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AE2945" w14:textId="77777777" w:rsidR="001C0C93" w:rsidRDefault="001C0C93" w:rsidP="008057A9">
      <w:pPr>
        <w:rPr>
          <w:rFonts w:cs="Monotype Koufi"/>
          <w:sz w:val="20"/>
          <w:szCs w:val="20"/>
          <w:lang w:bidi="ar-KW"/>
        </w:rPr>
      </w:pPr>
    </w:p>
    <w:p w14:paraId="65721CCC" w14:textId="77777777" w:rsidR="001C0C93" w:rsidRDefault="001C0C93" w:rsidP="008057A9">
      <w:pPr>
        <w:rPr>
          <w:rFonts w:cs="Monotype Koufi"/>
          <w:sz w:val="20"/>
          <w:szCs w:val="20"/>
          <w:lang w:bidi="ar-KW"/>
        </w:rPr>
      </w:pPr>
    </w:p>
    <w:p w14:paraId="65C7AB0E" w14:textId="77777777" w:rsidR="001C0C93" w:rsidRDefault="001C0C93" w:rsidP="008057A9">
      <w:pPr>
        <w:pBdr>
          <w:top w:val="threeDEngrave" w:sz="24" w:space="1" w:color="auto"/>
          <w:left w:val="threeDEngrave" w:sz="24" w:space="4" w:color="auto"/>
          <w:bottom w:val="threeDEmboss" w:sz="24" w:space="1" w:color="auto"/>
          <w:right w:val="threeDEmboss" w:sz="24" w:space="4" w:color="auto"/>
        </w:pBdr>
        <w:ind w:right="-46"/>
        <w:jc w:val="center"/>
        <w:rPr>
          <w:rFonts w:cs="Monotype Koufi"/>
          <w:rtl/>
        </w:rPr>
      </w:pPr>
    </w:p>
    <w:p w14:paraId="37FA15F9" w14:textId="77777777" w:rsidR="001C0C93" w:rsidRDefault="001C0C93" w:rsidP="008057A9">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72"/>
          <w:szCs w:val="72"/>
          <w:rtl/>
        </w:rPr>
      </w:pPr>
      <w:r>
        <w:rPr>
          <w:rFonts w:cs="Monotype Koufi" w:hint="cs"/>
          <w:sz w:val="72"/>
          <w:szCs w:val="72"/>
          <w:rtl/>
        </w:rPr>
        <w:t>الكتاب الثامن</w:t>
      </w:r>
    </w:p>
    <w:p w14:paraId="1029BBCA" w14:textId="77777777" w:rsidR="001C0C93" w:rsidRDefault="001C0C93" w:rsidP="008057A9">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56"/>
          <w:szCs w:val="56"/>
        </w:rPr>
      </w:pPr>
      <w:r>
        <w:rPr>
          <w:rFonts w:cs="Monotype Koufi" w:hint="cs"/>
          <w:sz w:val="56"/>
          <w:szCs w:val="56"/>
          <w:rtl/>
        </w:rPr>
        <w:t>مفاتيح</w:t>
      </w:r>
    </w:p>
    <w:p w14:paraId="2C15EF0E" w14:textId="45012721" w:rsidR="001C0C93" w:rsidRPr="00DD71F5" w:rsidRDefault="001C0C93" w:rsidP="008057A9">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68"/>
          <w:szCs w:val="68"/>
        </w:rPr>
      </w:pPr>
      <w:r w:rsidRPr="00DD71F5">
        <w:rPr>
          <w:rFonts w:cs="Monotype Koufi" w:hint="cs"/>
          <w:sz w:val="68"/>
          <w:szCs w:val="68"/>
          <w:rtl/>
        </w:rPr>
        <w:t>(علم العقيدة الإسلامية</w:t>
      </w:r>
      <w:r w:rsidR="00AC1CB8" w:rsidRPr="00DD71F5">
        <w:rPr>
          <w:rFonts w:cs="Monotype Koufi" w:hint="cs"/>
          <w:sz w:val="68"/>
          <w:szCs w:val="68"/>
          <w:rtl/>
        </w:rPr>
        <w:t xml:space="preserve"> ال</w:t>
      </w:r>
      <w:r w:rsidR="00DD71F5" w:rsidRPr="00DD71F5">
        <w:rPr>
          <w:rFonts w:cs="Monotype Koufi" w:hint="cs"/>
          <w:sz w:val="68"/>
          <w:szCs w:val="68"/>
          <w:rtl/>
        </w:rPr>
        <w:t>تخصصية</w:t>
      </w:r>
      <w:r w:rsidRPr="00DD71F5">
        <w:rPr>
          <w:rFonts w:cs="Monotype Koufi" w:hint="cs"/>
          <w:sz w:val="68"/>
          <w:szCs w:val="68"/>
          <w:rtl/>
        </w:rPr>
        <w:t>)</w:t>
      </w:r>
    </w:p>
    <w:p w14:paraId="6080A82D" w14:textId="77777777" w:rsidR="001C0C93" w:rsidRDefault="001C0C93" w:rsidP="008057A9">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48"/>
          <w:szCs w:val="48"/>
          <w:rtl/>
        </w:rPr>
      </w:pPr>
      <w:r>
        <w:rPr>
          <w:rFonts w:cs="Monotype Koufi" w:hint="cs"/>
          <w:sz w:val="48"/>
          <w:szCs w:val="48"/>
          <w:rtl/>
        </w:rPr>
        <w:t>وبيان مدارسها المعتمدة</w:t>
      </w:r>
    </w:p>
    <w:p w14:paraId="42C0BA1D" w14:textId="77777777" w:rsidR="001C0C93" w:rsidRDefault="001C0C93" w:rsidP="008057A9">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48"/>
          <w:szCs w:val="48"/>
          <w:rtl/>
        </w:rPr>
      </w:pPr>
      <w:r>
        <w:rPr>
          <w:rFonts w:cs="Monotype Koufi" w:hint="cs"/>
          <w:sz w:val="48"/>
          <w:szCs w:val="48"/>
          <w:rtl/>
        </w:rPr>
        <w:t>على منهاج أهل السنّة والجماعة</w:t>
      </w:r>
    </w:p>
    <w:p w14:paraId="76B0B65C" w14:textId="77777777" w:rsidR="001C0C93" w:rsidRDefault="001C0C93" w:rsidP="008057A9">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72"/>
          <w:szCs w:val="72"/>
          <w:rtl/>
        </w:rPr>
      </w:pPr>
      <w:r>
        <w:rPr>
          <w:rFonts w:cs="Monotype Koufi" w:hint="cs"/>
          <w:sz w:val="48"/>
          <w:szCs w:val="48"/>
          <w:rtl/>
        </w:rPr>
        <w:t>سواد اهل الإسلام الأعظم</w:t>
      </w:r>
      <w:r>
        <w:rPr>
          <w:rFonts w:cs="Monotype Koufi" w:hint="cs"/>
          <w:sz w:val="72"/>
          <w:szCs w:val="72"/>
          <w:rtl/>
        </w:rPr>
        <w:t xml:space="preserve"> </w:t>
      </w:r>
    </w:p>
    <w:p w14:paraId="7450E0BA" w14:textId="77777777" w:rsidR="001C0C93" w:rsidRDefault="001C0C93" w:rsidP="008057A9">
      <w:pPr>
        <w:pBdr>
          <w:top w:val="threeDEngrave" w:sz="24" w:space="1" w:color="auto"/>
          <w:left w:val="threeDEngrave" w:sz="24" w:space="4" w:color="auto"/>
          <w:bottom w:val="threeDEmboss" w:sz="24" w:space="1" w:color="auto"/>
          <w:right w:val="threeDEmboss" w:sz="24" w:space="4" w:color="auto"/>
        </w:pBdr>
        <w:ind w:right="-46"/>
        <w:jc w:val="center"/>
        <w:rPr>
          <w:rFonts w:cs="Monotype Koufi"/>
          <w:rtl/>
        </w:rPr>
      </w:pPr>
      <w:r>
        <w:rPr>
          <w:rFonts w:cs="Monotype Koufi" w:hint="cs"/>
          <w:rtl/>
        </w:rPr>
        <w:t xml:space="preserve">جمع واعداد </w:t>
      </w:r>
    </w:p>
    <w:p w14:paraId="5DCA42C5" w14:textId="77777777" w:rsidR="001C0C93" w:rsidRDefault="001C0C93" w:rsidP="008057A9">
      <w:pPr>
        <w:pBdr>
          <w:top w:val="threeDEngrave" w:sz="24" w:space="1" w:color="auto"/>
          <w:left w:val="threeDEngrave" w:sz="24" w:space="4" w:color="auto"/>
          <w:bottom w:val="threeDEmboss" w:sz="24" w:space="1" w:color="auto"/>
          <w:right w:val="threeDEmboss" w:sz="24" w:space="4" w:color="auto"/>
        </w:pBdr>
        <w:ind w:right="-46"/>
        <w:jc w:val="center"/>
        <w:rPr>
          <w:rFonts w:cs="Monotype Koufi"/>
          <w:rtl/>
        </w:rPr>
      </w:pPr>
      <w:r>
        <w:rPr>
          <w:rFonts w:cs="Monotype Koufi" w:hint="cs"/>
          <w:rtl/>
        </w:rPr>
        <w:t xml:space="preserve">مجدي محمد علي </w:t>
      </w:r>
    </w:p>
    <w:p w14:paraId="33705B81" w14:textId="77777777" w:rsidR="001C0C93" w:rsidRDefault="001C0C93" w:rsidP="008057A9">
      <w:pPr>
        <w:pBdr>
          <w:top w:val="threeDEngrave" w:sz="24" w:space="1" w:color="auto"/>
          <w:left w:val="threeDEngrave" w:sz="24" w:space="4" w:color="auto"/>
          <w:bottom w:val="threeDEmboss" w:sz="24" w:space="1" w:color="auto"/>
          <w:right w:val="threeDEmboss" w:sz="24" w:space="4" w:color="auto"/>
        </w:pBdr>
        <w:ind w:right="-46"/>
        <w:jc w:val="center"/>
        <w:rPr>
          <w:rFonts w:cs="Monotype Koufi"/>
          <w:rtl/>
        </w:rPr>
      </w:pPr>
      <w:r>
        <w:rPr>
          <w:rFonts w:cs="Monotype Koufi" w:hint="cs"/>
          <w:rtl/>
        </w:rPr>
        <w:t>حاصل على الشهادة العالمية في العلوم الشرعية</w:t>
      </w:r>
    </w:p>
    <w:p w14:paraId="787338D4" w14:textId="77777777" w:rsidR="001C0C93" w:rsidRDefault="001C0C93" w:rsidP="008057A9">
      <w:pPr>
        <w:pBdr>
          <w:top w:val="threeDEngrave" w:sz="24" w:space="1" w:color="auto"/>
          <w:left w:val="threeDEngrave" w:sz="24" w:space="4" w:color="auto"/>
          <w:bottom w:val="threeDEmboss" w:sz="24" w:space="1" w:color="auto"/>
          <w:right w:val="threeDEmboss" w:sz="24" w:space="4" w:color="auto"/>
        </w:pBdr>
        <w:ind w:right="-46"/>
        <w:jc w:val="center"/>
        <w:rPr>
          <w:bCs/>
          <w:rtl/>
        </w:rPr>
      </w:pPr>
    </w:p>
    <w:p w14:paraId="77581C77" w14:textId="77777777" w:rsidR="001C0C93" w:rsidRDefault="001C0C93" w:rsidP="008057A9">
      <w:pPr>
        <w:rPr>
          <w:bCs/>
          <w:rtl/>
        </w:rPr>
      </w:pPr>
    </w:p>
    <w:p w14:paraId="0A490063" w14:textId="77777777" w:rsidR="001C0C93" w:rsidRDefault="001C0C93" w:rsidP="008057A9">
      <w:pPr>
        <w:rPr>
          <w:bCs/>
          <w:rtl/>
        </w:rPr>
      </w:pPr>
    </w:p>
    <w:p w14:paraId="1F43883D" w14:textId="6D414FE5" w:rsidR="001C0C93" w:rsidRPr="004B1834" w:rsidRDefault="001C0C93" w:rsidP="008057A9">
      <w:pPr>
        <w:ind w:left="-46"/>
        <w:jc w:val="center"/>
        <w:rPr>
          <w:b/>
          <w:bCs/>
          <w:sz w:val="36"/>
          <w:szCs w:val="36"/>
          <w:rtl/>
        </w:rPr>
      </w:pPr>
      <w:r w:rsidRPr="004B1834">
        <w:rPr>
          <w:b/>
          <w:bCs/>
          <w:sz w:val="36"/>
          <w:szCs w:val="36"/>
          <w:rtl/>
        </w:rPr>
        <w:lastRenderedPageBreak/>
        <w:t>بسم الله الرحمن الرحيم</w:t>
      </w:r>
    </w:p>
    <w:p w14:paraId="7CCE4853" w14:textId="408A878C" w:rsidR="001C0C93" w:rsidRPr="003D47FA" w:rsidRDefault="001C0C93" w:rsidP="00922399">
      <w:r w:rsidRPr="003D47FA">
        <w:rPr>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1D5F3D">
        <w:rPr>
          <w:rtl/>
        </w:rPr>
        <w:t>،</w:t>
      </w:r>
      <w:r w:rsidRPr="003D47FA">
        <w:rPr>
          <w:rtl/>
        </w:rPr>
        <w:t xml:space="preserve"> </w:t>
      </w:r>
      <w:r w:rsidRPr="003D47FA">
        <w:rPr>
          <w:bCs/>
          <w:rtl/>
        </w:rPr>
        <w:t>{يَا أَيُّهَا الَّذِينَ آمَنُوا اتَّقُوا اللَّهَ حَقَّ تُقَاتِهِ وَلَا تَمُوتُنَّ إِلَّا وَأَنْتُمْ مُسْلِمُونَ}</w:t>
      </w:r>
      <w:r w:rsidRPr="003D47FA">
        <w:rPr>
          <w:rtl/>
          <w:lang w:bidi="ar-KW"/>
        </w:rPr>
        <w:t xml:space="preserve"> [</w:t>
      </w:r>
      <w:r w:rsidRPr="003D47FA">
        <w:rPr>
          <w:rtl/>
        </w:rPr>
        <w:t>آل عمران: 102]</w:t>
      </w:r>
      <w:r w:rsidR="001D5F3D">
        <w:rPr>
          <w:rtl/>
        </w:rPr>
        <w:t>،</w:t>
      </w:r>
      <w:r w:rsidRPr="003D47FA">
        <w:rPr>
          <w:b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Pr="003D47FA">
        <w:rPr>
          <w:bCs/>
          <w:rtl/>
          <w:lang w:bidi="ar-KW"/>
        </w:rPr>
        <w:t xml:space="preserve"> </w:t>
      </w:r>
      <w:r w:rsidRPr="003D47FA">
        <w:rPr>
          <w:rtl/>
        </w:rPr>
        <w:t>[النساء: 1]</w:t>
      </w:r>
      <w:r w:rsidR="001D5F3D">
        <w:rPr>
          <w:rtl/>
        </w:rPr>
        <w:t>،</w:t>
      </w:r>
      <w:r w:rsidRPr="003D47FA">
        <w:rPr>
          <w:bCs/>
          <w:rtl/>
        </w:rPr>
        <w:t xml:space="preserve"> {يَا أَيُّهَا الَّذِينَ آمَنُوا اتَّقُوا اللَّهَ وَقُولُوا قَوْلًا سَدِيدًا * يُصْلِحْ لَكُمْ أَعْمَالَكُمْ وَيَغْفِرْ لَكُمْ ذُنُوبَكُمْ وَمَنْ يُطِعِ اللَّهَ وَرَسُولَهُ فَقَدْ فَازَ فَوْزًا عَظِيمًا} </w:t>
      </w:r>
      <w:r w:rsidRPr="003D47FA">
        <w:rPr>
          <w:rtl/>
        </w:rPr>
        <w:t>[الأحزاب: 70</w:t>
      </w:r>
      <w:r w:rsidR="001D5F3D">
        <w:rPr>
          <w:rtl/>
        </w:rPr>
        <w:t>،</w:t>
      </w:r>
      <w:r w:rsidRPr="003D47FA">
        <w:rPr>
          <w:rtl/>
        </w:rPr>
        <w:t xml:space="preserve"> 71]</w:t>
      </w:r>
      <w:r w:rsidR="001D5F3D">
        <w:rPr>
          <w:rtl/>
        </w:rPr>
        <w:t>،</w:t>
      </w:r>
      <w:r w:rsidRPr="003D47FA">
        <w:rPr>
          <w:rtl/>
        </w:rPr>
        <w:t xml:space="preserve"> </w:t>
      </w:r>
      <w:r w:rsidRPr="003D47FA">
        <w:rPr>
          <w:b/>
          <w:bCs/>
          <w:rtl/>
        </w:rPr>
        <w:t>أما بعد</w:t>
      </w:r>
      <w:r w:rsidRPr="003D47FA">
        <w:rPr>
          <w:rtl/>
        </w:rPr>
        <w:t>: فإن أصدق الحديث كتاب الله</w:t>
      </w:r>
      <w:r w:rsidR="001D5F3D">
        <w:rPr>
          <w:rtl/>
        </w:rPr>
        <w:t>،</w:t>
      </w:r>
      <w:r w:rsidRPr="003D47FA">
        <w:rPr>
          <w:rtl/>
        </w:rPr>
        <w:t xml:space="preserve"> وأحسن الهدي هدي محمد صلى الله عليه وسلم وشرّ الأمور محدثاتها</w:t>
      </w:r>
      <w:r w:rsidR="001D5F3D">
        <w:rPr>
          <w:rtl/>
        </w:rPr>
        <w:t>،</w:t>
      </w:r>
      <w:r w:rsidRPr="003D47FA">
        <w:rPr>
          <w:rtl/>
        </w:rPr>
        <w:t xml:space="preserve"> وكل محدثة بدعة</w:t>
      </w:r>
      <w:r w:rsidR="001D5F3D">
        <w:rPr>
          <w:rtl/>
        </w:rPr>
        <w:t>،</w:t>
      </w:r>
      <w:r w:rsidRPr="003D47FA">
        <w:rPr>
          <w:rtl/>
        </w:rPr>
        <w:t xml:space="preserve"> وكل بدعة ضلالة</w:t>
      </w:r>
      <w:r w:rsidR="001D5F3D">
        <w:rPr>
          <w:rtl/>
        </w:rPr>
        <w:t>،</w:t>
      </w:r>
      <w:r w:rsidRPr="003D47FA">
        <w:rPr>
          <w:rtl/>
        </w:rPr>
        <w:t xml:space="preserve"> وكل ضلالة في النار</w:t>
      </w:r>
      <w:r w:rsidR="001D5F3D">
        <w:rPr>
          <w:rtl/>
        </w:rPr>
        <w:t>،</w:t>
      </w:r>
      <w:r w:rsidRPr="003D47FA">
        <w:rPr>
          <w:rtl/>
        </w:rPr>
        <w:t xml:space="preserve"> </w:t>
      </w:r>
      <w:r w:rsidRPr="003D47FA">
        <w:rPr>
          <w:b/>
          <w:bCs/>
          <w:rtl/>
        </w:rPr>
        <w:t>ثم أما بعد</w:t>
      </w:r>
      <w:r w:rsidRPr="003D47FA">
        <w:rPr>
          <w:rtl/>
        </w:rPr>
        <w:t xml:space="preserve">: </w:t>
      </w:r>
      <w:r w:rsidRPr="003D47FA">
        <w:rPr>
          <w:u w:val="single"/>
          <w:rtl/>
        </w:rPr>
        <w:t>فإنّ هذا الكتاب الثامن من سلسلة مفاتيح العلوم الإسلامية التي يحتاجها طالب العلم الشرعي: وهو يتناول: مفاتيح (علم االعقيدة) وبيان مدارسها المعتمدة في علم العقيدة على منهاج أهل السنّة والجماعة سواد أهل الإسلام الأعظم</w:t>
      </w:r>
      <w:r w:rsidR="001D5F3D">
        <w:rPr>
          <w:rtl/>
        </w:rPr>
        <w:t>،</w:t>
      </w:r>
      <w:r w:rsidRPr="003D47FA">
        <w:rPr>
          <w:rtl/>
        </w:rPr>
        <w:t xml:space="preserve"> </w:t>
      </w:r>
      <w:r w:rsidR="008E4A07">
        <w:rPr>
          <w:rFonts w:hint="cs"/>
          <w:rtl/>
        </w:rPr>
        <w:t>و</w:t>
      </w:r>
      <w:r w:rsidR="008E4A07">
        <w:rPr>
          <w:rFonts w:hint="cs"/>
          <w:b/>
          <w:bCs/>
          <w:rtl/>
        </w:rPr>
        <w:t>أهل السنّة والجماعة هم أهل التخصص العلمي في كل علوم الدين،</w:t>
      </w:r>
      <w:r w:rsidR="008E4A07">
        <w:rPr>
          <w:rFonts w:hint="cs"/>
          <w:bCs/>
          <w:rtl/>
        </w:rPr>
        <w:t xml:space="preserve"> </w:t>
      </w:r>
      <w:r w:rsidR="008E4A07">
        <w:rPr>
          <w:rFonts w:hint="cs"/>
          <w:b/>
          <w:rtl/>
        </w:rPr>
        <w:t xml:space="preserve">لقد </w:t>
      </w:r>
      <w:r w:rsidR="008E4A07">
        <w:rPr>
          <w:rFonts w:hint="cs"/>
          <w:b/>
          <w:rtl/>
          <w:lang w:bidi="ar-EG"/>
        </w:rPr>
        <w:t>تطرق</w:t>
      </w:r>
      <w:r w:rsidR="008E4A07">
        <w:rPr>
          <w:rFonts w:hint="cs"/>
          <w:rtl/>
          <w:lang w:bidi="ar-EG"/>
        </w:rPr>
        <w:t xml:space="preserve"> </w:t>
      </w:r>
      <w:r w:rsidR="008E4A07">
        <w:rPr>
          <w:rFonts w:hint="cs"/>
          <w:rtl/>
          <w:lang w:bidi="ar-KW"/>
        </w:rPr>
        <w:t xml:space="preserve">القرآن الكريم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وترك تسمية العلوم وجمع تعريفاتها وقواعدها وأصولها للعلماء لكي يتدبروا ويجتهدوا ويسعى كل عالم منهم من أجل كشف لبنات هذه العلوم، وعندما فتح الصحابة رضي الله عنهم مشارق الأرض ومغاربها، ودخل </w:t>
      </w:r>
      <w:r w:rsidR="008E4A07">
        <w:rPr>
          <w:rFonts w:hint="cs"/>
          <w:rtl/>
        </w:rPr>
        <w:t>الناس من شتى الأمم والأجناس في دين الله تعالى، اتسعت دائرة العلوم، وتقسمت وتوزعت بين أرباب الاختصاص، فقام كل فريق من أهل الاختصاص بتدوين العلم الذي يحتاج الناس إليه، كان السلف على عقيدة واحدة على هدي الكتاب والسنّة والفهم العالي العميق لهما ثم لما دخلت العجمة بسبب الجهل باللغة واتساع البلدان وظهرت الفرق الضالة، و</w:t>
      </w:r>
      <w:r w:rsidR="008E4A07">
        <w:rPr>
          <w:rFonts w:hint="cs"/>
          <w:rtl/>
          <w:lang w:bidi="ar-EG"/>
        </w:rPr>
        <w:t>كان أهم أسباب ظهورها هو الجهل باللغة العربية لغة القرآن والحديث، أضف إلى ذلك الجهل بالدين، والهوى الذي يجري من أصحابه مجرى الدم من العروق، و</w:t>
      </w:r>
      <w:r w:rsidR="008E4A07">
        <w:rPr>
          <w:rFonts w:hint="cs"/>
          <w:kern w:val="0"/>
          <w:rtl/>
          <w:lang w:bidi="ar-EG"/>
        </w:rPr>
        <w:t xml:space="preserve">كانت أصول تلك الفرق الضالة تتمثل في (الخوارج) و (الشيعة) و (المعتزلة) و (الحشوية)، و (المجسمة) و (المرجئة) و (الجهمية)، فكل فرقة أخذت تجمع من الكتاب والسنّة ما يوافق هواها </w:t>
      </w:r>
      <w:r w:rsidR="008E4A07">
        <w:rPr>
          <w:rFonts w:hint="cs"/>
          <w:b/>
          <w:bCs/>
          <w:kern w:val="0"/>
          <w:u w:val="single"/>
          <w:rtl/>
          <w:lang w:bidi="ar-EG"/>
        </w:rPr>
        <w:t>(فالخوارج)</w:t>
      </w:r>
      <w:r w:rsidR="008E4A07">
        <w:rPr>
          <w:rFonts w:hint="cs"/>
          <w:kern w:val="0"/>
          <w:rtl/>
          <w:lang w:bidi="ar-EG"/>
        </w:rPr>
        <w:t xml:space="preserve"> جمعوا آيات في توحيد الحاكمية، ولم يجمعوا إليها علمها الفقهي الذي يكون بمثابة الضابط لها، ولم يحترموا المتخصصين فيها كالإمام على رضي </w:t>
      </w:r>
      <w:r w:rsidR="008E4A07">
        <w:rPr>
          <w:rFonts w:hint="cs"/>
          <w:kern w:val="0"/>
          <w:rtl/>
          <w:lang w:bidi="ar-EG"/>
        </w:rPr>
        <w:lastRenderedPageBreak/>
        <w:t>الله عنه، وحبر الأمة وفقيهها عبد الله ابن عباس رضي الله عنهما، وكانت النتيجة أنهم كفّروا سادة الامة من الصحابة والتابعين خير قرون الإسلام، واستحلوا دماء المسلمين وأموالهم، واعتقدوا في انفسهم انهم وحدهم المسلمون ومن عداهم كفار حلال الدم والمال وصاروا</w:t>
      </w:r>
      <w:r w:rsidR="00745F9B">
        <w:rPr>
          <w:rFonts w:hint="cs"/>
          <w:kern w:val="0"/>
          <w:rtl/>
          <w:lang w:bidi="ar-EG"/>
        </w:rPr>
        <w:t xml:space="preserve"> </w:t>
      </w:r>
      <w:r w:rsidR="008E4A07">
        <w:rPr>
          <w:rFonts w:hint="cs"/>
          <w:kern w:val="0"/>
          <w:rtl/>
          <w:lang w:bidi="ar-EG"/>
        </w:rPr>
        <w:t xml:space="preserve">كلاب أهل النار كما ورد بذلك الخبر، مع أنّ جباههم تقرحت بسبب قيام الليل وطول السجود، </w:t>
      </w:r>
      <w:r w:rsidR="008E4A07">
        <w:rPr>
          <w:rFonts w:hint="cs"/>
          <w:b/>
          <w:bCs/>
          <w:kern w:val="0"/>
          <w:u w:val="single"/>
          <w:rtl/>
          <w:lang w:bidi="ar-EG"/>
        </w:rPr>
        <w:t>(والشيعة)</w:t>
      </w:r>
      <w:r w:rsidR="008E4A07">
        <w:rPr>
          <w:rFonts w:hint="cs"/>
          <w:kern w:val="0"/>
          <w:rtl/>
          <w:lang w:bidi="ar-EG"/>
        </w:rPr>
        <w:t xml:space="preserve"> نظروا في الآيات والأحاديث التي تدل على فضل الإمام علي رضي الله عنه، وفضل آل البيت، ولم يجمعوا إليها الآيات والأحاديث الدالة على فضل الصحابة ومناقبهم، ثم لم يحترموا تخصص أكثر الصحابة في السياسة الشرعية للأمة واختيارهم لخيرهم بعد رسول الله صلى الله عليه وسلم – أبو بكر الصديق رضي الله عنه – ليكون خليفة للمسلمين، فانتقصوا من المهاجرين والأنصار الذين قام على أكتافهم بناء دعوة الإسلام، ثم تعدوا ذلك إلى تكفير أكثرهم، وبدأ الانحراف العقدي يزداد يوما بعد يوم حتى رأينا اليوم ما وصلوا اليه من الضلال من </w:t>
      </w:r>
      <w:r w:rsidR="008E4A07">
        <w:rPr>
          <w:rFonts w:hint="cs"/>
          <w:kern w:val="0"/>
          <w:shd w:val="clear" w:color="auto" w:fill="FFFFFF"/>
          <w:rtl/>
        </w:rPr>
        <w:t>تكفير الصحابة إلا قليلاً منهم، ومن التشكيك في حفظ القرآن الكريم من التحريف، ومن التشكيك في نزاهة أم المؤمنين الصديقة بنت الصديق عائشة بنت أبي بكر رضي الله عنهما، ومن تكفير المسلمين إلا من كان على مثل عقيدتهم، نسأل الله السلامة،</w:t>
      </w:r>
      <w:r w:rsidR="008E4A07">
        <w:rPr>
          <w:rFonts w:hint="cs"/>
          <w:rtl/>
          <w:lang w:bidi="ar-EG"/>
        </w:rPr>
        <w:t xml:space="preserve">، </w:t>
      </w:r>
      <w:r w:rsidR="008E4A07">
        <w:rPr>
          <w:rFonts w:hint="cs"/>
          <w:b/>
          <w:bCs/>
          <w:u w:val="single"/>
          <w:rtl/>
          <w:lang w:bidi="ar-EG"/>
        </w:rPr>
        <w:t>(والقدرية)</w:t>
      </w:r>
      <w:r w:rsidR="008E4A07">
        <w:rPr>
          <w:rFonts w:hint="cs"/>
          <w:rtl/>
          <w:lang w:bidi="ar-EG"/>
        </w:rPr>
        <w:t xml:space="preserve"> الأوائل نظروا في الآيات والأحاديث التي تدل على مسؤولية الإنسان على أعماله، دون النظر إلى غيرها من الأدلة على أنه لا يكون في ملك الله تعالى إلا ما شاء الله، فأنكروا القدر، ولم يطلبوا العلم الوافي ولم يحترموا المتخصصين فيه أمثال عبد الله ابن عمر رضي الله عنهما، وكما قيل عنهم أرادوا أن ينزهوا الله تعالى عن الظلم، فوصفوه بالعجز، تعالى الله عمّا يقولون علوا كبيرا، وكانت النتيجة: الانحراف العقدي وتكوين فرقة تخالف المسلمين وتستحق بمخالفتها الوعيد بالنار،</w:t>
      </w:r>
      <w:r w:rsidR="009C3D51">
        <w:rPr>
          <w:rFonts w:hint="cs"/>
          <w:rtl/>
          <w:lang w:bidi="ar-EG"/>
        </w:rPr>
        <w:t xml:space="preserve"> </w:t>
      </w:r>
      <w:r w:rsidR="008E4A07">
        <w:rPr>
          <w:rFonts w:hint="cs"/>
          <w:b/>
          <w:bCs/>
          <w:u w:val="single"/>
          <w:rtl/>
          <w:lang w:bidi="ar-EG"/>
        </w:rPr>
        <w:t>(والمعتزلة)</w:t>
      </w:r>
      <w:r w:rsidR="008E4A07">
        <w:rPr>
          <w:rFonts w:hint="cs"/>
          <w:rtl/>
          <w:lang w:bidi="ar-EG"/>
        </w:rPr>
        <w:t xml:space="preserve"> </w:t>
      </w:r>
      <w:r w:rsidR="008E4A07">
        <w:rPr>
          <w:rFonts w:hint="cs"/>
          <w:kern w:val="0"/>
          <w:rtl/>
        </w:rPr>
        <w:t xml:space="preserve">وأصلوا للضلال والعياذ بالليل، خمسة أصول، الأصل الأول: يسمونه التوحيد وهو في حقيقته إفراط في باب التنزيه على حساب الإثبات وقد وصلوا من خلال هذا الأصل إلى نفي صفات الله تعالى، ووصلوا إلى نفي رؤية الله عز وجل في الدار الآخرة مع أنها ثابتة بإجماع أهل السنّة بأدلة تقرب من التواتر صحة وثبوتاً، والأصل الثاني يسمونه العدل وهو في حقيقته نفي القدر والتكذيب به، وقد راموا في هذا المبحث نفي الظلم عن أفعال الله تعالى: فوقعوا في وصفه - سبحانه - بالعجز، والأصل الثالث: يسمونه الوعد والوعيد: وهو في حقيقته حجر لرحمة الله الواسعة التي وسعت كل شيء، ونفي لعفو الله عز وجل لعباده العاصمين لأصحاب الكبائر من أمة النبي صلى الله عليه وسلم، والأصل الرابع: يسمونه المنـزلة بين المنـزلتين: وهو في حقيقته نفي مطلق الإيمان عن أصحاب الكبائر وجعلهم في منزلة بين الإيمان </w:t>
      </w:r>
      <w:r w:rsidR="008E4A07">
        <w:rPr>
          <w:rFonts w:hint="cs"/>
          <w:kern w:val="0"/>
          <w:rtl/>
        </w:rPr>
        <w:lastRenderedPageBreak/>
        <w:t xml:space="preserve">والكفر فلا يأخذون اسم أحدهما ولا حكمة، ومن ثم مضاهاة الخوارج في الحكم عليهم بالخلود الأبدي في النار خلود الكافرين، والمعتزلة بهذا القول خالفت إجماع أهل القبلة بما فيهم الفرق الضالة، فلم يقل بالمنـزلة بين المنـزلتين غيرهم ولا أحد قبلهم، وهذا وحده كاف في بيان ضلال ما ذهبوا إليه، والأصل الخامس: يسمونه الأمر بالمعروف والنهي علن المنكر، وهو في حقيقته تهيئة الأجواء للخروج على الحاكم المسلم العاصي أو الفاسق وإثارة الفوضى والهرج والمرج وسفك دماء المسلمين، وذلك لأنهم يرون الخروج على الحاكم العاصي أو الفاسق لأنه عندهم لا هو مسلم ولا هو كافر وإنما هو في منـزلة بين المنـزلتين وأنه في الآخرة خالد مخلد في النار مع الكافرين، </w:t>
      </w:r>
      <w:r w:rsidR="008E4A07">
        <w:rPr>
          <w:rFonts w:hint="cs"/>
          <w:rtl/>
          <w:lang w:bidi="ar-EG"/>
        </w:rPr>
        <w:t xml:space="preserve">وكانت النتيجة الانحراف العقدي وتكوين فرقة تخالف المسلمين في عقائدهم وتستحق بمخالفتها الوعيد بالنار، </w:t>
      </w:r>
      <w:r w:rsidR="008E4A07">
        <w:rPr>
          <w:rFonts w:hint="cs"/>
          <w:b/>
          <w:bCs/>
          <w:u w:val="single"/>
          <w:rtl/>
          <w:lang w:bidi="ar-EG"/>
        </w:rPr>
        <w:t>(والمجسمة)</w:t>
      </w:r>
      <w:r w:rsidR="008E4A07">
        <w:rPr>
          <w:rFonts w:hint="cs"/>
          <w:rtl/>
          <w:lang w:bidi="ar-EG"/>
        </w:rPr>
        <w:t xml:space="preserve">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وما دروا عن شيء اسمه علم التقديس والتنزيه وعلم توحيد الذات، فوقعوا في التجسيم، و</w:t>
      </w:r>
      <w:r w:rsidR="008E4A07">
        <w:rPr>
          <w:rFonts w:hint="cs"/>
          <w:b/>
          <w:kern w:val="0"/>
          <w:rtl/>
        </w:rPr>
        <w:t>نسبوا لوازم التجسيم من الحد والمقدار والصور والأشكال والكون في المكان وجريان الزمان على جناب الله تعالى، وممن تسربت إليه بدع الحشو (ابن تيمية)، ومذهبه هو أنّ الله تعالى موجود بذاته فوق العالم، والعالم المخلوق تحته،</w:t>
      </w:r>
      <w:r w:rsidR="00745F9B">
        <w:rPr>
          <w:rFonts w:hint="cs"/>
          <w:b/>
          <w:kern w:val="0"/>
          <w:rtl/>
        </w:rPr>
        <w:t xml:space="preserve"> </w:t>
      </w:r>
      <w:r w:rsidR="008E4A07">
        <w:rPr>
          <w:rFonts w:hint="cs"/>
          <w:b/>
          <w:kern w:val="0"/>
          <w:rtl/>
        </w:rPr>
        <w:t xml:space="preserve">وهو موجود بذاته على عرشه، وأنه متناه لاسيما من جهة التحت، وأنّه يتحرك ويقبل الحوادث وينزل إلى السماء الدنيا نزولاً حقيقياً بذاته، كما دندن حول صفات الوجه واليدين والعينين والقدم والساق بما يُخيل أنّها أجزاء من الذات، وليست صفات منزهة عن الجارحة والجسمية، ووصف لله تعالى بالحد والنهاية والحدوث، وهل بعد تلك العقائد الفاسدة يبقى لنا شيء من التقديس الذي حبى الله تعالى به أمة التسبيح والتنزيه، </w:t>
      </w:r>
      <w:r w:rsidR="008E4A07">
        <w:rPr>
          <w:rFonts w:hint="cs"/>
          <w:kern w:val="0"/>
          <w:rtl/>
          <w:lang w:bidi="ar-KW"/>
        </w:rPr>
        <w:t xml:space="preserve">و </w:t>
      </w:r>
      <w:r w:rsidR="008E4A07">
        <w:rPr>
          <w:rFonts w:hint="cs"/>
          <w:b/>
          <w:bCs/>
          <w:kern w:val="0"/>
          <w:u w:val="single"/>
          <w:rtl/>
          <w:lang w:bidi="ar-KW"/>
        </w:rPr>
        <w:t>(المرجئة):</w:t>
      </w:r>
      <w:r w:rsidR="008E4A07">
        <w:rPr>
          <w:rFonts w:hint="cs"/>
          <w:kern w:val="0"/>
          <w:rtl/>
          <w:lang w:bidi="ar-KW"/>
        </w:rPr>
        <w:t xml:space="preserve"> فرقة ضالة يقوم ضلالها على الخطأ في فهم الإيمان وظنهم أنه حقيقة واحدة لا تقبل التجزئة فإما أن توجد وإما أن تنتفي ولهذا جردوه عن الأعمال وقالوا لا يقبل الزيادة ولا النقصان، وبالتالي أهملوا قيمة عمل الجوارح بالكلية وأهملوا في أداء الواجبات واستهانوا بالمعاصي والآثام، وقد بدا هذا الخلل العظيم واضحاً في مقولاتهم: فمنهم من يقول: (الفاسق مؤمن مستكمل الإيمان إيمانه كجبريل وميكائيل وإن لم يعمل واجباً قط وإن لم يدع كبيرة قط)، ومنهم من يقول: (فساق أهل القبلة لا نطلق عليهم اسم الفسوق ولكن نقول فسق في كذا وكذا)، ومنهم من يقول: (لا يدخل من أهل التوحيد أحد النار أبداً)، ومنهم من يقول: (النار محرمة على أهل لا إله إلا الله)، ومنهم من يقول: (لا يضر مع الإيمان ذنب كما لا ينفع من الشرك طاعة)، ومنهم من يقول: (المعصية لا تضر صاحب التوحيد)، </w:t>
      </w:r>
      <w:r w:rsidR="008E4A07">
        <w:rPr>
          <w:rFonts w:hint="cs"/>
          <w:kern w:val="0"/>
          <w:rtl/>
          <w:lang w:bidi="ar-KW"/>
        </w:rPr>
        <w:lastRenderedPageBreak/>
        <w:t xml:space="preserve">ومنهم من يقول: (لا يدخل النار مؤمن) ويقصدون بالمؤمن كل من قال لا إله إلا الله معتقداً لها مهما أتى من الذنوب والآثـام، ويقولون بعدم دخوله النار ابتداءً، والفارق بينهم وبين مذهب أهل السنة عظيم، لأن أهل السنة يقولون أن للإيمان أصل ينجي من الكفر الأكبر وفرع ينجي من الكفر دون كفر ومن الفسوق ومن العصيان، ويقولون بأن الإيمان يزيد بالطاعة وينقص بالمعصية، ويقولون بأن المقصر في أعمال الإيمان في المشيئة ويدخل فريق منهم النار يقيناً لأنه قد صحت بذلك الآثار، ويمكثون في النار ما شاء الله، ولكن لا يخلدون في النار خلود الكفار الجاحدين المكذبين، والمرجئة يزعمون أنه ما دام الإيمان في القلب فلا يكفر صاحبه مهما أتى به من أعمال الكفر الظاهرة، فمن سب الدين أو استهان بالدين أو أهان المصاحف فهذه الأعمال عندهم لا تضر صاحبها وهو مؤمن كامل الإيمان، نسال الله السلامة، </w:t>
      </w:r>
      <w:r w:rsidR="008E4A07">
        <w:rPr>
          <w:rFonts w:hint="cs"/>
          <w:b/>
          <w:kern w:val="0"/>
          <w:rtl/>
        </w:rPr>
        <w:t xml:space="preserve">و </w:t>
      </w:r>
      <w:r w:rsidR="008E4A07">
        <w:rPr>
          <w:rFonts w:hint="cs"/>
          <w:bCs/>
          <w:kern w:val="0"/>
          <w:u w:val="single"/>
          <w:rtl/>
        </w:rPr>
        <w:t>(الجهمية):</w:t>
      </w:r>
      <w:r w:rsidR="008E4A07">
        <w:rPr>
          <w:rFonts w:hint="cs"/>
          <w:b/>
          <w:kern w:val="0"/>
          <w:rtl/>
        </w:rPr>
        <w:t xml:space="preserve"> </w:t>
      </w:r>
      <w:r w:rsidR="008E4A07">
        <w:rPr>
          <w:rFonts w:hint="cs"/>
          <w:kern w:val="0"/>
          <w:rtl/>
          <w:lang w:bidi="ar-KW"/>
        </w:rPr>
        <w:t xml:space="preserve">فرقة ضالة يقوم ضلالها على تعطيل الأسماء والصفات ونفيها عن الله عز وجل، وعلى القول بالجبر في باب الإيمان بالقدر، والقول بالإرجاء الغالي في باب الإيمان وهو أنه يكفي المرء في الإيمان مجرد المعرفة، والقول بفناء الجنة والنار، وإنكار أكثر الأخبار الواردة في أمور اليوم الآخر كإنكار الصراط والميزان وعذاب القبر، </w:t>
      </w:r>
      <w:r w:rsidR="008E4A07">
        <w:rPr>
          <w:rFonts w:hint="cs"/>
          <w:bCs/>
          <w:rtl/>
          <w:lang w:bidi="ar-EG"/>
        </w:rPr>
        <w:t>ولما استفحل أمر تلك الفرق احتاج المسلمون إلى أهل التخصص في العقيدة، لبيان عقائد الفرقة الناجية، والرد على الفرق الضالة، فظهرت مدارس العقيدة على منهاج أهل السنّة والجماعة</w:t>
      </w:r>
      <w:r w:rsidR="008E4A07">
        <w:rPr>
          <w:rFonts w:hint="cs"/>
          <w:rtl/>
          <w:lang w:bidi="ar-EG"/>
        </w:rPr>
        <w:t>، ومع مرور الزمان وتحقيق مسائل العقيدة تأصلت مسائل العقيدة</w:t>
      </w:r>
      <w:r w:rsidR="00745F9B">
        <w:rPr>
          <w:rFonts w:hint="cs"/>
          <w:rtl/>
          <w:lang w:bidi="ar-EG"/>
        </w:rPr>
        <w:t xml:space="preserve"> </w:t>
      </w:r>
      <w:r w:rsidR="008E4A07">
        <w:rPr>
          <w:rFonts w:hint="cs"/>
          <w:rtl/>
          <w:lang w:bidi="ar-EG"/>
        </w:rPr>
        <w:t xml:space="preserve">القائمة على الكتاب والسنّة، وصار للمسلمين ثلاث مدارس في الأصول لا رابع لها إلا الميل إلى الاعتزال أو التشبيه، وهي </w:t>
      </w:r>
      <w:r w:rsidR="008E4A07">
        <w:rPr>
          <w:rFonts w:hint="cs"/>
          <w:bCs/>
          <w:rtl/>
          <w:lang w:bidi="ar-EG"/>
        </w:rPr>
        <w:t>(المدرسة الأثرية)</w:t>
      </w:r>
      <w:r w:rsidR="008E4A07">
        <w:rPr>
          <w:rFonts w:hint="cs"/>
          <w:rtl/>
          <w:lang w:bidi="ar-EG"/>
        </w:rPr>
        <w:t xml:space="preserve"> وعليها فضلاء الحنابلة على مر عصور الإسلام إلا من مال إلى الحشو والتجسيم وسوء الادب مع الله تعالى بسبب الجهل بقواعد التقديس والتنزيه، </w:t>
      </w:r>
      <w:r w:rsidR="008E4A07">
        <w:rPr>
          <w:rFonts w:hint="cs"/>
          <w:b/>
          <w:rtl/>
          <w:lang w:bidi="ar-EG"/>
        </w:rPr>
        <w:t>والمدرسة السلفية المعاصرة التي تنتمي غالبا إلى الحنابلة واهل الحديث، هي اليوم فريقان:</w:t>
      </w:r>
      <w:r w:rsidR="00745F9B">
        <w:rPr>
          <w:rFonts w:hint="cs"/>
          <w:b/>
          <w:rtl/>
          <w:lang w:bidi="ar-EG"/>
        </w:rPr>
        <w:t xml:space="preserve"> </w:t>
      </w:r>
      <w:r w:rsidR="008E4A07">
        <w:rPr>
          <w:rFonts w:hint="cs"/>
          <w:b/>
          <w:rtl/>
          <w:lang w:bidi="ar-EG"/>
        </w:rPr>
        <w:t xml:space="preserve">فريق أثري من فضلاء الحنابلة واهل الحديث وهؤلاء على وفاق تام مع المدرسة الاشعرية والمدرسة الماتريدية في باب التقديس وفي أصول أبواب العقيدة، والفريق الآخر حشوي جاهل بعلوم التقديس والتنزيه وأبواب العقيدة وهؤلاء مبتدعة علامتهم الوقيعة في السادة الأشاعرة والماتريدية المتخصصين في العقيدة على منهاج أهل السنّة، ومن هؤلاء التيميون المتعصبون لابن تيمية والوهابيون اتباع ابن عبد الوهاب النجدي، وكل من انتسب إليهم أو دار في فلكهم، فهؤلاء ليسوا من الاثرية، وإنما هم حشوية يعتقدون التجسيم وإن أبوا ذلك، فلذا وجب التنبيه أنه ليس كل من انتسب للسفية أثري، فأكثرهم اليوم حشوية بعتقدون التجسيم وهم بمثابة قطاع الطرق على أهل التخصص العقدي الإسلامي، </w:t>
      </w:r>
      <w:r w:rsidR="008E4A07">
        <w:rPr>
          <w:rFonts w:hint="cs"/>
          <w:b/>
          <w:rtl/>
          <w:lang w:bidi="ar-EG"/>
        </w:rPr>
        <w:lastRenderedPageBreak/>
        <w:t>والمدرسة الثانية من مدارس التخصص العقدي عند اهل السنّة والجماعة هي (</w:t>
      </w:r>
      <w:r w:rsidR="008E4A07">
        <w:rPr>
          <w:rFonts w:hint="cs"/>
          <w:bCs/>
          <w:rtl/>
          <w:lang w:bidi="ar-EG"/>
        </w:rPr>
        <w:t>المدرسة الأشعرية)</w:t>
      </w:r>
      <w:r w:rsidR="008E4A07">
        <w:rPr>
          <w:rFonts w:hint="cs"/>
          <w:rtl/>
          <w:lang w:bidi="ar-EG"/>
        </w:rPr>
        <w:t xml:space="preserve"> وعليها غالب المالكية والشافعية على مر عصور الإسلام وهم سواد العلماء المتخصصين في العقيدة على مذهب أهل السنة والجماعة – إلا من مال منهم إلى الحشو أو الاعتزال وهم قلة بحمد الله</w:t>
      </w:r>
      <w:r w:rsidR="00745F9B">
        <w:rPr>
          <w:rFonts w:hint="cs"/>
          <w:rtl/>
          <w:lang w:bidi="ar-EG"/>
        </w:rPr>
        <w:t>،</w:t>
      </w:r>
      <w:r w:rsidR="008E4A07">
        <w:rPr>
          <w:rFonts w:hint="cs"/>
          <w:rtl/>
          <w:lang w:bidi="ar-EG"/>
        </w:rPr>
        <w:t xml:space="preserve"> </w:t>
      </w:r>
      <w:r w:rsidR="008E4A07">
        <w:rPr>
          <w:rFonts w:hint="cs"/>
          <w:b/>
          <w:rtl/>
          <w:lang w:bidi="ar-EG"/>
        </w:rPr>
        <w:t>والمدرسة الثالثة من مدارس التخصص العقدي عند اهل السنّة والجماعة هي</w:t>
      </w:r>
      <w:r w:rsidR="008E4A07">
        <w:rPr>
          <w:rFonts w:hint="cs"/>
          <w:rtl/>
          <w:lang w:bidi="ar-EG"/>
        </w:rPr>
        <w:t xml:space="preserve"> </w:t>
      </w:r>
      <w:r w:rsidR="008E4A07">
        <w:rPr>
          <w:rFonts w:hint="cs"/>
          <w:bCs/>
          <w:rtl/>
          <w:lang w:bidi="ar-EG"/>
        </w:rPr>
        <w:t>(المدرسة الماتريدية)</w:t>
      </w:r>
      <w:r w:rsidR="008E4A07">
        <w:rPr>
          <w:rFonts w:hint="cs"/>
          <w:rtl/>
          <w:lang w:bidi="ar-EG"/>
        </w:rPr>
        <w:t xml:space="preserve"> وعليها غالب الأحناف على مر عصور الإسلام إلا من مال إلى الحشو أو الاعتزال، وهؤلاء قلة في حكم العدم بحمد الله تعالى، وأُحكم أساس تلك المدارس الثلاث على يد المتخصصين فيها واتقنت علومها، وصارت المرجع لكل مسلم يبتغي في العقائد وجه الحق والعدل والإنصاف، من هاجم مدرسة منها فاتهمه على عقله أو علمه أو دينه، </w:t>
      </w:r>
      <w:r w:rsidR="008E4A07">
        <w:rPr>
          <w:rFonts w:hint="cs"/>
          <w:b/>
          <w:bCs/>
          <w:rtl/>
          <w:lang w:bidi="ar-EG"/>
        </w:rPr>
        <w:t>وإن شئت فقل: هما مدرستان المدرسة الأشعرية والمدرسة الماتريدية،</w:t>
      </w:r>
      <w:r w:rsidR="008E4A07">
        <w:rPr>
          <w:rFonts w:hint="cs"/>
          <w:rtl/>
          <w:lang w:bidi="ar-EG"/>
        </w:rPr>
        <w:t xml:space="preserve"> وذلك لانّ كلا المدرستين يعتمد (التفويض) الذي هو مذهب الأثرية، كمسلك أساسي لفهم المتشابهات، فمن أراد التفصيل ذكر المدارس الثلاث، ومن أراد الاختصار اكتفى بذكر المدرستين الأشعرية والماتريدية لأنهما يعتمدان التفويض والتأويل كمسلكين في معاملة المتشابهات، و</w:t>
      </w:r>
      <w:r w:rsidR="008E4A07">
        <w:rPr>
          <w:rFonts w:hint="cs"/>
          <w:rtl/>
          <w:lang w:bidi="ar-KW"/>
        </w:rPr>
        <w:t xml:space="preserve">قد كان للسلف الصالح في فهم النصوص المتشابهة التي توهم التشبيه أو التجسيم أو الحدوث، </w:t>
      </w:r>
      <w:r w:rsidR="008E4A07">
        <w:rPr>
          <w:rFonts w:hint="cs"/>
          <w:rtl/>
        </w:rPr>
        <w:t xml:space="preserve">منهجان صحيحان: المنهج الأول: هو تفويض المعنى المُراد من المتشابهات إلى علم الله تعالى ورسوله _على مراد الله ومراد رسوله صلى الله عليه وسلم- والمنهج الثاني حمل المتشابهات على أمهاتها من المحكمات </w:t>
      </w:r>
      <w:r w:rsidR="008E4A07">
        <w:rPr>
          <w:rFonts w:hint="cs"/>
          <w:rtl/>
          <w:lang w:bidi="ar-KW"/>
        </w:rPr>
        <w:t xml:space="preserve">وذلك بتأويل النصوص وفق ما تسمح به قواعد اللغة العربية التي نزل بها القرآن الكريم، وفهم المتشابهات في اطار السياق الذي سيقت النصوص من أجله، </w:t>
      </w:r>
      <w:r w:rsidR="008E4A07">
        <w:rPr>
          <w:rFonts w:hint="cs"/>
          <w:rtl/>
        </w:rPr>
        <w:t xml:space="preserve">وبالتالي تزول الفتنة ويُقضى على الزيغ، فالسادة الأشاعرة والسادة الماتريدية هما مدرستان تمثلان مناهج السلف في العقيدة، والمذهب الأول هو ما تبنته المدرسة الأثرية، وخلاصته تفويض المعنى المراد من المتشابهات إلى الله مع فهم الآيات على وجه العموم وفق السياق العام، والمذهب الثاني هو رد المتشابه إلى امهاته من المحكم وفهمه في اطار المحكم، والمذهبان معتمدان عند السلف وعند الاشاعرة والماتريدية، والسادة </w:t>
      </w:r>
      <w:r w:rsidR="008E4A07">
        <w:rPr>
          <w:rFonts w:hint="cs"/>
          <w:bCs/>
          <w:rtl/>
          <w:lang w:bidi="ar-KW"/>
        </w:rPr>
        <w:t>(</w:t>
      </w:r>
      <w:r w:rsidR="008E4A07">
        <w:rPr>
          <w:rFonts w:hint="cs"/>
          <w:bCs/>
          <w:rtl/>
        </w:rPr>
        <w:t>الأشاعرة</w:t>
      </w:r>
      <w:r w:rsidR="008E4A07">
        <w:rPr>
          <w:rFonts w:hint="cs"/>
          <w:rtl/>
        </w:rPr>
        <w:t xml:space="preserve">): هم المتخصصون في العقيدة، أوسع مذاهب أهل السنّة والجماعة في العقيدة، ينتسبون إلى الإمام أبي الحسن الأشعري رحمه الله (270 ه إلى 330 ه)، حفيد الصحابي الجليل أبي موسى الأشعري رضي الله عنه، وهو الذي أظهر الله تعالى على يديه عقائد أهل السنّة، نصر الحديث، وكسر هجمة المعتزلة والمجسمة على الدين، وهو يعد عند جمهور أهل التخصص في العقيدة المجدد الثالث للدين بعد المجدد الأول عمر بن عبد العزيز الذي حفظ الله تعالى به السنّة ثاني مصادر الدين عند المسلمين، فامر </w:t>
      </w:r>
      <w:r w:rsidR="008E4A07">
        <w:rPr>
          <w:rFonts w:hint="cs"/>
          <w:rtl/>
        </w:rPr>
        <w:lastRenderedPageBreak/>
        <w:t xml:space="preserve">بتدوينها، والمجدد الثاني الشافعي الذي نصر الله تعالى به السنّة وربط الفقه بالسنّة وملأ علمه طباق الأرض، والثالث الأشعري الذي نصر الله تعالى به عقائد أهل السنّة فأظهرها وأصلها ونافح عنها ضد جميع أهل البدع، </w:t>
      </w:r>
      <w:r w:rsidR="008E4A07">
        <w:rPr>
          <w:rFonts w:hint="cs"/>
          <w:b/>
          <w:bCs/>
          <w:rtl/>
        </w:rPr>
        <w:t>و(الأشاعرة)</w:t>
      </w:r>
      <w:r w:rsidR="008E4A07">
        <w:rPr>
          <w:rFonts w:hint="cs"/>
          <w:rtl/>
        </w:rPr>
        <w:t>: هم الذين وقفوا في وجه المعتزلة، فزيفوا أقوالهم، وأبطلوا شبههم، وأعادوا الحق إلى نصابه على طريق سلف هذه الأمة ومنهجهم، والإمام أبو الحسن الأشعري لم يؤسس في الإسلام مذهباً جديداً في العقيدة، يخالف مذهب سلف هذه الأمة، وإنما هداه الله تعالى لتأصيل قواعد مذهب أهل السنة في العقائد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 فوجد فيه أهل السنة ضالتهم التي طالما بحثوا عنها فاتبعوه، وساروا على نهجه، لما رأوا فيه من العلم الواسع والراسخ ومن القدرة على إفحام خصوم الإسلام، والدفاع عنه، وتثبيت قواعده، كما أن عظماء أمة محمد صلى الله عليه وسلم من السادة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وابن السبكي، والمزي، والعراقي، وابن حجر العسقلاني وابن حجر الهيتمي-، والسيوطي، والأنصاري، وما لا يحصيه العد مما تنقطع بذكره الأنفاس، ويضيق بعده القرطاس، فهؤلاء هم الذين حفظ الله تعالى بهم عقائد دينه إلى يومنا هذا، ومن تجاهل هذه الحقيقة فقد خاصم التاريخ وتعامى عن الواقع المرئيِّ لكل ذي عينين، والأشاعرة كان منهجهم عدلاً وسطاً في كافة مباحث الدين لم يحدثوا في دين الله حَدَثاً، ولم يأتوا فيه ببدعة، بل أخذوا بأقاويل الصحابة والتابعين ومن بعدهم من الأئمة في أصول الدين فنصروها أتم نصر بزيادة شرح وأحسن برهان، و</w:t>
      </w:r>
      <w:r w:rsidR="008E4A07">
        <w:rPr>
          <w:rFonts w:eastAsia="Times New Roman" w:hint="cs"/>
          <w:rtl/>
        </w:rPr>
        <w:t>من فضل الله تعالى على أمة الإسلام، أن سخّر للأمة أعلام الأشاعرة علماء العقيدة الذين أنقذ الله تعالى بهم الأمة من التجسيم والحشو والاعتزال، صاغوا المنهج الحق، القائم على الكتاب والسنّة، بما يمثل منهج الإسلام الصافي النقي في علم العقيدة بعيداً عن بدع الخروج والتشيع، وبعيداً عن بدع التجهم والاعتزال وبعيدا عن بدع التجسيم والتشبيه والحشو، وكان تأصيل هؤلاء في كل أبواب العقيدة، في باب الإيمان والكفر، وباب التقديس والتنزيه والتوحيد، وباب السنّة والبدعة، ووضعوا ضوابط التكفير الصحيحة فأنقذوا الامة من ان يكفر بعضهم بعضا، وضبطوا كل أقسام العقيدة: (الإلهيات والنبوات والسمعيات)، بما لا مزيد عليه من طاقة البشر، توسطاً واعتدالاً</w:t>
      </w:r>
      <w:r w:rsidR="00745F9B">
        <w:rPr>
          <w:rFonts w:eastAsia="Times New Roman" w:hint="cs"/>
          <w:rtl/>
        </w:rPr>
        <w:t xml:space="preserve"> </w:t>
      </w:r>
      <w:r w:rsidR="008E4A07">
        <w:rPr>
          <w:rFonts w:eastAsia="Times New Roman" w:hint="cs"/>
          <w:rtl/>
        </w:rPr>
        <w:t xml:space="preserve">وصحة وبياناً، وكان منهاج هؤلاء يقوم على محاور: </w:t>
      </w:r>
      <w:r w:rsidR="008E4A07">
        <w:rPr>
          <w:rFonts w:eastAsia="Times New Roman" w:hint="cs"/>
          <w:rtl/>
        </w:rPr>
        <w:lastRenderedPageBreak/>
        <w:t>أهمها: (الأول): دعم جميع أبواب العقيدة الصافية الصحيحة بالأدلة النقلية الصحيحة والبراهين العقلية الصريحة، والمحور الثاني: الذب عن الإشكالات التي أوردها أهل البدع على المنهج الحق الوسط العدل التي تميز به الأشاعرة، (الثالث): قمع البدع العقائدية وإظهار عوارها وخطئها، وبهم أسكت الله تعالى أهل البدع وأذلهم، و(</w:t>
      </w:r>
      <w:r w:rsidR="008E4A07">
        <w:rPr>
          <w:rFonts w:hint="cs"/>
          <w:bCs/>
          <w:rtl/>
          <w:lang w:bidi="ar-KW"/>
        </w:rPr>
        <w:t xml:space="preserve">الماتريدية): هي المدرسة الثانية من مدارس اهل السنّة الجماعة في العقيدة، وهم صنو الأشاعرة </w:t>
      </w:r>
      <w:r w:rsidR="008E4A07">
        <w:rPr>
          <w:rFonts w:hint="cs"/>
          <w:rtl/>
          <w:lang w:bidi="ar-KW"/>
        </w:rPr>
        <w:t xml:space="preserve">ينتسبون إلى الإمام أبي منصور </w:t>
      </w:r>
      <w:r w:rsidR="008E4A07">
        <w:rPr>
          <w:rFonts w:hint="cs"/>
          <w:bCs/>
          <w:rtl/>
        </w:rPr>
        <w:t xml:space="preserve">الماتريدي </w:t>
      </w:r>
      <w:r w:rsidR="008E4A07">
        <w:rPr>
          <w:rFonts w:hint="cs"/>
          <w:rtl/>
          <w:lang w:bidi="ar-KW"/>
        </w:rPr>
        <w:t xml:space="preserve">إمام الهدى وإمام المتكلمين وناصر السنة وقامع البدعة ينتهي نسبه إلى الصحابي الجليل أبي أيّوب خالد بن زيد بن كليب الأنصاري، مضيف النّبي الأكرم صلَّى الله عليه وسلَّم في دار الهجرة، </w:t>
      </w:r>
      <w:r w:rsidR="008E4A07">
        <w:rPr>
          <w:rFonts w:hint="cs"/>
          <w:rtl/>
        </w:rPr>
        <w:t>وتعتمد أسس الماتريدية على المذهب الحنفي في العقائد والفقه و</w:t>
      </w:r>
      <w:r w:rsidR="008E4A07">
        <w:rPr>
          <w:rFonts w:hint="cs"/>
        </w:rPr>
        <w:t xml:space="preserve"> </w:t>
      </w:r>
      <w:r w:rsidR="008E4A07">
        <w:rPr>
          <w:rFonts w:hint="cs"/>
          <w:rtl/>
        </w:rPr>
        <w:t>الكلام حيث تلقَّى مؤسس المدرسة أبو منصور محمد بن محمد الماتريدي السمرقندي العلم</w:t>
      </w:r>
      <w:r w:rsidR="008E4A07">
        <w:rPr>
          <w:rFonts w:hint="cs"/>
        </w:rPr>
        <w:t xml:space="preserve"> </w:t>
      </w:r>
      <w:r w:rsidR="008E4A07">
        <w:rPr>
          <w:rFonts w:hint="cs"/>
          <w:rtl/>
        </w:rPr>
        <w:t>والحديث على يد نصير بن يحيى البلخي وابي نصر أحمد بن العياضي ومحمد بن مقاتل</w:t>
      </w:r>
      <w:r w:rsidR="008E4A07">
        <w:rPr>
          <w:rFonts w:hint="cs"/>
        </w:rPr>
        <w:t xml:space="preserve"> </w:t>
      </w:r>
      <w:r w:rsidR="008E4A07">
        <w:rPr>
          <w:rFonts w:hint="cs"/>
          <w:rtl/>
        </w:rPr>
        <w:t>الرازي وجميعهم من كبار علماء المذهب الحنفي،</w:t>
      </w:r>
      <w:r w:rsidR="008E4A07">
        <w:rPr>
          <w:rFonts w:hint="cs"/>
          <w:rtl/>
          <w:lang w:bidi="ar-KW"/>
        </w:rPr>
        <w:t xml:space="preserve"> ثم </w:t>
      </w:r>
      <w:r w:rsidR="008E4A07">
        <w:rPr>
          <w:rFonts w:hint="cs"/>
          <w:rtl/>
        </w:rPr>
        <w:t>كان لأنصار أبي منصور</w:t>
      </w:r>
      <w:r w:rsidR="008E4A07">
        <w:rPr>
          <w:rFonts w:hint="cs"/>
        </w:rPr>
        <w:t xml:space="preserve"> </w:t>
      </w:r>
      <w:r w:rsidR="008E4A07">
        <w:rPr>
          <w:rFonts w:hint="cs"/>
          <w:rtl/>
        </w:rPr>
        <w:t>الماتريدي الدور المهم في انضاج المذهب ونصرته ونشره وإشاعته، فقد كافحوا المعتزلة والمجسمة والحشوية وكان</w:t>
      </w:r>
      <w:r w:rsidR="008E4A07">
        <w:rPr>
          <w:rFonts w:hint="cs"/>
        </w:rPr>
        <w:t xml:space="preserve"> </w:t>
      </w:r>
      <w:r w:rsidR="008E4A07">
        <w:rPr>
          <w:rFonts w:hint="cs"/>
          <w:rtl/>
        </w:rPr>
        <w:t>على رأسهم في تحمل تلك المسؤولية الجسيمة كبار علمائهم ومفكريهم أمثال: أبي اليسر</w:t>
      </w:r>
      <w:r w:rsidR="008E4A07">
        <w:rPr>
          <w:rFonts w:hint="cs"/>
        </w:rPr>
        <w:t xml:space="preserve"> </w:t>
      </w:r>
      <w:r w:rsidR="008E4A07">
        <w:rPr>
          <w:rFonts w:hint="cs"/>
          <w:rtl/>
        </w:rPr>
        <w:t>محمد بن محمد البزدوي وأبي المعين محمد بن محمد النسفي ونجم الدين عمر بن محمد</w:t>
      </w:r>
      <w:r w:rsidR="008E4A07">
        <w:rPr>
          <w:rFonts w:hint="cs"/>
        </w:rPr>
        <w:t xml:space="preserve"> </w:t>
      </w:r>
      <w:r w:rsidR="008E4A07">
        <w:rPr>
          <w:rFonts w:hint="cs"/>
          <w:rtl/>
        </w:rPr>
        <w:t>النسفي وغيرهم من العلماء، فالأشعريّ والماتريدي هما إماما أهل</w:t>
      </w:r>
      <w:r w:rsidR="008E4A07">
        <w:rPr>
          <w:rFonts w:hint="cs"/>
        </w:rPr>
        <w:t xml:space="preserve"> </w:t>
      </w:r>
      <w:r w:rsidR="008E4A07">
        <w:rPr>
          <w:rFonts w:hint="cs"/>
          <w:rtl/>
        </w:rPr>
        <w:t>السنّة والجماعة في مشارق الأرض ومغاربها، لهم كتب لا تحصى، وغالب ما وقع بين هذين</w:t>
      </w:r>
      <w:r w:rsidR="008E4A07">
        <w:rPr>
          <w:rFonts w:hint="cs"/>
        </w:rPr>
        <w:t xml:space="preserve"> </w:t>
      </w:r>
      <w:r w:rsidR="008E4A07">
        <w:rPr>
          <w:rFonts w:hint="cs"/>
          <w:rtl/>
        </w:rPr>
        <w:t>الإمامين من الخلاف من قبيل الخلاف اللّفظي، وعلى</w:t>
      </w:r>
      <w:r w:rsidR="008E4A07">
        <w:rPr>
          <w:rFonts w:hint="cs"/>
          <w:rtl/>
          <w:lang w:bidi="ar-KW"/>
        </w:rPr>
        <w:t xml:space="preserve"> مر عصور الإسلام وقرونه المتتالية كان مصطلح (أهل السنة والجماعة) إذا أطلق فالمراد بهم (أهل الأثر) من أصحاب الحديث وفضلاء الحنابلة، والأشاعرة، والماتريدية، ومجموعهم هم سواد الأمة الذين لا يجتمعون على ضلالة كما جاء في الحديث المشهور </w:t>
      </w:r>
      <w:r w:rsidR="008E4A07">
        <w:rPr>
          <w:rFonts w:hint="cs"/>
          <w:bCs/>
          <w:rtl/>
          <w:lang w:bidi="ar-KW"/>
        </w:rPr>
        <w:t>(لا تجتمع أمتـي علـى الضلالة</w:t>
      </w:r>
      <w:r w:rsidR="008E4A07">
        <w:rPr>
          <w:rFonts w:hint="cs"/>
          <w:rtl/>
          <w:lang w:bidi="ar-KW"/>
        </w:rPr>
        <w:t>) [</w:t>
      </w:r>
      <w:r w:rsidR="008E4A07">
        <w:rPr>
          <w:rFonts w:hint="cs"/>
          <w:rtl/>
        </w:rPr>
        <w:t>قال الحافظ السخاوي بعد أن عدّد طرق الحديث وأسانيده: (وبالجملة فهو حديث مشهور المتن، ذو أسانيد كثيرة وشواهد متعددة في المرفوع وغيره، المقاصد الحسنة حديث رقم 1288،]</w:t>
      </w:r>
      <w:r w:rsidR="008E4A07">
        <w:rPr>
          <w:rFonts w:hint="cs"/>
          <w:bCs/>
          <w:rtl/>
          <w:lang w:bidi="ar-KW"/>
        </w:rPr>
        <w:t>، قال السفاريني الحنبلي</w:t>
      </w:r>
      <w:r w:rsidR="008E4A07">
        <w:rPr>
          <w:rFonts w:hint="cs"/>
          <w:rtl/>
          <w:lang w:bidi="ar-KW"/>
        </w:rPr>
        <w:t xml:space="preserve">: (أهل السنة والجماعة ثلاث فرق: (الأثرية)، وإمامهم أحمد بن حنبل رضي الله عنه، و (الأشعرية)، وإمامهم أبو الحسن الأشعري رحمه الله، و (الماتريدية)، وإمامهم أبو منصور الماتريدي رحمه الله تعالى) أهـ، [لوامع الأنوار البهية 1: 73]، </w:t>
      </w:r>
      <w:r w:rsidR="008E4A07">
        <w:rPr>
          <w:rFonts w:hint="cs"/>
          <w:bCs/>
          <w:rtl/>
          <w:lang w:bidi="ar-KW"/>
        </w:rPr>
        <w:t>وقال تاج الدين السبكي</w:t>
      </w:r>
      <w:r w:rsidR="008E4A07">
        <w:rPr>
          <w:rFonts w:hint="cs"/>
          <w:rtl/>
          <w:lang w:bidi="ar-KW"/>
        </w:rPr>
        <w:t xml:space="preserve">: " اعلم أن أهل السنة والجماعة، بالاستقراء ثلاث طوائف: </w:t>
      </w:r>
      <w:r w:rsidR="008E4A07">
        <w:rPr>
          <w:rFonts w:hint="cs"/>
          <w:bCs/>
          <w:rtl/>
          <w:lang w:bidi="ar-KW"/>
        </w:rPr>
        <w:t>الأولى:</w:t>
      </w:r>
      <w:r w:rsidR="008E4A07">
        <w:rPr>
          <w:rFonts w:hint="cs"/>
          <w:rtl/>
          <w:lang w:bidi="ar-KW"/>
        </w:rPr>
        <w:t xml:space="preserve"> أهل الحديث ومعتمد مباديهم الأدلة السمعية، أعني الكتاب والسنة والإجماع، </w:t>
      </w:r>
      <w:r w:rsidR="008E4A07">
        <w:rPr>
          <w:rFonts w:hint="cs"/>
          <w:bCs/>
          <w:rtl/>
          <w:lang w:bidi="ar-KW"/>
        </w:rPr>
        <w:t>الثانية:</w:t>
      </w:r>
      <w:r w:rsidR="008E4A07">
        <w:rPr>
          <w:rFonts w:hint="cs"/>
          <w:rtl/>
          <w:lang w:bidi="ar-KW"/>
        </w:rPr>
        <w:t xml:space="preserve"> أهل النظر العقلي والصناعة الفكرية، وهم الأشعرية والحنفية، وشيخ الأشعرية أبو الحسن </w:t>
      </w:r>
      <w:r w:rsidR="008E4A07">
        <w:rPr>
          <w:rFonts w:hint="cs"/>
          <w:rtl/>
          <w:lang w:bidi="ar-KW"/>
        </w:rPr>
        <w:lastRenderedPageBreak/>
        <w:t xml:space="preserve">الأشعري، وشيخ الحنفية أبو منصور الماتريدي،،،، </w:t>
      </w:r>
      <w:r w:rsidR="008E4A07">
        <w:rPr>
          <w:rFonts w:hint="cs"/>
          <w:bCs/>
          <w:rtl/>
          <w:lang w:bidi="ar-KW"/>
        </w:rPr>
        <w:t>الثالثة:</w:t>
      </w:r>
      <w:r w:rsidR="008E4A07">
        <w:rPr>
          <w:rFonts w:hint="cs"/>
          <w:rtl/>
          <w:lang w:bidi="ar-KW"/>
        </w:rPr>
        <w:t xml:space="preserve"> أهل الوجدان والكشف، وهم الصوفية، ومباديهم مبادئ أهل النظر والحديث في البداية، والكشف والإلهام في النهاية) اهـ، [إتحاف السادة المتقين 2: 6]، </w:t>
      </w:r>
      <w:r w:rsidR="008E4A07">
        <w:rPr>
          <w:rFonts w:hint="cs"/>
          <w:bCs/>
          <w:rtl/>
          <w:lang w:bidi="ar-KW"/>
        </w:rPr>
        <w:t>وقال الإمام المرتضى الزبيدي:</w:t>
      </w:r>
      <w:r w:rsidR="008E4A07">
        <w:rPr>
          <w:rFonts w:hint="cs"/>
          <w:rtl/>
          <w:lang w:bidi="ar-KW"/>
        </w:rPr>
        <w:t xml:space="preserve"> (والمراد بأهل السنة هم الفرق الأربعة، المحدثون والصوفية والأشاعرة والماتريدية) اهـ، [إتحاف السادة المتقين: 2: 86]، </w:t>
      </w:r>
      <w:r w:rsidR="008E4A07">
        <w:rPr>
          <w:rFonts w:hint="cs"/>
          <w:bCs/>
          <w:rtl/>
        </w:rPr>
        <w:t>وعلى ذلك فإنه إذا أطلقت كلمة أهل السنة والجماعة</w:t>
      </w:r>
      <w:r w:rsidR="008E4A07">
        <w:rPr>
          <w:rFonts w:hint="cs"/>
          <w:rtl/>
        </w:rPr>
        <w:t xml:space="preserve"> في كتب العلم- على اختلاف أنواعها- فإن المراد بها هذه الطوائف الثلاث، </w:t>
      </w:r>
      <w:r w:rsidR="008E4A07">
        <w:rPr>
          <w:rFonts w:hint="cs"/>
          <w:rtl/>
          <w:lang w:bidi="ar-KW"/>
        </w:rPr>
        <w:t xml:space="preserve">(الأثرية)، وإمامهم أحمد بن حنبل رحمه الله، و (الأشعرية)، وإمامهم أبو الحسن الأشعري رحمه الله، و (الماتريدية)، وإمامهم أبو منصور الماتريدي رحمه الله، </w:t>
      </w:r>
      <w:r w:rsidR="008E4A07">
        <w:rPr>
          <w:rFonts w:hint="cs"/>
          <w:rtl/>
        </w:rPr>
        <w:t xml:space="preserve">وأهل الفقه يدخلون بالضرورة ضمن تلك الطوائف، فالمالكية أشاعرة، والشافعية أشاعرة، والحنفية ماتريدية، وفضلاء الحنابلة أثرية ولا خلاف بينهم في شيء من الأصول إلا من مال إلى الاعتزال أو مال إلى الحشو والتجسيم، </w:t>
      </w:r>
      <w:r w:rsidR="008E4A07">
        <w:rPr>
          <w:rFonts w:hint="cs"/>
          <w:bCs/>
          <w:rtl/>
          <w:lang w:bidi="ar-EG"/>
        </w:rPr>
        <w:t>إنّ احترام التخصص العلمي والرد في علوم الشريعة إلى أهلها المتخصصين</w:t>
      </w:r>
      <w:r w:rsidR="008E4A07">
        <w:rPr>
          <w:rFonts w:hint="cs"/>
          <w:b/>
          <w:rtl/>
          <w:lang w:bidi="ar-EG"/>
        </w:rPr>
        <w:t>، ضرورة علمي</w:t>
      </w:r>
      <w:r w:rsidR="008E4A07">
        <w:rPr>
          <w:rFonts w:hint="cs"/>
          <w:b/>
          <w:rtl/>
        </w:rPr>
        <w:t xml:space="preserve">ة، </w:t>
      </w:r>
      <w:r w:rsidR="008E4A07">
        <w:rPr>
          <w:rFonts w:hint="cs"/>
          <w:rtl/>
        </w:rPr>
        <w:t xml:space="preserve">وطلب العلم بالدين لا يتأتى أبداً إلا باحترام التخصص العلمي، واتباع أحسن ما أنتجه المتخصصون في علومهم، </w:t>
      </w:r>
      <w:r w:rsidR="008E4A07">
        <w:rPr>
          <w:rFonts w:hint="cs"/>
          <w:b/>
          <w:rtl/>
          <w:lang w:bidi="ar-EG"/>
        </w:rPr>
        <w:t>وقد أمرنا الله تعالى باحترام التخصص واستفتاء أهل الخبرة والتخصص بقوله تعالى: {وَلَوْ رَدُّوهُ إِلَى الرَّسُولِ وَإِلَى أُولِي الْأَمْرِ مِنْهُمْ لَعَلِمَهُ الَّذِينَ يَسْتَنْبِطُونَهُ مِنْهُمْ} [النساء: 83]، وهؤلاء المتخصصون ينبغي الرجوع إليهم في مجال علومهم، قال تعالى: {وَلَا يُنَبِّئُكَ مِثْلُ خَبِيرٍ} [فاطر: 14]، وقال تعالى: {فَاسْأَلُوا أَهْلَ الذِّكْرِ إِنْ كُنْتُمْ لَا تَعْلَمُونَ} [النحل: 43]، وطالب العلم العاقل لا يطلب العلم إلا في مظانه، ومظانه عند أهل التخصص فيه، فمن أراد معرفة الحديث لجأ إلى أهل التخصص فيه وهم علماء الحديث، ومن أرا</w:t>
      </w:r>
      <w:r w:rsidR="008E4A07">
        <w:rPr>
          <w:rFonts w:hint="cs"/>
          <w:b/>
          <w:rtl/>
        </w:rPr>
        <w:t xml:space="preserve">د معرفة الفقه لجأ إلى علماء الفقه، ومدارس الفقه المتأصلة معروفة، ومن أراد معرفة العقيدة لجأ إلى علماء العقيدة ومدارسها المتخصصة فيها، وهكذا، وإنما يأتي الخلل عندما نلجأ إلى غير المتخصص، أو عندما يتحدث غير المتخصص في غير فنه، </w:t>
      </w:r>
      <w:r w:rsidR="008E4A07" w:rsidRPr="00745F9B">
        <w:rPr>
          <w:rFonts w:hint="cs"/>
          <w:bCs/>
          <w:rtl/>
        </w:rPr>
        <w:t>ومثال الذي يتحدث في غير تخصصه ابن تيمية رحمه الله،</w:t>
      </w:r>
      <w:r w:rsidR="008E4A07">
        <w:rPr>
          <w:rFonts w:hint="cs"/>
          <w:b/>
          <w:rtl/>
        </w:rPr>
        <w:t xml:space="preserve"> فقد كان موسوعة في الكثير من أبواب العلم ولكنه لما لم يعتمد مبدأ احترام التخصص ولم يكن قد تعلم مقدمات العقيدة ولا علم التقديس والتنزيه على مدارسه المتخصصة وعلمائه المتخصصين، ووثق بنفسه وحفظه واطلاعه ولم يهضم علوم التقديس والتنزيه ضل في العقيدة ضلالا شديدا وكانت النتيجة أنه مال إلى أهل الحشو ميلا شديدا وتبنى مذاهبهم وأروثه ذلك عداوة للسادة الأشاعرة والماتريدية نجوم العقيدة التي تتلالا في سماء الإسلام، فأضر بنفسه وأتباعه وأفنى عمره في قطع الطريق على اهل التخصص وهو يحسب أنه من المصلحين فإنا لله وإنا إليه راجعون، </w:t>
      </w:r>
      <w:r w:rsidR="008E4A07">
        <w:rPr>
          <w:rFonts w:hint="cs"/>
          <w:rtl/>
          <w:lang w:bidi="ar-KW"/>
        </w:rPr>
        <w:lastRenderedPageBreak/>
        <w:t>لقد أفنى ابن تيمية عمره في الرد على أهل الحق الأشاعرة، وهو لم يستوعب علمهم ولم يصل إلى شيء من رسوخهم في علم العقيدة والأصول، كما أفنى عمره وجهده في نصرة أقوال أهل الحشو التشبيه، ولم يتبين الأفكار التي تسربت إليه بفعل احسان ظنه بالحشوية وروادها الأوائل الذين انتسبوا زورا إلى الحنابلة وإلى أهل الحديث، والطامة أنّ الموالين لابن تيمية والمقتفين أثره يصفونه بالسلفية، ويعتقدون فيه بأنّه محيي مذهب السلف، ومجدد السلفية، ولكنّه للأسف لم يجدد السلفية وإنما جدد بناء المدرسة الحشوية بأخطر مفرداتها، وأخبث صفاتها من محاربة التخصص العلمي والاستهانة به والجهل المطبق بقواعد التقديس والتنزيه والتوحيد، ولا يصح بعد تلك المخالفات والمجازفات أن يعتبر مذهبه -كما يفعل أتباعه- هو الممثل والمتحدث الرسمي عن السلفية والسلف،</w:t>
      </w:r>
      <w:r w:rsidR="00745F9B">
        <w:rPr>
          <w:rFonts w:hint="cs"/>
          <w:rtl/>
          <w:lang w:bidi="ar-KW"/>
        </w:rPr>
        <w:t xml:space="preserve"> </w:t>
      </w:r>
      <w:r w:rsidR="00922399">
        <w:rPr>
          <w:rFonts w:eastAsia="Times New Roman" w:hint="cs"/>
          <w:b/>
          <w:bCs/>
          <w:kern w:val="0"/>
          <w:rtl/>
        </w:rPr>
        <w:t>لقد اهتم ابن تيمية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وأهل الحديث</w:t>
      </w:r>
      <w:r w:rsidR="00922399" w:rsidRPr="00922399">
        <w:rPr>
          <w:rFonts w:eastAsia="Times New Roman" w:hint="cs"/>
          <w:kern w:val="0"/>
          <w:rtl/>
        </w:rPr>
        <w:t xml:space="preserve">، </w:t>
      </w:r>
      <w:r w:rsidR="00922399" w:rsidRPr="00922399">
        <w:rPr>
          <w:rFonts w:hint="cs"/>
          <w:rtl/>
        </w:rPr>
        <w:t xml:space="preserve">ثم أوجب حمل الآيات والاحاديث المتشابهات في الذات والصفات الواردة في القرآن والسنّة على ظاهرها الحقيقي في اللغة أي المعنى المادي الحسي، ويرفض حملها على المجاز، لأنه لا مجاز في القرآن والحديث!، </w:t>
      </w:r>
      <w:r w:rsidR="00922399" w:rsidRPr="00922399">
        <w:rPr>
          <w:rFonts w:eastAsia="Times New Roman" w:hint="cs"/>
          <w:rtl/>
        </w:rPr>
        <w:t>ومن العجيب الذي تدمى له القلوب، أنّ ابن تيمية لم يقنع بمفردات العقيدة الحشوية حتى أضاف إليها أُموراً تزيد الطين بلة، فعد السفر ل</w:t>
      </w:r>
      <w:r w:rsidR="00922399">
        <w:rPr>
          <w:rFonts w:eastAsia="Times New Roman" w:hint="cs"/>
          <w:rtl/>
        </w:rPr>
        <w:t xml:space="preserve">زيارة الرسول الأعظم بدعة وشركاً، كما عدّ التبرّك بآثارهم والتوسّل بهم شيئاً يضاد التوحيد في العبادة، وللأسف،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من قوة ناصحه المشفق حتى أدركته المنية في سجن دمشق، </w:t>
      </w:r>
      <w:r w:rsidR="00922399">
        <w:rPr>
          <w:rFonts w:hint="cs"/>
          <w:b/>
          <w:kern w:val="0"/>
          <w:rtl/>
        </w:rPr>
        <w:t xml:space="preserve">لقد انطفأت الفتنة بعد موت ابن تيمية، إلى أن جاء زمان محمد ابن عبد الوهاب (ت 1206 هــ) فتبنى نشر كتب وأفكار ابن تيمية بقوة السيف والسنان، واستحل في سبيل ذلك الدماء والأموال، أضف إلى ذلك أنه كانت له اجتهادات خاطئة في مباحث توحيد الألوهية، وفي مباحث توحيد الربوبية، وفي مباحث </w:t>
      </w:r>
      <w:r w:rsidR="00922399">
        <w:rPr>
          <w:rFonts w:hint="cs"/>
          <w:b/>
          <w:kern w:val="0"/>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sidR="00922399">
        <w:rPr>
          <w:rFonts w:hint="cs"/>
          <w:b/>
          <w:kern w:val="0"/>
          <w:rtl/>
        </w:rPr>
        <w:t xml:space="preserve">وفي مجال الهجوم على علم التصوف برمته، بحسنه وسيئه، واعلان الحرب على أهله واستحلال حرماتهم لمسائل لا تبلغ بهم هذا الحال أبدا، فزادت الطين بلة، وتأسست فرقة جديدة هي </w:t>
      </w:r>
      <w:r w:rsidR="00922399">
        <w:rPr>
          <w:rFonts w:hint="cs"/>
          <w:bCs/>
          <w:kern w:val="0"/>
          <w:u w:val="single"/>
          <w:rtl/>
        </w:rPr>
        <w:t>(الوهابية)</w:t>
      </w:r>
      <w:r w:rsidR="00922399">
        <w:rPr>
          <w:rFonts w:hint="cs"/>
          <w:b/>
          <w:kern w:val="0"/>
          <w:rtl/>
        </w:rPr>
        <w:t xml:space="preserve"> وهي الفرقة </w:t>
      </w:r>
      <w:r w:rsidR="00922399">
        <w:rPr>
          <w:rFonts w:hint="cs"/>
          <w:kern w:val="0"/>
          <w:rtl/>
        </w:rPr>
        <w:t xml:space="preserve">التي جمعت ما بين الحشو والتجسيم وما بين الخروج والتكفير وأضافت إلى ذلك مذهبا </w:t>
      </w:r>
      <w:r w:rsidR="00922399">
        <w:rPr>
          <w:rFonts w:hint="cs"/>
          <w:kern w:val="0"/>
          <w:rtl/>
        </w:rPr>
        <w:lastRenderedPageBreak/>
        <w:t xml:space="preserve">جديدا في التوحيد يفوق الخوارج القدامى غلوا وتكفيرا وسفكا لدماء المسلمين بدعوى عدم فهم الشهادتين وعدم فهم التوحيد، واتهموا الامة كلها -عداهم- بالشرك والكفر، وكانت فتنة اكلت الأخضر واليابس في نجد والحجاز وعم غلوها أغلب أقطار الدول الإسلامية، و لا زالت آثارها إلى اليوم نعاني منها أشد العناء، حشو وتجسيم للذات الإلهية وغلو في التكفير والتشريك والتبديع ومحاربة التخصص الإسلامي المتمثل في مدارسه المعروفة في العقيدة وفي الفقه وفي التصوف، وقد أشار النبي صلى الله عليه وسلم إلى خطر هذه الفرقة بما اعلمه الله من علم الغيب، وأول ذلك امتناعه عن الدعاء لنجد وذكر انّ منها يطلع قرن الشيطان، وانّ راس الكفر هناك حيث الفخر والكبر والخيلاء، وأن بها الزلازل الدينية والفتن العظيمة التي تفتن المسلمين عن دينهم، والتي تعوذ منها النبي صلى الله عليه وسلم، ومن ذلك: ما أخرجه الشيخان البخاري ومسلم عن نافع عن بن عمر أن رسول الله ‏ ‏صلى الله عليه وسلم ‏ ‏قال: (اللهم بارك لنا في شامنا وفي يمننا قال قالوا وفي نجدنا، قال اللهم بارك لنا في شامنا وفي يمننا قال قالوا وفي نجدنا قال: هناك الزلازل والفتن وبها يطلع قرن الشيطان) [متفق عليه]، واخرج البخاري والترمذي وأحمد عن ابن عمر رضي الله عنهما قال: ذكر النبي صلى الله عليه وسلم فقال: (اللهم بارك لنا في شامنا، اللهم بارك لنا في يمننا، قالوا: وفي نجدنا، قال: اللهم بارك لنا في شامنا، اللهم بارك لنا في يمننا، قالوا: يا رسول الله وفي نجدنا فأظنه قال الثالثة: هناك الزلازل والفتن، وبها يطلع قرن الشيطان) [البخاري والترمذي وأحمد]، وأخرج البخاري عن ‏ ‏أبي هريرة ‏ ‏رضي الله عنه ‏ ‏أن رسول الله ‏ ‏صلى الله عليه وسلم ‏ ‏قال (‏رأس الكفر نحو المشرق والفخر والخيلاء في أهل الخيل والإبل ‏ ‏والفدادين ‏ ‏أهل الوبر والسكينة في أهل الغنم) [أخرجه البخاري]، وأخرج الشيخان البخاري ومسلم عن ابن عمر رضي الله عنهما أنه سمع رسول الله صلى الله عليه وهو مستقبل المشرق يقول: (ألا إن الفتنة ها هنا، ألا إن الفتنة هاهنا، ألا إن الفتنة هاهنا، من حيث يطلع قرن الشيطان) [متفق عليه] وفي رواية لمسلم: رأس الكفر من هاهنا، من حيث يطلع قرن الشيطان) [خرجه مسلم]، واخرج البخاري عن أبي مسعود أن النبي صلى الله عليه وسلم قال الإيمان ها هنا وأشار بيده إلى اليمن والجفاء وغلظ القلوب في الفدادين ثم أصول أذناب الإبل من حيث يطلع قرنا الشيطان في ربيعة ومضر [أخرجه البخاري]، </w:t>
      </w:r>
      <w:r w:rsidR="009C191E" w:rsidRPr="009C191E">
        <w:rPr>
          <w:rFonts w:hint="cs"/>
          <w:b/>
          <w:bCs/>
          <w:rtl/>
          <w:lang w:bidi="ar-KW"/>
        </w:rPr>
        <w:t xml:space="preserve">وبحمد الله تعالى </w:t>
      </w:r>
      <w:r w:rsidR="00AB6BA0" w:rsidRPr="009C191E">
        <w:rPr>
          <w:rFonts w:hint="cs"/>
          <w:b/>
          <w:bCs/>
          <w:rtl/>
        </w:rPr>
        <w:t>كان</w:t>
      </w:r>
      <w:r w:rsidR="00AB6BA0">
        <w:rPr>
          <w:rFonts w:hint="cs"/>
          <w:bCs/>
          <w:rtl/>
        </w:rPr>
        <w:t xml:space="preserve"> هذا </w:t>
      </w:r>
      <w:r w:rsidRPr="003D47FA">
        <w:rPr>
          <w:bCs/>
          <w:rtl/>
        </w:rPr>
        <w:t xml:space="preserve">الكتاب </w:t>
      </w:r>
      <w:r w:rsidR="001E27A3" w:rsidRPr="003D47FA">
        <w:rPr>
          <w:bCs/>
          <w:rtl/>
        </w:rPr>
        <w:t>الثامن</w:t>
      </w:r>
      <w:r w:rsidRPr="003D47FA">
        <w:rPr>
          <w:bCs/>
          <w:rtl/>
        </w:rPr>
        <w:t xml:space="preserve"> من سلسلة مفاتيح العلوم الإسلامية التي يحتاجها طالب العلم الشرعي</w:t>
      </w:r>
      <w:r w:rsidR="009C191E">
        <w:rPr>
          <w:rFonts w:hint="cs"/>
          <w:bCs/>
          <w:rtl/>
        </w:rPr>
        <w:t xml:space="preserve"> وهو </w:t>
      </w:r>
      <w:r w:rsidRPr="003D47FA">
        <w:rPr>
          <w:bCs/>
          <w:rtl/>
        </w:rPr>
        <w:t>يتناول: مفاتيح (</w:t>
      </w:r>
      <w:r w:rsidR="001E27A3" w:rsidRPr="003D47FA">
        <w:rPr>
          <w:bCs/>
          <w:rtl/>
        </w:rPr>
        <w:t>علم العقيدة</w:t>
      </w:r>
      <w:r w:rsidRPr="003D47FA">
        <w:rPr>
          <w:bCs/>
          <w:rtl/>
        </w:rPr>
        <w:t xml:space="preserve">) </w:t>
      </w:r>
      <w:r w:rsidR="00AB6BA0">
        <w:rPr>
          <w:rFonts w:hint="cs"/>
          <w:bCs/>
          <w:rtl/>
        </w:rPr>
        <w:t xml:space="preserve">التخصصي </w:t>
      </w:r>
      <w:r w:rsidRPr="003D47FA">
        <w:rPr>
          <w:bCs/>
          <w:rtl/>
        </w:rPr>
        <w:t>وبيان مدارسه</w:t>
      </w:r>
      <w:r w:rsidR="001E27A3" w:rsidRPr="003D47FA">
        <w:rPr>
          <w:bCs/>
          <w:rtl/>
        </w:rPr>
        <w:t>ا</w:t>
      </w:r>
      <w:r w:rsidRPr="003D47FA">
        <w:rPr>
          <w:bCs/>
          <w:rtl/>
        </w:rPr>
        <w:t xml:space="preserve"> المعتمدة على منهاج أهل السنّة والجماعة</w:t>
      </w:r>
      <w:r w:rsidR="001D5F3D">
        <w:rPr>
          <w:bCs/>
          <w:rtl/>
        </w:rPr>
        <w:t>،</w:t>
      </w:r>
      <w:r w:rsidRPr="003D47FA">
        <w:rPr>
          <w:b/>
          <w:rtl/>
        </w:rPr>
        <w:t xml:space="preserve"> والذي ي</w:t>
      </w:r>
      <w:r w:rsidRPr="003D47FA">
        <w:rPr>
          <w:rtl/>
        </w:rPr>
        <w:t xml:space="preserve">تميز باحترام المدارس </w:t>
      </w:r>
      <w:r w:rsidR="006C4712" w:rsidRPr="003D47FA">
        <w:rPr>
          <w:rtl/>
        </w:rPr>
        <w:t xml:space="preserve">العقائدية </w:t>
      </w:r>
      <w:r w:rsidRPr="003D47FA">
        <w:rPr>
          <w:rtl/>
        </w:rPr>
        <w:t>المتخصصة</w:t>
      </w:r>
      <w:r w:rsidR="001D5F3D">
        <w:rPr>
          <w:rtl/>
        </w:rPr>
        <w:t>،</w:t>
      </w:r>
      <w:r w:rsidRPr="003D47FA">
        <w:rPr>
          <w:rtl/>
        </w:rPr>
        <w:t xml:space="preserve"> وقد حوت الرسالة </w:t>
      </w:r>
      <w:r w:rsidRPr="003D47FA">
        <w:t>–</w:t>
      </w:r>
      <w:r w:rsidRPr="003D47FA">
        <w:rPr>
          <w:rtl/>
        </w:rPr>
        <w:t xml:space="preserve"> بحمد </w:t>
      </w:r>
      <w:r w:rsidRPr="003D47FA">
        <w:rPr>
          <w:rtl/>
        </w:rPr>
        <w:lastRenderedPageBreak/>
        <w:t xml:space="preserve">الله تعالى </w:t>
      </w:r>
      <w:r w:rsidRPr="003D47FA">
        <w:t>–</w:t>
      </w:r>
      <w:r w:rsidRPr="003D47FA">
        <w:rPr>
          <w:rtl/>
        </w:rPr>
        <w:t xml:space="preserve"> </w:t>
      </w:r>
      <w:r w:rsidRPr="003D47FA">
        <w:rPr>
          <w:u w:val="single"/>
          <w:rtl/>
        </w:rPr>
        <w:t xml:space="preserve">على ما يزيد على </w:t>
      </w:r>
      <w:r w:rsidR="001E27A3" w:rsidRPr="003D47FA">
        <w:rPr>
          <w:u w:val="single"/>
          <w:rtl/>
        </w:rPr>
        <w:t xml:space="preserve">ثلاثمائة </w:t>
      </w:r>
      <w:r w:rsidRPr="003D47FA">
        <w:rPr>
          <w:u w:val="single"/>
          <w:rtl/>
        </w:rPr>
        <w:t xml:space="preserve">مفتاح رصين ضابط لعلم </w:t>
      </w:r>
      <w:r w:rsidR="001E27A3" w:rsidRPr="003D47FA">
        <w:rPr>
          <w:u w:val="single"/>
          <w:rtl/>
        </w:rPr>
        <w:t>العقيدة</w:t>
      </w:r>
      <w:r w:rsidR="00745F9B">
        <w:rPr>
          <w:u w:val="single"/>
          <w:rtl/>
        </w:rPr>
        <w:t xml:space="preserve"> </w:t>
      </w:r>
      <w:r w:rsidRPr="003D47FA">
        <w:rPr>
          <w:rtl/>
        </w:rPr>
        <w:t>قررها وأصلها الأئمة الثقات</w:t>
      </w:r>
      <w:r w:rsidR="001D5F3D">
        <w:rPr>
          <w:rtl/>
        </w:rPr>
        <w:t>،</w:t>
      </w:r>
      <w:r w:rsidRPr="003D47FA">
        <w:rPr>
          <w:rtl/>
        </w:rPr>
        <w:t xml:space="preserve"> وقد جمعتها من أقوالهم ومؤلفاتهم لأهديها إلى طلبة العلم الراسخ ما كان عملي فيه إلاّ البحث المتأني والجمع والترتيب لأحسن ما أتت به عقول </w:t>
      </w:r>
      <w:r w:rsidR="001E27A3" w:rsidRPr="003D47FA">
        <w:rPr>
          <w:rtl/>
        </w:rPr>
        <w:t>الأصوليين و</w:t>
      </w:r>
      <w:r w:rsidRPr="003D47FA">
        <w:rPr>
          <w:rtl/>
        </w:rPr>
        <w:t xml:space="preserve">العلماء المقتدى بهم في الدين والمتخصصين في </w:t>
      </w:r>
      <w:r w:rsidR="001E27A3" w:rsidRPr="003D47FA">
        <w:rPr>
          <w:rtl/>
        </w:rPr>
        <w:t>العقيدة</w:t>
      </w:r>
      <w:r w:rsidR="001D5F3D">
        <w:rPr>
          <w:rtl/>
        </w:rPr>
        <w:t>،</w:t>
      </w:r>
      <w:r w:rsidRPr="003D47FA">
        <w:rPr>
          <w:rtl/>
        </w:rPr>
        <w:t xml:space="preserve"> ومن يرد الله به خيرا يفقه في الدين</w:t>
      </w:r>
      <w:r w:rsidR="001D5F3D">
        <w:rPr>
          <w:rtl/>
        </w:rPr>
        <w:t>،</w:t>
      </w:r>
      <w:r w:rsidRPr="003D47FA">
        <w:rPr>
          <w:rtl/>
        </w:rPr>
        <w:t xml:space="preserve"> وأهم ما يهدف إليه الكتاب هو دخول </w:t>
      </w:r>
      <w:r w:rsidR="001E27A3" w:rsidRPr="003D47FA">
        <w:rPr>
          <w:rtl/>
        </w:rPr>
        <w:t>هذا ال</w:t>
      </w:r>
      <w:r w:rsidRPr="003D47FA">
        <w:rPr>
          <w:rtl/>
        </w:rPr>
        <w:t xml:space="preserve">علم </w:t>
      </w:r>
      <w:r w:rsidR="001E27A3" w:rsidRPr="003D47FA">
        <w:rPr>
          <w:rtl/>
        </w:rPr>
        <w:t xml:space="preserve">المهم من علوم الإسلام </w:t>
      </w:r>
      <w:r w:rsidRPr="003D47FA">
        <w:rPr>
          <w:rtl/>
        </w:rPr>
        <w:t>من بابه</w:t>
      </w:r>
      <w:r w:rsidR="001D5F3D">
        <w:rPr>
          <w:rtl/>
        </w:rPr>
        <w:t>،</w:t>
      </w:r>
      <w:r w:rsidRPr="003D47FA">
        <w:rPr>
          <w:rtl/>
        </w:rPr>
        <w:t xml:space="preserve"> وتوجيه طالب علم </w:t>
      </w:r>
      <w:r w:rsidR="001E27A3" w:rsidRPr="003D47FA">
        <w:rPr>
          <w:rtl/>
        </w:rPr>
        <w:t>الأصول</w:t>
      </w:r>
      <w:r w:rsidRPr="003D47FA">
        <w:rPr>
          <w:rtl/>
        </w:rPr>
        <w:t xml:space="preserve"> إلى الطريق القويم نحو طلب </w:t>
      </w:r>
      <w:r w:rsidR="001E27A3" w:rsidRPr="003D47FA">
        <w:rPr>
          <w:rtl/>
        </w:rPr>
        <w:t xml:space="preserve">علم العقيدة </w:t>
      </w:r>
      <w:r w:rsidRPr="003D47FA">
        <w:rPr>
          <w:rtl/>
        </w:rPr>
        <w:t>على منهاج أهله المتخصصين فيه</w:t>
      </w:r>
      <w:r w:rsidR="001D5F3D">
        <w:rPr>
          <w:rtl/>
        </w:rPr>
        <w:t>،</w:t>
      </w:r>
      <w:r w:rsidRPr="003D47FA">
        <w:rPr>
          <w:rtl/>
        </w:rPr>
        <w:t xml:space="preserve"> وعلى مدارسه التي تأصلت واحترفت </w:t>
      </w:r>
      <w:r w:rsidR="001E27A3" w:rsidRPr="003D47FA">
        <w:rPr>
          <w:rtl/>
        </w:rPr>
        <w:t xml:space="preserve">مسائله وأحكامه </w:t>
      </w:r>
      <w:r w:rsidRPr="003D47FA">
        <w:rPr>
          <w:rtl/>
        </w:rPr>
        <w:t xml:space="preserve">واحترفت تدريسه على أفضل </w:t>
      </w:r>
      <w:r w:rsidR="001E27A3" w:rsidRPr="003D47FA">
        <w:rPr>
          <w:rtl/>
        </w:rPr>
        <w:t xml:space="preserve">الوسائل </w:t>
      </w:r>
      <w:r w:rsidRPr="003D47FA">
        <w:rPr>
          <w:rtl/>
        </w:rPr>
        <w:t>التعليمية</w:t>
      </w:r>
      <w:r w:rsidR="001D5F3D">
        <w:rPr>
          <w:rtl/>
        </w:rPr>
        <w:t>،</w:t>
      </w:r>
      <w:r w:rsidRPr="003D47FA">
        <w:rPr>
          <w:rtl/>
        </w:rPr>
        <w:t xml:space="preserve"> في أقصر وقت وبأقل جهد دونما ضياع للأعمار في تجارب قد </w:t>
      </w:r>
      <w:r w:rsidR="001E27A3" w:rsidRPr="003D47FA">
        <w:rPr>
          <w:rtl/>
        </w:rPr>
        <w:t>تؤدي إلى البدعة والضلالة</w:t>
      </w:r>
      <w:r w:rsidR="001D5F3D">
        <w:rPr>
          <w:rtl/>
        </w:rPr>
        <w:t>،</w:t>
      </w:r>
      <w:r w:rsidR="001E27A3" w:rsidRPr="003D47FA">
        <w:rPr>
          <w:rtl/>
        </w:rPr>
        <w:t xml:space="preserve"> </w:t>
      </w:r>
      <w:r w:rsidRPr="003D47FA">
        <w:rPr>
          <w:rtl/>
        </w:rPr>
        <w:t xml:space="preserve">نسأل الله عز وجل أن يلهمنا الصواب وأن يجنبنا الخطأ والزيغ وأن يهدينا صراط علماء أهل </w:t>
      </w:r>
      <w:r w:rsidR="001E27A3" w:rsidRPr="003D47FA">
        <w:rPr>
          <w:rtl/>
        </w:rPr>
        <w:t xml:space="preserve">الحق </w:t>
      </w:r>
      <w:r w:rsidRPr="003D47FA">
        <w:rPr>
          <w:rtl/>
        </w:rPr>
        <w:t>المحققين الراسخين في العلم</w:t>
      </w:r>
      <w:r w:rsidR="001D5F3D">
        <w:rPr>
          <w:rtl/>
        </w:rPr>
        <w:t>،</w:t>
      </w:r>
      <w:r w:rsidR="00AB6BA0">
        <w:rPr>
          <w:rtl/>
        </w:rPr>
        <w:t xml:space="preserve"> أنه </w:t>
      </w:r>
      <w:r w:rsidRPr="003D47FA">
        <w:rPr>
          <w:rtl/>
        </w:rPr>
        <w:t>وليّ ذلك وهو سبحانه نعم المجيب</w:t>
      </w:r>
      <w:r w:rsidR="001D5F3D">
        <w:rPr>
          <w:rtl/>
        </w:rPr>
        <w:t>،</w:t>
      </w:r>
      <w:r w:rsidRPr="003D47FA">
        <w:rPr>
          <w:rtl/>
        </w:rPr>
        <w:t xml:space="preserve"> </w:t>
      </w:r>
    </w:p>
    <w:p w14:paraId="5A7F6DE0" w14:textId="0CCA3468" w:rsidR="008057A9" w:rsidRPr="003D47FA" w:rsidRDefault="001C0C93" w:rsidP="008057A9">
      <w:pPr>
        <w:rPr>
          <w:rtl/>
        </w:rPr>
      </w:pPr>
      <w:r w:rsidRPr="003D47FA">
        <w:rPr>
          <w:b/>
          <w:bCs/>
          <w:u w:val="single"/>
          <w:rtl/>
        </w:rPr>
        <w:t>خطوط عريضة لأهم موضوعات الكتاب</w:t>
      </w:r>
      <w:r w:rsidRPr="003D47FA">
        <w:rPr>
          <w:b/>
          <w:bCs/>
          <w:rtl/>
        </w:rPr>
        <w:t xml:space="preserve">: </w:t>
      </w:r>
      <w:r w:rsidRPr="003D47FA">
        <w:rPr>
          <w:rtl/>
        </w:rPr>
        <w:t>حوى الكتاب بحمد الله تعالى على مدخل وثلاثة أبواب وخاتمة</w:t>
      </w:r>
      <w:r w:rsidR="001D5F3D">
        <w:rPr>
          <w:rtl/>
        </w:rPr>
        <w:t>،</w:t>
      </w:r>
      <w:r w:rsidRPr="003D47FA">
        <w:rPr>
          <w:rtl/>
        </w:rPr>
        <w:t xml:space="preserve"> </w:t>
      </w:r>
    </w:p>
    <w:p w14:paraId="3A44D652" w14:textId="5EC3E6F6" w:rsidR="001C0C93" w:rsidRDefault="001C0C93" w:rsidP="009013E7">
      <w:pPr>
        <w:rPr>
          <w:kern w:val="0"/>
          <w:rtl/>
        </w:rPr>
      </w:pPr>
      <w:r w:rsidRPr="003D47FA">
        <w:rPr>
          <w:b/>
          <w:bCs/>
          <w:rtl/>
        </w:rPr>
        <w:t>[الباب الأول</w:t>
      </w:r>
      <w:r w:rsidR="008057A9" w:rsidRPr="003D47FA">
        <w:rPr>
          <w:b/>
          <w:bCs/>
          <w:rtl/>
        </w:rPr>
        <w:t>]</w:t>
      </w:r>
      <w:r w:rsidRPr="003D47FA">
        <w:rPr>
          <w:b/>
          <w:bCs/>
          <w:rtl/>
        </w:rPr>
        <w:t>:</w:t>
      </w:r>
      <w:r w:rsidRPr="003D47FA">
        <w:rPr>
          <w:b/>
          <w:bCs/>
          <w:rtl/>
          <w:lang w:bidi="ar-KW"/>
        </w:rPr>
        <w:t xml:space="preserve"> المدارس المتخصصة بحق في العقيدة الإسلامية</w:t>
      </w:r>
      <w:r w:rsidRPr="003D47FA">
        <w:rPr>
          <w:rtl/>
          <w:lang w:bidi="ar-KW"/>
        </w:rPr>
        <w:t>]</w:t>
      </w:r>
      <w:r w:rsidR="001D5F3D">
        <w:rPr>
          <w:rtl/>
          <w:lang w:bidi="ar-KW"/>
        </w:rPr>
        <w:t>،</w:t>
      </w:r>
      <w:r w:rsidRPr="003D47FA">
        <w:rPr>
          <w:rtl/>
          <w:lang w:bidi="ar-KW"/>
        </w:rPr>
        <w:t xml:space="preserve"> </w:t>
      </w:r>
      <w:r w:rsidRPr="003D47FA">
        <w:rPr>
          <w:rtl/>
        </w:rPr>
        <w:t xml:space="preserve">وقد اشتمل على تلك المباحث: </w:t>
      </w:r>
      <w:r w:rsidR="009372E6">
        <w:rPr>
          <w:kern w:val="0"/>
          <w:rtl/>
          <w:lang w:bidi="ar-KW"/>
        </w:rPr>
        <w:t xml:space="preserve">المبحث </w:t>
      </w:r>
      <w:r w:rsidR="009013E7">
        <w:rPr>
          <w:rFonts w:hint="cs"/>
          <w:kern w:val="0"/>
          <w:rtl/>
          <w:lang w:bidi="ar-KW"/>
        </w:rPr>
        <w:t xml:space="preserve">الأول: </w:t>
      </w:r>
      <w:r w:rsidR="009372E6">
        <w:rPr>
          <w:kern w:val="0"/>
          <w:rtl/>
          <w:lang w:bidi="ar-KW"/>
        </w:rPr>
        <w:t xml:space="preserve">حقيقة مذهب السلف في باب الصفات الخبرية والأخبار المتشابهات، </w:t>
      </w:r>
      <w:r w:rsidR="009372E6">
        <w:rPr>
          <w:kern w:val="0"/>
          <w:rtl/>
        </w:rPr>
        <w:t xml:space="preserve">المبحث الثاني الأسباب العلمية التي منعت السلف الكرام من الخوض في متشابهات الصفات، </w:t>
      </w:r>
      <w:r w:rsidR="009372E6">
        <w:rPr>
          <w:kern w:val="0"/>
          <w:rtl/>
          <w:lang w:bidi="ar-KW"/>
        </w:rPr>
        <w:t xml:space="preserve">المبحث الثالث مدارس أهل السنّة والجماعة في باب العقيدة وفضلها </w:t>
      </w:r>
      <w:r w:rsidR="009372E6">
        <w:rPr>
          <w:kern w:val="0"/>
          <w:rtl/>
        </w:rPr>
        <w:t xml:space="preserve">على مر عصور الإسلام، المبحث الرابع </w:t>
      </w:r>
      <w:r w:rsidR="009372E6">
        <w:rPr>
          <w:kern w:val="0"/>
          <w:rtl/>
          <w:lang w:bidi="ar-KW"/>
        </w:rPr>
        <w:t xml:space="preserve">الأثرية هم الامتداد الحقيقي لمذهب السلف، المبحث الخامس </w:t>
      </w:r>
      <w:r w:rsidR="009372E6">
        <w:rPr>
          <w:kern w:val="0"/>
          <w:rtl/>
        </w:rPr>
        <w:t xml:space="preserve">الأشاعرة والماتريدية هم المتخصصون في العقيدة على منهاج أهل السنّة والجماعة، </w:t>
      </w:r>
      <w:r w:rsidR="009372E6">
        <w:rPr>
          <w:kern w:val="0"/>
          <w:rtl/>
          <w:lang w:bidi="ar-KW"/>
        </w:rPr>
        <w:t xml:space="preserve">المبحث السادس </w:t>
      </w:r>
      <w:r w:rsidR="009372E6">
        <w:rPr>
          <w:kern w:val="0"/>
          <w:rtl/>
        </w:rPr>
        <w:t>الأسباب التي تدل على جواز التأويل المقبول الذي أجازه الأشاعرة والماتريدية، المبحث السابع جهود الأشاعرة والماتريدية في بناء صرح العقيدة الإسلامية المتكاملة،</w:t>
      </w:r>
      <w:r w:rsidR="009372E6">
        <w:rPr>
          <w:rFonts w:hint="cs"/>
          <w:kern w:val="0"/>
          <w:rtl/>
        </w:rPr>
        <w:t xml:space="preserve"> </w:t>
      </w:r>
    </w:p>
    <w:p w14:paraId="7E5D0F4C" w14:textId="77777777" w:rsidR="009013E7" w:rsidRDefault="009013E7" w:rsidP="009013E7">
      <w:pPr>
        <w:rPr>
          <w:b/>
          <w:bCs/>
          <w:rtl/>
          <w:lang w:bidi="ar-KW"/>
        </w:rPr>
      </w:pPr>
      <w:r>
        <w:rPr>
          <w:rFonts w:hint="cs"/>
          <w:b/>
          <w:bCs/>
          <w:rtl/>
          <w:lang w:bidi="ar-KW"/>
        </w:rPr>
        <w:t>[</w:t>
      </w:r>
      <w:r w:rsidRPr="009013E7">
        <w:rPr>
          <w:rFonts w:hint="cs"/>
          <w:b/>
          <w:bCs/>
          <w:rtl/>
          <w:lang w:bidi="ar-KW"/>
        </w:rPr>
        <w:t>الباب الثاني</w:t>
      </w:r>
      <w:r>
        <w:rPr>
          <w:rFonts w:hint="cs"/>
          <w:b/>
          <w:bCs/>
          <w:rtl/>
          <w:lang w:bidi="ar-KW"/>
        </w:rPr>
        <w:t>]</w:t>
      </w:r>
      <w:r w:rsidRPr="009013E7">
        <w:rPr>
          <w:rFonts w:hint="cs"/>
          <w:b/>
          <w:bCs/>
          <w:rtl/>
          <w:lang w:bidi="ar-KW"/>
        </w:rPr>
        <w:t>: العقيدة التي اتفق عليها أصحاب المدارس المتخصصة في العقيدة</w:t>
      </w:r>
      <w:r>
        <w:rPr>
          <w:rFonts w:hint="cs"/>
          <w:b/>
          <w:bCs/>
          <w:rtl/>
          <w:lang w:bidi="ar-KW"/>
        </w:rPr>
        <w:t xml:space="preserve">: ويشتمل على ثلاثة فصول: </w:t>
      </w:r>
    </w:p>
    <w:p w14:paraId="63D72FA2" w14:textId="66D164DC" w:rsidR="009013E7" w:rsidRDefault="009013E7" w:rsidP="009013E7">
      <w:pPr>
        <w:rPr>
          <w:kern w:val="0"/>
          <w:rtl/>
        </w:rPr>
      </w:pPr>
      <w:r>
        <w:rPr>
          <w:rFonts w:hint="cs"/>
          <w:b/>
          <w:bCs/>
          <w:kern w:val="0"/>
          <w:u w:val="single"/>
          <w:rtl/>
        </w:rPr>
        <w:t>(الفصل الاول)</w:t>
      </w:r>
      <w:r>
        <w:rPr>
          <w:rFonts w:hint="cs"/>
          <w:kern w:val="0"/>
          <w:rtl/>
        </w:rPr>
        <w:t xml:space="preserve"> </w:t>
      </w:r>
      <w:r>
        <w:rPr>
          <w:rFonts w:hint="cs"/>
          <w:b/>
          <w:bCs/>
          <w:kern w:val="0"/>
          <w:rtl/>
        </w:rPr>
        <w:t xml:space="preserve">العقيدة التي اتفقت عليها مدارس أهل السنّة والجماعة في باب الإلهيات، </w:t>
      </w:r>
      <w:r w:rsidRPr="009013E7">
        <w:rPr>
          <w:rFonts w:hint="cs"/>
          <w:kern w:val="0"/>
          <w:rtl/>
        </w:rPr>
        <w:t>ويتناول تلك المباحث: المبحث الأول: الأدلة على وجود الله تعالى،</w:t>
      </w:r>
      <w:r>
        <w:rPr>
          <w:rFonts w:hint="cs"/>
          <w:kern w:val="0"/>
          <w:rtl/>
        </w:rPr>
        <w:t xml:space="preserve"> المبحث الثاني توحيد جناب الذات، المبحث الثالث: الأدلة على علم التقديس من الكتاب والسنّة، المبحث الرابع: رؤية الله تعالى في الآخرة، المبحث </w:t>
      </w:r>
      <w:r>
        <w:rPr>
          <w:rFonts w:hint="cs"/>
          <w:kern w:val="0"/>
          <w:rtl/>
        </w:rPr>
        <w:lastRenderedPageBreak/>
        <w:t>الخامس: اجماع علماء اهل السنة على علم التقديس، المبحث السادس: مفاتيح علم التقديس المتعلقة بأسماء الله تعالى، المبحث السابع: مفاتيح علم التقديس المتعلقة بصفات الله تعالى، المبحث الثامن: مفاتيح علم التقديس المتعلقة بأفعال الله تعالى، المبحث التاسع: مفاهيم مغلوطة لدى الوهابيين في باب توحيد الإلهية والربوبية واستحقاق العبودية، المبحث العاشر: توحيد الله تعالى في الإلهية والربوبية واستحقاق العبودية</w:t>
      </w:r>
    </w:p>
    <w:p w14:paraId="588A0B28" w14:textId="493F755C" w:rsidR="009013E7" w:rsidRDefault="009013E7" w:rsidP="009013E7">
      <w:pPr>
        <w:rPr>
          <w:kern w:val="0"/>
          <w:rtl/>
          <w:lang w:bidi="ar"/>
        </w:rPr>
      </w:pPr>
      <w:r>
        <w:rPr>
          <w:rFonts w:hint="cs"/>
          <w:b/>
          <w:bCs/>
          <w:kern w:val="0"/>
          <w:u w:val="single"/>
          <w:rtl/>
        </w:rPr>
        <w:t>(الفصل الثاني)</w:t>
      </w:r>
      <w:r>
        <w:rPr>
          <w:rFonts w:hint="cs"/>
          <w:kern w:val="0"/>
          <w:rtl/>
        </w:rPr>
        <w:t xml:space="preserve"> </w:t>
      </w:r>
      <w:r>
        <w:rPr>
          <w:rFonts w:hint="cs"/>
          <w:b/>
          <w:bCs/>
          <w:kern w:val="0"/>
          <w:rtl/>
        </w:rPr>
        <w:t xml:space="preserve">العقيدة التي اتفقت عليها مدارس أهل السنّة والجماعة في باب النبوات، </w:t>
      </w:r>
      <w:r w:rsidRPr="009013E7">
        <w:rPr>
          <w:rFonts w:hint="cs"/>
          <w:kern w:val="0"/>
          <w:rtl/>
        </w:rPr>
        <w:t>ويتناول تلك المباحث:</w:t>
      </w:r>
      <w:r>
        <w:rPr>
          <w:rFonts w:hint="cs"/>
          <w:b/>
          <w:bCs/>
          <w:kern w:val="0"/>
          <w:rtl/>
        </w:rPr>
        <w:t xml:space="preserve"> </w:t>
      </w:r>
      <w:r>
        <w:rPr>
          <w:rFonts w:hint="cs"/>
          <w:kern w:val="0"/>
          <w:rtl/>
          <w:lang w:bidi="ar"/>
        </w:rPr>
        <w:t xml:space="preserve">المبحث الاول الإيمان بالرسل الكرام، المبحث الثاني عصمة الانبياء من كل الذنوب كبيرها وصغيرها، </w:t>
      </w:r>
      <w:r>
        <w:rPr>
          <w:rFonts w:hint="cs"/>
          <w:kern w:val="0"/>
          <w:rtl/>
        </w:rPr>
        <w:t>المبحث الثالث توجيه الآيات التي توهم وقوع الانبياء في المعاصي، المبحث الرابع أفضلية الرسول على سائر الانبياء والرسل، المبحث الخامس لوازم الإيمان بالرسول صلى الله عليه وسلم، المبحث السادس فوائد من الآية {إنّ الله وملائكته يصلون على النبي}، المبحث السابع: معنى قوله تعالى: {وما أرسلناك إلا رحمة للعالمين}</w:t>
      </w:r>
      <w:r>
        <w:rPr>
          <w:rFonts w:hint="cs"/>
          <w:kern w:val="0"/>
          <w:rtl/>
          <w:lang w:bidi="ar"/>
        </w:rPr>
        <w:t xml:space="preserve"> </w:t>
      </w:r>
    </w:p>
    <w:p w14:paraId="2DA28A4A" w14:textId="03A4743D" w:rsidR="009013E7" w:rsidRDefault="009013E7" w:rsidP="009013E7">
      <w:pPr>
        <w:rPr>
          <w:rtl/>
          <w:lang w:bidi="ar-KW"/>
        </w:rPr>
      </w:pPr>
      <w:r>
        <w:rPr>
          <w:rFonts w:hint="cs"/>
          <w:b/>
          <w:bCs/>
          <w:kern w:val="0"/>
          <w:u w:val="single"/>
          <w:rtl/>
        </w:rPr>
        <w:t>(الفصل الثالث)</w:t>
      </w:r>
      <w:r>
        <w:rPr>
          <w:rFonts w:hint="cs"/>
          <w:kern w:val="0"/>
          <w:rtl/>
        </w:rPr>
        <w:t xml:space="preserve"> </w:t>
      </w:r>
      <w:r>
        <w:rPr>
          <w:rFonts w:hint="cs"/>
          <w:b/>
          <w:bCs/>
          <w:kern w:val="0"/>
          <w:rtl/>
        </w:rPr>
        <w:t xml:space="preserve">العقيدة التي اتفقت عليها مدارس أهل السنّة والجماعة في باب السمعيات، </w:t>
      </w:r>
      <w:r w:rsidRPr="009013E7">
        <w:rPr>
          <w:rFonts w:hint="cs"/>
          <w:kern w:val="0"/>
          <w:rtl/>
        </w:rPr>
        <w:t>ويتناول تلك المباحث:</w:t>
      </w:r>
      <w:r>
        <w:rPr>
          <w:rFonts w:hint="cs"/>
          <w:kern w:val="0"/>
          <w:rtl/>
        </w:rPr>
        <w:t xml:space="preserve"> </w:t>
      </w:r>
      <w:r>
        <w:rPr>
          <w:rFonts w:hint="cs"/>
          <w:kern w:val="0"/>
          <w:rtl/>
          <w:lang w:bidi="ar-KW"/>
        </w:rPr>
        <w:t xml:space="preserve">المبحث الاول مذهب اهل السنة والجماعة في اثبات السمعيات، </w:t>
      </w:r>
      <w:r>
        <w:rPr>
          <w:rFonts w:hint="cs"/>
          <w:rtl/>
          <w:lang w:bidi="ar-KW"/>
        </w:rPr>
        <w:t xml:space="preserve">المبحث الثاني الإيمان بالملائكة الكرام، المبحث الثالث الإيمان بوجود الجن والشياطين، المبحث الرابع الإيمان بعذاب القبر ونعيمه، المبحث الخامس علامات الساعة الكبرى والصغرى، المبحث السادس الإيمان باليوم الآخر، المبحث السابع الإيمان بالجنة وما فيها من النعيم، المبحث الثامن الإيمان بالنار وما فيها من العذاب والجحيم، </w:t>
      </w:r>
    </w:p>
    <w:p w14:paraId="7A115647" w14:textId="64C6AE11" w:rsidR="009013E7" w:rsidRDefault="009013E7" w:rsidP="009013E7">
      <w:pPr>
        <w:rPr>
          <w:rtl/>
        </w:rPr>
      </w:pPr>
      <w:r>
        <w:rPr>
          <w:rFonts w:hint="cs"/>
          <w:b/>
          <w:bCs/>
          <w:kern w:val="0"/>
          <w:u w:val="single"/>
          <w:rtl/>
        </w:rPr>
        <w:t>(الفصل الرابع)</w:t>
      </w:r>
      <w:r>
        <w:rPr>
          <w:rFonts w:hint="cs"/>
          <w:b/>
          <w:bCs/>
          <w:kern w:val="0"/>
          <w:rtl/>
        </w:rPr>
        <w:t xml:space="preserve"> العقيدة التي اتفقت عليها مدارس أهل السنّة في</w:t>
      </w:r>
      <w:r>
        <w:rPr>
          <w:rFonts w:hint="cs"/>
          <w:b/>
          <w:bCs/>
          <w:kern w:val="0"/>
          <w:rtl/>
          <w:lang w:bidi="ar-KW"/>
        </w:rPr>
        <w:t xml:space="preserve"> في بقية القضايا: </w:t>
      </w:r>
      <w:r>
        <w:rPr>
          <w:kern w:val="0"/>
          <w:rtl/>
        </w:rPr>
        <w:t>ويتناول تلك المباحث:</w:t>
      </w:r>
      <w:r>
        <w:rPr>
          <w:rFonts w:hint="cs"/>
          <w:kern w:val="0"/>
          <w:rtl/>
        </w:rPr>
        <w:t xml:space="preserve"> </w:t>
      </w:r>
      <w:r>
        <w:rPr>
          <w:rFonts w:hint="cs"/>
          <w:kern w:val="0"/>
          <w:rtl/>
          <w:lang w:bidi="ar-KW"/>
        </w:rPr>
        <w:t xml:space="preserve">المبحث الاول أركان الإيمان الستة، </w:t>
      </w:r>
      <w:r>
        <w:rPr>
          <w:rFonts w:hint="cs"/>
          <w:rtl/>
          <w:lang w:bidi="ar-KW"/>
        </w:rPr>
        <w:t xml:space="preserve">المبحث الثاني الإيمان بالقدر خيره وشره كله من الله تعالى، المبحث الثالث الإيمان بوجود الأولياء وكرامات الاولياء، المبحث الرابع العقيدة في الصحابة وآل البيت والإمامة وحقوق أولياء الأمور، المبحث الخامس الفرقة الناجية وإطار النجاة، المبحث السادس المدارس المتخصصة في العقيدة والفقه والتصوف على منهاج اهل السنّة، المبحث السابع </w:t>
      </w:r>
      <w:r>
        <w:rPr>
          <w:rFonts w:eastAsia="Times New Roman" w:hint="cs"/>
          <w:rtl/>
          <w:lang w:bidi="ar-KW"/>
        </w:rPr>
        <w:t xml:space="preserve">القضايا العلمية المضافة إلى العقيدة والتي تمنع من الغلو في أبواب العلم، </w:t>
      </w:r>
      <w:r>
        <w:rPr>
          <w:rFonts w:hint="cs"/>
          <w:rtl/>
          <w:lang w:bidi="ar-KW"/>
        </w:rPr>
        <w:t xml:space="preserve">المبحث الثامن </w:t>
      </w:r>
      <w:r>
        <w:rPr>
          <w:rFonts w:hint="cs"/>
          <w:rtl/>
        </w:rPr>
        <w:t xml:space="preserve">الأمور الفرعية التي لا يضر فيها الخلاف بين مدارس أهل السنّة، </w:t>
      </w:r>
    </w:p>
    <w:p w14:paraId="1E190B29" w14:textId="59170273" w:rsidR="009013E7" w:rsidRDefault="009013E7" w:rsidP="009013E7">
      <w:pPr>
        <w:rPr>
          <w:b/>
          <w:bCs/>
          <w:kern w:val="0"/>
          <w:rtl/>
          <w:lang w:bidi="ar-KW"/>
        </w:rPr>
      </w:pPr>
      <w:r>
        <w:rPr>
          <w:rFonts w:hint="cs"/>
          <w:b/>
          <w:bCs/>
          <w:kern w:val="0"/>
          <w:sz w:val="32"/>
          <w:szCs w:val="32"/>
          <w:rtl/>
          <w:lang w:bidi="ar-KW"/>
        </w:rPr>
        <w:lastRenderedPageBreak/>
        <w:t xml:space="preserve">الباب الثالث: الفرق الضالة في باب العقيدة: </w:t>
      </w:r>
      <w:r>
        <w:rPr>
          <w:kern w:val="0"/>
          <w:rtl/>
        </w:rPr>
        <w:t>ويتناول تلك المباحث:</w:t>
      </w:r>
      <w:r>
        <w:rPr>
          <w:rFonts w:hint="cs"/>
          <w:kern w:val="0"/>
          <w:rtl/>
        </w:rPr>
        <w:t xml:space="preserve"> المبحث الأول: ظهور الفرق الضالة وتمايز أهل السنّة والجماعة عنها، المبحث الثاني: أصول البدع الضالة عند الفرق الضالة المعروفة، المبحث الثالث: أصول البدع الضالة عند الإمامية الصفوية، المبحث الرابع: </w:t>
      </w:r>
      <w:r>
        <w:rPr>
          <w:rFonts w:hint="cs"/>
          <w:kern w:val="0"/>
          <w:rtl/>
          <w:lang w:bidi="ar-KW"/>
        </w:rPr>
        <w:t xml:space="preserve">أصول البدع الضالة عند الوهابية، </w:t>
      </w:r>
    </w:p>
    <w:p w14:paraId="41CDEF59" w14:textId="19D89381" w:rsidR="009013E7" w:rsidRDefault="009013E7" w:rsidP="009013E7">
      <w:pPr>
        <w:rPr>
          <w:bCs/>
          <w:rtl/>
          <w:lang w:bidi="ar-KW"/>
        </w:rPr>
      </w:pPr>
      <w:r>
        <w:rPr>
          <w:rFonts w:hint="cs"/>
          <w:b/>
          <w:bCs/>
          <w:kern w:val="0"/>
          <w:sz w:val="32"/>
          <w:szCs w:val="32"/>
          <w:rtl/>
          <w:lang w:bidi="ar-KW"/>
        </w:rPr>
        <w:t xml:space="preserve">الباب الرابع: متون العقيدة الجامعة لمذاهب أهل السنّة والجماعة ، </w:t>
      </w:r>
      <w:r>
        <w:rPr>
          <w:kern w:val="0"/>
          <w:rtl/>
        </w:rPr>
        <w:t xml:space="preserve">ويتناول تلك </w:t>
      </w:r>
      <w:r>
        <w:rPr>
          <w:rFonts w:hint="cs"/>
          <w:kern w:val="0"/>
          <w:rtl/>
        </w:rPr>
        <w:t>الفصول</w:t>
      </w:r>
      <w:r>
        <w:rPr>
          <w:kern w:val="0"/>
          <w:rtl/>
        </w:rPr>
        <w:t>:</w:t>
      </w:r>
    </w:p>
    <w:p w14:paraId="0625E958" w14:textId="71F2A6DC" w:rsidR="009013E7" w:rsidRDefault="009013E7" w:rsidP="009013E7">
      <w:pPr>
        <w:rPr>
          <w:kern w:val="0"/>
          <w:rtl/>
        </w:rPr>
      </w:pPr>
      <w:r>
        <w:rPr>
          <w:rFonts w:hint="cs"/>
          <w:bCs/>
          <w:rtl/>
          <w:lang w:bidi="ar-KW"/>
        </w:rPr>
        <w:t xml:space="preserve">(الفصل الأول): من متون العقيدة على مذهب السادة الأثرية، </w:t>
      </w:r>
      <w:r w:rsidRPr="009013E7">
        <w:rPr>
          <w:rFonts w:hint="cs"/>
          <w:b/>
          <w:rtl/>
          <w:lang w:bidi="ar-KW"/>
        </w:rPr>
        <w:t>ويتناول تلك المتون</w:t>
      </w:r>
      <w:r>
        <w:rPr>
          <w:rFonts w:hint="cs"/>
          <w:bCs/>
          <w:rtl/>
          <w:lang w:bidi="ar-KW"/>
        </w:rPr>
        <w:t xml:space="preserve">: </w:t>
      </w:r>
      <w:r>
        <w:rPr>
          <w:rFonts w:hint="cs"/>
          <w:rtl/>
          <w:lang w:bidi="ar-KW"/>
        </w:rPr>
        <w:t xml:space="preserve">المتن الاول </w:t>
      </w:r>
      <w:r>
        <w:rPr>
          <w:rFonts w:hint="cs"/>
          <w:rtl/>
        </w:rPr>
        <w:t xml:space="preserve">كتاب العين والأثر في عقائد أهل الأثر </w:t>
      </w:r>
      <w:r>
        <w:rPr>
          <w:rFonts w:hint="cs"/>
          <w:kern w:val="0"/>
          <w:rtl/>
        </w:rPr>
        <w:t>للمؤلف عبد الباقي الحنبلي، المتن الثاني الباز الأشهب لأبي الفرج عبد الرحمن ابن الجوزي الحنبلي</w:t>
      </w:r>
    </w:p>
    <w:p w14:paraId="17AACE74" w14:textId="088DE883" w:rsidR="009013E7" w:rsidRDefault="009013E7" w:rsidP="009013E7">
      <w:pPr>
        <w:rPr>
          <w:rtl/>
        </w:rPr>
      </w:pPr>
      <w:r>
        <w:rPr>
          <w:rFonts w:hint="cs"/>
          <w:bCs/>
          <w:rtl/>
        </w:rPr>
        <w:t xml:space="preserve">(الفصل الثاني): من متون لدراسة العقيدة على طريقة السادة الأشاعرة، </w:t>
      </w:r>
      <w:r w:rsidRPr="009013E7">
        <w:rPr>
          <w:rFonts w:hint="cs"/>
          <w:b/>
          <w:rtl/>
          <w:lang w:bidi="ar-KW"/>
        </w:rPr>
        <w:t>ويتناول تلك المتون</w:t>
      </w:r>
      <w:r>
        <w:rPr>
          <w:rFonts w:hint="cs"/>
          <w:b/>
          <w:rtl/>
          <w:lang w:bidi="ar-KW"/>
        </w:rPr>
        <w:t xml:space="preserve">: </w:t>
      </w:r>
      <w:r>
        <w:rPr>
          <w:rFonts w:hint="cs"/>
          <w:rtl/>
        </w:rPr>
        <w:t>المتن الاول متن أم البراهين</w:t>
      </w:r>
      <w:r>
        <w:rPr>
          <w:rFonts w:hint="cs"/>
          <w:rtl/>
          <w:lang w:bidi="ar-KW"/>
        </w:rPr>
        <w:t xml:space="preserve"> </w:t>
      </w:r>
      <w:r>
        <w:rPr>
          <w:rFonts w:hint="cs"/>
          <w:rtl/>
        </w:rPr>
        <w:t>المسمى بالعقيدة السنوسية الصغرى</w:t>
      </w:r>
      <w:r>
        <w:rPr>
          <w:rFonts w:hint="cs"/>
          <w:rtl/>
          <w:lang w:bidi="ar-KW"/>
        </w:rPr>
        <w:t xml:space="preserve"> </w:t>
      </w:r>
      <w:r>
        <w:rPr>
          <w:rFonts w:hint="cs"/>
          <w:rtl/>
        </w:rPr>
        <w:t>للإمام السنوسي، المتن الثاني متن العقيدة السنوسية الوسطى</w:t>
      </w:r>
      <w:r>
        <w:rPr>
          <w:rFonts w:hint="cs"/>
          <w:rtl/>
          <w:lang w:bidi="ar-KW"/>
        </w:rPr>
        <w:t xml:space="preserve"> </w:t>
      </w:r>
      <w:r>
        <w:rPr>
          <w:rFonts w:hint="cs"/>
          <w:rtl/>
        </w:rPr>
        <w:t>للإمام السنوسي الحسني، المتن الثالث ترجمة عقيدة أهل السنة في كلمتي الشهادة للإمام أَبي حامدٍ الغَزَّالي، المتن الرابع لوامع الأدلة للعقيدة للإمام أَبي حامدٍ الغَزَّالي، المتن الخامس العقيدة المرشدة للإمام الحافظ فخر الدين بن عساكر، المتن السادس ملحة الاعتقاد لسلطان العلماء عز الدين بن عبد السلام الأشعري الشافعي</w:t>
      </w:r>
    </w:p>
    <w:p w14:paraId="311C5ABD" w14:textId="3AADE395" w:rsidR="009013E7" w:rsidRDefault="009013E7" w:rsidP="009013E7">
      <w:pPr>
        <w:rPr>
          <w:bCs/>
          <w:kern w:val="0"/>
          <w:rtl/>
        </w:rPr>
      </w:pPr>
      <w:r>
        <w:rPr>
          <w:rFonts w:hint="cs"/>
          <w:bCs/>
          <w:rtl/>
        </w:rPr>
        <w:t xml:space="preserve">(الفصل الثالث) من متون لدراسة العقيدة على طريقة السادة الماتريدية، </w:t>
      </w:r>
      <w:r w:rsidRPr="009013E7">
        <w:rPr>
          <w:rFonts w:hint="cs"/>
          <w:b/>
          <w:rtl/>
          <w:lang w:bidi="ar-KW"/>
        </w:rPr>
        <w:t>ويتناول تلك المتون</w:t>
      </w:r>
      <w:r>
        <w:rPr>
          <w:rFonts w:hint="cs"/>
          <w:b/>
          <w:rtl/>
          <w:lang w:bidi="ar-KW"/>
        </w:rPr>
        <w:t xml:space="preserve">: </w:t>
      </w:r>
      <w:r>
        <w:rPr>
          <w:rFonts w:hint="cs"/>
          <w:rtl/>
        </w:rPr>
        <w:t xml:space="preserve">المتن الاول متن العقيدة الطحاوية للعلامةُ حُجةُ الإسلامِ أبو جعفرٍ الطحاويُّ، المتن الثاني مَـتـْنُ العَقــَائـدِ النَّسَـفِيَّـة </w:t>
      </w:r>
      <w:r>
        <w:rPr>
          <w:rFonts w:hint="cs"/>
          <w:rtl/>
          <w:lang w:bidi="ar-KW"/>
        </w:rPr>
        <w:t xml:space="preserve">للإمام النسفي، </w:t>
      </w:r>
      <w:r>
        <w:rPr>
          <w:rFonts w:hint="cs"/>
          <w:rtl/>
        </w:rPr>
        <w:t xml:space="preserve">المتن الثالث </w:t>
      </w:r>
      <w:r>
        <w:rPr>
          <w:rFonts w:hint="cs"/>
          <w:kern w:val="0"/>
          <w:rtl/>
        </w:rPr>
        <w:t xml:space="preserve">كتاب أصول الدين للإمام جمال الدين أحمد محمود بن سعيد الغزنوي، </w:t>
      </w:r>
    </w:p>
    <w:p w14:paraId="5919D358" w14:textId="3F132FF0" w:rsidR="008077AF" w:rsidRPr="003D47FA" w:rsidRDefault="009013E7" w:rsidP="009013E7">
      <w:pPr>
        <w:rPr>
          <w:b/>
          <w:rtl/>
          <w:lang w:bidi="ar-KW"/>
        </w:rPr>
      </w:pPr>
      <w:r>
        <w:rPr>
          <w:rFonts w:hint="cs"/>
          <w:bCs/>
          <w:rtl/>
          <w:lang w:bidi="ar-KW"/>
        </w:rPr>
        <w:t xml:space="preserve">الخاتمة، </w:t>
      </w:r>
      <w:r>
        <w:rPr>
          <w:rFonts w:hint="cs"/>
          <w:b/>
          <w:rtl/>
          <w:lang w:bidi="ar-KW"/>
        </w:rPr>
        <w:t>وأهم توصيات الرسالة، و</w:t>
      </w:r>
      <w:r w:rsidR="008077AF">
        <w:rPr>
          <w:rFonts w:hint="cs"/>
          <w:b/>
          <w:rtl/>
          <w:lang w:bidi="ar-KW"/>
        </w:rPr>
        <w:t xml:space="preserve">الفهارس: </w:t>
      </w:r>
    </w:p>
    <w:p w14:paraId="36064FC4" w14:textId="378C038C" w:rsidR="001C0C93" w:rsidRDefault="001C0C93" w:rsidP="008057A9">
      <w:pPr>
        <w:jc w:val="center"/>
        <w:rPr>
          <w:rtl/>
        </w:rPr>
      </w:pPr>
      <w:r w:rsidRPr="003D47FA">
        <w:rPr>
          <w:rtl/>
        </w:rPr>
        <w:t>***</w:t>
      </w:r>
      <w:r w:rsidR="00F278C8">
        <w:rPr>
          <w:rFonts w:hint="cs"/>
          <w:rtl/>
        </w:rPr>
        <w:t xml:space="preserve"> </w:t>
      </w:r>
    </w:p>
    <w:p w14:paraId="09C1E3FC" w14:textId="44EE6170" w:rsidR="00F278C8" w:rsidRDefault="00F278C8" w:rsidP="008057A9">
      <w:pPr>
        <w:jc w:val="center"/>
        <w:rPr>
          <w:rtl/>
        </w:rPr>
      </w:pPr>
    </w:p>
    <w:p w14:paraId="3D06B998" w14:textId="5E22EAC5" w:rsidR="00745F9B" w:rsidRDefault="00745F9B" w:rsidP="008057A9">
      <w:pPr>
        <w:jc w:val="center"/>
        <w:rPr>
          <w:rtl/>
        </w:rPr>
      </w:pPr>
    </w:p>
    <w:p w14:paraId="7C956692" w14:textId="77777777" w:rsidR="009013E7" w:rsidRPr="003D47FA" w:rsidRDefault="009013E7" w:rsidP="008057A9">
      <w:pPr>
        <w:jc w:val="center"/>
      </w:pPr>
    </w:p>
    <w:p w14:paraId="03C674C5" w14:textId="77777777" w:rsidR="001C0C93" w:rsidRPr="003D47FA" w:rsidRDefault="001C0C93" w:rsidP="008057A9">
      <w:pPr>
        <w:pStyle w:val="a3"/>
        <w:jc w:val="center"/>
        <w:rPr>
          <w:u w:val="single"/>
        </w:rPr>
      </w:pPr>
    </w:p>
    <w:p w14:paraId="6F7A5D57" w14:textId="77777777" w:rsidR="001C0C93" w:rsidRPr="003D47FA" w:rsidRDefault="001C0C93" w:rsidP="008057A9">
      <w:pPr>
        <w:pStyle w:val="a3"/>
        <w:jc w:val="center"/>
        <w:rPr>
          <w:sz w:val="40"/>
          <w:szCs w:val="40"/>
          <w:highlight w:val="yellow"/>
          <w:u w:val="single"/>
          <w:lang w:bidi="ar-KW"/>
        </w:rPr>
      </w:pPr>
      <w:r w:rsidRPr="003D47FA">
        <w:rPr>
          <w:sz w:val="40"/>
          <w:szCs w:val="40"/>
          <w:highlight w:val="yellow"/>
          <w:u w:val="single"/>
          <w:rtl/>
          <w:lang w:bidi="ar-KW"/>
        </w:rPr>
        <w:t>مدخل إلى علم العقيدة</w:t>
      </w:r>
    </w:p>
    <w:p w14:paraId="445BC027" w14:textId="77777777" w:rsidR="001C0C93" w:rsidRPr="003D47FA" w:rsidRDefault="001C0C93" w:rsidP="008057A9">
      <w:pPr>
        <w:pStyle w:val="a3"/>
        <w:jc w:val="center"/>
        <w:rPr>
          <w:sz w:val="40"/>
          <w:szCs w:val="40"/>
          <w:u w:val="single"/>
          <w:rtl/>
          <w:lang w:bidi="ar-KW"/>
        </w:rPr>
      </w:pPr>
      <w:r w:rsidRPr="003D47FA">
        <w:rPr>
          <w:sz w:val="40"/>
          <w:szCs w:val="40"/>
          <w:highlight w:val="yellow"/>
          <w:u w:val="single"/>
          <w:rtl/>
          <w:lang w:bidi="ar-KW"/>
        </w:rPr>
        <w:t>على منهاج أهل السنّة والجماعة</w:t>
      </w:r>
    </w:p>
    <w:p w14:paraId="0EE7613A" w14:textId="77777777" w:rsidR="001C0C93" w:rsidRPr="003D47FA" w:rsidRDefault="001C0C93" w:rsidP="008057A9">
      <w:pPr>
        <w:pStyle w:val="a3"/>
        <w:jc w:val="center"/>
        <w:rPr>
          <w:u w:val="single"/>
        </w:rPr>
      </w:pPr>
    </w:p>
    <w:p w14:paraId="0499E2F1" w14:textId="70DF719D" w:rsidR="001C0C93" w:rsidRPr="003D47FA" w:rsidRDefault="008057A9" w:rsidP="008057A9">
      <w:pPr>
        <w:ind w:left="-58"/>
        <w:rPr>
          <w:rFonts w:eastAsia="Times New Roman"/>
          <w:rtl/>
        </w:rPr>
      </w:pPr>
      <w:r w:rsidRPr="003D47FA">
        <w:rPr>
          <w:b/>
          <w:bCs/>
          <w:sz w:val="32"/>
          <w:szCs w:val="32"/>
          <w:highlight w:val="yellow"/>
          <w:u w:val="single"/>
          <w:rtl/>
        </w:rPr>
        <w:t>[المفتاح الأول]</w:t>
      </w:r>
      <w:r w:rsidRPr="003D47FA">
        <w:rPr>
          <w:b/>
          <w:bCs/>
          <w:sz w:val="32"/>
          <w:szCs w:val="32"/>
          <w:highlight w:val="yellow"/>
          <w:rtl/>
        </w:rPr>
        <w:t>:</w:t>
      </w:r>
      <w:r w:rsidRPr="003D47FA">
        <w:rPr>
          <w:b/>
          <w:bCs/>
          <w:sz w:val="36"/>
          <w:szCs w:val="36"/>
          <w:rtl/>
        </w:rPr>
        <w:t xml:space="preserve"> </w:t>
      </w:r>
      <w:r w:rsidR="001C0C93" w:rsidRPr="003D47FA">
        <w:rPr>
          <w:rFonts w:eastAsia="Times New Roman"/>
          <w:b/>
          <w:bCs/>
          <w:rtl/>
        </w:rPr>
        <w:t xml:space="preserve">العلوم الإسلامية المستنبطة ثلاثة هي العقيدة والفقه والتصوف: </w:t>
      </w:r>
      <w:r w:rsidR="001C0C93" w:rsidRPr="003D47FA">
        <w:rPr>
          <w:rFonts w:eastAsia="Times New Roman"/>
          <w:rtl/>
        </w:rPr>
        <w:t>لدين الإسلام القيم: باب عظيم يلج منه المرء إلى دين الإسلام هو شهادة التوحيد (لا إله إلا الله _ محمد رسول الله)</w:t>
      </w:r>
      <w:r w:rsidR="001D5F3D">
        <w:rPr>
          <w:rFonts w:eastAsia="Times New Roman"/>
          <w:rtl/>
        </w:rPr>
        <w:t>،</w:t>
      </w:r>
      <w:r w:rsidR="001C0C93" w:rsidRPr="003D47FA">
        <w:rPr>
          <w:rFonts w:eastAsia="Times New Roman"/>
          <w:rtl/>
        </w:rPr>
        <w:t xml:space="preserve"> ثم له مراتب ثلاثة (الإسلام والإيمان والإحسان)</w:t>
      </w:r>
      <w:r w:rsidR="001D5F3D">
        <w:rPr>
          <w:rFonts w:eastAsia="Times New Roman"/>
          <w:rtl/>
        </w:rPr>
        <w:t>،</w:t>
      </w:r>
      <w:r w:rsidR="00EE31E7" w:rsidRPr="003D47FA">
        <w:rPr>
          <w:rFonts w:eastAsia="Times New Roman"/>
          <w:rtl/>
        </w:rPr>
        <w:t>:</w:t>
      </w:r>
      <w:r w:rsidR="001C0C93" w:rsidRPr="003D47FA">
        <w:rPr>
          <w:rFonts w:eastAsia="Times New Roman"/>
          <w:rtl/>
        </w:rPr>
        <w:t xml:space="preserve"> الأولى: (الإسلام)</w:t>
      </w:r>
      <w:r w:rsidR="001D5F3D">
        <w:rPr>
          <w:rFonts w:eastAsia="Times New Roman"/>
          <w:rtl/>
        </w:rPr>
        <w:t>،</w:t>
      </w:r>
      <w:r w:rsidR="001C0C93" w:rsidRPr="003D47FA">
        <w:rPr>
          <w:rFonts w:eastAsia="Times New Roman"/>
          <w:rtl/>
        </w:rPr>
        <w:t xml:space="preserve"> وهي خمسَةُ أركانٍ بيّنها النبي صلى الله عليه وسلم بقوله: </w:t>
      </w:r>
      <w:r w:rsidR="00870F46">
        <w:rPr>
          <w:rFonts w:eastAsia="Times New Roman"/>
          <w:rtl/>
        </w:rPr>
        <w:t>(</w:t>
      </w:r>
      <w:r w:rsidR="001C0C93" w:rsidRPr="003D47FA">
        <w:rPr>
          <w:rFonts w:eastAsia="Times New Roman"/>
          <w:rtl/>
        </w:rPr>
        <w:t>بُنِيَ الإِسْلامُ عَلَى خَمْسٍ: شَهَادَةِ أَنْ لا إِلَهَ إِلا اللهُ وَأَنَّ مُحَمَّدًا رَسُولُ اللهِ</w:t>
      </w:r>
      <w:r w:rsidR="001D5F3D">
        <w:rPr>
          <w:rFonts w:eastAsia="Times New Roman"/>
          <w:rtl/>
        </w:rPr>
        <w:t>،</w:t>
      </w:r>
      <w:r w:rsidR="001C0C93" w:rsidRPr="003D47FA">
        <w:rPr>
          <w:rFonts w:eastAsia="Times New Roman"/>
          <w:rtl/>
        </w:rPr>
        <w:t xml:space="preserve"> وَإِقَامِ الصَّلاةِ</w:t>
      </w:r>
      <w:r w:rsidR="001D5F3D">
        <w:rPr>
          <w:rFonts w:eastAsia="Times New Roman"/>
          <w:rtl/>
        </w:rPr>
        <w:t>،</w:t>
      </w:r>
      <w:r w:rsidR="001C0C93" w:rsidRPr="003D47FA">
        <w:rPr>
          <w:rFonts w:eastAsia="Times New Roman"/>
          <w:rtl/>
        </w:rPr>
        <w:t xml:space="preserve"> وَإِيتَاءِ الزَّكَاةِ</w:t>
      </w:r>
      <w:r w:rsidR="001D5F3D">
        <w:rPr>
          <w:rFonts w:eastAsia="Times New Roman"/>
          <w:rtl/>
        </w:rPr>
        <w:t>،</w:t>
      </w:r>
      <w:r w:rsidR="001C0C93" w:rsidRPr="003D47FA">
        <w:rPr>
          <w:rFonts w:eastAsia="Times New Roman"/>
          <w:rtl/>
        </w:rPr>
        <w:t xml:space="preserve"> وَالْحَجِّ</w:t>
      </w:r>
      <w:r w:rsidR="001D5F3D">
        <w:rPr>
          <w:rFonts w:eastAsia="Times New Roman"/>
          <w:rtl/>
        </w:rPr>
        <w:t>،</w:t>
      </w:r>
      <w:r w:rsidR="001C0C93" w:rsidRPr="003D47FA">
        <w:rPr>
          <w:rFonts w:eastAsia="Times New Roman"/>
          <w:rtl/>
        </w:rPr>
        <w:t xml:space="preserve"> وَصَوْمِ رَمَضَانَ</w:t>
      </w:r>
      <w:r w:rsidR="00870F46">
        <w:rPr>
          <w:rFonts w:eastAsia="Times New Roman"/>
          <w:rtl/>
        </w:rPr>
        <w:t>)</w:t>
      </w:r>
      <w:r w:rsidR="001C0C93" w:rsidRPr="003D47FA">
        <w:rPr>
          <w:rFonts w:eastAsia="Times New Roman"/>
          <w:rtl/>
        </w:rPr>
        <w:t xml:space="preserve"> </w:t>
      </w:r>
      <w:r w:rsidR="00EE31E7" w:rsidRPr="003D47FA">
        <w:rPr>
          <w:rFonts w:eastAsia="Times New Roman"/>
          <w:rtl/>
        </w:rPr>
        <w:t>[</w:t>
      </w:r>
      <w:r w:rsidR="001C0C93" w:rsidRPr="003D47FA">
        <w:rPr>
          <w:rFonts w:eastAsia="Times New Roman"/>
          <w:rtl/>
        </w:rPr>
        <w:t>أخرجه البخاري</w:t>
      </w:r>
      <w:r w:rsidR="00EE31E7" w:rsidRPr="003D47FA">
        <w:rPr>
          <w:rFonts w:eastAsia="Times New Roman"/>
          <w:rtl/>
        </w:rPr>
        <w:t>]</w:t>
      </w:r>
      <w:r w:rsidR="001D5F3D">
        <w:rPr>
          <w:rFonts w:eastAsia="Times New Roman"/>
          <w:rtl/>
        </w:rPr>
        <w:t>،</w:t>
      </w:r>
      <w:r w:rsidR="001C0C93" w:rsidRPr="003D47FA">
        <w:rPr>
          <w:rFonts w:eastAsia="Times New Roman"/>
          <w:rtl/>
        </w:rPr>
        <w:t xml:space="preserve"> والعلم الذي يتناول هذه المرتبة هو علم الشريعة</w:t>
      </w:r>
      <w:r w:rsidR="001D5F3D">
        <w:rPr>
          <w:rFonts w:eastAsia="Times New Roman"/>
          <w:rtl/>
        </w:rPr>
        <w:t>،</w:t>
      </w:r>
      <w:r w:rsidR="001C0C93" w:rsidRPr="003D47FA">
        <w:rPr>
          <w:rFonts w:eastAsia="Times New Roman"/>
          <w:rtl/>
        </w:rPr>
        <w:t xml:space="preserve"> ويسمى علم الفقه</w:t>
      </w:r>
      <w:r w:rsidR="001D5F3D">
        <w:rPr>
          <w:rFonts w:eastAsia="Times New Roman"/>
          <w:rtl/>
        </w:rPr>
        <w:t>،</w:t>
      </w:r>
      <w:r w:rsidR="001C0C93" w:rsidRPr="003D47FA">
        <w:rPr>
          <w:rFonts w:eastAsia="Times New Roman"/>
          <w:rtl/>
        </w:rPr>
        <w:t xml:space="preserve"> والمرتبة الثانية هي: (الإيمان)</w:t>
      </w:r>
      <w:r w:rsidR="001D5F3D">
        <w:rPr>
          <w:rFonts w:eastAsia="Times New Roman"/>
          <w:rtl/>
        </w:rPr>
        <w:t>،</w:t>
      </w:r>
      <w:r w:rsidR="001C0C93" w:rsidRPr="003D47FA">
        <w:rPr>
          <w:rFonts w:eastAsia="Times New Roman"/>
          <w:rtl/>
        </w:rPr>
        <w:t xml:space="preserve"> وهي ستّة أركان بيّنها النبي صلى الله عليه وسلم بقوله: </w:t>
      </w:r>
      <w:r w:rsidR="00870F46">
        <w:rPr>
          <w:rFonts w:eastAsia="Times New Roman"/>
          <w:rtl/>
        </w:rPr>
        <w:t>(</w:t>
      </w:r>
      <w:r w:rsidR="001C0C93" w:rsidRPr="003D47FA">
        <w:rPr>
          <w:rFonts w:eastAsia="Times New Roman"/>
          <w:rtl/>
        </w:rPr>
        <w:t>الإيمان: أن تؤمن بالله</w:t>
      </w:r>
      <w:r w:rsidR="001D5F3D">
        <w:rPr>
          <w:rFonts w:eastAsia="Times New Roman"/>
          <w:rtl/>
        </w:rPr>
        <w:t>،</w:t>
      </w:r>
      <w:r w:rsidR="001C0C93" w:rsidRPr="003D47FA">
        <w:rPr>
          <w:rFonts w:eastAsia="Times New Roman"/>
          <w:rtl/>
        </w:rPr>
        <w:t xml:space="preserve"> وملائكته</w:t>
      </w:r>
      <w:r w:rsidR="001D5F3D">
        <w:rPr>
          <w:rFonts w:eastAsia="Times New Roman"/>
          <w:rtl/>
        </w:rPr>
        <w:t>،</w:t>
      </w:r>
      <w:r w:rsidR="001C0C93" w:rsidRPr="003D47FA">
        <w:rPr>
          <w:rFonts w:eastAsia="Times New Roman"/>
          <w:rtl/>
        </w:rPr>
        <w:t xml:space="preserve"> وكُتُبِه</w:t>
      </w:r>
      <w:r w:rsidR="001D5F3D">
        <w:rPr>
          <w:rFonts w:eastAsia="Times New Roman"/>
          <w:rtl/>
        </w:rPr>
        <w:t>،</w:t>
      </w:r>
      <w:r w:rsidR="001C0C93" w:rsidRPr="003D47FA">
        <w:rPr>
          <w:rFonts w:eastAsia="Times New Roman"/>
          <w:rtl/>
        </w:rPr>
        <w:t xml:space="preserve"> ورُسُلِه</w:t>
      </w:r>
      <w:r w:rsidR="001D5F3D">
        <w:rPr>
          <w:rFonts w:eastAsia="Times New Roman"/>
          <w:rtl/>
        </w:rPr>
        <w:t>،</w:t>
      </w:r>
      <w:r w:rsidR="001C0C93" w:rsidRPr="003D47FA">
        <w:rPr>
          <w:rFonts w:eastAsia="Times New Roman"/>
          <w:rtl/>
        </w:rPr>
        <w:t xml:space="preserve"> واليوم الآخر</w:t>
      </w:r>
      <w:r w:rsidR="001D5F3D">
        <w:rPr>
          <w:rFonts w:eastAsia="Times New Roman"/>
          <w:rtl/>
        </w:rPr>
        <w:t>،</w:t>
      </w:r>
      <w:r w:rsidR="001C0C93" w:rsidRPr="003D47FA">
        <w:rPr>
          <w:rFonts w:eastAsia="Times New Roman"/>
          <w:rtl/>
        </w:rPr>
        <w:t xml:space="preserve"> وتُؤمنَ بالقَدَر خَيْره وشَرِّه</w:t>
      </w:r>
      <w:r w:rsidR="00870F46">
        <w:rPr>
          <w:rFonts w:eastAsia="Times New Roman"/>
          <w:rtl/>
        </w:rPr>
        <w:t>)</w:t>
      </w:r>
      <w:r w:rsidR="001C0C93" w:rsidRPr="003D47FA">
        <w:rPr>
          <w:rFonts w:eastAsia="Times New Roman"/>
          <w:rtl/>
        </w:rPr>
        <w:t xml:space="preserve"> </w:t>
      </w:r>
      <w:r w:rsidR="00EE31E7" w:rsidRPr="003D47FA">
        <w:rPr>
          <w:rFonts w:eastAsia="Times New Roman"/>
          <w:rtl/>
        </w:rPr>
        <w:t>[</w:t>
      </w:r>
      <w:r w:rsidR="001C0C93" w:rsidRPr="003D47FA">
        <w:rPr>
          <w:rFonts w:eastAsia="Times New Roman"/>
          <w:rtl/>
        </w:rPr>
        <w:t>أخرجه مسلمٌ</w:t>
      </w:r>
      <w:r w:rsidR="00EE31E7" w:rsidRPr="003D47FA">
        <w:rPr>
          <w:rFonts w:eastAsia="Times New Roman"/>
          <w:rtl/>
        </w:rPr>
        <w:t>]</w:t>
      </w:r>
      <w:r w:rsidR="001D5F3D">
        <w:rPr>
          <w:rFonts w:eastAsia="Times New Roman"/>
          <w:rtl/>
        </w:rPr>
        <w:t>،</w:t>
      </w:r>
      <w:r w:rsidR="001C0C93" w:rsidRPr="003D47FA">
        <w:rPr>
          <w:rFonts w:eastAsia="Times New Roman"/>
          <w:rtl/>
        </w:rPr>
        <w:t xml:space="preserve"> والعلم الذي يتناول هذه المرتبة هو علم العقيدة وله مسميات عديدة منها علم الإيمان</w:t>
      </w:r>
      <w:r w:rsidR="001D5F3D">
        <w:rPr>
          <w:rFonts w:eastAsia="Times New Roman"/>
          <w:rtl/>
        </w:rPr>
        <w:t>،</w:t>
      </w:r>
      <w:r w:rsidR="001C0C93" w:rsidRPr="003D47FA">
        <w:rPr>
          <w:rFonts w:eastAsia="Times New Roman"/>
          <w:rtl/>
        </w:rPr>
        <w:t xml:space="preserve"> وعلم التوحيد</w:t>
      </w:r>
      <w:r w:rsidR="001D5F3D">
        <w:rPr>
          <w:rFonts w:eastAsia="Times New Roman"/>
          <w:rtl/>
        </w:rPr>
        <w:t>،</w:t>
      </w:r>
      <w:r w:rsidR="001C0C93" w:rsidRPr="003D47FA">
        <w:rPr>
          <w:rFonts w:eastAsia="Times New Roman"/>
          <w:rtl/>
        </w:rPr>
        <w:t xml:space="preserve"> وعلم الكلام</w:t>
      </w:r>
      <w:r w:rsidR="001D5F3D">
        <w:rPr>
          <w:rFonts w:eastAsia="Times New Roman"/>
          <w:rtl/>
        </w:rPr>
        <w:t>،</w:t>
      </w:r>
      <w:r w:rsidR="001C0C93" w:rsidRPr="003D47FA">
        <w:rPr>
          <w:rFonts w:eastAsia="Times New Roman"/>
          <w:rtl/>
        </w:rPr>
        <w:t xml:space="preserve"> والمرتبة الثالثة هي: (الإحسان)</w:t>
      </w:r>
      <w:r w:rsidR="001D5F3D">
        <w:rPr>
          <w:rFonts w:eastAsia="Times New Roman"/>
          <w:rtl/>
        </w:rPr>
        <w:t>،</w:t>
      </w:r>
      <w:r w:rsidR="001C0C93" w:rsidRPr="003D47FA">
        <w:rPr>
          <w:rFonts w:eastAsia="Times New Roman"/>
          <w:rtl/>
        </w:rPr>
        <w:t xml:space="preserve"> ولها منازل عديدة تبدأ بالمراقبة وتنتهي بالمشاهدة</w:t>
      </w:r>
      <w:r w:rsidR="001D5F3D">
        <w:rPr>
          <w:rFonts w:eastAsia="Times New Roman"/>
          <w:rtl/>
        </w:rPr>
        <w:t>،</w:t>
      </w:r>
      <w:r w:rsidR="001C0C93" w:rsidRPr="003D47FA">
        <w:rPr>
          <w:rFonts w:eastAsia="Times New Roman"/>
          <w:rtl/>
        </w:rPr>
        <w:t xml:space="preserve"> وهذا ما فهمه العلماء من قوله صلى الله عليه وسلم: </w:t>
      </w:r>
      <w:r w:rsidR="00870F46">
        <w:rPr>
          <w:rFonts w:eastAsia="Times New Roman"/>
          <w:rtl/>
        </w:rPr>
        <w:t>(</w:t>
      </w:r>
      <w:r w:rsidR="001C0C93" w:rsidRPr="003D47FA">
        <w:rPr>
          <w:rFonts w:eastAsia="Times New Roman"/>
          <w:rtl/>
        </w:rPr>
        <w:t>الإِحْسَانُ: أَنْ تَعْبُدَ اللهَ كَأَنَّكَ تَرَاهُ فَإِنْ لَمْ تَكُنْ تَرَاهُ فَإِنَّهُ يَرَاكَ</w:t>
      </w:r>
      <w:r w:rsidR="00870F46">
        <w:rPr>
          <w:rFonts w:eastAsia="Times New Roman"/>
          <w:rtl/>
        </w:rPr>
        <w:t>)</w:t>
      </w:r>
      <w:r w:rsidR="001C0C93" w:rsidRPr="003D47FA">
        <w:rPr>
          <w:rFonts w:eastAsia="Times New Roman"/>
          <w:rtl/>
        </w:rPr>
        <w:t xml:space="preserve"> </w:t>
      </w:r>
      <w:r w:rsidR="00EE31E7" w:rsidRPr="003D47FA">
        <w:rPr>
          <w:rFonts w:eastAsia="Times New Roman"/>
          <w:rtl/>
        </w:rPr>
        <w:t>[</w:t>
      </w:r>
      <w:r w:rsidR="001C0C93" w:rsidRPr="003D47FA">
        <w:rPr>
          <w:rFonts w:eastAsia="Times New Roman"/>
          <w:rtl/>
        </w:rPr>
        <w:t>أخرجه مسلم</w:t>
      </w:r>
      <w:r w:rsidR="00EE31E7" w:rsidRPr="003D47FA">
        <w:rPr>
          <w:rFonts w:eastAsia="Times New Roman"/>
          <w:rtl/>
        </w:rPr>
        <w:t>]</w:t>
      </w:r>
      <w:r w:rsidR="001C0C93" w:rsidRPr="003D47FA">
        <w:rPr>
          <w:rFonts w:eastAsia="Times New Roman"/>
          <w:rtl/>
        </w:rPr>
        <w:t xml:space="preserve"> والعلم الذي يتناول هذه المرتبة هو علم: (التزكية والأخلاق) وله مسميات عديدة منها علم التصوف</w:t>
      </w:r>
      <w:r w:rsidR="001D5F3D">
        <w:rPr>
          <w:rFonts w:eastAsia="Times New Roman"/>
          <w:rtl/>
        </w:rPr>
        <w:t>،</w:t>
      </w:r>
      <w:r w:rsidR="001C0C93" w:rsidRPr="003D47FA">
        <w:rPr>
          <w:rFonts w:eastAsia="Times New Roman"/>
          <w:rtl/>
        </w:rPr>
        <w:t xml:space="preserve"> وعلم الإحسان</w:t>
      </w:r>
      <w:r w:rsidR="001D5F3D">
        <w:rPr>
          <w:rFonts w:eastAsia="Times New Roman"/>
          <w:rtl/>
        </w:rPr>
        <w:t>،</w:t>
      </w:r>
      <w:r w:rsidR="001C0C93" w:rsidRPr="003D47FA">
        <w:rPr>
          <w:rFonts w:eastAsia="Times New Roman"/>
          <w:rtl/>
        </w:rPr>
        <w:t xml:space="preserve"> ومعنى ذلك: أنّ علوم الدين الأساسية ثلاثة: (علم العقيدة) ويُسمّى: (علم الإيمان) أو (علم أصول الدِّين) أو (علم التوحيد) أو (علم الكلام)</w:t>
      </w:r>
      <w:r w:rsidR="001D5F3D">
        <w:rPr>
          <w:rFonts w:eastAsia="Times New Roman"/>
          <w:rtl/>
        </w:rPr>
        <w:t>،</w:t>
      </w:r>
      <w:r w:rsidR="001C0C93" w:rsidRPr="003D47FA">
        <w:rPr>
          <w:rFonts w:eastAsia="Times New Roman"/>
          <w:rtl/>
        </w:rPr>
        <w:t xml:space="preserve"> والخلاف في أصول هذا العلم خطير</w:t>
      </w:r>
      <w:r w:rsidR="001D5F3D">
        <w:rPr>
          <w:rFonts w:eastAsia="Times New Roman"/>
          <w:rtl/>
        </w:rPr>
        <w:t>،</w:t>
      </w:r>
      <w:r w:rsidR="001C0C93" w:rsidRPr="003D47FA">
        <w:rPr>
          <w:rFonts w:eastAsia="Times New Roman"/>
          <w:rtl/>
        </w:rPr>
        <w:t xml:space="preserve"> لأنّه خلاف بين حق وضلال وسنة وبدعة</w:t>
      </w:r>
      <w:r w:rsidR="001D5F3D">
        <w:rPr>
          <w:rFonts w:eastAsia="Times New Roman"/>
          <w:rtl/>
        </w:rPr>
        <w:t>،</w:t>
      </w:r>
      <w:r w:rsidR="001C0C93" w:rsidRPr="003D47FA">
        <w:rPr>
          <w:rFonts w:eastAsia="Times New Roman"/>
          <w:rtl/>
        </w:rPr>
        <w:t xml:space="preserve"> وفرقة ناجية وفرق ضالة تستحق الوعيد بالنار</w:t>
      </w:r>
      <w:r w:rsidR="001D5F3D">
        <w:rPr>
          <w:rFonts w:eastAsia="Times New Roman"/>
          <w:rtl/>
        </w:rPr>
        <w:t>،</w:t>
      </w:r>
      <w:r w:rsidR="001C0C93" w:rsidRPr="003D47FA">
        <w:rPr>
          <w:rFonts w:eastAsia="Times New Roman"/>
          <w:rtl/>
        </w:rPr>
        <w:t xml:space="preserve"> وأخطر تلك الفرق: الخوارج والرافضة والمعتزلة والمرجئة والحشوية أما </w:t>
      </w:r>
      <w:r w:rsidR="001C0C93" w:rsidRPr="003D47FA">
        <w:rPr>
          <w:rFonts w:eastAsia="Times New Roman"/>
          <w:rtl/>
        </w:rPr>
        <w:lastRenderedPageBreak/>
        <w:t>الفرقة الناجية بالعقيدة الصائبة هي أهل السنة والجماعة ولها مدارس متخصصة ضبطت أصولها وعلومها (الأشاعرة والماتريدية) ومؤسساها من نسل الصحابة الأول أبو الحسن الأشعري من نسل الصحابي الجليل أبي موسى الأشعري رضي الله عنه</w:t>
      </w:r>
      <w:r w:rsidR="001D5F3D">
        <w:rPr>
          <w:rFonts w:eastAsia="Times New Roman"/>
          <w:rtl/>
        </w:rPr>
        <w:t>،</w:t>
      </w:r>
      <w:r w:rsidR="001C0C93" w:rsidRPr="003D47FA">
        <w:rPr>
          <w:rFonts w:eastAsia="Times New Roman"/>
          <w:rtl/>
        </w:rPr>
        <w:t xml:space="preserve"> والثاني أبو منصور الماتريدي من نسل الصحابي الجليل أبي أيوب الأنصاري رضي الله عنه</w:t>
      </w:r>
      <w:r w:rsidR="001D5F3D">
        <w:rPr>
          <w:rFonts w:eastAsia="Times New Roman"/>
          <w:rtl/>
        </w:rPr>
        <w:t>،</w:t>
      </w:r>
      <w:r w:rsidR="001C0C93" w:rsidRPr="003D47FA">
        <w:rPr>
          <w:rFonts w:eastAsia="Times New Roman"/>
          <w:rtl/>
        </w:rPr>
        <w:t xml:space="preserve"> والعلم الثاني (علم الشريعة) ويُسمّى: (علم الفقه) والخلاف فيه خلاف بين صواب وخطأ ولا يؤدي إلى فرقة وضلال والفرقة الناجية بالعقيدة الصائبة (أهل السنة والجماعة) لها مدارس متخصصة ضبطت الفقه وأصوله وعلومه (الأحناف والمالكية والشافعية والحنابلة)</w:t>
      </w:r>
      <w:r w:rsidR="001D5F3D">
        <w:rPr>
          <w:rFonts w:eastAsia="Times New Roman"/>
          <w:rtl/>
        </w:rPr>
        <w:t>،</w:t>
      </w:r>
      <w:r w:rsidR="001C0C93" w:rsidRPr="003D47FA">
        <w:rPr>
          <w:rFonts w:eastAsia="Times New Roman"/>
          <w:rtl/>
        </w:rPr>
        <w:t xml:space="preserve"> والعلم الثالث: علم التزكية ويسمّى: (علم الأخلاق) أو (علم السلوك) أو (التصوف) وهو طريق السالكين إلى الله وله مدارس متخصصة ضبطت السلوك وأصوله وعلومه</w:t>
      </w:r>
    </w:p>
    <w:p w14:paraId="1EA3D839" w14:textId="6E8AF161" w:rsidR="001C0C93" w:rsidRPr="003D47FA" w:rsidRDefault="008057A9" w:rsidP="008057A9">
      <w:pPr>
        <w:ind w:left="-58"/>
        <w:rPr>
          <w:rStyle w:val="af2"/>
          <w:bCs w:val="0"/>
          <w:i/>
          <w:iCs/>
          <w:rtl/>
        </w:rPr>
      </w:pPr>
      <w:r w:rsidRPr="003D47FA">
        <w:rPr>
          <w:b/>
          <w:bCs/>
          <w:sz w:val="32"/>
          <w:szCs w:val="32"/>
          <w:highlight w:val="yellow"/>
          <w:u w:val="single"/>
          <w:rtl/>
        </w:rPr>
        <w:t xml:space="preserve">[المفتاح </w:t>
      </w:r>
      <w:r w:rsidR="00AD3055">
        <w:rPr>
          <w:rFonts w:hint="cs"/>
          <w:b/>
          <w:bCs/>
          <w:sz w:val="32"/>
          <w:szCs w:val="32"/>
          <w:highlight w:val="yellow"/>
          <w:u w:val="single"/>
          <w:rtl/>
        </w:rPr>
        <w:t>الثاني</w:t>
      </w:r>
      <w:r w:rsidRPr="003D47FA">
        <w:rPr>
          <w:b/>
          <w:bCs/>
          <w:sz w:val="32"/>
          <w:szCs w:val="32"/>
          <w:highlight w:val="yellow"/>
          <w:u w:val="single"/>
          <w:rtl/>
        </w:rPr>
        <w:t>]</w:t>
      </w:r>
      <w:r w:rsidRPr="003D47FA">
        <w:rPr>
          <w:b/>
          <w:bCs/>
          <w:sz w:val="32"/>
          <w:szCs w:val="32"/>
          <w:highlight w:val="yellow"/>
          <w:rtl/>
        </w:rPr>
        <w:t>:</w:t>
      </w:r>
      <w:r w:rsidRPr="003D47FA">
        <w:rPr>
          <w:b/>
          <w:bCs/>
          <w:sz w:val="36"/>
          <w:szCs w:val="36"/>
          <w:rtl/>
        </w:rPr>
        <w:t xml:space="preserve"> </w:t>
      </w:r>
      <w:r w:rsidR="001C0C93" w:rsidRPr="003D47FA">
        <w:rPr>
          <w:rStyle w:val="af2"/>
          <w:b w:val="0"/>
          <w:rtl/>
        </w:rPr>
        <w:t>تعريف العقيدة</w:t>
      </w:r>
      <w:r w:rsidR="001C0C93" w:rsidRPr="003D47FA">
        <w:rPr>
          <w:rStyle w:val="af2"/>
          <w:bCs w:val="0"/>
          <w:rtl/>
        </w:rPr>
        <w:t>: العقيدة لغةً: مأخوذة من العَقْد</w:t>
      </w:r>
      <w:r w:rsidR="001D5F3D">
        <w:rPr>
          <w:rStyle w:val="af2"/>
          <w:bCs w:val="0"/>
          <w:rtl/>
        </w:rPr>
        <w:t>،</w:t>
      </w:r>
      <w:r w:rsidR="001C0C93" w:rsidRPr="003D47FA">
        <w:rPr>
          <w:rStyle w:val="af2"/>
          <w:bCs w:val="0"/>
          <w:rtl/>
        </w:rPr>
        <w:t xml:space="preserve"> وهو الجمع بين أطراف الشيء على سبيل الربط والإبرام والإحكام والتوثيق</w:t>
      </w:r>
      <w:r w:rsidR="001D5F3D">
        <w:rPr>
          <w:rStyle w:val="af2"/>
          <w:bCs w:val="0"/>
          <w:rtl/>
        </w:rPr>
        <w:t>،</w:t>
      </w:r>
      <w:r w:rsidR="001C0C93" w:rsidRPr="003D47FA">
        <w:rPr>
          <w:rStyle w:val="af2"/>
          <w:bCs w:val="0"/>
          <w:rtl/>
        </w:rPr>
        <w:t xml:space="preserve"> ويستعمل ذلك في الأجسام المادية</w:t>
      </w:r>
      <w:r w:rsidR="001D5F3D">
        <w:rPr>
          <w:rStyle w:val="af2"/>
          <w:bCs w:val="0"/>
          <w:rtl/>
        </w:rPr>
        <w:t>،</w:t>
      </w:r>
      <w:r w:rsidR="001C0C93" w:rsidRPr="003D47FA">
        <w:rPr>
          <w:rStyle w:val="af2"/>
          <w:bCs w:val="0"/>
          <w:rtl/>
        </w:rPr>
        <w:t xml:space="preserve"> كعقد الحبل</w:t>
      </w:r>
      <w:r w:rsidR="001D5F3D">
        <w:rPr>
          <w:rStyle w:val="af2"/>
          <w:bCs w:val="0"/>
          <w:rtl/>
        </w:rPr>
        <w:t>،</w:t>
      </w:r>
      <w:r w:rsidR="001C0C93" w:rsidRPr="003D47FA">
        <w:rPr>
          <w:rStyle w:val="af2"/>
          <w:bCs w:val="0"/>
          <w:rtl/>
        </w:rPr>
        <w:t xml:space="preserve"> ثم توسع في معنى العقد فاستعمل في الأمور المعنوية</w:t>
      </w:r>
      <w:r w:rsidR="001D5F3D">
        <w:rPr>
          <w:rStyle w:val="af2"/>
          <w:bCs w:val="0"/>
          <w:rtl/>
        </w:rPr>
        <w:t>،</w:t>
      </w:r>
      <w:r w:rsidR="001C0C93" w:rsidRPr="003D47FA">
        <w:rPr>
          <w:rStyle w:val="af2"/>
          <w:bCs w:val="0"/>
          <w:rtl/>
        </w:rPr>
        <w:t xml:space="preserve"> كعقد البيع وعقد النكاح</w:t>
      </w:r>
      <w:r w:rsidR="001D5F3D">
        <w:rPr>
          <w:rStyle w:val="af2"/>
          <w:bCs w:val="0"/>
          <w:rtl/>
        </w:rPr>
        <w:t>،</w:t>
      </w:r>
      <w:r w:rsidR="001C0C93" w:rsidRPr="003D47FA">
        <w:rPr>
          <w:rStyle w:val="af2"/>
          <w:bCs w:val="0"/>
          <w:rtl/>
        </w:rPr>
        <w:t xml:space="preserve"> والعقيدة هي: الحكم الذي لا يقبل الشك ولا يتطرَّق إِليه شك لأنّه بمثابة الشيء الموثق والمعقود عليه </w:t>
      </w:r>
      <w:r w:rsidR="00EE31E7" w:rsidRPr="003D47FA">
        <w:rPr>
          <w:rStyle w:val="af2"/>
          <w:bCs w:val="0"/>
          <w:rtl/>
        </w:rPr>
        <w:t>[</w:t>
      </w:r>
      <w:r w:rsidR="001C0C93" w:rsidRPr="003D47FA">
        <w:rPr>
          <w:rStyle w:val="af2"/>
          <w:bCs w:val="0"/>
          <w:rtl/>
        </w:rPr>
        <w:t>انظر المصباح المنير (2/421)</w:t>
      </w:r>
      <w:r w:rsidR="001D5F3D">
        <w:rPr>
          <w:rStyle w:val="af2"/>
          <w:bCs w:val="0"/>
          <w:rtl/>
        </w:rPr>
        <w:t>،</w:t>
      </w:r>
      <w:r w:rsidR="001C0C93" w:rsidRPr="003D47FA">
        <w:rPr>
          <w:rStyle w:val="af2"/>
          <w:bCs w:val="0"/>
          <w:rtl/>
        </w:rPr>
        <w:t xml:space="preserve"> والقاموس المحيط ص383</w:t>
      </w:r>
      <w:r w:rsidR="001D5F3D">
        <w:rPr>
          <w:rStyle w:val="af2"/>
          <w:bCs w:val="0"/>
          <w:rtl/>
        </w:rPr>
        <w:t>،</w:t>
      </w:r>
      <w:r w:rsidR="001C0C93" w:rsidRPr="003D47FA">
        <w:rPr>
          <w:rStyle w:val="af2"/>
          <w:bCs w:val="0"/>
          <w:rtl/>
        </w:rPr>
        <w:t xml:space="preserve"> 384</w:t>
      </w:r>
      <w:r w:rsidR="001D5F3D">
        <w:rPr>
          <w:rStyle w:val="af2"/>
          <w:bCs w:val="0"/>
          <w:rtl/>
        </w:rPr>
        <w:t>،</w:t>
      </w:r>
      <w:r w:rsidR="001C0C93" w:rsidRPr="003D47FA">
        <w:rPr>
          <w:rStyle w:val="af2"/>
          <w:bCs w:val="0"/>
          <w:rtl/>
        </w:rPr>
        <w:t xml:space="preserve"> ولسان العرب (9/309-312)</w:t>
      </w:r>
      <w:r w:rsidR="00EE31E7" w:rsidRPr="003D47FA">
        <w:rPr>
          <w:rStyle w:val="af2"/>
          <w:bCs w:val="0"/>
          <w:rtl/>
        </w:rPr>
        <w:t>]</w:t>
      </w:r>
      <w:r w:rsidR="001D5F3D">
        <w:rPr>
          <w:rStyle w:val="af2"/>
          <w:bCs w:val="0"/>
          <w:rtl/>
        </w:rPr>
        <w:t>،</w:t>
      </w:r>
      <w:r w:rsidR="001C0C93" w:rsidRPr="003D47FA">
        <w:rPr>
          <w:rStyle w:val="af2"/>
          <w:bCs w:val="0"/>
          <w:rtl/>
        </w:rPr>
        <w:t xml:space="preserve"> أما العقيدة اصطلاحاً: فهي الإيمان الجازم بأركان الإيمان الستة (الإيمان بالله</w:t>
      </w:r>
      <w:r w:rsidR="001D5F3D">
        <w:rPr>
          <w:rStyle w:val="af2"/>
          <w:bCs w:val="0"/>
          <w:rtl/>
        </w:rPr>
        <w:t>،</w:t>
      </w:r>
      <w:r w:rsidR="001C0C93" w:rsidRPr="003D47FA">
        <w:rPr>
          <w:rStyle w:val="af2"/>
          <w:bCs w:val="0"/>
          <w:rtl/>
        </w:rPr>
        <w:t xml:space="preserve"> وملائكته</w:t>
      </w:r>
      <w:r w:rsidR="001D5F3D">
        <w:rPr>
          <w:rStyle w:val="af2"/>
          <w:bCs w:val="0"/>
          <w:rtl/>
        </w:rPr>
        <w:t>،</w:t>
      </w:r>
      <w:r w:rsidR="001C0C93" w:rsidRPr="003D47FA">
        <w:rPr>
          <w:rStyle w:val="af2"/>
          <w:bCs w:val="0"/>
          <w:rtl/>
        </w:rPr>
        <w:t xml:space="preserve"> وكتبه</w:t>
      </w:r>
      <w:r w:rsidR="001D5F3D">
        <w:rPr>
          <w:rStyle w:val="af2"/>
          <w:bCs w:val="0"/>
          <w:rtl/>
        </w:rPr>
        <w:t>،</w:t>
      </w:r>
      <w:r w:rsidR="001C0C93" w:rsidRPr="003D47FA">
        <w:rPr>
          <w:rStyle w:val="af2"/>
          <w:bCs w:val="0"/>
          <w:rtl/>
        </w:rPr>
        <w:t xml:space="preserve"> ورسله</w:t>
      </w:r>
      <w:r w:rsidR="001D5F3D">
        <w:rPr>
          <w:rStyle w:val="af2"/>
          <w:bCs w:val="0"/>
          <w:rtl/>
        </w:rPr>
        <w:t>،</w:t>
      </w:r>
      <w:r w:rsidR="001C0C93" w:rsidRPr="003D47FA">
        <w:rPr>
          <w:rStyle w:val="af2"/>
          <w:bCs w:val="0"/>
          <w:rtl/>
        </w:rPr>
        <w:t xml:space="preserve"> واليوم الآخر</w:t>
      </w:r>
      <w:r w:rsidR="001D5F3D">
        <w:rPr>
          <w:rStyle w:val="af2"/>
          <w:bCs w:val="0"/>
          <w:rtl/>
        </w:rPr>
        <w:t>،</w:t>
      </w:r>
      <w:r w:rsidR="001C0C93" w:rsidRPr="003D47FA">
        <w:rPr>
          <w:rStyle w:val="af2"/>
          <w:bCs w:val="0"/>
          <w:rtl/>
        </w:rPr>
        <w:t xml:space="preserve"> والقدر خيره وشره</w:t>
      </w:r>
      <w:r w:rsidR="001D5F3D">
        <w:rPr>
          <w:rStyle w:val="af2"/>
          <w:bCs w:val="0"/>
          <w:rtl/>
        </w:rPr>
        <w:t>،</w:t>
      </w:r>
      <w:r w:rsidR="001C0C93" w:rsidRPr="003D47FA">
        <w:rPr>
          <w:rStyle w:val="af2"/>
          <w:bCs w:val="0"/>
          <w:rtl/>
        </w:rPr>
        <w:t xml:space="preserve"> وسائر ما ثَبَتَ من أُمور الغيب</w:t>
      </w:r>
      <w:r w:rsidR="001D5F3D">
        <w:rPr>
          <w:rStyle w:val="af2"/>
          <w:bCs w:val="0"/>
          <w:rtl/>
        </w:rPr>
        <w:t>،</w:t>
      </w:r>
      <w:r w:rsidR="001C0C93" w:rsidRPr="003D47FA">
        <w:rPr>
          <w:rStyle w:val="af2"/>
          <w:bCs w:val="0"/>
          <w:rtl/>
        </w:rPr>
        <w:t xml:space="preserve"> وأصول</w:t>
      </w:r>
      <w:r w:rsidR="001C0C93" w:rsidRPr="003D47FA">
        <w:rPr>
          <w:rStyle w:val="af2"/>
          <w:bCs w:val="0"/>
        </w:rPr>
        <w:t xml:space="preserve"> </w:t>
      </w:r>
      <w:r w:rsidR="001C0C93" w:rsidRPr="003D47FA">
        <w:rPr>
          <w:rStyle w:val="af2"/>
          <w:bCs w:val="0"/>
          <w:rtl/>
        </w:rPr>
        <w:t>الدِّين</w:t>
      </w:r>
      <w:r w:rsidR="001D5F3D">
        <w:rPr>
          <w:rStyle w:val="af2"/>
          <w:bCs w:val="0"/>
          <w:rtl/>
        </w:rPr>
        <w:t>،</w:t>
      </w:r>
      <w:r w:rsidR="001C0C93" w:rsidRPr="003D47FA">
        <w:rPr>
          <w:rStyle w:val="af2"/>
          <w:bCs w:val="0"/>
          <w:rtl/>
        </w:rPr>
        <w:t xml:space="preserve"> </w:t>
      </w:r>
    </w:p>
    <w:p w14:paraId="0EAABDAE" w14:textId="468FAD5C" w:rsidR="001C0C93" w:rsidRPr="003D47FA" w:rsidRDefault="008057A9" w:rsidP="008057A9">
      <w:pPr>
        <w:ind w:left="-58"/>
        <w:rPr>
          <w:rStyle w:val="af2"/>
          <w:b w:val="0"/>
          <w:bCs w:val="0"/>
          <w:i/>
          <w:iCs/>
          <w:rtl/>
        </w:rPr>
      </w:pPr>
      <w:r w:rsidRPr="003D47FA">
        <w:rPr>
          <w:b/>
          <w:bCs/>
          <w:sz w:val="32"/>
          <w:szCs w:val="32"/>
          <w:highlight w:val="yellow"/>
          <w:u w:val="single"/>
          <w:rtl/>
        </w:rPr>
        <w:t xml:space="preserve">[المفتاح </w:t>
      </w:r>
      <w:r w:rsidR="00AD3055">
        <w:rPr>
          <w:rFonts w:hint="cs"/>
          <w:b/>
          <w:bCs/>
          <w:sz w:val="32"/>
          <w:szCs w:val="32"/>
          <w:highlight w:val="yellow"/>
          <w:u w:val="single"/>
          <w:rtl/>
        </w:rPr>
        <w:t>الثالث</w:t>
      </w:r>
      <w:r w:rsidRPr="003D47FA">
        <w:rPr>
          <w:b/>
          <w:bCs/>
          <w:sz w:val="32"/>
          <w:szCs w:val="32"/>
          <w:highlight w:val="yellow"/>
          <w:u w:val="single"/>
          <w:rtl/>
        </w:rPr>
        <w:t>]</w:t>
      </w:r>
      <w:r w:rsidRPr="003D47FA">
        <w:rPr>
          <w:b/>
          <w:bCs/>
          <w:sz w:val="32"/>
          <w:szCs w:val="32"/>
          <w:highlight w:val="yellow"/>
          <w:rtl/>
        </w:rPr>
        <w:t>:</w:t>
      </w:r>
      <w:r w:rsidRPr="003D47FA">
        <w:rPr>
          <w:b/>
          <w:bCs/>
          <w:sz w:val="36"/>
          <w:szCs w:val="36"/>
          <w:rtl/>
        </w:rPr>
        <w:t xml:space="preserve"> </w:t>
      </w:r>
      <w:r w:rsidR="001C0C93" w:rsidRPr="003D47FA">
        <w:rPr>
          <w:rStyle w:val="af2"/>
          <w:b w:val="0"/>
          <w:rtl/>
        </w:rPr>
        <w:t>حكم تعلم علم العقيدة:</w:t>
      </w:r>
      <w:r w:rsidR="001C0C93" w:rsidRPr="003D47FA">
        <w:rPr>
          <w:rStyle w:val="af2"/>
          <w:rtl/>
        </w:rPr>
        <w:t xml:space="preserve"> </w:t>
      </w:r>
      <w:r w:rsidR="001C0C93" w:rsidRPr="003D47FA">
        <w:rPr>
          <w:rStyle w:val="af2"/>
          <w:b w:val="0"/>
          <w:bCs w:val="0"/>
          <w:rtl/>
        </w:rPr>
        <w:t>العقيدة هي العلم الذي يتعلق بالإيمان بالله</w:t>
      </w:r>
      <w:r w:rsidR="001D5F3D">
        <w:rPr>
          <w:rStyle w:val="af2"/>
          <w:b w:val="0"/>
          <w:bCs w:val="0"/>
          <w:rtl/>
        </w:rPr>
        <w:t>،</w:t>
      </w:r>
      <w:r w:rsidR="001C0C93" w:rsidRPr="003D47FA">
        <w:rPr>
          <w:rStyle w:val="af2"/>
          <w:b w:val="0"/>
          <w:bCs w:val="0"/>
          <w:rtl/>
        </w:rPr>
        <w:t xml:space="preserve"> وملائكته</w:t>
      </w:r>
      <w:r w:rsidR="001D5F3D">
        <w:rPr>
          <w:rStyle w:val="af2"/>
          <w:b w:val="0"/>
          <w:bCs w:val="0"/>
          <w:rtl/>
        </w:rPr>
        <w:t>،</w:t>
      </w:r>
      <w:r w:rsidR="001C0C93" w:rsidRPr="003D47FA">
        <w:rPr>
          <w:rStyle w:val="af2"/>
          <w:b w:val="0"/>
          <w:bCs w:val="0"/>
          <w:rtl/>
        </w:rPr>
        <w:t xml:space="preserve"> وكتبه</w:t>
      </w:r>
      <w:r w:rsidR="001D5F3D">
        <w:rPr>
          <w:rStyle w:val="af2"/>
          <w:b w:val="0"/>
          <w:bCs w:val="0"/>
          <w:rtl/>
        </w:rPr>
        <w:t>،</w:t>
      </w:r>
      <w:r w:rsidR="001C0C93" w:rsidRPr="003D47FA">
        <w:rPr>
          <w:rStyle w:val="af2"/>
          <w:b w:val="0"/>
          <w:bCs w:val="0"/>
          <w:rtl/>
        </w:rPr>
        <w:t xml:space="preserve"> ورسله</w:t>
      </w:r>
      <w:r w:rsidR="001D5F3D">
        <w:rPr>
          <w:rStyle w:val="af2"/>
          <w:b w:val="0"/>
          <w:bCs w:val="0"/>
          <w:rtl/>
        </w:rPr>
        <w:t>،</w:t>
      </w:r>
      <w:r w:rsidR="001C0C93" w:rsidRPr="003D47FA">
        <w:rPr>
          <w:rStyle w:val="af2"/>
          <w:b w:val="0"/>
          <w:bCs w:val="0"/>
          <w:rtl/>
        </w:rPr>
        <w:t xml:space="preserve"> واليوم الآخر</w:t>
      </w:r>
      <w:r w:rsidR="001D5F3D">
        <w:rPr>
          <w:rStyle w:val="af2"/>
          <w:b w:val="0"/>
          <w:bCs w:val="0"/>
          <w:rtl/>
        </w:rPr>
        <w:t>،</w:t>
      </w:r>
      <w:r w:rsidR="001C0C93" w:rsidRPr="003D47FA">
        <w:rPr>
          <w:rStyle w:val="af2"/>
          <w:b w:val="0"/>
          <w:bCs w:val="0"/>
          <w:rtl/>
        </w:rPr>
        <w:t xml:space="preserve"> والقدر خيره وشره</w:t>
      </w:r>
      <w:r w:rsidR="001D5F3D">
        <w:rPr>
          <w:rStyle w:val="af2"/>
          <w:b w:val="0"/>
          <w:bCs w:val="0"/>
          <w:rtl/>
        </w:rPr>
        <w:t>،</w:t>
      </w:r>
      <w:r w:rsidR="001C0C93" w:rsidRPr="003D47FA">
        <w:rPr>
          <w:rStyle w:val="af2"/>
          <w:b w:val="0"/>
          <w:bCs w:val="0"/>
          <w:rtl/>
        </w:rPr>
        <w:t xml:space="preserve"> وسائر ما ثَبَتَ من أُمور الغيب</w:t>
      </w:r>
      <w:r w:rsidR="001D5F3D">
        <w:rPr>
          <w:rStyle w:val="af2"/>
          <w:b w:val="0"/>
          <w:bCs w:val="0"/>
          <w:rtl/>
        </w:rPr>
        <w:t>،</w:t>
      </w:r>
      <w:r w:rsidR="001C0C93" w:rsidRPr="003D47FA">
        <w:rPr>
          <w:rStyle w:val="af2"/>
          <w:b w:val="0"/>
          <w:bCs w:val="0"/>
          <w:rtl/>
        </w:rPr>
        <w:t xml:space="preserve"> وأصول</w:t>
      </w:r>
      <w:r w:rsidR="001C0C93" w:rsidRPr="003D47FA">
        <w:rPr>
          <w:rStyle w:val="af2"/>
          <w:b w:val="0"/>
          <w:bCs w:val="0"/>
        </w:rPr>
        <w:t xml:space="preserve"> </w:t>
      </w:r>
      <w:r w:rsidR="001C0C93" w:rsidRPr="003D47FA">
        <w:rPr>
          <w:rStyle w:val="af2"/>
          <w:b w:val="0"/>
          <w:bCs w:val="0"/>
          <w:rtl/>
        </w:rPr>
        <w:t>الدِّين</w:t>
      </w:r>
      <w:r w:rsidR="001D5F3D">
        <w:rPr>
          <w:rStyle w:val="af2"/>
          <w:b w:val="0"/>
          <w:bCs w:val="0"/>
          <w:rtl/>
        </w:rPr>
        <w:t>،</w:t>
      </w:r>
      <w:r w:rsidR="001C0C93" w:rsidRPr="003D47FA">
        <w:rPr>
          <w:rStyle w:val="af2"/>
          <w:b w:val="0"/>
          <w:bCs w:val="0"/>
          <w:rtl/>
        </w:rPr>
        <w:t xml:space="preserve"> وأصول هذه الأركان الستة فرض عين على كل مسلم ومسلمة</w:t>
      </w:r>
      <w:r w:rsidR="001D5F3D">
        <w:rPr>
          <w:rStyle w:val="af2"/>
          <w:b w:val="0"/>
          <w:bCs w:val="0"/>
          <w:rtl/>
        </w:rPr>
        <w:t>،</w:t>
      </w:r>
      <w:r w:rsidR="001C0C93" w:rsidRPr="003D47FA">
        <w:rPr>
          <w:rStyle w:val="af2"/>
          <w:b w:val="0"/>
          <w:bCs w:val="0"/>
          <w:rtl/>
        </w:rPr>
        <w:t xml:space="preserve"> إذ لا يكون المرء مؤمناً حتى يستوف تلك الأركان</w:t>
      </w:r>
      <w:r w:rsidR="001D5F3D">
        <w:rPr>
          <w:rStyle w:val="af2"/>
          <w:b w:val="0"/>
          <w:bCs w:val="0"/>
          <w:rtl/>
        </w:rPr>
        <w:t>،</w:t>
      </w:r>
      <w:r w:rsidR="001C0C93" w:rsidRPr="003D47FA">
        <w:rPr>
          <w:rStyle w:val="af2"/>
          <w:b w:val="0"/>
          <w:bCs w:val="0"/>
          <w:rtl/>
        </w:rPr>
        <w:t xml:space="preserve"> ولا يدخل الجنّة إلا نفس مؤمنة بالله تعالى ورسوله صلى الله عليه وسلم</w:t>
      </w:r>
      <w:r w:rsidR="001D5F3D">
        <w:rPr>
          <w:rStyle w:val="af2"/>
          <w:b w:val="0"/>
          <w:bCs w:val="0"/>
          <w:rtl/>
        </w:rPr>
        <w:t>،</w:t>
      </w:r>
      <w:r w:rsidR="001C0C93" w:rsidRPr="003D47FA">
        <w:rPr>
          <w:rStyle w:val="af2"/>
          <w:b w:val="0"/>
          <w:bCs w:val="0"/>
          <w:rtl/>
        </w:rPr>
        <w:t xml:space="preserve"> وما جاء به من عند الله تعالى</w:t>
      </w:r>
      <w:r w:rsidR="001D5F3D">
        <w:rPr>
          <w:rStyle w:val="af2"/>
          <w:b w:val="0"/>
          <w:bCs w:val="0"/>
          <w:rtl/>
        </w:rPr>
        <w:t>،</w:t>
      </w:r>
      <w:r w:rsidR="001C0C93" w:rsidRPr="003D47FA">
        <w:rPr>
          <w:rStyle w:val="af2"/>
          <w:b w:val="0"/>
          <w:bCs w:val="0"/>
          <w:rtl/>
        </w:rPr>
        <w:t xml:space="preserve"> كما أنّ العقيدة هي العلم الذي يتعلق بالتوحيد</w:t>
      </w:r>
      <w:r w:rsidR="001D5F3D">
        <w:rPr>
          <w:rStyle w:val="af2"/>
          <w:b w:val="0"/>
          <w:bCs w:val="0"/>
          <w:rtl/>
        </w:rPr>
        <w:t>،</w:t>
      </w:r>
      <w:r w:rsidR="001C0C93" w:rsidRPr="003D47FA">
        <w:rPr>
          <w:rStyle w:val="af2"/>
          <w:b w:val="0"/>
          <w:bCs w:val="0"/>
          <w:rtl/>
        </w:rPr>
        <w:t xml:space="preserve"> توحيد الله تعالى في ذاته</w:t>
      </w:r>
      <w:r w:rsidR="001D5F3D">
        <w:rPr>
          <w:rStyle w:val="af2"/>
          <w:b w:val="0"/>
          <w:bCs w:val="0"/>
          <w:rtl/>
        </w:rPr>
        <w:t>،</w:t>
      </w:r>
      <w:r w:rsidR="001C0C93" w:rsidRPr="003D47FA">
        <w:rPr>
          <w:rStyle w:val="af2"/>
          <w:b w:val="0"/>
          <w:bCs w:val="0"/>
          <w:rtl/>
        </w:rPr>
        <w:t xml:space="preserve"> وتوحيد الله تعالى في أسمائه وصفاته وأفعاله</w:t>
      </w:r>
      <w:r w:rsidR="001D5F3D">
        <w:rPr>
          <w:rStyle w:val="af2"/>
          <w:b w:val="0"/>
          <w:bCs w:val="0"/>
          <w:rtl/>
        </w:rPr>
        <w:t>،</w:t>
      </w:r>
      <w:r w:rsidR="001C0C93" w:rsidRPr="003D47FA">
        <w:rPr>
          <w:rStyle w:val="af2"/>
          <w:b w:val="0"/>
          <w:bCs w:val="0"/>
          <w:rtl/>
        </w:rPr>
        <w:t xml:space="preserve"> وتوحيد الله تعالى في ربوبيته وألوهيته</w:t>
      </w:r>
      <w:r w:rsidR="001D5F3D">
        <w:rPr>
          <w:rStyle w:val="af2"/>
          <w:b w:val="0"/>
          <w:bCs w:val="0"/>
          <w:rtl/>
        </w:rPr>
        <w:t>،</w:t>
      </w:r>
      <w:r w:rsidR="001C0C93" w:rsidRPr="003D47FA">
        <w:rPr>
          <w:rStyle w:val="af2"/>
          <w:b w:val="0"/>
          <w:bCs w:val="0"/>
          <w:rtl/>
        </w:rPr>
        <w:t xml:space="preserve"> وعلم العقيدة منه ما هو فرض عين</w:t>
      </w:r>
      <w:r w:rsidR="001D5F3D">
        <w:rPr>
          <w:rStyle w:val="af2"/>
          <w:b w:val="0"/>
          <w:bCs w:val="0"/>
          <w:rtl/>
        </w:rPr>
        <w:t>،</w:t>
      </w:r>
      <w:r w:rsidR="001C0C93" w:rsidRPr="003D47FA">
        <w:rPr>
          <w:rStyle w:val="af2"/>
          <w:b w:val="0"/>
          <w:bCs w:val="0"/>
          <w:rtl/>
        </w:rPr>
        <w:t xml:space="preserve"> ومنه ما هو فرض كفاية</w:t>
      </w:r>
      <w:r w:rsidR="001D5F3D">
        <w:rPr>
          <w:rStyle w:val="af2"/>
          <w:b w:val="0"/>
          <w:bCs w:val="0"/>
          <w:rtl/>
        </w:rPr>
        <w:t>،</w:t>
      </w:r>
      <w:r w:rsidR="001C0C93" w:rsidRPr="003D47FA">
        <w:rPr>
          <w:rStyle w:val="af2"/>
          <w:b w:val="0"/>
          <w:bCs w:val="0"/>
          <w:rtl/>
        </w:rPr>
        <w:t xml:space="preserve"> و هذا شأن العلوم الشرعية عامة</w:t>
      </w:r>
      <w:r w:rsidR="001D5F3D">
        <w:rPr>
          <w:rStyle w:val="af2"/>
          <w:b w:val="0"/>
          <w:bCs w:val="0"/>
          <w:rtl/>
        </w:rPr>
        <w:t>،</w:t>
      </w:r>
      <w:r w:rsidR="001C0C93" w:rsidRPr="003D47FA">
        <w:rPr>
          <w:rStyle w:val="af2"/>
          <w:b w:val="0"/>
          <w:bCs w:val="0"/>
          <w:rtl/>
        </w:rPr>
        <w:t xml:space="preserve"> وإن أعظم ما أمر الله به هو اعتقاد التوحيد والعمل به</w:t>
      </w:r>
      <w:r w:rsidR="001D5F3D">
        <w:rPr>
          <w:rStyle w:val="af2"/>
          <w:b w:val="0"/>
          <w:bCs w:val="0"/>
          <w:rtl/>
        </w:rPr>
        <w:t>،</w:t>
      </w:r>
      <w:r w:rsidR="001C0C93" w:rsidRPr="003D47FA">
        <w:rPr>
          <w:rStyle w:val="af2"/>
          <w:b w:val="0"/>
          <w:bCs w:val="0"/>
          <w:rtl/>
        </w:rPr>
        <w:t xml:space="preserve"> قال تعالى: {فَاعْلَمْ</w:t>
      </w:r>
      <w:r w:rsidR="00AB6BA0">
        <w:rPr>
          <w:rStyle w:val="af2"/>
          <w:b w:val="0"/>
          <w:bCs w:val="0"/>
          <w:rtl/>
        </w:rPr>
        <w:t xml:space="preserve"> أنه </w:t>
      </w:r>
      <w:r w:rsidR="001C0C93" w:rsidRPr="003D47FA">
        <w:rPr>
          <w:rStyle w:val="af2"/>
          <w:b w:val="0"/>
          <w:bCs w:val="0"/>
          <w:rtl/>
        </w:rPr>
        <w:t>لا إِلَهَ إِلَّا اللَّهُ</w:t>
      </w:r>
      <w:r w:rsidR="005624C2">
        <w:rPr>
          <w:rStyle w:val="af2"/>
          <w:b w:val="0"/>
          <w:bCs w:val="0"/>
          <w:rtl/>
        </w:rPr>
        <w:t>} [</w:t>
      </w:r>
      <w:r w:rsidR="001C0C93" w:rsidRPr="003D47FA">
        <w:rPr>
          <w:rStyle w:val="af2"/>
          <w:b w:val="0"/>
          <w:bCs w:val="0"/>
          <w:rtl/>
        </w:rPr>
        <w:t>محمد: 19]</w:t>
      </w:r>
      <w:r w:rsidR="001D5F3D">
        <w:rPr>
          <w:rStyle w:val="af2"/>
          <w:b w:val="0"/>
          <w:bCs w:val="0"/>
          <w:rtl/>
        </w:rPr>
        <w:t>،</w:t>
      </w:r>
      <w:r w:rsidR="001C0C93" w:rsidRPr="003D47FA">
        <w:rPr>
          <w:rStyle w:val="af2"/>
          <w:b w:val="0"/>
          <w:bCs w:val="0"/>
          <w:rtl/>
        </w:rPr>
        <w:t xml:space="preserve"> وقال سبحانه: {وَقَضَى رَبُّكَ أَلَّا تَعْبُدُوا إِلَّا إِيَّاهُ</w:t>
      </w:r>
      <w:r w:rsidR="00EE31E7" w:rsidRPr="003D47FA">
        <w:rPr>
          <w:rStyle w:val="af2"/>
          <w:b w:val="0"/>
          <w:bCs w:val="0"/>
          <w:rtl/>
        </w:rPr>
        <w:t>}</w:t>
      </w:r>
      <w:r w:rsidR="001C0C93" w:rsidRPr="003D47FA">
        <w:rPr>
          <w:rStyle w:val="af2"/>
          <w:b w:val="0"/>
          <w:bCs w:val="0"/>
          <w:rtl/>
        </w:rPr>
        <w:t>{الإسراء:23}</w:t>
      </w:r>
      <w:r w:rsidR="001D5F3D">
        <w:rPr>
          <w:rStyle w:val="af2"/>
          <w:b w:val="0"/>
          <w:bCs w:val="0"/>
          <w:rtl/>
        </w:rPr>
        <w:t>،</w:t>
      </w:r>
      <w:r w:rsidR="001C0C93" w:rsidRPr="003D47FA">
        <w:rPr>
          <w:rStyle w:val="af2"/>
          <w:b w:val="0"/>
          <w:bCs w:val="0"/>
          <w:rtl/>
        </w:rPr>
        <w:t xml:space="preserve"> وفي حديث معاذ رضي الله عنه</w:t>
      </w:r>
      <w:r w:rsidR="001D5F3D">
        <w:rPr>
          <w:rStyle w:val="af2"/>
          <w:b w:val="0"/>
          <w:bCs w:val="0"/>
          <w:rtl/>
        </w:rPr>
        <w:t>،</w:t>
      </w:r>
      <w:r w:rsidR="001C0C93" w:rsidRPr="003D47FA">
        <w:rPr>
          <w:rStyle w:val="af2"/>
          <w:b w:val="0"/>
          <w:bCs w:val="0"/>
          <w:rtl/>
        </w:rPr>
        <w:t xml:space="preserve"> قال رسول الله صلى الله عليه وسلم: </w:t>
      </w:r>
      <w:r w:rsidR="00870F46">
        <w:rPr>
          <w:rStyle w:val="af2"/>
          <w:b w:val="0"/>
          <w:bCs w:val="0"/>
          <w:rtl/>
        </w:rPr>
        <w:t>(</w:t>
      </w:r>
      <w:r w:rsidR="001C0C93" w:rsidRPr="003D47FA">
        <w:rPr>
          <w:rStyle w:val="af2"/>
          <w:b w:val="0"/>
          <w:bCs w:val="0"/>
          <w:rtl/>
        </w:rPr>
        <w:t>يا معاذ</w:t>
      </w:r>
      <w:r w:rsidR="001D5F3D">
        <w:rPr>
          <w:rStyle w:val="af2"/>
          <w:b w:val="0"/>
          <w:bCs w:val="0"/>
          <w:rtl/>
        </w:rPr>
        <w:t>،</w:t>
      </w:r>
      <w:r w:rsidR="001C0C93" w:rsidRPr="003D47FA">
        <w:rPr>
          <w:rStyle w:val="af2"/>
          <w:b w:val="0"/>
          <w:bCs w:val="0"/>
          <w:rtl/>
        </w:rPr>
        <w:t xml:space="preserve"> أتدري ما حق الله على العباد</w:t>
      </w:r>
      <w:r w:rsidR="001D5F3D">
        <w:rPr>
          <w:rStyle w:val="af2"/>
          <w:b w:val="0"/>
          <w:bCs w:val="0"/>
          <w:rtl/>
        </w:rPr>
        <w:t>،</w:t>
      </w:r>
      <w:r w:rsidR="001C0C93" w:rsidRPr="003D47FA">
        <w:rPr>
          <w:rStyle w:val="af2"/>
          <w:b w:val="0"/>
          <w:bCs w:val="0"/>
          <w:rtl/>
        </w:rPr>
        <w:t xml:space="preserve"> وما حق العباد على الله؟</w:t>
      </w:r>
      <w:r w:rsidR="001D5F3D">
        <w:rPr>
          <w:rStyle w:val="af2"/>
          <w:b w:val="0"/>
          <w:bCs w:val="0"/>
          <w:rtl/>
        </w:rPr>
        <w:t>،</w:t>
      </w:r>
      <w:r w:rsidR="001C0C93" w:rsidRPr="003D47FA">
        <w:rPr>
          <w:rStyle w:val="af2"/>
          <w:b w:val="0"/>
          <w:bCs w:val="0"/>
          <w:rtl/>
        </w:rPr>
        <w:t xml:space="preserve"> قلت: الله ورسوله أعلم</w:t>
      </w:r>
      <w:r w:rsidR="001D5F3D">
        <w:rPr>
          <w:rStyle w:val="af2"/>
          <w:b w:val="0"/>
          <w:bCs w:val="0"/>
          <w:rtl/>
        </w:rPr>
        <w:t>،</w:t>
      </w:r>
      <w:r w:rsidR="001C0C93" w:rsidRPr="003D47FA">
        <w:rPr>
          <w:rStyle w:val="af2"/>
          <w:b w:val="0"/>
          <w:bCs w:val="0"/>
          <w:rtl/>
        </w:rPr>
        <w:t xml:space="preserve"> قال: حق الله على </w:t>
      </w:r>
      <w:r w:rsidR="001C0C93" w:rsidRPr="003D47FA">
        <w:rPr>
          <w:rStyle w:val="af2"/>
          <w:b w:val="0"/>
          <w:bCs w:val="0"/>
          <w:rtl/>
        </w:rPr>
        <w:lastRenderedPageBreak/>
        <w:t>العباد أن يعبدوه ولا يشركوا به شيئًا</w:t>
      </w:r>
      <w:r w:rsidR="00870F46">
        <w:rPr>
          <w:rStyle w:val="af2"/>
          <w:b w:val="0"/>
          <w:bCs w:val="0"/>
          <w:rtl/>
        </w:rPr>
        <w:t>)</w:t>
      </w:r>
      <w:r w:rsidR="001C0C93" w:rsidRPr="003D47FA">
        <w:rPr>
          <w:rStyle w:val="af2"/>
          <w:b w:val="0"/>
          <w:bCs w:val="0"/>
          <w:rtl/>
        </w:rPr>
        <w:t xml:space="preserve"> </w:t>
      </w:r>
      <w:r w:rsidR="00EE31E7" w:rsidRPr="003D47FA">
        <w:rPr>
          <w:rStyle w:val="af2"/>
          <w:b w:val="0"/>
          <w:bCs w:val="0"/>
          <w:rtl/>
        </w:rPr>
        <w:t>[</w:t>
      </w:r>
      <w:r w:rsidR="001C0C93" w:rsidRPr="003D47FA">
        <w:rPr>
          <w:rStyle w:val="af2"/>
          <w:b w:val="0"/>
          <w:bCs w:val="0"/>
          <w:rtl/>
        </w:rPr>
        <w:t>متفق عليه</w:t>
      </w:r>
      <w:r w:rsidR="00EE31E7" w:rsidRPr="003D47FA">
        <w:rPr>
          <w:rStyle w:val="af2"/>
          <w:b w:val="0"/>
          <w:bCs w:val="0"/>
          <w:rtl/>
        </w:rPr>
        <w:t>]</w:t>
      </w:r>
      <w:r w:rsidR="001D5F3D">
        <w:rPr>
          <w:rStyle w:val="af2"/>
          <w:b w:val="0"/>
          <w:bCs w:val="0"/>
          <w:rtl/>
        </w:rPr>
        <w:t>،</w:t>
      </w:r>
      <w:r w:rsidR="001C0C93" w:rsidRPr="003D47FA">
        <w:rPr>
          <w:rStyle w:val="af2"/>
          <w:b w:val="0"/>
          <w:bCs w:val="0"/>
          <w:rtl/>
        </w:rPr>
        <w:t xml:space="preserve"> وفي حديث معاذ الآخر قال صلى الله عليه وسلم: </w:t>
      </w:r>
      <w:r w:rsidR="00EE31E7" w:rsidRPr="003D47FA">
        <w:rPr>
          <w:rStyle w:val="af2"/>
          <w:b w:val="0"/>
          <w:bCs w:val="0"/>
          <w:rtl/>
        </w:rPr>
        <w:t>{</w:t>
      </w:r>
      <w:r w:rsidR="001C0C93" w:rsidRPr="003D47FA">
        <w:rPr>
          <w:rStyle w:val="af2"/>
          <w:b w:val="0"/>
          <w:bCs w:val="0"/>
          <w:rtl/>
        </w:rPr>
        <w:t>فليكن أول ما تدعوهم إليه: شهادة أن لا إله إلا الله وأن محمدًا رسول الله</w:t>
      </w:r>
      <w:r w:rsidR="005624C2">
        <w:rPr>
          <w:rStyle w:val="af2"/>
          <w:b w:val="0"/>
          <w:bCs w:val="0"/>
          <w:rtl/>
        </w:rPr>
        <w:t>} [</w:t>
      </w:r>
      <w:r w:rsidR="001C0C93" w:rsidRPr="003D47FA">
        <w:rPr>
          <w:rStyle w:val="af2"/>
          <w:b w:val="0"/>
          <w:bCs w:val="0"/>
          <w:rtl/>
        </w:rPr>
        <w:t>متفق عليه</w:t>
      </w:r>
      <w:r w:rsidR="00EE31E7" w:rsidRPr="003D47FA">
        <w:rPr>
          <w:rStyle w:val="af2"/>
          <w:b w:val="0"/>
          <w:bCs w:val="0"/>
          <w:rtl/>
        </w:rPr>
        <w:t>]</w:t>
      </w:r>
      <w:r w:rsidR="001D5F3D">
        <w:rPr>
          <w:rStyle w:val="af2"/>
          <w:b w:val="0"/>
          <w:bCs w:val="0"/>
          <w:rtl/>
        </w:rPr>
        <w:t>،</w:t>
      </w:r>
      <w:r w:rsidR="001C0C93" w:rsidRPr="003D47FA">
        <w:rPr>
          <w:rStyle w:val="af2"/>
          <w:b w:val="0"/>
          <w:bCs w:val="0"/>
          <w:rtl/>
        </w:rPr>
        <w:t xml:space="preserve"> فكان التوحيد هو أول الواجبات وأوجب التكليفات</w:t>
      </w:r>
      <w:r w:rsidR="001D5F3D">
        <w:rPr>
          <w:rStyle w:val="af2"/>
          <w:b w:val="0"/>
          <w:bCs w:val="0"/>
          <w:rtl/>
        </w:rPr>
        <w:t>،</w:t>
      </w:r>
      <w:r w:rsidR="001C0C93" w:rsidRPr="003D47FA">
        <w:rPr>
          <w:rStyle w:val="af2"/>
          <w:b w:val="0"/>
          <w:bCs w:val="0"/>
          <w:rtl/>
        </w:rPr>
        <w:t xml:space="preserve"> وفرض العين منه: ما تصح به عقيدة المسلم في ربه</w:t>
      </w:r>
      <w:r w:rsidR="001D5F3D">
        <w:rPr>
          <w:rStyle w:val="af2"/>
          <w:b w:val="0"/>
          <w:bCs w:val="0"/>
          <w:rtl/>
        </w:rPr>
        <w:t>،</w:t>
      </w:r>
      <w:r w:rsidR="001C0C93" w:rsidRPr="003D47FA">
        <w:rPr>
          <w:rStyle w:val="af2"/>
          <w:b w:val="0"/>
          <w:bCs w:val="0"/>
          <w:rtl/>
        </w:rPr>
        <w:t xml:space="preserve"> من حيث ما يجوز ويجب ويمتنع في حق الله تعالى</w:t>
      </w:r>
      <w:r w:rsidR="001D5F3D">
        <w:rPr>
          <w:rStyle w:val="af2"/>
          <w:b w:val="0"/>
          <w:bCs w:val="0"/>
          <w:rtl/>
        </w:rPr>
        <w:t>،</w:t>
      </w:r>
      <w:r w:rsidR="001C0C93" w:rsidRPr="003D47FA">
        <w:rPr>
          <w:rStyle w:val="af2"/>
          <w:b w:val="0"/>
          <w:bCs w:val="0"/>
          <w:rtl/>
        </w:rPr>
        <w:t xml:space="preserve"> ذاتًا وأسماء وصفاتاً وأفعالاً</w:t>
      </w:r>
      <w:r w:rsidR="001D5F3D">
        <w:rPr>
          <w:rStyle w:val="af2"/>
          <w:b w:val="0"/>
          <w:bCs w:val="0"/>
          <w:rtl/>
        </w:rPr>
        <w:t>،</w:t>
      </w:r>
      <w:r w:rsidR="001C0C93" w:rsidRPr="003D47FA">
        <w:rPr>
          <w:rStyle w:val="af2"/>
          <w:b w:val="0"/>
          <w:bCs w:val="0"/>
          <w:rtl/>
        </w:rPr>
        <w:t xml:space="preserve"> على وجه الإجمال</w:t>
      </w:r>
      <w:r w:rsidR="001D5F3D">
        <w:rPr>
          <w:rStyle w:val="af2"/>
          <w:b w:val="0"/>
          <w:bCs w:val="0"/>
          <w:rtl/>
        </w:rPr>
        <w:t>،</w:t>
      </w:r>
      <w:r w:rsidR="001C0C93" w:rsidRPr="003D47FA">
        <w:rPr>
          <w:rStyle w:val="af2"/>
          <w:b w:val="0"/>
          <w:bCs w:val="0"/>
          <w:rtl/>
        </w:rPr>
        <w:t xml:space="preserve"> وهذا ما يسميه بعض العلماء بالإيمان المجمل</w:t>
      </w:r>
      <w:r w:rsidR="001D5F3D">
        <w:rPr>
          <w:rStyle w:val="af2"/>
          <w:b w:val="0"/>
          <w:bCs w:val="0"/>
          <w:rtl/>
        </w:rPr>
        <w:t>،</w:t>
      </w:r>
      <w:r w:rsidR="001C0C93" w:rsidRPr="003D47FA">
        <w:rPr>
          <w:rStyle w:val="af2"/>
          <w:b w:val="0"/>
          <w:bCs w:val="0"/>
          <w:rtl/>
        </w:rPr>
        <w:t xml:space="preserve"> وأما فرض الكفاية من علم التوحيد</w:t>
      </w:r>
      <w:r w:rsidR="001D5F3D">
        <w:rPr>
          <w:rStyle w:val="af2"/>
          <w:b w:val="0"/>
          <w:bCs w:val="0"/>
          <w:rtl/>
        </w:rPr>
        <w:t>،</w:t>
      </w:r>
      <w:r w:rsidR="001C0C93" w:rsidRPr="003D47FA">
        <w:rPr>
          <w:rStyle w:val="af2"/>
          <w:b w:val="0"/>
          <w:bCs w:val="0"/>
          <w:rtl/>
        </w:rPr>
        <w:t xml:space="preserve"> فما زاد على ذلك</w:t>
      </w:r>
      <w:r w:rsidR="001D5F3D">
        <w:rPr>
          <w:rStyle w:val="af2"/>
          <w:b w:val="0"/>
          <w:bCs w:val="0"/>
          <w:rtl/>
        </w:rPr>
        <w:t>،</w:t>
      </w:r>
      <w:r w:rsidR="001C0C93" w:rsidRPr="003D47FA">
        <w:rPr>
          <w:rStyle w:val="af2"/>
          <w:b w:val="0"/>
          <w:bCs w:val="0"/>
          <w:rtl/>
        </w:rPr>
        <w:t xml:space="preserve"> وهو ما يسمى بالإيمان التفصيلي</w:t>
      </w:r>
      <w:r w:rsidR="001D5F3D">
        <w:rPr>
          <w:rStyle w:val="af2"/>
          <w:b w:val="0"/>
          <w:bCs w:val="0"/>
          <w:rtl/>
        </w:rPr>
        <w:t>،</w:t>
      </w:r>
      <w:r w:rsidR="001C0C93" w:rsidRPr="003D47FA">
        <w:rPr>
          <w:rStyle w:val="af2"/>
          <w:b w:val="0"/>
          <w:bCs w:val="0"/>
          <w:rtl/>
        </w:rPr>
        <w:t xml:space="preserve"> وهو من أجلِّ فروض الكفايات في علوم الإسلام</w:t>
      </w:r>
      <w:r w:rsidR="001D5F3D">
        <w:rPr>
          <w:rStyle w:val="af2"/>
          <w:b w:val="0"/>
          <w:bCs w:val="0"/>
          <w:rtl/>
        </w:rPr>
        <w:t>،</w:t>
      </w:r>
      <w:r w:rsidR="001C0C93" w:rsidRPr="003D47FA">
        <w:rPr>
          <w:rStyle w:val="af2"/>
          <w:b w:val="0"/>
          <w:bCs w:val="0"/>
          <w:rtl/>
        </w:rPr>
        <w:t xml:space="preserve"> لأنه يحفظ على أهل السنّة والجماعة عقيدتهم</w:t>
      </w:r>
      <w:r w:rsidR="001D5F3D">
        <w:rPr>
          <w:rStyle w:val="af2"/>
          <w:b w:val="0"/>
          <w:bCs w:val="0"/>
          <w:rtl/>
        </w:rPr>
        <w:t>،</w:t>
      </w:r>
      <w:r w:rsidR="001C0C93" w:rsidRPr="003D47FA">
        <w:rPr>
          <w:rStyle w:val="af2"/>
          <w:b w:val="0"/>
          <w:bCs w:val="0"/>
          <w:rtl/>
        </w:rPr>
        <w:t xml:space="preserve"> ويرد على ينفي تأويل المبطلين وانتحال الغالين أصحاب الفرق الضالة</w:t>
      </w:r>
      <w:r w:rsidR="001D5F3D">
        <w:rPr>
          <w:rStyle w:val="af2"/>
          <w:b w:val="0"/>
          <w:bCs w:val="0"/>
          <w:rtl/>
        </w:rPr>
        <w:t>،</w:t>
      </w:r>
      <w:r w:rsidR="001C0C93" w:rsidRPr="003D47FA">
        <w:rPr>
          <w:rStyle w:val="af2"/>
          <w:b w:val="0"/>
          <w:bCs w:val="0"/>
          <w:rtl/>
        </w:rPr>
        <w:t xml:space="preserve"> فلا يجوز أن يخلو الزمان والمكان ممن يقوم بهذا الفرض الكفائي المهم</w:t>
      </w:r>
      <w:r w:rsidR="001D5F3D">
        <w:rPr>
          <w:rStyle w:val="af2"/>
          <w:b w:val="0"/>
          <w:bCs w:val="0"/>
          <w:rtl/>
        </w:rPr>
        <w:t>،</w:t>
      </w:r>
      <w:r w:rsidR="001C0C93" w:rsidRPr="003D47FA">
        <w:rPr>
          <w:rStyle w:val="af2"/>
          <w:b w:val="0"/>
          <w:bCs w:val="0"/>
          <w:rtl/>
        </w:rPr>
        <w:t xml:space="preserve"> </w:t>
      </w:r>
    </w:p>
    <w:p w14:paraId="473B6DD0" w14:textId="52435B76" w:rsidR="001C0C93" w:rsidRPr="003D47FA" w:rsidRDefault="008057A9" w:rsidP="008057A9">
      <w:pPr>
        <w:ind w:left="-58"/>
        <w:rPr>
          <w:rStyle w:val="af2"/>
          <w:b w:val="0"/>
          <w:bCs w:val="0"/>
          <w:i/>
          <w:iCs/>
        </w:rPr>
      </w:pPr>
      <w:r w:rsidRPr="003D47FA">
        <w:rPr>
          <w:b/>
          <w:bCs/>
          <w:sz w:val="32"/>
          <w:szCs w:val="32"/>
          <w:highlight w:val="yellow"/>
          <w:u w:val="single"/>
          <w:rtl/>
        </w:rPr>
        <w:t xml:space="preserve">[المفتاح </w:t>
      </w:r>
      <w:r w:rsidR="00AD3055">
        <w:rPr>
          <w:rFonts w:hint="cs"/>
          <w:b/>
          <w:bCs/>
          <w:sz w:val="32"/>
          <w:szCs w:val="32"/>
          <w:highlight w:val="yellow"/>
          <w:u w:val="single"/>
          <w:rtl/>
        </w:rPr>
        <w:t>الرابع</w:t>
      </w:r>
      <w:r w:rsidRPr="003D47FA">
        <w:rPr>
          <w:b/>
          <w:bCs/>
          <w:sz w:val="32"/>
          <w:szCs w:val="32"/>
          <w:highlight w:val="yellow"/>
          <w:u w:val="single"/>
          <w:rtl/>
        </w:rPr>
        <w:t>]</w:t>
      </w:r>
      <w:r w:rsidRPr="003D47FA">
        <w:rPr>
          <w:b/>
          <w:bCs/>
          <w:sz w:val="32"/>
          <w:szCs w:val="32"/>
          <w:highlight w:val="yellow"/>
          <w:rtl/>
        </w:rPr>
        <w:t>:</w:t>
      </w:r>
      <w:r w:rsidRPr="003D47FA">
        <w:rPr>
          <w:b/>
          <w:bCs/>
          <w:sz w:val="36"/>
          <w:szCs w:val="36"/>
          <w:rtl/>
        </w:rPr>
        <w:t xml:space="preserve"> </w:t>
      </w:r>
      <w:r w:rsidR="001C0C93" w:rsidRPr="003D47FA">
        <w:rPr>
          <w:rStyle w:val="af2"/>
          <w:rtl/>
        </w:rPr>
        <w:t xml:space="preserve">أهمية علم العقيدة وفضــلــــــه:ـ </w:t>
      </w:r>
      <w:r w:rsidR="001C0C93" w:rsidRPr="003D47FA">
        <w:rPr>
          <w:rStyle w:val="af2"/>
          <w:b w:val="0"/>
          <w:bCs w:val="0"/>
          <w:rtl/>
        </w:rPr>
        <w:t>علم العقيدة هو أهم العلوم</w:t>
      </w:r>
      <w:r w:rsidR="001D5F3D">
        <w:rPr>
          <w:rStyle w:val="af2"/>
          <w:b w:val="0"/>
          <w:bCs w:val="0"/>
          <w:rtl/>
        </w:rPr>
        <w:t>،</w:t>
      </w:r>
      <w:r w:rsidR="001C0C93" w:rsidRPr="003D47FA">
        <w:rPr>
          <w:rStyle w:val="af2"/>
          <w:b w:val="0"/>
          <w:bCs w:val="0"/>
          <w:rtl/>
        </w:rPr>
        <w:t xml:space="preserve"> لأنّه علم الإيمان</w:t>
      </w:r>
      <w:r w:rsidR="001D5F3D">
        <w:rPr>
          <w:rStyle w:val="af2"/>
          <w:b w:val="0"/>
          <w:bCs w:val="0"/>
          <w:rtl/>
        </w:rPr>
        <w:t>،</w:t>
      </w:r>
      <w:r w:rsidR="001C0C93" w:rsidRPr="003D47FA">
        <w:rPr>
          <w:rStyle w:val="af2"/>
          <w:b w:val="0"/>
          <w:bCs w:val="0"/>
          <w:rtl/>
        </w:rPr>
        <w:t xml:space="preserve"> وضد الإيمان الكفر</w:t>
      </w:r>
      <w:r w:rsidR="001D5F3D">
        <w:rPr>
          <w:rStyle w:val="af2"/>
          <w:b w:val="0"/>
          <w:bCs w:val="0"/>
          <w:rtl/>
        </w:rPr>
        <w:t>،</w:t>
      </w:r>
      <w:r w:rsidR="001C0C93" w:rsidRPr="003D47FA">
        <w:rPr>
          <w:rStyle w:val="af2"/>
          <w:b w:val="0"/>
          <w:bCs w:val="0"/>
          <w:rtl/>
        </w:rPr>
        <w:t xml:space="preserve"> ولأنّه علم التوحيد وضد التوحيد الشرك والخلود الأبدي في النار</w:t>
      </w:r>
      <w:r w:rsidR="001D5F3D">
        <w:rPr>
          <w:rStyle w:val="af2"/>
          <w:b w:val="0"/>
          <w:bCs w:val="0"/>
          <w:rtl/>
        </w:rPr>
        <w:t>،</w:t>
      </w:r>
      <w:r w:rsidR="001C0C93" w:rsidRPr="003D47FA">
        <w:rPr>
          <w:rStyle w:val="af2"/>
          <w:b w:val="0"/>
          <w:bCs w:val="0"/>
          <w:rtl/>
        </w:rPr>
        <w:t xml:space="preserve"> كما أنّ الصواب فيه نجاة وفلاح</w:t>
      </w:r>
      <w:r w:rsidR="001D5F3D">
        <w:rPr>
          <w:rStyle w:val="af2"/>
          <w:b w:val="0"/>
          <w:bCs w:val="0"/>
          <w:rtl/>
        </w:rPr>
        <w:t>،</w:t>
      </w:r>
      <w:r w:rsidR="001C0C93" w:rsidRPr="003D47FA">
        <w:rPr>
          <w:rStyle w:val="af2"/>
          <w:b w:val="0"/>
          <w:bCs w:val="0"/>
          <w:rtl/>
        </w:rPr>
        <w:t xml:space="preserve"> والخطأ فيه ضلال وهلاك</w:t>
      </w:r>
      <w:r w:rsidR="001D5F3D">
        <w:rPr>
          <w:rStyle w:val="af2"/>
          <w:b w:val="0"/>
          <w:bCs w:val="0"/>
          <w:rtl/>
        </w:rPr>
        <w:t>،</w:t>
      </w:r>
      <w:r w:rsidR="001C0C93" w:rsidRPr="003D47FA">
        <w:rPr>
          <w:rStyle w:val="af2"/>
          <w:b w:val="0"/>
          <w:bCs w:val="0"/>
          <w:rtl/>
        </w:rPr>
        <w:t xml:space="preserve"> وهو يتعلق بأصول الدين وما كان كذلك كان أشرف العلوم وأهم العلوم</w:t>
      </w:r>
      <w:r w:rsidR="001D5F3D">
        <w:rPr>
          <w:rStyle w:val="af2"/>
          <w:b w:val="0"/>
          <w:bCs w:val="0"/>
          <w:rtl/>
        </w:rPr>
        <w:t>،</w:t>
      </w:r>
      <w:r w:rsidR="001C0C93" w:rsidRPr="003D47FA">
        <w:rPr>
          <w:rStyle w:val="af2"/>
          <w:b w:val="0"/>
          <w:bCs w:val="0"/>
          <w:rtl/>
        </w:rPr>
        <w:t xml:space="preserve"> وأفضل العلوم</w:t>
      </w:r>
      <w:r w:rsidR="001D5F3D">
        <w:rPr>
          <w:rStyle w:val="af2"/>
          <w:b w:val="0"/>
          <w:bCs w:val="0"/>
          <w:rtl/>
        </w:rPr>
        <w:t>،</w:t>
      </w:r>
      <w:r w:rsidR="001C0C93" w:rsidRPr="003D47FA">
        <w:rPr>
          <w:rStyle w:val="af2"/>
          <w:b w:val="0"/>
          <w:bCs w:val="0"/>
          <w:rtl/>
        </w:rPr>
        <w:t xml:space="preserve"> ولأجل هذا سماه السلف علم الفقه الأكبر</w:t>
      </w:r>
      <w:r w:rsidR="001D5F3D">
        <w:rPr>
          <w:rStyle w:val="af2"/>
          <w:b w:val="0"/>
          <w:bCs w:val="0"/>
          <w:rtl/>
        </w:rPr>
        <w:t>،</w:t>
      </w:r>
      <w:r w:rsidR="001C0C93" w:rsidRPr="003D47FA">
        <w:rPr>
          <w:rStyle w:val="af2"/>
          <w:b w:val="0"/>
          <w:bCs w:val="0"/>
          <w:rtl/>
        </w:rPr>
        <w:t xml:space="preserve"> ومن يرد الله به خيرا يفقه في الدين</w:t>
      </w:r>
      <w:r w:rsidR="001D5F3D">
        <w:rPr>
          <w:rStyle w:val="af2"/>
          <w:b w:val="0"/>
          <w:bCs w:val="0"/>
          <w:rtl/>
        </w:rPr>
        <w:t>،</w:t>
      </w:r>
      <w:r w:rsidR="001C0C93" w:rsidRPr="003D47FA">
        <w:rPr>
          <w:rStyle w:val="af2"/>
          <w:b w:val="0"/>
          <w:bCs w:val="0"/>
          <w:rtl/>
        </w:rPr>
        <w:t xml:space="preserve"> كما</w:t>
      </w:r>
      <w:r w:rsidR="00AB6BA0">
        <w:rPr>
          <w:rStyle w:val="af2"/>
          <w:b w:val="0"/>
          <w:bCs w:val="0"/>
          <w:rtl/>
        </w:rPr>
        <w:t xml:space="preserve"> أنه </w:t>
      </w:r>
      <w:r w:rsidR="001C0C93" w:rsidRPr="003D47FA">
        <w:rPr>
          <w:rStyle w:val="af2"/>
          <w:b w:val="0"/>
          <w:bCs w:val="0"/>
          <w:rtl/>
        </w:rPr>
        <w:t>العلم الذي يتعلق بمباحث الإيمان بالله تعالى وتوحيده وما يجب له تعالى من صفات الجلال والكمال</w:t>
      </w:r>
      <w:r w:rsidR="001D5F3D">
        <w:rPr>
          <w:rStyle w:val="af2"/>
          <w:b w:val="0"/>
          <w:bCs w:val="0"/>
          <w:rtl/>
        </w:rPr>
        <w:t>،</w:t>
      </w:r>
      <w:r w:rsidR="001C0C93" w:rsidRPr="003D47FA">
        <w:rPr>
          <w:rStyle w:val="af2"/>
          <w:b w:val="0"/>
          <w:bCs w:val="0"/>
          <w:rtl/>
        </w:rPr>
        <w:t xml:space="preserve"> وما يجب تقديسه عنه من صفات العيب والعجز والنقص</w:t>
      </w:r>
      <w:r w:rsidR="001D5F3D">
        <w:rPr>
          <w:rStyle w:val="af2"/>
          <w:b w:val="0"/>
          <w:bCs w:val="0"/>
          <w:rtl/>
        </w:rPr>
        <w:t>،</w:t>
      </w:r>
      <w:r w:rsidR="001C0C93" w:rsidRPr="003D47FA">
        <w:rPr>
          <w:rStyle w:val="af2"/>
          <w:b w:val="0"/>
          <w:bCs w:val="0"/>
          <w:rtl/>
        </w:rPr>
        <w:t xml:space="preserve"> ومباحث التوحيد وإفراد الله سبحانه بالعبادة دون شريك</w:t>
      </w:r>
      <w:r w:rsidR="001D5F3D">
        <w:rPr>
          <w:rStyle w:val="af2"/>
          <w:b w:val="0"/>
          <w:bCs w:val="0"/>
          <w:rtl/>
        </w:rPr>
        <w:t>،</w:t>
      </w:r>
      <w:r w:rsidR="001C0C93" w:rsidRPr="003D47FA">
        <w:rPr>
          <w:rStyle w:val="af2"/>
          <w:b w:val="0"/>
          <w:bCs w:val="0"/>
          <w:rtl/>
        </w:rPr>
        <w:t xml:space="preserve"> ومباحث الإيمان بالملائكة الأبرار والرسل الأطهار وما يتعلق باليوم الآخر</w:t>
      </w:r>
      <w:r w:rsidR="001D5F3D">
        <w:rPr>
          <w:rStyle w:val="af2"/>
          <w:b w:val="0"/>
          <w:bCs w:val="0"/>
          <w:rtl/>
        </w:rPr>
        <w:t>،</w:t>
      </w:r>
      <w:r w:rsidR="001C0C93" w:rsidRPr="003D47FA">
        <w:rPr>
          <w:rStyle w:val="af2"/>
          <w:b w:val="0"/>
          <w:bCs w:val="0"/>
          <w:rtl/>
        </w:rPr>
        <w:t xml:space="preserve"> والقضاء والقدر</w:t>
      </w:r>
      <w:r w:rsidR="001D5F3D">
        <w:rPr>
          <w:rStyle w:val="af2"/>
          <w:b w:val="0"/>
          <w:bCs w:val="0"/>
          <w:rtl/>
        </w:rPr>
        <w:t>،</w:t>
      </w:r>
      <w:r w:rsidR="001C0C93" w:rsidRPr="003D47FA">
        <w:rPr>
          <w:rStyle w:val="af2"/>
          <w:b w:val="0"/>
          <w:bCs w:val="0"/>
          <w:rtl/>
        </w:rPr>
        <w:t xml:space="preserve"> ومباحث البراءة من الشرك والكفر والنفاق</w:t>
      </w:r>
      <w:r w:rsidR="001D5F3D">
        <w:rPr>
          <w:rStyle w:val="af2"/>
          <w:b w:val="0"/>
          <w:bCs w:val="0"/>
          <w:rtl/>
        </w:rPr>
        <w:t>،</w:t>
      </w:r>
      <w:r w:rsidR="001C0C93" w:rsidRPr="003D47FA">
        <w:rPr>
          <w:rStyle w:val="af2"/>
          <w:b w:val="0"/>
          <w:bCs w:val="0"/>
          <w:rtl/>
        </w:rPr>
        <w:t xml:space="preserve"> </w:t>
      </w:r>
    </w:p>
    <w:p w14:paraId="4DF0A7D8" w14:textId="4B748B18" w:rsidR="001C0C93" w:rsidRDefault="008057A9" w:rsidP="008057A9">
      <w:pPr>
        <w:ind w:left="-58"/>
        <w:rPr>
          <w:b/>
          <w:rtl/>
          <w:lang w:bidi="ar-LB"/>
        </w:rPr>
      </w:pPr>
      <w:r w:rsidRPr="003D47FA">
        <w:rPr>
          <w:b/>
          <w:bCs/>
          <w:sz w:val="32"/>
          <w:szCs w:val="32"/>
          <w:highlight w:val="yellow"/>
          <w:u w:val="single"/>
          <w:rtl/>
        </w:rPr>
        <w:t xml:space="preserve">[المفتاح </w:t>
      </w:r>
      <w:r w:rsidR="00AD3055">
        <w:rPr>
          <w:rFonts w:hint="cs"/>
          <w:b/>
          <w:bCs/>
          <w:sz w:val="32"/>
          <w:szCs w:val="32"/>
          <w:highlight w:val="yellow"/>
          <w:u w:val="single"/>
          <w:rtl/>
        </w:rPr>
        <w:t>الخامس</w:t>
      </w:r>
      <w:r w:rsidRPr="003D47FA">
        <w:rPr>
          <w:b/>
          <w:bCs/>
          <w:sz w:val="32"/>
          <w:szCs w:val="32"/>
          <w:highlight w:val="yellow"/>
          <w:u w:val="single"/>
          <w:rtl/>
        </w:rPr>
        <w:t>]</w:t>
      </w:r>
      <w:r w:rsidRPr="003D47FA">
        <w:rPr>
          <w:b/>
          <w:bCs/>
          <w:sz w:val="32"/>
          <w:szCs w:val="32"/>
          <w:highlight w:val="yellow"/>
          <w:rtl/>
        </w:rPr>
        <w:t>:</w:t>
      </w:r>
      <w:r w:rsidRPr="003D47FA">
        <w:rPr>
          <w:b/>
          <w:bCs/>
          <w:sz w:val="36"/>
          <w:szCs w:val="36"/>
          <w:rtl/>
        </w:rPr>
        <w:t xml:space="preserve"> </w:t>
      </w:r>
      <w:r w:rsidR="001C0C93" w:rsidRPr="003D47FA">
        <w:rPr>
          <w:rStyle w:val="af2"/>
          <w:b w:val="0"/>
          <w:rtl/>
        </w:rPr>
        <w:t>أسماء علم العقيدة:</w:t>
      </w:r>
      <w:r w:rsidR="001C0C93" w:rsidRPr="003D47FA">
        <w:rPr>
          <w:rStyle w:val="af2"/>
          <w:rtl/>
        </w:rPr>
        <w:t xml:space="preserve"> </w:t>
      </w:r>
      <w:r w:rsidR="001C0C93" w:rsidRPr="003D47FA">
        <w:rPr>
          <w:rStyle w:val="af2"/>
          <w:b w:val="0"/>
          <w:bCs w:val="0"/>
          <w:rtl/>
        </w:rPr>
        <w:t>يُطلق عليه أسماء عديدة</w:t>
      </w:r>
      <w:r w:rsidR="001D5F3D">
        <w:rPr>
          <w:rStyle w:val="af2"/>
          <w:b w:val="0"/>
          <w:bCs w:val="0"/>
          <w:rtl/>
        </w:rPr>
        <w:t>،</w:t>
      </w:r>
      <w:r w:rsidR="001C0C93" w:rsidRPr="003D47FA">
        <w:rPr>
          <w:rStyle w:val="af2"/>
          <w:b w:val="0"/>
          <w:bCs w:val="0"/>
          <w:rtl/>
        </w:rPr>
        <w:t xml:space="preserve"> منها (علم التوحيد) لأنّه يبحث في توحيد الله تعالى في ذاته</w:t>
      </w:r>
      <w:r w:rsidR="001D5F3D">
        <w:rPr>
          <w:rStyle w:val="af2"/>
          <w:b w:val="0"/>
          <w:bCs w:val="0"/>
          <w:rtl/>
        </w:rPr>
        <w:t>،</w:t>
      </w:r>
      <w:r w:rsidR="001C0C93" w:rsidRPr="003D47FA">
        <w:rPr>
          <w:rStyle w:val="af2"/>
          <w:b w:val="0"/>
          <w:bCs w:val="0"/>
          <w:rtl/>
        </w:rPr>
        <w:t xml:space="preserve"> وتوحيد الله تعالى في أسمائه وصفاته وأفعاله</w:t>
      </w:r>
      <w:r w:rsidR="001D5F3D">
        <w:rPr>
          <w:rStyle w:val="af2"/>
          <w:b w:val="0"/>
          <w:bCs w:val="0"/>
          <w:rtl/>
        </w:rPr>
        <w:t>،</w:t>
      </w:r>
      <w:r w:rsidR="001C0C93" w:rsidRPr="003D47FA">
        <w:rPr>
          <w:rStyle w:val="af2"/>
          <w:b w:val="0"/>
          <w:bCs w:val="0"/>
          <w:rtl/>
        </w:rPr>
        <w:t xml:space="preserve"> وتوحيد الله تعالى في ربوبيته وألوهيته</w:t>
      </w:r>
      <w:r w:rsidR="001D5F3D">
        <w:rPr>
          <w:rStyle w:val="af2"/>
          <w:b w:val="0"/>
          <w:bCs w:val="0"/>
          <w:rtl/>
        </w:rPr>
        <w:t>،</w:t>
      </w:r>
      <w:r w:rsidR="001C0C93" w:rsidRPr="003D47FA">
        <w:rPr>
          <w:rStyle w:val="af2"/>
          <w:b w:val="0"/>
          <w:bCs w:val="0"/>
          <w:rtl/>
        </w:rPr>
        <w:t xml:space="preserve"> ولعل السبب في إطلاق اسم التوحيد على هذا العلم</w:t>
      </w:r>
      <w:r w:rsidR="001D5F3D">
        <w:rPr>
          <w:rStyle w:val="af2"/>
          <w:b w:val="0"/>
          <w:bCs w:val="0"/>
          <w:rtl/>
        </w:rPr>
        <w:t>،</w:t>
      </w:r>
      <w:r w:rsidR="001C0C93" w:rsidRPr="003D47FA">
        <w:rPr>
          <w:rStyle w:val="af2"/>
          <w:b w:val="0"/>
          <w:bCs w:val="0"/>
          <w:rtl/>
        </w:rPr>
        <w:t xml:space="preserve"> هو أن مبحث وحدانية الله تعالى في ذاته وصفاته وأفعاله هو أهم مباحث هذا العلم</w:t>
      </w:r>
      <w:r w:rsidR="001D5F3D">
        <w:rPr>
          <w:rStyle w:val="af2"/>
          <w:b w:val="0"/>
          <w:bCs w:val="0"/>
          <w:rtl/>
        </w:rPr>
        <w:t>،</w:t>
      </w:r>
      <w:r w:rsidR="001C0C93" w:rsidRPr="003D47FA">
        <w:rPr>
          <w:rStyle w:val="af2"/>
          <w:b w:val="0"/>
          <w:bCs w:val="0"/>
          <w:rtl/>
        </w:rPr>
        <w:t xml:space="preserve"> فهو من باب تسمية الكل بأشرف أجزائه</w:t>
      </w:r>
      <w:r w:rsidR="001D5F3D">
        <w:rPr>
          <w:rStyle w:val="af2"/>
          <w:b w:val="0"/>
          <w:bCs w:val="0"/>
          <w:rtl/>
        </w:rPr>
        <w:t>،</w:t>
      </w:r>
      <w:r w:rsidR="001C0C93" w:rsidRPr="003D47FA">
        <w:rPr>
          <w:rStyle w:val="af2"/>
          <w:b w:val="0"/>
          <w:bCs w:val="0"/>
          <w:rtl/>
        </w:rPr>
        <w:t xml:space="preserve"> أو تسمية العلم بأشهر بحوثه</w:t>
      </w:r>
      <w:r w:rsidR="001D5F3D">
        <w:rPr>
          <w:rStyle w:val="af2"/>
          <w:b w:val="0"/>
          <w:bCs w:val="0"/>
          <w:rtl/>
        </w:rPr>
        <w:t>،</w:t>
      </w:r>
      <w:r w:rsidR="001C0C93" w:rsidRPr="003D47FA">
        <w:rPr>
          <w:rStyle w:val="af2"/>
          <w:b w:val="0"/>
          <w:bCs w:val="0"/>
          <w:rtl/>
        </w:rPr>
        <w:t xml:space="preserve"> ثم إن ما عدا مبحث الوحدانية قائم ومعتمد عليه</w:t>
      </w:r>
      <w:r w:rsidR="001D5F3D">
        <w:rPr>
          <w:rStyle w:val="af2"/>
          <w:b w:val="0"/>
          <w:bCs w:val="0"/>
          <w:rtl/>
        </w:rPr>
        <w:t>،</w:t>
      </w:r>
      <w:r w:rsidR="001C0C93" w:rsidRPr="003D47FA">
        <w:rPr>
          <w:rStyle w:val="af2"/>
          <w:b w:val="0"/>
          <w:bCs w:val="0"/>
          <w:rtl/>
        </w:rPr>
        <w:t xml:space="preserve"> فهو الأصل الذي يتفرع عنه غيره</w:t>
      </w:r>
      <w:r w:rsidR="001D5F3D">
        <w:rPr>
          <w:rStyle w:val="af2"/>
          <w:b w:val="0"/>
          <w:bCs w:val="0"/>
          <w:rtl/>
        </w:rPr>
        <w:t>،</w:t>
      </w:r>
      <w:r w:rsidR="001C0C93" w:rsidRPr="003D47FA">
        <w:rPr>
          <w:rStyle w:val="af2"/>
          <w:b w:val="0"/>
          <w:bCs w:val="0"/>
          <w:rtl/>
        </w:rPr>
        <w:t xml:space="preserve"> ومنها (علم الإيمان) لأنّه يتناول شرح أركان الإيمان الستة (بالإيمان بالله</w:t>
      </w:r>
      <w:r w:rsidR="001D5F3D">
        <w:rPr>
          <w:rStyle w:val="af2"/>
          <w:b w:val="0"/>
          <w:bCs w:val="0"/>
          <w:rtl/>
        </w:rPr>
        <w:t>،</w:t>
      </w:r>
      <w:r w:rsidR="001C0C93" w:rsidRPr="003D47FA">
        <w:rPr>
          <w:rStyle w:val="af2"/>
          <w:b w:val="0"/>
          <w:bCs w:val="0"/>
          <w:rtl/>
        </w:rPr>
        <w:t xml:space="preserve"> وملائكته</w:t>
      </w:r>
      <w:r w:rsidR="001D5F3D">
        <w:rPr>
          <w:rStyle w:val="af2"/>
          <w:b w:val="0"/>
          <w:bCs w:val="0"/>
          <w:rtl/>
        </w:rPr>
        <w:t>،</w:t>
      </w:r>
      <w:r w:rsidR="001C0C93" w:rsidRPr="003D47FA">
        <w:rPr>
          <w:rStyle w:val="af2"/>
          <w:b w:val="0"/>
          <w:bCs w:val="0"/>
          <w:rtl/>
        </w:rPr>
        <w:t xml:space="preserve"> وكتبه</w:t>
      </w:r>
      <w:r w:rsidR="001D5F3D">
        <w:rPr>
          <w:rStyle w:val="af2"/>
          <w:b w:val="0"/>
          <w:bCs w:val="0"/>
          <w:rtl/>
        </w:rPr>
        <w:t>،</w:t>
      </w:r>
      <w:r w:rsidR="001C0C93" w:rsidRPr="003D47FA">
        <w:rPr>
          <w:rStyle w:val="af2"/>
          <w:b w:val="0"/>
          <w:bCs w:val="0"/>
          <w:rtl/>
        </w:rPr>
        <w:t xml:space="preserve"> ورسله</w:t>
      </w:r>
      <w:r w:rsidR="001D5F3D">
        <w:rPr>
          <w:rStyle w:val="af2"/>
          <w:b w:val="0"/>
          <w:bCs w:val="0"/>
          <w:rtl/>
        </w:rPr>
        <w:t>،</w:t>
      </w:r>
      <w:r w:rsidR="001C0C93" w:rsidRPr="003D47FA">
        <w:rPr>
          <w:rStyle w:val="af2"/>
          <w:b w:val="0"/>
          <w:bCs w:val="0"/>
          <w:rtl/>
        </w:rPr>
        <w:t xml:space="preserve"> واليوم الآخر</w:t>
      </w:r>
      <w:r w:rsidR="001D5F3D">
        <w:rPr>
          <w:rStyle w:val="af2"/>
          <w:b w:val="0"/>
          <w:bCs w:val="0"/>
          <w:rtl/>
        </w:rPr>
        <w:t>،</w:t>
      </w:r>
      <w:r w:rsidR="001C0C93" w:rsidRPr="003D47FA">
        <w:rPr>
          <w:rStyle w:val="af2"/>
          <w:b w:val="0"/>
          <w:bCs w:val="0"/>
          <w:rtl/>
        </w:rPr>
        <w:t xml:space="preserve"> والقدر خيره وشره)</w:t>
      </w:r>
      <w:r w:rsidR="001D5F3D">
        <w:rPr>
          <w:rStyle w:val="af2"/>
          <w:b w:val="0"/>
          <w:bCs w:val="0"/>
          <w:rtl/>
        </w:rPr>
        <w:t>،</w:t>
      </w:r>
      <w:r w:rsidR="001C0C93" w:rsidRPr="003D47FA">
        <w:rPr>
          <w:rStyle w:val="af2"/>
          <w:b w:val="0"/>
          <w:bCs w:val="0"/>
          <w:rtl/>
        </w:rPr>
        <w:t xml:space="preserve"> ومنها علم (الفقه الأكبر) تمييزاً له عن الفقه الأصغر</w:t>
      </w:r>
      <w:r w:rsidR="001D5F3D">
        <w:rPr>
          <w:rStyle w:val="af2"/>
          <w:b w:val="0"/>
          <w:bCs w:val="0"/>
          <w:rtl/>
        </w:rPr>
        <w:t>،</w:t>
      </w:r>
      <w:r w:rsidR="001C0C93" w:rsidRPr="003D47FA">
        <w:rPr>
          <w:rStyle w:val="af2"/>
          <w:b w:val="0"/>
          <w:bCs w:val="0"/>
          <w:rtl/>
        </w:rPr>
        <w:t xml:space="preserve"> لأنّ علم العقيدة هو علم الفقه بالأصول</w:t>
      </w:r>
      <w:r w:rsidR="001D5F3D">
        <w:rPr>
          <w:rStyle w:val="af2"/>
          <w:b w:val="0"/>
          <w:bCs w:val="0"/>
          <w:rtl/>
        </w:rPr>
        <w:t>،</w:t>
      </w:r>
      <w:r w:rsidR="001C0C93" w:rsidRPr="003D47FA">
        <w:rPr>
          <w:rStyle w:val="af2"/>
          <w:b w:val="0"/>
          <w:bCs w:val="0"/>
          <w:rtl/>
        </w:rPr>
        <w:t xml:space="preserve"> وعلم الفقه الأصغر هو علم الفقه بالفروع</w:t>
      </w:r>
      <w:r w:rsidR="001D5F3D">
        <w:rPr>
          <w:rStyle w:val="af2"/>
          <w:b w:val="0"/>
          <w:bCs w:val="0"/>
          <w:rtl/>
        </w:rPr>
        <w:t>،</w:t>
      </w:r>
      <w:r w:rsidR="001C0C93" w:rsidRPr="003D47FA">
        <w:rPr>
          <w:rStyle w:val="af2"/>
          <w:b w:val="0"/>
          <w:bCs w:val="0"/>
          <w:rtl/>
        </w:rPr>
        <w:t xml:space="preserve"> وعلم (أصول الدين): لأنّه يتناول أصول الإسلام وأركان الإيمان</w:t>
      </w:r>
      <w:r w:rsidR="001D5F3D">
        <w:rPr>
          <w:rStyle w:val="af2"/>
          <w:b w:val="0"/>
          <w:bCs w:val="0"/>
          <w:rtl/>
        </w:rPr>
        <w:t>،</w:t>
      </w:r>
      <w:r w:rsidR="001C0C93" w:rsidRPr="003D47FA">
        <w:rPr>
          <w:rStyle w:val="af2"/>
          <w:b w:val="0"/>
          <w:bCs w:val="0"/>
          <w:rtl/>
        </w:rPr>
        <w:t xml:space="preserve"> ولكونها أصل لما يتلوها من علوم الدين الأخرى</w:t>
      </w:r>
      <w:r w:rsidR="001D5F3D">
        <w:rPr>
          <w:rStyle w:val="af2"/>
          <w:b w:val="0"/>
          <w:bCs w:val="0"/>
          <w:rtl/>
        </w:rPr>
        <w:t>،</w:t>
      </w:r>
      <w:r w:rsidR="001C0C93" w:rsidRPr="003D47FA">
        <w:rPr>
          <w:rStyle w:val="af2"/>
          <w:b w:val="0"/>
          <w:bCs w:val="0"/>
          <w:rtl/>
        </w:rPr>
        <w:t xml:space="preserve"> وأعماله </w:t>
      </w:r>
      <w:r w:rsidR="001C0C93" w:rsidRPr="003D47FA">
        <w:rPr>
          <w:rStyle w:val="af2"/>
          <w:b w:val="0"/>
          <w:bCs w:val="0"/>
          <w:rtl/>
        </w:rPr>
        <w:lastRenderedPageBreak/>
        <w:t>العظيمة</w:t>
      </w:r>
      <w:r w:rsidR="001D5F3D">
        <w:rPr>
          <w:rStyle w:val="af2"/>
          <w:b w:val="0"/>
          <w:bCs w:val="0"/>
          <w:rtl/>
        </w:rPr>
        <w:t>،</w:t>
      </w:r>
      <w:r w:rsidR="001C0C93" w:rsidRPr="003D47FA">
        <w:rPr>
          <w:rStyle w:val="af2"/>
          <w:b w:val="0"/>
          <w:bCs w:val="0"/>
          <w:rtl/>
        </w:rPr>
        <w:t xml:space="preserve"> فإن هذا العلم يبحث في العقائد التي هي الأصول الواجب على المكلف اعتقادها قبل أن يبدأ العمل</w:t>
      </w:r>
      <w:r w:rsidR="001D5F3D">
        <w:rPr>
          <w:rStyle w:val="af2"/>
          <w:b w:val="0"/>
          <w:bCs w:val="0"/>
          <w:rtl/>
        </w:rPr>
        <w:t>،</w:t>
      </w:r>
      <w:r w:rsidR="001C0C93" w:rsidRPr="003D47FA">
        <w:rPr>
          <w:rStyle w:val="af2"/>
          <w:b w:val="0"/>
          <w:bCs w:val="0"/>
          <w:rtl/>
        </w:rPr>
        <w:t xml:space="preserve"> فلا يثمر العمل في الآخرة إلا باعتقاد هذه الأصول في الدنيا</w:t>
      </w:r>
      <w:r w:rsidR="001D5F3D">
        <w:rPr>
          <w:rStyle w:val="af2"/>
          <w:b w:val="0"/>
          <w:bCs w:val="0"/>
          <w:rtl/>
        </w:rPr>
        <w:t>،</w:t>
      </w:r>
      <w:r w:rsidR="001C0C93" w:rsidRPr="003D47FA">
        <w:rPr>
          <w:rtl/>
        </w:rPr>
        <w:t xml:space="preserve"> و (</w:t>
      </w:r>
      <w:r w:rsidR="001C0C93" w:rsidRPr="003D47FA">
        <w:rPr>
          <w:rtl/>
          <w:lang w:bidi="ar-LB"/>
        </w:rPr>
        <w:t>علم الكلام): وهو أشهر التسميات المتداولة لهذا العلم</w:t>
      </w:r>
      <w:r w:rsidR="001D5F3D">
        <w:rPr>
          <w:rtl/>
          <w:lang w:bidi="ar-LB"/>
        </w:rPr>
        <w:t>،</w:t>
      </w:r>
      <w:r w:rsidR="001C0C93" w:rsidRPr="003D47FA">
        <w:rPr>
          <w:rtl/>
          <w:lang w:bidi="ar-LB"/>
        </w:rPr>
        <w:t xml:space="preserve"> وقد ذُكرت عدّة وجوه في سبب تسمية هذا العلم بعلم الكلام</w:t>
      </w:r>
      <w:r w:rsidR="001D5F3D">
        <w:rPr>
          <w:rtl/>
          <w:lang w:bidi="ar-LB"/>
        </w:rPr>
        <w:t>،</w:t>
      </w:r>
      <w:r w:rsidR="001C0C93" w:rsidRPr="003D47FA">
        <w:rPr>
          <w:rtl/>
          <w:lang w:bidi="ar-LB"/>
        </w:rPr>
        <w:t xml:space="preserve"> منها: أنّ العلماء المتقدّمين كانوا يُعَنوِنون فصول أبحاثهم بالكلام</w:t>
      </w:r>
      <w:r w:rsidR="001D5F3D">
        <w:rPr>
          <w:rtl/>
          <w:lang w:bidi="ar-LB"/>
        </w:rPr>
        <w:t>،</w:t>
      </w:r>
      <w:r w:rsidR="001C0C93" w:rsidRPr="003D47FA">
        <w:rPr>
          <w:rtl/>
          <w:lang w:bidi="ar-LB"/>
        </w:rPr>
        <w:t xml:space="preserve"> فيقولون: كلامٌ في التوحيد</w:t>
      </w:r>
      <w:r w:rsidR="001D5F3D">
        <w:rPr>
          <w:rtl/>
          <w:lang w:bidi="ar-LB"/>
        </w:rPr>
        <w:t>،</w:t>
      </w:r>
      <w:r w:rsidR="001C0C93" w:rsidRPr="003D47FA">
        <w:rPr>
          <w:rtl/>
          <w:lang w:bidi="ar-LB"/>
        </w:rPr>
        <w:t xml:space="preserve"> كلامٌ في القدرة</w:t>
      </w:r>
      <w:r w:rsidR="001D5F3D">
        <w:rPr>
          <w:rtl/>
          <w:lang w:bidi="ar-LB"/>
        </w:rPr>
        <w:t>،</w:t>
      </w:r>
      <w:r w:rsidR="001C0C93" w:rsidRPr="003D47FA">
        <w:rPr>
          <w:rtl/>
          <w:lang w:bidi="ar-LB"/>
        </w:rPr>
        <w:t xml:space="preserve"> كلام في النبوّة</w:t>
      </w:r>
      <w:r w:rsidR="001D5F3D">
        <w:rPr>
          <w:rtl/>
          <w:lang w:bidi="ar-LB"/>
        </w:rPr>
        <w:t>،</w:t>
      </w:r>
      <w:r w:rsidR="001C0C93" w:rsidRPr="003D47FA">
        <w:rPr>
          <w:rtl/>
          <w:lang w:bidi="ar-LB"/>
        </w:rPr>
        <w:t xml:space="preserve"> كلامٌ في العدل</w:t>
      </w:r>
      <w:r w:rsidR="001D5F3D">
        <w:rPr>
          <w:rtl/>
          <w:lang w:bidi="ar-LB"/>
        </w:rPr>
        <w:t>،</w:t>
      </w:r>
      <w:r w:rsidR="001C0C93" w:rsidRPr="003D47FA">
        <w:rPr>
          <w:rtl/>
          <w:lang w:bidi="ar-LB"/>
        </w:rPr>
        <w:t xml:space="preserve"> وهكذا</w:t>
      </w:r>
      <w:r w:rsidR="001D5F3D">
        <w:rPr>
          <w:rtl/>
          <w:lang w:bidi="ar-LB"/>
        </w:rPr>
        <w:t>،</w:t>
      </w:r>
      <w:r w:rsidR="001C0C93" w:rsidRPr="003D47FA">
        <w:rPr>
          <w:rtl/>
          <w:lang w:bidi="ar-LB"/>
        </w:rPr>
        <w:t xml:space="preserve"> فلمّا كثر لفظ الكلام في هذا النحو من أبحاثهم سمّي بعلم الكلام</w:t>
      </w:r>
      <w:r w:rsidR="001D5F3D">
        <w:rPr>
          <w:rtl/>
          <w:lang w:bidi="ar-LB"/>
        </w:rPr>
        <w:t>،</w:t>
      </w:r>
      <w:r w:rsidR="001C0C93" w:rsidRPr="003D47FA">
        <w:rPr>
          <w:rtl/>
          <w:lang w:bidi="ar-LB"/>
        </w:rPr>
        <w:t xml:space="preserve"> ومنها أنّ من يدرس هذا العلم</w:t>
      </w:r>
      <w:r w:rsidR="001D5F3D">
        <w:rPr>
          <w:rtl/>
          <w:lang w:bidi="ar-LB"/>
        </w:rPr>
        <w:t>،</w:t>
      </w:r>
      <w:r w:rsidR="001C0C93" w:rsidRPr="003D47FA">
        <w:rPr>
          <w:rtl/>
          <w:lang w:bidi="ar-LB"/>
        </w:rPr>
        <w:t xml:space="preserve"> ويتقنه ويستحضر قوانينه وأدلّته</w:t>
      </w:r>
      <w:r w:rsidR="001D5F3D">
        <w:rPr>
          <w:rtl/>
          <w:lang w:bidi="ar-LB"/>
        </w:rPr>
        <w:t>،</w:t>
      </w:r>
      <w:r w:rsidR="001C0C93" w:rsidRPr="003D47FA">
        <w:rPr>
          <w:rtl/>
          <w:lang w:bidi="ar-LB"/>
        </w:rPr>
        <w:t xml:space="preserve"> يصبح ماهراً وبارعاً في النقاش والمجادلة وإفحام الخصم</w:t>
      </w:r>
      <w:r w:rsidR="001D5F3D">
        <w:rPr>
          <w:rtl/>
          <w:lang w:bidi="ar-LB"/>
        </w:rPr>
        <w:t>،</w:t>
      </w:r>
      <w:r w:rsidR="001C0C93" w:rsidRPr="003D47FA">
        <w:rPr>
          <w:rtl/>
          <w:lang w:bidi="ar-LB"/>
        </w:rPr>
        <w:t xml:space="preserve"> وتصبح عنده قوّةً في الكلام مع الخصم في الأمور الاعتقاديّة والعقليّة والشرعيّة</w:t>
      </w:r>
      <w:r w:rsidR="001D5F3D">
        <w:rPr>
          <w:rtl/>
          <w:lang w:bidi="ar-LB"/>
        </w:rPr>
        <w:t>،</w:t>
      </w:r>
      <w:r w:rsidR="001C0C93" w:rsidRPr="003D47FA">
        <w:rPr>
          <w:rtl/>
          <w:lang w:bidi="ar-LB"/>
        </w:rPr>
        <w:t xml:space="preserve"> فيسمّى متكلّماً</w:t>
      </w:r>
      <w:r w:rsidR="001D5F3D">
        <w:rPr>
          <w:rtl/>
          <w:lang w:bidi="ar-LB"/>
        </w:rPr>
        <w:t>،</w:t>
      </w:r>
      <w:r w:rsidR="001C0C93" w:rsidRPr="003D47FA">
        <w:rPr>
          <w:rtl/>
          <w:lang w:bidi="ar-LB"/>
        </w:rPr>
        <w:t xml:space="preserve"> لتضلّعه بهذا العلم</w:t>
      </w:r>
      <w:r w:rsidR="001D5F3D">
        <w:rPr>
          <w:rtl/>
          <w:lang w:bidi="ar-LB"/>
        </w:rPr>
        <w:t>،</w:t>
      </w:r>
      <w:r w:rsidR="001C0C93" w:rsidRPr="003D47FA">
        <w:rPr>
          <w:rtl/>
          <w:lang w:bidi="ar-LB"/>
        </w:rPr>
        <w:t xml:space="preserve"> ومنها أنّ أشهر مسألةٍ بحث عنها هذا العلم</w:t>
      </w:r>
      <w:r w:rsidR="001D5F3D">
        <w:rPr>
          <w:rtl/>
          <w:lang w:bidi="ar-LB"/>
        </w:rPr>
        <w:t>،</w:t>
      </w:r>
      <w:r w:rsidR="001C0C93" w:rsidRPr="003D47FA">
        <w:rPr>
          <w:rtl/>
          <w:lang w:bidi="ar-LB"/>
        </w:rPr>
        <w:t xml:space="preserve"> هي مسألة كلام الله تعالى</w:t>
      </w:r>
      <w:r w:rsidR="001D5F3D">
        <w:rPr>
          <w:rtl/>
          <w:lang w:bidi="ar-LB"/>
        </w:rPr>
        <w:t>،</w:t>
      </w:r>
      <w:r w:rsidR="001C0C93" w:rsidRPr="003D47FA">
        <w:rPr>
          <w:rtl/>
          <w:lang w:bidi="ar-LB"/>
        </w:rPr>
        <w:t xml:space="preserve"> ومعنى الكلام الإلهيّ</w:t>
      </w:r>
      <w:r w:rsidR="001D5F3D">
        <w:rPr>
          <w:rtl/>
          <w:lang w:bidi="ar-LB"/>
        </w:rPr>
        <w:t>،</w:t>
      </w:r>
      <w:r w:rsidR="001C0C93" w:rsidRPr="003D47FA">
        <w:rPr>
          <w:rtl/>
          <w:lang w:bidi="ar-LB"/>
        </w:rPr>
        <w:t xml:space="preserve"> وإثبات أنّ كلامه سبحانه قديمٌ</w:t>
      </w:r>
      <w:r w:rsidR="001D5F3D">
        <w:rPr>
          <w:rtl/>
          <w:lang w:bidi="ar-LB"/>
        </w:rPr>
        <w:t>،</w:t>
      </w:r>
      <w:r w:rsidR="001C0C93" w:rsidRPr="003D47FA">
        <w:rPr>
          <w:rtl/>
          <w:lang w:bidi="ar-LB"/>
        </w:rPr>
        <w:t xml:space="preserve"> وتنزيه كلامه عن مشابهة كلام البشر</w:t>
      </w:r>
      <w:r w:rsidR="001D5F3D">
        <w:rPr>
          <w:rtl/>
          <w:lang w:bidi="ar-LB"/>
        </w:rPr>
        <w:t>،</w:t>
      </w:r>
      <w:r w:rsidR="001C0C93" w:rsidRPr="003D47FA">
        <w:rPr>
          <w:rtl/>
          <w:lang w:bidi="ar-LB"/>
        </w:rPr>
        <w:t xml:space="preserve"> ومعلوم أنّ تلك المسألة كانت من أعسر مباحث هذا العلم</w:t>
      </w:r>
      <w:r w:rsidR="001D5F3D">
        <w:rPr>
          <w:rtl/>
          <w:lang w:bidi="ar-LB"/>
        </w:rPr>
        <w:t>،</w:t>
      </w:r>
      <w:r w:rsidR="001C0C93" w:rsidRPr="003D47FA">
        <w:rPr>
          <w:rtl/>
          <w:lang w:bidi="ar-LB"/>
        </w:rPr>
        <w:t xml:space="preserve"> وكانت من أوائل المباحث التي فرقت الفرق فيما عُرف بمحنة القرآن</w:t>
      </w:r>
      <w:r w:rsidR="001D5F3D">
        <w:rPr>
          <w:rtl/>
          <w:lang w:bidi="ar-LB"/>
        </w:rPr>
        <w:t>،</w:t>
      </w:r>
      <w:r w:rsidR="001C0C93" w:rsidRPr="003D47FA">
        <w:rPr>
          <w:rtl/>
          <w:lang w:bidi="ar-LB"/>
        </w:rPr>
        <w:t xml:space="preserve"> وكانت سبباً في تكفير الفرق بعضها بعضا</w:t>
      </w:r>
      <w:r w:rsidR="001D5F3D">
        <w:rPr>
          <w:rtl/>
          <w:lang w:bidi="ar-LB"/>
        </w:rPr>
        <w:t>،</w:t>
      </w:r>
      <w:r w:rsidR="001C0C93" w:rsidRPr="003D47FA">
        <w:rPr>
          <w:rtl/>
          <w:lang w:bidi="ar-LB"/>
        </w:rPr>
        <w:t xml:space="preserve"> وتبديع بعضها بعضا</w:t>
      </w:r>
      <w:r w:rsidR="001D5F3D">
        <w:rPr>
          <w:rtl/>
          <w:lang w:bidi="ar-LB"/>
        </w:rPr>
        <w:t>،</w:t>
      </w:r>
      <w:r w:rsidR="001C0C93" w:rsidRPr="003D47FA">
        <w:rPr>
          <w:b/>
          <w:rtl/>
          <w:lang w:bidi="ar-LB"/>
        </w:rPr>
        <w:t xml:space="preserve"> </w:t>
      </w:r>
    </w:p>
    <w:p w14:paraId="6665FD10" w14:textId="7D3BA5F7" w:rsidR="00D60101" w:rsidRDefault="00D60101" w:rsidP="006D22CB">
      <w:pPr>
        <w:rPr>
          <w:rtl/>
        </w:rPr>
      </w:pPr>
      <w:r>
        <w:rPr>
          <w:b/>
          <w:bCs/>
          <w:kern w:val="0"/>
          <w:sz w:val="32"/>
          <w:szCs w:val="32"/>
          <w:highlight w:val="yellow"/>
          <w:u w:val="single"/>
          <w:rtl/>
        </w:rPr>
        <w:t xml:space="preserve">[المفتاح </w:t>
      </w:r>
      <w:r w:rsidR="00AD3055">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rFonts w:hint="cs"/>
          <w:b/>
          <w:bCs/>
          <w:kern w:val="0"/>
          <w:sz w:val="32"/>
          <w:szCs w:val="32"/>
          <w:rtl/>
        </w:rPr>
        <w:t xml:space="preserve"> </w:t>
      </w:r>
      <w:r w:rsidR="006D22CB">
        <w:rPr>
          <w:bCs/>
          <w:kern w:val="0"/>
          <w:u w:val="single"/>
          <w:rtl/>
          <w:lang w:bidi="ar-EG"/>
        </w:rPr>
        <w:t>مباحث علم العقيدة:</w:t>
      </w:r>
      <w:r w:rsidR="006D22CB">
        <w:rPr>
          <w:rFonts w:hint="cs"/>
          <w:rtl/>
        </w:rPr>
        <w:t xml:space="preserve"> </w:t>
      </w:r>
      <w:r>
        <w:rPr>
          <w:rFonts w:hint="cs"/>
          <w:rtl/>
        </w:rPr>
        <w:t>[1] تنقسم العقيدة الإسلامية (علم التوحيد) إلى ثلاثة أقسام رئيسية هي: (الإلهيات)</w:t>
      </w:r>
      <w:r w:rsidR="001D5F3D">
        <w:rPr>
          <w:rFonts w:hint="cs"/>
          <w:rtl/>
        </w:rPr>
        <w:t>،</w:t>
      </w:r>
      <w:r>
        <w:rPr>
          <w:rFonts w:hint="cs"/>
          <w:rtl/>
        </w:rPr>
        <w:t xml:space="preserve"> و (النبوات)</w:t>
      </w:r>
      <w:r w:rsidR="001D5F3D">
        <w:rPr>
          <w:rFonts w:hint="cs"/>
          <w:rtl/>
        </w:rPr>
        <w:t>،</w:t>
      </w:r>
      <w:r>
        <w:rPr>
          <w:rFonts w:hint="cs"/>
          <w:rtl/>
        </w:rPr>
        <w:t xml:space="preserve"> و (السمعيات) فــ (الإلهيات): هي المباحث المتعلقة بذات الله تعالى</w:t>
      </w:r>
      <w:r w:rsidR="001D5F3D">
        <w:rPr>
          <w:rFonts w:hint="cs"/>
          <w:rtl/>
        </w:rPr>
        <w:t>،</w:t>
      </w:r>
      <w:r>
        <w:rPr>
          <w:rFonts w:hint="cs"/>
          <w:rtl/>
        </w:rPr>
        <w:t xml:space="preserve"> وتقديسه وتوحيده وأسمائه وصفاته</w:t>
      </w:r>
      <w:r w:rsidR="001D5F3D">
        <w:rPr>
          <w:rFonts w:hint="cs"/>
          <w:rtl/>
        </w:rPr>
        <w:t>،</w:t>
      </w:r>
      <w:r>
        <w:rPr>
          <w:rFonts w:hint="cs"/>
          <w:rtl/>
        </w:rPr>
        <w:t xml:space="preserve"> وأفعاله</w:t>
      </w:r>
      <w:r w:rsidR="001D5F3D">
        <w:rPr>
          <w:rFonts w:hint="cs"/>
          <w:rtl/>
        </w:rPr>
        <w:t>،</w:t>
      </w:r>
      <w:r>
        <w:rPr>
          <w:rFonts w:hint="cs"/>
          <w:rtl/>
        </w:rPr>
        <w:t xml:space="preserve"> وما يجب له من الصفات (كالوجود والقدرة)</w:t>
      </w:r>
      <w:r w:rsidR="001D5F3D">
        <w:rPr>
          <w:rFonts w:hint="cs"/>
          <w:rtl/>
        </w:rPr>
        <w:t>،</w:t>
      </w:r>
      <w:r>
        <w:rPr>
          <w:rFonts w:hint="cs"/>
          <w:rtl/>
        </w:rPr>
        <w:t xml:space="preserve"> وما يستحيل عليه (كالعجز والنقص)</w:t>
      </w:r>
      <w:r w:rsidR="001D5F3D">
        <w:rPr>
          <w:rFonts w:hint="cs"/>
          <w:rtl/>
        </w:rPr>
        <w:t>،</w:t>
      </w:r>
      <w:r>
        <w:rPr>
          <w:rFonts w:hint="cs"/>
          <w:rtl/>
        </w:rPr>
        <w:t xml:space="preserve"> وما يجوز في حقه</w:t>
      </w:r>
      <w:r w:rsidR="001D5F3D">
        <w:rPr>
          <w:rFonts w:hint="cs"/>
          <w:rtl/>
        </w:rPr>
        <w:t>،</w:t>
      </w:r>
      <w:r>
        <w:rPr>
          <w:rFonts w:hint="cs"/>
          <w:rtl/>
        </w:rPr>
        <w:t xml:space="preserve"> كالهداية والإضلال</w:t>
      </w:r>
      <w:r w:rsidR="001D5F3D">
        <w:rPr>
          <w:rFonts w:hint="cs"/>
          <w:rtl/>
        </w:rPr>
        <w:t>،</w:t>
      </w:r>
      <w:r>
        <w:rPr>
          <w:rFonts w:hint="cs"/>
          <w:rtl/>
        </w:rPr>
        <w:t xml:space="preserve"> و (النبوات): هي المباحث المتعلقة بالأنبياء والرسل</w:t>
      </w:r>
      <w:r w:rsidR="001D5F3D">
        <w:rPr>
          <w:rFonts w:hint="cs"/>
          <w:rtl/>
        </w:rPr>
        <w:t>،</w:t>
      </w:r>
      <w:r>
        <w:rPr>
          <w:rFonts w:hint="cs"/>
          <w:rtl/>
        </w:rPr>
        <w:t xml:space="preserve"> وتشمل الإيمان بصدقهم</w:t>
      </w:r>
      <w:r w:rsidR="001D5F3D">
        <w:rPr>
          <w:rFonts w:hint="cs"/>
          <w:rtl/>
        </w:rPr>
        <w:t>،</w:t>
      </w:r>
      <w:r>
        <w:rPr>
          <w:rFonts w:hint="cs"/>
          <w:rtl/>
        </w:rPr>
        <w:t xml:space="preserve"> وعصمتهم من المعاصي</w:t>
      </w:r>
      <w:r w:rsidR="001D5F3D">
        <w:rPr>
          <w:rFonts w:hint="cs"/>
          <w:rtl/>
        </w:rPr>
        <w:t>،</w:t>
      </w:r>
      <w:r>
        <w:rPr>
          <w:rFonts w:hint="cs"/>
          <w:rtl/>
        </w:rPr>
        <w:t xml:space="preserve"> والمعجزات التي أيدهم الله بها</w:t>
      </w:r>
      <w:r w:rsidR="001D5F3D">
        <w:rPr>
          <w:rFonts w:hint="cs"/>
          <w:rtl/>
        </w:rPr>
        <w:t>،</w:t>
      </w:r>
      <w:r>
        <w:rPr>
          <w:rFonts w:hint="cs"/>
          <w:rtl/>
        </w:rPr>
        <w:t xml:space="preserve"> وما يجب ويستحيل ويجوز في حقهم</w:t>
      </w:r>
      <w:r w:rsidR="001D5F3D">
        <w:rPr>
          <w:rFonts w:hint="cs"/>
          <w:rtl/>
        </w:rPr>
        <w:t>،</w:t>
      </w:r>
      <w:r>
        <w:rPr>
          <w:rFonts w:hint="cs"/>
          <w:rtl/>
        </w:rPr>
        <w:t xml:space="preserve"> والكتب السماوية التي أنزلت عليهم</w:t>
      </w:r>
      <w:r w:rsidR="001D5F3D">
        <w:rPr>
          <w:rFonts w:hint="cs"/>
          <w:rtl/>
        </w:rPr>
        <w:t>،</w:t>
      </w:r>
      <w:r>
        <w:rPr>
          <w:rFonts w:hint="cs"/>
          <w:rtl/>
        </w:rPr>
        <w:t xml:space="preserve"> و (السمعيات) وهي الأمور الغيبية التي لا يمكن للعقل إدراكها أو الاستدلال عليها إلا عن طريق السمع (الوحي) من القرآن والسنة</w:t>
      </w:r>
      <w:r w:rsidR="001D5F3D">
        <w:rPr>
          <w:rFonts w:hint="cs"/>
          <w:rtl/>
        </w:rPr>
        <w:t>،</w:t>
      </w:r>
      <w:r>
        <w:rPr>
          <w:rFonts w:hint="cs"/>
          <w:rtl/>
        </w:rPr>
        <w:t xml:space="preserve"> مثل الإيمان بالملائكة</w:t>
      </w:r>
      <w:r w:rsidR="001D5F3D">
        <w:rPr>
          <w:rFonts w:hint="cs"/>
          <w:rtl/>
        </w:rPr>
        <w:t>،</w:t>
      </w:r>
      <w:r>
        <w:rPr>
          <w:rFonts w:hint="cs"/>
          <w:rtl/>
        </w:rPr>
        <w:t xml:space="preserve"> والجن</w:t>
      </w:r>
      <w:r w:rsidR="001D5F3D">
        <w:rPr>
          <w:rFonts w:hint="cs"/>
          <w:rtl/>
        </w:rPr>
        <w:t>،</w:t>
      </w:r>
      <w:r>
        <w:rPr>
          <w:rFonts w:hint="cs"/>
          <w:rtl/>
        </w:rPr>
        <w:t xml:space="preserve"> والبرزخ</w:t>
      </w:r>
      <w:r w:rsidR="001D5F3D">
        <w:rPr>
          <w:rFonts w:hint="cs"/>
          <w:rtl/>
        </w:rPr>
        <w:t>،</w:t>
      </w:r>
      <w:r>
        <w:rPr>
          <w:rFonts w:hint="cs"/>
          <w:rtl/>
        </w:rPr>
        <w:t xml:space="preserve"> والبعث والنشور</w:t>
      </w:r>
      <w:r w:rsidR="001D5F3D">
        <w:rPr>
          <w:rFonts w:hint="cs"/>
          <w:rtl/>
        </w:rPr>
        <w:t>،</w:t>
      </w:r>
      <w:r>
        <w:rPr>
          <w:rFonts w:hint="cs"/>
          <w:rtl/>
        </w:rPr>
        <w:t xml:space="preserve"> والحساب</w:t>
      </w:r>
      <w:r w:rsidR="001D5F3D">
        <w:rPr>
          <w:rFonts w:hint="cs"/>
          <w:rtl/>
        </w:rPr>
        <w:t>،</w:t>
      </w:r>
      <w:r>
        <w:rPr>
          <w:rFonts w:hint="cs"/>
          <w:rtl/>
        </w:rPr>
        <w:t xml:space="preserve"> والميزان</w:t>
      </w:r>
      <w:r w:rsidR="001D5F3D">
        <w:rPr>
          <w:rFonts w:hint="cs"/>
          <w:rtl/>
        </w:rPr>
        <w:t>،</w:t>
      </w:r>
      <w:r>
        <w:rPr>
          <w:rFonts w:hint="cs"/>
          <w:rtl/>
        </w:rPr>
        <w:t xml:space="preserve"> والجنة والنار</w:t>
      </w:r>
      <w:r w:rsidR="001D5F3D">
        <w:rPr>
          <w:rFonts w:hint="cs"/>
          <w:rtl/>
        </w:rPr>
        <w:t>،</w:t>
      </w:r>
      <w:r>
        <w:rPr>
          <w:rFonts w:hint="cs"/>
          <w:rtl/>
        </w:rPr>
        <w:t xml:space="preserve"> قال الباجوري في حاشيته: </w:t>
      </w:r>
      <w:r w:rsidR="00745F9B">
        <w:rPr>
          <w:rFonts w:hint="cs"/>
          <w:rtl/>
        </w:rPr>
        <w:t>(</w:t>
      </w:r>
      <w:r>
        <w:rPr>
          <w:rFonts w:hint="cs"/>
          <w:rtl/>
        </w:rPr>
        <w:t>وقد انقسمت مباحث هذا الفن ثلاثة أقسام: إلهيات : وهي المسائل المبحوث فيها عما يتعلق بالإله</w:t>
      </w:r>
      <w:r w:rsidR="001D5F3D">
        <w:rPr>
          <w:rFonts w:hint="cs"/>
          <w:rtl/>
        </w:rPr>
        <w:t>،</w:t>
      </w:r>
      <w:r>
        <w:rPr>
          <w:rFonts w:hint="cs"/>
          <w:rtl/>
        </w:rPr>
        <w:t xml:space="preserve"> ونبوات : وهي المسائل التي يبحث فيها عما يتعلق بالأنبياء</w:t>
      </w:r>
      <w:r w:rsidR="00F76F50">
        <w:rPr>
          <w:rFonts w:hint="cs"/>
          <w:rtl/>
        </w:rPr>
        <w:t>،</w:t>
      </w:r>
      <w:r>
        <w:rPr>
          <w:rFonts w:hint="cs"/>
          <w:rtl/>
        </w:rPr>
        <w:t xml:space="preserve"> وسمعيات: وهي المسائل التي لا تتلقى أحكامها إلا من السمع) انتهى [حاشية الباجوري على جوهرة التوحيد: 104]</w:t>
      </w:r>
      <w:r w:rsidR="001D5F3D">
        <w:rPr>
          <w:rFonts w:hint="cs"/>
          <w:rtl/>
        </w:rPr>
        <w:t>،</w:t>
      </w:r>
      <w:r w:rsidR="00745F9B">
        <w:rPr>
          <w:rFonts w:hint="cs"/>
          <w:rtl/>
        </w:rPr>
        <w:t xml:space="preserve"> </w:t>
      </w:r>
      <w:r>
        <w:rPr>
          <w:rFonts w:hint="cs"/>
          <w:rtl/>
        </w:rPr>
        <w:t xml:space="preserve">[2] </w:t>
      </w:r>
      <w:r w:rsidR="006D22CB">
        <w:rPr>
          <w:rFonts w:hint="cs"/>
          <w:rtl/>
        </w:rPr>
        <w:t xml:space="preserve">علم </w:t>
      </w:r>
      <w:r>
        <w:rPr>
          <w:rFonts w:hint="cs"/>
          <w:rtl/>
        </w:rPr>
        <w:t>العقيدة هو العلم المتخصص في دراسة مرتبة الإيمان</w:t>
      </w:r>
      <w:r w:rsidR="001D5F3D">
        <w:rPr>
          <w:rFonts w:hint="cs"/>
          <w:rtl/>
        </w:rPr>
        <w:t>،</w:t>
      </w:r>
      <w:r>
        <w:rPr>
          <w:rFonts w:hint="cs"/>
          <w:rtl/>
        </w:rPr>
        <w:t xml:space="preserve"> و</w:t>
      </w:r>
      <w:r>
        <w:rPr>
          <w:rFonts w:hint="cs"/>
          <w:kern w:val="0"/>
          <w:rtl/>
        </w:rPr>
        <w:t>للإيمـان أركان ستـة</w:t>
      </w:r>
      <w:r w:rsidR="001D5F3D">
        <w:rPr>
          <w:rFonts w:hint="cs"/>
          <w:kern w:val="0"/>
          <w:rtl/>
        </w:rPr>
        <w:t>،</w:t>
      </w:r>
      <w:r>
        <w:rPr>
          <w:rFonts w:hint="cs"/>
          <w:kern w:val="0"/>
          <w:rtl/>
        </w:rPr>
        <w:t xml:space="preserve"> هي بمثابة الأصول التي تندرج تحتها كافة مسائـل الإيمـان وجوانبـه</w:t>
      </w:r>
      <w:r w:rsidR="001D5F3D">
        <w:rPr>
          <w:rFonts w:hint="cs"/>
          <w:kern w:val="0"/>
          <w:rtl/>
        </w:rPr>
        <w:t>،</w:t>
      </w:r>
      <w:r>
        <w:rPr>
          <w:rFonts w:hint="cs"/>
          <w:kern w:val="0"/>
          <w:rtl/>
        </w:rPr>
        <w:t xml:space="preserve"> وهذه الأركان الستة هي: الإيمان بالله و الإيمان بالملائكة</w:t>
      </w:r>
      <w:r w:rsidR="001D5F3D">
        <w:rPr>
          <w:rFonts w:hint="cs"/>
          <w:kern w:val="0"/>
          <w:rtl/>
        </w:rPr>
        <w:t>،</w:t>
      </w:r>
      <w:r>
        <w:rPr>
          <w:rFonts w:hint="cs"/>
          <w:kern w:val="0"/>
          <w:rtl/>
        </w:rPr>
        <w:t xml:space="preserve"> والإيمان بالكتب والإيمان بالرسل والإيمان باليوم الآخر والإيمان </w:t>
      </w:r>
      <w:r>
        <w:rPr>
          <w:rFonts w:hint="cs"/>
          <w:kern w:val="0"/>
          <w:rtl/>
        </w:rPr>
        <w:lastRenderedPageBreak/>
        <w:t>بالقدر</w:t>
      </w:r>
      <w:r w:rsidR="001D5F3D">
        <w:rPr>
          <w:rFonts w:hint="cs"/>
          <w:kern w:val="0"/>
          <w:rtl/>
        </w:rPr>
        <w:t>،</w:t>
      </w:r>
      <w:r>
        <w:rPr>
          <w:rFonts w:hint="cs"/>
          <w:kern w:val="0"/>
          <w:rtl/>
        </w:rPr>
        <w:t xml:space="preserve"> والأدلة على هذه الأركان الستة كثيرة منها: قوله تعالى: {آمَنَ الرَّسُولُ بِمَا أُنْزِلَ إِلَيْهِ مِنْ رَبِّهِ وَالْمُؤْمِنُونَ كُلٌّ آمَنَ بِاللَّهِ وَمَلَائِكَتِهِ وَكُتُبِهِ وَرُسُلِهِ لَا نُفَرِّقُ بَيْنَ أَحَدٍ مِنْ رُسُلِهِ وَقَالُوا سَمِعْنَا وَأَطَعْنَا غُفْرَانَكَ رَبَّنَا وَإِلَيْكَ الْمَصِيرُ} [البقرة: 285]</w:t>
      </w:r>
      <w:r w:rsidR="001D5F3D">
        <w:rPr>
          <w:rFonts w:hint="cs"/>
          <w:kern w:val="0"/>
          <w:rtl/>
        </w:rPr>
        <w:t>،</w:t>
      </w:r>
      <w:r>
        <w:rPr>
          <w:rFonts w:hint="cs"/>
          <w:kern w:val="0"/>
          <w:rtl/>
        </w:rPr>
        <w:t xml:space="preserve"> وقوله تعالى: {يَا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[النساء: 136]</w:t>
      </w:r>
      <w:r w:rsidR="001D5F3D">
        <w:rPr>
          <w:rFonts w:hint="cs"/>
          <w:kern w:val="0"/>
          <w:rtl/>
        </w:rPr>
        <w:t>،</w:t>
      </w:r>
      <w:r>
        <w:rPr>
          <w:rFonts w:hint="cs"/>
          <w:kern w:val="0"/>
          <w:rtl/>
        </w:rPr>
        <w:t xml:space="preserve"> وقوله تعالى: (لَيْسَ الْبِرَّ أَنْ تُوَلُّوا وُجُوهَكُمْ قِبَلَ الْمَشْرِقِ وَالْمَغْرِبِ وَلَكِنَّ الْبِرَّ مَنْ آمَنَ بِاللَّهِ وَالْيَوْمِ الْآخِرِ وَالْمَلَائِكَةِ وَالْكِتَابِ وَالنَّبِيِّينَ</w:t>
      </w:r>
      <w:r w:rsidR="001D5F3D">
        <w:rPr>
          <w:rFonts w:hint="cs"/>
          <w:kern w:val="0"/>
          <w:rtl/>
        </w:rPr>
        <w:t>،،</w:t>
      </w:r>
      <w:r>
        <w:rPr>
          <w:rFonts w:hint="cs"/>
          <w:kern w:val="0"/>
          <w:rtl/>
        </w:rPr>
        <w:t>) [البقرة: 177]</w:t>
      </w:r>
      <w:r w:rsidR="001D5F3D">
        <w:rPr>
          <w:rFonts w:hint="cs"/>
          <w:kern w:val="0"/>
          <w:rtl/>
        </w:rPr>
        <w:t>،</w:t>
      </w:r>
      <w:r>
        <w:rPr>
          <w:rFonts w:hint="cs"/>
          <w:kern w:val="0"/>
          <w:rtl/>
        </w:rPr>
        <w:t xml:space="preserve"> وقوله تعالى: {إِنَّا كُلَّ شَيْءٍ خَلَقْنَاهُ بِقَدَرٍ} [القمر: 49]</w:t>
      </w:r>
      <w:r w:rsidR="001D5F3D">
        <w:rPr>
          <w:rFonts w:hint="cs"/>
          <w:kern w:val="0"/>
          <w:rtl/>
        </w:rPr>
        <w:t>،</w:t>
      </w:r>
      <w:r>
        <w:rPr>
          <w:rFonts w:hint="cs"/>
          <w:kern w:val="0"/>
          <w:rtl/>
        </w:rPr>
        <w:t xml:space="preserve"> وقوله </w:t>
      </w:r>
      <w:r>
        <w:rPr>
          <w:kern w:val="0"/>
        </w:rPr>
        <w:t>–</w:t>
      </w:r>
      <w:r>
        <w:rPr>
          <w:rFonts w:hint="cs"/>
          <w:kern w:val="0"/>
          <w:rtl/>
        </w:rPr>
        <w:t xml:space="preserve"> صلى الله عليه وسلم: وقد سئل عن الإيمان </w:t>
      </w:r>
      <w:r>
        <w:rPr>
          <w:kern w:val="0"/>
        </w:rPr>
        <w:t>–</w:t>
      </w:r>
      <w:r>
        <w:rPr>
          <w:rFonts w:hint="cs"/>
          <w:kern w:val="0"/>
          <w:rtl/>
        </w:rPr>
        <w:t xml:space="preserve"> وذلك في حديث جبريل المشهور </w:t>
      </w:r>
      <w:r>
        <w:rPr>
          <w:kern w:val="0"/>
        </w:rPr>
        <w:t>–</w:t>
      </w:r>
      <w:r>
        <w:rPr>
          <w:rFonts w:hint="cs"/>
          <w:kern w:val="0"/>
          <w:rtl/>
        </w:rPr>
        <w:t xml:space="preserve"> </w:t>
      </w:r>
      <w:r w:rsidR="00870F46">
        <w:rPr>
          <w:rFonts w:hint="cs"/>
          <w:kern w:val="0"/>
          <w:rtl/>
        </w:rPr>
        <w:t>(</w:t>
      </w:r>
      <w:r>
        <w:rPr>
          <w:rFonts w:hint="cs"/>
          <w:kern w:val="0"/>
          <w:rtl/>
        </w:rPr>
        <w:t>أن تؤمن بالله وملائكته وكتبه ورسله واليوم الآخر وتؤمن بالقدر خيره وشره</w:t>
      </w:r>
      <w:r w:rsidR="00870F46">
        <w:rPr>
          <w:rFonts w:hint="cs"/>
          <w:kern w:val="0"/>
          <w:rtl/>
        </w:rPr>
        <w:t>)</w:t>
      </w:r>
      <w:r>
        <w:rPr>
          <w:rFonts w:hint="cs"/>
          <w:kern w:val="0"/>
          <w:rtl/>
        </w:rPr>
        <w:t xml:space="preserve"> [أخرجه مسلم</w:t>
      </w:r>
      <w:r w:rsidR="001D5F3D">
        <w:rPr>
          <w:rFonts w:hint="cs"/>
          <w:kern w:val="0"/>
          <w:rtl/>
        </w:rPr>
        <w:t>،</w:t>
      </w:r>
      <w:r>
        <w:rPr>
          <w:rFonts w:hint="cs"/>
          <w:kern w:val="0"/>
          <w:rtl/>
        </w:rPr>
        <w:t xml:space="preserve"> وانظر شرح النووي على صحيح مسلم ج1/157]</w:t>
      </w:r>
      <w:r w:rsidR="001D5F3D">
        <w:rPr>
          <w:rFonts w:hint="cs"/>
          <w:kern w:val="0"/>
          <w:rtl/>
        </w:rPr>
        <w:t>،</w:t>
      </w:r>
      <w:r>
        <w:rPr>
          <w:rFonts w:hint="cs"/>
          <w:kern w:val="0"/>
          <w:rtl/>
        </w:rPr>
        <w:t xml:space="preserve"> ومباحث هذه الأركان الستة هي التي تشتمل على كافة ما يتعلق بأصول العقيدة</w:t>
      </w:r>
      <w:r w:rsidR="001D5F3D">
        <w:rPr>
          <w:rFonts w:hint="cs"/>
          <w:kern w:val="0"/>
          <w:rtl/>
        </w:rPr>
        <w:t>،</w:t>
      </w:r>
      <w:r>
        <w:rPr>
          <w:rFonts w:hint="cs"/>
          <w:kern w:val="0"/>
          <w:rtl/>
        </w:rPr>
        <w:t xml:space="preserve"> فمن ضبط علم تلك الأركان على منهاج أهل السنّة والجماعة فقد تخصص في علم العقيدة على منهاج أهل الحق</w:t>
      </w:r>
      <w:r w:rsidR="001D5F3D">
        <w:rPr>
          <w:rFonts w:hint="cs"/>
          <w:kern w:val="0"/>
          <w:rtl/>
        </w:rPr>
        <w:t>،</w:t>
      </w:r>
      <w:r>
        <w:rPr>
          <w:rFonts w:hint="cs"/>
          <w:kern w:val="0"/>
          <w:rtl/>
        </w:rPr>
        <w:t xml:space="preserve"> </w:t>
      </w:r>
    </w:p>
    <w:p w14:paraId="2463D6CC" w14:textId="67B5AFD9" w:rsidR="001C0C93" w:rsidRPr="003D47FA" w:rsidRDefault="008057A9" w:rsidP="008057A9">
      <w:pPr>
        <w:spacing w:before="100" w:beforeAutospacing="1" w:after="100" w:afterAutospacing="1"/>
        <w:ind w:left="-58"/>
        <w:rPr>
          <w:b/>
          <w:bCs/>
          <w:rtl/>
          <w:lang w:bidi="ar-EG"/>
        </w:rPr>
      </w:pPr>
      <w:r w:rsidRPr="003D47FA">
        <w:rPr>
          <w:b/>
          <w:bCs/>
          <w:sz w:val="32"/>
          <w:szCs w:val="32"/>
          <w:highlight w:val="yellow"/>
          <w:u w:val="single"/>
          <w:rtl/>
        </w:rPr>
        <w:t xml:space="preserve">[المفتاح </w:t>
      </w:r>
      <w:r w:rsidR="00AD3055">
        <w:rPr>
          <w:rFonts w:hint="cs"/>
          <w:b/>
          <w:bCs/>
          <w:sz w:val="32"/>
          <w:szCs w:val="32"/>
          <w:highlight w:val="yellow"/>
          <w:u w:val="single"/>
          <w:rtl/>
        </w:rPr>
        <w:t>السابع</w:t>
      </w:r>
      <w:r w:rsidRPr="003D47FA">
        <w:rPr>
          <w:b/>
          <w:bCs/>
          <w:sz w:val="32"/>
          <w:szCs w:val="32"/>
          <w:highlight w:val="yellow"/>
          <w:u w:val="single"/>
          <w:rtl/>
        </w:rPr>
        <w:t>]</w:t>
      </w:r>
      <w:r w:rsidRPr="003D47FA">
        <w:rPr>
          <w:b/>
          <w:bCs/>
          <w:sz w:val="32"/>
          <w:szCs w:val="32"/>
          <w:highlight w:val="yellow"/>
          <w:rtl/>
        </w:rPr>
        <w:t>:</w:t>
      </w:r>
      <w:r w:rsidRPr="003D47FA">
        <w:rPr>
          <w:b/>
          <w:bCs/>
          <w:sz w:val="36"/>
          <w:szCs w:val="36"/>
          <w:rtl/>
        </w:rPr>
        <w:t xml:space="preserve"> </w:t>
      </w:r>
      <w:r w:rsidR="001C0C93" w:rsidRPr="003D47FA">
        <w:rPr>
          <w:b/>
          <w:bCs/>
          <w:rtl/>
          <w:lang w:bidi="ar-KW"/>
        </w:rPr>
        <w:t xml:space="preserve">عوامل ظهور وتدوين علم العقيدة: </w:t>
      </w:r>
      <w:r w:rsidR="001C0C93" w:rsidRPr="003D47FA">
        <w:rPr>
          <w:rtl/>
          <w:lang w:bidi="ar-EG"/>
        </w:rPr>
        <w:t>لقد تطرق</w:t>
      </w:r>
      <w:r w:rsidR="001C0C93" w:rsidRPr="003D47FA">
        <w:rPr>
          <w:b/>
          <w:bCs/>
          <w:rtl/>
          <w:lang w:bidi="ar-EG"/>
        </w:rPr>
        <w:t xml:space="preserve"> </w:t>
      </w:r>
      <w:r w:rsidR="001C0C93" w:rsidRPr="003D47FA">
        <w:rPr>
          <w:b/>
          <w:rtl/>
          <w:lang w:bidi="ar-KW"/>
        </w:rPr>
        <w:t>القرآن الكريم إلى العلوم المهمة ولمواضيعها الأساسية</w:t>
      </w:r>
      <w:r w:rsidR="001D5F3D">
        <w:rPr>
          <w:b/>
          <w:rtl/>
          <w:lang w:bidi="ar-KW"/>
        </w:rPr>
        <w:t>،</w:t>
      </w:r>
      <w:r w:rsidR="001C0C93" w:rsidRPr="003D47FA">
        <w:rPr>
          <w:b/>
          <w:rtl/>
          <w:lang w:bidi="ar-KW"/>
        </w:rPr>
        <w:t xml:space="preserve"> دون أن يعطي لها مسميات وتعريفات ودون أن يجمع أصولها وقواعدها وضوابطها وشروطها في موضع واحد</w:t>
      </w:r>
      <w:r w:rsidR="001D5F3D">
        <w:rPr>
          <w:b/>
          <w:rtl/>
          <w:lang w:bidi="ar-KW"/>
        </w:rPr>
        <w:t>،</w:t>
      </w:r>
      <w:r w:rsidR="001C0C93" w:rsidRPr="003D47FA">
        <w:rPr>
          <w:b/>
          <w:rtl/>
          <w:lang w:bidi="ar-KW"/>
        </w:rPr>
        <w:t xml:space="preserve"> بل فرق تلك القواعد في ثنايا السور والآيات وترك تسمية العلوم وجمع تعريفاتها وقواعدها وأصولها للعلماء لكي يتدبروا ويجتهدوا ويسعى كل عالم منهم من أجل كشف لبنات هذه العلوم</w:t>
      </w:r>
      <w:r w:rsidR="001D5F3D">
        <w:rPr>
          <w:b/>
          <w:rtl/>
          <w:lang w:bidi="ar-KW"/>
        </w:rPr>
        <w:t>،</w:t>
      </w:r>
      <w:r w:rsidR="001C0C93" w:rsidRPr="003D47FA">
        <w:rPr>
          <w:b/>
          <w:rtl/>
          <w:lang w:bidi="ar-KW"/>
        </w:rPr>
        <w:t xml:space="preserve"> وعندما </w:t>
      </w:r>
      <w:r w:rsidR="001C0C93" w:rsidRPr="003D47FA">
        <w:rPr>
          <w:b/>
          <w:rtl/>
        </w:rPr>
        <w:t>ظهرت الآراء الضالة في العقيدة واحتاج الناس إلى معرفة أصول الدين وعقائده فنشأ تدوين علم التوحيد (علم العقيدة وأصول الدين)</w:t>
      </w:r>
      <w:r w:rsidR="001D5F3D">
        <w:rPr>
          <w:b/>
          <w:rtl/>
        </w:rPr>
        <w:t>،</w:t>
      </w:r>
      <w:r w:rsidR="001C0C93" w:rsidRPr="003D47FA">
        <w:rPr>
          <w:b/>
          <w:rtl/>
        </w:rPr>
        <w:t xml:space="preserve"> </w:t>
      </w:r>
      <w:r w:rsidR="001C0C93" w:rsidRPr="003D47FA">
        <w:rPr>
          <w:bCs/>
          <w:rtl/>
        </w:rPr>
        <w:t xml:space="preserve">لقد </w:t>
      </w:r>
      <w:r w:rsidR="001C0C93" w:rsidRPr="003D47FA">
        <w:rPr>
          <w:bCs/>
          <w:rtl/>
          <w:lang w:bidi="ar-EG"/>
        </w:rPr>
        <w:t>ظ</w:t>
      </w:r>
      <w:r w:rsidR="001C0C93" w:rsidRPr="003D47FA">
        <w:rPr>
          <w:b/>
          <w:bCs/>
          <w:rtl/>
          <w:lang w:bidi="ar-EG"/>
        </w:rPr>
        <w:t>هرت الفرق الضالة</w:t>
      </w:r>
      <w:r w:rsidR="001C0C93" w:rsidRPr="003D47FA">
        <w:rPr>
          <w:b/>
          <w:rtl/>
          <w:lang w:bidi="ar-EG"/>
        </w:rPr>
        <w:t>: التي كان أهم أسباب ظهورها هو الجهل بالدين</w:t>
      </w:r>
      <w:r w:rsidR="001D5F3D">
        <w:rPr>
          <w:b/>
          <w:rtl/>
          <w:lang w:bidi="ar-EG"/>
        </w:rPr>
        <w:t>،</w:t>
      </w:r>
      <w:r w:rsidR="001C0C93" w:rsidRPr="003D47FA">
        <w:rPr>
          <w:b/>
          <w:rtl/>
          <w:lang w:bidi="ar-EG"/>
        </w:rPr>
        <w:t xml:space="preserve"> أضف إلى ذلك الهوى الذي يجري من صاحبه مجرى الدم من العروق</w:t>
      </w:r>
      <w:r w:rsidR="001D5F3D">
        <w:rPr>
          <w:b/>
          <w:rtl/>
          <w:lang w:bidi="ar-EG"/>
        </w:rPr>
        <w:t>،</w:t>
      </w:r>
      <w:r w:rsidR="001C0C93" w:rsidRPr="003D47FA">
        <w:rPr>
          <w:b/>
          <w:rtl/>
          <w:lang w:bidi="ar-EG"/>
        </w:rPr>
        <w:t xml:space="preserve"> (فالخوارج) جمعوا آيات في توحيد الحاكمية</w:t>
      </w:r>
      <w:r w:rsidR="001D5F3D">
        <w:rPr>
          <w:b/>
          <w:rtl/>
          <w:lang w:bidi="ar-EG"/>
        </w:rPr>
        <w:t>،</w:t>
      </w:r>
      <w:r w:rsidR="001C0C93" w:rsidRPr="003D47FA">
        <w:rPr>
          <w:b/>
          <w:rtl/>
          <w:lang w:bidi="ar-EG"/>
        </w:rPr>
        <w:t xml:space="preserve"> ولم يجمعوا إليها علمها الفقهي الذي يكون بمثابة الضابط لها</w:t>
      </w:r>
      <w:r w:rsidR="001D5F3D">
        <w:rPr>
          <w:b/>
          <w:rtl/>
          <w:lang w:bidi="ar-EG"/>
        </w:rPr>
        <w:t>،</w:t>
      </w:r>
      <w:r w:rsidR="001C0C93" w:rsidRPr="003D47FA">
        <w:rPr>
          <w:b/>
          <w:rtl/>
          <w:lang w:bidi="ar-EG"/>
        </w:rPr>
        <w:t xml:space="preserve"> ولم يحترموا المتخصصين فيها كالإمام على رضي الله عنه</w:t>
      </w:r>
      <w:r w:rsidR="001D5F3D">
        <w:rPr>
          <w:b/>
          <w:rtl/>
          <w:lang w:bidi="ar-EG"/>
        </w:rPr>
        <w:t>،</w:t>
      </w:r>
      <w:r w:rsidR="001C0C93" w:rsidRPr="003D47FA">
        <w:rPr>
          <w:b/>
          <w:rtl/>
          <w:lang w:bidi="ar-EG"/>
        </w:rPr>
        <w:t xml:space="preserve"> وحبر الأمة وفقيهها عبد الله ابن عباس رضي الله عنهما</w:t>
      </w:r>
      <w:r w:rsidR="001D5F3D">
        <w:rPr>
          <w:b/>
          <w:rtl/>
          <w:lang w:bidi="ar-EG"/>
        </w:rPr>
        <w:t>،</w:t>
      </w:r>
      <w:r w:rsidR="001C0C93" w:rsidRPr="003D47FA">
        <w:rPr>
          <w:b/>
          <w:rtl/>
          <w:lang w:bidi="ar-EG"/>
        </w:rPr>
        <w:t xml:space="preserve"> وماذا كانت النتيجة كفّروهما وكفروا سادة الامة من الصحابة والتابعين خبر قرون الإسلام</w:t>
      </w:r>
      <w:r w:rsidR="001D5F3D">
        <w:rPr>
          <w:b/>
          <w:rtl/>
          <w:lang w:bidi="ar-EG"/>
        </w:rPr>
        <w:t>،</w:t>
      </w:r>
      <w:r w:rsidR="001C0C93" w:rsidRPr="003D47FA">
        <w:rPr>
          <w:b/>
          <w:rtl/>
          <w:lang w:bidi="ar-EG"/>
        </w:rPr>
        <w:t xml:space="preserve"> واستحلوا دماء المسلمين وأموالهم</w:t>
      </w:r>
      <w:r w:rsidR="001D5F3D">
        <w:rPr>
          <w:b/>
          <w:rtl/>
          <w:lang w:bidi="ar-EG"/>
        </w:rPr>
        <w:t>،</w:t>
      </w:r>
      <w:r w:rsidR="001C0C93" w:rsidRPr="003D47FA">
        <w:rPr>
          <w:b/>
          <w:rtl/>
          <w:lang w:bidi="ar-EG"/>
        </w:rPr>
        <w:t xml:space="preserve"> وكانوا كلاب أهل النار كما ورد بذلك الخبر</w:t>
      </w:r>
      <w:r w:rsidR="001D5F3D">
        <w:rPr>
          <w:b/>
          <w:rtl/>
          <w:lang w:bidi="ar-EG"/>
        </w:rPr>
        <w:t>،</w:t>
      </w:r>
      <w:r w:rsidR="001C0C93" w:rsidRPr="003D47FA">
        <w:rPr>
          <w:b/>
          <w:rtl/>
          <w:lang w:bidi="ar-EG"/>
        </w:rPr>
        <w:t xml:space="preserve"> مع أنّ جباههم تقرحت بسبب قيام الليل وطول السجود</w:t>
      </w:r>
      <w:r w:rsidR="001D5F3D">
        <w:rPr>
          <w:b/>
          <w:rtl/>
          <w:lang w:bidi="ar-EG"/>
        </w:rPr>
        <w:t>،</w:t>
      </w:r>
      <w:r w:rsidR="001C0C93" w:rsidRPr="003D47FA">
        <w:rPr>
          <w:b/>
          <w:rtl/>
          <w:lang w:bidi="ar-EG"/>
        </w:rPr>
        <w:t xml:space="preserve"> (والشيعة) نظروا في الآيات والأحاديث التي تدل على فضل الإمام علي رضي الله عنه</w:t>
      </w:r>
      <w:r w:rsidR="001D5F3D">
        <w:rPr>
          <w:b/>
          <w:rtl/>
          <w:lang w:bidi="ar-EG"/>
        </w:rPr>
        <w:t>،</w:t>
      </w:r>
      <w:r w:rsidR="001C0C93" w:rsidRPr="003D47FA">
        <w:rPr>
          <w:b/>
          <w:rtl/>
          <w:lang w:bidi="ar-EG"/>
        </w:rPr>
        <w:t xml:space="preserve"> وفضل آل البيت</w:t>
      </w:r>
      <w:r w:rsidR="001D5F3D">
        <w:rPr>
          <w:b/>
          <w:rtl/>
          <w:lang w:bidi="ar-EG"/>
        </w:rPr>
        <w:t>،</w:t>
      </w:r>
      <w:r w:rsidR="001C0C93" w:rsidRPr="003D47FA">
        <w:rPr>
          <w:b/>
          <w:rtl/>
          <w:lang w:bidi="ar-EG"/>
        </w:rPr>
        <w:t xml:space="preserve"> ولم يجمعوا إليها الآيات والأحاديث الدالة على فضل الصحابة ومناقبهم</w:t>
      </w:r>
      <w:r w:rsidR="001D5F3D">
        <w:rPr>
          <w:b/>
          <w:rtl/>
          <w:lang w:bidi="ar-EG"/>
        </w:rPr>
        <w:t>،</w:t>
      </w:r>
      <w:r w:rsidR="001C0C93" w:rsidRPr="003D47FA">
        <w:rPr>
          <w:b/>
          <w:rtl/>
          <w:lang w:bidi="ar-EG"/>
        </w:rPr>
        <w:t xml:space="preserve"> ثم لم يحترموا تخصص أكثر الصحابة في السياسة الشرعية للأمة </w:t>
      </w:r>
      <w:r w:rsidR="001C0C93" w:rsidRPr="003D47FA">
        <w:rPr>
          <w:b/>
          <w:rtl/>
          <w:lang w:bidi="ar-EG"/>
        </w:rPr>
        <w:lastRenderedPageBreak/>
        <w:t>واختيارهم لخيرهم بعد رسول الله صلى الله عليه وسلم - أبو بكر الصديق رضي الله عنه - ليكون خليفة للمسلمين</w:t>
      </w:r>
      <w:r w:rsidR="001D5F3D">
        <w:rPr>
          <w:b/>
          <w:rtl/>
          <w:lang w:bidi="ar-EG"/>
        </w:rPr>
        <w:t>،</w:t>
      </w:r>
      <w:r w:rsidR="001C0C93" w:rsidRPr="003D47FA">
        <w:rPr>
          <w:b/>
          <w:rtl/>
          <w:lang w:bidi="ar-EG"/>
        </w:rPr>
        <w:t xml:space="preserve"> فانتقصوا من المهاجرين والأنصار الذين قام على أكتافهم بناء دعوة الإسلام</w:t>
      </w:r>
      <w:r w:rsidR="001D5F3D">
        <w:rPr>
          <w:b/>
          <w:rtl/>
          <w:lang w:bidi="ar-EG"/>
        </w:rPr>
        <w:t>،</w:t>
      </w:r>
      <w:r w:rsidR="001C0C93" w:rsidRPr="003D47FA">
        <w:rPr>
          <w:b/>
          <w:rtl/>
          <w:lang w:bidi="ar-EG"/>
        </w:rPr>
        <w:t xml:space="preserve"> ثم تعدوا ذلك إلى تكفير أكثرهم</w:t>
      </w:r>
      <w:r w:rsidR="001D5F3D">
        <w:rPr>
          <w:b/>
          <w:rtl/>
          <w:lang w:bidi="ar-EG"/>
        </w:rPr>
        <w:t>،</w:t>
      </w:r>
      <w:r w:rsidR="001C0C93" w:rsidRPr="003D47FA">
        <w:rPr>
          <w:b/>
          <w:rtl/>
          <w:lang w:bidi="ar-EG"/>
        </w:rPr>
        <w:t xml:space="preserve"> وبدأ الانحراف العقدي يزداد ميلا</w:t>
      </w:r>
      <w:r w:rsidR="001D5F3D">
        <w:rPr>
          <w:b/>
          <w:rtl/>
          <w:lang w:bidi="ar-EG"/>
        </w:rPr>
        <w:t>،</w:t>
      </w:r>
      <w:r w:rsidR="001C0C93" w:rsidRPr="003D47FA">
        <w:rPr>
          <w:b/>
          <w:rtl/>
          <w:lang w:bidi="ar-EG"/>
        </w:rPr>
        <w:t xml:space="preserve"> (والقدرية) نظروا في الآيات والأحاديث التي تدل على مسؤولية الإنسان على أعماله</w:t>
      </w:r>
      <w:r w:rsidR="001D5F3D">
        <w:rPr>
          <w:b/>
          <w:rtl/>
          <w:lang w:bidi="ar-EG"/>
        </w:rPr>
        <w:t>،</w:t>
      </w:r>
      <w:r w:rsidR="001C0C93" w:rsidRPr="003D47FA">
        <w:rPr>
          <w:b/>
          <w:rtl/>
          <w:lang w:bidi="ar-EG"/>
        </w:rPr>
        <w:t xml:space="preserve"> دون النظر إلى غيرها من الأدلة على</w:t>
      </w:r>
      <w:r w:rsidR="00AB6BA0">
        <w:rPr>
          <w:b/>
          <w:rtl/>
          <w:lang w:bidi="ar-EG"/>
        </w:rPr>
        <w:t xml:space="preserve"> أنه </w:t>
      </w:r>
      <w:r w:rsidR="001C0C93" w:rsidRPr="003D47FA">
        <w:rPr>
          <w:b/>
          <w:rtl/>
          <w:lang w:bidi="ar-EG"/>
        </w:rPr>
        <w:t>لا يكون في ملك الله تعالى إلا ما شاء الله</w:t>
      </w:r>
      <w:r w:rsidR="001D5F3D">
        <w:rPr>
          <w:b/>
          <w:rtl/>
          <w:lang w:bidi="ar-EG"/>
        </w:rPr>
        <w:t>،</w:t>
      </w:r>
      <w:r w:rsidR="001C0C93" w:rsidRPr="003D47FA">
        <w:rPr>
          <w:b/>
          <w:rtl/>
          <w:lang w:bidi="ar-EG"/>
        </w:rPr>
        <w:t xml:space="preserve"> فأنكروا القدر</w:t>
      </w:r>
      <w:r w:rsidR="001D5F3D">
        <w:rPr>
          <w:b/>
          <w:rtl/>
          <w:lang w:bidi="ar-EG"/>
        </w:rPr>
        <w:t>،</w:t>
      </w:r>
      <w:r w:rsidR="001C0C93" w:rsidRPr="003D47FA">
        <w:rPr>
          <w:b/>
          <w:rtl/>
          <w:lang w:bidi="ar-EG"/>
        </w:rPr>
        <w:t xml:space="preserve"> ولم يطلبوا العلم الوافي ولم يحترموا المتخصصين فيه أمثال عبد الله ابن عمر رضي الله عنهما</w:t>
      </w:r>
      <w:r w:rsidR="001D5F3D">
        <w:rPr>
          <w:b/>
          <w:rtl/>
          <w:lang w:bidi="ar-EG"/>
        </w:rPr>
        <w:t>،</w:t>
      </w:r>
      <w:r w:rsidR="001C0C93" w:rsidRPr="003D47FA">
        <w:rPr>
          <w:b/>
          <w:rtl/>
          <w:lang w:bidi="ar-EG"/>
        </w:rPr>
        <w:t xml:space="preserve"> وكما قيل عنهم أرادوا أن ينزهوا الله تعالى عن الظلم</w:t>
      </w:r>
      <w:r w:rsidR="001D5F3D">
        <w:rPr>
          <w:b/>
          <w:rtl/>
          <w:lang w:bidi="ar-EG"/>
        </w:rPr>
        <w:t>،</w:t>
      </w:r>
      <w:r w:rsidR="001C0C93" w:rsidRPr="003D47FA">
        <w:rPr>
          <w:b/>
          <w:rtl/>
          <w:lang w:bidi="ar-EG"/>
        </w:rPr>
        <w:t xml:space="preserve"> فوصفوه بالعجز</w:t>
      </w:r>
      <w:r w:rsidR="001D5F3D">
        <w:rPr>
          <w:b/>
          <w:rtl/>
          <w:lang w:bidi="ar-EG"/>
        </w:rPr>
        <w:t>،</w:t>
      </w:r>
      <w:r w:rsidR="001C0C93" w:rsidRPr="003D47FA">
        <w:rPr>
          <w:b/>
          <w:rtl/>
          <w:lang w:bidi="ar-EG"/>
        </w:rPr>
        <w:t xml:space="preserve"> تعالى الله عمّا يقولون علوا كبيرا</w:t>
      </w:r>
      <w:r w:rsidR="001D5F3D">
        <w:rPr>
          <w:b/>
          <w:rtl/>
          <w:lang w:bidi="ar-EG"/>
        </w:rPr>
        <w:t>،</w:t>
      </w:r>
      <w:r w:rsidR="001C0C93" w:rsidRPr="003D47FA">
        <w:rPr>
          <w:b/>
          <w:rtl/>
          <w:lang w:bidi="ar-EG"/>
        </w:rPr>
        <w:t xml:space="preserve"> </w:t>
      </w:r>
      <w:r w:rsidR="009C191E">
        <w:rPr>
          <w:rFonts w:hint="cs"/>
          <w:b/>
          <w:rtl/>
          <w:lang w:bidi="ar-EG"/>
        </w:rPr>
        <w:t xml:space="preserve">والنتيجة كانت </w:t>
      </w:r>
      <w:r w:rsidR="001C0C93" w:rsidRPr="003D47FA">
        <w:rPr>
          <w:b/>
          <w:rtl/>
          <w:lang w:bidi="ar-EG"/>
        </w:rPr>
        <w:t>الانحراف العقدي وتكوين فرقة تخالف المسلمين في عقائدهم وتستحق بمخالفتها الوعيد بالنار</w:t>
      </w:r>
      <w:r w:rsidR="001D5F3D">
        <w:rPr>
          <w:b/>
          <w:rtl/>
          <w:lang w:bidi="ar-EG"/>
        </w:rPr>
        <w:t>،</w:t>
      </w:r>
      <w:r w:rsidR="001C0C93" w:rsidRPr="003D47FA">
        <w:rPr>
          <w:b/>
          <w:rtl/>
          <w:lang w:bidi="ar-EG"/>
        </w:rPr>
        <w:t xml:space="preserve"> (والمعتزلة) نظروا في الآيات والأحاديث التي تدل على التنزيه والتقديس</w:t>
      </w:r>
      <w:r w:rsidR="001D5F3D">
        <w:rPr>
          <w:b/>
          <w:rtl/>
          <w:lang w:bidi="ar-EG"/>
        </w:rPr>
        <w:t>،</w:t>
      </w:r>
      <w:r w:rsidR="001C0C93" w:rsidRPr="003D47FA">
        <w:rPr>
          <w:b/>
          <w:rtl/>
          <w:lang w:bidi="ar-EG"/>
        </w:rPr>
        <w:t xml:space="preserve"> دون ما يدل على الإثبات ومحاولة التوفيق بينها لاستخراج قواعد التوحيد والتقديس التي تمثل الإثبات والتقديس</w:t>
      </w:r>
      <w:r w:rsidR="001D5F3D">
        <w:rPr>
          <w:b/>
          <w:rtl/>
          <w:lang w:bidi="ar-EG"/>
        </w:rPr>
        <w:t>،</w:t>
      </w:r>
      <w:r w:rsidR="001C0C93" w:rsidRPr="003D47FA">
        <w:rPr>
          <w:b/>
          <w:rtl/>
          <w:lang w:bidi="ar-EG"/>
        </w:rPr>
        <w:t xml:space="preserve"> </w:t>
      </w:r>
      <w:r w:rsidR="009C191E">
        <w:rPr>
          <w:rFonts w:hint="cs"/>
          <w:b/>
          <w:rtl/>
          <w:lang w:bidi="ar-EG"/>
        </w:rPr>
        <w:t xml:space="preserve">والنتيجة كانت </w:t>
      </w:r>
      <w:r w:rsidR="001C0C93" w:rsidRPr="003D47FA">
        <w:rPr>
          <w:b/>
          <w:rtl/>
          <w:lang w:bidi="ar-EG"/>
        </w:rPr>
        <w:t>الانحراف العقدي وتكوين فرقة تخالف المسلمين في عقائدهم وتستحق بمخالفتها الوعيد بالنار</w:t>
      </w:r>
      <w:r w:rsidR="001D5F3D">
        <w:rPr>
          <w:b/>
          <w:rtl/>
          <w:lang w:bidi="ar-EG"/>
        </w:rPr>
        <w:t>،</w:t>
      </w:r>
      <w:r w:rsidR="001C0C93" w:rsidRPr="003D47FA">
        <w:rPr>
          <w:b/>
          <w:rtl/>
          <w:lang w:bidi="ar-EG"/>
        </w:rPr>
        <w:t xml:space="preserve"> (والمشبهة)</w:t>
      </w:r>
      <w:r w:rsidR="001D5F3D">
        <w:rPr>
          <w:b/>
          <w:rtl/>
          <w:lang w:bidi="ar-EG"/>
        </w:rPr>
        <w:t>،</w:t>
      </w:r>
      <w:r w:rsidR="001C0C93" w:rsidRPr="003D47FA">
        <w:rPr>
          <w:b/>
          <w:rtl/>
          <w:lang w:bidi="ar-EG"/>
        </w:rPr>
        <w:t xml:space="preserve"> (والمجسمة) على نقيض المعتزلة نظروا في الآيات والأحاديث التي تدل على الإثبات دون أي سابق علم لهم بالتنزيه</w:t>
      </w:r>
      <w:r w:rsidR="001D5F3D">
        <w:rPr>
          <w:b/>
          <w:rtl/>
          <w:lang w:bidi="ar-EG"/>
        </w:rPr>
        <w:t>،</w:t>
      </w:r>
      <w:r w:rsidR="001C0C93" w:rsidRPr="003D47FA">
        <w:rPr>
          <w:b/>
          <w:rtl/>
          <w:lang w:bidi="ar-EG"/>
        </w:rPr>
        <w:t xml:space="preserve"> وما يجوز وما لا يجوز نسبته إلى الله</w:t>
      </w:r>
      <w:r w:rsidR="001D5F3D">
        <w:rPr>
          <w:b/>
          <w:rtl/>
          <w:lang w:bidi="ar-EG"/>
        </w:rPr>
        <w:t>،</w:t>
      </w:r>
      <w:r w:rsidR="001C0C93" w:rsidRPr="003D47FA">
        <w:rPr>
          <w:b/>
          <w:rtl/>
          <w:lang w:bidi="ar-EG"/>
        </w:rPr>
        <w:t xml:space="preserve"> فتكلموا في الإثبات بالمحسوس والملموس</w:t>
      </w:r>
      <w:r w:rsidR="001D5F3D">
        <w:rPr>
          <w:b/>
          <w:rtl/>
          <w:lang w:bidi="ar-EG"/>
        </w:rPr>
        <w:t>،</w:t>
      </w:r>
      <w:r w:rsidR="001C0C93" w:rsidRPr="003D47FA">
        <w:rPr>
          <w:b/>
          <w:rtl/>
          <w:lang w:bidi="ar-EG"/>
        </w:rPr>
        <w:t xml:space="preserve"> وما دروا عن شيء اسمه علم التقديس والتنزيه وعلم توحيد الذات</w:t>
      </w:r>
      <w:r w:rsidR="001D5F3D">
        <w:rPr>
          <w:b/>
          <w:rtl/>
          <w:lang w:bidi="ar-EG"/>
        </w:rPr>
        <w:t>،</w:t>
      </w:r>
      <w:r w:rsidR="001C0C93" w:rsidRPr="003D47FA">
        <w:rPr>
          <w:b/>
          <w:rtl/>
          <w:lang w:bidi="ar-EG"/>
        </w:rPr>
        <w:t xml:space="preserve"> </w:t>
      </w:r>
      <w:r w:rsidR="009C191E">
        <w:rPr>
          <w:rFonts w:hint="cs"/>
          <w:b/>
          <w:rtl/>
          <w:lang w:bidi="ar-EG"/>
        </w:rPr>
        <w:t xml:space="preserve">والنتيجة كانت </w:t>
      </w:r>
      <w:r w:rsidR="001C0C93" w:rsidRPr="003D47FA">
        <w:rPr>
          <w:b/>
          <w:rtl/>
          <w:lang w:bidi="ar-EG"/>
        </w:rPr>
        <w:t>الانحراف العقدي وتكوين فرقة تستحق بمخالفتها الوعيد بالنار</w:t>
      </w:r>
      <w:r w:rsidR="001D5F3D">
        <w:rPr>
          <w:b/>
          <w:rtl/>
          <w:lang w:bidi="ar-EG"/>
        </w:rPr>
        <w:t>،</w:t>
      </w:r>
      <w:r w:rsidR="001C0C93" w:rsidRPr="003D47FA">
        <w:rPr>
          <w:b/>
          <w:rtl/>
          <w:lang w:bidi="ar-EG"/>
        </w:rPr>
        <w:t xml:space="preserve"> </w:t>
      </w:r>
    </w:p>
    <w:p w14:paraId="3BF53AF6" w14:textId="0F5E95A4" w:rsidR="00C660E5" w:rsidRDefault="008057A9" w:rsidP="009C191E">
      <w:pPr>
        <w:spacing w:after="240"/>
        <w:ind w:left="-58"/>
        <w:rPr>
          <w:b/>
          <w:rtl/>
          <w:lang w:bidi="ar-EG"/>
        </w:rPr>
      </w:pPr>
      <w:r w:rsidRPr="003D47FA">
        <w:rPr>
          <w:b/>
          <w:bCs/>
          <w:sz w:val="32"/>
          <w:szCs w:val="32"/>
          <w:highlight w:val="yellow"/>
          <w:u w:val="single"/>
          <w:rtl/>
        </w:rPr>
        <w:t xml:space="preserve">[المفتاح </w:t>
      </w:r>
      <w:r w:rsidR="00AD3055">
        <w:rPr>
          <w:rFonts w:hint="cs"/>
          <w:b/>
          <w:bCs/>
          <w:sz w:val="32"/>
          <w:szCs w:val="32"/>
          <w:highlight w:val="yellow"/>
          <w:u w:val="single"/>
          <w:rtl/>
        </w:rPr>
        <w:t>الثامن</w:t>
      </w:r>
      <w:r w:rsidRPr="003D47FA">
        <w:rPr>
          <w:b/>
          <w:bCs/>
          <w:sz w:val="32"/>
          <w:szCs w:val="32"/>
          <w:highlight w:val="yellow"/>
          <w:u w:val="single"/>
          <w:rtl/>
        </w:rPr>
        <w:t>]</w:t>
      </w:r>
      <w:r w:rsidRPr="003D47FA">
        <w:rPr>
          <w:b/>
          <w:bCs/>
          <w:sz w:val="32"/>
          <w:szCs w:val="32"/>
          <w:highlight w:val="yellow"/>
          <w:rtl/>
        </w:rPr>
        <w:t>:</w:t>
      </w:r>
      <w:r w:rsidRPr="003D47FA">
        <w:rPr>
          <w:b/>
          <w:bCs/>
          <w:sz w:val="36"/>
          <w:szCs w:val="36"/>
          <w:rtl/>
        </w:rPr>
        <w:t xml:space="preserve"> </w:t>
      </w:r>
      <w:r w:rsidR="001C0C93" w:rsidRPr="003D47FA">
        <w:rPr>
          <w:b/>
          <w:bCs/>
          <w:rtl/>
          <w:lang w:bidi="ar-EG"/>
        </w:rPr>
        <w:t>ظهور التخصص في العقيدة على منهاج أهل السنّة والجماعة:</w:t>
      </w:r>
      <w:r w:rsidR="001C0C93" w:rsidRPr="003D47FA">
        <w:rPr>
          <w:b/>
          <w:rtl/>
          <w:lang w:bidi="ar-EG"/>
        </w:rPr>
        <w:t xml:space="preserve"> في أثناء ظهور الفرق الضالة في العقيدة انتصب لها العلماء بالرد وبيان الحق أكرم الله تعالى الأمة بثلاثة من علماء المسلمين الأكابر</w:t>
      </w:r>
      <w:r w:rsidR="001D5F3D">
        <w:rPr>
          <w:b/>
          <w:rtl/>
          <w:lang w:bidi="ar-EG"/>
        </w:rPr>
        <w:t>،</w:t>
      </w:r>
      <w:r w:rsidR="001C0C93" w:rsidRPr="003D47FA">
        <w:rPr>
          <w:b/>
          <w:rtl/>
          <w:lang w:bidi="ar-EG"/>
        </w:rPr>
        <w:t xml:space="preserve"> حملوا لواء الدفاع عن عقيدة المسلمين وبيان عقيدة أهل السنّة والجماعة</w:t>
      </w:r>
      <w:r w:rsidR="001D5F3D">
        <w:rPr>
          <w:b/>
          <w:rtl/>
          <w:lang w:bidi="ar-EG"/>
        </w:rPr>
        <w:t>،</w:t>
      </w:r>
      <w:r w:rsidR="001C0C93" w:rsidRPr="003D47FA">
        <w:rPr>
          <w:b/>
          <w:rtl/>
          <w:lang w:bidi="ar-EG"/>
        </w:rPr>
        <w:t xml:space="preserve"> وهم: الإمام أحمد ابن حنبل والإمام أبو الحسن الأشعري والإمام أبو منصور الماتريدي</w:t>
      </w:r>
      <w:r w:rsidR="001D5F3D">
        <w:rPr>
          <w:b/>
          <w:rtl/>
          <w:lang w:bidi="ar-EG"/>
        </w:rPr>
        <w:t>،</w:t>
      </w:r>
      <w:r w:rsidR="001C0C93" w:rsidRPr="003D47FA">
        <w:rPr>
          <w:b/>
          <w:rtl/>
          <w:lang w:bidi="ar-EG"/>
        </w:rPr>
        <w:t xml:space="preserve"> وبهم اكتملت صورة العقيدة الفذة التي ينبغي أن يحملها كل مسلم</w:t>
      </w:r>
      <w:r w:rsidR="001D5F3D">
        <w:rPr>
          <w:b/>
          <w:rtl/>
          <w:lang w:bidi="ar-EG"/>
        </w:rPr>
        <w:t>،</w:t>
      </w:r>
      <w:r w:rsidR="001C0C93" w:rsidRPr="003D47FA">
        <w:rPr>
          <w:b/>
          <w:rtl/>
          <w:lang w:bidi="ar-EG"/>
        </w:rPr>
        <w:t xml:space="preserve"> فالإمام أحمد حمل لواء الدفاع عن عقيدة أهل السنة تجاه المخالفين</w:t>
      </w:r>
      <w:r w:rsidR="001D5F3D">
        <w:rPr>
          <w:b/>
          <w:rtl/>
          <w:lang w:bidi="ar-EG"/>
        </w:rPr>
        <w:t>،</w:t>
      </w:r>
      <w:r w:rsidR="001C0C93" w:rsidRPr="003D47FA">
        <w:rPr>
          <w:b/>
          <w:rtl/>
          <w:lang w:bidi="ar-EG"/>
        </w:rPr>
        <w:t xml:space="preserve"> والإمامان أبو الحسن الأشعري والإمام أبو منصور الماتريدي حملا لواء الهجوم على أعداء هذه العقيدة</w:t>
      </w:r>
      <w:r w:rsidR="001D5F3D">
        <w:rPr>
          <w:b/>
          <w:rtl/>
          <w:lang w:bidi="ar-EG"/>
        </w:rPr>
        <w:t>،</w:t>
      </w:r>
      <w:r w:rsidR="001C0C93" w:rsidRPr="003D47FA">
        <w:rPr>
          <w:b/>
          <w:rtl/>
          <w:lang w:bidi="ar-EG"/>
        </w:rPr>
        <w:t xml:space="preserve"> وتطهير عقائد المسلمين من أخطاء الخوارج والشيعة والمعتزلة والمشبهة والمجسمة</w:t>
      </w:r>
      <w:r w:rsidR="001D5F3D">
        <w:rPr>
          <w:b/>
          <w:rtl/>
          <w:lang w:bidi="ar-EG"/>
        </w:rPr>
        <w:t>،</w:t>
      </w:r>
      <w:r w:rsidR="001C0C93" w:rsidRPr="003D47FA">
        <w:rPr>
          <w:b/>
          <w:rtl/>
          <w:lang w:bidi="ar-EG"/>
        </w:rPr>
        <w:t xml:space="preserve"> وأكرم الله تعالى الأمة بهم وبتلامذتهم</w:t>
      </w:r>
      <w:r w:rsidR="001D5F3D">
        <w:rPr>
          <w:b/>
          <w:rtl/>
          <w:lang w:bidi="ar-EG"/>
        </w:rPr>
        <w:t>،</w:t>
      </w:r>
      <w:r w:rsidR="001C0C93" w:rsidRPr="003D47FA">
        <w:rPr>
          <w:b/>
          <w:rtl/>
          <w:lang w:bidi="ar-EG"/>
        </w:rPr>
        <w:t xml:space="preserve"> وامتزجت علومهم</w:t>
      </w:r>
      <w:r w:rsidR="001D5F3D">
        <w:rPr>
          <w:b/>
          <w:rtl/>
          <w:lang w:bidi="ar-EG"/>
        </w:rPr>
        <w:t>،</w:t>
      </w:r>
      <w:r w:rsidR="001C0C93" w:rsidRPr="003D47FA">
        <w:rPr>
          <w:b/>
          <w:rtl/>
          <w:lang w:bidi="ar-EG"/>
        </w:rPr>
        <w:t xml:space="preserve"> وظهر منهم المتخصصون في مجال العقيدة الذين ضبطوا مسائل الأسماء والأحكام</w:t>
      </w:r>
      <w:r w:rsidR="001D5F3D">
        <w:rPr>
          <w:b/>
          <w:rtl/>
          <w:lang w:bidi="ar-EG"/>
        </w:rPr>
        <w:t>،</w:t>
      </w:r>
      <w:r w:rsidR="001C0C93" w:rsidRPr="003D47FA">
        <w:rPr>
          <w:b/>
          <w:rtl/>
          <w:lang w:bidi="ar-EG"/>
        </w:rPr>
        <w:t xml:space="preserve"> ومسائل الإيمان والكفر</w:t>
      </w:r>
      <w:r w:rsidR="001D5F3D">
        <w:rPr>
          <w:b/>
          <w:rtl/>
          <w:lang w:bidi="ar-EG"/>
        </w:rPr>
        <w:t>،</w:t>
      </w:r>
      <w:r w:rsidR="001C0C93" w:rsidRPr="003D47FA">
        <w:rPr>
          <w:b/>
          <w:rtl/>
          <w:lang w:bidi="ar-EG"/>
        </w:rPr>
        <w:t xml:space="preserve"> ومسائل التوحيد والشرك</w:t>
      </w:r>
      <w:r w:rsidR="001D5F3D">
        <w:rPr>
          <w:b/>
          <w:rtl/>
          <w:lang w:bidi="ar-EG"/>
        </w:rPr>
        <w:t>،</w:t>
      </w:r>
      <w:r w:rsidR="001C0C93" w:rsidRPr="003D47FA">
        <w:rPr>
          <w:b/>
          <w:rtl/>
          <w:lang w:bidi="ar-EG"/>
        </w:rPr>
        <w:t xml:space="preserve"> ومسائل التقديس والتنزيه</w:t>
      </w:r>
      <w:r w:rsidR="001D5F3D">
        <w:rPr>
          <w:b/>
          <w:rtl/>
          <w:lang w:bidi="ar-EG"/>
        </w:rPr>
        <w:t>،</w:t>
      </w:r>
      <w:r w:rsidR="001C0C93" w:rsidRPr="003D47FA">
        <w:rPr>
          <w:b/>
          <w:rtl/>
          <w:lang w:bidi="ar-EG"/>
        </w:rPr>
        <w:t xml:space="preserve"> ومسائل الإتباع والابتداع</w:t>
      </w:r>
      <w:r w:rsidR="001D5F3D">
        <w:rPr>
          <w:b/>
          <w:rtl/>
          <w:lang w:bidi="ar-EG"/>
        </w:rPr>
        <w:t>،</w:t>
      </w:r>
      <w:r w:rsidR="001C0C93" w:rsidRPr="003D47FA">
        <w:rPr>
          <w:b/>
          <w:rtl/>
          <w:lang w:bidi="ar-EG"/>
        </w:rPr>
        <w:t xml:space="preserve"> ومسائل الإلهيات والنبوات والسمعيات</w:t>
      </w:r>
      <w:r w:rsidR="001D5F3D">
        <w:rPr>
          <w:b/>
          <w:rtl/>
          <w:lang w:bidi="ar-EG"/>
        </w:rPr>
        <w:t>،</w:t>
      </w:r>
      <w:r w:rsidR="001C0C93" w:rsidRPr="003D47FA">
        <w:rPr>
          <w:b/>
          <w:rtl/>
          <w:lang w:bidi="ar-EG"/>
        </w:rPr>
        <w:t xml:space="preserve"> وما يجوز وما يجب وما يستحيل على الله تعالى وعلى انبيائه ورسوله عليهم السلام</w:t>
      </w:r>
      <w:r w:rsidR="001D5F3D">
        <w:rPr>
          <w:b/>
          <w:rtl/>
          <w:lang w:bidi="ar-EG"/>
        </w:rPr>
        <w:t>،</w:t>
      </w:r>
      <w:r w:rsidR="001C0C93" w:rsidRPr="003D47FA">
        <w:rPr>
          <w:b/>
          <w:rtl/>
          <w:lang w:bidi="ar-EG"/>
        </w:rPr>
        <w:t xml:space="preserve"> وضبطوا سائر أبواب العقيدة على مذاهب </w:t>
      </w:r>
      <w:r w:rsidR="001C0C93" w:rsidRPr="003D47FA">
        <w:rPr>
          <w:b/>
          <w:rtl/>
          <w:lang w:bidi="ar-EG"/>
        </w:rPr>
        <w:lastRenderedPageBreak/>
        <w:t>الكتاب والسنة والصحابة وآل البيت</w:t>
      </w:r>
      <w:r w:rsidR="001D5F3D">
        <w:rPr>
          <w:b/>
          <w:rtl/>
          <w:lang w:bidi="ar-EG"/>
        </w:rPr>
        <w:t>،</w:t>
      </w:r>
      <w:r w:rsidR="001C0C93" w:rsidRPr="003D47FA">
        <w:rPr>
          <w:b/>
          <w:rtl/>
          <w:lang w:bidi="ar-EG"/>
        </w:rPr>
        <w:t xml:space="preserve"> وصاروا هم أئمة الدين المقتدى بهم في الأصول وتلقت الأمة علومهم بالقبول</w:t>
      </w:r>
      <w:r w:rsidR="001D5F3D">
        <w:rPr>
          <w:b/>
          <w:rtl/>
          <w:lang w:bidi="ar-EG"/>
        </w:rPr>
        <w:t>،</w:t>
      </w:r>
      <w:r w:rsidR="00EE31E7" w:rsidRPr="003D47FA">
        <w:rPr>
          <w:b/>
          <w:rtl/>
          <w:lang w:bidi="ar-EG"/>
        </w:rPr>
        <w:t xml:space="preserve"> </w:t>
      </w:r>
      <w:r w:rsidR="001C0C93" w:rsidRPr="003D47FA">
        <w:rPr>
          <w:b/>
          <w:rtl/>
          <w:lang w:bidi="ar-EG"/>
        </w:rPr>
        <w:t>وبعد ظهور الأئمة الثلاثة: الإمام أحمد ابن حنبل والإمام أبو الحسن الأشعري والإمام أبو منصور الماتريدي</w:t>
      </w:r>
      <w:r w:rsidR="001D5F3D">
        <w:rPr>
          <w:b/>
          <w:rtl/>
          <w:lang w:bidi="ar-EG"/>
        </w:rPr>
        <w:t>،</w:t>
      </w:r>
      <w:r w:rsidR="001C0C93" w:rsidRPr="003D47FA">
        <w:rPr>
          <w:b/>
          <w:rtl/>
          <w:lang w:bidi="ar-EG"/>
        </w:rPr>
        <w:t xml:space="preserve"> الذين بهم اكتملت صورة العقيدة الفذة التي ينبغي أن يحملها كل مسلم: </w:t>
      </w:r>
      <w:r w:rsidR="001C0C93" w:rsidRPr="003D47FA">
        <w:rPr>
          <w:b/>
          <w:bCs/>
          <w:rtl/>
          <w:lang w:bidi="ar-EG"/>
        </w:rPr>
        <w:t xml:space="preserve">صار للمسلمين ثلاث مدارس في الأصول لا رابع لها إلا الميل إلى الاعتزال أو </w:t>
      </w:r>
      <w:r w:rsidRPr="003D47FA">
        <w:rPr>
          <w:b/>
          <w:bCs/>
          <w:rtl/>
          <w:lang w:bidi="ar-EG"/>
        </w:rPr>
        <w:t>الحشو والتجسيم</w:t>
      </w:r>
      <w:r w:rsidR="001D5F3D">
        <w:rPr>
          <w:b/>
          <w:bCs/>
          <w:rtl/>
          <w:lang w:bidi="ar-EG"/>
        </w:rPr>
        <w:t>،</w:t>
      </w:r>
      <w:r w:rsidR="001C0C93" w:rsidRPr="003D47FA">
        <w:rPr>
          <w:b/>
          <w:rtl/>
          <w:lang w:bidi="ar-EG"/>
        </w:rPr>
        <w:t xml:space="preserve"> وهي (</w:t>
      </w:r>
      <w:r w:rsidR="001C0C93" w:rsidRPr="003D47FA">
        <w:rPr>
          <w:bCs/>
          <w:rtl/>
          <w:lang w:bidi="ar-EG"/>
        </w:rPr>
        <w:t>المدرسة الأثرية</w:t>
      </w:r>
      <w:r w:rsidR="001C0C93" w:rsidRPr="003D47FA">
        <w:rPr>
          <w:b/>
          <w:rtl/>
          <w:lang w:bidi="ar-EG"/>
        </w:rPr>
        <w:t xml:space="preserve">) وعليها </w:t>
      </w:r>
      <w:r w:rsidRPr="003D47FA">
        <w:rPr>
          <w:b/>
          <w:rtl/>
          <w:lang w:bidi="ar-EG"/>
        </w:rPr>
        <w:t xml:space="preserve">فضلاء </w:t>
      </w:r>
      <w:r w:rsidR="001C0C93" w:rsidRPr="003D47FA">
        <w:rPr>
          <w:b/>
          <w:rtl/>
          <w:lang w:bidi="ar-EG"/>
        </w:rPr>
        <w:t>الحنابلة إلا من مال إلى الحشو والتجسيم وسوء الادب مع الله تعالى بسبب عدم العلم بقواعد التقديس</w:t>
      </w:r>
      <w:r w:rsidR="001D5F3D">
        <w:rPr>
          <w:b/>
          <w:rtl/>
          <w:lang w:bidi="ar-EG"/>
        </w:rPr>
        <w:t>،</w:t>
      </w:r>
      <w:r w:rsidR="00027C14" w:rsidRPr="003D47FA">
        <w:rPr>
          <w:b/>
          <w:rtl/>
          <w:lang w:bidi="ar-EG"/>
        </w:rPr>
        <w:t xml:space="preserve"> والمدرسة السلفية المعاصرة ينتمي إليها فريقان</w:t>
      </w:r>
      <w:r w:rsidR="001D5F3D">
        <w:rPr>
          <w:b/>
          <w:rtl/>
          <w:lang w:bidi="ar-EG"/>
        </w:rPr>
        <w:t>،</w:t>
      </w:r>
      <w:r w:rsidR="00027C14" w:rsidRPr="003D47FA">
        <w:rPr>
          <w:b/>
          <w:rtl/>
          <w:lang w:bidi="ar-EG"/>
        </w:rPr>
        <w:t xml:space="preserve"> فريق اثري من فضلاء الحنابلة واهل الحديث وهؤلاء على وفاق من المدرسة الاشعرية والمدرسة الماتريدية في باب التقديس</w:t>
      </w:r>
      <w:r w:rsidR="00312A4D" w:rsidRPr="003D47FA">
        <w:rPr>
          <w:b/>
          <w:rtl/>
          <w:lang w:bidi="ar-EG"/>
        </w:rPr>
        <w:t xml:space="preserve"> وابواب العقيدة</w:t>
      </w:r>
      <w:r w:rsidR="001D5F3D">
        <w:rPr>
          <w:b/>
          <w:rtl/>
          <w:lang w:bidi="ar-EG"/>
        </w:rPr>
        <w:t>،</w:t>
      </w:r>
      <w:r w:rsidR="00312A4D" w:rsidRPr="003D47FA">
        <w:rPr>
          <w:b/>
          <w:rtl/>
          <w:lang w:bidi="ar-EG"/>
        </w:rPr>
        <w:t xml:space="preserve"> وفريق حشوي جاهل بعلوم التقديس والتنزيه وأبواب العقيدة وعلامتهم الوقيعة في السادة الأشاعرة والماتريدية المتخصصين في العقيدة على منهاج أهل السنّة </w:t>
      </w:r>
      <w:r w:rsidR="009C191E">
        <w:rPr>
          <w:rFonts w:hint="cs"/>
          <w:b/>
          <w:rtl/>
          <w:lang w:bidi="ar-EG"/>
        </w:rPr>
        <w:t xml:space="preserve">ومثال هؤلاء في زماننا </w:t>
      </w:r>
      <w:r w:rsidRPr="003D47FA">
        <w:rPr>
          <w:b/>
          <w:rtl/>
          <w:lang w:bidi="ar-EG"/>
        </w:rPr>
        <w:t>التيمي</w:t>
      </w:r>
      <w:r w:rsidR="009C191E">
        <w:rPr>
          <w:rFonts w:hint="cs"/>
          <w:b/>
          <w:rtl/>
          <w:lang w:bidi="ar-EG"/>
        </w:rPr>
        <w:t xml:space="preserve">ون </w:t>
      </w:r>
      <w:r w:rsidRPr="003D47FA">
        <w:rPr>
          <w:b/>
          <w:rtl/>
          <w:lang w:bidi="ar-EG"/>
        </w:rPr>
        <w:t>والوها</w:t>
      </w:r>
      <w:r w:rsidR="009C191E">
        <w:rPr>
          <w:rFonts w:hint="cs"/>
          <w:b/>
          <w:rtl/>
          <w:lang w:bidi="ar-EG"/>
        </w:rPr>
        <w:t>بيو</w:t>
      </w:r>
      <w:r w:rsidRPr="003D47FA">
        <w:rPr>
          <w:b/>
          <w:rtl/>
          <w:lang w:bidi="ar-EG"/>
        </w:rPr>
        <w:t>ن</w:t>
      </w:r>
      <w:r w:rsidR="001D5F3D">
        <w:rPr>
          <w:b/>
          <w:rtl/>
          <w:lang w:bidi="ar-EG"/>
        </w:rPr>
        <w:t>،</w:t>
      </w:r>
      <w:r w:rsidRPr="003D47FA">
        <w:rPr>
          <w:b/>
          <w:rtl/>
          <w:lang w:bidi="ar-EG"/>
        </w:rPr>
        <w:t xml:space="preserve"> وكل من انتسب إليهم</w:t>
      </w:r>
      <w:r w:rsidR="00312A4D" w:rsidRPr="003D47FA">
        <w:rPr>
          <w:b/>
          <w:rtl/>
          <w:lang w:bidi="ar-EG"/>
        </w:rPr>
        <w:t xml:space="preserve"> ودار في فلكهم</w:t>
      </w:r>
      <w:r w:rsidR="001D5F3D">
        <w:rPr>
          <w:b/>
          <w:rtl/>
          <w:lang w:bidi="ar-EG"/>
        </w:rPr>
        <w:t>،</w:t>
      </w:r>
      <w:r w:rsidRPr="003D47FA">
        <w:rPr>
          <w:b/>
          <w:rtl/>
          <w:lang w:bidi="ar-EG"/>
        </w:rPr>
        <w:t xml:space="preserve"> </w:t>
      </w:r>
      <w:r w:rsidR="001C0C93" w:rsidRPr="003D47FA">
        <w:rPr>
          <w:b/>
          <w:rtl/>
          <w:lang w:bidi="ar-EG"/>
        </w:rPr>
        <w:t>(</w:t>
      </w:r>
      <w:r w:rsidR="001C0C93" w:rsidRPr="003D47FA">
        <w:rPr>
          <w:bCs/>
          <w:rtl/>
          <w:lang w:bidi="ar-EG"/>
        </w:rPr>
        <w:t>والمدرسة الأشعرية</w:t>
      </w:r>
      <w:r w:rsidR="001C0C93" w:rsidRPr="003D47FA">
        <w:rPr>
          <w:b/>
          <w:rtl/>
          <w:lang w:bidi="ar-EG"/>
        </w:rPr>
        <w:t>) وعليها غالب المالكية والشافعية وهم سواد العلماء المتخصصين في العقيدة على مذهب أهل السنة والجماعة - إلا من مال إلى الحشو أو الاعتزال -</w:t>
      </w:r>
      <w:r w:rsidR="001D5F3D">
        <w:rPr>
          <w:b/>
          <w:rtl/>
          <w:lang w:bidi="ar-EG"/>
        </w:rPr>
        <w:t>،</w:t>
      </w:r>
      <w:r w:rsidR="001C0C93" w:rsidRPr="003D47FA">
        <w:rPr>
          <w:b/>
          <w:rtl/>
          <w:lang w:bidi="ar-EG"/>
        </w:rPr>
        <w:t xml:space="preserve"> (</w:t>
      </w:r>
      <w:r w:rsidR="001C0C93" w:rsidRPr="003D47FA">
        <w:rPr>
          <w:bCs/>
          <w:rtl/>
          <w:lang w:bidi="ar-EG"/>
        </w:rPr>
        <w:t>والمدرسة الماتريدية</w:t>
      </w:r>
      <w:r w:rsidR="001C0C93" w:rsidRPr="003D47FA">
        <w:rPr>
          <w:b/>
          <w:rtl/>
          <w:lang w:bidi="ar-EG"/>
        </w:rPr>
        <w:t>) وعليها غالب الأحناف إلا من مال إلى الحشو أو الاعتزال</w:t>
      </w:r>
      <w:r w:rsidR="001D5F3D">
        <w:rPr>
          <w:b/>
          <w:rtl/>
          <w:lang w:bidi="ar-EG"/>
        </w:rPr>
        <w:t>،</w:t>
      </w:r>
      <w:r w:rsidR="001C0C93" w:rsidRPr="003D47FA">
        <w:rPr>
          <w:b/>
          <w:rtl/>
          <w:lang w:bidi="ar-EG"/>
        </w:rPr>
        <w:t xml:space="preserve"> وأُحكم أساس تلك المدارس على يد المتخصصين فيها واتقنت علومها</w:t>
      </w:r>
      <w:r w:rsidR="001D5F3D">
        <w:rPr>
          <w:b/>
          <w:rtl/>
          <w:lang w:bidi="ar-EG"/>
        </w:rPr>
        <w:t>،</w:t>
      </w:r>
      <w:r w:rsidR="001C0C93" w:rsidRPr="003D47FA">
        <w:rPr>
          <w:b/>
          <w:rtl/>
          <w:lang w:bidi="ar-EG"/>
        </w:rPr>
        <w:t xml:space="preserve"> وصارت المرجع لكل مسلم يبتغي في العقائد وجه الحق والعدل والإنصاف</w:t>
      </w:r>
      <w:r w:rsidR="001D5F3D">
        <w:rPr>
          <w:b/>
          <w:rtl/>
          <w:lang w:bidi="ar-EG"/>
        </w:rPr>
        <w:t>،</w:t>
      </w:r>
      <w:r w:rsidR="001C0C93" w:rsidRPr="003D47FA">
        <w:rPr>
          <w:b/>
          <w:rtl/>
          <w:lang w:bidi="ar-EG"/>
        </w:rPr>
        <w:t xml:space="preserve"> من هاجم مدرسة منهم فاتهمه على إحدى ثلاث لا مناص من إحداها</w:t>
      </w:r>
      <w:r w:rsidR="001D5F3D">
        <w:rPr>
          <w:b/>
          <w:rtl/>
          <w:lang w:bidi="ar-EG"/>
        </w:rPr>
        <w:t>،</w:t>
      </w:r>
      <w:r w:rsidR="001C0C93" w:rsidRPr="003D47FA">
        <w:rPr>
          <w:b/>
          <w:rtl/>
          <w:lang w:bidi="ar-EG"/>
        </w:rPr>
        <w:t xml:space="preserve"> عقله أو علمه أو دينه</w:t>
      </w:r>
      <w:r w:rsidR="001D5F3D">
        <w:rPr>
          <w:b/>
          <w:rtl/>
          <w:lang w:bidi="ar-EG"/>
        </w:rPr>
        <w:t>،</w:t>
      </w:r>
      <w:r w:rsidR="001C0C93" w:rsidRPr="003D47FA">
        <w:rPr>
          <w:b/>
          <w:rtl/>
          <w:lang w:bidi="ar-EG"/>
        </w:rPr>
        <w:t xml:space="preserve"> والله المستعان</w:t>
      </w:r>
      <w:r w:rsidR="00F76F50">
        <w:rPr>
          <w:rFonts w:hint="cs"/>
          <w:b/>
          <w:rtl/>
          <w:lang w:bidi="ar-EG"/>
        </w:rPr>
        <w:t>،</w:t>
      </w:r>
    </w:p>
    <w:p w14:paraId="0AD5178F" w14:textId="5D096DE2" w:rsidR="00735BE8" w:rsidRDefault="00C660E5" w:rsidP="00735BE8">
      <w:pPr>
        <w:spacing w:after="240"/>
        <w:ind w:left="-58"/>
        <w:rPr>
          <w:b/>
          <w:bCs/>
          <w:kern w:val="0"/>
          <w:u w:val="single"/>
          <w:rtl/>
          <w:lang w:bidi="ar-KW"/>
        </w:rPr>
      </w:pPr>
      <w:r w:rsidRPr="003D47FA">
        <w:rPr>
          <w:b/>
          <w:bCs/>
          <w:sz w:val="32"/>
          <w:szCs w:val="32"/>
          <w:highlight w:val="yellow"/>
          <w:u w:val="single"/>
          <w:rtl/>
        </w:rPr>
        <w:t xml:space="preserve">[المفتاح </w:t>
      </w:r>
      <w:r w:rsidR="00AD3055">
        <w:rPr>
          <w:rFonts w:hint="cs"/>
          <w:b/>
          <w:bCs/>
          <w:sz w:val="32"/>
          <w:szCs w:val="32"/>
          <w:highlight w:val="yellow"/>
          <w:u w:val="single"/>
          <w:rtl/>
        </w:rPr>
        <w:t>التاسع</w:t>
      </w:r>
      <w:r w:rsidRPr="00C660E5">
        <w:rPr>
          <w:b/>
          <w:bCs/>
          <w:sz w:val="32"/>
          <w:szCs w:val="32"/>
          <w:highlight w:val="yellow"/>
          <w:u w:val="single"/>
          <w:rtl/>
        </w:rPr>
        <w:t>]</w:t>
      </w:r>
      <w:r w:rsidRPr="00C660E5">
        <w:rPr>
          <w:b/>
          <w:bCs/>
          <w:kern w:val="0"/>
          <w:u w:val="single"/>
          <w:rtl/>
          <w:lang w:bidi="ar-KW"/>
        </w:rPr>
        <w:t xml:space="preserve">: </w:t>
      </w:r>
      <w:r>
        <w:rPr>
          <w:rFonts w:hint="cs"/>
          <w:b/>
          <w:bCs/>
          <w:kern w:val="0"/>
          <w:u w:val="single"/>
          <w:rtl/>
          <w:lang w:bidi="ar-KW"/>
        </w:rPr>
        <w:t xml:space="preserve">ظهور </w:t>
      </w:r>
      <w:r w:rsidRPr="00C660E5">
        <w:rPr>
          <w:rFonts w:hint="cs"/>
          <w:b/>
          <w:bCs/>
          <w:kern w:val="0"/>
          <w:u w:val="single"/>
          <w:rtl/>
          <w:lang w:bidi="ar-KW"/>
        </w:rPr>
        <w:t xml:space="preserve">خلاصة التخصص في العقيدة </w:t>
      </w:r>
      <w:r>
        <w:rPr>
          <w:rFonts w:hint="cs"/>
          <w:b/>
          <w:bCs/>
          <w:kern w:val="0"/>
          <w:u w:val="single"/>
          <w:rtl/>
          <w:lang w:bidi="ar-KW"/>
        </w:rPr>
        <w:t>الإسلامية على يد الاشاعرة والماتريدية</w:t>
      </w:r>
      <w:r w:rsidR="00745F9B">
        <w:rPr>
          <w:rFonts w:hint="cs"/>
          <w:b/>
          <w:bCs/>
          <w:kern w:val="0"/>
          <w:u w:val="single"/>
          <w:rtl/>
          <w:lang w:bidi="ar-KW"/>
        </w:rPr>
        <w:t xml:space="preserve"> </w:t>
      </w:r>
    </w:p>
    <w:p w14:paraId="78473649" w14:textId="10C6DD5B" w:rsidR="00C660E5" w:rsidRDefault="00AD3055" w:rsidP="00735BE8">
      <w:pPr>
        <w:spacing w:after="240"/>
        <w:ind w:left="-58"/>
      </w:pPr>
      <w:r>
        <w:rPr>
          <w:rFonts w:hint="cs"/>
          <w:b/>
          <w:bCs/>
          <w:u w:val="single"/>
          <w:rtl/>
        </w:rPr>
        <w:t xml:space="preserve">[1] </w:t>
      </w:r>
      <w:r w:rsidR="00C660E5">
        <w:rPr>
          <w:rFonts w:hint="cs"/>
          <w:b/>
          <w:bCs/>
          <w:u w:val="single"/>
          <w:rtl/>
        </w:rPr>
        <w:t>الأشاعرة والماتريدية هم من قرروا عقيدة أهل السنة</w:t>
      </w:r>
      <w:r w:rsidR="001D5F3D">
        <w:rPr>
          <w:rFonts w:hint="cs"/>
          <w:b/>
          <w:bCs/>
          <w:u w:val="single"/>
          <w:rtl/>
        </w:rPr>
        <w:t>،</w:t>
      </w:r>
      <w:r w:rsidR="00C660E5">
        <w:rPr>
          <w:rFonts w:hint="cs"/>
          <w:b/>
          <w:bCs/>
          <w:u w:val="single"/>
          <w:rtl/>
        </w:rPr>
        <w:t xml:space="preserve"> وهم الذين وقفوا في وجه الفرق الضالة</w:t>
      </w:r>
      <w:r w:rsidR="001D5F3D">
        <w:rPr>
          <w:rFonts w:hint="cs"/>
          <w:b/>
          <w:bCs/>
          <w:u w:val="single"/>
          <w:rtl/>
        </w:rPr>
        <w:t>،</w:t>
      </w:r>
      <w:r w:rsidR="00C660E5">
        <w:rPr>
          <w:rFonts w:hint="cs"/>
          <w:rtl/>
        </w:rPr>
        <w:t xml:space="preserve"> وزيفوا أقوالهم</w:t>
      </w:r>
      <w:r w:rsidR="001D5F3D">
        <w:rPr>
          <w:rFonts w:hint="cs"/>
          <w:rtl/>
        </w:rPr>
        <w:t>،</w:t>
      </w:r>
      <w:r w:rsidR="00C660E5">
        <w:rPr>
          <w:rFonts w:hint="cs"/>
          <w:rtl/>
        </w:rPr>
        <w:t xml:space="preserve"> وأبطلوا شبههم</w:t>
      </w:r>
      <w:r w:rsidR="001D5F3D">
        <w:rPr>
          <w:rFonts w:hint="cs"/>
          <w:rtl/>
        </w:rPr>
        <w:t>،</w:t>
      </w:r>
      <w:r w:rsidR="00C660E5">
        <w:rPr>
          <w:rFonts w:hint="cs"/>
          <w:rtl/>
        </w:rPr>
        <w:t xml:space="preserve"> وأعادوا الحق إلى نصابه على طريق سلف هذه الأمة ومنهجهم</w:t>
      </w:r>
      <w:r w:rsidR="001D5F3D">
        <w:rPr>
          <w:rFonts w:hint="cs"/>
          <w:rtl/>
        </w:rPr>
        <w:t>،</w:t>
      </w:r>
      <w:r w:rsidR="00C660E5">
        <w:rPr>
          <w:rFonts w:hint="cs"/>
          <w:rtl/>
        </w:rPr>
        <w:t xml:space="preserve"> والإمامان أبو الحسن الأشعري وأبو منصور الماتريدي لم يؤسس أي منهما في الإسلام مذهباً جديداً في العقيدة</w:t>
      </w:r>
      <w:r w:rsidR="001D5F3D">
        <w:rPr>
          <w:rFonts w:hint="cs"/>
          <w:rtl/>
        </w:rPr>
        <w:t>،</w:t>
      </w:r>
      <w:r w:rsidR="00C660E5">
        <w:rPr>
          <w:rFonts w:hint="cs"/>
          <w:rtl/>
        </w:rPr>
        <w:t xml:space="preserve"> وإنما هداهم الله تعالى لالتزام مذهب أهل السنة وتقرير أدلته</w:t>
      </w:r>
      <w:r w:rsidR="001D5F3D">
        <w:rPr>
          <w:rFonts w:hint="cs"/>
          <w:rtl/>
        </w:rPr>
        <w:t>،</w:t>
      </w:r>
      <w:r w:rsidR="00C660E5">
        <w:rPr>
          <w:rFonts w:hint="cs"/>
          <w:rtl/>
        </w:rPr>
        <w:t xml:space="preserve"> هما في العقيدة كالشافعي واحمد ومالك وأبي حنيفة في الفقه</w:t>
      </w:r>
      <w:r w:rsidR="001D5F3D">
        <w:rPr>
          <w:rFonts w:hint="cs"/>
          <w:rtl/>
        </w:rPr>
        <w:t>،</w:t>
      </w:r>
      <w:r w:rsidR="00C660E5">
        <w:rPr>
          <w:rFonts w:hint="cs"/>
          <w:rtl/>
        </w:rPr>
        <w:t xml:space="preserve"> أنقذ الله تعالى بهم الأمة من التجسيم والحشو والاعتزال</w:t>
      </w:r>
      <w:r w:rsidR="001D5F3D">
        <w:rPr>
          <w:rFonts w:hint="cs"/>
          <w:rtl/>
        </w:rPr>
        <w:t>،</w:t>
      </w:r>
      <w:r w:rsidR="00C660E5">
        <w:rPr>
          <w:rFonts w:hint="cs"/>
          <w:rtl/>
        </w:rPr>
        <w:t xml:space="preserve"> صاغوا المنهج الحق</w:t>
      </w:r>
      <w:r w:rsidR="001D5F3D">
        <w:rPr>
          <w:rFonts w:hint="cs"/>
          <w:rtl/>
        </w:rPr>
        <w:t>،</w:t>
      </w:r>
      <w:r w:rsidR="00C660E5">
        <w:rPr>
          <w:rFonts w:hint="cs"/>
          <w:rtl/>
        </w:rPr>
        <w:t xml:space="preserve"> القائم على الكتاب والسنّة</w:t>
      </w:r>
      <w:r w:rsidR="001D5F3D">
        <w:rPr>
          <w:rFonts w:hint="cs"/>
          <w:rtl/>
        </w:rPr>
        <w:t>،</w:t>
      </w:r>
      <w:r w:rsidR="00C660E5">
        <w:rPr>
          <w:rFonts w:hint="cs"/>
          <w:rtl/>
        </w:rPr>
        <w:t xml:space="preserve"> بما يمثل منهج الإسلام الصافي النقي في علم العقيدة بعيداً عن بدع الخروج والتشيع</w:t>
      </w:r>
      <w:r w:rsidR="001D5F3D">
        <w:rPr>
          <w:rFonts w:hint="cs"/>
          <w:rtl/>
        </w:rPr>
        <w:t>،</w:t>
      </w:r>
      <w:r w:rsidR="00C660E5">
        <w:rPr>
          <w:rFonts w:hint="cs"/>
          <w:rtl/>
        </w:rPr>
        <w:t xml:space="preserve"> وبعيداً عن بدع التجهم والاعتزال وبعيدا عن بدع التجسيم والتشبيه والحشو</w:t>
      </w:r>
      <w:r w:rsidR="001D5F3D">
        <w:rPr>
          <w:rFonts w:hint="cs"/>
          <w:rtl/>
        </w:rPr>
        <w:t>،</w:t>
      </w:r>
      <w:r w:rsidR="00C660E5">
        <w:rPr>
          <w:rFonts w:hint="cs"/>
          <w:rtl/>
        </w:rPr>
        <w:t xml:space="preserve"> وكان تأصيل هؤلاء في كل أبواب العقيدة</w:t>
      </w:r>
      <w:r w:rsidR="001D5F3D">
        <w:rPr>
          <w:rFonts w:hint="cs"/>
          <w:rtl/>
        </w:rPr>
        <w:t>،</w:t>
      </w:r>
      <w:r w:rsidR="00C660E5">
        <w:rPr>
          <w:rFonts w:hint="cs"/>
          <w:rtl/>
        </w:rPr>
        <w:t xml:space="preserve"> توسطاً واعتدالاً وصحة وبياناً</w:t>
      </w:r>
      <w:r w:rsidR="001D5F3D">
        <w:rPr>
          <w:rFonts w:hint="cs"/>
          <w:rtl/>
        </w:rPr>
        <w:t>،</w:t>
      </w:r>
      <w:r w:rsidR="00C660E5">
        <w:rPr>
          <w:rFonts w:hint="cs"/>
          <w:rtl/>
        </w:rPr>
        <w:t xml:space="preserve"> </w:t>
      </w:r>
    </w:p>
    <w:p w14:paraId="5EFA844E" w14:textId="5400FD9B" w:rsidR="00C660E5" w:rsidRDefault="00AD3055" w:rsidP="00C660E5">
      <w:pPr>
        <w:rPr>
          <w:kern w:val="0"/>
          <w:lang w:bidi="ar-KW"/>
        </w:rPr>
      </w:pPr>
      <w:r>
        <w:rPr>
          <w:rFonts w:hint="cs"/>
          <w:bCs/>
          <w:kern w:val="0"/>
          <w:u w:val="single"/>
          <w:rtl/>
        </w:rPr>
        <w:lastRenderedPageBreak/>
        <w:t xml:space="preserve">[2] </w:t>
      </w:r>
      <w:r w:rsidR="00C660E5">
        <w:rPr>
          <w:rFonts w:hint="cs"/>
          <w:bCs/>
          <w:kern w:val="0"/>
          <w:u w:val="single"/>
          <w:rtl/>
        </w:rPr>
        <w:t>مناهج الأشاعرة والماتريدية في تقرير أصول الدين</w:t>
      </w:r>
      <w:r w:rsidR="00C660E5">
        <w:rPr>
          <w:rFonts w:hint="cs"/>
          <w:b/>
          <w:kern w:val="0"/>
          <w:rtl/>
        </w:rPr>
        <w:t>:</w:t>
      </w:r>
      <w:r w:rsidR="00C660E5">
        <w:rPr>
          <w:rFonts w:hint="cs"/>
          <w:kern w:val="0"/>
          <w:rtl/>
        </w:rPr>
        <w:t xml:space="preserve"> كانوا يجمعون الأدلة العقلية والنقلية في كل باب</w:t>
      </w:r>
      <w:r w:rsidR="001D5F3D">
        <w:rPr>
          <w:rFonts w:hint="cs"/>
          <w:kern w:val="0"/>
          <w:rtl/>
        </w:rPr>
        <w:t>،</w:t>
      </w:r>
      <w:r w:rsidR="00C660E5">
        <w:rPr>
          <w:rFonts w:hint="cs"/>
          <w:kern w:val="0"/>
          <w:rtl/>
        </w:rPr>
        <w:t xml:space="preserve"> ثم يقومون بالتفريق بين المحكم والمتشابه ورد المتشابه إلى امهاته من المحكم</w:t>
      </w:r>
      <w:r w:rsidR="001D5F3D">
        <w:rPr>
          <w:rFonts w:hint="cs"/>
          <w:kern w:val="0"/>
          <w:rtl/>
        </w:rPr>
        <w:t>،</w:t>
      </w:r>
      <w:r w:rsidR="00C660E5">
        <w:rPr>
          <w:rFonts w:hint="cs"/>
          <w:kern w:val="0"/>
          <w:rtl/>
        </w:rPr>
        <w:t xml:space="preserve"> وكان منهاجهم يقوم على محاور: أهمها: دعم جميع أبواب العقيدة الصافية الصحيحة بالأدلة النقلية الصحيحة والبراهين العقلية الصريحة</w:t>
      </w:r>
      <w:r w:rsidR="001D5F3D">
        <w:rPr>
          <w:rFonts w:hint="cs"/>
          <w:kern w:val="0"/>
          <w:rtl/>
        </w:rPr>
        <w:t>،</w:t>
      </w:r>
      <w:r w:rsidR="00C660E5">
        <w:rPr>
          <w:rFonts w:hint="cs"/>
          <w:kern w:val="0"/>
          <w:rtl/>
        </w:rPr>
        <w:t xml:space="preserve"> والمحور الثاني: الذب عن الإشكالات التي أوردها أهل البدع على المنهج الحق الوسط العدل التي تميز به الأشاعرة</w:t>
      </w:r>
      <w:r w:rsidR="001D5F3D">
        <w:rPr>
          <w:rFonts w:hint="cs"/>
          <w:kern w:val="0"/>
          <w:rtl/>
        </w:rPr>
        <w:t>،</w:t>
      </w:r>
      <w:r w:rsidR="00C660E5">
        <w:rPr>
          <w:rFonts w:hint="cs"/>
          <w:kern w:val="0"/>
          <w:rtl/>
        </w:rPr>
        <w:t xml:space="preserve"> الثالث: قمع البدع العقائدية وإظهار عوارها وخطئها</w:t>
      </w:r>
      <w:r w:rsidR="001D5F3D">
        <w:rPr>
          <w:rFonts w:hint="cs"/>
          <w:kern w:val="0"/>
          <w:rtl/>
        </w:rPr>
        <w:t>،</w:t>
      </w:r>
      <w:r w:rsidR="00C660E5">
        <w:rPr>
          <w:rFonts w:hint="cs"/>
          <w:kern w:val="0"/>
          <w:rtl/>
        </w:rPr>
        <w:t xml:space="preserve"> وبهم أسكت الله تعالى أهل البدع وأذلهم</w:t>
      </w:r>
      <w:r w:rsidR="001D5F3D">
        <w:rPr>
          <w:rFonts w:hint="cs"/>
          <w:kern w:val="0"/>
          <w:rtl/>
        </w:rPr>
        <w:t>،</w:t>
      </w:r>
      <w:r w:rsidR="00C660E5">
        <w:rPr>
          <w:rFonts w:hint="cs"/>
          <w:kern w:val="0"/>
          <w:rtl/>
        </w:rPr>
        <w:t xml:space="preserve"> </w:t>
      </w:r>
      <w:r w:rsidR="00C660E5">
        <w:rPr>
          <w:rFonts w:hint="cs"/>
          <w:kern w:val="0"/>
          <w:rtl/>
          <w:lang w:val="uz-Latn-UZ"/>
        </w:rPr>
        <w:t>من انتقص هؤلاء الاكابر فليراجع نفسه وإلا فهو متهم في عقله او دينه او جهله</w:t>
      </w:r>
      <w:r w:rsidR="001D5F3D">
        <w:rPr>
          <w:rFonts w:hint="cs"/>
          <w:kern w:val="0"/>
          <w:rtl/>
          <w:lang w:val="uz-Latn-UZ"/>
        </w:rPr>
        <w:t>،</w:t>
      </w:r>
      <w:r w:rsidR="00C660E5">
        <w:rPr>
          <w:rFonts w:hint="cs"/>
          <w:kern w:val="0"/>
          <w:rtl/>
          <w:lang w:val="uz-Latn-UZ"/>
        </w:rPr>
        <w:t xml:space="preserve"> </w:t>
      </w:r>
      <w:r w:rsidR="00C660E5">
        <w:rPr>
          <w:rFonts w:hint="cs"/>
          <w:kern w:val="0"/>
          <w:rtl/>
          <w:lang w:bidi="ar-KW"/>
        </w:rPr>
        <w:t>جزاهم الله عن عقيدة المسلمين خير الجزاء لولاهم لمال البعض إلى الحشو والتجسيم ولمال الآخرون إلى الاعتزال والتعطيل ولولاهم لما استطاع المسلمون إقامة الحجج البينات على الشيعة والخوارج والمجسمة والحشوية والمشبهة ولولاهم لما عرف المسلمون قواعد الإسلام التي تمنع من استحلال الحرمات</w:t>
      </w:r>
      <w:r w:rsidR="001D5F3D">
        <w:rPr>
          <w:rFonts w:hint="cs"/>
          <w:kern w:val="0"/>
          <w:rtl/>
          <w:lang w:bidi="ar-KW"/>
        </w:rPr>
        <w:t>،</w:t>
      </w:r>
      <w:r w:rsidR="00C660E5">
        <w:rPr>
          <w:rFonts w:hint="cs"/>
          <w:kern w:val="0"/>
          <w:rtl/>
          <w:lang w:bidi="ar-KW"/>
        </w:rPr>
        <w:t xml:space="preserve"> ولولاهم لما عرف المسلمون قواعد الإيمان التي تمنع من تكفير أهل القبلة</w:t>
      </w:r>
      <w:r w:rsidR="001D5F3D">
        <w:rPr>
          <w:rFonts w:hint="cs"/>
          <w:kern w:val="0"/>
          <w:rtl/>
          <w:lang w:bidi="ar-KW"/>
        </w:rPr>
        <w:t>،</w:t>
      </w:r>
      <w:r w:rsidR="00C660E5">
        <w:rPr>
          <w:rFonts w:hint="cs"/>
          <w:kern w:val="0"/>
          <w:rtl/>
          <w:lang w:bidi="ar-KW"/>
        </w:rPr>
        <w:t xml:space="preserve"> ولولاهم لما عرف المسلمون قواعد التوحيد الصحيحة التي تحمي الامة من بدعة الغلو في اتهام الأمة بالشرك</w:t>
      </w:r>
      <w:r w:rsidR="001D5F3D">
        <w:rPr>
          <w:rFonts w:hint="cs"/>
          <w:kern w:val="0"/>
          <w:rtl/>
          <w:lang w:bidi="ar-KW"/>
        </w:rPr>
        <w:t>،</w:t>
      </w:r>
      <w:r w:rsidR="00C660E5">
        <w:rPr>
          <w:rFonts w:hint="cs"/>
          <w:kern w:val="0"/>
          <w:rtl/>
          <w:lang w:bidi="ar-KW"/>
        </w:rPr>
        <w:t xml:space="preserve"> ولولاهم لما عرف المسلمون قواعد علم السنة والبدعة التي تمنع من الغلو في التبديع</w:t>
      </w:r>
      <w:r w:rsidR="001D5F3D">
        <w:rPr>
          <w:rFonts w:hint="cs"/>
          <w:kern w:val="0"/>
          <w:rtl/>
          <w:lang w:bidi="ar-KW"/>
        </w:rPr>
        <w:t>،</w:t>
      </w:r>
      <w:r w:rsidR="00C660E5">
        <w:rPr>
          <w:rFonts w:hint="cs"/>
          <w:kern w:val="0"/>
          <w:rtl/>
          <w:lang w:bidi="ar-KW"/>
        </w:rPr>
        <w:t xml:space="preserve"> ولولاهم لما عرف المسلمون الأسس السديدة التي تتعلق بإطار الفرقة الناجية وبيان ضرورة احترام مدارسها العلمية المتخصصة</w:t>
      </w:r>
      <w:r w:rsidR="001D5F3D">
        <w:rPr>
          <w:rFonts w:hint="cs"/>
          <w:kern w:val="0"/>
          <w:rtl/>
          <w:lang w:bidi="ar-KW"/>
        </w:rPr>
        <w:t>،</w:t>
      </w:r>
      <w:r w:rsidR="00C660E5">
        <w:rPr>
          <w:rFonts w:hint="cs"/>
          <w:kern w:val="0"/>
          <w:rtl/>
          <w:lang w:bidi="ar-KW"/>
        </w:rPr>
        <w:t xml:space="preserve"> وبيان نظرتها إلى الطوائف المخالفة</w:t>
      </w:r>
      <w:r w:rsidR="001D5F3D">
        <w:rPr>
          <w:rFonts w:hint="cs"/>
          <w:kern w:val="0"/>
          <w:rtl/>
          <w:lang w:bidi="ar-KW"/>
        </w:rPr>
        <w:t>،</w:t>
      </w:r>
      <w:r w:rsidR="00C660E5">
        <w:rPr>
          <w:rFonts w:hint="cs"/>
          <w:kern w:val="0"/>
          <w:rtl/>
          <w:lang w:bidi="ar-KW"/>
        </w:rPr>
        <w:t xml:space="preserve"> ولولاهم لما عرف المسلمون قواعد التقديس التي تمنع من بدع الحشو والتجسيم</w:t>
      </w:r>
      <w:r w:rsidR="001D5F3D">
        <w:rPr>
          <w:rFonts w:hint="cs"/>
          <w:kern w:val="0"/>
          <w:rtl/>
          <w:lang w:bidi="ar-KW"/>
        </w:rPr>
        <w:t>،</w:t>
      </w:r>
      <w:r w:rsidR="00C660E5">
        <w:rPr>
          <w:rFonts w:hint="cs"/>
          <w:kern w:val="0"/>
          <w:rtl/>
          <w:lang w:bidi="ar-KW"/>
        </w:rPr>
        <w:t xml:space="preserve"> فجزاهم الله عن علم العقيدة خير الجزاء</w:t>
      </w:r>
      <w:r w:rsidR="001D5F3D">
        <w:rPr>
          <w:rFonts w:hint="cs"/>
          <w:kern w:val="0"/>
          <w:rtl/>
          <w:lang w:bidi="ar-KW"/>
        </w:rPr>
        <w:t>،</w:t>
      </w:r>
    </w:p>
    <w:p w14:paraId="4BB292DB" w14:textId="69D010D6" w:rsidR="00C660E5" w:rsidRDefault="00AD3055" w:rsidP="00C660E5">
      <w:pPr>
        <w:rPr>
          <w:rtl/>
          <w:lang w:bidi="ar-KW"/>
        </w:rPr>
      </w:pPr>
      <w:r>
        <w:rPr>
          <w:rFonts w:hint="cs"/>
          <w:bCs/>
          <w:u w:val="single"/>
          <w:rtl/>
          <w:lang w:bidi="ar-KW"/>
        </w:rPr>
        <w:t xml:space="preserve">[3] </w:t>
      </w:r>
      <w:r w:rsidR="00C660E5">
        <w:rPr>
          <w:rFonts w:hint="cs"/>
          <w:bCs/>
          <w:u w:val="single"/>
          <w:rtl/>
          <w:lang w:bidi="ar-KW"/>
        </w:rPr>
        <w:t>أهم مباحث تجديد العقيدة التي قام بها السادة الأشاعرة والماتريدية:</w:t>
      </w:r>
      <w:r w:rsidR="00C660E5">
        <w:rPr>
          <w:rFonts w:hint="cs"/>
          <w:rtl/>
          <w:lang w:bidi="ar-KW"/>
        </w:rPr>
        <w:t xml:space="preserve"> </w:t>
      </w:r>
      <w:r w:rsidR="00C660E5">
        <w:rPr>
          <w:rFonts w:hint="cs"/>
          <w:rtl/>
        </w:rPr>
        <w:t xml:space="preserve">هناك سبعة مباحث تدل على أنهم أهل التخصص في العقيدة على منهاج الحق: </w:t>
      </w:r>
      <w:r w:rsidR="00C660E5">
        <w:rPr>
          <w:rFonts w:hint="cs"/>
          <w:rtl/>
          <w:lang w:bidi="ar-KW"/>
        </w:rPr>
        <w:t xml:space="preserve">(1) </w:t>
      </w:r>
      <w:r w:rsidR="00C660E5">
        <w:rPr>
          <w:rFonts w:hint="cs"/>
          <w:rtl/>
        </w:rPr>
        <w:t>مبحث التقديس (الإيمان بذات الله تعالى وصفاته وأفعاله): وهم فيه عدل وسط بين الجهمية والمعتزلة من جهة الغلو وبين المجسمة والحشوية من جهة التفريط فيه</w:t>
      </w:r>
      <w:r w:rsidR="001D5F3D">
        <w:rPr>
          <w:rFonts w:hint="cs"/>
          <w:rtl/>
        </w:rPr>
        <w:t>،</w:t>
      </w:r>
      <w:r w:rsidR="00C660E5">
        <w:rPr>
          <w:rFonts w:hint="cs"/>
          <w:rtl/>
        </w:rPr>
        <w:t xml:space="preserve"> (2) مبحث التوفيق بين المعقول والمنقول: وهم فيه عدل وسط بين </w:t>
      </w:r>
      <w:r w:rsidR="00C660E5">
        <w:rPr>
          <w:rFonts w:hint="cs"/>
          <w:rtl/>
          <w:lang w:bidi="ar-KW"/>
        </w:rPr>
        <w:t>بين المعتزلة الذين يسلكون في المعقولات مسالك المعطلة القدرية دونما تقيد بأدلة الشرع</w:t>
      </w:r>
      <w:r w:rsidR="001D5F3D">
        <w:rPr>
          <w:rFonts w:hint="cs"/>
          <w:rtl/>
          <w:lang w:bidi="ar-KW"/>
        </w:rPr>
        <w:t>،</w:t>
      </w:r>
      <w:r w:rsidR="00C660E5">
        <w:rPr>
          <w:rFonts w:hint="cs"/>
          <w:rtl/>
          <w:lang w:bidi="ar-KW"/>
        </w:rPr>
        <w:t xml:space="preserve"> وبين الحشوية والظاهرية المحضة التي تلغي أي دور للعقل في معرفة العقائد</w:t>
      </w:r>
      <w:r w:rsidR="001D5F3D">
        <w:rPr>
          <w:rFonts w:hint="cs"/>
          <w:rtl/>
          <w:lang w:bidi="ar-KW"/>
        </w:rPr>
        <w:t>،</w:t>
      </w:r>
      <w:r w:rsidR="00C660E5">
        <w:rPr>
          <w:rFonts w:hint="cs"/>
          <w:rtl/>
          <w:lang w:bidi="ar-KW"/>
        </w:rPr>
        <w:t xml:space="preserve"> (3) مبحث الرؤية </w:t>
      </w:r>
      <w:r w:rsidR="00C660E5">
        <w:rPr>
          <w:rFonts w:hint="cs"/>
          <w:rtl/>
        </w:rPr>
        <w:t xml:space="preserve">وهم فيه عدل وسط بين </w:t>
      </w:r>
      <w:r w:rsidR="00C660E5">
        <w:rPr>
          <w:rFonts w:hint="cs"/>
          <w:rtl/>
          <w:lang w:bidi="ar-KW"/>
        </w:rPr>
        <w:t>نفي المعتزلة والشيعة والإباضية</w:t>
      </w:r>
      <w:r w:rsidR="001D5F3D">
        <w:rPr>
          <w:rFonts w:hint="cs"/>
          <w:rtl/>
          <w:lang w:bidi="ar-KW"/>
        </w:rPr>
        <w:t>،</w:t>
      </w:r>
      <w:r w:rsidR="00C660E5">
        <w:rPr>
          <w:rFonts w:hint="cs"/>
          <w:rtl/>
          <w:lang w:bidi="ar-KW"/>
        </w:rPr>
        <w:t xml:space="preserve"> وبين تشبيه المشبهة والمجسمة والحشوية</w:t>
      </w:r>
      <w:r w:rsidR="001D5F3D">
        <w:rPr>
          <w:rFonts w:hint="cs"/>
          <w:rtl/>
          <w:lang w:bidi="ar-KW"/>
        </w:rPr>
        <w:t>،</w:t>
      </w:r>
      <w:r w:rsidR="00C660E5">
        <w:rPr>
          <w:rFonts w:hint="cs"/>
          <w:rtl/>
          <w:lang w:bidi="ar-KW"/>
        </w:rPr>
        <w:t xml:space="preserve"> (4) مبحث الإيمان والكفر </w:t>
      </w:r>
      <w:r w:rsidR="00C660E5">
        <w:rPr>
          <w:rFonts w:hint="cs"/>
          <w:rtl/>
        </w:rPr>
        <w:t xml:space="preserve">وهم فيه عدل وسط بين </w:t>
      </w:r>
      <w:r w:rsidR="00C660E5">
        <w:rPr>
          <w:rFonts w:hint="cs"/>
          <w:rtl/>
          <w:lang w:bidi="ar-KW"/>
        </w:rPr>
        <w:t>بين الخوارج والمعتزلة من جهة الغلو والجهمية والمرجئة من جهة التفريط</w:t>
      </w:r>
      <w:r w:rsidR="001D5F3D">
        <w:rPr>
          <w:rFonts w:hint="cs"/>
          <w:rtl/>
          <w:lang w:bidi="ar-KW"/>
        </w:rPr>
        <w:t>،</w:t>
      </w:r>
      <w:r w:rsidR="00C660E5">
        <w:rPr>
          <w:rFonts w:hint="cs"/>
          <w:rtl/>
          <w:lang w:bidi="ar-KW"/>
        </w:rPr>
        <w:t xml:space="preserve"> (5) مبحث التباع والابتداع وبيان أصول الفرق الضالة عن منهاج اهل الحق</w:t>
      </w:r>
      <w:r w:rsidR="001D5F3D">
        <w:rPr>
          <w:rFonts w:hint="cs"/>
          <w:rtl/>
          <w:lang w:bidi="ar-KW"/>
        </w:rPr>
        <w:t>،</w:t>
      </w:r>
      <w:r w:rsidR="00C660E5">
        <w:rPr>
          <w:rFonts w:hint="cs"/>
          <w:rtl/>
          <w:lang w:bidi="ar-KW"/>
        </w:rPr>
        <w:t xml:space="preserve"> ولهم السبق في بيان </w:t>
      </w:r>
      <w:r w:rsidR="00C660E5">
        <w:rPr>
          <w:rFonts w:hint="cs"/>
          <w:kern w:val="0"/>
          <w:rtl/>
          <w:lang w:bidi="ar-KW"/>
        </w:rPr>
        <w:t>الهدي الإسلامي الرشيد في معاملة الفرق الضالة بغير افراط ولا تفريط</w:t>
      </w:r>
      <w:r w:rsidR="001D5F3D">
        <w:rPr>
          <w:rFonts w:hint="cs"/>
          <w:kern w:val="0"/>
          <w:rtl/>
          <w:lang w:bidi="ar-KW"/>
        </w:rPr>
        <w:t>،</w:t>
      </w:r>
      <w:r w:rsidR="00C660E5">
        <w:rPr>
          <w:rFonts w:hint="cs"/>
          <w:kern w:val="0"/>
          <w:rtl/>
          <w:lang w:bidi="ar-KW"/>
        </w:rPr>
        <w:t xml:space="preserve"> (6) مبحث توحيد الأفعال والتوفيق </w:t>
      </w:r>
      <w:r w:rsidR="00C660E5">
        <w:rPr>
          <w:rFonts w:hint="cs"/>
          <w:kern w:val="0"/>
          <w:rtl/>
          <w:lang w:bidi="ar-KW"/>
        </w:rPr>
        <w:lastRenderedPageBreak/>
        <w:t xml:space="preserve">بينه وبين الكسب </w:t>
      </w:r>
      <w:r w:rsidR="00C660E5">
        <w:rPr>
          <w:rFonts w:hint="cs"/>
          <w:rtl/>
        </w:rPr>
        <w:t xml:space="preserve">وهم فيه عدل وسط بين </w:t>
      </w:r>
      <w:r w:rsidR="00C660E5">
        <w:rPr>
          <w:rFonts w:hint="cs"/>
          <w:rtl/>
          <w:lang w:bidi="ar-KW"/>
        </w:rPr>
        <w:t>بين القدرية والجبرية</w:t>
      </w:r>
      <w:r w:rsidR="001D5F3D">
        <w:rPr>
          <w:rFonts w:hint="cs"/>
          <w:rtl/>
          <w:lang w:bidi="ar-KW"/>
        </w:rPr>
        <w:t>،</w:t>
      </w:r>
      <w:r w:rsidR="00C660E5">
        <w:rPr>
          <w:rFonts w:hint="cs"/>
          <w:rtl/>
          <w:lang w:bidi="ar-KW"/>
        </w:rPr>
        <w:t xml:space="preserve"> (7) مبحث الصحابة والآل والتوسط بين طوائف الخوارج والمعتزلة والشيعة والنواصب</w:t>
      </w:r>
      <w:r w:rsidR="001D5F3D">
        <w:rPr>
          <w:rFonts w:hint="cs"/>
          <w:rtl/>
          <w:lang w:bidi="ar-KW"/>
        </w:rPr>
        <w:t>،</w:t>
      </w:r>
      <w:r w:rsidR="00C660E5">
        <w:rPr>
          <w:rFonts w:hint="cs"/>
          <w:rtl/>
          <w:lang w:bidi="ar-KW"/>
        </w:rPr>
        <w:t xml:space="preserve"> </w:t>
      </w:r>
    </w:p>
    <w:p w14:paraId="1CB8B254" w14:textId="2037A9BC" w:rsidR="00C660E5" w:rsidRDefault="00AD3055" w:rsidP="00C660E5">
      <w:r>
        <w:rPr>
          <w:rFonts w:hint="cs"/>
          <w:bCs/>
          <w:kern w:val="0"/>
          <w:u w:val="single"/>
          <w:rtl/>
          <w:lang w:bidi="ar-KW"/>
        </w:rPr>
        <w:t xml:space="preserve">[4] </w:t>
      </w:r>
      <w:r w:rsidR="00C660E5">
        <w:rPr>
          <w:rFonts w:hint="cs"/>
          <w:bCs/>
          <w:kern w:val="0"/>
          <w:u w:val="single"/>
          <w:rtl/>
          <w:lang w:bidi="ar-KW"/>
        </w:rPr>
        <w:t>الأشاعرة والماتريدية هما جناحا أهل السنة في باب العقيدة</w:t>
      </w:r>
      <w:r w:rsidR="001D5F3D">
        <w:rPr>
          <w:rFonts w:hint="cs"/>
          <w:b/>
          <w:kern w:val="0"/>
          <w:rtl/>
          <w:lang w:bidi="ar-KW"/>
        </w:rPr>
        <w:t>،</w:t>
      </w:r>
      <w:r w:rsidR="00C660E5">
        <w:rPr>
          <w:rFonts w:hint="cs"/>
          <w:kern w:val="0"/>
          <w:rtl/>
          <w:lang w:bidi="ar-KW"/>
        </w:rPr>
        <w:t xml:space="preserve"> وهما مدرستان متخصصتان في العقيدة </w:t>
      </w:r>
      <w:r w:rsidR="00C660E5">
        <w:rPr>
          <w:rFonts w:hint="cs"/>
          <w:kern w:val="0"/>
          <w:rtl/>
        </w:rPr>
        <w:t>على منهاج الفرقة الناجية (أهل السنّة والجماعة) ويمثلون الامتداد الصحيح للسلف الصالح في كل أبواب العقيدة: في الإلهيات وفي النبوات وفي السمعيات</w:t>
      </w:r>
      <w:r w:rsidR="001D5F3D">
        <w:rPr>
          <w:rFonts w:hint="cs"/>
          <w:kern w:val="0"/>
          <w:rtl/>
        </w:rPr>
        <w:t>،</w:t>
      </w:r>
      <w:r w:rsidR="00C660E5">
        <w:rPr>
          <w:rFonts w:hint="cs"/>
          <w:kern w:val="0"/>
          <w:rtl/>
        </w:rPr>
        <w:t xml:space="preserve"> إنّ </w:t>
      </w:r>
      <w:r w:rsidR="00C660E5">
        <w:rPr>
          <w:rFonts w:hint="cs"/>
          <w:kern w:val="0"/>
          <w:rtl/>
          <w:lang w:bidi="ar-EG"/>
        </w:rPr>
        <w:t>من أهم أسباب ظهور الفرق الضالة هو تتبع المتشابهات وعدم ردها إلى أمهاتها من المحكمات</w:t>
      </w:r>
      <w:r w:rsidR="001D5F3D">
        <w:rPr>
          <w:rFonts w:hint="cs"/>
          <w:kern w:val="0"/>
          <w:rtl/>
          <w:lang w:bidi="ar-EG"/>
        </w:rPr>
        <w:t>،</w:t>
      </w:r>
      <w:r w:rsidR="00C660E5">
        <w:rPr>
          <w:rFonts w:hint="cs"/>
          <w:kern w:val="0"/>
          <w:rtl/>
          <w:lang w:bidi="ar-EG"/>
        </w:rPr>
        <w:t xml:space="preserve"> وكانت أصول تلك الفرق الضالة تتمثل في (الخوارج) و (الشيعة) و (المعتزلة) و (الحشوية)</w:t>
      </w:r>
      <w:r w:rsidR="001D5F3D">
        <w:rPr>
          <w:rFonts w:hint="cs"/>
          <w:kern w:val="0"/>
          <w:rtl/>
          <w:lang w:bidi="ar-EG"/>
        </w:rPr>
        <w:t>،</w:t>
      </w:r>
      <w:r w:rsidR="00C660E5">
        <w:rPr>
          <w:rFonts w:hint="cs"/>
          <w:kern w:val="0"/>
          <w:rtl/>
          <w:lang w:bidi="ar-EG"/>
        </w:rPr>
        <w:t xml:space="preserve"> و (المجسمة) و (المرجئة) و (الجهمية) وعندما ظهرت آراء تلك الفرق احتاج المسلمون إلى أهل التخصص في العقيدة</w:t>
      </w:r>
      <w:r w:rsidR="001D5F3D">
        <w:rPr>
          <w:rFonts w:hint="cs"/>
          <w:kern w:val="0"/>
          <w:rtl/>
          <w:lang w:bidi="ar-EG"/>
        </w:rPr>
        <w:t>،</w:t>
      </w:r>
      <w:r w:rsidR="00C660E5">
        <w:rPr>
          <w:rFonts w:hint="cs"/>
          <w:kern w:val="0"/>
          <w:rtl/>
          <w:lang w:bidi="ar-EG"/>
        </w:rPr>
        <w:t xml:space="preserve"> لبيان عقائد الفرقة الناجية</w:t>
      </w:r>
      <w:r w:rsidR="001D5F3D">
        <w:rPr>
          <w:rFonts w:hint="cs"/>
          <w:kern w:val="0"/>
          <w:rtl/>
          <w:lang w:bidi="ar-EG"/>
        </w:rPr>
        <w:t>،</w:t>
      </w:r>
      <w:r w:rsidR="00C660E5">
        <w:rPr>
          <w:rFonts w:hint="cs"/>
          <w:kern w:val="0"/>
          <w:rtl/>
          <w:lang w:bidi="ar-EG"/>
        </w:rPr>
        <w:t xml:space="preserve"> والرد على هذه الفرق الضالة</w:t>
      </w:r>
      <w:r w:rsidR="001D5F3D">
        <w:rPr>
          <w:rFonts w:hint="cs"/>
          <w:kern w:val="0"/>
          <w:rtl/>
          <w:lang w:bidi="ar-EG"/>
        </w:rPr>
        <w:t>،</w:t>
      </w:r>
      <w:r w:rsidR="00C660E5">
        <w:rPr>
          <w:rFonts w:hint="cs"/>
          <w:kern w:val="0"/>
          <w:rtl/>
          <w:lang w:bidi="ar-EG"/>
        </w:rPr>
        <w:t xml:space="preserve"> ورد المتشابهات إلى امهاتها من المحكمات فظهرت مدرستان في العقيدة على منهاج أهل السنّة والجماعة هما (الأشاعرة والماتريدية)</w:t>
      </w:r>
      <w:r w:rsidR="001D5F3D">
        <w:rPr>
          <w:rFonts w:hint="cs"/>
          <w:kern w:val="0"/>
          <w:rtl/>
          <w:lang w:bidi="ar-EG"/>
        </w:rPr>
        <w:t>،</w:t>
      </w:r>
      <w:r w:rsidR="00C660E5">
        <w:rPr>
          <w:rFonts w:hint="cs"/>
          <w:kern w:val="0"/>
          <w:rtl/>
          <w:lang w:bidi="ar-EG"/>
        </w:rPr>
        <w:t xml:space="preserve"> وتخصصتا في عقيدة اهل الإسلام</w:t>
      </w:r>
      <w:r w:rsidR="001D5F3D">
        <w:rPr>
          <w:rFonts w:hint="cs"/>
          <w:kern w:val="0"/>
          <w:rtl/>
          <w:lang w:bidi="ar-EG"/>
        </w:rPr>
        <w:t>،</w:t>
      </w:r>
      <w:r w:rsidR="00C660E5">
        <w:rPr>
          <w:rFonts w:hint="cs"/>
          <w:kern w:val="0"/>
          <w:rtl/>
          <w:lang w:bidi="ar-EG"/>
        </w:rPr>
        <w:t xml:space="preserve"> وبالمدرستين اكتملت صورة العقيدة الفذة التي ينبغي أن يحملها كل مسلم</w:t>
      </w:r>
      <w:r w:rsidR="001D5F3D">
        <w:rPr>
          <w:rFonts w:hint="cs"/>
          <w:kern w:val="0"/>
          <w:rtl/>
          <w:lang w:bidi="ar-EG"/>
        </w:rPr>
        <w:t>،</w:t>
      </w:r>
      <w:r w:rsidR="00C660E5">
        <w:rPr>
          <w:rFonts w:hint="cs"/>
          <w:kern w:val="0"/>
          <w:rtl/>
          <w:lang w:bidi="ar-EG"/>
        </w:rPr>
        <w:t xml:space="preserve"> وإذا كان للسلف الصالح </w:t>
      </w:r>
      <w:r w:rsidR="00C660E5">
        <w:rPr>
          <w:rFonts w:hint="cs"/>
          <w:kern w:val="0"/>
          <w:rtl/>
          <w:lang w:bidi="ar-KW"/>
        </w:rPr>
        <w:t>في فهم النصوص المتشابهة التي توهم التشبيه أو التجسيم أو الحدوث</w:t>
      </w:r>
      <w:r w:rsidR="001D5F3D">
        <w:rPr>
          <w:rFonts w:hint="cs"/>
          <w:kern w:val="0"/>
          <w:rtl/>
          <w:lang w:bidi="ar-KW"/>
        </w:rPr>
        <w:t>،</w:t>
      </w:r>
      <w:r w:rsidR="00C660E5">
        <w:rPr>
          <w:rFonts w:hint="cs"/>
          <w:kern w:val="0"/>
          <w:rtl/>
          <w:lang w:bidi="ar-KW"/>
        </w:rPr>
        <w:t xml:space="preserve"> </w:t>
      </w:r>
      <w:r w:rsidR="00C660E5">
        <w:rPr>
          <w:rFonts w:hint="cs"/>
          <w:kern w:val="0"/>
          <w:rtl/>
        </w:rPr>
        <w:t xml:space="preserve">منهجان صحيحان: المنهج الأول: هو تفويض المعنى المُراد من المتشابهات إلى علم الله تعالى ورسوله _على مراد الله ومراد رسوله صلى الله عليه وسلم- والمنهج الثاني حمل المتشابهات على أمهاتها من المحكمات </w:t>
      </w:r>
      <w:r w:rsidR="00C660E5">
        <w:rPr>
          <w:rFonts w:hint="cs"/>
          <w:kern w:val="0"/>
          <w:rtl/>
          <w:lang w:bidi="ar-KW"/>
        </w:rPr>
        <w:t>وذلك بتأويل النصوص وفق ما تسمح به قواعد اللغة العربية التي نزل بها القرآن الكريم</w:t>
      </w:r>
      <w:r w:rsidR="001D5F3D">
        <w:rPr>
          <w:rFonts w:hint="cs"/>
          <w:kern w:val="0"/>
          <w:rtl/>
          <w:lang w:bidi="ar-KW"/>
        </w:rPr>
        <w:t>،</w:t>
      </w:r>
      <w:r w:rsidR="00C660E5">
        <w:rPr>
          <w:rFonts w:hint="cs"/>
          <w:kern w:val="0"/>
          <w:rtl/>
          <w:lang w:bidi="ar-KW"/>
        </w:rPr>
        <w:t xml:space="preserve"> وفهم المتشابهات في اطار السياق الذي سيقت النصوص من أجله</w:t>
      </w:r>
      <w:r w:rsidR="001D5F3D">
        <w:rPr>
          <w:rFonts w:hint="cs"/>
          <w:kern w:val="0"/>
          <w:rtl/>
          <w:lang w:bidi="ar-KW"/>
        </w:rPr>
        <w:t>،</w:t>
      </w:r>
      <w:r w:rsidR="00C660E5">
        <w:rPr>
          <w:rFonts w:hint="cs"/>
          <w:kern w:val="0"/>
          <w:rtl/>
          <w:lang w:bidi="ar-KW"/>
        </w:rPr>
        <w:t xml:space="preserve"> </w:t>
      </w:r>
      <w:r w:rsidR="00C660E5">
        <w:rPr>
          <w:rFonts w:hint="cs"/>
          <w:kern w:val="0"/>
          <w:rtl/>
        </w:rPr>
        <w:t>وبالتالي تزول الفتنة ويُقضى على الزيغ</w:t>
      </w:r>
      <w:r w:rsidR="001D5F3D">
        <w:rPr>
          <w:rFonts w:hint="cs"/>
          <w:kern w:val="0"/>
          <w:rtl/>
        </w:rPr>
        <w:t>،</w:t>
      </w:r>
      <w:r w:rsidR="00C660E5">
        <w:rPr>
          <w:rFonts w:hint="cs"/>
          <w:kern w:val="0"/>
          <w:rtl/>
        </w:rPr>
        <w:t xml:space="preserve"> فالسادة الأشاعرة والسادة الماتريدية هما مدرستان تمثلان مناهج السلف في العقيدة</w:t>
      </w:r>
      <w:r w:rsidR="001D5F3D">
        <w:rPr>
          <w:rFonts w:hint="cs"/>
          <w:kern w:val="0"/>
          <w:rtl/>
        </w:rPr>
        <w:t>،</w:t>
      </w:r>
      <w:r w:rsidR="00C660E5">
        <w:rPr>
          <w:rFonts w:hint="cs"/>
          <w:kern w:val="0"/>
          <w:rtl/>
        </w:rPr>
        <w:t xml:space="preserve"> والمذهب الأول هو ما تبنته المدرسة الأثرية</w:t>
      </w:r>
      <w:r w:rsidR="001D5F3D">
        <w:rPr>
          <w:rFonts w:hint="cs"/>
          <w:kern w:val="0"/>
          <w:rtl/>
        </w:rPr>
        <w:t>،</w:t>
      </w:r>
      <w:r w:rsidR="00C660E5">
        <w:rPr>
          <w:rFonts w:hint="cs"/>
          <w:kern w:val="0"/>
          <w:rtl/>
        </w:rPr>
        <w:t xml:space="preserve"> وخلاصته تفويض المعنى المراد من المتشابهات إلى الله مع فهم الآيات على وجه العموم وفق السياق العام</w:t>
      </w:r>
      <w:r w:rsidR="001D5F3D">
        <w:rPr>
          <w:rFonts w:hint="cs"/>
          <w:kern w:val="0"/>
          <w:rtl/>
        </w:rPr>
        <w:t>،</w:t>
      </w:r>
      <w:r w:rsidR="00C660E5">
        <w:rPr>
          <w:rFonts w:hint="cs"/>
          <w:kern w:val="0"/>
          <w:rtl/>
        </w:rPr>
        <w:t xml:space="preserve"> والمذهب الثاني هو رد المتشابه إلى امهاته من المحكم وفهمه في اطار المحكم</w:t>
      </w:r>
      <w:r w:rsidR="001D5F3D">
        <w:rPr>
          <w:rFonts w:hint="cs"/>
          <w:kern w:val="0"/>
          <w:rtl/>
        </w:rPr>
        <w:t>،</w:t>
      </w:r>
      <w:r w:rsidR="00C660E5">
        <w:rPr>
          <w:rFonts w:hint="cs"/>
          <w:kern w:val="0"/>
          <w:rtl/>
        </w:rPr>
        <w:t xml:space="preserve"> والمذهبان معتمدان عند السلف وعند الاشاعرة والماتريدية</w:t>
      </w:r>
      <w:r w:rsidR="001D5F3D">
        <w:rPr>
          <w:rFonts w:hint="cs"/>
          <w:kern w:val="0"/>
          <w:rtl/>
        </w:rPr>
        <w:t>،</w:t>
      </w:r>
      <w:r w:rsidR="00C660E5">
        <w:rPr>
          <w:rFonts w:hint="cs"/>
          <w:kern w:val="0"/>
          <w:rtl/>
        </w:rPr>
        <w:t xml:space="preserve"> </w:t>
      </w:r>
      <w:r w:rsidR="00C660E5">
        <w:rPr>
          <w:rFonts w:hint="cs"/>
          <w:kern w:val="0"/>
          <w:rtl/>
          <w:lang w:bidi="ar-EG"/>
        </w:rPr>
        <w:t>والمذهبان يقدمان طريقة أهل الأثر من تفويض علم المتشابهات إلى الله عند سلامة العقيدة وعدم وجود الآراء الضالة ولكن عند ظهور الضلالات العقدية ووجوب الرد عليها فإنهم يحملون المتشابهات على محكماتها ويردون الفروع إلى أمهاتها فتستقيم العقيدة</w:t>
      </w:r>
      <w:r w:rsidR="001D5F3D">
        <w:rPr>
          <w:rFonts w:hint="cs"/>
          <w:kern w:val="0"/>
          <w:rtl/>
          <w:lang w:bidi="ar-EG"/>
        </w:rPr>
        <w:t>،</w:t>
      </w:r>
    </w:p>
    <w:p w14:paraId="749E0107" w14:textId="6EF983E7" w:rsidR="00C660E5" w:rsidRDefault="00AD3055" w:rsidP="00C660E5">
      <w:pPr>
        <w:rPr>
          <w:rtl/>
          <w:lang w:bidi="ar-KW"/>
        </w:rPr>
      </w:pPr>
      <w:r>
        <w:rPr>
          <w:rFonts w:hint="cs"/>
          <w:b/>
          <w:bCs/>
          <w:u w:val="single"/>
          <w:rtl/>
          <w:lang w:bidi="ar-EG"/>
        </w:rPr>
        <w:t xml:space="preserve">[5] </w:t>
      </w:r>
      <w:r w:rsidR="00C660E5">
        <w:rPr>
          <w:rFonts w:hint="cs"/>
          <w:b/>
          <w:bCs/>
          <w:u w:val="single"/>
          <w:rtl/>
          <w:lang w:bidi="ar-EG"/>
        </w:rPr>
        <w:t>لقد اكرم الله تعالى الامة بالإمامين (</w:t>
      </w:r>
      <w:r w:rsidR="00C660E5">
        <w:rPr>
          <w:rFonts w:hint="cs"/>
          <w:rtl/>
          <w:lang w:bidi="ar-EG"/>
        </w:rPr>
        <w:t xml:space="preserve">أبي الحسن الأشعري وأبي منصور الماتريدي) تخصصا في علوم العقيدة وتطهير عقائد المسلمين من أخطاء الخوارج والشيعة والمعتزلة والمشبهة والمجسمة </w:t>
      </w:r>
      <w:r w:rsidR="00C660E5">
        <w:rPr>
          <w:rFonts w:hint="cs"/>
          <w:rtl/>
          <w:lang w:bidi="ar-EG"/>
        </w:rPr>
        <w:lastRenderedPageBreak/>
        <w:t>والحشوية والجهمية والمرجئة وكافة الفرق الضالة والآراء المضلة</w:t>
      </w:r>
      <w:r w:rsidR="001D5F3D">
        <w:rPr>
          <w:rFonts w:hint="cs"/>
          <w:rtl/>
          <w:lang w:bidi="ar-EG"/>
        </w:rPr>
        <w:t>،</w:t>
      </w:r>
      <w:r w:rsidR="00C660E5">
        <w:rPr>
          <w:rFonts w:hint="cs"/>
          <w:rtl/>
          <w:lang w:bidi="ar-EG"/>
        </w:rPr>
        <w:t xml:space="preserve"> وعلماء المذهبين هم الذين ضبطوا مسائل الأسماء والأحكام</w:t>
      </w:r>
      <w:r w:rsidR="001D5F3D">
        <w:rPr>
          <w:rFonts w:hint="cs"/>
          <w:rtl/>
          <w:lang w:bidi="ar-EG"/>
        </w:rPr>
        <w:t>،</w:t>
      </w:r>
      <w:r w:rsidR="00C660E5">
        <w:rPr>
          <w:rFonts w:hint="cs"/>
          <w:rtl/>
          <w:lang w:bidi="ar-EG"/>
        </w:rPr>
        <w:t xml:space="preserve"> ومسائل الإيمان والكفر</w:t>
      </w:r>
      <w:r w:rsidR="001D5F3D">
        <w:rPr>
          <w:rFonts w:hint="cs"/>
          <w:rtl/>
          <w:lang w:bidi="ar-EG"/>
        </w:rPr>
        <w:t>،</w:t>
      </w:r>
      <w:r w:rsidR="00C660E5">
        <w:rPr>
          <w:rFonts w:hint="cs"/>
          <w:rtl/>
          <w:lang w:bidi="ar-EG"/>
        </w:rPr>
        <w:t xml:space="preserve"> ومسائل التوحيد والشرك</w:t>
      </w:r>
      <w:r w:rsidR="001D5F3D">
        <w:rPr>
          <w:rFonts w:hint="cs"/>
          <w:rtl/>
          <w:lang w:bidi="ar-EG"/>
        </w:rPr>
        <w:t>،</w:t>
      </w:r>
      <w:r w:rsidR="00C660E5">
        <w:rPr>
          <w:rFonts w:hint="cs"/>
          <w:rtl/>
          <w:lang w:bidi="ar-EG"/>
        </w:rPr>
        <w:t xml:space="preserve"> ومسائل التقديس والتنزيه</w:t>
      </w:r>
      <w:r w:rsidR="001D5F3D">
        <w:rPr>
          <w:rFonts w:hint="cs"/>
          <w:rtl/>
          <w:lang w:bidi="ar-EG"/>
        </w:rPr>
        <w:t>،</w:t>
      </w:r>
      <w:r w:rsidR="00C660E5">
        <w:rPr>
          <w:rFonts w:hint="cs"/>
          <w:rtl/>
          <w:lang w:bidi="ar-EG"/>
        </w:rPr>
        <w:t xml:space="preserve"> ومسائل الإتباع والابتداع</w:t>
      </w:r>
      <w:r w:rsidR="001D5F3D">
        <w:rPr>
          <w:rFonts w:hint="cs"/>
          <w:rtl/>
          <w:lang w:bidi="ar-EG"/>
        </w:rPr>
        <w:t>،</w:t>
      </w:r>
      <w:r w:rsidR="00C660E5">
        <w:rPr>
          <w:rFonts w:hint="cs"/>
          <w:rtl/>
          <w:lang w:bidi="ar-EG"/>
        </w:rPr>
        <w:t xml:space="preserve"> ومسائل الإلهيات والنبوات والسمعيات</w:t>
      </w:r>
      <w:r w:rsidR="001D5F3D">
        <w:rPr>
          <w:rFonts w:hint="cs"/>
          <w:rtl/>
          <w:lang w:bidi="ar-EG"/>
        </w:rPr>
        <w:t>،</w:t>
      </w:r>
      <w:r w:rsidR="00C660E5">
        <w:rPr>
          <w:rFonts w:hint="cs"/>
          <w:rtl/>
          <w:lang w:bidi="ar-EG"/>
        </w:rPr>
        <w:t xml:space="preserve"> وما يجوز وما يجب وما يستحيل على الله تعالى وعلى انبيائه ورسوله عليهم السلام</w:t>
      </w:r>
      <w:r w:rsidR="001D5F3D">
        <w:rPr>
          <w:rFonts w:hint="cs"/>
          <w:rtl/>
          <w:lang w:bidi="ar-EG"/>
        </w:rPr>
        <w:t>،</w:t>
      </w:r>
      <w:r w:rsidR="00C660E5">
        <w:rPr>
          <w:rFonts w:hint="cs"/>
          <w:rtl/>
          <w:lang w:bidi="ar-EG"/>
        </w:rPr>
        <w:t xml:space="preserve"> وضبطوا سائر أبواب العقيدة على مذاهب الكتاب والسنة والصحابة وآل البيت</w:t>
      </w:r>
      <w:r w:rsidR="001D5F3D">
        <w:rPr>
          <w:rFonts w:hint="cs"/>
          <w:rtl/>
          <w:lang w:bidi="ar-EG"/>
        </w:rPr>
        <w:t>،</w:t>
      </w:r>
      <w:r w:rsidR="00C660E5">
        <w:rPr>
          <w:rFonts w:hint="cs"/>
          <w:rtl/>
          <w:lang w:bidi="ar-EG"/>
        </w:rPr>
        <w:t xml:space="preserve"> وصار للمسلمين ثلاث مدارس في الأصول لا رابع لها إلا الميل إلى الاعتزال أو الحشو</w:t>
      </w:r>
      <w:r w:rsidR="001D5F3D">
        <w:rPr>
          <w:rFonts w:hint="cs"/>
          <w:rtl/>
          <w:lang w:bidi="ar-EG"/>
        </w:rPr>
        <w:t>،</w:t>
      </w:r>
      <w:r w:rsidR="00C660E5">
        <w:rPr>
          <w:rFonts w:hint="cs"/>
          <w:rtl/>
          <w:lang w:bidi="ar-EG"/>
        </w:rPr>
        <w:t xml:space="preserve"> وهذه المدارس هي: (المدرسة الأثرية) وعليها فضلاء الحنابلة إلا من مال إلى الحشو والتجسيم وسوء الادب مع الله تعالى بسبب عدم العلم بقواعد التقديس</w:t>
      </w:r>
      <w:r w:rsidR="001D5F3D">
        <w:rPr>
          <w:rFonts w:hint="cs"/>
          <w:rtl/>
          <w:lang w:bidi="ar-EG"/>
        </w:rPr>
        <w:t>،</w:t>
      </w:r>
      <w:r w:rsidR="00C660E5">
        <w:rPr>
          <w:rFonts w:hint="cs"/>
          <w:rtl/>
          <w:lang w:bidi="ar-EG"/>
        </w:rPr>
        <w:t xml:space="preserve"> وهذه المدرسة لا تخوض في المتشابهات وإنما تكل العلم بمعانيها إلى الله</w:t>
      </w:r>
      <w:r w:rsidR="001D5F3D">
        <w:rPr>
          <w:rFonts w:hint="cs"/>
          <w:rtl/>
          <w:lang w:bidi="ar-EG"/>
        </w:rPr>
        <w:t>،</w:t>
      </w:r>
      <w:r w:rsidR="00C660E5">
        <w:rPr>
          <w:rFonts w:hint="cs"/>
          <w:rtl/>
          <w:lang w:bidi="ar-EG"/>
        </w:rPr>
        <w:t xml:space="preserve"> </w:t>
      </w:r>
      <w:r w:rsidR="00C660E5">
        <w:rPr>
          <w:rFonts w:hint="cs"/>
          <w:u w:val="single"/>
          <w:rtl/>
          <w:lang w:bidi="ar-EG"/>
        </w:rPr>
        <w:t>ولكن ابتليت هذه المدرسة بالأدعياء من أهل الحشو والتجسيم والزيغ كالتيمية والوهابية فنازعوا منبرها وشغبوا على صفاء منهاجها فينبغي الحذر من مناهج هؤلاء ومنهم ابن تيمية وأتباعه</w:t>
      </w:r>
      <w:r w:rsidR="001D5F3D">
        <w:rPr>
          <w:rFonts w:hint="cs"/>
          <w:u w:val="single"/>
          <w:rtl/>
          <w:lang w:bidi="ar-EG"/>
        </w:rPr>
        <w:t>،</w:t>
      </w:r>
      <w:r w:rsidR="00C660E5">
        <w:rPr>
          <w:rFonts w:hint="cs"/>
          <w:u w:val="single"/>
          <w:rtl/>
          <w:lang w:bidi="ar-EG"/>
        </w:rPr>
        <w:t xml:space="preserve"> ومذهب هؤلاء هو الحشو والتجسيم</w:t>
      </w:r>
      <w:r w:rsidR="001D5F3D">
        <w:rPr>
          <w:rFonts w:hint="cs"/>
          <w:u w:val="single"/>
          <w:rtl/>
          <w:lang w:bidi="ar-EG"/>
        </w:rPr>
        <w:t>،</w:t>
      </w:r>
      <w:r w:rsidR="00C660E5">
        <w:rPr>
          <w:rFonts w:hint="cs"/>
          <w:u w:val="single"/>
          <w:rtl/>
          <w:lang w:bidi="ar-EG"/>
        </w:rPr>
        <w:t xml:space="preserve"> مهما أنكروا ذلك</w:t>
      </w:r>
      <w:r w:rsidR="001D5F3D">
        <w:rPr>
          <w:rFonts w:hint="cs"/>
          <w:rtl/>
          <w:lang w:bidi="ar-EG"/>
        </w:rPr>
        <w:t>،</w:t>
      </w:r>
      <w:r w:rsidR="00C660E5">
        <w:rPr>
          <w:rFonts w:hint="cs"/>
          <w:rtl/>
          <w:lang w:bidi="ar-EG"/>
        </w:rPr>
        <w:t xml:space="preserve"> ومذهبهم (تكييف وجود الله) وهذا التكييف مفاده: هو أنّ الله تعالى موجود بذاته فوق العالم</w:t>
      </w:r>
      <w:r w:rsidR="001D5F3D">
        <w:rPr>
          <w:rFonts w:hint="cs"/>
          <w:rtl/>
          <w:lang w:bidi="ar-EG"/>
        </w:rPr>
        <w:t>،</w:t>
      </w:r>
      <w:r w:rsidR="00C660E5">
        <w:rPr>
          <w:rFonts w:hint="cs"/>
          <w:rtl/>
          <w:lang w:bidi="ar-EG"/>
        </w:rPr>
        <w:t xml:space="preserve"> وأن العالم المخلوق تحته</w:t>
      </w:r>
      <w:r w:rsidR="001D5F3D">
        <w:rPr>
          <w:rFonts w:hint="cs"/>
          <w:rtl/>
          <w:lang w:bidi="ar-EG"/>
        </w:rPr>
        <w:t>،</w:t>
      </w:r>
      <w:r w:rsidR="00C660E5">
        <w:rPr>
          <w:rFonts w:hint="cs"/>
          <w:rtl/>
          <w:lang w:bidi="ar-EG"/>
        </w:rPr>
        <w:t xml:space="preserve"> وانه موجود بذاته في مكان وفي جهة من جهات الكون</w:t>
      </w:r>
      <w:r w:rsidR="001D5F3D">
        <w:rPr>
          <w:rFonts w:hint="cs"/>
          <w:rtl/>
          <w:lang w:bidi="ar-EG"/>
        </w:rPr>
        <w:t>،</w:t>
      </w:r>
      <w:r w:rsidR="00C660E5">
        <w:rPr>
          <w:rFonts w:hint="cs"/>
          <w:rtl/>
          <w:lang w:bidi="ar-EG"/>
        </w:rPr>
        <w:t xml:space="preserve"> وأنه بذاته على عرشه حقيقة</w:t>
      </w:r>
      <w:r w:rsidR="001D5F3D">
        <w:rPr>
          <w:rFonts w:hint="cs"/>
          <w:rtl/>
          <w:lang w:bidi="ar-EG"/>
        </w:rPr>
        <w:t>،</w:t>
      </w:r>
      <w:r w:rsidR="00C660E5">
        <w:rPr>
          <w:rFonts w:hint="cs"/>
          <w:rtl/>
          <w:lang w:bidi="ar-EG"/>
        </w:rPr>
        <w:t xml:space="preserve"> وانه ينزل إلى السماء على الحقيقة</w:t>
      </w:r>
      <w:r w:rsidR="001D5F3D">
        <w:rPr>
          <w:rFonts w:hint="cs"/>
          <w:rtl/>
          <w:lang w:bidi="ar-EG"/>
        </w:rPr>
        <w:t>،</w:t>
      </w:r>
      <w:r w:rsidR="00C660E5">
        <w:rPr>
          <w:rFonts w:hint="cs"/>
          <w:rtl/>
          <w:lang w:bidi="ar-EG"/>
        </w:rPr>
        <w:t xml:space="preserve"> وأنه متناه لاسيما من جهة التحت</w:t>
      </w:r>
      <w:r w:rsidR="001D5F3D">
        <w:rPr>
          <w:rFonts w:hint="cs"/>
          <w:rtl/>
          <w:lang w:bidi="ar-EG"/>
        </w:rPr>
        <w:t>،</w:t>
      </w:r>
      <w:r w:rsidR="00C660E5">
        <w:rPr>
          <w:rFonts w:hint="cs"/>
          <w:rtl/>
          <w:lang w:bidi="ar-EG"/>
        </w:rPr>
        <w:t xml:space="preserve"> حيث يحده العرش من تحته</w:t>
      </w:r>
      <w:r w:rsidR="001D5F3D">
        <w:rPr>
          <w:rFonts w:hint="cs"/>
          <w:rtl/>
          <w:lang w:bidi="ar-EG"/>
        </w:rPr>
        <w:t>،</w:t>
      </w:r>
      <w:r w:rsidR="00C660E5">
        <w:rPr>
          <w:rFonts w:hint="cs"/>
          <w:rtl/>
          <w:lang w:bidi="ar-EG"/>
        </w:rPr>
        <w:t xml:space="preserve"> وأنّه يتحرك ويقبل الحوادث وينزل إلى السماء الدنيا نزولاً حقيقياً بذاته</w:t>
      </w:r>
      <w:r w:rsidR="001D5F3D">
        <w:rPr>
          <w:rFonts w:hint="cs"/>
          <w:rtl/>
          <w:lang w:bidi="ar-EG"/>
        </w:rPr>
        <w:t>،</w:t>
      </w:r>
      <w:r w:rsidR="00C660E5">
        <w:rPr>
          <w:rFonts w:hint="cs"/>
          <w:rtl/>
          <w:lang w:bidi="ar-EG"/>
        </w:rPr>
        <w:t xml:space="preserve"> كما دندن هؤلاء واكثروا حول صفات الوجه واليدين والعينين والقدم والساق بما يُخيل أنّها أجزاء من الذات</w:t>
      </w:r>
      <w:r w:rsidR="001D5F3D">
        <w:rPr>
          <w:rFonts w:hint="cs"/>
          <w:rtl/>
          <w:lang w:bidi="ar-EG"/>
        </w:rPr>
        <w:t>،</w:t>
      </w:r>
      <w:r w:rsidR="00C660E5">
        <w:rPr>
          <w:rFonts w:hint="cs"/>
          <w:rtl/>
          <w:lang w:bidi="ar-EG"/>
        </w:rPr>
        <w:t xml:space="preserve"> وليست صفات منزهة عن الجارحة والجسمية</w:t>
      </w:r>
      <w:r w:rsidR="001D5F3D">
        <w:rPr>
          <w:rFonts w:hint="cs"/>
          <w:rtl/>
          <w:lang w:bidi="ar-EG"/>
        </w:rPr>
        <w:t>،</w:t>
      </w:r>
      <w:r w:rsidR="00C660E5">
        <w:rPr>
          <w:rFonts w:hint="cs"/>
          <w:rtl/>
          <w:lang w:bidi="ar-EG"/>
        </w:rPr>
        <w:t xml:space="preserve"> مع انها متشابهات تعارض الأحدية المطلقة التي تعدل ثلث القرآن</w:t>
      </w:r>
      <w:r w:rsidR="001D5F3D">
        <w:rPr>
          <w:rFonts w:hint="cs"/>
          <w:rtl/>
          <w:lang w:bidi="ar-EG"/>
        </w:rPr>
        <w:t>،</w:t>
      </w:r>
      <w:r w:rsidR="00C660E5">
        <w:rPr>
          <w:rFonts w:hint="cs"/>
          <w:rtl/>
          <w:lang w:bidi="ar-EG"/>
        </w:rPr>
        <w:t xml:space="preserve"> </w:t>
      </w:r>
      <w:r w:rsidR="00C660E5">
        <w:rPr>
          <w:rFonts w:hint="cs"/>
          <w:rtl/>
        </w:rPr>
        <w:t>لأن الله تعالى له الأحدية المطلقة التي تمنع من الأبعاض والأجزاء والجوارح</w:t>
      </w:r>
      <w:r w:rsidR="001D5F3D">
        <w:rPr>
          <w:rFonts w:hint="cs"/>
          <w:rtl/>
        </w:rPr>
        <w:t>،</w:t>
      </w:r>
      <w:r w:rsidR="00C660E5">
        <w:rPr>
          <w:rFonts w:hint="cs"/>
          <w:rtl/>
        </w:rPr>
        <w:t xml:space="preserve"> </w:t>
      </w:r>
      <w:r w:rsidR="00C660E5">
        <w:rPr>
          <w:rFonts w:hint="cs"/>
          <w:rtl/>
          <w:lang w:bidi="ar-KW"/>
        </w:rPr>
        <w:t>كالوجه واليد والعين</w:t>
      </w:r>
      <w:r w:rsidR="001D5F3D">
        <w:rPr>
          <w:rFonts w:hint="cs"/>
          <w:rtl/>
          <w:lang w:bidi="ar-KW"/>
        </w:rPr>
        <w:t>،</w:t>
      </w:r>
      <w:r w:rsidR="00C660E5">
        <w:rPr>
          <w:rFonts w:hint="cs"/>
          <w:rtl/>
          <w:lang w:bidi="ar-KW"/>
        </w:rPr>
        <w:t xml:space="preserve"> وهي في اللغة أجزاء من ذوات</w:t>
      </w:r>
      <w:r w:rsidR="001D5F3D">
        <w:rPr>
          <w:rFonts w:hint="cs"/>
          <w:rtl/>
          <w:lang w:bidi="ar-KW"/>
        </w:rPr>
        <w:t>،</w:t>
      </w:r>
      <w:r w:rsidR="00C660E5">
        <w:rPr>
          <w:rFonts w:hint="cs"/>
          <w:rtl/>
          <w:lang w:bidi="ar-KW"/>
        </w:rPr>
        <w:t xml:space="preserve"> فالوجه جزء من ذات وكذا </w:t>
      </w:r>
      <w:r w:rsidR="00C660E5">
        <w:rPr>
          <w:rFonts w:hint="cs"/>
          <w:rtl/>
          <w:lang w:bidi="ar-EG"/>
        </w:rPr>
        <w:t>اليد والعين</w:t>
      </w:r>
      <w:r w:rsidR="001D5F3D">
        <w:rPr>
          <w:rFonts w:hint="cs"/>
          <w:rtl/>
          <w:lang w:bidi="ar-EG"/>
        </w:rPr>
        <w:t>،</w:t>
      </w:r>
      <w:r w:rsidR="00C660E5">
        <w:rPr>
          <w:rFonts w:hint="cs"/>
          <w:rtl/>
          <w:lang w:bidi="ar-EG"/>
        </w:rPr>
        <w:t xml:space="preserve"> والله تعالى أحد له الأحدية المطلقة التي تمنع من قبول جناب الذات للاجزاء والابعاض</w:t>
      </w:r>
      <w:r w:rsidR="001D5F3D">
        <w:rPr>
          <w:rFonts w:hint="cs"/>
          <w:rtl/>
          <w:lang w:bidi="ar-EG"/>
        </w:rPr>
        <w:t>،</w:t>
      </w:r>
      <w:r w:rsidR="00C660E5">
        <w:rPr>
          <w:rFonts w:hint="cs"/>
          <w:rtl/>
          <w:lang w:bidi="ar-EG"/>
        </w:rPr>
        <w:t xml:space="preserve"> ولذا فلابد رد تلك المتشابهات إلى محكماتها</w:t>
      </w:r>
      <w:r w:rsidR="001D5F3D">
        <w:rPr>
          <w:rFonts w:hint="cs"/>
          <w:rtl/>
          <w:lang w:bidi="ar-EG"/>
        </w:rPr>
        <w:t>،</w:t>
      </w:r>
      <w:r w:rsidR="00C660E5">
        <w:rPr>
          <w:rFonts w:hint="cs"/>
          <w:rtl/>
          <w:lang w:bidi="ar-EG"/>
        </w:rPr>
        <w:t xml:space="preserve"> فالله تعالى </w:t>
      </w:r>
      <w:r w:rsidR="00C660E5">
        <w:rPr>
          <w:rFonts w:hint="cs"/>
          <w:rtl/>
        </w:rPr>
        <w:t>ليس كمثله شيء</w:t>
      </w:r>
      <w:r w:rsidR="001D5F3D">
        <w:rPr>
          <w:rFonts w:hint="cs"/>
          <w:rtl/>
        </w:rPr>
        <w:t>،</w:t>
      </w:r>
      <w:r w:rsidR="00C660E5">
        <w:rPr>
          <w:rFonts w:hint="cs"/>
          <w:rtl/>
        </w:rPr>
        <w:t xml:space="preserve"> ومهما خطر بالبال أو توهمه الخيال فهو بخلاف ذي الإكرام والجلال </w:t>
      </w:r>
      <w:r w:rsidR="00C660E5">
        <w:rPr>
          <w:rFonts w:hint="cs"/>
          <w:rtl/>
          <w:lang w:bidi="ar-KW"/>
        </w:rPr>
        <w:t>تقدس أن يكون له مثيل او شبيه هو سبحانه الأحد الصمد الذي لم يلد ولم يولد ولم يكن له كفوا أحد</w:t>
      </w:r>
      <w:r w:rsidR="001D5F3D">
        <w:rPr>
          <w:rFonts w:hint="cs"/>
          <w:rtl/>
          <w:lang w:bidi="ar-KW"/>
        </w:rPr>
        <w:t>،</w:t>
      </w:r>
      <w:r w:rsidR="00C660E5">
        <w:rPr>
          <w:rFonts w:hint="cs"/>
          <w:rtl/>
          <w:lang w:bidi="ar-KW"/>
        </w:rPr>
        <w:t xml:space="preserve"> إن آفة هؤلاء الحشوية أنهم لم يدرسوا قواعد التقديس ولم يطلبوا علم العقيدة على يد المتخصصين</w:t>
      </w:r>
      <w:r w:rsidR="001D5F3D">
        <w:rPr>
          <w:rFonts w:hint="cs"/>
          <w:rtl/>
          <w:lang w:bidi="ar-KW"/>
        </w:rPr>
        <w:t>،</w:t>
      </w:r>
      <w:r w:rsidR="00C660E5">
        <w:rPr>
          <w:rFonts w:hint="cs"/>
          <w:rtl/>
          <w:lang w:bidi="ar-KW"/>
        </w:rPr>
        <w:t xml:space="preserve"> فالحذر الحذر أن يسير أحد من المسلمين خلف هؤلاء لانهم ليسوا من ذوي التخصص في العقيدة</w:t>
      </w:r>
      <w:r w:rsidR="001D5F3D">
        <w:rPr>
          <w:rFonts w:hint="cs"/>
          <w:rtl/>
          <w:lang w:bidi="ar-KW"/>
        </w:rPr>
        <w:t>،</w:t>
      </w:r>
      <w:r w:rsidR="00C660E5">
        <w:rPr>
          <w:rFonts w:hint="cs"/>
          <w:rtl/>
          <w:lang w:bidi="ar-KW"/>
        </w:rPr>
        <w:t xml:space="preserve"> </w:t>
      </w:r>
    </w:p>
    <w:p w14:paraId="5F0B1A74" w14:textId="1827F58E" w:rsidR="009C191E" w:rsidRDefault="009C191E" w:rsidP="009C191E">
      <w:pPr>
        <w:spacing w:after="240"/>
        <w:ind w:left="-58"/>
        <w:rPr>
          <w:kern w:val="0"/>
          <w:lang w:bidi="ar-KW"/>
        </w:rPr>
      </w:pPr>
      <w:r w:rsidRPr="003D47FA">
        <w:rPr>
          <w:b/>
          <w:bCs/>
          <w:sz w:val="32"/>
          <w:szCs w:val="32"/>
          <w:highlight w:val="yellow"/>
          <w:u w:val="single"/>
          <w:rtl/>
        </w:rPr>
        <w:t xml:space="preserve">[المفتاح </w:t>
      </w:r>
      <w:r w:rsidR="00AD3055">
        <w:rPr>
          <w:rFonts w:hint="cs"/>
          <w:b/>
          <w:bCs/>
          <w:sz w:val="32"/>
          <w:szCs w:val="32"/>
          <w:highlight w:val="yellow"/>
          <w:u w:val="single"/>
          <w:rtl/>
        </w:rPr>
        <w:t>العاشر</w:t>
      </w:r>
      <w:r w:rsidRPr="003D47FA">
        <w:rPr>
          <w:b/>
          <w:bCs/>
          <w:sz w:val="32"/>
          <w:szCs w:val="32"/>
          <w:highlight w:val="yellow"/>
          <w:u w:val="single"/>
          <w:rtl/>
        </w:rPr>
        <w:t>]</w:t>
      </w:r>
      <w:r w:rsidRPr="003D47FA">
        <w:rPr>
          <w:b/>
          <w:bCs/>
          <w:sz w:val="32"/>
          <w:szCs w:val="32"/>
          <w:highlight w:val="yellow"/>
          <w:rtl/>
        </w:rPr>
        <w:t>:</w:t>
      </w:r>
      <w:r w:rsidRPr="003D47FA">
        <w:rPr>
          <w:b/>
          <w:bCs/>
          <w:sz w:val="36"/>
          <w:szCs w:val="36"/>
          <w:rtl/>
        </w:rPr>
        <w:t xml:space="preserve"> </w:t>
      </w:r>
      <w:r w:rsidRPr="009C191E">
        <w:rPr>
          <w:rFonts w:hint="cs"/>
          <w:b/>
          <w:bCs/>
          <w:kern w:val="0"/>
          <w:u w:val="single"/>
          <w:rtl/>
          <w:lang w:bidi="ar-KW"/>
        </w:rPr>
        <w:t>لقد ظهرت الفرق الضالة كما أخبر بها النبي صلى الله عليه وسلم</w:t>
      </w:r>
      <w:r w:rsidR="00F76F50">
        <w:rPr>
          <w:rFonts w:hint="cs"/>
          <w:kern w:val="0"/>
          <w:rtl/>
          <w:lang w:bidi="ar-KW"/>
        </w:rPr>
        <w:t>،</w:t>
      </w:r>
      <w:r>
        <w:rPr>
          <w:rFonts w:hint="cs"/>
          <w:kern w:val="0"/>
          <w:rtl/>
          <w:lang w:bidi="ar-KW"/>
        </w:rPr>
        <w:t xml:space="preserve"> </w:t>
      </w:r>
      <w:r w:rsidR="001007C3">
        <w:rPr>
          <w:rFonts w:hint="cs"/>
          <w:kern w:val="0"/>
          <w:rtl/>
          <w:lang w:bidi="ar-KW"/>
        </w:rPr>
        <w:t xml:space="preserve">فظهرت الخوارج ثم تلتها القدرية الأوائل والجبرية الأوائل ثم الشيعة ثم </w:t>
      </w:r>
      <w:r w:rsidR="00291825">
        <w:rPr>
          <w:rFonts w:hint="cs"/>
          <w:kern w:val="0"/>
          <w:rtl/>
          <w:lang w:bidi="ar-KW"/>
        </w:rPr>
        <w:t xml:space="preserve">ظهرت </w:t>
      </w:r>
      <w:r w:rsidR="001007C3">
        <w:rPr>
          <w:rFonts w:hint="cs"/>
          <w:kern w:val="0"/>
          <w:rtl/>
          <w:lang w:bidi="ar-KW"/>
        </w:rPr>
        <w:t xml:space="preserve">الجهمية والمرجئة </w:t>
      </w:r>
      <w:r w:rsidR="00291825">
        <w:rPr>
          <w:rFonts w:hint="cs"/>
          <w:kern w:val="0"/>
          <w:rtl/>
          <w:lang w:bidi="ar-KW"/>
        </w:rPr>
        <w:t xml:space="preserve">ثم المعتزلة </w:t>
      </w:r>
      <w:r w:rsidR="00291825">
        <w:rPr>
          <w:rFonts w:hint="cs"/>
          <w:kern w:val="0"/>
          <w:rtl/>
          <w:lang w:bidi="ar-KW"/>
        </w:rPr>
        <w:lastRenderedPageBreak/>
        <w:t>والمجسمة</w:t>
      </w:r>
      <w:r w:rsidR="001D5F3D">
        <w:rPr>
          <w:rFonts w:hint="cs"/>
          <w:kern w:val="0"/>
          <w:rtl/>
          <w:lang w:bidi="ar-KW"/>
        </w:rPr>
        <w:t>،</w:t>
      </w:r>
      <w:r w:rsidR="00291825">
        <w:rPr>
          <w:rFonts w:hint="cs"/>
          <w:kern w:val="0"/>
          <w:rtl/>
          <w:lang w:bidi="ar-KW"/>
        </w:rPr>
        <w:t xml:space="preserve"> وتقادم الزمان وظهر ابن تيمية في القرن الثامن ليعيد ترميم المذهب الحشوي الذي يميل إلى التجسيم</w:t>
      </w:r>
      <w:r w:rsidR="001D5F3D">
        <w:rPr>
          <w:rFonts w:hint="cs"/>
          <w:kern w:val="0"/>
          <w:rtl/>
          <w:lang w:bidi="ar-KW"/>
        </w:rPr>
        <w:t>،</w:t>
      </w:r>
      <w:r w:rsidR="00291825">
        <w:rPr>
          <w:rFonts w:hint="cs"/>
          <w:kern w:val="0"/>
          <w:rtl/>
          <w:lang w:bidi="ar-KW"/>
        </w:rPr>
        <w:t xml:space="preserve"> والذي تهدم بفعل جهود علماء المدارس المتخصصة في العقيدة</w:t>
      </w:r>
      <w:r w:rsidR="001D5F3D">
        <w:rPr>
          <w:rFonts w:hint="cs"/>
          <w:kern w:val="0"/>
          <w:rtl/>
          <w:lang w:bidi="ar-KW"/>
        </w:rPr>
        <w:t>،</w:t>
      </w:r>
      <w:r w:rsidR="00291825">
        <w:rPr>
          <w:rFonts w:hint="cs"/>
          <w:kern w:val="0"/>
          <w:rtl/>
          <w:lang w:bidi="ar-KW"/>
        </w:rPr>
        <w:t xml:space="preserve"> الأشاعرة والماتريدية</w:t>
      </w:r>
      <w:r w:rsidR="001D5F3D">
        <w:rPr>
          <w:rFonts w:hint="cs"/>
          <w:kern w:val="0"/>
          <w:rtl/>
          <w:lang w:bidi="ar-KW"/>
        </w:rPr>
        <w:t>،</w:t>
      </w:r>
      <w:r w:rsidR="00291825">
        <w:rPr>
          <w:rFonts w:hint="cs"/>
          <w:kern w:val="0"/>
          <w:rtl/>
          <w:lang w:bidi="ar-KW"/>
        </w:rPr>
        <w:t xml:space="preserve"> جاء ابن تيمية ليؤسس أيضا لفرقة جديدة تركز جهدها في محاربة التخصص العلمي الإسلامي ومدارس التخصص العلمي التي أفرزها البحث العلمي المتجرد على مر عصور الإسلام</w:t>
      </w:r>
      <w:r w:rsidR="001D5F3D">
        <w:rPr>
          <w:rFonts w:hint="cs"/>
          <w:kern w:val="0"/>
          <w:rtl/>
          <w:lang w:bidi="ar-KW"/>
        </w:rPr>
        <w:t>،</w:t>
      </w:r>
      <w:r w:rsidR="00291825">
        <w:rPr>
          <w:rFonts w:hint="cs"/>
          <w:kern w:val="0"/>
          <w:rtl/>
          <w:lang w:bidi="ar-KW"/>
        </w:rPr>
        <w:t xml:space="preserve"> ولم يكتب له النجاح ليقظة أهل العلم آنذاك</w:t>
      </w:r>
      <w:r w:rsidR="001D5F3D">
        <w:rPr>
          <w:rFonts w:hint="cs"/>
          <w:kern w:val="0"/>
          <w:rtl/>
          <w:lang w:bidi="ar-KW"/>
        </w:rPr>
        <w:t>،</w:t>
      </w:r>
      <w:r w:rsidR="00291825">
        <w:rPr>
          <w:rFonts w:hint="cs"/>
          <w:kern w:val="0"/>
          <w:rtl/>
          <w:lang w:bidi="ar-KW"/>
        </w:rPr>
        <w:t xml:space="preserve"> وفي القرن العاشر تأسست الدولة الصفوية التي أخذت بكل غلو شيعي فتبنته حتى زادت طينة التشيع بلة</w:t>
      </w:r>
      <w:r w:rsidR="001D5F3D">
        <w:rPr>
          <w:rFonts w:hint="cs"/>
          <w:kern w:val="0"/>
          <w:rtl/>
          <w:lang w:bidi="ar-KW"/>
        </w:rPr>
        <w:t>،</w:t>
      </w:r>
      <w:r w:rsidR="00291825">
        <w:rPr>
          <w:rFonts w:hint="cs"/>
          <w:kern w:val="0"/>
          <w:rtl/>
          <w:lang w:bidi="ar-KW"/>
        </w:rPr>
        <w:t xml:space="preserve"> وانحرافا</w:t>
      </w:r>
      <w:r w:rsidR="001D5F3D">
        <w:rPr>
          <w:rFonts w:hint="cs"/>
          <w:kern w:val="0"/>
          <w:rtl/>
          <w:lang w:bidi="ar-KW"/>
        </w:rPr>
        <w:t>،</w:t>
      </w:r>
      <w:r w:rsidR="00291825">
        <w:rPr>
          <w:rFonts w:hint="cs"/>
          <w:kern w:val="0"/>
          <w:rtl/>
          <w:lang w:bidi="ar-KW"/>
        </w:rPr>
        <w:t xml:space="preserve"> وفي القرن الثاني عشر ظهر ابن عبد الوهاب النجدي فأسس للفرقة الوهابية </w:t>
      </w:r>
      <w:r w:rsidR="0013224A">
        <w:rPr>
          <w:rFonts w:hint="cs"/>
          <w:kern w:val="0"/>
          <w:rtl/>
          <w:lang w:bidi="ar-KW"/>
        </w:rPr>
        <w:t>التي كانت مزيجا ما بين التكفير والتشريك والتبديع واستحلال حرمات المسلمين وما بين الحشو والتجسيم وما بين محاربة التخصص العلمي الإسلامي حتى صارت بلاء على اهل الإسلام</w:t>
      </w:r>
      <w:r w:rsidR="001D5F3D">
        <w:rPr>
          <w:rFonts w:hint="cs"/>
          <w:kern w:val="0"/>
          <w:rtl/>
          <w:lang w:bidi="ar-KW"/>
        </w:rPr>
        <w:t>،</w:t>
      </w:r>
      <w:r w:rsidR="0013224A">
        <w:rPr>
          <w:rFonts w:hint="cs"/>
          <w:kern w:val="0"/>
          <w:rtl/>
          <w:lang w:bidi="ar-KW"/>
        </w:rPr>
        <w:t xml:space="preserve"> وجربا يصعب الفكاك منه ومرضا يصعب العلاج معه</w:t>
      </w:r>
      <w:r w:rsidR="001D5F3D">
        <w:rPr>
          <w:rFonts w:hint="cs"/>
          <w:kern w:val="0"/>
          <w:rtl/>
          <w:lang w:bidi="ar-KW"/>
        </w:rPr>
        <w:t>،</w:t>
      </w:r>
      <w:r w:rsidR="0013224A">
        <w:rPr>
          <w:rFonts w:hint="cs"/>
          <w:kern w:val="0"/>
          <w:rtl/>
          <w:lang w:bidi="ar-KW"/>
        </w:rPr>
        <w:t xml:space="preserve"> </w:t>
      </w:r>
      <w:r>
        <w:rPr>
          <w:rFonts w:hint="cs"/>
          <w:kern w:val="0"/>
          <w:rtl/>
          <w:lang w:bidi="ar-KW"/>
        </w:rPr>
        <w:t xml:space="preserve">وكل من يتابع العالم الإسلامي اليوم من أهل العلم بالدين والمتخصصين في العقيدة يعلم أنّ أخطر تلك الفرق </w:t>
      </w:r>
      <w:r w:rsidR="0013224A">
        <w:rPr>
          <w:rFonts w:hint="cs"/>
          <w:kern w:val="0"/>
          <w:rtl/>
          <w:lang w:bidi="ar-KW"/>
        </w:rPr>
        <w:t xml:space="preserve">في زماننا المعاصر </w:t>
      </w:r>
      <w:r>
        <w:rPr>
          <w:rFonts w:hint="cs"/>
          <w:kern w:val="0"/>
          <w:rtl/>
          <w:lang w:bidi="ar-KW"/>
        </w:rPr>
        <w:t xml:space="preserve">على أهل السنّة والجماعة: فرقتان: </w:t>
      </w:r>
      <w:r>
        <w:rPr>
          <w:rFonts w:hint="cs"/>
          <w:b/>
          <w:bCs/>
          <w:kern w:val="0"/>
          <w:u w:val="single"/>
          <w:rtl/>
          <w:lang w:bidi="ar-KW"/>
        </w:rPr>
        <w:t>(الفرقة الأولى):</w:t>
      </w:r>
      <w:r>
        <w:rPr>
          <w:rFonts w:hint="cs"/>
          <w:kern w:val="0"/>
          <w:rtl/>
          <w:lang w:bidi="ar-KW"/>
        </w:rPr>
        <w:t xml:space="preserve"> هم الإمامية الصفوية الخمينية الاثني عشرية</w:t>
      </w:r>
      <w:r w:rsidR="001D5F3D">
        <w:rPr>
          <w:rFonts w:hint="cs"/>
          <w:kern w:val="0"/>
          <w:rtl/>
          <w:lang w:bidi="ar-KW"/>
        </w:rPr>
        <w:t>،</w:t>
      </w:r>
      <w:r>
        <w:rPr>
          <w:rFonts w:hint="cs"/>
          <w:kern w:val="0"/>
          <w:rtl/>
          <w:lang w:bidi="ar-KW"/>
        </w:rPr>
        <w:t xml:space="preserve"> و </w:t>
      </w:r>
      <w:r>
        <w:rPr>
          <w:rFonts w:hint="cs"/>
          <w:b/>
          <w:bCs/>
          <w:kern w:val="0"/>
          <w:u w:val="single"/>
          <w:rtl/>
          <w:lang w:bidi="ar-KW"/>
        </w:rPr>
        <w:t>(الفرقة الثانية):</w:t>
      </w:r>
      <w:r>
        <w:rPr>
          <w:rFonts w:hint="cs"/>
          <w:kern w:val="0"/>
          <w:rtl/>
          <w:lang w:bidi="ar-KW"/>
        </w:rPr>
        <w:t xml:space="preserve"> هم الوهابية التيمية السلفية</w:t>
      </w:r>
      <w:r w:rsidR="001D5F3D">
        <w:rPr>
          <w:rFonts w:hint="cs"/>
          <w:kern w:val="0"/>
          <w:rtl/>
          <w:lang w:bidi="ar-KW"/>
        </w:rPr>
        <w:t>،</w:t>
      </w:r>
      <w:r>
        <w:rPr>
          <w:rFonts w:hint="cs"/>
          <w:kern w:val="0"/>
          <w:rtl/>
          <w:lang w:bidi="ar-KW"/>
        </w:rPr>
        <w:t xml:space="preserve"> وتكمن خطورة هاتين الفرقتين أنّ الأولى تتمسح في حب آل البيت وتدلس على المسلمين بهم</w:t>
      </w:r>
      <w:r w:rsidR="001D5F3D">
        <w:rPr>
          <w:rFonts w:hint="cs"/>
          <w:kern w:val="0"/>
          <w:rtl/>
          <w:lang w:bidi="ar-KW"/>
        </w:rPr>
        <w:t>،</w:t>
      </w:r>
      <w:r>
        <w:rPr>
          <w:rFonts w:hint="cs"/>
          <w:kern w:val="0"/>
          <w:rtl/>
          <w:lang w:bidi="ar-KW"/>
        </w:rPr>
        <w:t xml:space="preserve"> وآل البيت منهم براء</w:t>
      </w:r>
      <w:r w:rsidR="001D5F3D">
        <w:rPr>
          <w:rFonts w:hint="cs"/>
          <w:kern w:val="0"/>
          <w:rtl/>
          <w:lang w:bidi="ar-KW"/>
        </w:rPr>
        <w:t>،</w:t>
      </w:r>
      <w:r>
        <w:rPr>
          <w:rFonts w:hint="cs"/>
          <w:kern w:val="0"/>
          <w:rtl/>
          <w:lang w:bidi="ar-KW"/>
        </w:rPr>
        <w:t xml:space="preserve"> والفرقة الثانية تتمسح في السلف الكرام وتدلس على المسلمين بهم</w:t>
      </w:r>
      <w:r w:rsidR="001D5F3D">
        <w:rPr>
          <w:rFonts w:hint="cs"/>
          <w:kern w:val="0"/>
          <w:rtl/>
          <w:lang w:bidi="ar-KW"/>
        </w:rPr>
        <w:t>،</w:t>
      </w:r>
      <w:r>
        <w:rPr>
          <w:rFonts w:hint="cs"/>
          <w:kern w:val="0"/>
          <w:rtl/>
          <w:lang w:bidi="ar-KW"/>
        </w:rPr>
        <w:t xml:space="preserve"> والسلف الكرام منهم براء</w:t>
      </w:r>
      <w:r w:rsidR="001D5F3D">
        <w:rPr>
          <w:rFonts w:hint="cs"/>
          <w:kern w:val="0"/>
          <w:rtl/>
          <w:lang w:bidi="ar-KW"/>
        </w:rPr>
        <w:t>،</w:t>
      </w:r>
      <w:r>
        <w:rPr>
          <w:rFonts w:hint="cs"/>
          <w:kern w:val="0"/>
          <w:rtl/>
          <w:lang w:bidi="ar-KW"/>
        </w:rPr>
        <w:t xml:space="preserve"> وهاتان الفرقتان هما بحق أخطر الفرق المعاصرة على أهل الإسلام</w:t>
      </w:r>
      <w:r w:rsidR="001D5F3D">
        <w:rPr>
          <w:rFonts w:hint="cs"/>
          <w:kern w:val="0"/>
          <w:rtl/>
          <w:lang w:bidi="ar-KW"/>
        </w:rPr>
        <w:t>،</w:t>
      </w:r>
      <w:r>
        <w:rPr>
          <w:rFonts w:hint="cs"/>
          <w:kern w:val="0"/>
          <w:rtl/>
          <w:lang w:bidi="ar-KW"/>
        </w:rPr>
        <w:t xml:space="preserve"> فلولا الروافض الصفويين لكانت أوروبا اليوم على دين الإسلام لا تعرف دينا غيره</w:t>
      </w:r>
      <w:r w:rsidR="001D5F3D">
        <w:rPr>
          <w:rFonts w:hint="cs"/>
          <w:kern w:val="0"/>
          <w:rtl/>
          <w:lang w:bidi="ar-KW"/>
        </w:rPr>
        <w:t>،</w:t>
      </w:r>
      <w:r>
        <w:rPr>
          <w:rFonts w:hint="cs"/>
          <w:kern w:val="0"/>
          <w:rtl/>
          <w:lang w:bidi="ar-KW"/>
        </w:rPr>
        <w:t xml:space="preserve"> ولولا الوهابيين وبدعهم وضلالاتهم من الحشو والتجسيم والغلو في التكفير والتبديع والتضليل ومحاربة التخصصات الإسلامية في شتى علوم الدين</w:t>
      </w:r>
      <w:r w:rsidR="001D5F3D">
        <w:rPr>
          <w:rFonts w:hint="cs"/>
          <w:kern w:val="0"/>
          <w:rtl/>
          <w:lang w:bidi="ar-KW"/>
        </w:rPr>
        <w:t>،</w:t>
      </w:r>
      <w:r>
        <w:rPr>
          <w:rFonts w:hint="cs"/>
          <w:kern w:val="0"/>
          <w:rtl/>
          <w:lang w:bidi="ar-KW"/>
        </w:rPr>
        <w:t xml:space="preserve"> وطرحهم الموازي لدين الإسلام الحق في كل أبواب الدين والعلم</w:t>
      </w:r>
      <w:r w:rsidR="001D5F3D">
        <w:rPr>
          <w:rFonts w:hint="cs"/>
          <w:kern w:val="0"/>
          <w:rtl/>
          <w:lang w:bidi="ar-KW"/>
        </w:rPr>
        <w:t>،</w:t>
      </w:r>
      <w:r>
        <w:rPr>
          <w:rFonts w:hint="cs"/>
          <w:kern w:val="0"/>
          <w:rtl/>
          <w:lang w:bidi="ar-KW"/>
        </w:rPr>
        <w:t xml:space="preserve"> لكانت الامة الإسلامية اليوم على منهجية علمية واحدة تخترم أهل التخصص وتتفرع لنشر الدين وحمل تكاليف الدعوة والأمانة</w:t>
      </w:r>
      <w:r w:rsidR="001D5F3D">
        <w:rPr>
          <w:rFonts w:hint="cs"/>
          <w:kern w:val="0"/>
          <w:rtl/>
          <w:lang w:bidi="ar-KW"/>
        </w:rPr>
        <w:t>،</w:t>
      </w:r>
      <w:r>
        <w:rPr>
          <w:rFonts w:hint="cs"/>
          <w:kern w:val="0"/>
          <w:rtl/>
          <w:lang w:bidi="ar-KW"/>
        </w:rPr>
        <w:t xml:space="preserve"> ولهذا أفردت للفرقتين مبحثين مستقلين من مباحث الكتاب من أجل استيفاء بدع وضلالات هاتين الفرقتين</w:t>
      </w:r>
      <w:r w:rsidR="001D5F3D">
        <w:rPr>
          <w:rFonts w:hint="cs"/>
          <w:kern w:val="0"/>
          <w:rtl/>
          <w:lang w:bidi="ar-KW"/>
        </w:rPr>
        <w:t>،</w:t>
      </w:r>
      <w:r>
        <w:rPr>
          <w:rFonts w:hint="cs"/>
          <w:kern w:val="0"/>
          <w:rtl/>
          <w:lang w:bidi="ar-KW"/>
        </w:rPr>
        <w:t xml:space="preserve"> اللتين تزعما الوقوف على ثغر الإسلام وهما في الحقيقة من أخبث قطاع الطريق على علوم الإسلام وعلى اهل الإسلام</w:t>
      </w:r>
      <w:r w:rsidR="00F76F50">
        <w:rPr>
          <w:rFonts w:hint="cs"/>
          <w:kern w:val="0"/>
          <w:rtl/>
          <w:lang w:bidi="ar-KW"/>
        </w:rPr>
        <w:t>،</w:t>
      </w:r>
      <w:r>
        <w:rPr>
          <w:rFonts w:hint="cs"/>
          <w:kern w:val="0"/>
          <w:rtl/>
          <w:lang w:bidi="ar-KW"/>
        </w:rPr>
        <w:t xml:space="preserve"> والله من وراء القصد وهو يهدي السبيل</w:t>
      </w:r>
      <w:r w:rsidR="001D5F3D">
        <w:rPr>
          <w:rFonts w:hint="cs"/>
          <w:kern w:val="0"/>
          <w:rtl/>
          <w:lang w:bidi="ar-KW"/>
        </w:rPr>
        <w:t>،</w:t>
      </w:r>
      <w:r>
        <w:rPr>
          <w:rFonts w:hint="cs"/>
          <w:kern w:val="0"/>
          <w:rtl/>
          <w:lang w:bidi="ar-KW"/>
        </w:rPr>
        <w:t xml:space="preserve"> </w:t>
      </w:r>
    </w:p>
    <w:p w14:paraId="5A154529" w14:textId="77777777" w:rsidR="001C0C93" w:rsidRPr="003D47FA" w:rsidRDefault="001C0C93" w:rsidP="008057A9">
      <w:pPr>
        <w:jc w:val="center"/>
      </w:pPr>
      <w:r w:rsidRPr="003D47FA">
        <w:rPr>
          <w:rtl/>
        </w:rPr>
        <w:t>***</w:t>
      </w:r>
    </w:p>
    <w:p w14:paraId="7D0B1247" w14:textId="19E668DC" w:rsidR="001C0C93" w:rsidRDefault="001C0C93" w:rsidP="008057A9">
      <w:pPr>
        <w:rPr>
          <w:rtl/>
        </w:rPr>
      </w:pPr>
    </w:p>
    <w:p w14:paraId="37518FB9" w14:textId="4F0370D7" w:rsidR="009B76CE" w:rsidRDefault="009B76CE" w:rsidP="008057A9">
      <w:pPr>
        <w:rPr>
          <w:rtl/>
        </w:rPr>
      </w:pPr>
    </w:p>
    <w:p w14:paraId="392BE798" w14:textId="646073B4" w:rsidR="009B76CE" w:rsidRDefault="009B76CE" w:rsidP="008057A9">
      <w:pPr>
        <w:rPr>
          <w:rtl/>
        </w:rPr>
      </w:pPr>
    </w:p>
    <w:p w14:paraId="6343B726" w14:textId="77777777" w:rsidR="009B76CE" w:rsidRPr="003D47FA" w:rsidRDefault="009B76CE" w:rsidP="008057A9">
      <w:pPr>
        <w:rPr>
          <w:rtl/>
        </w:rPr>
      </w:pPr>
    </w:p>
    <w:p w14:paraId="0F2FB3EC" w14:textId="77777777" w:rsidR="001C0C93" w:rsidRPr="003D47FA" w:rsidRDefault="001C0C93" w:rsidP="008057A9">
      <w:pPr>
        <w:pStyle w:val="a3"/>
        <w:jc w:val="center"/>
        <w:rPr>
          <w:sz w:val="48"/>
          <w:szCs w:val="48"/>
          <w:u w:val="single"/>
          <w:rtl/>
        </w:rPr>
      </w:pPr>
    </w:p>
    <w:p w14:paraId="3416258C" w14:textId="77777777" w:rsidR="001C0C93" w:rsidRPr="003D47FA" w:rsidRDefault="001C0C93" w:rsidP="008057A9">
      <w:pPr>
        <w:pStyle w:val="a3"/>
        <w:jc w:val="center"/>
        <w:rPr>
          <w:sz w:val="48"/>
          <w:szCs w:val="48"/>
          <w:highlight w:val="yellow"/>
          <w:u w:val="single"/>
          <w:rtl/>
        </w:rPr>
      </w:pPr>
      <w:r w:rsidRPr="003D47FA">
        <w:rPr>
          <w:sz w:val="48"/>
          <w:szCs w:val="48"/>
          <w:highlight w:val="yellow"/>
          <w:u w:val="single"/>
          <w:rtl/>
        </w:rPr>
        <w:t>الباب الأول</w:t>
      </w:r>
    </w:p>
    <w:p w14:paraId="50AB4A45" w14:textId="77777777" w:rsidR="001C0C93" w:rsidRPr="003D47FA" w:rsidRDefault="001C0C93" w:rsidP="008057A9">
      <w:pPr>
        <w:pStyle w:val="a3"/>
        <w:jc w:val="center"/>
        <w:rPr>
          <w:sz w:val="48"/>
          <w:szCs w:val="48"/>
          <w:u w:val="single"/>
          <w:rtl/>
          <w:lang w:bidi="ar-KW"/>
        </w:rPr>
      </w:pPr>
      <w:r w:rsidRPr="003D47FA">
        <w:rPr>
          <w:sz w:val="48"/>
          <w:szCs w:val="48"/>
          <w:highlight w:val="yellow"/>
          <w:u w:val="single"/>
          <w:rtl/>
          <w:lang w:bidi="ar-KW"/>
        </w:rPr>
        <w:t>المدارس المتخصصة بحق في العقيدة الإسلامية</w:t>
      </w:r>
    </w:p>
    <w:p w14:paraId="564D0DCF" w14:textId="77777777" w:rsidR="001C0C93" w:rsidRPr="003D47FA" w:rsidRDefault="001C0C93" w:rsidP="008057A9">
      <w:pPr>
        <w:pStyle w:val="a3"/>
        <w:jc w:val="center"/>
        <w:rPr>
          <w:sz w:val="48"/>
          <w:szCs w:val="48"/>
          <w:u w:val="single"/>
          <w:rtl/>
        </w:rPr>
      </w:pPr>
    </w:p>
    <w:p w14:paraId="6517A8BF" w14:textId="1B20708B" w:rsidR="001C0C93" w:rsidRPr="003D47FA" w:rsidRDefault="001C0C93" w:rsidP="008057A9">
      <w:pPr>
        <w:rPr>
          <w:rtl/>
        </w:rPr>
      </w:pPr>
      <w:r w:rsidRPr="003D47FA">
        <w:rPr>
          <w:b/>
          <w:bCs/>
          <w:rtl/>
        </w:rPr>
        <w:t>وقد اشتمل على تلك المباحث</w:t>
      </w:r>
      <w:r w:rsidRPr="003D47FA">
        <w:rPr>
          <w:rtl/>
        </w:rPr>
        <w:t xml:space="preserve">: </w:t>
      </w:r>
      <w:r w:rsidR="00116071" w:rsidRPr="003D47FA">
        <w:rPr>
          <w:rtl/>
          <w:lang w:bidi="ar-KW"/>
        </w:rPr>
        <w:t>المبحث الأول: حقيقة مذهب السلف في باب الصفات الخبرية والأخبار المتشابهات</w:t>
      </w:r>
      <w:r w:rsidR="001D5F3D">
        <w:rPr>
          <w:rtl/>
          <w:lang w:bidi="ar-KW"/>
        </w:rPr>
        <w:t>،</w:t>
      </w:r>
      <w:r w:rsidR="00116071" w:rsidRPr="003D47FA">
        <w:rPr>
          <w:rtl/>
          <w:lang w:bidi="ar-KW"/>
        </w:rPr>
        <w:t xml:space="preserve"> </w:t>
      </w:r>
      <w:r w:rsidR="00116071" w:rsidRPr="003D47FA">
        <w:rPr>
          <w:rtl/>
        </w:rPr>
        <w:t>المبحث الثاني: الأسباب العلمية التي منعت السلف الكرام من الخوض في متشابهات الصفات</w:t>
      </w:r>
      <w:r w:rsidR="001D5F3D">
        <w:rPr>
          <w:rtl/>
        </w:rPr>
        <w:t>،</w:t>
      </w:r>
      <w:r w:rsidR="00116071" w:rsidRPr="003D47FA">
        <w:rPr>
          <w:rtl/>
        </w:rPr>
        <w:t xml:space="preserve"> </w:t>
      </w:r>
      <w:r w:rsidR="00116071" w:rsidRPr="003D47FA">
        <w:rPr>
          <w:rtl/>
          <w:lang w:bidi="ar-KW"/>
        </w:rPr>
        <w:t xml:space="preserve">المبحث الثالث: مدارس أهل السنّة والجماعة في باب العقيدة وفضلها </w:t>
      </w:r>
      <w:r w:rsidR="00116071" w:rsidRPr="003D47FA">
        <w:rPr>
          <w:rtl/>
        </w:rPr>
        <w:t>على مر عصور الإسلام</w:t>
      </w:r>
      <w:r w:rsidR="001D5F3D">
        <w:rPr>
          <w:rtl/>
        </w:rPr>
        <w:t>،</w:t>
      </w:r>
      <w:r w:rsidR="00116071" w:rsidRPr="003D47FA">
        <w:rPr>
          <w:rtl/>
        </w:rPr>
        <w:t xml:space="preserve"> </w:t>
      </w:r>
      <w:r w:rsidR="00116071" w:rsidRPr="003D47FA">
        <w:rPr>
          <w:rtl/>
          <w:lang w:bidi="ar-KW"/>
        </w:rPr>
        <w:t>المبحث الرابع: الأثرية هم الامتداد الحقيقي لمذهب السلف</w:t>
      </w:r>
      <w:r w:rsidR="001D5F3D">
        <w:rPr>
          <w:rtl/>
          <w:lang w:bidi="ar-KW"/>
        </w:rPr>
        <w:t>،</w:t>
      </w:r>
      <w:r w:rsidR="00116071" w:rsidRPr="003D47FA">
        <w:rPr>
          <w:rtl/>
          <w:lang w:bidi="ar-KW"/>
        </w:rPr>
        <w:t xml:space="preserve"> المبحث الخامس: </w:t>
      </w:r>
      <w:r w:rsidR="00116071" w:rsidRPr="003D47FA">
        <w:rPr>
          <w:rtl/>
        </w:rPr>
        <w:t>الأشاعرة والماتريدية هم المتخصصون في العقيدة على منهاج أهل السنّة والجماعة</w:t>
      </w:r>
      <w:r w:rsidR="001D5F3D">
        <w:rPr>
          <w:rtl/>
        </w:rPr>
        <w:t>،</w:t>
      </w:r>
      <w:r w:rsidR="00116071" w:rsidRPr="003D47FA">
        <w:rPr>
          <w:rtl/>
        </w:rPr>
        <w:t xml:space="preserve"> </w:t>
      </w:r>
      <w:r w:rsidR="00116071" w:rsidRPr="003D47FA">
        <w:rPr>
          <w:rtl/>
          <w:lang w:bidi="ar-KW"/>
        </w:rPr>
        <w:t xml:space="preserve">المبحث السادس: </w:t>
      </w:r>
      <w:r w:rsidR="00116071" w:rsidRPr="003D47FA">
        <w:rPr>
          <w:rtl/>
        </w:rPr>
        <w:t>الأسباب التي تدل على جواز التأويل المقبول الذي أجازه الأشاعرة والماتريدية</w:t>
      </w:r>
      <w:r w:rsidR="001D5F3D">
        <w:rPr>
          <w:rtl/>
        </w:rPr>
        <w:t>،</w:t>
      </w:r>
      <w:r w:rsidR="00116071" w:rsidRPr="003D47FA">
        <w:rPr>
          <w:rtl/>
        </w:rPr>
        <w:t xml:space="preserve"> </w:t>
      </w:r>
      <w:r w:rsidR="00116071" w:rsidRPr="003D47FA">
        <w:rPr>
          <w:rtl/>
          <w:lang w:bidi="ar-KW"/>
        </w:rPr>
        <w:t xml:space="preserve">المبحث العاشر: </w:t>
      </w:r>
      <w:r w:rsidR="00116071" w:rsidRPr="003D47FA">
        <w:rPr>
          <w:rtl/>
        </w:rPr>
        <w:t>جهود الأشاعرة والماتريدية في بناء صرح العقيدة الإسلامية المتكاملة</w:t>
      </w:r>
      <w:r w:rsidR="001D5F3D">
        <w:rPr>
          <w:rtl/>
        </w:rPr>
        <w:t>،</w:t>
      </w:r>
    </w:p>
    <w:p w14:paraId="57B18C77" w14:textId="0DC91356" w:rsidR="001C0C93" w:rsidRPr="003D47FA" w:rsidRDefault="00116071" w:rsidP="00116071">
      <w:pPr>
        <w:jc w:val="center"/>
        <w:rPr>
          <w:rtl/>
        </w:rPr>
      </w:pPr>
      <w:r w:rsidRPr="003D47FA">
        <w:rPr>
          <w:rtl/>
        </w:rPr>
        <w:t>***</w:t>
      </w:r>
    </w:p>
    <w:p w14:paraId="19CDF8A8" w14:textId="77777777" w:rsidR="00116071" w:rsidRPr="003D47FA" w:rsidRDefault="00116071" w:rsidP="008057A9">
      <w:pPr>
        <w:rPr>
          <w:rtl/>
        </w:rPr>
      </w:pPr>
    </w:p>
    <w:p w14:paraId="51668C58" w14:textId="77777777" w:rsidR="001C0C93" w:rsidRPr="003D47FA" w:rsidRDefault="001C0C93" w:rsidP="008057A9">
      <w:pPr>
        <w:rPr>
          <w:rtl/>
          <w:lang w:bidi="ar-KW"/>
        </w:rPr>
      </w:pPr>
    </w:p>
    <w:p w14:paraId="03938CCE" w14:textId="77777777" w:rsidR="00116071" w:rsidRPr="003D47FA" w:rsidRDefault="00116071" w:rsidP="008057A9">
      <w:pPr>
        <w:rPr>
          <w:rtl/>
          <w:lang w:bidi="ar-KW"/>
        </w:rPr>
      </w:pPr>
    </w:p>
    <w:p w14:paraId="39BB5666" w14:textId="77777777" w:rsidR="001C0C93" w:rsidRPr="003D47FA" w:rsidRDefault="001C0C93" w:rsidP="008057A9">
      <w:pPr>
        <w:pStyle w:val="a3"/>
        <w:jc w:val="center"/>
        <w:rPr>
          <w:sz w:val="40"/>
          <w:szCs w:val="40"/>
          <w:u w:val="single"/>
          <w:rtl/>
          <w:lang w:bidi="ar-KW"/>
        </w:rPr>
      </w:pPr>
    </w:p>
    <w:p w14:paraId="62EE63AA" w14:textId="77777777" w:rsidR="001C0C93" w:rsidRPr="003D47FA" w:rsidRDefault="001C0C93" w:rsidP="008057A9">
      <w:pPr>
        <w:pStyle w:val="a3"/>
        <w:jc w:val="center"/>
        <w:rPr>
          <w:sz w:val="40"/>
          <w:szCs w:val="40"/>
          <w:highlight w:val="yellow"/>
          <w:u w:val="single"/>
          <w:rtl/>
          <w:lang w:bidi="ar-KW"/>
        </w:rPr>
      </w:pPr>
      <w:r w:rsidRPr="003D47FA">
        <w:rPr>
          <w:sz w:val="40"/>
          <w:szCs w:val="40"/>
          <w:highlight w:val="yellow"/>
          <w:u w:val="single"/>
          <w:rtl/>
          <w:lang w:bidi="ar-KW"/>
        </w:rPr>
        <w:t>المبحث الأول</w:t>
      </w:r>
    </w:p>
    <w:p w14:paraId="6E725E13" w14:textId="77777777" w:rsidR="001C0C93" w:rsidRPr="003D47FA" w:rsidRDefault="001C0C93" w:rsidP="008057A9">
      <w:pPr>
        <w:pStyle w:val="a3"/>
        <w:jc w:val="center"/>
        <w:rPr>
          <w:sz w:val="40"/>
          <w:szCs w:val="40"/>
          <w:highlight w:val="yellow"/>
          <w:u w:val="single"/>
          <w:rtl/>
          <w:lang w:bidi="ar-KW"/>
        </w:rPr>
      </w:pPr>
      <w:r w:rsidRPr="003D47FA">
        <w:rPr>
          <w:sz w:val="40"/>
          <w:szCs w:val="40"/>
          <w:highlight w:val="yellow"/>
          <w:u w:val="single"/>
          <w:rtl/>
          <w:lang w:bidi="ar-KW"/>
        </w:rPr>
        <w:t xml:space="preserve">حقيقة مذهب السلف </w:t>
      </w:r>
    </w:p>
    <w:p w14:paraId="348FFFA1" w14:textId="77777777" w:rsidR="001C0C93" w:rsidRPr="003D47FA" w:rsidRDefault="001C0C93" w:rsidP="008057A9">
      <w:pPr>
        <w:pStyle w:val="a3"/>
        <w:jc w:val="center"/>
        <w:rPr>
          <w:sz w:val="40"/>
          <w:szCs w:val="40"/>
          <w:u w:val="single"/>
          <w:rtl/>
          <w:lang w:bidi="ar-KW"/>
        </w:rPr>
      </w:pPr>
      <w:r w:rsidRPr="003D47FA">
        <w:rPr>
          <w:sz w:val="40"/>
          <w:szCs w:val="40"/>
          <w:highlight w:val="yellow"/>
          <w:u w:val="single"/>
          <w:rtl/>
          <w:lang w:bidi="ar-KW"/>
        </w:rPr>
        <w:t>في باب الصفات الخبرية والأخبار المتشابهات</w:t>
      </w:r>
    </w:p>
    <w:p w14:paraId="134E9FBA" w14:textId="77777777" w:rsidR="001C0C93" w:rsidRPr="003D47FA" w:rsidRDefault="001C0C93" w:rsidP="008057A9">
      <w:pPr>
        <w:pStyle w:val="a3"/>
        <w:jc w:val="center"/>
        <w:rPr>
          <w:sz w:val="40"/>
          <w:szCs w:val="40"/>
          <w:u w:val="single"/>
          <w:rtl/>
          <w:lang w:bidi="ar-KW"/>
        </w:rPr>
      </w:pPr>
    </w:p>
    <w:p w14:paraId="572E5454" w14:textId="46E5328B" w:rsidR="001C0C93" w:rsidRPr="003D47FA" w:rsidRDefault="001C0C93" w:rsidP="008057A9">
      <w:r w:rsidRPr="003D47FA">
        <w:rPr>
          <w:b/>
          <w:bCs/>
          <w:sz w:val="32"/>
          <w:szCs w:val="32"/>
          <w:highlight w:val="yellow"/>
          <w:u w:val="single"/>
          <w:rtl/>
        </w:rPr>
        <w:t>[المفتاح الأول]</w:t>
      </w:r>
      <w:r w:rsidRPr="003D47FA">
        <w:rPr>
          <w:b/>
          <w:bCs/>
          <w:sz w:val="32"/>
          <w:szCs w:val="32"/>
          <w:highlight w:val="yellow"/>
          <w:rtl/>
        </w:rPr>
        <w:t>:</w:t>
      </w:r>
      <w:r w:rsidRPr="003D47FA">
        <w:rPr>
          <w:b/>
          <w:bCs/>
          <w:sz w:val="36"/>
          <w:szCs w:val="36"/>
          <w:rtl/>
        </w:rPr>
        <w:t xml:space="preserve"> </w:t>
      </w:r>
      <w:r w:rsidRPr="003D47FA">
        <w:rPr>
          <w:bCs/>
          <w:u w:val="single"/>
          <w:rtl/>
        </w:rPr>
        <w:t>عصور السلف هي عصور القدوة المثلى لأهل الحق في باب العقيدة</w:t>
      </w:r>
      <w:r w:rsidR="001D5F3D">
        <w:rPr>
          <w:rtl/>
        </w:rPr>
        <w:t>،</w:t>
      </w:r>
      <w:r w:rsidRPr="003D47FA">
        <w:rPr>
          <w:rtl/>
        </w:rPr>
        <w:t xml:space="preserve"> فقد ثبت الحديث عن النبي صلى الله عليه وسلم أن الفرقة الناجية من أمة الإسلام هي تلك التي تتمثل بما كان عليه النبي صلى الله عليه وسلم وصحابته الكرام رضي الله عنهم وأرضاهم</w:t>
      </w:r>
      <w:r w:rsidR="001D5F3D">
        <w:rPr>
          <w:rtl/>
        </w:rPr>
        <w:t>،</w:t>
      </w:r>
      <w:r w:rsidRPr="003D47FA">
        <w:rPr>
          <w:rtl/>
        </w:rPr>
        <w:t xml:space="preserve"> فقد أخرج الترمذي وحسنه عن النبي صلى الله عليه وسلم قوله: </w:t>
      </w:r>
      <w:r w:rsidR="00870F46">
        <w:rPr>
          <w:rtl/>
        </w:rPr>
        <w:t>(</w:t>
      </w:r>
      <w:r w:rsidRPr="003D47FA">
        <w:rPr>
          <w:rtl/>
        </w:rPr>
        <w:t>وتفترق أمتي على ثلاث وسبعين ملة كلهم في النار إلا واحدة</w:t>
      </w:r>
      <w:r w:rsidR="001D5F3D">
        <w:rPr>
          <w:rtl/>
        </w:rPr>
        <w:t>،</w:t>
      </w:r>
      <w:r w:rsidRPr="003D47FA">
        <w:rPr>
          <w:rtl/>
        </w:rPr>
        <w:t xml:space="preserve"> قالوا: ومن هي يا رسول الله</w:t>
      </w:r>
      <w:r w:rsidR="001D5F3D">
        <w:rPr>
          <w:rtl/>
        </w:rPr>
        <w:t>،</w:t>
      </w:r>
      <w:r w:rsidRPr="003D47FA">
        <w:rPr>
          <w:rtl/>
        </w:rPr>
        <w:t xml:space="preserve"> قال: ما أنا عليه وأصحابي</w:t>
      </w:r>
      <w:r w:rsidR="00870F46">
        <w:rPr>
          <w:rtl/>
        </w:rPr>
        <w:t>)</w:t>
      </w:r>
      <w:r w:rsidRPr="003D47FA">
        <w:rPr>
          <w:rtl/>
        </w:rPr>
        <w:t xml:space="preserve"> [أخرجه الترمذي</w:t>
      </w:r>
      <w:r w:rsidR="001D5F3D">
        <w:rPr>
          <w:rtl/>
        </w:rPr>
        <w:t>،</w:t>
      </w:r>
      <w:r w:rsidRPr="003D47FA">
        <w:rPr>
          <w:rtl/>
        </w:rPr>
        <w:t xml:space="preserve"> وحسنه الألباني في صحيح الترمذي ج2 ص 334</w:t>
      </w:r>
      <w:r w:rsidR="001D5F3D">
        <w:rPr>
          <w:rtl/>
        </w:rPr>
        <w:t>،</w:t>
      </w:r>
      <w:r w:rsidRPr="003D47FA">
        <w:rPr>
          <w:rtl/>
        </w:rPr>
        <w:t xml:space="preserve"> ح (2129)]</w:t>
      </w:r>
      <w:r w:rsidR="001D5F3D">
        <w:rPr>
          <w:rtl/>
        </w:rPr>
        <w:t>،</w:t>
      </w:r>
      <w:r w:rsidRPr="003D47FA">
        <w:rPr>
          <w:rtl/>
        </w:rPr>
        <w:t xml:space="preserve"> وأهل السنة والجماعة يعتبرون عصر النبي صلى الله عليه وسلم وصحابته الكرام رضي الله عنهم هو العصر الأمثل الذي يقيدون به ويتأسون بهديهن ويسيرون على ما كان عليه النبي صلى الله عليه وسلم وصحابته الكرام رضي الله عنهم في كافة عرى الدين وجوانبه</w:t>
      </w:r>
      <w:r w:rsidR="001D5F3D">
        <w:rPr>
          <w:rtl/>
        </w:rPr>
        <w:t>،</w:t>
      </w:r>
      <w:r w:rsidRPr="003D47FA">
        <w:rPr>
          <w:rtl/>
        </w:rPr>
        <w:t xml:space="preserve"> وخير من سار على هدى النبي صلى الله عليه وسلم وصحابته الكرام رضي الله عنهم هم التابعون وتابعوا التابعون رحمهم الله تعالى</w:t>
      </w:r>
      <w:r w:rsidR="001D5F3D">
        <w:rPr>
          <w:rtl/>
        </w:rPr>
        <w:t>،</w:t>
      </w:r>
      <w:r w:rsidRPr="003D47FA">
        <w:rPr>
          <w:rtl/>
        </w:rPr>
        <w:t xml:space="preserve"> ولذلك وقد جاءت أحاديث النبي صلى الله عليه وسلم تنعت هذه القرون الثلاثة بالخيرية العامة منها قوله صلى الله عليه وسلم: </w:t>
      </w:r>
      <w:r w:rsidR="00870F46">
        <w:rPr>
          <w:rtl/>
        </w:rPr>
        <w:t>(</w:t>
      </w:r>
      <w:r w:rsidRPr="003D47FA">
        <w:rPr>
          <w:rtl/>
        </w:rPr>
        <w:t>خير أمتي قومي</w:t>
      </w:r>
      <w:r w:rsidR="001D5F3D">
        <w:rPr>
          <w:rtl/>
        </w:rPr>
        <w:t>،</w:t>
      </w:r>
      <w:r w:rsidRPr="003D47FA">
        <w:rPr>
          <w:rtl/>
        </w:rPr>
        <w:t xml:space="preserve"> ثم الذين يلونهم</w:t>
      </w:r>
      <w:r w:rsidR="001D5F3D">
        <w:rPr>
          <w:rtl/>
        </w:rPr>
        <w:t>،</w:t>
      </w:r>
      <w:r w:rsidRPr="003D47FA">
        <w:rPr>
          <w:rtl/>
        </w:rPr>
        <w:t xml:space="preserve"> </w:t>
      </w:r>
      <w:r w:rsidRPr="003D47FA">
        <w:rPr>
          <w:rtl/>
        </w:rPr>
        <w:lastRenderedPageBreak/>
        <w:t>ثم الذين يلونهم</w:t>
      </w:r>
      <w:r w:rsidR="00870F46">
        <w:rPr>
          <w:rtl/>
        </w:rPr>
        <w:t>)</w:t>
      </w:r>
      <w:r w:rsidRPr="003D47FA">
        <w:rPr>
          <w:rtl/>
        </w:rPr>
        <w:t xml:space="preserve"> [أخرجه البخاري ح (3651)]</w:t>
      </w:r>
      <w:r w:rsidR="001D5F3D">
        <w:rPr>
          <w:rtl/>
        </w:rPr>
        <w:t>،</w:t>
      </w:r>
      <w:r w:rsidRPr="003D47FA">
        <w:rPr>
          <w:rtl/>
        </w:rPr>
        <w:t xml:space="preserve"> وقوله صلى الله عليه وسلم وقد سئل أي الناس خير؟ فقال صلى الله عليه وسلم: </w:t>
      </w:r>
      <w:r w:rsidR="00870F46">
        <w:rPr>
          <w:rtl/>
        </w:rPr>
        <w:t>(</w:t>
      </w:r>
      <w:r w:rsidRPr="003D47FA">
        <w:rPr>
          <w:rtl/>
        </w:rPr>
        <w:t>القرن الذي بعثت فيه ثم الثاني ثم الثالث</w:t>
      </w:r>
      <w:r w:rsidR="00870F46">
        <w:rPr>
          <w:rtl/>
        </w:rPr>
        <w:t>)</w:t>
      </w:r>
      <w:r w:rsidRPr="003D47FA">
        <w:rPr>
          <w:rtl/>
        </w:rPr>
        <w:t xml:space="preserve"> [أخرجه مسلم]</w:t>
      </w:r>
      <w:r w:rsidR="001D5F3D">
        <w:rPr>
          <w:rtl/>
        </w:rPr>
        <w:t>،</w:t>
      </w:r>
      <w:r w:rsidRPr="003D47FA">
        <w:rPr>
          <w:rtl/>
        </w:rPr>
        <w:t xml:space="preserve"> فهذه الأحاديث الكريمة تبين المدى الزمني والعمق المنهجي الذي ينبغي أن يتأسى به أهل السنة والجماعة في كافة جوانب دينهم وعراه</w:t>
      </w:r>
      <w:r w:rsidR="001D5F3D">
        <w:rPr>
          <w:rtl/>
        </w:rPr>
        <w:t>،</w:t>
      </w:r>
      <w:r w:rsidRPr="003D47FA">
        <w:rPr>
          <w:rtl/>
        </w:rPr>
        <w:t xml:space="preserve"> وإن من خيرية عصور السلف الصالح أنّها وضعت الأسس والأصول واللبنات الأولى للتخصص الإسلامي في كل فن من فنون العلم</w:t>
      </w:r>
      <w:r w:rsidR="001D5F3D">
        <w:rPr>
          <w:rtl/>
        </w:rPr>
        <w:t>،</w:t>
      </w:r>
      <w:r w:rsidRPr="003D47FA">
        <w:rPr>
          <w:rtl/>
        </w:rPr>
        <w:t xml:space="preserve"> ثم تركت المجال للعلماء ليظهروا ابداعهم العلمي</w:t>
      </w:r>
      <w:r w:rsidR="001D5F3D">
        <w:rPr>
          <w:rtl/>
        </w:rPr>
        <w:t>،</w:t>
      </w:r>
      <w:r w:rsidRPr="003D47FA">
        <w:rPr>
          <w:rtl/>
        </w:rPr>
        <w:t xml:space="preserve"> فظهرت مدارس التخصص العلمي في شتى مجالات العلم ببركة اتباع أئمة السلف الكرام من الصحابة وتابعيهم وتابعي تابعيهم</w:t>
      </w:r>
      <w:r w:rsidR="001D5F3D">
        <w:rPr>
          <w:rtl/>
        </w:rPr>
        <w:t>،</w:t>
      </w:r>
      <w:r w:rsidRPr="003D47FA">
        <w:rPr>
          <w:rtl/>
        </w:rPr>
        <w:t xml:space="preserve"> إنّ من خيرية عصور السلف الصالح أنّها وضعت الأسس والأصول واللبنات الأولى للتخصص الإسلامي في كل فن من فنون العلم</w:t>
      </w:r>
      <w:r w:rsidR="001D5F3D">
        <w:rPr>
          <w:rtl/>
        </w:rPr>
        <w:t>،</w:t>
      </w:r>
      <w:r w:rsidRPr="003D47FA">
        <w:rPr>
          <w:rtl/>
        </w:rPr>
        <w:t xml:space="preserve"> ثم تركت المجال للعلماء ليظهروا ابداعهم العلمي</w:t>
      </w:r>
      <w:r w:rsidR="001D5F3D">
        <w:rPr>
          <w:rtl/>
        </w:rPr>
        <w:t>،</w:t>
      </w:r>
      <w:r w:rsidRPr="003D47FA">
        <w:rPr>
          <w:rtl/>
        </w:rPr>
        <w:t xml:space="preserve"> ففي القرون التالية لعصور السلف ظهر التخصص في الحديث وكان من ثمرته أن حفظت السنّة متمثلة في صحيح البخاري وصحيح مسلم وسنن أبي داود وسنن الترمذي وسنن النسائي وسنن ابن ماجة وعير ذلك من كتب السنن والمسانيد</w:t>
      </w:r>
      <w:r w:rsidR="001D5F3D">
        <w:rPr>
          <w:rtl/>
        </w:rPr>
        <w:t>،</w:t>
      </w:r>
      <w:r w:rsidRPr="003D47FA">
        <w:rPr>
          <w:rtl/>
        </w:rPr>
        <w:t xml:space="preserve"> وظهر التخصص في الفقه وكان من ثمرته أن دون الفقه وظهرت المذاهب الفقهية الأربعة وغيرها مما يعد مفخرة أهل السنّة والجماعة في حفظ الشريعة</w:t>
      </w:r>
      <w:r w:rsidR="001D5F3D">
        <w:rPr>
          <w:rtl/>
        </w:rPr>
        <w:t>،</w:t>
      </w:r>
      <w:r w:rsidRPr="003D47FA">
        <w:rPr>
          <w:rtl/>
        </w:rPr>
        <w:t xml:space="preserve"> وانتشرت البدع واحتاج الناس إلى انتصاب العلماء للرد عليها</w:t>
      </w:r>
      <w:r w:rsidR="001D5F3D">
        <w:rPr>
          <w:rtl/>
        </w:rPr>
        <w:t>،</w:t>
      </w:r>
      <w:r w:rsidRPr="003D47FA">
        <w:rPr>
          <w:rtl/>
        </w:rPr>
        <w:t xml:space="preserve"> وأكرم الله تعالى الأمة بثلاثة من علماء المسلمين الأكابر</w:t>
      </w:r>
      <w:r w:rsidR="001D5F3D">
        <w:rPr>
          <w:rtl/>
        </w:rPr>
        <w:t>،</w:t>
      </w:r>
      <w:r w:rsidRPr="003D47FA">
        <w:rPr>
          <w:rtl/>
        </w:rPr>
        <w:t xml:space="preserve"> حملوا لواء الدفاع عن عقيدة المسلمين وبيان عقيدة أهل السنّة والجماعة</w:t>
      </w:r>
      <w:r w:rsidR="001D5F3D">
        <w:rPr>
          <w:rtl/>
        </w:rPr>
        <w:t>،</w:t>
      </w:r>
      <w:r w:rsidRPr="003D47FA">
        <w:rPr>
          <w:rtl/>
        </w:rPr>
        <w:t xml:space="preserve"> وهم الإمام أحمد ابن حنبل والإمام أبو الحسن الأشعري والإمام أبو منصور الماتريدي</w:t>
      </w:r>
      <w:r w:rsidR="001D5F3D">
        <w:rPr>
          <w:rtl/>
        </w:rPr>
        <w:t>،</w:t>
      </w:r>
      <w:r w:rsidRPr="003D47FA">
        <w:rPr>
          <w:rtl/>
        </w:rPr>
        <w:t xml:space="preserve"> وبهم اكتملت صورة العقيدة الفذة التي ينبغي أن يحملها كل مسلم</w:t>
      </w:r>
      <w:r w:rsidR="001D5F3D">
        <w:rPr>
          <w:rtl/>
        </w:rPr>
        <w:t>،</w:t>
      </w:r>
      <w:r w:rsidRPr="003D47FA">
        <w:rPr>
          <w:rtl/>
        </w:rPr>
        <w:t xml:space="preserve"> فالإمام أحمد حمل لواء الدفاع عن عقيدة أهل السنة تجاه المخالفين</w:t>
      </w:r>
      <w:r w:rsidR="001D5F3D">
        <w:rPr>
          <w:rtl/>
        </w:rPr>
        <w:t>،</w:t>
      </w:r>
      <w:r w:rsidRPr="003D47FA">
        <w:rPr>
          <w:rtl/>
        </w:rPr>
        <w:t xml:space="preserve"> والإمامان أبو الحسن الأشعري والإمام أبو منصور الماتريدي حملا لواء الهجوم على أعداء هذه العقيدة وتفنيد أخطائهم</w:t>
      </w:r>
      <w:r w:rsidR="001D5F3D">
        <w:rPr>
          <w:rtl/>
        </w:rPr>
        <w:t>،</w:t>
      </w:r>
      <w:r w:rsidRPr="003D47FA">
        <w:rPr>
          <w:rtl/>
        </w:rPr>
        <w:t xml:space="preserve"> وتطهير عقائد المسلمين من بدع الخوارج والشيعة والمعتزلة والمشبهة والمجسمة وغيرهم</w:t>
      </w:r>
      <w:r w:rsidR="001D5F3D">
        <w:rPr>
          <w:rtl/>
        </w:rPr>
        <w:t>،</w:t>
      </w:r>
      <w:r w:rsidRPr="003D47FA">
        <w:rPr>
          <w:rtl/>
        </w:rPr>
        <w:t xml:space="preserve"> وأكرم الله تعالى الأمة بهم وبتلامذتهم</w:t>
      </w:r>
      <w:r w:rsidR="001D5F3D">
        <w:rPr>
          <w:rtl/>
        </w:rPr>
        <w:t>،</w:t>
      </w:r>
      <w:r w:rsidRPr="003D47FA">
        <w:rPr>
          <w:rtl/>
        </w:rPr>
        <w:t xml:space="preserve"> وامتزجت علومهم</w:t>
      </w:r>
      <w:r w:rsidR="001D5F3D">
        <w:rPr>
          <w:rtl/>
        </w:rPr>
        <w:t>،</w:t>
      </w:r>
      <w:r w:rsidRPr="003D47FA">
        <w:rPr>
          <w:rtl/>
        </w:rPr>
        <w:t xml:space="preserve"> وظهر منهم المتخصصون في مجال العقيدة الذين ضبطوا مسائل الأسماء والأحكام</w:t>
      </w:r>
      <w:r w:rsidR="001D5F3D">
        <w:rPr>
          <w:rtl/>
        </w:rPr>
        <w:t>،</w:t>
      </w:r>
      <w:r w:rsidRPr="003D47FA">
        <w:rPr>
          <w:rtl/>
        </w:rPr>
        <w:t xml:space="preserve"> ومسائل الإيمان والكفر</w:t>
      </w:r>
      <w:r w:rsidR="001D5F3D">
        <w:rPr>
          <w:rtl/>
        </w:rPr>
        <w:t>،</w:t>
      </w:r>
      <w:r w:rsidRPr="003D47FA">
        <w:rPr>
          <w:rtl/>
        </w:rPr>
        <w:t xml:space="preserve"> ومسائل التوحيد والشرك</w:t>
      </w:r>
      <w:r w:rsidR="001D5F3D">
        <w:rPr>
          <w:rtl/>
        </w:rPr>
        <w:t>،</w:t>
      </w:r>
      <w:r w:rsidRPr="003D47FA">
        <w:rPr>
          <w:rtl/>
        </w:rPr>
        <w:t xml:space="preserve"> ومسائل التقديس والتنزيه</w:t>
      </w:r>
      <w:r w:rsidR="001D5F3D">
        <w:rPr>
          <w:rtl/>
        </w:rPr>
        <w:t>،</w:t>
      </w:r>
      <w:r w:rsidRPr="003D47FA">
        <w:rPr>
          <w:rtl/>
        </w:rPr>
        <w:t xml:space="preserve"> ومسائل الإتباع والابتداع</w:t>
      </w:r>
      <w:r w:rsidR="001D5F3D">
        <w:rPr>
          <w:rtl/>
        </w:rPr>
        <w:t>،</w:t>
      </w:r>
      <w:r w:rsidRPr="003D47FA">
        <w:rPr>
          <w:rtl/>
        </w:rPr>
        <w:t xml:space="preserve"> ومسائل الإلهيات والنبوات والسمعيات</w:t>
      </w:r>
      <w:r w:rsidR="001D5F3D">
        <w:rPr>
          <w:rtl/>
        </w:rPr>
        <w:t>،</w:t>
      </w:r>
      <w:r w:rsidRPr="003D47FA">
        <w:rPr>
          <w:rtl/>
        </w:rPr>
        <w:t xml:space="preserve"> وما يجوز وما يجب وما يستحيل على الله تعالى وعلى انبيائه ورسوله عليهم السلام</w:t>
      </w:r>
      <w:r w:rsidR="001D5F3D">
        <w:rPr>
          <w:rtl/>
        </w:rPr>
        <w:t>،</w:t>
      </w:r>
      <w:r w:rsidRPr="003D47FA">
        <w:rPr>
          <w:rtl/>
        </w:rPr>
        <w:t xml:space="preserve"> وضبطوا سائر أبواب العقيدة على مذاهب الكتاب والسنة والصحابة وآل البيت</w:t>
      </w:r>
      <w:r w:rsidR="001D5F3D">
        <w:rPr>
          <w:rtl/>
        </w:rPr>
        <w:t>،</w:t>
      </w:r>
      <w:r w:rsidRPr="003D47FA">
        <w:rPr>
          <w:rtl/>
        </w:rPr>
        <w:t xml:space="preserve"> وصاروا هم أئمة الدين المقتدى بهم في الأصول وتلقت الأمة علومهم بالقبول</w:t>
      </w:r>
      <w:r w:rsidR="001D5F3D">
        <w:rPr>
          <w:rtl/>
        </w:rPr>
        <w:t>،</w:t>
      </w:r>
      <w:r w:rsidRPr="003D47FA">
        <w:rPr>
          <w:rtl/>
        </w:rPr>
        <w:t xml:space="preserve"> وصار للمسلمين ثلاث مدارس في الأصول تمثل أهل السنّة والجماعة في باب العقيدة</w:t>
      </w:r>
      <w:r w:rsidR="001D5F3D">
        <w:rPr>
          <w:rtl/>
        </w:rPr>
        <w:t>،</w:t>
      </w:r>
      <w:r w:rsidRPr="003D47FA">
        <w:rPr>
          <w:rtl/>
        </w:rPr>
        <w:t xml:space="preserve"> وهي المدرسة الأثرية وعليها غالب الحنابلة إلا من مال </w:t>
      </w:r>
      <w:r w:rsidRPr="003D47FA">
        <w:rPr>
          <w:rtl/>
        </w:rPr>
        <w:lastRenderedPageBreak/>
        <w:t>إلى الحشو والتجسيم وسوء الادب مع الله تعالى بسبب عدم العلم بقواعد التقديس</w:t>
      </w:r>
      <w:r w:rsidR="001D5F3D">
        <w:rPr>
          <w:rtl/>
        </w:rPr>
        <w:t>،</w:t>
      </w:r>
      <w:r w:rsidRPr="003D47FA">
        <w:rPr>
          <w:rtl/>
        </w:rPr>
        <w:t xml:space="preserve"> والمدرسة الأشعرية وعليها غالب المالكية والشافعية وهم سواد العلماء المتخصصين في العقيدة على مذهب أهل السنة والجماعة - إلا من مال إلى الحشو أو الاعتزال -</w:t>
      </w:r>
      <w:r w:rsidR="001D5F3D">
        <w:rPr>
          <w:rtl/>
        </w:rPr>
        <w:t>،</w:t>
      </w:r>
      <w:r w:rsidRPr="003D47FA">
        <w:rPr>
          <w:rtl/>
        </w:rPr>
        <w:t xml:space="preserve"> والمدرسة الماتريدية وعليها غالب الأحناف إلا من مال إلى الحشو أو الاعتزال</w:t>
      </w:r>
      <w:r w:rsidR="001D5F3D">
        <w:rPr>
          <w:rtl/>
        </w:rPr>
        <w:t>،</w:t>
      </w:r>
      <w:r w:rsidRPr="003D47FA">
        <w:rPr>
          <w:rtl/>
        </w:rPr>
        <w:t xml:space="preserve"> وأُحكم أساس تلك المدارس على يد المتخصصين فيها واتقنت علومها</w:t>
      </w:r>
      <w:r w:rsidR="001D5F3D">
        <w:rPr>
          <w:rtl/>
        </w:rPr>
        <w:t>،</w:t>
      </w:r>
      <w:r w:rsidRPr="003D47FA">
        <w:rPr>
          <w:rtl/>
        </w:rPr>
        <w:t xml:space="preserve"> وصارت المرجع لكل مسلم يبتغي في العقائد وجه الحق والعدل والإنصاف</w:t>
      </w:r>
      <w:r w:rsidR="001D5F3D">
        <w:rPr>
          <w:rtl/>
        </w:rPr>
        <w:t>،</w:t>
      </w:r>
    </w:p>
    <w:p w14:paraId="2765F4BB" w14:textId="14BB91E4" w:rsidR="001C0C93" w:rsidRPr="003D47FA" w:rsidRDefault="001C0C93" w:rsidP="008057A9">
      <w:pPr>
        <w:rPr>
          <w:rtl/>
          <w:lang w:bidi="ar-KW"/>
        </w:rPr>
      </w:pPr>
      <w:r w:rsidRPr="0008652A">
        <w:rPr>
          <w:b/>
          <w:bCs/>
          <w:sz w:val="32"/>
          <w:szCs w:val="32"/>
          <w:highlight w:val="yellow"/>
          <w:u w:val="single"/>
          <w:rtl/>
        </w:rPr>
        <w:t>[المفتاح الثاني]:</w:t>
      </w:r>
      <w:r w:rsidRPr="003D47FA">
        <w:rPr>
          <w:b/>
          <w:bCs/>
          <w:rtl/>
        </w:rPr>
        <w:t xml:space="preserve"> </w:t>
      </w:r>
      <w:r w:rsidRPr="003D47FA">
        <w:rPr>
          <w:bCs/>
          <w:u w:val="single"/>
          <w:rtl/>
        </w:rPr>
        <w:t>منهج السلف في المتشابهات</w:t>
      </w:r>
      <w:r w:rsidRPr="003D47FA">
        <w:rPr>
          <w:b/>
          <w:bCs/>
          <w:rtl/>
        </w:rPr>
        <w:t xml:space="preserve">: </w:t>
      </w:r>
      <w:r w:rsidRPr="003D47FA">
        <w:rPr>
          <w:rtl/>
          <w:lang w:bidi="ar-KW"/>
        </w:rPr>
        <w:t>هناك منهجان صحيحان ثابتان عن للسلف الصالح في فهم النصوص المتشابهة التي توهم التشبيه أو التجسيم أو الحدوث</w:t>
      </w:r>
      <w:r w:rsidR="001D5F3D">
        <w:rPr>
          <w:rtl/>
          <w:lang w:bidi="ar-KW"/>
        </w:rPr>
        <w:t>،</w:t>
      </w:r>
      <w:r w:rsidRPr="003D47FA">
        <w:rPr>
          <w:rtl/>
          <w:lang w:bidi="ar-KW"/>
        </w:rPr>
        <w:t xml:space="preserve"> </w:t>
      </w:r>
      <w:r w:rsidRPr="003D47FA">
        <w:rPr>
          <w:rtl/>
        </w:rPr>
        <w:t>(المنهج الأول): هو تفويض المعنى المُراد من المتشابهات</w:t>
      </w:r>
      <w:r w:rsidR="001D5F3D">
        <w:rPr>
          <w:rtl/>
        </w:rPr>
        <w:t>،</w:t>
      </w:r>
      <w:r w:rsidRPr="003D47FA">
        <w:rPr>
          <w:rtl/>
        </w:rPr>
        <w:t xml:space="preserve"> و (المنهج الثاني) حمل المتشابهات على أمهاتها من المحكمات وبالتالي تزول الفتنة ويُقضى على الزيغ</w:t>
      </w:r>
      <w:r w:rsidR="001D5F3D">
        <w:rPr>
          <w:rtl/>
        </w:rPr>
        <w:t>،</w:t>
      </w:r>
      <w:r w:rsidRPr="003D47FA">
        <w:rPr>
          <w:rtl/>
        </w:rPr>
        <w:t xml:space="preserve"> (أ) </w:t>
      </w:r>
      <w:r w:rsidRPr="003D47FA">
        <w:rPr>
          <w:rtl/>
          <w:lang w:bidi="ar-KW"/>
        </w:rPr>
        <w:t>الدليل على وجود المحكم والمتشابه: قوله تعالى: {</w:t>
      </w:r>
      <w:r w:rsidRPr="003D47FA">
        <w:rP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w:t>
      </w:r>
      <w:r w:rsidR="001D5F3D">
        <w:rPr>
          <w:rtl/>
        </w:rPr>
        <w:t>،</w:t>
      </w:r>
      <w:r w:rsidRPr="003D47FA">
        <w:rPr>
          <w:rtl/>
        </w:rPr>
        <w:t xml:space="preserve"> 8]</w:t>
      </w:r>
      <w:r w:rsidR="001D5F3D">
        <w:rPr>
          <w:rtl/>
        </w:rPr>
        <w:t>،</w:t>
      </w:r>
      <w:r w:rsidRPr="003D47FA">
        <w:rPr>
          <w:rtl/>
        </w:rPr>
        <w:t xml:space="preserve"> (ب) خطورة ترك المحكم والاشتغال بالمتشابه: قال تعالى: {فَأَمَّا الَّذِينَ فِي قُلُوبِهِمْ زَيْغٌ فَيَتَّبِعُونَ مَا تَشَابَهَ مِنْهُ ابْتِغَاءَ الْفِتْنَةِ وَابْتِغَاءَ تَأَوِيلِهِ}</w:t>
      </w:r>
      <w:r w:rsidR="001D5F3D">
        <w:rPr>
          <w:rtl/>
        </w:rPr>
        <w:t>،</w:t>
      </w:r>
      <w:r w:rsidRPr="003D47FA">
        <w:rPr>
          <w:rtl/>
        </w:rPr>
        <w:t xml:space="preserve"> و</w:t>
      </w:r>
      <w:r w:rsidRPr="003D47FA">
        <w:rPr>
          <w:rFonts w:eastAsia="Times New Roman"/>
          <w:rtl/>
        </w:rPr>
        <w:t>أخرج البخاري ومسلم وأبو داود والترمذي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1D5F3D">
        <w:rPr>
          <w:rFonts w:eastAsia="Times New Roman"/>
          <w:rtl/>
        </w:rPr>
        <w:t>،</w:t>
      </w:r>
      <w:r w:rsidRPr="003D47FA">
        <w:rPr>
          <w:rFonts w:eastAsia="Times New Roman"/>
          <w:rtl/>
        </w:rPr>
        <w:t xml:space="preserve"> قالَتْ: قال رسولُ اللهِ صلَّى اللهُ عليه وسلَّم: </w:t>
      </w:r>
      <w:r w:rsidR="00870F46">
        <w:rPr>
          <w:rFonts w:eastAsia="Times New Roman"/>
          <w:rtl/>
        </w:rPr>
        <w:t>(</w:t>
      </w:r>
      <w:r w:rsidRPr="003D47FA">
        <w:rPr>
          <w:rFonts w:eastAsia="Times New Roman"/>
          <w:rtl/>
        </w:rPr>
        <w:t>فإذا رأيتَ الذين يتَّبِعون ما تَشابَه منه</w:t>
      </w:r>
      <w:r w:rsidR="001D5F3D">
        <w:rPr>
          <w:rFonts w:eastAsia="Times New Roman"/>
          <w:rtl/>
        </w:rPr>
        <w:t>،</w:t>
      </w:r>
      <w:r w:rsidRPr="003D47FA">
        <w:rPr>
          <w:rFonts w:eastAsia="Times New Roman"/>
          <w:rtl/>
        </w:rPr>
        <w:t xml:space="preserve"> فأولئك الذين سَمَّى اللهُ</w:t>
      </w:r>
      <w:r w:rsidR="001D5F3D">
        <w:rPr>
          <w:rFonts w:eastAsia="Times New Roman"/>
          <w:rtl/>
        </w:rPr>
        <w:t>،</w:t>
      </w:r>
      <w:r w:rsidRPr="003D47FA">
        <w:rPr>
          <w:rFonts w:eastAsia="Times New Roman"/>
          <w:rtl/>
        </w:rPr>
        <w:t xml:space="preserve"> فاحذَروهم</w:t>
      </w:r>
      <w:r w:rsidR="00870F46">
        <w:rPr>
          <w:rFonts w:eastAsia="Times New Roman"/>
          <w:rtl/>
        </w:rPr>
        <w:t>)</w:t>
      </w:r>
      <w:r w:rsidRPr="003D47FA">
        <w:rPr>
          <w:rFonts w:eastAsia="Times New Roman"/>
          <w:rtl/>
        </w:rPr>
        <w:t xml:space="preserve"> [البخاري:ح (4547)</w:t>
      </w:r>
      <w:r w:rsidR="001D5F3D">
        <w:rPr>
          <w:rFonts w:eastAsia="Times New Roman"/>
          <w:rtl/>
        </w:rPr>
        <w:t>،</w:t>
      </w:r>
      <w:r w:rsidRPr="003D47FA">
        <w:rPr>
          <w:rFonts w:eastAsia="Times New Roman"/>
          <w:rtl/>
        </w:rPr>
        <w:t xml:space="preserve"> مسلم:ح (2665)]</w:t>
      </w:r>
      <w:r w:rsidR="001D5F3D">
        <w:rPr>
          <w:rFonts w:eastAsia="Times New Roman"/>
          <w:rtl/>
        </w:rPr>
        <w:t>،</w:t>
      </w:r>
      <w:r w:rsidRPr="003D47FA">
        <w:rPr>
          <w:rFonts w:eastAsia="Times New Roman"/>
          <w:rtl/>
        </w:rPr>
        <w:t xml:space="preserve"> (ت) </w:t>
      </w:r>
      <w:r w:rsidRPr="003D47FA">
        <w:rPr>
          <w:b/>
          <w:rtl/>
        </w:rPr>
        <w:t>ماهي دائرة المتشابه</w:t>
      </w:r>
      <w:r w:rsidRPr="003D47FA">
        <w:rPr>
          <w:rtl/>
        </w:rPr>
        <w:t>: في آية آل عمران السابقة وصف الله تعالى متتبعي المتشابه بأن في قلوبهم زيغ يتتبعون المتشابه ابتغاء الفتنة وهي الخلاف والفرقة بين المسلمين</w:t>
      </w:r>
      <w:r w:rsidR="001D5F3D">
        <w:rPr>
          <w:rtl/>
        </w:rPr>
        <w:t>،</w:t>
      </w:r>
      <w:r w:rsidRPr="003D47FA">
        <w:rPr>
          <w:rtl/>
        </w:rPr>
        <w:t xml:space="preserve"> وفي الحديث السابق والمتفق علي صحته حذّر النبي صلى الله عليه وسلم من أولئك الذين يتتبعون المتشابه ويتركون المحكم</w:t>
      </w:r>
      <w:r w:rsidR="001D5F3D">
        <w:rPr>
          <w:rtl/>
        </w:rPr>
        <w:t>،</w:t>
      </w:r>
      <w:r w:rsidRPr="003D47FA">
        <w:rPr>
          <w:rtl/>
        </w:rPr>
        <w:t xml:space="preserve"> وعلى ذلك فكل ما أدى تتبعه إلى الفرقة والخلاف بين المسلمين</w:t>
      </w:r>
      <w:r w:rsidR="001D5F3D">
        <w:rPr>
          <w:rtl/>
        </w:rPr>
        <w:t>،</w:t>
      </w:r>
      <w:r w:rsidRPr="003D47FA">
        <w:rPr>
          <w:rtl/>
        </w:rPr>
        <w:t xml:space="preserve"> فهو من المتشابه الذي ينبغي أن يرد إلى المحكم</w:t>
      </w:r>
      <w:r w:rsidR="001D5F3D">
        <w:rPr>
          <w:rtl/>
        </w:rPr>
        <w:t>،</w:t>
      </w:r>
      <w:r w:rsidRPr="003D47FA">
        <w:rPr>
          <w:rtl/>
        </w:rPr>
        <w:t xml:space="preserve"> والأمثلة الصحيحة الواقعية للمتشابه: جميع الآيات التي أدى اتباعها إلى الزيغ والضلال ومخالفة منهاج السنّة والجماعة الناجية</w:t>
      </w:r>
      <w:r w:rsidR="001D5F3D">
        <w:rPr>
          <w:rtl/>
        </w:rPr>
        <w:t>،</w:t>
      </w:r>
      <w:r w:rsidRPr="003D47FA">
        <w:rPr>
          <w:rtl/>
        </w:rPr>
        <w:t xml:space="preserve"> ومثال ذلك الآيات المتعلقة بالقدر </w:t>
      </w:r>
      <w:r w:rsidRPr="003D47FA">
        <w:rPr>
          <w:rtl/>
        </w:rPr>
        <w:lastRenderedPageBreak/>
        <w:t>حيث أدى تتابع المتشابه فيها إلى ظهور القدرية (المعتزلة) في جهة والجبرية في جهة أخرى</w:t>
      </w:r>
      <w:r w:rsidR="001D5F3D">
        <w:rPr>
          <w:rtl/>
        </w:rPr>
        <w:t>،</w:t>
      </w:r>
      <w:r w:rsidRPr="003D47FA">
        <w:rPr>
          <w:rtl/>
        </w:rPr>
        <w:t xml:space="preserve"> وكذلك الآيات المتعلقة بالإيمان حيث</w:t>
      </w:r>
      <w:r w:rsidRPr="003D47FA">
        <w:t xml:space="preserve"> </w:t>
      </w:r>
      <w:r w:rsidRPr="003D47FA">
        <w:rPr>
          <w:rtl/>
        </w:rPr>
        <w:t>أدى تتابع المتشابه فيه إلى ظهور الخوارج والمعتزلة في جهة والجهمية والمرجئة في جهة أخرى</w:t>
      </w:r>
      <w:r w:rsidR="001D5F3D">
        <w:rPr>
          <w:rtl/>
        </w:rPr>
        <w:t>،</w:t>
      </w:r>
      <w:r w:rsidRPr="003D47FA">
        <w:rPr>
          <w:rtl/>
        </w:rPr>
        <w:t xml:space="preserve"> وكذلك الآيات المتعلقة بمتشابه الصفات والأخبار حيث أدى تتابع المتشابه فيها إلى ظهور الجهمية والمعتزلة في جهة</w:t>
      </w:r>
      <w:r w:rsidR="001D5F3D">
        <w:rPr>
          <w:rtl/>
        </w:rPr>
        <w:t>،</w:t>
      </w:r>
      <w:r w:rsidRPr="003D47FA">
        <w:rPr>
          <w:rtl/>
        </w:rPr>
        <w:t xml:space="preserve"> والمشبهة والمجسمة والحشوية في جهة أخرى</w:t>
      </w:r>
      <w:r w:rsidR="001D5F3D">
        <w:rPr>
          <w:rtl/>
        </w:rPr>
        <w:t>،</w:t>
      </w:r>
      <w:r w:rsidRPr="003D47FA">
        <w:rPr>
          <w:rtl/>
        </w:rPr>
        <w:t xml:space="preserve"> وهكذا فإنّ تتبع المتشابهات يؤدي إلى الزيغ والخلاف الفرقة والفتنة والضلال</w:t>
      </w:r>
      <w:r w:rsidR="001D5F3D">
        <w:rPr>
          <w:rtl/>
        </w:rPr>
        <w:t>،</w:t>
      </w:r>
      <w:r w:rsidRPr="003D47FA">
        <w:rPr>
          <w:rtl/>
        </w:rPr>
        <w:t xml:space="preserve"> (ت) </w:t>
      </w:r>
      <w:r w:rsidRPr="003D47FA">
        <w:rPr>
          <w:rFonts w:eastAsia="Times New Roman"/>
          <w:rtl/>
        </w:rPr>
        <w:t>من الذي يعلم المتشابه: قال تعالى: {</w:t>
      </w:r>
      <w:r w:rsidRPr="003D47FA">
        <w:rPr>
          <w:rtl/>
        </w:rPr>
        <w:t>وَمَا يَعْلَمُ تَأْوِيلَهُ إِلَّا اللَّهُ وَالرَّاسِخُونَ فِي الْعِلْمِ يَقُولُونَ آمَنَّا بِهِ كُلٌّ مِنْ عِنْدِ رَبِّنَا وَمَا يَذَّكَّرُ إِلَّا أُولُو الْأَلْبَابِ</w:t>
      </w:r>
      <w:r w:rsidRPr="003D47FA">
        <w:rPr>
          <w:rFonts w:eastAsia="Times New Roman"/>
          <w:rtl/>
        </w:rPr>
        <w:t>} [آل عمران: 7]</w:t>
      </w:r>
      <w:r w:rsidR="001D5F3D">
        <w:rPr>
          <w:rFonts w:eastAsia="Times New Roman"/>
          <w:rtl/>
        </w:rPr>
        <w:t>،</w:t>
      </w:r>
      <w:r w:rsidRPr="003D47FA">
        <w:rPr>
          <w:rFonts w:eastAsia="Times New Roman"/>
          <w:rtl/>
        </w:rPr>
        <w:t xml:space="preserve"> جميع من تكلم في تفسير القرآن نقل اختلاف العلماء في تحديد من الذي يعلم المتشابه</w:t>
      </w:r>
      <w:r w:rsidR="001D5F3D">
        <w:rPr>
          <w:rFonts w:eastAsia="Times New Roman"/>
          <w:rtl/>
        </w:rPr>
        <w:t>،</w:t>
      </w:r>
      <w:r w:rsidRPr="003D47FA">
        <w:rPr>
          <w:rFonts w:eastAsia="Times New Roman"/>
          <w:rtl/>
        </w:rPr>
        <w:t xml:space="preserve"> فمن قال أن الوقف لازم عند لفظ الجلالة {الله} من قوله تعالى: {</w:t>
      </w:r>
      <w:r w:rsidRPr="003D47FA">
        <w:rPr>
          <w:rtl/>
        </w:rPr>
        <w:t>وَمَا يَعْلَمُ تَأْوِيلَهُ إِلَّا اللَّهُ</w:t>
      </w:r>
      <w:r w:rsidRPr="003D47FA">
        <w:rPr>
          <w:rFonts w:eastAsia="Times New Roman"/>
          <w:rtl/>
        </w:rPr>
        <w:t>}</w:t>
      </w:r>
      <w:r w:rsidR="001D5F3D">
        <w:rPr>
          <w:rFonts w:eastAsia="Times New Roman"/>
          <w:rtl/>
        </w:rPr>
        <w:t>،</w:t>
      </w:r>
      <w:r w:rsidRPr="003D47FA">
        <w:rPr>
          <w:rFonts w:eastAsia="Times New Roman"/>
          <w:rtl/>
        </w:rPr>
        <w:t xml:space="preserve"> قال: لا يعلم المتشابه إلا الله وحده</w:t>
      </w:r>
      <w:r w:rsidR="001D5F3D">
        <w:rPr>
          <w:rFonts w:eastAsia="Times New Roman"/>
          <w:rtl/>
        </w:rPr>
        <w:t>،</w:t>
      </w:r>
      <w:r w:rsidRPr="003D47FA">
        <w:rPr>
          <w:rFonts w:eastAsia="Times New Roman"/>
          <w:rtl/>
        </w:rPr>
        <w:t xml:space="preserve"> </w:t>
      </w:r>
      <w:r w:rsidRPr="003D47FA">
        <w:rPr>
          <w:rtl/>
        </w:rPr>
        <w:t>وَالرَّاسِخُونَ فِي الْعِلْمِ يَقُولُونَ آمَنَّا بِهِ (أي المتشابه) كُلٌّ مِنْ عِنْدِ رَبِّنَا</w:t>
      </w:r>
      <w:r w:rsidRPr="003D47FA">
        <w:rPr>
          <w:rFonts w:eastAsia="Times New Roman"/>
          <w:rtl/>
        </w:rPr>
        <w:t xml:space="preserve"> (أي المحكم والمتشابه) فنعمل بالمحكم ونفوض علم المتشابه إلى الله</w:t>
      </w:r>
      <w:r w:rsidR="001D5F3D">
        <w:rPr>
          <w:rFonts w:eastAsia="Times New Roman"/>
          <w:rtl/>
        </w:rPr>
        <w:t>،</w:t>
      </w:r>
      <w:r w:rsidRPr="003D47FA">
        <w:rPr>
          <w:rFonts w:eastAsia="Times New Roman"/>
          <w:rtl/>
        </w:rPr>
        <w:t xml:space="preserve"> </w:t>
      </w:r>
      <w:r w:rsidRPr="003D47FA">
        <w:rPr>
          <w:rtl/>
        </w:rPr>
        <w:t>وهو قول ابن عمر من الصحابة رضي الله عنهم</w:t>
      </w:r>
      <w:r w:rsidR="001D5F3D">
        <w:rPr>
          <w:rtl/>
        </w:rPr>
        <w:t>،</w:t>
      </w:r>
      <w:r w:rsidRPr="003D47FA">
        <w:rPr>
          <w:rtl/>
        </w:rPr>
        <w:t xml:space="preserve"> وهو قول: عروة بن الزبير وعمر بن عبدالعزيز وغيرهم من التابعين</w:t>
      </w:r>
      <w:r w:rsidR="001D5F3D">
        <w:rPr>
          <w:rtl/>
        </w:rPr>
        <w:t>،</w:t>
      </w:r>
      <w:r w:rsidRPr="003D47FA">
        <w:rPr>
          <w:rtl/>
        </w:rPr>
        <w:t xml:space="preserve"> وهو مذهب الكسائي والأخفش والفراء وأبي عبيد وغيرهم من أهل اللغة</w:t>
      </w:r>
      <w:r w:rsidR="001D5F3D">
        <w:rPr>
          <w:rtl/>
        </w:rPr>
        <w:t>،</w:t>
      </w:r>
      <w:r w:rsidRPr="003D47FA">
        <w:rPr>
          <w:rtl/>
        </w:rPr>
        <w:t xml:space="preserve"> وحكى الطبري نحوه عن يونس عن أشهب عن مالك بن أنس رحمه الله</w:t>
      </w:r>
      <w:r w:rsidR="001D5F3D">
        <w:rPr>
          <w:rtl/>
        </w:rPr>
        <w:t>،</w:t>
      </w:r>
      <w:r w:rsidRPr="003D47FA">
        <w:rPr>
          <w:rtl/>
        </w:rPr>
        <w:t xml:space="preserve"> </w:t>
      </w:r>
      <w:r w:rsidRPr="003D47FA">
        <w:rPr>
          <w:rFonts w:eastAsia="Times New Roman"/>
          <w:rtl/>
        </w:rPr>
        <w:t>ومن قال أنّ الوقف عند لفظ الراسخون في العلم من قوله تعالى: {</w:t>
      </w:r>
      <w:r w:rsidRPr="003D47FA">
        <w:rPr>
          <w:rtl/>
        </w:rPr>
        <w:t>وَمَا يَعْلَمُ تَأْوِيلَهُ إِلَّا اللَّهُ وَالرَّاسِخُونَ فِي الْعِلْمِ</w:t>
      </w:r>
      <w:r w:rsidRPr="003D47FA">
        <w:rPr>
          <w:rFonts w:eastAsia="Times New Roman"/>
          <w:rtl/>
        </w:rPr>
        <w:t>} قال: إنّ الله تعالى رزق الراسخين في العلم علم المتشابه</w:t>
      </w:r>
      <w:r w:rsidR="001D5F3D">
        <w:rPr>
          <w:rFonts w:eastAsia="Times New Roman"/>
          <w:rtl/>
        </w:rPr>
        <w:t>،</w:t>
      </w:r>
      <w:r w:rsidRPr="003D47FA">
        <w:rPr>
          <w:rFonts w:eastAsia="Times New Roman"/>
          <w:rtl/>
        </w:rPr>
        <w:t xml:space="preserve"> </w:t>
      </w:r>
      <w:r w:rsidRPr="003D47FA">
        <w:rPr>
          <w:rtl/>
        </w:rPr>
        <w:t>وهو قول ابن مسعود وأبي بن كعب وابن عباس وعائشة من الصحابة رضي الله عنهم</w:t>
      </w:r>
      <w:r w:rsidR="001D5F3D">
        <w:rPr>
          <w:rtl/>
        </w:rPr>
        <w:t>،</w:t>
      </w:r>
      <w:r w:rsidRPr="003D47FA">
        <w:rPr>
          <w:rtl/>
        </w:rPr>
        <w:t xml:space="preserve"> وهو قول مجاهد والربيع ومحمد بن جعفر بن الزبير والقاسم بن محمد وغيرهم من التابعين</w:t>
      </w:r>
      <w:r w:rsidR="001D5F3D">
        <w:rPr>
          <w:rtl/>
        </w:rPr>
        <w:t>،</w:t>
      </w:r>
      <w:r w:rsidRPr="003D47FA">
        <w:rPr>
          <w:rtl/>
        </w:rPr>
        <w:t xml:space="preserve"> [أنظر تفسير القرطبي والطبري وابن كثير وعيرهم من المفسرين عند تفسير الآية]</w:t>
      </w:r>
      <w:r w:rsidR="001D5F3D">
        <w:rPr>
          <w:rtl/>
        </w:rPr>
        <w:t>،</w:t>
      </w:r>
      <w:r w:rsidRPr="003D47FA">
        <w:rPr>
          <w:rtl/>
        </w:rPr>
        <w:t xml:space="preserve"> (ث) ا</w:t>
      </w:r>
      <w:r w:rsidRPr="003D47FA">
        <w:rPr>
          <w:rtl/>
          <w:lang w:bidi="ar-KW"/>
        </w:rPr>
        <w:t>تباع المتشابه هو الذي أهلك الفرق الضالة: حذرنا القرآن الكريم من تتبع المتشابه</w:t>
      </w:r>
      <w:r w:rsidR="001D5F3D">
        <w:rPr>
          <w:rtl/>
          <w:lang w:bidi="ar-KW"/>
        </w:rPr>
        <w:t>،</w:t>
      </w:r>
      <w:r w:rsidRPr="003D47FA">
        <w:rPr>
          <w:rtl/>
          <w:lang w:bidi="ar-KW"/>
        </w:rPr>
        <w:t xml:space="preserve"> قال تعالى: {</w:t>
      </w:r>
      <w:r w:rsidRPr="003D47FA">
        <w:rP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w:t>
      </w:r>
      <w:r w:rsidR="001D5F3D">
        <w:rPr>
          <w:rtl/>
        </w:rPr>
        <w:t>،</w:t>
      </w:r>
      <w:r w:rsidRPr="003D47FA">
        <w:rPr>
          <w:rtl/>
        </w:rPr>
        <w:t xml:space="preserve"> و</w:t>
      </w:r>
      <w:r w:rsidRPr="003D47FA">
        <w:rPr>
          <w:rFonts w:eastAsia="Times New Roman"/>
          <w:rtl/>
        </w:rPr>
        <w:t>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w:t>
      </w:r>
      <w:r w:rsidR="001D5F3D">
        <w:rPr>
          <w:rFonts w:eastAsia="Times New Roman"/>
          <w:rtl/>
        </w:rPr>
        <w:t>،</w:t>
      </w:r>
      <w:r w:rsidRPr="003D47FA">
        <w:rPr>
          <w:rFonts w:eastAsia="Times New Roman"/>
          <w:rtl/>
        </w:rPr>
        <w:t xml:space="preserve"> قالَتْ: قال رسولُ اللهِ صلَّى اللهُ عليه وسلَّم: </w:t>
      </w:r>
      <w:r w:rsidR="00870F46">
        <w:rPr>
          <w:rFonts w:eastAsia="Times New Roman"/>
          <w:rtl/>
        </w:rPr>
        <w:t>(</w:t>
      </w:r>
      <w:r w:rsidRPr="003D47FA">
        <w:rPr>
          <w:rFonts w:eastAsia="Times New Roman"/>
          <w:rtl/>
        </w:rPr>
        <w:t>فإذا رأيتَ الذين يتَّبِعون ما تَشابَه منه</w:t>
      </w:r>
      <w:r w:rsidR="001D5F3D">
        <w:rPr>
          <w:rFonts w:eastAsia="Times New Roman"/>
          <w:rtl/>
        </w:rPr>
        <w:t>،</w:t>
      </w:r>
      <w:r w:rsidRPr="003D47FA">
        <w:rPr>
          <w:rFonts w:eastAsia="Times New Roman"/>
          <w:rtl/>
        </w:rPr>
        <w:t xml:space="preserve"> فأولئك الذين سَمَّى اللهُ</w:t>
      </w:r>
      <w:r w:rsidR="001D5F3D">
        <w:rPr>
          <w:rFonts w:eastAsia="Times New Roman"/>
          <w:rtl/>
        </w:rPr>
        <w:t>،</w:t>
      </w:r>
      <w:r w:rsidRPr="003D47FA">
        <w:rPr>
          <w:rFonts w:eastAsia="Times New Roman"/>
          <w:rtl/>
        </w:rPr>
        <w:t xml:space="preserve"> فاحذَروهم</w:t>
      </w:r>
      <w:r w:rsidR="00870F46">
        <w:rPr>
          <w:rFonts w:eastAsia="Times New Roman"/>
          <w:rtl/>
        </w:rPr>
        <w:t>)</w:t>
      </w:r>
      <w:r w:rsidRPr="003D47FA">
        <w:rPr>
          <w:rFonts w:eastAsia="Times New Roman"/>
          <w:rtl/>
        </w:rPr>
        <w:t xml:space="preserve"> [البخاري: ح (4547)</w:t>
      </w:r>
      <w:r w:rsidR="001D5F3D">
        <w:rPr>
          <w:rFonts w:eastAsia="Times New Roman"/>
          <w:rtl/>
        </w:rPr>
        <w:t>،</w:t>
      </w:r>
      <w:r w:rsidRPr="003D47FA">
        <w:rPr>
          <w:rFonts w:eastAsia="Times New Roman"/>
          <w:rtl/>
        </w:rPr>
        <w:t xml:space="preserve"> مسلم: ح (2665)]</w:t>
      </w:r>
      <w:r w:rsidR="001D5F3D">
        <w:rPr>
          <w:rFonts w:eastAsia="Times New Roman"/>
          <w:rtl/>
        </w:rPr>
        <w:t>،</w:t>
      </w:r>
      <w:r w:rsidRPr="003D47FA">
        <w:rPr>
          <w:rFonts w:eastAsia="Times New Roman"/>
          <w:rtl/>
        </w:rPr>
        <w:t xml:space="preserve"> (ج) خلاصة القول في المتشابه من المتشابه </w:t>
      </w:r>
      <w:r w:rsidRPr="003D47FA">
        <w:rPr>
          <w:rFonts w:eastAsia="Times New Roman"/>
          <w:rtl/>
        </w:rPr>
        <w:lastRenderedPageBreak/>
        <w:t>ما لا يعلمه إلا الله تعالى وهو كل ما يتعلق بحقيقة ذات الله تعالى وحقيقة صفاته وحقيقة أفعاله ومنها سر القضاء والقدر الذي لا يعلم حقيقته إلا الله</w:t>
      </w:r>
      <w:r w:rsidR="001D5F3D">
        <w:rPr>
          <w:rFonts w:eastAsia="Times New Roman"/>
          <w:rtl/>
        </w:rPr>
        <w:t>،</w:t>
      </w:r>
      <w:r w:rsidRPr="003D47FA">
        <w:rPr>
          <w:rFonts w:eastAsia="Times New Roman"/>
          <w:rtl/>
        </w:rPr>
        <w:t xml:space="preserve"> وذلك لأنّ الله تعالى ليس كمثله شيء</w:t>
      </w:r>
      <w:r w:rsidR="001D5F3D">
        <w:rPr>
          <w:rFonts w:eastAsia="Times New Roman"/>
          <w:rtl/>
        </w:rPr>
        <w:t>،</w:t>
      </w:r>
      <w:r w:rsidRPr="003D47FA">
        <w:rPr>
          <w:rFonts w:eastAsia="Times New Roman"/>
          <w:rtl/>
        </w:rPr>
        <w:t xml:space="preserve"> وليس له مثال يُقاس عليه</w:t>
      </w:r>
      <w:r w:rsidR="001D5F3D">
        <w:rPr>
          <w:rFonts w:eastAsia="Times New Roman"/>
          <w:rtl/>
        </w:rPr>
        <w:t>،</w:t>
      </w:r>
      <w:r w:rsidRPr="003D47FA">
        <w:rPr>
          <w:rFonts w:eastAsia="Times New Roman"/>
          <w:rtl/>
        </w:rPr>
        <w:t xml:space="preserve"> وكل ما يحكم البشر والخلق من قوانين ونواميس فهي من خلق الله تعالى ووضعه</w:t>
      </w:r>
      <w:r w:rsidR="001D5F3D">
        <w:rPr>
          <w:rFonts w:eastAsia="Times New Roman"/>
          <w:rtl/>
        </w:rPr>
        <w:t>،</w:t>
      </w:r>
      <w:r w:rsidRPr="003D47FA">
        <w:rPr>
          <w:rFonts w:eastAsia="Times New Roman"/>
          <w:rtl/>
        </w:rPr>
        <w:t xml:space="preserve"> ومحال أن تسري هذه النواميس والقوانين على الله تعالى خالقها وخالق كل شيء</w:t>
      </w:r>
      <w:r w:rsidR="001D5F3D">
        <w:rPr>
          <w:rFonts w:eastAsia="Times New Roman"/>
          <w:rtl/>
        </w:rPr>
        <w:t>،</w:t>
      </w:r>
      <w:r w:rsidRPr="003D47FA">
        <w:rPr>
          <w:rFonts w:eastAsia="Times New Roman"/>
          <w:rtl/>
        </w:rPr>
        <w:t xml:space="preserve"> ومهمة العلماء تجاه هذا المتشابه هو الإيمان وتفويض العلم الحقيقي فيه إلى الله وحده</w:t>
      </w:r>
      <w:r w:rsidR="001D5F3D">
        <w:rPr>
          <w:rFonts w:eastAsia="Times New Roman"/>
          <w:rtl/>
        </w:rPr>
        <w:t>،</w:t>
      </w:r>
      <w:r w:rsidRPr="003D47FA">
        <w:rPr>
          <w:rFonts w:eastAsia="Times New Roman"/>
          <w:rtl/>
        </w:rPr>
        <w:t xml:space="preserve"> لأنّه لا قبل لمخلوق في إدراك ذات الخالق وحقائق صفات الخالق</w:t>
      </w:r>
      <w:r w:rsidR="001D5F3D">
        <w:rPr>
          <w:rFonts w:eastAsia="Times New Roman"/>
          <w:rtl/>
        </w:rPr>
        <w:t>،</w:t>
      </w:r>
      <w:r w:rsidRPr="003D47FA">
        <w:rPr>
          <w:rFonts w:eastAsia="Times New Roman"/>
          <w:rtl/>
        </w:rPr>
        <w:t xml:space="preserve"> وللعلماء دور آخر مهم وهو تقليل أثر المتشابه وذلك بعدم تتبعه</w:t>
      </w:r>
      <w:r w:rsidR="001D5F3D">
        <w:rPr>
          <w:rFonts w:eastAsia="Times New Roman"/>
          <w:rtl/>
        </w:rPr>
        <w:t>،</w:t>
      </w:r>
      <w:r w:rsidRPr="003D47FA">
        <w:rPr>
          <w:rFonts w:eastAsia="Times New Roman"/>
          <w:rtl/>
        </w:rPr>
        <w:t xml:space="preserve"> وحمله ما أمكن على محكمه</w:t>
      </w:r>
      <w:r w:rsidR="001D5F3D">
        <w:rPr>
          <w:rFonts w:eastAsia="Times New Roman"/>
          <w:rtl/>
        </w:rPr>
        <w:t>،</w:t>
      </w:r>
      <w:r w:rsidRPr="003D47FA">
        <w:rPr>
          <w:rFonts w:eastAsia="Times New Roman"/>
          <w:rtl/>
        </w:rPr>
        <w:t xml:space="preserve"> وتفويض حقائق علمه إلى الله وحده</w:t>
      </w:r>
      <w:r w:rsidR="001D5F3D">
        <w:rPr>
          <w:rFonts w:eastAsia="Times New Roman"/>
          <w:rtl/>
        </w:rPr>
        <w:t>،</w:t>
      </w:r>
      <w:r w:rsidRPr="003D47FA">
        <w:rPr>
          <w:rFonts w:eastAsia="Times New Roman"/>
          <w:rtl/>
        </w:rPr>
        <w:t xml:space="preserve"> ومن المتشابه ما يمكن أن يعلمه العلماء مع الاجتهاد والاستنباط وإعمال الجهد في فهم النصوص</w:t>
      </w:r>
      <w:r w:rsidR="001D5F3D">
        <w:rPr>
          <w:rFonts w:eastAsia="Times New Roman"/>
          <w:rtl/>
        </w:rPr>
        <w:t>،</w:t>
      </w:r>
      <w:r w:rsidRPr="003D47FA">
        <w:rPr>
          <w:rFonts w:eastAsia="Times New Roman"/>
          <w:rtl/>
        </w:rPr>
        <w:t xml:space="preserve"> وحمل المتشابه على المحكم</w:t>
      </w:r>
      <w:r w:rsidR="001D5F3D">
        <w:rPr>
          <w:rFonts w:eastAsia="Times New Roman"/>
          <w:rtl/>
        </w:rPr>
        <w:t>،</w:t>
      </w:r>
      <w:r w:rsidRPr="003D47FA">
        <w:rPr>
          <w:rFonts w:eastAsia="Times New Roman"/>
          <w:rtl/>
        </w:rPr>
        <w:t xml:space="preserve"> ومثال ذلك كل ما يتعلق بالدين نفسه في مسائل الإيمان والكفر والتوحيد والشرك والسنّة والبدعة</w:t>
      </w:r>
      <w:r w:rsidR="001D5F3D">
        <w:rPr>
          <w:rFonts w:eastAsia="Times New Roman"/>
          <w:rtl/>
        </w:rPr>
        <w:t>،</w:t>
      </w:r>
      <w:r w:rsidRPr="003D47FA">
        <w:rPr>
          <w:rFonts w:eastAsia="Times New Roman"/>
          <w:rtl/>
        </w:rPr>
        <w:t xml:space="preserve"> وعموم مسائل الأسماء والأحكام مما لا يتعلق بحقائق ذات الله تعالى وصفاته وأفعاله</w:t>
      </w:r>
      <w:r w:rsidR="001D5F3D">
        <w:rPr>
          <w:rFonts w:eastAsia="Times New Roman"/>
          <w:rtl/>
        </w:rPr>
        <w:t>،</w:t>
      </w:r>
      <w:r w:rsidRPr="003D47FA">
        <w:rPr>
          <w:rFonts w:eastAsia="Times New Roman"/>
          <w:rtl/>
        </w:rPr>
        <w:t xml:space="preserve"> ومن هذا التفصيل نعلم أن كلا القولين صحيح بالوقف على: لفظ الجلالة (الله) أو بالوقف على: (الراسخون في العلم)</w:t>
      </w:r>
      <w:r w:rsidR="001D5F3D">
        <w:rPr>
          <w:rFonts w:eastAsia="Times New Roman"/>
          <w:rtl/>
        </w:rPr>
        <w:t>،</w:t>
      </w:r>
      <w:r w:rsidRPr="003D47FA">
        <w:rPr>
          <w:rFonts w:eastAsia="Times New Roman"/>
          <w:rtl/>
        </w:rPr>
        <w:t xml:space="preserve"> ولكن وفق طبيعة المتشابه ونوعيه</w:t>
      </w:r>
      <w:r w:rsidR="001D5F3D">
        <w:rPr>
          <w:rFonts w:eastAsia="Times New Roman"/>
          <w:rtl/>
        </w:rPr>
        <w:t>،</w:t>
      </w:r>
      <w:r w:rsidRPr="003D47FA">
        <w:rPr>
          <w:rFonts w:eastAsia="Times New Roman"/>
          <w:rtl/>
        </w:rPr>
        <w:t xml:space="preserve"> إذ منه ما لا يعلمه سوى الله وحده</w:t>
      </w:r>
      <w:r w:rsidR="001D5F3D">
        <w:rPr>
          <w:rFonts w:eastAsia="Times New Roman"/>
          <w:rtl/>
        </w:rPr>
        <w:t>،</w:t>
      </w:r>
      <w:r w:rsidRPr="003D47FA">
        <w:rPr>
          <w:rFonts w:eastAsia="Times New Roman"/>
          <w:rtl/>
        </w:rPr>
        <w:t xml:space="preserve"> ومنه ما يعلمه الراسخون في العلم مع الاجتهاد والاستنباط</w:t>
      </w:r>
      <w:r w:rsidR="001D5F3D">
        <w:rPr>
          <w:rFonts w:eastAsia="Times New Roman"/>
          <w:rtl/>
        </w:rPr>
        <w:t>،</w:t>
      </w:r>
      <w:r w:rsidRPr="003D47FA">
        <w:rPr>
          <w:rFonts w:eastAsia="Times New Roman"/>
          <w:rtl/>
        </w:rPr>
        <w:t xml:space="preserve"> (ح) </w:t>
      </w:r>
      <w:r w:rsidRPr="003D47FA">
        <w:rPr>
          <w:rtl/>
        </w:rPr>
        <w:t xml:space="preserve">آيات الصفات التي توهم النقص من المتشابه وليست من المحكم: </w:t>
      </w:r>
      <w:r w:rsidRPr="003D47FA">
        <w:rPr>
          <w:rtl/>
          <w:lang w:bidi="ar-KW"/>
        </w:rPr>
        <w:t>آيات الصفات منها آيات محكمات تدل على الكمال من كل وجه</w:t>
      </w:r>
      <w:r w:rsidR="001D5F3D">
        <w:rPr>
          <w:rtl/>
          <w:lang w:bidi="ar-KW"/>
        </w:rPr>
        <w:t>،</w:t>
      </w:r>
      <w:r w:rsidRPr="003D47FA">
        <w:rPr>
          <w:rtl/>
          <w:lang w:bidi="ar-KW"/>
        </w:rPr>
        <w:t xml:space="preserve"> وهناك آيات متشابهات يؤدي إثبات ظواهرها إلى نسبة النقص أو العجز أو الحدوث أو القصور إلى ذات الله تعالى وصفاته: فمن المحكم - على سبيل المثال - (صفة العلم) وهي صفة كمال من كل وجه</w:t>
      </w:r>
      <w:r w:rsidR="001D5F3D">
        <w:rPr>
          <w:rtl/>
          <w:lang w:bidi="ar-KW"/>
        </w:rPr>
        <w:t>،</w:t>
      </w:r>
      <w:r w:rsidRPr="003D47FA">
        <w:rPr>
          <w:rtl/>
          <w:lang w:bidi="ar-KW"/>
        </w:rPr>
        <w:t xml:space="preserve"> وضدها الجهل وهو مستحيل على جناب الله تعالى</w:t>
      </w:r>
      <w:r w:rsidR="001D5F3D">
        <w:rPr>
          <w:rtl/>
          <w:lang w:bidi="ar-KW"/>
        </w:rPr>
        <w:t>،</w:t>
      </w:r>
      <w:r w:rsidRPr="003D47FA">
        <w:rPr>
          <w:rtl/>
          <w:lang w:bidi="ar-KW"/>
        </w:rPr>
        <w:t xml:space="preserve"> و (صفة القدرة) وهي صفة كمال من كل وجه وضدها (العجز)</w:t>
      </w:r>
      <w:r w:rsidR="001D5F3D">
        <w:rPr>
          <w:rtl/>
          <w:lang w:bidi="ar-KW"/>
        </w:rPr>
        <w:t>،</w:t>
      </w:r>
      <w:r w:rsidRPr="003D47FA">
        <w:rPr>
          <w:rtl/>
          <w:lang w:bidi="ar-KW"/>
        </w:rPr>
        <w:t xml:space="preserve"> وهو مستحيل على جناب الله تعالى</w:t>
      </w:r>
      <w:r w:rsidR="001D5F3D">
        <w:rPr>
          <w:rtl/>
          <w:lang w:bidi="ar-KW"/>
        </w:rPr>
        <w:t>،</w:t>
      </w:r>
      <w:r w:rsidRPr="003D47FA">
        <w:rPr>
          <w:rtl/>
          <w:lang w:bidi="ar-KW"/>
        </w:rPr>
        <w:t xml:space="preserve"> وما أكثر الصفات المحكمة التي تدل على وجوه الكمال والجلال والإكرام لله تعالى كما أنّ جميع الأسماء الحسنى الثابتة في حق الله تعالى فهي تدل على صفات محكمة لله تعالى</w:t>
      </w:r>
      <w:r w:rsidR="001D5F3D">
        <w:rPr>
          <w:rtl/>
          <w:lang w:bidi="ar-KW"/>
        </w:rPr>
        <w:t>،</w:t>
      </w:r>
      <w:r w:rsidRPr="003D47FA">
        <w:rPr>
          <w:rtl/>
          <w:lang w:bidi="ar-KW"/>
        </w:rPr>
        <w:t xml:space="preserve"> أما المتشابهات فهي (الأخبار) التي توهم النقص أو العجز أو العيب في حق الله تعالى ولا يوحي إثباتها بإثبات الكمال من كل الوجوه</w:t>
      </w:r>
      <w:r w:rsidR="001D5F3D">
        <w:rPr>
          <w:rtl/>
          <w:lang w:bidi="ar-KW"/>
        </w:rPr>
        <w:t>،</w:t>
      </w:r>
      <w:r w:rsidRPr="003D47FA">
        <w:rPr>
          <w:rtl/>
          <w:lang w:bidi="ar-KW"/>
        </w:rPr>
        <w:t xml:space="preserve"> وتلك المتشابهات أقسام: فمنها نصوص توهم الجارحة والتبعض والتجزئ إلى ذات الله تعالى كالوجه والعين واليد</w:t>
      </w:r>
      <w:r w:rsidR="001D5F3D">
        <w:rPr>
          <w:rtl/>
          <w:lang w:bidi="ar-KW"/>
        </w:rPr>
        <w:t>،</w:t>
      </w:r>
      <w:r w:rsidRPr="003D47FA">
        <w:rPr>
          <w:rtl/>
          <w:lang w:bidi="ar-KW"/>
        </w:rPr>
        <w:t xml:space="preserve"> والله أحد له الأحدية المطلقة فيستحيل عليه قبول الأجزاء التي تدل على الكثرة لأنها تنافي الأحدية المطلقة</w:t>
      </w:r>
      <w:r w:rsidR="001D5F3D">
        <w:rPr>
          <w:rtl/>
          <w:lang w:bidi="ar-KW"/>
        </w:rPr>
        <w:t>،</w:t>
      </w:r>
      <w:r w:rsidRPr="003D47FA">
        <w:rPr>
          <w:rtl/>
          <w:lang w:bidi="ar-KW"/>
        </w:rPr>
        <w:t xml:space="preserve"> فلابد من ردها إلى محكمها حتى لا تزيغ العقيدة</w:t>
      </w:r>
      <w:r w:rsidR="001D5F3D">
        <w:rPr>
          <w:rtl/>
          <w:lang w:bidi="ar-KW"/>
        </w:rPr>
        <w:t>،</w:t>
      </w:r>
      <w:r w:rsidRPr="003D47FA">
        <w:rPr>
          <w:rtl/>
          <w:lang w:bidi="ar-KW"/>
        </w:rPr>
        <w:t xml:space="preserve"> وهناك آيات توهم التغير والحدوث كالمجيء والإتيان والنزول والاستواء</w:t>
      </w:r>
      <w:r w:rsidR="001D5F3D">
        <w:rPr>
          <w:rtl/>
          <w:lang w:bidi="ar-KW"/>
        </w:rPr>
        <w:t>،</w:t>
      </w:r>
      <w:r w:rsidRPr="003D47FA">
        <w:rPr>
          <w:rtl/>
          <w:lang w:bidi="ar-KW"/>
        </w:rPr>
        <w:t xml:space="preserve"> والله تعالى قديم منزه عن الحدوث فيستحيل عليه قبول الحوادث والتغير من حال إلى حال</w:t>
      </w:r>
      <w:r w:rsidR="001D5F3D">
        <w:rPr>
          <w:rtl/>
          <w:lang w:bidi="ar-KW"/>
        </w:rPr>
        <w:t>،</w:t>
      </w:r>
      <w:r w:rsidRPr="003D47FA">
        <w:rPr>
          <w:rtl/>
          <w:lang w:bidi="ar-KW"/>
        </w:rPr>
        <w:t xml:space="preserve"> </w:t>
      </w:r>
      <w:r w:rsidRPr="003D47FA">
        <w:rPr>
          <w:b/>
          <w:rtl/>
          <w:lang w:bidi="ar-KW"/>
        </w:rPr>
        <w:t xml:space="preserve">فهذه من المتشابه الذي ثبت عن السلف أنهم </w:t>
      </w:r>
      <w:r w:rsidRPr="003D47FA">
        <w:rPr>
          <w:b/>
          <w:rtl/>
          <w:lang w:bidi="ar-KW"/>
        </w:rPr>
        <w:lastRenderedPageBreak/>
        <w:t>لهم فيها مذهبان صحيحان</w:t>
      </w:r>
      <w:r w:rsidR="001D5F3D">
        <w:rPr>
          <w:b/>
          <w:rtl/>
          <w:lang w:bidi="ar-KW"/>
        </w:rPr>
        <w:t>،</w:t>
      </w:r>
      <w:r w:rsidRPr="003D47FA">
        <w:rPr>
          <w:b/>
          <w:rtl/>
          <w:lang w:bidi="ar-KW"/>
        </w:rPr>
        <w:t xml:space="preserve"> (المنهج الأول): هو تفويض المعنى المُراد من المتشابهات</w:t>
      </w:r>
      <w:r w:rsidR="001D5F3D">
        <w:rPr>
          <w:b/>
          <w:rtl/>
          <w:lang w:bidi="ar-KW"/>
        </w:rPr>
        <w:t>،</w:t>
      </w:r>
      <w:r w:rsidRPr="003D47FA">
        <w:rPr>
          <w:b/>
          <w:rtl/>
          <w:lang w:bidi="ar-KW"/>
        </w:rPr>
        <w:t xml:space="preserve"> و (المنهج الثاني) حمل المتشابهات على أمهاتها من المحكمات وبالتالي تزول الفتنة ويُقضى على الزيغ</w:t>
      </w:r>
      <w:r w:rsidR="001D5F3D">
        <w:rPr>
          <w:b/>
          <w:rtl/>
          <w:lang w:bidi="ar-KW"/>
        </w:rPr>
        <w:t>،</w:t>
      </w:r>
    </w:p>
    <w:p w14:paraId="0D6A7816" w14:textId="4552D149" w:rsidR="001C0C93" w:rsidRPr="003D47FA" w:rsidRDefault="001C0C93" w:rsidP="008057A9">
      <w:pPr>
        <w:rPr>
          <w:rtl/>
        </w:rPr>
      </w:pPr>
      <w:r w:rsidRPr="0008652A">
        <w:rPr>
          <w:b/>
          <w:bCs/>
          <w:sz w:val="32"/>
          <w:szCs w:val="32"/>
          <w:highlight w:val="yellow"/>
          <w:u w:val="single"/>
          <w:rtl/>
        </w:rPr>
        <w:t>[المفتاح الثالث]:</w:t>
      </w:r>
      <w:r w:rsidRPr="003D47FA">
        <w:rPr>
          <w:b/>
          <w:bCs/>
          <w:highlight w:val="yellow"/>
          <w:u w:val="single"/>
          <w:rtl/>
          <w:lang w:bidi="ar-KW"/>
        </w:rPr>
        <w:t xml:space="preserve"> [1] المنهج الأول هو تفويض المعنى المُراد من المتشابهات: </w:t>
      </w:r>
      <w:r w:rsidRPr="003D47FA">
        <w:rPr>
          <w:rtl/>
          <w:lang w:bidi="ar-KW"/>
        </w:rPr>
        <w:t>وهو يتعلق بالنصوص التي توهم الجارحة كالعين واليد</w:t>
      </w:r>
      <w:r w:rsidR="001D5F3D">
        <w:rPr>
          <w:rtl/>
          <w:lang w:bidi="ar-KW"/>
        </w:rPr>
        <w:t>،</w:t>
      </w:r>
      <w:r w:rsidRPr="003D47FA">
        <w:rPr>
          <w:rtl/>
          <w:lang w:bidi="ar-KW"/>
        </w:rPr>
        <w:t xml:space="preserve"> والنصوص توهم التغير والحدوث كالمجيء والإتيان والنزول</w:t>
      </w:r>
      <w:r w:rsidR="001D5F3D">
        <w:rPr>
          <w:rtl/>
          <w:lang w:bidi="ar-KW"/>
        </w:rPr>
        <w:t>،</w:t>
      </w:r>
      <w:r w:rsidRPr="003D47FA">
        <w:rPr>
          <w:rtl/>
          <w:lang w:bidi="ar-KW"/>
        </w:rPr>
        <w:t xml:space="preserve"> والنصوص توهم النقص والحد</w:t>
      </w:r>
      <w:r w:rsidR="001D5F3D">
        <w:rPr>
          <w:rtl/>
          <w:lang w:bidi="ar-KW"/>
        </w:rPr>
        <w:t>،</w:t>
      </w:r>
      <w:r w:rsidRPr="003D47FA">
        <w:rPr>
          <w:rtl/>
          <w:lang w:bidi="ar-KW"/>
        </w:rPr>
        <w:t xml:space="preserve"> ونسبتها إلى الله تعالى الاحد القديم بجناب ذاته وصفاته محال</w:t>
      </w:r>
      <w:r w:rsidR="001D5F3D">
        <w:rPr>
          <w:rtl/>
          <w:lang w:bidi="ar-KW"/>
        </w:rPr>
        <w:t>،</w:t>
      </w:r>
      <w:r w:rsidRPr="003D47FA">
        <w:rPr>
          <w:rtl/>
          <w:lang w:bidi="ar-KW"/>
        </w:rPr>
        <w:t xml:space="preserve"> ومذهب السلف الأول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sidR="001D5F3D">
        <w:rPr>
          <w:rtl/>
          <w:lang w:bidi="ar-KW"/>
        </w:rPr>
        <w:t>،</w:t>
      </w:r>
      <w:r w:rsidRPr="003D47FA">
        <w:rPr>
          <w:rtl/>
          <w:lang w:bidi="ar-KW"/>
        </w:rPr>
        <w:t xml:space="preserve"> وليس معنى ذلك أن السلف كانوا لا يدركون أي معنى لهذه النصوص المتشابهة</w:t>
      </w:r>
      <w:r w:rsidR="001D5F3D">
        <w:rPr>
          <w:rtl/>
          <w:lang w:bidi="ar-KW"/>
        </w:rPr>
        <w:t>،</w:t>
      </w:r>
      <w:r w:rsidRPr="003D47FA">
        <w:rPr>
          <w:rtl/>
          <w:lang w:bidi="ar-KW"/>
        </w:rPr>
        <w:t xml:space="preserve"> - حاش لله من هذا الظن السيئ بهم - بل كانوا يدركون المعنى الإجمالي الذي سيقت الآيات من أجله</w:t>
      </w:r>
      <w:r w:rsidR="001D5F3D">
        <w:rPr>
          <w:rtl/>
          <w:lang w:bidi="ar-KW"/>
        </w:rPr>
        <w:t>،</w:t>
      </w:r>
      <w:r w:rsidRPr="003D47FA">
        <w:rPr>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001D5F3D">
        <w:rPr>
          <w:rtl/>
          <w:lang w:bidi="ar-KW"/>
        </w:rPr>
        <w:t>،</w:t>
      </w:r>
      <w:r w:rsidRPr="003D47FA">
        <w:rPr>
          <w:rtl/>
          <w:lang w:bidi="ar-KW"/>
        </w:rPr>
        <w:t xml:space="preserve"> </w:t>
      </w:r>
      <w:r w:rsidRPr="003D47FA">
        <w:rPr>
          <w:rtl/>
        </w:rPr>
        <w:t>فكانوا لا يثبتون للمتشابه أي معنى يخالف التنزيه والتقديس</w:t>
      </w:r>
      <w:r w:rsidR="001D5F3D">
        <w:rPr>
          <w:rtl/>
        </w:rPr>
        <w:t>،</w:t>
      </w:r>
      <w:r w:rsidRPr="003D47FA">
        <w:rPr>
          <w:rtl/>
        </w:rPr>
        <w:t xml:space="preserve"> و مما يدل على مدى حرصهم الشديد على هذا المنهج</w:t>
      </w:r>
      <w:r w:rsidR="001D5F3D">
        <w:rPr>
          <w:rtl/>
        </w:rPr>
        <w:t>،</w:t>
      </w:r>
      <w:r w:rsidRPr="003D47FA">
        <w:rPr>
          <w:rtl/>
        </w:rPr>
        <w:t xml:space="preserve"> مقالاتهم التي نُقلت عنهم والتي تتركز على كلمات لها مدلول عجيب على غلق باب الفتنة بتفويض المراد منها إلى الله</w:t>
      </w:r>
      <w:r w:rsidR="001D5F3D">
        <w:rPr>
          <w:rtl/>
        </w:rPr>
        <w:t>،</w:t>
      </w:r>
      <w:r w:rsidRPr="003D47FA">
        <w:rPr>
          <w:rtl/>
        </w:rPr>
        <w:t xml:space="preserve"> فمن ذلك: قولهم: ونؤمن</w:t>
      </w:r>
      <w:r w:rsidRPr="003D47FA">
        <w:t xml:space="preserve"> </w:t>
      </w:r>
      <w:r w:rsidRPr="003D47FA">
        <w:rPr>
          <w:rtl/>
        </w:rPr>
        <w:t>بها ولا يقال كيف ولا نفسر ولا نتوهم</w:t>
      </w:r>
      <w:r w:rsidR="001D5F3D">
        <w:rPr>
          <w:rtl/>
        </w:rPr>
        <w:t>،</w:t>
      </w:r>
      <w:r w:rsidRPr="003D47FA">
        <w:rPr>
          <w:rtl/>
        </w:rPr>
        <w:t xml:space="preserve"> وقولهم: نؤمن بها ونفوض معناها المراد منها إلى الله تعالى ولا نفسرها</w:t>
      </w:r>
      <w:r w:rsidR="001D5F3D">
        <w:rPr>
          <w:rtl/>
        </w:rPr>
        <w:t>،</w:t>
      </w:r>
      <w:r w:rsidRPr="003D47FA">
        <w:rPr>
          <w:rtl/>
        </w:rPr>
        <w:t xml:space="preserve"> وقولهم: نترك التعرض لمعانيها</w:t>
      </w:r>
      <w:r w:rsidR="001D5F3D">
        <w:rPr>
          <w:rtl/>
        </w:rPr>
        <w:t>،</w:t>
      </w:r>
      <w:r w:rsidRPr="003D47FA">
        <w:rPr>
          <w:rtl/>
        </w:rPr>
        <w:t xml:space="preserve"> وقولهم: نحن نروي هذه الأحاديث ولا نريغ لها المعاني</w:t>
      </w:r>
      <w:r w:rsidR="001D5F3D">
        <w:rPr>
          <w:rtl/>
        </w:rPr>
        <w:t>،</w:t>
      </w:r>
      <w:r w:rsidRPr="003D47FA">
        <w:rPr>
          <w:rtl/>
        </w:rPr>
        <w:t xml:space="preserve"> وقولهم: كل</w:t>
      </w:r>
      <w:r w:rsidRPr="003D47FA">
        <w:t xml:space="preserve"> </w:t>
      </w:r>
      <w:r w:rsidRPr="003D47FA">
        <w:rPr>
          <w:rtl/>
        </w:rPr>
        <w:t>ما وصف الله به نفسه في القرآن فقراءته تفسيره</w:t>
      </w:r>
      <w:r w:rsidR="001D5F3D">
        <w:rPr>
          <w:rtl/>
        </w:rPr>
        <w:t>،</w:t>
      </w:r>
      <w:r w:rsidRPr="003D47FA">
        <w:rPr>
          <w:rtl/>
        </w:rPr>
        <w:t xml:space="preserve"> وقولهم: ما</w:t>
      </w:r>
      <w:r w:rsidRPr="003D47FA">
        <w:t xml:space="preserve"> </w:t>
      </w:r>
      <w:r w:rsidRPr="003D47FA">
        <w:rPr>
          <w:rtl/>
        </w:rPr>
        <w:t>وصف الله تبارك به نفسه في كتابه فقراءته تفسيره ليس</w:t>
      </w:r>
      <w:r w:rsidRPr="003D47FA">
        <w:t xml:space="preserve"> </w:t>
      </w:r>
      <w:r w:rsidRPr="003D47FA">
        <w:rPr>
          <w:rtl/>
        </w:rPr>
        <w:t>لأحد أن يفسره إلا الله ورسوله</w:t>
      </w:r>
      <w:r w:rsidR="001D5F3D">
        <w:rPr>
          <w:rtl/>
        </w:rPr>
        <w:t>،</w:t>
      </w:r>
      <w:r w:rsidRPr="003D47FA">
        <w:rPr>
          <w:rtl/>
        </w:rPr>
        <w:t xml:space="preserve"> وقولهم: أمروا الأحاديث كما جاءت</w:t>
      </w:r>
      <w:r w:rsidR="001D5F3D">
        <w:rPr>
          <w:rtl/>
        </w:rPr>
        <w:t>،</w:t>
      </w:r>
      <w:r w:rsidRPr="003D47FA">
        <w:rPr>
          <w:rtl/>
        </w:rPr>
        <w:t xml:space="preserve"> وقولهم: كانوا لا يفسرون شيئا</w:t>
      </w:r>
      <w:r w:rsidR="001D5F3D">
        <w:rPr>
          <w:rtl/>
        </w:rPr>
        <w:t>،</w:t>
      </w:r>
      <w:r w:rsidRPr="003D47FA">
        <w:rPr>
          <w:rtl/>
        </w:rPr>
        <w:t xml:space="preserve"> وقولهم: قلنا لا نفسر هذا ولا سمعنا أحدا يفسره</w:t>
      </w:r>
      <w:r w:rsidR="001D5F3D">
        <w:rPr>
          <w:rtl/>
        </w:rPr>
        <w:t>،</w:t>
      </w:r>
      <w:r w:rsidRPr="003D47FA">
        <w:rPr>
          <w:rtl/>
        </w:rPr>
        <w:t xml:space="preserve"> وقولهم: فتفسيره تلاوته</w:t>
      </w:r>
      <w:r w:rsidRPr="003D47FA">
        <w:t xml:space="preserve"> </w:t>
      </w:r>
      <w:r w:rsidRPr="003D47FA">
        <w:rPr>
          <w:rtl/>
        </w:rPr>
        <w:t>والسكوت عليه</w:t>
      </w:r>
      <w:r w:rsidR="001D5F3D">
        <w:rPr>
          <w:rtl/>
        </w:rPr>
        <w:t>،</w:t>
      </w:r>
      <w:r w:rsidRPr="003D47FA">
        <w:rPr>
          <w:rtl/>
        </w:rPr>
        <w:t xml:space="preserve"> وقولهم: فنحن</w:t>
      </w:r>
      <w:r w:rsidRPr="003D47FA">
        <w:t xml:space="preserve"> </w:t>
      </w:r>
      <w:r w:rsidRPr="003D47FA">
        <w:rPr>
          <w:rtl/>
        </w:rPr>
        <w:t>نرويها ونؤمن بها ولا نفسرها</w:t>
      </w:r>
      <w:r w:rsidR="001D5F3D">
        <w:rPr>
          <w:rtl/>
        </w:rPr>
        <w:t>،</w:t>
      </w:r>
      <w:r w:rsidRPr="003D47FA">
        <w:rPr>
          <w:rtl/>
        </w:rPr>
        <w:t xml:space="preserve"> وقولهم: كل شيء وصف</w:t>
      </w:r>
      <w:r w:rsidRPr="003D47FA">
        <w:t xml:space="preserve"> </w:t>
      </w:r>
      <w:r w:rsidRPr="003D47FA">
        <w:rPr>
          <w:rtl/>
        </w:rPr>
        <w:t>الله به نفسه في القرآن فقراءته تفسيره لا كيف</w:t>
      </w:r>
      <w:r w:rsidRPr="003D47FA">
        <w:t xml:space="preserve"> </w:t>
      </w:r>
      <w:r w:rsidRPr="003D47FA">
        <w:rPr>
          <w:rtl/>
        </w:rPr>
        <w:t>ولا مثل</w:t>
      </w:r>
      <w:r w:rsidR="001D5F3D">
        <w:rPr>
          <w:rtl/>
        </w:rPr>
        <w:t>،</w:t>
      </w:r>
      <w:r w:rsidRPr="003D47FA">
        <w:rPr>
          <w:rtl/>
        </w:rPr>
        <w:t xml:space="preserve"> وقولهم: كل ما جاء في القرآن أو صح عن المصطفى عليه السلام من صفات الرحمن وجب الإيمان به وتلقيه بالتسليم والقبول وترك التعرض له</w:t>
      </w:r>
      <w:r w:rsidR="001D5F3D">
        <w:rPr>
          <w:rtl/>
        </w:rPr>
        <w:t>،</w:t>
      </w:r>
      <w:r w:rsidRPr="003D47FA">
        <w:rPr>
          <w:rtl/>
        </w:rPr>
        <w:t xml:space="preserve"> وقولهم: إذا سئلنا عن تفسيرها قلنا: ما أدركنا أحدا يفسر منها شيئا ونحن لا نفسر منها شيئا نصدق بها ونسكت</w:t>
      </w:r>
      <w:r w:rsidR="001D5F3D">
        <w:rPr>
          <w:rtl/>
        </w:rPr>
        <w:t>،</w:t>
      </w:r>
      <w:r w:rsidRPr="003D47FA">
        <w:rPr>
          <w:rtl/>
        </w:rPr>
        <w:t xml:space="preserve"> وقولهم: وما يعلم تأويله إلا الله</w:t>
      </w:r>
      <w:r w:rsidR="001D5F3D">
        <w:rPr>
          <w:rtl/>
        </w:rPr>
        <w:t>،</w:t>
      </w:r>
      <w:r w:rsidRPr="003D47FA">
        <w:rPr>
          <w:rtl/>
        </w:rPr>
        <w:t xml:space="preserve"> وقولهم: كان</w:t>
      </w:r>
      <w:r w:rsidRPr="003D47FA">
        <w:t xml:space="preserve"> </w:t>
      </w:r>
      <w:r w:rsidRPr="003D47FA">
        <w:rPr>
          <w:rtl/>
        </w:rPr>
        <w:t>رسوخهم في العلم أن آمنوا بمتشابهه</w:t>
      </w:r>
      <w:r w:rsidRPr="003D47FA">
        <w:t xml:space="preserve"> </w:t>
      </w:r>
      <w:r w:rsidRPr="003D47FA">
        <w:rPr>
          <w:rtl/>
        </w:rPr>
        <w:t>ولا</w:t>
      </w:r>
      <w:r w:rsidRPr="003D47FA">
        <w:t xml:space="preserve"> </w:t>
      </w:r>
      <w:r w:rsidRPr="003D47FA">
        <w:rPr>
          <w:rtl/>
        </w:rPr>
        <w:t>يعلمونه</w:t>
      </w:r>
      <w:r w:rsidR="001D5F3D">
        <w:rPr>
          <w:rtl/>
        </w:rPr>
        <w:t>،</w:t>
      </w:r>
      <w:r w:rsidRPr="003D47FA">
        <w:rPr>
          <w:rtl/>
        </w:rPr>
        <w:t xml:space="preserve"> وقولهم: نكل</w:t>
      </w:r>
      <w:r w:rsidRPr="003D47FA">
        <w:t xml:space="preserve"> </w:t>
      </w:r>
      <w:r w:rsidRPr="003D47FA">
        <w:rPr>
          <w:rtl/>
        </w:rPr>
        <w:t>علمه إلى الله</w:t>
      </w:r>
      <w:r w:rsidR="001D5F3D">
        <w:rPr>
          <w:rtl/>
        </w:rPr>
        <w:t>،</w:t>
      </w:r>
      <w:r w:rsidRPr="003D47FA">
        <w:rPr>
          <w:rtl/>
        </w:rPr>
        <w:t xml:space="preserve"> وقولهم: ونفوض علمه إلى الله</w:t>
      </w:r>
      <w:r w:rsidR="001D5F3D">
        <w:rPr>
          <w:rtl/>
        </w:rPr>
        <w:t>،</w:t>
      </w:r>
      <w:r w:rsidRPr="003D47FA">
        <w:rPr>
          <w:rtl/>
        </w:rPr>
        <w:t xml:space="preserve"> وقولهم: هذا من متشابه</w:t>
      </w:r>
      <w:r w:rsidRPr="003D47FA">
        <w:t xml:space="preserve"> </w:t>
      </w:r>
      <w:r w:rsidRPr="003D47FA">
        <w:rPr>
          <w:rtl/>
        </w:rPr>
        <w:t>القرآن الذي</w:t>
      </w:r>
      <w:r w:rsidRPr="003D47FA">
        <w:t xml:space="preserve"> </w:t>
      </w:r>
      <w:r w:rsidRPr="003D47FA">
        <w:rPr>
          <w:rtl/>
        </w:rPr>
        <w:t>نؤمن</w:t>
      </w:r>
      <w:r w:rsidRPr="003D47FA">
        <w:t xml:space="preserve"> </w:t>
      </w:r>
      <w:r w:rsidRPr="003D47FA">
        <w:rPr>
          <w:rtl/>
        </w:rPr>
        <w:t>به</w:t>
      </w:r>
      <w:r w:rsidRPr="003D47FA">
        <w:t xml:space="preserve"> </w:t>
      </w:r>
      <w:r w:rsidRPr="003D47FA">
        <w:rPr>
          <w:rtl/>
        </w:rPr>
        <w:t>ولا</w:t>
      </w:r>
      <w:r w:rsidRPr="003D47FA">
        <w:t xml:space="preserve"> </w:t>
      </w:r>
      <w:r w:rsidRPr="003D47FA">
        <w:rPr>
          <w:rtl/>
        </w:rPr>
        <w:t>نتعرض</w:t>
      </w:r>
      <w:r w:rsidRPr="003D47FA">
        <w:t xml:space="preserve"> </w:t>
      </w:r>
      <w:r w:rsidRPr="003D47FA">
        <w:rPr>
          <w:rtl/>
        </w:rPr>
        <w:t>لمعناه</w:t>
      </w:r>
      <w:r w:rsidR="001D5F3D">
        <w:rPr>
          <w:rtl/>
        </w:rPr>
        <w:t>،</w:t>
      </w:r>
      <w:r w:rsidRPr="003D47FA">
        <w:rPr>
          <w:rtl/>
        </w:rPr>
        <w:t xml:space="preserve"> وقولهم: المذهب هو عدم الخوض في مثل هذا والسكوت عنه وتفويض علمه</w:t>
      </w:r>
      <w:r w:rsidRPr="003D47FA">
        <w:t xml:space="preserve"> </w:t>
      </w:r>
      <w:r w:rsidRPr="003D47FA">
        <w:rPr>
          <w:rtl/>
        </w:rPr>
        <w:t>إلى الله تعالى</w:t>
      </w:r>
      <w:r w:rsidR="001D5F3D">
        <w:rPr>
          <w:rtl/>
        </w:rPr>
        <w:t>،</w:t>
      </w:r>
      <w:r w:rsidRPr="003D47FA">
        <w:rPr>
          <w:rtl/>
        </w:rPr>
        <w:t xml:space="preserve"> وقولهم: المذهب </w:t>
      </w:r>
      <w:r w:rsidRPr="003D47FA">
        <w:rPr>
          <w:rtl/>
        </w:rPr>
        <w:lastRenderedPageBreak/>
        <w:t>في هذا وأمثاله السكوت عن الخوض في معناه وتفويض علمه</w:t>
      </w:r>
      <w:r w:rsidRPr="003D47FA">
        <w:t xml:space="preserve"> </w:t>
      </w:r>
      <w:r w:rsidRPr="003D47FA">
        <w:rPr>
          <w:rtl/>
        </w:rPr>
        <w:t>إلى الله تعالى</w:t>
      </w:r>
      <w:r w:rsidR="001D5F3D">
        <w:rPr>
          <w:rtl/>
        </w:rPr>
        <w:t>،</w:t>
      </w:r>
      <w:r w:rsidRPr="003D47FA">
        <w:rPr>
          <w:rtl/>
        </w:rPr>
        <w:t xml:space="preserve"> وقولهم: هذه</w:t>
      </w:r>
      <w:r w:rsidRPr="003D47FA">
        <w:t xml:space="preserve"> </w:t>
      </w:r>
      <w:r w:rsidRPr="003D47FA">
        <w:rPr>
          <w:rtl/>
        </w:rPr>
        <w:t>الأحاديث ونحوها تروى كما جاءت ويفوض معناها إلى</w:t>
      </w:r>
      <w:r w:rsidRPr="003D47FA">
        <w:t xml:space="preserve"> </w:t>
      </w:r>
      <w:r w:rsidRPr="003D47FA">
        <w:rPr>
          <w:rtl/>
        </w:rPr>
        <w:t>الله</w:t>
      </w:r>
      <w:r w:rsidR="001D5F3D">
        <w:rPr>
          <w:rtl/>
        </w:rPr>
        <w:t>،</w:t>
      </w:r>
      <w:r w:rsidRPr="003D47FA">
        <w:rPr>
          <w:rtl/>
        </w:rPr>
        <w:t xml:space="preserve"> وقولهم: حرام</w:t>
      </w:r>
      <w:r w:rsidRPr="003D47FA">
        <w:t xml:space="preserve"> </w:t>
      </w:r>
      <w:r w:rsidRPr="003D47FA">
        <w:rPr>
          <w:rtl/>
        </w:rPr>
        <w:t>على العقول</w:t>
      </w:r>
      <w:r w:rsidRPr="003D47FA">
        <w:t xml:space="preserve"> </w:t>
      </w:r>
      <w:r w:rsidRPr="003D47FA">
        <w:rPr>
          <w:rtl/>
        </w:rPr>
        <w:t>أن</w:t>
      </w:r>
      <w:r w:rsidRPr="003D47FA">
        <w:t xml:space="preserve"> </w:t>
      </w:r>
      <w:r w:rsidRPr="003D47FA">
        <w:rPr>
          <w:rtl/>
        </w:rPr>
        <w:t>تمثل</w:t>
      </w:r>
      <w:r w:rsidRPr="003D47FA">
        <w:t xml:space="preserve"> </w:t>
      </w:r>
      <w:r w:rsidRPr="003D47FA">
        <w:rPr>
          <w:rtl/>
        </w:rPr>
        <w:t>الله</w:t>
      </w:r>
      <w:r w:rsidRPr="003D47FA">
        <w:t xml:space="preserve"> </w:t>
      </w:r>
      <w:r w:rsidRPr="003D47FA">
        <w:rPr>
          <w:rtl/>
        </w:rPr>
        <w:t>تعالى وعلى الأوهام أن</w:t>
      </w:r>
      <w:r w:rsidRPr="003D47FA">
        <w:t xml:space="preserve"> </w:t>
      </w:r>
      <w:r w:rsidRPr="003D47FA">
        <w:rPr>
          <w:rtl/>
        </w:rPr>
        <w:t>تحد</w:t>
      </w:r>
      <w:r w:rsidRPr="003D47FA">
        <w:t xml:space="preserve"> </w:t>
      </w:r>
      <w:r w:rsidRPr="003D47FA">
        <w:rPr>
          <w:rtl/>
        </w:rPr>
        <w:t>وعلى</w:t>
      </w:r>
      <w:r w:rsidRPr="003D47FA">
        <w:t xml:space="preserve"> </w:t>
      </w:r>
      <w:r w:rsidRPr="003D47FA">
        <w:rPr>
          <w:rtl/>
        </w:rPr>
        <w:t>الظنون</w:t>
      </w:r>
      <w:r w:rsidRPr="003D47FA">
        <w:t xml:space="preserve"> </w:t>
      </w:r>
      <w:r w:rsidRPr="003D47FA">
        <w:rPr>
          <w:rtl/>
        </w:rPr>
        <w:t>أن</w:t>
      </w:r>
      <w:r w:rsidRPr="003D47FA">
        <w:t xml:space="preserve"> </w:t>
      </w:r>
      <w:r w:rsidRPr="003D47FA">
        <w:rPr>
          <w:rtl/>
        </w:rPr>
        <w:t>تقطع وعلى النفوس أن</w:t>
      </w:r>
      <w:r w:rsidRPr="003D47FA">
        <w:t xml:space="preserve"> </w:t>
      </w:r>
      <w:r w:rsidRPr="003D47FA">
        <w:rPr>
          <w:rtl/>
        </w:rPr>
        <w:t>تفكر</w:t>
      </w:r>
      <w:r w:rsidRPr="003D47FA">
        <w:t xml:space="preserve"> </w:t>
      </w:r>
      <w:r w:rsidRPr="003D47FA">
        <w:rPr>
          <w:rtl/>
        </w:rPr>
        <w:t>وعلى</w:t>
      </w:r>
      <w:r w:rsidRPr="003D47FA">
        <w:t xml:space="preserve"> </w:t>
      </w:r>
      <w:r w:rsidRPr="003D47FA">
        <w:rPr>
          <w:rtl/>
        </w:rPr>
        <w:t>الضمائر</w:t>
      </w:r>
      <w:r w:rsidRPr="003D47FA">
        <w:t xml:space="preserve"> </w:t>
      </w:r>
      <w:r w:rsidRPr="003D47FA">
        <w:rPr>
          <w:rtl/>
        </w:rPr>
        <w:t>أن تعمق وعلى الخواطر أن تحيط</w:t>
      </w:r>
      <w:r w:rsidR="001D5F3D">
        <w:rPr>
          <w:rtl/>
        </w:rPr>
        <w:t>،</w:t>
      </w:r>
      <w:r w:rsidRPr="003D47FA">
        <w:rPr>
          <w:rtl/>
        </w:rPr>
        <w:t xml:space="preserve"> وقولهم: آمنت</w:t>
      </w:r>
      <w:r w:rsidRPr="003D47FA">
        <w:t xml:space="preserve"> </w:t>
      </w:r>
      <w:r w:rsidRPr="003D47FA">
        <w:rPr>
          <w:rtl/>
        </w:rPr>
        <w:t>بالله وبما جاء عن الله وعلى مراد الله وآمنت برسول الله</w:t>
      </w:r>
      <w:r w:rsidRPr="003D47FA">
        <w:t xml:space="preserve"> </w:t>
      </w:r>
      <w:r w:rsidRPr="003D47FA">
        <w:rPr>
          <w:rtl/>
        </w:rPr>
        <w:t>وبما جاء به رسول الله وعلى مراد رسول الله</w:t>
      </w:r>
      <w:r w:rsidR="001D5F3D">
        <w:rPr>
          <w:rtl/>
        </w:rPr>
        <w:t>،</w:t>
      </w:r>
      <w:r w:rsidRPr="003D47FA">
        <w:rPr>
          <w:rtl/>
        </w:rPr>
        <w:t xml:space="preserve"> وقولهم: نكل علمه</w:t>
      </w:r>
      <w:r w:rsidRPr="003D47FA">
        <w:t xml:space="preserve"> </w:t>
      </w:r>
      <w:r w:rsidRPr="003D47FA">
        <w:rPr>
          <w:rtl/>
        </w:rPr>
        <w:t>إلى الله تعالى</w:t>
      </w:r>
      <w:r w:rsidR="001D5F3D">
        <w:rPr>
          <w:rtl/>
        </w:rPr>
        <w:t>،</w:t>
      </w:r>
      <w:r w:rsidRPr="003D47FA">
        <w:rPr>
          <w:rtl/>
        </w:rPr>
        <w:t xml:space="preserve"> وقولهم: والسؤال عنه بدعة</w:t>
      </w:r>
      <w:r w:rsidR="001D5F3D">
        <w:rPr>
          <w:rtl/>
        </w:rPr>
        <w:t>،</w:t>
      </w:r>
      <w:r w:rsidRPr="003D47FA">
        <w:rPr>
          <w:rtl/>
        </w:rPr>
        <w:t xml:space="preserve"> وقولهم: من</w:t>
      </w:r>
      <w:r w:rsidRPr="003D47FA">
        <w:t xml:space="preserve"> </w:t>
      </w:r>
      <w:r w:rsidRPr="003D47FA">
        <w:rPr>
          <w:rtl/>
        </w:rPr>
        <w:t>تكلم في معناها فقد ابتدع</w:t>
      </w:r>
      <w:r w:rsidR="001D5F3D">
        <w:rPr>
          <w:rtl/>
        </w:rPr>
        <w:t>،</w:t>
      </w:r>
      <w:r w:rsidRPr="003D47FA">
        <w:rPr>
          <w:rtl/>
        </w:rPr>
        <w:t xml:space="preserve"> (قلت): وهذه العبارات الممتلئة علماً وورعاً تدل على مدى حذر السلف من الخوض في المتشابه حذراً من قوله تعالى: {فَأَمَّا الَّذِينَ فِي قُلُوبِهِمْ زَيْغٌ فَيَتَّبِعُونَ مَا تَشَابَهَ مِنْهُ ابْتِغَاءَ الْفِتْنَةِ} [آل عمران: 7]</w:t>
      </w:r>
      <w:r w:rsidR="001D5F3D">
        <w:rPr>
          <w:rtl/>
        </w:rPr>
        <w:t>،</w:t>
      </w:r>
      <w:r w:rsidRPr="003D47FA">
        <w:rPr>
          <w:rtl/>
        </w:rPr>
        <w:t xml:space="preserve"> </w:t>
      </w:r>
      <w:r w:rsidRPr="003D47FA">
        <w:rPr>
          <w:b/>
          <w:rtl/>
        </w:rPr>
        <w:t>وفي بيان دقة هذا المنهج وتورعه وبيان أهم الأسس والضوابط التي يقوم عليها هذا المنهج العظيم</w:t>
      </w:r>
      <w:r w:rsidR="001D5F3D">
        <w:rPr>
          <w:b/>
          <w:rtl/>
        </w:rPr>
        <w:t>،</w:t>
      </w:r>
      <w:r w:rsidRPr="003D47FA">
        <w:rPr>
          <w:b/>
          <w:rtl/>
        </w:rPr>
        <w:t xml:space="preserve"> يقول الدكتور عبد الحليم محمود في كتابه التفكير الفلسفي في الاسلام</w:t>
      </w:r>
      <w:r w:rsidRPr="003D47FA">
        <w:rPr>
          <w:rtl/>
        </w:rPr>
        <w:t>: " عود فنتساءل عن موقف السلف من الصورة واليد والنزول والاستواء وما يجرى مجراها مما ورد في الكتاب والسنه مما يوهم التشبيه؟ 1- إن أول موقف يقفه السلفي من هذه الاخبار: إنما هو التقديس لله سبحانه وتعالى عن الجسمية وتوابعها</w:t>
      </w:r>
      <w:r w:rsidR="001D5F3D">
        <w:rPr>
          <w:rtl/>
        </w:rPr>
        <w:t>،</w:t>
      </w:r>
      <w:r w:rsidRPr="003D47FA">
        <w:rPr>
          <w:rtl/>
        </w:rPr>
        <w:t xml:space="preserve"> فإذا سمع كلمة الصورة: مثلا في قوله</w:t>
      </w:r>
      <w:r w:rsidR="001D5F3D">
        <w:rPr>
          <w:rtl/>
        </w:rPr>
        <w:t>،</w:t>
      </w:r>
      <w:r w:rsidRPr="003D47FA">
        <w:rPr>
          <w:rtl/>
        </w:rPr>
        <w:t>صلى الله عليه وسلم (إني رأيت ربى في أحسن صوره) فينبغي أن يعلم أن الصورة اسم مشترك قد يطلق ويراد به الهيئة الحاصلة في أجسام مؤلفه</w:t>
      </w:r>
      <w:r w:rsidR="001D5F3D">
        <w:rPr>
          <w:rtl/>
        </w:rPr>
        <w:t>،</w:t>
      </w:r>
      <w:r w:rsidRPr="003D47FA">
        <w:rPr>
          <w:rtl/>
        </w:rPr>
        <w:t xml:space="preserve"> مرتبه ترتيبا مخصوصا</w:t>
      </w:r>
      <w:r w:rsidR="001D5F3D">
        <w:rPr>
          <w:rtl/>
        </w:rPr>
        <w:t>،</w:t>
      </w:r>
      <w:r w:rsidRPr="003D47FA">
        <w:rPr>
          <w:rtl/>
        </w:rPr>
        <w:t xml:space="preserve"> مثل الأنف</w:t>
      </w:r>
      <w:r w:rsidR="001D5F3D">
        <w:rPr>
          <w:rtl/>
        </w:rPr>
        <w:t>،</w:t>
      </w:r>
      <w:r w:rsidRPr="003D47FA">
        <w:rPr>
          <w:rtl/>
        </w:rPr>
        <w:t xml:space="preserve"> والعين</w:t>
      </w:r>
      <w:r w:rsidR="001D5F3D">
        <w:rPr>
          <w:rtl/>
        </w:rPr>
        <w:t>،</w:t>
      </w:r>
      <w:r w:rsidRPr="003D47FA">
        <w:rPr>
          <w:rtl/>
        </w:rPr>
        <w:t xml:space="preserve"> والفم</w:t>
      </w:r>
      <w:r w:rsidR="001D5F3D">
        <w:rPr>
          <w:rtl/>
        </w:rPr>
        <w:t>،</w:t>
      </w:r>
      <w:r w:rsidRPr="003D47FA">
        <w:rPr>
          <w:rtl/>
        </w:rPr>
        <w:t xml:space="preserve"> والخد التي هي أجسام</w:t>
      </w:r>
      <w:r w:rsidR="001D5F3D">
        <w:rPr>
          <w:rtl/>
        </w:rPr>
        <w:t>،</w:t>
      </w:r>
      <w:r w:rsidRPr="003D47FA">
        <w:rPr>
          <w:rtl/>
        </w:rPr>
        <w:t xml:space="preserve"> وهى لحوم العظام</w:t>
      </w:r>
      <w:r w:rsidR="001D5F3D">
        <w:rPr>
          <w:rtl/>
        </w:rPr>
        <w:t>،</w:t>
      </w:r>
      <w:r w:rsidRPr="003D47FA">
        <w:rPr>
          <w:rtl/>
        </w:rPr>
        <w:t xml:space="preserve"> وقد يطلق ويراد به ما ليس بجسم ولا هيئه في جسم</w:t>
      </w:r>
      <w:r w:rsidR="001D5F3D">
        <w:rPr>
          <w:rtl/>
        </w:rPr>
        <w:t>،</w:t>
      </w:r>
      <w:r w:rsidRPr="003D47FA">
        <w:rPr>
          <w:rtl/>
        </w:rPr>
        <w:t xml:space="preserve"> كما تقول: صورة هذه المسألة كذا وصورة الواقعة كذا</w:t>
      </w:r>
      <w:r w:rsidR="001D5F3D">
        <w:rPr>
          <w:rtl/>
        </w:rPr>
        <w:t>،</w:t>
      </w:r>
      <w:r w:rsidRPr="003D47FA">
        <w:rPr>
          <w:rtl/>
        </w:rPr>
        <w:t xml:space="preserve"> ولقد صورت للمسألة صوره في غاية الحسن</w:t>
      </w:r>
      <w:r w:rsidR="001D5F3D">
        <w:rPr>
          <w:rtl/>
        </w:rPr>
        <w:t>،</w:t>
      </w:r>
      <w:r w:rsidRPr="003D47FA">
        <w:rPr>
          <w:rtl/>
        </w:rPr>
        <w:t xml:space="preserve"> فليتحقق كل مؤمن أن الصورة في حق الله لم تطلق لإرادة المعنى الأول الذى هو جسم وهيئه</w:t>
      </w:r>
      <w:r w:rsidR="001D5F3D">
        <w:rPr>
          <w:rtl/>
        </w:rPr>
        <w:t>،</w:t>
      </w:r>
      <w:r w:rsidRPr="003D47FA">
        <w:rPr>
          <w:rtl/>
        </w:rPr>
        <w:t xml:space="preserve"> وإن خالق الاجسام ليتنزه عن مشابهتها وصفاتها: وإذا علم هذا يقينا فهو مؤمن</w:t>
      </w:r>
      <w:r w:rsidR="001D5F3D">
        <w:rPr>
          <w:rtl/>
        </w:rPr>
        <w:t>،</w:t>
      </w:r>
      <w:r w:rsidRPr="003D47FA">
        <w:rPr>
          <w:rtl/>
        </w:rPr>
        <w:t xml:space="preserve"> فإن خطر له أنه</w:t>
      </w:r>
      <w:r w:rsidR="001D5F3D">
        <w:rPr>
          <w:rtl/>
        </w:rPr>
        <w:t>،</w:t>
      </w:r>
      <w:r w:rsidRPr="003D47FA">
        <w:rPr>
          <w:rtl/>
        </w:rPr>
        <w:t xml:space="preserve"> عليه الصلاة والسلام</w:t>
      </w:r>
      <w:r w:rsidR="001D5F3D">
        <w:rPr>
          <w:rtl/>
        </w:rPr>
        <w:t>،</w:t>
      </w:r>
      <w:r w:rsidRPr="003D47FA">
        <w:rPr>
          <w:rtl/>
        </w:rPr>
        <w:t xml:space="preserve"> إن لم يرد هذا المعنى الجسم فأي معنى أراد؟ فينبغي أن يعلم أن ذلك لم يؤمر به</w:t>
      </w:r>
      <w:r w:rsidR="001D5F3D">
        <w:rPr>
          <w:rtl/>
        </w:rPr>
        <w:t>،</w:t>
      </w:r>
      <w:r w:rsidRPr="003D47FA">
        <w:rPr>
          <w:rtl/>
        </w:rPr>
        <w:t xml:space="preserve"> بل أمر بأن لا يخوض فيه فإنه ليس على قدر طاقته</w:t>
      </w:r>
      <w:r w:rsidR="001D5F3D">
        <w:rPr>
          <w:rtl/>
        </w:rPr>
        <w:t>،</w:t>
      </w:r>
      <w:r w:rsidRPr="003D47FA">
        <w:rPr>
          <w:rtl/>
        </w:rPr>
        <w:t xml:space="preserve"> لكن ينبغي أن يعتقد</w:t>
      </w:r>
      <w:r w:rsidR="00AB6BA0">
        <w:rPr>
          <w:rtl/>
        </w:rPr>
        <w:t xml:space="preserve"> أنه </w:t>
      </w:r>
      <w:r w:rsidRPr="003D47FA">
        <w:rPr>
          <w:rtl/>
        </w:rPr>
        <w:t>أريد به معنى يليق بجلال الله وعظمته ما ليس بجسم ولا عرض في جسم</w:t>
      </w:r>
      <w:r w:rsidR="001D5F3D">
        <w:rPr>
          <w:rtl/>
        </w:rPr>
        <w:t>،</w:t>
      </w:r>
      <w:r w:rsidRPr="003D47FA">
        <w:rPr>
          <w:rtl/>
        </w:rPr>
        <w:t xml:space="preserve"> وعلى هذا النمط يكون موقفه في بقية ما ورد: كالفوقية والنزول واليد والقدم يجب أن ينفي في كل ذلك المعنى المادي وأن يحدد معنى يخترعه هو</w:t>
      </w:r>
      <w:r w:rsidR="001D5F3D">
        <w:rPr>
          <w:rtl/>
        </w:rPr>
        <w:t>،</w:t>
      </w:r>
      <w:r w:rsidRPr="003D47FA">
        <w:rPr>
          <w:rtl/>
        </w:rPr>
        <w:t xml:space="preserve"> 2- ويجب عليه الايمان والتصديق: وهو أن يعلم قطعا أن هذه الألفاظ أريد بها معنى يليق بجلال الله وعظمته وأن رسول الله</w:t>
      </w:r>
      <w:r w:rsidR="001D5F3D">
        <w:rPr>
          <w:rtl/>
        </w:rPr>
        <w:t>،</w:t>
      </w:r>
      <w:r w:rsidRPr="003D47FA">
        <w:rPr>
          <w:rtl/>
        </w:rPr>
        <w:t xml:space="preserve"> صلى الله عليه وسلم صادق في وصف الله تعالى به</w:t>
      </w:r>
      <w:r w:rsidR="001D5F3D">
        <w:rPr>
          <w:rtl/>
        </w:rPr>
        <w:t>،</w:t>
      </w:r>
      <w:r w:rsidRPr="003D47FA">
        <w:rPr>
          <w:rtl/>
        </w:rPr>
        <w:t xml:space="preserve"> فليؤمن بذلك وليوقن بأن ما قاله صدق</w:t>
      </w:r>
      <w:r w:rsidR="001D5F3D">
        <w:rPr>
          <w:rtl/>
        </w:rPr>
        <w:t>،</w:t>
      </w:r>
      <w:r w:rsidRPr="003D47FA">
        <w:rPr>
          <w:rtl/>
        </w:rPr>
        <w:t xml:space="preserve"> وما أخبر عنه حق لا ريب فيه ويقول آمنا وصدقنا وأن ما وصف الله</w:t>
      </w:r>
      <w:r w:rsidR="001D5F3D">
        <w:rPr>
          <w:rtl/>
        </w:rPr>
        <w:t>،</w:t>
      </w:r>
      <w:r w:rsidRPr="003D47FA">
        <w:rPr>
          <w:rtl/>
        </w:rPr>
        <w:t xml:space="preserve"> تعالى به نفسه أو وصفه به رسوله فهو كما وصفه وحق </w:t>
      </w:r>
      <w:r w:rsidRPr="003D47FA">
        <w:rPr>
          <w:rtl/>
        </w:rPr>
        <w:lastRenderedPageBreak/>
        <w:t>بالمعنى الذى أراده</w:t>
      </w:r>
      <w:r w:rsidR="001D5F3D">
        <w:rPr>
          <w:rtl/>
        </w:rPr>
        <w:t>،</w:t>
      </w:r>
      <w:r w:rsidRPr="003D47FA">
        <w:rPr>
          <w:rtl/>
        </w:rPr>
        <w:t xml:space="preserve"> وعلى الوجه الذى قاله</w:t>
      </w:r>
      <w:r w:rsidR="001D5F3D">
        <w:rPr>
          <w:rtl/>
        </w:rPr>
        <w:t>،</w:t>
      </w:r>
      <w:r w:rsidRPr="003D47FA">
        <w:rPr>
          <w:rtl/>
        </w:rPr>
        <w:t xml:space="preserve"> وإن كان لا يقف على حقيقته</w:t>
      </w:r>
      <w:r w:rsidR="001D5F3D">
        <w:rPr>
          <w:rtl/>
        </w:rPr>
        <w:t>،</w:t>
      </w:r>
      <w:r w:rsidRPr="003D47FA">
        <w:rPr>
          <w:rtl/>
        </w:rPr>
        <w:t xml:space="preserve"> 3- ويجب أمام هذه الاخبار أن يعترف بالعجز فإن التصديق واجب وهو عن إدراك المعنى عاجز فإن ادعى المعرفة فقد كذب</w:t>
      </w:r>
      <w:r w:rsidR="001D5F3D">
        <w:rPr>
          <w:rtl/>
        </w:rPr>
        <w:t>،</w:t>
      </w:r>
      <w:r w:rsidRPr="003D47FA">
        <w:rPr>
          <w:rtl/>
        </w:rPr>
        <w:t xml:space="preserve"> وأوائل حقائق هذه المعاني بالإضافة الى عوام الخلق كأواخرها بالإضافة الى خواص الخلق</w:t>
      </w:r>
      <w:r w:rsidR="001D5F3D">
        <w:rPr>
          <w:rtl/>
        </w:rPr>
        <w:t>،</w:t>
      </w:r>
      <w:r w:rsidRPr="003D47FA">
        <w:rPr>
          <w:rtl/>
        </w:rPr>
        <w:t xml:space="preserve"> 4- وبالسؤال عن هذه الامور</w:t>
      </w:r>
      <w:r w:rsidR="001D5F3D">
        <w:rPr>
          <w:rtl/>
        </w:rPr>
        <w:t>،</w:t>
      </w:r>
      <w:r w:rsidRPr="003D47FA">
        <w:rPr>
          <w:rtl/>
        </w:rPr>
        <w:t xml:space="preserve"> يتعرض الإنسان لما لا يطيقه وقد ضرب عمر بالدرة من سأله عن المتشابهات ويرى الامام "الغزالي"</w:t>
      </w:r>
      <w:r w:rsidR="00AB6BA0">
        <w:rPr>
          <w:rtl/>
        </w:rPr>
        <w:t xml:space="preserve"> أنه </w:t>
      </w:r>
      <w:r w:rsidRPr="003D47FA">
        <w:rPr>
          <w:rtl/>
        </w:rPr>
        <w:t>يحرم على الواعظ على رؤوس المنابر الجواب عن أسئلة المتشابهات وإنما يجب عليهم المبالغة في التقديس</w:t>
      </w:r>
      <w:r w:rsidR="001D5F3D">
        <w:rPr>
          <w:rtl/>
        </w:rPr>
        <w:t>،</w:t>
      </w:r>
      <w:r w:rsidRPr="003D47FA">
        <w:rPr>
          <w:rtl/>
        </w:rPr>
        <w:t xml:space="preserve"> ونفي التشبيه</w:t>
      </w:r>
      <w:r w:rsidR="001D5F3D">
        <w:rPr>
          <w:rtl/>
        </w:rPr>
        <w:t>،</w:t>
      </w:r>
      <w:r w:rsidRPr="003D47FA">
        <w:rPr>
          <w:rtl/>
        </w:rPr>
        <w:t xml:space="preserve"> 5- ولا يجوز تبديل لفظ من الالفاظ المتشابهة بلفظ آخر غير متشابه سواء كان بالعربية أو بالفارسية وذلك لأن الألفاظ المتشابهة قد يكون بعضها أكثر إبهاما للباطل من البعض</w:t>
      </w:r>
      <w:r w:rsidR="001D5F3D">
        <w:rPr>
          <w:rtl/>
        </w:rPr>
        <w:t>،</w:t>
      </w:r>
      <w:r w:rsidRPr="003D47FA">
        <w:rPr>
          <w:rtl/>
        </w:rPr>
        <w:t xml:space="preserve"> فتفسيرها وترجمتها إذن ممنوعان ولا يجوز النطق إل بالفظ الوارد:" للأن من الألفاظ العربية ما لا يوجد لها فارسيه تطابقها</w:t>
      </w:r>
      <w:r w:rsidR="001D5F3D">
        <w:rPr>
          <w:rtl/>
        </w:rPr>
        <w:t>،</w:t>
      </w:r>
      <w:r w:rsidRPr="003D47FA">
        <w:rPr>
          <w:rtl/>
        </w:rPr>
        <w:t xml:space="preserve"> ومنها ما يوجد لها فارسيه</w:t>
      </w:r>
      <w:r w:rsidR="001D5F3D">
        <w:rPr>
          <w:rtl/>
        </w:rPr>
        <w:t>،</w:t>
      </w:r>
      <w:r w:rsidRPr="003D47FA">
        <w:rPr>
          <w:rtl/>
        </w:rPr>
        <w:t xml:space="preserve"> ولكن ما جرت عادة الفرس باستعارتها للمعاني التى جرت عادة العرب باستعارتها منها ومنها ما يكون مشتركا في العربية ولا يكون في العجمية كذلك "والأمثلة كثيره: فمثلا لفظ </w:t>
      </w:r>
      <w:r w:rsidR="00870F46">
        <w:rPr>
          <w:rtl/>
        </w:rPr>
        <w:t>(</w:t>
      </w:r>
      <w:r w:rsidRPr="003D47FA">
        <w:rPr>
          <w:rtl/>
        </w:rPr>
        <w:t>الاستواء</w:t>
      </w:r>
      <w:r w:rsidR="00870F46">
        <w:rPr>
          <w:rtl/>
        </w:rPr>
        <w:t>)</w:t>
      </w:r>
      <w:r w:rsidRPr="003D47FA">
        <w:rPr>
          <w:rtl/>
        </w:rPr>
        <w:t xml:space="preserve"> فإنه ليس له في الفارسية – كما يقول الإمام "الغزالى" – لفظ مطابق يؤدى بين الفرس من المعنى ما يؤديه لفظ الاستواء بين العرب</w:t>
      </w:r>
      <w:r w:rsidR="001D5F3D">
        <w:rPr>
          <w:rtl/>
        </w:rPr>
        <w:t>،</w:t>
      </w:r>
      <w:r w:rsidRPr="003D47FA">
        <w:rPr>
          <w:rtl/>
        </w:rPr>
        <w:t xml:space="preserve"> بحيث لا يشتمل على مزيد إيهام: إذ فارسيته أن يقال "راست بإستاد " وهذان لفظان (الاول) ينبئ عن انتصاب واستقامة فيما يتصور أن ينحى ويعوج</w:t>
      </w:r>
      <w:r w:rsidR="001D5F3D">
        <w:rPr>
          <w:rtl/>
        </w:rPr>
        <w:t>،</w:t>
      </w:r>
      <w:r w:rsidRPr="003D47FA">
        <w:rPr>
          <w:rtl/>
        </w:rPr>
        <w:t xml:space="preserve"> و (الثاني) ينبئ عن سكون وثبات فيما يتصور أن يتحرك ويضطرب وإشعاره بهذه المعانى وإشارته إليها في العجمية: أظهر من إشعار لفظ الاستواء وإشارته إليها في العربية فإذا تفاوتا في الدلالة</w:t>
      </w:r>
      <w:r w:rsidR="001D5F3D">
        <w:rPr>
          <w:rtl/>
        </w:rPr>
        <w:t>،</w:t>
      </w:r>
      <w:r w:rsidRPr="003D47FA">
        <w:rPr>
          <w:rtl/>
        </w:rPr>
        <w:t xml:space="preserve"> والاشعار: لم يكن هذا مثل الأول</w:t>
      </w:r>
      <w:r w:rsidR="001D5F3D">
        <w:rPr>
          <w:rtl/>
        </w:rPr>
        <w:t>،</w:t>
      </w:r>
      <w:r w:rsidRPr="003D47FA">
        <w:rPr>
          <w:rtl/>
        </w:rPr>
        <w:t xml:space="preserve"> وإنما يجوز تبديل اللفظ بمثله</w:t>
      </w:r>
      <w:r w:rsidR="001D5F3D">
        <w:rPr>
          <w:rtl/>
        </w:rPr>
        <w:t>،</w:t>
      </w:r>
      <w:r w:rsidRPr="003D47FA">
        <w:rPr>
          <w:rtl/>
        </w:rPr>
        <w:t xml:space="preserve"> المرادف له الذى لا يخالفه ولو بأدنى شيء</w:t>
      </w:r>
      <w:r w:rsidR="001D5F3D">
        <w:rPr>
          <w:rtl/>
        </w:rPr>
        <w:t>،</w:t>
      </w:r>
      <w:r w:rsidRPr="003D47FA">
        <w:rPr>
          <w:rtl/>
        </w:rPr>
        <w:t xml:space="preserve"> 6- ويجب الاحتراز عن التصرف: فلا تقول في قوله تعالى:(استوى)</w:t>
      </w:r>
      <w:r w:rsidR="00AB6BA0">
        <w:rPr>
          <w:rtl/>
        </w:rPr>
        <w:t xml:space="preserve"> أنه </w:t>
      </w:r>
      <w:r w:rsidRPr="003D47FA">
        <w:rPr>
          <w:rtl/>
        </w:rPr>
        <w:t>مستو فاسم الفاعل يدل على كون المشتق ممكنا ومستقرا</w:t>
      </w:r>
      <w:r w:rsidR="001D5F3D">
        <w:rPr>
          <w:rtl/>
        </w:rPr>
        <w:t>،</w:t>
      </w:r>
      <w:r w:rsidRPr="003D47FA">
        <w:rPr>
          <w:rtl/>
        </w:rPr>
        <w:t xml:space="preserve"> أما لفظ الفعل فدلالته على هذا المعنى ضعيفة</w:t>
      </w:r>
      <w:r w:rsidR="001D5F3D">
        <w:rPr>
          <w:rtl/>
        </w:rPr>
        <w:t>،</w:t>
      </w:r>
      <w:r w:rsidRPr="003D47FA">
        <w:rPr>
          <w:rtl/>
        </w:rPr>
        <w:t xml:space="preserve"> 7- ولا يجوز الجمع بين هذه الألفاظ المتشابهة في مكان واحد: لأنا إذا جمعنا الألفاظ المتشابهة</w:t>
      </w:r>
      <w:r w:rsidR="001D5F3D">
        <w:rPr>
          <w:rtl/>
        </w:rPr>
        <w:t>،</w:t>
      </w:r>
      <w:r w:rsidRPr="003D47FA">
        <w:rPr>
          <w:rtl/>
        </w:rPr>
        <w:t xml:space="preserve"> وروينا هذا دفعه واحدة أوهمت كثرتها: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w:t>
      </w:r>
      <w:r w:rsidR="001D5F3D">
        <w:rPr>
          <w:rtl/>
        </w:rPr>
        <w:t>،</w:t>
      </w:r>
      <w:r w:rsidRPr="003D47FA">
        <w:rPr>
          <w:rtl/>
        </w:rPr>
        <w:t xml:space="preserve"> والله سبحانه وتعالى: لم يذكر لفظ المتشابهات إلا وقرن بها قرينه من سابق أو لا حق تدل على زوال الوهم الباطل</w:t>
      </w:r>
      <w:r w:rsidR="001D5F3D">
        <w:rPr>
          <w:rtl/>
        </w:rPr>
        <w:t>،</w:t>
      </w:r>
      <w:r w:rsidRPr="003D47FA">
        <w:rPr>
          <w:rtl/>
        </w:rPr>
        <w:t xml:space="preserve"> فذكر العبودية: عند وصف الله تعالى بالفوقية في قوله تعالى " وهو القاهر فوق عباده يدل على أن المراد من تلك الفوقية شيء آخر غير الفوقية المكانية</w:t>
      </w:r>
      <w:r w:rsidR="001D5F3D">
        <w:rPr>
          <w:rtl/>
        </w:rPr>
        <w:t>،</w:t>
      </w:r>
      <w:r w:rsidRPr="003D47FA">
        <w:rPr>
          <w:rtl/>
        </w:rPr>
        <w:t xml:space="preserve"> 8- ولا يقاس على هذه الألفاظ فإذا ورد لفظ اليد فلا يجوز إثبات الساعد أو </w:t>
      </w:r>
      <w:r w:rsidRPr="003D47FA">
        <w:rPr>
          <w:rtl/>
        </w:rPr>
        <w:lastRenderedPageBreak/>
        <w:t>العضد أو الكف مصيرا الى أن هذا من لوازم اليد كل ذلك محال وكذلك زيادة قد يتجاسر عليها بعض الحمقى</w:t>
      </w:r>
      <w:r w:rsidR="001D5F3D">
        <w:rPr>
          <w:rtl/>
        </w:rPr>
        <w:t>،</w:t>
      </w:r>
      <w:r w:rsidRPr="003D47FA">
        <w:rPr>
          <w:rtl/>
        </w:rPr>
        <w:t xml:space="preserve"> 9- وكما يجب على الانسان إمساك اللسان عن التصرف فإنه يجب عليه كف الباطن عن التفكير في هذه الأمور: وهذا ثقيل على النفس ولكن من المكن أن يشغل الانسان نفسه عنه بمختلف أنواع العبادة أو بهواية من الهوايات العلمية أو العملية</w:t>
      </w:r>
      <w:r w:rsidR="001D5F3D">
        <w:rPr>
          <w:rtl/>
        </w:rPr>
        <w:t>،</w:t>
      </w:r>
      <w:r w:rsidRPr="003D47FA">
        <w:rPr>
          <w:rtl/>
        </w:rPr>
        <w:t xml:space="preserve"> 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w:t>
      </w:r>
      <w:r w:rsidR="001D5F3D">
        <w:rPr>
          <w:rtl/>
        </w:rPr>
        <w:t>،</w:t>
      </w:r>
      <w:r w:rsidRPr="003D47FA">
        <w:rPr>
          <w:rtl/>
        </w:rPr>
        <w:t xml:space="preserve"> وأخيرا فإن حاصل هذا المذهب – كما يقول الرازي – هو: أن هذه المتشابهات يجب القطع فيها بأن مراد الله تعالى منها شيء غير ظواهرها ثم يجب تفويض معناها الى الله تعالى ولا يجوز الخوض في تفسيرها " أهـــ [التفكير الفلسفي في الاسلام صـ 134 الى 144]</w:t>
      </w:r>
      <w:r w:rsidR="001D5F3D">
        <w:rPr>
          <w:rtl/>
        </w:rPr>
        <w:t>،</w:t>
      </w:r>
      <w:r w:rsidRPr="003D47FA">
        <w:rPr>
          <w:rtl/>
        </w:rPr>
        <w:t xml:space="preserve"> </w:t>
      </w:r>
      <w:r w:rsidR="00A9289E" w:rsidRPr="003D47FA">
        <w:rPr>
          <w:b/>
          <w:bCs/>
          <w:rtl/>
        </w:rPr>
        <w:t xml:space="preserve">ومن </w:t>
      </w:r>
      <w:r w:rsidRPr="003D47FA">
        <w:rPr>
          <w:b/>
          <w:bCs/>
          <w:rtl/>
        </w:rPr>
        <w:t>تطبيقات السلف في متشابه تلك الإضافات إلى الله</w:t>
      </w:r>
      <w:r w:rsidRPr="003D47FA">
        <w:rPr>
          <w:rtl/>
        </w:rPr>
        <w:t>: قال الإمام</w:t>
      </w:r>
      <w:r w:rsidRPr="003D47FA">
        <w:t xml:space="preserve"> </w:t>
      </w:r>
      <w:r w:rsidRPr="003D47FA">
        <w:rPr>
          <w:rtl/>
        </w:rPr>
        <w:t>الترمذي رحمه الله في السنن: " قد</w:t>
      </w:r>
      <w:r w:rsidRPr="003D47FA">
        <w:t xml:space="preserve"> </w:t>
      </w:r>
      <w:r w:rsidRPr="003D47FA">
        <w:rPr>
          <w:rtl/>
        </w:rPr>
        <w:t>قال غير واحد من أهل العلم في</w:t>
      </w:r>
      <w:r w:rsidRPr="003D47FA">
        <w:t xml:space="preserve"> </w:t>
      </w:r>
      <w:r w:rsidRPr="003D47FA">
        <w:rPr>
          <w:rtl/>
        </w:rPr>
        <w:t>هذه الروايات</w:t>
      </w:r>
      <w:r w:rsidRPr="003D47FA">
        <w:t xml:space="preserve"> </w:t>
      </w:r>
      <w:r w:rsidRPr="003D47FA">
        <w:rPr>
          <w:rtl/>
        </w:rPr>
        <w:t>من الصفات ونزول الرب تبارك وتعالى كل ليلة إلى السماء الدنيا</w:t>
      </w:r>
      <w:r w:rsidR="001D5F3D">
        <w:rPr>
          <w:rtl/>
        </w:rPr>
        <w:t>،</w:t>
      </w:r>
      <w:r w:rsidRPr="003D47FA">
        <w:rPr>
          <w:rtl/>
        </w:rPr>
        <w:t xml:space="preserve"> فإنهم</w:t>
      </w:r>
      <w:r w:rsidRPr="003D47FA">
        <w:t xml:space="preserve"> </w:t>
      </w:r>
      <w:r w:rsidRPr="003D47FA">
        <w:rPr>
          <w:rtl/>
        </w:rPr>
        <w:t>قالوا: قد</w:t>
      </w:r>
      <w:r w:rsidRPr="003D47FA">
        <w:t xml:space="preserve"> </w:t>
      </w:r>
      <w:r w:rsidRPr="003D47FA">
        <w:rPr>
          <w:rtl/>
        </w:rPr>
        <w:t>ثبتت الروايات في هذا ونؤمن بها ولا نتوهم</w:t>
      </w:r>
      <w:r w:rsidR="001D5F3D">
        <w:rPr>
          <w:rtl/>
        </w:rPr>
        <w:t>،</w:t>
      </w:r>
      <w:r w:rsidRPr="003D47FA">
        <w:rPr>
          <w:rtl/>
        </w:rPr>
        <w:t xml:space="preserve"> ولا يقال كيف هكذا روي عن</w:t>
      </w:r>
      <w:r w:rsidRPr="003D47FA">
        <w:t xml:space="preserve"> </w:t>
      </w:r>
      <w:r w:rsidRPr="003D47FA">
        <w:rPr>
          <w:rtl/>
        </w:rPr>
        <w:t>مالك بن</w:t>
      </w:r>
      <w:r w:rsidRPr="003D47FA">
        <w:t xml:space="preserve"> </w:t>
      </w:r>
      <w:r w:rsidRPr="003D47FA">
        <w:rPr>
          <w:rtl/>
        </w:rPr>
        <w:t>أنس وسفيان بن عيينة</w:t>
      </w:r>
      <w:r w:rsidR="001D5F3D">
        <w:rPr>
          <w:rtl/>
        </w:rPr>
        <w:t>،</w:t>
      </w:r>
      <w:r w:rsidRPr="003D47FA">
        <w:rPr>
          <w:rtl/>
        </w:rPr>
        <w:t xml:space="preserve"> وعبد الله بن المبارك</w:t>
      </w:r>
      <w:r w:rsidR="001D5F3D">
        <w:rPr>
          <w:rtl/>
        </w:rPr>
        <w:t>،</w:t>
      </w:r>
      <w:r w:rsidRPr="003D47FA">
        <w:rPr>
          <w:rtl/>
        </w:rPr>
        <w:t xml:space="preserve"> أنهم قالوا في هذه الأحاديث</w:t>
      </w:r>
      <w:r w:rsidRPr="003D47FA">
        <w:t xml:space="preserve"> </w:t>
      </w:r>
      <w:r w:rsidRPr="003D47FA">
        <w:rPr>
          <w:rtl/>
        </w:rPr>
        <w:t>أمرُّوها بلا</w:t>
      </w:r>
      <w:r w:rsidRPr="003D47FA">
        <w:t xml:space="preserve"> </w:t>
      </w:r>
      <w:r w:rsidRPr="003D47FA">
        <w:rPr>
          <w:rtl/>
        </w:rPr>
        <w:t>كيف وهذا قول أهل العلم من أهل السنة والجماعة "[سنن الترمذي – كتاب الزكاة (3: 24)] أهـ</w:t>
      </w:r>
      <w:r w:rsidR="001D5F3D">
        <w:rPr>
          <w:rtl/>
        </w:rPr>
        <w:t>،</w:t>
      </w:r>
      <w:r w:rsidRPr="003D47FA">
        <w:rPr>
          <w:rtl/>
        </w:rPr>
        <w:t xml:space="preserve"> وجاء في كتاب اعتقاد أهل السنة للحافظ هبة</w:t>
      </w:r>
      <w:r w:rsidRPr="003D47FA">
        <w:t xml:space="preserve"> </w:t>
      </w:r>
      <w:r w:rsidRPr="003D47FA">
        <w:rPr>
          <w:rtl/>
        </w:rPr>
        <w:t>الله بن الحسن بن منصور اللالكائي: " أخبرنا أحمد أخبرنا محمد بن أحمد بن سليمان قال ثنا أبو علي الحسن بن يوسف</w:t>
      </w:r>
      <w:r w:rsidRPr="003D47FA">
        <w:t xml:space="preserve"> </w:t>
      </w:r>
      <w:r w:rsidRPr="003D47FA">
        <w:rPr>
          <w:rtl/>
        </w:rPr>
        <w:t>بن يعقوب قال ثنا أبو محمد أحمد بن علي بن زيد الغجدواني قال ثنا أبو عبد الله</w:t>
      </w:r>
      <w:r w:rsidRPr="003D47FA">
        <w:t xml:space="preserve"> </w:t>
      </w:r>
      <w:r w:rsidRPr="003D47FA">
        <w:rPr>
          <w:rtl/>
        </w:rPr>
        <w:t xml:space="preserve">محمد بن أبي عمرو الطواويسي قال ثنا عمرو بن وهب يقول سمعت شداد بن حكيم </w:t>
      </w:r>
      <w:r w:rsidRPr="003D47FA">
        <w:rPr>
          <w:b/>
          <w:u w:val="single"/>
          <w:rtl/>
        </w:rPr>
        <w:t>يذكر عن</w:t>
      </w:r>
      <w:r w:rsidRPr="003D47FA">
        <w:rPr>
          <w:b/>
          <w:u w:val="single"/>
        </w:rPr>
        <w:t xml:space="preserve"> </w:t>
      </w:r>
      <w:r w:rsidRPr="003D47FA">
        <w:rPr>
          <w:b/>
          <w:u w:val="single"/>
          <w:rtl/>
        </w:rPr>
        <w:t>محمد بن الحسن في الأحاديث التي جاءت أن الله يهبط إلى سماء الدنيا ونحو هذا من الأحاديث</w:t>
      </w:r>
      <w:r w:rsidRPr="003D47FA">
        <w:rPr>
          <w:b/>
          <w:u w:val="single"/>
        </w:rPr>
        <w:t xml:space="preserve"> </w:t>
      </w:r>
      <w:r w:rsidRPr="003D47FA">
        <w:rPr>
          <w:b/>
          <w:u w:val="single"/>
          <w:rtl/>
        </w:rPr>
        <w:t>إن هذه الأحاديث قد روتها الثقات فنحن نرويها ونؤمن بها ولا نفسرها</w:t>
      </w:r>
      <w:r w:rsidRPr="003D47FA">
        <w:rPr>
          <w:rtl/>
        </w:rPr>
        <w:t xml:space="preserve"> " [اعتقاد أهل السنة ج 3 ص 433] أهـ</w:t>
      </w:r>
      <w:r w:rsidR="001D5F3D">
        <w:rPr>
          <w:rtl/>
        </w:rPr>
        <w:t>،</w:t>
      </w:r>
      <w:r w:rsidRPr="003D47FA">
        <w:rPr>
          <w:rtl/>
        </w:rPr>
        <w:t xml:space="preserve"> وجاء فيه أيضا: " أخبرنا أحمد بن عبيد قال أخبرنا محمد بن الحسين قال ثنا أحمد بن زهير قال ثنا عبد الوهاب بن نجدة الحوطي قال ثنا بقية قال ثنا الأوزاعي </w:t>
      </w:r>
      <w:r w:rsidRPr="003D47FA">
        <w:rPr>
          <w:u w:val="single"/>
          <w:rtl/>
        </w:rPr>
        <w:t>قال كان الزهري ومكحول يقولان أمروا الأحاديث كما جاءت</w:t>
      </w:r>
      <w:r w:rsidR="001D5F3D">
        <w:rPr>
          <w:u w:val="single"/>
          <w:rtl/>
        </w:rPr>
        <w:t>،</w:t>
      </w:r>
      <w:r w:rsidRPr="003D47FA">
        <w:rPr>
          <w:rtl/>
        </w:rPr>
        <w:t xml:space="preserve"> أخبرنا محمد بن رزق الله قال أخبرنا بن عثمان قال نا عيسى بن موسى بن إسحاق الأنصاري قال سمعت أبي يقول: س</w:t>
      </w:r>
      <w:r w:rsidRPr="003D47FA">
        <w:rPr>
          <w:b/>
          <w:u w:val="single"/>
          <w:rtl/>
        </w:rPr>
        <w:t>معت سفيان بن عيينة يقول كل شيء وصف الله به نفسه في القرآن فقراءته تفسيره لا كيف ولا مثل</w:t>
      </w:r>
      <w:r w:rsidR="00870F46">
        <w:rPr>
          <w:b/>
          <w:u w:val="single"/>
          <w:rtl/>
        </w:rPr>
        <w:t>)</w:t>
      </w:r>
      <w:r w:rsidRPr="003D47FA">
        <w:rPr>
          <w:rtl/>
        </w:rPr>
        <w:t xml:space="preserve"> [اعتقاد أهل السنة ج: 3 ص: 431] أهـ</w:t>
      </w:r>
      <w:r w:rsidR="001D5F3D">
        <w:rPr>
          <w:rtl/>
        </w:rPr>
        <w:t>،</w:t>
      </w:r>
      <w:r w:rsidRPr="003D47FA">
        <w:rPr>
          <w:rtl/>
        </w:rPr>
        <w:t xml:space="preserve"> وجاء فيه أيضا: </w:t>
      </w:r>
      <w:r w:rsidRPr="003D47FA">
        <w:rPr>
          <w:b/>
          <w:u w:val="single"/>
          <w:rtl/>
        </w:rPr>
        <w:t>" سمعت</w:t>
      </w:r>
      <w:r w:rsidRPr="003D47FA">
        <w:rPr>
          <w:b/>
          <w:u w:val="single"/>
        </w:rPr>
        <w:t xml:space="preserve"> </w:t>
      </w:r>
      <w:r w:rsidRPr="003D47FA">
        <w:rPr>
          <w:b/>
          <w:u w:val="single"/>
          <w:rtl/>
        </w:rPr>
        <w:t xml:space="preserve">محمد بن </w:t>
      </w:r>
      <w:r w:rsidRPr="003D47FA">
        <w:rPr>
          <w:b/>
          <w:u w:val="single"/>
          <w:rtl/>
        </w:rPr>
        <w:lastRenderedPageBreak/>
        <w:t>الحسن يقول اتفق الفقهاء كلهم من</w:t>
      </w:r>
      <w:r w:rsidRPr="003D47FA">
        <w:rPr>
          <w:b/>
          <w:u w:val="single"/>
        </w:rPr>
        <w:t xml:space="preserve"> </w:t>
      </w:r>
      <w:r w:rsidRPr="003D47FA">
        <w:rPr>
          <w:b/>
          <w:u w:val="single"/>
          <w:rtl/>
        </w:rPr>
        <w:t>المشرق إلى المغرب على الإيمان بالقرآن والأحاديث التي جاء بها الثقات عن رسول الله</w:t>
      </w:r>
      <w:r w:rsidRPr="003D47FA">
        <w:rPr>
          <w:b/>
          <w:u w:val="single"/>
        </w:rPr>
        <w:t xml:space="preserve"> </w:t>
      </w:r>
      <w:r w:rsidRPr="003D47FA">
        <w:rPr>
          <w:b/>
          <w:u w:val="single"/>
          <w:rtl/>
        </w:rPr>
        <w:t>صلى الله عليه وسلم في صفة الرب عز وجل من غير تغيير ولا وصف ولا تشبيه</w:t>
      </w:r>
      <w:r w:rsidR="001D5F3D">
        <w:rPr>
          <w:b/>
          <w:u w:val="single"/>
          <w:rtl/>
        </w:rPr>
        <w:t>،</w:t>
      </w:r>
      <w:r w:rsidRPr="003D47FA">
        <w:rPr>
          <w:b/>
          <w:u w:val="single"/>
          <w:rtl/>
        </w:rPr>
        <w:t xml:space="preserve"> فمن فسر اليوم شيئا من</w:t>
      </w:r>
      <w:r w:rsidRPr="003D47FA">
        <w:rPr>
          <w:b/>
          <w:u w:val="single"/>
        </w:rPr>
        <w:t xml:space="preserve"> </w:t>
      </w:r>
      <w:r w:rsidRPr="003D47FA">
        <w:rPr>
          <w:b/>
          <w:u w:val="single"/>
          <w:rtl/>
        </w:rPr>
        <w:t>ذلك فقد خرج مما كان عليه النبي صلى الله عليه وسلم والجماعة فإنهم لم يصفوا</w:t>
      </w:r>
      <w:r w:rsidRPr="003D47FA">
        <w:rPr>
          <w:b/>
          <w:u w:val="single"/>
        </w:rPr>
        <w:t xml:space="preserve"> </w:t>
      </w:r>
      <w:r w:rsidRPr="003D47FA">
        <w:rPr>
          <w:b/>
          <w:u w:val="single"/>
          <w:rtl/>
        </w:rPr>
        <w:t>ولم يفسروا ولكن أفتوا بما في الكتاب والسنة ثم سكتوا</w:t>
      </w:r>
      <w:r w:rsidR="001D5F3D">
        <w:rPr>
          <w:b/>
          <w:u w:val="single"/>
          <w:rtl/>
        </w:rPr>
        <w:t>،</w:t>
      </w:r>
      <w:r w:rsidRPr="003D47FA">
        <w:rPr>
          <w:b/>
          <w:u w:val="single"/>
          <w:rtl/>
        </w:rPr>
        <w:t xml:space="preserve"> وكل ما جاء في القرآن أو صح عن المصطفى عليه السلام من صفات الرحمن وجب الإيمان به وتلقيه بالتسليم والقبول وترك التعرض له "</w:t>
      </w:r>
      <w:r w:rsidRPr="003D47FA">
        <w:rPr>
          <w:rtl/>
        </w:rPr>
        <w:t>[اعتقاد أهل السنة ج: 3 ص: 432] أهـ</w:t>
      </w:r>
      <w:r w:rsidR="001D5F3D">
        <w:rPr>
          <w:rtl/>
        </w:rPr>
        <w:t>،</w:t>
      </w:r>
      <w:r w:rsidRPr="003D47FA">
        <w:rPr>
          <w:rtl/>
        </w:rPr>
        <w:t xml:space="preserve"> وجاء فيه أيضا: " أخبرنا أحمد أخبرنا محمد بن أحمد بن سليمان قال ثنا أبو علي الحسن بن يوسف بن يعقوب قال ثنا أبو محمد أحمد بن علي بن زيد الغجدواني قال ثنا أبو عبد الله محمد بن أبي عمرو الطواويسي قال ثنا عمرو بن وهب يقول سمعت شداد بن حكيم</w:t>
      </w:r>
      <w:r w:rsidR="001D5F3D">
        <w:rPr>
          <w:rtl/>
        </w:rPr>
        <w:t>،</w:t>
      </w:r>
      <w:r w:rsidRPr="003D47FA">
        <w:rPr>
          <w:rtl/>
        </w:rPr>
        <w:t xml:space="preserve"> </w:t>
      </w:r>
      <w:r w:rsidRPr="003D47FA">
        <w:rPr>
          <w:b/>
          <w:u w:val="single"/>
          <w:rtl/>
        </w:rPr>
        <w:t xml:space="preserve">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 </w:t>
      </w:r>
      <w:r w:rsidRPr="003D47FA">
        <w:rPr>
          <w:rtl/>
        </w:rPr>
        <w:t>" [اعتقاد أهل السنة ج: 3 ص: 433] أهـ</w:t>
      </w:r>
      <w:r w:rsidR="001D5F3D">
        <w:rPr>
          <w:rtl/>
        </w:rPr>
        <w:t>،</w:t>
      </w:r>
      <w:r w:rsidRPr="003D47FA">
        <w:rPr>
          <w:rtl/>
        </w:rPr>
        <w:t xml:space="preserve"> وجاء فيه أيضا: " 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قال سمعت الوليد بن مسلم يقول: </w:t>
      </w:r>
      <w:r w:rsidRPr="003D47FA">
        <w:rPr>
          <w:b/>
          <w:u w:val="single"/>
          <w:rtl/>
        </w:rPr>
        <w:t>سألت الأوزاعي وسفيان الثوري ومالك بن أنس والليث بن سعد عن هذه الأحاديث التي فيها الرؤية فقالوا: أمروها بلا كيف "</w:t>
      </w:r>
      <w:r w:rsidRPr="003D47FA">
        <w:rPr>
          <w:rtl/>
        </w:rPr>
        <w:t xml:space="preserve"> [اعتقاد أهل السنة ج 3 ص 503] أهـ</w:t>
      </w:r>
      <w:r w:rsidR="001D5F3D">
        <w:rPr>
          <w:rtl/>
        </w:rPr>
        <w:t>،</w:t>
      </w:r>
      <w:r w:rsidRPr="003D47FA">
        <w:rPr>
          <w:rtl/>
        </w:rPr>
        <w:t xml:space="preserve"> وجاء في طبقات الشافعية الكبرى للإمام السبكي: " وسئل</w:t>
      </w:r>
      <w:r w:rsidRPr="003D47FA">
        <w:t xml:space="preserve"> </w:t>
      </w:r>
      <w:r w:rsidRPr="003D47FA">
        <w:rPr>
          <w:rtl/>
        </w:rPr>
        <w:t>الشافعي</w:t>
      </w:r>
      <w:r w:rsidRPr="003D47FA">
        <w:t xml:space="preserve"> </w:t>
      </w:r>
      <w:r w:rsidRPr="003D47FA">
        <w:rPr>
          <w:rtl/>
        </w:rPr>
        <w:t>رضي</w:t>
      </w:r>
      <w:r w:rsidRPr="003D47FA">
        <w:t xml:space="preserve"> </w:t>
      </w:r>
      <w:r w:rsidRPr="003D47FA">
        <w:rPr>
          <w:rtl/>
        </w:rPr>
        <w:t xml:space="preserve">الله عنه عن صفات الله فقال: </w:t>
      </w:r>
      <w:r w:rsidRPr="003D47FA">
        <w:rPr>
          <w:u w:val="single"/>
          <w:rtl/>
        </w:rPr>
        <w:t>حرام على العقول</w:t>
      </w:r>
      <w:r w:rsidRPr="003D47FA">
        <w:rPr>
          <w:u w:val="single"/>
        </w:rPr>
        <w:t xml:space="preserve"> </w:t>
      </w:r>
      <w:r w:rsidRPr="003D47FA">
        <w:rPr>
          <w:u w:val="single"/>
          <w:rtl/>
        </w:rPr>
        <w:t>أن</w:t>
      </w:r>
      <w:r w:rsidRPr="003D47FA">
        <w:rPr>
          <w:u w:val="single"/>
        </w:rPr>
        <w:t xml:space="preserve"> </w:t>
      </w:r>
      <w:r w:rsidRPr="003D47FA">
        <w:rPr>
          <w:u w:val="single"/>
          <w:rtl/>
        </w:rPr>
        <w:t>تمثل</w:t>
      </w:r>
      <w:r w:rsidRPr="003D47FA">
        <w:rPr>
          <w:u w:val="single"/>
        </w:rPr>
        <w:t xml:space="preserve"> </w:t>
      </w:r>
      <w:r w:rsidRPr="003D47FA">
        <w:rPr>
          <w:u w:val="single"/>
          <w:rtl/>
        </w:rPr>
        <w:t>الله تعالى وعلى الأوهام أن</w:t>
      </w:r>
      <w:r w:rsidRPr="003D47FA">
        <w:rPr>
          <w:u w:val="single"/>
        </w:rPr>
        <w:t xml:space="preserve"> </w:t>
      </w:r>
      <w:r w:rsidRPr="003D47FA">
        <w:rPr>
          <w:u w:val="single"/>
          <w:rtl/>
        </w:rPr>
        <w:t>تحد وعلى</w:t>
      </w:r>
      <w:r w:rsidRPr="003D47FA">
        <w:rPr>
          <w:u w:val="single"/>
        </w:rPr>
        <w:t xml:space="preserve"> </w:t>
      </w:r>
      <w:r w:rsidRPr="003D47FA">
        <w:rPr>
          <w:u w:val="single"/>
          <w:rtl/>
        </w:rPr>
        <w:t>الظنون</w:t>
      </w:r>
      <w:r w:rsidRPr="003D47FA">
        <w:rPr>
          <w:u w:val="single"/>
        </w:rPr>
        <w:t xml:space="preserve"> </w:t>
      </w:r>
      <w:r w:rsidRPr="003D47FA">
        <w:rPr>
          <w:u w:val="single"/>
          <w:rtl/>
        </w:rPr>
        <w:t>أن تقطع وعلى النفوس أن</w:t>
      </w:r>
      <w:r w:rsidRPr="003D47FA">
        <w:rPr>
          <w:u w:val="single"/>
        </w:rPr>
        <w:t xml:space="preserve"> </w:t>
      </w:r>
      <w:r w:rsidRPr="003D47FA">
        <w:rPr>
          <w:u w:val="single"/>
          <w:rtl/>
        </w:rPr>
        <w:t>تفكر</w:t>
      </w:r>
      <w:r w:rsidRPr="003D47FA">
        <w:rPr>
          <w:u w:val="single"/>
        </w:rPr>
        <w:t xml:space="preserve"> </w:t>
      </w:r>
      <w:r w:rsidRPr="003D47FA">
        <w:rPr>
          <w:u w:val="single"/>
          <w:rtl/>
        </w:rPr>
        <w:t>وعلى</w:t>
      </w:r>
      <w:r w:rsidRPr="003D47FA">
        <w:rPr>
          <w:u w:val="single"/>
        </w:rPr>
        <w:t xml:space="preserve"> </w:t>
      </w:r>
      <w:r w:rsidRPr="003D47FA">
        <w:rPr>
          <w:u w:val="single"/>
          <w:rtl/>
        </w:rPr>
        <w:t>الضمائر أن تعمق وعلى الخواطر أن تحيط إلا ما وصف</w:t>
      </w:r>
      <w:r w:rsidRPr="003D47FA">
        <w:rPr>
          <w:u w:val="single"/>
        </w:rPr>
        <w:t xml:space="preserve"> </w:t>
      </w:r>
      <w:r w:rsidRPr="003D47FA">
        <w:rPr>
          <w:u w:val="single"/>
          <w:rtl/>
        </w:rPr>
        <w:t>به</w:t>
      </w:r>
      <w:r w:rsidRPr="003D47FA">
        <w:rPr>
          <w:u w:val="single"/>
        </w:rPr>
        <w:t xml:space="preserve"> </w:t>
      </w:r>
      <w:r w:rsidRPr="003D47FA">
        <w:rPr>
          <w:u w:val="single"/>
          <w:rtl/>
        </w:rPr>
        <w:t>نفسه على لسان نبيه ومن</w:t>
      </w:r>
      <w:r w:rsidRPr="003D47FA">
        <w:rPr>
          <w:u w:val="single"/>
        </w:rPr>
        <w:t xml:space="preserve"> </w:t>
      </w:r>
      <w:r w:rsidRPr="003D47FA">
        <w:rPr>
          <w:u w:val="single"/>
          <w:rtl/>
        </w:rPr>
        <w:t>تقصى</w:t>
      </w:r>
      <w:r w:rsidRPr="003D47FA">
        <w:rPr>
          <w:u w:val="single"/>
        </w:rPr>
        <w:t xml:space="preserve"> </w:t>
      </w:r>
      <w:r w:rsidRPr="003D47FA">
        <w:rPr>
          <w:u w:val="single"/>
          <w:rtl/>
        </w:rPr>
        <w:t>وفتش</w:t>
      </w:r>
      <w:r w:rsidRPr="003D47FA">
        <w:rPr>
          <w:u w:val="single"/>
        </w:rPr>
        <w:t xml:space="preserve"> </w:t>
      </w:r>
      <w:r w:rsidRPr="003D47FA">
        <w:rPr>
          <w:u w:val="single"/>
          <w:rtl/>
        </w:rPr>
        <w:t>وبحث وجد أن الصحابة رضي</w:t>
      </w:r>
      <w:r w:rsidRPr="003D47FA">
        <w:rPr>
          <w:u w:val="single"/>
        </w:rPr>
        <w:t xml:space="preserve"> </w:t>
      </w:r>
      <w:r w:rsidRPr="003D47FA">
        <w:rPr>
          <w:u w:val="single"/>
          <w:rtl/>
        </w:rPr>
        <w:t>الله</w:t>
      </w:r>
      <w:r w:rsidRPr="003D47FA">
        <w:rPr>
          <w:u w:val="single"/>
        </w:rPr>
        <w:t xml:space="preserve"> </w:t>
      </w:r>
      <w:r w:rsidRPr="003D47FA">
        <w:rPr>
          <w:u w:val="single"/>
          <w:rtl/>
        </w:rPr>
        <w:t>عنهم</w:t>
      </w:r>
      <w:r w:rsidRPr="003D47FA">
        <w:rPr>
          <w:u w:val="single"/>
        </w:rPr>
        <w:t xml:space="preserve"> </w:t>
      </w:r>
      <w:r w:rsidRPr="003D47FA">
        <w:rPr>
          <w:u w:val="single"/>
          <w:rtl/>
        </w:rPr>
        <w:t>والتابعين والصدر الأول لم يكن دأبهم غير الإمساك</w:t>
      </w:r>
      <w:r w:rsidRPr="003D47FA">
        <w:rPr>
          <w:u w:val="single"/>
        </w:rPr>
        <w:t xml:space="preserve"> </w:t>
      </w:r>
      <w:r w:rsidRPr="003D47FA">
        <w:rPr>
          <w:u w:val="single"/>
          <w:rtl/>
        </w:rPr>
        <w:t>عن</w:t>
      </w:r>
      <w:r w:rsidRPr="003D47FA">
        <w:rPr>
          <w:u w:val="single"/>
        </w:rPr>
        <w:t xml:space="preserve"> </w:t>
      </w:r>
      <w:r w:rsidRPr="003D47FA">
        <w:rPr>
          <w:u w:val="single"/>
          <w:rtl/>
        </w:rPr>
        <w:t>الخوض في هذه الأمور</w:t>
      </w:r>
      <w:r w:rsidRPr="003D47FA">
        <w:rPr>
          <w:u w:val="single"/>
        </w:rPr>
        <w:t xml:space="preserve"> </w:t>
      </w:r>
      <w:r w:rsidRPr="003D47FA">
        <w:rPr>
          <w:u w:val="single"/>
          <w:rtl/>
        </w:rPr>
        <w:t>وترك</w:t>
      </w:r>
      <w:r w:rsidRPr="003D47FA">
        <w:rPr>
          <w:u w:val="single"/>
        </w:rPr>
        <w:t xml:space="preserve"> </w:t>
      </w:r>
      <w:r w:rsidRPr="003D47FA">
        <w:rPr>
          <w:u w:val="single"/>
          <w:rtl/>
        </w:rPr>
        <w:t>ذكرها</w:t>
      </w:r>
      <w:r w:rsidRPr="003D47FA">
        <w:rPr>
          <w:u w:val="single"/>
        </w:rPr>
        <w:t xml:space="preserve"> </w:t>
      </w:r>
      <w:r w:rsidRPr="003D47FA">
        <w:rPr>
          <w:u w:val="single"/>
          <w:rtl/>
        </w:rPr>
        <w:t>في المشاهد ولم يكونوا يدسونها إلى العوام ولا</w:t>
      </w:r>
      <w:r w:rsidRPr="003D47FA">
        <w:rPr>
          <w:u w:val="single"/>
        </w:rPr>
        <w:t xml:space="preserve"> </w:t>
      </w:r>
      <w:r w:rsidRPr="003D47FA">
        <w:rPr>
          <w:u w:val="single"/>
          <w:rtl/>
        </w:rPr>
        <w:t>يتكلمون</w:t>
      </w:r>
      <w:r w:rsidRPr="003D47FA">
        <w:rPr>
          <w:u w:val="single"/>
        </w:rPr>
        <w:t xml:space="preserve"> </w:t>
      </w:r>
      <w:r w:rsidRPr="003D47FA">
        <w:rPr>
          <w:u w:val="single"/>
          <w:rtl/>
        </w:rPr>
        <w:t>بها على المنابر</w:t>
      </w:r>
      <w:r w:rsidRPr="003D47FA">
        <w:rPr>
          <w:u w:val="single"/>
        </w:rPr>
        <w:t xml:space="preserve"> </w:t>
      </w:r>
      <w:r w:rsidRPr="003D47FA">
        <w:rPr>
          <w:u w:val="single"/>
          <w:rtl/>
        </w:rPr>
        <w:t>ولا</w:t>
      </w:r>
      <w:r w:rsidRPr="003D47FA">
        <w:rPr>
          <w:u w:val="single"/>
        </w:rPr>
        <w:t xml:space="preserve"> </w:t>
      </w:r>
      <w:r w:rsidRPr="003D47FA">
        <w:rPr>
          <w:u w:val="single"/>
          <w:rtl/>
        </w:rPr>
        <w:t>يوقعون</w:t>
      </w:r>
      <w:r w:rsidRPr="003D47FA">
        <w:rPr>
          <w:u w:val="single"/>
        </w:rPr>
        <w:t xml:space="preserve"> </w:t>
      </w:r>
      <w:r w:rsidRPr="003D47FA">
        <w:rPr>
          <w:u w:val="single"/>
          <w:rtl/>
        </w:rPr>
        <w:t>في قلوب الناس منها هواجس كالحريق المشعل وهذا</w:t>
      </w:r>
      <w:r w:rsidRPr="003D47FA">
        <w:rPr>
          <w:u w:val="single"/>
        </w:rPr>
        <w:t xml:space="preserve"> </w:t>
      </w:r>
      <w:r w:rsidRPr="003D47FA">
        <w:rPr>
          <w:u w:val="single"/>
          <w:rtl/>
        </w:rPr>
        <w:t>معلوم</w:t>
      </w:r>
      <w:r w:rsidRPr="003D47FA">
        <w:rPr>
          <w:u w:val="single"/>
        </w:rPr>
        <w:t xml:space="preserve"> </w:t>
      </w:r>
      <w:r w:rsidRPr="003D47FA">
        <w:rPr>
          <w:u w:val="single"/>
          <w:rtl/>
        </w:rPr>
        <w:t>بالضرورة من</w:t>
      </w:r>
      <w:r w:rsidRPr="003D47FA">
        <w:rPr>
          <w:u w:val="single"/>
        </w:rPr>
        <w:t xml:space="preserve"> </w:t>
      </w:r>
      <w:r w:rsidRPr="003D47FA">
        <w:rPr>
          <w:u w:val="single"/>
          <w:rtl/>
        </w:rPr>
        <w:t>سيرهم</w:t>
      </w:r>
      <w:r w:rsidRPr="003D47FA">
        <w:rPr>
          <w:rtl/>
        </w:rPr>
        <w:t xml:space="preserve">" </w:t>
      </w:r>
      <w:r w:rsidRPr="003D47FA">
        <w:rPr>
          <w:rtl/>
          <w:lang w:bidi="ar-KW"/>
        </w:rPr>
        <w:t>[</w:t>
      </w:r>
      <w:r w:rsidRPr="003D47FA">
        <w:rPr>
          <w:rtl/>
        </w:rPr>
        <w:t>طبقات الشافعية الكبرى ج 9 ص 40</w:t>
      </w:r>
      <w:r w:rsidRPr="003D47FA">
        <w:rPr>
          <w:rtl/>
          <w:lang w:bidi="ar-KW"/>
        </w:rPr>
        <w:t>]</w:t>
      </w:r>
      <w:r w:rsidRPr="003D47FA">
        <w:rPr>
          <w:rtl/>
        </w:rPr>
        <w:t xml:space="preserve"> أهـ</w:t>
      </w:r>
      <w:r w:rsidR="001D5F3D">
        <w:rPr>
          <w:rtl/>
        </w:rPr>
        <w:t>،</w:t>
      </w:r>
      <w:r w:rsidRPr="003D47FA">
        <w:rPr>
          <w:rtl/>
        </w:rPr>
        <w:t xml:space="preserve"> وجاء في كتاب عقيدة الإمام أحمد</w:t>
      </w:r>
      <w:r w:rsidRPr="003D47FA">
        <w:t xml:space="preserve"> </w:t>
      </w:r>
      <w:r w:rsidRPr="003D47FA">
        <w:rPr>
          <w:rtl/>
        </w:rPr>
        <w:t>بن</w:t>
      </w:r>
      <w:r w:rsidRPr="003D47FA">
        <w:t xml:space="preserve"> </w:t>
      </w:r>
      <w:r w:rsidRPr="003D47FA">
        <w:rPr>
          <w:rtl/>
        </w:rPr>
        <w:t xml:space="preserve">حنبل: </w:t>
      </w:r>
      <w:r w:rsidR="00870F46">
        <w:rPr>
          <w:rtl/>
        </w:rPr>
        <w:t>(</w:t>
      </w:r>
      <w:r w:rsidRPr="003D47FA">
        <w:rPr>
          <w:rtl/>
        </w:rPr>
        <w:t>نص</w:t>
      </w:r>
      <w:r w:rsidRPr="003D47FA">
        <w:t xml:space="preserve"> </w:t>
      </w:r>
      <w:r w:rsidRPr="003D47FA">
        <w:rPr>
          <w:rtl/>
        </w:rPr>
        <w:t>اعتقاد</w:t>
      </w:r>
      <w:r w:rsidRPr="003D47FA">
        <w:t xml:space="preserve"> </w:t>
      </w:r>
      <w:r w:rsidRPr="003D47FA">
        <w:rPr>
          <w:rtl/>
        </w:rPr>
        <w:t>الإمام أحمد</w:t>
      </w:r>
      <w:r w:rsidRPr="003D47FA">
        <w:t xml:space="preserve"> </w:t>
      </w:r>
      <w:r w:rsidRPr="003D47FA">
        <w:rPr>
          <w:rtl/>
        </w:rPr>
        <w:t>بن</w:t>
      </w:r>
      <w:r w:rsidRPr="003D47FA">
        <w:t xml:space="preserve"> </w:t>
      </w:r>
      <w:r w:rsidRPr="003D47FA">
        <w:rPr>
          <w:rtl/>
        </w:rPr>
        <w:t xml:space="preserve">حنبل: </w:t>
      </w:r>
      <w:r w:rsidRPr="003D47FA">
        <w:rPr>
          <w:b/>
          <w:u w:val="single"/>
          <w:rtl/>
        </w:rPr>
        <w:t>وسئل</w:t>
      </w:r>
      <w:r w:rsidRPr="003D47FA">
        <w:rPr>
          <w:b/>
          <w:u w:val="single"/>
        </w:rPr>
        <w:t xml:space="preserve"> </w:t>
      </w:r>
      <w:r w:rsidRPr="003D47FA">
        <w:rPr>
          <w:b/>
          <w:u w:val="single"/>
          <w:rtl/>
        </w:rPr>
        <w:t>قبل موته بيوم عن أحاديث الصفات فقال تمر كما جاءت ويؤمن</w:t>
      </w:r>
      <w:r w:rsidRPr="003D47FA">
        <w:rPr>
          <w:b/>
          <w:u w:val="single"/>
        </w:rPr>
        <w:t xml:space="preserve"> </w:t>
      </w:r>
      <w:r w:rsidRPr="003D47FA">
        <w:rPr>
          <w:b/>
          <w:u w:val="single"/>
          <w:rtl/>
        </w:rPr>
        <w:t>بها ولا يرد منها شيء إذا كانت بأسانيد صحاح ولا يوصف الله بأكثر مما وصف</w:t>
      </w:r>
      <w:r w:rsidRPr="003D47FA">
        <w:rPr>
          <w:b/>
          <w:u w:val="single"/>
        </w:rPr>
        <w:t xml:space="preserve"> </w:t>
      </w:r>
      <w:r w:rsidRPr="003D47FA">
        <w:rPr>
          <w:b/>
          <w:u w:val="single"/>
          <w:rtl/>
        </w:rPr>
        <w:t>به نفسه بلا حد ولا غاية</w:t>
      </w:r>
      <w:r w:rsidR="001D5F3D">
        <w:rPr>
          <w:b/>
          <w:u w:val="single"/>
          <w:rtl/>
        </w:rPr>
        <w:t>،</w:t>
      </w:r>
      <w:r w:rsidRPr="003D47FA">
        <w:rPr>
          <w:b/>
          <w:u w:val="single"/>
          <w:rtl/>
        </w:rPr>
        <w:t xml:space="preserve"> ليس كمثله</w:t>
      </w:r>
      <w:r w:rsidRPr="003D47FA">
        <w:rPr>
          <w:b/>
          <w:u w:val="single"/>
        </w:rPr>
        <w:t xml:space="preserve"> </w:t>
      </w:r>
      <w:r w:rsidRPr="003D47FA">
        <w:rPr>
          <w:b/>
          <w:u w:val="single"/>
          <w:rtl/>
        </w:rPr>
        <w:t>شيء وهو السميع البصير "</w:t>
      </w:r>
      <w:r w:rsidRPr="003D47FA">
        <w:rPr>
          <w:rtl/>
        </w:rPr>
        <w:t xml:space="preserve"> أهـ [العقيدة ج: 1 ص: 127] أهـ</w:t>
      </w:r>
      <w:r w:rsidR="001D5F3D">
        <w:rPr>
          <w:rtl/>
        </w:rPr>
        <w:t>،</w:t>
      </w:r>
    </w:p>
    <w:p w14:paraId="488DA8C7" w14:textId="081FB1BC" w:rsidR="001C0C93" w:rsidRPr="003D47FA" w:rsidRDefault="0008652A" w:rsidP="008057A9">
      <w:pPr>
        <w:rPr>
          <w:rtl/>
          <w:lang w:val="uz-Latn-UZ"/>
        </w:rPr>
      </w:pPr>
      <w:r w:rsidRPr="0008652A">
        <w:rPr>
          <w:b/>
          <w:bCs/>
          <w:sz w:val="32"/>
          <w:szCs w:val="32"/>
          <w:highlight w:val="yellow"/>
          <w:u w:val="single"/>
          <w:rtl/>
        </w:rPr>
        <w:lastRenderedPageBreak/>
        <w:t xml:space="preserve">[المفتاح </w:t>
      </w:r>
      <w:r>
        <w:rPr>
          <w:rFonts w:hint="cs"/>
          <w:b/>
          <w:bCs/>
          <w:sz w:val="32"/>
          <w:szCs w:val="32"/>
          <w:highlight w:val="yellow"/>
          <w:u w:val="single"/>
          <w:rtl/>
        </w:rPr>
        <w:t>الرابع</w:t>
      </w:r>
      <w:r w:rsidRPr="0008652A">
        <w:rPr>
          <w:b/>
          <w:bCs/>
          <w:sz w:val="32"/>
          <w:szCs w:val="32"/>
          <w:highlight w:val="yellow"/>
          <w:u w:val="single"/>
          <w:rtl/>
        </w:rPr>
        <w:t>]:</w:t>
      </w:r>
      <w:r w:rsidR="001C0C93" w:rsidRPr="003D47FA">
        <w:rPr>
          <w:b/>
          <w:bCs/>
          <w:highlight w:val="yellow"/>
          <w:u w:val="single"/>
          <w:rtl/>
          <w:lang w:bidi="ar-KW"/>
        </w:rPr>
        <w:t>المنهج الثاني للسلف في المتشابهات هو حمل المتشابهات على أمهاتها من المحكمات</w:t>
      </w:r>
      <w:r w:rsidR="001D5F3D">
        <w:rPr>
          <w:rtl/>
          <w:lang w:bidi="ar-KW"/>
        </w:rPr>
        <w:t>،</w:t>
      </w:r>
      <w:r w:rsidR="001C0C93" w:rsidRPr="003D47FA">
        <w:rPr>
          <w:rtl/>
          <w:lang w:bidi="ar-KW"/>
        </w:rPr>
        <w:t xml:space="preserve"> وذلك بتفسير النصوص وفق السياق القرآني مع مراعاة السباق واللحاق لتلك الآيات دون التعرض للخوض في جناب الذات</w:t>
      </w:r>
      <w:r w:rsidR="001D5F3D">
        <w:rPr>
          <w:rtl/>
          <w:lang w:bidi="ar-KW"/>
        </w:rPr>
        <w:t>،</w:t>
      </w:r>
      <w:r w:rsidR="001C0C93" w:rsidRPr="003D47FA">
        <w:rPr>
          <w:rtl/>
          <w:lang w:bidi="ar-KW"/>
        </w:rPr>
        <w:t xml:space="preserve"> وهو ما اصطلح العلماء على تسميته بتأويل النصوص وفق ما تسمح به قواعد اللغة العربية التي نزل بها القرآن الكريم: والتأويل نوعان تأويل لسبب حقيقي تلزم به قواعد التقديس المستمدة من الكتاب والسنة</w:t>
      </w:r>
      <w:r w:rsidR="001D5F3D">
        <w:rPr>
          <w:rtl/>
          <w:lang w:bidi="ar-KW"/>
        </w:rPr>
        <w:t>،</w:t>
      </w:r>
      <w:r w:rsidR="001C0C93" w:rsidRPr="003D47FA">
        <w:rPr>
          <w:rtl/>
          <w:lang w:bidi="ar-KW"/>
        </w:rPr>
        <w:t xml:space="preserve"> فهذا تأويل شرعي صحيح</w:t>
      </w:r>
      <w:r w:rsidR="001D5F3D">
        <w:rPr>
          <w:rtl/>
          <w:lang w:bidi="ar-KW"/>
        </w:rPr>
        <w:t>،</w:t>
      </w:r>
      <w:r w:rsidR="001C0C93" w:rsidRPr="003D47FA">
        <w:rPr>
          <w:rtl/>
          <w:lang w:bidi="ar-KW"/>
        </w:rPr>
        <w:t xml:space="preserve"> ورد عن السلف الكرام بضوابط حكيمة</w:t>
      </w:r>
      <w:r w:rsidR="001D5F3D">
        <w:rPr>
          <w:rtl/>
          <w:lang w:bidi="ar-KW"/>
        </w:rPr>
        <w:t>،</w:t>
      </w:r>
      <w:r w:rsidR="001C0C93" w:rsidRPr="003D47FA">
        <w:rPr>
          <w:rtl/>
          <w:lang w:bidi="ar-KW"/>
        </w:rPr>
        <w:t xml:space="preserve"> وهناك تأويل آخر للتلاعب بحقائق الدين والعقيدة</w:t>
      </w:r>
      <w:r w:rsidR="001D5F3D">
        <w:rPr>
          <w:rtl/>
          <w:lang w:bidi="ar-KW"/>
        </w:rPr>
        <w:t>،</w:t>
      </w:r>
      <w:r w:rsidR="001C0C93" w:rsidRPr="003D47FA">
        <w:rPr>
          <w:rtl/>
          <w:lang w:bidi="ar-KW"/>
        </w:rPr>
        <w:t xml:space="preserve"> وهذا (تعطيل) وليس تأويل</w:t>
      </w:r>
      <w:r w:rsidR="001D5F3D">
        <w:rPr>
          <w:rtl/>
          <w:lang w:bidi="ar-KW"/>
        </w:rPr>
        <w:t>،</w:t>
      </w:r>
      <w:r w:rsidR="001C0C93" w:rsidRPr="003D47FA">
        <w:rPr>
          <w:rtl/>
          <w:lang w:bidi="ar-KW"/>
        </w:rPr>
        <w:t xml:space="preserve"> وهذا ما اتهمت به الفرق الضالة كالجهمية والباطنية والمعتزلة</w:t>
      </w:r>
      <w:r w:rsidR="001D5F3D">
        <w:rPr>
          <w:rtl/>
          <w:lang w:bidi="ar-KW"/>
        </w:rPr>
        <w:t>،</w:t>
      </w:r>
      <w:r w:rsidR="001C0C93" w:rsidRPr="003D47FA">
        <w:rPr>
          <w:rtl/>
          <w:lang w:bidi="ar-KW"/>
        </w:rPr>
        <w:t xml:space="preserve"> وهذا (التعطيل) لا يختلف على منعه وحرمته أحد من علماء أهل السنة والجماعة</w:t>
      </w:r>
      <w:r w:rsidR="001D5F3D">
        <w:rPr>
          <w:rtl/>
          <w:lang w:bidi="ar-KW"/>
        </w:rPr>
        <w:t>،</w:t>
      </w:r>
      <w:r w:rsidR="001C0C93" w:rsidRPr="003D47FA">
        <w:rPr>
          <w:rtl/>
          <w:lang w:bidi="ar-KW"/>
        </w:rPr>
        <w:t xml:space="preserve"> أما (التأويل الصحيح بضوابطه)</w:t>
      </w:r>
      <w:r w:rsidR="001D5F3D">
        <w:rPr>
          <w:rtl/>
          <w:lang w:bidi="ar-KW"/>
        </w:rPr>
        <w:t>،</w:t>
      </w:r>
      <w:r w:rsidR="001C0C93" w:rsidRPr="003D47FA">
        <w:rPr>
          <w:rtl/>
          <w:lang w:bidi="ar-KW"/>
        </w:rPr>
        <w:t xml:space="preserve"> فهذا قد ورد عن السلف الكرام</w:t>
      </w:r>
      <w:r w:rsidR="001D5F3D">
        <w:rPr>
          <w:rtl/>
          <w:lang w:bidi="ar-KW"/>
        </w:rPr>
        <w:t>،</w:t>
      </w:r>
      <w:r w:rsidR="001C0C93" w:rsidRPr="003D47FA">
        <w:rPr>
          <w:rtl/>
          <w:lang w:bidi="ar-KW"/>
        </w:rPr>
        <w:t xml:space="preserve"> </w:t>
      </w:r>
      <w:r w:rsidR="001C0C93" w:rsidRPr="003D47FA">
        <w:rPr>
          <w:rtl/>
          <w:lang w:val="uz-Latn-UZ"/>
        </w:rPr>
        <w:t>ومما يدل عليه</w:t>
      </w:r>
      <w:r w:rsidR="00AB6BA0">
        <w:rPr>
          <w:rtl/>
          <w:lang w:val="uz-Latn-UZ"/>
        </w:rPr>
        <w:t xml:space="preserve"> أنه </w:t>
      </w:r>
      <w:r w:rsidR="001C0C93" w:rsidRPr="003D47FA">
        <w:rPr>
          <w:rtl/>
          <w:lang w:val="uz-Latn-UZ"/>
        </w:rPr>
        <w:t xml:space="preserve">ثابت عن الحبر البحر </w:t>
      </w:r>
      <w:r w:rsidR="001C0C93" w:rsidRPr="003D47FA">
        <w:rPr>
          <w:rtl/>
        </w:rPr>
        <w:t xml:space="preserve">ترجمان القرآن </w:t>
      </w:r>
      <w:r w:rsidR="001C0C93" w:rsidRPr="003D47FA">
        <w:rPr>
          <w:rtl/>
          <w:lang w:val="uz-Latn-UZ"/>
        </w:rPr>
        <w:t>عبد الله ابن عباس رضي الله عنه: للكرسي في قوله تعالى (وسع كرسيه السموات والأرض) بعلم الله [</w:t>
      </w:r>
      <w:r w:rsidR="001C0C93" w:rsidRPr="003D47FA">
        <w:rPr>
          <w:spacing w:val="-6"/>
          <w:rtl/>
          <w:lang w:val="uz-Latn-UZ"/>
        </w:rPr>
        <w:t>تفسير الطبري (3: 7)</w:t>
      </w:r>
      <w:r w:rsidR="001C0C93" w:rsidRPr="003D47FA">
        <w:rPr>
          <w:rtl/>
          <w:lang w:val="uz-Latn-UZ"/>
        </w:rPr>
        <w:t>]</w:t>
      </w:r>
      <w:r w:rsidR="001D5F3D">
        <w:rPr>
          <w:rtl/>
          <w:lang w:val="uz-Latn-UZ"/>
        </w:rPr>
        <w:t>،</w:t>
      </w:r>
      <w:r w:rsidR="001C0C93" w:rsidRPr="003D47FA">
        <w:rPr>
          <w:rtl/>
          <w:lang w:val="uz-Latn-UZ"/>
        </w:rPr>
        <w:t xml:space="preserve"> وتأويله رضي الله عنه للفظ (الأعين) في قوله تعالى (واصنع الفلك بأعيننا) قال رضي الله عنه: (بمرأى منا) [تفسير البغوي 2: 322]</w:t>
      </w:r>
      <w:r w:rsidR="001D5F3D">
        <w:rPr>
          <w:rtl/>
          <w:lang w:val="uz-Latn-UZ"/>
        </w:rPr>
        <w:t>،</w:t>
      </w:r>
      <w:r w:rsidR="001C0C93" w:rsidRPr="003D47FA">
        <w:rPr>
          <w:rtl/>
          <w:lang w:val="uz-Latn-UZ"/>
        </w:rPr>
        <w:t xml:space="preserve"> وتأويله رضي الله عنه للفظ (الأيد) في قوله تعالى (والسماء بنيناها بأييد) قال رضي الله عنه: (بقوّة وقدرة) [القرطبي17: 52]</w:t>
      </w:r>
      <w:r w:rsidR="001D5F3D">
        <w:rPr>
          <w:rtl/>
          <w:lang w:val="uz-Latn-UZ"/>
        </w:rPr>
        <w:t>،</w:t>
      </w:r>
      <w:r w:rsidR="001C0C93" w:rsidRPr="003D47FA">
        <w:rPr>
          <w:rtl/>
          <w:lang w:val="uz-Latn-UZ"/>
        </w:rPr>
        <w:t xml:space="preserve"> تأويله رضي الله عنه للنور في قوله تعالى (الله نور السموات والأرض) بالهادي [</w:t>
      </w:r>
      <w:r w:rsidR="001C0C93" w:rsidRPr="003D47FA">
        <w:rPr>
          <w:spacing w:val="-10"/>
          <w:rtl/>
          <w:lang w:val="uz-Latn-UZ"/>
        </w:rPr>
        <w:t>تفسير الطبري (18: 135)]</w:t>
      </w:r>
      <w:r w:rsidR="001D5F3D">
        <w:rPr>
          <w:spacing w:val="-10"/>
          <w:rtl/>
          <w:lang w:val="uz-Latn-UZ"/>
        </w:rPr>
        <w:t>،</w:t>
      </w:r>
      <w:r w:rsidR="001C0C93" w:rsidRPr="003D47FA">
        <w:rPr>
          <w:spacing w:val="-10"/>
          <w:rtl/>
          <w:lang w:val="uz-Latn-UZ"/>
        </w:rPr>
        <w:t xml:space="preserve"> و</w:t>
      </w:r>
      <w:r w:rsidR="001C0C93" w:rsidRPr="003D47FA">
        <w:rPr>
          <w:rtl/>
          <w:lang w:val="uz-Latn-UZ"/>
        </w:rPr>
        <w:t>تأويله رضي الله عنه للفظ (الساق) في قوله تعالى (يوم يُكشف عن ساق) بالكرب شديـد [الطبري 29: 38</w:t>
      </w:r>
      <w:r w:rsidR="001D5F3D">
        <w:rPr>
          <w:rtl/>
          <w:lang w:val="uz-Latn-UZ"/>
        </w:rPr>
        <w:t>،</w:t>
      </w:r>
      <w:r w:rsidR="001C0C93" w:rsidRPr="003D47FA">
        <w:rPr>
          <w:rtl/>
          <w:lang w:val="uz-Latn-UZ"/>
        </w:rPr>
        <w:t xml:space="preserve"> القرطبي 18: 249]</w:t>
      </w:r>
      <w:r w:rsidR="001D5F3D">
        <w:rPr>
          <w:rtl/>
          <w:lang w:val="uz-Latn-UZ"/>
        </w:rPr>
        <w:t>،</w:t>
      </w:r>
      <w:r w:rsidR="001C0C93" w:rsidRPr="003D47FA">
        <w:rPr>
          <w:rtl/>
          <w:lang w:val="uz-Latn-UZ"/>
        </w:rPr>
        <w:t xml:space="preserve"> فهذه هي تأويلات حبر الأمة وترجمان القرآن الذي دعـا له رسول الله </w:t>
      </w:r>
      <w:r w:rsidR="001C0C93" w:rsidRPr="003D47FA">
        <w:rPr>
          <w:rtl/>
        </w:rPr>
        <w:t xml:space="preserve">‘ </w:t>
      </w:r>
      <w:r w:rsidR="001C0C93" w:rsidRPr="003D47FA">
        <w:rPr>
          <w:rtl/>
          <w:lang w:val="uz-Latn-UZ"/>
        </w:rPr>
        <w:t>بقوله: (اللهمّ فقّهه في الدين وعلمه التأويل)</w:t>
      </w:r>
      <w:r w:rsidR="001D5F3D">
        <w:rPr>
          <w:rtl/>
          <w:lang w:val="uz-Latn-UZ"/>
        </w:rPr>
        <w:t>،</w:t>
      </w:r>
      <w:r w:rsidR="001C0C93" w:rsidRPr="003D47FA">
        <w:rPr>
          <w:rtl/>
          <w:lang w:val="uz-Latn-UZ"/>
        </w:rPr>
        <w:t xml:space="preserve"> ومن تأويلات التابعين: تأويل مجاهد والسدي للفظ (الجنب) في قوله تعالى (أن تقول نفس يا حسرتى على ما فرّطت في جنب الله) قال مجاهد: في أمر الله</w:t>
      </w:r>
      <w:r w:rsidR="001D5F3D">
        <w:rPr>
          <w:rtl/>
          <w:lang w:val="uz-Latn-UZ"/>
        </w:rPr>
        <w:t>،</w:t>
      </w:r>
      <w:r w:rsidR="001C0C93" w:rsidRPr="003D47FA">
        <w:rPr>
          <w:rtl/>
          <w:lang w:val="uz-Latn-UZ"/>
        </w:rPr>
        <w:t xml:space="preserve"> وقال السدي: على ما تركت من أمر الله</w:t>
      </w:r>
      <w:r w:rsidR="001D5F3D">
        <w:rPr>
          <w:rtl/>
          <w:lang w:val="uz-Latn-UZ"/>
        </w:rPr>
        <w:t>،</w:t>
      </w:r>
      <w:r w:rsidR="001C0C93" w:rsidRPr="003D47FA">
        <w:rPr>
          <w:rtl/>
          <w:lang w:val="uz-Latn-UZ"/>
        </w:rPr>
        <w:t xml:space="preserve"> [تفسير الطبري (24: 19)]</w:t>
      </w:r>
      <w:r w:rsidR="001D5F3D">
        <w:rPr>
          <w:rtl/>
          <w:lang w:val="uz-Latn-UZ"/>
        </w:rPr>
        <w:t>،</w:t>
      </w:r>
      <w:r w:rsidR="001C0C93" w:rsidRPr="003D47FA">
        <w:rPr>
          <w:rtl/>
          <w:lang w:val="uz-Latn-UZ"/>
        </w:rPr>
        <w:t xml:space="preserve"> وتأويل الضحاك وقتادة وسعيد بن جبير للفظ (الساق) قال الضحاك: هو أمر شديد</w:t>
      </w:r>
      <w:r w:rsidR="001D5F3D">
        <w:rPr>
          <w:rtl/>
          <w:lang w:val="uz-Latn-UZ"/>
        </w:rPr>
        <w:t>،</w:t>
      </w:r>
      <w:r w:rsidR="001C0C93" w:rsidRPr="003D47FA">
        <w:rPr>
          <w:rtl/>
          <w:lang w:val="uz-Latn-UZ"/>
        </w:rPr>
        <w:t xml:space="preserve"> وقال قتادة: أمر فظيع وشدّة الأمر</w:t>
      </w:r>
      <w:r w:rsidR="001D5F3D">
        <w:rPr>
          <w:rtl/>
          <w:lang w:val="uz-Latn-UZ"/>
        </w:rPr>
        <w:t>،</w:t>
      </w:r>
      <w:r w:rsidR="001C0C93" w:rsidRPr="003D47FA">
        <w:rPr>
          <w:rtl/>
          <w:lang w:val="uz-Latn-UZ"/>
        </w:rPr>
        <w:t xml:space="preserve"> وقال سعيد: شدة الأمر</w:t>
      </w:r>
      <w:r w:rsidR="001D5F3D">
        <w:rPr>
          <w:rtl/>
          <w:lang w:val="uz-Latn-UZ"/>
        </w:rPr>
        <w:t>،</w:t>
      </w:r>
      <w:r w:rsidR="001C0C93" w:rsidRPr="003D47FA">
        <w:rPr>
          <w:rtl/>
          <w:lang w:val="uz-Latn-UZ"/>
        </w:rPr>
        <w:t>[تفسير الطبري (29: 38 – 39)]</w:t>
      </w:r>
      <w:r w:rsidR="001D5F3D">
        <w:rPr>
          <w:rtl/>
          <w:lang w:val="uz-Latn-UZ"/>
        </w:rPr>
        <w:t>،</w:t>
      </w:r>
      <w:r w:rsidR="001C0C93" w:rsidRPr="003D47FA">
        <w:rPr>
          <w:rtl/>
          <w:lang w:val="uz-Latn-UZ"/>
        </w:rPr>
        <w:t xml:space="preserve"> وتأويل مجاهد والضحاك وأبي عبيدة للفظ (الوجه)</w:t>
      </w:r>
      <w:r w:rsidR="001D5F3D">
        <w:rPr>
          <w:rtl/>
          <w:lang w:val="uz-Latn-UZ"/>
        </w:rPr>
        <w:t>،</w:t>
      </w:r>
      <w:r w:rsidR="001C0C93" w:rsidRPr="003D47FA">
        <w:rPr>
          <w:rtl/>
          <w:lang w:val="uz-Latn-UZ"/>
        </w:rPr>
        <w:t xml:space="preserve"> في قوله تعالى (فأينما تولُّوا فثم وجه الله) بقبلة الله [(الطبري 1: 402]</w:t>
      </w:r>
      <w:r w:rsidR="001D5F3D">
        <w:rPr>
          <w:rtl/>
          <w:lang w:val="uz-Latn-UZ"/>
        </w:rPr>
        <w:t>،</w:t>
      </w:r>
      <w:r w:rsidR="001C0C93" w:rsidRPr="003D47FA">
        <w:rPr>
          <w:rtl/>
          <w:lang w:val="uz-Latn-UZ"/>
        </w:rPr>
        <w:t xml:space="preserve"> وقال الضحاك وأبو عبيدة في قوله تعالى (كلُّ شيء هالك إلا وجهه): أي إلا هو [دفع شبه التشبيه ص: 113] وتأويل الحسن البصري (المجيء) في قوله تعالى: (وجاء ربك): بمجيء أمره وقضاؤه [تفسير البغوي 4: 454]</w:t>
      </w:r>
      <w:r w:rsidR="001D5F3D">
        <w:rPr>
          <w:rtl/>
          <w:lang w:val="uz-Latn-UZ"/>
        </w:rPr>
        <w:t>،</w:t>
      </w:r>
      <w:r w:rsidR="001C0C93" w:rsidRPr="003D47FA">
        <w:rPr>
          <w:rtl/>
          <w:lang w:val="uz-Latn-UZ"/>
        </w:rPr>
        <w:t xml:space="preserve"> وتأويله (الجنب) في قوله تعالى (أن تقول نفس يا حسرتى على ما فرطت في جنب الله) قال: في طاعة الله</w:t>
      </w:r>
      <w:r w:rsidR="001D5F3D">
        <w:rPr>
          <w:rtl/>
          <w:lang w:val="uz-Latn-UZ"/>
        </w:rPr>
        <w:t>،</w:t>
      </w:r>
      <w:r w:rsidR="001C0C93" w:rsidRPr="003D47FA">
        <w:rPr>
          <w:rtl/>
          <w:lang w:val="uz-Latn-UZ"/>
        </w:rPr>
        <w:t xml:space="preserve"> [روح المعاني تفسير الآية 56 من سورة </w:t>
      </w:r>
      <w:r w:rsidR="001C0C93" w:rsidRPr="003D47FA">
        <w:rPr>
          <w:rtl/>
          <w:lang w:val="uz-Latn-UZ"/>
        </w:rPr>
        <w:lastRenderedPageBreak/>
        <w:t>الزمر]</w:t>
      </w:r>
      <w:r w:rsidR="001D5F3D">
        <w:rPr>
          <w:rtl/>
          <w:lang w:val="uz-Latn-UZ"/>
        </w:rPr>
        <w:t>،</w:t>
      </w:r>
      <w:r w:rsidR="001C0C93" w:rsidRPr="003D47FA">
        <w:rPr>
          <w:rtl/>
          <w:lang w:val="uz-Latn-UZ"/>
        </w:rPr>
        <w:t xml:space="preserve"> ومن تأويلات تابعي التابعين</w:t>
      </w:r>
      <w:r w:rsidR="001D5F3D">
        <w:rPr>
          <w:rtl/>
          <w:lang w:val="uz-Latn-UZ"/>
        </w:rPr>
        <w:t>،</w:t>
      </w:r>
      <w:r w:rsidR="001C0C93" w:rsidRPr="003D47FA">
        <w:rPr>
          <w:rtl/>
          <w:lang w:val="uz-Latn-UZ"/>
        </w:rPr>
        <w:t xml:space="preserve"> تأويل سفيان الثوري للاستواء في قوله تعالى (ثم استوي إلى السماء) بالقصد إليها [مرقاة المفاتيح 2: 137]</w:t>
      </w:r>
      <w:r w:rsidR="001D5F3D">
        <w:rPr>
          <w:rtl/>
          <w:lang w:val="uz-Latn-UZ"/>
        </w:rPr>
        <w:t>،</w:t>
      </w:r>
      <w:r w:rsidR="001C0C93" w:rsidRPr="003D47FA">
        <w:rPr>
          <w:rtl/>
          <w:lang w:val="uz-Latn-UZ"/>
        </w:rPr>
        <w:t xml:space="preserve"> وتأويل الإمام مالك بن أنس للنزول في حديث النزول</w:t>
      </w:r>
      <w:r w:rsidR="001D5F3D">
        <w:rPr>
          <w:rtl/>
          <w:lang w:val="uz-Latn-UZ"/>
        </w:rPr>
        <w:t>،</w:t>
      </w:r>
      <w:r w:rsidR="001C0C93" w:rsidRPr="003D47FA">
        <w:rPr>
          <w:rtl/>
          <w:lang w:val="uz-Latn-UZ"/>
        </w:rPr>
        <w:t xml:space="preserve"> بقوله: (ينزل أمره - تعالى - كل سَحَر</w:t>
      </w:r>
      <w:r w:rsidR="001D5F3D">
        <w:rPr>
          <w:rtl/>
          <w:lang w:val="uz-Latn-UZ"/>
        </w:rPr>
        <w:t>،</w:t>
      </w:r>
      <w:r w:rsidR="001C0C93" w:rsidRPr="003D47FA">
        <w:rPr>
          <w:rtl/>
          <w:lang w:val="uz-Latn-UZ"/>
        </w:rPr>
        <w:t xml:space="preserve"> فأما هو عزّ وجلّ فإنه دائم لا يزول ولا ينتقل سبحانه لا إله إلى هو) اهـ [التمهيد 7: 143</w:t>
      </w:r>
      <w:r w:rsidR="001D5F3D">
        <w:rPr>
          <w:rtl/>
          <w:lang w:val="uz-Latn-UZ"/>
        </w:rPr>
        <w:t>،</w:t>
      </w:r>
      <w:r w:rsidR="001C0C93" w:rsidRPr="003D47FA">
        <w:rPr>
          <w:rtl/>
          <w:lang w:val="uz-Latn-UZ"/>
        </w:rPr>
        <w:t xml:space="preserve"> سير أعلام النبلاء 8: 105</w:t>
      </w:r>
      <w:r w:rsidR="001D5F3D">
        <w:rPr>
          <w:rtl/>
          <w:lang w:val="uz-Latn-UZ"/>
        </w:rPr>
        <w:t>،</w:t>
      </w:r>
      <w:r w:rsidR="001C0C93" w:rsidRPr="003D47FA">
        <w:rPr>
          <w:rtl/>
          <w:lang w:val="uz-Latn-UZ"/>
        </w:rPr>
        <w:t xml:space="preserve"> الرسالة الوافية لأبي عمرو الداني ص: 136</w:t>
      </w:r>
      <w:r w:rsidR="001D5F3D">
        <w:rPr>
          <w:rtl/>
          <w:lang w:val="uz-Latn-UZ"/>
        </w:rPr>
        <w:t>،</w:t>
      </w:r>
      <w:r w:rsidR="001C0C93" w:rsidRPr="003D47FA">
        <w:rPr>
          <w:rtl/>
          <w:lang w:val="uz-Latn-UZ"/>
        </w:rPr>
        <w:t xml:space="preserve"> شرح النووي على صحيح مسلم 6: 37</w:t>
      </w:r>
      <w:r w:rsidR="001D5F3D">
        <w:rPr>
          <w:rtl/>
          <w:lang w:val="uz-Latn-UZ"/>
        </w:rPr>
        <w:t>،</w:t>
      </w:r>
      <w:r w:rsidR="001C0C93" w:rsidRPr="003D47FA">
        <w:rPr>
          <w:rtl/>
          <w:lang w:val="uz-Latn-UZ"/>
        </w:rPr>
        <w:t xml:space="preserve"> الإنصاف لابن السيد البطليوسي ص: 82]</w:t>
      </w:r>
      <w:r w:rsidR="001D5F3D">
        <w:rPr>
          <w:rtl/>
          <w:lang w:val="uz-Latn-UZ"/>
        </w:rPr>
        <w:t>،</w:t>
      </w:r>
      <w:r w:rsidR="001C0C93" w:rsidRPr="003D47FA">
        <w:rPr>
          <w:rtl/>
          <w:lang w:val="uz-Latn-UZ"/>
        </w:rPr>
        <w:t xml:space="preserve"> وقد تأول الإمام أحمد مجيء الله تعالى</w:t>
      </w:r>
      <w:r w:rsidR="001D5F3D">
        <w:rPr>
          <w:rtl/>
          <w:lang w:val="uz-Latn-UZ"/>
        </w:rPr>
        <w:t>،</w:t>
      </w:r>
      <w:r w:rsidR="001C0C93" w:rsidRPr="003D47FA">
        <w:rPr>
          <w:rtl/>
          <w:lang w:val="uz-Latn-UZ"/>
        </w:rPr>
        <w:t xml:space="preserve"> في قوله تعالى (وجاء ربك)</w:t>
      </w:r>
      <w:r w:rsidR="00AB6BA0">
        <w:rPr>
          <w:rtl/>
          <w:lang w:val="uz-Latn-UZ"/>
        </w:rPr>
        <w:t xml:space="preserve"> أنه </w:t>
      </w:r>
      <w:r w:rsidR="001C0C93" w:rsidRPr="003D47FA">
        <w:rPr>
          <w:rtl/>
          <w:lang w:val="uz-Latn-UZ"/>
        </w:rPr>
        <w:t>جاء ثوابه</w:t>
      </w:r>
      <w:r w:rsidR="001D5F3D">
        <w:rPr>
          <w:rtl/>
          <w:lang w:val="uz-Latn-UZ"/>
        </w:rPr>
        <w:t>،</w:t>
      </w:r>
      <w:r w:rsidR="001C0C93" w:rsidRPr="003D47FA">
        <w:rPr>
          <w:rtl/>
          <w:lang w:val="uz-Latn-UZ"/>
        </w:rPr>
        <w:t xml:space="preserve"> ثم قال البيهقي: وهذا إسناد لا غبار عليه [البداية والنهاية لابن كثير 10: 361]</w:t>
      </w:r>
      <w:r w:rsidR="001D5F3D">
        <w:rPr>
          <w:rtl/>
          <w:lang w:val="uz-Latn-UZ"/>
        </w:rPr>
        <w:t>،</w:t>
      </w:r>
      <w:r w:rsidR="001C0C93" w:rsidRPr="003D47FA">
        <w:rPr>
          <w:rtl/>
          <w:lang w:val="uz-Latn-UZ"/>
        </w:rPr>
        <w:t xml:space="preserve"> ونقل الحافظ ابن الجوزي عن القاضي أبي يعلى عن الإمام أحمد في قولـه تعالـى: (هل ينظرون إلا أن يأتيهم الله في ظلل من الغمام)</w:t>
      </w:r>
      <w:r w:rsidR="00AB6BA0">
        <w:rPr>
          <w:rtl/>
          <w:lang w:val="uz-Latn-UZ"/>
        </w:rPr>
        <w:t xml:space="preserve"> أنه </w:t>
      </w:r>
      <w:r w:rsidR="001C0C93" w:rsidRPr="003D47FA">
        <w:rPr>
          <w:rtl/>
          <w:lang w:val="uz-Latn-UZ"/>
        </w:rPr>
        <w:t>قال: المراد به قدرته وأمره</w:t>
      </w:r>
      <w:r w:rsidR="001D5F3D">
        <w:rPr>
          <w:rtl/>
          <w:lang w:val="uz-Latn-UZ"/>
        </w:rPr>
        <w:t>،</w:t>
      </w:r>
      <w:r w:rsidR="001C0C93" w:rsidRPr="003D47FA">
        <w:rPr>
          <w:rtl/>
          <w:lang w:val="uz-Latn-UZ"/>
        </w:rPr>
        <w:t xml:space="preserve"> قال: وقد بيّنه في قوله تعالى (أو يأتى أمر ربك) ومثل هذا في القرآن (وجاء ربك) قال: إنما هو قدرته</w:t>
      </w:r>
      <w:r w:rsidR="001D5F3D">
        <w:rPr>
          <w:rtl/>
          <w:lang w:val="uz-Latn-UZ"/>
        </w:rPr>
        <w:t>،</w:t>
      </w:r>
      <w:r w:rsidR="001C0C93" w:rsidRPr="003D47FA">
        <w:rPr>
          <w:rtl/>
          <w:lang w:val="uz-Latn-UZ"/>
        </w:rPr>
        <w:t xml:space="preserve"> [دفع شبه التشبيه ص: 141]</w:t>
      </w:r>
      <w:r w:rsidR="001D5F3D">
        <w:rPr>
          <w:rtl/>
          <w:lang w:val="uz-Latn-UZ"/>
        </w:rPr>
        <w:t>،</w:t>
      </w:r>
      <w:r w:rsidR="001C0C93" w:rsidRPr="003D47FA">
        <w:rPr>
          <w:rtl/>
          <w:lang w:val="uz-Latn-UZ"/>
        </w:rPr>
        <w:t xml:space="preserve"> وقد تأول الإمام البخاري (الوجه) في قوله تعالى (كلّ شـئ هالك إلا وجهه) (إلا ملكه) [صحيـح البخاري كتـاب التفسيـر سـورة القصص</w:t>
      </w:r>
      <w:r w:rsidR="001D5F3D">
        <w:rPr>
          <w:rtl/>
          <w:lang w:val="uz-Latn-UZ"/>
        </w:rPr>
        <w:t>،</w:t>
      </w:r>
      <w:r w:rsidR="001C0C93" w:rsidRPr="003D47FA">
        <w:rPr>
          <w:rtl/>
          <w:lang w:val="uz-Latn-UZ"/>
        </w:rPr>
        <w:t xml:space="preserve"> فتح البـاري 8: 364]</w:t>
      </w:r>
      <w:r w:rsidR="001D5F3D">
        <w:rPr>
          <w:rtl/>
          <w:lang w:val="uz-Latn-UZ"/>
        </w:rPr>
        <w:t>،</w:t>
      </w:r>
      <w:r w:rsidR="001C0C93" w:rsidRPr="003D47FA">
        <w:rPr>
          <w:rtl/>
          <w:lang w:val="uz-Latn-UZ"/>
        </w:rPr>
        <w:t xml:space="preserve"> وقد تأول الإمام الطبري (العين) في قوله تعالى (ولتصنع على عيني) أي بمرأى مني ومحبة وإرادة [تفسير الطبري (16: 123)]</w:t>
      </w:r>
      <w:r w:rsidR="001D5F3D">
        <w:rPr>
          <w:rtl/>
          <w:lang w:val="uz-Latn-UZ"/>
        </w:rPr>
        <w:t>،</w:t>
      </w:r>
      <w:r w:rsidR="001C0C93" w:rsidRPr="003D47FA">
        <w:rPr>
          <w:rtl/>
          <w:lang w:val="uz-Latn-UZ"/>
        </w:rPr>
        <w:t xml:space="preserve"> وتأول (الاستواء) بقوله (علا عليهن وارتفع</w:t>
      </w:r>
      <w:r w:rsidR="001D5F3D">
        <w:rPr>
          <w:rtl/>
          <w:lang w:val="uz-Latn-UZ"/>
        </w:rPr>
        <w:t>،</w:t>
      </w:r>
      <w:r w:rsidR="001C0C93" w:rsidRPr="003D47FA">
        <w:rPr>
          <w:rtl/>
          <w:lang w:val="uz-Latn-UZ"/>
        </w:rPr>
        <w:t xml:space="preserve"> فدبرهن بقدرته</w:t>
      </w:r>
      <w:r w:rsidR="001D5F3D">
        <w:rPr>
          <w:rtl/>
          <w:lang w:val="uz-Latn-UZ"/>
        </w:rPr>
        <w:t>،،،،</w:t>
      </w:r>
      <w:r w:rsidR="001C0C93" w:rsidRPr="003D47FA">
        <w:rPr>
          <w:rtl/>
          <w:lang w:val="uz-Latn-UZ"/>
        </w:rPr>
        <w:t>علا عليها علو ملك وسلطان</w:t>
      </w:r>
      <w:r w:rsidR="001D5F3D">
        <w:rPr>
          <w:rtl/>
          <w:lang w:val="uz-Latn-UZ"/>
        </w:rPr>
        <w:t>،</w:t>
      </w:r>
      <w:r w:rsidR="001C0C93" w:rsidRPr="003D47FA">
        <w:rPr>
          <w:rtl/>
          <w:lang w:val="uz-Latn-UZ"/>
        </w:rPr>
        <w:t xml:space="preserve"> لا علو انتقال وزوال) [تفسير الطبري: (1: 192)]</w:t>
      </w:r>
      <w:r w:rsidR="001D5F3D">
        <w:rPr>
          <w:rtl/>
        </w:rPr>
        <w:t>،</w:t>
      </w:r>
      <w:r w:rsidR="001C0C93" w:rsidRPr="003D47FA">
        <w:rPr>
          <w:rtl/>
          <w:lang w:val="uz-Latn-UZ"/>
        </w:rPr>
        <w:t xml:space="preserve"> وهذا غيض من فيض ومنه يتبين أنّ للسلف الصالح في المتشابهات مسلكان</w:t>
      </w:r>
      <w:r w:rsidR="001D5F3D">
        <w:rPr>
          <w:rtl/>
          <w:lang w:val="uz-Latn-UZ"/>
        </w:rPr>
        <w:t>،</w:t>
      </w:r>
      <w:r w:rsidR="001C0C93" w:rsidRPr="003D47FA">
        <w:rPr>
          <w:rtl/>
          <w:lang w:val="uz-Latn-UZ"/>
        </w:rPr>
        <w:t xml:space="preserve"> وكلاهما يخدم التقديس والتنزيه</w:t>
      </w:r>
      <w:r w:rsidR="001D5F3D">
        <w:rPr>
          <w:rtl/>
          <w:lang w:val="uz-Latn-UZ"/>
        </w:rPr>
        <w:t>،</w:t>
      </w:r>
      <w:r w:rsidR="001C0C93" w:rsidRPr="003D47FA">
        <w:rPr>
          <w:rtl/>
          <w:lang w:val="uz-Latn-UZ"/>
        </w:rPr>
        <w:t xml:space="preserve"> الأول تفويض المعنى المراد منه إلى الله ورسوله</w:t>
      </w:r>
      <w:r w:rsidR="001D5F3D">
        <w:rPr>
          <w:rtl/>
          <w:lang w:val="uz-Latn-UZ"/>
        </w:rPr>
        <w:t>،</w:t>
      </w:r>
      <w:r w:rsidR="001C0C93" w:rsidRPr="003D47FA">
        <w:rPr>
          <w:rtl/>
          <w:lang w:val="uz-Latn-UZ"/>
        </w:rPr>
        <w:t xml:space="preserve"> والثاني حمل الكلام على ما يقتضيه سياق الآيات من البلاغة والمجاز</w:t>
      </w:r>
      <w:r w:rsidR="001D5F3D">
        <w:rPr>
          <w:rtl/>
          <w:lang w:val="uz-Latn-UZ"/>
        </w:rPr>
        <w:t>،</w:t>
      </w:r>
    </w:p>
    <w:p w14:paraId="7D90AA63" w14:textId="77777777" w:rsidR="001C0C93" w:rsidRPr="003D47FA" w:rsidRDefault="001C0C93" w:rsidP="008057A9">
      <w:pPr>
        <w:jc w:val="center"/>
        <w:rPr>
          <w:rtl/>
          <w:lang w:val="uz-Latn-UZ"/>
        </w:rPr>
      </w:pPr>
      <w:r w:rsidRPr="003D47FA">
        <w:rPr>
          <w:rtl/>
          <w:lang w:val="uz-Latn-UZ"/>
        </w:rPr>
        <w:t>***</w:t>
      </w:r>
    </w:p>
    <w:p w14:paraId="31E59ED6" w14:textId="195EA007" w:rsidR="001C0C93" w:rsidRPr="003D47FA" w:rsidRDefault="001C0C93" w:rsidP="008057A9">
      <w:pPr>
        <w:rPr>
          <w:b/>
          <w:rtl/>
        </w:rPr>
      </w:pPr>
    </w:p>
    <w:p w14:paraId="5E2DE2F0" w14:textId="21680C72" w:rsidR="00312A4D" w:rsidRPr="003D47FA" w:rsidRDefault="00312A4D" w:rsidP="008057A9">
      <w:pPr>
        <w:rPr>
          <w:b/>
          <w:rtl/>
        </w:rPr>
      </w:pPr>
    </w:p>
    <w:p w14:paraId="2FB24389" w14:textId="64D5BB9B" w:rsidR="00312A4D" w:rsidRPr="003D47FA" w:rsidRDefault="00312A4D" w:rsidP="008057A9">
      <w:pPr>
        <w:rPr>
          <w:b/>
          <w:rtl/>
        </w:rPr>
      </w:pPr>
    </w:p>
    <w:p w14:paraId="768B052B" w14:textId="4E5236FC" w:rsidR="00312A4D" w:rsidRPr="003D47FA" w:rsidRDefault="00312A4D" w:rsidP="008057A9">
      <w:pPr>
        <w:rPr>
          <w:b/>
          <w:rtl/>
        </w:rPr>
      </w:pPr>
    </w:p>
    <w:p w14:paraId="43143ED5" w14:textId="7ABB50AF" w:rsidR="00312A4D" w:rsidRPr="003D47FA" w:rsidRDefault="00312A4D" w:rsidP="008057A9">
      <w:pPr>
        <w:rPr>
          <w:b/>
          <w:rtl/>
        </w:rPr>
      </w:pPr>
    </w:p>
    <w:p w14:paraId="7F134B92" w14:textId="77777777" w:rsidR="00312A4D" w:rsidRPr="003D47FA" w:rsidRDefault="00312A4D" w:rsidP="008057A9">
      <w:pPr>
        <w:rPr>
          <w:b/>
          <w:rtl/>
        </w:rPr>
      </w:pPr>
    </w:p>
    <w:p w14:paraId="510B4FC8" w14:textId="77777777" w:rsidR="001C0C93" w:rsidRPr="003D47FA" w:rsidRDefault="001C0C93" w:rsidP="008057A9">
      <w:pPr>
        <w:pStyle w:val="a3"/>
        <w:jc w:val="center"/>
        <w:rPr>
          <w:color w:val="auto"/>
          <w:sz w:val="40"/>
          <w:szCs w:val="40"/>
          <w:u w:val="single"/>
          <w:rtl/>
        </w:rPr>
      </w:pPr>
    </w:p>
    <w:p w14:paraId="3A0095E8"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المبحث الثاني</w:t>
      </w:r>
    </w:p>
    <w:p w14:paraId="4383AE7C"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الأسباب العلمية الحقيقية</w:t>
      </w:r>
    </w:p>
    <w:p w14:paraId="2DC9B6A5" w14:textId="77777777" w:rsidR="001C0C93" w:rsidRPr="003D47FA" w:rsidRDefault="001C0C93" w:rsidP="008057A9">
      <w:pPr>
        <w:pStyle w:val="a3"/>
        <w:jc w:val="center"/>
        <w:rPr>
          <w:color w:val="auto"/>
          <w:sz w:val="40"/>
          <w:szCs w:val="40"/>
          <w:u w:val="single"/>
          <w:rtl/>
        </w:rPr>
      </w:pPr>
      <w:r w:rsidRPr="003D47FA">
        <w:rPr>
          <w:color w:val="auto"/>
          <w:sz w:val="40"/>
          <w:szCs w:val="40"/>
          <w:highlight w:val="yellow"/>
          <w:u w:val="single"/>
          <w:rtl/>
        </w:rPr>
        <w:t>التي منعت السلف الكرام من الخوض في معاني متشابهات الصفات</w:t>
      </w:r>
    </w:p>
    <w:p w14:paraId="2E70AB7D" w14:textId="77777777" w:rsidR="001C0C93" w:rsidRPr="003D47FA" w:rsidRDefault="001C0C93" w:rsidP="008057A9">
      <w:pPr>
        <w:pStyle w:val="a3"/>
        <w:jc w:val="center"/>
        <w:rPr>
          <w:color w:val="auto"/>
          <w:sz w:val="40"/>
          <w:szCs w:val="40"/>
          <w:u w:val="single"/>
          <w:rtl/>
        </w:rPr>
      </w:pPr>
    </w:p>
    <w:p w14:paraId="336FA231" w14:textId="77777777" w:rsidR="001C0C93" w:rsidRPr="003D47FA" w:rsidRDefault="001C0C93" w:rsidP="008057A9">
      <w:pPr>
        <w:rPr>
          <w:b/>
          <w:rtl/>
        </w:rPr>
      </w:pPr>
    </w:p>
    <w:p w14:paraId="5CAE0C17" w14:textId="34835B02" w:rsidR="001C0C93" w:rsidRPr="003D47FA" w:rsidRDefault="001C0C93" w:rsidP="008057A9">
      <w:pPr>
        <w:rPr>
          <w:rtl/>
        </w:rPr>
      </w:pPr>
      <w:r w:rsidRPr="001661B5">
        <w:rPr>
          <w:b/>
          <w:bCs/>
          <w:sz w:val="32"/>
          <w:szCs w:val="32"/>
          <w:highlight w:val="yellow"/>
          <w:u w:val="single"/>
          <w:rtl/>
        </w:rPr>
        <w:t>[المفتاح الأول]</w:t>
      </w:r>
      <w:r w:rsidRPr="001661B5">
        <w:rPr>
          <w:b/>
          <w:bCs/>
          <w:sz w:val="32"/>
          <w:szCs w:val="32"/>
          <w:highlight w:val="yellow"/>
          <w:rtl/>
        </w:rPr>
        <w:t>:</w:t>
      </w:r>
      <w:r w:rsidRPr="003D47FA">
        <w:rPr>
          <w:b/>
          <w:bCs/>
          <w:sz w:val="36"/>
          <w:szCs w:val="36"/>
          <w:rtl/>
        </w:rPr>
        <w:t xml:space="preserve"> </w:t>
      </w:r>
      <w:r w:rsidRPr="003D47FA">
        <w:rPr>
          <w:b/>
          <w:bCs/>
          <w:rtl/>
        </w:rPr>
        <w:t>علم السلف بخطأ اعتماد جميع ظواهر النصوص في فهم القرآن</w:t>
      </w:r>
      <w:r w:rsidRPr="003D47FA">
        <w:rPr>
          <w:rtl/>
        </w:rPr>
        <w:t>: لأن هناك آيات ظاهرها يدل على حدوث علم الله</w:t>
      </w:r>
      <w:r w:rsidR="001D5F3D">
        <w:rPr>
          <w:rtl/>
        </w:rPr>
        <w:t>،</w:t>
      </w:r>
      <w:r w:rsidRPr="003D47FA">
        <w:rPr>
          <w:rtl/>
        </w:rPr>
        <w:t xml:space="preserve"> كقوله تعالى {أَمْ حَسِبْتُمْ</w:t>
      </w:r>
      <w:r w:rsidRPr="003D47FA">
        <w:t xml:space="preserve"> </w:t>
      </w:r>
      <w:r w:rsidRPr="003D47FA">
        <w:rPr>
          <w:rtl/>
        </w:rPr>
        <w:t>أَن تَدْخُلُواْ الْجَنَّةَ وَلَمَّا يَعْلَمِ اللّهُ الَّذِينَ جَاهَدُواْ</w:t>
      </w:r>
      <w:r w:rsidRPr="003D47FA">
        <w:t xml:space="preserve"> </w:t>
      </w:r>
      <w:r w:rsidRPr="003D47FA">
        <w:rPr>
          <w:rtl/>
        </w:rPr>
        <w:t>مِنكُمْ وَيَعْلَمَ الصَّابِرِينَ}</w:t>
      </w:r>
      <w:r w:rsidR="001D5F3D">
        <w:rPr>
          <w:rtl/>
        </w:rPr>
        <w:t>،</w:t>
      </w:r>
      <w:r w:rsidRPr="003D47FA">
        <w:rPr>
          <w:rtl/>
        </w:rPr>
        <w:t xml:space="preserve"> واعتقاد هذا الظاهر كفر بالله تعالى</w:t>
      </w:r>
      <w:r w:rsidR="001D5F3D">
        <w:rPr>
          <w:rtl/>
        </w:rPr>
        <w:t>،</w:t>
      </w:r>
      <w:r w:rsidRPr="003D47FA">
        <w:rPr>
          <w:rtl/>
        </w:rPr>
        <w:t xml:space="preserve"> لأنّ علم الله تعالى قديم</w:t>
      </w:r>
      <w:r w:rsidR="001D5F3D">
        <w:rPr>
          <w:rtl/>
        </w:rPr>
        <w:t>،</w:t>
      </w:r>
      <w:r w:rsidRPr="003D47FA">
        <w:rPr>
          <w:rtl/>
        </w:rPr>
        <w:t xml:space="preserve"> يعلم ما كان وما يكون وما سيكون</w:t>
      </w:r>
      <w:r w:rsidR="001D5F3D">
        <w:rPr>
          <w:rtl/>
        </w:rPr>
        <w:t>،</w:t>
      </w:r>
      <w:r w:rsidRPr="003D47FA">
        <w:rPr>
          <w:rtl/>
        </w:rPr>
        <w:t xml:space="preserve"> لا يعزب عن علمه شيء في الماضي أو الحاضر أو المستقبل</w:t>
      </w:r>
      <w:r w:rsidR="001D5F3D">
        <w:rPr>
          <w:rtl/>
        </w:rPr>
        <w:t>،</w:t>
      </w:r>
      <w:r w:rsidRPr="003D47FA">
        <w:rPr>
          <w:rtl/>
        </w:rPr>
        <w:t xml:space="preserve"> وهناك آيات ظاهرها جواز النسيان على الله تعالى</w:t>
      </w:r>
      <w:r w:rsidR="001D5F3D">
        <w:rPr>
          <w:rtl/>
        </w:rPr>
        <w:t>،</w:t>
      </w:r>
      <w:r w:rsidRPr="003D47FA">
        <w:rPr>
          <w:rtl/>
        </w:rPr>
        <w:t xml:space="preserve"> كقوله تعالى: {نَسُوا اللَّهَ فَنَسِيَهُمْ إِنَّ الْمُنَافِقِينَ هُمُ الْفَاسِقُونَ}</w:t>
      </w:r>
      <w:r w:rsidR="001D5F3D">
        <w:rPr>
          <w:rtl/>
        </w:rPr>
        <w:t>،</w:t>
      </w:r>
      <w:r w:rsidRPr="003D47FA">
        <w:rPr>
          <w:rtl/>
        </w:rPr>
        <w:t xml:space="preserve"> واعتقاد هذا الظاهر كفر بالله تعالى لأنّ الله تعالى لا يضل ولا ينسى</w:t>
      </w:r>
      <w:r w:rsidR="001D5F3D">
        <w:rPr>
          <w:rtl/>
        </w:rPr>
        <w:t>،</w:t>
      </w:r>
      <w:r w:rsidRPr="003D47FA">
        <w:rPr>
          <w:rtl/>
        </w:rPr>
        <w:t xml:space="preserve"> وهناك آيات ظاهرها أنّ الله تعالى يشغله شيء عن شيء</w:t>
      </w:r>
      <w:r w:rsidR="001D5F3D">
        <w:rPr>
          <w:rtl/>
        </w:rPr>
        <w:t>،</w:t>
      </w:r>
      <w:r w:rsidRPr="003D47FA">
        <w:rPr>
          <w:rtl/>
        </w:rPr>
        <w:t xml:space="preserve"> مثل قوله تعالى: {سَنَفْرُغُ لَكُمْ أَيُّهَا الثَّقَلَانِ} [الرحمن: 31]</w:t>
      </w:r>
      <w:r w:rsidR="001D5F3D">
        <w:rPr>
          <w:rtl/>
        </w:rPr>
        <w:t>،</w:t>
      </w:r>
      <w:r w:rsidRPr="003D47FA">
        <w:rPr>
          <w:rtl/>
        </w:rPr>
        <w:t xml:space="preserve"> واعتقاد هذا الظاهر كفر بالله تعالى لأنّ الله تعالى لا يشغله شيء عن شيء</w:t>
      </w:r>
      <w:r w:rsidR="001D5F3D">
        <w:rPr>
          <w:rtl/>
        </w:rPr>
        <w:t>،</w:t>
      </w:r>
      <w:r w:rsidRPr="003D47FA">
        <w:rPr>
          <w:rtl/>
        </w:rPr>
        <w:t xml:space="preserve"> وسع علمه كل شيء ووسعت قدرته كل شيء</w:t>
      </w:r>
      <w:r w:rsidR="001D5F3D">
        <w:rPr>
          <w:rtl/>
        </w:rPr>
        <w:t>،</w:t>
      </w:r>
      <w:r w:rsidRPr="003D47FA">
        <w:rPr>
          <w:rtl/>
        </w:rPr>
        <w:t xml:space="preserve"> وهناك آيات ظاهرها أنّ الله تعالى تتفاوت قدرته</w:t>
      </w:r>
      <w:r w:rsidR="001D5F3D">
        <w:rPr>
          <w:rtl/>
        </w:rPr>
        <w:t>،</w:t>
      </w:r>
      <w:r w:rsidRPr="003D47FA">
        <w:rPr>
          <w:rtl/>
        </w:rPr>
        <w:t xml:space="preserve"> وأنّ هناك شيء أهون عليه من شيء</w:t>
      </w:r>
      <w:r w:rsidR="001D5F3D">
        <w:rPr>
          <w:rtl/>
        </w:rPr>
        <w:t>،</w:t>
      </w:r>
      <w:r w:rsidRPr="003D47FA">
        <w:rPr>
          <w:rtl/>
        </w:rPr>
        <w:t xml:space="preserve"> ومن هذه الآيات</w:t>
      </w:r>
      <w:r w:rsidR="001D5F3D">
        <w:rPr>
          <w:rtl/>
        </w:rPr>
        <w:t>،</w:t>
      </w:r>
      <w:r w:rsidRPr="003D47FA">
        <w:rPr>
          <w:rtl/>
        </w:rPr>
        <w:t xml:space="preserve"> قوله تعالى: {وَهُوَ الَّذِي يَبْدَأُ الْخَلْقَ ثُمَّ يُعِيدُهُ وَهُوَ أَهْوَنُ عَلَيْهِ} [الروم: 27]</w:t>
      </w:r>
      <w:r w:rsidR="001D5F3D">
        <w:rPr>
          <w:rtl/>
        </w:rPr>
        <w:t>،</w:t>
      </w:r>
      <w:r w:rsidRPr="003D47FA">
        <w:rPr>
          <w:rtl/>
        </w:rPr>
        <w:t xml:space="preserve"> واعتقاد </w:t>
      </w:r>
      <w:r w:rsidRPr="003D47FA">
        <w:rPr>
          <w:rtl/>
        </w:rPr>
        <w:lastRenderedPageBreak/>
        <w:t>هذا الظاهر كفر</w:t>
      </w:r>
      <w:r w:rsidR="001D5F3D">
        <w:rPr>
          <w:rtl/>
        </w:rPr>
        <w:t>،</w:t>
      </w:r>
      <w:r w:rsidRPr="003D47FA">
        <w:rPr>
          <w:rtl/>
        </w:rPr>
        <w:t xml:space="preserve"> لأنّ الله تعالى وسعت قدرته كل شيء لا يعجزه شيء</w:t>
      </w:r>
      <w:r w:rsidR="001D5F3D">
        <w:rPr>
          <w:rtl/>
        </w:rPr>
        <w:t>،</w:t>
      </w:r>
      <w:r w:rsidRPr="003D47FA">
        <w:rPr>
          <w:rtl/>
        </w:rPr>
        <w:t xml:space="preserve"> وليس هناك شيء أهون عليه من شيء</w:t>
      </w:r>
      <w:r w:rsidR="001D5F3D">
        <w:rPr>
          <w:rtl/>
        </w:rPr>
        <w:t>،</w:t>
      </w:r>
      <w:r w:rsidRPr="003D47FA">
        <w:rPr>
          <w:rtl/>
        </w:rPr>
        <w:t xml:space="preserve"> ولا شيء أثقل عليه من شيء</w:t>
      </w:r>
      <w:r w:rsidR="001D5F3D">
        <w:rPr>
          <w:rtl/>
        </w:rPr>
        <w:t>،</w:t>
      </w:r>
      <w:r w:rsidRPr="003D47FA">
        <w:rPr>
          <w:rtl/>
        </w:rPr>
        <w:t xml:space="preserve"> وهناك آيات ظاهرها أنّ الله تعالى محيط بالعالم وأنّ احاطته بالعالم حسية</w:t>
      </w:r>
      <w:r w:rsidR="001D5F3D">
        <w:rPr>
          <w:rtl/>
        </w:rPr>
        <w:t>،</w:t>
      </w:r>
      <w:r w:rsidRPr="003D47FA">
        <w:rPr>
          <w:rtl/>
        </w:rPr>
        <w:t xml:space="preserve"> ومن هذه الآيات</w:t>
      </w:r>
      <w:r w:rsidR="001D5F3D">
        <w:rPr>
          <w:rtl/>
        </w:rPr>
        <w:t>،</w:t>
      </w:r>
      <w:r w:rsidRPr="003D47FA">
        <w:rPr>
          <w:rtl/>
          <w:lang w:bidi="ar-KW"/>
        </w:rPr>
        <w:t xml:space="preserve"> قوله تعالى: {</w:t>
      </w:r>
      <w:r w:rsidRPr="003D47FA">
        <w:rPr>
          <w:rtl/>
        </w:rPr>
        <w:t>وَلِلَّهِ مَا فِي السَّمَوَاتِ وَمَا فِي الْأَرْضِ وَكَانَ اللَّهُ بِكُلِّ شَيْءٍ مُحِيطًا} [النساء: 126]</w:t>
      </w:r>
      <w:r w:rsidR="001D5F3D">
        <w:rPr>
          <w:rtl/>
        </w:rPr>
        <w:t>،</w:t>
      </w:r>
      <w:r w:rsidRPr="003D47FA">
        <w:rPr>
          <w:rtl/>
        </w:rPr>
        <w:t xml:space="preserve"> وقوله تعالى: {أَلَا إِنَّهُمْ فِي مِرْيَةٍ مِنْ لِقَاءِ رَبِّهِمْ أَلَا</w:t>
      </w:r>
      <w:r w:rsidR="00AB6BA0">
        <w:rPr>
          <w:rtl/>
        </w:rPr>
        <w:t xml:space="preserve"> أنه </w:t>
      </w:r>
      <w:r w:rsidRPr="003D47FA">
        <w:rPr>
          <w:rtl/>
        </w:rPr>
        <w:t>بِكُلِّ شَيْءٍ مُحِيطٌ} [فصلت: 54]</w:t>
      </w:r>
      <w:r w:rsidR="001D5F3D">
        <w:rPr>
          <w:rtl/>
        </w:rPr>
        <w:t>،،</w:t>
      </w:r>
      <w:r w:rsidRPr="003D47FA">
        <w:rPr>
          <w:rtl/>
        </w:rPr>
        <w:t xml:space="preserve"> واعتقاد هذا الظاهر كفر</w:t>
      </w:r>
      <w:r w:rsidR="001D5F3D">
        <w:rPr>
          <w:rtl/>
        </w:rPr>
        <w:t>،</w:t>
      </w:r>
      <w:r w:rsidRPr="003D47FA">
        <w:rPr>
          <w:rtl/>
        </w:rPr>
        <w:t xml:space="preserve"> لأنّ معناه أنّ العالم كله محاط بالرحمن وأنّ الكون بما فيه داخل الرحمن</w:t>
      </w:r>
      <w:r w:rsidR="001D5F3D">
        <w:rPr>
          <w:rtl/>
        </w:rPr>
        <w:t>،</w:t>
      </w:r>
      <w:r w:rsidRPr="003D47FA">
        <w:rPr>
          <w:rtl/>
        </w:rPr>
        <w:t xml:space="preserve"> تعالى الله عن ذلك علواً كبيرا</w:t>
      </w:r>
      <w:r w:rsidR="001D5F3D">
        <w:rPr>
          <w:rtl/>
        </w:rPr>
        <w:t>،</w:t>
      </w:r>
      <w:r w:rsidRPr="003D47FA">
        <w:rPr>
          <w:rtl/>
        </w:rPr>
        <w:t xml:space="preserve"> وقد حمل العلماء الإحاطة على إحاطة العلم لقوله تعالى: {وَأَنَّ اللَّهَ قَدْ أَحَاطَ بِكُلِّ شَيْءٍ عِلْمًا} [الطلاق: 12]</w:t>
      </w:r>
      <w:r w:rsidR="001D5F3D">
        <w:rPr>
          <w:rtl/>
        </w:rPr>
        <w:t>،</w:t>
      </w:r>
      <w:r w:rsidRPr="003D47FA">
        <w:rPr>
          <w:rtl/>
        </w:rPr>
        <w:t xml:space="preserve"> إذ جعلت الآية الإحاطة هي إحاطة العلم</w:t>
      </w:r>
      <w:r w:rsidR="001D5F3D">
        <w:rPr>
          <w:rtl/>
        </w:rPr>
        <w:t>،</w:t>
      </w:r>
      <w:r w:rsidRPr="003D47FA">
        <w:rPr>
          <w:rtl/>
        </w:rPr>
        <w:t xml:space="preserve"> وسع ربي كل شيء علما</w:t>
      </w:r>
      <w:r w:rsidR="001D5F3D">
        <w:rPr>
          <w:rtl/>
        </w:rPr>
        <w:t>،</w:t>
      </w:r>
      <w:r w:rsidRPr="003D47FA">
        <w:rPr>
          <w:rtl/>
        </w:rPr>
        <w:t xml:space="preserve"> وهناك آيات ظاهرها أنّ الله تعالى معنا بذاته</w:t>
      </w:r>
      <w:r w:rsidR="001D5F3D">
        <w:rPr>
          <w:rtl/>
        </w:rPr>
        <w:t>،</w:t>
      </w:r>
      <w:r w:rsidRPr="003D47FA">
        <w:rPr>
          <w:rtl/>
        </w:rPr>
        <w:t xml:space="preserve"> ومن هذه الآيات </w:t>
      </w:r>
      <w:r w:rsidRPr="003D47FA">
        <w:rPr>
          <w:rtl/>
          <w:lang w:bidi="ar-KW"/>
        </w:rPr>
        <w:t>قوله تعالى: {</w:t>
      </w:r>
      <w:r w:rsidRPr="003D47FA">
        <w:rPr>
          <w:rtl/>
        </w:rPr>
        <w:t>وَإِذَا سَأَلَكَ عِبَادِي عَنِّي فَإِنِّي قَرِيبٌ}</w:t>
      </w:r>
      <w:r w:rsidR="001D5F3D">
        <w:rPr>
          <w:rtl/>
        </w:rPr>
        <w:t>،</w:t>
      </w:r>
      <w:r w:rsidRPr="003D47FA">
        <w:rPr>
          <w:rtl/>
        </w:rPr>
        <w:t xml:space="preserve"> وقوله تعالى: {وَلَقَدْ خَلَقْنَا الْإِنْسَانَ وَنَعْلَمُ مَا تُوَسْوِسُ بِهِ نَفْسُهُ وَنَحْنُ أَقْرَبُ إِلَيْهِ مِنْ حَبْلِ الْوَرِيدِ} [ق: 16]</w:t>
      </w:r>
      <w:r w:rsidR="001D5F3D">
        <w:rPr>
          <w:rtl/>
        </w:rPr>
        <w:t>،</w:t>
      </w:r>
      <w:r w:rsidRPr="003D47FA">
        <w:rPr>
          <w:rtl/>
        </w:rPr>
        <w:t xml:space="preserve"> وقوله تعالى: {وَنَحْنُ أَقْرَبُ إِلَيْهِ مِنْكُمْ وَلَكِنْ لَا تُبْصِرُونَ} [الواقعة: 85]</w:t>
      </w:r>
      <w:r w:rsidR="001D5F3D">
        <w:rPr>
          <w:rtl/>
        </w:rPr>
        <w:t>،</w:t>
      </w:r>
      <w:r w:rsidRPr="003D47FA">
        <w:rPr>
          <w:rtl/>
        </w:rPr>
        <w:t xml:space="preserve"> وظاهر هذه الادلة يدل على قرب الله تعالى بذاته من عباده</w:t>
      </w:r>
      <w:r w:rsidR="001D5F3D">
        <w:rPr>
          <w:rtl/>
        </w:rPr>
        <w:t>،</w:t>
      </w:r>
      <w:r w:rsidRPr="003D47FA">
        <w:rPr>
          <w:rtl/>
        </w:rPr>
        <w:t xml:space="preserve"> وهذا الظاهر محال على الله تعالى</w:t>
      </w:r>
      <w:r w:rsidR="001D5F3D">
        <w:rPr>
          <w:rtl/>
        </w:rPr>
        <w:t>،</w:t>
      </w:r>
      <w:r w:rsidRPr="003D47FA">
        <w:rPr>
          <w:rtl/>
        </w:rPr>
        <w:t xml:space="preserve"> وقد حمل العلماء المتخصصون في العقيدة القرب على قرب العلم والسمع والبصر والقدرة</w:t>
      </w:r>
      <w:r w:rsidR="001D5F3D">
        <w:rPr>
          <w:rtl/>
        </w:rPr>
        <w:t>،</w:t>
      </w:r>
      <w:r w:rsidRPr="003D47FA">
        <w:rPr>
          <w:rtl/>
        </w:rPr>
        <w:t xml:space="preserve"> وقرب الملائكة</w:t>
      </w:r>
      <w:r w:rsidR="001D5F3D">
        <w:rPr>
          <w:rtl/>
        </w:rPr>
        <w:t>،</w:t>
      </w:r>
      <w:r w:rsidRPr="003D47FA">
        <w:rPr>
          <w:rtl/>
        </w:rPr>
        <w:t xml:space="preserve"> وذلك للتنزيه وابعاد شبهة الحلول والاتحاد مع المخلوقات</w:t>
      </w:r>
      <w:r w:rsidR="001D5F3D">
        <w:rPr>
          <w:rtl/>
        </w:rPr>
        <w:t>،</w:t>
      </w:r>
      <w:r w:rsidRPr="003D47FA">
        <w:rPr>
          <w:rtl/>
        </w:rPr>
        <w:t xml:space="preserve"> وهناك آيات ظاهرها أنّ الله تعالى يجلس على عرشه بذاته ويستقر عليه بذاته</w:t>
      </w:r>
      <w:r w:rsidR="001D5F3D">
        <w:rPr>
          <w:rtl/>
        </w:rPr>
        <w:t>،</w:t>
      </w:r>
      <w:r w:rsidRPr="003D47FA">
        <w:rPr>
          <w:rtl/>
        </w:rPr>
        <w:t xml:space="preserve"> وأنّ العرش مكان الرحمن</w:t>
      </w:r>
      <w:r w:rsidR="001D5F3D">
        <w:rPr>
          <w:rtl/>
        </w:rPr>
        <w:t>،</w:t>
      </w:r>
      <w:r w:rsidRPr="003D47FA">
        <w:rPr>
          <w:rtl/>
        </w:rPr>
        <w:t xml:space="preserve"> كقوله تعالى: إِنَّ رَبَّكُمُ اللَّهُ الَّذِي خَلَقَ السَّمَوَاتِ وَالْأَرْضَ فِي سِتَّةِ أَيَّامٍ ثُمَّ اسْتَوَى عَلَى الْعَرْشِ يُدَبِّرُ الْأَمْرَ} [يونس: 3]</w:t>
      </w:r>
      <w:r w:rsidR="001D5F3D">
        <w:rPr>
          <w:rtl/>
        </w:rPr>
        <w:t>،</w:t>
      </w:r>
      <w:r w:rsidRPr="003D47FA">
        <w:rPr>
          <w:rtl/>
        </w:rPr>
        <w:t xml:space="preserve"> واعتقاد هذا الظاهر جهل وضلال</w:t>
      </w:r>
      <w:r w:rsidR="001D5F3D">
        <w:rPr>
          <w:rtl/>
        </w:rPr>
        <w:t>،</w:t>
      </w:r>
      <w:r w:rsidRPr="003D47FA">
        <w:rPr>
          <w:rtl/>
        </w:rPr>
        <w:t xml:space="preserve"> لأنّ العرش خلق من خلق الله</w:t>
      </w:r>
      <w:r w:rsidR="001D5F3D">
        <w:rPr>
          <w:rtl/>
        </w:rPr>
        <w:t>،</w:t>
      </w:r>
      <w:r w:rsidRPr="003D47FA">
        <w:rPr>
          <w:rtl/>
        </w:rPr>
        <w:t xml:space="preserve"> ولا يجوز في حق الله تعالى المماسة والاتصال مع شيء من خلقه</w:t>
      </w:r>
      <w:r w:rsidR="001D5F3D">
        <w:rPr>
          <w:rtl/>
        </w:rPr>
        <w:t>،</w:t>
      </w:r>
      <w:r w:rsidRPr="003D47FA">
        <w:rPr>
          <w:rtl/>
        </w:rPr>
        <w:t xml:space="preserve"> كما لا يجوز في حق الله تعالى الحيز والحد والمقدار</w:t>
      </w:r>
      <w:r w:rsidR="001D5F3D">
        <w:rPr>
          <w:rtl/>
        </w:rPr>
        <w:t>،</w:t>
      </w:r>
      <w:r w:rsidRPr="003D47FA">
        <w:rPr>
          <w:rtl/>
        </w:rPr>
        <w:t xml:space="preserve"> كما أنّ من لوازم هذا كون العرش أكبر من ذات الرحمن</w:t>
      </w:r>
      <w:r w:rsidR="001D5F3D">
        <w:rPr>
          <w:rtl/>
        </w:rPr>
        <w:t>،</w:t>
      </w:r>
      <w:r w:rsidRPr="003D47FA">
        <w:rPr>
          <w:rtl/>
        </w:rPr>
        <w:t xml:space="preserve"> وعقيدة كل المسلمين عدا المجسمة أنّ الله تعالى أكبر من كل شيء</w:t>
      </w:r>
      <w:r w:rsidR="001D5F3D">
        <w:rPr>
          <w:rtl/>
        </w:rPr>
        <w:t>،</w:t>
      </w:r>
      <w:r w:rsidRPr="003D47FA">
        <w:rPr>
          <w:rtl/>
        </w:rPr>
        <w:t xml:space="preserve"> وأنه الواحد القهار</w:t>
      </w:r>
      <w:r w:rsidR="001D5F3D">
        <w:rPr>
          <w:rtl/>
        </w:rPr>
        <w:t>،</w:t>
      </w:r>
      <w:r w:rsidRPr="003D47FA">
        <w:rPr>
          <w:rtl/>
        </w:rPr>
        <w:t xml:space="preserve"> وأنّه الكبير المتعال</w:t>
      </w:r>
      <w:r w:rsidR="001D5F3D">
        <w:rPr>
          <w:rtl/>
        </w:rPr>
        <w:t>،</w:t>
      </w:r>
      <w:r w:rsidRPr="003D47FA">
        <w:rPr>
          <w:rtl/>
        </w:rPr>
        <w:t xml:space="preserve"> وأنّه مستغن عن خلقه بما فيهم عرشه وغيره</w:t>
      </w:r>
      <w:r w:rsidR="001D5F3D">
        <w:rPr>
          <w:rtl/>
        </w:rPr>
        <w:t>،</w:t>
      </w:r>
      <w:r w:rsidRPr="003D47FA">
        <w:rPr>
          <w:rtl/>
        </w:rPr>
        <w:t xml:space="preserve"> وقد ورد الاستواء في سبعة مواضع من القرآن الكريم كلها تدل لمن تدبرها بقرآئنها بأن الاستواء المقصود هو استواء الربوبية والملك والتسخير والتدبير وقد جاء المفتاح مع الأستواء في آيتين قال تعالى: {ثُمَّ اسْتَوَى عَلَى الْعَرْشِ يُدَبِّرُ الْأَمْرَ} [يونس: 3]</w:t>
      </w:r>
      <w:r w:rsidR="001D5F3D">
        <w:rPr>
          <w:rtl/>
        </w:rPr>
        <w:t>،</w:t>
      </w:r>
      <w:r w:rsidRPr="003D47FA">
        <w:rPr>
          <w:rtl/>
        </w:rPr>
        <w:t xml:space="preserve"> وقال تعالى: {ثُمَّ اسْتَوَى عَلَى الْعَرْشِ وَسَخَّرَ الشَّمْسَ وَالْقَمَرَ كُلٌّ يَجْرِي لِأَجَلٍ مُسَمًّى يُدَبِّرُ الْأَمْرَ يُفَصِّلُ الْآيَاتِ لَعَلَّكُمْ بِلِقَاءِ رَبِّكُمْ تُوقِنُونَ} [الرعد: 2]</w:t>
      </w:r>
      <w:r w:rsidR="001D5F3D">
        <w:rPr>
          <w:rtl/>
        </w:rPr>
        <w:t>،</w:t>
      </w:r>
      <w:r w:rsidRPr="003D47FA">
        <w:rPr>
          <w:rtl/>
        </w:rPr>
        <w:t xml:space="preserve"> فهذا هو التمدح المقصود بالاستواء</w:t>
      </w:r>
      <w:r w:rsidR="001D5F3D">
        <w:rPr>
          <w:rtl/>
        </w:rPr>
        <w:t>،</w:t>
      </w:r>
      <w:r w:rsidRPr="003D47FA">
        <w:rPr>
          <w:rtl/>
        </w:rPr>
        <w:t xml:space="preserve"> أما تفسير الاستواء بالجلوس والاستقرار فهذا ليس فيه من المدح شيء وليس فيه من الكمال شيء</w:t>
      </w:r>
      <w:r w:rsidR="001D5F3D">
        <w:rPr>
          <w:rtl/>
        </w:rPr>
        <w:t>،</w:t>
      </w:r>
      <w:r w:rsidRPr="003D47FA">
        <w:rPr>
          <w:rtl/>
        </w:rPr>
        <w:t xml:space="preserve"> وآيات الكتاب الكريم جاءت لبيان كمال عظمة الخالق وجليل قدرته</w:t>
      </w:r>
      <w:r w:rsidR="001D5F3D">
        <w:rPr>
          <w:rtl/>
        </w:rPr>
        <w:t>،</w:t>
      </w:r>
      <w:r w:rsidRPr="003D47FA">
        <w:rPr>
          <w:rtl/>
        </w:rPr>
        <w:t xml:space="preserve"> وليس لإثبات المحال على </w:t>
      </w:r>
      <w:r w:rsidRPr="003D47FA">
        <w:rPr>
          <w:rtl/>
        </w:rPr>
        <w:lastRenderedPageBreak/>
        <w:t>الله</w:t>
      </w:r>
      <w:r w:rsidR="001D5F3D">
        <w:rPr>
          <w:rtl/>
        </w:rPr>
        <w:t>،</w:t>
      </w:r>
      <w:r w:rsidRPr="003D47FA">
        <w:rPr>
          <w:rtl/>
        </w:rPr>
        <w:t xml:space="preserve"> لأنه منزه عن المكان</w:t>
      </w:r>
      <w:r w:rsidR="001D5F3D">
        <w:rPr>
          <w:rtl/>
        </w:rPr>
        <w:t>،</w:t>
      </w:r>
      <w:r w:rsidRPr="003D47FA">
        <w:rPr>
          <w:rtl/>
        </w:rPr>
        <w:t xml:space="preserve"> والمكان محدود مهما كبر والله تعالى أكبر من كل تصور ومن كل حد ومن كل مقدار لا حد لجناب ذاته</w:t>
      </w:r>
      <w:r w:rsidR="001D5F3D">
        <w:rPr>
          <w:rtl/>
        </w:rPr>
        <w:t>،</w:t>
      </w:r>
      <w:r w:rsidRPr="003D47FA">
        <w:rPr>
          <w:rtl/>
        </w:rPr>
        <w:t xml:space="preserve"> والزعم بأنه استواء استقرار فهو باطل لأن الله عز وجل منزه عن التغير والحدوث</w:t>
      </w:r>
      <w:r w:rsidR="001D5F3D">
        <w:rPr>
          <w:rtl/>
        </w:rPr>
        <w:t>،</w:t>
      </w:r>
      <w:r w:rsidRPr="003D47FA">
        <w:rPr>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001D5F3D">
        <w:rPr>
          <w:rtl/>
        </w:rPr>
        <w:t>،</w:t>
      </w:r>
      <w:r w:rsidRPr="003D47FA">
        <w:rPr>
          <w:rtl/>
        </w:rPr>
        <w:t xml:space="preserve"> وهؤلاء الذين يفهمون من الاستواء ظاهره المحال على الله من كون العرش مكان الذات</w:t>
      </w:r>
      <w:r w:rsidR="001D5F3D">
        <w:rPr>
          <w:rtl/>
        </w:rPr>
        <w:t>،</w:t>
      </w:r>
      <w:r w:rsidRPr="003D47FA">
        <w:rPr>
          <w:rtl/>
        </w:rPr>
        <w:t xml:space="preserve"> فقد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يقولون ومتى يكون في السماء حقيقة كما تقولون مع أن الأرض لا تخلو من الليل في وقت من الأوقات ولا في ساعة من الساعات كما هو ثابت مسطور لا يمارى فيه إلا أحمق جهول</w:t>
      </w:r>
      <w:r w:rsidR="001D5F3D">
        <w:rPr>
          <w:rtl/>
        </w:rPr>
        <w:t>،</w:t>
      </w:r>
      <w:r w:rsidRPr="003D47FA">
        <w:rPr>
          <w:rtl/>
        </w:rPr>
        <w:t xml:space="preserve"> كما أنّ هناك آيات ظاهرها يوحي </w:t>
      </w:r>
      <w:r w:rsidRPr="003D47FA">
        <w:rPr>
          <w:rtl/>
          <w:lang w:bidi="ar-KW"/>
        </w:rPr>
        <w:t>بنسبة الأبعاض والاجزاء والجوارح إلى الله تعالى كالوجه واليد والعين على حقائقها اللغوية</w:t>
      </w:r>
      <w:r w:rsidR="001D5F3D">
        <w:rPr>
          <w:rtl/>
          <w:lang w:bidi="ar-KW"/>
        </w:rPr>
        <w:t>،</w:t>
      </w:r>
      <w:r w:rsidRPr="003D47FA">
        <w:rPr>
          <w:rtl/>
          <w:lang w:bidi="ar-KW"/>
        </w:rPr>
        <w:t xml:space="preserve"> </w:t>
      </w:r>
      <w:r w:rsidRPr="003D47FA">
        <w:rPr>
          <w:rtl/>
        </w:rPr>
        <w:t>وهذا محال لأنّ الله تعالى أحد لا جزء له</w:t>
      </w:r>
      <w:r w:rsidR="001D5F3D">
        <w:rPr>
          <w:rtl/>
        </w:rPr>
        <w:t>،</w:t>
      </w:r>
      <w:r w:rsidRPr="003D47FA">
        <w:rPr>
          <w:rtl/>
        </w:rPr>
        <w:t xml:space="preserve"> غني لا جارحة له</w:t>
      </w:r>
      <w:r w:rsidR="001D5F3D">
        <w:rPr>
          <w:rtl/>
        </w:rPr>
        <w:t>،</w:t>
      </w:r>
      <w:r w:rsidRPr="003D47FA">
        <w:rPr>
          <w:rtl/>
        </w:rPr>
        <w:t xml:space="preserve"> قهار لا حد له</w:t>
      </w:r>
      <w:r w:rsidR="001D5F3D">
        <w:rPr>
          <w:rtl/>
        </w:rPr>
        <w:t>،</w:t>
      </w:r>
      <w:r w:rsidRPr="003D47FA">
        <w:rPr>
          <w:rtl/>
        </w:rPr>
        <w:t xml:space="preserve"> فينبغي التوقف وتفويض علمها إلى الله وهذا ما حدا بالسلف الصالح أن يقولوا: نؤمن بها ونفوض معناها المراد منها إلى الله تعالى ولا نفسرها</w:t>
      </w:r>
      <w:r w:rsidR="001D5F3D">
        <w:rPr>
          <w:rtl/>
        </w:rPr>
        <w:t>،</w:t>
      </w:r>
      <w:r w:rsidRPr="003D47FA">
        <w:rPr>
          <w:rtl/>
        </w:rPr>
        <w:t xml:space="preserve"> وأن يقولوا: نترك التعرض لمعانيها</w:t>
      </w:r>
      <w:r w:rsidR="001D5F3D">
        <w:rPr>
          <w:rtl/>
        </w:rPr>
        <w:t>،</w:t>
      </w:r>
      <w:r w:rsidRPr="003D47FA">
        <w:rPr>
          <w:rtl/>
        </w:rPr>
        <w:t xml:space="preserve"> وان يقولوا: كل ما وصف الله به نفسه في القرآن فقراءته تفسيره والسكوت عنه</w:t>
      </w:r>
      <w:r w:rsidR="001D5F3D">
        <w:rPr>
          <w:rtl/>
        </w:rPr>
        <w:t>،</w:t>
      </w:r>
      <w:r w:rsidRPr="003D47FA">
        <w:rPr>
          <w:rtl/>
        </w:rPr>
        <w:t xml:space="preserve"> وان يقولوا: المذهب هو عدم الخوض في مثل هذا والسكوت عنه وتفويض علمه إلى الله تعالى</w:t>
      </w:r>
      <w:r w:rsidR="001D5F3D">
        <w:rPr>
          <w:rtl/>
        </w:rPr>
        <w:t>،</w:t>
      </w:r>
      <w:r w:rsidRPr="003D47FA">
        <w:rPr>
          <w:rtl/>
        </w:rPr>
        <w:t xml:space="preserve"> وان يقولوا: حرام على العقول أن تمثل الله تعالى وعلى الأوهام أن تحد وعلى الظنون أن تقطع وعلى النفوس أن تفكر وعلى الضمائر أن تعمق وعلى الخواطر أن تحيط</w:t>
      </w:r>
      <w:r w:rsidR="001D5F3D">
        <w:rPr>
          <w:rtl/>
        </w:rPr>
        <w:t>،</w:t>
      </w:r>
      <w:r w:rsidRPr="003D47FA">
        <w:rPr>
          <w:rtl/>
        </w:rPr>
        <w:t xml:space="preserve"> وان يقولوا: آمنت بالله وبما جاء عن الله وعلى مراد الله وآمنت برسول الله وبما جاء به رسول الله وعلى مراد رسول الله</w:t>
      </w:r>
      <w:r w:rsidR="001D5F3D">
        <w:rPr>
          <w:rtl/>
        </w:rPr>
        <w:t>،</w:t>
      </w:r>
      <w:r w:rsidRPr="003D47FA">
        <w:rPr>
          <w:rtl/>
        </w:rPr>
        <w:t xml:space="preserve"> فالوجه يفوضون علم حقيقته إلى الله</w:t>
      </w:r>
      <w:r w:rsidR="001D5F3D">
        <w:rPr>
          <w:rtl/>
        </w:rPr>
        <w:t>،</w:t>
      </w:r>
      <w:r w:rsidRPr="003D47FA">
        <w:rPr>
          <w:rtl/>
        </w:rPr>
        <w:t xml:space="preserve"> ويعلمون من السياق المراد منه</w:t>
      </w:r>
      <w:r w:rsidR="001D5F3D">
        <w:rPr>
          <w:rtl/>
        </w:rPr>
        <w:t>،</w:t>
      </w:r>
      <w:r w:rsidRPr="003D47FA">
        <w:rPr>
          <w:rtl/>
        </w:rPr>
        <w:t xml:space="preserve"> ففي قوله تعالى: {إِنَّمَا نُطْعِمُكُمْ لِوَجْهِ اللَّهِ لَا نُرِيدُ مِنْكُمْ جَزَاءً وَلَا شُكُورًا} والمعنى المراد (ابتغاء رضا الله)</w:t>
      </w:r>
      <w:r w:rsidR="001D5F3D">
        <w:rPr>
          <w:rtl/>
        </w:rPr>
        <w:t>،</w:t>
      </w:r>
      <w:r w:rsidRPr="003D47FA">
        <w:rPr>
          <w:rtl/>
        </w:rPr>
        <w:t xml:space="preserve"> وقوله تعالى: {كُلُّ شَيْءٍ هَالِكٌ إِلَّا وَجْهَهُ} أي إلا ذاته أو ما أريد به رضاه</w:t>
      </w:r>
      <w:r w:rsidR="001D5F3D">
        <w:rPr>
          <w:rtl/>
        </w:rPr>
        <w:t>،</w:t>
      </w:r>
      <w:r w:rsidRPr="003D47FA">
        <w:rPr>
          <w:rtl/>
        </w:rPr>
        <w:t xml:space="preserve"> وقوله تعالى: {وَلِلَّهِ الْمَشْرِقُ وَالْمَغْرِبُ فَأَيْنَمَا تُوَلُّوا فَثَمَّ وَجْهُ اللَّهِ} أي قبلة الصلاة</w:t>
      </w:r>
      <w:r w:rsidR="001D5F3D">
        <w:rPr>
          <w:rtl/>
        </w:rPr>
        <w:t>،</w:t>
      </w:r>
      <w:r w:rsidRPr="003D47FA">
        <w:rPr>
          <w:rtl/>
        </w:rPr>
        <w:t xml:space="preserve"> وهكذا</w:t>
      </w:r>
      <w:r w:rsidR="001D5F3D">
        <w:rPr>
          <w:rtl/>
        </w:rPr>
        <w:t>،</w:t>
      </w:r>
      <w:r w:rsidRPr="003D47FA">
        <w:rPr>
          <w:rtl/>
        </w:rPr>
        <w:t xml:space="preserve"> اللفظة التي تتعرض لذكر الذات يفوضون علمها إلى الله ولا يفسرونها</w:t>
      </w:r>
      <w:r w:rsidR="001D5F3D">
        <w:rPr>
          <w:rtl/>
        </w:rPr>
        <w:t>،</w:t>
      </w:r>
      <w:r w:rsidRPr="003D47FA">
        <w:rPr>
          <w:rtl/>
        </w:rPr>
        <w:t xml:space="preserve"> ويهمون الآيات وفق السياق</w:t>
      </w:r>
      <w:r w:rsidR="001D5F3D">
        <w:rPr>
          <w:rtl/>
        </w:rPr>
        <w:t>،</w:t>
      </w:r>
      <w:r w:rsidRPr="003D47FA">
        <w:rPr>
          <w:rtl/>
        </w:rPr>
        <w:t xml:space="preserve"> هكذا كانوا يعملون</w:t>
      </w:r>
      <w:r w:rsidR="001D5F3D">
        <w:rPr>
          <w:rtl/>
        </w:rPr>
        <w:t>،</w:t>
      </w:r>
      <w:r w:rsidRPr="003D47FA">
        <w:rPr>
          <w:rtl/>
        </w:rPr>
        <w:t xml:space="preserve"> فعدما ذكر القران اليهود لعنهم الله: {وَقَالَتِ الْيَهُودُ يَدُ اللَّهِ مَغْلُولَةٌ غُلَّتْ أَيْدِيهِمْ وَلُعِنُوا بِمَا قَالُوا بَلْ يَدَاهُ مَبْسُوطَتَانِ يُنْفِقُ كَيْفَ يَشَاءُ}</w:t>
      </w:r>
      <w:r w:rsidR="001D5F3D">
        <w:rPr>
          <w:rtl/>
        </w:rPr>
        <w:t>،</w:t>
      </w:r>
      <w:r w:rsidRPr="003D47FA">
        <w:rPr>
          <w:rtl/>
        </w:rPr>
        <w:t xml:space="preserve"> اليهود اتهموا الله الكريم بالبخل {وَقَالَتِ الْيَهُودُ يَدُ اللَّهِ </w:t>
      </w:r>
      <w:r w:rsidRPr="003D47FA">
        <w:rPr>
          <w:rtl/>
        </w:rPr>
        <w:lastRenderedPageBreak/>
        <w:t>مَغْلُولَةٌ}</w:t>
      </w:r>
      <w:r w:rsidR="001D5F3D">
        <w:rPr>
          <w:rtl/>
        </w:rPr>
        <w:t>،</w:t>
      </w:r>
      <w:r w:rsidRPr="003D47FA">
        <w:rPr>
          <w:rtl/>
        </w:rPr>
        <w:t xml:space="preserve"> فرد القرآن الكريم عليهم بأنه غاية الكرم والجود {بَلْ يَدَاهُ مَبْسُوطَتَانِ يُنْفِقُ كَيْفَ يَشَاءُ}</w:t>
      </w:r>
      <w:r w:rsidR="001D5F3D">
        <w:rPr>
          <w:rtl/>
        </w:rPr>
        <w:t>،</w:t>
      </w:r>
      <w:r w:rsidRPr="003D47FA">
        <w:rPr>
          <w:rtl/>
        </w:rPr>
        <w:t xml:space="preserve"> وإلا فقد ورد بالقرآن قوله تعالى: {وَلَا تَجْعَلْ يَدَكَ مَغْلُولَةً إِلَى عُنُقِكَ وَلَا تَبْسُطْهَا كُلَّ الْبَسْطِ فَتَقْعُدَ مَلُومًا مَحْسُورًا}</w:t>
      </w:r>
      <w:r w:rsidR="001D5F3D">
        <w:rPr>
          <w:rtl/>
        </w:rPr>
        <w:t>،</w:t>
      </w:r>
      <w:r w:rsidRPr="003D47FA">
        <w:rPr>
          <w:rtl/>
        </w:rPr>
        <w:t xml:space="preserve"> ولم يفهم أحد من الآية لا من السلف ولا من غيرهم أن ظاهر الكلام مراد</w:t>
      </w:r>
      <w:r w:rsidR="001D5F3D">
        <w:rPr>
          <w:rtl/>
        </w:rPr>
        <w:t>،</w:t>
      </w:r>
      <w:r w:rsidRPr="003D47FA">
        <w:rPr>
          <w:rtl/>
        </w:rPr>
        <w:t xml:space="preserve"> وإنما هو مثال ضرب للتوسط في الانفاق</w:t>
      </w:r>
      <w:r w:rsidR="001D5F3D">
        <w:rPr>
          <w:rtl/>
        </w:rPr>
        <w:t>،</w:t>
      </w:r>
      <w:r w:rsidRPr="003D47FA">
        <w:rPr>
          <w:rtl/>
        </w:rPr>
        <w:t xml:space="preserve"> وعندما قال الله تعالى: {وَاصْبِرْ لِحُكْمِ رَبِّكَ فَإِنَّكَ بِأَعْيُنِنَا}</w:t>
      </w:r>
      <w:r w:rsidR="001D5F3D">
        <w:rPr>
          <w:rtl/>
        </w:rPr>
        <w:t>،</w:t>
      </w:r>
      <w:r w:rsidRPr="003D47FA">
        <w:rPr>
          <w:rtl/>
        </w:rPr>
        <w:t xml:space="preserve"> لم يشكوا لحظة أن المراد بحفظنا ورعايتنا</w:t>
      </w:r>
      <w:r w:rsidR="001D5F3D">
        <w:rPr>
          <w:rtl/>
        </w:rPr>
        <w:t>،</w:t>
      </w:r>
      <w:r w:rsidRPr="003D47FA">
        <w:rPr>
          <w:rtl/>
        </w:rPr>
        <w:t xml:space="preserve"> ولم يؤثر عن واحد منهم بأن المراد من الآية أن نؤمن بان لله عين</w:t>
      </w:r>
      <w:r w:rsidR="001D5F3D">
        <w:rPr>
          <w:rtl/>
        </w:rPr>
        <w:t>،</w:t>
      </w:r>
      <w:r w:rsidRPr="003D47FA">
        <w:rPr>
          <w:rtl/>
        </w:rPr>
        <w:t xml:space="preserve"> بل علموا أنّ ظواهر تلك الآيات من الجارحة والجزء غير مرادة</w:t>
      </w:r>
      <w:r w:rsidR="001D5F3D">
        <w:rPr>
          <w:rtl/>
        </w:rPr>
        <w:t>،</w:t>
      </w:r>
      <w:r w:rsidRPr="003D47FA">
        <w:rPr>
          <w:rtl/>
        </w:rPr>
        <w:t xml:space="preserve"> فحملوا الآيات على المعنى الذي سيقت الآيات من أجله بعيدا عن تتبع المتشابه والذي لا يتتبعه إلا الذين في قلوبهم زيغ نسأل الله السلامة</w:t>
      </w:r>
      <w:r w:rsidR="001D5F3D">
        <w:rPr>
          <w:rtl/>
        </w:rPr>
        <w:t>،</w:t>
      </w:r>
      <w:r w:rsidRPr="003D47FA">
        <w:rPr>
          <w:rtl/>
        </w:rPr>
        <w:t xml:space="preserve"> </w:t>
      </w:r>
    </w:p>
    <w:p w14:paraId="1C12A37A" w14:textId="7B395FA9" w:rsidR="001C0C93" w:rsidRPr="003D47FA" w:rsidRDefault="001C0C93" w:rsidP="008057A9">
      <w:pPr>
        <w:rPr>
          <w:rtl/>
        </w:rPr>
      </w:pPr>
      <w:r w:rsidRPr="001661B5">
        <w:rPr>
          <w:b/>
          <w:bCs/>
          <w:sz w:val="32"/>
          <w:szCs w:val="32"/>
          <w:highlight w:val="yellow"/>
          <w:u w:val="single"/>
          <w:rtl/>
        </w:rPr>
        <w:t>[المفتاح الثاني]:</w:t>
      </w:r>
      <w:r w:rsidRPr="003D47FA">
        <w:rPr>
          <w:b/>
          <w:bCs/>
          <w:rtl/>
        </w:rPr>
        <w:t xml:space="preserve"> </w:t>
      </w:r>
      <w:r w:rsidRPr="003D47FA">
        <w:rPr>
          <w:bCs/>
          <w:rtl/>
          <w:lang w:bidi="ar-KW"/>
        </w:rPr>
        <w:t>علم السلف الواسع ببلاغة القرآن الكريم وأسلوبه المعجز في إيصال المعاني</w:t>
      </w:r>
      <w:r w:rsidRPr="003D47FA">
        <w:rPr>
          <w:b/>
          <w:rtl/>
          <w:lang w:bidi="ar-KW"/>
        </w:rPr>
        <w:t xml:space="preserve">: </w:t>
      </w:r>
      <w:r w:rsidRPr="003D47FA">
        <w:rPr>
          <w:rtl/>
          <w:lang w:bidi="ar-KW"/>
        </w:rPr>
        <w:t>وهم أهل اللغة وأساطين البلاغة</w:t>
      </w:r>
      <w:r w:rsidR="001D5F3D">
        <w:rPr>
          <w:rtl/>
          <w:lang w:bidi="ar-KW"/>
        </w:rPr>
        <w:t>،</w:t>
      </w:r>
      <w:r w:rsidRPr="003D47FA">
        <w:rPr>
          <w:rtl/>
          <w:lang w:bidi="ar-KW"/>
        </w:rPr>
        <w:t xml:space="preserve"> و</w:t>
      </w:r>
      <w:r w:rsidRPr="003D47FA">
        <w:rPr>
          <w:rFonts w:eastAsia="Times New Roman"/>
          <w:rtl/>
        </w:rPr>
        <w:t>القرآن كتاب عربي مبين نزل بلسان عربي مبين</w:t>
      </w:r>
      <w:r w:rsidR="001D5F3D">
        <w:rPr>
          <w:rFonts w:eastAsia="Times New Roman"/>
          <w:rtl/>
        </w:rPr>
        <w:t>،</w:t>
      </w:r>
      <w:r w:rsidRPr="003D47FA">
        <w:rPr>
          <w:rFonts w:eastAsia="Times New Roman"/>
          <w:rtl/>
        </w:rPr>
        <w:t xml:space="preserve"> قال تعالى: {</w:t>
      </w:r>
      <w:r w:rsidRPr="003D47FA">
        <w:rPr>
          <w:rtl/>
        </w:rPr>
        <w:t>وَإِنَّهُ لَتَنْزِيلُ رَبِّ الْعَالَمِينَ * نَزَلَ بِهِ الرُّوحُ الْأَمِينُ * عَلَى قَلْبِكَ لِتَكُونَ مِنَ الْمُنْذِرِينَ * بِلِسَانٍ عَرَبِيٍّ مُبِينٍ}</w:t>
      </w:r>
      <w:r w:rsidRPr="003D47FA">
        <w:rPr>
          <w:rFonts w:eastAsia="Times New Roman"/>
          <w:rtl/>
        </w:rPr>
        <w:t xml:space="preserve"> [الشعراء: 192 إلى 195]</w:t>
      </w:r>
      <w:r w:rsidR="001D5F3D">
        <w:rPr>
          <w:rFonts w:eastAsia="Times New Roman"/>
          <w:rtl/>
        </w:rPr>
        <w:t>،</w:t>
      </w:r>
      <w:r w:rsidRPr="003D47FA">
        <w:rPr>
          <w:rFonts w:eastAsia="Times New Roman"/>
          <w:rtl/>
        </w:rPr>
        <w:t xml:space="preserve"> فما كان من استعمالات العربية من أساليب البلاغة والبيان</w:t>
      </w:r>
      <w:r w:rsidR="001D5F3D">
        <w:rPr>
          <w:rFonts w:eastAsia="Times New Roman"/>
          <w:rtl/>
        </w:rPr>
        <w:t>،</w:t>
      </w:r>
      <w:r w:rsidRPr="003D47FA">
        <w:rPr>
          <w:rFonts w:eastAsia="Times New Roman"/>
          <w:rtl/>
        </w:rPr>
        <w:t xml:space="preserve"> فهو لاشك يسري على القرآن لأنه نزل بلسان عربي مبين</w:t>
      </w:r>
      <w:r w:rsidR="001D5F3D">
        <w:rPr>
          <w:rFonts w:eastAsia="Times New Roman"/>
          <w:rtl/>
        </w:rPr>
        <w:t>،</w:t>
      </w:r>
      <w:r w:rsidRPr="003D47FA">
        <w:rPr>
          <w:rFonts w:eastAsia="Times New Roman"/>
          <w:rtl/>
        </w:rPr>
        <w:t xml:space="preserve"> ولما كانت البلاغة هو ذروة البيان العربي</w:t>
      </w:r>
      <w:r w:rsidR="001D5F3D">
        <w:rPr>
          <w:rFonts w:eastAsia="Times New Roman"/>
          <w:rtl/>
        </w:rPr>
        <w:t>،</w:t>
      </w:r>
      <w:r w:rsidRPr="003D47FA">
        <w:rPr>
          <w:rFonts w:eastAsia="Times New Roman"/>
          <w:rtl/>
        </w:rPr>
        <w:t xml:space="preserve"> فلا غرابة في أن يكون القرآن الكريم هو مصدر البلاغة التي تحدى الله تعالى بها بلغاء العرب وفصحائهم</w:t>
      </w:r>
      <w:r w:rsidR="001D5F3D">
        <w:rPr>
          <w:rFonts w:eastAsia="Times New Roman"/>
          <w:rtl/>
        </w:rPr>
        <w:t>،</w:t>
      </w:r>
      <w:r w:rsidRPr="003D47FA">
        <w:rPr>
          <w:rFonts w:eastAsia="Times New Roman"/>
          <w:rtl/>
        </w:rPr>
        <w:t xml:space="preserve"> ولما كان المجاز هو ذروة البلاغة والفصاحة وهو سنام اللغة والبيان بما فيه من الاستعارة والكناية والخيال</w:t>
      </w:r>
      <w:r w:rsidR="001D5F3D">
        <w:rPr>
          <w:rFonts w:eastAsia="Times New Roman"/>
          <w:rtl/>
        </w:rPr>
        <w:t>،</w:t>
      </w:r>
      <w:r w:rsidRPr="003D47FA">
        <w:rPr>
          <w:rFonts w:eastAsia="Times New Roman"/>
          <w:rtl/>
        </w:rPr>
        <w:t xml:space="preserve"> كان القرآن الكريم لا تكاد تخلو منه سورة من المجاز</w:t>
      </w:r>
      <w:r w:rsidR="001D5F3D">
        <w:rPr>
          <w:rFonts w:eastAsia="Times New Roman"/>
          <w:rtl/>
        </w:rPr>
        <w:t>،</w:t>
      </w:r>
      <w:r w:rsidRPr="003D47FA">
        <w:rPr>
          <w:rFonts w:eastAsia="Times New Roman"/>
          <w:rtl/>
        </w:rPr>
        <w:t xml:space="preserve"> </w:t>
      </w:r>
      <w:r w:rsidRPr="003D47FA">
        <w:rPr>
          <w:rtl/>
          <w:lang w:bidi="ar-KW"/>
        </w:rPr>
        <w:t xml:space="preserve">ومن ذلك: </w:t>
      </w:r>
      <w:r w:rsidRPr="003D47FA">
        <w:rPr>
          <w:u w:val="single"/>
          <w:rtl/>
          <w:lang w:bidi="ar-KW"/>
        </w:rPr>
        <w:t>التعبير عن الإيمان بالنور وعن الكفر بالظلمات</w:t>
      </w:r>
      <w:r w:rsidR="001D5F3D">
        <w:rPr>
          <w:rtl/>
          <w:lang w:bidi="ar-KW"/>
        </w:rPr>
        <w:t>،</w:t>
      </w:r>
      <w:r w:rsidRPr="003D47FA">
        <w:rPr>
          <w:rtl/>
          <w:lang w:bidi="ar-KW"/>
        </w:rPr>
        <w:t xml:space="preserve"> كما في قوله تعالى: </w:t>
      </w:r>
      <w:r w:rsidRPr="003D47FA">
        <w:rPr>
          <w:rtl/>
        </w:rPr>
        <w:t>{الـر كِتَابٌ أَنْزَلْنَاهُ إِلَيْكَ لِتُخْرِجَ النَّاسَ مِنَ الظُّلُمَاتِ إِلَى النُّورِ بِإِذْنِ رَبِّهِمْ إِلَى صِرَاطِ الْعَزِيزِ الْحَمِيدِ} [ابراهيم: 1]</w:t>
      </w:r>
      <w:r w:rsidR="001D5F3D">
        <w:rPr>
          <w:rtl/>
        </w:rPr>
        <w:t>،</w:t>
      </w:r>
      <w:r w:rsidRPr="003D47FA">
        <w:rPr>
          <w:rtl/>
        </w:rPr>
        <w:t xml:space="preserve"> </w:t>
      </w:r>
      <w:r w:rsidRPr="003D47FA">
        <w:rPr>
          <w:u w:val="single"/>
          <w:rtl/>
        </w:rPr>
        <w:t>والتعبير عن المؤمن بالحي وعن الكافر بالميت</w:t>
      </w:r>
      <w:r w:rsidR="001D5F3D">
        <w:rPr>
          <w:rtl/>
        </w:rPr>
        <w:t>،</w:t>
      </w:r>
      <w:r w:rsidRPr="003D47FA">
        <w:rPr>
          <w:rtl/>
        </w:rPr>
        <w:t xml:space="preserve"> لأن الحي يستفيد بما يسمع من النصيحة أما الكافر فلا وهذا كما في قوله تعالى: {إِنَّكَ لَا تُسْمِعُ الْمَوْتَى وَلَا تُسْمِعُ الصُّمَّ الدُّعَاءَ إِذَا وَلَّوْا مُدْبِرِينَ * وَمَا أَنْتَ بِهَادِي الْعُمْيِ عَنْ ضَلَالَتِهِمْ إِنْ تُسْمِعُ إِلَّا مَنْ يُؤْمِنُ بِآيَاتِنَا فَهُمْ مُسْلِمُونَ} [النمل: 80</w:t>
      </w:r>
      <w:r w:rsidR="001D5F3D">
        <w:rPr>
          <w:rtl/>
        </w:rPr>
        <w:t>،</w:t>
      </w:r>
      <w:r w:rsidRPr="003D47FA">
        <w:rPr>
          <w:rtl/>
        </w:rPr>
        <w:t xml:space="preserve"> 81]</w:t>
      </w:r>
      <w:r w:rsidR="001D5F3D">
        <w:rPr>
          <w:rtl/>
        </w:rPr>
        <w:t>،</w:t>
      </w:r>
      <w:r w:rsidRPr="003D47FA">
        <w:rPr>
          <w:rtl/>
        </w:rPr>
        <w:t xml:space="preserve"> فالآية عبّرت عن الكافر بالأعمى لأنّه لا يرى الهداية ولا يميزها عن الكفر والضلال</w:t>
      </w:r>
      <w:r w:rsidR="001D5F3D">
        <w:rPr>
          <w:rtl/>
        </w:rPr>
        <w:t>،</w:t>
      </w:r>
      <w:r w:rsidRPr="003D47FA">
        <w:rPr>
          <w:rtl/>
        </w:rPr>
        <w:t xml:space="preserve"> </w:t>
      </w:r>
      <w:r w:rsidRPr="003D47FA">
        <w:rPr>
          <w:u w:val="single"/>
          <w:rtl/>
        </w:rPr>
        <w:t>والتعبير عن الكفر الموجب لدخول النار بشفا الحفرة</w:t>
      </w:r>
      <w:r w:rsidR="001D5F3D">
        <w:rPr>
          <w:rtl/>
        </w:rPr>
        <w:t>،</w:t>
      </w:r>
      <w:r w:rsidRPr="003D47FA">
        <w:rPr>
          <w:rtl/>
        </w:rPr>
        <w:t xml:space="preserve"> كما في قوله تعالى: {وَكُنْتُمْ عَلَى شَفَا حُفْرَةٍ مِنَ النَّارِ فَأَنْقَذَكُمْ مِنْهَا} [آل عمران: 103]</w:t>
      </w:r>
      <w:r w:rsidR="001D5F3D">
        <w:rPr>
          <w:rtl/>
        </w:rPr>
        <w:t>،</w:t>
      </w:r>
      <w:r w:rsidRPr="003D47FA">
        <w:rPr>
          <w:rtl/>
        </w:rPr>
        <w:t xml:space="preserve"> </w:t>
      </w:r>
      <w:r w:rsidRPr="003D47FA">
        <w:rPr>
          <w:u w:val="single"/>
          <w:rtl/>
        </w:rPr>
        <w:t>والتعبير عن التواضع ولين الجانب بخفض الجناح</w:t>
      </w:r>
      <w:r w:rsidR="001D5F3D">
        <w:rPr>
          <w:rtl/>
        </w:rPr>
        <w:t>،</w:t>
      </w:r>
      <w:r w:rsidRPr="003D47FA">
        <w:rPr>
          <w:rtl/>
        </w:rPr>
        <w:t xml:space="preserve"> </w:t>
      </w:r>
      <w:r w:rsidRPr="003D47FA">
        <w:rPr>
          <w:rtl/>
          <w:lang w:bidi="ar-KW"/>
        </w:rPr>
        <w:t>كما في قوله تعالى: {</w:t>
      </w:r>
      <w:r w:rsidRPr="003D47FA">
        <w:rPr>
          <w:rtl/>
        </w:rPr>
        <w:t>وَاخْفِضْ لَهُمَا جَنَاحَ الذُّلِّ مِنَ الرَّحْمَةِ وَقُلْ رَبِّ ارْحَمْهُمَا كَمَا رَبَّيَانِي صَغِيرًا} [الإسراء: 24]</w:t>
      </w:r>
      <w:r w:rsidR="001D5F3D">
        <w:rPr>
          <w:rtl/>
        </w:rPr>
        <w:t>،</w:t>
      </w:r>
      <w:r w:rsidRPr="003D47FA">
        <w:rPr>
          <w:rtl/>
        </w:rPr>
        <w:t xml:space="preserve"> وقوله تعالى: {وَاخْفِضْ جَنَاحَكَ لِمَنِ اتَّبَعَكَ مِنَ الْمُؤْمِنِينَ} [الشعراء: 215]</w:t>
      </w:r>
      <w:r w:rsidR="001D5F3D">
        <w:rPr>
          <w:rtl/>
        </w:rPr>
        <w:t>،</w:t>
      </w:r>
      <w:r w:rsidRPr="003D47FA">
        <w:rPr>
          <w:rtl/>
        </w:rPr>
        <w:t xml:space="preserve"> ومعلوم</w:t>
      </w:r>
      <w:r w:rsidR="00AB6BA0">
        <w:rPr>
          <w:rtl/>
        </w:rPr>
        <w:t xml:space="preserve"> أنه </w:t>
      </w:r>
      <w:r w:rsidRPr="003D47FA">
        <w:rPr>
          <w:rtl/>
        </w:rPr>
        <w:t>ليس للمؤمن جناح يخفضه عند والديه</w:t>
      </w:r>
      <w:r w:rsidR="001D5F3D">
        <w:rPr>
          <w:rtl/>
        </w:rPr>
        <w:t>،</w:t>
      </w:r>
      <w:r w:rsidRPr="003D47FA">
        <w:rPr>
          <w:rtl/>
        </w:rPr>
        <w:t xml:space="preserve"> ولا للرسول صلى الله عليه وسلم جناح يخفضه </w:t>
      </w:r>
      <w:r w:rsidRPr="003D47FA">
        <w:rPr>
          <w:rtl/>
        </w:rPr>
        <w:lastRenderedPageBreak/>
        <w:t>للمؤمنين</w:t>
      </w:r>
      <w:r w:rsidR="001D5F3D">
        <w:rPr>
          <w:rtl/>
        </w:rPr>
        <w:t>،</w:t>
      </w:r>
      <w:r w:rsidRPr="003D47FA">
        <w:rPr>
          <w:rtl/>
        </w:rPr>
        <w:t xml:space="preserve"> وإنما هو مجاز عن التواضع ولين الجانب</w:t>
      </w:r>
      <w:r w:rsidR="001D5F3D">
        <w:rPr>
          <w:rtl/>
        </w:rPr>
        <w:t>،</w:t>
      </w:r>
      <w:r w:rsidRPr="003D47FA">
        <w:rPr>
          <w:rtl/>
        </w:rPr>
        <w:t xml:space="preserve"> </w:t>
      </w:r>
      <w:r w:rsidRPr="003D47FA">
        <w:rPr>
          <w:u w:val="single"/>
          <w:rtl/>
        </w:rPr>
        <w:t>وقمة البلاغة والمجاز التعبير عن التوسط بالإنفاق</w:t>
      </w:r>
      <w:r w:rsidRPr="003D47FA">
        <w:rPr>
          <w:rtl/>
        </w:rPr>
        <w:t xml:space="preserve"> في قوله تعالى: {وَلَا تَجْعَلْ يَدَكَ مَغْلُولَةً إِلَى عُنُقِكَ وَلَا تَبْسُطْهَا كُلَّ الْبَسْطِ فَتَقْعُدَ مَلُومًا مَحْسُورًا} [الإسراء: 29]</w:t>
      </w:r>
      <w:r w:rsidR="001D5F3D">
        <w:rPr>
          <w:rtl/>
        </w:rPr>
        <w:t>،</w:t>
      </w:r>
      <w:r w:rsidRPr="003D47FA">
        <w:rPr>
          <w:rtl/>
        </w:rPr>
        <w:t xml:space="preserve"> </w:t>
      </w:r>
      <w:r w:rsidRPr="003D47FA">
        <w:rPr>
          <w:u w:val="single"/>
          <w:rtl/>
        </w:rPr>
        <w:t>والتعبير عن غاية الكرم والسخاء ببسط اليد</w:t>
      </w:r>
      <w:r w:rsidRPr="003D47FA">
        <w:rPr>
          <w:rtl/>
        </w:rPr>
        <w:t xml:space="preserve"> كما في قوله تعالى: {وَقَالَتِ الْيَهُودُ يَدُ اللَّهِ مَغْلُولَةٌ غُلَّتْ أَيْدِيهِمْ وَلُعِنُوا بِمَا قَالُوا بَلْ يَدَاهُ مَبْسُوطَتَانِ يُنْفِقُ كَيْفَ يَشَاءُ} [المائدة: 64]</w:t>
      </w:r>
      <w:r w:rsidR="001D5F3D">
        <w:rPr>
          <w:rtl/>
        </w:rPr>
        <w:t>،</w:t>
      </w:r>
      <w:r w:rsidRPr="003D47FA">
        <w:rPr>
          <w:rtl/>
        </w:rPr>
        <w:t xml:space="preserve"> فاليهود قصدوا بالغل وصف الله تعالى بالبخل {غُلَّتْ أَيْدِيهِمْ وَلُعِنُوا بِمَا قَالُوا بَلْ يَدَاهُ مَبْسُوطَتَانِ} أي غاية السخاء والكرم {يُنْفِقُ كَيْفَ يَشَاءُ}</w:t>
      </w:r>
      <w:r w:rsidR="001D5F3D">
        <w:rPr>
          <w:rtl/>
        </w:rPr>
        <w:t>،</w:t>
      </w:r>
      <w:r w:rsidRPr="003D47FA">
        <w:rPr>
          <w:rtl/>
        </w:rPr>
        <w:t xml:space="preserve"> </w:t>
      </w:r>
      <w:r w:rsidRPr="003D47FA">
        <w:rPr>
          <w:u w:val="single"/>
          <w:rtl/>
        </w:rPr>
        <w:t>والتعبير عن الرعاية والحفظ والكلاءة بالعين</w:t>
      </w:r>
      <w:r w:rsidR="001D5F3D">
        <w:rPr>
          <w:rtl/>
        </w:rPr>
        <w:t>،</w:t>
      </w:r>
      <w:r w:rsidRPr="003D47FA">
        <w:rPr>
          <w:rtl/>
        </w:rPr>
        <w:t xml:space="preserve"> كما في قوله تعالى: {وَاصْبِرْ لِحُكْمِ رَبِّكَ فَإِنَّكَ بِأَعْيُنِنَا وَسَبِّحْ بِحَمْدِ رَبِّكَ حِينَ تَقُومُ} [الطور: 48]</w:t>
      </w:r>
      <w:r w:rsidR="001D5F3D">
        <w:rPr>
          <w:rtl/>
        </w:rPr>
        <w:t>،</w:t>
      </w:r>
      <w:r w:rsidRPr="003D47FA">
        <w:rPr>
          <w:rtl/>
        </w:rPr>
        <w:t xml:space="preserve"> ومعلوم أنّ الرسول صلى الله عليه وسلم لم يكن في عين الله</w:t>
      </w:r>
      <w:r w:rsidR="001D5F3D">
        <w:rPr>
          <w:rtl/>
        </w:rPr>
        <w:t>،</w:t>
      </w:r>
      <w:r w:rsidRPr="003D47FA">
        <w:rPr>
          <w:rtl/>
        </w:rPr>
        <w:t xml:space="preserve"> {فَإِنَّكَ بِأَعْيُنِنَا}</w:t>
      </w:r>
      <w:r w:rsidR="001D5F3D">
        <w:rPr>
          <w:rtl/>
        </w:rPr>
        <w:t>،</w:t>
      </w:r>
      <w:r w:rsidRPr="003D47FA">
        <w:rPr>
          <w:rtl/>
        </w:rPr>
        <w:t xml:space="preserve"> وإنما هو تعبير مجازي عن الرعاية والحفظ والكلاءة</w:t>
      </w:r>
      <w:r w:rsidR="001D5F3D">
        <w:rPr>
          <w:rtl/>
        </w:rPr>
        <w:t>،</w:t>
      </w:r>
      <w:r w:rsidRPr="003D47FA">
        <w:rPr>
          <w:rtl/>
        </w:rPr>
        <w:t xml:space="preserve"> ولهذا فقد تواترت أقوال العلماء على حمل الآيات المتعلقة بالعين على البصر والإدراك أو على الرعاية والحفظ أو على شدة العناية والحراسة</w:t>
      </w:r>
      <w:r w:rsidR="001D5F3D">
        <w:rPr>
          <w:rtl/>
        </w:rPr>
        <w:t>،</w:t>
      </w:r>
      <w:r w:rsidRPr="003D47FA">
        <w:rPr>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1D5F3D">
        <w:rPr>
          <w:rtl/>
        </w:rPr>
        <w:t>،</w:t>
      </w:r>
      <w:r w:rsidRPr="003D47FA">
        <w:rPr>
          <w:rtl/>
        </w:rPr>
        <w:t xml:space="preserve"> فقوله تعالى: {واصنع الفلك بأعيننا ووحينا}</w:t>
      </w:r>
      <w:r w:rsidR="001D5F3D">
        <w:rPr>
          <w:rtl/>
        </w:rPr>
        <w:t>،</w:t>
      </w:r>
      <w:r w:rsidRPr="003D47FA">
        <w:rPr>
          <w:rtl/>
        </w:rPr>
        <w:t xml:space="preserve"> معناه بمرأى منا أو بحفظنا</w:t>
      </w:r>
      <w:r w:rsidR="001D5F3D">
        <w:rPr>
          <w:rtl/>
        </w:rPr>
        <w:t>،</w:t>
      </w:r>
      <w:r w:rsidRPr="003D47FA">
        <w:rPr>
          <w:rtl/>
        </w:rPr>
        <w:t xml:space="preserve"> وقوله تعالى: {وألقيت عليك محبة مني ولتصنع على عيني}</w:t>
      </w:r>
      <w:r w:rsidR="001D5F3D">
        <w:rPr>
          <w:rtl/>
        </w:rPr>
        <w:t>،</w:t>
      </w:r>
      <w:r w:rsidRPr="003D47FA">
        <w:rPr>
          <w:rtl/>
        </w:rPr>
        <w:t xml:space="preserve"> كناية عن الحفظ والصون والحنو والشفقة والرعاية والمراقبة</w:t>
      </w:r>
      <w:r w:rsidR="001D5F3D">
        <w:rPr>
          <w:rtl/>
        </w:rPr>
        <w:t>،</w:t>
      </w:r>
      <w:r w:rsidRPr="003D47FA">
        <w:rPr>
          <w:rtl/>
        </w:rPr>
        <w:t xml:space="preserve"> وقوله تعالى: {واصبر لحكم ربك فإنك بأعيننا} معناه بحفظنا إياك وحراستنا لك</w:t>
      </w:r>
      <w:r w:rsidR="001D5F3D">
        <w:rPr>
          <w:rtl/>
        </w:rPr>
        <w:t>،</w:t>
      </w:r>
      <w:r w:rsidRPr="003D47FA">
        <w:rPr>
          <w:rtl/>
        </w:rPr>
        <w:t xml:space="preserve"> </w:t>
      </w:r>
      <w:r w:rsidRPr="003D47FA">
        <w:rPr>
          <w:u w:val="single"/>
          <w:rtl/>
        </w:rPr>
        <w:t>والتعبير عن القهر والقدرة والغلبة والملك بلفظ اليد</w:t>
      </w:r>
      <w:r w:rsidR="001D5F3D">
        <w:rPr>
          <w:rtl/>
        </w:rPr>
        <w:t>،</w:t>
      </w:r>
      <w:r w:rsidRPr="003D47FA">
        <w:rPr>
          <w:rtl/>
        </w:rPr>
        <w:t xml:space="preserve"> كما في قوله تعالى: {يَا أَيُّهَا النَّبِيُّ قُلْ لِمَنْ فِي أَيْدِيكُمْ مِنَ الْأَسْرَى} [الأنفال: 70]</w:t>
      </w:r>
      <w:r w:rsidR="001D5F3D">
        <w:rPr>
          <w:rtl/>
        </w:rPr>
        <w:t>،</w:t>
      </w:r>
      <w:r w:rsidRPr="003D47FA">
        <w:rPr>
          <w:rtl/>
        </w:rPr>
        <w:t xml:space="preserve"> أي في قهركم واستيلائكم</w:t>
      </w:r>
      <w:r w:rsidR="001D5F3D">
        <w:rPr>
          <w:rtl/>
        </w:rPr>
        <w:t>،</w:t>
      </w:r>
      <w:r w:rsidRPr="003D47FA">
        <w:rPr>
          <w:rtl/>
        </w:rPr>
        <w:t xml:space="preserve"> لأنّ الكفار لم يكونوا في أيديهم</w:t>
      </w:r>
      <w:r w:rsidR="001D5F3D">
        <w:rPr>
          <w:rtl/>
        </w:rPr>
        <w:t>،</w:t>
      </w:r>
      <w:r w:rsidRPr="003D47FA">
        <w:rPr>
          <w:rtl/>
        </w:rPr>
        <w:t xml:space="preserve"> </w:t>
      </w:r>
      <w:r w:rsidRPr="003D47FA">
        <w:rPr>
          <w:u w:val="single"/>
          <w:rtl/>
        </w:rPr>
        <w:t>والتعبير عن الذات بالوجه</w:t>
      </w:r>
      <w:r w:rsidR="001D5F3D">
        <w:rPr>
          <w:rtl/>
        </w:rPr>
        <w:t>،</w:t>
      </w:r>
      <w:r w:rsidRPr="003D47FA">
        <w:rPr>
          <w:rtl/>
        </w:rPr>
        <w:t xml:space="preserve"> كما في قوله تعالى: {كُلُّ شَيْءٍ هَالِكٌ إِلَّا وَجْهَهُ} [القصص: 88]</w:t>
      </w:r>
      <w:r w:rsidR="001D5F3D">
        <w:rPr>
          <w:rtl/>
        </w:rPr>
        <w:t>،</w:t>
      </w:r>
      <w:r w:rsidRPr="003D47FA">
        <w:rPr>
          <w:rtl/>
        </w:rPr>
        <w:t xml:space="preserve"> وقوله تعالى: {كُلُّ مَنْ عَلَيْهَا فَانٍ * وَيَبْقَى وَجْهُ رَبِّكَ ذُو الْجَلَالِ وَالْإِكْرَامِ} [الرحمن: 26 ‘ 27]</w:t>
      </w:r>
      <w:r w:rsidR="001D5F3D">
        <w:rPr>
          <w:rtl/>
        </w:rPr>
        <w:t>،</w:t>
      </w:r>
      <w:r w:rsidRPr="003D47FA">
        <w:rPr>
          <w:rtl/>
        </w:rPr>
        <w:t xml:space="preserve"> ولا يعقل أنّ الذات يهلك ولا يبقى إلا الوجه</w:t>
      </w:r>
      <w:r w:rsidR="001D5F3D">
        <w:rPr>
          <w:rtl/>
        </w:rPr>
        <w:t>،</w:t>
      </w:r>
      <w:r w:rsidRPr="003D47FA">
        <w:rPr>
          <w:rtl/>
        </w:rPr>
        <w:t xml:space="preserve"> سبحان الله وتعالى عما يصفون</w:t>
      </w:r>
      <w:r w:rsidR="001D5F3D">
        <w:rPr>
          <w:rtl/>
        </w:rPr>
        <w:t>،</w:t>
      </w:r>
      <w:r w:rsidRPr="003D47FA">
        <w:rPr>
          <w:rtl/>
        </w:rPr>
        <w:t xml:space="preserve"> </w:t>
      </w:r>
      <w:r w:rsidRPr="003D47FA">
        <w:rPr>
          <w:u w:val="single"/>
          <w:rtl/>
        </w:rPr>
        <w:t>كما أنّ المتدبر لآيات القرآن يعلم يقينا أن اليد تستعمل فيه في مجازات متعددة لا يمكن إنكارها ولا على سبيل المكابرة ومثالها</w:t>
      </w:r>
      <w:r w:rsidR="001D5F3D">
        <w:rPr>
          <w:rtl/>
        </w:rPr>
        <w:t>،</w:t>
      </w:r>
      <w:r w:rsidRPr="003D47FA">
        <w:rPr>
          <w:rtl/>
        </w:rPr>
        <w:t xml:space="preserve"> كقوله تعالى: {قَالَ يَا إِبْلِيسُ مَا مَنَعَكَ أَن تَسْجُدَ لِمَا خَلَقْتُ بِيَدَيَّ أَسْتَكْبَرْتَ أَمْ كُنتَ مِنَ الْعَالِينَ * قَالَ أَنَا خَيْرٌ مِّنْهُ خَلَقْتَنِي مِن نَّارٍ وَخَلَقْتَهُ مِن طِينٍ} [ص: 75</w:t>
      </w:r>
      <w:r w:rsidR="001D5F3D">
        <w:rPr>
          <w:rtl/>
        </w:rPr>
        <w:t>،</w:t>
      </w:r>
      <w:r w:rsidRPr="003D47FA">
        <w:rPr>
          <w:rtl/>
        </w:rPr>
        <w:t xml:space="preserve"> 76]</w:t>
      </w:r>
      <w:r w:rsidR="001D5F3D">
        <w:rPr>
          <w:rtl/>
        </w:rPr>
        <w:t>،</w:t>
      </w:r>
      <w:r w:rsidRPr="003D47FA">
        <w:rPr>
          <w:rtl/>
        </w:rPr>
        <w:t xml:space="preserve"> فصحاء العرب وأهل البلاغة فيه يعلمون من قوله تعالى (لما</w:t>
      </w:r>
      <w:r w:rsidRPr="003D47FA">
        <w:t xml:space="preserve"> </w:t>
      </w:r>
      <w:r w:rsidRPr="003D47FA">
        <w:rPr>
          <w:rtl/>
        </w:rPr>
        <w:t>خلقت بيدي)</w:t>
      </w:r>
      <w:r w:rsidR="00AB6BA0">
        <w:rPr>
          <w:rtl/>
        </w:rPr>
        <w:t xml:space="preserve"> أنه </w:t>
      </w:r>
      <w:r w:rsidRPr="003D47FA">
        <w:rPr>
          <w:rtl/>
        </w:rPr>
        <w:t>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1D5F3D">
        <w:rPr>
          <w:rtl/>
        </w:rPr>
        <w:t>،</w:t>
      </w:r>
      <w:r w:rsidRPr="003D47FA">
        <w:rPr>
          <w:rtl/>
        </w:rPr>
        <w:t>هذا هو المفهوم من سياق الآيات فلم تسق الآية لإثبات جارحة لله تعالى عن ذلك لأنه نقص يتنزه الأحد الصمد القيوم الغني عنه</w:t>
      </w:r>
      <w:r w:rsidR="001D5F3D">
        <w:rPr>
          <w:rtl/>
        </w:rPr>
        <w:t>،</w:t>
      </w:r>
      <w:r w:rsidRPr="003D47FA">
        <w:rPr>
          <w:rtl/>
        </w:rPr>
        <w:t xml:space="preserve"> لأن الجارحة تعني </w:t>
      </w:r>
      <w:r w:rsidRPr="003D47FA">
        <w:rPr>
          <w:rtl/>
        </w:rPr>
        <w:lastRenderedPageBreak/>
        <w:t>الجزء والتجزؤ يضاد الأحدية التي تعني نفي التبغض ويضاد الصمدية التي تعني كمال الغنى لأن المتجزىء يحتاج إلى جزئه</w:t>
      </w:r>
      <w:r w:rsidR="001D5F3D">
        <w:rPr>
          <w:rtl/>
        </w:rPr>
        <w:t>،</w:t>
      </w:r>
      <w:r w:rsidRPr="003D47FA">
        <w:rPr>
          <w:rtl/>
        </w:rPr>
        <w:t xml:space="preserve"> والله تعالى صمد له كمال الصمدية قيوم له كمال القيومية غني له كمال الغنى</w:t>
      </w:r>
      <w:r w:rsidR="001D5F3D">
        <w:rPr>
          <w:rtl/>
        </w:rPr>
        <w:t>،</w:t>
      </w:r>
      <w:r w:rsidRPr="003D47FA">
        <w:rPr>
          <w:rtl/>
          <w:lang w:eastAsia="ar-SA"/>
        </w:rPr>
        <w:t xml:space="preserve"> </w:t>
      </w:r>
      <w:r w:rsidRPr="003D47FA">
        <w:rPr>
          <w:rtl/>
        </w:rPr>
        <w:t>وإلا فما الفارق عند كل منصف لم تحرق البدعة قلبه بين هذا التعبير القرآني (لما</w:t>
      </w:r>
      <w:r w:rsidRPr="003D47FA">
        <w:t xml:space="preserve"> </w:t>
      </w:r>
      <w:r w:rsidRPr="003D47FA">
        <w:rPr>
          <w:rtl/>
        </w:rPr>
        <w:t>خلقت بيدي) وبين قوله تعالى (مما عملت أيدينا أنعاما) و قوله تعالى (والسماء بنيناها بأيد) وأيد جمع يد لقوله تعالى (ألهم أيد يبطشون بها) فالإنسان خلق بصفة اليد والأنعام كالغنم والبقر والإبل خلقت كذلك بصفة اليد والسماء خلقت كذلك بصفة اليد</w:t>
      </w:r>
      <w:r w:rsidR="001D5F3D">
        <w:rPr>
          <w:rtl/>
        </w:rPr>
        <w:t>،</w:t>
      </w:r>
      <w:r w:rsidRPr="003D47FA">
        <w:rPr>
          <w:rtl/>
        </w:rPr>
        <w:t xml:space="preserve"> والعربي الفصيح يقول: ليس لي بهذا الأمر يدان</w:t>
      </w:r>
      <w:r w:rsidR="001D5F3D">
        <w:rPr>
          <w:rtl/>
        </w:rPr>
        <w:t>،</w:t>
      </w:r>
      <w:r w:rsidRPr="003D47FA">
        <w:rPr>
          <w:rtl/>
        </w:rPr>
        <w:t xml:space="preserve"> أي ليس لي به قدرة ولا يقصد سوى ذلك</w:t>
      </w:r>
      <w:r w:rsidR="001D5F3D">
        <w:rPr>
          <w:rtl/>
        </w:rPr>
        <w:t>،</w:t>
      </w:r>
      <w:r w:rsidRPr="003D47FA">
        <w:rPr>
          <w:rtl/>
        </w:rPr>
        <w:t xml:space="preserve"> فإن قالوا إنما عبروا بذلك لأن للإنسان يد على الحقيقة</w:t>
      </w:r>
      <w:r w:rsidR="001D5F3D">
        <w:rPr>
          <w:rtl/>
        </w:rPr>
        <w:t>،</w:t>
      </w:r>
      <w:r w:rsidRPr="003D47FA">
        <w:rPr>
          <w:rtl/>
        </w:rPr>
        <w:t xml:space="preserve"> قلنا إذن يلزمنا إثبات اليدين للرحمة {بين يدي رحمته} وللعذاب {بين يدي عذاب شديد} وللنجوى {بين يدي نجواكم صدقة} وفي هذا الإثبات من الجهل باللغة والتلاعب بثوابتها ما فيه</w:t>
      </w:r>
      <w:r w:rsidR="001D5F3D">
        <w:rPr>
          <w:rtl/>
        </w:rPr>
        <w:t>،</w:t>
      </w:r>
      <w:r w:rsidRPr="003D47FA">
        <w:rPr>
          <w:rtl/>
        </w:rPr>
        <w:t xml:space="preserve"> وقد قال الله تعالي في محكم التنزيل {إن مثل عيسي عند</w:t>
      </w:r>
      <w:r w:rsidRPr="003D47FA">
        <w:t xml:space="preserve"> </w:t>
      </w:r>
      <w:r w:rsidRPr="003D47FA">
        <w:rPr>
          <w:rtl/>
        </w:rPr>
        <w:t>الله كمثل آدم خلقه من تراب ثم قال له كن فيكون}</w:t>
      </w:r>
      <w:r w:rsidR="001D5F3D">
        <w:rPr>
          <w:rtl/>
        </w:rPr>
        <w:t>،</w:t>
      </w:r>
      <w:r w:rsidRPr="003D47FA">
        <w:rPr>
          <w:rtl/>
        </w:rPr>
        <w:t xml:space="preserve"> فالقرآن نص على أن خلق عيسى كخلق آدم كلاهما بالقدرة المعبر عنها بقوله تعالى {ثم قال له كن فيكون}</w:t>
      </w:r>
      <w:r w:rsidR="001D5F3D">
        <w:rPr>
          <w:rtl/>
        </w:rPr>
        <w:t>،</w:t>
      </w:r>
      <w:r w:rsidRPr="003D47FA">
        <w:rPr>
          <w:rtl/>
        </w:rPr>
        <w:t xml:space="preserve"> فهذا هو صريح القرآن</w:t>
      </w:r>
      <w:r w:rsidR="001D5F3D">
        <w:rPr>
          <w:rtl/>
        </w:rPr>
        <w:t>،</w:t>
      </w:r>
      <w:r w:rsidRPr="003D47FA">
        <w:rPr>
          <w:rtl/>
        </w:rPr>
        <w:t xml:space="preserve"> ومعنى الآية (لما</w:t>
      </w:r>
      <w:r w:rsidRPr="003D47FA">
        <w:t xml:space="preserve"> </w:t>
      </w:r>
      <w:r w:rsidRPr="003D47FA">
        <w:rPr>
          <w:rtl/>
        </w:rPr>
        <w:t>خلقت بيدي): لا يليق بالخالق أن يحتاج إلى أن يفعل بواسطة</w:t>
      </w:r>
      <w:r w:rsidR="001D5F3D">
        <w:rPr>
          <w:rtl/>
        </w:rPr>
        <w:t>،</w:t>
      </w:r>
      <w:r w:rsidRPr="003D47FA">
        <w:rPr>
          <w:rtl/>
        </w:rPr>
        <w:t xml:space="preserve"> لأن له الأحدية والغني المطلق بذاته منزه عن الأعضاء والاجزاء</w:t>
      </w:r>
      <w:r w:rsidR="001D5F3D">
        <w:rPr>
          <w:rtl/>
        </w:rPr>
        <w:t>،</w:t>
      </w:r>
      <w:r w:rsidRPr="003D47FA">
        <w:rPr>
          <w:rtl/>
        </w:rPr>
        <w:t xml:space="preserve"> فلا</w:t>
      </w:r>
      <w:r w:rsidRPr="003D47FA">
        <w:t xml:space="preserve"> </w:t>
      </w:r>
      <w:r w:rsidRPr="003D47FA">
        <w:rPr>
          <w:rtl/>
        </w:rPr>
        <w:t>ينبغي أن نتشاغل بطلب تعظيم آدم مع الغفلة عما يستحقه</w:t>
      </w:r>
      <w:r w:rsidRPr="003D47FA">
        <w:t xml:space="preserve"> </w:t>
      </w:r>
      <w:r w:rsidRPr="003D47FA">
        <w:rPr>
          <w:rtl/>
        </w:rPr>
        <w:t>البارئ سبحانه من التعظيم بإثبات الأحدية {قل هو الله أحد} ونفي المثلية {ليس كمثله شيء} وذلك بنفي الأجزاء و الأبعاض والجوارح</w:t>
      </w:r>
      <w:r w:rsidR="001D5F3D">
        <w:rPr>
          <w:rtl/>
        </w:rPr>
        <w:t>،</w:t>
      </w:r>
      <w:r w:rsidRPr="003D47FA">
        <w:rPr>
          <w:rtl/>
        </w:rPr>
        <w:t xml:space="preserve"> ونفي المماثلة في الأفعال بمس الطين ومعالجته حتى ظن بعض الجهلاء بما يجوز وما لا يجوز في حق الله تعالى أن الله تعالى مس طينة آدم بيد</w:t>
      </w:r>
      <w:r w:rsidRPr="003D47FA">
        <w:t xml:space="preserve"> </w:t>
      </w:r>
      <w:r w:rsidRPr="003D47FA">
        <w:rPr>
          <w:rtl/>
        </w:rPr>
        <w:t>هي بعض ذاته</w:t>
      </w:r>
      <w:r w:rsidR="001D5F3D">
        <w:rPr>
          <w:rtl/>
        </w:rPr>
        <w:t>،</w:t>
      </w:r>
      <w:r w:rsidRPr="003D47FA">
        <w:rPr>
          <w:rtl/>
        </w:rPr>
        <w:t xml:space="preserve"> والمس قرين الاتحاد والحلول فما يقبل المس يقبلهما</w:t>
      </w:r>
      <w:r w:rsidR="001D5F3D">
        <w:rPr>
          <w:rtl/>
        </w:rPr>
        <w:t>،</w:t>
      </w:r>
      <w:r w:rsidRPr="003D47FA">
        <w:rPr>
          <w:rtl/>
        </w:rPr>
        <w:t xml:space="preserve"> سبحانه وتعالى عن ذلك علواً كبيرا</w:t>
      </w:r>
      <w:r w:rsidR="001D5F3D">
        <w:rPr>
          <w:rtl/>
        </w:rPr>
        <w:t>،</w:t>
      </w:r>
      <w:r w:rsidRPr="003D47FA">
        <w:rPr>
          <w:rtl/>
        </w:rPr>
        <w:t xml:space="preserve"> والحاصل أنّ المتشابه كاليد</w:t>
      </w:r>
      <w:r w:rsidRPr="003D47FA">
        <w:t xml:space="preserve"> </w:t>
      </w:r>
      <w:r w:rsidRPr="003D47FA">
        <w:rPr>
          <w:rtl/>
        </w:rPr>
        <w:t xml:space="preserve">والوجه والعين ونحو ذلك ظاهره المستعمل في اللغة </w:t>
      </w:r>
      <w:r w:rsidR="00870F46">
        <w:rPr>
          <w:rtl/>
        </w:rPr>
        <w:t>(</w:t>
      </w:r>
      <w:r w:rsidRPr="003D47FA">
        <w:rPr>
          <w:rtl/>
        </w:rPr>
        <w:t>الجارحة</w:t>
      </w:r>
      <w:r w:rsidR="00870F46">
        <w:rPr>
          <w:rtl/>
        </w:rPr>
        <w:t>)</w:t>
      </w:r>
      <w:r w:rsidRPr="003D47FA">
        <w:rPr>
          <w:rtl/>
        </w:rPr>
        <w:t xml:space="preserve"> مستحيل على الباري سبحانه ولا يعلم معناه على</w:t>
      </w:r>
      <w:r w:rsidRPr="003D47FA">
        <w:t xml:space="preserve"> </w:t>
      </w:r>
      <w:r w:rsidRPr="003D47FA">
        <w:rPr>
          <w:rtl/>
        </w:rPr>
        <w:t xml:space="preserve">القطع إلا الله سبحانه وتعالى </w:t>
      </w:r>
    </w:p>
    <w:p w14:paraId="12163FFD" w14:textId="24D997C1" w:rsidR="001C0C93" w:rsidRPr="003D47FA" w:rsidRDefault="001C0C93" w:rsidP="008057A9">
      <w:pPr>
        <w:rPr>
          <w:rtl/>
        </w:rPr>
      </w:pPr>
      <w:r w:rsidRPr="001661B5">
        <w:rPr>
          <w:b/>
          <w:bCs/>
          <w:sz w:val="32"/>
          <w:szCs w:val="32"/>
          <w:highlight w:val="yellow"/>
          <w:u w:val="single"/>
          <w:rtl/>
        </w:rPr>
        <w:t>[المفتاح الثالث]:</w:t>
      </w:r>
      <w:r w:rsidRPr="003D47FA">
        <w:rPr>
          <w:b/>
          <w:bCs/>
          <w:rtl/>
        </w:rPr>
        <w:t xml:space="preserve"> علم السلف بوجود المحكم والمتشابه في القرآن الكريم</w:t>
      </w:r>
      <w:r w:rsidR="001D5F3D">
        <w:rPr>
          <w:b/>
          <w:bCs/>
          <w:rtl/>
        </w:rPr>
        <w:t>،</w:t>
      </w:r>
      <w:r w:rsidRPr="003D47FA">
        <w:rPr>
          <w:b/>
          <w:bCs/>
          <w:rtl/>
        </w:rPr>
        <w:t xml:space="preserve"> ووجوب رد المتشابه من الأخبار إلى أمهاته من المحكم</w:t>
      </w:r>
      <w:r w:rsidRPr="003D47FA">
        <w:rPr>
          <w:rtl/>
        </w:rPr>
        <w:t>: لقوله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w:t>
      </w:r>
      <w:r w:rsidR="001D5F3D">
        <w:rPr>
          <w:rtl/>
        </w:rPr>
        <w:t>،</w:t>
      </w:r>
      <w:r w:rsidRPr="003D47FA">
        <w:rPr>
          <w:rtl/>
        </w:rPr>
        <w:t xml:space="preserve"> 8]</w:t>
      </w:r>
      <w:r w:rsidR="001D5F3D">
        <w:rPr>
          <w:rtl/>
        </w:rPr>
        <w:t>،</w:t>
      </w:r>
      <w:r w:rsidRPr="003D47FA">
        <w:rPr>
          <w:rtl/>
        </w:rPr>
        <w:t xml:space="preserve"> و</w:t>
      </w:r>
      <w:r w:rsidRPr="003D47FA">
        <w:rPr>
          <w:rFonts w:eastAsia="Times New Roman"/>
          <w:rtl/>
        </w:rPr>
        <w:t>آيات الصفات منها آيات محكمات تدل على الكمال من كل وجه</w:t>
      </w:r>
      <w:r w:rsidR="001D5F3D">
        <w:rPr>
          <w:rFonts w:eastAsia="Times New Roman"/>
          <w:rtl/>
        </w:rPr>
        <w:t>،</w:t>
      </w:r>
      <w:r w:rsidRPr="003D47FA">
        <w:rPr>
          <w:rFonts w:eastAsia="Times New Roman"/>
          <w:rtl/>
        </w:rPr>
        <w:t xml:space="preserve"> ومنها آيات متشابهات يؤدي </w:t>
      </w:r>
      <w:r w:rsidRPr="003D47FA">
        <w:rPr>
          <w:rFonts w:eastAsia="Times New Roman"/>
          <w:rtl/>
        </w:rPr>
        <w:lastRenderedPageBreak/>
        <w:t>إثبات ظواهرها إلى نسبة النقص أو العجز أو الحدوث أو القصور إلى ذات الله تعالى وصفاته</w:t>
      </w:r>
      <w:r w:rsidR="001D5F3D">
        <w:rPr>
          <w:rFonts w:eastAsia="Times New Roman"/>
          <w:rtl/>
        </w:rPr>
        <w:t>،</w:t>
      </w:r>
      <w:r w:rsidRPr="003D47FA">
        <w:rPr>
          <w:rFonts w:eastAsia="Times New Roman"/>
          <w:rtl/>
        </w:rPr>
        <w:t xml:space="preserve"> إنّ (صفة العلم) - على سبيل المثال: صفة كمال من كل وجه</w:t>
      </w:r>
      <w:r w:rsidR="001D5F3D">
        <w:rPr>
          <w:rFonts w:eastAsia="Times New Roman"/>
          <w:rtl/>
        </w:rPr>
        <w:t>،</w:t>
      </w:r>
      <w:r w:rsidRPr="003D47FA">
        <w:rPr>
          <w:rFonts w:eastAsia="Times New Roman"/>
          <w:rtl/>
        </w:rPr>
        <w:t xml:space="preserve"> وضدها الجهل وهو مستحيل على جناب الله تعالى</w:t>
      </w:r>
      <w:r w:rsidR="001D5F3D">
        <w:rPr>
          <w:rFonts w:eastAsia="Times New Roman"/>
          <w:rtl/>
        </w:rPr>
        <w:t>،</w:t>
      </w:r>
      <w:r w:rsidRPr="003D47FA">
        <w:rPr>
          <w:rFonts w:eastAsia="Times New Roman"/>
          <w:rtl/>
        </w:rPr>
        <w:t xml:space="preserve"> و (صفة القدرة) صفة كمال من كل وجه وضدها (العجز)</w:t>
      </w:r>
      <w:r w:rsidR="001D5F3D">
        <w:rPr>
          <w:rFonts w:eastAsia="Times New Roman"/>
          <w:rtl/>
        </w:rPr>
        <w:t>،</w:t>
      </w:r>
      <w:r w:rsidRPr="003D47FA">
        <w:rPr>
          <w:rFonts w:eastAsia="Times New Roman"/>
          <w:rtl/>
        </w:rPr>
        <w:t xml:space="preserve"> وهو مستحيل على جناب الله تعالى</w:t>
      </w:r>
      <w:r w:rsidR="001D5F3D">
        <w:rPr>
          <w:rFonts w:eastAsia="Times New Roman"/>
          <w:rtl/>
        </w:rPr>
        <w:t>،</w:t>
      </w:r>
      <w:r w:rsidRPr="003D47FA">
        <w:rPr>
          <w:rFonts w:eastAsia="Times New Roman"/>
          <w:rtl/>
        </w:rPr>
        <w:t xml:space="preserve"> </w:t>
      </w:r>
      <w:r w:rsidRPr="003D47FA">
        <w:rPr>
          <w:rtl/>
          <w:lang w:bidi="ar-KW"/>
        </w:rPr>
        <w:t>أما المتشابهات فهي (الأخبار) التي توهم النقص أو العجز أو العيب في حق الله تعالى ولا يوحي إثباتها بإثبات الكمال من كل الوجوه</w:t>
      </w:r>
      <w:r w:rsidR="001D5F3D">
        <w:rPr>
          <w:rtl/>
          <w:lang w:bidi="ar-KW"/>
        </w:rPr>
        <w:t>،</w:t>
      </w:r>
      <w:r w:rsidRPr="003D47FA">
        <w:rPr>
          <w:rtl/>
          <w:lang w:bidi="ar-KW"/>
        </w:rPr>
        <w:t xml:space="preserve"> فمن هذه المتشابهات نصوص توهم الجارحة والتبعض والتجزئ إلى ذات الله تعالى كالوجه والعين واليد</w:t>
      </w:r>
      <w:r w:rsidR="001D5F3D">
        <w:rPr>
          <w:rtl/>
          <w:lang w:bidi="ar-KW"/>
        </w:rPr>
        <w:t>،</w:t>
      </w:r>
      <w:r w:rsidRPr="003D47FA">
        <w:rPr>
          <w:rtl/>
          <w:lang w:bidi="ar-KW"/>
        </w:rPr>
        <w:t xml:space="preserve"> وهناك آيات توهم التغير والحدوث كالمجيء والإتيان والنزول والاستواء</w:t>
      </w:r>
      <w:r w:rsidR="001D5F3D">
        <w:rPr>
          <w:rtl/>
          <w:lang w:bidi="ar-KW"/>
        </w:rPr>
        <w:t>،</w:t>
      </w:r>
      <w:r w:rsidRPr="003D47FA">
        <w:rPr>
          <w:rtl/>
          <w:lang w:bidi="ar-KW"/>
        </w:rPr>
        <w:t xml:space="preserve"> وهناك نصوص توهم الحدوث والتغير من حال إلى حال</w:t>
      </w:r>
      <w:r w:rsidR="001D5F3D">
        <w:rPr>
          <w:rtl/>
          <w:lang w:bidi="ar-KW"/>
        </w:rPr>
        <w:t>،</w:t>
      </w:r>
      <w:r w:rsidRPr="003D47FA">
        <w:rPr>
          <w:rtl/>
          <w:lang w:bidi="ar-KW"/>
        </w:rPr>
        <w:t xml:space="preserve"> وكل ذلك مستحيل على جناب الله</w:t>
      </w:r>
      <w:r w:rsidR="001D5F3D">
        <w:rPr>
          <w:rtl/>
          <w:lang w:bidi="ar-KW"/>
        </w:rPr>
        <w:t>،</w:t>
      </w:r>
      <w:r w:rsidRPr="003D47FA">
        <w:rPr>
          <w:rtl/>
          <w:lang w:bidi="ar-KW"/>
        </w:rPr>
        <w:t xml:space="preserve"> </w:t>
      </w:r>
      <w:r w:rsidRPr="003D47FA">
        <w:rPr>
          <w:rtl/>
        </w:rPr>
        <w:t>وليس في إثبات ظاهره كمال</w:t>
      </w:r>
      <w:r w:rsidR="001D5F3D">
        <w:rPr>
          <w:rtl/>
        </w:rPr>
        <w:t>،</w:t>
      </w:r>
      <w:r w:rsidRPr="003D47FA">
        <w:rPr>
          <w:rtl/>
        </w:rPr>
        <w:t xml:space="preserve"> بل عند التدبر فإنّ إثبات ظاهره نقص يوهم محدودية الخالق وتحيزه في مخلوقاته وتشكله وتبعضه مع</w:t>
      </w:r>
      <w:r w:rsidR="00AB6BA0">
        <w:rPr>
          <w:rtl/>
        </w:rPr>
        <w:t xml:space="preserve"> أنه </w:t>
      </w:r>
      <w:r w:rsidRPr="003D47FA">
        <w:rPr>
          <w:rtl/>
        </w:rPr>
        <w:t>الأحد الصمد {</w:t>
      </w:r>
      <w:r w:rsidRPr="003D47FA">
        <w:rPr>
          <w:rFonts w:eastAsia="Times New Roman"/>
          <w:rtl/>
        </w:rPr>
        <w:t>ليس كمثله شيء}</w:t>
      </w:r>
      <w:r w:rsidR="001D5F3D">
        <w:rPr>
          <w:rFonts w:eastAsia="Times New Roman"/>
          <w:rtl/>
        </w:rPr>
        <w:t>،</w:t>
      </w:r>
      <w:r w:rsidRPr="003D47FA">
        <w:rPr>
          <w:rFonts w:eastAsia="Times New Roman"/>
          <w:rtl/>
        </w:rPr>
        <w:t xml:space="preserve"> و</w:t>
      </w:r>
      <w:r w:rsidRPr="003D47FA">
        <w:rPr>
          <w:rtl/>
          <w:lang w:bidi="ar-KW"/>
        </w:rPr>
        <w:t>مذهب السلف فيها أن تروى هذه المتشابهات كما جاءت ويؤمن بها على مراد الله ومراد رسول الله</w:t>
      </w:r>
      <w:r w:rsidR="001D5F3D">
        <w:rPr>
          <w:rtl/>
          <w:lang w:bidi="ar-KW"/>
        </w:rPr>
        <w:t>،</w:t>
      </w:r>
      <w:r w:rsidRPr="003D47FA">
        <w:rPr>
          <w:rtl/>
          <w:lang w:bidi="ar-KW"/>
        </w:rPr>
        <w:t xml:space="preserve"> ولا تفسر ولا تتوهم ويوكل علمها إلى الله تعالى ويعتقد مع ذلك تنزيه الله تعالى عن النقص والعجز</w:t>
      </w:r>
      <w:r w:rsidR="001D5F3D">
        <w:rPr>
          <w:rtl/>
          <w:lang w:bidi="ar-KW"/>
        </w:rPr>
        <w:t>،</w:t>
      </w:r>
      <w:r w:rsidRPr="003D47FA">
        <w:rPr>
          <w:rtl/>
          <w:lang w:bidi="ar-KW"/>
        </w:rPr>
        <w:t xml:space="preserve"> وعن الشبيه والمثيل</w:t>
      </w:r>
      <w:r w:rsidR="001D5F3D">
        <w:rPr>
          <w:rtl/>
          <w:lang w:bidi="ar-KW"/>
        </w:rPr>
        <w:t>،</w:t>
      </w:r>
      <w:r w:rsidRPr="003D47FA">
        <w:rPr>
          <w:rtl/>
          <w:lang w:bidi="ar-KW"/>
        </w:rPr>
        <w:t xml:space="preserve"> وذلك لعلمهم الراسخ بأن اثباتها على ظواهرها </w:t>
      </w:r>
      <w:r w:rsidRPr="003D47FA">
        <w:rPr>
          <w:rtl/>
        </w:rPr>
        <w:t>يخالف الأدلة القطعية التي توافرت على</w:t>
      </w:r>
      <w:r w:rsidR="00AB6BA0">
        <w:rPr>
          <w:rtl/>
        </w:rPr>
        <w:t xml:space="preserve"> أنه </w:t>
      </w:r>
      <w:r w:rsidRPr="003D47FA">
        <w:rPr>
          <w:rtl/>
        </w:rPr>
        <w:t>تعالى ليس جسما ولا متحيزا ولا متجزئا ولا متركبا ولا محتاجا لأحد</w:t>
      </w:r>
      <w:r w:rsidR="001D5F3D">
        <w:rPr>
          <w:rtl/>
        </w:rPr>
        <w:t>،</w:t>
      </w:r>
      <w:r w:rsidRPr="003D47FA">
        <w:rPr>
          <w:rtl/>
        </w:rPr>
        <w:t xml:space="preserve"> إنّ مذهب السلف الصالح</w:t>
      </w:r>
      <w:r w:rsidR="00AB6BA0">
        <w:rPr>
          <w:rtl/>
        </w:rPr>
        <w:t xml:space="preserve"> أنه </w:t>
      </w:r>
      <w:r w:rsidRPr="003D47FA">
        <w:rPr>
          <w:rtl/>
        </w:rPr>
        <w:t>يعامل اللفظة التي توحي بتكييف جناب الذات على أنها من المتشابه</w:t>
      </w:r>
      <w:r w:rsidR="001D5F3D">
        <w:rPr>
          <w:rtl/>
        </w:rPr>
        <w:t>،</w:t>
      </w:r>
      <w:r w:rsidRPr="003D47FA">
        <w:rPr>
          <w:rtl/>
        </w:rPr>
        <w:t xml:space="preserve"> فلا يفسر ولا يخوض</w:t>
      </w:r>
      <w:r w:rsidR="001D5F3D">
        <w:rPr>
          <w:rtl/>
        </w:rPr>
        <w:t>،</w:t>
      </w:r>
      <w:r w:rsidRPr="003D47FA">
        <w:rPr>
          <w:rtl/>
        </w:rPr>
        <w:t xml:space="preserve"> ثم يفسرون الآية او الحديث بما سيق لأجله دون التعرض لمتشابه</w:t>
      </w:r>
      <w:r w:rsidR="001D5F3D">
        <w:rPr>
          <w:rtl/>
        </w:rPr>
        <w:t>،</w:t>
      </w:r>
      <w:r w:rsidRPr="003D47FA">
        <w:rPr>
          <w:rtl/>
        </w:rPr>
        <w:t xml:space="preserve"> فمثلاً حديث النزول سيق لبيان فضل الثلث الآخر وليس لبيان كيفية النزول</w:t>
      </w:r>
      <w:r w:rsidR="001D5F3D">
        <w:rPr>
          <w:rtl/>
        </w:rPr>
        <w:t>،</w:t>
      </w:r>
      <w:r w:rsidRPr="003D47FA">
        <w:rPr>
          <w:rtl/>
        </w:rPr>
        <w:t xml:space="preserve"> فيفسرونه بذلك</w:t>
      </w:r>
      <w:r w:rsidR="001D5F3D">
        <w:rPr>
          <w:rtl/>
        </w:rPr>
        <w:t>،</w:t>
      </w:r>
      <w:r w:rsidRPr="003D47FA">
        <w:rPr>
          <w:rtl/>
        </w:rPr>
        <w:t xml:space="preserve"> ولا يتعرضون لتفسير لفظة (النزول) لأنها من المتشابه الذي يجب رده إلى محكمه من الأحدية والصمدية ونفي المثلية</w:t>
      </w:r>
      <w:r w:rsidR="001D5F3D">
        <w:rPr>
          <w:rtl/>
        </w:rPr>
        <w:t>،</w:t>
      </w:r>
      <w:r w:rsidRPr="003D47FA">
        <w:rPr>
          <w:rtl/>
        </w:rPr>
        <w:t xml:space="preserve"> </w:t>
      </w:r>
    </w:p>
    <w:p w14:paraId="7AA17704" w14:textId="7B99710B" w:rsidR="001C0C93" w:rsidRPr="003D47FA" w:rsidRDefault="001C0C93" w:rsidP="008057A9">
      <w:pPr>
        <w:rPr>
          <w:rtl/>
        </w:rPr>
      </w:pPr>
      <w:r w:rsidRPr="001661B5">
        <w:rPr>
          <w:b/>
          <w:bCs/>
          <w:sz w:val="32"/>
          <w:szCs w:val="32"/>
          <w:highlight w:val="yellow"/>
          <w:u w:val="single"/>
          <w:rtl/>
        </w:rPr>
        <w:t>[المفتاح الرابع]:</w:t>
      </w:r>
      <w:r w:rsidRPr="003D47FA">
        <w:rPr>
          <w:b/>
          <w:bCs/>
          <w:rtl/>
        </w:rPr>
        <w:t xml:space="preserve"> </w:t>
      </w:r>
      <w:r w:rsidRPr="003D47FA">
        <w:rPr>
          <w:bCs/>
          <w:rtl/>
        </w:rPr>
        <w:t xml:space="preserve">علم السلف الكرام بأدلة الشرع المحكمة على تنزيه ذات الله تعالى عن مشابهة ذوات خلقه: </w:t>
      </w:r>
      <w:r w:rsidRPr="003D47FA">
        <w:rPr>
          <w:rtl/>
          <w:lang w:bidi="ar-KW"/>
        </w:rPr>
        <w:t xml:space="preserve">ومن تلك الأدلة القرآنية: قوله تعالى: </w:t>
      </w:r>
      <w:r w:rsidRPr="003D47FA">
        <w:rPr>
          <w:rtl/>
        </w:rPr>
        <w:t>{ليس كمثلِه شيء} [سورة الشورى: 11]</w:t>
      </w:r>
      <w:r w:rsidR="001D5F3D">
        <w:rPr>
          <w:rtl/>
        </w:rPr>
        <w:t>،</w:t>
      </w:r>
      <w:r w:rsidRPr="003D47FA">
        <w:rPr>
          <w:rtl/>
        </w:rPr>
        <w:t xml:space="preserve"> في هذه الآية نفي المشابهة والمماثلة بين الله تعالى وخلقه ومعناه أن الله تعالى لا يشبه شيئًا من خلقه بأي وجه من الوجوه</w:t>
      </w:r>
      <w:r w:rsidR="001D5F3D">
        <w:rPr>
          <w:rtl/>
        </w:rPr>
        <w:t>،</w:t>
      </w:r>
      <w:r w:rsidRPr="003D47FA">
        <w:rPr>
          <w:rtl/>
        </w:rPr>
        <w:t xml:space="preserve"> وقوله تعالى: {سُبْحَانَهُ وَتَعَالَى عَمَّا يَصِفُونَ} [سورة الأنعام: 100] تنزيه وتقديس لله تعالى عن كل وصف يخطر ببال بشر لأنه ليس كمثله شيء ولا نعلم له سميا</w:t>
      </w:r>
      <w:r w:rsidR="001D5F3D">
        <w:rPr>
          <w:rtl/>
        </w:rPr>
        <w:t>،</w:t>
      </w:r>
      <w:r w:rsidRPr="003D47FA">
        <w:rPr>
          <w:rtl/>
        </w:rPr>
        <w:t xml:space="preserve"> وقوله تعالى: {وَلَا يُحِيطُونَ بِهِ عِلْمًا} [سورة طه: 110] ولو كان له مثيل لأحاطت به علوم البشر ولكنه سبحانه تنزه وتقدس عن كل وصف يخطر ببال بشر لأنه ليس كمثله شيء ولا نعلم له سميا</w:t>
      </w:r>
      <w:r w:rsidR="001D5F3D">
        <w:rPr>
          <w:rtl/>
        </w:rPr>
        <w:t>،</w:t>
      </w:r>
      <w:r w:rsidRPr="003D47FA">
        <w:rPr>
          <w:rtl/>
        </w:rPr>
        <w:t xml:space="preserve"> ومنه نعلم مخالفة ذات الله تعالى لجميع المخلوقات والموجودات والمحدثات</w:t>
      </w:r>
      <w:r w:rsidR="001D5F3D">
        <w:rPr>
          <w:rtl/>
        </w:rPr>
        <w:t>،</w:t>
      </w:r>
      <w:r w:rsidRPr="003D47FA">
        <w:rPr>
          <w:rtl/>
        </w:rPr>
        <w:t xml:space="preserve"> ويعلمون</w:t>
      </w:r>
      <w:r w:rsidR="00AB6BA0">
        <w:rPr>
          <w:rtl/>
        </w:rPr>
        <w:t xml:space="preserve"> أنه </w:t>
      </w:r>
      <w:r w:rsidRPr="003D47FA">
        <w:rPr>
          <w:rtl/>
        </w:rPr>
        <w:t xml:space="preserve">إذا كان المخلوق لا يحيط علماً بالروح التي </w:t>
      </w:r>
      <w:r w:rsidRPr="003D47FA">
        <w:rPr>
          <w:rtl/>
        </w:rPr>
        <w:lastRenderedPageBreak/>
        <w:t>تسكنه</w:t>
      </w:r>
      <w:r w:rsidR="001D5F3D">
        <w:rPr>
          <w:rtl/>
        </w:rPr>
        <w:t>،</w:t>
      </w:r>
      <w:r w:rsidRPr="003D47FA">
        <w:rPr>
          <w:rtl/>
        </w:rPr>
        <w:t xml:space="preserve"> {وَيَسْأَلُونَكَ عَنِ الرُّوحِ قُلِ الرُّوحُ مِنْ أَمْرِ رَبِّي وَمَا أُوتِيتُمْ مِنَ الْعِلْمِ إِلَّا قَلِيلًا} [الاسراء: 85] فأنى له أن يُدرك شيئا عن ذات الإله</w:t>
      </w:r>
      <w:r w:rsidR="001D5F3D">
        <w:rPr>
          <w:rtl/>
        </w:rPr>
        <w:t>،</w:t>
      </w:r>
      <w:r w:rsidRPr="003D47FA">
        <w:rPr>
          <w:rtl/>
        </w:rPr>
        <w:t xml:space="preserve"> وهم أعلم الناس بعلوم سورة الإخلاص لأنهم يعلمون انها تعدل ثلث القرآن</w:t>
      </w:r>
      <w:r w:rsidR="001D5F3D">
        <w:rPr>
          <w:rtl/>
        </w:rPr>
        <w:t>،</w:t>
      </w:r>
      <w:r w:rsidRPr="003D47FA">
        <w:rPr>
          <w:rtl/>
        </w:rPr>
        <w:t xml:space="preserve"> ويعلمون</w:t>
      </w:r>
      <w:r w:rsidR="00AB6BA0">
        <w:rPr>
          <w:rtl/>
        </w:rPr>
        <w:t xml:space="preserve"> أنه </w:t>
      </w:r>
      <w:r w:rsidRPr="003D47FA">
        <w:rPr>
          <w:rtl/>
        </w:rPr>
        <w:t>سبحانه (الأحد)</w:t>
      </w:r>
      <w:r w:rsidR="001D5F3D">
        <w:rPr>
          <w:rtl/>
        </w:rPr>
        <w:t>،</w:t>
      </w:r>
      <w:r w:rsidRPr="003D47FA">
        <w:rPr>
          <w:rtl/>
        </w:rPr>
        <w:t xml:space="preserve"> قال تعالى {قُلْ هُوَ اللَّهُ أَحَدٌ}</w:t>
      </w:r>
      <w:r w:rsidR="001D5F3D">
        <w:rPr>
          <w:rtl/>
          <w:lang w:bidi="ar-EG"/>
        </w:rPr>
        <w:t>،</w:t>
      </w:r>
      <w:r w:rsidRPr="003D47FA">
        <w:rPr>
          <w:rtl/>
          <w:lang w:bidi="ar-EG"/>
        </w:rPr>
        <w:t xml:space="preserve"> ولا معنى للأحدية سوى نفي التبعيض والجارحة والتركيب على الله</w:t>
      </w:r>
      <w:r w:rsidR="001D5F3D">
        <w:rPr>
          <w:rtl/>
          <w:lang w:bidi="ar-EG"/>
        </w:rPr>
        <w:t>،</w:t>
      </w:r>
      <w:r w:rsidRPr="003D47FA">
        <w:rPr>
          <w:rtl/>
          <w:lang w:bidi="ar-EG"/>
        </w:rPr>
        <w:t xml:space="preserve"> لأنه سبحانه [واحد] لا شريك ولا ند ولا كفء ولا مثيل له في ذاته ولا صفاته ولا أفعاله</w:t>
      </w:r>
      <w:r w:rsidR="001D5F3D">
        <w:rPr>
          <w:rtl/>
          <w:lang w:bidi="ar-EG"/>
        </w:rPr>
        <w:t>،</w:t>
      </w:r>
      <w:r w:rsidRPr="003D47FA">
        <w:rPr>
          <w:rtl/>
          <w:lang w:bidi="ar-EG"/>
        </w:rPr>
        <w:t xml:space="preserve"> وهو سبحانه [أحد] لا جزء له منزه عن الأجزاء والأبعاض والجوارح</w:t>
      </w:r>
      <w:r w:rsidR="001D5F3D">
        <w:rPr>
          <w:rtl/>
          <w:lang w:bidi="ar-EG"/>
        </w:rPr>
        <w:t>،</w:t>
      </w:r>
      <w:r w:rsidRPr="003D47FA">
        <w:rPr>
          <w:rtl/>
          <w:lang w:bidi="ar-EG"/>
        </w:rPr>
        <w:t xml:space="preserve"> </w:t>
      </w:r>
      <w:r w:rsidRPr="003D47FA">
        <w:rPr>
          <w:rtl/>
        </w:rPr>
        <w:t>(أحدية الذات) تعني نفي التبعيض والتركيب عن ذات الله سبحانه وتعالى</w:t>
      </w:r>
      <w:r w:rsidR="001D5F3D">
        <w:rPr>
          <w:rtl/>
        </w:rPr>
        <w:t>،</w:t>
      </w:r>
      <w:r w:rsidRPr="003D47FA">
        <w:rPr>
          <w:rtl/>
        </w:rPr>
        <w:t xml:space="preserve"> تنزه سبحانه عن البعض والجزء والجارحة والجسمية والانقسام في ذاته</w:t>
      </w:r>
      <w:r w:rsidR="001D5F3D">
        <w:rPr>
          <w:rtl/>
        </w:rPr>
        <w:t>،</w:t>
      </w:r>
      <w:r w:rsidRPr="003D47FA">
        <w:rPr>
          <w:rtl/>
        </w:rPr>
        <w:t xml:space="preserve"> وهو توحيد في نفس الذات بعدم تصور الكثرة فيها أبدا</w:t>
      </w:r>
      <w:r w:rsidR="001D5F3D">
        <w:rPr>
          <w:rtl/>
        </w:rPr>
        <w:t>،</w:t>
      </w:r>
      <w:r w:rsidRPr="003D47FA">
        <w:rPr>
          <w:rtl/>
        </w:rPr>
        <w:t xml:space="preserve"> ولا حتى تصورها والفكر فيها: {ليس كمثله شيء}</w:t>
      </w:r>
      <w:r w:rsidR="001D5F3D">
        <w:rPr>
          <w:rtl/>
        </w:rPr>
        <w:t>،</w:t>
      </w:r>
      <w:r w:rsidRPr="003D47FA">
        <w:rPr>
          <w:rtl/>
        </w:rPr>
        <w:t xml:space="preserve"> و {ولم يكن له كفوا أحد}</w:t>
      </w:r>
      <w:r w:rsidR="001D5F3D">
        <w:rPr>
          <w:rtl/>
        </w:rPr>
        <w:t>،</w:t>
      </w:r>
      <w:r w:rsidRPr="003D47FA">
        <w:rPr>
          <w:rtl/>
        </w:rPr>
        <w:t xml:space="preserve"> أما الوجه في قوله تعالى: {فَأَيْنَمَا تُوَلُّوا فَثَمَّ وَجْهُ اللَّهِ} [البقرة: 115] والعين في قوله تعالى: {وَلِتُصْنَعَ عَلَى عَيْنِي} [طه: 39] واليد في قوله تعالى: {يَدُ اللَّهِ فَوْقَ أَيْدِيهِمْ} [الفتح: 10]</w:t>
      </w:r>
      <w:r w:rsidR="001D5F3D">
        <w:rPr>
          <w:rtl/>
        </w:rPr>
        <w:t>،</w:t>
      </w:r>
      <w:r w:rsidRPr="003D47FA">
        <w:rPr>
          <w:rtl/>
        </w:rPr>
        <w:t xml:space="preserve"> فلم يقل أحدٌ منهم معاذ الله أنها جوارح لله</w:t>
      </w:r>
      <w:r w:rsidR="001D5F3D">
        <w:rPr>
          <w:rtl/>
        </w:rPr>
        <w:t>،</w:t>
      </w:r>
      <w:r w:rsidRPr="003D47FA">
        <w:rPr>
          <w:rtl/>
        </w:rPr>
        <w:t xml:space="preserve"> (الأحدية) تنزيه ذات الله تعالى عن التبعيض والتركيب وعن الجارحة والجسمية وكل ما يفيد الانقسام في ذاته و (الواحدية) بتنزيه الله تعالى عن الشريك والند والنظير والشبيه والمثيل والوزير والمعين</w:t>
      </w:r>
      <w:r w:rsidR="001D5F3D">
        <w:rPr>
          <w:rtl/>
        </w:rPr>
        <w:t>،</w:t>
      </w:r>
      <w:r w:rsidRPr="003D47FA">
        <w:rPr>
          <w:rtl/>
        </w:rPr>
        <w:t xml:space="preserve"> وتنزيه الله تعالى عن الصاحبة والولد والوالد فالله تعالى واحد أحد فرد صمد لم يلد ولم يولد ولم يكن له كفوا أحد</w:t>
      </w:r>
      <w:r w:rsidR="001D5F3D">
        <w:rPr>
          <w:rtl/>
        </w:rPr>
        <w:t>،</w:t>
      </w:r>
      <w:r w:rsidRPr="003D47FA">
        <w:rPr>
          <w:rtl/>
        </w:rPr>
        <w:t xml:space="preserve"> ليس كمثله شيء</w:t>
      </w:r>
      <w:r w:rsidR="001D5F3D">
        <w:rPr>
          <w:rtl/>
        </w:rPr>
        <w:t>،</w:t>
      </w:r>
      <w:r w:rsidRPr="003D47FA">
        <w:rPr>
          <w:rtl/>
        </w:rPr>
        <w:t xml:space="preserve"> ولا شريك له</w:t>
      </w:r>
      <w:r w:rsidR="001D5F3D">
        <w:rPr>
          <w:rtl/>
        </w:rPr>
        <w:t>،</w:t>
      </w:r>
      <w:r w:rsidRPr="003D47FA">
        <w:rPr>
          <w:rtl/>
        </w:rPr>
        <w:t xml:space="preserve"> ولا إله إلا هو سبحانه وتعالى عما يشركون و سبحانه وتعالى عما يصفون</w:t>
      </w:r>
      <w:r w:rsidR="001D5F3D">
        <w:rPr>
          <w:rtl/>
        </w:rPr>
        <w:t>،</w:t>
      </w:r>
      <w:r w:rsidRPr="003D47FA">
        <w:rPr>
          <w:rtl/>
        </w:rPr>
        <w:t xml:space="preserve"> </w:t>
      </w:r>
      <w:r w:rsidRPr="003D47FA">
        <w:rPr>
          <w:rFonts w:eastAsia="Times New Roman"/>
          <w:rtl/>
        </w:rPr>
        <w:t>والتوحيد في الذات يعني</w:t>
      </w:r>
      <w:r w:rsidR="001D5F3D">
        <w:rPr>
          <w:rFonts w:eastAsia="Times New Roman"/>
          <w:rtl/>
        </w:rPr>
        <w:t>،</w:t>
      </w:r>
      <w:r w:rsidR="00AB6BA0">
        <w:rPr>
          <w:rFonts w:eastAsia="Times New Roman"/>
          <w:rtl/>
        </w:rPr>
        <w:t xml:space="preserve"> أنه </w:t>
      </w:r>
      <w:r w:rsidRPr="003D47FA">
        <w:rPr>
          <w:rFonts w:eastAsia="Times New Roman"/>
          <w:rtl/>
        </w:rPr>
        <w:t>متفرّد ليس له مثل أو نظير</w:t>
      </w:r>
      <w:r w:rsidR="001D5F3D">
        <w:rPr>
          <w:rFonts w:eastAsia="Times New Roman"/>
          <w:rtl/>
        </w:rPr>
        <w:t>،</w:t>
      </w:r>
      <w:r w:rsidRPr="003D47FA">
        <w:rPr>
          <w:rFonts w:eastAsia="Times New Roman"/>
          <w:rtl/>
        </w:rPr>
        <w:t xml:space="preserve"> واجب الوجود الخالق المتعالي</w:t>
      </w:r>
      <w:r w:rsidR="001D5F3D">
        <w:rPr>
          <w:rFonts w:eastAsia="Times New Roman"/>
          <w:rtl/>
        </w:rPr>
        <w:t>،</w:t>
      </w:r>
      <w:r w:rsidRPr="003D47FA">
        <w:rPr>
          <w:rFonts w:eastAsia="Times New Roman"/>
          <w:rtl/>
        </w:rPr>
        <w:t xml:space="preserve"> له الأحدية المطلقة فلا يُمكن أن يكون مركباً أبداً</w:t>
      </w:r>
      <w:r w:rsidR="001D5F3D">
        <w:rPr>
          <w:rFonts w:eastAsia="Times New Roman"/>
          <w:rtl/>
        </w:rPr>
        <w:t>،</w:t>
      </w:r>
      <w:r w:rsidRPr="003D47FA">
        <w:rPr>
          <w:rFonts w:eastAsia="Times New Roman"/>
          <w:rtl/>
        </w:rPr>
        <w:t xml:space="preserve"> </w:t>
      </w:r>
      <w:r w:rsidRPr="003D47FA">
        <w:rPr>
          <w:rtl/>
        </w:rPr>
        <w:t>واسم الله تعالى [الصمد] أي السيد الذي اكتمل غناه تنزه عن الحاجة والنقص والعيب</w:t>
      </w:r>
      <w:r w:rsidR="001D5F3D">
        <w:rPr>
          <w:rtl/>
        </w:rPr>
        <w:t>،</w:t>
      </w:r>
      <w:r w:rsidRPr="003D47FA">
        <w:rPr>
          <w:rtl/>
        </w:rPr>
        <w:t xml:space="preserve"> و {اللَّهُ أَحَدٌ * اللَّهُ الصَّمَدُ} أي الله الذي لا مثيل له ولا نظير ولا شبيه</w:t>
      </w:r>
      <w:r w:rsidR="001D5F3D">
        <w:rPr>
          <w:rtl/>
        </w:rPr>
        <w:t>،</w:t>
      </w:r>
      <w:r w:rsidRPr="003D47FA">
        <w:rPr>
          <w:rtl/>
        </w:rPr>
        <w:t xml:space="preserve"> له الكمال المنزه عن النقصان والحاجه</w:t>
      </w:r>
      <w:r w:rsidR="001D5F3D">
        <w:rPr>
          <w:rtl/>
        </w:rPr>
        <w:t>،</w:t>
      </w:r>
      <w:r w:rsidRPr="003D47FA">
        <w:rPr>
          <w:rtl/>
        </w:rPr>
        <w:t xml:space="preserve"> وجميع خلقه إليه محتاج</w:t>
      </w:r>
      <w:r w:rsidR="001D5F3D">
        <w:rPr>
          <w:rtl/>
        </w:rPr>
        <w:t>،</w:t>
      </w:r>
      <w:r w:rsidRPr="003D47FA">
        <w:rPr>
          <w:rtl/>
        </w:rPr>
        <w:t xml:space="preserve"> والصمدية تدل نفي الجارحة والأجزاء على الله بدليل: أن كل جسم فهو مركب</w:t>
      </w:r>
      <w:r w:rsidR="001D5F3D">
        <w:rPr>
          <w:rtl/>
        </w:rPr>
        <w:t>،</w:t>
      </w:r>
      <w:r w:rsidRPr="003D47FA">
        <w:rPr>
          <w:rtl/>
        </w:rPr>
        <w:t xml:space="preserve"> وكل مركب فهو محتاج إلى كل واحد من أجزائه وكل واحد من أجزائه غيره</w:t>
      </w:r>
      <w:r w:rsidR="001D5F3D">
        <w:rPr>
          <w:rtl/>
        </w:rPr>
        <w:t>،</w:t>
      </w:r>
      <w:r w:rsidRPr="003D47FA">
        <w:rPr>
          <w:rtl/>
        </w:rPr>
        <w:t xml:space="preserve"> فكل مركب فهو محتاج إلى غيره والمحتاج إلى الغير لا يكون غنياً فلم يكن صمداً مطلقاً </w:t>
      </w:r>
      <w:r w:rsidRPr="003D47FA">
        <w:rPr>
          <w:rtl/>
          <w:lang w:bidi="ar-KW"/>
        </w:rPr>
        <w:t xml:space="preserve">وكذلك </w:t>
      </w:r>
      <w:r w:rsidRPr="003D47FA">
        <w:rPr>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001D5F3D">
        <w:rPr>
          <w:rtl/>
        </w:rPr>
        <w:t>،</w:t>
      </w:r>
      <w:r w:rsidRPr="003D47FA">
        <w:rPr>
          <w:rtl/>
        </w:rPr>
        <w:t xml:space="preserve"> </w:t>
      </w:r>
      <w:r w:rsidRPr="003D47FA">
        <w:rPr>
          <w:rtl/>
          <w:lang w:bidi="ar-EG"/>
        </w:rPr>
        <w:t>وسورة الإخلاص التي ورد فيها (الأحد) و(الصمد) تَعْدل ثُلُثَ القرآن</w:t>
      </w:r>
      <w:r w:rsidR="001D5F3D">
        <w:rPr>
          <w:rtl/>
          <w:lang w:bidi="ar-EG"/>
        </w:rPr>
        <w:t>،</w:t>
      </w:r>
      <w:r w:rsidRPr="003D47FA">
        <w:rPr>
          <w:rtl/>
          <w:lang w:bidi="ar-EG"/>
        </w:rPr>
        <w:t xml:space="preserve"> ومما قيل في أَنَّها عَدَلَتْ ثُلُثَ القرآن</w:t>
      </w:r>
      <w:r w:rsidR="00AB6BA0">
        <w:rPr>
          <w:rtl/>
          <w:lang w:bidi="ar-EG"/>
        </w:rPr>
        <w:t xml:space="preserve"> أنه </w:t>
      </w:r>
      <w:r w:rsidRPr="003D47FA">
        <w:rPr>
          <w:rtl/>
          <w:lang w:bidi="ar-EG"/>
        </w:rPr>
        <w:t>لأجل اسمي (الأحد والصمد) اللَّذان لم يوجدا في غيرها من السور</w:t>
      </w:r>
      <w:r w:rsidR="001D5F3D">
        <w:rPr>
          <w:rtl/>
          <w:lang w:bidi="ar-EG"/>
        </w:rPr>
        <w:t>،</w:t>
      </w:r>
      <w:r w:rsidRPr="003D47FA">
        <w:rPr>
          <w:rtl/>
          <w:lang w:bidi="ar-EG"/>
        </w:rPr>
        <w:t xml:space="preserve"> ولما اشتمل عليه اجتماعهما معاً من التوحيد (توحيد الذات) والتقديس والتنزيه</w:t>
      </w:r>
      <w:r w:rsidR="001D5F3D">
        <w:rPr>
          <w:rtl/>
          <w:lang w:bidi="ar-EG"/>
        </w:rPr>
        <w:t>،</w:t>
      </w:r>
      <w:r w:rsidRPr="003D47FA">
        <w:rPr>
          <w:rtl/>
          <w:lang w:bidi="ar-EG"/>
        </w:rPr>
        <w:t xml:space="preserve"> </w:t>
      </w:r>
      <w:r w:rsidRPr="003D47FA">
        <w:rPr>
          <w:rtl/>
        </w:rPr>
        <w:t xml:space="preserve">وقوله تعالى (ولم يكن له كفوا أحد) نفي للمثلية كقوله </w:t>
      </w:r>
      <w:r w:rsidRPr="003D47FA">
        <w:rPr>
          <w:rtl/>
        </w:rPr>
        <w:lastRenderedPageBreak/>
        <w:t>تعالى (ليس كمثله شيء) ولو كان مركبا من أجزاء وجوارح لكان مثلاً لسائر المخلوقات المركبة من أجزاء وجوارح</w:t>
      </w:r>
      <w:r w:rsidR="001D5F3D">
        <w:rPr>
          <w:rtl/>
        </w:rPr>
        <w:t>،</w:t>
      </w:r>
      <w:r w:rsidRPr="003D47FA">
        <w:rPr>
          <w:rtl/>
        </w:rPr>
        <w:t xml:space="preserve"> </w:t>
      </w:r>
    </w:p>
    <w:p w14:paraId="1F5FD7CE" w14:textId="6CB49000" w:rsidR="001C0C93" w:rsidRPr="003D47FA" w:rsidRDefault="001C0C93" w:rsidP="008057A9">
      <w:pPr>
        <w:rPr>
          <w:rtl/>
        </w:rPr>
      </w:pPr>
      <w:r w:rsidRPr="001661B5">
        <w:rPr>
          <w:b/>
          <w:bCs/>
          <w:sz w:val="32"/>
          <w:szCs w:val="32"/>
          <w:highlight w:val="yellow"/>
          <w:u w:val="single"/>
          <w:rtl/>
        </w:rPr>
        <w:t>[المفتاح الخامس]:</w:t>
      </w:r>
      <w:r w:rsidRPr="003D47FA">
        <w:rPr>
          <w:b/>
          <w:bCs/>
          <w:rtl/>
        </w:rPr>
        <w:t xml:space="preserve"> </w:t>
      </w:r>
      <w:r w:rsidRPr="003D47FA">
        <w:rPr>
          <w:bCs/>
          <w:rtl/>
        </w:rPr>
        <w:t>علم السلف الكرام أنّ المتشابهات تُعارض قواعد التقديس العامة المستفادة من الكتاب والسنّة</w:t>
      </w:r>
      <w:r w:rsidR="001D5F3D">
        <w:rPr>
          <w:b/>
          <w:rtl/>
        </w:rPr>
        <w:t>،</w:t>
      </w:r>
      <w:r w:rsidRPr="003D47FA">
        <w:rPr>
          <w:rtl/>
        </w:rPr>
        <w:t xml:space="preserve"> ومن ذلك</w:t>
      </w:r>
      <w:r w:rsidRPr="003D47FA">
        <w:rPr>
          <w:b/>
          <w:rtl/>
        </w:rPr>
        <w:t xml:space="preserve"> </w:t>
      </w:r>
      <w:r w:rsidRPr="003D47FA">
        <w:rPr>
          <w:rtl/>
        </w:rPr>
        <w:t>تنزيه ذات الله تعالى عن الحد لأنّ الحد معناه التناهي</w:t>
      </w:r>
      <w:r w:rsidR="001D5F3D">
        <w:rPr>
          <w:rtl/>
        </w:rPr>
        <w:t>،</w:t>
      </w:r>
      <w:r w:rsidRPr="003D47FA">
        <w:rPr>
          <w:rtl/>
        </w:rPr>
        <w:t xml:space="preserve"> والتناهي في ذات الله تعالى نقص لا يجوز وصف ذات الله تعالى به</w:t>
      </w:r>
      <w:r w:rsidR="001D5F3D">
        <w:rPr>
          <w:rtl/>
        </w:rPr>
        <w:t>،</w:t>
      </w:r>
      <w:r w:rsidRPr="003D47FA">
        <w:rPr>
          <w:rtl/>
        </w:rPr>
        <w:t xml:space="preserve"> لأنّ الكمال أن لا يكون للشيء حد ونهاية ينتهي إليه</w:t>
      </w:r>
      <w:r w:rsidR="001D5F3D">
        <w:rPr>
          <w:rtl/>
        </w:rPr>
        <w:t>،</w:t>
      </w:r>
      <w:r w:rsidRPr="003D47FA">
        <w:rPr>
          <w:rtl/>
        </w:rPr>
        <w:t xml:space="preserve"> وإلا جاز أن يكون فوقه ما هو أكبر منه</w:t>
      </w:r>
      <w:r w:rsidR="001D5F3D">
        <w:rPr>
          <w:rtl/>
        </w:rPr>
        <w:t>،</w:t>
      </w:r>
      <w:r w:rsidRPr="003D47FA">
        <w:rPr>
          <w:rtl/>
        </w:rPr>
        <w:t xml:space="preserve"> والله تعالى أكبر من كل تصور</w:t>
      </w:r>
      <w:r w:rsidR="001D5F3D">
        <w:rPr>
          <w:rtl/>
        </w:rPr>
        <w:t>،</w:t>
      </w:r>
      <w:r w:rsidRPr="003D47FA">
        <w:rPr>
          <w:rtl/>
        </w:rPr>
        <w:t xml:space="preserve"> وأكبر من كل حد</w:t>
      </w:r>
      <w:r w:rsidR="001D5F3D">
        <w:rPr>
          <w:rtl/>
        </w:rPr>
        <w:t>،</w:t>
      </w:r>
      <w:r w:rsidRPr="003D47FA">
        <w:rPr>
          <w:rtl/>
        </w:rPr>
        <w:t xml:space="preserve"> وأكبر من كل مقدار</w:t>
      </w:r>
      <w:r w:rsidR="001D5F3D">
        <w:rPr>
          <w:rtl/>
        </w:rPr>
        <w:t>،</w:t>
      </w:r>
      <w:r w:rsidRPr="003D47FA">
        <w:rPr>
          <w:rtl/>
        </w:rPr>
        <w:t xml:space="preserve"> وأكبر من كل نهاية</w:t>
      </w:r>
      <w:r w:rsidR="001D5F3D">
        <w:rPr>
          <w:rtl/>
        </w:rPr>
        <w:t>،</w:t>
      </w:r>
      <w:r w:rsidRPr="003D47FA">
        <w:rPr>
          <w:rtl/>
        </w:rPr>
        <w:t xml:space="preserve"> وهو الكبير المتعال على الحدود</w:t>
      </w:r>
      <w:r w:rsidR="001D5F3D">
        <w:rPr>
          <w:rtl/>
        </w:rPr>
        <w:t>،</w:t>
      </w:r>
      <w:r w:rsidRPr="003D47FA">
        <w:rPr>
          <w:rtl/>
        </w:rPr>
        <w:t xml:space="preserve"> القاهر لكل خلقه بما حدهم عليه من حدود</w:t>
      </w:r>
      <w:r w:rsidR="001D5F3D">
        <w:rPr>
          <w:rtl/>
        </w:rPr>
        <w:t>،</w:t>
      </w:r>
      <w:r w:rsidRPr="003D47FA">
        <w:rPr>
          <w:rtl/>
        </w:rPr>
        <w:t xml:space="preserve"> فهو الذي حد الحدود على خلقه بقدرته</w:t>
      </w:r>
      <w:r w:rsidR="001D5F3D">
        <w:rPr>
          <w:rtl/>
        </w:rPr>
        <w:t>،</w:t>
      </w:r>
      <w:r w:rsidRPr="003D47FA">
        <w:rPr>
          <w:rtl/>
        </w:rPr>
        <w:t xml:space="preserve"> وكتب النهايات على كل محدود</w:t>
      </w:r>
      <w:r w:rsidR="001D5F3D">
        <w:rPr>
          <w:rtl/>
        </w:rPr>
        <w:t>،</w:t>
      </w:r>
      <w:r w:rsidRPr="003D47FA">
        <w:rPr>
          <w:rtl/>
        </w:rPr>
        <w:t xml:space="preserve"> ليدل بحده على</w:t>
      </w:r>
      <w:r w:rsidR="00AB6BA0">
        <w:rPr>
          <w:rtl/>
        </w:rPr>
        <w:t xml:space="preserve"> أنه </w:t>
      </w:r>
      <w:r w:rsidRPr="003D47FA">
        <w:rPr>
          <w:rtl/>
        </w:rPr>
        <w:t>مخلوق له خالق قهره بحد ونهاية لا يتجاوزها إلى غيرها</w:t>
      </w:r>
      <w:r w:rsidR="001D5F3D">
        <w:rPr>
          <w:rtl/>
        </w:rPr>
        <w:t>،</w:t>
      </w:r>
      <w:r w:rsidRPr="003D47FA">
        <w:rPr>
          <w:rtl/>
        </w:rPr>
        <w:t xml:space="preserve"> وكل محدود مخلوق</w:t>
      </w:r>
      <w:r w:rsidR="001D5F3D">
        <w:rPr>
          <w:rtl/>
        </w:rPr>
        <w:t>،</w:t>
      </w:r>
      <w:r w:rsidRPr="003D47FA">
        <w:rPr>
          <w:rtl/>
        </w:rPr>
        <w:t xml:space="preserve"> والخالق متعالي عن الحد والنهاية</w:t>
      </w:r>
      <w:r w:rsidR="001D5F3D">
        <w:rPr>
          <w:rtl/>
        </w:rPr>
        <w:t>،</w:t>
      </w:r>
      <w:r w:rsidRPr="003D47FA">
        <w:rPr>
          <w:rtl/>
        </w:rPr>
        <w:t xml:space="preserve"> لأنّ صفات الله تعالى لا تتناهى ولا حد لها</w:t>
      </w:r>
      <w:r w:rsidR="001D5F3D">
        <w:rPr>
          <w:rtl/>
        </w:rPr>
        <w:t>،</w:t>
      </w:r>
      <w:r w:rsidRPr="003D47FA">
        <w:rPr>
          <w:rtl/>
        </w:rPr>
        <w:t xml:space="preserve"> فلا حد لعلمه</w:t>
      </w:r>
      <w:r w:rsidR="001D5F3D">
        <w:rPr>
          <w:rtl/>
        </w:rPr>
        <w:t>،</w:t>
      </w:r>
      <w:r w:rsidRPr="003D47FA">
        <w:rPr>
          <w:rtl/>
        </w:rPr>
        <w:t xml:space="preserve"> ولا حد لقدرته</w:t>
      </w:r>
      <w:r w:rsidR="001D5F3D">
        <w:rPr>
          <w:rtl/>
        </w:rPr>
        <w:t>،</w:t>
      </w:r>
      <w:r w:rsidRPr="003D47FA">
        <w:rPr>
          <w:rtl/>
        </w:rPr>
        <w:t xml:space="preserve"> ولا حد لرحمته</w:t>
      </w:r>
      <w:r w:rsidR="001D5F3D">
        <w:rPr>
          <w:rtl/>
        </w:rPr>
        <w:t>،</w:t>
      </w:r>
      <w:r w:rsidRPr="003D47FA">
        <w:rPr>
          <w:rtl/>
        </w:rPr>
        <w:t xml:space="preserve"> ولا حد لعزته</w:t>
      </w:r>
      <w:r w:rsidR="001D5F3D">
        <w:rPr>
          <w:rtl/>
        </w:rPr>
        <w:t>،</w:t>
      </w:r>
      <w:r w:rsidRPr="003D47FA">
        <w:rPr>
          <w:rtl/>
        </w:rPr>
        <w:t xml:space="preserve"> ومن كانت تلك صفاته</w:t>
      </w:r>
      <w:r w:rsidR="001D5F3D">
        <w:rPr>
          <w:rtl/>
        </w:rPr>
        <w:t>،</w:t>
      </w:r>
      <w:r w:rsidRPr="003D47FA">
        <w:rPr>
          <w:rtl/>
        </w:rPr>
        <w:t xml:space="preserve"> فلا حد لذاته</w:t>
      </w:r>
      <w:r w:rsidR="001D5F3D">
        <w:rPr>
          <w:rtl/>
        </w:rPr>
        <w:t>،</w:t>
      </w:r>
      <w:r w:rsidRPr="003D47FA">
        <w:rPr>
          <w:rtl/>
        </w:rPr>
        <w:t xml:space="preserve"> هو {الواحد القهار} قهر الخلق أجمعين بالحدود والمقادير</w:t>
      </w:r>
      <w:r w:rsidR="001D5F3D">
        <w:rPr>
          <w:rtl/>
        </w:rPr>
        <w:t>،</w:t>
      </w:r>
      <w:r w:rsidRPr="003D47FA">
        <w:rPr>
          <w:rtl/>
        </w:rPr>
        <w:t xml:space="preserve"> فليس مخلوق إلا مقهور بقدر معلوم وحد مخصوص</w:t>
      </w:r>
      <w:r w:rsidR="001D5F3D">
        <w:rPr>
          <w:rtl/>
        </w:rPr>
        <w:t>،</w:t>
      </w:r>
      <w:r w:rsidRPr="003D47FA">
        <w:rPr>
          <w:rtl/>
        </w:rPr>
        <w:t xml:space="preserve"> لا يستطيع أن يتجاوز تلك الحدود</w:t>
      </w:r>
      <w:r w:rsidR="001D5F3D">
        <w:rPr>
          <w:rtl/>
        </w:rPr>
        <w:t>،</w:t>
      </w:r>
      <w:r w:rsidRPr="003D47FA">
        <w:rPr>
          <w:rtl/>
        </w:rPr>
        <w:t xml:space="preserve"> لأنّه مقهور عليها</w:t>
      </w:r>
      <w:r w:rsidR="001D5F3D">
        <w:rPr>
          <w:rtl/>
        </w:rPr>
        <w:t>،</w:t>
      </w:r>
      <w:r w:rsidRPr="003D47FA">
        <w:rPr>
          <w:rtl/>
        </w:rPr>
        <w:t xml:space="preserve"> والقاهر له هو خالقه الواحد القهار</w:t>
      </w:r>
      <w:r w:rsidR="001D5F3D">
        <w:rPr>
          <w:rtl/>
        </w:rPr>
        <w:t>،</w:t>
      </w:r>
      <w:r w:rsidRPr="003D47FA">
        <w:rPr>
          <w:rtl/>
        </w:rPr>
        <w:t xml:space="preserve"> أما الخالق الواحد القهار فقد جل عن أن يقهره حدٌ أو يحده مقدار</w:t>
      </w:r>
      <w:r w:rsidR="001D5F3D">
        <w:rPr>
          <w:rtl/>
        </w:rPr>
        <w:t>،</w:t>
      </w:r>
      <w:r w:rsidRPr="003D47FA">
        <w:rPr>
          <w:rtl/>
        </w:rPr>
        <w:t xml:space="preserve"> لأنّه قاهر الخلق بتلك الحدود والمقادير</w:t>
      </w:r>
      <w:r w:rsidR="001D5F3D">
        <w:rPr>
          <w:rtl/>
        </w:rPr>
        <w:t>،</w:t>
      </w:r>
      <w:r w:rsidRPr="003D47FA">
        <w:rPr>
          <w:rtl/>
        </w:rPr>
        <w:t xml:space="preserve"> ومن ذلك تقديس ذات الإله عن الصور والأشكال</w:t>
      </w:r>
      <w:r w:rsidR="001D5F3D">
        <w:rPr>
          <w:rtl/>
        </w:rPr>
        <w:t>،</w:t>
      </w:r>
      <w:r w:rsidRPr="003D47FA">
        <w:rPr>
          <w:rtl/>
        </w:rPr>
        <w:t xml:space="preserve"> لأن الله تعالى هو المصور وجلّ المصوِرُ أن يكون مُصَورَاً وتعالى عن ذلك علوا كبيرا</w:t>
      </w:r>
      <w:r w:rsidR="001D5F3D">
        <w:rPr>
          <w:rtl/>
        </w:rPr>
        <w:t>،</w:t>
      </w:r>
      <w:r w:rsidRPr="003D47FA">
        <w:rPr>
          <w:rtl/>
        </w:rPr>
        <w:t xml:space="preserve"> لأن الصور لا تنتج إلا عن تأليف وتركيب والتركيب يستحيل على الله تعالى</w:t>
      </w:r>
      <w:r w:rsidR="001D5F3D">
        <w:rPr>
          <w:rtl/>
        </w:rPr>
        <w:t>،</w:t>
      </w:r>
      <w:r w:rsidRPr="003D47FA">
        <w:rPr>
          <w:rtl/>
        </w:rPr>
        <w:t xml:space="preserve"> وصاحب الصورة لا يختص بصورة إلا بمخصص</w:t>
      </w:r>
      <w:r w:rsidR="001D5F3D">
        <w:rPr>
          <w:rtl/>
        </w:rPr>
        <w:t>،</w:t>
      </w:r>
      <w:r w:rsidRPr="003D47FA">
        <w:rPr>
          <w:rtl/>
        </w:rPr>
        <w:t xml:space="preserve"> والمخصص هو الله تعالى المصور</w:t>
      </w:r>
      <w:r w:rsidR="001D5F3D">
        <w:rPr>
          <w:rtl/>
        </w:rPr>
        <w:t>،</w:t>
      </w:r>
      <w:r w:rsidRPr="003D47FA">
        <w:rPr>
          <w:rtl/>
        </w:rPr>
        <w:t xml:space="preserve"> وهو تعالى يصور مخلوقاته كيف شاء</w:t>
      </w:r>
      <w:r w:rsidR="001D5F3D">
        <w:rPr>
          <w:rtl/>
        </w:rPr>
        <w:t>،</w:t>
      </w:r>
      <w:r w:rsidRPr="003D47FA">
        <w:rPr>
          <w:rtl/>
        </w:rPr>
        <w:t xml:space="preserve"> وكل ما له صورة فهي علامة على كونه مخلوق مصور صوره خالقه</w:t>
      </w:r>
      <w:r w:rsidR="001D5F3D">
        <w:rPr>
          <w:rtl/>
        </w:rPr>
        <w:t>،</w:t>
      </w:r>
      <w:r w:rsidRPr="003D47FA">
        <w:rPr>
          <w:rtl/>
        </w:rPr>
        <w:t xml:space="preserve"> والله تعالى هو (المصور) خالق الصور (ليس كمثله شيء)</w:t>
      </w:r>
      <w:r w:rsidR="001D5F3D">
        <w:rPr>
          <w:rtl/>
        </w:rPr>
        <w:t>،</w:t>
      </w:r>
      <w:r w:rsidRPr="003D47FA">
        <w:rPr>
          <w:rtl/>
        </w:rPr>
        <w:t xml:space="preserve"> ومن ذلك تنزيه الله تعالى عن الأجزاء والأعضاء والجوارح تعالى الله عن ذلك علوا كبيرا</w:t>
      </w:r>
      <w:r w:rsidR="001D5F3D">
        <w:rPr>
          <w:rtl/>
        </w:rPr>
        <w:t>،</w:t>
      </w:r>
      <w:r w:rsidRPr="003D47FA">
        <w:rPr>
          <w:rtl/>
        </w:rPr>
        <w:t xml:space="preserve"> قال تعالى: {قل هو الله أحد}</w:t>
      </w:r>
      <w:r w:rsidR="001D5F3D">
        <w:rPr>
          <w:rtl/>
        </w:rPr>
        <w:t>،</w:t>
      </w:r>
      <w:r w:rsidRPr="003D47FA">
        <w:rPr>
          <w:rtl/>
        </w:rPr>
        <w:t xml:space="preserve"> ولفظ الأحد مبالغة في الوحدة</w:t>
      </w:r>
      <w:r w:rsidR="001D5F3D">
        <w:rPr>
          <w:rtl/>
        </w:rPr>
        <w:t>،</w:t>
      </w:r>
      <w:r w:rsidRPr="003D47FA">
        <w:rPr>
          <w:rtl/>
        </w:rPr>
        <w:t xml:space="preserve"> وذلك ينافي كونه مركباً من الأجزاء والأبعاض</w:t>
      </w:r>
      <w:r w:rsidR="001D5F3D">
        <w:rPr>
          <w:rtl/>
        </w:rPr>
        <w:t>،</w:t>
      </w:r>
      <w:r w:rsidRPr="003D47FA">
        <w:rPr>
          <w:rtl/>
        </w:rPr>
        <w:t xml:space="preserve"> والأحدية تدل على نفى الأجزاء المتمثل في نفي التركيب والتأليف في الذات فلو كان تعالى مركبا من جوارح وأجزاء لم يكن أحدا</w:t>
      </w:r>
      <w:r w:rsidR="001D5F3D">
        <w:rPr>
          <w:rtl/>
        </w:rPr>
        <w:t>،</w:t>
      </w:r>
      <w:r w:rsidRPr="003D47FA">
        <w:rPr>
          <w:rtl/>
        </w:rPr>
        <w:t xml:space="preserve"> لأن أجزاؤه توجب وقوع الكثرة في ذات الله تعالى والكثرة تنافي الأحدية في ذات الله</w:t>
      </w:r>
      <w:r w:rsidR="001D5F3D">
        <w:rPr>
          <w:rtl/>
        </w:rPr>
        <w:t>،</w:t>
      </w:r>
      <w:r w:rsidRPr="003D47FA">
        <w:rPr>
          <w:rtl/>
        </w:rPr>
        <w:t xml:space="preserve"> وقوله تعالى (الله الصمد) الصمدية كذلك تدل نفي الجارحة والأجزاء على الله بدليل: أن كل جسم فهو مركب</w:t>
      </w:r>
      <w:r w:rsidR="001D5F3D">
        <w:rPr>
          <w:rtl/>
        </w:rPr>
        <w:t>،</w:t>
      </w:r>
      <w:r w:rsidRPr="003D47FA">
        <w:rPr>
          <w:rtl/>
        </w:rPr>
        <w:t xml:space="preserve"> وكل مركب فهو محتاج إلى كل واحد من أجزائه وكل واحد من أجزائه غيره</w:t>
      </w:r>
      <w:r w:rsidR="001D5F3D">
        <w:rPr>
          <w:rtl/>
        </w:rPr>
        <w:t>،</w:t>
      </w:r>
      <w:r w:rsidRPr="003D47FA">
        <w:rPr>
          <w:rtl/>
        </w:rPr>
        <w:t xml:space="preserve"> فكل مركب فهو محتاج إلى غيره والمحتاج إلى الغير </w:t>
      </w:r>
      <w:r w:rsidRPr="003D47FA">
        <w:rPr>
          <w:rtl/>
        </w:rPr>
        <w:lastRenderedPageBreak/>
        <w:t xml:space="preserve">لا يكون غنياً محتاجا (إليه) فلم يكن صمداً مطلقاً </w:t>
      </w:r>
      <w:r w:rsidRPr="003D47FA">
        <w:rPr>
          <w:rtl/>
          <w:lang w:bidi="ar-KW"/>
        </w:rPr>
        <w:t xml:space="preserve">وكذلك </w:t>
      </w:r>
      <w:r w:rsidRPr="003D47FA">
        <w:rPr>
          <w:rtl/>
        </w:rPr>
        <w:t>لو كان سبحانه مركباً من الجوارح والأعضاء لأحتاج في الإبصار إلى العين وفى الفعل إلي اليد</w:t>
      </w:r>
      <w:r w:rsidRPr="003D47FA">
        <w:t xml:space="preserve"> </w:t>
      </w:r>
      <w:r w:rsidRPr="003D47FA">
        <w:rPr>
          <w:rtl/>
        </w:rPr>
        <w:t>وفى المشي إلي الرجل وذلك</w:t>
      </w:r>
      <w:r w:rsidRPr="003D47FA">
        <w:t xml:space="preserve"> </w:t>
      </w:r>
      <w:r w:rsidRPr="003D47FA">
        <w:rPr>
          <w:rtl/>
        </w:rPr>
        <w:t>ينافى كونه صمداً مطلقاً له كمال الغني ونفي الاحتياج</w:t>
      </w:r>
      <w:r w:rsidR="001D5F3D">
        <w:rPr>
          <w:rtl/>
        </w:rPr>
        <w:t>،</w:t>
      </w:r>
      <w:r w:rsidRPr="003D47FA">
        <w:rPr>
          <w:rtl/>
        </w:rPr>
        <w:t xml:space="preserve"> وقوله تعالى (ولم يكن له كفوا أحد) نفي للمثلية ولو كان مركبا من أجزاء وجوارح لكان مثلاً لسائر المخلوقات المركبة من أجزاء وجوارح</w:t>
      </w:r>
      <w:r w:rsidR="001D5F3D">
        <w:rPr>
          <w:rtl/>
        </w:rPr>
        <w:t>،</w:t>
      </w:r>
      <w:r w:rsidRPr="003D47FA">
        <w:rPr>
          <w:rtl/>
        </w:rPr>
        <w:t xml:space="preserve"> </w:t>
      </w:r>
      <w:r w:rsidRPr="003D47FA">
        <w:rPr>
          <w:b/>
          <w:rtl/>
        </w:rPr>
        <w:t>ومن ذلك تنزيه ذات الله تعالى عن التغير والحدوث</w:t>
      </w:r>
      <w:r w:rsidR="001D5F3D">
        <w:rPr>
          <w:rtl/>
        </w:rPr>
        <w:t>،</w:t>
      </w:r>
      <w:r w:rsidRPr="003D47FA">
        <w:rPr>
          <w:rtl/>
        </w:rPr>
        <w:t xml:space="preserve"> وعن حلول الحوادث بذاته تقدس وتعالى لأنه تعالى وتقدس</w:t>
      </w:r>
      <w:r w:rsidR="001D5F3D">
        <w:rPr>
          <w:rtl/>
        </w:rPr>
        <w:t>،</w:t>
      </w:r>
      <w:r w:rsidRPr="003D47FA">
        <w:rPr>
          <w:rtl/>
        </w:rPr>
        <w:t xml:space="preserve"> لأنهم أعلم الناس بالقرآن وهم يعلمون العلة التي من اجلها أقام نبي الله إبراهيم الخليل الحجة على قومه بنفي الإلهية عن الشمس والقمر والكواكب وسائر المعبودات من دون الله</w:t>
      </w:r>
      <w:r w:rsidR="001D5F3D">
        <w:rPr>
          <w:rtl/>
        </w:rPr>
        <w:t>،</w:t>
      </w:r>
      <w:r w:rsidRPr="003D47FA">
        <w:rPr>
          <w:rtl/>
        </w:rPr>
        <w:t xml:space="preserve"> قال تعالى: {وَكَذَلِكَ نُرِي إِبْرَاهِيمَ مَلَكُوتَ السَّمَوَاتِ وَالْأَرْضِ وَلِيَكُونَ مِنَ الْمُوقِنِينَ * فَلَمَّا جَنَّ عَلَيْهِ اللَّيْلُ رَأَى كَوْكَبًا قَالَ هَذَا رَبِّي </w:t>
      </w:r>
      <w:r w:rsidRPr="003D47FA">
        <w:rPr>
          <w:u w:val="single"/>
          <w:rtl/>
        </w:rPr>
        <w:t>فَلَمَّا أَفَلَ قَالَ لَا أُحِبُّ الْآفِلِينَ</w:t>
      </w:r>
      <w:r w:rsidRPr="003D47FA">
        <w:rPr>
          <w:rtl/>
        </w:rPr>
        <w:t xml:space="preserve"> * فَلَمَّا رَأَى الْقَمَرَ بَازِغًا قَالَ هَذَا رَبِّي </w:t>
      </w:r>
      <w:r w:rsidRPr="003D47FA">
        <w:rPr>
          <w:u w:val="single"/>
          <w:rtl/>
        </w:rPr>
        <w:t>فَلَمَّا أَفَلَ</w:t>
      </w:r>
      <w:r w:rsidRPr="003D47FA">
        <w:rPr>
          <w:rtl/>
        </w:rPr>
        <w:t xml:space="preserve"> قَالَ لَئِنْ لَمْ يَهْدِنِي رَبِّي لَأَكُونَنَّ مِنَ الْقَوْمِ الضَّالِّينَ * فَلَمَّا رَأَى الشَّمْسَ بَازِغَةً قَالَ هَذَا رَبِّي هَذَا أَكْبَرُ </w:t>
      </w:r>
      <w:r w:rsidRPr="003D47FA">
        <w:rPr>
          <w:u w:val="single"/>
          <w:rtl/>
        </w:rPr>
        <w:t>فَلَمَّا أَفَلَتْ</w:t>
      </w:r>
      <w:r w:rsidRPr="003D47FA">
        <w:rPr>
          <w:rtl/>
        </w:rPr>
        <w:t xml:space="preserve"> قَالَ يَا قَوْمِ إِنِّي بَرِيءٌ مِمَّا تُشْرِكُونَ * إِنِّي وَجَّهْتُ وَجْهِيَ لِلَّذِي فَطَرَ السَّمَوَاتِ وَالْأَرْضَ حَنِيفًا وَمَا أَنَا مِنَ الْمُشْرِكِينَ} [الانعام: 75 إلى 79]</w:t>
      </w:r>
      <w:r w:rsidR="001D5F3D">
        <w:rPr>
          <w:rtl/>
        </w:rPr>
        <w:t>،</w:t>
      </w:r>
      <w:r w:rsidRPr="003D47FA">
        <w:rPr>
          <w:rtl/>
        </w:rPr>
        <w:t xml:space="preserve"> هل كان السلف الصالح وهم أساطين اللغة لا يعلمون معنى (الآفلين)</w:t>
      </w:r>
      <w:r w:rsidR="001D5F3D">
        <w:rPr>
          <w:rtl/>
        </w:rPr>
        <w:t>،</w:t>
      </w:r>
      <w:r w:rsidRPr="003D47FA">
        <w:rPr>
          <w:rtl/>
        </w:rPr>
        <w:t xml:space="preserve"> وهل كانوا لا يعلمون العلة من كون الأفول يعارض الإلهية والربوبية</w:t>
      </w:r>
      <w:r w:rsidR="001D5F3D">
        <w:rPr>
          <w:rtl/>
        </w:rPr>
        <w:t>،</w:t>
      </w:r>
      <w:r w:rsidRPr="003D47FA">
        <w:rPr>
          <w:rtl/>
        </w:rPr>
        <w:t xml:space="preserve"> سبحانك هذا بهتان عظيم بل كانوا يعلمون أنّ (الآفلين) أي المنتقلين من مكان إلى مكان المتغيرين من حال إلى حال وإنهم لتغيرهم من حال إلى حال فإنهم بمعزل من استحقاق الربوبية والإلهية</w:t>
      </w:r>
      <w:r w:rsidR="001D5F3D">
        <w:rPr>
          <w:rtl/>
        </w:rPr>
        <w:t>،</w:t>
      </w:r>
      <w:r w:rsidRPr="003D47FA">
        <w:rPr>
          <w:rtl/>
        </w:rPr>
        <w:t xml:space="preserve"> لأنّ من غاب بعد ظهوره كان حادثا مسخرا وليس ربا أزليا لا أولية له</w:t>
      </w:r>
      <w:r w:rsidR="001D5F3D">
        <w:rPr>
          <w:rtl/>
        </w:rPr>
        <w:t>،</w:t>
      </w:r>
      <w:r w:rsidRPr="003D47FA">
        <w:rPr>
          <w:rtl/>
        </w:rPr>
        <w:t xml:space="preserve"> ولهذا تبرأ الخليل عليه السلام من آلهتهم بقوله: {قَالَ يَا قَوْمِ إِنِّي بَرِيءٌ مِمَّا تُشْرِكُونَ * إِنِّي وَجَّهْتُ وَجْهِيَ لِلَّذِي فَطَرَ السَّمَوَاتِ وَالْأَرْضَ حَنِيفًا وَمَا أَنَا مِنَ الْمُشْرِكِينَ} [الأنعام: 78</w:t>
      </w:r>
      <w:r w:rsidR="001D5F3D">
        <w:rPr>
          <w:rtl/>
        </w:rPr>
        <w:t>،</w:t>
      </w:r>
      <w:r w:rsidRPr="003D47FA">
        <w:rPr>
          <w:rtl/>
        </w:rPr>
        <w:t xml:space="preserve"> 79]</w:t>
      </w:r>
      <w:r w:rsidR="001D5F3D">
        <w:rPr>
          <w:rtl/>
        </w:rPr>
        <w:t>،</w:t>
      </w:r>
      <w:r w:rsidRPr="003D47FA">
        <w:rPr>
          <w:rtl/>
        </w:rPr>
        <w:t xml:space="preserve">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1D5F3D">
        <w:rPr>
          <w:rtl/>
        </w:rPr>
        <w:t>،</w:t>
      </w:r>
      <w:r w:rsidRPr="003D47FA">
        <w:rPr>
          <w:rtl/>
        </w:rPr>
        <w:t xml:space="preserve"> هل نزعم ان السلف لم يعرفوا هذا</w:t>
      </w:r>
      <w:r w:rsidR="001D5F3D">
        <w:rPr>
          <w:rtl/>
        </w:rPr>
        <w:t>،</w:t>
      </w:r>
      <w:r w:rsidRPr="003D47FA">
        <w:rPr>
          <w:rtl/>
        </w:rPr>
        <w:t xml:space="preserve"> وأنه عليه السلام استدل عليهم ب (لأفول) تنبيها لقومه على أن الكواكب والشمس والقمر لتغير حالها لا تصلح للإلهية وأن من اتخذها آلهة مع الله فهو ضال مشرك</w:t>
      </w:r>
      <w:r w:rsidR="001D5F3D">
        <w:rPr>
          <w:rtl/>
        </w:rPr>
        <w:t>،</w:t>
      </w:r>
      <w:r w:rsidRPr="003D47FA">
        <w:rPr>
          <w:rtl/>
        </w:rPr>
        <w:t xml:space="preserve"> وأنه عليه السلام أشار إليهم بعبادة الله الدائم الذي لا يزول ولا يقبل التغير والحدوث</w:t>
      </w:r>
      <w:r w:rsidR="001D5F3D">
        <w:rPr>
          <w:rtl/>
        </w:rPr>
        <w:t>،</w:t>
      </w:r>
      <w:r w:rsidRPr="003D47FA">
        <w:rPr>
          <w:rtl/>
        </w:rPr>
        <w:t xml:space="preserve"> إنّ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1D5F3D">
        <w:rPr>
          <w:rtl/>
        </w:rPr>
        <w:t>،</w:t>
      </w:r>
      <w:r w:rsidRPr="003D47FA">
        <w:rPr>
          <w:rtl/>
        </w:rPr>
        <w:t xml:space="preserve"> فكل متغير يقبل الظهور تارة و الاختفاء تارة والتأثير تارة والزوال تارة أخري لا يصلح أن </w:t>
      </w:r>
      <w:r w:rsidRPr="003D47FA">
        <w:rPr>
          <w:rtl/>
        </w:rPr>
        <w:lastRenderedPageBreak/>
        <w:t>يكون إلها البتة</w:t>
      </w:r>
      <w:r w:rsidR="001D5F3D">
        <w:rPr>
          <w:rFonts w:eastAsia="Times New Roman"/>
          <w:rtl/>
        </w:rPr>
        <w:t>،</w:t>
      </w:r>
      <w:r w:rsidRPr="003D47FA">
        <w:rPr>
          <w:rFonts w:eastAsia="Times New Roman"/>
          <w:rtl/>
        </w:rPr>
        <w:t xml:space="preserve"> </w:t>
      </w:r>
      <w:r w:rsidRPr="003D47FA">
        <w:rPr>
          <w:rtl/>
        </w:rPr>
        <w:t>إنّ (الأفول) ينافي الأولية والأزلية التي يتصف بها ذات الله تقدس وتعالى</w:t>
      </w:r>
      <w:r w:rsidR="001D5F3D">
        <w:rPr>
          <w:rtl/>
        </w:rPr>
        <w:t>،</w:t>
      </w:r>
      <w:r w:rsidRPr="003D47FA">
        <w:rPr>
          <w:rtl/>
        </w:rPr>
        <w:t xml:space="preserve"> وينافي كمال الذات والصفات</w:t>
      </w:r>
      <w:r w:rsidR="001D5F3D">
        <w:rPr>
          <w:rtl/>
        </w:rPr>
        <w:t>،</w:t>
      </w:r>
      <w:r w:rsidRPr="003D47FA">
        <w:rPr>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sidR="001D5F3D">
        <w:rPr>
          <w:rtl/>
        </w:rPr>
        <w:t>،</w:t>
      </w:r>
      <w:r w:rsidRPr="003D47FA">
        <w:rPr>
          <w:rtl/>
        </w:rPr>
        <w:t xml:space="preserve"> إنّ الصحابة رضي الله عنهم أعلم الناس بالقرآن وعليهم نزل القرآن وهم أعلم الناس بحجة الخليل عليه السلام</w:t>
      </w:r>
      <w:r w:rsidR="001D5F3D">
        <w:rPr>
          <w:rtl/>
        </w:rPr>
        <w:t>،</w:t>
      </w:r>
      <w:r w:rsidRPr="003D47FA">
        <w:rPr>
          <w:rtl/>
        </w:rPr>
        <w:t xml:space="preserve"> ولكنهم كانوا اتقى الناس وأعلم الناس بالله بعد الأنبياء</w:t>
      </w:r>
      <w:r w:rsidR="001D5F3D">
        <w:rPr>
          <w:rtl/>
        </w:rPr>
        <w:t>،</w:t>
      </w:r>
      <w:r w:rsidRPr="003D47FA">
        <w:rPr>
          <w:rtl/>
        </w:rPr>
        <w:t xml:space="preserve"> فلم يؤثر عن أحدهم أن تكلم عن ذات الإله بما لا يليق</w:t>
      </w:r>
      <w:r w:rsidR="001D5F3D">
        <w:rPr>
          <w:rtl/>
        </w:rPr>
        <w:t>،</w:t>
      </w:r>
      <w:r w:rsidRPr="003D47FA">
        <w:rPr>
          <w:rtl/>
        </w:rPr>
        <w:t xml:space="preserve"> فكانوا أبعد الناس عن المتشابهات وتتبع المتشابهات كما يتتبعها الذين في قلوبهم زيغ</w:t>
      </w:r>
      <w:r w:rsidR="001D5F3D">
        <w:rPr>
          <w:rtl/>
        </w:rPr>
        <w:t>،</w:t>
      </w:r>
      <w:r w:rsidRPr="003D47FA">
        <w:rPr>
          <w:rtl/>
        </w:rPr>
        <w:t xml:space="preserve"> </w:t>
      </w:r>
    </w:p>
    <w:p w14:paraId="3AE6BD59" w14:textId="0084F685" w:rsidR="001C0C93" w:rsidRPr="003D47FA" w:rsidRDefault="001C0C93" w:rsidP="008057A9">
      <w:pPr>
        <w:rPr>
          <w:rtl/>
          <w:lang w:bidi="ar-KW"/>
        </w:rPr>
      </w:pPr>
      <w:r w:rsidRPr="001661B5">
        <w:rPr>
          <w:b/>
          <w:bCs/>
          <w:sz w:val="32"/>
          <w:szCs w:val="32"/>
          <w:highlight w:val="yellow"/>
          <w:u w:val="single"/>
          <w:rtl/>
        </w:rPr>
        <w:t xml:space="preserve">[المفتاح السادس]: </w:t>
      </w:r>
      <w:r w:rsidRPr="003D47FA">
        <w:rPr>
          <w:b/>
          <w:bCs/>
          <w:rtl/>
        </w:rPr>
        <w:t>علم السلف الكرام أنّ المتشابهات محال نسبة حقائقها إلى الله المنزه عن النقص والعيب والمثلية</w:t>
      </w:r>
      <w:r w:rsidR="001D5F3D">
        <w:rPr>
          <w:rtl/>
        </w:rPr>
        <w:t>،</w:t>
      </w:r>
      <w:r w:rsidRPr="003D47FA">
        <w:rPr>
          <w:rtl/>
        </w:rPr>
        <w:t xml:space="preserve"> وأنه لا يتتبعها إلا الذين في قلوبهم زيغ عن العقيدة السليمة: </w:t>
      </w:r>
      <w:r w:rsidRPr="003D47FA">
        <w:rPr>
          <w:b/>
          <w:rtl/>
        </w:rPr>
        <w:t xml:space="preserve">كان الصحابة رضي الله عنهم - وهم أعلم الناس باللغة وحقائقها ومجازها وبلاغتها – يعلمون علم اليقين بإنّ ألفاظ (الوجه) و (اليد) و (العين) و (الساق) تستعمل </w:t>
      </w:r>
      <w:r w:rsidRPr="003D47FA">
        <w:rPr>
          <w:b/>
          <w:rtl/>
          <w:lang w:bidi="ar-KW"/>
        </w:rPr>
        <w:t>في اللغة العربية للدلالة على جوارح هي أجزاء وأبعاض من الذات</w:t>
      </w:r>
      <w:r w:rsidR="001D5F3D">
        <w:rPr>
          <w:b/>
          <w:rtl/>
          <w:lang w:bidi="ar-KW"/>
        </w:rPr>
        <w:t>،</w:t>
      </w:r>
      <w:r w:rsidRPr="003D47FA">
        <w:rPr>
          <w:b/>
          <w:rtl/>
          <w:lang w:bidi="ar-KW"/>
        </w:rPr>
        <w:t xml:space="preserve"> وذلك لأنها وضعت لتدل على أجزاء الذات وليس صفاتها</w:t>
      </w:r>
      <w:r w:rsidR="001D5F3D">
        <w:rPr>
          <w:b/>
          <w:rtl/>
          <w:lang w:bidi="ar-KW"/>
        </w:rPr>
        <w:t>،</w:t>
      </w:r>
      <w:r w:rsidRPr="003D47FA">
        <w:rPr>
          <w:b/>
          <w:rtl/>
          <w:lang w:bidi="ar-KW"/>
        </w:rPr>
        <w:t xml:space="preserve"> ولذلك اعتبروها متشابهات لا يجوز الخوض في تفسيرها إذا تعلقت بجناب الذات الإلهي تعالى وتقدس</w:t>
      </w:r>
      <w:r w:rsidR="001D5F3D">
        <w:rPr>
          <w:b/>
          <w:rtl/>
          <w:lang w:bidi="ar-KW"/>
        </w:rPr>
        <w:t>،</w:t>
      </w:r>
      <w:r w:rsidRPr="003D47FA">
        <w:rPr>
          <w:b/>
          <w:rtl/>
          <w:lang w:bidi="ar-KW"/>
        </w:rPr>
        <w:t xml:space="preserve"> فما أُثر عن أحد منهم أبدا</w:t>
      </w:r>
      <w:r w:rsidR="00AB6BA0">
        <w:rPr>
          <w:b/>
          <w:rtl/>
          <w:lang w:bidi="ar-KW"/>
        </w:rPr>
        <w:t xml:space="preserve"> أنه </w:t>
      </w:r>
      <w:r w:rsidRPr="003D47FA">
        <w:rPr>
          <w:b/>
          <w:rtl/>
          <w:lang w:bidi="ar-KW"/>
        </w:rPr>
        <w:t>قال للمسلمين أنّ من العقيدة أن نؤمن بأن لله الوجه أو اليد أو العين</w:t>
      </w:r>
      <w:r w:rsidR="001D5F3D">
        <w:rPr>
          <w:b/>
          <w:rtl/>
          <w:lang w:bidi="ar-KW"/>
        </w:rPr>
        <w:t>،</w:t>
      </w:r>
      <w:r w:rsidRPr="003D47FA">
        <w:rPr>
          <w:b/>
          <w:rtl/>
          <w:lang w:bidi="ar-KW"/>
        </w:rPr>
        <w:t xml:space="preserve"> بل عاملوا معاملة المتشابه وقالوا نؤمن بها ولا نتعرض لمعناها ولا نفسرها ونكل علمها إلى الله</w:t>
      </w:r>
      <w:r w:rsidR="001D5F3D">
        <w:rPr>
          <w:b/>
          <w:rtl/>
          <w:lang w:bidi="ar-KW"/>
        </w:rPr>
        <w:t>،</w:t>
      </w:r>
      <w:r w:rsidRPr="003D47FA">
        <w:rPr>
          <w:b/>
          <w:rtl/>
          <w:lang w:bidi="ar-KW"/>
        </w:rPr>
        <w:t xml:space="preserve"> وذلك لعلمهم الراسخ بأنّ ظواهرها تدل على تجزؤ الذات وتبعضه وتشكله ومحدوديته ونهايته</w:t>
      </w:r>
      <w:r w:rsidR="001D5F3D">
        <w:rPr>
          <w:b/>
          <w:rtl/>
          <w:lang w:bidi="ar-KW"/>
        </w:rPr>
        <w:t>،</w:t>
      </w:r>
      <w:r w:rsidRPr="003D47FA">
        <w:rPr>
          <w:b/>
          <w:rtl/>
          <w:lang w:bidi="ar-KW"/>
        </w:rPr>
        <w:t xml:space="preserve"> وكل ذلك علامات الخلق والحدوث وسمات المخلوق الناقص العاجز المحدود الذي ظهر عجزه بمحدوديته ونهاية غايته</w:t>
      </w:r>
      <w:r w:rsidR="001D5F3D">
        <w:rPr>
          <w:b/>
          <w:rtl/>
          <w:lang w:bidi="ar-KW"/>
        </w:rPr>
        <w:t>،</w:t>
      </w:r>
      <w:r w:rsidRPr="003D47FA">
        <w:rPr>
          <w:b/>
          <w:rtl/>
          <w:lang w:bidi="ar-KW"/>
        </w:rPr>
        <w:t xml:space="preserve"> أمّا الخالق البارئ المصور تعالى عن</w:t>
      </w:r>
      <w:r w:rsidRPr="003D47FA">
        <w:rPr>
          <w:b/>
          <w:lang w:bidi="ar-KW"/>
        </w:rPr>
        <w:t> </w:t>
      </w:r>
      <w:r w:rsidRPr="003D47FA">
        <w:rPr>
          <w:b/>
          <w:rtl/>
          <w:lang w:bidi="ar-KW"/>
        </w:rPr>
        <w:t>الحدود والغايات</w:t>
      </w:r>
      <w:r w:rsidR="001D5F3D">
        <w:rPr>
          <w:b/>
          <w:rtl/>
          <w:lang w:bidi="ar-KW"/>
        </w:rPr>
        <w:t>،</w:t>
      </w:r>
      <w:r w:rsidRPr="003D47FA">
        <w:rPr>
          <w:b/>
          <w:rtl/>
          <w:lang w:bidi="ar-KW"/>
        </w:rPr>
        <w:t xml:space="preserve"> والأركان والأعضاء والأدوات</w:t>
      </w:r>
      <w:r w:rsidR="001D5F3D">
        <w:rPr>
          <w:b/>
          <w:rtl/>
          <w:lang w:bidi="ar-KW"/>
        </w:rPr>
        <w:t>،</w:t>
      </w:r>
      <w:r w:rsidRPr="003D47FA">
        <w:rPr>
          <w:b/>
          <w:rtl/>
          <w:lang w:bidi="ar-KW"/>
        </w:rPr>
        <w:t xml:space="preserve"> لا تحويه الجهات الست كسائر المبتدعات</w:t>
      </w:r>
      <w:r w:rsidR="001D5F3D">
        <w:rPr>
          <w:b/>
          <w:rtl/>
          <w:lang w:bidi="ar-KW"/>
        </w:rPr>
        <w:t>،</w:t>
      </w:r>
      <w:r w:rsidRPr="003D47FA">
        <w:rPr>
          <w:b/>
          <w:rtl/>
          <w:lang w:bidi="ar-KW"/>
        </w:rPr>
        <w:t xml:space="preserve"> فكانوا أبعد الناس عن الزيغ والضلالة</w:t>
      </w:r>
      <w:r w:rsidR="001D5F3D">
        <w:rPr>
          <w:b/>
          <w:rtl/>
          <w:lang w:bidi="ar-KW"/>
        </w:rPr>
        <w:t>،</w:t>
      </w:r>
      <w:r w:rsidRPr="003D47FA">
        <w:rPr>
          <w:b/>
          <w:rtl/>
          <w:lang w:bidi="ar-KW"/>
        </w:rPr>
        <w:t xml:space="preserve"> ما أُثر عن أحد منهم</w:t>
      </w:r>
      <w:r w:rsidR="00AB6BA0">
        <w:rPr>
          <w:b/>
          <w:rtl/>
          <w:lang w:bidi="ar-KW"/>
        </w:rPr>
        <w:t xml:space="preserve"> أنه </w:t>
      </w:r>
      <w:r w:rsidRPr="003D47FA">
        <w:rPr>
          <w:b/>
          <w:rtl/>
          <w:lang w:bidi="ar-KW"/>
        </w:rPr>
        <w:t>فسر الاستواء</w:t>
      </w:r>
      <w:r w:rsidR="001D5F3D">
        <w:rPr>
          <w:b/>
          <w:rtl/>
          <w:lang w:bidi="ar-KW"/>
        </w:rPr>
        <w:t>،</w:t>
      </w:r>
      <w:r w:rsidRPr="003D47FA">
        <w:rPr>
          <w:b/>
          <w:rtl/>
          <w:lang w:bidi="ar-KW"/>
        </w:rPr>
        <w:t xml:space="preserve"> لأنهم </w:t>
      </w:r>
      <w:r w:rsidRPr="003D47FA">
        <w:rPr>
          <w:rtl/>
        </w:rPr>
        <w:t>- ولاشك – يعرفون ما يجب لله تعالى من صفات الكمال</w:t>
      </w:r>
      <w:r w:rsidR="001D5F3D">
        <w:rPr>
          <w:rtl/>
        </w:rPr>
        <w:t>،</w:t>
      </w:r>
      <w:r w:rsidRPr="003D47FA">
        <w:rPr>
          <w:rtl/>
        </w:rPr>
        <w:t xml:space="preserve"> وما يستحيل على جنابه من صفات النقص والعجز والعيب والحدثان</w:t>
      </w:r>
      <w:r w:rsidR="001D5F3D">
        <w:rPr>
          <w:rtl/>
        </w:rPr>
        <w:t>،</w:t>
      </w:r>
      <w:r w:rsidRPr="003D47FA">
        <w:rPr>
          <w:rtl/>
        </w:rPr>
        <w:t xml:space="preserve"> ويعلمون أنّ اثبات الاستواء على سبيل الجلوس لا يجوز لأنّه لا يكون الجلوس إلا بالجوارح والله تعالى منزه عن الجارحة</w:t>
      </w:r>
      <w:r w:rsidR="001D5F3D">
        <w:rPr>
          <w:rtl/>
        </w:rPr>
        <w:t>،</w:t>
      </w:r>
      <w:r w:rsidRPr="003D47FA">
        <w:rPr>
          <w:rtl/>
        </w:rPr>
        <w:t xml:space="preserve"> كما لا يكون الجلوس إلا بمماسة واتصال وهما يستحيلان بين الخالق والمخلوق وبين الرب والمربوب وبين الإله والمعبود</w:t>
      </w:r>
      <w:r w:rsidR="001D5F3D">
        <w:rPr>
          <w:rtl/>
        </w:rPr>
        <w:t>،</w:t>
      </w:r>
      <w:r w:rsidRPr="003D47FA">
        <w:rPr>
          <w:rtl/>
        </w:rPr>
        <w:t xml:space="preserve"> ويعلمون أن الاستواء بمعنى الكون في مكان لا يجوز لأنّ المكان يحيط بمن فيه ويحده وهو أكبر من المتمكن فيه</w:t>
      </w:r>
      <w:r w:rsidR="001D5F3D">
        <w:rPr>
          <w:rtl/>
        </w:rPr>
        <w:t>،</w:t>
      </w:r>
      <w:r w:rsidRPr="003D47FA">
        <w:rPr>
          <w:rtl/>
        </w:rPr>
        <w:t xml:space="preserve"> والله تعالى هو خالق المكان وهو القاهر للمكان وهو بكل شيء محيط</w:t>
      </w:r>
      <w:r w:rsidR="001D5F3D">
        <w:rPr>
          <w:rtl/>
        </w:rPr>
        <w:t>،</w:t>
      </w:r>
      <w:r w:rsidRPr="003D47FA">
        <w:rPr>
          <w:rtl/>
        </w:rPr>
        <w:t xml:space="preserve"> ويعلمون أنّ العرش أعظم مخلوقات الله تعالى ومظهر قدرته وعظمته ولكنه ليس مكاناً للرحمن</w:t>
      </w:r>
      <w:r w:rsidR="001D5F3D">
        <w:rPr>
          <w:rtl/>
        </w:rPr>
        <w:t>،</w:t>
      </w:r>
      <w:r w:rsidRPr="003D47FA">
        <w:rPr>
          <w:rtl/>
        </w:rPr>
        <w:t xml:space="preserve"> لأن الرحمن هو خالق المكان وهو قيوم بذاته مستغن عن </w:t>
      </w:r>
      <w:r w:rsidRPr="003D47FA">
        <w:rPr>
          <w:rtl/>
        </w:rPr>
        <w:lastRenderedPageBreak/>
        <w:t>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sidR="001D5F3D">
        <w:rPr>
          <w:rtl/>
        </w:rPr>
        <w:t>،</w:t>
      </w:r>
      <w:r w:rsidRPr="003D47FA">
        <w:rPr>
          <w:rtl/>
        </w:rPr>
        <w:t xml:space="preserve"> وهو جل شأنه القريب منا (ونحن أقرب إليه من حبل الوريد) ولكنة قرب منزه عن الحلول والاتحاد والمسافة فهو قرب الصفات (صفات العلم والسمع والبصر والقدرة والرحمة والتصريف والتدبير) كما أن الاستواء استواء صفات (صفات الملك والكبرياء والجلال والعظمة) فهو سبحانه الملك القدوس المتكبر العظيم الجليل كما</w:t>
      </w:r>
      <w:r w:rsidR="00AB6BA0">
        <w:rPr>
          <w:rtl/>
        </w:rPr>
        <w:t xml:space="preserve"> أنه </w:t>
      </w:r>
      <w:r w:rsidRPr="003D47FA">
        <w:rPr>
          <w:rtl/>
        </w:rPr>
        <w:t>العليم السميع البصير القدير الرحيم بالمؤمنين</w:t>
      </w:r>
      <w:r w:rsidR="001D5F3D">
        <w:rPr>
          <w:rtl/>
        </w:rPr>
        <w:t>،</w:t>
      </w:r>
      <w:r w:rsidRPr="003D47FA">
        <w:rPr>
          <w:rtl/>
        </w:rPr>
        <w:t xml:space="preserve"> فالقرب مظهر قدرته وعلمه ورحمته والاستواء مظهر ملكه وكبريائه وعظمته وجلاله</w:t>
      </w:r>
      <w:r w:rsidR="001D5F3D">
        <w:rPr>
          <w:rtl/>
        </w:rPr>
        <w:t>،</w:t>
      </w:r>
      <w:r w:rsidRPr="003D47FA">
        <w:rPr>
          <w:rtl/>
        </w:rPr>
        <w:t xml:space="preserve"> وكما</w:t>
      </w:r>
      <w:r w:rsidR="00AB6BA0">
        <w:rPr>
          <w:rtl/>
        </w:rPr>
        <w:t xml:space="preserve"> أنه </w:t>
      </w:r>
      <w:r w:rsidRPr="003D47FA">
        <w:rPr>
          <w:rtl/>
        </w:rPr>
        <w:t>منزه عن الحلول والاتحاد والكون في الأرض لأنها خلقه</w:t>
      </w:r>
      <w:r w:rsidR="001D5F3D">
        <w:rPr>
          <w:rtl/>
        </w:rPr>
        <w:t>،</w:t>
      </w:r>
      <w:r w:rsidRPr="003D47FA">
        <w:rPr>
          <w:rtl/>
        </w:rPr>
        <w:t xml:space="preserve"> فهو سبحانه منزه عن ذلك كله في السماء أو العرش لأنها مخلوقاته</w:t>
      </w:r>
      <w:r w:rsidR="001D5F3D">
        <w:rPr>
          <w:rtl/>
        </w:rPr>
        <w:t>،</w:t>
      </w:r>
      <w:r w:rsidRPr="003D47FA">
        <w:rPr>
          <w:rtl/>
        </w:rPr>
        <w:t xml:space="preserve"> وتنزه عن المكان والزمان لأنها كذلك مخلوقاته</w:t>
      </w:r>
      <w:r w:rsidR="001D5F3D">
        <w:rPr>
          <w:rtl/>
        </w:rPr>
        <w:t>،</w:t>
      </w:r>
      <w:r w:rsidRPr="003D47FA">
        <w:rPr>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sidR="001D5F3D">
        <w:rPr>
          <w:rtl/>
        </w:rPr>
        <w:t>،</w:t>
      </w:r>
      <w:r w:rsidRPr="003D47FA">
        <w:rPr>
          <w:rtl/>
        </w:rPr>
        <w:t xml:space="preserve"> </w:t>
      </w:r>
      <w:r w:rsidRPr="003D47FA">
        <w:rPr>
          <w:rtl/>
          <w:lang w:bidi="ar-KW"/>
        </w:rPr>
        <w:t>ولهذا اعتبر السلف الكرام الراسخون في العلم صفة الاستواء من المتشابهات التي لا يجوز الخوض في تفسيرها</w:t>
      </w:r>
      <w:r w:rsidR="001D5F3D">
        <w:rPr>
          <w:rtl/>
          <w:lang w:bidi="ar-KW"/>
        </w:rPr>
        <w:t>،</w:t>
      </w:r>
      <w:r w:rsidRPr="003D47FA">
        <w:rPr>
          <w:rtl/>
          <w:lang w:bidi="ar-KW"/>
        </w:rPr>
        <w:t xml:space="preserve"> لأنّ ظواهرها تدل على محدودية الخالق ونهاية ذاته</w:t>
      </w:r>
      <w:r w:rsidR="001D5F3D">
        <w:rPr>
          <w:rtl/>
          <w:lang w:bidi="ar-KW"/>
        </w:rPr>
        <w:t>،</w:t>
      </w:r>
      <w:r w:rsidRPr="003D47FA">
        <w:rPr>
          <w:rtl/>
          <w:lang w:bidi="ar-KW"/>
        </w:rPr>
        <w:t xml:space="preserve"> ومحاذاته للمخلوق وتمكنه في المكان</w:t>
      </w:r>
      <w:r w:rsidR="001D5F3D">
        <w:rPr>
          <w:rtl/>
          <w:lang w:bidi="ar-KW"/>
        </w:rPr>
        <w:t>،</w:t>
      </w:r>
      <w:r w:rsidRPr="003D47FA">
        <w:rPr>
          <w:rtl/>
          <w:lang w:bidi="ar-KW"/>
        </w:rPr>
        <w:t xml:space="preserve"> وكل ذلك علامات الخلق والحدوث وسمات المخلوق الناقص العاجز المحدود الذي ظهر عجزه بمحدوديته ونهاية غايته</w:t>
      </w:r>
      <w:r w:rsidR="001D5F3D">
        <w:rPr>
          <w:rtl/>
          <w:lang w:bidi="ar-KW"/>
        </w:rPr>
        <w:t>،</w:t>
      </w:r>
      <w:r w:rsidRPr="003D47FA">
        <w:rPr>
          <w:rtl/>
          <w:lang w:bidi="ar-KW"/>
        </w:rPr>
        <w:t xml:space="preserve"> أمّا الخالق البارئ المصور تنزه عن الحد والغاية وتنزه عن المقدار والنهاية</w:t>
      </w:r>
      <w:r w:rsidR="001D5F3D">
        <w:rPr>
          <w:rtl/>
          <w:lang w:bidi="ar-KW"/>
        </w:rPr>
        <w:t>،</w:t>
      </w:r>
      <w:r w:rsidRPr="003D47FA">
        <w:rPr>
          <w:rtl/>
          <w:lang w:bidi="ar-KW"/>
        </w:rPr>
        <w:t xml:space="preserve"> وتعالى عن</w:t>
      </w:r>
      <w:r w:rsidRPr="003D47FA">
        <w:rPr>
          <w:lang w:bidi="ar-KW"/>
        </w:rPr>
        <w:t> </w:t>
      </w:r>
      <w:r w:rsidRPr="003D47FA">
        <w:rPr>
          <w:rtl/>
          <w:lang w:bidi="ar-KW"/>
        </w:rPr>
        <w:t>الحدود والغايات</w:t>
      </w:r>
      <w:r w:rsidR="001D5F3D">
        <w:rPr>
          <w:rtl/>
          <w:lang w:bidi="ar-KW"/>
        </w:rPr>
        <w:t>،</w:t>
      </w:r>
      <w:r w:rsidRPr="003D47FA">
        <w:rPr>
          <w:rtl/>
          <w:lang w:bidi="ar-KW"/>
        </w:rPr>
        <w:t xml:space="preserve"> والأركان والأعضاء والأدوات</w:t>
      </w:r>
      <w:r w:rsidR="001D5F3D">
        <w:rPr>
          <w:rtl/>
          <w:lang w:bidi="ar-KW"/>
        </w:rPr>
        <w:t>،</w:t>
      </w:r>
      <w:r w:rsidRPr="003D47FA">
        <w:rPr>
          <w:rtl/>
          <w:lang w:bidi="ar-KW"/>
        </w:rPr>
        <w:t xml:space="preserve"> لا تحويه الجهات الست كسائر المبتدعات</w:t>
      </w:r>
      <w:r w:rsidR="001D5F3D">
        <w:rPr>
          <w:rtl/>
          <w:lang w:bidi="ar-KW"/>
        </w:rPr>
        <w:t>،</w:t>
      </w:r>
      <w:r w:rsidRPr="003D47FA">
        <w:rPr>
          <w:rtl/>
          <w:lang w:bidi="ar-KW"/>
        </w:rPr>
        <w:t xml:space="preserve"> وهم أعلم الناس بالقرآن ومعاني القرآن وأن سياق آيات الاستواء في كل القرآن جاء لبيان كمال الربوبية والهيمنة والتدبير لقرينة قوله تعالى بعد ذكر الاستواء {يدبر الأمر}</w:t>
      </w:r>
      <w:r w:rsidR="001D5F3D">
        <w:rPr>
          <w:rtl/>
          <w:lang w:bidi="ar-KW"/>
        </w:rPr>
        <w:t>،</w:t>
      </w:r>
      <w:r w:rsidRPr="003D47FA">
        <w:rPr>
          <w:rtl/>
          <w:lang w:bidi="ar-KW"/>
        </w:rPr>
        <w:t xml:space="preserve"> ولذلك لم يؤثر عن أحد منهم</w:t>
      </w:r>
      <w:r w:rsidR="00AB6BA0">
        <w:rPr>
          <w:rtl/>
          <w:lang w:bidi="ar-KW"/>
        </w:rPr>
        <w:t xml:space="preserve"> أنه </w:t>
      </w:r>
      <w:r w:rsidRPr="003D47FA">
        <w:rPr>
          <w:rtl/>
          <w:lang w:bidi="ar-KW"/>
        </w:rPr>
        <w:t>فسر الاستواء بالجلوس نعرض لتفسيره أصلا بل كانوا يطردون من مجالسهم من يسأل عن تلك المتشابهات</w:t>
      </w:r>
      <w:r w:rsidR="001D5F3D">
        <w:rPr>
          <w:rtl/>
          <w:lang w:bidi="ar-KW"/>
        </w:rPr>
        <w:t>،</w:t>
      </w:r>
      <w:r w:rsidRPr="003D47FA">
        <w:rPr>
          <w:rtl/>
          <w:lang w:bidi="ar-KW"/>
        </w:rPr>
        <w:t xml:space="preserve"> والمجسمة لا تجد في كتب العقائد لديهم سوى أبواب اليد والرجل والأصابع والانامل على الحقيقة وليس مجاز اللغة حتى ولا اعتبار لديهم بالسياق فآيات الاستواء ليست لاثبات الربوبية والهيمنة والتدبير والتصريف مع وجود مفاتيحها في نصوصها</w:t>
      </w:r>
      <w:r w:rsidR="001D5F3D">
        <w:rPr>
          <w:rtl/>
          <w:lang w:bidi="ar-KW"/>
        </w:rPr>
        <w:t>،</w:t>
      </w:r>
      <w:r w:rsidRPr="003D47FA">
        <w:rPr>
          <w:rtl/>
          <w:lang w:bidi="ar-KW"/>
        </w:rPr>
        <w:t xml:space="preserve"> بل لاثبات المكان والجلوس والقعود وكأن العظمة والربوبية في اثبات الجلوس والقعود وليس اثبات الهيمنة والتصريف والتدبير</w:t>
      </w:r>
      <w:r w:rsidR="001D5F3D">
        <w:rPr>
          <w:rtl/>
          <w:lang w:bidi="ar-KW"/>
        </w:rPr>
        <w:t>،</w:t>
      </w:r>
      <w:r w:rsidRPr="003D47FA">
        <w:rPr>
          <w:rtl/>
          <w:lang w:bidi="ar-KW"/>
        </w:rPr>
        <w:t xml:space="preserve"> وحديث النزول عندهم ليس لإثبات أفضلية الثلث الآخر من الليل مع ان سيق لأجله بل هو لإثبات </w:t>
      </w:r>
      <w:r w:rsidRPr="003D47FA">
        <w:rPr>
          <w:rtl/>
          <w:lang w:bidi="ar-KW"/>
        </w:rPr>
        <w:lastRenderedPageBreak/>
        <w:t>النزول والصعود ولوازمهما من الحركة والسكون فسبحان من بيده الهداية يهدي من يشاء فضلا ويضل من يشاء عدلا</w:t>
      </w:r>
      <w:r w:rsidR="001D5F3D">
        <w:rPr>
          <w:rtl/>
          <w:lang w:bidi="ar-KW"/>
        </w:rPr>
        <w:t>،</w:t>
      </w:r>
      <w:r w:rsidRPr="003D47FA">
        <w:rPr>
          <w:rtl/>
          <w:lang w:bidi="ar-KW"/>
        </w:rPr>
        <w:t xml:space="preserve"> </w:t>
      </w:r>
    </w:p>
    <w:p w14:paraId="40FACC0F" w14:textId="6D7A844E" w:rsidR="001C0C93" w:rsidRPr="003D47FA" w:rsidRDefault="001C0C93" w:rsidP="008057A9">
      <w:pPr>
        <w:rPr>
          <w:rtl/>
        </w:rPr>
      </w:pPr>
      <w:r w:rsidRPr="001661B5">
        <w:rPr>
          <w:b/>
          <w:bCs/>
          <w:sz w:val="32"/>
          <w:szCs w:val="32"/>
          <w:highlight w:val="yellow"/>
          <w:u w:val="single"/>
          <w:rtl/>
        </w:rPr>
        <w:t>[المفتاح السابع]:</w:t>
      </w:r>
      <w:r w:rsidRPr="003D47FA">
        <w:rPr>
          <w:b/>
          <w:bCs/>
          <w:rtl/>
        </w:rPr>
        <w:t xml:space="preserve"> </w:t>
      </w:r>
      <w:r w:rsidRPr="003D47FA">
        <w:rPr>
          <w:bCs/>
          <w:rtl/>
        </w:rPr>
        <w:t>علم السلف الكرام بما تحمله متشابهات الصفات في القرآن عند السياق من معانٍ بلاغية عظيمة</w:t>
      </w:r>
      <w:r w:rsidRPr="003D47FA">
        <w:rPr>
          <w:b/>
          <w:rtl/>
        </w:rPr>
        <w:t xml:space="preserve">: </w:t>
      </w:r>
      <w:r w:rsidR="00083B41">
        <w:rPr>
          <w:rFonts w:hint="cs"/>
          <w:b/>
          <w:rtl/>
        </w:rPr>
        <w:t xml:space="preserve">فمن </w:t>
      </w:r>
      <w:r w:rsidRPr="003D47FA">
        <w:rPr>
          <w:rtl/>
          <w:lang w:bidi="ar-KW"/>
        </w:rPr>
        <w:t>التلبيسات الشيطانية على الحشوية والمجسمة</w:t>
      </w:r>
      <w:r w:rsidR="001D5F3D">
        <w:rPr>
          <w:rtl/>
          <w:lang w:bidi="ar-KW"/>
        </w:rPr>
        <w:t>،</w:t>
      </w:r>
      <w:r w:rsidRPr="003D47FA">
        <w:rPr>
          <w:rtl/>
          <w:lang w:bidi="ar-KW"/>
        </w:rPr>
        <w:t xml:space="preserve"> قولهم: </w:t>
      </w:r>
      <w:r w:rsidRPr="003D47FA">
        <w:rPr>
          <w:rtl/>
        </w:rPr>
        <w:t>" وصف الله تعالى نفسه بالسمع والبصر في قوله تعالى: {ليس كمثله شيء وهو السميع البصير}</w:t>
      </w:r>
      <w:r w:rsidR="001D5F3D">
        <w:rPr>
          <w:rtl/>
        </w:rPr>
        <w:t>،</w:t>
      </w:r>
      <w:r w:rsidRPr="003D47FA">
        <w:rPr>
          <w:rtl/>
        </w:rPr>
        <w:t xml:space="preserve"> ووصف الإنسان بقوله تعالى: {فجعلناه سميعا بصيرا}</w:t>
      </w:r>
      <w:r w:rsidR="001D5F3D">
        <w:rPr>
          <w:rtl/>
        </w:rPr>
        <w:t>،</w:t>
      </w:r>
      <w:r w:rsidRPr="003D47FA">
        <w:rPr>
          <w:rtl/>
        </w:rPr>
        <w:t xml:space="preserve"> فقالوا كما أنّ الله تعالى له السمع والبصر والإنسان له السمع والبصر</w:t>
      </w:r>
      <w:r w:rsidR="001D5F3D">
        <w:rPr>
          <w:rtl/>
        </w:rPr>
        <w:t>،</w:t>
      </w:r>
      <w:r w:rsidRPr="003D47FA">
        <w:rPr>
          <w:rtl/>
        </w:rPr>
        <w:t xml:space="preserve"> والله تعالى ليس كمثل سمعه سمع ولا كمثل بصره بصر</w:t>
      </w:r>
      <w:r w:rsidR="001D5F3D">
        <w:rPr>
          <w:rtl/>
        </w:rPr>
        <w:t>،</w:t>
      </w:r>
      <w:r w:rsidRPr="003D47FA">
        <w:rPr>
          <w:rtl/>
        </w:rPr>
        <w:t xml:space="preserve"> فما المانع أن يكون لله تعالى الوجه ليس كمثل وجهه وجه وأن يكون له اليد ليس كمثل يده يد</w:t>
      </w:r>
      <w:r w:rsidR="001D5F3D">
        <w:rPr>
          <w:rtl/>
        </w:rPr>
        <w:t>،</w:t>
      </w:r>
      <w:r w:rsidRPr="003D47FA">
        <w:rPr>
          <w:rtl/>
        </w:rPr>
        <w:t xml:space="preserve"> وأن تكون له العين ليس كمثل عينه عين وهكذا</w:t>
      </w:r>
      <w:r w:rsidR="001D5F3D">
        <w:rPr>
          <w:rtl/>
        </w:rPr>
        <w:t>،</w:t>
      </w:r>
      <w:r w:rsidRPr="003D47FA">
        <w:rPr>
          <w:rtl/>
        </w:rPr>
        <w:t xml:space="preserve"> وأن يكون له الجسم وليس كمثل جسمه جسم وان يكون له الكلام وصوته ليس كمثل صوته صوت وأن يكون له النزول وليس كمثل نزوله نزول وان يكون له الجلوس وليس كمثل جلوسه جلوس</w:t>
      </w:r>
      <w:r w:rsidR="001D5F3D">
        <w:rPr>
          <w:rtl/>
        </w:rPr>
        <w:t>،</w:t>
      </w:r>
      <w:r w:rsidRPr="003D47FA">
        <w:rPr>
          <w:rtl/>
        </w:rPr>
        <w:t xml:space="preserve"> وهذا خلط بين الامور</w:t>
      </w:r>
      <w:r w:rsidR="001D5F3D">
        <w:rPr>
          <w:rtl/>
        </w:rPr>
        <w:t>،</w:t>
      </w:r>
      <w:r w:rsidRPr="003D47FA">
        <w:rPr>
          <w:rtl/>
        </w:rPr>
        <w:t xml:space="preserve"> وتلبيس في باب الاعتقاد</w:t>
      </w:r>
      <w:r w:rsidR="001D5F3D">
        <w:rPr>
          <w:rtl/>
        </w:rPr>
        <w:t>،</w:t>
      </w:r>
      <w:r w:rsidRPr="003D47FA">
        <w:rPr>
          <w:rtl/>
        </w:rPr>
        <w:t xml:space="preserve"> وقديما قالوا بأنه في صورة شاب امرد</w:t>
      </w:r>
      <w:r w:rsidR="001D5F3D">
        <w:rPr>
          <w:rtl/>
        </w:rPr>
        <w:t>،</w:t>
      </w:r>
      <w:r w:rsidRPr="003D47FA">
        <w:rPr>
          <w:rtl/>
        </w:rPr>
        <w:t xml:space="preserve"> ولولا أهل التقديس وجهودهم في ابطال هذا الزيغ لأجبروا الناس على اعتقاد هذه الخزعبلات والوثنيات</w:t>
      </w:r>
      <w:r w:rsidR="001D5F3D">
        <w:rPr>
          <w:rtl/>
        </w:rPr>
        <w:t>،</w:t>
      </w:r>
      <w:r w:rsidRPr="003D47FA">
        <w:rPr>
          <w:rtl/>
        </w:rPr>
        <w:t xml:space="preserve"> إنهم يحتجون بالسمع والبصر</w:t>
      </w:r>
      <w:r w:rsidR="001D5F3D">
        <w:rPr>
          <w:rtl/>
        </w:rPr>
        <w:t>،</w:t>
      </w:r>
      <w:r w:rsidRPr="003D47FA">
        <w:rPr>
          <w:rtl/>
        </w:rPr>
        <w:t xml:space="preserve"> وكلاهما في اللغة يستعملان للإخبار عن الصفات</w:t>
      </w:r>
      <w:r w:rsidR="001D5F3D">
        <w:rPr>
          <w:rtl/>
        </w:rPr>
        <w:t>،</w:t>
      </w:r>
      <w:r w:rsidRPr="003D47FA">
        <w:rPr>
          <w:rtl/>
        </w:rPr>
        <w:t xml:space="preserve"> وهما صفتا كمال ليس فيهما معنى النقص بحال</w:t>
      </w:r>
      <w:r w:rsidR="001D5F3D">
        <w:rPr>
          <w:rtl/>
        </w:rPr>
        <w:t>،</w:t>
      </w:r>
      <w:r w:rsidRPr="003D47FA">
        <w:rPr>
          <w:rtl/>
        </w:rPr>
        <w:t xml:space="preserve"> وضدهما العجز بكل حال</w:t>
      </w:r>
      <w:r w:rsidR="001D5F3D">
        <w:rPr>
          <w:rtl/>
        </w:rPr>
        <w:t>،</w:t>
      </w:r>
      <w:r w:rsidRPr="003D47FA">
        <w:rPr>
          <w:rtl/>
        </w:rPr>
        <w:t xml:space="preserve"> فضد السمع الصمم</w:t>
      </w:r>
      <w:r w:rsidR="001D5F3D">
        <w:rPr>
          <w:rtl/>
        </w:rPr>
        <w:t>،</w:t>
      </w:r>
      <w:r w:rsidRPr="003D47FA">
        <w:rPr>
          <w:rtl/>
        </w:rPr>
        <w:t xml:space="preserve"> وضد البصر العمى</w:t>
      </w:r>
      <w:r w:rsidR="001D5F3D">
        <w:rPr>
          <w:rtl/>
        </w:rPr>
        <w:t>،</w:t>
      </w:r>
      <w:r w:rsidRPr="003D47FA">
        <w:rPr>
          <w:rtl/>
        </w:rPr>
        <w:t xml:space="preserve"> وكلاهما عجز محض محال على الإله</w:t>
      </w:r>
      <w:r w:rsidR="001D5F3D">
        <w:rPr>
          <w:rtl/>
        </w:rPr>
        <w:t>،</w:t>
      </w:r>
      <w:r w:rsidRPr="003D47FA">
        <w:rPr>
          <w:rtl/>
        </w:rPr>
        <w:t xml:space="preserve"> ولكن (الوجه) و (اليد) و (العين) في اللغة ليست صفات وإنما هي أجزاء من الذات والله تعالى أحد صمد منزه عن الجزء والبعض والجارحة</w:t>
      </w:r>
      <w:r w:rsidR="001D5F3D">
        <w:rPr>
          <w:rtl/>
        </w:rPr>
        <w:t>،</w:t>
      </w:r>
      <w:r w:rsidRPr="003D47FA">
        <w:rPr>
          <w:rtl/>
        </w:rPr>
        <w:t xml:space="preserve"> وهي توحي بالحد والغاية والنهاية والحدوث كما توحي بالتبعض والتجزئ والتشكل واحتياج الذات إلى بعضها وجزئها وكل ذلك نقص وعجز محض محال على الإله الأحد الصمد الحي القيوم</w:t>
      </w:r>
      <w:r w:rsidR="001D5F3D">
        <w:rPr>
          <w:rtl/>
        </w:rPr>
        <w:t>،</w:t>
      </w:r>
      <w:r w:rsidRPr="003D47FA">
        <w:rPr>
          <w:rtl/>
        </w:rPr>
        <w:t xml:space="preserve"> وإثبات علماء أهل السنّة لها على سبيل الصفة وليس الجزء وهذا من مجاز اللغة لمن تدبره</w:t>
      </w:r>
      <w:r w:rsidR="001D5F3D">
        <w:rPr>
          <w:rtl/>
        </w:rPr>
        <w:t>،</w:t>
      </w:r>
      <w:r w:rsidRPr="003D47FA">
        <w:rPr>
          <w:rtl/>
        </w:rPr>
        <w:t xml:space="preserve"> لأنّ الوجه على الحقيقة لا يُطلق إلا على الجزء من الذات وليس الصفة</w:t>
      </w:r>
      <w:r w:rsidR="001D5F3D">
        <w:rPr>
          <w:rtl/>
        </w:rPr>
        <w:t>،</w:t>
      </w:r>
      <w:r w:rsidRPr="003D47FA">
        <w:rPr>
          <w:rtl/>
        </w:rPr>
        <w:t xml:space="preserve"> وعلى ذلك فإن صفات الكمال تختلف تماما عن صفات العجز والنقص والمحدودية إذا نسبت إلى الله تعالى</w:t>
      </w:r>
      <w:r w:rsidR="001D5F3D">
        <w:rPr>
          <w:rtl/>
        </w:rPr>
        <w:t>،</w:t>
      </w:r>
      <w:r w:rsidRPr="003D47FA">
        <w:rPr>
          <w:rtl/>
        </w:rPr>
        <w:t xml:space="preserve"> فكل ما يوهم العجز أو العيب أو النقص أو الخلق والحدوث فإذا أضيفت إلى ذات الله تعالى كانت من المتشابهات التي لابد من ردها إلى أمهاتها من المحكم عملا بقوله تعالى: {هُوَ الَّذِي أَنْزَلَ عَلَيْكَ الْكِتَابَ مِنْهُ آيَاتٌ مُحْكَمَاتٌ هُنَّ أُمُّ الْكِتَابِ وَأُخَرُ مُتَشَابِهَاتٌ} [آل عمران: 7]</w:t>
      </w:r>
      <w:r w:rsidR="001D5F3D">
        <w:rPr>
          <w:rtl/>
        </w:rPr>
        <w:t>،</w:t>
      </w:r>
      <w:r w:rsidRPr="003D47FA">
        <w:rPr>
          <w:rtl/>
        </w:rPr>
        <w:t xml:space="preserve"> فذكر الآيات المحكمات على أنّها أمهات إشارة إلى وجوب رد المتشابهات إليها إذ الأصول تقتضي رد الفرع إلى أصله</w:t>
      </w:r>
      <w:r w:rsidR="001D5F3D">
        <w:rPr>
          <w:rtl/>
        </w:rPr>
        <w:t>،</w:t>
      </w:r>
      <w:r w:rsidRPr="003D47FA">
        <w:rPr>
          <w:rtl/>
        </w:rPr>
        <w:t xml:space="preserve"> وقد أجمع أهل القبلة عدا المجسمة والمشبهة على تنزيه الله تعالى عن </w:t>
      </w:r>
      <w:r w:rsidRPr="003D47FA">
        <w:rPr>
          <w:rtl/>
        </w:rPr>
        <w:lastRenderedPageBreak/>
        <w:t>الأجزاء والأعضاء والجوارح تعالى الله عن ذلك علوا كبيرا</w:t>
      </w:r>
      <w:r w:rsidR="001D5F3D">
        <w:rPr>
          <w:rtl/>
        </w:rPr>
        <w:t>،</w:t>
      </w:r>
      <w:r w:rsidRPr="003D47FA">
        <w:rPr>
          <w:rtl/>
        </w:rPr>
        <w:t xml:space="preserve"> </w:t>
      </w:r>
      <w:r w:rsidRPr="003D47FA">
        <w:rPr>
          <w:b/>
          <w:rtl/>
        </w:rPr>
        <w:t>والسلف الكرام أعلم الناس بالله</w:t>
      </w:r>
      <w:r w:rsidR="001D5F3D">
        <w:rPr>
          <w:b/>
          <w:rtl/>
        </w:rPr>
        <w:t>،</w:t>
      </w:r>
      <w:r w:rsidRPr="003D47FA">
        <w:rPr>
          <w:rtl/>
        </w:rPr>
        <w:t xml:space="preserve"> </w:t>
      </w:r>
      <w:r w:rsidRPr="003D47FA">
        <w:rPr>
          <w:b/>
          <w:rtl/>
        </w:rPr>
        <w:t>ما قالوا عندما قال الله تعالى</w:t>
      </w:r>
      <w:r w:rsidRPr="003D47FA">
        <w:rPr>
          <w:rtl/>
        </w:rPr>
        <w:t>: {وَلِلّهِ الْمَشْرِقُ</w:t>
      </w:r>
      <w:r w:rsidRPr="003D47FA">
        <w:t xml:space="preserve"> </w:t>
      </w:r>
      <w:r w:rsidRPr="003D47FA">
        <w:rPr>
          <w:rtl/>
        </w:rPr>
        <w:t>وَالْمَغْرِبُ فَأَيْنَمَا تُوَلُّواْ فَثَمَّ وَجْهُ اللّهِ إِنَّ اللّهَ</w:t>
      </w:r>
      <w:r w:rsidRPr="003D47FA">
        <w:t xml:space="preserve"> </w:t>
      </w:r>
      <w:r w:rsidRPr="003D47FA">
        <w:rPr>
          <w:rtl/>
        </w:rPr>
        <w:t>وَاسِعٌ عَلِيمٌ} [البقرة /115]</w:t>
      </w:r>
      <w:r w:rsidR="001D5F3D">
        <w:rPr>
          <w:rtl/>
        </w:rPr>
        <w:t>،</w:t>
      </w:r>
      <w:r w:rsidRPr="003D47FA">
        <w:rPr>
          <w:rtl/>
        </w:rPr>
        <w:t xml:space="preserve"> نؤمن بأن لله وجه</w:t>
      </w:r>
      <w:r w:rsidR="001D5F3D">
        <w:rPr>
          <w:rtl/>
        </w:rPr>
        <w:t>،</w:t>
      </w:r>
      <w:r w:rsidRPr="003D47FA">
        <w:rPr>
          <w:rtl/>
        </w:rPr>
        <w:t xml:space="preserve"> بل هذا مما تشمئز منه الأسماع أن يكون السياق في واد والاستدلال في واد آخر</w:t>
      </w:r>
      <w:r w:rsidR="001D5F3D">
        <w:rPr>
          <w:rtl/>
        </w:rPr>
        <w:t>،</w:t>
      </w:r>
      <w:r w:rsidRPr="003D47FA">
        <w:rPr>
          <w:rtl/>
        </w:rPr>
        <w:t xml:space="preserve"> بل قالوا: فثم قبلة</w:t>
      </w:r>
      <w:r w:rsidRPr="003D47FA">
        <w:t xml:space="preserve"> </w:t>
      </w:r>
      <w:r w:rsidRPr="003D47FA">
        <w:rPr>
          <w:rtl/>
        </w:rPr>
        <w:t>الله يعني بذلك الوجهة التي وجههم إليها</w:t>
      </w:r>
      <w:r w:rsidR="001D5F3D">
        <w:rPr>
          <w:rtl/>
        </w:rPr>
        <w:t>،</w:t>
      </w:r>
      <w:r w:rsidRPr="003D47FA">
        <w:rPr>
          <w:rtl/>
        </w:rPr>
        <w:t xml:space="preserve"> </w:t>
      </w:r>
      <w:r w:rsidRPr="003D47FA">
        <w:rPr>
          <w:bCs/>
          <w:rtl/>
        </w:rPr>
        <w:t>وما قالوا عند قوله تعالى</w:t>
      </w:r>
      <w:r w:rsidRPr="003D47FA">
        <w:rPr>
          <w:rtl/>
        </w:rPr>
        <w:t>: {وَاصْبِرْ نَفْسَكَ</w:t>
      </w:r>
      <w:r w:rsidRPr="003D47FA">
        <w:t xml:space="preserve"> </w:t>
      </w:r>
      <w:r w:rsidRPr="003D47FA">
        <w:rPr>
          <w:rtl/>
        </w:rPr>
        <w:t>مَعَ الَّذِينَ يَدْعُونَ رَبَّهُم بِالْغَدَاةِ وَالْعَشِيِّ يُرِيدُونَ وَجْهَهُ</w:t>
      </w:r>
      <w:r w:rsidR="005624C2">
        <w:rPr>
          <w:rtl/>
        </w:rPr>
        <w:t>} [</w:t>
      </w:r>
      <w:r w:rsidRPr="003D47FA">
        <w:rPr>
          <w:rtl/>
        </w:rPr>
        <w:t>سورة الكهف: 28]</w:t>
      </w:r>
      <w:r w:rsidR="001D5F3D">
        <w:rPr>
          <w:rtl/>
        </w:rPr>
        <w:t>،</w:t>
      </w:r>
      <w:r w:rsidRPr="003D47FA">
        <w:rPr>
          <w:rtl/>
        </w:rPr>
        <w:t xml:space="preserve"> </w:t>
      </w:r>
      <w:r w:rsidRPr="003D47FA">
        <w:rPr>
          <w:b/>
          <w:rtl/>
        </w:rPr>
        <w:t>نؤمن بانهم يؤمنون بأن لله الوجه يريدون هذا الوجه</w:t>
      </w:r>
      <w:r w:rsidR="001D5F3D">
        <w:rPr>
          <w:b/>
          <w:rtl/>
        </w:rPr>
        <w:t>،</w:t>
      </w:r>
      <w:r w:rsidRPr="003D47FA">
        <w:rPr>
          <w:b/>
          <w:rtl/>
        </w:rPr>
        <w:t xml:space="preserve"> بل فهموا انّ المعنى المراد وفق السياق: </w:t>
      </w:r>
      <w:r w:rsidRPr="003D47FA">
        <w:rPr>
          <w:rtl/>
        </w:rPr>
        <w:t>يريدون وجهه: أي يريدون رضاه وطاعته والمقصود الإخلاص والصدق في محبته والحرص على رضاه</w:t>
      </w:r>
      <w:r w:rsidR="001D5F3D">
        <w:rPr>
          <w:rtl/>
        </w:rPr>
        <w:t>،</w:t>
      </w:r>
      <w:r w:rsidRPr="003D47FA">
        <w:rPr>
          <w:rtl/>
        </w:rPr>
        <w:t xml:space="preserve"> </w:t>
      </w:r>
      <w:r w:rsidRPr="003D47FA">
        <w:rPr>
          <w:bCs/>
          <w:rtl/>
        </w:rPr>
        <w:t>وما قالوا عند قوله تعالى</w:t>
      </w:r>
      <w:r w:rsidRPr="003D47FA">
        <w:rPr>
          <w:rtl/>
        </w:rPr>
        <w:t>: {وَلَا تَدْعُ</w:t>
      </w:r>
      <w:r w:rsidRPr="003D47FA">
        <w:t xml:space="preserve"> </w:t>
      </w:r>
      <w:r w:rsidRPr="003D47FA">
        <w:rPr>
          <w:rtl/>
        </w:rPr>
        <w:t>مَعَ اللَّهِ إِلَهًا آخَرَ لَا إِلَهَ إِلَّا هُوَ كُلُّ شَيْءٍ هَالِكٌ إِلَّا</w:t>
      </w:r>
      <w:r w:rsidRPr="003D47FA">
        <w:t xml:space="preserve"> </w:t>
      </w:r>
      <w:r w:rsidRPr="003D47FA">
        <w:rPr>
          <w:rtl/>
        </w:rPr>
        <w:t>وَجْهَهُ}</w:t>
      </w:r>
      <w:r w:rsidR="001D5F3D">
        <w:rPr>
          <w:rtl/>
        </w:rPr>
        <w:t>،</w:t>
      </w:r>
      <w:r w:rsidRPr="003D47FA">
        <w:rPr>
          <w:rtl/>
        </w:rPr>
        <w:t xml:space="preserve"> ما قالوا نؤمن بأن كل الوجود يفنى ويهلك إلا الوجه الذي هو الوجه على الحقيقة</w:t>
      </w:r>
      <w:r w:rsidR="001D5F3D">
        <w:rPr>
          <w:rtl/>
        </w:rPr>
        <w:t>،</w:t>
      </w:r>
      <w:r w:rsidRPr="003D47FA">
        <w:rPr>
          <w:rtl/>
        </w:rPr>
        <w:t xml:space="preserve"> ما هذا الهراء؟</w:t>
      </w:r>
      <w:r w:rsidR="001D5F3D">
        <w:rPr>
          <w:rtl/>
        </w:rPr>
        <w:t>،</w:t>
      </w:r>
      <w:r w:rsidRPr="003D47FA">
        <w:rPr>
          <w:rtl/>
        </w:rPr>
        <w:t xml:space="preserve"> إنّ الآية الكريمة تدعو إلى التوحيد وإخلاص الدعاء لله وتنهى عن الشرك ودعاء غير الله</w:t>
      </w:r>
      <w:r w:rsidR="001D5F3D">
        <w:rPr>
          <w:rtl/>
        </w:rPr>
        <w:t>،</w:t>
      </w:r>
      <w:r w:rsidRPr="003D47FA">
        <w:rPr>
          <w:rtl/>
        </w:rPr>
        <w:t xml:space="preserve"> ومناسبة الآية أن تختم بأنه لا يبقى إلا العمل الصالح الخالص الذي أُريد به رضا الله وحده لا شريك له</w:t>
      </w:r>
      <w:r w:rsidR="001D5F3D">
        <w:rPr>
          <w:rtl/>
        </w:rPr>
        <w:t>،</w:t>
      </w:r>
      <w:r w:rsidRPr="003D47FA">
        <w:rPr>
          <w:rtl/>
        </w:rPr>
        <w:t xml:space="preserve"> وعلى ذلك فالمفهوم من سياق الآية أن المقصود بالوجه هو ما قصد به الله تعالى من التوحيد والعمل الصالح</w:t>
      </w:r>
      <w:r w:rsidR="001D5F3D">
        <w:rPr>
          <w:rtl/>
        </w:rPr>
        <w:t>،</w:t>
      </w:r>
      <w:r w:rsidRPr="003D47FA">
        <w:rPr>
          <w:rtl/>
        </w:rPr>
        <w:t xml:space="preserve"> </w:t>
      </w:r>
      <w:r w:rsidRPr="003D47FA">
        <w:rPr>
          <w:bCs/>
          <w:rtl/>
        </w:rPr>
        <w:t>وما قالوا عند قوله تعالى</w:t>
      </w:r>
      <w:r w:rsidRPr="003D47FA">
        <w:rPr>
          <w:rtl/>
        </w:rPr>
        <w:t>: {كُلُّ مَنْ</w:t>
      </w:r>
      <w:r w:rsidRPr="003D47FA">
        <w:t xml:space="preserve"> </w:t>
      </w:r>
      <w:r w:rsidRPr="003D47FA">
        <w:rPr>
          <w:rtl/>
        </w:rPr>
        <w:t>عَلَيْهَا فَانٍ * وَيَبْقَى وَجْهُ رَبِّكَ ذُو الْجَلَالِ وَالْإِكْرَامِ} [سورة الرحمن: 26</w:t>
      </w:r>
      <w:r w:rsidR="001D5F3D">
        <w:rPr>
          <w:rtl/>
        </w:rPr>
        <w:t>،</w:t>
      </w:r>
      <w:r w:rsidRPr="003D47FA">
        <w:rPr>
          <w:rtl/>
        </w:rPr>
        <w:t xml:space="preserve"> 27]</w:t>
      </w:r>
      <w:r w:rsidR="001D5F3D">
        <w:rPr>
          <w:rtl/>
        </w:rPr>
        <w:t>،</w:t>
      </w:r>
      <w:r w:rsidR="00EE31E7" w:rsidRPr="003D47FA">
        <w:rPr>
          <w:rtl/>
        </w:rPr>
        <w:t xml:space="preserve"> </w:t>
      </w:r>
      <w:r w:rsidRPr="003D47FA">
        <w:rPr>
          <w:rtl/>
        </w:rPr>
        <w:t>نؤمن ببقاء الوجه على العقيدة ولا يقبلون حتى بتفسير الوجه بالذات لأنه عندهم من التأويل الممقوت كما تفعل المتمسلفة</w:t>
      </w:r>
      <w:r w:rsidR="001D5F3D">
        <w:rPr>
          <w:rtl/>
        </w:rPr>
        <w:t>،</w:t>
      </w:r>
      <w:r w:rsidRPr="003D47FA">
        <w:rPr>
          <w:rtl/>
        </w:rPr>
        <w:t xml:space="preserve"> فسبحان الله وحسبنا الله على تلك العقول المتخلفة</w:t>
      </w:r>
      <w:r w:rsidR="001D5F3D">
        <w:rPr>
          <w:rtl/>
        </w:rPr>
        <w:t>،</w:t>
      </w:r>
      <w:r w:rsidRPr="003D47FA">
        <w:rPr>
          <w:rtl/>
        </w:rPr>
        <w:t xml:space="preserve"> بل سياق الآيات يوحي بأن كل الاعمال زائلة ولا يبقى إلا ما كان منها لله فهو من الآخرة وهو الذي يبقى</w:t>
      </w:r>
      <w:r w:rsidR="001D5F3D">
        <w:rPr>
          <w:rtl/>
        </w:rPr>
        <w:t>،</w:t>
      </w:r>
      <w:r w:rsidRPr="003D47FA">
        <w:rPr>
          <w:rtl/>
        </w:rPr>
        <w:t xml:space="preserve"> </w:t>
      </w:r>
      <w:r w:rsidRPr="003D47FA">
        <w:rPr>
          <w:bCs/>
          <w:rtl/>
        </w:rPr>
        <w:t>وما قالوا عند قوله تعالى</w:t>
      </w:r>
      <w:r w:rsidRPr="003D47FA">
        <w:rPr>
          <w:rtl/>
        </w:rPr>
        <w:t>: {وَاصْبِرْ لِحُكْمِ</w:t>
      </w:r>
      <w:r w:rsidRPr="003D47FA">
        <w:t xml:space="preserve"> </w:t>
      </w:r>
      <w:r w:rsidRPr="003D47FA">
        <w:rPr>
          <w:rtl/>
        </w:rPr>
        <w:t>رَبِّكَ فَإِنَّكَ</w:t>
      </w:r>
      <w:r w:rsidRPr="003D47FA">
        <w:t xml:space="preserve"> </w:t>
      </w:r>
      <w:r w:rsidRPr="003D47FA">
        <w:rPr>
          <w:rtl/>
        </w:rPr>
        <w:t>بِأَعْيُنِنَا وَسَبِّحْ</w:t>
      </w:r>
      <w:r w:rsidRPr="003D47FA">
        <w:t xml:space="preserve"> </w:t>
      </w:r>
      <w:r w:rsidRPr="003D47FA">
        <w:rPr>
          <w:rtl/>
        </w:rPr>
        <w:t>بِحَمْدِ رَبِّكَ حِينَ</w:t>
      </w:r>
      <w:r w:rsidRPr="003D47FA">
        <w:t xml:space="preserve"> </w:t>
      </w:r>
      <w:r w:rsidRPr="003D47FA">
        <w:rPr>
          <w:rtl/>
        </w:rPr>
        <w:t>تَقُومُ} [سورة الطور: 48]: نؤمن بأن لله العين على الحقيقة</w:t>
      </w:r>
      <w:r w:rsidR="001D5F3D">
        <w:rPr>
          <w:rtl/>
        </w:rPr>
        <w:t>،</w:t>
      </w:r>
      <w:r w:rsidRPr="003D47FA">
        <w:rPr>
          <w:rtl/>
        </w:rPr>
        <w:t xml:space="preserve"> بل قالوا: (بأعيننا) أي بمرأى منا وبعلمنا وبحفظنا وبحراستنا وكلاءتنا ورعايتنا نرى ونسمع ما تقول وتفعل</w:t>
      </w:r>
      <w:r w:rsidR="001D5F3D">
        <w:rPr>
          <w:rtl/>
        </w:rPr>
        <w:t>،</w:t>
      </w:r>
      <w:r w:rsidRPr="003D47FA">
        <w:rPr>
          <w:rtl/>
        </w:rPr>
        <w:t xml:space="preserve"> ولم يقل أحد منهم أن الآية تفيد أن لله عين يرى بها</w:t>
      </w:r>
      <w:r w:rsidR="001D5F3D">
        <w:rPr>
          <w:rtl/>
        </w:rPr>
        <w:t>،</w:t>
      </w:r>
      <w:r w:rsidRPr="003D47FA">
        <w:rPr>
          <w:rtl/>
        </w:rPr>
        <w:t xml:space="preserve"> وما ذلك إلا لعلمهم ببلاغة اللغة وجمالها ومجازها</w:t>
      </w:r>
      <w:r w:rsidR="001D5F3D">
        <w:rPr>
          <w:rtl/>
        </w:rPr>
        <w:t>،</w:t>
      </w:r>
      <w:r w:rsidRPr="003D47FA">
        <w:rPr>
          <w:rtl/>
        </w:rPr>
        <w:t xml:space="preserve"> </w:t>
      </w:r>
      <w:r w:rsidRPr="003D47FA">
        <w:rPr>
          <w:bCs/>
          <w:rtl/>
        </w:rPr>
        <w:t>وما قالوا عند قوله تعالى</w:t>
      </w:r>
      <w:r w:rsidRPr="003D47FA">
        <w:rPr>
          <w:rtl/>
        </w:rPr>
        <w:t>: {وَأَلْقَيْتُ عَلَيْكَ مَحَبَّةً</w:t>
      </w:r>
      <w:r w:rsidRPr="003D47FA">
        <w:t xml:space="preserve"> </w:t>
      </w:r>
      <w:r w:rsidRPr="003D47FA">
        <w:rPr>
          <w:rtl/>
        </w:rPr>
        <w:t xml:space="preserve">مِّنِّي وَلِتُصْنَعَ عَلَى عَيْنِي} [سورة طه/39]: </w:t>
      </w:r>
      <w:r w:rsidRPr="003D47FA">
        <w:rPr>
          <w:b/>
          <w:rtl/>
        </w:rPr>
        <w:t>نؤمن بانه صنع على عين الله على الحقيقة</w:t>
      </w:r>
      <w:r w:rsidR="001D5F3D">
        <w:rPr>
          <w:b/>
          <w:rtl/>
        </w:rPr>
        <w:t>،</w:t>
      </w:r>
      <w:r w:rsidRPr="003D47FA">
        <w:rPr>
          <w:b/>
          <w:rtl/>
        </w:rPr>
        <w:t xml:space="preserve"> بل السياق يدل على انها كناية عن الحفظ والصون والرعاية</w:t>
      </w:r>
      <w:r w:rsidR="001D5F3D">
        <w:rPr>
          <w:b/>
          <w:rtl/>
        </w:rPr>
        <w:t>،</w:t>
      </w:r>
      <w:r w:rsidRPr="003D47FA">
        <w:rPr>
          <w:b/>
          <w:rtl/>
        </w:rPr>
        <w:t xml:space="preserve"> وغير ذلك جفاء تأباه اللغة الجميلة</w:t>
      </w:r>
      <w:r w:rsidR="001D5F3D">
        <w:rPr>
          <w:b/>
          <w:rtl/>
        </w:rPr>
        <w:t>،</w:t>
      </w:r>
      <w:r w:rsidRPr="003D47FA">
        <w:rPr>
          <w:b/>
          <w:rtl/>
        </w:rPr>
        <w:t xml:space="preserve"> </w:t>
      </w:r>
      <w:r w:rsidRPr="003D47FA">
        <w:rPr>
          <w:bCs/>
          <w:rtl/>
        </w:rPr>
        <w:t>وما قالوا عند قوله تعالى</w:t>
      </w:r>
      <w:r w:rsidRPr="003D47FA">
        <w:rPr>
          <w:rtl/>
        </w:rPr>
        <w:t>: {نَزَّلَ عَلَيْكَ</w:t>
      </w:r>
      <w:r w:rsidRPr="003D47FA">
        <w:t xml:space="preserve"> </w:t>
      </w:r>
      <w:r w:rsidRPr="003D47FA">
        <w:rPr>
          <w:rtl/>
        </w:rPr>
        <w:t>الْكِتَابَ بِالْحَقِّ مُصَدِّقاً لِّمَا بَيْنَ يَدَيْهِ وَأَنزَلَ التَّوْرَاةَ</w:t>
      </w:r>
      <w:r w:rsidRPr="003D47FA">
        <w:t xml:space="preserve"> </w:t>
      </w:r>
      <w:r w:rsidRPr="003D47FA">
        <w:rPr>
          <w:rtl/>
        </w:rPr>
        <w:t>وَالإِنجِيلَ}</w:t>
      </w:r>
      <w:r w:rsidR="001D5F3D">
        <w:rPr>
          <w:rtl/>
        </w:rPr>
        <w:t>،</w:t>
      </w:r>
      <w:r w:rsidRPr="003D47FA">
        <w:rPr>
          <w:rtl/>
        </w:rPr>
        <w:t xml:space="preserve"> نؤمن بأن للقرآن يدين على الحقيقة لقوله تعالى {مُصَدِّقاً لِّمَا بَيْنَ يَدَيْهِ}</w:t>
      </w:r>
      <w:r w:rsidR="001D5F3D">
        <w:rPr>
          <w:rtl/>
        </w:rPr>
        <w:t>،</w:t>
      </w:r>
      <w:r w:rsidRPr="003D47FA">
        <w:rPr>
          <w:rtl/>
        </w:rPr>
        <w:t xml:space="preserve"> </w:t>
      </w:r>
      <w:r w:rsidRPr="003D47FA">
        <w:rPr>
          <w:bCs/>
          <w:rtl/>
        </w:rPr>
        <w:t>وما قالوا عند قوله تعالى</w:t>
      </w:r>
      <w:r w:rsidRPr="003D47FA">
        <w:rPr>
          <w:rtl/>
        </w:rPr>
        <w:t>: {وَهُوَ الَّذِي</w:t>
      </w:r>
      <w:r w:rsidRPr="003D47FA">
        <w:t xml:space="preserve"> </w:t>
      </w:r>
      <w:r w:rsidRPr="003D47FA">
        <w:rPr>
          <w:rtl/>
        </w:rPr>
        <w:t>يُرْسِلُ الرِّيَاحَ بُشْرًا بَيْنَ يَدَيْ رَحْمَتِهِ}‏</w:t>
      </w:r>
      <w:r w:rsidR="001D5F3D">
        <w:rPr>
          <w:rtl/>
        </w:rPr>
        <w:t>،</w:t>
      </w:r>
      <w:r w:rsidRPr="003D47FA">
        <w:rPr>
          <w:rtl/>
        </w:rPr>
        <w:t xml:space="preserve"> نؤمن بأن للرحمة يدين على الحقيقة لقوله تعالى {بَيْنَ يَدَيْ رَحْمَتِهِ}‏</w:t>
      </w:r>
      <w:r w:rsidR="001D5F3D">
        <w:rPr>
          <w:rtl/>
        </w:rPr>
        <w:t>،</w:t>
      </w:r>
      <w:r w:rsidRPr="003D47FA">
        <w:rPr>
          <w:rtl/>
        </w:rPr>
        <w:t xml:space="preserve"> وما قالوا تفيد الآيات إثبات اليدين </w:t>
      </w:r>
      <w:r w:rsidRPr="003D47FA">
        <w:rPr>
          <w:rtl/>
        </w:rPr>
        <w:lastRenderedPageBreak/>
        <w:t>للرحمة لأنها جاءت بتثنية اليد</w:t>
      </w:r>
      <w:r w:rsidR="001D5F3D">
        <w:rPr>
          <w:rtl/>
        </w:rPr>
        <w:t>،</w:t>
      </w:r>
      <w:r w:rsidRPr="003D47FA">
        <w:rPr>
          <w:rtl/>
        </w:rPr>
        <w:t xml:space="preserve"> بل علموا وهم أهل اللغة أن ذلك من المجاز البلاغي الذي يستعير للرحمة لفظ اليدين للتأكيد على شمول رحمة الله تعالى لكافة خلقه</w:t>
      </w:r>
      <w:r w:rsidR="001D5F3D">
        <w:rPr>
          <w:rtl/>
        </w:rPr>
        <w:t>،</w:t>
      </w:r>
      <w:r w:rsidRPr="003D47FA">
        <w:rPr>
          <w:rtl/>
        </w:rPr>
        <w:t xml:space="preserve"> </w:t>
      </w:r>
      <w:r w:rsidRPr="003D47FA">
        <w:rPr>
          <w:bCs/>
          <w:rtl/>
        </w:rPr>
        <w:t>وما قالوا عند قوله تعالى:</w:t>
      </w:r>
      <w:r w:rsidRPr="003D47FA">
        <w:rPr>
          <w:rtl/>
        </w:rPr>
        <w:t xml:space="preserve"> {أَأَشْفَقْتُمْ أَن</w:t>
      </w:r>
      <w:r w:rsidRPr="003D47FA">
        <w:t xml:space="preserve"> </w:t>
      </w:r>
      <w:r w:rsidRPr="003D47FA">
        <w:rPr>
          <w:rtl/>
        </w:rPr>
        <w:t>تُقَدِّمُوا بَيْنَ يَدَيْ نَجْوَاكُمْ صَدَقَاتٍ}</w:t>
      </w:r>
      <w:r w:rsidR="001D5F3D">
        <w:rPr>
          <w:rtl/>
        </w:rPr>
        <w:t>،</w:t>
      </w:r>
      <w:r w:rsidRPr="003D47FA">
        <w:rPr>
          <w:rtl/>
        </w:rPr>
        <w:t xml:space="preserve"> نؤمن بان للنجوى يدين حقيقيتين لقوله تعالى {بَيْنَ يَدَيْ نَجْوَاكُمْ}</w:t>
      </w:r>
      <w:r w:rsidR="001D5F3D">
        <w:rPr>
          <w:rtl/>
        </w:rPr>
        <w:t>،</w:t>
      </w:r>
      <w:r w:rsidRPr="003D47FA">
        <w:rPr>
          <w:rtl/>
        </w:rPr>
        <w:t xml:space="preserve"> لأنهم يعلمون</w:t>
      </w:r>
      <w:r w:rsidR="00AB6BA0">
        <w:rPr>
          <w:rtl/>
        </w:rPr>
        <w:t xml:space="preserve"> أنه </w:t>
      </w:r>
      <w:r w:rsidRPr="003D47FA">
        <w:rPr>
          <w:rtl/>
        </w:rPr>
        <w:t>المجاز البلاغي الذي يستعير للنجوى لفظ اليدين للدلالة على تقديم الصدقة قبل بدء النجوى مع الرسول صلى الله عليه وسلم</w:t>
      </w:r>
      <w:r w:rsidR="001D5F3D">
        <w:rPr>
          <w:rtl/>
        </w:rPr>
        <w:t>،</w:t>
      </w:r>
      <w:r w:rsidRPr="003D47FA">
        <w:rPr>
          <w:rtl/>
        </w:rPr>
        <w:t xml:space="preserve"> </w:t>
      </w:r>
      <w:r w:rsidRPr="003D47FA">
        <w:rPr>
          <w:bCs/>
          <w:rtl/>
        </w:rPr>
        <w:t>وما قالوا عند قوله تعالى:</w:t>
      </w:r>
      <w:r w:rsidRPr="003D47FA">
        <w:rPr>
          <w:rtl/>
        </w:rPr>
        <w:t xml:space="preserve"> {وَاذْكُرْ عَبْدَنَا</w:t>
      </w:r>
      <w:r w:rsidRPr="003D47FA">
        <w:t xml:space="preserve"> </w:t>
      </w:r>
      <w:r w:rsidRPr="003D47FA">
        <w:rPr>
          <w:rtl/>
        </w:rPr>
        <w:t>دَاوُودَ ذَا الْأَيْدِ</w:t>
      </w:r>
      <w:r w:rsidR="00AB6BA0">
        <w:rPr>
          <w:rtl/>
        </w:rPr>
        <w:t xml:space="preserve"> أنه </w:t>
      </w:r>
      <w:r w:rsidRPr="003D47FA">
        <w:rPr>
          <w:rtl/>
        </w:rPr>
        <w:t>أَوَّابٌ}</w:t>
      </w:r>
      <w:r w:rsidR="001D5F3D">
        <w:rPr>
          <w:rtl/>
        </w:rPr>
        <w:t>،</w:t>
      </w:r>
      <w:r w:rsidRPr="003D47FA">
        <w:rPr>
          <w:rtl/>
        </w:rPr>
        <w:t xml:space="preserve"> أو عند قوله تعالى: {وَاذْكُرْ عِبَادَنَا إبْرَاهِيمَ وَإِسْحَقَ وَيَعْقُوبَ أُوْلِي</w:t>
      </w:r>
      <w:r w:rsidRPr="003D47FA">
        <w:t xml:space="preserve"> </w:t>
      </w:r>
      <w:r w:rsidRPr="003D47FA">
        <w:rPr>
          <w:rtl/>
        </w:rPr>
        <w:t>الْأَيْدِي وَالْأَبْصَارِ}</w:t>
      </w:r>
      <w:r w:rsidR="001D5F3D">
        <w:rPr>
          <w:rtl/>
        </w:rPr>
        <w:t>،</w:t>
      </w:r>
      <w:r w:rsidRPr="003D47FA">
        <w:rPr>
          <w:rtl/>
        </w:rPr>
        <w:t xml:space="preserve"> أن هؤلاء لهم أيد مميزة لأن القرآن ذكرهم بتلك الصفة</w:t>
      </w:r>
      <w:r w:rsidR="001D5F3D">
        <w:rPr>
          <w:rtl/>
        </w:rPr>
        <w:t>،</w:t>
      </w:r>
      <w:r w:rsidRPr="003D47FA">
        <w:rPr>
          <w:rtl/>
        </w:rPr>
        <w:t xml:space="preserve"> فليس المراد من الآيات مدح الأنبياء بوجود الأيد التي هي الجوارح بل المقصود بالأيدي في الآيات هو جدهم وتشميرهم للعبادة والطاعة واستعير لذلك بلفظ الأيدي لأنها عادة موضع القوة والجد والعمل</w:t>
      </w:r>
      <w:r w:rsidR="001D5F3D">
        <w:rPr>
          <w:rtl/>
        </w:rPr>
        <w:t>،</w:t>
      </w:r>
      <w:r w:rsidRPr="003D47FA">
        <w:rPr>
          <w:rtl/>
        </w:rPr>
        <w:t xml:space="preserve"> </w:t>
      </w:r>
      <w:r w:rsidRPr="003D47FA">
        <w:rPr>
          <w:bCs/>
          <w:rtl/>
        </w:rPr>
        <w:t>وما قالوا عند قوله تعالى</w:t>
      </w:r>
      <w:r w:rsidRPr="003D47FA">
        <w:rPr>
          <w:rtl/>
        </w:rPr>
        <w:t>: {وَقَالَتِ الْيَهُودُ</w:t>
      </w:r>
      <w:r w:rsidRPr="003D47FA">
        <w:t xml:space="preserve"> </w:t>
      </w:r>
      <w:r w:rsidRPr="003D47FA">
        <w:rPr>
          <w:rtl/>
        </w:rPr>
        <w:t>يَدُ اللّهِ مَغْلُولَةٌ غُلَّتْ أَيْدِيهِمْ وَلُعِنُواْ بِمَا قَالُواْ</w:t>
      </w:r>
      <w:r w:rsidRPr="003D47FA">
        <w:t xml:space="preserve"> </w:t>
      </w:r>
      <w:r w:rsidRPr="003D47FA">
        <w:rPr>
          <w:rtl/>
        </w:rPr>
        <w:t>بَلْ يَدَاهُ مَبْسُوطَتَانِ يُنفِقُ كَيْفَ يَشَاء}</w:t>
      </w:r>
      <w:r w:rsidR="001D5F3D">
        <w:rPr>
          <w:rtl/>
        </w:rPr>
        <w:t>،</w:t>
      </w:r>
      <w:r w:rsidRPr="003D47FA">
        <w:rPr>
          <w:rtl/>
        </w:rPr>
        <w:t xml:space="preserve"> نؤمن بأن لله يدين اثنتين حقيقيتين لأن الآيات وردت بلفظ التثنية</w:t>
      </w:r>
      <w:r w:rsidR="001D5F3D">
        <w:rPr>
          <w:rtl/>
        </w:rPr>
        <w:t>،</w:t>
      </w:r>
      <w:r w:rsidRPr="003D47FA">
        <w:rPr>
          <w:rtl/>
        </w:rPr>
        <w:t xml:space="preserve"> بل كانوا يعلمون كما يعلم عامة العرب أن الوصف بغل</w:t>
      </w:r>
      <w:r w:rsidRPr="003D47FA">
        <w:t xml:space="preserve"> </w:t>
      </w:r>
      <w:r w:rsidRPr="003D47FA">
        <w:rPr>
          <w:rtl/>
        </w:rPr>
        <w:t>اليد وبسطها</w:t>
      </w:r>
      <w:r w:rsidRPr="003D47FA">
        <w:t xml:space="preserve"> </w:t>
      </w:r>
      <w:r w:rsidRPr="003D47FA">
        <w:rPr>
          <w:rtl/>
        </w:rPr>
        <w:t>مجاز</w:t>
      </w:r>
      <w:r w:rsidRPr="003D47FA">
        <w:t xml:space="preserve"> </w:t>
      </w:r>
      <w:r w:rsidRPr="003D47FA">
        <w:rPr>
          <w:rtl/>
        </w:rPr>
        <w:t>عن البخل والجود ومنه قوله تعالى آمراً نبيه صلى الله عليه وسلم (ولا تجعل يدك مغلولة</w:t>
      </w:r>
      <w:r w:rsidRPr="003D47FA">
        <w:t xml:space="preserve"> </w:t>
      </w:r>
      <w:r w:rsidRPr="003D47FA">
        <w:rPr>
          <w:rtl/>
        </w:rPr>
        <w:t>إلى عنقك ولا تبسطها</w:t>
      </w:r>
      <w:r w:rsidRPr="003D47FA">
        <w:t xml:space="preserve"> </w:t>
      </w:r>
      <w:r w:rsidRPr="003D47FA">
        <w:rPr>
          <w:rtl/>
        </w:rPr>
        <w:t>كل</w:t>
      </w:r>
      <w:r w:rsidRPr="003D47FA">
        <w:t xml:space="preserve"> </w:t>
      </w:r>
      <w:r w:rsidRPr="003D47FA">
        <w:rPr>
          <w:rtl/>
        </w:rPr>
        <w:t>البسط) فليس الأمر على حقيقته اللفظية ولم يكن الرسول صلى الله عليه وسلم مأمورا بعدم غل اليد أو بسطها على الحقيقة ولم يقل بذلك عاقل</w:t>
      </w:r>
      <w:r w:rsidR="001D5F3D">
        <w:rPr>
          <w:rtl/>
        </w:rPr>
        <w:t>،</w:t>
      </w:r>
      <w:r w:rsidRPr="003D47FA">
        <w:rPr>
          <w:rtl/>
        </w:rPr>
        <w:t xml:space="preserve"> وإنما الأمر بالقصد في الإنفاق</w:t>
      </w:r>
      <w:r w:rsidR="001D5F3D">
        <w:rPr>
          <w:rtl/>
        </w:rPr>
        <w:t>،</w:t>
      </w:r>
      <w:r w:rsidRPr="003D47FA">
        <w:rPr>
          <w:rtl/>
        </w:rPr>
        <w:t xml:space="preserve"> وهكذا هاهنا</w:t>
      </w:r>
      <w:r w:rsidR="001D5F3D">
        <w:rPr>
          <w:rtl/>
        </w:rPr>
        <w:t>،</w:t>
      </w:r>
      <w:r w:rsidRPr="003D47FA">
        <w:rPr>
          <w:rtl/>
        </w:rPr>
        <w:t xml:space="preserve"> فالمقصود من غل اليد وبسطها</w:t>
      </w:r>
      <w:r w:rsidRPr="003D47FA">
        <w:t xml:space="preserve"> </w:t>
      </w:r>
      <w:r w:rsidRPr="003D47FA">
        <w:rPr>
          <w:rtl/>
        </w:rPr>
        <w:t>المجاز</w:t>
      </w:r>
      <w:r w:rsidRPr="003D47FA">
        <w:t xml:space="preserve"> </w:t>
      </w:r>
      <w:r w:rsidRPr="003D47FA">
        <w:rPr>
          <w:rtl/>
        </w:rPr>
        <w:t>عن محض البخل والجود من غير قصد في ذلك إلى إثبات يد</w:t>
      </w:r>
      <w:r w:rsidRPr="003D47FA">
        <w:t xml:space="preserve"> </w:t>
      </w:r>
      <w:r w:rsidRPr="003D47FA">
        <w:rPr>
          <w:rtl/>
        </w:rPr>
        <w:t>أو غل أو بسط</w:t>
      </w:r>
      <w:r w:rsidR="001D5F3D">
        <w:rPr>
          <w:rtl/>
        </w:rPr>
        <w:t>،</w:t>
      </w:r>
      <w:r w:rsidRPr="003D47FA">
        <w:rPr>
          <w:rtl/>
        </w:rPr>
        <w:t xml:space="preserve"> ومعنى الآيات: أن اليهود</w:t>
      </w:r>
      <w:r w:rsidRPr="003D47FA">
        <w:t xml:space="preserve"> </w:t>
      </w:r>
      <w:r w:rsidRPr="003D47FA">
        <w:rPr>
          <w:rtl/>
        </w:rPr>
        <w:t>لعنهم الله عز وجل قالوا على جهة الوصف بالبخل يد الله مغلولة فرد الله تعالى عليهم بقوله (بل يداه مبسوطتان) معناه أي كلا ليس كذلك بل هو في غاية ما يكون من الجود</w:t>
      </w:r>
      <w:r w:rsidRPr="003D47FA">
        <w:t xml:space="preserve"> </w:t>
      </w:r>
      <w:r w:rsidRPr="003D47FA">
        <w:rPr>
          <w:rtl/>
        </w:rPr>
        <w:t>والإنعام</w:t>
      </w:r>
      <w:r w:rsidR="001D5F3D">
        <w:rPr>
          <w:rtl/>
        </w:rPr>
        <w:t>،</w:t>
      </w:r>
      <w:r w:rsidRPr="003D47FA">
        <w:rPr>
          <w:rtl/>
        </w:rPr>
        <w:t xml:space="preserve"> فإن قيل لم ثنيت اليد في قوله تعالى {بل يداه مبسوطتان}؟ قلت: ثنيت اليد ليكون أبلغ وأدل على إثبات</w:t>
      </w:r>
      <w:r w:rsidRPr="003D47FA">
        <w:t xml:space="preserve"> </w:t>
      </w:r>
      <w:r w:rsidRPr="003D47FA">
        <w:rPr>
          <w:rtl/>
        </w:rPr>
        <w:t>غاية السخاء</w:t>
      </w:r>
      <w:r w:rsidRPr="003D47FA">
        <w:t xml:space="preserve"> </w:t>
      </w:r>
      <w:r w:rsidRPr="003D47FA">
        <w:rPr>
          <w:rtl/>
        </w:rPr>
        <w:t>له ونفى البخل عنه</w:t>
      </w:r>
      <w:r w:rsidR="001D5F3D">
        <w:rPr>
          <w:rtl/>
        </w:rPr>
        <w:t>،</w:t>
      </w:r>
      <w:r w:rsidRPr="003D47FA">
        <w:rPr>
          <w:rtl/>
        </w:rPr>
        <w:t xml:space="preserve"> فإن أقصى ما ينتهي إليه همم الأسخياء من الوصف بالمبالغة في الجود</w:t>
      </w:r>
      <w:r w:rsidRPr="003D47FA">
        <w:t xml:space="preserve"> </w:t>
      </w:r>
      <w:r w:rsidRPr="003D47FA">
        <w:rPr>
          <w:rtl/>
        </w:rPr>
        <w:t>والإنعام أن يعطوا ما يعطونه</w:t>
      </w:r>
      <w:r w:rsidRPr="003D47FA">
        <w:t xml:space="preserve"> </w:t>
      </w:r>
      <w:r w:rsidRPr="003D47FA">
        <w:rPr>
          <w:rtl/>
        </w:rPr>
        <w:t>بكلتا يديهم</w:t>
      </w:r>
      <w:r w:rsidR="001D5F3D">
        <w:rPr>
          <w:rtl/>
        </w:rPr>
        <w:t>،</w:t>
      </w:r>
      <w:r w:rsidRPr="003D47FA">
        <w:rPr>
          <w:rtl/>
        </w:rPr>
        <w:t xml:space="preserve"> فالآية من باب عظمة اللغة وجمالها</w:t>
      </w:r>
      <w:r w:rsidR="001D5F3D">
        <w:rPr>
          <w:rtl/>
        </w:rPr>
        <w:t>،</w:t>
      </w:r>
      <w:r w:rsidRPr="003D47FA">
        <w:rPr>
          <w:rtl/>
        </w:rPr>
        <w:t xml:space="preserve"> ومن نظر في علم البيان والبلاغة لا يصعب عليه تصور ذلك أبدا</w:t>
      </w:r>
      <w:r w:rsidR="001D5F3D">
        <w:rPr>
          <w:rtl/>
        </w:rPr>
        <w:t>،</w:t>
      </w:r>
      <w:r w:rsidRPr="003D47FA">
        <w:rPr>
          <w:rtl/>
        </w:rPr>
        <w:t xml:space="preserve"> الشاهد ما رأينا أحدا من أصحاب الرسول صلى الله عليه وسلم يقف عن ظواهر الكلمات بل كانوا أعلم الناس بمعاني الآيات وبالبلاغة التي جاء بها القرآن</w:t>
      </w:r>
      <w:r w:rsidR="001D5F3D">
        <w:rPr>
          <w:rtl/>
        </w:rPr>
        <w:t>،</w:t>
      </w:r>
      <w:r w:rsidRPr="003D47FA">
        <w:rPr>
          <w:rtl/>
        </w:rPr>
        <w:t xml:space="preserve"> </w:t>
      </w:r>
      <w:r w:rsidRPr="003D47FA">
        <w:rPr>
          <w:bCs/>
          <w:rtl/>
        </w:rPr>
        <w:t>وما قالوا عند قوله تعالى</w:t>
      </w:r>
      <w:r w:rsidRPr="003D47FA">
        <w:rPr>
          <w:rtl/>
        </w:rPr>
        <w:t>: {إِنَّ الَّذِينَ</w:t>
      </w:r>
      <w:r w:rsidRPr="003D47FA">
        <w:t xml:space="preserve"> </w:t>
      </w:r>
      <w:r w:rsidRPr="003D47FA">
        <w:rPr>
          <w:rtl/>
        </w:rPr>
        <w:t>يُبَايِعُونَكَ إِنَّمَا يُبَايِعُونَ اللَّهَ يَدُ اللَّهِ فَوْقَ أَيْدِيهِمْ</w:t>
      </w:r>
      <w:r w:rsidRPr="003D47FA">
        <w:t xml:space="preserve"> </w:t>
      </w:r>
      <w:r w:rsidRPr="003D47FA">
        <w:rPr>
          <w:rtl/>
        </w:rPr>
        <w:t>فَمَن نَّكَثَ فَإِنَّمَا يَنكُثُ عَلَى نَفْسِهِ وَمَنْ أَوْفَى بِمَا</w:t>
      </w:r>
      <w:r w:rsidRPr="003D47FA">
        <w:t xml:space="preserve"> </w:t>
      </w:r>
      <w:r w:rsidRPr="003D47FA">
        <w:rPr>
          <w:rtl/>
        </w:rPr>
        <w:t>عَاهَدَ عَلَيْهُ اللَّهَ فَسَيُؤْتِيهِ أَجْرًا عَظِيمًا} [الفتح: 10]</w:t>
      </w:r>
      <w:r w:rsidR="001D5F3D">
        <w:rPr>
          <w:rtl/>
        </w:rPr>
        <w:t>،</w:t>
      </w:r>
      <w:r w:rsidRPr="003D47FA">
        <w:rPr>
          <w:rtl/>
        </w:rPr>
        <w:t xml:space="preserve"> نؤمن بان لله يد كانت فوق أيدي المعاهدين لقوله تعالى {يَدُ اللَّهِ فَوْقَ أَيْدِيهِمْ}</w:t>
      </w:r>
      <w:r w:rsidR="001D5F3D">
        <w:rPr>
          <w:rtl/>
        </w:rPr>
        <w:t>،</w:t>
      </w:r>
      <w:r w:rsidRPr="003D47FA">
        <w:rPr>
          <w:rtl/>
        </w:rPr>
        <w:t xml:space="preserve"> </w:t>
      </w:r>
      <w:r w:rsidRPr="003D47FA">
        <w:rPr>
          <w:rtl/>
        </w:rPr>
        <w:lastRenderedPageBreak/>
        <w:t>بل كانوا يراعون السياق العربي والبلاغة العربية والإعجاز القرآني</w:t>
      </w:r>
      <w:r w:rsidR="001D5F3D">
        <w:rPr>
          <w:rtl/>
        </w:rPr>
        <w:t>،</w:t>
      </w:r>
      <w:r w:rsidRPr="003D47FA">
        <w:rPr>
          <w:rtl/>
        </w:rPr>
        <w:t xml:space="preserve"> فالمعنى أن عقد الميثاق مع الرسول كعقده مع الله كقوله تعالى من يطع الرسول فقد أطاع الله سبحانه حاضر معهم يسمع أقوالهم ويرى مكانهم ويرضى بيعتهم</w:t>
      </w:r>
      <w:r w:rsidR="001D5F3D">
        <w:rPr>
          <w:rtl/>
        </w:rPr>
        <w:t>،</w:t>
      </w:r>
      <w:r w:rsidRPr="003D47FA">
        <w:rPr>
          <w:rtl/>
        </w:rPr>
        <w:t xml:space="preserve"> </w:t>
      </w:r>
      <w:r w:rsidRPr="003D47FA">
        <w:rPr>
          <w:bCs/>
          <w:rtl/>
        </w:rPr>
        <w:t>وما قالوا عند قوله تعالى:</w:t>
      </w:r>
      <w:r w:rsidRPr="003D47FA">
        <w:rPr>
          <w:rtl/>
        </w:rPr>
        <w:t xml:space="preserve"> {يَوْمَ يُكْشَفُ عَنْ سَاقٍ وَيُدْعَوْنَ إِلَى السُّجُودِ فَلَا يَسْتَطِيعُونَ} [القلم: 42]</w:t>
      </w:r>
      <w:r w:rsidR="001D5F3D">
        <w:rPr>
          <w:rtl/>
        </w:rPr>
        <w:t>،</w:t>
      </w:r>
      <w:r w:rsidRPr="003D47FA">
        <w:rPr>
          <w:rtl/>
        </w:rPr>
        <w:t xml:space="preserve"> نؤمن بأن لله الساق على الحقيقة</w:t>
      </w:r>
      <w:r w:rsidR="001D5F3D">
        <w:rPr>
          <w:rtl/>
        </w:rPr>
        <w:t>،</w:t>
      </w:r>
      <w:r w:rsidRPr="003D47FA">
        <w:rPr>
          <w:rtl/>
        </w:rPr>
        <w:t xml:space="preserve"> </w:t>
      </w:r>
      <w:r w:rsidRPr="003D47FA">
        <w:rPr>
          <w:b/>
          <w:bCs/>
          <w:rtl/>
        </w:rPr>
        <w:t>معاذ الله وهو يعلمون أن الأحد الصمد مقدس عن الأعضاء والجوارح</w:t>
      </w:r>
      <w:r w:rsidR="001D5F3D">
        <w:rPr>
          <w:rtl/>
        </w:rPr>
        <w:t>،</w:t>
      </w:r>
      <w:r w:rsidRPr="003D47FA">
        <w:rPr>
          <w:rtl/>
        </w:rPr>
        <w:t xml:space="preserve"> </w:t>
      </w:r>
      <w:r w:rsidRPr="003D47FA">
        <w:rPr>
          <w:b/>
          <w:bCs/>
          <w:rtl/>
        </w:rPr>
        <w:t>بل الصحيح الذي جاء عن حبر الامة عبد الله ابن عباس رضي الله عنهما وهو الذي دعا له الرسول صلى الله عليه وسلم بالفقه في الدين والدراية بالتأويل</w:t>
      </w:r>
      <w:r w:rsidR="001D5F3D">
        <w:rPr>
          <w:b/>
          <w:bCs/>
          <w:rtl/>
        </w:rPr>
        <w:t>،</w:t>
      </w:r>
      <w:r w:rsidR="00AB6BA0">
        <w:rPr>
          <w:b/>
          <w:bCs/>
          <w:rtl/>
        </w:rPr>
        <w:t xml:space="preserve"> أنه </w:t>
      </w:r>
      <w:r w:rsidRPr="003D47FA">
        <w:rPr>
          <w:b/>
          <w:bCs/>
          <w:rtl/>
        </w:rPr>
        <w:t>أول المعنى بالشدة يوم القيامة</w:t>
      </w:r>
      <w:r w:rsidR="001D5F3D">
        <w:rPr>
          <w:b/>
          <w:bCs/>
          <w:rtl/>
        </w:rPr>
        <w:t>،</w:t>
      </w:r>
      <w:r w:rsidRPr="003D47FA">
        <w:rPr>
          <w:rtl/>
        </w:rPr>
        <w:t xml:space="preserve"> </w:t>
      </w:r>
      <w:r w:rsidRPr="003D47FA">
        <w:rPr>
          <w:b/>
          <w:rtl/>
        </w:rPr>
        <w:t>قال الطبري في تفسيره</w:t>
      </w:r>
      <w:r w:rsidRPr="003D47FA">
        <w:rPr>
          <w:rtl/>
        </w:rPr>
        <w:t xml:space="preserve">: حدثنا ابن حميد قال ثنا مهران عن سفيان عن المغيرة عن إبراهيم </w:t>
      </w:r>
      <w:r w:rsidRPr="003D47FA">
        <w:rPr>
          <w:b/>
          <w:bCs/>
          <w:rtl/>
        </w:rPr>
        <w:t>عن ابن عباس {يوم يكشف عن ساق} قال عن أمر عظيم</w:t>
      </w:r>
      <w:r w:rsidRPr="003D47FA">
        <w:rPr>
          <w:rtl/>
        </w:rPr>
        <w:t xml:space="preserve"> كقول الشاعر وقامت الحرب بنا على ساق</w:t>
      </w:r>
      <w:r w:rsidR="001D5F3D">
        <w:rPr>
          <w:rtl/>
        </w:rPr>
        <w:t>،،،</w:t>
      </w:r>
      <w:r w:rsidRPr="003D47FA">
        <w:rPr>
          <w:rtl/>
        </w:rPr>
        <w:t xml:space="preserve"> وحدثنا ابن حميد قال ثنا جرير عن مغيرة عن إبراهيم {يَوْمَ يُكْشَفُ عَنْ سَاقٍ} ولا يبقى مؤمن إلا سجد ويقسو ظهر الكافر فيكون عظما واحدا</w:t>
      </w:r>
      <w:r w:rsidR="001D5F3D">
        <w:rPr>
          <w:rtl/>
        </w:rPr>
        <w:t>،</w:t>
      </w:r>
      <w:r w:rsidRPr="003D47FA">
        <w:rPr>
          <w:rtl/>
        </w:rPr>
        <w:t xml:space="preserve"> </w:t>
      </w:r>
      <w:r w:rsidRPr="003D47FA">
        <w:rPr>
          <w:b/>
          <w:bCs/>
          <w:rtl/>
        </w:rPr>
        <w:t>وكان ابن عباس يقول يكشف عن أمر عظيم ألا تسمع العرب تقول وقامت الحرب بنا على ساق</w:t>
      </w:r>
      <w:r w:rsidR="001D5F3D">
        <w:rPr>
          <w:b/>
          <w:bCs/>
          <w:rtl/>
        </w:rPr>
        <w:t>،،،</w:t>
      </w:r>
      <w:r w:rsidRPr="003D47FA">
        <w:rPr>
          <w:b/>
          <w:bCs/>
          <w:rtl/>
        </w:rPr>
        <w:t xml:space="preserve"> </w:t>
      </w:r>
      <w:r w:rsidRPr="003D47FA">
        <w:rPr>
          <w:rtl/>
        </w:rPr>
        <w:t xml:space="preserve">حدثني علي قال ثنا أبو صالح قال ثنا معاوية </w:t>
      </w:r>
      <w:r w:rsidRPr="003D47FA">
        <w:rPr>
          <w:b/>
          <w:bCs/>
          <w:rtl/>
        </w:rPr>
        <w:t>عن ابن عباس قوله {يَوْمَ يُكْشَفُ عَنْ سَاقٍ} هو الأمر الشديد المفظع من الهول يوم القيامة</w:t>
      </w:r>
      <w:r w:rsidR="001D5F3D">
        <w:rPr>
          <w:b/>
          <w:bCs/>
          <w:rtl/>
        </w:rPr>
        <w:t>،،،</w:t>
      </w:r>
      <w:r w:rsidRPr="003D47FA">
        <w:rPr>
          <w:b/>
          <w:bCs/>
          <w:rtl/>
        </w:rPr>
        <w:t xml:space="preserve"> </w:t>
      </w:r>
      <w:r w:rsidRPr="003D47FA">
        <w:rPr>
          <w:rtl/>
        </w:rPr>
        <w:t>حدثني محمد بن عبيد المحاربي وابن حميد قالا ثنا ابن المبارك عن ابن جريج عن مجاهد قوله {يَوْمَ يُكْشَفُ عَنْ سَاقٍ} قال شدة الأمر وجده</w:t>
      </w:r>
      <w:r w:rsidR="001D5F3D">
        <w:rPr>
          <w:rtl/>
        </w:rPr>
        <w:t>،</w:t>
      </w:r>
      <w:r w:rsidRPr="003D47FA">
        <w:rPr>
          <w:rtl/>
        </w:rPr>
        <w:t xml:space="preserve"> قال ابن عباس هي أشد ساعة في يوم القيامة</w:t>
      </w:r>
      <w:r w:rsidR="001D5F3D">
        <w:rPr>
          <w:rtl/>
        </w:rPr>
        <w:t>،</w:t>
      </w:r>
      <w:r w:rsidRPr="003D47FA">
        <w:rPr>
          <w:rtl/>
        </w:rPr>
        <w:t xml:space="preserve"> </w:t>
      </w:r>
      <w:r w:rsidRPr="003D47FA">
        <w:rPr>
          <w:b/>
          <w:bCs/>
          <w:rtl/>
        </w:rPr>
        <w:t>فهل بعد علم حبر الامة من علم</w:t>
      </w:r>
      <w:r w:rsidR="001D5F3D">
        <w:rPr>
          <w:b/>
          <w:bCs/>
          <w:rtl/>
        </w:rPr>
        <w:t>،</w:t>
      </w:r>
      <w:r w:rsidRPr="003D47FA">
        <w:rPr>
          <w:b/>
          <w:bCs/>
          <w:rtl/>
        </w:rPr>
        <w:t xml:space="preserve"> وهل بعد فهمه من فهم</w:t>
      </w:r>
      <w:r w:rsidR="001D5F3D">
        <w:rPr>
          <w:rtl/>
        </w:rPr>
        <w:t>،</w:t>
      </w:r>
      <w:r w:rsidRPr="003D47FA">
        <w:rPr>
          <w:rtl/>
        </w:rPr>
        <w:t xml:space="preserve"> فالمعنى المراد من قوله تعالى: {يَوْمَ يُكْشَفُ عَنْ سَاقٍ}</w:t>
      </w:r>
      <w:r w:rsidR="001D5F3D">
        <w:rPr>
          <w:rtl/>
        </w:rPr>
        <w:t>،</w:t>
      </w:r>
      <w:r w:rsidRPr="003D47FA">
        <w:rPr>
          <w:rtl/>
        </w:rPr>
        <w:t xml:space="preserve"> أي يُكشف عن شدة يوم القيامة وكربها ليس إلا</w:t>
      </w:r>
      <w:r w:rsidR="001D5F3D">
        <w:rPr>
          <w:rtl/>
        </w:rPr>
        <w:t>،</w:t>
      </w:r>
      <w:r w:rsidRPr="003D47FA">
        <w:rPr>
          <w:rtl/>
        </w:rPr>
        <w:t xml:space="preserve"> وما سيقت الآية لإثبات جارحة كما يفعل الذين في قلوبهم زيغ وبدعة</w:t>
      </w:r>
      <w:r w:rsidR="001D5F3D">
        <w:rPr>
          <w:rtl/>
        </w:rPr>
        <w:t>،</w:t>
      </w:r>
      <w:r w:rsidRPr="003D47FA">
        <w:rPr>
          <w:rtl/>
        </w:rPr>
        <w:t xml:space="preserve"> </w:t>
      </w:r>
    </w:p>
    <w:p w14:paraId="70733549" w14:textId="224725F0" w:rsidR="001C0C93" w:rsidRPr="003D47FA" w:rsidRDefault="001C0C93" w:rsidP="00312A4D">
      <w:pPr>
        <w:jc w:val="center"/>
      </w:pPr>
      <w:r w:rsidRPr="003D47FA">
        <w:rPr>
          <w:rtl/>
        </w:rPr>
        <w:t>***</w:t>
      </w:r>
    </w:p>
    <w:p w14:paraId="0ED0298F" w14:textId="77777777" w:rsidR="001C0C93" w:rsidRPr="003D47FA" w:rsidRDefault="001C0C93" w:rsidP="008057A9">
      <w:pPr>
        <w:rPr>
          <w:rtl/>
        </w:rPr>
      </w:pPr>
    </w:p>
    <w:p w14:paraId="73152B2D" w14:textId="74057BD1" w:rsidR="00312A4D" w:rsidRPr="003D47FA" w:rsidRDefault="00312A4D" w:rsidP="008057A9">
      <w:pPr>
        <w:jc w:val="center"/>
        <w:rPr>
          <w:rtl/>
        </w:rPr>
      </w:pPr>
    </w:p>
    <w:p w14:paraId="116BFF55" w14:textId="66FEC41A" w:rsidR="00312A4D" w:rsidRDefault="00312A4D" w:rsidP="008057A9">
      <w:pPr>
        <w:jc w:val="center"/>
        <w:rPr>
          <w:rtl/>
        </w:rPr>
      </w:pPr>
    </w:p>
    <w:p w14:paraId="56B5FE99" w14:textId="1EF515AA" w:rsidR="001661B5" w:rsidRDefault="001661B5" w:rsidP="008057A9">
      <w:pPr>
        <w:jc w:val="center"/>
        <w:rPr>
          <w:rtl/>
        </w:rPr>
      </w:pPr>
    </w:p>
    <w:p w14:paraId="3B4CEBAE" w14:textId="617FF396" w:rsidR="001661B5" w:rsidRDefault="001661B5" w:rsidP="008057A9">
      <w:pPr>
        <w:jc w:val="center"/>
        <w:rPr>
          <w:rtl/>
        </w:rPr>
      </w:pPr>
    </w:p>
    <w:p w14:paraId="04B0A381" w14:textId="077D2F75" w:rsidR="00AE48F7" w:rsidRDefault="00AE48F7" w:rsidP="008057A9">
      <w:pPr>
        <w:jc w:val="center"/>
        <w:rPr>
          <w:rtl/>
        </w:rPr>
      </w:pPr>
    </w:p>
    <w:p w14:paraId="689259B1" w14:textId="77777777" w:rsidR="00AE48F7" w:rsidRDefault="00AE48F7" w:rsidP="008057A9">
      <w:pPr>
        <w:jc w:val="center"/>
        <w:rPr>
          <w:rtl/>
        </w:rPr>
      </w:pPr>
    </w:p>
    <w:p w14:paraId="6E12D5C9" w14:textId="77777777" w:rsidR="001C0C93" w:rsidRPr="003D47FA" w:rsidRDefault="001C0C93" w:rsidP="008057A9">
      <w:pPr>
        <w:pStyle w:val="a3"/>
        <w:jc w:val="center"/>
        <w:rPr>
          <w:color w:val="auto"/>
          <w:sz w:val="40"/>
          <w:szCs w:val="40"/>
          <w:u w:val="single"/>
          <w:rtl/>
        </w:rPr>
      </w:pPr>
      <w:bookmarkStart w:id="0" w:name="_Hlk164521587"/>
    </w:p>
    <w:p w14:paraId="63A069E4"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المبحث الثالث</w:t>
      </w:r>
    </w:p>
    <w:p w14:paraId="1C0B42FF"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مدارس أهل السنة والجماعة في باب العقيدة</w:t>
      </w:r>
    </w:p>
    <w:p w14:paraId="7715EB14"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ثلاث طوائف (الأثرية والأشعرية والماتريدية)</w:t>
      </w:r>
    </w:p>
    <w:p w14:paraId="1EE8522F" w14:textId="77777777" w:rsidR="001C0C93" w:rsidRPr="003D47FA" w:rsidRDefault="001C0C93" w:rsidP="008057A9">
      <w:pPr>
        <w:pStyle w:val="a3"/>
        <w:jc w:val="center"/>
        <w:rPr>
          <w:color w:val="auto"/>
          <w:sz w:val="40"/>
          <w:szCs w:val="40"/>
          <w:u w:val="single"/>
          <w:rtl/>
        </w:rPr>
      </w:pPr>
      <w:r w:rsidRPr="003D47FA">
        <w:rPr>
          <w:color w:val="auto"/>
          <w:sz w:val="40"/>
          <w:szCs w:val="40"/>
          <w:highlight w:val="yellow"/>
          <w:u w:val="single"/>
          <w:rtl/>
        </w:rPr>
        <w:t>وهم امتداد السلف الكرام في هذا العلم</w:t>
      </w:r>
    </w:p>
    <w:p w14:paraId="51A5888D" w14:textId="77777777" w:rsidR="001C0C93" w:rsidRPr="003D47FA" w:rsidRDefault="001C0C93" w:rsidP="008057A9">
      <w:pPr>
        <w:pStyle w:val="a3"/>
        <w:jc w:val="center"/>
        <w:rPr>
          <w:color w:val="auto"/>
          <w:sz w:val="40"/>
          <w:szCs w:val="40"/>
          <w:u w:val="single"/>
          <w:rtl/>
        </w:rPr>
      </w:pPr>
    </w:p>
    <w:bookmarkEnd w:id="0"/>
    <w:p w14:paraId="48CFDC95" w14:textId="45C5D943" w:rsidR="001C0C93" w:rsidRPr="003D47FA" w:rsidRDefault="001C0C93" w:rsidP="008057A9">
      <w:pPr>
        <w:rPr>
          <w:rtl/>
        </w:rPr>
      </w:pPr>
      <w:r w:rsidRPr="001661B5">
        <w:rPr>
          <w:b/>
          <w:bCs/>
          <w:sz w:val="32"/>
          <w:szCs w:val="32"/>
          <w:highlight w:val="yellow"/>
          <w:u w:val="single"/>
          <w:rtl/>
        </w:rPr>
        <w:t>[المفتاح الأول]</w:t>
      </w:r>
      <w:r w:rsidRPr="001661B5">
        <w:rPr>
          <w:b/>
          <w:bCs/>
          <w:sz w:val="32"/>
          <w:szCs w:val="32"/>
          <w:highlight w:val="yellow"/>
          <w:rtl/>
        </w:rPr>
        <w:t>:</w:t>
      </w:r>
      <w:r w:rsidRPr="003D47FA">
        <w:rPr>
          <w:b/>
          <w:bCs/>
          <w:rtl/>
        </w:rPr>
        <w:t xml:space="preserve"> </w:t>
      </w:r>
      <w:r w:rsidRPr="003D47FA">
        <w:rPr>
          <w:b/>
          <w:rtl/>
          <w:lang w:bidi="ar-KW"/>
        </w:rPr>
        <w:t>إذا كان السلف الصالح هم قدوة الأمة في شتى أمورها</w:t>
      </w:r>
      <w:r w:rsidR="001D5F3D">
        <w:rPr>
          <w:rtl/>
          <w:lang w:bidi="ar-KW"/>
        </w:rPr>
        <w:t>،</w:t>
      </w:r>
      <w:r w:rsidRPr="003D47FA">
        <w:rPr>
          <w:rtl/>
          <w:lang w:bidi="ar-KW"/>
        </w:rPr>
        <w:t xml:space="preserve"> وقد تبين أنّ لهم في المتشابهات مذهبان صحيحان</w:t>
      </w:r>
      <w:r w:rsidR="001D5F3D">
        <w:rPr>
          <w:rtl/>
          <w:lang w:bidi="ar-KW"/>
        </w:rPr>
        <w:t>،</w:t>
      </w:r>
      <w:r w:rsidRPr="003D47FA">
        <w:rPr>
          <w:rtl/>
          <w:lang w:bidi="ar-KW"/>
        </w:rPr>
        <w:t xml:space="preserve"> (المذهب الأول): هو تفويض المعنى المُراد من المتشابهات من غير تفسير</w:t>
      </w:r>
      <w:r w:rsidR="001D5F3D">
        <w:rPr>
          <w:rtl/>
          <w:lang w:bidi="ar-KW"/>
        </w:rPr>
        <w:t>،</w:t>
      </w:r>
      <w:r w:rsidRPr="003D47FA">
        <w:rPr>
          <w:rtl/>
          <w:lang w:bidi="ar-KW"/>
        </w:rPr>
        <w:t xml:space="preserve"> و (المذهب الثاني) حمل المتشابهات على أمهاتها من المحكمات وبالتالي تزول الفتنة ويُقضى على الزيغ</w:t>
      </w:r>
      <w:r w:rsidR="001D5F3D">
        <w:rPr>
          <w:rtl/>
          <w:lang w:bidi="ar-KW"/>
        </w:rPr>
        <w:t>،</w:t>
      </w:r>
      <w:r w:rsidRPr="003D47FA">
        <w:rPr>
          <w:rtl/>
          <w:lang w:bidi="ar-KW"/>
        </w:rPr>
        <w:t xml:space="preserve"> </w:t>
      </w:r>
      <w:r w:rsidRPr="003D47FA">
        <w:rPr>
          <w:b/>
          <w:rtl/>
          <w:lang w:bidi="ar-KW"/>
        </w:rPr>
        <w:t>فإن أتباع السلف على مر عصور الإسلام هم الخلف العدول</w:t>
      </w:r>
      <w:r w:rsidR="001D5F3D">
        <w:rPr>
          <w:rtl/>
          <w:lang w:bidi="ar-KW"/>
        </w:rPr>
        <w:t>،</w:t>
      </w:r>
      <w:r w:rsidRPr="003D47FA">
        <w:rPr>
          <w:rtl/>
          <w:lang w:bidi="ar-KW"/>
        </w:rPr>
        <w:t xml:space="preserve"> والمقصود بالخلف العدول هم (الأثرية والأشاعرة والماتريدية) وهم امتداد السلف</w:t>
      </w:r>
      <w:r w:rsidR="001D5F3D">
        <w:rPr>
          <w:rtl/>
          <w:lang w:bidi="ar-KW"/>
        </w:rPr>
        <w:t>،</w:t>
      </w:r>
      <w:r w:rsidRPr="003D47FA">
        <w:rPr>
          <w:rtl/>
          <w:lang w:bidi="ar-KW"/>
        </w:rPr>
        <w:t xml:space="preserve"> وهم حملة لواء عقيدة أهل السنة والجماعة</w:t>
      </w:r>
      <w:r w:rsidR="001D5F3D">
        <w:rPr>
          <w:rtl/>
          <w:lang w:bidi="ar-KW"/>
        </w:rPr>
        <w:t>،</w:t>
      </w:r>
      <w:r w:rsidRPr="003D47FA">
        <w:rPr>
          <w:rtl/>
          <w:lang w:bidi="ar-KW"/>
        </w:rPr>
        <w:t xml:space="preserve"> وهم الواقفون على ثغور الدفاع عن عقائد الإسلام أمام الفرق الضالة جميعها</w:t>
      </w:r>
      <w:r w:rsidR="001D5F3D">
        <w:rPr>
          <w:rtl/>
          <w:lang w:bidi="ar-KW"/>
        </w:rPr>
        <w:t>،</w:t>
      </w:r>
      <w:r w:rsidRPr="003D47FA">
        <w:rPr>
          <w:rtl/>
          <w:lang w:bidi="ar-KW"/>
        </w:rPr>
        <w:t xml:space="preserve"> وهم يمثلون أغلبية علماء أهل السنة على مر عصور الإسلام</w:t>
      </w:r>
      <w:r w:rsidR="001D5F3D">
        <w:rPr>
          <w:rtl/>
          <w:lang w:bidi="ar-KW"/>
        </w:rPr>
        <w:t>،</w:t>
      </w:r>
      <w:r w:rsidRPr="003D47FA">
        <w:rPr>
          <w:rtl/>
          <w:lang w:bidi="ar-KW"/>
        </w:rPr>
        <w:t xml:space="preserve"> لا يعرف قدرهم إلا عالم بالله وبدين الله ولا ينتقصهم إلا جاهل بأمرهم وقدرهم في دين الله تعالى أو مبتدع ضال</w:t>
      </w:r>
      <w:r w:rsidR="001D5F3D">
        <w:rPr>
          <w:rtl/>
          <w:lang w:bidi="ar-KW"/>
        </w:rPr>
        <w:t>،</w:t>
      </w:r>
      <w:r w:rsidRPr="003D47FA">
        <w:rPr>
          <w:rtl/>
          <w:lang w:bidi="ar-KW"/>
        </w:rPr>
        <w:t xml:space="preserve"> أو جاهل بقواعد التقديس والتنزيه المستمدة من الكتاب والسنة</w:t>
      </w:r>
      <w:r w:rsidR="001D5F3D">
        <w:rPr>
          <w:rtl/>
          <w:lang w:bidi="ar-KW"/>
        </w:rPr>
        <w:t>،</w:t>
      </w:r>
      <w:r w:rsidRPr="003D47FA">
        <w:rPr>
          <w:rtl/>
          <w:lang w:bidi="ar-KW"/>
        </w:rPr>
        <w:t xml:space="preserve"> ثم كيف يعقل أن لا يكونوا ضمن إطار أهل السنة</w:t>
      </w:r>
      <w:r w:rsidR="001D5F3D">
        <w:rPr>
          <w:rtl/>
          <w:lang w:bidi="ar-KW"/>
        </w:rPr>
        <w:t>،</w:t>
      </w:r>
      <w:r w:rsidRPr="003D47FA">
        <w:rPr>
          <w:rtl/>
          <w:lang w:bidi="ar-KW"/>
        </w:rPr>
        <w:t xml:space="preserve"> وهم من بينوا إطاره</w:t>
      </w:r>
      <w:r w:rsidR="001D5F3D">
        <w:rPr>
          <w:rtl/>
          <w:lang w:bidi="ar-KW"/>
        </w:rPr>
        <w:t>،</w:t>
      </w:r>
      <w:r w:rsidRPr="003D47FA">
        <w:rPr>
          <w:rtl/>
          <w:lang w:bidi="ar-KW"/>
        </w:rPr>
        <w:t xml:space="preserve"> ووضحوا أسسه وقواعده</w:t>
      </w:r>
      <w:r w:rsidR="001D5F3D">
        <w:rPr>
          <w:rtl/>
          <w:lang w:bidi="ar-KW"/>
        </w:rPr>
        <w:t>،</w:t>
      </w:r>
      <w:r w:rsidRPr="003D47FA">
        <w:rPr>
          <w:rtl/>
          <w:lang w:bidi="ar-KW"/>
        </w:rPr>
        <w:t xml:space="preserve"> فإلى الله المشتكى من جهل هؤلاء الذين تكلموا في حقهم وهم يجهلون موقعهم من دين الله</w:t>
      </w:r>
      <w:r w:rsidR="001D5F3D">
        <w:rPr>
          <w:rtl/>
          <w:lang w:bidi="ar-KW"/>
        </w:rPr>
        <w:t>،</w:t>
      </w:r>
      <w:r w:rsidRPr="003D47FA">
        <w:rPr>
          <w:rtl/>
          <w:lang w:bidi="ar-KW"/>
        </w:rPr>
        <w:t xml:space="preserve"> </w:t>
      </w:r>
      <w:r w:rsidRPr="003D47FA">
        <w:rPr>
          <w:rtl/>
        </w:rPr>
        <w:t>وهم (أهل السنة والجماعة) أهل الفقه الأكبر في الدين</w:t>
      </w:r>
      <w:r w:rsidR="001D5F3D">
        <w:rPr>
          <w:rtl/>
        </w:rPr>
        <w:t>،</w:t>
      </w:r>
      <w:r w:rsidRPr="003D47FA">
        <w:rPr>
          <w:rtl/>
        </w:rPr>
        <w:t xml:space="preserve"> وأهل العقيدة الصافية التي تقوم على أساس الكتاب والسنة</w:t>
      </w:r>
      <w:r w:rsidR="001D5F3D">
        <w:rPr>
          <w:rtl/>
        </w:rPr>
        <w:t>،</w:t>
      </w:r>
      <w:r w:rsidRPr="003D47FA">
        <w:rPr>
          <w:rtl/>
        </w:rPr>
        <w:t xml:space="preserve"> والتفريق بين المحكم والمتشابه</w:t>
      </w:r>
      <w:r w:rsidR="001D5F3D">
        <w:rPr>
          <w:rtl/>
        </w:rPr>
        <w:t>،</w:t>
      </w:r>
      <w:r w:rsidRPr="003D47FA">
        <w:rPr>
          <w:rtl/>
        </w:rPr>
        <w:t xml:space="preserve"> عملاً بقوله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w:t>
      </w:r>
      <w:r w:rsidR="001D5F3D">
        <w:rPr>
          <w:rtl/>
        </w:rPr>
        <w:t>،</w:t>
      </w:r>
      <w:r w:rsidRPr="003D47FA">
        <w:rPr>
          <w:rtl/>
        </w:rPr>
        <w:t xml:space="preserve"> </w:t>
      </w:r>
      <w:r w:rsidRPr="003D47FA">
        <w:rPr>
          <w:b/>
          <w:rtl/>
        </w:rPr>
        <w:t>ففي المحكم</w:t>
      </w:r>
      <w:r w:rsidRPr="003D47FA">
        <w:rPr>
          <w:rtl/>
        </w:rPr>
        <w:t>: تقوم عقيدتهم على التصديق والتفسير والمعرفة والعلم واليقين والفقه في الدين</w:t>
      </w:r>
      <w:r w:rsidR="001D5F3D">
        <w:rPr>
          <w:rtl/>
        </w:rPr>
        <w:t>،</w:t>
      </w:r>
      <w:r w:rsidRPr="003D47FA">
        <w:rPr>
          <w:rtl/>
        </w:rPr>
        <w:t xml:space="preserve"> لأن المحكم أصل العلم</w:t>
      </w:r>
      <w:r w:rsidR="001D5F3D">
        <w:rPr>
          <w:rtl/>
        </w:rPr>
        <w:t>،</w:t>
      </w:r>
      <w:r w:rsidRPr="003D47FA">
        <w:rPr>
          <w:rtl/>
        </w:rPr>
        <w:t xml:space="preserve"> {مِنْهُ آيَاتٌ مُحْكَمَاتٌ هُنَّ أُمُّ الْكِتَابِ}</w:t>
      </w:r>
      <w:r w:rsidR="001D5F3D">
        <w:rPr>
          <w:rtl/>
        </w:rPr>
        <w:t>،</w:t>
      </w:r>
      <w:r w:rsidRPr="003D47FA">
        <w:rPr>
          <w:rtl/>
        </w:rPr>
        <w:t xml:space="preserve"> وفي المتشابه: تقوم عقيدتهم ضوابط ربانية عظيمة تمنع من الزلل والإفراط والتفريط</w:t>
      </w:r>
      <w:r w:rsidR="001D5F3D">
        <w:rPr>
          <w:rtl/>
        </w:rPr>
        <w:t>،</w:t>
      </w:r>
      <w:r w:rsidRPr="003D47FA">
        <w:rPr>
          <w:rtl/>
        </w:rPr>
        <w:t xml:space="preserve"> وتجعل طريقهم عدلاً وسطا بين المشبهة والمجسمة</w:t>
      </w:r>
      <w:r w:rsidR="001D5F3D">
        <w:rPr>
          <w:rtl/>
        </w:rPr>
        <w:t>،</w:t>
      </w:r>
      <w:r w:rsidRPr="003D47FA">
        <w:rPr>
          <w:rtl/>
        </w:rPr>
        <w:t xml:space="preserve"> وبين الجهمية والمعتزلة</w:t>
      </w:r>
      <w:r w:rsidR="001D5F3D">
        <w:rPr>
          <w:rtl/>
        </w:rPr>
        <w:t>،</w:t>
      </w:r>
      <w:r w:rsidRPr="003D47FA">
        <w:rPr>
          <w:rtl/>
        </w:rPr>
        <w:t xml:space="preserve"> إنها ضوابط العلم الراسخ التي تقوم على: التقديس ثم التصديق ثم الاعتراف بالعجز ثم السكوت ثم الإمساك ثم الكف ثم التسليم</w:t>
      </w:r>
      <w:r w:rsidR="001D5F3D">
        <w:rPr>
          <w:rtl/>
        </w:rPr>
        <w:t>،</w:t>
      </w:r>
      <w:r w:rsidRPr="003D47FA">
        <w:rPr>
          <w:rtl/>
        </w:rPr>
        <w:t xml:space="preserve"> أما التقديس: فهو تنزيه الله تعالى عن التشبيه والتمثيل والنقص والعجز والعيب ولوازمها</w:t>
      </w:r>
      <w:r w:rsidR="001D5F3D">
        <w:rPr>
          <w:rtl/>
        </w:rPr>
        <w:t>،</w:t>
      </w:r>
      <w:r w:rsidRPr="003D47FA">
        <w:rPr>
          <w:rtl/>
        </w:rPr>
        <w:t xml:space="preserve"> وأما التصديق: فهو الإيمان بما قاله الله تعالى</w:t>
      </w:r>
      <w:r w:rsidR="001D5F3D">
        <w:rPr>
          <w:rtl/>
        </w:rPr>
        <w:t>،</w:t>
      </w:r>
      <w:r w:rsidRPr="003D47FA">
        <w:rPr>
          <w:rtl/>
        </w:rPr>
        <w:t xml:space="preserve"> وبما صح من قول رسوله صلى الله عليه وسلم</w:t>
      </w:r>
      <w:r w:rsidR="001D5F3D">
        <w:rPr>
          <w:rtl/>
        </w:rPr>
        <w:t>،</w:t>
      </w:r>
      <w:r w:rsidRPr="003D47FA">
        <w:rPr>
          <w:rtl/>
        </w:rPr>
        <w:t xml:space="preserve"> وأن ما جاء في الكتاب والسنة من المتشابه حق وصدق</w:t>
      </w:r>
      <w:r w:rsidR="001D5F3D">
        <w:rPr>
          <w:rtl/>
        </w:rPr>
        <w:t>،</w:t>
      </w:r>
      <w:r w:rsidRPr="003D47FA">
        <w:rPr>
          <w:rtl/>
        </w:rPr>
        <w:t xml:space="preserve"> إلا</w:t>
      </w:r>
      <w:r w:rsidR="00AB6BA0">
        <w:rPr>
          <w:rtl/>
        </w:rPr>
        <w:t xml:space="preserve"> أنه </w:t>
      </w:r>
      <w:r w:rsidRPr="003D47FA">
        <w:rPr>
          <w:rtl/>
        </w:rPr>
        <w:t>على مراد الله تعالى وعلى مراد رسوله صلى الله عليه وسلم</w:t>
      </w:r>
      <w:r w:rsidR="001D5F3D">
        <w:rPr>
          <w:rtl/>
        </w:rPr>
        <w:t>،</w:t>
      </w:r>
      <w:r w:rsidRPr="003D47FA">
        <w:rPr>
          <w:rtl/>
        </w:rPr>
        <w:t xml:space="preserve"> وأما الاعتراف بالعجز: فهو الإقرار بأن معرفة مراد المتشابه ليست على قدر طاقته</w:t>
      </w:r>
      <w:r w:rsidR="001D5F3D">
        <w:rPr>
          <w:rtl/>
        </w:rPr>
        <w:t>،</w:t>
      </w:r>
      <w:r w:rsidRPr="003D47FA">
        <w:rPr>
          <w:rtl/>
        </w:rPr>
        <w:t xml:space="preserve"> وأن ذلك ليس من شأنه وحرفته</w:t>
      </w:r>
      <w:r w:rsidR="001D5F3D">
        <w:rPr>
          <w:rtl/>
        </w:rPr>
        <w:t>،</w:t>
      </w:r>
      <w:r w:rsidRPr="003D47FA">
        <w:rPr>
          <w:rtl/>
        </w:rPr>
        <w:t xml:space="preserve"> وأما السكوت: فهو عدم السؤال عن معناه ولا يخوض فيه</w:t>
      </w:r>
      <w:r w:rsidR="001D5F3D">
        <w:rPr>
          <w:rtl/>
        </w:rPr>
        <w:t>،</w:t>
      </w:r>
      <w:r w:rsidRPr="003D47FA">
        <w:rPr>
          <w:rtl/>
        </w:rPr>
        <w:t xml:space="preserve"> ويعلم أن سؤاله عنه بدعة</w:t>
      </w:r>
      <w:r w:rsidR="001D5F3D">
        <w:rPr>
          <w:rtl/>
        </w:rPr>
        <w:t>،</w:t>
      </w:r>
      <w:r w:rsidRPr="003D47FA">
        <w:rPr>
          <w:rtl/>
        </w:rPr>
        <w:t xml:space="preserve"> وأنه في خوضه فيه مخاطر بدينه</w:t>
      </w:r>
      <w:r w:rsidR="001D5F3D">
        <w:rPr>
          <w:rtl/>
        </w:rPr>
        <w:t>،</w:t>
      </w:r>
      <w:r w:rsidRPr="003D47FA">
        <w:rPr>
          <w:rtl/>
        </w:rPr>
        <w:t xml:space="preserve"> وأنه يوشك أن يكفر لو خاض فيه من حيث لا يشعر</w:t>
      </w:r>
      <w:r w:rsidR="001D5F3D">
        <w:rPr>
          <w:rtl/>
        </w:rPr>
        <w:t>،</w:t>
      </w:r>
      <w:r w:rsidRPr="003D47FA">
        <w:rPr>
          <w:rtl/>
        </w:rPr>
        <w:t xml:space="preserve"> وأما الإمساك: فإن معناه عدم التصرف في تلك الألفاظ بالتصريف والتبديل بلغة أخرى</w:t>
      </w:r>
      <w:r w:rsidR="001D5F3D">
        <w:rPr>
          <w:rtl/>
        </w:rPr>
        <w:t>،</w:t>
      </w:r>
      <w:r w:rsidRPr="003D47FA">
        <w:rPr>
          <w:rtl/>
        </w:rPr>
        <w:t xml:space="preserve"> والزيادة فيه والنقصان منه والجمع والتفريق</w:t>
      </w:r>
      <w:r w:rsidR="001D5F3D">
        <w:rPr>
          <w:rtl/>
        </w:rPr>
        <w:t>،</w:t>
      </w:r>
      <w:r w:rsidRPr="003D47FA">
        <w:rPr>
          <w:rtl/>
        </w:rPr>
        <w:t xml:space="preserve"> بل لا ينطق إلا بذلك اللفظ وعلى ذلك الوجه من الإيراد والإعراب والتصريف والصيغة</w:t>
      </w:r>
      <w:r w:rsidR="001D5F3D">
        <w:rPr>
          <w:rtl/>
        </w:rPr>
        <w:t>،</w:t>
      </w:r>
      <w:r w:rsidRPr="003D47FA">
        <w:rPr>
          <w:rtl/>
        </w:rPr>
        <w:t xml:space="preserve"> وأما الكف: فإن معناه أن يكف باطنه عن البحث عنه والتفكر فيه لأنه لا يقدره قدره ولا يعلم محاذير التصرف فيه</w:t>
      </w:r>
      <w:r w:rsidR="001D5F3D">
        <w:rPr>
          <w:rtl/>
        </w:rPr>
        <w:t>،</w:t>
      </w:r>
      <w:r w:rsidRPr="003D47FA">
        <w:rPr>
          <w:rtl/>
        </w:rPr>
        <w:t xml:space="preserve"> وهذا كله حذرا من إتباع المتشابه الذي يؤدي إلى الفتنة كما في قوله تعالى: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1D5F3D">
        <w:rPr>
          <w:rtl/>
        </w:rPr>
        <w:t>،</w:t>
      </w:r>
      <w:r w:rsidRPr="003D47FA">
        <w:rPr>
          <w:rtl/>
        </w:rPr>
        <w:t xml:space="preserve"> ثم لما كان الوقف - في الآية - محتملاً على لفظ الجلالة (اللَّهُ) أو على قوله تعالى {وَالرَّاسِخُونَ فِي الْعِلْمِ}</w:t>
      </w:r>
      <w:r w:rsidR="001D5F3D">
        <w:rPr>
          <w:rtl/>
        </w:rPr>
        <w:t>،</w:t>
      </w:r>
      <w:r w:rsidRPr="003D47FA">
        <w:rPr>
          <w:rtl/>
        </w:rPr>
        <w:t xml:space="preserve"> ولا سبيل للجزم بأي منهما لأنه اجتهاد</w:t>
      </w:r>
      <w:r w:rsidR="001D5F3D">
        <w:rPr>
          <w:rtl/>
        </w:rPr>
        <w:t>،</w:t>
      </w:r>
      <w:r w:rsidRPr="003D47FA">
        <w:rPr>
          <w:rtl/>
        </w:rPr>
        <w:t xml:space="preserve">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w:t>
      </w:r>
      <w:r w:rsidR="001D5F3D">
        <w:rPr>
          <w:rtl/>
        </w:rPr>
        <w:t>،</w:t>
      </w:r>
      <w:r w:rsidRPr="003D47FA">
        <w:rPr>
          <w:rtl/>
        </w:rPr>
        <w:t xml:space="preserve"> فيحملون الآيات المتشابهات على المعاني المحكمة التي تقبلها قواعد اللغة العربية (لغة القرآن) لصرف العوام عن التشبيه والتمثيل</w:t>
      </w:r>
      <w:r w:rsidR="001D5F3D">
        <w:rPr>
          <w:rtl/>
        </w:rPr>
        <w:t>،</w:t>
      </w:r>
      <w:r w:rsidRPr="003D47FA">
        <w:rPr>
          <w:rtl/>
        </w:rPr>
        <w:t xml:space="preserve"> وللرد على طوائف المبتدعة الذين أوجب الله تعالى على أهل العلم الرد عليهم</w:t>
      </w:r>
      <w:r w:rsidR="001D5F3D">
        <w:rPr>
          <w:rtl/>
        </w:rPr>
        <w:t>،</w:t>
      </w:r>
      <w:r w:rsidRPr="003D47FA">
        <w:rPr>
          <w:rtl/>
        </w:rPr>
        <w:t xml:space="preserve"> دون الجزم بالمراد من المتشابه لأنه لا يعلم حقيقته إلا الله</w:t>
      </w:r>
      <w:r w:rsidR="001D5F3D">
        <w:rPr>
          <w:rtl/>
        </w:rPr>
        <w:t>،</w:t>
      </w:r>
      <w:r w:rsidRPr="003D47FA">
        <w:rPr>
          <w:rtl/>
        </w:rPr>
        <w:t xml:space="preserve"> وعلى ذلك استقر لهم (أهل السنة والجماعة) على مر عصور الإسلام السابقة في العقيدة ثلاث مدارس أصولية معتمدة</w:t>
      </w:r>
      <w:r w:rsidR="001D5F3D">
        <w:rPr>
          <w:rtl/>
        </w:rPr>
        <w:t>،</w:t>
      </w:r>
      <w:r w:rsidRPr="003D47FA">
        <w:rPr>
          <w:rtl/>
        </w:rPr>
        <w:t xml:space="preserve"> جميعها تمتد أصولها إلى السلف الكرام</w:t>
      </w:r>
      <w:r w:rsidR="001D5F3D">
        <w:rPr>
          <w:rtl/>
        </w:rPr>
        <w:t>،</w:t>
      </w:r>
      <w:r w:rsidRPr="003D47FA">
        <w:rPr>
          <w:rtl/>
        </w:rPr>
        <w:t xml:space="preserve"> (الأولى): المدرسة الأثرية الأصيلة وإمامها الإمام أحمد بن حنبل</w:t>
      </w:r>
      <w:r w:rsidR="001D5F3D">
        <w:rPr>
          <w:rtl/>
        </w:rPr>
        <w:t>،</w:t>
      </w:r>
      <w:r w:rsidRPr="003D47FA">
        <w:rPr>
          <w:rtl/>
        </w:rPr>
        <w:t xml:space="preserve"> و (الثانية): الأشعرية وإمامها الإمام أبو الحسن الأشعري</w:t>
      </w:r>
      <w:r w:rsidR="001D5F3D">
        <w:rPr>
          <w:rtl/>
        </w:rPr>
        <w:t>،</w:t>
      </w:r>
      <w:r w:rsidRPr="003D47FA">
        <w:rPr>
          <w:rtl/>
        </w:rPr>
        <w:t xml:space="preserve"> و (الثالثة): الماتريدية وإمامها الإمام أبو منصور الماتريدي</w:t>
      </w:r>
      <w:r w:rsidR="001D5F3D">
        <w:rPr>
          <w:rtl/>
        </w:rPr>
        <w:t>،</w:t>
      </w:r>
      <w:r w:rsidRPr="003D47FA">
        <w:rPr>
          <w:rtl/>
        </w:rPr>
        <w:t xml:space="preserve"> ولا يمكن فصل إحداها بحال</w:t>
      </w:r>
      <w:r w:rsidR="001D5F3D">
        <w:rPr>
          <w:rtl/>
        </w:rPr>
        <w:t>،</w:t>
      </w:r>
      <w:r w:rsidRPr="003D47FA">
        <w:rPr>
          <w:rtl/>
        </w:rPr>
        <w:t xml:space="preserve"> وكل من حاول ذلك متهم في علمه أو دينه أو عقله لا محالة</w:t>
      </w:r>
      <w:r w:rsidR="001D5F3D">
        <w:rPr>
          <w:rtl/>
        </w:rPr>
        <w:t>،</w:t>
      </w:r>
      <w:r w:rsidRPr="003D47FA">
        <w:rPr>
          <w:rtl/>
        </w:rPr>
        <w:t xml:space="preserve"> </w:t>
      </w:r>
      <w:r w:rsidRPr="003D47FA">
        <w:rPr>
          <w:rtl/>
          <w:lang w:bidi="ar-KW"/>
        </w:rPr>
        <w:t>وعلى مر عصور الإسلام وقرونه المتتالية كان مصطلح (أهل السنة والجماعة) إذا أطلق فالمراد بهم أصحاب الحديث (أهل الأثر)</w:t>
      </w:r>
      <w:r w:rsidR="001D5F3D">
        <w:rPr>
          <w:rtl/>
          <w:lang w:bidi="ar-KW"/>
        </w:rPr>
        <w:t>،</w:t>
      </w:r>
      <w:r w:rsidRPr="003D47FA">
        <w:rPr>
          <w:rtl/>
          <w:lang w:bidi="ar-KW"/>
        </w:rPr>
        <w:t xml:space="preserve"> والأشاعرة</w:t>
      </w:r>
      <w:r w:rsidR="001D5F3D">
        <w:rPr>
          <w:rtl/>
          <w:lang w:bidi="ar-KW"/>
        </w:rPr>
        <w:t>،</w:t>
      </w:r>
      <w:r w:rsidRPr="003D47FA">
        <w:rPr>
          <w:rtl/>
          <w:lang w:bidi="ar-KW"/>
        </w:rPr>
        <w:t xml:space="preserve"> والماتريدية</w:t>
      </w:r>
      <w:r w:rsidR="001D5F3D">
        <w:rPr>
          <w:rtl/>
          <w:lang w:bidi="ar-KW"/>
        </w:rPr>
        <w:t>،</w:t>
      </w:r>
      <w:r w:rsidRPr="003D47FA">
        <w:rPr>
          <w:rtl/>
          <w:lang w:bidi="ar-KW"/>
        </w:rPr>
        <w:t xml:space="preserve"> ومجموعهم هم سواد الأمة الذين لا يجتمعون على ضلالة كما جاء في الحديث المشهور (لا تجتمع أمتـي علـى الضلالة) [</w:t>
      </w:r>
      <w:r w:rsidRPr="003D47FA">
        <w:rPr>
          <w:rtl/>
        </w:rPr>
        <w:t>قال الحافظ السخاوي بعد أن عدّد طرق الحديث وأسانيده: (وبالجملة فهو حديث مشهور المتن</w:t>
      </w:r>
      <w:r w:rsidR="001D5F3D">
        <w:rPr>
          <w:rtl/>
        </w:rPr>
        <w:t>،</w:t>
      </w:r>
      <w:r w:rsidRPr="003D47FA">
        <w:rPr>
          <w:rtl/>
        </w:rPr>
        <w:t xml:space="preserve"> ذو أسانيد كثير وشواهد متعددة في المرفوع وغيره) المقاصد الحسنة حديث رقم 1288</w:t>
      </w:r>
      <w:r w:rsidR="001D5F3D">
        <w:rPr>
          <w:rtl/>
        </w:rPr>
        <w:t>،</w:t>
      </w:r>
      <w:r w:rsidRPr="003D47FA">
        <w:rPr>
          <w:rtl/>
        </w:rPr>
        <w:t>]</w:t>
      </w:r>
      <w:r w:rsidR="001D5F3D">
        <w:rPr>
          <w:rtl/>
          <w:lang w:bidi="ar-KW"/>
        </w:rPr>
        <w:t>،</w:t>
      </w:r>
    </w:p>
    <w:p w14:paraId="694E0E5A" w14:textId="25264F52" w:rsidR="001C0C93" w:rsidRPr="003D47FA" w:rsidRDefault="001C0C93" w:rsidP="008057A9">
      <w:pPr>
        <w:rPr>
          <w:rtl/>
        </w:rPr>
      </w:pPr>
      <w:r w:rsidRPr="001661B5">
        <w:rPr>
          <w:b/>
          <w:bCs/>
          <w:sz w:val="32"/>
          <w:szCs w:val="32"/>
          <w:highlight w:val="yellow"/>
          <w:u w:val="single"/>
          <w:rtl/>
        </w:rPr>
        <w:t xml:space="preserve">[المفتاح الثاني]: </w:t>
      </w:r>
      <w:r w:rsidRPr="003D47FA">
        <w:rPr>
          <w:b/>
          <w:bCs/>
          <w:u w:val="single"/>
          <w:rtl/>
        </w:rPr>
        <w:t>مدارس أهل السنة والجماعة في العقيدة ثلاث مدارس</w:t>
      </w:r>
      <w:r w:rsidRPr="003D47FA">
        <w:rPr>
          <w:rtl/>
        </w:rPr>
        <w:t xml:space="preserve"> هي (الأثرية و الأشعرية و الماتريدية): المدرسة الأولى: (الأثرية): وهؤلاء هم النسبة الصحيحة الحقيقية للسلف الكرام وأهم علماؤه مالك والشافعي وابن حنبل وسفيان ابن عيينة</w:t>
      </w:r>
      <w:r w:rsidR="001D5F3D">
        <w:rPr>
          <w:rtl/>
        </w:rPr>
        <w:t>،</w:t>
      </w:r>
      <w:r w:rsidRPr="003D47FA">
        <w:rPr>
          <w:rtl/>
        </w:rPr>
        <w:t xml:space="preserve"> ومذهبهم واضح وأهم أصوله ثلاثة: (الأول): التفريق بين المحكم والمتشابه</w:t>
      </w:r>
      <w:r w:rsidR="001D5F3D">
        <w:rPr>
          <w:rtl/>
        </w:rPr>
        <w:t>،</w:t>
      </w:r>
      <w:r w:rsidRPr="003D47FA">
        <w:rPr>
          <w:rtl/>
        </w:rPr>
        <w:t xml:space="preserve"> و (الثاني) تفويض علم المتشابه إلى الله وعدم تفسيره أو التعرض له</w:t>
      </w:r>
      <w:r w:rsidR="001D5F3D">
        <w:rPr>
          <w:rtl/>
        </w:rPr>
        <w:t>،</w:t>
      </w:r>
      <w:r w:rsidRPr="003D47FA">
        <w:rPr>
          <w:rtl/>
        </w:rPr>
        <w:t xml:space="preserve"> و (الثالث): عدم الخوض في الذات الإلهي أبدا</w:t>
      </w:r>
      <w:r w:rsidR="001D5F3D">
        <w:rPr>
          <w:rtl/>
        </w:rPr>
        <w:t>،</w:t>
      </w:r>
      <w:r w:rsidRPr="003D47FA">
        <w:rPr>
          <w:rtl/>
        </w:rPr>
        <w:t xml:space="preserve"> فيحرم عندهم مجرد السؤال عن الوجه والعين واليد والاستواء على سبيل الخوض في جناب الذات الإلهي لان له الأحدية المطلقة مقدس عن الأجزاء والأبعاض وله التقديس المطلق عن مشابهة الخلق</w:t>
      </w:r>
      <w:r w:rsidR="001D5F3D">
        <w:rPr>
          <w:rtl/>
        </w:rPr>
        <w:t>،</w:t>
      </w:r>
      <w:r w:rsidRPr="003D47FA">
        <w:rPr>
          <w:rtl/>
        </w:rPr>
        <w:t xml:space="preserve"> </w:t>
      </w:r>
      <w:r w:rsidRPr="003D47FA">
        <w:rPr>
          <w:b/>
          <w:rtl/>
        </w:rPr>
        <w:t>والمدرسة الثانية والثالثة هم</w:t>
      </w:r>
      <w:r w:rsidRPr="003D47FA">
        <w:rPr>
          <w:rtl/>
        </w:rPr>
        <w:t xml:space="preserve"> (الأشعرية والماتريدية): وهؤلاء هم امتداد السلف والمتخصصون في علم العقيدة على مذهب أهل السنّة والجماعة والقائمون على ثغر الرد على الفرق الضالة والطوائف المنحرفة</w:t>
      </w:r>
      <w:r w:rsidR="001D5F3D">
        <w:rPr>
          <w:rtl/>
        </w:rPr>
        <w:t>،</w:t>
      </w:r>
      <w:r w:rsidRPr="003D47FA">
        <w:rPr>
          <w:rtl/>
        </w:rPr>
        <w:t xml:space="preserve"> وينتسب إليهما في العقيدة سواد علماء أهل السنّة والجماعة الأعظم في الفقه وفي التفسير وفي الحديث وفي اللغة وفي شتى تخصصات العلم الشرعي</w:t>
      </w:r>
      <w:r w:rsidR="001D5F3D">
        <w:rPr>
          <w:rtl/>
        </w:rPr>
        <w:t>،</w:t>
      </w:r>
      <w:r w:rsidRPr="003D47FA">
        <w:rPr>
          <w:rtl/>
        </w:rPr>
        <w:t xml:space="preserve"> وأهم أصول مذهبهم: الأصل الأول: التفريق بين المحكم والمتشابه</w:t>
      </w:r>
      <w:r w:rsidR="001D5F3D">
        <w:rPr>
          <w:rtl/>
        </w:rPr>
        <w:t>،</w:t>
      </w:r>
      <w:r w:rsidRPr="003D47FA">
        <w:rPr>
          <w:rtl/>
        </w:rPr>
        <w:t xml:space="preserve"> و (الثاني) رد المتشابه إلى أمهاته من المحكم</w:t>
      </w:r>
      <w:r w:rsidR="001D5F3D">
        <w:rPr>
          <w:rtl/>
        </w:rPr>
        <w:t>،</w:t>
      </w:r>
      <w:r w:rsidRPr="003D47FA">
        <w:rPr>
          <w:rtl/>
        </w:rPr>
        <w:t xml:space="preserve"> فحقيقة اللفظ المتشابه يفوضون علمه إلى الله ويفسرون الآية والحديث وفق السياق والسباق واللحاق فيقولون في الآية {ثُمَّ اسْتَوَى عَلَى الْعَرْشِ يُدَبِّرُ الْأَمْرَ}</w:t>
      </w:r>
      <w:r w:rsidR="00AB6BA0">
        <w:rPr>
          <w:rtl/>
        </w:rPr>
        <w:t xml:space="preserve"> أنه </w:t>
      </w:r>
      <w:r w:rsidRPr="003D47FA">
        <w:rPr>
          <w:rtl/>
        </w:rPr>
        <w:t>استواء تدبير المراد منه اظهار الربوبية والقدرة والهيمنة والتسخير</w:t>
      </w:r>
      <w:r w:rsidR="001D5F3D">
        <w:rPr>
          <w:rtl/>
        </w:rPr>
        <w:t>،</w:t>
      </w:r>
      <w:r w:rsidRPr="003D47FA">
        <w:rPr>
          <w:rtl/>
        </w:rPr>
        <w:t xml:space="preserve"> ومفتاحه {يُدَبِّرُ الْأَمْرَ}</w:t>
      </w:r>
      <w:r w:rsidR="001D5F3D">
        <w:rPr>
          <w:rtl/>
        </w:rPr>
        <w:t>،</w:t>
      </w:r>
      <w:r w:rsidRPr="003D47FA">
        <w:rPr>
          <w:rtl/>
        </w:rPr>
        <w:t xml:space="preserve"> ثم لا يخوضون في الاستواء لأن حقيقته اللغوية لا تجوز على الله المقدس عن الأجزاء والأبعاض والكون في المكان وقبول الحركة والسكون والتغير والحدوث</w:t>
      </w:r>
      <w:r w:rsidR="001D5F3D">
        <w:rPr>
          <w:rtl/>
        </w:rPr>
        <w:t>،</w:t>
      </w:r>
    </w:p>
    <w:p w14:paraId="728984CF" w14:textId="347EE7A0" w:rsidR="001C0C93" w:rsidRPr="003D47FA" w:rsidRDefault="001C0C93" w:rsidP="008057A9">
      <w:pPr>
        <w:rPr>
          <w:rtl/>
        </w:rPr>
      </w:pPr>
      <w:r w:rsidRPr="001661B5">
        <w:rPr>
          <w:b/>
          <w:bCs/>
          <w:sz w:val="32"/>
          <w:szCs w:val="32"/>
          <w:highlight w:val="yellow"/>
          <w:u w:val="single"/>
          <w:rtl/>
        </w:rPr>
        <w:t xml:space="preserve">[المفتاح الثالث]: </w:t>
      </w:r>
      <w:r w:rsidRPr="003D47FA">
        <w:rPr>
          <w:b/>
          <w:bCs/>
          <w:u w:val="single"/>
          <w:rtl/>
        </w:rPr>
        <w:t>على</w:t>
      </w:r>
      <w:r w:rsidRPr="003D47FA">
        <w:rPr>
          <w:b/>
          <w:bCs/>
          <w:u w:val="single"/>
          <w:rtl/>
          <w:lang w:bidi="ar-KW"/>
        </w:rPr>
        <w:t xml:space="preserve"> مر عصور الإسلام وقرونه المتتالية كان مصطلح (أهل السنة والجماعة) إذا أطلق فالمراد بهم (أهل الأثر من أصحاب الحديث وفضلاء الحنابلة)</w:t>
      </w:r>
      <w:r w:rsidR="001D5F3D">
        <w:rPr>
          <w:b/>
          <w:bCs/>
          <w:u w:val="single"/>
          <w:rtl/>
          <w:lang w:bidi="ar-KW"/>
        </w:rPr>
        <w:t>،</w:t>
      </w:r>
      <w:r w:rsidRPr="003D47FA">
        <w:rPr>
          <w:b/>
          <w:bCs/>
          <w:u w:val="single"/>
          <w:rtl/>
          <w:lang w:bidi="ar-KW"/>
        </w:rPr>
        <w:t xml:space="preserve"> والأشاعرة</w:t>
      </w:r>
      <w:r w:rsidR="001D5F3D">
        <w:rPr>
          <w:b/>
          <w:bCs/>
          <w:u w:val="single"/>
          <w:rtl/>
          <w:lang w:bidi="ar-KW"/>
        </w:rPr>
        <w:t>،</w:t>
      </w:r>
      <w:r w:rsidRPr="003D47FA">
        <w:rPr>
          <w:b/>
          <w:bCs/>
          <w:u w:val="single"/>
          <w:rtl/>
          <w:lang w:bidi="ar-KW"/>
        </w:rPr>
        <w:t xml:space="preserve"> والماتريدية</w:t>
      </w:r>
      <w:r w:rsidR="001D5F3D">
        <w:rPr>
          <w:b/>
          <w:bCs/>
          <w:u w:val="single"/>
          <w:rtl/>
          <w:lang w:bidi="ar-KW"/>
        </w:rPr>
        <w:t>،</w:t>
      </w:r>
      <w:r w:rsidRPr="003D47FA">
        <w:rPr>
          <w:b/>
          <w:bCs/>
          <w:u w:val="single"/>
          <w:rtl/>
          <w:lang w:bidi="ar-KW"/>
        </w:rPr>
        <w:t xml:space="preserve"> ومجموعهم هم سواد الأمة الذين لا يجتمعون على ضلالة </w:t>
      </w:r>
      <w:r w:rsidRPr="003D47FA">
        <w:rPr>
          <w:rtl/>
          <w:lang w:bidi="ar-KW"/>
        </w:rPr>
        <w:t>كما جاء في الحديث المشهور (لا تجتمع أمتـي علـى الضلالة) [</w:t>
      </w:r>
      <w:r w:rsidRPr="003D47FA">
        <w:rPr>
          <w:rtl/>
        </w:rPr>
        <w:t>قال الحافظ السخاوي بعد أن عدّد طرق الحديث وأسانيده: (وبالجملة فهو حديث مشهور المتن</w:t>
      </w:r>
      <w:r w:rsidR="001D5F3D">
        <w:rPr>
          <w:rtl/>
        </w:rPr>
        <w:t>،</w:t>
      </w:r>
      <w:r w:rsidRPr="003D47FA">
        <w:rPr>
          <w:rtl/>
        </w:rPr>
        <w:t xml:space="preserve"> ذو أسانيد كثير وشواهد متعددة في المرفوع وغيره) المقاصد الحسنة حديث رقم 1288</w:t>
      </w:r>
      <w:r w:rsidR="001D5F3D">
        <w:rPr>
          <w:rtl/>
        </w:rPr>
        <w:t>،</w:t>
      </w:r>
      <w:r w:rsidRPr="003D47FA">
        <w:rPr>
          <w:rtl/>
        </w:rPr>
        <w:t>]</w:t>
      </w:r>
      <w:r w:rsidR="001D5F3D">
        <w:rPr>
          <w:rtl/>
          <w:lang w:bidi="ar-KW"/>
        </w:rPr>
        <w:t>،</w:t>
      </w:r>
      <w:r w:rsidRPr="003D47FA">
        <w:rPr>
          <w:rtl/>
          <w:lang w:bidi="ar-KW"/>
        </w:rPr>
        <w:t xml:space="preserve"> </w:t>
      </w:r>
      <w:r w:rsidRPr="003D47FA">
        <w:rPr>
          <w:b/>
          <w:bCs/>
          <w:rtl/>
          <w:lang w:bidi="ar-KW"/>
        </w:rPr>
        <w:t>قال العلامة السفاريني الحنبلي</w:t>
      </w:r>
      <w:r w:rsidRPr="003D47FA">
        <w:rPr>
          <w:rtl/>
          <w:lang w:bidi="ar-KW"/>
        </w:rPr>
        <w:t>: " أهل السنة والجماعة ثلاث فرق: (الأثرية)</w:t>
      </w:r>
      <w:r w:rsidR="001D5F3D">
        <w:rPr>
          <w:rtl/>
          <w:lang w:bidi="ar-KW"/>
        </w:rPr>
        <w:t>،</w:t>
      </w:r>
      <w:r w:rsidRPr="003D47FA">
        <w:rPr>
          <w:rtl/>
          <w:lang w:bidi="ar-KW"/>
        </w:rPr>
        <w:t xml:space="preserve"> وإمامهم أحمد بن حنبل رضي الله عنه</w:t>
      </w:r>
      <w:r w:rsidR="001D5F3D">
        <w:rPr>
          <w:rtl/>
          <w:lang w:bidi="ar-KW"/>
        </w:rPr>
        <w:t>،</w:t>
      </w:r>
      <w:r w:rsidRPr="003D47FA">
        <w:rPr>
          <w:rtl/>
          <w:lang w:bidi="ar-KW"/>
        </w:rPr>
        <w:t xml:space="preserve"> و (الأشعرية)</w:t>
      </w:r>
      <w:r w:rsidR="001D5F3D">
        <w:rPr>
          <w:rtl/>
          <w:lang w:bidi="ar-KW"/>
        </w:rPr>
        <w:t>،</w:t>
      </w:r>
      <w:r w:rsidRPr="003D47FA">
        <w:rPr>
          <w:rtl/>
          <w:lang w:bidi="ar-KW"/>
        </w:rPr>
        <w:t xml:space="preserve"> وإمامهم أبو الحسن الأشعري رحمه الله</w:t>
      </w:r>
      <w:r w:rsidR="001D5F3D">
        <w:rPr>
          <w:rtl/>
          <w:lang w:bidi="ar-KW"/>
        </w:rPr>
        <w:t>،</w:t>
      </w:r>
      <w:r w:rsidRPr="003D47FA">
        <w:rPr>
          <w:rtl/>
          <w:lang w:bidi="ar-KW"/>
        </w:rPr>
        <w:t xml:space="preserve"> و (الماتريدية)</w:t>
      </w:r>
      <w:r w:rsidR="001D5F3D">
        <w:rPr>
          <w:rtl/>
          <w:lang w:bidi="ar-KW"/>
        </w:rPr>
        <w:t>،</w:t>
      </w:r>
      <w:r w:rsidRPr="003D47FA">
        <w:rPr>
          <w:rtl/>
          <w:lang w:bidi="ar-KW"/>
        </w:rPr>
        <w:t xml:space="preserve"> وإمامهم أبو منصور الماتريدي رحمه الله تعالى " اهـ</w:t>
      </w:r>
      <w:r w:rsidR="001D5F3D">
        <w:rPr>
          <w:rtl/>
          <w:lang w:bidi="ar-KW"/>
        </w:rPr>
        <w:t>،</w:t>
      </w:r>
      <w:r w:rsidRPr="003D47FA">
        <w:rPr>
          <w:rtl/>
          <w:lang w:bidi="ar-KW"/>
        </w:rPr>
        <w:t xml:space="preserve"> [لوامع الأنوار البهية 1: 73]</w:t>
      </w:r>
      <w:r w:rsidR="001D5F3D">
        <w:rPr>
          <w:rtl/>
          <w:lang w:bidi="ar-KW"/>
        </w:rPr>
        <w:t>،</w:t>
      </w:r>
      <w:r w:rsidRPr="003D47FA">
        <w:rPr>
          <w:rtl/>
          <w:lang w:bidi="ar-KW"/>
        </w:rPr>
        <w:t xml:space="preserve"> </w:t>
      </w:r>
      <w:r w:rsidRPr="003D47FA">
        <w:rPr>
          <w:b/>
          <w:bCs/>
          <w:rtl/>
          <w:lang w:bidi="ar-KW"/>
        </w:rPr>
        <w:t>وقال الإمام تاج الدين السبكي</w:t>
      </w:r>
      <w:r w:rsidRPr="003D47FA">
        <w:rPr>
          <w:rtl/>
          <w:lang w:bidi="ar-KW"/>
        </w:rPr>
        <w:t>: " اعلم أن أهل السنة والجماعة</w:t>
      </w:r>
      <w:r w:rsidR="001D5F3D">
        <w:rPr>
          <w:rtl/>
          <w:lang w:bidi="ar-KW"/>
        </w:rPr>
        <w:t>،،</w:t>
      </w:r>
      <w:r w:rsidRPr="003D47FA">
        <w:rPr>
          <w:rtl/>
          <w:lang w:bidi="ar-KW"/>
        </w:rPr>
        <w:t xml:space="preserve"> بالاستقراء ثلاث طوائف: الأولى: أهل الحديث ومعتمد مباديهم الأدلة السمعية</w:t>
      </w:r>
      <w:r w:rsidR="001D5F3D">
        <w:rPr>
          <w:rtl/>
          <w:lang w:bidi="ar-KW"/>
        </w:rPr>
        <w:t>،</w:t>
      </w:r>
      <w:r w:rsidRPr="003D47FA">
        <w:rPr>
          <w:rtl/>
          <w:lang w:bidi="ar-KW"/>
        </w:rPr>
        <w:t xml:space="preserve"> أعني الكتاب والسنة والإجماع</w:t>
      </w:r>
      <w:r w:rsidR="001D5F3D">
        <w:rPr>
          <w:rtl/>
          <w:lang w:bidi="ar-KW"/>
        </w:rPr>
        <w:t>،</w:t>
      </w:r>
      <w:r w:rsidRPr="003D47FA">
        <w:rPr>
          <w:rtl/>
          <w:lang w:bidi="ar-KW"/>
        </w:rPr>
        <w:t xml:space="preserve"> الثانية: أهل النظر العقلي والصناعة الفكرية</w:t>
      </w:r>
      <w:r w:rsidR="001D5F3D">
        <w:rPr>
          <w:rtl/>
          <w:lang w:bidi="ar-KW"/>
        </w:rPr>
        <w:t>،</w:t>
      </w:r>
      <w:r w:rsidRPr="003D47FA">
        <w:rPr>
          <w:rtl/>
          <w:lang w:bidi="ar-KW"/>
        </w:rPr>
        <w:t xml:space="preserve"> وهم الأشعرية والحنفية</w:t>
      </w:r>
      <w:r w:rsidR="001D5F3D">
        <w:rPr>
          <w:rtl/>
          <w:lang w:bidi="ar-KW"/>
        </w:rPr>
        <w:t>،</w:t>
      </w:r>
      <w:r w:rsidRPr="003D47FA">
        <w:rPr>
          <w:rtl/>
          <w:lang w:bidi="ar-KW"/>
        </w:rPr>
        <w:t xml:space="preserve"> وشيخ الأشعرية أبو الحسن الأشعري</w:t>
      </w:r>
      <w:r w:rsidR="001D5F3D">
        <w:rPr>
          <w:rtl/>
          <w:lang w:bidi="ar-KW"/>
        </w:rPr>
        <w:t>،</w:t>
      </w:r>
      <w:r w:rsidRPr="003D47FA">
        <w:rPr>
          <w:rtl/>
          <w:lang w:bidi="ar-KW"/>
        </w:rPr>
        <w:t xml:space="preserve"> وشيخ الحنفية أبو منصور الماتريدي</w:t>
      </w:r>
      <w:r w:rsidR="001D5F3D">
        <w:rPr>
          <w:rtl/>
          <w:lang w:bidi="ar-KW"/>
        </w:rPr>
        <w:t>،،،،</w:t>
      </w:r>
      <w:r w:rsidRPr="003D47FA">
        <w:rPr>
          <w:rtl/>
          <w:lang w:bidi="ar-KW"/>
        </w:rPr>
        <w:t xml:space="preserve"> الثالثة: أهل الوجدان والكشف</w:t>
      </w:r>
      <w:r w:rsidR="001D5F3D">
        <w:rPr>
          <w:rtl/>
          <w:lang w:bidi="ar-KW"/>
        </w:rPr>
        <w:t>،</w:t>
      </w:r>
      <w:r w:rsidRPr="003D47FA">
        <w:rPr>
          <w:rtl/>
          <w:lang w:bidi="ar-KW"/>
        </w:rPr>
        <w:t xml:space="preserve"> وهم الصوفية</w:t>
      </w:r>
      <w:r w:rsidR="001D5F3D">
        <w:rPr>
          <w:rtl/>
          <w:lang w:bidi="ar-KW"/>
        </w:rPr>
        <w:t>،</w:t>
      </w:r>
      <w:r w:rsidRPr="003D47FA">
        <w:rPr>
          <w:rtl/>
          <w:lang w:bidi="ar-KW"/>
        </w:rPr>
        <w:t xml:space="preserve"> ومباديهم مبادئ أهل النظر والحديث في البداية</w:t>
      </w:r>
      <w:r w:rsidR="001D5F3D">
        <w:rPr>
          <w:rtl/>
          <w:lang w:bidi="ar-KW"/>
        </w:rPr>
        <w:t>،</w:t>
      </w:r>
      <w:r w:rsidRPr="003D47FA">
        <w:rPr>
          <w:rtl/>
          <w:lang w:bidi="ar-KW"/>
        </w:rPr>
        <w:t xml:space="preserve"> والكشف والإلهام في النهاية) اهـ</w:t>
      </w:r>
      <w:r w:rsidR="001D5F3D">
        <w:rPr>
          <w:rtl/>
          <w:lang w:bidi="ar-KW"/>
        </w:rPr>
        <w:t>،</w:t>
      </w:r>
      <w:r w:rsidRPr="003D47FA">
        <w:rPr>
          <w:rtl/>
          <w:lang w:bidi="ar-KW"/>
        </w:rPr>
        <w:t xml:space="preserve"> [إتحاف السادة المتقين 2: 6]</w:t>
      </w:r>
      <w:r w:rsidR="001D5F3D">
        <w:rPr>
          <w:rtl/>
          <w:lang w:bidi="ar-KW"/>
        </w:rPr>
        <w:t>،</w:t>
      </w:r>
      <w:r w:rsidRPr="003D47FA">
        <w:rPr>
          <w:rtl/>
          <w:lang w:bidi="ar-KW"/>
        </w:rPr>
        <w:t xml:space="preserve"> وقال الإمام المرتضى الزبيدي: " والمراد بأهل السنة هم الفرق الأربعة</w:t>
      </w:r>
      <w:r w:rsidR="001D5F3D">
        <w:rPr>
          <w:rtl/>
          <w:lang w:bidi="ar-KW"/>
        </w:rPr>
        <w:t>،</w:t>
      </w:r>
      <w:r w:rsidRPr="003D47FA">
        <w:rPr>
          <w:rtl/>
          <w:lang w:bidi="ar-KW"/>
        </w:rPr>
        <w:t xml:space="preserve"> المحدثون والصوفية والأشاعرة والماتريدية " اهـ</w:t>
      </w:r>
      <w:r w:rsidR="001D5F3D">
        <w:rPr>
          <w:rtl/>
          <w:lang w:bidi="ar-KW"/>
        </w:rPr>
        <w:t>،</w:t>
      </w:r>
      <w:r w:rsidRPr="003D47FA">
        <w:rPr>
          <w:rtl/>
          <w:lang w:bidi="ar-KW"/>
        </w:rPr>
        <w:t xml:space="preserve"> [إتحاف السادة المتقين: 2: 86]</w:t>
      </w:r>
      <w:r w:rsidR="001D5F3D">
        <w:rPr>
          <w:rtl/>
          <w:lang w:bidi="ar-KW"/>
        </w:rPr>
        <w:t>،</w:t>
      </w:r>
      <w:r w:rsidRPr="003D47FA">
        <w:rPr>
          <w:rtl/>
          <w:lang w:bidi="ar-KW"/>
        </w:rPr>
        <w:t xml:space="preserve"> </w:t>
      </w:r>
      <w:r w:rsidRPr="003D47FA">
        <w:rPr>
          <w:rtl/>
        </w:rPr>
        <w:t>وعلى ذلك فإنه إذا أطلقت كلمة أهل السنة والجماعة فإن المراد بها هذه الطوائف الثلاث</w:t>
      </w:r>
      <w:r w:rsidR="001D5F3D">
        <w:rPr>
          <w:rtl/>
        </w:rPr>
        <w:t>،</w:t>
      </w:r>
      <w:r w:rsidRPr="003D47FA">
        <w:rPr>
          <w:rtl/>
        </w:rPr>
        <w:t xml:space="preserve"> </w:t>
      </w:r>
      <w:r w:rsidRPr="003D47FA">
        <w:rPr>
          <w:rtl/>
          <w:lang w:bidi="ar-KW"/>
        </w:rPr>
        <w:t>(الأثرية)</w:t>
      </w:r>
      <w:r w:rsidR="001D5F3D">
        <w:rPr>
          <w:rtl/>
          <w:lang w:bidi="ar-KW"/>
        </w:rPr>
        <w:t>،</w:t>
      </w:r>
      <w:r w:rsidRPr="003D47FA">
        <w:rPr>
          <w:rtl/>
          <w:lang w:bidi="ar-KW"/>
        </w:rPr>
        <w:t xml:space="preserve"> وإمامهم أحمد بن حنبل رحمه الله</w:t>
      </w:r>
      <w:r w:rsidR="001D5F3D">
        <w:rPr>
          <w:rtl/>
          <w:lang w:bidi="ar-KW"/>
        </w:rPr>
        <w:t>،</w:t>
      </w:r>
      <w:r w:rsidRPr="003D47FA">
        <w:rPr>
          <w:rtl/>
          <w:lang w:bidi="ar-KW"/>
        </w:rPr>
        <w:t xml:space="preserve"> و (الأشعرية)</w:t>
      </w:r>
      <w:r w:rsidR="001D5F3D">
        <w:rPr>
          <w:rtl/>
          <w:lang w:bidi="ar-KW"/>
        </w:rPr>
        <w:t>،</w:t>
      </w:r>
      <w:r w:rsidRPr="003D47FA">
        <w:rPr>
          <w:rtl/>
          <w:lang w:bidi="ar-KW"/>
        </w:rPr>
        <w:t xml:space="preserve"> وإمامهم أبو الحسن الأشعري رحمه الله</w:t>
      </w:r>
      <w:r w:rsidR="001D5F3D">
        <w:rPr>
          <w:rtl/>
          <w:lang w:bidi="ar-KW"/>
        </w:rPr>
        <w:t>،</w:t>
      </w:r>
      <w:r w:rsidRPr="003D47FA">
        <w:rPr>
          <w:rtl/>
          <w:lang w:bidi="ar-KW"/>
        </w:rPr>
        <w:t xml:space="preserve"> و (الماتريدية)</w:t>
      </w:r>
      <w:r w:rsidR="001D5F3D">
        <w:rPr>
          <w:rtl/>
          <w:lang w:bidi="ar-KW"/>
        </w:rPr>
        <w:t>،</w:t>
      </w:r>
      <w:r w:rsidRPr="003D47FA">
        <w:rPr>
          <w:rtl/>
          <w:lang w:bidi="ar-KW"/>
        </w:rPr>
        <w:t xml:space="preserve"> وإمامهم أبو منصور الماتريدي رحمه الله</w:t>
      </w:r>
      <w:r w:rsidR="001D5F3D">
        <w:rPr>
          <w:rtl/>
          <w:lang w:bidi="ar-KW"/>
        </w:rPr>
        <w:t>،</w:t>
      </w:r>
      <w:r w:rsidRPr="003D47FA">
        <w:rPr>
          <w:rtl/>
          <w:lang w:bidi="ar-KW"/>
        </w:rPr>
        <w:t xml:space="preserve"> </w:t>
      </w:r>
      <w:r w:rsidRPr="003D47FA">
        <w:rPr>
          <w:rtl/>
        </w:rPr>
        <w:t>وأهل الفقه يدخلون بالضرورة ضمن تلك الطوائف</w:t>
      </w:r>
      <w:r w:rsidR="001D5F3D">
        <w:rPr>
          <w:rtl/>
        </w:rPr>
        <w:t>،</w:t>
      </w:r>
      <w:r w:rsidRPr="003D47FA">
        <w:rPr>
          <w:rtl/>
        </w:rPr>
        <w:t xml:space="preserve"> فالمالكية أشاعرة</w:t>
      </w:r>
      <w:r w:rsidR="001D5F3D">
        <w:rPr>
          <w:rtl/>
        </w:rPr>
        <w:t>،</w:t>
      </w:r>
      <w:r w:rsidRPr="003D47FA">
        <w:rPr>
          <w:rtl/>
        </w:rPr>
        <w:t xml:space="preserve"> والشافعية أشاعرة</w:t>
      </w:r>
      <w:r w:rsidR="001D5F3D">
        <w:rPr>
          <w:rtl/>
        </w:rPr>
        <w:t>،</w:t>
      </w:r>
      <w:r w:rsidRPr="003D47FA">
        <w:rPr>
          <w:rtl/>
        </w:rPr>
        <w:t xml:space="preserve"> والحنفية ماتريدية</w:t>
      </w:r>
      <w:r w:rsidR="001D5F3D">
        <w:rPr>
          <w:rtl/>
        </w:rPr>
        <w:t>،</w:t>
      </w:r>
      <w:r w:rsidRPr="003D47FA">
        <w:rPr>
          <w:rtl/>
        </w:rPr>
        <w:t xml:space="preserve"> و</w:t>
      </w:r>
      <w:r w:rsidR="007477B6" w:rsidRPr="003D47FA">
        <w:rPr>
          <w:rtl/>
        </w:rPr>
        <w:t xml:space="preserve">فضلاء </w:t>
      </w:r>
      <w:r w:rsidRPr="003D47FA">
        <w:rPr>
          <w:rtl/>
        </w:rPr>
        <w:t>الحنابلة أثرية ولا خلاف بينهم في شيء من الأصول إلا من مال إلى الاعتزال أو مال إلى الحشو والتجسيم</w:t>
      </w:r>
      <w:r w:rsidR="001D5F3D">
        <w:rPr>
          <w:rtl/>
        </w:rPr>
        <w:t>،</w:t>
      </w:r>
    </w:p>
    <w:p w14:paraId="7130EE2A" w14:textId="180551C4" w:rsidR="001C0C93" w:rsidRPr="003D47FA" w:rsidRDefault="001C0C93" w:rsidP="00312A4D">
      <w:pPr>
        <w:rPr>
          <w:rtl/>
          <w:lang w:val="uz-Latn-UZ"/>
        </w:rPr>
      </w:pPr>
      <w:r w:rsidRPr="001661B5">
        <w:rPr>
          <w:b/>
          <w:bCs/>
          <w:sz w:val="32"/>
          <w:szCs w:val="32"/>
          <w:highlight w:val="yellow"/>
          <w:u w:val="single"/>
          <w:rtl/>
        </w:rPr>
        <w:t>[المفتاح الرابع]:</w:t>
      </w:r>
      <w:r w:rsidRPr="003D47FA">
        <w:rPr>
          <w:b/>
          <w:bCs/>
          <w:rtl/>
        </w:rPr>
        <w:t xml:space="preserve"> </w:t>
      </w:r>
      <w:r w:rsidRPr="003D47FA">
        <w:rPr>
          <w:b/>
          <w:bCs/>
          <w:u w:val="single"/>
          <w:rtl/>
        </w:rPr>
        <w:t>لا يصلح للعقيدة الإسلامية: إلا المدارس الثلاث الأثرية والأشاعرة والماتريدية:</w:t>
      </w:r>
      <w:r w:rsidRPr="003D47FA">
        <w:rPr>
          <w:rtl/>
        </w:rPr>
        <w:t xml:space="preserve"> </w:t>
      </w:r>
      <w:r w:rsidR="00312A4D" w:rsidRPr="003D47FA">
        <w:rPr>
          <w:rtl/>
        </w:rPr>
        <w:t>وذلك لانهم يمثلون كلا المنهجين للسلف الصالح في معاملة المتشابهات</w:t>
      </w:r>
      <w:r w:rsidR="001D5F3D">
        <w:rPr>
          <w:rtl/>
        </w:rPr>
        <w:t>،</w:t>
      </w:r>
      <w:r w:rsidR="00312A4D" w:rsidRPr="003D47FA">
        <w:rPr>
          <w:rtl/>
        </w:rPr>
        <w:t xml:space="preserve"> (</w:t>
      </w:r>
      <w:r w:rsidRPr="003D47FA">
        <w:rPr>
          <w:rtl/>
        </w:rPr>
        <w:t>المنهج الأول</w:t>
      </w:r>
      <w:r w:rsidR="00312A4D" w:rsidRPr="003D47FA">
        <w:rPr>
          <w:rtl/>
        </w:rPr>
        <w:t>)</w:t>
      </w:r>
      <w:r w:rsidRPr="003D47FA">
        <w:rPr>
          <w:rtl/>
        </w:rPr>
        <w:t>: هو تفويض المعنى المُراد من المتشابهات</w:t>
      </w:r>
      <w:r w:rsidR="001D5F3D">
        <w:rPr>
          <w:rtl/>
        </w:rPr>
        <w:t>،</w:t>
      </w:r>
      <w:r w:rsidRPr="003D47FA">
        <w:rPr>
          <w:rtl/>
        </w:rPr>
        <w:t xml:space="preserve"> لأنه لا يعلم حقائقها على وجه اليقين إلا الله</w:t>
      </w:r>
      <w:r w:rsidR="001D5F3D">
        <w:rPr>
          <w:rtl/>
        </w:rPr>
        <w:t>،</w:t>
      </w:r>
      <w:r w:rsidRPr="003D47FA">
        <w:rPr>
          <w:rtl/>
        </w:rPr>
        <w:t xml:space="preserve"> و</w:t>
      </w:r>
      <w:r w:rsidR="00312A4D" w:rsidRPr="003D47FA">
        <w:rPr>
          <w:rtl/>
        </w:rPr>
        <w:t>(</w:t>
      </w:r>
      <w:r w:rsidRPr="003D47FA">
        <w:rPr>
          <w:rtl/>
        </w:rPr>
        <w:t>المنهج الثاني</w:t>
      </w:r>
      <w:r w:rsidR="00312A4D" w:rsidRPr="003D47FA">
        <w:rPr>
          <w:rtl/>
        </w:rPr>
        <w:t>):</w:t>
      </w:r>
      <w:r w:rsidRPr="003D47FA">
        <w:rPr>
          <w:rtl/>
        </w:rPr>
        <w:t xml:space="preserve"> حمل المتشابهات على أمهاتها من المحكمات </w:t>
      </w:r>
      <w:r w:rsidR="007477B6" w:rsidRPr="003D47FA">
        <w:rPr>
          <w:rtl/>
        </w:rPr>
        <w:t xml:space="preserve">وتفسير الآيات وفق السياق العام الذي سيقت من اجله </w:t>
      </w:r>
      <w:r w:rsidRPr="003D47FA">
        <w:rPr>
          <w:rtl/>
        </w:rPr>
        <w:t>وبالتالي تزول الفتنة ويُقضى على الزيغ</w:t>
      </w:r>
      <w:r w:rsidR="001D5F3D">
        <w:rPr>
          <w:rtl/>
        </w:rPr>
        <w:t>،</w:t>
      </w:r>
      <w:r w:rsidRPr="003D47FA">
        <w:rPr>
          <w:rtl/>
        </w:rPr>
        <w:t xml:space="preserve"> والحاصل: هو صحة </w:t>
      </w:r>
      <w:r w:rsidR="007477B6" w:rsidRPr="003D47FA">
        <w:rPr>
          <w:rtl/>
        </w:rPr>
        <w:t xml:space="preserve">كلا </w:t>
      </w:r>
      <w:r w:rsidRPr="003D47FA">
        <w:rPr>
          <w:rtl/>
        </w:rPr>
        <w:t>المذهبين عن السلف</w:t>
      </w:r>
      <w:r w:rsidR="001D5F3D">
        <w:rPr>
          <w:rtl/>
        </w:rPr>
        <w:t>،</w:t>
      </w:r>
      <w:r w:rsidRPr="003D47FA">
        <w:rPr>
          <w:rtl/>
        </w:rPr>
        <w:t xml:space="preserve"> </w:t>
      </w:r>
      <w:r w:rsidRPr="003D47FA">
        <w:rPr>
          <w:b/>
          <w:bCs/>
          <w:rtl/>
        </w:rPr>
        <w:t>[المذهب الأول للسلف في المتشابهات]:</w:t>
      </w:r>
      <w:r w:rsidRPr="003D47FA">
        <w:rPr>
          <w:rtl/>
        </w:rPr>
        <w:t xml:space="preserve"> هو تفويض المعنى المُراد من المتشابهات إلى الله: </w:t>
      </w:r>
      <w:r w:rsidRPr="003D47FA">
        <w:rPr>
          <w:rtl/>
          <w:lang w:bidi="ar-KW"/>
        </w:rPr>
        <w:t>وهو يتعلق بالنصوص التي توهم الجارحة كالعين واليد</w:t>
      </w:r>
      <w:r w:rsidR="001D5F3D">
        <w:rPr>
          <w:rtl/>
          <w:lang w:bidi="ar-KW"/>
        </w:rPr>
        <w:t>،</w:t>
      </w:r>
      <w:r w:rsidRPr="003D47FA">
        <w:rPr>
          <w:rtl/>
          <w:lang w:bidi="ar-KW"/>
        </w:rPr>
        <w:t xml:space="preserve"> والنصوص توهم التغير والحدوث كالمجيء والإتيان والنزول</w:t>
      </w:r>
      <w:r w:rsidR="001D5F3D">
        <w:rPr>
          <w:rtl/>
          <w:lang w:bidi="ar-KW"/>
        </w:rPr>
        <w:t>،</w:t>
      </w:r>
      <w:r w:rsidRPr="003D47FA">
        <w:rPr>
          <w:rtl/>
          <w:lang w:bidi="ar-KW"/>
        </w:rPr>
        <w:t xml:space="preserve"> والنصوص توهم النقص والحد</w:t>
      </w:r>
      <w:r w:rsidR="001D5F3D">
        <w:rPr>
          <w:rtl/>
          <w:lang w:bidi="ar-KW"/>
        </w:rPr>
        <w:t>،</w:t>
      </w:r>
      <w:r w:rsidRPr="003D47FA">
        <w:rPr>
          <w:rtl/>
          <w:lang w:bidi="ar-KW"/>
        </w:rPr>
        <w:t xml:space="preserve"> ونسبتها إلى الله تعالى الاحد القديم بجناب ذاته وصفاته محال</w:t>
      </w:r>
      <w:r w:rsidR="001D5F3D">
        <w:rPr>
          <w:rtl/>
          <w:lang w:bidi="ar-KW"/>
        </w:rPr>
        <w:t>،</w:t>
      </w:r>
      <w:r w:rsidRPr="003D47FA">
        <w:rPr>
          <w:rtl/>
          <w:lang w:bidi="ar-KW"/>
        </w:rPr>
        <w:t xml:space="preserve"> ومذهب السلف الأول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sidR="001D5F3D">
        <w:rPr>
          <w:rtl/>
          <w:lang w:bidi="ar-KW"/>
        </w:rPr>
        <w:t>،</w:t>
      </w:r>
      <w:r w:rsidRPr="003D47FA">
        <w:rPr>
          <w:rtl/>
          <w:lang w:bidi="ar-KW"/>
        </w:rPr>
        <w:t xml:space="preserve"> </w:t>
      </w:r>
      <w:r w:rsidRPr="003D47FA">
        <w:rPr>
          <w:rtl/>
        </w:rPr>
        <w:t>و</w:t>
      </w:r>
      <w:r w:rsidRPr="003D47FA">
        <w:rPr>
          <w:b/>
          <w:bCs/>
          <w:rtl/>
        </w:rPr>
        <w:t>[</w:t>
      </w:r>
      <w:r w:rsidRPr="003D47FA">
        <w:rPr>
          <w:b/>
          <w:bCs/>
          <w:rtl/>
          <w:lang w:bidi="ar-KW"/>
        </w:rPr>
        <w:t>المذهب الثاني للسلف في المتشابهات]:</w:t>
      </w:r>
      <w:r w:rsidRPr="003D47FA">
        <w:rPr>
          <w:rtl/>
          <w:lang w:bidi="ar-KW"/>
        </w:rPr>
        <w:t xml:space="preserve"> هو حمل المتشابهات على أمهاتها من المحكمات]</w:t>
      </w:r>
      <w:r w:rsidR="001D5F3D">
        <w:rPr>
          <w:rtl/>
          <w:lang w:bidi="ar-KW"/>
        </w:rPr>
        <w:t>،</w:t>
      </w:r>
      <w:r w:rsidRPr="003D47FA">
        <w:rPr>
          <w:rtl/>
          <w:lang w:bidi="ar-KW"/>
        </w:rPr>
        <w:t xml:space="preserve"> وذلك بتأويل النصوص </w:t>
      </w:r>
      <w:r w:rsidR="00A9289E" w:rsidRPr="003D47FA">
        <w:rPr>
          <w:rtl/>
          <w:lang w:bidi="ar-KW"/>
        </w:rPr>
        <w:t xml:space="preserve">المتشابهات </w:t>
      </w:r>
      <w:r w:rsidRPr="003D47FA">
        <w:rPr>
          <w:rtl/>
          <w:lang w:bidi="ar-KW"/>
        </w:rPr>
        <w:t>وفق ما تسمح به قواعد اللغة العربية التي نزل بها القرآن الكريم</w:t>
      </w:r>
      <w:r w:rsidR="001D5F3D">
        <w:rPr>
          <w:rtl/>
          <w:lang w:bidi="ar-KW"/>
        </w:rPr>
        <w:t>،</w:t>
      </w:r>
      <w:r w:rsidR="00A9289E" w:rsidRPr="003D47FA">
        <w:rPr>
          <w:rtl/>
          <w:lang w:bidi="ar-KW"/>
        </w:rPr>
        <w:t xml:space="preserve"> وذلك حتى يمتنع الزيغ والبدعة والضلالة</w:t>
      </w:r>
      <w:r w:rsidR="001D5F3D">
        <w:rPr>
          <w:rtl/>
          <w:lang w:bidi="ar-KW"/>
        </w:rPr>
        <w:t>،</w:t>
      </w:r>
      <w:r w:rsidR="00A9289E" w:rsidRPr="003D47FA">
        <w:rPr>
          <w:rtl/>
          <w:lang w:bidi="ar-KW"/>
        </w:rPr>
        <w:t xml:space="preserve"> و</w:t>
      </w:r>
      <w:r w:rsidRPr="003D47FA">
        <w:rPr>
          <w:rtl/>
          <w:lang w:bidi="ar-KW"/>
        </w:rPr>
        <w:t>قد ورد عن السلف الكرام</w:t>
      </w:r>
      <w:r w:rsidR="001D5F3D">
        <w:rPr>
          <w:rtl/>
          <w:lang w:bidi="ar-KW"/>
        </w:rPr>
        <w:t>،</w:t>
      </w:r>
      <w:r w:rsidRPr="003D47FA">
        <w:rPr>
          <w:rtl/>
          <w:lang w:bidi="ar-KW"/>
        </w:rPr>
        <w:t xml:space="preserve"> </w:t>
      </w:r>
      <w:r w:rsidRPr="003D47FA">
        <w:rPr>
          <w:rtl/>
          <w:lang w:val="uz-Latn-UZ"/>
        </w:rPr>
        <w:t>ومما يدل عليه</w:t>
      </w:r>
      <w:r w:rsidR="00AB6BA0">
        <w:rPr>
          <w:rtl/>
          <w:lang w:val="uz-Latn-UZ"/>
        </w:rPr>
        <w:t xml:space="preserve"> أنه </w:t>
      </w:r>
      <w:r w:rsidRPr="003D47FA">
        <w:rPr>
          <w:rtl/>
          <w:lang w:val="uz-Latn-UZ"/>
        </w:rPr>
        <w:t xml:space="preserve">ثابت عن الحبر البحر </w:t>
      </w:r>
      <w:r w:rsidRPr="003D47FA">
        <w:rPr>
          <w:rtl/>
        </w:rPr>
        <w:t xml:space="preserve">ترجمان القرآن </w:t>
      </w:r>
      <w:r w:rsidRPr="003D47FA">
        <w:rPr>
          <w:rtl/>
          <w:lang w:val="uz-Latn-UZ"/>
        </w:rPr>
        <w:t>عبد الله ابن عباس رضي الله عنه</w:t>
      </w:r>
      <w:r w:rsidR="001D5F3D">
        <w:rPr>
          <w:rtl/>
          <w:lang w:val="uz-Latn-UZ"/>
        </w:rPr>
        <w:t>،</w:t>
      </w:r>
      <w:r w:rsidRPr="003D47FA">
        <w:rPr>
          <w:rtl/>
          <w:lang w:val="uz-Latn-UZ"/>
        </w:rPr>
        <w:t xml:space="preserve"> ومن ذلك تأويله رضي الله عنه للفظ (الأعين) في قوله تعالى (واصنع الفلك بأعيننا) قال رضي الله عنه: (بمرأى منا)</w:t>
      </w:r>
      <w:r w:rsidR="001D5F3D">
        <w:rPr>
          <w:rtl/>
          <w:lang w:val="uz-Latn-UZ"/>
        </w:rPr>
        <w:t>،</w:t>
      </w:r>
      <w:r w:rsidRPr="003D47FA">
        <w:rPr>
          <w:rtl/>
          <w:lang w:val="uz-Latn-UZ"/>
        </w:rPr>
        <w:t xml:space="preserve"> وتأويله رضي الله عنه للفظ (الأيد) في قوله تعالى (والسماء بنيناها بأييد)</w:t>
      </w:r>
      <w:r w:rsidR="001D5F3D">
        <w:rPr>
          <w:rtl/>
          <w:lang w:val="uz-Latn-UZ"/>
        </w:rPr>
        <w:t>،</w:t>
      </w:r>
      <w:r w:rsidRPr="003D47FA">
        <w:rPr>
          <w:rtl/>
          <w:lang w:val="uz-Latn-UZ"/>
        </w:rPr>
        <w:t xml:space="preserve"> قال رضي الله عنه: (بقوّة وقدرة)</w:t>
      </w:r>
      <w:r w:rsidR="001D5F3D">
        <w:rPr>
          <w:rtl/>
          <w:lang w:val="uz-Latn-UZ"/>
        </w:rPr>
        <w:t>،</w:t>
      </w:r>
      <w:r w:rsidRPr="003D47FA">
        <w:rPr>
          <w:rtl/>
          <w:lang w:val="uz-Latn-UZ"/>
        </w:rPr>
        <w:t xml:space="preserve"> تأويله رضي الله عنه للنور في قوله تعالى (الله نور السموات والأرض) بالهادي</w:t>
      </w:r>
      <w:r w:rsidR="001D5F3D">
        <w:rPr>
          <w:rtl/>
          <w:lang w:val="uz-Latn-UZ"/>
        </w:rPr>
        <w:t>،</w:t>
      </w:r>
      <w:r w:rsidRPr="003D47FA">
        <w:rPr>
          <w:spacing w:val="-10"/>
          <w:rtl/>
          <w:lang w:val="uz-Latn-UZ"/>
        </w:rPr>
        <w:t xml:space="preserve"> و</w:t>
      </w:r>
      <w:r w:rsidRPr="003D47FA">
        <w:rPr>
          <w:rtl/>
          <w:lang w:val="uz-Latn-UZ"/>
        </w:rPr>
        <w:t>تأويله رضي الله عنه للفظ (الساق) في قوله تعالى (يوم يُكشف عن ساق) بالكرب شديـد</w:t>
      </w:r>
      <w:r w:rsidR="001D5F3D">
        <w:rPr>
          <w:rtl/>
          <w:lang w:val="uz-Latn-UZ"/>
        </w:rPr>
        <w:t>،</w:t>
      </w:r>
      <w:r w:rsidRPr="003D47FA">
        <w:rPr>
          <w:rtl/>
          <w:lang w:val="uz-Latn-UZ"/>
        </w:rPr>
        <w:t xml:space="preserve"> فهذه هي تأويلات حبر الأمة وترجمان القرآن الذي دعـا له رسول الله </w:t>
      </w:r>
      <w:r w:rsidRPr="003D47FA">
        <w:rPr>
          <w:rtl/>
        </w:rPr>
        <w:t xml:space="preserve">‘ </w:t>
      </w:r>
      <w:r w:rsidRPr="003D47FA">
        <w:rPr>
          <w:rtl/>
          <w:lang w:val="uz-Latn-UZ"/>
        </w:rPr>
        <w:t>بقوله: (اللهمّ فقّهه في الدين وعلمه التأويل)</w:t>
      </w:r>
      <w:r w:rsidR="001D5F3D">
        <w:rPr>
          <w:rtl/>
          <w:lang w:val="uz-Latn-UZ"/>
        </w:rPr>
        <w:t>،</w:t>
      </w:r>
      <w:r w:rsidRPr="003D47FA">
        <w:rPr>
          <w:rtl/>
          <w:lang w:val="uz-Latn-UZ"/>
        </w:rPr>
        <w:t xml:space="preserve"> ومنه يتبين أنّ للسلف الصالح في المتشابهات مسلكان</w:t>
      </w:r>
      <w:r w:rsidR="001D5F3D">
        <w:rPr>
          <w:rtl/>
          <w:lang w:val="uz-Latn-UZ"/>
        </w:rPr>
        <w:t>،</w:t>
      </w:r>
      <w:r w:rsidRPr="003D47FA">
        <w:rPr>
          <w:rtl/>
          <w:lang w:val="uz-Latn-UZ"/>
        </w:rPr>
        <w:t xml:space="preserve"> وكلاهما يخدم التقديس والتنزيه</w:t>
      </w:r>
      <w:r w:rsidR="001D5F3D">
        <w:rPr>
          <w:rtl/>
          <w:lang w:val="uz-Latn-UZ"/>
        </w:rPr>
        <w:t>،</w:t>
      </w:r>
      <w:r w:rsidRPr="003D47FA">
        <w:rPr>
          <w:rtl/>
          <w:lang w:val="uz-Latn-UZ"/>
        </w:rPr>
        <w:t xml:space="preserve"> الأول تفويض المعنى والثاني حمل الكلام على ما يقتضيه سياق الآيات من البلاغة والمجاز</w:t>
      </w:r>
      <w:r w:rsidR="001D5F3D">
        <w:rPr>
          <w:rtl/>
          <w:lang w:val="uz-Latn-UZ"/>
        </w:rPr>
        <w:t>،</w:t>
      </w:r>
      <w:r w:rsidRPr="003D47FA">
        <w:rPr>
          <w:rtl/>
          <w:lang w:val="uz-Latn-UZ"/>
        </w:rPr>
        <w:t xml:space="preserve"> </w:t>
      </w:r>
    </w:p>
    <w:p w14:paraId="7D2DA3B6" w14:textId="77777777" w:rsidR="001C0C93" w:rsidRPr="003D47FA" w:rsidRDefault="001C0C93" w:rsidP="00900F8C">
      <w:pPr>
        <w:jc w:val="center"/>
        <w:rPr>
          <w:lang w:val="uz-Latn-UZ"/>
        </w:rPr>
      </w:pPr>
      <w:r w:rsidRPr="003D47FA">
        <w:rPr>
          <w:rtl/>
          <w:lang w:val="uz-Latn-UZ"/>
        </w:rPr>
        <w:t>***</w:t>
      </w:r>
    </w:p>
    <w:p w14:paraId="42AF860F" w14:textId="28EE17B9" w:rsidR="001C0C93" w:rsidRDefault="001C0C93" w:rsidP="008057A9">
      <w:pPr>
        <w:rPr>
          <w:rtl/>
        </w:rPr>
      </w:pPr>
    </w:p>
    <w:p w14:paraId="5110D7CB" w14:textId="0E335A72" w:rsidR="001661B5" w:rsidRDefault="001661B5" w:rsidP="008057A9">
      <w:pPr>
        <w:rPr>
          <w:rtl/>
        </w:rPr>
      </w:pPr>
    </w:p>
    <w:p w14:paraId="632176C4" w14:textId="15D6359E" w:rsidR="001661B5" w:rsidRDefault="001661B5" w:rsidP="008057A9">
      <w:pPr>
        <w:rPr>
          <w:rtl/>
        </w:rPr>
      </w:pPr>
    </w:p>
    <w:p w14:paraId="55D39DE7" w14:textId="77777777" w:rsidR="001661B5" w:rsidRPr="003D47FA" w:rsidRDefault="001661B5" w:rsidP="008057A9"/>
    <w:p w14:paraId="62B6C6D6" w14:textId="77777777" w:rsidR="001C0C93" w:rsidRPr="003D47FA" w:rsidRDefault="001C0C93" w:rsidP="008057A9">
      <w:pPr>
        <w:pStyle w:val="a3"/>
        <w:jc w:val="center"/>
        <w:rPr>
          <w:color w:val="auto"/>
          <w:sz w:val="40"/>
          <w:szCs w:val="40"/>
          <w:u w:val="single"/>
          <w:rtl/>
        </w:rPr>
      </w:pPr>
    </w:p>
    <w:p w14:paraId="18F6F455"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المبحث الرابع</w:t>
      </w:r>
    </w:p>
    <w:p w14:paraId="55082CA1"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المدرسة الأثرية هم الامتداد الأول لمذهب السلف</w:t>
      </w:r>
    </w:p>
    <w:p w14:paraId="35A50ED4"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وبيان قواعد السادة الأثرية في متشابهات الأخبار</w:t>
      </w:r>
    </w:p>
    <w:p w14:paraId="1836BBE7" w14:textId="77777777" w:rsidR="001C0C93" w:rsidRPr="003D47FA" w:rsidRDefault="001C0C93" w:rsidP="008057A9">
      <w:pPr>
        <w:pStyle w:val="a3"/>
        <w:jc w:val="center"/>
        <w:rPr>
          <w:color w:val="auto"/>
          <w:sz w:val="40"/>
          <w:szCs w:val="40"/>
          <w:u w:val="single"/>
          <w:rtl/>
        </w:rPr>
      </w:pPr>
    </w:p>
    <w:p w14:paraId="06D33B14" w14:textId="56139FCD" w:rsidR="001C0C93" w:rsidRPr="003D47FA" w:rsidRDefault="001C0C93" w:rsidP="008057A9">
      <w:pPr>
        <w:rPr>
          <w:rtl/>
        </w:rPr>
      </w:pPr>
      <w:r w:rsidRPr="009924EF">
        <w:rPr>
          <w:b/>
          <w:bCs/>
          <w:sz w:val="32"/>
          <w:szCs w:val="32"/>
          <w:highlight w:val="yellow"/>
          <w:u w:val="single"/>
          <w:rtl/>
        </w:rPr>
        <w:t>[المفتاح الأول]</w:t>
      </w:r>
      <w:r w:rsidRPr="009924EF">
        <w:rPr>
          <w:b/>
          <w:bCs/>
          <w:sz w:val="32"/>
          <w:szCs w:val="32"/>
          <w:highlight w:val="yellow"/>
          <w:rtl/>
        </w:rPr>
        <w:t>:</w:t>
      </w:r>
      <w:r w:rsidRPr="003D47FA">
        <w:rPr>
          <w:b/>
          <w:bCs/>
          <w:rtl/>
        </w:rPr>
        <w:t xml:space="preserve"> </w:t>
      </w:r>
      <w:r w:rsidRPr="003D47FA">
        <w:rPr>
          <w:rtl/>
        </w:rPr>
        <w:t>إذا ثبت بأنّ للسلف الكرام منهجان في المتشابهات: المنهج الأول: هو تفويض المعنى المُراد من المتشابهات</w:t>
      </w:r>
      <w:r w:rsidR="001D5F3D">
        <w:rPr>
          <w:rtl/>
        </w:rPr>
        <w:t>،</w:t>
      </w:r>
      <w:r w:rsidRPr="003D47FA">
        <w:rPr>
          <w:rtl/>
        </w:rPr>
        <w:t xml:space="preserve"> لأنه لا يعلم حقائقها على وجه اليقين إلا الله</w:t>
      </w:r>
      <w:r w:rsidR="001D5F3D">
        <w:rPr>
          <w:rtl/>
        </w:rPr>
        <w:t>،</w:t>
      </w:r>
      <w:r w:rsidRPr="003D47FA">
        <w:rPr>
          <w:rtl/>
        </w:rPr>
        <w:t xml:space="preserve"> والمنهج الثاني حمل المتشابهات على أمهاتها من المحكمات وبالتالي تزول الفتنة ويُقضى على الزيغ</w:t>
      </w:r>
      <w:r w:rsidR="001D5F3D">
        <w:rPr>
          <w:rtl/>
        </w:rPr>
        <w:t>،</w:t>
      </w:r>
      <w:r w:rsidRPr="003D47FA">
        <w:rPr>
          <w:rtl/>
        </w:rPr>
        <w:t xml:space="preserve"> فإنّ المدرسة الأثرية هم الامتداد الأول لمذهب السلف وهم الذين يمثلون المنهج الأول</w:t>
      </w:r>
      <w:r w:rsidR="001D5F3D">
        <w:rPr>
          <w:rtl/>
        </w:rPr>
        <w:t>،</w:t>
      </w:r>
      <w:r w:rsidRPr="003D47FA">
        <w:rPr>
          <w:rtl/>
        </w:rPr>
        <w:t xml:space="preserve"> منهج تفويض المعنى المُراد من المتشابهات</w:t>
      </w:r>
      <w:r w:rsidR="001D5F3D">
        <w:rPr>
          <w:rtl/>
        </w:rPr>
        <w:t>،</w:t>
      </w:r>
      <w:r w:rsidRPr="003D47FA">
        <w:rPr>
          <w:rtl/>
        </w:rPr>
        <w:t xml:space="preserve"> لأنه لا يعلم حقائقها على وجه اليقين إلا الله</w:t>
      </w:r>
      <w:r w:rsidR="001D5F3D">
        <w:rPr>
          <w:rtl/>
        </w:rPr>
        <w:t>،</w:t>
      </w:r>
      <w:r w:rsidRPr="003D47FA">
        <w:rPr>
          <w:rtl/>
        </w:rPr>
        <w:t xml:space="preserve"> وأهم علماء تلك المدرسة المباركة: الأئمة مالك والشافعي وأحمد ابن حنبل وسفيان ابن عيينة</w:t>
      </w:r>
      <w:r w:rsidR="001D5F3D">
        <w:rPr>
          <w:rtl/>
        </w:rPr>
        <w:t>،</w:t>
      </w:r>
      <w:r w:rsidRPr="003D47FA">
        <w:rPr>
          <w:rtl/>
        </w:rPr>
        <w:t xml:space="preserve"> وسفيان الثوري ومذهبهم واضح وأهم أصوله: التفريق بين المحكم والمتشابه</w:t>
      </w:r>
      <w:r w:rsidR="001D5F3D">
        <w:rPr>
          <w:rtl/>
        </w:rPr>
        <w:t>،</w:t>
      </w:r>
      <w:r w:rsidRPr="003D47FA">
        <w:rPr>
          <w:rtl/>
        </w:rPr>
        <w:t xml:space="preserve"> تفويض كيفية المحكم وتفويض علم المتشابه</w:t>
      </w:r>
      <w:r w:rsidR="001D5F3D">
        <w:rPr>
          <w:rtl/>
        </w:rPr>
        <w:t>،</w:t>
      </w:r>
      <w:r w:rsidRPr="003D47FA">
        <w:rPr>
          <w:rtl/>
        </w:rPr>
        <w:t xml:space="preserve"> وعدم الخوض فيه بالحشو والتجسيم</w:t>
      </w:r>
      <w:r w:rsidR="001D5F3D">
        <w:rPr>
          <w:rtl/>
        </w:rPr>
        <w:t>،</w:t>
      </w:r>
      <w:r w:rsidRPr="003D47FA">
        <w:rPr>
          <w:rtl/>
        </w:rPr>
        <w:t xml:space="preserve"> والمتمعن في مقالاتهم في المتشابه يجد أنّها ترتكز على كلمات لها مدلول عجيب على غلق باب الفتنة بتفويض المراد منها إلى الله</w:t>
      </w:r>
      <w:r w:rsidR="001D5F3D">
        <w:rPr>
          <w:rtl/>
        </w:rPr>
        <w:t>،</w:t>
      </w:r>
      <w:r w:rsidRPr="003D47FA">
        <w:rPr>
          <w:rtl/>
        </w:rPr>
        <w:t xml:space="preserve"> فمن ذلك: قولهم: ونؤمن بها ولا يقال كيف ولا نفسر ولا نتوهم</w:t>
      </w:r>
      <w:r w:rsidR="001D5F3D">
        <w:rPr>
          <w:rtl/>
        </w:rPr>
        <w:t>،</w:t>
      </w:r>
      <w:r w:rsidRPr="003D47FA">
        <w:rPr>
          <w:rtl/>
        </w:rPr>
        <w:t xml:space="preserve"> وقولهم: نؤمن بها ونفوض معناها المراد منها إلى الله تعالى ولا نفسرها</w:t>
      </w:r>
      <w:r w:rsidR="001D5F3D">
        <w:rPr>
          <w:rtl/>
        </w:rPr>
        <w:t>،</w:t>
      </w:r>
      <w:r w:rsidRPr="003D47FA">
        <w:rPr>
          <w:rtl/>
        </w:rPr>
        <w:t xml:space="preserve"> وقولهم: نترك التعرض لمعانيها</w:t>
      </w:r>
      <w:r w:rsidR="001D5F3D">
        <w:rPr>
          <w:rtl/>
        </w:rPr>
        <w:t>،</w:t>
      </w:r>
      <w:r w:rsidRPr="003D47FA">
        <w:rPr>
          <w:rtl/>
        </w:rPr>
        <w:t xml:space="preserve"> وقولهم: كل ما وصف الله به نفسه في القرآن فقراءته تفسيره والسكوت عنه</w:t>
      </w:r>
      <w:r w:rsidR="001D5F3D">
        <w:rPr>
          <w:rtl/>
        </w:rPr>
        <w:t>،</w:t>
      </w:r>
      <w:r w:rsidRPr="003D47FA">
        <w:rPr>
          <w:rtl/>
        </w:rPr>
        <w:t xml:space="preserve"> وقولهم: كل ما جاء في القرآن أو صح عن المصطفي عليه السلام من صفات الرحمن وجب الإيمان به وتلقيه بالتسليم والقبول وترك التعرض له</w:t>
      </w:r>
      <w:r w:rsidR="001D5F3D">
        <w:rPr>
          <w:rtl/>
        </w:rPr>
        <w:t>،</w:t>
      </w:r>
      <w:r w:rsidRPr="003D47FA">
        <w:rPr>
          <w:rtl/>
        </w:rPr>
        <w:t xml:space="preserve"> وقولهم: المذهب هو عدم الخوض في مثل هذا والسكوت عنه وتفويض علمه إلى الله تعالى</w:t>
      </w:r>
      <w:r w:rsidR="001D5F3D">
        <w:rPr>
          <w:rtl/>
        </w:rPr>
        <w:t>،</w:t>
      </w:r>
      <w:r w:rsidRPr="003D47FA">
        <w:rPr>
          <w:rtl/>
        </w:rPr>
        <w:t xml:space="preserve"> وقولهم: حرام على العقول أن تمثل الله تعالى وعلى الأوهام أن تحد وعلى الظنون أن تقطع وعلى النفوس أن تفكر وعلى الضمائر أن تعمق وعلى الخواطر أن تحيط</w:t>
      </w:r>
      <w:r w:rsidR="001D5F3D">
        <w:rPr>
          <w:rtl/>
        </w:rPr>
        <w:t>،</w:t>
      </w:r>
      <w:r w:rsidRPr="003D47FA">
        <w:rPr>
          <w:rtl/>
        </w:rPr>
        <w:t xml:space="preserve"> وقولهم: آمنت بالله وبما جاء عن الله وعلى مراد الله وآمنت برسول الله وبما جاء به رسول الله وعلى مراد رسول الله</w:t>
      </w:r>
      <w:r w:rsidR="001D5F3D">
        <w:rPr>
          <w:rtl/>
        </w:rPr>
        <w:t>،</w:t>
      </w:r>
      <w:r w:rsidRPr="003D47FA">
        <w:rPr>
          <w:rtl/>
        </w:rPr>
        <w:t xml:space="preserve"> </w:t>
      </w:r>
    </w:p>
    <w:p w14:paraId="708E1D8B" w14:textId="7902176A" w:rsidR="001C0C93" w:rsidRPr="003D47FA" w:rsidRDefault="001C0C93" w:rsidP="008057A9">
      <w:pPr>
        <w:rPr>
          <w:rtl/>
        </w:rPr>
      </w:pPr>
      <w:r w:rsidRPr="009924EF">
        <w:rPr>
          <w:b/>
          <w:bCs/>
          <w:sz w:val="32"/>
          <w:szCs w:val="32"/>
          <w:highlight w:val="yellow"/>
          <w:u w:val="single"/>
          <w:rtl/>
        </w:rPr>
        <w:t>[المفتاح الثاني]:</w:t>
      </w:r>
      <w:r w:rsidRPr="003D47FA">
        <w:rPr>
          <w:b/>
          <w:bCs/>
          <w:rtl/>
        </w:rPr>
        <w:t xml:space="preserve"> </w:t>
      </w:r>
      <w:r w:rsidRPr="003D47FA">
        <w:rPr>
          <w:rtl/>
        </w:rPr>
        <w:t>السادة الأثرية هم أتباع السلف في العقيدة</w:t>
      </w:r>
      <w:r w:rsidR="00EE31E7" w:rsidRPr="003D47FA">
        <w:rPr>
          <w:rtl/>
        </w:rPr>
        <w:t>:</w:t>
      </w:r>
      <w:r w:rsidRPr="003D47FA">
        <w:rPr>
          <w:rtl/>
        </w:rPr>
        <w:t xml:space="preserve"> الأثرية: هي النسبة الصحيحة الحقيقية للسلف الكرام وأهم علماؤه الأئمة مالك والشافعي وأحمد ابن حنبل وسفيان ابن عيينة</w:t>
      </w:r>
      <w:r w:rsidR="001D5F3D">
        <w:rPr>
          <w:rtl/>
        </w:rPr>
        <w:t>،</w:t>
      </w:r>
      <w:r w:rsidRPr="003D47FA">
        <w:rPr>
          <w:rtl/>
        </w:rPr>
        <w:t xml:space="preserve"> وسفيان الثوري ومذهبهم واضح وأهم أصوله: التفريق بين المحكم والمتشابه</w:t>
      </w:r>
      <w:r w:rsidR="001D5F3D">
        <w:rPr>
          <w:rtl/>
        </w:rPr>
        <w:t>،</w:t>
      </w:r>
      <w:r w:rsidRPr="003D47FA">
        <w:rPr>
          <w:rtl/>
        </w:rPr>
        <w:t xml:space="preserve"> تفويض كيفية المحكم وتفويض علم المتشابه</w:t>
      </w:r>
      <w:r w:rsidR="001D5F3D">
        <w:rPr>
          <w:rtl/>
        </w:rPr>
        <w:t>،</w:t>
      </w:r>
      <w:r w:rsidRPr="003D47FA">
        <w:rPr>
          <w:rtl/>
        </w:rPr>
        <w:t xml:space="preserve"> عدم الخوض بالحشو والتجسيم</w:t>
      </w:r>
      <w:r w:rsidR="001D5F3D">
        <w:rPr>
          <w:rtl/>
        </w:rPr>
        <w:t>،</w:t>
      </w:r>
      <w:r w:rsidRPr="003D47FA">
        <w:rPr>
          <w:rtl/>
        </w:rPr>
        <w:t xml:space="preserve"> والأثرية هم الامتداد الصحيح والحقيقي للسلف الصالح في فهم النصوص المتشابهة</w:t>
      </w:r>
      <w:r w:rsidR="001D5F3D">
        <w:rPr>
          <w:rtl/>
        </w:rPr>
        <w:t>،</w:t>
      </w:r>
      <w:r w:rsidRPr="003D47FA">
        <w:rPr>
          <w:rtl/>
        </w:rPr>
        <w:t xml:space="preserve"> إنّ أصول التقديس والتنزيه - عند أهل السنّة والجماعة - تمنع المؤمن العاقل من الخوض في ذات الله تعالى والمتشابه من صفاته</w:t>
      </w:r>
      <w:r w:rsidR="001D5F3D">
        <w:rPr>
          <w:rtl/>
        </w:rPr>
        <w:t>،</w:t>
      </w:r>
      <w:r w:rsidRPr="003D47FA">
        <w:rPr>
          <w:rtl/>
        </w:rPr>
        <w:t xml:space="preserve"> وذلك لأنّ الله عز وجل ليس له شبيه ولا كفء وليس له سمي ولا مثيل</w:t>
      </w:r>
      <w:r w:rsidR="001D5F3D">
        <w:rPr>
          <w:rtl/>
        </w:rPr>
        <w:t>،</w:t>
      </w:r>
      <w:r w:rsidRPr="003D47FA">
        <w:rPr>
          <w:rtl/>
        </w:rPr>
        <w:t xml:space="preserve"> وكل ما خطر بالبال فالله بخلافه</w:t>
      </w:r>
      <w:r w:rsidR="001D5F3D">
        <w:rPr>
          <w:rtl/>
        </w:rPr>
        <w:t>،</w:t>
      </w:r>
      <w:r w:rsidRPr="003D47FA">
        <w:rPr>
          <w:rtl/>
        </w:rPr>
        <w:t xml:space="preserve"> دل على ذلك قوله تعالى: {ليس كمثلِه شيء} [سورة الشورى: 11]</w:t>
      </w:r>
      <w:r w:rsidR="001D5F3D">
        <w:rPr>
          <w:rtl/>
        </w:rPr>
        <w:t>،</w:t>
      </w:r>
      <w:r w:rsidRPr="003D47FA">
        <w:rPr>
          <w:rtl/>
        </w:rPr>
        <w:t xml:space="preserve"> وفي الآية الكريمة نفي المشابهة والمماثلة بين الله تعالى وخلقه ومعناه أن الله تعالى لا يشبه شيئًا من خلقه بوجه من الوجوه</w:t>
      </w:r>
      <w:r w:rsidR="001D5F3D">
        <w:rPr>
          <w:rtl/>
        </w:rPr>
        <w:t>،</w:t>
      </w:r>
      <w:r w:rsidRPr="003D47FA">
        <w:rPr>
          <w:rtl/>
        </w:rPr>
        <w:t xml:space="preserve"> وقوله تعالى: {وللهِ المثَلُ الأعلى} [النحل: 60] أي الوصف الذي لا يشبه وصف غيره</w:t>
      </w:r>
      <w:r w:rsidR="001D5F3D">
        <w:rPr>
          <w:rtl/>
        </w:rPr>
        <w:t>،</w:t>
      </w:r>
      <w:r w:rsidRPr="003D47FA">
        <w:rPr>
          <w:rtl/>
        </w:rPr>
        <w:t xml:space="preserve"> فلا يوصف ربنا عزَّ وجلَّ بصفات المخلوقين</w:t>
      </w:r>
      <w:r w:rsidR="001D5F3D">
        <w:rPr>
          <w:rtl/>
        </w:rPr>
        <w:t>،،</w:t>
      </w:r>
      <w:r w:rsidRPr="003D47FA">
        <w:rPr>
          <w:rtl/>
        </w:rPr>
        <w:t xml:space="preserve"> وقوله تعالى: {فلا تضربوا للهِ الأمثال} [النحل: 74]</w:t>
      </w:r>
      <w:r w:rsidR="001D5F3D">
        <w:rPr>
          <w:rtl/>
        </w:rPr>
        <w:t>،</w:t>
      </w:r>
      <w:r w:rsidRPr="003D47FA">
        <w:rPr>
          <w:rtl/>
        </w:rPr>
        <w:t xml:space="preserve"> أي لا تجعلوا لله الشبيهَ والمِثْل فإن اللهَ تعالى لا شبيه له ولا مثيل له</w:t>
      </w:r>
      <w:r w:rsidR="001D5F3D">
        <w:rPr>
          <w:rtl/>
        </w:rPr>
        <w:t>،</w:t>
      </w:r>
      <w:r w:rsidRPr="003D47FA">
        <w:rPr>
          <w:rtl/>
        </w:rPr>
        <w:t xml:space="preserve"> فذاتُه سبحانه لا يشبه الذواتِ ولا صفاتُه تشبه الصفاتِ وأفعاله لا تشبه الأفعال</w:t>
      </w:r>
      <w:r w:rsidR="001D5F3D">
        <w:rPr>
          <w:rtl/>
        </w:rPr>
        <w:t>،</w:t>
      </w:r>
      <w:r w:rsidRPr="003D47FA">
        <w:rPr>
          <w:rtl/>
        </w:rPr>
        <w:t xml:space="preserve"> وقوله تعالى: {هل تعلمُ لهُ سميًّا) [مريم: 65] أي مِثلاً</w:t>
      </w:r>
      <w:r w:rsidR="001D5F3D">
        <w:rPr>
          <w:rtl/>
        </w:rPr>
        <w:t>،</w:t>
      </w:r>
      <w:r w:rsidRPr="003D47FA">
        <w:rPr>
          <w:rtl/>
        </w:rPr>
        <w:t xml:space="preserve"> فالله تعالى لا مِثْلَ له ولا شبيه ولا نظير</w:t>
      </w:r>
      <w:r w:rsidR="001D5F3D">
        <w:rPr>
          <w:rtl/>
        </w:rPr>
        <w:t>،</w:t>
      </w:r>
      <w:r w:rsidRPr="003D47FA">
        <w:rPr>
          <w:rtl/>
        </w:rPr>
        <w:t xml:space="preserve"> فذاتُه سبحانه لا يشبه الذواتِ ولا صفاتُه تشبه الصفاتِ</w:t>
      </w:r>
      <w:r w:rsidR="001D5F3D">
        <w:rPr>
          <w:rtl/>
        </w:rPr>
        <w:t>،</w:t>
      </w:r>
      <w:r w:rsidRPr="003D47FA">
        <w:rPr>
          <w:rtl/>
        </w:rPr>
        <w:t xml:space="preserve"> وقوله تعالى: {سُبْحَانَهُ وَتَعَالَى عَمَّا يَصِفُونَ} [الأنعام: 100] تنزيه وتقديس لله تعالى عن كل وصف يخطر ببال بشر لأنه ليس كمثله شيء ولا نعلم له سميا</w:t>
      </w:r>
      <w:r w:rsidR="001D5F3D">
        <w:rPr>
          <w:rtl/>
        </w:rPr>
        <w:t>،،</w:t>
      </w:r>
      <w:r w:rsidRPr="003D47FA">
        <w:rPr>
          <w:rtl/>
        </w:rPr>
        <w:t xml:space="preserve"> وقوله تعالى: {وَلَا يُحِيطُونَ بِهِ عِلْمًا</w:t>
      </w:r>
      <w:r w:rsidR="005624C2">
        <w:rPr>
          <w:rtl/>
        </w:rPr>
        <w:t>} [</w:t>
      </w:r>
      <w:r w:rsidRPr="003D47FA">
        <w:rPr>
          <w:rtl/>
        </w:rPr>
        <w:t>طه: 110]</w:t>
      </w:r>
      <w:r w:rsidR="001D5F3D">
        <w:rPr>
          <w:rtl/>
        </w:rPr>
        <w:t>،</w:t>
      </w:r>
      <w:r w:rsidRPr="003D47FA">
        <w:rPr>
          <w:rtl/>
        </w:rPr>
        <w:t xml:space="preserve"> ولو كان له كفء أو شبيه أو مثيل لأحاطت به علوم البشر</w:t>
      </w:r>
      <w:r w:rsidR="001D5F3D">
        <w:rPr>
          <w:rtl/>
        </w:rPr>
        <w:t>،</w:t>
      </w:r>
      <w:r w:rsidRPr="003D47FA">
        <w:rPr>
          <w:rtl/>
        </w:rPr>
        <w:t xml:space="preserve"> وقوله تعالى: {وَلَمْ يَكُنْ لَهُ كُفُوًا أَحَدٌ} أي لا نظير له بوجه من الوجوه</w:t>
      </w:r>
      <w:r w:rsidR="001D5F3D">
        <w:rPr>
          <w:rtl/>
        </w:rPr>
        <w:t>،</w:t>
      </w:r>
      <w:r w:rsidRPr="003D47FA">
        <w:rPr>
          <w:rtl/>
        </w:rPr>
        <w:t xml:space="preserve"> ولا كفء له ولا شبيه</w:t>
      </w:r>
      <w:r w:rsidR="001D5F3D">
        <w:rPr>
          <w:rtl/>
          <w:lang w:bidi="ar-KW"/>
        </w:rPr>
        <w:t>،</w:t>
      </w:r>
      <w:r w:rsidRPr="003D47FA">
        <w:rPr>
          <w:rtl/>
          <w:lang w:bidi="ar-KW"/>
        </w:rPr>
        <w:t xml:space="preserve"> </w:t>
      </w:r>
      <w:r w:rsidRPr="003D47FA">
        <w:rPr>
          <w:rtl/>
        </w:rPr>
        <w:t>ومنه نعلم مخالفة ذات الله تعالى لجميع المخلوقات والموجودات والمحدثات</w:t>
      </w:r>
      <w:r w:rsidR="001D5F3D">
        <w:rPr>
          <w:rtl/>
        </w:rPr>
        <w:t>،</w:t>
      </w:r>
      <w:r w:rsidRPr="003D47FA">
        <w:rPr>
          <w:rtl/>
        </w:rPr>
        <w:t xml:space="preserve"> وخير من علموا تلك القواعد التنزيهية</w:t>
      </w:r>
      <w:r w:rsidR="001D5F3D">
        <w:rPr>
          <w:rtl/>
        </w:rPr>
        <w:t>،</w:t>
      </w:r>
      <w:r w:rsidRPr="003D47FA">
        <w:rPr>
          <w:rtl/>
        </w:rPr>
        <w:t xml:space="preserve"> هم أئمة السلف الصالح</w:t>
      </w:r>
      <w:r w:rsidR="001D5F3D">
        <w:rPr>
          <w:rtl/>
        </w:rPr>
        <w:t>،</w:t>
      </w:r>
      <w:r w:rsidRPr="003D47FA">
        <w:rPr>
          <w:rtl/>
        </w:rPr>
        <w:t xml:space="preserve"> فقد كان حرصهم شديدا على عدم الخوض في المتشابهات المتعلقة بذات وصفات الرحمن سبحانه</w:t>
      </w:r>
      <w:r w:rsidR="001D5F3D">
        <w:rPr>
          <w:rtl/>
        </w:rPr>
        <w:t>،</w:t>
      </w:r>
      <w:r w:rsidRPr="003D47FA">
        <w:rPr>
          <w:rtl/>
        </w:rPr>
        <w:t xml:space="preserve"> والمنع من مجرد السؤال عنها على سبيل الزيغ والفتنة</w:t>
      </w:r>
      <w:r w:rsidR="001D5F3D">
        <w:rPr>
          <w:rtl/>
        </w:rPr>
        <w:t>،</w:t>
      </w:r>
      <w:r w:rsidRPr="003D47FA">
        <w:rPr>
          <w:rtl/>
        </w:rPr>
        <w:t xml:space="preserve"> والمتمعن في مقالاتهم في المتشابه يجد أنّها ترتكز على كلمات لها مدلول عجيب على غلق باب الفتنة بتفويض المراد منها إلى الله</w:t>
      </w:r>
      <w:r w:rsidR="001D5F3D">
        <w:rPr>
          <w:rtl/>
        </w:rPr>
        <w:t>،</w:t>
      </w:r>
      <w:r w:rsidRPr="003D47FA">
        <w:rPr>
          <w:rtl/>
        </w:rPr>
        <w:t xml:space="preserve"> فمن ذلك: قولهم: ونؤمن بها ولا يقال كيف ولا نفسر ولا نتوهم</w:t>
      </w:r>
      <w:r w:rsidR="001D5F3D">
        <w:rPr>
          <w:rtl/>
        </w:rPr>
        <w:t>،</w:t>
      </w:r>
      <w:r w:rsidRPr="003D47FA">
        <w:rPr>
          <w:rtl/>
        </w:rPr>
        <w:t xml:space="preserve"> وقولهم: ويؤمن بها ولا تفسر ولا يتوهم ولا يقال كيف</w:t>
      </w:r>
      <w:r w:rsidR="001D5F3D">
        <w:rPr>
          <w:rtl/>
        </w:rPr>
        <w:t>،</w:t>
      </w:r>
      <w:r w:rsidRPr="003D47FA">
        <w:rPr>
          <w:rtl/>
        </w:rPr>
        <w:t xml:space="preserve"> وقولهم: نؤمن بها ونفوض معناها المراد منها إلى الله تعالى ولا نفسرها</w:t>
      </w:r>
      <w:r w:rsidR="001D5F3D">
        <w:rPr>
          <w:rtl/>
        </w:rPr>
        <w:t>،</w:t>
      </w:r>
      <w:r w:rsidRPr="003D47FA">
        <w:rPr>
          <w:rtl/>
        </w:rPr>
        <w:t xml:space="preserve"> وقولهم: نترك التعرض لمعانيها</w:t>
      </w:r>
      <w:r w:rsidR="001D5F3D">
        <w:rPr>
          <w:rtl/>
        </w:rPr>
        <w:t>،</w:t>
      </w:r>
      <w:r w:rsidRPr="003D47FA">
        <w:rPr>
          <w:rtl/>
        </w:rPr>
        <w:t xml:space="preserve"> وقولهم: نحن نروي هذه الأحاديث ولا نريغ لها المعاني</w:t>
      </w:r>
      <w:r w:rsidR="001D5F3D">
        <w:rPr>
          <w:rtl/>
        </w:rPr>
        <w:t>،</w:t>
      </w:r>
      <w:r w:rsidRPr="003D47FA">
        <w:rPr>
          <w:rtl/>
        </w:rPr>
        <w:t xml:space="preserve"> وقولهم: كلما وصف الله به نفسه في القرآن فقراءته تفسيره</w:t>
      </w:r>
      <w:r w:rsidR="001D5F3D">
        <w:rPr>
          <w:rtl/>
        </w:rPr>
        <w:t>،</w:t>
      </w:r>
      <w:r w:rsidRPr="003D47FA">
        <w:rPr>
          <w:rtl/>
        </w:rPr>
        <w:t xml:space="preserve"> وقولهم: ما وصف الله تبارك به نفسه في كتابه فقراءته تفسيره ليس لأحد أن يفسره بالعربية ولا بالفارسية</w:t>
      </w:r>
      <w:r w:rsidR="001D5F3D">
        <w:rPr>
          <w:rtl/>
        </w:rPr>
        <w:t>،</w:t>
      </w:r>
      <w:r w:rsidRPr="003D47FA">
        <w:rPr>
          <w:rtl/>
        </w:rPr>
        <w:t xml:space="preserve"> وقولهم: فتفسيره قراءته والسكوت عنه ليس لأحد أن يفسره إلا الله ورسوله</w:t>
      </w:r>
      <w:r w:rsidR="001D5F3D">
        <w:rPr>
          <w:rtl/>
        </w:rPr>
        <w:t>،</w:t>
      </w:r>
      <w:r w:rsidRPr="003D47FA">
        <w:rPr>
          <w:rtl/>
        </w:rPr>
        <w:t xml:space="preserve"> وقولهم: أمروا الأحاديث كما جاءت</w:t>
      </w:r>
      <w:r w:rsidR="001D5F3D">
        <w:rPr>
          <w:rtl/>
        </w:rPr>
        <w:t>،</w:t>
      </w:r>
      <w:r w:rsidRPr="003D47FA">
        <w:rPr>
          <w:rtl/>
        </w:rPr>
        <w:t xml:space="preserve"> وقولهم: كانوا لا يفسرون شيئا</w:t>
      </w:r>
      <w:r w:rsidR="001D5F3D">
        <w:rPr>
          <w:rtl/>
        </w:rPr>
        <w:t>،</w:t>
      </w:r>
      <w:r w:rsidRPr="003D47FA">
        <w:rPr>
          <w:rtl/>
        </w:rPr>
        <w:t xml:space="preserve"> وقولهم: قلنا لا نفسر هذا ولا سمعنا أحدا يفسره</w:t>
      </w:r>
      <w:r w:rsidR="001D5F3D">
        <w:rPr>
          <w:rtl/>
        </w:rPr>
        <w:t>،</w:t>
      </w:r>
      <w:r w:rsidRPr="003D47FA">
        <w:rPr>
          <w:rtl/>
        </w:rPr>
        <w:t xml:space="preserve"> وقولهم: فتفسيره تلاوته والسكوت عليه</w:t>
      </w:r>
      <w:r w:rsidR="001D5F3D">
        <w:rPr>
          <w:rtl/>
        </w:rPr>
        <w:t>،</w:t>
      </w:r>
      <w:r w:rsidRPr="003D47FA">
        <w:rPr>
          <w:rtl/>
        </w:rPr>
        <w:t xml:space="preserve"> وقولهم: فنحن نرويها ونؤمن بها ولا نفسرها</w:t>
      </w:r>
      <w:r w:rsidR="001D5F3D">
        <w:rPr>
          <w:rtl/>
        </w:rPr>
        <w:t>،</w:t>
      </w:r>
      <w:r w:rsidRPr="003D47FA">
        <w:rPr>
          <w:rtl/>
        </w:rPr>
        <w:t xml:space="preserve"> وقولهم: كل شيء وصف الله به نفسه في القرآن فقراءته تفسيره لا كيف ولا مثل</w:t>
      </w:r>
      <w:r w:rsidR="001D5F3D">
        <w:rPr>
          <w:rtl/>
        </w:rPr>
        <w:t>،</w:t>
      </w:r>
      <w:r w:rsidRPr="003D47FA">
        <w:rPr>
          <w:rtl/>
        </w:rPr>
        <w:t xml:space="preserve"> وقولهم: فمن فسر اليوم شيئا من ذلك فقد خرج مما كان عليه النبي صلى الله عليه وسلم والجماعة فإنهم لم يصفوا ولم يفسروا</w:t>
      </w:r>
      <w:r w:rsidR="001D5F3D">
        <w:rPr>
          <w:rtl/>
        </w:rPr>
        <w:t>،</w:t>
      </w:r>
      <w:r w:rsidRPr="003D47FA">
        <w:rPr>
          <w:rtl/>
        </w:rPr>
        <w:t xml:space="preserve"> وقولهم: كل ما جاء في القرآن أو صح عن المصطفي عليه السلام من صفات الرحمن وجب الإيمان به وتلقيه بالتسليم والقبول وترك التعرض له</w:t>
      </w:r>
      <w:r w:rsidR="001D5F3D">
        <w:rPr>
          <w:rtl/>
        </w:rPr>
        <w:t>،</w:t>
      </w:r>
      <w:r w:rsidRPr="003D47FA">
        <w:rPr>
          <w:rtl/>
        </w:rPr>
        <w:t xml:space="preserve"> وقولهم: نحن نرويها ونؤمن بها ولا نفسرها</w:t>
      </w:r>
      <w:r w:rsidR="001D5F3D">
        <w:rPr>
          <w:rtl/>
        </w:rPr>
        <w:t>،</w:t>
      </w:r>
      <w:r w:rsidRPr="003D47FA">
        <w:rPr>
          <w:rtl/>
        </w:rPr>
        <w:t xml:space="preserve"> وقولهم: إذا سئلنا عن تفسيرها قلنا: ما أدركنا أحدا يفسر منها شيئا ونحن لا نفسر منها شيئا نصدق بها ونسكت</w:t>
      </w:r>
      <w:r w:rsidR="001D5F3D">
        <w:rPr>
          <w:rtl/>
        </w:rPr>
        <w:t>،</w:t>
      </w:r>
      <w:r w:rsidRPr="003D47FA">
        <w:rPr>
          <w:rtl/>
        </w:rPr>
        <w:t xml:space="preserve"> وقولهم: وما يعلم تأويله إلا الله</w:t>
      </w:r>
      <w:r w:rsidR="001D5F3D">
        <w:rPr>
          <w:rtl/>
        </w:rPr>
        <w:t>،</w:t>
      </w:r>
      <w:r w:rsidRPr="003D47FA">
        <w:rPr>
          <w:rtl/>
        </w:rPr>
        <w:t xml:space="preserve"> وقولهم: كان رسوخهم في العلم أن آمنوا بمتشابهه ولا يعلمونه</w:t>
      </w:r>
      <w:r w:rsidR="001D5F3D">
        <w:rPr>
          <w:rtl/>
        </w:rPr>
        <w:t>،</w:t>
      </w:r>
      <w:r w:rsidRPr="003D47FA">
        <w:rPr>
          <w:rtl/>
        </w:rPr>
        <w:t xml:space="preserve"> وقولهم: نكل علمه إلى الله</w:t>
      </w:r>
      <w:r w:rsidR="001D5F3D">
        <w:rPr>
          <w:rtl/>
        </w:rPr>
        <w:t>،</w:t>
      </w:r>
      <w:r w:rsidRPr="003D47FA">
        <w:rPr>
          <w:rtl/>
        </w:rPr>
        <w:t xml:space="preserve"> وقولهم: ونفوض علمه إلى الله</w:t>
      </w:r>
      <w:r w:rsidR="001D5F3D">
        <w:rPr>
          <w:rtl/>
        </w:rPr>
        <w:t>،</w:t>
      </w:r>
      <w:r w:rsidRPr="003D47FA">
        <w:rPr>
          <w:rtl/>
        </w:rPr>
        <w:t xml:space="preserve"> وقولهم: هذا من متشابه القرآن الذي نؤمن به ولا نتعرض لمعناه</w:t>
      </w:r>
      <w:r w:rsidR="001D5F3D">
        <w:rPr>
          <w:rtl/>
        </w:rPr>
        <w:t>،</w:t>
      </w:r>
      <w:r w:rsidRPr="003D47FA">
        <w:rPr>
          <w:rtl/>
        </w:rPr>
        <w:t xml:space="preserve"> وقولهم: هذا من المكتوم الذي لا يفسر</w:t>
      </w:r>
      <w:r w:rsidR="001D5F3D">
        <w:rPr>
          <w:rtl/>
        </w:rPr>
        <w:t>،</w:t>
      </w:r>
      <w:r w:rsidRPr="003D47FA">
        <w:rPr>
          <w:rtl/>
        </w:rPr>
        <w:t xml:space="preserve"> وقولهم: المذهب هو عدم الخوض في مثل هذا والسكوت عنه وتفويض علمه إلى الله تعالى</w:t>
      </w:r>
      <w:r w:rsidR="001D5F3D">
        <w:rPr>
          <w:rtl/>
        </w:rPr>
        <w:t>،</w:t>
      </w:r>
      <w:r w:rsidRPr="003D47FA">
        <w:rPr>
          <w:rtl/>
        </w:rPr>
        <w:t xml:space="preserve"> وقولهم:المذهب في هذا وأمثاله السكوت عن الخوض في معناه وتفويض علمه إلى الله تعالى</w:t>
      </w:r>
      <w:r w:rsidR="001D5F3D">
        <w:rPr>
          <w:rtl/>
        </w:rPr>
        <w:t>،</w:t>
      </w:r>
      <w:r w:rsidRPr="003D47FA">
        <w:rPr>
          <w:rtl/>
        </w:rPr>
        <w:t xml:space="preserve"> وقولهم: هذه الأحاديث ونحوها تروى كما جاءت ويفوض معناها إلى الله</w:t>
      </w:r>
      <w:r w:rsidR="001D5F3D">
        <w:rPr>
          <w:rtl/>
        </w:rPr>
        <w:t>،</w:t>
      </w:r>
      <w:r w:rsidRPr="003D47FA">
        <w:rPr>
          <w:rtl/>
        </w:rPr>
        <w:t xml:space="preserve"> وقولهم: حرام على العقول أن تمثل الله تعالى وعلى الأوهام أن تحد وعلى الظنون أن تقطع وعلى النفوس أن تفكر وعلى الضمائر أن تعمق وعلى الخواطر أن تحيط</w:t>
      </w:r>
      <w:r w:rsidR="001D5F3D">
        <w:rPr>
          <w:rtl/>
        </w:rPr>
        <w:t>،</w:t>
      </w:r>
      <w:r w:rsidRPr="003D47FA">
        <w:rPr>
          <w:rtl/>
        </w:rPr>
        <w:t xml:space="preserve"> وقولهم: آمنت بالله وبما جاء عن الله وعلى مراد الله وآمنت برسول الله وبما جاء به رسول الله وعلى مراد رسول الله</w:t>
      </w:r>
      <w:r w:rsidR="001D5F3D">
        <w:rPr>
          <w:rtl/>
        </w:rPr>
        <w:t>،</w:t>
      </w:r>
      <w:r w:rsidRPr="003D47FA">
        <w:rPr>
          <w:rtl/>
        </w:rPr>
        <w:t xml:space="preserve"> وقولهم: نكل علمه إلى الله تعالى</w:t>
      </w:r>
      <w:r w:rsidR="001D5F3D">
        <w:rPr>
          <w:rtl/>
        </w:rPr>
        <w:t>،</w:t>
      </w:r>
      <w:r w:rsidRPr="003D47FA">
        <w:rPr>
          <w:rtl/>
        </w:rPr>
        <w:t xml:space="preserve"> وقولهم: والسؤال عنه بدعة</w:t>
      </w:r>
      <w:r w:rsidR="001D5F3D">
        <w:rPr>
          <w:rtl/>
        </w:rPr>
        <w:t>،</w:t>
      </w:r>
      <w:r w:rsidRPr="003D47FA">
        <w:rPr>
          <w:rtl/>
        </w:rPr>
        <w:t xml:space="preserve"> وقولهم: من تكلم في معناها فقد ابتدع</w:t>
      </w:r>
      <w:r w:rsidR="001D5F3D">
        <w:rPr>
          <w:rtl/>
        </w:rPr>
        <w:t>،</w:t>
      </w:r>
      <w:r w:rsidRPr="003D47FA">
        <w:rPr>
          <w:rtl/>
        </w:rPr>
        <w:t xml:space="preserve"> ومن هذه العبارات الممتلئة علماً وورعاً استدللنا على مدى حذر السلف من الخوض في المتشابه حذراً من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[آل عمران: 7]</w:t>
      </w:r>
      <w:r w:rsidR="001D5F3D">
        <w:rPr>
          <w:rtl/>
        </w:rPr>
        <w:t>،</w:t>
      </w:r>
    </w:p>
    <w:p w14:paraId="17104EF1" w14:textId="77777777" w:rsidR="001C0C93" w:rsidRPr="003D47FA" w:rsidRDefault="001C0C93" w:rsidP="008057A9">
      <w:pPr>
        <w:rPr>
          <w:rtl/>
        </w:rPr>
      </w:pPr>
      <w:r w:rsidRPr="009924EF">
        <w:rPr>
          <w:b/>
          <w:bCs/>
          <w:sz w:val="32"/>
          <w:szCs w:val="32"/>
          <w:highlight w:val="yellow"/>
          <w:u w:val="single"/>
          <w:rtl/>
        </w:rPr>
        <w:t>[المفتاح الثالث]:</w:t>
      </w:r>
      <w:r w:rsidRPr="003D47FA">
        <w:rPr>
          <w:b/>
          <w:bCs/>
          <w:rtl/>
        </w:rPr>
        <w:t xml:space="preserve"> قواعد السادة الأثرية في متشابهات الأخبار</w:t>
      </w:r>
      <w:r w:rsidRPr="003D47FA">
        <w:rPr>
          <w:rtl/>
        </w:rPr>
        <w:t xml:space="preserve"> التي تتعرض لجناب الذات غيب الغيوب من ألفاظ الوجه واليد والعين والصورة والنزول والمجيء والاستواء وما يجرى مجراها مما ورد في الكتاب والسنه مما يوهم التشبيه؟ </w:t>
      </w:r>
    </w:p>
    <w:p w14:paraId="67B12753" w14:textId="44CF0DFC" w:rsidR="001C0C93" w:rsidRPr="003D47FA" w:rsidRDefault="001C0C93" w:rsidP="008057A9">
      <w:pPr>
        <w:rPr>
          <w:rtl/>
        </w:rPr>
      </w:pPr>
      <w:r w:rsidRPr="003D47FA">
        <w:rPr>
          <w:rtl/>
        </w:rPr>
        <w:t>1- إن أول موقف هو التقديس لله سبحانه وتعالى عن الجسمية وتوابعها 0 فإذا سمع كلمة الصور: مثلا في قوله</w:t>
      </w:r>
      <w:r w:rsidR="001D5F3D">
        <w:rPr>
          <w:rtl/>
        </w:rPr>
        <w:t>،</w:t>
      </w:r>
      <w:r w:rsidRPr="003D47FA">
        <w:rPr>
          <w:rtl/>
        </w:rPr>
        <w:t>صلى الله عليه وسلم (إني رأيت ربى في أحسن صوره) فينبغي أن يعلم أن الصورة اسم مشترك قد يطلف ويراد به الهيئة الحاصلة في أجسام مؤلفه</w:t>
      </w:r>
      <w:r w:rsidR="001D5F3D">
        <w:rPr>
          <w:rtl/>
        </w:rPr>
        <w:t>،</w:t>
      </w:r>
      <w:r w:rsidRPr="003D47FA">
        <w:rPr>
          <w:rtl/>
        </w:rPr>
        <w:t xml:space="preserve"> مرتبه ترتيبا مخصوصا</w:t>
      </w:r>
      <w:r w:rsidR="001D5F3D">
        <w:rPr>
          <w:rtl/>
        </w:rPr>
        <w:t>،</w:t>
      </w:r>
      <w:r w:rsidRPr="003D47FA">
        <w:rPr>
          <w:rtl/>
        </w:rPr>
        <w:t xml:space="preserve"> مثل الأنف</w:t>
      </w:r>
      <w:r w:rsidR="001D5F3D">
        <w:rPr>
          <w:rtl/>
        </w:rPr>
        <w:t>،</w:t>
      </w:r>
      <w:r w:rsidRPr="003D47FA">
        <w:rPr>
          <w:rtl/>
        </w:rPr>
        <w:t xml:space="preserve"> والعين</w:t>
      </w:r>
      <w:r w:rsidR="001D5F3D">
        <w:rPr>
          <w:rtl/>
        </w:rPr>
        <w:t>،</w:t>
      </w:r>
      <w:r w:rsidRPr="003D47FA">
        <w:rPr>
          <w:rtl/>
        </w:rPr>
        <w:t xml:space="preserve"> والفم</w:t>
      </w:r>
      <w:r w:rsidR="001D5F3D">
        <w:rPr>
          <w:rtl/>
        </w:rPr>
        <w:t>،</w:t>
      </w:r>
      <w:r w:rsidRPr="003D47FA">
        <w:rPr>
          <w:rtl/>
        </w:rPr>
        <w:t xml:space="preserve"> والخد 0 التي هي أجسام</w:t>
      </w:r>
      <w:r w:rsidR="001D5F3D">
        <w:rPr>
          <w:rtl/>
        </w:rPr>
        <w:t>،</w:t>
      </w:r>
      <w:r w:rsidRPr="003D47FA">
        <w:rPr>
          <w:rtl/>
        </w:rPr>
        <w:t xml:space="preserve"> وقد يطلق ويراد به ما ليس بجسم ولا هيئه في جسم</w:t>
      </w:r>
      <w:r w:rsidR="001D5F3D">
        <w:rPr>
          <w:rtl/>
        </w:rPr>
        <w:t>،</w:t>
      </w:r>
      <w:r w:rsidRPr="003D47FA">
        <w:rPr>
          <w:rtl/>
        </w:rPr>
        <w:t xml:space="preserve"> كما تقول: صورة هذه المسألة كذا وصورة الواقعة كذا</w:t>
      </w:r>
      <w:r w:rsidR="001D5F3D">
        <w:rPr>
          <w:rtl/>
        </w:rPr>
        <w:t>،</w:t>
      </w:r>
      <w:r w:rsidRPr="003D47FA">
        <w:rPr>
          <w:rtl/>
        </w:rPr>
        <w:t xml:space="preserve"> ولقد صورت للمسألة صوره في غاية الحسن</w:t>
      </w:r>
      <w:r w:rsidR="001D5F3D">
        <w:rPr>
          <w:rtl/>
        </w:rPr>
        <w:t>،</w:t>
      </w:r>
      <w:r w:rsidRPr="003D47FA">
        <w:rPr>
          <w:rtl/>
        </w:rPr>
        <w:t xml:space="preserve"> فليتحقق كل مؤمن أن الصورة في حق الله لم تطلق لإرادة المعنى الأول الذى هو جسم وهيئه 0 وإن خالق الاجسام ليتنزه عن مشابهتها وصفاتها</w:t>
      </w:r>
      <w:r w:rsidR="001D5F3D">
        <w:rPr>
          <w:rtl/>
        </w:rPr>
        <w:t>،</w:t>
      </w:r>
      <w:r w:rsidRPr="003D47FA">
        <w:rPr>
          <w:rtl/>
        </w:rPr>
        <w:t xml:space="preserve"> </w:t>
      </w:r>
    </w:p>
    <w:p w14:paraId="123E88B3" w14:textId="29A7B122" w:rsidR="001C0C93" w:rsidRPr="003D47FA" w:rsidRDefault="001C0C93" w:rsidP="008057A9">
      <w:pPr>
        <w:rPr>
          <w:rtl/>
        </w:rPr>
      </w:pPr>
      <w:r w:rsidRPr="003D47FA">
        <w:rPr>
          <w:rtl/>
        </w:rPr>
        <w:t>2- ثاني موقف هو الايمان والتصديق: بأن هذه الألفاظ أُريد بها معنى يليق بجلال الله وعظمته</w:t>
      </w:r>
      <w:r w:rsidR="001D5F3D">
        <w:rPr>
          <w:rtl/>
        </w:rPr>
        <w:t>،</w:t>
      </w:r>
      <w:r w:rsidRPr="003D47FA">
        <w:rPr>
          <w:rtl/>
        </w:rPr>
        <w:t xml:space="preserve"> فينبغي ان يرد معاني المتشابهات إلى الله تعالى ورسوله صلى الله عليه وسلم</w:t>
      </w:r>
      <w:r w:rsidR="001D5F3D">
        <w:rPr>
          <w:rtl/>
        </w:rPr>
        <w:t>،</w:t>
      </w:r>
      <w:r w:rsidRPr="003D47FA">
        <w:rPr>
          <w:rtl/>
        </w:rPr>
        <w:t xml:space="preserve"> على مراد الله تعالى ومراد رسوله صلى الله عليه وسلم</w:t>
      </w:r>
      <w:r w:rsidR="001D5F3D">
        <w:rPr>
          <w:rtl/>
        </w:rPr>
        <w:t>،</w:t>
      </w:r>
      <w:r w:rsidRPr="003D47FA">
        <w:rPr>
          <w:rtl/>
        </w:rPr>
        <w:t xml:space="preserve"> </w:t>
      </w:r>
    </w:p>
    <w:p w14:paraId="040F03F0" w14:textId="28FF0D74" w:rsidR="001C0C93" w:rsidRPr="003D47FA" w:rsidRDefault="001C0C93" w:rsidP="008057A9">
      <w:pPr>
        <w:rPr>
          <w:rtl/>
        </w:rPr>
      </w:pPr>
      <w:r w:rsidRPr="003D47FA">
        <w:rPr>
          <w:rtl/>
        </w:rPr>
        <w:t>3- ويجب أمام هذه الاخبار أن يعترف بالعجز عن إدراك المعنى المراد لأن هذه المتشابهات تتعلق بجناب الذات وجناب الذات قديم أزل بلا ابتداء وآخر بلا انتهار وهو أحد صمد له الاحدية المطلقة والصمدية المطلقة فلا يدرك وليس كمثله شيء</w:t>
      </w:r>
      <w:r w:rsidR="001D5F3D">
        <w:rPr>
          <w:rtl/>
        </w:rPr>
        <w:t>،</w:t>
      </w:r>
      <w:r w:rsidRPr="003D47FA">
        <w:rPr>
          <w:rtl/>
        </w:rPr>
        <w:t xml:space="preserve"> </w:t>
      </w:r>
    </w:p>
    <w:p w14:paraId="4F16B78C" w14:textId="5176CC3A" w:rsidR="001C0C93" w:rsidRPr="003D47FA" w:rsidRDefault="001C0C93" w:rsidP="008057A9">
      <w:pPr>
        <w:rPr>
          <w:rtl/>
        </w:rPr>
      </w:pPr>
      <w:r w:rsidRPr="003D47FA">
        <w:rPr>
          <w:rtl/>
        </w:rPr>
        <w:t>4- يجب الامتناع عن السؤال عن المشابهات</w:t>
      </w:r>
      <w:r w:rsidR="001D5F3D">
        <w:rPr>
          <w:rtl/>
        </w:rPr>
        <w:t>،</w:t>
      </w:r>
      <w:r w:rsidRPr="003D47FA">
        <w:rPr>
          <w:rtl/>
        </w:rPr>
        <w:t xml:space="preserve"> لأنه بالسؤال عن هذه الامور0 يتعرض لما لا يطيق وقد ضرب عمر رضي الله عنه من سأله عن المتشابهات لأن الواجب الأساس هو المبالغة في التقديس 0ونفي التشبيه</w:t>
      </w:r>
      <w:r w:rsidR="001D5F3D">
        <w:rPr>
          <w:rtl/>
        </w:rPr>
        <w:t>،</w:t>
      </w:r>
      <w:r w:rsidRPr="003D47FA">
        <w:rPr>
          <w:rtl/>
        </w:rPr>
        <w:t xml:space="preserve"> </w:t>
      </w:r>
    </w:p>
    <w:p w14:paraId="358C59E4" w14:textId="2B09694E" w:rsidR="001C0C93" w:rsidRPr="003D47FA" w:rsidRDefault="001C0C93" w:rsidP="008057A9">
      <w:pPr>
        <w:rPr>
          <w:rtl/>
        </w:rPr>
      </w:pPr>
      <w:r w:rsidRPr="003D47FA">
        <w:rPr>
          <w:rtl/>
        </w:rPr>
        <w:t>5- ولا يجوز التصرف في الألفاظ المتشابهات ولا يجوز تبديل لفظ من الالفاظ المتشابهة بلفظ آخر غير متشابه وذلك لأن الألفاظ المتشابهة قد يكون بعضها أكثر إبهاما للباطل من البعض</w:t>
      </w:r>
      <w:r w:rsidR="001D5F3D">
        <w:rPr>
          <w:rtl/>
        </w:rPr>
        <w:t>،</w:t>
      </w:r>
      <w:r w:rsidRPr="003D47FA">
        <w:rPr>
          <w:rtl/>
        </w:rPr>
        <w:t xml:space="preserve"> فالاستواء جاء بلفظ الفعل (استوى) فلا نحوله إلى الاسم (مستو) لأن الاسم أكثر ايهاما للشبهة وتقوية لها</w:t>
      </w:r>
      <w:r w:rsidR="001D5F3D">
        <w:rPr>
          <w:rtl/>
        </w:rPr>
        <w:t>،</w:t>
      </w:r>
      <w:r w:rsidRPr="003D47FA">
        <w:rPr>
          <w:rtl/>
        </w:rPr>
        <w:t xml:space="preserve"> ولا نقول تفسير الاستواء بمعنى الاستقرار ولا الجلوس لأنهما يوهمان التكييف لجناب الذات</w:t>
      </w:r>
      <w:r w:rsidR="001D5F3D">
        <w:rPr>
          <w:rtl/>
        </w:rPr>
        <w:t>،</w:t>
      </w:r>
      <w:r w:rsidRPr="003D47FA">
        <w:rPr>
          <w:rtl/>
        </w:rPr>
        <w:t xml:space="preserve"> ولكن قراءة اللفظة المتشابهة هو تفسيرها فقط</w:t>
      </w:r>
      <w:r w:rsidR="001D5F3D">
        <w:rPr>
          <w:rtl/>
        </w:rPr>
        <w:t>،</w:t>
      </w:r>
      <w:r w:rsidRPr="003D47FA">
        <w:rPr>
          <w:rtl/>
        </w:rPr>
        <w:t xml:space="preserve"> ولا يجوز النطق إل بالفظ الوارد</w:t>
      </w:r>
    </w:p>
    <w:p w14:paraId="6461461C" w14:textId="7A788570" w:rsidR="001C0C93" w:rsidRPr="003D47FA" w:rsidRDefault="001C0C93" w:rsidP="008057A9">
      <w:pPr>
        <w:rPr>
          <w:rtl/>
        </w:rPr>
      </w:pPr>
      <w:r w:rsidRPr="003D47FA">
        <w:rPr>
          <w:rtl/>
        </w:rPr>
        <w:t>6- ولا يجوز الجمع بين الألفاظ المتشابهة في مكان واحد لأنا إذا جمعنا الألفاظ المتشابهة</w:t>
      </w:r>
      <w:r w:rsidR="001D5F3D">
        <w:rPr>
          <w:rtl/>
        </w:rPr>
        <w:t>،</w:t>
      </w:r>
      <w:r w:rsidRPr="003D47FA">
        <w:rPr>
          <w:rtl/>
        </w:rPr>
        <w:t xml:space="preserve"> وروينا هذا دفعه واحدة أوهمت كثرتها: أن المراد منها ظواهرها فكان ذلك الجمع سببا لإيهام زيادة الباطل</w:t>
      </w:r>
      <w:r w:rsidR="001D5F3D">
        <w:rPr>
          <w:rtl/>
        </w:rPr>
        <w:t>،</w:t>
      </w:r>
      <w:r w:rsidRPr="003D47FA">
        <w:rPr>
          <w:rtl/>
        </w:rPr>
        <w:t xml:space="preserve"> وهذا ما يفعله أهل الزيغ وتتبع المتشابه يجمعون المتشابه ويؤلفون المؤلفات في تتبعه</w:t>
      </w:r>
      <w:r w:rsidR="001D5F3D">
        <w:rPr>
          <w:rtl/>
        </w:rPr>
        <w:t>،</w:t>
      </w:r>
      <w:r w:rsidRPr="003D47FA">
        <w:rPr>
          <w:rtl/>
        </w:rPr>
        <w:t xml:space="preserve"> </w:t>
      </w:r>
    </w:p>
    <w:p w14:paraId="02CB888D" w14:textId="3809B8E3" w:rsidR="001C0C93" w:rsidRPr="003D47FA" w:rsidRDefault="001C0C93" w:rsidP="008057A9">
      <w:r w:rsidRPr="003D47FA">
        <w:rPr>
          <w:rtl/>
        </w:rPr>
        <w:t>7- كما لا يجوز الجمع بين متفرق لا يجوز التفريق بين مجتمع فإن ما يسبق الكلمة وما يلحقها له تأثير في تفهيم معناها</w:t>
      </w:r>
      <w:r w:rsidR="001D5F3D">
        <w:rPr>
          <w:rtl/>
        </w:rPr>
        <w:t>،</w:t>
      </w:r>
      <w:r w:rsidRPr="003D47FA">
        <w:rPr>
          <w:rtl/>
        </w:rPr>
        <w:t xml:space="preserve"> والله سبحانه وتعالى: لم يذكر لفظ المتشابهات إلا وقرن بها قرينه من سابق أو لا حق تدل على زوال الوهم الباطل</w:t>
      </w:r>
      <w:r w:rsidR="001D5F3D">
        <w:rPr>
          <w:rtl/>
        </w:rPr>
        <w:t>،</w:t>
      </w:r>
      <w:r w:rsidRPr="003D47FA">
        <w:rPr>
          <w:rtl/>
        </w:rPr>
        <w:t xml:space="preserve"> فذكر العبودية: عند وصف الله تعالى بالفوقية في قوله تعالى " وهو القاهر فوق عباده يدل على أن المراد من تلك الفوقية شيء آخر غير الفوقية المكانية وذكر التدبير عند ذكر الاستواء في قوله تعالى: {ثم استوى على العرش يدبر الامر} يدل على ان الاستواء استواء تدبير وقهر وتسخير وربوبية وليس استواء جلوس واستقرار</w:t>
      </w:r>
      <w:r w:rsidR="001D5F3D">
        <w:rPr>
          <w:rtl/>
        </w:rPr>
        <w:t>،</w:t>
      </w:r>
      <w:r w:rsidRPr="003D47FA">
        <w:rPr>
          <w:rtl/>
        </w:rPr>
        <w:t xml:space="preserve"> </w:t>
      </w:r>
    </w:p>
    <w:p w14:paraId="55423DAC" w14:textId="6486E044" w:rsidR="001C0C93" w:rsidRPr="003D47FA" w:rsidRDefault="001C0C93" w:rsidP="008057A9">
      <w:pPr>
        <w:rPr>
          <w:rtl/>
        </w:rPr>
      </w:pPr>
      <w:r w:rsidRPr="003D47FA">
        <w:rPr>
          <w:rtl/>
        </w:rPr>
        <w:t>8- كما يجب على الانسان إمساك اللسان عن التصرف في المتشابهات فإنه يجب عليه كف الباطن عن التفكير في هذه الأمور لان العجز عن الادراك إدراك والتفكير في جناب الذات كفر وإشراك</w:t>
      </w:r>
      <w:r w:rsidR="001D5F3D">
        <w:rPr>
          <w:rtl/>
        </w:rPr>
        <w:t>،</w:t>
      </w:r>
      <w:r w:rsidRPr="003D47FA">
        <w:rPr>
          <w:rtl/>
        </w:rPr>
        <w:t xml:space="preserve"> وأخيرا فإن حاصل هذا (المذهب الأثري) هو: أن هذه المتشابهات يجب القطع فيها بأن مراد الله تعالى منها شيء غير ظواهرها ثم يجب تفويض معناها الى الله تعالى ولا يجوز الخوض في تفسيرها </w:t>
      </w:r>
    </w:p>
    <w:p w14:paraId="6944CF05" w14:textId="25B33742" w:rsidR="001C0C93" w:rsidRPr="003D47FA" w:rsidRDefault="001C0C93" w:rsidP="008057A9">
      <w:pPr>
        <w:rPr>
          <w:rtl/>
        </w:rPr>
      </w:pPr>
      <w:r w:rsidRPr="009924EF">
        <w:rPr>
          <w:b/>
          <w:bCs/>
          <w:sz w:val="32"/>
          <w:szCs w:val="32"/>
          <w:highlight w:val="yellow"/>
          <w:u w:val="single"/>
          <w:rtl/>
        </w:rPr>
        <w:t>[تنبيه]:</w:t>
      </w:r>
      <w:r w:rsidRPr="003D47FA">
        <w:rPr>
          <w:rtl/>
        </w:rPr>
        <w:t xml:space="preserve"> </w:t>
      </w:r>
      <w:r w:rsidRPr="003D47FA">
        <w:rPr>
          <w:b/>
          <w:bCs/>
          <w:rtl/>
        </w:rPr>
        <w:t>السلفية المعاصرة مدرستان احداهما الأثرية وهي المعبرة عن مذهب السلف الأول في المتشابهات (التفويض)</w:t>
      </w:r>
      <w:r w:rsidR="001D5F3D">
        <w:rPr>
          <w:b/>
          <w:bCs/>
          <w:rtl/>
        </w:rPr>
        <w:t>،</w:t>
      </w:r>
      <w:r w:rsidRPr="003D47FA">
        <w:rPr>
          <w:b/>
          <w:bCs/>
          <w:rtl/>
        </w:rPr>
        <w:t xml:space="preserve"> والثانية حشوية مجسمة</w:t>
      </w:r>
      <w:r w:rsidRPr="003D47FA">
        <w:rPr>
          <w:rtl/>
        </w:rPr>
        <w:t>: المدقق لحال السلفية المعاصرة يجد انّ هناك اتجاهين يمثل كل اتجاه منهما فريق من السلفية المعاصرة: (الفريق الأول): أثري على العين والرأس ينتمي إلى المدرسة الأثرية التي تعلم من قواعد التقديس ما تفوض به علم المتشابه إلى الله وهي على وفاق مع بقية مدارس التخصص</w:t>
      </w:r>
      <w:r w:rsidR="001D5F3D">
        <w:rPr>
          <w:rtl/>
        </w:rPr>
        <w:t>،</w:t>
      </w:r>
      <w:r w:rsidRPr="003D47FA">
        <w:rPr>
          <w:rtl/>
        </w:rPr>
        <w:t xml:space="preserve"> و (الفريق الثاني): أهل حشو وتجسيم</w:t>
      </w:r>
      <w:r w:rsidR="001D5F3D">
        <w:rPr>
          <w:rtl/>
        </w:rPr>
        <w:t>،</w:t>
      </w:r>
      <w:r w:rsidRPr="003D47FA">
        <w:rPr>
          <w:rtl/>
        </w:rPr>
        <w:t xml:space="preserve"> ليسوا على منهج السلف الصافي وليسوا من أهل السنّة والجماعة</w:t>
      </w:r>
      <w:r w:rsidR="001D5F3D">
        <w:rPr>
          <w:rtl/>
        </w:rPr>
        <w:t>،</w:t>
      </w:r>
      <w:r w:rsidRPr="003D47FA">
        <w:rPr>
          <w:rtl/>
        </w:rPr>
        <w:t xml:space="preserve"> وإنما هم يدخلون ضمن إطار فرقة ضالة من فرق الضلال التي حذر منها النبي صلى الله عليه وسلم</w:t>
      </w:r>
      <w:r w:rsidR="001D5F3D">
        <w:rPr>
          <w:rtl/>
        </w:rPr>
        <w:t>،</w:t>
      </w:r>
      <w:r w:rsidRPr="003D47FA">
        <w:rPr>
          <w:rtl/>
        </w:rPr>
        <w:t xml:space="preserve"> آلا وهي الحشوية وإن تدثروا بلباس السلف</w:t>
      </w:r>
      <w:r w:rsidR="001D5F3D">
        <w:rPr>
          <w:rtl/>
        </w:rPr>
        <w:t>،</w:t>
      </w:r>
      <w:r w:rsidRPr="003D47FA">
        <w:rPr>
          <w:rtl/>
        </w:rPr>
        <w:t xml:space="preserve"> وإن زعموا الانتساب إلى أهل السنة والجماعة</w:t>
      </w:r>
      <w:r w:rsidR="001D5F3D">
        <w:rPr>
          <w:rtl/>
        </w:rPr>
        <w:t>،</w:t>
      </w:r>
      <w:r w:rsidRPr="003D47FA">
        <w:rPr>
          <w:rtl/>
        </w:rPr>
        <w:t xml:space="preserve"> واما النسبة الصحيحة الحقيقية للسلف الكرام إنما هي للأثرية</w:t>
      </w:r>
      <w:r w:rsidR="001D5F3D">
        <w:rPr>
          <w:rtl/>
        </w:rPr>
        <w:t>،</w:t>
      </w:r>
      <w:r w:rsidRPr="003D47FA">
        <w:rPr>
          <w:rtl/>
        </w:rPr>
        <w:t xml:space="preserve"> أما: (الحشوية) انتسبت زورا إلى الحنابلة والحنابلة الأثرية منهم برآء</w:t>
      </w:r>
      <w:r w:rsidR="001D5F3D">
        <w:rPr>
          <w:rtl/>
        </w:rPr>
        <w:t>،</w:t>
      </w:r>
      <w:r w:rsidRPr="003D47FA">
        <w:rPr>
          <w:rtl/>
        </w:rPr>
        <w:t xml:space="preserve"> وإلى مذهب السلف والسلف الصالح منهم برآء</w:t>
      </w:r>
      <w:r w:rsidR="001D5F3D">
        <w:rPr>
          <w:rtl/>
        </w:rPr>
        <w:t>،</w:t>
      </w:r>
      <w:r w:rsidRPr="003D47FA">
        <w:rPr>
          <w:rtl/>
        </w:rPr>
        <w:t xml:space="preserve"> والحشوية بتسكين الشين وفتحها: لقب أطلق على طائفة من المبتدعة من أصحاب الحديث الذين اعتقدوا بصحة الأحاديث الموضوعة والضعيفة المسرفة في التجسيم من غير نقد</w:t>
      </w:r>
      <w:r w:rsidR="001D5F3D">
        <w:rPr>
          <w:rtl/>
        </w:rPr>
        <w:t>،</w:t>
      </w:r>
      <w:r w:rsidRPr="003D47FA">
        <w:rPr>
          <w:rtl/>
        </w:rPr>
        <w:t xml:space="preserve"> ثم أخذوا بظاهر لفظها</w:t>
      </w:r>
      <w:r w:rsidR="001D5F3D">
        <w:rPr>
          <w:rtl/>
        </w:rPr>
        <w:t>،</w:t>
      </w:r>
      <w:r w:rsidRPr="003D47FA">
        <w:rPr>
          <w:rtl/>
        </w:rPr>
        <w:t xml:space="preserve"> ثم تحزبوا عليها</w:t>
      </w:r>
      <w:r w:rsidR="001D5F3D">
        <w:rPr>
          <w:rtl/>
        </w:rPr>
        <w:t>،</w:t>
      </w:r>
      <w:r w:rsidRPr="003D47FA">
        <w:rPr>
          <w:rtl/>
        </w:rPr>
        <w:t xml:space="preserve"> وامتحنوا الناس على أساسها</w:t>
      </w:r>
      <w:r w:rsidR="001D5F3D">
        <w:rPr>
          <w:rtl/>
        </w:rPr>
        <w:t>،</w:t>
      </w:r>
      <w:r w:rsidRPr="003D47FA">
        <w:rPr>
          <w:rtl/>
        </w:rPr>
        <w:t xml:space="preserve"> والفرق بينهم وبين المجسمة</w:t>
      </w:r>
      <w:r w:rsidR="001D5F3D">
        <w:rPr>
          <w:rtl/>
        </w:rPr>
        <w:t>،</w:t>
      </w:r>
      <w:r w:rsidRPr="003D47FA">
        <w:rPr>
          <w:rtl/>
        </w:rPr>
        <w:t xml:space="preserve"> أنّ المجسمة ينصون على التجسيم</w:t>
      </w:r>
      <w:r w:rsidR="001D5F3D">
        <w:rPr>
          <w:rtl/>
        </w:rPr>
        <w:t>،</w:t>
      </w:r>
      <w:r w:rsidRPr="003D47FA">
        <w:rPr>
          <w:rtl/>
        </w:rPr>
        <w:t xml:space="preserve"> ولا يرون به بأساً في ذات الله تعالى</w:t>
      </w:r>
      <w:r w:rsidR="001D5F3D">
        <w:rPr>
          <w:rtl/>
        </w:rPr>
        <w:t>،</w:t>
      </w:r>
      <w:r w:rsidRPr="003D47FA">
        <w:rPr>
          <w:rtl/>
        </w:rPr>
        <w:t xml:space="preserve"> أمّا الحشوية</w:t>
      </w:r>
      <w:r w:rsidR="001D5F3D">
        <w:rPr>
          <w:rtl/>
        </w:rPr>
        <w:t>،</w:t>
      </w:r>
      <w:r w:rsidRPr="003D47FA">
        <w:rPr>
          <w:rtl/>
        </w:rPr>
        <w:t xml:space="preserve"> فهم يقبلون المعاني المنطوية على التجسيم</w:t>
      </w:r>
      <w:r w:rsidR="001D5F3D">
        <w:rPr>
          <w:rtl/>
        </w:rPr>
        <w:t>،</w:t>
      </w:r>
      <w:r w:rsidRPr="003D47FA">
        <w:rPr>
          <w:rtl/>
        </w:rPr>
        <w:t xml:space="preserve"> وإن كانوا يتحفظون في التجسيم بقولهم " بلا كيف "</w:t>
      </w:r>
      <w:r w:rsidR="001D5F3D">
        <w:rPr>
          <w:rtl/>
        </w:rPr>
        <w:t>،</w:t>
      </w:r>
      <w:r w:rsidRPr="003D47FA">
        <w:rPr>
          <w:rtl/>
        </w:rPr>
        <w:t xml:space="preserve"> ولذا يراهم البعض أهون بدعة من المجسمة</w:t>
      </w:r>
      <w:r w:rsidR="001D5F3D">
        <w:rPr>
          <w:rtl/>
        </w:rPr>
        <w:t>،</w:t>
      </w:r>
      <w:r w:rsidRPr="003D47FA">
        <w:rPr>
          <w:rtl/>
        </w:rPr>
        <w:t xml:space="preserve"> ولكني أراهم أكبر خطراً من المجسمة وذلك لأنّهم ينتسبون إلى السلف (زورا وبهتانا والسلف من زيغ عقائدهم براء)</w:t>
      </w:r>
      <w:r w:rsidR="001D5F3D">
        <w:rPr>
          <w:rtl/>
        </w:rPr>
        <w:t>،</w:t>
      </w:r>
      <w:r w:rsidRPr="003D47FA">
        <w:rPr>
          <w:rtl/>
        </w:rPr>
        <w:t xml:space="preserve"> ويرفعون راية التمسك بالكتاب والسنّة</w:t>
      </w:r>
      <w:r w:rsidR="001D5F3D">
        <w:rPr>
          <w:rtl/>
        </w:rPr>
        <w:t>،</w:t>
      </w:r>
      <w:r w:rsidRPr="003D47FA">
        <w:rPr>
          <w:rtl/>
        </w:rPr>
        <w:t xml:space="preserve"> ويصولون بهما على أهل العلم والفقه المتخصصين في علوم الدين</w:t>
      </w:r>
      <w:r w:rsidR="001D5F3D">
        <w:rPr>
          <w:rtl/>
        </w:rPr>
        <w:t>،</w:t>
      </w:r>
      <w:r w:rsidRPr="003D47FA">
        <w:rPr>
          <w:rtl/>
        </w:rPr>
        <w:t xml:space="preserve"> فيهدمون صروح التخصص العلمي الإسلامي</w:t>
      </w:r>
      <w:r w:rsidR="001D5F3D">
        <w:rPr>
          <w:rtl/>
        </w:rPr>
        <w:t>،</w:t>
      </w:r>
      <w:r w:rsidRPr="003D47FA">
        <w:rPr>
          <w:rtl/>
        </w:rPr>
        <w:t xml:space="preserve"> فهم قطاع طرق على علوم الدين في صورة المدافعين عنه</w:t>
      </w:r>
      <w:r w:rsidR="001D5F3D">
        <w:rPr>
          <w:rtl/>
        </w:rPr>
        <w:t>،</w:t>
      </w:r>
      <w:r w:rsidRPr="003D47FA">
        <w:rPr>
          <w:rtl/>
        </w:rPr>
        <w:t xml:space="preserve"> وهم أبعد الناس عن السلفية والسلف</w:t>
      </w:r>
      <w:r w:rsidR="001D5F3D">
        <w:rPr>
          <w:rtl/>
        </w:rPr>
        <w:t>،</w:t>
      </w:r>
      <w:r w:rsidRPr="003D47FA">
        <w:rPr>
          <w:rtl/>
        </w:rPr>
        <w:t xml:space="preserve"> وهل كان السلف إلا منزهة ومقدسة لذات الباري سبحانه</w:t>
      </w:r>
      <w:r w:rsidR="001D5F3D">
        <w:rPr>
          <w:rtl/>
        </w:rPr>
        <w:t>،</w:t>
      </w:r>
      <w:r w:rsidRPr="003D47FA">
        <w:rPr>
          <w:rtl/>
        </w:rPr>
        <w:t xml:space="preserve"> وهل خاضت السلفية فيما يخوض فيه أولئك الحشوية من الحشو والجهل فيما يتعلق بذات الله تعالى وصفاته وأفعاله</w:t>
      </w:r>
      <w:r w:rsidR="001D5F3D">
        <w:rPr>
          <w:rtl/>
        </w:rPr>
        <w:t>،</w:t>
      </w:r>
      <w:r w:rsidRPr="003D47FA">
        <w:rPr>
          <w:rtl/>
        </w:rPr>
        <w:t xml:space="preserve"> ثم هل من السلفية في شيء أن يأتي أحدهم بجمع الاحاديث التي تتعلق بالصفات الخبرية</w:t>
      </w:r>
      <w:r w:rsidR="001D5F3D">
        <w:rPr>
          <w:rtl/>
        </w:rPr>
        <w:t>،</w:t>
      </w:r>
      <w:r w:rsidRPr="003D47FA">
        <w:rPr>
          <w:rtl/>
        </w:rPr>
        <w:t xml:space="preserve"> ويسردها في مؤلف واحد يُوهم التشبيه والتجسيم</w:t>
      </w:r>
      <w:r w:rsidR="001D5F3D">
        <w:rPr>
          <w:rtl/>
        </w:rPr>
        <w:t>،</w:t>
      </w:r>
      <w:r w:rsidRPr="003D47FA">
        <w:rPr>
          <w:rtl/>
        </w:rPr>
        <w:t xml:space="preserve"> ويمتحن الناس باعتقادها</w:t>
      </w:r>
      <w:r w:rsidR="001D5F3D">
        <w:rPr>
          <w:rtl/>
        </w:rPr>
        <w:t>،</w:t>
      </w:r>
      <w:r w:rsidRPr="003D47FA">
        <w:rPr>
          <w:rtl/>
        </w:rPr>
        <w:t xml:space="preserve"> هل هذه سلفية</w:t>
      </w:r>
      <w:r w:rsidR="001D5F3D">
        <w:rPr>
          <w:rtl/>
        </w:rPr>
        <w:t>،</w:t>
      </w:r>
      <w:r w:rsidRPr="003D47FA">
        <w:rPr>
          <w:rtl/>
        </w:rPr>
        <w:t xml:space="preserve"> أم حشوية</w:t>
      </w:r>
      <w:r w:rsidR="001D5F3D">
        <w:rPr>
          <w:rtl/>
        </w:rPr>
        <w:t>،</w:t>
      </w:r>
      <w:r w:rsidRPr="003D47FA">
        <w:rPr>
          <w:rtl/>
        </w:rPr>
        <w:t xml:space="preserve"> لقد كان الإمام مالك ابن أنس إمام السلفية بحق عندما كان يمنع من رواية الاحاديث التي تتعلق بالصفات الخبرية</w:t>
      </w:r>
      <w:r w:rsidR="001D5F3D">
        <w:rPr>
          <w:rtl/>
        </w:rPr>
        <w:t>،</w:t>
      </w:r>
      <w:r w:rsidRPr="003D47FA">
        <w:rPr>
          <w:rtl/>
        </w:rPr>
        <w:t xml:space="preserve"> خوفا من تتبع المتشابهات</w:t>
      </w:r>
      <w:r w:rsidR="001D5F3D">
        <w:rPr>
          <w:rtl/>
        </w:rPr>
        <w:t>،</w:t>
      </w:r>
      <w:r w:rsidRPr="003D47FA">
        <w:rPr>
          <w:rtl/>
        </w:rPr>
        <w:t xml:space="preserve"> وكان يمنع في مجلسه من مجرد السؤال عنها</w:t>
      </w:r>
      <w:r w:rsidR="001D5F3D">
        <w:rPr>
          <w:rtl/>
        </w:rPr>
        <w:t>،</w:t>
      </w:r>
      <w:r w:rsidRPr="003D47FA">
        <w:rPr>
          <w:rtl/>
        </w:rPr>
        <w:t xml:space="preserve"> فكيف ينتسب إلى السلفية من يجمع تلك المتشابهات ويسردها في مؤلف واحد يُوهم التشبيه والتجسيم</w:t>
      </w:r>
      <w:r w:rsidR="001D5F3D">
        <w:rPr>
          <w:rtl/>
        </w:rPr>
        <w:t>،</w:t>
      </w:r>
      <w:r w:rsidRPr="003D47FA">
        <w:rPr>
          <w:rtl/>
        </w:rPr>
        <w:t xml:space="preserve"> ثم ينسب ذلك إلى السلف</w:t>
      </w:r>
      <w:r w:rsidR="001D5F3D">
        <w:rPr>
          <w:rtl/>
        </w:rPr>
        <w:t>،</w:t>
      </w:r>
      <w:r w:rsidRPr="003D47FA">
        <w:rPr>
          <w:rtl/>
        </w:rPr>
        <w:t xml:space="preserve"> وقد كان السلف الأوائل يحجمون عن الخوض في ذلك مع اليقين باستحالة ظاهره على الله تعالى</w:t>
      </w:r>
      <w:r w:rsidR="001D5F3D">
        <w:rPr>
          <w:rtl/>
        </w:rPr>
        <w:t>،</w:t>
      </w:r>
      <w:r w:rsidRPr="003D47FA">
        <w:rPr>
          <w:rtl/>
        </w:rPr>
        <w:t xml:space="preserve"> ما أشد حاجة السلفية المعاصرة من تنقيتها من أدران الحشو والتجسيم والغلو في التكفير والتشريك والتبديع</w:t>
      </w:r>
      <w:r w:rsidR="001D5F3D">
        <w:rPr>
          <w:rtl/>
        </w:rPr>
        <w:t>،</w:t>
      </w:r>
      <w:r w:rsidRPr="003D47FA">
        <w:rPr>
          <w:rtl/>
        </w:rPr>
        <w:t xml:space="preserve"> ف</w:t>
      </w:r>
      <w:r w:rsidRPr="003D47FA">
        <w:rPr>
          <w:rtl/>
          <w:lang w:bidi="ar-KW"/>
        </w:rPr>
        <w:t>قد ذهل الحشوية عن حقيقة مذهب السلف والأثرية امتداد السلف الحقيقيون في تفويض علم المتشابه إلى الله تعالى</w:t>
      </w:r>
      <w:r w:rsidR="001D5F3D">
        <w:rPr>
          <w:rtl/>
          <w:lang w:bidi="ar-KW"/>
        </w:rPr>
        <w:t>،</w:t>
      </w:r>
      <w:r w:rsidRPr="003D47FA">
        <w:rPr>
          <w:rtl/>
          <w:lang w:bidi="ar-KW"/>
        </w:rPr>
        <w:t xml:space="preserve"> ثم لم يكتفوا بذلك حتى اتهموا الأثرية المفوضة في المتشابهات بالتجهيل والتبديع وأنهم أشر أهل البدع</w:t>
      </w:r>
      <w:r w:rsidR="001D5F3D">
        <w:rPr>
          <w:rtl/>
          <w:lang w:bidi="ar-KW"/>
        </w:rPr>
        <w:t>،</w:t>
      </w:r>
      <w:r w:rsidRPr="003D47FA">
        <w:rPr>
          <w:rtl/>
          <w:lang w:bidi="ar-KW"/>
        </w:rPr>
        <w:t xml:space="preserve"> مع أنهم هم امتداد السلف الحقيقيين</w:t>
      </w:r>
      <w:r w:rsidR="001D5F3D">
        <w:rPr>
          <w:rtl/>
          <w:lang w:bidi="ar-KW"/>
        </w:rPr>
        <w:t>،</w:t>
      </w:r>
      <w:r w:rsidRPr="003D47FA">
        <w:rPr>
          <w:rtl/>
          <w:lang w:bidi="ar-KW"/>
        </w:rPr>
        <w:t xml:space="preserve"> ثم لم يكتفوا بذلك حتى اتهموا الأشاعرة والماتريدية أكابر علماء العقيدة المتخصصين فيها على منهاج أهل الحق بأنّهم متعطلة ومؤولة وانّهم ليسوا من أهل السنّة والجماعة في باب الصفات</w:t>
      </w:r>
      <w:r w:rsidR="001D5F3D">
        <w:rPr>
          <w:rtl/>
          <w:lang w:bidi="ar-KW"/>
        </w:rPr>
        <w:t>،</w:t>
      </w:r>
      <w:r w:rsidRPr="003D47FA">
        <w:rPr>
          <w:rtl/>
          <w:lang w:bidi="ar-KW"/>
        </w:rPr>
        <w:t xml:space="preserve"> مع أنّ الحق والصواب أنّهم (الحشوية) هم الضالون في هذا الباب لأسباب عديدة: أهمها </w:t>
      </w:r>
      <w:r w:rsidRPr="003D47FA">
        <w:rPr>
          <w:rtl/>
          <w:lang w:eastAsia="ar-SA" w:bidi="ar-KW"/>
        </w:rPr>
        <w:t>الذهول عن قواعد التقديس والتنزيه والتسبيح</w:t>
      </w:r>
      <w:r w:rsidRPr="003D47FA">
        <w:rPr>
          <w:rtl/>
          <w:lang w:bidi="ar-KW"/>
        </w:rPr>
        <w:t xml:space="preserve"> المتعلقة بذات الله تعالى</w:t>
      </w:r>
      <w:r w:rsidR="001D5F3D">
        <w:rPr>
          <w:rtl/>
          <w:lang w:bidi="ar-KW"/>
        </w:rPr>
        <w:t>،</w:t>
      </w:r>
      <w:r w:rsidRPr="003D47FA">
        <w:rPr>
          <w:rtl/>
          <w:lang w:bidi="ar-KW"/>
        </w:rPr>
        <w:t xml:space="preserve"> والمستمدة من الكتاب والسنة</w:t>
      </w:r>
      <w:r w:rsidR="001D5F3D">
        <w:rPr>
          <w:rtl/>
          <w:lang w:bidi="ar-KW"/>
        </w:rPr>
        <w:t>،</w:t>
      </w:r>
      <w:r w:rsidRPr="003D47FA">
        <w:rPr>
          <w:rtl/>
          <w:lang w:bidi="ar-KW"/>
        </w:rPr>
        <w:t xml:space="preserve"> وأدى ذلك إلى خلل في فهم قسم توحيد الذات (علم التقديس) الذي يعد مفخرة عقائد المسلمين</w:t>
      </w:r>
      <w:r w:rsidR="001D5F3D">
        <w:rPr>
          <w:rtl/>
          <w:lang w:bidi="ar-KW"/>
        </w:rPr>
        <w:t>،</w:t>
      </w:r>
      <w:r w:rsidRPr="003D47FA">
        <w:rPr>
          <w:rtl/>
          <w:lang w:bidi="ar-KW"/>
        </w:rPr>
        <w:t xml:space="preserve"> والذهول عن هذا القسم أدى إلى قصور واضح جلي في الإلمام بما يجب وما يجوز وما يستحيل في ذات الله تعالى</w:t>
      </w:r>
      <w:r w:rsidR="001D5F3D">
        <w:rPr>
          <w:rtl/>
          <w:lang w:bidi="ar-KW"/>
        </w:rPr>
        <w:t>،</w:t>
      </w:r>
      <w:r w:rsidRPr="003D47FA">
        <w:rPr>
          <w:rtl/>
          <w:lang w:bidi="ar-KW"/>
        </w:rPr>
        <w:t xml:space="preserve"> وإلى الوقوع في زيادة الإثبات على حساب التقديس</w:t>
      </w:r>
      <w:r w:rsidR="001D5F3D">
        <w:rPr>
          <w:rtl/>
          <w:lang w:bidi="ar-KW"/>
        </w:rPr>
        <w:t>،</w:t>
      </w:r>
      <w:r w:rsidRPr="003D47FA">
        <w:rPr>
          <w:rtl/>
          <w:lang w:bidi="ar-KW"/>
        </w:rPr>
        <w:t xml:space="preserve"> بل واعتقاد التجسيم في بعض الأحيان وإن لم يشعروا بذلك</w:t>
      </w:r>
      <w:r w:rsidR="001D5F3D">
        <w:rPr>
          <w:rtl/>
          <w:lang w:bidi="ar-KW"/>
        </w:rPr>
        <w:t>،</w:t>
      </w:r>
      <w:r w:rsidRPr="003D47FA">
        <w:rPr>
          <w:rtl/>
          <w:lang w:bidi="ar-KW"/>
        </w:rPr>
        <w:t xml:space="preserve"> فنشأ عن ذلك الحشو والجهل المركب في مسائل الصفات والإضافات بسبب الذهول عن تلك القواعد</w:t>
      </w:r>
      <w:r w:rsidR="001D5F3D">
        <w:rPr>
          <w:rtl/>
          <w:lang w:bidi="ar-KW"/>
        </w:rPr>
        <w:t>،</w:t>
      </w:r>
      <w:r w:rsidRPr="003D47FA">
        <w:rPr>
          <w:rtl/>
          <w:lang w:bidi="ar-KW"/>
        </w:rPr>
        <w:t xml:space="preserve"> واعتبارها من علوم اليونان</w:t>
      </w:r>
      <w:r w:rsidR="001D5F3D">
        <w:rPr>
          <w:rtl/>
          <w:lang w:bidi="ar-KW"/>
        </w:rPr>
        <w:t>،</w:t>
      </w:r>
      <w:r w:rsidRPr="003D47FA">
        <w:rPr>
          <w:rtl/>
          <w:lang w:bidi="ar-KW"/>
        </w:rPr>
        <w:t xml:space="preserve"> وهم لا يعلمون: لا قواعد التنزيه المستمدة من الكتاب والسنة ولا ما هو الفرق بينها وبين علوم اليونان</w:t>
      </w:r>
      <w:r w:rsidR="001D5F3D">
        <w:rPr>
          <w:rtl/>
          <w:lang w:bidi="ar-KW"/>
        </w:rPr>
        <w:t>،</w:t>
      </w:r>
      <w:r w:rsidRPr="003D47FA">
        <w:rPr>
          <w:rtl/>
          <w:lang w:bidi="ar-KW"/>
        </w:rPr>
        <w:t xml:space="preserve"> والحشوية ينتسبون إلى السلف الصالح</w:t>
      </w:r>
      <w:r w:rsidR="001D5F3D">
        <w:rPr>
          <w:rtl/>
          <w:lang w:bidi="ar-KW"/>
        </w:rPr>
        <w:t>،</w:t>
      </w:r>
      <w:r w:rsidRPr="003D47FA">
        <w:rPr>
          <w:rtl/>
          <w:lang w:bidi="ar-KW"/>
        </w:rPr>
        <w:t xml:space="preserve"> </w:t>
      </w:r>
      <w:r w:rsidRPr="003D47FA">
        <w:rPr>
          <w:rtl/>
        </w:rPr>
        <w:t>وهم أبعد الناس عن السلفية والسلف</w:t>
      </w:r>
      <w:r w:rsidR="001D5F3D">
        <w:rPr>
          <w:rtl/>
        </w:rPr>
        <w:t>،</w:t>
      </w:r>
      <w:r w:rsidRPr="003D47FA">
        <w:rPr>
          <w:rtl/>
        </w:rPr>
        <w:t xml:space="preserve"> وهل كان السلف إلا منزهة ومقدسة لذات الباري سبحانه</w:t>
      </w:r>
      <w:r w:rsidR="001D5F3D">
        <w:rPr>
          <w:rtl/>
        </w:rPr>
        <w:t>،</w:t>
      </w:r>
      <w:r w:rsidRPr="003D47FA">
        <w:rPr>
          <w:rtl/>
        </w:rPr>
        <w:t xml:space="preserve"> وهل خاضت السلفية فيما يخوض فيه أولئك الحشوية من الحشو والجهل فيما يتعلق بذات الله تعالى وصفاته وأفعاله</w:t>
      </w:r>
      <w:r w:rsidR="001D5F3D">
        <w:rPr>
          <w:rtl/>
        </w:rPr>
        <w:t>،</w:t>
      </w:r>
      <w:r w:rsidRPr="003D47FA">
        <w:rPr>
          <w:rtl/>
        </w:rPr>
        <w:t xml:space="preserve"> ثم هل من السلفية في شيء أن يأتي أحدهم بجمع الاحاديث التي تتعلق بالصفات الخبرية</w:t>
      </w:r>
      <w:r w:rsidR="001D5F3D">
        <w:rPr>
          <w:rtl/>
        </w:rPr>
        <w:t>،</w:t>
      </w:r>
      <w:r w:rsidRPr="003D47FA">
        <w:rPr>
          <w:rtl/>
        </w:rPr>
        <w:t xml:space="preserve"> ويسردها في مؤلف واحد يُوهم التشبيه والتجسيم</w:t>
      </w:r>
      <w:r w:rsidR="001D5F3D">
        <w:rPr>
          <w:rtl/>
        </w:rPr>
        <w:t>،</w:t>
      </w:r>
      <w:r w:rsidRPr="003D47FA">
        <w:rPr>
          <w:rtl/>
        </w:rPr>
        <w:t xml:space="preserve"> ويمتحن الناس باعتقادها</w:t>
      </w:r>
      <w:r w:rsidR="001D5F3D">
        <w:rPr>
          <w:rtl/>
        </w:rPr>
        <w:t>،</w:t>
      </w:r>
      <w:r w:rsidRPr="003D47FA">
        <w:rPr>
          <w:rtl/>
        </w:rPr>
        <w:t xml:space="preserve"> هل هذه سلفية</w:t>
      </w:r>
      <w:r w:rsidR="001D5F3D">
        <w:rPr>
          <w:rtl/>
        </w:rPr>
        <w:t>،</w:t>
      </w:r>
      <w:r w:rsidRPr="003D47FA">
        <w:rPr>
          <w:rtl/>
        </w:rPr>
        <w:t xml:space="preserve"> أم حشوية</w:t>
      </w:r>
      <w:r w:rsidR="001D5F3D">
        <w:rPr>
          <w:rtl/>
        </w:rPr>
        <w:t>،</w:t>
      </w:r>
      <w:r w:rsidRPr="003D47FA">
        <w:rPr>
          <w:rtl/>
        </w:rPr>
        <w:t xml:space="preserve"> لقد كان الإمام مالك ابن أنس إمام السلفية بحق عندما كان يمنع من رواية الاحاديث التي تتعلق بالصفات الخبرية</w:t>
      </w:r>
      <w:r w:rsidR="001D5F3D">
        <w:rPr>
          <w:rtl/>
        </w:rPr>
        <w:t>،</w:t>
      </w:r>
      <w:r w:rsidRPr="003D47FA">
        <w:rPr>
          <w:rtl/>
        </w:rPr>
        <w:t xml:space="preserve"> خوفا من تتبع المتشابهات</w:t>
      </w:r>
      <w:r w:rsidR="001D5F3D">
        <w:rPr>
          <w:rtl/>
        </w:rPr>
        <w:t>،</w:t>
      </w:r>
      <w:r w:rsidRPr="003D47FA">
        <w:rPr>
          <w:rtl/>
        </w:rPr>
        <w:t xml:space="preserve"> وكان يمنع في مجلسه من مجرد السؤال عنها</w:t>
      </w:r>
      <w:r w:rsidR="001D5F3D">
        <w:rPr>
          <w:rtl/>
        </w:rPr>
        <w:t>،</w:t>
      </w:r>
      <w:r w:rsidRPr="003D47FA">
        <w:rPr>
          <w:rtl/>
        </w:rPr>
        <w:t xml:space="preserve"> فكيف ينتسب إلى السلفية من يجمع تلك المتشابهات ويسردها في مؤلف واحد يُوهم التشبيه والتجسيم</w:t>
      </w:r>
      <w:r w:rsidR="001D5F3D">
        <w:rPr>
          <w:rtl/>
        </w:rPr>
        <w:t>،</w:t>
      </w:r>
      <w:r w:rsidRPr="003D47FA">
        <w:rPr>
          <w:rtl/>
        </w:rPr>
        <w:t xml:space="preserve"> ثم ينسب ذلك إلى السلف</w:t>
      </w:r>
      <w:r w:rsidR="001D5F3D">
        <w:rPr>
          <w:rtl/>
        </w:rPr>
        <w:t>،</w:t>
      </w:r>
      <w:r w:rsidRPr="003D47FA">
        <w:rPr>
          <w:rtl/>
        </w:rPr>
        <w:t xml:space="preserve"> وقد كان السلف الأوائل يحجمون عن الخوض في ذلك مع اليقين باستحالة ظاهره على الله تعالى</w:t>
      </w:r>
      <w:r w:rsidR="001D5F3D">
        <w:rPr>
          <w:rtl/>
        </w:rPr>
        <w:t>،</w:t>
      </w:r>
      <w:r w:rsidRPr="003D47FA">
        <w:rPr>
          <w:rtl/>
        </w:rPr>
        <w:t xml:space="preserve"> ما أشد حاجة السلفية المعاصرة من تنقيتها من أدران الحشو والتجسيم والغلو في التكفير والتشريك والتبديع</w:t>
      </w:r>
      <w:r w:rsidR="001D5F3D">
        <w:rPr>
          <w:rtl/>
        </w:rPr>
        <w:t>،</w:t>
      </w:r>
      <w:r w:rsidRPr="003D47FA">
        <w:rPr>
          <w:rtl/>
        </w:rPr>
        <w:t xml:space="preserve"> و</w:t>
      </w:r>
      <w:r w:rsidRPr="003D47FA">
        <w:rPr>
          <w:rtl/>
          <w:lang w:bidi="ar-KW"/>
        </w:rPr>
        <w:t>ما أحرى بالسلفية المعاصرة أن تعود إلى سلفية الكتاب والسنّة</w:t>
      </w:r>
      <w:r w:rsidR="001D5F3D">
        <w:rPr>
          <w:rtl/>
          <w:lang w:bidi="ar-KW"/>
        </w:rPr>
        <w:t>،</w:t>
      </w:r>
      <w:r w:rsidRPr="003D47FA">
        <w:rPr>
          <w:rtl/>
          <w:lang w:bidi="ar-KW"/>
        </w:rPr>
        <w:t xml:space="preserve"> وإلى دراسة علوم الدين على مناهج أهل التخصص في العلم</w:t>
      </w:r>
      <w:r w:rsidR="001D5F3D">
        <w:rPr>
          <w:rtl/>
          <w:lang w:bidi="ar-KW"/>
        </w:rPr>
        <w:t>،</w:t>
      </w:r>
      <w:r w:rsidRPr="003D47FA">
        <w:rPr>
          <w:rtl/>
          <w:lang w:bidi="ar-KW"/>
        </w:rPr>
        <w:t xml:space="preserve"> وإلى علاج القصور</w:t>
      </w:r>
      <w:r w:rsidR="001D5F3D">
        <w:rPr>
          <w:rtl/>
          <w:lang w:bidi="ar-KW"/>
        </w:rPr>
        <w:t>،</w:t>
      </w:r>
    </w:p>
    <w:p w14:paraId="59BFCE07" w14:textId="34993B61" w:rsidR="001C0C93" w:rsidRPr="003D47FA" w:rsidRDefault="001C0C93" w:rsidP="00900F8C">
      <w:pPr>
        <w:rPr>
          <w:rtl/>
        </w:rPr>
      </w:pPr>
      <w:r w:rsidRPr="009924EF">
        <w:rPr>
          <w:b/>
          <w:bCs/>
          <w:sz w:val="32"/>
          <w:szCs w:val="32"/>
          <w:highlight w:val="yellow"/>
          <w:u w:val="single"/>
          <w:rtl/>
        </w:rPr>
        <w:t>[المفتاح الرابع]:</w:t>
      </w:r>
      <w:r w:rsidRPr="003D47FA">
        <w:rPr>
          <w:b/>
          <w:bCs/>
          <w:rtl/>
        </w:rPr>
        <w:t xml:space="preserve"> </w:t>
      </w:r>
      <w:r w:rsidRPr="003D47FA">
        <w:rPr>
          <w:b/>
          <w:bCs/>
          <w:u w:val="single"/>
          <w:rtl/>
        </w:rPr>
        <w:t>تنبيهات مهمة تتعلق بالأثرية</w:t>
      </w:r>
      <w:r w:rsidR="00900F8C" w:rsidRPr="003D47FA">
        <w:rPr>
          <w:b/>
          <w:bCs/>
          <w:u w:val="single"/>
          <w:rtl/>
        </w:rPr>
        <w:t xml:space="preserve">: </w:t>
      </w:r>
      <w:r w:rsidRPr="003D47FA">
        <w:rPr>
          <w:rtl/>
        </w:rPr>
        <w:t>المدرسة الأثرية هم الامتداد الحقيقي والصحيح لمذهب السلف</w:t>
      </w:r>
      <w:r w:rsidR="001D5F3D">
        <w:rPr>
          <w:rtl/>
        </w:rPr>
        <w:t>،</w:t>
      </w:r>
      <w:r w:rsidRPr="003D47FA">
        <w:rPr>
          <w:rtl/>
        </w:rPr>
        <w:t xml:space="preserve"> والأثرية: هي النسبة الصحيحة الحقيقية للسلف الكرام وأهم علماؤه الأئمة مالك والشافعي وأحمد ابن حنبل وسفيان ابن عيينة</w:t>
      </w:r>
      <w:r w:rsidR="001D5F3D">
        <w:rPr>
          <w:rtl/>
        </w:rPr>
        <w:t>،</w:t>
      </w:r>
      <w:r w:rsidRPr="003D47FA">
        <w:rPr>
          <w:rtl/>
        </w:rPr>
        <w:t xml:space="preserve"> وسفيان الثوري ومذهبهم واضح وأهم أصوله: التفريق بين المحكم والمتشابه</w:t>
      </w:r>
      <w:r w:rsidR="001D5F3D">
        <w:rPr>
          <w:rtl/>
        </w:rPr>
        <w:t>،</w:t>
      </w:r>
      <w:r w:rsidRPr="003D47FA">
        <w:rPr>
          <w:rtl/>
        </w:rPr>
        <w:t xml:space="preserve"> تفويض كيفية المحكم وتفويض علم المتشابه</w:t>
      </w:r>
      <w:r w:rsidR="001D5F3D">
        <w:rPr>
          <w:rtl/>
        </w:rPr>
        <w:t>،</w:t>
      </w:r>
      <w:r w:rsidRPr="003D47FA">
        <w:rPr>
          <w:rtl/>
        </w:rPr>
        <w:t xml:space="preserve"> عدم الخوض بالحشو والتجسيم</w:t>
      </w:r>
      <w:r w:rsidR="001D5F3D">
        <w:rPr>
          <w:rtl/>
        </w:rPr>
        <w:t>،</w:t>
      </w:r>
      <w:r w:rsidRPr="003D47FA">
        <w:rPr>
          <w:rtl/>
        </w:rPr>
        <w:t xml:space="preserve"> والأثرية هم الامتداد الصحيح والحقيقي للسلف الصالح في فهم النصوص المتشابهة</w:t>
      </w:r>
      <w:r w:rsidR="001D5F3D">
        <w:rPr>
          <w:rtl/>
        </w:rPr>
        <w:t>،</w:t>
      </w:r>
      <w:r w:rsidRPr="003D47FA">
        <w:rPr>
          <w:rtl/>
        </w:rPr>
        <w:t xml:space="preserve"> والمتمعن في مقالاتهم في المتشابه يجد أنّها ترتكز على كلمات لها مدلول عجيب على غلق باب الفتنة بتفويض المراد منها إلى الله</w:t>
      </w:r>
      <w:r w:rsidR="001D5F3D">
        <w:rPr>
          <w:rtl/>
        </w:rPr>
        <w:t>،</w:t>
      </w:r>
      <w:r w:rsidRPr="003D47FA">
        <w:rPr>
          <w:rtl/>
        </w:rPr>
        <w:t xml:space="preserve"> فمن ذلك: قولهم: ونؤمن بها ولا يقال كيف ولا نفسر ولا نتوهم</w:t>
      </w:r>
      <w:r w:rsidR="001D5F3D">
        <w:rPr>
          <w:rtl/>
        </w:rPr>
        <w:t>،</w:t>
      </w:r>
      <w:r w:rsidRPr="003D47FA">
        <w:rPr>
          <w:rtl/>
        </w:rPr>
        <w:t xml:space="preserve"> وقولهم: نؤمن بها ونفوض معناها المراد منها إلى الله تعالى ولا نفسرها</w:t>
      </w:r>
      <w:r w:rsidR="001D5F3D">
        <w:rPr>
          <w:rtl/>
        </w:rPr>
        <w:t>،</w:t>
      </w:r>
      <w:r w:rsidRPr="003D47FA">
        <w:rPr>
          <w:rtl/>
        </w:rPr>
        <w:t xml:space="preserve"> وقولهم: نترك التعرض لمعانيها</w:t>
      </w:r>
      <w:r w:rsidR="001D5F3D">
        <w:rPr>
          <w:rtl/>
        </w:rPr>
        <w:t>،</w:t>
      </w:r>
      <w:r w:rsidRPr="003D47FA">
        <w:rPr>
          <w:rtl/>
        </w:rPr>
        <w:t xml:space="preserve"> وقولهم: كل ما وصف الله به نفسه في القرآن فقراءته تفسيره والسكوت عنه</w:t>
      </w:r>
      <w:r w:rsidR="001D5F3D">
        <w:rPr>
          <w:rtl/>
        </w:rPr>
        <w:t>،</w:t>
      </w:r>
      <w:r w:rsidRPr="003D47FA">
        <w:rPr>
          <w:rtl/>
        </w:rPr>
        <w:t xml:space="preserve"> وقولهم: كل ما جاء في القرآن أو صح عن المصطفي عليه السلام من صفات الرحمن وجب الإيمان به وتلقيه بالتسليم والقبول وترك التعرض له</w:t>
      </w:r>
      <w:r w:rsidR="001D5F3D">
        <w:rPr>
          <w:rtl/>
        </w:rPr>
        <w:t>،</w:t>
      </w:r>
      <w:r w:rsidRPr="003D47FA">
        <w:rPr>
          <w:rtl/>
        </w:rPr>
        <w:t xml:space="preserve"> وقولهم: المذهب هو عدم الخوض في مثل هذا والسكوت عنه وتفويض علمه إلى الله تعالى</w:t>
      </w:r>
      <w:r w:rsidR="001D5F3D">
        <w:rPr>
          <w:rtl/>
        </w:rPr>
        <w:t>،</w:t>
      </w:r>
      <w:r w:rsidRPr="003D47FA">
        <w:rPr>
          <w:rtl/>
        </w:rPr>
        <w:t xml:space="preserve"> وقولهم: حرام على العقول أن تمثل الله تعالى وعلى الأوهام أن تحد وعلى الظنون أن تقطع وعلى النفوس أن تفكر وعلى الضمائر أن تعمق وعلى الخواطر أن تحيط</w:t>
      </w:r>
      <w:r w:rsidR="001D5F3D">
        <w:rPr>
          <w:rtl/>
        </w:rPr>
        <w:t>،</w:t>
      </w:r>
      <w:r w:rsidRPr="003D47FA">
        <w:rPr>
          <w:rtl/>
        </w:rPr>
        <w:t xml:space="preserve"> وقولهم: آمنت بالله وبما جاء عن الله وعلى مراد الله وآمنت برسول الله وبما جاء به رسول الله وعلى مراد رسول الله</w:t>
      </w:r>
      <w:r w:rsidR="001D5F3D">
        <w:rPr>
          <w:rtl/>
        </w:rPr>
        <w:t>،</w:t>
      </w:r>
      <w:r w:rsidRPr="003D47FA">
        <w:rPr>
          <w:rtl/>
        </w:rPr>
        <w:t xml:space="preserve"> وهناك تنبيهات مهمة تتعلق بالأثرية</w:t>
      </w:r>
    </w:p>
    <w:p w14:paraId="2E4FCE11" w14:textId="65E034DC" w:rsidR="001C0C93" w:rsidRPr="003D47FA" w:rsidRDefault="001C0C93" w:rsidP="008057A9">
      <w:pPr>
        <w:rPr>
          <w:rtl/>
          <w:lang w:bidi="ar-KW"/>
        </w:rPr>
      </w:pPr>
      <w:r w:rsidRPr="003D47FA">
        <w:rPr>
          <w:b/>
          <w:bCs/>
          <w:highlight w:val="yellow"/>
          <w:u w:val="single"/>
          <w:rtl/>
        </w:rPr>
        <w:t>(تنبيه أول):</w:t>
      </w:r>
      <w:r w:rsidRPr="003D47FA">
        <w:rPr>
          <w:rtl/>
          <w:lang w:bidi="ar-KW"/>
        </w:rPr>
        <w:t xml:space="preserve"> مذهب الأثرية من تفويض معنى المتشابه ليس معناه الجهل بالمراد من الآيات: لقد فهم البعض من السلفية خطئاً أنّ معنى تفويض المعنى هو الجهل العريض بآيات الصفات</w:t>
      </w:r>
      <w:r w:rsidR="001D5F3D">
        <w:rPr>
          <w:rtl/>
          <w:lang w:bidi="ar-KW"/>
        </w:rPr>
        <w:t>،</w:t>
      </w:r>
      <w:r w:rsidRPr="003D47FA">
        <w:rPr>
          <w:rtl/>
          <w:lang w:bidi="ar-KW"/>
        </w:rPr>
        <w:t xml:space="preserve"> وهذه سقطة عظيمة وزلة عالم</w:t>
      </w:r>
      <w:r w:rsidR="001D5F3D">
        <w:rPr>
          <w:rtl/>
          <w:lang w:bidi="ar-KW"/>
        </w:rPr>
        <w:t>،</w:t>
      </w:r>
      <w:r w:rsidRPr="003D47FA">
        <w:rPr>
          <w:rtl/>
          <w:lang w:bidi="ar-KW"/>
        </w:rPr>
        <w:t xml:space="preserve"> لا ينبغي تتبعها لأنّ مذهب السلف وأهل الأثر في الألفاظ المتشابهات التي توهم التشبيه أو التجسيم أو الحدوث هو تفويض علمها إلى الله</w:t>
      </w:r>
      <w:r w:rsidR="001D5F3D">
        <w:rPr>
          <w:rtl/>
          <w:lang w:bidi="ar-KW"/>
        </w:rPr>
        <w:t>،</w:t>
      </w:r>
      <w:r w:rsidRPr="003D47FA">
        <w:rPr>
          <w:rtl/>
          <w:lang w:bidi="ar-KW"/>
        </w:rPr>
        <w:t xml:space="preserve"> واكتفوا بالمعنى الإجمالي المفهوم من سياق الآيات دون تتبع للمتشابهات</w:t>
      </w:r>
      <w:r w:rsidR="001D5F3D">
        <w:rPr>
          <w:rtl/>
          <w:lang w:bidi="ar-KW"/>
        </w:rPr>
        <w:t>،</w:t>
      </w:r>
      <w:r w:rsidRPr="003D47FA">
        <w:rPr>
          <w:rtl/>
          <w:lang w:bidi="ar-KW"/>
        </w:rPr>
        <w:t xml:space="preserve"> </w:t>
      </w:r>
    </w:p>
    <w:p w14:paraId="46A12EC1" w14:textId="682AE2AB" w:rsidR="001C0C93" w:rsidRPr="003D47FA" w:rsidRDefault="001C0C93" w:rsidP="008057A9">
      <w:pPr>
        <w:rPr>
          <w:rtl/>
          <w:lang w:bidi="ar-KW"/>
        </w:rPr>
      </w:pPr>
      <w:r w:rsidRPr="003D47FA">
        <w:rPr>
          <w:b/>
          <w:bCs/>
          <w:highlight w:val="yellow"/>
          <w:u w:val="single"/>
          <w:rtl/>
        </w:rPr>
        <w:t>(تنبيه ثان):</w:t>
      </w:r>
      <w:r w:rsidRPr="003D47FA">
        <w:rPr>
          <w:rtl/>
          <w:lang w:bidi="ar-KW"/>
        </w:rPr>
        <w:t xml:space="preserve"> الأثرية لا يخوضون في المتشابه لفرط خوفهم من التكلم على الله تعالى بغير علم</w:t>
      </w:r>
      <w:r w:rsidR="001D5F3D">
        <w:rPr>
          <w:rtl/>
          <w:lang w:bidi="ar-KW"/>
        </w:rPr>
        <w:t>،</w:t>
      </w:r>
      <w:r w:rsidRPr="003D47FA">
        <w:rPr>
          <w:rtl/>
          <w:lang w:bidi="ar-KW"/>
        </w:rPr>
        <w:t xml:space="preserve"> لكنّهم يعرفون من أصول توحيد الذات وقواعد التقديس والتنزيه ما يمنعهم من نسبة النقص إلى ذات الله تعالى</w:t>
      </w:r>
      <w:r w:rsidR="001D5F3D">
        <w:rPr>
          <w:rtl/>
          <w:lang w:bidi="ar-KW"/>
        </w:rPr>
        <w:t>،</w:t>
      </w:r>
      <w:r w:rsidRPr="003D47FA">
        <w:rPr>
          <w:rtl/>
          <w:lang w:bidi="ar-KW"/>
        </w:rPr>
        <w:t xml:space="preserve"> إذ هم يعرفون الواجب والجائز والمحال في حق الله تعالى</w:t>
      </w:r>
      <w:r w:rsidR="001D5F3D">
        <w:rPr>
          <w:rtl/>
          <w:lang w:bidi="ar-KW"/>
        </w:rPr>
        <w:t>،</w:t>
      </w:r>
      <w:r w:rsidRPr="003D47FA">
        <w:rPr>
          <w:rtl/>
          <w:lang w:bidi="ar-KW"/>
        </w:rPr>
        <w:t xml:space="preserve"> وإذ هم منزهون لله تعالى عن المكان والزمان وحلول الحوادث</w:t>
      </w:r>
      <w:r w:rsidR="001D5F3D">
        <w:rPr>
          <w:rtl/>
          <w:lang w:bidi="ar-KW"/>
        </w:rPr>
        <w:t>،</w:t>
      </w:r>
      <w:r w:rsidRPr="003D47FA">
        <w:rPr>
          <w:rtl/>
          <w:lang w:bidi="ar-KW"/>
        </w:rPr>
        <w:t xml:space="preserve"> </w:t>
      </w:r>
    </w:p>
    <w:p w14:paraId="308B6E04" w14:textId="12386344" w:rsidR="001C0C93" w:rsidRPr="003D47FA" w:rsidRDefault="001C0C93" w:rsidP="008057A9">
      <w:pPr>
        <w:rPr>
          <w:rtl/>
          <w:lang w:bidi="ar-KW"/>
        </w:rPr>
      </w:pPr>
      <w:r w:rsidRPr="003D47FA">
        <w:rPr>
          <w:b/>
          <w:bCs/>
          <w:highlight w:val="yellow"/>
          <w:u w:val="single"/>
          <w:rtl/>
        </w:rPr>
        <w:t>(تنبيه ثالث):</w:t>
      </w:r>
      <w:r w:rsidRPr="003D47FA">
        <w:rPr>
          <w:rtl/>
          <w:lang w:bidi="ar-KW"/>
        </w:rPr>
        <w:t xml:space="preserve"> الأثرية على وفاق تام مع الأشاعرة والماتريدية في أصول العقيدة</w:t>
      </w:r>
      <w:r w:rsidR="001D5F3D">
        <w:rPr>
          <w:rtl/>
          <w:lang w:bidi="ar-KW"/>
        </w:rPr>
        <w:t>،</w:t>
      </w:r>
      <w:r w:rsidRPr="003D47FA">
        <w:rPr>
          <w:rtl/>
          <w:lang w:bidi="ar-KW"/>
        </w:rPr>
        <w:t xml:space="preserve"> ولذلك يعترف الجميع بأن الطوائف الثلاث تمثل أهل السنّة والجماعة في باب العقيدة</w:t>
      </w:r>
      <w:r w:rsidR="001D5F3D">
        <w:rPr>
          <w:rtl/>
          <w:lang w:bidi="ar-KW"/>
        </w:rPr>
        <w:t>،</w:t>
      </w:r>
      <w:r w:rsidRPr="003D47FA">
        <w:rPr>
          <w:rtl/>
          <w:lang w:bidi="ar-KW"/>
        </w:rPr>
        <w:t xml:space="preserve"> قال العلامة السفاريني الحنبلي رحمه الله تعالى (لوامع الأنوار البهية 1 / 73): أهل السنة والجماعة ثلاث فرق: (الأثرية)</w:t>
      </w:r>
      <w:r w:rsidR="001D5F3D">
        <w:rPr>
          <w:rtl/>
          <w:lang w:bidi="ar-KW"/>
        </w:rPr>
        <w:t>،</w:t>
      </w:r>
      <w:r w:rsidRPr="003D47FA">
        <w:rPr>
          <w:rtl/>
          <w:lang w:bidi="ar-KW"/>
        </w:rPr>
        <w:t xml:space="preserve"> وإمامهم أحمد بن حنبل رضي الله عنه</w:t>
      </w:r>
      <w:r w:rsidR="001D5F3D">
        <w:rPr>
          <w:rtl/>
          <w:lang w:bidi="ar-KW"/>
        </w:rPr>
        <w:t>،</w:t>
      </w:r>
      <w:r w:rsidRPr="003D47FA">
        <w:rPr>
          <w:rtl/>
          <w:lang w:bidi="ar-KW"/>
        </w:rPr>
        <w:t xml:space="preserve"> و (الأشعرية)</w:t>
      </w:r>
      <w:r w:rsidR="001D5F3D">
        <w:rPr>
          <w:rtl/>
          <w:lang w:bidi="ar-KW"/>
        </w:rPr>
        <w:t>،</w:t>
      </w:r>
      <w:r w:rsidRPr="003D47FA">
        <w:rPr>
          <w:rtl/>
          <w:lang w:bidi="ar-KW"/>
        </w:rPr>
        <w:t xml:space="preserve"> وإمامهم أبو الحسن الأشعري رحمه الله</w:t>
      </w:r>
      <w:r w:rsidR="001D5F3D">
        <w:rPr>
          <w:rtl/>
          <w:lang w:bidi="ar-KW"/>
        </w:rPr>
        <w:t>،</w:t>
      </w:r>
      <w:r w:rsidRPr="003D47FA">
        <w:rPr>
          <w:rtl/>
          <w:lang w:bidi="ar-KW"/>
        </w:rPr>
        <w:t xml:space="preserve"> و (الماتريدية)</w:t>
      </w:r>
      <w:r w:rsidR="001D5F3D">
        <w:rPr>
          <w:rtl/>
          <w:lang w:bidi="ar-KW"/>
        </w:rPr>
        <w:t>،</w:t>
      </w:r>
      <w:r w:rsidRPr="003D47FA">
        <w:rPr>
          <w:rtl/>
          <w:lang w:bidi="ar-KW"/>
        </w:rPr>
        <w:t xml:space="preserve"> وإمامهم أبو منصور الماتريدي رحمه الله تعالى) اهـ</w:t>
      </w:r>
      <w:r w:rsidR="001D5F3D">
        <w:rPr>
          <w:rtl/>
          <w:lang w:bidi="ar-KW"/>
        </w:rPr>
        <w:t>،</w:t>
      </w:r>
      <w:r w:rsidRPr="003D47FA">
        <w:rPr>
          <w:rtl/>
          <w:lang w:bidi="ar-KW"/>
        </w:rPr>
        <w:t xml:space="preserve"> </w:t>
      </w:r>
    </w:p>
    <w:p w14:paraId="7008695D" w14:textId="196D7542" w:rsidR="001C0C93" w:rsidRPr="003D47FA" w:rsidRDefault="001C0C93" w:rsidP="008057A9">
      <w:pPr>
        <w:rPr>
          <w:rtl/>
        </w:rPr>
      </w:pPr>
      <w:r w:rsidRPr="003D47FA">
        <w:rPr>
          <w:b/>
          <w:bCs/>
          <w:highlight w:val="yellow"/>
          <w:u w:val="single"/>
          <w:rtl/>
        </w:rPr>
        <w:t>(تنبيه رابع):</w:t>
      </w:r>
      <w:r w:rsidRPr="003D47FA">
        <w:rPr>
          <w:rtl/>
          <w:lang w:bidi="ar-KW"/>
        </w:rPr>
        <w:t xml:space="preserve"> </w:t>
      </w:r>
      <w:r w:rsidRPr="003D47FA">
        <w:rPr>
          <w:rtl/>
        </w:rPr>
        <w:t>الفرق كبير بين الأثرية والحشوية</w:t>
      </w:r>
      <w:r w:rsidR="001D5F3D">
        <w:rPr>
          <w:rtl/>
        </w:rPr>
        <w:t>،</w:t>
      </w:r>
      <w:r w:rsidRPr="003D47FA">
        <w:rPr>
          <w:rtl/>
        </w:rPr>
        <w:t xml:space="preserve"> بل لا تصح المقارنة أصلاً</w:t>
      </w:r>
      <w:r w:rsidR="001D5F3D">
        <w:rPr>
          <w:rtl/>
        </w:rPr>
        <w:t>،</w:t>
      </w:r>
      <w:r w:rsidRPr="003D47FA">
        <w:rPr>
          <w:rtl/>
        </w:rPr>
        <w:t xml:space="preserve"> فإنّ الأثرية لديهم من قواعد التقديس والتنزيه ما يمنعهم من الحشو والخوض في ذات الله تعالى وصفاته بما لا يليق</w:t>
      </w:r>
      <w:r w:rsidR="001D5F3D">
        <w:rPr>
          <w:rtl/>
        </w:rPr>
        <w:t>،</w:t>
      </w:r>
      <w:r w:rsidRPr="003D47FA">
        <w:rPr>
          <w:rtl/>
        </w:rPr>
        <w:t xml:space="preserve"> ولذلك نجدهم عند متشابهات الصفات يرون تفويض علم هذا المتشابه إلى الله</w:t>
      </w:r>
      <w:r w:rsidR="001D5F3D">
        <w:rPr>
          <w:rtl/>
        </w:rPr>
        <w:t>،</w:t>
      </w:r>
      <w:r w:rsidRPr="003D47FA">
        <w:rPr>
          <w:rtl/>
        </w:rPr>
        <w:t xml:space="preserve"> لأنّ ظاهره يوحي بما هو محال على الله تعالى من نسبة الأجزاء والأبعاض والجوارح إلى ذات الله تعالى</w:t>
      </w:r>
      <w:r w:rsidR="001D5F3D">
        <w:rPr>
          <w:rtl/>
        </w:rPr>
        <w:t>،</w:t>
      </w:r>
      <w:r w:rsidRPr="003D47FA">
        <w:rPr>
          <w:rtl/>
        </w:rPr>
        <w:t xml:space="preserve"> أو نسبة الحوادث من الحركة والسكون إلى الله تعالى القديم المنزه عن الحوادث</w:t>
      </w:r>
      <w:r w:rsidR="001D5F3D">
        <w:rPr>
          <w:rtl/>
        </w:rPr>
        <w:t>،</w:t>
      </w:r>
      <w:r w:rsidRPr="003D47FA">
        <w:rPr>
          <w:rtl/>
        </w:rPr>
        <w:t xml:space="preserve"> وأما الحشوية فليست لديهم قواعد للتنزيه ولا هم يعلمون من علم التقديس ما يردعهم عن الخوض في ذات الله تعالى وصفاته بما لا يليق</w:t>
      </w:r>
      <w:r w:rsidR="001D5F3D">
        <w:rPr>
          <w:rtl/>
        </w:rPr>
        <w:t>،</w:t>
      </w:r>
      <w:r w:rsidRPr="003D47FA">
        <w:rPr>
          <w:rtl/>
        </w:rPr>
        <w:t xml:space="preserve"> وهم لا يفرقون بين المحكم والمتشابه</w:t>
      </w:r>
      <w:r w:rsidR="001D5F3D">
        <w:rPr>
          <w:rtl/>
        </w:rPr>
        <w:t>،</w:t>
      </w:r>
      <w:r w:rsidRPr="003D47FA">
        <w:rPr>
          <w:rtl/>
        </w:rPr>
        <w:t xml:space="preserve"> وهم يرون اثبات المعنى الظاهر للمتشابهات وتفويض الكيفية إلى الله</w:t>
      </w:r>
      <w:r w:rsidR="001D5F3D">
        <w:rPr>
          <w:rtl/>
        </w:rPr>
        <w:t>،</w:t>
      </w:r>
    </w:p>
    <w:p w14:paraId="0DBF13CB" w14:textId="6375B34D" w:rsidR="001C0C93" w:rsidRPr="003D47FA" w:rsidRDefault="001C0C93" w:rsidP="008057A9">
      <w:pPr>
        <w:rPr>
          <w:b/>
          <w:rtl/>
          <w:lang w:bidi="ar-KW"/>
        </w:rPr>
      </w:pPr>
      <w:r w:rsidRPr="003D47FA">
        <w:rPr>
          <w:b/>
          <w:bCs/>
          <w:highlight w:val="yellow"/>
          <w:u w:val="single"/>
          <w:rtl/>
        </w:rPr>
        <w:t>(تنبيه خامس):</w:t>
      </w:r>
      <w:r w:rsidRPr="003D47FA">
        <w:rPr>
          <w:rtl/>
          <w:lang w:bidi="ar-KW"/>
        </w:rPr>
        <w:t xml:space="preserve"> لقد ذهل الحشوية </w:t>
      </w:r>
      <w:r w:rsidR="007477B6" w:rsidRPr="003D47FA">
        <w:rPr>
          <w:rtl/>
          <w:lang w:bidi="ar-KW"/>
        </w:rPr>
        <w:t xml:space="preserve">(التيميين أتباع ابن تيمية والوهابيين اتباع ابن عبد الوهاب النجدي) </w:t>
      </w:r>
      <w:r w:rsidRPr="003D47FA">
        <w:rPr>
          <w:rtl/>
          <w:lang w:bidi="ar-KW"/>
        </w:rPr>
        <w:t>عن حقيقة مذهب السلف والأثرية امتداد السلف الحقيقيون في تفويض علم المتشابه إلى الله تعالى</w:t>
      </w:r>
      <w:r w:rsidR="001D5F3D">
        <w:rPr>
          <w:rtl/>
          <w:lang w:bidi="ar-KW"/>
        </w:rPr>
        <w:t>،</w:t>
      </w:r>
      <w:r w:rsidRPr="003D47FA">
        <w:rPr>
          <w:rtl/>
          <w:lang w:bidi="ar-KW"/>
        </w:rPr>
        <w:t xml:space="preserve"> ثم لم يكتفوا بذلك حتى اتهموا الأثرية المفوضة في المتشابهات بالتجهيل والتبديع وأنهم أشر أهل البدع</w:t>
      </w:r>
      <w:r w:rsidR="001D5F3D">
        <w:rPr>
          <w:rtl/>
          <w:lang w:bidi="ar-KW"/>
        </w:rPr>
        <w:t>،</w:t>
      </w:r>
      <w:r w:rsidRPr="003D47FA">
        <w:rPr>
          <w:rtl/>
          <w:lang w:bidi="ar-KW"/>
        </w:rPr>
        <w:t xml:space="preserve"> مع أنهم هم امتداد السلف الحقيقيين</w:t>
      </w:r>
      <w:r w:rsidR="001D5F3D">
        <w:rPr>
          <w:rtl/>
          <w:lang w:bidi="ar-KW"/>
        </w:rPr>
        <w:t>،</w:t>
      </w:r>
      <w:r w:rsidRPr="003D47FA">
        <w:rPr>
          <w:rtl/>
          <w:lang w:bidi="ar-KW"/>
        </w:rPr>
        <w:t xml:space="preserve"> ثم لم يكتفوا بذلك حتى اتهموا الأشاعرة والماتريدية أكابر علماء العقيدة المتخصصين فيها على منهاج أهل الحق بأنّهم متعطلة ومؤولة وانّهم ليسوا من أهل السنّة والجماعة في باب الصفات</w:t>
      </w:r>
      <w:r w:rsidR="001D5F3D">
        <w:rPr>
          <w:rtl/>
          <w:lang w:bidi="ar-KW"/>
        </w:rPr>
        <w:t>،</w:t>
      </w:r>
      <w:r w:rsidRPr="003D47FA">
        <w:rPr>
          <w:rtl/>
          <w:lang w:bidi="ar-KW"/>
        </w:rPr>
        <w:t xml:space="preserve"> مع أنّ الحق والصواب أنّهم (الحشوية) هم الضالون في هذا الباب لأسباب عديدة</w:t>
      </w:r>
      <w:r w:rsidR="001D5F3D">
        <w:rPr>
          <w:rtl/>
          <w:lang w:bidi="ar-KW"/>
        </w:rPr>
        <w:t>،</w:t>
      </w:r>
      <w:r w:rsidRPr="003D47FA">
        <w:rPr>
          <w:rtl/>
          <w:lang w:bidi="ar-KW"/>
        </w:rPr>
        <w:t xml:space="preserve"> أهمها </w:t>
      </w:r>
      <w:r w:rsidRPr="003D47FA">
        <w:rPr>
          <w:rFonts w:eastAsia="Times New Roman"/>
          <w:rtl/>
          <w:lang w:eastAsia="ar-SA" w:bidi="ar-KW"/>
        </w:rPr>
        <w:t>الذهول عن قواعد التقديس والتنزيه والتسبيح</w:t>
      </w:r>
      <w:r w:rsidRPr="003D47FA">
        <w:rPr>
          <w:rtl/>
          <w:lang w:bidi="ar-KW"/>
        </w:rPr>
        <w:t xml:space="preserve"> المتعلقة بذات الله تعالى</w:t>
      </w:r>
      <w:r w:rsidR="001D5F3D">
        <w:rPr>
          <w:rtl/>
          <w:lang w:bidi="ar-KW"/>
        </w:rPr>
        <w:t>،</w:t>
      </w:r>
      <w:r w:rsidRPr="003D47FA">
        <w:rPr>
          <w:rtl/>
          <w:lang w:bidi="ar-KW"/>
        </w:rPr>
        <w:t xml:space="preserve"> والمستمدة من الكتاب والسنة</w:t>
      </w:r>
      <w:r w:rsidR="001D5F3D">
        <w:rPr>
          <w:rtl/>
          <w:lang w:bidi="ar-KW"/>
        </w:rPr>
        <w:t>،</w:t>
      </w:r>
      <w:r w:rsidRPr="003D47FA">
        <w:rPr>
          <w:rtl/>
          <w:lang w:bidi="ar-KW"/>
        </w:rPr>
        <w:t xml:space="preserve"> وأدى ذلك إلى خلل في فهم قسم توحيد الذات (علم التقديس) الذي يعد مفخرة عقائد المسلمين</w:t>
      </w:r>
      <w:r w:rsidR="001D5F3D">
        <w:rPr>
          <w:rtl/>
          <w:lang w:bidi="ar-KW"/>
        </w:rPr>
        <w:t>،</w:t>
      </w:r>
      <w:r w:rsidRPr="003D47FA">
        <w:rPr>
          <w:rtl/>
          <w:lang w:bidi="ar-KW"/>
        </w:rPr>
        <w:t xml:space="preserve"> والذهول عن هذا القسم أدى إلى قصور واضح جلي في الإلمام بما يجب وما يجوز وما يستحيل في ذات الله تعالى</w:t>
      </w:r>
      <w:r w:rsidR="001D5F3D">
        <w:rPr>
          <w:rtl/>
          <w:lang w:bidi="ar-KW"/>
        </w:rPr>
        <w:t>،</w:t>
      </w:r>
      <w:r w:rsidRPr="003D47FA">
        <w:rPr>
          <w:rtl/>
          <w:lang w:bidi="ar-KW"/>
        </w:rPr>
        <w:t xml:space="preserve"> وإلى الوقوع في الحشو على حساب التقديس</w:t>
      </w:r>
      <w:r w:rsidR="001D5F3D">
        <w:rPr>
          <w:rtl/>
          <w:lang w:bidi="ar-KW"/>
        </w:rPr>
        <w:t>،</w:t>
      </w:r>
      <w:r w:rsidRPr="003D47FA">
        <w:rPr>
          <w:rtl/>
          <w:lang w:bidi="ar-KW"/>
        </w:rPr>
        <w:t xml:space="preserve"> بل واعتقاد التجسيم في بعض الأحيان وإن لم يشعروا بذلك</w:t>
      </w:r>
      <w:r w:rsidR="001D5F3D">
        <w:rPr>
          <w:rtl/>
          <w:lang w:bidi="ar-KW"/>
        </w:rPr>
        <w:t>،</w:t>
      </w:r>
      <w:r w:rsidRPr="003D47FA">
        <w:rPr>
          <w:rtl/>
          <w:lang w:bidi="ar-KW"/>
        </w:rPr>
        <w:t xml:space="preserve"> </w:t>
      </w:r>
      <w:r w:rsidRPr="003D47FA">
        <w:rPr>
          <w:rtl/>
        </w:rPr>
        <w:t xml:space="preserve">وممن تسربت إليه بدع الحشو </w:t>
      </w:r>
      <w:r w:rsidR="007477B6" w:rsidRPr="003D47FA">
        <w:rPr>
          <w:rtl/>
        </w:rPr>
        <w:t xml:space="preserve">-لا شك- </w:t>
      </w:r>
      <w:r w:rsidRPr="003D47FA">
        <w:rPr>
          <w:rtl/>
        </w:rPr>
        <w:t>(ابن تيمية)</w:t>
      </w:r>
      <w:r w:rsidR="001D5F3D">
        <w:rPr>
          <w:rtl/>
        </w:rPr>
        <w:t>،</w:t>
      </w:r>
      <w:r w:rsidRPr="003D47FA">
        <w:rPr>
          <w:rtl/>
        </w:rPr>
        <w:t xml:space="preserve"> ومذهبه هو أنّ الله تعالى موجود بذاته فوق العالم</w:t>
      </w:r>
      <w:r w:rsidR="001D5F3D">
        <w:rPr>
          <w:rtl/>
        </w:rPr>
        <w:t>،</w:t>
      </w:r>
      <w:r w:rsidRPr="003D47FA">
        <w:rPr>
          <w:rtl/>
        </w:rPr>
        <w:t xml:space="preserve"> والعالم المخلوق تحته</w:t>
      </w:r>
      <w:r w:rsidR="001D5F3D">
        <w:rPr>
          <w:rtl/>
        </w:rPr>
        <w:t>،</w:t>
      </w:r>
      <w:r w:rsidRPr="003D47FA">
        <w:rPr>
          <w:rtl/>
        </w:rPr>
        <w:t xml:space="preserve"> وهو موجود بذاته على عرشه</w:t>
      </w:r>
      <w:r w:rsidR="001D5F3D">
        <w:rPr>
          <w:rtl/>
        </w:rPr>
        <w:t>،</w:t>
      </w:r>
      <w:r w:rsidRPr="003D47FA">
        <w:rPr>
          <w:rtl/>
        </w:rPr>
        <w:t xml:space="preserve"> وأنه متناه لاسيما من جهة التحت</w:t>
      </w:r>
      <w:r w:rsidR="001D5F3D">
        <w:rPr>
          <w:rtl/>
        </w:rPr>
        <w:t>،</w:t>
      </w:r>
      <w:r w:rsidRPr="003D47FA">
        <w:rPr>
          <w:rtl/>
        </w:rPr>
        <w:t xml:space="preserve"> وأنّه يتحرك ويقبل الحوادث وينزل إلى السماء الدنيا نزولاً حقيقياً بذاته</w:t>
      </w:r>
      <w:r w:rsidR="001D5F3D">
        <w:rPr>
          <w:rtl/>
        </w:rPr>
        <w:t>،</w:t>
      </w:r>
      <w:r w:rsidRPr="003D47FA">
        <w:rPr>
          <w:rtl/>
        </w:rPr>
        <w:t xml:space="preserve"> كما دندن حول صفات الوجه واليدين والعينين والقدم والساق بما يُخيل أنّها أجزاء من الذات</w:t>
      </w:r>
      <w:r w:rsidR="001D5F3D">
        <w:rPr>
          <w:rtl/>
        </w:rPr>
        <w:t>،</w:t>
      </w:r>
      <w:r w:rsidRPr="003D47FA">
        <w:rPr>
          <w:rtl/>
        </w:rPr>
        <w:t xml:space="preserve"> وليست صفات منزهة عن الجارحة والجسمية</w:t>
      </w:r>
      <w:r w:rsidR="001D5F3D">
        <w:rPr>
          <w:rtl/>
        </w:rPr>
        <w:t>،</w:t>
      </w:r>
      <w:r w:rsidRPr="003D47FA">
        <w:rPr>
          <w:rtl/>
        </w:rPr>
        <w:t xml:space="preserve"> ووصف لله تعالى بالحد والنهاية والحدوث</w:t>
      </w:r>
      <w:r w:rsidR="001D5F3D">
        <w:rPr>
          <w:rtl/>
        </w:rPr>
        <w:t>،</w:t>
      </w:r>
      <w:r w:rsidRPr="003D47FA">
        <w:rPr>
          <w:rtl/>
        </w:rPr>
        <w:t xml:space="preserve"> وهل بعد تلك العقائد الفاسدة يبقى لنا شيء من التقديس الذي حبى الله تعالى به أمة التسبيح والتنزيه والتوحيد</w:t>
      </w:r>
      <w:r w:rsidR="001D5F3D">
        <w:rPr>
          <w:rtl/>
        </w:rPr>
        <w:t>،</w:t>
      </w:r>
      <w:r w:rsidRPr="003D47FA">
        <w:rPr>
          <w:rtl/>
        </w:rPr>
        <w:t xml:space="preserve"> </w:t>
      </w:r>
      <w:r w:rsidR="007477B6" w:rsidRPr="003D47FA">
        <w:rPr>
          <w:rtl/>
        </w:rPr>
        <w:t>وسار على نهجه في الحشو ابن عبد الوهاب النجدي واتباعه</w:t>
      </w:r>
      <w:r w:rsidR="001D5F3D">
        <w:rPr>
          <w:rtl/>
        </w:rPr>
        <w:t>،</w:t>
      </w:r>
      <w:r w:rsidR="007477B6" w:rsidRPr="003D47FA">
        <w:rPr>
          <w:rtl/>
        </w:rPr>
        <w:t xml:space="preserve"> وزادوا على ابن تيمية بدع التكفير واستحلال دماء واموال اهل القبلة من المسلمين</w:t>
      </w:r>
      <w:r w:rsidR="001D5F3D">
        <w:rPr>
          <w:rtl/>
        </w:rPr>
        <w:t>،</w:t>
      </w:r>
      <w:r w:rsidR="007477B6" w:rsidRPr="003D47FA">
        <w:rPr>
          <w:rtl/>
        </w:rPr>
        <w:t xml:space="preserve"> </w:t>
      </w:r>
    </w:p>
    <w:p w14:paraId="766701B9" w14:textId="37B5AD72" w:rsidR="001C0C93" w:rsidRPr="003D47FA" w:rsidRDefault="001C0C93" w:rsidP="008057A9">
      <w:pPr>
        <w:rPr>
          <w:b/>
          <w:rtl/>
          <w:lang w:bidi="ar-KW"/>
        </w:rPr>
      </w:pPr>
      <w:r w:rsidRPr="003D47FA">
        <w:rPr>
          <w:b/>
          <w:bCs/>
          <w:highlight w:val="yellow"/>
          <w:u w:val="single"/>
          <w:rtl/>
        </w:rPr>
        <w:t>(تنبيه سادس):</w:t>
      </w:r>
      <w:r w:rsidRPr="003D47FA">
        <w:rPr>
          <w:rtl/>
        </w:rPr>
        <w:t xml:space="preserve"> الأثرية على وفاق تام مع الأشاعرة والماتريدية في أصول العقيدة: الأثرية على وفاق تام مع الأشاعرة والماتريدية في أصول العقيدة</w:t>
      </w:r>
      <w:r w:rsidR="001D5F3D">
        <w:rPr>
          <w:rtl/>
        </w:rPr>
        <w:t>،</w:t>
      </w:r>
      <w:r w:rsidRPr="003D47FA">
        <w:rPr>
          <w:rtl/>
        </w:rPr>
        <w:t xml:space="preserve"> ولذلك يعترف الجميع بأن الطوائف الثلاث تمثل أهل السنّة والجماعة في باب العقيدة</w:t>
      </w:r>
      <w:r w:rsidR="001D5F3D">
        <w:rPr>
          <w:rtl/>
        </w:rPr>
        <w:t>،</w:t>
      </w:r>
      <w:r w:rsidRPr="003D47FA">
        <w:rPr>
          <w:rtl/>
        </w:rPr>
        <w:t xml:space="preserve"> </w:t>
      </w:r>
      <w:r w:rsidRPr="003D47FA">
        <w:rPr>
          <w:rtl/>
          <w:lang w:bidi="ar-KW"/>
        </w:rPr>
        <w:t>وقال العلامة السفاريني الحنبلي رحمه الله تعالى (لوامع الأنوار البهية 1: 73): أهل السنة والجماعة ثلاث فرق: (الأثرية)</w:t>
      </w:r>
      <w:r w:rsidR="001D5F3D">
        <w:rPr>
          <w:rtl/>
          <w:lang w:bidi="ar-KW"/>
        </w:rPr>
        <w:t>،</w:t>
      </w:r>
      <w:r w:rsidRPr="003D47FA">
        <w:rPr>
          <w:rtl/>
          <w:lang w:bidi="ar-KW"/>
        </w:rPr>
        <w:t xml:space="preserve"> وإمامهم أحمد بن حنبل رضي الله عنه</w:t>
      </w:r>
      <w:r w:rsidR="001D5F3D">
        <w:rPr>
          <w:rtl/>
          <w:lang w:bidi="ar-KW"/>
        </w:rPr>
        <w:t>،</w:t>
      </w:r>
      <w:r w:rsidRPr="003D47FA">
        <w:rPr>
          <w:rtl/>
          <w:lang w:bidi="ar-KW"/>
        </w:rPr>
        <w:t xml:space="preserve"> و (الأشعرية)</w:t>
      </w:r>
      <w:r w:rsidR="001D5F3D">
        <w:rPr>
          <w:rtl/>
          <w:lang w:bidi="ar-KW"/>
        </w:rPr>
        <w:t>،</w:t>
      </w:r>
      <w:r w:rsidRPr="003D47FA">
        <w:rPr>
          <w:rtl/>
          <w:lang w:bidi="ar-KW"/>
        </w:rPr>
        <w:t xml:space="preserve"> وإمامهم أبو الحسن الأشعري رحمه الله</w:t>
      </w:r>
      <w:r w:rsidR="001D5F3D">
        <w:rPr>
          <w:rtl/>
          <w:lang w:bidi="ar-KW"/>
        </w:rPr>
        <w:t>،</w:t>
      </w:r>
      <w:r w:rsidRPr="003D47FA">
        <w:rPr>
          <w:rtl/>
          <w:lang w:bidi="ar-KW"/>
        </w:rPr>
        <w:t xml:space="preserve"> و (الماتريدية)</w:t>
      </w:r>
      <w:r w:rsidR="001D5F3D">
        <w:rPr>
          <w:rtl/>
          <w:lang w:bidi="ar-KW"/>
        </w:rPr>
        <w:t>،</w:t>
      </w:r>
      <w:r w:rsidRPr="003D47FA">
        <w:rPr>
          <w:rtl/>
          <w:lang w:bidi="ar-KW"/>
        </w:rPr>
        <w:t xml:space="preserve"> وإمامهم أبو منصور الماتريدي رحمه الله تعالى) اهـ</w:t>
      </w:r>
      <w:r w:rsidR="001D5F3D">
        <w:rPr>
          <w:rtl/>
          <w:lang w:bidi="ar-KW"/>
        </w:rPr>
        <w:t>،،</w:t>
      </w:r>
      <w:r w:rsidRPr="003D47FA">
        <w:rPr>
          <w:rtl/>
          <w:lang w:bidi="ar-KW"/>
        </w:rPr>
        <w:t xml:space="preserve"> </w:t>
      </w:r>
    </w:p>
    <w:p w14:paraId="68BA1223" w14:textId="515CE2EB" w:rsidR="001C0C93" w:rsidRPr="003D47FA" w:rsidRDefault="001C0C93" w:rsidP="008057A9">
      <w:pPr>
        <w:rPr>
          <w:rtl/>
        </w:rPr>
      </w:pPr>
      <w:r w:rsidRPr="003D47FA">
        <w:rPr>
          <w:b/>
          <w:bCs/>
          <w:highlight w:val="yellow"/>
          <w:u w:val="single"/>
          <w:rtl/>
        </w:rPr>
        <w:t>(تنبيه سابع):</w:t>
      </w:r>
      <w:r w:rsidRPr="003D47FA">
        <w:rPr>
          <w:rtl/>
        </w:rPr>
        <w:t xml:space="preserve"> الفرق كبير بين الأثرية والحشوية </w:t>
      </w:r>
      <w:r w:rsidR="007477B6" w:rsidRPr="003D47FA">
        <w:rPr>
          <w:rtl/>
        </w:rPr>
        <w:t xml:space="preserve">اتباع ابن تيمية وابن عبد الوهاب </w:t>
      </w:r>
      <w:r w:rsidRPr="003D47FA">
        <w:rPr>
          <w:rtl/>
        </w:rPr>
        <w:t>بل لا تصح المقارنة أصلاً</w:t>
      </w:r>
      <w:r w:rsidR="001D5F3D">
        <w:rPr>
          <w:rtl/>
        </w:rPr>
        <w:t>،</w:t>
      </w:r>
      <w:r w:rsidRPr="003D47FA">
        <w:rPr>
          <w:rtl/>
        </w:rPr>
        <w:t xml:space="preserve"> فإنّ الأثرية لديهم من قواعد التقديس والتنزيه ما يمنعهم من الحشو والخوض في ذات الله تعالى وصفاته بما لا يليق</w:t>
      </w:r>
      <w:r w:rsidR="001D5F3D">
        <w:rPr>
          <w:rtl/>
        </w:rPr>
        <w:t>،</w:t>
      </w:r>
      <w:r w:rsidRPr="003D47FA">
        <w:rPr>
          <w:rtl/>
        </w:rPr>
        <w:t xml:space="preserve"> ولذلك نجدهم عند متشابهات الصفات يرون تفويض علم هذا المتشابه إلى الله</w:t>
      </w:r>
      <w:r w:rsidR="001D5F3D">
        <w:rPr>
          <w:rtl/>
        </w:rPr>
        <w:t>،</w:t>
      </w:r>
      <w:r w:rsidRPr="003D47FA">
        <w:rPr>
          <w:rtl/>
        </w:rPr>
        <w:t xml:space="preserve"> لأنّ ظاهره يوحي بما هو محال على الله تعالى من نسبة الأجزاء والأبعاض والجوارح إلى ذات الله تعالى</w:t>
      </w:r>
      <w:r w:rsidR="001D5F3D">
        <w:rPr>
          <w:rtl/>
        </w:rPr>
        <w:t>،</w:t>
      </w:r>
      <w:r w:rsidRPr="003D47FA">
        <w:rPr>
          <w:rtl/>
        </w:rPr>
        <w:t xml:space="preserve"> أو نسبة الحوادث من الحركة والسكون إلى الله تعالى القديم المنزه عن الحوادث</w:t>
      </w:r>
      <w:r w:rsidR="001D5F3D">
        <w:rPr>
          <w:rtl/>
        </w:rPr>
        <w:t>،</w:t>
      </w:r>
      <w:r w:rsidRPr="003D47FA">
        <w:rPr>
          <w:rtl/>
        </w:rPr>
        <w:t xml:space="preserve"> وأما الحشوية فليست لديهم قواعد للتنزيه ولا هم يعلمون من علم التقديس ما يردعهم عن الخوض في ذات الله تعالى وصفاته بما لا يليق</w:t>
      </w:r>
      <w:r w:rsidR="001D5F3D">
        <w:rPr>
          <w:rtl/>
        </w:rPr>
        <w:t>،</w:t>
      </w:r>
      <w:r w:rsidRPr="003D47FA">
        <w:rPr>
          <w:rtl/>
        </w:rPr>
        <w:t xml:space="preserve"> وهم لا يفرقون بين المحكم والمتشابه</w:t>
      </w:r>
      <w:r w:rsidR="001D5F3D">
        <w:rPr>
          <w:rtl/>
        </w:rPr>
        <w:t>،</w:t>
      </w:r>
      <w:r w:rsidRPr="003D47FA">
        <w:rPr>
          <w:rtl/>
        </w:rPr>
        <w:t xml:space="preserve"> وهم يرون اثبات المعنى الظاهر للمتشابهات وتفويض الكيفية إلى الله</w:t>
      </w:r>
      <w:r w:rsidR="001D5F3D">
        <w:rPr>
          <w:rtl/>
        </w:rPr>
        <w:t>،</w:t>
      </w:r>
      <w:r w:rsidRPr="003D47FA">
        <w:rPr>
          <w:rtl/>
        </w:rPr>
        <w:t xml:space="preserve"> وكلاهما (الأثرية والحشوية) يتنازعان الانتساب إلى الإمام أحمد ابن حنبل رحمه الله</w:t>
      </w:r>
      <w:r w:rsidR="001D5F3D">
        <w:rPr>
          <w:rtl/>
        </w:rPr>
        <w:t>،</w:t>
      </w:r>
      <w:r w:rsidRPr="003D47FA">
        <w:rPr>
          <w:rtl/>
        </w:rPr>
        <w:t xml:space="preserve"> وقد جزم الحافظ ابن الجوزي أحد أكبر أعلام الحنابلة في القرن الخامس</w:t>
      </w:r>
      <w:r w:rsidR="001D5F3D">
        <w:rPr>
          <w:rtl/>
        </w:rPr>
        <w:t>،</w:t>
      </w:r>
      <w:r w:rsidRPr="003D47FA">
        <w:rPr>
          <w:rtl/>
        </w:rPr>
        <w:t xml:space="preserve"> وهو الإمام أبو الفرج عبد الرحمن بن أبي الحسن علي بن محمد</w:t>
      </w:r>
      <w:r w:rsidRPr="003D47FA">
        <w:t> </w:t>
      </w:r>
      <w:r w:rsidRPr="003D47FA">
        <w:rPr>
          <w:rtl/>
        </w:rPr>
        <w:t>القرشي</w:t>
      </w:r>
      <w:r w:rsidRPr="003D47FA">
        <w:t> </w:t>
      </w:r>
      <w:r w:rsidRPr="003D47FA">
        <w:rPr>
          <w:rtl/>
        </w:rPr>
        <w:t>التيمي البكري ينتهي نسبه إلى الصديق ابي بكر رضي الله عنه: أنّ الإمام أحمد رحمه الله تعالى كان على تفويض علم المتشابه إلى الله</w:t>
      </w:r>
      <w:r w:rsidR="001D5F3D">
        <w:rPr>
          <w:rtl/>
        </w:rPr>
        <w:t>،</w:t>
      </w:r>
      <w:r w:rsidRPr="003D47FA">
        <w:rPr>
          <w:rtl/>
        </w:rPr>
        <w:t xml:space="preserve"> وهو على ذلك كان أثرياً</w:t>
      </w:r>
      <w:r w:rsidR="001D5F3D">
        <w:rPr>
          <w:rtl/>
        </w:rPr>
        <w:t>،</w:t>
      </w:r>
      <w:r w:rsidRPr="003D47FA">
        <w:rPr>
          <w:rtl/>
        </w:rPr>
        <w:t xml:space="preserve"> وهاجم كل من خالف ذلك من الحنابلة</w:t>
      </w:r>
      <w:r w:rsidR="001D5F3D">
        <w:rPr>
          <w:rtl/>
        </w:rPr>
        <w:t>،</w:t>
      </w:r>
      <w:r w:rsidRPr="003D47FA">
        <w:rPr>
          <w:rtl/>
        </w:rPr>
        <w:t xml:space="preserve"> واتهمهم بالإساءة إلى الإمام أحمد وإلى مذهبه</w:t>
      </w:r>
      <w:r w:rsidR="001D5F3D">
        <w:rPr>
          <w:rtl/>
        </w:rPr>
        <w:t>،</w:t>
      </w:r>
      <w:r w:rsidRPr="003D47FA">
        <w:rPr>
          <w:rtl/>
        </w:rPr>
        <w:t xml:space="preserve"> ودعا عليهم</w:t>
      </w:r>
      <w:r w:rsidR="001D5F3D">
        <w:rPr>
          <w:rtl/>
        </w:rPr>
        <w:t>،</w:t>
      </w:r>
      <w:r w:rsidRPr="003D47FA">
        <w:rPr>
          <w:rtl/>
        </w:rPr>
        <w:t xml:space="preserve"> وانظر كتابة الباز الأشهب في الرد على مخالفيه</w:t>
      </w:r>
      <w:r w:rsidR="001D5F3D">
        <w:rPr>
          <w:rtl/>
        </w:rPr>
        <w:t>،</w:t>
      </w:r>
      <w:r w:rsidRPr="003D47FA">
        <w:rPr>
          <w:rtl/>
        </w:rPr>
        <w:t xml:space="preserve"> وكانوا ثلاثة من شيوخ المذهب الحنبلي</w:t>
      </w:r>
      <w:r w:rsidR="001D5F3D">
        <w:rPr>
          <w:rtl/>
        </w:rPr>
        <w:t>،</w:t>
      </w:r>
      <w:r w:rsidRPr="003D47FA">
        <w:rPr>
          <w:rtl/>
        </w:rPr>
        <w:t xml:space="preserve"> وهم: ابن حامد البغدادي</w:t>
      </w:r>
      <w:r w:rsidR="001D5F3D">
        <w:rPr>
          <w:rtl/>
        </w:rPr>
        <w:t>،</w:t>
      </w:r>
      <w:r w:rsidRPr="003D47FA">
        <w:rPr>
          <w:rtl/>
        </w:rPr>
        <w:t xml:space="preserve"> والقاضي أبو يعلى الفراء</w:t>
      </w:r>
      <w:r w:rsidR="001D5F3D">
        <w:rPr>
          <w:rtl/>
        </w:rPr>
        <w:t>،</w:t>
      </w:r>
      <w:r w:rsidRPr="003D47FA">
        <w:rPr>
          <w:rtl/>
        </w:rPr>
        <w:t xml:space="preserve"> وأبو الحسن ابن الزاغوني</w:t>
      </w:r>
      <w:r w:rsidR="001D5F3D">
        <w:rPr>
          <w:rtl/>
        </w:rPr>
        <w:t>،</w:t>
      </w:r>
      <w:r w:rsidRPr="003D47FA">
        <w:rPr>
          <w:rtl/>
        </w:rPr>
        <w:t xml:space="preserve"> واتهمهم بأنهم صنفوا كتبا شانوا بها مذهب الإمام أحمد بن حنبل</w:t>
      </w:r>
      <w:r w:rsidR="001D5F3D">
        <w:rPr>
          <w:rtl/>
        </w:rPr>
        <w:t>،</w:t>
      </w:r>
      <w:r w:rsidRPr="003D47FA">
        <w:rPr>
          <w:rtl/>
        </w:rPr>
        <w:t xml:space="preserve"> وقال في خاتمة كتابه: " ولما علم بكتابي هذا جماعة من الجهال لم يعجبهم</w:t>
      </w:r>
      <w:r w:rsidR="001D5F3D">
        <w:rPr>
          <w:rtl/>
        </w:rPr>
        <w:t>،</w:t>
      </w:r>
      <w:r w:rsidRPr="003D47FA">
        <w:rPr>
          <w:rtl/>
        </w:rPr>
        <w:t xml:space="preserve"> لأنهم ألفوا كلام رؤسائهم المجسمة</w:t>
      </w:r>
      <w:r w:rsidR="001D5F3D">
        <w:rPr>
          <w:rtl/>
        </w:rPr>
        <w:t>،</w:t>
      </w:r>
      <w:r w:rsidRPr="003D47FA">
        <w:rPr>
          <w:rtl/>
        </w:rPr>
        <w:t xml:space="preserve"> فقالوا ليس هذا المذهب</w:t>
      </w:r>
      <w:r w:rsidR="001D5F3D">
        <w:rPr>
          <w:rtl/>
        </w:rPr>
        <w:t>،</w:t>
      </w:r>
      <w:r w:rsidRPr="003D47FA">
        <w:rPr>
          <w:rtl/>
        </w:rPr>
        <w:t xml:space="preserve"> قلت: ليس بمذهبكم ولا مذهب من قلدتم من أشياخكم</w:t>
      </w:r>
      <w:r w:rsidR="001D5F3D">
        <w:rPr>
          <w:rtl/>
        </w:rPr>
        <w:t>،</w:t>
      </w:r>
      <w:r w:rsidRPr="003D47FA">
        <w:rPr>
          <w:rtl/>
        </w:rPr>
        <w:t xml:space="preserve"> فقد نزهتُ مذهب الإمام أحمد رحمه الله</w:t>
      </w:r>
      <w:r w:rsidR="001D5F3D">
        <w:rPr>
          <w:rtl/>
        </w:rPr>
        <w:t>،</w:t>
      </w:r>
      <w:r w:rsidRPr="003D47FA">
        <w:rPr>
          <w:rtl/>
        </w:rPr>
        <w:t xml:space="preserve"> ونفيت عنه كذب المنقولات وهذيان المعقولات " أهـ</w:t>
      </w:r>
      <w:r w:rsidR="001D5F3D">
        <w:rPr>
          <w:rtl/>
        </w:rPr>
        <w:t>،</w:t>
      </w:r>
      <w:r w:rsidRPr="003D47FA">
        <w:rPr>
          <w:rtl/>
        </w:rPr>
        <w:t xml:space="preserve"> </w:t>
      </w:r>
    </w:p>
    <w:p w14:paraId="4556B356" w14:textId="41580271" w:rsidR="001C0C93" w:rsidRPr="003D47FA" w:rsidRDefault="001C0C93" w:rsidP="008057A9">
      <w:pPr>
        <w:rPr>
          <w:b/>
          <w:rtl/>
        </w:rPr>
      </w:pPr>
      <w:r w:rsidRPr="003D47FA">
        <w:rPr>
          <w:b/>
          <w:bCs/>
          <w:highlight w:val="yellow"/>
          <w:u w:val="single"/>
          <w:rtl/>
        </w:rPr>
        <w:t>(تنبيه ثامن):</w:t>
      </w:r>
      <w:r w:rsidRPr="003D47FA">
        <w:rPr>
          <w:rtl/>
        </w:rPr>
        <w:t xml:space="preserve"> </w:t>
      </w:r>
      <w:r w:rsidRPr="003D47FA">
        <w:rPr>
          <w:rtl/>
          <w:lang w:bidi="ar-KW"/>
        </w:rPr>
        <w:t xml:space="preserve">ذهول الحشوية </w:t>
      </w:r>
      <w:r w:rsidR="007477B6" w:rsidRPr="003D47FA">
        <w:rPr>
          <w:rtl/>
          <w:lang w:bidi="ar-KW"/>
        </w:rPr>
        <w:t xml:space="preserve">(وهم التيمية والوهابية في زماننا) </w:t>
      </w:r>
      <w:r w:rsidRPr="003D47FA">
        <w:rPr>
          <w:rtl/>
          <w:lang w:bidi="ar-KW"/>
        </w:rPr>
        <w:t>عن حقيقة مذهب السلف: لقد ذهل الحشوية عن حقيقة مذهب السلف والأثرية امتداد السلف الحقيقيون في تفويض علم المتشابه إلى الله تعالى</w:t>
      </w:r>
      <w:r w:rsidR="001D5F3D">
        <w:rPr>
          <w:rtl/>
          <w:lang w:bidi="ar-KW"/>
        </w:rPr>
        <w:t>،</w:t>
      </w:r>
      <w:r w:rsidRPr="003D47FA">
        <w:rPr>
          <w:rtl/>
          <w:lang w:bidi="ar-KW"/>
        </w:rPr>
        <w:t xml:space="preserve"> ثم لم يكتفوا بذلك حتى اتهموا الأثرية المفوضة في المتشابهات بالتجهيل والتبديع وأنهم أشر أهل البدع</w:t>
      </w:r>
      <w:r w:rsidR="001D5F3D">
        <w:rPr>
          <w:rtl/>
          <w:lang w:bidi="ar-KW"/>
        </w:rPr>
        <w:t>،</w:t>
      </w:r>
      <w:r w:rsidRPr="003D47FA">
        <w:rPr>
          <w:rtl/>
          <w:lang w:bidi="ar-KW"/>
        </w:rPr>
        <w:t xml:space="preserve"> مع أنهم هم امتداد السلف الحقيقيين</w:t>
      </w:r>
      <w:r w:rsidR="001D5F3D">
        <w:rPr>
          <w:rtl/>
          <w:lang w:bidi="ar-KW"/>
        </w:rPr>
        <w:t>،</w:t>
      </w:r>
      <w:r w:rsidRPr="003D47FA">
        <w:rPr>
          <w:rtl/>
          <w:lang w:bidi="ar-KW"/>
        </w:rPr>
        <w:t xml:space="preserve"> ثم لم يكتفوا بذلك حتى اتهموا الأشاعرة والماتريدية أكابر علماء العقيدة المتخصصين فيها على منهاج أهل الحق بأنّهم متعطلة ومؤولة وانّهم ليسوا من أهل السنّة والجماعة في باب الصفات</w:t>
      </w:r>
      <w:r w:rsidR="001D5F3D">
        <w:rPr>
          <w:rtl/>
          <w:lang w:bidi="ar-KW"/>
        </w:rPr>
        <w:t>،</w:t>
      </w:r>
      <w:r w:rsidRPr="003D47FA">
        <w:rPr>
          <w:rtl/>
          <w:lang w:bidi="ar-KW"/>
        </w:rPr>
        <w:t xml:space="preserve"> مع أنّ الحق والصواب أنّهم (الحشوية) هم الضالون في هذا الباب لأسباب عديدة: أهمها </w:t>
      </w:r>
      <w:r w:rsidRPr="003D47FA">
        <w:rPr>
          <w:rFonts w:eastAsia="Times New Roman"/>
          <w:rtl/>
          <w:lang w:eastAsia="ar-SA" w:bidi="ar-KW"/>
        </w:rPr>
        <w:t>الذهول عن قواعد التقديس والتنزيه والتسبيح</w:t>
      </w:r>
      <w:r w:rsidRPr="003D47FA">
        <w:rPr>
          <w:rtl/>
          <w:lang w:bidi="ar-KW"/>
        </w:rPr>
        <w:t xml:space="preserve"> المتعلقة بذات الله تعالى</w:t>
      </w:r>
      <w:r w:rsidR="001D5F3D">
        <w:rPr>
          <w:rtl/>
          <w:lang w:bidi="ar-KW"/>
        </w:rPr>
        <w:t>،</w:t>
      </w:r>
      <w:r w:rsidRPr="003D47FA">
        <w:rPr>
          <w:rtl/>
          <w:lang w:bidi="ar-KW"/>
        </w:rPr>
        <w:t xml:space="preserve"> والمستمدة من الكتاب والسنة</w:t>
      </w:r>
      <w:r w:rsidR="001D5F3D">
        <w:rPr>
          <w:rtl/>
          <w:lang w:bidi="ar-KW"/>
        </w:rPr>
        <w:t>،</w:t>
      </w:r>
      <w:r w:rsidRPr="003D47FA">
        <w:rPr>
          <w:rtl/>
          <w:lang w:bidi="ar-KW"/>
        </w:rPr>
        <w:t xml:space="preserve"> وأدى ذلك إلى خلل في فهم قسم توحيد الذات (علم التقديس) الذي يعد مفخرة عقائد المسلمين</w:t>
      </w:r>
      <w:r w:rsidR="001D5F3D">
        <w:rPr>
          <w:rtl/>
          <w:lang w:bidi="ar-KW"/>
        </w:rPr>
        <w:t>،</w:t>
      </w:r>
      <w:r w:rsidRPr="003D47FA">
        <w:rPr>
          <w:rtl/>
          <w:lang w:bidi="ar-KW"/>
        </w:rPr>
        <w:t xml:space="preserve"> والذهول عن هذا القسم أدى إلى قصور واضح جلي في الإلمام بما يجب وما يجوز وما يستحيل في ذات الله تعالى</w:t>
      </w:r>
      <w:r w:rsidR="001D5F3D">
        <w:rPr>
          <w:rtl/>
          <w:lang w:bidi="ar-KW"/>
        </w:rPr>
        <w:t>،</w:t>
      </w:r>
      <w:r w:rsidRPr="003D47FA">
        <w:rPr>
          <w:rtl/>
          <w:lang w:bidi="ar-KW"/>
        </w:rPr>
        <w:t xml:space="preserve"> وإلى الوقوع في زيادة الإثبات على حساب التقديس</w:t>
      </w:r>
      <w:r w:rsidR="001D5F3D">
        <w:rPr>
          <w:rtl/>
          <w:lang w:bidi="ar-KW"/>
        </w:rPr>
        <w:t>،</w:t>
      </w:r>
      <w:r w:rsidRPr="003D47FA">
        <w:rPr>
          <w:rtl/>
          <w:lang w:bidi="ar-KW"/>
        </w:rPr>
        <w:t xml:space="preserve"> بل واعتقاد التجسيم في بعض الأحيان وإن لم يشعروا بذلك</w:t>
      </w:r>
      <w:r w:rsidR="001D5F3D">
        <w:rPr>
          <w:rtl/>
          <w:lang w:bidi="ar-KW"/>
        </w:rPr>
        <w:t>،</w:t>
      </w:r>
      <w:r w:rsidRPr="003D47FA">
        <w:rPr>
          <w:rtl/>
          <w:lang w:bidi="ar-KW"/>
        </w:rPr>
        <w:t xml:space="preserve"> فنشأ عن ذلك الحشو والجهل المركب في مسائل الصفات والإضافات بسبب الذهول عن تلك القواعد</w:t>
      </w:r>
      <w:r w:rsidR="001D5F3D">
        <w:rPr>
          <w:rtl/>
          <w:lang w:bidi="ar-KW"/>
        </w:rPr>
        <w:t>،</w:t>
      </w:r>
      <w:r w:rsidRPr="003D47FA">
        <w:rPr>
          <w:rtl/>
          <w:lang w:bidi="ar-KW"/>
        </w:rPr>
        <w:t xml:space="preserve"> واعتبارها من علوم اليونان</w:t>
      </w:r>
      <w:r w:rsidR="001D5F3D">
        <w:rPr>
          <w:rtl/>
          <w:lang w:bidi="ar-KW"/>
        </w:rPr>
        <w:t>،</w:t>
      </w:r>
      <w:r w:rsidRPr="003D47FA">
        <w:rPr>
          <w:rtl/>
          <w:lang w:bidi="ar-KW"/>
        </w:rPr>
        <w:t xml:space="preserve"> وهم لا يعلمون: لا قواعد التنزيه المستمدة من الكتاب والسنة ولا ما هو الفرق بينها وبين علوم اليونان</w:t>
      </w:r>
      <w:r w:rsidR="001D5F3D">
        <w:rPr>
          <w:rtl/>
          <w:lang w:bidi="ar-KW"/>
        </w:rPr>
        <w:t>،</w:t>
      </w:r>
      <w:r w:rsidRPr="003D47FA">
        <w:rPr>
          <w:rtl/>
          <w:lang w:bidi="ar-KW"/>
        </w:rPr>
        <w:t xml:space="preserve"> والحشوية ينتسبون إلى السلف الصالح</w:t>
      </w:r>
      <w:r w:rsidR="001D5F3D">
        <w:rPr>
          <w:rtl/>
          <w:lang w:bidi="ar-KW"/>
        </w:rPr>
        <w:t>،</w:t>
      </w:r>
      <w:r w:rsidRPr="003D47FA">
        <w:rPr>
          <w:rtl/>
          <w:lang w:bidi="ar-KW"/>
        </w:rPr>
        <w:t xml:space="preserve"> </w:t>
      </w:r>
      <w:r w:rsidRPr="003D47FA">
        <w:rPr>
          <w:rtl/>
        </w:rPr>
        <w:t>وهم أبعد الناس عن السلفية والسلف</w:t>
      </w:r>
      <w:r w:rsidR="001D5F3D">
        <w:rPr>
          <w:rtl/>
        </w:rPr>
        <w:t>،</w:t>
      </w:r>
      <w:r w:rsidRPr="003D47FA">
        <w:rPr>
          <w:rtl/>
        </w:rPr>
        <w:t xml:space="preserve"> وهل كان السلف إلا منزهة ومقدسة لذات الباري سبحانه</w:t>
      </w:r>
      <w:r w:rsidR="001D5F3D">
        <w:rPr>
          <w:rtl/>
        </w:rPr>
        <w:t>،</w:t>
      </w:r>
      <w:r w:rsidRPr="003D47FA">
        <w:rPr>
          <w:rtl/>
        </w:rPr>
        <w:t xml:space="preserve"> وهل خاضت السلفية فيما يخوض فيه أولئك الحشوية من الحشو والجهل فيما يتعلق بذات الله تعالى وصفاته وأفعاله</w:t>
      </w:r>
      <w:r w:rsidR="001D5F3D">
        <w:rPr>
          <w:rtl/>
        </w:rPr>
        <w:t>،</w:t>
      </w:r>
      <w:r w:rsidRPr="003D47FA">
        <w:rPr>
          <w:rtl/>
        </w:rPr>
        <w:t xml:space="preserve"> </w:t>
      </w:r>
      <w:r w:rsidRPr="003D47FA">
        <w:rPr>
          <w:rFonts w:eastAsia="Times New Roman"/>
          <w:rtl/>
        </w:rPr>
        <w:t>ثم هل من السلفية في شيء أن يأتي أحدهم بجمع الاحاديث التي تتعلق بالصفات الخبرية</w:t>
      </w:r>
      <w:r w:rsidR="001D5F3D">
        <w:rPr>
          <w:rFonts w:eastAsia="Times New Roman"/>
          <w:rtl/>
        </w:rPr>
        <w:t>،</w:t>
      </w:r>
      <w:r w:rsidRPr="003D47FA">
        <w:rPr>
          <w:rFonts w:eastAsia="Times New Roman"/>
          <w:rtl/>
        </w:rPr>
        <w:t xml:space="preserve"> ويسردها في مؤلف واحد يُوهم التشبيه والتجسيم</w:t>
      </w:r>
      <w:r w:rsidR="001D5F3D">
        <w:rPr>
          <w:rFonts w:eastAsia="Times New Roman"/>
          <w:rtl/>
        </w:rPr>
        <w:t>،</w:t>
      </w:r>
      <w:r w:rsidRPr="003D47FA">
        <w:rPr>
          <w:rFonts w:eastAsia="Times New Roman"/>
          <w:rtl/>
        </w:rPr>
        <w:t xml:space="preserve"> ويمتحن الناس باعتقادها</w:t>
      </w:r>
      <w:r w:rsidR="001D5F3D">
        <w:rPr>
          <w:rFonts w:eastAsia="Times New Roman"/>
          <w:rtl/>
        </w:rPr>
        <w:t>،</w:t>
      </w:r>
      <w:r w:rsidRPr="003D47FA">
        <w:rPr>
          <w:rFonts w:eastAsia="Times New Roman"/>
          <w:rtl/>
        </w:rPr>
        <w:t xml:space="preserve"> هل هذه سلفية</w:t>
      </w:r>
      <w:r w:rsidR="001D5F3D">
        <w:rPr>
          <w:rFonts w:eastAsia="Times New Roman"/>
          <w:rtl/>
        </w:rPr>
        <w:t>،</w:t>
      </w:r>
      <w:r w:rsidRPr="003D47FA">
        <w:rPr>
          <w:rFonts w:eastAsia="Times New Roman"/>
          <w:rtl/>
        </w:rPr>
        <w:t xml:space="preserve"> أم حشوية</w:t>
      </w:r>
      <w:r w:rsidR="001D5F3D">
        <w:rPr>
          <w:rFonts w:eastAsia="Times New Roman"/>
          <w:rtl/>
        </w:rPr>
        <w:t>،</w:t>
      </w:r>
      <w:r w:rsidRPr="003D47FA">
        <w:rPr>
          <w:rFonts w:eastAsia="Times New Roman"/>
          <w:rtl/>
        </w:rPr>
        <w:t xml:space="preserve"> لقد كان الإمام مالك ابن أنس إمام السلفية بحق عندما كان يمنع من رواية الاحاديث التي تتعلق بالصفات الخبرية</w:t>
      </w:r>
      <w:r w:rsidR="001D5F3D">
        <w:rPr>
          <w:rFonts w:eastAsia="Times New Roman"/>
          <w:rtl/>
        </w:rPr>
        <w:t>،</w:t>
      </w:r>
      <w:r w:rsidRPr="003D47FA">
        <w:rPr>
          <w:rFonts w:eastAsia="Times New Roman"/>
          <w:rtl/>
        </w:rPr>
        <w:t xml:space="preserve"> خوفا من تتبع المتشابهات</w:t>
      </w:r>
      <w:r w:rsidR="001D5F3D">
        <w:rPr>
          <w:rFonts w:eastAsia="Times New Roman"/>
          <w:rtl/>
        </w:rPr>
        <w:t>،</w:t>
      </w:r>
      <w:r w:rsidRPr="003D47FA">
        <w:rPr>
          <w:rFonts w:eastAsia="Times New Roman"/>
          <w:rtl/>
        </w:rPr>
        <w:t xml:space="preserve"> وكان يمنع في مجلسه من مجرد السؤال عنها</w:t>
      </w:r>
      <w:r w:rsidR="001D5F3D">
        <w:rPr>
          <w:rFonts w:eastAsia="Times New Roman"/>
          <w:rtl/>
        </w:rPr>
        <w:t>،</w:t>
      </w:r>
      <w:r w:rsidRPr="003D47FA">
        <w:rPr>
          <w:rFonts w:eastAsia="Times New Roman"/>
          <w:rtl/>
        </w:rPr>
        <w:t xml:space="preserve"> فكيف ينتسب إلى السلفية من يجمع تلك المتشابهات ويسردها في مؤلف واحد يُوهم التشبيه والتجسيم</w:t>
      </w:r>
      <w:r w:rsidR="001D5F3D">
        <w:rPr>
          <w:rFonts w:eastAsia="Times New Roman"/>
          <w:rtl/>
        </w:rPr>
        <w:t>،</w:t>
      </w:r>
      <w:r w:rsidRPr="003D47FA">
        <w:rPr>
          <w:rFonts w:eastAsia="Times New Roman"/>
          <w:rtl/>
        </w:rPr>
        <w:t xml:space="preserve"> ثم ينسب ذلك إلى السلف</w:t>
      </w:r>
      <w:r w:rsidR="001D5F3D">
        <w:rPr>
          <w:rFonts w:eastAsia="Times New Roman"/>
          <w:rtl/>
        </w:rPr>
        <w:t>،</w:t>
      </w:r>
      <w:r w:rsidRPr="003D47FA">
        <w:rPr>
          <w:rFonts w:eastAsia="Times New Roman"/>
          <w:rtl/>
        </w:rPr>
        <w:t xml:space="preserve"> </w:t>
      </w:r>
      <w:r w:rsidRPr="003D47FA">
        <w:rPr>
          <w:rtl/>
        </w:rPr>
        <w:t>وقد كان السلف الأوائل يحجمون عن الخوض في ذلك مع اليقين باستحالة ظاهره على الله تعالى</w:t>
      </w:r>
      <w:r w:rsidR="001D5F3D">
        <w:rPr>
          <w:rtl/>
        </w:rPr>
        <w:t>،</w:t>
      </w:r>
      <w:r w:rsidRPr="003D47FA">
        <w:rPr>
          <w:rtl/>
        </w:rPr>
        <w:t xml:space="preserve"> </w:t>
      </w:r>
      <w:r w:rsidRPr="003D47FA">
        <w:rPr>
          <w:rFonts w:eastAsia="Times New Roman"/>
          <w:rtl/>
        </w:rPr>
        <w:t>ما أشد حاجة السلفية المعاصرة من تنقيتها من أدران الحشو والتجسيم والغلو في التكفير والتشريك والتبديع</w:t>
      </w:r>
      <w:r w:rsidR="001D5F3D">
        <w:rPr>
          <w:rFonts w:eastAsia="Times New Roman"/>
          <w:rtl/>
        </w:rPr>
        <w:t>،</w:t>
      </w:r>
      <w:r w:rsidRPr="003D47FA">
        <w:rPr>
          <w:rFonts w:eastAsia="Times New Roman"/>
          <w:rtl/>
        </w:rPr>
        <w:t xml:space="preserve"> والله الهادي إلى سواء السبيل</w:t>
      </w:r>
    </w:p>
    <w:p w14:paraId="2A2AD64A" w14:textId="58BAA1E0" w:rsidR="001C0C93" w:rsidRPr="003D47FA" w:rsidRDefault="001C0C93" w:rsidP="008057A9">
      <w:pPr>
        <w:rPr>
          <w:rtl/>
        </w:rPr>
      </w:pPr>
      <w:r w:rsidRPr="003D47FA">
        <w:rPr>
          <w:b/>
          <w:bCs/>
          <w:highlight w:val="yellow"/>
          <w:u w:val="single"/>
          <w:rtl/>
        </w:rPr>
        <w:t>(تنبيه تاسع):</w:t>
      </w:r>
      <w:r w:rsidRPr="003D47FA">
        <w:rPr>
          <w:rtl/>
        </w:rPr>
        <w:t xml:space="preserve"> براءة الإمام أحمد ابن حنبل رحمه الله من انتساب الحشوية إليه: اشتهر انتساب الحَشْويّة إلى مذهب أحمد بن حنبل (ت241هـ)</w:t>
      </w:r>
      <w:r w:rsidR="001D5F3D">
        <w:rPr>
          <w:rtl/>
        </w:rPr>
        <w:t>،</w:t>
      </w:r>
      <w:r w:rsidRPr="003D47FA">
        <w:rPr>
          <w:rtl/>
        </w:rPr>
        <w:t xml:space="preserve"> ولا ريبَ أنّ الامامَ أحمد إمامٌ عظيمُ القدر</w:t>
      </w:r>
      <w:r w:rsidR="001D5F3D">
        <w:rPr>
          <w:rtl/>
        </w:rPr>
        <w:t>،</w:t>
      </w:r>
      <w:r w:rsidRPr="003D47FA">
        <w:rPr>
          <w:rtl/>
        </w:rPr>
        <w:t xml:space="preserve"> ومن أكبر أئمّة الاسلام</w:t>
      </w:r>
      <w:r w:rsidR="001D5F3D">
        <w:rPr>
          <w:rtl/>
        </w:rPr>
        <w:t>،</w:t>
      </w:r>
      <w:r w:rsidRPr="003D47FA">
        <w:rPr>
          <w:rtl/>
        </w:rPr>
        <w:t xml:space="preserve"> لكن قد انتسب إليه هؤلاء هو منهم بريء</w:t>
      </w:r>
      <w:r w:rsidR="001D5F3D">
        <w:rPr>
          <w:rtl/>
        </w:rPr>
        <w:t>،،</w:t>
      </w:r>
      <w:r w:rsidRPr="003D47FA">
        <w:rPr>
          <w:rtl/>
        </w:rPr>
        <w:t xml:space="preserve"> وقد تقدم مخاطبة الإمام ابن الجوزي</w:t>
      </w:r>
      <w:r w:rsidR="001D5F3D">
        <w:rPr>
          <w:rtl/>
        </w:rPr>
        <w:t>،</w:t>
      </w:r>
      <w:r w:rsidRPr="003D47FA">
        <w:rPr>
          <w:rtl/>
        </w:rPr>
        <w:t xml:space="preserve"> الذي لم يأت في الحنابلة بعد الإمام أحمد مثله</w:t>
      </w:r>
      <w:r w:rsidR="001D5F3D">
        <w:rPr>
          <w:rtl/>
        </w:rPr>
        <w:t>،</w:t>
      </w:r>
      <w:r w:rsidRPr="003D47FA">
        <w:rPr>
          <w:rtl/>
        </w:rPr>
        <w:t xml:space="preserve"> لحشوية الحنابلة ابن حامد وابن الزاغوني والقاضي أبي يعلى القاضي</w:t>
      </w:r>
      <w:r w:rsidR="001D5F3D">
        <w:rPr>
          <w:rtl/>
        </w:rPr>
        <w:t>،</w:t>
      </w:r>
      <w:r w:rsidRPr="003D47FA">
        <w:rPr>
          <w:rtl/>
        </w:rPr>
        <w:t xml:space="preserve"> ومن نظر في كتابه الباز الأشهب علم مدى الحشو الذي وصل إليه هؤلاء</w:t>
      </w:r>
      <w:r w:rsidR="001D5F3D">
        <w:rPr>
          <w:rtl/>
        </w:rPr>
        <w:t>،</w:t>
      </w:r>
      <w:r w:rsidRPr="003D47FA">
        <w:rPr>
          <w:rtl/>
        </w:rPr>
        <w:t xml:space="preserve"> حيث قال في مقدمة كتابه: اعلم وفقك الله تعالى أني لما تتبعت مذهب الإمام أحمد رضي الله عنه رأيته رجلا كبيرا كبير القدر في العلوم</w:t>
      </w:r>
      <w:r w:rsidR="001D5F3D">
        <w:rPr>
          <w:rtl/>
        </w:rPr>
        <w:t>،</w:t>
      </w:r>
      <w:r w:rsidRPr="003D47FA">
        <w:rPr>
          <w:rtl/>
        </w:rPr>
        <w:t xml:space="preserve"> قد بالغ رحمه الله عليه في علوم الفقه ومذهب القدماء</w:t>
      </w:r>
      <w:r w:rsidR="001D5F3D">
        <w:rPr>
          <w:rtl/>
        </w:rPr>
        <w:t>،</w:t>
      </w:r>
      <w:r w:rsidRPr="003D47FA">
        <w:rPr>
          <w:rtl/>
        </w:rPr>
        <w:t xml:space="preserve"> حتى لا تأتي مسألة إلا وله فيها نص أو تنبيه إلا</w:t>
      </w:r>
      <w:r w:rsidR="00AB6BA0">
        <w:rPr>
          <w:rtl/>
        </w:rPr>
        <w:t xml:space="preserve"> أنه </w:t>
      </w:r>
      <w:r w:rsidRPr="003D47FA">
        <w:rPr>
          <w:rtl/>
        </w:rPr>
        <w:t>علي طريق السلف</w:t>
      </w:r>
      <w:r w:rsidR="001D5F3D">
        <w:rPr>
          <w:rtl/>
        </w:rPr>
        <w:t>،</w:t>
      </w:r>
      <w:r w:rsidRPr="003D47FA">
        <w:rPr>
          <w:rtl/>
        </w:rPr>
        <w:t xml:space="preserve"> فلم يصنف إلا المنقول</w:t>
      </w:r>
      <w:r w:rsidR="001D5F3D">
        <w:rPr>
          <w:rtl/>
        </w:rPr>
        <w:t>،،،،</w:t>
      </w:r>
      <w:r w:rsidRPr="003D47FA">
        <w:rPr>
          <w:rtl/>
        </w:rPr>
        <w:t xml:space="preserve"> ورأيت من أصحابنا من تكلم في الأصول بما لا يصلح</w:t>
      </w:r>
      <w:r w:rsidR="001D5F3D">
        <w:rPr>
          <w:rtl/>
        </w:rPr>
        <w:t>،</w:t>
      </w:r>
      <w:r w:rsidRPr="003D47FA">
        <w:rPr>
          <w:rtl/>
        </w:rPr>
        <w:t xml:space="preserve"> وانتدب للتصنيف ثلاثة أبو عبد الله بن حامد</w:t>
      </w:r>
      <w:r w:rsidR="001D5F3D">
        <w:rPr>
          <w:rtl/>
        </w:rPr>
        <w:t>،</w:t>
      </w:r>
      <w:r w:rsidRPr="003D47FA">
        <w:rPr>
          <w:rtl/>
        </w:rPr>
        <w:t xml:space="preserve"> وصاحبه القاضي</w:t>
      </w:r>
      <w:r w:rsidR="001D5F3D">
        <w:rPr>
          <w:rtl/>
        </w:rPr>
        <w:t>،</w:t>
      </w:r>
      <w:r w:rsidRPr="003D47FA">
        <w:rPr>
          <w:rtl/>
        </w:rPr>
        <w:t xml:space="preserve"> وابن الزاغوني " فصنفوا كتابا شانوا بها المذاهب</w:t>
      </w:r>
      <w:r w:rsidR="001D5F3D">
        <w:rPr>
          <w:rtl/>
        </w:rPr>
        <w:t>،</w:t>
      </w:r>
      <w:r w:rsidRPr="003D47FA">
        <w:rPr>
          <w:rtl/>
        </w:rPr>
        <w:t xml:space="preserve"> ورأيتهم قد نزلوا إلى مرتبة العوام</w:t>
      </w:r>
      <w:r w:rsidR="001D5F3D">
        <w:rPr>
          <w:rtl/>
        </w:rPr>
        <w:t>،</w:t>
      </w:r>
      <w:r w:rsidRPr="003D47FA">
        <w:rPr>
          <w:rtl/>
        </w:rPr>
        <w:t xml:space="preserve"> فحملوا الصفات علي مقتضى الحس</w:t>
      </w:r>
      <w:r w:rsidR="001D5F3D">
        <w:rPr>
          <w:rtl/>
        </w:rPr>
        <w:t>،</w:t>
      </w:r>
      <w:r w:rsidRPr="003D47FA">
        <w:rPr>
          <w:rtl/>
        </w:rPr>
        <w:t xml:space="preserve"> فسمعوا أن الله تعالى خلق آدم علي صورته</w:t>
      </w:r>
      <w:r w:rsidR="001D5F3D">
        <w:rPr>
          <w:rtl/>
        </w:rPr>
        <w:t>،</w:t>
      </w:r>
      <w:r w:rsidRPr="003D47FA">
        <w:rPr>
          <w:rtl/>
        </w:rPr>
        <w:t xml:space="preserve"> فأثبتوا له صورة ووجها زائدا علي الذات</w:t>
      </w:r>
      <w:r w:rsidR="001D5F3D">
        <w:rPr>
          <w:rtl/>
        </w:rPr>
        <w:t>،</w:t>
      </w:r>
      <w:r w:rsidRPr="003D47FA">
        <w:rPr>
          <w:rtl/>
        </w:rPr>
        <w:t xml:space="preserve"> وعينين وفما ولهوات وأضراسا وجهة هي السبحات ويدين وأصابع وكفا وخنصرا وإبهاما وصدرا وفخدا وساقين ورجلين</w:t>
      </w:r>
      <w:r w:rsidR="001D5F3D">
        <w:rPr>
          <w:rtl/>
        </w:rPr>
        <w:t>،</w:t>
      </w:r>
      <w:r w:rsidRPr="003D47FA">
        <w:rPr>
          <w:rtl/>
        </w:rPr>
        <w:t xml:space="preserve"> وقالوا ما سمعنا بذكر الرأس</w:t>
      </w:r>
      <w:r w:rsidR="001D5F3D">
        <w:rPr>
          <w:rtl/>
        </w:rPr>
        <w:t>،</w:t>
      </w:r>
      <w:r w:rsidRPr="003D47FA">
        <w:rPr>
          <w:rtl/>
        </w:rPr>
        <w:t xml:space="preserve"> وقالوا يجوز أن يمس ويمس</w:t>
      </w:r>
      <w:r w:rsidR="001D5F3D">
        <w:rPr>
          <w:rtl/>
        </w:rPr>
        <w:t>،</w:t>
      </w:r>
      <w:r w:rsidRPr="003D47FA">
        <w:rPr>
          <w:rtl/>
        </w:rPr>
        <w:t xml:space="preserve"> ويدني العبد من ذاته</w:t>
      </w:r>
      <w:r w:rsidR="001D5F3D">
        <w:rPr>
          <w:rtl/>
        </w:rPr>
        <w:t>،</w:t>
      </w:r>
      <w:r w:rsidRPr="003D47FA">
        <w:rPr>
          <w:rtl/>
        </w:rPr>
        <w:t xml:space="preserve"> وقال بعضهم ويتنفس</w:t>
      </w:r>
      <w:r w:rsidR="001D5F3D">
        <w:rPr>
          <w:rtl/>
        </w:rPr>
        <w:t>،</w:t>
      </w:r>
      <w:r w:rsidRPr="003D47FA">
        <w:rPr>
          <w:rtl/>
        </w:rPr>
        <w:t xml:space="preserve"> وقد أخذوا بالظاهر في الأسماء والصفات</w:t>
      </w:r>
      <w:r w:rsidR="001D5F3D">
        <w:rPr>
          <w:rtl/>
        </w:rPr>
        <w:t>،</w:t>
      </w:r>
      <w:r w:rsidRPr="003D47FA">
        <w:rPr>
          <w:rtl/>
        </w:rPr>
        <w:t xml:space="preserve"> فسموها بالصفات وهي تسمية مبتدعة لادليل لهم في ذلك من النقل ولا من العقل</w:t>
      </w:r>
      <w:r w:rsidR="001D5F3D">
        <w:rPr>
          <w:rtl/>
        </w:rPr>
        <w:t>،</w:t>
      </w:r>
      <w:r w:rsidRPr="003D47FA">
        <w:rPr>
          <w:rtl/>
        </w:rPr>
        <w:t xml:space="preserve"> ولم بلتفتوا إلى النصوص الصارمة عن الظواهر إلى المعاني الواجبة لله تعالى ولا إلى إلغاء ما يوجبه الظاهر من سمات الحدوث</w:t>
      </w:r>
      <w:r w:rsidR="001D5F3D">
        <w:rPr>
          <w:rtl/>
        </w:rPr>
        <w:t>،</w:t>
      </w:r>
      <w:r w:rsidRPr="003D47FA">
        <w:rPr>
          <w:rtl/>
        </w:rPr>
        <w:t xml:space="preserve"> ولم يقنعوا أن يقولوا صفة فعل</w:t>
      </w:r>
      <w:r w:rsidR="001D5F3D">
        <w:rPr>
          <w:rtl/>
        </w:rPr>
        <w:t>،</w:t>
      </w:r>
      <w:r w:rsidRPr="003D47FA">
        <w:rPr>
          <w:rtl/>
        </w:rPr>
        <w:t xml:space="preserve"> حتى قالوا صفة ذات</w:t>
      </w:r>
      <w:r w:rsidR="001D5F3D">
        <w:rPr>
          <w:rtl/>
        </w:rPr>
        <w:t>،</w:t>
      </w:r>
      <w:r w:rsidRPr="003D47FA">
        <w:rPr>
          <w:rtl/>
        </w:rPr>
        <w:t xml:space="preserve"> ثم لما أثبتوا أنها صفات ذات قالوا لا نحملها علي توجيه اللغة مثل يد علي نعمة وقدرة ومجيء وإتيان علي معني بر ولطف</w:t>
      </w:r>
      <w:r w:rsidR="001D5F3D">
        <w:rPr>
          <w:rtl/>
        </w:rPr>
        <w:t>،</w:t>
      </w:r>
      <w:r w:rsidRPr="003D47FA">
        <w:rPr>
          <w:rtl/>
        </w:rPr>
        <w:t xml:space="preserve"> وساق علي شدة</w:t>
      </w:r>
      <w:r w:rsidR="001D5F3D">
        <w:rPr>
          <w:rtl/>
        </w:rPr>
        <w:t>،</w:t>
      </w:r>
      <w:r w:rsidRPr="003D47FA">
        <w:rPr>
          <w:rtl/>
        </w:rPr>
        <w:t xml:space="preserve"> بل قالوا نحملها علي ظواهرها</w:t>
      </w:r>
      <w:r w:rsidR="001D5F3D">
        <w:rPr>
          <w:rtl/>
        </w:rPr>
        <w:t>،</w:t>
      </w:r>
      <w:r w:rsidRPr="003D47FA">
        <w:rPr>
          <w:rtl/>
        </w:rPr>
        <w:t xml:space="preserve"> والظاهر المعهود من نعوت الآدميين</w:t>
      </w:r>
      <w:r w:rsidR="001D5F3D">
        <w:rPr>
          <w:rtl/>
        </w:rPr>
        <w:t>،</w:t>
      </w:r>
      <w:r w:rsidRPr="003D47FA">
        <w:rPr>
          <w:rtl/>
        </w:rPr>
        <w:t xml:space="preserve"> والشيء إنما يجعل علي حقيقته إذا أمكن</w:t>
      </w:r>
      <w:r w:rsidR="001D5F3D">
        <w:rPr>
          <w:rtl/>
        </w:rPr>
        <w:t>،</w:t>
      </w:r>
      <w:r w:rsidRPr="003D47FA">
        <w:rPr>
          <w:rtl/>
        </w:rPr>
        <w:t xml:space="preserve"> وهم يتجرحون من التشبيه ويأنفون من اضافته إليهم ويقولون نحن أهل السنة</w:t>
      </w:r>
      <w:r w:rsidR="001D5F3D">
        <w:rPr>
          <w:rtl/>
        </w:rPr>
        <w:t>،</w:t>
      </w:r>
      <w:r w:rsidRPr="003D47FA">
        <w:rPr>
          <w:rtl/>
        </w:rPr>
        <w:t xml:space="preserve"> وكلامهم صريح في التشبيه وقد تبعهم خلق من العوام</w:t>
      </w:r>
      <w:r w:rsidR="001D5F3D">
        <w:rPr>
          <w:rtl/>
        </w:rPr>
        <w:t>،</w:t>
      </w:r>
      <w:r w:rsidRPr="003D47FA">
        <w:rPr>
          <w:rtl/>
        </w:rPr>
        <w:t xml:space="preserve"> فقد نصحت التابع والمتبوع فقلت لهم: يا أصحابنا أنتم أصحاب نقل واتباع وإمامكم الاكبر أحمد بن حنبل يقول وهو تحت السياط: " كيف أقول ما لم يقل " فإياكم أن تبتدعوا في مذهبه ما ليس فيه</w:t>
      </w:r>
      <w:r w:rsidR="001D5F3D">
        <w:rPr>
          <w:rtl/>
        </w:rPr>
        <w:t>،</w:t>
      </w:r>
      <w:r w:rsidRPr="003D47FA">
        <w:rPr>
          <w:rtl/>
        </w:rPr>
        <w:t xml:space="preserve"> ثم قلت في الأحاديث</w:t>
      </w:r>
      <w:r w:rsidR="001D5F3D">
        <w:rPr>
          <w:rtl/>
        </w:rPr>
        <w:t>،</w:t>
      </w:r>
      <w:r w:rsidRPr="003D47FA">
        <w:rPr>
          <w:rtl/>
        </w:rPr>
        <w:t xml:space="preserve"> تحمل علي ظاهرها</w:t>
      </w:r>
      <w:r w:rsidR="001D5F3D">
        <w:rPr>
          <w:rtl/>
        </w:rPr>
        <w:t>،</w:t>
      </w:r>
      <w:r w:rsidRPr="003D47FA">
        <w:rPr>
          <w:rtl/>
        </w:rPr>
        <w:t xml:space="preserve"> وظاهر القدم الجارحة</w:t>
      </w:r>
      <w:r w:rsidR="001D5F3D">
        <w:rPr>
          <w:rtl/>
        </w:rPr>
        <w:t>،</w:t>
      </w:r>
      <w:r w:rsidRPr="003D47FA">
        <w:rPr>
          <w:rtl/>
        </w:rPr>
        <w:t xml:space="preserve"> فإنه لما قيل في عيسى روح الله اعتقدت النصارى أن لله صفة هي روح ولجت في مريم ومن قال: استوي بذاته فقد أجراه مجري الحسيات</w:t>
      </w:r>
      <w:r w:rsidR="001D5F3D">
        <w:rPr>
          <w:rtl/>
        </w:rPr>
        <w:t>،</w:t>
      </w:r>
      <w:r w:rsidRPr="003D47FA">
        <w:rPr>
          <w:rtl/>
        </w:rPr>
        <w:t xml:space="preserve"> وينبغي أن لا يهمل ما يثبت به الأصل</w:t>
      </w:r>
      <w:r w:rsidR="001D5F3D">
        <w:rPr>
          <w:rtl/>
        </w:rPr>
        <w:t>،</w:t>
      </w:r>
      <w:r w:rsidRPr="003D47FA">
        <w:rPr>
          <w:rtl/>
        </w:rPr>
        <w:t xml:space="preserve"> وهو العقل</w:t>
      </w:r>
      <w:r w:rsidR="001D5F3D">
        <w:rPr>
          <w:rtl/>
        </w:rPr>
        <w:t>،</w:t>
      </w:r>
      <w:r w:rsidRPr="003D47FA">
        <w:rPr>
          <w:rtl/>
        </w:rPr>
        <w:t xml:space="preserve"> فإنه به عرفنا الله تعالى</w:t>
      </w:r>
      <w:r w:rsidR="001D5F3D">
        <w:rPr>
          <w:rtl/>
        </w:rPr>
        <w:t>،</w:t>
      </w:r>
      <w:r w:rsidRPr="003D47FA">
        <w:rPr>
          <w:rtl/>
        </w:rPr>
        <w:t xml:space="preserve"> وحكمنا له بالقدم</w:t>
      </w:r>
      <w:r w:rsidR="001D5F3D">
        <w:rPr>
          <w:rtl/>
        </w:rPr>
        <w:t>،</w:t>
      </w:r>
      <w:r w:rsidRPr="003D47FA">
        <w:rPr>
          <w:rtl/>
        </w:rPr>
        <w:t xml:space="preserve"> فلو أنكم قلتم: نقرأ الأحاديث ونسكت</w:t>
      </w:r>
      <w:r w:rsidR="001D5F3D">
        <w:rPr>
          <w:rtl/>
        </w:rPr>
        <w:t>،</w:t>
      </w:r>
      <w:r w:rsidRPr="003D47FA">
        <w:rPr>
          <w:rtl/>
        </w:rPr>
        <w:t xml:space="preserve"> ما أنكر عليكم أحد</w:t>
      </w:r>
      <w:r w:rsidR="001D5F3D">
        <w:rPr>
          <w:rtl/>
        </w:rPr>
        <w:t>،</w:t>
      </w:r>
      <w:r w:rsidRPr="003D47FA">
        <w:rPr>
          <w:rtl/>
        </w:rPr>
        <w:t xml:space="preserve"> إنما حملكم إياها علي الظاهر قبيح</w:t>
      </w:r>
      <w:r w:rsidR="001D5F3D">
        <w:rPr>
          <w:rtl/>
        </w:rPr>
        <w:t>،</w:t>
      </w:r>
      <w:r w:rsidRPr="003D47FA">
        <w:rPr>
          <w:rtl/>
        </w:rPr>
        <w:t xml:space="preserve"> فلا تدخلوا في مذهب هذا الرجل الصالح السلفي ما ليس فيه</w:t>
      </w:r>
      <w:r w:rsidR="001D5F3D">
        <w:rPr>
          <w:rtl/>
        </w:rPr>
        <w:t>،</w:t>
      </w:r>
      <w:r w:rsidRPr="003D47FA">
        <w:rPr>
          <w:rtl/>
        </w:rPr>
        <w:t xml:space="preserve"> ولقد كسيتم هذا المذهب شيئا قبيحا حتى لا يقال حنبلي إلا مجسم</w:t>
      </w:r>
      <w:r w:rsidR="001D5F3D">
        <w:rPr>
          <w:rtl/>
        </w:rPr>
        <w:t>،</w:t>
      </w:r>
      <w:r w:rsidRPr="003D47FA">
        <w:rPr>
          <w:rtl/>
        </w:rPr>
        <w:t xml:space="preserve"> ثم زينتم مذهبكم بالعصبية ليزيد بن معاوية</w:t>
      </w:r>
      <w:r w:rsidR="001D5F3D">
        <w:rPr>
          <w:rtl/>
        </w:rPr>
        <w:t>،</w:t>
      </w:r>
      <w:r w:rsidRPr="003D47FA">
        <w:rPr>
          <w:rtl/>
        </w:rPr>
        <w:t xml:space="preserve"> ولقد علمتم أن صاحب المذهب أجاز لعنته</w:t>
      </w:r>
      <w:r w:rsidR="001D5F3D">
        <w:rPr>
          <w:rtl/>
        </w:rPr>
        <w:t>،</w:t>
      </w:r>
      <w:r w:rsidRPr="003D47FA">
        <w:rPr>
          <w:rtl/>
        </w:rPr>
        <w:t xml:space="preserve"> وقد كان أبو محمد التميمي يقول في بعض أئمتكم: لقد شان هذا المذهب شيئا قبيحا لا يغسل الى يوم القيامة) أنتهى</w:t>
      </w:r>
      <w:r w:rsidR="001D5F3D">
        <w:rPr>
          <w:rtl/>
        </w:rPr>
        <w:t>،</w:t>
      </w:r>
      <w:r w:rsidRPr="003D47FA">
        <w:rPr>
          <w:rtl/>
        </w:rPr>
        <w:t>[مقدمة كتابه الباز الأشهب المنقض على مخالفي المذهب]</w:t>
      </w:r>
      <w:r w:rsidR="001D5F3D">
        <w:rPr>
          <w:rtl/>
        </w:rPr>
        <w:t>،</w:t>
      </w:r>
      <w:r w:rsidRPr="003D47FA">
        <w:rPr>
          <w:rtl/>
        </w:rPr>
        <w:t xml:space="preserve"> وقال أيضا في خاتمة كتابه: </w:t>
      </w:r>
      <w:r w:rsidR="00870F46">
        <w:rPr>
          <w:rtl/>
        </w:rPr>
        <w:t>(</w:t>
      </w:r>
      <w:r w:rsidRPr="003D47FA">
        <w:rPr>
          <w:rtl/>
        </w:rPr>
        <w:t>ولما علم بكتابي هذا جماعة من الجهال</w:t>
      </w:r>
      <w:r w:rsidR="001D5F3D">
        <w:rPr>
          <w:rtl/>
        </w:rPr>
        <w:t>،</w:t>
      </w:r>
      <w:r w:rsidRPr="003D47FA">
        <w:rPr>
          <w:rtl/>
        </w:rPr>
        <w:t xml:space="preserve"> لم يعجبهم لأنهم أَلِفُوا كلام رؤسائهم المجسمة فقالوا: ليس هذا المذهب</w:t>
      </w:r>
      <w:r w:rsidR="001D5F3D">
        <w:rPr>
          <w:rtl/>
        </w:rPr>
        <w:t>،</w:t>
      </w:r>
      <w:r w:rsidRPr="003D47FA">
        <w:rPr>
          <w:rtl/>
        </w:rPr>
        <w:t xml:space="preserve"> قلت: ليس مذهبكم ولا مذهب من قلدتم من أشياخكم</w:t>
      </w:r>
      <w:r w:rsidR="001D5F3D">
        <w:rPr>
          <w:rtl/>
        </w:rPr>
        <w:t>،</w:t>
      </w:r>
      <w:r w:rsidRPr="003D47FA">
        <w:rPr>
          <w:rtl/>
        </w:rPr>
        <w:t xml:space="preserve"> فقد نزهت مذهب الإمام أحمد</w:t>
      </w:r>
      <w:r w:rsidR="001D5F3D">
        <w:rPr>
          <w:rtl/>
        </w:rPr>
        <w:t>،</w:t>
      </w:r>
      <w:r w:rsidRPr="003D47FA">
        <w:rPr>
          <w:rtl/>
        </w:rPr>
        <w:t xml:space="preserve"> ونفيت عنه كذب المنقولات</w:t>
      </w:r>
      <w:r w:rsidR="001D5F3D">
        <w:rPr>
          <w:rtl/>
        </w:rPr>
        <w:t>،</w:t>
      </w:r>
      <w:r w:rsidRPr="003D47FA">
        <w:rPr>
          <w:rtl/>
        </w:rPr>
        <w:t xml:space="preserve"> وهذيان المقولات</w:t>
      </w:r>
      <w:r w:rsidR="00870F46">
        <w:rPr>
          <w:rtl/>
        </w:rPr>
        <w:t>)</w:t>
      </w:r>
      <w:r w:rsidRPr="003D47FA">
        <w:rPr>
          <w:rtl/>
        </w:rPr>
        <w:t xml:space="preserve"> اهـ</w:t>
      </w:r>
      <w:r w:rsidR="001D5F3D">
        <w:rPr>
          <w:rtl/>
        </w:rPr>
        <w:t>،</w:t>
      </w:r>
      <w:r w:rsidR="00EE31E7" w:rsidRPr="003D47FA">
        <w:rPr>
          <w:rtl/>
        </w:rPr>
        <w:t xml:space="preserve"> </w:t>
      </w:r>
      <w:r w:rsidRPr="003D47FA">
        <w:rPr>
          <w:b/>
          <w:bCs/>
          <w:u w:val="single"/>
          <w:rtl/>
        </w:rPr>
        <w:t>(قلت): ومن نظر في كتاب ابطال التأويلات للقاضي أبي يعلى علم ما وصل إليه القوم من الحشو</w:t>
      </w:r>
      <w:r w:rsidR="007477B6" w:rsidRPr="003D47FA">
        <w:rPr>
          <w:b/>
          <w:bCs/>
          <w:u w:val="single"/>
          <w:rtl/>
        </w:rPr>
        <w:t>والتجسيم</w:t>
      </w:r>
      <w:r w:rsidR="001D5F3D">
        <w:rPr>
          <w:rtl/>
        </w:rPr>
        <w:t>،</w:t>
      </w:r>
      <w:r w:rsidR="007477B6" w:rsidRPr="003D47FA">
        <w:rPr>
          <w:rtl/>
        </w:rPr>
        <w:t xml:space="preserve"> فقد </w:t>
      </w:r>
      <w:r w:rsidRPr="003D47FA">
        <w:rPr>
          <w:rtl/>
        </w:rPr>
        <w:t>أورد روايات يخجل الحمقى من ذكرها تصف الله تعالى بأنّه شاب</w:t>
      </w:r>
      <w:r w:rsidR="001D5F3D">
        <w:rPr>
          <w:rtl/>
        </w:rPr>
        <w:t>،</w:t>
      </w:r>
      <w:r w:rsidRPr="003D47FA">
        <w:rPr>
          <w:rtl/>
        </w:rPr>
        <w:t xml:space="preserve"> أمرد</w:t>
      </w:r>
      <w:r w:rsidR="001D5F3D">
        <w:rPr>
          <w:rtl/>
        </w:rPr>
        <w:t>،</w:t>
      </w:r>
      <w:r w:rsidRPr="003D47FA">
        <w:rPr>
          <w:rtl/>
        </w:rPr>
        <w:t xml:space="preserve"> أجعد</w:t>
      </w:r>
      <w:r w:rsidR="001D5F3D">
        <w:rPr>
          <w:rtl/>
        </w:rPr>
        <w:t>،</w:t>
      </w:r>
      <w:r w:rsidRPr="003D47FA">
        <w:rPr>
          <w:rtl/>
        </w:rPr>
        <w:t xml:space="preserve"> في حلة حمراء</w:t>
      </w:r>
      <w:r w:rsidR="001D5F3D">
        <w:rPr>
          <w:rtl/>
        </w:rPr>
        <w:t>،</w:t>
      </w:r>
      <w:r w:rsidRPr="003D47FA">
        <w:rPr>
          <w:rtl/>
        </w:rPr>
        <w:t xml:space="preserve"> عليه تاج</w:t>
      </w:r>
      <w:r w:rsidR="001D5F3D">
        <w:rPr>
          <w:rtl/>
        </w:rPr>
        <w:t>،</w:t>
      </w:r>
      <w:r w:rsidRPr="003D47FA">
        <w:rPr>
          <w:rtl/>
        </w:rPr>
        <w:t xml:space="preserve"> ونعلان من ذهب</w:t>
      </w:r>
      <w:r w:rsidR="001D5F3D">
        <w:rPr>
          <w:rtl/>
        </w:rPr>
        <w:t>،</w:t>
      </w:r>
      <w:r w:rsidRPr="003D47FA">
        <w:rPr>
          <w:rtl/>
        </w:rPr>
        <w:t xml:space="preserve"> وعلى وجهه فَرَاش من ذهب</w:t>
      </w:r>
      <w:r w:rsidR="001D5F3D">
        <w:rPr>
          <w:rtl/>
        </w:rPr>
        <w:t>،</w:t>
      </w:r>
      <w:r w:rsidRPr="003D47FA">
        <w:rPr>
          <w:rtl/>
        </w:rPr>
        <w:t xml:space="preserve"> ثم </w:t>
      </w:r>
      <w:r w:rsidR="00662038" w:rsidRPr="003D47FA">
        <w:rPr>
          <w:rtl/>
        </w:rPr>
        <w:t xml:space="preserve">عرّض بأنّ </w:t>
      </w:r>
      <w:r w:rsidRPr="003D47FA">
        <w:rPr>
          <w:rtl/>
        </w:rPr>
        <w:t>لم يؤمن بهذه الصفات فهو: زنديق معتزلي جهمي لا تقبل شهادته ولا يسلم عليه ولا يعاد في مرضه</w:t>
      </w:r>
      <w:r w:rsidR="001D5F3D">
        <w:rPr>
          <w:rtl/>
        </w:rPr>
        <w:t>،</w:t>
      </w:r>
      <w:r w:rsidRPr="003D47FA">
        <w:rPr>
          <w:rtl/>
        </w:rPr>
        <w:t xml:space="preserve"> ولك انّ تتعجب من حشويته حيث يقول: (وليس في قوله: شاب وأمرد وجعد وقطط وموفور إثبات تشبيه</w:t>
      </w:r>
      <w:r w:rsidR="001D5F3D">
        <w:rPr>
          <w:rtl/>
        </w:rPr>
        <w:t>،</w:t>
      </w:r>
      <w:r w:rsidRPr="003D47FA">
        <w:rPr>
          <w:rtl/>
        </w:rPr>
        <w:t xml:space="preserve"> لأننا نثبت ذلك تسمية كما جاء الخبر لا نعقل معناها</w:t>
      </w:r>
      <w:r w:rsidR="001D5F3D">
        <w:rPr>
          <w:rtl/>
        </w:rPr>
        <w:t>،</w:t>
      </w:r>
      <w:r w:rsidRPr="003D47FA">
        <w:rPr>
          <w:rtl/>
        </w:rPr>
        <w:t xml:space="preserve"> كما أثبتنا ذاتا ونفسا</w:t>
      </w:r>
      <w:r w:rsidR="001D5F3D">
        <w:rPr>
          <w:rtl/>
        </w:rPr>
        <w:t>،</w:t>
      </w:r>
      <w:r w:rsidRPr="003D47FA">
        <w:rPr>
          <w:rtl/>
        </w:rPr>
        <w:t xml:space="preserve"> ولأنه ليس في إثبات الفَرَاش والنعلين والتاج وأخضر أكثر من تقريب المحدث من القديم</w:t>
      </w:r>
      <w:r w:rsidR="001D5F3D">
        <w:rPr>
          <w:rtl/>
        </w:rPr>
        <w:t>،</w:t>
      </w:r>
      <w:r w:rsidRPr="003D47FA">
        <w:rPr>
          <w:rtl/>
        </w:rPr>
        <w:t xml:space="preserve"> وهذا غير ممتنع كما لم يمتنع وصفه بالجلوس على العرش)</w:t>
      </w:r>
      <w:r w:rsidR="001D5F3D">
        <w:rPr>
          <w:rtl/>
        </w:rPr>
        <w:t>،</w:t>
      </w:r>
      <w:r w:rsidRPr="003D47FA">
        <w:rPr>
          <w:rtl/>
        </w:rPr>
        <w:t xml:space="preserve"> ولم يتورع عن إثبات صفات </w:t>
      </w:r>
      <w:r w:rsidR="00662038" w:rsidRPr="003D47FA">
        <w:rPr>
          <w:rtl/>
        </w:rPr>
        <w:t xml:space="preserve">بأخبار تالفة موضوعة كالخبر الموضوع: </w:t>
      </w:r>
      <w:r w:rsidR="00870F46">
        <w:rPr>
          <w:rtl/>
        </w:rPr>
        <w:t>(</w:t>
      </w:r>
      <w:r w:rsidRPr="003D47FA">
        <w:rPr>
          <w:rtl/>
        </w:rPr>
        <w:t>إن الله جل اسمه إذا أراد أن ينـزل نزل بذاته</w:t>
      </w:r>
      <w:r w:rsidR="00870F46">
        <w:rPr>
          <w:rtl/>
        </w:rPr>
        <w:t>)</w:t>
      </w:r>
      <w:r w:rsidRPr="003D47FA">
        <w:rPr>
          <w:rtl/>
        </w:rPr>
        <w:t xml:space="preserve"> </w:t>
      </w:r>
      <w:r w:rsidR="00662038" w:rsidRPr="003D47FA">
        <w:rPr>
          <w:rtl/>
        </w:rPr>
        <w:t xml:space="preserve">واستدل به </w:t>
      </w:r>
      <w:r w:rsidRPr="003D47FA">
        <w:rPr>
          <w:rtl/>
        </w:rPr>
        <w:t>على صفات هبوط الذات الدنو والقرب من الذات</w:t>
      </w:r>
      <w:r w:rsidR="001D5F3D">
        <w:rPr>
          <w:rtl/>
        </w:rPr>
        <w:t>،</w:t>
      </w:r>
      <w:r w:rsidRPr="003D47FA">
        <w:rPr>
          <w:rtl/>
        </w:rPr>
        <w:t xml:space="preserve"> وأثبت صفات الذراعين والصدر والساعد واستدل لذلك بأثر باطل نصه: </w:t>
      </w:r>
      <w:r w:rsidR="00870F46">
        <w:rPr>
          <w:rtl/>
        </w:rPr>
        <w:t>(</w:t>
      </w:r>
      <w:r w:rsidRPr="003D47FA">
        <w:rPr>
          <w:rtl/>
        </w:rPr>
        <w:t>خلق الله الملائكة من نور الذراعين والصدر</w:t>
      </w:r>
      <w:r w:rsidR="00870F46">
        <w:rPr>
          <w:rtl/>
        </w:rPr>
        <w:t>)</w:t>
      </w:r>
      <w:r w:rsidRPr="003D47FA">
        <w:rPr>
          <w:rtl/>
        </w:rPr>
        <w:t xml:space="preserve"> ثم قال: </w:t>
      </w:r>
      <w:r w:rsidR="00870F46">
        <w:rPr>
          <w:rtl/>
        </w:rPr>
        <w:t>(</w:t>
      </w:r>
      <w:r w:rsidRPr="003D47FA">
        <w:rPr>
          <w:rtl/>
        </w:rPr>
        <w:t>الكلام في هذا الخبر في فصلين: أحدهما في إثبات الذراعين والصدر</w:t>
      </w:r>
      <w:r w:rsidR="001D5F3D">
        <w:rPr>
          <w:rtl/>
        </w:rPr>
        <w:t>،</w:t>
      </w:r>
      <w:r w:rsidRPr="003D47FA">
        <w:rPr>
          <w:rtl/>
        </w:rPr>
        <w:t xml:space="preserve"> والثاني في خلق الملائكة من نوره</w:t>
      </w:r>
      <w:r w:rsidR="00870F46">
        <w:rPr>
          <w:rtl/>
        </w:rPr>
        <w:t>)</w:t>
      </w:r>
      <w:r w:rsidR="001D5F3D">
        <w:rPr>
          <w:rtl/>
        </w:rPr>
        <w:t>،</w:t>
      </w:r>
      <w:r w:rsidRPr="003D47FA">
        <w:rPr>
          <w:rtl/>
        </w:rPr>
        <w:t xml:space="preserve"> وأثبت صفة الفخذ بالرواية الباطلة: </w:t>
      </w:r>
      <w:r w:rsidR="00870F46">
        <w:rPr>
          <w:rtl/>
        </w:rPr>
        <w:t>(</w:t>
      </w:r>
      <w:r w:rsidRPr="003D47FA">
        <w:rPr>
          <w:rtl/>
        </w:rPr>
        <w:t>إن الله عز وجل ليقرب داود حتى يضع يده على فخذه يقول: ادن منا أزلفت لدينا</w:t>
      </w:r>
      <w:r w:rsidR="00870F46">
        <w:rPr>
          <w:rtl/>
        </w:rPr>
        <w:t>)</w:t>
      </w:r>
      <w:r w:rsidRPr="003D47FA">
        <w:rPr>
          <w:rtl/>
        </w:rPr>
        <w:t xml:space="preserve"> وقال: </w:t>
      </w:r>
      <w:r w:rsidR="00870F46">
        <w:rPr>
          <w:rtl/>
        </w:rPr>
        <w:t>(</w:t>
      </w:r>
      <w:r w:rsidRPr="003D47FA">
        <w:rPr>
          <w:rtl/>
        </w:rPr>
        <w:t>اعلم</w:t>
      </w:r>
      <w:r w:rsidR="00AB6BA0">
        <w:rPr>
          <w:rtl/>
        </w:rPr>
        <w:t xml:space="preserve"> أنه </w:t>
      </w:r>
      <w:r w:rsidRPr="003D47FA">
        <w:rPr>
          <w:rtl/>
        </w:rPr>
        <w:t>غير ممتنع حمل هذا الخبر على ظاهره</w:t>
      </w:r>
      <w:r w:rsidR="001D5F3D">
        <w:rPr>
          <w:rtl/>
        </w:rPr>
        <w:t>،</w:t>
      </w:r>
      <w:r w:rsidRPr="003D47FA">
        <w:rPr>
          <w:rtl/>
        </w:rPr>
        <w:t xml:space="preserve"> إذ ليس فيه ما يحيل صفاته ولا يخرجها عما تستحقه لأنا لا نثبت قدما وفخذا جارحة ولا أبعاضا</w:t>
      </w:r>
      <w:r w:rsidR="001D5F3D">
        <w:rPr>
          <w:rtl/>
        </w:rPr>
        <w:t>،</w:t>
      </w:r>
      <w:r w:rsidRPr="003D47FA">
        <w:rPr>
          <w:rtl/>
        </w:rPr>
        <w:t xml:space="preserve"> بل نثبت ذلك صفة كما أثبتنا الذات والوجه واليدين … ولا نثبت أيضا أماما وخلفا على وجه الحد والجهة</w:t>
      </w:r>
      <w:r w:rsidR="001D5F3D">
        <w:rPr>
          <w:rtl/>
        </w:rPr>
        <w:t>،</w:t>
      </w:r>
      <w:r w:rsidRPr="003D47FA">
        <w:rPr>
          <w:rtl/>
        </w:rPr>
        <w:t xml:space="preserve"> بل نثبت ذلك صفة غير محدودة …</w:t>
      </w:r>
      <w:r w:rsidR="00870F46">
        <w:rPr>
          <w:rtl/>
        </w:rPr>
        <w:t>)</w:t>
      </w:r>
      <w:r w:rsidR="001D5F3D">
        <w:rPr>
          <w:rtl/>
        </w:rPr>
        <w:t>،</w:t>
      </w:r>
      <w:r w:rsidRPr="003D47FA">
        <w:rPr>
          <w:rtl/>
        </w:rPr>
        <w:t xml:space="preserve"> كما أثبت الحَقْو والإبهام والخنصر والسبابة والتي تليها</w:t>
      </w:r>
      <w:r w:rsidR="001D5F3D">
        <w:rPr>
          <w:rtl/>
        </w:rPr>
        <w:t>،</w:t>
      </w:r>
      <w:r w:rsidRPr="003D47FA">
        <w:rPr>
          <w:rtl/>
        </w:rPr>
        <w:t xml:space="preserve"> كما أثبت صفات اللهوات والأضراس</w:t>
      </w:r>
      <w:r w:rsidR="001D5F3D">
        <w:rPr>
          <w:rtl/>
        </w:rPr>
        <w:t>،</w:t>
      </w:r>
      <w:r w:rsidRPr="003D47FA">
        <w:rPr>
          <w:rtl/>
        </w:rPr>
        <w:t xml:space="preserve"> والفم</w:t>
      </w:r>
      <w:r w:rsidR="001D5F3D">
        <w:rPr>
          <w:rtl/>
        </w:rPr>
        <w:t>،</w:t>
      </w:r>
      <w:r w:rsidRPr="003D47FA">
        <w:rPr>
          <w:rtl/>
        </w:rPr>
        <w:t xml:space="preserve"> بروايات منكرة لا تصح في اثبات شيء في الوضوء</w:t>
      </w:r>
      <w:r w:rsidR="001D5F3D">
        <w:rPr>
          <w:rtl/>
        </w:rPr>
        <w:t>،</w:t>
      </w:r>
      <w:r w:rsidRPr="003D47FA">
        <w:rPr>
          <w:rtl/>
        </w:rPr>
        <w:t xml:space="preserve"> وهو يثبت بها صفات لله تعالى</w:t>
      </w:r>
      <w:r w:rsidR="001D5F3D">
        <w:rPr>
          <w:rtl/>
        </w:rPr>
        <w:t>،</w:t>
      </w:r>
      <w:r w:rsidRPr="003D47FA">
        <w:rPr>
          <w:rtl/>
        </w:rPr>
        <w:t xml:space="preserve"> كما أثبت صفات الملل والهجو والاستهزاء والسخرية</w:t>
      </w:r>
      <w:r w:rsidR="001D5F3D">
        <w:rPr>
          <w:rtl/>
        </w:rPr>
        <w:t>،</w:t>
      </w:r>
      <w:r w:rsidRPr="003D47FA">
        <w:rPr>
          <w:rtl/>
        </w:rPr>
        <w:t xml:space="preserve"> أضف إلى ذلك روايات موضوعة لا تُصدق كرواية عن عبدالله بن الحسين المِصِّيصي قال: دخلت طَرَسُوسَ</w:t>
      </w:r>
      <w:r w:rsidR="001D5F3D">
        <w:rPr>
          <w:rtl/>
        </w:rPr>
        <w:t>،</w:t>
      </w:r>
      <w:r w:rsidRPr="003D47FA">
        <w:rPr>
          <w:rtl/>
        </w:rPr>
        <w:t xml:space="preserve"> فقيل لي ههنا امرأة قد رأت الجن الذين وفدوا إلى النبي </w:t>
      </w:r>
      <w:r w:rsidR="00870F46">
        <w:rPr>
          <w:rtl/>
        </w:rPr>
        <w:t>صلى الله عليه وسلم</w:t>
      </w:r>
      <w:r w:rsidR="001D5F3D">
        <w:rPr>
          <w:rtl/>
        </w:rPr>
        <w:t>،</w:t>
      </w:r>
      <w:r w:rsidRPr="003D47FA">
        <w:rPr>
          <w:rtl/>
        </w:rPr>
        <w:t xml:space="preserve"> فأتيتها</w:t>
      </w:r>
      <w:r w:rsidR="001D5F3D">
        <w:rPr>
          <w:rtl/>
        </w:rPr>
        <w:t>،</w:t>
      </w:r>
      <w:r w:rsidRPr="003D47FA">
        <w:rPr>
          <w:rtl/>
        </w:rPr>
        <w:t xml:space="preserve"> فإذا هي امرأة مستلقية على قفاها فقلت: رأيت أحدا من الجن الذين وفدوا إلى رسول الله </w:t>
      </w:r>
      <w:r w:rsidR="00870F46">
        <w:rPr>
          <w:rtl/>
        </w:rPr>
        <w:t>صلى الله عليه وسلم</w:t>
      </w:r>
      <w:r w:rsidRPr="003D47FA">
        <w:rPr>
          <w:rtl/>
        </w:rPr>
        <w:t>؟ قالت: نعم</w:t>
      </w:r>
      <w:r w:rsidR="001D5F3D">
        <w:rPr>
          <w:rtl/>
        </w:rPr>
        <w:t>،</w:t>
      </w:r>
      <w:r w:rsidRPr="003D47FA">
        <w:rPr>
          <w:rtl/>
        </w:rPr>
        <w:t xml:space="preserve"> حدثني عبدالله سمحج قال: قلت: يا رسول الله</w:t>
      </w:r>
      <w:r w:rsidR="001D5F3D">
        <w:rPr>
          <w:rtl/>
        </w:rPr>
        <w:t>،</w:t>
      </w:r>
      <w:r w:rsidRPr="003D47FA">
        <w:rPr>
          <w:rtl/>
        </w:rPr>
        <w:t xml:space="preserve"> أين كان ربنا قبل أن يخلق السموات والأرض؟ قال: (على حوت من نور يتلجلج في النور)</w:t>
      </w:r>
      <w:r w:rsidR="00F76F50">
        <w:rPr>
          <w:rFonts w:hint="cs"/>
          <w:rtl/>
        </w:rPr>
        <w:t>،</w:t>
      </w:r>
      <w:r w:rsidRPr="003D47FA">
        <w:rPr>
          <w:rtl/>
        </w:rPr>
        <w:t xml:space="preserve"> فهل بعد ذلك من حشو</w:t>
      </w:r>
      <w:r w:rsidR="001D5F3D">
        <w:rPr>
          <w:rtl/>
        </w:rPr>
        <w:t>،</w:t>
      </w:r>
      <w:r w:rsidRPr="003D47FA">
        <w:rPr>
          <w:rtl/>
        </w:rPr>
        <w:t xml:space="preserve"> والعجيب أنّ بعض الجهلاء يعتقدون</w:t>
      </w:r>
      <w:r w:rsidR="00AB6BA0">
        <w:rPr>
          <w:rtl/>
        </w:rPr>
        <w:t xml:space="preserve"> أنه </w:t>
      </w:r>
      <w:r w:rsidRPr="003D47FA">
        <w:rPr>
          <w:rtl/>
        </w:rPr>
        <w:t>متخصص في العقيدة</w:t>
      </w:r>
      <w:r w:rsidR="001D5F3D">
        <w:rPr>
          <w:rtl/>
        </w:rPr>
        <w:t>،</w:t>
      </w:r>
      <w:r w:rsidRPr="003D47FA">
        <w:rPr>
          <w:rtl/>
        </w:rPr>
        <w:t xml:space="preserve"> ووالله إن لم يكن </w:t>
      </w:r>
      <w:r w:rsidR="00662038" w:rsidRPr="003D47FA">
        <w:rPr>
          <w:rtl/>
        </w:rPr>
        <w:t xml:space="preserve">كلام القاضي أبي يعلى الفراء من الحشو </w:t>
      </w:r>
      <w:r w:rsidRPr="003D47FA">
        <w:rPr>
          <w:rtl/>
        </w:rPr>
        <w:t>فأين يكون الحشو إذن وهذا ما دعا ابن الجوزي أن يقول عنهم: (وقال بن حامد: رأيت بعض أصحابنا يثبتون لله وصفا في ذاته بأنه يتنفس قال: وقالوا الرياح الهفافة مثل الرياح العاصفة</w:t>
      </w:r>
      <w:r w:rsidR="001D5F3D">
        <w:rPr>
          <w:rtl/>
        </w:rPr>
        <w:t>،</w:t>
      </w:r>
      <w:r w:rsidRPr="003D47FA">
        <w:rPr>
          <w:rtl/>
        </w:rPr>
        <w:t xml:space="preserve"> والعقيم والجنوب والشمال والصبا والدبور مخلوقة</w:t>
      </w:r>
      <w:r w:rsidR="001D5F3D">
        <w:rPr>
          <w:rtl/>
        </w:rPr>
        <w:t>،</w:t>
      </w:r>
      <w:r w:rsidRPr="003D47FA">
        <w:rPr>
          <w:rtl/>
        </w:rPr>
        <w:t xml:space="preserve"> إلا رياحا من صفاته هي ذات نسيم حياتي</w:t>
      </w:r>
      <w:r w:rsidR="001D5F3D">
        <w:rPr>
          <w:rtl/>
        </w:rPr>
        <w:t>،</w:t>
      </w:r>
      <w:r w:rsidRPr="003D47FA">
        <w:rPr>
          <w:rtl/>
        </w:rPr>
        <w:t xml:space="preserve"> وهي من نفس الرحمن</w:t>
      </w:r>
      <w:r w:rsidR="001D5F3D">
        <w:rPr>
          <w:rtl/>
        </w:rPr>
        <w:t>،</w:t>
      </w:r>
      <w:r w:rsidRPr="003D47FA">
        <w:rPr>
          <w:rtl/>
        </w:rPr>
        <w:t xml:space="preserve"> (قلت): علي من يعتقد هذه اللعنة</w:t>
      </w:r>
      <w:r w:rsidR="001D5F3D">
        <w:rPr>
          <w:rtl/>
        </w:rPr>
        <w:t>،</w:t>
      </w:r>
      <w:r w:rsidRPr="003D47FA">
        <w:rPr>
          <w:rtl/>
        </w:rPr>
        <w:t xml:space="preserve"> لأنه يثبت جسدا مخلوقا وما هؤلاء بمسلمين) أهـ [الباز الأشهب ص 66]</w:t>
      </w:r>
      <w:r w:rsidR="001D5F3D">
        <w:rPr>
          <w:rtl/>
        </w:rPr>
        <w:t>،</w:t>
      </w:r>
      <w:r w:rsidRPr="003D47FA">
        <w:rPr>
          <w:rtl/>
        </w:rPr>
        <w:t xml:space="preserve"> ولله دره قاتلهم الله ما أجهلهم بما يستحيل نسبته إلى الرحمن</w:t>
      </w:r>
      <w:r w:rsidR="001D5F3D">
        <w:rPr>
          <w:rtl/>
        </w:rPr>
        <w:t>،</w:t>
      </w:r>
      <w:r w:rsidRPr="003D47FA">
        <w:rPr>
          <w:rtl/>
        </w:rPr>
        <w:t xml:space="preserve"> ولو تعلموا أصول العقيدة وقواعد التنزيه ما كان هذا حالهم</w:t>
      </w:r>
      <w:r w:rsidR="001D5F3D">
        <w:rPr>
          <w:rtl/>
        </w:rPr>
        <w:t>،</w:t>
      </w:r>
      <w:r w:rsidRPr="003D47FA">
        <w:rPr>
          <w:rtl/>
        </w:rPr>
        <w:t xml:space="preserve"> </w:t>
      </w:r>
    </w:p>
    <w:p w14:paraId="486BABE0" w14:textId="5B7F0675" w:rsidR="001C0C93" w:rsidRPr="003D47FA" w:rsidRDefault="001C0C93" w:rsidP="008057A9">
      <w:pPr>
        <w:rPr>
          <w:b/>
          <w:snapToGrid w:val="0"/>
          <w:rtl/>
        </w:rPr>
      </w:pPr>
      <w:r w:rsidRPr="003D47FA">
        <w:rPr>
          <w:b/>
          <w:bCs/>
          <w:highlight w:val="yellow"/>
          <w:u w:val="single"/>
          <w:rtl/>
        </w:rPr>
        <w:t>(تنبيه عاشر):</w:t>
      </w:r>
      <w:r w:rsidRPr="003D47FA">
        <w:rPr>
          <w:rtl/>
        </w:rPr>
        <w:t xml:space="preserve"> من هم المعبرون عن الأثرية وأصحاب الحديث: (أولاً): المعبرون عن الأثرية من أهل الحديث: (المحدث) هو كل من اشتغل بعلم الحديث رواية ودراية</w:t>
      </w:r>
      <w:r w:rsidR="001D5F3D">
        <w:rPr>
          <w:rtl/>
        </w:rPr>
        <w:t>،</w:t>
      </w:r>
      <w:r w:rsidRPr="003D47FA">
        <w:rPr>
          <w:rtl/>
        </w:rPr>
        <w:t xml:space="preserve"> واشتهر عنه ذلك</w:t>
      </w:r>
      <w:r w:rsidR="001D5F3D">
        <w:rPr>
          <w:rtl/>
        </w:rPr>
        <w:t>،</w:t>
      </w:r>
      <w:r w:rsidRPr="003D47FA">
        <w:rPr>
          <w:rtl/>
        </w:rPr>
        <w:t xml:space="preserve"> ولكن من المعروف عند أهل العلم: أن المحدثين ليس لهم مذهب مستقل في الاعتقاد</w:t>
      </w:r>
      <w:r w:rsidR="001D5F3D">
        <w:rPr>
          <w:rtl/>
        </w:rPr>
        <w:t>،</w:t>
      </w:r>
      <w:r w:rsidRPr="003D47FA">
        <w:rPr>
          <w:rtl/>
        </w:rPr>
        <w:t xml:space="preserve"> ففيهم أهل السنّة وفيهم الحشوية</w:t>
      </w:r>
      <w:r w:rsidR="001D5F3D">
        <w:rPr>
          <w:rtl/>
        </w:rPr>
        <w:t>،</w:t>
      </w:r>
      <w:r w:rsidRPr="003D47FA">
        <w:rPr>
          <w:rtl/>
        </w:rPr>
        <w:t xml:space="preserve"> وفيهم الرافضة وفيهم الخوارج</w:t>
      </w:r>
      <w:r w:rsidR="001D5F3D">
        <w:rPr>
          <w:rtl/>
        </w:rPr>
        <w:t>،</w:t>
      </w:r>
      <w:r w:rsidRPr="003D47FA">
        <w:rPr>
          <w:rtl/>
        </w:rPr>
        <w:t xml:space="preserve"> ونظرة سريعة إلى كتب الجرح والتعديل تدلنا على ذلك</w:t>
      </w:r>
      <w:r w:rsidR="001D5F3D">
        <w:rPr>
          <w:rtl/>
        </w:rPr>
        <w:t>،</w:t>
      </w:r>
      <w:r w:rsidRPr="003D47FA">
        <w:rPr>
          <w:rtl/>
        </w:rPr>
        <w:t xml:space="preserve"> والذي يهمنا في هذا المبحث: أنّ من أهل الحديث من يمثل الأثرية</w:t>
      </w:r>
      <w:r w:rsidR="001D5F3D">
        <w:rPr>
          <w:rtl/>
        </w:rPr>
        <w:t>،</w:t>
      </w:r>
      <w:r w:rsidRPr="003D47FA">
        <w:rPr>
          <w:rtl/>
        </w:rPr>
        <w:t xml:space="preserve"> وعلى رأسهم الإمام مالك بن أنس رحمه الله</w:t>
      </w:r>
      <w:r w:rsidR="001D5F3D">
        <w:rPr>
          <w:rtl/>
        </w:rPr>
        <w:t>،</w:t>
      </w:r>
      <w:r w:rsidRPr="003D47FA">
        <w:rPr>
          <w:rtl/>
        </w:rPr>
        <w:t xml:space="preserve"> فقد ذكر القاضي عياض في كتابه الشفا:</w:t>
      </w:r>
      <w:r w:rsidR="00AB6BA0">
        <w:rPr>
          <w:rtl/>
        </w:rPr>
        <w:t xml:space="preserve"> أنه </w:t>
      </w:r>
      <w:r w:rsidRPr="003D47FA">
        <w:rPr>
          <w:rtl/>
        </w:rPr>
        <w:t>كان ينهى عن التحديث بالأحاديث المتشابهات التي توهم التشبيه</w:t>
      </w:r>
      <w:r w:rsidR="001D5F3D">
        <w:rPr>
          <w:rtl/>
        </w:rPr>
        <w:t>،</w:t>
      </w:r>
      <w:r w:rsidRPr="003D47FA">
        <w:rPr>
          <w:rtl/>
        </w:rPr>
        <w:t xml:space="preserve"> وكان يمنع من السؤال عنها</w:t>
      </w:r>
      <w:r w:rsidR="001D5F3D">
        <w:rPr>
          <w:rtl/>
        </w:rPr>
        <w:t>،</w:t>
      </w:r>
      <w:r w:rsidRPr="003D47FA">
        <w:rPr>
          <w:rtl/>
        </w:rPr>
        <w:t xml:space="preserve"> وكان مجرد السؤال عن المتشابه أمامه موجباً لغضبه على السائل وطرده من المجلس كما هو مشهور عنه في طرد السائل عن معنى الاستواء وتبديعه</w:t>
      </w:r>
      <w:r w:rsidR="001D5F3D">
        <w:rPr>
          <w:rtl/>
        </w:rPr>
        <w:t>،</w:t>
      </w:r>
      <w:r w:rsidRPr="003D47FA">
        <w:rPr>
          <w:rtl/>
        </w:rPr>
        <w:t xml:space="preserve"> وعلى رأسهم أيضاً: الإمام أحمد بن حنبل الذي ثبت عنه تفويض معنى المتشابهات</w:t>
      </w:r>
      <w:r w:rsidR="001D5F3D">
        <w:rPr>
          <w:rtl/>
        </w:rPr>
        <w:t>،</w:t>
      </w:r>
      <w:r w:rsidRPr="003D47FA">
        <w:rPr>
          <w:rtl/>
        </w:rPr>
        <w:t xml:space="preserve"> كما ثبت عنه التأويل عند الضرورة رداً على أصحاب البدع بسند صحيح أخرجه البيهقي</w:t>
      </w:r>
      <w:r w:rsidR="001D5F3D">
        <w:rPr>
          <w:rtl/>
        </w:rPr>
        <w:t>،</w:t>
      </w:r>
      <w:r w:rsidRPr="003D47FA">
        <w:rPr>
          <w:rtl/>
        </w:rPr>
        <w:t xml:space="preserve"> والأثرية من أهل الحديث هم كل من سار على نهج الإمام مالك والإمام أحمد بن حنبل</w:t>
      </w:r>
      <w:r w:rsidR="001D5F3D">
        <w:rPr>
          <w:rtl/>
        </w:rPr>
        <w:t>،</w:t>
      </w:r>
      <w:r w:rsidRPr="003D47FA">
        <w:rPr>
          <w:rtl/>
        </w:rPr>
        <w:t xml:space="preserve"> و (الأثرية) من أهل الحديث هم أهل التقديس والتنزيه الذين كانوا على وفاق مع الأشاعرة والماتريدية في مباحث العقيدة</w:t>
      </w:r>
      <w:r w:rsidR="001D5F3D">
        <w:rPr>
          <w:rtl/>
        </w:rPr>
        <w:t>،</w:t>
      </w:r>
      <w:r w:rsidRPr="003D47FA">
        <w:rPr>
          <w:rtl/>
        </w:rPr>
        <w:t xml:space="preserve"> واهمهم من علماء أهل الحديث</w:t>
      </w:r>
      <w:r w:rsidR="001D5F3D">
        <w:rPr>
          <w:rtl/>
        </w:rPr>
        <w:t>،</w:t>
      </w:r>
      <w:r w:rsidRPr="003D47FA">
        <w:rPr>
          <w:rtl/>
        </w:rPr>
        <w:t xml:space="preserve"> فخر الحديث وأهله الإمام البيهقي</w:t>
      </w:r>
      <w:r w:rsidR="001D5F3D">
        <w:rPr>
          <w:rtl/>
        </w:rPr>
        <w:t>،</w:t>
      </w:r>
      <w:r w:rsidRPr="003D47FA">
        <w:rPr>
          <w:rtl/>
        </w:rPr>
        <w:t xml:space="preserve"> وله رسالة (الأسماء والصفات) تدل على رسوخ قدمه في علم العقيدة والتنزيه والتقديس</w:t>
      </w:r>
      <w:r w:rsidR="001D5F3D">
        <w:rPr>
          <w:rtl/>
        </w:rPr>
        <w:t>،</w:t>
      </w:r>
      <w:r w:rsidRPr="003D47FA">
        <w:rPr>
          <w:rtl/>
        </w:rPr>
        <w:t xml:space="preserve"> وهي من أهم مراجع العقيدة الأثرية</w:t>
      </w:r>
      <w:r w:rsidR="001D5F3D">
        <w:rPr>
          <w:rtl/>
        </w:rPr>
        <w:t>،</w:t>
      </w:r>
      <w:r w:rsidRPr="003D47FA">
        <w:rPr>
          <w:rtl/>
        </w:rPr>
        <w:t xml:space="preserve"> والإمام النووي شارح صحيح مسلم</w:t>
      </w:r>
      <w:r w:rsidR="001D5F3D">
        <w:rPr>
          <w:rtl/>
        </w:rPr>
        <w:t>،</w:t>
      </w:r>
      <w:r w:rsidRPr="003D47FA">
        <w:rPr>
          <w:rtl/>
        </w:rPr>
        <w:t xml:space="preserve"> وقد تتبعت مباحث العقيدة في كتابه القيم المنهاج شرح صحيح مسلم بن الحجاج</w:t>
      </w:r>
      <w:r w:rsidR="001D5F3D">
        <w:rPr>
          <w:rtl/>
        </w:rPr>
        <w:t>،</w:t>
      </w:r>
      <w:r w:rsidRPr="003D47FA">
        <w:rPr>
          <w:rtl/>
        </w:rPr>
        <w:t xml:space="preserve"> والمشهور </w:t>
      </w:r>
      <w:r w:rsidRPr="003D47FA">
        <w:rPr>
          <w:rFonts w:eastAsia="Times New Roman"/>
          <w:rtl/>
        </w:rPr>
        <w:t>بشرح النووي على صحيح مسلم</w:t>
      </w:r>
      <w:r w:rsidR="001D5F3D">
        <w:rPr>
          <w:rFonts w:eastAsia="Times New Roman"/>
          <w:rtl/>
        </w:rPr>
        <w:t>،</w:t>
      </w:r>
      <w:r w:rsidRPr="003D47FA">
        <w:rPr>
          <w:rFonts w:eastAsia="Times New Roman"/>
          <w:rtl/>
        </w:rPr>
        <w:t xml:space="preserve"> وهو أهم الشروح على صحيح مسلم</w:t>
      </w:r>
      <w:r w:rsidR="001D5F3D">
        <w:rPr>
          <w:rFonts w:eastAsia="Times New Roman"/>
          <w:rtl/>
        </w:rPr>
        <w:t>،</w:t>
      </w:r>
      <w:r w:rsidRPr="003D47FA">
        <w:rPr>
          <w:rtl/>
        </w:rPr>
        <w:t xml:space="preserve"> فجمعت منها ما يصلح لأنّ يكون مرجعاً لعقيدة أهل الأثر</w:t>
      </w:r>
      <w:r w:rsidR="001D5F3D">
        <w:rPr>
          <w:rtl/>
        </w:rPr>
        <w:t>،</w:t>
      </w:r>
      <w:r w:rsidRPr="003D47FA">
        <w:rPr>
          <w:rtl/>
        </w:rPr>
        <w:t xml:space="preserve"> وأمير المؤمنين في الحديث ابن حجر العسقلاني</w:t>
      </w:r>
      <w:r w:rsidR="001D5F3D">
        <w:rPr>
          <w:rtl/>
        </w:rPr>
        <w:t>،</w:t>
      </w:r>
      <w:r w:rsidRPr="003D47FA">
        <w:rPr>
          <w:rtl/>
        </w:rPr>
        <w:t xml:space="preserve"> صاحب كتاب فتح الباري شرح صحيح البخاري</w:t>
      </w:r>
      <w:r w:rsidR="001D5F3D">
        <w:rPr>
          <w:rtl/>
        </w:rPr>
        <w:t>،</w:t>
      </w:r>
      <w:r w:rsidRPr="003D47FA">
        <w:rPr>
          <w:rtl/>
        </w:rPr>
        <w:t xml:space="preserve"> وهو من أعظم كتب تفسير الحديث وأجمعها</w:t>
      </w:r>
      <w:r w:rsidR="001D5F3D">
        <w:rPr>
          <w:rtl/>
        </w:rPr>
        <w:t>،</w:t>
      </w:r>
      <w:r w:rsidRPr="003D47FA">
        <w:rPr>
          <w:rtl/>
        </w:rPr>
        <w:t xml:space="preserve"> لا يستغني عنه طالب علم</w:t>
      </w:r>
      <w:r w:rsidR="001D5F3D">
        <w:rPr>
          <w:rtl/>
        </w:rPr>
        <w:t>،</w:t>
      </w:r>
      <w:r w:rsidRPr="003D47FA">
        <w:rPr>
          <w:rtl/>
        </w:rPr>
        <w:t xml:space="preserve"> وأهم ما يميز فتح الباري</w:t>
      </w:r>
      <w:r w:rsidR="00AB6BA0">
        <w:rPr>
          <w:rtl/>
        </w:rPr>
        <w:t xml:space="preserve"> أنه </w:t>
      </w:r>
      <w:r w:rsidRPr="003D47FA">
        <w:rPr>
          <w:rtl/>
        </w:rPr>
        <w:t>يجمع في كل باب بالإضافة إلى ما رواه البخاري أهم الأحاديث المتعلقة بالباب التي وردت في دواوين السنة الأخرى من بقية الكتب الستة والمسانيد وغيرها</w:t>
      </w:r>
      <w:r w:rsidR="001D5F3D">
        <w:rPr>
          <w:rtl/>
        </w:rPr>
        <w:t>،</w:t>
      </w:r>
      <w:r w:rsidRPr="003D47FA">
        <w:rPr>
          <w:rtl/>
        </w:rPr>
        <w:t xml:space="preserve"> كما يجمع فيه شروح العلماء قبله على صحيح البخاري</w:t>
      </w:r>
      <w:r w:rsidR="001D5F3D">
        <w:rPr>
          <w:rtl/>
        </w:rPr>
        <w:t>،</w:t>
      </w:r>
      <w:r w:rsidRPr="003D47FA">
        <w:rPr>
          <w:rtl/>
        </w:rPr>
        <w:t xml:space="preserve"> وينقل عن شراح كتب السنة الأخرى كشرح النووي على صحيح مسلم وشرح الخطابي لسنن أبي داود وكلام البغوي في شرح السنة وغيرهم</w:t>
      </w:r>
      <w:r w:rsidR="001D5F3D">
        <w:rPr>
          <w:rtl/>
        </w:rPr>
        <w:t>،</w:t>
      </w:r>
      <w:r w:rsidRPr="003D47FA">
        <w:rPr>
          <w:rtl/>
        </w:rPr>
        <w:t xml:space="preserve"> حتى صار بحق أحد أعظم دواوين الإسلام المعتبرة</w:t>
      </w:r>
      <w:r w:rsidR="001D5F3D">
        <w:rPr>
          <w:rtl/>
        </w:rPr>
        <w:t>،</w:t>
      </w:r>
      <w:r w:rsidRPr="003D47FA">
        <w:rPr>
          <w:rtl/>
        </w:rPr>
        <w:t xml:space="preserve"> ومصادره العلمية المهمة</w:t>
      </w:r>
      <w:r w:rsidR="001D5F3D">
        <w:rPr>
          <w:rtl/>
        </w:rPr>
        <w:t>،</w:t>
      </w:r>
      <w:r w:rsidRPr="003D47FA">
        <w:rPr>
          <w:rtl/>
        </w:rPr>
        <w:t xml:space="preserve"> وقد تتبعت مباحث العقيدة فيه فجمعت منها ما يصلح لأنّ يكون مرجعاً كاملاً لعقيدة أهل الأثر</w:t>
      </w:r>
      <w:r w:rsidR="001D5F3D">
        <w:rPr>
          <w:rtl/>
        </w:rPr>
        <w:t>،</w:t>
      </w:r>
      <w:r w:rsidRPr="003D47FA">
        <w:rPr>
          <w:rtl/>
        </w:rPr>
        <w:t xml:space="preserve"> (ثانياً):</w:t>
      </w:r>
      <w:r w:rsidRPr="003D47FA">
        <w:rPr>
          <w:rtl/>
          <w:lang w:bidi="ar-KW"/>
        </w:rPr>
        <w:t xml:space="preserve"> </w:t>
      </w:r>
      <w:r w:rsidRPr="003D47FA">
        <w:rPr>
          <w:rtl/>
        </w:rPr>
        <w:t>المعبرون عن الأثرية من الحنابلة: من أفضل علماء الحنابلة الذين تكلموا في العقيدة على منهاج المتخصصين الإمام الحافظ أبو الفرج عبد الرحمن بن أبي الحسن علي بن محمد القرشي التيمي البكري</w:t>
      </w:r>
      <w:r w:rsidR="001D5F3D">
        <w:rPr>
          <w:rtl/>
        </w:rPr>
        <w:t>،</w:t>
      </w:r>
      <w:r w:rsidRPr="003D47FA">
        <w:rPr>
          <w:rtl/>
        </w:rPr>
        <w:t xml:space="preserve"> (ت 597 هـ) في كتابه </w:t>
      </w:r>
      <w:r w:rsidRPr="003D47FA">
        <w:rPr>
          <w:rtl/>
          <w:lang w:bidi="ar-KW"/>
        </w:rPr>
        <w:t>الباز الأشهب</w:t>
      </w:r>
      <w:r w:rsidRPr="003D47FA">
        <w:rPr>
          <w:rtl/>
        </w:rPr>
        <w:t xml:space="preserve"> في الرد على منتقضي المذهب</w:t>
      </w:r>
      <w:r w:rsidR="001D5F3D">
        <w:rPr>
          <w:rtl/>
        </w:rPr>
        <w:t>،</w:t>
      </w:r>
      <w:r w:rsidRPr="003D47FA">
        <w:rPr>
          <w:rtl/>
        </w:rPr>
        <w:t xml:space="preserve"> والمسمى كذلك </w:t>
      </w:r>
      <w:r w:rsidRPr="003D47FA">
        <w:rPr>
          <w:snapToGrid w:val="0"/>
          <w:rtl/>
        </w:rPr>
        <w:t>دفع شبه التشبيه</w:t>
      </w:r>
      <w:r w:rsidRPr="003D47FA">
        <w:rPr>
          <w:rtl/>
        </w:rPr>
        <w:t xml:space="preserve"> بأكف التنزيه</w:t>
      </w:r>
      <w:r w:rsidR="001D5F3D">
        <w:rPr>
          <w:rtl/>
        </w:rPr>
        <w:t>،</w:t>
      </w:r>
      <w:r w:rsidRPr="003D47FA">
        <w:rPr>
          <w:rtl/>
        </w:rPr>
        <w:t xml:space="preserve"> رد فيه على حشوية الحنابلة</w:t>
      </w:r>
      <w:r w:rsidR="001D5F3D">
        <w:rPr>
          <w:rtl/>
        </w:rPr>
        <w:t>،</w:t>
      </w:r>
      <w:r w:rsidRPr="003D47FA">
        <w:rPr>
          <w:rtl/>
        </w:rPr>
        <w:t xml:space="preserve"> وكان يُخاطب ابن حامد وابن الزاغوني والقاضي أبي يعلى القاضي وهم من كُبراء حشوية الحنابلة</w:t>
      </w:r>
      <w:r w:rsidR="001D5F3D">
        <w:rPr>
          <w:rtl/>
        </w:rPr>
        <w:t>،</w:t>
      </w:r>
      <w:r w:rsidRPr="003D47FA">
        <w:rPr>
          <w:rtl/>
        </w:rPr>
        <w:t xml:space="preserve"> بقوله: " </w:t>
      </w:r>
      <w:r w:rsidRPr="003D47FA">
        <w:rPr>
          <w:snapToGrid w:val="0"/>
          <w:rtl/>
        </w:rPr>
        <w:t>ورأيت من أصحابنا من تكلم في الأصول بما لا يصلح</w:t>
      </w:r>
      <w:r w:rsidR="001D5F3D">
        <w:rPr>
          <w:snapToGrid w:val="0"/>
          <w:rtl/>
        </w:rPr>
        <w:t>،</w:t>
      </w:r>
      <w:r w:rsidRPr="003D47FA">
        <w:rPr>
          <w:snapToGrid w:val="0"/>
          <w:rtl/>
        </w:rPr>
        <w:t xml:space="preserve"> وانتدب للتصنيف ثلاثة: أبو عبد الله بن حامد وصاحبه القاضي</w:t>
      </w:r>
      <w:r w:rsidRPr="003D47FA">
        <w:rPr>
          <w:snapToGrid w:val="0"/>
          <w:vertAlign w:val="superscript"/>
          <w:rtl/>
        </w:rPr>
        <w:t xml:space="preserve"> </w:t>
      </w:r>
      <w:r w:rsidRPr="003D47FA">
        <w:rPr>
          <w:snapToGrid w:val="0"/>
          <w:rtl/>
        </w:rPr>
        <w:t>وابن الزاغوني فصنفوا كتباً شانوا بها المذهب ورأيتهم قد نزلوا إلى مرتبة العوام</w:t>
      </w:r>
      <w:r w:rsidR="001D5F3D">
        <w:rPr>
          <w:snapToGrid w:val="0"/>
          <w:rtl/>
        </w:rPr>
        <w:t>،</w:t>
      </w:r>
      <w:r w:rsidRPr="003D47FA">
        <w:rPr>
          <w:snapToGrid w:val="0"/>
          <w:rtl/>
        </w:rPr>
        <w:t xml:space="preserve"> فحملوا الصفات على مقتضى الحس</w:t>
      </w:r>
      <w:r w:rsidR="001D5F3D">
        <w:rPr>
          <w:snapToGrid w:val="0"/>
          <w:rtl/>
        </w:rPr>
        <w:t>،</w:t>
      </w:r>
      <w:r w:rsidRPr="003D47FA">
        <w:rPr>
          <w:snapToGrid w:val="0"/>
          <w:rtl/>
        </w:rPr>
        <w:t xml:space="preserve"> فسمعوا أن الله تعالى خلق آدم على صورته</w:t>
      </w:r>
      <w:r w:rsidR="001D5F3D">
        <w:rPr>
          <w:snapToGrid w:val="0"/>
          <w:rtl/>
        </w:rPr>
        <w:t>،</w:t>
      </w:r>
      <w:r w:rsidRPr="003D47FA">
        <w:rPr>
          <w:snapToGrid w:val="0"/>
          <w:rtl/>
        </w:rPr>
        <w:t xml:space="preserve"> فأثبتوا له صورة ووجهاً زائداً على الذات</w:t>
      </w:r>
      <w:r w:rsidR="001D5F3D">
        <w:rPr>
          <w:snapToGrid w:val="0"/>
          <w:rtl/>
        </w:rPr>
        <w:t>،</w:t>
      </w:r>
      <w:r w:rsidRPr="003D47FA">
        <w:rPr>
          <w:snapToGrid w:val="0"/>
          <w:rtl/>
        </w:rPr>
        <w:t xml:space="preserve"> وعينين وفماً ولهواتٍ وأضراساً</w:t>
      </w:r>
      <w:r w:rsidR="001D5F3D">
        <w:rPr>
          <w:snapToGrid w:val="0"/>
          <w:rtl/>
        </w:rPr>
        <w:t>،،</w:t>
      </w:r>
      <w:r w:rsidRPr="003D47FA">
        <w:rPr>
          <w:snapToGrid w:val="0"/>
          <w:rtl/>
        </w:rPr>
        <w:t xml:space="preserve"> ويدين وأصابعَ وكفاً وخنصراً وإبهاماً وصدراً وفخذاً وساقين ورجلين</w:t>
      </w:r>
      <w:r w:rsidR="001D5F3D">
        <w:rPr>
          <w:snapToGrid w:val="0"/>
          <w:rtl/>
        </w:rPr>
        <w:t>،</w:t>
      </w:r>
      <w:r w:rsidRPr="003D47FA">
        <w:rPr>
          <w:snapToGrid w:val="0"/>
          <w:rtl/>
        </w:rPr>
        <w:t xml:space="preserve"> وقالوا: ما سمعنا بذكر الرأس</w:t>
      </w:r>
      <w:r w:rsidR="001D5F3D">
        <w:rPr>
          <w:snapToGrid w:val="0"/>
          <w:rtl/>
        </w:rPr>
        <w:t>،</w:t>
      </w:r>
      <w:r w:rsidRPr="003D47FA">
        <w:rPr>
          <w:snapToGrid w:val="0"/>
          <w:rtl/>
        </w:rPr>
        <w:t xml:space="preserve"> وقالوا: يجوز أن يُمس وَيمس</w:t>
      </w:r>
      <w:r w:rsidR="001D5F3D">
        <w:rPr>
          <w:snapToGrid w:val="0"/>
          <w:rtl/>
        </w:rPr>
        <w:t>،</w:t>
      </w:r>
      <w:r w:rsidRPr="003D47FA">
        <w:rPr>
          <w:snapToGrid w:val="0"/>
          <w:rtl/>
        </w:rPr>
        <w:t xml:space="preserve"> ويدني العبد من ذاته</w:t>
      </w:r>
      <w:r w:rsidR="001D5F3D">
        <w:rPr>
          <w:snapToGrid w:val="0"/>
          <w:rtl/>
        </w:rPr>
        <w:t>،</w:t>
      </w:r>
      <w:r w:rsidRPr="003D47FA">
        <w:rPr>
          <w:snapToGrid w:val="0"/>
          <w:rtl/>
        </w:rPr>
        <w:t xml:space="preserve"> وقال بعضهم: ويتنفس</w:t>
      </w:r>
      <w:r w:rsidR="001D5F3D">
        <w:rPr>
          <w:snapToGrid w:val="0"/>
          <w:rtl/>
        </w:rPr>
        <w:t>،</w:t>
      </w:r>
      <w:r w:rsidRPr="003D47FA">
        <w:rPr>
          <w:snapToGrid w:val="0"/>
          <w:rtl/>
        </w:rPr>
        <w:t xml:space="preserve"> ثم يرضون العوام بقولهم: لا كما يعقل ثم يتحرجون من التشبيه ويأنفون من إضافته إليهم ويقولون: نحن أهل السنة</w:t>
      </w:r>
      <w:r w:rsidR="001D5F3D">
        <w:rPr>
          <w:snapToGrid w:val="0"/>
          <w:rtl/>
        </w:rPr>
        <w:t>،</w:t>
      </w:r>
      <w:r w:rsidRPr="003D47FA">
        <w:rPr>
          <w:snapToGrid w:val="0"/>
          <w:rtl/>
        </w:rPr>
        <w:t xml:space="preserve"> وكلامهم صريح في التشبيه</w:t>
      </w:r>
      <w:r w:rsidR="001D5F3D">
        <w:rPr>
          <w:snapToGrid w:val="0"/>
          <w:rtl/>
        </w:rPr>
        <w:t>،</w:t>
      </w:r>
      <w:r w:rsidRPr="003D47FA">
        <w:rPr>
          <w:snapToGrid w:val="0"/>
          <w:rtl/>
        </w:rPr>
        <w:t xml:space="preserve"> وقد تبعهم خلق من العوام</w:t>
      </w:r>
      <w:r w:rsidR="001D5F3D">
        <w:rPr>
          <w:snapToGrid w:val="0"/>
          <w:rtl/>
        </w:rPr>
        <w:t>،</w:t>
      </w:r>
      <w:r w:rsidRPr="003D47FA">
        <w:rPr>
          <w:snapToGrid w:val="0"/>
          <w:rtl/>
        </w:rPr>
        <w:t xml:space="preserve"> فقد نصحت التابع والمتبوع فقلت لهم: يا أصحابنا أنتم أصحاب نقل وإمامكم الاكبر أحمد بن حنبل يقول وهو تحت السياط:" كيف أقول ما لم يقل"</w:t>
      </w:r>
      <w:r w:rsidR="001D5F3D">
        <w:rPr>
          <w:snapToGrid w:val="0"/>
          <w:rtl/>
        </w:rPr>
        <w:t>،</w:t>
      </w:r>
      <w:r w:rsidRPr="003D47FA">
        <w:rPr>
          <w:snapToGrid w:val="0"/>
          <w:rtl/>
        </w:rPr>
        <w:t xml:space="preserve"> فإياكم أن تبتدعوا في مذهبه ما ليس منه</w:t>
      </w:r>
      <w:r w:rsidR="001D5F3D">
        <w:rPr>
          <w:snapToGrid w:val="0"/>
          <w:rtl/>
        </w:rPr>
        <w:t>،</w:t>
      </w:r>
      <w:r w:rsidRPr="003D47FA">
        <w:rPr>
          <w:snapToGrid w:val="0"/>
          <w:rtl/>
        </w:rPr>
        <w:t xml:space="preserve"> فلو أنكم قلتم: نقرأ الأحاديث ونسكت ما أنكر عليكم أحد</w:t>
      </w:r>
      <w:r w:rsidR="001D5F3D">
        <w:rPr>
          <w:snapToGrid w:val="0"/>
          <w:rtl/>
        </w:rPr>
        <w:t>،</w:t>
      </w:r>
      <w:r w:rsidRPr="003D47FA">
        <w:rPr>
          <w:snapToGrid w:val="0"/>
          <w:rtl/>
        </w:rPr>
        <w:t xml:space="preserve"> إنما حمْلكم إياها على الظاهر قبيح</w:t>
      </w:r>
      <w:r w:rsidR="001D5F3D">
        <w:rPr>
          <w:snapToGrid w:val="0"/>
          <w:rtl/>
        </w:rPr>
        <w:t>،</w:t>
      </w:r>
      <w:r w:rsidRPr="003D47FA">
        <w:rPr>
          <w:snapToGrid w:val="0"/>
          <w:rtl/>
        </w:rPr>
        <w:t xml:space="preserve"> فلا تدخلوا في مذهب هذا الرجل الصالح السلفي ما ليس منه</w:t>
      </w:r>
      <w:r w:rsidR="001D5F3D">
        <w:rPr>
          <w:snapToGrid w:val="0"/>
          <w:rtl/>
        </w:rPr>
        <w:t>،</w:t>
      </w:r>
      <w:r w:rsidRPr="003D47FA">
        <w:rPr>
          <w:snapToGrid w:val="0"/>
          <w:rtl/>
        </w:rPr>
        <w:t xml:space="preserve"> ولقد كسيتم هذا المذهب شيناً قبيحاً حتى صار لا يقال حنبلي إلا مجسم</w:t>
      </w:r>
      <w:r w:rsidR="001D5F3D">
        <w:rPr>
          <w:snapToGrid w:val="0"/>
          <w:rtl/>
        </w:rPr>
        <w:t>،،</w:t>
      </w:r>
      <w:r w:rsidRPr="003D47FA">
        <w:rPr>
          <w:snapToGrid w:val="0"/>
          <w:rtl/>
        </w:rPr>
        <w:t>) أهـ [دفع شبه التشبيه لابن الجوزي 30-33]</w:t>
      </w:r>
      <w:r w:rsidR="001D5F3D">
        <w:rPr>
          <w:snapToGrid w:val="0"/>
          <w:rtl/>
        </w:rPr>
        <w:t>،</w:t>
      </w:r>
      <w:r w:rsidRPr="003D47FA">
        <w:rPr>
          <w:snapToGrid w:val="0"/>
          <w:rtl/>
        </w:rPr>
        <w:t xml:space="preserve"> وكتابه الباز الأشهب من خير الكتب التي ردت على بدعة الحشو</w:t>
      </w:r>
      <w:r w:rsidR="001D5F3D">
        <w:rPr>
          <w:snapToGrid w:val="0"/>
          <w:rtl/>
        </w:rPr>
        <w:t>،</w:t>
      </w:r>
      <w:r w:rsidRPr="003D47FA">
        <w:rPr>
          <w:snapToGrid w:val="0"/>
          <w:rtl/>
        </w:rPr>
        <w:t xml:space="preserve"> ومن الكتب المعبرة عن مذهب الأثرية كتاب أقاويل الثقات في تأويل الأسماء والصفات والآيات المحكمات والمشبهات) صنفه العلامة مرعي بن يوسف بن أبي بكر الكرمي (ت: 1033 هـ)</w:t>
      </w:r>
      <w:r w:rsidR="001D5F3D">
        <w:rPr>
          <w:snapToGrid w:val="0"/>
          <w:rtl/>
        </w:rPr>
        <w:t>،</w:t>
      </w:r>
      <w:r w:rsidRPr="003D47FA">
        <w:rPr>
          <w:snapToGrid w:val="0"/>
          <w:rtl/>
        </w:rPr>
        <w:t xml:space="preserve"> وكتاب العين والأثر في</w:t>
      </w:r>
      <w:r w:rsidRPr="003D47FA">
        <w:rPr>
          <w:snapToGrid w:val="0"/>
        </w:rPr>
        <w:t xml:space="preserve"> </w:t>
      </w:r>
      <w:r w:rsidRPr="003D47FA">
        <w:rPr>
          <w:snapToGrid w:val="0"/>
          <w:rtl/>
        </w:rPr>
        <w:t>عقائد أهل الأثر لعبد الباقي بن عبدالباقي بن عبد القادر</w:t>
      </w:r>
      <w:r w:rsidR="001D5F3D">
        <w:rPr>
          <w:snapToGrid w:val="0"/>
          <w:rtl/>
        </w:rPr>
        <w:t>،</w:t>
      </w:r>
      <w:r w:rsidRPr="003D47FA">
        <w:rPr>
          <w:snapToGrid w:val="0"/>
          <w:rtl/>
        </w:rPr>
        <w:t xml:space="preserve"> وكتاب لوامع الأنوار البهية شرح الدرة المضية في عقد الفرقة المرضية وكلاهما للشيخ محمد بن أحمد بن سالم بن سليمان السفاريني النابلسي الحنبلي</w:t>
      </w:r>
      <w:r w:rsidR="001D5F3D">
        <w:rPr>
          <w:snapToGrid w:val="0"/>
          <w:rtl/>
        </w:rPr>
        <w:t>،</w:t>
      </w:r>
      <w:r w:rsidRPr="003D47FA">
        <w:rPr>
          <w:snapToGrid w:val="0"/>
          <w:rtl/>
        </w:rPr>
        <w:t xml:space="preserve"> </w:t>
      </w:r>
    </w:p>
    <w:p w14:paraId="65AD85CB" w14:textId="53B86338" w:rsidR="001C0C93" w:rsidRPr="003D47FA" w:rsidRDefault="001C0C93" w:rsidP="008057A9">
      <w:pPr>
        <w:rPr>
          <w:rtl/>
        </w:rPr>
      </w:pPr>
      <w:r w:rsidRPr="009924EF">
        <w:rPr>
          <w:b/>
          <w:bCs/>
          <w:sz w:val="32"/>
          <w:szCs w:val="32"/>
          <w:highlight w:val="yellow"/>
          <w:u w:val="single"/>
          <w:rtl/>
        </w:rPr>
        <w:t>[المفتاح الخامس]:</w:t>
      </w:r>
      <w:r w:rsidRPr="003D47FA">
        <w:rPr>
          <w:b/>
          <w:bCs/>
          <w:rtl/>
        </w:rPr>
        <w:t xml:space="preserve"> </w:t>
      </w:r>
      <w:r w:rsidRPr="003D47FA">
        <w:rPr>
          <w:b/>
          <w:bCs/>
          <w:snapToGrid w:val="0"/>
          <w:u w:val="single"/>
          <w:rtl/>
        </w:rPr>
        <w:t>التحذير من كتب حديثية كُتبت على منهج أهل الحشو ونُسبت إلى أهل السنّة والجماعة:</w:t>
      </w:r>
      <w:r w:rsidRPr="003D47FA">
        <w:rPr>
          <w:snapToGrid w:val="0"/>
          <w:rtl/>
        </w:rPr>
        <w:t xml:space="preserve"> </w:t>
      </w:r>
      <w:r w:rsidRPr="003D47FA">
        <w:rPr>
          <w:rtl/>
        </w:rPr>
        <w:t>إنّ من الأمانة العلمية أمام الله تعالى وأمام الرسول صلى الله عليه وسلم وأمام المؤمنين تقتضي التحذير من كتب تلبس مسوح أهل السنّة</w:t>
      </w:r>
      <w:r w:rsidR="001D5F3D">
        <w:rPr>
          <w:rtl/>
        </w:rPr>
        <w:t>،</w:t>
      </w:r>
      <w:r w:rsidRPr="003D47FA">
        <w:rPr>
          <w:rtl/>
        </w:rPr>
        <w:t xml:space="preserve"> والسنّة منها برآء</w:t>
      </w:r>
      <w:r w:rsidR="001D5F3D">
        <w:rPr>
          <w:rtl/>
        </w:rPr>
        <w:t>،</w:t>
      </w:r>
      <w:r w:rsidRPr="003D47FA">
        <w:rPr>
          <w:rtl/>
        </w:rPr>
        <w:t xml:space="preserve"> وهي في الحقيقة لا تنتمي إلى العقيدة الأثرية</w:t>
      </w:r>
      <w:r w:rsidR="001D5F3D">
        <w:rPr>
          <w:rtl/>
        </w:rPr>
        <w:t>،</w:t>
      </w:r>
      <w:r w:rsidRPr="003D47FA">
        <w:rPr>
          <w:rtl/>
        </w:rPr>
        <w:t xml:space="preserve"> ولا إلى عقائد أهل السنّة والجماعة القائمة على التقديس والتنزيه</w:t>
      </w:r>
      <w:r w:rsidR="001D5F3D">
        <w:rPr>
          <w:rtl/>
        </w:rPr>
        <w:t>،</w:t>
      </w:r>
      <w:r w:rsidRPr="003D47FA">
        <w:rPr>
          <w:rtl/>
        </w:rPr>
        <w:t xml:space="preserve"> بل هي إلى عقيدة الحشو والتجسيم أقرب</w:t>
      </w:r>
      <w:r w:rsidR="001D5F3D">
        <w:rPr>
          <w:rtl/>
        </w:rPr>
        <w:t>،</w:t>
      </w:r>
      <w:r w:rsidRPr="003D47FA">
        <w:rPr>
          <w:rtl/>
        </w:rPr>
        <w:t xml:space="preserve"> ومن ذلك: </w:t>
      </w:r>
    </w:p>
    <w:p w14:paraId="4CF29948" w14:textId="14BAF505" w:rsidR="001C0C93" w:rsidRPr="003D47FA" w:rsidRDefault="001C0C93" w:rsidP="008057A9">
      <w:pPr>
        <w:rPr>
          <w:rtl/>
        </w:rPr>
      </w:pPr>
      <w:r w:rsidRPr="003D47FA">
        <w:rPr>
          <w:b/>
          <w:bCs/>
          <w:highlight w:val="yellow"/>
          <w:u w:val="single"/>
          <w:rtl/>
        </w:rPr>
        <w:t>(1) كتاب الرد على الجهمية وكتاب نقض عثمان بن سعيد على المريسي العنيد</w:t>
      </w:r>
      <w:r w:rsidRPr="003D47FA">
        <w:rPr>
          <w:rtl/>
        </w:rPr>
        <w:t>: لعثمان بن سعيد الدارمي (280 هـ)</w:t>
      </w:r>
      <w:r w:rsidRPr="003D47FA">
        <w:rPr>
          <w:vertAlign w:val="superscript"/>
          <w:rtl/>
        </w:rPr>
        <w:t>:</w:t>
      </w:r>
      <w:r w:rsidRPr="003D47FA">
        <w:rPr>
          <w:rtl/>
        </w:rPr>
        <w:t xml:space="preserve"> فقد احتج فيهما بكثير من الأسانيد الواهية والمتون المنكرة التي تخالف التنزيه وأثبت فيهما أن العرش يئط من ثقل الجبار فوقه</w:t>
      </w:r>
      <w:r w:rsidR="001D5F3D">
        <w:rPr>
          <w:rtl/>
        </w:rPr>
        <w:t>،</w:t>
      </w:r>
      <w:r w:rsidRPr="003D47FA">
        <w:rPr>
          <w:rtl/>
        </w:rPr>
        <w:t xml:space="preserve"> وأنه ينزل في الليل إلى جنة عدن وهي مسكنه يسكن معه فيها النبيون والصديقون والشهداء</w:t>
      </w:r>
      <w:r w:rsidR="001D5F3D">
        <w:rPr>
          <w:rtl/>
        </w:rPr>
        <w:t>،</w:t>
      </w:r>
      <w:r w:rsidRPr="003D47FA">
        <w:rPr>
          <w:rtl/>
        </w:rPr>
        <w:t xml:space="preserve"> وأنه يهبط من عرشه إلى كرسيه ثم يرتفع عن كرسيه إلى عرشه</w:t>
      </w:r>
      <w:r w:rsidR="001D5F3D">
        <w:rPr>
          <w:rtl/>
        </w:rPr>
        <w:t>،</w:t>
      </w:r>
      <w:r w:rsidRPr="003D47FA">
        <w:rPr>
          <w:rtl/>
        </w:rPr>
        <w:t xml:space="preserve"> وأثبتَ الثقل والحركة والقرب الحسي الذي يُقاس بالمسافة والحد لله عز وجل</w:t>
      </w:r>
      <w:r w:rsidR="001D5F3D">
        <w:rPr>
          <w:rtl/>
        </w:rPr>
        <w:t>،</w:t>
      </w:r>
      <w:r w:rsidRPr="003D47FA">
        <w:rPr>
          <w:rtl/>
        </w:rPr>
        <w:t xml:space="preserve"> وأنه مس آدم مسيساً بيده</w:t>
      </w:r>
      <w:r w:rsidR="001D5F3D">
        <w:rPr>
          <w:rtl/>
        </w:rPr>
        <w:t>،</w:t>
      </w:r>
      <w:r w:rsidRPr="003D47FA">
        <w:rPr>
          <w:rtl/>
        </w:rPr>
        <w:t xml:space="preserve"> وأنه يقعد على العرش فما يفضل منه إلا قدر أربعة أصابع</w:t>
      </w:r>
      <w:r w:rsidR="001D5F3D">
        <w:rPr>
          <w:rtl/>
        </w:rPr>
        <w:t>،</w:t>
      </w:r>
      <w:r w:rsidRPr="003D47FA">
        <w:rPr>
          <w:rtl/>
        </w:rPr>
        <w:t xml:space="preserve"> وأنه قادر على الاستقرار على ظهر بعوضة</w:t>
      </w:r>
      <w:r w:rsidR="001D5F3D">
        <w:rPr>
          <w:rtl/>
        </w:rPr>
        <w:t>،</w:t>
      </w:r>
      <w:r w:rsidRPr="003D47FA">
        <w:rPr>
          <w:rtl/>
        </w:rPr>
        <w:t xml:space="preserve"> وأنه إذا غضب ثقل على حملة العرش</w:t>
      </w:r>
      <w:r w:rsidR="001D5F3D">
        <w:rPr>
          <w:rtl/>
        </w:rPr>
        <w:t>،</w:t>
      </w:r>
      <w:r w:rsidRPr="003D47FA">
        <w:rPr>
          <w:rtl/>
        </w:rPr>
        <w:t xml:space="preserve"> وأن رأس المنارة أقرب إليه من أسفلها</w:t>
      </w:r>
      <w:r w:rsidR="001D5F3D">
        <w:rPr>
          <w:rtl/>
        </w:rPr>
        <w:t>،</w:t>
      </w:r>
      <w:r w:rsidRPr="003D47FA">
        <w:rPr>
          <w:rtl/>
        </w:rPr>
        <w:t xml:space="preserve"> وغير ذلك مما يدل على جهله العظيم بما يجب وما يستحيل في حق الله تعالى لما يوحي به من النقص والمشابهة لخلقه</w:t>
      </w:r>
      <w:r w:rsidR="001D5F3D">
        <w:rPr>
          <w:rtl/>
        </w:rPr>
        <w:t>،</w:t>
      </w:r>
      <w:r w:rsidRPr="003D47FA">
        <w:rPr>
          <w:rtl/>
        </w:rPr>
        <w:t xml:space="preserve"> </w:t>
      </w:r>
    </w:p>
    <w:p w14:paraId="11EF4583" w14:textId="71B2857D" w:rsidR="001C0C93" w:rsidRPr="003D47FA" w:rsidRDefault="001C0C93" w:rsidP="008057A9">
      <w:pPr>
        <w:rPr>
          <w:rtl/>
        </w:rPr>
      </w:pPr>
      <w:r w:rsidRPr="003D47FA">
        <w:rPr>
          <w:b/>
          <w:bCs/>
          <w:highlight w:val="yellow"/>
          <w:u w:val="single"/>
          <w:rtl/>
        </w:rPr>
        <w:t>(2) كتاب السنة لابن أبي عاصم</w:t>
      </w:r>
      <w:r w:rsidRPr="003D47FA">
        <w:rPr>
          <w:rtl/>
        </w:rPr>
        <w:t>: وكان ظاهريا حشوياً يابسا أثبت في كتابه من الأخبار المنكرة والأحاديث الموضوعة ما يستحي المسلم من ذكرها</w:t>
      </w:r>
      <w:r w:rsidR="001D5F3D">
        <w:rPr>
          <w:rtl/>
        </w:rPr>
        <w:t>،</w:t>
      </w:r>
      <w:r w:rsidRPr="003D47FA">
        <w:rPr>
          <w:rtl/>
        </w:rPr>
        <w:t xml:space="preserve"> ومنها أن الله خلق آدم على صورة وجهه</w:t>
      </w:r>
      <w:r w:rsidR="001D5F3D">
        <w:rPr>
          <w:rtl/>
        </w:rPr>
        <w:t>،</w:t>
      </w:r>
      <w:r w:rsidRPr="003D47FA">
        <w:rPr>
          <w:rtl/>
        </w:rPr>
        <w:t xml:space="preserve"> وعلى صورة الرحمن</w:t>
      </w:r>
      <w:r w:rsidR="001D5F3D">
        <w:rPr>
          <w:rtl/>
        </w:rPr>
        <w:t>،</w:t>
      </w:r>
      <w:r w:rsidRPr="003D47FA">
        <w:rPr>
          <w:rtl/>
        </w:rPr>
        <w:t xml:space="preserve"> وأنه تجلى للجبل منه مثل الخنصر</w:t>
      </w:r>
      <w:r w:rsidR="001D5F3D">
        <w:rPr>
          <w:rtl/>
        </w:rPr>
        <w:t>،</w:t>
      </w:r>
      <w:r w:rsidRPr="003D47FA">
        <w:rPr>
          <w:rtl/>
        </w:rPr>
        <w:t xml:space="preserve"> وأن العرش يئط به من ثقله</w:t>
      </w:r>
      <w:r w:rsidR="001D5F3D">
        <w:rPr>
          <w:rtl/>
        </w:rPr>
        <w:t>،</w:t>
      </w:r>
      <w:r w:rsidRPr="003D47FA">
        <w:rPr>
          <w:rtl/>
        </w:rPr>
        <w:t xml:space="preserve"> وأنه يقعد محمداً صلى الله عليه وسلم معه على العرش</w:t>
      </w:r>
      <w:r w:rsidR="001D5F3D">
        <w:rPr>
          <w:rtl/>
        </w:rPr>
        <w:t>،</w:t>
      </w:r>
      <w:r w:rsidRPr="003D47FA">
        <w:rPr>
          <w:rtl/>
        </w:rPr>
        <w:t xml:space="preserve"> وأن المؤمنين يجالسون الله عز وجل في الجنة وغير ذلك</w:t>
      </w:r>
      <w:r w:rsidR="001D5F3D">
        <w:rPr>
          <w:rtl/>
        </w:rPr>
        <w:t>،</w:t>
      </w:r>
    </w:p>
    <w:p w14:paraId="234A6AB7" w14:textId="0F21D8D5" w:rsidR="001C0C93" w:rsidRPr="003D47FA" w:rsidRDefault="001C0C93" w:rsidP="008057A9">
      <w:pPr>
        <w:rPr>
          <w:rtl/>
        </w:rPr>
      </w:pPr>
      <w:r w:rsidRPr="003D47FA">
        <w:rPr>
          <w:b/>
          <w:bCs/>
          <w:highlight w:val="yellow"/>
          <w:u w:val="single"/>
          <w:rtl/>
        </w:rPr>
        <w:t>(3) كتاب السنة المنسوب إلى عبد الله بن الإمام أحمد بن حنبل</w:t>
      </w:r>
      <w:r w:rsidRPr="003D47FA">
        <w:rPr>
          <w:rtl/>
        </w:rPr>
        <w:t xml:space="preserve"> رحمه الله (290هـ): وقلت: المنسوب لأنّ الغالب بل اليقين عندي</w:t>
      </w:r>
      <w:r w:rsidR="00AB6BA0">
        <w:rPr>
          <w:rtl/>
        </w:rPr>
        <w:t xml:space="preserve"> أنه </w:t>
      </w:r>
      <w:r w:rsidRPr="003D47FA">
        <w:rPr>
          <w:rtl/>
        </w:rPr>
        <w:t>لا تصح نسبته إليه</w:t>
      </w:r>
      <w:r w:rsidR="001D5F3D">
        <w:rPr>
          <w:rtl/>
        </w:rPr>
        <w:t>،</w:t>
      </w:r>
      <w:r w:rsidRPr="003D47FA">
        <w:rPr>
          <w:rtl/>
        </w:rPr>
        <w:t xml:space="preserve"> لوجود مجهولين في طبقتين من طبقات إسناد هذا الكتاب إلى مؤلفه</w:t>
      </w:r>
      <w:r w:rsidR="001D5F3D">
        <w:rPr>
          <w:rtl/>
        </w:rPr>
        <w:t>،</w:t>
      </w:r>
      <w:r w:rsidRPr="003D47FA">
        <w:rPr>
          <w:rtl/>
        </w:rPr>
        <w:t xml:space="preserve"> ولكونه اشتمل هذا الكتاب على أكثر من مئة وثمانين نصاً في الطعن في الإمام أبي حنيفة</w:t>
      </w:r>
      <w:r w:rsidR="001D5F3D">
        <w:rPr>
          <w:rtl/>
        </w:rPr>
        <w:t>،</w:t>
      </w:r>
      <w:r w:rsidRPr="003D47FA">
        <w:rPr>
          <w:rtl/>
        </w:rPr>
        <w:t xml:space="preserve"> بل في بعضها تكفيره</w:t>
      </w:r>
      <w:r w:rsidR="001D5F3D">
        <w:rPr>
          <w:rtl/>
        </w:rPr>
        <w:t>،</w:t>
      </w:r>
      <w:r w:rsidRPr="003D47FA">
        <w:rPr>
          <w:rtl/>
        </w:rPr>
        <w:t xml:space="preserve"> وأنه أُخِذ من لحيته كأنه تيس يدار به على الحلق يستتاب من الكفر أكثر من مرة</w:t>
      </w:r>
      <w:r w:rsidR="001D5F3D">
        <w:rPr>
          <w:rtl/>
        </w:rPr>
        <w:t>،</w:t>
      </w:r>
      <w:r w:rsidRPr="003D47FA">
        <w:rPr>
          <w:rtl/>
        </w:rPr>
        <w:t xml:space="preserve"> وأنه أفتى بأكل لحم الخنزير</w:t>
      </w:r>
      <w:r w:rsidR="001D5F3D">
        <w:rPr>
          <w:rtl/>
        </w:rPr>
        <w:t>،</w:t>
      </w:r>
      <w:r w:rsidRPr="003D47FA">
        <w:rPr>
          <w:rtl/>
        </w:rPr>
        <w:t xml:space="preserve"> وفيه نقلٌ عن الإمام مالك</w:t>
      </w:r>
      <w:r w:rsidR="00AB6BA0">
        <w:rPr>
          <w:rtl/>
        </w:rPr>
        <w:t xml:space="preserve"> أنه </w:t>
      </w:r>
      <w:r w:rsidRPr="003D47FA">
        <w:rPr>
          <w:rtl/>
        </w:rPr>
        <w:t>ذكره بسوء</w:t>
      </w:r>
      <w:r w:rsidR="001D5F3D">
        <w:rPr>
          <w:rtl/>
        </w:rPr>
        <w:t>،</w:t>
      </w:r>
      <w:r w:rsidRPr="003D47FA">
        <w:rPr>
          <w:rtl/>
        </w:rPr>
        <w:t xml:space="preserve"> وقال: كاد الدين ومن كاد الدين فليس من الدين وغير ذلك من المثالب التي تقشعر منها الأبدان</w:t>
      </w:r>
      <w:r w:rsidR="001D5F3D">
        <w:rPr>
          <w:rtl/>
        </w:rPr>
        <w:t>،</w:t>
      </w:r>
      <w:r w:rsidRPr="003D47FA">
        <w:rPr>
          <w:rtl/>
        </w:rPr>
        <w:t xml:space="preserve"> وقد كان أبوه الإمام أحمد يُجل الإمام أبي حنيفة وتتلمذ على تلامذته كمحمد بن الحسن الشيباني</w:t>
      </w:r>
      <w:r w:rsidR="001D5F3D">
        <w:rPr>
          <w:rtl/>
        </w:rPr>
        <w:t>،</w:t>
      </w:r>
      <w:r w:rsidRPr="003D47FA">
        <w:rPr>
          <w:rtl/>
        </w:rPr>
        <w:t xml:space="preserve"> ومما اشتمل عليه هذا الكتاب من الجرأة على الله عز وجل وصفُه بالجلوس على العرش</w:t>
      </w:r>
      <w:r w:rsidR="001D5F3D">
        <w:rPr>
          <w:rtl/>
        </w:rPr>
        <w:t>،</w:t>
      </w:r>
      <w:r w:rsidRPr="003D47FA">
        <w:rPr>
          <w:rtl/>
        </w:rPr>
        <w:t xml:space="preserve"> وإثبات صدر له وذراعين</w:t>
      </w:r>
      <w:r w:rsidR="001D5F3D">
        <w:rPr>
          <w:rtl/>
        </w:rPr>
        <w:t>،</w:t>
      </w:r>
      <w:r w:rsidRPr="003D47FA">
        <w:rPr>
          <w:rtl/>
        </w:rPr>
        <w:t xml:space="preserve"> وإثبات الثقل والصورة التي صور عليها آدم</w:t>
      </w:r>
      <w:r w:rsidR="001D5F3D">
        <w:rPr>
          <w:rtl/>
        </w:rPr>
        <w:t>،</w:t>
      </w:r>
      <w:r w:rsidRPr="003D47FA">
        <w:rPr>
          <w:rtl/>
        </w:rPr>
        <w:t xml:space="preserve"> وأنه على كرسي من ذهب تحمله أربعة من الملائكة</w:t>
      </w:r>
      <w:r w:rsidR="001D5F3D">
        <w:rPr>
          <w:rtl/>
        </w:rPr>
        <w:t>،</w:t>
      </w:r>
      <w:r w:rsidRPr="003D47FA">
        <w:rPr>
          <w:rtl/>
        </w:rPr>
        <w:t xml:space="preserve"> وأنه واضع رجليه على الكرسي</w:t>
      </w:r>
      <w:r w:rsidR="001D5F3D">
        <w:rPr>
          <w:rtl/>
        </w:rPr>
        <w:t>،</w:t>
      </w:r>
      <w:r w:rsidRPr="003D47FA">
        <w:rPr>
          <w:rtl/>
        </w:rPr>
        <w:t xml:space="preserve"> وأن الكرسي قد عاد كالنعل في قدميه</w:t>
      </w:r>
      <w:r w:rsidR="001D5F3D">
        <w:rPr>
          <w:rtl/>
        </w:rPr>
        <w:t>،</w:t>
      </w:r>
      <w:r w:rsidRPr="003D47FA">
        <w:rPr>
          <w:rtl/>
        </w:rPr>
        <w:t xml:space="preserve"> وأنه إذا أراد أن يخوف أحداً من عباده أبدى عن بعضه</w:t>
      </w:r>
      <w:r w:rsidR="001D5F3D">
        <w:rPr>
          <w:rtl/>
        </w:rPr>
        <w:t>،</w:t>
      </w:r>
      <w:r w:rsidRPr="003D47FA">
        <w:rPr>
          <w:rtl/>
        </w:rPr>
        <w:t xml:space="preserve"> وأنه قرَّب داودَ عليه السلام حتى مس بعضه وأخذ بقدمه وغير ذلك من الحشو الذي يؤول بصاحبه إلى التجسيم</w:t>
      </w:r>
      <w:r w:rsidR="001D5F3D">
        <w:rPr>
          <w:rtl/>
        </w:rPr>
        <w:t>،</w:t>
      </w:r>
      <w:r w:rsidRPr="003D47FA">
        <w:rPr>
          <w:rtl/>
        </w:rPr>
        <w:t xml:space="preserve"> ومما اشتمل عليه في حق الإمام أحمد</w:t>
      </w:r>
      <w:r w:rsidR="00AB6BA0">
        <w:rPr>
          <w:rtl/>
        </w:rPr>
        <w:t xml:space="preserve"> أنه </w:t>
      </w:r>
      <w:r w:rsidRPr="003D47FA">
        <w:rPr>
          <w:rtl/>
        </w:rPr>
        <w:t>نقل عنه تصحيح الأخبار التي تثبت جلوسَه عز وجل على العرش وحصولَ الأطيط من هذا الجلوس</w:t>
      </w:r>
      <w:r w:rsidR="001D5F3D">
        <w:rPr>
          <w:rtl/>
        </w:rPr>
        <w:t>،</w:t>
      </w:r>
      <w:r w:rsidRPr="003D47FA">
        <w:rPr>
          <w:rtl/>
        </w:rPr>
        <w:t xml:space="preserve"> وأنه واضع رجليه على الكرسي وأن الكرسي موضع قدميه</w:t>
      </w:r>
      <w:r w:rsidR="001D5F3D">
        <w:rPr>
          <w:rtl/>
        </w:rPr>
        <w:t>،</w:t>
      </w:r>
      <w:r w:rsidRPr="003D47FA">
        <w:rPr>
          <w:rtl/>
        </w:rPr>
        <w:t xml:space="preserve"> وأنه يقعد على العرش فما يفضل منه إلا قيد أربعة أصابع</w:t>
      </w:r>
      <w:r w:rsidR="001D5F3D">
        <w:rPr>
          <w:rtl/>
        </w:rPr>
        <w:t>،</w:t>
      </w:r>
      <w:r w:rsidRPr="003D47FA">
        <w:rPr>
          <w:rtl/>
        </w:rPr>
        <w:t xml:space="preserve"> ويعلم المحققون أنّ هذه الأخبار مكذوبة على الإمام أحمد وابنه عبد الله</w:t>
      </w:r>
      <w:r w:rsidR="001D5F3D">
        <w:rPr>
          <w:rtl/>
        </w:rPr>
        <w:t>،</w:t>
      </w:r>
      <w:r w:rsidRPr="003D47FA">
        <w:rPr>
          <w:rtl/>
        </w:rPr>
        <w:t xml:space="preserve"> بل الكتاب كله مكذوب عليه</w:t>
      </w:r>
      <w:r w:rsidR="001D5F3D">
        <w:rPr>
          <w:rtl/>
        </w:rPr>
        <w:t>،</w:t>
      </w:r>
      <w:r w:rsidRPr="003D47FA">
        <w:rPr>
          <w:rtl/>
        </w:rPr>
        <w:t xml:space="preserve"> فإن كان هو واضعه فالله حسيبه</w:t>
      </w:r>
      <w:r w:rsidR="001D5F3D">
        <w:rPr>
          <w:rtl/>
        </w:rPr>
        <w:t>،</w:t>
      </w:r>
      <w:r w:rsidRPr="003D47FA">
        <w:rPr>
          <w:rtl/>
        </w:rPr>
        <w:t xml:space="preserve"> والحق أحق أن يُتبع</w:t>
      </w:r>
      <w:r w:rsidR="001D5F3D">
        <w:rPr>
          <w:rtl/>
        </w:rPr>
        <w:t>،</w:t>
      </w:r>
      <w:r w:rsidRPr="003D47FA">
        <w:rPr>
          <w:rtl/>
        </w:rPr>
        <w:t xml:space="preserve"> والكتاب عند المتخصصين في العقيدة لا يمثل سوى طائفة الحشوية وحسب</w:t>
      </w:r>
      <w:r w:rsidR="001D5F3D">
        <w:rPr>
          <w:rtl/>
        </w:rPr>
        <w:t>،</w:t>
      </w:r>
      <w:r w:rsidRPr="003D47FA">
        <w:rPr>
          <w:rtl/>
        </w:rPr>
        <w:t xml:space="preserve"> </w:t>
      </w:r>
    </w:p>
    <w:p w14:paraId="78ECA3D4" w14:textId="1B790088" w:rsidR="001C0C93" w:rsidRPr="003D47FA" w:rsidRDefault="001C0C93" w:rsidP="008057A9">
      <w:pPr>
        <w:rPr>
          <w:rtl/>
        </w:rPr>
      </w:pPr>
      <w:r w:rsidRPr="003D47FA">
        <w:rPr>
          <w:b/>
          <w:bCs/>
          <w:highlight w:val="yellow"/>
          <w:u w:val="single"/>
          <w:rtl/>
        </w:rPr>
        <w:t>(4) كتاب السنة للخلال</w:t>
      </w:r>
      <w:r w:rsidRPr="003D47FA">
        <w:rPr>
          <w:rtl/>
          <w:lang w:eastAsia="ar-SA"/>
        </w:rPr>
        <w:t xml:space="preserve">: </w:t>
      </w:r>
      <w:r w:rsidRPr="003D47FA">
        <w:rPr>
          <w:rtl/>
        </w:rPr>
        <w:t>وفيه أطال الخلال في تقرير قعود النبي صلى الله عليه وسلم مع الباري سبحانه على الفضلة التي تفضل من العرش</w:t>
      </w:r>
      <w:r w:rsidR="001D5F3D">
        <w:rPr>
          <w:rtl/>
        </w:rPr>
        <w:t>،</w:t>
      </w:r>
      <w:r w:rsidRPr="003D47FA">
        <w:rPr>
          <w:rtl/>
        </w:rPr>
        <w:t xml:space="preserve">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w:t>
      </w:r>
      <w:r w:rsidR="001D5F3D">
        <w:rPr>
          <w:rtl/>
        </w:rPr>
        <w:t>،</w:t>
      </w:r>
      <w:r w:rsidRPr="003D47FA">
        <w:rPr>
          <w:rtl/>
        </w:rPr>
        <w:t xml:space="preserve"> وفيه أيضاً الكذب على الإمام أحمد وأنه تلهف لسماع هذا الخبر إذ لم تحصل روايته له من علو</w:t>
      </w:r>
      <w:r w:rsidR="001D5F3D">
        <w:rPr>
          <w:rtl/>
        </w:rPr>
        <w:t>،</w:t>
      </w:r>
      <w:r w:rsidRPr="003D47FA">
        <w:rPr>
          <w:rtl/>
        </w:rPr>
        <w:t xml:space="preserve"> والكتاب تقرير لعقائد أهل الحشو لا أهل السنّة</w:t>
      </w:r>
      <w:r w:rsidR="001D5F3D">
        <w:rPr>
          <w:rtl/>
        </w:rPr>
        <w:t>،</w:t>
      </w:r>
      <w:r w:rsidRPr="003D47FA">
        <w:rPr>
          <w:rtl/>
        </w:rPr>
        <w:t xml:space="preserve"> </w:t>
      </w:r>
    </w:p>
    <w:p w14:paraId="2955E272" w14:textId="75789F16" w:rsidR="001C0C93" w:rsidRPr="003D47FA" w:rsidRDefault="001C0C93" w:rsidP="008057A9">
      <w:pPr>
        <w:rPr>
          <w:rtl/>
        </w:rPr>
      </w:pPr>
      <w:r w:rsidRPr="003D47FA">
        <w:rPr>
          <w:b/>
          <w:bCs/>
          <w:highlight w:val="yellow"/>
          <w:u w:val="single"/>
          <w:rtl/>
        </w:rPr>
        <w:t>(5) كتاب التوحيد لا بن خزيمة:</w:t>
      </w:r>
      <w:r w:rsidRPr="003D47FA">
        <w:rPr>
          <w:rtl/>
        </w:rPr>
        <w:t xml:space="preserve"> تأثر - على علمه بالحديث - بابن كرام</w:t>
      </w:r>
      <w:r w:rsidR="001D5F3D">
        <w:rPr>
          <w:rtl/>
        </w:rPr>
        <w:t>،</w:t>
      </w:r>
      <w:r w:rsidRPr="003D47FA">
        <w:rPr>
          <w:rtl/>
        </w:rPr>
        <w:t xml:space="preserve"> صنف كتابه على طريقة أهل الحشو من جمع المتشابهات</w:t>
      </w:r>
      <w:r w:rsidR="001D5F3D">
        <w:rPr>
          <w:rtl/>
        </w:rPr>
        <w:t>،</w:t>
      </w:r>
      <w:r w:rsidRPr="003D47FA">
        <w:rPr>
          <w:rtl/>
        </w:rPr>
        <w:t xml:space="preserve"> ولكنه تاب عنه وندم فقد أخرج البيهقي بسنده عن عبد الرحمن بن أبي حاتم الرازي</w:t>
      </w:r>
      <w:r w:rsidR="00AB6BA0">
        <w:rPr>
          <w:rtl/>
        </w:rPr>
        <w:t xml:space="preserve"> أنه </w:t>
      </w:r>
      <w:r w:rsidRPr="003D47FA">
        <w:rPr>
          <w:rtl/>
        </w:rPr>
        <w:t>قال: (ما لأبي بكر والكلام؟ إنما الأولى بنا وبه ألا نتكلم فيما لم نتعلمه</w:t>
      </w:r>
      <w:r w:rsidR="001D5F3D">
        <w:rPr>
          <w:rtl/>
        </w:rPr>
        <w:t>،،،</w:t>
      </w:r>
      <w:r w:rsidRPr="003D47FA">
        <w:rPr>
          <w:rtl/>
        </w:rPr>
        <w:t xml:space="preserve"> ثم قال البيهقي: والقصة فيه طويلة وقد رجع محمد بن إسحاق إلى طريقة السلف وتلهف على ما قال والله أعلم " [الأسماء والصفات للبيهقي</w:t>
      </w:r>
      <w:r w:rsidR="001D5F3D">
        <w:rPr>
          <w:rtl/>
        </w:rPr>
        <w:t>،</w:t>
      </w:r>
      <w:r w:rsidRPr="003D47FA">
        <w:rPr>
          <w:rtl/>
        </w:rPr>
        <w:t xml:space="preserve"> ص 342]</w:t>
      </w:r>
      <w:r w:rsidR="001D5F3D">
        <w:rPr>
          <w:rtl/>
        </w:rPr>
        <w:t>،</w:t>
      </w:r>
      <w:r w:rsidRPr="003D47FA">
        <w:rPr>
          <w:rtl/>
        </w:rPr>
        <w:t xml:space="preserve"> واعترف ابن خزيمة على نفسه بأنه لا يحسن الكلام فقد نقل البيهقي عنه</w:t>
      </w:r>
      <w:r w:rsidR="00AB6BA0">
        <w:rPr>
          <w:rtl/>
        </w:rPr>
        <w:t xml:space="preserve"> أنه </w:t>
      </w:r>
      <w:r w:rsidRPr="003D47FA">
        <w:rPr>
          <w:rtl/>
        </w:rPr>
        <w:t>قال: (ما تنكرون على فقيه راوي حديث لا يحسن الكلام " أهـ [الأسماء والصفات للبيهقي</w:t>
      </w:r>
      <w:r w:rsidR="001D5F3D">
        <w:rPr>
          <w:rtl/>
        </w:rPr>
        <w:t>،</w:t>
      </w:r>
      <w:r w:rsidRPr="003D47FA">
        <w:rPr>
          <w:rtl/>
        </w:rPr>
        <w:t xml:space="preserve"> ص 340]</w:t>
      </w:r>
      <w:r w:rsidR="001D5F3D">
        <w:rPr>
          <w:rtl/>
        </w:rPr>
        <w:t>،</w:t>
      </w:r>
      <w:r w:rsidRPr="003D47FA">
        <w:rPr>
          <w:rtl/>
        </w:rPr>
        <w:t xml:space="preserve"> وكتاب التوحيد أخرج فيه متوناً منكرة وأسانيدَ واهيةً</w:t>
      </w:r>
      <w:r w:rsidR="001D5F3D">
        <w:rPr>
          <w:rtl/>
        </w:rPr>
        <w:t>،</w:t>
      </w:r>
      <w:r w:rsidRPr="003D47FA">
        <w:rPr>
          <w:rtl/>
        </w:rPr>
        <w:t xml:space="preserve"> منها ما جاء في أن الكرسي موضع قدميه</w:t>
      </w:r>
      <w:r w:rsidR="001D5F3D">
        <w:rPr>
          <w:rtl/>
        </w:rPr>
        <w:t>،</w:t>
      </w:r>
      <w:r w:rsidRPr="003D47FA">
        <w:rPr>
          <w:rtl/>
        </w:rPr>
        <w:t xml:space="preserve"> وأن العرش يئط به</w:t>
      </w:r>
      <w:r w:rsidR="001D5F3D">
        <w:rPr>
          <w:rtl/>
        </w:rPr>
        <w:t>،</w:t>
      </w:r>
      <w:r w:rsidRPr="003D47FA">
        <w:rPr>
          <w:rtl/>
        </w:rPr>
        <w:t xml:space="preserve"> وأنه تجلى منه مثل طرف الخنصر</w:t>
      </w:r>
      <w:r w:rsidR="001D5F3D">
        <w:rPr>
          <w:rtl/>
        </w:rPr>
        <w:t>،</w:t>
      </w:r>
      <w:r w:rsidRPr="003D47FA">
        <w:rPr>
          <w:rtl/>
        </w:rPr>
        <w:t xml:space="preserve"> وأنه يهبط ثم يرتفع</w:t>
      </w:r>
      <w:r w:rsidR="001D5F3D">
        <w:rPr>
          <w:rtl/>
        </w:rPr>
        <w:t>،</w:t>
      </w:r>
      <w:r w:rsidRPr="003D47FA">
        <w:rPr>
          <w:rtl/>
        </w:rPr>
        <w:t xml:space="preserve"> وأنه ينزل إلى سماء الدنيا بروحه وملائكته فينتفض تعالى عن ذلك علواً كبيراً</w:t>
      </w:r>
      <w:r w:rsidR="001D5F3D">
        <w:rPr>
          <w:rtl/>
        </w:rPr>
        <w:t>،</w:t>
      </w:r>
      <w:r w:rsidRPr="003D47FA">
        <w:rPr>
          <w:rtl/>
        </w:rPr>
        <w:t xml:space="preserve"> وأن جنة عدن مسكنه</w:t>
      </w:r>
      <w:r w:rsidR="001D5F3D">
        <w:rPr>
          <w:rtl/>
        </w:rPr>
        <w:t>،</w:t>
      </w:r>
      <w:r w:rsidRPr="003D47FA">
        <w:rPr>
          <w:rtl/>
        </w:rPr>
        <w:t xml:space="preserve"> وأن محمداً صلى الله عليه وسلم رآه في روضة خضراء دونه فراش من ذهب يحمله أربعة من الملائكة</w:t>
      </w:r>
      <w:r w:rsidR="001D5F3D">
        <w:rPr>
          <w:rtl/>
        </w:rPr>
        <w:t>،</w:t>
      </w:r>
      <w:r w:rsidRPr="003D47FA">
        <w:rPr>
          <w:rtl/>
        </w:rPr>
        <w:t xml:space="preserve"> وغير ذلك من خيالات أهل الحشو</w:t>
      </w:r>
      <w:r w:rsidR="001D5F3D">
        <w:rPr>
          <w:rtl/>
        </w:rPr>
        <w:t>،</w:t>
      </w:r>
      <w:r w:rsidRPr="003D47FA">
        <w:rPr>
          <w:rtl/>
        </w:rPr>
        <w:t xml:space="preserve"> </w:t>
      </w:r>
    </w:p>
    <w:p w14:paraId="5EDCEE94" w14:textId="0937C07D" w:rsidR="001C0C93" w:rsidRPr="003D47FA" w:rsidRDefault="001C0C93" w:rsidP="008057A9">
      <w:pPr>
        <w:rPr>
          <w:rtl/>
        </w:rPr>
      </w:pPr>
      <w:r w:rsidRPr="003D47FA">
        <w:rPr>
          <w:b/>
          <w:bCs/>
          <w:highlight w:val="yellow"/>
          <w:u w:val="single"/>
          <w:rtl/>
        </w:rPr>
        <w:t>(6) كتاب الصفات المنسوب للدارقطني</w:t>
      </w:r>
      <w:r w:rsidRPr="003D47FA">
        <w:rPr>
          <w:rtl/>
        </w:rPr>
        <w:t>: وهذا الكتاب تشهد حاله الحديثية على براءة الدارقطني البصير بعلل الحديث ورجاله منه</w:t>
      </w:r>
      <w:r w:rsidR="001D5F3D">
        <w:rPr>
          <w:rtl/>
        </w:rPr>
        <w:t>،</w:t>
      </w:r>
      <w:r w:rsidRPr="003D47FA">
        <w:rPr>
          <w:rtl/>
        </w:rPr>
        <w:t xml:space="preserve"> وإنما يصلح أن يكون من صنيع من رواه عنه</w:t>
      </w:r>
      <w:r w:rsidR="001D5F3D">
        <w:rPr>
          <w:rtl/>
        </w:rPr>
        <w:t>،</w:t>
      </w:r>
      <w:r w:rsidRPr="003D47FA">
        <w:rPr>
          <w:rtl/>
        </w:rPr>
        <w:t xml:space="preserve"> فلا تصح نسبته إلى الدارقطني كما نبه عليه الكوثري في [</w:t>
      </w:r>
      <w:r w:rsidRPr="003D47FA">
        <w:rPr>
          <w:snapToGrid w:val="0"/>
          <w:rtl/>
        </w:rPr>
        <w:t>تبديد الظلام المخيم 206</w:t>
      </w:r>
      <w:r w:rsidRPr="003D47FA">
        <w:rPr>
          <w:rtl/>
        </w:rPr>
        <w:t>]</w:t>
      </w:r>
      <w:r w:rsidR="001D5F3D">
        <w:rPr>
          <w:rtl/>
        </w:rPr>
        <w:t>،</w:t>
      </w:r>
      <w:r w:rsidRPr="003D47FA">
        <w:rPr>
          <w:rtl/>
        </w:rPr>
        <w:t xml:space="preserve"> لأن في سنده إليه </w:t>
      </w:r>
      <w:r w:rsidRPr="003D47FA">
        <w:rPr>
          <w:snapToGrid w:val="0"/>
          <w:rtl/>
        </w:rPr>
        <w:t>أبا العز بن كادش أحمد بن عبيد الله (526هـ) قال الذهبي في ترجمته</w:t>
      </w:r>
      <w:r w:rsidRPr="003D47FA">
        <w:rPr>
          <w:rtl/>
        </w:rPr>
        <w:t xml:space="preserve"> في [ميزان الإعتدال 1: 259</w:t>
      </w:r>
      <w:r w:rsidRPr="003D47FA">
        <w:rPr>
          <w:snapToGrid w:val="0"/>
          <w:rtl/>
        </w:rPr>
        <w:t>]: (</w:t>
      </w:r>
      <w:r w:rsidRPr="003D47FA">
        <w:rPr>
          <w:rtl/>
        </w:rPr>
        <w:t>أقر بوضع حديث وتاب وأناب)</w:t>
      </w:r>
      <w:r w:rsidR="001D5F3D">
        <w:rPr>
          <w:vertAlign w:val="superscript"/>
          <w:rtl/>
        </w:rPr>
        <w:t>،</w:t>
      </w:r>
      <w:r w:rsidRPr="003D47FA">
        <w:rPr>
          <w:rtl/>
        </w:rPr>
        <w:t xml:space="preserve"> ولا يخفى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w:t>
      </w:r>
      <w:r w:rsidR="001D5F3D">
        <w:rPr>
          <w:rtl/>
        </w:rPr>
        <w:t>،</w:t>
      </w:r>
      <w:r w:rsidRPr="003D47FA">
        <w:rPr>
          <w:rtl/>
        </w:rPr>
        <w:t xml:space="preserve"> حكاه السيوطي عن الإمام أحمد بن حنبل وغيره من المحدثين [تدريب الراوي ج 1: 329]</w:t>
      </w:r>
      <w:r w:rsidR="001D5F3D">
        <w:rPr>
          <w:rtl/>
        </w:rPr>
        <w:t>،</w:t>
      </w:r>
      <w:r w:rsidRPr="003D47FA">
        <w:rPr>
          <w:rtl/>
        </w:rPr>
        <w:t xml:space="preserve"> الثاني:</w:t>
      </w:r>
      <w:r w:rsidR="00AB6BA0">
        <w:rPr>
          <w:rtl/>
        </w:rPr>
        <w:t xml:space="preserve"> أنه </w:t>
      </w:r>
      <w:r w:rsidRPr="003D47FA">
        <w:rPr>
          <w:rtl/>
        </w:rPr>
        <w:t>حتى على مذهب من يقبل توبته لا يلزم قبولُ روايته لأنه ضعيف الرواية قبل الكذب وبعده</w:t>
      </w:r>
      <w:r w:rsidR="001D5F3D">
        <w:rPr>
          <w:rtl/>
        </w:rPr>
        <w:t>،</w:t>
      </w:r>
      <w:r w:rsidRPr="003D47FA">
        <w:rPr>
          <w:rtl/>
        </w:rPr>
        <w:t xml:space="preserve"> نقل ابن حجر في ترجمته</w:t>
      </w:r>
      <w:r w:rsidR="00AB6BA0">
        <w:rPr>
          <w:rtl/>
        </w:rPr>
        <w:t xml:space="preserve"> أنه </w:t>
      </w:r>
      <w:r w:rsidRPr="003D47FA">
        <w:rPr>
          <w:rtl/>
        </w:rPr>
        <w:t>كان كذاباً لا يحتج بمثله وللأئمة فيه مقال [لسان الميزان 1: 218]</w:t>
      </w:r>
      <w:r w:rsidR="001D5F3D">
        <w:rPr>
          <w:rtl/>
        </w:rPr>
        <w:t>،</w:t>
      </w:r>
      <w:r w:rsidRPr="003D47FA">
        <w:rPr>
          <w:rtl/>
        </w:rPr>
        <w:t xml:space="preserve"> ويرويه ابن كادش عن محمد بن علي أبي طالب العشاري قال الذهبي في ترجمته: (شيخ صدوق معروف لكن أدخلوا عليه أشياء فحدث بها بسلامة باطن منها حديث موضوع في فضل ليلة عاشوراء ومنها عقيدة للشافعي</w:t>
      </w:r>
      <w:r w:rsidR="001D5F3D">
        <w:rPr>
          <w:rtl/>
        </w:rPr>
        <w:t>،</w:t>
      </w:r>
      <w:r w:rsidRPr="003D47FA">
        <w:rPr>
          <w:rtl/>
        </w:rPr>
        <w:t xml:space="preserve"> وذكر بعض الأباطيل عنه ثم قال - فقبح الله من وضعه والعتب إنما هو على محدثي بغداد كيف تركوا العشاري يروي هذه الأباطيل) [ميزان الإعتدال6: 267]</w:t>
      </w:r>
      <w:r w:rsidR="001D5F3D">
        <w:rPr>
          <w:rtl/>
        </w:rPr>
        <w:t>،</w:t>
      </w:r>
      <w:r w:rsidRPr="003D47FA">
        <w:rPr>
          <w:rtl/>
        </w:rPr>
        <w:t xml:space="preserve"> وفي هذا الكتاب باب في إثبات القدمين</w:t>
      </w:r>
      <w:r w:rsidR="001D5F3D">
        <w:rPr>
          <w:rtl/>
        </w:rPr>
        <w:t>،</w:t>
      </w:r>
      <w:r w:rsidRPr="003D47FA">
        <w:rPr>
          <w:rtl/>
        </w:rPr>
        <w:t xml:space="preserve"> وفيه أن الكرسي موضع القدمين</w:t>
      </w:r>
      <w:r w:rsidR="001D5F3D">
        <w:rPr>
          <w:rtl/>
        </w:rPr>
        <w:t>،</w:t>
      </w:r>
      <w:r w:rsidRPr="003D47FA">
        <w:rPr>
          <w:rtl/>
        </w:rPr>
        <w:t xml:space="preserve"> وفيه الأطيط وخلق آدم على صورة الرحمن</w:t>
      </w:r>
      <w:r w:rsidR="001D5F3D">
        <w:rPr>
          <w:rtl/>
        </w:rPr>
        <w:t>،</w:t>
      </w:r>
      <w:r w:rsidRPr="003D47FA">
        <w:rPr>
          <w:rtl/>
        </w:rPr>
        <w:t xml:space="preserve"> </w:t>
      </w:r>
    </w:p>
    <w:p w14:paraId="5CB98253" w14:textId="54DA5B83" w:rsidR="001C0C93" w:rsidRPr="003D47FA" w:rsidRDefault="001C0C93" w:rsidP="008057A9">
      <w:pPr>
        <w:rPr>
          <w:rtl/>
        </w:rPr>
      </w:pPr>
      <w:r w:rsidRPr="003D47FA">
        <w:rPr>
          <w:b/>
          <w:bCs/>
          <w:highlight w:val="yellow"/>
          <w:u w:val="single"/>
          <w:rtl/>
        </w:rPr>
        <w:t>(7) كتاب التوحيد لابن مندة:</w:t>
      </w:r>
      <w:r w:rsidRPr="003D47FA">
        <w:rPr>
          <w:rtl/>
        </w:rPr>
        <w:t xml:space="preserve"> وفيه أن الله يكشف يوم القيامة عن ساقيه</w:t>
      </w:r>
      <w:r w:rsidR="001D5F3D">
        <w:rPr>
          <w:rtl/>
        </w:rPr>
        <w:t>،</w:t>
      </w:r>
      <w:r w:rsidRPr="003D47FA">
        <w:rPr>
          <w:rtl/>
        </w:rPr>
        <w:t xml:space="preserve"> وعزاه إلى البخاري ومسلم</w:t>
      </w:r>
      <w:r w:rsidR="001D5F3D">
        <w:rPr>
          <w:rtl/>
        </w:rPr>
        <w:t>،</w:t>
      </w:r>
      <w:r w:rsidRPr="003D47FA">
        <w:rPr>
          <w:rtl/>
        </w:rPr>
        <w:t xml:space="preserve"> مع</w:t>
      </w:r>
      <w:r w:rsidR="00AB6BA0">
        <w:rPr>
          <w:rtl/>
        </w:rPr>
        <w:t xml:space="preserve"> أنه </w:t>
      </w:r>
      <w:r w:rsidRPr="003D47FA">
        <w:rPr>
          <w:rtl/>
        </w:rPr>
        <w:t>ليس في أحدهما</w:t>
      </w:r>
      <w:r w:rsidR="001D5F3D">
        <w:rPr>
          <w:rtl/>
        </w:rPr>
        <w:t>،</w:t>
      </w:r>
      <w:r w:rsidRPr="003D47FA">
        <w:rPr>
          <w:rtl/>
        </w:rPr>
        <w:t xml:space="preserve"> وفيه أن الله خلق الملائكة من نور الصدر والذراعين</w:t>
      </w:r>
      <w:r w:rsidR="001D5F3D">
        <w:rPr>
          <w:rtl/>
        </w:rPr>
        <w:t>،</w:t>
      </w:r>
      <w:r w:rsidRPr="003D47FA">
        <w:rPr>
          <w:rtl/>
        </w:rPr>
        <w:t xml:space="preserve"> وأن الكرسي موضع قدمه</w:t>
      </w:r>
      <w:r w:rsidR="001D5F3D">
        <w:rPr>
          <w:rtl/>
        </w:rPr>
        <w:t>،</w:t>
      </w:r>
      <w:r w:rsidRPr="003D47FA">
        <w:rPr>
          <w:rtl/>
        </w:rPr>
        <w:t xml:space="preserve"> ونحو ذلك من أخبار أهل الحشو لا أهل التخصص والعلم بالعقيدة</w:t>
      </w:r>
      <w:r w:rsidR="001D5F3D">
        <w:rPr>
          <w:rtl/>
        </w:rPr>
        <w:t>،</w:t>
      </w:r>
      <w:r w:rsidRPr="003D47FA">
        <w:rPr>
          <w:rtl/>
        </w:rPr>
        <w:t xml:space="preserve"> </w:t>
      </w:r>
    </w:p>
    <w:p w14:paraId="53C98CD5" w14:textId="489CDFA6" w:rsidR="001C0C93" w:rsidRPr="003D47FA" w:rsidRDefault="001C0C93" w:rsidP="008057A9">
      <w:pPr>
        <w:rPr>
          <w:rtl/>
        </w:rPr>
      </w:pPr>
      <w:r w:rsidRPr="003D47FA">
        <w:rPr>
          <w:b/>
          <w:bCs/>
          <w:highlight w:val="yellow"/>
          <w:u w:val="single"/>
          <w:rtl/>
        </w:rPr>
        <w:t>(8) كتاب العرش وما روي فيه:</w:t>
      </w:r>
      <w:r w:rsidRPr="003D47FA">
        <w:rPr>
          <w:rtl/>
        </w:rPr>
        <w:t xml:space="preserve"> لمحمد بن عثمان بن أبي شيبة</w:t>
      </w:r>
      <w:r w:rsidR="001D5F3D">
        <w:rPr>
          <w:rtl/>
        </w:rPr>
        <w:t>،</w:t>
      </w:r>
      <w:r w:rsidRPr="003D47FA">
        <w:rPr>
          <w:rtl/>
        </w:rPr>
        <w:t xml:space="preserve"> وحال الكتاب من حال مؤلفه الذي نقل الذهبي تضعيفه عن الجمهور وتكذيبَه عن عبد الله بن أحمد بن حنبل</w:t>
      </w:r>
      <w:r w:rsidR="001D5F3D">
        <w:rPr>
          <w:rtl/>
        </w:rPr>
        <w:t>،</w:t>
      </w:r>
      <w:r w:rsidRPr="003D47FA">
        <w:rPr>
          <w:rtl/>
        </w:rPr>
        <w:t xml:space="preserve"> وعن غيره الاتهام بالوضع</w:t>
      </w:r>
      <w:r w:rsidR="001D5F3D">
        <w:rPr>
          <w:rtl/>
        </w:rPr>
        <w:t>،</w:t>
      </w:r>
      <w:r w:rsidRPr="003D47FA">
        <w:rPr>
          <w:rtl/>
        </w:rPr>
        <w:t xml:space="preserve"> وفي هذا الكتاب أن أقرب الخلق إلى الله جبريل وميكائيل وإسرافيل</w:t>
      </w:r>
      <w:r w:rsidR="001D5F3D">
        <w:rPr>
          <w:rtl/>
        </w:rPr>
        <w:t>،</w:t>
      </w:r>
      <w:r w:rsidRPr="003D47FA">
        <w:rPr>
          <w:rtl/>
        </w:rPr>
        <w:t xml:space="preserve"> بينهم وبين ربهم مسيرة خمسمائة عام</w:t>
      </w:r>
      <w:r w:rsidR="001D5F3D">
        <w:rPr>
          <w:rtl/>
        </w:rPr>
        <w:t>،</w:t>
      </w:r>
      <w:r w:rsidRPr="003D47FA">
        <w:rPr>
          <w:rtl/>
        </w:rPr>
        <w:t xml:space="preserve"> وأن السماء منفطرة من ثقل الله</w:t>
      </w:r>
      <w:r w:rsidR="001D5F3D">
        <w:rPr>
          <w:rtl/>
        </w:rPr>
        <w:t>،</w:t>
      </w:r>
      <w:r w:rsidRPr="003D47FA">
        <w:rPr>
          <w:rtl/>
        </w:rPr>
        <w:t xml:space="preserve"> وأن محمداً صلى الله عليه وسلم رأى ربه في روضة خضراء</w:t>
      </w:r>
    </w:p>
    <w:p w14:paraId="762CA9AF" w14:textId="419E0D39" w:rsidR="001C0C93" w:rsidRPr="003D47FA" w:rsidRDefault="001C0C93" w:rsidP="008057A9">
      <w:pPr>
        <w:rPr>
          <w:rtl/>
        </w:rPr>
      </w:pPr>
      <w:r w:rsidRPr="003D47FA">
        <w:rPr>
          <w:b/>
          <w:bCs/>
          <w:highlight w:val="yellow"/>
          <w:u w:val="single"/>
          <w:rtl/>
        </w:rPr>
        <w:t>(9) كتاب الأربعين في دلائل التوحيد لأبي إسماعيل الهروي</w:t>
      </w:r>
      <w:r w:rsidRPr="003D47FA">
        <w:rPr>
          <w:rtl/>
        </w:rPr>
        <w:t xml:space="preserve"> (ت 481 هـ): وفيه ذكر أن محمداً صلى الله عليه وسلم رأى ربه في صورة شاب أمرد في قدميه خضرة</w:t>
      </w:r>
      <w:r w:rsidR="001D5F3D">
        <w:rPr>
          <w:rtl/>
        </w:rPr>
        <w:t>،</w:t>
      </w:r>
      <w:r w:rsidRPr="003D47FA">
        <w:rPr>
          <w:rtl/>
        </w:rPr>
        <w:t xml:space="preserve"> وفيه باب بعنوان وضع الله عز وجل قدمه على الكرسي</w:t>
      </w:r>
      <w:r w:rsidR="001D5F3D">
        <w:rPr>
          <w:rtl/>
        </w:rPr>
        <w:t>،</w:t>
      </w:r>
      <w:r w:rsidRPr="003D47FA">
        <w:rPr>
          <w:rtl/>
        </w:rPr>
        <w:t xml:space="preserve"> وباب في إثبات الجهات لله عز وجل</w:t>
      </w:r>
      <w:r w:rsidR="001D5F3D">
        <w:rPr>
          <w:rtl/>
        </w:rPr>
        <w:t>،</w:t>
      </w:r>
      <w:r w:rsidRPr="003D47FA">
        <w:rPr>
          <w:rtl/>
        </w:rPr>
        <w:t xml:space="preserve"> وباب في إثبات الحد</w:t>
      </w:r>
      <w:r w:rsidR="001D5F3D">
        <w:rPr>
          <w:rtl/>
        </w:rPr>
        <w:t>،</w:t>
      </w:r>
      <w:r w:rsidRPr="003D47FA">
        <w:rPr>
          <w:rtl/>
        </w:rPr>
        <w:t xml:space="preserve"> وباب في إثبات الخط</w:t>
      </w:r>
      <w:r w:rsidR="001D5F3D">
        <w:rPr>
          <w:rtl/>
        </w:rPr>
        <w:t>،</w:t>
      </w:r>
      <w:r w:rsidRPr="003D47FA">
        <w:rPr>
          <w:rtl/>
        </w:rPr>
        <w:t xml:space="preserve"> وباب في إثبات الصورة</w:t>
      </w:r>
      <w:r w:rsidR="001D5F3D">
        <w:rPr>
          <w:rtl/>
        </w:rPr>
        <w:t>،</w:t>
      </w:r>
      <w:r w:rsidRPr="003D47FA">
        <w:rPr>
          <w:rtl/>
        </w:rPr>
        <w:t xml:space="preserve"> وباب في إثبات العينين</w:t>
      </w:r>
      <w:r w:rsidR="001D5F3D">
        <w:rPr>
          <w:rtl/>
        </w:rPr>
        <w:t>،</w:t>
      </w:r>
      <w:r w:rsidRPr="003D47FA">
        <w:rPr>
          <w:rtl/>
        </w:rPr>
        <w:t xml:space="preserve"> وباب في إثبات الهرولة</w:t>
      </w:r>
      <w:r w:rsidR="001D5F3D">
        <w:rPr>
          <w:rtl/>
        </w:rPr>
        <w:t>،</w:t>
      </w:r>
    </w:p>
    <w:p w14:paraId="2A768467" w14:textId="65BEEC4A" w:rsidR="001C0C93" w:rsidRPr="003D47FA" w:rsidRDefault="001C0C93" w:rsidP="00D92162">
      <w:pPr>
        <w:rPr>
          <w:rtl/>
        </w:rPr>
      </w:pPr>
      <w:r w:rsidRPr="003D47FA">
        <w:rPr>
          <w:b/>
          <w:bCs/>
          <w:highlight w:val="yellow"/>
          <w:u w:val="single"/>
          <w:rtl/>
        </w:rPr>
        <w:t>(تنبيه):</w:t>
      </w:r>
      <w:r w:rsidRPr="003D47FA">
        <w:rPr>
          <w:b/>
          <w:snapToGrid w:val="0"/>
          <w:rtl/>
        </w:rPr>
        <w:t xml:space="preserve"> أهم أغلاط</w:t>
      </w:r>
      <w:r w:rsidRPr="003D47FA">
        <w:rPr>
          <w:snapToGrid w:val="0"/>
          <w:rtl/>
        </w:rPr>
        <w:t xml:space="preserve"> هؤلاء المصنفين على وجه الإجمال أنّهم: (أولاً): جمعوا فيها أخباراً متفرقة فأحدث هذا الجمع في دلالتها تقوية لظاهرها الموهم كما سبق في الكلام على التفويض</w:t>
      </w:r>
      <w:r w:rsidR="001D5F3D">
        <w:rPr>
          <w:snapToGrid w:val="0"/>
          <w:rtl/>
        </w:rPr>
        <w:t>،</w:t>
      </w:r>
      <w:r w:rsidRPr="003D47FA">
        <w:rPr>
          <w:snapToGrid w:val="0"/>
          <w:rtl/>
        </w:rPr>
        <w:t xml:space="preserve"> (ثانياً): لم يفرقوا فيها بين النصوص التي تتفاوت دلالة وثبوتاً فمثلاً جعلوا قوله تعالى: {الرحمن على العرش استوى} مع الأخبار المنكرة التي تتحدث عن القعود على العرش وأطيط العرش من ثقل الجبار فوقه</w:t>
      </w:r>
      <w:r w:rsidR="001D5F3D">
        <w:rPr>
          <w:snapToGrid w:val="0"/>
          <w:rtl/>
        </w:rPr>
        <w:t>،</w:t>
      </w:r>
      <w:r w:rsidRPr="003D47FA">
        <w:rPr>
          <w:snapToGrid w:val="0"/>
          <w:rtl/>
        </w:rPr>
        <w:t xml:space="preserve"> وجعلوا هذين المتفاوتين من أدلة الاستواء على العرش</w:t>
      </w:r>
      <w:r w:rsidR="001D5F3D">
        <w:rPr>
          <w:snapToGrid w:val="0"/>
          <w:rtl/>
        </w:rPr>
        <w:t>،</w:t>
      </w:r>
      <w:r w:rsidRPr="003D47FA">
        <w:rPr>
          <w:snapToGrid w:val="0"/>
          <w:rtl/>
        </w:rPr>
        <w:t xml:space="preserve"> (ثالثاً): أنهم لم يفرقوا بين حديث مرفوع وبين حديث موقوف على صحابي أو تابعي</w:t>
      </w:r>
      <w:r w:rsidR="001D5F3D">
        <w:rPr>
          <w:snapToGrid w:val="0"/>
          <w:rtl/>
        </w:rPr>
        <w:t>،</w:t>
      </w:r>
      <w:r w:rsidRPr="003D47FA">
        <w:rPr>
          <w:snapToGrid w:val="0"/>
          <w:rtl/>
        </w:rPr>
        <w:t xml:space="preserve"> فأثبتوا بهذا ما أثبتوا بهذا</w:t>
      </w:r>
      <w:r w:rsidR="001D5F3D">
        <w:rPr>
          <w:snapToGrid w:val="0"/>
          <w:rtl/>
        </w:rPr>
        <w:t>،</w:t>
      </w:r>
      <w:r w:rsidRPr="003D47FA">
        <w:rPr>
          <w:snapToGrid w:val="0"/>
          <w:rtl/>
        </w:rPr>
        <w:t xml:space="preserve"> بل ربما عارضوا ما هو مشهور عن رسول الله صلى الله عليه وسلم بمرويات عن أحد التابعين</w:t>
      </w:r>
      <w:r w:rsidR="001D5F3D">
        <w:rPr>
          <w:snapToGrid w:val="0"/>
          <w:rtl/>
        </w:rPr>
        <w:t>،</w:t>
      </w:r>
      <w:r w:rsidRPr="003D47FA">
        <w:rPr>
          <w:snapToGrid w:val="0"/>
          <w:rtl/>
        </w:rPr>
        <w:t xml:space="preserve"> ومثال ذلك تفسير المقام المحمود بالإقعاد على العرش</w:t>
      </w:r>
      <w:r w:rsidR="001D5F3D">
        <w:rPr>
          <w:snapToGrid w:val="0"/>
          <w:rtl/>
        </w:rPr>
        <w:t>،</w:t>
      </w:r>
      <w:r w:rsidRPr="003D47FA">
        <w:rPr>
          <w:snapToGrid w:val="0"/>
          <w:rtl/>
        </w:rPr>
        <w:t xml:space="preserve"> بل لم يفرقوا بين حديث نبوي وخبر إسرائيلي</w:t>
      </w:r>
      <w:r w:rsidR="001D5F3D">
        <w:rPr>
          <w:snapToGrid w:val="0"/>
          <w:rtl/>
        </w:rPr>
        <w:t>،</w:t>
      </w:r>
      <w:r w:rsidRPr="003D47FA">
        <w:rPr>
          <w:snapToGrid w:val="0"/>
          <w:rtl/>
        </w:rPr>
        <w:t xml:space="preserve"> فربما جعلوا ما لقول الرسول صلى الله عليه وسلم من القدسية والمكانة ثابتاً لقول أهل الكتاب</w:t>
      </w:r>
      <w:r w:rsidR="001D5F3D">
        <w:rPr>
          <w:snapToGrid w:val="0"/>
          <w:rtl/>
        </w:rPr>
        <w:t>،</w:t>
      </w:r>
      <w:r w:rsidRPr="003D47FA">
        <w:rPr>
          <w:snapToGrid w:val="0"/>
          <w:rtl/>
        </w:rPr>
        <w:t xml:space="preserve"> ومثال ذلك ما ذكروه في الاستلقاء على العرش ووضع إحدى رجليه على الأخرى وغير ذلك مما هو مبسوط في الشبه السمعية</w:t>
      </w:r>
      <w:r w:rsidR="001D5F3D">
        <w:rPr>
          <w:snapToGrid w:val="0"/>
          <w:rtl/>
        </w:rPr>
        <w:t>،</w:t>
      </w:r>
      <w:r w:rsidRPr="003D47FA">
        <w:rPr>
          <w:snapToGrid w:val="0"/>
          <w:rtl/>
        </w:rPr>
        <w:t xml:space="preserve"> (</w:t>
      </w:r>
      <w:r w:rsidRPr="003D47FA">
        <w:rPr>
          <w:rtl/>
        </w:rPr>
        <w:t>رابعاً): أنهم لم يفرقوا بين منقول بالتواتر من الكتاب والسنة وخبر لم يصح سنده فأثبتوا بالثاني ما أثبتوه بالأول</w:t>
      </w:r>
      <w:r w:rsidR="001D5F3D">
        <w:rPr>
          <w:rtl/>
        </w:rPr>
        <w:t>،</w:t>
      </w:r>
      <w:r w:rsidRPr="003D47FA">
        <w:rPr>
          <w:rtl/>
        </w:rPr>
        <w:t xml:space="preserve"> [وللتوسع في معرفة خلل هؤلاء انظر كتاب التجسيم في الفكر الإسلامي للدكتور صهيب السقار</w:t>
      </w:r>
      <w:r w:rsidR="001D5F3D">
        <w:rPr>
          <w:rtl/>
        </w:rPr>
        <w:t>،</w:t>
      </w:r>
      <w:r w:rsidRPr="003D47FA">
        <w:rPr>
          <w:rtl/>
        </w:rPr>
        <w:t xml:space="preserve"> </w:t>
      </w:r>
    </w:p>
    <w:p w14:paraId="3DF48FFA" w14:textId="5E298127" w:rsidR="001C0C93" w:rsidRDefault="001C0C93" w:rsidP="008057A9">
      <w:pPr>
        <w:jc w:val="center"/>
        <w:rPr>
          <w:rtl/>
        </w:rPr>
      </w:pPr>
      <w:r w:rsidRPr="003D47FA">
        <w:rPr>
          <w:rtl/>
        </w:rPr>
        <w:t>***</w:t>
      </w:r>
    </w:p>
    <w:p w14:paraId="794CACFA" w14:textId="5004019B" w:rsidR="00D92162" w:rsidRDefault="00D92162" w:rsidP="008057A9">
      <w:pPr>
        <w:jc w:val="center"/>
        <w:rPr>
          <w:rtl/>
        </w:rPr>
      </w:pPr>
    </w:p>
    <w:p w14:paraId="44BE79EA" w14:textId="5A57E158" w:rsidR="00F76F50" w:rsidRDefault="00F76F50" w:rsidP="008057A9">
      <w:pPr>
        <w:jc w:val="center"/>
        <w:rPr>
          <w:rtl/>
        </w:rPr>
      </w:pPr>
    </w:p>
    <w:p w14:paraId="786CD6EA" w14:textId="027DC912" w:rsidR="00F76F50" w:rsidRDefault="00F76F50" w:rsidP="008057A9">
      <w:pPr>
        <w:jc w:val="center"/>
        <w:rPr>
          <w:rtl/>
        </w:rPr>
      </w:pPr>
    </w:p>
    <w:p w14:paraId="2E9766F8" w14:textId="0156111D" w:rsidR="00F76F50" w:rsidRDefault="00F76F50" w:rsidP="008057A9">
      <w:pPr>
        <w:jc w:val="center"/>
        <w:rPr>
          <w:rtl/>
        </w:rPr>
      </w:pPr>
    </w:p>
    <w:p w14:paraId="5DDB47EC" w14:textId="40630007" w:rsidR="00F76F50" w:rsidRDefault="00F76F50" w:rsidP="008057A9">
      <w:pPr>
        <w:jc w:val="center"/>
        <w:rPr>
          <w:rtl/>
        </w:rPr>
      </w:pPr>
    </w:p>
    <w:p w14:paraId="3104E2F0" w14:textId="2382D539" w:rsidR="00F76F50" w:rsidRDefault="00F76F50" w:rsidP="008057A9">
      <w:pPr>
        <w:jc w:val="center"/>
        <w:rPr>
          <w:rtl/>
        </w:rPr>
      </w:pPr>
    </w:p>
    <w:p w14:paraId="6D3AC2D9" w14:textId="0251E231" w:rsidR="00F76F50" w:rsidRDefault="00F76F50" w:rsidP="008057A9">
      <w:pPr>
        <w:jc w:val="center"/>
        <w:rPr>
          <w:rtl/>
        </w:rPr>
      </w:pPr>
    </w:p>
    <w:p w14:paraId="1A5F1FE2" w14:textId="77777777" w:rsidR="00F76F50" w:rsidRPr="003D47FA" w:rsidRDefault="00F76F50" w:rsidP="008057A9">
      <w:pPr>
        <w:jc w:val="center"/>
        <w:rPr>
          <w:rtl/>
        </w:rPr>
      </w:pPr>
    </w:p>
    <w:p w14:paraId="2847DC93" w14:textId="77777777" w:rsidR="001C0C93" w:rsidRPr="00D030DE" w:rsidRDefault="001C0C93" w:rsidP="008057A9">
      <w:pPr>
        <w:pStyle w:val="a3"/>
        <w:jc w:val="center"/>
        <w:rPr>
          <w:color w:val="auto"/>
          <w:sz w:val="20"/>
          <w:szCs w:val="20"/>
          <w:highlight w:val="yellow"/>
          <w:u w:val="single"/>
          <w:rtl/>
        </w:rPr>
      </w:pPr>
    </w:p>
    <w:p w14:paraId="67E5BCD4"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المبحث الخامس</w:t>
      </w:r>
    </w:p>
    <w:p w14:paraId="738A1184"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الأشعرية والماتريدية هم امتداد السلف الصالح</w:t>
      </w:r>
    </w:p>
    <w:p w14:paraId="12CEE280"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وهم المتخصصون في علم العقيدة على منهاج الكتاب والسنّة</w:t>
      </w:r>
    </w:p>
    <w:p w14:paraId="25D4118F" w14:textId="77777777" w:rsidR="001C0C93" w:rsidRPr="003D47FA" w:rsidRDefault="001C0C93" w:rsidP="008057A9">
      <w:pPr>
        <w:pStyle w:val="a3"/>
        <w:jc w:val="center"/>
        <w:rPr>
          <w:color w:val="auto"/>
          <w:sz w:val="40"/>
          <w:szCs w:val="40"/>
          <w:u w:val="single"/>
          <w:rtl/>
        </w:rPr>
      </w:pPr>
      <w:r w:rsidRPr="003D47FA">
        <w:rPr>
          <w:color w:val="auto"/>
          <w:sz w:val="40"/>
          <w:szCs w:val="40"/>
          <w:highlight w:val="yellow"/>
          <w:u w:val="single"/>
          <w:rtl/>
        </w:rPr>
        <w:t>وهم المعبرون عن أهل السنّة والجماعة في كل أبواب العقيدة</w:t>
      </w:r>
    </w:p>
    <w:p w14:paraId="53B2523F" w14:textId="77777777" w:rsidR="001C0C93" w:rsidRPr="00D030DE" w:rsidRDefault="001C0C93" w:rsidP="008057A9">
      <w:pPr>
        <w:pStyle w:val="a3"/>
        <w:jc w:val="center"/>
        <w:rPr>
          <w:color w:val="auto"/>
          <w:sz w:val="20"/>
          <w:szCs w:val="20"/>
          <w:u w:val="single"/>
          <w:rtl/>
        </w:rPr>
      </w:pPr>
    </w:p>
    <w:p w14:paraId="4D14B1E1" w14:textId="40EE8C8D" w:rsidR="001C0C93" w:rsidRPr="003D47FA" w:rsidRDefault="001C0C93" w:rsidP="008057A9">
      <w:pPr>
        <w:rPr>
          <w:rtl/>
        </w:rPr>
      </w:pPr>
      <w:r w:rsidRPr="00FD7A73">
        <w:rPr>
          <w:b/>
          <w:bCs/>
          <w:sz w:val="32"/>
          <w:szCs w:val="32"/>
          <w:highlight w:val="yellow"/>
          <w:u w:val="single"/>
          <w:rtl/>
        </w:rPr>
        <w:t>[المفتاح الأول]</w:t>
      </w:r>
      <w:r w:rsidRPr="00FD7A73">
        <w:rPr>
          <w:b/>
          <w:bCs/>
          <w:sz w:val="32"/>
          <w:szCs w:val="32"/>
          <w:highlight w:val="yellow"/>
          <w:rtl/>
        </w:rPr>
        <w:t>:</w:t>
      </w:r>
      <w:r w:rsidRPr="003D47FA">
        <w:rPr>
          <w:b/>
          <w:bCs/>
          <w:rtl/>
        </w:rPr>
        <w:t xml:space="preserve"> </w:t>
      </w:r>
      <w:r w:rsidRPr="003D47FA">
        <w:rPr>
          <w:bCs/>
          <w:u w:val="single"/>
          <w:rtl/>
        </w:rPr>
        <w:t>الأشعرية والماتريدية هم امتداد السلف وهم الذين يمثلون السلف بكافة مناهجه وهم المتخصصون في علم العقيدة على منهاج أهل السنّة والجماعة</w:t>
      </w:r>
      <w:r w:rsidR="001D5F3D">
        <w:rPr>
          <w:rtl/>
        </w:rPr>
        <w:t>،</w:t>
      </w:r>
      <w:r w:rsidRPr="003D47FA">
        <w:rPr>
          <w:rtl/>
        </w:rPr>
        <w:t xml:space="preserve"> وقد بينا أنّ </w:t>
      </w:r>
      <w:r w:rsidRPr="003D47FA">
        <w:rPr>
          <w:rtl/>
          <w:lang w:bidi="ar-KW"/>
        </w:rPr>
        <w:t>للسلف الصالح في فهم النصوص المتشابهة التي توهم التشبيه أو التجسيم أو الحدوث</w:t>
      </w:r>
      <w:r w:rsidR="001D5F3D">
        <w:rPr>
          <w:rtl/>
          <w:lang w:bidi="ar-KW"/>
        </w:rPr>
        <w:t>،</w:t>
      </w:r>
      <w:r w:rsidRPr="003D47FA">
        <w:rPr>
          <w:rtl/>
          <w:lang w:bidi="ar-KW"/>
        </w:rPr>
        <w:t xml:space="preserve"> </w:t>
      </w:r>
      <w:r w:rsidRPr="003D47FA">
        <w:rPr>
          <w:rtl/>
        </w:rPr>
        <w:t>منهجان صحيحان: المنهج الأول: هو تفويض المعنى المُراد من المتشابهات</w:t>
      </w:r>
      <w:r w:rsidR="001D5F3D">
        <w:rPr>
          <w:rtl/>
        </w:rPr>
        <w:t>،</w:t>
      </w:r>
      <w:r w:rsidRPr="003D47FA">
        <w:rPr>
          <w:rtl/>
        </w:rPr>
        <w:t xml:space="preserve"> والمنهج الثاني حمل المتشابهات على أمهاتها من المحكمات وبالتالي تزول الفتنة ويُقضى على الزيغ</w:t>
      </w:r>
      <w:r w:rsidR="001D5F3D">
        <w:rPr>
          <w:rtl/>
        </w:rPr>
        <w:t>،</w:t>
      </w:r>
      <w:r w:rsidRPr="003D47FA">
        <w:rPr>
          <w:rtl/>
        </w:rPr>
        <w:t xml:space="preserve"> </w:t>
      </w:r>
      <w:r w:rsidR="00662038" w:rsidRPr="003D47FA">
        <w:rPr>
          <w:rtl/>
        </w:rPr>
        <w:t>فــ (</w:t>
      </w:r>
      <w:r w:rsidRPr="003D47FA">
        <w:rPr>
          <w:rtl/>
        </w:rPr>
        <w:t>الأشاعرة</w:t>
      </w:r>
      <w:r w:rsidR="00662038" w:rsidRPr="003D47FA">
        <w:rPr>
          <w:rtl/>
        </w:rPr>
        <w:t xml:space="preserve">) </w:t>
      </w:r>
      <w:r w:rsidRPr="003D47FA">
        <w:rPr>
          <w:rtl/>
        </w:rPr>
        <w:t>و</w:t>
      </w:r>
      <w:r w:rsidR="00662038" w:rsidRPr="003D47FA">
        <w:rPr>
          <w:rtl/>
        </w:rPr>
        <w:t xml:space="preserve"> (ا</w:t>
      </w:r>
      <w:r w:rsidRPr="003D47FA">
        <w:rPr>
          <w:rtl/>
        </w:rPr>
        <w:t>لماتريدية</w:t>
      </w:r>
      <w:r w:rsidR="00662038" w:rsidRPr="003D47FA">
        <w:rPr>
          <w:rtl/>
        </w:rPr>
        <w:t xml:space="preserve">): </w:t>
      </w:r>
      <w:r w:rsidRPr="003D47FA">
        <w:rPr>
          <w:rtl/>
        </w:rPr>
        <w:t>مدرستان تمثلان مناهج السلف في العقيدة لاسيما في المتشابهات</w:t>
      </w:r>
      <w:r w:rsidR="001D5F3D">
        <w:rPr>
          <w:rtl/>
        </w:rPr>
        <w:t>،</w:t>
      </w:r>
      <w:r w:rsidRPr="003D47FA">
        <w:rPr>
          <w:rtl/>
        </w:rPr>
        <w:t xml:space="preserve"> والمذهب الأول هو تفويض المعنى المراد من المتشابهات إلى الله مع فهم الآيات وفق السياق العام</w:t>
      </w:r>
      <w:r w:rsidR="001D5F3D">
        <w:rPr>
          <w:rtl/>
        </w:rPr>
        <w:t>،</w:t>
      </w:r>
      <w:r w:rsidRPr="003D47FA">
        <w:rPr>
          <w:rtl/>
        </w:rPr>
        <w:t xml:space="preserve"> </w:t>
      </w:r>
      <w:r w:rsidR="00662038" w:rsidRPr="003D47FA">
        <w:rPr>
          <w:rtl/>
        </w:rPr>
        <w:t>الذي سيقت من أجله فإن حديث النزول على سبيل المثال كان في سياق فضل الثلث الأخير من الليل فننشغل بذلك بعيدا عن نسبة المحال إلى الله وهو النزول الحسي من علو إلى سفل نسأل اللهه السلامة</w:t>
      </w:r>
      <w:r w:rsidR="001D5F3D">
        <w:rPr>
          <w:rtl/>
        </w:rPr>
        <w:t>،</w:t>
      </w:r>
      <w:r w:rsidR="00662038" w:rsidRPr="003D47FA">
        <w:rPr>
          <w:rtl/>
        </w:rPr>
        <w:t xml:space="preserve"> </w:t>
      </w:r>
      <w:r w:rsidRPr="003D47FA">
        <w:rPr>
          <w:rtl/>
        </w:rPr>
        <w:t>والمذهب الثاني هو رد المتشابه إلى امهاته من المحكم وفهمه في اطار المحكم</w:t>
      </w:r>
      <w:r w:rsidR="001D5F3D">
        <w:rPr>
          <w:rtl/>
        </w:rPr>
        <w:t>،</w:t>
      </w:r>
      <w:r w:rsidRPr="003D47FA">
        <w:rPr>
          <w:rtl/>
        </w:rPr>
        <w:t xml:space="preserve"> والمذهبان معتمدان عند السلف وعند الاشاعرة والماتريدية</w:t>
      </w:r>
      <w:r w:rsidR="001D5F3D">
        <w:rPr>
          <w:rtl/>
        </w:rPr>
        <w:t>،</w:t>
      </w:r>
      <w:r w:rsidRPr="003D47FA">
        <w:rPr>
          <w:rtl/>
        </w:rPr>
        <w:t xml:space="preserve"> </w:t>
      </w:r>
    </w:p>
    <w:p w14:paraId="2DF8E612" w14:textId="4B2267DC" w:rsidR="001C0C93" w:rsidRPr="003D47FA" w:rsidRDefault="001C0C93" w:rsidP="008057A9">
      <w:pPr>
        <w:rPr>
          <w:b/>
          <w:rtl/>
          <w:lang w:bidi="ar-KW"/>
        </w:rPr>
      </w:pPr>
      <w:r w:rsidRPr="00FD7A73">
        <w:rPr>
          <w:b/>
          <w:bCs/>
          <w:sz w:val="32"/>
          <w:szCs w:val="32"/>
          <w:highlight w:val="yellow"/>
          <w:u w:val="single"/>
          <w:rtl/>
        </w:rPr>
        <w:t>[المفتاح الثاني]</w:t>
      </w:r>
      <w:r w:rsidRPr="00FD7A73">
        <w:rPr>
          <w:b/>
          <w:bCs/>
          <w:sz w:val="32"/>
          <w:szCs w:val="32"/>
          <w:highlight w:val="yellow"/>
          <w:rtl/>
        </w:rPr>
        <w:t>:</w:t>
      </w:r>
      <w:r w:rsidRPr="003D47FA">
        <w:rPr>
          <w:b/>
          <w:bCs/>
          <w:rtl/>
        </w:rPr>
        <w:t xml:space="preserve"> </w:t>
      </w:r>
      <w:r w:rsidRPr="003D47FA">
        <w:rPr>
          <w:b/>
          <w:bCs/>
          <w:u w:val="single"/>
          <w:rtl/>
          <w:lang w:bidi="ar-KW"/>
        </w:rPr>
        <w:t>التعريف بالأشاعرة:</w:t>
      </w:r>
      <w:r w:rsidRPr="003D47FA">
        <w:rPr>
          <w:rtl/>
          <w:lang w:bidi="ar-KW"/>
        </w:rPr>
        <w:t xml:space="preserve"> (</w:t>
      </w:r>
      <w:r w:rsidRPr="003D47FA">
        <w:rPr>
          <w:rtl/>
        </w:rPr>
        <w:t>الأشاعرة): هم المتخصصون في العقيدة</w:t>
      </w:r>
      <w:r w:rsidR="001D5F3D">
        <w:rPr>
          <w:rtl/>
        </w:rPr>
        <w:t>،</w:t>
      </w:r>
      <w:r w:rsidRPr="003D47FA">
        <w:rPr>
          <w:rtl/>
        </w:rPr>
        <w:t xml:space="preserve"> أوسع مذاهب أهل السنّة والجماعة في العقيدة</w:t>
      </w:r>
      <w:r w:rsidR="001D5F3D">
        <w:rPr>
          <w:rtl/>
        </w:rPr>
        <w:t>،</w:t>
      </w:r>
      <w:r w:rsidRPr="003D47FA">
        <w:rPr>
          <w:rtl/>
        </w:rPr>
        <w:t xml:space="preserve"> ينتسبون إلى الإمام أبي الحسن الأشعري رحمه الله (270 ه إلى 330 ه)</w:t>
      </w:r>
      <w:r w:rsidR="001D5F3D">
        <w:rPr>
          <w:rtl/>
        </w:rPr>
        <w:t>،</w:t>
      </w:r>
      <w:r w:rsidRPr="003D47FA">
        <w:rPr>
          <w:rtl/>
        </w:rPr>
        <w:t xml:space="preserve"> وحفيد الصحابي الجليل أبي موسى الأشعري رضي الله عنه</w:t>
      </w:r>
      <w:r w:rsidR="001D5F3D">
        <w:rPr>
          <w:rtl/>
        </w:rPr>
        <w:t>،</w:t>
      </w:r>
      <w:r w:rsidRPr="003D47FA">
        <w:rPr>
          <w:rtl/>
        </w:rPr>
        <w:t xml:space="preserve"> وهو الذي أظهر الله تعالى على يديه عقائد أهل السنّة</w:t>
      </w:r>
      <w:r w:rsidR="001D5F3D">
        <w:rPr>
          <w:rtl/>
        </w:rPr>
        <w:t>،</w:t>
      </w:r>
      <w:r w:rsidRPr="003D47FA">
        <w:rPr>
          <w:rtl/>
        </w:rPr>
        <w:t xml:space="preserve"> نصر الحديث</w:t>
      </w:r>
      <w:r w:rsidR="001D5F3D">
        <w:rPr>
          <w:rtl/>
        </w:rPr>
        <w:t>،</w:t>
      </w:r>
      <w:r w:rsidRPr="003D47FA">
        <w:rPr>
          <w:rtl/>
        </w:rPr>
        <w:t xml:space="preserve"> وكسر هجمة المعتزلة والمجسمة على الدين</w:t>
      </w:r>
      <w:r w:rsidR="001D5F3D">
        <w:rPr>
          <w:rtl/>
        </w:rPr>
        <w:t>،</w:t>
      </w:r>
      <w:r w:rsidRPr="003D47FA">
        <w:rPr>
          <w:rtl/>
        </w:rPr>
        <w:t xml:space="preserve"> وهو يعد عند جمهور أهل التخصص في العقيدة المجدد الثالث للدين بعد عمر بن عبد العزيز الذي حفظ الله تعالى به السنّة ثاني مصادر الدين عند المسلمين</w:t>
      </w:r>
      <w:r w:rsidR="001D5F3D">
        <w:rPr>
          <w:rtl/>
        </w:rPr>
        <w:t>،</w:t>
      </w:r>
      <w:r w:rsidRPr="003D47FA">
        <w:rPr>
          <w:rtl/>
        </w:rPr>
        <w:t xml:space="preserve"> فامر بتدوينها</w:t>
      </w:r>
      <w:r w:rsidR="001D5F3D">
        <w:rPr>
          <w:rtl/>
        </w:rPr>
        <w:t>،</w:t>
      </w:r>
      <w:r w:rsidRPr="003D47FA">
        <w:rPr>
          <w:rtl/>
        </w:rPr>
        <w:t xml:space="preserve"> والشافعي الذي نصر الله تعالى به السنّة وربط الفقه بالسنّة وملأ علمه طباق الأرض</w:t>
      </w:r>
      <w:r w:rsidR="001D5F3D">
        <w:rPr>
          <w:rtl/>
        </w:rPr>
        <w:t>،</w:t>
      </w:r>
      <w:r w:rsidRPr="003D47FA">
        <w:rPr>
          <w:rtl/>
        </w:rPr>
        <w:t xml:space="preserve"> والثالث الأشعري الذي نصر الله تعالى به عقائد أهل السنّة فأظهرها وأصلها ونافح عنها ضد جميع أهل البدع</w:t>
      </w:r>
      <w:r w:rsidR="001D5F3D">
        <w:rPr>
          <w:rtl/>
        </w:rPr>
        <w:t>،</w:t>
      </w:r>
      <w:r w:rsidRPr="003D47FA">
        <w:rPr>
          <w:rtl/>
        </w:rPr>
        <w:t xml:space="preserve"> والأشاعرة: هم الذين وقفوا في وجه المعتزلة</w:t>
      </w:r>
      <w:r w:rsidR="001D5F3D">
        <w:rPr>
          <w:rtl/>
        </w:rPr>
        <w:t>،</w:t>
      </w:r>
      <w:r w:rsidRPr="003D47FA">
        <w:rPr>
          <w:rtl/>
        </w:rPr>
        <w:t xml:space="preserve"> فزيفوا أقوالهم</w:t>
      </w:r>
      <w:r w:rsidR="001D5F3D">
        <w:rPr>
          <w:rtl/>
        </w:rPr>
        <w:t>،</w:t>
      </w:r>
      <w:r w:rsidRPr="003D47FA">
        <w:rPr>
          <w:rtl/>
        </w:rPr>
        <w:t xml:space="preserve"> وأبطلوا شبههم</w:t>
      </w:r>
      <w:r w:rsidR="001D5F3D">
        <w:rPr>
          <w:rtl/>
        </w:rPr>
        <w:t>،</w:t>
      </w:r>
      <w:r w:rsidRPr="003D47FA">
        <w:rPr>
          <w:rtl/>
        </w:rPr>
        <w:t xml:space="preserve"> وأعادوا الحق إلى نصابه على طريق سلف هذه الأمة ومنهجهم</w:t>
      </w:r>
      <w:r w:rsidR="001D5F3D">
        <w:rPr>
          <w:rtl/>
        </w:rPr>
        <w:t>،</w:t>
      </w:r>
      <w:r w:rsidRPr="003D47FA">
        <w:rPr>
          <w:rtl/>
        </w:rPr>
        <w:t xml:space="preserve"> والإمام أبو الحسن الأشعري لم يؤسس في الإسلام مذهباً جديداً في العقيدة</w:t>
      </w:r>
      <w:r w:rsidR="001D5F3D">
        <w:rPr>
          <w:rtl/>
        </w:rPr>
        <w:t>،</w:t>
      </w:r>
      <w:r w:rsidRPr="003D47FA">
        <w:rPr>
          <w:rtl/>
        </w:rPr>
        <w:t xml:space="preserve"> يخالف مذهب سلف هذه الأمة</w:t>
      </w:r>
      <w:r w:rsidR="001D5F3D">
        <w:rPr>
          <w:rtl/>
        </w:rPr>
        <w:t>،</w:t>
      </w:r>
      <w:r w:rsidRPr="003D47FA">
        <w:rPr>
          <w:rtl/>
        </w:rPr>
        <w:t xml:space="preserve"> وإنما هداه الله تعالى لتأصيل قواعد مذهب أهل السنة في العقائد بعد أن أمضى أربعين سنة من حياته على مذاهب الاعتزال</w:t>
      </w:r>
      <w:r w:rsidR="001D5F3D">
        <w:rPr>
          <w:rtl/>
        </w:rPr>
        <w:t>،</w:t>
      </w:r>
      <w:r w:rsidRPr="003D47FA">
        <w:rPr>
          <w:rtl/>
        </w:rPr>
        <w:t xml:space="preserve"> عرف من خلالها حقيقة مذهبهم</w:t>
      </w:r>
      <w:r w:rsidR="001D5F3D">
        <w:rPr>
          <w:rtl/>
        </w:rPr>
        <w:t>،</w:t>
      </w:r>
      <w:r w:rsidRPr="003D47FA">
        <w:rPr>
          <w:rtl/>
        </w:rPr>
        <w:t xml:space="preserve"> وتمرس بفنونهم وأساليبهم في الجدال</w:t>
      </w:r>
      <w:r w:rsidR="001D5F3D">
        <w:rPr>
          <w:rtl/>
        </w:rPr>
        <w:t>،</w:t>
      </w:r>
      <w:r w:rsidRPr="003D47FA">
        <w:rPr>
          <w:rtl/>
        </w:rPr>
        <w:t xml:space="preserve"> والنقاش</w:t>
      </w:r>
      <w:r w:rsidR="001D5F3D">
        <w:rPr>
          <w:rtl/>
        </w:rPr>
        <w:t>،</w:t>
      </w:r>
      <w:r w:rsidRPr="003D47FA">
        <w:rPr>
          <w:rtl/>
        </w:rPr>
        <w:t xml:space="preserve"> والنظر</w:t>
      </w:r>
      <w:r w:rsidR="001D5F3D">
        <w:rPr>
          <w:rtl/>
        </w:rPr>
        <w:t>،</w:t>
      </w:r>
      <w:r w:rsidRPr="003D47FA">
        <w:rPr>
          <w:rtl/>
        </w:rPr>
        <w:t xml:space="preserve"> مما مكّنه من الرد عليهم</w:t>
      </w:r>
      <w:r w:rsidR="001D5F3D">
        <w:rPr>
          <w:rtl/>
        </w:rPr>
        <w:t>،</w:t>
      </w:r>
      <w:r w:rsidRPr="003D47FA">
        <w:rPr>
          <w:rtl/>
        </w:rPr>
        <w:t xml:space="preserve"> وإبطال شبههم</w:t>
      </w:r>
      <w:r w:rsidR="001D5F3D">
        <w:rPr>
          <w:rtl/>
        </w:rPr>
        <w:t>،</w:t>
      </w:r>
      <w:r w:rsidRPr="003D47FA">
        <w:rPr>
          <w:rtl/>
        </w:rPr>
        <w:t xml:space="preserve"> فوجد فيه أهل السنة ضالتهم التي طالما بحثوا عنها فاتبعوه</w:t>
      </w:r>
      <w:r w:rsidR="001D5F3D">
        <w:rPr>
          <w:rtl/>
        </w:rPr>
        <w:t>،</w:t>
      </w:r>
      <w:r w:rsidRPr="003D47FA">
        <w:rPr>
          <w:rtl/>
        </w:rPr>
        <w:t xml:space="preserve"> وساروا على نهجه</w:t>
      </w:r>
      <w:r w:rsidR="001D5F3D">
        <w:rPr>
          <w:rtl/>
        </w:rPr>
        <w:t>،</w:t>
      </w:r>
      <w:r w:rsidRPr="003D47FA">
        <w:rPr>
          <w:rtl/>
        </w:rPr>
        <w:t xml:space="preserve"> لما رأوا فيه من القدرة على إفحام خصومهم</w:t>
      </w:r>
      <w:r w:rsidR="001D5F3D">
        <w:rPr>
          <w:rtl/>
        </w:rPr>
        <w:t>،</w:t>
      </w:r>
      <w:r w:rsidRPr="003D47FA">
        <w:rPr>
          <w:rtl/>
        </w:rPr>
        <w:t xml:space="preserve"> والدفاع عنهم</w:t>
      </w:r>
      <w:r w:rsidR="001D5F3D">
        <w:rPr>
          <w:rtl/>
        </w:rPr>
        <w:t>،</w:t>
      </w:r>
      <w:r w:rsidRPr="003D47FA">
        <w:rPr>
          <w:rtl/>
        </w:rPr>
        <w:t xml:space="preserve"> وتثبيت مذاهبهم</w:t>
      </w:r>
      <w:r w:rsidR="001D5F3D">
        <w:rPr>
          <w:rtl/>
        </w:rPr>
        <w:t>،</w:t>
      </w:r>
      <w:r w:rsidRPr="003D47FA">
        <w:rPr>
          <w:rtl/>
        </w:rPr>
        <w:t xml:space="preserve"> كما أن عظماء أمة محمد صلى الله عليه وسلم من الأشاعرة</w:t>
      </w:r>
      <w:r w:rsidR="001D5F3D">
        <w:rPr>
          <w:rtl/>
        </w:rPr>
        <w:t>،</w:t>
      </w:r>
      <w:r w:rsidRPr="003D47FA">
        <w:rPr>
          <w:rtl/>
        </w:rPr>
        <w:t xml:space="preserve"> كالباقلاني</w:t>
      </w:r>
      <w:r w:rsidR="001D5F3D">
        <w:rPr>
          <w:rtl/>
        </w:rPr>
        <w:t>،</w:t>
      </w:r>
      <w:r w:rsidRPr="003D47FA">
        <w:rPr>
          <w:rtl/>
        </w:rPr>
        <w:t xml:space="preserve"> والقشيري</w:t>
      </w:r>
      <w:r w:rsidR="001D5F3D">
        <w:rPr>
          <w:rtl/>
        </w:rPr>
        <w:t>،</w:t>
      </w:r>
      <w:r w:rsidRPr="003D47FA">
        <w:rPr>
          <w:rtl/>
        </w:rPr>
        <w:t xml:space="preserve"> وأبي إسحاق الشيرازي</w:t>
      </w:r>
      <w:r w:rsidR="001D5F3D">
        <w:rPr>
          <w:rtl/>
        </w:rPr>
        <w:t>،</w:t>
      </w:r>
      <w:r w:rsidRPr="003D47FA">
        <w:rPr>
          <w:rtl/>
        </w:rPr>
        <w:t xml:space="preserve"> وأبي محمد الجويني</w:t>
      </w:r>
      <w:r w:rsidR="001D5F3D">
        <w:rPr>
          <w:rtl/>
        </w:rPr>
        <w:t>،</w:t>
      </w:r>
      <w:r w:rsidRPr="003D47FA">
        <w:rPr>
          <w:rtl/>
        </w:rPr>
        <w:t xml:space="preserve"> وولده أبي المعالي الجويني إمام الحرمين</w:t>
      </w:r>
      <w:r w:rsidR="001D5F3D">
        <w:rPr>
          <w:rtl/>
        </w:rPr>
        <w:t>،</w:t>
      </w:r>
      <w:r w:rsidRPr="003D47FA">
        <w:rPr>
          <w:rtl/>
        </w:rPr>
        <w:t xml:space="preserve"> وحجة الإسلام الغزالي</w:t>
      </w:r>
      <w:r w:rsidR="001D5F3D">
        <w:rPr>
          <w:rtl/>
        </w:rPr>
        <w:t>،</w:t>
      </w:r>
      <w:r w:rsidRPr="003D47FA">
        <w:rPr>
          <w:rtl/>
        </w:rPr>
        <w:t xml:space="preserve"> والقاضي أبي بكر بن العربي</w:t>
      </w:r>
      <w:r w:rsidR="001D5F3D">
        <w:rPr>
          <w:rtl/>
        </w:rPr>
        <w:t>،</w:t>
      </w:r>
      <w:r w:rsidRPr="003D47FA">
        <w:rPr>
          <w:rtl/>
        </w:rPr>
        <w:t xml:space="preserve"> وفخر الدين الرازي</w:t>
      </w:r>
      <w:r w:rsidR="001D5F3D">
        <w:rPr>
          <w:rtl/>
        </w:rPr>
        <w:t>،</w:t>
      </w:r>
      <w:r w:rsidRPr="003D47FA">
        <w:rPr>
          <w:rtl/>
        </w:rPr>
        <w:t xml:space="preserve"> وابن عساكر</w:t>
      </w:r>
      <w:r w:rsidR="001D5F3D">
        <w:rPr>
          <w:rtl/>
        </w:rPr>
        <w:t>،</w:t>
      </w:r>
      <w:r w:rsidRPr="003D47FA">
        <w:rPr>
          <w:rtl/>
        </w:rPr>
        <w:t xml:space="preserve"> والعز بن عبد السلام</w:t>
      </w:r>
      <w:r w:rsidR="001D5F3D">
        <w:rPr>
          <w:rtl/>
        </w:rPr>
        <w:t>،</w:t>
      </w:r>
      <w:r w:rsidRPr="003D47FA">
        <w:rPr>
          <w:rtl/>
        </w:rPr>
        <w:t xml:space="preserve"> وأبناء الأثير</w:t>
      </w:r>
      <w:r w:rsidR="001D5F3D">
        <w:rPr>
          <w:rtl/>
        </w:rPr>
        <w:t>،</w:t>
      </w:r>
      <w:r w:rsidRPr="003D47FA">
        <w:rPr>
          <w:rtl/>
        </w:rPr>
        <w:t xml:space="preserve"> والرافعي</w:t>
      </w:r>
      <w:r w:rsidR="001D5F3D">
        <w:rPr>
          <w:rtl/>
        </w:rPr>
        <w:t>،</w:t>
      </w:r>
      <w:r w:rsidRPr="003D47FA">
        <w:rPr>
          <w:rtl/>
        </w:rPr>
        <w:t xml:space="preserve"> والنووي</w:t>
      </w:r>
      <w:r w:rsidR="001D5F3D">
        <w:rPr>
          <w:rtl/>
        </w:rPr>
        <w:t>،</w:t>
      </w:r>
      <w:r w:rsidRPr="003D47FA">
        <w:rPr>
          <w:rtl/>
        </w:rPr>
        <w:t xml:space="preserve"> والسبكي وابن السبكي</w:t>
      </w:r>
      <w:r w:rsidR="001D5F3D">
        <w:rPr>
          <w:rtl/>
        </w:rPr>
        <w:t>،</w:t>
      </w:r>
      <w:r w:rsidRPr="003D47FA">
        <w:rPr>
          <w:rtl/>
        </w:rPr>
        <w:t xml:space="preserve"> والمزي</w:t>
      </w:r>
      <w:r w:rsidR="001D5F3D">
        <w:rPr>
          <w:rtl/>
        </w:rPr>
        <w:t>،</w:t>
      </w:r>
      <w:r w:rsidRPr="003D47FA">
        <w:rPr>
          <w:rtl/>
        </w:rPr>
        <w:t xml:space="preserve"> والعراقي</w:t>
      </w:r>
      <w:r w:rsidR="001D5F3D">
        <w:rPr>
          <w:rtl/>
        </w:rPr>
        <w:t>،</w:t>
      </w:r>
      <w:r w:rsidRPr="003D47FA">
        <w:rPr>
          <w:rtl/>
        </w:rPr>
        <w:t xml:space="preserve"> وابن حجر العسقلاني وابن حجر الهيتمي-</w:t>
      </w:r>
      <w:r w:rsidR="001D5F3D">
        <w:rPr>
          <w:rtl/>
        </w:rPr>
        <w:t>،</w:t>
      </w:r>
      <w:r w:rsidRPr="003D47FA">
        <w:rPr>
          <w:rtl/>
        </w:rPr>
        <w:t xml:space="preserve"> والسيوطي</w:t>
      </w:r>
      <w:r w:rsidR="001D5F3D">
        <w:rPr>
          <w:rtl/>
        </w:rPr>
        <w:t>،</w:t>
      </w:r>
      <w:r w:rsidRPr="003D47FA">
        <w:rPr>
          <w:rtl/>
        </w:rPr>
        <w:t xml:space="preserve"> والأنصاري</w:t>
      </w:r>
      <w:r w:rsidR="001D5F3D">
        <w:rPr>
          <w:rtl/>
        </w:rPr>
        <w:t>،</w:t>
      </w:r>
      <w:r w:rsidRPr="003D47FA">
        <w:rPr>
          <w:rtl/>
        </w:rPr>
        <w:t xml:space="preserve"> وما لا يحصيه العد مما تنقطع بذكره الأنفاس</w:t>
      </w:r>
      <w:r w:rsidR="001D5F3D">
        <w:rPr>
          <w:rtl/>
        </w:rPr>
        <w:t>،</w:t>
      </w:r>
      <w:r w:rsidRPr="003D47FA">
        <w:rPr>
          <w:rtl/>
        </w:rPr>
        <w:t xml:space="preserve"> ويضيق بعده القرطاس</w:t>
      </w:r>
      <w:r w:rsidR="001D5F3D">
        <w:rPr>
          <w:rtl/>
        </w:rPr>
        <w:t>،</w:t>
      </w:r>
      <w:r w:rsidRPr="003D47FA">
        <w:rPr>
          <w:rtl/>
        </w:rPr>
        <w:t xml:space="preserve"> فهؤلاء هم الذين حفظ الله تعالى بهم دينه إلى يومنا هذا</w:t>
      </w:r>
      <w:r w:rsidR="001D5F3D">
        <w:rPr>
          <w:rtl/>
        </w:rPr>
        <w:t>،</w:t>
      </w:r>
      <w:r w:rsidRPr="003D47FA">
        <w:rPr>
          <w:rtl/>
        </w:rPr>
        <w:t xml:space="preserve"> ومن تجاهل هذه الحقيقة فقد خاصم التاريخ وتعامى عن الواقع المرئيِّ لكل ذي عينين</w:t>
      </w:r>
      <w:r w:rsidR="001D5F3D">
        <w:rPr>
          <w:rtl/>
        </w:rPr>
        <w:t>،</w:t>
      </w:r>
      <w:r w:rsidRPr="003D47FA">
        <w:rPr>
          <w:rtl/>
        </w:rPr>
        <w:t xml:space="preserve"> والأشاعرة لم يبتدعوا مذهباً</w:t>
      </w:r>
      <w:r w:rsidR="001D5F3D">
        <w:rPr>
          <w:rtl/>
        </w:rPr>
        <w:t>،</w:t>
      </w:r>
      <w:r w:rsidRPr="003D47FA">
        <w:rPr>
          <w:rtl/>
        </w:rPr>
        <w:t xml:space="preserve"> وإنما كانوا مقررين لمذهب السلف</w:t>
      </w:r>
      <w:r w:rsidR="001D5F3D">
        <w:rPr>
          <w:rtl/>
        </w:rPr>
        <w:t>،</w:t>
      </w:r>
      <w:r w:rsidRPr="003D47FA">
        <w:rPr>
          <w:rtl/>
        </w:rPr>
        <w:t xml:space="preserve"> مناضلين عن عقائد الإسلام</w:t>
      </w:r>
      <w:r w:rsidR="001D5F3D">
        <w:rPr>
          <w:rtl/>
        </w:rPr>
        <w:t>،</w:t>
      </w:r>
      <w:r w:rsidRPr="003D47FA">
        <w:rPr>
          <w:rtl/>
        </w:rPr>
        <w:t xml:space="preserve"> وقد كان منهجهم عدلاً وسطاً في كافة مباحث الدين لم يحدثوا في دين الله حَدَثاً</w:t>
      </w:r>
      <w:r w:rsidR="001D5F3D">
        <w:rPr>
          <w:rtl/>
        </w:rPr>
        <w:t>،</w:t>
      </w:r>
      <w:r w:rsidRPr="003D47FA">
        <w:rPr>
          <w:rtl/>
        </w:rPr>
        <w:t xml:space="preserve"> ولم يأتوا فيه ببدعة</w:t>
      </w:r>
      <w:r w:rsidR="001D5F3D">
        <w:rPr>
          <w:rtl/>
        </w:rPr>
        <w:t>،</w:t>
      </w:r>
      <w:r w:rsidRPr="003D47FA">
        <w:rPr>
          <w:rtl/>
        </w:rPr>
        <w:t xml:space="preserve"> بل أخذوا أقاويل الصحابة والتابعين ومن بعدهم من الأئمة في أصول الدين فنصروها أتم نصر بزيادة شرح وأحسن برهان</w:t>
      </w:r>
      <w:r w:rsidR="001D5F3D">
        <w:rPr>
          <w:rtl/>
        </w:rPr>
        <w:t>،</w:t>
      </w:r>
      <w:r w:rsidRPr="003D47FA">
        <w:rPr>
          <w:rtl/>
        </w:rPr>
        <w:t xml:space="preserve"> وفي فضل الأشاعرة قال الحافظ ابن عساكر: (وهم - يعني الأشاعرة - المتمسكون بالكتاب والسنة</w:t>
      </w:r>
      <w:r w:rsidR="001D5F3D">
        <w:rPr>
          <w:rtl/>
        </w:rPr>
        <w:t>،</w:t>
      </w:r>
      <w:r w:rsidRPr="003D47FA">
        <w:rPr>
          <w:rtl/>
        </w:rPr>
        <w:t xml:space="preserve"> التاركون للأسباب الجالبة للفتنة</w:t>
      </w:r>
      <w:r w:rsidR="001D5F3D">
        <w:rPr>
          <w:rtl/>
        </w:rPr>
        <w:t>،</w:t>
      </w:r>
      <w:r w:rsidRPr="003D47FA">
        <w:rPr>
          <w:rtl/>
        </w:rPr>
        <w:t xml:space="preserve"> الصابرون على دينهم عند الابتلاء والمحنة</w:t>
      </w:r>
      <w:r w:rsidR="001D5F3D">
        <w:rPr>
          <w:rtl/>
        </w:rPr>
        <w:t>،</w:t>
      </w:r>
      <w:r w:rsidRPr="003D47FA">
        <w:rPr>
          <w:rtl/>
        </w:rPr>
        <w:t xml:space="preserve"> الظاهرون على عدوهم مع اطراح الانتصار والإحنة</w:t>
      </w:r>
      <w:r w:rsidR="001D5F3D">
        <w:rPr>
          <w:rtl/>
        </w:rPr>
        <w:t>،</w:t>
      </w:r>
      <w:r w:rsidRPr="003D47FA">
        <w:rPr>
          <w:rtl/>
        </w:rPr>
        <w:t xml:space="preserve"> لا يتركون التمسك بالقرآن والحجج الأثرية</w:t>
      </w:r>
      <w:r w:rsidR="001D5F3D">
        <w:rPr>
          <w:rtl/>
        </w:rPr>
        <w:t>،</w:t>
      </w:r>
      <w:r w:rsidRPr="003D47FA">
        <w:rPr>
          <w:rtl/>
        </w:rPr>
        <w:t xml:space="preserve"> ولا يسلكون في المعقولات مسالك المعطلة القدرية</w:t>
      </w:r>
      <w:r w:rsidR="001D5F3D">
        <w:rPr>
          <w:rtl/>
        </w:rPr>
        <w:t>،</w:t>
      </w:r>
      <w:r w:rsidRPr="003D47FA">
        <w:rPr>
          <w:rtl/>
        </w:rPr>
        <w:t xml:space="preserve"> لكنهم يجمعون في مسائل الأصول بين الأدلة السمعية وبراهيـن العقـول</w:t>
      </w:r>
      <w:r w:rsidR="001D5F3D">
        <w:rPr>
          <w:rtl/>
        </w:rPr>
        <w:t>،</w:t>
      </w:r>
      <w:r w:rsidRPr="003D47FA">
        <w:rPr>
          <w:rtl/>
        </w:rPr>
        <w:t xml:space="preserve"> ويتجنبون إفراط المعتزلة ويتنكبون طرق المعطلة</w:t>
      </w:r>
      <w:r w:rsidR="001D5F3D">
        <w:rPr>
          <w:rtl/>
        </w:rPr>
        <w:t>،</w:t>
      </w:r>
      <w:r w:rsidRPr="003D47FA">
        <w:rPr>
          <w:rtl/>
        </w:rPr>
        <w:t xml:space="preserve"> ويَطَّرِحون تفريط المجسمة المشبهة</w:t>
      </w:r>
      <w:r w:rsidR="001D5F3D">
        <w:rPr>
          <w:rtl/>
        </w:rPr>
        <w:t>،</w:t>
      </w:r>
      <w:r w:rsidRPr="003D47FA">
        <w:rPr>
          <w:rtl/>
        </w:rPr>
        <w:t xml:space="preserve"> ويفضحون بالبراهين عقائد الفرق المموهة</w:t>
      </w:r>
      <w:r w:rsidR="001D5F3D">
        <w:rPr>
          <w:rtl/>
        </w:rPr>
        <w:t>،</w:t>
      </w:r>
      <w:r w:rsidRPr="003D47FA">
        <w:rPr>
          <w:rtl/>
        </w:rPr>
        <w:t xml:space="preserve"> وينكرون مذاهب الجهمية وينفرون عن الكرامية والسالمية</w:t>
      </w:r>
      <w:r w:rsidR="001D5F3D">
        <w:rPr>
          <w:rtl/>
        </w:rPr>
        <w:t>،</w:t>
      </w:r>
      <w:r w:rsidRPr="003D47FA">
        <w:rPr>
          <w:rtl/>
        </w:rPr>
        <w:t xml:space="preserve"> ويبطلون مقـالات القدرية ويرذلون شُبَهَ الجبرية</w:t>
      </w:r>
      <w:r w:rsidR="001D5F3D">
        <w:rPr>
          <w:rtl/>
        </w:rPr>
        <w:t>،،،</w:t>
      </w:r>
      <w:r w:rsidRPr="003D47FA">
        <w:rPr>
          <w:rtl/>
        </w:rPr>
        <w:t xml:space="preserve"> فمذهبهم أوسط المذاهب</w:t>
      </w:r>
      <w:r w:rsidR="001D5F3D">
        <w:rPr>
          <w:rtl/>
        </w:rPr>
        <w:t>،</w:t>
      </w:r>
      <w:r w:rsidRPr="003D47FA">
        <w:rPr>
          <w:rtl/>
        </w:rPr>
        <w:t xml:space="preserve"> ومشربهم أعذب المشارب</w:t>
      </w:r>
      <w:r w:rsidR="001D5F3D">
        <w:rPr>
          <w:rtl/>
        </w:rPr>
        <w:t>،</w:t>
      </w:r>
      <w:r w:rsidRPr="003D47FA">
        <w:rPr>
          <w:rtl/>
        </w:rPr>
        <w:t xml:space="preserve"> ومنصبهم أكرم المناصب</w:t>
      </w:r>
      <w:r w:rsidR="001D5F3D">
        <w:rPr>
          <w:rtl/>
        </w:rPr>
        <w:t>،</w:t>
      </w:r>
      <w:r w:rsidRPr="003D47FA">
        <w:rPr>
          <w:rtl/>
        </w:rPr>
        <w:t xml:space="preserve"> ورتبتهم أعظم المراتب فلا يؤثر فيهم قدح قـادح</w:t>
      </w:r>
      <w:r w:rsidR="001D5F3D">
        <w:rPr>
          <w:rtl/>
        </w:rPr>
        <w:t>،</w:t>
      </w:r>
      <w:r w:rsidRPr="003D47FA">
        <w:rPr>
          <w:rtl/>
        </w:rPr>
        <w:t xml:space="preserve"> ولا يظهر فيهم جرح جارح) اهـ</w:t>
      </w:r>
      <w:r w:rsidR="001D5F3D">
        <w:rPr>
          <w:rtl/>
        </w:rPr>
        <w:t>،</w:t>
      </w:r>
      <w:r w:rsidRPr="003D47FA">
        <w:rPr>
          <w:rtl/>
        </w:rPr>
        <w:t xml:space="preserve"> [تبيين كذب المفتري</w:t>
      </w:r>
      <w:r w:rsidR="001D5F3D">
        <w:rPr>
          <w:rtl/>
        </w:rPr>
        <w:t>،</w:t>
      </w:r>
      <w:r w:rsidRPr="003D47FA">
        <w:rPr>
          <w:rtl/>
        </w:rPr>
        <w:t xml:space="preserve"> ص 397]</w:t>
      </w:r>
      <w:r w:rsidR="001D5F3D">
        <w:rPr>
          <w:rtl/>
        </w:rPr>
        <w:t>،</w:t>
      </w:r>
      <w:r w:rsidRPr="003D47FA">
        <w:rPr>
          <w:rtl/>
          <w:lang w:bidi="ar-KW"/>
        </w:rPr>
        <w:t xml:space="preserve"> </w:t>
      </w:r>
    </w:p>
    <w:p w14:paraId="409F1881" w14:textId="6843ABBF" w:rsidR="001C0C93" w:rsidRPr="003D47FA" w:rsidRDefault="00662038" w:rsidP="008057A9">
      <w:pPr>
        <w:rPr>
          <w:b/>
          <w:rtl/>
        </w:rPr>
      </w:pPr>
      <w:r w:rsidRPr="00FD7A73">
        <w:rPr>
          <w:b/>
          <w:bCs/>
          <w:sz w:val="32"/>
          <w:szCs w:val="32"/>
          <w:highlight w:val="yellow"/>
          <w:u w:val="single"/>
          <w:rtl/>
        </w:rPr>
        <w:t>[المفتاح الثالث]</w:t>
      </w:r>
      <w:r w:rsidRPr="00FD7A73">
        <w:rPr>
          <w:b/>
          <w:bCs/>
          <w:sz w:val="32"/>
          <w:szCs w:val="32"/>
          <w:highlight w:val="yellow"/>
          <w:rtl/>
        </w:rPr>
        <w:t>:</w:t>
      </w:r>
      <w:r w:rsidRPr="003D47FA">
        <w:rPr>
          <w:b/>
          <w:bCs/>
          <w:rtl/>
        </w:rPr>
        <w:t xml:space="preserve"> </w:t>
      </w:r>
      <w:r w:rsidR="001C0C93" w:rsidRPr="003D47FA">
        <w:rPr>
          <w:rFonts w:eastAsia="Times New Roman"/>
          <w:b/>
          <w:bCs/>
          <w:rtl/>
        </w:rPr>
        <w:t>الأشاعرة مدرسة أصولية متكاملة</w:t>
      </w:r>
      <w:r w:rsidR="001C0C93" w:rsidRPr="003D47FA">
        <w:rPr>
          <w:rFonts w:eastAsia="Times New Roman"/>
          <w:rtl/>
        </w:rPr>
        <w:t>: فمن فضل الله تعالى على أمة الإسلام</w:t>
      </w:r>
      <w:r w:rsidR="001D5F3D">
        <w:rPr>
          <w:rFonts w:eastAsia="Times New Roman"/>
          <w:rtl/>
        </w:rPr>
        <w:t>،</w:t>
      </w:r>
      <w:r w:rsidR="001C0C93" w:rsidRPr="003D47FA">
        <w:rPr>
          <w:rFonts w:eastAsia="Times New Roman"/>
          <w:rtl/>
        </w:rPr>
        <w:t xml:space="preserve"> أن سخّر للأمة أعلام الأشاعرة علماء العقيدة الذين أنقذ الله تعالى بهم الأمة من التجسيم والحشو والاعتزال</w:t>
      </w:r>
      <w:r w:rsidR="001D5F3D">
        <w:rPr>
          <w:rFonts w:eastAsia="Times New Roman"/>
          <w:rtl/>
        </w:rPr>
        <w:t>،</w:t>
      </w:r>
      <w:r w:rsidR="001C0C93" w:rsidRPr="003D47FA">
        <w:rPr>
          <w:rFonts w:eastAsia="Times New Roman"/>
          <w:rtl/>
        </w:rPr>
        <w:t xml:space="preserve"> صاغوا المنهج الحق</w:t>
      </w:r>
      <w:r w:rsidR="001D5F3D">
        <w:rPr>
          <w:rFonts w:eastAsia="Times New Roman"/>
          <w:rtl/>
        </w:rPr>
        <w:t>،</w:t>
      </w:r>
      <w:r w:rsidR="001C0C93" w:rsidRPr="003D47FA">
        <w:rPr>
          <w:rFonts w:eastAsia="Times New Roman"/>
          <w:rtl/>
        </w:rPr>
        <w:t xml:space="preserve"> القائم على الكتاب والسنّة</w:t>
      </w:r>
      <w:r w:rsidR="001D5F3D">
        <w:rPr>
          <w:rFonts w:eastAsia="Times New Roman"/>
          <w:rtl/>
        </w:rPr>
        <w:t>،</w:t>
      </w:r>
      <w:r w:rsidR="001C0C93" w:rsidRPr="003D47FA">
        <w:rPr>
          <w:rFonts w:eastAsia="Times New Roman"/>
          <w:rtl/>
        </w:rPr>
        <w:t xml:space="preserve"> بما يمثل منهج الإسلام الصافي النقي في علم العقيدة بعيداً عن بدع الخروج والتشيع</w:t>
      </w:r>
      <w:r w:rsidR="001D5F3D">
        <w:rPr>
          <w:rFonts w:eastAsia="Times New Roman"/>
          <w:rtl/>
        </w:rPr>
        <w:t>،</w:t>
      </w:r>
      <w:r w:rsidR="001C0C93" w:rsidRPr="003D47FA">
        <w:rPr>
          <w:rFonts w:eastAsia="Times New Roman"/>
          <w:rtl/>
        </w:rPr>
        <w:t xml:space="preserve"> وبعيداً عن بدع التجهم والاعتزال وبعيدا عن بدع التجسيم والتشبيه والحشو</w:t>
      </w:r>
      <w:r w:rsidR="001D5F3D">
        <w:rPr>
          <w:rFonts w:eastAsia="Times New Roman"/>
          <w:rtl/>
        </w:rPr>
        <w:t>،</w:t>
      </w:r>
      <w:r w:rsidR="001C0C93" w:rsidRPr="003D47FA">
        <w:rPr>
          <w:rFonts w:eastAsia="Times New Roman"/>
          <w:rtl/>
        </w:rPr>
        <w:t xml:space="preserve"> وكان تأصيل هؤلاء في كل أبواب العقيدة</w:t>
      </w:r>
      <w:r w:rsidR="001D5F3D">
        <w:rPr>
          <w:rFonts w:eastAsia="Times New Roman"/>
          <w:rtl/>
        </w:rPr>
        <w:t>،</w:t>
      </w:r>
      <w:r w:rsidR="001C0C93" w:rsidRPr="003D47FA">
        <w:rPr>
          <w:rFonts w:eastAsia="Times New Roman"/>
          <w:rtl/>
        </w:rPr>
        <w:t xml:space="preserve"> في باب الإيمان والكفر</w:t>
      </w:r>
      <w:r w:rsidR="001D5F3D">
        <w:rPr>
          <w:rFonts w:eastAsia="Times New Roman"/>
          <w:rtl/>
        </w:rPr>
        <w:t>،</w:t>
      </w:r>
      <w:r w:rsidR="001C0C93" w:rsidRPr="003D47FA">
        <w:rPr>
          <w:rFonts w:eastAsia="Times New Roman"/>
          <w:rtl/>
        </w:rPr>
        <w:t xml:space="preserve"> وباب التقديس والتنزيه والتوحيد</w:t>
      </w:r>
      <w:r w:rsidR="001D5F3D">
        <w:rPr>
          <w:rFonts w:eastAsia="Times New Roman"/>
          <w:rtl/>
        </w:rPr>
        <w:t>،</w:t>
      </w:r>
      <w:r w:rsidR="001C0C93" w:rsidRPr="003D47FA">
        <w:rPr>
          <w:rFonts w:eastAsia="Times New Roman"/>
          <w:rtl/>
        </w:rPr>
        <w:t xml:space="preserve"> وباب السنّة والبدعة</w:t>
      </w:r>
      <w:r w:rsidR="001D5F3D">
        <w:rPr>
          <w:rFonts w:eastAsia="Times New Roman"/>
          <w:rtl/>
        </w:rPr>
        <w:t>،</w:t>
      </w:r>
      <w:r w:rsidR="001C0C93" w:rsidRPr="003D47FA">
        <w:rPr>
          <w:rFonts w:eastAsia="Times New Roman"/>
          <w:rtl/>
        </w:rPr>
        <w:t xml:space="preserve"> وضبطوا أصول علم الإلهيات والنبوات والسمعيات</w:t>
      </w:r>
      <w:r w:rsidR="001D5F3D">
        <w:rPr>
          <w:rFonts w:eastAsia="Times New Roman"/>
          <w:rtl/>
        </w:rPr>
        <w:t>،</w:t>
      </w:r>
      <w:r w:rsidR="001C0C93" w:rsidRPr="003D47FA">
        <w:rPr>
          <w:rFonts w:eastAsia="Times New Roman"/>
          <w:rtl/>
        </w:rPr>
        <w:t xml:space="preserve"> بما لا مزيد عليه</w:t>
      </w:r>
      <w:r w:rsidR="001D5F3D">
        <w:rPr>
          <w:rFonts w:eastAsia="Times New Roman"/>
          <w:rtl/>
        </w:rPr>
        <w:t>،</w:t>
      </w:r>
      <w:r w:rsidR="001C0C93" w:rsidRPr="003D47FA">
        <w:rPr>
          <w:rFonts w:eastAsia="Times New Roman"/>
          <w:rtl/>
        </w:rPr>
        <w:t xml:space="preserve"> توسطاً واعتدالاً و</w:t>
      </w:r>
      <w:r w:rsidR="001D5F3D">
        <w:rPr>
          <w:rFonts w:eastAsia="Times New Roman"/>
          <w:rtl/>
        </w:rPr>
        <w:t>،</w:t>
      </w:r>
      <w:r w:rsidR="001C0C93" w:rsidRPr="003D47FA">
        <w:rPr>
          <w:rFonts w:eastAsia="Times New Roman"/>
          <w:rtl/>
        </w:rPr>
        <w:t xml:space="preserve"> وصحة وبياناً</w:t>
      </w:r>
      <w:r w:rsidR="001D5F3D">
        <w:rPr>
          <w:rFonts w:eastAsia="Times New Roman"/>
          <w:rtl/>
        </w:rPr>
        <w:t>،</w:t>
      </w:r>
      <w:r w:rsidR="001C0C93" w:rsidRPr="003D47FA">
        <w:rPr>
          <w:rFonts w:eastAsia="Times New Roman"/>
          <w:rtl/>
        </w:rPr>
        <w:t xml:space="preserve"> وكان منهاج هؤلاء يقوم على محاور: أهمها: الأول: دعم جميع أبواب العقيدة الصافية الصحيحة بالأدلة النقلية الصحيحة والبراهين العقلية الصريحة</w:t>
      </w:r>
      <w:r w:rsidR="001D5F3D">
        <w:rPr>
          <w:rFonts w:eastAsia="Times New Roman"/>
          <w:rtl/>
        </w:rPr>
        <w:t>،</w:t>
      </w:r>
      <w:r w:rsidR="001C0C93" w:rsidRPr="003D47FA">
        <w:rPr>
          <w:rFonts w:eastAsia="Times New Roman"/>
          <w:rtl/>
        </w:rPr>
        <w:t xml:space="preserve"> والمحور الثاني: الذب عن الإشكالات التي أوردها أهل البدع على المنهج الحق الوسط العدل التي تميز به الأشاعرة</w:t>
      </w:r>
      <w:r w:rsidR="001D5F3D">
        <w:rPr>
          <w:rFonts w:eastAsia="Times New Roman"/>
          <w:rtl/>
        </w:rPr>
        <w:t>،</w:t>
      </w:r>
      <w:r w:rsidR="001C0C93" w:rsidRPr="003D47FA">
        <w:rPr>
          <w:rFonts w:eastAsia="Times New Roman"/>
          <w:rtl/>
        </w:rPr>
        <w:t xml:space="preserve"> الثالث: قمع البدع العقائدية وإظهار عوارها وخطئها</w:t>
      </w:r>
      <w:r w:rsidR="001D5F3D">
        <w:rPr>
          <w:rFonts w:eastAsia="Times New Roman"/>
          <w:rtl/>
        </w:rPr>
        <w:t>،</w:t>
      </w:r>
      <w:r w:rsidR="001C0C93" w:rsidRPr="003D47FA">
        <w:rPr>
          <w:rFonts w:eastAsia="Times New Roman"/>
          <w:rtl/>
        </w:rPr>
        <w:t xml:space="preserve"> وبهم أسكت الله تعالى أهل البدع وأذلهم</w:t>
      </w:r>
      <w:r w:rsidR="001D5F3D">
        <w:rPr>
          <w:rFonts w:eastAsia="Times New Roman"/>
          <w:rtl/>
        </w:rPr>
        <w:t>،</w:t>
      </w:r>
      <w:r w:rsidR="001C0C93" w:rsidRPr="003D47FA">
        <w:rPr>
          <w:rFonts w:eastAsia="Times New Roman"/>
          <w:rtl/>
        </w:rPr>
        <w:t xml:space="preserve"> وقائمة أسمائهم طويلة</w:t>
      </w:r>
      <w:r w:rsidR="001D5F3D">
        <w:rPr>
          <w:rFonts w:eastAsia="Times New Roman"/>
          <w:rtl/>
        </w:rPr>
        <w:t>،</w:t>
      </w:r>
      <w:r w:rsidR="001C0C93" w:rsidRPr="003D47FA">
        <w:rPr>
          <w:rFonts w:eastAsia="Times New Roman"/>
          <w:rtl/>
        </w:rPr>
        <w:t xml:space="preserve"> وقد عقد الحافظ ابن عساكر في كتابه: « تبيين كذب المفتري » باباً أسماه " باب ذكر جماعة من أعيان مشاهير أصحابه إذا كان فضل المقتدي يدل على فضل المقتدي به " وقد قسّم المقتفين أثره على خمس طبقات ذكر فيهم العديد من العلماء</w:t>
      </w:r>
      <w:r w:rsidR="001D5F3D">
        <w:rPr>
          <w:rFonts w:eastAsia="Times New Roman"/>
          <w:rtl/>
        </w:rPr>
        <w:t>،</w:t>
      </w:r>
      <w:r w:rsidR="001C0C93" w:rsidRPr="003D47FA">
        <w:rPr>
          <w:rFonts w:eastAsia="Times New Roman"/>
          <w:rtl/>
        </w:rPr>
        <w:t xml:space="preserve"> وبعد الحافظ ابن عساكر ظهر العديد من علماء الأصول المنتمين إلى المذهب الأشعري</w:t>
      </w:r>
      <w:r w:rsidR="001D5F3D">
        <w:rPr>
          <w:rFonts w:eastAsia="Times New Roman"/>
          <w:rtl/>
        </w:rPr>
        <w:t>،</w:t>
      </w:r>
      <w:r w:rsidR="001C0C93" w:rsidRPr="003D47FA">
        <w:rPr>
          <w:rFonts w:eastAsia="Times New Roman"/>
          <w:rtl/>
        </w:rPr>
        <w:t xml:space="preserve"> ومن أبرز هؤلاء الأئمة - على مر عصور الإسلام -: أبو بكر الباقلاني (ت ٤٠٣ هـ)</w:t>
      </w:r>
      <w:r w:rsidR="001D5F3D">
        <w:rPr>
          <w:rFonts w:eastAsia="Times New Roman"/>
          <w:rtl/>
        </w:rPr>
        <w:t>،</w:t>
      </w:r>
      <w:r w:rsidR="001C0C93" w:rsidRPr="003D47FA">
        <w:rPr>
          <w:rFonts w:eastAsia="Times New Roman"/>
          <w:rtl/>
        </w:rPr>
        <w:t xml:space="preserve"> و أبو منصور عبد القاهر البغدادي (ت ٤٢٩ هـ)</w:t>
      </w:r>
      <w:r w:rsidR="001D5F3D">
        <w:rPr>
          <w:rFonts w:eastAsia="Times New Roman"/>
          <w:rtl/>
        </w:rPr>
        <w:t>،</w:t>
      </w:r>
      <w:r w:rsidR="001C0C93" w:rsidRPr="003D47FA">
        <w:rPr>
          <w:rFonts w:eastAsia="Times New Roman"/>
          <w:rtl/>
        </w:rPr>
        <w:t xml:space="preserve"> وإمام الحرمين أبو المعالي الجويني (ت ٤٧٨ هـ)</w:t>
      </w:r>
      <w:r w:rsidR="001D5F3D">
        <w:rPr>
          <w:rFonts w:eastAsia="Times New Roman"/>
          <w:rtl/>
        </w:rPr>
        <w:t>،</w:t>
      </w:r>
      <w:r w:rsidR="001C0C93" w:rsidRPr="003D47FA">
        <w:rPr>
          <w:rFonts w:eastAsia="Times New Roman"/>
          <w:rtl/>
        </w:rPr>
        <w:t xml:space="preserve"> وحجة الإسلام الإمام الغزالي (ت ٥٠٥ هـ)</w:t>
      </w:r>
      <w:r w:rsidR="001D5F3D">
        <w:rPr>
          <w:rFonts w:eastAsia="Times New Roman"/>
          <w:rtl/>
        </w:rPr>
        <w:t>،</w:t>
      </w:r>
      <w:r w:rsidR="001C0C93" w:rsidRPr="003D47FA">
        <w:rPr>
          <w:rFonts w:eastAsia="Times New Roman"/>
          <w:rtl/>
        </w:rPr>
        <w:t xml:space="preserve"> وأبو الفتح محمد بن عبد الكريم بن أبي بكر أحمد الشهرستاني (ت ٥٤٨ هـ)</w:t>
      </w:r>
      <w:r w:rsidR="001D5F3D">
        <w:rPr>
          <w:rFonts w:eastAsia="Times New Roman"/>
          <w:rtl/>
        </w:rPr>
        <w:t>،</w:t>
      </w:r>
      <w:r w:rsidR="001C0C93" w:rsidRPr="003D47FA">
        <w:rPr>
          <w:rFonts w:eastAsia="Times New Roman"/>
          <w:rtl/>
        </w:rPr>
        <w:t xml:space="preserve"> وأبو عبد الله محمد بن عمر بن الحسين بن الحسن بن علي فخر الدين الرازي (ت ٦٠٦ هـ)</w:t>
      </w:r>
      <w:r w:rsidR="001D5F3D">
        <w:rPr>
          <w:rFonts w:eastAsia="Times New Roman"/>
          <w:rtl/>
        </w:rPr>
        <w:t>،</w:t>
      </w:r>
      <w:r w:rsidR="001C0C93" w:rsidRPr="003D47FA">
        <w:rPr>
          <w:rFonts w:eastAsia="Times New Roman"/>
          <w:rtl/>
        </w:rPr>
        <w:t xml:space="preserve"> وأبو الحسن علي بن أبي علي بن محمد بن سالم المعروف بسيف الدين الآمدي (ت ٦٣١ هـ)</w:t>
      </w:r>
      <w:r w:rsidR="001D5F3D">
        <w:rPr>
          <w:rFonts w:eastAsia="Times New Roman"/>
          <w:rtl/>
        </w:rPr>
        <w:t>،</w:t>
      </w:r>
      <w:r w:rsidR="001C0C93" w:rsidRPr="003D47FA">
        <w:rPr>
          <w:rFonts w:eastAsia="Times New Roman"/>
          <w:rtl/>
        </w:rPr>
        <w:t xml:space="preserve"> والقاضي عبد الرحمن بن أحمد عضد الدين الإيجي (ت ٧٥٦ هـ)</w:t>
      </w:r>
      <w:r w:rsidR="001D5F3D">
        <w:rPr>
          <w:rFonts w:eastAsia="Times New Roman"/>
          <w:rtl/>
        </w:rPr>
        <w:t>،</w:t>
      </w:r>
      <w:r w:rsidR="001C0C93" w:rsidRPr="003D47FA">
        <w:rPr>
          <w:rFonts w:eastAsia="Times New Roman"/>
          <w:rtl/>
        </w:rPr>
        <w:t xml:space="preserve"> ومسعود بن عمر بن عبد الله المعروف بسعد الدين التفتازاني (ت ٧٩١ هـ)</w:t>
      </w:r>
      <w:r w:rsidR="001D5F3D">
        <w:rPr>
          <w:rFonts w:eastAsia="Times New Roman"/>
          <w:rtl/>
        </w:rPr>
        <w:t>،</w:t>
      </w:r>
      <w:r w:rsidR="001C0C93" w:rsidRPr="003D47FA">
        <w:rPr>
          <w:rFonts w:eastAsia="Times New Roman"/>
          <w:rtl/>
        </w:rPr>
        <w:t xml:space="preserve"> والسيد علي بن محمد بن علي الحسيني المعروف بالسيد الشريف شارح « المواقف » (ت ٨١٦ هـ)</w:t>
      </w:r>
      <w:r w:rsidR="001D5F3D">
        <w:rPr>
          <w:rFonts w:eastAsia="Times New Roman"/>
          <w:rtl/>
        </w:rPr>
        <w:t>،</w:t>
      </w:r>
      <w:r w:rsidR="001C0C93" w:rsidRPr="003D47FA">
        <w:rPr>
          <w:rFonts w:eastAsia="Times New Roman"/>
          <w:rtl/>
        </w:rPr>
        <w:t xml:space="preserve"> وعلاء الدين علي بن محمد السمرقندي المعروف بالقوشجي (ت ٨٧٩ هـ)</w:t>
      </w:r>
      <w:r w:rsidR="001D5F3D">
        <w:rPr>
          <w:rFonts w:eastAsia="Times New Roman"/>
          <w:rtl/>
        </w:rPr>
        <w:t>،</w:t>
      </w:r>
      <w:r w:rsidR="001C0C93" w:rsidRPr="003D47FA">
        <w:rPr>
          <w:rFonts w:eastAsia="Times New Roman"/>
          <w:rtl/>
        </w:rPr>
        <w:t xml:space="preserve"> </w:t>
      </w:r>
      <w:r w:rsidR="001C0C93" w:rsidRPr="003D47FA">
        <w:rPr>
          <w:rtl/>
        </w:rPr>
        <w:t>والإمام أبو عبد الله محمد بن يوسف بن عمر بن شعيب السنوسي</w:t>
      </w:r>
      <w:r w:rsidR="001C0C93" w:rsidRPr="003D47FA">
        <w:rPr>
          <w:rFonts w:eastAsia="Times New Roman"/>
          <w:rtl/>
        </w:rPr>
        <w:t xml:space="preserve"> (ت 895 هـ)</w:t>
      </w:r>
      <w:r w:rsidR="001D5F3D">
        <w:rPr>
          <w:rFonts w:eastAsia="Times New Roman"/>
          <w:rtl/>
        </w:rPr>
        <w:t>،</w:t>
      </w:r>
      <w:r w:rsidR="001C0C93" w:rsidRPr="003D47FA">
        <w:rPr>
          <w:rFonts w:eastAsia="Times New Roman"/>
          <w:rtl/>
        </w:rPr>
        <w:t xml:space="preserve"> صاحب الرسائل المهمة في العقيدة</w:t>
      </w:r>
      <w:r w:rsidR="001D5F3D">
        <w:rPr>
          <w:rFonts w:eastAsia="Times New Roman"/>
          <w:rtl/>
        </w:rPr>
        <w:t>،</w:t>
      </w:r>
      <w:r w:rsidR="001C0C93" w:rsidRPr="003D47FA">
        <w:rPr>
          <w:rFonts w:eastAsia="Times New Roman"/>
          <w:rtl/>
        </w:rPr>
        <w:t xml:space="preserve"> العقيدة الكبرى</w:t>
      </w:r>
      <w:r w:rsidR="001D5F3D">
        <w:rPr>
          <w:rFonts w:eastAsia="Times New Roman"/>
          <w:rtl/>
        </w:rPr>
        <w:t>،</w:t>
      </w:r>
      <w:r w:rsidR="001C0C93" w:rsidRPr="003D47FA">
        <w:rPr>
          <w:rFonts w:eastAsia="Times New Roman"/>
          <w:rtl/>
        </w:rPr>
        <w:t xml:space="preserve"> مع شرحها</w:t>
      </w:r>
      <w:r w:rsidR="001D5F3D">
        <w:rPr>
          <w:rFonts w:eastAsia="Times New Roman"/>
          <w:rtl/>
        </w:rPr>
        <w:t>،</w:t>
      </w:r>
      <w:r w:rsidR="001C0C93" w:rsidRPr="003D47FA">
        <w:rPr>
          <w:rFonts w:eastAsia="Times New Roman"/>
          <w:rtl/>
        </w:rPr>
        <w:t xml:space="preserve"> والعقيدة الوسطى</w:t>
      </w:r>
      <w:r w:rsidR="001D5F3D">
        <w:rPr>
          <w:rFonts w:eastAsia="Times New Roman"/>
          <w:rtl/>
        </w:rPr>
        <w:t>،</w:t>
      </w:r>
      <w:r w:rsidR="001C0C93" w:rsidRPr="003D47FA">
        <w:rPr>
          <w:rFonts w:eastAsia="Times New Roman"/>
          <w:rtl/>
        </w:rPr>
        <w:t xml:space="preserve"> وشرحها والعقيدة الصغرى (أم البراهين)</w:t>
      </w:r>
      <w:r w:rsidR="001D5F3D">
        <w:rPr>
          <w:rFonts w:eastAsia="Times New Roman"/>
          <w:rtl/>
        </w:rPr>
        <w:t>،</w:t>
      </w:r>
      <w:r w:rsidR="001C0C93" w:rsidRPr="003D47FA">
        <w:rPr>
          <w:rFonts w:eastAsia="Times New Roman"/>
          <w:rtl/>
        </w:rPr>
        <w:t xml:space="preserve"> وشرحها</w:t>
      </w:r>
      <w:r w:rsidR="001D5F3D">
        <w:rPr>
          <w:rFonts w:eastAsia="Times New Roman"/>
          <w:rtl/>
        </w:rPr>
        <w:t>،</w:t>
      </w:r>
      <w:r w:rsidR="001C0C93" w:rsidRPr="003D47FA">
        <w:rPr>
          <w:rFonts w:eastAsia="Times New Roman"/>
          <w:rtl/>
        </w:rPr>
        <w:t xml:space="preserve"> وعقيدة صغرى الصّغرى</w:t>
      </w:r>
      <w:r w:rsidR="001D5F3D">
        <w:rPr>
          <w:rFonts w:eastAsia="Times New Roman"/>
          <w:rtl/>
        </w:rPr>
        <w:t>،</w:t>
      </w:r>
      <w:r w:rsidR="001C0C93" w:rsidRPr="003D47FA">
        <w:rPr>
          <w:rFonts w:eastAsia="Times New Roman"/>
          <w:rtl/>
        </w:rPr>
        <w:t xml:space="preserve"> والإمام إبراهيم اللقاني المالكي (ت 1041 ه)</w:t>
      </w:r>
      <w:r w:rsidR="001D5F3D">
        <w:rPr>
          <w:rFonts w:eastAsia="Times New Roman"/>
          <w:rtl/>
        </w:rPr>
        <w:t>،</w:t>
      </w:r>
      <w:r w:rsidR="001C0C93" w:rsidRPr="003D47FA">
        <w:rPr>
          <w:rFonts w:eastAsia="Times New Roman"/>
          <w:rtl/>
        </w:rPr>
        <w:t xml:space="preserve"> مؤلف متن جوهرة التوحيد</w:t>
      </w:r>
      <w:r w:rsidR="001D5F3D">
        <w:rPr>
          <w:rFonts w:eastAsia="Times New Roman"/>
          <w:rtl/>
        </w:rPr>
        <w:t>،</w:t>
      </w:r>
      <w:r w:rsidR="001C0C93" w:rsidRPr="003D47FA">
        <w:rPr>
          <w:rFonts w:eastAsia="Times New Roman"/>
          <w:rtl/>
        </w:rPr>
        <w:t xml:space="preserve"> أحد أهم متون علم العقيدة والكلام عند أهل السنة والجماعة من الأشاعرة</w:t>
      </w:r>
      <w:r w:rsidR="001D5F3D">
        <w:rPr>
          <w:rFonts w:eastAsia="Times New Roman"/>
          <w:rtl/>
        </w:rPr>
        <w:t>،</w:t>
      </w:r>
      <w:r w:rsidR="001C0C93" w:rsidRPr="003D47FA">
        <w:rPr>
          <w:rFonts w:eastAsia="Times New Roman"/>
          <w:rtl/>
        </w:rPr>
        <w:t xml:space="preserve"> والإمام </w:t>
      </w:r>
      <w:r w:rsidR="001C0C93" w:rsidRPr="003D47FA">
        <w:rPr>
          <w:rtl/>
        </w:rPr>
        <w:t>شيخ الأزهر الشيخ إبراهيم بن محمد بن أحمد الشافعي الباجوري (ت 1276 هـ) أحد أبرز شّراح جوهرة التوحيد</w:t>
      </w:r>
      <w:r w:rsidR="001D5F3D">
        <w:rPr>
          <w:rtl/>
        </w:rPr>
        <w:t>،</w:t>
      </w:r>
      <w:r w:rsidR="001C0C93" w:rsidRPr="003D47FA">
        <w:rPr>
          <w:rtl/>
        </w:rPr>
        <w:t xml:space="preserve"> ف</w:t>
      </w:r>
      <w:r w:rsidR="001C0C93" w:rsidRPr="003D47FA">
        <w:rPr>
          <w:rFonts w:eastAsia="Times New Roman"/>
          <w:rtl/>
        </w:rPr>
        <w:t xml:space="preserve">هؤلاء </w:t>
      </w:r>
      <w:r w:rsidR="001C0C93" w:rsidRPr="003D47FA">
        <w:rPr>
          <w:rtl/>
        </w:rPr>
        <w:t xml:space="preserve">هم من </w:t>
      </w:r>
      <w:r w:rsidR="001C0C93" w:rsidRPr="003D47FA">
        <w:rPr>
          <w:rFonts w:eastAsia="Times New Roman"/>
          <w:rtl/>
        </w:rPr>
        <w:t xml:space="preserve">أبرز أئمّة الأشاعرة الذين </w:t>
      </w:r>
      <w:r w:rsidR="001C0C93" w:rsidRPr="003D47FA">
        <w:rPr>
          <w:rtl/>
        </w:rPr>
        <w:t>كان لهم دور بارز في إظهار عقائد أهل السنّة والجماعة على مذهب الأشاعرة</w:t>
      </w:r>
      <w:r w:rsidR="001D5F3D">
        <w:rPr>
          <w:rtl/>
        </w:rPr>
        <w:t>،</w:t>
      </w:r>
      <w:r w:rsidR="001C0C93" w:rsidRPr="003D47FA">
        <w:rPr>
          <w:rtl/>
        </w:rPr>
        <w:t xml:space="preserve"> </w:t>
      </w:r>
    </w:p>
    <w:p w14:paraId="5D63B26D" w14:textId="2697F39F" w:rsidR="001C0C93" w:rsidRPr="003D47FA" w:rsidRDefault="001C0C93" w:rsidP="008057A9">
      <w:pPr>
        <w:rPr>
          <w:b/>
          <w:rtl/>
        </w:rPr>
      </w:pPr>
      <w:r w:rsidRPr="00FD7A73">
        <w:rPr>
          <w:b/>
          <w:bCs/>
          <w:sz w:val="32"/>
          <w:szCs w:val="32"/>
          <w:highlight w:val="yellow"/>
          <w:u w:val="single"/>
          <w:rtl/>
        </w:rPr>
        <w:t xml:space="preserve">[المفتاح </w:t>
      </w:r>
      <w:r w:rsidR="00662038" w:rsidRPr="00FD7A73">
        <w:rPr>
          <w:b/>
          <w:bCs/>
          <w:sz w:val="32"/>
          <w:szCs w:val="32"/>
          <w:highlight w:val="yellow"/>
          <w:u w:val="single"/>
          <w:rtl/>
        </w:rPr>
        <w:t>الرابع</w:t>
      </w:r>
      <w:r w:rsidRPr="00FD7A73">
        <w:rPr>
          <w:b/>
          <w:bCs/>
          <w:sz w:val="32"/>
          <w:szCs w:val="32"/>
          <w:highlight w:val="yellow"/>
          <w:u w:val="single"/>
          <w:rtl/>
        </w:rPr>
        <w:t>]</w:t>
      </w:r>
      <w:r w:rsidRPr="00FD7A73">
        <w:rPr>
          <w:b/>
          <w:bCs/>
          <w:sz w:val="32"/>
          <w:szCs w:val="32"/>
          <w:highlight w:val="yellow"/>
          <w:rtl/>
        </w:rPr>
        <w:t>:</w:t>
      </w:r>
      <w:r w:rsidRPr="003D47FA">
        <w:rPr>
          <w:b/>
          <w:bCs/>
          <w:rtl/>
        </w:rPr>
        <w:t xml:space="preserve"> </w:t>
      </w:r>
      <w:r w:rsidRPr="003D47FA">
        <w:rPr>
          <w:b/>
          <w:bCs/>
          <w:u w:val="single"/>
          <w:rtl/>
          <w:lang w:bidi="ar-KW"/>
        </w:rPr>
        <w:t>الماتريدية:</w:t>
      </w:r>
      <w:r w:rsidRPr="003D47FA">
        <w:rPr>
          <w:rtl/>
          <w:lang w:bidi="ar-KW"/>
        </w:rPr>
        <w:t xml:space="preserve"> </w:t>
      </w:r>
      <w:r w:rsidR="00662038" w:rsidRPr="003D47FA">
        <w:rPr>
          <w:rtl/>
          <w:lang w:bidi="ar-KW"/>
        </w:rPr>
        <w:t>صنو السادة الأشاعرة وكلاهما يمثلان لأهل السنّة والجماعة في باب العقيدة وهما كما قيل لأهل السنّة والجماعة بمثابة الجناحان للطائر لا غنى للطائر عن أحدهما</w:t>
      </w:r>
      <w:r w:rsidR="001D5F3D">
        <w:rPr>
          <w:rtl/>
          <w:lang w:bidi="ar-KW"/>
        </w:rPr>
        <w:t>،</w:t>
      </w:r>
      <w:r w:rsidR="00662038" w:rsidRPr="003D47FA">
        <w:rPr>
          <w:rtl/>
          <w:lang w:bidi="ar-KW"/>
        </w:rPr>
        <w:t xml:space="preserve"> </w:t>
      </w:r>
      <w:r w:rsidR="00C118EC" w:rsidRPr="003D47FA">
        <w:rPr>
          <w:rtl/>
          <w:lang w:bidi="ar-KW"/>
        </w:rPr>
        <w:t>وعلماء المذهبين نجوم تتلألأ في سماء عقيدة التقديس والتنزيه</w:t>
      </w:r>
      <w:r w:rsidR="001D5F3D">
        <w:rPr>
          <w:rtl/>
          <w:lang w:bidi="ar-KW"/>
        </w:rPr>
        <w:t>،</w:t>
      </w:r>
      <w:r w:rsidR="00C118EC" w:rsidRPr="003D47FA">
        <w:rPr>
          <w:rtl/>
          <w:lang w:bidi="ar-KW"/>
        </w:rPr>
        <w:t xml:space="preserve"> </w:t>
      </w:r>
      <w:r w:rsidRPr="003D47FA">
        <w:rPr>
          <w:rtl/>
        </w:rPr>
        <w:t>وتعتمد أسس الماتريدية على المذهب الحنفي في العقائد والفقه و</w:t>
      </w:r>
      <w:r w:rsidRPr="003D47FA">
        <w:t xml:space="preserve"> </w:t>
      </w:r>
      <w:r w:rsidRPr="003D47FA">
        <w:rPr>
          <w:rtl/>
        </w:rPr>
        <w:t xml:space="preserve">الكلام حيث تلقَّى مؤسس </w:t>
      </w:r>
      <w:r w:rsidR="00C118EC" w:rsidRPr="003D47FA">
        <w:rPr>
          <w:rtl/>
        </w:rPr>
        <w:t xml:space="preserve">المدرسة ناصر السنّة وقامع البدعة الإمام </w:t>
      </w:r>
      <w:r w:rsidRPr="003D47FA">
        <w:rPr>
          <w:rtl/>
        </w:rPr>
        <w:t>أبو منصور محمد بن محمد الماتريدي السمرقندي العلم</w:t>
      </w:r>
      <w:r w:rsidRPr="003D47FA">
        <w:t xml:space="preserve"> </w:t>
      </w:r>
      <w:r w:rsidRPr="003D47FA">
        <w:rPr>
          <w:rtl/>
        </w:rPr>
        <w:t>والحديث على يد نصير بن يحيى البلخي وابي نصر أحمد بن العياضي ومحمد بن مقاتل</w:t>
      </w:r>
      <w:r w:rsidRPr="003D47FA">
        <w:t xml:space="preserve"> </w:t>
      </w:r>
      <w:r w:rsidRPr="003D47FA">
        <w:rPr>
          <w:rtl/>
        </w:rPr>
        <w:t>الرازي وجميعهم من كبار علماء المذهب الحنفي</w:t>
      </w:r>
      <w:r w:rsidR="001D5F3D">
        <w:rPr>
          <w:rtl/>
        </w:rPr>
        <w:t>،</w:t>
      </w:r>
      <w:r w:rsidRPr="003D47FA">
        <w:rPr>
          <w:rtl/>
          <w:lang w:bidi="ar-KW"/>
        </w:rPr>
        <w:t xml:space="preserve"> و</w:t>
      </w:r>
      <w:r w:rsidRPr="003D47FA">
        <w:rPr>
          <w:rtl/>
        </w:rPr>
        <w:t>كان لأنصار أبي منصور</w:t>
      </w:r>
      <w:r w:rsidRPr="003D47FA">
        <w:t xml:space="preserve"> </w:t>
      </w:r>
      <w:r w:rsidRPr="003D47FA">
        <w:rPr>
          <w:rtl/>
        </w:rPr>
        <w:t>الماتريدي الدور المهم في انضاج المذهب ونصرته ونشره وإشاعته</w:t>
      </w:r>
      <w:r w:rsidR="001D5F3D">
        <w:rPr>
          <w:rtl/>
        </w:rPr>
        <w:t>،</w:t>
      </w:r>
      <w:r w:rsidRPr="003D47FA">
        <w:rPr>
          <w:rtl/>
        </w:rPr>
        <w:t xml:space="preserve"> فقد كافحوا المعتزلة والمجسمة والحشوية وكان</w:t>
      </w:r>
      <w:r w:rsidRPr="003D47FA">
        <w:t xml:space="preserve"> </w:t>
      </w:r>
      <w:r w:rsidRPr="003D47FA">
        <w:rPr>
          <w:rtl/>
        </w:rPr>
        <w:t>على رأسهم في تحمل تلك المسؤولية الجسيمة كبار علمائهم ومفكريهم أمثال: أبي اليسر</w:t>
      </w:r>
      <w:r w:rsidRPr="003D47FA">
        <w:t xml:space="preserve"> </w:t>
      </w:r>
      <w:r w:rsidRPr="003D47FA">
        <w:rPr>
          <w:rtl/>
        </w:rPr>
        <w:t>محمد بن محمد البزدوي وأبي المعين محمد بن محمد النسفي ونجم الدين عمر بن محمد</w:t>
      </w:r>
      <w:r w:rsidRPr="003D47FA">
        <w:t xml:space="preserve"> </w:t>
      </w:r>
      <w:r w:rsidRPr="003D47FA">
        <w:rPr>
          <w:rtl/>
        </w:rPr>
        <w:t>الحنفي النسفي وغيرهم من العلماء</w:t>
      </w:r>
      <w:r w:rsidR="001D5F3D">
        <w:rPr>
          <w:rtl/>
        </w:rPr>
        <w:t>،</w:t>
      </w:r>
      <w:r w:rsidRPr="003D47FA">
        <w:rPr>
          <w:rtl/>
        </w:rPr>
        <w:t xml:space="preserve"> قال أبو زهرة: «إنّ منهاج الماتريدية للعقل</w:t>
      </w:r>
      <w:r w:rsidRPr="003D47FA">
        <w:t xml:space="preserve"> </w:t>
      </w:r>
      <w:r w:rsidRPr="003D47FA">
        <w:rPr>
          <w:rtl/>
        </w:rPr>
        <w:t>سلطان كبير فيه من غير أيّ شطط أو إسراف</w:t>
      </w:r>
      <w:r w:rsidR="001D5F3D">
        <w:rPr>
          <w:rtl/>
        </w:rPr>
        <w:t>،</w:t>
      </w:r>
      <w:r w:rsidRPr="003D47FA">
        <w:rPr>
          <w:rtl/>
        </w:rPr>
        <w:t xml:space="preserve"> والماتريديّة في خطّ بين المعتزلة</w:t>
      </w:r>
      <w:r w:rsidRPr="003D47FA">
        <w:t xml:space="preserve"> </w:t>
      </w:r>
      <w:r w:rsidRPr="003D47FA">
        <w:rPr>
          <w:rtl/>
        </w:rPr>
        <w:t>والأشاعرة</w:t>
      </w:r>
      <w:r w:rsidR="001D5F3D">
        <w:rPr>
          <w:rtl/>
        </w:rPr>
        <w:t>،،،</w:t>
      </w:r>
      <w:r w:rsidRPr="003D47FA">
        <w:rPr>
          <w:rtl/>
        </w:rPr>
        <w:t>) وقال الشّيخ محمّد زاهد الكوثري: «الماتريديّة هم الوسط بين</w:t>
      </w:r>
      <w:r w:rsidRPr="003D47FA">
        <w:t xml:space="preserve"> </w:t>
      </w:r>
      <w:r w:rsidRPr="003D47FA">
        <w:rPr>
          <w:rtl/>
        </w:rPr>
        <w:t>الأشاعرة والمعتزلة</w:t>
      </w:r>
      <w:r w:rsidR="001D5F3D">
        <w:rPr>
          <w:rtl/>
        </w:rPr>
        <w:t>،،،</w:t>
      </w:r>
      <w:r w:rsidRPr="003D47FA">
        <w:rPr>
          <w:rtl/>
        </w:rPr>
        <w:t xml:space="preserve"> فالأشعريّ والماتريدي هما إماما أهل السنّة والجماعة في مشارق الأرض ومغاربها</w:t>
      </w:r>
      <w:r w:rsidR="001D5F3D">
        <w:rPr>
          <w:rtl/>
        </w:rPr>
        <w:t>،</w:t>
      </w:r>
      <w:r w:rsidRPr="003D47FA">
        <w:rPr>
          <w:rtl/>
        </w:rPr>
        <w:t xml:space="preserve"> لهم كتب لا تحصى</w:t>
      </w:r>
      <w:r w:rsidR="001D5F3D">
        <w:rPr>
          <w:rtl/>
        </w:rPr>
        <w:t>،</w:t>
      </w:r>
      <w:r w:rsidRPr="003D47FA">
        <w:rPr>
          <w:rtl/>
        </w:rPr>
        <w:t xml:space="preserve"> وغالب ما وقع بين هذين</w:t>
      </w:r>
      <w:r w:rsidRPr="003D47FA">
        <w:t xml:space="preserve"> </w:t>
      </w:r>
      <w:r w:rsidRPr="003D47FA">
        <w:rPr>
          <w:rtl/>
        </w:rPr>
        <w:t xml:space="preserve">الإمامين من الخلاف </w:t>
      </w:r>
      <w:r w:rsidR="00C118EC" w:rsidRPr="003D47FA">
        <w:rPr>
          <w:rtl/>
        </w:rPr>
        <w:t xml:space="preserve">هو </w:t>
      </w:r>
      <w:r w:rsidRPr="003D47FA">
        <w:rPr>
          <w:rtl/>
        </w:rPr>
        <w:t>من قبيل اللّفظي</w:t>
      </w:r>
      <w:r w:rsidR="001D5F3D">
        <w:rPr>
          <w:rtl/>
        </w:rPr>
        <w:t>،</w:t>
      </w:r>
      <w:r w:rsidRPr="003D47FA">
        <w:rPr>
          <w:rtl/>
        </w:rPr>
        <w:t xml:space="preserve"> </w:t>
      </w:r>
      <w:r w:rsidR="00C118EC" w:rsidRPr="003D47FA">
        <w:rPr>
          <w:rtl/>
        </w:rPr>
        <w:t>أو مما يحتمل المعنيين الصحيحين من العقيدة على منوال موقف الصحابة من حديث (لا يصلين احدكم العصر إلا في بني قريظة)</w:t>
      </w:r>
      <w:r w:rsidR="001D5F3D">
        <w:rPr>
          <w:rtl/>
        </w:rPr>
        <w:t>،</w:t>
      </w:r>
      <w:r w:rsidR="00C118EC" w:rsidRPr="003D47FA">
        <w:rPr>
          <w:rtl/>
        </w:rPr>
        <w:t xml:space="preserve"> فصلى بعضهم بالطريق حرصا على الوقت وصلى الآخرون عند أسوار بني قريظة اتباعا للامر النبوي وقد فات وقت العصر ولم يخطئ النبي صلى الله عليه وسلم أي من الفريقين</w:t>
      </w:r>
      <w:r w:rsidR="001D5F3D">
        <w:rPr>
          <w:rtl/>
        </w:rPr>
        <w:t>،</w:t>
      </w:r>
      <w:r w:rsidR="00C118EC" w:rsidRPr="003D47FA">
        <w:rPr>
          <w:rtl/>
        </w:rPr>
        <w:t xml:space="preserve"> لانّ كليهما صواب</w:t>
      </w:r>
      <w:r w:rsidR="001D5F3D">
        <w:rPr>
          <w:rtl/>
        </w:rPr>
        <w:t>،</w:t>
      </w:r>
      <w:r w:rsidR="00C118EC" w:rsidRPr="003D47FA">
        <w:rPr>
          <w:rtl/>
        </w:rPr>
        <w:t xml:space="preserve"> </w:t>
      </w:r>
    </w:p>
    <w:p w14:paraId="111DB028" w14:textId="068CBBE5" w:rsidR="00C118EC" w:rsidRPr="003D47FA" w:rsidRDefault="001C0C93" w:rsidP="00C118EC">
      <w:pPr>
        <w:rPr>
          <w:rtl/>
          <w:lang w:bidi="ar-KW"/>
        </w:rPr>
      </w:pPr>
      <w:r w:rsidRPr="00FD7A73">
        <w:rPr>
          <w:b/>
          <w:bCs/>
          <w:sz w:val="32"/>
          <w:szCs w:val="32"/>
          <w:highlight w:val="yellow"/>
          <w:u w:val="single"/>
          <w:rtl/>
        </w:rPr>
        <w:t xml:space="preserve">[المفتاح </w:t>
      </w:r>
      <w:r w:rsidR="00C118EC" w:rsidRPr="00FD7A73">
        <w:rPr>
          <w:b/>
          <w:bCs/>
          <w:sz w:val="32"/>
          <w:szCs w:val="32"/>
          <w:highlight w:val="yellow"/>
          <w:u w:val="single"/>
          <w:rtl/>
        </w:rPr>
        <w:t>الخامس</w:t>
      </w:r>
      <w:r w:rsidRPr="00FD7A73">
        <w:rPr>
          <w:b/>
          <w:bCs/>
          <w:sz w:val="32"/>
          <w:szCs w:val="32"/>
          <w:highlight w:val="yellow"/>
          <w:u w:val="single"/>
          <w:rtl/>
        </w:rPr>
        <w:t>]</w:t>
      </w:r>
      <w:r w:rsidRPr="00FD7A73">
        <w:rPr>
          <w:b/>
          <w:bCs/>
          <w:sz w:val="32"/>
          <w:szCs w:val="32"/>
          <w:highlight w:val="yellow"/>
          <w:rtl/>
        </w:rPr>
        <w:t>:</w:t>
      </w:r>
      <w:r w:rsidRPr="003D47FA">
        <w:rPr>
          <w:b/>
          <w:bCs/>
          <w:rtl/>
        </w:rPr>
        <w:t xml:space="preserve"> </w:t>
      </w:r>
      <w:r w:rsidRPr="003D47FA">
        <w:rPr>
          <w:b/>
          <w:bCs/>
          <w:u w:val="single"/>
          <w:rtl/>
          <w:lang w:bidi="ar-KW"/>
        </w:rPr>
        <w:t>فضل الأشاعرة والماتريدية في صيانة عقائد أهل السنّة</w:t>
      </w:r>
      <w:r w:rsidRPr="003D47FA">
        <w:rPr>
          <w:rtl/>
        </w:rPr>
        <w:t>: الأشاعرة والماتريدية: هم المتخصصون في العقيدة على مذهب أهل السنّة والجماعة</w:t>
      </w:r>
      <w:r w:rsidR="001D5F3D">
        <w:rPr>
          <w:rtl/>
        </w:rPr>
        <w:t>،</w:t>
      </w:r>
      <w:r w:rsidRPr="003D47FA">
        <w:rPr>
          <w:rtl/>
        </w:rPr>
        <w:t xml:space="preserve"> وهم الذين وقفوا في وجه المعتزلة</w:t>
      </w:r>
      <w:r w:rsidR="001D5F3D">
        <w:rPr>
          <w:rtl/>
        </w:rPr>
        <w:t>،</w:t>
      </w:r>
      <w:r w:rsidRPr="003D47FA">
        <w:rPr>
          <w:rtl/>
        </w:rPr>
        <w:t xml:space="preserve"> فزيفوا أقوالهم</w:t>
      </w:r>
      <w:r w:rsidR="001D5F3D">
        <w:rPr>
          <w:rtl/>
        </w:rPr>
        <w:t>،</w:t>
      </w:r>
      <w:r w:rsidRPr="003D47FA">
        <w:rPr>
          <w:rtl/>
        </w:rPr>
        <w:t xml:space="preserve"> وأبطلوا شبههم</w:t>
      </w:r>
      <w:r w:rsidR="001D5F3D">
        <w:rPr>
          <w:rtl/>
        </w:rPr>
        <w:t>،</w:t>
      </w:r>
      <w:r w:rsidRPr="003D47FA">
        <w:rPr>
          <w:rtl/>
        </w:rPr>
        <w:t xml:space="preserve"> وأعادوا الحق إلى نصابه على طريق سلف هذه الأمة ومنهجهم</w:t>
      </w:r>
      <w:r w:rsidR="001D5F3D">
        <w:rPr>
          <w:rtl/>
        </w:rPr>
        <w:t>،</w:t>
      </w:r>
      <w:r w:rsidRPr="003D47FA">
        <w:rPr>
          <w:rtl/>
        </w:rPr>
        <w:t xml:space="preserve"> والإمام أبو الحسن الأشعري لم يؤسس في الإسلام مذهباً جديداً في العقيدة</w:t>
      </w:r>
      <w:r w:rsidR="001D5F3D">
        <w:rPr>
          <w:rtl/>
        </w:rPr>
        <w:t>،</w:t>
      </w:r>
      <w:r w:rsidRPr="003D47FA">
        <w:rPr>
          <w:rtl/>
        </w:rPr>
        <w:t xml:space="preserve"> يخالف مذهب سلف هذه الأمة</w:t>
      </w:r>
      <w:r w:rsidR="001D5F3D">
        <w:rPr>
          <w:rtl/>
        </w:rPr>
        <w:t>،</w:t>
      </w:r>
      <w:r w:rsidRPr="003D47FA">
        <w:rPr>
          <w:rtl/>
        </w:rPr>
        <w:t xml:space="preserve"> وإنما هداه الله تعالى لتأصيل قواعد مذهب أهل السنة في العقائد بعد أن أمضى أربعين سنة من حياته على مذاهب الاعتزال</w:t>
      </w:r>
      <w:r w:rsidR="001D5F3D">
        <w:rPr>
          <w:rtl/>
        </w:rPr>
        <w:t>،</w:t>
      </w:r>
      <w:r w:rsidRPr="003D47FA">
        <w:rPr>
          <w:rtl/>
        </w:rPr>
        <w:t xml:space="preserve"> عرف من خلالها حقيقة مذهبهم</w:t>
      </w:r>
      <w:r w:rsidR="001D5F3D">
        <w:rPr>
          <w:rtl/>
        </w:rPr>
        <w:t>،</w:t>
      </w:r>
      <w:r w:rsidRPr="003D47FA">
        <w:rPr>
          <w:rtl/>
        </w:rPr>
        <w:t xml:space="preserve"> وتمرس بفنونهم وأساليبهم في الجدال</w:t>
      </w:r>
      <w:r w:rsidR="001D5F3D">
        <w:rPr>
          <w:rtl/>
        </w:rPr>
        <w:t>،</w:t>
      </w:r>
      <w:r w:rsidRPr="003D47FA">
        <w:rPr>
          <w:rtl/>
        </w:rPr>
        <w:t xml:space="preserve"> والنقاش</w:t>
      </w:r>
      <w:r w:rsidR="001D5F3D">
        <w:rPr>
          <w:rtl/>
        </w:rPr>
        <w:t>،</w:t>
      </w:r>
      <w:r w:rsidRPr="003D47FA">
        <w:rPr>
          <w:rtl/>
        </w:rPr>
        <w:t xml:space="preserve"> والنظر</w:t>
      </w:r>
      <w:r w:rsidR="001D5F3D">
        <w:rPr>
          <w:rtl/>
        </w:rPr>
        <w:t>،</w:t>
      </w:r>
      <w:r w:rsidRPr="003D47FA">
        <w:rPr>
          <w:rtl/>
        </w:rPr>
        <w:t xml:space="preserve"> مما مكّنه من الرد عليهم</w:t>
      </w:r>
      <w:r w:rsidR="001D5F3D">
        <w:rPr>
          <w:rtl/>
        </w:rPr>
        <w:t>،</w:t>
      </w:r>
      <w:r w:rsidRPr="003D47FA">
        <w:rPr>
          <w:rtl/>
        </w:rPr>
        <w:t xml:space="preserve"> وإبطال شبههم</w:t>
      </w:r>
      <w:r w:rsidR="001D5F3D">
        <w:rPr>
          <w:rtl/>
        </w:rPr>
        <w:t>،</w:t>
      </w:r>
      <w:r w:rsidRPr="003D47FA">
        <w:rPr>
          <w:rtl/>
        </w:rPr>
        <w:t xml:space="preserve"> فوجد فيه أهل السنة ضالتهم التي طالما بحثوا عنها فاتبعوه</w:t>
      </w:r>
      <w:r w:rsidR="001D5F3D">
        <w:rPr>
          <w:rtl/>
        </w:rPr>
        <w:t>،</w:t>
      </w:r>
      <w:r w:rsidRPr="003D47FA">
        <w:rPr>
          <w:rtl/>
        </w:rPr>
        <w:t xml:space="preserve"> وساروا على نهجه</w:t>
      </w:r>
      <w:r w:rsidR="001D5F3D">
        <w:rPr>
          <w:rtl/>
        </w:rPr>
        <w:t>،</w:t>
      </w:r>
      <w:r w:rsidRPr="003D47FA">
        <w:rPr>
          <w:rtl/>
        </w:rPr>
        <w:t xml:space="preserve"> لما رأوا فيه من القدرة على إفحام خصومهم</w:t>
      </w:r>
      <w:r w:rsidR="001D5F3D">
        <w:rPr>
          <w:rtl/>
        </w:rPr>
        <w:t>،</w:t>
      </w:r>
      <w:r w:rsidRPr="003D47FA">
        <w:rPr>
          <w:rtl/>
        </w:rPr>
        <w:t xml:space="preserve"> والدفاع عنهم</w:t>
      </w:r>
      <w:r w:rsidR="001D5F3D">
        <w:rPr>
          <w:rtl/>
        </w:rPr>
        <w:t>،</w:t>
      </w:r>
      <w:r w:rsidRPr="003D47FA">
        <w:rPr>
          <w:rtl/>
        </w:rPr>
        <w:t xml:space="preserve"> وتثبيت مذاهبهم</w:t>
      </w:r>
      <w:r w:rsidR="001D5F3D">
        <w:rPr>
          <w:rtl/>
        </w:rPr>
        <w:t>،</w:t>
      </w:r>
      <w:r w:rsidRPr="003D47FA">
        <w:rPr>
          <w:rtl/>
        </w:rPr>
        <w:t xml:space="preserve"> كما أن عظماء أمة محمد صلى الله عليه وسلم من الأشاعرة</w:t>
      </w:r>
      <w:r w:rsidR="001D5F3D">
        <w:rPr>
          <w:rtl/>
        </w:rPr>
        <w:t>،</w:t>
      </w:r>
      <w:r w:rsidRPr="003D47FA">
        <w:rPr>
          <w:rtl/>
        </w:rPr>
        <w:t xml:space="preserve"> كالباقلاني</w:t>
      </w:r>
      <w:r w:rsidR="001D5F3D">
        <w:rPr>
          <w:rtl/>
        </w:rPr>
        <w:t>،</w:t>
      </w:r>
      <w:r w:rsidRPr="003D47FA">
        <w:rPr>
          <w:rtl/>
        </w:rPr>
        <w:t xml:space="preserve"> والقشيري</w:t>
      </w:r>
      <w:r w:rsidR="001D5F3D">
        <w:rPr>
          <w:rtl/>
        </w:rPr>
        <w:t>،</w:t>
      </w:r>
      <w:r w:rsidRPr="003D47FA">
        <w:rPr>
          <w:rtl/>
        </w:rPr>
        <w:t xml:space="preserve"> وأبي إسحاق الشيرازي</w:t>
      </w:r>
      <w:r w:rsidR="001D5F3D">
        <w:rPr>
          <w:rtl/>
        </w:rPr>
        <w:t>،</w:t>
      </w:r>
      <w:r w:rsidRPr="003D47FA">
        <w:rPr>
          <w:rtl/>
        </w:rPr>
        <w:t xml:space="preserve"> وأبي محمد الجويني</w:t>
      </w:r>
      <w:r w:rsidR="001D5F3D">
        <w:rPr>
          <w:rtl/>
        </w:rPr>
        <w:t>،</w:t>
      </w:r>
      <w:r w:rsidRPr="003D47FA">
        <w:rPr>
          <w:rtl/>
        </w:rPr>
        <w:t xml:space="preserve"> وولده أبي المعالي الجويني إمام الحرمين</w:t>
      </w:r>
      <w:r w:rsidR="001D5F3D">
        <w:rPr>
          <w:rtl/>
        </w:rPr>
        <w:t>،</w:t>
      </w:r>
      <w:r w:rsidRPr="003D47FA">
        <w:rPr>
          <w:rtl/>
        </w:rPr>
        <w:t xml:space="preserve"> وحجة الإسلام الغزالي</w:t>
      </w:r>
      <w:r w:rsidR="001D5F3D">
        <w:rPr>
          <w:rtl/>
        </w:rPr>
        <w:t>،</w:t>
      </w:r>
      <w:r w:rsidRPr="003D47FA">
        <w:rPr>
          <w:rtl/>
        </w:rPr>
        <w:t xml:space="preserve"> والقاضي أبي بكر بن العربي</w:t>
      </w:r>
      <w:r w:rsidR="001D5F3D">
        <w:rPr>
          <w:rtl/>
        </w:rPr>
        <w:t>،</w:t>
      </w:r>
      <w:r w:rsidRPr="003D47FA">
        <w:rPr>
          <w:rtl/>
        </w:rPr>
        <w:t xml:space="preserve"> وفخر الدين الرازي</w:t>
      </w:r>
      <w:r w:rsidR="001D5F3D">
        <w:rPr>
          <w:rtl/>
        </w:rPr>
        <w:t>،</w:t>
      </w:r>
      <w:r w:rsidRPr="003D47FA">
        <w:rPr>
          <w:rtl/>
        </w:rPr>
        <w:t xml:space="preserve"> وابن عساكر</w:t>
      </w:r>
      <w:r w:rsidR="001D5F3D">
        <w:rPr>
          <w:rtl/>
        </w:rPr>
        <w:t>،</w:t>
      </w:r>
      <w:r w:rsidRPr="003D47FA">
        <w:rPr>
          <w:rtl/>
        </w:rPr>
        <w:t xml:space="preserve"> والعز بن عبد السلام</w:t>
      </w:r>
      <w:r w:rsidR="001D5F3D">
        <w:rPr>
          <w:rtl/>
        </w:rPr>
        <w:t>،</w:t>
      </w:r>
      <w:r w:rsidRPr="003D47FA">
        <w:rPr>
          <w:rtl/>
        </w:rPr>
        <w:t xml:space="preserve"> وأبناء الأثير</w:t>
      </w:r>
      <w:r w:rsidR="001D5F3D">
        <w:rPr>
          <w:rtl/>
        </w:rPr>
        <w:t>،</w:t>
      </w:r>
      <w:r w:rsidRPr="003D47FA">
        <w:rPr>
          <w:rtl/>
        </w:rPr>
        <w:t xml:space="preserve"> والرافعي</w:t>
      </w:r>
      <w:r w:rsidR="001D5F3D">
        <w:rPr>
          <w:rtl/>
        </w:rPr>
        <w:t>،</w:t>
      </w:r>
      <w:r w:rsidRPr="003D47FA">
        <w:rPr>
          <w:rtl/>
        </w:rPr>
        <w:t xml:space="preserve"> والنووي</w:t>
      </w:r>
      <w:r w:rsidR="001D5F3D">
        <w:rPr>
          <w:rtl/>
        </w:rPr>
        <w:t>،</w:t>
      </w:r>
      <w:r w:rsidRPr="003D47FA">
        <w:rPr>
          <w:rtl/>
        </w:rPr>
        <w:t xml:space="preserve"> والسبكي وابن السبكي</w:t>
      </w:r>
      <w:r w:rsidR="001D5F3D">
        <w:rPr>
          <w:rtl/>
        </w:rPr>
        <w:t>،</w:t>
      </w:r>
      <w:r w:rsidRPr="003D47FA">
        <w:rPr>
          <w:rtl/>
        </w:rPr>
        <w:t xml:space="preserve"> والمزي</w:t>
      </w:r>
      <w:r w:rsidR="001D5F3D">
        <w:rPr>
          <w:rtl/>
        </w:rPr>
        <w:t>،</w:t>
      </w:r>
      <w:r w:rsidRPr="003D47FA">
        <w:rPr>
          <w:rtl/>
        </w:rPr>
        <w:t xml:space="preserve"> والعراقي</w:t>
      </w:r>
      <w:r w:rsidR="001D5F3D">
        <w:rPr>
          <w:rtl/>
        </w:rPr>
        <w:t>،</w:t>
      </w:r>
      <w:r w:rsidRPr="003D47FA">
        <w:rPr>
          <w:rtl/>
        </w:rPr>
        <w:t xml:space="preserve"> وابن حجر العسقلاني وابن حجر الهيتمي-</w:t>
      </w:r>
      <w:r w:rsidR="001D5F3D">
        <w:rPr>
          <w:rtl/>
        </w:rPr>
        <w:t>،</w:t>
      </w:r>
      <w:r w:rsidRPr="003D47FA">
        <w:rPr>
          <w:rtl/>
        </w:rPr>
        <w:t xml:space="preserve"> والسيوطي</w:t>
      </w:r>
      <w:r w:rsidR="001D5F3D">
        <w:rPr>
          <w:rtl/>
        </w:rPr>
        <w:t>،</w:t>
      </w:r>
      <w:r w:rsidRPr="003D47FA">
        <w:rPr>
          <w:rtl/>
        </w:rPr>
        <w:t xml:space="preserve"> والأنصاري</w:t>
      </w:r>
      <w:r w:rsidR="001D5F3D">
        <w:rPr>
          <w:rtl/>
        </w:rPr>
        <w:t>،</w:t>
      </w:r>
      <w:r w:rsidRPr="003D47FA">
        <w:rPr>
          <w:rtl/>
        </w:rPr>
        <w:t xml:space="preserve"> وما لا يحصيه العد مما تنقطع بذكره الأنفاس</w:t>
      </w:r>
      <w:r w:rsidR="001D5F3D">
        <w:rPr>
          <w:rtl/>
        </w:rPr>
        <w:t>،</w:t>
      </w:r>
      <w:r w:rsidRPr="003D47FA">
        <w:rPr>
          <w:rtl/>
        </w:rPr>
        <w:t xml:space="preserve"> فهؤلاء هم الذين حفظ الله تعالى بهم دينه </w:t>
      </w:r>
      <w:r w:rsidRPr="003D47FA">
        <w:rPr>
          <w:rtl/>
          <w:lang w:bidi="ar-KW"/>
        </w:rPr>
        <w:t>إلى يومنا هذا</w:t>
      </w:r>
      <w:r w:rsidR="001D5F3D">
        <w:rPr>
          <w:rtl/>
          <w:lang w:bidi="ar-KW"/>
        </w:rPr>
        <w:t>،</w:t>
      </w:r>
      <w:r w:rsidRPr="003D47FA">
        <w:rPr>
          <w:rtl/>
          <w:lang w:bidi="ar-KW"/>
        </w:rPr>
        <w:t xml:space="preserve"> ومن تجاهل هذه الحقيقة فقد خاصم التاريخ وتعامى عن الواقع المرئيِّ لكل ذي عينين</w:t>
      </w:r>
      <w:r w:rsidR="001D5F3D">
        <w:rPr>
          <w:rtl/>
          <w:lang w:bidi="ar-KW"/>
        </w:rPr>
        <w:t>،</w:t>
      </w:r>
      <w:r w:rsidRPr="003D47FA">
        <w:rPr>
          <w:rtl/>
          <w:lang w:bidi="ar-KW"/>
        </w:rPr>
        <w:t xml:space="preserve"> والأشاعرة لم يبتدعوا مذهباً</w:t>
      </w:r>
      <w:r w:rsidR="001D5F3D">
        <w:rPr>
          <w:rtl/>
          <w:lang w:bidi="ar-KW"/>
        </w:rPr>
        <w:t>،</w:t>
      </w:r>
      <w:r w:rsidRPr="003D47FA">
        <w:rPr>
          <w:rtl/>
          <w:lang w:bidi="ar-KW"/>
        </w:rPr>
        <w:t xml:space="preserve"> وإنما كانوا مقررين لمذهب السلف</w:t>
      </w:r>
      <w:r w:rsidR="001D5F3D">
        <w:rPr>
          <w:rtl/>
          <w:lang w:bidi="ar-KW"/>
        </w:rPr>
        <w:t>،</w:t>
      </w:r>
      <w:r w:rsidRPr="003D47FA">
        <w:rPr>
          <w:rtl/>
          <w:lang w:bidi="ar-KW"/>
        </w:rPr>
        <w:t xml:space="preserve"> مناضلين عن عقائد الإسلام</w:t>
      </w:r>
      <w:r w:rsidR="001D5F3D">
        <w:rPr>
          <w:rtl/>
          <w:lang w:bidi="ar-KW"/>
        </w:rPr>
        <w:t>،</w:t>
      </w:r>
      <w:r w:rsidRPr="003D47FA">
        <w:rPr>
          <w:rtl/>
          <w:lang w:bidi="ar-KW"/>
        </w:rPr>
        <w:t xml:space="preserve"> وقد كان منهجهم عدلاً وسطاً في كافة مباحث الدين لم يحدثوا في دين الله حَدَثاً</w:t>
      </w:r>
      <w:r w:rsidR="001D5F3D">
        <w:rPr>
          <w:rtl/>
          <w:lang w:bidi="ar-KW"/>
        </w:rPr>
        <w:t>،</w:t>
      </w:r>
      <w:r w:rsidRPr="003D47FA">
        <w:rPr>
          <w:rtl/>
          <w:lang w:bidi="ar-KW"/>
        </w:rPr>
        <w:t xml:space="preserve"> ولم يأتوا فيه ببدعة</w:t>
      </w:r>
      <w:r w:rsidR="001D5F3D">
        <w:rPr>
          <w:rtl/>
          <w:lang w:bidi="ar-KW"/>
        </w:rPr>
        <w:t>،</w:t>
      </w:r>
      <w:r w:rsidRPr="003D47FA">
        <w:rPr>
          <w:rtl/>
          <w:lang w:bidi="ar-KW"/>
        </w:rPr>
        <w:t xml:space="preserve"> بل أخذوا أقاويل الصحابة والتابعين ومن بعدهم من الأئمة في أصول الدين فنصروها أتم نصر بزيادة شرح وأحسن برهان</w:t>
      </w:r>
      <w:r w:rsidR="001D5F3D">
        <w:rPr>
          <w:rtl/>
          <w:lang w:bidi="ar-KW"/>
        </w:rPr>
        <w:t>،</w:t>
      </w:r>
      <w:r w:rsidRPr="003D47FA">
        <w:rPr>
          <w:rtl/>
          <w:lang w:bidi="ar-KW"/>
        </w:rPr>
        <w:t xml:space="preserve"> </w:t>
      </w:r>
      <w:r w:rsidRPr="003D47FA">
        <w:rPr>
          <w:rtl/>
        </w:rPr>
        <w:t xml:space="preserve">وفي فضل الأشاعرة قال الحافظ ابن عساكر: </w:t>
      </w:r>
      <w:r w:rsidRPr="003D47FA">
        <w:rPr>
          <w:rtl/>
          <w:lang w:bidi="ar-KW"/>
        </w:rPr>
        <w:t>(وهم - يعني الأشاعرة - المتمسكون بالكتاب والسنة</w:t>
      </w:r>
      <w:r w:rsidR="001D5F3D">
        <w:rPr>
          <w:rtl/>
          <w:lang w:bidi="ar-KW"/>
        </w:rPr>
        <w:t>،</w:t>
      </w:r>
      <w:r w:rsidRPr="003D47FA">
        <w:rPr>
          <w:rtl/>
          <w:lang w:bidi="ar-KW"/>
        </w:rPr>
        <w:t xml:space="preserve"> التاركون للأسباب الجالبة للفتنة</w:t>
      </w:r>
      <w:r w:rsidR="001D5F3D">
        <w:rPr>
          <w:rtl/>
          <w:lang w:bidi="ar-KW"/>
        </w:rPr>
        <w:t>،</w:t>
      </w:r>
      <w:r w:rsidRPr="003D47FA">
        <w:rPr>
          <w:rtl/>
          <w:lang w:bidi="ar-KW"/>
        </w:rPr>
        <w:t xml:space="preserve"> الصابرون على دينهم عند الابتلاء والمحنة</w:t>
      </w:r>
      <w:r w:rsidR="001D5F3D">
        <w:rPr>
          <w:rtl/>
          <w:lang w:bidi="ar-KW"/>
        </w:rPr>
        <w:t>،</w:t>
      </w:r>
      <w:r w:rsidRPr="003D47FA">
        <w:rPr>
          <w:rtl/>
          <w:lang w:bidi="ar-KW"/>
        </w:rPr>
        <w:t xml:space="preserve"> الظاهرون على عدوهم مع اطراح الانتصار والإحنة</w:t>
      </w:r>
      <w:r w:rsidR="001D5F3D">
        <w:rPr>
          <w:rtl/>
          <w:lang w:bidi="ar-KW"/>
        </w:rPr>
        <w:t>،</w:t>
      </w:r>
      <w:r w:rsidRPr="003D47FA">
        <w:rPr>
          <w:rtl/>
          <w:lang w:bidi="ar-KW"/>
        </w:rPr>
        <w:t xml:space="preserve"> لا يتركون التمسك بالقرآن والحجج الأثرية</w:t>
      </w:r>
      <w:r w:rsidR="001D5F3D">
        <w:rPr>
          <w:rtl/>
          <w:lang w:bidi="ar-KW"/>
        </w:rPr>
        <w:t>،</w:t>
      </w:r>
      <w:r w:rsidRPr="003D47FA">
        <w:rPr>
          <w:rtl/>
          <w:lang w:bidi="ar-KW"/>
        </w:rPr>
        <w:t xml:space="preserve"> ولا يسلكون في المعقولات مسالك المعطلة القدرية</w:t>
      </w:r>
      <w:r w:rsidR="001D5F3D">
        <w:rPr>
          <w:rtl/>
          <w:lang w:bidi="ar-KW"/>
        </w:rPr>
        <w:t>،</w:t>
      </w:r>
      <w:r w:rsidRPr="003D47FA">
        <w:rPr>
          <w:rtl/>
          <w:lang w:bidi="ar-KW"/>
        </w:rPr>
        <w:t xml:space="preserve"> لكنهم يجمعون في مسائل الأصول بين الأدلة السمعية وبراهيـن العقـول</w:t>
      </w:r>
      <w:r w:rsidR="001D5F3D">
        <w:rPr>
          <w:rtl/>
          <w:lang w:bidi="ar-KW"/>
        </w:rPr>
        <w:t>،</w:t>
      </w:r>
      <w:r w:rsidRPr="003D47FA">
        <w:rPr>
          <w:rtl/>
          <w:lang w:bidi="ar-KW"/>
        </w:rPr>
        <w:t xml:space="preserve"> ويتجنبون إفراط المعتزلة ويتنكبون طرق المعطلة</w:t>
      </w:r>
      <w:r w:rsidR="001D5F3D">
        <w:rPr>
          <w:rtl/>
          <w:lang w:bidi="ar-KW"/>
        </w:rPr>
        <w:t>،</w:t>
      </w:r>
      <w:r w:rsidRPr="003D47FA">
        <w:rPr>
          <w:rtl/>
          <w:lang w:bidi="ar-KW"/>
        </w:rPr>
        <w:t xml:space="preserve"> ويَطَّرِحون تفريط المجسمة المشبهة</w:t>
      </w:r>
      <w:r w:rsidR="001D5F3D">
        <w:rPr>
          <w:rtl/>
          <w:lang w:bidi="ar-KW"/>
        </w:rPr>
        <w:t>،</w:t>
      </w:r>
      <w:r w:rsidRPr="003D47FA">
        <w:rPr>
          <w:rtl/>
          <w:lang w:bidi="ar-KW"/>
        </w:rPr>
        <w:t xml:space="preserve"> ويفضحون بالبراهين عقائد الفرق المموهة</w:t>
      </w:r>
      <w:r w:rsidR="001D5F3D">
        <w:rPr>
          <w:rtl/>
          <w:lang w:bidi="ar-KW"/>
        </w:rPr>
        <w:t>،</w:t>
      </w:r>
      <w:r w:rsidRPr="003D47FA">
        <w:rPr>
          <w:rtl/>
          <w:lang w:bidi="ar-KW"/>
        </w:rPr>
        <w:t xml:space="preserve"> وينكرون مذاهب الجهمية وينفرون عن الكرامية والسالمية</w:t>
      </w:r>
      <w:r w:rsidR="001D5F3D">
        <w:rPr>
          <w:rtl/>
          <w:lang w:bidi="ar-KW"/>
        </w:rPr>
        <w:t>،</w:t>
      </w:r>
      <w:r w:rsidRPr="003D47FA">
        <w:rPr>
          <w:rtl/>
          <w:lang w:bidi="ar-KW"/>
        </w:rPr>
        <w:t xml:space="preserve"> ويبطلون مقـالات القدرية ويرذلون شُبَهَ الجبرية</w:t>
      </w:r>
      <w:r w:rsidR="001D5F3D">
        <w:rPr>
          <w:rtl/>
          <w:lang w:bidi="ar-KW"/>
        </w:rPr>
        <w:t>،،،</w:t>
      </w:r>
      <w:r w:rsidRPr="003D47FA">
        <w:rPr>
          <w:rtl/>
          <w:lang w:bidi="ar-KW"/>
        </w:rPr>
        <w:t xml:space="preserve"> فمذهبهم أوسط المذاهب</w:t>
      </w:r>
      <w:r w:rsidR="001D5F3D">
        <w:rPr>
          <w:rtl/>
          <w:lang w:bidi="ar-KW"/>
        </w:rPr>
        <w:t>،</w:t>
      </w:r>
      <w:r w:rsidRPr="003D47FA">
        <w:rPr>
          <w:rtl/>
          <w:lang w:bidi="ar-KW"/>
        </w:rPr>
        <w:t xml:space="preserve"> ومشربهم أعذب المشارب</w:t>
      </w:r>
      <w:r w:rsidR="001D5F3D">
        <w:rPr>
          <w:rtl/>
          <w:lang w:bidi="ar-KW"/>
        </w:rPr>
        <w:t>،</w:t>
      </w:r>
      <w:r w:rsidRPr="003D47FA">
        <w:rPr>
          <w:rtl/>
          <w:lang w:bidi="ar-KW"/>
        </w:rPr>
        <w:t xml:space="preserve"> ومنصبهم أكرم المناصب</w:t>
      </w:r>
      <w:r w:rsidR="001D5F3D">
        <w:rPr>
          <w:rtl/>
          <w:lang w:bidi="ar-KW"/>
        </w:rPr>
        <w:t>،</w:t>
      </w:r>
      <w:r w:rsidRPr="003D47FA">
        <w:rPr>
          <w:rtl/>
          <w:lang w:bidi="ar-KW"/>
        </w:rPr>
        <w:t xml:space="preserve"> ورتبتهم أعظم المراتب فلا يؤثر فيهم قدح قـادح</w:t>
      </w:r>
      <w:r w:rsidR="001D5F3D">
        <w:rPr>
          <w:rtl/>
          <w:lang w:bidi="ar-KW"/>
        </w:rPr>
        <w:t>،</w:t>
      </w:r>
      <w:r w:rsidRPr="003D47FA">
        <w:rPr>
          <w:rtl/>
          <w:lang w:bidi="ar-KW"/>
        </w:rPr>
        <w:t xml:space="preserve"> ولا يظهر فيهم جرح جارح) اهـ</w:t>
      </w:r>
      <w:r w:rsidR="001D5F3D">
        <w:rPr>
          <w:rtl/>
          <w:lang w:bidi="ar-KW"/>
        </w:rPr>
        <w:t>،</w:t>
      </w:r>
      <w:r w:rsidRPr="003D47FA">
        <w:rPr>
          <w:rtl/>
          <w:lang w:bidi="ar-KW"/>
        </w:rPr>
        <w:t xml:space="preserve"> [تبيين كذب المفتري</w:t>
      </w:r>
      <w:r w:rsidR="001D5F3D">
        <w:rPr>
          <w:rtl/>
          <w:lang w:bidi="ar-KW"/>
        </w:rPr>
        <w:t>،</w:t>
      </w:r>
      <w:r w:rsidRPr="003D47FA">
        <w:rPr>
          <w:rtl/>
          <w:lang w:bidi="ar-KW"/>
        </w:rPr>
        <w:t xml:space="preserve"> ص 397]</w:t>
      </w:r>
      <w:r w:rsidR="001D5F3D">
        <w:rPr>
          <w:rtl/>
          <w:lang w:bidi="ar-KW"/>
        </w:rPr>
        <w:t>،</w:t>
      </w:r>
      <w:r w:rsidRPr="003D47FA">
        <w:rPr>
          <w:rtl/>
          <w:lang w:bidi="ar-KW"/>
        </w:rPr>
        <w:t xml:space="preserve"> وقال الإمام المرتضى الزبيدي: "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w:t>
      </w:r>
      <w:r w:rsidR="001D5F3D">
        <w:rPr>
          <w:rtl/>
          <w:lang w:bidi="ar-KW"/>
        </w:rPr>
        <w:t>،،،</w:t>
      </w:r>
      <w:r w:rsidRPr="003D47FA">
        <w:rPr>
          <w:rtl/>
          <w:lang w:bidi="ar-KW"/>
        </w:rPr>
        <w:t xml:space="preserve"> وناظَرَ كلٌّ منهما ذوي البدع والضلالات حتى انقطعوا وولوا منهزمين) اهـ</w:t>
      </w:r>
      <w:r w:rsidR="001D5F3D">
        <w:rPr>
          <w:rtl/>
          <w:lang w:bidi="ar-KW"/>
        </w:rPr>
        <w:t>،</w:t>
      </w:r>
      <w:r w:rsidRPr="003D47FA">
        <w:rPr>
          <w:rtl/>
          <w:lang w:bidi="ar-KW"/>
        </w:rPr>
        <w:t xml:space="preserve"> [إتحاف السادة المتقين 2: 7]</w:t>
      </w:r>
      <w:r w:rsidR="001D5F3D">
        <w:rPr>
          <w:rtl/>
          <w:lang w:bidi="ar-KW"/>
        </w:rPr>
        <w:t>،</w:t>
      </w:r>
      <w:r w:rsidR="00C118EC" w:rsidRPr="003D47FA">
        <w:rPr>
          <w:rtl/>
          <w:lang w:bidi="ar-KW"/>
        </w:rPr>
        <w:t xml:space="preserve"> </w:t>
      </w:r>
    </w:p>
    <w:p w14:paraId="63B484F6" w14:textId="4A5D8568" w:rsidR="00C118EC" w:rsidRPr="003D47FA" w:rsidRDefault="00C118EC" w:rsidP="00C118EC">
      <w:pPr>
        <w:rPr>
          <w:rtl/>
          <w:lang w:val="uz-Latn-UZ" w:bidi="ar-KW"/>
        </w:rPr>
      </w:pPr>
      <w:r w:rsidRPr="00FD7A73">
        <w:rPr>
          <w:b/>
          <w:bCs/>
          <w:sz w:val="32"/>
          <w:szCs w:val="32"/>
          <w:highlight w:val="yellow"/>
          <w:u w:val="single"/>
          <w:rtl/>
        </w:rPr>
        <w:t>[المفتاح السادس]:</w:t>
      </w:r>
      <w:r w:rsidRPr="003D47FA">
        <w:rPr>
          <w:b/>
          <w:bCs/>
          <w:kern w:val="0"/>
          <w:rtl/>
        </w:rPr>
        <w:t xml:space="preserve"> </w:t>
      </w:r>
      <w:r w:rsidR="001C0C93" w:rsidRPr="003D47FA">
        <w:rPr>
          <w:b/>
          <w:bCs/>
          <w:u w:val="single"/>
          <w:rtl/>
        </w:rPr>
        <w:t>على مذهب الأشاعرة والماتريدية العقائدي غالب علماء أمة الإسلام</w:t>
      </w:r>
      <w:r w:rsidRPr="003D47FA">
        <w:rPr>
          <w:b/>
          <w:bCs/>
          <w:u w:val="single"/>
          <w:rtl/>
        </w:rPr>
        <w:t xml:space="preserve">: </w:t>
      </w:r>
      <w:r w:rsidR="001C0C93" w:rsidRPr="003D47FA">
        <w:rPr>
          <w:rtl/>
          <w:lang w:val="uz-Latn-UZ"/>
        </w:rPr>
        <w:t>فأكابر مفسري الأمة من الأشاعرة والماتريدية</w:t>
      </w:r>
      <w:r w:rsidR="001D5F3D">
        <w:rPr>
          <w:rtl/>
          <w:lang w:val="uz-Latn-UZ" w:bidi="ar-KW"/>
        </w:rPr>
        <w:t>،</w:t>
      </w:r>
      <w:r w:rsidR="001C0C93" w:rsidRPr="003D47FA">
        <w:rPr>
          <w:rtl/>
          <w:lang w:val="uz-Latn-UZ"/>
        </w:rPr>
        <w:t xml:space="preserve"> منهم على سبيل المثال: الإمام العلامة القرطبي رحمه الله تعالى</w:t>
      </w:r>
      <w:r w:rsidR="001D5F3D">
        <w:rPr>
          <w:rtl/>
          <w:lang w:val="uz-Latn-UZ"/>
        </w:rPr>
        <w:t>،</w:t>
      </w:r>
      <w:r w:rsidR="001C0C93" w:rsidRPr="003D47FA">
        <w:rPr>
          <w:rtl/>
          <w:lang w:val="uz-Latn-UZ"/>
        </w:rPr>
        <w:t xml:space="preserve"> صاحب تفسير الجامع لأحكام القرآن</w:t>
      </w:r>
      <w:r w:rsidR="001D5F3D">
        <w:rPr>
          <w:rtl/>
          <w:lang w:val="uz-Latn-UZ"/>
        </w:rPr>
        <w:t>،</w:t>
      </w:r>
      <w:r w:rsidR="001C0C93" w:rsidRPr="003D47FA">
        <w:rPr>
          <w:rtl/>
          <w:lang w:val="uz-Latn-UZ"/>
        </w:rPr>
        <w:t xml:space="preserve"> </w:t>
      </w:r>
      <w:r w:rsidR="001C0C93" w:rsidRPr="003D47FA">
        <w:rPr>
          <w:rtl/>
          <w:lang w:bidi="ar-KW"/>
        </w:rPr>
        <w:t>والإمام الحافظ المفسر أبو الفداء إسماعيل بن كثير رحمه الله تعالى</w:t>
      </w:r>
      <w:r w:rsidR="001D5F3D">
        <w:rPr>
          <w:rtl/>
          <w:lang w:bidi="ar-KW"/>
        </w:rPr>
        <w:t>،</w:t>
      </w:r>
      <w:r w:rsidR="001C0C93" w:rsidRPr="003D47FA">
        <w:rPr>
          <w:rtl/>
          <w:lang w:bidi="ar-KW"/>
        </w:rPr>
        <w:t xml:space="preserve"> صاحب التفسير العظيم والبداية والنهاية وغيرها</w:t>
      </w:r>
      <w:r w:rsidR="001D5F3D">
        <w:rPr>
          <w:rtl/>
          <w:lang w:bidi="ar-KW"/>
        </w:rPr>
        <w:t>،،</w:t>
      </w:r>
      <w:r w:rsidR="001C0C93" w:rsidRPr="003D47FA">
        <w:rPr>
          <w:rtl/>
          <w:lang w:bidi="ar-KW"/>
        </w:rPr>
        <w:t xml:space="preserve"> </w:t>
      </w:r>
      <w:r w:rsidR="001C0C93" w:rsidRPr="003D47FA">
        <w:rPr>
          <w:rtl/>
          <w:lang w:val="uz-Latn-UZ"/>
        </w:rPr>
        <w:t>والإمام المفسر الكبير قدوة المفسرين ابن عطية الأندلسي رحمه الله تعالى صاحب تفسير المحرر الوجيز</w:t>
      </w:r>
      <w:r w:rsidR="001D5F3D">
        <w:rPr>
          <w:rtl/>
          <w:lang w:val="uz-Latn-UZ"/>
        </w:rPr>
        <w:t>،</w:t>
      </w:r>
      <w:r w:rsidR="001C0C93" w:rsidRPr="003D47FA">
        <w:rPr>
          <w:rtl/>
          <w:lang w:val="uz-Latn-UZ"/>
        </w:rPr>
        <w:t xml:space="preserve"> والإمام أبو حيان الأندلسي رحمه الله تعالى صاحب البحر المحيط والإمام المقدم فخر الدين الرازي رحمه الله تعالى صاحب تفسير مفاتيح الغيب</w:t>
      </w:r>
      <w:r w:rsidR="001D5F3D">
        <w:rPr>
          <w:rtl/>
          <w:lang w:val="uz-Latn-UZ"/>
        </w:rPr>
        <w:t>،</w:t>
      </w:r>
      <w:r w:rsidR="001C0C93" w:rsidRPr="003D47FA">
        <w:rPr>
          <w:rtl/>
          <w:lang w:val="uz-Latn-UZ"/>
        </w:rPr>
        <w:t xml:space="preserve"> والإمام المفسر الحافظ البغوي محي السنة رحمه الله تعالى صاحب كتاب شرح السنة</w:t>
      </w:r>
      <w:r w:rsidR="001D5F3D">
        <w:rPr>
          <w:rtl/>
          <w:lang w:val="uz-Latn-UZ"/>
        </w:rPr>
        <w:t>،</w:t>
      </w:r>
      <w:r w:rsidR="001C0C93" w:rsidRPr="003D47FA">
        <w:rPr>
          <w:rtl/>
          <w:lang w:val="uz-Latn-UZ"/>
        </w:rPr>
        <w:t xml:space="preserve"> والإمام المفسر أبو الليث السمرقندي رحمه الله تعالى</w:t>
      </w:r>
      <w:r w:rsidR="001D5F3D">
        <w:rPr>
          <w:rtl/>
          <w:lang w:val="uz-Latn-UZ"/>
        </w:rPr>
        <w:t>،</w:t>
      </w:r>
      <w:r w:rsidR="001C0C93" w:rsidRPr="003D47FA">
        <w:rPr>
          <w:rtl/>
          <w:lang w:val="uz-Latn-UZ"/>
        </w:rPr>
        <w:t xml:space="preserve"> صاحب تفسير بحر العلوم</w:t>
      </w:r>
      <w:r w:rsidR="001D5F3D">
        <w:rPr>
          <w:rtl/>
          <w:lang w:val="uz-Latn-UZ"/>
        </w:rPr>
        <w:t>،</w:t>
      </w:r>
      <w:r w:rsidR="001C0C93" w:rsidRPr="003D47FA">
        <w:rPr>
          <w:rtl/>
          <w:lang w:val="uz-Latn-UZ"/>
        </w:rPr>
        <w:t xml:space="preserve"> والإمام المفسر الواحدي أبو الحسن على النيسابوري أستاذ عصره في النحو والتفسير</w:t>
      </w:r>
      <w:r w:rsidR="001D5F3D">
        <w:rPr>
          <w:rtl/>
          <w:lang w:val="uz-Latn-UZ"/>
        </w:rPr>
        <w:t>،</w:t>
      </w:r>
      <w:r w:rsidR="001C0C93" w:rsidRPr="003D47FA">
        <w:rPr>
          <w:rtl/>
          <w:lang w:val="uz-Latn-UZ"/>
        </w:rPr>
        <w:t xml:space="preserve"> له كتاب أسباب النزول</w:t>
      </w:r>
      <w:r w:rsidR="001D5F3D">
        <w:rPr>
          <w:rtl/>
          <w:lang w:val="uz-Latn-UZ"/>
        </w:rPr>
        <w:t>،</w:t>
      </w:r>
      <w:r w:rsidR="001C0C93" w:rsidRPr="003D47FA">
        <w:rPr>
          <w:rtl/>
          <w:lang w:val="uz-Latn-UZ"/>
        </w:rPr>
        <w:t xml:space="preserve"> وهو من أشهر الكتب في بابه</w:t>
      </w:r>
      <w:r w:rsidR="001D5F3D">
        <w:rPr>
          <w:rtl/>
          <w:lang w:val="uz-Latn-UZ"/>
        </w:rPr>
        <w:t>،</w:t>
      </w:r>
      <w:r w:rsidR="001C0C93" w:rsidRPr="003D47FA">
        <w:rPr>
          <w:rtl/>
          <w:lang w:val="uz-Latn-UZ"/>
        </w:rPr>
        <w:t xml:space="preserve"> والإمام المفسر شهاب الدين الآلوسي رحمه الله تعالى</w:t>
      </w:r>
      <w:r w:rsidR="001D5F3D">
        <w:rPr>
          <w:rtl/>
          <w:lang w:val="uz-Latn-UZ"/>
        </w:rPr>
        <w:t>،</w:t>
      </w:r>
      <w:r w:rsidR="001C0C93" w:rsidRPr="003D47FA">
        <w:rPr>
          <w:rtl/>
          <w:lang w:val="uz-Latn-UZ"/>
        </w:rPr>
        <w:t xml:space="preserve"> خاتمة المفسريـن ونخبة المحدثيـن</w:t>
      </w:r>
      <w:r w:rsidR="001D5F3D">
        <w:rPr>
          <w:rtl/>
          <w:lang w:val="uz-Latn-UZ"/>
        </w:rPr>
        <w:t>،</w:t>
      </w:r>
      <w:r w:rsidR="001C0C93" w:rsidRPr="003D47FA">
        <w:rPr>
          <w:rtl/>
          <w:lang w:val="uz-Latn-UZ"/>
        </w:rPr>
        <w:t xml:space="preserve"> و</w:t>
      </w:r>
      <w:r w:rsidR="001C0C93" w:rsidRPr="003D47FA">
        <w:rPr>
          <w:rtl/>
          <w:lang w:val="uz-Latn-UZ" w:bidi="ar-KW"/>
        </w:rPr>
        <w:t>الإمام الحافظ المفسر جلال الدين السيوطي رحمه الله تعالى صاحب الدر المنثور في التفسير بالمأثور</w:t>
      </w:r>
      <w:r w:rsidR="001D5F3D">
        <w:rPr>
          <w:rtl/>
          <w:lang w:val="uz-Latn-UZ" w:bidi="ar-KW"/>
        </w:rPr>
        <w:t>،</w:t>
      </w:r>
      <w:r w:rsidR="001C0C93" w:rsidRPr="003D47FA">
        <w:rPr>
          <w:rtl/>
          <w:lang w:val="uz-Latn-UZ" w:bidi="ar-KW"/>
        </w:rPr>
        <w:t xml:space="preserve"> و</w:t>
      </w:r>
      <w:r w:rsidR="001C0C93" w:rsidRPr="003D47FA">
        <w:rPr>
          <w:rtl/>
          <w:lang w:val="uz-Latn-UZ"/>
        </w:rPr>
        <w:t>الإمام الخطيب الشربينى رحمه الله تعالى صاحب تفسير السراج المنير</w:t>
      </w:r>
      <w:r w:rsidR="001D5F3D">
        <w:rPr>
          <w:rtl/>
          <w:lang w:val="uz-Latn-UZ"/>
        </w:rPr>
        <w:t>،</w:t>
      </w:r>
      <w:r w:rsidR="001C0C93" w:rsidRPr="003D47FA">
        <w:rPr>
          <w:rtl/>
          <w:lang w:val="uz-Latn-UZ"/>
        </w:rPr>
        <w:t xml:space="preserve"> وغير هؤلاء ممن لو أطلنا النفس بذكرهم لخرجنا عن المقصود</w:t>
      </w:r>
      <w:r w:rsidR="001D5F3D">
        <w:rPr>
          <w:rtl/>
          <w:lang w:val="uz-Latn-UZ"/>
        </w:rPr>
        <w:t>،</w:t>
      </w:r>
      <w:r w:rsidR="001C0C93" w:rsidRPr="003D47FA">
        <w:rPr>
          <w:rtl/>
          <w:lang w:val="uz-Latn-UZ"/>
        </w:rPr>
        <w:t xml:space="preserve"> كلهم كانوا من أهل السنة الأشاعرة والماتريدية</w:t>
      </w:r>
      <w:r w:rsidR="001D5F3D">
        <w:rPr>
          <w:rtl/>
          <w:lang w:val="uz-Latn-UZ"/>
        </w:rPr>
        <w:t>،</w:t>
      </w:r>
      <w:r w:rsidR="001C0C93" w:rsidRPr="003D47FA">
        <w:rPr>
          <w:rtl/>
          <w:lang w:val="uz-Latn-UZ"/>
        </w:rPr>
        <w:t xml:space="preserve"> وأكابر محدثي الأمة وحفاظها من الأشاعرة والماتريدية</w:t>
      </w:r>
      <w:r w:rsidR="001D5F3D">
        <w:rPr>
          <w:rtl/>
          <w:lang w:val="uz-Latn-UZ" w:bidi="ar-KW"/>
        </w:rPr>
        <w:t>،</w:t>
      </w:r>
      <w:r w:rsidR="001C0C93" w:rsidRPr="003D47FA">
        <w:rPr>
          <w:rtl/>
          <w:lang w:val="uz-Latn-UZ" w:bidi="ar-KW"/>
        </w:rPr>
        <w:t xml:space="preserve"> </w:t>
      </w:r>
      <w:r w:rsidR="001C0C93" w:rsidRPr="003D47FA">
        <w:rPr>
          <w:rtl/>
          <w:lang w:val="uz-Latn-UZ"/>
        </w:rPr>
        <w:t xml:space="preserve">منهم على سبيل المثال: </w:t>
      </w:r>
      <w:r w:rsidR="001C0C93" w:rsidRPr="003D47FA">
        <w:rPr>
          <w:rtl/>
          <w:lang w:val="uz-Latn-UZ" w:bidi="ar-KW"/>
        </w:rPr>
        <w:t>الإمام الحافظ أبو الحسن الدارقطني رحمه الله تعالى إمام وقته</w:t>
      </w:r>
      <w:r w:rsidR="001D5F3D">
        <w:rPr>
          <w:rtl/>
          <w:lang w:val="uz-Latn-UZ" w:bidi="ar-KW"/>
        </w:rPr>
        <w:t>،</w:t>
      </w:r>
      <w:r w:rsidR="001C0C93" w:rsidRPr="003D47FA">
        <w:rPr>
          <w:rtl/>
          <w:lang w:val="uz-Latn-UZ" w:bidi="ar-KW"/>
        </w:rPr>
        <w:t xml:space="preserve"> والحافظ أبو نعيم الأصبهاني رحمه الله تعالى</w:t>
      </w:r>
      <w:r w:rsidR="001D5F3D">
        <w:rPr>
          <w:rtl/>
          <w:lang w:val="uz-Latn-UZ" w:bidi="ar-KW"/>
        </w:rPr>
        <w:t>،</w:t>
      </w:r>
      <w:r w:rsidR="001C0C93" w:rsidRPr="003D47FA">
        <w:rPr>
          <w:rtl/>
          <w:lang w:val="uz-Latn-UZ" w:bidi="ar-KW"/>
        </w:rPr>
        <w:t xml:space="preserve"> صاحب حلية الأولياء</w:t>
      </w:r>
      <w:r w:rsidR="001D5F3D">
        <w:rPr>
          <w:rtl/>
          <w:lang w:val="uz-Latn-UZ" w:bidi="ar-KW"/>
        </w:rPr>
        <w:t>،</w:t>
      </w:r>
      <w:r w:rsidR="001C0C93" w:rsidRPr="003D47FA">
        <w:rPr>
          <w:rtl/>
          <w:lang w:val="uz-Latn-UZ" w:bidi="ar-KW"/>
        </w:rPr>
        <w:t xml:space="preserve"> والحافظ أبو ذر الهروي عبد بن أحمد رحمه الله تعالى</w:t>
      </w:r>
      <w:r w:rsidR="001D5F3D">
        <w:rPr>
          <w:rtl/>
          <w:lang w:val="uz-Latn-UZ" w:bidi="ar-KW"/>
        </w:rPr>
        <w:t>،</w:t>
      </w:r>
      <w:r w:rsidR="001C0C93" w:rsidRPr="003D47FA">
        <w:rPr>
          <w:rtl/>
          <w:lang w:val="uz-Latn-UZ" w:bidi="ar-KW"/>
        </w:rPr>
        <w:t xml:space="preserve"> والحافظ أبو طاهر السلفي رحمه الله تعالى</w:t>
      </w:r>
      <w:r w:rsidR="001D5F3D">
        <w:rPr>
          <w:rtl/>
          <w:lang w:val="uz-Latn-UZ" w:bidi="ar-KW"/>
        </w:rPr>
        <w:t>،</w:t>
      </w:r>
      <w:r w:rsidR="001C0C93" w:rsidRPr="003D47FA">
        <w:rPr>
          <w:rtl/>
          <w:lang w:val="uz-Latn-UZ" w:bidi="ar-KW"/>
        </w:rPr>
        <w:t xml:space="preserve"> </w:t>
      </w:r>
      <w:r w:rsidR="001C0C93" w:rsidRPr="003D47FA">
        <w:rPr>
          <w:rtl/>
          <w:lang w:val="uz-Latn-UZ"/>
        </w:rPr>
        <w:t>والحافظ الحاكم النيسابوري رحمه الله تعالى صاحب المستدرك على الصحيحين</w:t>
      </w:r>
      <w:r w:rsidR="001D5F3D">
        <w:rPr>
          <w:rtl/>
          <w:lang w:val="uz-Latn-UZ"/>
        </w:rPr>
        <w:t>،</w:t>
      </w:r>
      <w:r w:rsidR="001C0C93" w:rsidRPr="003D47FA">
        <w:rPr>
          <w:rtl/>
          <w:lang w:val="uz-Latn-UZ"/>
        </w:rPr>
        <w:t xml:space="preserve"> وإمام أهل الحديث في عصره</w:t>
      </w:r>
      <w:r w:rsidR="001D5F3D">
        <w:rPr>
          <w:rtl/>
          <w:lang w:val="uz-Latn-UZ"/>
        </w:rPr>
        <w:t>،</w:t>
      </w:r>
      <w:r w:rsidR="001C0C93" w:rsidRPr="003D47FA">
        <w:rPr>
          <w:rtl/>
          <w:lang w:val="uz-Latn-UZ"/>
        </w:rPr>
        <w:t xml:space="preserve"> والحافظ ابن حبان البستي رحمه الله تعالى صاحب الصحيح وكتاب الثقات وغيرها</w:t>
      </w:r>
      <w:r w:rsidR="001D5F3D">
        <w:rPr>
          <w:rtl/>
          <w:lang w:val="uz-Latn-UZ"/>
        </w:rPr>
        <w:t>،</w:t>
      </w:r>
      <w:r w:rsidR="001C0C93" w:rsidRPr="003D47FA">
        <w:rPr>
          <w:rtl/>
          <w:lang w:val="uz-Latn-UZ"/>
        </w:rPr>
        <w:t xml:space="preserve"> و</w:t>
      </w:r>
      <w:r w:rsidR="001C0C93" w:rsidRPr="003D47FA">
        <w:rPr>
          <w:rtl/>
          <w:lang w:val="uz-Latn-UZ" w:bidi="ar-KW"/>
        </w:rPr>
        <w:t>الحافظ أبو سعد ابن السمعاني رحمه الله تعالى</w:t>
      </w:r>
      <w:r w:rsidR="001D5F3D">
        <w:rPr>
          <w:rtl/>
          <w:lang w:val="uz-Latn-UZ" w:bidi="ar-KW"/>
        </w:rPr>
        <w:t>،</w:t>
      </w:r>
      <w:r w:rsidR="001C0C93" w:rsidRPr="003D47FA">
        <w:rPr>
          <w:rtl/>
          <w:lang w:val="uz-Latn-UZ" w:bidi="ar-KW"/>
        </w:rPr>
        <w:t xml:space="preserve"> صاحب كتاب الأنساب</w:t>
      </w:r>
      <w:r w:rsidR="001D5F3D">
        <w:rPr>
          <w:rtl/>
          <w:lang w:val="uz-Latn-UZ" w:bidi="ar-KW"/>
        </w:rPr>
        <w:t>،</w:t>
      </w:r>
      <w:r w:rsidR="001C0C93" w:rsidRPr="003D47FA">
        <w:rPr>
          <w:rtl/>
          <w:lang w:val="uz-Latn-UZ" w:bidi="ar-KW"/>
        </w:rPr>
        <w:t xml:space="preserve"> و</w:t>
      </w:r>
      <w:r w:rsidR="001C0C93" w:rsidRPr="003D47FA">
        <w:rPr>
          <w:rtl/>
          <w:lang w:val="uz-Latn-UZ"/>
        </w:rPr>
        <w:t>الإمام الحافظ أبو بكر البيهقي رحمه الله تعالى صاحب التصانيف التي طار صيتها في الدنيا والمؤلفات المرضية عند المؤيدين والمخالفين</w:t>
      </w:r>
      <w:r w:rsidR="001D5F3D">
        <w:rPr>
          <w:rtl/>
          <w:lang w:val="uz-Latn-UZ"/>
        </w:rPr>
        <w:t>،</w:t>
      </w:r>
      <w:r w:rsidR="001C0C93" w:rsidRPr="003D47FA">
        <w:rPr>
          <w:rtl/>
          <w:lang w:val="uz-Latn-UZ"/>
        </w:rPr>
        <w:t xml:space="preserve"> والإمام الحافظ ابن عساكر رحمه الله تعالى صاحب كتاب تاريخ مدينة دمشق</w:t>
      </w:r>
      <w:r w:rsidR="001D5F3D">
        <w:rPr>
          <w:rtl/>
          <w:lang w:val="uz-Latn-UZ"/>
        </w:rPr>
        <w:t>،</w:t>
      </w:r>
      <w:r w:rsidR="001C0C93" w:rsidRPr="003D47FA">
        <w:rPr>
          <w:rtl/>
          <w:lang w:val="uz-Latn-UZ"/>
        </w:rPr>
        <w:t xml:space="preserve"> و</w:t>
      </w:r>
      <w:r w:rsidR="001C0C93" w:rsidRPr="003D47FA">
        <w:rPr>
          <w:rtl/>
          <w:lang w:val="uz-Latn-UZ" w:bidi="ar-KW"/>
        </w:rPr>
        <w:t>الإمام الحافظ الخطيب البغدادي رحمه الله تعالى</w:t>
      </w:r>
      <w:r w:rsidR="001D5F3D">
        <w:rPr>
          <w:rtl/>
          <w:lang w:val="uz-Latn-UZ" w:bidi="ar-KW"/>
        </w:rPr>
        <w:t>،</w:t>
      </w:r>
      <w:r w:rsidR="001C0C93" w:rsidRPr="003D47FA">
        <w:rPr>
          <w:rtl/>
          <w:lang w:val="uz-Latn-UZ" w:bidi="ar-KW"/>
        </w:rPr>
        <w:t xml:space="preserve"> و</w:t>
      </w:r>
      <w:r w:rsidR="001C0C93" w:rsidRPr="003D47FA">
        <w:rPr>
          <w:rtl/>
          <w:lang w:val="uz-Latn-UZ"/>
        </w:rPr>
        <w:t>الإمام الحافظ محي الدين يحيى بن شرف النووي محي الدين رحمه الله تعالى</w:t>
      </w:r>
      <w:r w:rsidR="001D5F3D">
        <w:rPr>
          <w:rtl/>
          <w:lang w:val="uz-Latn-UZ"/>
        </w:rPr>
        <w:t>،</w:t>
      </w:r>
      <w:r w:rsidR="001C0C93" w:rsidRPr="003D47FA">
        <w:rPr>
          <w:rtl/>
          <w:lang w:val="uz-Latn-UZ"/>
        </w:rPr>
        <w:t xml:space="preserve"> صاحب المؤلفات النافعة التي كتب الله لها القبول في الأرض وبين الناس</w:t>
      </w:r>
      <w:r w:rsidR="001D5F3D">
        <w:rPr>
          <w:rtl/>
          <w:lang w:val="uz-Latn-UZ"/>
        </w:rPr>
        <w:t>،</w:t>
      </w:r>
      <w:r w:rsidR="001C0C93" w:rsidRPr="003D47FA">
        <w:rPr>
          <w:rtl/>
          <w:lang w:val="uz-Latn-UZ"/>
        </w:rPr>
        <w:t xml:space="preserve"> مثل كتاب رياض الصالحين والأذكار وشرح صحيح مسلم وغيرها</w:t>
      </w:r>
      <w:r w:rsidR="001D5F3D">
        <w:rPr>
          <w:rtl/>
          <w:lang w:val="uz-Latn-UZ"/>
        </w:rPr>
        <w:t>،</w:t>
      </w:r>
      <w:r w:rsidR="001C0C93" w:rsidRPr="003D47FA">
        <w:rPr>
          <w:rtl/>
          <w:lang w:val="uz-Latn-UZ"/>
        </w:rPr>
        <w:t xml:space="preserve"> والإمام المحقق بقية الحفاظ صلاح الدين خليل بن كيكلدى العلائي الذي لم يخلف بعده في الحديث مثله</w:t>
      </w:r>
      <w:r w:rsidR="001D5F3D">
        <w:rPr>
          <w:rtl/>
          <w:lang w:val="uz-Latn-UZ"/>
        </w:rPr>
        <w:t>،</w:t>
      </w:r>
      <w:r w:rsidR="001C0C93" w:rsidRPr="003D47FA">
        <w:rPr>
          <w:rtl/>
          <w:lang w:val="uz-Latn-UZ"/>
        </w:rPr>
        <w:t xml:space="preserve"> ولم يكن في عصره من يدانيه في علم الحديث</w:t>
      </w:r>
      <w:r w:rsidR="001D5F3D">
        <w:rPr>
          <w:rtl/>
          <w:lang w:val="uz-Latn-UZ"/>
        </w:rPr>
        <w:t>،</w:t>
      </w:r>
      <w:r w:rsidR="001C0C93" w:rsidRPr="003D47FA">
        <w:rPr>
          <w:rtl/>
          <w:lang w:val="uz-Latn-UZ"/>
        </w:rPr>
        <w:t xml:space="preserve"> و</w:t>
      </w:r>
      <w:r w:rsidR="001C0C93" w:rsidRPr="003D47FA">
        <w:rPr>
          <w:rtl/>
          <w:lang w:val="uz-Latn-UZ" w:bidi="ar-KW"/>
        </w:rPr>
        <w:t>الإمام الحافظ أبو عمرو بن الصلاح رحمه الله تعالى</w:t>
      </w:r>
      <w:r w:rsidR="001D5F3D">
        <w:rPr>
          <w:rtl/>
          <w:lang w:val="uz-Latn-UZ" w:bidi="ar-KW"/>
        </w:rPr>
        <w:t>،</w:t>
      </w:r>
      <w:r w:rsidR="001C0C93" w:rsidRPr="003D47FA">
        <w:rPr>
          <w:rtl/>
          <w:lang w:val="uz-Latn-UZ" w:bidi="ar-KW"/>
        </w:rPr>
        <w:t xml:space="preserve"> و</w:t>
      </w:r>
      <w:r w:rsidR="001C0C93" w:rsidRPr="003D47FA">
        <w:rPr>
          <w:rtl/>
          <w:lang w:val="uz-Latn-UZ"/>
        </w:rPr>
        <w:t>الإمام الحافظ ابن أبي جمرة الأندلسي مسند أهل المغرب رحمه الله تعالى</w:t>
      </w:r>
      <w:r w:rsidR="001D5F3D">
        <w:rPr>
          <w:rtl/>
          <w:lang w:val="uz-Latn-UZ"/>
        </w:rPr>
        <w:t>،</w:t>
      </w:r>
      <w:r w:rsidR="001C0C93" w:rsidRPr="003D47FA">
        <w:rPr>
          <w:rtl/>
          <w:lang w:val="uz-Latn-UZ"/>
        </w:rPr>
        <w:t xml:space="preserve"> و</w:t>
      </w:r>
      <w:r w:rsidR="001C0C93" w:rsidRPr="003D47FA">
        <w:rPr>
          <w:spacing w:val="6"/>
          <w:rtl/>
          <w:lang w:val="uz-Latn-UZ"/>
        </w:rPr>
        <w:t>الإمام الحافظ الكرماني شمس الدين محمد بن يوسف رحمه الله ورضي عنه</w:t>
      </w:r>
      <w:r w:rsidR="001D5F3D">
        <w:rPr>
          <w:spacing w:val="6"/>
          <w:rtl/>
          <w:lang w:val="uz-Latn-UZ"/>
        </w:rPr>
        <w:t>،</w:t>
      </w:r>
      <w:r w:rsidR="001C0C93" w:rsidRPr="003D47FA">
        <w:rPr>
          <w:spacing w:val="6"/>
          <w:rtl/>
          <w:lang w:val="uz-Latn-UZ"/>
        </w:rPr>
        <w:t xml:space="preserve"> صاحب الشرح المشهور على صحيح البخاري</w:t>
      </w:r>
      <w:r w:rsidR="001D5F3D">
        <w:rPr>
          <w:spacing w:val="6"/>
          <w:rtl/>
          <w:lang w:val="uz-Latn-UZ"/>
        </w:rPr>
        <w:t>،</w:t>
      </w:r>
      <w:r w:rsidR="001C0C93" w:rsidRPr="003D47FA">
        <w:rPr>
          <w:spacing w:val="6"/>
          <w:rtl/>
          <w:lang w:val="uz-Latn-UZ"/>
        </w:rPr>
        <w:t xml:space="preserve"> و</w:t>
      </w:r>
      <w:r w:rsidR="001C0C93" w:rsidRPr="003D47FA">
        <w:rPr>
          <w:rtl/>
          <w:lang w:val="uz-Latn-UZ"/>
        </w:rPr>
        <w:t>الإمام الحافظ المنذري رحمه الله تعالى صاحب الترغيب والترهيب</w:t>
      </w:r>
      <w:r w:rsidR="001D5F3D">
        <w:rPr>
          <w:rtl/>
          <w:lang w:val="uz-Latn-UZ"/>
        </w:rPr>
        <w:t>،</w:t>
      </w:r>
      <w:r w:rsidR="001C0C93" w:rsidRPr="003D47FA">
        <w:rPr>
          <w:rtl/>
          <w:lang w:val="uz-Latn-UZ"/>
        </w:rPr>
        <w:t xml:space="preserve"> والإمام الحافظ الأبي رحمه الله تعالى شارح صحيح مسلم</w:t>
      </w:r>
      <w:r w:rsidR="001D5F3D">
        <w:rPr>
          <w:rtl/>
          <w:lang w:val="uz-Latn-UZ"/>
        </w:rPr>
        <w:t>،</w:t>
      </w:r>
      <w:r w:rsidR="001C0C93" w:rsidRPr="003D47FA">
        <w:rPr>
          <w:rtl/>
          <w:lang w:val="uz-Latn-UZ"/>
        </w:rPr>
        <w:t xml:space="preserve"> والإمام الحافظ ابن حجر العسقلاني رحمه الله تعالى صاحب فتح الباري</w:t>
      </w:r>
      <w:r w:rsidR="001D5F3D">
        <w:rPr>
          <w:rtl/>
          <w:lang w:val="uz-Latn-UZ"/>
        </w:rPr>
        <w:t>،</w:t>
      </w:r>
      <w:r w:rsidR="001C0C93" w:rsidRPr="003D47FA">
        <w:rPr>
          <w:rtl/>
          <w:lang w:val="uz-Latn-UZ"/>
        </w:rPr>
        <w:t xml:space="preserve"> و</w:t>
      </w:r>
      <w:r w:rsidR="001C0C93" w:rsidRPr="003D47FA">
        <w:rPr>
          <w:rtl/>
          <w:lang w:val="uz-Latn-UZ" w:bidi="ar-KW"/>
        </w:rPr>
        <w:t>الإمام الحافظ السخاوي رحمه الله تعالى</w:t>
      </w:r>
      <w:r w:rsidR="001D5F3D">
        <w:rPr>
          <w:rtl/>
          <w:lang w:val="uz-Latn-UZ" w:bidi="ar-KW"/>
        </w:rPr>
        <w:t>،</w:t>
      </w:r>
      <w:r w:rsidR="001C0C93" w:rsidRPr="003D47FA">
        <w:rPr>
          <w:rtl/>
          <w:lang w:val="uz-Latn-UZ" w:bidi="ar-KW"/>
        </w:rPr>
        <w:t xml:space="preserve"> والإمام الحافظ السيوطي رحمه الله تعالى</w:t>
      </w:r>
      <w:r w:rsidR="001D5F3D">
        <w:rPr>
          <w:rtl/>
          <w:lang w:val="uz-Latn-UZ" w:bidi="ar-KW"/>
        </w:rPr>
        <w:t>،</w:t>
      </w:r>
      <w:r w:rsidR="001C0C93" w:rsidRPr="003D47FA">
        <w:rPr>
          <w:rtl/>
          <w:lang w:val="uz-Latn-UZ" w:bidi="ar-KW"/>
        </w:rPr>
        <w:t xml:space="preserve"> و</w:t>
      </w:r>
      <w:r w:rsidR="001C0C93" w:rsidRPr="003D47FA">
        <w:rPr>
          <w:rtl/>
          <w:lang w:val="uz-Latn-UZ"/>
        </w:rPr>
        <w:t>الإمام القسطلاني رحمه الله تعالى شارح الصحيح</w:t>
      </w:r>
      <w:r w:rsidR="001D5F3D">
        <w:rPr>
          <w:rtl/>
          <w:lang w:val="uz-Latn-UZ"/>
        </w:rPr>
        <w:t>،</w:t>
      </w:r>
      <w:r w:rsidR="001C0C93" w:rsidRPr="003D47FA">
        <w:rPr>
          <w:rtl/>
          <w:lang w:val="uz-Latn-UZ"/>
        </w:rPr>
        <w:t xml:space="preserve"> والإمام الحافظ المناوي رحمه الله تعالى</w:t>
      </w:r>
      <w:r w:rsidR="001D5F3D">
        <w:rPr>
          <w:rtl/>
          <w:lang w:val="uz-Latn-UZ"/>
        </w:rPr>
        <w:t>،</w:t>
      </w:r>
      <w:r w:rsidR="001C0C93" w:rsidRPr="003D47FA">
        <w:rPr>
          <w:rtl/>
          <w:lang w:val="uz-Latn-UZ"/>
        </w:rPr>
        <w:t xml:space="preserve"> وغيرهم وغيرهم من أئمة الحديث وحفاظ الأمة</w:t>
      </w:r>
      <w:r w:rsidR="001D5F3D">
        <w:rPr>
          <w:rtl/>
          <w:lang w:val="uz-Latn-UZ"/>
        </w:rPr>
        <w:t>،</w:t>
      </w:r>
      <w:r w:rsidR="001C0C93" w:rsidRPr="003D47FA">
        <w:rPr>
          <w:rtl/>
          <w:lang w:val="uz-Latn-UZ"/>
        </w:rPr>
        <w:t xml:space="preserve"> كانوا من أهل السنة الأشاعرة والماتريدية</w:t>
      </w:r>
      <w:r w:rsidR="001D5F3D">
        <w:rPr>
          <w:rtl/>
          <w:lang w:val="uz-Latn-UZ"/>
        </w:rPr>
        <w:t>،</w:t>
      </w:r>
      <w:r w:rsidR="001C0C93" w:rsidRPr="003D47FA">
        <w:rPr>
          <w:rtl/>
          <w:lang w:val="uz-Latn-UZ"/>
        </w:rPr>
        <w:t xml:space="preserve"> وأكابر فقهاء الأمة من الأشاعرة والماتريدية</w:t>
      </w:r>
      <w:r w:rsidR="001D5F3D">
        <w:rPr>
          <w:rtl/>
          <w:lang w:val="uz-Latn-UZ"/>
        </w:rPr>
        <w:t>،</w:t>
      </w:r>
      <w:r w:rsidR="001C0C93" w:rsidRPr="003D47FA">
        <w:rPr>
          <w:rtl/>
          <w:lang w:val="uz-Latn-UZ" w:bidi="ar-KW"/>
        </w:rPr>
        <w:t xml:space="preserve"> </w:t>
      </w:r>
      <w:r w:rsidR="001C0C93" w:rsidRPr="003D47FA">
        <w:rPr>
          <w:rtl/>
          <w:lang w:val="uz-Latn-UZ"/>
        </w:rPr>
        <w:t>قال الحافظ ابن عساكر رحمه الله تعالى: " وأكثر العلماء في جميع الأقطار عليه – يعني مذهب الأشعري – وأئمة الأمصار في سائر الأعصار يدعون إليه</w:t>
      </w:r>
      <w:r w:rsidR="001D5F3D">
        <w:rPr>
          <w:rtl/>
          <w:lang w:val="uz-Latn-UZ"/>
        </w:rPr>
        <w:t>،،،</w:t>
      </w:r>
      <w:r w:rsidR="001C0C93" w:rsidRPr="003D47FA">
        <w:rPr>
          <w:rtl/>
          <w:lang w:val="uz-Latn-UZ"/>
        </w:rPr>
        <w:t xml:space="preserve"> وهل من الفقهاء من الحنفية والمالكية والشافعية إلا موافق له أو منتسب إليه أو راضٍ بحميد سعيه في دين الله أو مثنٍ بكثرة العلم عليه " اهـ</w:t>
      </w:r>
      <w:r w:rsidR="001D5F3D">
        <w:rPr>
          <w:rtl/>
          <w:lang w:val="uz-Latn-UZ"/>
        </w:rPr>
        <w:t>،</w:t>
      </w:r>
      <w:r w:rsidR="001C0C93" w:rsidRPr="003D47FA">
        <w:rPr>
          <w:rtl/>
          <w:lang w:val="uz-Latn-UZ"/>
        </w:rPr>
        <w:t xml:space="preserve"> [تبيين كذب المفتري ص/ 410]</w:t>
      </w:r>
      <w:r w:rsidR="001D5F3D">
        <w:rPr>
          <w:rtl/>
          <w:lang w:val="uz-Latn-UZ"/>
        </w:rPr>
        <w:t>،</w:t>
      </w:r>
      <w:r w:rsidR="001C0C93" w:rsidRPr="003D47FA">
        <w:rPr>
          <w:rtl/>
          <w:lang w:val="uz-Latn-UZ"/>
        </w:rPr>
        <w:t xml:space="preserve"> </w:t>
      </w:r>
      <w:r w:rsidR="001C0C93" w:rsidRPr="003D47FA">
        <w:rPr>
          <w:rtl/>
          <w:lang w:val="uz-Latn-UZ" w:bidi="ar-KW"/>
        </w:rPr>
        <w:t>وقال الإمام ابن السبكي رحمه الله تعالى: " وقد ذكر شيخ الإسلام عز الدين ابن عبد السلام أن عقيدته - يعني الأشعري - اجتمع عليها الشافعية والمالكية والحنفية وفضلاء الحنابلة</w:t>
      </w:r>
      <w:r w:rsidR="001D5F3D">
        <w:rPr>
          <w:rtl/>
          <w:lang w:val="uz-Latn-UZ" w:bidi="ar-KW"/>
        </w:rPr>
        <w:t>،</w:t>
      </w:r>
      <w:r w:rsidR="001C0C93" w:rsidRPr="003D47FA">
        <w:rPr>
          <w:rtl/>
          <w:lang w:val="uz-Latn-UZ" w:bidi="ar-KW"/>
        </w:rPr>
        <w:t xml:space="preserve"> ووافقه على ذلك من أهل عصره شيخ المالكية في زمانه أبو عمرو بن الحاجب</w:t>
      </w:r>
      <w:r w:rsidR="001D5F3D">
        <w:rPr>
          <w:rtl/>
          <w:lang w:val="uz-Latn-UZ" w:bidi="ar-KW"/>
        </w:rPr>
        <w:t>،</w:t>
      </w:r>
      <w:r w:rsidR="001C0C93" w:rsidRPr="003D47FA">
        <w:rPr>
          <w:rtl/>
          <w:lang w:val="uz-Latn-UZ" w:bidi="ar-KW"/>
        </w:rPr>
        <w:t xml:space="preserve"> وشيخ الحنفية جمال الدين الحصيري" اهـ</w:t>
      </w:r>
      <w:r w:rsidR="001D5F3D">
        <w:rPr>
          <w:rtl/>
          <w:lang w:val="uz-Latn-UZ" w:bidi="ar-KW"/>
        </w:rPr>
        <w:t>،</w:t>
      </w:r>
      <w:r w:rsidR="001C0C93" w:rsidRPr="003D47FA">
        <w:rPr>
          <w:rtl/>
          <w:lang w:val="uz-Latn-UZ" w:bidi="ar-KW"/>
        </w:rPr>
        <w:t xml:space="preserve"> [الطبقات 3/365]</w:t>
      </w:r>
      <w:r w:rsidR="001D5F3D">
        <w:rPr>
          <w:rtl/>
          <w:lang w:val="uz-Latn-UZ" w:bidi="ar-KW"/>
        </w:rPr>
        <w:t>،</w:t>
      </w:r>
      <w:r w:rsidR="001C0C93" w:rsidRPr="003D47FA">
        <w:rPr>
          <w:rtl/>
          <w:lang w:val="uz-Latn-UZ" w:bidi="ar-KW"/>
        </w:rPr>
        <w:t xml:space="preserve"> </w:t>
      </w:r>
      <w:r w:rsidR="001C0C93" w:rsidRPr="003D47FA">
        <w:rPr>
          <w:rtl/>
          <w:lang w:val="uz-Latn-UZ"/>
        </w:rPr>
        <w:t>كما أن أكثر كتّاب سيرة المصطفى صلى الله عليه وسلم من الأشاعرة والماتريدية</w:t>
      </w:r>
      <w:r w:rsidR="001D5F3D">
        <w:rPr>
          <w:rtl/>
          <w:lang w:val="uz-Latn-UZ" w:bidi="ar-KW"/>
        </w:rPr>
        <w:t>،</w:t>
      </w:r>
      <w:r w:rsidR="001C0C93" w:rsidRPr="003D47FA">
        <w:rPr>
          <w:rtl/>
          <w:lang w:val="uz-Latn-UZ" w:bidi="ar-KW"/>
        </w:rPr>
        <w:t xml:space="preserve"> </w:t>
      </w:r>
      <w:r w:rsidR="001C0C93" w:rsidRPr="003D47FA">
        <w:rPr>
          <w:rtl/>
          <w:lang w:val="uz-Latn-UZ"/>
        </w:rPr>
        <w:t>منهم على سبيل المثال: الإمام البيهقي رحمه الله تعالى صاحب دلائل النبوة</w:t>
      </w:r>
      <w:r w:rsidR="001D5F3D">
        <w:rPr>
          <w:rtl/>
          <w:lang w:val="uz-Latn-UZ"/>
        </w:rPr>
        <w:t>،</w:t>
      </w:r>
      <w:r w:rsidR="001C0C93" w:rsidRPr="003D47FA">
        <w:rPr>
          <w:rtl/>
          <w:lang w:val="uz-Latn-UZ"/>
        </w:rPr>
        <w:t xml:space="preserve"> والإمام أبو نعيم الأصبهاني رحمه الله تعالى صاحب دلائل النبوة أيضاً</w:t>
      </w:r>
      <w:r w:rsidR="001D5F3D">
        <w:rPr>
          <w:rtl/>
          <w:lang w:val="uz-Latn-UZ"/>
        </w:rPr>
        <w:t>،</w:t>
      </w:r>
      <w:r w:rsidR="001C0C93" w:rsidRPr="003D47FA">
        <w:rPr>
          <w:rtl/>
          <w:lang w:val="uz-Latn-UZ"/>
        </w:rPr>
        <w:t xml:space="preserve"> والقاضي عياض رحمه الله تعالى صاحب الشفا في شمائل وأحوال المصطفى</w:t>
      </w:r>
      <w:r w:rsidR="001D5F3D">
        <w:rPr>
          <w:rtl/>
          <w:lang w:val="uz-Latn-UZ"/>
        </w:rPr>
        <w:t>،</w:t>
      </w:r>
      <w:r w:rsidR="001C0C93" w:rsidRPr="003D47FA">
        <w:rPr>
          <w:rtl/>
          <w:lang w:val="uz-Latn-UZ"/>
        </w:rPr>
        <w:t xml:space="preserve"> والإمام الحلبي رحمه الله تعالى صاحب السيرة الحلبية المسماة بإنسان العيون</w:t>
      </w:r>
      <w:r w:rsidR="001D5F3D">
        <w:rPr>
          <w:rtl/>
          <w:lang w:val="uz-Latn-UZ"/>
        </w:rPr>
        <w:t>،</w:t>
      </w:r>
      <w:r w:rsidR="001C0C93" w:rsidRPr="003D47FA">
        <w:rPr>
          <w:rtl/>
          <w:lang w:val="uz-Latn-UZ"/>
        </w:rPr>
        <w:t xml:space="preserve"> والإمام السهيلي رحمه الله تعالى صاحب الروض الأنف</w:t>
      </w:r>
      <w:r w:rsidR="001D5F3D">
        <w:rPr>
          <w:rtl/>
          <w:lang w:val="uz-Latn-UZ"/>
        </w:rPr>
        <w:t>،</w:t>
      </w:r>
      <w:r w:rsidR="001C0C93" w:rsidRPr="003D47FA">
        <w:rPr>
          <w:rtl/>
          <w:lang w:val="uz-Latn-UZ"/>
        </w:rPr>
        <w:t xml:space="preserve"> و</w:t>
      </w:r>
      <w:r w:rsidR="001C0C93" w:rsidRPr="003D47FA">
        <w:rPr>
          <w:rtl/>
          <w:lang w:val="uz-Latn-UZ" w:bidi="ar-KW"/>
        </w:rPr>
        <w:t>الإمام القسطلاني رحمه الله تعالى صاحب المواهب اللدنية</w:t>
      </w:r>
      <w:r w:rsidR="001D5F3D">
        <w:rPr>
          <w:rtl/>
          <w:lang w:val="uz-Latn-UZ" w:bidi="ar-KW"/>
        </w:rPr>
        <w:t>،</w:t>
      </w:r>
      <w:r w:rsidR="001C0C93" w:rsidRPr="003D47FA">
        <w:rPr>
          <w:rtl/>
          <w:lang w:val="uz-Latn-UZ" w:bidi="ar-KW"/>
        </w:rPr>
        <w:t xml:space="preserve"> و</w:t>
      </w:r>
      <w:r w:rsidR="001C0C93" w:rsidRPr="003D47FA">
        <w:rPr>
          <w:rtl/>
          <w:lang w:val="uz-Latn-UZ"/>
        </w:rPr>
        <w:t>الإمام الصالحي الدمشقي رحمه الله تعالى صاحب سبل الهدى والرشاد</w:t>
      </w:r>
      <w:r w:rsidR="001D5F3D">
        <w:rPr>
          <w:rtl/>
          <w:lang w:val="uz-Latn-UZ"/>
        </w:rPr>
        <w:t>،</w:t>
      </w:r>
      <w:r w:rsidR="001C0C93" w:rsidRPr="003D47FA">
        <w:rPr>
          <w:rtl/>
          <w:lang w:val="uz-Latn-UZ"/>
        </w:rPr>
        <w:t xml:space="preserve"> والإمام المؤرخ المقريزي رحمه الله تعالى صاحب كتاب إمتاع الأسماع</w:t>
      </w:r>
      <w:r w:rsidR="001D5F3D">
        <w:rPr>
          <w:rtl/>
          <w:lang w:val="uz-Latn-UZ"/>
        </w:rPr>
        <w:t>،</w:t>
      </w:r>
      <w:r w:rsidR="001C0C93" w:rsidRPr="003D47FA">
        <w:rPr>
          <w:rtl/>
          <w:lang w:val="uz-Latn-UZ"/>
        </w:rPr>
        <w:t xml:space="preserve"> </w:t>
      </w:r>
      <w:r w:rsidR="001C0C93" w:rsidRPr="003D47FA">
        <w:rPr>
          <w:rtl/>
          <w:lang w:val="uz-Latn-UZ" w:bidi="ar-KW"/>
        </w:rPr>
        <w:t>والصروح الشامخة والمراكز العلمية التي كانت تنشر علوم الإسلام في بلاد المسلمين كانت تدرس المذهبين الأشعري والماتريدي</w:t>
      </w:r>
      <w:r w:rsidR="001D5F3D">
        <w:rPr>
          <w:rtl/>
          <w:lang w:val="uz-Latn-UZ" w:bidi="ar-KW"/>
        </w:rPr>
        <w:t>،</w:t>
      </w:r>
      <w:r w:rsidR="001C0C93" w:rsidRPr="003D47FA">
        <w:rPr>
          <w:rtl/>
          <w:lang w:val="uz-Latn-UZ" w:bidi="ar-KW"/>
        </w:rPr>
        <w:t xml:space="preserve"> مثل الجامع الأزهر في مصر</w:t>
      </w:r>
      <w:r w:rsidR="001D5F3D">
        <w:rPr>
          <w:rtl/>
          <w:lang w:val="uz-Latn-UZ" w:bidi="ar-KW"/>
        </w:rPr>
        <w:t>،</w:t>
      </w:r>
      <w:r w:rsidR="001C0C93" w:rsidRPr="003D47FA">
        <w:rPr>
          <w:rtl/>
          <w:lang w:val="uz-Latn-UZ" w:bidi="ar-KW"/>
        </w:rPr>
        <w:t xml:space="preserve"> وجامع القرويين في المغرب</w:t>
      </w:r>
      <w:r w:rsidR="001D5F3D">
        <w:rPr>
          <w:rtl/>
          <w:lang w:val="uz-Latn-UZ" w:bidi="ar-KW"/>
        </w:rPr>
        <w:t>،</w:t>
      </w:r>
      <w:r w:rsidR="001C0C93" w:rsidRPr="003D47FA">
        <w:rPr>
          <w:rtl/>
          <w:lang w:val="uz-Latn-UZ" w:bidi="ar-KW"/>
        </w:rPr>
        <w:t xml:space="preserve"> وجامع الزيتونة في تونس</w:t>
      </w:r>
      <w:r w:rsidR="001D5F3D">
        <w:rPr>
          <w:rtl/>
          <w:lang w:val="uz-Latn-UZ" w:bidi="ar-KW"/>
        </w:rPr>
        <w:t>،</w:t>
      </w:r>
      <w:r w:rsidR="001C0C93" w:rsidRPr="003D47FA">
        <w:rPr>
          <w:rtl/>
          <w:lang w:val="uz-Latn-UZ" w:bidi="ar-KW"/>
        </w:rPr>
        <w:t xml:space="preserve"> والجامع الأموي في دمشق</w:t>
      </w:r>
      <w:r w:rsidR="001D5F3D">
        <w:rPr>
          <w:rtl/>
          <w:lang w:val="uz-Latn-UZ" w:bidi="ar-KW"/>
        </w:rPr>
        <w:t>،</w:t>
      </w:r>
      <w:r w:rsidR="001C0C93" w:rsidRPr="003D47FA">
        <w:rPr>
          <w:rtl/>
          <w:lang w:val="uz-Latn-UZ" w:bidi="ar-KW"/>
        </w:rPr>
        <w:t xml:space="preserve"> وندوة العلماء في الهند</w:t>
      </w:r>
      <w:r w:rsidR="001D5F3D">
        <w:rPr>
          <w:rtl/>
          <w:lang w:val="uz-Latn-UZ" w:bidi="ar-KW"/>
        </w:rPr>
        <w:t>،</w:t>
      </w:r>
      <w:r w:rsidR="001C0C93" w:rsidRPr="003D47FA">
        <w:rPr>
          <w:rtl/>
          <w:lang w:val="uz-Latn-UZ" w:bidi="ar-KW"/>
        </w:rPr>
        <w:t xml:space="preserve"> وغيرها من منارات العلوم المبثوثة في مختلف أنحاء العالم الإسلامي</w:t>
      </w:r>
      <w:r w:rsidR="001D5F3D">
        <w:rPr>
          <w:rtl/>
          <w:lang w:val="uz-Latn-UZ" w:bidi="ar-KW"/>
        </w:rPr>
        <w:t>،</w:t>
      </w:r>
      <w:r w:rsidR="001C0C93" w:rsidRPr="003D47FA">
        <w:rPr>
          <w:rtl/>
          <w:lang w:val="uz-Latn-UZ" w:bidi="ar-KW"/>
        </w:rPr>
        <w:t xml:space="preserve"> كلها كانت تتبنى إما مذهب الأشاعرة أو الماتريدية</w:t>
      </w:r>
      <w:r w:rsidR="001D5F3D">
        <w:rPr>
          <w:rtl/>
          <w:lang w:val="uz-Latn-UZ" w:bidi="ar-KW"/>
        </w:rPr>
        <w:t>،</w:t>
      </w:r>
    </w:p>
    <w:p w14:paraId="5A02C27B" w14:textId="74F373B8" w:rsidR="001C0C93" w:rsidRPr="003D47FA" w:rsidRDefault="00C118EC" w:rsidP="00C118EC">
      <w:pPr>
        <w:pBdr>
          <w:bottom w:val="dotted" w:sz="24" w:space="1" w:color="auto"/>
        </w:pBdr>
        <w:rPr>
          <w:b/>
          <w:rtl/>
        </w:rPr>
      </w:pPr>
      <w:r w:rsidRPr="00FD7A73">
        <w:rPr>
          <w:b/>
          <w:bCs/>
          <w:sz w:val="32"/>
          <w:szCs w:val="32"/>
          <w:highlight w:val="yellow"/>
          <w:u w:val="single"/>
          <w:rtl/>
        </w:rPr>
        <w:t>[المفتاح السابع]:</w:t>
      </w:r>
      <w:r w:rsidRPr="003D47FA">
        <w:rPr>
          <w:b/>
          <w:bCs/>
          <w:kern w:val="0"/>
          <w:rtl/>
        </w:rPr>
        <w:t xml:space="preserve"> </w:t>
      </w:r>
      <w:r w:rsidR="001C0C93" w:rsidRPr="003D47FA">
        <w:rPr>
          <w:b/>
          <w:bCs/>
          <w:u w:val="single"/>
          <w:rtl/>
          <w:lang w:bidi="ar-KW"/>
        </w:rPr>
        <w:t>هناك حقيقة تاريخية وعلمية لا يمكن لمنصف بحال إغفالها أو إنكارها ألا وهي أنّ غالب علماء الأمة على مر العصور وفي شتى علوم الإسلام التفسير والحديث والفقه والتزكية والأصول</w:t>
      </w:r>
      <w:r w:rsidR="001D5F3D">
        <w:rPr>
          <w:b/>
          <w:bCs/>
          <w:u w:val="single"/>
          <w:rtl/>
          <w:lang w:bidi="ar-KW"/>
        </w:rPr>
        <w:t>،</w:t>
      </w:r>
      <w:r w:rsidR="001C0C93" w:rsidRPr="003D47FA">
        <w:rPr>
          <w:b/>
          <w:bCs/>
          <w:u w:val="single"/>
          <w:rtl/>
          <w:lang w:bidi="ar-KW"/>
        </w:rPr>
        <w:t xml:space="preserve"> غالبهم ينتسب في الأصول إما إلى عقيدة الأشاعرة أو الماتريدية</w:t>
      </w:r>
      <w:r w:rsidR="001D5F3D">
        <w:rPr>
          <w:rFonts w:eastAsia="Times New Roman"/>
          <w:b/>
          <w:noProof/>
          <w:rtl/>
          <w:lang w:eastAsia="ar-SA"/>
        </w:rPr>
        <w:t>،</w:t>
      </w:r>
      <w:r w:rsidR="001C0C93" w:rsidRPr="003D47FA">
        <w:rPr>
          <w:rFonts w:eastAsia="Times New Roman"/>
          <w:b/>
          <w:noProof/>
          <w:rtl/>
          <w:lang w:eastAsia="ar-SA"/>
        </w:rPr>
        <w:t xml:space="preserve"> فأكثر المالكية والشافعية والأحناف</w:t>
      </w:r>
      <w:r w:rsidR="001D5F3D">
        <w:rPr>
          <w:rFonts w:eastAsia="Times New Roman"/>
          <w:b/>
          <w:noProof/>
          <w:rtl/>
          <w:lang w:eastAsia="ar-SA"/>
        </w:rPr>
        <w:t>،</w:t>
      </w:r>
      <w:r w:rsidR="001C0C93" w:rsidRPr="003D47FA">
        <w:rPr>
          <w:rFonts w:eastAsia="Times New Roman"/>
          <w:b/>
          <w:noProof/>
          <w:rtl/>
          <w:lang w:eastAsia="ar-SA"/>
        </w:rPr>
        <w:t xml:space="preserve"> بل وكثير من فضلاء الحنابلة إما على مذهب الأشاعرة أو الماتريدية في الأصول ولو نظرنا إلى تراجم وطبقات علماء هذه المدارس العلمية لوجدنا أنها تحوي آلاف العلماء المجتهدين وغالبهم كما ذكرنا ينتسب في الأصول إلى هؤلاء وابن الجوزي الذي لا يوجد في الحنابلة مثله في سعة العلم وتبحره فيه هو عند التحقيق يوافق الأشاعرة في الأصول وكان يعيب على أمثال أبي يعلى الفراء وابن حامد وابن الزاغونى وغيرهم مخالفة هؤلاء في الأصول</w:t>
      </w:r>
      <w:r w:rsidR="001D5F3D">
        <w:rPr>
          <w:rFonts w:eastAsia="Times New Roman"/>
          <w:b/>
          <w:noProof/>
          <w:rtl/>
          <w:lang w:eastAsia="ar-SA"/>
        </w:rPr>
        <w:t>،</w:t>
      </w:r>
      <w:r w:rsidR="001C0C93" w:rsidRPr="003D47FA">
        <w:rPr>
          <w:rFonts w:eastAsia="Times New Roman"/>
          <w:b/>
          <w:noProof/>
          <w:rtl/>
          <w:lang w:eastAsia="ar-SA"/>
        </w:rPr>
        <w:t xml:space="preserve"> وكذلك فأكثر علماء التفسير ينتسب إلى هؤلاء في الأصول</w:t>
      </w:r>
      <w:r w:rsidR="001D5F3D">
        <w:rPr>
          <w:rFonts w:eastAsia="Times New Roman"/>
          <w:b/>
          <w:noProof/>
          <w:rtl/>
          <w:lang w:eastAsia="ar-SA"/>
        </w:rPr>
        <w:t>،</w:t>
      </w:r>
      <w:r w:rsidR="001C0C93" w:rsidRPr="003D47FA">
        <w:rPr>
          <w:rFonts w:eastAsia="Times New Roman"/>
          <w:b/>
          <w:noProof/>
          <w:rtl/>
          <w:lang w:eastAsia="ar-SA"/>
        </w:rPr>
        <w:t xml:space="preserve"> بل ما خلا كتاب تفسير من كتب التفسير المعروفة المعتبرة من انتساب لهم أو اقتداء بمناهجهم في الأصول وانظر إلى تفسير البغوي (معالم التنـزيل) وما قاله عند تفسيره لقوله تعالى {الرحمن الرحيم} [حـ1: 18]</w:t>
      </w:r>
      <w:r w:rsidR="001D5F3D">
        <w:rPr>
          <w:rFonts w:eastAsia="Times New Roman"/>
          <w:b/>
          <w:noProof/>
          <w:rtl/>
          <w:lang w:eastAsia="ar-SA"/>
        </w:rPr>
        <w:t>،</w:t>
      </w:r>
      <w:r w:rsidR="001C0C93" w:rsidRPr="003D47FA">
        <w:rPr>
          <w:rFonts w:eastAsia="Times New Roman"/>
          <w:b/>
          <w:noProof/>
          <w:rtl/>
          <w:lang w:eastAsia="ar-SA"/>
        </w:rPr>
        <w:t xml:space="preserve"> وما قاله عند تفسيره لقوله تعالى: {غير المغضوب عليهم} [حـ1: 23]</w:t>
      </w:r>
      <w:r w:rsidR="001D5F3D">
        <w:rPr>
          <w:rFonts w:eastAsia="Times New Roman"/>
          <w:b/>
          <w:noProof/>
          <w:rtl/>
          <w:lang w:eastAsia="ar-SA"/>
        </w:rPr>
        <w:t>،</w:t>
      </w:r>
      <w:r w:rsidR="001C0C93" w:rsidRPr="003D47FA">
        <w:rPr>
          <w:rFonts w:eastAsia="Times New Roman"/>
          <w:b/>
          <w:noProof/>
          <w:rtl/>
          <w:lang w:eastAsia="ar-SA"/>
        </w:rPr>
        <w:t xml:space="preserve"> وما قاله عند تفسيره لقوله تعالى: {إن الله لا يستحي} [حـ1: 43]</w:t>
      </w:r>
      <w:r w:rsidR="001D5F3D">
        <w:rPr>
          <w:rFonts w:eastAsia="Times New Roman"/>
          <w:b/>
          <w:noProof/>
          <w:rtl/>
          <w:lang w:eastAsia="ar-SA"/>
        </w:rPr>
        <w:t>،</w:t>
      </w:r>
      <w:r w:rsidR="001C0C93" w:rsidRPr="003D47FA">
        <w:rPr>
          <w:rFonts w:eastAsia="Times New Roman"/>
          <w:b/>
          <w:noProof/>
          <w:rtl/>
          <w:lang w:eastAsia="ar-SA"/>
        </w:rPr>
        <w:t xml:space="preserve"> وانظر إلى تفسير ابن عطية (المحرر الوجيز) وابن عطية ينتسب في الأصول إلى الأشاعرة ويوضح عند كل آية مناهجهم في التنـزيه ويُبين أقوالهم في الأصول لاسيما المخالفة للمعتزلة والمجسمة المشبهة</w:t>
      </w:r>
      <w:r w:rsidR="001D5F3D">
        <w:rPr>
          <w:rFonts w:eastAsia="Times New Roman"/>
          <w:b/>
          <w:noProof/>
          <w:rtl/>
          <w:lang w:eastAsia="ar-SA"/>
        </w:rPr>
        <w:t>،</w:t>
      </w:r>
      <w:r w:rsidR="001C0C93" w:rsidRPr="003D47FA">
        <w:rPr>
          <w:rFonts w:eastAsia="Times New Roman"/>
          <w:b/>
          <w:noProof/>
          <w:rtl/>
          <w:lang w:eastAsia="ar-SA"/>
        </w:rPr>
        <w:t xml:space="preserve"> وانظر إلى تفسير ابن الجوزى (زاد المسير) في تفسيره لصفات الحياء والوجه والمجيء والإتيان واليد والفوقية والعين وغير ذلك مما يدلنا على أنّ إمام عصره في العلم كان ينتسب إلى المتكلمين في الأصول</w:t>
      </w:r>
      <w:r w:rsidR="001D5F3D">
        <w:rPr>
          <w:rFonts w:eastAsia="Times New Roman"/>
          <w:b/>
          <w:noProof/>
          <w:rtl/>
          <w:lang w:eastAsia="ar-SA"/>
        </w:rPr>
        <w:t>،</w:t>
      </w:r>
      <w:r w:rsidR="001C0C93" w:rsidRPr="003D47FA">
        <w:rPr>
          <w:rFonts w:eastAsia="Times New Roman"/>
          <w:b/>
          <w:noProof/>
          <w:rtl/>
          <w:lang w:eastAsia="ar-SA"/>
        </w:rPr>
        <w:t xml:space="preserve"> وانظر إلى تفسير القرطبي الذي وُضع له القبول في الأرض وبين أهل العلم وهو من رؤساء المذهب المؤصلين لقواعده اعتماداً على ما قرره علماء الأصول الأشاعرة كالجوينى إمام عصره والغزالي إمام عصره والرازي إمام عصره في زمانه</w:t>
      </w:r>
      <w:r w:rsidR="001D5F3D">
        <w:rPr>
          <w:rFonts w:eastAsia="Times New Roman"/>
          <w:b/>
          <w:noProof/>
          <w:rtl/>
          <w:lang w:eastAsia="ar-SA"/>
        </w:rPr>
        <w:t>،</w:t>
      </w:r>
      <w:r w:rsidR="001C0C93" w:rsidRPr="003D47FA">
        <w:rPr>
          <w:rFonts w:eastAsia="Times New Roman"/>
          <w:b/>
          <w:noProof/>
          <w:rtl/>
          <w:lang w:eastAsia="ar-SA"/>
        </w:rPr>
        <w:t>وانظر إلى تفسير النسفي وهو من أئمة المتكلمين والمنتسبين إليهم في الأصول</w:t>
      </w:r>
      <w:r w:rsidR="001D5F3D">
        <w:rPr>
          <w:rFonts w:eastAsia="Times New Roman"/>
          <w:b/>
          <w:noProof/>
          <w:rtl/>
          <w:lang w:eastAsia="ar-SA"/>
        </w:rPr>
        <w:t>،</w:t>
      </w:r>
      <w:r w:rsidR="001C0C93" w:rsidRPr="003D47FA">
        <w:rPr>
          <w:rFonts w:eastAsia="Times New Roman"/>
          <w:b/>
          <w:noProof/>
          <w:rtl/>
          <w:lang w:eastAsia="ar-SA"/>
        </w:rPr>
        <w:t>وانظر إلى تفسير البيضاوي وهو إمام عصره وعالم دهره وهو أشعري في الأصول ولاشك</w:t>
      </w:r>
      <w:r w:rsidR="001D5F3D">
        <w:rPr>
          <w:rFonts w:eastAsia="Times New Roman"/>
          <w:b/>
          <w:noProof/>
          <w:rtl/>
          <w:lang w:eastAsia="ar-SA"/>
        </w:rPr>
        <w:t>،</w:t>
      </w:r>
      <w:r w:rsidR="001C0C93" w:rsidRPr="003D47FA">
        <w:rPr>
          <w:rFonts w:eastAsia="Times New Roman"/>
          <w:b/>
          <w:noProof/>
          <w:rtl/>
          <w:lang w:eastAsia="ar-SA"/>
        </w:rPr>
        <w:t xml:space="preserve"> وانظر إلى تفسير الخازن (لباب التأويل في معاني التنـزيل) وانتسابه إلى الأشاعرة في الأصول لا يماري فيه أحد</w:t>
      </w:r>
      <w:r w:rsidR="001D5F3D">
        <w:rPr>
          <w:rFonts w:eastAsia="Times New Roman"/>
          <w:b/>
          <w:noProof/>
          <w:rtl/>
          <w:lang w:eastAsia="ar-SA"/>
        </w:rPr>
        <w:t>،</w:t>
      </w:r>
      <w:r w:rsidR="001C0C93" w:rsidRPr="003D47FA">
        <w:rPr>
          <w:rFonts w:eastAsia="Times New Roman"/>
          <w:b/>
          <w:noProof/>
          <w:rtl/>
          <w:lang w:eastAsia="ar-SA"/>
        </w:rPr>
        <w:t>وانظر إلى تفسير أبو حبان (البحر المحيط) وانتسابه إلى الأشاعرة في الأصول معلوم لكل أحد</w:t>
      </w:r>
      <w:r w:rsidR="001D5F3D">
        <w:rPr>
          <w:rFonts w:eastAsia="Times New Roman"/>
          <w:b/>
          <w:noProof/>
          <w:rtl/>
          <w:lang w:eastAsia="ar-SA"/>
        </w:rPr>
        <w:t>،</w:t>
      </w:r>
      <w:r w:rsidR="001C0C93" w:rsidRPr="003D47FA">
        <w:rPr>
          <w:rFonts w:eastAsia="Times New Roman"/>
          <w:b/>
          <w:noProof/>
          <w:rtl/>
          <w:lang w:eastAsia="ar-SA"/>
        </w:rPr>
        <w:t xml:space="preserve"> وانظر إلى تفسير الثعالبى (الجواهر الحسان) وانتسابه إلى الإشاعرة في الأصول معروف</w:t>
      </w:r>
      <w:r w:rsidR="001D5F3D">
        <w:rPr>
          <w:rFonts w:eastAsia="Times New Roman"/>
          <w:b/>
          <w:noProof/>
          <w:rtl/>
          <w:lang w:eastAsia="ar-SA"/>
        </w:rPr>
        <w:t>،</w:t>
      </w:r>
      <w:r w:rsidR="001C0C93" w:rsidRPr="003D47FA">
        <w:rPr>
          <w:rFonts w:eastAsia="Times New Roman"/>
          <w:b/>
          <w:noProof/>
          <w:rtl/>
          <w:lang w:eastAsia="ar-SA"/>
        </w:rPr>
        <w:t>وانظر إلى تفسير الجلالين (جلال الدين المحلي ت 864 هـ وجلال الدين السيوطي الحافظ ت 911 هـ) وكلاهما من الأشاعرة في الأصول</w:t>
      </w:r>
      <w:r w:rsidR="001D5F3D">
        <w:rPr>
          <w:rFonts w:eastAsia="Times New Roman"/>
          <w:b/>
          <w:noProof/>
          <w:rtl/>
          <w:lang w:eastAsia="ar-SA"/>
        </w:rPr>
        <w:t>،</w:t>
      </w:r>
      <w:r w:rsidR="001C0C93" w:rsidRPr="003D47FA">
        <w:rPr>
          <w:rFonts w:eastAsia="Times New Roman"/>
          <w:b/>
          <w:noProof/>
          <w:rtl/>
          <w:lang w:eastAsia="ar-SA"/>
        </w:rPr>
        <w:t xml:space="preserve"> وانظر إلى تفسير أبي السعود (إشارة العقل السليم إلى مزايا الكتاب الكريم) وهو أشعري في الأصول ولاشك في ذلك</w:t>
      </w:r>
      <w:r w:rsidR="001D5F3D">
        <w:rPr>
          <w:rFonts w:eastAsia="Times New Roman"/>
          <w:b/>
          <w:noProof/>
          <w:rtl/>
          <w:lang w:eastAsia="ar-SA"/>
        </w:rPr>
        <w:t>،</w:t>
      </w:r>
      <w:r w:rsidR="001C0C93" w:rsidRPr="003D47FA">
        <w:rPr>
          <w:rFonts w:eastAsia="Times New Roman"/>
          <w:b/>
          <w:noProof/>
          <w:rtl/>
          <w:lang w:eastAsia="ar-SA"/>
        </w:rPr>
        <w:t>وانظر إلى تفسير الألوسي (روح المعاني في تفسير القرآن العظيم) وقد قرر في غالب تفسيره مذهب الأشاعرة</w:t>
      </w:r>
      <w:r w:rsidR="001D5F3D">
        <w:rPr>
          <w:rFonts w:eastAsia="Times New Roman"/>
          <w:b/>
          <w:noProof/>
          <w:rtl/>
          <w:lang w:eastAsia="ar-SA"/>
        </w:rPr>
        <w:t>،</w:t>
      </w:r>
      <w:r w:rsidR="001C0C93" w:rsidRPr="003D47FA">
        <w:rPr>
          <w:rFonts w:eastAsia="Times New Roman"/>
          <w:b/>
          <w:noProof/>
          <w:rtl/>
          <w:lang w:eastAsia="ar-SA"/>
        </w:rPr>
        <w:t xml:space="preserve"> بل لو نظرت إلى تفسير الطبري الذي هو أقدم التفاسير الموجودة وصاحبه ابن جرير متقدم على الأشاعرة في الزمان والولادة إلاّ</w:t>
      </w:r>
      <w:r w:rsidR="00AB6BA0">
        <w:rPr>
          <w:rFonts w:eastAsia="Times New Roman"/>
          <w:b/>
          <w:noProof/>
          <w:rtl/>
          <w:lang w:eastAsia="ar-SA"/>
        </w:rPr>
        <w:t xml:space="preserve"> أنه </w:t>
      </w:r>
      <w:r w:rsidR="001C0C93" w:rsidRPr="003D47FA">
        <w:rPr>
          <w:rFonts w:eastAsia="Times New Roman"/>
          <w:b/>
          <w:noProof/>
          <w:rtl/>
          <w:lang w:eastAsia="ar-SA"/>
        </w:rPr>
        <w:t>أشار إلى الكثير ما أصلوه بعد ذلك من قواعد</w:t>
      </w:r>
      <w:r w:rsidR="001D5F3D">
        <w:rPr>
          <w:rFonts w:eastAsia="Times New Roman"/>
          <w:b/>
          <w:noProof/>
          <w:rtl/>
          <w:lang w:eastAsia="ar-SA"/>
        </w:rPr>
        <w:t>،</w:t>
      </w:r>
      <w:r w:rsidR="001C0C93" w:rsidRPr="003D47FA">
        <w:rPr>
          <w:rFonts w:eastAsia="Times New Roman"/>
          <w:b/>
          <w:noProof/>
          <w:rtl/>
          <w:lang w:eastAsia="ar-SA"/>
        </w:rPr>
        <w:t xml:space="preserve"> مما يدل على أنّها قواعد الكتاب والسنّة في علم العقيدة</w:t>
      </w:r>
      <w:r w:rsidR="001D5F3D">
        <w:rPr>
          <w:rFonts w:eastAsia="Times New Roman"/>
          <w:b/>
          <w:noProof/>
          <w:rtl/>
          <w:lang w:eastAsia="ar-SA"/>
        </w:rPr>
        <w:t>،</w:t>
      </w:r>
      <w:r w:rsidR="001C0C93" w:rsidRPr="003D47FA">
        <w:rPr>
          <w:rFonts w:eastAsia="Times New Roman"/>
          <w:b/>
          <w:noProof/>
          <w:rtl/>
          <w:lang w:eastAsia="ar-SA"/>
        </w:rPr>
        <w:t xml:space="preserve"> أظهرها الله تعالى ونشرها على أيديهم</w:t>
      </w:r>
      <w:r w:rsidR="001D5F3D">
        <w:rPr>
          <w:rFonts w:eastAsia="Times New Roman"/>
          <w:b/>
          <w:noProof/>
          <w:rtl/>
          <w:lang w:eastAsia="ar-SA"/>
        </w:rPr>
        <w:t>،</w:t>
      </w:r>
      <w:r w:rsidR="001C0C93" w:rsidRPr="003D47FA">
        <w:rPr>
          <w:rFonts w:eastAsia="Times New Roman"/>
          <w:b/>
          <w:noProof/>
          <w:rtl/>
          <w:lang w:eastAsia="ar-SA"/>
        </w:rPr>
        <w:t xml:space="preserve"> وانظر إلى ما قاله في تفسير العلّو وتفسير الغضب والحياء تجد</w:t>
      </w:r>
      <w:r w:rsidR="00AB6BA0">
        <w:rPr>
          <w:rFonts w:eastAsia="Times New Roman"/>
          <w:b/>
          <w:noProof/>
          <w:rtl/>
          <w:lang w:eastAsia="ar-SA"/>
        </w:rPr>
        <w:t xml:space="preserve"> أنه </w:t>
      </w:r>
      <w:r w:rsidR="001C0C93" w:rsidRPr="003D47FA">
        <w:rPr>
          <w:rFonts w:eastAsia="Times New Roman"/>
          <w:b/>
          <w:noProof/>
          <w:rtl/>
          <w:lang w:eastAsia="ar-SA"/>
        </w:rPr>
        <w:t>ألمح إلى بعض قواعدهم الأصولية التي أصلوها بعده</w:t>
      </w:r>
      <w:r w:rsidR="001D5F3D">
        <w:rPr>
          <w:rFonts w:eastAsia="Times New Roman"/>
          <w:b/>
          <w:noProof/>
          <w:rtl/>
          <w:lang w:eastAsia="ar-SA"/>
        </w:rPr>
        <w:t>،</w:t>
      </w:r>
      <w:r w:rsidR="001C0C93" w:rsidRPr="003D47FA">
        <w:rPr>
          <w:rFonts w:eastAsia="Times New Roman"/>
          <w:b/>
          <w:noProof/>
          <w:rtl/>
          <w:lang w:eastAsia="ar-SA"/>
        </w:rPr>
        <w:t xml:space="preserve"> </w:t>
      </w:r>
      <w:r w:rsidR="001C0C93" w:rsidRPr="003D47FA">
        <w:rPr>
          <w:b/>
          <w:rtl/>
        </w:rPr>
        <w:t>وكذلك لو نظرنا إلى علم الحديث: لوجدنا أنّ أكثر المحدثين ينتسبون إليهم في الأصول فهذا البيهقي شيخ المحدثين في زمانه صاحب السنن الكبرى الذي قال فيه ابن الصلاح لا نعلم مثله في بابه وقال عنه السبكى ما صنف في علم الحديث مثله</w:t>
      </w:r>
      <w:r w:rsidR="001D5F3D">
        <w:rPr>
          <w:b/>
          <w:rtl/>
        </w:rPr>
        <w:t>،</w:t>
      </w:r>
      <w:r w:rsidR="001C0C93" w:rsidRPr="003D47FA">
        <w:rPr>
          <w:b/>
          <w:rtl/>
        </w:rPr>
        <w:t xml:space="preserve"> وهو من أئمة الأشاعرة في الأصول ويعلم ذلك من اطلع أدنى مطالعه لكتابه الاعتقاد أو كتابه الأسماء والصفات</w:t>
      </w:r>
      <w:r w:rsidR="001D5F3D">
        <w:rPr>
          <w:b/>
          <w:rtl/>
        </w:rPr>
        <w:t>،</w:t>
      </w:r>
      <w:r w:rsidR="001C0C93" w:rsidRPr="003D47FA">
        <w:rPr>
          <w:b/>
          <w:rtl/>
        </w:rPr>
        <w:t xml:space="preserve"> وهو تلميذ أبي عبد الله الحاكم والحليمى وهم من أئمة الأشاعرة في الأصول كذلك</w:t>
      </w:r>
      <w:r w:rsidR="001D5F3D">
        <w:rPr>
          <w:b/>
          <w:rtl/>
        </w:rPr>
        <w:t>،</w:t>
      </w:r>
      <w:r w:rsidR="001C0C93" w:rsidRPr="003D47FA">
        <w:rPr>
          <w:b/>
          <w:rtl/>
        </w:rPr>
        <w:t xml:space="preserve"> وكذلك الإمام الخطابى صاحب كتاب معالم السنن والذي نقل عنه غالب شراح الحديث بعده هو من أئمة الأشاعرة في الأصول</w:t>
      </w:r>
      <w:r w:rsidR="001D5F3D">
        <w:rPr>
          <w:b/>
          <w:rtl/>
        </w:rPr>
        <w:t>،</w:t>
      </w:r>
      <w:r w:rsidR="001C0C93" w:rsidRPr="003D47FA">
        <w:rPr>
          <w:b/>
          <w:rtl/>
        </w:rPr>
        <w:t xml:space="preserve"> وهو الذي قال فيه الإمام النووي الإمام المجمع على إمامته وتفننه في العلوم وإتقانه وإطلاعه وتحرّيه وإنصافه وقال عنه الحافظ الذهبي كان علامة محقق ثقة ثبت من أوعى العلم</w:t>
      </w:r>
      <w:r w:rsidR="001D5F3D">
        <w:rPr>
          <w:b/>
          <w:rtl/>
        </w:rPr>
        <w:t>،</w:t>
      </w:r>
      <w:r w:rsidR="001C0C93" w:rsidRPr="003D47FA">
        <w:rPr>
          <w:b/>
          <w:rtl/>
        </w:rPr>
        <w:t xml:space="preserve"> وكذلك منهم إمام الدُنيا في الحديث الحافظ ابن حجر العسقلاني ومن اطلع على كتابـه الموسوعـة (فتح الباري) علم قدر هذا الرجل وانتسابه في الأصول إلى مناهج الأشاعرة وهو إمام زمانه في الحديث غيره من فنون العلم</w:t>
      </w:r>
      <w:r w:rsidR="001D5F3D">
        <w:rPr>
          <w:b/>
          <w:rtl/>
        </w:rPr>
        <w:t>،</w:t>
      </w:r>
      <w:r w:rsidR="001C0C93" w:rsidRPr="003D47FA">
        <w:rPr>
          <w:b/>
          <w:rtl/>
        </w:rPr>
        <w:t xml:space="preserve"> وكذلك منهم الحافظ السيوطي الذي ما ألف في الإسلام مثله وما كتب أحد من العلماء مثل ما كتب ومن نظر إلى مؤلفاته في التفسير وعلوم القرآن وغيرها لعلم انتسابه في الأصول إلى الأشاعرة</w:t>
      </w:r>
      <w:r w:rsidR="001D5F3D">
        <w:rPr>
          <w:b/>
          <w:rtl/>
        </w:rPr>
        <w:t>،</w:t>
      </w:r>
      <w:r w:rsidR="001C0C93" w:rsidRPr="003D47FA">
        <w:rPr>
          <w:b/>
          <w:rtl/>
        </w:rPr>
        <w:t xml:space="preserve"> هذا بالإضافة إلى كون ابن دقيق العيد والعراقى وابن سيد الناس والكرمانى شارح صحيح البخاري والعسقلاني شارح صحيح البخاري والعيني شارح صحيح البخاري والآبي شارح صحيح مسلم والسنوسي شارح صحيح مسلم بل وغالب شراح الحديث كلهم ينتسب إلى الأشاعرة والماتريدية في الأصول</w:t>
      </w:r>
      <w:r w:rsidR="001D5F3D">
        <w:rPr>
          <w:b/>
          <w:rtl/>
        </w:rPr>
        <w:t>،</w:t>
      </w:r>
      <w:r w:rsidR="001C0C93" w:rsidRPr="003D47FA">
        <w:rPr>
          <w:b/>
          <w:rtl/>
        </w:rPr>
        <w:t xml:space="preserve"> ولو عرجنا إلى الفقه: لوجدنا كبار فقهاء الإسلام ينتسبون في الأصول إلى الأشاعرة والماتريدية وكما ذكرنا فإن غالب علماء المدارس الفقهية المتخصصة المعتبرة بما فيها من جهابذة العلم والفقه كلها ينتسب إما إلى الأشاعرة أو الماتريدية في الأصول ولا يقل في تراجم أحد هذه المدارس المالكية والشافعية والأحناف وكثير من الحنابلة عن مئات بل ألوف الفقهاء المنتسبة إلى هؤلاء في الأصول</w:t>
      </w:r>
      <w:r w:rsidR="001D5F3D">
        <w:rPr>
          <w:b/>
          <w:rtl/>
        </w:rPr>
        <w:t>،</w:t>
      </w:r>
      <w:r w:rsidR="001C0C93" w:rsidRPr="003D47FA">
        <w:rPr>
          <w:b/>
          <w:rtl/>
        </w:rPr>
        <w:t xml:space="preserve"> ومن أعلام هؤلاء النووي شيخ الإسلام والمسلمين وعمدة الفقهاء والمحدثين بل وصفوة الأولياء الصالحين</w:t>
      </w:r>
      <w:r w:rsidR="001D5F3D">
        <w:rPr>
          <w:b/>
          <w:rtl/>
        </w:rPr>
        <w:t>،</w:t>
      </w:r>
      <w:r w:rsidR="001C0C93" w:rsidRPr="003D47FA">
        <w:rPr>
          <w:b/>
          <w:rtl/>
        </w:rPr>
        <w:t xml:space="preserve"> ومنهم الإمام الفذ سلطان العلماء </w:t>
      </w:r>
      <w:r w:rsidR="001C0C93" w:rsidRPr="003D47FA">
        <w:rPr>
          <w:rtl/>
        </w:rPr>
        <w:t>العز بن عبد السلام</w:t>
      </w:r>
      <w:r w:rsidR="001C0C93" w:rsidRPr="003D47FA">
        <w:rPr>
          <w:b/>
          <w:rtl/>
        </w:rPr>
        <w:t xml:space="preserve"> الذي قال فيه ابن دقيق العيد أحد سلاطين العلماء وقال عنه ابن السبكي شيخ الإسلام والمسلمين وأحد الأئمة الأعلام سلطان العلماء وإمام عصره بلا مدافع</w:t>
      </w:r>
      <w:r w:rsidR="001D5F3D">
        <w:rPr>
          <w:b/>
          <w:rtl/>
        </w:rPr>
        <w:t>،</w:t>
      </w:r>
      <w:r w:rsidR="001C0C93" w:rsidRPr="003D47FA">
        <w:rPr>
          <w:b/>
          <w:rtl/>
        </w:rPr>
        <w:t xml:space="preserve"> ومنهم القاضي البيضاوي المفسر ومنهم ابن العربي الفقيه وابن رشد الفقيه وغيرهم من الفقهاء ممن يطول بذكرهم المجال</w:t>
      </w:r>
      <w:r w:rsidR="001D5F3D">
        <w:rPr>
          <w:b/>
          <w:rtl/>
        </w:rPr>
        <w:t>،</w:t>
      </w:r>
      <w:r w:rsidR="001C0C93" w:rsidRPr="003D47FA">
        <w:rPr>
          <w:b/>
          <w:rtl/>
        </w:rPr>
        <w:t xml:space="preserve"> وكذلك لو نظرنا إلى كثير من علماء الأمة كابن حزم نجده في الأصول أقرب إلى هؤلاء وينصر لأقوالهم بشدة وإن كان لا يعلم في كثير من الأحيان أنها أقوالهم</w:t>
      </w:r>
      <w:r w:rsidR="001D5F3D">
        <w:rPr>
          <w:b/>
          <w:rtl/>
        </w:rPr>
        <w:t>،</w:t>
      </w:r>
      <w:r w:rsidR="001C0C93" w:rsidRPr="003D47FA">
        <w:rPr>
          <w:b/>
          <w:rtl/>
        </w:rPr>
        <w:t xml:space="preserve"> ولو نظرنا إلى العلماء الذين تحدثوا في البدع وصنفوا فيها المصنفات كالشاطبى وابن شامه وغيرهما وهكذا في كل فروع العلم نجد أكثر العلماء ينتسبون إلى الأشاعرة والماتريدية في الأصول وهكذا منذ ظهور علم الأصول كعلم مستقل مثلما ظهر علم الفقه كعلم مستقل وعلم التزكية كعلم مستقل وأكثر علمائه (أي الأصول) ينتسبون إما إلى الأشعرية أو الماتريدية وهكذا وحتى المعاهد والجامعات الأكاديمية اليوم أكثرها ينتسب إلى هؤلاء في الأصول</w:t>
      </w:r>
      <w:r w:rsidR="001D5F3D">
        <w:rPr>
          <w:b/>
          <w:rtl/>
        </w:rPr>
        <w:t>،</w:t>
      </w:r>
      <w:r w:rsidR="001C0C93" w:rsidRPr="003D47FA">
        <w:rPr>
          <w:b/>
          <w:rtl/>
        </w:rPr>
        <w:t xml:space="preserve"> وإذا علمنا ذلك علمنا مدى الحرص الواجب عند تقييم اتجاه يأخذ بأكثر من ثلثي علماء الأمة على أقل تقدير لأنهم يمثلون جمهور الأمة وإن أخرجنا هؤلاء من إطار أهل السنّة لم يبق فيها شيء يُذكر على مر عصور الإسلام</w:t>
      </w:r>
      <w:r w:rsidR="001D5F3D">
        <w:rPr>
          <w:b/>
          <w:rtl/>
        </w:rPr>
        <w:t>،</w:t>
      </w:r>
      <w:r w:rsidR="001C0C93" w:rsidRPr="003D47FA">
        <w:rPr>
          <w:b/>
          <w:rtl/>
        </w:rPr>
        <w:t xml:space="preserve"> وليس الأمر بالعدد كما يعلم العلماء بل هذا مؤشر عظيم في أنّ هؤلاء على أكثر الحق وإن كان ليس هناك اتجاه معصوم من الخطأ بالكلية إذ ليست العصمة لأحد سوى الرسول صلى الله عليه وسلم أو إجماع علماء أهل السنّة الذين لا يجتمعون على خطأ أبداً</w:t>
      </w:r>
      <w:r w:rsidR="001D5F3D">
        <w:rPr>
          <w:b/>
          <w:rtl/>
        </w:rPr>
        <w:t>،</w:t>
      </w:r>
      <w:r w:rsidR="001C0C93" w:rsidRPr="003D47FA">
        <w:rPr>
          <w:b/>
          <w:rtl/>
        </w:rPr>
        <w:t xml:space="preserve"> وهكذا كلما ذاد العلماء في إطار معين حتى مثلوا جمهوراً فهذا مؤشر إلى أنّ الحق أقرب إلى السواد الأعظم عن غيره</w:t>
      </w:r>
      <w:r w:rsidR="001D5F3D">
        <w:rPr>
          <w:b/>
          <w:rtl/>
        </w:rPr>
        <w:t>،</w:t>
      </w:r>
      <w:r w:rsidR="001C0C93" w:rsidRPr="003D47FA">
        <w:rPr>
          <w:b/>
          <w:rtl/>
        </w:rPr>
        <w:t xml:space="preserve"> والمقصد من ذلك</w:t>
      </w:r>
      <w:r w:rsidR="00AB6BA0">
        <w:rPr>
          <w:b/>
          <w:rtl/>
        </w:rPr>
        <w:t xml:space="preserve"> أنه </w:t>
      </w:r>
      <w:r w:rsidR="001C0C93" w:rsidRPr="003D47FA">
        <w:rPr>
          <w:b/>
          <w:rtl/>
        </w:rPr>
        <w:t>ينبغي التأني عند تقييم اتجاه عظيم كهذا الاتجاه ولاسيما في علم الأصول الذي تفرغوا له وأصلوا مسائله</w:t>
      </w:r>
      <w:r w:rsidR="001D5F3D">
        <w:rPr>
          <w:b/>
          <w:rtl/>
        </w:rPr>
        <w:t>،</w:t>
      </w:r>
      <w:r w:rsidR="001C0C93" w:rsidRPr="003D47FA">
        <w:rPr>
          <w:b/>
          <w:rtl/>
        </w:rPr>
        <w:t xml:space="preserve"> كما أنّ الأشاعرة أكملوا مباحث علم العقيدة</w:t>
      </w:r>
      <w:r w:rsidR="001D5F3D">
        <w:rPr>
          <w:b/>
          <w:rtl/>
        </w:rPr>
        <w:t>،</w:t>
      </w:r>
      <w:r w:rsidR="001C0C93" w:rsidRPr="003D47FA">
        <w:rPr>
          <w:b/>
          <w:rtl/>
        </w:rPr>
        <w:t xml:space="preserve"> فهل أصل قواعد الإيمان والكفر في الأصول وردّ على الخوارج والمعتزلة والمرجئة والجهمية سواهم ! وهل دحض شبه المعتزلة وقصم ظهورهم سواهم</w:t>
      </w:r>
      <w:r w:rsidR="001D5F3D">
        <w:rPr>
          <w:b/>
          <w:rtl/>
        </w:rPr>
        <w:t>،</w:t>
      </w:r>
      <w:r w:rsidR="001C0C93" w:rsidRPr="003D47FA">
        <w:rPr>
          <w:b/>
          <w:rtl/>
        </w:rPr>
        <w:t xml:space="preserve"> وهل أصل في مسائل القدر سواهم</w:t>
      </w:r>
      <w:r w:rsidR="001D5F3D">
        <w:rPr>
          <w:b/>
          <w:rtl/>
        </w:rPr>
        <w:t>،</w:t>
      </w:r>
      <w:r w:rsidR="001C0C93" w:rsidRPr="003D47FA">
        <w:rPr>
          <w:b/>
          <w:rtl/>
        </w:rPr>
        <w:t xml:space="preserve"> وكل علماء أهل السنّة عالة عليهم في هذه المسائل</w:t>
      </w:r>
      <w:r w:rsidR="001D5F3D">
        <w:rPr>
          <w:b/>
          <w:rtl/>
        </w:rPr>
        <w:t>،</w:t>
      </w:r>
      <w:r w:rsidR="001C0C93" w:rsidRPr="003D47FA">
        <w:rPr>
          <w:b/>
          <w:rtl/>
        </w:rPr>
        <w:t xml:space="preserve"> وهل تكلم في الإلهيات من الجائر والواجب والمستحيل في حق الله تعالى غيرهم</w:t>
      </w:r>
      <w:r w:rsidR="001D5F3D">
        <w:rPr>
          <w:b/>
          <w:rtl/>
        </w:rPr>
        <w:t>،</w:t>
      </w:r>
      <w:r w:rsidR="001C0C93" w:rsidRPr="003D47FA">
        <w:rPr>
          <w:b/>
          <w:rtl/>
        </w:rPr>
        <w:t xml:space="preserve"> وهل أصل قواعد التنـزيه التي منعت من دخول الأمة في التشبيه والتجسيم سواهم</w:t>
      </w:r>
      <w:r w:rsidR="001D5F3D">
        <w:rPr>
          <w:b/>
          <w:rtl/>
        </w:rPr>
        <w:t>،</w:t>
      </w:r>
      <w:r w:rsidR="001C0C93" w:rsidRPr="003D47FA">
        <w:rPr>
          <w:b/>
          <w:rtl/>
        </w:rPr>
        <w:t xml:space="preserve"> ومن أراد معرفة مبلغ أهمية وجود هؤلاء كجانب من جوانب حماية الأمة من التشبه والتجسيم</w:t>
      </w:r>
      <w:r w:rsidR="001D5F3D">
        <w:rPr>
          <w:b/>
          <w:rtl/>
        </w:rPr>
        <w:t>،</w:t>
      </w:r>
      <w:r w:rsidR="001C0C93" w:rsidRPr="003D47FA">
        <w:rPr>
          <w:b/>
          <w:rtl/>
        </w:rPr>
        <w:t xml:space="preserve"> فليقرأ مثل كتاب ابطال التأويلات لابي يعلى ليعلم مدى وقوعه في التجسيم والتشبه ورواية الروايات الموضوعة في هيئة الرحمن وأنه في صورة شاب اسرد أو شيخ أشيخ أو عروس أو غير ذلك من سخافات المجسمة والمشبهة</w:t>
      </w:r>
      <w:r w:rsidR="001D5F3D">
        <w:rPr>
          <w:b/>
          <w:rtl/>
        </w:rPr>
        <w:t>،</w:t>
      </w:r>
      <w:r w:rsidR="001C0C93" w:rsidRPr="003D47FA">
        <w:rPr>
          <w:b/>
          <w:rtl/>
        </w:rPr>
        <w:t xml:space="preserve"> ثم ليقرأ ردّ ابن الجوزي عليه بما استفاده من أصول الأشاعرة والماتريدية في التنـزيه</w:t>
      </w:r>
      <w:r w:rsidR="001D5F3D">
        <w:rPr>
          <w:b/>
          <w:rtl/>
        </w:rPr>
        <w:t>،</w:t>
      </w:r>
      <w:r w:rsidR="001C0C93" w:rsidRPr="003D47FA">
        <w:rPr>
          <w:b/>
          <w:rtl/>
        </w:rPr>
        <w:t xml:space="preserve"> إذن الأشاعرة والماتريدية أصلوا في كافة جوانب الاعتقاد في الإلهيات والنبوات والسمعيات</w:t>
      </w:r>
      <w:r w:rsidR="001D5F3D">
        <w:rPr>
          <w:b/>
          <w:rtl/>
        </w:rPr>
        <w:t>،</w:t>
      </w:r>
      <w:r w:rsidR="001C0C93" w:rsidRPr="003D47FA">
        <w:rPr>
          <w:b/>
          <w:rtl/>
        </w:rPr>
        <w:t xml:space="preserve"> وبمعنى آخر في الإيمان بالله وملائكته وكتبه ورسله واليوم الآخر والقضاء والقدر وهم الذين انتصبوا للرد على المعطلة والمشبهة وعلى المعتزلة والحشوية والملاحدة والزنادقة وعلى كافة الفرق الضالة في الباب بل لو نظرت إلى كتب الفرق لوجدت أن كل من ابتدؤا الكتابة فيها هم من الأشاعرة والماتريدية كالأشعري والشهرستاني وعبد القاهر البغدادي والآمدى والنسفي وغيرهم</w:t>
      </w:r>
      <w:r w:rsidR="001D5F3D">
        <w:rPr>
          <w:b/>
          <w:rtl/>
        </w:rPr>
        <w:t>،</w:t>
      </w:r>
      <w:r w:rsidR="001C0C93" w:rsidRPr="003D47FA">
        <w:rPr>
          <w:b/>
          <w:rtl/>
        </w:rPr>
        <w:t xml:space="preserve"> وعلى ذلك فالأشاعرة والماتريدية مدرستان أصوليتان تناولتا أكثر قواعد الأصول وانتسب إليهما غالب الأصولين كما انتسب إلى المدارس الفقهية الأربعة (الحنفية والمالكية والشافعية والحنبلية) أكثر فقهاء الفروع فالحذر كل الحذر من التخطئة العامة لهذه المدارس التي أشرف على إخراج قواعدها مئات بل آلاف العقليات الإسلامية التي كانت مضرب المثل في العلم والفقه والفطنة</w:t>
      </w:r>
      <w:r w:rsidR="001D5F3D">
        <w:rPr>
          <w:b/>
          <w:rtl/>
        </w:rPr>
        <w:t>،</w:t>
      </w:r>
      <w:r w:rsidR="001C0C93" w:rsidRPr="003D47FA">
        <w:rPr>
          <w:b/>
          <w:rtl/>
        </w:rPr>
        <w:t xml:space="preserve"> إنّ الذين أسرفوا على أنفسهم بالوقيعة في الأشاعرة والماتريدية تعجلوا الأمر وظلموهما ولم يضروا إلاّ أنفسهم</w:t>
      </w:r>
      <w:r w:rsidR="001D5F3D">
        <w:rPr>
          <w:b/>
          <w:rtl/>
        </w:rPr>
        <w:t>،</w:t>
      </w:r>
      <w:r w:rsidR="001C0C93" w:rsidRPr="003D47FA">
        <w:rPr>
          <w:b/>
          <w:rtl/>
        </w:rPr>
        <w:t xml:space="preserve"> فهل وقف على ثغر الإسلام في باب تأصيل العلوم والرد على الفرق الضالة غيرهم</w:t>
      </w:r>
      <w:r w:rsidR="001D5F3D">
        <w:rPr>
          <w:b/>
          <w:rtl/>
        </w:rPr>
        <w:t>،</w:t>
      </w:r>
      <w:r w:rsidR="001C0C93" w:rsidRPr="003D47FA">
        <w:rPr>
          <w:b/>
          <w:rtl/>
        </w:rPr>
        <w:t xml:space="preserve"> وهل أصل قواعد علم التقديس والتنزيه أحد مثلهم</w:t>
      </w:r>
      <w:r w:rsidR="001D5F3D">
        <w:rPr>
          <w:b/>
          <w:rtl/>
        </w:rPr>
        <w:t>،</w:t>
      </w:r>
      <w:r w:rsidR="001C0C93" w:rsidRPr="003D47FA">
        <w:rPr>
          <w:b/>
          <w:rtl/>
        </w:rPr>
        <w:t xml:space="preserve"> وشهادة حق لله</w:t>
      </w:r>
      <w:r w:rsidR="00AB6BA0">
        <w:rPr>
          <w:b/>
          <w:rtl/>
        </w:rPr>
        <w:t xml:space="preserve"> أنه </w:t>
      </w:r>
      <w:r w:rsidR="001C0C93" w:rsidRPr="003D47FA">
        <w:rPr>
          <w:b/>
          <w:rtl/>
        </w:rPr>
        <w:t>لولا جهودهم في علم الأصول لكنا فريسة سهلة للمعتزلة وغبرهم من الفرق الضالة ولكن الله تعالى جدد بهم الدين في علم الأصول كما جدد بالفقهاء الدين في علم الحلال والحرام</w:t>
      </w:r>
      <w:r w:rsidR="001D5F3D">
        <w:rPr>
          <w:b/>
          <w:rtl/>
        </w:rPr>
        <w:t>،</w:t>
      </w:r>
      <w:r w:rsidR="001C0C93" w:rsidRPr="003D47FA">
        <w:rPr>
          <w:b/>
          <w:rtl/>
        </w:rPr>
        <w:t xml:space="preserve"> والإنسان عدو لما يجهل فلا ينبغي التعجل بالوقيعة بهم قبل الإحاطة بجهودهم في حفظ الدين ووالله لو أن من خالفوهم في الدين من علماء المسلمين استوعبوا علومهم لأنصفوا واقروا لهم بالفضل كما أقر لهم ذلك سائر علماء الأمة في شتى فنون العلم</w:t>
      </w:r>
      <w:r w:rsidR="001D5F3D">
        <w:rPr>
          <w:b/>
          <w:rtl/>
        </w:rPr>
        <w:t>،</w:t>
      </w:r>
      <w:r w:rsidR="001C0C93" w:rsidRPr="003D47FA">
        <w:rPr>
          <w:b/>
          <w:rtl/>
        </w:rPr>
        <w:t xml:space="preserve"> </w:t>
      </w:r>
    </w:p>
    <w:p w14:paraId="10837E79" w14:textId="77777777" w:rsidR="001C0C93" w:rsidRPr="003D47FA" w:rsidRDefault="001C0C93" w:rsidP="008057A9">
      <w:pPr>
        <w:rPr>
          <w:b/>
          <w:rtl/>
        </w:rPr>
      </w:pPr>
    </w:p>
    <w:p w14:paraId="1F979571" w14:textId="77777777" w:rsidR="001C0C93" w:rsidRPr="003D47FA" w:rsidRDefault="001C0C93" w:rsidP="008057A9">
      <w:pPr>
        <w:rPr>
          <w:b/>
          <w:rtl/>
        </w:rPr>
      </w:pPr>
    </w:p>
    <w:p w14:paraId="154CCD58" w14:textId="77777777" w:rsidR="001C0C93" w:rsidRPr="003D47FA" w:rsidRDefault="001C0C93" w:rsidP="008057A9">
      <w:pPr>
        <w:pStyle w:val="a3"/>
        <w:jc w:val="center"/>
        <w:rPr>
          <w:color w:val="auto"/>
          <w:sz w:val="40"/>
          <w:szCs w:val="40"/>
          <w:u w:val="single"/>
          <w:rtl/>
        </w:rPr>
      </w:pPr>
    </w:p>
    <w:p w14:paraId="3E6E72C6"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المبحث السادس</w:t>
      </w:r>
    </w:p>
    <w:p w14:paraId="2E35EC8C"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الأسباب التي تدل على جواز التأويل المقبول</w:t>
      </w:r>
    </w:p>
    <w:p w14:paraId="65C08FCC" w14:textId="77777777" w:rsidR="001C0C93" w:rsidRPr="003D47FA" w:rsidRDefault="001C0C93" w:rsidP="008057A9">
      <w:pPr>
        <w:pStyle w:val="a3"/>
        <w:jc w:val="center"/>
        <w:rPr>
          <w:color w:val="auto"/>
          <w:sz w:val="40"/>
          <w:szCs w:val="40"/>
          <w:u w:val="single"/>
          <w:rtl/>
        </w:rPr>
      </w:pPr>
      <w:r w:rsidRPr="003D47FA">
        <w:rPr>
          <w:color w:val="auto"/>
          <w:sz w:val="40"/>
          <w:szCs w:val="40"/>
          <w:highlight w:val="yellow"/>
          <w:u w:val="single"/>
          <w:rtl/>
        </w:rPr>
        <w:t>الذي أجازه السادة الأشاعرة والماتريدية</w:t>
      </w:r>
    </w:p>
    <w:p w14:paraId="27597641" w14:textId="77777777" w:rsidR="001C0C93" w:rsidRPr="003D47FA" w:rsidRDefault="001C0C93" w:rsidP="008057A9">
      <w:pPr>
        <w:pStyle w:val="a3"/>
        <w:jc w:val="center"/>
        <w:rPr>
          <w:color w:val="auto"/>
          <w:sz w:val="40"/>
          <w:szCs w:val="40"/>
          <w:u w:val="single"/>
          <w:rtl/>
        </w:rPr>
      </w:pPr>
    </w:p>
    <w:p w14:paraId="2E1A59BB" w14:textId="77777777" w:rsidR="001C0C93" w:rsidRPr="003D47FA" w:rsidRDefault="001C0C93" w:rsidP="008057A9">
      <w:pPr>
        <w:rPr>
          <w:rtl/>
        </w:rPr>
      </w:pPr>
    </w:p>
    <w:p w14:paraId="43F124AA" w14:textId="50DC6C5E" w:rsidR="001C0C93" w:rsidRPr="003D47FA" w:rsidRDefault="001C0C93" w:rsidP="008057A9">
      <w:pPr>
        <w:rPr>
          <w:rtl/>
          <w:lang w:bidi="ar-KW"/>
        </w:rPr>
      </w:pPr>
      <w:r w:rsidRPr="00FD7A73">
        <w:rPr>
          <w:b/>
          <w:bCs/>
          <w:sz w:val="32"/>
          <w:szCs w:val="32"/>
          <w:highlight w:val="yellow"/>
          <w:u w:val="single"/>
          <w:rtl/>
        </w:rPr>
        <w:t>[المفتاح الأول]:</w:t>
      </w:r>
      <w:r w:rsidRPr="003D47FA">
        <w:rPr>
          <w:b/>
          <w:bCs/>
          <w:rtl/>
        </w:rPr>
        <w:t xml:space="preserve"> </w:t>
      </w:r>
      <w:r w:rsidRPr="003D47FA">
        <w:rPr>
          <w:bCs/>
          <w:u w:val="single"/>
          <w:rtl/>
          <w:lang w:bidi="ar-KW"/>
        </w:rPr>
        <w:t>لا مناص من التأويل الصحيح بضوابطه</w:t>
      </w:r>
      <w:r w:rsidR="001D5F3D">
        <w:rPr>
          <w:bCs/>
          <w:u w:val="single"/>
          <w:rtl/>
          <w:lang w:bidi="ar-KW"/>
        </w:rPr>
        <w:t>،</w:t>
      </w:r>
      <w:r w:rsidRPr="003D47FA">
        <w:rPr>
          <w:rtl/>
          <w:lang w:bidi="ar-KW"/>
        </w:rPr>
        <w:t xml:space="preserve"> وهو من الفقه في الدين ومن يرد الله به خيرا يفقهه في الدين ويعلمه التأويل</w:t>
      </w:r>
      <w:r w:rsidR="001D5F3D">
        <w:rPr>
          <w:rtl/>
          <w:lang w:bidi="ar-KW"/>
        </w:rPr>
        <w:t>،</w:t>
      </w:r>
      <w:r w:rsidRPr="003D47FA">
        <w:rPr>
          <w:rtl/>
          <w:lang w:bidi="ar-KW"/>
        </w:rPr>
        <w:t xml:space="preserve"> وهناك أدلة شرعية تدل على جواز التأويل وانه من باب الرسوخ في العلم</w:t>
      </w:r>
      <w:r w:rsidR="001D5F3D">
        <w:rPr>
          <w:rtl/>
          <w:lang w:bidi="ar-KW"/>
        </w:rPr>
        <w:t>،</w:t>
      </w:r>
      <w:r w:rsidRPr="003D47FA">
        <w:rPr>
          <w:rtl/>
          <w:lang w:bidi="ar-KW"/>
        </w:rPr>
        <w:t xml:space="preserve"> وتكاد ترجع إلى خمسة ادلة: هي: </w:t>
      </w:r>
      <w:r w:rsidRPr="003D47FA">
        <w:rPr>
          <w:rtl/>
        </w:rPr>
        <w:t>[</w:t>
      </w:r>
      <w:r w:rsidRPr="003D47FA">
        <w:rPr>
          <w:rtl/>
          <w:lang w:bidi="ar-KW"/>
        </w:rPr>
        <w:t>الدليل الأول]: أنّ الهدف منه حمل المتشابه على أمه وأصله من المحكم كما أشار إلى ذلك القرآن الكريم</w:t>
      </w:r>
      <w:r w:rsidR="001D5F3D">
        <w:rPr>
          <w:rtl/>
          <w:lang w:bidi="ar-KW"/>
        </w:rPr>
        <w:t>،</w:t>
      </w:r>
      <w:r w:rsidRPr="003D47FA">
        <w:rPr>
          <w:rtl/>
          <w:lang w:bidi="ar-KW"/>
        </w:rPr>
        <w:t xml:space="preserve"> </w:t>
      </w:r>
      <w:r w:rsidRPr="003D47FA">
        <w:rPr>
          <w:rtl/>
        </w:rPr>
        <w:t>[</w:t>
      </w:r>
      <w:r w:rsidRPr="003D47FA">
        <w:rPr>
          <w:rtl/>
          <w:lang w:bidi="ar-KW"/>
        </w:rPr>
        <w:t>الدليل الثاني]: أن التأويل الصحيح قد ورد عن السلف الكرام</w:t>
      </w:r>
      <w:r w:rsidR="001D5F3D">
        <w:rPr>
          <w:rtl/>
          <w:lang w:bidi="ar-KW"/>
        </w:rPr>
        <w:t>،</w:t>
      </w:r>
      <w:r w:rsidRPr="003D47FA">
        <w:rPr>
          <w:rtl/>
          <w:lang w:bidi="ar-KW"/>
        </w:rPr>
        <w:t xml:space="preserve"> وهو أحد منهجي السلف في معاملة المتشابهات</w:t>
      </w:r>
      <w:r w:rsidR="001D5F3D">
        <w:rPr>
          <w:rtl/>
          <w:lang w:bidi="ar-KW"/>
        </w:rPr>
        <w:t>،</w:t>
      </w:r>
      <w:r w:rsidRPr="003D47FA">
        <w:rPr>
          <w:rtl/>
          <w:lang w:bidi="ar-KW"/>
        </w:rPr>
        <w:t xml:space="preserve"> [الدليل الثالث]: أنّ </w:t>
      </w:r>
      <w:r w:rsidRPr="003D47FA">
        <w:rPr>
          <w:rtl/>
        </w:rPr>
        <w:t>التمسك بجميع ظواهر النصوص متعذر</w:t>
      </w:r>
      <w:r w:rsidRPr="003D47FA">
        <w:rPr>
          <w:rtl/>
          <w:lang w:bidi="ar-KW"/>
        </w:rPr>
        <w:t xml:space="preserve"> لذا فلا مناص من التأويل</w:t>
      </w:r>
      <w:r w:rsidR="001D5F3D">
        <w:rPr>
          <w:rtl/>
          <w:lang w:bidi="ar-KW"/>
        </w:rPr>
        <w:t>،</w:t>
      </w:r>
      <w:r w:rsidRPr="003D47FA">
        <w:rPr>
          <w:rtl/>
          <w:lang w:bidi="ar-KW"/>
        </w:rPr>
        <w:t xml:space="preserve"> [الدليل الرابع]: ما يدل على جواز التأويل المقبول</w:t>
      </w:r>
      <w:r w:rsidR="00AB6BA0">
        <w:rPr>
          <w:rtl/>
          <w:lang w:bidi="ar-KW"/>
        </w:rPr>
        <w:t xml:space="preserve"> أنه </w:t>
      </w:r>
      <w:r w:rsidRPr="003D47FA">
        <w:rPr>
          <w:rtl/>
          <w:lang w:bidi="ar-KW"/>
        </w:rPr>
        <w:t>تأويل ناشئ عن ضرورة</w:t>
      </w:r>
      <w:r w:rsidR="001D5F3D">
        <w:rPr>
          <w:rtl/>
          <w:lang w:bidi="ar-KW"/>
        </w:rPr>
        <w:t>،</w:t>
      </w:r>
      <w:r w:rsidRPr="003D47FA">
        <w:rPr>
          <w:rtl/>
          <w:lang w:bidi="ar-KW"/>
        </w:rPr>
        <w:t xml:space="preserve"> [الدليل الخامس]: ما يدل على جواز التأويل المقبول</w:t>
      </w:r>
      <w:r w:rsidR="00AB6BA0">
        <w:rPr>
          <w:rtl/>
          <w:lang w:bidi="ar-KW"/>
        </w:rPr>
        <w:t xml:space="preserve"> أنه </w:t>
      </w:r>
      <w:r w:rsidRPr="003D47FA">
        <w:rPr>
          <w:rtl/>
          <w:lang w:bidi="ar-KW"/>
        </w:rPr>
        <w:t>ليس تأويل بالهوى</w:t>
      </w:r>
      <w:r w:rsidR="001D5F3D">
        <w:rPr>
          <w:rtl/>
          <w:lang w:bidi="ar-KW"/>
        </w:rPr>
        <w:t>،</w:t>
      </w:r>
      <w:r w:rsidRPr="003D47FA">
        <w:rPr>
          <w:rtl/>
          <w:lang w:bidi="ar-KW"/>
        </w:rPr>
        <w:t xml:space="preserve"> بل هو تأويل له ضوابط دقيقة تضبطه</w:t>
      </w:r>
      <w:r w:rsidR="001D5F3D">
        <w:rPr>
          <w:rtl/>
          <w:lang w:bidi="ar-KW"/>
        </w:rPr>
        <w:t>،</w:t>
      </w:r>
      <w:r w:rsidRPr="003D47FA">
        <w:rPr>
          <w:rtl/>
          <w:lang w:bidi="ar-KW"/>
        </w:rPr>
        <w:t xml:space="preserve"> </w:t>
      </w:r>
    </w:p>
    <w:p w14:paraId="15185D69" w14:textId="6E9696E9" w:rsidR="001C0C93" w:rsidRPr="003D47FA" w:rsidRDefault="001C0C93" w:rsidP="008057A9">
      <w:pPr>
        <w:rPr>
          <w:lang w:bidi="ar-KW"/>
        </w:rPr>
      </w:pPr>
      <w:r w:rsidRPr="00FD7A73">
        <w:rPr>
          <w:b/>
          <w:bCs/>
          <w:sz w:val="32"/>
          <w:szCs w:val="32"/>
          <w:highlight w:val="yellow"/>
          <w:u w:val="single"/>
          <w:rtl/>
        </w:rPr>
        <w:t>[المفتاح الثاني]:</w:t>
      </w:r>
      <w:r w:rsidRPr="003D47FA">
        <w:rPr>
          <w:b/>
          <w:bCs/>
          <w:rtl/>
        </w:rPr>
        <w:t xml:space="preserve"> أهل </w:t>
      </w:r>
      <w:r w:rsidRPr="003D47FA">
        <w:rPr>
          <w:bCs/>
          <w:u w:val="single"/>
          <w:rtl/>
          <w:lang w:bidi="ar-KW"/>
        </w:rPr>
        <w:t>الحشو ومحاربة التخصص العقدي يحاربون التأويل</w:t>
      </w:r>
      <w:r w:rsidR="001D5F3D">
        <w:rPr>
          <w:bCs/>
          <w:u w:val="single"/>
          <w:rtl/>
          <w:lang w:bidi="ar-KW"/>
        </w:rPr>
        <w:t>،</w:t>
      </w:r>
      <w:r w:rsidRPr="003D47FA">
        <w:rPr>
          <w:b/>
          <w:rtl/>
          <w:lang w:bidi="ar-KW"/>
        </w:rPr>
        <w:t xml:space="preserve"> ويعتبرونه أشد ضلالا من التعطيل</w:t>
      </w:r>
      <w:r w:rsidR="001D5F3D">
        <w:rPr>
          <w:rtl/>
          <w:lang w:bidi="ar-KW"/>
        </w:rPr>
        <w:t>،</w:t>
      </w:r>
      <w:r w:rsidRPr="003D47FA">
        <w:rPr>
          <w:rtl/>
          <w:lang w:bidi="ar-KW"/>
        </w:rPr>
        <w:t xml:space="preserve"> </w:t>
      </w:r>
      <w:r w:rsidRPr="003D47FA">
        <w:rPr>
          <w:u w:val="single"/>
          <w:rtl/>
          <w:lang w:bidi="ar-KW"/>
        </w:rPr>
        <w:t>قال ابن تيمية</w:t>
      </w:r>
      <w:r w:rsidRPr="003D47FA">
        <w:rPr>
          <w:rtl/>
          <w:lang w:bidi="ar-KW"/>
        </w:rPr>
        <w:t>: في معرض ذمه للتاويل</w:t>
      </w:r>
      <w:r w:rsidR="001D5F3D">
        <w:rPr>
          <w:rtl/>
          <w:lang w:bidi="ar-KW"/>
        </w:rPr>
        <w:t>،</w:t>
      </w:r>
      <w:r w:rsidRPr="003D47FA">
        <w:rPr>
          <w:rtl/>
          <w:lang w:bidi="ar-KW"/>
        </w:rPr>
        <w:t>: (التأويل: هو الذي استخدمه المعطلة في تحريف الكلم عن مواضعه</w:t>
      </w:r>
      <w:r w:rsidR="001D5F3D">
        <w:rPr>
          <w:rtl/>
          <w:lang w:bidi="ar-KW"/>
        </w:rPr>
        <w:t>،</w:t>
      </w:r>
      <w:r w:rsidRPr="003D47FA">
        <w:rPr>
          <w:rtl/>
          <w:lang w:bidi="ar-KW"/>
        </w:rPr>
        <w:t xml:space="preserve"> وصرفوا معاني القرآن عن ظاهره بغير دليل</w:t>
      </w:r>
      <w:r w:rsidR="001D5F3D">
        <w:rPr>
          <w:rtl/>
          <w:lang w:bidi="ar-KW"/>
        </w:rPr>
        <w:t>،</w:t>
      </w:r>
      <w:r w:rsidRPr="003D47FA">
        <w:rPr>
          <w:rtl/>
          <w:lang w:bidi="ar-KW"/>
        </w:rPr>
        <w:t xml:space="preserve"> </w:t>
      </w:r>
      <w:r w:rsidRPr="003D47FA">
        <w:rPr>
          <w:u w:val="single"/>
          <w:rtl/>
          <w:lang w:bidi="ar-KW"/>
        </w:rPr>
        <w:t>وقال ايضا</w:t>
      </w:r>
      <w:r w:rsidRPr="003D47FA">
        <w:rPr>
          <w:rtl/>
          <w:lang w:bidi="ar-KW"/>
        </w:rPr>
        <w:t>: (وهذا التأويل استحدثه الطوائف الضالة</w:t>
      </w:r>
      <w:r w:rsidR="001D5F3D">
        <w:rPr>
          <w:rtl/>
          <w:lang w:bidi="ar-KW"/>
        </w:rPr>
        <w:t>،</w:t>
      </w:r>
      <w:r w:rsidRPr="003D47FA">
        <w:rPr>
          <w:rtl/>
          <w:lang w:bidi="ar-KW"/>
        </w:rPr>
        <w:t xml:space="preserve"> وهو أن يصرفوا اللفظ الذي أراده رب العزة والجلال وأراد أن يفهم منه المخَاطَب شيئاً معيناً إلى معنىً آخر</w:t>
      </w:r>
      <w:r w:rsidR="001D5F3D">
        <w:rPr>
          <w:rtl/>
          <w:lang w:bidi="ar-KW"/>
        </w:rPr>
        <w:t>،</w:t>
      </w:r>
      <w:r w:rsidRPr="003D47FA">
        <w:rPr>
          <w:rtl/>
          <w:lang w:bidi="ar-KW"/>
        </w:rPr>
        <w:t xml:space="preserve"> يقول صلى الله عليه وسلم: "ينزل ربنا إلى السماء الدنيا حين يبقى ثلث الليل الآخر" فيقولون: المراد نزول الرحمة)</w:t>
      </w:r>
      <w:r w:rsidR="001D5F3D">
        <w:rPr>
          <w:rtl/>
          <w:lang w:bidi="ar-KW"/>
        </w:rPr>
        <w:t>،</w:t>
      </w:r>
      <w:r w:rsidRPr="003D47FA">
        <w:rPr>
          <w:rtl/>
          <w:lang w:bidi="ar-KW"/>
        </w:rPr>
        <w:t xml:space="preserve"> فدل على</w:t>
      </w:r>
      <w:r w:rsidR="00AB6BA0">
        <w:rPr>
          <w:rtl/>
          <w:lang w:bidi="ar-KW"/>
        </w:rPr>
        <w:t xml:space="preserve"> أنه </w:t>
      </w:r>
      <w:r w:rsidRPr="003D47FA">
        <w:rPr>
          <w:rtl/>
          <w:lang w:bidi="ar-KW"/>
        </w:rPr>
        <w:t>يقصد السادة الأشاعرة</w:t>
      </w:r>
      <w:r w:rsidR="001D5F3D">
        <w:rPr>
          <w:rtl/>
          <w:lang w:bidi="ar-KW"/>
        </w:rPr>
        <w:t>،</w:t>
      </w:r>
      <w:r w:rsidRPr="003D47FA">
        <w:rPr>
          <w:rtl/>
          <w:lang w:bidi="ar-KW"/>
        </w:rPr>
        <w:t xml:space="preserve"> وليس تأويلات الباطنية والزنادقة</w:t>
      </w:r>
      <w:r w:rsidR="001D5F3D">
        <w:rPr>
          <w:rtl/>
          <w:lang w:bidi="ar-KW"/>
        </w:rPr>
        <w:t>،</w:t>
      </w:r>
      <w:r w:rsidRPr="003D47FA">
        <w:rPr>
          <w:rtl/>
          <w:lang w:bidi="ar-KW"/>
        </w:rPr>
        <w:t xml:space="preserve"> </w:t>
      </w:r>
      <w:r w:rsidRPr="003D47FA">
        <w:rPr>
          <w:u w:val="single"/>
          <w:rtl/>
          <w:lang w:bidi="ar-KW"/>
        </w:rPr>
        <w:t>وقال عنه</w:t>
      </w:r>
      <w:r w:rsidRPr="003D47FA">
        <w:rPr>
          <w:rtl/>
          <w:lang w:bidi="ar-KW"/>
        </w:rPr>
        <w:t>: هو من باب تحريف الكلم عن مواضعه والإلحاد في أسماء الله وآياته</w:t>
      </w:r>
      <w:r w:rsidR="001D5F3D">
        <w:rPr>
          <w:rtl/>
          <w:lang w:bidi="ar-KW"/>
        </w:rPr>
        <w:t>،</w:t>
      </w:r>
      <w:r w:rsidRPr="003D47FA">
        <w:rPr>
          <w:rtl/>
          <w:lang w:bidi="ar-KW"/>
        </w:rPr>
        <w:t xml:space="preserve"> </w:t>
      </w:r>
      <w:r w:rsidRPr="003D47FA">
        <w:rPr>
          <w:u w:val="single"/>
          <w:rtl/>
          <w:lang w:bidi="ar-KW"/>
        </w:rPr>
        <w:t>وقال أيضا</w:t>
      </w:r>
      <w:r w:rsidRPr="003D47FA">
        <w:rPr>
          <w:rtl/>
          <w:lang w:bidi="ar-KW"/>
        </w:rPr>
        <w:t>: التحريف بالتأويل أقبح من التعطيل والتكييف والتمثيل</w:t>
      </w:r>
      <w:r w:rsidR="001D5F3D">
        <w:rPr>
          <w:rtl/>
          <w:lang w:bidi="ar-KW"/>
        </w:rPr>
        <w:t>،</w:t>
      </w:r>
      <w:r w:rsidRPr="003D47FA">
        <w:rPr>
          <w:rtl/>
          <w:lang w:bidi="ar-KW"/>
        </w:rPr>
        <w:t xml:space="preserve"> لأنه ما حرَّف إلا لأنه عطَّل</w:t>
      </w:r>
      <w:r w:rsidR="001D5F3D">
        <w:rPr>
          <w:rtl/>
          <w:lang w:bidi="ar-KW"/>
        </w:rPr>
        <w:t>،</w:t>
      </w:r>
      <w:r w:rsidRPr="003D47FA">
        <w:rPr>
          <w:rtl/>
          <w:lang w:bidi="ar-KW"/>
        </w:rPr>
        <w:t xml:space="preserve"> وما عطَّل إلا لأنه كيَّف ومثَّل</w:t>
      </w:r>
      <w:r w:rsidR="00C118EC" w:rsidRPr="003D47FA">
        <w:rPr>
          <w:lang w:bidi="ar-KW"/>
        </w:rPr>
        <w:t>”</w:t>
      </w:r>
      <w:r w:rsidR="001D5F3D">
        <w:rPr>
          <w:rtl/>
          <w:lang w:bidi="ar-KW"/>
        </w:rPr>
        <w:t>،</w:t>
      </w:r>
      <w:r w:rsidRPr="003D47FA">
        <w:rPr>
          <w:rtl/>
          <w:lang w:bidi="ar-KW"/>
        </w:rPr>
        <w:t xml:space="preserve"> </w:t>
      </w:r>
      <w:r w:rsidRPr="003D47FA">
        <w:rPr>
          <w:u w:val="single"/>
          <w:rtl/>
          <w:lang w:bidi="ar-KW"/>
        </w:rPr>
        <w:t xml:space="preserve">وقال ايضا: </w:t>
      </w:r>
      <w:r w:rsidRPr="003D47FA">
        <w:rPr>
          <w:rtl/>
          <w:lang w:bidi="ar-KW"/>
        </w:rPr>
        <w:t>وهو من باب الكذب على الله وعلى رسوله وكتابه</w:t>
      </w:r>
      <w:r w:rsidR="001D5F3D">
        <w:rPr>
          <w:rtl/>
          <w:lang w:bidi="ar-KW"/>
        </w:rPr>
        <w:t>،</w:t>
      </w:r>
      <w:r w:rsidRPr="003D47FA">
        <w:rPr>
          <w:rtl/>
          <w:lang w:bidi="ar-KW"/>
        </w:rPr>
        <w:t xml:space="preserve"> </w:t>
      </w:r>
      <w:r w:rsidRPr="003D47FA">
        <w:rPr>
          <w:u w:val="single"/>
          <w:rtl/>
          <w:lang w:bidi="ar-KW"/>
        </w:rPr>
        <w:t>وقال تلميذه ابن القيم</w:t>
      </w:r>
      <w:r w:rsidRPr="003D47FA">
        <w:rPr>
          <w:rtl/>
          <w:lang w:bidi="ar-KW"/>
        </w:rPr>
        <w:t>: َأَصْلُ خَرَابِ الدِّينِ وَالدُّنْيَا إنَّمَا هُوَ مِنْ التَّأْوِيلِ</w:t>
      </w:r>
      <w:r w:rsidR="001D5F3D">
        <w:rPr>
          <w:rtl/>
          <w:lang w:bidi="ar-KW"/>
        </w:rPr>
        <w:t>،</w:t>
      </w:r>
      <w:r w:rsidRPr="003D47FA">
        <w:rPr>
          <w:rtl/>
          <w:lang w:bidi="ar-KW"/>
        </w:rPr>
        <w:t xml:space="preserve"> </w:t>
      </w:r>
      <w:r w:rsidRPr="003D47FA">
        <w:rPr>
          <w:u w:val="single"/>
          <w:rtl/>
          <w:lang w:bidi="ar-KW"/>
        </w:rPr>
        <w:t>وقال ابن أبي العز الحشوي في شرحه للطحاوية</w:t>
      </w:r>
      <w:r w:rsidRPr="003D47FA">
        <w:rPr>
          <w:rtl/>
          <w:lang w:bidi="ar-KW"/>
        </w:rPr>
        <w:t>: التأويل هو الذي أفسد الدنيا والدين</w:t>
      </w:r>
      <w:r w:rsidR="001D5F3D">
        <w:rPr>
          <w:rtl/>
          <w:lang w:bidi="ar-KW"/>
        </w:rPr>
        <w:t>،</w:t>
      </w:r>
      <w:r w:rsidRPr="003D47FA">
        <w:rPr>
          <w:rtl/>
          <w:lang w:bidi="ar-KW"/>
        </w:rPr>
        <w:t xml:space="preserve"> </w:t>
      </w:r>
    </w:p>
    <w:p w14:paraId="62C43BD7" w14:textId="77777777" w:rsidR="001C0C93" w:rsidRPr="003D47FA" w:rsidRDefault="001C0C93" w:rsidP="008057A9">
      <w:pPr>
        <w:rPr>
          <w:rtl/>
          <w:lang w:bidi="ar-KW"/>
        </w:rPr>
      </w:pPr>
      <w:r w:rsidRPr="00FD7A73">
        <w:rPr>
          <w:b/>
          <w:bCs/>
          <w:sz w:val="32"/>
          <w:szCs w:val="32"/>
          <w:highlight w:val="yellow"/>
          <w:u w:val="single"/>
          <w:rtl/>
        </w:rPr>
        <w:t>[المفتاح الثالث]:</w:t>
      </w:r>
      <w:r w:rsidRPr="003D47FA">
        <w:rPr>
          <w:b/>
          <w:bCs/>
          <w:rtl/>
        </w:rPr>
        <w:t xml:space="preserve"> </w:t>
      </w:r>
      <w:r w:rsidRPr="003D47FA">
        <w:rPr>
          <w:bCs/>
          <w:u w:val="single"/>
          <w:rtl/>
          <w:lang w:bidi="ar-KW"/>
        </w:rPr>
        <w:t>ما هي مشكلة أهل الحشو ولماذا انكروا التاويل:</w:t>
      </w:r>
      <w:r w:rsidRPr="003D47FA">
        <w:rPr>
          <w:rtl/>
          <w:lang w:bidi="ar-KW"/>
        </w:rPr>
        <w:t xml:space="preserve"> </w:t>
      </w:r>
    </w:p>
    <w:p w14:paraId="1D3897E0" w14:textId="544CA521" w:rsidR="001C0C93" w:rsidRPr="003D47FA" w:rsidRDefault="001C0C93" w:rsidP="008057A9">
      <w:pPr>
        <w:rPr>
          <w:rtl/>
          <w:lang w:bidi="ar-KW"/>
        </w:rPr>
      </w:pPr>
      <w:r w:rsidRPr="003D47FA">
        <w:rPr>
          <w:bCs/>
          <w:u w:val="single"/>
          <w:rtl/>
          <w:lang w:bidi="ar-KW"/>
        </w:rPr>
        <w:t>(المشكلة الأولى):</w:t>
      </w:r>
      <w:r w:rsidRPr="003D47FA">
        <w:rPr>
          <w:rtl/>
          <w:lang w:bidi="ar-KW"/>
        </w:rPr>
        <w:t xml:space="preserve"> أنهم يجهلون قواعد التقديس المستمدة من الكتاب والسنة</w:t>
      </w:r>
      <w:r w:rsidR="001D5F3D">
        <w:rPr>
          <w:rtl/>
          <w:lang w:bidi="ar-KW"/>
        </w:rPr>
        <w:t>،</w:t>
      </w:r>
      <w:r w:rsidRPr="003D47FA">
        <w:rPr>
          <w:rtl/>
          <w:lang w:bidi="ar-KW"/>
        </w:rPr>
        <w:t xml:space="preserve"> وهي كثيرة وقد أفردت لها مقدمات عديدة</w:t>
      </w:r>
      <w:r w:rsidR="001D5F3D">
        <w:rPr>
          <w:rtl/>
          <w:lang w:bidi="ar-KW"/>
        </w:rPr>
        <w:t>،</w:t>
      </w:r>
      <w:r w:rsidRPr="003D47FA">
        <w:rPr>
          <w:rtl/>
          <w:lang w:bidi="ar-KW"/>
        </w:rPr>
        <w:t xml:space="preserve"> ومفادها:</w:t>
      </w:r>
      <w:r w:rsidRPr="003D47FA">
        <w:rPr>
          <w:u w:val="single"/>
          <w:rtl/>
          <w:lang w:bidi="ar-KW"/>
        </w:rPr>
        <w:t xml:space="preserve"> </w:t>
      </w:r>
      <w:r w:rsidRPr="003D47FA">
        <w:rPr>
          <w:rtl/>
          <w:lang w:bidi="ar-KW"/>
        </w:rPr>
        <w:t>تقديس جناب ذات الله تعالى عن الحد والمقدار الذي تتصف به ذات المخلوق</w:t>
      </w:r>
      <w:r w:rsidR="001D5F3D">
        <w:rPr>
          <w:rtl/>
          <w:lang w:bidi="ar-KW"/>
        </w:rPr>
        <w:t>،</w:t>
      </w:r>
      <w:r w:rsidRPr="003D47FA">
        <w:rPr>
          <w:rtl/>
          <w:lang w:bidi="ar-KW"/>
        </w:rPr>
        <w:t xml:space="preserve"> وتقديس جناب ذات الله تعالى عن أن يحيط به مكان أو أن يجري عليه زمان</w:t>
      </w:r>
      <w:r w:rsidR="001D5F3D">
        <w:rPr>
          <w:rtl/>
          <w:lang w:bidi="ar-KW"/>
        </w:rPr>
        <w:t>،</w:t>
      </w:r>
      <w:r w:rsidRPr="003D47FA">
        <w:rPr>
          <w:rtl/>
          <w:lang w:bidi="ar-KW"/>
        </w:rPr>
        <w:t xml:space="preserve"> وتقديس جناب ذات الله تعالى عن الحدوث أو الفناء</w:t>
      </w:r>
      <w:r w:rsidR="001D5F3D">
        <w:rPr>
          <w:rtl/>
          <w:lang w:bidi="ar-KW"/>
        </w:rPr>
        <w:t>،</w:t>
      </w:r>
      <w:r w:rsidRPr="003D47FA">
        <w:rPr>
          <w:rtl/>
          <w:lang w:bidi="ar-KW"/>
        </w:rPr>
        <w:t xml:space="preserve"> و تقديس جناب ذات الله تعالى عن أي مثيل أو كفء أو شبيه</w:t>
      </w:r>
      <w:r w:rsidR="001D5F3D">
        <w:rPr>
          <w:rtl/>
          <w:lang w:bidi="ar-KW"/>
        </w:rPr>
        <w:t>،</w:t>
      </w:r>
      <w:r w:rsidRPr="003D47FA">
        <w:rPr>
          <w:rtl/>
          <w:lang w:bidi="ar-KW"/>
        </w:rPr>
        <w:t xml:space="preserve"> وتقديس جناب ذات الله تعالى عن الجسمية التي تتصف بها ذات المخلوق</w:t>
      </w:r>
      <w:r w:rsidR="001D5F3D">
        <w:rPr>
          <w:rtl/>
          <w:lang w:bidi="ar-KW"/>
        </w:rPr>
        <w:t>،</w:t>
      </w:r>
      <w:r w:rsidRPr="003D47FA">
        <w:rPr>
          <w:rtl/>
          <w:lang w:bidi="ar-KW"/>
        </w:rPr>
        <w:t xml:space="preserve"> وتقديس جناب ذات الله تعالى عن الصورة والشكل الذي تتصف به ذات المخلوق</w:t>
      </w:r>
      <w:r w:rsidR="001D5F3D">
        <w:rPr>
          <w:rtl/>
          <w:lang w:bidi="ar-KW"/>
        </w:rPr>
        <w:t>،</w:t>
      </w:r>
      <w:r w:rsidRPr="003D47FA">
        <w:rPr>
          <w:rtl/>
          <w:lang w:bidi="ar-KW"/>
        </w:rPr>
        <w:t xml:space="preserve"> و تقديس جناب ذات الله تعالى عن الجوارح والأجزاء والأعضاء التي تتصف به ذات المخلوق</w:t>
      </w:r>
      <w:r w:rsidR="001D5F3D">
        <w:rPr>
          <w:rtl/>
          <w:lang w:bidi="ar-KW"/>
        </w:rPr>
        <w:t>،</w:t>
      </w:r>
      <w:r w:rsidRPr="003D47FA">
        <w:rPr>
          <w:rtl/>
          <w:lang w:bidi="ar-KW"/>
        </w:rPr>
        <w:t xml:space="preserve"> وتقديس جناب ذات الله تعالى عن التغير والحدوث و عن حلول الحوادث بذاته تقدس وتعالى لأنها صفات المخلوق</w:t>
      </w:r>
      <w:r w:rsidR="001D5F3D">
        <w:rPr>
          <w:rtl/>
          <w:lang w:bidi="ar-KW"/>
        </w:rPr>
        <w:t>،</w:t>
      </w:r>
      <w:r w:rsidRPr="003D47FA">
        <w:rPr>
          <w:rtl/>
          <w:lang w:bidi="ar-KW"/>
        </w:rPr>
        <w:t xml:space="preserve"> وتقديس جناب ذات الله تعالى عن الاتحاد والحلول وعن الاتصال والانفصال لأنها صفات المخلوق</w:t>
      </w:r>
      <w:r w:rsidR="001D5F3D">
        <w:rPr>
          <w:rtl/>
          <w:lang w:bidi="ar-KW"/>
        </w:rPr>
        <w:t>،</w:t>
      </w:r>
      <w:r w:rsidRPr="003D47FA">
        <w:rPr>
          <w:rtl/>
          <w:lang w:bidi="ar-KW"/>
        </w:rPr>
        <w:t xml:space="preserve"> وتقديس جناب ذات الله تعالى عن الأعراض والكيفيات الحسية التي تتصف به ذات المخلوق</w:t>
      </w:r>
      <w:r w:rsidR="001D5F3D">
        <w:rPr>
          <w:rtl/>
          <w:lang w:bidi="ar-KW"/>
        </w:rPr>
        <w:t>،</w:t>
      </w:r>
      <w:r w:rsidRPr="003D47FA">
        <w:rPr>
          <w:rtl/>
          <w:lang w:bidi="ar-KW"/>
        </w:rPr>
        <w:t xml:space="preserve"> وتقديس جناب ذات الله تعالى عن النقائص والعيوب التي تتصف به ذات المخلوق</w:t>
      </w:r>
      <w:r w:rsidR="001D5F3D">
        <w:rPr>
          <w:rtl/>
          <w:lang w:bidi="ar-KW"/>
        </w:rPr>
        <w:t>،</w:t>
      </w:r>
      <w:r w:rsidRPr="003D47FA">
        <w:rPr>
          <w:rtl/>
          <w:lang w:bidi="ar-KW"/>
        </w:rPr>
        <w:t xml:space="preserve"> وتقديس جناب ذات الله تعالى عن الشريك والوزير والناصر والمعين لكمال غناه وقهره</w:t>
      </w:r>
      <w:r w:rsidR="001D5F3D">
        <w:rPr>
          <w:rtl/>
          <w:lang w:bidi="ar-KW"/>
        </w:rPr>
        <w:t>،</w:t>
      </w:r>
      <w:r w:rsidRPr="003D47FA">
        <w:rPr>
          <w:rtl/>
          <w:lang w:bidi="ar-KW"/>
        </w:rPr>
        <w:t xml:space="preserve"> </w:t>
      </w:r>
    </w:p>
    <w:p w14:paraId="1F272E04" w14:textId="3CBE51C3" w:rsidR="001C0C93" w:rsidRPr="003D47FA" w:rsidRDefault="001C0C93" w:rsidP="008057A9">
      <w:pPr>
        <w:rPr>
          <w:rtl/>
        </w:rPr>
      </w:pPr>
      <w:r w:rsidRPr="003D47FA">
        <w:rPr>
          <w:bCs/>
          <w:u w:val="single"/>
          <w:rtl/>
          <w:lang w:bidi="ar-KW"/>
        </w:rPr>
        <w:t>(المشكلة الثانية):</w:t>
      </w:r>
      <w:r w:rsidRPr="003D47FA">
        <w:rPr>
          <w:u w:val="single"/>
          <w:rtl/>
          <w:lang w:bidi="ar-KW"/>
        </w:rPr>
        <w:t xml:space="preserve"> تسربت إليهم بدع التجسيم</w:t>
      </w:r>
      <w:r w:rsidR="001D5F3D">
        <w:rPr>
          <w:u w:val="single"/>
          <w:rtl/>
          <w:lang w:bidi="ar-KW"/>
        </w:rPr>
        <w:t>،</w:t>
      </w:r>
      <w:r w:rsidRPr="003D47FA">
        <w:rPr>
          <w:u w:val="single"/>
          <w:rtl/>
          <w:lang w:bidi="ar-KW"/>
        </w:rPr>
        <w:t xml:space="preserve"> وخلاصتها أن الله تعالى له مكان وهو العرش وله حد وحده التحتي العرش وكأن جناب الذات له سفل يحازي العرش</w:t>
      </w:r>
      <w:r w:rsidR="001D5F3D">
        <w:rPr>
          <w:u w:val="single"/>
          <w:rtl/>
          <w:lang w:bidi="ar-KW"/>
        </w:rPr>
        <w:t>،</w:t>
      </w:r>
      <w:r w:rsidRPr="003D47FA">
        <w:rPr>
          <w:u w:val="single"/>
          <w:rtl/>
          <w:lang w:bidi="ar-KW"/>
        </w:rPr>
        <w:t xml:space="preserve"> وانه ينزل حقيقة ولا مانع من الحركة والسكون لانه حي والحركة والسكون من لوازم الحي</w:t>
      </w:r>
      <w:r w:rsidR="001D5F3D">
        <w:rPr>
          <w:u w:val="single"/>
          <w:rtl/>
          <w:lang w:bidi="ar-KW"/>
        </w:rPr>
        <w:t>،</w:t>
      </w:r>
      <w:r w:rsidRPr="003D47FA">
        <w:rPr>
          <w:u w:val="single"/>
          <w:rtl/>
          <w:lang w:bidi="ar-KW"/>
        </w:rPr>
        <w:t xml:space="preserve"> وان له صفات أعيان بمعنى اجزاء من الذات كالوجه والعين واليد والساق على صورة الانسان</w:t>
      </w:r>
      <w:r w:rsidR="001D5F3D">
        <w:rPr>
          <w:u w:val="single"/>
          <w:rtl/>
          <w:lang w:bidi="ar-KW"/>
        </w:rPr>
        <w:t>،</w:t>
      </w:r>
      <w:r w:rsidRPr="003D47FA">
        <w:rPr>
          <w:u w:val="single"/>
          <w:rtl/>
          <w:lang w:bidi="ar-KW"/>
        </w:rPr>
        <w:t xml:space="preserve"> </w:t>
      </w:r>
      <w:r w:rsidRPr="003D47FA">
        <w:rPr>
          <w:rtl/>
          <w:lang w:bidi="ar-KW"/>
        </w:rPr>
        <w:t>وها هنا لنا ملاحظة: كل ما تكلموا به متشابهات لاسباب عديدة: الوجه والعين واليد أجزاء من ذات في اللغة وهم يسمونها صفات أعيان اي أجزاء من ذات وذهلوا عن الأحدية والصمدية</w:t>
      </w:r>
      <w:r w:rsidR="001D5F3D">
        <w:rPr>
          <w:rtl/>
          <w:lang w:bidi="ar-KW"/>
        </w:rPr>
        <w:t>،</w:t>
      </w:r>
      <w:r w:rsidRPr="003D47FA">
        <w:rPr>
          <w:rtl/>
          <w:lang w:bidi="ar-KW"/>
        </w:rPr>
        <w:t xml:space="preserve"> وما فيهما من تقديس عن </w:t>
      </w:r>
      <w:r w:rsidR="00C118EC" w:rsidRPr="003D47FA">
        <w:rPr>
          <w:rtl/>
          <w:lang w:bidi="ar-KW"/>
        </w:rPr>
        <w:t>الأجزاء</w:t>
      </w:r>
      <w:r w:rsidRPr="003D47FA">
        <w:rPr>
          <w:rtl/>
          <w:lang w:bidi="ar-KW"/>
        </w:rPr>
        <w:t xml:space="preserve"> والابعاض</w:t>
      </w:r>
      <w:r w:rsidR="001D5F3D">
        <w:rPr>
          <w:rtl/>
          <w:lang w:bidi="ar-KW"/>
        </w:rPr>
        <w:t>،</w:t>
      </w:r>
      <w:r w:rsidRPr="003D47FA">
        <w:rPr>
          <w:rtl/>
          <w:lang w:bidi="ar-KW"/>
        </w:rPr>
        <w:t xml:space="preserve"> (الاستواء): لم لا يكون استواء تدبير كما قالوا في القرب والاحاطة</w:t>
      </w:r>
      <w:r w:rsidR="001D5F3D">
        <w:rPr>
          <w:rtl/>
          <w:lang w:bidi="ar-KW"/>
        </w:rPr>
        <w:t>،</w:t>
      </w:r>
      <w:r w:rsidRPr="003D47FA">
        <w:rPr>
          <w:rtl/>
          <w:lang w:bidi="ar-KW"/>
        </w:rPr>
        <w:t xml:space="preserve"> (النزول): لم لا يكون نزول رحمة ونزول صفات</w:t>
      </w:r>
      <w:r w:rsidR="001D5F3D">
        <w:rPr>
          <w:rtl/>
          <w:lang w:bidi="ar-KW"/>
        </w:rPr>
        <w:t>،</w:t>
      </w:r>
      <w:r w:rsidRPr="003D47FA">
        <w:rPr>
          <w:rtl/>
          <w:lang w:bidi="ar-KW"/>
        </w:rPr>
        <w:t xml:space="preserve"> (العلو) لم لا يكون علو مكانة لا مكان لان نسبة المكان إلى الله محال</w:t>
      </w:r>
      <w:r w:rsidR="001D5F3D">
        <w:rPr>
          <w:rtl/>
          <w:lang w:bidi="ar-KW"/>
        </w:rPr>
        <w:t>،</w:t>
      </w:r>
      <w:r w:rsidRPr="003D47FA">
        <w:rPr>
          <w:rtl/>
          <w:lang w:bidi="ar-KW"/>
        </w:rPr>
        <w:t xml:space="preserve"> والمكان دائما أكبر من المتكون فيه</w:t>
      </w:r>
      <w:r w:rsidR="001D5F3D">
        <w:rPr>
          <w:rtl/>
          <w:lang w:bidi="ar-KW"/>
        </w:rPr>
        <w:t>،</w:t>
      </w:r>
      <w:r w:rsidRPr="003D47FA">
        <w:rPr>
          <w:rtl/>
          <w:lang w:bidi="ar-KW"/>
        </w:rPr>
        <w:t xml:space="preserve"> والمكان يحيز من بداخله ويحده بحده</w:t>
      </w:r>
      <w:r w:rsidR="001D5F3D">
        <w:rPr>
          <w:rtl/>
          <w:lang w:bidi="ar-KW"/>
        </w:rPr>
        <w:t>،</w:t>
      </w:r>
      <w:r w:rsidRPr="003D47FA">
        <w:rPr>
          <w:rtl/>
          <w:lang w:bidi="ar-KW"/>
        </w:rPr>
        <w:t xml:space="preserve"> والمكان يحيط دائما بمن فيه</w:t>
      </w:r>
      <w:r w:rsidR="001D5F3D">
        <w:rPr>
          <w:rtl/>
          <w:lang w:bidi="ar-KW"/>
        </w:rPr>
        <w:t>،</w:t>
      </w:r>
      <w:r w:rsidRPr="003D47FA">
        <w:rPr>
          <w:rtl/>
          <w:lang w:bidi="ar-KW"/>
        </w:rPr>
        <w:t xml:space="preserve"> </w:t>
      </w:r>
      <w:r w:rsidRPr="003D47FA">
        <w:rPr>
          <w:rtl/>
        </w:rPr>
        <w:t>والمكان اعلاه الظاهر وأدناه الباطن</w:t>
      </w:r>
      <w:r w:rsidR="001D5F3D">
        <w:rPr>
          <w:rtl/>
        </w:rPr>
        <w:t>،</w:t>
      </w:r>
      <w:r w:rsidRPr="003D47FA">
        <w:rPr>
          <w:rtl/>
        </w:rPr>
        <w:t xml:space="preserve"> وهو الباطن فليس دونه شيء كيف يحويه المكان</w:t>
      </w:r>
      <w:r w:rsidR="001D5F3D">
        <w:rPr>
          <w:rtl/>
        </w:rPr>
        <w:t>،</w:t>
      </w:r>
      <w:r w:rsidRPr="003D47FA">
        <w:rPr>
          <w:rtl/>
        </w:rPr>
        <w:t xml:space="preserve"> </w:t>
      </w:r>
      <w:r w:rsidRPr="003D47FA">
        <w:rPr>
          <w:rtl/>
          <w:lang w:bidi="ar-KW"/>
        </w:rPr>
        <w:t>والكائن في المكان يمينه يمين المكان ويساره يسار المكان</w:t>
      </w:r>
      <w:r w:rsidR="001D5F3D">
        <w:rPr>
          <w:rtl/>
          <w:lang w:bidi="ar-KW"/>
        </w:rPr>
        <w:t>،</w:t>
      </w:r>
      <w:r w:rsidRPr="003D47FA">
        <w:rPr>
          <w:rtl/>
          <w:lang w:bidi="ar-KW"/>
        </w:rPr>
        <w:t xml:space="preserve"> ولهذا جل الإله الواحد القهار الأحد الصمد الحي القيوم عن الكون في المكان</w:t>
      </w:r>
      <w:r w:rsidR="001D5F3D">
        <w:rPr>
          <w:rtl/>
          <w:lang w:bidi="ar-KW"/>
        </w:rPr>
        <w:t>،</w:t>
      </w:r>
      <w:r w:rsidRPr="003D47FA">
        <w:rPr>
          <w:rtl/>
          <w:lang w:bidi="ar-KW"/>
        </w:rPr>
        <w:t xml:space="preserve"> والله تعالى له الأحدية المطلقة</w:t>
      </w:r>
      <w:r w:rsidR="001D5F3D">
        <w:rPr>
          <w:rtl/>
          <w:lang w:bidi="ar-KW"/>
        </w:rPr>
        <w:t>،</w:t>
      </w:r>
      <w:r w:rsidRPr="003D47FA">
        <w:rPr>
          <w:rtl/>
          <w:lang w:bidi="ar-KW"/>
        </w:rPr>
        <w:t xml:space="preserve"> و </w:t>
      </w:r>
      <w:r w:rsidRPr="003D47FA">
        <w:rPr>
          <w:rtl/>
        </w:rPr>
        <w:t>(الاحدية المطلقة): تمنع من الكثرة وتضاد الانقسام</w:t>
      </w:r>
      <w:r w:rsidR="001D5F3D">
        <w:rPr>
          <w:rtl/>
        </w:rPr>
        <w:t>،</w:t>
      </w:r>
      <w:r w:rsidRPr="003D47FA">
        <w:rPr>
          <w:rtl/>
        </w:rPr>
        <w:t xml:space="preserve"> 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w:t>
      </w:r>
      <w:r w:rsidR="001D5F3D">
        <w:rPr>
          <w:rtl/>
        </w:rPr>
        <w:t>،</w:t>
      </w:r>
      <w:r w:rsidRPr="003D47FA">
        <w:rPr>
          <w:rtl/>
        </w:rPr>
        <w:t xml:space="preserve"> وقدست جناب الذات عن الكون في المكان</w:t>
      </w:r>
      <w:r w:rsidR="001D5F3D">
        <w:rPr>
          <w:rtl/>
        </w:rPr>
        <w:t>،</w:t>
      </w:r>
      <w:r w:rsidRPr="003D47FA">
        <w:rPr>
          <w:rtl/>
        </w:rPr>
        <w:t xml:space="preserve"> لهذه الأسباب يمتنع كون الرب تبارك وتعالى في مكان</w:t>
      </w:r>
      <w:r w:rsidR="001D5F3D">
        <w:rPr>
          <w:rtl/>
        </w:rPr>
        <w:t>،</w:t>
      </w:r>
      <w:r w:rsidRPr="003D47FA">
        <w:rPr>
          <w:rtl/>
        </w:rPr>
        <w:t xml:space="preserve"> إذن أنكر أهل الحشو التأويل ووصفوه بأشنع العبارات</w:t>
      </w:r>
      <w:r w:rsidR="001D5F3D">
        <w:rPr>
          <w:rtl/>
        </w:rPr>
        <w:t>،</w:t>
      </w:r>
      <w:r w:rsidRPr="003D47FA">
        <w:rPr>
          <w:rtl/>
        </w:rPr>
        <w:t xml:space="preserve"> بسبب تلك المشكلتين: (المشكلة الأولى): أنهم يجهلون قواعد التقديس المستمدة من الكتاب والسنة</w:t>
      </w:r>
      <w:r w:rsidR="001D5F3D">
        <w:rPr>
          <w:rtl/>
        </w:rPr>
        <w:t>،</w:t>
      </w:r>
      <w:r w:rsidRPr="003D47FA">
        <w:rPr>
          <w:rtl/>
        </w:rPr>
        <w:t xml:space="preserve"> و(المشكلة الثانية): أنهم تسربت إليهم بدع التجسيم</w:t>
      </w:r>
      <w:r w:rsidR="001D5F3D">
        <w:rPr>
          <w:rtl/>
        </w:rPr>
        <w:t>،</w:t>
      </w:r>
    </w:p>
    <w:p w14:paraId="3D1D076D" w14:textId="77777777" w:rsidR="001C0C93" w:rsidRPr="003D47FA" w:rsidRDefault="001C0C93" w:rsidP="008057A9">
      <w:pPr>
        <w:rPr>
          <w:rtl/>
        </w:rPr>
      </w:pPr>
      <w:r w:rsidRPr="00FD7A73">
        <w:rPr>
          <w:b/>
          <w:bCs/>
          <w:sz w:val="32"/>
          <w:szCs w:val="32"/>
          <w:highlight w:val="yellow"/>
          <w:u w:val="single"/>
          <w:rtl/>
        </w:rPr>
        <w:t>[المفتاح الرابع]:</w:t>
      </w:r>
      <w:r w:rsidRPr="003D47FA">
        <w:rPr>
          <w:b/>
          <w:bCs/>
          <w:rtl/>
        </w:rPr>
        <w:t xml:space="preserve"> </w:t>
      </w:r>
      <w:r w:rsidRPr="003D47FA">
        <w:rPr>
          <w:b/>
          <w:bCs/>
          <w:u w:val="single"/>
          <w:rtl/>
          <w:lang w:bidi="ar-KW"/>
        </w:rPr>
        <w:t>الأدلة على جواز التأويل</w:t>
      </w:r>
      <w:r w:rsidRPr="003D47FA">
        <w:rPr>
          <w:b/>
          <w:bCs/>
          <w:rtl/>
          <w:lang w:bidi="ar-KW"/>
        </w:rPr>
        <w:t xml:space="preserve"> </w:t>
      </w:r>
    </w:p>
    <w:p w14:paraId="1DB2AE60" w14:textId="69B42064" w:rsidR="001C0C93" w:rsidRPr="003D47FA" w:rsidRDefault="001C0C93" w:rsidP="008057A9">
      <w:pPr>
        <w:rPr>
          <w:rtl/>
          <w:lang w:bidi="ar-KW"/>
        </w:rPr>
      </w:pPr>
      <w:r w:rsidRPr="003D47FA">
        <w:rPr>
          <w:bCs/>
          <w:highlight w:val="yellow"/>
          <w:u w:val="single"/>
          <w:rtl/>
          <w:lang w:bidi="ar-KW"/>
        </w:rPr>
        <w:t>[الدليل الأول على جواز التأويل]:</w:t>
      </w:r>
      <w:r w:rsidRPr="003D47FA">
        <w:rPr>
          <w:rtl/>
          <w:lang w:bidi="ar-KW"/>
        </w:rPr>
        <w:t xml:space="preserve"> أنّ الهدف منه حمل المتشابه على أمه وأصله من المحكم: قال تعالى: {</w:t>
      </w:r>
      <w:r w:rsidRPr="003D47FA">
        <w:rPr>
          <w:rtl/>
        </w:rPr>
        <w:t>هُوَ الَّذِي أَنْزَلَ عَلَيْكَ الْكِتَابَ مِنْهُ آيَاتٌ مُحْكَمَاتٌ هُنَّ أُمُّ الْكِتَابِ وَأُخَرُ مُتَشَابِهَاتٌ}</w:t>
      </w:r>
      <w:r w:rsidR="001D5F3D">
        <w:rPr>
          <w:rtl/>
        </w:rPr>
        <w:t>،</w:t>
      </w:r>
      <w:r w:rsidRPr="003D47FA">
        <w:rPr>
          <w:rtl/>
        </w:rPr>
        <w:t xml:space="preserve"> دلت الآية على أنّ المحكم هو أصل الكتاب وهم بمثابة الأم للمتشابه</w:t>
      </w:r>
      <w:r w:rsidR="001D5F3D">
        <w:rPr>
          <w:rtl/>
        </w:rPr>
        <w:t>،</w:t>
      </w:r>
      <w:r w:rsidRPr="003D47FA">
        <w:rPr>
          <w:rtl/>
        </w:rPr>
        <w:t xml:space="preserve"> وينبغي رد المتشابه إلى أصله وأمّه</w:t>
      </w:r>
      <w:r w:rsidR="001D5F3D">
        <w:rPr>
          <w:rtl/>
        </w:rPr>
        <w:t>،</w:t>
      </w:r>
      <w:r w:rsidRPr="003D47FA">
        <w:rPr>
          <w:rtl/>
        </w:rPr>
        <w:t xml:space="preserve"> و</w:t>
      </w:r>
      <w:r w:rsidRPr="003D47FA">
        <w:rPr>
          <w:rtl/>
          <w:lang w:bidi="ar-KW"/>
        </w:rPr>
        <w:t>التأويل نوعان تأويل لسبب حقيقي تلزم به قواعد التقديس المستمدة من الكتاب والسنة</w:t>
      </w:r>
      <w:r w:rsidR="001D5F3D">
        <w:rPr>
          <w:rtl/>
          <w:lang w:bidi="ar-KW"/>
        </w:rPr>
        <w:t>،</w:t>
      </w:r>
      <w:r w:rsidRPr="003D47FA">
        <w:rPr>
          <w:rtl/>
          <w:lang w:bidi="ar-KW"/>
        </w:rPr>
        <w:t xml:space="preserve"> فهذا تأويل شرعي صحيح</w:t>
      </w:r>
      <w:r w:rsidR="001D5F3D">
        <w:rPr>
          <w:rtl/>
          <w:lang w:bidi="ar-KW"/>
        </w:rPr>
        <w:t>،</w:t>
      </w:r>
      <w:r w:rsidRPr="003D47FA">
        <w:rPr>
          <w:rtl/>
          <w:lang w:bidi="ar-KW"/>
        </w:rPr>
        <w:t xml:space="preserve"> دعا به الرسول صلى الله عليه وسلم لحبر الأمة فقال </w:t>
      </w:r>
      <w:r w:rsidR="00870F46">
        <w:rPr>
          <w:rtl/>
          <w:lang w:bidi="ar-KW"/>
        </w:rPr>
        <w:t>(</w:t>
      </w:r>
      <w:r w:rsidRPr="003D47FA">
        <w:rPr>
          <w:rtl/>
          <w:lang w:bidi="ar-KW"/>
        </w:rPr>
        <w:t>اللهم فقهه في الدين وعلمه التأويل</w:t>
      </w:r>
      <w:r w:rsidR="00870F46">
        <w:rPr>
          <w:rtl/>
          <w:lang w:bidi="ar-KW"/>
        </w:rPr>
        <w:t>)</w:t>
      </w:r>
      <w:r w:rsidRPr="003D47FA">
        <w:rPr>
          <w:rtl/>
          <w:lang w:bidi="ar-KW"/>
        </w:rPr>
        <w:t xml:space="preserve"> [الحديث أصله في الصحيحين</w:t>
      </w:r>
      <w:r w:rsidR="001D5F3D">
        <w:rPr>
          <w:rtl/>
          <w:lang w:bidi="ar-KW"/>
        </w:rPr>
        <w:t>،</w:t>
      </w:r>
      <w:r w:rsidRPr="003D47FA">
        <w:rPr>
          <w:rtl/>
          <w:lang w:bidi="ar-KW"/>
        </w:rPr>
        <w:t xml:space="preserve"> وأخرجه بهذا اللفظ أحمد وابن حبان والحاكم وقال صحيح الإسناد</w:t>
      </w:r>
      <w:r w:rsidRPr="003D47FA">
        <w:rPr>
          <w:rtl/>
        </w:rPr>
        <w:t xml:space="preserve"> وصححه العراقي]</w:t>
      </w:r>
      <w:r w:rsidR="001D5F3D">
        <w:rPr>
          <w:rtl/>
        </w:rPr>
        <w:t>،</w:t>
      </w:r>
      <w:r w:rsidRPr="003D47FA">
        <w:rPr>
          <w:rtl/>
        </w:rPr>
        <w:t xml:space="preserve"> هذا هو التأويل الصحيح</w:t>
      </w:r>
      <w:r w:rsidR="001D5F3D">
        <w:rPr>
          <w:rtl/>
        </w:rPr>
        <w:t>،</w:t>
      </w:r>
      <w:r w:rsidRPr="003D47FA">
        <w:rPr>
          <w:rtl/>
        </w:rPr>
        <w:t xml:space="preserve"> </w:t>
      </w:r>
      <w:r w:rsidRPr="003D47FA">
        <w:rPr>
          <w:rtl/>
          <w:lang w:bidi="ar-KW"/>
        </w:rPr>
        <w:t>وهناك تأويل آخر للتلاعب بحقائق الدين والعقيدة</w:t>
      </w:r>
      <w:r w:rsidR="001D5F3D">
        <w:rPr>
          <w:rtl/>
          <w:lang w:bidi="ar-KW"/>
        </w:rPr>
        <w:t>،</w:t>
      </w:r>
      <w:r w:rsidRPr="003D47FA">
        <w:rPr>
          <w:rtl/>
          <w:lang w:bidi="ar-KW"/>
        </w:rPr>
        <w:t xml:space="preserve"> وهذا (تعطيل) وليس تأويل</w:t>
      </w:r>
      <w:r w:rsidR="001D5F3D">
        <w:rPr>
          <w:rtl/>
          <w:lang w:bidi="ar-KW"/>
        </w:rPr>
        <w:t>،</w:t>
      </w:r>
      <w:r w:rsidRPr="003D47FA">
        <w:rPr>
          <w:rtl/>
          <w:lang w:bidi="ar-KW"/>
        </w:rPr>
        <w:t xml:space="preserve"> وهذا ما اتهمت به الفرق الضالة كالجهمية والباطنية والمعتزلة</w:t>
      </w:r>
      <w:r w:rsidR="001D5F3D">
        <w:rPr>
          <w:rtl/>
          <w:lang w:bidi="ar-KW"/>
        </w:rPr>
        <w:t>،</w:t>
      </w:r>
      <w:r w:rsidRPr="003D47FA">
        <w:rPr>
          <w:rtl/>
          <w:lang w:bidi="ar-KW"/>
        </w:rPr>
        <w:t xml:space="preserve"> وهذا (التعطيل) لا يختلف على منعه وحرمته اثنان من علماء أهل السنة والجماعة</w:t>
      </w:r>
      <w:r w:rsidR="001D5F3D">
        <w:rPr>
          <w:rtl/>
          <w:lang w:bidi="ar-KW"/>
        </w:rPr>
        <w:t>،</w:t>
      </w:r>
      <w:r w:rsidRPr="003D47FA">
        <w:rPr>
          <w:rtl/>
          <w:lang w:bidi="ar-KW"/>
        </w:rPr>
        <w:t xml:space="preserve"> أما (التأويل الصحيح بضوابطه)</w:t>
      </w:r>
      <w:r w:rsidR="001D5F3D">
        <w:rPr>
          <w:rtl/>
          <w:lang w:bidi="ar-KW"/>
        </w:rPr>
        <w:t>،</w:t>
      </w:r>
      <w:r w:rsidRPr="003D47FA">
        <w:rPr>
          <w:rtl/>
          <w:lang w:bidi="ar-KW"/>
        </w:rPr>
        <w:t xml:space="preserve"> فهذا ما دعا به الرسول للحبر البحر</w:t>
      </w:r>
      <w:r w:rsidR="001D5F3D">
        <w:rPr>
          <w:rtl/>
          <w:lang w:bidi="ar-KW"/>
        </w:rPr>
        <w:t>،</w:t>
      </w:r>
      <w:r w:rsidRPr="003D47FA">
        <w:rPr>
          <w:rtl/>
          <w:lang w:bidi="ar-KW"/>
        </w:rPr>
        <w:t xml:space="preserve"> ورد عن السلف الكرام</w:t>
      </w:r>
      <w:r w:rsidR="001D5F3D">
        <w:rPr>
          <w:rtl/>
          <w:lang w:bidi="ar-KW"/>
        </w:rPr>
        <w:t>،</w:t>
      </w:r>
      <w:r w:rsidRPr="003D47FA">
        <w:rPr>
          <w:rtl/>
          <w:lang w:bidi="ar-KW"/>
        </w:rPr>
        <w:t xml:space="preserve"> وسارت به الركبان من علماء أهل السنة والجماعة بما لا مجال لدفعه البتة أبدا</w:t>
      </w:r>
      <w:r w:rsidR="001D5F3D">
        <w:rPr>
          <w:rtl/>
          <w:lang w:bidi="ar-KW"/>
        </w:rPr>
        <w:t>،</w:t>
      </w:r>
      <w:r w:rsidRPr="003D47FA">
        <w:rPr>
          <w:rtl/>
          <w:lang w:bidi="ar-KW"/>
        </w:rPr>
        <w:t xml:space="preserve"> </w:t>
      </w:r>
      <w:r w:rsidRPr="003D47FA">
        <w:rPr>
          <w:rtl/>
        </w:rPr>
        <w:t>لقد حذرنا الله تعالى من تتبع المتشابه</w:t>
      </w:r>
      <w:r w:rsidR="001D5F3D">
        <w:rPr>
          <w:rtl/>
        </w:rPr>
        <w:t>،</w:t>
      </w:r>
      <w:r w:rsidRPr="003D47FA">
        <w:rPr>
          <w:rtl/>
        </w:rPr>
        <w:t xml:space="preserve"> لذا وجب ان نعلم حدود المتشابه وان نعلم من الذي يعلم المتشابه</w:t>
      </w:r>
      <w:r w:rsidR="001D5F3D">
        <w:rPr>
          <w:rtl/>
        </w:rPr>
        <w:t>،</w:t>
      </w:r>
      <w:r w:rsidRPr="003D47FA">
        <w:rPr>
          <w:rtl/>
        </w:rPr>
        <w:t xml:space="preserve"> وما هي طريقة الصحابة الكرام في معاملة المتشابهات</w:t>
      </w:r>
      <w:r w:rsidR="001D5F3D">
        <w:rPr>
          <w:rtl/>
        </w:rPr>
        <w:t>،</w:t>
      </w:r>
      <w:r w:rsidRPr="003D47FA">
        <w:rPr>
          <w:rtl/>
        </w:rPr>
        <w:t xml:space="preserve"> وما هي طريقة المذاهب المتخصصة في العقيدة على منهاج الكتاب والسنة والتي هي امتداد للصحابة في معاملة المتشابهات</w:t>
      </w:r>
      <w:r w:rsidR="001D5F3D">
        <w:rPr>
          <w:rtl/>
        </w:rPr>
        <w:t>،</w:t>
      </w:r>
      <w:r w:rsidRPr="003D47FA">
        <w:rPr>
          <w:rtl/>
        </w:rPr>
        <w:t xml:space="preserve"> إن الأمثلة الصحيحة الواقعية للمتشابه: جميع الآيات التي أدى اتباعها إلى الزيغ والضلال ومخالفة منهاج السنّة والجماعة الناجية</w:t>
      </w:r>
      <w:r w:rsidR="001D5F3D">
        <w:rPr>
          <w:rtl/>
        </w:rPr>
        <w:t>،</w:t>
      </w:r>
      <w:r w:rsidRPr="003D47FA">
        <w:rPr>
          <w:rtl/>
        </w:rPr>
        <w:t xml:space="preserve"> ومثال ذلك الآيات المتعلقة بالقدر حيث أدى تتابع المتشابه فيها إلى ظهور القدرية (المعتزلة) في جهة والجبرية في جهة أخرى</w:t>
      </w:r>
      <w:r w:rsidR="001D5F3D">
        <w:rPr>
          <w:rtl/>
        </w:rPr>
        <w:t>،</w:t>
      </w:r>
      <w:r w:rsidRPr="003D47FA">
        <w:rPr>
          <w:rtl/>
        </w:rPr>
        <w:t xml:space="preserve"> وكذلك الآيات المتعلقة بالإيمان حيث</w:t>
      </w:r>
      <w:r w:rsidRPr="003D47FA">
        <w:t xml:space="preserve"> </w:t>
      </w:r>
      <w:r w:rsidRPr="003D47FA">
        <w:rPr>
          <w:rtl/>
        </w:rPr>
        <w:t>أدى تتابع المتشابه فيه إلى ظهور الخوارج والمعتزلة في جهة والجهمية والمرجئة في جهة أخرى</w:t>
      </w:r>
      <w:r w:rsidR="001D5F3D">
        <w:rPr>
          <w:rtl/>
        </w:rPr>
        <w:t>،</w:t>
      </w:r>
      <w:r w:rsidRPr="003D47FA">
        <w:rPr>
          <w:rtl/>
        </w:rPr>
        <w:t xml:space="preserve"> وكذلك الآيات المتعلقة بمتشابه الصفات والأخبار حيث أدى تتابع المتشابه فيها إلى ظهور الجهمية والمعتزلة في جهة</w:t>
      </w:r>
      <w:r w:rsidR="001D5F3D">
        <w:rPr>
          <w:rtl/>
        </w:rPr>
        <w:t>،</w:t>
      </w:r>
      <w:r w:rsidRPr="003D47FA">
        <w:rPr>
          <w:rtl/>
        </w:rPr>
        <w:t xml:space="preserve"> والمشبهة والمجسمة والحشوية في جهة أخرى</w:t>
      </w:r>
      <w:r w:rsidR="001D5F3D">
        <w:rPr>
          <w:rtl/>
        </w:rPr>
        <w:t>،</w:t>
      </w:r>
      <w:r w:rsidRPr="003D47FA">
        <w:rPr>
          <w:rtl/>
        </w:rPr>
        <w:t xml:space="preserve"> وهكذا فإنّ تتبع المتشابهات يؤدي إلى الزيغ والخلاف الفرقة والفتنة والضلال</w:t>
      </w:r>
      <w:r w:rsidR="001D5F3D">
        <w:rPr>
          <w:rtl/>
        </w:rPr>
        <w:t>،</w:t>
      </w:r>
      <w:r w:rsidRPr="003D47FA">
        <w:rPr>
          <w:rtl/>
        </w:rPr>
        <w:t xml:space="preserve"> </w:t>
      </w:r>
      <w:r w:rsidRPr="003D47FA">
        <w:rPr>
          <w:rFonts w:eastAsia="Times New Roman"/>
          <w:u w:val="single"/>
          <w:rtl/>
        </w:rPr>
        <w:t>(فائدة): من الذي يعلم المتشابه</w:t>
      </w:r>
      <w:r w:rsidRPr="003D47FA">
        <w:rPr>
          <w:rFonts w:eastAsia="Times New Roman"/>
          <w:rtl/>
        </w:rPr>
        <w:t>: جميع من تكلم في تفسير القرآن نقل اختلاف العلماء في تحديد من الذي يعلم المتشابه في قوله تعالى: {</w:t>
      </w:r>
      <w:r w:rsidRPr="003D47FA">
        <w:rPr>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1D5F3D">
        <w:rPr>
          <w:rFonts w:eastAsia="Times New Roman"/>
          <w:rtl/>
        </w:rPr>
        <w:t>،</w:t>
      </w:r>
      <w:r w:rsidRPr="003D47FA">
        <w:rPr>
          <w:rFonts w:eastAsia="Times New Roman"/>
          <w:rtl/>
        </w:rPr>
        <w:t xml:space="preserve"> فمن قال أن الوقف لازم عند لفظ الجلالة {الله} من قوله تعالى: {</w:t>
      </w:r>
      <w:r w:rsidRPr="003D47FA">
        <w:rPr>
          <w:rtl/>
        </w:rPr>
        <w:t>وَمَا يَعْلَمُ تَأْوِيلَهُ إِلَّا اللَّهُ</w:t>
      </w:r>
      <w:r w:rsidRPr="003D47FA">
        <w:rPr>
          <w:rFonts w:eastAsia="Times New Roman"/>
          <w:rtl/>
        </w:rPr>
        <w:t>}</w:t>
      </w:r>
      <w:r w:rsidR="001D5F3D">
        <w:rPr>
          <w:rFonts w:eastAsia="Times New Roman"/>
          <w:rtl/>
        </w:rPr>
        <w:t>،</w:t>
      </w:r>
      <w:r w:rsidRPr="003D47FA">
        <w:rPr>
          <w:rFonts w:eastAsia="Times New Roman"/>
          <w:rtl/>
        </w:rPr>
        <w:t xml:space="preserve"> قال: لا يعلم المتشابه إلا الله وحده</w:t>
      </w:r>
      <w:r w:rsidR="001D5F3D">
        <w:rPr>
          <w:rFonts w:eastAsia="Times New Roman"/>
          <w:rtl/>
        </w:rPr>
        <w:t>،</w:t>
      </w:r>
      <w:r w:rsidRPr="003D47FA">
        <w:rPr>
          <w:rFonts w:eastAsia="Times New Roman"/>
          <w:rtl/>
        </w:rPr>
        <w:t xml:space="preserve"> </w:t>
      </w:r>
      <w:r w:rsidRPr="003D47FA">
        <w:rPr>
          <w:rtl/>
        </w:rPr>
        <w:t>وَالرَّاسِخُونَ فِي الْعِلْمِ يَقُولُونَ آمَنَّا بِهِ (أي المتشابه) كُلٌّ مِنْ عِنْدِ رَبِّنَا</w:t>
      </w:r>
      <w:r w:rsidRPr="003D47FA">
        <w:rPr>
          <w:rFonts w:eastAsia="Times New Roman"/>
          <w:rtl/>
        </w:rPr>
        <w:t xml:space="preserve"> (أي المحكم والمتشابه) فنعمل بالمحكم ونفوض علم المتشابه إلى الله</w:t>
      </w:r>
      <w:r w:rsidR="001D5F3D">
        <w:rPr>
          <w:rFonts w:eastAsia="Times New Roman"/>
          <w:rtl/>
        </w:rPr>
        <w:t>،</w:t>
      </w:r>
      <w:r w:rsidRPr="003D47FA">
        <w:rPr>
          <w:rFonts w:eastAsia="Times New Roman"/>
          <w:rtl/>
        </w:rPr>
        <w:t xml:space="preserve"> </w:t>
      </w:r>
      <w:r w:rsidRPr="003D47FA">
        <w:rPr>
          <w:rtl/>
        </w:rPr>
        <w:t>وهو قول ابن عمر من الصحابة رضي الله عنهم</w:t>
      </w:r>
      <w:r w:rsidR="001D5F3D">
        <w:rPr>
          <w:rtl/>
        </w:rPr>
        <w:t>،</w:t>
      </w:r>
      <w:r w:rsidRPr="003D47FA">
        <w:rPr>
          <w:rtl/>
        </w:rPr>
        <w:t xml:space="preserve"> وهو قول: عروة بن الزبير وعمر بن عبدالعزيز وغيرهم من التابعين</w:t>
      </w:r>
      <w:r w:rsidR="001D5F3D">
        <w:rPr>
          <w:rtl/>
        </w:rPr>
        <w:t>،</w:t>
      </w:r>
      <w:r w:rsidRPr="003D47FA">
        <w:rPr>
          <w:rtl/>
        </w:rPr>
        <w:t xml:space="preserve"> </w:t>
      </w:r>
      <w:r w:rsidRPr="003D47FA">
        <w:rPr>
          <w:rFonts w:eastAsia="Times New Roman"/>
          <w:rtl/>
        </w:rPr>
        <w:t>ومن قال أنّ الوقف عند لفظ الراسخون في العلم من قوله تعالى: {</w:t>
      </w:r>
      <w:r w:rsidRPr="003D47FA">
        <w:rPr>
          <w:rtl/>
        </w:rPr>
        <w:t>وَمَا يَعْلَمُ تَأْوِيلَهُ إِلَّا اللَّهُ وَالرَّاسِخُونَ فِي الْعِلْمِ</w:t>
      </w:r>
      <w:r w:rsidRPr="003D47FA">
        <w:rPr>
          <w:rFonts w:eastAsia="Times New Roman"/>
          <w:rtl/>
        </w:rPr>
        <w:t>} قال: إنّ الله تعالى رزق الراسخين في العلم علم المتشابه</w:t>
      </w:r>
      <w:r w:rsidR="001D5F3D">
        <w:rPr>
          <w:rFonts w:eastAsia="Times New Roman"/>
          <w:rtl/>
        </w:rPr>
        <w:t>،</w:t>
      </w:r>
      <w:r w:rsidRPr="003D47FA">
        <w:rPr>
          <w:rFonts w:eastAsia="Times New Roman"/>
          <w:rtl/>
        </w:rPr>
        <w:t xml:space="preserve"> </w:t>
      </w:r>
      <w:r w:rsidRPr="003D47FA">
        <w:rPr>
          <w:rtl/>
        </w:rPr>
        <w:t>وهو قول ابن مسعود وأبي بن كعب وابن عباس وعائشة من الصحابة رضي الله عنهم</w:t>
      </w:r>
      <w:r w:rsidR="001D5F3D">
        <w:rPr>
          <w:rtl/>
        </w:rPr>
        <w:t>،</w:t>
      </w:r>
      <w:r w:rsidRPr="003D47FA">
        <w:rPr>
          <w:rtl/>
        </w:rPr>
        <w:t xml:space="preserve"> وهو قول مجاهد والربيع ومحمد بن جعفر بن الزبير والقاسم بن محمد وغيرهم من التابعين</w:t>
      </w:r>
      <w:r w:rsidR="001D5F3D">
        <w:rPr>
          <w:rtl/>
        </w:rPr>
        <w:t>،</w:t>
      </w:r>
      <w:r w:rsidRPr="003D47FA">
        <w:rPr>
          <w:rtl/>
        </w:rPr>
        <w:t xml:space="preserve"> [أنظر تفسير القرطبي والطبري وابن كثير في تفسير الآية]</w:t>
      </w:r>
      <w:r w:rsidR="001D5F3D">
        <w:rPr>
          <w:rFonts w:eastAsia="Times New Roman"/>
          <w:rtl/>
        </w:rPr>
        <w:t>،</w:t>
      </w:r>
      <w:r w:rsidRPr="003D47FA">
        <w:rPr>
          <w:rFonts w:eastAsia="Times New Roman"/>
          <w:rtl/>
        </w:rPr>
        <w:t xml:space="preserve"> ومن هذا التفصيل نعلم أن كلا القولين صحيح بالوقف على: لفظ الجلالة (الله) أو بالوقف على: (الراسخون في العلم)</w:t>
      </w:r>
      <w:r w:rsidR="001D5F3D">
        <w:rPr>
          <w:rFonts w:eastAsia="Times New Roman"/>
          <w:rtl/>
        </w:rPr>
        <w:t>،</w:t>
      </w:r>
      <w:r w:rsidRPr="003D47FA">
        <w:rPr>
          <w:rFonts w:eastAsia="Times New Roman"/>
          <w:rtl/>
        </w:rPr>
        <w:t xml:space="preserve"> </w:t>
      </w:r>
      <w:r w:rsidRPr="003D47FA">
        <w:rPr>
          <w:u w:val="single"/>
          <w:rtl/>
        </w:rPr>
        <w:t xml:space="preserve">ولهذا صار </w:t>
      </w:r>
      <w:r w:rsidRPr="003D47FA">
        <w:rPr>
          <w:rtl/>
          <w:lang w:bidi="ar-KW"/>
        </w:rPr>
        <w:t>للسلف الصالح في فهم النصوص المتشابهة التي توهم التشبيه أو التجسيم أو الحدوث</w:t>
      </w:r>
      <w:r w:rsidR="001D5F3D">
        <w:rPr>
          <w:rtl/>
          <w:lang w:bidi="ar-KW"/>
        </w:rPr>
        <w:t>،</w:t>
      </w:r>
      <w:r w:rsidRPr="003D47FA">
        <w:rPr>
          <w:rtl/>
          <w:lang w:bidi="ar-KW"/>
        </w:rPr>
        <w:t xml:space="preserve"> </w:t>
      </w:r>
      <w:r w:rsidRPr="003D47FA">
        <w:rPr>
          <w:rtl/>
        </w:rPr>
        <w:t>منهجان صحيحان: المنهج الأول: هو تفويض المعنى المُراد من المتشابهات</w:t>
      </w:r>
      <w:r w:rsidR="001D5F3D">
        <w:rPr>
          <w:rtl/>
        </w:rPr>
        <w:t>،</w:t>
      </w:r>
      <w:r w:rsidRPr="003D47FA">
        <w:rPr>
          <w:rtl/>
        </w:rPr>
        <w:t xml:space="preserve"> والمنهج الثاني حمل المتشابهات على أمهاتها من المحكمات وبالتالي تزول الفتنة ويُقضى على الزيغ</w:t>
      </w:r>
      <w:r w:rsidR="001D5F3D">
        <w:rPr>
          <w:rtl/>
        </w:rPr>
        <w:t>،</w:t>
      </w:r>
      <w:r w:rsidRPr="003D47FA">
        <w:rPr>
          <w:rtl/>
        </w:rPr>
        <w:t xml:space="preserve"> </w:t>
      </w:r>
      <w:r w:rsidRPr="003D47FA">
        <w:rPr>
          <w:u w:val="single"/>
          <w:rtl/>
        </w:rPr>
        <w:t>[المنهج الأول هو تفويض المعنى المُراد من المتشابهات]:</w:t>
      </w:r>
      <w:r w:rsidRPr="003D47FA">
        <w:rPr>
          <w:rtl/>
        </w:rPr>
        <w:t xml:space="preserve"> </w:t>
      </w:r>
      <w:r w:rsidRPr="003D47FA">
        <w:rPr>
          <w:rtl/>
          <w:lang w:bidi="ar-KW"/>
        </w:rPr>
        <w:t>وهو يتعلق بالنصوص التي توهم الجارحة كالعين واليد</w:t>
      </w:r>
      <w:r w:rsidR="001D5F3D">
        <w:rPr>
          <w:rtl/>
          <w:lang w:bidi="ar-KW"/>
        </w:rPr>
        <w:t>،</w:t>
      </w:r>
      <w:r w:rsidRPr="003D47FA">
        <w:rPr>
          <w:rtl/>
          <w:lang w:bidi="ar-KW"/>
        </w:rPr>
        <w:t xml:space="preserve"> والنصوص توهم التغير والحدوث كالمجيء والإتيان والنزول</w:t>
      </w:r>
      <w:r w:rsidR="001D5F3D">
        <w:rPr>
          <w:rtl/>
          <w:lang w:bidi="ar-KW"/>
        </w:rPr>
        <w:t>،</w:t>
      </w:r>
      <w:r w:rsidRPr="003D47FA">
        <w:rPr>
          <w:rtl/>
          <w:lang w:bidi="ar-KW"/>
        </w:rPr>
        <w:t xml:space="preserve"> والنصوص توهم النقص والحد</w:t>
      </w:r>
      <w:r w:rsidR="001D5F3D">
        <w:rPr>
          <w:rtl/>
          <w:lang w:bidi="ar-KW"/>
        </w:rPr>
        <w:t>،</w:t>
      </w:r>
      <w:r w:rsidRPr="003D47FA">
        <w:rPr>
          <w:rtl/>
          <w:lang w:bidi="ar-KW"/>
        </w:rPr>
        <w:t xml:space="preserve"> ونسبتها إلى الله تعالى الاحد القديم بجناب ذاته وصفاته محال</w:t>
      </w:r>
      <w:r w:rsidR="001D5F3D">
        <w:rPr>
          <w:rtl/>
          <w:lang w:bidi="ar-KW"/>
        </w:rPr>
        <w:t>،</w:t>
      </w:r>
      <w:r w:rsidRPr="003D47FA">
        <w:rPr>
          <w:rtl/>
          <w:lang w:bidi="ar-KW"/>
        </w:rPr>
        <w:t xml:space="preserve"> ومذهب السلف الأول فيها: أن يوكل علمها إلى الله تعالى ويعتقد مع ذلك تنزيه الله تعالى عن الشبيه والمثيل</w:t>
      </w:r>
      <w:r w:rsidR="001D5F3D">
        <w:rPr>
          <w:rtl/>
          <w:lang w:bidi="ar-KW"/>
        </w:rPr>
        <w:t>،</w:t>
      </w:r>
      <w:r w:rsidRPr="003D47FA">
        <w:rPr>
          <w:rtl/>
          <w:lang w:bidi="ar-KW"/>
        </w:rPr>
        <w:t xml:space="preserve"> وهؤلاء كانوا يدركون المعنى الإجمالي الذي سيقت الآيات من أجله</w:t>
      </w:r>
      <w:r w:rsidR="001D5F3D">
        <w:rPr>
          <w:rtl/>
          <w:lang w:bidi="ar-KW"/>
        </w:rPr>
        <w:t>،</w:t>
      </w:r>
      <w:r w:rsidRPr="003D47FA">
        <w:rPr>
          <w:rtl/>
          <w:lang w:bidi="ar-KW"/>
        </w:rPr>
        <w:t xml:space="preserve"> ولكن لعلمهم الراسخ بالواجب والجائز والمستحيل في حق الله تعالى</w:t>
      </w:r>
      <w:r w:rsidR="001D5F3D">
        <w:rPr>
          <w:rtl/>
          <w:lang w:bidi="ar-KW"/>
        </w:rPr>
        <w:t>،</w:t>
      </w:r>
      <w:r w:rsidRPr="003D47FA">
        <w:rPr>
          <w:rtl/>
          <w:lang w:bidi="ar-KW"/>
        </w:rPr>
        <w:t xml:space="preserve"> </w:t>
      </w:r>
      <w:r w:rsidRPr="003D47FA">
        <w:rPr>
          <w:rtl/>
        </w:rPr>
        <w:t>فكانوا لا يثبتون للمتشابه أي معنى يخالف التنزيه والتقديس</w:t>
      </w:r>
      <w:r w:rsidR="001D5F3D">
        <w:rPr>
          <w:rtl/>
        </w:rPr>
        <w:t>،</w:t>
      </w:r>
      <w:r w:rsidRPr="003D47FA">
        <w:rPr>
          <w:rtl/>
        </w:rPr>
        <w:t xml:space="preserve"> </w:t>
      </w:r>
      <w:r w:rsidRPr="003D47FA">
        <w:rPr>
          <w:u w:val="single"/>
          <w:rtl/>
          <w:lang w:bidi="ar-KW"/>
        </w:rPr>
        <w:t>و [المذهب الثاني للسلف في المتشابهات هو حمل المتشابهات على أمهاتها من المحكمات]</w:t>
      </w:r>
      <w:r w:rsidR="001D5F3D">
        <w:rPr>
          <w:rtl/>
          <w:lang w:bidi="ar-KW"/>
        </w:rPr>
        <w:t>،</w:t>
      </w:r>
      <w:r w:rsidRPr="003D47FA">
        <w:rPr>
          <w:rtl/>
          <w:lang w:bidi="ar-KW"/>
        </w:rPr>
        <w:t xml:space="preserve"> وذلك بتأويل النصوص وفق ما تسمح به قواعد اللغة العربية التي نزل بها القرآن الكريم</w:t>
      </w:r>
      <w:r w:rsidR="001D5F3D">
        <w:rPr>
          <w:rtl/>
          <w:lang w:bidi="ar-KW"/>
        </w:rPr>
        <w:t>،</w:t>
      </w:r>
      <w:r w:rsidRPr="003D47FA">
        <w:rPr>
          <w:rtl/>
          <w:lang w:bidi="ar-KW"/>
        </w:rPr>
        <w:t xml:space="preserve"> وهذا قد ورد عن الحبر البحر ابن عباس رضي الله عنهما كما سيأتي في الدليل الثاني</w:t>
      </w:r>
      <w:r w:rsidR="001D5F3D">
        <w:rPr>
          <w:rtl/>
          <w:lang w:bidi="ar-KW"/>
        </w:rPr>
        <w:t>،</w:t>
      </w:r>
      <w:r w:rsidRPr="003D47FA">
        <w:rPr>
          <w:rtl/>
          <w:lang w:bidi="ar-KW"/>
        </w:rPr>
        <w:t xml:space="preserve"> </w:t>
      </w:r>
    </w:p>
    <w:p w14:paraId="6AD8612E" w14:textId="32084428" w:rsidR="001C0C93" w:rsidRPr="003D47FA" w:rsidRDefault="001C0C93" w:rsidP="008057A9">
      <w:pPr>
        <w:rPr>
          <w:rtl/>
        </w:rPr>
      </w:pPr>
      <w:r w:rsidRPr="003D47FA">
        <w:rPr>
          <w:b/>
          <w:bCs/>
          <w:highlight w:val="yellow"/>
          <w:u w:val="single"/>
          <w:rtl/>
          <w:lang w:bidi="ar-KW"/>
        </w:rPr>
        <w:t>[الدليل الثاني على جواز التأويل]:</w:t>
      </w:r>
      <w:r w:rsidRPr="003D47FA">
        <w:rPr>
          <w:rtl/>
          <w:lang w:bidi="ar-KW"/>
        </w:rPr>
        <w:t>أن التأويل الصحيح قد ورد عن السلف الكرام وفق ضوابط حكيمة</w:t>
      </w:r>
      <w:r w:rsidR="001D5F3D">
        <w:rPr>
          <w:rtl/>
          <w:lang w:bidi="ar-KW"/>
        </w:rPr>
        <w:t>،</w:t>
      </w:r>
      <w:r w:rsidRPr="003D47FA">
        <w:rPr>
          <w:rtl/>
          <w:lang w:bidi="ar-KW"/>
        </w:rPr>
        <w:t xml:space="preserve"> وسارت به الركبان من علماء أهل السنة والجماعة بما لا مجال لدفعه البتة أبدا</w:t>
      </w:r>
      <w:r w:rsidR="001D5F3D">
        <w:rPr>
          <w:rtl/>
          <w:lang w:bidi="ar-KW"/>
        </w:rPr>
        <w:t>،</w:t>
      </w:r>
      <w:r w:rsidRPr="003D47FA">
        <w:rPr>
          <w:rtl/>
          <w:lang w:bidi="ar-KW"/>
        </w:rPr>
        <w:t xml:space="preserve"> </w:t>
      </w:r>
      <w:r w:rsidRPr="003D47FA">
        <w:rPr>
          <w:rtl/>
          <w:lang w:val="uz-Latn-UZ"/>
        </w:rPr>
        <w:t xml:space="preserve">وهو ثابت عن الحبر البحر </w:t>
      </w:r>
      <w:r w:rsidRPr="003D47FA">
        <w:rPr>
          <w:rtl/>
        </w:rPr>
        <w:t xml:space="preserve">ترجمان القرآن </w:t>
      </w:r>
      <w:r w:rsidRPr="003D47FA">
        <w:rPr>
          <w:rtl/>
          <w:lang w:val="uz-Latn-UZ"/>
        </w:rPr>
        <w:t xml:space="preserve">عبد الله ابن عباس رضي الله عنه: </w:t>
      </w:r>
      <w:r w:rsidRPr="003D47FA">
        <w:rPr>
          <w:rtl/>
        </w:rPr>
        <w:t>كتأويله للساق في قول الله تعالى {</w:t>
      </w:r>
      <w:r w:rsidRPr="003D47FA">
        <w:rPr>
          <w:rtl/>
          <w:lang w:val="uz-Latn-UZ"/>
        </w:rPr>
        <w:t>يوم يُكشف عن ساق} بالكرب شديـد [الطبري]</w:t>
      </w:r>
      <w:r w:rsidR="001D5F3D">
        <w:rPr>
          <w:rtl/>
          <w:lang w:val="uz-Latn-UZ"/>
        </w:rPr>
        <w:t>،</w:t>
      </w:r>
      <w:r w:rsidRPr="003D47FA">
        <w:rPr>
          <w:rtl/>
          <w:lang w:val="uz-Latn-UZ"/>
        </w:rPr>
        <w:t xml:space="preserve"> وتأويله للكرسي في قوله تعالى (وسع كرسيه السموات والأرض) بعلم الله [</w:t>
      </w:r>
      <w:r w:rsidRPr="003D47FA">
        <w:rPr>
          <w:spacing w:val="-6"/>
          <w:rtl/>
          <w:lang w:val="uz-Latn-UZ"/>
        </w:rPr>
        <w:t>تفسير الطبري</w:t>
      </w:r>
      <w:r w:rsidRPr="003D47FA">
        <w:rPr>
          <w:rtl/>
          <w:lang w:val="uz-Latn-UZ"/>
        </w:rPr>
        <w:t>]</w:t>
      </w:r>
      <w:r w:rsidR="001D5F3D">
        <w:rPr>
          <w:rtl/>
          <w:lang w:val="uz-Latn-UZ"/>
        </w:rPr>
        <w:t>،</w:t>
      </w:r>
      <w:r w:rsidRPr="003D47FA">
        <w:rPr>
          <w:rtl/>
          <w:lang w:val="uz-Latn-UZ"/>
        </w:rPr>
        <w:t xml:space="preserve"> وتأويله رضي الله عنه للفظ (الأعين) في قوله تعالى (واصنع الفلك بأعيننا) قال رضي الله عنه: (بمرأى منا) [تفسير البغوي 2: 322]</w:t>
      </w:r>
      <w:r w:rsidR="001D5F3D">
        <w:rPr>
          <w:rtl/>
          <w:lang w:val="uz-Latn-UZ"/>
        </w:rPr>
        <w:t>،</w:t>
      </w:r>
      <w:r w:rsidRPr="003D47FA">
        <w:rPr>
          <w:rtl/>
          <w:lang w:val="uz-Latn-UZ"/>
        </w:rPr>
        <w:t xml:space="preserve"> وتأويله رضي الله عنه للفظ (الأيد) في قوله تعالى (والسماء بنيناها بأييد) قال رضي الله عنه: (بقوّة وقدرة) [القرطبي17: 52]</w:t>
      </w:r>
      <w:r w:rsidR="001D5F3D">
        <w:rPr>
          <w:rtl/>
          <w:lang w:val="uz-Latn-UZ"/>
        </w:rPr>
        <w:t>،</w:t>
      </w:r>
      <w:r w:rsidRPr="003D47FA">
        <w:rPr>
          <w:rtl/>
          <w:lang w:val="uz-Latn-UZ"/>
        </w:rPr>
        <w:t xml:space="preserve"> تأويله رضي الله عنه للنور في قوله تعالى (الله نور السموات والأرض) بالهادي [</w:t>
      </w:r>
      <w:r w:rsidRPr="003D47FA">
        <w:rPr>
          <w:spacing w:val="-10"/>
          <w:rtl/>
          <w:lang w:val="uz-Latn-UZ"/>
        </w:rPr>
        <w:t>تفسير الطبري (18: 135)]</w:t>
      </w:r>
      <w:r w:rsidR="001D5F3D">
        <w:rPr>
          <w:spacing w:val="-10"/>
          <w:rtl/>
          <w:lang w:val="uz-Latn-UZ"/>
        </w:rPr>
        <w:t>،</w:t>
      </w:r>
      <w:r w:rsidRPr="003D47FA">
        <w:rPr>
          <w:spacing w:val="-10"/>
          <w:rtl/>
          <w:lang w:val="uz-Latn-UZ"/>
        </w:rPr>
        <w:t xml:space="preserve"> </w:t>
      </w:r>
      <w:r w:rsidRPr="003D47FA">
        <w:rPr>
          <w:rtl/>
          <w:lang w:val="uz-Latn-UZ"/>
        </w:rPr>
        <w:t xml:space="preserve">فهذه هي تأويلات حبر الأمة وترجمان القرآن الذي دعـا له رسول الله </w:t>
      </w:r>
      <w:r w:rsidRPr="003D47FA">
        <w:rPr>
          <w:rtl/>
        </w:rPr>
        <w:t xml:space="preserve">‘ </w:t>
      </w:r>
      <w:r w:rsidRPr="003D47FA">
        <w:rPr>
          <w:rtl/>
          <w:lang w:val="uz-Latn-UZ"/>
        </w:rPr>
        <w:t>بقوله: (اللهمّ فقّهه في الدين وعلمه التأويل)</w:t>
      </w:r>
      <w:r w:rsidR="001D5F3D">
        <w:rPr>
          <w:rtl/>
          <w:lang w:val="uz-Latn-UZ"/>
        </w:rPr>
        <w:t>،</w:t>
      </w:r>
      <w:r w:rsidRPr="003D47FA">
        <w:rPr>
          <w:rtl/>
          <w:lang w:val="uz-Latn-UZ"/>
        </w:rPr>
        <w:t xml:space="preserve"> وهو ثابت كذلك عن التابعين: تأويل مجاهد للفظ (الجنب) في قوله تعالى (أن تقول نفس يا حسرتى على ما فرّطت في جنب الله) قال مجاهد: في أمر الله[تفسير الطبري (24: 19)]</w:t>
      </w:r>
      <w:r w:rsidR="001D5F3D">
        <w:rPr>
          <w:rtl/>
          <w:lang w:val="uz-Latn-UZ"/>
        </w:rPr>
        <w:t>،</w:t>
      </w:r>
      <w:r w:rsidRPr="003D47FA">
        <w:rPr>
          <w:rtl/>
          <w:lang w:val="uz-Latn-UZ"/>
        </w:rPr>
        <w:t xml:space="preserve"> وتأويل الضحاك وقتادة وسعيد بن جبير وهم من أئمة التابعين للفظ (الساق) قال الضحاك: هو أمر شديد</w:t>
      </w:r>
      <w:r w:rsidR="001D5F3D">
        <w:rPr>
          <w:rtl/>
          <w:lang w:val="uz-Latn-UZ"/>
        </w:rPr>
        <w:t>،</w:t>
      </w:r>
      <w:r w:rsidRPr="003D47FA">
        <w:rPr>
          <w:rtl/>
          <w:lang w:val="uz-Latn-UZ"/>
        </w:rPr>
        <w:t xml:space="preserve"> وقال قتادة: أمر فظيع وشدّة الأمر</w:t>
      </w:r>
      <w:r w:rsidR="001D5F3D">
        <w:rPr>
          <w:rtl/>
          <w:lang w:val="uz-Latn-UZ"/>
        </w:rPr>
        <w:t>،</w:t>
      </w:r>
      <w:r w:rsidRPr="003D47FA">
        <w:rPr>
          <w:rtl/>
          <w:lang w:val="uz-Latn-UZ"/>
        </w:rPr>
        <w:t xml:space="preserve"> وقال سعيد: شدة الأمر</w:t>
      </w:r>
      <w:r w:rsidR="001D5F3D">
        <w:rPr>
          <w:rtl/>
          <w:lang w:val="uz-Latn-UZ"/>
        </w:rPr>
        <w:t>،</w:t>
      </w:r>
      <w:r w:rsidRPr="003D47FA">
        <w:rPr>
          <w:rtl/>
          <w:lang w:val="uz-Latn-UZ"/>
        </w:rPr>
        <w:t>[تفسير الطبري (29: 38 – 39)]</w:t>
      </w:r>
      <w:r w:rsidR="001D5F3D">
        <w:rPr>
          <w:rtl/>
          <w:lang w:val="uz-Latn-UZ"/>
        </w:rPr>
        <w:t>،</w:t>
      </w:r>
      <w:r w:rsidRPr="003D47FA">
        <w:rPr>
          <w:rtl/>
          <w:lang w:val="uz-Latn-UZ"/>
        </w:rPr>
        <w:t xml:space="preserve"> وتأويل مجاهد والضحاك وأبي عبيدة للفظ (الوجه)</w:t>
      </w:r>
      <w:r w:rsidR="001D5F3D">
        <w:rPr>
          <w:rtl/>
          <w:lang w:val="uz-Latn-UZ"/>
        </w:rPr>
        <w:t>،</w:t>
      </w:r>
      <w:r w:rsidRPr="003D47FA">
        <w:rPr>
          <w:rtl/>
          <w:lang w:val="uz-Latn-UZ"/>
        </w:rPr>
        <w:t xml:space="preserve"> في قوله تعالى (فأينما تولُّوا فثم وجه الله) بقبلة الله [(الطبري 1: 402]</w:t>
      </w:r>
      <w:r w:rsidR="001D5F3D">
        <w:rPr>
          <w:rtl/>
          <w:lang w:val="uz-Latn-UZ"/>
        </w:rPr>
        <w:t>،</w:t>
      </w:r>
      <w:r w:rsidRPr="003D47FA">
        <w:rPr>
          <w:rtl/>
          <w:lang w:val="uz-Latn-UZ"/>
        </w:rPr>
        <w:t xml:space="preserve"> وقال الضحاك وأبو عبيدة في قوله تعالى (كلُّ شيء هالك إلا وجهه): أي إلا هو [دفع شبه التشبيه ص: 113]</w:t>
      </w:r>
      <w:r w:rsidR="001D5F3D">
        <w:rPr>
          <w:rtl/>
          <w:lang w:val="uz-Latn-UZ"/>
        </w:rPr>
        <w:t>،</w:t>
      </w:r>
      <w:r w:rsidRPr="003D47FA">
        <w:rPr>
          <w:rtl/>
          <w:lang w:val="uz-Latn-UZ"/>
        </w:rPr>
        <w:t xml:space="preserve"> وتأويل الحسن البصري (المجيء) في قوله تعالى: (وجاء ربك): بمجيء أمره وقضاؤه [تفسير البغوي 4: 454]</w:t>
      </w:r>
      <w:r w:rsidR="001D5F3D">
        <w:rPr>
          <w:rtl/>
          <w:lang w:val="uz-Latn-UZ"/>
        </w:rPr>
        <w:t>،</w:t>
      </w:r>
      <w:r w:rsidRPr="003D47FA">
        <w:rPr>
          <w:rtl/>
          <w:lang w:val="uz-Latn-UZ"/>
        </w:rPr>
        <w:t xml:space="preserve"> وتأويله (الجنب) في قوله تعالى (أن تقول نفس يا حسرتى على ما فرطت في جنب الله) قال: في طاعة الله</w:t>
      </w:r>
      <w:r w:rsidR="001D5F3D">
        <w:rPr>
          <w:rtl/>
          <w:lang w:val="uz-Latn-UZ"/>
        </w:rPr>
        <w:t>،</w:t>
      </w:r>
      <w:r w:rsidRPr="003D47FA">
        <w:rPr>
          <w:rtl/>
          <w:lang w:val="uz-Latn-UZ"/>
        </w:rPr>
        <w:t xml:space="preserve"> [روح المعاني تفسير الآية 56 من سورة الزمر]</w:t>
      </w:r>
      <w:r w:rsidR="001D5F3D">
        <w:rPr>
          <w:rtl/>
          <w:lang w:val="uz-Latn-UZ"/>
        </w:rPr>
        <w:t>،</w:t>
      </w:r>
      <w:r w:rsidRPr="003D47FA">
        <w:rPr>
          <w:rtl/>
          <w:lang w:val="uz-Latn-UZ"/>
        </w:rPr>
        <w:t xml:space="preserve"> وهو ثابت كذلك عن تابعي التابعين</w:t>
      </w:r>
      <w:r w:rsidR="001D5F3D">
        <w:rPr>
          <w:rtl/>
          <w:lang w:val="uz-Latn-UZ"/>
        </w:rPr>
        <w:t>،</w:t>
      </w:r>
      <w:r w:rsidRPr="003D47FA">
        <w:rPr>
          <w:rtl/>
          <w:lang w:val="uz-Latn-UZ"/>
        </w:rPr>
        <w:t xml:space="preserve"> تأويل الإمام مالك بن أنس للنزول في حديث النزول</w:t>
      </w:r>
      <w:r w:rsidR="001D5F3D">
        <w:rPr>
          <w:rtl/>
          <w:lang w:val="uz-Latn-UZ"/>
        </w:rPr>
        <w:t>،</w:t>
      </w:r>
      <w:r w:rsidRPr="003D47FA">
        <w:rPr>
          <w:rtl/>
          <w:lang w:val="uz-Latn-UZ"/>
        </w:rPr>
        <w:t xml:space="preserve"> بقوله: (ينزل أمره </w:t>
      </w:r>
      <w:r w:rsidR="00C118EC" w:rsidRPr="003D47FA">
        <w:rPr>
          <w:rtl/>
          <w:lang w:val="uz-Latn-UZ"/>
        </w:rPr>
        <w:t>–</w:t>
      </w:r>
      <w:r w:rsidRPr="003D47FA">
        <w:rPr>
          <w:rtl/>
          <w:lang w:val="uz-Latn-UZ"/>
        </w:rPr>
        <w:t xml:space="preserve"> تعالى </w:t>
      </w:r>
      <w:r w:rsidR="00C118EC" w:rsidRPr="003D47FA">
        <w:rPr>
          <w:rtl/>
          <w:lang w:val="uz-Latn-UZ"/>
        </w:rPr>
        <w:t>–</w:t>
      </w:r>
      <w:r w:rsidRPr="003D47FA">
        <w:rPr>
          <w:rtl/>
          <w:lang w:val="uz-Latn-UZ"/>
        </w:rPr>
        <w:t xml:space="preserve"> كل سَحَر</w:t>
      </w:r>
      <w:r w:rsidR="001D5F3D">
        <w:rPr>
          <w:rtl/>
          <w:lang w:val="uz-Latn-UZ"/>
        </w:rPr>
        <w:t>،</w:t>
      </w:r>
      <w:r w:rsidRPr="003D47FA">
        <w:rPr>
          <w:rtl/>
          <w:lang w:val="uz-Latn-UZ"/>
        </w:rPr>
        <w:t xml:space="preserve"> فأما هو عزّ وجلّ فإنه دائم لا يزول ولا ينتقل سبحانه لا إله إلى هو) اهـ [التمهيد 7: 143</w:t>
      </w:r>
      <w:r w:rsidR="001D5F3D">
        <w:rPr>
          <w:rtl/>
          <w:lang w:val="uz-Latn-UZ"/>
        </w:rPr>
        <w:t>،</w:t>
      </w:r>
      <w:r w:rsidRPr="003D47FA">
        <w:rPr>
          <w:rtl/>
          <w:lang w:val="uz-Latn-UZ"/>
        </w:rPr>
        <w:t xml:space="preserve"> سير أعلام النبلاء 8: 105</w:t>
      </w:r>
      <w:r w:rsidR="001D5F3D">
        <w:rPr>
          <w:rtl/>
          <w:lang w:val="uz-Latn-UZ"/>
        </w:rPr>
        <w:t>،</w:t>
      </w:r>
      <w:r w:rsidRPr="003D47FA">
        <w:rPr>
          <w:rtl/>
          <w:lang w:val="uz-Latn-UZ"/>
        </w:rPr>
        <w:t xml:space="preserve"> الرسالة الوافية لأبي عمرو الداني ص: 136</w:t>
      </w:r>
      <w:r w:rsidR="001D5F3D">
        <w:rPr>
          <w:rtl/>
          <w:lang w:val="uz-Latn-UZ"/>
        </w:rPr>
        <w:t>،</w:t>
      </w:r>
      <w:r w:rsidRPr="003D47FA">
        <w:rPr>
          <w:rtl/>
          <w:lang w:val="uz-Latn-UZ"/>
        </w:rPr>
        <w:t xml:space="preserve"> شرح النووي على صحيح مسلم 6: 37]</w:t>
      </w:r>
      <w:r w:rsidR="001D5F3D">
        <w:rPr>
          <w:rtl/>
          <w:lang w:val="uz-Latn-UZ"/>
        </w:rPr>
        <w:t>،</w:t>
      </w:r>
      <w:r w:rsidRPr="003D47FA">
        <w:rPr>
          <w:rtl/>
          <w:lang w:val="uz-Latn-UZ"/>
        </w:rPr>
        <w:t xml:space="preserve"> وقد تأول الإمام أحمد مجيء الله تعالى</w:t>
      </w:r>
      <w:r w:rsidR="001D5F3D">
        <w:rPr>
          <w:rtl/>
          <w:lang w:val="uz-Latn-UZ"/>
        </w:rPr>
        <w:t>،</w:t>
      </w:r>
      <w:r w:rsidRPr="003D47FA">
        <w:rPr>
          <w:rtl/>
          <w:lang w:val="uz-Latn-UZ"/>
        </w:rPr>
        <w:t xml:space="preserve"> في قوله تعالى (وجاء ربك)</w:t>
      </w:r>
      <w:r w:rsidR="00AB6BA0">
        <w:rPr>
          <w:rtl/>
          <w:lang w:val="uz-Latn-UZ"/>
        </w:rPr>
        <w:t xml:space="preserve"> أنه </w:t>
      </w:r>
      <w:r w:rsidRPr="003D47FA">
        <w:rPr>
          <w:rtl/>
          <w:lang w:val="uz-Latn-UZ"/>
        </w:rPr>
        <w:t>جاء ثوابه</w:t>
      </w:r>
      <w:r w:rsidR="001D5F3D">
        <w:rPr>
          <w:rtl/>
          <w:lang w:val="uz-Latn-UZ"/>
        </w:rPr>
        <w:t>،</w:t>
      </w:r>
      <w:r w:rsidRPr="003D47FA">
        <w:rPr>
          <w:rtl/>
          <w:lang w:val="uz-Latn-UZ"/>
        </w:rPr>
        <w:t xml:space="preserve"> ثم قال البيهقي: وهذا إسناد لا غبار عليه [البداية والنهاية لابن كثير 10: 361]</w:t>
      </w:r>
      <w:r w:rsidR="001D5F3D">
        <w:rPr>
          <w:rtl/>
          <w:lang w:val="uz-Latn-UZ"/>
        </w:rPr>
        <w:t>،</w:t>
      </w:r>
      <w:r w:rsidRPr="003D47FA">
        <w:rPr>
          <w:rtl/>
          <w:lang w:val="uz-Latn-UZ"/>
        </w:rPr>
        <w:t xml:space="preserve"> ونقل الحافظ ابن الجوزي عن الإمام أحمد في قولـه تعالـى: (هل ينظرون إلا أن يأتيهم الله في ظلل من الغمام)</w:t>
      </w:r>
      <w:r w:rsidR="00AB6BA0">
        <w:rPr>
          <w:rtl/>
          <w:lang w:val="uz-Latn-UZ"/>
        </w:rPr>
        <w:t xml:space="preserve"> أنه </w:t>
      </w:r>
      <w:r w:rsidRPr="003D47FA">
        <w:rPr>
          <w:rtl/>
          <w:lang w:val="uz-Latn-UZ"/>
        </w:rPr>
        <w:t>قال: المراد به قدرته وأمره</w:t>
      </w:r>
      <w:r w:rsidR="001D5F3D">
        <w:rPr>
          <w:rtl/>
          <w:lang w:val="uz-Latn-UZ"/>
        </w:rPr>
        <w:t>،</w:t>
      </w:r>
      <w:r w:rsidRPr="003D47FA">
        <w:rPr>
          <w:rtl/>
          <w:lang w:val="uz-Latn-UZ"/>
        </w:rPr>
        <w:t xml:space="preserve"> قال: وقد بيّنه في قوله تعالى (أو يأتى أمر ربك) ومثل هذا في القرآن (وجاء ربك) قال: إنما هو قدرته</w:t>
      </w:r>
      <w:r w:rsidR="001D5F3D">
        <w:rPr>
          <w:rtl/>
          <w:lang w:val="uz-Latn-UZ"/>
        </w:rPr>
        <w:t>،</w:t>
      </w:r>
      <w:r w:rsidRPr="003D47FA">
        <w:rPr>
          <w:rtl/>
          <w:lang w:val="uz-Latn-UZ"/>
        </w:rPr>
        <w:t xml:space="preserve"> [دفع شبه التشبيه ص: 141]</w:t>
      </w:r>
      <w:r w:rsidR="001D5F3D">
        <w:rPr>
          <w:rtl/>
          <w:lang w:val="uz-Latn-UZ"/>
        </w:rPr>
        <w:t>،</w:t>
      </w:r>
      <w:r w:rsidRPr="003D47FA">
        <w:rPr>
          <w:rtl/>
          <w:lang w:val="uz-Latn-UZ"/>
        </w:rPr>
        <w:t xml:space="preserve"> وقد تأول الإمام البخاري (الوجه) في قوله تعالى (كلّ شـئ هالك إلا وجهه) (إلا ملكه) [صحيـح البخاري كتـاب التفسيـر سـورة القصص</w:t>
      </w:r>
      <w:r w:rsidR="001D5F3D">
        <w:rPr>
          <w:rtl/>
          <w:lang w:val="uz-Latn-UZ"/>
        </w:rPr>
        <w:t>،</w:t>
      </w:r>
      <w:r w:rsidRPr="003D47FA">
        <w:rPr>
          <w:rtl/>
          <w:lang w:val="uz-Latn-UZ"/>
        </w:rPr>
        <w:t xml:space="preserve"> فتح البـاري 8: 364]</w:t>
      </w:r>
      <w:r w:rsidR="001D5F3D">
        <w:rPr>
          <w:rtl/>
          <w:lang w:val="uz-Latn-UZ"/>
        </w:rPr>
        <w:t>،</w:t>
      </w:r>
      <w:r w:rsidRPr="003D47FA">
        <w:rPr>
          <w:rtl/>
          <w:lang w:val="uz-Latn-UZ"/>
        </w:rPr>
        <w:t xml:space="preserve"> وقد تأول الإمام الطبري (العين) في قوله تعالى (ولتصنع على عيني) أي بمرأى مني ومحبة وإرادة [تفسير الطبري (16: 123)]</w:t>
      </w:r>
      <w:r w:rsidR="001D5F3D">
        <w:rPr>
          <w:rtl/>
          <w:lang w:val="uz-Latn-UZ"/>
        </w:rPr>
        <w:t>،</w:t>
      </w:r>
      <w:r w:rsidRPr="003D47FA">
        <w:rPr>
          <w:rtl/>
          <w:lang w:val="uz-Latn-UZ"/>
        </w:rPr>
        <w:t xml:space="preserve"> وتأول (العلو) بقوله (علا عليهن وارتفع</w:t>
      </w:r>
      <w:r w:rsidR="001D5F3D">
        <w:rPr>
          <w:rtl/>
          <w:lang w:val="uz-Latn-UZ"/>
        </w:rPr>
        <w:t>،</w:t>
      </w:r>
      <w:r w:rsidRPr="003D47FA">
        <w:rPr>
          <w:rtl/>
          <w:lang w:val="uz-Latn-UZ"/>
        </w:rPr>
        <w:t xml:space="preserve"> فدبرهن بقدرته</w:t>
      </w:r>
      <w:r w:rsidR="001D5F3D">
        <w:rPr>
          <w:rtl/>
          <w:lang w:val="uz-Latn-UZ"/>
        </w:rPr>
        <w:t>،،،،</w:t>
      </w:r>
      <w:r w:rsidRPr="003D47FA">
        <w:rPr>
          <w:rtl/>
          <w:lang w:val="uz-Latn-UZ"/>
        </w:rPr>
        <w:t>علا عليها علو ملك وسلطان</w:t>
      </w:r>
      <w:r w:rsidR="001D5F3D">
        <w:rPr>
          <w:rtl/>
          <w:lang w:val="uz-Latn-UZ"/>
        </w:rPr>
        <w:t>،</w:t>
      </w:r>
      <w:r w:rsidRPr="003D47FA">
        <w:rPr>
          <w:rtl/>
          <w:lang w:val="uz-Latn-UZ"/>
        </w:rPr>
        <w:t xml:space="preserve"> لا علو انتقال وزوال) [تفسير الطبري: (1: 192)]</w:t>
      </w:r>
      <w:r w:rsidR="001D5F3D">
        <w:rPr>
          <w:rtl/>
        </w:rPr>
        <w:t>،</w:t>
      </w:r>
    </w:p>
    <w:p w14:paraId="0A15066B" w14:textId="743CD089" w:rsidR="001C0C93" w:rsidRPr="003D47FA" w:rsidRDefault="001C0C93" w:rsidP="008057A9">
      <w:pPr>
        <w:rPr>
          <w:rtl/>
        </w:rPr>
      </w:pPr>
      <w:r w:rsidRPr="003D47FA">
        <w:rPr>
          <w:b/>
          <w:bCs/>
          <w:highlight w:val="yellow"/>
          <w:u w:val="single"/>
          <w:rtl/>
          <w:lang w:bidi="ar-KW"/>
        </w:rPr>
        <w:t>[الدليل الثالث على جواز التأويل]:</w:t>
      </w:r>
      <w:r w:rsidRPr="003D47FA">
        <w:rPr>
          <w:rtl/>
          <w:lang w:bidi="ar-KW"/>
        </w:rPr>
        <w:t xml:space="preserve"> أنّ </w:t>
      </w:r>
      <w:r w:rsidRPr="003D47FA">
        <w:rPr>
          <w:rtl/>
        </w:rPr>
        <w:t>التمسك بجميع ظواهر النصوص متعذر</w:t>
      </w:r>
      <w:r w:rsidRPr="003D47FA">
        <w:rPr>
          <w:rtl/>
          <w:lang w:bidi="ar-KW"/>
        </w:rPr>
        <w:t xml:space="preserve">: </w:t>
      </w:r>
      <w:r w:rsidRPr="003D47FA">
        <w:rPr>
          <w:rtl/>
        </w:rPr>
        <w:t>إذ هناك آيات ظاهرها يدل على حدوث علم الله</w:t>
      </w:r>
      <w:r w:rsidR="001D5F3D">
        <w:rPr>
          <w:rtl/>
        </w:rPr>
        <w:t>،</w:t>
      </w:r>
      <w:r w:rsidRPr="003D47FA">
        <w:rPr>
          <w:rtl/>
        </w:rPr>
        <w:t xml:space="preserve"> واعتقاد هذا الظاهر كفر بالله تعالى وصفاته القديمة الكاملة</w:t>
      </w:r>
      <w:r w:rsidR="001D5F3D">
        <w:rPr>
          <w:rtl/>
        </w:rPr>
        <w:t>،</w:t>
      </w:r>
      <w:r w:rsidRPr="003D47FA">
        <w:rPr>
          <w:rtl/>
        </w:rPr>
        <w:t xml:space="preserve"> لأنّ علم الله تعالى قديم</w:t>
      </w:r>
      <w:r w:rsidR="001D5F3D">
        <w:rPr>
          <w:rtl/>
        </w:rPr>
        <w:t>،</w:t>
      </w:r>
      <w:r w:rsidRPr="003D47FA">
        <w:rPr>
          <w:rtl/>
        </w:rPr>
        <w:t xml:space="preserve"> يعلم ما كان وما يكون وما سيكون</w:t>
      </w:r>
      <w:r w:rsidR="001D5F3D">
        <w:rPr>
          <w:rtl/>
        </w:rPr>
        <w:t>،</w:t>
      </w:r>
      <w:r w:rsidRPr="003D47FA">
        <w:rPr>
          <w:rtl/>
        </w:rPr>
        <w:t xml:space="preserve"> لا يعزب عن علمه شيء في الماضي أو الحاضر أو المستقبل</w:t>
      </w:r>
      <w:r w:rsidR="001D5F3D">
        <w:rPr>
          <w:rtl/>
        </w:rPr>
        <w:t>،</w:t>
      </w:r>
      <w:r w:rsidRPr="003D47FA">
        <w:rPr>
          <w:rtl/>
        </w:rPr>
        <w:t xml:space="preserve"> وهذه عقيده المسلمين جميعا من خالفها كفر والعياذ بالله</w:t>
      </w:r>
      <w:r w:rsidR="001D5F3D">
        <w:rPr>
          <w:rtl/>
        </w:rPr>
        <w:t>،</w:t>
      </w:r>
      <w:r w:rsidRPr="003D47FA">
        <w:rPr>
          <w:rtl/>
        </w:rPr>
        <w:t xml:space="preserve"> ومن هذه الآيات</w:t>
      </w:r>
      <w:r w:rsidR="001D5F3D">
        <w:rPr>
          <w:rtl/>
        </w:rPr>
        <w:t>،</w:t>
      </w:r>
      <w:r w:rsidRPr="003D47FA">
        <w:rPr>
          <w:rtl/>
        </w:rPr>
        <w:t xml:space="preserve"> قوله تعالى: {أَمْ حَسِبْتُمْ أَن تَدْخُلُواْ الْجَنَّةَ وَلَمَّا يَعْلَمِ اللّهُ الَّذِينَ جَاهَدُواْ مِنكُمْ وَيَعْلَمَ الصَّابِرِينَ}</w:t>
      </w:r>
      <w:r w:rsidR="001D5F3D">
        <w:rPr>
          <w:rtl/>
        </w:rPr>
        <w:t>،</w:t>
      </w:r>
      <w:r w:rsidRPr="003D47FA">
        <w:rPr>
          <w:rtl/>
        </w:rPr>
        <w:t xml:space="preserve"> وهناك آيات ظاهرها جواز النسيان على الله تعالى</w:t>
      </w:r>
      <w:r w:rsidR="001D5F3D">
        <w:rPr>
          <w:rtl/>
        </w:rPr>
        <w:t>،</w:t>
      </w:r>
      <w:r w:rsidRPr="003D47FA">
        <w:rPr>
          <w:rtl/>
        </w:rPr>
        <w:t xml:space="preserve"> واعتقاد هذا الظاهر كفر بالله تعالى لأنّ الله تعالى لا يضل ولا ينسى</w:t>
      </w:r>
      <w:r w:rsidR="001D5F3D">
        <w:rPr>
          <w:rtl/>
        </w:rPr>
        <w:t>،</w:t>
      </w:r>
      <w:r w:rsidRPr="003D47FA">
        <w:rPr>
          <w:rtl/>
        </w:rPr>
        <w:t xml:space="preserve"> وهذه عقيده المسلمين جميعا من خالفها كفر والعياذ بالله</w:t>
      </w:r>
      <w:r w:rsidR="001D5F3D">
        <w:rPr>
          <w:rtl/>
        </w:rPr>
        <w:t>،</w:t>
      </w:r>
      <w:r w:rsidRPr="003D47FA">
        <w:rPr>
          <w:rtl/>
        </w:rPr>
        <w:t xml:space="preserve"> ومن هذه الآيات</w:t>
      </w:r>
      <w:r w:rsidR="001D5F3D">
        <w:rPr>
          <w:rtl/>
        </w:rPr>
        <w:t>،</w:t>
      </w:r>
      <w:r w:rsidRPr="003D47FA">
        <w:rPr>
          <w:rtl/>
        </w:rPr>
        <w:t xml:space="preserve"> قوله تعالى: {نَسُوا اللَّهَ فَنَسِيَهُمْ إِنَّ الْمُنَافِقِينَ هُمُ الْفَاسِقُونَ} [التوبة: 67]</w:t>
      </w:r>
      <w:r w:rsidR="001D5F3D">
        <w:rPr>
          <w:rtl/>
        </w:rPr>
        <w:t>،</w:t>
      </w:r>
      <w:r w:rsidRPr="003D47FA">
        <w:rPr>
          <w:rtl/>
        </w:rPr>
        <w:t xml:space="preserve"> وهذا الظاهر محال على الله تعالى</w:t>
      </w:r>
      <w:r w:rsidR="001D5F3D">
        <w:rPr>
          <w:rtl/>
        </w:rPr>
        <w:t>،</w:t>
      </w:r>
      <w:r w:rsidRPr="003D47FA">
        <w:rPr>
          <w:rtl/>
        </w:rPr>
        <w:t xml:space="preserve"> وهناك آيات ظاهرها أنّ الله تعالى يشغله شيء عن شيء</w:t>
      </w:r>
      <w:r w:rsidR="001D5F3D">
        <w:rPr>
          <w:rtl/>
        </w:rPr>
        <w:t>،</w:t>
      </w:r>
      <w:r w:rsidRPr="003D47FA">
        <w:rPr>
          <w:rtl/>
        </w:rPr>
        <w:t xml:space="preserve"> واعتقاد هذا الظاهر كفر بالله تعالى لأنّ الله تعالى لا يشغله شيء عن شيء</w:t>
      </w:r>
      <w:r w:rsidR="001D5F3D">
        <w:rPr>
          <w:rtl/>
        </w:rPr>
        <w:t>،</w:t>
      </w:r>
      <w:r w:rsidRPr="003D47FA">
        <w:rPr>
          <w:rtl/>
        </w:rPr>
        <w:t xml:space="preserve"> وسع علمه كل شيء ووسعت قدرته كل شيء</w:t>
      </w:r>
      <w:r w:rsidR="001D5F3D">
        <w:rPr>
          <w:rtl/>
        </w:rPr>
        <w:t>،</w:t>
      </w:r>
      <w:r w:rsidRPr="003D47FA">
        <w:rPr>
          <w:rtl/>
        </w:rPr>
        <w:t xml:space="preserve"> ومن هذه الآيات</w:t>
      </w:r>
      <w:r w:rsidR="001D5F3D">
        <w:rPr>
          <w:rtl/>
        </w:rPr>
        <w:t>،</w:t>
      </w:r>
      <w:r w:rsidRPr="003D47FA">
        <w:rPr>
          <w:rtl/>
        </w:rPr>
        <w:t xml:space="preserve"> قوله تعالى: {سَنَفْرُغُ لَكُمْ أَيُّهَا الثَّقَلَانِ} [الرحمن: 31]</w:t>
      </w:r>
      <w:r w:rsidR="001D5F3D">
        <w:rPr>
          <w:rtl/>
        </w:rPr>
        <w:t>،</w:t>
      </w:r>
      <w:r w:rsidRPr="003D47FA">
        <w:rPr>
          <w:rtl/>
        </w:rPr>
        <w:t xml:space="preserve"> وهذا الظاهر محال على الله تعالى</w:t>
      </w:r>
      <w:r w:rsidR="001D5F3D">
        <w:rPr>
          <w:rtl/>
        </w:rPr>
        <w:t>،</w:t>
      </w:r>
      <w:r w:rsidRPr="003D47FA">
        <w:rPr>
          <w:rtl/>
        </w:rPr>
        <w:t xml:space="preserve"> وهناك آيات ظاهرها أنّ الله تعالى تتفاوت قدرته</w:t>
      </w:r>
      <w:r w:rsidR="001D5F3D">
        <w:rPr>
          <w:rtl/>
        </w:rPr>
        <w:t>،</w:t>
      </w:r>
      <w:r w:rsidRPr="003D47FA">
        <w:rPr>
          <w:rtl/>
        </w:rPr>
        <w:t xml:space="preserve"> وأنّ هناك شيء أهون عليه من شيء</w:t>
      </w:r>
      <w:r w:rsidR="001D5F3D">
        <w:rPr>
          <w:rtl/>
        </w:rPr>
        <w:t>،</w:t>
      </w:r>
      <w:r w:rsidRPr="003D47FA">
        <w:rPr>
          <w:rtl/>
        </w:rPr>
        <w:t xml:space="preserve"> واعتقاد هذا الظاهر كفر</w:t>
      </w:r>
      <w:r w:rsidR="001D5F3D">
        <w:rPr>
          <w:rtl/>
        </w:rPr>
        <w:t>،</w:t>
      </w:r>
      <w:r w:rsidRPr="003D47FA">
        <w:rPr>
          <w:rtl/>
        </w:rPr>
        <w:t xml:space="preserve"> لأنّ الله تعالى وسعت قدرته كل شيء لا يعجزه شيء</w:t>
      </w:r>
      <w:r w:rsidR="001D5F3D">
        <w:rPr>
          <w:rtl/>
        </w:rPr>
        <w:t>،</w:t>
      </w:r>
      <w:r w:rsidRPr="003D47FA">
        <w:rPr>
          <w:rtl/>
        </w:rPr>
        <w:t xml:space="preserve"> وليس هناك شيء أهون عليه من شيء</w:t>
      </w:r>
      <w:r w:rsidR="001D5F3D">
        <w:rPr>
          <w:rtl/>
        </w:rPr>
        <w:t>،</w:t>
      </w:r>
      <w:r w:rsidRPr="003D47FA">
        <w:rPr>
          <w:rtl/>
        </w:rPr>
        <w:t xml:space="preserve"> ولا شيء أثقل عليه من شيء</w:t>
      </w:r>
      <w:r w:rsidR="001D5F3D">
        <w:rPr>
          <w:rtl/>
        </w:rPr>
        <w:t>،</w:t>
      </w:r>
      <w:r w:rsidRPr="003D47FA">
        <w:rPr>
          <w:rtl/>
        </w:rPr>
        <w:t xml:space="preserve"> ومن هذه الآيات</w:t>
      </w:r>
      <w:r w:rsidR="001D5F3D">
        <w:rPr>
          <w:rtl/>
        </w:rPr>
        <w:t>،</w:t>
      </w:r>
      <w:r w:rsidRPr="003D47FA">
        <w:rPr>
          <w:rtl/>
        </w:rPr>
        <w:t xml:space="preserve"> قوله تعالى: {وَهُوَ الَّذِي يَبْدَأُ الْخَلْقَ ثُمَّ يُعِيدُهُ وَهُوَ أَهْوَنُ عَلَيْهِ} [الروم: 27]</w:t>
      </w:r>
      <w:r w:rsidR="001D5F3D">
        <w:rPr>
          <w:rtl/>
        </w:rPr>
        <w:t>،</w:t>
      </w:r>
      <w:r w:rsidRPr="003D47FA">
        <w:rPr>
          <w:rtl/>
        </w:rPr>
        <w:t xml:space="preserve"> وهذا الظاهر محال على الله تعالى</w:t>
      </w:r>
      <w:r w:rsidR="001D5F3D">
        <w:rPr>
          <w:rtl/>
        </w:rPr>
        <w:t>،</w:t>
      </w:r>
      <w:r w:rsidRPr="003D47FA">
        <w:rPr>
          <w:rtl/>
        </w:rPr>
        <w:t xml:space="preserve"> وهناك آيات ظاهرها أنّ الله تعالى محيط بالعالم وأنّ احاطته بالعالم حسية</w:t>
      </w:r>
      <w:r w:rsidR="001D5F3D">
        <w:rPr>
          <w:rtl/>
        </w:rPr>
        <w:t>،</w:t>
      </w:r>
      <w:r w:rsidRPr="003D47FA">
        <w:rPr>
          <w:rtl/>
        </w:rPr>
        <w:t xml:space="preserve"> واعتقاد هذا الظاهر كفر</w:t>
      </w:r>
      <w:r w:rsidR="001D5F3D">
        <w:rPr>
          <w:rtl/>
        </w:rPr>
        <w:t>،</w:t>
      </w:r>
      <w:r w:rsidRPr="003D47FA">
        <w:rPr>
          <w:rtl/>
        </w:rPr>
        <w:t xml:space="preserve"> لأنّ معناه أنّ الكون بما فيه داخل الرحمن</w:t>
      </w:r>
      <w:r w:rsidR="001D5F3D">
        <w:rPr>
          <w:rtl/>
        </w:rPr>
        <w:t>،</w:t>
      </w:r>
      <w:r w:rsidRPr="003D47FA">
        <w:rPr>
          <w:rtl/>
        </w:rPr>
        <w:t xml:space="preserve"> تعالى الله عن ذلك علواً كبيرا</w:t>
      </w:r>
      <w:r w:rsidR="001D5F3D">
        <w:rPr>
          <w:rtl/>
        </w:rPr>
        <w:t>،</w:t>
      </w:r>
      <w:r w:rsidRPr="003D47FA">
        <w:rPr>
          <w:rtl/>
        </w:rPr>
        <w:t xml:space="preserve"> ومن هذه الآيات</w:t>
      </w:r>
      <w:r w:rsidR="001D5F3D">
        <w:rPr>
          <w:rtl/>
        </w:rPr>
        <w:t>،</w:t>
      </w:r>
      <w:r w:rsidRPr="003D47FA">
        <w:rPr>
          <w:rtl/>
          <w:lang w:bidi="ar-KW"/>
        </w:rPr>
        <w:t xml:space="preserve"> قوله تعالى: {</w:t>
      </w:r>
      <w:r w:rsidRPr="003D47FA">
        <w:rPr>
          <w:rtl/>
        </w:rPr>
        <w:t>وَكَانَ اللَّهُ بِكُلِّ شَيْءٍ مُحِيطًا} [النساء: 126]</w:t>
      </w:r>
      <w:r w:rsidR="001D5F3D">
        <w:rPr>
          <w:rtl/>
        </w:rPr>
        <w:t>،</w:t>
      </w:r>
      <w:r w:rsidRPr="003D47FA">
        <w:rPr>
          <w:rtl/>
        </w:rPr>
        <w:t xml:space="preserve"> وقوله تعالى: {أَلَا إِنَّهُمْ فِي مِرْيَةٍ مِنْ لِقَاءِ رَبِّهِمْ أَلَا</w:t>
      </w:r>
      <w:r w:rsidR="00AB6BA0">
        <w:rPr>
          <w:rtl/>
        </w:rPr>
        <w:t xml:space="preserve"> أنه </w:t>
      </w:r>
      <w:r w:rsidRPr="003D47FA">
        <w:rPr>
          <w:rtl/>
        </w:rPr>
        <w:t>بِكُلِّ شَيْءٍ مُحِيطٌ} [فصلت: 54]</w:t>
      </w:r>
      <w:r w:rsidR="001D5F3D">
        <w:rPr>
          <w:rtl/>
        </w:rPr>
        <w:t>،</w:t>
      </w:r>
      <w:r w:rsidRPr="003D47FA">
        <w:rPr>
          <w:rtl/>
        </w:rPr>
        <w:t xml:space="preserve"> وهذه </w:t>
      </w:r>
      <w:r w:rsidR="00C118EC" w:rsidRPr="003D47FA">
        <w:rPr>
          <w:rtl/>
        </w:rPr>
        <w:t>الأدلة</w:t>
      </w:r>
      <w:r w:rsidRPr="003D47FA">
        <w:rPr>
          <w:rtl/>
        </w:rPr>
        <w:t xml:space="preserve"> ظاهرها يفيد إحاطة الله تعالى الذاتية بكل شيء</w:t>
      </w:r>
      <w:r w:rsidR="001D5F3D">
        <w:rPr>
          <w:rtl/>
        </w:rPr>
        <w:t>،</w:t>
      </w:r>
      <w:r w:rsidRPr="003D47FA">
        <w:rPr>
          <w:rtl/>
        </w:rPr>
        <w:t xml:space="preserve"> وهذا الظاهر محال على الله تعالى</w:t>
      </w:r>
      <w:r w:rsidR="001D5F3D">
        <w:rPr>
          <w:rtl/>
        </w:rPr>
        <w:t>،</w:t>
      </w:r>
      <w:r w:rsidRPr="003D47FA">
        <w:rPr>
          <w:rtl/>
        </w:rPr>
        <w:t xml:space="preserve"> واعتقاد هذا الظاهر كفر</w:t>
      </w:r>
      <w:r w:rsidR="001D5F3D">
        <w:rPr>
          <w:rtl/>
        </w:rPr>
        <w:t>،</w:t>
      </w:r>
      <w:r w:rsidRPr="003D47FA">
        <w:rPr>
          <w:rtl/>
        </w:rPr>
        <w:t xml:space="preserve"> وقد حمل العلماء المتخصصون في العقيدة الإحاطة على إحاطة العلم والسمع والبصر والقدرة</w:t>
      </w:r>
      <w:r w:rsidR="001D5F3D">
        <w:rPr>
          <w:rtl/>
        </w:rPr>
        <w:t>،</w:t>
      </w:r>
      <w:r w:rsidRPr="003D47FA">
        <w:rPr>
          <w:rtl/>
        </w:rPr>
        <w:t xml:space="preserve"> وذلك للتنزيه وابعاد شبهة الحلول والاتحاد مع المخلوقات</w:t>
      </w:r>
      <w:r w:rsidR="001D5F3D">
        <w:rPr>
          <w:rtl/>
        </w:rPr>
        <w:t>،</w:t>
      </w:r>
      <w:r w:rsidRPr="003D47FA">
        <w:rPr>
          <w:rtl/>
        </w:rPr>
        <w:t xml:space="preserve"> كما حملوا متشابه الآيات السابقة على المحكم من قوله تعالى: {وَأَنَّ اللَّهَ قَدْ أَحَاطَ بِكُلِّ شَيْءٍ عِلْمًا} [الطلاق: 12]</w:t>
      </w:r>
      <w:r w:rsidR="001D5F3D">
        <w:rPr>
          <w:rtl/>
        </w:rPr>
        <w:t>،</w:t>
      </w:r>
      <w:r w:rsidRPr="003D47FA">
        <w:rPr>
          <w:rtl/>
        </w:rPr>
        <w:t xml:space="preserve"> إذ جعلت الآية الإحاطة هي إحاطة العلم</w:t>
      </w:r>
      <w:r w:rsidR="001D5F3D">
        <w:rPr>
          <w:rtl/>
        </w:rPr>
        <w:t>،</w:t>
      </w:r>
      <w:r w:rsidRPr="003D47FA">
        <w:rPr>
          <w:rtl/>
        </w:rPr>
        <w:t xml:space="preserve"> وسع ربي كل شيء علما</w:t>
      </w:r>
      <w:r w:rsidR="001D5F3D">
        <w:rPr>
          <w:rtl/>
        </w:rPr>
        <w:t>،</w:t>
      </w:r>
      <w:r w:rsidRPr="003D47FA">
        <w:rPr>
          <w:rtl/>
        </w:rPr>
        <w:t xml:space="preserve"> وهناك آيات ظاهرها أنّ الله تعالى معنا بذاته</w:t>
      </w:r>
      <w:r w:rsidR="001D5F3D">
        <w:rPr>
          <w:rtl/>
        </w:rPr>
        <w:t>،</w:t>
      </w:r>
      <w:r w:rsidRPr="003D47FA">
        <w:rPr>
          <w:rtl/>
        </w:rPr>
        <w:t xml:space="preserve"> واعتقاد هذا الظاهر كفر</w:t>
      </w:r>
      <w:r w:rsidR="001D5F3D">
        <w:rPr>
          <w:rtl/>
        </w:rPr>
        <w:t>،</w:t>
      </w:r>
      <w:r w:rsidRPr="003D47FA">
        <w:rPr>
          <w:rtl/>
        </w:rPr>
        <w:t xml:space="preserve"> لأنّ الله تعالى منزه عن الاتحاد أو الحلول بخلقه</w:t>
      </w:r>
      <w:r w:rsidR="001D5F3D">
        <w:rPr>
          <w:rtl/>
        </w:rPr>
        <w:t>،</w:t>
      </w:r>
      <w:r w:rsidRPr="003D47FA">
        <w:rPr>
          <w:rtl/>
        </w:rPr>
        <w:t xml:space="preserve"> ومن هذه الآيات </w:t>
      </w:r>
      <w:r w:rsidRPr="003D47FA">
        <w:rPr>
          <w:rtl/>
          <w:lang w:bidi="ar-KW"/>
        </w:rPr>
        <w:t>قوله تعالى: {</w:t>
      </w:r>
      <w:r w:rsidRPr="003D47FA">
        <w:rPr>
          <w:rtl/>
        </w:rPr>
        <w:t>وَإِذَا سَأَلَكَ عِبَادِي عَنِّي فَإِنِّي قَرِيبٌ أُجِيبُ دَعْوَةَ الدَّاعِ إِذَا دَعَانِ} [البقرة:]</w:t>
      </w:r>
      <w:r w:rsidR="001D5F3D">
        <w:rPr>
          <w:rtl/>
        </w:rPr>
        <w:t>،</w:t>
      </w:r>
      <w:r w:rsidRPr="003D47FA">
        <w:rPr>
          <w:rtl/>
        </w:rPr>
        <w:t xml:space="preserve"> وقوله تعالى: {وَلَقَدْ خَلَقْنَا الْإِنْسَانَ وَنَعْلَمُ مَا تُوَسْوِسُ بِهِ نَفْسُهُ وَنَحْنُ أَقْرَبُ إِلَيْهِ مِنْ حَبْلِ الْوَرِيدِ} [ق: 16]</w:t>
      </w:r>
      <w:r w:rsidR="001D5F3D">
        <w:rPr>
          <w:rtl/>
        </w:rPr>
        <w:t>،</w:t>
      </w:r>
      <w:r w:rsidRPr="003D47FA">
        <w:rPr>
          <w:rtl/>
        </w:rPr>
        <w:t xml:space="preserve"> وقوله تعالى: {وَنَحْنُ أَقْرَبُ إِلَيْهِ مِنْكُمْ وَلَكِنْ لَا تُبْصِرُونَ} [الواقعة: 85]</w:t>
      </w:r>
      <w:r w:rsidR="001D5F3D">
        <w:rPr>
          <w:rtl/>
        </w:rPr>
        <w:t>،</w:t>
      </w:r>
      <w:r w:rsidRPr="003D47FA">
        <w:rPr>
          <w:rtl/>
        </w:rPr>
        <w:t xml:space="preserve"> وظاهر هذه </w:t>
      </w:r>
      <w:r w:rsidR="00C118EC" w:rsidRPr="003D47FA">
        <w:rPr>
          <w:rtl/>
        </w:rPr>
        <w:t>الأدلة</w:t>
      </w:r>
      <w:r w:rsidRPr="003D47FA">
        <w:rPr>
          <w:rtl/>
        </w:rPr>
        <w:t xml:space="preserve"> يدل على قرب الله تعالى بذاته من عباده</w:t>
      </w:r>
      <w:r w:rsidR="001D5F3D">
        <w:rPr>
          <w:rtl/>
        </w:rPr>
        <w:t>،</w:t>
      </w:r>
      <w:r w:rsidRPr="003D47FA">
        <w:rPr>
          <w:rtl/>
        </w:rPr>
        <w:t xml:space="preserve"> وهذا الظاهر محال على الله تعالى</w:t>
      </w:r>
      <w:r w:rsidR="001D5F3D">
        <w:rPr>
          <w:rtl/>
        </w:rPr>
        <w:t>،</w:t>
      </w:r>
      <w:r w:rsidRPr="003D47FA">
        <w:rPr>
          <w:rtl/>
        </w:rPr>
        <w:t xml:space="preserve"> وقد حمل العلماء المتخصصون في العقيدة القرب على قرب العلم والسمع والبصر والقدرة</w:t>
      </w:r>
      <w:r w:rsidR="001D5F3D">
        <w:rPr>
          <w:rtl/>
        </w:rPr>
        <w:t>،</w:t>
      </w:r>
      <w:r w:rsidRPr="003D47FA">
        <w:rPr>
          <w:rtl/>
        </w:rPr>
        <w:t xml:space="preserve"> وقرب الملائكة</w:t>
      </w:r>
      <w:r w:rsidR="001D5F3D">
        <w:rPr>
          <w:rtl/>
        </w:rPr>
        <w:t>،</w:t>
      </w:r>
      <w:r w:rsidRPr="003D47FA">
        <w:rPr>
          <w:rtl/>
        </w:rPr>
        <w:t xml:space="preserve"> وذلك للتنزيه وابعاد شبهة الحلول والاتحاد مع المخلوقات</w:t>
      </w:r>
      <w:r w:rsidR="001D5F3D">
        <w:rPr>
          <w:rtl/>
        </w:rPr>
        <w:t>،</w:t>
      </w:r>
      <w:r w:rsidRPr="003D47FA">
        <w:rPr>
          <w:rtl/>
        </w:rPr>
        <w:t xml:space="preserve"> </w:t>
      </w:r>
      <w:r w:rsidRPr="003D47FA">
        <w:rPr>
          <w:b/>
          <w:rtl/>
        </w:rPr>
        <w:t>وهناك آيات ظاهرها</w:t>
      </w:r>
      <w:r w:rsidRPr="003D47FA">
        <w:rPr>
          <w:rtl/>
        </w:rPr>
        <w:t xml:space="preserve"> </w:t>
      </w:r>
      <w:r w:rsidR="00C118EC" w:rsidRPr="003D47FA">
        <w:rPr>
          <w:rtl/>
        </w:rPr>
        <w:t>–</w:t>
      </w:r>
      <w:r w:rsidRPr="003D47FA">
        <w:rPr>
          <w:rtl/>
        </w:rPr>
        <w:t xml:space="preserve"> لمن جهل قواعد التقديس </w:t>
      </w:r>
      <w:r w:rsidR="00C118EC" w:rsidRPr="003D47FA">
        <w:rPr>
          <w:rtl/>
        </w:rPr>
        <w:t>–</w:t>
      </w:r>
      <w:r w:rsidRPr="003D47FA">
        <w:rPr>
          <w:rtl/>
        </w:rPr>
        <w:t xml:space="preserve"> أنّ الله تعالى يجلس على عرشه بذاته ويستقر عليه بذاته</w:t>
      </w:r>
      <w:r w:rsidR="001D5F3D">
        <w:rPr>
          <w:rtl/>
        </w:rPr>
        <w:t>،</w:t>
      </w:r>
      <w:r w:rsidRPr="003D47FA">
        <w:rPr>
          <w:rtl/>
        </w:rPr>
        <w:t xml:space="preserve"> وأنّ العرش مكان الرحمن</w:t>
      </w:r>
      <w:r w:rsidR="001D5F3D">
        <w:rPr>
          <w:rtl/>
        </w:rPr>
        <w:t>،</w:t>
      </w:r>
      <w:r w:rsidRPr="003D47FA">
        <w:rPr>
          <w:rtl/>
        </w:rPr>
        <w:t xml:space="preserve"> واعتقاد هذا الظاهر جهل وضلال وحشو وتجسيم</w:t>
      </w:r>
      <w:r w:rsidR="001D5F3D">
        <w:rPr>
          <w:rtl/>
        </w:rPr>
        <w:t>،</w:t>
      </w:r>
      <w:r w:rsidRPr="003D47FA">
        <w:rPr>
          <w:rtl/>
        </w:rPr>
        <w:t xml:space="preserve"> لأنّ العرش خلق من خلق الله</w:t>
      </w:r>
      <w:r w:rsidR="001D5F3D">
        <w:rPr>
          <w:rtl/>
        </w:rPr>
        <w:t>،</w:t>
      </w:r>
      <w:r w:rsidRPr="003D47FA">
        <w:rPr>
          <w:rtl/>
        </w:rPr>
        <w:t xml:space="preserve"> ولا يجوز في حق الله تعالى المماسة والاتصال مع شيء من خلقه</w:t>
      </w:r>
      <w:r w:rsidR="001D5F3D">
        <w:rPr>
          <w:rtl/>
        </w:rPr>
        <w:t>،</w:t>
      </w:r>
      <w:r w:rsidRPr="003D47FA">
        <w:rPr>
          <w:rtl/>
        </w:rPr>
        <w:t xml:space="preserve"> كما لا يجوز في حق الله تعالى الحيز والحد والمقدار</w:t>
      </w:r>
      <w:r w:rsidR="001D5F3D">
        <w:rPr>
          <w:rtl/>
        </w:rPr>
        <w:t>،</w:t>
      </w:r>
      <w:r w:rsidRPr="003D47FA">
        <w:rPr>
          <w:rtl/>
        </w:rPr>
        <w:t xml:space="preserve"> كما أنّ من لوازم هذا كون العرش أكبر من ذات الرحمن</w:t>
      </w:r>
      <w:r w:rsidR="001D5F3D">
        <w:rPr>
          <w:rtl/>
        </w:rPr>
        <w:t>،</w:t>
      </w:r>
      <w:r w:rsidRPr="003D47FA">
        <w:rPr>
          <w:rtl/>
        </w:rPr>
        <w:t xml:space="preserve"> وعقيدة كل المسلمين عدا المجسمة أنّ الله تعالى أكبر من كل شيء</w:t>
      </w:r>
      <w:r w:rsidR="001D5F3D">
        <w:rPr>
          <w:rtl/>
        </w:rPr>
        <w:t>،</w:t>
      </w:r>
      <w:r w:rsidRPr="003D47FA">
        <w:rPr>
          <w:rtl/>
        </w:rPr>
        <w:t xml:space="preserve"> وأنه الواحد القهار</w:t>
      </w:r>
      <w:r w:rsidR="001D5F3D">
        <w:rPr>
          <w:rtl/>
        </w:rPr>
        <w:t>،</w:t>
      </w:r>
      <w:r w:rsidRPr="003D47FA">
        <w:rPr>
          <w:rtl/>
        </w:rPr>
        <w:t xml:space="preserve"> وأنّه الكبير المتعال</w:t>
      </w:r>
      <w:r w:rsidR="001D5F3D">
        <w:rPr>
          <w:rtl/>
        </w:rPr>
        <w:t>،</w:t>
      </w:r>
      <w:r w:rsidRPr="003D47FA">
        <w:rPr>
          <w:rtl/>
        </w:rPr>
        <w:t xml:space="preserve"> وأنّه مستغن عن خلقه بما فيهم عرشه وغيره</w:t>
      </w:r>
      <w:r w:rsidR="001D5F3D">
        <w:rPr>
          <w:rtl/>
        </w:rPr>
        <w:t>،</w:t>
      </w:r>
      <w:r w:rsidRPr="003D47FA">
        <w:rPr>
          <w:rtl/>
        </w:rPr>
        <w:t xml:space="preserve"> وهو رب العالمين وهو رب العرش وغيره من خلق الله</w:t>
      </w:r>
      <w:r w:rsidR="001D5F3D">
        <w:rPr>
          <w:rtl/>
        </w:rPr>
        <w:t>،</w:t>
      </w:r>
      <w:r w:rsidRPr="003D47FA">
        <w:rPr>
          <w:rtl/>
        </w:rPr>
        <w:t xml:space="preserve"> وقد ورد الاستواء في سبعة مواضع من القرآن الكريم كلها تدل لمن تدبرها بقرآئنها بأن الاستواء المقصود هو استواء ملك وقهر وتسخير وهيمنة وربوبية للعالم</w:t>
      </w:r>
      <w:r w:rsidR="001D5F3D">
        <w:rPr>
          <w:rtl/>
        </w:rPr>
        <w:t>،</w:t>
      </w:r>
      <w:r w:rsidRPr="003D47FA">
        <w:rPr>
          <w:rtl/>
        </w:rPr>
        <w:t xml:space="preserve"> وبيان كمال قدرته التامة سبحانه في تدابير الملك والملكوت</w:t>
      </w:r>
      <w:r w:rsidR="001D5F3D">
        <w:rPr>
          <w:rtl/>
        </w:rPr>
        <w:t>،</w:t>
      </w:r>
      <w:r w:rsidRPr="003D47FA">
        <w:rPr>
          <w:rtl/>
        </w:rPr>
        <w:t xml:space="preserve"> فهذا هو التمدح المقصود بالاستواء</w:t>
      </w:r>
      <w:r w:rsidR="001D5F3D">
        <w:rPr>
          <w:rtl/>
        </w:rPr>
        <w:t>،</w:t>
      </w:r>
      <w:r w:rsidRPr="003D47FA">
        <w:rPr>
          <w:rtl/>
        </w:rPr>
        <w:t xml:space="preserve"> أما تفسير الاستواء بالجلوس والاستقرار فهذا ليس فيه من المدح شيء وليس فيه من الكمال شيء بل هو تكييف وتجسيم وحشو وضلالة</w:t>
      </w:r>
      <w:r w:rsidR="001D5F3D">
        <w:rPr>
          <w:rtl/>
        </w:rPr>
        <w:t>،</w:t>
      </w:r>
      <w:r w:rsidRPr="003D47FA">
        <w:rPr>
          <w:rtl/>
        </w:rPr>
        <w:t xml:space="preserve"> وآيات الكتاب الكريم جاءت لبيان كمال عظمة الخالق وجليل قدرته</w:t>
      </w:r>
      <w:r w:rsidR="001D5F3D">
        <w:rPr>
          <w:rtl/>
        </w:rPr>
        <w:t>،</w:t>
      </w:r>
      <w:r w:rsidRPr="003D47FA">
        <w:rPr>
          <w:rtl/>
        </w:rPr>
        <w:t xml:space="preserve"> والتمدح لا يكون بالكون في المكان ولا بالاستقرار ولكن ببيان صفات القدرة والعظمة وهذا هو مقصود آيات القرآن</w:t>
      </w:r>
      <w:r w:rsidR="001D5F3D">
        <w:rPr>
          <w:rtl/>
        </w:rPr>
        <w:t>،</w:t>
      </w:r>
      <w:r w:rsidRPr="003D47FA">
        <w:rPr>
          <w:rtl/>
        </w:rPr>
        <w:t xml:space="preserve"> </w:t>
      </w:r>
      <w:r w:rsidRPr="003D47FA">
        <w:rPr>
          <w:b/>
          <w:rtl/>
        </w:rPr>
        <w:t>وهناك آيات ظاهرها</w:t>
      </w:r>
      <w:r w:rsidRPr="003D47FA">
        <w:rPr>
          <w:rtl/>
        </w:rPr>
        <w:t xml:space="preserve"> </w:t>
      </w:r>
      <w:r w:rsidR="00C118EC" w:rsidRPr="003D47FA">
        <w:rPr>
          <w:rtl/>
        </w:rPr>
        <w:t>–</w:t>
      </w:r>
      <w:r w:rsidRPr="003D47FA">
        <w:rPr>
          <w:rtl/>
        </w:rPr>
        <w:t xml:space="preserve"> لمن جهل قواعد التقديس </w:t>
      </w:r>
      <w:r w:rsidR="00C118EC" w:rsidRPr="003D47FA">
        <w:rPr>
          <w:rtl/>
        </w:rPr>
        <w:t>–</w:t>
      </w:r>
      <w:r w:rsidRPr="003D47FA">
        <w:rPr>
          <w:rtl/>
        </w:rPr>
        <w:t xml:space="preserve"> يوحي </w:t>
      </w:r>
      <w:r w:rsidRPr="003D47FA">
        <w:rPr>
          <w:rtl/>
          <w:lang w:bidi="ar-KW"/>
        </w:rPr>
        <w:t>نسبتها إلى الله تعالى بالجوارح والأعضاء</w:t>
      </w:r>
      <w:r w:rsidR="001D5F3D">
        <w:rPr>
          <w:rtl/>
          <w:lang w:bidi="ar-KW"/>
        </w:rPr>
        <w:t>،</w:t>
      </w:r>
      <w:r w:rsidRPr="003D47FA">
        <w:rPr>
          <w:rtl/>
          <w:lang w:bidi="ar-KW"/>
        </w:rPr>
        <w:t xml:space="preserve"> كالوجه واليد والعين</w:t>
      </w:r>
      <w:r w:rsidR="001D5F3D">
        <w:rPr>
          <w:rtl/>
          <w:lang w:bidi="ar-KW"/>
        </w:rPr>
        <w:t>،</w:t>
      </w:r>
      <w:r w:rsidRPr="003D47FA">
        <w:rPr>
          <w:rtl/>
          <w:lang w:bidi="ar-KW"/>
        </w:rPr>
        <w:t xml:space="preserve"> وهي في اللغة أجزاء من ذوات</w:t>
      </w:r>
      <w:r w:rsidR="001D5F3D">
        <w:rPr>
          <w:rtl/>
          <w:lang w:bidi="ar-KW"/>
        </w:rPr>
        <w:t>،</w:t>
      </w:r>
      <w:r w:rsidRPr="003D47FA">
        <w:rPr>
          <w:rtl/>
          <w:lang w:bidi="ar-KW"/>
        </w:rPr>
        <w:t xml:space="preserve"> فالوجه جزء من ذات وكذا اليد والعين</w:t>
      </w:r>
      <w:r w:rsidR="001D5F3D">
        <w:rPr>
          <w:rtl/>
          <w:lang w:bidi="ar-KW"/>
        </w:rPr>
        <w:t>،</w:t>
      </w:r>
      <w:r w:rsidRPr="003D47FA">
        <w:rPr>
          <w:rtl/>
          <w:lang w:bidi="ar-KW"/>
        </w:rPr>
        <w:t xml:space="preserve"> والله تعالى أحد له الأحدية المطلقة التي تمنع من قبول جناب الذات للاجزاء والابعاض</w:t>
      </w:r>
      <w:r w:rsidR="001D5F3D">
        <w:rPr>
          <w:rtl/>
          <w:lang w:bidi="ar-KW"/>
        </w:rPr>
        <w:t>،</w:t>
      </w:r>
      <w:r w:rsidRPr="003D47FA">
        <w:rPr>
          <w:rtl/>
          <w:lang w:bidi="ar-KW"/>
        </w:rPr>
        <w:t xml:space="preserve"> ولذا فلابد رد تلك المتشابهات إلى محكماتها</w:t>
      </w:r>
      <w:r w:rsidR="001D5F3D">
        <w:rPr>
          <w:rtl/>
          <w:lang w:bidi="ar-KW"/>
        </w:rPr>
        <w:t>،</w:t>
      </w:r>
      <w:r w:rsidRPr="003D47FA">
        <w:rPr>
          <w:rtl/>
          <w:lang w:bidi="ar-KW"/>
        </w:rPr>
        <w:t xml:space="preserve"> </w:t>
      </w:r>
      <w:r w:rsidRPr="003D47FA">
        <w:rPr>
          <w:rtl/>
        </w:rPr>
        <w:t>ومثال ذلك (الوجه) فإنه إثبات لصفة خبرية (جاء بها الخبر) ولكن اثباتها على ظاهرها اللغوي قد يوحي بالجارحة والجزء من الله</w:t>
      </w:r>
      <w:r w:rsidR="001D5F3D">
        <w:rPr>
          <w:rtl/>
        </w:rPr>
        <w:t>،</w:t>
      </w:r>
      <w:r w:rsidRPr="003D47FA">
        <w:rPr>
          <w:rtl/>
        </w:rPr>
        <w:t xml:space="preserve"> وهذا محال لأنّ الله تعالى أحد لا جزء له</w:t>
      </w:r>
      <w:r w:rsidR="001D5F3D">
        <w:rPr>
          <w:rtl/>
        </w:rPr>
        <w:t>،</w:t>
      </w:r>
      <w:r w:rsidRPr="003D47FA">
        <w:rPr>
          <w:rtl/>
        </w:rPr>
        <w:t xml:space="preserve"> غني لا جارحة له</w:t>
      </w:r>
      <w:r w:rsidR="001D5F3D">
        <w:rPr>
          <w:rtl/>
        </w:rPr>
        <w:t>،</w:t>
      </w:r>
      <w:r w:rsidRPr="003D47FA">
        <w:rPr>
          <w:rtl/>
        </w:rPr>
        <w:t xml:space="preserve"> قهار لا حد له</w:t>
      </w:r>
      <w:r w:rsidR="001D5F3D">
        <w:rPr>
          <w:rtl/>
        </w:rPr>
        <w:t>،</w:t>
      </w:r>
      <w:r w:rsidRPr="003D47FA">
        <w:rPr>
          <w:rtl/>
        </w:rPr>
        <w:t xml:space="preserve"> متعال على النهاية فلا نهاية له</w:t>
      </w:r>
      <w:r w:rsidR="001D5F3D">
        <w:rPr>
          <w:rtl/>
        </w:rPr>
        <w:t>،</w:t>
      </w:r>
      <w:r w:rsidRPr="003D47FA">
        <w:rPr>
          <w:rtl/>
        </w:rPr>
        <w:t xml:space="preserve"> فينبغي أنّ نسلك في ذلك طرق الراسخين في العلم الذين علموا أنّ ظواهر تلك الآيات من الجارحة والجزء غير مرادة</w:t>
      </w:r>
      <w:r w:rsidR="001D5F3D">
        <w:rPr>
          <w:rtl/>
        </w:rPr>
        <w:t>،</w:t>
      </w:r>
      <w:r w:rsidRPr="003D47FA">
        <w:rPr>
          <w:rtl/>
        </w:rPr>
        <w:t xml:space="preserve"> ثم احترزوا من ظاهرها فسموها صفات أو حملوا الآيات على المعنى الذي سيقت الآيات من أجله</w:t>
      </w:r>
      <w:r w:rsidR="001D5F3D">
        <w:rPr>
          <w:rtl/>
        </w:rPr>
        <w:t>،</w:t>
      </w:r>
      <w:r w:rsidRPr="003D47FA">
        <w:rPr>
          <w:rtl/>
        </w:rPr>
        <w:t xml:space="preserve"> ومثال ذلك حمل الوجه على الذات في قوله تعالى: {كل شيء هالك إلا وجهه} على الذات أو ما قصد به ذات الله تعالى من العمل الصالح</w:t>
      </w:r>
      <w:r w:rsidR="001D5F3D">
        <w:rPr>
          <w:rtl/>
        </w:rPr>
        <w:t>،</w:t>
      </w:r>
      <w:r w:rsidRPr="003D47FA">
        <w:rPr>
          <w:rtl/>
        </w:rPr>
        <w:t xml:space="preserve"> إذ لا يعقل لذي لُب أن الهلاك سيلحق بالذات ولا يبقى إلا الوجه سبحانك هذا كفر عظيم</w:t>
      </w:r>
      <w:r w:rsidR="001D5F3D">
        <w:rPr>
          <w:rtl/>
        </w:rPr>
        <w:t>،</w:t>
      </w:r>
      <w:r w:rsidRPr="003D47FA">
        <w:rPr>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1D5F3D">
        <w:rPr>
          <w:rtl/>
        </w:rPr>
        <w:t>،</w:t>
      </w:r>
      <w:r w:rsidRPr="003D47FA">
        <w:rPr>
          <w:rtl/>
        </w:rPr>
        <w:t xml:space="preserve"> وقوله تعالى (وَلِلّهِ الْمَشْرِقُ وَالْمَغْرِبُ فَأَيْنَمَا تُوَلُّواْ فَثَمَّ وَجْهُ اللّهِ إِنَّ اللّهَ وَاسِعٌ عَلِيمٌ) [البقرة /115]</w:t>
      </w:r>
      <w:r w:rsidR="001D5F3D">
        <w:rPr>
          <w:rtl/>
        </w:rPr>
        <w:t>،</w:t>
      </w:r>
      <w:r w:rsidRPr="003D47FA">
        <w:rPr>
          <w:rtl/>
        </w:rPr>
        <w:t xml:space="preserve"> فأينما تولوا فثم وجه الله تحتمل عدة معاني جاءت عن الصحابة والتابعين منها: (أ) فثم قبلة الله</w:t>
      </w:r>
      <w:r w:rsidR="001D5F3D">
        <w:rPr>
          <w:rtl/>
        </w:rPr>
        <w:t>،</w:t>
      </w:r>
      <w:r w:rsidRPr="003D47FA">
        <w:rPr>
          <w:rtl/>
        </w:rPr>
        <w:t xml:space="preserve"> (ب) فثم علم الله</w:t>
      </w:r>
      <w:r w:rsidR="001D5F3D">
        <w:rPr>
          <w:rtl/>
        </w:rPr>
        <w:t>،</w:t>
      </w:r>
      <w:r w:rsidRPr="003D47FA">
        <w:rPr>
          <w:rtl/>
        </w:rPr>
        <w:t xml:space="preserve"> (ت) فثم تدركون بالتوجه إليه رضا الله تعالى</w:t>
      </w:r>
      <w:r w:rsidR="001D5F3D">
        <w:rPr>
          <w:rtl/>
        </w:rPr>
        <w:t>،</w:t>
      </w:r>
      <w:r w:rsidRPr="003D47FA">
        <w:rPr>
          <w:rtl/>
        </w:rPr>
        <w:t xml:space="preserve"> فهذه المعاني هي التي جاءت عن الصحابة والتابعين وأما ما عدا ذلك فهو تكلف لا دليل عليه</w:t>
      </w:r>
      <w:r w:rsidR="001D5F3D">
        <w:rPr>
          <w:rtl/>
        </w:rPr>
        <w:t>،</w:t>
      </w:r>
      <w:r w:rsidRPr="003D47FA">
        <w:rPr>
          <w:rtl/>
        </w:rPr>
        <w:t xml:space="preserve"> وأما من أراد بهذه الآية إثبات وجه جارحة هو جزء من الذات فتعالى الله عما يصفون</w:t>
      </w:r>
      <w:r w:rsidR="001D5F3D">
        <w:rPr>
          <w:rtl/>
        </w:rPr>
        <w:t>،</w:t>
      </w:r>
      <w:r w:rsidRPr="003D47FA">
        <w:rPr>
          <w:rtl/>
        </w:rPr>
        <w:t xml:space="preserve"> لأن الله تعالى له الأحدية المطلقة فهو منزه عن الأبعاض والأجزاء والجوارح</w:t>
      </w:r>
      <w:r w:rsidR="001D5F3D">
        <w:rPr>
          <w:rtl/>
        </w:rPr>
        <w:t>،</w:t>
      </w:r>
      <w:r w:rsidRPr="003D47FA">
        <w:rPr>
          <w:rtl/>
        </w:rPr>
        <w:t xml:space="preserve"> فالمتشابه كاليد والوجه والعين ونحو ذلك فظاهره المستعمل في اللغة </w:t>
      </w:r>
      <w:r w:rsidR="00870F46">
        <w:rPr>
          <w:rtl/>
        </w:rPr>
        <w:t>(</w:t>
      </w:r>
      <w:r w:rsidRPr="003D47FA">
        <w:rPr>
          <w:rtl/>
        </w:rPr>
        <w:t>الجارحة</w:t>
      </w:r>
      <w:r w:rsidR="00870F46">
        <w:rPr>
          <w:rtl/>
        </w:rPr>
        <w:t>)</w:t>
      </w:r>
      <w:r w:rsidRPr="003D47FA">
        <w:rPr>
          <w:rtl/>
        </w:rPr>
        <w:t xml:space="preserve">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1D5F3D">
        <w:rPr>
          <w:rtl/>
        </w:rPr>
        <w:t>،</w:t>
      </w:r>
      <w:r w:rsidRPr="003D47FA">
        <w:rPr>
          <w:rtl/>
        </w:rPr>
        <w:t xml:space="preserve"> </w:t>
      </w:r>
      <w:r w:rsidRPr="003D47FA">
        <w:rPr>
          <w:rtl/>
          <w:lang w:bidi="ar-KW"/>
        </w:rPr>
        <w:t xml:space="preserve">أنّ </w:t>
      </w:r>
      <w:r w:rsidRPr="003D47FA">
        <w:rPr>
          <w:rtl/>
        </w:rPr>
        <w:t>التمسك بجميع ظواهر النصوص متعذر</w:t>
      </w:r>
      <w:r w:rsidRPr="003D47FA">
        <w:rPr>
          <w:rtl/>
          <w:lang w:bidi="ar-KW"/>
        </w:rPr>
        <w:t xml:space="preserve">: </w:t>
      </w:r>
      <w:r w:rsidRPr="003D47FA">
        <w:rPr>
          <w:b/>
          <w:rtl/>
          <w:lang w:bidi="ar-KW"/>
        </w:rPr>
        <w:t>ولذلك يضطر منكروا التأويل أنفسهم إلى التأويل</w:t>
      </w:r>
      <w:r w:rsidR="001D5F3D">
        <w:rPr>
          <w:rtl/>
          <w:lang w:bidi="ar-KW"/>
        </w:rPr>
        <w:t>،</w:t>
      </w:r>
      <w:r w:rsidRPr="003D47FA">
        <w:rPr>
          <w:rtl/>
          <w:lang w:bidi="ar-KW"/>
        </w:rPr>
        <w:t xml:space="preserve"> يؤولون عند التعارض</w:t>
      </w:r>
      <w:r w:rsidR="001D5F3D">
        <w:rPr>
          <w:rtl/>
          <w:lang w:bidi="ar-KW"/>
        </w:rPr>
        <w:t>،</w:t>
      </w:r>
      <w:r w:rsidRPr="003D47FA">
        <w:rPr>
          <w:rtl/>
          <w:lang w:bidi="ar-KW"/>
        </w:rPr>
        <w:t xml:space="preserve"> </w:t>
      </w:r>
      <w:r w:rsidRPr="003D47FA">
        <w:rPr>
          <w:bdr w:val="none" w:sz="0" w:space="0" w:color="auto" w:frame="1"/>
          <w:rtl/>
        </w:rPr>
        <w:t>ولكن لا يسمونه تأويلا بل يسمونه تفسيرا</w:t>
      </w:r>
      <w:r w:rsidR="001D5F3D">
        <w:rPr>
          <w:bdr w:val="none" w:sz="0" w:space="0" w:color="auto" w:frame="1"/>
          <w:rtl/>
        </w:rPr>
        <w:t>،</w:t>
      </w:r>
      <w:r w:rsidRPr="003D47FA">
        <w:rPr>
          <w:bdr w:val="none" w:sz="0" w:space="0" w:color="auto" w:frame="1"/>
          <w:rtl/>
        </w:rPr>
        <w:t xml:space="preserve"> مع ذمهم للتأويل في كل حال لفظا</w:t>
      </w:r>
      <w:r w:rsidR="001D5F3D">
        <w:rPr>
          <w:bdr w:val="none" w:sz="0" w:space="0" w:color="auto" w:frame="1"/>
          <w:rtl/>
        </w:rPr>
        <w:t>،</w:t>
      </w:r>
      <w:r w:rsidRPr="003D47FA">
        <w:rPr>
          <w:bdr w:val="none" w:sz="0" w:space="0" w:color="auto" w:frame="1"/>
          <w:rtl/>
        </w:rPr>
        <w:t xml:space="preserve"> وهذا تلاعب لأن الحاصل هو التأويل</w:t>
      </w:r>
      <w:r w:rsidR="001D5F3D">
        <w:rPr>
          <w:bdr w:val="none" w:sz="0" w:space="0" w:color="auto" w:frame="1"/>
          <w:rtl/>
        </w:rPr>
        <w:t>،</w:t>
      </w:r>
      <w:r w:rsidRPr="003D47FA">
        <w:rPr>
          <w:bdr w:val="none" w:sz="0" w:space="0" w:color="auto" w:frame="1"/>
          <w:rtl/>
        </w:rPr>
        <w:t xml:space="preserve"> </w:t>
      </w:r>
      <w:r w:rsidRPr="003D47FA">
        <w:rPr>
          <w:b/>
          <w:bdr w:val="none" w:sz="0" w:space="0" w:color="auto" w:frame="1"/>
          <w:rtl/>
        </w:rPr>
        <w:t>ومن ذلك اضطرار ابن تيمية لتأويل المعية</w:t>
      </w:r>
      <w:r w:rsidRPr="003D47FA">
        <w:rPr>
          <w:bdr w:val="none" w:sz="0" w:space="0" w:color="auto" w:frame="1"/>
          <w:rtl/>
        </w:rPr>
        <w:t xml:space="preserve"> في قوله تعالى: {وهو معكم أين ما كنتم} بالعلم</w:t>
      </w:r>
      <w:r w:rsidR="001D5F3D">
        <w:rPr>
          <w:bdr w:val="none" w:sz="0" w:space="0" w:color="auto" w:frame="1"/>
          <w:rtl/>
        </w:rPr>
        <w:t>،</w:t>
      </w:r>
      <w:r w:rsidRPr="003D47FA">
        <w:rPr>
          <w:bdr w:val="none" w:sz="0" w:space="0" w:color="auto" w:frame="1"/>
          <w:rtl/>
        </w:rPr>
        <w:t xml:space="preserve"> بقوله: (حكم هذه المعية ومقتضاها</w:t>
      </w:r>
      <w:r w:rsidR="00AB6BA0">
        <w:rPr>
          <w:bdr w:val="none" w:sz="0" w:space="0" w:color="auto" w:frame="1"/>
          <w:rtl/>
        </w:rPr>
        <w:t xml:space="preserve"> أنه </w:t>
      </w:r>
      <w:r w:rsidRPr="003D47FA">
        <w:rPr>
          <w:bdr w:val="none" w:sz="0" w:space="0" w:color="auto" w:frame="1"/>
          <w:rtl/>
        </w:rPr>
        <w:t>مطلع عليكم</w:t>
      </w:r>
      <w:r w:rsidR="001D5F3D">
        <w:rPr>
          <w:bdr w:val="none" w:sz="0" w:space="0" w:color="auto" w:frame="1"/>
          <w:rtl/>
        </w:rPr>
        <w:t>،</w:t>
      </w:r>
      <w:r w:rsidRPr="003D47FA">
        <w:rPr>
          <w:bdr w:val="none" w:sz="0" w:space="0" w:color="auto" w:frame="1"/>
          <w:rtl/>
        </w:rPr>
        <w:t xml:space="preserve"> عالم بكم)</w:t>
      </w:r>
      <w:r w:rsidR="001D5F3D">
        <w:rPr>
          <w:bdr w:val="none" w:sz="0" w:space="0" w:color="auto" w:frame="1"/>
          <w:rtl/>
        </w:rPr>
        <w:t>،</w:t>
      </w:r>
      <w:r w:rsidRPr="003D47FA">
        <w:rPr>
          <w:bdr w:val="none" w:sz="0" w:space="0" w:color="auto" w:frame="1"/>
          <w:rtl/>
        </w:rPr>
        <w:t xml:space="preserve"> وقال في شرح قوله صلى الله عليه وسلم) لصاحبه في الغار:</w:t>
      </w:r>
      <w:r w:rsidRPr="003D47FA">
        <w:rPr>
          <w:bdr w:val="none" w:sz="0" w:space="0" w:color="auto" w:frame="1"/>
        </w:rPr>
        <w:t> (</w:t>
      </w:r>
      <w:r w:rsidRPr="003D47FA">
        <w:rPr>
          <w:bdr w:val="none" w:sz="0" w:space="0" w:color="auto" w:frame="1"/>
          <w:rtl/>
        </w:rPr>
        <w:t>لا تحزن إن الله معنا</w:t>
      </w:r>
      <w:r w:rsidRPr="003D47FA">
        <w:rPr>
          <w:bdr w:val="none" w:sz="0" w:space="0" w:color="auto" w:frame="1"/>
        </w:rPr>
        <w:t>)</w:t>
      </w:r>
      <w:r w:rsidRPr="003D47FA">
        <w:rPr>
          <w:bdr w:val="none" w:sz="0" w:space="0" w:color="auto" w:frame="1"/>
          <w:rtl/>
        </w:rPr>
        <w:t>[التوبة: 40]) فقد تاوله بالنصر والتأييد</w:t>
      </w:r>
      <w:r w:rsidR="001D5F3D">
        <w:rPr>
          <w:bdr w:val="none" w:sz="0" w:space="0" w:color="auto" w:frame="1"/>
          <w:rtl/>
        </w:rPr>
        <w:t>،</w:t>
      </w:r>
      <w:r w:rsidRPr="003D47FA">
        <w:rPr>
          <w:bdr w:val="none" w:sz="0" w:space="0" w:color="auto" w:frame="1"/>
          <w:rtl/>
        </w:rPr>
        <w:t xml:space="preserve"> </w:t>
      </w:r>
      <w:r w:rsidRPr="003D47FA">
        <w:rPr>
          <w:rtl/>
        </w:rPr>
        <w:t>زاعما أن هذا هو التفسير</w:t>
      </w:r>
      <w:r w:rsidR="001D5F3D">
        <w:rPr>
          <w:rtl/>
        </w:rPr>
        <w:t>،</w:t>
      </w:r>
      <w:r w:rsidRPr="003D47FA">
        <w:rPr>
          <w:rtl/>
        </w:rPr>
        <w:t xml:space="preserve"> والنتيجة واحدة وهي التأويل</w:t>
      </w:r>
      <w:r w:rsidR="001D5F3D">
        <w:rPr>
          <w:rtl/>
        </w:rPr>
        <w:t>،</w:t>
      </w:r>
      <w:r w:rsidRPr="003D47FA">
        <w:rPr>
          <w:rtl/>
        </w:rPr>
        <w:t xml:space="preserve"> </w:t>
      </w:r>
      <w:r w:rsidRPr="003D47FA">
        <w:rPr>
          <w:b/>
          <w:rtl/>
        </w:rPr>
        <w:t>إنّ الدعوة إلى التمسك بظاهر النصوص متعذر</w:t>
      </w:r>
      <w:r w:rsidR="001D5F3D">
        <w:rPr>
          <w:rtl/>
        </w:rPr>
        <w:t>،</w:t>
      </w:r>
      <w:r w:rsidRPr="003D47FA">
        <w:rPr>
          <w:rtl/>
        </w:rPr>
        <w:t xml:space="preserve"> ولا يمكن الثبات على التمسك بجميع الظواهر</w:t>
      </w:r>
      <w:r w:rsidR="001D5F3D">
        <w:rPr>
          <w:rtl/>
        </w:rPr>
        <w:t>،</w:t>
      </w:r>
      <w:r w:rsidRPr="003D47FA">
        <w:rPr>
          <w:rtl/>
        </w:rPr>
        <w:t xml:space="preserve"> </w:t>
      </w:r>
      <w:r w:rsidRPr="003D47FA">
        <w:rPr>
          <w:rtl/>
          <w:lang w:eastAsia="ar-SA"/>
        </w:rPr>
        <w:t xml:space="preserve">كما أننا مجبرون على التأويل في مواضع </w:t>
      </w:r>
      <w:r w:rsidRPr="003D47FA">
        <w:rPr>
          <w:rtl/>
        </w:rPr>
        <w:t>عديدة وإلا أصبحنا في تهافتٍ وتناقضٍ واضطرابٍ عجيب</w:t>
      </w:r>
      <w:r w:rsidR="001D5F3D">
        <w:rPr>
          <w:rtl/>
        </w:rPr>
        <w:t>،</w:t>
      </w:r>
      <w:r w:rsidRPr="003D47FA">
        <w:rPr>
          <w:rtl/>
        </w:rPr>
        <w:t xml:space="preserve"> وذلك كقوله تعالى: {كل شيء هالك إلا وجهه} [القصص: 88]</w:t>
      </w:r>
      <w:r w:rsidR="001D5F3D">
        <w:rPr>
          <w:rtl/>
        </w:rPr>
        <w:t>،</w:t>
      </w:r>
      <w:r w:rsidRPr="003D47FA">
        <w:rPr>
          <w:rtl/>
          <w:lang w:eastAsia="ar-SA"/>
        </w:rPr>
        <w:t xml:space="preserve"> وظاهر الآية هلاك الذات إلا الوجه</w:t>
      </w:r>
      <w:r w:rsidR="001D5F3D">
        <w:rPr>
          <w:rtl/>
          <w:lang w:eastAsia="ar-SA"/>
        </w:rPr>
        <w:t>،</w:t>
      </w:r>
      <w:r w:rsidRPr="003D47FA">
        <w:rPr>
          <w:rtl/>
          <w:lang w:eastAsia="ar-SA"/>
        </w:rPr>
        <w:t xml:space="preserve"> ولا مناص من تأويل الوجه بالذات لأنّه يستحيل أن يهلك الذات إلا الوجه</w:t>
      </w:r>
      <w:r w:rsidR="001D5F3D">
        <w:rPr>
          <w:rtl/>
          <w:lang w:eastAsia="ar-SA"/>
        </w:rPr>
        <w:t>،</w:t>
      </w:r>
      <w:r w:rsidRPr="003D47FA">
        <w:rPr>
          <w:rtl/>
          <w:lang w:eastAsia="ar-SA"/>
        </w:rPr>
        <w:t xml:space="preserve"> </w:t>
      </w:r>
      <w:r w:rsidRPr="003D47FA">
        <w:rPr>
          <w:rtl/>
        </w:rPr>
        <w:t>وقوله تعالى: {واصبر لحكم ربك فإنك بأعيننا} [الطور: 48]</w:t>
      </w:r>
      <w:r w:rsidR="001D5F3D">
        <w:rPr>
          <w:rtl/>
        </w:rPr>
        <w:t>،</w:t>
      </w:r>
      <w:r w:rsidRPr="003D47FA">
        <w:rPr>
          <w:rtl/>
        </w:rPr>
        <w:t xml:space="preserve"> والمعنى بمرأى منا ولا تغيب عنا وليس المراد أنك بداخل أعيننا</w:t>
      </w:r>
      <w:r w:rsidR="001D5F3D">
        <w:rPr>
          <w:rtl/>
        </w:rPr>
        <w:t>،</w:t>
      </w:r>
      <w:r w:rsidRPr="003D47FA">
        <w:rPr>
          <w:rtl/>
        </w:rPr>
        <w:t xml:space="preserve"> ولكن ظاهر الآية يدل على وجود النبي داخل العيون</w:t>
      </w:r>
      <w:r w:rsidR="001D5F3D">
        <w:rPr>
          <w:rtl/>
        </w:rPr>
        <w:t>،</w:t>
      </w:r>
      <w:r w:rsidRPr="003D47FA">
        <w:rPr>
          <w:rtl/>
          <w:lang w:eastAsia="ar-SA"/>
        </w:rPr>
        <w:t xml:space="preserve"> </w:t>
      </w:r>
      <w:r w:rsidRPr="003D47FA">
        <w:rPr>
          <w:rtl/>
        </w:rPr>
        <w:t>وقوله تعالى: {فإني قريب</w:t>
      </w:r>
      <w:r w:rsidR="005624C2">
        <w:rPr>
          <w:rtl/>
        </w:rPr>
        <w:t>} [</w:t>
      </w:r>
      <w:r w:rsidRPr="003D47FA">
        <w:rPr>
          <w:rtl/>
        </w:rPr>
        <w:t>البقرة: 186]</w:t>
      </w:r>
      <w:r w:rsidR="001D5F3D">
        <w:rPr>
          <w:rtl/>
        </w:rPr>
        <w:t>،</w:t>
      </w:r>
      <w:r w:rsidRPr="003D47FA">
        <w:rPr>
          <w:rtl/>
        </w:rPr>
        <w:t xml:space="preserve"> وقوله تعالى: {وَلَقَدْ خَلَقْنَا الْإِنْسَانَ وَنَعْلَمُ مَا تُوَسْوِسُ بِهِ نَفْسُهُ وَنَحْنُ أَقْرَبُ إِلَيْهِ مِنْ حَبْلِ الْوَرِيدِ} [ق: 16]</w:t>
      </w:r>
      <w:r w:rsidR="001D5F3D">
        <w:rPr>
          <w:rtl/>
        </w:rPr>
        <w:t>،</w:t>
      </w:r>
      <w:r w:rsidRPr="003D47FA">
        <w:rPr>
          <w:rtl/>
        </w:rPr>
        <w:t xml:space="preserve"> وقوله تعالى: {وَنَحْنُ أَقْرَبُ إِلَيْهِ مِنْكُمْ وَلَكِنْ لَا تُبْصِرُونَ} [الواقعة: 85]</w:t>
      </w:r>
      <w:r w:rsidR="001D5F3D">
        <w:rPr>
          <w:rtl/>
        </w:rPr>
        <w:t>،</w:t>
      </w:r>
      <w:r w:rsidRPr="003D47FA">
        <w:rPr>
          <w:rtl/>
        </w:rPr>
        <w:t xml:space="preserve"> وظاهر الآيات يدل على قرب الله تعالى بذاته</w:t>
      </w:r>
      <w:r w:rsidR="001D5F3D">
        <w:rPr>
          <w:rtl/>
        </w:rPr>
        <w:t>،</w:t>
      </w:r>
      <w:r w:rsidRPr="003D47FA">
        <w:rPr>
          <w:rtl/>
        </w:rPr>
        <w:t xml:space="preserve"> والمراد قربه بالعلم والسمع والبصر والقدرة</w:t>
      </w:r>
      <w:r w:rsidR="001D5F3D">
        <w:rPr>
          <w:rtl/>
        </w:rPr>
        <w:t>،</w:t>
      </w:r>
      <w:r w:rsidRPr="003D47FA">
        <w:rPr>
          <w:rtl/>
          <w:lang w:eastAsia="ar-SA"/>
        </w:rPr>
        <w:t xml:space="preserve"> </w:t>
      </w:r>
      <w:r w:rsidRPr="003D47FA">
        <w:rPr>
          <w:rtl/>
        </w:rPr>
        <w:t>وقوله تعالى: {وهو معكم أينما كنتم} [الحديد: 4]</w:t>
      </w:r>
      <w:r w:rsidR="001D5F3D">
        <w:rPr>
          <w:rtl/>
        </w:rPr>
        <w:t>،</w:t>
      </w:r>
      <w:r w:rsidRPr="003D47FA">
        <w:rPr>
          <w:rtl/>
        </w:rPr>
        <w:t xml:space="preserve"> وقوله تعالى: {لا تحزن إن الله معنا} [التوبة: 4</w:t>
      </w:r>
      <w:r w:rsidR="001D5F3D">
        <w:rPr>
          <w:rtl/>
        </w:rPr>
        <w:t>،</w:t>
      </w:r>
      <w:r w:rsidRPr="003D47FA">
        <w:rPr>
          <w:rtl/>
        </w:rPr>
        <w:t>]</w:t>
      </w:r>
      <w:r w:rsidR="001D5F3D">
        <w:rPr>
          <w:rtl/>
        </w:rPr>
        <w:t>،</w:t>
      </w:r>
      <w:r w:rsidRPr="003D47FA">
        <w:rPr>
          <w:rtl/>
        </w:rPr>
        <w:t xml:space="preserve"> وظاهر الآيات يدل على أن الله تعالى معنا بذاته</w:t>
      </w:r>
      <w:r w:rsidR="001D5F3D">
        <w:rPr>
          <w:rtl/>
        </w:rPr>
        <w:t>،</w:t>
      </w:r>
      <w:r w:rsidRPr="003D47FA">
        <w:rPr>
          <w:rtl/>
        </w:rPr>
        <w:t xml:space="preserve"> والمراد معيته بالعلم والسمع والبصر والقدرة</w:t>
      </w:r>
      <w:r w:rsidR="001D5F3D">
        <w:rPr>
          <w:rtl/>
        </w:rPr>
        <w:t>،</w:t>
      </w:r>
      <w:r w:rsidRPr="003D47FA">
        <w:rPr>
          <w:rtl/>
          <w:lang w:eastAsia="ar-SA"/>
        </w:rPr>
        <w:t xml:space="preserve"> </w:t>
      </w:r>
      <w:r w:rsidRPr="003D47FA">
        <w:rPr>
          <w:rtl/>
        </w:rPr>
        <w:t>وقوله تعالى: {أَلَا إِنَّهُمْ فِي مِرْيَةٍ مِنْ لِقَاءِ رَبِّهِمْ أَلَا</w:t>
      </w:r>
      <w:r w:rsidR="00AB6BA0">
        <w:rPr>
          <w:rtl/>
        </w:rPr>
        <w:t xml:space="preserve"> أنه </w:t>
      </w:r>
      <w:r w:rsidRPr="003D47FA">
        <w:rPr>
          <w:rtl/>
        </w:rPr>
        <w:t>بِكُلِّ شَيْءٍ مُحِيطٌ} [فصلت: 54]</w:t>
      </w:r>
      <w:r w:rsidR="001D5F3D">
        <w:rPr>
          <w:rtl/>
        </w:rPr>
        <w:t>،</w:t>
      </w:r>
      <w:r w:rsidRPr="003D47FA">
        <w:rPr>
          <w:rtl/>
        </w:rPr>
        <w:t xml:space="preserve"> وقوله تعالى: {وَاللَّهُ مِنْ وَرَائِهِمْ مُحِيطٌ} [البروج: 2</w:t>
      </w:r>
      <w:r w:rsidR="001D5F3D">
        <w:rPr>
          <w:rtl/>
        </w:rPr>
        <w:t>،</w:t>
      </w:r>
      <w:r w:rsidRPr="003D47FA">
        <w:rPr>
          <w:rtl/>
        </w:rPr>
        <w:t>]</w:t>
      </w:r>
      <w:r w:rsidR="001D5F3D">
        <w:rPr>
          <w:rtl/>
        </w:rPr>
        <w:t>،</w:t>
      </w:r>
      <w:r w:rsidRPr="003D47FA">
        <w:rPr>
          <w:rtl/>
        </w:rPr>
        <w:t xml:space="preserve"> وقوله تعالى: {وَلِلَّهِ مَا فِي السَّمَوَاتِ وَمَا فِي الْأَرْضِ وَكَانَ اللَّهُ بِكُلِّ شَيْءٍ مُحِيطًا} [النساء: 126]</w:t>
      </w:r>
      <w:r w:rsidR="001D5F3D">
        <w:rPr>
          <w:rtl/>
        </w:rPr>
        <w:t>،</w:t>
      </w:r>
      <w:r w:rsidRPr="003D47FA">
        <w:rPr>
          <w:rtl/>
        </w:rPr>
        <w:t xml:space="preserve"> وظاهر الآيات يدل على أن الله تعالى محيط بذاته بكل شيء</w:t>
      </w:r>
      <w:r w:rsidR="001D5F3D">
        <w:rPr>
          <w:rtl/>
        </w:rPr>
        <w:t>،</w:t>
      </w:r>
      <w:r w:rsidRPr="003D47FA">
        <w:rPr>
          <w:rtl/>
        </w:rPr>
        <w:t xml:space="preserve"> والمراد احاطته بالعلم والسمع والبصر والقدرة</w:t>
      </w:r>
      <w:r w:rsidR="001D5F3D">
        <w:rPr>
          <w:rtl/>
        </w:rPr>
        <w:t>،،</w:t>
      </w:r>
      <w:r w:rsidRPr="003D47FA">
        <w:rPr>
          <w:rtl/>
          <w:lang w:eastAsia="ar-SA"/>
        </w:rPr>
        <w:t xml:space="preserve"> </w:t>
      </w:r>
      <w:r w:rsidRPr="003D47FA">
        <w:rPr>
          <w:rtl/>
        </w:rPr>
        <w:t>وقوله تعالى: {الرَّحْمَنُ عَلَى الْعَرْشِ اسْتَوَى} [طه: 5]</w:t>
      </w:r>
      <w:r w:rsidR="001D5F3D">
        <w:rPr>
          <w:rtl/>
        </w:rPr>
        <w:t>،</w:t>
      </w:r>
      <w:r w:rsidRPr="003D47FA">
        <w:rPr>
          <w:rtl/>
        </w:rPr>
        <w:t xml:space="preserve"> وقوله تعالى: {الَّذِي خَلَقَ السَّمَوَاتِ وَالْأَرْضَ وَمَا بَيْنَهُمَا فِي سِتَّةِ أَيَّامٍ ثُمَّ اسْتَوَى عَلَى الْعَرْشِ الرَّحْمَنُ فَاسْأَلْ بِهِ خَبِيرًا} [الفرقان: 59]</w:t>
      </w:r>
      <w:r w:rsidR="001D5F3D">
        <w:rPr>
          <w:rtl/>
        </w:rPr>
        <w:t>،</w:t>
      </w:r>
      <w:r w:rsidRPr="003D47FA">
        <w:rPr>
          <w:rtl/>
        </w:rPr>
        <w:t xml:space="preserve"> وظاهر الآيات يدل على أن الله تعالى على العرش بذاته</w:t>
      </w:r>
      <w:r w:rsidR="001D5F3D">
        <w:rPr>
          <w:rtl/>
        </w:rPr>
        <w:t>،</w:t>
      </w:r>
      <w:r w:rsidRPr="003D47FA">
        <w:rPr>
          <w:rtl/>
        </w:rPr>
        <w:t xml:space="preserve"> وليس تأويل آيات القرب والمعية والإحاطة بأولى من تأويل الاستواء</w:t>
      </w:r>
      <w:r w:rsidR="001D5F3D">
        <w:rPr>
          <w:rtl/>
        </w:rPr>
        <w:t>،</w:t>
      </w:r>
      <w:r w:rsidRPr="003D47FA">
        <w:rPr>
          <w:rtl/>
        </w:rPr>
        <w:t xml:space="preserve"> لا سيما وآيات القرب والمعية والإحاطة أكثر عددا</w:t>
      </w:r>
      <w:r w:rsidR="001D5F3D">
        <w:rPr>
          <w:rtl/>
        </w:rPr>
        <w:t>،</w:t>
      </w:r>
      <w:r w:rsidRPr="003D47FA">
        <w:rPr>
          <w:rtl/>
        </w:rPr>
        <w:t xml:space="preserve"> والمراد استواؤه بالقدرة والربوبية والهيمنة</w:t>
      </w:r>
      <w:r w:rsidR="001D5F3D">
        <w:rPr>
          <w:rtl/>
        </w:rPr>
        <w:t>،</w:t>
      </w:r>
      <w:r w:rsidRPr="003D47FA">
        <w:rPr>
          <w:rtl/>
        </w:rPr>
        <w:t xml:space="preserve"> إذ التمدح لا يكون بالجلوس</w:t>
      </w:r>
      <w:r w:rsidR="001D5F3D">
        <w:rPr>
          <w:rtl/>
        </w:rPr>
        <w:t>،</w:t>
      </w:r>
      <w:r w:rsidRPr="003D47FA">
        <w:rPr>
          <w:rtl/>
        </w:rPr>
        <w:t xml:space="preserve"> وإنما بالهيمنة والقدرة</w:t>
      </w:r>
      <w:r w:rsidR="001D5F3D">
        <w:rPr>
          <w:rtl/>
        </w:rPr>
        <w:t>،</w:t>
      </w:r>
    </w:p>
    <w:p w14:paraId="63A3EF24" w14:textId="6C7DD03A" w:rsidR="001C0C93" w:rsidRPr="003D47FA" w:rsidRDefault="001C0C93" w:rsidP="008057A9">
      <w:pPr>
        <w:rPr>
          <w:rtl/>
          <w:lang w:bidi="ar-KW"/>
        </w:rPr>
      </w:pPr>
      <w:r w:rsidRPr="003D47FA">
        <w:rPr>
          <w:b/>
          <w:bCs/>
          <w:highlight w:val="yellow"/>
          <w:u w:val="single"/>
          <w:rtl/>
          <w:lang w:bidi="ar-KW"/>
        </w:rPr>
        <w:t>[الدليل الرابع على جواز التأويل]:</w:t>
      </w:r>
      <w:r w:rsidRPr="003D47FA">
        <w:rPr>
          <w:bCs/>
          <w:rtl/>
          <w:lang w:bidi="ar-KW"/>
        </w:rPr>
        <w:t xml:space="preserve"> </w:t>
      </w:r>
      <w:r w:rsidRPr="003D47FA">
        <w:rPr>
          <w:rtl/>
          <w:lang w:bidi="ar-KW"/>
        </w:rPr>
        <w:t>ما يدل على جواز التأويل المقبول الذي أجازه الأشاعرة والماتريدية:</w:t>
      </w:r>
      <w:r w:rsidR="00AB6BA0">
        <w:rPr>
          <w:rtl/>
          <w:lang w:bidi="ar-KW"/>
        </w:rPr>
        <w:t xml:space="preserve"> أنه </w:t>
      </w:r>
      <w:r w:rsidRPr="003D47FA">
        <w:rPr>
          <w:rtl/>
          <w:lang w:bidi="ar-KW"/>
        </w:rPr>
        <w:t>تأويل ناشئ عن ضرورة: الأصل في مذهب (الأشاعرة والماتريدية) هو مذهب السلف الحقيقي الصحيح</w:t>
      </w:r>
      <w:r w:rsidR="001D5F3D">
        <w:rPr>
          <w:rtl/>
          <w:lang w:bidi="ar-KW"/>
        </w:rPr>
        <w:t>،</w:t>
      </w:r>
      <w:r w:rsidRPr="003D47FA">
        <w:rPr>
          <w:rtl/>
          <w:lang w:bidi="ar-KW"/>
        </w:rPr>
        <w:t xml:space="preserve"> والمتمثل في الإيمان بما ورد به الكتاب والسنة من المتشابه على مراد الله تعالى ومراد رسوله صلى الله عليه وسلم</w:t>
      </w:r>
      <w:r w:rsidR="001D5F3D">
        <w:rPr>
          <w:rtl/>
          <w:lang w:bidi="ar-KW"/>
        </w:rPr>
        <w:t>،</w:t>
      </w:r>
      <w:r w:rsidRPr="003D47FA">
        <w:rPr>
          <w:rtl/>
          <w:lang w:bidi="ar-KW"/>
        </w:rPr>
        <w:t xml:space="preserve"> دون التعرض لتأويله مع اعتقاد التقديس وأن الله عز وجل لا يشبه شـيئاً من المخلوقات ولا يشبهه شيء منها</w:t>
      </w:r>
      <w:r w:rsidR="001D5F3D">
        <w:rPr>
          <w:rtl/>
          <w:lang w:bidi="ar-KW"/>
        </w:rPr>
        <w:t>،</w:t>
      </w:r>
      <w:r w:rsidRPr="003D47FA">
        <w:rPr>
          <w:rtl/>
          <w:lang w:bidi="ar-KW"/>
        </w:rPr>
        <w:t xml:space="preserve"> وأن كل ما تمثل في الوهم فهو مُقدِّرُه قطعاً وخالقُهُ</w:t>
      </w:r>
      <w:r w:rsidR="001D5F3D">
        <w:rPr>
          <w:rtl/>
          <w:lang w:bidi="ar-KW"/>
        </w:rPr>
        <w:t>،</w:t>
      </w:r>
      <w:r w:rsidRPr="003D47FA">
        <w:rPr>
          <w:rtl/>
          <w:lang w:bidi="ar-KW"/>
        </w:rPr>
        <w:t xml:space="preserve"> ولكن قد يلجأ علماء الأصول إلى التأويل: لضرورة الرد على أهل البدع من المجسمة والمشبهة والحشوية الجاهلين بقواعد التقديس</w:t>
      </w:r>
      <w:r w:rsidR="001D5F3D">
        <w:rPr>
          <w:rtl/>
          <w:lang w:bidi="ar-KW"/>
        </w:rPr>
        <w:t>،</w:t>
      </w:r>
      <w:r w:rsidRPr="003D47FA">
        <w:rPr>
          <w:rtl/>
          <w:lang w:bidi="ar-KW"/>
        </w:rPr>
        <w:t xml:space="preserve"> أو عند انتشار التشبيه والتمثيل بين العامة الذين لا يفهمون البلاغة والمجاز في القرآن والسنّة</w:t>
      </w:r>
      <w:r w:rsidR="001D5F3D">
        <w:rPr>
          <w:rtl/>
          <w:lang w:bidi="ar-KW"/>
        </w:rPr>
        <w:t>،</w:t>
      </w:r>
      <w:r w:rsidRPr="003D47FA">
        <w:rPr>
          <w:rtl/>
          <w:lang w:bidi="ar-KW"/>
        </w:rPr>
        <w:t xml:space="preserve"> بل يحملون الألفاظ على معانيها الظاهرة</w:t>
      </w:r>
      <w:r w:rsidR="001D5F3D">
        <w:rPr>
          <w:rtl/>
          <w:lang w:bidi="ar-KW"/>
        </w:rPr>
        <w:t>،</w:t>
      </w:r>
      <w:r w:rsidRPr="003D47FA">
        <w:rPr>
          <w:rtl/>
          <w:lang w:bidi="ar-KW"/>
        </w:rPr>
        <w:t xml:space="preserve"> فآنذاك يكون التأويل مطلوباً لقطع دابر البدع والمحدثات</w:t>
      </w:r>
      <w:r w:rsidR="001D5F3D">
        <w:rPr>
          <w:rtl/>
          <w:lang w:bidi="ar-KW"/>
        </w:rPr>
        <w:t>،</w:t>
      </w:r>
      <w:r w:rsidRPr="003D47FA">
        <w:rPr>
          <w:rtl/>
          <w:lang w:bidi="ar-KW"/>
        </w:rPr>
        <w:t xml:space="preserve"> </w:t>
      </w:r>
      <w:r w:rsidRPr="003D47FA">
        <w:rPr>
          <w:b/>
          <w:rtl/>
          <w:lang w:bidi="ar-KW"/>
        </w:rPr>
        <w:t>قال الحافظ بن حجر</w:t>
      </w:r>
      <w:r w:rsidRPr="003D47FA">
        <w:rPr>
          <w:rtl/>
          <w:lang w:bidi="ar-KW"/>
        </w:rPr>
        <w:t>: " أكثر السلف لعدم ظهور أهل البدع في أزمنتهم يفوضون علمها – آيات الصفات – إلى الله تعالى مع تنزيهه سبحانه عن ظاهرها الذي لا يليق بجلال ذاته</w:t>
      </w:r>
      <w:r w:rsidR="001D5F3D">
        <w:rPr>
          <w:rtl/>
          <w:lang w:bidi="ar-KW"/>
        </w:rPr>
        <w:t>،</w:t>
      </w:r>
      <w:r w:rsidRPr="003D47FA">
        <w:rPr>
          <w:rtl/>
          <w:lang w:bidi="ar-KW"/>
        </w:rPr>
        <w:t xml:space="preserve"> وأكثر الخلف يؤولونها بحملها على محامل تليق بذلك الجلال الأقدس والكمال الأنفس</w:t>
      </w:r>
      <w:r w:rsidR="001D5F3D">
        <w:rPr>
          <w:rtl/>
          <w:lang w:bidi="ar-KW"/>
        </w:rPr>
        <w:t>،</w:t>
      </w:r>
      <w:r w:rsidRPr="003D47FA">
        <w:rPr>
          <w:rtl/>
          <w:lang w:bidi="ar-KW"/>
        </w:rPr>
        <w:t xml:space="preserve"> لاضطرارهم إلى ذلك لكثرة أهل الزيغ والبدع في أزمنتهم) اهـ</w:t>
      </w:r>
      <w:r w:rsidR="001D5F3D">
        <w:rPr>
          <w:rtl/>
          <w:lang w:bidi="ar-KW"/>
        </w:rPr>
        <w:t>،،</w:t>
      </w:r>
      <w:r w:rsidRPr="003D47FA">
        <w:rPr>
          <w:rtl/>
          <w:lang w:bidi="ar-KW"/>
        </w:rPr>
        <w:t xml:space="preserve"> </w:t>
      </w:r>
    </w:p>
    <w:p w14:paraId="231A21BB" w14:textId="02DFE9AD" w:rsidR="001C0C93" w:rsidRPr="003D47FA" w:rsidRDefault="001C0C93" w:rsidP="008057A9">
      <w:pPr>
        <w:rPr>
          <w:rtl/>
          <w:lang w:bidi="ar-KW"/>
        </w:rPr>
      </w:pPr>
      <w:r w:rsidRPr="003D47FA">
        <w:rPr>
          <w:b/>
          <w:bCs/>
          <w:highlight w:val="yellow"/>
          <w:u w:val="single"/>
          <w:rtl/>
          <w:lang w:bidi="ar-KW"/>
        </w:rPr>
        <w:t>[الدليل الخامس على جواز التأويل]</w:t>
      </w:r>
      <w:r w:rsidRPr="003D47FA">
        <w:rPr>
          <w:bCs/>
          <w:rtl/>
          <w:lang w:bidi="ar-KW"/>
        </w:rPr>
        <w:t xml:space="preserve">: </w:t>
      </w:r>
      <w:r w:rsidRPr="003D47FA">
        <w:rPr>
          <w:rtl/>
          <w:lang w:bidi="ar-KW"/>
        </w:rPr>
        <w:t>ما يدل على جواز التأويل المقبول الذي أجازه الأشاعرة والماتريدية:</w:t>
      </w:r>
      <w:r w:rsidR="00AB6BA0">
        <w:rPr>
          <w:rtl/>
          <w:lang w:bidi="ar-KW"/>
        </w:rPr>
        <w:t xml:space="preserve"> أنه </w:t>
      </w:r>
      <w:r w:rsidRPr="003D47FA">
        <w:rPr>
          <w:rtl/>
          <w:lang w:bidi="ar-KW"/>
        </w:rPr>
        <w:t>ليس تأويل بالهوى</w:t>
      </w:r>
      <w:r w:rsidR="001D5F3D">
        <w:rPr>
          <w:rtl/>
          <w:lang w:bidi="ar-KW"/>
        </w:rPr>
        <w:t>،</w:t>
      </w:r>
      <w:r w:rsidRPr="003D47FA">
        <w:rPr>
          <w:rtl/>
          <w:lang w:bidi="ar-KW"/>
        </w:rPr>
        <w:t xml:space="preserve"> بل هو تأويل له ضوابط دقيقة تضبطه: </w:t>
      </w:r>
      <w:r w:rsidRPr="003D47FA">
        <w:rPr>
          <w:rtl/>
        </w:rPr>
        <w:t>المقصود بالتأويل عند الأشاعرة والماتريدية هو صرف اللفظ عن الاحتمال الراجح إلى الاحتمال المرجوح لاعتضاده بدليل يدل على أن مراد المتكلم بكلامه ذلك الاحتمال المرجوح</w:t>
      </w:r>
      <w:r w:rsidR="001D5F3D">
        <w:rPr>
          <w:rtl/>
        </w:rPr>
        <w:t>،</w:t>
      </w:r>
      <w:r w:rsidRPr="003D47FA">
        <w:rPr>
          <w:rtl/>
        </w:rPr>
        <w:t xml:space="preserve"> وشروط التأويل الصحيح التي يجب مراعاتها حتى يصح عندهم تتمثل في: (أ) أن يكون التأويل موافقاً لوضع اللغة العربية</w:t>
      </w:r>
      <w:r w:rsidR="001D5F3D">
        <w:rPr>
          <w:rtl/>
        </w:rPr>
        <w:t>،</w:t>
      </w:r>
      <w:r w:rsidRPr="003D47FA">
        <w:rPr>
          <w:rtl/>
        </w:rPr>
        <w:t xml:space="preserve"> (ب) وأن يستند التأويل إلى دليل صحيح يصرف اللفظ عن معناه الظاهر إلى غيره</w:t>
      </w:r>
      <w:r w:rsidR="001D5F3D">
        <w:rPr>
          <w:rtl/>
        </w:rPr>
        <w:t>،</w:t>
      </w:r>
      <w:r w:rsidRPr="003D47FA">
        <w:rPr>
          <w:rtl/>
        </w:rPr>
        <w:t xml:space="preserve"> مثال ذلك الأحدية في مقابل ذكر الوجه واليد والعين</w:t>
      </w:r>
      <w:r w:rsidR="001D5F3D">
        <w:rPr>
          <w:rtl/>
        </w:rPr>
        <w:t>،</w:t>
      </w:r>
      <w:r w:rsidRPr="003D47FA">
        <w:rPr>
          <w:rtl/>
        </w:rPr>
        <w:t xml:space="preserve"> (ت) و</w:t>
      </w:r>
      <w:r w:rsidRPr="003D47FA">
        <w:rPr>
          <w:rtl/>
          <w:lang w:bidi="ar-DZ"/>
        </w:rPr>
        <w:t>أن يكون اللفظ المراد تأويله قابلاً للتأويل وأن يحتمل اللفظ المعنى الذي أول إليه وإلاَّ كان التأويل فاسدًا</w:t>
      </w:r>
      <w:r w:rsidR="001D5F3D">
        <w:rPr>
          <w:rtl/>
        </w:rPr>
        <w:t>،</w:t>
      </w:r>
      <w:r w:rsidRPr="003D47FA">
        <w:rPr>
          <w:rtl/>
        </w:rPr>
        <w:t xml:space="preserve"> (ث) وأن يكون هذا الدليل أقوى من الظاهر</w:t>
      </w:r>
      <w:r w:rsidR="001D5F3D">
        <w:rPr>
          <w:rtl/>
        </w:rPr>
        <w:t>،</w:t>
      </w:r>
      <w:r w:rsidRPr="003D47FA">
        <w:rPr>
          <w:rtl/>
        </w:rPr>
        <w:t xml:space="preserve"> وإلا فإن الأصل الأخذ بالظاهر</w:t>
      </w:r>
      <w:r w:rsidR="001D5F3D">
        <w:rPr>
          <w:rtl/>
        </w:rPr>
        <w:t>،</w:t>
      </w:r>
      <w:r w:rsidRPr="003D47FA">
        <w:rPr>
          <w:rtl/>
        </w:rPr>
        <w:t xml:space="preserve"> (ج) أن يستحيل حمل اللفظ على ظاهره</w:t>
      </w:r>
      <w:r w:rsidR="001D5F3D">
        <w:rPr>
          <w:rtl/>
        </w:rPr>
        <w:t>،</w:t>
      </w:r>
      <w:r w:rsidRPr="003D47FA">
        <w:rPr>
          <w:rtl/>
        </w:rPr>
        <w:t xml:space="preserve"> وإلا أدى إلى وقوع الخلل والخطأ</w:t>
      </w:r>
      <w:r w:rsidR="001D5F3D">
        <w:rPr>
          <w:rtl/>
        </w:rPr>
        <w:t>،</w:t>
      </w:r>
      <w:r w:rsidRPr="003D47FA">
        <w:rPr>
          <w:rtl/>
        </w:rPr>
        <w:t xml:space="preserve"> (ح) أهلية الناظر للتأويل</w:t>
      </w:r>
      <w:r w:rsidR="001D5F3D">
        <w:rPr>
          <w:rtl/>
        </w:rPr>
        <w:t>،</w:t>
      </w:r>
      <w:r w:rsidRPr="003D47FA">
        <w:rPr>
          <w:rtl/>
        </w:rPr>
        <w:t xml:space="preserve"> وذلك بأن يكون متخصصاً صاحب دراية بالأصول والقواعد الأصولية والفقهية</w:t>
      </w:r>
      <w:r w:rsidR="001D5F3D">
        <w:rPr>
          <w:rtl/>
        </w:rPr>
        <w:t>،</w:t>
      </w:r>
      <w:r w:rsidRPr="003D47FA">
        <w:rPr>
          <w:rtl/>
        </w:rPr>
        <w:t xml:space="preserve"> وله ملكة فقهية تؤهله للنظر</w:t>
      </w:r>
      <w:r w:rsidR="001D5F3D">
        <w:rPr>
          <w:rtl/>
        </w:rPr>
        <w:t>،</w:t>
      </w:r>
      <w:r w:rsidRPr="003D47FA">
        <w:rPr>
          <w:rtl/>
        </w:rPr>
        <w:t xml:space="preserve"> و إلاَّ كان قائلاً على الله تعالى بلا علم</w:t>
      </w:r>
      <w:r w:rsidR="001D5F3D">
        <w:rPr>
          <w:rtl/>
        </w:rPr>
        <w:t>،</w:t>
      </w:r>
      <w:r w:rsidRPr="003D47FA">
        <w:rPr>
          <w:rtl/>
        </w:rPr>
        <w:t xml:space="preserve"> و الله عز و جل يقول: {ولا تقف ما ليس لك به علم} [الإسراء: 36]</w:t>
      </w:r>
      <w:r w:rsidR="001D5F3D">
        <w:rPr>
          <w:rtl/>
        </w:rPr>
        <w:t>،</w:t>
      </w:r>
      <w:r w:rsidRPr="003D47FA">
        <w:rPr>
          <w:rtl/>
        </w:rPr>
        <w:t xml:space="preserve"> فتلك ضوابط التأويل عندهم</w:t>
      </w:r>
      <w:r w:rsidR="001D5F3D">
        <w:rPr>
          <w:rtl/>
        </w:rPr>
        <w:t>،</w:t>
      </w:r>
      <w:r w:rsidRPr="003D47FA">
        <w:rPr>
          <w:rtl/>
        </w:rPr>
        <w:t xml:space="preserve"> فأين هذا التأويل من تأويل أهل البدع الذين تجري الأهواء في نفوسهم ك</w:t>
      </w:r>
      <w:r w:rsidRPr="003D47FA">
        <w:rPr>
          <w:rtl/>
          <w:lang w:bidi="ar-DZ"/>
        </w:rPr>
        <w:t>مجرى الدم في العروق</w:t>
      </w:r>
      <w:r w:rsidR="001D5F3D">
        <w:rPr>
          <w:rtl/>
          <w:lang w:bidi="ar-DZ"/>
        </w:rPr>
        <w:t>،</w:t>
      </w:r>
      <w:r w:rsidRPr="003D47FA">
        <w:rPr>
          <w:rtl/>
          <w:lang w:bidi="ar-DZ"/>
        </w:rPr>
        <w:t xml:space="preserve"> </w:t>
      </w:r>
      <w:r w:rsidRPr="003D47FA">
        <w:rPr>
          <w:rtl/>
          <w:lang w:bidi="ar-KW"/>
        </w:rPr>
        <w:t>كان هذا ما تيسر في بيان</w:t>
      </w:r>
      <w:r w:rsidR="00AB6BA0">
        <w:rPr>
          <w:rtl/>
          <w:lang w:bidi="ar-KW"/>
        </w:rPr>
        <w:t xml:space="preserve"> أنه </w:t>
      </w:r>
      <w:r w:rsidRPr="003D47FA">
        <w:rPr>
          <w:rtl/>
          <w:lang w:bidi="ar-KW"/>
        </w:rPr>
        <w:t>لا مناص من التأويل الصحيح بضوابطه</w:t>
      </w:r>
      <w:r w:rsidR="001D5F3D">
        <w:rPr>
          <w:rtl/>
          <w:lang w:bidi="ar-KW"/>
        </w:rPr>
        <w:t>،</w:t>
      </w:r>
      <w:r w:rsidRPr="003D47FA">
        <w:rPr>
          <w:rtl/>
          <w:lang w:bidi="ar-KW"/>
        </w:rPr>
        <w:t xml:space="preserve"> وانه من الفقه في الدين</w:t>
      </w:r>
      <w:r w:rsidR="001D5F3D">
        <w:rPr>
          <w:rtl/>
          <w:lang w:bidi="ar-KW"/>
        </w:rPr>
        <w:t>،</w:t>
      </w:r>
      <w:r w:rsidRPr="003D47FA">
        <w:rPr>
          <w:rtl/>
          <w:lang w:bidi="ar-KW"/>
        </w:rPr>
        <w:t xml:space="preserve"> والرد على أهل التكييف والحشو الذين يقولون بان التأويل شر من التعطيل</w:t>
      </w:r>
      <w:r w:rsidR="001D5F3D">
        <w:rPr>
          <w:rtl/>
          <w:lang w:bidi="ar-KW"/>
        </w:rPr>
        <w:t>،</w:t>
      </w:r>
      <w:r w:rsidRPr="003D47FA">
        <w:rPr>
          <w:rtl/>
          <w:lang w:bidi="ar-KW"/>
        </w:rPr>
        <w:t xml:space="preserve"> وان المؤولة أشر من الجهمية المعطلة</w:t>
      </w:r>
      <w:r w:rsidR="001D5F3D">
        <w:rPr>
          <w:rtl/>
          <w:lang w:bidi="ar-KW"/>
        </w:rPr>
        <w:t>،</w:t>
      </w:r>
    </w:p>
    <w:p w14:paraId="3C8CBAC1" w14:textId="08A356F4" w:rsidR="001C0C93" w:rsidRPr="003D47FA" w:rsidRDefault="001C0C93" w:rsidP="00C118EC">
      <w:pPr>
        <w:jc w:val="center"/>
        <w:rPr>
          <w:rtl/>
          <w:lang w:bidi="ar-KW"/>
        </w:rPr>
      </w:pPr>
      <w:r w:rsidRPr="003D47FA">
        <w:rPr>
          <w:rtl/>
          <w:lang w:bidi="ar-KW"/>
        </w:rPr>
        <w:t>***</w:t>
      </w:r>
      <w:r w:rsidR="00C118EC" w:rsidRPr="003D47FA">
        <w:rPr>
          <w:rtl/>
          <w:lang w:bidi="ar-KW"/>
        </w:rPr>
        <w:t xml:space="preserve"> </w:t>
      </w:r>
    </w:p>
    <w:p w14:paraId="7D4B73F4" w14:textId="52AC4303" w:rsidR="00C118EC" w:rsidRPr="003D47FA" w:rsidRDefault="00C118EC" w:rsidP="00C118EC">
      <w:pPr>
        <w:jc w:val="center"/>
        <w:rPr>
          <w:rtl/>
          <w:lang w:bidi="ar-KW"/>
        </w:rPr>
      </w:pPr>
    </w:p>
    <w:p w14:paraId="3B0E5A4D" w14:textId="77777777" w:rsidR="001C0C93" w:rsidRPr="003D47FA" w:rsidRDefault="001C0C93" w:rsidP="008057A9">
      <w:pPr>
        <w:pStyle w:val="a3"/>
        <w:jc w:val="center"/>
        <w:rPr>
          <w:color w:val="auto"/>
          <w:sz w:val="40"/>
          <w:szCs w:val="40"/>
          <w:u w:val="single"/>
          <w:rtl/>
        </w:rPr>
      </w:pPr>
    </w:p>
    <w:p w14:paraId="30AAFDC3" w14:textId="049FCD94"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 xml:space="preserve">المبحث </w:t>
      </w:r>
      <w:r w:rsidR="003D36EC" w:rsidRPr="003D47FA">
        <w:rPr>
          <w:color w:val="auto"/>
          <w:sz w:val="40"/>
          <w:szCs w:val="40"/>
          <w:highlight w:val="yellow"/>
          <w:u w:val="single"/>
          <w:rtl/>
        </w:rPr>
        <w:t>السابع</w:t>
      </w:r>
    </w:p>
    <w:p w14:paraId="2AD5E7C0" w14:textId="77777777" w:rsidR="001C0C93" w:rsidRPr="003D47FA" w:rsidRDefault="001C0C93" w:rsidP="008057A9">
      <w:pPr>
        <w:pStyle w:val="a3"/>
        <w:jc w:val="center"/>
        <w:rPr>
          <w:color w:val="auto"/>
          <w:sz w:val="40"/>
          <w:szCs w:val="40"/>
          <w:highlight w:val="yellow"/>
          <w:u w:val="single"/>
          <w:rtl/>
        </w:rPr>
      </w:pPr>
      <w:r w:rsidRPr="003D47FA">
        <w:rPr>
          <w:color w:val="auto"/>
          <w:sz w:val="40"/>
          <w:szCs w:val="40"/>
          <w:highlight w:val="yellow"/>
          <w:u w:val="single"/>
          <w:rtl/>
        </w:rPr>
        <w:t>جهود السادة الأشاعرة والماتريدية</w:t>
      </w:r>
    </w:p>
    <w:p w14:paraId="6B287648" w14:textId="77777777" w:rsidR="001C0C93" w:rsidRPr="003D47FA" w:rsidRDefault="001C0C93" w:rsidP="008057A9">
      <w:pPr>
        <w:pStyle w:val="a3"/>
        <w:jc w:val="center"/>
        <w:rPr>
          <w:color w:val="auto"/>
          <w:sz w:val="40"/>
          <w:szCs w:val="40"/>
          <w:u w:val="single"/>
          <w:rtl/>
        </w:rPr>
      </w:pPr>
      <w:r w:rsidRPr="003D47FA">
        <w:rPr>
          <w:color w:val="auto"/>
          <w:sz w:val="40"/>
          <w:szCs w:val="40"/>
          <w:highlight w:val="yellow"/>
          <w:u w:val="single"/>
          <w:rtl/>
        </w:rPr>
        <w:t>في بناء صرح العقيدة الإسلامية الصحيحة المتكاملة</w:t>
      </w:r>
    </w:p>
    <w:p w14:paraId="0A4E9794" w14:textId="77777777" w:rsidR="001C0C93" w:rsidRPr="003D47FA" w:rsidRDefault="001C0C93" w:rsidP="008057A9">
      <w:pPr>
        <w:pStyle w:val="a3"/>
        <w:jc w:val="center"/>
        <w:rPr>
          <w:color w:val="auto"/>
          <w:sz w:val="40"/>
          <w:szCs w:val="40"/>
          <w:u w:val="single"/>
          <w:rtl/>
        </w:rPr>
      </w:pPr>
    </w:p>
    <w:p w14:paraId="1C92A1DF" w14:textId="49A2F641" w:rsidR="001C0C93" w:rsidRPr="003D47FA" w:rsidRDefault="001C0C93" w:rsidP="00C118EC">
      <w:pPr>
        <w:rPr>
          <w:rtl/>
          <w:lang w:bidi="ar-KW"/>
        </w:rPr>
      </w:pPr>
      <w:r w:rsidRPr="00FD7A73">
        <w:rPr>
          <w:b/>
          <w:bCs/>
          <w:sz w:val="32"/>
          <w:szCs w:val="32"/>
          <w:highlight w:val="yellow"/>
          <w:u w:val="single"/>
          <w:rtl/>
        </w:rPr>
        <w:t>[المفتاح الأول]:</w:t>
      </w:r>
      <w:r w:rsidRPr="003D47FA">
        <w:rPr>
          <w:b/>
          <w:bCs/>
          <w:rtl/>
        </w:rPr>
        <w:t xml:space="preserve"> </w:t>
      </w:r>
      <w:r w:rsidRPr="003D47FA">
        <w:rPr>
          <w:bCs/>
          <w:u w:val="single"/>
          <w:rtl/>
          <w:lang w:bidi="ar-KW"/>
        </w:rPr>
        <w:t>الأشاعرة والماتريدية هما جناحا أهل السنة في باب العقيدة</w:t>
      </w:r>
      <w:r w:rsidR="001D5F3D">
        <w:rPr>
          <w:b/>
          <w:rtl/>
          <w:lang w:bidi="ar-KW"/>
        </w:rPr>
        <w:t>،</w:t>
      </w:r>
      <w:r w:rsidRPr="003D47FA">
        <w:rPr>
          <w:rtl/>
          <w:lang w:bidi="ar-KW"/>
        </w:rPr>
        <w:t xml:space="preserve"> وهما مدرستان متخصصتان في العقيدة </w:t>
      </w:r>
      <w:r w:rsidRPr="003D47FA">
        <w:rPr>
          <w:rtl/>
        </w:rPr>
        <w:t>على منهاج الفرقة الناجية (أهل السنّة والجماعة) ويمثلون الامتداد الصحيح للسلف الصالح في كل أبواب العقيدة: في الإلهيات وفي النبوات وفي السمعيات</w:t>
      </w:r>
      <w:r w:rsidR="001D5F3D">
        <w:rPr>
          <w:rtl/>
        </w:rPr>
        <w:t>،</w:t>
      </w:r>
      <w:r w:rsidRPr="003D47FA">
        <w:rPr>
          <w:rtl/>
        </w:rPr>
        <w:t xml:space="preserve"> إنّ </w:t>
      </w:r>
      <w:r w:rsidRPr="003D47FA">
        <w:rPr>
          <w:rtl/>
          <w:lang w:bidi="ar-EG"/>
        </w:rPr>
        <w:t>من أهم أسباب ظهور الفرق الضالة هو تتبع المتشابهات وعدم ردها إلى أمهاتها من المحكمات</w:t>
      </w:r>
      <w:r w:rsidR="001D5F3D">
        <w:rPr>
          <w:rtl/>
          <w:lang w:bidi="ar-EG"/>
        </w:rPr>
        <w:t>،</w:t>
      </w:r>
      <w:r w:rsidRPr="003D47FA">
        <w:rPr>
          <w:rtl/>
          <w:lang w:bidi="ar-EG"/>
        </w:rPr>
        <w:t xml:space="preserve"> وكانت أصول تلك الفرق الضالة تتمثل في (الخوارج) و (الشيعة) و (المعتزلة) و (الحشوية)</w:t>
      </w:r>
      <w:r w:rsidR="001D5F3D">
        <w:rPr>
          <w:rtl/>
          <w:lang w:bidi="ar-EG"/>
        </w:rPr>
        <w:t>،</w:t>
      </w:r>
      <w:r w:rsidRPr="003D47FA">
        <w:rPr>
          <w:rtl/>
          <w:lang w:bidi="ar-EG"/>
        </w:rPr>
        <w:t xml:space="preserve"> و (المجسمة) و (المرجئة) و (الجهمية) وعندما ظهرت آراء تلك الفرق احتاج المسلمون إلى أهل التخصص في العقيدة</w:t>
      </w:r>
      <w:r w:rsidR="001D5F3D">
        <w:rPr>
          <w:rtl/>
          <w:lang w:bidi="ar-EG"/>
        </w:rPr>
        <w:t>،</w:t>
      </w:r>
      <w:r w:rsidRPr="003D47FA">
        <w:rPr>
          <w:rtl/>
          <w:lang w:bidi="ar-EG"/>
        </w:rPr>
        <w:t xml:space="preserve"> لبيان عقائد الفرقة الناجية</w:t>
      </w:r>
      <w:r w:rsidR="001D5F3D">
        <w:rPr>
          <w:rtl/>
          <w:lang w:bidi="ar-EG"/>
        </w:rPr>
        <w:t>،</w:t>
      </w:r>
      <w:r w:rsidRPr="003D47FA">
        <w:rPr>
          <w:rtl/>
          <w:lang w:bidi="ar-EG"/>
        </w:rPr>
        <w:t xml:space="preserve"> والرد على هذه الفرق الضالة</w:t>
      </w:r>
      <w:r w:rsidR="001D5F3D">
        <w:rPr>
          <w:rtl/>
          <w:lang w:bidi="ar-EG"/>
        </w:rPr>
        <w:t>،</w:t>
      </w:r>
      <w:r w:rsidRPr="003D47FA">
        <w:rPr>
          <w:rtl/>
          <w:lang w:bidi="ar-EG"/>
        </w:rPr>
        <w:t xml:space="preserve"> فظهرت مدرستان في العقيدة على منهاج أهل السنّة والجماعة هما (الأشاعرة والماتريدية)</w:t>
      </w:r>
      <w:r w:rsidR="001D5F3D">
        <w:rPr>
          <w:rtl/>
          <w:lang w:bidi="ar-EG"/>
        </w:rPr>
        <w:t>،</w:t>
      </w:r>
      <w:r w:rsidRPr="003D47FA">
        <w:rPr>
          <w:rtl/>
          <w:lang w:bidi="ar-EG"/>
        </w:rPr>
        <w:t xml:space="preserve"> وبهما اكتملت صورة العقيدة الفذة التي ينبغي أن يحملها كل مسلم</w:t>
      </w:r>
      <w:r w:rsidR="001D5F3D">
        <w:rPr>
          <w:rtl/>
          <w:lang w:bidi="ar-EG"/>
        </w:rPr>
        <w:t>،</w:t>
      </w:r>
      <w:r w:rsidRPr="003D47FA">
        <w:rPr>
          <w:rtl/>
          <w:lang w:bidi="ar-EG"/>
        </w:rPr>
        <w:t xml:space="preserve"> والمذهبان يقدمان طريقة أهل الأثر من تفويض علم المتشابهات إلى الله عند سلامة العقيدة وعدم وجود الآراء الضالة ولكن عند ظهور الضلالات العقدية ووجوب الرد عليها فإنهم يحملون المتشابهات على محكماتها ويردون الفروع إلى أمهاتها فتستقيم العقيدة</w:t>
      </w:r>
      <w:r w:rsidR="001D5F3D">
        <w:rPr>
          <w:rtl/>
          <w:lang w:bidi="ar-EG"/>
        </w:rPr>
        <w:t>،</w:t>
      </w:r>
      <w:r w:rsidRPr="003D47FA">
        <w:rPr>
          <w:rtl/>
          <w:lang w:bidi="ar-EG"/>
        </w:rPr>
        <w:t xml:space="preserve"> </w:t>
      </w:r>
      <w:r w:rsidRPr="003D47FA">
        <w:rPr>
          <w:b/>
          <w:bCs/>
          <w:u w:val="single"/>
          <w:rtl/>
          <w:lang w:bidi="ar-EG"/>
        </w:rPr>
        <w:t>لقد اكرم الله تعالى الامة بالإمامين (</w:t>
      </w:r>
      <w:r w:rsidRPr="003D47FA">
        <w:rPr>
          <w:rtl/>
          <w:lang w:bidi="ar-EG"/>
        </w:rPr>
        <w:t>أبي الحسن الأشعري وأبي منصور الماتريدي) تخصصا في علوم العقيدة وتطهير عقائد المسلمين من أخطاء الخوارج والشيعة والمعتزلة والمشبهة والمجسمة والحشوية والجهمية والمرجئة وكافة الفرق الضالة والآراء المضلة</w:t>
      </w:r>
      <w:r w:rsidR="001D5F3D">
        <w:rPr>
          <w:rtl/>
          <w:lang w:bidi="ar-EG"/>
        </w:rPr>
        <w:t>،</w:t>
      </w:r>
      <w:r w:rsidRPr="003D47FA">
        <w:rPr>
          <w:rtl/>
          <w:lang w:bidi="ar-EG"/>
        </w:rPr>
        <w:t xml:space="preserve"> وعلماء المذهبين هم الذين ضبطوا مسائل الأسماء والأحكام</w:t>
      </w:r>
      <w:r w:rsidR="001D5F3D">
        <w:rPr>
          <w:rtl/>
          <w:lang w:bidi="ar-EG"/>
        </w:rPr>
        <w:t>،</w:t>
      </w:r>
      <w:r w:rsidRPr="003D47FA">
        <w:rPr>
          <w:rtl/>
          <w:lang w:bidi="ar-EG"/>
        </w:rPr>
        <w:t xml:space="preserve"> ومسائل الإيمان والكفر</w:t>
      </w:r>
      <w:r w:rsidR="001D5F3D">
        <w:rPr>
          <w:rtl/>
          <w:lang w:bidi="ar-EG"/>
        </w:rPr>
        <w:t>،</w:t>
      </w:r>
      <w:r w:rsidRPr="003D47FA">
        <w:rPr>
          <w:rtl/>
          <w:lang w:bidi="ar-EG"/>
        </w:rPr>
        <w:t xml:space="preserve"> ومسائل التوحيد والشرك</w:t>
      </w:r>
      <w:r w:rsidR="001D5F3D">
        <w:rPr>
          <w:rtl/>
          <w:lang w:bidi="ar-EG"/>
        </w:rPr>
        <w:t>،</w:t>
      </w:r>
      <w:r w:rsidRPr="003D47FA">
        <w:rPr>
          <w:rtl/>
          <w:lang w:bidi="ar-EG"/>
        </w:rPr>
        <w:t xml:space="preserve"> ومسائل التقديس والتنزيه</w:t>
      </w:r>
      <w:r w:rsidR="001D5F3D">
        <w:rPr>
          <w:rtl/>
          <w:lang w:bidi="ar-EG"/>
        </w:rPr>
        <w:t>،</w:t>
      </w:r>
      <w:r w:rsidRPr="003D47FA">
        <w:rPr>
          <w:rtl/>
          <w:lang w:bidi="ar-EG"/>
        </w:rPr>
        <w:t xml:space="preserve"> ومسائل الإتباع والابتداع</w:t>
      </w:r>
      <w:r w:rsidR="001D5F3D">
        <w:rPr>
          <w:rtl/>
          <w:lang w:bidi="ar-EG"/>
        </w:rPr>
        <w:t>،</w:t>
      </w:r>
      <w:r w:rsidRPr="003D47FA">
        <w:rPr>
          <w:rtl/>
          <w:lang w:bidi="ar-EG"/>
        </w:rPr>
        <w:t xml:space="preserve"> ومسائل الإلهيات والنبوات والسمعيات</w:t>
      </w:r>
      <w:r w:rsidR="001D5F3D">
        <w:rPr>
          <w:rtl/>
          <w:lang w:bidi="ar-EG"/>
        </w:rPr>
        <w:t>،</w:t>
      </w:r>
      <w:r w:rsidRPr="003D47FA">
        <w:rPr>
          <w:rtl/>
          <w:lang w:bidi="ar-EG"/>
        </w:rPr>
        <w:t xml:space="preserve"> وما يجوز وما يجب وما يستحيل على الله تعالى وعلى انبيائه ورسوله عليهم السلام</w:t>
      </w:r>
      <w:r w:rsidR="001D5F3D">
        <w:rPr>
          <w:rtl/>
          <w:lang w:bidi="ar-EG"/>
        </w:rPr>
        <w:t>،</w:t>
      </w:r>
      <w:r w:rsidRPr="003D47FA">
        <w:rPr>
          <w:rtl/>
          <w:lang w:bidi="ar-EG"/>
        </w:rPr>
        <w:t xml:space="preserve"> وضبطوا سائر أبواب العقيدة على مذاهب الكتاب والسنة والصحابة وآل البيت</w:t>
      </w:r>
      <w:r w:rsidR="001D5F3D">
        <w:rPr>
          <w:rtl/>
          <w:lang w:bidi="ar-EG"/>
        </w:rPr>
        <w:t>،</w:t>
      </w:r>
      <w:r w:rsidRPr="003D47FA">
        <w:rPr>
          <w:rtl/>
          <w:lang w:bidi="ar-EG"/>
        </w:rPr>
        <w:t xml:space="preserve"> وصار للمسلمين ثلاث مدارس في الأصول لا رابع لها إلا الميل إلى الاعتزال أو الحشو</w:t>
      </w:r>
      <w:r w:rsidR="001D5F3D">
        <w:rPr>
          <w:rtl/>
          <w:lang w:bidi="ar-EG"/>
        </w:rPr>
        <w:t>،</w:t>
      </w:r>
      <w:r w:rsidRPr="003D47FA">
        <w:rPr>
          <w:rtl/>
          <w:lang w:bidi="ar-EG"/>
        </w:rPr>
        <w:t xml:space="preserve"> </w:t>
      </w:r>
      <w:r w:rsidR="00653ED3" w:rsidRPr="003D47FA">
        <w:rPr>
          <w:rtl/>
          <w:lang w:bidi="ar-EG"/>
        </w:rPr>
        <w:t>و</w:t>
      </w:r>
      <w:r w:rsidRPr="003D47FA">
        <w:rPr>
          <w:rtl/>
          <w:lang w:bidi="ar-EG"/>
        </w:rPr>
        <w:t>هذه المدارس هي: (المدرسة الأثرية) وعليها فضلاء الحنابلة إلا من مال إلى الحشو والتجسيم وسوء الادب مع الله تعالى بسبب عدم العلم بقواعد التقديس</w:t>
      </w:r>
      <w:r w:rsidR="001D5F3D">
        <w:rPr>
          <w:rtl/>
          <w:lang w:bidi="ar-EG"/>
        </w:rPr>
        <w:t>،</w:t>
      </w:r>
      <w:r w:rsidRPr="003D47FA">
        <w:rPr>
          <w:rtl/>
          <w:lang w:bidi="ar-EG"/>
        </w:rPr>
        <w:t xml:space="preserve"> وهذه المدرسة لا تخوض في المتشابهات وإنما تكل العلم بمعانيها إلى الله</w:t>
      </w:r>
      <w:r w:rsidR="001D5F3D">
        <w:rPr>
          <w:rtl/>
          <w:lang w:bidi="ar-EG"/>
        </w:rPr>
        <w:t>،</w:t>
      </w:r>
      <w:r w:rsidRPr="003D47FA">
        <w:rPr>
          <w:rtl/>
          <w:lang w:bidi="ar-EG"/>
        </w:rPr>
        <w:t xml:space="preserve"> </w:t>
      </w:r>
      <w:r w:rsidRPr="003D47FA">
        <w:rPr>
          <w:u w:val="single"/>
          <w:rtl/>
          <w:lang w:bidi="ar-EG"/>
        </w:rPr>
        <w:t xml:space="preserve">ولكن ابتليت هذه المدرسة بالأدعياء من أهل الحشو والتجسيم والزيغ </w:t>
      </w:r>
      <w:r w:rsidR="00653ED3" w:rsidRPr="003D47FA">
        <w:rPr>
          <w:u w:val="single"/>
          <w:rtl/>
          <w:lang w:bidi="ar-EG"/>
        </w:rPr>
        <w:t xml:space="preserve">كالتيمية والوهابية </w:t>
      </w:r>
      <w:r w:rsidRPr="003D47FA">
        <w:rPr>
          <w:u w:val="single"/>
          <w:rtl/>
          <w:lang w:bidi="ar-EG"/>
        </w:rPr>
        <w:t>فنازعوا منبرها وشغبوا على صفاء منهاجها فينبغي الحذر من مناهج هؤلاء ومنهم ابن تيمية وأتباعه</w:t>
      </w:r>
      <w:r w:rsidR="001D5F3D">
        <w:rPr>
          <w:u w:val="single"/>
          <w:rtl/>
          <w:lang w:bidi="ar-EG"/>
        </w:rPr>
        <w:t>،</w:t>
      </w:r>
      <w:r w:rsidRPr="003D47FA">
        <w:rPr>
          <w:u w:val="single"/>
          <w:rtl/>
          <w:lang w:bidi="ar-EG"/>
        </w:rPr>
        <w:t xml:space="preserve"> ومذهب هؤلاء هو الحشو والتجسيم</w:t>
      </w:r>
      <w:r w:rsidR="001D5F3D">
        <w:rPr>
          <w:u w:val="single"/>
          <w:rtl/>
          <w:lang w:bidi="ar-EG"/>
        </w:rPr>
        <w:t>،</w:t>
      </w:r>
      <w:r w:rsidRPr="003D47FA">
        <w:rPr>
          <w:u w:val="single"/>
          <w:rtl/>
          <w:lang w:bidi="ar-EG"/>
        </w:rPr>
        <w:t xml:space="preserve"> مهما أنكروا ذلك</w:t>
      </w:r>
      <w:r w:rsidR="001D5F3D">
        <w:rPr>
          <w:rtl/>
          <w:lang w:bidi="ar-EG"/>
        </w:rPr>
        <w:t>،</w:t>
      </w:r>
      <w:r w:rsidRPr="003D47FA">
        <w:rPr>
          <w:rtl/>
          <w:lang w:bidi="ar-EG"/>
        </w:rPr>
        <w:t xml:space="preserve"> ومذهبهم (تكييف وجود الله) وهذا التكييف مفاده: هو أنّ الله تعالى موجود بذاته فوق العالم</w:t>
      </w:r>
      <w:r w:rsidR="001D5F3D">
        <w:rPr>
          <w:rtl/>
          <w:lang w:bidi="ar-EG"/>
        </w:rPr>
        <w:t>،</w:t>
      </w:r>
      <w:r w:rsidRPr="003D47FA">
        <w:rPr>
          <w:rtl/>
          <w:lang w:bidi="ar-EG"/>
        </w:rPr>
        <w:t xml:space="preserve"> وأن العالم المخلوق تحته</w:t>
      </w:r>
      <w:r w:rsidR="001D5F3D">
        <w:rPr>
          <w:rtl/>
          <w:lang w:bidi="ar-EG"/>
        </w:rPr>
        <w:t>،</w:t>
      </w:r>
      <w:r w:rsidRPr="003D47FA">
        <w:rPr>
          <w:rtl/>
          <w:lang w:bidi="ar-EG"/>
        </w:rPr>
        <w:t xml:space="preserve"> وانه موجود بذاته في مكان وفي جهة من جهات الكون</w:t>
      </w:r>
      <w:r w:rsidR="001D5F3D">
        <w:rPr>
          <w:rtl/>
          <w:lang w:bidi="ar-EG"/>
        </w:rPr>
        <w:t>،</w:t>
      </w:r>
      <w:r w:rsidRPr="003D47FA">
        <w:rPr>
          <w:rtl/>
          <w:lang w:bidi="ar-EG"/>
        </w:rPr>
        <w:t xml:space="preserve"> وأنه بذاته على عرشه حقيقة</w:t>
      </w:r>
      <w:r w:rsidR="001D5F3D">
        <w:rPr>
          <w:rtl/>
          <w:lang w:bidi="ar-EG"/>
        </w:rPr>
        <w:t>،</w:t>
      </w:r>
      <w:r w:rsidRPr="003D47FA">
        <w:rPr>
          <w:rtl/>
          <w:lang w:bidi="ar-EG"/>
        </w:rPr>
        <w:t xml:space="preserve"> وانه ينزل إلى السماء على الحقيقة</w:t>
      </w:r>
      <w:r w:rsidR="001D5F3D">
        <w:rPr>
          <w:rtl/>
          <w:lang w:bidi="ar-EG"/>
        </w:rPr>
        <w:t>،</w:t>
      </w:r>
      <w:r w:rsidRPr="003D47FA">
        <w:rPr>
          <w:rtl/>
          <w:lang w:bidi="ar-EG"/>
        </w:rPr>
        <w:t xml:space="preserve"> وأنه متناه لاسيما من جهة التحت</w:t>
      </w:r>
      <w:r w:rsidR="001D5F3D">
        <w:rPr>
          <w:rtl/>
          <w:lang w:bidi="ar-EG"/>
        </w:rPr>
        <w:t>،</w:t>
      </w:r>
      <w:r w:rsidRPr="003D47FA">
        <w:rPr>
          <w:rtl/>
          <w:lang w:bidi="ar-EG"/>
        </w:rPr>
        <w:t xml:space="preserve"> حيث يحده العرش من تحته</w:t>
      </w:r>
      <w:r w:rsidR="001D5F3D">
        <w:rPr>
          <w:rtl/>
          <w:lang w:bidi="ar-EG"/>
        </w:rPr>
        <w:t>،</w:t>
      </w:r>
      <w:r w:rsidRPr="003D47FA">
        <w:rPr>
          <w:rtl/>
          <w:lang w:bidi="ar-EG"/>
        </w:rPr>
        <w:t xml:space="preserve"> وأنّه يتحرك ويقبل الحوادث وينزل إلى السماء الدنيا نزولاً حقيقياً بذاته</w:t>
      </w:r>
      <w:r w:rsidR="001D5F3D">
        <w:rPr>
          <w:rtl/>
          <w:lang w:bidi="ar-EG"/>
        </w:rPr>
        <w:t>،</w:t>
      </w:r>
      <w:r w:rsidRPr="003D47FA">
        <w:rPr>
          <w:rtl/>
          <w:lang w:bidi="ar-EG"/>
        </w:rPr>
        <w:t xml:space="preserve"> كما دندن هؤلاء واكثروا حول صفات الوجه واليدين والعينين والقدم والساق بما يُخيل أنّها أجزاء من الذات</w:t>
      </w:r>
      <w:r w:rsidR="001D5F3D">
        <w:rPr>
          <w:rtl/>
          <w:lang w:bidi="ar-EG"/>
        </w:rPr>
        <w:t>،</w:t>
      </w:r>
      <w:r w:rsidRPr="003D47FA">
        <w:rPr>
          <w:rtl/>
          <w:lang w:bidi="ar-EG"/>
        </w:rPr>
        <w:t xml:space="preserve"> وليست صفات منزهة عن الجارحة والجسمية</w:t>
      </w:r>
      <w:r w:rsidR="001D5F3D">
        <w:rPr>
          <w:rtl/>
          <w:lang w:bidi="ar-EG"/>
        </w:rPr>
        <w:t>،</w:t>
      </w:r>
      <w:r w:rsidRPr="003D47FA">
        <w:rPr>
          <w:rtl/>
          <w:lang w:bidi="ar-EG"/>
        </w:rPr>
        <w:t xml:space="preserve"> مع انها متشابهات تعارض الأحدية المطلقة التي تعدل ثلث القرآن</w:t>
      </w:r>
      <w:r w:rsidR="001D5F3D">
        <w:rPr>
          <w:rtl/>
          <w:lang w:bidi="ar-EG"/>
        </w:rPr>
        <w:t>،</w:t>
      </w:r>
      <w:r w:rsidRPr="003D47FA">
        <w:rPr>
          <w:rtl/>
          <w:lang w:bidi="ar-EG"/>
        </w:rPr>
        <w:t xml:space="preserve"> </w:t>
      </w:r>
      <w:r w:rsidRPr="003D47FA">
        <w:rPr>
          <w:rtl/>
        </w:rPr>
        <w:t>لأن الله تعالى له الأحدية المطلقة التي تمنع من الأبعاض والأجزاء والجوارح</w:t>
      </w:r>
      <w:r w:rsidR="001D5F3D">
        <w:rPr>
          <w:rtl/>
        </w:rPr>
        <w:t>،</w:t>
      </w:r>
      <w:r w:rsidRPr="003D47FA">
        <w:rPr>
          <w:rtl/>
        </w:rPr>
        <w:t xml:space="preserve"> </w:t>
      </w:r>
      <w:r w:rsidRPr="003D47FA">
        <w:rPr>
          <w:rtl/>
          <w:lang w:bidi="ar-KW"/>
        </w:rPr>
        <w:t>كالوجه واليد والعين</w:t>
      </w:r>
      <w:r w:rsidR="001D5F3D">
        <w:rPr>
          <w:rtl/>
          <w:lang w:bidi="ar-KW"/>
        </w:rPr>
        <w:t>،</w:t>
      </w:r>
      <w:r w:rsidRPr="003D47FA">
        <w:rPr>
          <w:rtl/>
          <w:lang w:bidi="ar-KW"/>
        </w:rPr>
        <w:t xml:space="preserve"> وهي في اللغة أجزاء من ذوات</w:t>
      </w:r>
      <w:r w:rsidR="001D5F3D">
        <w:rPr>
          <w:rtl/>
          <w:lang w:bidi="ar-KW"/>
        </w:rPr>
        <w:t>،</w:t>
      </w:r>
      <w:r w:rsidRPr="003D47FA">
        <w:rPr>
          <w:rtl/>
          <w:lang w:bidi="ar-KW"/>
        </w:rPr>
        <w:t xml:space="preserve"> فالوجه جزء من ذات وكذا </w:t>
      </w:r>
      <w:r w:rsidRPr="003D47FA">
        <w:rPr>
          <w:rtl/>
          <w:lang w:bidi="ar-EG"/>
        </w:rPr>
        <w:t>اليد والعين</w:t>
      </w:r>
      <w:r w:rsidR="001D5F3D">
        <w:rPr>
          <w:rtl/>
          <w:lang w:bidi="ar-EG"/>
        </w:rPr>
        <w:t>،</w:t>
      </w:r>
      <w:r w:rsidRPr="003D47FA">
        <w:rPr>
          <w:rtl/>
          <w:lang w:bidi="ar-EG"/>
        </w:rPr>
        <w:t xml:space="preserve"> والله تعالى أحد له الأحدية المطلقة التي تمنع من قبول جناب الذات للاجزاء والابعاض</w:t>
      </w:r>
      <w:r w:rsidR="001D5F3D">
        <w:rPr>
          <w:rtl/>
          <w:lang w:bidi="ar-EG"/>
        </w:rPr>
        <w:t>،</w:t>
      </w:r>
      <w:r w:rsidRPr="003D47FA">
        <w:rPr>
          <w:rtl/>
          <w:lang w:bidi="ar-EG"/>
        </w:rPr>
        <w:t xml:space="preserve"> ولذا فلابد رد تلك المتشابهات إلى محكماتها</w:t>
      </w:r>
      <w:r w:rsidR="001D5F3D">
        <w:rPr>
          <w:rtl/>
          <w:lang w:bidi="ar-EG"/>
        </w:rPr>
        <w:t>،</w:t>
      </w:r>
      <w:r w:rsidRPr="003D47FA">
        <w:rPr>
          <w:rtl/>
          <w:lang w:bidi="ar-EG"/>
        </w:rPr>
        <w:t xml:space="preserve"> فالله تعالى </w:t>
      </w:r>
      <w:r w:rsidRPr="003D47FA">
        <w:rPr>
          <w:rtl/>
        </w:rPr>
        <w:t>ليس كمثله شيء</w:t>
      </w:r>
      <w:r w:rsidR="001D5F3D">
        <w:rPr>
          <w:rtl/>
        </w:rPr>
        <w:t>،</w:t>
      </w:r>
      <w:r w:rsidRPr="003D47FA">
        <w:rPr>
          <w:rtl/>
        </w:rPr>
        <w:t xml:space="preserve"> ومهما خطر بالبال أو توهمه الخيال فهو بخلاف ذي الإكرام والجلال </w:t>
      </w:r>
      <w:r w:rsidRPr="003D47FA">
        <w:rPr>
          <w:rtl/>
          <w:lang w:bidi="ar-KW"/>
        </w:rPr>
        <w:t>تقدس أن يكون له مثيل او شبيه هو سبحانه الأحد الصمد الذي لم يلد ولم يولد ولم يكن له كفوا أحد</w:t>
      </w:r>
      <w:r w:rsidR="001D5F3D">
        <w:rPr>
          <w:rtl/>
          <w:lang w:bidi="ar-KW"/>
        </w:rPr>
        <w:t>،</w:t>
      </w:r>
      <w:r w:rsidRPr="003D47FA">
        <w:rPr>
          <w:rtl/>
          <w:lang w:bidi="ar-KW"/>
        </w:rPr>
        <w:t xml:space="preserve"> إن آفة هؤلاء الحشوية أنهم لم يدرسوا قواعد التقديس ولم يطلبوا علم العقيدة على يد المتخصصين</w:t>
      </w:r>
      <w:r w:rsidR="001D5F3D">
        <w:rPr>
          <w:rtl/>
          <w:lang w:bidi="ar-KW"/>
        </w:rPr>
        <w:t>،</w:t>
      </w:r>
      <w:r w:rsidRPr="003D47FA">
        <w:rPr>
          <w:rtl/>
          <w:lang w:bidi="ar-KW"/>
        </w:rPr>
        <w:t xml:space="preserve"> فالحذر الحذر أن يسير أحد من المسلمين خلف هؤلاء لانهم ليسوا من ذوي التخصص في العقيدة</w:t>
      </w:r>
      <w:r w:rsidR="001D5F3D">
        <w:rPr>
          <w:rtl/>
          <w:lang w:bidi="ar-KW"/>
        </w:rPr>
        <w:t>،</w:t>
      </w:r>
      <w:r w:rsidRPr="003D47FA">
        <w:rPr>
          <w:rtl/>
          <w:lang w:bidi="ar-KW"/>
        </w:rPr>
        <w:t xml:space="preserve"> </w:t>
      </w:r>
    </w:p>
    <w:p w14:paraId="23828E60" w14:textId="302BC961" w:rsidR="001C0C93" w:rsidRPr="003D47FA" w:rsidRDefault="001C0C93" w:rsidP="00653ED3">
      <w:pPr>
        <w:rPr>
          <w:rtl/>
        </w:rPr>
      </w:pPr>
      <w:r w:rsidRPr="00FD7A73">
        <w:rPr>
          <w:b/>
          <w:bCs/>
          <w:sz w:val="32"/>
          <w:szCs w:val="32"/>
          <w:highlight w:val="yellow"/>
          <w:u w:val="single"/>
          <w:rtl/>
        </w:rPr>
        <w:t xml:space="preserve">[المفتاح </w:t>
      </w:r>
      <w:r w:rsidR="003969A1">
        <w:rPr>
          <w:rFonts w:hint="cs"/>
          <w:b/>
          <w:bCs/>
          <w:sz w:val="32"/>
          <w:szCs w:val="32"/>
          <w:highlight w:val="yellow"/>
          <w:u w:val="single"/>
          <w:rtl/>
        </w:rPr>
        <w:t>الثاني</w:t>
      </w:r>
      <w:r w:rsidRPr="00FD7A73">
        <w:rPr>
          <w:b/>
          <w:bCs/>
          <w:sz w:val="32"/>
          <w:szCs w:val="32"/>
          <w:highlight w:val="yellow"/>
          <w:u w:val="single"/>
          <w:rtl/>
        </w:rPr>
        <w:t>]:</w:t>
      </w:r>
      <w:r w:rsidRPr="003D47FA">
        <w:rPr>
          <w:b/>
          <w:bCs/>
          <w:rtl/>
        </w:rPr>
        <w:t xml:space="preserve"> </w:t>
      </w:r>
      <w:r w:rsidRPr="003D47FA">
        <w:rPr>
          <w:b/>
          <w:bCs/>
          <w:u w:val="single"/>
          <w:rtl/>
        </w:rPr>
        <w:t>الأشاعرة والماتريدية هم من قرروا عقيدة أهل السنة</w:t>
      </w:r>
      <w:r w:rsidR="001D5F3D">
        <w:rPr>
          <w:b/>
          <w:bCs/>
          <w:u w:val="single"/>
          <w:rtl/>
        </w:rPr>
        <w:t>،</w:t>
      </w:r>
      <w:r w:rsidRPr="003D47FA">
        <w:rPr>
          <w:b/>
          <w:bCs/>
          <w:u w:val="single"/>
          <w:rtl/>
        </w:rPr>
        <w:t xml:space="preserve"> وهم الذين وقفوا في وجه الفرق الضالة</w:t>
      </w:r>
      <w:r w:rsidR="001D5F3D">
        <w:rPr>
          <w:b/>
          <w:bCs/>
          <w:u w:val="single"/>
          <w:rtl/>
        </w:rPr>
        <w:t>،</w:t>
      </w:r>
      <w:r w:rsidRPr="003D47FA">
        <w:rPr>
          <w:rtl/>
        </w:rPr>
        <w:t xml:space="preserve"> وزيفوا أقوالهم</w:t>
      </w:r>
      <w:r w:rsidR="001D5F3D">
        <w:rPr>
          <w:rtl/>
        </w:rPr>
        <w:t>،</w:t>
      </w:r>
      <w:r w:rsidRPr="003D47FA">
        <w:rPr>
          <w:rtl/>
        </w:rPr>
        <w:t xml:space="preserve"> وأبطلوا شبههم</w:t>
      </w:r>
      <w:r w:rsidR="001D5F3D">
        <w:rPr>
          <w:rtl/>
        </w:rPr>
        <w:t>،</w:t>
      </w:r>
      <w:r w:rsidRPr="003D47FA">
        <w:rPr>
          <w:rtl/>
        </w:rPr>
        <w:t xml:space="preserve"> وأعادوا الحق إلى نصابه على طريق سلف هذه الأمة ومنهجهم</w:t>
      </w:r>
      <w:r w:rsidR="001D5F3D">
        <w:rPr>
          <w:rtl/>
        </w:rPr>
        <w:t>،</w:t>
      </w:r>
      <w:r w:rsidRPr="003D47FA">
        <w:rPr>
          <w:rtl/>
        </w:rPr>
        <w:t xml:space="preserve"> والإمامان أبو الحسن الأشعري وأبو منصور الماتريدي لم يؤسس أي منهما في الإسلام مذهباً جديداً في العقيدة</w:t>
      </w:r>
      <w:r w:rsidR="001D5F3D">
        <w:rPr>
          <w:rtl/>
        </w:rPr>
        <w:t>،</w:t>
      </w:r>
      <w:r w:rsidRPr="003D47FA">
        <w:rPr>
          <w:rtl/>
        </w:rPr>
        <w:t xml:space="preserve"> وإنما هداهم الله تعالى لالتزام مذهب أهل السنة وتقرير أدلته</w:t>
      </w:r>
      <w:r w:rsidR="001D5F3D">
        <w:rPr>
          <w:rtl/>
        </w:rPr>
        <w:t>،</w:t>
      </w:r>
      <w:r w:rsidRPr="003D47FA">
        <w:rPr>
          <w:rtl/>
        </w:rPr>
        <w:t xml:space="preserve"> هما في العقيدة كالشافعي واحمد ومالك وأبي حنيفة في الفقه</w:t>
      </w:r>
      <w:r w:rsidR="001D5F3D">
        <w:rPr>
          <w:rtl/>
        </w:rPr>
        <w:t>،</w:t>
      </w:r>
      <w:r w:rsidRPr="003D47FA">
        <w:rPr>
          <w:rtl/>
        </w:rPr>
        <w:t xml:space="preserve"> وجد فيهما أهل السنة ضالتهم فاتبعوهما وساروا على نهجهما</w:t>
      </w:r>
      <w:r w:rsidR="001D5F3D">
        <w:rPr>
          <w:rtl/>
        </w:rPr>
        <w:t>،</w:t>
      </w:r>
      <w:r w:rsidRPr="003D47FA">
        <w:rPr>
          <w:rtl/>
        </w:rPr>
        <w:t xml:space="preserve"> إنّ من فضل الله تعالى على أمة الإسلام</w:t>
      </w:r>
      <w:r w:rsidR="001D5F3D">
        <w:rPr>
          <w:rtl/>
        </w:rPr>
        <w:t>،</w:t>
      </w:r>
      <w:r w:rsidRPr="003D47FA">
        <w:rPr>
          <w:rtl/>
        </w:rPr>
        <w:t xml:space="preserve"> أن سخّر للأمة أعلام الأشاعرة والماتريدية علماء العقيدة الذين أنقذ الله تعالى بهم الأمة من التجسيم والحشو والاعتزال</w:t>
      </w:r>
      <w:r w:rsidR="001D5F3D">
        <w:rPr>
          <w:rtl/>
        </w:rPr>
        <w:t>،</w:t>
      </w:r>
      <w:r w:rsidRPr="003D47FA">
        <w:rPr>
          <w:rtl/>
        </w:rPr>
        <w:t xml:space="preserve"> صاغوا المنهج الحق</w:t>
      </w:r>
      <w:r w:rsidR="001D5F3D">
        <w:rPr>
          <w:rtl/>
        </w:rPr>
        <w:t>،</w:t>
      </w:r>
      <w:r w:rsidRPr="003D47FA">
        <w:rPr>
          <w:rtl/>
        </w:rPr>
        <w:t xml:space="preserve"> القائم على الكتاب والسنّة</w:t>
      </w:r>
      <w:r w:rsidR="001D5F3D">
        <w:rPr>
          <w:rtl/>
        </w:rPr>
        <w:t>،</w:t>
      </w:r>
      <w:r w:rsidRPr="003D47FA">
        <w:rPr>
          <w:rtl/>
        </w:rPr>
        <w:t xml:space="preserve"> بما يمثل منهج الإسلام الصافي النقي في علم العقيدة بعيداً عن بدع الخروج والتشيع</w:t>
      </w:r>
      <w:r w:rsidR="001D5F3D">
        <w:rPr>
          <w:rtl/>
        </w:rPr>
        <w:t>،</w:t>
      </w:r>
      <w:r w:rsidRPr="003D47FA">
        <w:rPr>
          <w:rtl/>
        </w:rPr>
        <w:t xml:space="preserve"> وبعيداً عن بدع التجهم والاعتزال وبعيدا عن بدع التجسيم والتشبيه والحشو</w:t>
      </w:r>
      <w:r w:rsidR="001D5F3D">
        <w:rPr>
          <w:rtl/>
        </w:rPr>
        <w:t>،</w:t>
      </w:r>
      <w:r w:rsidRPr="003D47FA">
        <w:rPr>
          <w:rtl/>
        </w:rPr>
        <w:t xml:space="preserve"> وكان تأصيل هؤلاء في كل أبواب العقيدة</w:t>
      </w:r>
      <w:r w:rsidR="001D5F3D">
        <w:rPr>
          <w:rtl/>
        </w:rPr>
        <w:t>،</w:t>
      </w:r>
      <w:r w:rsidRPr="003D47FA">
        <w:rPr>
          <w:rtl/>
        </w:rPr>
        <w:t xml:space="preserve"> توسطاً واعتدالاً وصحة وبياناً</w:t>
      </w:r>
      <w:r w:rsidR="001D5F3D">
        <w:rPr>
          <w:rtl/>
        </w:rPr>
        <w:t>،</w:t>
      </w:r>
      <w:r w:rsidRPr="003D47FA">
        <w:rPr>
          <w:rtl/>
        </w:rPr>
        <w:t xml:space="preserve"> </w:t>
      </w:r>
    </w:p>
    <w:p w14:paraId="629CC36D" w14:textId="57E8FABF" w:rsidR="001C0C93" w:rsidRPr="003D47FA" w:rsidRDefault="001C0C93" w:rsidP="008057A9">
      <w:pPr>
        <w:rPr>
          <w:rtl/>
        </w:rPr>
      </w:pPr>
      <w:r w:rsidRPr="00FD7A73">
        <w:rPr>
          <w:b/>
          <w:bCs/>
          <w:sz w:val="32"/>
          <w:szCs w:val="32"/>
          <w:highlight w:val="yellow"/>
          <w:u w:val="single"/>
          <w:rtl/>
        </w:rPr>
        <w:t xml:space="preserve">[المفتاح </w:t>
      </w:r>
      <w:r w:rsidR="003969A1">
        <w:rPr>
          <w:rFonts w:hint="cs"/>
          <w:b/>
          <w:bCs/>
          <w:sz w:val="32"/>
          <w:szCs w:val="32"/>
          <w:highlight w:val="yellow"/>
          <w:u w:val="single"/>
          <w:rtl/>
        </w:rPr>
        <w:t>الثالث</w:t>
      </w:r>
      <w:r w:rsidRPr="00FD7A73">
        <w:rPr>
          <w:b/>
          <w:bCs/>
          <w:sz w:val="32"/>
          <w:szCs w:val="32"/>
          <w:highlight w:val="yellow"/>
          <w:u w:val="single"/>
          <w:rtl/>
        </w:rPr>
        <w:t>]:</w:t>
      </w:r>
      <w:r w:rsidRPr="003D47FA">
        <w:rPr>
          <w:b/>
          <w:bCs/>
          <w:rtl/>
        </w:rPr>
        <w:t xml:space="preserve"> </w:t>
      </w:r>
      <w:r w:rsidRPr="003D47FA">
        <w:rPr>
          <w:bCs/>
          <w:u w:val="single"/>
          <w:rtl/>
        </w:rPr>
        <w:t>مناهج الأشاعرة والماتريدية في تقرير أصول الدين</w:t>
      </w:r>
      <w:r w:rsidRPr="003D47FA">
        <w:rPr>
          <w:b/>
          <w:rtl/>
        </w:rPr>
        <w:t>:</w:t>
      </w:r>
      <w:r w:rsidRPr="003D47FA">
        <w:rPr>
          <w:rtl/>
        </w:rPr>
        <w:t xml:space="preserve"> كانوا يجمعون الأدلة العقلية والنقلية في كل باب</w:t>
      </w:r>
      <w:r w:rsidR="001D5F3D">
        <w:rPr>
          <w:rtl/>
        </w:rPr>
        <w:t>،</w:t>
      </w:r>
      <w:r w:rsidRPr="003D47FA">
        <w:rPr>
          <w:rtl/>
        </w:rPr>
        <w:t xml:space="preserve"> ثم يقومون بالتفريق بين المحكم والمتشابه ورد المتشابه إلى امهاته من المحكم</w:t>
      </w:r>
      <w:r w:rsidR="001D5F3D">
        <w:rPr>
          <w:rtl/>
        </w:rPr>
        <w:t>،</w:t>
      </w:r>
      <w:r w:rsidRPr="003D47FA">
        <w:rPr>
          <w:rtl/>
        </w:rPr>
        <w:t xml:space="preserve"> وكان منهاجهم يقوم على محاور: أهمها: دعم جميع أبواب العقيدة الصافية الصحيحة بالأدلة النقلية الصحيحة والبراهين العقلية الصريحة</w:t>
      </w:r>
      <w:r w:rsidR="001D5F3D">
        <w:rPr>
          <w:rtl/>
        </w:rPr>
        <w:t>،</w:t>
      </w:r>
      <w:r w:rsidRPr="003D47FA">
        <w:rPr>
          <w:rtl/>
        </w:rPr>
        <w:t xml:space="preserve"> والمحور الثاني: الذب عن الإشكالات التي أوردها أهل البدع على المنهج الحق الوسط العدل التي تميز به الأشاعرة</w:t>
      </w:r>
      <w:r w:rsidR="001D5F3D">
        <w:rPr>
          <w:rtl/>
        </w:rPr>
        <w:t>،</w:t>
      </w:r>
      <w:r w:rsidRPr="003D47FA">
        <w:rPr>
          <w:rtl/>
        </w:rPr>
        <w:t xml:space="preserve"> الثالث: قمع البدع العقائدية وإظهار عوارها وخطئها</w:t>
      </w:r>
      <w:r w:rsidR="001D5F3D">
        <w:rPr>
          <w:rtl/>
        </w:rPr>
        <w:t>،</w:t>
      </w:r>
      <w:r w:rsidRPr="003D47FA">
        <w:rPr>
          <w:rtl/>
        </w:rPr>
        <w:t xml:space="preserve"> وبهم أسكت الله تعالى أهل البدع وأذلهم</w:t>
      </w:r>
      <w:r w:rsidR="001D5F3D">
        <w:rPr>
          <w:rtl/>
        </w:rPr>
        <w:t>،</w:t>
      </w:r>
      <w:r w:rsidRPr="003D47FA">
        <w:rPr>
          <w:rtl/>
        </w:rPr>
        <w:t xml:space="preserve"> </w:t>
      </w:r>
      <w:r w:rsidRPr="003D47FA">
        <w:rPr>
          <w:rtl/>
          <w:lang w:val="uz-Latn-UZ"/>
        </w:rPr>
        <w:t>من انتقص هؤلاء الاكابر فليراجع نفسه وإلا فهو متهم في عقله او دينه او جهله</w:t>
      </w:r>
      <w:r w:rsidR="001D5F3D">
        <w:rPr>
          <w:rtl/>
          <w:lang w:val="uz-Latn-UZ"/>
        </w:rPr>
        <w:t>،</w:t>
      </w:r>
      <w:r w:rsidRPr="003D47FA">
        <w:rPr>
          <w:rtl/>
          <w:lang w:val="uz-Latn-UZ"/>
        </w:rPr>
        <w:t xml:space="preserve"> </w:t>
      </w:r>
      <w:r w:rsidRPr="003D47FA">
        <w:rPr>
          <w:rtl/>
          <w:lang w:bidi="ar-KW"/>
        </w:rPr>
        <w:t>جزاهم الله عن عقيدة المسلمين خير الجزاء لولاهم لمال البعض إلى الحشو والتجسيم ولمال الآخرون إلى الاعتزال والتعطيل ولولاهم لما استطاع المسلمون إقامة الحجج البينات على الشيعة والخوارج والمجسمة والحشوية والمشبهة ولولاهم لما عرف المسلمون قواعد الإسلام التي تمنع من استحلال الحرمات</w:t>
      </w:r>
      <w:r w:rsidR="001D5F3D">
        <w:rPr>
          <w:rtl/>
          <w:lang w:bidi="ar-KW"/>
        </w:rPr>
        <w:t>،</w:t>
      </w:r>
      <w:r w:rsidRPr="003D47FA">
        <w:rPr>
          <w:rtl/>
          <w:lang w:bidi="ar-KW"/>
        </w:rPr>
        <w:t xml:space="preserve"> ولولاهم لما عرف المسلمون قواعد الإيمان التي تمنع من تكفير أهل القبلة</w:t>
      </w:r>
      <w:r w:rsidR="001D5F3D">
        <w:rPr>
          <w:rtl/>
          <w:lang w:bidi="ar-KW"/>
        </w:rPr>
        <w:t>،</w:t>
      </w:r>
      <w:r w:rsidRPr="003D47FA">
        <w:rPr>
          <w:rtl/>
          <w:lang w:bidi="ar-KW"/>
        </w:rPr>
        <w:t xml:space="preserve"> ولولاهم لما عرف المسلمون قواعد التوحيد الصحيحة التي تحمي الامة من بدعة الغلو في اتهام الأمة بالشرك</w:t>
      </w:r>
      <w:r w:rsidR="001D5F3D">
        <w:rPr>
          <w:rtl/>
          <w:lang w:bidi="ar-KW"/>
        </w:rPr>
        <w:t>،</w:t>
      </w:r>
      <w:r w:rsidRPr="003D47FA">
        <w:rPr>
          <w:rtl/>
          <w:lang w:bidi="ar-KW"/>
        </w:rPr>
        <w:t xml:space="preserve"> ولولاهم لما عرف المسلمون قواعد علم السنة والبدعة التي تمنع من الغلو في التبديع</w:t>
      </w:r>
      <w:r w:rsidR="001D5F3D">
        <w:rPr>
          <w:rtl/>
          <w:lang w:bidi="ar-KW"/>
        </w:rPr>
        <w:t>،</w:t>
      </w:r>
      <w:r w:rsidRPr="003D47FA">
        <w:rPr>
          <w:rtl/>
          <w:lang w:bidi="ar-KW"/>
        </w:rPr>
        <w:t xml:space="preserve"> ولولاهم لما عرف المسلمون الأسس السديدة التي تتعلق بإطار الفرقة الناجية وبيان ضرورة احترام مدارسها العلمية المتخصصة</w:t>
      </w:r>
      <w:r w:rsidR="001D5F3D">
        <w:rPr>
          <w:rtl/>
          <w:lang w:bidi="ar-KW"/>
        </w:rPr>
        <w:t>،</w:t>
      </w:r>
      <w:r w:rsidRPr="003D47FA">
        <w:rPr>
          <w:rtl/>
          <w:lang w:bidi="ar-KW"/>
        </w:rPr>
        <w:t xml:space="preserve"> وبيان نظرتها إلى الطوائف المخالفة</w:t>
      </w:r>
      <w:r w:rsidR="001D5F3D">
        <w:rPr>
          <w:rtl/>
          <w:lang w:bidi="ar-KW"/>
        </w:rPr>
        <w:t>،</w:t>
      </w:r>
      <w:r w:rsidRPr="003D47FA">
        <w:rPr>
          <w:rtl/>
          <w:lang w:bidi="ar-KW"/>
        </w:rPr>
        <w:t xml:space="preserve"> ولولاهم لما عرف المسلمون قواعد التقديس التي تمنع من بدع الحشو والتجسيم</w:t>
      </w:r>
      <w:r w:rsidR="001D5F3D">
        <w:rPr>
          <w:rtl/>
          <w:lang w:bidi="ar-KW"/>
        </w:rPr>
        <w:t>،</w:t>
      </w:r>
      <w:r w:rsidRPr="003D47FA">
        <w:rPr>
          <w:rtl/>
          <w:lang w:bidi="ar-KW"/>
        </w:rPr>
        <w:t xml:space="preserve"> فجزاهم الله عن علم العقيدة خير الجزاء</w:t>
      </w:r>
      <w:r w:rsidR="001D5F3D">
        <w:rPr>
          <w:rtl/>
          <w:lang w:bidi="ar-KW"/>
        </w:rPr>
        <w:t>،</w:t>
      </w:r>
      <w:r w:rsidRPr="003D47FA">
        <w:rPr>
          <w:rtl/>
          <w:lang w:val="uz-Latn-UZ" w:bidi="ar-KW"/>
        </w:rPr>
        <w:t xml:space="preserve"> </w:t>
      </w:r>
    </w:p>
    <w:p w14:paraId="33022289" w14:textId="10303344" w:rsidR="001C0C93" w:rsidRPr="003D47FA" w:rsidRDefault="001C0C93" w:rsidP="000652F3">
      <w:pPr>
        <w:rPr>
          <w:rtl/>
          <w:lang w:bidi="ar-KW"/>
        </w:rPr>
      </w:pPr>
      <w:r w:rsidRPr="00FD7A73">
        <w:rPr>
          <w:b/>
          <w:bCs/>
          <w:sz w:val="32"/>
          <w:szCs w:val="32"/>
          <w:highlight w:val="yellow"/>
          <w:u w:val="single"/>
          <w:rtl/>
        </w:rPr>
        <w:t xml:space="preserve">[المفتاح </w:t>
      </w:r>
      <w:r w:rsidR="003969A1">
        <w:rPr>
          <w:rFonts w:hint="cs"/>
          <w:b/>
          <w:bCs/>
          <w:sz w:val="32"/>
          <w:szCs w:val="32"/>
          <w:highlight w:val="yellow"/>
          <w:u w:val="single"/>
          <w:rtl/>
        </w:rPr>
        <w:t>الرابع</w:t>
      </w:r>
      <w:r w:rsidRPr="00FD7A73">
        <w:rPr>
          <w:b/>
          <w:bCs/>
          <w:sz w:val="32"/>
          <w:szCs w:val="32"/>
          <w:highlight w:val="yellow"/>
          <w:u w:val="single"/>
          <w:rtl/>
        </w:rPr>
        <w:t>]:</w:t>
      </w:r>
      <w:r w:rsidRPr="003D47FA">
        <w:rPr>
          <w:b/>
          <w:bCs/>
          <w:rtl/>
        </w:rPr>
        <w:t xml:space="preserve"> </w:t>
      </w:r>
      <w:r w:rsidRPr="003D47FA">
        <w:rPr>
          <w:bCs/>
          <w:u w:val="single"/>
          <w:rtl/>
          <w:lang w:bidi="ar-KW"/>
        </w:rPr>
        <w:t>أهم مباحث تجديد العقيدة التي قام بها السادة الأشاعرة والماتريدية:</w:t>
      </w:r>
      <w:r w:rsidRPr="003D47FA">
        <w:rPr>
          <w:rtl/>
          <w:lang w:bidi="ar-KW"/>
        </w:rPr>
        <w:t xml:space="preserve"> </w:t>
      </w:r>
      <w:r w:rsidRPr="003D47FA">
        <w:rPr>
          <w:rtl/>
        </w:rPr>
        <w:t xml:space="preserve">هناك سبعة مباحث تدل على أنهم أهل التخصص في العقيدة على منهاج الحق: </w:t>
      </w:r>
      <w:r w:rsidRPr="003D47FA">
        <w:rPr>
          <w:rtl/>
          <w:lang w:bidi="ar-KW"/>
        </w:rPr>
        <w:t xml:space="preserve">(1) </w:t>
      </w:r>
      <w:r w:rsidRPr="003D47FA">
        <w:rPr>
          <w:rtl/>
        </w:rPr>
        <w:t>مبحث التقديس (الإيمان بذات الله تعالى وصفاته وأفعاله): وهم فيه عدل وسط بين الجهمية والمعتزلة من جهة الغلو وبين المجسمة والحشوية من جهة التفريط فيه</w:t>
      </w:r>
      <w:r w:rsidR="001D5F3D">
        <w:rPr>
          <w:rtl/>
        </w:rPr>
        <w:t>،</w:t>
      </w:r>
      <w:r w:rsidRPr="003D47FA">
        <w:rPr>
          <w:rtl/>
        </w:rPr>
        <w:t xml:space="preserve"> (2) مبحث التوفيق بين المعقول والمنقول: وهم فيه عدل وسط بين </w:t>
      </w:r>
      <w:r w:rsidRPr="003D47FA">
        <w:rPr>
          <w:rtl/>
          <w:lang w:bidi="ar-KW"/>
        </w:rPr>
        <w:t>بين المعتزلة الذين يسلكون في المعقولات مسالك المعطلة القدرية دونما تقيد بأدلة الشرع</w:t>
      </w:r>
      <w:r w:rsidR="001D5F3D">
        <w:rPr>
          <w:rtl/>
          <w:lang w:bidi="ar-KW"/>
        </w:rPr>
        <w:t>،</w:t>
      </w:r>
      <w:r w:rsidRPr="003D47FA">
        <w:rPr>
          <w:rtl/>
          <w:lang w:bidi="ar-KW"/>
        </w:rPr>
        <w:t xml:space="preserve"> وبين الحشوية والظاهرية المحضة التي تلغي أي دور للعقل في معرفة العقائد</w:t>
      </w:r>
      <w:r w:rsidR="001D5F3D">
        <w:rPr>
          <w:rtl/>
          <w:lang w:bidi="ar-KW"/>
        </w:rPr>
        <w:t>،</w:t>
      </w:r>
      <w:r w:rsidRPr="003D47FA">
        <w:rPr>
          <w:rtl/>
          <w:lang w:bidi="ar-KW"/>
        </w:rPr>
        <w:t xml:space="preserve"> (3) مبحث الرؤية </w:t>
      </w:r>
      <w:r w:rsidRPr="003D47FA">
        <w:rPr>
          <w:rtl/>
        </w:rPr>
        <w:t xml:space="preserve">وهم فيه عدل وسط بين </w:t>
      </w:r>
      <w:r w:rsidRPr="003D47FA">
        <w:rPr>
          <w:rtl/>
          <w:lang w:bidi="ar-KW"/>
        </w:rPr>
        <w:t>نفي المعتزلة والشيعة والإباضية</w:t>
      </w:r>
      <w:r w:rsidR="001D5F3D">
        <w:rPr>
          <w:rtl/>
          <w:lang w:bidi="ar-KW"/>
        </w:rPr>
        <w:t>،</w:t>
      </w:r>
      <w:r w:rsidRPr="003D47FA">
        <w:rPr>
          <w:rtl/>
          <w:lang w:bidi="ar-KW"/>
        </w:rPr>
        <w:t xml:space="preserve"> وبين تشبيه المشبهة والمجسمة والحشوية</w:t>
      </w:r>
      <w:r w:rsidR="001D5F3D">
        <w:rPr>
          <w:rtl/>
          <w:lang w:bidi="ar-KW"/>
        </w:rPr>
        <w:t>،</w:t>
      </w:r>
      <w:r w:rsidRPr="003D47FA">
        <w:rPr>
          <w:rtl/>
          <w:lang w:bidi="ar-KW"/>
        </w:rPr>
        <w:t xml:space="preserve"> (4) مبحث الإيمان والكفر </w:t>
      </w:r>
      <w:r w:rsidRPr="003D47FA">
        <w:rPr>
          <w:rtl/>
        </w:rPr>
        <w:t xml:space="preserve">وهم فيه عدل وسط بين </w:t>
      </w:r>
      <w:r w:rsidRPr="003D47FA">
        <w:rPr>
          <w:rtl/>
          <w:lang w:bidi="ar-KW"/>
        </w:rPr>
        <w:t>بين الخوارج والمعتزلة من جهة الغلو والجهمية والمرجئة من جهة التفريط</w:t>
      </w:r>
      <w:r w:rsidR="001D5F3D">
        <w:rPr>
          <w:rtl/>
          <w:lang w:bidi="ar-KW"/>
        </w:rPr>
        <w:t>،</w:t>
      </w:r>
      <w:r w:rsidRPr="003D47FA">
        <w:rPr>
          <w:rtl/>
          <w:lang w:bidi="ar-KW"/>
        </w:rPr>
        <w:t xml:space="preserve"> (5) </w:t>
      </w:r>
      <w:r w:rsidR="000652F3">
        <w:rPr>
          <w:rFonts w:hint="cs"/>
          <w:rtl/>
          <w:lang w:bidi="ar-KW"/>
        </w:rPr>
        <w:t>مبحث التباع والابتداع وبيان أصول الفرق الضالة عن منهاج اهل الحق</w:t>
      </w:r>
      <w:r w:rsidR="001D5F3D">
        <w:rPr>
          <w:rFonts w:hint="cs"/>
          <w:rtl/>
          <w:lang w:bidi="ar-KW"/>
        </w:rPr>
        <w:t>،</w:t>
      </w:r>
      <w:r w:rsidR="000652F3">
        <w:rPr>
          <w:rFonts w:hint="cs"/>
          <w:rtl/>
          <w:lang w:bidi="ar-KW"/>
        </w:rPr>
        <w:t xml:space="preserve"> ولهم السبق في بيان </w:t>
      </w:r>
      <w:r w:rsidR="000652F3">
        <w:rPr>
          <w:kern w:val="0"/>
          <w:rtl/>
          <w:lang w:bidi="ar-KW"/>
        </w:rPr>
        <w:t>الهدي الإسلامي الرشيد في معاملة الفرق الضالة</w:t>
      </w:r>
      <w:r w:rsidR="000652F3">
        <w:rPr>
          <w:rFonts w:hint="cs"/>
          <w:kern w:val="0"/>
          <w:rtl/>
          <w:lang w:bidi="ar-KW"/>
        </w:rPr>
        <w:t xml:space="preserve"> بغير افراط ولا تفريط</w:t>
      </w:r>
      <w:r w:rsidR="001D5F3D">
        <w:rPr>
          <w:rFonts w:hint="cs"/>
          <w:kern w:val="0"/>
          <w:rtl/>
          <w:lang w:bidi="ar-KW"/>
        </w:rPr>
        <w:t>،</w:t>
      </w:r>
      <w:r w:rsidR="000652F3">
        <w:rPr>
          <w:rFonts w:hint="cs"/>
          <w:kern w:val="0"/>
          <w:rtl/>
          <w:lang w:bidi="ar-KW"/>
        </w:rPr>
        <w:t xml:space="preserve"> (6) </w:t>
      </w:r>
      <w:r w:rsidRPr="003D47FA">
        <w:rPr>
          <w:rtl/>
          <w:lang w:bidi="ar-KW"/>
        </w:rPr>
        <w:t xml:space="preserve">مبحث توحيد الأفعال والتوفيق بينه وبين الكسب </w:t>
      </w:r>
      <w:r w:rsidRPr="003D47FA">
        <w:rPr>
          <w:rtl/>
        </w:rPr>
        <w:t xml:space="preserve">وهم فيه عدل وسط بين </w:t>
      </w:r>
      <w:r w:rsidRPr="003D47FA">
        <w:rPr>
          <w:rtl/>
          <w:lang w:bidi="ar-KW"/>
        </w:rPr>
        <w:t>بين القدرية والجبرية</w:t>
      </w:r>
      <w:r w:rsidR="001D5F3D">
        <w:rPr>
          <w:rtl/>
          <w:lang w:bidi="ar-KW"/>
        </w:rPr>
        <w:t>،</w:t>
      </w:r>
      <w:r w:rsidRPr="003D47FA">
        <w:rPr>
          <w:rtl/>
          <w:lang w:bidi="ar-KW"/>
        </w:rPr>
        <w:t xml:space="preserve"> (</w:t>
      </w:r>
      <w:r w:rsidR="000652F3">
        <w:rPr>
          <w:rFonts w:hint="cs"/>
          <w:rtl/>
          <w:lang w:bidi="ar-KW"/>
        </w:rPr>
        <w:t>7</w:t>
      </w:r>
      <w:r w:rsidRPr="003D47FA">
        <w:rPr>
          <w:rtl/>
          <w:lang w:bidi="ar-KW"/>
        </w:rPr>
        <w:t>) مبحث الصحابة والآل والتوسط بين طوائف الخوارج والمعتزلة والشيعة والنواصب</w:t>
      </w:r>
      <w:r w:rsidR="001D5F3D">
        <w:rPr>
          <w:rtl/>
          <w:lang w:bidi="ar-KW"/>
        </w:rPr>
        <w:t>،</w:t>
      </w:r>
      <w:r w:rsidRPr="003D47FA">
        <w:rPr>
          <w:rtl/>
          <w:lang w:bidi="ar-KW"/>
        </w:rPr>
        <w:t xml:space="preserve"> </w:t>
      </w:r>
    </w:p>
    <w:p w14:paraId="73F3B7DC" w14:textId="654B19F6" w:rsidR="001C0C93" w:rsidRPr="003D47FA" w:rsidRDefault="001C0C93" w:rsidP="008057A9">
      <w:pPr>
        <w:rPr>
          <w:rtl/>
          <w:lang w:bidi="ar-KW"/>
        </w:rPr>
      </w:pPr>
      <w:r w:rsidRPr="003D47FA">
        <w:rPr>
          <w:bCs/>
          <w:highlight w:val="yellow"/>
          <w:u w:val="single"/>
          <w:rtl/>
        </w:rPr>
        <w:t>(المبحث الأول):</w:t>
      </w:r>
      <w:r w:rsidRPr="003D47FA">
        <w:rPr>
          <w:b/>
          <w:rtl/>
        </w:rPr>
        <w:t xml:space="preserve"> مبحث الإيمان بذات الله تعالى وصفاته</w:t>
      </w:r>
      <w:r w:rsidRPr="003D47FA">
        <w:rPr>
          <w:rtl/>
        </w:rPr>
        <w:t>: وسط بين الجهمية والمعتزلة من جهة الغلو وبين المجسمة والحشوية من جهة التفريط فيه: الأشاعرة وسط في هذا الباب بين المعتزلة والمجسمة</w:t>
      </w:r>
      <w:r w:rsidR="001D5F3D">
        <w:rPr>
          <w:rtl/>
        </w:rPr>
        <w:t>،</w:t>
      </w:r>
      <w:r w:rsidRPr="003D47FA">
        <w:rPr>
          <w:rtl/>
        </w:rPr>
        <w:t xml:space="preserve"> </w:t>
      </w:r>
      <w:r w:rsidRPr="003D47FA">
        <w:rPr>
          <w:rtl/>
          <w:lang w:bidi="ar-EG"/>
        </w:rPr>
        <w:t>فالمعتزلة نظروا في الآيات والأحاديث التي تدل على التنزيه والتقديس</w:t>
      </w:r>
      <w:r w:rsidR="001D5F3D">
        <w:rPr>
          <w:rtl/>
          <w:lang w:bidi="ar-EG"/>
        </w:rPr>
        <w:t>،</w:t>
      </w:r>
      <w:r w:rsidRPr="003D47FA">
        <w:rPr>
          <w:rtl/>
          <w:lang w:bidi="ar-EG"/>
        </w:rPr>
        <w:t xml:space="preserve"> دون ما يدل على الإثبات ومحاولة التوفيق بينها لاستخراج قواعد التوحيد والتقديس التي تمثل الإثبات والتقديس</w:t>
      </w:r>
      <w:r w:rsidR="001D5F3D">
        <w:rPr>
          <w:rtl/>
          <w:lang w:bidi="ar-EG"/>
        </w:rPr>
        <w:t>،</w:t>
      </w:r>
      <w:r w:rsidRPr="003D47FA">
        <w:rPr>
          <w:rtl/>
          <w:lang w:bidi="ar-EG"/>
        </w:rPr>
        <w:t xml:space="preserve"> وكانت النتيجة الانحراف العقدي وتكوين فرقة تخالف المسلمين في عقائدهم وتستحق بمخالفتها الوعيد بالنار</w:t>
      </w:r>
      <w:r w:rsidR="001D5F3D">
        <w:rPr>
          <w:rtl/>
          <w:lang w:bidi="ar-EG"/>
        </w:rPr>
        <w:t>،</w:t>
      </w:r>
      <w:r w:rsidRPr="003D47FA">
        <w:rPr>
          <w:rtl/>
          <w:lang w:bidi="ar-EG"/>
        </w:rPr>
        <w:t xml:space="preserve"> والمشبهة والمجسمة على نقيض المعتزلة نظروا في الآيات والأحاديث التي تدل على الإثبات دون أي سابق علم لهم بالتنزيه</w:t>
      </w:r>
      <w:r w:rsidR="001D5F3D">
        <w:rPr>
          <w:rtl/>
          <w:lang w:bidi="ar-EG"/>
        </w:rPr>
        <w:t>،</w:t>
      </w:r>
      <w:r w:rsidRPr="003D47FA">
        <w:rPr>
          <w:rtl/>
          <w:lang w:bidi="ar-EG"/>
        </w:rPr>
        <w:t xml:space="preserve"> وما يجوز وما لا يجوز نسبته إلى الله</w:t>
      </w:r>
      <w:r w:rsidR="001D5F3D">
        <w:rPr>
          <w:rtl/>
          <w:lang w:bidi="ar-EG"/>
        </w:rPr>
        <w:t>،</w:t>
      </w:r>
      <w:r w:rsidRPr="003D47FA">
        <w:rPr>
          <w:rtl/>
          <w:lang w:bidi="ar-EG"/>
        </w:rPr>
        <w:t xml:space="preserve"> فتكلموا في الإثبات بالمحسوس والملموس</w:t>
      </w:r>
      <w:r w:rsidR="001D5F3D">
        <w:rPr>
          <w:rtl/>
          <w:lang w:bidi="ar-EG"/>
        </w:rPr>
        <w:t>،</w:t>
      </w:r>
      <w:r w:rsidRPr="003D47FA">
        <w:rPr>
          <w:rtl/>
          <w:lang w:bidi="ar-EG"/>
        </w:rPr>
        <w:t xml:space="preserve"> وما دروا عن شيء اسمه علم التقديس والتنزيه وعلم توحيد الذات</w:t>
      </w:r>
      <w:r w:rsidR="001D5F3D">
        <w:rPr>
          <w:rtl/>
          <w:lang w:bidi="ar-EG"/>
        </w:rPr>
        <w:t>،</w:t>
      </w:r>
      <w:r w:rsidRPr="003D47FA">
        <w:rPr>
          <w:rtl/>
          <w:lang w:bidi="ar-EG"/>
        </w:rPr>
        <w:t xml:space="preserve"> وكانت النتيجة الانحراف العقدي وتكوين فرقة تخالف المسلمين في عقائدهم وتستحق بمخالفتها الوعيد بالنار</w:t>
      </w:r>
      <w:r w:rsidR="001D5F3D">
        <w:rPr>
          <w:rtl/>
          <w:lang w:bidi="ar-EG"/>
        </w:rPr>
        <w:t>،</w:t>
      </w:r>
      <w:r w:rsidRPr="003D47FA">
        <w:rPr>
          <w:rtl/>
          <w:lang w:bidi="ar-EG"/>
        </w:rPr>
        <w:t xml:space="preserve"> وأكرم الله تعالى الأمة</w:t>
      </w:r>
      <w:r w:rsidRPr="003D47FA">
        <w:rPr>
          <w:rtl/>
        </w:rPr>
        <w:t xml:space="preserve"> بالأشاعرة والماتريدية استنبطوا قواعد التقديس والتنزيه من الكتاب والسنّة</w:t>
      </w:r>
      <w:r w:rsidR="001D5F3D">
        <w:rPr>
          <w:rtl/>
        </w:rPr>
        <w:t>،</w:t>
      </w:r>
      <w:r w:rsidRPr="003D47FA">
        <w:rPr>
          <w:rtl/>
        </w:rPr>
        <w:t xml:space="preserve"> وحددوا دائرة المتشابه الصحيحة في الباب</w:t>
      </w:r>
      <w:r w:rsidR="001D5F3D">
        <w:rPr>
          <w:rtl/>
        </w:rPr>
        <w:t>،</w:t>
      </w:r>
      <w:r w:rsidRPr="003D47FA">
        <w:rPr>
          <w:rtl/>
        </w:rPr>
        <w:t xml:space="preserve"> ووضحوا ما يجب وما يجوز وما يستحيل نسبته إلى الله</w:t>
      </w:r>
      <w:r w:rsidR="001D5F3D">
        <w:rPr>
          <w:rtl/>
        </w:rPr>
        <w:t>،</w:t>
      </w:r>
      <w:r w:rsidRPr="003D47FA">
        <w:rPr>
          <w:rtl/>
        </w:rPr>
        <w:t xml:space="preserve"> </w:t>
      </w:r>
      <w:r w:rsidRPr="003D47FA">
        <w:rPr>
          <w:rtl/>
          <w:lang w:bidi="ar-KW"/>
        </w:rPr>
        <w:t>إن مذهب الأشاعرة والماتريدية في المتشابه: يقوم على ضوابط ربانية عظيمة تمنع من الزلل والإفراط والتفريط</w:t>
      </w:r>
      <w:r w:rsidR="001D5F3D">
        <w:rPr>
          <w:rtl/>
          <w:lang w:bidi="ar-KW"/>
        </w:rPr>
        <w:t>،</w:t>
      </w:r>
      <w:r w:rsidRPr="003D47FA">
        <w:rPr>
          <w:rtl/>
          <w:lang w:bidi="ar-KW"/>
        </w:rPr>
        <w:t xml:space="preserve"> وتجعل طريقهم عدلاً وسطا بين المشبهة والمجسمة</w:t>
      </w:r>
      <w:r w:rsidR="001D5F3D">
        <w:rPr>
          <w:rtl/>
          <w:lang w:bidi="ar-KW"/>
        </w:rPr>
        <w:t>،</w:t>
      </w:r>
      <w:r w:rsidRPr="003D47FA">
        <w:rPr>
          <w:rtl/>
          <w:lang w:bidi="ar-KW"/>
        </w:rPr>
        <w:t xml:space="preserve"> وبين الجهمية والمعتزلة</w:t>
      </w:r>
      <w:r w:rsidR="001D5F3D">
        <w:rPr>
          <w:rtl/>
          <w:lang w:bidi="ar-KW"/>
        </w:rPr>
        <w:t>،</w:t>
      </w:r>
      <w:r w:rsidRPr="003D47FA">
        <w:rPr>
          <w:rtl/>
          <w:lang w:bidi="ar-KW"/>
        </w:rPr>
        <w:t xml:space="preserve"> إنها ضوابط العلم الراسخ التي تقوم على: التقديس ثم التصديق ثم الاعتراف بالعجز ثم السكوت ثم الإمساك ثم الكف ثم التسليم</w:t>
      </w:r>
      <w:r w:rsidR="001D5F3D">
        <w:rPr>
          <w:rtl/>
          <w:lang w:bidi="ar-KW"/>
        </w:rPr>
        <w:t>،</w:t>
      </w:r>
      <w:r w:rsidRPr="003D47FA">
        <w:rPr>
          <w:rtl/>
          <w:lang w:bidi="ar-KW"/>
        </w:rPr>
        <w:t xml:space="preserve"> أما التقديس: فهو تنزيه الله تعالى عن التشبيه والتمثيل والتجسيم ولوازمها</w:t>
      </w:r>
      <w:r w:rsidR="001D5F3D">
        <w:rPr>
          <w:rtl/>
          <w:lang w:bidi="ar-KW"/>
        </w:rPr>
        <w:t>،</w:t>
      </w:r>
      <w:r w:rsidRPr="003D47FA">
        <w:rPr>
          <w:rtl/>
          <w:lang w:bidi="ar-KW"/>
        </w:rPr>
        <w:t xml:space="preserve"> وعن النقص والعجز والعيب ولوازمها</w:t>
      </w:r>
      <w:r w:rsidR="001D5F3D">
        <w:rPr>
          <w:rtl/>
          <w:lang w:bidi="ar-KW"/>
        </w:rPr>
        <w:t>،</w:t>
      </w:r>
      <w:r w:rsidRPr="003D47FA">
        <w:rPr>
          <w:rtl/>
          <w:lang w:bidi="ar-KW"/>
        </w:rPr>
        <w:t xml:space="preserve"> وأما التصديق: فهو الإيمان بما قاله الله تعالى</w:t>
      </w:r>
      <w:r w:rsidR="001D5F3D">
        <w:rPr>
          <w:rtl/>
          <w:lang w:bidi="ar-KW"/>
        </w:rPr>
        <w:t>،</w:t>
      </w:r>
      <w:r w:rsidRPr="003D47FA">
        <w:rPr>
          <w:rtl/>
          <w:lang w:bidi="ar-KW"/>
        </w:rPr>
        <w:t xml:space="preserve"> وبما صح من قول رسوله صلى الله عليه وسلم</w:t>
      </w:r>
      <w:r w:rsidR="001D5F3D">
        <w:rPr>
          <w:rtl/>
          <w:lang w:bidi="ar-KW"/>
        </w:rPr>
        <w:t>،</w:t>
      </w:r>
      <w:r w:rsidRPr="003D47FA">
        <w:rPr>
          <w:rtl/>
          <w:lang w:bidi="ar-KW"/>
        </w:rPr>
        <w:t xml:space="preserve"> وأن ما جاء في الكتاب والسنة من المتشابه حق وصدق</w:t>
      </w:r>
      <w:r w:rsidR="001D5F3D">
        <w:rPr>
          <w:rtl/>
          <w:lang w:bidi="ar-KW"/>
        </w:rPr>
        <w:t>،</w:t>
      </w:r>
      <w:r w:rsidRPr="003D47FA">
        <w:rPr>
          <w:rtl/>
          <w:lang w:bidi="ar-KW"/>
        </w:rPr>
        <w:t xml:space="preserve"> إلا</w:t>
      </w:r>
      <w:r w:rsidR="00AB6BA0">
        <w:rPr>
          <w:rtl/>
          <w:lang w:bidi="ar-KW"/>
        </w:rPr>
        <w:t xml:space="preserve"> أنه </w:t>
      </w:r>
      <w:r w:rsidRPr="003D47FA">
        <w:rPr>
          <w:rtl/>
          <w:lang w:bidi="ar-KW"/>
        </w:rPr>
        <w:t>على مراد الله تعالى وعلى مراد رسوله صلى الله عليه وسلم</w:t>
      </w:r>
      <w:r w:rsidR="001D5F3D">
        <w:rPr>
          <w:rtl/>
          <w:lang w:bidi="ar-KW"/>
        </w:rPr>
        <w:t>،</w:t>
      </w:r>
      <w:r w:rsidRPr="003D47FA">
        <w:rPr>
          <w:rtl/>
          <w:lang w:bidi="ar-KW"/>
        </w:rPr>
        <w:t xml:space="preserve"> وأما الاعتراف بالعجز: فهو الإقرار بأن معرفة مراد المتشابه ليست على قدر طاقته</w:t>
      </w:r>
      <w:r w:rsidR="001D5F3D">
        <w:rPr>
          <w:rtl/>
          <w:lang w:bidi="ar-KW"/>
        </w:rPr>
        <w:t>،</w:t>
      </w:r>
      <w:r w:rsidRPr="003D47FA">
        <w:rPr>
          <w:rtl/>
          <w:lang w:bidi="ar-KW"/>
        </w:rPr>
        <w:t xml:space="preserve"> وأن ذلك ليس من شأنه وحرفته</w:t>
      </w:r>
      <w:r w:rsidR="001D5F3D">
        <w:rPr>
          <w:rtl/>
          <w:lang w:bidi="ar-KW"/>
        </w:rPr>
        <w:t>،</w:t>
      </w:r>
      <w:r w:rsidRPr="003D47FA">
        <w:rPr>
          <w:rtl/>
          <w:lang w:bidi="ar-KW"/>
        </w:rPr>
        <w:t xml:space="preserve"> وأما السكوت: فهو عدم السؤال عن معناه وعدم الخوض فيه</w:t>
      </w:r>
      <w:r w:rsidR="001D5F3D">
        <w:rPr>
          <w:rtl/>
          <w:lang w:bidi="ar-KW"/>
        </w:rPr>
        <w:t>،</w:t>
      </w:r>
      <w:r w:rsidRPr="003D47FA">
        <w:rPr>
          <w:rtl/>
          <w:lang w:bidi="ar-KW"/>
        </w:rPr>
        <w:t xml:space="preserve"> ويعلم أن سؤاله عنه بدعة</w:t>
      </w:r>
      <w:r w:rsidR="001D5F3D">
        <w:rPr>
          <w:rtl/>
          <w:lang w:bidi="ar-KW"/>
        </w:rPr>
        <w:t>،</w:t>
      </w:r>
      <w:r w:rsidRPr="003D47FA">
        <w:rPr>
          <w:rtl/>
          <w:lang w:bidi="ar-KW"/>
        </w:rPr>
        <w:t xml:space="preserve"> وأنه في خوضه فيه مخاطر بدينه</w:t>
      </w:r>
      <w:r w:rsidR="001D5F3D">
        <w:rPr>
          <w:rtl/>
          <w:lang w:bidi="ar-KW"/>
        </w:rPr>
        <w:t>،</w:t>
      </w:r>
      <w:r w:rsidRPr="003D47FA">
        <w:rPr>
          <w:rtl/>
          <w:lang w:bidi="ar-KW"/>
        </w:rPr>
        <w:t xml:space="preserve"> وأنه يوشك أن يكفر لو خاض فيه من حيث لا يشعر</w:t>
      </w:r>
      <w:r w:rsidR="001D5F3D">
        <w:rPr>
          <w:rtl/>
          <w:lang w:bidi="ar-KW"/>
        </w:rPr>
        <w:t>،</w:t>
      </w:r>
      <w:r w:rsidRPr="003D47FA">
        <w:rPr>
          <w:rtl/>
          <w:lang w:bidi="ar-KW"/>
        </w:rPr>
        <w:t xml:space="preserve"> وأما الإمساك: فإن معناه عدم التصرف في تلك الألفاظ بالتصريف والتبديل بلغة أخرى</w:t>
      </w:r>
      <w:r w:rsidR="001D5F3D">
        <w:rPr>
          <w:rtl/>
          <w:lang w:bidi="ar-KW"/>
        </w:rPr>
        <w:t>،</w:t>
      </w:r>
      <w:r w:rsidRPr="003D47FA">
        <w:rPr>
          <w:rtl/>
          <w:lang w:bidi="ar-KW"/>
        </w:rPr>
        <w:t xml:space="preserve"> والزيادة فيه والنقصان منه والجمع والتفريق</w:t>
      </w:r>
      <w:r w:rsidR="001D5F3D">
        <w:rPr>
          <w:rtl/>
          <w:lang w:bidi="ar-KW"/>
        </w:rPr>
        <w:t>،</w:t>
      </w:r>
      <w:r w:rsidRPr="003D47FA">
        <w:rPr>
          <w:rtl/>
          <w:lang w:bidi="ar-KW"/>
        </w:rPr>
        <w:t xml:space="preserve"> بل لا ينطق إلا بذلك اللفظ وعلى ذلك الوجه من الإيراد والإعراب والتصريف والصيغة</w:t>
      </w:r>
      <w:r w:rsidR="001D5F3D">
        <w:rPr>
          <w:rtl/>
          <w:lang w:bidi="ar-KW"/>
        </w:rPr>
        <w:t>،</w:t>
      </w:r>
      <w:r w:rsidRPr="003D47FA">
        <w:rPr>
          <w:rtl/>
          <w:lang w:bidi="ar-KW"/>
        </w:rPr>
        <w:t xml:space="preserve"> وأما الكف: فإن معناه أن يكف باطنه عن البحث عنه والتفكر فيه لأنه لا يقدره قدره ولا يعلم محاذير التصرف فيه</w:t>
      </w:r>
      <w:r w:rsidR="001D5F3D">
        <w:rPr>
          <w:rtl/>
          <w:lang w:bidi="ar-KW"/>
        </w:rPr>
        <w:t>،</w:t>
      </w:r>
      <w:r w:rsidRPr="003D47FA">
        <w:rPr>
          <w:rtl/>
          <w:lang w:bidi="ar-KW"/>
        </w:rPr>
        <w:t xml:space="preserve"> وهذا كله حذرا من إتباع المتشابه الذي يؤدي إلى الفتنة كما في قوله تعالى: {</w:t>
      </w:r>
      <w:r w:rsidRPr="003D47FA">
        <w:rPr>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1D5F3D">
        <w:rPr>
          <w:rtl/>
        </w:rPr>
        <w:t>،</w:t>
      </w:r>
      <w:r w:rsidRPr="003D47FA">
        <w:rPr>
          <w:rtl/>
          <w:lang w:bidi="ar-KW"/>
        </w:rPr>
        <w:t xml:space="preserve"> ثم لما كان الوقف - في الآية - محتملاً على لفظ الجلالة (الله) أو على قوله تعالى (والراسخون في العلم)</w:t>
      </w:r>
      <w:r w:rsidR="001D5F3D">
        <w:rPr>
          <w:rtl/>
          <w:lang w:bidi="ar-KW"/>
        </w:rPr>
        <w:t>،</w:t>
      </w:r>
      <w:r w:rsidRPr="003D47FA">
        <w:rPr>
          <w:rtl/>
          <w:lang w:bidi="ar-KW"/>
        </w:rPr>
        <w:t xml:space="preserve"> ولا سبيل للجزم بأيهما لأنه اجتهاد</w:t>
      </w:r>
      <w:r w:rsidR="001D5F3D">
        <w:rPr>
          <w:rtl/>
          <w:lang w:bidi="ar-KW"/>
        </w:rPr>
        <w:t>،</w:t>
      </w:r>
      <w:r w:rsidRPr="003D47FA">
        <w:rPr>
          <w:rtl/>
          <w:lang w:bidi="ar-KW"/>
        </w:rPr>
        <w:t xml:space="preserve">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w:t>
      </w:r>
      <w:r w:rsidR="001D5F3D">
        <w:rPr>
          <w:rtl/>
          <w:lang w:bidi="ar-KW"/>
        </w:rPr>
        <w:t>،</w:t>
      </w:r>
      <w:r w:rsidRPr="003D47FA">
        <w:rPr>
          <w:rtl/>
          <w:lang w:bidi="ar-KW"/>
        </w:rPr>
        <w:t xml:space="preserve"> فيحملون الآيات المتشابهات على المعاني المحكمة التي تقبلها قواعد اللغة العربية (لغة القرآن) لصرف العوام عن التشبيه والتمثيل</w:t>
      </w:r>
      <w:r w:rsidR="001D5F3D">
        <w:rPr>
          <w:rtl/>
          <w:lang w:bidi="ar-KW"/>
        </w:rPr>
        <w:t>،</w:t>
      </w:r>
      <w:r w:rsidRPr="003D47FA">
        <w:rPr>
          <w:rtl/>
          <w:lang w:bidi="ar-KW"/>
        </w:rPr>
        <w:t xml:space="preserve"> وللرد على طوائف المبتدعة الذين أوجب الله تعالى على أهل العلم الرد عليهم</w:t>
      </w:r>
      <w:r w:rsidR="001D5F3D">
        <w:rPr>
          <w:rtl/>
          <w:lang w:bidi="ar-KW"/>
        </w:rPr>
        <w:t>،</w:t>
      </w:r>
      <w:r w:rsidRPr="003D47FA">
        <w:rPr>
          <w:rtl/>
          <w:lang w:bidi="ar-KW"/>
        </w:rPr>
        <w:t xml:space="preserve"> دون الجزم بالمراد من المتشابه لأنه لا يعلم حقيقته إلا الله</w:t>
      </w:r>
      <w:r w:rsidR="001D5F3D">
        <w:rPr>
          <w:rtl/>
          <w:lang w:bidi="ar-KW"/>
        </w:rPr>
        <w:t>،</w:t>
      </w:r>
    </w:p>
    <w:p w14:paraId="67E167CF" w14:textId="5D417091" w:rsidR="001C0C93" w:rsidRPr="003D47FA" w:rsidRDefault="001C0C93" w:rsidP="008057A9">
      <w:pPr>
        <w:rPr>
          <w:rtl/>
          <w:lang w:bidi="ar-KW"/>
        </w:rPr>
      </w:pPr>
      <w:r w:rsidRPr="003D47FA">
        <w:rPr>
          <w:bCs/>
          <w:highlight w:val="yellow"/>
          <w:u w:val="single"/>
          <w:rtl/>
        </w:rPr>
        <w:t>(المبحث الثاني)</w:t>
      </w:r>
      <w:r w:rsidRPr="003D47FA">
        <w:rPr>
          <w:b/>
          <w:rtl/>
        </w:rPr>
        <w:t xml:space="preserve"> مبحث التوفيق بين المعقول والمنقول</w:t>
      </w:r>
      <w:r w:rsidRPr="003D47FA">
        <w:rPr>
          <w:rtl/>
        </w:rPr>
        <w:t xml:space="preserve">: </w:t>
      </w:r>
      <w:r w:rsidRPr="003D47FA">
        <w:rPr>
          <w:rtl/>
          <w:lang w:bidi="ar-KW"/>
        </w:rPr>
        <w:t xml:space="preserve">والتوسط في باب </w:t>
      </w:r>
      <w:r w:rsidRPr="003D47FA">
        <w:rPr>
          <w:rtl/>
        </w:rPr>
        <w:t xml:space="preserve">التوفيق بين المعقول والمنقول </w:t>
      </w:r>
      <w:r w:rsidRPr="003D47FA">
        <w:rPr>
          <w:rtl/>
          <w:lang w:bidi="ar-KW"/>
        </w:rPr>
        <w:t>بين المعتزلة الذين يسلكون في المعقولات مسالك المعطلة القدرية دونما تقيد بأدلة الشرع</w:t>
      </w:r>
      <w:r w:rsidR="001D5F3D">
        <w:rPr>
          <w:rtl/>
          <w:lang w:bidi="ar-KW"/>
        </w:rPr>
        <w:t>،</w:t>
      </w:r>
      <w:r w:rsidRPr="003D47FA">
        <w:rPr>
          <w:rtl/>
          <w:lang w:bidi="ar-KW"/>
        </w:rPr>
        <w:t xml:space="preserve"> وبين الحشوية والظاهرية المحضة التي تلغي أي دور للعقل في معرفة العقائد</w:t>
      </w:r>
      <w:r w:rsidR="001D5F3D">
        <w:rPr>
          <w:rtl/>
          <w:lang w:bidi="ar-KW"/>
        </w:rPr>
        <w:t>،</w:t>
      </w:r>
      <w:r w:rsidRPr="003D47FA">
        <w:rPr>
          <w:rtl/>
          <w:lang w:bidi="ar-KW"/>
        </w:rPr>
        <w:t xml:space="preserve"> </w:t>
      </w:r>
      <w:r w:rsidRPr="003D47FA">
        <w:rPr>
          <w:rtl/>
        </w:rPr>
        <w:t xml:space="preserve">وسطية الأشاعرة في باب التوفيق بين المعقول والمنقول: </w:t>
      </w:r>
      <w:r w:rsidRPr="003D47FA">
        <w:rPr>
          <w:rtl/>
          <w:lang w:bidi="ar-KW"/>
        </w:rPr>
        <w:t>بين المعتزلة الذين يسلكون في المعقولات مسالك المعطلة القدرية دونما تقيد بأدلة الشرع</w:t>
      </w:r>
      <w:r w:rsidR="001D5F3D">
        <w:rPr>
          <w:rtl/>
          <w:lang w:bidi="ar-KW"/>
        </w:rPr>
        <w:t>،</w:t>
      </w:r>
      <w:r w:rsidRPr="003D47FA">
        <w:rPr>
          <w:rtl/>
          <w:lang w:bidi="ar-KW"/>
        </w:rPr>
        <w:t xml:space="preserve"> وبين الحشوية والظاهرية المحضة التي تلغي أي دور للعقل في معرفة العقائد</w:t>
      </w:r>
      <w:r w:rsidR="001D5F3D">
        <w:rPr>
          <w:rtl/>
          <w:lang w:bidi="ar-KW"/>
        </w:rPr>
        <w:t>،</w:t>
      </w:r>
      <w:r w:rsidRPr="003D47FA">
        <w:rPr>
          <w:rtl/>
          <w:lang w:bidi="ar-KW"/>
        </w:rPr>
        <w:t xml:space="preserve"> أو حتى في تدبر وفهم النصوص المتعارضات</w:t>
      </w:r>
      <w:r w:rsidR="001D5F3D">
        <w:rPr>
          <w:rtl/>
          <w:lang w:bidi="ar-KW"/>
        </w:rPr>
        <w:t>،</w:t>
      </w:r>
      <w:r w:rsidRPr="003D47FA">
        <w:rPr>
          <w:rtl/>
          <w:lang w:bidi="ar-KW"/>
        </w:rPr>
        <w:t xml:space="preserve"> لكنهم يجمعون في مسائل الأصول بين الأدلة السمعية وبراهيـن العقـول</w:t>
      </w:r>
      <w:r w:rsidR="001D5F3D">
        <w:rPr>
          <w:rtl/>
          <w:lang w:bidi="ar-KW"/>
        </w:rPr>
        <w:t>،</w:t>
      </w:r>
      <w:r w:rsidRPr="003D47FA">
        <w:rPr>
          <w:rtl/>
          <w:lang w:bidi="ar-KW"/>
        </w:rPr>
        <w:t xml:space="preserve"> ويتجنبون إفراط المعتزلة</w:t>
      </w:r>
      <w:r w:rsidR="001D5F3D">
        <w:rPr>
          <w:rtl/>
          <w:lang w:bidi="ar-KW"/>
        </w:rPr>
        <w:t>،</w:t>
      </w:r>
      <w:r w:rsidRPr="003D47FA">
        <w:rPr>
          <w:rtl/>
          <w:lang w:bidi="ar-KW"/>
        </w:rPr>
        <w:t xml:space="preserve"> ويتجنبون تفريط المجسمة المشبهة</w:t>
      </w:r>
      <w:r w:rsidR="001D5F3D">
        <w:rPr>
          <w:rtl/>
          <w:lang w:bidi="ar-KW"/>
        </w:rPr>
        <w:t>،</w:t>
      </w:r>
      <w:r w:rsidRPr="003D47FA">
        <w:rPr>
          <w:rtl/>
          <w:lang w:bidi="ar-KW"/>
        </w:rPr>
        <w:t xml:space="preserve"> فمذهبهم في ذلك أوسط المذاهب</w:t>
      </w:r>
      <w:r w:rsidR="001D5F3D">
        <w:rPr>
          <w:rtl/>
          <w:lang w:bidi="ar-KW"/>
        </w:rPr>
        <w:t>،</w:t>
      </w:r>
      <w:r w:rsidRPr="003D47FA">
        <w:rPr>
          <w:rtl/>
          <w:lang w:bidi="ar-KW"/>
        </w:rPr>
        <w:t xml:space="preserve"> يعرفون ما يجب وما يجوز وما يستحيل نسبته إلى الله تعالى في اطار صريح المعقول</w:t>
      </w:r>
      <w:r w:rsidR="001D5F3D">
        <w:rPr>
          <w:rtl/>
          <w:lang w:bidi="ar-KW"/>
        </w:rPr>
        <w:t>،</w:t>
      </w:r>
      <w:r w:rsidRPr="003D47FA">
        <w:rPr>
          <w:rtl/>
          <w:lang w:bidi="ar-KW"/>
        </w:rPr>
        <w:t xml:space="preserve"> وليس المقصود به عقل الجاهل ولا عقل القاصر</w:t>
      </w:r>
      <w:r w:rsidR="001D5F3D">
        <w:rPr>
          <w:rtl/>
          <w:lang w:bidi="ar-KW"/>
        </w:rPr>
        <w:t>،</w:t>
      </w:r>
      <w:r w:rsidRPr="003D47FA">
        <w:rPr>
          <w:rtl/>
          <w:lang w:bidi="ar-KW"/>
        </w:rPr>
        <w:t xml:space="preserve"> وإنما عقل العالم المتخصص الفاهم الفقيه</w:t>
      </w:r>
      <w:r w:rsidR="001D5F3D">
        <w:rPr>
          <w:rtl/>
          <w:lang w:bidi="ar-KW"/>
        </w:rPr>
        <w:t>،</w:t>
      </w:r>
      <w:r w:rsidRPr="003D47FA">
        <w:rPr>
          <w:rtl/>
          <w:lang w:bidi="ar-KW"/>
        </w:rPr>
        <w:t xml:space="preserve"> ثم يوفقون بينه وبين صحيح الشرع</w:t>
      </w:r>
      <w:r w:rsidR="001D5F3D">
        <w:rPr>
          <w:rtl/>
          <w:lang w:bidi="ar-KW"/>
        </w:rPr>
        <w:t>،</w:t>
      </w:r>
      <w:r w:rsidRPr="003D47FA">
        <w:rPr>
          <w:rtl/>
          <w:lang w:bidi="ar-KW"/>
        </w:rPr>
        <w:t xml:space="preserve"> في توسط حبى الله تعالى به أهل السنّة والجماعة دوناً عن أهل البدع والأهواء من أهل الإفراط والتفريط</w:t>
      </w:r>
      <w:r w:rsidR="001D5F3D">
        <w:rPr>
          <w:rtl/>
          <w:lang w:bidi="ar-KW"/>
        </w:rPr>
        <w:t>،</w:t>
      </w:r>
    </w:p>
    <w:p w14:paraId="4D5857D3" w14:textId="1FD1AD4E" w:rsidR="001C0C93" w:rsidRPr="003D47FA" w:rsidRDefault="001C0C93" w:rsidP="008057A9">
      <w:pPr>
        <w:rPr>
          <w:rtl/>
        </w:rPr>
      </w:pPr>
      <w:r w:rsidRPr="003D47FA">
        <w:rPr>
          <w:bCs/>
          <w:highlight w:val="yellow"/>
          <w:u w:val="single"/>
          <w:rtl/>
        </w:rPr>
        <w:t>(المبحث الثالث)</w:t>
      </w:r>
      <w:r w:rsidRPr="003D47FA">
        <w:rPr>
          <w:b/>
          <w:rtl/>
        </w:rPr>
        <w:t xml:space="preserve"> </w:t>
      </w:r>
      <w:r w:rsidRPr="003D47FA">
        <w:rPr>
          <w:b/>
          <w:rtl/>
          <w:lang w:bidi="ar-KW"/>
        </w:rPr>
        <w:t>مبحث الرؤية بين نفي المعتزلة والشيعة والإباضية</w:t>
      </w:r>
      <w:r w:rsidR="001D5F3D">
        <w:rPr>
          <w:rtl/>
          <w:lang w:bidi="ar-KW"/>
        </w:rPr>
        <w:t>،</w:t>
      </w:r>
      <w:r w:rsidRPr="003D47FA">
        <w:rPr>
          <w:rtl/>
          <w:lang w:bidi="ar-KW"/>
        </w:rPr>
        <w:t xml:space="preserve"> وبين تشبيه المشبهة والمجسمة والحشوية: اتفق أهل السنّة والجماعة على رؤية ذات الله تعالى في الآخرة</w:t>
      </w:r>
      <w:r w:rsidR="001D5F3D">
        <w:rPr>
          <w:rtl/>
          <w:lang w:bidi="ar-KW"/>
        </w:rPr>
        <w:t>،</w:t>
      </w:r>
      <w:r w:rsidRPr="003D47FA">
        <w:rPr>
          <w:rtl/>
          <w:lang w:bidi="ar-KW"/>
        </w:rPr>
        <w:t xml:space="preserve"> وأنها رؤية بغير احاطة</w:t>
      </w:r>
      <w:r w:rsidR="001D5F3D">
        <w:rPr>
          <w:rtl/>
          <w:lang w:bidi="ar-KW"/>
        </w:rPr>
        <w:t>،</w:t>
      </w:r>
      <w:r w:rsidRPr="003D47FA">
        <w:rPr>
          <w:rtl/>
          <w:lang w:bidi="ar-KW"/>
        </w:rPr>
        <w:t xml:space="preserve"> وأنها أعظم نعيم أهل الجنّة</w:t>
      </w:r>
      <w:r w:rsidR="001D5F3D">
        <w:rPr>
          <w:rtl/>
          <w:lang w:bidi="ar-KW"/>
        </w:rPr>
        <w:t>،</w:t>
      </w:r>
      <w:r w:rsidRPr="003D47FA">
        <w:rPr>
          <w:rtl/>
          <w:lang w:bidi="ar-KW"/>
        </w:rPr>
        <w:t xml:space="preserve"> وقولهم هو القول الصحيح الذي دلّ عليه الكتاب والسنّة الصحيحة والعقل الصريح</w:t>
      </w:r>
      <w:r w:rsidR="001D5F3D">
        <w:rPr>
          <w:rtl/>
          <w:lang w:bidi="ar-KW"/>
        </w:rPr>
        <w:t>،</w:t>
      </w:r>
      <w:r w:rsidRPr="003D47FA">
        <w:rPr>
          <w:rtl/>
          <w:lang w:bidi="ar-KW"/>
        </w:rPr>
        <w:t xml:space="preserve"> وقد سبقت الأدلة عليه</w:t>
      </w:r>
      <w:r w:rsidR="001D5F3D">
        <w:rPr>
          <w:rtl/>
          <w:lang w:bidi="ar-KW"/>
        </w:rPr>
        <w:t>،</w:t>
      </w:r>
      <w:r w:rsidRPr="003D47FA">
        <w:rPr>
          <w:rtl/>
          <w:lang w:bidi="ar-KW"/>
        </w:rPr>
        <w:t xml:space="preserve"> </w:t>
      </w:r>
      <w:r w:rsidRPr="003D47FA">
        <w:rPr>
          <w:rtl/>
        </w:rPr>
        <w:t>ومنها قوله تعالى: {وجوه يومئذ ناضرة * إلى ربها ناظرة} [القيامة:22</w:t>
      </w:r>
      <w:r w:rsidR="001D5F3D">
        <w:rPr>
          <w:rtl/>
        </w:rPr>
        <w:t>،</w:t>
      </w:r>
      <w:r w:rsidRPr="003D47FA">
        <w:rPr>
          <w:rtl/>
        </w:rPr>
        <w:t xml:space="preserve"> 23]</w:t>
      </w:r>
      <w:r w:rsidR="001D5F3D">
        <w:rPr>
          <w:rtl/>
        </w:rPr>
        <w:t>،</w:t>
      </w:r>
      <w:r w:rsidRPr="003D47FA">
        <w:rPr>
          <w:rtl/>
        </w:rPr>
        <w:t xml:space="preserve"> قال ابن عباس في تفسير الآية: (تنظر إلى وجه ربها)</w:t>
      </w:r>
      <w:r w:rsidR="001D5F3D">
        <w:rPr>
          <w:rtl/>
        </w:rPr>
        <w:t>،</w:t>
      </w:r>
      <w:r w:rsidRPr="003D47FA">
        <w:rPr>
          <w:rtl/>
        </w:rPr>
        <w:t xml:space="preserve"> (ب) وقوله تعالى: {كلا إنهم عن ربهم يومئذ لمحجوبون} [المطففين: 15]</w:t>
      </w:r>
      <w:r w:rsidR="001D5F3D">
        <w:rPr>
          <w:rtl/>
        </w:rPr>
        <w:t>،</w:t>
      </w:r>
      <w:r w:rsidRPr="003D47FA">
        <w:rPr>
          <w:rtl/>
        </w:rPr>
        <w:t xml:space="preserve"> </w:t>
      </w:r>
      <w:r w:rsidRPr="003D47FA">
        <w:rPr>
          <w:b/>
          <w:rtl/>
        </w:rPr>
        <w:t>قال الإمام الشافعي</w:t>
      </w:r>
      <w:r w:rsidRPr="003D47FA">
        <w:rPr>
          <w:rtl/>
        </w:rPr>
        <w:t>: (وفي هذه الآية دليل على أن المؤمنين يرونه عز وجل يومئذ)</w:t>
      </w:r>
      <w:r w:rsidR="001D5F3D">
        <w:rPr>
          <w:rtl/>
        </w:rPr>
        <w:t>،</w:t>
      </w:r>
      <w:r w:rsidRPr="003D47FA">
        <w:rPr>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 أهـ</w:t>
      </w:r>
      <w:r w:rsidR="001D5F3D">
        <w:rPr>
          <w:rtl/>
        </w:rPr>
        <w:t>،</w:t>
      </w:r>
      <w:r w:rsidRPr="003D47FA">
        <w:rPr>
          <w:rtl/>
        </w:rPr>
        <w:t xml:space="preserve"> (ت) وقوله تعالى: {للذين أحسنوا الحسنى وزيادة} [يونس: 26]</w:t>
      </w:r>
      <w:r w:rsidR="001D5F3D">
        <w:rPr>
          <w:rtl/>
        </w:rPr>
        <w:t>،</w:t>
      </w:r>
      <w:r w:rsidRPr="003D47FA">
        <w:rPr>
          <w:rtl/>
        </w:rPr>
        <w:t xml:space="preserve"> و تفسير الزيادة ورد في حديث النبي صلى الله عليه وسلم لها بالرؤية</w:t>
      </w:r>
      <w:r w:rsidR="001D5F3D">
        <w:rPr>
          <w:rtl/>
        </w:rPr>
        <w:t>،</w:t>
      </w:r>
      <w:r w:rsidRPr="003D47FA">
        <w:rPr>
          <w:rtl/>
        </w:rPr>
        <w:t xml:space="preserve"> كما جاء في صحيح مسلم: قال: فيكشف الحجاب</w:t>
      </w:r>
      <w:r w:rsidR="001D5F3D">
        <w:rPr>
          <w:rtl/>
        </w:rPr>
        <w:t>،</w:t>
      </w:r>
      <w:r w:rsidRPr="003D47FA">
        <w:rPr>
          <w:rtl/>
        </w:rPr>
        <w:t xml:space="preserve"> فما أعطوا شيئا أحب إليهم من النظر إلى ربهم عز وجل</w:t>
      </w:r>
      <w:r w:rsidR="001D5F3D">
        <w:rPr>
          <w:rtl/>
        </w:rPr>
        <w:t>،</w:t>
      </w:r>
      <w:r w:rsidRPr="003D47FA">
        <w:rPr>
          <w:rtl/>
        </w:rPr>
        <w:t xml:space="preserve"> ثم تلا هذه الآية: {للذين أحسنوا الحسنى وزيادة}</w:t>
      </w:r>
      <w:r w:rsidR="001D5F3D">
        <w:rPr>
          <w:rtl/>
        </w:rPr>
        <w:t>،</w:t>
      </w:r>
      <w:r w:rsidRPr="003D47FA">
        <w:rPr>
          <w:rtl/>
        </w:rPr>
        <w:t xml:space="preserve"> </w:t>
      </w:r>
      <w:r w:rsidRPr="003D47FA">
        <w:rPr>
          <w:b/>
          <w:rtl/>
        </w:rPr>
        <w:t>أما تنزيهات أهل السنّة المتعلقة بالرؤية</w:t>
      </w:r>
      <w:r w:rsidRPr="003D47FA">
        <w:rPr>
          <w:rtl/>
        </w:rPr>
        <w:t>: (أ) رؤيه الله لا تحيط بذات الله</w:t>
      </w:r>
      <w:r w:rsidR="001D5F3D">
        <w:rPr>
          <w:rtl/>
        </w:rPr>
        <w:t>،</w:t>
      </w:r>
      <w:r w:rsidRPr="003D47FA">
        <w:rPr>
          <w:rtl/>
        </w:rPr>
        <w:t xml:space="preserve"> وكيف يحيط المخلوق المحدود برؤية المنزه عن الحدود</w:t>
      </w:r>
      <w:r w:rsidR="001D5F3D">
        <w:rPr>
          <w:rtl/>
        </w:rPr>
        <w:t>،</w:t>
      </w:r>
      <w:r w:rsidRPr="003D47FA">
        <w:rPr>
          <w:rtl/>
        </w:rPr>
        <w:t xml:space="preserve"> وكيف يحيط المخلوق المحدث برؤية الخالق القديم</w:t>
      </w:r>
      <w:r w:rsidR="001D5F3D">
        <w:rPr>
          <w:rtl/>
        </w:rPr>
        <w:t>،</w:t>
      </w:r>
      <w:r w:rsidRPr="003D47FA">
        <w:rPr>
          <w:rtl/>
        </w:rPr>
        <w:t xml:space="preserve"> لا تدركه الأبصار لأنّه منزه عن الحد والمقدار</w:t>
      </w:r>
      <w:r w:rsidR="001D5F3D">
        <w:rPr>
          <w:rtl/>
        </w:rPr>
        <w:t>،</w:t>
      </w:r>
      <w:r w:rsidRPr="003D47FA">
        <w:rPr>
          <w:rtl/>
        </w:rPr>
        <w:t xml:space="preserve"> واسع لا حد ولا نهاية لذاته</w:t>
      </w:r>
      <w:r w:rsidR="001D5F3D">
        <w:rPr>
          <w:rtl/>
        </w:rPr>
        <w:t>،</w:t>
      </w:r>
      <w:r w:rsidRPr="003D47FA">
        <w:rPr>
          <w:rtl/>
        </w:rPr>
        <w:t xml:space="preserve"> أكبر من كل تصور</w:t>
      </w:r>
      <w:r w:rsidR="001D5F3D">
        <w:rPr>
          <w:rtl/>
        </w:rPr>
        <w:t>،</w:t>
      </w:r>
      <w:r w:rsidRPr="003D47FA">
        <w:rPr>
          <w:rtl/>
        </w:rPr>
        <w:t xml:space="preserve"> وأعظم من أن تحيط به رؤية المحدود المخلوق</w:t>
      </w:r>
      <w:r w:rsidR="001D5F3D">
        <w:rPr>
          <w:rtl/>
        </w:rPr>
        <w:t>،،</w:t>
      </w:r>
      <w:r w:rsidRPr="003D47FA">
        <w:rPr>
          <w:rtl/>
        </w:rPr>
        <w:t xml:space="preserve"> كما في قوله تعالى: {لَا تُدْرِكُهُ الْأَبْصَارُ وَهُوَ يُدْرِكُ الْأَبْصَارَ وَهُوَ اللَّطِيفُ الْخَبِيرُ} [الأنعام: 103]</w:t>
      </w:r>
      <w:r w:rsidR="001D5F3D">
        <w:rPr>
          <w:rtl/>
        </w:rPr>
        <w:t>،</w:t>
      </w:r>
      <w:r w:rsidRPr="003D47FA">
        <w:rPr>
          <w:rtl/>
        </w:rPr>
        <w:t xml:space="preserve"> (ب) ورؤية الله تعالى ليست في جهة ولا في مكان لأنّ ذات القدوس تنزه عن المكان</w:t>
      </w:r>
      <w:r w:rsidR="001D5F3D">
        <w:rPr>
          <w:rtl/>
        </w:rPr>
        <w:t>،</w:t>
      </w:r>
      <w:r w:rsidRPr="003D47FA">
        <w:rPr>
          <w:rtl/>
        </w:rPr>
        <w:t xml:space="preserve"> لا تحيط به الجهات والأركان</w:t>
      </w:r>
      <w:r w:rsidR="001D5F3D">
        <w:rPr>
          <w:rtl/>
        </w:rPr>
        <w:t>،</w:t>
      </w:r>
      <w:r w:rsidRPr="003D47FA">
        <w:rPr>
          <w:rtl/>
        </w:rPr>
        <w:t xml:space="preserve"> فهي رؤية منزهة عن الجهة والمكان والحد والمقدار</w:t>
      </w:r>
      <w:r w:rsidR="001D5F3D">
        <w:rPr>
          <w:rtl/>
        </w:rPr>
        <w:t>،</w:t>
      </w:r>
      <w:r w:rsidRPr="003D47FA">
        <w:rPr>
          <w:rtl/>
        </w:rPr>
        <w:t xml:space="preserve"> منزهة عن الوصف</w:t>
      </w:r>
      <w:r w:rsidR="001D5F3D">
        <w:rPr>
          <w:rtl/>
        </w:rPr>
        <w:t>،</w:t>
      </w:r>
      <w:r w:rsidRPr="003D47FA">
        <w:rPr>
          <w:rtl/>
        </w:rPr>
        <w:t xml:space="preserve"> (ت) ورؤية الله ناشئة عن تجلى الرحمن الذي ليس كمثله شيء</w:t>
      </w:r>
      <w:r w:rsidR="001D5F3D">
        <w:rPr>
          <w:rtl/>
        </w:rPr>
        <w:t>،</w:t>
      </w:r>
      <w:r w:rsidRPr="003D47FA">
        <w:rPr>
          <w:rtl/>
        </w:rPr>
        <w:t xml:space="preserve"> وناشئة عن كشف الحجب عن الأبصار</w:t>
      </w:r>
      <w:r w:rsidR="001D5F3D">
        <w:rPr>
          <w:rtl/>
        </w:rPr>
        <w:t>،</w:t>
      </w:r>
      <w:r w:rsidRPr="003D47FA">
        <w:rPr>
          <w:rtl/>
        </w:rPr>
        <w:t xml:space="preserve"> لأنّ الحجب تحجب رؤيتنا للعلي الجبار</w:t>
      </w:r>
      <w:r w:rsidR="001D5F3D">
        <w:rPr>
          <w:rtl/>
        </w:rPr>
        <w:t>،</w:t>
      </w:r>
      <w:r w:rsidRPr="003D47FA">
        <w:rPr>
          <w:rtl/>
        </w:rPr>
        <w:t xml:space="preserve"> وهي تحجب المخلوق عن رؤية خالقه</w:t>
      </w:r>
      <w:r w:rsidR="001D5F3D">
        <w:rPr>
          <w:rtl/>
        </w:rPr>
        <w:t>،</w:t>
      </w:r>
      <w:r w:rsidRPr="003D47FA">
        <w:rPr>
          <w:rtl/>
        </w:rPr>
        <w:t xml:space="preserve"> فإذا كانت الآخرة تجلى الرحمن للمؤمنين وقد أعطاهم قوة التحمل لرؤية الكريم</w:t>
      </w:r>
      <w:r w:rsidR="001D5F3D">
        <w:rPr>
          <w:rtl/>
        </w:rPr>
        <w:t>،</w:t>
      </w:r>
      <w:r w:rsidRPr="003D47FA">
        <w:rPr>
          <w:rtl/>
        </w:rPr>
        <w:t xml:space="preserve"> كما تجلى للجبل في الدنيا فجعله دكا</w:t>
      </w:r>
      <w:r w:rsidR="001D5F3D">
        <w:rPr>
          <w:rtl/>
        </w:rPr>
        <w:t>،</w:t>
      </w:r>
      <w:r w:rsidRPr="003D47FA">
        <w:rPr>
          <w:rtl/>
        </w:rPr>
        <w:t xml:space="preserve"> نسأل الله الكريم بوجهه الكريم أن يتفضل علينا برؤية وجهه الكريم في دار النعيم</w:t>
      </w:r>
      <w:r w:rsidR="001D5F3D">
        <w:rPr>
          <w:rtl/>
        </w:rPr>
        <w:t>،</w:t>
      </w:r>
      <w:r w:rsidRPr="003D47FA">
        <w:rPr>
          <w:rtl/>
        </w:rPr>
        <w:t xml:space="preserve"> فإنها أعلى نعيم أهل الجنّة</w:t>
      </w:r>
      <w:r w:rsidR="001D5F3D">
        <w:rPr>
          <w:rtl/>
        </w:rPr>
        <w:t>،</w:t>
      </w:r>
      <w:r w:rsidRPr="003D47FA">
        <w:rPr>
          <w:rtl/>
        </w:rPr>
        <w:t xml:space="preserve"> قال تعالى: {للذين أحسنوا الحسنى وزيادة} [يونس: 26]</w:t>
      </w:r>
      <w:r w:rsidR="001D5F3D">
        <w:rPr>
          <w:rtl/>
        </w:rPr>
        <w:t>،</w:t>
      </w:r>
      <w:r w:rsidRPr="003D47FA">
        <w:rPr>
          <w:rtl/>
        </w:rPr>
        <w:t xml:space="preserve"> والزيادة هي النظر إلى وجه الكريم</w:t>
      </w:r>
      <w:r w:rsidR="001D5F3D">
        <w:rPr>
          <w:rtl/>
        </w:rPr>
        <w:t>،</w:t>
      </w:r>
      <w:r w:rsidRPr="003D47FA">
        <w:rPr>
          <w:rtl/>
        </w:rPr>
        <w:t xml:space="preserve"> </w:t>
      </w:r>
    </w:p>
    <w:p w14:paraId="512E1B82" w14:textId="7BE7FE78" w:rsidR="001C0C93" w:rsidRDefault="001C0C93" w:rsidP="008057A9">
      <w:pPr>
        <w:rPr>
          <w:rtl/>
        </w:rPr>
      </w:pPr>
      <w:r w:rsidRPr="003D47FA">
        <w:rPr>
          <w:bCs/>
          <w:highlight w:val="yellow"/>
          <w:u w:val="single"/>
          <w:rtl/>
        </w:rPr>
        <w:t>(المبحث الرابع)</w:t>
      </w:r>
      <w:r w:rsidRPr="003D47FA">
        <w:rPr>
          <w:b/>
          <w:rtl/>
        </w:rPr>
        <w:t xml:space="preserve"> </w:t>
      </w:r>
      <w:r w:rsidRPr="003D47FA">
        <w:rPr>
          <w:b/>
          <w:rtl/>
          <w:lang w:bidi="ar-KW"/>
        </w:rPr>
        <w:t>مبحث الإيمان والكفر والتوسط بين الخوارج والمعتزلة من جهة الغلو والجهمية والمرجئة من جهة التفريط</w:t>
      </w:r>
      <w:r w:rsidR="001D5F3D">
        <w:rPr>
          <w:b/>
          <w:rtl/>
          <w:lang w:bidi="ar-KW"/>
        </w:rPr>
        <w:t>،</w:t>
      </w:r>
      <w:r w:rsidRPr="003D47FA">
        <w:rPr>
          <w:rtl/>
          <w:lang w:bidi="ar-KW"/>
        </w:rPr>
        <w:t xml:space="preserve"> </w:t>
      </w:r>
      <w:r w:rsidRPr="003D47FA">
        <w:rPr>
          <w:u w:val="single"/>
          <w:rtl/>
        </w:rPr>
        <w:t>(أ) تأصيل الأشاعرة لمسائل الإيمان والكفر هو تأصيل العلماء المحققين</w:t>
      </w:r>
      <w:r w:rsidR="001D5F3D">
        <w:rPr>
          <w:u w:val="single"/>
          <w:rtl/>
        </w:rPr>
        <w:t>،</w:t>
      </w:r>
      <w:r w:rsidRPr="003D47FA">
        <w:rPr>
          <w:rtl/>
        </w:rPr>
        <w:t xml:space="preserve"> وهو التأصيل اللازم المصير إليه لمن تدبر الكتاب والسنّة وفقه مسائل الإيمان من خلالهما</w:t>
      </w:r>
      <w:r w:rsidR="001D5F3D">
        <w:rPr>
          <w:rtl/>
        </w:rPr>
        <w:t>،</w:t>
      </w:r>
      <w:r w:rsidRPr="003D47FA">
        <w:rPr>
          <w:rtl/>
        </w:rPr>
        <w:t xml:space="preserve"> ومن قواعدهم التي تدل على الفقه في مسائل الإيمان</w:t>
      </w:r>
      <w:r w:rsidR="001D5F3D">
        <w:rPr>
          <w:rtl/>
        </w:rPr>
        <w:t>،</w:t>
      </w:r>
      <w:r w:rsidRPr="003D47FA">
        <w:rPr>
          <w:rtl/>
        </w:rPr>
        <w:t xml:space="preserve"> معرفة أنّ الإيمان قول وعمل</w:t>
      </w:r>
      <w:r w:rsidR="001D5F3D">
        <w:rPr>
          <w:rtl/>
        </w:rPr>
        <w:t>،</w:t>
      </w:r>
      <w:r w:rsidRPr="003D47FA">
        <w:rPr>
          <w:rtl/>
        </w:rPr>
        <w:t xml:space="preserve"> وأنّ الإيمان أصل وفرع وأصل الإيمان قول وعمل وفرع الإيمان قول وعمل</w:t>
      </w:r>
      <w:r w:rsidR="001D5F3D">
        <w:rPr>
          <w:rtl/>
        </w:rPr>
        <w:t>،</w:t>
      </w:r>
      <w:r w:rsidRPr="003D47FA">
        <w:rPr>
          <w:rtl/>
        </w:rPr>
        <w:t xml:space="preserve"> وأنّ أصل الإيمان هو أدنى ما يصح به الإيمان وهو مطلق الإيمان</w:t>
      </w:r>
      <w:r w:rsidR="001D5F3D">
        <w:rPr>
          <w:rtl/>
        </w:rPr>
        <w:t>،</w:t>
      </w:r>
      <w:r w:rsidRPr="003D47FA">
        <w:rPr>
          <w:rtl/>
        </w:rPr>
        <w:t xml:space="preserve"> وهو إيمان أصحاب قبضة الرحمن وأصحاب شفاعة الرحمن التي لا تنبغي إلاّ للرحمن وهي لمن جاء بالتوحيد خاليا عن أعمال الجوارح بغير عمل عملوه ولا خير قدموه فيخرجهم الله تعالى بعد شفاعة الشافعين</w:t>
      </w:r>
      <w:r w:rsidR="001D5F3D">
        <w:rPr>
          <w:rtl/>
        </w:rPr>
        <w:t>،</w:t>
      </w:r>
      <w:r w:rsidRPr="003D47FA">
        <w:rPr>
          <w:rtl/>
        </w:rPr>
        <w:t xml:space="preserve"> وأنّ أصل الإيمان هو أقل ما يعطي لصاحبه اسم الإيمان وحكمه</w:t>
      </w:r>
      <w:r w:rsidR="001D5F3D">
        <w:rPr>
          <w:rtl/>
        </w:rPr>
        <w:t>،</w:t>
      </w:r>
      <w:r w:rsidRPr="003D47FA">
        <w:rPr>
          <w:rtl/>
        </w:rPr>
        <w:t xml:space="preserve"> وليس هو اسم الثناء بالإيمان وإنما هو اسم الإيمان الذي تجرى به أحكام الإسلام</w:t>
      </w:r>
      <w:r w:rsidR="001D5F3D">
        <w:rPr>
          <w:rtl/>
        </w:rPr>
        <w:t>،</w:t>
      </w:r>
      <w:r w:rsidRPr="003D47FA">
        <w:rPr>
          <w:rtl/>
        </w:rPr>
        <w:t xml:space="preserve"> وأنّه ليس بعد أصل الإيمان سوى الكفر الأكبر الموجب للخلود الأبدي في النار</w:t>
      </w:r>
      <w:r w:rsidR="001D5F3D">
        <w:rPr>
          <w:rtl/>
        </w:rPr>
        <w:t>،</w:t>
      </w:r>
      <w:r w:rsidRPr="003D47FA">
        <w:rPr>
          <w:rtl/>
        </w:rPr>
        <w:t xml:space="preserve"> وأنّ أصل الإيمان لا يمنع من دخول النار ولكنه يمنع من الخلود الأبدي فيها خلود الجاحدين المكذبين</w:t>
      </w:r>
      <w:r w:rsidR="001D5F3D">
        <w:rPr>
          <w:rtl/>
        </w:rPr>
        <w:t>،</w:t>
      </w:r>
      <w:r w:rsidRPr="003D47FA">
        <w:rPr>
          <w:rtl/>
        </w:rPr>
        <w:t xml:space="preserve"> وأنّ أصل الإيمان محله القلب ويشمل قول القلب وعمله وله لازم لابد وأن يظهر على جارحة اللسان وهو الإقرار</w:t>
      </w:r>
      <w:r w:rsidR="001D5F3D">
        <w:rPr>
          <w:rtl/>
        </w:rPr>
        <w:t>،</w:t>
      </w:r>
      <w:r w:rsidRPr="003D47FA">
        <w:rPr>
          <w:rtl/>
        </w:rPr>
        <w:t xml:space="preserve"> وأنّ عناصر أصل الإيمان ثلاثة لا غنى عن أحدها: الأول: قول اللسان (الإقرار)</w:t>
      </w:r>
      <w:r w:rsidR="001D5F3D">
        <w:rPr>
          <w:rtl/>
        </w:rPr>
        <w:t>،</w:t>
      </w:r>
      <w:r w:rsidRPr="003D47FA">
        <w:rPr>
          <w:rtl/>
        </w:rPr>
        <w:t xml:space="preserve"> والثاني: قول القلب (المعرفة والعلم والتصديق)</w:t>
      </w:r>
      <w:r w:rsidR="001D5F3D">
        <w:rPr>
          <w:rtl/>
        </w:rPr>
        <w:t>،</w:t>
      </w:r>
      <w:r w:rsidRPr="003D47FA">
        <w:rPr>
          <w:rtl/>
        </w:rPr>
        <w:t xml:space="preserve"> والثالث: عمل القلب (الانقياد والإذعان)</w:t>
      </w:r>
      <w:r w:rsidR="001D5F3D">
        <w:rPr>
          <w:rtl/>
        </w:rPr>
        <w:t>،</w:t>
      </w:r>
      <w:r w:rsidRPr="003D47FA">
        <w:rPr>
          <w:rtl/>
        </w:rPr>
        <w:t xml:space="preserve"> وأنّ أعمال الجوارح كلها خارجة عن أصل الإيمان داخلة في فرعه الواجب والمستحب</w:t>
      </w:r>
      <w:r w:rsidR="001D5F3D">
        <w:rPr>
          <w:rtl/>
        </w:rPr>
        <w:t>،</w:t>
      </w:r>
      <w:r w:rsidRPr="003D47FA">
        <w:rPr>
          <w:rtl/>
        </w:rPr>
        <w:t xml:space="preserve"> وأنّ ضد أصل الإيمان أو أحد عناصره الكفر الأكبر الموجب للخلود الأبدي في النار</w:t>
      </w:r>
      <w:r w:rsidR="001D5F3D">
        <w:rPr>
          <w:rtl/>
        </w:rPr>
        <w:t>،</w:t>
      </w:r>
      <w:r w:rsidRPr="003D47FA">
        <w:rPr>
          <w:rtl/>
        </w:rPr>
        <w:t xml:space="preserve"> وكل كفر كان ضداً للإيمان الفرع فهو كفر في إطار الملة وليس خارجها</w:t>
      </w:r>
      <w:r w:rsidR="001D5F3D">
        <w:rPr>
          <w:rtl/>
        </w:rPr>
        <w:t>،</w:t>
      </w:r>
      <w:r w:rsidRPr="003D47FA">
        <w:rPr>
          <w:rtl/>
        </w:rPr>
        <w:t xml:space="preserve"> وأنّ فرع الإيمان هو ما يسميه العلماء (الإيمان المطلق) أو (الإيمان الكامل)</w:t>
      </w:r>
      <w:r w:rsidR="001D5F3D">
        <w:rPr>
          <w:rtl/>
        </w:rPr>
        <w:t>،</w:t>
      </w:r>
      <w:r w:rsidRPr="003D47FA">
        <w:rPr>
          <w:rtl/>
        </w:rPr>
        <w:t xml:space="preserve"> قسمان: الأول: الكامل الكمال المأمور به وهو الإيمان الواجب</w:t>
      </w:r>
      <w:r w:rsidR="001D5F3D">
        <w:rPr>
          <w:rtl/>
        </w:rPr>
        <w:t>،</w:t>
      </w:r>
      <w:r w:rsidRPr="003D47FA">
        <w:rPr>
          <w:rtl/>
        </w:rPr>
        <w:t xml:space="preserve"> والثاني: الكامل الكمال المندوب إليه وهو الإيمان الكامل المستحب</w:t>
      </w:r>
      <w:r w:rsidR="001D5F3D">
        <w:rPr>
          <w:rtl/>
        </w:rPr>
        <w:t>،</w:t>
      </w:r>
      <w:r w:rsidRPr="003D47FA">
        <w:rPr>
          <w:rtl/>
        </w:rPr>
        <w:t xml:space="preserve"> وأنّ الإيمان الواجب يكون بأداء الفرائض والواجبات والكف عن الكبائر والمحرمات إضافة إلى وجود الأصل</w:t>
      </w:r>
      <w:r w:rsidR="001D5F3D">
        <w:rPr>
          <w:rtl/>
        </w:rPr>
        <w:t>،</w:t>
      </w:r>
      <w:r w:rsidRPr="003D47FA">
        <w:rPr>
          <w:rtl/>
        </w:rPr>
        <w:t xml:space="preserve"> وأنّ الإيمان المنفي في نصوص الشرع (الكتاب والسنّة) المقصود منه نفي الإيمان الواجب وليس نفي أصل الإيمان</w:t>
      </w:r>
      <w:r w:rsidR="001D5F3D">
        <w:rPr>
          <w:rtl/>
        </w:rPr>
        <w:t>،</w:t>
      </w:r>
      <w:r w:rsidRPr="003D47FA">
        <w:rPr>
          <w:rtl/>
        </w:rPr>
        <w:t xml:space="preserve"> وأنّ الإيمان الكامل المستحب يكون إضافة إلى وجود أصل الإيمان وواجبه التحلي بالمندوبات والقربات والتنـزه من المكروهات والشبهات وإحسان أعمال القلوب واللسان والجوارح بمسنون الطاعات</w:t>
      </w:r>
      <w:r w:rsidR="001D5F3D">
        <w:rPr>
          <w:rtl/>
        </w:rPr>
        <w:t>،</w:t>
      </w:r>
      <w:r w:rsidRPr="003D47FA">
        <w:rPr>
          <w:rtl/>
        </w:rPr>
        <w:t xml:space="preserve"> </w:t>
      </w:r>
      <w:r w:rsidRPr="003D47FA">
        <w:rPr>
          <w:u w:val="single"/>
          <w:rtl/>
        </w:rPr>
        <w:t>(ب) وعلماء الأشاعرة رحمهم الله تعالى هم من قام بتأصيل تلك القواعد</w:t>
      </w:r>
      <w:r w:rsidR="001D5F3D">
        <w:rPr>
          <w:u w:val="single"/>
          <w:rtl/>
        </w:rPr>
        <w:t>،</w:t>
      </w:r>
      <w:r w:rsidRPr="003D47FA">
        <w:rPr>
          <w:u w:val="single"/>
          <w:rtl/>
        </w:rPr>
        <w:t xml:space="preserve"> فكانوا دليلاً على وسطية أهل السنّة والجماعة في باب مسائل واحكام الإيمان والكفر</w:t>
      </w:r>
      <w:r w:rsidRPr="003D47FA">
        <w:rPr>
          <w:rtl/>
        </w:rPr>
        <w:t xml:space="preserve"> بين الخوارج والمعتزلة من جهة الغلو وبين الجهمية والمرجئة من جهة التفريط فيه</w:t>
      </w:r>
      <w:r w:rsidR="001D5F3D">
        <w:rPr>
          <w:rtl/>
        </w:rPr>
        <w:t>،</w:t>
      </w:r>
      <w:r w:rsidRPr="003D47FA">
        <w:rPr>
          <w:rtl/>
        </w:rPr>
        <w:t xml:space="preserve"> فالخوارج والمعتزلة والجهمية والمرجئة جميعهم جعلوا الإيمان شيئاً واحداً</w:t>
      </w:r>
      <w:r w:rsidR="001D5F3D">
        <w:rPr>
          <w:rtl/>
        </w:rPr>
        <w:t>،</w:t>
      </w:r>
      <w:r w:rsidRPr="003D47FA">
        <w:rPr>
          <w:rtl/>
        </w:rPr>
        <w:t xml:space="preserve"> فأما الخوارج والمعتزلة فأدخلوا فيه عمل الجوارح</w:t>
      </w:r>
      <w:r w:rsidR="001D5F3D">
        <w:rPr>
          <w:rtl/>
        </w:rPr>
        <w:t>،</w:t>
      </w:r>
      <w:r w:rsidRPr="003D47FA">
        <w:rPr>
          <w:rtl/>
        </w:rPr>
        <w:t xml:space="preserve"> ولهذا فالخوارج يعتبرون مرتكب الكبيرة كافراً</w:t>
      </w:r>
      <w:r w:rsidR="001D5F3D">
        <w:rPr>
          <w:rtl/>
        </w:rPr>
        <w:t>،</w:t>
      </w:r>
      <w:r w:rsidRPr="003D47FA">
        <w:rPr>
          <w:rtl/>
        </w:rPr>
        <w:t xml:space="preserve"> والمعتزلة يسلبون منه مسمى الإيمان</w:t>
      </w:r>
      <w:r w:rsidR="001D5F3D">
        <w:rPr>
          <w:rtl/>
        </w:rPr>
        <w:t>،</w:t>
      </w:r>
      <w:r w:rsidRPr="003D47FA">
        <w:rPr>
          <w:rtl/>
        </w:rPr>
        <w:t xml:space="preserve"> فيجعلونه لا مؤمناً ولا كافراً</w:t>
      </w:r>
      <w:r w:rsidR="001D5F3D">
        <w:rPr>
          <w:rtl/>
        </w:rPr>
        <w:t>،</w:t>
      </w:r>
      <w:r w:rsidRPr="003D47FA">
        <w:rPr>
          <w:rtl/>
        </w:rPr>
        <w:t xml:space="preserve"> والجهمية والمرجئة يعتبرونه مؤمناً كامل الإيمان</w:t>
      </w:r>
      <w:r w:rsidR="001D5F3D">
        <w:rPr>
          <w:rtl/>
        </w:rPr>
        <w:t>،</w:t>
      </w:r>
      <w:r w:rsidRPr="003D47FA">
        <w:rPr>
          <w:rtl/>
        </w:rPr>
        <w:t xml:space="preserve"> أما أهل السنّة والجماعة فهم يجعلون الإيمان منه ما نهو أصل ضده الكفر الأكبر المخرج من الملة</w:t>
      </w:r>
      <w:r w:rsidR="001D5F3D">
        <w:rPr>
          <w:rtl/>
        </w:rPr>
        <w:t>،</w:t>
      </w:r>
      <w:r w:rsidRPr="003D47FA">
        <w:rPr>
          <w:rtl/>
        </w:rPr>
        <w:t xml:space="preserve"> ومنه ما هو واجب</w:t>
      </w:r>
      <w:r w:rsidR="001D5F3D">
        <w:rPr>
          <w:rtl/>
        </w:rPr>
        <w:t>،</w:t>
      </w:r>
      <w:r w:rsidRPr="003D47FA">
        <w:rPr>
          <w:rtl/>
        </w:rPr>
        <w:t xml:space="preserve"> وضده الكفر دون كفر والفسوق والعصيان</w:t>
      </w:r>
      <w:r w:rsidR="001D5F3D">
        <w:rPr>
          <w:rtl/>
        </w:rPr>
        <w:t>،</w:t>
      </w:r>
      <w:r w:rsidRPr="003D47FA">
        <w:rPr>
          <w:rtl/>
        </w:rPr>
        <w:t xml:space="preserve"> ومرتكب الكبيرة عندهم مسلم لا يزال في مرتبة الإسلام</w:t>
      </w:r>
      <w:r w:rsidR="001D5F3D">
        <w:rPr>
          <w:rtl/>
        </w:rPr>
        <w:t>،</w:t>
      </w:r>
      <w:r w:rsidRPr="003D47FA">
        <w:rPr>
          <w:rtl/>
        </w:rPr>
        <w:t xml:space="preserve"> وهو عندهم مؤمن فاسق عاص</w:t>
      </w:r>
      <w:r w:rsidR="001D5F3D">
        <w:rPr>
          <w:rtl/>
        </w:rPr>
        <w:t>،</w:t>
      </w:r>
      <w:r w:rsidRPr="003D47FA">
        <w:rPr>
          <w:rtl/>
        </w:rPr>
        <w:t xml:space="preserve"> مؤمن بأصل إيمانه فاسق بكبيرته</w:t>
      </w:r>
      <w:r w:rsidR="001D5F3D">
        <w:rPr>
          <w:rtl/>
        </w:rPr>
        <w:t>،</w:t>
      </w:r>
      <w:r w:rsidRPr="003D47FA">
        <w:rPr>
          <w:rtl/>
        </w:rPr>
        <w:t xml:space="preserve"> فلا يسلبون عنه أصل الإيمان الناقل من الكفر الأكبر إلى الإسلام كما تفعل الخوارج والمعتزلة</w:t>
      </w:r>
      <w:r w:rsidR="001D5F3D">
        <w:rPr>
          <w:rtl/>
        </w:rPr>
        <w:t>،</w:t>
      </w:r>
      <w:r w:rsidRPr="003D47FA">
        <w:rPr>
          <w:rtl/>
        </w:rPr>
        <w:t xml:space="preserve"> ولا يصفونه بالإيمان الكامل كما تفعل الجهمية والمرجئة</w:t>
      </w:r>
      <w:r w:rsidR="001D5F3D">
        <w:rPr>
          <w:rtl/>
        </w:rPr>
        <w:t>،</w:t>
      </w:r>
      <w:r w:rsidRPr="003D47FA">
        <w:rPr>
          <w:rtl/>
        </w:rPr>
        <w:t xml:space="preserve"> والأشاعرة يقولون ويصرحون في كتبهم أنّ أصل الإيمان (حدّه الأدنى) يتناول قول القلب وعمله</w:t>
      </w:r>
      <w:r w:rsidR="001D5F3D">
        <w:rPr>
          <w:rtl/>
        </w:rPr>
        <w:t>،</w:t>
      </w:r>
      <w:r w:rsidRPr="003D47FA">
        <w:rPr>
          <w:rtl/>
        </w:rPr>
        <w:t xml:space="preserve"> وإقرار اللسان شرط في صحة الإيمان أو ركن من أركان الإيمان والخلاف في هذه المسالة صوري فيما يتعلق بأحكام الدُنيا إذ لا يصح الإيمان في الدُنيا إلاّ بالإقرار والآخرة مآلها إلى الحكيم الخبير الذي يعلم السر وأخفي</w:t>
      </w:r>
      <w:r w:rsidR="001D5F3D">
        <w:rPr>
          <w:rtl/>
        </w:rPr>
        <w:t>،</w:t>
      </w:r>
      <w:r w:rsidRPr="003D47FA">
        <w:rPr>
          <w:rtl/>
        </w:rPr>
        <w:t xml:space="preserve"> ثم إنهم يقولون بأنّ أعمال الجوارح داخله في فرع الإيمان ويعتبرونها منه ثم هم يقولون بزيادة الإيمان ونقصانه وبهذا نجد أنّ الأشاعرة في الباب على الصراط السوي لا يخالفهم فيه إلاّ الخوارج أو المعتزلة أو الجهمية أو المرجئة أو حشوية المحدثين الذين لم يبلغوا الفقه المطلوب للحديث عن علوم الدين عامة ومسائل الإيمان والكفر خاصة</w:t>
      </w:r>
      <w:r w:rsidR="001D5F3D">
        <w:rPr>
          <w:rtl/>
        </w:rPr>
        <w:t>،</w:t>
      </w:r>
      <w:r w:rsidRPr="003D47FA">
        <w:rPr>
          <w:rtl/>
        </w:rPr>
        <w:t xml:space="preserve"> فصاروا لا يفرقون بين مراتب الإيمان ولا الحدّ الأدنى منه والحد الكامل منه</w:t>
      </w:r>
      <w:r w:rsidR="001D5F3D">
        <w:rPr>
          <w:rtl/>
        </w:rPr>
        <w:t>،</w:t>
      </w:r>
      <w:r w:rsidRPr="003D47FA">
        <w:rPr>
          <w:rtl/>
        </w:rPr>
        <w:t xml:space="preserve"> ولا يفرقون بين مطلق الإيمان والإيمان المطلق بل الأمر عندهم دون التفصيل الذي بلغه فقهاء الملة ورب حامل فقه ليس بفقيه ورب حامل فقه إلى من أفقه منه كما جاء في الحديث</w:t>
      </w:r>
      <w:r w:rsidR="001D5F3D">
        <w:rPr>
          <w:rtl/>
        </w:rPr>
        <w:t>،</w:t>
      </w:r>
      <w:r w:rsidRPr="003D47FA">
        <w:rPr>
          <w:rtl/>
        </w:rPr>
        <w:t xml:space="preserve"> </w:t>
      </w:r>
    </w:p>
    <w:p w14:paraId="3B250575" w14:textId="63CEAD6D" w:rsidR="00116F4B" w:rsidRDefault="00116F4B" w:rsidP="00116F4B">
      <w:pPr>
        <w:rPr>
          <w:kern w:val="0"/>
          <w:lang w:bidi="ar-KW"/>
        </w:rPr>
      </w:pPr>
      <w:r>
        <w:rPr>
          <w:rFonts w:hint="cs"/>
          <w:bCs/>
          <w:kern w:val="0"/>
          <w:highlight w:val="yellow"/>
          <w:u w:val="single"/>
          <w:rtl/>
        </w:rPr>
        <w:t>(المبحث الخامس)</w:t>
      </w:r>
      <w:r>
        <w:rPr>
          <w:rFonts w:hint="cs"/>
          <w:bCs/>
          <w:kern w:val="0"/>
          <w:u w:val="single"/>
          <w:rtl/>
        </w:rPr>
        <w:t>:</w:t>
      </w:r>
      <w:r>
        <w:rPr>
          <w:rFonts w:hint="cs"/>
          <w:kern w:val="0"/>
          <w:rtl/>
          <w:lang w:bidi="ar-KW"/>
        </w:rPr>
        <w:t xml:space="preserve"> مبحث الاتباع والابتداع وبيان أصول الفرق الضالة عن منهاج اهل الحق، ولهم جزاهم الله عن الإسلام وأهله خير الجزاء السبق في بيان الهدي الإسلامي الرشيد في معاملة الفرق الضالة بغير افراط ولا تفريط، وهذا المبحث من أهم مباحث تجديد العقيدة التي قام بها السادة الأشاعرة والماتريدية، فقد تحقق الامر الذي أخبر به النبي صلى الله عليه وسلم من ظهور الفرق الضالة واستقلت كل فرقة منها ببدع ضالة مضلة، فكان التجديد في هذا الباب على يد المدرستين المتخصصتين في العقيدة (الأشاعرة والماتريدية) فأول شيء بينا ضوابط البدعة الضالة وعزلوها عن المحدثات الحسنة التي لا تتعلق بالضلال،  ثم بينوا بدع الضلال الحقيقية الكبرى التي تتسبب في ظهور الفرق الضالة، ثم بينوا احكام تلك الفرق، وانها البدعة والضلالة في اطار الديانة وليس الكفر الأكبر المخرج عن الإسلام، وبهذا ظهر الباب وعُرفت اصوله، وأصبح سهلا ان نعرف اطار أهل الحق في باب الاتباع والابتداع، ففي مجال توضيح بدع الضلال ذكروا انّ المحدثة حتى توصف بأنها بدعة ضلالة فلابد ان تتحقق فيها تلك الضوابط: </w:t>
      </w:r>
      <w:r>
        <w:rPr>
          <w:rFonts w:hint="cs"/>
          <w:b/>
          <w:bCs/>
          <w:kern w:val="0"/>
          <w:rtl/>
          <w:lang w:bidi="ar-KW"/>
        </w:rPr>
        <w:t xml:space="preserve">(الاول): أن يكون مجالها في الدين، فالابتداع لا يكون إلا في الدين، وأن الأشياء العاديّة لا يدخلها الابتداع، و (الثاني): </w:t>
      </w:r>
      <w:r>
        <w:rPr>
          <w:rFonts w:hint="cs"/>
          <w:rtl/>
        </w:rPr>
        <w:t xml:space="preserve">أن تكون محدثة بعد زمن التشريع، </w:t>
      </w:r>
      <w:r>
        <w:rPr>
          <w:rFonts w:hint="cs"/>
          <w:bCs/>
          <w:rtl/>
        </w:rPr>
        <w:t>و</w:t>
      </w:r>
      <w:r>
        <w:rPr>
          <w:rFonts w:hint="cs"/>
          <w:bCs/>
          <w:u w:val="single"/>
          <w:rtl/>
        </w:rPr>
        <w:t>(الثالث</w:t>
      </w:r>
      <w:r>
        <w:rPr>
          <w:rFonts w:hint="cs"/>
          <w:bCs/>
          <w:rtl/>
        </w:rPr>
        <w:t>)</w:t>
      </w:r>
      <w:r>
        <w:rPr>
          <w:rFonts w:hint="cs"/>
          <w:rtl/>
        </w:rPr>
        <w:t xml:space="preserve">: أن تكون في الدين يقصد بها القربة إلى الله تعالى، </w:t>
      </w:r>
      <w:r>
        <w:rPr>
          <w:rFonts w:hint="cs"/>
          <w:bCs/>
          <w:rtl/>
        </w:rPr>
        <w:t>و</w:t>
      </w:r>
      <w:r>
        <w:rPr>
          <w:rFonts w:hint="cs"/>
          <w:bCs/>
          <w:u w:val="single"/>
          <w:rtl/>
        </w:rPr>
        <w:t>(الرابع)</w:t>
      </w:r>
      <w:r>
        <w:rPr>
          <w:rFonts w:hint="cs"/>
          <w:bCs/>
          <w:rtl/>
        </w:rPr>
        <w:t xml:space="preserve">: </w:t>
      </w:r>
      <w:r>
        <w:rPr>
          <w:rFonts w:hint="cs"/>
          <w:rtl/>
        </w:rPr>
        <w:t xml:space="preserve">أن تخالف الشرع، </w:t>
      </w:r>
      <w:r>
        <w:rPr>
          <w:rFonts w:hint="cs"/>
          <w:bCs/>
          <w:u w:val="single"/>
          <w:rtl/>
        </w:rPr>
        <w:t>و (الخامس)</w:t>
      </w:r>
      <w:r>
        <w:rPr>
          <w:rFonts w:hint="cs"/>
          <w:rtl/>
        </w:rPr>
        <w:t xml:space="preserve"> : </w:t>
      </w:r>
      <w:r>
        <w:rPr>
          <w:rFonts w:hint="cs"/>
          <w:b/>
          <w:bCs/>
          <w:rtl/>
          <w:lang w:bidi="ar-KW"/>
        </w:rPr>
        <w:t>أن لا يكون لها أصل في الشرع، إذ لو كان لها أصل في الشرع تستند إليه فلا تكون بدعة</w:t>
      </w:r>
      <w:r>
        <w:rPr>
          <w:rFonts w:hint="cs"/>
          <w:bCs/>
          <w:u w:val="single"/>
          <w:rtl/>
        </w:rPr>
        <w:t>، و (السادس):</w:t>
      </w:r>
      <w:r>
        <w:rPr>
          <w:rFonts w:hint="cs"/>
          <w:rtl/>
          <w:lang w:bidi="ar-KW"/>
        </w:rPr>
        <w:t xml:space="preserve"> </w:t>
      </w:r>
      <w:r>
        <w:rPr>
          <w:rFonts w:hint="cs"/>
          <w:rtl/>
        </w:rPr>
        <w:t xml:space="preserve">ألا تكون واقعة تحت عموم ما ندب الله إليه وحضَّ عليه الله أو رسوله صلى الله عليه وسلم، </w:t>
      </w:r>
      <w:r>
        <w:rPr>
          <w:rFonts w:hint="cs"/>
          <w:rtl/>
          <w:lang w:bidi="ar-KW"/>
        </w:rPr>
        <w:t xml:space="preserve">وعلى ذلك فكل محدث له دليل مقبول من الكتاب والسنة فلا يكون بدعة بل قد يكون سنة وفعل خير يؤجر عليه، أو يكون مصلحة مرسلة من مصالح الشرع المعتبرة، </w:t>
      </w:r>
      <w:r>
        <w:rPr>
          <w:rFonts w:hint="cs"/>
          <w:b/>
          <w:bCs/>
          <w:rtl/>
        </w:rPr>
        <w:t>وبالتالي فلا يكون بدعة ضلالة</w:t>
      </w:r>
      <w:r>
        <w:rPr>
          <w:rFonts w:hint="cs"/>
          <w:rtl/>
        </w:rPr>
        <w:t xml:space="preserve">: </w:t>
      </w:r>
      <w:r>
        <w:rPr>
          <w:rFonts w:hint="cs"/>
          <w:rtl/>
          <w:lang w:bidi="ar-KW"/>
        </w:rPr>
        <w:t xml:space="preserve">(أ) ما أُحدث من مصالح دنيوية ولا يقصد بها الدين، (ب) وما أحدث مما فيه مصلحة ولا تخالف الشرع، (ت) وما أحدث في الدين من تجديد سنة اندرست، أو هيئة فيها مصلحة تندرج تحت عموم أصل ندب إليه الشرع من أفعال المعروف، وفي المقابل  </w:t>
      </w:r>
      <w:r>
        <w:rPr>
          <w:rFonts w:hint="cs"/>
          <w:b/>
          <w:bCs/>
          <w:rtl/>
          <w:lang w:bidi="ar-KW"/>
        </w:rPr>
        <w:t xml:space="preserve">وضعوا القيود الهادية في المسالة فلا تكون المحدثة بدعة حسنة </w:t>
      </w:r>
      <w:r>
        <w:rPr>
          <w:rFonts w:hint="cs"/>
          <w:b/>
          <w:bCs/>
          <w:rtl/>
        </w:rPr>
        <w:t>إلا بضوابط وشروط لابد منها، تجعلها مقبولة في ميزان الشرع، مندرجة تحت غطائه،</w:t>
      </w:r>
      <w:r>
        <w:rPr>
          <w:rFonts w:hint="cs"/>
          <w:rtl/>
        </w:rPr>
        <w:t xml:space="preserve"> </w:t>
      </w:r>
      <w:r>
        <w:rPr>
          <w:rFonts w:hint="cs"/>
          <w:b/>
          <w:bCs/>
          <w:rtl/>
        </w:rPr>
        <w:t>ومن تلك الشروط</w:t>
      </w:r>
      <w:r>
        <w:rPr>
          <w:rFonts w:hint="cs"/>
          <w:rtl/>
        </w:rPr>
        <w:t xml:space="preserve">: </w:t>
      </w:r>
      <w:r>
        <w:rPr>
          <w:rFonts w:hint="cs"/>
          <w:b/>
          <w:bCs/>
          <w:rtl/>
        </w:rPr>
        <w:t>(الشرط الأول):</w:t>
      </w:r>
      <w:r>
        <w:rPr>
          <w:rFonts w:hint="cs"/>
          <w:rtl/>
        </w:rPr>
        <w:t xml:space="preserve"> أن تكون مندرجة تحت أصل من أصول الشريعة، أو داخلة تحت شيء من مقاصدها، أو أمر عام من أوامرها، حتى لا يدخل في الدين ما ليس منه، </w:t>
      </w:r>
      <w:r>
        <w:rPr>
          <w:rFonts w:hint="cs"/>
          <w:b/>
          <w:bCs/>
          <w:rtl/>
        </w:rPr>
        <w:t>و(الشرط الثاني):</w:t>
      </w:r>
      <w:r>
        <w:rPr>
          <w:rFonts w:hint="cs"/>
          <w:rtl/>
        </w:rPr>
        <w:t xml:space="preserve"> أن لا يكون فيها مخالفة للكتاب أو السنة أو الإجماع ولا تصادم هذه البدعة نصاً من نصوص الشريعة، ولا يكون في فعلها إلغاء لسنة من سنن الدين، </w:t>
      </w:r>
      <w:r>
        <w:rPr>
          <w:rFonts w:hint="cs"/>
          <w:b/>
          <w:bCs/>
          <w:rtl/>
        </w:rPr>
        <w:t>و (الشرط الثالث):</w:t>
      </w:r>
      <w:r>
        <w:rPr>
          <w:rFonts w:hint="cs"/>
          <w:rtl/>
        </w:rPr>
        <w:t xml:space="preserve"> أن تكون حسنة من أمور الخير لا خلاف فيما تدل عليه من الخير، إذ أمر البدعة جدُّ خطير، ولابد في كل أمر محدث من نظر فقيه مجتهد عالم بموازين الشريعة، وقواعدها وضوابطها لينظر هل تندرج هذه البدعة في ميزان الشريعة فتكون بدعة حسنة، أو لا تندرج فيها فتكون بدعة ضلالة، ثم بعد ذلك بينوا أصول الفرق الضالة وجعلوها ستة تتفرع عنها كل البدع الضالة، الفربة الأولى: الخوارج وبينوا أصول الضلال في معتقداتها، والفرقة الثانية الشيعة وبينوا أصول الضلال في معتقداتها، والفرقة الثالثة: المعتزلة القدرية وبينوا أصول الضلال في معتقداتها، والفرقة الرابعة: الجهمية الجبرية وبينوا أصول الضلال في معتقداتها، والفرقة الخامسة: المرجئة الذين يزعمون انّ إيمانهم كإيمان الملائكة وبينوا أصول الضلال في معتقداتها، والفرقة السادسة: الحشوية المجسمة وبينوا أصول الضلال في معتقداتها، وذكروا ان من بين تلك الأصول الضالة تنطلق كل فرقة جديدة، وهكذا كان تجديدهم في هذا الباب بأن وضحوا الأصول التي ينطلق منها اهل السنّة والجماعة في تقييم كل بدعة جديدة، وكانت جهودهم رسما لاطار اهل الحق فلا يحيد عنه إلا مخالف، (تنبيه): كل الفرق الضالة المستجدة التي ظهرت والتي ستظهر حتما ستأخذ من أصول تلك الفرق الضالة، ودليل ذلك: انّ الوهابية على سبيل المثال لما ظهرت مزجت بين أصول الخوارج والمعتزلة والحشوية الضالة وأفرزت فرقة ضالة جديدة هي الوهابية ولكن بأصول قديمة سبقهم إليها أهل الضلال من الخوارج والمعتزلة والحشوية والمجسمة، ولكن مع تركيبة جديدة أخذت من كل فرقة ضالة أصلا ضالا ومزحت بينها مزجا موغلا في الضلال، يقال لكل من اعتقده (وهابي) وهكذا يقاس على ما أصلته المدرستان المتخصصتان في أصول علم الاتباع والابتداع  ما يمكن به بيسر ودقة معرفة كل ضلال يمثلا خطرا على اطار أهل السنّة الجماعة فجزاهما الله تعالى ورسوله صلى الله عليه وسلم عن الإسلام وأهله خير الجزاء، ثم بعد ذلك كان الاتقان العلمي في انهم لم يكفروا تلك الفرق الضالة ولم يُخرجوها عن إطار الإسلام بل فرقوا بين اطارين الأول اطار أهل الحق العلمي الصافي: أهل السنّة الجماعة والثاني اطار الإسلام العام، فجعلوا من خرق الإطار الأول توصيفه البدعة وخرق الإطار الثاني توصيفه الكفر، ف</w:t>
      </w:r>
      <w:r>
        <w:rPr>
          <w:rFonts w:hint="cs"/>
          <w:kern w:val="0"/>
          <w:rtl/>
          <w:lang w:bidi="ar-KW"/>
        </w:rPr>
        <w:t>لا علاقة للبدعة بالكفر الأكبر، و</w:t>
      </w:r>
      <w:r>
        <w:rPr>
          <w:rFonts w:hint="cs"/>
          <w:b/>
          <w:kern w:val="0"/>
          <w:rtl/>
        </w:rPr>
        <w:t xml:space="preserve">أهل </w:t>
      </w:r>
      <w:r>
        <w:rPr>
          <w:rFonts w:hint="cs"/>
          <w:kern w:val="0"/>
          <w:rtl/>
          <w:lang w:bidi="ar-KW"/>
        </w:rPr>
        <w:t xml:space="preserve">الفرق الضالة مسلمون، لهم مسمى الإيمان بما أتوه من أصل الإيمان، فلا يجوز تكفيرهم ولا استحلال حرماتهم، </w:t>
      </w:r>
      <w:r>
        <w:rPr>
          <w:rFonts w:hint="cs"/>
          <w:kern w:val="0"/>
          <w:rtl/>
        </w:rPr>
        <w:t xml:space="preserve">فقد حفظ الإسلام للمسلمين أموالهم وأعراضهم وأبدانهم وحرم انتهاكها، </w:t>
      </w:r>
      <w:r>
        <w:rPr>
          <w:rFonts w:hint="cs"/>
          <w:kern w:val="0"/>
          <w:rtl/>
          <w:lang w:bidi="ar-KW"/>
        </w:rPr>
        <w:t xml:space="preserve">ولا يحكم على المبتدع عيناً بأنه كافر إلا بشروط ضرورية منها: أن تكون بدعته مكفرة متفق على التكفير بها بين علماء أهل السنّة والجماعة كأن ينكر بها معلوما من الدين بالضرورة، وأن تتوفر فيه كافة شروط التكفير وتنتفي كافة موانعه، وأن تقوم عليه الحجة المعتبرة شرعا بشروطها وضوابطها التي قررها الفقهاء، والخلاصة: أنّ </w:t>
      </w:r>
      <w:r>
        <w:rPr>
          <w:rFonts w:hint="cs"/>
          <w:b/>
          <w:kern w:val="0"/>
          <w:rtl/>
          <w:lang w:bidi="ar-KW"/>
        </w:rPr>
        <w:t>هذه الفرق الضالة</w:t>
      </w:r>
      <w:r>
        <w:rPr>
          <w:rFonts w:hint="cs"/>
          <w:kern w:val="0"/>
          <w:rtl/>
          <w:lang w:bidi="ar-KW"/>
        </w:rPr>
        <w:t xml:space="preserve">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w:t>
      </w:r>
    </w:p>
    <w:p w14:paraId="70E22C9B" w14:textId="1A7603A3" w:rsidR="001C0C93" w:rsidRPr="003D47FA" w:rsidRDefault="001C0C93" w:rsidP="008057A9">
      <w:pPr>
        <w:rPr>
          <w:rtl/>
          <w:lang w:val="fr-FR"/>
        </w:rPr>
      </w:pPr>
      <w:r w:rsidRPr="003D47FA">
        <w:rPr>
          <w:bCs/>
          <w:highlight w:val="yellow"/>
          <w:u w:val="single"/>
          <w:rtl/>
        </w:rPr>
        <w:t xml:space="preserve">(المبحث </w:t>
      </w:r>
      <w:r w:rsidR="00E00C6D">
        <w:rPr>
          <w:rFonts w:hint="cs"/>
          <w:bCs/>
          <w:highlight w:val="yellow"/>
          <w:u w:val="single"/>
          <w:rtl/>
        </w:rPr>
        <w:t>السادس</w:t>
      </w:r>
      <w:r w:rsidRPr="003D47FA">
        <w:rPr>
          <w:bCs/>
          <w:highlight w:val="yellow"/>
          <w:u w:val="single"/>
          <w:rtl/>
        </w:rPr>
        <w:t>)</w:t>
      </w:r>
      <w:r w:rsidRPr="003D47FA">
        <w:rPr>
          <w:b/>
          <w:rtl/>
        </w:rPr>
        <w:t xml:space="preserve"> </w:t>
      </w:r>
      <w:r w:rsidRPr="003D47FA">
        <w:rPr>
          <w:b/>
          <w:rtl/>
          <w:lang w:bidi="ar-KW"/>
        </w:rPr>
        <w:t>مبحث الكسب والتوسط بين القدرية والجبرية</w:t>
      </w:r>
      <w:r w:rsidRPr="003D47FA">
        <w:rPr>
          <w:rtl/>
          <w:lang w:bidi="ar-KW"/>
        </w:rPr>
        <w:t xml:space="preserve">: </w:t>
      </w:r>
      <w:r w:rsidRPr="003D47FA">
        <w:rPr>
          <w:u w:val="single"/>
          <w:rtl/>
          <w:lang w:val="fr-FR"/>
        </w:rPr>
        <w:t>(أ) ورد الكسب في القرآن الكريم في أكثر من ستين آية</w:t>
      </w:r>
      <w:r w:rsidR="001D5F3D">
        <w:rPr>
          <w:u w:val="single"/>
          <w:rtl/>
          <w:lang w:val="fr-FR"/>
        </w:rPr>
        <w:t>،</w:t>
      </w:r>
      <w:r w:rsidRPr="003D47FA">
        <w:rPr>
          <w:u w:val="single"/>
          <w:rtl/>
          <w:lang w:val="fr-FR"/>
        </w:rPr>
        <w:t xml:space="preserve"> جميعها يشير إلى كسب الإنسان</w:t>
      </w:r>
      <w:r w:rsidR="001D5F3D">
        <w:rPr>
          <w:rtl/>
          <w:lang w:val="fr-FR"/>
        </w:rPr>
        <w:t>،</w:t>
      </w:r>
      <w:r w:rsidRPr="003D47FA">
        <w:rPr>
          <w:rtl/>
          <w:lang w:val="fr-FR"/>
        </w:rPr>
        <w:t xml:space="preserve"> وأنّه مسؤول عن كسبه</w:t>
      </w:r>
      <w:r w:rsidR="001D5F3D">
        <w:rPr>
          <w:rtl/>
          <w:lang w:val="fr-FR"/>
        </w:rPr>
        <w:t>،</w:t>
      </w:r>
      <w:r w:rsidRPr="003D47FA">
        <w:rPr>
          <w:rtl/>
          <w:lang w:val="fr-FR"/>
        </w:rPr>
        <w:t xml:space="preserve"> منها قوله تعالى: </w:t>
      </w:r>
      <w:r w:rsidRPr="003D47FA">
        <w:rPr>
          <w:rtl/>
        </w:rPr>
        <w:t>{وَاتَّقُوا يَوْمًا تُرْجَعُونَ فِيهِ إِلَى اللَّهِ ثُمَّ تُوَفي كُلُّ نَفْسٍ مَا كَسَبَتْ وَهُمْ لَا يُظْلَمُونَ} [البقرة: 281]</w:t>
      </w:r>
      <w:r w:rsidR="001D5F3D">
        <w:rPr>
          <w:rtl/>
        </w:rPr>
        <w:t>،</w:t>
      </w:r>
      <w:r w:rsidRPr="003D47FA">
        <w:rPr>
          <w:rtl/>
        </w:rPr>
        <w:t xml:space="preserve"> وقوله تعالى: {لِيَجْزِيَ اللَّهُ كُلَّ نَفْسٍ مَا كَسَبَتْ إِنَّ اللَّهَ سَرِيعُ الْحِسَابِ} [إبراهيم: 51]</w:t>
      </w:r>
      <w:r w:rsidR="001D5F3D">
        <w:rPr>
          <w:rtl/>
        </w:rPr>
        <w:t>،</w:t>
      </w:r>
      <w:r w:rsidRPr="003D47FA">
        <w:rPr>
          <w:rtl/>
        </w:rPr>
        <w:t xml:space="preserve"> </w:t>
      </w:r>
      <w:r w:rsidRPr="003D47FA">
        <w:rPr>
          <w:u w:val="single"/>
          <w:rtl/>
        </w:rPr>
        <w:t>(ب) مدى مسؤولية الإنسان على أفعاله وأعماله</w:t>
      </w:r>
      <w:r w:rsidRPr="003D47FA">
        <w:rPr>
          <w:rtl/>
        </w:rPr>
        <w:t>: الإنسان مخلوق ضمن مخلوقات الله</w:t>
      </w:r>
      <w:r w:rsidR="001D5F3D">
        <w:rPr>
          <w:rtl/>
        </w:rPr>
        <w:t>،</w:t>
      </w:r>
      <w:r w:rsidRPr="003D47FA">
        <w:rPr>
          <w:rtl/>
        </w:rPr>
        <w:t xml:space="preserve"> يجري عليه ما يجري على الجميع من مخلوقات الله تعالى</w:t>
      </w:r>
      <w:r w:rsidR="001D5F3D">
        <w:rPr>
          <w:rtl/>
        </w:rPr>
        <w:t>،</w:t>
      </w:r>
      <w:r w:rsidRPr="003D47FA">
        <w:rPr>
          <w:rtl/>
        </w:rPr>
        <w:t xml:space="preserve"> فلا يكون في ملك الله تعالى إلا ما شاءه الله</w:t>
      </w:r>
      <w:r w:rsidR="001D5F3D">
        <w:rPr>
          <w:rtl/>
        </w:rPr>
        <w:t>،</w:t>
      </w:r>
      <w:r w:rsidRPr="003D47FA">
        <w:rPr>
          <w:rtl/>
        </w:rPr>
        <w:t xml:space="preserve"> كما في قوله تعالى: {وَاللَّهُ خَلَقَكُمْ وَمَا تَعْمَلُونَ} [الصافات: 96]</w:t>
      </w:r>
      <w:r w:rsidR="001D5F3D">
        <w:rPr>
          <w:rtl/>
        </w:rPr>
        <w:t>،</w:t>
      </w:r>
      <w:r w:rsidRPr="003D47FA">
        <w:rPr>
          <w:rtl/>
        </w:rPr>
        <w:t xml:space="preserve"> ولكن الله تعالى جعل للثقلين (الجن والإنس) نوعاً من الاختيار يجعل كلاً منهما مسؤول عن أعماله</w:t>
      </w:r>
      <w:r w:rsidR="001D5F3D">
        <w:rPr>
          <w:rtl/>
        </w:rPr>
        <w:t>،</w:t>
      </w:r>
      <w:r w:rsidRPr="003D47FA">
        <w:rPr>
          <w:rtl/>
        </w:rPr>
        <w:t xml:space="preserve"> له حرية الاختيار</w:t>
      </w:r>
      <w:r w:rsidR="001D5F3D">
        <w:rPr>
          <w:rtl/>
        </w:rPr>
        <w:t>،</w:t>
      </w:r>
      <w:r w:rsidRPr="003D47FA">
        <w:rPr>
          <w:rtl/>
        </w:rPr>
        <w:t xml:space="preserve"> وعليه أنّ يتحمل مسؤولية هذا الاختيار</w:t>
      </w:r>
      <w:r w:rsidR="001D5F3D">
        <w:rPr>
          <w:rtl/>
        </w:rPr>
        <w:t>،</w:t>
      </w:r>
      <w:r w:rsidRPr="003D47FA">
        <w:rPr>
          <w:rtl/>
        </w:rPr>
        <w:t xml:space="preserve"> عليه أن يختار بين طريق الهداية وطريق الضلال</w:t>
      </w:r>
      <w:r w:rsidR="001D5F3D">
        <w:rPr>
          <w:rtl/>
        </w:rPr>
        <w:t>،</w:t>
      </w:r>
      <w:r w:rsidRPr="003D47FA">
        <w:rPr>
          <w:rtl/>
        </w:rPr>
        <w:t xml:space="preserve"> وهو يتحمل نتائج هذا الاختيار</w:t>
      </w:r>
      <w:r w:rsidR="001D5F3D">
        <w:rPr>
          <w:rtl/>
        </w:rPr>
        <w:t>،</w:t>
      </w:r>
      <w:r w:rsidRPr="003D47FA">
        <w:rPr>
          <w:rtl/>
        </w:rPr>
        <w:t xml:space="preserve"> وهذا الاختيار هو ما عبروا عنه بالكسب</w:t>
      </w:r>
      <w:r w:rsidR="001D5F3D">
        <w:rPr>
          <w:rtl/>
        </w:rPr>
        <w:t>،</w:t>
      </w:r>
      <w:r w:rsidRPr="003D47FA">
        <w:rPr>
          <w:rtl/>
        </w:rPr>
        <w:t xml:space="preserve"> (</w:t>
      </w:r>
      <w:r w:rsidR="00653ED3" w:rsidRPr="003D47FA">
        <w:rPr>
          <w:u w:val="single"/>
          <w:rtl/>
        </w:rPr>
        <w:t>ت</w:t>
      </w:r>
      <w:r w:rsidRPr="003D47FA">
        <w:rPr>
          <w:u w:val="single"/>
          <w:rtl/>
        </w:rPr>
        <w:t xml:space="preserve">) </w:t>
      </w:r>
      <w:r w:rsidRPr="003D47FA">
        <w:rPr>
          <w:u w:val="single"/>
          <w:rtl/>
          <w:lang w:val="fr-FR"/>
        </w:rPr>
        <w:t>الكسب هو الاختيار والقصد والميل نحو الفعل</w:t>
      </w:r>
      <w:r w:rsidRPr="003D47FA">
        <w:rPr>
          <w:rtl/>
          <w:lang w:val="fr-FR"/>
        </w:rPr>
        <w:t>: وهذه هي حدود قدرة الإنسان</w:t>
      </w:r>
      <w:r w:rsidR="001D5F3D">
        <w:rPr>
          <w:rtl/>
          <w:lang w:val="fr-FR"/>
        </w:rPr>
        <w:t>،</w:t>
      </w:r>
      <w:r w:rsidRPr="003D47FA">
        <w:rPr>
          <w:rtl/>
          <w:lang w:val="fr-FR"/>
        </w:rPr>
        <w:t xml:space="preserve"> أما الفعل في حد ذاته فهو مخلوق لله تعالى</w:t>
      </w:r>
      <w:r w:rsidR="001D5F3D">
        <w:rPr>
          <w:rtl/>
          <w:lang w:val="fr-FR"/>
        </w:rPr>
        <w:t>،</w:t>
      </w:r>
      <w:r w:rsidRPr="003D47FA">
        <w:rPr>
          <w:rtl/>
          <w:lang w:val="fr-FR"/>
        </w:rPr>
        <w:t xml:space="preserve"> وبمقتضى هذا الأصل فإن جميع أفعال الإنسان التي سيحاسب عليها إنما هي مخلوقة من الله مكسوبة من العبد</w:t>
      </w:r>
      <w:r w:rsidR="001D5F3D">
        <w:rPr>
          <w:rtl/>
          <w:lang w:val="fr-FR"/>
        </w:rPr>
        <w:t>،</w:t>
      </w:r>
      <w:r w:rsidRPr="003D47FA">
        <w:rPr>
          <w:rtl/>
          <w:lang w:val="fr-FR"/>
        </w:rPr>
        <w:t xml:space="preserve"> للعبد فيها الاختيار فإن شاء الله كانت لأنها خلقه</w:t>
      </w:r>
      <w:r w:rsidR="001D5F3D">
        <w:rPr>
          <w:rtl/>
          <w:lang w:val="fr-FR"/>
        </w:rPr>
        <w:t>،</w:t>
      </w:r>
      <w:r w:rsidRPr="003D47FA">
        <w:rPr>
          <w:rtl/>
          <w:lang w:val="fr-FR"/>
        </w:rPr>
        <w:t xml:space="preserve"> وإن لم يشأ لم تكن</w:t>
      </w:r>
      <w:r w:rsidR="001D5F3D">
        <w:rPr>
          <w:rtl/>
          <w:lang w:val="fr-FR"/>
        </w:rPr>
        <w:t>،</w:t>
      </w:r>
      <w:r w:rsidRPr="003D47FA">
        <w:rPr>
          <w:rtl/>
        </w:rPr>
        <w:t xml:space="preserve"> لأنّ للإنسان أن يختار</w:t>
      </w:r>
      <w:r w:rsidR="001D5F3D">
        <w:rPr>
          <w:rtl/>
        </w:rPr>
        <w:t>،</w:t>
      </w:r>
      <w:r w:rsidRPr="003D47FA">
        <w:rPr>
          <w:rtl/>
        </w:rPr>
        <w:t xml:space="preserve"> ولكنّه لا يستطيع أن يخرج عن اطار قانون الله في الكون وأنّه وحده سبحانه الخالق لكل شيء</w:t>
      </w:r>
      <w:r w:rsidR="001D5F3D">
        <w:rPr>
          <w:rtl/>
        </w:rPr>
        <w:t>،</w:t>
      </w:r>
      <w:r w:rsidRPr="003D47FA">
        <w:rPr>
          <w:rtl/>
        </w:rPr>
        <w:t xml:space="preserve"> وأنّه لا يكون في ملكه إلا ما يريد</w:t>
      </w:r>
      <w:r w:rsidR="001D5F3D">
        <w:rPr>
          <w:rtl/>
        </w:rPr>
        <w:t>،</w:t>
      </w:r>
      <w:r w:rsidRPr="003D47FA">
        <w:rPr>
          <w:rtl/>
        </w:rPr>
        <w:t xml:space="preserve"> فمن اختار طريق الهداية فبفضل الله تعالى وتوفيقه</w:t>
      </w:r>
      <w:r w:rsidR="001D5F3D">
        <w:rPr>
          <w:rtl/>
        </w:rPr>
        <w:t>،</w:t>
      </w:r>
      <w:r w:rsidRPr="003D47FA">
        <w:rPr>
          <w:rtl/>
        </w:rPr>
        <w:t xml:space="preserve"> لما يعلمه الله تعالى من قدره الذي لم يطلع عليه غيره</w:t>
      </w:r>
      <w:r w:rsidR="001D5F3D">
        <w:rPr>
          <w:rtl/>
        </w:rPr>
        <w:t>،</w:t>
      </w:r>
      <w:r w:rsidRPr="003D47FA">
        <w:rPr>
          <w:rtl/>
        </w:rPr>
        <w:t xml:space="preserve"> ومن اختار طريق الضلال فبخذلان الله تعالى له بعدله وعلمه فيه وقدره الذي لم يطلع عليه غيره</w:t>
      </w:r>
      <w:r w:rsidR="001D5F3D">
        <w:rPr>
          <w:rtl/>
        </w:rPr>
        <w:t>،</w:t>
      </w:r>
      <w:r w:rsidRPr="003D47FA">
        <w:rPr>
          <w:rtl/>
        </w:rPr>
        <w:t xml:space="preserve"> فليس عمل الإنسان جبراً من الله تعالى على العبد</w:t>
      </w:r>
      <w:r w:rsidR="001D5F3D">
        <w:rPr>
          <w:rtl/>
        </w:rPr>
        <w:t>،</w:t>
      </w:r>
      <w:r w:rsidRPr="003D47FA">
        <w:rPr>
          <w:rtl/>
        </w:rPr>
        <w:t xml:space="preserve"> وليس عمل الإنسان من خلق الإنسان</w:t>
      </w:r>
      <w:r w:rsidR="001D5F3D">
        <w:rPr>
          <w:rtl/>
        </w:rPr>
        <w:t>،</w:t>
      </w:r>
      <w:r w:rsidRPr="003D47FA">
        <w:rPr>
          <w:rtl/>
        </w:rPr>
        <w:t xml:space="preserve"> و (القدر) سر الله تبارك وتعالى</w:t>
      </w:r>
      <w:r w:rsidR="001D5F3D">
        <w:rPr>
          <w:rtl/>
        </w:rPr>
        <w:t>،</w:t>
      </w:r>
      <w:r w:rsidRPr="003D47FA">
        <w:rPr>
          <w:rtl/>
        </w:rPr>
        <w:t xml:space="preserve"> ومن طلب في القدر ما وراء ذلك فقد ساء الأدب مع الله</w:t>
      </w:r>
      <w:r w:rsidR="001D5F3D">
        <w:rPr>
          <w:rtl/>
        </w:rPr>
        <w:t>،</w:t>
      </w:r>
      <w:r w:rsidRPr="003D47FA">
        <w:rPr>
          <w:rtl/>
        </w:rPr>
        <w:t xml:space="preserve"> وسأل الله عمّا لا يحق له التدخل فيه</w:t>
      </w:r>
      <w:r w:rsidR="001D5F3D">
        <w:rPr>
          <w:rtl/>
        </w:rPr>
        <w:t>،</w:t>
      </w:r>
      <w:r w:rsidRPr="003D47FA">
        <w:rPr>
          <w:rtl/>
        </w:rPr>
        <w:t xml:space="preserve"> قال تعالى ‏:‏ ‏{لا يسأل عما يفعل وهم يسألون}‏ فمن سأل ‏:‏ لِمَ فعل ‏؟‏ فقد رد حكم الكتاب</w:t>
      </w:r>
      <w:r w:rsidR="001D5F3D">
        <w:rPr>
          <w:rtl/>
        </w:rPr>
        <w:t>،</w:t>
      </w:r>
      <w:r w:rsidRPr="003D47FA">
        <w:rPr>
          <w:rtl/>
        </w:rPr>
        <w:t xml:space="preserve"> ومن رد حكم الكتاب كان من الكافرين</w:t>
      </w:r>
      <w:r w:rsidR="001D5F3D">
        <w:rPr>
          <w:rtl/>
        </w:rPr>
        <w:t>،</w:t>
      </w:r>
      <w:r w:rsidRPr="003D47FA">
        <w:rPr>
          <w:rtl/>
        </w:rPr>
        <w:t xml:space="preserve"> فمن هداه الله للطاعة فلا يشكر ولا يحمد إلا الله تعالى الذي وفقه لسلوك درب الطاعة</w:t>
      </w:r>
      <w:r w:rsidR="001D5F3D">
        <w:rPr>
          <w:rtl/>
        </w:rPr>
        <w:t>،</w:t>
      </w:r>
      <w:r w:rsidRPr="003D47FA">
        <w:rPr>
          <w:rtl/>
        </w:rPr>
        <w:t xml:space="preserve"> ومن كان على المعصية فليس له إلا أن يستعين بالله تعالى أن يخرجه منها إلى طريق الهداية والصلاح</w:t>
      </w:r>
      <w:r w:rsidR="001D5F3D">
        <w:rPr>
          <w:rtl/>
        </w:rPr>
        <w:t>،</w:t>
      </w:r>
      <w:r w:rsidRPr="003D47FA">
        <w:rPr>
          <w:rtl/>
        </w:rPr>
        <w:t xml:space="preserve"> ومن تنكب الطريق فلا يلومن إلا نفسه</w:t>
      </w:r>
      <w:r w:rsidR="001D5F3D">
        <w:rPr>
          <w:rtl/>
        </w:rPr>
        <w:t>،</w:t>
      </w:r>
      <w:r w:rsidRPr="003D47FA">
        <w:rPr>
          <w:rtl/>
        </w:rPr>
        <w:t xml:space="preserve"> فإنّ الله تعالى لا يظلم الناس شيئاً</w:t>
      </w:r>
      <w:r w:rsidR="001D5F3D">
        <w:rPr>
          <w:rtl/>
        </w:rPr>
        <w:t>،</w:t>
      </w:r>
      <w:r w:rsidRPr="003D47FA">
        <w:rPr>
          <w:rtl/>
        </w:rPr>
        <w:t xml:space="preserve"> ولكن الناس أنفسهم يظلمون</w:t>
      </w:r>
      <w:r w:rsidR="001D5F3D">
        <w:rPr>
          <w:rtl/>
        </w:rPr>
        <w:t>،</w:t>
      </w:r>
      <w:r w:rsidRPr="003D47FA">
        <w:rPr>
          <w:rtl/>
        </w:rPr>
        <w:t xml:space="preserve"> </w:t>
      </w:r>
      <w:r w:rsidRPr="003D47FA">
        <w:rPr>
          <w:u w:val="single"/>
          <w:rtl/>
        </w:rPr>
        <w:t>(</w:t>
      </w:r>
      <w:r w:rsidR="00653ED3" w:rsidRPr="003D47FA">
        <w:rPr>
          <w:u w:val="single"/>
          <w:rtl/>
        </w:rPr>
        <w:t>ث</w:t>
      </w:r>
      <w:r w:rsidRPr="003D47FA">
        <w:rPr>
          <w:u w:val="single"/>
          <w:rtl/>
        </w:rPr>
        <w:t>) هذا هو الكسب وتلك هي حدوده</w:t>
      </w:r>
      <w:r w:rsidR="001D5F3D">
        <w:rPr>
          <w:u w:val="single"/>
          <w:rtl/>
        </w:rPr>
        <w:t>،</w:t>
      </w:r>
      <w:r w:rsidRPr="003D47FA">
        <w:rPr>
          <w:u w:val="single"/>
          <w:rtl/>
        </w:rPr>
        <w:t xml:space="preserve"> وحاصله أنّ الإنسان له حرية الاختيار في أشياء يحاسب عليها</w:t>
      </w:r>
      <w:r w:rsidR="001D5F3D">
        <w:rPr>
          <w:u w:val="single"/>
          <w:rtl/>
        </w:rPr>
        <w:t>،</w:t>
      </w:r>
      <w:r w:rsidRPr="003D47FA">
        <w:rPr>
          <w:u w:val="single"/>
          <w:rtl/>
        </w:rPr>
        <w:t xml:space="preserve"> فإن حصل له الاختيار والعزم كان ذلك كسبه</w:t>
      </w:r>
      <w:r w:rsidR="001D5F3D">
        <w:rPr>
          <w:u w:val="single"/>
          <w:rtl/>
        </w:rPr>
        <w:t>،</w:t>
      </w:r>
      <w:r w:rsidRPr="003D47FA">
        <w:rPr>
          <w:u w:val="single"/>
          <w:rtl/>
        </w:rPr>
        <w:t xml:space="preserve"> وحاسبه الله تعالى على ما كسبت نفسه</w:t>
      </w:r>
      <w:r w:rsidR="001D5F3D">
        <w:rPr>
          <w:u w:val="single"/>
          <w:rtl/>
        </w:rPr>
        <w:t>،</w:t>
      </w:r>
      <w:r w:rsidRPr="003D47FA">
        <w:rPr>
          <w:u w:val="single"/>
          <w:rtl/>
        </w:rPr>
        <w:t xml:space="preserve"> ولكن لا يكون في ملك الله إلا خلق الله</w:t>
      </w:r>
      <w:r w:rsidR="001D5F3D">
        <w:rPr>
          <w:u w:val="single"/>
          <w:rtl/>
        </w:rPr>
        <w:t>،</w:t>
      </w:r>
      <w:r w:rsidRPr="003D47FA">
        <w:rPr>
          <w:rtl/>
        </w:rPr>
        <w:t xml:space="preserve"> وهنا تتدخل مشيئة الله في خلق عمله أو عدم خلقه</w:t>
      </w:r>
      <w:r w:rsidR="001D5F3D">
        <w:rPr>
          <w:rtl/>
        </w:rPr>
        <w:t>،</w:t>
      </w:r>
      <w:r w:rsidRPr="003D47FA">
        <w:rPr>
          <w:rtl/>
        </w:rPr>
        <w:t xml:space="preserve"> </w:t>
      </w:r>
      <w:r w:rsidRPr="003D47FA">
        <w:rPr>
          <w:rtl/>
          <w:lang w:val="fr-FR"/>
        </w:rPr>
        <w:t>وحاصل مذهب أهل السنة</w:t>
      </w:r>
      <w:r w:rsidR="001D5F3D">
        <w:rPr>
          <w:rtl/>
          <w:lang w:val="fr-FR"/>
        </w:rPr>
        <w:t>،</w:t>
      </w:r>
      <w:r w:rsidRPr="003D47FA">
        <w:rPr>
          <w:rtl/>
          <w:lang w:val="fr-FR"/>
        </w:rPr>
        <w:t xml:space="preserve"> هو</w:t>
      </w:r>
      <w:r w:rsidR="00AB6BA0">
        <w:rPr>
          <w:rtl/>
          <w:lang w:val="fr-FR"/>
        </w:rPr>
        <w:t xml:space="preserve"> أنه </w:t>
      </w:r>
      <w:r w:rsidRPr="003D47FA">
        <w:rPr>
          <w:rtl/>
          <w:lang w:val="fr-FR"/>
        </w:rPr>
        <w:t>ليس للعبد في أفعاله الاختيارية إلا الكسب</w:t>
      </w:r>
      <w:r w:rsidR="001D5F3D">
        <w:rPr>
          <w:rtl/>
          <w:lang w:val="fr-FR"/>
        </w:rPr>
        <w:t>،</w:t>
      </w:r>
      <w:r w:rsidRPr="003D47FA">
        <w:rPr>
          <w:rtl/>
          <w:lang w:val="fr-FR"/>
        </w:rPr>
        <w:t xml:space="preserve"> فليس مجبورا كما تقول الجَبرية</w:t>
      </w:r>
      <w:r w:rsidR="001D5F3D">
        <w:rPr>
          <w:rtl/>
          <w:lang w:val="fr-FR"/>
        </w:rPr>
        <w:t>،</w:t>
      </w:r>
      <w:r w:rsidRPr="003D47FA">
        <w:rPr>
          <w:rtl/>
          <w:lang w:val="fr-FR"/>
        </w:rPr>
        <w:t xml:space="preserve"> وليس خالق لها كما تقول المعتزلة</w:t>
      </w:r>
      <w:r w:rsidR="001D5F3D">
        <w:rPr>
          <w:rtl/>
          <w:lang w:val="fr-FR"/>
        </w:rPr>
        <w:t>،</w:t>
      </w:r>
      <w:r w:rsidRPr="003D47FA">
        <w:rPr>
          <w:rtl/>
          <w:lang w:val="fr-FR"/>
        </w:rPr>
        <w:t xml:space="preserve"> </w:t>
      </w:r>
      <w:r w:rsidRPr="003D47FA">
        <w:rPr>
          <w:b/>
          <w:u w:val="single"/>
          <w:rtl/>
          <w:lang w:val="fr-FR"/>
        </w:rPr>
        <w:t>وإذا علمت هذا فلا تلتفت إلى قول ابن تيمية وهو ينقل كلام أحد أهل الحشو</w:t>
      </w:r>
      <w:r w:rsidRPr="003D47FA">
        <w:rPr>
          <w:rtl/>
          <w:lang w:val="fr-FR"/>
        </w:rPr>
        <w:t xml:space="preserve">: </w:t>
      </w:r>
      <w:r w:rsidRPr="003D47FA">
        <w:rPr>
          <w:rtl/>
          <w:lang w:bidi="ar-KW"/>
        </w:rPr>
        <w:t>وفيه</w:t>
      </w:r>
      <w:r w:rsidRPr="003D47FA">
        <w:rPr>
          <w:lang w:bidi="ar-KW"/>
        </w:rPr>
        <w:t>:</w:t>
      </w:r>
      <w:r w:rsidRPr="003D47FA">
        <w:rPr>
          <w:rtl/>
          <w:lang w:bidi="ar-KW"/>
        </w:rPr>
        <w:t xml:space="preserve"> وأنشدوا في ذلك</w:t>
      </w:r>
      <w:r w:rsidRPr="003D47FA">
        <w:rPr>
          <w:lang w:bidi="ar-KW"/>
        </w:rPr>
        <w:t>:</w:t>
      </w:r>
      <w:r w:rsidRPr="003D47FA">
        <w:rPr>
          <w:rtl/>
          <w:lang w:bidi="ar-KW"/>
        </w:rPr>
        <w:t xml:space="preserve"> ممـا يقـال ولا حقـيقة تحـته</w:t>
      </w:r>
      <w:r w:rsidR="001D5F3D">
        <w:rPr>
          <w:rtl/>
          <w:lang w:bidi="ar-KW"/>
        </w:rPr>
        <w:t>،،</w:t>
      </w:r>
      <w:r w:rsidRPr="003D47FA">
        <w:rPr>
          <w:rtl/>
          <w:lang w:bidi="ar-KW"/>
        </w:rPr>
        <w:t xml:space="preserve"> معـقولة تدنـو إلى الأفـهام</w:t>
      </w:r>
      <w:r w:rsidR="001D5F3D">
        <w:rPr>
          <w:rtl/>
          <w:lang w:bidi="ar-KW"/>
        </w:rPr>
        <w:t>،</w:t>
      </w:r>
      <w:r w:rsidRPr="003D47FA">
        <w:rPr>
          <w:rtl/>
          <w:lang w:bidi="ar-KW"/>
        </w:rPr>
        <w:t xml:space="preserve"> الكسب عند الأشعري والحال عنـ</w:t>
      </w:r>
      <w:r w:rsidR="001D5F3D">
        <w:rPr>
          <w:rtl/>
          <w:lang w:bidi="ar-KW"/>
        </w:rPr>
        <w:t>،،</w:t>
      </w:r>
      <w:r w:rsidRPr="003D47FA">
        <w:rPr>
          <w:rtl/>
          <w:lang w:bidi="ar-KW"/>
        </w:rPr>
        <w:t xml:space="preserve"> ـد البهشـمي وطـفرة النظام) كرره في أكثر مؤلفاته وانظر منهاج السنة له (1/459)</w:t>
      </w:r>
      <w:r w:rsidR="001D5F3D">
        <w:rPr>
          <w:rtl/>
          <w:lang w:val="fr-FR"/>
        </w:rPr>
        <w:t>،</w:t>
      </w:r>
      <w:r w:rsidRPr="003D47FA">
        <w:rPr>
          <w:rtl/>
          <w:lang w:val="fr-FR"/>
        </w:rPr>
        <w:t xml:space="preserve"> فساوى بين امام الهدى الأشعري وبين البهشمي والنظام من أئمة الضلال والاعتزال</w:t>
      </w:r>
      <w:r w:rsidR="001D5F3D">
        <w:rPr>
          <w:rtl/>
          <w:lang w:val="fr-FR"/>
        </w:rPr>
        <w:t>،</w:t>
      </w:r>
      <w:r w:rsidRPr="003D47FA">
        <w:rPr>
          <w:rtl/>
          <w:lang w:val="fr-FR"/>
        </w:rPr>
        <w:t xml:space="preserve"> ولم يدر أن الكسب هو التوسط العدل الوسط الملائم لعقيدة التوحيد ونصوص القرآن التي تؤكد انفراده سبحانه بالخلق لقوله تعالى: {وَاللَّهُ خَلَقَكُمْ وَمَا تَعْمَلُونَ} [الصافات: 96]</w:t>
      </w:r>
      <w:r w:rsidR="001D5F3D">
        <w:rPr>
          <w:rtl/>
          <w:lang w:val="fr-FR"/>
        </w:rPr>
        <w:t>،</w:t>
      </w:r>
      <w:r w:rsidRPr="003D47FA">
        <w:rPr>
          <w:rtl/>
          <w:lang w:val="fr-FR"/>
        </w:rPr>
        <w:t xml:space="preserve"> فلو قلنا بمشاركة الإنسان لله تعالى في خلق الفعل لانتهى بنا الأمر إلى إثبات خالق مع الله تعالى ضدا على أصل التوحيد</w:t>
      </w:r>
      <w:r w:rsidR="001D5F3D">
        <w:rPr>
          <w:rtl/>
          <w:lang w:val="fr-FR"/>
        </w:rPr>
        <w:t>،</w:t>
      </w:r>
      <w:r w:rsidRPr="003D47FA">
        <w:rPr>
          <w:rtl/>
          <w:lang w:val="fr-FR"/>
        </w:rPr>
        <w:t xml:space="preserve"> وهو قول القدرية المعتزلة</w:t>
      </w:r>
      <w:r w:rsidR="001D5F3D">
        <w:rPr>
          <w:rtl/>
          <w:lang w:val="fr-FR"/>
        </w:rPr>
        <w:t>،</w:t>
      </w:r>
      <w:r w:rsidRPr="003D47FA">
        <w:rPr>
          <w:rtl/>
          <w:lang w:val="fr-FR"/>
        </w:rPr>
        <w:t xml:space="preserve"> ولو قلنا بانتفاء الاختيار والكسب لانتهى بنا الأمر إلى الجبر وهو قول الجهمية الجبرية</w:t>
      </w:r>
      <w:r w:rsidR="001D5F3D">
        <w:rPr>
          <w:rtl/>
          <w:lang w:val="fr-FR"/>
        </w:rPr>
        <w:t>،</w:t>
      </w:r>
      <w:r w:rsidRPr="003D47FA">
        <w:rPr>
          <w:rtl/>
          <w:lang w:val="fr-FR"/>
        </w:rPr>
        <w:t xml:space="preserve"> وما زاد على ذلك فهو تكلف</w:t>
      </w:r>
      <w:r w:rsidR="001D5F3D">
        <w:rPr>
          <w:rtl/>
          <w:lang w:val="fr-FR"/>
        </w:rPr>
        <w:t>،</w:t>
      </w:r>
      <w:r w:rsidRPr="003D47FA">
        <w:rPr>
          <w:rtl/>
          <w:lang w:val="fr-FR"/>
        </w:rPr>
        <w:t xml:space="preserve"> </w:t>
      </w:r>
      <w:r w:rsidRPr="003D47FA">
        <w:rPr>
          <w:rtl/>
        </w:rPr>
        <w:t>ومن أجمل ما يحضرني في هذا المقام</w:t>
      </w:r>
      <w:r w:rsidR="001D5F3D">
        <w:rPr>
          <w:rtl/>
        </w:rPr>
        <w:t>،</w:t>
      </w:r>
      <w:r w:rsidRPr="003D47FA">
        <w:rPr>
          <w:rtl/>
        </w:rPr>
        <w:t xml:space="preserve"> قول الطحاوي لمن أرد المزيد: (وأصل القدر سر الله تعالى في خلقه</w:t>
      </w:r>
      <w:r w:rsidR="001D5F3D">
        <w:rPr>
          <w:rtl/>
        </w:rPr>
        <w:t>،</w:t>
      </w:r>
      <w:r w:rsidRPr="003D47FA">
        <w:rPr>
          <w:rtl/>
        </w:rPr>
        <w:t xml:space="preserve"> لم يطلع على ذلك ملك مقرب</w:t>
      </w:r>
      <w:r w:rsidR="001D5F3D">
        <w:rPr>
          <w:rtl/>
        </w:rPr>
        <w:t>،</w:t>
      </w:r>
      <w:r w:rsidRPr="003D47FA">
        <w:rPr>
          <w:rtl/>
        </w:rPr>
        <w:t xml:space="preserve"> ولا نبي مرسل</w:t>
      </w:r>
      <w:r w:rsidR="001D5F3D">
        <w:rPr>
          <w:rtl/>
        </w:rPr>
        <w:t>،</w:t>
      </w:r>
      <w:r w:rsidRPr="003D47FA">
        <w:rPr>
          <w:rtl/>
        </w:rPr>
        <w:t xml:space="preserve"> والتعمق والنظر في ذلك ذريعة الخذلان</w:t>
      </w:r>
      <w:r w:rsidR="001D5F3D">
        <w:rPr>
          <w:rtl/>
        </w:rPr>
        <w:t>،</w:t>
      </w:r>
      <w:r w:rsidRPr="003D47FA">
        <w:rPr>
          <w:rtl/>
        </w:rPr>
        <w:t xml:space="preserve"> وسلم الحرمان</w:t>
      </w:r>
      <w:r w:rsidR="001D5F3D">
        <w:rPr>
          <w:rtl/>
        </w:rPr>
        <w:t>،</w:t>
      </w:r>
      <w:r w:rsidRPr="003D47FA">
        <w:rPr>
          <w:rtl/>
        </w:rPr>
        <w:t xml:space="preserve"> ودرجة الطغيان</w:t>
      </w:r>
      <w:r w:rsidR="001D5F3D">
        <w:rPr>
          <w:rtl/>
        </w:rPr>
        <w:t>،</w:t>
      </w:r>
      <w:r w:rsidRPr="003D47FA">
        <w:rPr>
          <w:rtl/>
        </w:rPr>
        <w:t xml:space="preserve"> فالحذر كل الحذر من ذلك نظرا وفكرا ووسوسة</w:t>
      </w:r>
      <w:r w:rsidR="001D5F3D">
        <w:rPr>
          <w:rtl/>
        </w:rPr>
        <w:t>،</w:t>
      </w:r>
      <w:r w:rsidRPr="003D47FA">
        <w:rPr>
          <w:rtl/>
        </w:rPr>
        <w:t xml:space="preserve"> فإن الله تعالى طوى علم القدر عن أنامه</w:t>
      </w:r>
      <w:r w:rsidR="001D5F3D">
        <w:rPr>
          <w:rtl/>
        </w:rPr>
        <w:t>،</w:t>
      </w:r>
      <w:r w:rsidRPr="003D47FA">
        <w:rPr>
          <w:rtl/>
        </w:rPr>
        <w:t xml:space="preserve"> ونهاهم عن مرامه</w:t>
      </w:r>
      <w:r w:rsidR="001D5F3D">
        <w:rPr>
          <w:rtl/>
        </w:rPr>
        <w:t>،</w:t>
      </w:r>
      <w:r w:rsidRPr="003D47FA">
        <w:rPr>
          <w:rtl/>
        </w:rPr>
        <w:t xml:space="preserve"> كما قال تعالى في كتابه: {</w:t>
      </w:r>
      <w:r w:rsidRPr="003D47FA">
        <w:rPr>
          <w:bdr w:val="none" w:sz="0" w:space="0" w:color="auto" w:frame="1"/>
          <w:rtl/>
        </w:rPr>
        <w:t>لا يسأل عما يفعل وهم يسألون}</w:t>
      </w:r>
      <w:r w:rsidRPr="003D47FA">
        <w:rPr>
          <w:rtl/>
        </w:rPr>
        <w:t>) أهـ [العقيدة الطحاوية]</w:t>
      </w:r>
      <w:r w:rsidR="001D5F3D">
        <w:rPr>
          <w:rtl/>
        </w:rPr>
        <w:t>،</w:t>
      </w:r>
    </w:p>
    <w:p w14:paraId="034BA015" w14:textId="53737709" w:rsidR="001C0C93" w:rsidRPr="003D47FA" w:rsidRDefault="001C0C93" w:rsidP="00653ED3">
      <w:pPr>
        <w:rPr>
          <w:rtl/>
          <w:lang w:bidi="ar-KW"/>
        </w:rPr>
      </w:pPr>
      <w:r w:rsidRPr="003D47FA">
        <w:rPr>
          <w:bCs/>
          <w:highlight w:val="yellow"/>
          <w:u w:val="single"/>
          <w:rtl/>
        </w:rPr>
        <w:t xml:space="preserve">(المبحث </w:t>
      </w:r>
      <w:r w:rsidR="00E00C6D">
        <w:rPr>
          <w:rFonts w:hint="cs"/>
          <w:bCs/>
          <w:highlight w:val="yellow"/>
          <w:u w:val="single"/>
          <w:rtl/>
        </w:rPr>
        <w:t>السابع</w:t>
      </w:r>
      <w:r w:rsidRPr="003D47FA">
        <w:rPr>
          <w:bCs/>
          <w:highlight w:val="yellow"/>
          <w:u w:val="single"/>
          <w:rtl/>
        </w:rPr>
        <w:t>)</w:t>
      </w:r>
      <w:r w:rsidRPr="003D47FA">
        <w:rPr>
          <w:b/>
          <w:rtl/>
        </w:rPr>
        <w:t xml:space="preserve"> </w:t>
      </w:r>
      <w:r w:rsidRPr="003D47FA">
        <w:rPr>
          <w:rtl/>
          <w:lang w:bidi="ar-KW"/>
        </w:rPr>
        <w:t xml:space="preserve">أهل السنّة والجماعة بمدارسهم الثلاث (الأثرية والأشعرية والماتريدية) عدل وسط في هذا المبحث بين كافة فرق الضلال المنتسبة إلى الإسلام كالخوارج والمعتزلة والشيعة والنواصب: </w:t>
      </w:r>
      <w:r w:rsidRPr="003D47FA">
        <w:rPr>
          <w:b/>
          <w:rtl/>
        </w:rPr>
        <w:t>توسطوا في باب الإمام علي رضي الله تعالى عنه</w:t>
      </w:r>
      <w:r w:rsidRPr="003D47FA">
        <w:rPr>
          <w:rtl/>
        </w:rPr>
        <w:t xml:space="preserve">: </w:t>
      </w:r>
      <w:r w:rsidRPr="003D47FA">
        <w:rPr>
          <w:rtl/>
          <w:lang w:bidi="ar-KW"/>
        </w:rPr>
        <w:t>بين طوائف الخوارج والمعتزلة والشيعة والنواصب</w:t>
      </w:r>
      <w:r w:rsidR="001D5F3D">
        <w:rPr>
          <w:rtl/>
          <w:lang w:bidi="ar-KW"/>
        </w:rPr>
        <w:t>،</w:t>
      </w:r>
      <w:r w:rsidRPr="003D47FA">
        <w:rPr>
          <w:rtl/>
        </w:rPr>
        <w:t xml:space="preserve"> فالنواصب قالوا: بفسق علي بن أبي طالب رضي الله عنه</w:t>
      </w:r>
      <w:r w:rsidR="001D5F3D">
        <w:rPr>
          <w:rtl/>
        </w:rPr>
        <w:t>،</w:t>
      </w:r>
      <w:r w:rsidRPr="003D47FA">
        <w:rPr>
          <w:rtl/>
        </w:rPr>
        <w:t xml:space="preserve"> والخوارج قالوا: بكفر علي بن أبي طالب رضي الله عنه</w:t>
      </w:r>
      <w:r w:rsidR="001D5F3D">
        <w:rPr>
          <w:rtl/>
        </w:rPr>
        <w:t>،</w:t>
      </w:r>
      <w:r w:rsidRPr="003D47FA">
        <w:rPr>
          <w:rtl/>
        </w:rPr>
        <w:t xml:space="preserve"> والشيعة قالوا: بأنه معصوم كعصمة الأنبياء وأنه أفضل من كل الأنبياء إلا النبي محمد صلى الله عليه وسلم</w:t>
      </w:r>
      <w:r w:rsidR="001D5F3D">
        <w:rPr>
          <w:rtl/>
        </w:rPr>
        <w:t>،</w:t>
      </w:r>
      <w:r w:rsidRPr="003D47FA">
        <w:rPr>
          <w:rtl/>
        </w:rPr>
        <w:t xml:space="preserve"> أما الأشاعرة:</w:t>
      </w:r>
      <w:r w:rsidRPr="003D47FA">
        <w:t xml:space="preserve"> </w:t>
      </w:r>
      <w:r w:rsidRPr="003D47FA">
        <w:rPr>
          <w:rtl/>
        </w:rPr>
        <w:t>قالوا بأن علي بن أبي طالب رضي الله عنه خليفة راشد وإمام عادل</w:t>
      </w:r>
      <w:r w:rsidR="001D5F3D">
        <w:rPr>
          <w:rtl/>
        </w:rPr>
        <w:t>،</w:t>
      </w:r>
      <w:r w:rsidRPr="003D47FA">
        <w:rPr>
          <w:rtl/>
        </w:rPr>
        <w:t xml:space="preserve"> ولكنه ليس معصوما كعصمة الأنبياء</w:t>
      </w:r>
      <w:r w:rsidR="001D5F3D">
        <w:rPr>
          <w:rtl/>
        </w:rPr>
        <w:t>،</w:t>
      </w:r>
      <w:r w:rsidRPr="003D47FA">
        <w:rPr>
          <w:rtl/>
        </w:rPr>
        <w:t xml:space="preserve"> وقالوا</w:t>
      </w:r>
      <w:r w:rsidR="00AB6BA0">
        <w:rPr>
          <w:rtl/>
        </w:rPr>
        <w:t xml:space="preserve"> أنه </w:t>
      </w:r>
      <w:r w:rsidRPr="003D47FA">
        <w:rPr>
          <w:rtl/>
        </w:rPr>
        <w:t>يهلك فيه فريقان أحدهما يقصر عن فضله حتى يكفره</w:t>
      </w:r>
      <w:r w:rsidR="001D5F3D">
        <w:rPr>
          <w:rtl/>
        </w:rPr>
        <w:t>،</w:t>
      </w:r>
      <w:r w:rsidRPr="003D47FA">
        <w:rPr>
          <w:rtl/>
        </w:rPr>
        <w:t xml:space="preserve"> والثاني يغالى فيه حتى يرفعه فوق منزلته حتى يكفّر من أجله أبا بكر وعمر وعثمان وعامة الصحابة رضي الله عنهم</w:t>
      </w:r>
      <w:r w:rsidR="001D5F3D">
        <w:rPr>
          <w:rtl/>
        </w:rPr>
        <w:t>،</w:t>
      </w:r>
      <w:r w:rsidRPr="003D47FA">
        <w:rPr>
          <w:rtl/>
        </w:rPr>
        <w:t xml:space="preserve"> </w:t>
      </w:r>
      <w:r w:rsidRPr="003D47FA">
        <w:rPr>
          <w:b/>
          <w:rtl/>
        </w:rPr>
        <w:t>وتوسطوا في باب الصحابة رضي الله تعالى عنهم</w:t>
      </w:r>
      <w:r w:rsidRPr="003D47FA">
        <w:rPr>
          <w:rtl/>
        </w:rPr>
        <w:t xml:space="preserve">: </w:t>
      </w:r>
      <w:r w:rsidRPr="003D47FA">
        <w:rPr>
          <w:rtl/>
          <w:lang w:bidi="ar-KW"/>
        </w:rPr>
        <w:t>بين طوائف الخوارج والمعتزلة والشيعة والنواصب</w:t>
      </w:r>
      <w:r w:rsidR="001D5F3D">
        <w:rPr>
          <w:rtl/>
          <w:lang w:bidi="ar-KW"/>
        </w:rPr>
        <w:t>،</w:t>
      </w:r>
      <w:r w:rsidRPr="003D47FA">
        <w:rPr>
          <w:rtl/>
          <w:lang w:bidi="ar-KW"/>
        </w:rPr>
        <w:t xml:space="preserve"> </w:t>
      </w:r>
      <w:r w:rsidRPr="003D47FA">
        <w:rPr>
          <w:rtl/>
          <w:lang w:eastAsia="ar-SA" w:bidi="ar-KW"/>
        </w:rPr>
        <w:t>(</w:t>
      </w:r>
      <w:r w:rsidRPr="003D47FA">
        <w:rPr>
          <w:rtl/>
        </w:rPr>
        <w:t>الشيعة) الذين يلعنون أصحاب النبي صلى الله عليه وسلم ويكفرونهم إلا نفر يسير معدودين</w:t>
      </w:r>
      <w:r w:rsidR="001D5F3D">
        <w:rPr>
          <w:rtl/>
        </w:rPr>
        <w:t>،</w:t>
      </w:r>
      <w:r w:rsidRPr="003D47FA">
        <w:rPr>
          <w:rtl/>
        </w:rPr>
        <w:t xml:space="preserve"> ويقولون انهم علي رضي الله عنه وأصحابه الذين والوه</w:t>
      </w:r>
      <w:r w:rsidR="001D5F3D">
        <w:rPr>
          <w:rtl/>
        </w:rPr>
        <w:t>،</w:t>
      </w:r>
      <w:r w:rsidRPr="003D47FA">
        <w:rPr>
          <w:rtl/>
        </w:rPr>
        <w:t xml:space="preserve"> و (الخوارج) يكفرون علي ابن أبي طالب رضي الله عنه ويكفرون من والاه</w:t>
      </w:r>
      <w:r w:rsidR="001D5F3D">
        <w:rPr>
          <w:rtl/>
        </w:rPr>
        <w:t>،</w:t>
      </w:r>
      <w:r w:rsidRPr="003D47FA">
        <w:rPr>
          <w:rtl/>
        </w:rPr>
        <w:t xml:space="preserve"> أما الأشاعرة أهل السنة والجماعة</w:t>
      </w:r>
      <w:r w:rsidR="001D5F3D">
        <w:rPr>
          <w:rtl/>
        </w:rPr>
        <w:t>،</w:t>
      </w:r>
      <w:r w:rsidRPr="003D47FA">
        <w:rPr>
          <w:rtl/>
        </w:rPr>
        <w:t xml:space="preserve"> فهم يوالون أصحاب رسول الله صلى الله عليه وسلم جميعا ويترضون عنهم جميعا ولا يكفرون أحد منهم</w:t>
      </w:r>
      <w:r w:rsidR="001D5F3D">
        <w:rPr>
          <w:rtl/>
        </w:rPr>
        <w:t>،</w:t>
      </w:r>
      <w:r w:rsidRPr="003D47FA">
        <w:rPr>
          <w:rtl/>
        </w:rPr>
        <w:t xml:space="preserve"> وإنما يؤمنون ويقرون بما أتثبته الله تبارك وتعالى من فضلهم ومن الكرامة لهم</w:t>
      </w:r>
      <w:r w:rsidR="001D5F3D">
        <w:rPr>
          <w:rtl/>
        </w:rPr>
        <w:t>،</w:t>
      </w:r>
      <w:r w:rsidRPr="003D47FA">
        <w:rPr>
          <w:rtl/>
        </w:rPr>
        <w:t xml:space="preserve"> ويقولون كما جاء في القرآن الكريم: {وَالَّذِينَ جَاءُوا مِنْ بَعْدِهِمْ يَقُولُونَ رَبَّنَا اغْفِرْ لَنَا وَلِإِخْوَانِنَا الَّذِينَ سَبَقُونَا بِالْإِيمَانِ وَلَا تَجْعَلْ فِي قُلُوبِنَا غِلًّا لِلَّذِينَ آمَنُوا رَبَّنَا إِنَّكَ رَءُوفٌ رَحِيمٌ}</w:t>
      </w:r>
      <w:r w:rsidR="001D5F3D">
        <w:rPr>
          <w:rtl/>
        </w:rPr>
        <w:t>،</w:t>
      </w:r>
      <w:r w:rsidRPr="003D47FA">
        <w:rPr>
          <w:rtl/>
        </w:rPr>
        <w:t xml:space="preserve"> </w:t>
      </w:r>
      <w:r w:rsidRPr="003D47FA">
        <w:rPr>
          <w:b/>
          <w:rtl/>
        </w:rPr>
        <w:t>وتوسطوا في باب آل البيت</w:t>
      </w:r>
      <w:r w:rsidRPr="003D47FA">
        <w:rPr>
          <w:rtl/>
        </w:rPr>
        <w:t xml:space="preserve"> رضي الله تعالى عنهم: </w:t>
      </w:r>
      <w:r w:rsidRPr="003D47FA">
        <w:rPr>
          <w:rtl/>
          <w:lang w:bidi="ar-KW"/>
        </w:rPr>
        <w:t>بين طوائف الشيعة والنواصب</w:t>
      </w:r>
      <w:r w:rsidR="001D5F3D">
        <w:rPr>
          <w:rtl/>
          <w:lang w:bidi="ar-KW"/>
        </w:rPr>
        <w:t>،</w:t>
      </w:r>
      <w:r w:rsidRPr="003D47FA">
        <w:rPr>
          <w:rtl/>
          <w:lang w:bidi="ar-KW"/>
        </w:rPr>
        <w:t xml:space="preserve"> </w:t>
      </w:r>
      <w:r w:rsidRPr="003D47FA">
        <w:rPr>
          <w:rtl/>
        </w:rPr>
        <w:t>فالشيعة يصلون ببعض آل البيت إلى درجه العصمة</w:t>
      </w:r>
      <w:r w:rsidR="001D5F3D">
        <w:rPr>
          <w:rtl/>
        </w:rPr>
        <w:t>،</w:t>
      </w:r>
      <w:r w:rsidRPr="003D47FA">
        <w:rPr>
          <w:rtl/>
        </w:rPr>
        <w:t xml:space="preserve"> وببعض آل البيت إلى الفاحشة والنفاق والفجور كأمهات المؤمنين زوجات النبي الطاهرات المطهرات</w:t>
      </w:r>
      <w:r w:rsidR="001D5F3D">
        <w:rPr>
          <w:rtl/>
        </w:rPr>
        <w:t>،</w:t>
      </w:r>
      <w:r w:rsidRPr="003D47FA">
        <w:rPr>
          <w:rtl/>
        </w:rPr>
        <w:t xml:space="preserve"> والنواصب يبغضون آل البيت ويكرهونهم</w:t>
      </w:r>
      <w:r w:rsidR="001D5F3D">
        <w:rPr>
          <w:rtl/>
        </w:rPr>
        <w:t>،</w:t>
      </w:r>
      <w:r w:rsidRPr="003D47FA">
        <w:rPr>
          <w:rtl/>
        </w:rPr>
        <w:t xml:space="preserve"> أما الأشاعرة أهل السنّة والجماعة فهم يحبون آل البيت جميعا</w:t>
      </w:r>
      <w:r w:rsidR="001D5F3D">
        <w:rPr>
          <w:rtl/>
        </w:rPr>
        <w:t>،</w:t>
      </w:r>
      <w:r w:rsidRPr="003D47FA">
        <w:rPr>
          <w:rtl/>
        </w:rPr>
        <w:t xml:space="preserve"> ويوالونهم جميعا</w:t>
      </w:r>
      <w:r w:rsidR="001D5F3D">
        <w:rPr>
          <w:rtl/>
        </w:rPr>
        <w:t>،</w:t>
      </w:r>
      <w:r w:rsidRPr="003D47FA">
        <w:rPr>
          <w:rtl/>
        </w:rPr>
        <w:t xml:space="preserve"> ولا يرضون لما نالهم من الأذى</w:t>
      </w:r>
      <w:r w:rsidR="001D5F3D">
        <w:rPr>
          <w:rtl/>
        </w:rPr>
        <w:t>،</w:t>
      </w:r>
      <w:r w:rsidRPr="003D47FA">
        <w:rPr>
          <w:rtl/>
        </w:rPr>
        <w:t xml:space="preserve"> ولا يؤذونهم</w:t>
      </w:r>
      <w:r w:rsidR="001D5F3D">
        <w:rPr>
          <w:rtl/>
        </w:rPr>
        <w:t>،</w:t>
      </w:r>
      <w:r w:rsidRPr="003D47FA">
        <w:rPr>
          <w:rtl/>
        </w:rPr>
        <w:t xml:space="preserve"> بل يحبونهم المحبة الشرعية التي جعلها الله تبارك وتعالى لسائر المؤمنين وزيادة لقرابتهم من النبي صلى الله عليه وسلم</w:t>
      </w:r>
      <w:r w:rsidR="001D5F3D">
        <w:rPr>
          <w:rtl/>
        </w:rPr>
        <w:t>،</w:t>
      </w:r>
      <w:r w:rsidR="00653ED3" w:rsidRPr="003D47FA">
        <w:rPr>
          <w:rtl/>
        </w:rPr>
        <w:t xml:space="preserve"> </w:t>
      </w:r>
      <w:r w:rsidR="00653ED3" w:rsidRPr="003D47FA">
        <w:rPr>
          <w:b/>
          <w:bCs/>
          <w:u w:val="single"/>
          <w:rtl/>
          <w:lang w:bidi="ar-KW"/>
        </w:rPr>
        <w:t>و (الحاصل):</w:t>
      </w:r>
      <w:r w:rsidR="00745F9B">
        <w:rPr>
          <w:b/>
          <w:bCs/>
          <w:u w:val="single"/>
          <w:rtl/>
          <w:lang w:bidi="ar-KW"/>
        </w:rPr>
        <w:t xml:space="preserve"> </w:t>
      </w:r>
      <w:r w:rsidRPr="003D47FA">
        <w:rPr>
          <w:b/>
          <w:bCs/>
          <w:u w:val="single"/>
          <w:rtl/>
          <w:lang w:bidi="ar-KW"/>
        </w:rPr>
        <w:t>الأشاعرة والماتريدية علماء متخصصون في العقيدة على منهاج الفرقة الناجية (أهل السنّة والجماعة) ويمثلون الامتداد الصحيح للسلف الصالح في كل أبواب العقيدة</w:t>
      </w:r>
      <w:r w:rsidR="001D5F3D">
        <w:rPr>
          <w:rtl/>
          <w:lang w:bidi="ar-KW"/>
        </w:rPr>
        <w:t>،</w:t>
      </w:r>
      <w:r w:rsidRPr="003D47FA">
        <w:rPr>
          <w:rtl/>
          <w:lang w:bidi="ar-KW"/>
        </w:rPr>
        <w:t xml:space="preserve"> جزاهم الله عن عقيدة المسلمين خير الجزاء لولاهم لمال البعض إلى الحشو والتجسيم ولمال الآخرون إلى الاعتزال والتعطيل ولولاهم لما استطاع المسلمون إقامة الحجج البينات على الشيعة والخوارج والمجسمة والحشوية والمشبهة ولولاهم لما عرف المسلمون قواعد الإسلام التي تمنع من استحلال الحرمات</w:t>
      </w:r>
      <w:r w:rsidR="001D5F3D">
        <w:rPr>
          <w:rtl/>
          <w:lang w:bidi="ar-KW"/>
        </w:rPr>
        <w:t>،</w:t>
      </w:r>
      <w:r w:rsidRPr="003D47FA">
        <w:rPr>
          <w:rtl/>
          <w:lang w:bidi="ar-KW"/>
        </w:rPr>
        <w:t xml:space="preserve"> ولولاهم لما عرف المسلمون قواعد الإيمان التي تمنع من تكفير أهل القبلة</w:t>
      </w:r>
      <w:r w:rsidR="001D5F3D">
        <w:rPr>
          <w:rtl/>
          <w:lang w:bidi="ar-KW"/>
        </w:rPr>
        <w:t>،</w:t>
      </w:r>
      <w:r w:rsidRPr="003D47FA">
        <w:rPr>
          <w:rtl/>
          <w:lang w:bidi="ar-KW"/>
        </w:rPr>
        <w:t xml:space="preserve"> ولولاهم لما عرف المسلمون قواعد التوحيد الصحيحة التي تحمي الامة من بدعة الغلو في اتهام الأمة بالشرك</w:t>
      </w:r>
      <w:r w:rsidR="001D5F3D">
        <w:rPr>
          <w:rtl/>
          <w:lang w:bidi="ar-KW"/>
        </w:rPr>
        <w:t>،</w:t>
      </w:r>
      <w:r w:rsidRPr="003D47FA">
        <w:rPr>
          <w:rtl/>
          <w:lang w:bidi="ar-KW"/>
        </w:rPr>
        <w:t xml:space="preserve"> </w:t>
      </w:r>
      <w:r w:rsidR="007D4919">
        <w:rPr>
          <w:rFonts w:hint="cs"/>
          <w:rtl/>
          <w:lang w:bidi="ar-KW"/>
        </w:rPr>
        <w:t>و</w:t>
      </w:r>
      <w:r w:rsidRPr="003D47FA">
        <w:rPr>
          <w:rtl/>
          <w:lang w:bidi="ar-KW"/>
        </w:rPr>
        <w:t>قواعد علم السنة والبدعة التي تمنع من الغلو في التبديع</w:t>
      </w:r>
      <w:r w:rsidR="001D5F3D">
        <w:rPr>
          <w:rtl/>
          <w:lang w:bidi="ar-KW"/>
        </w:rPr>
        <w:t>،</w:t>
      </w:r>
      <w:r w:rsidRPr="003D47FA">
        <w:rPr>
          <w:rtl/>
          <w:lang w:bidi="ar-KW"/>
        </w:rPr>
        <w:t xml:space="preserve"> ولولاهم لما عرف المسلمون الأسس السديدة التي تتعلق بإطار الفرقة الناجية وبيان ضرورة احترام مدارسها العلمية المتخصصة</w:t>
      </w:r>
      <w:r w:rsidR="001D5F3D">
        <w:rPr>
          <w:rtl/>
          <w:lang w:bidi="ar-KW"/>
        </w:rPr>
        <w:t>،</w:t>
      </w:r>
      <w:r w:rsidRPr="003D47FA">
        <w:rPr>
          <w:rtl/>
          <w:lang w:bidi="ar-KW"/>
        </w:rPr>
        <w:t xml:space="preserve"> وبيان نظرتها إلى الطوائف المخالفة</w:t>
      </w:r>
      <w:r w:rsidR="001D5F3D">
        <w:rPr>
          <w:rtl/>
          <w:lang w:bidi="ar-KW"/>
        </w:rPr>
        <w:t>،</w:t>
      </w:r>
      <w:r w:rsidRPr="003D47FA">
        <w:rPr>
          <w:rtl/>
          <w:lang w:bidi="ar-KW"/>
        </w:rPr>
        <w:t xml:space="preserve"> ولولاهم لما عرف المسلمون قواعد التقديس التي تمنع من بدع الحشو والتجسيم</w:t>
      </w:r>
      <w:r w:rsidR="001D5F3D">
        <w:rPr>
          <w:rtl/>
          <w:lang w:bidi="ar-KW"/>
        </w:rPr>
        <w:t>،</w:t>
      </w:r>
      <w:r w:rsidRPr="003D47FA">
        <w:rPr>
          <w:rtl/>
          <w:lang w:bidi="ar-KW"/>
        </w:rPr>
        <w:t xml:space="preserve"> فجزاهم الله عن علم العقيدة خير الجزاء</w:t>
      </w:r>
      <w:r w:rsidR="001D5F3D">
        <w:rPr>
          <w:rtl/>
          <w:lang w:bidi="ar-KW"/>
        </w:rPr>
        <w:t>،</w:t>
      </w:r>
      <w:r w:rsidRPr="003D47FA">
        <w:rPr>
          <w:rtl/>
          <w:lang w:bidi="ar-KW"/>
        </w:rPr>
        <w:t xml:space="preserve"> </w:t>
      </w:r>
    </w:p>
    <w:p w14:paraId="0748EF85" w14:textId="6A4AA451" w:rsidR="001C0C93" w:rsidRDefault="001C0C93" w:rsidP="008057A9">
      <w:pPr>
        <w:jc w:val="center"/>
        <w:rPr>
          <w:rtl/>
          <w:lang w:bidi="ar-KW"/>
        </w:rPr>
      </w:pPr>
      <w:r w:rsidRPr="003D47FA">
        <w:rPr>
          <w:rtl/>
          <w:lang w:bidi="ar-KW"/>
        </w:rPr>
        <w:t xml:space="preserve">*** </w:t>
      </w:r>
    </w:p>
    <w:p w14:paraId="7DAB9BF7" w14:textId="3B8B4239" w:rsidR="00D92162" w:rsidRDefault="00D92162" w:rsidP="008057A9">
      <w:pPr>
        <w:jc w:val="center"/>
        <w:rPr>
          <w:rtl/>
          <w:lang w:bidi="ar-KW"/>
        </w:rPr>
      </w:pPr>
    </w:p>
    <w:p w14:paraId="09778C78" w14:textId="77777777" w:rsidR="00CC5ADD" w:rsidRPr="003D47FA" w:rsidRDefault="00CC5ADD" w:rsidP="00CC5ADD">
      <w:pPr>
        <w:pStyle w:val="a3"/>
        <w:jc w:val="center"/>
        <w:rPr>
          <w:u w:val="single"/>
          <w:rtl/>
          <w:lang w:bidi="ar-KW"/>
        </w:rPr>
      </w:pPr>
    </w:p>
    <w:p w14:paraId="4A549E2D" w14:textId="181231B8" w:rsidR="00CC5ADD" w:rsidRPr="003D47FA" w:rsidRDefault="00CC5ADD" w:rsidP="00CC5ADD">
      <w:pPr>
        <w:pStyle w:val="a3"/>
        <w:jc w:val="center"/>
        <w:rPr>
          <w:sz w:val="48"/>
          <w:szCs w:val="48"/>
          <w:highlight w:val="yellow"/>
          <w:u w:val="single"/>
          <w:rtl/>
          <w:lang w:bidi="ar-KW"/>
        </w:rPr>
      </w:pPr>
      <w:r w:rsidRPr="003D47FA">
        <w:rPr>
          <w:sz w:val="48"/>
          <w:szCs w:val="48"/>
          <w:highlight w:val="yellow"/>
          <w:u w:val="single"/>
          <w:rtl/>
          <w:lang w:bidi="ar-KW"/>
        </w:rPr>
        <w:t>[</w:t>
      </w:r>
      <w:r w:rsidR="003E18CD" w:rsidRPr="003D47FA">
        <w:rPr>
          <w:sz w:val="48"/>
          <w:szCs w:val="48"/>
          <w:highlight w:val="yellow"/>
          <w:u w:val="single"/>
          <w:rtl/>
          <w:lang w:bidi="ar-KW"/>
        </w:rPr>
        <w:t>الباب</w:t>
      </w:r>
      <w:r w:rsidRPr="003D47FA">
        <w:rPr>
          <w:sz w:val="48"/>
          <w:szCs w:val="48"/>
          <w:highlight w:val="yellow"/>
          <w:u w:val="single"/>
          <w:rtl/>
          <w:lang w:bidi="ar-KW"/>
        </w:rPr>
        <w:t xml:space="preserve"> الثاني]</w:t>
      </w:r>
    </w:p>
    <w:p w14:paraId="2B45023C" w14:textId="77777777" w:rsidR="00CC5ADD" w:rsidRPr="003D47FA" w:rsidRDefault="00CC5ADD" w:rsidP="00CC5ADD">
      <w:pPr>
        <w:pStyle w:val="a3"/>
        <w:jc w:val="center"/>
        <w:rPr>
          <w:sz w:val="48"/>
          <w:szCs w:val="48"/>
          <w:highlight w:val="yellow"/>
          <w:u w:val="single"/>
          <w:rtl/>
          <w:lang w:bidi="ar-KW"/>
        </w:rPr>
      </w:pPr>
      <w:r w:rsidRPr="003D47FA">
        <w:rPr>
          <w:sz w:val="48"/>
          <w:szCs w:val="48"/>
          <w:highlight w:val="yellow"/>
          <w:u w:val="single"/>
          <w:rtl/>
          <w:lang w:bidi="ar-KW"/>
        </w:rPr>
        <w:t>العقيدة التي أجمع عليها</w:t>
      </w:r>
    </w:p>
    <w:p w14:paraId="11738221" w14:textId="77777777" w:rsidR="00CC5ADD" w:rsidRPr="003D47FA" w:rsidRDefault="00CC5ADD" w:rsidP="00CC5ADD">
      <w:pPr>
        <w:pStyle w:val="a3"/>
        <w:jc w:val="center"/>
        <w:rPr>
          <w:sz w:val="48"/>
          <w:szCs w:val="48"/>
          <w:highlight w:val="yellow"/>
          <w:u w:val="single"/>
          <w:rtl/>
          <w:lang w:bidi="ar-KW"/>
        </w:rPr>
      </w:pPr>
      <w:r w:rsidRPr="003D47FA">
        <w:rPr>
          <w:sz w:val="48"/>
          <w:szCs w:val="48"/>
          <w:highlight w:val="yellow"/>
          <w:u w:val="single"/>
          <w:rtl/>
          <w:lang w:bidi="ar-KW"/>
        </w:rPr>
        <w:t>أصحاب المدارس المتخصصة في العقيدة</w:t>
      </w:r>
    </w:p>
    <w:p w14:paraId="1753E6A9" w14:textId="77777777" w:rsidR="00CC5ADD" w:rsidRPr="003D47FA" w:rsidRDefault="00CC5ADD" w:rsidP="00CC5ADD">
      <w:pPr>
        <w:pStyle w:val="a3"/>
        <w:jc w:val="center"/>
        <w:rPr>
          <w:sz w:val="48"/>
          <w:szCs w:val="48"/>
          <w:highlight w:val="yellow"/>
          <w:u w:val="single"/>
          <w:rtl/>
          <w:lang w:bidi="ar-KW"/>
        </w:rPr>
      </w:pPr>
      <w:r w:rsidRPr="003D47FA">
        <w:rPr>
          <w:sz w:val="48"/>
          <w:szCs w:val="48"/>
          <w:highlight w:val="yellow"/>
          <w:u w:val="single"/>
          <w:rtl/>
          <w:lang w:bidi="ar-KW"/>
        </w:rPr>
        <w:t>(الأثرية والأشاعرة والماتريدية)</w:t>
      </w:r>
    </w:p>
    <w:p w14:paraId="08C49D7E" w14:textId="77777777" w:rsidR="00CC5ADD" w:rsidRPr="003D47FA" w:rsidRDefault="00CC5ADD" w:rsidP="00CC5ADD">
      <w:pPr>
        <w:pStyle w:val="a3"/>
        <w:jc w:val="center"/>
        <w:rPr>
          <w:sz w:val="48"/>
          <w:szCs w:val="48"/>
          <w:u w:val="single"/>
          <w:rtl/>
          <w:lang w:bidi="ar-KW"/>
        </w:rPr>
      </w:pPr>
      <w:r w:rsidRPr="003D47FA">
        <w:rPr>
          <w:sz w:val="48"/>
          <w:szCs w:val="48"/>
          <w:highlight w:val="yellow"/>
          <w:u w:val="single"/>
          <w:rtl/>
          <w:lang w:bidi="ar-KW"/>
        </w:rPr>
        <w:t>والتي يُعتبر ما يُخالفها بدعة ضلالة</w:t>
      </w:r>
    </w:p>
    <w:p w14:paraId="79DA91CF" w14:textId="77777777" w:rsidR="00CC5ADD" w:rsidRPr="003D47FA" w:rsidRDefault="00CC5ADD" w:rsidP="00CC5ADD">
      <w:pPr>
        <w:pStyle w:val="a3"/>
        <w:jc w:val="center"/>
        <w:rPr>
          <w:u w:val="single"/>
          <w:rtl/>
          <w:lang w:bidi="ar-KW"/>
        </w:rPr>
      </w:pPr>
    </w:p>
    <w:p w14:paraId="5118A464" w14:textId="44CE23E9" w:rsidR="008D50AB" w:rsidRPr="003D47FA" w:rsidRDefault="00CC5ADD" w:rsidP="00FB0B03">
      <w:pPr>
        <w:rPr>
          <w:rtl/>
        </w:rPr>
      </w:pPr>
      <w:r w:rsidRPr="003D47FA">
        <w:rPr>
          <w:rtl/>
        </w:rPr>
        <w:t>(</w:t>
      </w:r>
      <w:r w:rsidR="00076593" w:rsidRPr="003D47FA">
        <w:rPr>
          <w:rtl/>
        </w:rPr>
        <w:t>الفصل الاول</w:t>
      </w:r>
      <w:r w:rsidRPr="003D47FA">
        <w:rPr>
          <w:rtl/>
        </w:rPr>
        <w:t xml:space="preserve">) </w:t>
      </w:r>
      <w:r w:rsidR="008C351F" w:rsidRPr="003D47FA">
        <w:rPr>
          <w:rtl/>
        </w:rPr>
        <w:t xml:space="preserve">العقيدة التي اتفقت عليها مدارس أهل السنّة والجماعة </w:t>
      </w:r>
      <w:r w:rsidRPr="003D47FA">
        <w:rPr>
          <w:rtl/>
        </w:rPr>
        <w:t>في باب الإلهيات</w:t>
      </w:r>
      <w:r w:rsidR="001D5F3D">
        <w:rPr>
          <w:rtl/>
        </w:rPr>
        <w:t>،</w:t>
      </w:r>
      <w:r w:rsidRPr="003D47FA">
        <w:rPr>
          <w:rtl/>
        </w:rPr>
        <w:t xml:space="preserve"> (</w:t>
      </w:r>
      <w:r w:rsidR="00076593" w:rsidRPr="003D47FA">
        <w:rPr>
          <w:rtl/>
        </w:rPr>
        <w:t>الفصل الثاني</w:t>
      </w:r>
      <w:r w:rsidRPr="003D47FA">
        <w:rPr>
          <w:rtl/>
        </w:rPr>
        <w:t xml:space="preserve">) </w:t>
      </w:r>
      <w:r w:rsidR="008C351F" w:rsidRPr="003D47FA">
        <w:rPr>
          <w:rtl/>
        </w:rPr>
        <w:t xml:space="preserve">العقيدة التي اتفقت عليها مدارس أهل السنّة والجماعة </w:t>
      </w:r>
      <w:r w:rsidRPr="003D47FA">
        <w:rPr>
          <w:rtl/>
        </w:rPr>
        <w:t>في باب النبوات</w:t>
      </w:r>
      <w:r w:rsidR="001D5F3D">
        <w:rPr>
          <w:rtl/>
        </w:rPr>
        <w:t>،</w:t>
      </w:r>
      <w:r w:rsidRPr="003D47FA">
        <w:rPr>
          <w:rtl/>
        </w:rPr>
        <w:t xml:space="preserve"> (</w:t>
      </w:r>
      <w:r w:rsidR="00076593" w:rsidRPr="003D47FA">
        <w:rPr>
          <w:rtl/>
        </w:rPr>
        <w:t>الفصل الثالث</w:t>
      </w:r>
      <w:r w:rsidRPr="003D47FA">
        <w:rPr>
          <w:rtl/>
        </w:rPr>
        <w:t xml:space="preserve">) </w:t>
      </w:r>
      <w:r w:rsidR="008C351F" w:rsidRPr="003D47FA">
        <w:rPr>
          <w:rtl/>
        </w:rPr>
        <w:t xml:space="preserve">العقيدة التي اتفقت عليها مدارس أهل السنّة والجماعة في </w:t>
      </w:r>
      <w:r w:rsidRPr="003D47FA">
        <w:rPr>
          <w:rtl/>
        </w:rPr>
        <w:t>باب السمعيات</w:t>
      </w:r>
      <w:r w:rsidR="001D5F3D">
        <w:rPr>
          <w:rtl/>
        </w:rPr>
        <w:t>،</w:t>
      </w:r>
      <w:r w:rsidRPr="003D47FA">
        <w:rPr>
          <w:rtl/>
        </w:rPr>
        <w:t xml:space="preserve"> (</w:t>
      </w:r>
      <w:r w:rsidR="00076593" w:rsidRPr="003D47FA">
        <w:rPr>
          <w:rtl/>
        </w:rPr>
        <w:t>الفصل الرابع</w:t>
      </w:r>
      <w:r w:rsidRPr="003D47FA">
        <w:rPr>
          <w:rtl/>
        </w:rPr>
        <w:t xml:space="preserve">) </w:t>
      </w:r>
      <w:r w:rsidR="008C351F" w:rsidRPr="003D47FA">
        <w:rPr>
          <w:rtl/>
        </w:rPr>
        <w:t>العقيدة التي اتفقت عليها مدارس أهل السنّة والجماعة في</w:t>
      </w:r>
      <w:r w:rsidR="008C351F" w:rsidRPr="003D47FA">
        <w:rPr>
          <w:kern w:val="0"/>
          <w:rtl/>
          <w:lang w:bidi="ar-KW"/>
        </w:rPr>
        <w:t xml:space="preserve"> </w:t>
      </w:r>
      <w:r w:rsidR="00FB0B03" w:rsidRPr="003D47FA">
        <w:rPr>
          <w:kern w:val="0"/>
          <w:rtl/>
          <w:lang w:bidi="ar-KW"/>
        </w:rPr>
        <w:t>في بقية القضايا التي الحقها المتخصصون بعقائد اهل السنّة</w:t>
      </w:r>
      <w:r w:rsidR="001D5F3D">
        <w:rPr>
          <w:kern w:val="0"/>
          <w:rtl/>
          <w:lang w:bidi="ar-KW"/>
        </w:rPr>
        <w:t>،</w:t>
      </w:r>
      <w:r w:rsidR="00FB0B03" w:rsidRPr="003D47FA">
        <w:rPr>
          <w:kern w:val="0"/>
          <w:rtl/>
          <w:lang w:bidi="ar-KW"/>
        </w:rPr>
        <w:t xml:space="preserve"> </w:t>
      </w:r>
      <w:r w:rsidRPr="003D47FA">
        <w:rPr>
          <w:rtl/>
        </w:rPr>
        <w:t>(</w:t>
      </w:r>
      <w:r w:rsidR="00076593" w:rsidRPr="003D47FA">
        <w:rPr>
          <w:rtl/>
        </w:rPr>
        <w:t>الفصل الخامس</w:t>
      </w:r>
      <w:r w:rsidRPr="003D47FA">
        <w:rPr>
          <w:rtl/>
        </w:rPr>
        <w:t xml:space="preserve">) الأمور الفرعية التي </w:t>
      </w:r>
      <w:r w:rsidR="00CB51FD" w:rsidRPr="003D47FA">
        <w:rPr>
          <w:rtl/>
        </w:rPr>
        <w:t xml:space="preserve">لا يضر فيها </w:t>
      </w:r>
      <w:r w:rsidRPr="003D47FA">
        <w:rPr>
          <w:rtl/>
        </w:rPr>
        <w:t>الخلاف بين مدارس</w:t>
      </w:r>
      <w:r w:rsidR="00CB51FD" w:rsidRPr="003D47FA">
        <w:rPr>
          <w:rtl/>
        </w:rPr>
        <w:t xml:space="preserve"> </w:t>
      </w:r>
      <w:r w:rsidR="00DC6ECF" w:rsidRPr="003D47FA">
        <w:rPr>
          <w:rtl/>
        </w:rPr>
        <w:t>أهل السنّة في العقيدة</w:t>
      </w:r>
      <w:r w:rsidR="001D5F3D">
        <w:rPr>
          <w:rtl/>
        </w:rPr>
        <w:t>،</w:t>
      </w:r>
    </w:p>
    <w:p w14:paraId="39676346" w14:textId="189F3715" w:rsidR="00CC5ADD" w:rsidRPr="003D47FA" w:rsidRDefault="00653ED3" w:rsidP="00653ED3">
      <w:pPr>
        <w:jc w:val="center"/>
        <w:rPr>
          <w:rtl/>
        </w:rPr>
      </w:pPr>
      <w:r w:rsidRPr="003D47FA">
        <w:rPr>
          <w:rtl/>
        </w:rPr>
        <w:t>***</w:t>
      </w:r>
      <w:r w:rsidR="004F0ACF" w:rsidRPr="003D47FA">
        <w:rPr>
          <w:rtl/>
        </w:rPr>
        <w:t xml:space="preserve"> </w:t>
      </w:r>
    </w:p>
    <w:p w14:paraId="78398B7E" w14:textId="77777777" w:rsidR="00F76F50" w:rsidRPr="003D47FA" w:rsidRDefault="00F76F50" w:rsidP="00653ED3">
      <w:pPr>
        <w:jc w:val="center"/>
        <w:rPr>
          <w:rtl/>
        </w:rPr>
      </w:pPr>
    </w:p>
    <w:p w14:paraId="143D0D97" w14:textId="77777777" w:rsidR="0074579B" w:rsidRPr="003D47FA" w:rsidRDefault="0074579B" w:rsidP="0074579B">
      <w:pPr>
        <w:pStyle w:val="a3"/>
        <w:jc w:val="center"/>
        <w:rPr>
          <w:sz w:val="40"/>
          <w:szCs w:val="40"/>
          <w:highlight w:val="yellow"/>
          <w:u w:val="single"/>
          <w:rtl/>
          <w:lang w:bidi="ar-KW"/>
        </w:rPr>
      </w:pPr>
    </w:p>
    <w:p w14:paraId="2E6D0373" w14:textId="3F6D69CA" w:rsidR="003E18CD" w:rsidRPr="003D47FA" w:rsidRDefault="00300986" w:rsidP="00300986">
      <w:pPr>
        <w:pStyle w:val="a3"/>
        <w:jc w:val="center"/>
        <w:rPr>
          <w:sz w:val="40"/>
          <w:szCs w:val="40"/>
          <w:highlight w:val="yellow"/>
          <w:u w:val="single"/>
          <w:rtl/>
          <w:lang w:bidi="ar-KW"/>
        </w:rPr>
      </w:pPr>
      <w:r w:rsidRPr="003D47FA">
        <w:rPr>
          <w:sz w:val="40"/>
          <w:szCs w:val="40"/>
          <w:highlight w:val="yellow"/>
          <w:u w:val="single"/>
          <w:rtl/>
          <w:lang w:bidi="ar-KW"/>
        </w:rPr>
        <w:t xml:space="preserve">الفصل الأول </w:t>
      </w:r>
    </w:p>
    <w:p w14:paraId="044BA032" w14:textId="50B16B49" w:rsidR="0074579B" w:rsidRPr="003D47FA" w:rsidRDefault="004F0ACF" w:rsidP="0074579B">
      <w:pPr>
        <w:pStyle w:val="a3"/>
        <w:jc w:val="center"/>
        <w:rPr>
          <w:sz w:val="40"/>
          <w:szCs w:val="40"/>
          <w:highlight w:val="yellow"/>
          <w:u w:val="single"/>
          <w:rtl/>
          <w:lang w:bidi="ar-KW"/>
        </w:rPr>
      </w:pPr>
      <w:r w:rsidRPr="003D47FA">
        <w:rPr>
          <w:sz w:val="40"/>
          <w:szCs w:val="40"/>
          <w:highlight w:val="yellow"/>
          <w:u w:val="single"/>
          <w:rtl/>
          <w:lang w:bidi="ar-KW"/>
        </w:rPr>
        <w:t>العقائد</w:t>
      </w:r>
      <w:r w:rsidR="0074579B" w:rsidRPr="003D47FA">
        <w:rPr>
          <w:sz w:val="40"/>
          <w:szCs w:val="40"/>
          <w:highlight w:val="yellow"/>
          <w:u w:val="single"/>
          <w:rtl/>
          <w:lang w:bidi="ar-KW"/>
        </w:rPr>
        <w:t xml:space="preserve"> التي </w:t>
      </w:r>
      <w:r w:rsidRPr="003D47FA">
        <w:rPr>
          <w:sz w:val="40"/>
          <w:szCs w:val="40"/>
          <w:highlight w:val="yellow"/>
          <w:u w:val="single"/>
          <w:rtl/>
          <w:lang w:bidi="ar-KW"/>
        </w:rPr>
        <w:t>اتفق</w:t>
      </w:r>
      <w:r w:rsidR="0074579B" w:rsidRPr="003D47FA">
        <w:rPr>
          <w:sz w:val="40"/>
          <w:szCs w:val="40"/>
          <w:highlight w:val="yellow"/>
          <w:u w:val="single"/>
          <w:rtl/>
          <w:lang w:bidi="ar-KW"/>
        </w:rPr>
        <w:t xml:space="preserve"> عليها</w:t>
      </w:r>
    </w:p>
    <w:p w14:paraId="03C38374" w14:textId="59EE42F4" w:rsidR="0074579B" w:rsidRPr="003D47FA" w:rsidRDefault="004F0ACF" w:rsidP="0074579B">
      <w:pPr>
        <w:pStyle w:val="a3"/>
        <w:jc w:val="center"/>
        <w:rPr>
          <w:sz w:val="40"/>
          <w:szCs w:val="40"/>
          <w:highlight w:val="yellow"/>
          <w:u w:val="single"/>
          <w:rtl/>
          <w:lang w:bidi="ar-KW"/>
        </w:rPr>
      </w:pPr>
      <w:r w:rsidRPr="003D47FA">
        <w:rPr>
          <w:sz w:val="40"/>
          <w:szCs w:val="40"/>
          <w:highlight w:val="yellow"/>
          <w:u w:val="single"/>
          <w:rtl/>
          <w:lang w:bidi="ar-KW"/>
        </w:rPr>
        <w:t xml:space="preserve">مدارس اهل السنّة والجماعة </w:t>
      </w:r>
      <w:r w:rsidR="0074579B" w:rsidRPr="003D47FA">
        <w:rPr>
          <w:sz w:val="40"/>
          <w:szCs w:val="40"/>
          <w:highlight w:val="yellow"/>
          <w:u w:val="single"/>
          <w:rtl/>
          <w:lang w:bidi="ar-KW"/>
        </w:rPr>
        <w:t>(الأثرية والأشاعرة والماتريدية)</w:t>
      </w:r>
    </w:p>
    <w:p w14:paraId="606AB67A" w14:textId="05A5A9BD" w:rsidR="0074579B" w:rsidRPr="003D47FA" w:rsidRDefault="00300986" w:rsidP="0074579B">
      <w:pPr>
        <w:pStyle w:val="a3"/>
        <w:jc w:val="center"/>
        <w:rPr>
          <w:sz w:val="40"/>
          <w:szCs w:val="40"/>
          <w:highlight w:val="yellow"/>
          <w:u w:val="single"/>
          <w:rtl/>
          <w:lang w:bidi="ar-KW"/>
        </w:rPr>
      </w:pPr>
      <w:r w:rsidRPr="003D47FA">
        <w:rPr>
          <w:sz w:val="40"/>
          <w:szCs w:val="40"/>
          <w:highlight w:val="yellow"/>
          <w:u w:val="single"/>
          <w:rtl/>
          <w:lang w:bidi="ar-KW"/>
        </w:rPr>
        <w:t xml:space="preserve">في </w:t>
      </w:r>
      <w:r w:rsidR="003E18CD" w:rsidRPr="003D47FA">
        <w:rPr>
          <w:sz w:val="40"/>
          <w:szCs w:val="40"/>
          <w:highlight w:val="yellow"/>
          <w:u w:val="single"/>
          <w:rtl/>
          <w:lang w:bidi="ar-KW"/>
        </w:rPr>
        <w:t xml:space="preserve">قسم </w:t>
      </w:r>
      <w:r w:rsidR="0074579B" w:rsidRPr="003D47FA">
        <w:rPr>
          <w:sz w:val="40"/>
          <w:szCs w:val="40"/>
          <w:highlight w:val="yellow"/>
          <w:u w:val="single"/>
          <w:rtl/>
          <w:lang w:bidi="ar-KW"/>
        </w:rPr>
        <w:t xml:space="preserve">الإلهيات </w:t>
      </w:r>
    </w:p>
    <w:p w14:paraId="4E0A4338" w14:textId="77777777" w:rsidR="0074579B" w:rsidRPr="003D47FA" w:rsidRDefault="0074579B" w:rsidP="0074579B">
      <w:pPr>
        <w:pStyle w:val="a3"/>
        <w:jc w:val="center"/>
        <w:rPr>
          <w:sz w:val="40"/>
          <w:szCs w:val="40"/>
          <w:u w:val="single"/>
          <w:rtl/>
          <w:lang w:bidi="ar-KW"/>
        </w:rPr>
      </w:pPr>
    </w:p>
    <w:p w14:paraId="4F83A7E5" w14:textId="155170E3" w:rsidR="0074579B" w:rsidRPr="003D47FA" w:rsidRDefault="0074579B" w:rsidP="0074579B">
      <w:pPr>
        <w:spacing w:before="240" w:after="240"/>
        <w:ind w:left="-58"/>
        <w:rPr>
          <w:b/>
          <w:bCs/>
          <w:rtl/>
        </w:rPr>
      </w:pPr>
      <w:r w:rsidRPr="003D47FA">
        <w:rPr>
          <w:b/>
          <w:bCs/>
          <w:rtl/>
        </w:rPr>
        <w:t>المبحث الاول: وجود الله تعالى</w:t>
      </w:r>
      <w:r w:rsidR="001D5F3D">
        <w:rPr>
          <w:b/>
          <w:bCs/>
          <w:rtl/>
        </w:rPr>
        <w:t>،</w:t>
      </w:r>
      <w:r w:rsidRPr="003D47FA">
        <w:rPr>
          <w:b/>
          <w:bCs/>
          <w:rtl/>
        </w:rPr>
        <w:t xml:space="preserve"> المبحث الثاني: توحيد الذات</w:t>
      </w:r>
      <w:r w:rsidR="001D5F3D">
        <w:rPr>
          <w:b/>
          <w:bCs/>
          <w:rtl/>
        </w:rPr>
        <w:t>،</w:t>
      </w:r>
      <w:r w:rsidRPr="003D47FA">
        <w:rPr>
          <w:b/>
          <w:bCs/>
          <w:rtl/>
        </w:rPr>
        <w:t xml:space="preserve"> المبحث الثالث: توحيد الأسماء</w:t>
      </w:r>
      <w:r w:rsidR="001D5F3D">
        <w:rPr>
          <w:b/>
          <w:bCs/>
          <w:rtl/>
        </w:rPr>
        <w:t>،</w:t>
      </w:r>
      <w:r w:rsidRPr="003D47FA">
        <w:rPr>
          <w:b/>
          <w:bCs/>
          <w:rtl/>
        </w:rPr>
        <w:t xml:space="preserve"> المبحث الرابع: توحيد الصفات</w:t>
      </w:r>
      <w:r w:rsidR="001D5F3D">
        <w:rPr>
          <w:b/>
          <w:bCs/>
          <w:rtl/>
        </w:rPr>
        <w:t>،</w:t>
      </w:r>
      <w:r w:rsidRPr="003D47FA">
        <w:rPr>
          <w:b/>
          <w:bCs/>
          <w:rtl/>
        </w:rPr>
        <w:t xml:space="preserve"> المبحث الخامس: توحيد الأفعال</w:t>
      </w:r>
      <w:r w:rsidR="001D5F3D">
        <w:rPr>
          <w:b/>
          <w:bCs/>
          <w:rtl/>
        </w:rPr>
        <w:t>،</w:t>
      </w:r>
      <w:r w:rsidRPr="003D47FA">
        <w:rPr>
          <w:b/>
          <w:bCs/>
          <w:rtl/>
        </w:rPr>
        <w:t xml:space="preserve"> المبحث السادس: توحيد الربوبية</w:t>
      </w:r>
      <w:r w:rsidR="001D5F3D">
        <w:rPr>
          <w:b/>
          <w:bCs/>
          <w:rtl/>
        </w:rPr>
        <w:t>،</w:t>
      </w:r>
      <w:r w:rsidRPr="003D47FA">
        <w:rPr>
          <w:b/>
          <w:bCs/>
          <w:rtl/>
        </w:rPr>
        <w:t xml:space="preserve"> المبحث السابع: توحيد العبودية </w:t>
      </w:r>
    </w:p>
    <w:p w14:paraId="217AEFBB" w14:textId="32E5C8FC" w:rsidR="0074579B" w:rsidRPr="003D47FA" w:rsidRDefault="0074579B">
      <w:pPr>
        <w:rPr>
          <w:rtl/>
        </w:rPr>
      </w:pPr>
    </w:p>
    <w:p w14:paraId="345C4C94" w14:textId="53F2AC38" w:rsidR="0074579B" w:rsidRPr="003D47FA" w:rsidRDefault="0074579B">
      <w:pPr>
        <w:rPr>
          <w:rtl/>
        </w:rPr>
      </w:pPr>
    </w:p>
    <w:p w14:paraId="1FC5D41C" w14:textId="03670201" w:rsidR="0074579B" w:rsidRPr="003D47FA" w:rsidRDefault="0074579B">
      <w:pPr>
        <w:rPr>
          <w:rtl/>
        </w:rPr>
      </w:pPr>
    </w:p>
    <w:p w14:paraId="21C48CF3" w14:textId="0480426E" w:rsidR="0074579B" w:rsidRPr="003D47FA" w:rsidRDefault="0074579B">
      <w:pPr>
        <w:rPr>
          <w:rtl/>
        </w:rPr>
      </w:pPr>
    </w:p>
    <w:p w14:paraId="1B758AB4" w14:textId="77777777" w:rsidR="0074579B" w:rsidRPr="003D47FA" w:rsidRDefault="0074579B" w:rsidP="0074579B">
      <w:pPr>
        <w:pStyle w:val="a3"/>
        <w:jc w:val="center"/>
        <w:rPr>
          <w:sz w:val="40"/>
          <w:szCs w:val="40"/>
          <w:u w:val="single"/>
        </w:rPr>
      </w:pPr>
    </w:p>
    <w:p w14:paraId="64972F5A" w14:textId="0910B996" w:rsidR="00312946" w:rsidRPr="003D47FA" w:rsidRDefault="0074579B" w:rsidP="0074579B">
      <w:pPr>
        <w:pStyle w:val="a3"/>
        <w:jc w:val="center"/>
        <w:rPr>
          <w:sz w:val="40"/>
          <w:szCs w:val="40"/>
          <w:highlight w:val="yellow"/>
          <w:u w:val="single"/>
          <w:rtl/>
        </w:rPr>
      </w:pPr>
      <w:r w:rsidRPr="003D47FA">
        <w:rPr>
          <w:sz w:val="40"/>
          <w:szCs w:val="40"/>
          <w:highlight w:val="yellow"/>
          <w:u w:val="single"/>
          <w:rtl/>
        </w:rPr>
        <w:t xml:space="preserve">المبحث </w:t>
      </w:r>
      <w:r w:rsidR="00312946" w:rsidRPr="003D47FA">
        <w:rPr>
          <w:sz w:val="40"/>
          <w:szCs w:val="40"/>
          <w:highlight w:val="yellow"/>
          <w:u w:val="single"/>
          <w:rtl/>
        </w:rPr>
        <w:t>الأول</w:t>
      </w:r>
    </w:p>
    <w:p w14:paraId="0756CBA6" w14:textId="2F829D11" w:rsidR="0074579B" w:rsidRPr="003D47FA" w:rsidRDefault="0074579B" w:rsidP="0074579B">
      <w:pPr>
        <w:pStyle w:val="a3"/>
        <w:jc w:val="center"/>
        <w:rPr>
          <w:sz w:val="40"/>
          <w:szCs w:val="40"/>
          <w:u w:val="single"/>
          <w:rtl/>
        </w:rPr>
      </w:pPr>
      <w:r w:rsidRPr="003D47FA">
        <w:rPr>
          <w:sz w:val="40"/>
          <w:szCs w:val="40"/>
          <w:highlight w:val="yellow"/>
          <w:u w:val="single"/>
          <w:rtl/>
        </w:rPr>
        <w:t>الأدلة على وجود الله تعالى</w:t>
      </w:r>
    </w:p>
    <w:p w14:paraId="27CF51E2" w14:textId="77777777" w:rsidR="0074579B" w:rsidRPr="003D47FA" w:rsidRDefault="0074579B" w:rsidP="0074579B">
      <w:pPr>
        <w:pStyle w:val="a3"/>
        <w:jc w:val="center"/>
        <w:rPr>
          <w:sz w:val="40"/>
          <w:szCs w:val="40"/>
          <w:u w:val="single"/>
          <w:rtl/>
        </w:rPr>
      </w:pPr>
    </w:p>
    <w:p w14:paraId="578515E1" w14:textId="209B1037" w:rsidR="0074579B" w:rsidRPr="003D47FA" w:rsidRDefault="004F0ACF" w:rsidP="0074579B">
      <w:pPr>
        <w:spacing w:before="240" w:after="240"/>
        <w:ind w:left="-58"/>
        <w:rPr>
          <w:b/>
          <w:bCs/>
          <w:rtl/>
        </w:rPr>
      </w:pPr>
      <w:r w:rsidRPr="003D47FA">
        <w:rPr>
          <w:b/>
          <w:bCs/>
          <w:kern w:val="0"/>
          <w:sz w:val="32"/>
          <w:szCs w:val="32"/>
          <w:highlight w:val="yellow"/>
          <w:u w:val="single"/>
          <w:rtl/>
        </w:rPr>
        <w:t>[المفتاح الاول]</w:t>
      </w:r>
      <w:r w:rsidRPr="003D47FA">
        <w:rPr>
          <w:b/>
          <w:bCs/>
          <w:kern w:val="0"/>
          <w:sz w:val="32"/>
          <w:szCs w:val="32"/>
          <w:highlight w:val="yellow"/>
          <w:rtl/>
        </w:rPr>
        <w:t>:</w:t>
      </w:r>
      <w:r w:rsidRPr="003D47FA">
        <w:rPr>
          <w:b/>
          <w:bCs/>
          <w:kern w:val="0"/>
          <w:rtl/>
        </w:rPr>
        <w:t xml:space="preserve"> </w:t>
      </w:r>
      <w:r w:rsidR="0074579B" w:rsidRPr="003D47FA">
        <w:rPr>
          <w:rtl/>
        </w:rPr>
        <w:t>ركز القرآن الكريم على مسألة إقرار توحيد الله تعالى في مقابل الشرك الذي اقترفه المشركون</w:t>
      </w:r>
      <w:r w:rsidR="001D5F3D">
        <w:rPr>
          <w:rtl/>
        </w:rPr>
        <w:t>،</w:t>
      </w:r>
      <w:r w:rsidR="0074579B" w:rsidRPr="003D47FA">
        <w:rPr>
          <w:rtl/>
        </w:rPr>
        <w:t xml:space="preserve"> ولم يركز - نفس التركيز - على مسألة وجود الله تعالى - مع أنّها أصل الإيمان - في مقابل الإلحاد الذي اقترفه الملاحدة الدهريون</w:t>
      </w:r>
      <w:r w:rsidR="001D5F3D">
        <w:rPr>
          <w:rtl/>
        </w:rPr>
        <w:t>،</w:t>
      </w:r>
      <w:r w:rsidR="0074579B" w:rsidRPr="003D47FA">
        <w:rPr>
          <w:rtl/>
        </w:rPr>
        <w:t xml:space="preserve"> وذلك لأنّ وجود الله تعالى مسألة بديهية مرك</w:t>
      </w:r>
      <w:r w:rsidR="00697337" w:rsidRPr="003D47FA">
        <w:rPr>
          <w:rtl/>
        </w:rPr>
        <w:t>و</w:t>
      </w:r>
      <w:r w:rsidR="0074579B" w:rsidRPr="003D47FA">
        <w:rPr>
          <w:rtl/>
        </w:rPr>
        <w:t>زة في فطرة كل إنسان حتى الملاحدة الدهريون يحاولون طرد هذه الفطرة من أعماق نفوسهم ولا يستطيعون إلى ذلك سبيلا</w:t>
      </w:r>
      <w:r w:rsidR="001D5F3D">
        <w:rPr>
          <w:rtl/>
        </w:rPr>
        <w:t>،</w:t>
      </w:r>
      <w:r w:rsidR="0074579B" w:rsidRPr="003D47FA">
        <w:rPr>
          <w:rtl/>
        </w:rPr>
        <w:t xml:space="preserve"> ففي أوقات الشدة والهلاك لا يلجؤون إلا إلى الله وحده</w:t>
      </w:r>
      <w:r w:rsidR="001D5F3D">
        <w:rPr>
          <w:rtl/>
        </w:rPr>
        <w:t>،</w:t>
      </w:r>
      <w:r w:rsidR="0074579B" w:rsidRPr="003D47FA">
        <w:rPr>
          <w:rtl/>
        </w:rPr>
        <w:t xml:space="preserve"> كما قال تعالى: </w:t>
      </w:r>
      <w:r w:rsidR="00EE31E7" w:rsidRPr="003D47FA">
        <w:rPr>
          <w:rtl/>
        </w:rPr>
        <w:t>{</w:t>
      </w:r>
      <w:r w:rsidR="0074579B" w:rsidRPr="003D47FA">
        <w:rPr>
          <w:rtl/>
        </w:rPr>
        <w:t>وَإِذَا مَسَّكُمُ الضُّرُّ فِي الْبَحْرِ ضَلَّ مَنْ تَدْعُونَ إِلَّا إِيَّاهُ فَلَمَّا نَجَّاكُمْ إِلَى الْبَرِّ أَعْرَضْتُمْ وَكَانَ الْإِنْسَانُ كَفُورًا</w:t>
      </w:r>
      <w:r w:rsidR="005624C2">
        <w:rPr>
          <w:rtl/>
        </w:rPr>
        <w:t>} [</w:t>
      </w:r>
      <w:r w:rsidR="0074579B" w:rsidRPr="003D47FA">
        <w:rPr>
          <w:rtl/>
        </w:rPr>
        <w:t>الإسراء: 67</w:t>
      </w:r>
      <w:r w:rsidR="00EE31E7" w:rsidRPr="003D47FA">
        <w:rPr>
          <w:rtl/>
        </w:rPr>
        <w:t>]</w:t>
      </w:r>
      <w:r w:rsidR="001D5F3D">
        <w:rPr>
          <w:rtl/>
        </w:rPr>
        <w:t>،</w:t>
      </w:r>
      <w:r w:rsidR="0074579B" w:rsidRPr="003D47FA">
        <w:rPr>
          <w:rtl/>
        </w:rPr>
        <w:t xml:space="preserve"> وقال تعالى: فَإِذَا رَكِبُوا فِي الْفُلْكِ دَعَوُا اللَّهَ مُخْلِصِينَ لَهُ الدِّينَ فَلَمَّا نَجَّاهُمْ إِلَى الْبَرِّ إِذَا هُمْ يُشْرِكُونَ</w:t>
      </w:r>
      <w:r w:rsidR="005624C2">
        <w:rPr>
          <w:rtl/>
        </w:rPr>
        <w:t>} [</w:t>
      </w:r>
      <w:r w:rsidR="0074579B" w:rsidRPr="003D47FA">
        <w:rPr>
          <w:rtl/>
        </w:rPr>
        <w:t>العنكبوت: 65</w:t>
      </w:r>
      <w:r w:rsidR="00EE31E7" w:rsidRPr="003D47FA">
        <w:rPr>
          <w:rtl/>
        </w:rPr>
        <w:t>]</w:t>
      </w:r>
      <w:r w:rsidR="001D5F3D">
        <w:rPr>
          <w:rtl/>
        </w:rPr>
        <w:t>،</w:t>
      </w:r>
      <w:r w:rsidR="0074579B" w:rsidRPr="003D47FA">
        <w:rPr>
          <w:rtl/>
        </w:rPr>
        <w:t xml:space="preserve"> وقال تعالى: </w:t>
      </w:r>
      <w:r w:rsidR="00EE31E7" w:rsidRPr="003D47FA">
        <w:rPr>
          <w:rtl/>
        </w:rPr>
        <w:t>{</w:t>
      </w:r>
      <w:r w:rsidR="0074579B" w:rsidRPr="003D47FA">
        <w:rPr>
          <w:rStyle w:val="aaya"/>
          <w:rtl/>
        </w:rPr>
        <w:t>وَإِذَا مَسَّ الْإِنسَانَ ضُرٌّ دَعَا رَبَّهُ مُنِيبًا إِلَيْهِ ثُمَّ إِذَا خَوَّلَهُ نِعْمَةً مِّنْهُ نَسِيَ مَا كَانَ يَدْعُو إِلَيْهِ مِن قَبْلُ وَجَعَلَ لِلَّهِ أَندَادًا لِّيُضِلَّ عَن سَبِيلِهِ قُلْ تَمَتَّعْ بِكُفْرِكَ قَلِيلًا إِنَّكَ مِنْ أَصْحَابِ النَّارِ</w:t>
      </w:r>
      <w:r w:rsidR="005624C2">
        <w:rPr>
          <w:rtl/>
        </w:rPr>
        <w:t>} [</w:t>
      </w:r>
      <w:r w:rsidR="0074579B" w:rsidRPr="003D47FA">
        <w:rPr>
          <w:rStyle w:val="sora"/>
          <w:rtl/>
        </w:rPr>
        <w:t>الزمر: 8</w:t>
      </w:r>
      <w:r w:rsidR="00EE31E7" w:rsidRPr="003D47FA">
        <w:rPr>
          <w:rStyle w:val="sora"/>
          <w:rtl/>
        </w:rPr>
        <w:t>]</w:t>
      </w:r>
      <w:r w:rsidR="001D5F3D">
        <w:rPr>
          <w:rtl/>
        </w:rPr>
        <w:t>،</w:t>
      </w:r>
      <w:r w:rsidR="0074579B" w:rsidRPr="003D47FA">
        <w:rPr>
          <w:rtl/>
        </w:rPr>
        <w:t xml:space="preserve"> ولهذا خاطب الرسل أقوامهم بقول الله تعالى: </w:t>
      </w:r>
      <w:r w:rsidR="00EE31E7" w:rsidRPr="003D47FA">
        <w:rPr>
          <w:rtl/>
        </w:rPr>
        <w:t>{</w:t>
      </w:r>
      <w:r w:rsidR="0074579B" w:rsidRPr="003D47FA">
        <w:rPr>
          <w:rtl/>
        </w:rPr>
        <w:t>أفي الله شك فاطر السماوات والأرض</w:t>
      </w:r>
      <w:r w:rsidR="005624C2">
        <w:rPr>
          <w:rtl/>
        </w:rPr>
        <w:t>} [</w:t>
      </w:r>
      <w:r w:rsidR="0074579B" w:rsidRPr="003D47FA">
        <w:rPr>
          <w:rtl/>
        </w:rPr>
        <w:t>إبراهيم: 10</w:t>
      </w:r>
      <w:r w:rsidR="00EE31E7" w:rsidRPr="003D47FA">
        <w:rPr>
          <w:rtl/>
        </w:rPr>
        <w:t>]</w:t>
      </w:r>
      <w:r w:rsidR="001D5F3D">
        <w:rPr>
          <w:rtl/>
        </w:rPr>
        <w:t>،</w:t>
      </w:r>
      <w:r w:rsidR="0074579B" w:rsidRPr="003D47FA">
        <w:rPr>
          <w:rtl/>
        </w:rPr>
        <w:t xml:space="preserve"> ويؤيد ذلك قوله تعالى: </w:t>
      </w:r>
      <w:r w:rsidR="00EE31E7" w:rsidRPr="003D47FA">
        <w:rPr>
          <w:rtl/>
        </w:rPr>
        <w:t>{</w:t>
      </w:r>
      <w:r w:rsidR="0074579B" w:rsidRPr="003D47FA">
        <w:rPr>
          <w:rtl/>
        </w:rPr>
        <w:t>وَلَئِنْ سَأَلْتَهُمْ مَنْ خَلَقَ السَّمَوَاتِ وَالْأَرْضَ وَسَخَّرَ الشَّمْسَ وَالْقَمَرَ لَيَقُولُنَّ اللَّهُ فَأَنَّى يُؤْفَكُونَ</w:t>
      </w:r>
      <w:r w:rsidR="005624C2">
        <w:rPr>
          <w:rtl/>
        </w:rPr>
        <w:t>} [</w:t>
      </w:r>
      <w:r w:rsidR="0074579B" w:rsidRPr="003D47FA">
        <w:rPr>
          <w:rtl/>
        </w:rPr>
        <w:t>العنكبوت: 61</w:t>
      </w:r>
      <w:r w:rsidR="00EE31E7" w:rsidRPr="003D47FA">
        <w:rPr>
          <w:rtl/>
        </w:rPr>
        <w:t>]</w:t>
      </w:r>
      <w:r w:rsidR="001D5F3D">
        <w:rPr>
          <w:rtl/>
        </w:rPr>
        <w:t>،</w:t>
      </w:r>
      <w:r w:rsidR="0074579B" w:rsidRPr="003D47FA">
        <w:rPr>
          <w:rtl/>
        </w:rPr>
        <w:t xml:space="preserve"> وقال تعالى: </w:t>
      </w:r>
      <w:r w:rsidR="00EE31E7" w:rsidRPr="003D47FA">
        <w:rPr>
          <w:rtl/>
        </w:rPr>
        <w:t>{</w:t>
      </w:r>
      <w:r w:rsidR="0074579B" w:rsidRPr="003D47FA">
        <w:rPr>
          <w:rtl/>
        </w:rPr>
        <w:t>وَلَئِنْ سَأَلْتَهُمْ مَنْ خَلَقَ السَّمَوَاتِ وَالْأَرْضَ لَيَقُولُنَّ اللَّهُ قُلِ الْحَمْدُ لِلَّهِ بَلْ أَكْثَرُهُمْ لَا يَعْلَمُونَ</w:t>
      </w:r>
      <w:r w:rsidR="005624C2">
        <w:rPr>
          <w:rtl/>
        </w:rPr>
        <w:t>} [</w:t>
      </w:r>
      <w:r w:rsidR="0074579B" w:rsidRPr="003D47FA">
        <w:rPr>
          <w:rtl/>
        </w:rPr>
        <w:t>لقمان: 25</w:t>
      </w:r>
      <w:r w:rsidR="00EE31E7" w:rsidRPr="003D47FA">
        <w:rPr>
          <w:rtl/>
        </w:rPr>
        <w:t>]</w:t>
      </w:r>
      <w:r w:rsidR="001D5F3D">
        <w:rPr>
          <w:rtl/>
        </w:rPr>
        <w:t>،</w:t>
      </w:r>
      <w:r w:rsidR="0074579B" w:rsidRPr="003D47FA">
        <w:rPr>
          <w:rtl/>
        </w:rPr>
        <w:t xml:space="preserve"> </w:t>
      </w:r>
    </w:p>
    <w:p w14:paraId="27A53D38" w14:textId="71A47DEF" w:rsidR="0074579B" w:rsidRPr="003D47FA" w:rsidRDefault="004F0ACF" w:rsidP="0074579B">
      <w:pPr>
        <w:spacing w:before="240" w:after="240"/>
        <w:ind w:left="-58"/>
        <w:rPr>
          <w:rtl/>
        </w:rPr>
      </w:pPr>
      <w:r w:rsidRPr="00DB61BC">
        <w:rPr>
          <w:b/>
          <w:bCs/>
          <w:kern w:val="0"/>
          <w:sz w:val="32"/>
          <w:szCs w:val="32"/>
          <w:highlight w:val="yellow"/>
          <w:u w:val="single"/>
          <w:rtl/>
        </w:rPr>
        <w:t>[المفتاح الثاني]:</w:t>
      </w:r>
      <w:r w:rsidRPr="003D47FA">
        <w:rPr>
          <w:b/>
          <w:bCs/>
          <w:kern w:val="0"/>
          <w:rtl/>
        </w:rPr>
        <w:t xml:space="preserve"> </w:t>
      </w:r>
      <w:r w:rsidR="0074579B" w:rsidRPr="003D47FA">
        <w:rPr>
          <w:b/>
          <w:bCs/>
          <w:rtl/>
        </w:rPr>
        <w:t xml:space="preserve">الأدلة على وجود الله تعالى: </w:t>
      </w:r>
      <w:r w:rsidR="0074579B" w:rsidRPr="003D47FA">
        <w:rPr>
          <w:rtl/>
        </w:rPr>
        <w:t>كل ما في الوجود يدل على وجود الخالق الموجد لكل موجود والمدبر لكل ما في الوجود</w:t>
      </w:r>
      <w:r w:rsidR="001D5F3D">
        <w:rPr>
          <w:rtl/>
        </w:rPr>
        <w:t>،</w:t>
      </w:r>
      <w:r w:rsidR="0074579B" w:rsidRPr="003D47FA">
        <w:rPr>
          <w:rtl/>
        </w:rPr>
        <w:t xml:space="preserve"> ونذكر منها أربعة أدلة تتمثل في</w:t>
      </w:r>
      <w:r w:rsidR="0074579B" w:rsidRPr="003D47FA">
        <w:rPr>
          <w:b/>
          <w:bCs/>
          <w:rtl/>
        </w:rPr>
        <w:t xml:space="preserve"> </w:t>
      </w:r>
      <w:r w:rsidR="0074579B" w:rsidRPr="003D47FA">
        <w:rPr>
          <w:rtl/>
        </w:rPr>
        <w:t>دلالة الفطرة</w:t>
      </w:r>
      <w:r w:rsidR="001D5F3D">
        <w:rPr>
          <w:rtl/>
        </w:rPr>
        <w:t>،</w:t>
      </w:r>
      <w:r w:rsidR="0074579B" w:rsidRPr="003D47FA">
        <w:rPr>
          <w:rtl/>
        </w:rPr>
        <w:t xml:space="preserve"> ودلالة الخلق والحدوث والإبداع في الكون</w:t>
      </w:r>
      <w:r w:rsidR="001D5F3D">
        <w:rPr>
          <w:rtl/>
        </w:rPr>
        <w:t>،</w:t>
      </w:r>
      <w:r w:rsidR="0074579B" w:rsidRPr="003D47FA">
        <w:rPr>
          <w:rtl/>
        </w:rPr>
        <w:t xml:space="preserve"> ودلالة العقل</w:t>
      </w:r>
      <w:r w:rsidR="001D5F3D">
        <w:rPr>
          <w:rtl/>
        </w:rPr>
        <w:t>،</w:t>
      </w:r>
      <w:r w:rsidR="0074579B" w:rsidRPr="003D47FA">
        <w:rPr>
          <w:rtl/>
        </w:rPr>
        <w:t xml:space="preserve"> ودلالة الشرع</w:t>
      </w:r>
      <w:r w:rsidR="001D5F3D">
        <w:rPr>
          <w:rtl/>
        </w:rPr>
        <w:t>،</w:t>
      </w:r>
      <w:r w:rsidR="0074579B" w:rsidRPr="003D47FA">
        <w:rPr>
          <w:rtl/>
        </w:rPr>
        <w:t xml:space="preserve"> </w:t>
      </w:r>
    </w:p>
    <w:p w14:paraId="092A5714" w14:textId="46CB3F08" w:rsidR="0074579B" w:rsidRPr="003D47FA" w:rsidRDefault="0074579B" w:rsidP="0074579B">
      <w:pPr>
        <w:spacing w:before="240" w:after="240"/>
        <w:ind w:left="-58"/>
        <w:rPr>
          <w:b/>
          <w:bCs/>
          <w:rtl/>
        </w:rPr>
      </w:pPr>
      <w:r w:rsidRPr="003D47FA">
        <w:rPr>
          <w:b/>
          <w:bCs/>
          <w:rtl/>
        </w:rPr>
        <w:t>(الأول)</w:t>
      </w:r>
      <w:r w:rsidRPr="003D47FA">
        <w:rPr>
          <w:rtl/>
        </w:rPr>
        <w:t xml:space="preserve"> </w:t>
      </w:r>
      <w:r w:rsidRPr="003D47FA">
        <w:rPr>
          <w:b/>
          <w:bCs/>
          <w:rtl/>
        </w:rPr>
        <w:t>دلالة الفطرة على وجود الله:</w:t>
      </w:r>
      <w:r w:rsidRPr="003D47FA">
        <w:rPr>
          <w:rtl/>
        </w:rPr>
        <w:t xml:space="preserve"> الفطرة منبع كامن في باطن الإنسان يجذبه نحو الإيمان بالله</w:t>
      </w:r>
      <w:r w:rsidR="001D5F3D">
        <w:rPr>
          <w:rtl/>
        </w:rPr>
        <w:t>،</w:t>
      </w:r>
      <w:r w:rsidRPr="003D47FA">
        <w:rPr>
          <w:rtl/>
        </w:rPr>
        <w:t xml:space="preserve"> وهذه الفطرة موجودة في أعماق ذات كلّ إنسان</w:t>
      </w:r>
      <w:r w:rsidR="001D5F3D">
        <w:rPr>
          <w:rtl/>
        </w:rPr>
        <w:t>،</w:t>
      </w:r>
      <w:r w:rsidRPr="003D47FA">
        <w:rPr>
          <w:rtl/>
        </w:rPr>
        <w:t xml:space="preserve"> تتحرّك بوحي داخلي</w:t>
      </w:r>
      <w:r w:rsidR="001D5F3D">
        <w:rPr>
          <w:rtl/>
        </w:rPr>
        <w:t>،</w:t>
      </w:r>
      <w:r w:rsidRPr="003D47FA">
        <w:rPr>
          <w:rtl/>
        </w:rPr>
        <w:t xml:space="preserve"> ولا تحتاج إلى تعليم وتعلّم</w:t>
      </w:r>
      <w:r w:rsidR="001D5F3D">
        <w:rPr>
          <w:rtl/>
        </w:rPr>
        <w:t>،</w:t>
      </w:r>
      <w:r w:rsidRPr="003D47FA">
        <w:rPr>
          <w:rtl/>
        </w:rPr>
        <w:t xml:space="preserve"> ولا تخضع لتأثير العوامل الخارجية</w:t>
      </w:r>
      <w:r w:rsidR="001D5F3D">
        <w:rPr>
          <w:rtl/>
        </w:rPr>
        <w:t>،</w:t>
      </w:r>
      <w:r w:rsidRPr="003D47FA">
        <w:rPr>
          <w:rtl/>
        </w:rPr>
        <w:t xml:space="preserve"> ولا يمكن استئصالها أو القضاء عليها</w:t>
      </w:r>
      <w:r w:rsidR="001D5F3D">
        <w:rPr>
          <w:rtl/>
        </w:rPr>
        <w:t>،</w:t>
      </w:r>
      <w:r w:rsidRPr="003D47FA">
        <w:rPr>
          <w:rtl/>
        </w:rPr>
        <w:t xml:space="preserve"> وجميع الناس على مرّ العصور واختلاف الشعوب لديهم الشعور الداخلي بوجود الرب الخالق الرازق</w:t>
      </w:r>
      <w:r w:rsidR="001D5F3D">
        <w:rPr>
          <w:rtl/>
        </w:rPr>
        <w:t>،</w:t>
      </w:r>
      <w:r w:rsidRPr="003D47FA">
        <w:rPr>
          <w:rtl/>
        </w:rPr>
        <w:t xml:space="preserve"> كل الناس تقريبا لديهم هذا الشعور</w:t>
      </w:r>
      <w:r w:rsidR="001D5F3D">
        <w:rPr>
          <w:rtl/>
        </w:rPr>
        <w:t>،</w:t>
      </w:r>
      <w:r w:rsidRPr="003D47FA">
        <w:rPr>
          <w:rtl/>
        </w:rPr>
        <w:t xml:space="preserve"> ولكن قد يهتدي للصواب فيعبد الله وحده لا شريك له وقد يضل الطريق فيعبد الاصنام والاوثان أو الشمس والقمر والكواكب ومنهم من يعبد البقر وفي الهند وحدها أكثر من 400 طائفة دينية كل منها يبحث عن الإله بطريقته</w:t>
      </w:r>
      <w:r w:rsidR="001D5F3D">
        <w:rPr>
          <w:rtl/>
        </w:rPr>
        <w:t>،</w:t>
      </w:r>
      <w:r w:rsidRPr="003D47FA">
        <w:rPr>
          <w:rtl/>
        </w:rPr>
        <w:t xml:space="preserve"> ويعبده بطقوس تختلف من طائفة إلى أخرى</w:t>
      </w:r>
      <w:r w:rsidR="001D5F3D">
        <w:rPr>
          <w:rtl/>
        </w:rPr>
        <w:t>،</w:t>
      </w:r>
      <w:r w:rsidRPr="003D47FA">
        <w:rPr>
          <w:rtl/>
        </w:rPr>
        <w:t xml:space="preserve"> وهذا من أدل الدلائل على انّ البحث عن الإله وعبادته مركوز في فطرة الإنسان</w:t>
      </w:r>
      <w:r w:rsidR="001D5F3D">
        <w:rPr>
          <w:rtl/>
        </w:rPr>
        <w:t>،</w:t>
      </w:r>
      <w:r w:rsidRPr="003D47FA">
        <w:rPr>
          <w:rtl/>
        </w:rPr>
        <w:t xml:space="preserve"> وهذا في حال الرخاء</w:t>
      </w:r>
      <w:r w:rsidR="001D5F3D">
        <w:rPr>
          <w:rtl/>
        </w:rPr>
        <w:t>،</w:t>
      </w:r>
      <w:r w:rsidRPr="003D47FA">
        <w:rPr>
          <w:rtl/>
        </w:rPr>
        <w:t xml:space="preserve"> اما في أوقات الهلاك والشدة فلا يلجأ الإنسان إلا إلى ربه وخالقه</w:t>
      </w:r>
      <w:r w:rsidR="001D5F3D">
        <w:rPr>
          <w:rtl/>
        </w:rPr>
        <w:t>،</w:t>
      </w:r>
      <w:r w:rsidRPr="003D47FA">
        <w:rPr>
          <w:rtl/>
        </w:rPr>
        <w:t xml:space="preserve"> لأنها الفطرة الاصلية المركوزة في القلب</w:t>
      </w:r>
      <w:r w:rsidR="001D5F3D">
        <w:rPr>
          <w:rtl/>
        </w:rPr>
        <w:t>،</w:t>
      </w:r>
      <w:r w:rsidRPr="003D47FA">
        <w:rPr>
          <w:rtl/>
        </w:rPr>
        <w:t xml:space="preserve"> وقد مرت الآيات الدالة على لجوء جميع الناس إلى الله في أوقات الشدة والضرورة</w:t>
      </w:r>
      <w:r w:rsidR="001D5F3D">
        <w:rPr>
          <w:rtl/>
        </w:rPr>
        <w:t>،</w:t>
      </w:r>
      <w:r w:rsidRPr="003D47FA">
        <w:rPr>
          <w:rtl/>
        </w:rPr>
        <w:t xml:space="preserve"> وأصل الفطرة هو ما جاء في قوله تعالى: </w:t>
      </w:r>
      <w:r w:rsidR="00EE31E7" w:rsidRPr="003D47FA">
        <w:rPr>
          <w:rtl/>
        </w:rPr>
        <w:t>{</w:t>
      </w:r>
      <w:r w:rsidRPr="003D47FA">
        <w:rPr>
          <w:rtl/>
        </w:rPr>
        <w:t>وَإِذْ أَخَذَ رَبُّكَ مِنْ بَنِي آدَمَ مِنْ ظُهُورِهِمْ ذُرِّيَّتَهُمْ وَأَشْهَدَهُمْ عَلَى أَنْفُسِهِمْ ألَسْتُ بِرَبِّكُمْ قَالُوا بَلَى شَهِدْنَا أَنْ تَقُولُوا يَوْمَ الْقِيَامَةِ إِنَّا كُنَّا عَنْ هَذَا غَافِلِينَ</w:t>
      </w:r>
      <w:r w:rsidR="005624C2">
        <w:rPr>
          <w:rtl/>
        </w:rPr>
        <w:t>} [</w:t>
      </w:r>
      <w:r w:rsidRPr="003D47FA">
        <w:rPr>
          <w:rtl/>
        </w:rPr>
        <w:t>الاعراف: 172</w:t>
      </w:r>
      <w:r w:rsidR="00EE31E7" w:rsidRPr="003D47FA">
        <w:rPr>
          <w:rtl/>
        </w:rPr>
        <w:t>]</w:t>
      </w:r>
      <w:r w:rsidR="001D5F3D">
        <w:rPr>
          <w:rtl/>
        </w:rPr>
        <w:t>،</w:t>
      </w:r>
      <w:r w:rsidRPr="003D47FA">
        <w:rPr>
          <w:rtl/>
        </w:rPr>
        <w:t xml:space="preserve"> وقد جاء في تفسير الآية أنها الفطرة التي فطر الله تعالى الناس جميعاً عليها من وجود الله واحتياجهم إليه</w:t>
      </w:r>
      <w:r w:rsidR="001D5F3D">
        <w:rPr>
          <w:rtl/>
        </w:rPr>
        <w:t>،</w:t>
      </w:r>
      <w:r w:rsidRPr="003D47FA">
        <w:rPr>
          <w:rtl/>
        </w:rPr>
        <w:t xml:space="preserve"> و (الفطرة) تعلل الشعور لدى كل إنسان بوجود إله والرغبة في عبادته</w:t>
      </w:r>
      <w:r w:rsidR="001D5F3D">
        <w:rPr>
          <w:rtl/>
        </w:rPr>
        <w:t>،</w:t>
      </w:r>
      <w:r w:rsidRPr="003D47FA">
        <w:rPr>
          <w:rtl/>
        </w:rPr>
        <w:t xml:space="preserve"> إن تيارات الإلحاد في العالم قد تؤدّي إلى ضعف الاتّجاه الفطري للإنسان نحو الإيمان بوجود الله</w:t>
      </w:r>
      <w:r w:rsidR="001D5F3D">
        <w:rPr>
          <w:rtl/>
        </w:rPr>
        <w:t>،</w:t>
      </w:r>
      <w:r w:rsidRPr="003D47FA">
        <w:rPr>
          <w:rtl/>
        </w:rPr>
        <w:t xml:space="preserve"> ولكن هذه التيارات لا تستطيع أبداً أن تستأصل هذا الإحساس أو تقضى عليه بالمرّة</w:t>
      </w:r>
      <w:r w:rsidR="001D5F3D">
        <w:rPr>
          <w:rtl/>
        </w:rPr>
        <w:t>،</w:t>
      </w:r>
      <w:r w:rsidRPr="003D47FA">
        <w:rPr>
          <w:rtl/>
        </w:rPr>
        <w:t xml:space="preserve"> وصدق الرسول الكريم صلى الله عليه وسلم حيث يقول: </w:t>
      </w:r>
      <w:r w:rsidR="00870F46">
        <w:rPr>
          <w:rtl/>
        </w:rPr>
        <w:t>(</w:t>
      </w:r>
      <w:r w:rsidRPr="003D47FA">
        <w:rPr>
          <w:rtl/>
        </w:rPr>
        <w:t>كل مولود يولد على الفطرة فأبواه يهودانه أو ينصرانه أو يمجسانه</w:t>
      </w:r>
      <w:r w:rsidR="00870F46">
        <w:rPr>
          <w:rtl/>
        </w:rPr>
        <w:t>)</w:t>
      </w:r>
      <w:r w:rsidRPr="003D47FA">
        <w:rPr>
          <w:rtl/>
        </w:rPr>
        <w:t xml:space="preserve"> </w:t>
      </w:r>
      <w:r w:rsidR="00EE31E7" w:rsidRPr="003D47FA">
        <w:rPr>
          <w:rtl/>
        </w:rPr>
        <w:t>[</w:t>
      </w:r>
      <w:r w:rsidRPr="003D47FA">
        <w:rPr>
          <w:rtl/>
        </w:rPr>
        <w:t>متفق عليه</w:t>
      </w:r>
      <w:r w:rsidR="00EE31E7" w:rsidRPr="003D47FA">
        <w:rPr>
          <w:rtl/>
        </w:rPr>
        <w:t>]</w:t>
      </w:r>
      <w:r w:rsidR="001D5F3D">
        <w:rPr>
          <w:rtl/>
        </w:rPr>
        <w:t>،</w:t>
      </w:r>
      <w:r w:rsidRPr="003D47FA">
        <w:rPr>
          <w:b/>
          <w:bCs/>
          <w:rtl/>
        </w:rPr>
        <w:t xml:space="preserve"> </w:t>
      </w:r>
    </w:p>
    <w:p w14:paraId="385B438D" w14:textId="05D0AD5C" w:rsidR="0074579B" w:rsidRPr="003D47FA" w:rsidRDefault="0074579B" w:rsidP="0074579B">
      <w:pPr>
        <w:spacing w:before="240" w:after="240"/>
        <w:ind w:left="-58"/>
        <w:rPr>
          <w:rtl/>
        </w:rPr>
      </w:pPr>
      <w:r w:rsidRPr="003D47FA">
        <w:rPr>
          <w:b/>
          <w:bCs/>
          <w:rtl/>
        </w:rPr>
        <w:t>(والثاني): دليل الخلق والحدوث والإبداع لجميع الموجودات في الكون</w:t>
      </w:r>
      <w:r w:rsidR="001D5F3D">
        <w:rPr>
          <w:rtl/>
        </w:rPr>
        <w:t>،</w:t>
      </w:r>
      <w:r w:rsidRPr="003D47FA">
        <w:rPr>
          <w:rtl/>
        </w:rPr>
        <w:t xml:space="preserve"> إذ كل </w:t>
      </w:r>
      <w:r w:rsidR="000D66E5" w:rsidRPr="003D47FA">
        <w:rPr>
          <w:rtl/>
        </w:rPr>
        <w:t>مصنوع لابد له من صانع</w:t>
      </w:r>
      <w:r w:rsidR="001D5F3D">
        <w:rPr>
          <w:rtl/>
        </w:rPr>
        <w:t>،</w:t>
      </w:r>
      <w:r w:rsidR="000D66E5" w:rsidRPr="003D47FA">
        <w:rPr>
          <w:rtl/>
        </w:rPr>
        <w:t xml:space="preserve"> وكل </w:t>
      </w:r>
      <w:r w:rsidRPr="003D47FA">
        <w:rPr>
          <w:rtl/>
        </w:rPr>
        <w:t>مخلوق ولا بد له من خالق</w:t>
      </w:r>
      <w:r w:rsidR="001D5F3D">
        <w:rPr>
          <w:rtl/>
        </w:rPr>
        <w:t>،</w:t>
      </w:r>
      <w:r w:rsidRPr="003D47FA">
        <w:rPr>
          <w:rtl/>
        </w:rPr>
        <w:t xml:space="preserve"> وكل حادث لا بد له من محدث ولا خالق للخلق</w:t>
      </w:r>
      <w:r w:rsidR="001D5F3D">
        <w:rPr>
          <w:rtl/>
        </w:rPr>
        <w:t>،</w:t>
      </w:r>
      <w:r w:rsidRPr="003D47FA">
        <w:rPr>
          <w:rtl/>
        </w:rPr>
        <w:t xml:space="preserve"> ولا محدث للحوادث إلا الله عز وجل</w:t>
      </w:r>
      <w:r w:rsidR="001D5F3D">
        <w:rPr>
          <w:rtl/>
        </w:rPr>
        <w:t>،</w:t>
      </w:r>
      <w:r w:rsidRPr="003D47FA">
        <w:rPr>
          <w:rtl/>
        </w:rPr>
        <w:t xml:space="preserve"> ولهذا سئل أعرابي: بم عرفت ربك؟ فقال: الأثر يدل على المسير</w:t>
      </w:r>
      <w:r w:rsidR="001D5F3D">
        <w:rPr>
          <w:rtl/>
        </w:rPr>
        <w:t>،</w:t>
      </w:r>
      <w:r w:rsidRPr="003D47FA">
        <w:rPr>
          <w:rtl/>
        </w:rPr>
        <w:t xml:space="preserve"> والبَعْرَة تدل على البعير</w:t>
      </w:r>
      <w:r w:rsidR="001D5F3D">
        <w:rPr>
          <w:rtl/>
        </w:rPr>
        <w:t>،</w:t>
      </w:r>
      <w:r w:rsidRPr="003D47FA">
        <w:rPr>
          <w:rtl/>
        </w:rPr>
        <w:t xml:space="preserve"> فسماء ذات أبراجٍ وأرض ٌ ذات فجاج وبحارٌ ذات أمواج ألا تدل على السميع البصير</w:t>
      </w:r>
      <w:r w:rsidR="001D5F3D">
        <w:rPr>
          <w:rtl/>
        </w:rPr>
        <w:t>،</w:t>
      </w:r>
      <w:r w:rsidRPr="003D47FA">
        <w:rPr>
          <w:rtl/>
        </w:rPr>
        <w:t xml:space="preserve"> ومن أمثلة الآيات الكونية المتعلقة بالخلق والحدوث قوله تعالى</w:t>
      </w:r>
      <w:r w:rsidR="000D66E5" w:rsidRPr="003D47FA">
        <w:rPr>
          <w:rtl/>
        </w:rPr>
        <w:t xml:space="preserve">: </w:t>
      </w:r>
      <w:r w:rsidR="00EE31E7" w:rsidRPr="003D47FA">
        <w:rPr>
          <w:rtl/>
        </w:rPr>
        <w:t>{</w:t>
      </w:r>
      <w:r w:rsidRPr="003D47FA">
        <w:rPr>
          <w:rStyle w:val="aaya"/>
          <w:rtl/>
        </w:rPr>
        <w:t>وَمِنْ آيَاتِهِ اللَّيْلُ وَالنَّهَارُ وَالشَّمْسُ وَالْقَمَرُ لا تَسْجُدُوا لِلشَّمْسِ وَلا لِلْقَمَرِ وَاسْجُدُوا لِلَّهِ الَّذِي خَلَقَهُنَّ إِنْ كُنْتُمْ إِيَّاهُ تَعْبُدُونَ</w:t>
      </w:r>
      <w:r w:rsidR="005624C2">
        <w:rPr>
          <w:rtl/>
        </w:rPr>
        <w:t>} [</w:t>
      </w:r>
      <w:r w:rsidRPr="003D47FA">
        <w:rPr>
          <w:rStyle w:val="sora"/>
          <w:rtl/>
        </w:rPr>
        <w:t>فصلت: 37]</w:t>
      </w:r>
      <w:r w:rsidR="001D5F3D">
        <w:rPr>
          <w:rtl/>
        </w:rPr>
        <w:t>،</w:t>
      </w:r>
      <w:r w:rsidRPr="003D47FA">
        <w:rPr>
          <w:rtl/>
        </w:rPr>
        <w:t xml:space="preserve"> وقوله تعالى: </w:t>
      </w:r>
      <w:r w:rsidR="00EE31E7" w:rsidRPr="003D47FA">
        <w:rPr>
          <w:rtl/>
        </w:rPr>
        <w:t>{</w:t>
      </w:r>
      <w:r w:rsidRPr="003D47FA">
        <w:rPr>
          <w:rStyle w:val="aaya"/>
          <w:rtl/>
        </w:rPr>
        <w:t>وَمِنْ آيَاتِهِ أَنْ خَلَقَكُمْ مِنْ تُرَابٍ ثُمَّ إِذَا أَنْتُمْ بَشَرٌ تَنْتَشِرُونَ</w:t>
      </w:r>
      <w:r w:rsidR="005624C2">
        <w:rPr>
          <w:rtl/>
        </w:rPr>
        <w:t>} [</w:t>
      </w:r>
      <w:r w:rsidRPr="003D47FA">
        <w:rPr>
          <w:rStyle w:val="sora"/>
          <w:rtl/>
        </w:rPr>
        <w:t>الروم: 20]</w:t>
      </w:r>
      <w:r w:rsidR="001D5F3D">
        <w:rPr>
          <w:rtl/>
        </w:rPr>
        <w:t>،</w:t>
      </w:r>
      <w:r w:rsidRPr="003D47FA">
        <w:rPr>
          <w:rtl/>
        </w:rPr>
        <w:t xml:space="preserve"> وقوله تعالى: </w:t>
      </w:r>
      <w:r w:rsidR="00EE31E7" w:rsidRPr="003D47FA">
        <w:rPr>
          <w:rtl/>
        </w:rPr>
        <w:t>{</w:t>
      </w:r>
      <w:r w:rsidRPr="003D47FA">
        <w:rPr>
          <w:rStyle w:val="aaya"/>
          <w:rtl/>
        </w:rPr>
        <w:t>وَمِنْ آيَاتِهِ خَلْقُ السَّمَاوَاتِ وَالأَرْضِ وَاخْتِلافُ أَلْسِنَتِكُمْ وَأَلْوَانِكُمْ إِنَّ فِي ذَلِكَ لآيَاتٍ لِّلْعَالِمِينَ وَمِنْ آيَاتِهِ مَنَامُكُم بِاللَّيْلِ وَالنَّهَارِ وَابْتِغَاؤُكُم مِّن فَضْلِهِ إِنَّ فِي ذَلِكَ لآيَاتٍ لِّقَوْمٍ يَسْمَعُونَ وَمِنْ آيَاتِهِ يُرِيكُمُ الْبَرْقَ خَوْفًا وَطَمَعًا وَيُنَزِّلُ مِنَ السَّمَاءِ مَاءً فَيُحْيِي بِهِ الأَرْضَ بَعْدَ مَوْتِهَا إِنَّ فِي ذَلِكَ لآيَاتٍ لِّقَوْمٍ يَعْقِلُونَ وَمِنْ آيَاتِهِ أَن تَقُومَ السَّمَاءُ وَالأَرْضُ بِأَمْرِهِ ثُمَّ إِذَا دَعَاكُمْ دَعْوَةً مِّنَ الأَرْضِ إِذَا أَنتُمْ تَخْرُجُونَ</w:t>
      </w:r>
      <w:r w:rsidR="005624C2">
        <w:rPr>
          <w:rtl/>
        </w:rPr>
        <w:t>} [</w:t>
      </w:r>
      <w:r w:rsidRPr="003D47FA">
        <w:rPr>
          <w:rStyle w:val="sora"/>
          <w:rtl/>
        </w:rPr>
        <w:t>الروم: 22-25]</w:t>
      </w:r>
      <w:r w:rsidR="001D5F3D">
        <w:rPr>
          <w:rtl/>
        </w:rPr>
        <w:t>،</w:t>
      </w:r>
      <w:r w:rsidRPr="003D47FA">
        <w:rPr>
          <w:rtl/>
        </w:rPr>
        <w:t xml:space="preserve"> فهذه الآيات الكونية أكبر دليل على وجود الله</w:t>
      </w:r>
      <w:r w:rsidR="001D5F3D">
        <w:rPr>
          <w:rtl/>
        </w:rPr>
        <w:t>،</w:t>
      </w:r>
      <w:r w:rsidRPr="003D47FA">
        <w:rPr>
          <w:rtl/>
        </w:rPr>
        <w:t xml:space="preserve"> </w:t>
      </w:r>
    </w:p>
    <w:p w14:paraId="203B5549" w14:textId="1F716D31" w:rsidR="0074579B" w:rsidRPr="003D47FA" w:rsidRDefault="0074579B" w:rsidP="0074579B">
      <w:pPr>
        <w:spacing w:before="240" w:after="240"/>
        <w:ind w:left="-58"/>
        <w:rPr>
          <w:b/>
          <w:bCs/>
          <w:rtl/>
        </w:rPr>
      </w:pPr>
      <w:r w:rsidRPr="003D47FA">
        <w:rPr>
          <w:b/>
          <w:bCs/>
          <w:rtl/>
        </w:rPr>
        <w:t>(والثالث): دلالة العقل على وجود الله</w:t>
      </w:r>
      <w:r w:rsidR="001D5F3D">
        <w:rPr>
          <w:b/>
          <w:bCs/>
          <w:rtl/>
        </w:rPr>
        <w:t>،</w:t>
      </w:r>
      <w:r w:rsidRPr="003D47FA">
        <w:rPr>
          <w:rtl/>
        </w:rPr>
        <w:t xml:space="preserve"> فالعقل يحكم باستحالة وجود هذه الكائنات بنفسها</w:t>
      </w:r>
      <w:r w:rsidR="001D5F3D">
        <w:rPr>
          <w:rtl/>
        </w:rPr>
        <w:t>،</w:t>
      </w:r>
      <w:r w:rsidRPr="003D47FA">
        <w:rPr>
          <w:rtl/>
        </w:rPr>
        <w:t xml:space="preserve"> أو وجودها بالصدفة ولهذا قال الله عز وجل: </w:t>
      </w:r>
      <w:r w:rsidR="00EE31E7" w:rsidRPr="003D47FA">
        <w:rPr>
          <w:rtl/>
        </w:rPr>
        <w:t>{</w:t>
      </w:r>
      <w:r w:rsidRPr="003D47FA">
        <w:rPr>
          <w:rtl/>
        </w:rPr>
        <w:t>أَمْ خُلِقُوا مِنْ غَيْرِ شَيْءٍ أَمْ هُمُ الْخَالِقُونَ * أَمْ خَلَقُوا السَّمَوَاتِ وَالْأَرْضَ بَلْ لَا يُوقِنُونَ</w:t>
      </w:r>
      <w:r w:rsidR="00EE31E7" w:rsidRPr="003D47FA">
        <w:rPr>
          <w:rtl/>
        </w:rPr>
        <w:t>}</w:t>
      </w:r>
      <w:r w:rsidR="000D66E5" w:rsidRPr="003D47FA">
        <w:rPr>
          <w:rtl/>
        </w:rPr>
        <w:t xml:space="preserve"> </w:t>
      </w:r>
      <w:r w:rsidRPr="003D47FA">
        <w:rPr>
          <w:rtl/>
        </w:rPr>
        <w:t>[الطور: 35</w:t>
      </w:r>
      <w:r w:rsidR="001D5F3D">
        <w:rPr>
          <w:rtl/>
        </w:rPr>
        <w:t>،</w:t>
      </w:r>
      <w:r w:rsidRPr="003D47FA">
        <w:rPr>
          <w:rtl/>
        </w:rPr>
        <w:t xml:space="preserve"> 36]</w:t>
      </w:r>
      <w:r w:rsidR="001D5F3D">
        <w:rPr>
          <w:rtl/>
        </w:rPr>
        <w:t>،</w:t>
      </w:r>
      <w:r w:rsidRPr="003D47FA">
        <w:rPr>
          <w:rtl/>
        </w:rPr>
        <w:t xml:space="preserve"> فمن تدبر الآيات علم يقيناً بوجود الله تعالى</w:t>
      </w:r>
      <w:r w:rsidR="001D5F3D">
        <w:rPr>
          <w:rtl/>
        </w:rPr>
        <w:t>،</w:t>
      </w:r>
      <w:r w:rsidRPr="003D47FA">
        <w:rPr>
          <w:rtl/>
        </w:rPr>
        <w:t xml:space="preserve"> بل لو تدبر الإنسان في نفسه لكفاه ذلك في اليقين في وجود الله تعالى</w:t>
      </w:r>
      <w:r w:rsidR="001D5F3D">
        <w:rPr>
          <w:rtl/>
        </w:rPr>
        <w:t>،</w:t>
      </w:r>
      <w:r w:rsidRPr="003D47FA">
        <w:rPr>
          <w:rtl/>
        </w:rPr>
        <w:t xml:space="preserve"> كما قال تعالى: </w:t>
      </w:r>
      <w:r w:rsidR="00EE31E7" w:rsidRPr="003D47FA">
        <w:rPr>
          <w:rtl/>
        </w:rPr>
        <w:t>{</w:t>
      </w:r>
      <w:r w:rsidRPr="003D47FA">
        <w:rPr>
          <w:rtl/>
        </w:rPr>
        <w:t>وَفِي أَنْفُسِكُمْ أَفَلَا تُبْصِرُونَ</w:t>
      </w:r>
      <w:r w:rsidR="005624C2">
        <w:rPr>
          <w:rtl/>
        </w:rPr>
        <w:t>} [</w:t>
      </w:r>
      <w:r w:rsidRPr="003D47FA">
        <w:rPr>
          <w:rtl/>
        </w:rPr>
        <w:t>الذاريات: 21]</w:t>
      </w:r>
      <w:r w:rsidR="001D5F3D">
        <w:rPr>
          <w:rtl/>
        </w:rPr>
        <w:t>،</w:t>
      </w:r>
      <w:r w:rsidRPr="003D47FA">
        <w:rPr>
          <w:rtl/>
        </w:rPr>
        <w:t xml:space="preserve"> ولو تدبر في الآفاق لكف</w:t>
      </w:r>
      <w:r w:rsidR="000D66E5" w:rsidRPr="003D47FA">
        <w:rPr>
          <w:rtl/>
        </w:rPr>
        <w:t>ا</w:t>
      </w:r>
      <w:r w:rsidRPr="003D47FA">
        <w:rPr>
          <w:rtl/>
        </w:rPr>
        <w:t>ه كما في قوله تعالى: {سَنُرِيهِمْ آيَاتِنَا فِي الْآفَاقِ وَفِي أَنْفُسِهِمْ حَتَّى يَتَبَيَّنَ لَهُمْ</w:t>
      </w:r>
      <w:r w:rsidR="00AB6BA0">
        <w:rPr>
          <w:rtl/>
        </w:rPr>
        <w:t xml:space="preserve"> أنه </w:t>
      </w:r>
      <w:r w:rsidRPr="003D47FA">
        <w:rPr>
          <w:rtl/>
        </w:rPr>
        <w:t>الْحَقُّ أَوَلَمْ يَكْفِ بِرَبِّكَ</w:t>
      </w:r>
      <w:r w:rsidR="00AB6BA0">
        <w:rPr>
          <w:rtl/>
        </w:rPr>
        <w:t xml:space="preserve"> أنه </w:t>
      </w:r>
      <w:r w:rsidRPr="003D47FA">
        <w:rPr>
          <w:rtl/>
        </w:rPr>
        <w:t xml:space="preserve">عَلَى كُلِّ شَيْءٍ شَهِيدٌ </w:t>
      </w:r>
      <w:r w:rsidR="005624C2">
        <w:rPr>
          <w:rtl/>
        </w:rPr>
        <w:t>} [</w:t>
      </w:r>
      <w:r w:rsidRPr="003D47FA">
        <w:rPr>
          <w:rtl/>
        </w:rPr>
        <w:t>فصلت: 53]</w:t>
      </w:r>
      <w:r w:rsidR="001D5F3D">
        <w:rPr>
          <w:rtl/>
        </w:rPr>
        <w:t>،</w:t>
      </w:r>
      <w:r w:rsidRPr="003D47FA">
        <w:rPr>
          <w:rtl/>
        </w:rPr>
        <w:t xml:space="preserve"> </w:t>
      </w:r>
    </w:p>
    <w:p w14:paraId="1F439BED" w14:textId="2B2B49F1" w:rsidR="0074579B" w:rsidRPr="003D47FA" w:rsidRDefault="0074579B" w:rsidP="0074579B">
      <w:pPr>
        <w:spacing w:before="240" w:after="240"/>
        <w:ind w:left="-58"/>
        <w:rPr>
          <w:rtl/>
        </w:rPr>
      </w:pPr>
      <w:r w:rsidRPr="003D47FA">
        <w:rPr>
          <w:b/>
          <w:bCs/>
          <w:rtl/>
        </w:rPr>
        <w:t>(والرابع): دلالة الشرع على وجود الله:</w:t>
      </w:r>
      <w:r w:rsidRPr="003D47FA">
        <w:rPr>
          <w:rtl/>
        </w:rPr>
        <w:t xml:space="preserve"> وبيان ذلك في المعجزات التي أيد الله تعالى بها الرسل الكرام</w:t>
      </w:r>
      <w:r w:rsidR="001D5F3D">
        <w:rPr>
          <w:rtl/>
        </w:rPr>
        <w:t>،</w:t>
      </w:r>
      <w:r w:rsidRPr="003D47FA">
        <w:rPr>
          <w:rtl/>
        </w:rPr>
        <w:t xml:space="preserve"> وأهم تلك المعجزات القرآن الكريم وما حواه من إعجاز بلاغي وعلمي وتشريعي</w:t>
      </w:r>
      <w:r w:rsidR="001D5F3D">
        <w:rPr>
          <w:rtl/>
        </w:rPr>
        <w:t>،</w:t>
      </w:r>
      <w:r w:rsidRPr="003D47FA">
        <w:rPr>
          <w:rtl/>
        </w:rPr>
        <w:t xml:space="preserve"> ولهذا تحدى الله تعالى أهل البلاغة والبيان أن يأتوا بمثل القرآن</w:t>
      </w:r>
      <w:r w:rsidR="001D5F3D">
        <w:rPr>
          <w:rtl/>
        </w:rPr>
        <w:t>،</w:t>
      </w:r>
      <w:r w:rsidRPr="003D47FA">
        <w:rPr>
          <w:rtl/>
        </w:rPr>
        <w:t xml:space="preserve"> أو بمثل عشر سور منه</w:t>
      </w:r>
      <w:r w:rsidR="001D5F3D">
        <w:rPr>
          <w:rtl/>
        </w:rPr>
        <w:t>،،</w:t>
      </w:r>
      <w:r w:rsidRPr="003D47FA">
        <w:rPr>
          <w:rtl/>
        </w:rPr>
        <w:t xml:space="preserve"> كما قال تعالى: </w:t>
      </w:r>
      <w:r w:rsidR="00EE31E7" w:rsidRPr="003D47FA">
        <w:rPr>
          <w:rtl/>
        </w:rPr>
        <w:t>{</w:t>
      </w:r>
      <w:r w:rsidRPr="003D47FA">
        <w:rPr>
          <w:rtl/>
        </w:rPr>
        <w:t>أَمْ يَقُولُونَ افْتَرَاهُ قُلْ فَأْتُوا بِعَشْرِ سُوَرٍ مِثْلِهِ مُفْتَرَيَاتٍ وَادْعُوا مَنِ اسْتَطَعْتُمْ مِنْ دُونِ اللَّهِ إِنْ كُنْتُمْ صَادِقِينَ * فَإِنْ لَمْ يَسْتَجِيبُوا لَكُمْ فَاعْلَمُوا أَنَّمَا أُنْزِلَ بِعِلْمِ اللَّهِ وَأَنْ لَا إِلَهَ إِلَّا هُوَ فَهَلْ أَنْتُمْ مُسْلِمُونَ</w:t>
      </w:r>
      <w:r w:rsidR="00EE31E7" w:rsidRPr="003D47FA">
        <w:rPr>
          <w:rtl/>
        </w:rPr>
        <w:t>}</w:t>
      </w:r>
      <w:r w:rsidR="000D66E5" w:rsidRPr="003D47FA">
        <w:rPr>
          <w:rtl/>
        </w:rPr>
        <w:t xml:space="preserve"> </w:t>
      </w:r>
      <w:r w:rsidR="00EE31E7" w:rsidRPr="003D47FA">
        <w:rPr>
          <w:rtl/>
        </w:rPr>
        <w:t>[</w:t>
      </w:r>
      <w:r w:rsidRPr="003D47FA">
        <w:rPr>
          <w:rtl/>
        </w:rPr>
        <w:t>هود: 14</w:t>
      </w:r>
      <w:r w:rsidR="001D5F3D">
        <w:rPr>
          <w:rtl/>
        </w:rPr>
        <w:t>،</w:t>
      </w:r>
      <w:r w:rsidRPr="003D47FA">
        <w:rPr>
          <w:rtl/>
        </w:rPr>
        <w:t xml:space="preserve"> 15</w:t>
      </w:r>
      <w:r w:rsidR="00EE31E7" w:rsidRPr="003D47FA">
        <w:rPr>
          <w:rtl/>
        </w:rPr>
        <w:t>]</w:t>
      </w:r>
      <w:r w:rsidR="001D5F3D">
        <w:rPr>
          <w:rtl/>
        </w:rPr>
        <w:t>،</w:t>
      </w:r>
      <w:r w:rsidRPr="003D47FA">
        <w:rPr>
          <w:rtl/>
        </w:rPr>
        <w:t xml:space="preserve"> فلما عجزوا تحداهم أن يأتوا بسورة من مثله</w:t>
      </w:r>
      <w:r w:rsidR="001D5F3D">
        <w:rPr>
          <w:rtl/>
        </w:rPr>
        <w:t>،</w:t>
      </w:r>
      <w:r w:rsidRPr="003D47FA">
        <w:rPr>
          <w:rtl/>
        </w:rPr>
        <w:t xml:space="preserve"> كما في قوله تعالى: </w:t>
      </w:r>
      <w:r w:rsidR="00EE31E7" w:rsidRPr="003D47FA">
        <w:rPr>
          <w:rtl/>
        </w:rPr>
        <w:t>{</w:t>
      </w:r>
      <w:r w:rsidRPr="003D47FA">
        <w:rPr>
          <w:rtl/>
        </w:rPr>
        <w:t>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w:t>
      </w:r>
      <w:r w:rsidR="00EE31E7" w:rsidRPr="003D47FA">
        <w:rPr>
          <w:rtl/>
        </w:rPr>
        <w:t>}</w:t>
      </w:r>
      <w:r w:rsidR="000D66E5" w:rsidRPr="003D47FA">
        <w:rPr>
          <w:rtl/>
        </w:rPr>
        <w:t xml:space="preserve"> </w:t>
      </w:r>
      <w:r w:rsidR="00EE31E7" w:rsidRPr="003D47FA">
        <w:rPr>
          <w:rtl/>
        </w:rPr>
        <w:t>[</w:t>
      </w:r>
      <w:r w:rsidRPr="003D47FA">
        <w:rPr>
          <w:rtl/>
        </w:rPr>
        <w:t>البقرة: 23</w:t>
      </w:r>
      <w:r w:rsidR="001D5F3D">
        <w:rPr>
          <w:rtl/>
        </w:rPr>
        <w:t>،</w:t>
      </w:r>
      <w:r w:rsidRPr="003D47FA">
        <w:rPr>
          <w:rtl/>
        </w:rPr>
        <w:t xml:space="preserve"> 24</w:t>
      </w:r>
      <w:r w:rsidR="00EE31E7" w:rsidRPr="003D47FA">
        <w:rPr>
          <w:rtl/>
        </w:rPr>
        <w:t>]</w:t>
      </w:r>
      <w:r w:rsidR="001D5F3D">
        <w:rPr>
          <w:rtl/>
        </w:rPr>
        <w:t>،</w:t>
      </w:r>
      <w:r w:rsidRPr="003D47FA">
        <w:rPr>
          <w:rtl/>
        </w:rPr>
        <w:t xml:space="preserve"> فلما عجزوا أيقن </w:t>
      </w:r>
      <w:r w:rsidR="000D66E5" w:rsidRPr="003D47FA">
        <w:rPr>
          <w:rtl/>
        </w:rPr>
        <w:t xml:space="preserve">أولوا </w:t>
      </w:r>
      <w:r w:rsidRPr="003D47FA">
        <w:rPr>
          <w:rtl/>
        </w:rPr>
        <w:t>الألباب</w:t>
      </w:r>
      <w:r w:rsidR="00AB6BA0">
        <w:rPr>
          <w:rtl/>
        </w:rPr>
        <w:t xml:space="preserve"> أنه </w:t>
      </w:r>
      <w:r w:rsidRPr="003D47FA">
        <w:rPr>
          <w:rtl/>
        </w:rPr>
        <w:t>من عند الله الحق المبين</w:t>
      </w:r>
      <w:r w:rsidR="001D5F3D">
        <w:rPr>
          <w:rtl/>
        </w:rPr>
        <w:t>،</w:t>
      </w:r>
      <w:r w:rsidRPr="003D47FA">
        <w:rPr>
          <w:rtl/>
        </w:rPr>
        <w:t xml:space="preserve"> هذا من جهة بلاغة القرآن</w:t>
      </w:r>
      <w:r w:rsidR="001D5F3D">
        <w:rPr>
          <w:rtl/>
        </w:rPr>
        <w:t>،</w:t>
      </w:r>
      <w:r w:rsidRPr="003D47FA">
        <w:rPr>
          <w:rtl/>
        </w:rPr>
        <w:t xml:space="preserve"> فإذا أضفنا الوجه الثاني: العلوم والأحكام المتضمنة لمصالح الخلق التي جاء بها القرآن أيقن</w:t>
      </w:r>
      <w:r w:rsidR="00AB6BA0">
        <w:rPr>
          <w:rtl/>
        </w:rPr>
        <w:t xml:space="preserve"> أنه </w:t>
      </w:r>
      <w:r w:rsidRPr="003D47FA">
        <w:rPr>
          <w:rtl/>
        </w:rPr>
        <w:t>من عند الله الحكيم الخبير</w:t>
      </w:r>
      <w:r w:rsidR="001D5F3D">
        <w:rPr>
          <w:rtl/>
        </w:rPr>
        <w:t>،</w:t>
      </w:r>
      <w:r w:rsidRPr="003D47FA">
        <w:rPr>
          <w:rtl/>
        </w:rPr>
        <w:t xml:space="preserve"> </w:t>
      </w:r>
    </w:p>
    <w:p w14:paraId="596D4DBD" w14:textId="1B5FEE48" w:rsidR="0074579B" w:rsidRPr="003D47FA" w:rsidRDefault="004F0ACF" w:rsidP="00083B41">
      <w:pPr>
        <w:spacing w:before="240" w:after="240"/>
        <w:ind w:left="-58"/>
        <w:rPr>
          <w:rtl/>
        </w:rPr>
      </w:pPr>
      <w:r w:rsidRPr="00DB61BC">
        <w:rPr>
          <w:b/>
          <w:bCs/>
          <w:kern w:val="0"/>
          <w:sz w:val="32"/>
          <w:szCs w:val="32"/>
          <w:highlight w:val="yellow"/>
          <w:u w:val="single"/>
          <w:rtl/>
        </w:rPr>
        <w:t>[المفتاح الثالث]:</w:t>
      </w:r>
      <w:r w:rsidRPr="003D47FA">
        <w:rPr>
          <w:b/>
          <w:bCs/>
          <w:kern w:val="0"/>
          <w:rtl/>
        </w:rPr>
        <w:t xml:space="preserve"> </w:t>
      </w:r>
      <w:r w:rsidR="0074579B" w:rsidRPr="003D47FA">
        <w:rPr>
          <w:b/>
          <w:bCs/>
          <w:u w:val="single"/>
          <w:rtl/>
          <w:lang w:bidi="ar-KW"/>
        </w:rPr>
        <w:t>(وجود الله تعالى وجود حقيقي)</w:t>
      </w:r>
      <w:r w:rsidR="001D5F3D">
        <w:rPr>
          <w:b/>
          <w:bCs/>
          <w:u w:val="single"/>
          <w:rtl/>
          <w:lang w:bidi="ar-KW"/>
        </w:rPr>
        <w:t>،</w:t>
      </w:r>
      <w:r w:rsidR="0074579B" w:rsidRPr="003D47FA">
        <w:rPr>
          <w:rtl/>
          <w:lang w:bidi="ar-KW"/>
        </w:rPr>
        <w:t xml:space="preserve"> لولاه سبحانه ما وجد من العالم شيء</w:t>
      </w:r>
      <w:r w:rsidR="001D5F3D">
        <w:rPr>
          <w:rtl/>
          <w:lang w:bidi="ar-KW"/>
        </w:rPr>
        <w:t>،</w:t>
      </w:r>
      <w:r w:rsidR="0074579B" w:rsidRPr="003D47FA">
        <w:rPr>
          <w:rtl/>
          <w:lang w:bidi="ar-KW"/>
        </w:rPr>
        <w:t xml:space="preserve"> ولولاه سبحانه ما تحرك ساكن ولا سكن متحرك</w:t>
      </w:r>
      <w:r w:rsidR="001D5F3D">
        <w:rPr>
          <w:rtl/>
          <w:lang w:bidi="ar-KW"/>
        </w:rPr>
        <w:t>،</w:t>
      </w:r>
      <w:r w:rsidR="0074579B" w:rsidRPr="003D47FA">
        <w:rPr>
          <w:rtl/>
          <w:lang w:bidi="ar-KW"/>
        </w:rPr>
        <w:t xml:space="preserve"> ولولاه سبحانه ما بدأت حياة ولا انتهت أخرى</w:t>
      </w:r>
      <w:r w:rsidR="001D5F3D">
        <w:rPr>
          <w:rtl/>
          <w:lang w:bidi="ar-KW"/>
        </w:rPr>
        <w:t>،</w:t>
      </w:r>
      <w:r w:rsidR="0074579B" w:rsidRPr="003D47FA">
        <w:rPr>
          <w:rtl/>
          <w:lang w:bidi="ar-KW"/>
        </w:rPr>
        <w:t xml:space="preserve"> ولولاه سبحانه ما انفلق عن الطين الضعيف شجر</w:t>
      </w:r>
      <w:r w:rsidR="001D5F3D">
        <w:rPr>
          <w:rtl/>
          <w:lang w:bidi="ar-KW"/>
        </w:rPr>
        <w:t>،</w:t>
      </w:r>
      <w:r w:rsidR="0074579B" w:rsidRPr="003D47FA">
        <w:rPr>
          <w:rtl/>
          <w:lang w:bidi="ar-KW"/>
        </w:rPr>
        <w:t xml:space="preserve"> ولا نبت في الشجر الجامد ثمر</w:t>
      </w:r>
      <w:r w:rsidR="001D5F3D">
        <w:rPr>
          <w:rtl/>
          <w:lang w:bidi="ar-KW"/>
        </w:rPr>
        <w:t>،</w:t>
      </w:r>
      <w:r w:rsidR="0074579B" w:rsidRPr="003D47FA">
        <w:rPr>
          <w:rtl/>
          <w:lang w:bidi="ar-KW"/>
        </w:rPr>
        <w:t xml:space="preserve"> ولا تعددت في البشر ألوانهم واختلفت ألسنتهم وتباينت آراؤهم وتنوعت أذواقهم وكلهم من جنس واحد وأفراد لنوع واحد</w:t>
      </w:r>
      <w:r w:rsidR="001D5F3D">
        <w:rPr>
          <w:rtl/>
          <w:lang w:bidi="ar-KW"/>
        </w:rPr>
        <w:t>،</w:t>
      </w:r>
      <w:r w:rsidR="0074579B" w:rsidRPr="003D47FA">
        <w:rPr>
          <w:rtl/>
          <w:lang w:bidi="ar-KW"/>
        </w:rPr>
        <w:t xml:space="preserve"> ولولاه سبحانه ما كان من الطين نطفة ومن النطفة علقة ومن العلقة مضغة ومن المضغة عظاما ولحما ثم بشرا سميعا بصيرا عاقلا مريدا متكلما</w:t>
      </w:r>
      <w:r w:rsidR="001D5F3D">
        <w:rPr>
          <w:rtl/>
          <w:lang w:bidi="ar-KW"/>
        </w:rPr>
        <w:t>،</w:t>
      </w:r>
      <w:r w:rsidR="0074579B" w:rsidRPr="003D47FA">
        <w:rPr>
          <w:rtl/>
          <w:lang w:bidi="ar-KW"/>
        </w:rPr>
        <w:t xml:space="preserve"> وجعل منه الزوجين الذكر والانثى</w:t>
      </w:r>
      <w:r w:rsidR="001D5F3D">
        <w:rPr>
          <w:rtl/>
          <w:lang w:bidi="ar-KW"/>
        </w:rPr>
        <w:t>،</w:t>
      </w:r>
      <w:r w:rsidR="0074579B" w:rsidRPr="003D47FA">
        <w:rPr>
          <w:rtl/>
          <w:lang w:bidi="ar-KW"/>
        </w:rPr>
        <w:t xml:space="preserve"> </w:t>
      </w:r>
      <w:r w:rsidR="0074579B" w:rsidRPr="003D47FA">
        <w:rPr>
          <w:u w:val="single"/>
          <w:rtl/>
          <w:lang w:bidi="ar-KW"/>
        </w:rPr>
        <w:t>وإن العقل ليقضي بأن أحق من يوصف بالوجود ويُنادى بالموجود هو من منح عباده الوجود</w:t>
      </w:r>
      <w:r w:rsidR="001D5F3D">
        <w:rPr>
          <w:u w:val="single"/>
          <w:rtl/>
          <w:lang w:bidi="ar-KW"/>
        </w:rPr>
        <w:t>،</w:t>
      </w:r>
      <w:r w:rsidR="0074579B" w:rsidRPr="003D47FA">
        <w:rPr>
          <w:u w:val="single"/>
          <w:rtl/>
          <w:lang w:bidi="ar-KW"/>
        </w:rPr>
        <w:t xml:space="preserve"> ووهبهم الحياة</w:t>
      </w:r>
      <w:r w:rsidR="001D5F3D">
        <w:rPr>
          <w:u w:val="single"/>
          <w:rtl/>
          <w:lang w:bidi="ar-KW"/>
        </w:rPr>
        <w:t>،</w:t>
      </w:r>
      <w:r w:rsidR="0074579B" w:rsidRPr="003D47FA">
        <w:rPr>
          <w:u w:val="single"/>
          <w:rtl/>
          <w:lang w:bidi="ar-KW"/>
        </w:rPr>
        <w:t xml:space="preserve"> وتكرم عليهم بالمنن</w:t>
      </w:r>
      <w:r w:rsidR="001D5F3D">
        <w:rPr>
          <w:u w:val="single"/>
          <w:rtl/>
          <w:lang w:bidi="ar-KW"/>
        </w:rPr>
        <w:t>،</w:t>
      </w:r>
      <w:r w:rsidR="0074579B" w:rsidRPr="003D47FA">
        <w:rPr>
          <w:u w:val="single"/>
          <w:rtl/>
          <w:lang w:bidi="ar-KW"/>
        </w:rPr>
        <w:t xml:space="preserve"> وليس ذلك إلا لله رب العالمين</w:t>
      </w:r>
      <w:r w:rsidR="001D5F3D">
        <w:rPr>
          <w:rtl/>
          <w:lang w:bidi="ar-KW"/>
        </w:rPr>
        <w:t>،</w:t>
      </w:r>
      <w:r w:rsidR="0074579B" w:rsidRPr="003D47FA">
        <w:rPr>
          <w:rtl/>
          <w:lang w:bidi="ar-KW"/>
        </w:rPr>
        <w:t xml:space="preserve"> الذي أفاض على الممكنات من جوده وفضله</w:t>
      </w:r>
      <w:r w:rsidR="001D5F3D">
        <w:rPr>
          <w:rtl/>
          <w:lang w:bidi="ar-KW"/>
        </w:rPr>
        <w:t>،</w:t>
      </w:r>
      <w:r w:rsidR="0074579B" w:rsidRPr="003D47FA">
        <w:rPr>
          <w:rtl/>
          <w:lang w:bidi="ar-KW"/>
        </w:rPr>
        <w:t xml:space="preserve"> فأخرج ما شاء منها من العدم الخالص إلى الوجود</w:t>
      </w:r>
      <w:r w:rsidR="001D5F3D">
        <w:rPr>
          <w:rtl/>
          <w:lang w:bidi="ar-KW"/>
        </w:rPr>
        <w:t>،</w:t>
      </w:r>
      <w:r w:rsidR="0074579B" w:rsidRPr="003D47FA">
        <w:rPr>
          <w:rtl/>
          <w:lang w:bidi="ar-KW"/>
        </w:rPr>
        <w:t xml:space="preserve"> ووهب الحياة فيها لما شاء</w:t>
      </w:r>
      <w:r w:rsidR="001D5F3D">
        <w:rPr>
          <w:rtl/>
          <w:lang w:bidi="ar-KW"/>
        </w:rPr>
        <w:t>،</w:t>
      </w:r>
      <w:r w:rsidR="0074579B" w:rsidRPr="003D47FA">
        <w:rPr>
          <w:rtl/>
          <w:lang w:bidi="ar-KW"/>
        </w:rPr>
        <w:t xml:space="preserve"> </w:t>
      </w:r>
      <w:r w:rsidR="000D66E5" w:rsidRPr="003D47FA">
        <w:rPr>
          <w:rtl/>
          <w:lang w:bidi="ar-KW"/>
        </w:rPr>
        <w:t>ومن شاء</w:t>
      </w:r>
      <w:r w:rsidR="001D5F3D">
        <w:rPr>
          <w:rtl/>
          <w:lang w:bidi="ar-KW"/>
        </w:rPr>
        <w:t>،</w:t>
      </w:r>
      <w:r w:rsidR="000D66E5" w:rsidRPr="003D47FA">
        <w:rPr>
          <w:rtl/>
          <w:lang w:bidi="ar-KW"/>
        </w:rPr>
        <w:t xml:space="preserve"> </w:t>
      </w:r>
      <w:r w:rsidR="0074579B" w:rsidRPr="003D47FA">
        <w:rPr>
          <w:rtl/>
          <w:lang w:bidi="ar-KW"/>
        </w:rPr>
        <w:t>وخص كل جنس بصفات تخصه</w:t>
      </w:r>
      <w:r w:rsidR="001D5F3D">
        <w:rPr>
          <w:rtl/>
          <w:lang w:bidi="ar-KW"/>
        </w:rPr>
        <w:t>،</w:t>
      </w:r>
      <w:r w:rsidR="0074579B" w:rsidRPr="003D47FA">
        <w:rPr>
          <w:rtl/>
          <w:lang w:bidi="ar-KW"/>
        </w:rPr>
        <w:t xml:space="preserve"> وخص كل نوع بخصائص تميزه</w:t>
      </w:r>
      <w:r w:rsidR="001D5F3D">
        <w:rPr>
          <w:rtl/>
          <w:lang w:bidi="ar-KW"/>
        </w:rPr>
        <w:t>،</w:t>
      </w:r>
      <w:r w:rsidR="0074579B" w:rsidRPr="003D47FA">
        <w:rPr>
          <w:rtl/>
          <w:lang w:bidi="ar-KW"/>
        </w:rPr>
        <w:t xml:space="preserve"> ومنح كل فرد سماته الشخصية التي يتميز بها عن غيره</w:t>
      </w:r>
      <w:r w:rsidR="001D5F3D">
        <w:rPr>
          <w:rtl/>
        </w:rPr>
        <w:t>،</w:t>
      </w:r>
      <w:r w:rsidR="0074579B" w:rsidRPr="003D47FA">
        <w:rPr>
          <w:rtl/>
        </w:rPr>
        <w:t xml:space="preserve"> أفي الله شك؟ فاطر السموات والأرض</w:t>
      </w:r>
      <w:r w:rsidR="001D5F3D">
        <w:rPr>
          <w:rtl/>
        </w:rPr>
        <w:t>،</w:t>
      </w:r>
      <w:r w:rsidR="0074579B" w:rsidRPr="003D47FA">
        <w:rPr>
          <w:rtl/>
        </w:rPr>
        <w:t xml:space="preserve"> وخالق الجماد والنبات والطير والحيوان</w:t>
      </w:r>
      <w:r w:rsidR="001D5F3D">
        <w:rPr>
          <w:rtl/>
        </w:rPr>
        <w:t>،</w:t>
      </w:r>
      <w:r w:rsidR="0074579B" w:rsidRPr="003D47FA">
        <w:rPr>
          <w:rtl/>
        </w:rPr>
        <w:t xml:space="preserve"> وخالق الإنسان</w:t>
      </w:r>
      <w:r w:rsidR="001D5F3D">
        <w:rPr>
          <w:rtl/>
        </w:rPr>
        <w:t>،</w:t>
      </w:r>
      <w:r w:rsidR="0074579B" w:rsidRPr="003D47FA">
        <w:rPr>
          <w:rtl/>
        </w:rPr>
        <w:t xml:space="preserve"> </w:t>
      </w:r>
      <w:r w:rsidR="0074579B" w:rsidRPr="003D47FA">
        <w:rPr>
          <w:b/>
          <w:bCs/>
          <w:rtl/>
        </w:rPr>
        <w:t>إن وجود الله تعالى حقيقي لا شك فيه</w:t>
      </w:r>
      <w:r w:rsidR="001D5F3D">
        <w:rPr>
          <w:b/>
          <w:bCs/>
          <w:rtl/>
        </w:rPr>
        <w:t>،</w:t>
      </w:r>
      <w:r w:rsidR="0074579B" w:rsidRPr="003D47FA">
        <w:rPr>
          <w:b/>
          <w:bCs/>
          <w:rtl/>
        </w:rPr>
        <w:t xml:space="preserve"> ولكنه وجود مطلق</w:t>
      </w:r>
      <w:r w:rsidR="001D5F3D">
        <w:rPr>
          <w:rtl/>
        </w:rPr>
        <w:t>،</w:t>
      </w:r>
      <w:r w:rsidR="0074579B" w:rsidRPr="003D47FA">
        <w:rPr>
          <w:rtl/>
        </w:rPr>
        <w:t xml:space="preserve"> يختلف عن وجود الكائنات في أمور أهمها: أن وجود الله تعالى وجود ذاتي ليس مستمدًا من شيء ولا أثرًا لشيء</w:t>
      </w:r>
      <w:r w:rsidR="001D5F3D">
        <w:rPr>
          <w:rtl/>
        </w:rPr>
        <w:t>،</w:t>
      </w:r>
      <w:r w:rsidR="0074579B" w:rsidRPr="003D47FA">
        <w:rPr>
          <w:rtl/>
        </w:rPr>
        <w:t xml:space="preserve"> بل هو وجود أزلي لا مثل له ولا نظير</w:t>
      </w:r>
      <w:r w:rsidR="001D5F3D">
        <w:rPr>
          <w:rtl/>
        </w:rPr>
        <w:t>،</w:t>
      </w:r>
      <w:r w:rsidR="0074579B" w:rsidRPr="003D47FA">
        <w:rPr>
          <w:rtl/>
        </w:rPr>
        <w:t xml:space="preserve"> {أَفَمَنْ يَخْلُقُ كَمَنْ لَا يَخْلُقُ أَفَلَا تَذَكَّرُونَ} [النحل: 17]</w:t>
      </w:r>
      <w:r w:rsidR="001D5F3D">
        <w:rPr>
          <w:rtl/>
        </w:rPr>
        <w:t>،</w:t>
      </w:r>
      <w:r w:rsidR="0074579B" w:rsidRPr="003D47FA">
        <w:rPr>
          <w:rtl/>
        </w:rPr>
        <w:t xml:space="preserve"> وأن وجود الله سبحانه وتعالى وجود أزلي لا أول له ولا بداية</w:t>
      </w:r>
      <w:r w:rsidR="001D5F3D">
        <w:rPr>
          <w:rtl/>
        </w:rPr>
        <w:t>،</w:t>
      </w:r>
      <w:r w:rsidR="0074579B" w:rsidRPr="003D47FA">
        <w:rPr>
          <w:rtl/>
        </w:rPr>
        <w:t xml:space="preserve"> فلم يسبق وجوده عدم</w:t>
      </w:r>
      <w:r w:rsidR="001D5F3D">
        <w:rPr>
          <w:rtl/>
        </w:rPr>
        <w:t>،</w:t>
      </w:r>
      <w:r w:rsidR="0074579B" w:rsidRPr="003D47FA">
        <w:rPr>
          <w:rtl/>
        </w:rPr>
        <w:t xml:space="preserve"> ولم يخلُ لحظة عن الوجود</w:t>
      </w:r>
      <w:r w:rsidR="001D5F3D">
        <w:rPr>
          <w:rtl/>
        </w:rPr>
        <w:t>،</w:t>
      </w:r>
      <w:r w:rsidR="0074579B" w:rsidRPr="003D47FA">
        <w:rPr>
          <w:rtl/>
        </w:rPr>
        <w:t xml:space="preserve"> </w:t>
      </w:r>
      <w:r w:rsidR="00083B41">
        <w:rPr>
          <w:rFonts w:hint="cs"/>
          <w:rtl/>
        </w:rPr>
        <w:t>ق</w:t>
      </w:r>
      <w:r w:rsidR="000D66E5" w:rsidRPr="003D47FA">
        <w:rPr>
          <w:rtl/>
        </w:rPr>
        <w:t>ال تعالى: {</w:t>
      </w:r>
      <w:r w:rsidR="00083B41" w:rsidRPr="00083B41">
        <w:rPr>
          <w:rtl/>
        </w:rPr>
        <w:t xml:space="preserve"> </w:t>
      </w:r>
      <w:r w:rsidR="00083B41">
        <w:rPr>
          <w:rtl/>
        </w:rPr>
        <w:t>إِنَّ اللَّهَ يُمْسِكُ السَّمَوَاتِ وَالْأَرْضَ أَنْ تَزُولَا وَلَئِنْ زَالَتَا إِنْ أَمْسَكَهُمَا مِنْ أَحَدٍ مِنْ بَعْدِهِ إِنَّهُ كَانَ حَلِيمًا غَفُورًا</w:t>
      </w:r>
      <w:r w:rsidR="00083B41">
        <w:rPr>
          <w:rFonts w:hint="cs"/>
          <w:rtl/>
        </w:rPr>
        <w:t>} [فاطر: 41]</w:t>
      </w:r>
      <w:r w:rsidR="001D5F3D">
        <w:rPr>
          <w:rFonts w:hint="cs"/>
          <w:rtl/>
        </w:rPr>
        <w:t>،</w:t>
      </w:r>
      <w:r w:rsidR="00083B41">
        <w:rPr>
          <w:rFonts w:hint="cs"/>
          <w:rtl/>
        </w:rPr>
        <w:t xml:space="preserve"> فلو صرف الله تعالى نظره عن الوجود لحظة لصار عدما كما كان</w:t>
      </w:r>
      <w:r w:rsidR="001D5F3D">
        <w:rPr>
          <w:rFonts w:hint="cs"/>
          <w:rtl/>
        </w:rPr>
        <w:t>،</w:t>
      </w:r>
      <w:r w:rsidR="00083B41">
        <w:rPr>
          <w:rFonts w:hint="cs"/>
          <w:rtl/>
        </w:rPr>
        <w:t xml:space="preserve"> فالحمد لله على الإيجاد والإمداد لا إله إلا هو ولا معبود بحق سواه</w:t>
      </w:r>
      <w:r w:rsidR="00F76F50">
        <w:rPr>
          <w:rFonts w:hint="cs"/>
          <w:rtl/>
        </w:rPr>
        <w:t>،</w:t>
      </w:r>
      <w:r w:rsidR="00083B41">
        <w:rPr>
          <w:rFonts w:hint="cs"/>
          <w:rtl/>
        </w:rPr>
        <w:t xml:space="preserve"> </w:t>
      </w:r>
      <w:r w:rsidR="00BA5EE7">
        <w:rPr>
          <w:rFonts w:hint="cs"/>
          <w:rtl/>
        </w:rPr>
        <w:t>فالحمد لله الذي له ما في السموات وما في الأرض وله الحمد في الآخرة وهو الحكيم الخبير</w:t>
      </w:r>
      <w:r w:rsidR="001D5F3D">
        <w:rPr>
          <w:rFonts w:hint="cs"/>
          <w:rtl/>
        </w:rPr>
        <w:t>،</w:t>
      </w:r>
      <w:r w:rsidR="00745F9B">
        <w:rPr>
          <w:rFonts w:hint="cs"/>
          <w:rtl/>
        </w:rPr>
        <w:t xml:space="preserve"> </w:t>
      </w:r>
    </w:p>
    <w:p w14:paraId="14D08D56" w14:textId="2082E5AA" w:rsidR="0074579B" w:rsidRPr="003D47FA" w:rsidRDefault="0074579B" w:rsidP="00290392">
      <w:pPr>
        <w:jc w:val="center"/>
        <w:rPr>
          <w:rtl/>
        </w:rPr>
      </w:pPr>
      <w:r w:rsidRPr="003D47FA">
        <w:rPr>
          <w:rtl/>
        </w:rPr>
        <w:t>***</w:t>
      </w:r>
    </w:p>
    <w:p w14:paraId="752B9BC6" w14:textId="58B15BE9" w:rsidR="0074579B" w:rsidRPr="003D47FA" w:rsidRDefault="0074579B" w:rsidP="0074579B">
      <w:pPr>
        <w:rPr>
          <w:rtl/>
        </w:rPr>
      </w:pPr>
    </w:p>
    <w:p w14:paraId="271FD97B" w14:textId="73430BE1" w:rsidR="00290392" w:rsidRPr="003D47FA" w:rsidRDefault="00290392" w:rsidP="0074579B">
      <w:pPr>
        <w:rPr>
          <w:rtl/>
        </w:rPr>
      </w:pPr>
    </w:p>
    <w:p w14:paraId="6E2BBC7C" w14:textId="1EEAC3BB" w:rsidR="000D66E5" w:rsidRPr="003D47FA" w:rsidRDefault="000D66E5" w:rsidP="0074579B">
      <w:pPr>
        <w:rPr>
          <w:rtl/>
        </w:rPr>
      </w:pPr>
    </w:p>
    <w:p w14:paraId="2F6398F4" w14:textId="77777777" w:rsidR="000D66E5" w:rsidRPr="003D47FA" w:rsidRDefault="000D66E5" w:rsidP="0074579B">
      <w:pPr>
        <w:rPr>
          <w:rtl/>
        </w:rPr>
      </w:pPr>
    </w:p>
    <w:p w14:paraId="75DF1C46" w14:textId="5BE9686A" w:rsidR="0074579B" w:rsidRPr="003D47FA" w:rsidRDefault="0074579B" w:rsidP="0074579B">
      <w:pPr>
        <w:pStyle w:val="a3"/>
        <w:jc w:val="center"/>
        <w:rPr>
          <w:sz w:val="40"/>
          <w:szCs w:val="40"/>
          <w:u w:val="single"/>
          <w:rtl/>
        </w:rPr>
      </w:pPr>
    </w:p>
    <w:p w14:paraId="2DB37693" w14:textId="77777777" w:rsidR="00312946" w:rsidRPr="003D47FA" w:rsidRDefault="0074579B" w:rsidP="0074579B">
      <w:pPr>
        <w:pStyle w:val="a3"/>
        <w:jc w:val="center"/>
        <w:rPr>
          <w:sz w:val="40"/>
          <w:szCs w:val="40"/>
          <w:highlight w:val="yellow"/>
          <w:u w:val="single"/>
          <w:rtl/>
        </w:rPr>
      </w:pPr>
      <w:r w:rsidRPr="003D47FA">
        <w:rPr>
          <w:sz w:val="40"/>
          <w:szCs w:val="40"/>
          <w:highlight w:val="yellow"/>
          <w:u w:val="single"/>
          <w:rtl/>
        </w:rPr>
        <w:t>المبحث الثاني</w:t>
      </w:r>
    </w:p>
    <w:p w14:paraId="2457A086" w14:textId="6BD0AF60" w:rsidR="0074579B" w:rsidRPr="003D47FA" w:rsidRDefault="0074579B" w:rsidP="0074579B">
      <w:pPr>
        <w:pStyle w:val="a3"/>
        <w:jc w:val="center"/>
        <w:rPr>
          <w:sz w:val="40"/>
          <w:szCs w:val="40"/>
          <w:u w:val="single"/>
          <w:rtl/>
        </w:rPr>
      </w:pPr>
      <w:r w:rsidRPr="003D47FA">
        <w:rPr>
          <w:sz w:val="40"/>
          <w:szCs w:val="40"/>
          <w:highlight w:val="yellow"/>
          <w:u w:val="single"/>
          <w:rtl/>
        </w:rPr>
        <w:t xml:space="preserve">توحيد </w:t>
      </w:r>
      <w:r w:rsidR="00D92162">
        <w:rPr>
          <w:rFonts w:hint="cs"/>
          <w:sz w:val="40"/>
          <w:szCs w:val="40"/>
          <w:highlight w:val="yellow"/>
          <w:u w:val="single"/>
          <w:rtl/>
        </w:rPr>
        <w:t xml:space="preserve">جناب </w:t>
      </w:r>
      <w:r w:rsidRPr="003D47FA">
        <w:rPr>
          <w:sz w:val="40"/>
          <w:szCs w:val="40"/>
          <w:highlight w:val="yellow"/>
          <w:u w:val="single"/>
          <w:rtl/>
        </w:rPr>
        <w:t>الذات</w:t>
      </w:r>
      <w:r w:rsidR="00D92162" w:rsidRPr="00D92162">
        <w:rPr>
          <w:rFonts w:hint="cs"/>
          <w:sz w:val="40"/>
          <w:szCs w:val="40"/>
          <w:highlight w:val="yellow"/>
          <w:u w:val="single"/>
          <w:rtl/>
        </w:rPr>
        <w:t xml:space="preserve"> تعالى وتقدس</w:t>
      </w:r>
    </w:p>
    <w:p w14:paraId="04B92595" w14:textId="4DE37D1A" w:rsidR="0074579B" w:rsidRPr="003D47FA" w:rsidRDefault="0074579B" w:rsidP="0074579B">
      <w:pPr>
        <w:pStyle w:val="a3"/>
        <w:jc w:val="center"/>
        <w:rPr>
          <w:sz w:val="40"/>
          <w:szCs w:val="40"/>
          <w:u w:val="single"/>
          <w:rtl/>
        </w:rPr>
      </w:pPr>
    </w:p>
    <w:p w14:paraId="2CF1D256" w14:textId="3783268A" w:rsidR="0074579B" w:rsidRPr="003D47FA" w:rsidRDefault="00EE0FA2" w:rsidP="00290392">
      <w:pPr>
        <w:spacing w:line="276" w:lineRule="auto"/>
        <w:rPr>
          <w:rtl/>
        </w:rPr>
      </w:pPr>
      <w:r w:rsidRPr="003D47FA">
        <w:rPr>
          <w:b/>
          <w:bCs/>
          <w:sz w:val="32"/>
          <w:szCs w:val="32"/>
          <w:highlight w:val="yellow"/>
          <w:u w:val="single"/>
          <w:rtl/>
        </w:rPr>
        <w:t>[تمهيد]:</w:t>
      </w:r>
      <w:r w:rsidRPr="003D47FA">
        <w:rPr>
          <w:b/>
          <w:bCs/>
          <w:sz w:val="32"/>
          <w:szCs w:val="32"/>
          <w:rtl/>
        </w:rPr>
        <w:t xml:space="preserve"> </w:t>
      </w:r>
      <w:r w:rsidR="0074579B" w:rsidRPr="003D47FA">
        <w:rPr>
          <w:rtl/>
        </w:rPr>
        <w:t>أجمعت مدارس التخصص الإسلامي على انّ عقيدة المسلم في توحيد الذات</w:t>
      </w:r>
      <w:r w:rsidR="001D5F3D">
        <w:rPr>
          <w:rtl/>
        </w:rPr>
        <w:t>،</w:t>
      </w:r>
      <w:r w:rsidR="00AB6BA0">
        <w:rPr>
          <w:rtl/>
        </w:rPr>
        <w:t xml:space="preserve"> أنه </w:t>
      </w:r>
      <w:r w:rsidR="0074579B" w:rsidRPr="003D47FA">
        <w:rPr>
          <w:rtl/>
        </w:rPr>
        <w:t>سبحانه متصف: بـــ (1) القدم (أول بلا ابتداء) فيمتنع عليه العدم ويمتنع عليه التغير والحدوث وقبول الحوادث ويمتنع عليه تقدم الزمان</w:t>
      </w:r>
      <w:r w:rsidR="001D5F3D">
        <w:rPr>
          <w:rtl/>
        </w:rPr>
        <w:t>،</w:t>
      </w:r>
      <w:r w:rsidR="0074579B" w:rsidRPr="003D47FA">
        <w:rPr>
          <w:rtl/>
        </w:rPr>
        <w:t xml:space="preserve"> (2) البقاء (آخر بلا انتهاء) فيمتنع عليه الفناء</w:t>
      </w:r>
      <w:r w:rsidR="001D5F3D">
        <w:rPr>
          <w:rtl/>
        </w:rPr>
        <w:t>،</w:t>
      </w:r>
      <w:r w:rsidR="0074579B" w:rsidRPr="003D47FA">
        <w:rPr>
          <w:rtl/>
        </w:rPr>
        <w:t xml:space="preserve"> واجتماع وصفه سبحانه بــ (الأول) بلا ابتداء و (الآخر)</w:t>
      </w:r>
      <w:r w:rsidR="00EE31E7" w:rsidRPr="003D47FA">
        <w:rPr>
          <w:rtl/>
        </w:rPr>
        <w:t xml:space="preserve"> </w:t>
      </w:r>
      <w:r w:rsidR="0074579B" w:rsidRPr="003D47FA">
        <w:rPr>
          <w:rtl/>
        </w:rPr>
        <w:t>بلا انتهاء تقديس عن الزمان</w:t>
      </w:r>
      <w:r w:rsidR="001D5F3D">
        <w:rPr>
          <w:rtl/>
        </w:rPr>
        <w:t>،</w:t>
      </w:r>
      <w:r w:rsidR="0074579B" w:rsidRPr="003D47FA">
        <w:rPr>
          <w:rtl/>
        </w:rPr>
        <w:t xml:space="preserve"> فليس يسبقه زمان</w:t>
      </w:r>
      <w:r w:rsidR="001D5F3D">
        <w:rPr>
          <w:rtl/>
        </w:rPr>
        <w:t>،</w:t>
      </w:r>
      <w:r w:rsidR="0074579B" w:rsidRPr="003D47FA">
        <w:rPr>
          <w:rtl/>
        </w:rPr>
        <w:t xml:space="preserve"> </w:t>
      </w:r>
      <w:r w:rsidR="000D66E5" w:rsidRPr="003D47FA">
        <w:rPr>
          <w:rtl/>
        </w:rPr>
        <w:t>و</w:t>
      </w:r>
      <w:r w:rsidR="0074579B" w:rsidRPr="003D47FA">
        <w:rPr>
          <w:rtl/>
        </w:rPr>
        <w:t>يمتنع عليه جريان الزمان</w:t>
      </w:r>
      <w:r w:rsidR="001D5F3D">
        <w:rPr>
          <w:rtl/>
        </w:rPr>
        <w:t>،</w:t>
      </w:r>
      <w:r w:rsidR="0074579B" w:rsidRPr="003D47FA">
        <w:rPr>
          <w:rtl/>
        </w:rPr>
        <w:t xml:space="preserve"> لانّ الزمان لا ينتهي بدلالة خلود اهل الجنّة والنار</w:t>
      </w:r>
      <w:r w:rsidR="001D5F3D">
        <w:rPr>
          <w:rtl/>
        </w:rPr>
        <w:t>،</w:t>
      </w:r>
      <w:r w:rsidR="0074579B" w:rsidRPr="003D47FA">
        <w:rPr>
          <w:rtl/>
        </w:rPr>
        <w:t xml:space="preserve"> (3) (الظاهر) فليس فوقه شيء و (الباطن) فليس دونه شيء فيمتنع عليه المكان لأنّ المكان أعلاه الظاهر وأدناه الباطن</w:t>
      </w:r>
      <w:r w:rsidR="001D5F3D">
        <w:rPr>
          <w:rtl/>
        </w:rPr>
        <w:t>،</w:t>
      </w:r>
      <w:r w:rsidR="0074579B" w:rsidRPr="003D47FA">
        <w:rPr>
          <w:rtl/>
        </w:rPr>
        <w:t xml:space="preserve"> (4) الأحدية {أحد}</w:t>
      </w:r>
      <w:r w:rsidR="001D5F3D">
        <w:rPr>
          <w:rtl/>
        </w:rPr>
        <w:t>،</w:t>
      </w:r>
      <w:r w:rsidR="0074579B" w:rsidRPr="003D47FA">
        <w:rPr>
          <w:rtl/>
        </w:rPr>
        <w:t xml:space="preserve"> فلا يقبل في ذاته الأجزاء والابعاض</w:t>
      </w:r>
      <w:r w:rsidR="001D5F3D">
        <w:rPr>
          <w:rtl/>
        </w:rPr>
        <w:t>،</w:t>
      </w:r>
      <w:r w:rsidR="0074579B" w:rsidRPr="003D47FA">
        <w:rPr>
          <w:rtl/>
        </w:rPr>
        <w:t xml:space="preserve"> ويمتنع على ذاته قبول الجهات</w:t>
      </w:r>
      <w:r w:rsidR="001D5F3D">
        <w:rPr>
          <w:rtl/>
        </w:rPr>
        <w:t>،</w:t>
      </w:r>
      <w:r w:rsidR="0074579B" w:rsidRPr="003D47FA">
        <w:rPr>
          <w:rtl/>
        </w:rPr>
        <w:t xml:space="preserve"> اليمين واليسار والفوق والتحت والأمام والخلف لأن من كان يمينه غير يساره فهو موصوف بأجزاء تختص باليمين وأجزاء تحتص بالشمال</w:t>
      </w:r>
      <w:r w:rsidR="001D5F3D">
        <w:rPr>
          <w:rtl/>
        </w:rPr>
        <w:t>،</w:t>
      </w:r>
      <w:r w:rsidR="0074579B" w:rsidRPr="003D47FA">
        <w:rPr>
          <w:rtl/>
        </w:rPr>
        <w:t xml:space="preserve"> والجهات لا يعمرها إلا الاجرام والاجسام</w:t>
      </w:r>
      <w:r w:rsidR="001D5F3D">
        <w:rPr>
          <w:rtl/>
        </w:rPr>
        <w:t>،</w:t>
      </w:r>
      <w:r w:rsidR="0074579B" w:rsidRPr="003D47FA">
        <w:rPr>
          <w:rtl/>
        </w:rPr>
        <w:t xml:space="preserve"> (5) الصمدية (صمد}</w:t>
      </w:r>
      <w:r w:rsidR="001D5F3D">
        <w:rPr>
          <w:rtl/>
        </w:rPr>
        <w:t>،</w:t>
      </w:r>
      <w:r w:rsidR="0074579B" w:rsidRPr="003D47FA">
        <w:rPr>
          <w:rtl/>
        </w:rPr>
        <w:t xml:space="preserve"> فيمتنع عليه التركيب والصور والأشكال</w:t>
      </w:r>
      <w:r w:rsidR="001D5F3D">
        <w:rPr>
          <w:rtl/>
        </w:rPr>
        <w:t>،</w:t>
      </w:r>
      <w:r w:rsidR="0074579B" w:rsidRPr="003D47FA">
        <w:rPr>
          <w:rtl/>
        </w:rPr>
        <w:t xml:space="preserve"> (6) الغنى التام {الغني}</w:t>
      </w:r>
      <w:r w:rsidR="001D5F3D">
        <w:rPr>
          <w:rtl/>
        </w:rPr>
        <w:t>،</w:t>
      </w:r>
      <w:r w:rsidR="0074579B" w:rsidRPr="003D47FA">
        <w:rPr>
          <w:rtl/>
        </w:rPr>
        <w:t xml:space="preserve"> فيمتنع عليه الحاجة إلى المكان أو إلى الزمان</w:t>
      </w:r>
      <w:r w:rsidR="001D5F3D">
        <w:rPr>
          <w:rtl/>
        </w:rPr>
        <w:t>،</w:t>
      </w:r>
      <w:r w:rsidR="0074579B" w:rsidRPr="003D47FA">
        <w:rPr>
          <w:rtl/>
        </w:rPr>
        <w:t xml:space="preserve"> فلا يحتاج في وجوده إلى مكان ولا يجري عليه في ملكه وقت ولا زمان</w:t>
      </w:r>
      <w:r w:rsidR="001D5F3D">
        <w:rPr>
          <w:rtl/>
        </w:rPr>
        <w:t>،</w:t>
      </w:r>
      <w:r w:rsidR="0074579B" w:rsidRPr="003D47FA">
        <w:rPr>
          <w:rtl/>
        </w:rPr>
        <w:t xml:space="preserve"> ولا يحتاج في تدبير ملكه إلى وسيط</w:t>
      </w:r>
      <w:r w:rsidR="001D5F3D">
        <w:rPr>
          <w:rtl/>
        </w:rPr>
        <w:t>،</w:t>
      </w:r>
      <w:r w:rsidR="0074579B" w:rsidRPr="003D47FA">
        <w:rPr>
          <w:rtl/>
        </w:rPr>
        <w:t xml:space="preserve"> (7) الكمال المطلق فيمتنع عليه النقص ويمتنع عليه الحد لأنه نقص عن الكمال</w:t>
      </w:r>
      <w:r w:rsidR="001D5F3D">
        <w:rPr>
          <w:rtl/>
        </w:rPr>
        <w:t>،</w:t>
      </w:r>
      <w:r w:rsidR="0074579B" w:rsidRPr="003D47FA">
        <w:rPr>
          <w:rtl/>
        </w:rPr>
        <w:t xml:space="preserve"> (7) الوحدانية فلا ثاني له في ذاته وصفاته وافعاله فيمتنع عليه الند والمثيل والشريك</w:t>
      </w:r>
      <w:r w:rsidR="001D5F3D">
        <w:rPr>
          <w:rtl/>
        </w:rPr>
        <w:t>،</w:t>
      </w:r>
      <w:r w:rsidR="0074579B" w:rsidRPr="003D47FA">
        <w:rPr>
          <w:rtl/>
        </w:rPr>
        <w:t xml:space="preserve"> (8) القيومية وهي قيامة تعالى بنفسه: فلا يفتقر في وجوده إلى محل</w:t>
      </w:r>
      <w:r w:rsidR="001D5F3D">
        <w:rPr>
          <w:rtl/>
        </w:rPr>
        <w:t>،</w:t>
      </w:r>
      <w:r w:rsidR="0074579B" w:rsidRPr="003D47FA">
        <w:rPr>
          <w:rtl/>
        </w:rPr>
        <w:t xml:space="preserve"> ولا مخصص</w:t>
      </w:r>
      <w:r w:rsidR="001D5F3D">
        <w:rPr>
          <w:rtl/>
        </w:rPr>
        <w:t>،</w:t>
      </w:r>
      <w:r w:rsidR="0074579B" w:rsidRPr="003D47FA">
        <w:rPr>
          <w:rtl/>
        </w:rPr>
        <w:t xml:space="preserve"> ولا يفتقر إلى مكان ولا يجري عليه زمان</w:t>
      </w:r>
      <w:r w:rsidR="001D5F3D">
        <w:rPr>
          <w:rtl/>
        </w:rPr>
        <w:t>،</w:t>
      </w:r>
      <w:r w:rsidR="0074579B" w:rsidRPr="003D47FA">
        <w:rPr>
          <w:rtl/>
        </w:rPr>
        <w:t xml:space="preserve"> والوحدانية: أي لا ثاني له في ذاته</w:t>
      </w:r>
      <w:r w:rsidR="001D5F3D">
        <w:rPr>
          <w:rtl/>
        </w:rPr>
        <w:t>،</w:t>
      </w:r>
      <w:r w:rsidR="0074579B" w:rsidRPr="003D47FA">
        <w:rPr>
          <w:rtl/>
        </w:rPr>
        <w:t xml:space="preserve"> ولا في صفاته</w:t>
      </w:r>
      <w:r w:rsidR="001D5F3D">
        <w:rPr>
          <w:rtl/>
        </w:rPr>
        <w:t>،</w:t>
      </w:r>
      <w:r w:rsidR="0074579B" w:rsidRPr="003D47FA">
        <w:rPr>
          <w:rtl/>
        </w:rPr>
        <w:t xml:space="preserve"> ولا في أفعاله</w:t>
      </w:r>
      <w:r w:rsidR="001D5F3D">
        <w:rPr>
          <w:rtl/>
        </w:rPr>
        <w:t>،</w:t>
      </w:r>
      <w:r w:rsidR="0074579B" w:rsidRPr="003D47FA">
        <w:rPr>
          <w:rtl/>
        </w:rPr>
        <w:t xml:space="preserve"> (9) نفي المثلية {ليس كمثله شيء}</w:t>
      </w:r>
      <w:r w:rsidR="001D5F3D">
        <w:rPr>
          <w:rtl/>
        </w:rPr>
        <w:t>،</w:t>
      </w:r>
      <w:r w:rsidR="0074579B" w:rsidRPr="003D47FA">
        <w:rPr>
          <w:rtl/>
        </w:rPr>
        <w:t xml:space="preserve"> فيمتنع عليه الجوهر والعرض والجرم والجسم لأنّ كل الموجودات سواه جواهر واعراض وأجسام واجرام</w:t>
      </w:r>
      <w:r w:rsidR="001D5F3D">
        <w:rPr>
          <w:rtl/>
        </w:rPr>
        <w:t>،</w:t>
      </w:r>
      <w:r w:rsidR="0074579B" w:rsidRPr="003D47FA">
        <w:rPr>
          <w:rtl/>
        </w:rPr>
        <w:t xml:space="preserve"> (10) قواعد التقديس لجناب الذات: (أ) نفي الحد فليس لذاته انتهاء</w:t>
      </w:r>
      <w:r w:rsidR="001D5F3D">
        <w:rPr>
          <w:rtl/>
        </w:rPr>
        <w:t>،</w:t>
      </w:r>
      <w:r w:rsidR="0074579B" w:rsidRPr="003D47FA">
        <w:rPr>
          <w:rtl/>
        </w:rPr>
        <w:t xml:space="preserve"> ولا يعني ذلك الامتداد في الآفاق</w:t>
      </w:r>
      <w:r w:rsidR="001D5F3D">
        <w:rPr>
          <w:rtl/>
        </w:rPr>
        <w:t>،</w:t>
      </w:r>
      <w:r w:rsidR="0074579B" w:rsidRPr="003D47FA">
        <w:rPr>
          <w:rtl/>
        </w:rPr>
        <w:t xml:space="preserve"> لأنها صفات الاجسام والله مقدس عنها</w:t>
      </w:r>
      <w:r w:rsidR="001D5F3D">
        <w:rPr>
          <w:rtl/>
        </w:rPr>
        <w:t>،</w:t>
      </w:r>
      <w:r w:rsidR="0074579B" w:rsidRPr="003D47FA">
        <w:rPr>
          <w:rtl/>
        </w:rPr>
        <w:t xml:space="preserve"> (ب) نفي المقدار ومعناه التقديس عن كبر الحجم أو صغره</w:t>
      </w:r>
      <w:r w:rsidR="001D5F3D">
        <w:rPr>
          <w:rtl/>
        </w:rPr>
        <w:t>،</w:t>
      </w:r>
      <w:r w:rsidR="0074579B" w:rsidRPr="003D47FA">
        <w:rPr>
          <w:rtl/>
        </w:rPr>
        <w:t xml:space="preserve"> لأنها خصائص الاجرام والله مقدس عن الجرمية ولوازم الاجرام</w:t>
      </w:r>
      <w:r w:rsidR="001D5F3D">
        <w:rPr>
          <w:rtl/>
        </w:rPr>
        <w:t>،</w:t>
      </w:r>
      <w:r w:rsidR="0074579B" w:rsidRPr="003D47FA">
        <w:rPr>
          <w:rtl/>
        </w:rPr>
        <w:t xml:space="preserve"> فلا تأخذ ذاته في وجودها قدرا من الفراغ (ت) التقديس عن المكان فلا يحويه مكان ولا يحيط به مكان ولا يحتاج في وجوده إلى مكان</w:t>
      </w:r>
      <w:r w:rsidR="001D5F3D">
        <w:rPr>
          <w:rtl/>
        </w:rPr>
        <w:t>،</w:t>
      </w:r>
      <w:r w:rsidR="0074579B" w:rsidRPr="003D47FA">
        <w:rPr>
          <w:rtl/>
        </w:rPr>
        <w:t xml:space="preserve"> (ث) التقديس عن جريان الزمان</w:t>
      </w:r>
      <w:r w:rsidR="001D5F3D">
        <w:rPr>
          <w:rtl/>
        </w:rPr>
        <w:t>،</w:t>
      </w:r>
      <w:r w:rsidR="0074579B" w:rsidRPr="003D47FA">
        <w:rPr>
          <w:rtl/>
        </w:rPr>
        <w:t xml:space="preserve"> فلا يحتاج في تدبير مملكته إلى زمان</w:t>
      </w:r>
      <w:r w:rsidR="001D5F3D">
        <w:rPr>
          <w:rtl/>
        </w:rPr>
        <w:t>،</w:t>
      </w:r>
      <w:r w:rsidR="0074579B" w:rsidRPr="003D47FA">
        <w:rPr>
          <w:rtl/>
        </w:rPr>
        <w:t xml:space="preserve"> ولا يجرى عليه زمان</w:t>
      </w:r>
      <w:r w:rsidR="001D5F3D">
        <w:rPr>
          <w:rtl/>
        </w:rPr>
        <w:t>،</w:t>
      </w:r>
      <w:r w:rsidR="0074579B" w:rsidRPr="003D47FA">
        <w:rPr>
          <w:rtl/>
        </w:rPr>
        <w:t xml:space="preserve"> هو خالق المكان والزمان</w:t>
      </w:r>
      <w:r w:rsidR="001D5F3D">
        <w:rPr>
          <w:rtl/>
        </w:rPr>
        <w:t>،</w:t>
      </w:r>
      <w:r w:rsidR="0074579B" w:rsidRPr="003D47FA">
        <w:rPr>
          <w:rtl/>
        </w:rPr>
        <w:t xml:space="preserve"> فلا يحويه مكان ولا يجري عليه وقت ولا زمان</w:t>
      </w:r>
      <w:r w:rsidR="001D5F3D">
        <w:rPr>
          <w:rtl/>
        </w:rPr>
        <w:t>،</w:t>
      </w:r>
      <w:r w:rsidR="0074579B" w:rsidRPr="003D47FA">
        <w:rPr>
          <w:rtl/>
        </w:rPr>
        <w:t xml:space="preserve"> (ج) التقديس عن الجسمية ولوازم الجسمية</w:t>
      </w:r>
      <w:r w:rsidR="001D5F3D">
        <w:rPr>
          <w:rtl/>
        </w:rPr>
        <w:t>،</w:t>
      </w:r>
      <w:r w:rsidR="0074579B" w:rsidRPr="003D47FA">
        <w:rPr>
          <w:rtl/>
        </w:rPr>
        <w:t xml:space="preserve"> </w:t>
      </w:r>
      <w:r w:rsidR="0074579B" w:rsidRPr="003D47FA">
        <w:rPr>
          <w:b/>
          <w:bCs/>
          <w:rtl/>
        </w:rPr>
        <w:t>و</w:t>
      </w:r>
      <w:r w:rsidR="0074579B" w:rsidRPr="003D47FA">
        <w:rPr>
          <w:rtl/>
          <w:lang w:bidi="ar-KW"/>
        </w:rPr>
        <w:t>(الجسم) هو الشيء المؤلف المركب من أجزاء وكلما كثرت تآليف ذلك الشيء وزاد حجمه كان أجسم من غيره قال تعالى: {وَزَادَهُ بَسْطَةً فِي الْعِلْمِ وَالْجِسْمِ}</w:t>
      </w:r>
      <w:r w:rsidR="001D5F3D">
        <w:rPr>
          <w:rtl/>
          <w:lang w:bidi="ar-KW"/>
        </w:rPr>
        <w:t>،</w:t>
      </w:r>
      <w:r w:rsidR="0074579B" w:rsidRPr="003D47FA">
        <w:rPr>
          <w:rtl/>
          <w:lang w:bidi="ar-KW"/>
        </w:rPr>
        <w:t xml:space="preserve"> </w:t>
      </w:r>
      <w:r w:rsidR="0074579B" w:rsidRPr="003D47FA">
        <w:rPr>
          <w:u w:val="single"/>
          <w:rtl/>
          <w:lang w:bidi="ar-KW"/>
        </w:rPr>
        <w:t>ومن خصائص الجسم</w:t>
      </w:r>
      <w:r w:rsidR="00AB6BA0">
        <w:rPr>
          <w:rtl/>
          <w:lang w:bidi="ar-KW"/>
        </w:rPr>
        <w:t xml:space="preserve"> أنه </w:t>
      </w:r>
      <w:r w:rsidR="0074579B" w:rsidRPr="003D47FA">
        <w:rPr>
          <w:rtl/>
          <w:lang w:bidi="ar-KW"/>
        </w:rPr>
        <w:t>مكون من أجزاء وأن له طول وعرض وعمق وحجم ومقدار يكسبه وصف الجسم</w:t>
      </w:r>
      <w:r w:rsidR="001D5F3D">
        <w:rPr>
          <w:rtl/>
          <w:lang w:bidi="ar-KW"/>
        </w:rPr>
        <w:t>،</w:t>
      </w:r>
      <w:r w:rsidR="0074579B" w:rsidRPr="003D47FA">
        <w:rPr>
          <w:rtl/>
          <w:lang w:bidi="ar-KW"/>
        </w:rPr>
        <w:t xml:space="preserve"> ومن خصائص الأجسام كذلك أنها محدودة متحيزة ومهما كبر حجمها فلا بد لها من حد تنتهي إليه وحيز يحصرها ومكان يحيط بها والجسم يمينه غير يساره وأعلاه غير أسفله</w:t>
      </w:r>
      <w:r w:rsidR="001D5F3D">
        <w:rPr>
          <w:rtl/>
          <w:lang w:bidi="ar-KW"/>
        </w:rPr>
        <w:t>،</w:t>
      </w:r>
      <w:r w:rsidR="0074579B" w:rsidRPr="003D47FA">
        <w:rPr>
          <w:rtl/>
          <w:lang w:bidi="ar-KW"/>
        </w:rPr>
        <w:t xml:space="preserve"> </w:t>
      </w:r>
      <w:r w:rsidR="0074579B" w:rsidRPr="003D47FA">
        <w:rPr>
          <w:b/>
          <w:bCs/>
          <w:rtl/>
          <w:lang w:bidi="ar-KW"/>
        </w:rPr>
        <w:t>و(الجسمية):</w:t>
      </w:r>
      <w:r w:rsidR="0074579B" w:rsidRPr="003D47FA">
        <w:rPr>
          <w:rtl/>
          <w:lang w:bidi="ar-KW"/>
        </w:rPr>
        <w:t xml:space="preserve"> دليل على النقص والعجز والقهر والخضوع والحدوث</w:t>
      </w:r>
      <w:r w:rsidR="001D5F3D">
        <w:rPr>
          <w:rtl/>
          <w:lang w:bidi="ar-KW"/>
        </w:rPr>
        <w:t>،</w:t>
      </w:r>
      <w:r w:rsidR="0074579B" w:rsidRPr="003D47FA">
        <w:rPr>
          <w:rtl/>
          <w:lang w:bidi="ar-KW"/>
        </w:rPr>
        <w:t xml:space="preserve"> فلا يصح أبدا نسبتها إلى الخالق الواحد القهار الاحد الصمد الغني الحميد</w:t>
      </w:r>
      <w:r w:rsidR="001D5F3D">
        <w:rPr>
          <w:rtl/>
          <w:lang w:bidi="ar-KW"/>
        </w:rPr>
        <w:t>،</w:t>
      </w:r>
      <w:r w:rsidR="0074579B" w:rsidRPr="003D47FA">
        <w:rPr>
          <w:rtl/>
          <w:lang w:bidi="ar-KW"/>
        </w:rPr>
        <w:t xml:space="preserve"> أما النقص فلأن كل جسم لابد وان يحكمه حد ينتهي إليه ومقدار مقدر عليه</w:t>
      </w:r>
      <w:r w:rsidR="001D5F3D">
        <w:rPr>
          <w:rtl/>
          <w:lang w:bidi="ar-KW"/>
        </w:rPr>
        <w:t>،</w:t>
      </w:r>
      <w:r w:rsidR="0074579B" w:rsidRPr="003D47FA">
        <w:rPr>
          <w:rtl/>
          <w:lang w:bidi="ar-KW"/>
        </w:rPr>
        <w:t xml:space="preserve"> فالجسم مقهور بالحد والنهاية</w:t>
      </w:r>
      <w:r w:rsidR="001D5F3D">
        <w:rPr>
          <w:rtl/>
          <w:lang w:bidi="ar-KW"/>
        </w:rPr>
        <w:t>،</w:t>
      </w:r>
      <w:r w:rsidR="0074579B" w:rsidRPr="003D47FA">
        <w:rPr>
          <w:rtl/>
          <w:lang w:bidi="ar-KW"/>
        </w:rPr>
        <w:t xml:space="preserve"> والنهاية نقص عن الكمال</w:t>
      </w:r>
      <w:r w:rsidR="001D5F3D">
        <w:rPr>
          <w:rtl/>
          <w:lang w:bidi="ar-KW"/>
        </w:rPr>
        <w:t>،</w:t>
      </w:r>
      <w:r w:rsidR="0074579B" w:rsidRPr="003D47FA">
        <w:rPr>
          <w:rtl/>
          <w:lang w:bidi="ar-KW"/>
        </w:rPr>
        <w:t xml:space="preserve"> وكل محدود مخلوق لانّ له إلها خالق حده بهذا الحد وخصه به وقدره على هذا المقدار الذي هو عليه</w:t>
      </w:r>
      <w:r w:rsidR="001D5F3D">
        <w:rPr>
          <w:rtl/>
          <w:lang w:bidi="ar-KW"/>
        </w:rPr>
        <w:t>،</w:t>
      </w:r>
      <w:r w:rsidR="0074579B" w:rsidRPr="003D47FA">
        <w:rPr>
          <w:rtl/>
          <w:lang w:bidi="ar-KW"/>
        </w:rPr>
        <w:t xml:space="preserve"> و</w:t>
      </w:r>
      <w:r w:rsidR="000D66E5" w:rsidRPr="003D47FA">
        <w:rPr>
          <w:rtl/>
          <w:lang w:bidi="ar-KW"/>
        </w:rPr>
        <w:t xml:space="preserve">هو </w:t>
      </w:r>
      <w:r w:rsidR="0074579B" w:rsidRPr="003D47FA">
        <w:rPr>
          <w:rtl/>
          <w:lang w:bidi="ar-KW"/>
        </w:rPr>
        <w:t>مقهور عليه</w:t>
      </w:r>
      <w:r w:rsidR="001D5F3D">
        <w:rPr>
          <w:rtl/>
          <w:lang w:bidi="ar-KW"/>
        </w:rPr>
        <w:t>،</w:t>
      </w:r>
      <w:r w:rsidR="0074579B" w:rsidRPr="003D47FA">
        <w:rPr>
          <w:rtl/>
          <w:lang w:bidi="ar-KW"/>
        </w:rPr>
        <w:t xml:space="preserve"> فلا يقدر على غيره</w:t>
      </w:r>
      <w:r w:rsidR="001D5F3D">
        <w:rPr>
          <w:rtl/>
          <w:lang w:bidi="ar-KW"/>
        </w:rPr>
        <w:t>،</w:t>
      </w:r>
      <w:r w:rsidR="0074579B" w:rsidRPr="003D47FA">
        <w:rPr>
          <w:rtl/>
          <w:lang w:bidi="ar-KW"/>
        </w:rPr>
        <w:t xml:space="preserve"> </w:t>
      </w:r>
      <w:r w:rsidR="0074579B" w:rsidRPr="003D47FA">
        <w:rPr>
          <w:b/>
          <w:bCs/>
          <w:rtl/>
          <w:lang w:bidi="ar-KW"/>
        </w:rPr>
        <w:t>و(الجسمية):</w:t>
      </w:r>
      <w:r w:rsidR="0074579B" w:rsidRPr="003D47FA">
        <w:rPr>
          <w:rtl/>
          <w:lang w:bidi="ar-KW"/>
        </w:rPr>
        <w:t xml:space="preserve"> دليل على العجز والقهر</w:t>
      </w:r>
      <w:r w:rsidR="001D5F3D">
        <w:rPr>
          <w:rtl/>
          <w:lang w:bidi="ar-KW"/>
        </w:rPr>
        <w:t>،</w:t>
      </w:r>
      <w:r w:rsidR="0074579B" w:rsidRPr="003D47FA">
        <w:rPr>
          <w:rtl/>
          <w:lang w:bidi="ar-KW"/>
        </w:rPr>
        <w:t xml:space="preserve"> لأنّ الجسم مقهور بالكون في مكان يحيط به المكان من كل جهة وإذا انتقل منه انتقل إلى مكان اخر أكبر منه وأوسع منه ويحيط به أيضا فليس يخرج الجسم عن قهر المكان واحاطة المكان</w:t>
      </w:r>
      <w:r w:rsidR="001D5F3D">
        <w:rPr>
          <w:rtl/>
          <w:lang w:bidi="ar-KW"/>
        </w:rPr>
        <w:t>،</w:t>
      </w:r>
      <w:r w:rsidR="0074579B" w:rsidRPr="003D47FA">
        <w:rPr>
          <w:rtl/>
          <w:lang w:bidi="ar-KW"/>
        </w:rPr>
        <w:t xml:space="preserve"> </w:t>
      </w:r>
      <w:r w:rsidR="0074579B" w:rsidRPr="003D47FA">
        <w:rPr>
          <w:b/>
          <w:bCs/>
          <w:rtl/>
          <w:lang w:bidi="ar-KW"/>
        </w:rPr>
        <w:t>و(الأجسام)</w:t>
      </w:r>
      <w:r w:rsidR="0074579B" w:rsidRPr="003D47FA">
        <w:rPr>
          <w:rtl/>
          <w:lang w:bidi="ar-KW"/>
        </w:rPr>
        <w:t xml:space="preserve"> لا انفكاك لها عن جريان الزمان عليها وهي مقهورة بقوانين الزمان فلا تستطيع الاجسام العودة إلى الماضي ولا اختراق المستقبل فهي مقهورة بكونها في حاضرها الذي لا ينفك فيه عن جريان قوانين الزمان</w:t>
      </w:r>
      <w:r w:rsidR="001D5F3D">
        <w:rPr>
          <w:rtl/>
          <w:lang w:bidi="ar-KW"/>
        </w:rPr>
        <w:t>،</w:t>
      </w:r>
      <w:r w:rsidR="0074579B" w:rsidRPr="003D47FA">
        <w:rPr>
          <w:rtl/>
          <w:lang w:bidi="ar-KW"/>
        </w:rPr>
        <w:t xml:space="preserve"> </w:t>
      </w:r>
      <w:r w:rsidR="0074579B" w:rsidRPr="003D47FA">
        <w:rPr>
          <w:b/>
          <w:bCs/>
          <w:rtl/>
          <w:lang w:bidi="ar-KW"/>
        </w:rPr>
        <w:t>و(الجسمية):</w:t>
      </w:r>
      <w:r w:rsidR="0074579B" w:rsidRPr="003D47FA">
        <w:rPr>
          <w:rtl/>
          <w:lang w:bidi="ar-KW"/>
        </w:rPr>
        <w:t xml:space="preserve"> دليل كذلك على العجز والقهر من جهة قبول الأجزاء والابعاض</w:t>
      </w:r>
      <w:r w:rsidR="001D5F3D">
        <w:rPr>
          <w:rtl/>
          <w:lang w:bidi="ar-KW"/>
        </w:rPr>
        <w:t>،</w:t>
      </w:r>
      <w:r w:rsidR="0074579B" w:rsidRPr="003D47FA">
        <w:rPr>
          <w:rtl/>
          <w:lang w:bidi="ar-KW"/>
        </w:rPr>
        <w:t xml:space="preserve"> فالجسم مركب من أجزاء</w:t>
      </w:r>
      <w:r w:rsidR="001D5F3D">
        <w:rPr>
          <w:rtl/>
          <w:lang w:bidi="ar-KW"/>
        </w:rPr>
        <w:t>،</w:t>
      </w:r>
      <w:r w:rsidR="0074579B" w:rsidRPr="003D47FA">
        <w:rPr>
          <w:rtl/>
          <w:lang w:bidi="ar-KW"/>
        </w:rPr>
        <w:t xml:space="preserve"> والمركب من أجزاء محتاج في وجوده إلى أجزائه وأبعاضه</w:t>
      </w:r>
      <w:r w:rsidR="001D5F3D">
        <w:rPr>
          <w:rtl/>
          <w:lang w:bidi="ar-KW"/>
        </w:rPr>
        <w:t>،</w:t>
      </w:r>
      <w:r w:rsidR="0074579B" w:rsidRPr="003D47FA">
        <w:rPr>
          <w:rtl/>
          <w:lang w:bidi="ar-KW"/>
        </w:rPr>
        <w:t xml:space="preserve"> والاحتياج نقص</w:t>
      </w:r>
      <w:r w:rsidR="001D5F3D">
        <w:rPr>
          <w:rtl/>
          <w:lang w:bidi="ar-KW"/>
        </w:rPr>
        <w:t>،</w:t>
      </w:r>
      <w:r w:rsidR="0074579B" w:rsidRPr="003D47FA">
        <w:rPr>
          <w:rtl/>
          <w:lang w:bidi="ar-KW"/>
        </w:rPr>
        <w:t xml:space="preserve"> فالنقص صفة الاجسام ولازم لها</w:t>
      </w:r>
      <w:r w:rsidR="001D5F3D">
        <w:rPr>
          <w:rtl/>
          <w:lang w:bidi="ar-KW"/>
        </w:rPr>
        <w:t>،</w:t>
      </w:r>
      <w:r w:rsidR="0074579B" w:rsidRPr="003D47FA">
        <w:rPr>
          <w:rtl/>
          <w:lang w:bidi="ar-KW"/>
        </w:rPr>
        <w:t xml:space="preserve"> </w:t>
      </w:r>
      <w:r w:rsidR="0074579B" w:rsidRPr="003D47FA">
        <w:rPr>
          <w:b/>
          <w:bCs/>
          <w:rtl/>
          <w:lang w:bidi="ar-KW"/>
        </w:rPr>
        <w:t>و(الجسمية):</w:t>
      </w:r>
      <w:r w:rsidR="0074579B" w:rsidRPr="003D47FA">
        <w:rPr>
          <w:rtl/>
          <w:lang w:bidi="ar-KW"/>
        </w:rPr>
        <w:t xml:space="preserve"> دليل كذلك على العجز والقهر من جهة التقيد بالصور والأشكال</w:t>
      </w:r>
      <w:r w:rsidR="001D5F3D">
        <w:rPr>
          <w:rtl/>
          <w:lang w:bidi="ar-KW"/>
        </w:rPr>
        <w:t>،</w:t>
      </w:r>
      <w:r w:rsidR="0074579B" w:rsidRPr="003D47FA">
        <w:rPr>
          <w:rtl/>
          <w:lang w:bidi="ar-KW"/>
        </w:rPr>
        <w:t xml:space="preserve"> </w:t>
      </w:r>
      <w:r w:rsidR="0074579B" w:rsidRPr="003D47FA">
        <w:rPr>
          <w:rtl/>
        </w:rPr>
        <w:t>لأن الصور لا تنشأ إلا من تركيب قال تعالى: {فِي أَيِّ صُورَةٍ مَا شَاءَ رَكَّبَكَ}</w:t>
      </w:r>
      <w:r w:rsidR="001D5F3D">
        <w:rPr>
          <w:rtl/>
        </w:rPr>
        <w:t>،</w:t>
      </w:r>
      <w:r w:rsidR="0074579B" w:rsidRPr="003D47FA">
        <w:rPr>
          <w:rtl/>
        </w:rPr>
        <w:t xml:space="preserve"> فالصور لا تنشأ إلا من تركيب والتركيب صفة الاجسام</w:t>
      </w:r>
      <w:r w:rsidR="001D5F3D">
        <w:rPr>
          <w:rtl/>
        </w:rPr>
        <w:t>،</w:t>
      </w:r>
      <w:r w:rsidR="0074579B" w:rsidRPr="003D47FA">
        <w:rPr>
          <w:rtl/>
        </w:rPr>
        <w:t xml:space="preserve">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w:t>
      </w:r>
      <w:r w:rsidR="008B2B23" w:rsidRPr="003D47FA">
        <w:rPr>
          <w:rtl/>
        </w:rPr>
        <w:t>؟</w:t>
      </w:r>
      <w:r w:rsidR="0074579B" w:rsidRPr="003D47FA">
        <w:rPr>
          <w:rtl/>
        </w:rPr>
        <w:t xml:space="preserve"> وتقصد صفة الامر</w:t>
      </w:r>
      <w:r w:rsidR="001D5F3D">
        <w:rPr>
          <w:rtl/>
        </w:rPr>
        <w:t>،</w:t>
      </w:r>
      <w:r w:rsidR="0074579B" w:rsidRPr="003D47FA">
        <w:rPr>
          <w:rtl/>
        </w:rPr>
        <w:t xml:space="preserve"> فإن الاوامر ليس لها صور</w:t>
      </w:r>
      <w:r w:rsidR="001D5F3D">
        <w:rPr>
          <w:rtl/>
        </w:rPr>
        <w:t>،</w:t>
      </w:r>
      <w:r w:rsidR="0074579B" w:rsidRPr="003D47FA">
        <w:rPr>
          <w:rtl/>
        </w:rPr>
        <w:t xml:space="preserve"> فالله تعالى هو المصور وجلّ المصوِرُ أن يكون مُصَورَاً</w:t>
      </w:r>
      <w:r w:rsidR="001D5F3D">
        <w:rPr>
          <w:rtl/>
        </w:rPr>
        <w:t>،</w:t>
      </w:r>
      <w:r w:rsidR="0074579B" w:rsidRPr="003D47FA">
        <w:rPr>
          <w:rtl/>
        </w:rPr>
        <w:t xml:space="preserve"> وتعالى عن ذلك علوا كبيرا لأن الهيئة والصورة والتركيب والتأليف كل ذلك إنما يصح على الأجسام المحدودة</w:t>
      </w:r>
      <w:r w:rsidR="001D5F3D">
        <w:rPr>
          <w:rtl/>
        </w:rPr>
        <w:t>،</w:t>
      </w:r>
      <w:r w:rsidR="0074579B" w:rsidRPr="003D47FA">
        <w:rPr>
          <w:rtl/>
        </w:rPr>
        <w:t xml:space="preserve"> والصور لا تنتج إلا عن تأليف وتركيب والتركيب يستحيل على الله تعالى لأنه احد صمد وصاحب الصورة لا يختص بصورة إلا بمخصص والمخصص هو الله تعالى المصور</w:t>
      </w:r>
      <w:r w:rsidR="001D5F3D">
        <w:rPr>
          <w:rtl/>
        </w:rPr>
        <w:t>،</w:t>
      </w:r>
      <w:r w:rsidR="0074579B" w:rsidRPr="003D47FA">
        <w:rPr>
          <w:rtl/>
        </w:rPr>
        <w:t xml:space="preserve"> وكل ما له صورة فهي علامة على كونه مخلوق مصور صوره خالقه خالق الصور</w:t>
      </w:r>
      <w:r w:rsidR="001D5F3D">
        <w:rPr>
          <w:rtl/>
        </w:rPr>
        <w:t>،</w:t>
      </w:r>
      <w:r w:rsidR="0074579B" w:rsidRPr="003D47FA">
        <w:rPr>
          <w:rtl/>
        </w:rPr>
        <w:t xml:space="preserve"> والصورة تقتضي الكيفية وهي عن جناب الذات منفية</w:t>
      </w:r>
      <w:r w:rsidR="001D5F3D">
        <w:rPr>
          <w:rtl/>
        </w:rPr>
        <w:t>،</w:t>
      </w:r>
      <w:r w:rsidR="0074579B" w:rsidRPr="003D47FA">
        <w:rPr>
          <w:rtl/>
        </w:rPr>
        <w:t xml:space="preserve"> لذلك فإن الذي يجب علينا وعلى كل مسلم أن يعلمه أن ربنا ليس بذي صورة ولا هيئة وكل ما ورد في الشرع مما يوهم الصورة والشكل فهو محمول على الصفة وليس الصورة بمعناها في اللغة من الأشكال والالوان والتخاطيط التي تدل على الخلق والحدوث</w:t>
      </w:r>
      <w:r w:rsidR="001D5F3D">
        <w:rPr>
          <w:rtl/>
          <w:lang w:bidi="ar-KW"/>
        </w:rPr>
        <w:t>،</w:t>
      </w:r>
      <w:r w:rsidR="0074579B" w:rsidRPr="003D47FA">
        <w:rPr>
          <w:rtl/>
          <w:lang w:bidi="ar-KW"/>
        </w:rPr>
        <w:t xml:space="preserve"> </w:t>
      </w:r>
      <w:r w:rsidR="0074579B" w:rsidRPr="003D47FA">
        <w:rPr>
          <w:b/>
          <w:bCs/>
          <w:rtl/>
        </w:rPr>
        <w:t xml:space="preserve">ومن </w:t>
      </w:r>
      <w:r w:rsidR="0074579B" w:rsidRPr="003D47FA">
        <w:rPr>
          <w:b/>
          <w:bCs/>
          <w:rtl/>
          <w:lang w:bidi="ar-EG"/>
        </w:rPr>
        <w:t>ولوازم الجسمية</w:t>
      </w:r>
      <w:r w:rsidR="0074579B" w:rsidRPr="003D47FA">
        <w:rPr>
          <w:rtl/>
          <w:lang w:bidi="ar-EG"/>
        </w:rPr>
        <w:t xml:space="preserve"> كذلك </w:t>
      </w:r>
      <w:r w:rsidR="006E1989" w:rsidRPr="003D47FA">
        <w:rPr>
          <w:rtl/>
          <w:lang w:bidi="ar-EG"/>
        </w:rPr>
        <w:t>الحركة والسكون و</w:t>
      </w:r>
      <w:r w:rsidR="0074579B" w:rsidRPr="003D47FA">
        <w:rPr>
          <w:rtl/>
        </w:rPr>
        <w:t>التجاور والتباين والاجتماع والافتراق والدخول والخروج</w:t>
      </w:r>
      <w:r w:rsidR="001D5F3D">
        <w:rPr>
          <w:rtl/>
        </w:rPr>
        <w:t>،</w:t>
      </w:r>
      <w:r w:rsidR="0074579B" w:rsidRPr="003D47FA">
        <w:rPr>
          <w:b/>
          <w:bCs/>
          <w:rtl/>
        </w:rPr>
        <w:t xml:space="preserve"> و</w:t>
      </w:r>
      <w:r w:rsidR="0074579B" w:rsidRPr="003D47FA">
        <w:rPr>
          <w:b/>
          <w:bCs/>
          <w:rtl/>
          <w:lang w:bidi="ar-KW"/>
        </w:rPr>
        <w:t xml:space="preserve">الله تبارك وتعالى منزه </w:t>
      </w:r>
      <w:r w:rsidR="006E1989" w:rsidRPr="003D47FA">
        <w:rPr>
          <w:b/>
          <w:bCs/>
          <w:rtl/>
          <w:lang w:bidi="ar-KW"/>
        </w:rPr>
        <w:t>تلك اللوازم</w:t>
      </w:r>
      <w:r w:rsidR="001D5F3D">
        <w:rPr>
          <w:b/>
          <w:bCs/>
          <w:rtl/>
          <w:lang w:bidi="ar-KW"/>
        </w:rPr>
        <w:t>،</w:t>
      </w:r>
      <w:r w:rsidR="006E1989" w:rsidRPr="003D47FA">
        <w:rPr>
          <w:b/>
          <w:bCs/>
          <w:rtl/>
          <w:lang w:bidi="ar-KW"/>
        </w:rPr>
        <w:t xml:space="preserve"> </w:t>
      </w:r>
      <w:r w:rsidR="006E1989" w:rsidRPr="003D47FA">
        <w:rPr>
          <w:rtl/>
          <w:lang w:bidi="ar-KW"/>
        </w:rPr>
        <w:t xml:space="preserve">فهو مقدس </w:t>
      </w:r>
      <w:r w:rsidR="00346657" w:rsidRPr="003D47FA">
        <w:rPr>
          <w:rtl/>
          <w:lang w:bidi="ar-KW"/>
        </w:rPr>
        <w:t>ع</w:t>
      </w:r>
      <w:r w:rsidR="0074579B" w:rsidRPr="003D47FA">
        <w:rPr>
          <w:rtl/>
          <w:lang w:bidi="ar-KW"/>
        </w:rPr>
        <w:t xml:space="preserve">ن الحركة والسكون لأن الحركة والسكون يتعاقبان </w:t>
      </w:r>
      <w:r w:rsidR="006E1989" w:rsidRPr="003D47FA">
        <w:rPr>
          <w:rtl/>
          <w:lang w:bidi="ar-KW"/>
        </w:rPr>
        <w:t xml:space="preserve">للجسم </w:t>
      </w:r>
      <w:r w:rsidR="0074579B" w:rsidRPr="003D47FA">
        <w:rPr>
          <w:rtl/>
          <w:lang w:bidi="ar-KW"/>
        </w:rPr>
        <w:t>في محل واحد</w:t>
      </w:r>
      <w:r w:rsidR="001D5F3D">
        <w:rPr>
          <w:rtl/>
          <w:lang w:bidi="ar-KW"/>
        </w:rPr>
        <w:t>،</w:t>
      </w:r>
      <w:r w:rsidR="0074579B" w:rsidRPr="003D47FA">
        <w:rPr>
          <w:rtl/>
          <w:lang w:bidi="ar-KW"/>
        </w:rPr>
        <w:t xml:space="preserve"> </w:t>
      </w:r>
      <w:r w:rsidR="006E1989" w:rsidRPr="003D47FA">
        <w:rPr>
          <w:rtl/>
          <w:lang w:bidi="ar-KW"/>
        </w:rPr>
        <w:t>و</w:t>
      </w:r>
      <w:r w:rsidR="0074579B" w:rsidRPr="003D47FA">
        <w:rPr>
          <w:rtl/>
          <w:lang w:bidi="ar-KW"/>
        </w:rPr>
        <w:t>لأن الحركة انتقال من مكان إلى مكان</w:t>
      </w:r>
      <w:r w:rsidR="001D5F3D">
        <w:rPr>
          <w:rtl/>
          <w:lang w:bidi="ar-KW"/>
        </w:rPr>
        <w:t>،</w:t>
      </w:r>
      <w:r w:rsidR="0074579B" w:rsidRPr="003D47FA">
        <w:rPr>
          <w:rtl/>
          <w:lang w:bidi="ar-KW"/>
        </w:rPr>
        <w:t xml:space="preserve"> والسكون هو الإقامة في مكان ثابت</w:t>
      </w:r>
      <w:r w:rsidR="001D5F3D">
        <w:rPr>
          <w:rtl/>
          <w:lang w:bidi="ar-KW"/>
        </w:rPr>
        <w:t>،</w:t>
      </w:r>
      <w:r w:rsidR="0074579B" w:rsidRPr="003D47FA">
        <w:rPr>
          <w:rtl/>
          <w:lang w:bidi="ar-KW"/>
        </w:rPr>
        <w:t xml:space="preserve"> والحركة والسكون كلاهما من لوازم الجسمية</w:t>
      </w:r>
      <w:r w:rsidR="001D5F3D">
        <w:rPr>
          <w:rtl/>
          <w:lang w:bidi="ar-KW"/>
        </w:rPr>
        <w:t>،</w:t>
      </w:r>
      <w:r w:rsidR="0074579B" w:rsidRPr="003D47FA">
        <w:rPr>
          <w:rtl/>
          <w:lang w:bidi="ar-KW"/>
        </w:rPr>
        <w:t xml:space="preserve"> فلا يمكن أن يكون ثمة جسمٌ إلا وهو متحركٌ أو ساكن</w:t>
      </w:r>
      <w:r w:rsidR="001D5F3D">
        <w:rPr>
          <w:rtl/>
          <w:lang w:bidi="ar-KW"/>
        </w:rPr>
        <w:t>،</w:t>
      </w:r>
      <w:r w:rsidR="0074579B" w:rsidRPr="003D47FA">
        <w:rPr>
          <w:rtl/>
          <w:lang w:bidi="ar-KW"/>
        </w:rPr>
        <w:t xml:space="preserve"> وإنما يجوز أن يوصف بالحركة من يجوز أن يوصف بالسكون وكلاهما من أعراض الحدث وأوصاف المخلوقين والله تبارك وتعالى مُتَعال عنهما</w:t>
      </w:r>
      <w:r w:rsidR="001D5F3D">
        <w:rPr>
          <w:rtl/>
          <w:lang w:bidi="ar-KW"/>
        </w:rPr>
        <w:t>،</w:t>
      </w:r>
      <w:r w:rsidR="0074579B" w:rsidRPr="003D47FA">
        <w:rPr>
          <w:rtl/>
          <w:lang w:bidi="ar-KW"/>
        </w:rPr>
        <w:t xml:space="preserve"> </w:t>
      </w:r>
      <w:r w:rsidR="00346657" w:rsidRPr="003D47FA">
        <w:rPr>
          <w:rtl/>
          <w:lang w:bidi="ar-KW"/>
        </w:rPr>
        <w:t>و</w:t>
      </w:r>
      <w:r w:rsidR="0074579B" w:rsidRPr="003D47FA">
        <w:rPr>
          <w:rtl/>
        </w:rPr>
        <w:t>تقدس عن الاتحاد والحلول</w:t>
      </w:r>
      <w:r w:rsidR="001D5F3D">
        <w:rPr>
          <w:rtl/>
        </w:rPr>
        <w:t>،</w:t>
      </w:r>
      <w:r w:rsidR="0074579B" w:rsidRPr="003D47FA">
        <w:rPr>
          <w:rtl/>
        </w:rPr>
        <w:t xml:space="preserve"> وعن الاتصال والانفصال لأنها صفات الأجسام المخلوقة</w:t>
      </w:r>
      <w:r w:rsidR="001D5F3D">
        <w:rPr>
          <w:rtl/>
        </w:rPr>
        <w:t>،</w:t>
      </w:r>
      <w:r w:rsidR="0074579B" w:rsidRPr="003D47FA">
        <w:rPr>
          <w:rtl/>
        </w:rPr>
        <w:t xml:space="preserve"> الاتصال والانفصال لا يكون إلا بين الأجسام والله منزه عن الجسمية ولوازم الجسمية</w:t>
      </w:r>
      <w:r w:rsidR="001D5F3D">
        <w:rPr>
          <w:rtl/>
        </w:rPr>
        <w:t>،</w:t>
      </w:r>
      <w:r w:rsidR="0074579B" w:rsidRPr="003D47FA">
        <w:rPr>
          <w:rtl/>
        </w:rPr>
        <w:t xml:space="preserve"> ومنها </w:t>
      </w:r>
      <w:r w:rsidR="0074579B" w:rsidRPr="003D47FA">
        <w:rPr>
          <w:rFonts w:eastAsia="Times New Roman"/>
          <w:rtl/>
        </w:rPr>
        <w:t>كل ما تقبله الاجسام من الصور والأشكال و</w:t>
      </w:r>
      <w:r w:rsidR="0074579B" w:rsidRPr="003D47FA">
        <w:rPr>
          <w:rtl/>
        </w:rPr>
        <w:t xml:space="preserve">الأحجام والاوزان والألوان وكل ما تقبله الأجسام من الهيئات </w:t>
      </w:r>
      <w:r w:rsidR="0074579B" w:rsidRPr="003D47FA">
        <w:rPr>
          <w:rtl/>
          <w:lang w:bidi="ar-KW"/>
        </w:rPr>
        <w:t>كالجلوس والاستقرار</w:t>
      </w:r>
      <w:r w:rsidR="001D5F3D">
        <w:rPr>
          <w:rtl/>
          <w:lang w:bidi="ar-KW"/>
        </w:rPr>
        <w:t>،</w:t>
      </w:r>
      <w:r w:rsidR="0074579B" w:rsidRPr="003D47FA">
        <w:rPr>
          <w:rtl/>
          <w:lang w:bidi="ar-KW"/>
        </w:rPr>
        <w:t xml:space="preserve"> والمشي والقيام والقعود والاتكاء والاضطجاع</w:t>
      </w:r>
      <w:r w:rsidR="001D5F3D">
        <w:rPr>
          <w:rtl/>
          <w:lang w:bidi="ar-KW"/>
        </w:rPr>
        <w:t>،</w:t>
      </w:r>
      <w:r w:rsidR="0074579B" w:rsidRPr="003D47FA">
        <w:rPr>
          <w:rtl/>
          <w:lang w:bidi="ar-KW"/>
        </w:rPr>
        <w:t xml:space="preserve"> والنزول والصعود على معنى التغير في ذاته</w:t>
      </w:r>
      <w:r w:rsidR="001D5F3D">
        <w:rPr>
          <w:rtl/>
          <w:lang w:bidi="ar-KW"/>
        </w:rPr>
        <w:t>،</w:t>
      </w:r>
      <w:r w:rsidR="0074579B" w:rsidRPr="003D47FA">
        <w:rPr>
          <w:rtl/>
          <w:lang w:bidi="ar-KW"/>
        </w:rPr>
        <w:t xml:space="preserve"> والذهاب والمجيء على معنى التغير في ذاته</w:t>
      </w:r>
      <w:r w:rsidR="001D5F3D">
        <w:rPr>
          <w:rtl/>
          <w:lang w:bidi="ar-KW"/>
        </w:rPr>
        <w:t>،</w:t>
      </w:r>
      <w:r w:rsidR="0074579B" w:rsidRPr="003D47FA">
        <w:rPr>
          <w:rtl/>
          <w:lang w:bidi="ar-KW"/>
        </w:rPr>
        <w:t xml:space="preserve"> والله تعالى منزه عن أي معنى من معاني الجسمية ولوازمها التي لا انفاك لها عنها</w:t>
      </w:r>
      <w:r w:rsidR="001D5F3D">
        <w:rPr>
          <w:rtl/>
          <w:lang w:bidi="ar-KW"/>
        </w:rPr>
        <w:t>،</w:t>
      </w:r>
      <w:r w:rsidR="0074579B" w:rsidRPr="003D47FA">
        <w:rPr>
          <w:rtl/>
          <w:lang w:bidi="ar-KW"/>
        </w:rPr>
        <w:t xml:space="preserve"> </w:t>
      </w:r>
      <w:r w:rsidR="0074579B" w:rsidRPr="003D47FA">
        <w:rPr>
          <w:b/>
          <w:bCs/>
          <w:u w:val="single"/>
          <w:rtl/>
        </w:rPr>
        <w:t>و [الخلاصة في تقديس الذات]:</w:t>
      </w:r>
      <w:r w:rsidR="0074579B" w:rsidRPr="003D47FA">
        <w:rPr>
          <w:rtl/>
        </w:rPr>
        <w:t xml:space="preserve"> القدم فلا تقبل العدم والاولية فلا تقبل الابتداء</w:t>
      </w:r>
      <w:r w:rsidR="001D5F3D">
        <w:rPr>
          <w:rtl/>
        </w:rPr>
        <w:t>،</w:t>
      </w:r>
      <w:r w:rsidR="0074579B" w:rsidRPr="003D47FA">
        <w:rPr>
          <w:rtl/>
        </w:rPr>
        <w:t xml:space="preserve"> والبقاء فلا تقبل الفناء والأخروية فلا تقبل الانتهاء</w:t>
      </w:r>
      <w:r w:rsidR="001D5F3D">
        <w:rPr>
          <w:rtl/>
        </w:rPr>
        <w:t>،</w:t>
      </w:r>
      <w:r w:rsidR="0074579B" w:rsidRPr="003D47FA">
        <w:rPr>
          <w:rtl/>
        </w:rPr>
        <w:t xml:space="preserve"> والواحدية فلا تقبل الشريك ولا الند ولا المثيل والاحدية فلا تقبل الأجزاء والابعاض ولا الكون في المكان ولا جريان الزمان ولا الحد ولا المقدار والصمدية فلا تقبل التركيب ولا الصور ولا الأشكال</w:t>
      </w:r>
      <w:r w:rsidR="001D5F3D">
        <w:rPr>
          <w:rtl/>
        </w:rPr>
        <w:t>،</w:t>
      </w:r>
      <w:r w:rsidR="0074579B" w:rsidRPr="003D47FA">
        <w:rPr>
          <w:rtl/>
        </w:rPr>
        <w:t xml:space="preserve"> والتقديس عن الجرمية والجسمية فلا تقبل الكبر ولا الصغر </w:t>
      </w:r>
      <w:r w:rsidR="00346657" w:rsidRPr="003D47FA">
        <w:rPr>
          <w:rtl/>
        </w:rPr>
        <w:t xml:space="preserve">الحسيين </w:t>
      </w:r>
      <w:r w:rsidR="0074579B" w:rsidRPr="003D47FA">
        <w:rPr>
          <w:rtl/>
        </w:rPr>
        <w:t>ولا اليمين ولا اليسار ولا الفوق ولا التحت ولا الامام ولا الخلف ولا الدخول ولا الخروج ولا الحركة ولا السكون ولا الاتحاد ولا الحلول ولا الاتصال ولا الانفصال ولا التغير والحدوث</w:t>
      </w:r>
      <w:r w:rsidR="001D5F3D">
        <w:rPr>
          <w:rtl/>
        </w:rPr>
        <w:t>،</w:t>
      </w:r>
      <w:r w:rsidR="0074579B" w:rsidRPr="003D47FA">
        <w:rPr>
          <w:rtl/>
        </w:rPr>
        <w:t xml:space="preserve"> تقدس </w:t>
      </w:r>
      <w:r w:rsidR="00346657" w:rsidRPr="003D47FA">
        <w:rPr>
          <w:rtl/>
        </w:rPr>
        <w:t xml:space="preserve">جناب </w:t>
      </w:r>
      <w:r w:rsidR="0074579B" w:rsidRPr="003D47FA">
        <w:rPr>
          <w:rtl/>
        </w:rPr>
        <w:t>الذات عن كل ماهيات الوجود</w:t>
      </w:r>
      <w:r w:rsidR="001D5F3D">
        <w:rPr>
          <w:rtl/>
        </w:rPr>
        <w:t>،</w:t>
      </w:r>
      <w:r w:rsidR="0074579B" w:rsidRPr="003D47FA">
        <w:rPr>
          <w:rtl/>
        </w:rPr>
        <w:t xml:space="preserve"> فلا هو مادة محدودة لها صفات الأجسام</w:t>
      </w:r>
      <w:r w:rsidR="001D5F3D">
        <w:rPr>
          <w:rtl/>
        </w:rPr>
        <w:t>،</w:t>
      </w:r>
      <w:r w:rsidR="0074579B" w:rsidRPr="003D47FA">
        <w:rPr>
          <w:rtl/>
        </w:rPr>
        <w:t xml:space="preserve"> ولا هو طاقة لا إرادة لها ولا مشيئة</w:t>
      </w:r>
      <w:r w:rsidR="001D5F3D">
        <w:rPr>
          <w:rtl/>
        </w:rPr>
        <w:t>،</w:t>
      </w:r>
      <w:r w:rsidR="0074579B" w:rsidRPr="003D47FA">
        <w:rPr>
          <w:rtl/>
        </w:rPr>
        <w:t xml:space="preserve"> ولا هو من جنس الأنوار والأعراض والأجرام</w:t>
      </w:r>
      <w:r w:rsidR="001D5F3D">
        <w:rPr>
          <w:rtl/>
        </w:rPr>
        <w:t>،</w:t>
      </w:r>
      <w:r w:rsidR="0074579B" w:rsidRPr="003D47FA">
        <w:rPr>
          <w:rtl/>
        </w:rPr>
        <w:t xml:space="preserve"> بل كل ما يخطر في بالك فالله بخلاف ذلك</w:t>
      </w:r>
      <w:r w:rsidR="001D5F3D">
        <w:rPr>
          <w:rtl/>
        </w:rPr>
        <w:t>،</w:t>
      </w:r>
      <w:r w:rsidR="0074579B" w:rsidRPr="003D47FA">
        <w:rPr>
          <w:rtl/>
        </w:rPr>
        <w:t xml:space="preserve"> ليس له جهة ولا مكان ولا يجري عليه الزمان</w:t>
      </w:r>
      <w:r w:rsidR="001D5F3D">
        <w:rPr>
          <w:rtl/>
        </w:rPr>
        <w:t>،</w:t>
      </w:r>
      <w:r w:rsidR="0074579B" w:rsidRPr="003D47FA">
        <w:rPr>
          <w:rtl/>
        </w:rPr>
        <w:t xml:space="preserve"> تعالى الله عن الحدود والاركان والاعضاء والادوات لا تحويه الجهات الست كسائر المبتدعات</w:t>
      </w:r>
      <w:r w:rsidR="001D5F3D">
        <w:rPr>
          <w:rtl/>
        </w:rPr>
        <w:t>،</w:t>
      </w:r>
      <w:r w:rsidR="0074579B" w:rsidRPr="003D47FA">
        <w:rPr>
          <w:rtl/>
        </w:rPr>
        <w:t xml:space="preserve"> والعجز عن الادراك هو التوحيد والتقديس</w:t>
      </w:r>
      <w:r w:rsidR="001D5F3D">
        <w:rPr>
          <w:rtl/>
        </w:rPr>
        <w:t>،</w:t>
      </w:r>
      <w:r w:rsidR="00290392" w:rsidRPr="003D47FA">
        <w:rPr>
          <w:rtl/>
        </w:rPr>
        <w:t xml:space="preserve"> </w:t>
      </w:r>
      <w:r w:rsidR="00290392" w:rsidRPr="003D47FA">
        <w:rPr>
          <w:b/>
          <w:bCs/>
          <w:rtl/>
        </w:rPr>
        <w:t>و</w:t>
      </w:r>
      <w:r w:rsidR="0074579B" w:rsidRPr="003D47FA">
        <w:rPr>
          <w:b/>
          <w:bCs/>
          <w:rtl/>
        </w:rPr>
        <w:t xml:space="preserve">هذه عقيدة </w:t>
      </w:r>
      <w:r w:rsidR="00290392" w:rsidRPr="003D47FA">
        <w:rPr>
          <w:b/>
          <w:bCs/>
          <w:rtl/>
        </w:rPr>
        <w:t xml:space="preserve">عليها </w:t>
      </w:r>
      <w:r w:rsidR="0074579B" w:rsidRPr="003D47FA">
        <w:rPr>
          <w:b/>
          <w:bCs/>
          <w:rtl/>
        </w:rPr>
        <w:t>الإجماع عند مدارس المسلمين</w:t>
      </w:r>
      <w:r w:rsidR="001D5F3D">
        <w:rPr>
          <w:b/>
          <w:bCs/>
          <w:rtl/>
        </w:rPr>
        <w:t>،</w:t>
      </w:r>
      <w:r w:rsidR="0074579B" w:rsidRPr="003D47FA">
        <w:rPr>
          <w:b/>
          <w:bCs/>
          <w:rtl/>
        </w:rPr>
        <w:t xml:space="preserve"> الأثرية والأشعرية والماتريدية</w:t>
      </w:r>
      <w:r w:rsidR="001D5F3D">
        <w:rPr>
          <w:b/>
          <w:bCs/>
          <w:rtl/>
        </w:rPr>
        <w:t>،</w:t>
      </w:r>
      <w:r w:rsidR="0074579B" w:rsidRPr="003D47FA">
        <w:rPr>
          <w:b/>
          <w:bCs/>
          <w:rtl/>
        </w:rPr>
        <w:t xml:space="preserve"> </w:t>
      </w:r>
      <w:r w:rsidR="0074579B" w:rsidRPr="003D47FA">
        <w:rPr>
          <w:rtl/>
        </w:rPr>
        <w:t>والعجيب كذلك</w:t>
      </w:r>
      <w:r w:rsidR="00AB6BA0">
        <w:rPr>
          <w:rtl/>
        </w:rPr>
        <w:t xml:space="preserve"> أنه </w:t>
      </w:r>
      <w:r w:rsidR="0074579B" w:rsidRPr="003D47FA">
        <w:rPr>
          <w:rtl/>
        </w:rPr>
        <w:t>قد اتفقت عليه كذلك كلمة جميع الفرق الضالة سوى اهل الحشو والتجسيم</w:t>
      </w:r>
      <w:r w:rsidR="001D5F3D">
        <w:rPr>
          <w:rtl/>
        </w:rPr>
        <w:t>،</w:t>
      </w:r>
      <w:r w:rsidR="0074579B" w:rsidRPr="003D47FA">
        <w:rPr>
          <w:rtl/>
        </w:rPr>
        <w:t xml:space="preserve"> ولذلك فإنّ كل من لم يقبل بهذه العقيدة في جناب الذات فهو إما حشوي جاهل وإما مجسم ضال</w:t>
      </w:r>
      <w:r w:rsidR="001D5F3D">
        <w:rPr>
          <w:rtl/>
        </w:rPr>
        <w:t>،</w:t>
      </w:r>
      <w:r w:rsidR="0074579B" w:rsidRPr="003D47FA">
        <w:rPr>
          <w:rtl/>
        </w:rPr>
        <w:t xml:space="preserve"> أما من يجهر بمعارضة هذا التقديس والتنزيه فهو ضال مضل صاحب بدعة وضلالة وأما من ألف الكتب في معارضة تلك الأصول فهو ليس من الضالين فحسب بل هو من قطاع الطرق على الحق </w:t>
      </w:r>
      <w:r w:rsidR="00346657" w:rsidRPr="003D47FA">
        <w:rPr>
          <w:rtl/>
        </w:rPr>
        <w:t>المبين</w:t>
      </w:r>
      <w:r w:rsidR="001D5F3D">
        <w:rPr>
          <w:rtl/>
        </w:rPr>
        <w:t>،</w:t>
      </w:r>
      <w:r w:rsidR="00346657" w:rsidRPr="003D47FA">
        <w:rPr>
          <w:rtl/>
        </w:rPr>
        <w:t xml:space="preserve"> </w:t>
      </w:r>
      <w:r w:rsidR="0074579B" w:rsidRPr="003D47FA">
        <w:rPr>
          <w:rtl/>
        </w:rPr>
        <w:t>ومن الذين ضل سعيهم في الحياة الدنيا وهم يحسبون انهم يحسنون صنعا</w:t>
      </w:r>
      <w:r w:rsidR="001D5F3D">
        <w:rPr>
          <w:rtl/>
        </w:rPr>
        <w:t>،</w:t>
      </w:r>
      <w:r w:rsidR="0074579B" w:rsidRPr="003D47FA">
        <w:rPr>
          <w:rtl/>
        </w:rPr>
        <w:t xml:space="preserve"> ونحتاج في هذا الامر إلى عدة مباحث</w:t>
      </w:r>
      <w:r w:rsidR="001D5F3D">
        <w:rPr>
          <w:rtl/>
        </w:rPr>
        <w:t>،</w:t>
      </w:r>
      <w:r w:rsidR="0074579B" w:rsidRPr="003D47FA">
        <w:rPr>
          <w:rtl/>
        </w:rPr>
        <w:t xml:space="preserve"> (1) الأدلة على ذلك التقديس من الكتاب والسنّة</w:t>
      </w:r>
      <w:r w:rsidR="001D5F3D">
        <w:rPr>
          <w:rtl/>
        </w:rPr>
        <w:t>،</w:t>
      </w:r>
      <w:r w:rsidR="0074579B" w:rsidRPr="003D47FA">
        <w:rPr>
          <w:rtl/>
        </w:rPr>
        <w:t xml:space="preserve"> (2) الأدلة على ذلك التقديس من اجماع المدارس</w:t>
      </w:r>
      <w:r w:rsidR="001D5F3D">
        <w:rPr>
          <w:rtl/>
        </w:rPr>
        <w:t>،</w:t>
      </w:r>
      <w:r w:rsidR="0074579B" w:rsidRPr="003D47FA">
        <w:rPr>
          <w:rtl/>
        </w:rPr>
        <w:t xml:space="preserve"> (3) المتشابهات من النصوص المعارضة للتقديس وردها إلى امهاتها من المحكم وبيان حل اشكالاتها</w:t>
      </w:r>
      <w:r w:rsidR="001D5F3D">
        <w:rPr>
          <w:rtl/>
        </w:rPr>
        <w:t>،</w:t>
      </w:r>
      <w:r w:rsidR="00EE31E7" w:rsidRPr="003D47FA">
        <w:rPr>
          <w:rtl/>
        </w:rPr>
        <w:t xml:space="preserve"> </w:t>
      </w:r>
      <w:r w:rsidR="0074579B" w:rsidRPr="003D47FA">
        <w:rPr>
          <w:rtl/>
        </w:rPr>
        <w:t>(4) ما سر الخلاف بين مدارس أهل الإسلام قاطبة في التقديس وبين أهل الحشو والتجسيم</w:t>
      </w:r>
      <w:r w:rsidR="001D5F3D">
        <w:rPr>
          <w:rtl/>
        </w:rPr>
        <w:t>،</w:t>
      </w:r>
      <w:r w:rsidR="0074579B" w:rsidRPr="003D47FA">
        <w:rPr>
          <w:rtl/>
        </w:rPr>
        <w:t xml:space="preserve"> (5) قواعد التقديس المجمع عليها عند اهل السنّة والجماعة ومن خالفها فليس من اهل السنّة والجماعة</w:t>
      </w:r>
      <w:r w:rsidR="001D5F3D">
        <w:rPr>
          <w:rtl/>
        </w:rPr>
        <w:t>،</w:t>
      </w:r>
      <w:r w:rsidR="0074579B" w:rsidRPr="003D47FA">
        <w:rPr>
          <w:rtl/>
        </w:rPr>
        <w:t xml:space="preserve"> </w:t>
      </w:r>
    </w:p>
    <w:p w14:paraId="541F032F" w14:textId="4C45C015" w:rsidR="0074579B" w:rsidRDefault="0074579B" w:rsidP="00290392">
      <w:pPr>
        <w:spacing w:line="276" w:lineRule="auto"/>
        <w:jc w:val="center"/>
        <w:rPr>
          <w:rtl/>
        </w:rPr>
      </w:pPr>
      <w:r w:rsidRPr="003D47FA">
        <w:rPr>
          <w:rtl/>
        </w:rPr>
        <w:t>***</w:t>
      </w:r>
      <w:r w:rsidR="00D92162">
        <w:rPr>
          <w:rFonts w:hint="cs"/>
          <w:rtl/>
        </w:rPr>
        <w:t xml:space="preserve"> </w:t>
      </w:r>
    </w:p>
    <w:p w14:paraId="2AE6CCE2" w14:textId="734EB91D" w:rsidR="00D92162" w:rsidRDefault="00D92162" w:rsidP="00290392">
      <w:pPr>
        <w:spacing w:line="276" w:lineRule="auto"/>
        <w:jc w:val="center"/>
        <w:rPr>
          <w:rtl/>
        </w:rPr>
      </w:pPr>
    </w:p>
    <w:p w14:paraId="2E208486" w14:textId="3088CD3E" w:rsidR="00D92162" w:rsidRDefault="00D92162" w:rsidP="00290392">
      <w:pPr>
        <w:spacing w:line="276" w:lineRule="auto"/>
        <w:jc w:val="center"/>
        <w:rPr>
          <w:rtl/>
        </w:rPr>
      </w:pPr>
    </w:p>
    <w:p w14:paraId="0B367EB8" w14:textId="44A81F5A" w:rsidR="00D92162" w:rsidRDefault="00D92162" w:rsidP="00290392">
      <w:pPr>
        <w:spacing w:line="276" w:lineRule="auto"/>
        <w:jc w:val="center"/>
        <w:rPr>
          <w:rtl/>
        </w:rPr>
      </w:pPr>
    </w:p>
    <w:p w14:paraId="00C7969E" w14:textId="77777777" w:rsidR="00D92162" w:rsidRPr="003D47FA" w:rsidRDefault="00D92162" w:rsidP="00290392">
      <w:pPr>
        <w:spacing w:line="276" w:lineRule="auto"/>
        <w:jc w:val="center"/>
        <w:rPr>
          <w:rtl/>
        </w:rPr>
      </w:pPr>
    </w:p>
    <w:p w14:paraId="6A584194" w14:textId="77777777" w:rsidR="00687F26" w:rsidRPr="003D47FA" w:rsidRDefault="00687F26" w:rsidP="00687F26">
      <w:pPr>
        <w:pStyle w:val="a3"/>
        <w:jc w:val="center"/>
        <w:rPr>
          <w:rtl/>
        </w:rPr>
      </w:pPr>
    </w:p>
    <w:p w14:paraId="0434F06D" w14:textId="1EDBC25C" w:rsidR="00687F26" w:rsidRPr="003D47FA" w:rsidRDefault="00312946" w:rsidP="00687F26">
      <w:pPr>
        <w:pStyle w:val="a3"/>
        <w:jc w:val="center"/>
        <w:rPr>
          <w:sz w:val="40"/>
          <w:szCs w:val="40"/>
          <w:highlight w:val="yellow"/>
          <w:rtl/>
        </w:rPr>
      </w:pPr>
      <w:r w:rsidRPr="003D47FA">
        <w:rPr>
          <w:sz w:val="40"/>
          <w:szCs w:val="40"/>
          <w:highlight w:val="yellow"/>
          <w:rtl/>
        </w:rPr>
        <w:t>المبحث الثالث</w:t>
      </w:r>
    </w:p>
    <w:p w14:paraId="1977CCB2" w14:textId="6DF5A7D8" w:rsidR="00687F26" w:rsidRPr="003D47FA" w:rsidRDefault="00687F26" w:rsidP="00687F26">
      <w:pPr>
        <w:pStyle w:val="a3"/>
        <w:jc w:val="center"/>
        <w:rPr>
          <w:sz w:val="40"/>
          <w:szCs w:val="40"/>
          <w:rtl/>
        </w:rPr>
      </w:pPr>
      <w:r w:rsidRPr="003D47FA">
        <w:rPr>
          <w:sz w:val="40"/>
          <w:szCs w:val="40"/>
          <w:highlight w:val="yellow"/>
          <w:rtl/>
        </w:rPr>
        <w:t>الأدلة على علم التقديس من الكتاب والسنّة</w:t>
      </w:r>
    </w:p>
    <w:p w14:paraId="1163748B" w14:textId="74FDA63D" w:rsidR="00687F26" w:rsidRPr="003D47FA" w:rsidRDefault="00687F26" w:rsidP="00687F26">
      <w:pPr>
        <w:pStyle w:val="a3"/>
        <w:jc w:val="center"/>
        <w:rPr>
          <w:rtl/>
        </w:rPr>
      </w:pPr>
    </w:p>
    <w:p w14:paraId="22ED63F9" w14:textId="77777777" w:rsidR="00BD1148" w:rsidRPr="003D47FA" w:rsidRDefault="00BD1148" w:rsidP="00687F26">
      <w:pPr>
        <w:rPr>
          <w:b/>
          <w:bCs/>
        </w:rPr>
      </w:pPr>
      <w:bookmarkStart w:id="1" w:name="_Hlk165639036"/>
      <w:r w:rsidRPr="003D47FA">
        <w:rPr>
          <w:b/>
          <w:bCs/>
          <w:rtl/>
        </w:rPr>
        <w:t xml:space="preserve">[1] مفاتيح علم التقديس المستنبطة من سورة الإخلاص </w:t>
      </w:r>
    </w:p>
    <w:p w14:paraId="08210DD2" w14:textId="77777777" w:rsidR="00BD1148" w:rsidRPr="003D47FA" w:rsidRDefault="00BD1148" w:rsidP="00687F26">
      <w:pPr>
        <w:rPr>
          <w:b/>
          <w:bCs/>
        </w:rPr>
      </w:pPr>
      <w:r w:rsidRPr="003D47FA">
        <w:rPr>
          <w:b/>
          <w:bCs/>
          <w:rtl/>
        </w:rPr>
        <w:t>[2] مفاتيح علم التقديس المستنبطة من قوله تعالى: {لَيْسَ كَمِثْلِهِ شَيْءٌ وَهُوَ السَّمِيعُ الْبَصِيرُ}</w:t>
      </w:r>
    </w:p>
    <w:p w14:paraId="771BD3E7" w14:textId="77777777" w:rsidR="00BD1148" w:rsidRPr="003D47FA" w:rsidRDefault="00BD1148" w:rsidP="00687F26">
      <w:pPr>
        <w:rPr>
          <w:b/>
          <w:bCs/>
          <w:kern w:val="0"/>
        </w:rPr>
      </w:pPr>
      <w:r w:rsidRPr="003D47FA">
        <w:rPr>
          <w:b/>
          <w:bCs/>
          <w:rtl/>
        </w:rPr>
        <w:t xml:space="preserve">[3] مفاتيح علم التقديس المستنبطة من قوله تعالى: </w:t>
      </w:r>
      <w:r w:rsidRPr="003D47FA">
        <w:rPr>
          <w:b/>
          <w:bCs/>
          <w:kern w:val="0"/>
          <w:rtl/>
        </w:rPr>
        <w:t>{اللَّهُ خَالِقُ كُلِّ شَيْءٍ وَهُوَ الْوَاحِدُ الْقَهَّارُ}</w:t>
      </w:r>
    </w:p>
    <w:p w14:paraId="019D41FA" w14:textId="77777777" w:rsidR="00BD1148" w:rsidRPr="003D47FA" w:rsidRDefault="00BD1148" w:rsidP="00687F26">
      <w:pPr>
        <w:rPr>
          <w:b/>
          <w:bCs/>
        </w:rPr>
      </w:pPr>
      <w:r w:rsidRPr="003D47FA">
        <w:rPr>
          <w:b/>
          <w:bCs/>
          <w:rtl/>
        </w:rPr>
        <w:t>[4] مفاتيح علم التقديس المستنبطة من قوله تعالى: {هُوَ الْأَوَّلُ وَالْآخِرُ وَالظَّاهِرُ وَالْبَاطِنُ}</w:t>
      </w:r>
    </w:p>
    <w:p w14:paraId="08F8CD72" w14:textId="77777777" w:rsidR="00BD1148" w:rsidRPr="003D47FA" w:rsidRDefault="00BD1148" w:rsidP="00687F26">
      <w:pPr>
        <w:rPr>
          <w:b/>
          <w:bCs/>
          <w:kern w:val="0"/>
          <w:rtl/>
        </w:rPr>
      </w:pPr>
      <w:r w:rsidRPr="003D47FA">
        <w:rPr>
          <w:b/>
          <w:bCs/>
          <w:rtl/>
        </w:rPr>
        <w:t xml:space="preserve">[5] مفاتيح علم التقديس المستنبطة من آية الكرسي </w:t>
      </w:r>
      <w:r w:rsidRPr="003D47FA">
        <w:rPr>
          <w:b/>
          <w:bCs/>
          <w:kern w:val="0"/>
          <w:rtl/>
        </w:rPr>
        <w:t xml:space="preserve">أعظم آية في القرآن الكريم </w:t>
      </w:r>
    </w:p>
    <w:p w14:paraId="4BEE35AD" w14:textId="77777777" w:rsidR="00BD1148" w:rsidRPr="003D47FA" w:rsidRDefault="00BD1148" w:rsidP="00687F26">
      <w:pPr>
        <w:rPr>
          <w:b/>
          <w:bCs/>
          <w:kern w:val="0"/>
        </w:rPr>
      </w:pPr>
      <w:r w:rsidRPr="003D47FA">
        <w:rPr>
          <w:b/>
          <w:bCs/>
          <w:rtl/>
        </w:rPr>
        <w:t xml:space="preserve">[6] مفاتيح علم التقديس المستنبطة عند الجمع </w:t>
      </w:r>
      <w:r w:rsidRPr="003D47FA">
        <w:rPr>
          <w:b/>
          <w:bCs/>
          <w:kern w:val="0"/>
          <w:rtl/>
        </w:rPr>
        <w:t xml:space="preserve">بين معاني القرب والاستواء والإحاطة </w:t>
      </w:r>
    </w:p>
    <w:p w14:paraId="0C8E1A16" w14:textId="77777777" w:rsidR="00BD1148" w:rsidRPr="003D47FA" w:rsidRDefault="00BD1148" w:rsidP="00687F26">
      <w:pPr>
        <w:rPr>
          <w:b/>
          <w:bCs/>
        </w:rPr>
      </w:pPr>
      <w:r w:rsidRPr="003D47FA">
        <w:rPr>
          <w:b/>
          <w:bCs/>
          <w:rtl/>
        </w:rPr>
        <w:t>[7] مفاتيح علم التقديس المستنبطة عند فقه المراد بالوجه واليد والعين في القرآن الكريم</w:t>
      </w:r>
    </w:p>
    <w:p w14:paraId="428B6CE6" w14:textId="77777777" w:rsidR="00BD1148" w:rsidRPr="003D47FA" w:rsidRDefault="00BD1148" w:rsidP="00687F26">
      <w:pPr>
        <w:rPr>
          <w:b/>
          <w:bCs/>
          <w:rtl/>
        </w:rPr>
      </w:pPr>
      <w:r w:rsidRPr="003D47FA">
        <w:rPr>
          <w:b/>
          <w:bCs/>
          <w:rtl/>
        </w:rPr>
        <w:t>[8] مفاتيح علم التقديس المستنبطة عند دراسة بلاغة القرآن الكريم</w:t>
      </w:r>
    </w:p>
    <w:p w14:paraId="79DD8227" w14:textId="77777777" w:rsidR="00BD1148" w:rsidRPr="003D47FA" w:rsidRDefault="00BD1148" w:rsidP="00687F26">
      <w:pPr>
        <w:rPr>
          <w:b/>
          <w:bCs/>
          <w:rtl/>
        </w:rPr>
      </w:pPr>
      <w:r w:rsidRPr="003D47FA">
        <w:rPr>
          <w:b/>
          <w:bCs/>
          <w:rtl/>
        </w:rPr>
        <w:t xml:space="preserve">[9] مفاتيح علم التقديس عند وجود ظواهر للنصوص مخالفة لقواعد علم التقديس </w:t>
      </w:r>
    </w:p>
    <w:p w14:paraId="41D700C3" w14:textId="77777777" w:rsidR="00BD1148" w:rsidRPr="003D47FA" w:rsidRDefault="00BD1148" w:rsidP="00687F26">
      <w:pPr>
        <w:rPr>
          <w:b/>
          <w:bCs/>
          <w:rtl/>
        </w:rPr>
      </w:pPr>
      <w:r w:rsidRPr="003D47FA">
        <w:rPr>
          <w:b/>
          <w:bCs/>
          <w:rtl/>
        </w:rPr>
        <w:t>[10] مفاتيح علم التقديس في حل إشكالات النصوص المتعلقة بعلم التقديس</w:t>
      </w:r>
    </w:p>
    <w:p w14:paraId="70451693" w14:textId="77777777" w:rsidR="00BD1148" w:rsidRPr="003D47FA" w:rsidRDefault="00BD1148" w:rsidP="00687F26">
      <w:pPr>
        <w:rPr>
          <w:b/>
          <w:bCs/>
          <w:sz w:val="32"/>
          <w:szCs w:val="32"/>
          <w:rtl/>
        </w:rPr>
      </w:pPr>
      <w:r w:rsidRPr="003D47FA">
        <w:rPr>
          <w:b/>
          <w:bCs/>
          <w:sz w:val="32"/>
          <w:szCs w:val="32"/>
          <w:rtl/>
        </w:rPr>
        <w:t>[11]</w:t>
      </w:r>
      <w:r w:rsidRPr="003D47FA">
        <w:rPr>
          <w:b/>
          <w:bCs/>
          <w:rtl/>
        </w:rPr>
        <w:t xml:space="preserve"> قواعد التقديس المتعلقة بجناب الذات تعالى وتقدس </w:t>
      </w:r>
    </w:p>
    <w:p w14:paraId="36FA2FF5" w14:textId="77777777" w:rsidR="00BD1148" w:rsidRPr="003D47FA" w:rsidRDefault="00BD1148" w:rsidP="00687F26">
      <w:pPr>
        <w:rPr>
          <w:lang w:bidi="ar-KW"/>
        </w:rPr>
      </w:pPr>
    </w:p>
    <w:p w14:paraId="370E9349" w14:textId="77777777" w:rsidR="00BD1148" w:rsidRPr="003D47FA" w:rsidRDefault="00BD1148" w:rsidP="00EC1039">
      <w:pPr>
        <w:pBdr>
          <w:top w:val="threeDEngrave" w:sz="24" w:space="1" w:color="auto"/>
          <w:left w:val="threeDEngrave" w:sz="24" w:space="4" w:color="auto"/>
          <w:bottom w:val="threeDEmboss" w:sz="24" w:space="1" w:color="auto"/>
          <w:right w:val="threeDEmboss" w:sz="24" w:space="4" w:color="auto"/>
        </w:pBdr>
        <w:jc w:val="center"/>
        <w:rPr>
          <w:bCs/>
          <w:sz w:val="40"/>
          <w:szCs w:val="40"/>
          <w:rtl/>
        </w:rPr>
      </w:pPr>
    </w:p>
    <w:p w14:paraId="453523B9" w14:textId="6DCA4718" w:rsidR="00BD1148" w:rsidRPr="003D47FA" w:rsidRDefault="00BD1148" w:rsidP="00EC1039">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rtl/>
        </w:rPr>
      </w:pPr>
      <w:r w:rsidRPr="003D47FA">
        <w:rPr>
          <w:bCs/>
          <w:sz w:val="40"/>
          <w:szCs w:val="40"/>
          <w:highlight w:val="yellow"/>
          <w:rtl/>
        </w:rPr>
        <w:t>[1]</w:t>
      </w:r>
    </w:p>
    <w:p w14:paraId="22A83FA2" w14:textId="77777777" w:rsidR="00BD1148" w:rsidRPr="003D47FA" w:rsidRDefault="00BD1148" w:rsidP="00EC1039">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rtl/>
        </w:rPr>
      </w:pPr>
      <w:bookmarkStart w:id="2" w:name="_Hlk173834124"/>
      <w:r w:rsidRPr="003D47FA">
        <w:rPr>
          <w:bCs/>
          <w:sz w:val="40"/>
          <w:szCs w:val="40"/>
          <w:highlight w:val="yellow"/>
          <w:rtl/>
        </w:rPr>
        <w:t>مفاتيح علم التقديس</w:t>
      </w:r>
    </w:p>
    <w:p w14:paraId="2B9DF202" w14:textId="77777777" w:rsidR="00BD1148" w:rsidRPr="003D47FA" w:rsidRDefault="00BD1148" w:rsidP="00EC1039">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rtl/>
        </w:rPr>
      </w:pPr>
      <w:r w:rsidRPr="003D47FA">
        <w:rPr>
          <w:bCs/>
          <w:sz w:val="40"/>
          <w:szCs w:val="40"/>
          <w:highlight w:val="yellow"/>
          <w:rtl/>
        </w:rPr>
        <w:t>المستنبطة من سورة الإخلاص</w:t>
      </w:r>
      <w:bookmarkEnd w:id="2"/>
    </w:p>
    <w:p w14:paraId="655A0D7E" w14:textId="3E870645" w:rsidR="00BD1148" w:rsidRPr="003D47FA" w:rsidRDefault="00BD1148" w:rsidP="00EC1039">
      <w:pPr>
        <w:pBdr>
          <w:top w:val="threeDEngrave" w:sz="24" w:space="1" w:color="auto"/>
          <w:left w:val="threeDEngrave" w:sz="24" w:space="4" w:color="auto"/>
          <w:bottom w:val="threeDEmboss" w:sz="24" w:space="1" w:color="auto"/>
          <w:right w:val="threeDEmboss" w:sz="24" w:space="4" w:color="auto"/>
        </w:pBdr>
        <w:jc w:val="center"/>
        <w:rPr>
          <w:bCs/>
          <w:sz w:val="40"/>
          <w:szCs w:val="40"/>
          <w:rtl/>
        </w:rPr>
      </w:pPr>
      <w:r w:rsidRPr="003D47FA">
        <w:rPr>
          <w:bCs/>
          <w:sz w:val="40"/>
          <w:szCs w:val="40"/>
          <w:highlight w:val="yellow"/>
          <w:rtl/>
        </w:rPr>
        <w:t>{قُلْ هُوَ اللَّهُ أَحَدٌ * اللَّهُ الصَّمَدُ * لَمْ يَلِدْ وَلَمْ يُولَدْ * وَلَمْ يَكُنْ لَهُ كُفُواً أَحَدٌ</w:t>
      </w:r>
      <w:bookmarkEnd w:id="1"/>
      <w:r w:rsidRPr="003D47FA">
        <w:rPr>
          <w:bCs/>
          <w:sz w:val="40"/>
          <w:szCs w:val="40"/>
          <w:highlight w:val="yellow"/>
          <w:rtl/>
        </w:rPr>
        <w:t>}</w:t>
      </w:r>
    </w:p>
    <w:p w14:paraId="4AC481A6" w14:textId="77777777" w:rsidR="00BD1148" w:rsidRPr="003D47FA" w:rsidRDefault="00BD1148" w:rsidP="00EC1039">
      <w:pPr>
        <w:pBdr>
          <w:top w:val="threeDEngrave" w:sz="24" w:space="1" w:color="auto"/>
          <w:left w:val="threeDEngrave" w:sz="24" w:space="4" w:color="auto"/>
          <w:bottom w:val="threeDEmboss" w:sz="24" w:space="1" w:color="auto"/>
          <w:right w:val="threeDEmboss" w:sz="24" w:space="4" w:color="auto"/>
        </w:pBdr>
        <w:jc w:val="center"/>
        <w:rPr>
          <w:b/>
          <w:bCs/>
          <w:sz w:val="40"/>
          <w:szCs w:val="40"/>
          <w:rtl/>
        </w:rPr>
      </w:pPr>
    </w:p>
    <w:p w14:paraId="6FAEA634" w14:textId="77777777" w:rsidR="00BD1148" w:rsidRPr="003D47FA" w:rsidRDefault="00BD1148" w:rsidP="00687F26">
      <w:pPr>
        <w:rPr>
          <w:b/>
          <w:bCs/>
          <w:rtl/>
        </w:rPr>
      </w:pPr>
    </w:p>
    <w:p w14:paraId="1A2AFE1F" w14:textId="364C4AD1" w:rsidR="00BD1148" w:rsidRPr="003D47FA" w:rsidRDefault="00BD1148" w:rsidP="00687F26">
      <w:pPr>
        <w:rPr>
          <w:kern w:val="0"/>
          <w:rtl/>
        </w:rPr>
      </w:pPr>
      <w:r w:rsidRPr="00DB61BC">
        <w:rPr>
          <w:b/>
          <w:bCs/>
          <w:kern w:val="0"/>
          <w:sz w:val="32"/>
          <w:szCs w:val="32"/>
          <w:highlight w:val="yellow"/>
          <w:u w:val="single"/>
          <w:rtl/>
        </w:rPr>
        <w:t>[المفتاح الأول]:</w:t>
      </w:r>
      <w:r w:rsidRPr="003D47FA">
        <w:rPr>
          <w:b/>
          <w:bCs/>
          <w:kern w:val="0"/>
          <w:u w:val="single"/>
          <w:rtl/>
        </w:rPr>
        <w:t xml:space="preserve"> سورة الإخلاص سورة محكمة تعدل ثلث القرآن لذلك يجب التوسع في فهم معانيها</w:t>
      </w:r>
      <w:r w:rsidRPr="003D47FA">
        <w:rPr>
          <w:b/>
          <w:bCs/>
          <w:kern w:val="0"/>
          <w:rtl/>
        </w:rPr>
        <w:t xml:space="preserve">: </w:t>
      </w:r>
      <w:r w:rsidRPr="003D47FA">
        <w:rPr>
          <w:b/>
          <w:bCs/>
          <w:rtl/>
        </w:rPr>
        <w:t>سورة الإخلاص تعدل ثلث القرآن</w:t>
      </w:r>
      <w:r w:rsidR="001D5F3D">
        <w:rPr>
          <w:rtl/>
        </w:rPr>
        <w:t>،</w:t>
      </w:r>
      <w:r w:rsidRPr="003D47FA">
        <w:rPr>
          <w:rtl/>
        </w:rPr>
        <w:t xml:space="preserve"> قال النبي صلى الله عليه وسلم: ({قل هو الله أحد} تعدل ثلث القرآن) [مسلم: حديث: 811]</w:t>
      </w:r>
      <w:r w:rsidR="001D5F3D">
        <w:rPr>
          <w:rtl/>
        </w:rPr>
        <w:t>،</w:t>
      </w:r>
      <w:r w:rsidRPr="003D47FA">
        <w:rPr>
          <w:rtl/>
        </w:rPr>
        <w:t xml:space="preserve"> إذن (</w:t>
      </w:r>
      <w:r w:rsidRPr="003D47FA">
        <w:rPr>
          <w:kern w:val="0"/>
          <w:rtl/>
        </w:rPr>
        <w:t>سورة الإخلاص): يجب أن تكون من المحكمات</w:t>
      </w:r>
      <w:r w:rsidR="001D5F3D">
        <w:rPr>
          <w:kern w:val="0"/>
          <w:rtl/>
        </w:rPr>
        <w:t>،</w:t>
      </w:r>
      <w:r w:rsidRPr="003D47FA">
        <w:rPr>
          <w:kern w:val="0"/>
          <w:rtl/>
        </w:rPr>
        <w:t xml:space="preserve"> لا من المتشابهات لأن النبي صلى الله عليه وسلم جعلها ثلث القرآن</w:t>
      </w:r>
      <w:r w:rsidR="001D5F3D">
        <w:rPr>
          <w:kern w:val="0"/>
          <w:rtl/>
        </w:rPr>
        <w:t>،</w:t>
      </w:r>
      <w:r w:rsidRPr="003D47FA">
        <w:rPr>
          <w:kern w:val="0"/>
          <w:rtl/>
        </w:rPr>
        <w:t xml:space="preserve"> ومعنى ذلك أنها تحمل من علوم الدين لا سيما علم التوحيد</w:t>
      </w:r>
      <w:r w:rsidR="001D5F3D">
        <w:rPr>
          <w:kern w:val="0"/>
          <w:rtl/>
        </w:rPr>
        <w:t>،</w:t>
      </w:r>
      <w:r w:rsidRPr="003D47FA">
        <w:rPr>
          <w:kern w:val="0"/>
          <w:rtl/>
        </w:rPr>
        <w:t xml:space="preserve"> الكثير والكثير</w:t>
      </w:r>
      <w:r w:rsidR="001D5F3D">
        <w:rPr>
          <w:kern w:val="0"/>
          <w:rtl/>
        </w:rPr>
        <w:t>،</w:t>
      </w:r>
      <w:r w:rsidRPr="003D47FA">
        <w:rPr>
          <w:kern w:val="0"/>
          <w:rtl/>
        </w:rPr>
        <w:t xml:space="preserve"> وما دامت مُحكمة فوجب التوسع في فهم معانيها وتدبر ما ترمي إليه من معاني التوحيد</w:t>
      </w:r>
      <w:r w:rsidR="001D5F3D">
        <w:rPr>
          <w:kern w:val="0"/>
          <w:rtl/>
        </w:rPr>
        <w:t>،</w:t>
      </w:r>
      <w:r w:rsidRPr="003D47FA">
        <w:rPr>
          <w:kern w:val="0"/>
          <w:rtl/>
        </w:rPr>
        <w:t xml:space="preserve"> والتقديس لأن النهي القرآني إنما كان قاصرا على تتبع المتشابه</w:t>
      </w:r>
      <w:r w:rsidR="001D5F3D">
        <w:rPr>
          <w:kern w:val="0"/>
          <w:rtl/>
        </w:rPr>
        <w:t>،</w:t>
      </w:r>
      <w:r w:rsidRPr="003D47FA">
        <w:rPr>
          <w:kern w:val="0"/>
          <w:rtl/>
        </w:rPr>
        <w:t xml:space="preserve"> وذلك في قوله تعالى: {</w:t>
      </w:r>
      <w:r w:rsidRPr="003D47FA">
        <w:rP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عمران:7]</w:t>
      </w:r>
      <w:r w:rsidR="001D5F3D">
        <w:rPr>
          <w:rtl/>
        </w:rPr>
        <w:t>،</w:t>
      </w:r>
      <w:r w:rsidRPr="003D47FA">
        <w:rPr>
          <w:rtl/>
        </w:rPr>
        <w:t xml:space="preserve"> </w:t>
      </w:r>
      <w:r w:rsidRPr="003D47FA">
        <w:rPr>
          <w:kern w:val="0"/>
          <w:rtl/>
        </w:rPr>
        <w:t>و</w:t>
      </w:r>
      <w:r w:rsidRPr="003D47FA">
        <w:rPr>
          <w:rFonts w:eastAsia="Times New Roman"/>
          <w:kern w:val="0"/>
          <w:rtl/>
        </w:rPr>
        <w:t>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1D5F3D">
        <w:rPr>
          <w:rFonts w:eastAsia="Times New Roman"/>
          <w:kern w:val="0"/>
          <w:rtl/>
        </w:rPr>
        <w:t>،</w:t>
      </w:r>
      <w:r w:rsidRPr="003D47FA">
        <w:rPr>
          <w:rFonts w:eastAsia="Times New Roman"/>
          <w:kern w:val="0"/>
          <w:rtl/>
        </w:rPr>
        <w:t xml:space="preserve"> قالَتْ: قال رسولُ اللهِ صلَّى اللهُ عليه وسلَّم: (فإذا رأيتَ الذين يتَّبِعون ما تَشابَه منه</w:t>
      </w:r>
      <w:r w:rsidR="001D5F3D">
        <w:rPr>
          <w:rFonts w:eastAsia="Times New Roman"/>
          <w:kern w:val="0"/>
          <w:rtl/>
        </w:rPr>
        <w:t>،</w:t>
      </w:r>
      <w:r w:rsidRPr="003D47FA">
        <w:rPr>
          <w:rFonts w:eastAsia="Times New Roman"/>
          <w:kern w:val="0"/>
          <w:rtl/>
        </w:rPr>
        <w:t xml:space="preserve"> فأولئك الذين سَمَّى اللهُ</w:t>
      </w:r>
      <w:r w:rsidR="001D5F3D">
        <w:rPr>
          <w:rFonts w:eastAsia="Times New Roman"/>
          <w:kern w:val="0"/>
          <w:rtl/>
        </w:rPr>
        <w:t>،</w:t>
      </w:r>
      <w:r w:rsidRPr="003D47FA">
        <w:rPr>
          <w:rFonts w:eastAsia="Times New Roman"/>
          <w:kern w:val="0"/>
          <w:rtl/>
        </w:rPr>
        <w:t xml:space="preserve"> فاحذَروهم) [البخاري: ح (4547)</w:t>
      </w:r>
      <w:r w:rsidR="001D5F3D">
        <w:rPr>
          <w:rFonts w:eastAsia="Times New Roman"/>
          <w:kern w:val="0"/>
          <w:rtl/>
        </w:rPr>
        <w:t>،</w:t>
      </w:r>
      <w:r w:rsidRPr="003D47FA">
        <w:rPr>
          <w:rFonts w:eastAsia="Times New Roman"/>
          <w:kern w:val="0"/>
          <w:rtl/>
        </w:rPr>
        <w:t xml:space="preserve"> مسلم: ح (2665)]</w:t>
      </w:r>
      <w:r w:rsidR="001D5F3D">
        <w:rPr>
          <w:rFonts w:eastAsia="Times New Roman"/>
          <w:kern w:val="0"/>
          <w:rtl/>
        </w:rPr>
        <w:t>،</w:t>
      </w:r>
      <w:r w:rsidRPr="003D47FA">
        <w:rPr>
          <w:rFonts w:eastAsia="Times New Roman"/>
          <w:kern w:val="0"/>
          <w:rtl/>
        </w:rPr>
        <w:t xml:space="preserve"> </w:t>
      </w:r>
      <w:r w:rsidRPr="003D47FA">
        <w:rPr>
          <w:rFonts w:eastAsia="Times New Roman"/>
          <w:b/>
          <w:bCs/>
          <w:kern w:val="0"/>
          <w:rtl/>
        </w:rPr>
        <w:t>فسورة الإخلاص من المحكمات لا حرج من التوسع في فهمها وتفسيرها لأنها عند فهم معانيها إنما تتحدث عن تقديس الذات ونفي الادراك ونفي المثلية عن جناب الذات</w:t>
      </w:r>
      <w:r w:rsidRPr="003D47FA">
        <w:rPr>
          <w:rFonts w:eastAsia="Times New Roman"/>
          <w:kern w:val="0"/>
          <w:rtl/>
        </w:rPr>
        <w:t xml:space="preserve"> أما المتشابه الذي نُهينا عن تتبعه فإنما هو كل ما يتعلق بتكييف الذات و</w:t>
      </w:r>
      <w:r w:rsidRPr="003D47FA">
        <w:rPr>
          <w:kern w:val="0"/>
          <w:rtl/>
        </w:rPr>
        <w:t>أهل الزيغ يرومون تكييف الذات بتتبع المتشابهات</w:t>
      </w:r>
      <w:r w:rsidR="001D5F3D">
        <w:rPr>
          <w:kern w:val="0"/>
          <w:rtl/>
        </w:rPr>
        <w:t>،</w:t>
      </w:r>
      <w:r w:rsidRPr="003D47FA">
        <w:rPr>
          <w:kern w:val="0"/>
          <w:rtl/>
        </w:rPr>
        <w:t xml:space="preserve"> التي ترسم في أذهانهم المريضة شكل الذات والله منزه عن الأشكال كلها لأنها علامات الخلق</w:t>
      </w:r>
      <w:r w:rsidR="001D5F3D">
        <w:rPr>
          <w:kern w:val="0"/>
          <w:rtl/>
        </w:rPr>
        <w:t>،</w:t>
      </w:r>
      <w:r w:rsidRPr="003D47FA">
        <w:rPr>
          <w:kern w:val="0"/>
          <w:rtl/>
        </w:rPr>
        <w:t xml:space="preserve"> تدل على ان لها خالق خصصها بأشكالها وصورها</w:t>
      </w:r>
      <w:r w:rsidR="001D5F3D">
        <w:rPr>
          <w:kern w:val="0"/>
          <w:rtl/>
        </w:rPr>
        <w:t>،</w:t>
      </w:r>
      <w:r w:rsidRPr="003D47FA">
        <w:rPr>
          <w:kern w:val="0"/>
          <w:rtl/>
        </w:rPr>
        <w:t xml:space="preserve"> والله خالق لا مخلوق</w:t>
      </w:r>
      <w:r w:rsidR="001D5F3D">
        <w:rPr>
          <w:kern w:val="0"/>
          <w:rtl/>
        </w:rPr>
        <w:t>،</w:t>
      </w:r>
      <w:r w:rsidRPr="003D47FA">
        <w:rPr>
          <w:kern w:val="0"/>
          <w:rtl/>
        </w:rPr>
        <w:t xml:space="preserve"> مُصَوِرٌ لا مُصَوَر</w:t>
      </w:r>
      <w:r w:rsidR="001D5F3D">
        <w:rPr>
          <w:kern w:val="0"/>
          <w:rtl/>
        </w:rPr>
        <w:t>،</w:t>
      </w:r>
      <w:r w:rsidRPr="003D47FA">
        <w:rPr>
          <w:kern w:val="0"/>
          <w:rtl/>
        </w:rPr>
        <w:t xml:space="preserve"> قاهر لا مقهور</w:t>
      </w:r>
      <w:r w:rsidR="001D5F3D">
        <w:rPr>
          <w:kern w:val="0"/>
          <w:rtl/>
        </w:rPr>
        <w:t>،</w:t>
      </w:r>
      <w:r w:rsidRPr="003D47FA">
        <w:rPr>
          <w:kern w:val="0"/>
          <w:rtl/>
        </w:rPr>
        <w:t xml:space="preserve"> أما أهل التقديس فإنهم يرومون تنزيه الذات وتقديسها وتسبيحها بتتبع المحكمات</w:t>
      </w:r>
      <w:r w:rsidR="001D5F3D">
        <w:rPr>
          <w:kern w:val="0"/>
          <w:rtl/>
        </w:rPr>
        <w:t>،</w:t>
      </w:r>
      <w:r w:rsidRPr="003D47FA">
        <w:rPr>
          <w:kern w:val="0"/>
          <w:rtl/>
        </w:rPr>
        <w:t xml:space="preserve"> وتجنب المتشابهات</w:t>
      </w:r>
      <w:r w:rsidR="001D5F3D">
        <w:rPr>
          <w:kern w:val="0"/>
          <w:rtl/>
        </w:rPr>
        <w:t>،</w:t>
      </w:r>
      <w:r w:rsidRPr="003D47FA">
        <w:rPr>
          <w:kern w:val="0"/>
          <w:rtl/>
        </w:rPr>
        <w:t xml:space="preserve"> </w:t>
      </w:r>
    </w:p>
    <w:p w14:paraId="7E63AE05" w14:textId="7545BE3D" w:rsidR="00BD1148" w:rsidRPr="003D47FA" w:rsidRDefault="00BD1148" w:rsidP="00687F26">
      <w:pPr>
        <w:rPr>
          <w:kern w:val="0"/>
          <w:rtl/>
        </w:rPr>
      </w:pPr>
      <w:r w:rsidRPr="00DB61BC">
        <w:rPr>
          <w:b/>
          <w:bCs/>
          <w:kern w:val="0"/>
          <w:sz w:val="32"/>
          <w:szCs w:val="32"/>
          <w:highlight w:val="yellow"/>
          <w:u w:val="single"/>
          <w:rtl/>
        </w:rPr>
        <w:t>[المفتاح الثاني]:</w:t>
      </w:r>
      <w:r w:rsidRPr="003D47FA">
        <w:rPr>
          <w:b/>
          <w:bCs/>
          <w:kern w:val="0"/>
          <w:u w:val="single"/>
          <w:rtl/>
        </w:rPr>
        <w:t xml:space="preserve"> سورة الإخلاص تتحدث عن ذات الله</w:t>
      </w:r>
      <w:r w:rsidRPr="003D47FA">
        <w:rPr>
          <w:kern w:val="0"/>
          <w:rtl/>
        </w:rPr>
        <w:t>: فقد ورد في سبب نزولها: أنهم سألوا النبي صلى الله عليه وسلم عن ذات الله</w:t>
      </w:r>
      <w:r w:rsidR="001D5F3D">
        <w:rPr>
          <w:kern w:val="0"/>
          <w:rtl/>
        </w:rPr>
        <w:t>،</w:t>
      </w:r>
      <w:r w:rsidRPr="003D47FA">
        <w:rPr>
          <w:kern w:val="0"/>
          <w:rtl/>
        </w:rPr>
        <w:t xml:space="preserve"> وصفة الرحمن علمنا انّها تتخصص في فسم توحيد الذات</w:t>
      </w:r>
      <w:r w:rsidR="001D5F3D">
        <w:rPr>
          <w:kern w:val="0"/>
          <w:rtl/>
        </w:rPr>
        <w:t>،</w:t>
      </w:r>
      <w:r w:rsidRPr="003D47FA">
        <w:rPr>
          <w:kern w:val="0"/>
          <w:rtl/>
        </w:rPr>
        <w:t xml:space="preserve"> فقد أخرج البخاري ومسلم: من حديث عائشة رضي الله عنها أن رسول الله صلى الله عليه وسلم بعث رجلا على سرية</w:t>
      </w:r>
      <w:r w:rsidR="001D5F3D">
        <w:rPr>
          <w:kern w:val="0"/>
          <w:rtl/>
        </w:rPr>
        <w:t>،</w:t>
      </w:r>
      <w:r w:rsidRPr="003D47FA">
        <w:rPr>
          <w:kern w:val="0"/>
          <w:rtl/>
        </w:rPr>
        <w:t xml:space="preserve"> وكان يقرأ لأصحابه في صلاتهم</w:t>
      </w:r>
      <w:r w:rsidR="001D5F3D">
        <w:rPr>
          <w:kern w:val="0"/>
          <w:rtl/>
        </w:rPr>
        <w:t>،</w:t>
      </w:r>
      <w:r w:rsidRPr="003D47FA">
        <w:rPr>
          <w:kern w:val="0"/>
          <w:rtl/>
        </w:rPr>
        <w:t xml:space="preserve"> فيختم بقل هو الله أحد</w:t>
      </w:r>
      <w:r w:rsidR="001D5F3D">
        <w:rPr>
          <w:kern w:val="0"/>
          <w:rtl/>
        </w:rPr>
        <w:t>،</w:t>
      </w:r>
      <w:r w:rsidRPr="003D47FA">
        <w:rPr>
          <w:kern w:val="0"/>
          <w:rtl/>
        </w:rPr>
        <w:t xml:space="preserve"> فلما رجعوا ذكر ذلك لرسول الله صلى الله عليه وسلم</w:t>
      </w:r>
      <w:r w:rsidR="001D5F3D">
        <w:rPr>
          <w:kern w:val="0"/>
          <w:rtl/>
        </w:rPr>
        <w:t>،</w:t>
      </w:r>
      <w:r w:rsidRPr="003D47FA">
        <w:rPr>
          <w:kern w:val="0"/>
          <w:rtl/>
        </w:rPr>
        <w:t xml:space="preserve"> فقال: سلوه لأي شيء يصنع ذلك؟ فسألوه</w:t>
      </w:r>
      <w:r w:rsidR="001D5F3D">
        <w:rPr>
          <w:kern w:val="0"/>
          <w:rtl/>
        </w:rPr>
        <w:t>،</w:t>
      </w:r>
      <w:r w:rsidRPr="003D47FA">
        <w:rPr>
          <w:kern w:val="0"/>
          <w:rtl/>
        </w:rPr>
        <w:t xml:space="preserve"> فقال: </w:t>
      </w:r>
      <w:r w:rsidRPr="003D47FA">
        <w:rPr>
          <w:kern w:val="0"/>
          <w:u w:val="single"/>
          <w:rtl/>
        </w:rPr>
        <w:t>لأنها صفة الرحمن</w:t>
      </w:r>
      <w:r w:rsidR="001D5F3D">
        <w:rPr>
          <w:kern w:val="0"/>
          <w:rtl/>
        </w:rPr>
        <w:t>،</w:t>
      </w:r>
      <w:r w:rsidRPr="003D47FA">
        <w:rPr>
          <w:kern w:val="0"/>
          <w:rtl/>
        </w:rPr>
        <w:t xml:space="preserve"> فأنا أحب أن أقرأ بها</w:t>
      </w:r>
      <w:r w:rsidR="001D5F3D">
        <w:rPr>
          <w:kern w:val="0"/>
          <w:rtl/>
        </w:rPr>
        <w:t>،</w:t>
      </w:r>
      <w:r w:rsidRPr="003D47FA">
        <w:rPr>
          <w:kern w:val="0"/>
          <w:rtl/>
        </w:rPr>
        <w:t xml:space="preserve"> فقال رسول الله صلى الله عليه وسلم: أخبروه أن الله يحبه) [البخاري: حديث 7375</w:t>
      </w:r>
      <w:r w:rsidR="001D5F3D">
        <w:rPr>
          <w:kern w:val="0"/>
          <w:rtl/>
        </w:rPr>
        <w:t>،</w:t>
      </w:r>
      <w:r w:rsidRPr="003D47FA">
        <w:rPr>
          <w:kern w:val="0"/>
          <w:rtl/>
        </w:rPr>
        <w:t xml:space="preserve"> ومسلم حديث: 813]</w:t>
      </w:r>
      <w:r w:rsidR="001D5F3D">
        <w:rPr>
          <w:kern w:val="0"/>
          <w:rtl/>
        </w:rPr>
        <w:t>،</w:t>
      </w:r>
      <w:r w:rsidRPr="003D47FA">
        <w:rPr>
          <w:kern w:val="0"/>
          <w:rtl/>
        </w:rPr>
        <w:t xml:space="preserve"> وسبب نزول السورة كما جاء عند الترمذي (3364)</w:t>
      </w:r>
      <w:r w:rsidR="001D5F3D">
        <w:rPr>
          <w:kern w:val="0"/>
          <w:rtl/>
        </w:rPr>
        <w:t>،</w:t>
      </w:r>
      <w:r w:rsidRPr="003D47FA">
        <w:rPr>
          <w:kern w:val="0"/>
          <w:rtl/>
        </w:rPr>
        <w:t xml:space="preserve"> وأحمد (21219)</w:t>
      </w:r>
      <w:r w:rsidR="001D5F3D">
        <w:rPr>
          <w:kern w:val="0"/>
          <w:rtl/>
        </w:rPr>
        <w:t>،</w:t>
      </w:r>
      <w:r w:rsidRPr="003D47FA">
        <w:rPr>
          <w:kern w:val="0"/>
          <w:rtl/>
        </w:rPr>
        <w:t xml:space="preserve"> والحاكم (3987)</w:t>
      </w:r>
      <w:r w:rsidR="001D5F3D">
        <w:rPr>
          <w:kern w:val="0"/>
          <w:rtl/>
        </w:rPr>
        <w:t>،</w:t>
      </w:r>
      <w:r w:rsidRPr="003D47FA">
        <w:rPr>
          <w:kern w:val="0"/>
          <w:rtl/>
        </w:rPr>
        <w:t xml:space="preserve"> والبيهقي في "الشعب" (100)</w:t>
      </w:r>
      <w:r w:rsidR="001D5F3D">
        <w:rPr>
          <w:kern w:val="0"/>
          <w:rtl/>
        </w:rPr>
        <w:t>،</w:t>
      </w:r>
      <w:r w:rsidRPr="003D47FA">
        <w:rPr>
          <w:kern w:val="0"/>
          <w:rtl/>
        </w:rPr>
        <w:t xml:space="preserve"> من طريق أبي جعفر الرازي</w:t>
      </w:r>
      <w:r w:rsidR="001D5F3D">
        <w:rPr>
          <w:kern w:val="0"/>
          <w:rtl/>
        </w:rPr>
        <w:t>،</w:t>
      </w:r>
      <w:r w:rsidRPr="003D47FA">
        <w:rPr>
          <w:kern w:val="0"/>
          <w:rtl/>
        </w:rPr>
        <w:t xml:space="preserve"> عن الربيع بن أنس</w:t>
      </w:r>
      <w:r w:rsidR="001D5F3D">
        <w:rPr>
          <w:kern w:val="0"/>
          <w:rtl/>
        </w:rPr>
        <w:t>،</w:t>
      </w:r>
      <w:r w:rsidRPr="003D47FA">
        <w:rPr>
          <w:kern w:val="0"/>
          <w:rtl/>
        </w:rPr>
        <w:t xml:space="preserve"> عن أبي العالية</w:t>
      </w:r>
      <w:r w:rsidR="001D5F3D">
        <w:rPr>
          <w:kern w:val="0"/>
          <w:rtl/>
        </w:rPr>
        <w:t>،</w:t>
      </w:r>
      <w:r w:rsidRPr="003D47FA">
        <w:rPr>
          <w:kern w:val="0"/>
          <w:rtl/>
        </w:rPr>
        <w:t xml:space="preserve"> عن أبي بن كعب: (أن المشركين قالوا لرسول الله صلى الله عليه وسلم: </w:t>
      </w:r>
      <w:r w:rsidRPr="003D47FA">
        <w:rPr>
          <w:b/>
          <w:bCs/>
          <w:kern w:val="0"/>
          <w:u w:val="single"/>
          <w:rtl/>
        </w:rPr>
        <w:t>انسب لنا ربك</w:t>
      </w:r>
      <w:r w:rsidR="001D5F3D">
        <w:rPr>
          <w:kern w:val="0"/>
          <w:rtl/>
        </w:rPr>
        <w:t>،</w:t>
      </w:r>
      <w:r w:rsidRPr="003D47FA">
        <w:rPr>
          <w:kern w:val="0"/>
          <w:rtl/>
        </w:rPr>
        <w:t xml:space="preserve"> فأنزل الله: {قل هو الله أحد * الله الصمد}) [حسنه الحافظ السيوطي في "الدر المنثور" (8/669)</w:t>
      </w:r>
      <w:r w:rsidR="001D5F3D">
        <w:rPr>
          <w:kern w:val="0"/>
          <w:rtl/>
        </w:rPr>
        <w:t>،</w:t>
      </w:r>
      <w:r w:rsidRPr="003D47FA">
        <w:rPr>
          <w:kern w:val="0"/>
          <w:rtl/>
        </w:rPr>
        <w:t xml:space="preserve"> وأخرج البيهقي في "الأسماء والصفات" (2/ 38) عن ابن عباس</w:t>
      </w:r>
      <w:r w:rsidR="001D5F3D">
        <w:rPr>
          <w:kern w:val="0"/>
          <w:rtl/>
        </w:rPr>
        <w:t>،</w:t>
      </w:r>
      <w:r w:rsidRPr="003D47FA">
        <w:rPr>
          <w:kern w:val="0"/>
          <w:rtl/>
        </w:rPr>
        <w:t xml:space="preserve"> (أن اليهود</w:t>
      </w:r>
      <w:r w:rsidR="001D5F3D">
        <w:rPr>
          <w:kern w:val="0"/>
          <w:rtl/>
        </w:rPr>
        <w:t>،</w:t>
      </w:r>
      <w:r w:rsidRPr="003D47FA">
        <w:rPr>
          <w:kern w:val="0"/>
          <w:rtl/>
        </w:rPr>
        <w:t xml:space="preserve"> جاءت النبي صلى الله عليه وسلم</w:t>
      </w:r>
      <w:r w:rsidR="001D5F3D">
        <w:rPr>
          <w:kern w:val="0"/>
          <w:rtl/>
        </w:rPr>
        <w:t>،</w:t>
      </w:r>
      <w:r w:rsidRPr="003D47FA">
        <w:rPr>
          <w:kern w:val="0"/>
          <w:rtl/>
        </w:rPr>
        <w:t xml:space="preserve"> منهم كعب بن الأشرف وحيي بن أخطب</w:t>
      </w:r>
      <w:r w:rsidR="001D5F3D">
        <w:rPr>
          <w:kern w:val="0"/>
          <w:rtl/>
        </w:rPr>
        <w:t>،</w:t>
      </w:r>
      <w:r w:rsidRPr="003D47FA">
        <w:rPr>
          <w:kern w:val="0"/>
          <w:rtl/>
        </w:rPr>
        <w:t xml:space="preserve"> فقالوا: يا محمد</w:t>
      </w:r>
      <w:r w:rsidR="001D5F3D">
        <w:rPr>
          <w:kern w:val="0"/>
          <w:rtl/>
        </w:rPr>
        <w:t>،</w:t>
      </w:r>
      <w:r w:rsidRPr="003D47FA">
        <w:rPr>
          <w:kern w:val="0"/>
          <w:rtl/>
        </w:rPr>
        <w:t xml:space="preserve"> </w:t>
      </w:r>
      <w:r w:rsidRPr="003D47FA">
        <w:rPr>
          <w:b/>
          <w:bCs/>
          <w:kern w:val="0"/>
          <w:u w:val="single"/>
          <w:rtl/>
        </w:rPr>
        <w:t>صف لنا ربك</w:t>
      </w:r>
      <w:r w:rsidRPr="003D47FA">
        <w:rPr>
          <w:kern w:val="0"/>
          <w:rtl/>
        </w:rPr>
        <w:t xml:space="preserve"> الذي بعثك</w:t>
      </w:r>
      <w:r w:rsidR="001D5F3D">
        <w:rPr>
          <w:kern w:val="0"/>
          <w:rtl/>
        </w:rPr>
        <w:t>،</w:t>
      </w:r>
      <w:r w:rsidRPr="003D47FA">
        <w:rPr>
          <w:kern w:val="0"/>
          <w:rtl/>
        </w:rPr>
        <w:t xml:space="preserve"> فأنزل الله عز وجل هذه السورة) [حسنه الحافظ في "الفتح (13/ 356)]</w:t>
      </w:r>
      <w:r w:rsidR="001D5F3D">
        <w:rPr>
          <w:kern w:val="0"/>
          <w:rtl/>
        </w:rPr>
        <w:t>،</w:t>
      </w:r>
      <w:r w:rsidRPr="003D47FA">
        <w:rPr>
          <w:kern w:val="0"/>
          <w:rtl/>
        </w:rPr>
        <w:t xml:space="preserve"> فقولهم انسب لنا ربك وصف لنا ربك إن كان القصد منه الحديث عن الصفات لكان الجواب بأن الله حي قيوم سميع بصير عليم على كل شيء قدير</w:t>
      </w:r>
      <w:r w:rsidR="001D5F3D">
        <w:rPr>
          <w:kern w:val="0"/>
          <w:rtl/>
        </w:rPr>
        <w:t>،</w:t>
      </w:r>
      <w:r w:rsidRPr="003D47FA">
        <w:rPr>
          <w:kern w:val="0"/>
          <w:rtl/>
        </w:rPr>
        <w:t xml:space="preserve"> ولكن لما كانت الإجابة بقوله تعالى: {</w:t>
      </w:r>
      <w:r w:rsidRPr="003D47FA">
        <w:rPr>
          <w:rtl/>
        </w:rPr>
        <w:t>قُلْ هُوَ اللَّهُ أَحَدٌ * اللَّهُ الصَّمَدُ * لَمْ يَلِدْ وَلَمْ يُولَدْ * وَلَمْ يَكُنْ لَهُ كُفُوًا أَحَدٌ} علمنا انهم يسألون عن جناب الذات تعالى وتقدس</w:t>
      </w:r>
      <w:r w:rsidR="001D5F3D">
        <w:rPr>
          <w:rtl/>
        </w:rPr>
        <w:t>،</w:t>
      </w:r>
      <w:r w:rsidRPr="003D47FA">
        <w:rPr>
          <w:rtl/>
        </w:rPr>
        <w:t xml:space="preserve"> فجاء التقديس والتنزيه بذكر الاحدية والصمدية ونفي الابوة والبنوة ونفي المثلية</w:t>
      </w:r>
      <w:r w:rsidR="001D5F3D">
        <w:rPr>
          <w:rtl/>
        </w:rPr>
        <w:t>،</w:t>
      </w:r>
      <w:r w:rsidRPr="003D47FA">
        <w:rPr>
          <w:rtl/>
        </w:rPr>
        <w:t xml:space="preserve"> </w:t>
      </w:r>
      <w:r w:rsidRPr="003D47FA">
        <w:rPr>
          <w:kern w:val="0"/>
          <w:shd w:val="clear" w:color="auto" w:fill="FFFFFF"/>
          <w:rtl/>
        </w:rPr>
        <w:t>فالأحدية لمن تدبرها -وسيأتي بيان ذلك- تقديس لجناب الذات عن الإدراك</w:t>
      </w:r>
      <w:r w:rsidR="001D5F3D">
        <w:rPr>
          <w:kern w:val="0"/>
          <w:shd w:val="clear" w:color="auto" w:fill="FFFFFF"/>
          <w:rtl/>
        </w:rPr>
        <w:t>،</w:t>
      </w:r>
      <w:r w:rsidRPr="003D47FA">
        <w:rPr>
          <w:kern w:val="0"/>
          <w:shd w:val="clear" w:color="auto" w:fill="FFFFFF"/>
          <w:rtl/>
        </w:rPr>
        <w:t xml:space="preserve"> غيب مطلق لا يعلمه إلا هو سبحانه وتعالى ونفي أن يكون شيء من الموجودات مماثلًا لله تعالى في جناب ذاته</w:t>
      </w:r>
      <w:r w:rsidR="001D5F3D">
        <w:rPr>
          <w:kern w:val="0"/>
          <w:shd w:val="clear" w:color="auto" w:fill="FFFFFF"/>
          <w:rtl/>
        </w:rPr>
        <w:t>،</w:t>
      </w:r>
      <w:r w:rsidRPr="003D47FA">
        <w:rPr>
          <w:kern w:val="0"/>
          <w:shd w:val="clear" w:color="auto" w:fill="FFFFFF"/>
          <w:rtl/>
        </w:rPr>
        <w:t xml:space="preserve"> فكل ما ثبت للمخلوقات في ذواتها من قبول الأعضاء والاجزاء</w:t>
      </w:r>
      <w:r w:rsidR="001D5F3D">
        <w:rPr>
          <w:kern w:val="0"/>
          <w:shd w:val="clear" w:color="auto" w:fill="FFFFFF"/>
          <w:rtl/>
        </w:rPr>
        <w:t>،</w:t>
      </w:r>
      <w:r w:rsidRPr="003D47FA">
        <w:rPr>
          <w:kern w:val="0"/>
          <w:shd w:val="clear" w:color="auto" w:fill="FFFFFF"/>
          <w:rtl/>
        </w:rPr>
        <w:t xml:space="preserve"> فهذا كله منتفٍ عن ذات الله تعالى</w:t>
      </w:r>
      <w:r w:rsidR="001D5F3D">
        <w:rPr>
          <w:kern w:val="0"/>
          <w:shd w:val="clear" w:color="auto" w:fill="FFFFFF"/>
          <w:rtl/>
        </w:rPr>
        <w:t>،</w:t>
      </w:r>
      <w:r w:rsidRPr="003D47FA">
        <w:rPr>
          <w:kern w:val="0"/>
          <w:shd w:val="clear" w:color="auto" w:fill="FFFFFF"/>
          <w:rtl/>
        </w:rPr>
        <w:t xml:space="preserve"> والصمدية لمن عرفها -وسيأتي بيان ذلك- تقديس لله عن الحاجة</w:t>
      </w:r>
      <w:r w:rsidR="001D5F3D">
        <w:rPr>
          <w:kern w:val="0"/>
          <w:shd w:val="clear" w:color="auto" w:fill="FFFFFF"/>
          <w:rtl/>
        </w:rPr>
        <w:t>،</w:t>
      </w:r>
      <w:r w:rsidRPr="003D47FA">
        <w:rPr>
          <w:kern w:val="0"/>
          <w:shd w:val="clear" w:color="auto" w:fill="FFFFFF"/>
          <w:rtl/>
        </w:rPr>
        <w:t xml:space="preserve"> وقوله تعالى: </w:t>
      </w:r>
      <w:r w:rsidRPr="003D47FA">
        <w:rPr>
          <w:kern w:val="0"/>
          <w:rtl/>
        </w:rPr>
        <w:t xml:space="preserve">{لَمْ يَلِدْ وَلَمْ يُولَدْ}: </w:t>
      </w:r>
      <w:r w:rsidRPr="003D47FA">
        <w:rPr>
          <w:bCs/>
          <w:kern w:val="0"/>
          <w:rtl/>
          <w:lang w:bidi="ar-EG"/>
        </w:rPr>
        <w:t>وصف الله تعالى بالقدم الازلي</w:t>
      </w:r>
      <w:r w:rsidR="001D5F3D">
        <w:rPr>
          <w:bCs/>
          <w:kern w:val="0"/>
          <w:rtl/>
          <w:lang w:bidi="ar-EG"/>
        </w:rPr>
        <w:t>،</w:t>
      </w:r>
      <w:r w:rsidRPr="003D47FA">
        <w:rPr>
          <w:bCs/>
          <w:kern w:val="0"/>
          <w:rtl/>
          <w:lang w:bidi="ar-EG"/>
        </w:rPr>
        <w:t xml:space="preserve"> وسلب أي معنى من معاني الحدوث عن جناب الذات</w:t>
      </w:r>
      <w:r w:rsidR="001D5F3D">
        <w:rPr>
          <w:bCs/>
          <w:kern w:val="0"/>
          <w:rtl/>
          <w:lang w:bidi="ar-EG"/>
        </w:rPr>
        <w:t>،</w:t>
      </w:r>
      <w:r w:rsidRPr="003D47FA">
        <w:rPr>
          <w:bCs/>
          <w:kern w:val="0"/>
          <w:rtl/>
          <w:lang w:bidi="ar-EG"/>
        </w:rPr>
        <w:t xml:space="preserve"> </w:t>
      </w:r>
      <w:r w:rsidRPr="003D47FA">
        <w:rPr>
          <w:kern w:val="0"/>
          <w:rtl/>
        </w:rPr>
        <w:t>فلا يكون منه شيء سبحانه ولا يكون هو من شيء</w:t>
      </w:r>
      <w:r w:rsidR="001D5F3D">
        <w:rPr>
          <w:kern w:val="0"/>
          <w:rtl/>
        </w:rPr>
        <w:t>،</w:t>
      </w:r>
      <w:r w:rsidRPr="003D47FA">
        <w:rPr>
          <w:kern w:val="0"/>
          <w:rtl/>
        </w:rPr>
        <w:t xml:space="preserve">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w:t>
      </w:r>
      <w:r w:rsidR="001D5F3D">
        <w:rPr>
          <w:kern w:val="0"/>
          <w:rtl/>
        </w:rPr>
        <w:t>،</w:t>
      </w:r>
      <w:r w:rsidRPr="003D47FA">
        <w:rPr>
          <w:kern w:val="0"/>
          <w:rtl/>
        </w:rPr>
        <w:t xml:space="preserve"> وقوله تعالى: {وَلَمْ يَكُنْ لَهُ كُفُوًا أَحَدٌ}:تنزيه الله تعالى عن مماثلة الخلائق</w:t>
      </w:r>
      <w:r w:rsidR="001D5F3D">
        <w:rPr>
          <w:kern w:val="0"/>
          <w:rtl/>
        </w:rPr>
        <w:t>،</w:t>
      </w:r>
      <w:r w:rsidRPr="003D47FA">
        <w:rPr>
          <w:kern w:val="0"/>
          <w:rtl/>
        </w:rPr>
        <w:t xml:space="preserve"> ليس كمثله شيء ولا يحيطون به علما</w:t>
      </w:r>
      <w:r w:rsidR="001D5F3D">
        <w:rPr>
          <w:kern w:val="0"/>
          <w:rtl/>
        </w:rPr>
        <w:t>،</w:t>
      </w:r>
      <w:r w:rsidRPr="003D47FA">
        <w:rPr>
          <w:kern w:val="0"/>
          <w:rtl/>
        </w:rPr>
        <w:t xml:space="preserve"> </w:t>
      </w:r>
    </w:p>
    <w:p w14:paraId="5117EFF3" w14:textId="7D1ADEFE" w:rsidR="00BD1148" w:rsidRPr="003D47FA" w:rsidRDefault="00BD1148" w:rsidP="00687F26">
      <w:pPr>
        <w:rPr>
          <w:kern w:val="0"/>
          <w:rtl/>
        </w:rPr>
      </w:pPr>
      <w:r w:rsidRPr="00DB61BC">
        <w:rPr>
          <w:b/>
          <w:bCs/>
          <w:kern w:val="0"/>
          <w:sz w:val="32"/>
          <w:szCs w:val="32"/>
          <w:highlight w:val="yellow"/>
          <w:u w:val="single"/>
          <w:rtl/>
        </w:rPr>
        <w:t>[المفتاح الثالث]:</w:t>
      </w:r>
      <w:r w:rsidRPr="003D47FA">
        <w:rPr>
          <w:b/>
          <w:bCs/>
          <w:sz w:val="40"/>
          <w:szCs w:val="40"/>
          <w:rtl/>
        </w:rPr>
        <w:t xml:space="preserve"> </w:t>
      </w:r>
      <w:r w:rsidRPr="003D47FA">
        <w:rPr>
          <w:kern w:val="0"/>
          <w:rtl/>
        </w:rPr>
        <w:t>سورة الإخلاص تشتمل على أربعة أصول عظيمة تقوم عليها عقيدة اهل الإسلام</w:t>
      </w:r>
      <w:r w:rsidR="001D5F3D">
        <w:rPr>
          <w:kern w:val="0"/>
          <w:rtl/>
        </w:rPr>
        <w:t>،</w:t>
      </w:r>
      <w:r w:rsidRPr="003D47FA">
        <w:rPr>
          <w:kern w:val="0"/>
          <w:rtl/>
        </w:rPr>
        <w:t xml:space="preserve"> </w:t>
      </w:r>
      <w:r w:rsidRPr="003D47FA">
        <w:rPr>
          <w:b/>
          <w:bCs/>
          <w:kern w:val="0"/>
          <w:u w:val="single"/>
          <w:rtl/>
        </w:rPr>
        <w:t>(الأصل الأول):</w:t>
      </w:r>
      <w:r w:rsidRPr="003D47FA">
        <w:rPr>
          <w:kern w:val="0"/>
          <w:rtl/>
        </w:rPr>
        <w:t xml:space="preserve"> (الله أحد) وصف الله تعالى بالأحدية</w:t>
      </w:r>
      <w:r w:rsidR="001D5F3D">
        <w:rPr>
          <w:kern w:val="0"/>
          <w:rtl/>
        </w:rPr>
        <w:t>،</w:t>
      </w:r>
      <w:r w:rsidRPr="003D47FA">
        <w:rPr>
          <w:kern w:val="0"/>
          <w:rtl/>
        </w:rPr>
        <w:t xml:space="preserve"> </w:t>
      </w:r>
      <w:r w:rsidRPr="003D47FA">
        <w:rPr>
          <w:kern w:val="0"/>
          <w:rtl/>
          <w:lang w:bidi="ar"/>
        </w:rPr>
        <w:t>و(الأحدية) نفي الكثرة في ذات الله</w:t>
      </w:r>
      <w:r w:rsidR="001D5F3D">
        <w:rPr>
          <w:kern w:val="0"/>
          <w:rtl/>
          <w:lang w:bidi="ar"/>
        </w:rPr>
        <w:t>،</w:t>
      </w:r>
      <w:r w:rsidRPr="003D47FA">
        <w:rPr>
          <w:kern w:val="0"/>
          <w:rtl/>
          <w:lang w:bidi="ar"/>
        </w:rPr>
        <w:t xml:space="preserve"> </w:t>
      </w:r>
      <w:r w:rsidRPr="003D47FA">
        <w:rPr>
          <w:kern w:val="0"/>
          <w:rtl/>
        </w:rPr>
        <w:t>فالله (واحد): لا شريك له</w:t>
      </w:r>
      <w:r w:rsidR="001D5F3D">
        <w:rPr>
          <w:kern w:val="0"/>
          <w:rtl/>
        </w:rPr>
        <w:t>،</w:t>
      </w:r>
      <w:r w:rsidRPr="003D47FA">
        <w:rPr>
          <w:kern w:val="0"/>
          <w:rtl/>
        </w:rPr>
        <w:t xml:space="preserve"> (أحد): لا يقبل التجزؤ ولا الانقسام</w:t>
      </w:r>
      <w:r w:rsidR="001D5F3D">
        <w:rPr>
          <w:kern w:val="0"/>
          <w:rtl/>
        </w:rPr>
        <w:t>،</w:t>
      </w:r>
      <w:r w:rsidRPr="003D47FA">
        <w:rPr>
          <w:kern w:val="0"/>
          <w:rtl/>
        </w:rPr>
        <w:t xml:space="preserve"> </w:t>
      </w:r>
      <w:r w:rsidRPr="003D47FA">
        <w:rPr>
          <w:kern w:val="0"/>
          <w:rtl/>
          <w:lang w:bidi="ar"/>
        </w:rPr>
        <w:t>(الأحدية) تعني</w:t>
      </w:r>
      <w:r w:rsidR="001D5F3D">
        <w:rPr>
          <w:kern w:val="0"/>
          <w:rtl/>
          <w:lang w:bidi="ar"/>
        </w:rPr>
        <w:t>،</w:t>
      </w:r>
      <w:r w:rsidR="00AB6BA0">
        <w:rPr>
          <w:kern w:val="0"/>
          <w:rtl/>
          <w:lang w:bidi="ar"/>
        </w:rPr>
        <w:t xml:space="preserve"> أنه </w:t>
      </w:r>
      <w:r w:rsidRPr="003D47FA">
        <w:rPr>
          <w:kern w:val="0"/>
          <w:rtl/>
          <w:lang w:bidi="ar"/>
        </w:rPr>
        <w:t>أحد في جناب ذاته</w:t>
      </w:r>
      <w:r w:rsidR="001D5F3D">
        <w:rPr>
          <w:kern w:val="0"/>
          <w:rtl/>
          <w:lang w:bidi="ar"/>
        </w:rPr>
        <w:t>،</w:t>
      </w:r>
      <w:r w:rsidRPr="003D47FA">
        <w:rPr>
          <w:kern w:val="0"/>
          <w:rtl/>
          <w:lang w:bidi="ar"/>
        </w:rPr>
        <w:t xml:space="preserve"> فلا ينقسم ولا يتبعض</w:t>
      </w:r>
      <w:r w:rsidR="001D5F3D">
        <w:rPr>
          <w:rFonts w:eastAsia="Times New Roman"/>
          <w:kern w:val="0"/>
          <w:rtl/>
          <w:lang w:bidi="ar"/>
        </w:rPr>
        <w:t>،</w:t>
      </w:r>
      <w:r w:rsidRPr="003D47FA">
        <w:rPr>
          <w:rFonts w:eastAsia="Times New Roman"/>
          <w:kern w:val="0"/>
          <w:rtl/>
          <w:lang w:bidi="ar"/>
        </w:rPr>
        <w:t xml:space="preserve"> </w:t>
      </w:r>
      <w:r w:rsidRPr="003D47FA">
        <w:rPr>
          <w:kern w:val="0"/>
          <w:rtl/>
        </w:rPr>
        <w:t>فلا يشبه شيئا ولا يشبهه شيء</w:t>
      </w:r>
      <w:r w:rsidR="001D5F3D">
        <w:rPr>
          <w:kern w:val="0"/>
          <w:rtl/>
        </w:rPr>
        <w:t>،</w:t>
      </w:r>
      <w:r w:rsidRPr="003D47FA">
        <w:rPr>
          <w:kern w:val="0"/>
          <w:rtl/>
        </w:rPr>
        <w:t xml:space="preserve"> (الاحد) يكون بنفي الكثرة في الذات وينفي تبعض الذات</w:t>
      </w:r>
      <w:r w:rsidR="001D5F3D">
        <w:rPr>
          <w:kern w:val="0"/>
          <w:rtl/>
        </w:rPr>
        <w:t>،</w:t>
      </w:r>
      <w:r w:rsidRPr="003D47FA">
        <w:rPr>
          <w:kern w:val="0"/>
          <w:rtl/>
        </w:rPr>
        <w:t xml:space="preserve"> تقدست</w:t>
      </w:r>
      <w:r w:rsidRPr="003D47FA">
        <w:rPr>
          <w:kern w:val="0"/>
          <w:rtl/>
          <w:lang w:bidi="fa-IR"/>
        </w:rPr>
        <w:t xml:space="preserve"> ذاته عن التأليف والتركيب</w:t>
      </w:r>
      <w:r w:rsidR="001D5F3D">
        <w:rPr>
          <w:kern w:val="0"/>
          <w:rtl/>
          <w:lang w:bidi="fa-IR"/>
        </w:rPr>
        <w:t>،</w:t>
      </w:r>
      <w:r w:rsidRPr="003D47FA">
        <w:rPr>
          <w:kern w:val="0"/>
          <w:rtl/>
          <w:lang w:bidi="fa-IR"/>
        </w:rPr>
        <w:t xml:space="preserve"> ليس له في ذاته شبيه ولا مثيل</w:t>
      </w:r>
      <w:r w:rsidR="001D5F3D">
        <w:rPr>
          <w:kern w:val="0"/>
          <w:rtl/>
          <w:lang w:bidi="fa-IR"/>
        </w:rPr>
        <w:t>،</w:t>
      </w:r>
      <w:r w:rsidRPr="003D47FA">
        <w:rPr>
          <w:kern w:val="0"/>
          <w:rtl/>
          <w:lang w:bidi="fa-IR"/>
        </w:rPr>
        <w:t xml:space="preserve"> {</w:t>
      </w:r>
      <w:r w:rsidRPr="003D47FA">
        <w:rPr>
          <w:kern w:val="0"/>
          <w:rtl/>
        </w:rPr>
        <w:t xml:space="preserve">قل هو الله أحد}: </w:t>
      </w:r>
      <w:r w:rsidRPr="003D47FA">
        <w:rPr>
          <w:b/>
          <w:bCs/>
          <w:kern w:val="0"/>
          <w:rtl/>
          <w:lang w:bidi="ar-EG"/>
        </w:rPr>
        <w:t>وصف الله تعالى بالأحدية المطلقة وسلب أي معنى من معاني الادراك عن جناب الذات</w:t>
      </w:r>
      <w:r w:rsidR="001D5F3D">
        <w:rPr>
          <w:kern w:val="0"/>
          <w:rtl/>
          <w:lang w:bidi="ar-EG"/>
        </w:rPr>
        <w:t>،</w:t>
      </w:r>
      <w:r w:rsidRPr="003D47FA">
        <w:rPr>
          <w:kern w:val="0"/>
          <w:rtl/>
          <w:lang w:bidi="ar-EG"/>
        </w:rPr>
        <w:t xml:space="preserve"> </w:t>
      </w:r>
      <w:r w:rsidRPr="003D47FA">
        <w:rPr>
          <w:b/>
          <w:bCs/>
          <w:kern w:val="0"/>
          <w:rtl/>
        </w:rPr>
        <w:t>(الاحدية المطلقة)</w:t>
      </w:r>
      <w:r w:rsidRPr="003D47FA">
        <w:rPr>
          <w:kern w:val="0"/>
          <w:rtl/>
        </w:rPr>
        <w:t xml:space="preserve"> علم واسع لا حد له وبحر محيط من التعظيم والتقديس والتنزيه لا ساحل له سيأتي بيان بعضه إن شاء الله</w:t>
      </w:r>
      <w:r w:rsidR="001D5F3D">
        <w:rPr>
          <w:kern w:val="0"/>
          <w:rtl/>
        </w:rPr>
        <w:t>،</w:t>
      </w:r>
      <w:r w:rsidRPr="003D47FA">
        <w:rPr>
          <w:kern w:val="0"/>
          <w:rtl/>
        </w:rPr>
        <w:t xml:space="preserve"> </w:t>
      </w:r>
      <w:r w:rsidRPr="003D47FA">
        <w:rPr>
          <w:kern w:val="0"/>
          <w:u w:val="single"/>
          <w:rtl/>
        </w:rPr>
        <w:t xml:space="preserve">و </w:t>
      </w:r>
      <w:r w:rsidRPr="003D47FA">
        <w:rPr>
          <w:b/>
          <w:bCs/>
          <w:kern w:val="0"/>
          <w:u w:val="single"/>
          <w:rtl/>
        </w:rPr>
        <w:t>(الأصل الثاني):</w:t>
      </w:r>
      <w:r w:rsidRPr="003D47FA">
        <w:rPr>
          <w:kern w:val="0"/>
          <w:rtl/>
        </w:rPr>
        <w:t xml:space="preserve"> (الله الصمد) وصف الله تعالى بالصمدية المطلقة</w:t>
      </w:r>
      <w:r w:rsidR="001D5F3D">
        <w:rPr>
          <w:kern w:val="0"/>
          <w:rtl/>
        </w:rPr>
        <w:t>،</w:t>
      </w:r>
      <w:r w:rsidRPr="003D47FA">
        <w:rPr>
          <w:kern w:val="0"/>
          <w:rtl/>
        </w:rPr>
        <w:t xml:space="preserve"> ومعناها الغنى المطلق والكمال المطلق</w:t>
      </w:r>
      <w:r w:rsidR="001D5F3D">
        <w:rPr>
          <w:kern w:val="0"/>
          <w:rtl/>
        </w:rPr>
        <w:t>،</w:t>
      </w:r>
      <w:r w:rsidRPr="003D47FA">
        <w:rPr>
          <w:kern w:val="0"/>
          <w:rtl/>
        </w:rPr>
        <w:t xml:space="preserve"> له كمال الحياة والقيومية</w:t>
      </w:r>
      <w:r w:rsidR="001D5F3D">
        <w:rPr>
          <w:kern w:val="0"/>
          <w:rtl/>
        </w:rPr>
        <w:t>،</w:t>
      </w:r>
      <w:r w:rsidRPr="003D47FA">
        <w:rPr>
          <w:kern w:val="0"/>
          <w:rtl/>
        </w:rPr>
        <w:t xml:space="preserve"> وله تمام الغنى والحمد</w:t>
      </w:r>
      <w:r w:rsidR="001D5F3D">
        <w:rPr>
          <w:kern w:val="0"/>
          <w:rtl/>
        </w:rPr>
        <w:t>،</w:t>
      </w:r>
      <w:r w:rsidRPr="003D47FA">
        <w:rPr>
          <w:kern w:val="0"/>
          <w:rtl/>
        </w:rPr>
        <w:t xml:space="preserve"> منزه عن الحاجة</w:t>
      </w:r>
      <w:r w:rsidR="001D5F3D">
        <w:rPr>
          <w:kern w:val="0"/>
          <w:rtl/>
        </w:rPr>
        <w:t>،</w:t>
      </w:r>
      <w:r w:rsidRPr="003D47FA">
        <w:rPr>
          <w:kern w:val="0"/>
          <w:rtl/>
        </w:rPr>
        <w:t xml:space="preserve"> (صمد) يستحيل التركيب على جناب ذاته سبحانه</w:t>
      </w:r>
      <w:r w:rsidR="001D5F3D">
        <w:rPr>
          <w:kern w:val="0"/>
          <w:rtl/>
        </w:rPr>
        <w:t>،</w:t>
      </w:r>
      <w:r w:rsidRPr="003D47FA">
        <w:rPr>
          <w:kern w:val="0"/>
          <w:rtl/>
        </w:rPr>
        <w:t xml:space="preserve"> لأنّ الشيء المركب من مجموعة أجزاء</w:t>
      </w:r>
      <w:r w:rsidR="001D5F3D">
        <w:rPr>
          <w:kern w:val="0"/>
          <w:rtl/>
        </w:rPr>
        <w:t>،</w:t>
      </w:r>
      <w:r w:rsidRPr="003D47FA">
        <w:rPr>
          <w:kern w:val="0"/>
          <w:rtl/>
        </w:rPr>
        <w:t xml:space="preserve"> محتاج في وجوده إليها</w:t>
      </w:r>
      <w:r w:rsidR="001D5F3D">
        <w:rPr>
          <w:kern w:val="0"/>
          <w:rtl/>
        </w:rPr>
        <w:t>،</w:t>
      </w:r>
      <w:r w:rsidRPr="003D47FA">
        <w:rPr>
          <w:kern w:val="0"/>
          <w:rtl/>
        </w:rPr>
        <w:t xml:space="preserve"> والمحتاج إلى غيره ناقص غير كامل</w:t>
      </w:r>
      <w:r w:rsidR="001D5F3D">
        <w:rPr>
          <w:kern w:val="0"/>
          <w:rtl/>
        </w:rPr>
        <w:t>،</w:t>
      </w:r>
      <w:r w:rsidRPr="003D47FA">
        <w:rPr>
          <w:kern w:val="0"/>
          <w:rtl/>
        </w:rPr>
        <w:t xml:space="preserve"> محتاج لا يوصف بالصمدية المطلقة</w:t>
      </w:r>
      <w:r w:rsidR="001D5F3D">
        <w:rPr>
          <w:kern w:val="0"/>
          <w:rtl/>
        </w:rPr>
        <w:t>،</w:t>
      </w:r>
      <w:r w:rsidRPr="003D47FA">
        <w:rPr>
          <w:kern w:val="0"/>
          <w:rtl/>
        </w:rPr>
        <w:t xml:space="preserve"> والله تعالى </w:t>
      </w:r>
      <w:r w:rsidRPr="003D47FA">
        <w:rPr>
          <w:kern w:val="0"/>
          <w:rtl/>
          <w:lang w:bidi="ar-KW"/>
        </w:rPr>
        <w:t>هو الأحد الذي لا يتجزأ</w:t>
      </w:r>
      <w:r w:rsidR="001D5F3D">
        <w:rPr>
          <w:kern w:val="0"/>
          <w:rtl/>
          <w:lang w:bidi="ar-KW"/>
        </w:rPr>
        <w:t>،</w:t>
      </w:r>
      <w:r w:rsidRPr="003D47FA">
        <w:rPr>
          <w:kern w:val="0"/>
          <w:rtl/>
          <w:lang w:bidi="ar-KW"/>
        </w:rPr>
        <w:t xml:space="preserve"> ولا ينقسم وهو الصمد المنزه عن التركيب والاحتياج</w:t>
      </w:r>
      <w:r w:rsidR="001D5F3D">
        <w:rPr>
          <w:kern w:val="0"/>
          <w:rtl/>
          <w:lang w:bidi="ar-KW"/>
        </w:rPr>
        <w:t>،</w:t>
      </w:r>
      <w:r w:rsidRPr="003D47FA">
        <w:rPr>
          <w:kern w:val="0"/>
          <w:rtl/>
          <w:lang w:bidi="ar-KW"/>
        </w:rPr>
        <w:t xml:space="preserve"> ومن معاني الصمدية الثبات وعدم قبول التغير والحدوث</w:t>
      </w:r>
      <w:r w:rsidR="001D5F3D">
        <w:rPr>
          <w:kern w:val="0"/>
          <w:rtl/>
          <w:lang w:bidi="ar-KW"/>
        </w:rPr>
        <w:t>،</w:t>
      </w:r>
      <w:r w:rsidRPr="003D47FA">
        <w:rPr>
          <w:kern w:val="0"/>
          <w:rtl/>
          <w:lang w:bidi="ar-KW"/>
        </w:rPr>
        <w:t xml:space="preserve"> والله له القدم الازلي فلا يقبل التغير ولا الحدوث</w:t>
      </w:r>
      <w:r w:rsidR="001D5F3D">
        <w:rPr>
          <w:kern w:val="0"/>
          <w:rtl/>
          <w:lang w:bidi="ar-KW"/>
        </w:rPr>
        <w:t>،</w:t>
      </w:r>
      <w:r w:rsidRPr="003D47FA">
        <w:rPr>
          <w:kern w:val="0"/>
          <w:rtl/>
          <w:lang w:bidi="ar-KW"/>
        </w:rPr>
        <w:t xml:space="preserve"> و </w:t>
      </w:r>
      <w:r w:rsidRPr="003D47FA">
        <w:rPr>
          <w:kern w:val="0"/>
          <w:rtl/>
        </w:rPr>
        <w:t>(الصمدية المطلقة) علم واسع لا حد له وبحر محيط من التعظيم والتقديس والتنزيه لا ساحل له سيأتي بيان بعضه إن شاء الله</w:t>
      </w:r>
      <w:r w:rsidR="001D5F3D">
        <w:rPr>
          <w:kern w:val="0"/>
          <w:rtl/>
        </w:rPr>
        <w:t>،</w:t>
      </w:r>
      <w:r w:rsidRPr="003D47FA">
        <w:rPr>
          <w:kern w:val="0"/>
          <w:rtl/>
        </w:rPr>
        <w:t xml:space="preserve"> </w:t>
      </w:r>
      <w:r w:rsidRPr="003D47FA">
        <w:rPr>
          <w:kern w:val="0"/>
          <w:u w:val="single"/>
          <w:rtl/>
        </w:rPr>
        <w:t>و</w:t>
      </w:r>
      <w:r w:rsidRPr="003D47FA">
        <w:rPr>
          <w:b/>
          <w:bCs/>
          <w:kern w:val="0"/>
          <w:u w:val="single"/>
          <w:rtl/>
        </w:rPr>
        <w:t>(الأصل الثالث)</w:t>
      </w:r>
      <w:r w:rsidRPr="003D47FA">
        <w:rPr>
          <w:kern w:val="0"/>
          <w:rtl/>
        </w:rPr>
        <w:t xml:space="preserve"> {لَمْ يَلِدْ وَلَمْ يُولَدْ}: تنزيهه سبحانه عن الحدوث وحلول الحوادث فلا يكون منه شيء سبحانه ولا يكون هو من شيء</w:t>
      </w:r>
      <w:r w:rsidR="001D5F3D">
        <w:rPr>
          <w:kern w:val="0"/>
          <w:rtl/>
        </w:rPr>
        <w:t>،</w:t>
      </w:r>
      <w:r w:rsidRPr="003D47FA">
        <w:rPr>
          <w:kern w:val="0"/>
          <w:rtl/>
        </w:rPr>
        <w:t xml:space="preserve"> {لَمْ يَلِدْ وَلَمْ يُولَدْ} ولا يصح أن يكون له ابن أو أب لأن التسلسل والولادة من صفات المخلوق</w:t>
      </w:r>
      <w:r w:rsidR="001D5F3D">
        <w:rPr>
          <w:kern w:val="0"/>
          <w:rtl/>
        </w:rPr>
        <w:t>،</w:t>
      </w:r>
      <w:r w:rsidRPr="003D47FA">
        <w:rPr>
          <w:kern w:val="0"/>
          <w:rtl/>
        </w:rPr>
        <w:t xml:space="preserve"> {لَمْ يَلِدْ وَلَمْ يُولَدْ} وصف لله تعالى بالقدم الذاتي الأزلي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w:t>
      </w:r>
      <w:r w:rsidR="001D5F3D">
        <w:rPr>
          <w:kern w:val="0"/>
          <w:rtl/>
        </w:rPr>
        <w:t>،</w:t>
      </w:r>
      <w:r w:rsidRPr="003D47FA">
        <w:rPr>
          <w:kern w:val="0"/>
          <w:rtl/>
        </w:rPr>
        <w:t xml:space="preserve"> و</w:t>
      </w:r>
      <w:r w:rsidRPr="003D47FA">
        <w:rPr>
          <w:b/>
          <w:bCs/>
          <w:kern w:val="0"/>
          <w:u w:val="single"/>
          <w:rtl/>
        </w:rPr>
        <w:t>(الأصل الرابع):</w:t>
      </w:r>
      <w:r w:rsidRPr="003D47FA">
        <w:rPr>
          <w:kern w:val="0"/>
          <w:rtl/>
        </w:rPr>
        <w:t xml:space="preserve"> {وَلَمْ يَكُنْ لَهُ كُفُوًا أَحَدٌ}:تنزيه الله تعالى عن مماثلة الخلائق لأن له الكمال المطلق والغنى المطلق</w:t>
      </w:r>
      <w:r w:rsidR="001D5F3D">
        <w:rPr>
          <w:kern w:val="0"/>
          <w:rtl/>
        </w:rPr>
        <w:t>،</w:t>
      </w:r>
      <w:r w:rsidRPr="003D47FA">
        <w:rPr>
          <w:kern w:val="0"/>
          <w:rtl/>
        </w:rPr>
        <w:t xml:space="preserve"> ولها العجز والحاجة والفقر إليه</w:t>
      </w:r>
      <w:r w:rsidR="001D5F3D">
        <w:rPr>
          <w:kern w:val="0"/>
          <w:rtl/>
        </w:rPr>
        <w:t>،</w:t>
      </w:r>
      <w:r w:rsidRPr="003D47FA">
        <w:rPr>
          <w:kern w:val="0"/>
          <w:rtl/>
        </w:rPr>
        <w:t xml:space="preserve"> {وَلَمْ يَكُنْ لَهُ كُفُوًا أَحَدٌ}: تنزيهه سبحانه عن مماثلة الخلائق في جناب ذاته أو حقائق صفاته أو أفعاله لا نظير له بوجه من الوجوه ولا كفء له ولا شبيه ليس كمثله شيء</w:t>
      </w:r>
      <w:r w:rsidR="001D5F3D">
        <w:rPr>
          <w:kern w:val="0"/>
          <w:rtl/>
        </w:rPr>
        <w:t>،</w:t>
      </w:r>
      <w:r w:rsidRPr="003D47FA">
        <w:rPr>
          <w:kern w:val="0"/>
          <w:rtl/>
        </w:rPr>
        <w:t xml:space="preserve"> لا يشبه شيئا ولا يشبهه شيء ومهما خطر بالبال أو توهمه الخيال فهو بخلاف ذي الإكرام والجلال</w:t>
      </w:r>
      <w:r w:rsidR="001D5F3D">
        <w:rPr>
          <w:kern w:val="0"/>
          <w:rtl/>
        </w:rPr>
        <w:t>،</w:t>
      </w:r>
      <w:r w:rsidRPr="003D47FA">
        <w:rPr>
          <w:kern w:val="0"/>
          <w:rtl/>
        </w:rPr>
        <w:t xml:space="preserve"> ولهذه المعاني التقديسية المحكمة عَدَلَتْ سورة الإخلاص ثُلُثَ القرآن</w:t>
      </w:r>
      <w:r w:rsidR="001D5F3D">
        <w:rPr>
          <w:kern w:val="0"/>
          <w:rtl/>
        </w:rPr>
        <w:t>،</w:t>
      </w:r>
    </w:p>
    <w:p w14:paraId="1E5D1A1E" w14:textId="6D5841A3" w:rsidR="00BD1148" w:rsidRPr="003D47FA" w:rsidRDefault="00BD1148" w:rsidP="00687F26">
      <w:pPr>
        <w:rPr>
          <w:kern w:val="0"/>
          <w:rtl/>
          <w:lang w:bidi="fa-IR"/>
        </w:rPr>
      </w:pPr>
      <w:r w:rsidRPr="00DB61BC">
        <w:rPr>
          <w:b/>
          <w:bCs/>
          <w:kern w:val="0"/>
          <w:sz w:val="32"/>
          <w:szCs w:val="32"/>
          <w:highlight w:val="yellow"/>
          <w:u w:val="single"/>
          <w:rtl/>
        </w:rPr>
        <w:t>[المفتاح الرابع]:</w:t>
      </w:r>
      <w:r w:rsidRPr="003D47FA">
        <w:rPr>
          <w:b/>
          <w:bCs/>
          <w:sz w:val="40"/>
          <w:szCs w:val="40"/>
          <w:rtl/>
        </w:rPr>
        <w:t xml:space="preserve"> </w:t>
      </w:r>
      <w:r w:rsidRPr="003D47FA">
        <w:rPr>
          <w:b/>
          <w:bCs/>
          <w:kern w:val="0"/>
          <w:rtl/>
          <w:lang w:bidi="fa-IR"/>
        </w:rPr>
        <w:t>معنى اسم الله (الأحد):</w:t>
      </w:r>
      <w:r w:rsidRPr="003D47FA">
        <w:rPr>
          <w:kern w:val="0"/>
          <w:rtl/>
          <w:lang w:bidi="fa-IR"/>
        </w:rPr>
        <w:t xml:space="preserve"> جاء في معاجم اللغة وفي تفاسير القرآن: (الأحَد): اسم من أسماء الله الحسنى</w:t>
      </w:r>
      <w:r w:rsidR="001D5F3D">
        <w:rPr>
          <w:kern w:val="0"/>
          <w:rtl/>
          <w:lang w:bidi="fa-IR"/>
        </w:rPr>
        <w:t>،</w:t>
      </w:r>
      <w:r w:rsidRPr="003D47FA">
        <w:rPr>
          <w:kern w:val="0"/>
          <w:rtl/>
          <w:lang w:bidi="fa-IR"/>
        </w:rPr>
        <w:t xml:space="preserve"> ومعناه: الواحد الذي لا نظير له ولا شبيه ولا عديل</w:t>
      </w:r>
      <w:r w:rsidR="001D5F3D">
        <w:rPr>
          <w:kern w:val="0"/>
          <w:rtl/>
          <w:lang w:bidi="fa-IR"/>
        </w:rPr>
        <w:t>،</w:t>
      </w:r>
      <w:r w:rsidRPr="003D47FA">
        <w:rPr>
          <w:kern w:val="0"/>
          <w:rtl/>
          <w:lang w:bidi="fa-IR"/>
        </w:rPr>
        <w:t xml:space="preserve"> (الاحد): الفرد الذي لا شبيه له ولا نظير</w:t>
      </w:r>
      <w:r w:rsidR="001D5F3D">
        <w:rPr>
          <w:kern w:val="0"/>
          <w:rtl/>
          <w:lang w:bidi="fa-IR"/>
        </w:rPr>
        <w:t>،</w:t>
      </w:r>
      <w:r w:rsidRPr="003D47FA">
        <w:rPr>
          <w:kern w:val="0"/>
          <w:rtl/>
          <w:lang w:bidi="fa-IR"/>
        </w:rPr>
        <w:t xml:space="preserve"> (الأحد) المُنفرِد بوحدانيَّته في ذاته</w:t>
      </w:r>
      <w:r w:rsidR="001D5F3D">
        <w:rPr>
          <w:kern w:val="0"/>
          <w:rtl/>
          <w:lang w:bidi="fa-IR"/>
        </w:rPr>
        <w:t>،</w:t>
      </w:r>
      <w:r w:rsidRPr="003D47FA">
        <w:rPr>
          <w:kern w:val="0"/>
          <w:rtl/>
          <w:lang w:bidi="fa-IR"/>
        </w:rPr>
        <w:t xml:space="preserve"> (الأحد) هو الذي لا يتجزأ ولا يثنى ولا يقبل الانقسام ولا نظير له ولا مثل</w:t>
      </w:r>
      <w:r w:rsidR="001D5F3D">
        <w:rPr>
          <w:kern w:val="0"/>
          <w:rtl/>
          <w:lang w:bidi="fa-IR"/>
        </w:rPr>
        <w:t>،</w:t>
      </w:r>
      <w:r w:rsidRPr="003D47FA">
        <w:rPr>
          <w:kern w:val="0"/>
          <w:rtl/>
          <w:lang w:bidi="fa-IR"/>
        </w:rPr>
        <w:t xml:space="preserve"> وكلها معان صحيحة</w:t>
      </w:r>
      <w:r w:rsidR="001D5F3D">
        <w:rPr>
          <w:kern w:val="0"/>
          <w:rtl/>
          <w:lang w:bidi="fa-IR"/>
        </w:rPr>
        <w:t>،</w:t>
      </w:r>
      <w:r w:rsidRPr="003D47FA">
        <w:rPr>
          <w:kern w:val="0"/>
          <w:rtl/>
          <w:lang w:bidi="fa-IR"/>
        </w:rPr>
        <w:t xml:space="preserve"> فالأحد تعالى هو الواحد الذي لا نظير له ولا شبيه ولا عديل</w:t>
      </w:r>
      <w:r w:rsidR="001D5F3D">
        <w:rPr>
          <w:kern w:val="0"/>
          <w:rtl/>
          <w:lang w:bidi="fa-IR"/>
        </w:rPr>
        <w:t>،</w:t>
      </w:r>
      <w:r w:rsidRPr="003D47FA">
        <w:rPr>
          <w:kern w:val="0"/>
          <w:rtl/>
          <w:lang w:bidi="fa-IR"/>
        </w:rPr>
        <w:t xml:space="preserve"> وهو الفرد الذي لا شبيه له ولا نظير</w:t>
      </w:r>
      <w:r w:rsidR="001D5F3D">
        <w:rPr>
          <w:kern w:val="0"/>
          <w:rtl/>
          <w:lang w:bidi="fa-IR"/>
        </w:rPr>
        <w:t>،</w:t>
      </w:r>
      <w:r w:rsidRPr="003D47FA">
        <w:rPr>
          <w:kern w:val="0"/>
          <w:rtl/>
          <w:lang w:bidi="fa-IR"/>
        </w:rPr>
        <w:t xml:space="preserve"> وهو المنفرد بالوحدانية في جناب ذاته وهو الذي تتصف ذاته بالاحدية فلا تقبل ذاته التجزء ولا التبعص ولا الانقسام</w:t>
      </w:r>
      <w:r w:rsidR="001D5F3D">
        <w:rPr>
          <w:kern w:val="0"/>
          <w:rtl/>
          <w:lang w:bidi="fa-IR"/>
        </w:rPr>
        <w:t>،</w:t>
      </w:r>
      <w:r w:rsidRPr="003D47FA">
        <w:rPr>
          <w:kern w:val="0"/>
          <w:rtl/>
          <w:lang w:bidi="fa-IR"/>
        </w:rPr>
        <w:t xml:space="preserve"> </w:t>
      </w:r>
      <w:r w:rsidRPr="003D47FA">
        <w:rPr>
          <w:kern w:val="0"/>
          <w:u w:val="single"/>
          <w:rtl/>
          <w:lang w:bidi="fa-IR"/>
        </w:rPr>
        <w:t>وهذا المعنى الاخير هو المقصود عند حديثنا عن علم التقديس والتنزيه</w:t>
      </w:r>
    </w:p>
    <w:p w14:paraId="74BFA665" w14:textId="1B705889" w:rsidR="00BD1148" w:rsidRPr="003D47FA" w:rsidRDefault="00BD1148" w:rsidP="00687F26">
      <w:pPr>
        <w:rPr>
          <w:kern w:val="0"/>
          <w:rtl/>
          <w:lang w:bidi="fa-IR"/>
        </w:rPr>
      </w:pPr>
      <w:r w:rsidRPr="00DB61BC">
        <w:rPr>
          <w:b/>
          <w:bCs/>
          <w:kern w:val="0"/>
          <w:sz w:val="32"/>
          <w:szCs w:val="32"/>
          <w:highlight w:val="yellow"/>
          <w:u w:val="single"/>
          <w:rtl/>
        </w:rPr>
        <w:t>[المفتاح الخامس]:</w:t>
      </w:r>
      <w:r w:rsidRPr="003D47FA">
        <w:rPr>
          <w:b/>
          <w:bCs/>
          <w:rtl/>
        </w:rPr>
        <w:t xml:space="preserve"> </w:t>
      </w:r>
      <w:r w:rsidRPr="003D47FA">
        <w:rPr>
          <w:b/>
          <w:bCs/>
          <w:kern w:val="0"/>
          <w:rtl/>
          <w:lang w:bidi="fa-IR"/>
        </w:rPr>
        <w:t>أخص معاني الاحدية:</w:t>
      </w:r>
      <w:r w:rsidRPr="003D47FA">
        <w:rPr>
          <w:kern w:val="0"/>
          <w:rtl/>
          <w:lang w:bidi="fa-IR"/>
        </w:rPr>
        <w:t xml:space="preserve"> </w:t>
      </w:r>
      <w:r w:rsidRPr="003D47FA">
        <w:rPr>
          <w:rtl/>
          <w:lang w:bidi="ar"/>
        </w:rPr>
        <w:t>نفي الكثرة والانقسام في ذات الله</w:t>
      </w:r>
      <w:r w:rsidR="001D5F3D">
        <w:rPr>
          <w:rtl/>
          <w:lang w:bidi="ar"/>
        </w:rPr>
        <w:t>،</w:t>
      </w:r>
      <w:r w:rsidRPr="003D47FA">
        <w:rPr>
          <w:rtl/>
          <w:lang w:bidi="ar"/>
        </w:rPr>
        <w:t xml:space="preserve"> </w:t>
      </w:r>
      <w:r w:rsidRPr="003D47FA">
        <w:rPr>
          <w:rtl/>
        </w:rPr>
        <w:t>فالله (أحد): لا يقبل التجزؤ ولا الانقسام</w:t>
      </w:r>
      <w:r w:rsidR="001D5F3D">
        <w:rPr>
          <w:rtl/>
        </w:rPr>
        <w:t>،</w:t>
      </w:r>
      <w:r w:rsidRPr="003D47FA">
        <w:rPr>
          <w:rtl/>
        </w:rPr>
        <w:t xml:space="preserve"> و </w:t>
      </w:r>
      <w:r w:rsidRPr="003D47FA">
        <w:rPr>
          <w:rtl/>
          <w:lang w:bidi="ar"/>
        </w:rPr>
        <w:t xml:space="preserve">(الأحدية) تعني </w:t>
      </w:r>
      <w:r w:rsidRPr="003D47FA">
        <w:rPr>
          <w:kern w:val="0"/>
          <w:rtl/>
          <w:lang w:bidi="fa-IR"/>
        </w:rPr>
        <w:t>انتفاء الكثرة من جناب ذاته</w:t>
      </w:r>
      <w:r w:rsidR="001D5F3D">
        <w:rPr>
          <w:kern w:val="0"/>
          <w:rtl/>
          <w:lang w:bidi="fa-IR"/>
        </w:rPr>
        <w:t>،</w:t>
      </w:r>
      <w:r w:rsidRPr="003D47FA">
        <w:rPr>
          <w:kern w:val="0"/>
          <w:rtl/>
          <w:lang w:bidi="fa-IR"/>
        </w:rPr>
        <w:t xml:space="preserve"> فأحدية الذات معناها نفي الانقسام ونفي التجزؤ ونفي التركيب ونفي التبعيض</w:t>
      </w:r>
      <w:r w:rsidR="001D5F3D">
        <w:rPr>
          <w:kern w:val="0"/>
          <w:rtl/>
          <w:lang w:bidi="fa-IR"/>
        </w:rPr>
        <w:t>،</w:t>
      </w:r>
      <w:r w:rsidRPr="003D47FA">
        <w:rPr>
          <w:kern w:val="0"/>
          <w:rtl/>
          <w:lang w:bidi="fa-IR"/>
        </w:rPr>
        <w:t xml:space="preserve"> وهذا كله حق لا مرية فيه فإن الذي يقبل الانفسام لا تكون له الاحدية المطلقة من كل جهة</w:t>
      </w:r>
      <w:r w:rsidR="001D5F3D">
        <w:rPr>
          <w:kern w:val="0"/>
          <w:rtl/>
          <w:lang w:bidi="fa-IR"/>
        </w:rPr>
        <w:t>،</w:t>
      </w:r>
      <w:r w:rsidRPr="003D47FA">
        <w:rPr>
          <w:kern w:val="0"/>
          <w:rtl/>
          <w:lang w:bidi="fa-IR"/>
        </w:rPr>
        <w:t xml:space="preserve"> والذي يقبل التجزؤ والتبعض في ذاته لا تكون له الاحدية المطلقة ولا يصح ان يكون إلها لأن شرط الإلهية الغنى المطلق ومن كان مركبا من اجزاء وابعاض فإنه يكون محتاجا لها في وجود ذاته والله تعالى له الغنى المطلق مقدس عن الاحتياج وبالتالي مقدس عن التركيب</w:t>
      </w:r>
      <w:r w:rsidR="001D5F3D">
        <w:rPr>
          <w:kern w:val="0"/>
          <w:rtl/>
          <w:lang w:bidi="fa-IR"/>
        </w:rPr>
        <w:t>،</w:t>
      </w:r>
      <w:r w:rsidRPr="003D47FA">
        <w:rPr>
          <w:kern w:val="0"/>
          <w:rtl/>
          <w:lang w:bidi="fa-IR"/>
        </w:rPr>
        <w:t xml:space="preserve"> ومن كان محتاجا فلا يكون إلها أبدا</w:t>
      </w:r>
      <w:r w:rsidR="001D5F3D">
        <w:rPr>
          <w:kern w:val="0"/>
          <w:rtl/>
          <w:lang w:bidi="fa-IR"/>
        </w:rPr>
        <w:t>،</w:t>
      </w:r>
      <w:r w:rsidRPr="003D47FA">
        <w:rPr>
          <w:kern w:val="0"/>
          <w:rtl/>
          <w:lang w:bidi="fa-IR"/>
        </w:rPr>
        <w:t xml:space="preserve"> ومن كانت ذاته تقبل الانقسام او التركيب او التبعيض فلا يكون أحدا أبدا ولا يكون له الغنى الكامل</w:t>
      </w:r>
      <w:r w:rsidR="001D5F3D">
        <w:rPr>
          <w:kern w:val="0"/>
          <w:rtl/>
          <w:lang w:bidi="fa-IR"/>
        </w:rPr>
        <w:t>،</w:t>
      </w:r>
      <w:r w:rsidRPr="003D47FA">
        <w:rPr>
          <w:kern w:val="0"/>
          <w:rtl/>
          <w:lang w:bidi="fa-IR"/>
        </w:rPr>
        <w:t xml:space="preserve"> فوجب صحة هذه المعاني لاسم الله (الاحد)</w:t>
      </w:r>
      <w:r w:rsidR="001D5F3D">
        <w:rPr>
          <w:kern w:val="0"/>
          <w:rtl/>
          <w:lang w:bidi="fa-IR"/>
        </w:rPr>
        <w:t>،</w:t>
      </w:r>
      <w:r w:rsidRPr="003D47FA">
        <w:rPr>
          <w:kern w:val="0"/>
          <w:rtl/>
          <w:lang w:bidi="fa-IR"/>
        </w:rPr>
        <w:t xml:space="preserve"> </w:t>
      </w:r>
      <w:r w:rsidRPr="003D47FA">
        <w:rPr>
          <w:b/>
          <w:bCs/>
          <w:kern w:val="0"/>
          <w:u w:val="single"/>
          <w:rtl/>
          <w:lang w:bidi="fa-IR"/>
        </w:rPr>
        <w:t>(فائدة)</w:t>
      </w:r>
      <w:r w:rsidRPr="003D47FA">
        <w:rPr>
          <w:kern w:val="0"/>
          <w:rtl/>
          <w:lang w:bidi="fa-IR"/>
        </w:rPr>
        <w:t xml:space="preserve"> أجمعت الامة عدا المجسمة الضالة على تقديس الله عن التبعض والتجزؤ</w:t>
      </w:r>
      <w:r w:rsidR="001D5F3D">
        <w:rPr>
          <w:kern w:val="0"/>
          <w:rtl/>
          <w:lang w:bidi="fa-IR"/>
        </w:rPr>
        <w:t>،</w:t>
      </w:r>
      <w:r w:rsidRPr="003D47FA">
        <w:rPr>
          <w:kern w:val="0"/>
          <w:rtl/>
          <w:lang w:bidi="fa-IR"/>
        </w:rPr>
        <w:t xml:space="preserve"> لدلالة اسم الله الاحد على منع قبول الأجزاء والأبعاض والجوارح</w:t>
      </w:r>
      <w:r w:rsidR="001D5F3D">
        <w:rPr>
          <w:kern w:val="0"/>
          <w:rtl/>
          <w:lang w:bidi="fa-IR"/>
        </w:rPr>
        <w:t>،</w:t>
      </w:r>
      <w:r w:rsidRPr="003D47FA">
        <w:rPr>
          <w:kern w:val="0"/>
          <w:rtl/>
          <w:lang w:bidi="fa-IR"/>
        </w:rPr>
        <w:t xml:space="preserve"> وكذلك فإن ذات الإله إذا قبلت الانقسام فهذا يعني تعدد الآلهة لأنّ كل قسم سيكون إلها</w:t>
      </w:r>
      <w:r w:rsidR="001D5F3D">
        <w:rPr>
          <w:kern w:val="0"/>
          <w:rtl/>
          <w:lang w:bidi="fa-IR"/>
        </w:rPr>
        <w:t>،</w:t>
      </w:r>
      <w:r w:rsidRPr="003D47FA">
        <w:rPr>
          <w:kern w:val="0"/>
          <w:rtl/>
          <w:lang w:bidi="fa-IR"/>
        </w:rPr>
        <w:t xml:space="preserve"> وهذا اكبر الشرك بالله</w:t>
      </w:r>
      <w:r w:rsidR="001D5F3D">
        <w:rPr>
          <w:kern w:val="0"/>
          <w:rtl/>
          <w:lang w:bidi="fa-IR"/>
        </w:rPr>
        <w:t>،</w:t>
      </w:r>
      <w:r w:rsidRPr="003D47FA">
        <w:rPr>
          <w:kern w:val="0"/>
          <w:rtl/>
          <w:lang w:bidi="fa-IR"/>
        </w:rPr>
        <w:t xml:space="preserve"> فالله تعالى له الأحدية التي تنفي الكثرة والانقسام على ذات الله</w:t>
      </w:r>
      <w:r w:rsidR="001D5F3D">
        <w:rPr>
          <w:kern w:val="0"/>
          <w:rtl/>
          <w:lang w:bidi="fa-IR"/>
        </w:rPr>
        <w:t>،</w:t>
      </w:r>
      <w:r w:rsidRPr="003D47FA">
        <w:rPr>
          <w:kern w:val="0"/>
          <w:rtl/>
          <w:lang w:bidi="fa-IR"/>
        </w:rPr>
        <w:t xml:space="preserve"> </w:t>
      </w:r>
    </w:p>
    <w:p w14:paraId="775F650D" w14:textId="7B5D62C7" w:rsidR="00BD1148" w:rsidRPr="003D47FA" w:rsidRDefault="00BD1148" w:rsidP="00687F26">
      <w:pPr>
        <w:rPr>
          <w:kern w:val="0"/>
          <w:rtl/>
          <w:lang w:bidi="fa-IR"/>
        </w:rPr>
      </w:pPr>
      <w:r w:rsidRPr="00DB61BC">
        <w:rPr>
          <w:b/>
          <w:bCs/>
          <w:kern w:val="0"/>
          <w:sz w:val="32"/>
          <w:szCs w:val="32"/>
          <w:highlight w:val="yellow"/>
          <w:u w:val="single"/>
          <w:rtl/>
        </w:rPr>
        <w:t>[المفتاح السادس]:</w:t>
      </w:r>
      <w:r w:rsidRPr="003D47FA">
        <w:rPr>
          <w:rtl/>
        </w:rPr>
        <w:t xml:space="preserve"> </w:t>
      </w:r>
      <w:r w:rsidRPr="003D47FA">
        <w:rPr>
          <w:b/>
          <w:bCs/>
          <w:kern w:val="0"/>
          <w:rtl/>
          <w:lang w:bidi="fa-IR"/>
        </w:rPr>
        <w:t>الفرق بين اسمي الله (الواحد) و (الأحد):</w:t>
      </w:r>
      <w:r w:rsidRPr="003D47FA">
        <w:rPr>
          <w:kern w:val="0"/>
          <w:rtl/>
          <w:lang w:bidi="fa-IR"/>
        </w:rPr>
        <w:t xml:space="preserve"> الواحد توحيد خارج الذات فهو اواحد لا شريك له</w:t>
      </w:r>
      <w:r w:rsidR="001D5F3D">
        <w:rPr>
          <w:kern w:val="0"/>
          <w:rtl/>
          <w:lang w:bidi="fa-IR"/>
        </w:rPr>
        <w:t>،</w:t>
      </w:r>
      <w:r w:rsidRPr="003D47FA">
        <w:rPr>
          <w:kern w:val="0"/>
          <w:rtl/>
          <w:lang w:bidi="fa-IR"/>
        </w:rPr>
        <w:t xml:space="preserve"> و(الاحد) توحيد في </w:t>
      </w:r>
      <w:r w:rsidRPr="003D47FA">
        <w:rPr>
          <w:kern w:val="0"/>
          <w:rtl/>
          <w:lang w:bidi="ar"/>
        </w:rPr>
        <w:t>جناب ذاته</w:t>
      </w:r>
      <w:r w:rsidR="001D5F3D">
        <w:rPr>
          <w:kern w:val="0"/>
          <w:rtl/>
          <w:lang w:bidi="ar"/>
        </w:rPr>
        <w:t>،</w:t>
      </w:r>
      <w:r w:rsidRPr="003D47FA">
        <w:rPr>
          <w:kern w:val="0"/>
          <w:rtl/>
          <w:lang w:bidi="ar"/>
        </w:rPr>
        <w:t xml:space="preserve"> فلا ينقسم ولا يتبعض</w:t>
      </w:r>
      <w:r w:rsidR="001D5F3D">
        <w:rPr>
          <w:rFonts w:eastAsia="Times New Roman"/>
          <w:kern w:val="0"/>
          <w:rtl/>
          <w:lang w:bidi="ar"/>
        </w:rPr>
        <w:t>،</w:t>
      </w:r>
      <w:r w:rsidRPr="003D47FA">
        <w:rPr>
          <w:rFonts w:eastAsia="Times New Roman"/>
          <w:kern w:val="0"/>
          <w:rtl/>
          <w:lang w:bidi="ar"/>
        </w:rPr>
        <w:t xml:space="preserve"> </w:t>
      </w:r>
      <w:r w:rsidRPr="003D47FA">
        <w:rPr>
          <w:kern w:val="0"/>
          <w:rtl/>
        </w:rPr>
        <w:t>فلا يشبه شيئا ولا يشبهه شيء</w:t>
      </w:r>
      <w:r w:rsidR="001D5F3D">
        <w:rPr>
          <w:kern w:val="0"/>
          <w:rtl/>
        </w:rPr>
        <w:t>،</w:t>
      </w:r>
      <w:r w:rsidRPr="003D47FA">
        <w:rPr>
          <w:kern w:val="0"/>
          <w:rtl/>
        </w:rPr>
        <w:t xml:space="preserve"> (واحد): تقدست ذاته عن الشريك</w:t>
      </w:r>
      <w:r w:rsidR="001D5F3D">
        <w:rPr>
          <w:kern w:val="0"/>
          <w:rtl/>
        </w:rPr>
        <w:t>،</w:t>
      </w:r>
      <w:r w:rsidRPr="003D47FA">
        <w:rPr>
          <w:kern w:val="0"/>
          <w:rtl/>
        </w:rPr>
        <w:t xml:space="preserve"> و (أحد): تقدست</w:t>
      </w:r>
      <w:r w:rsidRPr="003D47FA">
        <w:rPr>
          <w:kern w:val="0"/>
          <w:rtl/>
          <w:lang w:bidi="fa-IR"/>
        </w:rPr>
        <w:t xml:space="preserve"> ذاته عن التأليف والتركيب</w:t>
      </w:r>
      <w:r w:rsidR="001D5F3D">
        <w:rPr>
          <w:kern w:val="0"/>
          <w:rtl/>
          <w:lang w:bidi="fa-IR"/>
        </w:rPr>
        <w:t>،</w:t>
      </w:r>
      <w:r w:rsidRPr="003D47FA">
        <w:rPr>
          <w:kern w:val="0"/>
          <w:rtl/>
          <w:lang w:bidi="fa-IR"/>
        </w:rPr>
        <w:t xml:space="preserve"> </w:t>
      </w:r>
      <w:r w:rsidRPr="003D47FA">
        <w:rPr>
          <w:kern w:val="0"/>
          <w:rtl/>
        </w:rPr>
        <w:t xml:space="preserve">ولذلك </w:t>
      </w:r>
      <w:r w:rsidRPr="003D47FA">
        <w:rPr>
          <w:kern w:val="0"/>
          <w:rtl/>
          <w:lang w:bidi="fa-IR"/>
        </w:rPr>
        <w:t xml:space="preserve">عندما رد القرآن الكريم على المشركين الذين يشركون مع الله غيره قال تعالى: {وَإِلَهُكُمْ إِلَهٌ </w:t>
      </w:r>
      <w:r w:rsidRPr="003D47FA">
        <w:rPr>
          <w:kern w:val="0"/>
          <w:u w:val="single"/>
          <w:rtl/>
          <w:lang w:bidi="fa-IR"/>
        </w:rPr>
        <w:t xml:space="preserve">وَاحِدٌ </w:t>
      </w:r>
      <w:r w:rsidRPr="003D47FA">
        <w:rPr>
          <w:kern w:val="0"/>
          <w:rtl/>
          <w:lang w:bidi="fa-IR"/>
        </w:rPr>
        <w:t>لَا إِلَهَ إِلَّا هُوَ الرَّحْمَنُ الرَّحِيمُ (163)} [البقرة:163]</w:t>
      </w:r>
      <w:r w:rsidR="001D5F3D">
        <w:rPr>
          <w:kern w:val="0"/>
          <w:rtl/>
          <w:lang w:bidi="fa-IR"/>
        </w:rPr>
        <w:t>،</w:t>
      </w:r>
      <w:r w:rsidRPr="003D47FA">
        <w:rPr>
          <w:kern w:val="0"/>
          <w:rtl/>
          <w:lang w:bidi="fa-IR"/>
        </w:rPr>
        <w:t xml:space="preserve"> وقال تعالى: {وَلَا تَقُولُوا ثَلَاثَةٌ انْتَهُوا خَيْرًا لَكُمْ إِنَّمَا اللَّهُ إِلَهٌ وَاحِدٌ سُبْحَانَهُ} [النساء:171]</w:t>
      </w:r>
      <w:r w:rsidR="001D5F3D">
        <w:rPr>
          <w:kern w:val="0"/>
          <w:rtl/>
          <w:lang w:bidi="fa-IR"/>
        </w:rPr>
        <w:t>،</w:t>
      </w:r>
      <w:r w:rsidRPr="003D47FA">
        <w:rPr>
          <w:kern w:val="0"/>
          <w:rtl/>
          <w:lang w:bidi="fa-IR"/>
        </w:rPr>
        <w:t xml:space="preserve"> وقال تعالى: {لَقَدْ كَفَرَ الَّذِينَ قَالُوا إِنَّ اللَّهَ ثَالِثُ ثَلَاثَةٍ وَمَا مِنْ إِلَهٍ إِلَّا إِلَهٌ وَاحِدٌ} [المائدة: 73]</w:t>
      </w:r>
      <w:r w:rsidR="001D5F3D">
        <w:rPr>
          <w:kern w:val="0"/>
          <w:rtl/>
          <w:lang w:bidi="fa-IR"/>
        </w:rPr>
        <w:t>،</w:t>
      </w:r>
      <w:r w:rsidRPr="003D47FA">
        <w:rPr>
          <w:kern w:val="0"/>
          <w:rtl/>
          <w:lang w:bidi="fa-IR"/>
        </w:rPr>
        <w:t xml:space="preserve"> وقال تعالى: {أَئِنَّكُمْ لَتَشْهَدُونَ أَنَّ مَعَ اللَّهِ آلِهَةً أُخْرَى قُلْ لَا أَشْهَدُ قُلْ إِنَّمَا هُوَ إِلَهٌ </w:t>
      </w:r>
      <w:r w:rsidRPr="003D47FA">
        <w:rPr>
          <w:kern w:val="0"/>
          <w:u w:val="single"/>
          <w:rtl/>
          <w:lang w:bidi="fa-IR"/>
        </w:rPr>
        <w:t xml:space="preserve">وَاحِدٌ </w:t>
      </w:r>
      <w:r w:rsidRPr="003D47FA">
        <w:rPr>
          <w:kern w:val="0"/>
          <w:rtl/>
          <w:lang w:bidi="fa-IR"/>
        </w:rPr>
        <w:t>وَإِنَّنِي بَرِيءٌ مِمَّا تُشْرِكُونَ} [الانعام:19]</w:t>
      </w:r>
      <w:r w:rsidR="001D5F3D">
        <w:rPr>
          <w:kern w:val="0"/>
          <w:rtl/>
          <w:lang w:bidi="fa-IR"/>
        </w:rPr>
        <w:t>،</w:t>
      </w:r>
      <w:r w:rsidRPr="003D47FA">
        <w:rPr>
          <w:kern w:val="0"/>
          <w:rtl/>
          <w:lang w:bidi="fa-IR"/>
        </w:rPr>
        <w:t xml:space="preserve"> فعبر بلفظ (واحد) على</w:t>
      </w:r>
      <w:r w:rsidR="00AB6BA0">
        <w:rPr>
          <w:kern w:val="0"/>
          <w:rtl/>
          <w:lang w:bidi="fa-IR"/>
        </w:rPr>
        <w:t xml:space="preserve"> أنه </w:t>
      </w:r>
      <w:r w:rsidRPr="003D47FA">
        <w:rPr>
          <w:kern w:val="0"/>
          <w:rtl/>
          <w:lang w:bidi="fa-IR"/>
        </w:rPr>
        <w:t>واحد لا شريك له</w:t>
      </w:r>
      <w:r w:rsidR="001D5F3D">
        <w:rPr>
          <w:kern w:val="0"/>
          <w:rtl/>
          <w:lang w:bidi="fa-IR"/>
        </w:rPr>
        <w:t>،</w:t>
      </w:r>
      <w:r w:rsidRPr="003D47FA">
        <w:rPr>
          <w:kern w:val="0"/>
          <w:rtl/>
          <w:lang w:bidi="fa-IR"/>
        </w:rPr>
        <w:t xml:space="preserve"> أما عندما أراد الله ان يصف ذاته قال: {قُلْ هُوَ اللَّهُ أَحَدٌ}</w:t>
      </w:r>
      <w:r w:rsidR="001D5F3D">
        <w:rPr>
          <w:kern w:val="0"/>
          <w:rtl/>
          <w:lang w:bidi="fa-IR"/>
        </w:rPr>
        <w:t>،</w:t>
      </w:r>
      <w:r w:rsidRPr="003D47FA">
        <w:rPr>
          <w:kern w:val="0"/>
          <w:rtl/>
          <w:lang w:bidi="fa-IR"/>
        </w:rPr>
        <w:t xml:space="preserve"> والحاصل: </w:t>
      </w:r>
      <w:r w:rsidRPr="003D47FA">
        <w:rPr>
          <w:kern w:val="0"/>
          <w:rtl/>
          <w:lang w:bidi="ar"/>
        </w:rPr>
        <w:t>(الواحدية) نفي الشريك عن الله</w:t>
      </w:r>
      <w:r w:rsidR="001D5F3D">
        <w:rPr>
          <w:kern w:val="0"/>
          <w:rtl/>
          <w:lang w:bidi="ar"/>
        </w:rPr>
        <w:t>،</w:t>
      </w:r>
      <w:r w:rsidRPr="003D47FA">
        <w:rPr>
          <w:kern w:val="0"/>
          <w:rtl/>
          <w:lang w:bidi="ar"/>
        </w:rPr>
        <w:t xml:space="preserve"> و(الأحدية) نفي الكثرة في ذات الله</w:t>
      </w:r>
      <w:r w:rsidR="001D5F3D">
        <w:rPr>
          <w:kern w:val="0"/>
          <w:rtl/>
          <w:lang w:bidi="ar"/>
        </w:rPr>
        <w:t>،</w:t>
      </w:r>
      <w:r w:rsidRPr="003D47FA">
        <w:rPr>
          <w:kern w:val="0"/>
          <w:rtl/>
          <w:lang w:bidi="ar"/>
        </w:rPr>
        <w:t xml:space="preserve"> </w:t>
      </w:r>
      <w:r w:rsidRPr="003D47FA">
        <w:rPr>
          <w:kern w:val="0"/>
          <w:rtl/>
        </w:rPr>
        <w:t>فالله (واحد): لا شريك له</w:t>
      </w:r>
      <w:r w:rsidR="001D5F3D">
        <w:rPr>
          <w:kern w:val="0"/>
          <w:rtl/>
        </w:rPr>
        <w:t>،</w:t>
      </w:r>
      <w:r w:rsidRPr="003D47FA">
        <w:rPr>
          <w:kern w:val="0"/>
          <w:rtl/>
        </w:rPr>
        <w:t xml:space="preserve"> (أحد): لا يقبل التجزؤ ولا الانقسام</w:t>
      </w:r>
      <w:r w:rsidR="001D5F3D">
        <w:rPr>
          <w:kern w:val="0"/>
          <w:rtl/>
        </w:rPr>
        <w:t>،</w:t>
      </w:r>
      <w:r w:rsidRPr="003D47FA">
        <w:rPr>
          <w:kern w:val="0"/>
          <w:rtl/>
        </w:rPr>
        <w:t xml:space="preserve"> (التوحيد الواحدي): يكون بنفي تعدد الإلهية</w:t>
      </w:r>
      <w:r w:rsidR="001D5F3D">
        <w:rPr>
          <w:kern w:val="0"/>
          <w:rtl/>
        </w:rPr>
        <w:t>،</w:t>
      </w:r>
      <w:r w:rsidRPr="003D47FA">
        <w:rPr>
          <w:kern w:val="0"/>
          <w:rtl/>
        </w:rPr>
        <w:t xml:space="preserve"> (لا إله إلا الله)</w:t>
      </w:r>
      <w:r w:rsidR="001D5F3D">
        <w:rPr>
          <w:kern w:val="0"/>
          <w:rtl/>
        </w:rPr>
        <w:t>،</w:t>
      </w:r>
      <w:r w:rsidRPr="003D47FA">
        <w:rPr>
          <w:kern w:val="0"/>
          <w:rtl/>
        </w:rPr>
        <w:t xml:space="preserve"> قال تعالى:{وَمَا مِنْ إِلَهٍ إِلَّا اللَّهُ الْوَاحِدُ الْقَهَّارُ} [ص: 65]</w:t>
      </w:r>
      <w:r w:rsidR="001D5F3D">
        <w:rPr>
          <w:kern w:val="0"/>
          <w:rtl/>
        </w:rPr>
        <w:t>،</w:t>
      </w:r>
      <w:r w:rsidRPr="003D47FA">
        <w:rPr>
          <w:kern w:val="0"/>
          <w:rtl/>
        </w:rPr>
        <w:t xml:space="preserve"> و(التوحيد الأحدي): ينفي التكثر في الذات وينفي تبعض الذات</w:t>
      </w:r>
      <w:r w:rsidR="001D5F3D">
        <w:rPr>
          <w:kern w:val="0"/>
          <w:rtl/>
        </w:rPr>
        <w:t>،</w:t>
      </w:r>
      <w:r w:rsidRPr="003D47FA">
        <w:rPr>
          <w:kern w:val="0"/>
          <w:rtl/>
        </w:rPr>
        <w:t xml:space="preserve"> قال تعالى: {قُلْ هُوَ اللهُ أَحَدٌ}</w:t>
      </w:r>
      <w:r w:rsidR="001D5F3D">
        <w:rPr>
          <w:kern w:val="0"/>
          <w:rtl/>
        </w:rPr>
        <w:t>،</w:t>
      </w:r>
      <w:r w:rsidRPr="003D47FA">
        <w:rPr>
          <w:kern w:val="0"/>
          <w:rtl/>
        </w:rPr>
        <w:t xml:space="preserve"> (واحد) لا يقبل الاثنينية</w:t>
      </w:r>
      <w:r w:rsidR="001D5F3D">
        <w:rPr>
          <w:kern w:val="0"/>
          <w:rtl/>
        </w:rPr>
        <w:t>،</w:t>
      </w:r>
      <w:r w:rsidRPr="003D47FA">
        <w:rPr>
          <w:kern w:val="0"/>
          <w:rtl/>
        </w:rPr>
        <w:t xml:space="preserve"> (أحد): لا يقبل الانقسام والجزئية</w:t>
      </w:r>
      <w:r w:rsidR="001D5F3D">
        <w:rPr>
          <w:kern w:val="0"/>
          <w:rtl/>
        </w:rPr>
        <w:t>،</w:t>
      </w:r>
      <w:r w:rsidRPr="003D47FA">
        <w:rPr>
          <w:kern w:val="0"/>
          <w:rtl/>
        </w:rPr>
        <w:t xml:space="preserve"> فهو (واحد): تقدست ذاته عن الشريك</w:t>
      </w:r>
      <w:r w:rsidR="001D5F3D">
        <w:rPr>
          <w:kern w:val="0"/>
          <w:rtl/>
        </w:rPr>
        <w:t>،</w:t>
      </w:r>
      <w:r w:rsidRPr="003D47FA">
        <w:rPr>
          <w:kern w:val="0"/>
          <w:rtl/>
        </w:rPr>
        <w:t xml:space="preserve"> وهو (أحد): تقدست</w:t>
      </w:r>
      <w:r w:rsidRPr="003D47FA">
        <w:rPr>
          <w:kern w:val="0"/>
          <w:rtl/>
          <w:lang w:bidi="fa-IR"/>
        </w:rPr>
        <w:t xml:space="preserve"> ذاته عن التأليف والتركيب</w:t>
      </w:r>
      <w:r w:rsidR="001D5F3D">
        <w:rPr>
          <w:kern w:val="0"/>
          <w:rtl/>
          <w:lang w:bidi="fa-IR"/>
        </w:rPr>
        <w:t>،</w:t>
      </w:r>
      <w:r w:rsidRPr="003D47FA">
        <w:rPr>
          <w:kern w:val="0"/>
          <w:rtl/>
          <w:lang w:bidi="fa-IR"/>
        </w:rPr>
        <w:t xml:space="preserve"> (واحد) ليس له في الوجود شريك</w:t>
      </w:r>
      <w:r w:rsidR="001D5F3D">
        <w:rPr>
          <w:kern w:val="0"/>
          <w:rtl/>
          <w:lang w:bidi="fa-IR"/>
        </w:rPr>
        <w:t>،</w:t>
      </w:r>
      <w:r w:rsidRPr="003D47FA">
        <w:rPr>
          <w:kern w:val="0"/>
          <w:rtl/>
          <w:lang w:bidi="fa-IR"/>
        </w:rPr>
        <w:t xml:space="preserve"> (أحد) ليس له في ذاته شبيه ولا مثيل</w:t>
      </w:r>
      <w:r w:rsidR="001D5F3D">
        <w:rPr>
          <w:kern w:val="0"/>
          <w:rtl/>
          <w:lang w:bidi="fa-IR"/>
        </w:rPr>
        <w:t>،</w:t>
      </w:r>
      <w:r w:rsidRPr="003D47FA">
        <w:rPr>
          <w:kern w:val="0"/>
          <w:rtl/>
          <w:lang w:bidi="fa-IR"/>
        </w:rPr>
        <w:t xml:space="preserve"> والحاصل من اجتماع الاسمين (الواحد والاحد): التوحيد الكامل والتقديس المطلق</w:t>
      </w:r>
      <w:r w:rsidR="001D5F3D">
        <w:rPr>
          <w:kern w:val="0"/>
          <w:rtl/>
          <w:lang w:bidi="fa-IR"/>
        </w:rPr>
        <w:t>،</w:t>
      </w:r>
      <w:r w:rsidRPr="003D47FA">
        <w:rPr>
          <w:kern w:val="0"/>
          <w:rtl/>
          <w:lang w:bidi="fa-IR"/>
        </w:rPr>
        <w:t xml:space="preserve"> الواحد نفي الشريك عن الذات والاحد نفي الكثرة في جناب الذات</w:t>
      </w:r>
      <w:r w:rsidR="001D5F3D">
        <w:rPr>
          <w:kern w:val="0"/>
          <w:rtl/>
          <w:lang w:bidi="fa-IR"/>
        </w:rPr>
        <w:t>،</w:t>
      </w:r>
      <w:r w:rsidRPr="003D47FA">
        <w:rPr>
          <w:kern w:val="0"/>
          <w:rtl/>
          <w:lang w:bidi="fa-IR"/>
        </w:rPr>
        <w:t xml:space="preserve"> ليس كمثله شيء</w:t>
      </w:r>
      <w:r w:rsidR="001D5F3D">
        <w:rPr>
          <w:kern w:val="0"/>
          <w:rtl/>
          <w:lang w:bidi="fa-IR"/>
        </w:rPr>
        <w:t>،</w:t>
      </w:r>
      <w:r w:rsidRPr="003D47FA">
        <w:rPr>
          <w:kern w:val="0"/>
          <w:rtl/>
          <w:lang w:bidi="fa-IR"/>
        </w:rPr>
        <w:t xml:space="preserve"> ولا يحيطون به علما</w:t>
      </w:r>
      <w:r w:rsidR="001D5F3D">
        <w:rPr>
          <w:kern w:val="0"/>
          <w:rtl/>
          <w:lang w:bidi="fa-IR"/>
        </w:rPr>
        <w:t>،</w:t>
      </w:r>
      <w:r w:rsidRPr="003D47FA">
        <w:rPr>
          <w:kern w:val="0"/>
          <w:rtl/>
          <w:lang w:bidi="fa-IR"/>
        </w:rPr>
        <w:t xml:space="preserve"> </w:t>
      </w:r>
    </w:p>
    <w:p w14:paraId="21B4A760" w14:textId="2F5080C1" w:rsidR="00BD1148" w:rsidRPr="003D47FA" w:rsidRDefault="00BD1148" w:rsidP="00687F26">
      <w:pPr>
        <w:rPr>
          <w:rtl/>
        </w:rPr>
      </w:pPr>
      <w:r w:rsidRPr="00DB61BC">
        <w:rPr>
          <w:b/>
          <w:bCs/>
          <w:kern w:val="0"/>
          <w:sz w:val="32"/>
          <w:szCs w:val="32"/>
          <w:highlight w:val="yellow"/>
          <w:u w:val="single"/>
          <w:rtl/>
        </w:rPr>
        <w:t>[المفتاح السابع]:</w:t>
      </w:r>
      <w:r w:rsidRPr="003D47FA">
        <w:rPr>
          <w:b/>
          <w:bCs/>
          <w:rtl/>
        </w:rPr>
        <w:t xml:space="preserve"> </w:t>
      </w:r>
      <w:r w:rsidRPr="003D47FA">
        <w:rPr>
          <w:b/>
          <w:bCs/>
          <w:u w:val="single"/>
          <w:rtl/>
        </w:rPr>
        <w:t>{قُلْ هُوَ اللَّهُ أَحَدٌ}:</w:t>
      </w:r>
      <w:r w:rsidRPr="003D47FA">
        <w:rPr>
          <w:rtl/>
        </w:rPr>
        <w:t xml:space="preserve"> </w:t>
      </w:r>
      <w:r w:rsidRPr="003D47FA">
        <w:rPr>
          <w:b/>
          <w:bCs/>
          <w:rtl/>
        </w:rPr>
        <w:t>وصف الله تعالى</w:t>
      </w:r>
      <w:r w:rsidRPr="003D47FA">
        <w:rPr>
          <w:b/>
          <w:bCs/>
          <w:rtl/>
          <w:lang w:bidi="ar-EG"/>
        </w:rPr>
        <w:t xml:space="preserve"> بالأحدية المطلقة</w:t>
      </w:r>
      <w:r w:rsidR="001D5F3D">
        <w:rPr>
          <w:b/>
          <w:bCs/>
          <w:rtl/>
          <w:lang w:bidi="ar-EG"/>
        </w:rPr>
        <w:t>،</w:t>
      </w:r>
      <w:r w:rsidRPr="003D47FA">
        <w:rPr>
          <w:b/>
          <w:bCs/>
          <w:rtl/>
          <w:lang w:bidi="ar-EG"/>
        </w:rPr>
        <w:t xml:space="preserve"> و</w:t>
      </w:r>
      <w:r w:rsidRPr="003D47FA">
        <w:rPr>
          <w:b/>
          <w:bCs/>
          <w:rtl/>
        </w:rPr>
        <w:t>(الأحدية المطلقة)</w:t>
      </w:r>
      <w:r w:rsidRPr="003D47FA">
        <w:rPr>
          <w:rtl/>
        </w:rPr>
        <w:t xml:space="preserve"> توحيد في نفس جناب الذات وهي تعني نفي الكثرة والتبعيض والتركيب عن ذات الله سبحانه وتعالى </w:t>
      </w:r>
      <w:r w:rsidRPr="003D47FA">
        <w:rPr>
          <w:u w:val="single"/>
          <w:rtl/>
        </w:rPr>
        <w:t>وبالتالي تعني تنزهه سبحانه عن الجسمية وعن كل معاني الجسمية</w:t>
      </w:r>
      <w:r w:rsidRPr="003D47FA">
        <w:rPr>
          <w:rtl/>
        </w:rPr>
        <w:t xml:space="preserve"> لأن أقل الجسم مركب من جزئين وكلما زادت الأجزاء كان الجسم أكبر والله تعالى (أحد) له الأحدية المطلقة في جناب ذاته منزه عن الجسمية ولوازمها التي لا انفكاك للجسمية عنها من الصور والأشكال والأطوال والاوزان والحجوم لأنها صفات الأجسام المخلوقة المحدودة والله تعالى أحد لا حد ولا غاية ولا شكل ولا صورة ليس كمثله شيء و كل ما ورد في الشرع مما يوحي بالصورة أو الجارحة فإنما هي صفات لجناب الذات وليست أجزاء وأبعاض من جناب الذات لان الله تعالى له الاحدية المطلقة التي بها عدلت سورة الإخلاص ثلث القرآن</w:t>
      </w:r>
      <w:r w:rsidR="001D5F3D">
        <w:rPr>
          <w:rtl/>
        </w:rPr>
        <w:t>،</w:t>
      </w:r>
      <w:r w:rsidRPr="003D47FA">
        <w:rPr>
          <w:rtl/>
        </w:rPr>
        <w:t xml:space="preserve"> </w:t>
      </w:r>
      <w:r w:rsidRPr="003D47FA">
        <w:rPr>
          <w:b/>
          <w:bCs/>
          <w:rtl/>
        </w:rPr>
        <w:t>{اللَّهُ أَحَدٌ}</w:t>
      </w:r>
      <w:r w:rsidRPr="003D47FA">
        <w:rPr>
          <w:rtl/>
        </w:rPr>
        <w:t xml:space="preserve"> معناها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أخص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w:t>
      </w:r>
      <w:r w:rsidR="001D5F3D">
        <w:rPr>
          <w:rtl/>
        </w:rPr>
        <w:t>،</w:t>
      </w:r>
      <w:r w:rsidRPr="003D47FA">
        <w:rPr>
          <w:rtl/>
        </w:rPr>
        <w:t xml:space="preserve"> هذا هو الأصل الأول الأحدية المطلقة لله</w:t>
      </w:r>
      <w:r w:rsidR="001D5F3D">
        <w:rPr>
          <w:b/>
          <w:bCs/>
          <w:rtl/>
        </w:rPr>
        <w:t>،</w:t>
      </w:r>
    </w:p>
    <w:p w14:paraId="2A85C6E6" w14:textId="6C71CD93" w:rsidR="00BD1148" w:rsidRPr="003D47FA" w:rsidRDefault="00BD1148" w:rsidP="00687F26">
      <w:pPr>
        <w:spacing w:line="276" w:lineRule="auto"/>
        <w:rPr>
          <w:kern w:val="0"/>
          <w:rtl/>
        </w:rPr>
      </w:pPr>
      <w:r w:rsidRPr="00DB61BC">
        <w:rPr>
          <w:b/>
          <w:bCs/>
          <w:kern w:val="0"/>
          <w:sz w:val="32"/>
          <w:szCs w:val="32"/>
          <w:highlight w:val="yellow"/>
          <w:u w:val="single"/>
          <w:rtl/>
        </w:rPr>
        <w:t>[المفتاح الثامن]:</w:t>
      </w:r>
      <w:r w:rsidRPr="003D47FA">
        <w:rPr>
          <w:b/>
          <w:bCs/>
          <w:kern w:val="0"/>
          <w:rtl/>
        </w:rPr>
        <w:t xml:space="preserve"> </w:t>
      </w:r>
      <w:r w:rsidRPr="003D47FA">
        <w:rPr>
          <w:kern w:val="0"/>
          <w:rtl/>
        </w:rPr>
        <w:t xml:space="preserve">{قُلْ هُوَ اللَّهُ أَحَدٌ}: </w:t>
      </w:r>
      <w:r w:rsidRPr="003D47FA">
        <w:rPr>
          <w:b/>
          <w:bCs/>
          <w:kern w:val="0"/>
          <w:rtl/>
        </w:rPr>
        <w:t>وصف الله تعالى</w:t>
      </w:r>
      <w:r w:rsidRPr="003D47FA">
        <w:rPr>
          <w:b/>
          <w:bCs/>
          <w:kern w:val="0"/>
          <w:rtl/>
          <w:lang w:bidi="ar-EG"/>
        </w:rPr>
        <w:t xml:space="preserve"> بالأحدية المطلقة وسلب أي معنى من معاني الادراك عن جناب الذات</w:t>
      </w:r>
      <w:r w:rsidRPr="003D47FA">
        <w:rPr>
          <w:kern w:val="0"/>
          <w:rtl/>
          <w:lang w:bidi="ar-EG"/>
        </w:rPr>
        <w:t xml:space="preserve">: {قُلْ هُوَ اللَّهُ أَحَدٌ}: </w:t>
      </w:r>
      <w:r w:rsidRPr="003D47FA">
        <w:rPr>
          <w:kern w:val="0"/>
          <w:u w:val="single"/>
          <w:rtl/>
          <w:lang w:bidi="ar-EG"/>
        </w:rPr>
        <w:t>الاحدية تضاد الكثرة وتضاد الانقسام</w:t>
      </w:r>
      <w:r w:rsidR="001D5F3D">
        <w:rPr>
          <w:kern w:val="0"/>
          <w:u w:val="single"/>
          <w:rtl/>
          <w:lang w:bidi="ar-EG"/>
        </w:rPr>
        <w:t>،</w:t>
      </w:r>
      <w:r w:rsidRPr="003D47FA">
        <w:rPr>
          <w:kern w:val="0"/>
          <w:u w:val="single"/>
          <w:rtl/>
          <w:lang w:bidi="ar-EG"/>
        </w:rPr>
        <w:t xml:space="preserve"> </w:t>
      </w:r>
      <w:r w:rsidRPr="003D47FA">
        <w:rPr>
          <w:kern w:val="0"/>
          <w:rtl/>
        </w:rPr>
        <w:t xml:space="preserve">ولهذا كان من مسلمات عقيدة التقديس عند علماء الأصول </w:t>
      </w:r>
      <w:r w:rsidRPr="003D47FA">
        <w:rPr>
          <w:b/>
          <w:bCs/>
          <w:kern w:val="0"/>
          <w:rtl/>
        </w:rPr>
        <w:t>ما قاله الحافظ ابن عساكر</w:t>
      </w:r>
      <w:r w:rsidRPr="003D47FA">
        <w:rPr>
          <w:kern w:val="0"/>
          <w:rtl/>
        </w:rPr>
        <w:t>: (موجود قبل الخلق ليس له قبل ولا بعد</w:t>
      </w:r>
      <w:r w:rsidR="001D5F3D">
        <w:rPr>
          <w:kern w:val="0"/>
          <w:rtl/>
        </w:rPr>
        <w:t>،</w:t>
      </w:r>
      <w:r w:rsidRPr="003D47FA">
        <w:rPr>
          <w:kern w:val="0"/>
          <w:rtl/>
        </w:rPr>
        <w:t xml:space="preserve"> ولا فوق ولا تحت</w:t>
      </w:r>
      <w:r w:rsidR="001D5F3D">
        <w:rPr>
          <w:kern w:val="0"/>
          <w:rtl/>
        </w:rPr>
        <w:t>،</w:t>
      </w:r>
      <w:r w:rsidRPr="003D47FA">
        <w:rPr>
          <w:kern w:val="0"/>
          <w:rtl/>
        </w:rPr>
        <w:t xml:space="preserve"> ولا يمين ولا شمال</w:t>
      </w:r>
      <w:r w:rsidR="001D5F3D">
        <w:rPr>
          <w:kern w:val="0"/>
          <w:rtl/>
        </w:rPr>
        <w:t>،</w:t>
      </w:r>
      <w:r w:rsidRPr="003D47FA">
        <w:rPr>
          <w:kern w:val="0"/>
          <w:rtl/>
        </w:rPr>
        <w:t xml:space="preserve"> ولا أمام ولا خلف</w:t>
      </w:r>
      <w:r w:rsidR="001D5F3D">
        <w:rPr>
          <w:kern w:val="0"/>
          <w:rtl/>
        </w:rPr>
        <w:t>،</w:t>
      </w:r>
      <w:r w:rsidRPr="003D47FA">
        <w:rPr>
          <w:kern w:val="0"/>
          <w:rtl/>
        </w:rPr>
        <w:t xml:space="preserve"> ولا كل ولا بعض</w:t>
      </w:r>
      <w:r w:rsidR="001D5F3D">
        <w:rPr>
          <w:kern w:val="0"/>
          <w:rtl/>
        </w:rPr>
        <w:t>،</w:t>
      </w:r>
      <w:r w:rsidRPr="003D47FA">
        <w:rPr>
          <w:kern w:val="0"/>
          <w:rtl/>
        </w:rPr>
        <w:t xml:space="preserve"> ولا يقال متى كان</w:t>
      </w:r>
      <w:r w:rsidR="001D5F3D">
        <w:rPr>
          <w:kern w:val="0"/>
          <w:rtl/>
        </w:rPr>
        <w:t>،</w:t>
      </w:r>
      <w:r w:rsidRPr="003D47FA">
        <w:rPr>
          <w:kern w:val="0"/>
          <w:rtl/>
        </w:rPr>
        <w:t xml:space="preserve"> ولا أين كـان ولا كيف كان</w:t>
      </w:r>
      <w:r w:rsidR="001D5F3D">
        <w:rPr>
          <w:kern w:val="0"/>
          <w:rtl/>
        </w:rPr>
        <w:t>،</w:t>
      </w:r>
      <w:r w:rsidRPr="003D47FA">
        <w:rPr>
          <w:kern w:val="0"/>
          <w:rtl/>
        </w:rPr>
        <w:t xml:space="preserve"> كان ولا مكان</w:t>
      </w:r>
      <w:r w:rsidR="001D5F3D">
        <w:rPr>
          <w:kern w:val="0"/>
          <w:rtl/>
        </w:rPr>
        <w:t>،</w:t>
      </w:r>
      <w:r w:rsidRPr="003D47FA">
        <w:rPr>
          <w:kern w:val="0"/>
          <w:rtl/>
        </w:rPr>
        <w:t xml:space="preserve"> كون الأكوان</w:t>
      </w:r>
      <w:r w:rsidR="001D5F3D">
        <w:rPr>
          <w:kern w:val="0"/>
          <w:rtl/>
        </w:rPr>
        <w:t>،</w:t>
      </w:r>
      <w:r w:rsidRPr="003D47FA">
        <w:rPr>
          <w:kern w:val="0"/>
          <w:rtl/>
        </w:rPr>
        <w:t xml:space="preserve"> ودبر الزمان</w:t>
      </w:r>
      <w:r w:rsidR="001D5F3D">
        <w:rPr>
          <w:kern w:val="0"/>
          <w:rtl/>
        </w:rPr>
        <w:t>،</w:t>
      </w:r>
      <w:r w:rsidRPr="003D47FA">
        <w:rPr>
          <w:kern w:val="0"/>
          <w:rtl/>
        </w:rPr>
        <w:t xml:space="preserve"> لا يتقيد بالزمان</w:t>
      </w:r>
      <w:r w:rsidR="001D5F3D">
        <w:rPr>
          <w:kern w:val="0"/>
          <w:rtl/>
        </w:rPr>
        <w:t>،</w:t>
      </w:r>
      <w:r w:rsidRPr="003D47FA">
        <w:rPr>
          <w:kern w:val="0"/>
          <w:rtl/>
        </w:rPr>
        <w:t xml:space="preserve"> ولا يتخصص بالمكان) اهـ [طبقات الشافعية (8: 186)]</w:t>
      </w:r>
      <w:r w:rsidR="001D5F3D">
        <w:rPr>
          <w:kern w:val="0"/>
          <w:rtl/>
        </w:rPr>
        <w:t>،</w:t>
      </w:r>
      <w:r w:rsidRPr="003D47FA">
        <w:rPr>
          <w:kern w:val="0"/>
          <w:rtl/>
        </w:rPr>
        <w:t xml:space="preserve"> وذلك لأنّ الأحدية تمنع من الكثرة وتضاد الانقسام</w:t>
      </w:r>
      <w:r w:rsidR="001D5F3D">
        <w:rPr>
          <w:kern w:val="0"/>
          <w:rtl/>
        </w:rPr>
        <w:t>،</w:t>
      </w:r>
      <w:r w:rsidRPr="003D47FA">
        <w:rPr>
          <w:kern w:val="0"/>
          <w:rtl/>
        </w:rPr>
        <w:t xml:space="preserve"> ف</w:t>
      </w:r>
      <w:r w:rsidRPr="003D47FA">
        <w:rPr>
          <w:kern w:val="0"/>
          <w:u w:val="single"/>
          <w:rtl/>
          <w:lang w:bidi="ar-EG"/>
        </w:rPr>
        <w:t>كل ما كان يمينه غير شماله فهو منقسم إلى أجزاء يختص بعضها باليمين وبعضها بالشمال فلا يكون</w:t>
      </w:r>
      <w:r w:rsidRPr="003D47FA">
        <w:rPr>
          <w:kern w:val="0"/>
          <w:u w:val="single"/>
          <w:rtl/>
        </w:rPr>
        <w:t xml:space="preserve"> أحدا مطلقا أبدا وكل ما كان فوقه غير تحته فهو منقسم إلى أجزاء يختص بعضها بالعلو وبعضها بالسفل فلا يكون أحدا مطلقا أبدا وكل من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 {لَا تُدْرِكُهُ الْأَبْصَارُ وَهُوَ يُدْرِكُ الْأَبْصَارَ وَهُوَ اللَّطِيفُ الْخَبِيرُ</w:t>
      </w:r>
      <w:r w:rsidR="001D5F3D">
        <w:rPr>
          <w:kern w:val="0"/>
          <w:rtl/>
        </w:rPr>
        <w:t>،</w:t>
      </w:r>
      <w:r w:rsidRPr="003D47FA">
        <w:rPr>
          <w:kern w:val="0"/>
          <w:rtl/>
        </w:rPr>
        <w:t xml:space="preserve"> والحاصل جناب الذات الإلهي له الاحدية المطلقة</w:t>
      </w:r>
      <w:r w:rsidR="001D5F3D">
        <w:rPr>
          <w:kern w:val="0"/>
          <w:rtl/>
        </w:rPr>
        <w:t>،</w:t>
      </w:r>
      <w:r w:rsidRPr="003D47FA">
        <w:rPr>
          <w:kern w:val="0"/>
          <w:rtl/>
        </w:rPr>
        <w:t xml:space="preserve"> موجود بلا كيف والعجز عن الادراك هو غاية ما نقدر عليه من الإدراك</w:t>
      </w:r>
      <w:r w:rsidR="001D5F3D">
        <w:rPr>
          <w:kern w:val="0"/>
          <w:rtl/>
        </w:rPr>
        <w:t>،</w:t>
      </w:r>
    </w:p>
    <w:p w14:paraId="692C21CB" w14:textId="4A32CDB5" w:rsidR="00BD1148" w:rsidRPr="003D47FA" w:rsidRDefault="00BD1148" w:rsidP="00687F26">
      <w:pPr>
        <w:spacing w:line="276" w:lineRule="auto"/>
        <w:rPr>
          <w:rtl/>
        </w:rPr>
      </w:pPr>
      <w:r w:rsidRPr="00DB61BC">
        <w:rPr>
          <w:b/>
          <w:bCs/>
          <w:kern w:val="0"/>
          <w:sz w:val="32"/>
          <w:szCs w:val="32"/>
          <w:highlight w:val="yellow"/>
          <w:u w:val="single"/>
          <w:rtl/>
        </w:rPr>
        <w:t xml:space="preserve">[المفتاح التاسع]: </w:t>
      </w:r>
      <w:r w:rsidRPr="003D47FA">
        <w:rPr>
          <w:b/>
          <w:bCs/>
          <w:rtl/>
        </w:rPr>
        <w:t>(الأحدية) لها معنى و (الاحدية المطلقة) لها معنى أوسع</w:t>
      </w:r>
      <w:r w:rsidR="001D5F3D">
        <w:rPr>
          <w:rtl/>
        </w:rPr>
        <w:t>،</w:t>
      </w:r>
      <w:r w:rsidRPr="003D47FA">
        <w:rPr>
          <w:rtl/>
        </w:rPr>
        <w:t xml:space="preserve"> ومثال ذلك الله تعالى له قدرة والإنسان له قدرة ولكن قدرة الإنسان محدودة</w:t>
      </w:r>
      <w:r w:rsidR="001D5F3D">
        <w:rPr>
          <w:rtl/>
        </w:rPr>
        <w:t>،</w:t>
      </w:r>
      <w:r w:rsidRPr="003D47FA">
        <w:rPr>
          <w:rtl/>
        </w:rPr>
        <w:t xml:space="preserve"> وقدرة الله مطلقة ما شاء كان وما لم يشأ لم يكن</w:t>
      </w:r>
      <w:r w:rsidR="001D5F3D">
        <w:rPr>
          <w:rtl/>
        </w:rPr>
        <w:t>،</w:t>
      </w:r>
      <w:r w:rsidRPr="003D47FA">
        <w:rPr>
          <w:rtl/>
        </w:rPr>
        <w:t xml:space="preserve"> وهكذا السمع والبصر سمع الإنسان محدود وبصره محدود فلا يسمع ولا يبصر إلا ما تقوى أجهزته السمعية والبصرية على استيعابه أما سمع الله تعالى فهو مطلق يسمع كل مسموع مهما دق أو عظم ولا يجرى على سمعه زمان فالأصوات كلها منكشفة على سمع الله منذ بدء الخليقة وإلى أبد الأبد لا يغيب عن سمعه مسموع هذا هو السمع المطلق والمقدس عن الزمان</w:t>
      </w:r>
      <w:r w:rsidR="001D5F3D">
        <w:rPr>
          <w:rtl/>
        </w:rPr>
        <w:t>،</w:t>
      </w:r>
      <w:r w:rsidRPr="003D47FA">
        <w:rPr>
          <w:rtl/>
        </w:rPr>
        <w:t xml:space="preserve"> كذلك له البصر المطلق الذي لا يغيب عن بصره شيء في الماضي والحاضر والمستقبل كل ذلك عنده سواء</w:t>
      </w:r>
      <w:r w:rsidR="001D5F3D">
        <w:rPr>
          <w:rtl/>
        </w:rPr>
        <w:t>،</w:t>
      </w:r>
      <w:r w:rsidRPr="003D47FA">
        <w:rPr>
          <w:rtl/>
        </w:rPr>
        <w:t xml:space="preserve"> محيط بكل زمان</w:t>
      </w:r>
      <w:r w:rsidR="001D5F3D">
        <w:rPr>
          <w:rtl/>
        </w:rPr>
        <w:t>،</w:t>
      </w:r>
      <w:r w:rsidRPr="003D47FA">
        <w:rPr>
          <w:rtl/>
        </w:rPr>
        <w:t xml:space="preserve"> وكل الأشياء بكل الأزمان منكشفة على بصر الله وهو بكل شيء سميع بصير عليم شهيد</w:t>
      </w:r>
      <w:r w:rsidR="001D5F3D">
        <w:rPr>
          <w:rtl/>
        </w:rPr>
        <w:t>،</w:t>
      </w:r>
      <w:r w:rsidRPr="003D47FA">
        <w:rPr>
          <w:rtl/>
        </w:rPr>
        <w:t xml:space="preserve"> كل إنسان له معنى محدود من بعض معاني الأحدية</w:t>
      </w:r>
      <w:r w:rsidR="001D5F3D">
        <w:rPr>
          <w:rtl/>
        </w:rPr>
        <w:t>،</w:t>
      </w:r>
      <w:r w:rsidRPr="003D47FA">
        <w:rPr>
          <w:rtl/>
        </w:rPr>
        <w:t xml:space="preserve"> فلا تجد إنسانا يشبه آخر أبدا لا في بصمة يده ولا في بصمة عينه ولا في بصمة صوته</w:t>
      </w:r>
      <w:r w:rsidR="001D5F3D">
        <w:rPr>
          <w:rtl/>
        </w:rPr>
        <w:t>،</w:t>
      </w:r>
      <w:r w:rsidRPr="003D47FA">
        <w:rPr>
          <w:rtl/>
        </w:rPr>
        <w:t xml:space="preserve"> ولا في صورته</w:t>
      </w:r>
      <w:r w:rsidR="001D5F3D">
        <w:rPr>
          <w:rtl/>
        </w:rPr>
        <w:t>،</w:t>
      </w:r>
      <w:r w:rsidRPr="003D47FA">
        <w:rPr>
          <w:rtl/>
        </w:rPr>
        <w:t xml:space="preserve"> ولا في حمضه الوراثي</w:t>
      </w:r>
      <w:r w:rsidR="001D5F3D">
        <w:rPr>
          <w:rtl/>
        </w:rPr>
        <w:t>،</w:t>
      </w:r>
      <w:r w:rsidRPr="003D47FA">
        <w:rPr>
          <w:rtl/>
        </w:rPr>
        <w:t xml:space="preserve"> فليس انسان يشبه آخر أبدا</w:t>
      </w:r>
      <w:r w:rsidR="001D5F3D">
        <w:rPr>
          <w:rtl/>
        </w:rPr>
        <w:t>،</w:t>
      </w:r>
      <w:r w:rsidRPr="003D47FA">
        <w:rPr>
          <w:rtl/>
        </w:rPr>
        <w:t xml:space="preserve"> وهذا معنى يسير من معاني الأحدية</w:t>
      </w:r>
      <w:r w:rsidR="001D5F3D">
        <w:rPr>
          <w:rtl/>
        </w:rPr>
        <w:t>،</w:t>
      </w:r>
      <w:r w:rsidRPr="003D47FA">
        <w:rPr>
          <w:rtl/>
        </w:rPr>
        <w:t xml:space="preserve"> ولكن لا يصح أن نقول أن كل إنسان أحد</w:t>
      </w:r>
      <w:r w:rsidR="001D5F3D">
        <w:rPr>
          <w:rtl/>
        </w:rPr>
        <w:t>،</w:t>
      </w:r>
      <w:r w:rsidRPr="003D47FA">
        <w:rPr>
          <w:rtl/>
        </w:rPr>
        <w:t xml:space="preserve"> إلا في مقام النفي فقط</w:t>
      </w:r>
      <w:r w:rsidR="001D5F3D">
        <w:rPr>
          <w:rtl/>
        </w:rPr>
        <w:t>،</w:t>
      </w:r>
      <w:r w:rsidRPr="003D47FA">
        <w:rPr>
          <w:rtl/>
        </w:rPr>
        <w:t xml:space="preserve"> وذلك لأنه جسم يقبل الأجزاء والابعاض</w:t>
      </w:r>
      <w:r w:rsidR="001D5F3D">
        <w:rPr>
          <w:rtl/>
        </w:rPr>
        <w:t>،</w:t>
      </w:r>
      <w:r w:rsidRPr="003D47FA">
        <w:rPr>
          <w:rtl/>
        </w:rPr>
        <w:t xml:space="preserve"> وأخص معاني الاحدية امتناع الكثرة والانقسام</w:t>
      </w:r>
      <w:r w:rsidR="001D5F3D">
        <w:rPr>
          <w:rtl/>
        </w:rPr>
        <w:t>،</w:t>
      </w:r>
      <w:r w:rsidRPr="003D47FA">
        <w:rPr>
          <w:rtl/>
        </w:rPr>
        <w:t xml:space="preserve"> أما (الله) تعالى فله الأحدية المطلقة التي تمنع من إمكان تصوره أو تخيله فلا تدركه الأبصار ولا نحيط به علما</w:t>
      </w:r>
      <w:r w:rsidR="001D5F3D">
        <w:rPr>
          <w:rtl/>
        </w:rPr>
        <w:t>،</w:t>
      </w:r>
      <w:r w:rsidRPr="003D47FA">
        <w:rPr>
          <w:rtl/>
        </w:rPr>
        <w:t xml:space="preserve"> </w:t>
      </w:r>
      <w:r w:rsidRPr="003D47FA">
        <w:rPr>
          <w:b/>
          <w:bCs/>
          <w:rtl/>
        </w:rPr>
        <w:t>(الأحدية المطلقة)</w:t>
      </w:r>
      <w:r w:rsidRPr="003D47FA">
        <w:t> </w:t>
      </w:r>
      <w:r w:rsidRPr="003D47FA">
        <w:rPr>
          <w:rtl/>
        </w:rPr>
        <w:t>توحيد في نفس جناب الذات لأن الأحدية تمنع من تصور الكثرة فيها أبدا أو الفكر فيها لأنه سبحانه ليس كمثله شيء</w:t>
      </w:r>
      <w:r w:rsidR="001D5F3D">
        <w:rPr>
          <w:rtl/>
        </w:rPr>
        <w:t>،</w:t>
      </w:r>
      <w:r w:rsidRPr="003D47FA">
        <w:rPr>
          <w:rtl/>
        </w:rPr>
        <w:t xml:space="preserve"> والأحدية المطلقة تعني نفي الكثرة والتبعيض والتركيب عن ذات الله سبحانه وتعالى وتعني تنزهه سبحانه عن الجسمية وعن كل معاني الجسمية لأن أقل الجسم مركب من جزئين وكلما زادت الأجزاء كان الجسم أكبر والله تعالى أحد له الأحدية المطلقة في جناب ذاته منزه عن الجسمية ولوازمها من الصور والأشكال والأطوال والاحجام لأنها صفات الأجسام المخلوقة المحدودة </w:t>
      </w:r>
      <w:r w:rsidRPr="003D47FA">
        <w:rPr>
          <w:u w:val="single"/>
          <w:rtl/>
        </w:rPr>
        <w:t>والله تعالى احد لا حد ولا غاية ولا شكل ولا صورة ليس كمثله شيء</w:t>
      </w:r>
      <w:r w:rsidR="001D5F3D">
        <w:rPr>
          <w:u w:val="single"/>
          <w:rtl/>
        </w:rPr>
        <w:t>،</w:t>
      </w:r>
      <w:r w:rsidRPr="003D47FA">
        <w:rPr>
          <w:u w:val="single"/>
          <w:rtl/>
        </w:rPr>
        <w:t xml:space="preserve"> وكل ما ورد في الشرع مما يوحي بالصورة أو الجارحة فإنما هي صفات لجناب الذات وليست أجزاء وأبعاض من جناب الذات لان الله تعالى له الاحدية المطلقة التي بها عدلت سورة الإخلاص ثلث القرآن</w:t>
      </w:r>
      <w:r w:rsidR="001D5F3D">
        <w:rPr>
          <w:u w:val="single"/>
          <w:rtl/>
        </w:rPr>
        <w:t>،</w:t>
      </w:r>
      <w:r w:rsidRPr="003D47FA">
        <w:rPr>
          <w:rtl/>
        </w:rPr>
        <w:t xml:space="preserve"> ومثال ذلك: </w:t>
      </w:r>
      <w:r w:rsidRPr="003D47FA">
        <w:rPr>
          <w:rtl/>
          <w:lang w:bidi="ar-KW"/>
        </w:rPr>
        <w:t>الوجه واليد والعين في (اللغة) اجزاء من ذات وليست صفات</w:t>
      </w:r>
      <w:r w:rsidR="001D5F3D">
        <w:rPr>
          <w:rtl/>
          <w:lang w:bidi="ar-KW"/>
        </w:rPr>
        <w:t>،</w:t>
      </w:r>
      <w:r w:rsidRPr="003D47FA">
        <w:rPr>
          <w:rtl/>
          <w:lang w:bidi="ar-KW"/>
        </w:rPr>
        <w:t xml:space="preserve"> ولكنها إن تعلقت بالله فهي صفات</w:t>
      </w:r>
      <w:r w:rsidR="001D5F3D">
        <w:rPr>
          <w:rtl/>
          <w:lang w:bidi="ar-KW"/>
        </w:rPr>
        <w:t>،</w:t>
      </w:r>
      <w:r w:rsidRPr="003D47FA">
        <w:rPr>
          <w:rtl/>
          <w:lang w:bidi="ar-KW"/>
        </w:rPr>
        <w:t xml:space="preserve"> نفوض معناها الحقيقي إلى الله تعالى</w:t>
      </w:r>
      <w:r w:rsidR="001D5F3D">
        <w:rPr>
          <w:rtl/>
          <w:lang w:bidi="ar-KW"/>
        </w:rPr>
        <w:t>،</w:t>
      </w:r>
      <w:r w:rsidRPr="003D47FA">
        <w:rPr>
          <w:rtl/>
          <w:lang w:bidi="ar-KW"/>
        </w:rPr>
        <w:t xml:space="preserve"> لأنها خرجت عن معانها في اللغة الذي هو (الجزئية والبعضية) لان الله تعالى ليس كمثله شيء</w:t>
      </w:r>
      <w:r w:rsidR="001D5F3D">
        <w:rPr>
          <w:rtl/>
          <w:lang w:bidi="ar-KW"/>
        </w:rPr>
        <w:t>،</w:t>
      </w:r>
      <w:r w:rsidRPr="003D47FA">
        <w:rPr>
          <w:rtl/>
          <w:lang w:bidi="ar-KW"/>
        </w:rPr>
        <w:t xml:space="preserve"> له الأحدية المطلقة</w:t>
      </w:r>
      <w:r w:rsidR="001D5F3D">
        <w:rPr>
          <w:rtl/>
          <w:lang w:bidi="ar-KW"/>
        </w:rPr>
        <w:t>،</w:t>
      </w:r>
      <w:r w:rsidRPr="003D47FA">
        <w:rPr>
          <w:rtl/>
          <w:lang w:bidi="ar-KW"/>
        </w:rPr>
        <w:t xml:space="preserve"> التي تمنع من قبول الأجزاء والأبعاض</w:t>
      </w:r>
      <w:r w:rsidR="001D5F3D">
        <w:rPr>
          <w:rtl/>
          <w:lang w:bidi="ar-KW"/>
        </w:rPr>
        <w:t>،</w:t>
      </w:r>
      <w:r w:rsidRPr="003D47FA">
        <w:rPr>
          <w:rtl/>
          <w:lang w:bidi="ar-KW"/>
        </w:rPr>
        <w:t xml:space="preserve"> إذن: الوجه واليد والعين صفات وليست اجزاء من ذات</w:t>
      </w:r>
      <w:r w:rsidR="001D5F3D">
        <w:rPr>
          <w:rtl/>
          <w:lang w:bidi="ar-KW"/>
        </w:rPr>
        <w:t>،</w:t>
      </w:r>
      <w:r w:rsidRPr="003D47FA">
        <w:rPr>
          <w:rtl/>
          <w:lang w:bidi="ar-KW"/>
        </w:rPr>
        <w:t xml:space="preserve"> </w:t>
      </w:r>
      <w:r w:rsidRPr="003D47FA">
        <w:rPr>
          <w:rtl/>
        </w:rPr>
        <w:t>وألفاظ (اليد والوجه والعين) متشابهات لأنها في اللغة أجزاء من ذات</w:t>
      </w:r>
      <w:r w:rsidR="001D5F3D">
        <w:rPr>
          <w:rtl/>
        </w:rPr>
        <w:t>،</w:t>
      </w:r>
      <w:r w:rsidRPr="003D47FA">
        <w:rPr>
          <w:rtl/>
        </w:rPr>
        <w:t xml:space="preserve"> والله تعالى له الأحدية المطلقة التي تمنع من قبول الاجزاء والابعاض</w:t>
      </w:r>
      <w:r w:rsidR="001D5F3D">
        <w:rPr>
          <w:rtl/>
        </w:rPr>
        <w:t>،</w:t>
      </w:r>
      <w:r w:rsidRPr="003D47FA">
        <w:rPr>
          <w:rtl/>
        </w:rPr>
        <w:t xml:space="preserve"> </w:t>
      </w:r>
      <w:r w:rsidRPr="003D47FA">
        <w:rPr>
          <w:b/>
          <w:bCs/>
          <w:rtl/>
        </w:rPr>
        <w:t>و {اللَّهُ أَحَدٌ}</w:t>
      </w:r>
      <w:r w:rsidRPr="003D47FA">
        <w:rPr>
          <w:rtl/>
        </w:rPr>
        <w:t xml:space="preserve"> معناها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أخص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w:t>
      </w:r>
      <w:r w:rsidR="001D5F3D">
        <w:rPr>
          <w:rtl/>
        </w:rPr>
        <w:t>،</w:t>
      </w:r>
      <w:r w:rsidRPr="003D47FA">
        <w:rPr>
          <w:rtl/>
        </w:rPr>
        <w:t xml:space="preserve"> </w:t>
      </w:r>
    </w:p>
    <w:p w14:paraId="5D196A72" w14:textId="3E13CECE" w:rsidR="00BD1148" w:rsidRPr="003D47FA" w:rsidRDefault="00BD1148" w:rsidP="00687F26">
      <w:pPr>
        <w:rPr>
          <w:b/>
          <w:bCs/>
          <w:kern w:val="0"/>
          <w:sz w:val="40"/>
          <w:szCs w:val="40"/>
          <w:u w:val="single"/>
          <w:rtl/>
        </w:rPr>
      </w:pPr>
      <w:r w:rsidRPr="00DB61BC">
        <w:rPr>
          <w:b/>
          <w:bCs/>
          <w:kern w:val="0"/>
          <w:sz w:val="32"/>
          <w:szCs w:val="32"/>
          <w:highlight w:val="yellow"/>
          <w:u w:val="single"/>
          <w:rtl/>
        </w:rPr>
        <w:t>[المفتاح العاشر]:</w:t>
      </w:r>
      <w:r w:rsidRPr="003D47FA">
        <w:rPr>
          <w:kern w:val="0"/>
          <w:rtl/>
        </w:rPr>
        <w:t xml:space="preserve"> </w:t>
      </w:r>
      <w:r w:rsidRPr="003D47FA">
        <w:rPr>
          <w:b/>
          <w:bCs/>
          <w:kern w:val="0"/>
          <w:rtl/>
          <w:lang w:bidi="fa-IR"/>
        </w:rPr>
        <w:t xml:space="preserve">معنى اسم الله الصمد: </w:t>
      </w:r>
      <w:r w:rsidRPr="003D47FA">
        <w:rPr>
          <w:kern w:val="0"/>
          <w:u w:val="single"/>
          <w:rtl/>
          <w:lang w:bidi="fa-IR"/>
        </w:rPr>
        <w:t>جاء في معاجم اللغة وتفاسير القرآن</w:t>
      </w:r>
      <w:r w:rsidRPr="003D47FA">
        <w:rPr>
          <w:kern w:val="0"/>
          <w:rtl/>
          <w:lang w:bidi="fa-IR"/>
        </w:rPr>
        <w:t>: (الصمد): اسم من أسماء الله الحسنى</w:t>
      </w:r>
      <w:r w:rsidR="001D5F3D">
        <w:rPr>
          <w:kern w:val="0"/>
          <w:rtl/>
          <w:lang w:bidi="fa-IR"/>
        </w:rPr>
        <w:t>،</w:t>
      </w:r>
      <w:r w:rsidRPr="003D47FA">
        <w:rPr>
          <w:kern w:val="0"/>
          <w:rtl/>
          <w:lang w:bidi="fa-IR"/>
        </w:rPr>
        <w:t xml:space="preserve"> </w:t>
      </w:r>
      <w:r w:rsidRPr="003D47FA">
        <w:rPr>
          <w:b/>
          <w:bCs/>
          <w:kern w:val="0"/>
          <w:rtl/>
          <w:lang w:bidi="fa-IR"/>
        </w:rPr>
        <w:t>ومعناه</w:t>
      </w:r>
      <w:r w:rsidRPr="003D47FA">
        <w:rPr>
          <w:kern w:val="0"/>
          <w:rtl/>
          <w:lang w:bidi="fa-IR"/>
        </w:rPr>
        <w:t xml:space="preserve">: </w:t>
      </w:r>
      <w:r w:rsidRPr="003D47FA">
        <w:rPr>
          <w:kern w:val="0"/>
          <w:shd w:val="clear" w:color="auto" w:fill="FFFFFF"/>
          <w:rtl/>
        </w:rPr>
        <w:t>هو السيد الذي قد كَمُلَ في سُؤْدُدِه</w:t>
      </w:r>
      <w:r w:rsidR="001D5F3D">
        <w:rPr>
          <w:kern w:val="0"/>
          <w:shd w:val="clear" w:color="auto" w:fill="FFFFFF"/>
          <w:rtl/>
        </w:rPr>
        <w:t>،</w:t>
      </w:r>
      <w:r w:rsidRPr="003D47FA">
        <w:rPr>
          <w:kern w:val="0"/>
          <w:rtl/>
        </w:rPr>
        <w:t xml:space="preserve"> </w:t>
      </w:r>
      <w:r w:rsidRPr="003D47FA">
        <w:rPr>
          <w:b/>
          <w:bCs/>
          <w:kern w:val="0"/>
          <w:rtl/>
        </w:rPr>
        <w:t>وقيل</w:t>
      </w:r>
      <w:r w:rsidRPr="003D47FA">
        <w:rPr>
          <w:kern w:val="0"/>
          <w:rtl/>
        </w:rPr>
        <w:t xml:space="preserve"> الصمد: هو الدائم بعد فناء الخلق</w:t>
      </w:r>
      <w:r w:rsidR="001D5F3D">
        <w:rPr>
          <w:kern w:val="0"/>
          <w:rtl/>
        </w:rPr>
        <w:t>،</w:t>
      </w:r>
      <w:r w:rsidRPr="003D47FA">
        <w:rPr>
          <w:kern w:val="0"/>
          <w:rtl/>
        </w:rPr>
        <w:t xml:space="preserve"> </w:t>
      </w:r>
      <w:r w:rsidRPr="003D47FA">
        <w:rPr>
          <w:b/>
          <w:bCs/>
          <w:kern w:val="0"/>
          <w:rtl/>
        </w:rPr>
        <w:t>وقيل</w:t>
      </w:r>
      <w:r w:rsidRPr="003D47FA">
        <w:rPr>
          <w:kern w:val="0"/>
          <w:rtl/>
        </w:rPr>
        <w:t xml:space="preserve"> هو الباقي الذي لا يزول</w:t>
      </w:r>
      <w:r w:rsidR="001D5F3D">
        <w:rPr>
          <w:kern w:val="0"/>
          <w:rtl/>
        </w:rPr>
        <w:t>،</w:t>
      </w:r>
      <w:r w:rsidRPr="003D47FA">
        <w:rPr>
          <w:kern w:val="0"/>
          <w:rtl/>
        </w:rPr>
        <w:t xml:space="preserve"> </w:t>
      </w:r>
      <w:r w:rsidRPr="003D47FA">
        <w:rPr>
          <w:b/>
          <w:bCs/>
          <w:kern w:val="0"/>
          <w:rtl/>
        </w:rPr>
        <w:t>وقيل</w:t>
      </w:r>
      <w:r w:rsidRPr="003D47FA">
        <w:rPr>
          <w:kern w:val="0"/>
          <w:rtl/>
        </w:rPr>
        <w:t>: هو الكامل الأوصاف من كل الوجوه</w:t>
      </w:r>
      <w:r w:rsidR="001D5F3D">
        <w:rPr>
          <w:kern w:val="0"/>
          <w:rtl/>
        </w:rPr>
        <w:t>،</w:t>
      </w:r>
      <w:r w:rsidRPr="003D47FA">
        <w:rPr>
          <w:kern w:val="0"/>
          <w:rtl/>
        </w:rPr>
        <w:t xml:space="preserve"> </w:t>
      </w:r>
      <w:r w:rsidRPr="003D47FA">
        <w:rPr>
          <w:b/>
          <w:bCs/>
          <w:kern w:val="0"/>
          <w:rtl/>
        </w:rPr>
        <w:t>وقيل</w:t>
      </w:r>
      <w:r w:rsidRPr="003D47FA">
        <w:rPr>
          <w:kern w:val="0"/>
          <w:rtl/>
        </w:rPr>
        <w:t xml:space="preserve"> أنّ الصمد بمعنى مفعول أي مقصود</w:t>
      </w:r>
      <w:r w:rsidR="001D5F3D">
        <w:rPr>
          <w:kern w:val="0"/>
          <w:rtl/>
        </w:rPr>
        <w:t>،</w:t>
      </w:r>
      <w:r w:rsidRPr="003D47FA">
        <w:rPr>
          <w:kern w:val="0"/>
          <w:rtl/>
        </w:rPr>
        <w:t xml:space="preserve"> أي السيِّدُ المقصودُ</w:t>
      </w:r>
      <w:r w:rsidR="001D5F3D">
        <w:rPr>
          <w:kern w:val="0"/>
          <w:rtl/>
        </w:rPr>
        <w:t>،</w:t>
      </w:r>
      <w:r w:rsidRPr="003D47FA">
        <w:rPr>
          <w:kern w:val="0"/>
          <w:rtl/>
        </w:rPr>
        <w:t xml:space="preserve"> والمصمود في الحوائج</w:t>
      </w:r>
      <w:r w:rsidR="001D5F3D">
        <w:rPr>
          <w:kern w:val="0"/>
          <w:rtl/>
        </w:rPr>
        <w:t>،</w:t>
      </w:r>
      <w:r w:rsidRPr="003D47FA">
        <w:rPr>
          <w:kern w:val="0"/>
          <w:rtl/>
        </w:rPr>
        <w:t xml:space="preserve"> تصمد إليه المخلوقات في حاجاتها</w:t>
      </w:r>
      <w:r w:rsidR="001D5F3D">
        <w:rPr>
          <w:kern w:val="0"/>
          <w:rtl/>
        </w:rPr>
        <w:t>،</w:t>
      </w:r>
      <w:r w:rsidRPr="003D47FA">
        <w:rPr>
          <w:kern w:val="0"/>
          <w:rtl/>
        </w:rPr>
        <w:t xml:space="preserve"> أي تقصده في الحاجات والرغائب</w:t>
      </w:r>
      <w:r w:rsidR="001D5F3D">
        <w:rPr>
          <w:kern w:val="0"/>
          <w:rtl/>
        </w:rPr>
        <w:t>،</w:t>
      </w:r>
      <w:r w:rsidRPr="003D47FA">
        <w:rPr>
          <w:kern w:val="0"/>
          <w:rtl/>
        </w:rPr>
        <w:t xml:space="preserve"> وتستغيث به عند المصائب</w:t>
      </w:r>
      <w:r w:rsidR="001D5F3D">
        <w:rPr>
          <w:kern w:val="0"/>
          <w:rtl/>
        </w:rPr>
        <w:t>،</w:t>
      </w:r>
      <w:r w:rsidRPr="003D47FA">
        <w:rPr>
          <w:kern w:val="0"/>
          <w:rtl/>
        </w:rPr>
        <w:t xml:space="preserve"> فتسأله وترجوه</w:t>
      </w:r>
      <w:r w:rsidR="001D5F3D">
        <w:rPr>
          <w:kern w:val="0"/>
          <w:rtl/>
        </w:rPr>
        <w:t>،</w:t>
      </w:r>
      <w:r w:rsidRPr="003D47FA">
        <w:rPr>
          <w:kern w:val="0"/>
          <w:rtl/>
        </w:rPr>
        <w:t xml:space="preserve"> </w:t>
      </w:r>
      <w:r w:rsidRPr="003D47FA">
        <w:rPr>
          <w:b/>
          <w:bCs/>
          <w:kern w:val="0"/>
          <w:rtl/>
        </w:rPr>
        <w:t>وقيل</w:t>
      </w:r>
      <w:r w:rsidRPr="003D47FA">
        <w:rPr>
          <w:kern w:val="0"/>
          <w:rtl/>
        </w:rPr>
        <w:t xml:space="preserve"> هو الكامل في صفاته</w:t>
      </w:r>
      <w:r w:rsidR="001D5F3D">
        <w:rPr>
          <w:kern w:val="0"/>
          <w:rtl/>
        </w:rPr>
        <w:t>،</w:t>
      </w:r>
      <w:r w:rsidRPr="003D47FA">
        <w:rPr>
          <w:kern w:val="0"/>
          <w:rtl/>
        </w:rPr>
        <w:t xml:space="preserve"> وهو العظيم في أفعاله</w:t>
      </w:r>
      <w:r w:rsidR="001D5F3D">
        <w:rPr>
          <w:kern w:val="0"/>
          <w:rtl/>
        </w:rPr>
        <w:t>،</w:t>
      </w:r>
      <w:r w:rsidRPr="003D47FA">
        <w:rPr>
          <w:kern w:val="0"/>
          <w:rtl/>
        </w:rPr>
        <w:t xml:space="preserve"> وهو السيد الذي انتهى سؤدده</w:t>
      </w:r>
      <w:r w:rsidR="001D5F3D">
        <w:rPr>
          <w:kern w:val="0"/>
          <w:rtl/>
        </w:rPr>
        <w:t>،</w:t>
      </w:r>
      <w:r w:rsidRPr="003D47FA">
        <w:rPr>
          <w:kern w:val="0"/>
          <w:rtl/>
        </w:rPr>
        <w:t xml:space="preserve"> المستغني عن كلِ أحد</w:t>
      </w:r>
      <w:r w:rsidR="001D5F3D">
        <w:rPr>
          <w:kern w:val="0"/>
          <w:rtl/>
        </w:rPr>
        <w:t>،</w:t>
      </w:r>
      <w:r w:rsidRPr="003D47FA">
        <w:rPr>
          <w:kern w:val="0"/>
          <w:rtl/>
        </w:rPr>
        <w:t xml:space="preserve"> والمحتاج إليه كلُّ أحد</w:t>
      </w:r>
      <w:r w:rsidR="001D5F3D">
        <w:rPr>
          <w:kern w:val="0"/>
          <w:rtl/>
        </w:rPr>
        <w:t>،</w:t>
      </w:r>
      <w:r w:rsidRPr="003D47FA">
        <w:rPr>
          <w:kern w:val="0"/>
          <w:rtl/>
        </w:rPr>
        <w:t xml:space="preserve"> </w:t>
      </w:r>
      <w:r w:rsidRPr="003D47FA">
        <w:rPr>
          <w:b/>
          <w:bCs/>
          <w:kern w:val="0"/>
          <w:rtl/>
        </w:rPr>
        <w:t>وقيل</w:t>
      </w:r>
      <w:r w:rsidRPr="003D47FA">
        <w:rPr>
          <w:kern w:val="0"/>
          <w:rtl/>
        </w:rPr>
        <w:t xml:space="preserve"> انّ الصمد الذي لا جوف له</w:t>
      </w:r>
      <w:r w:rsidR="001D5F3D">
        <w:rPr>
          <w:kern w:val="0"/>
          <w:rtl/>
        </w:rPr>
        <w:t>،</w:t>
      </w:r>
      <w:r w:rsidRPr="003D47FA">
        <w:rPr>
          <w:kern w:val="0"/>
          <w:rtl/>
        </w:rPr>
        <w:t xml:space="preserve"> والذي لا يأكل ولا يشرب</w:t>
      </w:r>
      <w:r w:rsidR="001D5F3D">
        <w:rPr>
          <w:kern w:val="0"/>
          <w:rtl/>
        </w:rPr>
        <w:t>،</w:t>
      </w:r>
      <w:r w:rsidRPr="003D47FA">
        <w:rPr>
          <w:kern w:val="0"/>
          <w:rtl/>
        </w:rPr>
        <w:t xml:space="preserve"> ولا يشبه المخلوقين</w:t>
      </w:r>
      <w:r w:rsidR="001D5F3D">
        <w:rPr>
          <w:kern w:val="0"/>
          <w:rtl/>
        </w:rPr>
        <w:t>،</w:t>
      </w:r>
      <w:r w:rsidRPr="003D47FA">
        <w:rPr>
          <w:kern w:val="0"/>
          <w:rtl/>
        </w:rPr>
        <w:t xml:space="preserve"> فالمخلوق له جوف يأكل ويشرب</w:t>
      </w:r>
      <w:r w:rsidR="001D5F3D">
        <w:rPr>
          <w:kern w:val="0"/>
          <w:rtl/>
        </w:rPr>
        <w:t>،</w:t>
      </w:r>
      <w:r w:rsidRPr="003D47FA">
        <w:rPr>
          <w:kern w:val="0"/>
          <w:rtl/>
        </w:rPr>
        <w:t xml:space="preserve"> أما الله سبحانه فهو الصمد المنزّه عن مشابهة المخلوقين</w:t>
      </w:r>
      <w:r w:rsidR="001D5F3D">
        <w:rPr>
          <w:kern w:val="0"/>
          <w:rtl/>
        </w:rPr>
        <w:t>،</w:t>
      </w:r>
      <w:r w:rsidRPr="003D47FA">
        <w:rPr>
          <w:kern w:val="0"/>
          <w:rtl/>
        </w:rPr>
        <w:t xml:space="preserve"> </w:t>
      </w:r>
      <w:r w:rsidRPr="003D47FA">
        <w:rPr>
          <w:b/>
          <w:bCs/>
          <w:kern w:val="0"/>
          <w:rtl/>
        </w:rPr>
        <w:t>وقيل</w:t>
      </w:r>
      <w:r w:rsidRPr="003D47FA">
        <w:rPr>
          <w:kern w:val="0"/>
          <w:rtl/>
        </w:rPr>
        <w:t xml:space="preserve"> (الصمد) الغنى الذي له الغنى المطلق</w:t>
      </w:r>
      <w:r w:rsidR="001D5F3D">
        <w:rPr>
          <w:kern w:val="0"/>
          <w:rtl/>
        </w:rPr>
        <w:t>،</w:t>
      </w:r>
      <w:r w:rsidRPr="003D47FA">
        <w:rPr>
          <w:kern w:val="0"/>
          <w:rtl/>
        </w:rPr>
        <w:t xml:space="preserve"> والكامل الذي له الكمال المطلق</w:t>
      </w:r>
      <w:r w:rsidR="001D5F3D">
        <w:rPr>
          <w:kern w:val="0"/>
          <w:rtl/>
        </w:rPr>
        <w:t>،</w:t>
      </w:r>
      <w:r w:rsidRPr="003D47FA">
        <w:rPr>
          <w:kern w:val="0"/>
          <w:rtl/>
        </w:rPr>
        <w:t xml:space="preserve"> </w:t>
      </w:r>
      <w:r w:rsidRPr="003D47FA">
        <w:rPr>
          <w:b/>
          <w:bCs/>
          <w:kern w:val="0"/>
          <w:rtl/>
        </w:rPr>
        <w:t>وقيل</w:t>
      </w:r>
      <w:r w:rsidRPr="003D47FA">
        <w:rPr>
          <w:kern w:val="0"/>
          <w:rtl/>
        </w:rPr>
        <w:t xml:space="preserve"> (الصمد) هو المنزه عن الحاجة</w:t>
      </w:r>
      <w:r w:rsidR="001D5F3D">
        <w:rPr>
          <w:kern w:val="0"/>
          <w:rtl/>
        </w:rPr>
        <w:t>،</w:t>
      </w:r>
      <w:r w:rsidRPr="003D47FA">
        <w:rPr>
          <w:kern w:val="0"/>
          <w:rtl/>
        </w:rPr>
        <w:t xml:space="preserve"> </w:t>
      </w:r>
      <w:r w:rsidRPr="003D47FA">
        <w:rPr>
          <w:b/>
          <w:bCs/>
          <w:kern w:val="0"/>
          <w:rtl/>
        </w:rPr>
        <w:t>وقيل</w:t>
      </w:r>
      <w:r w:rsidRPr="003D47FA">
        <w:rPr>
          <w:kern w:val="0"/>
          <w:rtl/>
        </w:rPr>
        <w:t xml:space="preserve"> (الصمد) هو المنزه عن التغير والتأثر كما يُقال جبل صمد أي لا يتغير يصمد أمام عوامل التغيير</w:t>
      </w:r>
      <w:r w:rsidR="001D5F3D">
        <w:rPr>
          <w:kern w:val="0"/>
          <w:rtl/>
        </w:rPr>
        <w:t>،</w:t>
      </w:r>
      <w:r w:rsidRPr="003D47FA">
        <w:rPr>
          <w:kern w:val="0"/>
          <w:rtl/>
        </w:rPr>
        <w:t xml:space="preserve"> </w:t>
      </w:r>
      <w:r w:rsidRPr="003D47FA">
        <w:rPr>
          <w:kern w:val="0"/>
          <w:u w:val="single"/>
          <w:rtl/>
        </w:rPr>
        <w:t>وكل تلك المعاني صحيحة</w:t>
      </w:r>
      <w:r w:rsidR="00EE31E7" w:rsidRPr="003D47FA">
        <w:rPr>
          <w:kern w:val="0"/>
          <w:u w:val="single"/>
          <w:rtl/>
        </w:rPr>
        <w:t xml:space="preserve"> </w:t>
      </w:r>
      <w:r w:rsidRPr="003D47FA">
        <w:rPr>
          <w:kern w:val="0"/>
          <w:rtl/>
        </w:rPr>
        <w:t>والله تعالى هو الصمد الذي له الكمال المطلق والغنى المطلق</w:t>
      </w:r>
      <w:r w:rsidR="001D5F3D">
        <w:rPr>
          <w:kern w:val="0"/>
          <w:rtl/>
        </w:rPr>
        <w:t>،</w:t>
      </w:r>
      <w:r w:rsidRPr="003D47FA">
        <w:rPr>
          <w:kern w:val="0"/>
          <w:rtl/>
        </w:rPr>
        <w:t xml:space="preserve"> وله تمام الغنى والحمد</w:t>
      </w:r>
      <w:r w:rsidR="001D5F3D">
        <w:rPr>
          <w:kern w:val="0"/>
          <w:rtl/>
        </w:rPr>
        <w:t>،</w:t>
      </w:r>
      <w:r w:rsidRPr="003D47FA">
        <w:rPr>
          <w:kern w:val="0"/>
          <w:rtl/>
        </w:rPr>
        <w:t xml:space="preserve"> منزه عن الحاجة</w:t>
      </w:r>
      <w:r w:rsidR="001D5F3D">
        <w:rPr>
          <w:kern w:val="0"/>
          <w:rtl/>
        </w:rPr>
        <w:t>،</w:t>
      </w:r>
      <w:r w:rsidRPr="003D47FA">
        <w:rPr>
          <w:kern w:val="0"/>
          <w:rtl/>
        </w:rPr>
        <w:t xml:space="preserve"> ويحتاج إليه كل عباده</w:t>
      </w:r>
      <w:r w:rsidR="001D5F3D">
        <w:rPr>
          <w:kern w:val="0"/>
          <w:rtl/>
        </w:rPr>
        <w:t>،</w:t>
      </w:r>
      <w:r w:rsidRPr="003D47FA">
        <w:rPr>
          <w:kern w:val="0"/>
          <w:rtl/>
        </w:rPr>
        <w:t xml:space="preserve"> وهو الذي ليس كمثله شيء</w:t>
      </w:r>
      <w:r w:rsidR="001D5F3D">
        <w:rPr>
          <w:kern w:val="0"/>
          <w:rtl/>
        </w:rPr>
        <w:t>،</w:t>
      </w:r>
      <w:r w:rsidRPr="003D47FA">
        <w:rPr>
          <w:kern w:val="0"/>
          <w:rtl/>
        </w:rPr>
        <w:t xml:space="preserve"> وهو السيد الذي كمل في ذاته وصفاته وأفعاله</w:t>
      </w:r>
      <w:r w:rsidR="001D5F3D">
        <w:rPr>
          <w:kern w:val="0"/>
          <w:rtl/>
        </w:rPr>
        <w:t>،</w:t>
      </w:r>
      <w:r w:rsidRPr="003D47FA">
        <w:rPr>
          <w:kern w:val="0"/>
          <w:rtl/>
        </w:rPr>
        <w:t xml:space="preserve"> </w:t>
      </w:r>
      <w:r w:rsidRPr="003D47FA">
        <w:rPr>
          <w:b/>
          <w:bCs/>
          <w:kern w:val="0"/>
          <w:rtl/>
        </w:rPr>
        <w:t>وأخص معاني الصمدية</w:t>
      </w:r>
      <w:r w:rsidRPr="003D47FA">
        <w:rPr>
          <w:kern w:val="0"/>
          <w:rtl/>
        </w:rPr>
        <w:t xml:space="preserve"> هي الكمال المطلق من كل جهة</w:t>
      </w:r>
      <w:r w:rsidR="001D5F3D">
        <w:rPr>
          <w:kern w:val="0"/>
          <w:rtl/>
        </w:rPr>
        <w:t>،</w:t>
      </w:r>
      <w:r w:rsidRPr="003D47FA">
        <w:rPr>
          <w:kern w:val="0"/>
          <w:rtl/>
        </w:rPr>
        <w:t xml:space="preserve"> والكمال المطلق لا </w:t>
      </w:r>
      <w:r w:rsidRPr="003D47FA">
        <w:rPr>
          <w:kern w:val="0"/>
          <w:rtl/>
          <w:lang w:bidi="ar-KW"/>
        </w:rPr>
        <w:t>يقبل التغير ولا الحدوث</w:t>
      </w:r>
      <w:r w:rsidR="001D5F3D">
        <w:rPr>
          <w:kern w:val="0"/>
          <w:rtl/>
          <w:lang w:bidi="ar-KW"/>
        </w:rPr>
        <w:t>،</w:t>
      </w:r>
      <w:r w:rsidRPr="003D47FA">
        <w:rPr>
          <w:kern w:val="0"/>
          <w:rtl/>
          <w:lang w:bidi="ar-KW"/>
        </w:rPr>
        <w:t xml:space="preserve"> لأنه إن تغير تغير إلى زيادة أو نقصان</w:t>
      </w:r>
      <w:r w:rsidR="001D5F3D">
        <w:rPr>
          <w:kern w:val="0"/>
          <w:rtl/>
          <w:lang w:bidi="ar-KW"/>
        </w:rPr>
        <w:t>،</w:t>
      </w:r>
      <w:r w:rsidRPr="003D47FA">
        <w:rPr>
          <w:kern w:val="0"/>
          <w:rtl/>
          <w:lang w:bidi="ar-KW"/>
        </w:rPr>
        <w:t xml:space="preserve"> فإن تغير إلى زيادة كان قبل الزيادة ناقصا عن الكمال</w:t>
      </w:r>
      <w:r w:rsidR="001D5F3D">
        <w:rPr>
          <w:kern w:val="0"/>
          <w:rtl/>
          <w:lang w:bidi="ar-KW"/>
        </w:rPr>
        <w:t>،</w:t>
      </w:r>
      <w:r w:rsidRPr="003D47FA">
        <w:rPr>
          <w:kern w:val="0"/>
          <w:rtl/>
          <w:lang w:bidi="ar-KW"/>
        </w:rPr>
        <w:t xml:space="preserve"> والكمال المطلق لا يقبل النقصان</w:t>
      </w:r>
      <w:r w:rsidR="001D5F3D">
        <w:rPr>
          <w:kern w:val="0"/>
          <w:rtl/>
          <w:lang w:bidi="ar-KW"/>
        </w:rPr>
        <w:t>،</w:t>
      </w:r>
      <w:r w:rsidRPr="003D47FA">
        <w:rPr>
          <w:kern w:val="0"/>
          <w:rtl/>
          <w:lang w:bidi="ar-KW"/>
        </w:rPr>
        <w:t xml:space="preserve"> ولو قبل النقص لم يكن إلها له الربوبية الموجبة لاستحقاق العبودية</w:t>
      </w:r>
      <w:r w:rsidR="001D5F3D">
        <w:rPr>
          <w:kern w:val="0"/>
          <w:rtl/>
          <w:lang w:bidi="ar-KW"/>
        </w:rPr>
        <w:t>،</w:t>
      </w:r>
      <w:r w:rsidRPr="003D47FA">
        <w:rPr>
          <w:kern w:val="0"/>
          <w:rtl/>
          <w:lang w:bidi="ar-KW"/>
        </w:rPr>
        <w:t xml:space="preserve"> لا إله إلا هو ولا رب سواه ولا معبود بحق إلا هو</w:t>
      </w:r>
      <w:r w:rsidR="001D5F3D">
        <w:rPr>
          <w:kern w:val="0"/>
          <w:rtl/>
          <w:lang w:bidi="ar-KW"/>
        </w:rPr>
        <w:t>،</w:t>
      </w:r>
    </w:p>
    <w:p w14:paraId="3315815D" w14:textId="72894413" w:rsidR="00BD1148" w:rsidRPr="003D47FA" w:rsidRDefault="00BD1148" w:rsidP="00687F26">
      <w:pPr>
        <w:rPr>
          <w:rtl/>
          <w:lang w:bidi="ar-KW"/>
        </w:rPr>
      </w:pPr>
      <w:r w:rsidRPr="00DB61BC">
        <w:rPr>
          <w:b/>
          <w:bCs/>
          <w:kern w:val="0"/>
          <w:sz w:val="32"/>
          <w:szCs w:val="32"/>
          <w:highlight w:val="yellow"/>
          <w:u w:val="single"/>
          <w:rtl/>
        </w:rPr>
        <w:t>[المفتاح الحادي عشر]:</w:t>
      </w:r>
      <w:r w:rsidRPr="003D47FA">
        <w:rPr>
          <w:b/>
          <w:bCs/>
          <w:kern w:val="0"/>
          <w:rtl/>
        </w:rPr>
        <w:t xml:space="preserve"> {اللَّهُ الصَّمَدُ}:</w:t>
      </w:r>
      <w:r w:rsidRPr="003D47FA">
        <w:rPr>
          <w:kern w:val="0"/>
          <w:rtl/>
        </w:rPr>
        <w:t xml:space="preserve"> </w:t>
      </w:r>
      <w:r w:rsidRPr="003D47FA">
        <w:rPr>
          <w:b/>
          <w:bCs/>
          <w:rtl/>
        </w:rPr>
        <w:t>وصف الله تعا</w:t>
      </w:r>
      <w:r w:rsidRPr="003D47FA">
        <w:rPr>
          <w:b/>
          <w:bCs/>
          <w:rtl/>
          <w:lang w:bidi="ar-EG"/>
        </w:rPr>
        <w:t>لى بالصمدية المطلقة والكمال المطلق والغنى المطلق وسلب أي معنى من معاني النقص والحاجة والافتقار والتركيب عن جناب الذات</w:t>
      </w:r>
      <w:r w:rsidRPr="003D47FA">
        <w:rPr>
          <w:rtl/>
          <w:lang w:bidi="ar-EG"/>
        </w:rPr>
        <w:t xml:space="preserve">: </w:t>
      </w:r>
      <w:r w:rsidRPr="003D47FA">
        <w:rPr>
          <w:b/>
          <w:bCs/>
          <w:rtl/>
        </w:rPr>
        <w:t>{اللَّهُ الصَّمَدُ</w:t>
      </w:r>
      <w:r w:rsidRPr="003D47FA">
        <w:rPr>
          <w:rtl/>
        </w:rPr>
        <w:t xml:space="preserve">}: </w:t>
      </w:r>
      <w:r w:rsidRPr="003D47FA">
        <w:rPr>
          <w:rtl/>
          <w:lang w:bidi="ar-KW"/>
        </w:rPr>
        <w:t>من أسماء الله الحسنى الدالة على الكمال المطلق: اسم الله (</w:t>
      </w:r>
      <w:r w:rsidRPr="003D47FA">
        <w:rPr>
          <w:shd w:val="clear" w:color="auto" w:fill="FFFFFF"/>
          <w:rtl/>
          <w:lang w:bidi="ar-KW"/>
        </w:rPr>
        <w:t xml:space="preserve">الصمد) أي </w:t>
      </w:r>
      <w:r w:rsidRPr="003D47FA">
        <w:rPr>
          <w:rtl/>
        </w:rPr>
        <w:t>السَّيِّدُ الَّذِي قَدْ كَمُلَ فِي سُؤْدَدِهِ</w:t>
      </w:r>
      <w:r w:rsidR="001D5F3D">
        <w:rPr>
          <w:rtl/>
        </w:rPr>
        <w:t>،</w:t>
      </w:r>
      <w:r w:rsidRPr="003D47FA">
        <w:rPr>
          <w:rtl/>
        </w:rPr>
        <w:t xml:space="preserve"> والْعَظِيمُ الَّذِي قَدْ عَظُمَ فِي عَظَمَتِهِ</w:t>
      </w:r>
      <w:r w:rsidR="001D5F3D">
        <w:rPr>
          <w:rtl/>
        </w:rPr>
        <w:t>،</w:t>
      </w:r>
      <w:r w:rsidRPr="003D47FA">
        <w:rPr>
          <w:rtl/>
        </w:rPr>
        <w:t xml:space="preserve"> والْغَنِيُّ الَّذِي قَدْ كَمُلَ فِي غِنَاهُ</w:t>
      </w:r>
      <w:r w:rsidR="001D5F3D">
        <w:rPr>
          <w:rtl/>
        </w:rPr>
        <w:t>،</w:t>
      </w:r>
      <w:r w:rsidRPr="003D47FA">
        <w:rPr>
          <w:rtl/>
        </w:rPr>
        <w:t xml:space="preserve"> له الكمال المطلق في جناب ذاته وجميع صفاته</w:t>
      </w:r>
      <w:r w:rsidR="001D5F3D">
        <w:rPr>
          <w:rtl/>
        </w:rPr>
        <w:t>،</w:t>
      </w:r>
      <w:r w:rsidRPr="003D47FA">
        <w:rPr>
          <w:rtl/>
        </w:rPr>
        <w:t xml:space="preserve"> ووصفه سبحانه بالصمدية المطلقة التي تعني الغنى المطلق وسلب كل معاني النقص والحاجة عن جنابه له تمام الغنى والحمد</w:t>
      </w:r>
      <w:r w:rsidR="001D5F3D">
        <w:rPr>
          <w:rtl/>
        </w:rPr>
        <w:t>،</w:t>
      </w:r>
      <w:r w:rsidRPr="003D47FA">
        <w:rPr>
          <w:rtl/>
        </w:rPr>
        <w:t xml:space="preserve"> </w:t>
      </w:r>
      <w:r w:rsidRPr="003D47FA">
        <w:rPr>
          <w:u w:val="single"/>
          <w:rtl/>
        </w:rPr>
        <w:t>يستحيل التركيب على جناب ذاته سبحانه</w:t>
      </w:r>
      <w:r w:rsidRPr="003D47FA">
        <w:rPr>
          <w:b/>
          <w:u w:val="single"/>
          <w:rtl/>
        </w:rPr>
        <w:t xml:space="preserve"> لأنّ الشيء المركب من مجموعة أجزاء محتاج في وجوده إليها والمحتاج لا يوصف بالصمدية المطلقة</w:t>
      </w:r>
      <w:r w:rsidR="001D5F3D">
        <w:rPr>
          <w:b/>
          <w:rtl/>
        </w:rPr>
        <w:t>،</w:t>
      </w:r>
      <w:r w:rsidRPr="003D47FA">
        <w:rPr>
          <w:b/>
          <w:rtl/>
        </w:rPr>
        <w:t xml:space="preserve"> </w:t>
      </w:r>
      <w:r w:rsidRPr="003D47FA">
        <w:rPr>
          <w:b/>
          <w:bCs/>
          <w:rtl/>
        </w:rPr>
        <w:t>(الصمدية المطلقة)</w:t>
      </w:r>
      <w:r w:rsidRPr="003D47FA">
        <w:rPr>
          <w:rtl/>
        </w:rPr>
        <w:t>: تنفي عن جناب الذات تعالى وتقدس التركيب ونفي التركيب تنزيه عن الصور والأشكال لأن الصور لا تنشأ إلا من تركيب قال تعالى: {فِي أَيِّ صُورَةٍ مَا شَاءَ رَكَّبَكَ}</w:t>
      </w:r>
      <w:r w:rsidR="001D5F3D">
        <w:rPr>
          <w:rtl/>
        </w:rPr>
        <w:t>،</w:t>
      </w:r>
      <w:r w:rsidRPr="003D47FA">
        <w:rPr>
          <w:rtl/>
        </w:rPr>
        <w:t xml:space="preserve"> فالصور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w:t>
      </w:r>
      <w:r w:rsidR="008B2B23" w:rsidRPr="003D47FA">
        <w:rPr>
          <w:rtl/>
        </w:rPr>
        <w:t>؟</w:t>
      </w:r>
      <w:r w:rsidRPr="003D47FA">
        <w:rPr>
          <w:rtl/>
        </w:rPr>
        <w:t xml:space="preserve"> وتقصد صفة الامر</w:t>
      </w:r>
      <w:r w:rsidR="001D5F3D">
        <w:rPr>
          <w:rtl/>
        </w:rPr>
        <w:t>،</w:t>
      </w:r>
      <w:r w:rsidRPr="003D47FA">
        <w:rPr>
          <w:rtl/>
        </w:rPr>
        <w:t xml:space="preserve"> فإن الاوامر ليس لها صور</w:t>
      </w:r>
      <w:r w:rsidR="001D5F3D">
        <w:rPr>
          <w:rtl/>
        </w:rPr>
        <w:t>،</w:t>
      </w:r>
      <w:r w:rsidRPr="003D47FA">
        <w:rPr>
          <w:rtl/>
        </w:rPr>
        <w:t xml:space="preserve"> و (الصمد) اسم من أسماء الله الحسنى</w:t>
      </w:r>
      <w:r w:rsidR="001D5F3D">
        <w:rPr>
          <w:rtl/>
        </w:rPr>
        <w:t>،</w:t>
      </w:r>
      <w:r w:rsidRPr="003D47FA">
        <w:rPr>
          <w:rtl/>
        </w:rPr>
        <w:t xml:space="preserve"> ورد مرة واحدة في القرآن العظيم</w:t>
      </w:r>
      <w:r w:rsidR="001D5F3D">
        <w:rPr>
          <w:rtl/>
        </w:rPr>
        <w:t>،</w:t>
      </w:r>
      <w:r w:rsidRPr="003D47FA">
        <w:rPr>
          <w:rtl/>
        </w:rPr>
        <w:t xml:space="preserve"> في سورة الإخلاص</w:t>
      </w:r>
      <w:r w:rsidR="001D5F3D">
        <w:rPr>
          <w:rtl/>
        </w:rPr>
        <w:t>،</w:t>
      </w:r>
      <w:r w:rsidRPr="003D47FA">
        <w:rPr>
          <w:rtl/>
        </w:rPr>
        <w:t xml:space="preserve"> و (الصمد) هو الغني المطلق والحميد المطلق وهو الذي لا يحتاج أحداً</w:t>
      </w:r>
      <w:r w:rsidR="001D5F3D">
        <w:rPr>
          <w:rtl/>
        </w:rPr>
        <w:t>،</w:t>
      </w:r>
      <w:r w:rsidRPr="003D47FA">
        <w:rPr>
          <w:rtl/>
        </w:rPr>
        <w:t xml:space="preserve"> وبذلك فليس هناك من (صمد) في هذا الوجود سوى الله عز وجل هو (الصمد)</w:t>
      </w:r>
      <w:r w:rsidR="001D5F3D">
        <w:rPr>
          <w:rtl/>
        </w:rPr>
        <w:t>،</w:t>
      </w:r>
      <w:r w:rsidRPr="003D47FA">
        <w:rPr>
          <w:rtl/>
        </w:rPr>
        <w:t xml:space="preserve"> و (الصمد) هو المقصود في الحوائج تقول (صمد للشيء) أي قصده</w:t>
      </w:r>
      <w:r w:rsidR="001D5F3D">
        <w:rPr>
          <w:rtl/>
        </w:rPr>
        <w:t>،</w:t>
      </w:r>
      <w:r w:rsidRPr="003D47FA">
        <w:rPr>
          <w:rtl/>
        </w:rPr>
        <w:t xml:space="preserve"> و (الله الصمد) أي هو المقصود في الحوائج</w:t>
      </w:r>
      <w:r w:rsidR="001D5F3D">
        <w:rPr>
          <w:rtl/>
        </w:rPr>
        <w:t>،</w:t>
      </w:r>
      <w:r w:rsidRPr="003D47FA">
        <w:rPr>
          <w:rtl/>
        </w:rPr>
        <w:t xml:space="preserve"> و (الصمد) هو المخالف للحوادث الذي لا يتغير ولا يقبل التغير</w:t>
      </w:r>
      <w:r w:rsidR="001D5F3D">
        <w:rPr>
          <w:rtl/>
        </w:rPr>
        <w:t>،</w:t>
      </w:r>
      <w:r w:rsidRPr="003D47FA">
        <w:rPr>
          <w:rtl/>
        </w:rPr>
        <w:t xml:space="preserve"> ففي المعاجم: (صمد فلان للضرب) أي ثبت و تحمل فلم يتأثر بالضرب</w:t>
      </w:r>
      <w:r w:rsidR="001D5F3D">
        <w:rPr>
          <w:rtl/>
        </w:rPr>
        <w:t>،</w:t>
      </w:r>
      <w:r w:rsidRPr="003D47FA">
        <w:rPr>
          <w:rtl/>
        </w:rPr>
        <w:t xml:space="preserve"> و (صمد الجيش للعدو) بمعنى ثبت لهجماتهم و لم يتأثر بها</w:t>
      </w:r>
      <w:r w:rsidR="001D5F3D">
        <w:rPr>
          <w:rtl/>
        </w:rPr>
        <w:t>،</w:t>
      </w:r>
      <w:r w:rsidRPr="003D47FA">
        <w:rPr>
          <w:rtl/>
        </w:rPr>
        <w:t xml:space="preserve"> والجبل (الصمد) لان الجبل لا يتأثر بالحوادث</w:t>
      </w:r>
      <w:r w:rsidR="001D5F3D">
        <w:rPr>
          <w:rtl/>
        </w:rPr>
        <w:t>،</w:t>
      </w:r>
      <w:r w:rsidRPr="003D47FA">
        <w:rPr>
          <w:rtl/>
        </w:rPr>
        <w:t xml:space="preserve"> و (الصمد) هو الذي لا تدرك العقول حقائق نعوته وصفاته</w:t>
      </w:r>
      <w:r w:rsidR="001D5F3D">
        <w:rPr>
          <w:rtl/>
        </w:rPr>
        <w:t>،</w:t>
      </w:r>
      <w:r w:rsidRPr="003D47FA">
        <w:rPr>
          <w:rtl/>
        </w:rPr>
        <w:t xml:space="preserve"> كما قال تعالى: {وَلا يُحِيطُونَ بِهِ عِلْماً}</w:t>
      </w:r>
      <w:r w:rsidR="001D5F3D">
        <w:rPr>
          <w:rtl/>
        </w:rPr>
        <w:t>،</w:t>
      </w:r>
      <w:r w:rsidRPr="003D47FA">
        <w:rPr>
          <w:rtl/>
        </w:rPr>
        <w:t xml:space="preserve"> تعظيم الحق عن الإحاطة</w:t>
      </w:r>
      <w:r w:rsidR="001D5F3D">
        <w:rPr>
          <w:rtl/>
        </w:rPr>
        <w:t>،</w:t>
      </w:r>
      <w:r w:rsidRPr="003D47FA">
        <w:rPr>
          <w:rtl/>
        </w:rPr>
        <w:t xml:space="preserve"> وإجلاله عن الإدراك</w:t>
      </w:r>
      <w:r w:rsidR="001D5F3D">
        <w:rPr>
          <w:rtl/>
        </w:rPr>
        <w:t>،</w:t>
      </w:r>
      <w:r w:rsidRPr="003D47FA">
        <w:rPr>
          <w:rtl/>
        </w:rPr>
        <w:t xml:space="preserve"> إذ كل ما تصور عند الخلق عن الحق فالحق بخلافه</w:t>
      </w:r>
      <w:r w:rsidR="001D5F3D">
        <w:rPr>
          <w:rtl/>
        </w:rPr>
        <w:t>،</w:t>
      </w:r>
      <w:r w:rsidRPr="003D47FA">
        <w:rPr>
          <w:rtl/>
        </w:rPr>
        <w:t xml:space="preserve"> لأن المخلوق مسبوق</w:t>
      </w:r>
      <w:r w:rsidR="001D5F3D">
        <w:rPr>
          <w:rtl/>
        </w:rPr>
        <w:t>،</w:t>
      </w:r>
      <w:r w:rsidRPr="003D47FA">
        <w:rPr>
          <w:rtl/>
        </w:rPr>
        <w:t xml:space="preserve"> والمسبوق غير محيط بالسابق</w:t>
      </w:r>
      <w:r w:rsidR="001D5F3D">
        <w:rPr>
          <w:rtl/>
        </w:rPr>
        <w:t>،</w:t>
      </w:r>
      <w:r w:rsidRPr="003D47FA">
        <w:rPr>
          <w:rtl/>
        </w:rPr>
        <w:t xml:space="preserve"> </w:t>
      </w:r>
      <w:r w:rsidRPr="003D47FA">
        <w:rPr>
          <w:rtl/>
          <w:lang w:bidi="ar-KW"/>
        </w:rPr>
        <w:t>(الصمد) هو الإله الرب الذي له الكمال المطلق في كل شيء</w:t>
      </w:r>
      <w:r w:rsidR="001D5F3D">
        <w:rPr>
          <w:rtl/>
          <w:lang w:bidi="ar-KW"/>
        </w:rPr>
        <w:t>،</w:t>
      </w:r>
      <w:r w:rsidRPr="003D47FA">
        <w:rPr>
          <w:rtl/>
          <w:lang w:bidi="ar-KW"/>
        </w:rPr>
        <w:t xml:space="preserve"> هو الكامل في جناب ذاته وجميع صفاته وأفعاله</w:t>
      </w:r>
      <w:r w:rsidR="001D5F3D">
        <w:rPr>
          <w:rtl/>
          <w:lang w:bidi="ar-KW"/>
        </w:rPr>
        <w:t>،</w:t>
      </w:r>
      <w:r w:rsidRPr="003D47FA">
        <w:rPr>
          <w:rtl/>
          <w:lang w:bidi="ar-KW"/>
        </w:rPr>
        <w:t xml:space="preserve"> </w:t>
      </w:r>
      <w:r w:rsidRPr="003D47FA">
        <w:rPr>
          <w:b/>
          <w:bCs/>
          <w:rtl/>
          <w:lang w:bidi="ar-KW"/>
        </w:rPr>
        <w:t>(الصمدية المطلقة)</w:t>
      </w:r>
      <w:r w:rsidRPr="003D47FA">
        <w:rPr>
          <w:rtl/>
          <w:lang w:bidi="ar-KW"/>
        </w:rPr>
        <w:t>: معناها كمال الحياة والقيومية</w:t>
      </w:r>
      <w:r w:rsidR="001D5F3D">
        <w:rPr>
          <w:rtl/>
          <w:lang w:bidi="ar-KW"/>
        </w:rPr>
        <w:t>،</w:t>
      </w:r>
      <w:r w:rsidRPr="003D47FA">
        <w:rPr>
          <w:rtl/>
          <w:lang w:bidi="ar-KW"/>
        </w:rPr>
        <w:t xml:space="preserve"> وتمام الغنى والحمد</w:t>
      </w:r>
      <w:r w:rsidR="001D5F3D">
        <w:rPr>
          <w:rtl/>
          <w:lang w:bidi="ar-KW"/>
        </w:rPr>
        <w:t>،</w:t>
      </w:r>
      <w:r w:rsidRPr="003D47FA">
        <w:rPr>
          <w:rtl/>
          <w:lang w:bidi="ar-KW"/>
        </w:rPr>
        <w:t xml:space="preserve"> له الحياة والقيومية على الدوام</w:t>
      </w:r>
      <w:r w:rsidR="001D5F3D">
        <w:rPr>
          <w:rtl/>
          <w:lang w:bidi="ar-KW"/>
        </w:rPr>
        <w:t>،</w:t>
      </w:r>
      <w:r w:rsidRPr="003D47FA">
        <w:rPr>
          <w:rtl/>
          <w:lang w:bidi="ar-KW"/>
        </w:rPr>
        <w:t xml:space="preserve"> وله الغنى التام والحمد على الدوام</w:t>
      </w:r>
      <w:r w:rsidR="001D5F3D">
        <w:rPr>
          <w:rtl/>
          <w:lang w:bidi="ar-KW"/>
        </w:rPr>
        <w:t>،</w:t>
      </w:r>
      <w:r w:rsidRPr="003D47FA">
        <w:rPr>
          <w:rtl/>
          <w:lang w:bidi="ar-KW"/>
        </w:rPr>
        <w:t xml:space="preserve"> منزه عن الحاجة</w:t>
      </w:r>
      <w:r w:rsidR="001D5F3D">
        <w:rPr>
          <w:rtl/>
          <w:lang w:bidi="ar-KW"/>
        </w:rPr>
        <w:t>،</w:t>
      </w:r>
      <w:r w:rsidRPr="003D47FA">
        <w:rPr>
          <w:rtl/>
          <w:lang w:bidi="ar-KW"/>
        </w:rPr>
        <w:t xml:space="preserve"> (صمد) يستحل التركيب على جناب ذاته سبحانه</w:t>
      </w:r>
      <w:r w:rsidR="001D5F3D">
        <w:rPr>
          <w:rtl/>
          <w:lang w:bidi="ar-KW"/>
        </w:rPr>
        <w:t>،</w:t>
      </w:r>
      <w:r w:rsidRPr="003D47FA">
        <w:rPr>
          <w:rtl/>
          <w:lang w:bidi="ar-KW"/>
        </w:rPr>
        <w:t xml:space="preserve"> لأنّ الشيء المركب من مجموعة أجزاء</w:t>
      </w:r>
      <w:r w:rsidR="001D5F3D">
        <w:rPr>
          <w:rtl/>
          <w:lang w:bidi="ar-KW"/>
        </w:rPr>
        <w:t>،</w:t>
      </w:r>
      <w:r w:rsidRPr="003D47FA">
        <w:rPr>
          <w:rtl/>
          <w:lang w:bidi="ar-KW"/>
        </w:rPr>
        <w:t xml:space="preserve"> محتاج في وجوده إليها</w:t>
      </w:r>
      <w:r w:rsidR="001D5F3D">
        <w:rPr>
          <w:rtl/>
          <w:lang w:bidi="ar-KW"/>
        </w:rPr>
        <w:t>،</w:t>
      </w:r>
      <w:r w:rsidRPr="003D47FA">
        <w:rPr>
          <w:rtl/>
          <w:lang w:bidi="ar-KW"/>
        </w:rPr>
        <w:t xml:space="preserve"> والمحتاج إلى غيره ناقص غير كامل</w:t>
      </w:r>
      <w:r w:rsidR="001D5F3D">
        <w:rPr>
          <w:rtl/>
          <w:lang w:bidi="ar-KW"/>
        </w:rPr>
        <w:t>،</w:t>
      </w:r>
      <w:r w:rsidRPr="003D47FA">
        <w:rPr>
          <w:rtl/>
          <w:lang w:bidi="ar-KW"/>
        </w:rPr>
        <w:t xml:space="preserve"> محتاج لا يوصف بالصمدية المطلقة</w:t>
      </w:r>
      <w:r w:rsidR="001D5F3D">
        <w:rPr>
          <w:rtl/>
          <w:lang w:bidi="ar-KW"/>
        </w:rPr>
        <w:t>،</w:t>
      </w:r>
      <w:r w:rsidRPr="003D47FA">
        <w:rPr>
          <w:rtl/>
          <w:lang w:bidi="ar-KW"/>
        </w:rPr>
        <w:t xml:space="preserve"> </w:t>
      </w:r>
      <w:r w:rsidRPr="003D47FA">
        <w:rPr>
          <w:u w:val="single"/>
          <w:rtl/>
          <w:lang w:bidi="ar-KW"/>
        </w:rPr>
        <w:t>والله تعالى هو الأحد الذي لا يتجزأ</w:t>
      </w:r>
      <w:r w:rsidR="001D5F3D">
        <w:rPr>
          <w:u w:val="single"/>
          <w:rtl/>
          <w:lang w:bidi="ar-KW"/>
        </w:rPr>
        <w:t>،</w:t>
      </w:r>
      <w:r w:rsidRPr="003D47FA">
        <w:rPr>
          <w:u w:val="single"/>
          <w:rtl/>
          <w:lang w:bidi="ar-KW"/>
        </w:rPr>
        <w:t xml:space="preserve"> ولا ينقسم وهو الصمد المنزه عن التركيب والاحتياج</w:t>
      </w:r>
      <w:r w:rsidR="001D5F3D">
        <w:rPr>
          <w:u w:val="single"/>
          <w:rtl/>
          <w:lang w:bidi="ar-KW"/>
        </w:rPr>
        <w:t>،</w:t>
      </w:r>
      <w:r w:rsidRPr="003D47FA">
        <w:rPr>
          <w:rtl/>
          <w:lang w:bidi="ar-KW"/>
        </w:rPr>
        <w:t xml:space="preserve"> </w:t>
      </w:r>
    </w:p>
    <w:p w14:paraId="5B10A07B" w14:textId="3A46873F" w:rsidR="00BD1148" w:rsidRPr="003D47FA" w:rsidRDefault="00BD1148" w:rsidP="00687F26">
      <w:pPr>
        <w:rPr>
          <w:rtl/>
          <w:lang w:bidi="ar-KW"/>
        </w:rPr>
      </w:pPr>
      <w:r w:rsidRPr="00DB61BC">
        <w:rPr>
          <w:b/>
          <w:bCs/>
          <w:kern w:val="0"/>
          <w:sz w:val="32"/>
          <w:szCs w:val="32"/>
          <w:highlight w:val="yellow"/>
          <w:u w:val="single"/>
          <w:rtl/>
        </w:rPr>
        <w:t>[المفتاح الثاني عشر]:</w:t>
      </w:r>
      <w:r w:rsidRPr="003D47FA">
        <w:rPr>
          <w:b/>
          <w:bCs/>
          <w:kern w:val="0"/>
          <w:rtl/>
        </w:rPr>
        <w:t xml:space="preserve"> </w:t>
      </w:r>
      <w:r w:rsidRPr="003D47FA">
        <w:rPr>
          <w:kern w:val="0"/>
          <w:rtl/>
        </w:rPr>
        <w:t>(</w:t>
      </w:r>
      <w:r w:rsidRPr="003D47FA">
        <w:rPr>
          <w:b/>
          <w:bCs/>
          <w:rtl/>
          <w:lang w:bidi="ar-KW"/>
        </w:rPr>
        <w:t>الصمدية المطلقة والكمال المطلق لله)</w:t>
      </w:r>
      <w:r w:rsidRPr="003D47FA">
        <w:rPr>
          <w:rtl/>
          <w:lang w:bidi="ar-KW"/>
        </w:rPr>
        <w:t xml:space="preserve">: </w:t>
      </w:r>
      <w:r w:rsidRPr="003D47FA">
        <w:rPr>
          <w:rtl/>
        </w:rPr>
        <w:t>من خصائص اسم الله الصمد:</w:t>
      </w:r>
      <w:r w:rsidR="00AB6BA0">
        <w:rPr>
          <w:rtl/>
        </w:rPr>
        <w:t xml:space="preserve"> أنه </w:t>
      </w:r>
      <w:r w:rsidRPr="003D47FA">
        <w:rPr>
          <w:rtl/>
        </w:rPr>
        <w:t>دال على الكمال المطلق من جميع الوجوه</w:t>
      </w:r>
      <w:r w:rsidR="001D5F3D">
        <w:rPr>
          <w:rtl/>
        </w:rPr>
        <w:t>،</w:t>
      </w:r>
      <w:r w:rsidRPr="003D47FA">
        <w:rPr>
          <w:rtl/>
          <w:lang w:bidi="ar-KW"/>
        </w:rPr>
        <w:t xml:space="preserve"> </w:t>
      </w:r>
      <w:r w:rsidRPr="003D47FA">
        <w:rPr>
          <w:rtl/>
        </w:rPr>
        <w:t>الكمال المطلق الذي لا يشوبه نقص بأي وجه من الوجوه</w:t>
      </w:r>
      <w:r w:rsidR="001D5F3D">
        <w:rPr>
          <w:rtl/>
        </w:rPr>
        <w:t>،</w:t>
      </w:r>
      <w:r w:rsidRPr="003D47FA">
        <w:rPr>
          <w:rtl/>
        </w:rPr>
        <w:t xml:space="preserve"> له الكمال المطلق في جناب ذاته وجميع صفاته</w:t>
      </w:r>
      <w:r w:rsidR="001D5F3D">
        <w:rPr>
          <w:rtl/>
        </w:rPr>
        <w:t>،</w:t>
      </w:r>
      <w:r w:rsidRPr="003D47FA">
        <w:rPr>
          <w:rtl/>
        </w:rPr>
        <w:t xml:space="preserve"> </w:t>
      </w:r>
      <w:r w:rsidRPr="003D47FA">
        <w:rPr>
          <w:rtl/>
          <w:lang w:bidi="ar-KW"/>
        </w:rPr>
        <w:t>والكمال المطلق يمنع من وجود الند والشريك والمثيل والمعين</w:t>
      </w:r>
      <w:r w:rsidR="001D5F3D">
        <w:rPr>
          <w:rtl/>
          <w:lang w:bidi="ar-KW"/>
        </w:rPr>
        <w:t>،</w:t>
      </w:r>
      <w:r w:rsidRPr="003D47FA">
        <w:rPr>
          <w:rtl/>
          <w:lang w:bidi="ar-KW"/>
        </w:rPr>
        <w:t xml:space="preserve"> الكمال المطلق يوجب لجناب الذات القدم الأزلي الذي يمنع من الحدوث وقبول الحوادث</w:t>
      </w:r>
      <w:r w:rsidR="001D5F3D">
        <w:rPr>
          <w:rtl/>
          <w:lang w:bidi="ar-KW"/>
        </w:rPr>
        <w:t>،</w:t>
      </w:r>
      <w:r w:rsidRPr="003D47FA">
        <w:rPr>
          <w:rtl/>
          <w:lang w:bidi="ar-KW"/>
        </w:rPr>
        <w:t xml:space="preserve"> ويوجب له العلم المطلق فلا يغيب عنه معلوم</w:t>
      </w:r>
      <w:r w:rsidR="001D5F3D">
        <w:rPr>
          <w:rtl/>
          <w:lang w:bidi="ar-KW"/>
        </w:rPr>
        <w:t>،</w:t>
      </w:r>
      <w:r w:rsidRPr="003D47FA">
        <w:rPr>
          <w:rtl/>
          <w:lang w:bidi="ar-KW"/>
        </w:rPr>
        <w:t xml:space="preserve"> والسمع المطلق فلا يغيب عنه مسموع</w:t>
      </w:r>
      <w:r w:rsidR="001D5F3D">
        <w:rPr>
          <w:rtl/>
          <w:lang w:bidi="ar-KW"/>
        </w:rPr>
        <w:t>،</w:t>
      </w:r>
      <w:r w:rsidRPr="003D47FA">
        <w:rPr>
          <w:rtl/>
          <w:lang w:bidi="ar-KW"/>
        </w:rPr>
        <w:t xml:space="preserve"> وله البصر المطلق فلا يغيب عنه شيء</w:t>
      </w:r>
      <w:r w:rsidR="001D5F3D">
        <w:rPr>
          <w:rtl/>
          <w:lang w:bidi="ar-KW"/>
        </w:rPr>
        <w:t>،</w:t>
      </w:r>
      <w:r w:rsidRPr="003D47FA">
        <w:rPr>
          <w:rtl/>
          <w:lang w:bidi="ar-KW"/>
        </w:rPr>
        <w:t xml:space="preserve"> وله المشيئة المطلقة والإرادة النافذة</w:t>
      </w:r>
      <w:r w:rsidR="001D5F3D">
        <w:rPr>
          <w:rtl/>
          <w:lang w:bidi="ar-KW"/>
        </w:rPr>
        <w:t>،</w:t>
      </w:r>
      <w:r w:rsidRPr="003D47FA">
        <w:rPr>
          <w:rtl/>
          <w:lang w:bidi="ar-KW"/>
        </w:rPr>
        <w:t xml:space="preserve"> والقدرة التامة فلا يعجزه شيء</w:t>
      </w:r>
      <w:r w:rsidR="001D5F3D">
        <w:rPr>
          <w:rtl/>
          <w:lang w:bidi="ar-KW"/>
        </w:rPr>
        <w:t>،</w:t>
      </w:r>
      <w:r w:rsidRPr="003D47FA">
        <w:rPr>
          <w:rtl/>
          <w:lang w:bidi="ar-KW"/>
        </w:rPr>
        <w:t xml:space="preserve"> ما شاء كان وما لم يشأ لم يكن</w:t>
      </w:r>
      <w:r w:rsidR="001D5F3D">
        <w:rPr>
          <w:rtl/>
          <w:lang w:bidi="ar-KW"/>
        </w:rPr>
        <w:t>،</w:t>
      </w:r>
      <w:r w:rsidRPr="003D47FA">
        <w:rPr>
          <w:rtl/>
          <w:lang w:bidi="ar-KW"/>
        </w:rPr>
        <w:t xml:space="preserve"> (</w:t>
      </w:r>
      <w:r w:rsidRPr="003D47FA">
        <w:rPr>
          <w:b/>
          <w:bCs/>
          <w:rtl/>
          <w:lang w:bidi="ar-KW"/>
        </w:rPr>
        <w:t>الكمال المطلق)</w:t>
      </w:r>
      <w:r w:rsidRPr="003D47FA">
        <w:rPr>
          <w:rtl/>
          <w:lang w:bidi="ar-KW"/>
        </w:rPr>
        <w:t xml:space="preserve"> لا يقبل التغير ولا الحدوث</w:t>
      </w:r>
      <w:r w:rsidR="001D5F3D">
        <w:rPr>
          <w:rtl/>
          <w:lang w:bidi="ar-KW"/>
        </w:rPr>
        <w:t>،</w:t>
      </w:r>
      <w:r w:rsidRPr="003D47FA">
        <w:rPr>
          <w:rtl/>
          <w:lang w:bidi="ar-KW"/>
        </w:rPr>
        <w:t xml:space="preserve"> لأنه إن تغير تغير إلى زيادة أو نقصان</w:t>
      </w:r>
      <w:r w:rsidR="001D5F3D">
        <w:rPr>
          <w:rtl/>
          <w:lang w:bidi="ar-KW"/>
        </w:rPr>
        <w:t>،</w:t>
      </w:r>
      <w:r w:rsidRPr="003D47FA">
        <w:rPr>
          <w:rtl/>
          <w:lang w:bidi="ar-KW"/>
        </w:rPr>
        <w:t xml:space="preserve"> فإن تغير إلى زيادة كان قبل الزيادة ناقصا والكمال المطلق لا يقبل النقصان</w:t>
      </w:r>
      <w:r w:rsidR="001D5F3D">
        <w:rPr>
          <w:rtl/>
          <w:lang w:bidi="ar-KW"/>
        </w:rPr>
        <w:t>،</w:t>
      </w:r>
      <w:r w:rsidRPr="003D47FA">
        <w:rPr>
          <w:rtl/>
          <w:lang w:bidi="ar-KW"/>
        </w:rPr>
        <w:t xml:space="preserve"> لو قبل النقص لم يكن إلها أصلا</w:t>
      </w:r>
      <w:r w:rsidR="001D5F3D">
        <w:rPr>
          <w:rtl/>
          <w:lang w:bidi="ar-KW"/>
        </w:rPr>
        <w:t>،</w:t>
      </w:r>
      <w:r w:rsidRPr="003D47FA">
        <w:rPr>
          <w:rtl/>
          <w:lang w:bidi="ar-KW"/>
        </w:rPr>
        <w:t xml:space="preserve"> </w:t>
      </w:r>
      <w:r w:rsidRPr="003D47FA">
        <w:rPr>
          <w:b/>
          <w:bCs/>
          <w:rtl/>
          <w:lang w:bidi="ar-KW"/>
        </w:rPr>
        <w:t>(الكمال المطلق لا يقبل الحوادث)</w:t>
      </w:r>
      <w:r w:rsidR="001D5F3D">
        <w:rPr>
          <w:rtl/>
          <w:lang w:bidi="ar-KW"/>
        </w:rPr>
        <w:t>،</w:t>
      </w:r>
      <w:r w:rsidRPr="003D47FA">
        <w:rPr>
          <w:rtl/>
          <w:lang w:bidi="ar-KW"/>
        </w:rPr>
        <w:t xml:space="preserve"> لأنه إن قبل الحوادث كان حادثا وإن قبل الحوادث كان جزء منه حادث</w:t>
      </w:r>
      <w:r w:rsidR="001D5F3D">
        <w:rPr>
          <w:rtl/>
          <w:lang w:bidi="ar-KW"/>
        </w:rPr>
        <w:t>،</w:t>
      </w:r>
      <w:r w:rsidRPr="003D47FA">
        <w:rPr>
          <w:rtl/>
          <w:lang w:bidi="ar-KW"/>
        </w:rPr>
        <w:t xml:space="preserve"> وإن قبل الحوادث لم يؤتمن عليه من قبول الفناء</w:t>
      </w:r>
      <w:r w:rsidR="001D5F3D">
        <w:rPr>
          <w:rtl/>
          <w:lang w:bidi="ar-KW"/>
        </w:rPr>
        <w:t>،</w:t>
      </w:r>
      <w:r w:rsidRPr="003D47FA">
        <w:rPr>
          <w:rtl/>
          <w:lang w:bidi="ar-KW"/>
        </w:rPr>
        <w:t xml:space="preserve"> وإن قبل الحوادث لم يكن قديما ازليا</w:t>
      </w:r>
      <w:r w:rsidR="001D5F3D">
        <w:rPr>
          <w:rtl/>
          <w:lang w:bidi="ar-KW"/>
        </w:rPr>
        <w:t>،</w:t>
      </w:r>
      <w:r w:rsidRPr="003D47FA">
        <w:rPr>
          <w:rtl/>
          <w:lang w:bidi="ar-KW"/>
        </w:rPr>
        <w:t xml:space="preserve"> وإن قبل الحوادث انتفى عنه الكمال المطلق</w:t>
      </w:r>
      <w:r w:rsidR="001D5F3D">
        <w:rPr>
          <w:rtl/>
          <w:lang w:bidi="ar-KW"/>
        </w:rPr>
        <w:t>،</w:t>
      </w:r>
      <w:r w:rsidRPr="003D47FA">
        <w:rPr>
          <w:rtl/>
          <w:lang w:bidi="ar-KW"/>
        </w:rPr>
        <w:t xml:space="preserve"> لأنه قبل التغير من حال إلى حال</w:t>
      </w:r>
      <w:r w:rsidR="001D5F3D">
        <w:rPr>
          <w:rtl/>
          <w:lang w:bidi="ar-KW"/>
        </w:rPr>
        <w:t>،</w:t>
      </w:r>
      <w:r w:rsidRPr="003D47FA">
        <w:rPr>
          <w:rtl/>
          <w:lang w:bidi="ar-KW"/>
        </w:rPr>
        <w:t xml:space="preserve"> فإن تغير إلى زيادة كان قبل الزيادة ناقصا والكمال المطلق لا يقبل النقصان</w:t>
      </w:r>
      <w:r w:rsidR="001D5F3D">
        <w:rPr>
          <w:rtl/>
          <w:lang w:bidi="ar-KW"/>
        </w:rPr>
        <w:t>،</w:t>
      </w:r>
      <w:r w:rsidRPr="003D47FA">
        <w:rPr>
          <w:rtl/>
          <w:lang w:bidi="ar-KW"/>
        </w:rPr>
        <w:t xml:space="preserve"> لو قبل النقص لم يكن إلها له الكمال المطلق</w:t>
      </w:r>
      <w:r w:rsidR="001D5F3D">
        <w:rPr>
          <w:rtl/>
          <w:lang w:bidi="ar-KW"/>
        </w:rPr>
        <w:t>،</w:t>
      </w:r>
      <w:r w:rsidRPr="003D47FA">
        <w:rPr>
          <w:rtl/>
          <w:lang w:bidi="ar-KW"/>
        </w:rPr>
        <w:t xml:space="preserve"> </w:t>
      </w:r>
      <w:r w:rsidRPr="003D47FA">
        <w:rPr>
          <w:u w:val="single"/>
          <w:rtl/>
          <w:lang w:bidi="ar-KW"/>
        </w:rPr>
        <w:t>والكمال المطلق لا يقبل الحد ولا التناهي ولا البدايات ولا النهايات</w:t>
      </w:r>
      <w:r w:rsidR="001D5F3D">
        <w:rPr>
          <w:u w:val="single"/>
          <w:rtl/>
          <w:lang w:bidi="ar-KW"/>
        </w:rPr>
        <w:t>،</w:t>
      </w:r>
      <w:r w:rsidRPr="003D47FA">
        <w:rPr>
          <w:rtl/>
          <w:lang w:bidi="ar-KW"/>
        </w:rPr>
        <w:t xml:space="preserve"> الحد معناه التناهي</w:t>
      </w:r>
      <w:r w:rsidR="001D5F3D">
        <w:rPr>
          <w:rtl/>
          <w:lang w:bidi="ar-KW"/>
        </w:rPr>
        <w:t>،</w:t>
      </w:r>
      <w:r w:rsidRPr="003D47FA">
        <w:rPr>
          <w:rtl/>
          <w:lang w:bidi="ar-KW"/>
        </w:rPr>
        <w:t xml:space="preserve"> والتناهي نقص يضاد الكمال المطلق</w:t>
      </w:r>
      <w:r w:rsidR="001D5F3D">
        <w:rPr>
          <w:rtl/>
          <w:lang w:bidi="ar-KW"/>
        </w:rPr>
        <w:t>،</w:t>
      </w:r>
      <w:r w:rsidRPr="003D47FA">
        <w:rPr>
          <w:rtl/>
          <w:lang w:bidi="ar-KW"/>
        </w:rPr>
        <w:t xml:space="preserve"> لأنّ الكمال المطلق أن لا يكون للشيء حد ونهاية ينتهي إليه</w:t>
      </w:r>
      <w:r w:rsidR="001D5F3D">
        <w:rPr>
          <w:rtl/>
          <w:lang w:bidi="ar-KW"/>
        </w:rPr>
        <w:t>،</w:t>
      </w:r>
      <w:r w:rsidRPr="003D47FA">
        <w:rPr>
          <w:rtl/>
          <w:lang w:bidi="ar-KW"/>
        </w:rPr>
        <w:t xml:space="preserve"> وإلا جاز أن يكون فوقه ما هو أكبر منه</w:t>
      </w:r>
      <w:r w:rsidR="001D5F3D">
        <w:rPr>
          <w:rtl/>
          <w:lang w:bidi="ar-KW"/>
        </w:rPr>
        <w:t>،</w:t>
      </w:r>
      <w:r w:rsidRPr="003D47FA">
        <w:rPr>
          <w:rtl/>
          <w:lang w:bidi="ar-KW"/>
        </w:rPr>
        <w:t xml:space="preserve"> والكمال المطلق أكبر من كل تصور</w:t>
      </w:r>
      <w:r w:rsidR="001D5F3D">
        <w:rPr>
          <w:rtl/>
          <w:lang w:bidi="ar-KW"/>
        </w:rPr>
        <w:t>،</w:t>
      </w:r>
      <w:r w:rsidRPr="003D47FA">
        <w:rPr>
          <w:rtl/>
          <w:lang w:bidi="ar-KW"/>
        </w:rPr>
        <w:t xml:space="preserve"> وأكبر من كل حد</w:t>
      </w:r>
      <w:r w:rsidR="001D5F3D">
        <w:rPr>
          <w:rtl/>
          <w:lang w:bidi="ar-KW"/>
        </w:rPr>
        <w:t>،</w:t>
      </w:r>
      <w:r w:rsidRPr="003D47FA">
        <w:rPr>
          <w:rtl/>
          <w:lang w:bidi="ar-KW"/>
        </w:rPr>
        <w:t xml:space="preserve"> وأكبر من كل مقدار</w:t>
      </w:r>
      <w:r w:rsidR="001D5F3D">
        <w:rPr>
          <w:rtl/>
          <w:lang w:bidi="ar-KW"/>
        </w:rPr>
        <w:t>،</w:t>
      </w:r>
      <w:r w:rsidRPr="003D47FA">
        <w:rPr>
          <w:rtl/>
          <w:lang w:bidi="ar-KW"/>
        </w:rPr>
        <w:t xml:space="preserve"> وأكبر من كل نهاية</w:t>
      </w:r>
      <w:r w:rsidR="001D5F3D">
        <w:rPr>
          <w:rtl/>
          <w:lang w:bidi="ar-KW"/>
        </w:rPr>
        <w:t>،</w:t>
      </w:r>
      <w:r w:rsidRPr="003D47FA">
        <w:rPr>
          <w:rtl/>
          <w:lang w:bidi="ar-KW"/>
        </w:rPr>
        <w:t xml:space="preserve"> الله تعالى له الكمال المطلق في صفاته لا تتناهى ولا حد لها</w:t>
      </w:r>
      <w:r w:rsidR="001D5F3D">
        <w:rPr>
          <w:rtl/>
          <w:lang w:bidi="ar-KW"/>
        </w:rPr>
        <w:t>،</w:t>
      </w:r>
      <w:r w:rsidRPr="003D47FA">
        <w:rPr>
          <w:rtl/>
          <w:lang w:bidi="ar-KW"/>
        </w:rPr>
        <w:t xml:space="preserve"> فلا حد لعلمه</w:t>
      </w:r>
      <w:r w:rsidR="001D5F3D">
        <w:rPr>
          <w:rtl/>
          <w:lang w:bidi="ar-KW"/>
        </w:rPr>
        <w:t>،</w:t>
      </w:r>
      <w:r w:rsidRPr="003D47FA">
        <w:rPr>
          <w:rtl/>
          <w:lang w:bidi="ar-KW"/>
        </w:rPr>
        <w:t xml:space="preserve"> ولا حد لقدرته</w:t>
      </w:r>
      <w:r w:rsidR="001D5F3D">
        <w:rPr>
          <w:rtl/>
          <w:lang w:bidi="ar-KW"/>
        </w:rPr>
        <w:t>،</w:t>
      </w:r>
      <w:r w:rsidRPr="003D47FA">
        <w:rPr>
          <w:rtl/>
          <w:lang w:bidi="ar-KW"/>
        </w:rPr>
        <w:t xml:space="preserve"> ولا حد لرحمته</w:t>
      </w:r>
      <w:r w:rsidR="001D5F3D">
        <w:rPr>
          <w:rtl/>
          <w:lang w:bidi="ar-KW"/>
        </w:rPr>
        <w:t>،</w:t>
      </w:r>
      <w:r w:rsidRPr="003D47FA">
        <w:rPr>
          <w:rtl/>
          <w:lang w:bidi="ar-KW"/>
        </w:rPr>
        <w:t xml:space="preserve"> ولا حد لعزته</w:t>
      </w:r>
      <w:r w:rsidR="001D5F3D">
        <w:rPr>
          <w:rtl/>
          <w:lang w:bidi="ar-KW"/>
        </w:rPr>
        <w:t>،</w:t>
      </w:r>
      <w:r w:rsidRPr="003D47FA">
        <w:rPr>
          <w:rtl/>
          <w:lang w:bidi="ar-KW"/>
        </w:rPr>
        <w:t xml:space="preserve"> ومن كانت تلك صفاته</w:t>
      </w:r>
      <w:r w:rsidR="001D5F3D">
        <w:rPr>
          <w:rtl/>
          <w:lang w:bidi="ar-KW"/>
        </w:rPr>
        <w:t>،</w:t>
      </w:r>
      <w:r w:rsidRPr="003D47FA">
        <w:rPr>
          <w:rtl/>
          <w:lang w:bidi="ar-KW"/>
        </w:rPr>
        <w:t xml:space="preserve"> فلا حد لجناب ذاته</w:t>
      </w:r>
      <w:r w:rsidR="001D5F3D">
        <w:rPr>
          <w:rtl/>
          <w:lang w:bidi="ar-KW"/>
        </w:rPr>
        <w:t>،</w:t>
      </w:r>
      <w:r w:rsidRPr="003D47FA">
        <w:rPr>
          <w:rtl/>
          <w:lang w:bidi="ar-KW"/>
        </w:rPr>
        <w:t xml:space="preserve"> له الكمال المطلق في جناب ذاته وأسمائه وصفاته</w:t>
      </w:r>
      <w:r w:rsidR="001D5F3D">
        <w:rPr>
          <w:rtl/>
          <w:lang w:bidi="ar-KW"/>
        </w:rPr>
        <w:t>،</w:t>
      </w:r>
      <w:r w:rsidRPr="003D47FA">
        <w:rPr>
          <w:rtl/>
          <w:lang w:bidi="ar-KW"/>
        </w:rPr>
        <w:t xml:space="preserve"> الكمال المطلق يضاد الحد والتناهي</w:t>
      </w:r>
      <w:r w:rsidR="001D5F3D">
        <w:rPr>
          <w:rtl/>
          <w:lang w:bidi="ar-KW"/>
        </w:rPr>
        <w:t>،</w:t>
      </w:r>
      <w:r w:rsidRPr="003D47FA">
        <w:rPr>
          <w:rtl/>
          <w:lang w:bidi="ar-KW"/>
        </w:rPr>
        <w:t xml:space="preserve"> لان كل ما يقبل الحد فهو محدود</w:t>
      </w:r>
      <w:r w:rsidR="001D5F3D">
        <w:rPr>
          <w:rtl/>
          <w:lang w:bidi="ar-KW"/>
        </w:rPr>
        <w:t>،</w:t>
      </w:r>
      <w:r w:rsidRPr="003D47FA">
        <w:rPr>
          <w:rtl/>
          <w:lang w:bidi="ar-KW"/>
        </w:rPr>
        <w:t xml:space="preserve"> وما يحد شيء بحد إلا وهو متناهي الذات</w:t>
      </w:r>
      <w:r w:rsidR="001D5F3D">
        <w:rPr>
          <w:rtl/>
          <w:lang w:bidi="ar-KW"/>
        </w:rPr>
        <w:t>،</w:t>
      </w:r>
      <w:r w:rsidRPr="003D47FA">
        <w:rPr>
          <w:rtl/>
          <w:lang w:bidi="ar-KW"/>
        </w:rPr>
        <w:t xml:space="preserve"> وكل 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 لا حد له فيها فبالتالي فلا حد لكماله المطلق</w:t>
      </w:r>
      <w:r w:rsidR="001D5F3D">
        <w:rPr>
          <w:rtl/>
          <w:lang w:bidi="ar-KW"/>
        </w:rPr>
        <w:t>،</w:t>
      </w:r>
      <w:r w:rsidRPr="003D47FA">
        <w:rPr>
          <w:rtl/>
          <w:lang w:bidi="ar-KW"/>
        </w:rPr>
        <w:t xml:space="preserve"> منزه عن الحد والمقدار والحصر والنهاية</w:t>
      </w:r>
      <w:r w:rsidR="001D5F3D">
        <w:rPr>
          <w:rtl/>
          <w:lang w:bidi="ar-KW"/>
        </w:rPr>
        <w:t>،</w:t>
      </w:r>
      <w:r w:rsidRPr="003D47FA">
        <w:rPr>
          <w:rtl/>
          <w:lang w:bidi="ar-KW"/>
        </w:rPr>
        <w:t xml:space="preserve"> </w:t>
      </w:r>
    </w:p>
    <w:p w14:paraId="1D6F2A79" w14:textId="488E4BA6" w:rsidR="00290392" w:rsidRPr="003D47FA" w:rsidRDefault="00BD1148" w:rsidP="00687F26">
      <w:pPr>
        <w:rPr>
          <w:rtl/>
        </w:rPr>
      </w:pPr>
      <w:r w:rsidRPr="00DB61BC">
        <w:rPr>
          <w:b/>
          <w:bCs/>
          <w:kern w:val="0"/>
          <w:sz w:val="32"/>
          <w:szCs w:val="32"/>
          <w:highlight w:val="yellow"/>
          <w:u w:val="single"/>
          <w:rtl/>
        </w:rPr>
        <w:t>[المفتاح الثالث عشر]:</w:t>
      </w:r>
      <w:r w:rsidRPr="003D47FA">
        <w:rPr>
          <w:b/>
          <w:bCs/>
          <w:kern w:val="0"/>
          <w:rtl/>
        </w:rPr>
        <w:t xml:space="preserve"> </w:t>
      </w:r>
      <w:r w:rsidRPr="003D47FA">
        <w:rPr>
          <w:bCs/>
          <w:rtl/>
        </w:rPr>
        <w:t>{لَمْ يَلِدْ وَلَمْ يُولَدْ}:</w:t>
      </w:r>
      <w:r w:rsidRPr="003D47FA">
        <w:rPr>
          <w:b/>
          <w:rtl/>
        </w:rPr>
        <w:t xml:space="preserve"> وصف الله تعالى بالقدم الأزلي (أول بلا ابتداء) وتنزيهه سبحانه عن الحدوث أو قبول الحوادث {</w:t>
      </w:r>
      <w:r w:rsidRPr="003D47FA">
        <w:rPr>
          <w:rtl/>
        </w:rPr>
        <w:t>لَمْ يَلِدْ} لا ينفصل منه شيء {وَلَمْ يُولَدْ} منزه عن الحدوث لأنه القديم الأزلي الذي لا يكون منه شيء ولا يكون هو من شيء</w:t>
      </w:r>
      <w:r w:rsidR="001D5F3D">
        <w:rPr>
          <w:rtl/>
        </w:rPr>
        <w:t>،</w:t>
      </w:r>
      <w:r w:rsidRPr="003D47FA">
        <w:rPr>
          <w:rtl/>
        </w:rPr>
        <w:t xml:space="preserve"> </w:t>
      </w:r>
      <w:r w:rsidRPr="003D47FA">
        <w:rPr>
          <w:rtl/>
          <w:lang w:bidi="ar-KW"/>
        </w:rPr>
        <w:t>تقدس أن يكون منه شيء مخلوق وتقدس أن يقبل جناب ذاته الحدوث</w:t>
      </w:r>
      <w:r w:rsidR="001D5F3D">
        <w:rPr>
          <w:rtl/>
          <w:lang w:bidi="ar-KW"/>
        </w:rPr>
        <w:t>،</w:t>
      </w:r>
      <w:r w:rsidRPr="003D47FA">
        <w:rPr>
          <w:rtl/>
          <w:lang w:bidi="ar-KW"/>
        </w:rPr>
        <w:t xml:space="preserve"> </w:t>
      </w:r>
      <w:r w:rsidRPr="003D47FA">
        <w:rPr>
          <w:b/>
          <w:bCs/>
          <w:u w:val="single"/>
          <w:rtl/>
          <w:lang w:bidi="ar-KW"/>
        </w:rPr>
        <w:t>(معاني القدم الأزلي لله)</w:t>
      </w:r>
      <w:r w:rsidRPr="003D47FA">
        <w:rPr>
          <w:b/>
          <w:bCs/>
          <w:rtl/>
          <w:lang w:bidi="ar-KW"/>
        </w:rPr>
        <w:t>:</w:t>
      </w:r>
      <w:r w:rsidRPr="003D47FA">
        <w:rPr>
          <w:rtl/>
          <w:lang w:bidi="ar-KW"/>
        </w:rPr>
        <w:t xml:space="preserve"> القدم الأزلي هو الأولية التي جاءت في قول الله</w:t>
      </w:r>
      <w:r w:rsidRPr="003D47FA">
        <w:rPr>
          <w:rFonts w:eastAsia="Times New Roman"/>
          <w:rtl/>
        </w:rPr>
        <w:t xml:space="preserve"> تعالى</w:t>
      </w:r>
      <w:r w:rsidRPr="003D47FA">
        <w:rPr>
          <w:rFonts w:eastAsia="Times New Roman"/>
          <w:rtl/>
          <w:lang w:bidi="ar-QA"/>
        </w:rPr>
        <w:t xml:space="preserve">: </w:t>
      </w:r>
      <w:r w:rsidRPr="003D47FA">
        <w:rPr>
          <w:rFonts w:eastAsia="Times New Roman"/>
          <w:rtl/>
        </w:rPr>
        <w:t>{هُوَ الأَوَّلُ وَالآخِرُ وَالظَّاهِرُ وَالْبَاطِنُ وَهُوَ بِكُلِّ شَيْءٍ عَلِيمٌ} [الحديد: 3]</w:t>
      </w:r>
      <w:r w:rsidR="001D5F3D">
        <w:rPr>
          <w:rFonts w:eastAsia="Times New Roman"/>
          <w:rtl/>
        </w:rPr>
        <w:t>،</w:t>
      </w:r>
      <w:r w:rsidRPr="003D47FA">
        <w:rPr>
          <w:rtl/>
        </w:rPr>
        <w:t xml:space="preserve"> وقوله صلى الله عليه وسلم: (اللهم أنت الأوَّلُ فليس قبلَك شيء</w:t>
      </w:r>
      <w:r w:rsidR="001D5F3D">
        <w:rPr>
          <w:rtl/>
        </w:rPr>
        <w:t>،</w:t>
      </w:r>
      <w:r w:rsidRPr="003D47FA">
        <w:rPr>
          <w:rtl/>
        </w:rPr>
        <w:t xml:space="preserve"> وأنت الآخِر فليس بعدَك شيء) [أخرجه مسلم]</w:t>
      </w:r>
      <w:r w:rsidR="001D5F3D">
        <w:rPr>
          <w:rtl/>
        </w:rPr>
        <w:t>،</w:t>
      </w:r>
      <w:r w:rsidRPr="003D47FA">
        <w:rPr>
          <w:rtl/>
        </w:rPr>
        <w:t xml:space="preserve"> وقوله صلى الله عليه وسلم: (</w:t>
      </w:r>
      <w:r w:rsidRPr="003D47FA">
        <w:rPr>
          <w:rFonts w:eastAsia="Times New Roman"/>
          <w:rtl/>
        </w:rPr>
        <w:t>كان الله ولم يكن شيء قبله</w:t>
      </w:r>
      <w:r w:rsidRPr="003D47FA">
        <w:rPr>
          <w:rtl/>
        </w:rPr>
        <w:t>) [</w:t>
      </w:r>
      <w:r w:rsidRPr="003D47FA">
        <w:rPr>
          <w:rFonts w:eastAsia="Times New Roman"/>
          <w:rtl/>
        </w:rPr>
        <w:t>البخاري ومسلم]</w:t>
      </w:r>
      <w:r w:rsidR="001D5F3D">
        <w:rPr>
          <w:rtl/>
        </w:rPr>
        <w:t>،</w:t>
      </w:r>
      <w:r w:rsidRPr="003D47FA">
        <w:rPr>
          <w:rtl/>
        </w:rPr>
        <w:t xml:space="preserve"> ومعناه</w:t>
      </w:r>
      <w:r w:rsidR="00AB6BA0">
        <w:rPr>
          <w:rtl/>
        </w:rPr>
        <w:t xml:space="preserve"> أنه </w:t>
      </w:r>
      <w:r w:rsidRPr="003D47FA">
        <w:rPr>
          <w:rtl/>
        </w:rPr>
        <w:t>لا أول لوجوده تعالى وأنه لم يسبقه عدم</w:t>
      </w:r>
      <w:r w:rsidR="001D5F3D">
        <w:rPr>
          <w:rtl/>
        </w:rPr>
        <w:t>،</w:t>
      </w:r>
      <w:r w:rsidRPr="003D47FA">
        <w:rPr>
          <w:rtl/>
        </w:rPr>
        <w:t xml:space="preserve"> ومن الأدلة على القدم الأزلي لله تعالى: قوله صلى الله عليه وسلم: (أعوذ بالله العظيم وبوجهه الكريم وسلطانه القديم من الشيطان الرجيم) [أخرجه أبو داود ح (466)]</w:t>
      </w:r>
      <w:r w:rsidR="001D5F3D">
        <w:rPr>
          <w:rtl/>
        </w:rPr>
        <w:t>،</w:t>
      </w:r>
      <w:r w:rsidRPr="003D47FA">
        <w:rPr>
          <w:rtl/>
        </w:rPr>
        <w:t xml:space="preserve"> وفيه وصف سلطان الله عَزَّ وجلَّ بالقِدَم</w:t>
      </w:r>
      <w:r w:rsidR="001D5F3D">
        <w:rPr>
          <w:rtl/>
        </w:rPr>
        <w:t>،</w:t>
      </w:r>
      <w:r w:rsidRPr="003D47FA">
        <w:rPr>
          <w:rtl/>
        </w:rPr>
        <w:t xml:space="preserve"> وقدم السلطان يعني قدم صاحب السلطان سبحانه</w:t>
      </w:r>
      <w:r w:rsidR="001D5F3D">
        <w:rPr>
          <w:rtl/>
        </w:rPr>
        <w:t>،</w:t>
      </w:r>
      <w:r w:rsidRPr="003D47FA">
        <w:rPr>
          <w:rtl/>
        </w:rPr>
        <w:t xml:space="preserve"> وذلك يستلزم قدم جناب ذاته وأسماءه وصفاته</w:t>
      </w:r>
      <w:r w:rsidR="001D5F3D">
        <w:rPr>
          <w:rtl/>
        </w:rPr>
        <w:t>،</w:t>
      </w:r>
      <w:r w:rsidRPr="003D47FA">
        <w:rPr>
          <w:rtl/>
        </w:rPr>
        <w:t xml:space="preserve"> و (القِدمُ) معناهُ الأزلية</w:t>
      </w:r>
      <w:r w:rsidR="001D5F3D">
        <w:rPr>
          <w:rtl/>
        </w:rPr>
        <w:t>،</w:t>
      </w:r>
      <w:r w:rsidRPr="003D47FA">
        <w:rPr>
          <w:rtl/>
        </w:rPr>
        <w:t xml:space="preserve"> لا ابتداءَ لوجودِهِ</w:t>
      </w:r>
      <w:r w:rsidR="001D5F3D">
        <w:rPr>
          <w:rtl/>
        </w:rPr>
        <w:t>،</w:t>
      </w:r>
      <w:r w:rsidRPr="003D47FA">
        <w:rPr>
          <w:rtl/>
        </w:rPr>
        <w:t xml:space="preserve"> كان قبل المكان فلا يوصف بقدم المكان والله تعالى كانَ قبلَ الزمانِ فلا يوصفُ بقدمِ الزَّمَنِ فليس وجوده في مكان ولا يجري عليه زمان لأنه سابق لهما وهو خالقهما</w:t>
      </w:r>
      <w:r w:rsidR="001D5F3D">
        <w:rPr>
          <w:rtl/>
        </w:rPr>
        <w:t>،</w:t>
      </w:r>
      <w:r w:rsidRPr="003D47FA">
        <w:rPr>
          <w:rtl/>
        </w:rPr>
        <w:t xml:space="preserve"> </w:t>
      </w:r>
      <w:r w:rsidRPr="003D47FA">
        <w:rPr>
          <w:b/>
          <w:bCs/>
          <w:rtl/>
        </w:rPr>
        <w:t>[</w:t>
      </w:r>
      <w:r w:rsidRPr="003D47FA">
        <w:rPr>
          <w:rFonts w:eastAsia="Times New Roman"/>
          <w:b/>
          <w:bCs/>
          <w:rtl/>
        </w:rPr>
        <w:t>أخص صفات (</w:t>
      </w:r>
      <w:r w:rsidRPr="003D47FA">
        <w:rPr>
          <w:b/>
          <w:bCs/>
          <w:rtl/>
        </w:rPr>
        <w:t>القديم الذاتي)]:</w:t>
      </w:r>
      <w:r w:rsidR="00AB6BA0">
        <w:rPr>
          <w:b/>
          <w:bCs/>
          <w:rtl/>
        </w:rPr>
        <w:t xml:space="preserve"> أنه </w:t>
      </w:r>
      <w:r w:rsidRPr="003D47FA">
        <w:rPr>
          <w:rtl/>
        </w:rPr>
        <w:t>لا يقبل الحدوث</w:t>
      </w:r>
      <w:r w:rsidR="001D5F3D">
        <w:rPr>
          <w:rtl/>
        </w:rPr>
        <w:t>،</w:t>
      </w:r>
      <w:r w:rsidRPr="003D47FA">
        <w:rPr>
          <w:rtl/>
        </w:rPr>
        <w:t xml:space="preserve"> ولو قبل الحدوث لم يكن قديما أزليا</w:t>
      </w:r>
      <w:r w:rsidR="001D5F3D">
        <w:rPr>
          <w:rtl/>
        </w:rPr>
        <w:t>،</w:t>
      </w:r>
      <w:r w:rsidRPr="003D47FA">
        <w:rPr>
          <w:rtl/>
        </w:rPr>
        <w:t xml:space="preserve"> ولو قبل الحدوث لم يُؤمن عليه من الفناء</w:t>
      </w:r>
      <w:r w:rsidR="001D5F3D">
        <w:rPr>
          <w:rtl/>
        </w:rPr>
        <w:t>،</w:t>
      </w:r>
      <w:r w:rsidRPr="003D47FA">
        <w:rPr>
          <w:rtl/>
        </w:rPr>
        <w:t xml:space="preserve"> والحوادث نقص يضاد الكمال المتمثل في القدم الذاتي للذات</w:t>
      </w:r>
      <w:r w:rsidR="001D5F3D">
        <w:rPr>
          <w:rtl/>
        </w:rPr>
        <w:t>،</w:t>
      </w:r>
      <w:r w:rsidRPr="003D47FA">
        <w:rPr>
          <w:rtl/>
        </w:rPr>
        <w:t xml:space="preserve"> </w:t>
      </w:r>
      <w:r w:rsidRPr="003D47FA">
        <w:rPr>
          <w:rFonts w:eastAsia="Times New Roman"/>
          <w:rtl/>
        </w:rPr>
        <w:t>الأول الذي له القدم الأزلي لا سبيل للحدوث إليه فليس في صفاته شيء حادث</w:t>
      </w:r>
      <w:r w:rsidR="001D5F3D">
        <w:rPr>
          <w:rFonts w:eastAsia="Times New Roman"/>
          <w:rtl/>
        </w:rPr>
        <w:t>،</w:t>
      </w:r>
      <w:r w:rsidRPr="003D47FA">
        <w:rPr>
          <w:rFonts w:eastAsia="Times New Roman"/>
          <w:rtl/>
        </w:rPr>
        <w:t xml:space="preserve"> ولو قبل الحوادث لم يؤمن عليه من الفناء</w:t>
      </w:r>
      <w:r w:rsidR="001D5F3D">
        <w:rPr>
          <w:rFonts w:eastAsia="Times New Roman"/>
          <w:rtl/>
        </w:rPr>
        <w:t>،</w:t>
      </w:r>
      <w:r w:rsidRPr="003D47FA">
        <w:rPr>
          <w:rFonts w:eastAsia="Times New Roman"/>
          <w:rtl/>
        </w:rPr>
        <w:t xml:space="preserve"> لأنّ ما يقبل الحوادث يقبل الفناء</w:t>
      </w:r>
      <w:r w:rsidR="001D5F3D">
        <w:rPr>
          <w:rFonts w:eastAsia="Times New Roman"/>
          <w:rtl/>
        </w:rPr>
        <w:t>،</w:t>
      </w:r>
      <w:r w:rsidRPr="003D47FA">
        <w:rPr>
          <w:rFonts w:eastAsia="Times New Roman"/>
          <w:rtl/>
        </w:rPr>
        <w:t xml:space="preserve"> </w:t>
      </w:r>
      <w:r w:rsidRPr="003D47FA">
        <w:rPr>
          <w:rFonts w:eastAsia="Times New Roman"/>
          <w:b/>
          <w:bCs/>
          <w:u w:val="single"/>
          <w:rtl/>
        </w:rPr>
        <w:t>(</w:t>
      </w:r>
      <w:r w:rsidRPr="003D47FA">
        <w:rPr>
          <w:b/>
          <w:bCs/>
          <w:u w:val="single"/>
          <w:rtl/>
        </w:rPr>
        <w:t>القدم الذاتي)</w:t>
      </w:r>
      <w:r w:rsidRPr="003D47FA">
        <w:rPr>
          <w:u w:val="single"/>
          <w:rtl/>
        </w:rPr>
        <w:t xml:space="preserve"> يمنع من الحد والبداية والنهاية</w:t>
      </w:r>
      <w:r w:rsidR="001D5F3D">
        <w:rPr>
          <w:u w:val="single"/>
          <w:rtl/>
        </w:rPr>
        <w:t>،</w:t>
      </w:r>
      <w:r w:rsidRPr="003D47FA">
        <w:rPr>
          <w:u w:val="single"/>
          <w:rtl/>
        </w:rPr>
        <w:t xml:space="preserve"> لان ما له حد فهو محدث لقبوله الحد</w:t>
      </w:r>
      <w:r w:rsidR="001D5F3D">
        <w:rPr>
          <w:u w:val="single"/>
          <w:rtl/>
        </w:rPr>
        <w:t>،</w:t>
      </w:r>
      <w:r w:rsidRPr="003D47FA">
        <w:rPr>
          <w:u w:val="single"/>
          <w:rtl/>
        </w:rPr>
        <w:t xml:space="preserve"> وما له بداية فهو محدث لقبوله البداية</w:t>
      </w:r>
      <w:r w:rsidR="001D5F3D">
        <w:rPr>
          <w:u w:val="single"/>
          <w:rtl/>
        </w:rPr>
        <w:t>،</w:t>
      </w:r>
      <w:r w:rsidRPr="003D47FA">
        <w:rPr>
          <w:u w:val="single"/>
          <w:rtl/>
        </w:rPr>
        <w:t xml:space="preserve"> وما له نهاية فهو محدث لقبوله النهاية</w:t>
      </w:r>
      <w:r w:rsidR="001D5F3D">
        <w:rPr>
          <w:u w:val="single"/>
          <w:rtl/>
        </w:rPr>
        <w:t>،</w:t>
      </w:r>
      <w:r w:rsidRPr="003D47FA">
        <w:rPr>
          <w:rtl/>
        </w:rPr>
        <w:t xml:space="preserve"> </w:t>
      </w:r>
      <w:r w:rsidRPr="003D47FA">
        <w:rPr>
          <w:rFonts w:eastAsia="Times New Roman"/>
          <w:b/>
          <w:bCs/>
          <w:u w:val="single"/>
          <w:rtl/>
        </w:rPr>
        <w:t>(</w:t>
      </w:r>
      <w:r w:rsidRPr="003D47FA">
        <w:rPr>
          <w:b/>
          <w:bCs/>
          <w:u w:val="single"/>
          <w:rtl/>
        </w:rPr>
        <w:t>القدم الذاتي)</w:t>
      </w:r>
      <w:r w:rsidRPr="003D47FA">
        <w:rPr>
          <w:u w:val="single"/>
          <w:rtl/>
        </w:rPr>
        <w:t xml:space="preserve"> يمنع من الصور والأشكال لان ما له صورة فهو محدث لقبوله التركيب لان الصور لا تنشأ إلا من التركيب</w:t>
      </w:r>
      <w:r w:rsidR="001D5F3D">
        <w:rPr>
          <w:u w:val="single"/>
          <w:rtl/>
        </w:rPr>
        <w:t>،</w:t>
      </w:r>
      <w:r w:rsidRPr="003D47FA">
        <w:rPr>
          <w:u w:val="single"/>
          <w:rtl/>
        </w:rPr>
        <w:t xml:space="preserve"> قال تعالى: {في أي صورة ما شاء ركبك}</w:t>
      </w:r>
      <w:r w:rsidR="001D5F3D">
        <w:rPr>
          <w:u w:val="single"/>
          <w:rtl/>
        </w:rPr>
        <w:t>،</w:t>
      </w:r>
      <w:r w:rsidRPr="003D47FA">
        <w:rPr>
          <w:rtl/>
        </w:rPr>
        <w:t xml:space="preserve"> </w:t>
      </w:r>
      <w:r w:rsidRPr="003D47FA">
        <w:rPr>
          <w:b/>
          <w:bCs/>
          <w:rtl/>
        </w:rPr>
        <w:t>(القدم الذاتي)</w:t>
      </w:r>
      <w:r w:rsidRPr="003D47FA">
        <w:rPr>
          <w:rtl/>
        </w:rPr>
        <w:t xml:space="preserve"> يمنع من التغير والحدوث ومن قبول الحوادث</w:t>
      </w:r>
      <w:r w:rsidR="001D5F3D">
        <w:rPr>
          <w:rtl/>
        </w:rPr>
        <w:t>،</w:t>
      </w:r>
      <w:r w:rsidRPr="003D47FA">
        <w:rPr>
          <w:rtl/>
        </w:rPr>
        <w:t xml:space="preserve"> (شرط القديم) أن يكون كذلك منزهاً عن الأفول الذي هو علامة التغير والحدوث وعدم القدم</w:t>
      </w:r>
      <w:r w:rsidR="001D5F3D">
        <w:rPr>
          <w:rtl/>
        </w:rPr>
        <w:t>،</w:t>
      </w:r>
      <w:r w:rsidRPr="003D47FA">
        <w:rPr>
          <w:rtl/>
        </w:rPr>
        <w:t xml:space="preserve"> المتغير لا يصلح أن تكون إلهاً ورباً خالقاً</w:t>
      </w:r>
      <w:r w:rsidR="001D5F3D">
        <w:rPr>
          <w:rtl/>
        </w:rPr>
        <w:t>،</w:t>
      </w:r>
      <w:r w:rsidRPr="003D47FA">
        <w:rPr>
          <w:rtl/>
        </w:rPr>
        <w:t xml:space="preserve"> </w:t>
      </w:r>
      <w:r w:rsidRPr="003D47FA">
        <w:rPr>
          <w:b/>
          <w:bCs/>
          <w:highlight w:val="yellow"/>
          <w:u w:val="double"/>
          <w:rtl/>
        </w:rPr>
        <w:t>وهذا هو الدليل الذي استعمله نبي الله إبراهيم عليه السلام في إثبات عدم ألوهية الشمس والقمر والكواكب</w:t>
      </w:r>
      <w:r w:rsidR="001D5F3D">
        <w:rPr>
          <w:b/>
          <w:bCs/>
          <w:u w:val="double"/>
          <w:rtl/>
        </w:rPr>
        <w:t>،</w:t>
      </w:r>
      <w:r w:rsidRPr="003D47FA">
        <w:rPr>
          <w:rtl/>
        </w:rPr>
        <w:t xml:space="preserve"> </w:t>
      </w:r>
      <w:r w:rsidRPr="003D47FA">
        <w:rPr>
          <w:rFonts w:eastAsia="Times New Roman"/>
          <w:kern w:val="0"/>
          <w:rtl/>
        </w:rPr>
        <w:t>قال في حق الكوكب: {قَالَ هَذَا رَبِّي فَلَمَّا أَفَلَ قَالَ لَا أُحِبُّ الْآفِلِينَ} [الأنعام: 76]</w:t>
      </w:r>
      <w:r w:rsidR="001D5F3D">
        <w:rPr>
          <w:rFonts w:eastAsia="Times New Roman"/>
          <w:kern w:val="0"/>
          <w:rtl/>
        </w:rPr>
        <w:t>،</w:t>
      </w:r>
      <w:r w:rsidRPr="003D47FA">
        <w:rPr>
          <w:rFonts w:eastAsia="Times New Roman"/>
          <w:kern w:val="0"/>
          <w:rtl/>
        </w:rPr>
        <w:t xml:space="preserve"> أي لا يصلح المتغير الآفل أن يكون إلها</w:t>
      </w:r>
      <w:r w:rsidR="001D5F3D">
        <w:rPr>
          <w:rFonts w:eastAsia="Times New Roman"/>
          <w:kern w:val="0"/>
          <w:rtl/>
        </w:rPr>
        <w:t>،</w:t>
      </w:r>
      <w:r w:rsidRPr="003D47FA">
        <w:rPr>
          <w:rFonts w:eastAsia="Times New Roman"/>
          <w:kern w:val="0"/>
          <w:rtl/>
        </w:rPr>
        <w:t xml:space="preserve"> ثم قال في حق</w:t>
      </w:r>
      <w:r w:rsidRPr="003D47FA">
        <w:rPr>
          <w:kern w:val="0"/>
          <w:rtl/>
          <w:lang w:bidi="ar-KW"/>
        </w:rPr>
        <w:t xml:space="preserve"> القمر: {</w:t>
      </w:r>
      <w:r w:rsidRPr="003D47FA">
        <w:rPr>
          <w:kern w:val="0"/>
          <w:rtl/>
        </w:rPr>
        <w:t>فَلَمَّا رَأَى الْقَمَرَ بَازِغًا قَالَ هَذَا رَبِّي فَلَمَّا أَفَلَ قَالَ لَئِنْ لَمْ يَهْدِنِي رَبِّي لَأَكُونَنَّ مِنَ الْقَوْمِ الضَّالِّينَ}</w:t>
      </w:r>
      <w:r w:rsidR="001D5F3D">
        <w:rPr>
          <w:kern w:val="0"/>
          <w:rtl/>
        </w:rPr>
        <w:t>،،</w:t>
      </w:r>
      <w:r w:rsidRPr="003D47FA">
        <w:rPr>
          <w:kern w:val="0"/>
          <w:rtl/>
          <w:lang w:bidi="ar-KW"/>
        </w:rPr>
        <w:t xml:space="preserve"> ثم قال في حق الشمس: {</w:t>
      </w:r>
      <w:r w:rsidRPr="003D47FA">
        <w:rPr>
          <w:kern w:val="0"/>
          <w:rtl/>
        </w:rPr>
        <w:t>فَلَمَّا رَأَى الشَّمْسَ بَازِغَةً قَالَ هَذَا رَبِّي هَذَا أَكْبَرُ فَلَمَّا أَفَلَتْ قَالَ يَا قَوْمِ إِنِّي بَرِيءٌ مِمَّا تُشْرِكُونَ}</w:t>
      </w:r>
      <w:r w:rsidR="001D5F3D">
        <w:rPr>
          <w:kern w:val="0"/>
          <w:rtl/>
        </w:rPr>
        <w:t>،</w:t>
      </w:r>
      <w:r w:rsidRPr="003D47FA">
        <w:rPr>
          <w:kern w:val="0"/>
          <w:rtl/>
        </w:rPr>
        <w:t xml:space="preserve"> </w:t>
      </w:r>
      <w:r w:rsidRPr="003D47FA">
        <w:rPr>
          <w:kern w:val="0"/>
          <w:rtl/>
          <w:lang w:bidi="ar-KW"/>
        </w:rPr>
        <w:t>قال ذلك كله لقومه تنبيها لهم على أن الكواكب والقمر والشمس لتغير حالها لا تصلح للإلهية وأن من اتخذها آلهة فهو ضال</w:t>
      </w:r>
      <w:r w:rsidR="001D5F3D">
        <w:rPr>
          <w:kern w:val="0"/>
          <w:rtl/>
          <w:lang w:bidi="ar-KW"/>
        </w:rPr>
        <w:t>،</w:t>
      </w:r>
      <w:r w:rsidRPr="003D47FA">
        <w:rPr>
          <w:kern w:val="0"/>
          <w:rtl/>
          <w:lang w:bidi="ar-KW"/>
        </w:rPr>
        <w:t xml:space="preserve"> </w:t>
      </w:r>
      <w:r w:rsidRPr="003D47FA">
        <w:rPr>
          <w:rtl/>
        </w:rPr>
        <w:t>وتنبيها لهم أن الله دائم لا يزول</w:t>
      </w:r>
      <w:r w:rsidR="001D5F3D">
        <w:rPr>
          <w:rtl/>
        </w:rPr>
        <w:t>،</w:t>
      </w:r>
      <w:r w:rsidRPr="003D47FA">
        <w:rPr>
          <w:rtl/>
        </w:rPr>
        <w:t xml:space="preserve"> وأن الزوال نقص لا يصلح للإله المتصف بالكمال وأن (الآفلين) أي الأرباب المنتقلين من مكان إلى مكان المتغيرين من حال إلى حال فإنهم بمعزل من استحقاق الربوبية والإلهية</w:t>
      </w:r>
      <w:r w:rsidR="001D5F3D">
        <w:rPr>
          <w:rtl/>
        </w:rPr>
        <w:t>،</w:t>
      </w:r>
      <w:r w:rsidRPr="003D47FA">
        <w:rPr>
          <w:rtl/>
        </w:rPr>
        <w:t xml:space="preserve"> وتنبيها على أن من غاب بعد الظهور كان حادثا مسخرا وليس برب أزلي أول ليس بمحدث</w:t>
      </w:r>
      <w:r w:rsidR="001D5F3D">
        <w:rPr>
          <w:rtl/>
        </w:rPr>
        <w:t>،</w:t>
      </w:r>
      <w:r w:rsidRPr="003D47FA">
        <w:rPr>
          <w:rtl/>
        </w:rPr>
        <w:t xml:space="preserve"> منزه عما لا يليق بذاته الأقدس من لوازم الإمكان ولواحق التغير والحدوث</w:t>
      </w:r>
      <w:r w:rsidR="001D5F3D">
        <w:rPr>
          <w:rtl/>
        </w:rPr>
        <w:t>،</w:t>
      </w:r>
      <w:r w:rsidRPr="003D47FA">
        <w:rPr>
          <w:rtl/>
        </w:rPr>
        <w:t xml:space="preserve"> ولهذا تبرأ من آلهتهم بقوله عليه السلام في سورة الأنعام</w:t>
      </w:r>
      <w:r w:rsidR="001D5F3D">
        <w:rPr>
          <w:rtl/>
        </w:rPr>
        <w:t>،</w:t>
      </w:r>
      <w:r w:rsidRPr="003D47FA">
        <w:rPr>
          <w:rtl/>
        </w:rPr>
        <w:t xml:space="preserve"> قال تعالى: {قَالَ يَا قَوْمِ إِنِّي بَرِيءٌ مِمَّا تُشْرِكُونَ * إِنِّي وَجَّهْتُ وَجْهِيَ لِلَّذِي فَطَرَ السَّمَوَاتِ وَالْأَرْضَ حَنِيفًا وَمَا أَنَا مِنَ الْمُشْرِكِينَ} [الأنعام: 78</w:t>
      </w:r>
      <w:r w:rsidR="001D5F3D">
        <w:rPr>
          <w:rtl/>
        </w:rPr>
        <w:t>،</w:t>
      </w:r>
      <w:r w:rsidRPr="003D47FA">
        <w:rPr>
          <w:rtl/>
        </w:rPr>
        <w:t xml:space="preserve"> 79]</w:t>
      </w:r>
      <w:r w:rsidR="001D5F3D">
        <w:rPr>
          <w:rtl/>
        </w:rPr>
        <w:t>،</w:t>
      </w:r>
      <w:r w:rsidRPr="003D47FA">
        <w:rPr>
          <w:rtl/>
        </w:rPr>
        <w:t xml:space="preserve"> ومعناه إني بريء مما تشركون من الأجرام المحدثة المحتاجة إلى محدث يحدثها ومخصص يخصصها بما تختص به</w:t>
      </w:r>
      <w:r w:rsidR="001D5F3D">
        <w:rPr>
          <w:rtl/>
        </w:rPr>
        <w:t>،</w:t>
      </w:r>
      <w:r w:rsidRPr="003D47FA">
        <w:rPr>
          <w:rtl/>
        </w:rPr>
        <w:t xml:space="preserve"> ثم لما تبرأ منها توجه إلى موجدها ومبدعها الذي دلت هذه الممكنات عليه فقال إني وجهت وجهي للذي فطر السموات والأرض حنيفا وما أنا من المشركين</w:t>
      </w:r>
      <w:r w:rsidR="001D5F3D">
        <w:rPr>
          <w:rtl/>
        </w:rPr>
        <w:t>،</w:t>
      </w:r>
      <w:r w:rsidRPr="003D47FA">
        <w:rPr>
          <w:rtl/>
        </w:rPr>
        <w:t xml:space="preserve"> </w:t>
      </w:r>
      <w:r w:rsidRPr="003D47FA">
        <w:rPr>
          <w:u w:val="single"/>
          <w:rtl/>
        </w:rPr>
        <w:t>ومن هذا الدليل نعلم أن من أخص صفات الإله الحق أن يكون قديما لا يتغير ولا يقبل الحوادث</w:t>
      </w:r>
      <w:r w:rsidR="001D5F3D">
        <w:rPr>
          <w:u w:val="single"/>
          <w:rtl/>
        </w:rPr>
        <w:t>،</w:t>
      </w:r>
      <w:r w:rsidRPr="003D47FA">
        <w:rPr>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1D5F3D">
        <w:rPr>
          <w:rtl/>
        </w:rPr>
        <w:t>،</w:t>
      </w:r>
      <w:r w:rsidRPr="003D47FA">
        <w:rPr>
          <w:rtl/>
        </w:rPr>
        <w:t xml:space="preserve"> فكل متغير يقبل الظهور تارة و الاختفاء تارة والتأثير تارة والزوال تارة أخري لا يصلح أن يكون إلها البتة</w:t>
      </w:r>
      <w:r w:rsidR="001D5F3D">
        <w:rPr>
          <w:rFonts w:eastAsia="Times New Roman"/>
          <w:rtl/>
        </w:rPr>
        <w:t>،</w:t>
      </w:r>
      <w:r w:rsidRPr="003D47FA">
        <w:rPr>
          <w:rFonts w:eastAsia="Times New Roman"/>
          <w:rtl/>
        </w:rPr>
        <w:t xml:space="preserve"> </w:t>
      </w:r>
      <w:r w:rsidRPr="003D47FA">
        <w:rPr>
          <w:b/>
          <w:bCs/>
          <w:rtl/>
        </w:rPr>
        <w:t>(جناب الذات الإلهي)</w:t>
      </w:r>
      <w:r w:rsidRPr="003D47FA">
        <w:rPr>
          <w:rtl/>
        </w:rPr>
        <w:t xml:space="preserve"> منزه عن التغير والحدوث</w:t>
      </w:r>
      <w:r w:rsidR="001D5F3D">
        <w:rPr>
          <w:rtl/>
        </w:rPr>
        <w:t>،</w:t>
      </w:r>
      <w:r w:rsidRPr="003D47FA">
        <w:rPr>
          <w:rtl/>
        </w:rPr>
        <w:t xml:space="preserve"> ومنزه عن قبول الحوادث</w:t>
      </w:r>
      <w:r w:rsidR="001D5F3D">
        <w:rPr>
          <w:rtl/>
        </w:rPr>
        <w:t>،</w:t>
      </w:r>
      <w:r w:rsidRPr="003D47FA">
        <w:rPr>
          <w:rtl/>
        </w:rPr>
        <w:t xml:space="preserve"> لأنه لو قبل شيء من الحوادث لكان جزء من جناب الذات حادث وهذا محال لأن الله تعالى أحد صمد لم يلد ولم يولد لا تقبل ذاته التجزؤ ويستحيل عليها قبول الحادث</w:t>
      </w:r>
      <w:r w:rsidR="001D5F3D">
        <w:rPr>
          <w:rtl/>
        </w:rPr>
        <w:t>،</w:t>
      </w:r>
      <w:r w:rsidRPr="003D47FA">
        <w:rPr>
          <w:rtl/>
        </w:rPr>
        <w:t xml:space="preserve"> </w:t>
      </w:r>
      <w:r w:rsidRPr="003D47FA">
        <w:rPr>
          <w:b/>
          <w:bCs/>
          <w:rtl/>
        </w:rPr>
        <w:t>ولهذا اتفق العارفون بأصول الدين وقواعد التنزيه</w:t>
      </w:r>
      <w:r w:rsidRPr="003D47FA">
        <w:rPr>
          <w:rtl/>
        </w:rPr>
        <w:t xml:space="preserve"> بأن ما قبل الحوادث فهو حادث</w:t>
      </w:r>
      <w:r w:rsidR="001D5F3D">
        <w:rPr>
          <w:rtl/>
        </w:rPr>
        <w:t>،</w:t>
      </w:r>
      <w:r w:rsidRPr="003D47FA">
        <w:rPr>
          <w:rtl/>
        </w:rPr>
        <w:t xml:space="preserve"> وانه ليس في جناب ذات الله تعالى محدث ولا مخلوق لأنه الاول الأزلي القديم سبحانه الخالق</w:t>
      </w:r>
      <w:r w:rsidRPr="003D47FA">
        <w:rPr>
          <w:rFonts w:eastAsiaTheme="minorEastAsia"/>
          <w:rtl/>
        </w:rPr>
        <w:t xml:space="preserve"> ومن دونه مخلوق</w:t>
      </w:r>
      <w:r w:rsidR="001D5F3D">
        <w:rPr>
          <w:rFonts w:eastAsiaTheme="minorEastAsia"/>
          <w:rtl/>
        </w:rPr>
        <w:t>،</w:t>
      </w:r>
      <w:r w:rsidRPr="003D47FA">
        <w:rPr>
          <w:rFonts w:eastAsiaTheme="minorEastAsia"/>
          <w:rtl/>
        </w:rPr>
        <w:t xml:space="preserve"> </w:t>
      </w:r>
      <w:r w:rsidRPr="003D47FA">
        <w:rPr>
          <w:rtl/>
        </w:rPr>
        <w:t>قبول الحوادث ينافي الأولية والأزلية التي يتصف بها ذات الله تقدس وتعالى</w:t>
      </w:r>
      <w:r w:rsidR="001D5F3D">
        <w:rPr>
          <w:rtl/>
        </w:rPr>
        <w:t>،</w:t>
      </w:r>
      <w:r w:rsidRPr="003D47FA">
        <w:rPr>
          <w:rtl/>
        </w:rPr>
        <w:t xml:space="preserve"> وينافي كمال الذات والصفات</w:t>
      </w:r>
      <w:r w:rsidR="001D5F3D">
        <w:rPr>
          <w:rtl/>
        </w:rPr>
        <w:t>،</w:t>
      </w:r>
      <w:r w:rsidRPr="003D47FA">
        <w:rPr>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sidR="001D5F3D">
        <w:rPr>
          <w:rtl/>
        </w:rPr>
        <w:t>،</w:t>
      </w:r>
      <w:r w:rsidRPr="003D47FA">
        <w:rPr>
          <w:rtl/>
        </w:rPr>
        <w:t xml:space="preserve"> </w:t>
      </w:r>
      <w:r w:rsidRPr="003D47FA">
        <w:rPr>
          <w:u w:val="single"/>
          <w:rtl/>
        </w:rPr>
        <w:t>أخص صفات القديم</w:t>
      </w:r>
      <w:r w:rsidRPr="003D47FA">
        <w:rPr>
          <w:rtl/>
        </w:rPr>
        <w:t xml:space="preserve"> أن لا يقبل الحادث وإلا كان حادثا مثله</w:t>
      </w:r>
      <w:r w:rsidR="001D5F3D">
        <w:rPr>
          <w:rtl/>
        </w:rPr>
        <w:t>،</w:t>
      </w:r>
      <w:r w:rsidRPr="003D47FA">
        <w:rPr>
          <w:rtl/>
        </w:rPr>
        <w:t xml:space="preserve"> ولو قبل </w:t>
      </w:r>
      <w:r w:rsidRPr="003D47FA">
        <w:rPr>
          <w:rFonts w:eastAsia="Times New Roman"/>
          <w:rtl/>
        </w:rPr>
        <w:t>الحادث - وهذا محال - لم يؤمن عليه الفناء</w:t>
      </w:r>
      <w:r w:rsidR="001D5F3D">
        <w:rPr>
          <w:rFonts w:eastAsia="Times New Roman"/>
          <w:rtl/>
        </w:rPr>
        <w:t>،</w:t>
      </w:r>
      <w:r w:rsidRPr="003D47FA">
        <w:rPr>
          <w:rFonts w:eastAsia="Times New Roman"/>
          <w:rtl/>
        </w:rPr>
        <w:t xml:space="preserve"> لأنّ الحادث يقبل الفناء</w:t>
      </w:r>
      <w:r w:rsidR="001D5F3D">
        <w:rPr>
          <w:rFonts w:eastAsia="Times New Roman"/>
          <w:rtl/>
        </w:rPr>
        <w:t>،</w:t>
      </w:r>
      <w:r w:rsidRPr="003D47FA">
        <w:rPr>
          <w:rtl/>
        </w:rPr>
        <w:t xml:space="preserve"> ولهذا يستحيل عليه أن يكون محلاًّ للحوادث</w:t>
      </w:r>
      <w:r w:rsidR="001D5F3D">
        <w:rPr>
          <w:rtl/>
        </w:rPr>
        <w:t>،</w:t>
      </w:r>
      <w:r w:rsidRPr="003D47FA">
        <w:rPr>
          <w:rtl/>
        </w:rPr>
        <w:t xml:space="preserve"> </w:t>
      </w:r>
      <w:r w:rsidRPr="003D47FA">
        <w:rPr>
          <w:b/>
          <w:bCs/>
          <w:rtl/>
        </w:rPr>
        <w:t xml:space="preserve">إنّ من يُجيز التغير والحدوث وقبول الحوادث على ذات الله تعالى فقد رغب عن ملة إبراهيم </w:t>
      </w:r>
      <w:r w:rsidRPr="003D47FA">
        <w:rPr>
          <w:rtl/>
        </w:rPr>
        <w:t>حيث خالف الحجة التي آتاها الله إبراهيم على قومه</w:t>
      </w:r>
      <w:r w:rsidR="001D5F3D">
        <w:rPr>
          <w:rtl/>
        </w:rPr>
        <w:t>،</w:t>
      </w:r>
      <w:r w:rsidRPr="003D47FA">
        <w:rPr>
          <w:rtl/>
        </w:rPr>
        <w:t xml:space="preserve"> من كون المتغير الذي يقبل الحوادث لا يكون إلها البته</w:t>
      </w:r>
      <w:r w:rsidR="001D5F3D">
        <w:rPr>
          <w:rtl/>
        </w:rPr>
        <w:t>،</w:t>
      </w:r>
      <w:r w:rsidRPr="003D47FA">
        <w:rPr>
          <w:rtl/>
        </w:rPr>
        <w:t xml:space="preserve"> وانّ قبول الحوادث بمعزل عن قدس الله الأعلى لدلالته على الحدوث والافتقار</w:t>
      </w:r>
      <w:r w:rsidR="001D5F3D">
        <w:rPr>
          <w:rtl/>
        </w:rPr>
        <w:t>،</w:t>
      </w:r>
      <w:r w:rsidRPr="003D47FA">
        <w:rPr>
          <w:rtl/>
        </w:rPr>
        <w:t xml:space="preserve"> وقد قال تعالى: {وَمَنْ يَرْغَبُ عَنْ مِلَّةِ إِبْرَاهِيمَ إِلَّا مَنْ سَفِهَ نَفْسَهُ} [البقرة:130]</w:t>
      </w:r>
      <w:r w:rsidR="001D5F3D">
        <w:rPr>
          <w:rtl/>
        </w:rPr>
        <w:t>،</w:t>
      </w:r>
      <w:r w:rsidRPr="003D47FA">
        <w:rPr>
          <w:rFonts w:eastAsia="Times New Roman"/>
          <w:b/>
          <w:bCs/>
          <w:rtl/>
        </w:rPr>
        <w:t xml:space="preserve"> و</w:t>
      </w:r>
      <w:r w:rsidRPr="003D47FA">
        <w:rPr>
          <w:b/>
          <w:bCs/>
          <w:rtl/>
        </w:rPr>
        <w:t>من الأدلة على بطلان كونه تعالى محلاًّ للحوادث</w:t>
      </w:r>
      <w:r w:rsidR="001D5F3D">
        <w:rPr>
          <w:rtl/>
        </w:rPr>
        <w:t>،</w:t>
      </w:r>
      <w:r w:rsidRPr="003D47FA">
        <w:rPr>
          <w:rtl/>
        </w:rPr>
        <w:t xml:space="preserve"> أنّ الحوادث هي ما يطرأ على الذات الحادثة من التغيّرات المختلفة</w:t>
      </w:r>
      <w:r w:rsidR="001D5F3D">
        <w:rPr>
          <w:rtl/>
        </w:rPr>
        <w:t>،</w:t>
      </w:r>
      <w:r w:rsidRPr="003D47FA">
        <w:rPr>
          <w:rtl/>
        </w:rPr>
        <w:t xml:space="preserve"> لأنّ الحوادث تستلزم التغيّر</w:t>
      </w:r>
      <w:r w:rsidR="001D5F3D">
        <w:rPr>
          <w:rtl/>
        </w:rPr>
        <w:t>،</w:t>
      </w:r>
      <w:r w:rsidRPr="003D47FA">
        <w:rPr>
          <w:rtl/>
        </w:rPr>
        <w:t xml:space="preserve"> والذات التي يطرأ عليها الحوادث تتغيّر وتنتقل من حالة إلى أخرى بسبب ما اكتسبته من الحوادث</w:t>
      </w:r>
      <w:r w:rsidR="001D5F3D">
        <w:rPr>
          <w:rtl/>
        </w:rPr>
        <w:t>،</w:t>
      </w:r>
      <w:r w:rsidRPr="003D47FA">
        <w:rPr>
          <w:rtl/>
        </w:rPr>
        <w:t xml:space="preserve"> والله تعالى منزه عن التغير والأفول</w:t>
      </w:r>
      <w:r w:rsidR="001D5F3D">
        <w:rPr>
          <w:rtl/>
        </w:rPr>
        <w:t>،</w:t>
      </w:r>
      <w:r w:rsidRPr="003D47FA">
        <w:rPr>
          <w:rtl/>
        </w:rPr>
        <w:t xml:space="preserve"> كما أنّ قبول الحوادث من صفات الأجسام الحادثة</w:t>
      </w:r>
      <w:r w:rsidR="001D5F3D">
        <w:rPr>
          <w:rtl/>
        </w:rPr>
        <w:t>،</w:t>
      </w:r>
      <w:r w:rsidRPr="003D47FA">
        <w:rPr>
          <w:rtl/>
        </w:rPr>
        <w:t xml:space="preserve"> وبما</w:t>
      </w:r>
      <w:r w:rsidR="00AB6BA0">
        <w:rPr>
          <w:rtl/>
        </w:rPr>
        <w:t xml:space="preserve"> أنه </w:t>
      </w:r>
      <w:r w:rsidRPr="003D47FA">
        <w:rPr>
          <w:rtl/>
        </w:rPr>
        <w:t>تعالى قديم الذات فلا يقبل الحادث لأنّ أخص صفات القديم أن لا يقبل الحادث وإلا كان حادثا مثله</w:t>
      </w:r>
      <w:r w:rsidR="001D5F3D">
        <w:rPr>
          <w:rtl/>
        </w:rPr>
        <w:t>،</w:t>
      </w:r>
      <w:r w:rsidRPr="003D47FA">
        <w:rPr>
          <w:rtl/>
        </w:rPr>
        <w:t xml:space="preserve"> فلهذا يستحيل علي القديم الأزلي أن يكون محلاًّ للحوادث</w:t>
      </w:r>
      <w:r w:rsidR="001D5F3D">
        <w:rPr>
          <w:highlight w:val="yellow"/>
          <w:rtl/>
        </w:rPr>
        <w:t>،</w:t>
      </w:r>
      <w:r w:rsidRPr="003D47FA">
        <w:rPr>
          <w:highlight w:val="yellow"/>
          <w:rtl/>
        </w:rPr>
        <w:t xml:space="preserve"> </w:t>
      </w:r>
      <w:r w:rsidRPr="003D47FA">
        <w:rPr>
          <w:b/>
          <w:bCs/>
          <w:highlight w:val="yellow"/>
          <w:u w:val="single"/>
          <w:rtl/>
        </w:rPr>
        <w:t>إنّ كل ما يقوله غير المتخصصون في العقيدة عن حلول الحوادث بذات الله جهل عظيم بالله تعالى وبالواجب والجائز والمستحيل في حق الله سبحانه</w:t>
      </w:r>
      <w:r w:rsidR="001D5F3D">
        <w:rPr>
          <w:rtl/>
        </w:rPr>
        <w:t>،</w:t>
      </w:r>
      <w:r w:rsidRPr="003D47FA">
        <w:rPr>
          <w:rtl/>
        </w:rPr>
        <w:t xml:space="preserve"> ومحاذير قولهم عظيمة</w:t>
      </w:r>
      <w:r w:rsidR="001D5F3D">
        <w:rPr>
          <w:rtl/>
        </w:rPr>
        <w:t>،</w:t>
      </w:r>
      <w:r w:rsidRPr="003D47FA">
        <w:rPr>
          <w:rtl/>
        </w:rPr>
        <w:t xml:space="preserve"> منها: أنهم يزعمون أن ذات الله تعالى تقبل الحوادث وهذا معارض بأحدية الذات فإن الله (أحد صمد) لا تتجزأ ذاته ولا تقبل شيئا محدثا فيها</w:t>
      </w:r>
      <w:r w:rsidR="001D5F3D">
        <w:rPr>
          <w:rtl/>
        </w:rPr>
        <w:t>،</w:t>
      </w:r>
      <w:r w:rsidRPr="003D47FA">
        <w:rPr>
          <w:rtl/>
        </w:rPr>
        <w:t xml:space="preserve"> ومنها أنّ القول بقبول ذات الله (سبحانه) للحادث مرادف للقول بقبول الذات للمخلوق لأن الحادث مخلوق وكل ما لم يكن ثم كان فإنه مخلوق لا معنى له إلا ذاك</w:t>
      </w:r>
      <w:r w:rsidR="001D5F3D">
        <w:rPr>
          <w:rtl/>
        </w:rPr>
        <w:t>،</w:t>
      </w:r>
      <w:r w:rsidRPr="003D47FA">
        <w:rPr>
          <w:rtl/>
        </w:rPr>
        <w:t xml:space="preserve"> فهل يقبلون بهذا القول الفاحش الذي يؤول إلى القول بالاتحاد والحلول بين الخالق الأزلي القديم وبين المخلوق الحادث</w:t>
      </w:r>
      <w:r w:rsidR="001D5F3D">
        <w:rPr>
          <w:rtl/>
        </w:rPr>
        <w:t>،</w:t>
      </w:r>
      <w:r w:rsidRPr="003D47FA">
        <w:rPr>
          <w:rtl/>
        </w:rPr>
        <w:t xml:space="preserve"> سبحان الله عما يصفون</w:t>
      </w:r>
      <w:r w:rsidR="001D5F3D">
        <w:rPr>
          <w:rtl/>
        </w:rPr>
        <w:t>،</w:t>
      </w:r>
      <w:r w:rsidRPr="003D47FA">
        <w:rPr>
          <w:rtl/>
        </w:rPr>
        <w:t xml:space="preserve"> </w:t>
      </w:r>
      <w:r w:rsidRPr="003D47FA">
        <w:rPr>
          <w:u w:val="single"/>
          <w:rtl/>
        </w:rPr>
        <w:t>ومنها أنّ القول بقبول ذات الله (سبحانه) للحادث ما هو إلا تكييف لذات الله تقدس وتعالى بقياسها على ذات المخلوق</w:t>
      </w:r>
      <w:r w:rsidR="001D5F3D">
        <w:rPr>
          <w:rtl/>
        </w:rPr>
        <w:t>،</w:t>
      </w:r>
      <w:r w:rsidRPr="003D47FA">
        <w:rPr>
          <w:rtl/>
        </w:rPr>
        <w:t xml:space="preserve"> حيث أن المخلوق لا يقوم بعمل في الخارج إلا إذا حدثت الإرادة في الداخل</w:t>
      </w:r>
      <w:r w:rsidR="001D5F3D">
        <w:rPr>
          <w:rtl/>
        </w:rPr>
        <w:t>،</w:t>
      </w:r>
      <w:r w:rsidRPr="003D47FA">
        <w:rPr>
          <w:rtl/>
        </w:rPr>
        <w:t xml:space="preserve"> وهذا حال المخلوق لأنه كله محدث يقبل الحوادث</w:t>
      </w:r>
      <w:r w:rsidR="001D5F3D">
        <w:rPr>
          <w:rtl/>
        </w:rPr>
        <w:t>،</w:t>
      </w:r>
      <w:r w:rsidRPr="003D47FA">
        <w:rPr>
          <w:rtl/>
        </w:rPr>
        <w:t xml:space="preserve"> فهل يجوز قياس حالة الخالق الأزلي الذي ليس كمثله شيء على حالة المخلوق الحادث</w:t>
      </w:r>
      <w:r w:rsidR="001D5F3D">
        <w:rPr>
          <w:rtl/>
        </w:rPr>
        <w:t>،</w:t>
      </w:r>
      <w:r w:rsidRPr="003D47FA">
        <w:rPr>
          <w:rtl/>
        </w:rPr>
        <w:t xml:space="preserve"> وهل يجوز عند اولى الألباب قياس إرادة الله الأزلية القديمة على إرادة المخلوق المحدثة المخلوقة</w:t>
      </w:r>
      <w:r w:rsidR="001D5F3D">
        <w:rPr>
          <w:rtl/>
        </w:rPr>
        <w:t>،</w:t>
      </w:r>
      <w:r w:rsidRPr="003D47FA">
        <w:rPr>
          <w:rtl/>
        </w:rPr>
        <w:t xml:space="preserve"> سبحانك هذا بهتان عظيم</w:t>
      </w:r>
      <w:r w:rsidR="001D5F3D">
        <w:rPr>
          <w:rtl/>
        </w:rPr>
        <w:t>،</w:t>
      </w:r>
      <w:r w:rsidRPr="003D47FA">
        <w:rPr>
          <w:rtl/>
        </w:rPr>
        <w:t xml:space="preserve"> </w:t>
      </w:r>
      <w:r w:rsidRPr="003D47FA">
        <w:rPr>
          <w:u w:val="single"/>
          <w:rtl/>
        </w:rPr>
        <w:t>ومن جهلهم أيضا بما يستحقه جناب الذات من الكمال المطلق: أنّهم يقيسون صفة الكلام لله تعالى</w:t>
      </w:r>
      <w:r w:rsidRPr="003D47FA">
        <w:rPr>
          <w:rtl/>
        </w:rPr>
        <w:t xml:space="preserve"> وهي صفة أزلية قديمة لله</w:t>
      </w:r>
      <w:r w:rsidR="001D5F3D">
        <w:rPr>
          <w:rtl/>
        </w:rPr>
        <w:t>،</w:t>
      </w:r>
      <w:r w:rsidRPr="003D47FA">
        <w:rPr>
          <w:rtl/>
        </w:rPr>
        <w:t xml:space="preserve"> على كلام البشر فيقولون _ هداهم الله _ إن صفة الكلام لله صفة فعلية تتعلق بالإرادة وأن الله يتكلم متى شاء</w:t>
      </w:r>
      <w:r w:rsidR="001D5F3D">
        <w:rPr>
          <w:rtl/>
        </w:rPr>
        <w:t>،</w:t>
      </w:r>
      <w:r w:rsidRPr="003D47FA">
        <w:rPr>
          <w:rtl/>
        </w:rPr>
        <w:t xml:space="preserve"> ويسكت متى شاء</w:t>
      </w:r>
      <w:r w:rsidR="001D5F3D">
        <w:rPr>
          <w:rtl/>
        </w:rPr>
        <w:t>،</w:t>
      </w:r>
      <w:r w:rsidRPr="003D47FA">
        <w:rPr>
          <w:rtl/>
        </w:rPr>
        <w:t xml:space="preserve"> وهكذا حدوا صفة الكلام التي لا حد لها</w:t>
      </w:r>
      <w:r w:rsidR="001D5F3D">
        <w:rPr>
          <w:rtl/>
        </w:rPr>
        <w:t>،</w:t>
      </w:r>
      <w:r w:rsidRPr="003D47FA">
        <w:rPr>
          <w:rtl/>
        </w:rPr>
        <w:t xml:space="preserve"> ولازم قولهم أن القرآن محدث وهذا القول الفاحش هو قول المعتزلة</w:t>
      </w:r>
      <w:r w:rsidR="001D5F3D">
        <w:rPr>
          <w:rtl/>
        </w:rPr>
        <w:t>،</w:t>
      </w:r>
      <w:r w:rsidRPr="003D47FA">
        <w:rPr>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 لا تتعلق بإرادة الله</w:t>
      </w:r>
      <w:r w:rsidR="001D5F3D">
        <w:rPr>
          <w:rtl/>
        </w:rPr>
        <w:t>،</w:t>
      </w:r>
      <w:r w:rsidRPr="003D47FA">
        <w:rPr>
          <w:rtl/>
        </w:rPr>
        <w:t xml:space="preserve"> بمعنى</w:t>
      </w:r>
      <w:r w:rsidR="00AB6BA0">
        <w:rPr>
          <w:rtl/>
        </w:rPr>
        <w:t xml:space="preserve"> أنه </w:t>
      </w:r>
      <w:r w:rsidRPr="003D47FA">
        <w:rPr>
          <w:rtl/>
        </w:rPr>
        <w:t>لا يجوز القول:</w:t>
      </w:r>
      <w:r w:rsidR="00AB6BA0">
        <w:rPr>
          <w:rtl/>
        </w:rPr>
        <w:t xml:space="preserve"> أنه </w:t>
      </w:r>
      <w:r w:rsidRPr="003D47FA">
        <w:rPr>
          <w:rtl/>
        </w:rPr>
        <w:t>سبحانه يعلم متى شاء ولا يعلم متى شاء</w:t>
      </w:r>
      <w:r w:rsidR="001D5F3D">
        <w:rPr>
          <w:rtl/>
        </w:rPr>
        <w:t>،</w:t>
      </w:r>
      <w:r w:rsidRPr="003D47FA">
        <w:rPr>
          <w:rtl/>
        </w:rPr>
        <w:t xml:space="preserve"> لأنه يحد علم الله الذي له الكمال</w:t>
      </w:r>
      <w:r w:rsidR="001D5F3D">
        <w:rPr>
          <w:rtl/>
        </w:rPr>
        <w:t>،</w:t>
      </w:r>
      <w:r w:rsidRPr="003D47FA">
        <w:rPr>
          <w:rtl/>
        </w:rPr>
        <w:t xml:space="preserve"> فكذلك الكلام صفة قديمة قائمة بذات الله</w:t>
      </w:r>
      <w:r w:rsidR="001D5F3D">
        <w:rPr>
          <w:rtl/>
        </w:rPr>
        <w:t>،</w:t>
      </w:r>
      <w:r w:rsidRPr="003D47FA">
        <w:rPr>
          <w:rtl/>
        </w:rPr>
        <w:t xml:space="preserve"> هم جعلوا الكلام مثل الخلق والرزق يخلق من شاء متى شاء</w:t>
      </w:r>
      <w:r w:rsidR="001D5F3D">
        <w:rPr>
          <w:rtl/>
        </w:rPr>
        <w:t>،</w:t>
      </w:r>
      <w:r w:rsidRPr="003D47FA">
        <w:rPr>
          <w:rtl/>
        </w:rPr>
        <w:t xml:space="preserve"> ويرزق من يشاء متى شاء</w:t>
      </w:r>
      <w:r w:rsidR="001D5F3D">
        <w:rPr>
          <w:rtl/>
        </w:rPr>
        <w:t>،</w:t>
      </w:r>
      <w:r w:rsidRPr="003D47FA">
        <w:rPr>
          <w:rtl/>
        </w:rPr>
        <w:t xml:space="preserve"> وصار القرآن الكريم كلام الله تعالى بلازم قولهم محدثا مخلوقا</w:t>
      </w:r>
      <w:r w:rsidR="001D5F3D">
        <w:rPr>
          <w:rtl/>
        </w:rPr>
        <w:t>،</w:t>
      </w:r>
      <w:r w:rsidRPr="003D47FA">
        <w:rPr>
          <w:rtl/>
        </w:rPr>
        <w:t xml:space="preserve"> وعلى مذهبهم الباطل لو جاز أن يقوم بذاته قول حادث جاز لغيرهم أن يقول بعلم حادث ويستدل بظاهر القرآن كقوله تعالى (وَلَمَّا يَعْلَمِ اللَّهُ الَّذِينَ جَاهَدُوا مِنْكُمْ وَيَعْلَمَ الصَّابِرِينَ) [آل عمران\142] وجاز لغيرهم أيضا أن يقول بإرادة حادثة ويستدل بظاهر القرآن كقوله تعالى (يُرِيدُ اللَّهُ بِكُمُ الْيُسْرَ وَلَا يُرِيدُ بِكُمُ الْعُسْرَ) ويتبجح بما أجازه أولئك من قيام الحوادث بذات الله تعالى</w:t>
      </w:r>
      <w:r w:rsidR="001D5F3D">
        <w:rPr>
          <w:rtl/>
        </w:rPr>
        <w:t>،</w:t>
      </w:r>
      <w:r w:rsidRPr="003D47FA">
        <w:rPr>
          <w:rtl/>
        </w:rPr>
        <w:t xml:space="preserve"> وهل هذا كله إلا جهل عظيم بالله تعالى وصفاته (سُبْحَانَهُ وَتَعَالَى عَمَّا يَصِفُونَ)</w:t>
      </w:r>
      <w:r w:rsidR="001D5F3D">
        <w:rPr>
          <w:rtl/>
        </w:rPr>
        <w:t>،</w:t>
      </w:r>
      <w:r w:rsidRPr="003D47FA">
        <w:rPr>
          <w:rtl/>
        </w:rPr>
        <w:t xml:space="preserve"> </w:t>
      </w:r>
      <w:r w:rsidRPr="003D47FA">
        <w:rPr>
          <w:highlight w:val="yellow"/>
          <w:rtl/>
        </w:rPr>
        <w:t>و(</w:t>
      </w:r>
      <w:r w:rsidRPr="003D47FA">
        <w:rPr>
          <w:b/>
          <w:bCs/>
          <w:highlight w:val="yellow"/>
          <w:rtl/>
          <w:lang w:bidi="ar-KW"/>
        </w:rPr>
        <w:t>الخلاصة):</w:t>
      </w:r>
      <w:r w:rsidRPr="003D47FA">
        <w:rPr>
          <w:rtl/>
          <w:lang w:bidi="ar-KW"/>
        </w:rPr>
        <w:t xml:space="preserve"> أنّ </w:t>
      </w:r>
      <w:r w:rsidRPr="003D47FA">
        <w:rPr>
          <w:rFonts w:eastAsia="Times New Roman"/>
          <w:rtl/>
        </w:rPr>
        <w:t>(</w:t>
      </w:r>
      <w:r w:rsidRPr="003D47FA">
        <w:rPr>
          <w:rtl/>
        </w:rPr>
        <w:t>القديم الذاتي) لا يقبل الحدوث ولا تحل بذاته الحوادث</w:t>
      </w:r>
      <w:r w:rsidR="001D5F3D">
        <w:rPr>
          <w:rtl/>
        </w:rPr>
        <w:t>،</w:t>
      </w:r>
      <w:r w:rsidRPr="003D47FA">
        <w:rPr>
          <w:rtl/>
        </w:rPr>
        <w:t xml:space="preserve"> و (شرط القديم) أن يكون منزهاً عن الأفول الذي هو علامة التغير والحدوث وعدم القدم</w:t>
      </w:r>
      <w:r w:rsidR="001D5F3D">
        <w:rPr>
          <w:rtl/>
        </w:rPr>
        <w:t>،</w:t>
      </w:r>
      <w:r w:rsidRPr="003D47FA">
        <w:rPr>
          <w:rtl/>
        </w:rPr>
        <w:t xml:space="preserve"> المتغير لا يصلح أن تكون إلهاً ورباً خالقاً</w:t>
      </w:r>
      <w:r w:rsidR="001D5F3D">
        <w:rPr>
          <w:rtl/>
        </w:rPr>
        <w:t>،</w:t>
      </w:r>
      <w:r w:rsidRPr="003D47FA">
        <w:rPr>
          <w:rtl/>
        </w:rPr>
        <w:t xml:space="preserve"> وهذا هو الدليل الذي استعمله نبي الله إبراهيم عليه السلام في إثبات عدم ألوهية الشمس والقمر والكواكب</w:t>
      </w:r>
      <w:r w:rsidR="001D5F3D">
        <w:rPr>
          <w:rtl/>
        </w:rPr>
        <w:t>،</w:t>
      </w:r>
      <w:r w:rsidRPr="003D47FA">
        <w:rPr>
          <w:rtl/>
        </w:rPr>
        <w:t xml:space="preserve"> </w:t>
      </w:r>
      <w:r w:rsidRPr="003D47FA">
        <w:rPr>
          <w:rFonts w:eastAsia="Times New Roman"/>
          <w:u w:val="single"/>
          <w:rtl/>
        </w:rPr>
        <w:t xml:space="preserve">وقد </w:t>
      </w:r>
      <w:r w:rsidRPr="003D47FA">
        <w:rPr>
          <w:u w:val="single"/>
          <w:rtl/>
        </w:rPr>
        <w:t>اتفق العارفون بأصول الدين وقواعد التنزيه بأن</w:t>
      </w:r>
      <w:r w:rsidRPr="003D47FA">
        <w:rPr>
          <w:b/>
          <w:bCs/>
          <w:rtl/>
        </w:rPr>
        <w:t xml:space="preserve"> </w:t>
      </w:r>
      <w:r w:rsidRPr="003D47FA">
        <w:rPr>
          <w:rtl/>
        </w:rPr>
        <w:t>قبول الحوادث ينافي الأولية والأزلية التي يتصف بها ذات الله تقدس وتعالى</w:t>
      </w:r>
      <w:r w:rsidR="001D5F3D">
        <w:rPr>
          <w:rtl/>
        </w:rPr>
        <w:t>،</w:t>
      </w:r>
      <w:r w:rsidRPr="003D47FA">
        <w:rPr>
          <w:rtl/>
        </w:rPr>
        <w:t xml:space="preserve"> وينافي كمال الذات والصفات</w:t>
      </w:r>
      <w:r w:rsidR="001D5F3D">
        <w:rPr>
          <w:rtl/>
        </w:rPr>
        <w:t>،</w:t>
      </w:r>
      <w:r w:rsidRPr="003D47FA">
        <w:rPr>
          <w:rtl/>
        </w:rPr>
        <w:t xml:space="preserve"> فإن الكمال المطلق لا يقبل الزيادة ولا النقصان</w:t>
      </w:r>
      <w:r w:rsidR="001D5F3D">
        <w:rPr>
          <w:rtl/>
        </w:rPr>
        <w:t>،</w:t>
      </w:r>
      <w:r w:rsidRPr="003D47FA">
        <w:rPr>
          <w:rtl/>
        </w:rPr>
        <w:t xml:space="preserve"> وأخص صفات القديم أن لا يقبل الحادث وإلا كان حادثا مثله</w:t>
      </w:r>
      <w:r w:rsidR="001D5F3D">
        <w:rPr>
          <w:rtl/>
        </w:rPr>
        <w:t>،</w:t>
      </w:r>
      <w:r w:rsidRPr="003D47FA">
        <w:rPr>
          <w:rtl/>
        </w:rPr>
        <w:t xml:space="preserve"> ولو قبل </w:t>
      </w:r>
      <w:r w:rsidRPr="003D47FA">
        <w:rPr>
          <w:rFonts w:eastAsia="Times New Roman"/>
          <w:rtl/>
        </w:rPr>
        <w:t>الحادث - وهذا محال - لم يؤمن عليه الفناء</w:t>
      </w:r>
      <w:r w:rsidR="001D5F3D">
        <w:rPr>
          <w:rFonts w:eastAsia="Times New Roman"/>
          <w:rtl/>
        </w:rPr>
        <w:t>،</w:t>
      </w:r>
      <w:r w:rsidRPr="003D47FA">
        <w:rPr>
          <w:rFonts w:eastAsia="Times New Roman"/>
          <w:rtl/>
        </w:rPr>
        <w:t xml:space="preserve"> لأنّ الحادث يقبل الفناء</w:t>
      </w:r>
      <w:r w:rsidR="001D5F3D">
        <w:rPr>
          <w:rFonts w:eastAsia="Times New Roman"/>
          <w:rtl/>
        </w:rPr>
        <w:t>،</w:t>
      </w:r>
      <w:r w:rsidRPr="003D47FA">
        <w:rPr>
          <w:rtl/>
        </w:rPr>
        <w:t xml:space="preserve"> ولهذا يستحيل عليه أن يكون محلاًّ للحوادث</w:t>
      </w:r>
      <w:r w:rsidR="001D5F3D">
        <w:rPr>
          <w:rtl/>
        </w:rPr>
        <w:t>،</w:t>
      </w:r>
      <w:r w:rsidRPr="003D47FA">
        <w:rPr>
          <w:rtl/>
        </w:rPr>
        <w:t xml:space="preserve"> </w:t>
      </w:r>
      <w:r w:rsidRPr="003D47FA">
        <w:rPr>
          <w:rFonts w:eastAsia="Times New Roman"/>
          <w:u w:val="single"/>
          <w:rtl/>
        </w:rPr>
        <w:t>وقدم جناب الذات يستلزم قدم الصفات</w:t>
      </w:r>
      <w:r w:rsidRPr="003D47FA">
        <w:rPr>
          <w:rFonts w:eastAsia="Times New Roman"/>
          <w:rtl/>
        </w:rPr>
        <w:t>: له قدم العلم</w:t>
      </w:r>
      <w:r w:rsidR="001D5F3D">
        <w:rPr>
          <w:rFonts w:eastAsia="Times New Roman"/>
          <w:rtl/>
        </w:rPr>
        <w:t>،</w:t>
      </w:r>
      <w:r w:rsidRPr="003D47FA">
        <w:rPr>
          <w:rFonts w:eastAsia="Times New Roman"/>
          <w:rtl/>
        </w:rPr>
        <w:t xml:space="preserve"> والسمع والبصر </w:t>
      </w:r>
      <w:r w:rsidRPr="003D47FA">
        <w:rPr>
          <w:rtl/>
        </w:rPr>
        <w:t>لا يغيب عنه شيء</w:t>
      </w:r>
      <w:r w:rsidR="001D5F3D">
        <w:rPr>
          <w:rtl/>
        </w:rPr>
        <w:t>،</w:t>
      </w:r>
      <w:r w:rsidRPr="003D47FA">
        <w:rPr>
          <w:rtl/>
        </w:rPr>
        <w:t xml:space="preserve"> </w:t>
      </w:r>
      <w:r w:rsidRPr="003D47FA">
        <w:rPr>
          <w:rFonts w:eastAsia="Times New Roman"/>
          <w:rtl/>
        </w:rPr>
        <w:t>وليس كمثله شيء ولا نحيط به علما</w:t>
      </w:r>
      <w:r w:rsidR="001D5F3D">
        <w:rPr>
          <w:rFonts w:eastAsia="Times New Roman"/>
          <w:rtl/>
        </w:rPr>
        <w:t>،</w:t>
      </w:r>
      <w:r w:rsidRPr="003D47FA">
        <w:rPr>
          <w:rFonts w:eastAsia="Times New Roman"/>
          <w:rtl/>
        </w:rPr>
        <w:t xml:space="preserve"> </w:t>
      </w:r>
      <w:r w:rsidRPr="003D47FA">
        <w:rPr>
          <w:rtl/>
        </w:rPr>
        <w:t>وكل ما يقوله أهل بدعة الحشو عن حلول الحوادث بذات الله جهل عظيم بالله تعالى وبالواجب والجائز والمستحيل في حق الله سبحانه</w:t>
      </w:r>
      <w:r w:rsidR="001D5F3D">
        <w:rPr>
          <w:rtl/>
        </w:rPr>
        <w:t>،</w:t>
      </w:r>
      <w:r w:rsidRPr="003D47FA">
        <w:rPr>
          <w:rtl/>
        </w:rPr>
        <w:t xml:space="preserve"> يقيسون الله على خلقه سبحانك هذا بهتان عظيم</w:t>
      </w:r>
      <w:r w:rsidR="001D5F3D">
        <w:rPr>
          <w:rtl/>
        </w:rPr>
        <w:t>،</w:t>
      </w:r>
    </w:p>
    <w:p w14:paraId="5F43B07E" w14:textId="123FB945" w:rsidR="00290392" w:rsidRPr="003D47FA" w:rsidRDefault="00BD1148" w:rsidP="00687F26">
      <w:pPr>
        <w:rPr>
          <w:kern w:val="0"/>
          <w:rtl/>
          <w:lang w:bidi="ar-KW"/>
        </w:rPr>
      </w:pPr>
      <w:r w:rsidRPr="003D47FA">
        <w:rPr>
          <w:b/>
          <w:bCs/>
          <w:highlight w:val="yellow"/>
          <w:u w:val="double"/>
          <w:rtl/>
        </w:rPr>
        <w:t>(تنبيه أول): الله تعالى ليس كمثله شيء وليس كمثل صفاته صفات</w:t>
      </w:r>
      <w:r w:rsidR="001D5F3D">
        <w:rPr>
          <w:b/>
          <w:bCs/>
          <w:highlight w:val="yellow"/>
          <w:u w:val="double"/>
          <w:rtl/>
        </w:rPr>
        <w:t>،</w:t>
      </w:r>
      <w:r w:rsidR="00EE31E7" w:rsidRPr="003D47FA">
        <w:rPr>
          <w:kern w:val="0"/>
          <w:rtl/>
          <w:lang w:bidi="ar-KW"/>
        </w:rPr>
        <w:t xml:space="preserve"> </w:t>
      </w:r>
      <w:r w:rsidRPr="003D47FA">
        <w:rPr>
          <w:kern w:val="0"/>
          <w:rtl/>
          <w:lang w:bidi="ar-KW"/>
        </w:rPr>
        <w:t>فالسمع عندما نطلقه صفة لله يختلف عن معناه إذا أطلق صفة للإنسان</w:t>
      </w:r>
      <w:r w:rsidR="001D5F3D">
        <w:rPr>
          <w:kern w:val="0"/>
          <w:rtl/>
          <w:lang w:bidi="ar-KW"/>
        </w:rPr>
        <w:t>،</w:t>
      </w:r>
      <w:r w:rsidRPr="003D47FA">
        <w:rPr>
          <w:kern w:val="0"/>
          <w:rtl/>
          <w:lang w:bidi="ar-KW"/>
        </w:rPr>
        <w:t xml:space="preserve"> فنحن لا نعرف حقائق صفات الله</w:t>
      </w:r>
      <w:r w:rsidR="001D5F3D">
        <w:rPr>
          <w:kern w:val="0"/>
          <w:rtl/>
          <w:lang w:bidi="ar-KW"/>
        </w:rPr>
        <w:t>،</w:t>
      </w:r>
      <w:r w:rsidRPr="003D47FA">
        <w:rPr>
          <w:kern w:val="0"/>
          <w:rtl/>
          <w:lang w:bidi="ar-KW"/>
        </w:rPr>
        <w:t xml:space="preserve"> ولا نستطيع إدراك حقيقة السمع القديم المنزه عن الحدث وعن الزمان</w:t>
      </w:r>
      <w:r w:rsidR="001D5F3D">
        <w:rPr>
          <w:kern w:val="0"/>
          <w:rtl/>
          <w:lang w:bidi="ar-KW"/>
        </w:rPr>
        <w:t>،</w:t>
      </w:r>
      <w:r w:rsidRPr="003D47FA">
        <w:rPr>
          <w:kern w:val="0"/>
          <w:rtl/>
          <w:lang w:bidi="ar-KW"/>
        </w:rPr>
        <w:t xml:space="preserve"> فالمعنى المراد من السمع على سبيل المثال يغاير ما نعلمه من صفة السمع من كل الجهات إلا جهة اللفظ وجهة الارتباط</w:t>
      </w:r>
      <w:r w:rsidR="001D5F3D">
        <w:rPr>
          <w:kern w:val="0"/>
          <w:rtl/>
          <w:lang w:bidi="ar-KW"/>
        </w:rPr>
        <w:t>،</w:t>
      </w:r>
      <w:r w:rsidRPr="003D47FA">
        <w:rPr>
          <w:kern w:val="0"/>
          <w:rtl/>
          <w:lang w:bidi="ar-KW"/>
        </w:rPr>
        <w:t xml:space="preserve"> ومعنى جهة الارتباط أنّ الله يسمع الأصوات</w:t>
      </w:r>
      <w:r w:rsidR="001D5F3D">
        <w:rPr>
          <w:kern w:val="0"/>
          <w:rtl/>
          <w:lang w:bidi="ar-KW"/>
        </w:rPr>
        <w:t>،</w:t>
      </w:r>
      <w:r w:rsidRPr="003D47FA">
        <w:rPr>
          <w:kern w:val="0"/>
          <w:rtl/>
          <w:lang w:bidi="ar-KW"/>
        </w:rPr>
        <w:t xml:space="preserve"> لأنه هو السميع البصير ولأن له صفة السمع</w:t>
      </w:r>
      <w:r w:rsidR="001D5F3D">
        <w:rPr>
          <w:kern w:val="0"/>
          <w:rtl/>
          <w:lang w:bidi="ar-KW"/>
        </w:rPr>
        <w:t>،</w:t>
      </w:r>
      <w:r w:rsidRPr="003D47FA">
        <w:rPr>
          <w:kern w:val="0"/>
          <w:rtl/>
          <w:lang w:bidi="ar-KW"/>
        </w:rPr>
        <w:t xml:space="preserve"> ولكن الله تعالى يسمع بسمعه القديم المقدس عن الزمان فتعلق سمع الله بالأصوات ليس كتعلق سمع البشر بالأصوات فنحن نسمع الأصوات في زمان حدوثها وقد تقدم بنا العلم فامكن تسجيلها وسماعها في المستقبل ولو قلت لاحد من مائتين عام مثلا أننا يمكن ان نسمع الأصوات الحاضرة في المستقبل لما استوعب ذلك والآن يستوعب ذلك</w:t>
      </w:r>
      <w:r w:rsidR="001D5F3D">
        <w:rPr>
          <w:kern w:val="0"/>
          <w:rtl/>
          <w:lang w:bidi="ar-KW"/>
        </w:rPr>
        <w:t>،</w:t>
      </w:r>
      <w:r w:rsidRPr="003D47FA">
        <w:rPr>
          <w:kern w:val="0"/>
          <w:rtl/>
          <w:lang w:bidi="ar-KW"/>
        </w:rPr>
        <w:t xml:space="preserve"> فلم لا نستوعب أن سمع الله قديم تنكشف عليه جميع الأصوات مقدسة عن جريان الزمان ولا تختلط عليه الأصوات</w:t>
      </w:r>
      <w:r w:rsidR="001D5F3D">
        <w:rPr>
          <w:kern w:val="0"/>
          <w:rtl/>
          <w:lang w:bidi="ar-KW"/>
        </w:rPr>
        <w:t>،</w:t>
      </w:r>
      <w:r w:rsidRPr="003D47FA">
        <w:rPr>
          <w:kern w:val="0"/>
          <w:rtl/>
          <w:lang w:bidi="ar-KW"/>
        </w:rPr>
        <w:t xml:space="preserve"> فمن ثم نثبت لله سمعا ليس كمثله شيء صفة قديمة ازلية قائمة بذات الله تعالى تتعلق بالمسموعات تعلق انكشاف</w:t>
      </w:r>
      <w:r w:rsidR="001D5F3D">
        <w:rPr>
          <w:kern w:val="0"/>
          <w:rtl/>
          <w:lang w:bidi="ar-KW"/>
        </w:rPr>
        <w:t>،</w:t>
      </w:r>
      <w:r w:rsidRPr="003D47FA">
        <w:rPr>
          <w:kern w:val="0"/>
          <w:rtl/>
          <w:lang w:bidi="ar-KW"/>
        </w:rPr>
        <w:t xml:space="preserve"> لا ندري حقيقتها ولا تفاصيلها ولا نستوعب ذلك </w:t>
      </w:r>
      <w:r w:rsidRPr="003D47FA">
        <w:rPr>
          <w:rtl/>
          <w:lang w:bidi="ar-KW"/>
        </w:rPr>
        <w:t>لعجز علمنا عن بلوغ حقائق الصفات الإلهية</w:t>
      </w:r>
      <w:r w:rsidR="001D5F3D">
        <w:rPr>
          <w:rtl/>
          <w:lang w:bidi="ar-KW"/>
        </w:rPr>
        <w:t>،</w:t>
      </w:r>
      <w:r w:rsidRPr="003D47FA">
        <w:rPr>
          <w:rtl/>
          <w:lang w:bidi="ar-KW"/>
        </w:rPr>
        <w:t xml:space="preserve"> </w:t>
      </w:r>
      <w:r w:rsidRPr="003D47FA">
        <w:rPr>
          <w:kern w:val="0"/>
          <w:rtl/>
          <w:lang w:bidi="ar-KW"/>
        </w:rPr>
        <w:t>وما أوتيتم من العلم إلا قليلا فالأصوات اعراض تحدث متتالية يحكمها الزمان فيستحيل علينا الإحاطة بها عند تعلقها بالله كصفة قديمة ازلية مقدسة عن الزمان والمكان</w:t>
      </w:r>
      <w:r w:rsidR="001D5F3D">
        <w:rPr>
          <w:kern w:val="0"/>
          <w:rtl/>
          <w:lang w:bidi="ar-KW"/>
        </w:rPr>
        <w:t>،</w:t>
      </w:r>
      <w:r w:rsidRPr="003D47FA">
        <w:rPr>
          <w:kern w:val="0"/>
          <w:rtl/>
          <w:lang w:bidi="ar-KW"/>
        </w:rPr>
        <w:t xml:space="preserve"> فمقولة الصفة معلومة والكيف مجهول افتئات على صفات الله القديمة الازلية</w:t>
      </w:r>
      <w:r w:rsidR="001D5F3D">
        <w:rPr>
          <w:kern w:val="0"/>
          <w:rtl/>
          <w:lang w:bidi="ar-KW"/>
        </w:rPr>
        <w:t>،</w:t>
      </w:r>
      <w:r w:rsidRPr="003D47FA">
        <w:rPr>
          <w:kern w:val="0"/>
          <w:rtl/>
          <w:lang w:bidi="ar-KW"/>
        </w:rPr>
        <w:t xml:space="preserve"> لأنها عبارة</w:t>
      </w:r>
      <w:r w:rsidR="00EE31E7" w:rsidRPr="003D47FA">
        <w:rPr>
          <w:kern w:val="0"/>
          <w:rtl/>
          <w:lang w:bidi="ar-KW"/>
        </w:rPr>
        <w:t xml:space="preserve"> </w:t>
      </w:r>
      <w:r w:rsidRPr="003D47FA">
        <w:rPr>
          <w:kern w:val="0"/>
          <w:rtl/>
          <w:lang w:bidi="ar-KW"/>
        </w:rPr>
        <w:t>قاصرة عن بيان الحقيقة لانّ حقائق صفة السمع القديم المتعلق بالله والذي به تنكشف كل المسموعات عبر المكان والزمان</w:t>
      </w:r>
      <w:r w:rsidR="001D5F3D">
        <w:rPr>
          <w:kern w:val="0"/>
          <w:rtl/>
          <w:lang w:bidi="ar-KW"/>
        </w:rPr>
        <w:t>،</w:t>
      </w:r>
      <w:r w:rsidRPr="003D47FA">
        <w:rPr>
          <w:kern w:val="0"/>
          <w:rtl/>
          <w:lang w:bidi="ar-KW"/>
        </w:rPr>
        <w:t xml:space="preserve"> والزمان لا ينقطع لبقاء أصوات اهل الجنة واهل النار بلا انقطاع إلى ما لا نهاية</w:t>
      </w:r>
      <w:r w:rsidR="001D5F3D">
        <w:rPr>
          <w:kern w:val="0"/>
          <w:rtl/>
          <w:lang w:bidi="ar-KW"/>
        </w:rPr>
        <w:t>،</w:t>
      </w:r>
      <w:r w:rsidRPr="003D47FA">
        <w:rPr>
          <w:kern w:val="0"/>
          <w:rtl/>
          <w:lang w:bidi="ar-KW"/>
        </w:rPr>
        <w:t xml:space="preserve"> </w:t>
      </w:r>
      <w:r w:rsidRPr="003D47FA">
        <w:rPr>
          <w:rtl/>
          <w:lang w:bidi="ar-KW"/>
        </w:rPr>
        <w:t>فحقيقة صفة سمع الله تعالى عندنا لا نحيط بها علما ولا يعلمها إلا الله</w:t>
      </w:r>
      <w:r w:rsidR="001D5F3D">
        <w:rPr>
          <w:rtl/>
          <w:lang w:bidi="ar-KW"/>
        </w:rPr>
        <w:t>،</w:t>
      </w:r>
      <w:r w:rsidRPr="003D47FA">
        <w:rPr>
          <w:rtl/>
          <w:lang w:bidi="ar-KW"/>
        </w:rPr>
        <w:t xml:space="preserve"> </w:t>
      </w:r>
      <w:r w:rsidRPr="003D47FA">
        <w:rPr>
          <w:kern w:val="0"/>
          <w:rtl/>
          <w:lang w:bidi="ar-KW"/>
        </w:rPr>
        <w:t>فمع أنّ السمع صفة واحدة لا تتبعض وهي صفة كمال محكمة لأنّ من أسماء الله الحسنى السميع وضدها الصمم صفة نقص يستحيل نسبتها إلى الله</w:t>
      </w:r>
      <w:r w:rsidR="001D5F3D">
        <w:rPr>
          <w:kern w:val="0"/>
          <w:rtl/>
          <w:lang w:bidi="ar-KW"/>
        </w:rPr>
        <w:t>،</w:t>
      </w:r>
      <w:r w:rsidRPr="003D47FA">
        <w:rPr>
          <w:kern w:val="0"/>
          <w:rtl/>
          <w:lang w:bidi="ar-KW"/>
        </w:rPr>
        <w:t xml:space="preserve"> ومع ذلك فنحن لا نعلم عنها سوى اثباتها لله من جهة اللفظ وجهة الارتباط</w:t>
      </w:r>
      <w:r w:rsidR="001D5F3D">
        <w:rPr>
          <w:kern w:val="0"/>
          <w:rtl/>
          <w:lang w:bidi="ar-KW"/>
        </w:rPr>
        <w:t>،</w:t>
      </w:r>
      <w:r w:rsidRPr="003D47FA">
        <w:rPr>
          <w:kern w:val="0"/>
          <w:rtl/>
          <w:lang w:bidi="ar-KW"/>
        </w:rPr>
        <w:t xml:space="preserve"> بمعنى أنّ الله يسمع كلامنا أما أهل الحشو والتجسيم فيظنون انّ الله تعالى يجري عليه زمان فتتجدد له صفة السمع كلما تكلم مخلوق فهو يسمع حين كلامنا ويبصر حين وجودنا ويتجدد له السمع والبصر والعلم كل لحظة بمليارات المعلومات والصور والتسجيلات هذا ظنهم في الله وهذا تكييفهم لصفات الكمال فإنا لله وإنا إليه راجعون ولازم قولهم ان الله تعالى علوا كبيرا تتجدد له المعلومات والمسموعات والمبصرات كل لحظة وحين ومعنى ذلك ان صفاته جل وعلا تقبل الزيادة ومن قبل الزيادة كان قبلها ناقص عن الكمال بمقدار الزيادة التي زادت في تلك اللحظة وهكذا</w:t>
      </w:r>
      <w:r w:rsidR="001D5F3D">
        <w:rPr>
          <w:kern w:val="0"/>
          <w:rtl/>
          <w:lang w:bidi="ar-KW"/>
        </w:rPr>
        <w:t>،</w:t>
      </w:r>
      <w:r w:rsidRPr="003D47FA">
        <w:rPr>
          <w:kern w:val="0"/>
          <w:rtl/>
          <w:lang w:bidi="ar-KW"/>
        </w:rPr>
        <w:t xml:space="preserve"> فعندهم الإله تتجدد صفاته في كل لحظة</w:t>
      </w:r>
      <w:r w:rsidR="001D5F3D">
        <w:rPr>
          <w:kern w:val="0"/>
          <w:rtl/>
          <w:lang w:bidi="ar-KW"/>
        </w:rPr>
        <w:t>،</w:t>
      </w:r>
      <w:r w:rsidRPr="003D47FA">
        <w:rPr>
          <w:kern w:val="0"/>
          <w:rtl/>
          <w:lang w:bidi="ar-KW"/>
        </w:rPr>
        <w:t xml:space="preserve"> وهذا هو الافول الذي استدل به نبي الله إبراهيم عليه السلام في نفي الإلهية ومعناه التغير والحدوث</w:t>
      </w:r>
      <w:r w:rsidR="001D5F3D">
        <w:rPr>
          <w:kern w:val="0"/>
          <w:rtl/>
          <w:lang w:bidi="ar-KW"/>
        </w:rPr>
        <w:t>،</w:t>
      </w:r>
      <w:r w:rsidRPr="003D47FA">
        <w:rPr>
          <w:kern w:val="0"/>
          <w:rtl/>
          <w:lang w:bidi="ar-KW"/>
        </w:rPr>
        <w:t xml:space="preserve"> فالذي تتغير صفاته بفعل خلقه ليس إلها ولا له الكمال المطلق لان تعريف الكمال المطلق الذي لا يقبل الزيادة ولا النقصان لأنه إن قبل الزيادة كان قبلها ناقصا وإن قبل النقصان وتقدس الله عن النقصان لم يكن إلها</w:t>
      </w:r>
      <w:r w:rsidR="001D5F3D">
        <w:rPr>
          <w:kern w:val="0"/>
          <w:rtl/>
          <w:lang w:bidi="ar-KW"/>
        </w:rPr>
        <w:t>،</w:t>
      </w:r>
      <w:r w:rsidRPr="003D47FA">
        <w:rPr>
          <w:kern w:val="0"/>
          <w:rtl/>
          <w:lang w:bidi="ar-KW"/>
        </w:rPr>
        <w:t xml:space="preserve"> فتعالى الله عما يصفون نعوذ بالله تعالى عن الجهل وأهله</w:t>
      </w:r>
      <w:r w:rsidR="001D5F3D">
        <w:rPr>
          <w:kern w:val="0"/>
          <w:rtl/>
          <w:lang w:bidi="ar-KW"/>
        </w:rPr>
        <w:t>،</w:t>
      </w:r>
      <w:r w:rsidRPr="003D47FA">
        <w:rPr>
          <w:kern w:val="0"/>
          <w:rtl/>
          <w:lang w:bidi="ar-KW"/>
        </w:rPr>
        <w:t xml:space="preserve"> </w:t>
      </w:r>
    </w:p>
    <w:p w14:paraId="27E96467" w14:textId="558BB68A" w:rsidR="00BD1148" w:rsidRPr="003D47FA" w:rsidRDefault="00BD1148" w:rsidP="00687F26">
      <w:pPr>
        <w:rPr>
          <w:rtl/>
        </w:rPr>
      </w:pPr>
      <w:r w:rsidRPr="003D47FA">
        <w:rPr>
          <w:b/>
          <w:bCs/>
          <w:highlight w:val="yellow"/>
          <w:u w:val="double"/>
          <w:rtl/>
        </w:rPr>
        <w:t>(تنبيه ثان)</w:t>
      </w:r>
      <w:r w:rsidRPr="003D47FA">
        <w:rPr>
          <w:highlight w:val="yellow"/>
          <w:u w:val="double"/>
          <w:rtl/>
        </w:rPr>
        <w:t xml:space="preserve"> </w:t>
      </w:r>
      <w:r w:rsidRPr="003D47FA">
        <w:rPr>
          <w:b/>
          <w:bCs/>
          <w:highlight w:val="yellow"/>
          <w:u w:val="double"/>
          <w:rtl/>
        </w:rPr>
        <w:t>مقولة (قديم النوع حادث الآحاد) لا أساس لها من الصحة او البرهان</w:t>
      </w:r>
      <w:r w:rsidR="001D5F3D">
        <w:rPr>
          <w:b/>
          <w:bCs/>
          <w:highlight w:val="yellow"/>
          <w:rtl/>
        </w:rPr>
        <w:t>،</w:t>
      </w:r>
      <w:r w:rsidRPr="003D47FA">
        <w:rPr>
          <w:b/>
          <w:bCs/>
          <w:rtl/>
        </w:rPr>
        <w:t xml:space="preserve"> وهي من الأمور المستحيلة في عُرف اهل الأصول</w:t>
      </w:r>
      <w:r w:rsidR="001D5F3D">
        <w:rPr>
          <w:b/>
          <w:bCs/>
          <w:rtl/>
        </w:rPr>
        <w:t>،</w:t>
      </w:r>
      <w:r w:rsidRPr="003D47FA">
        <w:rPr>
          <w:b/>
          <w:bCs/>
          <w:rtl/>
        </w:rPr>
        <w:t xml:space="preserve"> </w:t>
      </w:r>
      <w:r w:rsidRPr="003D47FA">
        <w:rPr>
          <w:u w:val="single"/>
          <w:rtl/>
        </w:rPr>
        <w:t>لأنّه إذا كانت الآحاد على زعمهم محدثة</w:t>
      </w:r>
      <w:r w:rsidR="001D5F3D">
        <w:rPr>
          <w:u w:val="single"/>
          <w:rtl/>
        </w:rPr>
        <w:t>،</w:t>
      </w:r>
      <w:r w:rsidRPr="003D47FA">
        <w:rPr>
          <w:u w:val="single"/>
          <w:rtl/>
        </w:rPr>
        <w:t xml:space="preserve"> والنوع يتكون من أفراده فكيف يكون النوع قديما وأفراده حديثة</w:t>
      </w:r>
      <w:r w:rsidR="001D5F3D">
        <w:rPr>
          <w:u w:val="single"/>
          <w:rtl/>
        </w:rPr>
        <w:t>،</w:t>
      </w:r>
      <w:r w:rsidRPr="003D47FA">
        <w:rPr>
          <w:u w:val="single"/>
          <w:rtl/>
        </w:rPr>
        <w:t xml:space="preserve"> وهل يقبل القديم الأزلي الحدث؟</w:t>
      </w:r>
      <w:r w:rsidR="001D5F3D">
        <w:rPr>
          <w:u w:val="single"/>
          <w:rtl/>
        </w:rPr>
        <w:t>،</w:t>
      </w:r>
      <w:r w:rsidRPr="003D47FA">
        <w:rPr>
          <w:u w:val="single"/>
          <w:rtl/>
        </w:rPr>
        <w:t xml:space="preserve"> وهل آحاد الشيء تخالف جنسه</w:t>
      </w:r>
      <w:r w:rsidR="008B2B23" w:rsidRPr="003D47FA">
        <w:rPr>
          <w:u w:val="single"/>
          <w:rtl/>
        </w:rPr>
        <w:t>؟</w:t>
      </w:r>
      <w:r w:rsidR="001D5F3D">
        <w:rPr>
          <w:u w:val="single"/>
          <w:rtl/>
        </w:rPr>
        <w:t>،</w:t>
      </w:r>
      <w:r w:rsidRPr="003D47FA">
        <w:rPr>
          <w:u w:val="single"/>
          <w:rtl/>
        </w:rPr>
        <w:t xml:space="preserve"> هذا من المحال عند اهل الأصول ولكنهم يجهلون</w:t>
      </w:r>
      <w:r w:rsidR="001D5F3D">
        <w:rPr>
          <w:rtl/>
        </w:rPr>
        <w:t>،</w:t>
      </w:r>
      <w:r w:rsidRPr="003D47FA">
        <w:rPr>
          <w:rtl/>
        </w:rPr>
        <w:t xml:space="preserve"> </w:t>
      </w:r>
      <w:r w:rsidRPr="003D47FA">
        <w:rPr>
          <w:b/>
          <w:bCs/>
          <w:rtl/>
        </w:rPr>
        <w:t>وقد دخلت عليهم الشبهة من باب</w:t>
      </w:r>
      <w:r w:rsidRPr="003D47FA">
        <w:rPr>
          <w:rtl/>
        </w:rPr>
        <w:t>: أليس الله تعالى يرى مخلوقاته ويسمع كلامها وأصواتها</w:t>
      </w:r>
      <w:r w:rsidR="001D5F3D">
        <w:rPr>
          <w:rtl/>
        </w:rPr>
        <w:t>،</w:t>
      </w:r>
      <w:r w:rsidRPr="003D47FA">
        <w:rPr>
          <w:rtl/>
        </w:rPr>
        <w:t xml:space="preserve"> أليست محدثة والله يعلم بها ويراها ويسمعها فلماذا لا تعد هذه الرؤية والسمع حوادث تحل بالذات تعالى؟! </w:t>
      </w:r>
      <w:r w:rsidRPr="003D47FA">
        <w:rPr>
          <w:b/>
          <w:bCs/>
          <w:rtl/>
        </w:rPr>
        <w:t>والجواب:</w:t>
      </w:r>
      <w:r w:rsidR="00AB6BA0">
        <w:rPr>
          <w:rtl/>
        </w:rPr>
        <w:t xml:space="preserve"> أنه </w:t>
      </w:r>
      <w:r w:rsidRPr="003D47FA">
        <w:rPr>
          <w:rtl/>
        </w:rPr>
        <w:t>ثبت أن الله تعالى وتقدس لا يتغير ولا ينتقل من حال إلى حال</w:t>
      </w:r>
      <w:r w:rsidR="001D5F3D">
        <w:rPr>
          <w:rtl/>
        </w:rPr>
        <w:t>،</w:t>
      </w:r>
      <w:r w:rsidRPr="003D47FA">
        <w:rPr>
          <w:rtl/>
        </w:rPr>
        <w:t xml:space="preserve"> لأن النقص لازم لذلك لزوما بينا</w:t>
      </w:r>
      <w:r w:rsidR="001D5F3D">
        <w:rPr>
          <w:rtl/>
        </w:rPr>
        <w:t>،</w:t>
      </w:r>
      <w:r w:rsidRPr="003D47FA">
        <w:rPr>
          <w:rtl/>
        </w:rPr>
        <w:t xml:space="preserve"> ولو تجددت لله والعياذ بالله فلا بد وأن يكون تجددها كمالا بعد نقص أو كمالا زائد بعد كمال ناقص</w:t>
      </w:r>
      <w:r w:rsidR="001D5F3D">
        <w:rPr>
          <w:rtl/>
        </w:rPr>
        <w:t>،</w:t>
      </w:r>
      <w:r w:rsidRPr="003D47FA">
        <w:rPr>
          <w:rtl/>
        </w:rPr>
        <w:t xml:space="preserve"> وكل ذلك ينافي الكمال المطلق الذي لا يقبل الزيادة ولا النقصان</w:t>
      </w:r>
      <w:r w:rsidR="001D5F3D">
        <w:rPr>
          <w:rtl/>
        </w:rPr>
        <w:t>،</w:t>
      </w:r>
      <w:r w:rsidRPr="003D47FA">
        <w:rPr>
          <w:rtl/>
        </w:rPr>
        <w:t xml:space="preserve"> </w:t>
      </w:r>
      <w:r w:rsidRPr="003D47FA">
        <w:rPr>
          <w:u w:val="single"/>
          <w:rtl/>
        </w:rPr>
        <w:t>وكل هذا محال على الله تعالى وتقدس</w:t>
      </w:r>
      <w:r w:rsidR="001D5F3D">
        <w:rPr>
          <w:u w:val="single"/>
          <w:rtl/>
        </w:rPr>
        <w:t>،</w:t>
      </w:r>
      <w:r w:rsidRPr="003D47FA">
        <w:rPr>
          <w:u w:val="single"/>
          <w:rtl/>
        </w:rPr>
        <w:t xml:space="preserve"> وقد أجمعت الأمة أيضا على أن صفات الله الواجبة قديمة غير حادثة</w:t>
      </w:r>
      <w:r w:rsidR="001D5F3D">
        <w:rPr>
          <w:rtl/>
        </w:rPr>
        <w:t>،</w:t>
      </w:r>
      <w:r w:rsidRPr="003D47FA">
        <w:rPr>
          <w:rtl/>
        </w:rPr>
        <w:t xml:space="preserve"> والقول بأن لله علما حادثا بسبب حدوث معلوم لم يكن</w:t>
      </w:r>
      <w:r w:rsidR="001D5F3D">
        <w:rPr>
          <w:rtl/>
        </w:rPr>
        <w:t>،</w:t>
      </w:r>
      <w:r w:rsidRPr="003D47FA">
        <w:rPr>
          <w:rtl/>
        </w:rPr>
        <w:t xml:space="preserve">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w:t>
      </w:r>
      <w:r w:rsidR="001D5F3D">
        <w:rPr>
          <w:rtl/>
        </w:rPr>
        <w:t>،</w:t>
      </w:r>
      <w:r w:rsidRPr="003D47FA">
        <w:rPr>
          <w:rtl/>
        </w:rPr>
        <w:t xml:space="preserve"> بجعله إياها حوادث متأثرة في وجودها بالمخلوقات الحادثة</w:t>
      </w:r>
      <w:r w:rsidR="001D5F3D">
        <w:rPr>
          <w:rtl/>
        </w:rPr>
        <w:t>،</w:t>
      </w:r>
      <w:r w:rsidRPr="003D47FA">
        <w:rPr>
          <w:rtl/>
        </w:rPr>
        <w:t> </w:t>
      </w:r>
      <w:r w:rsidRPr="003D47FA">
        <w:rPr>
          <w:u w:val="single"/>
          <w:rtl/>
        </w:rPr>
        <w:t>فبدلاً من أن يصير الحادث خاضعا لعلم الله صار علم الله خاضعا للحادث فلا يكون ثم علم إلا بكون الحادث تعالى الله عن ذلك علوا كبيرا</w:t>
      </w:r>
      <w:r w:rsidR="001D5F3D">
        <w:rPr>
          <w:u w:val="single"/>
          <w:rtl/>
        </w:rPr>
        <w:t>،</w:t>
      </w:r>
      <w:r w:rsidRPr="003D47FA">
        <w:rPr>
          <w:rtl/>
        </w:rPr>
        <w:t xml:space="preserve"> والواجب على المسلم الجزم بأن الله قد علم كل شيء وأدركه تمام الإدراك قبل حدوثه أزلا</w:t>
      </w:r>
      <w:r w:rsidR="001D5F3D">
        <w:rPr>
          <w:rtl/>
        </w:rPr>
        <w:t>،</w:t>
      </w:r>
      <w:r w:rsidRPr="003D47FA">
        <w:rPr>
          <w:rtl/>
        </w:rPr>
        <w:t xml:space="preserve"> على ما هو عليه بعد حدوثه</w:t>
      </w:r>
      <w:r w:rsidR="001D5F3D">
        <w:rPr>
          <w:rtl/>
        </w:rPr>
        <w:t>،</w:t>
      </w:r>
      <w:r w:rsidRPr="003D47FA">
        <w:rPr>
          <w:rtl/>
        </w:rPr>
        <w:t xml:space="preserve"> بحيث يجزم أن الله لم يحصل له بحدوث المخلوق علم جديد أو سمع جديد أو بصر جديد</w:t>
      </w:r>
      <w:r w:rsidR="001D5F3D">
        <w:rPr>
          <w:rtl/>
        </w:rPr>
        <w:t>،</w:t>
      </w:r>
      <w:r w:rsidRPr="003D47FA">
        <w:rPr>
          <w:rtl/>
        </w:rPr>
        <w:t xml:space="preserve"> </w:t>
      </w:r>
      <w:r w:rsidRPr="003D47FA">
        <w:rPr>
          <w:u w:val="single"/>
          <w:rtl/>
        </w:rPr>
        <w:t>ولا يُتصور مسلما عاميا فضلا عن عالم يعتقد في الله بتجدد العلم أو السمع او البصر كلما جد حادث</w:t>
      </w:r>
      <w:r w:rsidR="001D5F3D">
        <w:rPr>
          <w:u w:val="single"/>
          <w:rtl/>
        </w:rPr>
        <w:t>،</w:t>
      </w:r>
      <w:r w:rsidRPr="003D47FA">
        <w:rPr>
          <w:u w:val="single"/>
          <w:rtl/>
        </w:rPr>
        <w:t xml:space="preserve"> فيكون الزمان فاعلا في الله </w:t>
      </w:r>
      <w:r w:rsidRPr="003D47FA">
        <w:rPr>
          <w:rtl/>
        </w:rPr>
        <w:t>ويكون علم 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w:t>
      </w:r>
      <w:r w:rsidR="001D5F3D">
        <w:rPr>
          <w:rtl/>
        </w:rPr>
        <w:t>،</w:t>
      </w:r>
      <w:r w:rsidRPr="003D47FA">
        <w:rPr>
          <w:rtl/>
        </w:rPr>
        <w:t xml:space="preserve"> </w:t>
      </w:r>
      <w:r w:rsidRPr="003D47FA">
        <w:rPr>
          <w:u w:val="single"/>
          <w:rtl/>
        </w:rPr>
        <w:t>ألا يعلمون أن من قبل الزيادة كان ناقصا قبل قبول الزيادة فأين الكمال المطلق الذي يتصف به الله</w:t>
      </w:r>
      <w:r w:rsidR="001D5F3D">
        <w:rPr>
          <w:u w:val="single"/>
          <w:rtl/>
        </w:rPr>
        <w:t>،</w:t>
      </w:r>
      <w:r w:rsidRPr="003D47FA">
        <w:rPr>
          <w:rtl/>
        </w:rPr>
        <w:t xml:space="preserve"> ومن كان هذا حاله من قبول الحوادث وتجدد الصفات فهل يصلح للإلهية تعالى الله عما يقولون علوا عظيما</w:t>
      </w:r>
      <w:r w:rsidR="001D5F3D">
        <w:rPr>
          <w:u w:val="single"/>
          <w:rtl/>
        </w:rPr>
        <w:t>،</w:t>
      </w:r>
      <w:r w:rsidRPr="003D47FA">
        <w:rPr>
          <w:u w:val="single"/>
          <w:rtl/>
        </w:rPr>
        <w:t xml:space="preserve"> بل كل المسلمين عدا الكرامية ومن قال بقولهم في قبول الذات الإلهية للحوادث يعتقدون بأن صفات الله تعالى قديمة ولا تقبل الحادث</w:t>
      </w:r>
      <w:r w:rsidRPr="003D47FA">
        <w:rPr>
          <w:rtl/>
        </w:rPr>
        <w:t xml:space="preserve"> ومن قبل الحادث فهو حادث ومن كان حادثا انتفت عنه الإلهية والربوبية والكمال المطلق</w:t>
      </w:r>
      <w:r w:rsidR="001D5F3D">
        <w:rPr>
          <w:rtl/>
        </w:rPr>
        <w:t>،</w:t>
      </w:r>
      <w:r w:rsidRPr="003D47FA">
        <w:rPr>
          <w:rtl/>
        </w:rPr>
        <w:t xml:space="preserve">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w:t>
      </w:r>
      <w:r w:rsidR="001D5F3D">
        <w:rPr>
          <w:rtl/>
        </w:rPr>
        <w:t>،</w:t>
      </w:r>
      <w:r w:rsidRPr="003D47FA">
        <w:rPr>
          <w:rtl/>
        </w:rPr>
        <w:t xml:space="preserve"> </w:t>
      </w:r>
      <w:r w:rsidRPr="003D47FA">
        <w:rPr>
          <w:u w:val="single"/>
          <w:rtl/>
        </w:rPr>
        <w:t>ولولا الكرامية وأشباههم ما كنا نظن أن أحدا من أهل الإسلام يتجاسر على الله بهذا القول</w:t>
      </w:r>
      <w:r w:rsidR="001D5F3D">
        <w:rPr>
          <w:rtl/>
        </w:rPr>
        <w:t>،</w:t>
      </w:r>
      <w:r w:rsidRPr="003D47FA">
        <w:rPr>
          <w:rtl/>
        </w:rPr>
        <w:t xml:space="preserve"> </w:t>
      </w:r>
      <w:r w:rsidRPr="003D47FA">
        <w:rPr>
          <w:u w:val="single"/>
          <w:rtl/>
        </w:rPr>
        <w:t>بل عقيدة كل مسلم سوي أنّ الله تعالى علم الحوادث وسمعها وأبصرها وأرادها قبل حدوثها فلم يتغير بعد حدوثها عند الله شيء</w:t>
      </w:r>
      <w:r w:rsidR="001D5F3D">
        <w:rPr>
          <w:u w:val="single"/>
          <w:rtl/>
        </w:rPr>
        <w:t>،</w:t>
      </w:r>
      <w:r w:rsidRPr="003D47FA">
        <w:rPr>
          <w:u w:val="single"/>
          <w:rtl/>
        </w:rPr>
        <w:t xml:space="preserve"> ولم يزدد بكونها وحدوثها شيئا </w:t>
      </w:r>
      <w:r w:rsidRPr="003D47FA">
        <w:rPr>
          <w:b/>
          <w:bCs/>
          <w:rtl/>
        </w:rPr>
        <w:t>فالحوادث هي الحادثة بإحداث الله إياها وليست صفاته هي الحادثة من علم وسمع وبصر وإرادة وكلام</w:t>
      </w:r>
      <w:r w:rsidR="001D5F3D">
        <w:rPr>
          <w:rtl/>
        </w:rPr>
        <w:t>،</w:t>
      </w:r>
      <w:r w:rsidRPr="003D47FA">
        <w:rPr>
          <w:rtl/>
        </w:rPr>
        <w:t xml:space="preserve"> </w:t>
      </w:r>
      <w:r w:rsidRPr="003D47FA">
        <w:rPr>
          <w:u w:val="single"/>
          <w:rtl/>
        </w:rPr>
        <w:t>بل الصفات قديمة لا يحدها مكان ولا يجري عليها زمان ومن فهم هذا سهل عليه أمر التقديس والتنزيه</w:t>
      </w:r>
      <w:r w:rsidR="001D5F3D">
        <w:rPr>
          <w:u w:val="single"/>
          <w:rtl/>
        </w:rPr>
        <w:t>،</w:t>
      </w:r>
      <w:r w:rsidRPr="003D47FA">
        <w:rPr>
          <w:u w:val="single"/>
          <w:rtl/>
        </w:rPr>
        <w:t xml:space="preserve"> ولا يلزم من قولنا بقدم صفات الله من العلم والسمع والبصر أن تكون الحوادث قديمة فهي من اسمها حادثة بعد ان لم تكن</w:t>
      </w:r>
      <w:r w:rsidR="001D5F3D">
        <w:rPr>
          <w:u w:val="single"/>
          <w:rtl/>
        </w:rPr>
        <w:t>،</w:t>
      </w:r>
      <w:r w:rsidRPr="003D47FA">
        <w:rPr>
          <w:u w:val="single"/>
          <w:rtl/>
        </w:rPr>
        <w:t xml:space="preserve"> فالقديمة صفاته والقديم علمه وسمعه وبصره ومشيئته وإرادته وكلامه وسائر صفاته</w:t>
      </w:r>
      <w:r w:rsidR="001D5F3D">
        <w:rPr>
          <w:rtl/>
        </w:rPr>
        <w:t>،</w:t>
      </w:r>
      <w:r w:rsidRPr="003D47FA">
        <w:rPr>
          <w:rtl/>
        </w:rPr>
        <w:t xml:space="preserve"> أما المعلوم والمسموع والمبصَر</w:t>
      </w:r>
      <w:r w:rsidR="001D5F3D">
        <w:rPr>
          <w:rtl/>
        </w:rPr>
        <w:t>،</w:t>
      </w:r>
      <w:r w:rsidRPr="003D47FA">
        <w:rPr>
          <w:rtl/>
        </w:rPr>
        <w:t xml:space="preserve"> فمنه القديم الازلي كذات الله وصفاته ومنه المحدث كسائر مخلوقاته</w:t>
      </w:r>
      <w:r w:rsidR="001D5F3D">
        <w:rPr>
          <w:rtl/>
        </w:rPr>
        <w:t>،</w:t>
      </w:r>
      <w:r w:rsidRPr="003D47FA">
        <w:rPr>
          <w:rtl/>
        </w:rPr>
        <w:t xml:space="preserve"> فالعلم والسمع والبصر صفات قديمة لا يحدها مكان ولا يجري عليها زمان ومتعلقاتها هي الحادثة</w:t>
      </w:r>
      <w:r w:rsidR="001D5F3D">
        <w:rPr>
          <w:rtl/>
        </w:rPr>
        <w:t>،</w:t>
      </w:r>
      <w:r w:rsidRPr="003D47FA">
        <w:rPr>
          <w:rtl/>
        </w:rPr>
        <w:t xml:space="preserve"> فهو يعلم كل معلوم ويبصر كل مبصر ويسمع كل مسموع أينما كان</w:t>
      </w:r>
      <w:r w:rsidR="001D5F3D">
        <w:rPr>
          <w:rtl/>
        </w:rPr>
        <w:t>،</w:t>
      </w:r>
      <w:r w:rsidRPr="003D47FA">
        <w:rPr>
          <w:rtl/>
        </w:rPr>
        <w:t xml:space="preserve"> ويعلم المستقبل كما يعلم الماضي كما يعلم الحاضر لأن المستقبل والحاضر والماضي إنما يسري على المخلوق وليس الخالق</w:t>
      </w:r>
      <w:r w:rsidR="001D5F3D">
        <w:rPr>
          <w:rtl/>
        </w:rPr>
        <w:t>،</w:t>
      </w:r>
      <w:r w:rsidRPr="003D47FA">
        <w:rPr>
          <w:rtl/>
        </w:rPr>
        <w:t xml:space="preserve"> والأصوات كلها منكشفة على سمعه القديم سواء التي هي بالنسبة لنا ماضية أو حاضرة أو مستقبلة</w:t>
      </w:r>
      <w:r w:rsidR="001D5F3D">
        <w:rPr>
          <w:rtl/>
        </w:rPr>
        <w:t>،</w:t>
      </w:r>
      <w:r w:rsidRPr="003D47FA">
        <w:rPr>
          <w:rtl/>
        </w:rPr>
        <w:t xml:space="preserve"> لأنّ الأزمنة مهما تقلبت وتصرفت فلا تجري على الخالق وصفاته القديمة كعلمه وسمعه وبصره </w:t>
      </w:r>
      <w:r w:rsidRPr="003D47FA">
        <w:rPr>
          <w:u w:val="single"/>
          <w:rtl/>
        </w:rPr>
        <w:t>وإنما تقف الأمكنة والأزمنة على اختلافها بعدا وقربا حجابا وستارا عن سمع المخلوق وبصره لا عن سمع الخالق وبصره وعلمه</w:t>
      </w:r>
      <w:r w:rsidR="001D5F3D">
        <w:rPr>
          <w:u w:val="single"/>
          <w:rtl/>
        </w:rPr>
        <w:t>،</w:t>
      </w:r>
      <w:r w:rsidRPr="003D47FA">
        <w:rPr>
          <w:u w:val="single"/>
          <w:rtl/>
        </w:rPr>
        <w:t xml:space="preserve"> </w:t>
      </w:r>
      <w:r w:rsidRPr="003D47FA">
        <w:rPr>
          <w:rtl/>
        </w:rPr>
        <w:t>فتعالى الله عما يصفون</w:t>
      </w:r>
      <w:r w:rsidR="001D5F3D">
        <w:rPr>
          <w:rtl/>
        </w:rPr>
        <w:t>،</w:t>
      </w:r>
      <w:r w:rsidRPr="003D47FA">
        <w:rPr>
          <w:rtl/>
        </w:rPr>
        <w:t xml:space="preserve"> ومن لم يجعل الله له نورا فما له من نور</w:t>
      </w:r>
      <w:r w:rsidR="001D5F3D">
        <w:rPr>
          <w:rtl/>
        </w:rPr>
        <w:t>،</w:t>
      </w:r>
    </w:p>
    <w:p w14:paraId="3FBD9577" w14:textId="6B1D9879" w:rsidR="00BD1148" w:rsidRPr="003D47FA" w:rsidRDefault="00BD1148" w:rsidP="00687F26">
      <w:pPr>
        <w:rPr>
          <w:rtl/>
          <w:lang w:bidi="ar-KW"/>
        </w:rPr>
      </w:pPr>
      <w:r w:rsidRPr="00DB61BC">
        <w:rPr>
          <w:b/>
          <w:bCs/>
          <w:kern w:val="0"/>
          <w:sz w:val="32"/>
          <w:szCs w:val="32"/>
          <w:highlight w:val="yellow"/>
          <w:u w:val="single"/>
          <w:rtl/>
        </w:rPr>
        <w:t>[المفتاح الرابع عشر]:</w:t>
      </w:r>
      <w:r w:rsidRPr="003D47FA">
        <w:rPr>
          <w:b/>
          <w:bCs/>
          <w:kern w:val="0"/>
          <w:rtl/>
        </w:rPr>
        <w:t xml:space="preserve"> </w:t>
      </w:r>
      <w:r w:rsidRPr="003D47FA">
        <w:rPr>
          <w:bCs/>
          <w:rtl/>
        </w:rPr>
        <w:t>{لَمْ يَلِدْ وَلَمْ يُولَدْ}:</w:t>
      </w:r>
      <w:r w:rsidR="00AB6BA0">
        <w:rPr>
          <w:b/>
          <w:rtl/>
        </w:rPr>
        <w:t xml:space="preserve"> أنه </w:t>
      </w:r>
      <w:r w:rsidRPr="003D47FA">
        <w:rPr>
          <w:rtl/>
        </w:rPr>
        <w:t>تعالى خالق كل موجود</w:t>
      </w:r>
      <w:r w:rsidR="001D5F3D">
        <w:rPr>
          <w:rtl/>
        </w:rPr>
        <w:t>،</w:t>
      </w:r>
      <w:r w:rsidRPr="003D47FA">
        <w:rPr>
          <w:rtl/>
        </w:rPr>
        <w:t xml:space="preserve"> أحد صمد</w:t>
      </w:r>
      <w:r w:rsidR="001D5F3D">
        <w:rPr>
          <w:rtl/>
        </w:rPr>
        <w:t>،</w:t>
      </w:r>
      <w:r w:rsidRPr="003D47FA">
        <w:rPr>
          <w:rtl/>
        </w:rPr>
        <w:t xml:space="preserve"> لا ينفصل من شيء ولم ينفصل منه شيء</w:t>
      </w:r>
      <w:r w:rsidR="001D5F3D">
        <w:rPr>
          <w:rtl/>
        </w:rPr>
        <w:t>،</w:t>
      </w:r>
      <w:r w:rsidRPr="003D47FA">
        <w:rPr>
          <w:rtl/>
        </w:rPr>
        <w:t xml:space="preserve"> تنزه عن أن يكون منه جزء مخلوق {لَمْ يَلِدْ}</w:t>
      </w:r>
      <w:r w:rsidR="001D5F3D">
        <w:rPr>
          <w:rtl/>
        </w:rPr>
        <w:t>،</w:t>
      </w:r>
      <w:r w:rsidRPr="003D47FA">
        <w:rPr>
          <w:rtl/>
        </w:rPr>
        <w:t xml:space="preserve"> وتنزه عن أن يكون هو محدث مخلوق {وَلَمْ يُولَدْ}</w:t>
      </w:r>
      <w:r w:rsidR="001D5F3D">
        <w:rPr>
          <w:rtl/>
        </w:rPr>
        <w:t>،</w:t>
      </w:r>
      <w:r w:rsidRPr="003D47FA">
        <w:rPr>
          <w:rtl/>
        </w:rPr>
        <w:t xml:space="preserve"> بل هو الأول فليس قبله شيء وهو الآخر فليس بعده شيء</w:t>
      </w:r>
      <w:r w:rsidR="001D5F3D">
        <w:rPr>
          <w:rtl/>
        </w:rPr>
        <w:t>،</w:t>
      </w:r>
      <w:r w:rsidRPr="003D47FA">
        <w:rPr>
          <w:rtl/>
        </w:rPr>
        <w:t xml:space="preserve"> الخالق لكل شيء ومن عداه مخلوق</w:t>
      </w:r>
      <w:r w:rsidR="001D5F3D">
        <w:rPr>
          <w:rtl/>
        </w:rPr>
        <w:t>،</w:t>
      </w:r>
      <w:r w:rsidRPr="003D47FA">
        <w:rPr>
          <w:rtl/>
        </w:rPr>
        <w:t xml:space="preserve"> أحد لا نظير له</w:t>
      </w:r>
      <w:r w:rsidR="001D5F3D">
        <w:rPr>
          <w:rtl/>
        </w:rPr>
        <w:t>،</w:t>
      </w:r>
      <w:r w:rsidRPr="003D47FA">
        <w:rPr>
          <w:rtl/>
        </w:rPr>
        <w:t xml:space="preserve"> صمد لا ينفصل من شيء ولم ينفصل منه شيء</w:t>
      </w:r>
      <w:r w:rsidR="001D5F3D">
        <w:rPr>
          <w:rtl/>
        </w:rPr>
        <w:t>،</w:t>
      </w:r>
      <w:r w:rsidRPr="003D47FA">
        <w:rPr>
          <w:rtl/>
        </w:rPr>
        <w:t xml:space="preserve"> </w:t>
      </w:r>
      <w:r w:rsidRPr="003D47FA">
        <w:rPr>
          <w:bCs/>
          <w:rtl/>
        </w:rPr>
        <w:t xml:space="preserve">{لَمْ يَلِدْ}: </w:t>
      </w:r>
      <w:r w:rsidRPr="003D47FA">
        <w:rPr>
          <w:rtl/>
        </w:rPr>
        <w:t>لا يصح أن يكون له ابن</w:t>
      </w:r>
      <w:r w:rsidR="001D5F3D">
        <w:rPr>
          <w:rtl/>
        </w:rPr>
        <w:t>،</w:t>
      </w:r>
      <w:r w:rsidRPr="003D47FA">
        <w:rPr>
          <w:rtl/>
        </w:rPr>
        <w:t xml:space="preserve"> {</w:t>
      </w:r>
      <w:r w:rsidRPr="003D47FA">
        <w:rPr>
          <w:bCs/>
          <w:rtl/>
        </w:rPr>
        <w:t>وَلَمْ يُولَدْ}:</w:t>
      </w:r>
      <w:r w:rsidRPr="003D47FA">
        <w:rPr>
          <w:b/>
          <w:rtl/>
        </w:rPr>
        <w:t xml:space="preserve"> ولا يصح أن يكون له </w:t>
      </w:r>
      <w:r w:rsidRPr="003D47FA">
        <w:rPr>
          <w:rtl/>
        </w:rPr>
        <w:t>أب</w:t>
      </w:r>
      <w:r w:rsidR="001D5F3D">
        <w:rPr>
          <w:rtl/>
        </w:rPr>
        <w:t>،</w:t>
      </w:r>
      <w:r w:rsidRPr="003D47FA">
        <w:rPr>
          <w:rtl/>
        </w:rPr>
        <w:t xml:space="preserve"> لأن التسلسل والولادة من صفات المخلوق</w:t>
      </w:r>
      <w:r w:rsidR="001D5F3D">
        <w:rPr>
          <w:rtl/>
        </w:rPr>
        <w:t>،</w:t>
      </w:r>
      <w:r w:rsidRPr="003D47FA">
        <w:rPr>
          <w:rtl/>
        </w:rPr>
        <w:t xml:space="preserve"> </w:t>
      </w:r>
      <w:r w:rsidRPr="003D47FA">
        <w:rPr>
          <w:b/>
          <w:bCs/>
          <w:highlight w:val="yellow"/>
          <w:u w:val="single"/>
          <w:rtl/>
        </w:rPr>
        <w:t>والنصارى من أجهل الناس بما يجب وما يجوز وما يستحيل نسبته إلى الله تعالى</w:t>
      </w:r>
      <w:r w:rsidR="001D5F3D">
        <w:rPr>
          <w:rtl/>
        </w:rPr>
        <w:t>،</w:t>
      </w:r>
      <w:r w:rsidRPr="003D47FA">
        <w:rPr>
          <w:rtl/>
        </w:rPr>
        <w:t xml:space="preserve"> فزعموا له الولد سبحانه</w:t>
      </w:r>
      <w:r w:rsidR="001D5F3D">
        <w:rPr>
          <w:rtl/>
        </w:rPr>
        <w:t>،</w:t>
      </w:r>
      <w:r w:rsidRPr="003D47FA">
        <w:rPr>
          <w:rtl/>
        </w:rPr>
        <w:t xml:space="preserve"> وهذا يستحيل نسبته إلى الله الاحد الصمد</w:t>
      </w:r>
      <w:r w:rsidR="001D5F3D">
        <w:rPr>
          <w:rtl/>
        </w:rPr>
        <w:t>،</w:t>
      </w:r>
      <w:r w:rsidRPr="003D47FA">
        <w:rPr>
          <w:rtl/>
        </w:rPr>
        <w:t xml:space="preserve"> لأن الولد جزء من أبيه</w:t>
      </w:r>
      <w:r w:rsidR="001D5F3D">
        <w:rPr>
          <w:rtl/>
        </w:rPr>
        <w:t>،</w:t>
      </w:r>
      <w:r w:rsidRPr="003D47FA">
        <w:rPr>
          <w:rtl/>
        </w:rPr>
        <w:t xml:space="preserve"> فالوالد لا يخلق ولده</w:t>
      </w:r>
      <w:r w:rsidR="001D5F3D">
        <w:rPr>
          <w:rtl/>
        </w:rPr>
        <w:t>،</w:t>
      </w:r>
      <w:r w:rsidRPr="003D47FA">
        <w:rPr>
          <w:rtl/>
        </w:rPr>
        <w:t xml:space="preserve"> وإنما هو جزء منه</w:t>
      </w:r>
      <w:r w:rsidR="001D5F3D">
        <w:rPr>
          <w:rtl/>
        </w:rPr>
        <w:t>،</w:t>
      </w:r>
      <w:r w:rsidRPr="003D47FA">
        <w:rPr>
          <w:rtl/>
        </w:rPr>
        <w:t xml:space="preserve"> والله تعالى أحد صمد منزه عن الجزء والكل</w:t>
      </w:r>
      <w:r w:rsidR="001D5F3D">
        <w:rPr>
          <w:rtl/>
        </w:rPr>
        <w:t>،</w:t>
      </w:r>
      <w:r w:rsidRPr="003D47FA">
        <w:rPr>
          <w:rtl/>
        </w:rPr>
        <w:t xml:space="preserve"> لأنه لا يُعرف بالحس</w:t>
      </w:r>
      <w:r w:rsidR="001D5F3D">
        <w:rPr>
          <w:rtl/>
        </w:rPr>
        <w:t>،</w:t>
      </w:r>
      <w:r w:rsidRPr="003D47FA">
        <w:rPr>
          <w:rtl/>
        </w:rPr>
        <w:t xml:space="preserve"> فلا يكون منه الولد</w:t>
      </w:r>
      <w:r w:rsidR="001D5F3D">
        <w:rPr>
          <w:rtl/>
        </w:rPr>
        <w:t>،</w:t>
      </w:r>
      <w:r w:rsidRPr="003D47FA">
        <w:rPr>
          <w:rtl/>
        </w:rPr>
        <w:t xml:space="preserve"> ولو كان منه الولد - سبحانه - لكان الولد قديماً</w:t>
      </w:r>
      <w:r w:rsidR="001D5F3D">
        <w:rPr>
          <w:rtl/>
        </w:rPr>
        <w:t>،</w:t>
      </w:r>
      <w:r w:rsidRPr="003D47FA">
        <w:rPr>
          <w:rtl/>
        </w:rPr>
        <w:t xml:space="preserve"> مثل أبيه</w:t>
      </w:r>
      <w:r w:rsidR="001D5F3D">
        <w:rPr>
          <w:rtl/>
        </w:rPr>
        <w:t>،</w:t>
      </w:r>
      <w:r w:rsidRPr="003D47FA">
        <w:rPr>
          <w:rtl/>
        </w:rPr>
        <w:t xml:space="preserve"> وكيف يكون قديماً وهو حادث</w:t>
      </w:r>
      <w:r w:rsidR="001D5F3D">
        <w:rPr>
          <w:rtl/>
        </w:rPr>
        <w:t>،</w:t>
      </w:r>
      <w:r w:rsidRPr="003D47FA">
        <w:rPr>
          <w:rtl/>
        </w:rPr>
        <w:t xml:space="preserve"> وُجد بعد أن لم يكن موجوداً</w:t>
      </w:r>
      <w:r w:rsidR="001D5F3D">
        <w:rPr>
          <w:rtl/>
        </w:rPr>
        <w:t>،</w:t>
      </w:r>
      <w:r w:rsidRPr="003D47FA">
        <w:rPr>
          <w:rtl/>
        </w:rPr>
        <w:t xml:space="preserve"> ولذلك لا يجوز على الله تعالى الولد</w:t>
      </w:r>
      <w:r w:rsidR="001D5F3D">
        <w:rPr>
          <w:rtl/>
        </w:rPr>
        <w:t>،</w:t>
      </w:r>
      <w:r w:rsidRPr="003D47FA">
        <w:rPr>
          <w:rtl/>
        </w:rPr>
        <w:t xml:space="preserve"> ولذا نجد القرآن الكريم يعالج تلك القضية بقوله تعالى - آمراً رسوله صلى الله عليه وسلم - بقوله تعالى: {قُلْ إِنْ كَانَ لِلرَّحْمَنِ وَلَدٌ فَأَنَا أَوَّلُ الْعَابِدِينَ * سُبْحَانَ رَبِّ السَّمَوَاتِ وَالْأَرْضِ رَبِّ الْعَرْشِ عَمَّا يَصِفُونَ} [الزخرف: 81</w:t>
      </w:r>
      <w:r w:rsidR="001D5F3D">
        <w:rPr>
          <w:rtl/>
        </w:rPr>
        <w:t>،</w:t>
      </w:r>
      <w:r w:rsidRPr="003D47FA">
        <w:rPr>
          <w:rtl/>
        </w:rPr>
        <w:t xml:space="preserve"> 82]</w:t>
      </w:r>
      <w:r w:rsidR="001D5F3D">
        <w:rPr>
          <w:rtl/>
        </w:rPr>
        <w:t>،</w:t>
      </w:r>
      <w:r w:rsidRPr="003D47FA">
        <w:rPr>
          <w:rtl/>
        </w:rPr>
        <w:t xml:space="preserve"> فالمعنى</w:t>
      </w:r>
      <w:r w:rsidR="00AB6BA0">
        <w:rPr>
          <w:rtl/>
        </w:rPr>
        <w:t xml:space="preserve"> أنه </w:t>
      </w:r>
      <w:r w:rsidRPr="003D47FA">
        <w:rPr>
          <w:rtl/>
        </w:rPr>
        <w:t>لو كان ذلك جائزاً ممكناً حاصلاً فأنا أول المنقادين لأمر الله تعالى المتعبدين بطاعته</w:t>
      </w:r>
      <w:r w:rsidR="001D5F3D">
        <w:rPr>
          <w:rtl/>
        </w:rPr>
        <w:t>،</w:t>
      </w:r>
      <w:r w:rsidRPr="003D47FA">
        <w:rPr>
          <w:rtl/>
        </w:rPr>
        <w:t xml:space="preserve"> ولكنه لا ينبغي للرحمن أن يتخذ ولداً لان ذلك مستحيل في حق الأحد الصمد</w:t>
      </w:r>
      <w:r w:rsidR="001D5F3D">
        <w:rPr>
          <w:rtl/>
        </w:rPr>
        <w:t>،</w:t>
      </w:r>
      <w:r w:rsidRPr="003D47FA">
        <w:rPr>
          <w:rtl/>
        </w:rPr>
        <w:t xml:space="preserve"> ولهذا جاء التسبيح والتنزيه بقوله تعالى: {سُبْحَانَ رَبِّ السَّمَوَاتِ وَالْأَرْضِ رَبِّ الْعَرْشِ عَمَّا يَصِفُونَ}</w:t>
      </w:r>
      <w:r w:rsidR="001D5F3D">
        <w:rPr>
          <w:rtl/>
        </w:rPr>
        <w:t>،</w:t>
      </w:r>
      <w:r w:rsidRPr="003D47FA">
        <w:rPr>
          <w:rtl/>
        </w:rPr>
        <w:t xml:space="preserve"> فالولد من الاشياء المستحيلة في حق الله تعالى وتقدس</w:t>
      </w:r>
      <w:r w:rsidR="001D5F3D">
        <w:rPr>
          <w:rtl/>
        </w:rPr>
        <w:t>،</w:t>
      </w:r>
      <w:r w:rsidRPr="003D47FA">
        <w:rPr>
          <w:rtl/>
        </w:rPr>
        <w:t xml:space="preserve"> قال تعالى: {وَقَالُوا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 [مريم: 88 إلى 95]</w:t>
      </w:r>
      <w:r w:rsidR="001D5F3D">
        <w:rPr>
          <w:rtl/>
        </w:rPr>
        <w:t>،</w:t>
      </w:r>
      <w:r w:rsidRPr="003D47FA">
        <w:rPr>
          <w:rtl/>
        </w:rPr>
        <w:t xml:space="preserve"> ومن فقه الآية {لَمْ يَلِدْ وَلَمْ يُولَدْ} استنبط علماء أهل السنة والجماعة المتخصصون في العقائد تنزيه لله تعالى عن أن يكون محلاً للحوادث</w:t>
      </w:r>
      <w:r w:rsidR="001D5F3D">
        <w:rPr>
          <w:rtl/>
        </w:rPr>
        <w:t>،</w:t>
      </w:r>
      <w:r w:rsidRPr="003D47FA">
        <w:rPr>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1D5F3D">
        <w:rPr>
          <w:rtl/>
        </w:rPr>
        <w:t>،</w:t>
      </w:r>
      <w:r w:rsidRPr="003D47FA">
        <w:rPr>
          <w:rtl/>
        </w:rPr>
        <w:t xml:space="preserve"> كما</w:t>
      </w:r>
      <w:r w:rsidR="00AB6BA0">
        <w:rPr>
          <w:rtl/>
        </w:rPr>
        <w:t xml:space="preserve"> أنه </w:t>
      </w:r>
      <w:r w:rsidRPr="003D47FA">
        <w:rPr>
          <w:rtl/>
        </w:rPr>
        <w:t>منزه عن التغير والحدوث كما في قوله تعالى: {وَلَمْ يُولَدْ}</w:t>
      </w:r>
      <w:r w:rsidR="001D5F3D">
        <w:rPr>
          <w:rtl/>
        </w:rPr>
        <w:t>،</w:t>
      </w:r>
      <w:r w:rsidRPr="003D47FA">
        <w:rPr>
          <w:rtl/>
        </w:rPr>
        <w:t xml:space="preserve"> وسياتي تفصيل ذلك عند شرح قوله تعالى: {قَالَ هَذَا رَبِّي فَلَمَّا أَفَلَ قَالَ لَا أُحِبُّ الْآفِلِينَ} [الانعام: 76]</w:t>
      </w:r>
      <w:r w:rsidR="001D5F3D">
        <w:rPr>
          <w:rtl/>
        </w:rPr>
        <w:t>،</w:t>
      </w:r>
      <w:r w:rsidRPr="003D47FA">
        <w:rPr>
          <w:rtl/>
        </w:rPr>
        <w:t xml:space="preserve"> أي أن المتغير عن حاله الآفل الذي يقبل الحدوث والتغير من حال إلى حال</w:t>
      </w:r>
      <w:r w:rsidR="001D5F3D">
        <w:rPr>
          <w:rtl/>
        </w:rPr>
        <w:t>،</w:t>
      </w:r>
      <w:r w:rsidRPr="003D47FA">
        <w:rPr>
          <w:rtl/>
        </w:rPr>
        <w:t xml:space="preserve"> لا يصلح أن يكون رباً خالقاً</w:t>
      </w:r>
      <w:r w:rsidR="001D5F3D">
        <w:rPr>
          <w:rtl/>
        </w:rPr>
        <w:t>،</w:t>
      </w:r>
      <w:r w:rsidRPr="003D47FA">
        <w:rPr>
          <w:rtl/>
        </w:rPr>
        <w:t xml:space="preserve"> وإلهاً معبوداً</w:t>
      </w:r>
      <w:r w:rsidR="001D5F3D">
        <w:rPr>
          <w:rtl/>
        </w:rPr>
        <w:t>،</w:t>
      </w:r>
      <w:r w:rsidRPr="003D47FA">
        <w:rPr>
          <w:rtl/>
        </w:rPr>
        <w:t xml:space="preserve"> </w:t>
      </w:r>
      <w:r w:rsidRPr="003D47FA">
        <w:rPr>
          <w:rtl/>
          <w:lang w:bidi="ar-KW"/>
        </w:rPr>
        <w:t>وسيأتي مزيد بيان لذلك في الباب الثالث قواعد التوحيد والتقديس المتعلقة بجناب الذات الإلهي</w:t>
      </w:r>
      <w:r w:rsidR="001D5F3D">
        <w:rPr>
          <w:rtl/>
          <w:lang w:bidi="ar-KW"/>
        </w:rPr>
        <w:t>،</w:t>
      </w:r>
      <w:r w:rsidRPr="003D47FA">
        <w:rPr>
          <w:rtl/>
          <w:lang w:bidi="ar-KW"/>
        </w:rPr>
        <w:t xml:space="preserve"> القاعدة الرابعة من قواعد التوحيد والتقديس</w:t>
      </w:r>
      <w:r w:rsidR="001D5F3D">
        <w:rPr>
          <w:rtl/>
          <w:lang w:bidi="ar-KW"/>
        </w:rPr>
        <w:t>،</w:t>
      </w:r>
      <w:r w:rsidRPr="003D47FA">
        <w:rPr>
          <w:rtl/>
          <w:lang w:bidi="ar-KW"/>
        </w:rPr>
        <w:t xml:space="preserve"> تنزيه ذات الله تعالى عن التغير والحدوث</w:t>
      </w:r>
      <w:r w:rsidR="001D5F3D">
        <w:rPr>
          <w:rtl/>
          <w:lang w:bidi="ar-KW"/>
        </w:rPr>
        <w:t>،</w:t>
      </w:r>
      <w:r w:rsidRPr="003D47FA">
        <w:rPr>
          <w:rtl/>
          <w:lang w:bidi="ar-KW"/>
        </w:rPr>
        <w:t xml:space="preserve"> وعن حلول الحوادث بذاته تقدس وتعالى لأنها صفات المخلوق</w:t>
      </w:r>
      <w:r w:rsidR="001D5F3D">
        <w:rPr>
          <w:rtl/>
          <w:lang w:bidi="ar-KW"/>
        </w:rPr>
        <w:t>،</w:t>
      </w:r>
      <w:r w:rsidRPr="003D47FA">
        <w:rPr>
          <w:rtl/>
          <w:lang w:bidi="ar-KW"/>
        </w:rPr>
        <w:t xml:space="preserve"> والله المستعان</w:t>
      </w:r>
      <w:r w:rsidR="001D5F3D">
        <w:rPr>
          <w:rtl/>
          <w:lang w:bidi="ar-KW"/>
        </w:rPr>
        <w:t>،</w:t>
      </w:r>
    </w:p>
    <w:p w14:paraId="671BCC19" w14:textId="07B58C35" w:rsidR="00BD1148" w:rsidRPr="003D47FA" w:rsidRDefault="00BD1148" w:rsidP="00687F26">
      <w:pPr>
        <w:rPr>
          <w:rtl/>
        </w:rPr>
      </w:pPr>
      <w:r w:rsidRPr="00DB61BC">
        <w:rPr>
          <w:b/>
          <w:bCs/>
          <w:kern w:val="0"/>
          <w:sz w:val="32"/>
          <w:szCs w:val="32"/>
          <w:highlight w:val="yellow"/>
          <w:u w:val="single"/>
          <w:rtl/>
        </w:rPr>
        <w:t>[المفتاح الخامس عشر]:</w:t>
      </w:r>
      <w:r w:rsidRPr="003D47FA">
        <w:rPr>
          <w:b/>
          <w:bCs/>
          <w:kern w:val="0"/>
          <w:rtl/>
        </w:rPr>
        <w:t xml:space="preserve"> </w:t>
      </w:r>
      <w:r w:rsidRPr="003D47FA">
        <w:rPr>
          <w:bCs/>
          <w:rtl/>
        </w:rPr>
        <w:t>{وَلَمْ يَكُنْ لَهُ كُفُوًا أَحَدٌ}:</w:t>
      </w:r>
      <w:r w:rsidRPr="003D47FA">
        <w:rPr>
          <w:b/>
          <w:rtl/>
        </w:rPr>
        <w:t xml:space="preserve"> تنزيهه سبحانه عن مماثلة الخلائق في جناب ذاته أو حقائق صفاته أو أفعاله </w:t>
      </w:r>
      <w:r w:rsidRPr="003D47FA">
        <w:rPr>
          <w:rtl/>
        </w:rPr>
        <w:t>لا نظير له بوجه من الوجوه</w:t>
      </w:r>
      <w:r w:rsidRPr="003D47FA">
        <w:rPr>
          <w:b/>
          <w:rtl/>
        </w:rPr>
        <w:t xml:space="preserve"> </w:t>
      </w:r>
      <w:r w:rsidRPr="003D47FA">
        <w:rPr>
          <w:rFonts w:eastAsia="Times New Roman"/>
          <w:rtl/>
        </w:rPr>
        <w:t>ولا كفء له ولا شبيه</w:t>
      </w:r>
      <w:r w:rsidRPr="003D47FA">
        <w:rPr>
          <w:rFonts w:eastAsia="Times New Roman"/>
          <w:rtl/>
          <w:lang w:bidi="ar-KW"/>
        </w:rPr>
        <w:t xml:space="preserve"> </w:t>
      </w:r>
      <w:r w:rsidRPr="003D47FA">
        <w:rPr>
          <w:rtl/>
        </w:rPr>
        <w:t xml:space="preserve">ليس بجوهر ولا جسم ولا عرض ولا تحله الحوادث ولا يحل في حادث ولا ينحصر فيه كان ولا مكان ثم خلق المكان وهو كما كان قبل خلق المكان لا يعرف بالحواس ولا يقاس بالناس وهو الغني عن كل شيء ولا يستغني عنه شيء ولا يشبه شيئا ولا يشبهه شيء ومهما خطر بالبال أو توهمه الخيال فهو بخلاف ذي الإكرام والجلال </w:t>
      </w:r>
      <w:r w:rsidRPr="003D47FA">
        <w:rPr>
          <w:rtl/>
          <w:lang w:bidi="ar-KW"/>
        </w:rPr>
        <w:t>تقدس أن يكون له مثيل او شبيه</w:t>
      </w:r>
      <w:r w:rsidR="001D5F3D">
        <w:rPr>
          <w:rtl/>
          <w:lang w:bidi="ar-KW"/>
        </w:rPr>
        <w:t>،</w:t>
      </w:r>
      <w:r w:rsidRPr="003D47FA">
        <w:rPr>
          <w:rtl/>
          <w:lang w:bidi="ar-KW"/>
        </w:rPr>
        <w:t xml:space="preserve"> ليس كمثله شيء وليس كمثل وجوده وجود موجود بلا كيف وبلا مكان ولا يجرى عليه زمان وهو الموجود في الأزل قبل المكان والزمان وهو القاهر للمكان والزمان وهو الخالق لقوانين المكان والزمان والمكان محدود والله منزه عن الحدود فلا يحل المنزه عن الحدود في المحدود تقدس الخالق أن يحل في شيء من خلقه وتقدس القديم الباقي أن يحل في المحدث الفاني سبحانه رب العالمين ومن عداه عبد مربوب سبحانه إله غني قادر قاهر ومن عداه عبد ضعيف فقير مقهور</w:t>
      </w:r>
      <w:r w:rsidR="001D5F3D">
        <w:rPr>
          <w:rtl/>
          <w:lang w:bidi="ar-KW"/>
        </w:rPr>
        <w:t>،</w:t>
      </w:r>
      <w:r w:rsidRPr="003D47FA">
        <w:rPr>
          <w:rtl/>
          <w:lang w:bidi="ar-KW"/>
        </w:rPr>
        <w:t xml:space="preserve"> هو الخالق البارئ المصور ومن عداه مخلوق مصور هو المصور خالق الصور والأشكال تقدس البارئ المصورُ أن يكون مُصَورا والصور لا تنشأ إلا بالتركيب فِي أَيِّ صُورَةٍ مَا شَاءَ رَكَّبَكَ</w:t>
      </w:r>
      <w:r w:rsidR="001D5F3D">
        <w:rPr>
          <w:rtl/>
          <w:lang w:bidi="ar-KW"/>
        </w:rPr>
        <w:t>،</w:t>
      </w:r>
      <w:r w:rsidRPr="003D47FA">
        <w:rPr>
          <w:rtl/>
          <w:lang w:bidi="ar-KW"/>
        </w:rPr>
        <w:t xml:space="preserve"> تقدس المصورُ ان يكون مصورا وتقدس المركبُ أن يكون مركبا وتقدس القاهر لخلقه بالصور والأشكال أن يكون مقهورا بها </w:t>
      </w:r>
      <w:r w:rsidRPr="003D47FA">
        <w:rPr>
          <w:rtl/>
        </w:rPr>
        <w:t xml:space="preserve">يستحيل عليه </w:t>
      </w:r>
      <w:r w:rsidRPr="003D47FA">
        <w:rPr>
          <w:rtl/>
          <w:lang w:bidi="ar-KW"/>
        </w:rPr>
        <w:t>الشريك والند والكفء والمثيل والوالد والولد والصاحبة</w:t>
      </w:r>
      <w:r w:rsidR="001D5F3D">
        <w:rPr>
          <w:rtl/>
          <w:lang w:bidi="ar-KW"/>
        </w:rPr>
        <w:t>،</w:t>
      </w:r>
      <w:r w:rsidRPr="003D47FA">
        <w:rPr>
          <w:rtl/>
          <w:lang w:bidi="ar-KW"/>
        </w:rPr>
        <w:t xml:space="preserve"> أحد صمد يستحيل عليه الجسمية ولوازمها من الحد والمقدار ومن الصور والأشكال والأجزاء والأعضاء</w:t>
      </w:r>
      <w:r w:rsidR="001D5F3D">
        <w:rPr>
          <w:rtl/>
          <w:lang w:bidi="ar-KW"/>
        </w:rPr>
        <w:t>،</w:t>
      </w:r>
      <w:r w:rsidRPr="003D47FA">
        <w:rPr>
          <w:rtl/>
          <w:lang w:bidi="ar-KW"/>
        </w:rPr>
        <w:t xml:space="preserve"> أحد صمد يستحيل عليه التحيّز والاختصاص بالجهات بل هو القريب من كل خلقه ليس شيء منها عنه ببعيد أحد صمد لم يلد ولم يولد يستحيل عليه التغير والحدوث لأنها صفات المخلوق المحدث</w:t>
      </w:r>
      <w:r w:rsidR="001D5F3D">
        <w:rPr>
          <w:rtl/>
          <w:lang w:bidi="ar-KW"/>
        </w:rPr>
        <w:t>،</w:t>
      </w:r>
      <w:r w:rsidRPr="003D47FA">
        <w:rPr>
          <w:rtl/>
          <w:lang w:bidi="ar-KW"/>
        </w:rPr>
        <w:t xml:space="preserve"> ويستحيل عليه كافة النقائص والعيوب التي تتصف به ذات المخلوق</w:t>
      </w:r>
      <w:r w:rsidR="001D5F3D">
        <w:rPr>
          <w:rtl/>
          <w:lang w:bidi="ar-KW"/>
        </w:rPr>
        <w:t>،</w:t>
      </w:r>
      <w:r w:rsidRPr="003D47FA">
        <w:rPr>
          <w:rtl/>
        </w:rPr>
        <w:t xml:space="preserve"> لا تدركه الحواس ولا يقاس بالناس ولا يشبه الخلق بوجه من الوجوه وكل ما خطر بالبال وتصور بالوهم عن جناب ذاته فهو باطل ولا تدركه الابصار ولا تحيط به الاوهام لا رب سواه ولا معبود بحق إلا هو ولا إله إلا هو</w:t>
      </w:r>
      <w:r w:rsidR="001D5F3D">
        <w:rPr>
          <w:rtl/>
        </w:rPr>
        <w:t>،</w:t>
      </w:r>
      <w:r w:rsidRPr="003D47FA">
        <w:rPr>
          <w:rFonts w:eastAsia="Times New Roman"/>
          <w:b/>
          <w:bCs/>
          <w:rtl/>
        </w:rPr>
        <w:t xml:space="preserve"> و</w:t>
      </w:r>
      <w:r w:rsidRPr="003D47FA">
        <w:rPr>
          <w:b/>
          <w:bCs/>
          <w:rtl/>
        </w:rPr>
        <w:t xml:space="preserve">مما يؤيد بالقرآن الكريم نفي المثلية عن الله: قوله </w:t>
      </w:r>
      <w:r w:rsidRPr="003D47FA">
        <w:rPr>
          <w:b/>
          <w:bCs/>
          <w:rtl/>
          <w:lang w:bidi="ar-KW"/>
        </w:rPr>
        <w:t xml:space="preserve">سبحانه: </w:t>
      </w:r>
      <w:r w:rsidRPr="003D47FA">
        <w:rPr>
          <w:b/>
          <w:bCs/>
          <w:rtl/>
        </w:rPr>
        <w:t>{ليسَ كَمِثلِهِ شيء وَهُوَ السَّمِيعُ البَصِيرُ}</w:t>
      </w:r>
      <w:r w:rsidR="001D5F3D">
        <w:rPr>
          <w:b/>
          <w:bCs/>
          <w:rtl/>
          <w:lang w:bidi="ar-KW"/>
        </w:rPr>
        <w:t>،</w:t>
      </w:r>
      <w:r w:rsidRPr="003D47FA">
        <w:rPr>
          <w:b/>
          <w:bCs/>
          <w:rtl/>
          <w:lang w:bidi="ar-KW"/>
        </w:rPr>
        <w:t xml:space="preserve"> </w:t>
      </w:r>
      <w:r w:rsidRPr="003D47FA">
        <w:rPr>
          <w:rtl/>
          <w:lang w:bidi="ar-KW"/>
        </w:rPr>
        <w:t>وهذه الآيةُ هي أصرحُ ءايةٍ وردَتْ في التنْـزيهِ والتقديس</w:t>
      </w:r>
      <w:r w:rsidR="001D5F3D">
        <w:rPr>
          <w:rtl/>
          <w:lang w:bidi="ar-KW"/>
        </w:rPr>
        <w:t>،</w:t>
      </w:r>
      <w:r w:rsidRPr="003D47FA">
        <w:rPr>
          <w:rtl/>
          <w:lang w:bidi="ar-KW"/>
        </w:rPr>
        <w:t xml:space="preserve"> تنزيه جناب ذات الله تعالى عن أي مثيل أو كفء أو شبيه</w:t>
      </w:r>
      <w:r w:rsidR="001D5F3D">
        <w:rPr>
          <w:rtl/>
          <w:lang w:bidi="ar-KW"/>
        </w:rPr>
        <w:t>،</w:t>
      </w:r>
      <w:r w:rsidRPr="003D47FA">
        <w:rPr>
          <w:rtl/>
          <w:lang w:bidi="ar-KW"/>
        </w:rPr>
        <w:t xml:space="preserve"> و</w:t>
      </w:r>
      <w:r w:rsidRPr="003D47FA">
        <w:rPr>
          <w:rtl/>
        </w:rPr>
        <w:t>هذه الآية الكريمة {ليسَ كَمِثلِهِ شيء وَهُوَ السَّمِيعُ البَصِيرُ}</w:t>
      </w:r>
      <w:r w:rsidR="001D5F3D">
        <w:rPr>
          <w:rtl/>
        </w:rPr>
        <w:t>،</w:t>
      </w:r>
      <w:r w:rsidRPr="003D47FA">
        <w:rPr>
          <w:rtl/>
        </w:rPr>
        <w:t xml:space="preserve"> إما أن يكون المراد {ليس كمثله شيء} في ماهية جناب الذات</w:t>
      </w:r>
      <w:r w:rsidR="001D5F3D">
        <w:rPr>
          <w:rtl/>
        </w:rPr>
        <w:t>،</w:t>
      </w:r>
      <w:r w:rsidRPr="003D47FA">
        <w:rPr>
          <w:rtl/>
        </w:rPr>
        <w:t xml:space="preserve"> أو أن يكون المراد ليس كمثله شيء في الصفات</w:t>
      </w:r>
      <w:r w:rsidR="001D5F3D">
        <w:rPr>
          <w:rtl/>
        </w:rPr>
        <w:t>،</w:t>
      </w:r>
      <w:r w:rsidRPr="003D47FA">
        <w:rPr>
          <w:rtl/>
        </w:rPr>
        <w:t xml:space="preserve"> ونفي المثلية التامة من كل جهة في الصفات غير صحيح</w:t>
      </w:r>
      <w:r w:rsidR="001D5F3D">
        <w:rPr>
          <w:rtl/>
        </w:rPr>
        <w:t>،</w:t>
      </w:r>
      <w:r w:rsidRPr="003D47FA">
        <w:rPr>
          <w:rtl/>
        </w:rPr>
        <w:t xml:space="preserve"> لان الله تعالى يقول: {ليسَ كَمِثلِهِ شيء وَهُوَ السَّمِيعُ البَصِيرُ}</w:t>
      </w:r>
      <w:r w:rsidR="001D5F3D">
        <w:rPr>
          <w:rtl/>
        </w:rPr>
        <w:t>،</w:t>
      </w:r>
      <w:r w:rsidRPr="003D47FA">
        <w:rPr>
          <w:rtl/>
        </w:rPr>
        <w:t xml:space="preserve"> هو السميع البصير</w:t>
      </w:r>
      <w:r w:rsidR="001D5F3D">
        <w:rPr>
          <w:rtl/>
        </w:rPr>
        <w:t>،</w:t>
      </w:r>
      <w:r w:rsidRPr="003D47FA">
        <w:rPr>
          <w:rtl/>
        </w:rPr>
        <w:t xml:space="preserve"> ووصف الإنسان بالسمع والبصر فقال تعالى: {إِنَّا خَلَقْنَا الْإِنْسَانَ مِنْ نُطْفَةٍ أَمْشَاجٍ نَبْتَلِيهِ فَجَعَلْنَاهُ سَمِيعًا بَصِيرًا} [الإنسان: 2</w:t>
      </w:r>
      <w:r w:rsidRPr="003D47FA">
        <w:rPr>
          <w:b/>
          <w:bCs/>
          <w:rtl/>
        </w:rPr>
        <w:t>]</w:t>
      </w:r>
      <w:r w:rsidR="001D5F3D">
        <w:rPr>
          <w:b/>
          <w:bCs/>
          <w:rtl/>
        </w:rPr>
        <w:t>،</w:t>
      </w:r>
      <w:r w:rsidRPr="003D47FA">
        <w:rPr>
          <w:b/>
          <w:bCs/>
          <w:rtl/>
        </w:rPr>
        <w:t xml:space="preserve"> فدلت الآية بما لا يدع مجالا للشك بأن المقصود من قوله تعالى: {ليسَ كَمِثلِهِ شيء}</w:t>
      </w:r>
      <w:r w:rsidR="001D5F3D">
        <w:rPr>
          <w:b/>
          <w:bCs/>
          <w:rtl/>
        </w:rPr>
        <w:t>،</w:t>
      </w:r>
      <w:r w:rsidRPr="003D47FA">
        <w:rPr>
          <w:b/>
          <w:bCs/>
          <w:rtl/>
        </w:rPr>
        <w:t xml:space="preserve"> على أن نفي المثلية من كل جهة إنما هو في جناب الذات</w:t>
      </w:r>
      <w:r w:rsidR="001D5F3D">
        <w:rPr>
          <w:b/>
          <w:bCs/>
          <w:rtl/>
        </w:rPr>
        <w:t>،</w:t>
      </w:r>
      <w:r w:rsidRPr="003D47FA">
        <w:rPr>
          <w:b/>
          <w:bCs/>
          <w:rtl/>
        </w:rPr>
        <w:t xml:space="preserve"> وليس الصفات</w:t>
      </w:r>
      <w:r w:rsidR="001D5F3D">
        <w:rPr>
          <w:rtl/>
        </w:rPr>
        <w:t>،</w:t>
      </w:r>
      <w:r w:rsidRPr="003D47FA">
        <w:rPr>
          <w:rtl/>
        </w:rPr>
        <w:t xml:space="preserve"> لأن العباد يوصفون بكونهم سامعين مبصرين</w:t>
      </w:r>
      <w:r w:rsidR="001D5F3D">
        <w:rPr>
          <w:rtl/>
        </w:rPr>
        <w:t>،</w:t>
      </w:r>
      <w:r w:rsidRPr="003D47FA">
        <w:rPr>
          <w:rtl/>
        </w:rPr>
        <w:t xml:space="preserve"> مع أن الله تعالى يوصف بذلك</w:t>
      </w:r>
      <w:r w:rsidR="001D5F3D">
        <w:rPr>
          <w:rtl/>
        </w:rPr>
        <w:t>،</w:t>
      </w:r>
      <w:r w:rsidRPr="003D47FA">
        <w:rPr>
          <w:rtl/>
        </w:rPr>
        <w:t xml:space="preserve"> </w:t>
      </w:r>
      <w:r w:rsidRPr="003D47FA">
        <w:rPr>
          <w:u w:val="single"/>
          <w:rtl/>
        </w:rPr>
        <w:t>فثبت أن المراد بنفي المماثلة إنما هو نفي المماثلة في حقيقة الذات</w:t>
      </w:r>
      <w:r w:rsidR="001D5F3D">
        <w:rPr>
          <w:rtl/>
        </w:rPr>
        <w:t>،</w:t>
      </w:r>
      <w:r w:rsidRPr="003D47FA">
        <w:rPr>
          <w:rtl/>
        </w:rPr>
        <w:t xml:space="preserve"> فيكون المعنى أن شيئا من الذوات لا يساوي الله تعالى في الذاتية</w:t>
      </w:r>
      <w:r w:rsidR="001D5F3D">
        <w:rPr>
          <w:rtl/>
        </w:rPr>
        <w:t>،</w:t>
      </w:r>
      <w:r w:rsidRPr="003D47FA">
        <w:rPr>
          <w:rtl/>
        </w:rPr>
        <w:t xml:space="preserve"> وهذه الآية أقوى سوط على ظهور الحشوية</w:t>
      </w:r>
      <w:r w:rsidR="001D5F3D">
        <w:rPr>
          <w:rtl/>
        </w:rPr>
        <w:t>،</w:t>
      </w:r>
      <w:r w:rsidRPr="003D47FA">
        <w:rPr>
          <w:rtl/>
        </w:rPr>
        <w:t xml:space="preserve"> لأنها تقضي على كل أوهام الحشو</w:t>
      </w:r>
      <w:r w:rsidR="001D5F3D">
        <w:rPr>
          <w:rtl/>
        </w:rPr>
        <w:t>،</w:t>
      </w:r>
      <w:r w:rsidRPr="003D47FA">
        <w:rPr>
          <w:rtl/>
        </w:rPr>
        <w:t xml:space="preserve"> أهل الحشو يتمسكون بما يوحي بشكل الذات</w:t>
      </w:r>
      <w:r w:rsidR="001D5F3D">
        <w:rPr>
          <w:rtl/>
        </w:rPr>
        <w:t>،</w:t>
      </w:r>
      <w:r w:rsidRPr="003D47FA">
        <w:rPr>
          <w:rtl/>
        </w:rPr>
        <w:t xml:space="preserve"> ولذلك يلوكون ألسنتهم بذكر الوجه والعين واليد والأصابع والانامل لأنها في الحقيقة أجزاء من ذات وليست صفات</w:t>
      </w:r>
      <w:r w:rsidR="001D5F3D">
        <w:rPr>
          <w:rtl/>
        </w:rPr>
        <w:t>،</w:t>
      </w:r>
      <w:r w:rsidRPr="003D47FA">
        <w:rPr>
          <w:rtl/>
        </w:rPr>
        <w:t xml:space="preserve"> فلو كان له الوجه لكان جزءا من جناب ذاته وليس من صفاته لان العرب تستعمل الوجه للجارحة ولا تستعمله كصفة إلا مجازا</w:t>
      </w:r>
      <w:r w:rsidR="001D5F3D">
        <w:rPr>
          <w:rtl/>
        </w:rPr>
        <w:t>،</w:t>
      </w:r>
      <w:r w:rsidRPr="003D47FA">
        <w:rPr>
          <w:rtl/>
        </w:rPr>
        <w:t xml:space="preserve"> وتستعمل اليد كجزء من ذات وتستعمل القدرة كصفة للذات</w:t>
      </w:r>
      <w:r w:rsidR="001D5F3D">
        <w:rPr>
          <w:rtl/>
        </w:rPr>
        <w:t>،</w:t>
      </w:r>
      <w:r w:rsidRPr="003D47FA">
        <w:rPr>
          <w:rtl/>
        </w:rPr>
        <w:t xml:space="preserve"> فإن كان له يد على الحقيقة المستعملة من لغة العرب كان جزءا من ذات</w:t>
      </w:r>
      <w:r w:rsidR="001D5F3D">
        <w:rPr>
          <w:rtl/>
        </w:rPr>
        <w:t>،</w:t>
      </w:r>
      <w:r w:rsidRPr="003D47FA">
        <w:rPr>
          <w:rtl/>
        </w:rPr>
        <w:t xml:space="preserve"> والله له الأحدية المطلقة التي تمنع من قبول الانقسام والأجزاء والابعاض</w:t>
      </w:r>
      <w:r w:rsidR="001D5F3D">
        <w:rPr>
          <w:rtl/>
        </w:rPr>
        <w:t>،</w:t>
      </w:r>
      <w:r w:rsidRPr="003D47FA">
        <w:rPr>
          <w:rtl/>
        </w:rPr>
        <w:t xml:space="preserve"> فهذا هو الفرق بين العلم والسمع والبصر وبين الوجه والعين واليد</w:t>
      </w:r>
      <w:r w:rsidR="001D5F3D">
        <w:rPr>
          <w:rtl/>
        </w:rPr>
        <w:t>،</w:t>
      </w:r>
      <w:r w:rsidRPr="003D47FA">
        <w:rPr>
          <w:rtl/>
        </w:rPr>
        <w:t xml:space="preserve"> </w:t>
      </w:r>
      <w:r w:rsidRPr="003D47FA">
        <w:rPr>
          <w:u w:val="single"/>
          <w:rtl/>
        </w:rPr>
        <w:t>واهل الحشو يلوكون بذكر الاستواء والنزول والمكان والزمان والحد وكلها تتعلق بشكل الذات</w:t>
      </w:r>
      <w:r w:rsidR="001D5F3D">
        <w:rPr>
          <w:rtl/>
        </w:rPr>
        <w:t>،</w:t>
      </w:r>
      <w:r w:rsidRPr="003D47FA">
        <w:rPr>
          <w:rtl/>
        </w:rPr>
        <w:t xml:space="preserve"> وتكييف الذات</w:t>
      </w:r>
      <w:r w:rsidR="001D5F3D">
        <w:rPr>
          <w:rtl/>
        </w:rPr>
        <w:t>،</w:t>
      </w:r>
      <w:r w:rsidRPr="003D47FA">
        <w:rPr>
          <w:rtl/>
        </w:rPr>
        <w:t xml:space="preserve"> وهم أهل زيغ يرومون تكييف الذات بتتبع المتشابهات</w:t>
      </w:r>
      <w:r w:rsidR="001D5F3D">
        <w:rPr>
          <w:rtl/>
        </w:rPr>
        <w:t>،</w:t>
      </w:r>
      <w:r w:rsidRPr="003D47FA">
        <w:rPr>
          <w:rtl/>
        </w:rPr>
        <w:t xml:space="preserve"> وإلا زعموا اننا نعبد عدما</w:t>
      </w:r>
      <w:r w:rsidR="001D5F3D">
        <w:rPr>
          <w:rtl/>
        </w:rPr>
        <w:t>،</w:t>
      </w:r>
      <w:r w:rsidRPr="003D47FA">
        <w:rPr>
          <w:rtl/>
        </w:rPr>
        <w:t xml:space="preserve"> قال تعالى: {فَأَمَّا الَّذِينَ فِي قُلُوبِهِمْ زَيْغٌ فَيَتَّبِعُونَ مَا تَشَابَهَ مِنْهُ ابْتِغَاءَ الْفِتْنَةِ}</w:t>
      </w:r>
      <w:r w:rsidR="001D5F3D">
        <w:rPr>
          <w:rtl/>
        </w:rPr>
        <w:t>،</w:t>
      </w:r>
      <w:r w:rsidRPr="003D47FA">
        <w:rPr>
          <w:rtl/>
        </w:rPr>
        <w:t xml:space="preserve"> والدليل على ذلك ان كل مؤلفاتهم ما هي إلا تتبع للمتشابهات التي يظنون أنها ترسم شكل الذات: باب الوجه باب اليد باب العين باب الساق باب القدم باب الأصابع باب الأنامل باب الاستواء باب النزول باب المجيء</w:t>
      </w:r>
      <w:r w:rsidR="001D5F3D">
        <w:rPr>
          <w:rtl/>
        </w:rPr>
        <w:t>،</w:t>
      </w:r>
      <w:r w:rsidRPr="003D47FA">
        <w:rPr>
          <w:rtl/>
        </w:rPr>
        <w:t xml:space="preserve"> كلها تتعلق بتكييف الذات وليس الصفات</w:t>
      </w:r>
      <w:r w:rsidR="001D5F3D">
        <w:rPr>
          <w:rtl/>
        </w:rPr>
        <w:t>،</w:t>
      </w:r>
      <w:r w:rsidRPr="003D47FA">
        <w:rPr>
          <w:rtl/>
        </w:rPr>
        <w:t xml:space="preserve"> بل نقول لهم جناب الذات ليس كمثله شيء</w:t>
      </w:r>
      <w:r w:rsidR="001D5F3D">
        <w:rPr>
          <w:rtl/>
        </w:rPr>
        <w:t>،</w:t>
      </w:r>
      <w:r w:rsidRPr="003D47FA">
        <w:rPr>
          <w:rtl/>
        </w:rPr>
        <w:t xml:space="preserve"> كل الخلائق أجسام محدودة لها أشكال وصور وألوان وهي مقهورة بقوانين المكان والزمان والحد والمقدار والصور والأشكال</w:t>
      </w:r>
      <w:r w:rsidR="001D5F3D">
        <w:rPr>
          <w:rtl/>
        </w:rPr>
        <w:t>،</w:t>
      </w:r>
      <w:r w:rsidRPr="003D47FA">
        <w:rPr>
          <w:rtl/>
        </w:rPr>
        <w:t xml:space="preserve"> الحركة والسكون</w:t>
      </w:r>
      <w:r w:rsidR="001D5F3D">
        <w:rPr>
          <w:rtl/>
        </w:rPr>
        <w:t>،</w:t>
      </w:r>
      <w:r w:rsidRPr="003D47FA">
        <w:rPr>
          <w:rtl/>
        </w:rPr>
        <w:t xml:space="preserve"> ولهذا تنزه جناب الذات عن ذلك كله فليس كمثله شيء في جناب ذاته أما الصفات فقد من على بعض خلقه بصفات وصف بها نفسه كالسمع والبصر والعلم والقدرة</w:t>
      </w:r>
      <w:r w:rsidR="001D5F3D">
        <w:rPr>
          <w:rtl/>
        </w:rPr>
        <w:t>،</w:t>
      </w:r>
      <w:r w:rsidRPr="003D47FA">
        <w:rPr>
          <w:rtl/>
        </w:rPr>
        <w:t xml:space="preserve"> ولكن شتان بين الصفات القديمة المطلقة والصفات المخلوقة المحدودة المحدثة</w:t>
      </w:r>
      <w:r w:rsidR="001D5F3D">
        <w:rPr>
          <w:b/>
          <w:bCs/>
          <w:rtl/>
        </w:rPr>
        <w:t>،</w:t>
      </w:r>
      <w:r w:rsidRPr="003D47FA">
        <w:rPr>
          <w:b/>
          <w:bCs/>
          <w:rtl/>
        </w:rPr>
        <w:t xml:space="preserve"> </w:t>
      </w:r>
      <w:r w:rsidRPr="003D47FA">
        <w:rPr>
          <w:b/>
          <w:bCs/>
          <w:u w:val="single"/>
          <w:rtl/>
        </w:rPr>
        <w:t>قال العلماء</w:t>
      </w:r>
      <w:r w:rsidRPr="003D47FA">
        <w:rPr>
          <w:rtl/>
        </w:rPr>
        <w:t>: قوله تعالى {لَيْسَ كَمِثْلِهِ شَيْءٌ} هيَ أصرحُ ءايةٍ وردَتْ في التنْـزيهِ لأنهُ يفهَمُ منها التنْـزيه الكليّ وتفسيرُها أنَّ جناب الذات لا يُشْبههُ شيء بأيِّ وجهٍ منَ الوجوهِ</w:t>
      </w:r>
      <w:r w:rsidR="001D5F3D">
        <w:rPr>
          <w:rtl/>
        </w:rPr>
        <w:t>،</w:t>
      </w:r>
      <w:r w:rsidRPr="003D47FA">
        <w:rPr>
          <w:rtl/>
        </w:rPr>
        <w:t xml:space="preserve"> </w:t>
      </w:r>
      <w:r w:rsidRPr="003D47FA">
        <w:rPr>
          <w:b/>
          <w:bCs/>
          <w:rtl/>
        </w:rPr>
        <w:t>إنّ نفي المثليه في قوله تعالى {ليس كمثله شيء} يتعلق بجناب الذات</w:t>
      </w:r>
      <w:r w:rsidR="001D5F3D">
        <w:rPr>
          <w:rtl/>
        </w:rPr>
        <w:t>،</w:t>
      </w:r>
      <w:r w:rsidRPr="003D47FA">
        <w:rPr>
          <w:rtl/>
        </w:rPr>
        <w:t xml:space="preserve"> ولذلك قال العلماء المتخصصون في العقيدة – ولا ينبئك مثل خبير -: أنّ من صفات الكمال الواجبة لله تعالى</w:t>
      </w:r>
      <w:r w:rsidRPr="003D47FA">
        <w:rPr>
          <w:b/>
          <w:bCs/>
          <w:rtl/>
        </w:rPr>
        <w:t>: (صفة المخالفة للحوادث):</w:t>
      </w:r>
      <w:r w:rsidRPr="003D47FA">
        <w:rPr>
          <w:rtl/>
        </w:rPr>
        <w:t xml:space="preserve"> فليس جناب ذاته من جنس أي شيء نراه في الكون</w:t>
      </w:r>
      <w:r w:rsidR="001D5F3D">
        <w:rPr>
          <w:rtl/>
        </w:rPr>
        <w:t>،</w:t>
      </w:r>
      <w:r w:rsidRPr="003D47FA">
        <w:rPr>
          <w:rtl/>
        </w:rPr>
        <w:t xml:space="preserve"> تقدس عن الجسمية ولوازم الجسمية من التقيد بالمكان والزمان</w:t>
      </w:r>
      <w:r w:rsidR="001D5F3D">
        <w:rPr>
          <w:rtl/>
        </w:rPr>
        <w:t>،</w:t>
      </w:r>
      <w:r w:rsidRPr="003D47FA">
        <w:rPr>
          <w:rtl/>
        </w:rPr>
        <w:t xml:space="preserve"> ومن التقيد بالحدود والمقادير ومن التقيد بالصور والأشكال</w:t>
      </w:r>
      <w:r w:rsidR="001D5F3D">
        <w:rPr>
          <w:rtl/>
        </w:rPr>
        <w:t>،</w:t>
      </w:r>
      <w:r w:rsidRPr="003D47FA">
        <w:rPr>
          <w:rtl/>
        </w:rPr>
        <w:t xml:space="preserve"> تقدس عن كل ماهيات الوجود</w:t>
      </w:r>
      <w:r w:rsidR="001D5F3D">
        <w:rPr>
          <w:rtl/>
        </w:rPr>
        <w:t>،</w:t>
      </w:r>
      <w:r w:rsidRPr="003D47FA">
        <w:rPr>
          <w:rtl/>
        </w:rPr>
        <w:t xml:space="preserve"> فلا هو مادة محدودة لها صفات الأجسام</w:t>
      </w:r>
      <w:r w:rsidR="001D5F3D">
        <w:rPr>
          <w:rtl/>
        </w:rPr>
        <w:t>،</w:t>
      </w:r>
      <w:r w:rsidRPr="003D47FA">
        <w:rPr>
          <w:rtl/>
        </w:rPr>
        <w:t xml:space="preserve"> ولا هو طاقة لا إرادة لها ولا مشيئة</w:t>
      </w:r>
      <w:r w:rsidR="001D5F3D">
        <w:rPr>
          <w:rtl/>
        </w:rPr>
        <w:t>،</w:t>
      </w:r>
      <w:r w:rsidRPr="003D47FA">
        <w:rPr>
          <w:rtl/>
        </w:rPr>
        <w:t xml:space="preserve"> ولا هو من جنس الأنوار والأعراض والأجرام</w:t>
      </w:r>
      <w:r w:rsidR="001D5F3D">
        <w:rPr>
          <w:rtl/>
        </w:rPr>
        <w:t>،</w:t>
      </w:r>
      <w:r w:rsidRPr="003D47FA">
        <w:rPr>
          <w:rtl/>
        </w:rPr>
        <w:t xml:space="preserve"> بل كل ما يخطر في بالك فالله بخلاف ذلك</w:t>
      </w:r>
      <w:r w:rsidR="001D5F3D">
        <w:rPr>
          <w:rtl/>
        </w:rPr>
        <w:t>،</w:t>
      </w:r>
      <w:r w:rsidRPr="003D47FA">
        <w:rPr>
          <w:rtl/>
        </w:rPr>
        <w:t xml:space="preserve"> ليس له جهة ولا مكان ولا يجري عليه الزمان</w:t>
      </w:r>
      <w:r w:rsidR="001D5F3D">
        <w:rPr>
          <w:rtl/>
        </w:rPr>
        <w:t>،</w:t>
      </w:r>
      <w:r w:rsidRPr="003D47FA">
        <w:rPr>
          <w:rtl/>
        </w:rPr>
        <w:t xml:space="preserve"> تعالى الله عن الحدود والاركان والاعضاء والادوات لا تحويه الجهات الست كسائر المبتدعات</w:t>
      </w:r>
      <w:r w:rsidR="001D5F3D">
        <w:rPr>
          <w:rtl/>
        </w:rPr>
        <w:t>،</w:t>
      </w:r>
      <w:r w:rsidRPr="003D47FA">
        <w:rPr>
          <w:rtl/>
        </w:rPr>
        <w:t xml:space="preserve"> </w:t>
      </w:r>
    </w:p>
    <w:p w14:paraId="3071BB11" w14:textId="610A41B3" w:rsidR="00BD1148" w:rsidRPr="003D47FA" w:rsidRDefault="00BD1148" w:rsidP="00687F26">
      <w:pPr>
        <w:rPr>
          <w:rtl/>
        </w:rPr>
      </w:pPr>
      <w:r w:rsidRPr="00DB61BC">
        <w:rPr>
          <w:b/>
          <w:bCs/>
          <w:kern w:val="0"/>
          <w:sz w:val="32"/>
          <w:szCs w:val="32"/>
          <w:highlight w:val="yellow"/>
          <w:u w:val="single"/>
          <w:rtl/>
        </w:rPr>
        <w:t>[المفتاح السادس عشر]:</w:t>
      </w:r>
      <w:r w:rsidRPr="003D47FA">
        <w:rPr>
          <w:b/>
          <w:bCs/>
          <w:kern w:val="0"/>
          <w:rtl/>
        </w:rPr>
        <w:t xml:space="preserve"> </w:t>
      </w:r>
      <w:r w:rsidRPr="003D47FA">
        <w:rPr>
          <w:b/>
          <w:bCs/>
          <w:rtl/>
        </w:rPr>
        <w:t>كل آيات سورة الإخلاص تفيد التقديس عن المثلية</w:t>
      </w:r>
      <w:r w:rsidR="001D5F3D">
        <w:rPr>
          <w:b/>
          <w:bCs/>
          <w:rtl/>
        </w:rPr>
        <w:t>،</w:t>
      </w:r>
      <w:r w:rsidRPr="003D47FA">
        <w:rPr>
          <w:b/>
          <w:bCs/>
          <w:rtl/>
        </w:rPr>
        <w:t xml:space="preserve"> فقوله تعالى: {قُلْ هُوَ اللَّهُ أَحَدٌ}</w:t>
      </w:r>
      <w:r w:rsidRPr="003D47FA">
        <w:rPr>
          <w:rtl/>
        </w:rPr>
        <w:t>: وصف الله تعالى بالأحدية المطلقة وسلب أي معنى من معاني الادراك عن جناب الذات</w:t>
      </w:r>
      <w:r w:rsidR="001D5F3D">
        <w:rPr>
          <w:rtl/>
        </w:rPr>
        <w:t>،</w:t>
      </w:r>
      <w:r w:rsidRPr="003D47FA">
        <w:rPr>
          <w:rtl/>
        </w:rPr>
        <w:t xml:space="preserve"> (الاحدية) تضاد الكثرة وتضاد الانقسام وكل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 {لَا تُدْرِكُهُ الْأَبْصَارُ وَهُوَ يُدْرِكُ الْأَبْصَارَ وَهُوَ اللَّطِيفُ الْخَبِيرُ}</w:t>
      </w:r>
      <w:r w:rsidR="001D5F3D">
        <w:rPr>
          <w:rtl/>
        </w:rPr>
        <w:t>،</w:t>
      </w:r>
      <w:r w:rsidRPr="003D47FA">
        <w:rPr>
          <w:rtl/>
        </w:rPr>
        <w:t xml:space="preserve"> </w:t>
      </w:r>
      <w:r w:rsidRPr="003D47FA">
        <w:rPr>
          <w:b/>
          <w:bCs/>
          <w:rtl/>
        </w:rPr>
        <w:t>{اللَّهُ أَحَدٌ}</w:t>
      </w:r>
      <w:r w:rsidRPr="003D47FA">
        <w:rPr>
          <w:rtl/>
        </w:rPr>
        <w:t xml:space="preserve"> معناه أنّ الله تعالى في جناب ذاته تعالى وتقدس منزه عن الأجزاء والابعاض ولا كل ولا بعض لأن الكل مكون من أبعاضه والبعض جزء من الكل وكل هذا يضاد الاحدية المطلقة التي هي من أخص صفات جناب الذات تعالى وتقدس فلا كل ولا بعض ولا يمين له ولا يسار ولا فوق له ولا تحت ولا أمام له ولا وراء لأنها صفات الأجسام المنقسمة إلى اجزاء والله تعالى أحد له الأحدية المطلقة فلا تجري عليه صفات الأجسام المخلوقة الموصوفة بالكثرة والتجزؤ والانقسام</w:t>
      </w:r>
      <w:r w:rsidR="001D5F3D">
        <w:rPr>
          <w:rtl/>
        </w:rPr>
        <w:t>،</w:t>
      </w:r>
      <w:r w:rsidRPr="003D47FA">
        <w:rPr>
          <w:rtl/>
        </w:rPr>
        <w:t xml:space="preserve"> مما يؤكد نفي المثلية</w:t>
      </w:r>
      <w:r w:rsidR="001D5F3D">
        <w:rPr>
          <w:rtl/>
        </w:rPr>
        <w:t>،</w:t>
      </w:r>
      <w:r w:rsidRPr="003D47FA">
        <w:rPr>
          <w:rtl/>
        </w:rPr>
        <w:t xml:space="preserve"> قوله تعالى: </w:t>
      </w:r>
      <w:r w:rsidRPr="003D47FA">
        <w:rPr>
          <w:b/>
          <w:bCs/>
          <w:rtl/>
        </w:rPr>
        <w:t>{اللَّهُ الصَّمَدُ}</w:t>
      </w:r>
      <w:r w:rsidRPr="003D47FA">
        <w:rPr>
          <w:rtl/>
        </w:rPr>
        <w:t>: وصفه سبحانه بالصمدية المطلقة التي تعني الغنى المطلق وسلب كل معاني النقص والحاجة عن جنابه له تمام الغنى والحمد يستحل التركيب على جناب ذاته سبحانه لأنّ الشيء المركب من مجموعة أجزاء محتاج في وجوده إليها والمحتاج لا يوصف بالصمدية المطلقة</w:t>
      </w:r>
      <w:r w:rsidR="001D5F3D">
        <w:rPr>
          <w:rtl/>
        </w:rPr>
        <w:t>،</w:t>
      </w:r>
      <w:r w:rsidRPr="003D47FA">
        <w:rPr>
          <w:rtl/>
        </w:rPr>
        <w:t xml:space="preserve"> ولا يكون إلها</w:t>
      </w:r>
      <w:r w:rsidR="001D5F3D">
        <w:rPr>
          <w:rtl/>
        </w:rPr>
        <w:t>،</w:t>
      </w:r>
      <w:r w:rsidRPr="003D47FA">
        <w:rPr>
          <w:rtl/>
        </w:rPr>
        <w:t xml:space="preserve"> </w:t>
      </w:r>
      <w:r w:rsidRPr="003D47FA">
        <w:rPr>
          <w:b/>
          <w:bCs/>
          <w:rtl/>
        </w:rPr>
        <w:t>(الصمدية المطلقة)</w:t>
      </w:r>
      <w:r w:rsidRPr="003D47FA">
        <w:rPr>
          <w:rtl/>
        </w:rPr>
        <w:t>: تنفي عن جناب الذات تعالى وتقدس التركيب ونفي التركيب تنزيه عن الصور والأشكال لأن الصور لا تنشأ إلا من تركيب قال تعالى: {فِي أَيِّ صُورَةٍ مَا شَاءَ رَكَّبَكَ}</w:t>
      </w:r>
      <w:r w:rsidR="001D5F3D">
        <w:rPr>
          <w:rtl/>
        </w:rPr>
        <w:t>،</w:t>
      </w:r>
      <w:r w:rsidRPr="003D47FA">
        <w:rPr>
          <w:rtl/>
        </w:rPr>
        <w:t xml:space="preserve"> فالصور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w:t>
      </w:r>
      <w:r w:rsidR="008B2B23" w:rsidRPr="003D47FA">
        <w:rPr>
          <w:rtl/>
        </w:rPr>
        <w:t>؟</w:t>
      </w:r>
      <w:r w:rsidRPr="003D47FA">
        <w:rPr>
          <w:rtl/>
        </w:rPr>
        <w:t xml:space="preserve"> وتقصد صفة الامر</w:t>
      </w:r>
      <w:r w:rsidR="001D5F3D">
        <w:rPr>
          <w:rtl/>
        </w:rPr>
        <w:t>،</w:t>
      </w:r>
      <w:r w:rsidRPr="003D47FA">
        <w:rPr>
          <w:rtl/>
        </w:rPr>
        <w:t xml:space="preserve"> فإن الاوامر ليس لها صور</w:t>
      </w:r>
      <w:r w:rsidR="001D5F3D">
        <w:rPr>
          <w:rtl/>
        </w:rPr>
        <w:t>،</w:t>
      </w:r>
      <w:r w:rsidRPr="003D47FA">
        <w:rPr>
          <w:rtl/>
        </w:rPr>
        <w:t xml:space="preserve"> مما يؤكد نفي المثلية</w:t>
      </w:r>
      <w:r w:rsidR="001D5F3D">
        <w:rPr>
          <w:rtl/>
        </w:rPr>
        <w:t>،</w:t>
      </w:r>
      <w:r w:rsidRPr="003D47FA">
        <w:rPr>
          <w:rtl/>
        </w:rPr>
        <w:t xml:space="preserve"> </w:t>
      </w:r>
      <w:r w:rsidRPr="003D47FA">
        <w:rPr>
          <w:b/>
          <w:bCs/>
          <w:rtl/>
        </w:rPr>
        <w:t>قوله تعالى: {لم يلد ولم يولد}:</w:t>
      </w:r>
      <w:r w:rsidRPr="003D47FA">
        <w:rPr>
          <w:rtl/>
        </w:rPr>
        <w:t xml:space="preserve"> {لَمْ يَلِدْ} لا ينفصل منه شيء {وَلَمْ يُولَدْ} منزه عن الحدوث لأنه القديم الأزلي الذي لا يكون منه شيء ولا يكون هو من شيء تقدس أن يكون منه شيء مخلوق وتقدس أن يقبل جناب ذاته الحدوث</w:t>
      </w:r>
      <w:r w:rsidR="001D5F3D">
        <w:rPr>
          <w:rtl/>
        </w:rPr>
        <w:t>،</w:t>
      </w:r>
      <w:r w:rsidRPr="003D47FA">
        <w:rPr>
          <w:rtl/>
        </w:rPr>
        <w:t xml:space="preserve"> </w:t>
      </w:r>
      <w:r w:rsidRPr="003D47FA">
        <w:rPr>
          <w:b/>
          <w:bCs/>
          <w:rtl/>
        </w:rPr>
        <w:t>وخاتمة السورة {وَلَمْ يَكُنْ لَهُ كُفُوًا أَحَدٌ}:</w:t>
      </w:r>
      <w:r w:rsidRPr="003D47FA">
        <w:rPr>
          <w:rtl/>
        </w:rPr>
        <w:t xml:space="preserve"> نص إلهي في تنزيهه سبحانه عن مماثلة الخلائق في جناب ذاته أو حقائق صفاته أو أفعاله لا نظير له بوجه من الوجوه ولا كفء له ولا شبيه لا يعرف بالحواس ولا يقاس بالناس وهو الغني عن كل شيء ولا يستغني عنه شيء ولا يشبه شيئا ولا يشبهه شيء ومهما خطر بالبال أو توهمه الخيال فهو بخلاف ذي الإكرام والجلال</w:t>
      </w:r>
      <w:r w:rsidR="001D5F3D">
        <w:rPr>
          <w:rtl/>
        </w:rPr>
        <w:t>،</w:t>
      </w:r>
      <w:r w:rsidRPr="003D47FA">
        <w:rPr>
          <w:rtl/>
        </w:rPr>
        <w:t xml:space="preserve"> </w:t>
      </w:r>
      <w:r w:rsidRPr="003D47FA">
        <w:rPr>
          <w:rFonts w:eastAsia="Times New Roman"/>
          <w:rtl/>
        </w:rPr>
        <w:t>لا نظير له بوجه من الوجوه</w:t>
      </w:r>
      <w:r w:rsidR="001D5F3D">
        <w:rPr>
          <w:rFonts w:eastAsia="Times New Roman"/>
          <w:rtl/>
        </w:rPr>
        <w:t>،</w:t>
      </w:r>
      <w:r w:rsidRPr="003D47FA">
        <w:rPr>
          <w:rFonts w:eastAsia="Times New Roman"/>
          <w:rtl/>
        </w:rPr>
        <w:t xml:space="preserve"> ولا كفء له ولا شبيه</w:t>
      </w:r>
      <w:r w:rsidR="001D5F3D">
        <w:rPr>
          <w:rFonts w:eastAsia="Times New Roman"/>
          <w:rtl/>
          <w:lang w:bidi="ar-KW"/>
        </w:rPr>
        <w:t>،</w:t>
      </w:r>
      <w:r w:rsidRPr="003D47FA">
        <w:rPr>
          <w:rFonts w:eastAsia="Times New Roman"/>
          <w:rtl/>
          <w:lang w:bidi="ar-KW"/>
        </w:rPr>
        <w:t xml:space="preserve"> </w:t>
      </w:r>
      <w:r w:rsidRPr="003D47FA">
        <w:rPr>
          <w:rFonts w:eastAsia="Times New Roman"/>
          <w:rtl/>
        </w:rPr>
        <w:t>ومنه نعلم مخالفة ذات الله تعالى لجميع المخلوقات والموجودات والمحدثات</w:t>
      </w:r>
      <w:r w:rsidR="001D5F3D">
        <w:rPr>
          <w:rFonts w:eastAsia="Times New Roman"/>
          <w:rtl/>
        </w:rPr>
        <w:t>،</w:t>
      </w:r>
      <w:r w:rsidRPr="003D47FA">
        <w:rPr>
          <w:rFonts w:eastAsia="Times New Roman"/>
          <w:rtl/>
        </w:rPr>
        <w:t xml:space="preserve"> ولما كانت جميع المخلوقات عبارة عن أجسام تتصف بالطول والعرض والحجم</w:t>
      </w:r>
      <w:r w:rsidR="001D5F3D">
        <w:rPr>
          <w:rFonts w:eastAsia="Times New Roman"/>
          <w:rtl/>
        </w:rPr>
        <w:t>،</w:t>
      </w:r>
      <w:r w:rsidRPr="003D47FA">
        <w:rPr>
          <w:rFonts w:eastAsia="Times New Roman"/>
          <w:rtl/>
        </w:rPr>
        <w:t xml:space="preserve"> كان الله تعالى منزهاً عن مشابهة خلقه</w:t>
      </w:r>
      <w:r w:rsidR="001D5F3D">
        <w:rPr>
          <w:rFonts w:eastAsia="Times New Roman"/>
          <w:rtl/>
        </w:rPr>
        <w:t>،</w:t>
      </w:r>
      <w:r w:rsidRPr="003D47FA">
        <w:rPr>
          <w:rFonts w:eastAsia="Times New Roman"/>
          <w:rtl/>
        </w:rPr>
        <w:t xml:space="preserve"> </w:t>
      </w:r>
      <w:r w:rsidRPr="003D47FA">
        <w:rPr>
          <w:rFonts w:eastAsia="Times New Roman"/>
          <w:bCs/>
          <w:rtl/>
        </w:rPr>
        <w:t>وهذا ما جعل الإمام أحمد</w:t>
      </w:r>
      <w:r w:rsidRPr="003D47FA">
        <w:rPr>
          <w:rFonts w:eastAsia="Times New Roman"/>
          <w:rtl/>
        </w:rPr>
        <w:t xml:space="preserve"> يقول في عقيدته </w:t>
      </w:r>
      <w:r w:rsidRPr="003D47FA">
        <w:rPr>
          <w:rtl/>
        </w:rPr>
        <w:t>التي ذكرها أبو الفضل التميمي (لا يجوز أن يسمى جسما</w:t>
      </w:r>
      <w:r w:rsidR="001D5F3D">
        <w:rPr>
          <w:rtl/>
        </w:rPr>
        <w:t>،</w:t>
      </w:r>
      <w:r w:rsidRPr="003D47FA">
        <w:rPr>
          <w:rtl/>
        </w:rPr>
        <w:t xml:space="preserve"> وأنكر على من يقول بالجسم وقال إن الأسماء مأخوذة بالشريعة واللغة وأهل اللغة وضعوا هذا الاسم على كل ذي طول وعرض وسمك وتركيب وصورة وتأليف </w:t>
      </w:r>
      <w:r w:rsidRPr="003D47FA">
        <w:rPr>
          <w:b/>
          <w:bCs/>
          <w:u w:val="single"/>
          <w:rtl/>
        </w:rPr>
        <w:t>والله تعالى خارج عن ذلك كله فلم يجز أن يسمى جسما لخروجه عن معنى الجسمية ولم يجئ في الشريعة ذلك فبطل</w:t>
      </w:r>
      <w:r w:rsidRPr="003D47FA">
        <w:rPr>
          <w:rtl/>
        </w:rPr>
        <w:t xml:space="preserve"> " أهـ [العقيدة ج: 1 ص: 111]</w:t>
      </w:r>
      <w:r w:rsidR="001D5F3D">
        <w:rPr>
          <w:rtl/>
        </w:rPr>
        <w:t>،</w:t>
      </w:r>
      <w:r w:rsidRPr="003D47FA">
        <w:rPr>
          <w:rtl/>
        </w:rPr>
        <w:t xml:space="preserve"> </w:t>
      </w:r>
      <w:r w:rsidRPr="003D47FA">
        <w:rPr>
          <w:bCs/>
          <w:rtl/>
        </w:rPr>
        <w:t>وقال عبدالباقي بن عبدالقادر الحنبلي</w:t>
      </w:r>
      <w:r w:rsidRPr="003D47FA">
        <w:rPr>
          <w:rtl/>
        </w:rPr>
        <w:t xml:space="preserve"> في كتابه العين والأثر في عقائد أهل الأثر: (فصل: ويجب الجزم بأن الله تعالى ليس بجوهر ولا جسم ولا عرض ولا تحله الحوادث ولا يحل في حادث ولا ينحصر فيه</w:t>
      </w:r>
      <w:r w:rsidR="001D5F3D">
        <w:rPr>
          <w:rtl/>
        </w:rPr>
        <w:t>،</w:t>
      </w:r>
      <w:r w:rsidRPr="003D47FA">
        <w:rPr>
          <w:rtl/>
        </w:rPr>
        <w:t xml:space="preserve"> فمن اعتقد أو قال إن الله بذاته في مكان فكافر</w:t>
      </w:r>
      <w:r w:rsidR="001D5F3D">
        <w:rPr>
          <w:rtl/>
        </w:rPr>
        <w:t>،</w:t>
      </w:r>
      <w:r w:rsidRPr="003D47FA">
        <w:rPr>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1D5F3D">
        <w:rPr>
          <w:rtl/>
        </w:rPr>
        <w:t>،</w:t>
      </w:r>
      <w:r w:rsidRPr="003D47FA">
        <w:rPr>
          <w:rtl/>
        </w:rPr>
        <w:t xml:space="preserve"> وعلى كل حال مهما خطر بالبال أو توهمه الخيال فهو بخلاف ذي الإكرام والجلال) أهـ [العين والأثر في عقائد أهل الأثر ج: 1 ص:34- 36]</w:t>
      </w:r>
      <w:r w:rsidR="001D5F3D">
        <w:rPr>
          <w:rtl/>
        </w:rPr>
        <w:t>،</w:t>
      </w:r>
      <w:r w:rsidRPr="003D47FA">
        <w:rPr>
          <w:rtl/>
        </w:rPr>
        <w:t xml:space="preserve"> والمستفاد أن الله تعالى </w:t>
      </w:r>
      <w:r w:rsidRPr="003D47FA">
        <w:rPr>
          <w:rFonts w:eastAsia="Times New Roman"/>
          <w:rtl/>
        </w:rPr>
        <w:t>تنزه وتقدس عن كل وصف يخطر ببال بشر لأنه ليس كمثله شيء ولم يكن له كفوا</w:t>
      </w:r>
      <w:r w:rsidR="001D5F3D">
        <w:rPr>
          <w:rFonts w:eastAsia="Times New Roman"/>
          <w:rtl/>
        </w:rPr>
        <w:t>،</w:t>
      </w:r>
      <w:r w:rsidRPr="003D47FA">
        <w:rPr>
          <w:rFonts w:eastAsia="Times New Roman"/>
          <w:rtl/>
        </w:rPr>
        <w:t xml:space="preserve"> </w:t>
      </w:r>
      <w:r w:rsidRPr="003D47FA">
        <w:rPr>
          <w:rtl/>
        </w:rPr>
        <w:t>والحمد لله</w:t>
      </w:r>
      <w:r w:rsidR="00AB6BA0">
        <w:rPr>
          <w:rtl/>
        </w:rPr>
        <w:t xml:space="preserve"> أنه </w:t>
      </w:r>
      <w:r w:rsidRPr="003D47FA">
        <w:rPr>
          <w:rtl/>
        </w:rPr>
        <w:t>لا خلاف بين المسلمين - عدا المشبهة - بأنّ الله تبارك وتعالى لا يشبه شيئاً من مخلوقاته</w:t>
      </w:r>
      <w:r w:rsidR="001D5F3D">
        <w:rPr>
          <w:rtl/>
        </w:rPr>
        <w:t>،</w:t>
      </w:r>
      <w:r w:rsidRPr="003D47FA">
        <w:rPr>
          <w:rtl/>
        </w:rPr>
        <w:t xml:space="preserve"> إذ {ليس كمثله شيء} و {وَلَمْ يَكُنْ لَهُ كُفُوًا أَحَدٌ}</w:t>
      </w:r>
      <w:r w:rsidR="001D5F3D">
        <w:rPr>
          <w:rtl/>
        </w:rPr>
        <w:t>،</w:t>
      </w:r>
      <w:r w:rsidRPr="003D47FA">
        <w:rPr>
          <w:rtl/>
        </w:rPr>
        <w:t xml:space="preserve"> </w:t>
      </w:r>
    </w:p>
    <w:p w14:paraId="162248CE" w14:textId="0B124CC0" w:rsidR="00BD1148" w:rsidRPr="003D47FA" w:rsidRDefault="00BD1148" w:rsidP="00687F26">
      <w:r w:rsidRPr="00DB61BC">
        <w:rPr>
          <w:b/>
          <w:bCs/>
          <w:kern w:val="0"/>
          <w:sz w:val="32"/>
          <w:szCs w:val="32"/>
          <w:highlight w:val="yellow"/>
          <w:u w:val="single"/>
          <w:rtl/>
        </w:rPr>
        <w:t>[المفتاح السابع عشر]:</w:t>
      </w:r>
      <w:r w:rsidRPr="003D47FA">
        <w:rPr>
          <w:rtl/>
        </w:rPr>
        <w:t xml:space="preserve"> </w:t>
      </w:r>
      <w:r w:rsidRPr="003D47FA">
        <w:rPr>
          <w:b/>
          <w:bCs/>
          <w:rtl/>
        </w:rPr>
        <w:t>من قواعد التقديس المستمدة من سورة الإخلاص: تقديس جناب ذات الله تعالى عن الإدراك</w:t>
      </w:r>
      <w:r w:rsidRPr="003D47FA">
        <w:rPr>
          <w:rtl/>
        </w:rPr>
        <w:t xml:space="preserve">: </w:t>
      </w:r>
      <w:r w:rsidRPr="003D47FA">
        <w:rPr>
          <w:kern w:val="0"/>
          <w:rtl/>
          <w:lang w:bidi="ar-KW"/>
        </w:rPr>
        <w:t>لا تدركه الابصار وهو يدرك الابصار</w:t>
      </w:r>
      <w:r w:rsidR="001D5F3D">
        <w:rPr>
          <w:kern w:val="0"/>
          <w:rtl/>
          <w:lang w:bidi="ar-KW"/>
        </w:rPr>
        <w:t>،</w:t>
      </w:r>
      <w:r w:rsidRPr="003D47FA">
        <w:rPr>
          <w:kern w:val="0"/>
          <w:rtl/>
          <w:lang w:bidi="ar-KW"/>
        </w:rPr>
        <w:t xml:space="preserve"> ولا يحيطون به علما</w:t>
      </w:r>
      <w:r w:rsidR="001D5F3D">
        <w:rPr>
          <w:kern w:val="0"/>
          <w:rtl/>
          <w:lang w:bidi="ar-KW"/>
        </w:rPr>
        <w:t>،</w:t>
      </w:r>
      <w:r w:rsidRPr="003D47FA">
        <w:rPr>
          <w:kern w:val="0"/>
          <w:rtl/>
          <w:lang w:bidi="ar-KW"/>
        </w:rPr>
        <w:t xml:space="preserve"> وهو ما يسميه علماء الأصول: العجز عن الإدراك</w:t>
      </w:r>
      <w:r w:rsidR="001D5F3D">
        <w:rPr>
          <w:kern w:val="0"/>
          <w:rtl/>
          <w:lang w:bidi="ar-KW"/>
        </w:rPr>
        <w:t>،</w:t>
      </w:r>
      <w:r w:rsidRPr="003D47FA">
        <w:rPr>
          <w:kern w:val="0"/>
          <w:rtl/>
          <w:lang w:bidi="ar-KW"/>
        </w:rPr>
        <w:t xml:space="preserve"> </w:t>
      </w:r>
      <w:r w:rsidRPr="003D47FA">
        <w:rPr>
          <w:b/>
          <w:bCs/>
          <w:kern w:val="0"/>
          <w:rtl/>
          <w:lang w:bidi="ar-KW"/>
        </w:rPr>
        <w:t>و(الأحدية المطلقة):</w:t>
      </w:r>
      <w:r w:rsidRPr="003D47FA">
        <w:rPr>
          <w:kern w:val="0"/>
          <w:rtl/>
          <w:lang w:bidi="ar-KW"/>
        </w:rPr>
        <w:t xml:space="preserve"> تنفي الإدراك عن جناب الذات</w:t>
      </w:r>
      <w:r w:rsidR="001D5F3D">
        <w:rPr>
          <w:kern w:val="0"/>
          <w:rtl/>
          <w:lang w:bidi="ar-KW"/>
        </w:rPr>
        <w:t>،</w:t>
      </w:r>
      <w:r w:rsidRPr="003D47FA">
        <w:rPr>
          <w:kern w:val="0"/>
          <w:rtl/>
          <w:lang w:bidi="ar-KW"/>
        </w:rPr>
        <w:t xml:space="preserve"> الاحدية تضاد الكثرة وتضاد الانقسام وكل ما كان يمينه غير شماله فهو منقسم إلى أجزاء يختص بعضها باليمين وبعضها بالشمال فلا يكون أحدا مطلقا أبدا</w:t>
      </w:r>
      <w:r w:rsidR="001D5F3D">
        <w:rPr>
          <w:kern w:val="0"/>
          <w:rtl/>
          <w:lang w:bidi="ar-KW"/>
        </w:rPr>
        <w:t>،</w:t>
      </w:r>
      <w:r w:rsidRPr="003D47FA">
        <w:rPr>
          <w:kern w:val="0"/>
          <w:rtl/>
          <w:lang w:bidi="ar-KW"/>
        </w:rPr>
        <w:t xml:space="preserve"> وكل ما يقبل الكون في المكان يكون يمينه يمين المكان ويساره يسار المكان فلا يكون أحدا مطلقا أبدا ولهذا نفت الأحدية المطلقة الادراك عن جناب الذات</w:t>
      </w:r>
      <w:r w:rsidR="001D5F3D">
        <w:rPr>
          <w:kern w:val="0"/>
          <w:rtl/>
          <w:lang w:bidi="ar-KW"/>
        </w:rPr>
        <w:t>،</w:t>
      </w:r>
      <w:r w:rsidRPr="003D47FA">
        <w:rPr>
          <w:kern w:val="0"/>
          <w:rtl/>
          <w:lang w:bidi="ar-KW"/>
        </w:rPr>
        <w:t xml:space="preserve"> والاحدية محكمة لأنها جاءت في سورة الإخلاص التي تعدل ثلث القرآن</w:t>
      </w:r>
      <w:r w:rsidR="001D5F3D">
        <w:rPr>
          <w:kern w:val="0"/>
          <w:rtl/>
          <w:lang w:bidi="ar-KW"/>
        </w:rPr>
        <w:t>،</w:t>
      </w:r>
      <w:r w:rsidRPr="003D47FA">
        <w:rPr>
          <w:kern w:val="0"/>
          <w:rtl/>
          <w:lang w:bidi="ar-KW"/>
        </w:rPr>
        <w:t xml:space="preserve"> و</w:t>
      </w:r>
      <w:r w:rsidRPr="003D47FA">
        <w:rPr>
          <w:rtl/>
        </w:rPr>
        <w:t>(الأحدية) تمنع من الأجزاء والابعاض فلا كل ولا بعض لأن الكل مكون من أبعاضه والبعض جزء من الكل وكل هذا يضاد الاحدية المطلقة التي هي من أخص صفات جناب الذات تعالى وتقدس</w:t>
      </w:r>
      <w:r w:rsidR="001D5F3D">
        <w:rPr>
          <w:rtl/>
        </w:rPr>
        <w:t>،</w:t>
      </w:r>
      <w:r w:rsidRPr="003D47FA">
        <w:rPr>
          <w:rtl/>
        </w:rPr>
        <w:t xml:space="preserve"> </w:t>
      </w:r>
      <w:r w:rsidRPr="003D47FA">
        <w:rPr>
          <w:b/>
          <w:bCs/>
          <w:u w:val="single"/>
          <w:rtl/>
        </w:rPr>
        <w:t>وهنا يقول أهل الحشو عندما يسمعون هذا التقديس</w:t>
      </w:r>
      <w:r w:rsidRPr="003D47FA">
        <w:rPr>
          <w:b/>
          <w:bCs/>
          <w:rtl/>
        </w:rPr>
        <w:t>:</w:t>
      </w:r>
      <w:r w:rsidRPr="003D47FA">
        <w:rPr>
          <w:rtl/>
        </w:rPr>
        <w:t xml:space="preserve"> قف: أنت تعبد العدم</w:t>
      </w:r>
      <w:r w:rsidR="001D5F3D">
        <w:rPr>
          <w:rtl/>
        </w:rPr>
        <w:t>،</w:t>
      </w:r>
      <w:r w:rsidRPr="003D47FA">
        <w:rPr>
          <w:rtl/>
        </w:rPr>
        <w:t xml:space="preserve"> لا كل ولا بعض ولا يمين له ولا يسار ولا فوق ولا تحت ولا أمام ولا وراء</w:t>
      </w:r>
      <w:r w:rsidR="001D5F3D">
        <w:rPr>
          <w:rtl/>
        </w:rPr>
        <w:t>،</w:t>
      </w:r>
      <w:r w:rsidRPr="003D47FA">
        <w:rPr>
          <w:rtl/>
        </w:rPr>
        <w:t xml:space="preserve"> عدم</w:t>
      </w:r>
      <w:r w:rsidR="001D5F3D">
        <w:rPr>
          <w:rtl/>
        </w:rPr>
        <w:t>،</w:t>
      </w:r>
      <w:r w:rsidRPr="003D47FA">
        <w:rPr>
          <w:rtl/>
        </w:rPr>
        <w:t xml:space="preserve"> انتم تعبدون العدم</w:t>
      </w:r>
      <w:r w:rsidR="001D5F3D">
        <w:rPr>
          <w:rtl/>
        </w:rPr>
        <w:t>،</w:t>
      </w:r>
      <w:r w:rsidRPr="003D47FA">
        <w:rPr>
          <w:rtl/>
        </w:rPr>
        <w:t xml:space="preserve"> نقول لهم: (الكل والبعض واليمين واليسار والفوق والتحت والأمام والوراء صفات الأجسام المنقسمة إلى اجزاء</w:t>
      </w:r>
      <w:r w:rsidR="001D5F3D">
        <w:rPr>
          <w:rtl/>
        </w:rPr>
        <w:t>،</w:t>
      </w:r>
      <w:r w:rsidRPr="003D47FA">
        <w:rPr>
          <w:rtl/>
        </w:rPr>
        <w:t xml:space="preserve"> وليست صفات الأحد المقدس عن الجزئية</w:t>
      </w:r>
      <w:r w:rsidR="001D5F3D">
        <w:rPr>
          <w:rtl/>
        </w:rPr>
        <w:t>،</w:t>
      </w:r>
      <w:r w:rsidRPr="003D47FA">
        <w:rPr>
          <w:rtl/>
        </w:rPr>
        <w:t xml:space="preserve"> </w:t>
      </w:r>
      <w:r w:rsidRPr="003D47FA">
        <w:rPr>
          <w:u w:val="single"/>
          <w:rtl/>
        </w:rPr>
        <w:t>أنتم تقيسون الله على الأجسام المنقسمة المحدودة المصورة</w:t>
      </w:r>
      <w:r w:rsidR="001D5F3D">
        <w:rPr>
          <w:rtl/>
        </w:rPr>
        <w:t>،</w:t>
      </w:r>
      <w:r w:rsidRPr="003D47FA">
        <w:rPr>
          <w:rtl/>
        </w:rPr>
        <w:t xml:space="preserve"> التي تقبل الصور والأشكال والكون في المكان</w:t>
      </w:r>
      <w:r w:rsidR="001D5F3D">
        <w:rPr>
          <w:rtl/>
        </w:rPr>
        <w:t>،</w:t>
      </w:r>
      <w:r w:rsidRPr="003D47FA">
        <w:rPr>
          <w:rtl/>
        </w:rPr>
        <w:t xml:space="preserve"> </w:t>
      </w:r>
      <w:r w:rsidRPr="003D47FA">
        <w:rPr>
          <w:u w:val="single"/>
          <w:rtl/>
        </w:rPr>
        <w:t>فإما الحشو والتكييف وإما أن تتهموننا بأننا نعبد العدم</w:t>
      </w:r>
      <w:r w:rsidR="001D5F3D">
        <w:rPr>
          <w:rtl/>
        </w:rPr>
        <w:t>،</w:t>
      </w:r>
      <w:r w:rsidRPr="003D47FA">
        <w:rPr>
          <w:rtl/>
        </w:rPr>
        <w:t xml:space="preserve"> هل العدم يخلق ويرزق</w:t>
      </w:r>
      <w:r w:rsidR="001D5F3D">
        <w:rPr>
          <w:rtl/>
        </w:rPr>
        <w:t>،</w:t>
      </w:r>
      <w:r w:rsidRPr="003D47FA">
        <w:rPr>
          <w:rtl/>
        </w:rPr>
        <w:t xml:space="preserve"> هل العدم له الكمال المطلق</w:t>
      </w:r>
      <w:r w:rsidR="001D5F3D">
        <w:rPr>
          <w:rtl/>
        </w:rPr>
        <w:t>،</w:t>
      </w:r>
      <w:r w:rsidRPr="003D47FA">
        <w:rPr>
          <w:rtl/>
        </w:rPr>
        <w:t xml:space="preserve"> هل العدم له القدم الازلي</w:t>
      </w:r>
      <w:r w:rsidR="001D5F3D">
        <w:rPr>
          <w:rtl/>
        </w:rPr>
        <w:t>،</w:t>
      </w:r>
      <w:r w:rsidRPr="003D47FA">
        <w:rPr>
          <w:rtl/>
        </w:rPr>
        <w:t xml:space="preserve"> هل العدم له الأسماء الحسنى والصفات العلا</w:t>
      </w:r>
      <w:r w:rsidR="001D5F3D">
        <w:rPr>
          <w:rtl/>
        </w:rPr>
        <w:t>،</w:t>
      </w:r>
      <w:r w:rsidRPr="003D47FA">
        <w:rPr>
          <w:rtl/>
        </w:rPr>
        <w:t xml:space="preserve"> العدم عدم</w:t>
      </w:r>
      <w:r w:rsidR="001D5F3D">
        <w:rPr>
          <w:rtl/>
        </w:rPr>
        <w:t>،</w:t>
      </w:r>
      <w:r w:rsidRPr="003D47FA">
        <w:rPr>
          <w:rtl/>
        </w:rPr>
        <w:t xml:space="preserve"> وأنتم بالجهل تعبدون جسما مجسما يقبل الكون في المكان ويقبل الصور والأشكال</w:t>
      </w:r>
      <w:r w:rsidR="001D5F3D">
        <w:rPr>
          <w:rtl/>
        </w:rPr>
        <w:t>،</w:t>
      </w:r>
      <w:r w:rsidRPr="003D47FA">
        <w:rPr>
          <w:rtl/>
        </w:rPr>
        <w:t xml:space="preserve"> واذا استوى على العرش يأخذ حيزا على العرش كما تأخذ الاجسام</w:t>
      </w:r>
      <w:r w:rsidR="001D5F3D">
        <w:rPr>
          <w:rtl/>
        </w:rPr>
        <w:t>،</w:t>
      </w:r>
      <w:r w:rsidRPr="003D47FA">
        <w:rPr>
          <w:rtl/>
        </w:rPr>
        <w:t xml:space="preserve"> أنتم اهل تكييف وتجسيم</w:t>
      </w:r>
      <w:r w:rsidR="001D5F3D">
        <w:rPr>
          <w:rtl/>
        </w:rPr>
        <w:t>،</w:t>
      </w:r>
      <w:r w:rsidRPr="003D47FA">
        <w:rPr>
          <w:rtl/>
        </w:rPr>
        <w:t xml:space="preserve"> ونحن لسنا ملاحدة نعبد العدم وانتم تعرفون ذلك</w:t>
      </w:r>
      <w:r w:rsidR="001D5F3D">
        <w:rPr>
          <w:rtl/>
        </w:rPr>
        <w:t>،</w:t>
      </w:r>
      <w:r w:rsidRPr="003D47FA">
        <w:rPr>
          <w:rtl/>
        </w:rPr>
        <w:t xml:space="preserve"> بل نعبد الله على التقديس والتنزيه</w:t>
      </w:r>
      <w:r w:rsidR="001D5F3D">
        <w:rPr>
          <w:rtl/>
        </w:rPr>
        <w:t>،</w:t>
      </w:r>
      <w:r w:rsidRPr="003D47FA">
        <w:rPr>
          <w:rtl/>
        </w:rPr>
        <w:t xml:space="preserve"> ليس كمثله شيء ولا نحيط به علما</w:t>
      </w:r>
      <w:r w:rsidR="001D5F3D">
        <w:rPr>
          <w:rtl/>
        </w:rPr>
        <w:t>،</w:t>
      </w:r>
      <w:r w:rsidRPr="003D47FA">
        <w:rPr>
          <w:rtl/>
        </w:rPr>
        <w:t xml:space="preserve"> ومنه قول الطحاوي: (تعالى عن الحدود والغايات والأركان والأعضاء والأدوات ولا تحوية الجهات الست كسائر المبدعات) أهـ [العقيدة الطحاوية]</w:t>
      </w:r>
      <w:r w:rsidR="001D5F3D">
        <w:rPr>
          <w:rtl/>
        </w:rPr>
        <w:t>،</w:t>
      </w:r>
      <w:r w:rsidRPr="003D47FA">
        <w:rPr>
          <w:rtl/>
        </w:rPr>
        <w:t xml:space="preserve"> وقول الحافظ ابن عساكر: (موجود قبل الخلق ليس له قبل ولا بعد</w:t>
      </w:r>
      <w:r w:rsidR="001D5F3D">
        <w:rPr>
          <w:rtl/>
        </w:rPr>
        <w:t>،</w:t>
      </w:r>
      <w:r w:rsidRPr="003D47FA">
        <w:rPr>
          <w:rtl/>
        </w:rPr>
        <w:t xml:space="preserve"> ولا فوق ولا تحت</w:t>
      </w:r>
      <w:r w:rsidR="001D5F3D">
        <w:rPr>
          <w:rtl/>
        </w:rPr>
        <w:t>،</w:t>
      </w:r>
      <w:r w:rsidRPr="003D47FA">
        <w:rPr>
          <w:rtl/>
        </w:rPr>
        <w:t xml:space="preserve"> ولا يمين ولا شمال</w:t>
      </w:r>
      <w:r w:rsidR="001D5F3D">
        <w:rPr>
          <w:rtl/>
        </w:rPr>
        <w:t>،</w:t>
      </w:r>
      <w:r w:rsidRPr="003D47FA">
        <w:rPr>
          <w:rtl/>
        </w:rPr>
        <w:t xml:space="preserve"> ولا أمام ولا خلف</w:t>
      </w:r>
      <w:r w:rsidR="001D5F3D">
        <w:rPr>
          <w:rtl/>
        </w:rPr>
        <w:t>،</w:t>
      </w:r>
      <w:r w:rsidRPr="003D47FA">
        <w:rPr>
          <w:rtl/>
        </w:rPr>
        <w:t xml:space="preserve"> ولا كل ولا بعض</w:t>
      </w:r>
      <w:r w:rsidR="001D5F3D">
        <w:rPr>
          <w:rtl/>
        </w:rPr>
        <w:t>،</w:t>
      </w:r>
      <w:r w:rsidRPr="003D47FA">
        <w:rPr>
          <w:rtl/>
        </w:rPr>
        <w:t xml:space="preserve"> ولا يقال متى كان</w:t>
      </w:r>
      <w:r w:rsidR="001D5F3D">
        <w:rPr>
          <w:rtl/>
        </w:rPr>
        <w:t>،</w:t>
      </w:r>
      <w:r w:rsidRPr="003D47FA">
        <w:rPr>
          <w:rtl/>
        </w:rPr>
        <w:t xml:space="preserve"> ولا أين كـان ولا كيف كان</w:t>
      </w:r>
      <w:r w:rsidR="001D5F3D">
        <w:rPr>
          <w:rtl/>
        </w:rPr>
        <w:t>،</w:t>
      </w:r>
      <w:r w:rsidRPr="003D47FA">
        <w:rPr>
          <w:rtl/>
        </w:rPr>
        <w:t xml:space="preserve"> كان ولا مكان</w:t>
      </w:r>
      <w:r w:rsidR="001D5F3D">
        <w:rPr>
          <w:rtl/>
        </w:rPr>
        <w:t>،</w:t>
      </w:r>
      <w:r w:rsidRPr="003D47FA">
        <w:rPr>
          <w:rtl/>
        </w:rPr>
        <w:t xml:space="preserve"> كَوّن الأكوان</w:t>
      </w:r>
      <w:r w:rsidR="001D5F3D">
        <w:rPr>
          <w:rtl/>
        </w:rPr>
        <w:t>،</w:t>
      </w:r>
      <w:r w:rsidRPr="003D47FA">
        <w:rPr>
          <w:rtl/>
        </w:rPr>
        <w:t xml:space="preserve"> ودبر الزمان</w:t>
      </w:r>
      <w:r w:rsidR="001D5F3D">
        <w:rPr>
          <w:rtl/>
        </w:rPr>
        <w:t>،</w:t>
      </w:r>
      <w:r w:rsidRPr="003D47FA">
        <w:rPr>
          <w:rtl/>
        </w:rPr>
        <w:t xml:space="preserve"> لا يتقيد بالزمان</w:t>
      </w:r>
      <w:r w:rsidR="001D5F3D">
        <w:rPr>
          <w:rtl/>
        </w:rPr>
        <w:t>،</w:t>
      </w:r>
      <w:r w:rsidRPr="003D47FA">
        <w:rPr>
          <w:rtl/>
        </w:rPr>
        <w:t xml:space="preserve"> ولا يتخصص بالمكان) اهـ [طبقات الشافعية (8: 186)]</w:t>
      </w:r>
      <w:r w:rsidR="001D5F3D">
        <w:rPr>
          <w:rtl/>
        </w:rPr>
        <w:t>،</w:t>
      </w:r>
      <w:r w:rsidRPr="003D47FA">
        <w:rPr>
          <w:rtl/>
        </w:rPr>
        <w:t xml:space="preserve"> فالأحدية تمنع من الإدراك</w:t>
      </w:r>
      <w:r w:rsidR="001D5F3D">
        <w:rPr>
          <w:rtl/>
        </w:rPr>
        <w:t>،</w:t>
      </w:r>
    </w:p>
    <w:p w14:paraId="3C4FC135" w14:textId="394A1E38" w:rsidR="00BD1148" w:rsidRPr="003D47FA" w:rsidRDefault="00BD1148" w:rsidP="00687F26">
      <w:pPr>
        <w:rPr>
          <w:kern w:val="0"/>
          <w:rtl/>
          <w:lang w:bidi="ar-KW"/>
        </w:rPr>
      </w:pPr>
      <w:r w:rsidRPr="00DB61BC">
        <w:rPr>
          <w:b/>
          <w:bCs/>
          <w:kern w:val="0"/>
          <w:sz w:val="32"/>
          <w:szCs w:val="32"/>
          <w:highlight w:val="yellow"/>
          <w:u w:val="single"/>
          <w:rtl/>
        </w:rPr>
        <w:t>[المفتاح الثامن عشر]:</w:t>
      </w:r>
      <w:r w:rsidRPr="003D47FA">
        <w:rPr>
          <w:sz w:val="40"/>
          <w:szCs w:val="40"/>
          <w:rtl/>
        </w:rPr>
        <w:t xml:space="preserve"> </w:t>
      </w:r>
      <w:r w:rsidRPr="003D47FA">
        <w:rPr>
          <w:kern w:val="0"/>
          <w:rtl/>
          <w:lang w:bidi="ar-KW"/>
        </w:rPr>
        <w:t>ا</w:t>
      </w:r>
      <w:r w:rsidRPr="003D47FA">
        <w:rPr>
          <w:kern w:val="0"/>
          <w:u w:val="single"/>
          <w:rtl/>
          <w:lang w:bidi="ar-KW"/>
        </w:rPr>
        <w:t>لصمدية كذلك تمنع من الإدراك:</w:t>
      </w:r>
      <w:r w:rsidRPr="003D47FA">
        <w:rPr>
          <w:kern w:val="0"/>
          <w:rtl/>
          <w:lang w:bidi="ar-KW"/>
        </w:rPr>
        <w:t xml:space="preserve"> فهم معاني الصمدية المطلقة فهما صحيحا يسهم في بلوغ التقديس عن الإدراك: </w:t>
      </w:r>
      <w:r w:rsidRPr="003D47FA">
        <w:rPr>
          <w:kern w:val="0"/>
          <w:rtl/>
        </w:rPr>
        <w:t>{اللَّهُ الصَّمَدُ}</w:t>
      </w:r>
      <w:r w:rsidRPr="003D47FA">
        <w:rPr>
          <w:kern w:val="0"/>
          <w:rtl/>
          <w:lang w:bidi="ar-KW"/>
        </w:rPr>
        <w:t>:</w:t>
      </w:r>
      <w:r w:rsidRPr="003D47FA">
        <w:rPr>
          <w:kern w:val="0"/>
          <w:rtl/>
        </w:rPr>
        <w:t xml:space="preserve"> وصفه سبحانه بالصمدية المطلقة التي تعني الغنى المطلق وسلب كل معاني النقص والحاجة عن جنابه له تمام الغنى والحمد</w:t>
      </w:r>
      <w:r w:rsidR="001D5F3D">
        <w:rPr>
          <w:kern w:val="0"/>
          <w:rtl/>
        </w:rPr>
        <w:t>،</w:t>
      </w:r>
      <w:r w:rsidRPr="003D47FA">
        <w:rPr>
          <w:kern w:val="0"/>
          <w:rtl/>
        </w:rPr>
        <w:t xml:space="preserve"> ويستفاد من ذلك تقديس الله عن قبول الأبعاض</w:t>
      </w:r>
      <w:r w:rsidR="001D5F3D">
        <w:rPr>
          <w:kern w:val="0"/>
          <w:rtl/>
        </w:rPr>
        <w:t>،</w:t>
      </w:r>
      <w:r w:rsidRPr="003D47FA">
        <w:rPr>
          <w:kern w:val="0"/>
          <w:rtl/>
        </w:rPr>
        <w:t xml:space="preserve"> لأن الذي يقبل الأبعاض مركب من أعضائه</w:t>
      </w:r>
      <w:r w:rsidR="001D5F3D">
        <w:rPr>
          <w:kern w:val="0"/>
          <w:rtl/>
        </w:rPr>
        <w:t>،</w:t>
      </w:r>
      <w:r w:rsidRPr="003D47FA">
        <w:rPr>
          <w:kern w:val="0"/>
          <w:rtl/>
        </w:rPr>
        <w:t xml:space="preserve"> والمركب محتاج في وجوده إلى أبعاضه</w:t>
      </w:r>
      <w:r w:rsidR="001D5F3D">
        <w:rPr>
          <w:kern w:val="0"/>
          <w:rtl/>
        </w:rPr>
        <w:t>،</w:t>
      </w:r>
      <w:r w:rsidRPr="003D47FA">
        <w:rPr>
          <w:kern w:val="0"/>
          <w:rtl/>
        </w:rPr>
        <w:t xml:space="preserve"> والمحتاج لا يوصف بالصمدية المطلقة</w:t>
      </w:r>
      <w:r w:rsidR="001D5F3D">
        <w:rPr>
          <w:kern w:val="0"/>
          <w:rtl/>
        </w:rPr>
        <w:t>،</w:t>
      </w:r>
      <w:r w:rsidRPr="003D47FA">
        <w:rPr>
          <w:kern w:val="0"/>
          <w:rtl/>
        </w:rPr>
        <w:t xml:space="preserve"> </w:t>
      </w:r>
      <w:r w:rsidRPr="003D47FA">
        <w:rPr>
          <w:rStyle w:val="a5"/>
          <w:kern w:val="0"/>
          <w:rtl/>
        </w:rPr>
        <w:t>الصمدية المطلقة</w:t>
      </w:r>
      <w:r w:rsidRPr="003D47FA">
        <w:rPr>
          <w:kern w:val="0"/>
          <w:rtl/>
        </w:rPr>
        <w:t xml:space="preserve"> تنفي عن جناب الذات تعالى وتقدس التركيب</w:t>
      </w:r>
      <w:r w:rsidR="001D5F3D">
        <w:rPr>
          <w:kern w:val="0"/>
          <w:rtl/>
        </w:rPr>
        <w:t>،</w:t>
      </w:r>
      <w:r w:rsidRPr="003D47FA">
        <w:rPr>
          <w:kern w:val="0"/>
          <w:rtl/>
        </w:rPr>
        <w:t xml:space="preserve"> ونفي التركيب تنزيه عن الصور والأشكال لأن الصور لا تنشأ إلا من تركيب قال تعالى: {فِي أَيِّ صُورَةٍ مَا شَاءَ رَكَّبَكَ}</w:t>
      </w:r>
      <w:r w:rsidR="001D5F3D">
        <w:rPr>
          <w:kern w:val="0"/>
          <w:rtl/>
        </w:rPr>
        <w:t>،</w:t>
      </w:r>
      <w:r w:rsidRPr="003D47FA">
        <w:rPr>
          <w:kern w:val="0"/>
          <w:rtl/>
        </w:rPr>
        <w:t xml:space="preserve"> والله تعالى هو المصور</w:t>
      </w:r>
      <w:r w:rsidR="001D5F3D">
        <w:rPr>
          <w:kern w:val="0"/>
          <w:rtl/>
        </w:rPr>
        <w:t>،</w:t>
      </w:r>
      <w:r w:rsidRPr="003D47FA">
        <w:rPr>
          <w:kern w:val="0"/>
          <w:rtl/>
        </w:rPr>
        <w:t xml:space="preserve"> جل المصور أن يكون مضورا</w:t>
      </w:r>
      <w:r w:rsidR="001D5F3D">
        <w:rPr>
          <w:kern w:val="0"/>
          <w:rtl/>
        </w:rPr>
        <w:t>،</w:t>
      </w:r>
      <w:r w:rsidRPr="003D47FA">
        <w:rPr>
          <w:kern w:val="0"/>
          <w:rtl/>
        </w:rPr>
        <w:t xml:space="preserve"> </w:t>
      </w:r>
      <w:r w:rsidRPr="003D47FA">
        <w:rPr>
          <w:kern w:val="0"/>
          <w:u w:val="single"/>
          <w:rtl/>
        </w:rPr>
        <w:t>من خصائص الصمدية</w:t>
      </w:r>
      <w:r w:rsidRPr="003D47FA">
        <w:rPr>
          <w:kern w:val="0"/>
          <w:rtl/>
        </w:rPr>
        <w:t>: الكمال المطلق من جميع الوجوه</w:t>
      </w:r>
      <w:r w:rsidR="001D5F3D">
        <w:rPr>
          <w:kern w:val="0"/>
          <w:rtl/>
        </w:rPr>
        <w:t>،</w:t>
      </w:r>
      <w:r w:rsidRPr="003D47FA">
        <w:rPr>
          <w:kern w:val="0"/>
          <w:rtl/>
          <w:lang w:bidi="ar-KW"/>
        </w:rPr>
        <w:t xml:space="preserve"> </w:t>
      </w:r>
      <w:r w:rsidRPr="003D47FA">
        <w:rPr>
          <w:kern w:val="0"/>
          <w:rtl/>
        </w:rPr>
        <w:t>الكمال المطلق لا يشوبه نقص بأي وجه من الوجوه</w:t>
      </w:r>
      <w:r w:rsidR="001D5F3D">
        <w:rPr>
          <w:kern w:val="0"/>
          <w:rtl/>
        </w:rPr>
        <w:t>،</w:t>
      </w:r>
      <w:r w:rsidRPr="003D47FA">
        <w:rPr>
          <w:kern w:val="0"/>
          <w:rtl/>
        </w:rPr>
        <w:t xml:space="preserve"> </w:t>
      </w:r>
      <w:r w:rsidRPr="003D47FA">
        <w:rPr>
          <w:kern w:val="0"/>
          <w:rtl/>
          <w:lang w:bidi="ar-KW"/>
        </w:rPr>
        <w:t>الكمال المطلق دائم لا يزول</w:t>
      </w:r>
      <w:r w:rsidR="001D5F3D">
        <w:rPr>
          <w:kern w:val="0"/>
          <w:rtl/>
          <w:lang w:bidi="ar-KW"/>
        </w:rPr>
        <w:t>،</w:t>
      </w:r>
      <w:r w:rsidRPr="003D47FA">
        <w:rPr>
          <w:kern w:val="0"/>
          <w:rtl/>
          <w:lang w:bidi="ar-KW"/>
        </w:rPr>
        <w:t xml:space="preserve"> لا يفنى ولا يبيد</w:t>
      </w:r>
      <w:r w:rsidR="001D5F3D">
        <w:rPr>
          <w:kern w:val="0"/>
          <w:rtl/>
          <w:lang w:bidi="ar-KW"/>
        </w:rPr>
        <w:t>،</w:t>
      </w:r>
      <w:r w:rsidRPr="003D47FA">
        <w:rPr>
          <w:kern w:val="0"/>
          <w:rtl/>
          <w:lang w:bidi="ar-KW"/>
        </w:rPr>
        <w:t xml:space="preserve"> </w:t>
      </w:r>
    </w:p>
    <w:p w14:paraId="5AB3D4D6" w14:textId="20130CFB" w:rsidR="00BD1148" w:rsidRPr="003D47FA" w:rsidRDefault="00BD1148" w:rsidP="00687F26">
      <w:pPr>
        <w:ind w:left="-46"/>
        <w:rPr>
          <w:rtl/>
        </w:rPr>
      </w:pPr>
      <w:r w:rsidRPr="00DB61BC">
        <w:rPr>
          <w:b/>
          <w:bCs/>
          <w:kern w:val="0"/>
          <w:sz w:val="32"/>
          <w:szCs w:val="32"/>
          <w:highlight w:val="yellow"/>
          <w:u w:val="single"/>
          <w:rtl/>
        </w:rPr>
        <w:t>[المفتاح التاسع عشر]:</w:t>
      </w:r>
      <w:r w:rsidRPr="003D47FA">
        <w:rPr>
          <w:b/>
          <w:bCs/>
          <w:kern w:val="0"/>
          <w:rtl/>
        </w:rPr>
        <w:t xml:space="preserve"> من </w:t>
      </w:r>
      <w:r w:rsidRPr="003D47FA">
        <w:rPr>
          <w:rFonts w:eastAsia="Times New Roman"/>
          <w:b/>
          <w:bCs/>
          <w:rtl/>
        </w:rPr>
        <w:t>قواعد التقديس المستمدة من سورة الإخلاص: تقديس جناب ذات الله تعالى وتقدس عن الحد:</w:t>
      </w:r>
      <w:r w:rsidRPr="003D47FA">
        <w:rPr>
          <w:rFonts w:eastAsia="Times New Roman"/>
          <w:rtl/>
        </w:rPr>
        <w:t xml:space="preserve"> </w:t>
      </w:r>
      <w:r w:rsidRPr="003D47FA">
        <w:rPr>
          <w:rFonts w:eastAsia="Times New Roman"/>
          <w:u w:val="single"/>
          <w:rtl/>
        </w:rPr>
        <w:t>(الحد): ينافي الأحدية</w:t>
      </w:r>
      <w:r w:rsidRPr="003D47FA">
        <w:rPr>
          <w:rFonts w:eastAsia="Times New Roman"/>
          <w:rtl/>
        </w:rPr>
        <w:t xml:space="preserve"> لأن الحد يعني النهاية في جهة من الجهات وهذا يوجب الكثرة والانقسام والأحد منزه عن الكثرة والانقسام فلزم التنزيه عن الحد </w:t>
      </w:r>
      <w:r w:rsidRPr="003D47FA">
        <w:rPr>
          <w:rtl/>
        </w:rPr>
        <w:t>كما أنّ التناهي في جناب ذات الله تعالى نقص لا يجوز وصف الله تعالى به</w:t>
      </w:r>
      <w:r w:rsidR="001D5F3D">
        <w:rPr>
          <w:rtl/>
        </w:rPr>
        <w:t>،</w:t>
      </w:r>
      <w:r w:rsidRPr="003D47FA">
        <w:rPr>
          <w:rtl/>
        </w:rPr>
        <w:t xml:space="preserve"> والشيء المحدود يمكن تصور ما هو أكبر منه والله تعالى أكبر من كل تصور وأكبر من كل حد وأكبر من كل نهاية وهو الكبير المتعال على الحدود والنهايات</w:t>
      </w:r>
      <w:r w:rsidR="001D5F3D">
        <w:rPr>
          <w:rtl/>
        </w:rPr>
        <w:t>،</w:t>
      </w:r>
      <w:r w:rsidRPr="003D47FA">
        <w:rPr>
          <w:rtl/>
        </w:rPr>
        <w:t xml:space="preserve"> </w:t>
      </w:r>
      <w:r w:rsidRPr="003D47FA">
        <w:rPr>
          <w:u w:val="single"/>
          <w:rtl/>
        </w:rPr>
        <w:t>و (الحد) ينافي الصمدية</w:t>
      </w:r>
      <w:r w:rsidR="001D5F3D">
        <w:rPr>
          <w:rtl/>
        </w:rPr>
        <w:t>،</w:t>
      </w:r>
      <w:r w:rsidRPr="003D47FA">
        <w:rPr>
          <w:rtl/>
        </w:rPr>
        <w:t xml:space="preserve"> لأنّ الصمدية تقديس عن التركيب</w:t>
      </w:r>
      <w:r w:rsidR="001D5F3D">
        <w:rPr>
          <w:rtl/>
        </w:rPr>
        <w:t>،</w:t>
      </w:r>
      <w:r w:rsidRPr="003D47FA">
        <w:rPr>
          <w:rtl/>
        </w:rPr>
        <w:t xml:space="preserve"> والشيء المركب لابد وان يكون محدودا</w:t>
      </w:r>
      <w:r w:rsidR="001D5F3D">
        <w:rPr>
          <w:rtl/>
        </w:rPr>
        <w:t>،</w:t>
      </w:r>
      <w:r w:rsidRPr="003D47FA">
        <w:rPr>
          <w:rtl/>
        </w:rPr>
        <w:t xml:space="preserve"> والصمدية تعني الكمال المطلق</w:t>
      </w:r>
      <w:r w:rsidR="001D5F3D">
        <w:rPr>
          <w:rtl/>
        </w:rPr>
        <w:t>،</w:t>
      </w:r>
      <w:r w:rsidRPr="003D47FA">
        <w:rPr>
          <w:rtl/>
        </w:rPr>
        <w:t xml:space="preserve"> والكمال المطلق أن لا يكون هناك حد ونهاية ينتهي إليها جناب ذاته وإلا جاز أن يكون فوقه ما هو أكبر منه</w:t>
      </w:r>
      <w:r w:rsidR="001D5F3D">
        <w:rPr>
          <w:rtl/>
        </w:rPr>
        <w:t>،</w:t>
      </w:r>
      <w:r w:rsidRPr="003D47FA">
        <w:rPr>
          <w:rtl/>
        </w:rPr>
        <w:t xml:space="preserve"> كيف وهو الكبير المتعال على الحدود والنهايات كيف وهو الواحد القهار القاهر لكل خلقه بما حدهم عليه من حدود فهو الذي حد الحدود على خلقه بقدرته وكتب النهايات على كل محدود ليدل بحده على</w:t>
      </w:r>
      <w:r w:rsidR="00AB6BA0">
        <w:rPr>
          <w:rtl/>
        </w:rPr>
        <w:t xml:space="preserve"> أنه </w:t>
      </w:r>
      <w:r w:rsidRPr="003D47FA">
        <w:rPr>
          <w:rtl/>
        </w:rPr>
        <w:t>مخلوق له خالق قهره بحد ونهاية لا يتجاوزها إلى غيرها</w:t>
      </w:r>
      <w:r w:rsidR="001D5F3D">
        <w:rPr>
          <w:rtl/>
        </w:rPr>
        <w:t>،</w:t>
      </w:r>
      <w:r w:rsidRPr="003D47FA">
        <w:rPr>
          <w:rtl/>
        </w:rPr>
        <w:t xml:space="preserve"> </w:t>
      </w:r>
      <w:r w:rsidRPr="003D47FA">
        <w:rPr>
          <w:u w:val="single"/>
          <w:rtl/>
        </w:rPr>
        <w:t>والقاعدة تقول كل ما يقبل الحد فهو محدود والمحدود متناهي الذات</w:t>
      </w:r>
      <w:r w:rsidRPr="003D47FA">
        <w:rPr>
          <w:rtl/>
        </w:rPr>
        <w:t xml:space="preserve"> وكل</w:t>
      </w:r>
      <w:r w:rsidRPr="003D47FA">
        <w:t xml:space="preserve"> </w:t>
      </w:r>
      <w:r w:rsidRPr="003D47FA">
        <w:rPr>
          <w:rtl/>
        </w:rPr>
        <w:t>ما كان متناهياً في الذات كان متناهياً في الصفات وإذا كانت صفات الله تعالى لا حد لها فبالتالي فلا حد لجناب ذاته تنزه عن الحد والمقدار والحصر والنهاية</w:t>
      </w:r>
      <w:r w:rsidR="001D5F3D">
        <w:rPr>
          <w:rtl/>
        </w:rPr>
        <w:t>،</w:t>
      </w:r>
      <w:r w:rsidRPr="003D47FA">
        <w:rPr>
          <w:rtl/>
        </w:rPr>
        <w:t xml:space="preserve"> </w:t>
      </w:r>
      <w:r w:rsidRPr="003D47FA">
        <w:rPr>
          <w:u w:val="single"/>
          <w:rtl/>
        </w:rPr>
        <w:t>{لم يلد ولم يولد} تقديس عن الحدوث</w:t>
      </w:r>
      <w:r w:rsidR="001D5F3D">
        <w:rPr>
          <w:rtl/>
        </w:rPr>
        <w:t>،</w:t>
      </w:r>
      <w:r w:rsidRPr="003D47FA">
        <w:rPr>
          <w:rtl/>
        </w:rPr>
        <w:t xml:space="preserve"> وكل</w:t>
      </w:r>
      <w:r w:rsidRPr="003D47FA">
        <w:t xml:space="preserve"> </w:t>
      </w:r>
      <w:r w:rsidRPr="003D47FA">
        <w:rPr>
          <w:rtl/>
        </w:rPr>
        <w:t>متناه مٌحدَث لأن تخصيصه بهذا المقدار دون سائر المقادير</w:t>
      </w:r>
      <w:r w:rsidRPr="003D47FA">
        <w:t xml:space="preserve"> </w:t>
      </w:r>
      <w:r w:rsidRPr="003D47FA">
        <w:rPr>
          <w:rtl/>
        </w:rPr>
        <w:t>لا بد له من مخصص</w:t>
      </w:r>
      <w:r w:rsidRPr="003D47FA">
        <w:rPr>
          <w:rtl/>
          <w:lang w:bidi="ar-KW"/>
        </w:rPr>
        <w:t xml:space="preserve"> </w:t>
      </w:r>
      <w:r w:rsidRPr="003D47FA">
        <w:rPr>
          <w:rtl/>
        </w:rPr>
        <w:t>وتعالى الخالق عن أن يكون لذاته مخصص لأنه الخالق المقدر لجميع المخلوقات بمقاديرها المخصوصة فيستحيل أن تكون ذاته سبحانه مقَدَرة بمقدار مخصوص وإلا لزم كونه مقدراً لنفسه حادا لها بحد ونهاية وكمية ومقدار</w:t>
      </w:r>
      <w:r w:rsidR="001D5F3D">
        <w:rPr>
          <w:rtl/>
        </w:rPr>
        <w:t>،</w:t>
      </w:r>
      <w:r w:rsidRPr="003D47FA">
        <w:rPr>
          <w:rtl/>
        </w:rPr>
        <w:t xml:space="preserve"> وذلك محال لان التقدير يوجب الخلق والحد يوجب الحدوث لحاجة الحد إلى حادّ يحده والله تعالى قديم بلا ابتداء ودائم بلا انتهاء لم يزل منزه عن الحدوث هو الأول فليس قبله شيء</w:t>
      </w:r>
      <w:r w:rsidR="001D5F3D">
        <w:rPr>
          <w:rtl/>
        </w:rPr>
        <w:t>،</w:t>
      </w:r>
      <w:r w:rsidRPr="003D47FA">
        <w:rPr>
          <w:rtl/>
        </w:rPr>
        <w:t xml:space="preserve"> {ولم يكن له كفوا أحد}: تقديس عن الحد</w:t>
      </w:r>
      <w:r w:rsidR="001D5F3D">
        <w:rPr>
          <w:rtl/>
        </w:rPr>
        <w:t>،</w:t>
      </w:r>
      <w:r w:rsidRPr="003D47FA">
        <w:rPr>
          <w:rtl/>
        </w:rPr>
        <w:t xml:space="preserve"> لأنه لا مخلوق إلا وله حد</w:t>
      </w:r>
      <w:r w:rsidR="001D5F3D">
        <w:rPr>
          <w:rtl/>
        </w:rPr>
        <w:t>،</w:t>
      </w:r>
      <w:r w:rsidRPr="003D47FA">
        <w:rPr>
          <w:rtl/>
        </w:rPr>
        <w:t xml:space="preserve"> ونفي المثلية يستوجب التقديس عن الحد لأنه ليس كمثله شيء</w:t>
      </w:r>
      <w:r w:rsidR="001D5F3D">
        <w:rPr>
          <w:rtl/>
        </w:rPr>
        <w:t>،</w:t>
      </w:r>
      <w:r w:rsidRPr="003D47FA">
        <w:rPr>
          <w:rtl/>
        </w:rPr>
        <w:t xml:space="preserve"> ولم يكن له كفوا أحد</w:t>
      </w:r>
      <w:r w:rsidR="001D5F3D">
        <w:rPr>
          <w:rtl/>
        </w:rPr>
        <w:t>،</w:t>
      </w:r>
      <w:r w:rsidRPr="003D47FA">
        <w:rPr>
          <w:rtl/>
        </w:rPr>
        <w:t xml:space="preserve"> </w:t>
      </w:r>
      <w:r w:rsidRPr="003D47FA">
        <w:rPr>
          <w:b/>
          <w:bCs/>
          <w:sz w:val="36"/>
          <w:szCs w:val="36"/>
          <w:highlight w:val="yellow"/>
          <w:u w:val="single"/>
          <w:rtl/>
        </w:rPr>
        <w:t>(تنبيه)</w:t>
      </w:r>
      <w:r w:rsidRPr="003D47FA">
        <w:rPr>
          <w:b/>
          <w:bCs/>
          <w:sz w:val="36"/>
          <w:szCs w:val="36"/>
          <w:highlight w:val="yellow"/>
          <w:rtl/>
        </w:rPr>
        <w:t>:</w:t>
      </w:r>
      <w:r w:rsidRPr="003D47FA">
        <w:rPr>
          <w:b/>
          <w:bCs/>
          <w:rtl/>
        </w:rPr>
        <w:t xml:space="preserve"> </w:t>
      </w:r>
      <w:r w:rsidRPr="003D47FA">
        <w:rPr>
          <w:kern w:val="0"/>
          <w:rtl/>
        </w:rPr>
        <w:t>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1D5F3D">
        <w:rPr>
          <w:kern w:val="0"/>
          <w:rtl/>
        </w:rPr>
        <w:t>،</w:t>
      </w:r>
      <w:r w:rsidRPr="003D47FA">
        <w:rPr>
          <w:kern w:val="0"/>
          <w:rtl/>
        </w:rPr>
        <w:t xml:space="preserve"> </w:t>
      </w:r>
      <w:r w:rsidRPr="003D47FA">
        <w:rPr>
          <w:b/>
          <w:bCs/>
          <w:kern w:val="0"/>
          <w:highlight w:val="yellow"/>
          <w:u w:val="single"/>
          <w:rtl/>
        </w:rPr>
        <w:t>(وبالتالي)</w:t>
      </w:r>
      <w:r w:rsidRPr="003D47FA">
        <w:rPr>
          <w:b/>
          <w:bCs/>
          <w:kern w:val="0"/>
          <w:u w:val="single"/>
          <w:rtl/>
        </w:rPr>
        <w:t xml:space="preserve"> ليس معنى تنزيه الذات عن الحد والمقدار</w:t>
      </w:r>
      <w:r w:rsidR="001D5F3D">
        <w:rPr>
          <w:b/>
          <w:bCs/>
          <w:kern w:val="0"/>
          <w:u w:val="single"/>
          <w:rtl/>
        </w:rPr>
        <w:t>،</w:t>
      </w:r>
      <w:r w:rsidRPr="003D47FA">
        <w:rPr>
          <w:kern w:val="0"/>
          <w:rtl/>
        </w:rPr>
        <w:t xml:space="preserve"> </w:t>
      </w:r>
      <w:r w:rsidRPr="003D47FA">
        <w:rPr>
          <w:kern w:val="0"/>
          <w:u w:val="single"/>
          <w:rtl/>
        </w:rPr>
        <w:t>أن نصف الذات بالاتساع الحسي الذي لا نهاية له</w:t>
      </w:r>
      <w:r w:rsidR="001D5F3D">
        <w:rPr>
          <w:kern w:val="0"/>
          <w:u w:val="single"/>
          <w:rtl/>
        </w:rPr>
        <w:t>،</w:t>
      </w:r>
      <w:r w:rsidRPr="003D47FA">
        <w:rPr>
          <w:kern w:val="0"/>
          <w:u w:val="single"/>
          <w:rtl/>
        </w:rPr>
        <w:t xml:space="preserve"> أو الكبر الحسي الذي يُقاس بالمسافات</w:t>
      </w:r>
      <w:r w:rsidR="001D5F3D">
        <w:rPr>
          <w:kern w:val="0"/>
          <w:u w:val="single"/>
          <w:rtl/>
        </w:rPr>
        <w:t>،</w:t>
      </w:r>
      <w:r w:rsidRPr="003D47FA">
        <w:rPr>
          <w:kern w:val="0"/>
          <w:u w:val="single"/>
          <w:rtl/>
        </w:rPr>
        <w:t xml:space="preserve"> أو الحجم الذي تجاوز مقداره كل مقدار</w:t>
      </w:r>
      <w:r w:rsidR="001D5F3D">
        <w:rPr>
          <w:kern w:val="0"/>
          <w:u w:val="single"/>
          <w:rtl/>
        </w:rPr>
        <w:t>،</w:t>
      </w:r>
      <w:r w:rsidRPr="003D47FA">
        <w:rPr>
          <w:kern w:val="0"/>
          <w:rtl/>
        </w:rPr>
        <w:t xml:space="preserve"> تعالى الله عن ذلك علواً كبيرا</w:t>
      </w:r>
      <w:r w:rsidR="001D5F3D">
        <w:rPr>
          <w:kern w:val="0"/>
          <w:rtl/>
        </w:rPr>
        <w:t>،</w:t>
      </w:r>
      <w:r w:rsidRPr="003D47FA">
        <w:rPr>
          <w:kern w:val="0"/>
          <w:rtl/>
        </w:rPr>
        <w:t xml:space="preserve"> </w:t>
      </w:r>
      <w:r w:rsidRPr="003D47FA">
        <w:rPr>
          <w:kern w:val="0"/>
          <w:u w:val="single"/>
          <w:rtl/>
        </w:rPr>
        <w:t>وإنما المقصود أن جناب الذات منزه عن الحد المحسوس</w:t>
      </w:r>
      <w:r w:rsidRPr="003D47FA">
        <w:rPr>
          <w:kern w:val="0"/>
          <w:rtl/>
        </w:rPr>
        <w:t xml:space="preserve"> لأنه نقص ولأن كل محدود محدث مخلوق لا يتصف بالقدم ولا بالكمال</w:t>
      </w:r>
      <w:r w:rsidR="001D5F3D">
        <w:rPr>
          <w:kern w:val="0"/>
          <w:rtl/>
        </w:rPr>
        <w:t>،</w:t>
      </w:r>
      <w:r w:rsidRPr="003D47FA">
        <w:rPr>
          <w:kern w:val="0"/>
          <w:rtl/>
        </w:rPr>
        <w:t xml:space="preserve"> وعن المقدار لأن كل مقدر مخلوق</w:t>
      </w:r>
      <w:r w:rsidR="001D5F3D">
        <w:rPr>
          <w:kern w:val="0"/>
          <w:rtl/>
        </w:rPr>
        <w:t>،</w:t>
      </w:r>
      <w:r w:rsidRPr="003D47FA">
        <w:rPr>
          <w:kern w:val="0"/>
          <w:rtl/>
        </w:rPr>
        <w:t xml:space="preserve"> قال تعالى: {وخلق كل شيء فقدره تقديرا}</w:t>
      </w:r>
      <w:r w:rsidR="001D5F3D">
        <w:rPr>
          <w:kern w:val="0"/>
          <w:rtl/>
        </w:rPr>
        <w:t>،</w:t>
      </w:r>
      <w:r w:rsidRPr="003D47FA">
        <w:rPr>
          <w:kern w:val="0"/>
          <w:rtl/>
        </w:rPr>
        <w:t xml:space="preserve"> </w:t>
      </w:r>
      <w:r w:rsidRPr="003D47FA">
        <w:rPr>
          <w:kern w:val="0"/>
          <w:u w:val="single"/>
          <w:rtl/>
        </w:rPr>
        <w:t>كمالات الذات لا تتناهى ليس كمثل جناب ذاته ذات ولا مثل صفاته صفات</w:t>
      </w:r>
      <w:r w:rsidR="001D5F3D">
        <w:rPr>
          <w:kern w:val="0"/>
          <w:rtl/>
        </w:rPr>
        <w:t>،</w:t>
      </w:r>
      <w:r w:rsidRPr="003D47FA">
        <w:rPr>
          <w:kern w:val="0"/>
          <w:rtl/>
        </w:rPr>
        <w:t xml:space="preserve"> منزه عن كل ما يخطر بالبال لأنّ كل ما خطر بالبال هو مخلوق</w:t>
      </w:r>
      <w:r w:rsidR="001D5F3D">
        <w:rPr>
          <w:kern w:val="0"/>
          <w:rtl/>
        </w:rPr>
        <w:t>،</w:t>
      </w:r>
      <w:r w:rsidRPr="003D47FA">
        <w:rPr>
          <w:kern w:val="0"/>
          <w:rtl/>
        </w:rPr>
        <w:t xml:space="preserve"> والمخلوق المحدث المحدود لا يُدرك الخالق القديم المنزه عن الحدود</w:t>
      </w:r>
      <w:r w:rsidR="001D5F3D">
        <w:rPr>
          <w:kern w:val="0"/>
          <w:rtl/>
        </w:rPr>
        <w:t>،</w:t>
      </w:r>
      <w:r w:rsidRPr="003D47FA">
        <w:rPr>
          <w:kern w:val="0"/>
          <w:rtl/>
        </w:rPr>
        <w:t xml:space="preserve"> فالله تعالى أكبر من كل تصور</w:t>
      </w:r>
      <w:r w:rsidR="001D5F3D">
        <w:rPr>
          <w:kern w:val="0"/>
          <w:rtl/>
        </w:rPr>
        <w:t>،</w:t>
      </w:r>
      <w:r w:rsidRPr="003D47FA">
        <w:rPr>
          <w:kern w:val="0"/>
          <w:rtl/>
        </w:rPr>
        <w:t xml:space="preserve"> وأعظم من أن نحيط به علما</w:t>
      </w:r>
      <w:r w:rsidR="001D5F3D">
        <w:rPr>
          <w:kern w:val="0"/>
          <w:rtl/>
        </w:rPr>
        <w:t>،</w:t>
      </w:r>
      <w:r w:rsidRPr="003D47FA">
        <w:rPr>
          <w:kern w:val="0"/>
          <w:rtl/>
        </w:rPr>
        <w:t xml:space="preserve"> {يَعْلَمُ مَا بَيْنَ أَيْدِيهِمْ وَمَا خَلْفَهُمْ وَلَا يُحِيطُونَ بِهِ عِلْمًا} [طه: 110]</w:t>
      </w:r>
      <w:r w:rsidR="001D5F3D">
        <w:rPr>
          <w:kern w:val="0"/>
          <w:rtl/>
        </w:rPr>
        <w:t>،</w:t>
      </w:r>
      <w:r w:rsidRPr="003D47FA">
        <w:rPr>
          <w:kern w:val="0"/>
          <w:rtl/>
        </w:rPr>
        <w:t xml:space="preserve"> فالذات لا يُدرك</w:t>
      </w:r>
      <w:r w:rsidR="001D5F3D">
        <w:rPr>
          <w:kern w:val="0"/>
          <w:rtl/>
        </w:rPr>
        <w:t>،</w:t>
      </w:r>
      <w:r w:rsidRPr="003D47FA">
        <w:rPr>
          <w:kern w:val="0"/>
          <w:rtl/>
        </w:rPr>
        <w:t xml:space="preserve"> ويجب على كل مسلم الاقرار بالعجز ومنع التشبيه والتمثيل</w:t>
      </w:r>
      <w:r w:rsidR="001D5F3D">
        <w:rPr>
          <w:kern w:val="0"/>
          <w:rtl/>
        </w:rPr>
        <w:t>،</w:t>
      </w:r>
      <w:r w:rsidRPr="003D47FA">
        <w:rPr>
          <w:kern w:val="0"/>
          <w:rtl/>
        </w:rPr>
        <w:t xml:space="preserve"> وأن يعيش على التقديس والتنزيه والتسبيح</w:t>
      </w:r>
      <w:r w:rsidR="001D5F3D">
        <w:rPr>
          <w:kern w:val="0"/>
          <w:rtl/>
        </w:rPr>
        <w:t>،</w:t>
      </w:r>
      <w:r w:rsidRPr="003D47FA">
        <w:rPr>
          <w:kern w:val="0"/>
          <w:rtl/>
        </w:rPr>
        <w:t xml:space="preserve"> فالله تعالى {ليس كمثله شيء} وكل شيء سواه مخلوق مقدر محدود</w:t>
      </w:r>
    </w:p>
    <w:p w14:paraId="3FF8F3A1" w14:textId="62C2CE2D" w:rsidR="00BD1148" w:rsidRPr="003D47FA" w:rsidRDefault="00BD1148" w:rsidP="00687F26">
      <w:pPr>
        <w:ind w:left="-46"/>
        <w:rPr>
          <w:kern w:val="0"/>
          <w:rtl/>
        </w:rPr>
      </w:pPr>
      <w:r w:rsidRPr="00DB61BC">
        <w:rPr>
          <w:b/>
          <w:bCs/>
          <w:kern w:val="0"/>
          <w:sz w:val="32"/>
          <w:szCs w:val="32"/>
          <w:highlight w:val="yellow"/>
          <w:u w:val="single"/>
          <w:rtl/>
        </w:rPr>
        <w:t>[المفتاح العشرون]:</w:t>
      </w:r>
      <w:r w:rsidRPr="003D47FA">
        <w:rPr>
          <w:b/>
          <w:bCs/>
          <w:kern w:val="0"/>
          <w:rtl/>
        </w:rPr>
        <w:t xml:space="preserve"> من </w:t>
      </w:r>
      <w:r w:rsidRPr="003D47FA">
        <w:rPr>
          <w:rFonts w:eastAsia="Times New Roman"/>
          <w:b/>
          <w:bCs/>
          <w:rtl/>
        </w:rPr>
        <w:t>قواعد التقديس المستمدة من سورة الإخلاص: تقديس جناب ذات الله تعالى عن الكيف</w:t>
      </w:r>
      <w:r w:rsidR="001D5F3D">
        <w:rPr>
          <w:rFonts w:eastAsia="Times New Roman"/>
          <w:b/>
          <w:bCs/>
          <w:rtl/>
        </w:rPr>
        <w:t>،</w:t>
      </w:r>
      <w:r w:rsidRPr="003D47FA">
        <w:rPr>
          <w:rFonts w:eastAsia="Times New Roman"/>
          <w:b/>
          <w:bCs/>
          <w:rtl/>
        </w:rPr>
        <w:t xml:space="preserve"> والله تعالى خالق الكيفيات تقدس عن مشابهتها</w:t>
      </w:r>
      <w:r w:rsidR="001D5F3D">
        <w:rPr>
          <w:rFonts w:eastAsia="Times New Roman"/>
          <w:b/>
          <w:bCs/>
          <w:rtl/>
        </w:rPr>
        <w:t>،</w:t>
      </w:r>
      <w:r w:rsidRPr="003D47FA">
        <w:rPr>
          <w:rFonts w:eastAsia="Times New Roman"/>
          <w:b/>
          <w:bCs/>
          <w:rtl/>
        </w:rPr>
        <w:t xml:space="preserve"> </w:t>
      </w:r>
      <w:r w:rsidRPr="003D47FA">
        <w:rPr>
          <w:rFonts w:eastAsia="Times New Roman"/>
          <w:rtl/>
        </w:rPr>
        <w:t>و(الكيفيات) لمن لا يعرف معناه</w:t>
      </w:r>
      <w:r w:rsidR="001D5F3D">
        <w:rPr>
          <w:rFonts w:eastAsia="Times New Roman"/>
          <w:rtl/>
        </w:rPr>
        <w:t>،</w:t>
      </w:r>
      <w:r w:rsidRPr="003D47FA">
        <w:rPr>
          <w:rFonts w:eastAsia="Times New Roman"/>
          <w:rtl/>
        </w:rPr>
        <w:t xml:space="preserve"> هي كل ما تقبله الاجسام من الصور والأشكال و</w:t>
      </w:r>
      <w:r w:rsidRPr="003D47FA">
        <w:rPr>
          <w:rtl/>
        </w:rPr>
        <w:t xml:space="preserve">الأحجام والاوزان والألوان وكل ما تقبله الأجسام من </w:t>
      </w:r>
      <w:r w:rsidRPr="003D47FA">
        <w:rPr>
          <w:kern w:val="0"/>
          <w:rtl/>
        </w:rPr>
        <w:t xml:space="preserve">الهيئات </w:t>
      </w:r>
      <w:r w:rsidRPr="003D47FA">
        <w:rPr>
          <w:rtl/>
          <w:lang w:bidi="ar-KW"/>
        </w:rPr>
        <w:t>كالجلوس والاستقرار</w:t>
      </w:r>
      <w:r w:rsidR="001D5F3D">
        <w:rPr>
          <w:rtl/>
          <w:lang w:bidi="ar-KW"/>
        </w:rPr>
        <w:t>،</w:t>
      </w:r>
      <w:r w:rsidRPr="003D47FA">
        <w:rPr>
          <w:rtl/>
          <w:lang w:bidi="ar-KW"/>
        </w:rPr>
        <w:t xml:space="preserve"> والمشي والقيام والقعود والاتكاء والاضطجاع</w:t>
      </w:r>
      <w:r w:rsidR="001D5F3D">
        <w:rPr>
          <w:rtl/>
          <w:lang w:bidi="ar-KW"/>
        </w:rPr>
        <w:t>،</w:t>
      </w:r>
      <w:r w:rsidRPr="003D47FA">
        <w:rPr>
          <w:rtl/>
          <w:lang w:bidi="ar-KW"/>
        </w:rPr>
        <w:t xml:space="preserve"> والنزول والصعود على معنى التغير في ذاته</w:t>
      </w:r>
      <w:r w:rsidR="001D5F3D">
        <w:rPr>
          <w:rtl/>
          <w:lang w:bidi="ar-KW"/>
        </w:rPr>
        <w:t>،</w:t>
      </w:r>
      <w:r w:rsidRPr="003D47FA">
        <w:rPr>
          <w:rtl/>
          <w:lang w:bidi="ar-KW"/>
        </w:rPr>
        <w:t xml:space="preserve"> والذهاب والمجيء على معنى التغير في ذاته</w:t>
      </w:r>
      <w:r w:rsidR="001D5F3D">
        <w:rPr>
          <w:rtl/>
          <w:lang w:bidi="ar-KW"/>
        </w:rPr>
        <w:t>،</w:t>
      </w:r>
      <w:r w:rsidRPr="003D47FA">
        <w:rPr>
          <w:rtl/>
          <w:lang w:bidi="ar-KW"/>
        </w:rPr>
        <w:t xml:space="preserve"> والقبض والبسط على معنى التغير في ذاته</w:t>
      </w:r>
      <w:r w:rsidR="001D5F3D">
        <w:rPr>
          <w:rtl/>
          <w:lang w:bidi="ar-KW"/>
        </w:rPr>
        <w:t>،</w:t>
      </w:r>
      <w:r w:rsidRPr="003D47FA">
        <w:rPr>
          <w:rtl/>
          <w:lang w:bidi="ar-KW"/>
        </w:rPr>
        <w:t xml:space="preserve"> والاتصال والانفصال والمماسة والمقابلة والمدابرة والالتفات على معنى التغير في ذاته</w:t>
      </w:r>
      <w:r w:rsidR="001D5F3D">
        <w:rPr>
          <w:rtl/>
          <w:lang w:bidi="ar-KW"/>
        </w:rPr>
        <w:t>،</w:t>
      </w:r>
      <w:r w:rsidRPr="003D47FA">
        <w:rPr>
          <w:rtl/>
          <w:lang w:bidi="ar-KW"/>
        </w:rPr>
        <w:t xml:space="preserve"> والسكون والتحرك والتماس والتباين والخروج والدخول على معنى التغير في ذاته</w:t>
      </w:r>
      <w:r w:rsidR="001D5F3D">
        <w:rPr>
          <w:rtl/>
          <w:lang w:bidi="ar-KW"/>
        </w:rPr>
        <w:t>،</w:t>
      </w:r>
      <w:r w:rsidRPr="003D47FA">
        <w:rPr>
          <w:rtl/>
          <w:lang w:bidi="ar-KW"/>
        </w:rPr>
        <w:t xml:space="preserve"> والقرب بالمسافة والبعد بالمسافة</w:t>
      </w:r>
      <w:r w:rsidR="001D5F3D">
        <w:rPr>
          <w:rtl/>
          <w:lang w:bidi="ar-KW"/>
        </w:rPr>
        <w:t>،</w:t>
      </w:r>
      <w:r w:rsidRPr="003D47FA">
        <w:rPr>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1D5F3D">
        <w:rPr>
          <w:rtl/>
          <w:lang w:bidi="ar-KW"/>
        </w:rPr>
        <w:t>،</w:t>
      </w:r>
      <w:r w:rsidRPr="003D47FA">
        <w:rPr>
          <w:rtl/>
          <w:lang w:bidi="ar-KW"/>
        </w:rPr>
        <w:t xml:space="preserve"> والندم والتردد على معنى التغير في ذاته</w:t>
      </w:r>
      <w:r w:rsidR="001D5F3D">
        <w:rPr>
          <w:rtl/>
          <w:lang w:bidi="ar-KW"/>
        </w:rPr>
        <w:t>،</w:t>
      </w:r>
      <w:r w:rsidRPr="003D47FA">
        <w:rPr>
          <w:rtl/>
          <w:lang w:bidi="ar-KW"/>
        </w:rPr>
        <w:t xml:space="preserve"> </w:t>
      </w:r>
      <w:r w:rsidRPr="003D47FA">
        <w:rPr>
          <w:b/>
          <w:bCs/>
          <w:rtl/>
          <w:lang w:bidi="ar-KW"/>
        </w:rPr>
        <w:t xml:space="preserve">والله تعالى أزلي قديم الذات والصفات منزه عن التغير والحدوث ومنزه عن تلك جميع الكيفيات </w:t>
      </w:r>
      <w:r w:rsidRPr="003D47FA">
        <w:rPr>
          <w:rtl/>
          <w:lang w:bidi="ar-KW"/>
        </w:rPr>
        <w:t>ومنزه عن أي معنى يأخذه الوهم أو يقدره العقل أو يكيفه الحس لأن هذه الكيفيات الحسية من أمارات الحدوث والله تعالى أول أزلي قديم منزه عن جميع الحادثات وعن تغيره من حال إلى حال لتعاليه عن ذلك تبارك الله رب العالمين</w:t>
      </w:r>
      <w:r w:rsidR="001D5F3D">
        <w:rPr>
          <w:rtl/>
          <w:lang w:bidi="ar-KW"/>
        </w:rPr>
        <w:t>،</w:t>
      </w:r>
      <w:r w:rsidRPr="003D47FA">
        <w:rPr>
          <w:rtl/>
        </w:rPr>
        <w:t xml:space="preserve"> و</w:t>
      </w:r>
      <w:r w:rsidRPr="003D47FA">
        <w:rPr>
          <w:kern w:val="0"/>
          <w:rtl/>
        </w:rPr>
        <w:t>(الأحدية المطلقة): تقديس لله عن الجسمية وجميع لوازمها من الكيفيات الحسية</w:t>
      </w:r>
      <w:r w:rsidR="001D5F3D">
        <w:rPr>
          <w:kern w:val="0"/>
          <w:rtl/>
        </w:rPr>
        <w:t>،</w:t>
      </w:r>
      <w:r w:rsidRPr="003D47FA">
        <w:rPr>
          <w:kern w:val="0"/>
          <w:rtl/>
        </w:rPr>
        <w:t xml:space="preserve"> و(الصمدية المطلقة): تقديس لله عن الجسمية وجميع لوازمها من الكيفيات الحسية</w:t>
      </w:r>
      <w:r w:rsidR="001D5F3D">
        <w:rPr>
          <w:kern w:val="0"/>
          <w:rtl/>
        </w:rPr>
        <w:t>،</w:t>
      </w:r>
      <w:r w:rsidRPr="003D47FA">
        <w:rPr>
          <w:kern w:val="0"/>
          <w:rtl/>
        </w:rPr>
        <w:t xml:space="preserve"> و(القدم الأزلي): المتمثل في قوله تعالى {لم يلد ولم يولد}: تقديس لله عن الجسمية وجميع لوازمها من الكيفيات الحسية</w:t>
      </w:r>
      <w:r w:rsidR="001D5F3D">
        <w:rPr>
          <w:kern w:val="0"/>
          <w:rtl/>
        </w:rPr>
        <w:t>،</w:t>
      </w:r>
      <w:r w:rsidRPr="003D47FA">
        <w:rPr>
          <w:kern w:val="0"/>
          <w:rtl/>
        </w:rPr>
        <w:t xml:space="preserve"> لأنّ الأجسام محدثة بسبب التركيب الذي هو اخص صفاتها</w:t>
      </w:r>
      <w:r w:rsidR="001D5F3D">
        <w:rPr>
          <w:kern w:val="0"/>
          <w:rtl/>
        </w:rPr>
        <w:t>،</w:t>
      </w:r>
      <w:r w:rsidRPr="003D47FA">
        <w:rPr>
          <w:kern w:val="0"/>
          <w:rtl/>
        </w:rPr>
        <w:t xml:space="preserve"> ونفي المثلية المتمثل في قوله تعالى: {ولم يكن له كفوا احد}: تقديس لله عن الجسمية وجميع لوازمها من الكيفيات الحسية لأنّ جميع المخلوقات اجسام والله ليس كمثله شيء ولم يكن له كفوا احد</w:t>
      </w:r>
      <w:r w:rsidR="001D5F3D">
        <w:rPr>
          <w:kern w:val="0"/>
          <w:rtl/>
        </w:rPr>
        <w:t>،</w:t>
      </w:r>
      <w:r w:rsidRPr="003D47FA">
        <w:rPr>
          <w:kern w:val="0"/>
          <w:rtl/>
        </w:rPr>
        <w:t xml:space="preserve"> </w:t>
      </w:r>
      <w:r w:rsidRPr="003D47FA">
        <w:rPr>
          <w:u w:val="single"/>
          <w:rtl/>
        </w:rPr>
        <w:t>إنّ الصور والاشكال والاوصاف والأحجام والمقادير والأوزان والألوان والاصوات والملموسات كالخشونة والنعومة والطعوم والروائح والحرارة والبرودة واللذة والالم</w:t>
      </w:r>
      <w:r w:rsidR="001D5F3D">
        <w:rPr>
          <w:u w:val="single"/>
          <w:rtl/>
        </w:rPr>
        <w:t>،</w:t>
      </w:r>
      <w:r w:rsidRPr="003D47FA">
        <w:rPr>
          <w:u w:val="single"/>
          <w:rtl/>
        </w:rPr>
        <w:t xml:space="preserve"> بل وعامة </w:t>
      </w:r>
      <w:r w:rsidRPr="003D47FA">
        <w:rPr>
          <w:kern w:val="0"/>
          <w:u w:val="single"/>
          <w:rtl/>
        </w:rPr>
        <w:t>المشاعر والاحاسيس وكل ما يفيد التغير والحدوث كالحركة والسكون والجلوس والقيام والذهاب والمجيء فكلها من خواص الاجسام والله تعالى منزّه عن الجسمانية ولوازمها واعراضها وكيفياتها</w:t>
      </w:r>
      <w:r w:rsidR="001D5F3D">
        <w:rPr>
          <w:b/>
          <w:bCs/>
          <w:kern w:val="0"/>
          <w:rtl/>
        </w:rPr>
        <w:t>،</w:t>
      </w:r>
      <w:r w:rsidRPr="003D47FA">
        <w:rPr>
          <w:kern w:val="0"/>
          <w:rtl/>
        </w:rPr>
        <w:t xml:space="preserve"> فالأعراض والكيفيات المحسوسة حادثة</w:t>
      </w:r>
      <w:r w:rsidR="001D5F3D">
        <w:rPr>
          <w:kern w:val="0"/>
          <w:rtl/>
        </w:rPr>
        <w:t>،</w:t>
      </w:r>
      <w:r w:rsidRPr="003D47FA">
        <w:rPr>
          <w:kern w:val="0"/>
          <w:rtl/>
        </w:rPr>
        <w:t xml:space="preserve"> والله تعالى أزلي قديم مقدس عن التغير والحدوث وقبول الحوادث</w:t>
      </w:r>
      <w:r w:rsidR="001D5F3D">
        <w:rPr>
          <w:kern w:val="0"/>
          <w:rtl/>
        </w:rPr>
        <w:t>،</w:t>
      </w:r>
      <w:r w:rsidRPr="003D47FA">
        <w:rPr>
          <w:kern w:val="0"/>
          <w:rtl/>
        </w:rPr>
        <w:t xml:space="preserve"> فيمتنع أن يكون قابلاً للكيفيات الحسية لأنها آنذاك من المحدثات</w:t>
      </w:r>
      <w:r w:rsidR="001D5F3D">
        <w:rPr>
          <w:kern w:val="0"/>
          <w:rtl/>
        </w:rPr>
        <w:t>،</w:t>
      </w:r>
      <w:r w:rsidRPr="003D47FA">
        <w:rPr>
          <w:kern w:val="0"/>
          <w:rtl/>
        </w:rPr>
        <w:t xml:space="preserve"> والاعراض والكيفيات المحسوسة تستلزم الانفعال</w:t>
      </w:r>
      <w:r w:rsidR="001D5F3D">
        <w:rPr>
          <w:kern w:val="0"/>
          <w:rtl/>
        </w:rPr>
        <w:t>،</w:t>
      </w:r>
      <w:r w:rsidRPr="003D47FA">
        <w:rPr>
          <w:kern w:val="0"/>
          <w:rtl/>
        </w:rPr>
        <w:t xml:space="preserve"> والانفعال تغير وحدوث وضعف</w:t>
      </w:r>
      <w:r w:rsidR="001D5F3D">
        <w:rPr>
          <w:kern w:val="0"/>
          <w:rtl/>
        </w:rPr>
        <w:t>،</w:t>
      </w:r>
      <w:r w:rsidRPr="003D47FA">
        <w:rPr>
          <w:kern w:val="0"/>
          <w:rtl/>
        </w:rPr>
        <w:t xml:space="preserve"> والله تعالى صمد لا يقبل التغير والحدوث</w:t>
      </w:r>
      <w:r w:rsidR="001D5F3D">
        <w:rPr>
          <w:kern w:val="0"/>
          <w:rtl/>
        </w:rPr>
        <w:t>،</w:t>
      </w:r>
      <w:r w:rsidRPr="003D47FA">
        <w:rPr>
          <w:kern w:val="0"/>
          <w:rtl/>
        </w:rPr>
        <w:t xml:space="preserve"> وهو منزّه من الانفعال</w:t>
      </w:r>
      <w:r w:rsidR="001D5F3D">
        <w:rPr>
          <w:kern w:val="0"/>
          <w:rtl/>
        </w:rPr>
        <w:t>،</w:t>
      </w:r>
      <w:r w:rsidRPr="003D47FA">
        <w:rPr>
          <w:kern w:val="0"/>
          <w:rtl/>
        </w:rPr>
        <w:t xml:space="preserve"> والكيفيات المحسوسة إنما هي من خصائص الأجسام والله تعالى منزّه عن الجسمانية ولوازمها المحدثة</w:t>
      </w:r>
      <w:r w:rsidR="001D5F3D">
        <w:rPr>
          <w:kern w:val="0"/>
          <w:rtl/>
        </w:rPr>
        <w:t>،</w:t>
      </w:r>
      <w:r w:rsidRPr="003D47FA">
        <w:rPr>
          <w:kern w:val="0"/>
          <w:rtl/>
        </w:rPr>
        <w:t xml:space="preserve"> </w:t>
      </w:r>
      <w:r w:rsidRPr="00D92162">
        <w:rPr>
          <w:b/>
          <w:bCs/>
          <w:sz w:val="32"/>
          <w:szCs w:val="32"/>
          <w:highlight w:val="yellow"/>
          <w:u w:val="single"/>
          <w:rtl/>
        </w:rPr>
        <w:t>(تنبيه)</w:t>
      </w:r>
      <w:r w:rsidRPr="00D92162">
        <w:rPr>
          <w:b/>
          <w:bCs/>
          <w:sz w:val="32"/>
          <w:szCs w:val="32"/>
          <w:highlight w:val="yellow"/>
          <w:rtl/>
        </w:rPr>
        <w:t>:</w:t>
      </w:r>
      <w:r w:rsidRPr="003D47FA">
        <w:rPr>
          <w:b/>
          <w:bCs/>
          <w:sz w:val="40"/>
          <w:szCs w:val="40"/>
          <w:rtl/>
        </w:rPr>
        <w:t xml:space="preserve"> </w:t>
      </w:r>
      <w:r w:rsidRPr="003D47FA">
        <w:rPr>
          <w:b/>
          <w:bCs/>
          <w:rtl/>
        </w:rPr>
        <w:t xml:space="preserve">كل ما جاء في الكتاب والسنة من إضافة الاستواء </w:t>
      </w:r>
      <w:r w:rsidRPr="003D47FA">
        <w:rPr>
          <w:b/>
          <w:bCs/>
          <w:rtl/>
          <w:lang w:bidi="ar-KW"/>
        </w:rPr>
        <w:t>والنزول والذهاب والمجيء والقبض والبسط والضحك والتبسم والغضب والتردد إلى ذات الله تعالى</w:t>
      </w:r>
      <w:r w:rsidR="001D5F3D">
        <w:rPr>
          <w:rtl/>
          <w:lang w:bidi="ar-KW"/>
        </w:rPr>
        <w:t>،</w:t>
      </w:r>
      <w:r w:rsidRPr="003D47FA">
        <w:rPr>
          <w:rtl/>
          <w:lang w:bidi="ar-KW"/>
        </w:rPr>
        <w:t xml:space="preserve"> فإنه حق وصدق على مراد الله ومراد رسول الله</w:t>
      </w:r>
      <w:r w:rsidR="001D5F3D">
        <w:rPr>
          <w:rtl/>
          <w:lang w:bidi="ar-KW"/>
        </w:rPr>
        <w:t>،</w:t>
      </w:r>
      <w:r w:rsidRPr="003D47FA">
        <w:rPr>
          <w:rtl/>
          <w:lang w:bidi="ar-KW"/>
        </w:rPr>
        <w:t xml:space="preserve"> صفات تليق بالذات</w:t>
      </w:r>
      <w:r w:rsidR="001D5F3D">
        <w:rPr>
          <w:rtl/>
          <w:lang w:bidi="ar-KW"/>
        </w:rPr>
        <w:t>،</w:t>
      </w:r>
      <w:r w:rsidRPr="003D47FA">
        <w:rPr>
          <w:rtl/>
          <w:lang w:bidi="ar-KW"/>
        </w:rPr>
        <w:t xml:space="preserve"> وكما أنّ ذات الله تعالى منزه عن التغير والحدوث فإن ما أضيف إلى الذات يتبع الذات</w:t>
      </w:r>
      <w:r w:rsidR="001D5F3D">
        <w:rPr>
          <w:rtl/>
          <w:lang w:bidi="ar-KW"/>
        </w:rPr>
        <w:t>،</w:t>
      </w:r>
      <w:r w:rsidRPr="003D47FA">
        <w:rPr>
          <w:rtl/>
          <w:lang w:bidi="ar-KW"/>
        </w:rPr>
        <w:t xml:space="preserve"> منزه عن التغير والحدوث والانفعال الذي يعتري ذات الإنسان</w:t>
      </w:r>
      <w:r w:rsidR="001D5F3D">
        <w:rPr>
          <w:rtl/>
          <w:lang w:bidi="ar-KW"/>
        </w:rPr>
        <w:t>،</w:t>
      </w:r>
      <w:r w:rsidRPr="003D47FA">
        <w:rPr>
          <w:rtl/>
          <w:lang w:bidi="ar-KW"/>
        </w:rPr>
        <w:t xml:space="preserve"> لا ننفي ما جاء عن الله في الكتاب والسنّة ولكن ننفي اللوازم التي لا تليق بذات الله تعالى من النقص والتغير والأفول</w:t>
      </w:r>
      <w:r w:rsidR="001D5F3D">
        <w:rPr>
          <w:rtl/>
          <w:lang w:bidi="ar-KW"/>
        </w:rPr>
        <w:t>،</w:t>
      </w:r>
      <w:r w:rsidRPr="003D47FA">
        <w:rPr>
          <w:rtl/>
          <w:lang w:bidi="ar-KW"/>
        </w:rPr>
        <w:t xml:space="preserve"> </w:t>
      </w:r>
      <w:r w:rsidRPr="003D47FA">
        <w:rPr>
          <w:b/>
          <w:bCs/>
          <w:rtl/>
          <w:lang w:bidi="ar-KW"/>
        </w:rPr>
        <w:t xml:space="preserve">وإنّ </w:t>
      </w:r>
      <w:r w:rsidRPr="003D47FA">
        <w:rPr>
          <w:rtl/>
          <w:lang w:bidi="ar-KW"/>
        </w:rPr>
        <w:t>ا</w:t>
      </w:r>
      <w:r w:rsidRPr="003D47FA">
        <w:rPr>
          <w:b/>
          <w:bCs/>
          <w:rtl/>
          <w:lang w:bidi="ar-KW"/>
        </w:rPr>
        <w:t>لأساس في هذا التقديس هو حجة إمام المتكلمين إبراهيم عليه السلام</w:t>
      </w:r>
      <w:r w:rsidRPr="003D47FA">
        <w:rPr>
          <w:rtl/>
          <w:lang w:bidi="ar-KW"/>
        </w:rPr>
        <w:t xml:space="preserve"> على قومه</w:t>
      </w:r>
      <w:r w:rsidR="001D5F3D">
        <w:rPr>
          <w:rtl/>
          <w:lang w:bidi="ar-KW"/>
        </w:rPr>
        <w:t>،</w:t>
      </w:r>
      <w:r w:rsidRPr="003D47FA">
        <w:rPr>
          <w:rtl/>
          <w:lang w:bidi="ar-KW"/>
        </w:rPr>
        <w:t xml:space="preserve"> </w:t>
      </w:r>
      <w:r w:rsidRPr="003D47FA">
        <w:rPr>
          <w:rFonts w:eastAsia="Times New Roman"/>
          <w:kern w:val="0"/>
          <w:rtl/>
        </w:rPr>
        <w:t>قال في حق الكوكب: {قَالَ هَذَا رَبِّي فَلَمَّا أَفَلَ قَالَ لَا أُحِبُّ الْآفِلِينَ} [الأنعام: 76]</w:t>
      </w:r>
      <w:r w:rsidR="001D5F3D">
        <w:rPr>
          <w:rFonts w:eastAsia="Times New Roman"/>
          <w:kern w:val="0"/>
          <w:rtl/>
        </w:rPr>
        <w:t>،</w:t>
      </w:r>
      <w:r w:rsidRPr="003D47FA">
        <w:rPr>
          <w:rFonts w:eastAsia="Times New Roman"/>
          <w:kern w:val="0"/>
          <w:rtl/>
        </w:rPr>
        <w:t xml:space="preserve"> أي لا يصلح المتغير الآفل أن يكون إلها</w:t>
      </w:r>
      <w:r w:rsidR="001D5F3D">
        <w:rPr>
          <w:rFonts w:eastAsia="Times New Roman"/>
          <w:kern w:val="0"/>
          <w:rtl/>
        </w:rPr>
        <w:t>،</w:t>
      </w:r>
      <w:r w:rsidRPr="003D47FA">
        <w:rPr>
          <w:rFonts w:eastAsia="Times New Roman"/>
          <w:kern w:val="0"/>
          <w:rtl/>
        </w:rPr>
        <w:t xml:space="preserve"> ثم قال في حق</w:t>
      </w:r>
      <w:r w:rsidRPr="003D47FA">
        <w:rPr>
          <w:kern w:val="0"/>
          <w:rtl/>
          <w:lang w:bidi="ar-KW"/>
        </w:rPr>
        <w:t xml:space="preserve"> القمر: {</w:t>
      </w:r>
      <w:r w:rsidRPr="003D47FA">
        <w:rPr>
          <w:kern w:val="0"/>
          <w:rtl/>
        </w:rPr>
        <w:t>فَلَمَّا رَأَى الْقَمَرَ بَازِغًا قَالَ هَذَا رَبِّي فَلَمَّا أَفَلَ قَالَ لَئِنْ لَمْ يَهْدِنِي رَبِّي لَأَكُونَنَّ مِنَ الْقَوْمِ الضَّالِّينَ}</w:t>
      </w:r>
      <w:r w:rsidR="001D5F3D">
        <w:rPr>
          <w:kern w:val="0"/>
          <w:rtl/>
        </w:rPr>
        <w:t>،،</w:t>
      </w:r>
      <w:r w:rsidRPr="003D47FA">
        <w:rPr>
          <w:kern w:val="0"/>
          <w:rtl/>
          <w:lang w:bidi="ar-KW"/>
        </w:rPr>
        <w:t xml:space="preserve"> ثم قال في حق الشمس: {</w:t>
      </w:r>
      <w:r w:rsidRPr="003D47FA">
        <w:rPr>
          <w:kern w:val="0"/>
          <w:rtl/>
        </w:rPr>
        <w:t>فَلَمَّا رَأَى الشَّمْسَ بَازِغَةً قَالَ هَذَا رَبِّي هَذَا أَكْبَرُ فَلَمَّا أَفَلَتْ قَالَ يَا قَوْمِ إِنِّي بَرِيءٌ مِمَّا تُشْرِكُونَ}</w:t>
      </w:r>
      <w:r w:rsidR="001D5F3D">
        <w:rPr>
          <w:kern w:val="0"/>
          <w:rtl/>
        </w:rPr>
        <w:t>،</w:t>
      </w:r>
      <w:r w:rsidRPr="003D47FA">
        <w:rPr>
          <w:kern w:val="0"/>
          <w:rtl/>
        </w:rPr>
        <w:t xml:space="preserve"> </w:t>
      </w:r>
      <w:r w:rsidRPr="003D47FA">
        <w:rPr>
          <w:kern w:val="0"/>
          <w:rtl/>
          <w:lang w:bidi="ar-KW"/>
        </w:rPr>
        <w:t>قال ذلك كله لقومه تنبيها لهم على أن الكواكب والقمر والشمس لتغير حالها لا يصلح للإلهية وأن من اتخذها آلهة فهو ضال</w:t>
      </w:r>
      <w:r w:rsidR="001D5F3D">
        <w:rPr>
          <w:kern w:val="0"/>
          <w:rtl/>
          <w:lang w:bidi="ar-KW"/>
        </w:rPr>
        <w:t>،</w:t>
      </w:r>
      <w:r w:rsidRPr="003D47FA">
        <w:rPr>
          <w:kern w:val="0"/>
          <w:rtl/>
          <w:lang w:bidi="ar-KW"/>
        </w:rPr>
        <w:t xml:space="preserve"> وتنبيها لهم أن الله دائم لا يزول</w:t>
      </w:r>
      <w:r w:rsidR="001D5F3D">
        <w:rPr>
          <w:kern w:val="0"/>
          <w:rtl/>
          <w:lang w:bidi="ar-KW"/>
        </w:rPr>
        <w:t>،</w:t>
      </w:r>
      <w:r w:rsidRPr="003D47FA">
        <w:rPr>
          <w:kern w:val="0"/>
          <w:rtl/>
          <w:lang w:bidi="ar-KW"/>
        </w:rPr>
        <w:t xml:space="preserve"> وأن الزوال نقص لا يصلح للإله المتصف بالكمال</w:t>
      </w:r>
      <w:r w:rsidR="001D5F3D">
        <w:rPr>
          <w:kern w:val="0"/>
          <w:rtl/>
          <w:lang w:bidi="ar-KW"/>
        </w:rPr>
        <w:t>،</w:t>
      </w:r>
      <w:r w:rsidRPr="003D47FA">
        <w:rPr>
          <w:kern w:val="0"/>
          <w:rtl/>
          <w:lang w:bidi="ar-KW"/>
        </w:rPr>
        <w:t xml:space="preserve"> ولهذا تبرأ من آلهتهم بقوله عليه السلام: {يَا قَوْمِ إِنِّي بَرِيءٌ مِمَّا تُشْرِكُونَ * إِنِّي وَجَّهْتُ وَجْهِيَ لِلَّذِي فَطَرَ السَّمَوَاتِ وَالْأَرْضَ حَنِيفًا وَمَا أَنَا مِنَ الْمُشْرِكِينَ} [الأنعام: 78</w:t>
      </w:r>
      <w:r w:rsidR="001D5F3D">
        <w:rPr>
          <w:kern w:val="0"/>
          <w:rtl/>
          <w:lang w:bidi="ar-KW"/>
        </w:rPr>
        <w:t>،</w:t>
      </w:r>
      <w:r w:rsidRPr="003D47FA">
        <w:rPr>
          <w:kern w:val="0"/>
          <w:rtl/>
          <w:lang w:bidi="ar-KW"/>
        </w:rPr>
        <w:t xml:space="preserve"> 79]</w:t>
      </w:r>
      <w:r w:rsidR="001D5F3D">
        <w:rPr>
          <w:kern w:val="0"/>
          <w:rtl/>
          <w:lang w:bidi="ar-KW"/>
        </w:rPr>
        <w:t>،</w:t>
      </w:r>
      <w:r w:rsidRPr="003D47FA">
        <w:rPr>
          <w:kern w:val="0"/>
          <w:rtl/>
        </w:rPr>
        <w:t xml:space="preserve"> فإن الذي يقبل الحوادث حادث</w:t>
      </w:r>
      <w:r w:rsidR="001D5F3D">
        <w:rPr>
          <w:kern w:val="0"/>
          <w:rtl/>
        </w:rPr>
        <w:t>،</w:t>
      </w:r>
      <w:r w:rsidRPr="003D47FA">
        <w:rPr>
          <w:kern w:val="0"/>
          <w:rtl/>
        </w:rPr>
        <w:t xml:space="preserve"> </w:t>
      </w:r>
      <w:r w:rsidRPr="003D47FA">
        <w:rPr>
          <w:rFonts w:eastAsiaTheme="minorEastAsia"/>
          <w:kern w:val="0"/>
          <w:rtl/>
        </w:rPr>
        <w:t>والله تعالى أول بلا ابتداء</w:t>
      </w:r>
      <w:r w:rsidR="001D5F3D">
        <w:rPr>
          <w:rFonts w:eastAsiaTheme="minorEastAsia"/>
          <w:kern w:val="0"/>
          <w:rtl/>
        </w:rPr>
        <w:t>،</w:t>
      </w:r>
      <w:r w:rsidRPr="003D47FA">
        <w:rPr>
          <w:rFonts w:eastAsiaTheme="minorEastAsia"/>
          <w:kern w:val="0"/>
          <w:rtl/>
        </w:rPr>
        <w:t xml:space="preserve"> أزلي قديم بجناب ذاته وأسمائه وصفاته يستحيل عليه الفناء</w:t>
      </w:r>
      <w:r w:rsidR="001D5F3D">
        <w:rPr>
          <w:rFonts w:eastAsiaTheme="minorEastAsia"/>
          <w:kern w:val="0"/>
          <w:rtl/>
        </w:rPr>
        <w:t>،</w:t>
      </w:r>
      <w:r w:rsidRPr="003D47FA">
        <w:rPr>
          <w:rFonts w:eastAsiaTheme="minorEastAsia"/>
          <w:kern w:val="0"/>
          <w:rtl/>
        </w:rPr>
        <w:t xml:space="preserve"> </w:t>
      </w:r>
      <w:r w:rsidRPr="003D47FA">
        <w:rPr>
          <w:kern w:val="0"/>
          <w:rtl/>
        </w:rPr>
        <w:t>تنزه عن قبول الحوادث</w:t>
      </w:r>
      <w:r w:rsidR="001D5F3D">
        <w:rPr>
          <w:kern w:val="0"/>
          <w:rtl/>
        </w:rPr>
        <w:t>،</w:t>
      </w:r>
      <w:r w:rsidRPr="003D47FA">
        <w:rPr>
          <w:kern w:val="0"/>
          <w:rtl/>
        </w:rPr>
        <w:t xml:space="preserve"> لانّ قبول الحوادث ينافي الأولية والأزلية التي يتصف بها ذات الله تقدس وتعالى</w:t>
      </w:r>
      <w:r w:rsidR="001D5F3D">
        <w:rPr>
          <w:kern w:val="0"/>
          <w:rtl/>
        </w:rPr>
        <w:t>،</w:t>
      </w:r>
      <w:r w:rsidRPr="003D47FA">
        <w:rPr>
          <w:kern w:val="0"/>
          <w:rtl/>
        </w:rPr>
        <w:t xml:space="preserve"> وينافي كمال الذات والصفات</w:t>
      </w:r>
      <w:r w:rsidR="001D5F3D">
        <w:rPr>
          <w:kern w:val="0"/>
          <w:rtl/>
        </w:rPr>
        <w:t>،</w:t>
      </w:r>
      <w:r w:rsidRPr="003D47FA">
        <w:rPr>
          <w:kern w:val="0"/>
          <w:rtl/>
        </w:rPr>
        <w:t xml:space="preserve"> وكل ما جاء في الكتاب والسنة يوهم بالحدوث أو قبول الحوادث فإنه متشابهات لا يتتبعها إلا الذين في قلوبهم زيغ</w:t>
      </w:r>
      <w:r w:rsidR="001D5F3D">
        <w:rPr>
          <w:kern w:val="0"/>
          <w:rtl/>
        </w:rPr>
        <w:t>،</w:t>
      </w:r>
      <w:r w:rsidRPr="003D47FA">
        <w:rPr>
          <w:kern w:val="0"/>
          <w:rtl/>
        </w:rPr>
        <w:t xml:space="preserve"> نؤمن بها على مراد الله تعالى ومراد رسوله صلى الله عليه وسلم</w:t>
      </w:r>
      <w:r w:rsidR="001D5F3D">
        <w:rPr>
          <w:kern w:val="0"/>
          <w:rtl/>
        </w:rPr>
        <w:t>،</w:t>
      </w:r>
      <w:r w:rsidRPr="003D47FA">
        <w:rPr>
          <w:kern w:val="0"/>
          <w:rtl/>
        </w:rPr>
        <w:t xml:space="preserve"> من غير خوض في معناه مع اعتقاد أن الله تعالى ليس كمثله شيء وتنـزيهه عن سمات المخلوقات</w:t>
      </w:r>
      <w:r w:rsidR="001D5F3D">
        <w:rPr>
          <w:kern w:val="0"/>
          <w:rtl/>
        </w:rPr>
        <w:t>،</w:t>
      </w:r>
      <w:r w:rsidRPr="003D47FA">
        <w:rPr>
          <w:kern w:val="0"/>
          <w:rtl/>
        </w:rPr>
        <w:t xml:space="preserve"> </w:t>
      </w:r>
      <w:r w:rsidRPr="003D47FA">
        <w:rPr>
          <w:kern w:val="0"/>
          <w:u w:val="single"/>
          <w:rtl/>
        </w:rPr>
        <w:t>و كل ما يقوله أهل البدعة والضلالة عن حلول الحوادث بذات الله جهل عظيم بالله تعالى وبالواجب والجائز والمستحيل في حق الله سبحانه</w:t>
      </w:r>
      <w:r w:rsidR="001D5F3D">
        <w:rPr>
          <w:kern w:val="0"/>
          <w:u w:val="single"/>
          <w:rtl/>
        </w:rPr>
        <w:t>،</w:t>
      </w:r>
      <w:r w:rsidRPr="003D47FA">
        <w:rPr>
          <w:kern w:val="0"/>
          <w:rtl/>
        </w:rPr>
        <w:t xml:space="preserve"> ومحاذير قولهم عظيمة</w:t>
      </w:r>
      <w:r w:rsidR="001D5F3D">
        <w:rPr>
          <w:kern w:val="0"/>
          <w:rtl/>
        </w:rPr>
        <w:t>،</w:t>
      </w:r>
      <w:r w:rsidRPr="003D47FA">
        <w:rPr>
          <w:kern w:val="0"/>
          <w:rtl/>
        </w:rPr>
        <w:t xml:space="preserve"> منها: أنهم يزعمون أن ذات الله تعالى تقبل الحوادث وهذا معارض بأحدية الذات فإن الله (أحد صمد) لا تتجزأ ذاته ولا تقبل شيئا محدثا فيها</w:t>
      </w:r>
      <w:r w:rsidR="001D5F3D">
        <w:rPr>
          <w:kern w:val="0"/>
          <w:rtl/>
        </w:rPr>
        <w:t>،</w:t>
      </w:r>
      <w:r w:rsidRPr="003D47FA">
        <w:rPr>
          <w:kern w:val="0"/>
          <w:rtl/>
        </w:rPr>
        <w:t xml:space="preserve"> إنّ القول بقبول ذات الله (سبحانه) للحادث ما هو إلا تكييف لذات الله تقدس وتعالى بقياسها على ذات المخلوق</w:t>
      </w:r>
      <w:r w:rsidR="001D5F3D">
        <w:rPr>
          <w:kern w:val="0"/>
          <w:rtl/>
        </w:rPr>
        <w:t>،</w:t>
      </w:r>
      <w:r w:rsidRPr="003D47FA">
        <w:rPr>
          <w:kern w:val="0"/>
          <w:rtl/>
        </w:rPr>
        <w:t xml:space="preserve"> حيث أن المخلوق لا يقوم بعمل في الخارج إلا إذا حدثت الإرادة في الداخل</w:t>
      </w:r>
      <w:r w:rsidR="001D5F3D">
        <w:rPr>
          <w:kern w:val="0"/>
          <w:rtl/>
        </w:rPr>
        <w:t>،</w:t>
      </w:r>
      <w:r w:rsidRPr="003D47FA">
        <w:rPr>
          <w:kern w:val="0"/>
          <w:rtl/>
        </w:rPr>
        <w:t xml:space="preserve"> وهذا حال المخلوق لأنه كله محدث يقبل الحوادث</w:t>
      </w:r>
      <w:r w:rsidR="001D5F3D">
        <w:rPr>
          <w:kern w:val="0"/>
          <w:rtl/>
        </w:rPr>
        <w:t>،</w:t>
      </w:r>
      <w:r w:rsidRPr="003D47FA">
        <w:rPr>
          <w:kern w:val="0"/>
          <w:rtl/>
        </w:rPr>
        <w:t xml:space="preserve"> فهل يجوز قياس حالة الخالق الأزلي الذي ليس كمثله شيء على حالة المخلوق الحادث</w:t>
      </w:r>
      <w:r w:rsidR="001D5F3D">
        <w:rPr>
          <w:kern w:val="0"/>
          <w:rtl/>
        </w:rPr>
        <w:t>،</w:t>
      </w:r>
      <w:r w:rsidRPr="003D47FA">
        <w:rPr>
          <w:kern w:val="0"/>
          <w:rtl/>
        </w:rPr>
        <w:t xml:space="preserve"> وهل يجوز عند اولى الألباب قياس إرادة الله الأزلية القديمة على إرادة المخلوق المحدثة المخلوقة</w:t>
      </w:r>
      <w:r w:rsidR="001D5F3D">
        <w:rPr>
          <w:kern w:val="0"/>
          <w:rtl/>
        </w:rPr>
        <w:t>،</w:t>
      </w:r>
      <w:r w:rsidRPr="003D47FA">
        <w:rPr>
          <w:kern w:val="0"/>
          <w:rtl/>
        </w:rPr>
        <w:t xml:space="preserve"> سبحانك هذا بهتان عظيم</w:t>
      </w:r>
      <w:r w:rsidR="001D5F3D">
        <w:rPr>
          <w:kern w:val="0"/>
          <w:rtl/>
        </w:rPr>
        <w:t>،</w:t>
      </w:r>
      <w:r w:rsidRPr="003D47FA">
        <w:rPr>
          <w:kern w:val="0"/>
          <w:rtl/>
        </w:rPr>
        <w:t xml:space="preserve"> </w:t>
      </w:r>
    </w:p>
    <w:p w14:paraId="4CA731D1" w14:textId="304760E7" w:rsidR="00BD1148" w:rsidRPr="003D47FA" w:rsidRDefault="00BD1148" w:rsidP="00687F26">
      <w:pPr>
        <w:spacing w:line="276" w:lineRule="auto"/>
        <w:ind w:left="-46"/>
        <w:rPr>
          <w:kern w:val="0"/>
          <w:rtl/>
        </w:rPr>
      </w:pPr>
      <w:r w:rsidRPr="00DB61BC">
        <w:rPr>
          <w:b/>
          <w:bCs/>
          <w:kern w:val="0"/>
          <w:sz w:val="32"/>
          <w:szCs w:val="32"/>
          <w:highlight w:val="yellow"/>
          <w:u w:val="single"/>
          <w:rtl/>
        </w:rPr>
        <w:t>[المفتاح الحادي والعشرون]:</w:t>
      </w:r>
      <w:r w:rsidRPr="003D47FA">
        <w:rPr>
          <w:b/>
          <w:bCs/>
          <w:kern w:val="0"/>
          <w:rtl/>
        </w:rPr>
        <w:t xml:space="preserve"> من </w:t>
      </w:r>
      <w:r w:rsidRPr="003D47FA">
        <w:rPr>
          <w:rFonts w:eastAsia="Times New Roman"/>
          <w:b/>
          <w:bCs/>
          <w:rtl/>
        </w:rPr>
        <w:t>قواعد التقديس المستمدة من سورة الإخلاص: تقديس جناب ذات الله تعالى وتقدس منزه عن المكان:</w:t>
      </w:r>
      <w:r w:rsidRPr="003D47FA">
        <w:rPr>
          <w:rFonts w:eastAsia="Times New Roman"/>
          <w:rtl/>
        </w:rPr>
        <w:t xml:space="preserve"> جناب ذات الله تعالى وتقدس منزه عن</w:t>
      </w:r>
      <w:r w:rsidRPr="003D47FA">
        <w:rPr>
          <w:rtl/>
        </w:rPr>
        <w:t xml:space="preserve"> الكون في المكان وذلك لان المكان محدود والله منزه عن الحدود والمكان محدث مخلوق والله تعالى قديم بجناب ذاته وأسمائه وصفاته سبحانه خلق المكان وقهر جميع خلقه بالكون في المكان أما هو سبحانه فهو القاهر فوق جميع خلقه بمن فيهم المكان والزمان</w:t>
      </w:r>
      <w:r w:rsidR="001D5F3D">
        <w:rPr>
          <w:rtl/>
        </w:rPr>
        <w:t>،</w:t>
      </w:r>
      <w:r w:rsidRPr="003D47FA">
        <w:rPr>
          <w:rtl/>
        </w:rPr>
        <w:t xml:space="preserve"> </w:t>
      </w:r>
      <w:r w:rsidRPr="003D47FA">
        <w:rPr>
          <w:rFonts w:eastAsia="Times New Roman"/>
          <w:rtl/>
        </w:rPr>
        <w:t xml:space="preserve">والكون في المكان ينافي الأحدية لأن الكائن في مكان </w:t>
      </w:r>
      <w:r w:rsidRPr="003D47FA">
        <w:rPr>
          <w:rtl/>
        </w:rPr>
        <w:t xml:space="preserve">يمينه غير شماله وأعلاه غير أسفله </w:t>
      </w:r>
      <w:r w:rsidRPr="003D47FA">
        <w:rPr>
          <w:rFonts w:eastAsia="Times New Roman"/>
          <w:rtl/>
        </w:rPr>
        <w:t xml:space="preserve">وهذا يوجب الكثرة والانقسام و(الأحد): منزه عن الكثرة والانقسام فلزم التنزيه عن </w:t>
      </w:r>
      <w:r w:rsidRPr="003D47FA">
        <w:rPr>
          <w:rtl/>
        </w:rPr>
        <w:t>المكان</w:t>
      </w:r>
      <w:r w:rsidR="001D5F3D">
        <w:rPr>
          <w:rtl/>
        </w:rPr>
        <w:t>،</w:t>
      </w:r>
      <w:r w:rsidRPr="003D47FA">
        <w:rPr>
          <w:rtl/>
        </w:rPr>
        <w:t xml:space="preserve"> والمكان محدود أعلاه الظاهر وأدناه الباطن والله تعالى منزه عن الحدود هو الظاهر فليس فوقه شيء وهو الباطن فليس دونه شيء كيف يحويه المكان وهو بكل شيء محيط</w:t>
      </w:r>
      <w:r w:rsidR="001D5F3D">
        <w:rPr>
          <w:rtl/>
        </w:rPr>
        <w:t>،</w:t>
      </w:r>
      <w:r w:rsidRPr="003D47FA">
        <w:rPr>
          <w:rtl/>
        </w:rPr>
        <w:t xml:space="preserve"> الله تعالى موجود بلا كيف والله تعالى لا يحتاج في وجوده إلى مكان</w:t>
      </w:r>
      <w:r w:rsidR="001D5F3D">
        <w:rPr>
          <w:rtl/>
        </w:rPr>
        <w:t>،</w:t>
      </w:r>
      <w:r w:rsidRPr="003D47FA">
        <w:rPr>
          <w:rtl/>
        </w:rPr>
        <w:t xml:space="preserve"> ليس كمثله شيء </w:t>
      </w:r>
      <w:r w:rsidRPr="003D47FA">
        <w:rPr>
          <w:rtl/>
          <w:lang w:bidi="ar-KW"/>
        </w:rPr>
        <w:t>له كمال الوجود المطلق المنزه عن المكان</w:t>
      </w:r>
      <w:r w:rsidR="001D5F3D">
        <w:rPr>
          <w:rtl/>
          <w:lang w:bidi="ar-KW"/>
        </w:rPr>
        <w:t>،</w:t>
      </w:r>
      <w:r w:rsidRPr="003D47FA">
        <w:rPr>
          <w:rtl/>
          <w:lang w:bidi="ar-KW"/>
        </w:rPr>
        <w:t xml:space="preserve"> ومن كان مقدسا عن المكان فهو بالضرورة مقدس عن الزمان لأنّ الزمان مرتبط بالمكان</w:t>
      </w:r>
      <w:r w:rsidR="001D5F3D">
        <w:rPr>
          <w:rtl/>
          <w:lang w:bidi="ar-KW"/>
        </w:rPr>
        <w:t>،</w:t>
      </w:r>
      <w:r w:rsidRPr="003D47FA">
        <w:rPr>
          <w:rtl/>
          <w:lang w:bidi="ar-KW"/>
        </w:rPr>
        <w:t xml:space="preserve"> فلولا حركة الأَجرام في المكان لما عرفنا الزمان</w:t>
      </w:r>
      <w:r w:rsidR="001D5F3D">
        <w:rPr>
          <w:rtl/>
          <w:lang w:bidi="ar-KW"/>
        </w:rPr>
        <w:t>،</w:t>
      </w:r>
      <w:r w:rsidRPr="003D47FA">
        <w:rPr>
          <w:rtl/>
          <w:lang w:bidi="ar-KW"/>
        </w:rPr>
        <w:t xml:space="preserve"> </w:t>
      </w:r>
      <w:r w:rsidRPr="00D92162">
        <w:rPr>
          <w:b/>
          <w:bCs/>
          <w:sz w:val="32"/>
          <w:szCs w:val="32"/>
          <w:highlight w:val="yellow"/>
          <w:u w:val="single"/>
          <w:rtl/>
        </w:rPr>
        <w:t>(تنبيه)</w:t>
      </w:r>
      <w:r w:rsidRPr="00D92162">
        <w:rPr>
          <w:b/>
          <w:bCs/>
          <w:sz w:val="32"/>
          <w:szCs w:val="32"/>
          <w:highlight w:val="yellow"/>
          <w:rtl/>
        </w:rPr>
        <w:t>:</w:t>
      </w:r>
      <w:r w:rsidRPr="003D47FA">
        <w:rPr>
          <w:b/>
          <w:bCs/>
          <w:sz w:val="40"/>
          <w:szCs w:val="40"/>
          <w:rtl/>
        </w:rPr>
        <w:t xml:space="preserve"> </w:t>
      </w:r>
      <w:r w:rsidRPr="003D47FA">
        <w:rPr>
          <w:b/>
          <w:bCs/>
          <w:kern w:val="0"/>
          <w:highlight w:val="yellow"/>
          <w:u w:val="single"/>
          <w:rtl/>
        </w:rPr>
        <w:t>قد يتمسك الحشوية والمجسمة بالمتشابهات</w:t>
      </w:r>
      <w:r w:rsidR="001D5F3D">
        <w:rPr>
          <w:b/>
          <w:bCs/>
          <w:kern w:val="0"/>
          <w:highlight w:val="yellow"/>
          <w:u w:val="single"/>
          <w:rtl/>
        </w:rPr>
        <w:t>،</w:t>
      </w:r>
      <w:r w:rsidRPr="003D47FA">
        <w:rPr>
          <w:b/>
          <w:bCs/>
          <w:kern w:val="0"/>
          <w:highlight w:val="yellow"/>
          <w:u w:val="single"/>
          <w:rtl/>
        </w:rPr>
        <w:t xml:space="preserve"> </w:t>
      </w:r>
      <w:r w:rsidRPr="003D47FA">
        <w:rPr>
          <w:b/>
          <w:bCs/>
          <w:kern w:val="0"/>
          <w:highlight w:val="yellow"/>
          <w:u w:val="single"/>
          <w:rtl/>
          <w:lang w:bidi="ar-KW"/>
        </w:rPr>
        <w:t>في اثبات المكان لله</w:t>
      </w:r>
      <w:r w:rsidR="001D5F3D">
        <w:rPr>
          <w:b/>
          <w:bCs/>
          <w:kern w:val="0"/>
          <w:highlight w:val="yellow"/>
          <w:u w:val="single"/>
          <w:rtl/>
          <w:lang w:bidi="ar-KW"/>
        </w:rPr>
        <w:t>،</w:t>
      </w:r>
      <w:r w:rsidRPr="003D47FA">
        <w:rPr>
          <w:b/>
          <w:bCs/>
          <w:kern w:val="0"/>
          <w:highlight w:val="yellow"/>
          <w:u w:val="single"/>
          <w:rtl/>
          <w:lang w:bidi="ar-KW"/>
        </w:rPr>
        <w:t xml:space="preserve"> وفي اثبات الفوقية الحسية لجناب الذات الإلهي</w:t>
      </w:r>
      <w:r w:rsidRPr="003D47FA">
        <w:rPr>
          <w:b/>
          <w:bCs/>
          <w:kern w:val="0"/>
          <w:rtl/>
          <w:lang w:bidi="ar-KW"/>
        </w:rPr>
        <w:t xml:space="preserve"> </w:t>
      </w:r>
      <w:r w:rsidRPr="003D47FA">
        <w:rPr>
          <w:kern w:val="0"/>
          <w:rtl/>
          <w:lang w:bidi="ar-KW"/>
        </w:rPr>
        <w:t xml:space="preserve">من مثل </w:t>
      </w:r>
      <w:r w:rsidRPr="003D47FA">
        <w:rPr>
          <w:b/>
          <w:kern w:val="0"/>
          <w:rtl/>
        </w:rPr>
        <w:t xml:space="preserve">فهمهم السقيم لقوله تعالى: </w:t>
      </w:r>
      <w:r w:rsidRPr="003D47FA">
        <w:rPr>
          <w:bCs/>
          <w:kern w:val="0"/>
          <w:rtl/>
        </w:rPr>
        <w:t>{يَخَافُونَ رَبَّهُمْ مِنْ فَوْقِهِمْ}</w:t>
      </w:r>
      <w:r w:rsidRPr="003D47FA">
        <w:rPr>
          <w:b/>
          <w:kern w:val="0"/>
          <w:rtl/>
        </w:rPr>
        <w:t xml:space="preserve"> [النحل: 50]</w:t>
      </w:r>
      <w:r w:rsidR="001D5F3D">
        <w:rPr>
          <w:b/>
          <w:kern w:val="0"/>
          <w:rtl/>
        </w:rPr>
        <w:t>،</w:t>
      </w:r>
      <w:r w:rsidRPr="003D47FA">
        <w:rPr>
          <w:b/>
          <w:kern w:val="0"/>
          <w:rtl/>
          <w:lang w:bidi="ar-KW"/>
        </w:rPr>
        <w:t xml:space="preserve"> </w:t>
      </w:r>
      <w:r w:rsidRPr="003D47FA">
        <w:rPr>
          <w:b/>
          <w:kern w:val="0"/>
          <w:rtl/>
        </w:rPr>
        <w:t>وفي الآية مجاز حذف والمراد يخافون عذاب ربهم من فوقهم</w:t>
      </w:r>
      <w:r w:rsidR="001D5F3D">
        <w:rPr>
          <w:b/>
          <w:kern w:val="0"/>
          <w:rtl/>
        </w:rPr>
        <w:t>،</w:t>
      </w:r>
      <w:r w:rsidRPr="003D47FA">
        <w:rPr>
          <w:b/>
          <w:kern w:val="0"/>
          <w:rtl/>
        </w:rPr>
        <w:t xml:space="preserve"> وذلك لأنّ العذاب إنما ينزل من فوقهم</w:t>
      </w:r>
      <w:r w:rsidR="001D5F3D">
        <w:rPr>
          <w:b/>
          <w:kern w:val="0"/>
          <w:rtl/>
        </w:rPr>
        <w:t>،</w:t>
      </w:r>
      <w:r w:rsidRPr="003D47FA">
        <w:rPr>
          <w:b/>
          <w:kern w:val="0"/>
          <w:rtl/>
        </w:rPr>
        <w:t xml:space="preserve"> والدليل على ذلك قوله تعالى -على لسان فرعون اللعين-</w:t>
      </w:r>
      <w:r w:rsidR="00EE31E7" w:rsidRPr="003D47FA">
        <w:rPr>
          <w:b/>
          <w:kern w:val="0"/>
          <w:rtl/>
        </w:rPr>
        <w:t>:</w:t>
      </w:r>
      <w:r w:rsidRPr="003D47FA">
        <w:rPr>
          <w:b/>
          <w:kern w:val="0"/>
          <w:rtl/>
        </w:rPr>
        <w:t xml:space="preserve"> {قَالَ سَنُقَتِّلُ أَبْنَاءَهُمْ وَنَسْتَحْيِي نِسَاءَهُمْ وَإِنَّا فَوْقَهُمْ قَاهِرُونَ} [الأعراف: 127]</w:t>
      </w:r>
      <w:r w:rsidR="001D5F3D">
        <w:rPr>
          <w:b/>
          <w:kern w:val="0"/>
          <w:rtl/>
        </w:rPr>
        <w:t>،</w:t>
      </w:r>
      <w:r w:rsidRPr="003D47FA">
        <w:rPr>
          <w:b/>
          <w:kern w:val="0"/>
          <w:rtl/>
        </w:rPr>
        <w:t xml:space="preserve"> وليست الفوقية هاهنا هي ارتفاع المكان</w:t>
      </w:r>
      <w:r w:rsidR="001D5F3D">
        <w:rPr>
          <w:b/>
          <w:kern w:val="0"/>
          <w:rtl/>
        </w:rPr>
        <w:t>،</w:t>
      </w:r>
      <w:r w:rsidRPr="003D47FA">
        <w:rPr>
          <w:b/>
          <w:kern w:val="0"/>
          <w:rtl/>
        </w:rPr>
        <w:t xml:space="preserve"> فلم يكن فرعون على أكتاف بني اسرائيل</w:t>
      </w:r>
      <w:r w:rsidR="001D5F3D">
        <w:rPr>
          <w:b/>
          <w:kern w:val="0"/>
          <w:rtl/>
        </w:rPr>
        <w:t>،</w:t>
      </w:r>
      <w:r w:rsidRPr="003D47FA">
        <w:rPr>
          <w:kern w:val="0"/>
          <w:rtl/>
        </w:rPr>
        <w:t xml:space="preserve"> </w:t>
      </w:r>
      <w:r w:rsidRPr="003D47FA">
        <w:rPr>
          <w:kern w:val="0"/>
          <w:u w:val="single"/>
          <w:rtl/>
        </w:rPr>
        <w:t xml:space="preserve">أو </w:t>
      </w:r>
      <w:r w:rsidRPr="003D47FA">
        <w:rPr>
          <w:kern w:val="0"/>
          <w:u w:val="single"/>
          <w:rtl/>
          <w:lang w:bidi="ar-KW"/>
        </w:rPr>
        <w:t xml:space="preserve">من </w:t>
      </w:r>
      <w:r w:rsidRPr="003D47FA">
        <w:rPr>
          <w:b/>
          <w:kern w:val="0"/>
          <w:u w:val="single"/>
          <w:rtl/>
        </w:rPr>
        <w:t>فهمهم السقيم لقوله تعالى</w:t>
      </w:r>
      <w:r w:rsidRPr="003D47FA">
        <w:rPr>
          <w:b/>
          <w:kern w:val="0"/>
          <w:rtl/>
        </w:rPr>
        <w:t>:</w:t>
      </w:r>
      <w:r w:rsidRPr="003D47FA">
        <w:rPr>
          <w:kern w:val="0"/>
          <w:rtl/>
        </w:rPr>
        <w:t xml:space="preserve"> </w:t>
      </w:r>
      <w:r w:rsidRPr="003D47FA">
        <w:rPr>
          <w:b/>
          <w:bCs/>
          <w:kern w:val="0"/>
          <w:rtl/>
        </w:rPr>
        <w:t>{إِلَيْهِ يَصْعَدُ الْكَلِمُ الطَّيِّبُ} [فاطر: 10]</w:t>
      </w:r>
      <w:r w:rsidR="001D5F3D">
        <w:rPr>
          <w:b/>
          <w:kern w:val="0"/>
          <w:rtl/>
        </w:rPr>
        <w:t>،</w:t>
      </w:r>
      <w:r w:rsidRPr="003D47FA">
        <w:rPr>
          <w:b/>
          <w:kern w:val="0"/>
          <w:rtl/>
          <w:lang w:bidi="ar-KW"/>
        </w:rPr>
        <w:t xml:space="preserve"> </w:t>
      </w:r>
      <w:r w:rsidRPr="003D47FA">
        <w:rPr>
          <w:b/>
          <w:kern w:val="0"/>
          <w:rtl/>
        </w:rPr>
        <w:t>وهو مجاز عن قبول الأعمال الصالحة لأنّ الله تعالى طيب لا يقبل إلا طيبا</w:t>
      </w:r>
      <w:r w:rsidR="001D5F3D">
        <w:rPr>
          <w:b/>
          <w:kern w:val="0"/>
          <w:rtl/>
        </w:rPr>
        <w:t>،</w:t>
      </w:r>
      <w:r w:rsidRPr="003D47FA">
        <w:rPr>
          <w:b/>
          <w:kern w:val="0"/>
          <w:rtl/>
        </w:rPr>
        <w:t xml:space="preserve"> فهو يقبل الكلم الطيب</w:t>
      </w:r>
      <w:r w:rsidR="001D5F3D">
        <w:rPr>
          <w:b/>
          <w:kern w:val="0"/>
          <w:rtl/>
        </w:rPr>
        <w:t>،</w:t>
      </w:r>
      <w:r w:rsidRPr="003D47FA">
        <w:rPr>
          <w:b/>
          <w:kern w:val="0"/>
          <w:rtl/>
        </w:rPr>
        <w:t xml:space="preserve"> </w:t>
      </w:r>
      <w:r w:rsidRPr="003D47FA">
        <w:rPr>
          <w:b/>
          <w:kern w:val="0"/>
          <w:u w:val="single"/>
          <w:rtl/>
        </w:rPr>
        <w:t>أو من فهمهم السقيم لقوله تعالى</w:t>
      </w:r>
      <w:r w:rsidRPr="003D47FA">
        <w:rPr>
          <w:b/>
          <w:kern w:val="0"/>
          <w:rtl/>
        </w:rPr>
        <w:t xml:space="preserve">: </w:t>
      </w:r>
      <w:r w:rsidRPr="003D47FA">
        <w:rPr>
          <w:bCs/>
          <w:kern w:val="0"/>
          <w:rtl/>
        </w:rPr>
        <w:t>{إِنَّ الَّذِينَ عِنْدَ رَبِّكَ لَا يَسْتَكْبِرُونَ عَنْ عِبَادَتِهِ وَيُسَبِّحُونَهُ وَلَهُ يَسْجُدُونَ}</w:t>
      </w:r>
      <w:r w:rsidRPr="003D47FA">
        <w:rPr>
          <w:b/>
          <w:kern w:val="0"/>
          <w:rtl/>
        </w:rPr>
        <w:t xml:space="preserve"> [الأعراف: 206]</w:t>
      </w:r>
      <w:r w:rsidR="001D5F3D">
        <w:rPr>
          <w:b/>
          <w:kern w:val="0"/>
          <w:rtl/>
        </w:rPr>
        <w:t>،</w:t>
      </w:r>
      <w:r w:rsidRPr="003D47FA">
        <w:rPr>
          <w:b/>
          <w:kern w:val="0"/>
          <w:rtl/>
        </w:rPr>
        <w:t xml:space="preserve"> المراد من العندية هو عندية القرب من الله تعالى بالزلفى والرضا والمكانة لا عندية المكان لتنزه الله تعالى عن الكون في الأماكن</w:t>
      </w:r>
      <w:r w:rsidR="001D5F3D">
        <w:rPr>
          <w:b/>
          <w:kern w:val="0"/>
          <w:rtl/>
        </w:rPr>
        <w:t>،</w:t>
      </w:r>
      <w:r w:rsidRPr="003D47FA">
        <w:rPr>
          <w:b/>
          <w:kern w:val="0"/>
          <w:rtl/>
        </w:rPr>
        <w:t xml:space="preserve"> القرب في الآيات عائد إلى الرتبة والمنزلة والحظوة والدرجة الرفيعة والمكانة لا إلى المكان</w:t>
      </w:r>
      <w:r w:rsidR="001D5F3D">
        <w:rPr>
          <w:b/>
          <w:kern w:val="0"/>
          <w:rtl/>
        </w:rPr>
        <w:t>،</w:t>
      </w:r>
      <w:r w:rsidRPr="003D47FA">
        <w:rPr>
          <w:kern w:val="0"/>
          <w:rtl/>
        </w:rPr>
        <w:t xml:space="preserve"> </w:t>
      </w:r>
      <w:r w:rsidRPr="003D47FA">
        <w:rPr>
          <w:kern w:val="0"/>
          <w:u w:val="single"/>
          <w:rtl/>
        </w:rPr>
        <w:t xml:space="preserve">أو </w:t>
      </w:r>
      <w:r w:rsidRPr="003D47FA">
        <w:rPr>
          <w:kern w:val="0"/>
          <w:u w:val="single"/>
          <w:rtl/>
          <w:lang w:bidi="ar-KW"/>
        </w:rPr>
        <w:t xml:space="preserve">من </w:t>
      </w:r>
      <w:r w:rsidRPr="003D47FA">
        <w:rPr>
          <w:b/>
          <w:kern w:val="0"/>
          <w:u w:val="single"/>
          <w:rtl/>
        </w:rPr>
        <w:t>فهمهم السقيم لقوله تعالى</w:t>
      </w:r>
      <w:r w:rsidRPr="003D47FA">
        <w:rPr>
          <w:b/>
          <w:kern w:val="0"/>
          <w:rtl/>
        </w:rPr>
        <w:t xml:space="preserve">: </w:t>
      </w:r>
      <w:r w:rsidRPr="003D47FA">
        <w:rPr>
          <w:b/>
          <w:bCs/>
          <w:kern w:val="0"/>
          <w:rtl/>
        </w:rPr>
        <w:t>{أَأَمِنْتُمْ مَنْ فِي السَّمَاءِ} [</w:t>
      </w:r>
      <w:r w:rsidRPr="003D47FA">
        <w:rPr>
          <w:b/>
          <w:bCs/>
          <w:kern w:val="0"/>
          <w:rtl/>
          <w:lang w:bidi="ar-SY"/>
        </w:rPr>
        <w:t xml:space="preserve">الملك: </w:t>
      </w:r>
      <w:r w:rsidRPr="003D47FA">
        <w:rPr>
          <w:b/>
          <w:bCs/>
          <w:kern w:val="0"/>
          <w:rtl/>
        </w:rPr>
        <w:t>16]</w:t>
      </w:r>
      <w:r w:rsidR="001D5F3D">
        <w:rPr>
          <w:b/>
          <w:bCs/>
          <w:kern w:val="0"/>
          <w:rtl/>
        </w:rPr>
        <w:t>،</w:t>
      </w:r>
      <w:r w:rsidRPr="003D47FA">
        <w:rPr>
          <w:b/>
          <w:bCs/>
          <w:kern w:val="0"/>
          <w:rtl/>
          <w:lang w:bidi="ar-KW"/>
        </w:rPr>
        <w:t xml:space="preserve"> </w:t>
      </w:r>
      <w:r w:rsidRPr="003D47FA">
        <w:rPr>
          <w:b/>
          <w:kern w:val="0"/>
          <w:rtl/>
        </w:rPr>
        <w:t>الآية لها معاني عديدة ولا يجوز اعتقاد متشابه تلك المعاني ولابد من ردها إلى محكمها وفهمها في اطار المحكم</w:t>
      </w:r>
      <w:r w:rsidR="001D5F3D">
        <w:rPr>
          <w:b/>
          <w:kern w:val="0"/>
          <w:rtl/>
        </w:rPr>
        <w:t>،</w:t>
      </w:r>
      <w:r w:rsidRPr="003D47FA">
        <w:rPr>
          <w:b/>
          <w:kern w:val="0"/>
          <w:rtl/>
        </w:rPr>
        <w:t xml:space="preserve"> فقد يكون المعنى: أأمنتم من في السماء</w:t>
      </w:r>
      <w:r w:rsidR="001D5F3D">
        <w:rPr>
          <w:b/>
          <w:kern w:val="0"/>
          <w:rtl/>
        </w:rPr>
        <w:t>،</w:t>
      </w:r>
      <w:r w:rsidRPr="003D47FA">
        <w:rPr>
          <w:b/>
          <w:kern w:val="0"/>
          <w:rtl/>
        </w:rPr>
        <w:t xml:space="preserve"> أي في العلو إشارة إلى المكانة والصفات لا الحيز والمكان</w:t>
      </w:r>
      <w:r w:rsidR="001D5F3D">
        <w:rPr>
          <w:b/>
          <w:kern w:val="0"/>
          <w:rtl/>
        </w:rPr>
        <w:t>،،</w:t>
      </w:r>
      <w:r w:rsidRPr="003D47FA">
        <w:rPr>
          <w:b/>
          <w:kern w:val="0"/>
          <w:rtl/>
        </w:rPr>
        <w:t xml:space="preserve"> لأنّ السماء تأتي في اللغة العربية لغة القرآن على معنى العلو</w:t>
      </w:r>
      <w:r w:rsidR="001D5F3D">
        <w:rPr>
          <w:b/>
          <w:kern w:val="0"/>
          <w:rtl/>
        </w:rPr>
        <w:t>،</w:t>
      </w:r>
      <w:r w:rsidRPr="003D47FA">
        <w:rPr>
          <w:b/>
          <w:kern w:val="0"/>
          <w:rtl/>
        </w:rPr>
        <w:t xml:space="preserve"> والعرب تقول: فلان في السماء</w:t>
      </w:r>
      <w:r w:rsidR="001D5F3D">
        <w:rPr>
          <w:b/>
          <w:kern w:val="0"/>
          <w:rtl/>
        </w:rPr>
        <w:t>،</w:t>
      </w:r>
      <w:r w:rsidRPr="003D47FA">
        <w:rPr>
          <w:b/>
          <w:kern w:val="0"/>
          <w:rtl/>
        </w:rPr>
        <w:t xml:space="preserve"> أي في أعلى المراتب</w:t>
      </w:r>
      <w:r w:rsidR="001D5F3D">
        <w:rPr>
          <w:b/>
          <w:kern w:val="0"/>
          <w:rtl/>
        </w:rPr>
        <w:t>،</w:t>
      </w:r>
      <w:r w:rsidRPr="003D47FA">
        <w:rPr>
          <w:b/>
          <w:kern w:val="0"/>
          <w:rtl/>
        </w:rPr>
        <w:t xml:space="preserve"> وليس معنى أأمنتم من في السماء أي في السماء مكانه</w:t>
      </w:r>
      <w:r w:rsidR="001D5F3D">
        <w:rPr>
          <w:b/>
          <w:kern w:val="0"/>
          <w:rtl/>
        </w:rPr>
        <w:t>،</w:t>
      </w:r>
      <w:r w:rsidRPr="003D47FA">
        <w:rPr>
          <w:b/>
          <w:kern w:val="0"/>
          <w:rtl/>
        </w:rPr>
        <w:t xml:space="preserve"> لما تقدم من محدودية السماء</w:t>
      </w:r>
      <w:r w:rsidR="001D5F3D">
        <w:rPr>
          <w:b/>
          <w:kern w:val="0"/>
          <w:rtl/>
        </w:rPr>
        <w:t>،</w:t>
      </w:r>
      <w:r w:rsidRPr="003D47FA">
        <w:rPr>
          <w:b/>
          <w:kern w:val="0"/>
          <w:rtl/>
        </w:rPr>
        <w:t xml:space="preserve"> والله تعالى لا حد له</w:t>
      </w:r>
      <w:r w:rsidR="001D5F3D">
        <w:rPr>
          <w:b/>
          <w:kern w:val="0"/>
          <w:rtl/>
        </w:rPr>
        <w:t>،</w:t>
      </w:r>
      <w:r w:rsidRPr="003D47FA">
        <w:rPr>
          <w:b/>
          <w:kern w:val="0"/>
          <w:rtl/>
        </w:rPr>
        <w:t xml:space="preserve"> والسماء خلق من خلق الله تعالى</w:t>
      </w:r>
      <w:r w:rsidR="001D5F3D">
        <w:rPr>
          <w:b/>
          <w:kern w:val="0"/>
          <w:rtl/>
        </w:rPr>
        <w:t>،</w:t>
      </w:r>
      <w:r w:rsidRPr="003D47FA">
        <w:rPr>
          <w:b/>
          <w:kern w:val="0"/>
          <w:rtl/>
        </w:rPr>
        <w:t xml:space="preserve"> والله منزه عن الحلول في شيء من خلقه</w:t>
      </w:r>
      <w:r w:rsidR="001D5F3D">
        <w:rPr>
          <w:b/>
          <w:kern w:val="0"/>
          <w:rtl/>
        </w:rPr>
        <w:t>،</w:t>
      </w:r>
      <w:r w:rsidRPr="003D47FA">
        <w:rPr>
          <w:b/>
          <w:kern w:val="0"/>
          <w:rtl/>
        </w:rPr>
        <w:t xml:space="preserve"> </w:t>
      </w:r>
      <w:r w:rsidRPr="003D47FA">
        <w:rPr>
          <w:b/>
          <w:kern w:val="0"/>
          <w:u w:val="single"/>
          <w:rtl/>
        </w:rPr>
        <w:t>وقد اجمع أهل الأصول المتخصصين في العقيدة على تنزيه الله تعالى من المكان</w:t>
      </w:r>
      <w:r w:rsidR="001D5F3D">
        <w:rPr>
          <w:b/>
          <w:kern w:val="0"/>
          <w:rtl/>
        </w:rPr>
        <w:t>،</w:t>
      </w:r>
      <w:r w:rsidRPr="003D47FA">
        <w:rPr>
          <w:kern w:val="0"/>
          <w:rtl/>
        </w:rPr>
        <w:t xml:space="preserve"> </w:t>
      </w:r>
      <w:r w:rsidRPr="003D47FA">
        <w:rPr>
          <w:b/>
          <w:kern w:val="0"/>
          <w:rtl/>
        </w:rPr>
        <w:t>لو أريد معنى على السماء</w:t>
      </w:r>
      <w:r w:rsidR="001D5F3D">
        <w:rPr>
          <w:b/>
          <w:kern w:val="0"/>
          <w:rtl/>
        </w:rPr>
        <w:t>،</w:t>
      </w:r>
      <w:r w:rsidRPr="003D47FA">
        <w:rPr>
          <w:b/>
          <w:kern w:val="0"/>
          <w:rtl/>
        </w:rPr>
        <w:t xml:space="preserve"> لكان اللفظ أفخم وأعظم فإن قوله من على السماء أفخم وأعظم من قوله: {من في السماء}</w:t>
      </w:r>
      <w:r w:rsidRPr="003D47FA">
        <w:rPr>
          <w:kern w:val="0"/>
          <w:rtl/>
        </w:rPr>
        <w:t xml:space="preserve"> لو اريد علو المكان</w:t>
      </w:r>
      <w:r w:rsidR="001D5F3D">
        <w:rPr>
          <w:kern w:val="0"/>
          <w:rtl/>
        </w:rPr>
        <w:t>،</w:t>
      </w:r>
      <w:r w:rsidRPr="003D47FA">
        <w:rPr>
          <w:kern w:val="0"/>
          <w:rtl/>
        </w:rPr>
        <w:t xml:space="preserve"> ولذا قال </w:t>
      </w:r>
      <w:r w:rsidRPr="003D47FA">
        <w:rPr>
          <w:b/>
          <w:bCs/>
          <w:kern w:val="0"/>
          <w:rtl/>
        </w:rPr>
        <w:t>القاضي عياض</w:t>
      </w:r>
      <w:r w:rsidRPr="003D47FA">
        <w:rPr>
          <w:b/>
          <w:kern w:val="0"/>
          <w:rtl/>
        </w:rPr>
        <w:t xml:space="preserve">: (لا خلاف بين المسلمين قاطبة محدثهم وفقيههم ومتكلمهم ومقلدهم ونظارهم أن الظواهر الواردة بذكر الله في السماء كقوله (ءأمنتم من في السماء) </w:t>
      </w:r>
      <w:r w:rsidRPr="003D47FA">
        <w:rPr>
          <w:b/>
          <w:kern w:val="0"/>
          <w:u w:val="single"/>
          <w:rtl/>
        </w:rPr>
        <w:t>أنها ليست على ظاهرها وأنها متأوله عند جميهم</w:t>
      </w:r>
      <w:r w:rsidRPr="003D47FA">
        <w:rPr>
          <w:b/>
          <w:kern w:val="0"/>
          <w:rtl/>
        </w:rPr>
        <w:t>) أهـ [إكمال المعلم: ج2ص465]</w:t>
      </w:r>
      <w:r w:rsidR="001D5F3D">
        <w:rPr>
          <w:kern w:val="0"/>
          <w:rtl/>
        </w:rPr>
        <w:t>،</w:t>
      </w:r>
      <w:r w:rsidRPr="003D47FA">
        <w:rPr>
          <w:kern w:val="0"/>
          <w:rtl/>
        </w:rPr>
        <w:t xml:space="preserve"> </w:t>
      </w:r>
      <w:r w:rsidRPr="003D47FA">
        <w:rPr>
          <w:b/>
          <w:bCs/>
          <w:kern w:val="0"/>
          <w:highlight w:val="yellow"/>
          <w:u w:val="single"/>
          <w:rtl/>
        </w:rPr>
        <w:t>وقد يتمسك الحشوية والمجسمة وتعلو أصواتهم بحديث (أين الله) في صحيح مسلم</w:t>
      </w:r>
      <w:r w:rsidR="001D5F3D">
        <w:rPr>
          <w:b/>
          <w:bCs/>
          <w:kern w:val="0"/>
          <w:highlight w:val="yellow"/>
          <w:u w:val="single"/>
          <w:rtl/>
        </w:rPr>
        <w:t>،</w:t>
      </w:r>
      <w:r w:rsidRPr="003D47FA">
        <w:rPr>
          <w:b/>
          <w:bCs/>
          <w:kern w:val="0"/>
          <w:highlight w:val="yellow"/>
          <w:u w:val="single"/>
          <w:rtl/>
          <w:lang w:bidi="ar-KW"/>
        </w:rPr>
        <w:t xml:space="preserve"> لإثبات المكان لله</w:t>
      </w:r>
      <w:r w:rsidR="001D5F3D">
        <w:rPr>
          <w:kern w:val="0"/>
          <w:highlight w:val="yellow"/>
          <w:rtl/>
          <w:lang w:bidi="ar-KW"/>
        </w:rPr>
        <w:t>،</w:t>
      </w:r>
      <w:r w:rsidRPr="003D47FA">
        <w:rPr>
          <w:kern w:val="0"/>
          <w:rtl/>
          <w:lang w:bidi="ar-KW"/>
        </w:rPr>
        <w:t xml:space="preserve"> وحديث الجارية له روايات عديدة مضطربة</w:t>
      </w:r>
      <w:r w:rsidR="001D5F3D">
        <w:rPr>
          <w:kern w:val="0"/>
          <w:rtl/>
          <w:lang w:bidi="ar-KW"/>
        </w:rPr>
        <w:t>،</w:t>
      </w:r>
      <w:r w:rsidRPr="003D47FA">
        <w:rPr>
          <w:kern w:val="0"/>
          <w:rtl/>
          <w:lang w:bidi="ar-KW"/>
        </w:rPr>
        <w:t xml:space="preserve"> فيها من الاختلاف الكثير</w:t>
      </w:r>
      <w:r w:rsidR="001D5F3D">
        <w:rPr>
          <w:kern w:val="0"/>
          <w:rtl/>
          <w:lang w:bidi="ar-KW"/>
        </w:rPr>
        <w:t>،</w:t>
      </w:r>
      <w:r w:rsidRPr="003D47FA">
        <w:rPr>
          <w:kern w:val="0"/>
          <w:rtl/>
          <w:lang w:bidi="ar-KW"/>
        </w:rPr>
        <w:t xml:space="preserve"> فقد جاءت روايات الحديث بثلاثة ألفاظ مختلفة صحيحة</w:t>
      </w:r>
      <w:r w:rsidR="001D5F3D">
        <w:rPr>
          <w:kern w:val="0"/>
          <w:rtl/>
          <w:lang w:bidi="ar-KW"/>
        </w:rPr>
        <w:t>،</w:t>
      </w:r>
      <w:r w:rsidRPr="003D47FA">
        <w:rPr>
          <w:kern w:val="0"/>
          <w:rtl/>
          <w:lang w:bidi="ar-KW"/>
        </w:rPr>
        <w:t xml:space="preserve"> الأولى بلفظ (أتشهدين ان لا إله إلا الله) والثانية بلفظ (من ربك) واللفظ الثالث مختلف عنهما يسأل عن المكان بلفظ (أين الله) لإثبات الإيمان</w:t>
      </w:r>
      <w:r w:rsidR="001D5F3D">
        <w:rPr>
          <w:kern w:val="0"/>
          <w:rtl/>
          <w:lang w:bidi="ar-KW"/>
        </w:rPr>
        <w:t>،</w:t>
      </w:r>
      <w:r w:rsidRPr="003D47FA">
        <w:rPr>
          <w:kern w:val="0"/>
          <w:rtl/>
          <w:lang w:bidi="ar-KW"/>
        </w:rPr>
        <w:t xml:space="preserve"> وقد أشار إلى اختلاف ألفاظ الحديث الكثير من الحفاظ منهم: </w:t>
      </w:r>
      <w:r w:rsidRPr="003D47FA">
        <w:rPr>
          <w:kern w:val="0"/>
          <w:u w:val="single"/>
          <w:rtl/>
        </w:rPr>
        <w:t>الامام الحافظ البيهقي</w:t>
      </w:r>
      <w:r w:rsidRPr="003D47FA">
        <w:rPr>
          <w:kern w:val="0"/>
          <w:rtl/>
        </w:rPr>
        <w:t xml:space="preserve"> في كتابه الأسماء والصفات للبيهقي ص (422)</w:t>
      </w:r>
      <w:r w:rsidR="001D5F3D">
        <w:rPr>
          <w:kern w:val="0"/>
          <w:rtl/>
        </w:rPr>
        <w:t>،</w:t>
      </w:r>
      <w:r w:rsidRPr="003D47FA">
        <w:rPr>
          <w:kern w:val="0"/>
          <w:rtl/>
        </w:rPr>
        <w:t xml:space="preserve"> </w:t>
      </w:r>
      <w:r w:rsidRPr="003D47FA">
        <w:rPr>
          <w:kern w:val="0"/>
          <w:u w:val="single"/>
          <w:rtl/>
        </w:rPr>
        <w:t>والحافظ ابن حجر العسقلاني</w:t>
      </w:r>
      <w:r w:rsidRPr="003D47FA">
        <w:rPr>
          <w:kern w:val="0"/>
          <w:rtl/>
        </w:rPr>
        <w:t>: قال " وفي اللفظ مخالفة كثيرة " اه‍ [التلخيص الحبير 3: 223]</w:t>
      </w:r>
      <w:r w:rsidR="001D5F3D">
        <w:rPr>
          <w:kern w:val="0"/>
          <w:rtl/>
        </w:rPr>
        <w:t>،</w:t>
      </w:r>
      <w:r w:rsidRPr="003D47FA">
        <w:rPr>
          <w:kern w:val="0"/>
          <w:rtl/>
        </w:rPr>
        <w:t xml:space="preserve"> </w:t>
      </w:r>
      <w:r w:rsidRPr="003D47FA">
        <w:rPr>
          <w:b/>
          <w:bCs/>
          <w:kern w:val="0"/>
          <w:u w:val="single"/>
          <w:rtl/>
          <w:lang w:bidi="ar-KW"/>
        </w:rPr>
        <w:t>وخلاصة الأمر</w:t>
      </w:r>
      <w:r w:rsidRPr="003D47FA">
        <w:rPr>
          <w:kern w:val="0"/>
          <w:rtl/>
          <w:lang w:bidi="ar-KW"/>
        </w:rPr>
        <w:t>: أن الحديث جاء صحيحا بلفظ (أتشهدين ان لا إله إلا الله) رواه الإمام مالك وغيره بسند صحيح وهو أكثر الروايات موافقة لأصول الشريعة في إثبات الإيمان بالشهادتين</w:t>
      </w:r>
      <w:r w:rsidR="001D5F3D">
        <w:rPr>
          <w:kern w:val="0"/>
          <w:rtl/>
          <w:lang w:bidi="ar-KW"/>
        </w:rPr>
        <w:t>،</w:t>
      </w:r>
      <w:r w:rsidRPr="003D47FA">
        <w:rPr>
          <w:kern w:val="0"/>
          <w:rtl/>
        </w:rPr>
        <w:t xml:space="preserve"> </w:t>
      </w:r>
      <w:r w:rsidRPr="003D47FA">
        <w:rPr>
          <w:kern w:val="0"/>
          <w:rtl/>
          <w:lang w:bidi="ar-KW"/>
        </w:rPr>
        <w:t>وجاء بلفظ (من ربك) وهو كذلك موافق لأصول الشريعة في إثبات الإيمان</w:t>
      </w:r>
      <w:r w:rsidR="001D5F3D">
        <w:rPr>
          <w:kern w:val="0"/>
          <w:rtl/>
          <w:lang w:bidi="ar-KW"/>
        </w:rPr>
        <w:t>،</w:t>
      </w:r>
      <w:r w:rsidRPr="003D47FA">
        <w:rPr>
          <w:kern w:val="0"/>
          <w:rtl/>
          <w:lang w:bidi="ar-KW"/>
        </w:rPr>
        <w:t xml:space="preserve"> أخرجه أبو داود والنسائي والدارمي والإمام أحمد وابن حبان</w:t>
      </w:r>
      <w:r w:rsidR="001D5F3D">
        <w:rPr>
          <w:kern w:val="0"/>
          <w:rtl/>
          <w:lang w:bidi="ar-KW"/>
        </w:rPr>
        <w:t>،</w:t>
      </w:r>
      <w:r w:rsidRPr="003D47FA">
        <w:rPr>
          <w:kern w:val="0"/>
          <w:rtl/>
        </w:rPr>
        <w:t xml:space="preserve"> و</w:t>
      </w:r>
      <w:r w:rsidRPr="003D47FA">
        <w:rPr>
          <w:kern w:val="0"/>
          <w:rtl/>
          <w:lang w:bidi="ar-KW"/>
        </w:rPr>
        <w:t>الرواية الثالثة بلفظ (أين الله)</w:t>
      </w:r>
      <w:r w:rsidR="001D5F3D">
        <w:rPr>
          <w:kern w:val="0"/>
          <w:rtl/>
          <w:lang w:bidi="ar-KW"/>
        </w:rPr>
        <w:t>،</w:t>
      </w:r>
      <w:r w:rsidRPr="003D47FA">
        <w:rPr>
          <w:kern w:val="0"/>
          <w:rtl/>
          <w:lang w:bidi="ar-KW"/>
        </w:rPr>
        <w:t xml:space="preserve"> </w:t>
      </w:r>
      <w:r w:rsidRPr="003D47FA">
        <w:rPr>
          <w:kern w:val="0"/>
          <w:rtl/>
        </w:rPr>
        <w:t>أخرجها الإمام مسلم</w:t>
      </w:r>
      <w:r w:rsidR="001D5F3D">
        <w:rPr>
          <w:kern w:val="0"/>
          <w:rtl/>
        </w:rPr>
        <w:t>،</w:t>
      </w:r>
      <w:r w:rsidRPr="003D47FA">
        <w:rPr>
          <w:kern w:val="0"/>
          <w:rtl/>
        </w:rPr>
        <w:t xml:space="preserve"> </w:t>
      </w:r>
      <w:r w:rsidRPr="003D47FA">
        <w:rPr>
          <w:kern w:val="0"/>
          <w:rtl/>
          <w:lang w:bidi="ar-KW"/>
        </w:rPr>
        <w:t>والروايات السابقة جميعها تفيد بأن القصة واحدة وأنها قد رويت بالمعنى وان بعض رواتها قد تصرف في ألفاظها</w:t>
      </w:r>
      <w:r w:rsidR="001D5F3D">
        <w:rPr>
          <w:kern w:val="0"/>
          <w:rtl/>
          <w:lang w:bidi="ar-KW"/>
        </w:rPr>
        <w:t>،</w:t>
      </w:r>
      <w:r w:rsidRPr="003D47FA">
        <w:rPr>
          <w:kern w:val="0"/>
          <w:rtl/>
          <w:lang w:bidi="ar-KW"/>
        </w:rPr>
        <w:t xml:space="preserve"> إذن قد يكون اللفظ (أين الله) هو من تصرف أحد الرواة على حسب فهمه للواقعة</w:t>
      </w:r>
      <w:r w:rsidR="001D5F3D">
        <w:rPr>
          <w:kern w:val="0"/>
          <w:rtl/>
          <w:lang w:bidi="ar-KW"/>
        </w:rPr>
        <w:t>،</w:t>
      </w:r>
      <w:r w:rsidRPr="003D47FA">
        <w:rPr>
          <w:kern w:val="0"/>
          <w:rtl/>
          <w:lang w:bidi="ar-KW"/>
        </w:rPr>
        <w:t xml:space="preserve"> وبالتالي يوجد هناك احتمال قائم بأنه ليس لفظ الرسول صلى الله عليه وسلم</w:t>
      </w:r>
      <w:r w:rsidR="001D5F3D">
        <w:rPr>
          <w:kern w:val="0"/>
          <w:rtl/>
          <w:lang w:bidi="ar-KW"/>
        </w:rPr>
        <w:t>،</w:t>
      </w:r>
      <w:r w:rsidRPr="003D47FA">
        <w:rPr>
          <w:kern w:val="0"/>
          <w:rtl/>
          <w:lang w:bidi="ar-KW"/>
        </w:rPr>
        <w:t xml:space="preserve"> كما أنّ </w:t>
      </w:r>
      <w:r w:rsidRPr="003D47FA">
        <w:rPr>
          <w:kern w:val="0"/>
          <w:rtl/>
        </w:rPr>
        <w:t>لفظ (أين الله) مخـالف لما تواتر عن النبي صلى الله عليه وسلم</w:t>
      </w:r>
      <w:r w:rsidR="00AB6BA0">
        <w:rPr>
          <w:kern w:val="0"/>
          <w:rtl/>
        </w:rPr>
        <w:t xml:space="preserve"> أنه </w:t>
      </w:r>
      <w:r w:rsidRPr="003D47FA">
        <w:rPr>
          <w:kern w:val="0"/>
          <w:rtl/>
        </w:rPr>
        <w:t>كان إذا أتـاه شخص يريـد الإسلام أمره أن ينطـق بالشهادتيـن من غير أن يسأله هذا السؤال أو نحوه</w:t>
      </w:r>
      <w:r w:rsidR="001D5F3D">
        <w:rPr>
          <w:kern w:val="0"/>
          <w:rtl/>
        </w:rPr>
        <w:t>،</w:t>
      </w:r>
      <w:r w:rsidRPr="003D47FA">
        <w:rPr>
          <w:kern w:val="0"/>
          <w:rtl/>
          <w:lang w:bidi="ar-KW"/>
        </w:rPr>
        <w:t xml:space="preserve"> وكذلك فهو مخالف </w:t>
      </w:r>
      <w:r w:rsidRPr="003D47FA">
        <w:rPr>
          <w:kern w:val="0"/>
          <w:rtl/>
        </w:rPr>
        <w:t>لما ثبـت عن النبي صلى الله عليه وأله وسلم</w:t>
      </w:r>
      <w:r w:rsidR="00AB6BA0">
        <w:rPr>
          <w:kern w:val="0"/>
          <w:rtl/>
        </w:rPr>
        <w:t xml:space="preserve"> أنه </w:t>
      </w:r>
      <w:r w:rsidRPr="003D47FA">
        <w:rPr>
          <w:kern w:val="0"/>
          <w:rtl/>
        </w:rPr>
        <w:t>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المكان</w:t>
      </w:r>
      <w:r w:rsidR="001D5F3D">
        <w:rPr>
          <w:kern w:val="0"/>
          <w:rtl/>
        </w:rPr>
        <w:t>،</w:t>
      </w:r>
      <w:r w:rsidRPr="003D47FA">
        <w:rPr>
          <w:kern w:val="0"/>
          <w:rtl/>
        </w:rPr>
        <w:t xml:space="preserve"> </w:t>
      </w:r>
      <w:r w:rsidRPr="003D47FA">
        <w:rPr>
          <w:kern w:val="0"/>
          <w:rtl/>
          <w:lang w:bidi="ar-KW"/>
        </w:rPr>
        <w:t xml:space="preserve">كما أنّ لفظ (أين الله والجواب بأنه في السماء) </w:t>
      </w:r>
      <w:r w:rsidRPr="003D47FA">
        <w:rPr>
          <w:kern w:val="0"/>
          <w:rtl/>
        </w:rPr>
        <w:t>لا يثبت توحيـداً ولا ينفي شركـاً وذلك لأن بعض المشركين يعترفون بوجود الله</w:t>
      </w:r>
      <w:r w:rsidR="001D5F3D">
        <w:rPr>
          <w:kern w:val="0"/>
          <w:rtl/>
        </w:rPr>
        <w:t>،</w:t>
      </w:r>
      <w:r w:rsidRPr="003D47FA">
        <w:rPr>
          <w:kern w:val="0"/>
          <w:rtl/>
        </w:rPr>
        <w:t xml:space="preserve"> وكذا النصارى واليهود ومع ذلك يشركون معه في الألوهية غيره</w:t>
      </w:r>
      <w:r w:rsidR="001D5F3D">
        <w:rPr>
          <w:kern w:val="0"/>
          <w:rtl/>
        </w:rPr>
        <w:t>،</w:t>
      </w:r>
      <w:r w:rsidRPr="003D47FA">
        <w:rPr>
          <w:kern w:val="0"/>
          <w:rtl/>
        </w:rPr>
        <w:t xml:space="preserve"> كما أنّ لفظ (أتشهدين أن لا إله إلا الله) هو الموافق للأصول المتفق عليها بين المسلمين بأن من نطق بالشهادتيـن وصدق بما جاء به الرسول صلى الله عليه وأله وسلم فقد دخل الإسلام</w:t>
      </w:r>
      <w:r w:rsidR="001D5F3D">
        <w:rPr>
          <w:kern w:val="0"/>
          <w:rtl/>
        </w:rPr>
        <w:t>،</w:t>
      </w:r>
      <w:r w:rsidR="00EE31E7" w:rsidRPr="003D47FA">
        <w:rPr>
          <w:kern w:val="0"/>
          <w:rtl/>
        </w:rPr>
        <w:t xml:space="preserve"> </w:t>
      </w:r>
      <w:r w:rsidRPr="003D47FA">
        <w:rPr>
          <w:kern w:val="0"/>
          <w:rtl/>
          <w:lang w:bidi="ar-KW"/>
        </w:rPr>
        <w:t>فإذا صحت رواية (أتشهدين أن لا إله إلا الله) وهي صحيحة لا غبار عليها وجب ترجيحها على سائر الروايات والله أعلم</w:t>
      </w:r>
      <w:r w:rsidR="001D5F3D">
        <w:rPr>
          <w:kern w:val="0"/>
          <w:rtl/>
          <w:lang w:bidi="ar-KW"/>
        </w:rPr>
        <w:t>،</w:t>
      </w:r>
      <w:r w:rsidRPr="003D47FA">
        <w:rPr>
          <w:kern w:val="0"/>
          <w:rtl/>
          <w:lang w:bidi="ar-KW"/>
        </w:rPr>
        <w:t xml:space="preserve"> </w:t>
      </w:r>
      <w:r w:rsidRPr="00D92162">
        <w:rPr>
          <w:b/>
          <w:bCs/>
          <w:kern w:val="0"/>
          <w:sz w:val="32"/>
          <w:szCs w:val="32"/>
          <w:highlight w:val="yellow"/>
          <w:u w:val="single"/>
          <w:rtl/>
          <w:lang w:bidi="ar-KW"/>
        </w:rPr>
        <w:t>(تنبيه)</w:t>
      </w:r>
      <w:r w:rsidRPr="003D47FA">
        <w:rPr>
          <w:kern w:val="0"/>
          <w:rtl/>
          <w:lang w:bidi="ar-KW"/>
        </w:rPr>
        <w:t xml:space="preserve"> إن صح حديث الجارية بلفظ (أين الله) فإنّه يتوجب تفويض العلم به إلى الله</w:t>
      </w:r>
      <w:r w:rsidR="001D5F3D">
        <w:rPr>
          <w:kern w:val="0"/>
          <w:rtl/>
          <w:lang w:bidi="ar-KW"/>
        </w:rPr>
        <w:t>،</w:t>
      </w:r>
      <w:r w:rsidRPr="003D47FA">
        <w:rPr>
          <w:kern w:val="0"/>
          <w:rtl/>
          <w:lang w:bidi="ar-KW"/>
        </w:rPr>
        <w:t xml:space="preserve"> لاستحالة نسبة المكان إلى جناب الذات</w:t>
      </w:r>
      <w:r w:rsidR="001D5F3D">
        <w:rPr>
          <w:kern w:val="0"/>
          <w:rtl/>
          <w:lang w:bidi="ar-KW"/>
        </w:rPr>
        <w:t>،</w:t>
      </w:r>
      <w:r w:rsidRPr="003D47FA">
        <w:rPr>
          <w:kern w:val="0"/>
          <w:rtl/>
          <w:lang w:bidi="ar-KW"/>
        </w:rPr>
        <w:t xml:space="preserve"> أو حمل لفظ (أين الله) </w:t>
      </w:r>
      <w:r w:rsidRPr="003D47FA">
        <w:rPr>
          <w:kern w:val="0"/>
          <w:u w:val="single"/>
          <w:rtl/>
          <w:lang w:bidi="ar-KW"/>
        </w:rPr>
        <w:t>على</w:t>
      </w:r>
      <w:r w:rsidR="00AB6BA0">
        <w:rPr>
          <w:kern w:val="0"/>
          <w:u w:val="single"/>
          <w:rtl/>
          <w:lang w:bidi="ar-KW"/>
        </w:rPr>
        <w:t xml:space="preserve"> أنه </w:t>
      </w:r>
      <w:r w:rsidRPr="003D47FA">
        <w:rPr>
          <w:kern w:val="0"/>
          <w:u w:val="single"/>
          <w:rtl/>
          <w:lang w:bidi="ar-KW"/>
        </w:rPr>
        <w:t>سؤال عن المكانة والمنـزلة</w:t>
      </w:r>
      <w:r w:rsidRPr="003D47FA">
        <w:rPr>
          <w:kern w:val="0"/>
          <w:rtl/>
          <w:lang w:bidi="ar-KW"/>
        </w:rPr>
        <w:t xml:space="preserve"> أي أين مكانة الله عندك فأشارت إلى السماء أو قالت في السماء أي رفيع القدر والمنـزلة</w:t>
      </w:r>
      <w:r w:rsidR="001D5F3D">
        <w:rPr>
          <w:kern w:val="0"/>
          <w:rtl/>
          <w:lang w:bidi="ar-KW"/>
        </w:rPr>
        <w:t>،</w:t>
      </w:r>
      <w:r w:rsidRPr="003D47FA">
        <w:rPr>
          <w:kern w:val="0"/>
          <w:rtl/>
          <w:lang w:bidi="ar-KW"/>
        </w:rPr>
        <w:t xml:space="preserve"> </w:t>
      </w:r>
      <w:r w:rsidRPr="003D47FA">
        <w:rPr>
          <w:b/>
          <w:bCs/>
          <w:kern w:val="0"/>
          <w:rtl/>
          <w:lang w:bidi="ar-KW"/>
        </w:rPr>
        <w:t>فحديث الجارية بلفظ (أين الله) عند أهل السنة من المتشابه الذي مخرجه طريقان لا ثالث لهما</w:t>
      </w:r>
      <w:r w:rsidRPr="003D47FA">
        <w:rPr>
          <w:kern w:val="0"/>
          <w:u w:val="single"/>
          <w:rtl/>
          <w:lang w:bidi="ar-KW"/>
        </w:rPr>
        <w:t>: أحدهما</w:t>
      </w:r>
      <w:r w:rsidRPr="003D47FA">
        <w:rPr>
          <w:kern w:val="0"/>
          <w:rtl/>
          <w:lang w:bidi="ar-KW"/>
        </w:rPr>
        <w:t>: الإيمان به من غير خوض في معناه مع اعتقاد أن الله تعالى ليس كمثله شيء وتنـزيهه عن سمات المخلوقات</w:t>
      </w:r>
      <w:r w:rsidR="001D5F3D">
        <w:rPr>
          <w:kern w:val="0"/>
          <w:rtl/>
          <w:lang w:bidi="ar-KW"/>
        </w:rPr>
        <w:t>،</w:t>
      </w:r>
      <w:r w:rsidRPr="003D47FA">
        <w:rPr>
          <w:kern w:val="0"/>
          <w:rtl/>
          <w:lang w:bidi="ar-KW"/>
        </w:rPr>
        <w:t xml:space="preserve"> </w:t>
      </w:r>
      <w:r w:rsidRPr="003D47FA">
        <w:rPr>
          <w:kern w:val="0"/>
          <w:u w:val="single"/>
          <w:rtl/>
          <w:lang w:bidi="ar-KW"/>
        </w:rPr>
        <w:t>والثاني</w:t>
      </w:r>
      <w:r w:rsidRPr="003D47FA">
        <w:rPr>
          <w:kern w:val="0"/>
          <w:rtl/>
          <w:lang w:bidi="ar-KW"/>
        </w:rPr>
        <w:t>: حمله على محكمات الشريعة التي تدل على تنزيه الله تعالى عن المكان والحد والمقدار</w:t>
      </w:r>
      <w:r w:rsidR="001D5F3D">
        <w:rPr>
          <w:kern w:val="0"/>
          <w:rtl/>
          <w:lang w:bidi="ar-KW"/>
        </w:rPr>
        <w:t>،</w:t>
      </w:r>
      <w:r w:rsidRPr="003D47FA">
        <w:rPr>
          <w:kern w:val="0"/>
          <w:rtl/>
          <w:lang w:bidi="ar-KW"/>
        </w:rPr>
        <w:t xml:space="preserve"> فيكون معناه السؤال بالأين عن المكانة وليس المكان</w:t>
      </w:r>
      <w:r w:rsidR="001D5F3D">
        <w:rPr>
          <w:kern w:val="0"/>
          <w:rtl/>
          <w:lang w:bidi="ar-KW"/>
        </w:rPr>
        <w:t>،</w:t>
      </w:r>
      <w:r w:rsidRPr="003D47FA">
        <w:rPr>
          <w:kern w:val="0"/>
          <w:rtl/>
          <w:lang w:bidi="ar-KW"/>
        </w:rPr>
        <w:t xml:space="preserve"> وهذا معروف في اللغة: نقول اين أنت من علم فلان</w:t>
      </w:r>
      <w:r w:rsidR="001D5F3D">
        <w:rPr>
          <w:kern w:val="0"/>
          <w:rtl/>
          <w:lang w:bidi="ar-KW"/>
        </w:rPr>
        <w:t>،</w:t>
      </w:r>
      <w:r w:rsidRPr="003D47FA">
        <w:rPr>
          <w:kern w:val="0"/>
          <w:rtl/>
          <w:lang w:bidi="ar-KW"/>
        </w:rPr>
        <w:t xml:space="preserve"> واين الثرى من الثريا</w:t>
      </w:r>
      <w:r w:rsidR="001D5F3D">
        <w:rPr>
          <w:kern w:val="0"/>
          <w:rtl/>
          <w:lang w:bidi="ar-KW"/>
        </w:rPr>
        <w:t>،</w:t>
      </w:r>
      <w:r w:rsidRPr="003D47FA">
        <w:rPr>
          <w:kern w:val="0"/>
          <w:rtl/>
          <w:lang w:bidi="ar-KW"/>
        </w:rPr>
        <w:t xml:space="preserve"> والحاصل</w:t>
      </w:r>
      <w:r w:rsidR="00AB6BA0">
        <w:rPr>
          <w:kern w:val="0"/>
          <w:rtl/>
          <w:lang w:bidi="ar-KW"/>
        </w:rPr>
        <w:t xml:space="preserve"> أنه </w:t>
      </w:r>
      <w:r w:rsidRPr="003D47FA">
        <w:rPr>
          <w:kern w:val="0"/>
          <w:rtl/>
          <w:lang w:bidi="ar-KW"/>
        </w:rPr>
        <w:t>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001D5F3D">
        <w:rPr>
          <w:b/>
          <w:bCs/>
          <w:kern w:val="0"/>
          <w:rtl/>
          <w:lang w:bidi="ar-KW"/>
        </w:rPr>
        <w:t>،</w:t>
      </w:r>
      <w:r w:rsidRPr="003D47FA">
        <w:rPr>
          <w:b/>
          <w:bCs/>
          <w:kern w:val="0"/>
          <w:rtl/>
          <w:lang w:bidi="ar-KW"/>
        </w:rPr>
        <w:t xml:space="preserve"> </w:t>
      </w:r>
      <w:r w:rsidRPr="003D47FA">
        <w:rPr>
          <w:b/>
          <w:bCs/>
          <w:kern w:val="0"/>
          <w:highlight w:val="yellow"/>
          <w:u w:val="single"/>
          <w:rtl/>
          <w:lang w:bidi="ar-KW"/>
        </w:rPr>
        <w:t xml:space="preserve">وقد </w:t>
      </w:r>
      <w:r w:rsidRPr="003D47FA">
        <w:rPr>
          <w:bCs/>
          <w:kern w:val="0"/>
          <w:highlight w:val="yellow"/>
          <w:u w:val="single"/>
          <w:rtl/>
          <w:lang w:bidi="ar-KW"/>
        </w:rPr>
        <w:t>يتعلق أهل الحشو والتجسيم بالمتشابهات</w:t>
      </w:r>
      <w:r w:rsidR="001D5F3D">
        <w:rPr>
          <w:bCs/>
          <w:kern w:val="0"/>
          <w:highlight w:val="yellow"/>
          <w:u w:val="single"/>
          <w:rtl/>
          <w:lang w:bidi="ar-KW"/>
        </w:rPr>
        <w:t>،</w:t>
      </w:r>
      <w:r w:rsidRPr="003D47FA">
        <w:rPr>
          <w:bCs/>
          <w:kern w:val="0"/>
          <w:highlight w:val="yellow"/>
          <w:u w:val="single"/>
          <w:rtl/>
          <w:lang w:bidi="ar-KW"/>
        </w:rPr>
        <w:t xml:space="preserve"> ومن ذلك الاستواء وفهمهم السقيم المبتدع</w:t>
      </w:r>
      <w:r w:rsidR="00AB6BA0">
        <w:rPr>
          <w:bCs/>
          <w:kern w:val="0"/>
          <w:highlight w:val="yellow"/>
          <w:u w:val="single"/>
          <w:rtl/>
          <w:lang w:bidi="ar-KW"/>
        </w:rPr>
        <w:t xml:space="preserve"> أنه </w:t>
      </w:r>
      <w:r w:rsidRPr="003D47FA">
        <w:rPr>
          <w:bCs/>
          <w:kern w:val="0"/>
          <w:highlight w:val="yellow"/>
          <w:u w:val="single"/>
          <w:rtl/>
          <w:lang w:bidi="ar-KW"/>
        </w:rPr>
        <w:t>استواء الذات على العرش</w:t>
      </w:r>
      <w:r w:rsidR="001D5F3D">
        <w:rPr>
          <w:bCs/>
          <w:kern w:val="0"/>
          <w:highlight w:val="yellow"/>
          <w:u w:val="single"/>
          <w:rtl/>
          <w:lang w:bidi="ar-KW"/>
        </w:rPr>
        <w:t>،</w:t>
      </w:r>
      <w:r w:rsidRPr="003D47FA">
        <w:rPr>
          <w:bCs/>
          <w:kern w:val="0"/>
          <w:highlight w:val="yellow"/>
          <w:u w:val="single"/>
          <w:rtl/>
          <w:lang w:bidi="ar-KW"/>
        </w:rPr>
        <w:t xml:space="preserve"> من أجل اثبات المكان لله</w:t>
      </w:r>
      <w:r w:rsidR="001D5F3D">
        <w:rPr>
          <w:bCs/>
          <w:kern w:val="0"/>
          <w:highlight w:val="yellow"/>
          <w:u w:val="single"/>
          <w:rtl/>
          <w:lang w:bidi="ar-KW"/>
        </w:rPr>
        <w:t>،</w:t>
      </w:r>
      <w:r w:rsidRPr="003D47FA">
        <w:rPr>
          <w:bCs/>
          <w:kern w:val="0"/>
          <w:rtl/>
          <w:lang w:bidi="ar-KW"/>
        </w:rPr>
        <w:t xml:space="preserve"> وإذا قلت لهم هناك آيات تدل على القرب</w:t>
      </w:r>
      <w:r w:rsidR="001D5F3D">
        <w:rPr>
          <w:bCs/>
          <w:kern w:val="0"/>
          <w:rtl/>
          <w:lang w:bidi="ar-KW"/>
        </w:rPr>
        <w:t>،</w:t>
      </w:r>
      <w:r w:rsidRPr="003D47FA">
        <w:rPr>
          <w:bCs/>
          <w:kern w:val="0"/>
          <w:rtl/>
          <w:lang w:bidi="ar-KW"/>
        </w:rPr>
        <w:t xml:space="preserve"> </w:t>
      </w:r>
      <w:r w:rsidRPr="003D47FA">
        <w:rPr>
          <w:kern w:val="0"/>
          <w:rtl/>
        </w:rPr>
        <w:t>كقوله تعالى: {وَإِذَا</w:t>
      </w:r>
      <w:r w:rsidRPr="003D47FA">
        <w:rPr>
          <w:b/>
          <w:kern w:val="0"/>
          <w:rtl/>
        </w:rPr>
        <w:t xml:space="preserve"> سَأَلَكَ عِبَادِي عَنِّي فَإِنِّي قَرِيبٌ}</w:t>
      </w:r>
      <w:r w:rsidR="001D5F3D">
        <w:rPr>
          <w:b/>
          <w:kern w:val="0"/>
          <w:rtl/>
        </w:rPr>
        <w:t>،</w:t>
      </w:r>
      <w:r w:rsidRPr="003D47FA">
        <w:rPr>
          <w:b/>
          <w:kern w:val="0"/>
          <w:rtl/>
        </w:rPr>
        <w:t xml:space="preserve"> </w:t>
      </w:r>
      <w:r w:rsidRPr="003D47FA">
        <w:rPr>
          <w:kern w:val="0"/>
          <w:rtl/>
        </w:rPr>
        <w:t>فلم لا تحمل على قرب الذات</w:t>
      </w:r>
      <w:r w:rsidR="001D5F3D">
        <w:rPr>
          <w:kern w:val="0"/>
          <w:rtl/>
        </w:rPr>
        <w:t>،</w:t>
      </w:r>
      <w:r w:rsidRPr="003D47FA">
        <w:rPr>
          <w:kern w:val="0"/>
          <w:rtl/>
        </w:rPr>
        <w:t xml:space="preserve"> قالوا: القرب قرب الصفات من العلم والسمع والبصر والقدرة</w:t>
      </w:r>
      <w:r w:rsidR="001D5F3D">
        <w:rPr>
          <w:kern w:val="0"/>
          <w:rtl/>
        </w:rPr>
        <w:t>،</w:t>
      </w:r>
      <w:r w:rsidRPr="003D47FA">
        <w:rPr>
          <w:kern w:val="0"/>
          <w:rtl/>
        </w:rPr>
        <w:t xml:space="preserve"> </w:t>
      </w:r>
      <w:r w:rsidRPr="003D47FA">
        <w:rPr>
          <w:bCs/>
          <w:kern w:val="0"/>
          <w:rtl/>
          <w:lang w:bidi="ar-KW"/>
        </w:rPr>
        <w:t>وإذا قلت لهم هناك آيات تدل على</w:t>
      </w:r>
      <w:r w:rsidRPr="003D47FA">
        <w:rPr>
          <w:kern w:val="0"/>
          <w:rtl/>
        </w:rPr>
        <w:t xml:space="preserve"> الاحاطة</w:t>
      </w:r>
      <w:r w:rsidR="001D5F3D">
        <w:rPr>
          <w:kern w:val="0"/>
          <w:rtl/>
        </w:rPr>
        <w:t>،</w:t>
      </w:r>
      <w:r w:rsidRPr="003D47FA">
        <w:rPr>
          <w:kern w:val="0"/>
          <w:rtl/>
        </w:rPr>
        <w:t xml:space="preserve"> كقوله تعالى: {</w:t>
      </w:r>
      <w:r w:rsidRPr="003D47FA">
        <w:rPr>
          <w:b/>
          <w:kern w:val="0"/>
          <w:rtl/>
        </w:rPr>
        <w:t xml:space="preserve">وَكَانَ اللَّهُ بِكُلِّ شَيْءٍ مُحِيطًا} </w:t>
      </w:r>
      <w:r w:rsidRPr="003D47FA">
        <w:rPr>
          <w:kern w:val="0"/>
          <w:rtl/>
        </w:rPr>
        <w:t>فلم لا تحمل على إحاطة الذات</w:t>
      </w:r>
      <w:r w:rsidR="001D5F3D">
        <w:rPr>
          <w:kern w:val="0"/>
          <w:rtl/>
        </w:rPr>
        <w:t>،</w:t>
      </w:r>
      <w:r w:rsidRPr="003D47FA">
        <w:rPr>
          <w:kern w:val="0"/>
          <w:rtl/>
        </w:rPr>
        <w:t xml:space="preserve"> قالوا: الاحاطة: إحاطة الصفات من العلم والسمع والبصر والقدرة</w:t>
      </w:r>
      <w:r w:rsidR="001D5F3D">
        <w:rPr>
          <w:kern w:val="0"/>
          <w:rtl/>
        </w:rPr>
        <w:t>،</w:t>
      </w:r>
      <w:r w:rsidRPr="003D47FA">
        <w:rPr>
          <w:kern w:val="0"/>
          <w:rtl/>
        </w:rPr>
        <w:t xml:space="preserve"> </w:t>
      </w:r>
      <w:r w:rsidRPr="003D47FA">
        <w:rPr>
          <w:b/>
          <w:bCs/>
          <w:kern w:val="0"/>
          <w:u w:val="single"/>
          <w:rtl/>
        </w:rPr>
        <w:t>قلنا:</w:t>
      </w:r>
      <w:r w:rsidRPr="003D47FA">
        <w:rPr>
          <w:kern w:val="0"/>
          <w:rtl/>
        </w:rPr>
        <w:t xml:space="preserve"> فما الاشكال أن نحمل الاستواء على استواء الصفات من صفات التدبير والتسخير و</w:t>
      </w:r>
      <w:r w:rsidRPr="003D47FA">
        <w:rPr>
          <w:b/>
          <w:kern w:val="0"/>
          <w:rtl/>
        </w:rPr>
        <w:t>الملك والقهر والهيمنة والربوبية للعالم</w:t>
      </w:r>
      <w:r w:rsidR="001D5F3D">
        <w:rPr>
          <w:kern w:val="0"/>
          <w:rtl/>
        </w:rPr>
        <w:t>،</w:t>
      </w:r>
      <w:r w:rsidRPr="003D47FA">
        <w:rPr>
          <w:kern w:val="0"/>
          <w:rtl/>
        </w:rPr>
        <w:t xml:space="preserve"> </w:t>
      </w:r>
      <w:r w:rsidRPr="003D47FA">
        <w:rPr>
          <w:b/>
          <w:kern w:val="0"/>
          <w:rtl/>
          <w:lang w:bidi="ar-KW"/>
        </w:rPr>
        <w:t>إذن الجميع متفق على حمل القرب على قرب العلم والسمع والبصر</w:t>
      </w:r>
      <w:r w:rsidR="001D5F3D">
        <w:rPr>
          <w:b/>
          <w:kern w:val="0"/>
          <w:rtl/>
          <w:lang w:bidi="ar-KW"/>
        </w:rPr>
        <w:t>،</w:t>
      </w:r>
      <w:r w:rsidRPr="003D47FA">
        <w:rPr>
          <w:b/>
          <w:kern w:val="0"/>
          <w:rtl/>
          <w:lang w:bidi="ar-KW"/>
        </w:rPr>
        <w:t xml:space="preserve"> والجميع متفق على حمل الإحاطة على العلم والسمع والبصر</w:t>
      </w:r>
      <w:r w:rsidR="001D5F3D">
        <w:rPr>
          <w:b/>
          <w:kern w:val="0"/>
          <w:rtl/>
          <w:lang w:bidi="ar-KW"/>
        </w:rPr>
        <w:t>،</w:t>
      </w:r>
      <w:r w:rsidRPr="003D47FA">
        <w:rPr>
          <w:b/>
          <w:kern w:val="0"/>
          <w:rtl/>
          <w:lang w:bidi="ar-KW"/>
        </w:rPr>
        <w:t xml:space="preserve"> ولكن عند الاستواء اختلفوا</w:t>
      </w:r>
      <w:r w:rsidR="001D5F3D">
        <w:rPr>
          <w:bCs/>
          <w:kern w:val="0"/>
          <w:rtl/>
          <w:lang w:bidi="ar-KW"/>
        </w:rPr>
        <w:t>،</w:t>
      </w:r>
      <w:r w:rsidRPr="003D47FA">
        <w:rPr>
          <w:bCs/>
          <w:kern w:val="0"/>
          <w:rtl/>
          <w:lang w:bidi="ar-KW"/>
        </w:rPr>
        <w:t xml:space="preserve"> فحمل علماء الأصول المتخصصون في العقيدة</w:t>
      </w:r>
      <w:r w:rsidRPr="003D47FA">
        <w:rPr>
          <w:b/>
          <w:kern w:val="0"/>
          <w:rtl/>
          <w:lang w:bidi="ar-KW"/>
        </w:rPr>
        <w:t xml:space="preserve"> الاستواء على معاني </w:t>
      </w:r>
      <w:r w:rsidRPr="003D47FA">
        <w:rPr>
          <w:b/>
          <w:kern w:val="0"/>
          <w:rtl/>
        </w:rPr>
        <w:t>استواء الملك والقهر والتسخير والهيمنة والربوبية للعالم</w:t>
      </w:r>
      <w:r w:rsidR="001D5F3D">
        <w:rPr>
          <w:b/>
          <w:kern w:val="0"/>
          <w:rtl/>
        </w:rPr>
        <w:t>،</w:t>
      </w:r>
      <w:r w:rsidRPr="003D47FA">
        <w:rPr>
          <w:b/>
          <w:kern w:val="0"/>
          <w:rtl/>
        </w:rPr>
        <w:t xml:space="preserve"> وبيان</w:t>
      </w:r>
      <w:r w:rsidRPr="003D47FA">
        <w:rPr>
          <w:kern w:val="0"/>
          <w:rtl/>
        </w:rPr>
        <w:t xml:space="preserve"> </w:t>
      </w:r>
      <w:r w:rsidRPr="003D47FA">
        <w:rPr>
          <w:b/>
          <w:kern w:val="0"/>
          <w:rtl/>
        </w:rPr>
        <w:t>كمال قدرته التامة سبحانه في تدابير الملك والملكوت</w:t>
      </w:r>
      <w:r w:rsidR="001D5F3D">
        <w:rPr>
          <w:b/>
          <w:kern w:val="0"/>
          <w:rtl/>
        </w:rPr>
        <w:t>،</w:t>
      </w:r>
      <w:r w:rsidRPr="003D47FA">
        <w:rPr>
          <w:b/>
          <w:kern w:val="0"/>
          <w:rtl/>
        </w:rPr>
        <w:t xml:space="preserve"> </w:t>
      </w:r>
      <w:r w:rsidRPr="003D47FA">
        <w:rPr>
          <w:bCs/>
          <w:kern w:val="0"/>
          <w:rtl/>
          <w:lang w:bidi="ar-KW"/>
        </w:rPr>
        <w:t>وحملها أهل الحشو والتجسيم</w:t>
      </w:r>
      <w:r w:rsidRPr="003D47FA">
        <w:rPr>
          <w:b/>
          <w:kern w:val="0"/>
          <w:rtl/>
          <w:lang w:bidi="ar-KW"/>
        </w:rPr>
        <w:t xml:space="preserve"> على معاني الجلوس والاستقرار</w:t>
      </w:r>
      <w:r w:rsidR="001D5F3D">
        <w:rPr>
          <w:b/>
          <w:kern w:val="0"/>
          <w:rtl/>
          <w:lang w:bidi="ar-KW"/>
        </w:rPr>
        <w:t>،</w:t>
      </w:r>
      <w:r w:rsidRPr="003D47FA">
        <w:rPr>
          <w:b/>
          <w:kern w:val="0"/>
          <w:rtl/>
          <w:lang w:bidi="ar-KW"/>
        </w:rPr>
        <w:t xml:space="preserve"> وقالوا: مستو على العرش بذاته (سبحانه) فمن أين جاءوا من كتاب أو سنة</w:t>
      </w:r>
      <w:r w:rsidR="00AB6BA0">
        <w:rPr>
          <w:b/>
          <w:kern w:val="0"/>
          <w:rtl/>
          <w:lang w:bidi="ar-KW"/>
        </w:rPr>
        <w:t xml:space="preserve"> أنه </w:t>
      </w:r>
      <w:r w:rsidRPr="003D47FA">
        <w:rPr>
          <w:b/>
          <w:kern w:val="0"/>
          <w:rtl/>
          <w:lang w:bidi="ar-KW"/>
        </w:rPr>
        <w:t>(بذاته)</w:t>
      </w:r>
      <w:r w:rsidR="001D5F3D">
        <w:rPr>
          <w:b/>
          <w:kern w:val="0"/>
          <w:rtl/>
          <w:lang w:bidi="ar-KW"/>
        </w:rPr>
        <w:t>،</w:t>
      </w:r>
      <w:r w:rsidRPr="003D47FA">
        <w:rPr>
          <w:b/>
          <w:kern w:val="0"/>
          <w:rtl/>
          <w:lang w:bidi="ar-KW"/>
        </w:rPr>
        <w:t xml:space="preserve"> ولم لا يكون استواء ربوبية وقهر كما أن القرب قرب علم وقدرة</w:t>
      </w:r>
      <w:r w:rsidR="001D5F3D">
        <w:rPr>
          <w:b/>
          <w:kern w:val="0"/>
          <w:rtl/>
          <w:lang w:bidi="ar-KW"/>
        </w:rPr>
        <w:t>،</w:t>
      </w:r>
      <w:r w:rsidRPr="003D47FA">
        <w:rPr>
          <w:b/>
          <w:kern w:val="0"/>
          <w:rtl/>
          <w:lang w:bidi="ar-KW"/>
        </w:rPr>
        <w:t xml:space="preserve"> وقد قال الله تعالى _ مرشدا إياهم أن الأماكن كلها ملك لله _ {ولله المشرق والمغرب فأينما تولوا فثم وجه الله إن الله واسع عليم}</w:t>
      </w:r>
      <w:r w:rsidR="001D5F3D">
        <w:rPr>
          <w:b/>
          <w:kern w:val="0"/>
          <w:rtl/>
          <w:lang w:bidi="ar-KW"/>
        </w:rPr>
        <w:t>،</w:t>
      </w:r>
      <w:r w:rsidRPr="003D47FA">
        <w:rPr>
          <w:b/>
          <w:kern w:val="0"/>
          <w:rtl/>
          <w:lang w:bidi="ar-KW"/>
        </w:rPr>
        <w:t xml:space="preserve"> </w:t>
      </w:r>
      <w:r w:rsidRPr="003D47FA">
        <w:rPr>
          <w:b/>
          <w:kern w:val="0"/>
          <w:u w:val="single"/>
          <w:rtl/>
        </w:rPr>
        <w:t>وقد ورد الاستواء في سبعة مواضع من القرآن الكريم كلها تدل لمن تدبرها بقرآئنها بأن الاستواء المقصود هو استواء ملك وقهر وتسخير وهيمنة وربوبية للعالم</w:t>
      </w:r>
      <w:r w:rsidR="001D5F3D">
        <w:rPr>
          <w:b/>
          <w:kern w:val="0"/>
          <w:u w:val="single"/>
          <w:rtl/>
        </w:rPr>
        <w:t>،</w:t>
      </w:r>
      <w:r w:rsidRPr="003D47FA">
        <w:rPr>
          <w:b/>
          <w:kern w:val="0"/>
          <w:u w:val="single"/>
          <w:rtl/>
        </w:rPr>
        <w:t xml:space="preserve"> وبيان</w:t>
      </w:r>
      <w:r w:rsidRPr="003D47FA">
        <w:rPr>
          <w:kern w:val="0"/>
          <w:u w:val="single"/>
          <w:rtl/>
        </w:rPr>
        <w:t xml:space="preserve"> </w:t>
      </w:r>
      <w:r w:rsidRPr="003D47FA">
        <w:rPr>
          <w:b/>
          <w:kern w:val="0"/>
          <w:u w:val="single"/>
          <w:rtl/>
        </w:rPr>
        <w:t>كمال قدرته التامة سبحانه في تدابير الملك والملكوت</w:t>
      </w:r>
      <w:r w:rsidR="001D5F3D">
        <w:rPr>
          <w:b/>
          <w:kern w:val="0"/>
          <w:u w:val="single"/>
          <w:rtl/>
        </w:rPr>
        <w:t>،</w:t>
      </w:r>
      <w:r w:rsidRPr="003D47FA">
        <w:rPr>
          <w:b/>
          <w:kern w:val="0"/>
          <w:rtl/>
        </w:rPr>
        <w:t xml:space="preserve"> فهذا هو التمدح المقصود بالاستواء</w:t>
      </w:r>
      <w:r w:rsidR="001D5F3D">
        <w:rPr>
          <w:b/>
          <w:kern w:val="0"/>
          <w:rtl/>
        </w:rPr>
        <w:t>،</w:t>
      </w:r>
      <w:r w:rsidRPr="003D47FA">
        <w:rPr>
          <w:b/>
          <w:kern w:val="0"/>
          <w:rtl/>
        </w:rPr>
        <w:t xml:space="preserve"> أما تفسير الاستواء بالجلوس والاستقرار فهذا ليس فيه من المدح شيء وليس فيه من الكمال شيء</w:t>
      </w:r>
      <w:r w:rsidR="001D5F3D">
        <w:rPr>
          <w:b/>
          <w:kern w:val="0"/>
          <w:rtl/>
        </w:rPr>
        <w:t>،</w:t>
      </w:r>
      <w:r w:rsidRPr="003D47FA">
        <w:rPr>
          <w:b/>
          <w:kern w:val="0"/>
          <w:rtl/>
        </w:rPr>
        <w:t xml:space="preserve"> وآيات الكتاب الكريم جاءت لبيان كمال عظمة الخالق وجليل قدرته</w:t>
      </w:r>
      <w:r w:rsidR="001D5F3D">
        <w:rPr>
          <w:b/>
          <w:kern w:val="0"/>
          <w:rtl/>
        </w:rPr>
        <w:t>،</w:t>
      </w:r>
      <w:r w:rsidRPr="003D47FA">
        <w:rPr>
          <w:b/>
          <w:kern w:val="0"/>
          <w:rtl/>
        </w:rPr>
        <w:t xml:space="preserve"> </w:t>
      </w:r>
      <w:r w:rsidRPr="003D47FA">
        <w:rPr>
          <w:b/>
          <w:kern w:val="0"/>
          <w:u w:val="single"/>
          <w:rtl/>
        </w:rPr>
        <w:t>أما</w:t>
      </w:r>
      <w:r w:rsidRPr="003D47FA">
        <w:rPr>
          <w:kern w:val="0"/>
          <w:u w:val="single"/>
          <w:rtl/>
        </w:rPr>
        <w:t xml:space="preserve"> </w:t>
      </w:r>
      <w:r w:rsidRPr="003D47FA">
        <w:rPr>
          <w:b/>
          <w:kern w:val="0"/>
          <w:u w:val="single"/>
          <w:rtl/>
        </w:rPr>
        <w:t>ما يزعمون من</w:t>
      </w:r>
      <w:r w:rsidR="00AB6BA0">
        <w:rPr>
          <w:b/>
          <w:kern w:val="0"/>
          <w:u w:val="single"/>
          <w:rtl/>
        </w:rPr>
        <w:t xml:space="preserve"> أنه </w:t>
      </w:r>
      <w:r w:rsidRPr="003D47FA">
        <w:rPr>
          <w:b/>
          <w:kern w:val="0"/>
          <w:u w:val="single"/>
          <w:rtl/>
        </w:rPr>
        <w:t>استواء مكان فالله خالق المكان ومالكه</w:t>
      </w:r>
      <w:r w:rsidRPr="003D47FA">
        <w:rPr>
          <w:kern w:val="0"/>
          <w:u w:val="single"/>
          <w:rtl/>
        </w:rPr>
        <w:t xml:space="preserve"> </w:t>
      </w:r>
      <w:r w:rsidRPr="003D47FA">
        <w:rPr>
          <w:b/>
          <w:kern w:val="0"/>
          <w:u w:val="single"/>
          <w:rtl/>
        </w:rPr>
        <w:t>وهو منزه عن المكان</w:t>
      </w:r>
      <w:r w:rsidRPr="003D47FA">
        <w:rPr>
          <w:b/>
          <w:kern w:val="0"/>
          <w:rtl/>
        </w:rPr>
        <w:t xml:space="preserve"> والمكان محدود مهما كبر والله تعالى كما</w:t>
      </w:r>
      <w:r w:rsidR="00AB6BA0">
        <w:rPr>
          <w:b/>
          <w:kern w:val="0"/>
          <w:rtl/>
        </w:rPr>
        <w:t xml:space="preserve"> أنه </w:t>
      </w:r>
      <w:r w:rsidRPr="003D47FA">
        <w:rPr>
          <w:b/>
          <w:kern w:val="0"/>
          <w:rtl/>
        </w:rPr>
        <w:t>لا حد لصفاته</w:t>
      </w:r>
      <w:r w:rsidRPr="003D47FA">
        <w:rPr>
          <w:kern w:val="0"/>
          <w:rtl/>
        </w:rPr>
        <w:t xml:space="preserve"> </w:t>
      </w:r>
      <w:r w:rsidRPr="003D47FA">
        <w:rPr>
          <w:b/>
          <w:kern w:val="0"/>
          <w:rtl/>
        </w:rPr>
        <w:t>من العلم والقدرة وغيرها فلا حد لذاته</w:t>
      </w:r>
      <w:r w:rsidR="001D5F3D">
        <w:rPr>
          <w:b/>
          <w:kern w:val="0"/>
          <w:rtl/>
        </w:rPr>
        <w:t>،</w:t>
      </w:r>
      <w:r w:rsidRPr="003D47FA">
        <w:rPr>
          <w:b/>
          <w:kern w:val="0"/>
          <w:rtl/>
        </w:rPr>
        <w:t xml:space="preserve"> وأما ما يزعمون من</w:t>
      </w:r>
      <w:r w:rsidR="00AB6BA0">
        <w:rPr>
          <w:b/>
          <w:kern w:val="0"/>
          <w:rtl/>
        </w:rPr>
        <w:t xml:space="preserve"> أنه </w:t>
      </w:r>
      <w:r w:rsidRPr="003D47FA">
        <w:rPr>
          <w:b/>
          <w:kern w:val="0"/>
          <w:rtl/>
        </w:rPr>
        <w:t>استواء استقرار</w:t>
      </w:r>
      <w:r w:rsidRPr="003D47FA">
        <w:rPr>
          <w:kern w:val="0"/>
          <w:rtl/>
        </w:rPr>
        <w:t xml:space="preserve"> </w:t>
      </w:r>
      <w:r w:rsidRPr="003D47FA">
        <w:rPr>
          <w:b/>
          <w:kern w:val="0"/>
          <w:rtl/>
        </w:rPr>
        <w:t>فهو باطل لأن الله عز وجل منزه عن التغير والحدوث</w:t>
      </w:r>
      <w:r w:rsidR="001D5F3D">
        <w:rPr>
          <w:b/>
          <w:kern w:val="0"/>
          <w:rtl/>
        </w:rPr>
        <w:t>،</w:t>
      </w:r>
      <w:r w:rsidRPr="003D47FA">
        <w:rPr>
          <w:b/>
          <w:kern w:val="0"/>
          <w:rtl/>
        </w:rPr>
        <w:t xml:space="preserve"> والاستقرار يوحي بمعنى الحاجة وهل</w:t>
      </w:r>
      <w:r w:rsidRPr="003D47FA">
        <w:rPr>
          <w:kern w:val="0"/>
          <w:rtl/>
        </w:rPr>
        <w:t xml:space="preserve"> </w:t>
      </w:r>
      <w:r w:rsidRPr="003D47FA">
        <w:rPr>
          <w:b/>
          <w:kern w:val="0"/>
          <w:rtl/>
        </w:rPr>
        <w:t>يحتاج الله لمخلوق حتى يستقر عليه وقبل الاستقرار أخبرونا ماذا كان حاله تعالى الله عما</w:t>
      </w:r>
      <w:r w:rsidRPr="003D47FA">
        <w:rPr>
          <w:kern w:val="0"/>
          <w:rtl/>
        </w:rPr>
        <w:t xml:space="preserve"> </w:t>
      </w:r>
      <w:r w:rsidRPr="003D47FA">
        <w:rPr>
          <w:b/>
          <w:kern w:val="0"/>
          <w:rtl/>
        </w:rPr>
        <w:t>يقولون علوا كبيراً</w:t>
      </w:r>
      <w:r w:rsidR="001D5F3D">
        <w:rPr>
          <w:b/>
          <w:kern w:val="0"/>
          <w:rtl/>
        </w:rPr>
        <w:t>،</w:t>
      </w:r>
      <w:r w:rsidRPr="003D47FA">
        <w:rPr>
          <w:b/>
          <w:kern w:val="0"/>
          <w:rtl/>
        </w:rPr>
        <w:t xml:space="preserve"> والتمدح لا يكون بالكون في المكان ولا بالاستقرار ولكن ببيان</w:t>
      </w:r>
      <w:r w:rsidRPr="003D47FA">
        <w:rPr>
          <w:kern w:val="0"/>
          <w:rtl/>
        </w:rPr>
        <w:t xml:space="preserve"> </w:t>
      </w:r>
      <w:r w:rsidRPr="003D47FA">
        <w:rPr>
          <w:b/>
          <w:kern w:val="0"/>
          <w:rtl/>
        </w:rPr>
        <w:t>صفات القدرة والعظمة وهذا هو مقصود آيات القرآن</w:t>
      </w:r>
      <w:r w:rsidR="001D5F3D">
        <w:rPr>
          <w:b/>
          <w:kern w:val="0"/>
          <w:rtl/>
        </w:rPr>
        <w:t>،</w:t>
      </w:r>
      <w:r w:rsidRPr="003D47FA">
        <w:rPr>
          <w:b/>
          <w:kern w:val="0"/>
          <w:rtl/>
        </w:rPr>
        <w:t xml:space="preserve"> </w:t>
      </w:r>
      <w:r w:rsidRPr="003D47FA">
        <w:rPr>
          <w:bCs/>
          <w:kern w:val="0"/>
          <w:rtl/>
        </w:rPr>
        <w:t>قال تعالى</w:t>
      </w:r>
      <w:r w:rsidRPr="003D47FA">
        <w:rPr>
          <w:b/>
          <w:kern w:val="0"/>
          <w:rtl/>
        </w:rPr>
        <w:t>: {</w:t>
      </w:r>
      <w:r w:rsidRPr="003D47FA">
        <w:rPr>
          <w:kern w:val="0"/>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Pr="003D47FA">
        <w:rPr>
          <w:b/>
          <w:kern w:val="0"/>
          <w:rtl/>
        </w:rPr>
        <w:t>} [يونس 3]</w:t>
      </w:r>
      <w:r w:rsidR="001D5F3D">
        <w:rPr>
          <w:b/>
          <w:kern w:val="0"/>
          <w:rtl/>
        </w:rPr>
        <w:t>،</w:t>
      </w:r>
      <w:r w:rsidRPr="003D47FA">
        <w:rPr>
          <w:b/>
          <w:kern w:val="0"/>
          <w:rtl/>
        </w:rPr>
        <w:t xml:space="preserve"> والمفتاح: الاستواء في الآية استواء ربوبية وتدبير وقهر لقرينته افتتاح الآية بالتذكير بالربوبية في قوله إن ربكم</w:t>
      </w:r>
      <w:r w:rsidR="001D5F3D">
        <w:rPr>
          <w:b/>
          <w:kern w:val="0"/>
          <w:rtl/>
        </w:rPr>
        <w:t>،</w:t>
      </w:r>
      <w:r w:rsidRPr="003D47FA">
        <w:rPr>
          <w:b/>
          <w:kern w:val="0"/>
          <w:rtl/>
        </w:rPr>
        <w:t xml:space="preserve"> ثم ذكر التدبير بعد الاستواء مباشرة للدلالة على</w:t>
      </w:r>
      <w:r w:rsidR="00AB6BA0">
        <w:rPr>
          <w:b/>
          <w:kern w:val="0"/>
          <w:rtl/>
        </w:rPr>
        <w:t xml:space="preserve"> أنه </w:t>
      </w:r>
      <w:r w:rsidRPr="003D47FA">
        <w:rPr>
          <w:b/>
          <w:kern w:val="0"/>
          <w:rtl/>
        </w:rPr>
        <w:t>استواء تدبير للمملكة التي تشمل السموات والأرض لا استواء جلوس كما تقوله الحشوية</w:t>
      </w:r>
      <w:r w:rsidR="001D5F3D">
        <w:rPr>
          <w:b/>
          <w:kern w:val="0"/>
          <w:rtl/>
        </w:rPr>
        <w:t>،</w:t>
      </w:r>
      <w:r w:rsidRPr="003D47FA">
        <w:rPr>
          <w:b/>
          <w:kern w:val="0"/>
          <w:rtl/>
        </w:rPr>
        <w:t xml:space="preserve"> فقوله تعالى: (يدبر الأمر) جرى مجرى التفسير لقوله: (استوى على العرش) على</w:t>
      </w:r>
      <w:r w:rsidR="00AB6BA0">
        <w:rPr>
          <w:b/>
          <w:kern w:val="0"/>
          <w:rtl/>
        </w:rPr>
        <w:t xml:space="preserve"> أنه </w:t>
      </w:r>
      <w:r w:rsidRPr="003D47FA">
        <w:rPr>
          <w:b/>
          <w:kern w:val="0"/>
          <w:rtl/>
        </w:rPr>
        <w:t>استواء تدبير وربوبية</w:t>
      </w:r>
      <w:r w:rsidR="001D5F3D">
        <w:rPr>
          <w:b/>
          <w:kern w:val="0"/>
          <w:rtl/>
        </w:rPr>
        <w:t>،</w:t>
      </w:r>
      <w:r w:rsidRPr="003D47FA">
        <w:rPr>
          <w:b/>
          <w:kern w:val="0"/>
          <w:rtl/>
        </w:rPr>
        <w:t xml:space="preserve"> على أن المدح لا يكون بمجرد الجلوس إذ المخلوق موصوف بالجلوس والإتكاء ولكن المدح والثناء يكون بذكر الربوبية والقهر والهيمنة والتدبير</w:t>
      </w:r>
      <w:r w:rsidR="001D5F3D">
        <w:rPr>
          <w:b/>
          <w:kern w:val="0"/>
          <w:rtl/>
        </w:rPr>
        <w:t>،</w:t>
      </w:r>
      <w:r w:rsidRPr="003D47FA">
        <w:rPr>
          <w:b/>
          <w:kern w:val="0"/>
          <w:rtl/>
        </w:rPr>
        <w:t xml:space="preserve"> </w:t>
      </w:r>
      <w:r w:rsidRPr="003D47FA">
        <w:rPr>
          <w:b/>
          <w:bCs/>
          <w:kern w:val="0"/>
          <w:highlight w:val="yellow"/>
          <w:u w:val="single"/>
          <w:rtl/>
        </w:rPr>
        <w:t>وقد يتمسك الحشوية والمجسمة وتعلو أصواتهم بحديث (النزول) في صحيح البخاري]</w:t>
      </w:r>
      <w:r w:rsidR="001D5F3D">
        <w:rPr>
          <w:b/>
          <w:bCs/>
          <w:kern w:val="0"/>
          <w:highlight w:val="yellow"/>
          <w:u w:val="single"/>
          <w:rtl/>
        </w:rPr>
        <w:t>،</w:t>
      </w:r>
      <w:r w:rsidRPr="003D47FA">
        <w:rPr>
          <w:b/>
          <w:bCs/>
          <w:kern w:val="0"/>
          <w:highlight w:val="yellow"/>
          <w:u w:val="single"/>
          <w:rtl/>
        </w:rPr>
        <w:t xml:space="preserve"> لإثبات المكان والحركة والسكون والنزول والصعود الحسي لله</w:t>
      </w:r>
      <w:r w:rsidR="001D5F3D">
        <w:rPr>
          <w:b/>
          <w:bCs/>
          <w:kern w:val="0"/>
          <w:highlight w:val="yellow"/>
          <w:u w:val="single"/>
          <w:rtl/>
        </w:rPr>
        <w:t>،</w:t>
      </w:r>
      <w:r w:rsidRPr="003D47FA">
        <w:rPr>
          <w:kern w:val="0"/>
          <w:rtl/>
        </w:rPr>
        <w:t xml:space="preserve"> وللرد عليهم نقول: للنزول في القرآن معان متعددة لابد من فقهها: </w:t>
      </w:r>
      <w:r w:rsidRPr="003D47FA">
        <w:rPr>
          <w:b/>
          <w:bCs/>
          <w:kern w:val="0"/>
          <w:rtl/>
        </w:rPr>
        <w:t>منها قوله تعالى</w:t>
      </w:r>
      <w:r w:rsidRPr="003D47FA">
        <w:rPr>
          <w:kern w:val="0"/>
          <w:rtl/>
        </w:rPr>
        <w:t>: {وَأَنْزَلَ لَكُمْ مِنَ الْأَنْعَامِ ثَمَانِيَةَ أَزْوَاجٍ} [سورة الزمر]</w:t>
      </w:r>
      <w:r w:rsidR="001D5F3D">
        <w:rPr>
          <w:kern w:val="0"/>
          <w:rtl/>
        </w:rPr>
        <w:t>،</w:t>
      </w:r>
      <w:r w:rsidRPr="003D47FA">
        <w:rPr>
          <w:kern w:val="0"/>
          <w:rtl/>
        </w:rPr>
        <w:t xml:space="preserve"> ولم نر جملا نازلا من السماء</w:t>
      </w:r>
      <w:r w:rsidR="001D5F3D">
        <w:rPr>
          <w:kern w:val="0"/>
          <w:rtl/>
        </w:rPr>
        <w:t>،</w:t>
      </w:r>
      <w:r w:rsidRPr="003D47FA">
        <w:rPr>
          <w:kern w:val="0"/>
          <w:rtl/>
        </w:rPr>
        <w:t xml:space="preserve"> </w:t>
      </w:r>
      <w:r w:rsidRPr="003D47FA">
        <w:rPr>
          <w:b/>
          <w:bCs/>
          <w:kern w:val="0"/>
          <w:rtl/>
        </w:rPr>
        <w:t>وقوله تعالى</w:t>
      </w:r>
      <w:r w:rsidRPr="003D47FA">
        <w:rPr>
          <w:kern w:val="0"/>
          <w:rtl/>
        </w:rPr>
        <w:t>: {وَأَنْزَلْنَا الْحَدِيدَ فِيهِ بَأْسٌ شَدِيدٌ وَمَنَافِعُ لِلنَّاسِ} [سورة الحديد]</w:t>
      </w:r>
      <w:r w:rsidR="001D5F3D">
        <w:rPr>
          <w:kern w:val="0"/>
          <w:rtl/>
        </w:rPr>
        <w:t>،</w:t>
      </w:r>
      <w:r w:rsidRPr="003D47FA">
        <w:rPr>
          <w:kern w:val="0"/>
          <w:rtl/>
        </w:rPr>
        <w:t xml:space="preserve"> والحديد يستخرج من باطن الأرض ولم نر معدن الحديد ينزل على هيئة سبائك من السماء</w:t>
      </w:r>
      <w:r w:rsidR="001D5F3D">
        <w:rPr>
          <w:kern w:val="0"/>
          <w:rtl/>
        </w:rPr>
        <w:t>،</w:t>
      </w:r>
      <w:r w:rsidRPr="003D47FA">
        <w:rPr>
          <w:kern w:val="0"/>
          <w:rtl/>
        </w:rPr>
        <w:t xml:space="preserve"> </w:t>
      </w:r>
      <w:r w:rsidRPr="003D47FA">
        <w:rPr>
          <w:b/>
          <w:bCs/>
          <w:kern w:val="0"/>
          <w:rtl/>
        </w:rPr>
        <w:t>وللنزول الحقيقي الذي يتبناه أهل الحشو لوازم فاسدة:</w:t>
      </w:r>
      <w:r w:rsidRPr="003D47FA">
        <w:rPr>
          <w:kern w:val="0"/>
          <w:rtl/>
        </w:rPr>
        <w:t xml:space="preserve"> من تلك اللوازم: </w:t>
      </w:r>
      <w:r w:rsidRPr="003D47FA">
        <w:rPr>
          <w:kern w:val="0"/>
          <w:u w:val="single"/>
          <w:rtl/>
        </w:rPr>
        <w:t>(اللازم الأول)</w:t>
      </w:r>
      <w:r w:rsidRPr="003D47FA">
        <w:rPr>
          <w:kern w:val="0"/>
          <w:rtl/>
        </w:rPr>
        <w:t xml:space="preserve"> الحلول في السماء</w:t>
      </w:r>
      <w:r w:rsidR="001D5F3D">
        <w:rPr>
          <w:kern w:val="0"/>
          <w:rtl/>
        </w:rPr>
        <w:t>،</w:t>
      </w:r>
      <w:r w:rsidRPr="003D47FA">
        <w:rPr>
          <w:kern w:val="0"/>
          <w:rtl/>
        </w:rPr>
        <w:t xml:space="preserve"> وقد أجمع علماء أهل السنّة والجماعة على تنزيه الله تعالى عن الاتحاد والحلول</w:t>
      </w:r>
      <w:r w:rsidR="001D5F3D">
        <w:rPr>
          <w:kern w:val="0"/>
          <w:rtl/>
        </w:rPr>
        <w:t>،</w:t>
      </w:r>
      <w:r w:rsidRPr="003D47FA">
        <w:rPr>
          <w:kern w:val="0"/>
          <w:rtl/>
        </w:rPr>
        <w:t xml:space="preserve"> </w:t>
      </w:r>
      <w:r w:rsidRPr="003D47FA">
        <w:rPr>
          <w:kern w:val="0"/>
          <w:u w:val="single"/>
          <w:rtl/>
        </w:rPr>
        <w:t>(اللازم الثاني)</w:t>
      </w:r>
      <w:r w:rsidRPr="003D47FA">
        <w:rPr>
          <w:kern w:val="0"/>
          <w:rtl/>
        </w:rPr>
        <w:t xml:space="preserve"> الصعود بعد النزول بمعنى أن يكون أسفل العرش ثم يصعد</w:t>
      </w:r>
      <w:r w:rsidR="001D5F3D">
        <w:rPr>
          <w:kern w:val="0"/>
          <w:rtl/>
        </w:rPr>
        <w:t>،</w:t>
      </w:r>
      <w:r w:rsidRPr="003D47FA">
        <w:rPr>
          <w:kern w:val="0"/>
          <w:rtl/>
        </w:rPr>
        <w:t xml:space="preserve"> وهو محال على العلي العظيم</w:t>
      </w:r>
      <w:r w:rsidR="001D5F3D">
        <w:rPr>
          <w:kern w:val="0"/>
          <w:rtl/>
        </w:rPr>
        <w:t>،</w:t>
      </w:r>
      <w:r w:rsidRPr="003D47FA">
        <w:rPr>
          <w:kern w:val="0"/>
          <w:rtl/>
        </w:rPr>
        <w:t xml:space="preserve"> ووصف الله تعالى بالسفل كفر وضلال</w:t>
      </w:r>
      <w:r w:rsidR="001D5F3D">
        <w:rPr>
          <w:kern w:val="0"/>
          <w:rtl/>
        </w:rPr>
        <w:t>،</w:t>
      </w:r>
      <w:r w:rsidRPr="003D47FA">
        <w:rPr>
          <w:kern w:val="0"/>
          <w:rtl/>
        </w:rPr>
        <w:t xml:space="preserve"> </w:t>
      </w:r>
      <w:r w:rsidRPr="003D47FA">
        <w:rPr>
          <w:kern w:val="0"/>
          <w:u w:val="single"/>
          <w:rtl/>
        </w:rPr>
        <w:t>(اللازم الثالث)</w:t>
      </w:r>
      <w:r w:rsidRPr="003D47FA">
        <w:rPr>
          <w:kern w:val="0"/>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sidR="001D5F3D">
        <w:rPr>
          <w:kern w:val="0"/>
          <w:rtl/>
        </w:rPr>
        <w:t>،</w:t>
      </w:r>
      <w:r w:rsidRPr="003D47FA">
        <w:rPr>
          <w:kern w:val="0"/>
          <w:rtl/>
        </w:rPr>
        <w:t xml:space="preserve"> فلو كان النزول حقيقيا فيلزم انتقاله إلى السماء الدنيا في كل لحظة وحين</w:t>
      </w:r>
      <w:r w:rsidR="001D5F3D">
        <w:rPr>
          <w:kern w:val="0"/>
          <w:rtl/>
        </w:rPr>
        <w:t>،</w:t>
      </w:r>
      <w:r w:rsidRPr="003D47FA">
        <w:rPr>
          <w:kern w:val="0"/>
          <w:rtl/>
        </w:rPr>
        <w:t xml:space="preserve"> </w:t>
      </w:r>
      <w:r w:rsidRPr="003D47FA">
        <w:rPr>
          <w:kern w:val="0"/>
          <w:u w:val="single"/>
          <w:rtl/>
        </w:rPr>
        <w:t>(اللازم الرابع)</w:t>
      </w:r>
      <w:r w:rsidRPr="003D47FA">
        <w:rPr>
          <w:kern w:val="0"/>
          <w:rtl/>
        </w:rPr>
        <w:t xml:space="preserve"> النزول الحقيقي يستلزم التغير والحدوث والحركة والسكون والقيام والجلوس</w:t>
      </w:r>
      <w:r w:rsidR="001D5F3D">
        <w:rPr>
          <w:kern w:val="0"/>
          <w:rtl/>
        </w:rPr>
        <w:t>،</w:t>
      </w:r>
      <w:r w:rsidRPr="003D47FA">
        <w:rPr>
          <w:kern w:val="0"/>
          <w:rtl/>
        </w:rPr>
        <w:t xml:space="preserve"> وهذه كلها محال نسبتها إلى الله المنزه عن الجسمية ولوازمها عند اهل الأصول المتخصصين في العقيدة</w:t>
      </w:r>
      <w:r w:rsidR="001D5F3D">
        <w:rPr>
          <w:kern w:val="0"/>
          <w:rtl/>
        </w:rPr>
        <w:t>،</w:t>
      </w:r>
      <w:r w:rsidRPr="003D47FA">
        <w:rPr>
          <w:kern w:val="0"/>
          <w:rtl/>
        </w:rPr>
        <w:t xml:space="preserve"> </w:t>
      </w:r>
      <w:r w:rsidRPr="003D47FA">
        <w:rPr>
          <w:b/>
          <w:bCs/>
          <w:kern w:val="0"/>
          <w:highlight w:val="yellow"/>
          <w:u w:val="single"/>
          <w:rtl/>
        </w:rPr>
        <w:t>[حل إشكالية حديث النزول]:</w:t>
      </w:r>
      <w:r w:rsidRPr="003D47FA">
        <w:rPr>
          <w:kern w:val="0"/>
          <w:rtl/>
        </w:rPr>
        <w:t xml:space="preserve"> أخرج النسائي</w:t>
      </w:r>
      <w:r w:rsidRPr="003D47FA">
        <w:rPr>
          <w:kern w:val="0"/>
          <w:rtl/>
          <w:lang w:bidi="ar-KW"/>
        </w:rPr>
        <w:t xml:space="preserve"> حديث النزول بلفظ: (</w:t>
      </w:r>
      <w:r w:rsidRPr="003D47FA">
        <w:rPr>
          <w:kern w:val="0"/>
          <w:rtl/>
        </w:rPr>
        <w:t>إن الله عز وجل يمهل حتى يمضي شطر الليل الأول ثم يأمر مناديا فيقول هل من داع يستجاب له هل من مستغفر يغفر له هل من سائل يعطى)</w:t>
      </w:r>
      <w:r w:rsidR="001D5F3D">
        <w:rPr>
          <w:kern w:val="0"/>
          <w:rtl/>
        </w:rPr>
        <w:t>،</w:t>
      </w:r>
      <w:r w:rsidRPr="003D47FA">
        <w:rPr>
          <w:kern w:val="0"/>
          <w:rtl/>
        </w:rPr>
        <w:t xml:space="preserve"> وهذا اللفظ هو المحكم</w:t>
      </w:r>
      <w:r w:rsidR="001D5F3D">
        <w:rPr>
          <w:kern w:val="0"/>
          <w:rtl/>
        </w:rPr>
        <w:t>،</w:t>
      </w:r>
      <w:r w:rsidRPr="003D47FA">
        <w:rPr>
          <w:kern w:val="0"/>
          <w:rtl/>
        </w:rPr>
        <w:t xml:space="preserve"> ولفظ حديث البخاري ومسلم متشابه</w:t>
      </w:r>
      <w:r w:rsidR="001D5F3D">
        <w:rPr>
          <w:kern w:val="0"/>
          <w:rtl/>
        </w:rPr>
        <w:t>،</w:t>
      </w:r>
      <w:r w:rsidRPr="003D47FA">
        <w:rPr>
          <w:kern w:val="0"/>
          <w:rtl/>
        </w:rPr>
        <w:t xml:space="preserve"> وعند علماء الأصول يلزم حمل المتشابه على المحكم</w:t>
      </w:r>
      <w:r w:rsidR="001D5F3D">
        <w:rPr>
          <w:kern w:val="0"/>
          <w:rtl/>
        </w:rPr>
        <w:t>،</w:t>
      </w:r>
      <w:r w:rsidRPr="003D47FA">
        <w:rPr>
          <w:kern w:val="0"/>
          <w:rtl/>
        </w:rPr>
        <w:t xml:space="preserve"> وعلى ذلك فإنّ النازل ملك من الملائكة يُنادي باسم الله تعالى</w:t>
      </w:r>
      <w:r w:rsidR="001D5F3D">
        <w:rPr>
          <w:kern w:val="0"/>
          <w:rtl/>
        </w:rPr>
        <w:t>،</w:t>
      </w:r>
      <w:r w:rsidRPr="003D47FA">
        <w:rPr>
          <w:kern w:val="0"/>
          <w:rtl/>
        </w:rPr>
        <w:t xml:space="preserve"> وقد فسر الكثير من العلماء حديث البخاري بحديث النسائي</w:t>
      </w:r>
      <w:r w:rsidR="001D5F3D">
        <w:rPr>
          <w:kern w:val="0"/>
          <w:rtl/>
        </w:rPr>
        <w:t>،</w:t>
      </w:r>
      <w:r w:rsidRPr="003D47FA">
        <w:rPr>
          <w:kern w:val="0"/>
          <w:rtl/>
        </w:rPr>
        <w:t xml:space="preserve"> وقالوا المراد بالنـزول نزول الملك إلى السماء الدنيا فينادي بأمر الله</w:t>
      </w:r>
      <w:r w:rsidR="001D5F3D">
        <w:rPr>
          <w:kern w:val="0"/>
          <w:rtl/>
        </w:rPr>
        <w:t>،</w:t>
      </w:r>
      <w:r w:rsidRPr="003D47FA">
        <w:rPr>
          <w:kern w:val="0"/>
          <w:rtl/>
        </w:rPr>
        <w:t xml:space="preserve"> </w:t>
      </w:r>
      <w:r w:rsidRPr="003D47FA">
        <w:rPr>
          <w:b/>
          <w:bCs/>
          <w:kern w:val="0"/>
          <w:rtl/>
        </w:rPr>
        <w:t>وإما</w:t>
      </w:r>
      <w:r w:rsidR="00AB6BA0">
        <w:rPr>
          <w:b/>
          <w:bCs/>
          <w:kern w:val="0"/>
          <w:rtl/>
        </w:rPr>
        <w:t xml:space="preserve"> أنه </w:t>
      </w:r>
      <w:r w:rsidRPr="003D47FA">
        <w:rPr>
          <w:b/>
          <w:bCs/>
          <w:kern w:val="0"/>
          <w:rtl/>
        </w:rPr>
        <w:t>مجاز</w:t>
      </w:r>
      <w:r w:rsidRPr="003D47FA">
        <w:rPr>
          <w:kern w:val="0"/>
          <w:rtl/>
        </w:rPr>
        <w:t xml:space="preserve"> بمعنى التلطف بالداعين والإجابة لهم ونحو ذلك كما يقال نزل البائع في سلعته إذا قارب المشتري بعدما باعده وأمكنه منها بعد منعه</w:t>
      </w:r>
      <w:r w:rsidR="001D5F3D">
        <w:rPr>
          <w:kern w:val="0"/>
          <w:rtl/>
        </w:rPr>
        <w:t>،</w:t>
      </w:r>
      <w:r w:rsidRPr="003D47FA">
        <w:rPr>
          <w:kern w:val="0"/>
          <w:rtl/>
        </w:rPr>
        <w:t xml:space="preserve"> </w:t>
      </w:r>
      <w:r w:rsidRPr="003D47FA">
        <w:rPr>
          <w:kern w:val="0"/>
          <w:u w:val="single"/>
          <w:rtl/>
        </w:rPr>
        <w:t>والمعنى هنا أن القرب في هذا الوقت أقرب إلى رحمة الله منه في غيره من الأوقات وأنه تعالى يُقبِلُ عليهم بالتحنن والعطف في هذا الوقت بما يُلقيه في قلوبـهم من الخشوع والتدبر</w:t>
      </w:r>
      <w:r w:rsidR="001D5F3D">
        <w:rPr>
          <w:kern w:val="0"/>
          <w:rtl/>
        </w:rPr>
        <w:t>،</w:t>
      </w:r>
      <w:r w:rsidRPr="003D47FA">
        <w:rPr>
          <w:kern w:val="0"/>
          <w:rtl/>
        </w:rPr>
        <w:t xml:space="preserve"> وقد قال الشافعي حدثت أهل مصر فلم يفهموا كلامي فنزلت ثم نزلت ثم نزلت حتى يفهموا كلامي</w:t>
      </w:r>
      <w:r w:rsidR="001D5F3D">
        <w:rPr>
          <w:kern w:val="0"/>
          <w:rtl/>
        </w:rPr>
        <w:t>،</w:t>
      </w:r>
      <w:r w:rsidRPr="003D47FA">
        <w:rPr>
          <w:kern w:val="0"/>
          <w:rtl/>
        </w:rPr>
        <w:t xml:space="preserve"> وليس معنى ذلك</w:t>
      </w:r>
      <w:r w:rsidR="00AB6BA0">
        <w:rPr>
          <w:kern w:val="0"/>
          <w:rtl/>
        </w:rPr>
        <w:t xml:space="preserve"> أنه </w:t>
      </w:r>
      <w:r w:rsidRPr="003D47FA">
        <w:rPr>
          <w:kern w:val="0"/>
          <w:rtl/>
        </w:rPr>
        <w:t>نزل من مكان عال إلى مكان أسفل ولكنها البلاغة</w:t>
      </w:r>
      <w:r w:rsidR="001D5F3D">
        <w:rPr>
          <w:kern w:val="0"/>
          <w:rtl/>
        </w:rPr>
        <w:t>،</w:t>
      </w:r>
    </w:p>
    <w:p w14:paraId="452EFFF5" w14:textId="4D839B3F" w:rsidR="00BD1148" w:rsidRPr="003D47FA" w:rsidRDefault="00BD1148" w:rsidP="00687F26">
      <w:pPr>
        <w:spacing w:line="276" w:lineRule="auto"/>
        <w:ind w:left="-46"/>
        <w:rPr>
          <w:rtl/>
        </w:rPr>
      </w:pPr>
      <w:r w:rsidRPr="00DB61BC">
        <w:rPr>
          <w:b/>
          <w:bCs/>
          <w:kern w:val="0"/>
          <w:sz w:val="32"/>
          <w:szCs w:val="32"/>
          <w:highlight w:val="yellow"/>
          <w:u w:val="single"/>
          <w:rtl/>
        </w:rPr>
        <w:t>[المفتاح الثاني والعشرون]:</w:t>
      </w:r>
      <w:r w:rsidRPr="003D47FA">
        <w:rPr>
          <w:b/>
          <w:bCs/>
          <w:kern w:val="0"/>
          <w:rtl/>
        </w:rPr>
        <w:t xml:space="preserve"> من </w:t>
      </w:r>
      <w:r w:rsidRPr="003D47FA">
        <w:rPr>
          <w:rFonts w:eastAsia="Times New Roman"/>
          <w:b/>
          <w:bCs/>
          <w:kern w:val="0"/>
          <w:rtl/>
        </w:rPr>
        <w:t xml:space="preserve">قواعد التقديس المستمدة من سورة الإخلاص: تقديس جناب ذات الله تعالى وتقدس عن </w:t>
      </w:r>
      <w:r w:rsidRPr="003D47FA">
        <w:rPr>
          <w:b/>
          <w:bCs/>
          <w:rtl/>
        </w:rPr>
        <w:t>أي مثيل أو كفء أو شبيه</w:t>
      </w:r>
      <w:r w:rsidRPr="003D47FA">
        <w:rPr>
          <w:rtl/>
        </w:rPr>
        <w:t>: لأنه لو أشبهه شيء لكان مثله قديماً ولو أشبه شيئاً لكان مثله مخلوقاً وكلا الحالين على الله محال كما أن ذات المخلوق تتصف بالنقص والعجز لأنها مخلوقة من عدم محدثة لم تكن ثم كانت وهي إلى الفناء سائرة قال تعالى: {كُلُّ مَنْ عَلَيْهَا فَانٍ وَيَبْقَى وَجْهُ رَبِّكَ ذُو الْجَلَالِ وَالْإِكْرَامِ}</w:t>
      </w:r>
      <w:r w:rsidR="001D5F3D">
        <w:rPr>
          <w:rtl/>
        </w:rPr>
        <w:t>،</w:t>
      </w:r>
      <w:r w:rsidRPr="003D47FA">
        <w:rPr>
          <w:rtl/>
        </w:rPr>
        <w:t xml:space="preserve"> فلا يصح مشابهة الفاني للباقي ولا المخلوق للخالق الباري</w:t>
      </w:r>
      <w:r w:rsidR="001D5F3D">
        <w:rPr>
          <w:rtl/>
        </w:rPr>
        <w:t>،</w:t>
      </w:r>
      <w:r w:rsidRPr="003D47FA">
        <w:rPr>
          <w:rtl/>
        </w:rPr>
        <w:t xml:space="preserve"> قال تعالى: {وَلَمْ يَكُن لَّهُ كُفُوًا أَحَدٌ}</w:t>
      </w:r>
      <w:r w:rsidR="001D5F3D">
        <w:rPr>
          <w:rtl/>
        </w:rPr>
        <w:t>،</w:t>
      </w:r>
      <w:r w:rsidRPr="003D47FA">
        <w:rPr>
          <w:rtl/>
        </w:rPr>
        <w:t xml:space="preserve"> أي لا نظير له بوجه من الوجوه ولا كفء له ولا شبيه وليس له مثال يقاس عليه ولا نقدر على تصوره فضلا عن وصفه ولا نحيط به علما فلا يقدره فهم ولا يصوره وهم ولا يدركه بصر ولا عقل ولا يبلغه علم وكل ما خطر بالبال فهو باطل سبحان الله عما يصفون</w:t>
      </w:r>
      <w:r w:rsidR="001D5F3D">
        <w:rPr>
          <w:rtl/>
        </w:rPr>
        <w:t>،</w:t>
      </w:r>
      <w:r w:rsidRPr="003D47FA">
        <w:rPr>
          <w:rtl/>
        </w:rPr>
        <w:t xml:space="preserve"> </w:t>
      </w:r>
    </w:p>
    <w:p w14:paraId="371E3C76" w14:textId="1C5C102C" w:rsidR="00BD1148" w:rsidRPr="003D47FA" w:rsidRDefault="00BD1148" w:rsidP="00687F26">
      <w:pPr>
        <w:ind w:left="-46"/>
        <w:rPr>
          <w:rtl/>
          <w:lang w:bidi="ar-KW"/>
        </w:rPr>
      </w:pPr>
      <w:r w:rsidRPr="00DB61BC">
        <w:rPr>
          <w:b/>
          <w:bCs/>
          <w:kern w:val="0"/>
          <w:sz w:val="32"/>
          <w:szCs w:val="32"/>
          <w:highlight w:val="yellow"/>
          <w:u w:val="single"/>
          <w:rtl/>
        </w:rPr>
        <w:t>[المفتاح الثالث والعشرون]:</w:t>
      </w:r>
      <w:r w:rsidRPr="003D47FA">
        <w:rPr>
          <w:b/>
          <w:bCs/>
          <w:kern w:val="0"/>
          <w:rtl/>
        </w:rPr>
        <w:t xml:space="preserve"> من </w:t>
      </w:r>
      <w:r w:rsidRPr="003D47FA">
        <w:rPr>
          <w:rFonts w:eastAsia="Times New Roman"/>
          <w:b/>
          <w:bCs/>
          <w:kern w:val="0"/>
          <w:rtl/>
        </w:rPr>
        <w:t xml:space="preserve">قواعد التقديس المستمدة من سورة الإخلاص: تقديس جناب ذات الله تعالى وتقدس منزه عن </w:t>
      </w:r>
      <w:r w:rsidRPr="003D47FA">
        <w:rPr>
          <w:b/>
          <w:bCs/>
          <w:rtl/>
          <w:lang w:bidi="ar-KW"/>
        </w:rPr>
        <w:t>الجسمية</w:t>
      </w:r>
      <w:r w:rsidRPr="003D47FA">
        <w:rPr>
          <w:rtl/>
          <w:lang w:bidi="ar-KW"/>
        </w:rPr>
        <w:t>: (الجسم) هو الشيء المؤلف المركب من أجزاء وكلما كثرت تآليف ذلك الشيء وزاد حجمه كان أجسم من غيره قال تعالى: {وَزَادَهُ بَسْطَةً فِي الْعِلْمِ وَالْجِسْمِ}</w:t>
      </w:r>
      <w:r w:rsidR="001D5F3D">
        <w:rPr>
          <w:rtl/>
          <w:lang w:bidi="ar-KW"/>
        </w:rPr>
        <w:t>،</w:t>
      </w:r>
      <w:r w:rsidRPr="003D47FA">
        <w:rPr>
          <w:rtl/>
          <w:lang w:bidi="ar-KW"/>
        </w:rPr>
        <w:t xml:space="preserve"> ومن خصائص الجسم</w:t>
      </w:r>
      <w:r w:rsidR="00AB6BA0">
        <w:rPr>
          <w:rtl/>
          <w:lang w:bidi="ar-KW"/>
        </w:rPr>
        <w:t xml:space="preserve"> أنه </w:t>
      </w:r>
      <w:r w:rsidRPr="003D47FA">
        <w:rPr>
          <w:rtl/>
          <w:lang w:bidi="ar-KW"/>
        </w:rPr>
        <w:t>مكون من أجزاء وأن له طول وعرض وعمق وحجم ومقدار يكسبه وصف الجسم</w:t>
      </w:r>
      <w:r w:rsidR="001D5F3D">
        <w:rPr>
          <w:rtl/>
          <w:lang w:bidi="ar-KW"/>
        </w:rPr>
        <w:t>،</w:t>
      </w:r>
      <w:r w:rsidRPr="003D47FA">
        <w:rPr>
          <w:rtl/>
          <w:lang w:bidi="ar-KW"/>
        </w:rPr>
        <w:t xml:space="preserve"> ومن خصائص الأجسام كذلك أنها محدودة متحيزة ومهما كبر حجمها فلا بد لها من حد تنتهي إليه وحيز يحصرها ومكان يحيط بها والجسم يمينه غير يساره وأعلاه غير أسفله والجسمية تعارض </w:t>
      </w:r>
      <w:r w:rsidRPr="003D47FA">
        <w:rPr>
          <w:rtl/>
        </w:rPr>
        <w:t xml:space="preserve">الأحدية المطلقة التي تعني التنزيه التام لجناب الذات عن الكثرة والانقسام منزه عن الأجزاء والابعاض ولا كل ولا بعض ولا يمين له ولا يسار ولا فوق له ولا تحت ولا أمام له ولا وراء لأن ذلك كله من صفات الأجسام المنقسمة إلى اجزاء والله تعالى أحد له الأحدية المطلقة فلا تجري عليه صفات الأجسام المخلوقة الموصوفة بالكثرة والتجزؤ والانقسام </w:t>
      </w:r>
      <w:r w:rsidRPr="003D47FA">
        <w:rPr>
          <w:rtl/>
          <w:lang w:bidi="ar-KW"/>
        </w:rPr>
        <w:t>كما أنّ الجسمية دليل على كون صاحبها مخلوق محدود مقدر ويستحيل وصف جناب الذات بها ولهذا تواترت أقوال علماء الأمة على نفي الجسمية عن الله سبحانه ماعدا شرذمة حقيرة من أهل التجسيم الجاهلين بما يستحيل وصف الله تعالى به من النقائص التي تنزه الله عنها</w:t>
      </w:r>
      <w:r w:rsidR="001D5F3D">
        <w:rPr>
          <w:rtl/>
          <w:lang w:bidi="ar-KW"/>
        </w:rPr>
        <w:t>،</w:t>
      </w:r>
      <w:r w:rsidRPr="003D47FA">
        <w:rPr>
          <w:rtl/>
          <w:lang w:bidi="ar-KW"/>
        </w:rPr>
        <w:t xml:space="preserve"> </w:t>
      </w:r>
    </w:p>
    <w:p w14:paraId="1E024845" w14:textId="683256C6" w:rsidR="00BD1148" w:rsidRPr="003D47FA" w:rsidRDefault="00BD1148" w:rsidP="00687F26">
      <w:pPr>
        <w:ind w:left="-46"/>
        <w:rPr>
          <w:b/>
          <w:kern w:val="0"/>
          <w:rtl/>
        </w:rPr>
      </w:pPr>
      <w:r w:rsidRPr="00DB61BC">
        <w:rPr>
          <w:b/>
          <w:bCs/>
          <w:kern w:val="0"/>
          <w:sz w:val="32"/>
          <w:szCs w:val="32"/>
          <w:highlight w:val="yellow"/>
          <w:u w:val="single"/>
          <w:rtl/>
        </w:rPr>
        <w:t xml:space="preserve">[المفتاح الرابع والعشرون]: </w:t>
      </w:r>
      <w:r w:rsidRPr="003D47FA">
        <w:rPr>
          <w:b/>
          <w:bCs/>
          <w:kern w:val="0"/>
          <w:rtl/>
        </w:rPr>
        <w:t xml:space="preserve">من </w:t>
      </w:r>
      <w:r w:rsidRPr="003D47FA">
        <w:rPr>
          <w:rFonts w:eastAsia="Times New Roman"/>
          <w:b/>
          <w:bCs/>
          <w:kern w:val="0"/>
          <w:rtl/>
        </w:rPr>
        <w:t xml:space="preserve">قواعد التقديس المستمدة من سورة الإخلاص: تقديس جناب ذات الله تعالى وتقدس منزه عن </w:t>
      </w:r>
      <w:r w:rsidRPr="003D47FA">
        <w:rPr>
          <w:rtl/>
          <w:lang w:bidi="ar-KW"/>
        </w:rPr>
        <w:t xml:space="preserve">الصور والأشكال: </w:t>
      </w:r>
      <w:r w:rsidRPr="003D47FA">
        <w:rPr>
          <w:rtl/>
        </w:rPr>
        <w:t>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والصور لا تنتج إلا عن تأليف وتركيب والتركيب يستحيل على الله تعالى لأنه احد صمد وصاحب الصورة لا يختص بصورة إلا بمخصص والمخصص هو الله تعالى المصور وكل ما له صورة فهي علامة على كونه مخلوق مصور صوره خالقه خالق الصور والصورة تقتضي الكيفية وهي عن جناب الذات منفية لذلك فإن الذي يجب علينا وعلى كل مسلم أن يعلمه أن ربنا ليس بذي صورة ولا هيئة وكل ما ورد في الشرع مما يوهم الصورة والشكل فهو محمول على الصفة وليس الصورة بمعناها في اللغة من الأشكال والالوان والتخاطيط التي تدل على الخلق والحدوث</w:t>
      </w:r>
      <w:r w:rsidR="001D5F3D">
        <w:rPr>
          <w:rtl/>
          <w:lang w:bidi="ar-KW"/>
        </w:rPr>
        <w:t>،</w:t>
      </w:r>
      <w:r w:rsidRPr="003D47FA">
        <w:rPr>
          <w:rtl/>
          <w:lang w:bidi="ar-KW"/>
        </w:rPr>
        <w:t xml:space="preserve"> </w:t>
      </w:r>
      <w:r w:rsidRPr="00D92162">
        <w:rPr>
          <w:b/>
          <w:bCs/>
          <w:sz w:val="32"/>
          <w:szCs w:val="32"/>
          <w:highlight w:val="yellow"/>
          <w:u w:val="single"/>
          <w:rtl/>
        </w:rPr>
        <w:t>(تنبيه)</w:t>
      </w:r>
      <w:r w:rsidRPr="00D92162">
        <w:rPr>
          <w:b/>
          <w:bCs/>
          <w:sz w:val="32"/>
          <w:szCs w:val="32"/>
          <w:highlight w:val="yellow"/>
          <w:rtl/>
        </w:rPr>
        <w:t>:</w:t>
      </w:r>
      <w:r w:rsidRPr="003D47FA">
        <w:rPr>
          <w:b/>
          <w:bCs/>
          <w:sz w:val="40"/>
          <w:szCs w:val="40"/>
          <w:rtl/>
        </w:rPr>
        <w:t xml:space="preserve"> </w:t>
      </w:r>
      <w:r w:rsidRPr="003D47FA">
        <w:rPr>
          <w:b/>
          <w:bCs/>
          <w:kern w:val="0"/>
          <w:highlight w:val="yellow"/>
          <w:u w:val="single"/>
          <w:rtl/>
        </w:rPr>
        <w:t xml:space="preserve">وقد يتمسك الحشوية وتعلو أصواتهم بحديث </w:t>
      </w:r>
      <w:r w:rsidRPr="003D47FA">
        <w:rPr>
          <w:bCs/>
          <w:kern w:val="0"/>
          <w:highlight w:val="yellow"/>
          <w:u w:val="single"/>
          <w:rtl/>
          <w:lang w:bidi="ar-KW"/>
        </w:rPr>
        <w:t>الصورة</w:t>
      </w:r>
      <w:r w:rsidRPr="003D47FA">
        <w:rPr>
          <w:bCs/>
          <w:kern w:val="0"/>
          <w:highlight w:val="yellow"/>
          <w:u w:val="single"/>
          <w:rtl/>
        </w:rPr>
        <w:t>: (خلق الله آدم على صورته) وذلك من اجل اثبات الصورة لله</w:t>
      </w:r>
      <w:r w:rsidR="001D5F3D">
        <w:rPr>
          <w:bCs/>
          <w:kern w:val="0"/>
          <w:rtl/>
        </w:rPr>
        <w:t>،</w:t>
      </w:r>
      <w:r w:rsidRPr="003D47FA">
        <w:rPr>
          <w:bCs/>
          <w:kern w:val="0"/>
          <w:rtl/>
        </w:rPr>
        <w:t xml:space="preserve"> ومفاتيح الفهم الصحيح للحديث:</w:t>
      </w:r>
      <w:r w:rsidRPr="003D47FA">
        <w:rPr>
          <w:kern w:val="0"/>
          <w:rtl/>
        </w:rPr>
        <w:t xml:space="preserve"> </w:t>
      </w:r>
      <w:r w:rsidRPr="003D47FA">
        <w:rPr>
          <w:b/>
          <w:bCs/>
          <w:kern w:val="0"/>
          <w:highlight w:val="yellow"/>
          <w:u w:val="single"/>
          <w:rtl/>
        </w:rPr>
        <w:t>(المفتاح الأول)</w:t>
      </w:r>
      <w:r w:rsidRPr="003D47FA">
        <w:rPr>
          <w:kern w:val="0"/>
          <w:rtl/>
        </w:rPr>
        <w:t>: قوله صلى الله عليه وسلم: (خلق الله آدم على صورته طوله ستون ذراعا) معناه أنّ الله تعالى لم يخلق آدم على مراحل كما هو خلق بني آدم</w:t>
      </w:r>
      <w:r w:rsidR="001D5F3D">
        <w:rPr>
          <w:kern w:val="0"/>
          <w:rtl/>
        </w:rPr>
        <w:t>،</w:t>
      </w:r>
      <w:r w:rsidRPr="003D47FA">
        <w:rPr>
          <w:kern w:val="0"/>
          <w:rtl/>
        </w:rPr>
        <w:t xml:space="preserve"> نطفة فعلقة فمضغة فجنين فمولود فطفل فصبي وهكذا حتى البلوغ واكتمال النمو</w:t>
      </w:r>
      <w:r w:rsidR="001D5F3D">
        <w:rPr>
          <w:kern w:val="0"/>
          <w:rtl/>
        </w:rPr>
        <w:t>،</w:t>
      </w:r>
      <w:r w:rsidRPr="003D47FA">
        <w:rPr>
          <w:kern w:val="0"/>
          <w:rtl/>
        </w:rPr>
        <w:t xml:space="preserve"> وإنما خلقه على هيئته الكاملة التامة بالغاً طوله ستون ذراعا</w:t>
      </w:r>
      <w:r w:rsidR="001D5F3D">
        <w:rPr>
          <w:kern w:val="0"/>
          <w:rtl/>
        </w:rPr>
        <w:t>،</w:t>
      </w:r>
      <w:r w:rsidRPr="003D47FA">
        <w:rPr>
          <w:kern w:val="0"/>
          <w:rtl/>
        </w:rPr>
        <w:t xml:space="preserve"> وهذا يدل يقيناً على أنّ الضمير في قوله صلى الله عليه وسلم (على صورته) يعود على آدم عليه السلام وأنّه خلق مكتمل البنية ولم يمر بمراحل النمو المسبقة كما يحدث لبني آدم</w:t>
      </w:r>
      <w:r w:rsidR="001D5F3D">
        <w:rPr>
          <w:kern w:val="0"/>
          <w:rtl/>
        </w:rPr>
        <w:t>،</w:t>
      </w:r>
      <w:r w:rsidRPr="003D47FA">
        <w:rPr>
          <w:kern w:val="0"/>
          <w:rtl/>
        </w:rPr>
        <w:t xml:space="preserve"> </w:t>
      </w:r>
      <w:r w:rsidRPr="003D47FA">
        <w:rPr>
          <w:b/>
          <w:bCs/>
          <w:kern w:val="0"/>
          <w:highlight w:val="yellow"/>
          <w:u w:val="single"/>
          <w:rtl/>
        </w:rPr>
        <w:t>(المفتاح الثاني)</w:t>
      </w:r>
      <w:r w:rsidRPr="003D47FA">
        <w:rPr>
          <w:kern w:val="0"/>
          <w:rtl/>
        </w:rPr>
        <w:t>: قوله صلى الله عليه وسلم: (إذا قاتل أحدكم أخاه فليجتنب الوجه فإن الله خلق آدم على صورته) معناه عدم اهانة الوجه</w:t>
      </w:r>
      <w:r w:rsidR="001D5F3D">
        <w:rPr>
          <w:kern w:val="0"/>
          <w:rtl/>
        </w:rPr>
        <w:t>،</w:t>
      </w:r>
      <w:r w:rsidRPr="003D47FA">
        <w:rPr>
          <w:kern w:val="0"/>
          <w:rtl/>
        </w:rPr>
        <w:t xml:space="preserve"> لأنّ الله تعالى كرّم وجه ابن آدم</w:t>
      </w:r>
      <w:r w:rsidR="001D5F3D">
        <w:rPr>
          <w:kern w:val="0"/>
          <w:rtl/>
        </w:rPr>
        <w:t>،</w:t>
      </w:r>
      <w:r w:rsidRPr="003D47FA">
        <w:rPr>
          <w:kern w:val="0"/>
          <w:rtl/>
        </w:rPr>
        <w:t xml:space="preserve"> فمن أهان الوجه أو ضرب الوجه أو قاتل الوجه أو قبحه</w:t>
      </w:r>
      <w:r w:rsidR="001D5F3D">
        <w:rPr>
          <w:kern w:val="0"/>
          <w:rtl/>
        </w:rPr>
        <w:t>،</w:t>
      </w:r>
      <w:r w:rsidRPr="003D47FA">
        <w:rPr>
          <w:kern w:val="0"/>
          <w:rtl/>
        </w:rPr>
        <w:t xml:space="preserve"> فكأنما قبّح وجه أباه آدم عليه السلام</w:t>
      </w:r>
      <w:r w:rsidR="001D5F3D">
        <w:rPr>
          <w:kern w:val="0"/>
          <w:rtl/>
        </w:rPr>
        <w:t>،</w:t>
      </w:r>
      <w:r w:rsidRPr="003D47FA">
        <w:rPr>
          <w:kern w:val="0"/>
          <w:rtl/>
        </w:rPr>
        <w:t xml:space="preserve"> وهو نبي مكرم لا يجوز اهانته</w:t>
      </w:r>
      <w:r w:rsidR="001D5F3D">
        <w:rPr>
          <w:kern w:val="0"/>
          <w:rtl/>
        </w:rPr>
        <w:t>،</w:t>
      </w:r>
      <w:r w:rsidRPr="003D47FA">
        <w:rPr>
          <w:kern w:val="0"/>
          <w:rtl/>
        </w:rPr>
        <w:t xml:space="preserve"> ومنه يتبين أنّ الضمير في قوله صلى الله عليه وسلم (على صورته) يعود على المضروب وأنّ وجهه يشبه وجه آدم عليه السلام</w:t>
      </w:r>
      <w:r w:rsidR="001D5F3D">
        <w:rPr>
          <w:kern w:val="0"/>
          <w:rtl/>
        </w:rPr>
        <w:t>،</w:t>
      </w:r>
      <w:r w:rsidRPr="003D47FA">
        <w:rPr>
          <w:kern w:val="0"/>
          <w:rtl/>
        </w:rPr>
        <w:t xml:space="preserve"> </w:t>
      </w:r>
      <w:r w:rsidRPr="003D47FA">
        <w:rPr>
          <w:kern w:val="0"/>
          <w:u w:val="single"/>
          <w:rtl/>
        </w:rPr>
        <w:t>وهذا قول الحافظين</w:t>
      </w:r>
      <w:r w:rsidRPr="003D47FA">
        <w:rPr>
          <w:kern w:val="0"/>
          <w:rtl/>
        </w:rPr>
        <w:t>: ابن حجر وابن خزيمة</w:t>
      </w:r>
      <w:r w:rsidR="001D5F3D">
        <w:rPr>
          <w:kern w:val="0"/>
          <w:rtl/>
        </w:rPr>
        <w:t>،</w:t>
      </w:r>
      <w:r w:rsidRPr="003D47FA">
        <w:rPr>
          <w:kern w:val="0"/>
          <w:rtl/>
        </w:rPr>
        <w:t xml:space="preserve"> </w:t>
      </w:r>
      <w:r w:rsidRPr="003D47FA">
        <w:rPr>
          <w:b/>
          <w:bCs/>
          <w:kern w:val="0"/>
          <w:highlight w:val="yellow"/>
          <w:u w:val="single"/>
          <w:rtl/>
        </w:rPr>
        <w:t>(المفتاح الثالث)</w:t>
      </w:r>
      <w:r w:rsidRPr="003D47FA">
        <w:rPr>
          <w:kern w:val="0"/>
          <w:rtl/>
        </w:rPr>
        <w:t>: إضافة الصورة إلى الله تعالى إضافة تشريف كما في قول الله تعالى: {إِذْ قَالَ رَبُّكَ لِلْمَلَائِكَةِ إِنِّي خَالِقٌ بَشَرًا مِنْ طِينٍ * فَإِذَا سَوَّيْتُهُ وَنَفَخْتُ فِيهِ مِنْ رُوحِي فَقَعُوا لَهُ سَاجِدِينَ} [ص: 71</w:t>
      </w:r>
      <w:r w:rsidR="001D5F3D">
        <w:rPr>
          <w:kern w:val="0"/>
          <w:rtl/>
        </w:rPr>
        <w:t>،</w:t>
      </w:r>
      <w:r w:rsidRPr="003D47FA">
        <w:rPr>
          <w:kern w:val="0"/>
          <w:rtl/>
        </w:rPr>
        <w:t xml:space="preserve"> 72]</w:t>
      </w:r>
      <w:r w:rsidR="001D5F3D">
        <w:rPr>
          <w:kern w:val="0"/>
          <w:rtl/>
        </w:rPr>
        <w:t>،</w:t>
      </w:r>
      <w:r w:rsidRPr="003D47FA">
        <w:rPr>
          <w:kern w:val="0"/>
          <w:rtl/>
        </w:rPr>
        <w:t xml:space="preserve"> فقد أضاف الله تعالى الروح إلى نفسه</w:t>
      </w:r>
      <w:r w:rsidR="001D5F3D">
        <w:rPr>
          <w:kern w:val="0"/>
          <w:rtl/>
        </w:rPr>
        <w:t>،</w:t>
      </w:r>
      <w:r w:rsidRPr="003D47FA">
        <w:rPr>
          <w:kern w:val="0"/>
          <w:rtl/>
        </w:rPr>
        <w:t xml:space="preserve"> وأجمع أهل الإسلام على أنها روح مخلوقة خلقها الله تعالى وأضافها إليه إضافة تشريف</w:t>
      </w:r>
      <w:r w:rsidR="001D5F3D">
        <w:rPr>
          <w:kern w:val="0"/>
          <w:rtl/>
        </w:rPr>
        <w:t>،</w:t>
      </w:r>
      <w:r w:rsidRPr="003D47FA">
        <w:rPr>
          <w:kern w:val="0"/>
          <w:rtl/>
        </w:rPr>
        <w:t xml:space="preserve"> وهكذا هاهنا فإن إضافة الصورة إلى الله تعالى إضافة تشريف</w:t>
      </w:r>
      <w:r w:rsidR="001D5F3D">
        <w:rPr>
          <w:kern w:val="0"/>
          <w:rtl/>
        </w:rPr>
        <w:t>،</w:t>
      </w:r>
      <w:r w:rsidRPr="003D47FA">
        <w:rPr>
          <w:kern w:val="0"/>
          <w:rtl/>
        </w:rPr>
        <w:t xml:space="preserve"> </w:t>
      </w:r>
      <w:r w:rsidRPr="003D47FA">
        <w:rPr>
          <w:b/>
          <w:bCs/>
          <w:kern w:val="0"/>
          <w:highlight w:val="yellow"/>
          <w:u w:val="single"/>
          <w:rtl/>
        </w:rPr>
        <w:t>(المفتاح الرابع والأكيد بعد المفاتيح السابقة)</w:t>
      </w:r>
      <w:r w:rsidRPr="003D47FA">
        <w:rPr>
          <w:kern w:val="0"/>
          <w:rtl/>
        </w:rPr>
        <w:t>: وهو حمل المتشابه على المحكم</w:t>
      </w:r>
      <w:r w:rsidR="001D5F3D">
        <w:rPr>
          <w:kern w:val="0"/>
          <w:rtl/>
        </w:rPr>
        <w:t>،</w:t>
      </w:r>
      <w:r w:rsidRPr="003D47FA">
        <w:rPr>
          <w:kern w:val="0"/>
          <w:rtl/>
        </w:rPr>
        <w:t xml:space="preserve"> وهذا ما أمرنا الله تعالى به في قوله تعالى: </w:t>
      </w:r>
      <w:r w:rsidRPr="003D47FA">
        <w:rPr>
          <w:kern w:val="0"/>
          <w:rtl/>
          <w:lang w:bidi="ar-KW"/>
        </w:rPr>
        <w:t>{</w:t>
      </w:r>
      <w:r w:rsidRPr="003D47FA">
        <w:rPr>
          <w:kern w:val="0"/>
          <w:rtl/>
        </w:rPr>
        <w:t>هُوَ الَّذِي أَنْزَلَ عَلَيْكَ الْكِتَابَ مِنْهُ آيَاتٌ مُحْكَمَاتٌ هُنَّ أُمُّ الْكِتَابِ وَأُخَرُ مُتَشَابِهَاتٌ فَأَمَّا الَّذِينَ فِي قُلُوبِهِمْ زَيْغٌ فَيَتَّبِعُونَ مَا تَشَابَهَ مِنْهُ ابْتِغَاءَ الْفِتْنَةِ وَابْتِغَاءَ تَأَوِيلِهِ} [آل عمران: 7</w:t>
      </w:r>
      <w:r w:rsidR="001D5F3D">
        <w:rPr>
          <w:kern w:val="0"/>
          <w:rtl/>
        </w:rPr>
        <w:t>،</w:t>
      </w:r>
      <w:r w:rsidRPr="003D47FA">
        <w:rPr>
          <w:kern w:val="0"/>
          <w:rtl/>
        </w:rPr>
        <w:t xml:space="preserve"> 8]</w:t>
      </w:r>
      <w:r w:rsidR="001D5F3D">
        <w:rPr>
          <w:kern w:val="0"/>
          <w:rtl/>
        </w:rPr>
        <w:t>،</w:t>
      </w:r>
      <w:r w:rsidRPr="003D47FA">
        <w:rPr>
          <w:kern w:val="0"/>
          <w:rtl/>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sidR="001D5F3D">
        <w:rPr>
          <w:kern w:val="0"/>
          <w:rtl/>
        </w:rPr>
        <w:t>،</w:t>
      </w:r>
      <w:r w:rsidRPr="003D47FA">
        <w:rPr>
          <w:kern w:val="0"/>
          <w:rtl/>
        </w:rPr>
        <w:t xml:space="preserve"> وطريقة أهل السنة في المتشابه: </w:t>
      </w:r>
      <w:r w:rsidRPr="003D47FA">
        <w:rPr>
          <w:kern w:val="0"/>
          <w:rtl/>
          <w:lang w:bidi="ar-KW"/>
        </w:rPr>
        <w:t>رد المتشابه إلى أمه وأصله</w:t>
      </w:r>
      <w:r w:rsidR="001D5F3D">
        <w:rPr>
          <w:kern w:val="0"/>
          <w:rtl/>
          <w:lang w:bidi="ar-KW"/>
        </w:rPr>
        <w:t>،</w:t>
      </w:r>
      <w:r w:rsidRPr="003D47FA">
        <w:rPr>
          <w:kern w:val="0"/>
          <w:rtl/>
          <w:lang w:bidi="ar-KW"/>
        </w:rPr>
        <w:t xml:space="preserve"> وهو المحكم</w:t>
      </w:r>
      <w:r w:rsidR="001D5F3D">
        <w:rPr>
          <w:kern w:val="0"/>
          <w:rtl/>
          <w:lang w:bidi="ar-KW"/>
        </w:rPr>
        <w:t>،</w:t>
      </w:r>
      <w:r w:rsidRPr="003D47FA">
        <w:rPr>
          <w:kern w:val="0"/>
          <w:rtl/>
        </w:rPr>
        <w:t xml:space="preserve"> وحمل الأقوال المتعارضة على محاملها الصحيحة</w:t>
      </w:r>
      <w:r w:rsidR="001D5F3D">
        <w:rPr>
          <w:kern w:val="0"/>
          <w:rtl/>
        </w:rPr>
        <w:t>،</w:t>
      </w:r>
      <w:r w:rsidRPr="003D47FA">
        <w:rPr>
          <w:kern w:val="0"/>
          <w:rtl/>
        </w:rPr>
        <w:t xml:space="preserve"> </w:t>
      </w:r>
      <w:r w:rsidRPr="003D47FA">
        <w:rPr>
          <w:b/>
          <w:bCs/>
          <w:kern w:val="0"/>
          <w:rtl/>
        </w:rPr>
        <w:t>والمحكم الذي نرد إليه متشابه هذا الحديث هو الأدلة القطعية على تنزيه الله تعالى عن الصورة والتخطيط والتركيب لأن الله تعالى هو المصور وجلّ المصوِرُ أن يكون مُصَورَاً</w:t>
      </w:r>
      <w:r w:rsidRPr="003D47FA">
        <w:rPr>
          <w:kern w:val="0"/>
          <w:rtl/>
        </w:rPr>
        <w:t xml:space="preserve"> وتعالى عن ذلك علوا كبيرا</w:t>
      </w:r>
      <w:r w:rsidR="001D5F3D">
        <w:rPr>
          <w:kern w:val="0"/>
          <w:rtl/>
        </w:rPr>
        <w:t>،</w:t>
      </w:r>
      <w:r w:rsidRPr="003D47FA">
        <w:rPr>
          <w:kern w:val="0"/>
          <w:rtl/>
        </w:rPr>
        <w:t xml:space="preserve"> لأن الهيئة والصورة والتركيب والتأليف كل ذلك إنما يصح على الأجسام المحدودة والجواهر المخلوقة</w:t>
      </w:r>
      <w:r w:rsidR="001D5F3D">
        <w:rPr>
          <w:kern w:val="0"/>
          <w:rtl/>
        </w:rPr>
        <w:t>،</w:t>
      </w:r>
      <w:r w:rsidRPr="003D47FA">
        <w:rPr>
          <w:kern w:val="0"/>
          <w:rtl/>
        </w:rPr>
        <w:t xml:space="preserve"> ولأنّ الصور لا تنتج إلا عن تأليف وتركيب والتركيب يستحيل على الله تعالى</w:t>
      </w:r>
      <w:r w:rsidR="001D5F3D">
        <w:rPr>
          <w:kern w:val="0"/>
          <w:rtl/>
        </w:rPr>
        <w:t>،</w:t>
      </w:r>
      <w:r w:rsidRPr="003D47FA">
        <w:rPr>
          <w:kern w:val="0"/>
          <w:rtl/>
        </w:rPr>
        <w:t xml:space="preserve"> وصاحب الصورة لا يختص بصورة إلا بمخصص</w:t>
      </w:r>
      <w:r w:rsidR="001D5F3D">
        <w:rPr>
          <w:kern w:val="0"/>
          <w:rtl/>
        </w:rPr>
        <w:t>،</w:t>
      </w:r>
      <w:r w:rsidRPr="003D47FA">
        <w:rPr>
          <w:kern w:val="0"/>
          <w:rtl/>
        </w:rPr>
        <w:t xml:space="preserve"> والمخصص هو الله تعالى المصور</w:t>
      </w:r>
      <w:r w:rsidR="001D5F3D">
        <w:rPr>
          <w:kern w:val="0"/>
          <w:rtl/>
        </w:rPr>
        <w:t>،</w:t>
      </w:r>
      <w:r w:rsidRPr="003D47FA">
        <w:rPr>
          <w:kern w:val="0"/>
          <w:rtl/>
        </w:rPr>
        <w:t xml:space="preserve"> وهو تعالى يصور مخلوقاته كيف شاء</w:t>
      </w:r>
      <w:r w:rsidR="001D5F3D">
        <w:rPr>
          <w:kern w:val="0"/>
          <w:rtl/>
        </w:rPr>
        <w:t>،</w:t>
      </w:r>
      <w:r w:rsidRPr="003D47FA">
        <w:rPr>
          <w:kern w:val="0"/>
          <w:rtl/>
        </w:rPr>
        <w:t xml:space="preserve"> وكل ما له صورة فهي علامة على كونه مخلوق مصور صوره خالقه</w:t>
      </w:r>
      <w:r w:rsidR="001D5F3D">
        <w:rPr>
          <w:kern w:val="0"/>
          <w:rtl/>
        </w:rPr>
        <w:t>،</w:t>
      </w:r>
      <w:r w:rsidRPr="003D47FA">
        <w:rPr>
          <w:kern w:val="0"/>
          <w:rtl/>
        </w:rPr>
        <w:t xml:space="preserve"> والله تعالى هو (المصور) خالق الصور (ليس كمثله شيء)</w:t>
      </w:r>
      <w:r w:rsidR="001D5F3D">
        <w:rPr>
          <w:kern w:val="0"/>
          <w:rtl/>
        </w:rPr>
        <w:t>،</w:t>
      </w:r>
      <w:r w:rsidRPr="003D47FA">
        <w:rPr>
          <w:kern w:val="0"/>
          <w:rtl/>
        </w:rPr>
        <w:t xml:space="preserve"> فذاتُه سبحانه لا يشبه الذواتِ ولا صفاتُه تشبه الصفاتِ</w:t>
      </w:r>
      <w:r w:rsidR="001D5F3D">
        <w:rPr>
          <w:kern w:val="0"/>
          <w:rtl/>
        </w:rPr>
        <w:t>،</w:t>
      </w:r>
      <w:r w:rsidRPr="003D47FA">
        <w:rPr>
          <w:kern w:val="0"/>
          <w:rtl/>
        </w:rPr>
        <w:t xml:space="preserve"> تنزه عن الصور والأشكال</w:t>
      </w:r>
      <w:r w:rsidR="001D5F3D">
        <w:rPr>
          <w:kern w:val="0"/>
          <w:rtl/>
        </w:rPr>
        <w:t>،،</w:t>
      </w:r>
      <w:r w:rsidRPr="003D47FA">
        <w:rPr>
          <w:kern w:val="0"/>
          <w:rtl/>
        </w:rPr>
        <w:t xml:space="preserve"> فكيف نتوهم</w:t>
      </w:r>
      <w:r w:rsidR="00AB6BA0">
        <w:rPr>
          <w:kern w:val="0"/>
          <w:rtl/>
        </w:rPr>
        <w:t xml:space="preserve"> أنه </w:t>
      </w:r>
      <w:r w:rsidRPr="003D47FA">
        <w:rPr>
          <w:kern w:val="0"/>
          <w:rtl/>
        </w:rPr>
        <w:t>على صورة آدم</w:t>
      </w:r>
      <w:r w:rsidR="001D5F3D">
        <w:rPr>
          <w:kern w:val="0"/>
          <w:rtl/>
        </w:rPr>
        <w:t>،</w:t>
      </w:r>
      <w:r w:rsidRPr="003D47FA">
        <w:rPr>
          <w:kern w:val="0"/>
          <w:rtl/>
        </w:rPr>
        <w:t xml:space="preserve"> تنزه الخالق عن مشابهة المخلوق</w:t>
      </w:r>
      <w:r w:rsidR="001D5F3D">
        <w:rPr>
          <w:kern w:val="0"/>
          <w:rtl/>
        </w:rPr>
        <w:t>،</w:t>
      </w:r>
      <w:r w:rsidRPr="003D47FA">
        <w:rPr>
          <w:b/>
          <w:bCs/>
          <w:kern w:val="0"/>
          <w:rtl/>
        </w:rPr>
        <w:t xml:space="preserve"> وأما </w:t>
      </w:r>
      <w:r w:rsidRPr="003D47FA">
        <w:rPr>
          <w:bCs/>
          <w:kern w:val="0"/>
          <w:rtl/>
        </w:rPr>
        <w:t>حديث القيامة الطويل</w:t>
      </w:r>
      <w:r w:rsidRPr="003D47FA">
        <w:rPr>
          <w:b/>
          <w:kern w:val="0"/>
          <w:rtl/>
        </w:rPr>
        <w:t xml:space="preserve"> في جمع الله الناس إلى قوله: (فيأتيهم الله في غير الصورة التي يعرفون فيقول أنا ربكم فيقولون نعوذ بالله منك هذا مكاننا حتى يأتينا ربنا) الحديث إلى قوله: (فيأتيهم الله في الصورة التي يعرفون فيقول أن ربكم فيقولون أنت ربنا) الحديث</w:t>
      </w:r>
      <w:r w:rsidR="001D5F3D">
        <w:rPr>
          <w:b/>
          <w:kern w:val="0"/>
          <w:rtl/>
        </w:rPr>
        <w:t>،</w:t>
      </w:r>
      <w:r w:rsidRPr="003D47FA">
        <w:rPr>
          <w:b/>
          <w:kern w:val="0"/>
          <w:rtl/>
        </w:rPr>
        <w:t xml:space="preserve"> </w:t>
      </w:r>
      <w:r w:rsidRPr="003D47FA">
        <w:rPr>
          <w:bCs/>
          <w:kern w:val="0"/>
          <w:u w:val="single"/>
          <w:rtl/>
        </w:rPr>
        <w:t>فهم لا يعرفون صورة مسبقة</w:t>
      </w:r>
      <w:r w:rsidR="001D5F3D">
        <w:rPr>
          <w:bCs/>
          <w:kern w:val="0"/>
          <w:u w:val="single"/>
          <w:rtl/>
        </w:rPr>
        <w:t>،</w:t>
      </w:r>
      <w:r w:rsidRPr="003D47FA">
        <w:rPr>
          <w:bCs/>
          <w:kern w:val="0"/>
          <w:u w:val="single"/>
          <w:rtl/>
        </w:rPr>
        <w:t xml:space="preserve"> والأدلة العقلية والنقلية تحيل الصورة التي هي التخطيط على الله تبارك وتعالى فوجب صرفها إلى مما هو مستعمل في لغة العرب وهو الصفة والحالة</w:t>
      </w:r>
      <w:r w:rsidRPr="003D47FA">
        <w:rPr>
          <w:b/>
          <w:kern w:val="0"/>
          <w:rtl/>
        </w:rPr>
        <w:t xml:space="preserve"> </w:t>
      </w:r>
      <w:r w:rsidRPr="003D47FA">
        <w:rPr>
          <w:b/>
          <w:kern w:val="0"/>
          <w:u w:val="single"/>
          <w:rtl/>
        </w:rPr>
        <w:t>يقال كيف صورة هذه الواقعة وكيف صورة هذه المسألة وفلان من العلم على صورة كذا وكذا فالمراد بجميع ذلك الصفة</w:t>
      </w:r>
      <w:r w:rsidRPr="003D47FA">
        <w:rPr>
          <w:b/>
          <w:kern w:val="0"/>
          <w:rtl/>
        </w:rPr>
        <w:t xml:space="preserve"> لا الصورة التي هي التخطيط</w:t>
      </w:r>
      <w:r w:rsidR="001D5F3D">
        <w:rPr>
          <w:b/>
          <w:kern w:val="0"/>
          <w:rtl/>
        </w:rPr>
        <w:t>،</w:t>
      </w:r>
      <w:r w:rsidRPr="003D47FA">
        <w:rPr>
          <w:b/>
          <w:kern w:val="0"/>
          <w:rtl/>
        </w:rPr>
        <w:t xml:space="preserve"> فعلى هذا الصورة هنا بمعنى الصفة</w:t>
      </w:r>
      <w:r w:rsidR="001D5F3D">
        <w:rPr>
          <w:b/>
          <w:kern w:val="0"/>
          <w:rtl/>
        </w:rPr>
        <w:t>،</w:t>
      </w:r>
      <w:r w:rsidRPr="003D47FA">
        <w:rPr>
          <w:b/>
          <w:kern w:val="0"/>
          <w:rtl/>
        </w:rPr>
        <w:t xml:space="preserve"> وتكون في الصورة التي أنكروها أولا</w:t>
      </w:r>
      <w:r w:rsidR="00AB6BA0">
        <w:rPr>
          <w:b/>
          <w:kern w:val="0"/>
          <w:rtl/>
        </w:rPr>
        <w:t xml:space="preserve"> أنه </w:t>
      </w:r>
      <w:r w:rsidRPr="003D47FA">
        <w:rPr>
          <w:b/>
          <w:kern w:val="0"/>
          <w:rtl/>
        </w:rPr>
        <w:t>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w:t>
      </w:r>
      <w:r w:rsidR="001D5F3D">
        <w:rPr>
          <w:b/>
          <w:kern w:val="0"/>
          <w:rtl/>
        </w:rPr>
        <w:t>،</w:t>
      </w:r>
      <w:r w:rsidRPr="003D47FA">
        <w:rPr>
          <w:b/>
          <w:kern w:val="0"/>
          <w:rtl/>
        </w:rPr>
        <w:t xml:space="preserve"> وقوله فإذا أتانا ربنا عرفناه أي بما وعده من صفة اللطف والرحمة والإحسان ولذلك قال: فيكشف عن ساق أي ويتجلى عليهم الرحمن بصفات الرحمة والرأفة فيسجدون شكرا له</w:t>
      </w:r>
      <w:r w:rsidR="001D5F3D">
        <w:rPr>
          <w:b/>
          <w:kern w:val="0"/>
          <w:rtl/>
        </w:rPr>
        <w:t>،</w:t>
      </w:r>
      <w:r w:rsidRPr="003D47FA">
        <w:rPr>
          <w:b/>
          <w:kern w:val="0"/>
          <w:rtl/>
        </w:rPr>
        <w:t xml:space="preserve"> </w:t>
      </w:r>
    </w:p>
    <w:p w14:paraId="589B4AE5" w14:textId="3A6E2DE9" w:rsidR="00BD1148" w:rsidRPr="003D47FA" w:rsidRDefault="00BD1148" w:rsidP="00687F26">
      <w:pPr>
        <w:ind w:left="-46"/>
        <w:rPr>
          <w:b/>
          <w:bCs/>
          <w:kern w:val="0"/>
          <w:rtl/>
          <w:lang w:bidi="ar-KW"/>
        </w:rPr>
      </w:pPr>
      <w:r w:rsidRPr="00DB61BC">
        <w:rPr>
          <w:b/>
          <w:bCs/>
          <w:kern w:val="0"/>
          <w:sz w:val="32"/>
          <w:szCs w:val="32"/>
          <w:highlight w:val="yellow"/>
          <w:u w:val="single"/>
          <w:rtl/>
        </w:rPr>
        <w:t>[المفتاح الخامس والعشرون]:</w:t>
      </w:r>
      <w:r w:rsidRPr="003D47FA">
        <w:rPr>
          <w:b/>
          <w:bCs/>
          <w:kern w:val="0"/>
          <w:rtl/>
        </w:rPr>
        <w:t xml:space="preserve"> من </w:t>
      </w:r>
      <w:r w:rsidRPr="003D47FA">
        <w:rPr>
          <w:rFonts w:eastAsia="Times New Roman"/>
          <w:b/>
          <w:bCs/>
          <w:kern w:val="0"/>
          <w:rtl/>
        </w:rPr>
        <w:t xml:space="preserve">قواعد التقديس المستمدة من سورة الإخلاص: تقديس جناب ذات الله تعالى وتقدس منزه عن </w:t>
      </w:r>
      <w:r w:rsidRPr="003D47FA">
        <w:rPr>
          <w:rtl/>
          <w:lang w:bidi="ar-KW"/>
        </w:rPr>
        <w:t xml:space="preserve">الجوارح والأعضاء: </w:t>
      </w:r>
      <w:r w:rsidRPr="003D47FA">
        <w:rPr>
          <w:rtl/>
        </w:rPr>
        <w:t>وقد أجمع أهل القبلة عدا المجسمة والمشبهة على تنزيه الله تعالى عن الأعضاء والجوارح تعالى الله عن ذلك علوا كبيرا قال تعالى قُلْ هُوَ اللَّهُ أَحَدٌ ولفظ الأحد مبالغة في الوحدة وذلك ينافي كونه مركباً من الأجزاء والأبعاض فلو كان تعالى مركبا من جوارح وأعضاء لم يكن أحدا مطلقا لأن أجزاؤه توجب وقوع الكثرة في جناب ذاته والكثرة تنافي الأحدية في جناب الذات وقوله تعالى: {اللَّهُ الصَّمَدُ}</w:t>
      </w:r>
      <w:r w:rsidR="001D5F3D">
        <w:rPr>
          <w:rtl/>
        </w:rPr>
        <w:t>،</w:t>
      </w:r>
      <w:r w:rsidRPr="003D47FA">
        <w:rPr>
          <w:rtl/>
        </w:rPr>
        <w:t xml:space="preserve"> فالصمدية المطلقة تدل على نفي الجارحة والأجزاء على الله بدليل أن كل جسم فهو مركب وكل مركب فهو محتاج إلى كل واحد من أجزائه وكل واحد من أجزائه غيره فكل مركب محتاج إلى غيره والمحتاج إلى الغير لا يكون صمدا مطلقا</w:t>
      </w:r>
      <w:r w:rsidR="001D5F3D">
        <w:rPr>
          <w:rtl/>
          <w:lang w:bidi="ar-KW"/>
        </w:rPr>
        <w:t>،</w:t>
      </w:r>
      <w:r w:rsidRPr="003D47FA">
        <w:rPr>
          <w:rtl/>
          <w:lang w:bidi="ar-KW"/>
        </w:rPr>
        <w:t xml:space="preserve"> </w:t>
      </w:r>
      <w:r w:rsidRPr="00D92162">
        <w:rPr>
          <w:b/>
          <w:bCs/>
          <w:sz w:val="32"/>
          <w:szCs w:val="32"/>
          <w:highlight w:val="yellow"/>
          <w:u w:val="single"/>
          <w:rtl/>
        </w:rPr>
        <w:t>(تنبيه):</w:t>
      </w:r>
      <w:r w:rsidRPr="003D47FA">
        <w:rPr>
          <w:b/>
          <w:bCs/>
          <w:sz w:val="40"/>
          <w:szCs w:val="40"/>
          <w:highlight w:val="yellow"/>
          <w:u w:val="single"/>
          <w:rtl/>
        </w:rPr>
        <w:t xml:space="preserve"> </w:t>
      </w:r>
      <w:r w:rsidRPr="003D47FA">
        <w:rPr>
          <w:b/>
          <w:bCs/>
          <w:kern w:val="0"/>
          <w:highlight w:val="yellow"/>
          <w:u w:val="single"/>
          <w:rtl/>
        </w:rPr>
        <w:t xml:space="preserve">قد يتمسك الحشوية وتعلو أصواتهم بآيات ذكر فيها </w:t>
      </w:r>
      <w:r w:rsidRPr="003D47FA">
        <w:rPr>
          <w:bCs/>
          <w:kern w:val="0"/>
          <w:highlight w:val="yellow"/>
          <w:u w:val="single"/>
          <w:rtl/>
          <w:lang w:bidi="ar-KW"/>
        </w:rPr>
        <w:t>الوجه واليد والعين في القرآن الكريم لاثبات الأجزاء والابعاض والجوارح لله</w:t>
      </w:r>
      <w:r w:rsidR="001D5F3D">
        <w:rPr>
          <w:bCs/>
          <w:kern w:val="0"/>
          <w:highlight w:val="yellow"/>
          <w:u w:val="single"/>
          <w:rtl/>
          <w:lang w:bidi="ar-KW"/>
        </w:rPr>
        <w:t>،</w:t>
      </w:r>
      <w:r w:rsidRPr="003D47FA">
        <w:rPr>
          <w:bCs/>
          <w:kern w:val="0"/>
          <w:highlight w:val="yellow"/>
          <w:u w:val="single"/>
          <w:rtl/>
          <w:lang w:bidi="ar-KW"/>
        </w:rPr>
        <w:t xml:space="preserve"> تعالى الله عما يقولون علوا كبيرا</w:t>
      </w:r>
      <w:r w:rsidR="001D5F3D">
        <w:rPr>
          <w:bCs/>
          <w:kern w:val="0"/>
          <w:highlight w:val="yellow"/>
          <w:u w:val="single"/>
          <w:rtl/>
          <w:lang w:bidi="ar-KW"/>
        </w:rPr>
        <w:t>،</w:t>
      </w:r>
      <w:r w:rsidRPr="003D47FA">
        <w:rPr>
          <w:bCs/>
          <w:kern w:val="0"/>
          <w:rtl/>
          <w:lang w:bidi="ar-KW"/>
        </w:rPr>
        <w:t xml:space="preserve"> </w:t>
      </w:r>
      <w:r w:rsidRPr="003D47FA">
        <w:rPr>
          <w:b/>
          <w:kern w:val="0"/>
          <w:rtl/>
        </w:rPr>
        <w:t>وللرد على جهل هؤلاء</w:t>
      </w:r>
      <w:r w:rsidR="001D5F3D">
        <w:rPr>
          <w:b/>
          <w:kern w:val="0"/>
          <w:rtl/>
        </w:rPr>
        <w:t>،</w:t>
      </w:r>
      <w:r w:rsidRPr="003D47FA">
        <w:rPr>
          <w:b/>
          <w:kern w:val="0"/>
          <w:rtl/>
        </w:rPr>
        <w:t xml:space="preserve"> أقول: أجمع أهل القبلة عدا المجسمة والمشبهة على تنزيه الله تعالى عن الأجزاء والأعضاء والجوارح تعالى الله عن ذلك علوا كبيرا</w:t>
      </w:r>
      <w:r w:rsidR="001D5F3D">
        <w:rPr>
          <w:rFonts w:eastAsia="Times New Roman"/>
          <w:b/>
          <w:kern w:val="0"/>
          <w:rtl/>
        </w:rPr>
        <w:t>،</w:t>
      </w:r>
      <w:r w:rsidRPr="003D47FA">
        <w:rPr>
          <w:rFonts w:eastAsia="Times New Roman"/>
          <w:b/>
          <w:kern w:val="0"/>
          <w:rtl/>
        </w:rPr>
        <w:t xml:space="preserve"> وأجمعوا على أنّ الوجه والعين واليد مما جاء ذكره في القرآن الكريم ليس من باب الأجزاء والأبعاض في جناب ذات الله</w:t>
      </w:r>
      <w:r w:rsidR="001D5F3D">
        <w:rPr>
          <w:rFonts w:eastAsia="Times New Roman"/>
          <w:b/>
          <w:kern w:val="0"/>
          <w:rtl/>
        </w:rPr>
        <w:t>،</w:t>
      </w:r>
      <w:r w:rsidRPr="003D47FA">
        <w:rPr>
          <w:rFonts w:eastAsia="Times New Roman"/>
          <w:b/>
          <w:kern w:val="0"/>
          <w:rtl/>
        </w:rPr>
        <w:t xml:space="preserve"> ومن اعتقد ذلك فهو مجسم مشبه ضال</w:t>
      </w:r>
      <w:r w:rsidR="001D5F3D">
        <w:rPr>
          <w:rFonts w:eastAsia="Times New Roman"/>
          <w:b/>
          <w:kern w:val="0"/>
          <w:rtl/>
        </w:rPr>
        <w:t>،</w:t>
      </w:r>
      <w:r w:rsidRPr="003D47FA">
        <w:rPr>
          <w:rFonts w:eastAsia="Times New Roman"/>
          <w:b/>
          <w:kern w:val="0"/>
          <w:rtl/>
        </w:rPr>
        <w:t xml:space="preserve"> </w:t>
      </w:r>
      <w:r w:rsidRPr="003D47FA">
        <w:rPr>
          <w:rFonts w:eastAsia="Times New Roman"/>
          <w:bCs/>
          <w:kern w:val="0"/>
          <w:highlight w:val="yellow"/>
          <w:u w:val="single"/>
          <w:rtl/>
        </w:rPr>
        <w:t>[مجاز الوجه في القرآن]</w:t>
      </w:r>
      <w:r w:rsidRPr="003D47FA">
        <w:rPr>
          <w:rFonts w:eastAsia="Times New Roman"/>
          <w:bCs/>
          <w:kern w:val="0"/>
          <w:u w:val="single"/>
          <w:rtl/>
        </w:rPr>
        <w:t xml:space="preserve"> </w:t>
      </w:r>
      <w:r w:rsidRPr="003D47FA">
        <w:rPr>
          <w:kern w:val="0"/>
          <w:rtl/>
        </w:rPr>
        <w:t>المتدبر لآيات القرآن يعلم يقينا أن الوجه يستعمل فيه في مجازات متعددة لا يمكن إنكارها ومثالها:</w:t>
      </w:r>
      <w:r w:rsidRPr="003D47FA">
        <w:rPr>
          <w:bCs/>
          <w:kern w:val="0"/>
          <w:rtl/>
        </w:rPr>
        <w:t xml:space="preserve"> قوله تعالى {</w:t>
      </w:r>
      <w:r w:rsidRPr="003D47FA">
        <w:rPr>
          <w:kern w:val="0"/>
          <w:rtl/>
        </w:rPr>
        <w:t>وَقَالَت طَّآئِفَةٌ مِّنْ أَهْلِ الْكِتَابِ آمِنُواْ بِالَّذِيَ أُنزِلَ عَلَى الَّذِينَ آمَنُواْ وَجْهَ النَّهَارِ وَاكْفُرُواْ آخِرَهُ لَعَلَّهُمْ يَرْجِعُونَ} [آل عمران: 72]</w:t>
      </w:r>
      <w:r w:rsidR="001D5F3D">
        <w:rPr>
          <w:kern w:val="0"/>
          <w:rtl/>
        </w:rPr>
        <w:t>،</w:t>
      </w:r>
      <w:r w:rsidRPr="003D47FA">
        <w:rPr>
          <w:kern w:val="0"/>
          <w:rtl/>
        </w:rPr>
        <w:t xml:space="preserve"> فهل للنهار وجه على الحقيقة _ والوجه إذا قيل له على الحقيقة قصد به الجارحة المعروفة _ وهل تفيد الآية إثبات الوجه للنهار أم</w:t>
      </w:r>
      <w:r w:rsidR="00AB6BA0">
        <w:rPr>
          <w:kern w:val="0"/>
          <w:rtl/>
        </w:rPr>
        <w:t xml:space="preserve"> أنه </w:t>
      </w:r>
      <w:r w:rsidRPr="003D47FA">
        <w:rPr>
          <w:kern w:val="0"/>
          <w:rtl/>
        </w:rPr>
        <w:t>المجاز البلاغي الذي يستعير للنهار لفظ الوجه للدلالة على أول النهار</w:t>
      </w:r>
      <w:r w:rsidR="001D5F3D">
        <w:rPr>
          <w:kern w:val="0"/>
          <w:rtl/>
        </w:rPr>
        <w:t>،</w:t>
      </w:r>
      <w:r w:rsidRPr="003D47FA">
        <w:rPr>
          <w:kern w:val="0"/>
          <w:rtl/>
        </w:rPr>
        <w:t xml:space="preserve"> كما أن العرب تستعمل الوجه في معانٍ كثيرة</w:t>
      </w:r>
      <w:r w:rsidR="001D5F3D">
        <w:rPr>
          <w:kern w:val="0"/>
          <w:rtl/>
        </w:rPr>
        <w:t>،</w:t>
      </w:r>
      <w:r w:rsidRPr="003D47FA">
        <w:rPr>
          <w:kern w:val="0"/>
          <w:rtl/>
        </w:rPr>
        <w:t xml:space="preserve"> فيقولون هذا الرجل وجه الناس ويقصدون المقدم فيهم والمفضل عندهم</w:t>
      </w:r>
      <w:r w:rsidR="001D5F3D">
        <w:rPr>
          <w:kern w:val="0"/>
          <w:rtl/>
        </w:rPr>
        <w:t>،</w:t>
      </w:r>
      <w:r w:rsidRPr="003D47FA">
        <w:rPr>
          <w:kern w:val="0"/>
          <w:rtl/>
        </w:rPr>
        <w:t xml:space="preserve"> ومنه قوله تعالى (وكان عند الله وجيها) أي ذا منزلة عند الله</w:t>
      </w:r>
      <w:r w:rsidR="001D5F3D">
        <w:rPr>
          <w:kern w:val="0"/>
          <w:rtl/>
        </w:rPr>
        <w:t>،</w:t>
      </w:r>
      <w:r w:rsidRPr="003D47FA">
        <w:rPr>
          <w:kern w:val="0"/>
          <w:rtl/>
        </w:rPr>
        <w:t xml:space="preserve"> ويقولون وجه الثياب ويقصدون أفضله وأجوده</w:t>
      </w:r>
      <w:r w:rsidR="001D5F3D">
        <w:rPr>
          <w:kern w:val="0"/>
          <w:rtl/>
        </w:rPr>
        <w:t>،</w:t>
      </w:r>
      <w:r w:rsidRPr="003D47FA">
        <w:rPr>
          <w:kern w:val="0"/>
          <w:rtl/>
        </w:rPr>
        <w:t xml:space="preserve"> ويقولون وجه الصواب وعين الصواب ولا يقصدون أن للصواب وجه أو عين</w:t>
      </w:r>
      <w:r w:rsidR="001D5F3D">
        <w:rPr>
          <w:kern w:val="0"/>
          <w:rtl/>
        </w:rPr>
        <w:t>،</w:t>
      </w:r>
      <w:r w:rsidRPr="003D47FA">
        <w:rPr>
          <w:kern w:val="0"/>
          <w:rtl/>
        </w:rPr>
        <w:t xml:space="preserve"> وكذلك </w:t>
      </w:r>
      <w:r w:rsidRPr="003D47FA">
        <w:rPr>
          <w:bCs/>
          <w:kern w:val="0"/>
          <w:rtl/>
        </w:rPr>
        <w:t>قوله تعالى: {</w:t>
      </w:r>
      <w:r w:rsidRPr="003D47FA">
        <w:rPr>
          <w:kern w:val="0"/>
          <w:rtl/>
        </w:rPr>
        <w:t>ذَلِكَ أَدْنَى أَن يَأْتُواْ بِالشَّهَادَةِ عَلَى وَجْهِهَا</w:t>
      </w:r>
      <w:r w:rsidR="005624C2">
        <w:rPr>
          <w:kern w:val="0"/>
          <w:rtl/>
        </w:rPr>
        <w:t>} [</w:t>
      </w:r>
      <w:r w:rsidRPr="003D47FA">
        <w:rPr>
          <w:kern w:val="0"/>
          <w:rtl/>
        </w:rPr>
        <w:t>المائدة: 108]</w:t>
      </w:r>
      <w:r w:rsidR="001D5F3D">
        <w:rPr>
          <w:kern w:val="0"/>
          <w:rtl/>
        </w:rPr>
        <w:t>،</w:t>
      </w:r>
      <w:r w:rsidRPr="003D47FA">
        <w:rPr>
          <w:kern w:val="0"/>
          <w:rtl/>
        </w:rPr>
        <w:t xml:space="preserve"> فهل للشهادة وجه وهل تفيد الآية إثبات الوجه للشهادة أم</w:t>
      </w:r>
      <w:r w:rsidR="00AB6BA0">
        <w:rPr>
          <w:kern w:val="0"/>
          <w:rtl/>
        </w:rPr>
        <w:t xml:space="preserve"> أنه </w:t>
      </w:r>
      <w:r w:rsidRPr="003D47FA">
        <w:rPr>
          <w:kern w:val="0"/>
          <w:rtl/>
        </w:rPr>
        <w:t>المجاز البلاغي الذي يستعير للشهادة لفظ الوجه للدلالة على صحة الشهادة وحقيقتها ووجهها الذي كانت عليه</w:t>
      </w:r>
      <w:r w:rsidR="001D5F3D">
        <w:rPr>
          <w:kern w:val="0"/>
          <w:rtl/>
        </w:rPr>
        <w:t>،</w:t>
      </w:r>
      <w:r w:rsidRPr="003D47FA">
        <w:rPr>
          <w:kern w:val="0"/>
          <w:rtl/>
        </w:rPr>
        <w:t xml:space="preserve"> </w:t>
      </w:r>
      <w:r w:rsidRPr="003D47FA">
        <w:rPr>
          <w:bCs/>
          <w:kern w:val="0"/>
          <w:rtl/>
        </w:rPr>
        <w:t>وكذلك قوله تعالى: {</w:t>
      </w:r>
      <w:r w:rsidRPr="003D47FA">
        <w:rPr>
          <w:kern w:val="0"/>
          <w:rtl/>
        </w:rPr>
        <w:t>اقْتُلُواْ يُوسُفَ أَوِ اطْرَحُوهُ أَرْضًا يَخْلُ لَكُمْ وَجْهُ أَبِيكُمْ} [يوسف: 9]</w:t>
      </w:r>
      <w:r w:rsidR="001D5F3D">
        <w:rPr>
          <w:kern w:val="0"/>
          <w:rtl/>
        </w:rPr>
        <w:t>،</w:t>
      </w:r>
      <w:r w:rsidRPr="003D47FA">
        <w:rPr>
          <w:kern w:val="0"/>
          <w:rtl/>
        </w:rPr>
        <w:t xml:space="preserve"> وعلى نفس منوال الآيات السابقات هل يقصد أخوة يوسف خلو وجه أبيهم عليه السلام</w:t>
      </w:r>
      <w:r w:rsidR="001D5F3D">
        <w:rPr>
          <w:kern w:val="0"/>
          <w:rtl/>
        </w:rPr>
        <w:t>،</w:t>
      </w:r>
      <w:r w:rsidRPr="003D47FA">
        <w:rPr>
          <w:kern w:val="0"/>
          <w:rtl/>
        </w:rPr>
        <w:t xml:space="preserve"> وكيف يخلو هذا الوجه</w:t>
      </w:r>
      <w:r w:rsidR="008B2B23" w:rsidRPr="003D47FA">
        <w:rPr>
          <w:kern w:val="0"/>
          <w:rtl/>
        </w:rPr>
        <w:t>؟</w:t>
      </w:r>
      <w:r w:rsidRPr="003D47FA">
        <w:rPr>
          <w:kern w:val="0"/>
          <w:rtl/>
        </w:rPr>
        <w:t xml:space="preserve"> ومن أي شيءٍ يخلو</w:t>
      </w:r>
      <w:r w:rsidR="008B2B23" w:rsidRPr="003D47FA">
        <w:rPr>
          <w:kern w:val="0"/>
          <w:rtl/>
        </w:rPr>
        <w:t>؟</w:t>
      </w:r>
      <w:r w:rsidRPr="003D47FA">
        <w:rPr>
          <w:kern w:val="0"/>
          <w:rtl/>
        </w:rPr>
        <w:t xml:space="preserve"> اللهم إلا أن يراد بسياق الكلام معنى آخر وهو فراغ أبيهم لهم وإقباله عليهم وتوجهه بكليته إليهم ولا يلتفت عنهم إلى غيرهم</w:t>
      </w:r>
      <w:r w:rsidR="001D5F3D">
        <w:rPr>
          <w:kern w:val="0"/>
          <w:rtl/>
        </w:rPr>
        <w:t>،</w:t>
      </w:r>
      <w:r w:rsidRPr="003D47FA">
        <w:rPr>
          <w:bCs/>
          <w:kern w:val="0"/>
          <w:rtl/>
        </w:rPr>
        <w:t xml:space="preserve"> وقوله تعالى (</w:t>
      </w:r>
      <w:r w:rsidRPr="003D47FA">
        <w:rPr>
          <w:kern w:val="0"/>
          <w:rtl/>
        </w:rPr>
        <w:t>وَمِنَ النَّاسِ مَن يَعْبُدُ اللَّهَ عَلَى حَرْفٍ فَإِنْ أَصَابَهُ خَيْرٌ اطْمَأَنَّ بِهِ وَإِنْ أَصَابَتْهُ فِتْنَةٌ انقَلَبَ عَلَى وَجْهِهِ خَسِرَ الدُّنْيَا وَالْآخِرَةَ ذَلِكَ هُوَ الْخُسْرَانُ الْمُبِينُ) [الحج: 11]</w:t>
      </w:r>
      <w:r w:rsidR="001D5F3D">
        <w:rPr>
          <w:kern w:val="0"/>
          <w:rtl/>
        </w:rPr>
        <w:t>،</w:t>
      </w:r>
      <w:r w:rsidRPr="003D47FA">
        <w:rPr>
          <w:kern w:val="0"/>
          <w:rtl/>
        </w:rPr>
        <w:t xml:space="preserve"> وانقلاب الإنسان على وجهه هاهنا هل يراد به معناه اللفظي وأنه متى ما وقع إنسان وانقلب على وجهه (الجارحة المعروفة)خسر الدنيا والآخرة</w:t>
      </w:r>
      <w:r w:rsidR="001D5F3D">
        <w:rPr>
          <w:kern w:val="0"/>
          <w:rtl/>
        </w:rPr>
        <w:t>،</w:t>
      </w:r>
      <w:r w:rsidRPr="003D47FA">
        <w:rPr>
          <w:kern w:val="0"/>
          <w:rtl/>
        </w:rPr>
        <w:t xml:space="preserve"> أم المقصود الذي لا ريب في صحته هو ردته عن دينه وتراجعه عن إيمانه بقرينة خسران الدنيا والآخرة</w:t>
      </w:r>
      <w:r w:rsidR="001D5F3D">
        <w:rPr>
          <w:kern w:val="0"/>
          <w:rtl/>
        </w:rPr>
        <w:t>،</w:t>
      </w:r>
      <w:r w:rsidRPr="003D47FA">
        <w:rPr>
          <w:kern w:val="0"/>
          <w:rtl/>
        </w:rPr>
        <w:t xml:space="preserve"> وكذلك </w:t>
      </w:r>
      <w:r w:rsidRPr="003D47FA">
        <w:rPr>
          <w:bCs/>
          <w:kern w:val="0"/>
          <w:rtl/>
        </w:rPr>
        <w:t>قوله تعالى {</w:t>
      </w:r>
      <w:r w:rsidRPr="003D47FA">
        <w:rPr>
          <w:kern w:val="0"/>
          <w:rtl/>
        </w:rPr>
        <w:t>بَلَى مَنْ أَسْلَمَ وَجْهَهُ لِلّهِ وَهُوَ مُحْسِنٌ فَلَهُ أَجْرُهُ عِندَ رَبِّهِ وَلاَ خَوْفٌ عَلَيْهِمْ وَلاَ هُمْ يَحْزَنُونَ</w:t>
      </w:r>
      <w:r w:rsidR="005624C2">
        <w:rPr>
          <w:kern w:val="0"/>
          <w:rtl/>
        </w:rPr>
        <w:t>} [</w:t>
      </w:r>
      <w:r w:rsidRPr="003D47FA">
        <w:rPr>
          <w:kern w:val="0"/>
          <w:rtl/>
        </w:rPr>
        <w:t>البقرة: 112]‏</w:t>
      </w:r>
      <w:r w:rsidR="001D5F3D">
        <w:rPr>
          <w:kern w:val="0"/>
          <w:rtl/>
        </w:rPr>
        <w:t>،</w:t>
      </w:r>
      <w:r w:rsidRPr="003D47FA">
        <w:rPr>
          <w:kern w:val="0"/>
          <w:rtl/>
        </w:rPr>
        <w:t xml:space="preserve"> </w:t>
      </w:r>
      <w:r w:rsidRPr="003D47FA">
        <w:rPr>
          <w:bCs/>
          <w:kern w:val="0"/>
          <w:rtl/>
        </w:rPr>
        <w:t>فهل المقصود إسلام الوجه</w:t>
      </w:r>
      <w:r w:rsidR="001D5F3D">
        <w:rPr>
          <w:bCs/>
          <w:kern w:val="0"/>
          <w:rtl/>
        </w:rPr>
        <w:t>،</w:t>
      </w:r>
      <w:r w:rsidRPr="003D47FA">
        <w:rPr>
          <w:bCs/>
          <w:kern w:val="0"/>
          <w:rtl/>
        </w:rPr>
        <w:t xml:space="preserve"> أم الذات كله</w:t>
      </w:r>
      <w:r w:rsidR="001D5F3D">
        <w:rPr>
          <w:bCs/>
          <w:kern w:val="0"/>
          <w:rtl/>
        </w:rPr>
        <w:t>،</w:t>
      </w:r>
      <w:r w:rsidRPr="003D47FA">
        <w:rPr>
          <w:bCs/>
          <w:kern w:val="0"/>
          <w:rtl/>
        </w:rPr>
        <w:t xml:space="preserve"> لا شك أن المقصود الذات</w:t>
      </w:r>
      <w:r w:rsidR="001D5F3D">
        <w:rPr>
          <w:bCs/>
          <w:kern w:val="0"/>
          <w:rtl/>
        </w:rPr>
        <w:t>،</w:t>
      </w:r>
      <w:r w:rsidRPr="003D47FA">
        <w:rPr>
          <w:bCs/>
          <w:kern w:val="0"/>
          <w:rtl/>
        </w:rPr>
        <w:t xml:space="preserve"> </w:t>
      </w:r>
      <w:r w:rsidRPr="003D47FA">
        <w:rPr>
          <w:kern w:val="0"/>
          <w:rtl/>
        </w:rPr>
        <w:t>لان إسلام القلب إلى الله تعالى أعظم من إسلام الوجه فالإيمان والتقوى والإخلاص مقرها القلب وكذلك فإن على بقية الجوارح تكاليف وعبادات</w:t>
      </w:r>
      <w:r w:rsidR="001D5F3D">
        <w:rPr>
          <w:kern w:val="0"/>
          <w:rtl/>
        </w:rPr>
        <w:t>،</w:t>
      </w:r>
      <w:r w:rsidRPr="003D47FA">
        <w:rPr>
          <w:kern w:val="0"/>
          <w:rtl/>
        </w:rPr>
        <w:t xml:space="preserve"> وهذا يدلنا على أن التعبير بإسلام الوجه تعبير مجازي </w:t>
      </w:r>
      <w:r w:rsidRPr="003D47FA">
        <w:rPr>
          <w:kern w:val="0"/>
          <w:u w:val="single"/>
          <w:rtl/>
        </w:rPr>
        <w:t>يطلق الجزء ويريد الكل فلا يراد به قصر التوجه على الوجه وحسب وإنما توجه الكل إلى الله</w:t>
      </w:r>
      <w:r w:rsidR="001D5F3D">
        <w:rPr>
          <w:kern w:val="0"/>
          <w:u w:val="single"/>
          <w:rtl/>
        </w:rPr>
        <w:t>،</w:t>
      </w:r>
      <w:r w:rsidRPr="003D47FA">
        <w:rPr>
          <w:kern w:val="0"/>
          <w:u w:val="single"/>
          <w:rtl/>
        </w:rPr>
        <w:t xml:space="preserve"> أو أن المراد إخلاص النية والتوجه إلى الله</w:t>
      </w:r>
      <w:r w:rsidR="001D5F3D">
        <w:rPr>
          <w:kern w:val="0"/>
          <w:rtl/>
        </w:rPr>
        <w:t>،</w:t>
      </w:r>
      <w:r w:rsidRPr="003D47FA">
        <w:rPr>
          <w:kern w:val="0"/>
          <w:rtl/>
        </w:rPr>
        <w:t xml:space="preserve"> </w:t>
      </w:r>
      <w:r w:rsidRPr="003D47FA">
        <w:rPr>
          <w:kern w:val="0"/>
          <w:rtl/>
          <w:lang w:bidi="ar-KW"/>
        </w:rPr>
        <w:t>(</w:t>
      </w:r>
      <w:r w:rsidRPr="003D47FA">
        <w:rPr>
          <w:bCs/>
          <w:kern w:val="0"/>
          <w:rtl/>
        </w:rPr>
        <w:t>قلت):</w:t>
      </w:r>
      <w:r w:rsidRPr="003D47FA">
        <w:rPr>
          <w:kern w:val="0"/>
          <w:rtl/>
        </w:rPr>
        <w:t xml:space="preserve"> وهكذا نجد تواتر حمل المفسرين الوجه في الآيات على الذات أو القصد</w:t>
      </w:r>
      <w:r w:rsidR="001D5F3D">
        <w:rPr>
          <w:kern w:val="0"/>
          <w:rtl/>
        </w:rPr>
        <w:t>،</w:t>
      </w:r>
      <w:r w:rsidRPr="003D47FA">
        <w:rPr>
          <w:kern w:val="0"/>
          <w:rtl/>
        </w:rPr>
        <w:t xml:space="preserve"> وعلى نفس المنوال ينبغي حمل قوله تعالى {كل شيء هالك إلا وجهه} وقوله تعالى {ويبقى وجه ربك ذي الجلال والإكرام} على الذات أو ما قصد به ذات الله تعالى من العمل الصالح</w:t>
      </w:r>
      <w:r w:rsidR="001D5F3D">
        <w:rPr>
          <w:kern w:val="0"/>
          <w:rtl/>
        </w:rPr>
        <w:t>،</w:t>
      </w:r>
      <w:r w:rsidRPr="003D47FA">
        <w:rPr>
          <w:kern w:val="0"/>
          <w:rtl/>
        </w:rPr>
        <w:t xml:space="preserve"> إذ لا يعقل لذي لُب أن الهلاك سيلحق بالذات ولا يبقى إلا الوجه سبحانك هذا كفر عظيم</w:t>
      </w:r>
      <w:r w:rsidR="001D5F3D">
        <w:rPr>
          <w:kern w:val="0"/>
          <w:rtl/>
        </w:rPr>
        <w:t>،</w:t>
      </w:r>
      <w:r w:rsidRPr="003D47FA">
        <w:rPr>
          <w:kern w:val="0"/>
          <w:rtl/>
        </w:rPr>
        <w:t xml:space="preserve"> إذن لابد من إعادة النظر في معنى الآية وأنها تدل على بقاء الله تعالى وأنه لا معنى للوجه في سياق الآيات سوى ما تواترت عليه أقوال العلماء </w:t>
      </w:r>
      <w:r w:rsidRPr="003D47FA">
        <w:rPr>
          <w:kern w:val="0"/>
          <w:u w:val="single"/>
          <w:rtl/>
        </w:rPr>
        <w:t>وأنه الذات أو ما قصد به الذات من الأعمال الصالحة الخالصة</w:t>
      </w:r>
      <w:r w:rsidR="001D5F3D">
        <w:rPr>
          <w:kern w:val="0"/>
          <w:rtl/>
        </w:rPr>
        <w:t>،</w:t>
      </w:r>
      <w:r w:rsidRPr="003D47FA">
        <w:rPr>
          <w:rFonts w:eastAsia="Times New Roman"/>
          <w:b/>
          <w:kern w:val="0"/>
          <w:rtl/>
        </w:rPr>
        <w:t xml:space="preserve"> </w:t>
      </w:r>
      <w:r w:rsidRPr="003D47FA">
        <w:rPr>
          <w:rFonts w:eastAsia="Times New Roman"/>
          <w:bCs/>
          <w:kern w:val="0"/>
          <w:highlight w:val="yellow"/>
          <w:u w:val="single"/>
          <w:rtl/>
        </w:rPr>
        <w:t>[مجاز اليد في القرآن]</w:t>
      </w:r>
      <w:r w:rsidRPr="003D47FA">
        <w:rPr>
          <w:b/>
          <w:bCs/>
          <w:kern w:val="0"/>
          <w:rtl/>
        </w:rPr>
        <w:t xml:space="preserve">: </w:t>
      </w:r>
      <w:r w:rsidRPr="003D47FA">
        <w:rPr>
          <w:b/>
          <w:kern w:val="0"/>
          <w:rtl/>
        </w:rPr>
        <w:t>والمتدبر لآيات القرآن يعلم يقينا أن اليد تستعمل فيه في مجازات متعددة لا يمكن إنكارها ولا على سبيل المكابرة ومثالها</w:t>
      </w:r>
      <w:r w:rsidR="001D5F3D">
        <w:rPr>
          <w:b/>
          <w:kern w:val="0"/>
          <w:rtl/>
        </w:rPr>
        <w:t>،</w:t>
      </w:r>
      <w:r w:rsidRPr="003D47FA">
        <w:rPr>
          <w:b/>
          <w:kern w:val="0"/>
          <w:rtl/>
        </w:rPr>
        <w:t xml:space="preserve"> </w:t>
      </w:r>
      <w:r w:rsidRPr="003D47FA">
        <w:rPr>
          <w:b/>
          <w:bCs/>
          <w:kern w:val="0"/>
          <w:rtl/>
        </w:rPr>
        <w:t>قوله تعالى:</w:t>
      </w:r>
      <w:r w:rsidRPr="003D47FA">
        <w:rPr>
          <w:b/>
          <w:kern w:val="0"/>
          <w:rtl/>
        </w:rPr>
        <w:t xml:space="preserve"> {وَلَقَدْ عَلِمْتُمُ</w:t>
      </w:r>
      <w:r w:rsidRPr="003D47FA">
        <w:rPr>
          <w:kern w:val="0"/>
          <w:rtl/>
        </w:rPr>
        <w:t xml:space="preserve"> </w:t>
      </w:r>
      <w:r w:rsidRPr="003D47FA">
        <w:rPr>
          <w:b/>
          <w:kern w:val="0"/>
          <w:rtl/>
        </w:rPr>
        <w:t>الَّذِينَ اعْتَدَواْ مِنكُمْ فِي السَّبْتِ فَقُلْنَا لَهُمْ كُونُواْ قِرَدَةً</w:t>
      </w:r>
      <w:r w:rsidRPr="003D47FA">
        <w:rPr>
          <w:kern w:val="0"/>
          <w:rtl/>
        </w:rPr>
        <w:t xml:space="preserve"> </w:t>
      </w:r>
      <w:r w:rsidRPr="003D47FA">
        <w:rPr>
          <w:b/>
          <w:kern w:val="0"/>
          <w:rtl/>
        </w:rPr>
        <w:t>خَاسِئِينَ * فَجَعَلْنَاهَا نَكَالاً لِّمَا بَيْنَ يَدَيْهَا وَمَا خَلْفَهَا</w:t>
      </w:r>
      <w:r w:rsidRPr="003D47FA">
        <w:rPr>
          <w:kern w:val="0"/>
          <w:rtl/>
        </w:rPr>
        <w:t xml:space="preserve"> </w:t>
      </w:r>
      <w:r w:rsidRPr="003D47FA">
        <w:rPr>
          <w:b/>
          <w:kern w:val="0"/>
          <w:rtl/>
        </w:rPr>
        <w:t>وَمَوْعِظَةً لِّلْمُتَّقِينَ}</w:t>
      </w:r>
      <w:r w:rsidR="001D5F3D">
        <w:rPr>
          <w:b/>
          <w:kern w:val="0"/>
          <w:rtl/>
        </w:rPr>
        <w:t>،</w:t>
      </w:r>
      <w:r w:rsidRPr="003D47FA">
        <w:rPr>
          <w:b/>
          <w:kern w:val="0"/>
          <w:rtl/>
        </w:rPr>
        <w:t xml:space="preserve"> </w:t>
      </w:r>
      <w:r w:rsidRPr="003D47FA">
        <w:rPr>
          <w:b/>
          <w:bCs/>
          <w:kern w:val="0"/>
          <w:rtl/>
        </w:rPr>
        <w:t>فهل للقرية يدين</w:t>
      </w:r>
      <w:r w:rsidR="008B2B23" w:rsidRPr="003D47FA">
        <w:rPr>
          <w:b/>
          <w:kern w:val="0"/>
          <w:rtl/>
        </w:rPr>
        <w:t>؟</w:t>
      </w:r>
      <w:r w:rsidRPr="003D47FA">
        <w:rPr>
          <w:b/>
          <w:kern w:val="0"/>
          <w:rtl/>
        </w:rPr>
        <w:t xml:space="preserve"> وهل تفيد الآية إثبات اليدين للقرية لأنها جاءت بتثنية اليد أم</w:t>
      </w:r>
      <w:r w:rsidR="00AB6BA0">
        <w:rPr>
          <w:b/>
          <w:kern w:val="0"/>
          <w:rtl/>
        </w:rPr>
        <w:t xml:space="preserve"> أنه </w:t>
      </w:r>
      <w:r w:rsidRPr="003D47FA">
        <w:rPr>
          <w:b/>
          <w:kern w:val="0"/>
          <w:rtl/>
        </w:rPr>
        <w:t>المجاز البلاغي الذي يستعير للقرية لفظ اليدين للدلالة على إحاطة العبرة لجميع ما حول القرية من أمامها وخلفها</w:t>
      </w:r>
      <w:r w:rsidR="001D5F3D">
        <w:rPr>
          <w:b/>
          <w:kern w:val="0"/>
          <w:rtl/>
        </w:rPr>
        <w:t>،</w:t>
      </w:r>
      <w:r w:rsidRPr="003D47FA">
        <w:rPr>
          <w:b/>
          <w:kern w:val="0"/>
          <w:rtl/>
        </w:rPr>
        <w:t xml:space="preserve"> </w:t>
      </w:r>
      <w:r w:rsidRPr="003D47FA">
        <w:rPr>
          <w:b/>
          <w:bCs/>
          <w:kern w:val="0"/>
          <w:rtl/>
        </w:rPr>
        <w:t>وقوله تعالى</w:t>
      </w:r>
      <w:r w:rsidRPr="003D47FA">
        <w:rPr>
          <w:b/>
          <w:kern w:val="0"/>
          <w:rtl/>
        </w:rPr>
        <w:t xml:space="preserve"> (نَزَّلَ عَلَيْكَ</w:t>
      </w:r>
      <w:r w:rsidRPr="003D47FA">
        <w:rPr>
          <w:kern w:val="0"/>
          <w:rtl/>
        </w:rPr>
        <w:t xml:space="preserve"> </w:t>
      </w:r>
      <w:r w:rsidRPr="003D47FA">
        <w:rPr>
          <w:b/>
          <w:kern w:val="0"/>
          <w:rtl/>
        </w:rPr>
        <w:t>الْكِتَابَ بِالْحَقِّ مُصَدِّقاً لِّمَا بَيْنَ يَدَيْهِ}</w:t>
      </w:r>
      <w:r w:rsidR="001D5F3D">
        <w:rPr>
          <w:b/>
          <w:kern w:val="0"/>
          <w:rtl/>
        </w:rPr>
        <w:t>،</w:t>
      </w:r>
      <w:r w:rsidRPr="003D47FA">
        <w:rPr>
          <w:b/>
          <w:kern w:val="0"/>
          <w:rtl/>
        </w:rPr>
        <w:t xml:space="preserve"> هل تفيد الآية إثبات اليدين للقرآن لأنها جاءت بتثنية اليد أم</w:t>
      </w:r>
      <w:r w:rsidR="00AB6BA0">
        <w:rPr>
          <w:b/>
          <w:kern w:val="0"/>
          <w:rtl/>
        </w:rPr>
        <w:t xml:space="preserve"> أنه </w:t>
      </w:r>
      <w:r w:rsidRPr="003D47FA">
        <w:rPr>
          <w:b/>
          <w:kern w:val="0"/>
          <w:rtl/>
        </w:rPr>
        <w:t>المجاز البلاغي الذي يستعير للقرآن لفظ اليدين للتأكيد على تصديق القرآن للتوراة والإنجيل وأنهم جميعا من مشكاة واحدة</w:t>
      </w:r>
      <w:r w:rsidR="008B2B23" w:rsidRPr="003D47FA">
        <w:rPr>
          <w:b/>
          <w:kern w:val="0"/>
          <w:rtl/>
        </w:rPr>
        <w:t>؟</w:t>
      </w:r>
      <w:r w:rsidR="001D5F3D">
        <w:rPr>
          <w:b/>
          <w:kern w:val="0"/>
          <w:rtl/>
        </w:rPr>
        <w:t>،</w:t>
      </w:r>
      <w:r w:rsidRPr="003D47FA">
        <w:rPr>
          <w:b/>
          <w:bCs/>
          <w:kern w:val="0"/>
          <w:rtl/>
        </w:rPr>
        <w:t xml:space="preserve"> وقوله تعالى: {</w:t>
      </w:r>
      <w:r w:rsidRPr="003D47FA">
        <w:rPr>
          <w:b/>
          <w:kern w:val="0"/>
          <w:rtl/>
        </w:rPr>
        <w:t>وَهُوَ الَّذِي</w:t>
      </w:r>
      <w:r w:rsidRPr="003D47FA">
        <w:rPr>
          <w:kern w:val="0"/>
          <w:rtl/>
        </w:rPr>
        <w:t xml:space="preserve"> </w:t>
      </w:r>
      <w:r w:rsidRPr="003D47FA">
        <w:rPr>
          <w:b/>
          <w:kern w:val="0"/>
          <w:rtl/>
        </w:rPr>
        <w:t>يُرْسِلُ الرِّيَاحَ بُشْرًا بَيْنَ يَدَيْ رَحْمَتِهِ}‏</w:t>
      </w:r>
      <w:r w:rsidR="001D5F3D">
        <w:rPr>
          <w:b/>
          <w:kern w:val="0"/>
          <w:rtl/>
        </w:rPr>
        <w:t>،</w:t>
      </w:r>
      <w:r w:rsidRPr="003D47FA">
        <w:rPr>
          <w:b/>
          <w:kern w:val="0"/>
          <w:rtl/>
        </w:rPr>
        <w:t xml:space="preserve"> </w:t>
      </w:r>
      <w:r w:rsidRPr="003D47FA">
        <w:rPr>
          <w:b/>
          <w:bCs/>
          <w:kern w:val="0"/>
          <w:rtl/>
        </w:rPr>
        <w:t>هل للرحمة يدين</w:t>
      </w:r>
      <w:r w:rsidR="008B2B23" w:rsidRPr="003D47FA">
        <w:rPr>
          <w:b/>
          <w:bCs/>
          <w:kern w:val="0"/>
          <w:rtl/>
        </w:rPr>
        <w:t>؟</w:t>
      </w:r>
      <w:r w:rsidR="001D5F3D">
        <w:rPr>
          <w:b/>
          <w:bCs/>
          <w:kern w:val="0"/>
          <w:rtl/>
        </w:rPr>
        <w:t>،</w:t>
      </w:r>
      <w:r w:rsidRPr="003D47FA">
        <w:rPr>
          <w:b/>
          <w:bCs/>
          <w:kern w:val="0"/>
          <w:rtl/>
        </w:rPr>
        <w:t xml:space="preserve"> </w:t>
      </w:r>
      <w:r w:rsidRPr="003D47FA">
        <w:rPr>
          <w:b/>
          <w:kern w:val="0"/>
          <w:rtl/>
        </w:rPr>
        <w:t>وهل تفيد الآيات إثبات اليدين للرحمة لأنها جاءت بتثنية اليد أم</w:t>
      </w:r>
      <w:r w:rsidR="00AB6BA0">
        <w:rPr>
          <w:b/>
          <w:kern w:val="0"/>
          <w:rtl/>
        </w:rPr>
        <w:t xml:space="preserve"> أنه </w:t>
      </w:r>
      <w:r w:rsidRPr="003D47FA">
        <w:rPr>
          <w:b/>
          <w:kern w:val="0"/>
          <w:rtl/>
        </w:rPr>
        <w:t>المجاز البلاغي الذي يستعير للرحمة لفظ اليدين للتأكيد على شمول رحمة الله تعالى لكافة خلقه</w:t>
      </w:r>
      <w:r w:rsidR="001D5F3D">
        <w:rPr>
          <w:b/>
          <w:kern w:val="0"/>
          <w:rtl/>
        </w:rPr>
        <w:t>،</w:t>
      </w:r>
      <w:r w:rsidRPr="003D47FA">
        <w:rPr>
          <w:b/>
          <w:kern w:val="0"/>
          <w:rtl/>
        </w:rPr>
        <w:t xml:space="preserve"> </w:t>
      </w:r>
      <w:r w:rsidRPr="003D47FA">
        <w:rPr>
          <w:b/>
          <w:bCs/>
          <w:kern w:val="0"/>
          <w:rtl/>
        </w:rPr>
        <w:t>وقوله تعالى</w:t>
      </w:r>
      <w:r w:rsidRPr="003D47FA">
        <w:rPr>
          <w:b/>
          <w:kern w:val="0"/>
          <w:rtl/>
        </w:rPr>
        <w:t xml:space="preserve"> {إِنْ هُوَ إِلَّا نَذِيرٌ لَّكُم بَيْنَ</w:t>
      </w:r>
      <w:r w:rsidRPr="003D47FA">
        <w:rPr>
          <w:kern w:val="0"/>
          <w:rtl/>
        </w:rPr>
        <w:t xml:space="preserve"> </w:t>
      </w:r>
      <w:r w:rsidRPr="003D47FA">
        <w:rPr>
          <w:b/>
          <w:kern w:val="0"/>
          <w:rtl/>
        </w:rPr>
        <w:t>يَدَيْ عَذَابٍ شَدِيدٍ}</w:t>
      </w:r>
      <w:r w:rsidR="001D5F3D">
        <w:rPr>
          <w:b/>
          <w:kern w:val="0"/>
          <w:rtl/>
        </w:rPr>
        <w:t>،</w:t>
      </w:r>
      <w:r w:rsidRPr="003D47FA">
        <w:rPr>
          <w:b/>
          <w:kern w:val="0"/>
          <w:rtl/>
        </w:rPr>
        <w:t xml:space="preserve"> </w:t>
      </w:r>
      <w:r w:rsidRPr="003D47FA">
        <w:rPr>
          <w:b/>
          <w:bCs/>
          <w:kern w:val="0"/>
          <w:rtl/>
        </w:rPr>
        <w:t>هل للعذاب يدين</w:t>
      </w:r>
      <w:r w:rsidR="008B2B23" w:rsidRPr="003D47FA">
        <w:rPr>
          <w:b/>
          <w:bCs/>
          <w:kern w:val="0"/>
          <w:rtl/>
        </w:rPr>
        <w:t>؟</w:t>
      </w:r>
      <w:r w:rsidR="001D5F3D">
        <w:rPr>
          <w:b/>
          <w:bCs/>
          <w:kern w:val="0"/>
          <w:rtl/>
        </w:rPr>
        <w:t>،</w:t>
      </w:r>
      <w:r w:rsidRPr="003D47FA">
        <w:rPr>
          <w:b/>
          <w:bCs/>
          <w:kern w:val="0"/>
          <w:rtl/>
        </w:rPr>
        <w:t xml:space="preserve"> </w:t>
      </w:r>
      <w:r w:rsidRPr="003D47FA">
        <w:rPr>
          <w:b/>
          <w:kern w:val="0"/>
          <w:rtl/>
        </w:rPr>
        <w:t>وهل تفيد الآية إثبات اليدين للعذاب لأنها جاءت بتثنية اليد أم</w:t>
      </w:r>
      <w:r w:rsidR="00AB6BA0">
        <w:rPr>
          <w:b/>
          <w:kern w:val="0"/>
          <w:rtl/>
        </w:rPr>
        <w:t xml:space="preserve"> أنه </w:t>
      </w:r>
      <w:r w:rsidRPr="003D47FA">
        <w:rPr>
          <w:b/>
          <w:kern w:val="0"/>
          <w:rtl/>
        </w:rPr>
        <w:t>المجاز البلاغي الذي يستعير للعذاب لفظ اليدين للتأكيد على قرب العذاب</w:t>
      </w:r>
      <w:r w:rsidR="001D5F3D">
        <w:rPr>
          <w:b/>
          <w:kern w:val="0"/>
          <w:rtl/>
        </w:rPr>
        <w:t>،</w:t>
      </w:r>
      <w:r w:rsidRPr="003D47FA">
        <w:rPr>
          <w:b/>
          <w:bCs/>
          <w:kern w:val="0"/>
          <w:rtl/>
        </w:rPr>
        <w:t xml:space="preserve"> وقوله تعالى</w:t>
      </w:r>
      <w:r w:rsidRPr="003D47FA">
        <w:rPr>
          <w:b/>
          <w:kern w:val="0"/>
          <w:rtl/>
        </w:rPr>
        <w:t xml:space="preserve"> {يَا أَيُّهَا</w:t>
      </w:r>
      <w:r w:rsidRPr="003D47FA">
        <w:rPr>
          <w:kern w:val="0"/>
          <w:rtl/>
        </w:rPr>
        <w:t xml:space="preserve"> </w:t>
      </w:r>
      <w:r w:rsidRPr="003D47FA">
        <w:rPr>
          <w:b/>
          <w:kern w:val="0"/>
          <w:rtl/>
        </w:rPr>
        <w:t>الَّذِينَ آمَنُوا إِذَا نَاجَيْتُمُ الرَّسُولَ فَقَدِّمُوا بَيْنَ يَدَيْ</w:t>
      </w:r>
      <w:r w:rsidRPr="003D47FA">
        <w:rPr>
          <w:kern w:val="0"/>
          <w:rtl/>
        </w:rPr>
        <w:t xml:space="preserve"> </w:t>
      </w:r>
      <w:r w:rsidRPr="003D47FA">
        <w:rPr>
          <w:b/>
          <w:kern w:val="0"/>
          <w:rtl/>
        </w:rPr>
        <w:t>نَجْوَاكُمْ صَدَقَةً}</w:t>
      </w:r>
      <w:r w:rsidR="001D5F3D">
        <w:rPr>
          <w:b/>
          <w:kern w:val="0"/>
          <w:rtl/>
        </w:rPr>
        <w:t>،</w:t>
      </w:r>
      <w:r w:rsidRPr="003D47FA">
        <w:rPr>
          <w:b/>
          <w:kern w:val="0"/>
          <w:rtl/>
        </w:rPr>
        <w:t xml:space="preserve"> </w:t>
      </w:r>
      <w:r w:rsidRPr="003D47FA">
        <w:rPr>
          <w:b/>
          <w:bCs/>
          <w:kern w:val="0"/>
          <w:rtl/>
        </w:rPr>
        <w:t>هل للنجوى يدين</w:t>
      </w:r>
      <w:r w:rsidR="008B2B23" w:rsidRPr="003D47FA">
        <w:rPr>
          <w:b/>
          <w:bCs/>
          <w:kern w:val="0"/>
          <w:rtl/>
        </w:rPr>
        <w:t>؟</w:t>
      </w:r>
      <w:r w:rsidR="001D5F3D">
        <w:rPr>
          <w:b/>
          <w:bCs/>
          <w:kern w:val="0"/>
          <w:rtl/>
        </w:rPr>
        <w:t>،</w:t>
      </w:r>
      <w:r w:rsidRPr="003D47FA">
        <w:rPr>
          <w:b/>
          <w:bCs/>
          <w:kern w:val="0"/>
          <w:rtl/>
        </w:rPr>
        <w:t xml:space="preserve"> </w:t>
      </w:r>
      <w:r w:rsidRPr="003D47FA">
        <w:rPr>
          <w:b/>
          <w:kern w:val="0"/>
          <w:rtl/>
        </w:rPr>
        <w:t>وهل تفيد الآية إثبات اليدين للنجوى لأنها جاءت بتثنية اليد أم</w:t>
      </w:r>
      <w:r w:rsidR="00AB6BA0">
        <w:rPr>
          <w:b/>
          <w:kern w:val="0"/>
          <w:rtl/>
        </w:rPr>
        <w:t xml:space="preserve"> أنه </w:t>
      </w:r>
      <w:r w:rsidRPr="003D47FA">
        <w:rPr>
          <w:b/>
          <w:kern w:val="0"/>
          <w:rtl/>
        </w:rPr>
        <w:t>المجاز البلاغي الذي يستعير للنجوى لفظ اليدين للدلالة على تقديم الصدقة قبل بدء النجوى مع الرسول صلى الله عليه وسلم</w:t>
      </w:r>
      <w:r w:rsidR="001D5F3D">
        <w:rPr>
          <w:b/>
          <w:kern w:val="0"/>
          <w:rtl/>
        </w:rPr>
        <w:t>،</w:t>
      </w:r>
      <w:r w:rsidRPr="003D47FA">
        <w:rPr>
          <w:b/>
          <w:bCs/>
          <w:kern w:val="0"/>
          <w:rtl/>
        </w:rPr>
        <w:t xml:space="preserve"> و</w:t>
      </w:r>
      <w:r w:rsidRPr="003D47FA">
        <w:rPr>
          <w:bCs/>
          <w:kern w:val="0"/>
          <w:rtl/>
        </w:rPr>
        <w:t>قوله تعالى</w:t>
      </w:r>
      <w:r w:rsidRPr="003D47FA">
        <w:rPr>
          <w:b/>
          <w:kern w:val="0"/>
          <w:rtl/>
        </w:rPr>
        <w:t>: {وَاذْكُرْ عَبْدَنَا</w:t>
      </w:r>
      <w:r w:rsidRPr="003D47FA">
        <w:rPr>
          <w:kern w:val="0"/>
          <w:rtl/>
        </w:rPr>
        <w:t xml:space="preserve"> </w:t>
      </w:r>
      <w:r w:rsidRPr="003D47FA">
        <w:rPr>
          <w:b/>
          <w:kern w:val="0"/>
          <w:rtl/>
        </w:rPr>
        <w:t>دَاوُودَ ذَا الْأَيْدِ</w:t>
      </w:r>
      <w:r w:rsidR="00AB6BA0">
        <w:rPr>
          <w:b/>
          <w:kern w:val="0"/>
          <w:rtl/>
        </w:rPr>
        <w:t xml:space="preserve"> أنه </w:t>
      </w:r>
      <w:r w:rsidRPr="003D47FA">
        <w:rPr>
          <w:b/>
          <w:kern w:val="0"/>
          <w:rtl/>
        </w:rPr>
        <w:t>أَوَّابٌ}</w:t>
      </w:r>
      <w:r w:rsidR="001D5F3D">
        <w:rPr>
          <w:b/>
          <w:kern w:val="0"/>
          <w:rtl/>
        </w:rPr>
        <w:t>،</w:t>
      </w:r>
      <w:r w:rsidRPr="003D47FA">
        <w:rPr>
          <w:b/>
          <w:kern w:val="0"/>
          <w:rtl/>
        </w:rPr>
        <w:t xml:space="preserve"> </w:t>
      </w:r>
      <w:r w:rsidRPr="003D47FA">
        <w:rPr>
          <w:b/>
          <w:bCs/>
          <w:kern w:val="0"/>
          <w:rtl/>
        </w:rPr>
        <w:t>وقوله تعالى</w:t>
      </w:r>
      <w:r w:rsidRPr="003D47FA">
        <w:rPr>
          <w:b/>
          <w:kern w:val="0"/>
          <w:rtl/>
        </w:rPr>
        <w:t>: {وَاذْكُرْ عِبَادَنَا إبْرَاهِيمَ وَإِسْحَقَ وَيَعْقُوبَ أُوْلِي</w:t>
      </w:r>
      <w:r w:rsidRPr="003D47FA">
        <w:rPr>
          <w:kern w:val="0"/>
          <w:rtl/>
        </w:rPr>
        <w:t xml:space="preserve"> </w:t>
      </w:r>
      <w:r w:rsidRPr="003D47FA">
        <w:rPr>
          <w:b/>
          <w:kern w:val="0"/>
          <w:rtl/>
        </w:rPr>
        <w:t>الْأَيْدِي وَالْأَبْصَارِ}</w:t>
      </w:r>
      <w:r w:rsidR="001D5F3D">
        <w:rPr>
          <w:b/>
          <w:kern w:val="0"/>
          <w:rtl/>
        </w:rPr>
        <w:t>،</w:t>
      </w:r>
      <w:r w:rsidRPr="003D47FA">
        <w:rPr>
          <w:b/>
          <w:kern w:val="0"/>
          <w:rtl/>
        </w:rPr>
        <w:t xml:space="preserve"> </w:t>
      </w:r>
      <w:r w:rsidRPr="003D47FA">
        <w:rPr>
          <w:b/>
          <w:bCs/>
          <w:kern w:val="0"/>
          <w:rtl/>
        </w:rPr>
        <w:t>و</w:t>
      </w:r>
      <w:r w:rsidRPr="003D47FA">
        <w:rPr>
          <w:b/>
          <w:kern w:val="0"/>
          <w:rtl/>
        </w:rPr>
        <w:t>المعلوم أن البشر جميعاً ذووا أيدي فهل المراد من الآيات مدح الأنبياء بوجود الأيد التي هي الجوارح أم أن المقصود بالأيدي هو جدهم وتشميرهم للعبادة والطاعة واستعير لذلك بلفظ الأيدي لأنها عادة موضع القوة والجد والعمل</w:t>
      </w:r>
      <w:r w:rsidR="001D5F3D">
        <w:rPr>
          <w:b/>
          <w:kern w:val="0"/>
          <w:rtl/>
        </w:rPr>
        <w:t>،</w:t>
      </w:r>
      <w:r w:rsidRPr="003D47FA">
        <w:rPr>
          <w:b/>
          <w:kern w:val="0"/>
          <w:rtl/>
        </w:rPr>
        <w:t xml:space="preserve"> و</w:t>
      </w:r>
      <w:r w:rsidRPr="003D47FA">
        <w:rPr>
          <w:bCs/>
          <w:kern w:val="0"/>
          <w:rtl/>
        </w:rPr>
        <w:t>قوله تعالى</w:t>
      </w:r>
      <w:r w:rsidRPr="003D47FA">
        <w:rPr>
          <w:b/>
          <w:kern w:val="0"/>
          <w:rtl/>
        </w:rPr>
        <w:t>: {وَأَنفِقُواْ فِي</w:t>
      </w:r>
      <w:r w:rsidRPr="003D47FA">
        <w:rPr>
          <w:kern w:val="0"/>
          <w:rtl/>
        </w:rPr>
        <w:t xml:space="preserve"> </w:t>
      </w:r>
      <w:r w:rsidRPr="003D47FA">
        <w:rPr>
          <w:b/>
          <w:kern w:val="0"/>
          <w:rtl/>
        </w:rPr>
        <w:t>سَبِيلِ اللّهِ وَلاَ تُلْقُواْ بِأَيْدِيكُمْ إِلَى التَّهْلُكَةِ وَأَحْسِنُوَاْ</w:t>
      </w:r>
      <w:r w:rsidRPr="003D47FA">
        <w:rPr>
          <w:kern w:val="0"/>
          <w:rtl/>
        </w:rPr>
        <w:t xml:space="preserve"> </w:t>
      </w:r>
      <w:r w:rsidRPr="003D47FA">
        <w:rPr>
          <w:b/>
          <w:kern w:val="0"/>
          <w:rtl/>
        </w:rPr>
        <w:t>إِنَّ اللّهَ يُحِبُّ الْمُحْسِنِينَ}</w:t>
      </w:r>
      <w:r w:rsidR="001D5F3D">
        <w:rPr>
          <w:b/>
          <w:kern w:val="0"/>
          <w:rtl/>
        </w:rPr>
        <w:t>،</w:t>
      </w:r>
      <w:r w:rsidRPr="003D47FA">
        <w:rPr>
          <w:b/>
          <w:kern w:val="0"/>
          <w:rtl/>
        </w:rPr>
        <w:t xml:space="preserve"> </w:t>
      </w:r>
      <w:r w:rsidRPr="003D47FA">
        <w:rPr>
          <w:b/>
          <w:bCs/>
          <w:kern w:val="0"/>
          <w:rtl/>
        </w:rPr>
        <w:t>وقوله تعالى</w:t>
      </w:r>
      <w:r w:rsidRPr="003D47FA">
        <w:rPr>
          <w:b/>
          <w:kern w:val="0"/>
          <w:rtl/>
        </w:rPr>
        <w:t>: {فَكَيْفَ إِذَا</w:t>
      </w:r>
      <w:r w:rsidRPr="003D47FA">
        <w:rPr>
          <w:kern w:val="0"/>
          <w:rtl/>
        </w:rPr>
        <w:t xml:space="preserve"> </w:t>
      </w:r>
      <w:r w:rsidRPr="003D47FA">
        <w:rPr>
          <w:b/>
          <w:kern w:val="0"/>
          <w:rtl/>
        </w:rPr>
        <w:t>أَصَابَتْهُم مُّصِيبَةٌ بِمَا قَدَّمَتْ أَيْدِيهِمْ}</w:t>
      </w:r>
      <w:r w:rsidR="001D5F3D">
        <w:rPr>
          <w:b/>
          <w:kern w:val="0"/>
          <w:rtl/>
        </w:rPr>
        <w:t>،</w:t>
      </w:r>
      <w:r w:rsidRPr="003D47FA">
        <w:rPr>
          <w:b/>
          <w:kern w:val="0"/>
          <w:rtl/>
        </w:rPr>
        <w:t xml:space="preserve"> </w:t>
      </w:r>
      <w:r w:rsidRPr="003D47FA">
        <w:rPr>
          <w:b/>
          <w:bCs/>
          <w:kern w:val="0"/>
          <w:rtl/>
        </w:rPr>
        <w:t>وقوله تعالى</w:t>
      </w:r>
      <w:r w:rsidRPr="003D47FA">
        <w:rPr>
          <w:b/>
          <w:kern w:val="0"/>
          <w:rtl/>
        </w:rPr>
        <w:t>: {ظَهَرَ الْفَسَادُ</w:t>
      </w:r>
      <w:r w:rsidRPr="003D47FA">
        <w:rPr>
          <w:kern w:val="0"/>
          <w:rtl/>
        </w:rPr>
        <w:t xml:space="preserve"> </w:t>
      </w:r>
      <w:r w:rsidRPr="003D47FA">
        <w:rPr>
          <w:b/>
          <w:kern w:val="0"/>
          <w:rtl/>
        </w:rPr>
        <w:t>فِي الْبَرِّ وَالْبَحْرِ بِمَا كَسَبَتْ أَيْدِي النَّاسِ لِيُذِيقَهُم</w:t>
      </w:r>
      <w:r w:rsidRPr="003D47FA">
        <w:rPr>
          <w:kern w:val="0"/>
          <w:rtl/>
        </w:rPr>
        <w:t xml:space="preserve"> </w:t>
      </w:r>
      <w:r w:rsidRPr="003D47FA">
        <w:rPr>
          <w:b/>
          <w:kern w:val="0"/>
          <w:rtl/>
        </w:rPr>
        <w:t>بَعْضَ الَّذِي عَمِلُوا لَعَلَّهُمْ يَرْجِعُونَ}‏</w:t>
      </w:r>
      <w:r w:rsidR="001D5F3D">
        <w:rPr>
          <w:b/>
          <w:kern w:val="0"/>
          <w:rtl/>
        </w:rPr>
        <w:t>،</w:t>
      </w:r>
      <w:r w:rsidRPr="003D47FA">
        <w:rPr>
          <w:b/>
          <w:kern w:val="0"/>
          <w:rtl/>
        </w:rPr>
        <w:t xml:space="preserve"> </w:t>
      </w:r>
      <w:r w:rsidRPr="003D47FA">
        <w:rPr>
          <w:bCs/>
          <w:kern w:val="0"/>
          <w:u w:val="single"/>
          <w:rtl/>
        </w:rPr>
        <w:t>(قلت):</w:t>
      </w:r>
      <w:r w:rsidRPr="003D47FA">
        <w:rPr>
          <w:b/>
          <w:kern w:val="0"/>
          <w:rtl/>
        </w:rPr>
        <w:t xml:space="preserve"> توضح الآيات الكريمات السابقات أن ما أصابهم من السوء منوط بما كسبت أيديهم</w:t>
      </w:r>
      <w:r w:rsidR="001D5F3D">
        <w:rPr>
          <w:b/>
          <w:kern w:val="0"/>
          <w:rtl/>
        </w:rPr>
        <w:t>،</w:t>
      </w:r>
      <w:r w:rsidRPr="003D47FA">
        <w:rPr>
          <w:b/>
          <w:kern w:val="0"/>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1D5F3D">
        <w:rPr>
          <w:b/>
          <w:kern w:val="0"/>
          <w:rtl/>
        </w:rPr>
        <w:t>،</w:t>
      </w:r>
      <w:r w:rsidRPr="003D47FA">
        <w:rPr>
          <w:b/>
          <w:kern w:val="0"/>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(بما كسبتم وكسبت أنفسكم)</w:t>
      </w:r>
      <w:r w:rsidR="001D5F3D">
        <w:rPr>
          <w:b/>
          <w:kern w:val="0"/>
          <w:rtl/>
        </w:rPr>
        <w:t>،</w:t>
      </w:r>
      <w:r w:rsidRPr="003D47FA">
        <w:rPr>
          <w:b/>
          <w:kern w:val="0"/>
          <w:rtl/>
        </w:rPr>
        <w:t xml:space="preserve"> </w:t>
      </w:r>
      <w:r w:rsidRPr="003D47FA">
        <w:rPr>
          <w:bCs/>
          <w:kern w:val="0"/>
          <w:rtl/>
        </w:rPr>
        <w:t>وقوله تعالى</w:t>
      </w:r>
      <w:r w:rsidRPr="003D47FA">
        <w:rPr>
          <w:b/>
          <w:kern w:val="0"/>
          <w:rtl/>
        </w:rPr>
        <w:t>: {يَا</w:t>
      </w:r>
      <w:r w:rsidRPr="003D47FA">
        <w:rPr>
          <w:kern w:val="0"/>
          <w:rtl/>
        </w:rPr>
        <w:t xml:space="preserve"> </w:t>
      </w:r>
      <w:r w:rsidRPr="003D47FA">
        <w:rPr>
          <w:b/>
          <w:kern w:val="0"/>
          <w:rtl/>
        </w:rPr>
        <w:t>أَيُّهَا النَّبِيُّ قُل لِّمَن</w:t>
      </w:r>
      <w:r w:rsidRPr="003D47FA">
        <w:rPr>
          <w:kern w:val="0"/>
          <w:rtl/>
        </w:rPr>
        <w:t xml:space="preserve"> </w:t>
      </w:r>
      <w:r w:rsidRPr="003D47FA">
        <w:rPr>
          <w:b/>
          <w:kern w:val="0"/>
          <w:rtl/>
        </w:rPr>
        <w:t>فِي أَيْدِيكُم مِّنَ الأَسْرَى إِن يَعْلَمِ اللّهُ فِي قُلُوبِكُمْ خَيْرًا</w:t>
      </w:r>
      <w:r w:rsidRPr="003D47FA">
        <w:rPr>
          <w:kern w:val="0"/>
          <w:rtl/>
        </w:rPr>
        <w:t xml:space="preserve"> </w:t>
      </w:r>
      <w:r w:rsidRPr="003D47FA">
        <w:rPr>
          <w:b/>
          <w:kern w:val="0"/>
          <w:rtl/>
        </w:rPr>
        <w:t>يُؤْتِكُمْ خَيْرًا مِّمَّا أُخِذَ مِنكُمْ وَيَغْفِرْ لَكُمْ وَاللّهُ غَفُورٌ</w:t>
      </w:r>
      <w:r w:rsidRPr="003D47FA">
        <w:rPr>
          <w:kern w:val="0"/>
          <w:rtl/>
        </w:rPr>
        <w:t xml:space="preserve"> </w:t>
      </w:r>
      <w:r w:rsidRPr="003D47FA">
        <w:rPr>
          <w:b/>
          <w:kern w:val="0"/>
          <w:rtl/>
        </w:rPr>
        <w:t>رَّحِيمٌ}</w:t>
      </w:r>
      <w:r w:rsidR="001D5F3D">
        <w:rPr>
          <w:b/>
          <w:kern w:val="0"/>
          <w:rtl/>
        </w:rPr>
        <w:t>،</w:t>
      </w:r>
      <w:r w:rsidRPr="003D47FA">
        <w:rPr>
          <w:b/>
          <w:kern w:val="0"/>
          <w:rtl/>
        </w:rPr>
        <w:t xml:space="preserve"> ومعلوم يقيناً أن الأسرى ليسوا في يد الرسول ولا في أيدي الصحابة</w:t>
      </w:r>
      <w:r w:rsidR="001D5F3D">
        <w:rPr>
          <w:b/>
          <w:kern w:val="0"/>
          <w:rtl/>
        </w:rPr>
        <w:t>،</w:t>
      </w:r>
      <w:r w:rsidRPr="003D47FA">
        <w:rPr>
          <w:b/>
          <w:kern w:val="0"/>
          <w:rtl/>
        </w:rPr>
        <w:t xml:space="preserve"> </w:t>
      </w:r>
      <w:r w:rsidRPr="003D47FA">
        <w:rPr>
          <w:b/>
          <w:kern w:val="0"/>
          <w:u w:val="single"/>
          <w:rtl/>
        </w:rPr>
        <w:t>وإنما المقصد من تحت حكمكم من الأسرى وعبر عن هذا الحكم باليد لأنها موضع الإمساك والتحكم</w:t>
      </w:r>
      <w:r w:rsidR="001D5F3D">
        <w:rPr>
          <w:b/>
          <w:kern w:val="0"/>
          <w:rtl/>
        </w:rPr>
        <w:t>،</w:t>
      </w:r>
      <w:r w:rsidRPr="003D47FA">
        <w:rPr>
          <w:b/>
          <w:kern w:val="0"/>
          <w:rtl/>
        </w:rPr>
        <w:t xml:space="preserve"> ومثاله (وما ملكت أيمانكم) وسيأتي إن شاء الله عند ذكر اليمين</w:t>
      </w:r>
      <w:r w:rsidR="001D5F3D">
        <w:rPr>
          <w:b/>
          <w:kern w:val="0"/>
          <w:rtl/>
        </w:rPr>
        <w:t>،</w:t>
      </w:r>
      <w:r w:rsidRPr="003D47FA">
        <w:rPr>
          <w:b/>
          <w:bCs/>
          <w:kern w:val="0"/>
          <w:rtl/>
        </w:rPr>
        <w:t xml:space="preserve"> و</w:t>
      </w:r>
      <w:r w:rsidRPr="003D47FA">
        <w:rPr>
          <w:bCs/>
          <w:kern w:val="0"/>
          <w:rtl/>
        </w:rPr>
        <w:t>قوله تعالى</w:t>
      </w:r>
      <w:r w:rsidRPr="003D47FA">
        <w:rPr>
          <w:b/>
          <w:kern w:val="0"/>
          <w:rtl/>
        </w:rPr>
        <w:t>: {أَوْ يَعْفُوَ</w:t>
      </w:r>
      <w:r w:rsidRPr="003D47FA">
        <w:rPr>
          <w:kern w:val="0"/>
          <w:rtl/>
        </w:rPr>
        <w:t xml:space="preserve"> </w:t>
      </w:r>
      <w:r w:rsidRPr="003D47FA">
        <w:rPr>
          <w:b/>
          <w:kern w:val="0"/>
          <w:rtl/>
        </w:rPr>
        <w:t>الَّذِي بِيَدِهِ</w:t>
      </w:r>
      <w:r w:rsidRPr="003D47FA">
        <w:rPr>
          <w:kern w:val="0"/>
          <w:rtl/>
        </w:rPr>
        <w:t xml:space="preserve"> </w:t>
      </w:r>
      <w:r w:rsidRPr="003D47FA">
        <w:rPr>
          <w:b/>
          <w:kern w:val="0"/>
          <w:rtl/>
        </w:rPr>
        <w:t>عُقْدَةُ</w:t>
      </w:r>
      <w:r w:rsidRPr="003D47FA">
        <w:rPr>
          <w:kern w:val="0"/>
          <w:rtl/>
        </w:rPr>
        <w:t xml:space="preserve"> </w:t>
      </w:r>
      <w:r w:rsidRPr="003D47FA">
        <w:rPr>
          <w:b/>
          <w:kern w:val="0"/>
          <w:rtl/>
        </w:rPr>
        <w:t>النِّكَاحِ}‏</w:t>
      </w:r>
      <w:r w:rsidR="001D5F3D">
        <w:rPr>
          <w:b/>
          <w:kern w:val="0"/>
          <w:rtl/>
        </w:rPr>
        <w:t>،</w:t>
      </w:r>
      <w:r w:rsidRPr="003D47FA">
        <w:rPr>
          <w:b/>
          <w:kern w:val="0"/>
          <w:rtl/>
        </w:rPr>
        <w:t xml:space="preserve"> ومعلوم أن النكاح ليست له عقدة وأن هذه العقدة بيد ولي الأمر</w:t>
      </w:r>
      <w:r w:rsidR="001D5F3D">
        <w:rPr>
          <w:b/>
          <w:kern w:val="0"/>
          <w:rtl/>
        </w:rPr>
        <w:t>،</w:t>
      </w:r>
      <w:r w:rsidRPr="003D47FA">
        <w:rPr>
          <w:b/>
          <w:kern w:val="0"/>
          <w:rtl/>
        </w:rPr>
        <w:t xml:space="preserve"> فهذا لا يقوله عاقل</w:t>
      </w:r>
      <w:r w:rsidR="001D5F3D">
        <w:rPr>
          <w:b/>
          <w:kern w:val="0"/>
          <w:rtl/>
        </w:rPr>
        <w:t>،</w:t>
      </w:r>
      <w:r w:rsidRPr="003D47FA">
        <w:rPr>
          <w:b/>
          <w:kern w:val="0"/>
          <w:rtl/>
        </w:rPr>
        <w:t xml:space="preserve"> وإنما المعنى من له الولاية على النكاح حتى وإن كان مقطوع اليدين</w:t>
      </w:r>
      <w:r w:rsidR="001D5F3D">
        <w:rPr>
          <w:b/>
          <w:kern w:val="0"/>
          <w:rtl/>
        </w:rPr>
        <w:t>،</w:t>
      </w:r>
      <w:r w:rsidRPr="003D47FA">
        <w:rPr>
          <w:b/>
          <w:kern w:val="0"/>
          <w:rtl/>
        </w:rPr>
        <w:t xml:space="preserve"> فلا علاقة للآية بإثبات عقدة ولا يد وإنما هو الأسلوب البلاغي الذي يوصل المعنى في أجزل عبارة وأدق معنى</w:t>
      </w:r>
      <w:r w:rsidR="001D5F3D">
        <w:rPr>
          <w:b/>
          <w:kern w:val="0"/>
          <w:rtl/>
        </w:rPr>
        <w:t>،</w:t>
      </w:r>
      <w:r w:rsidRPr="003D47FA">
        <w:rPr>
          <w:b/>
          <w:kern w:val="0"/>
          <w:rtl/>
        </w:rPr>
        <w:t xml:space="preserve"> </w:t>
      </w:r>
      <w:r w:rsidRPr="003D47FA">
        <w:rPr>
          <w:kern w:val="0"/>
          <w:rtl/>
        </w:rPr>
        <w:t>و</w:t>
      </w:r>
      <w:r w:rsidRPr="003D47FA">
        <w:rPr>
          <w:bCs/>
          <w:kern w:val="0"/>
          <w:rtl/>
        </w:rPr>
        <w:t>قوله تعالى</w:t>
      </w:r>
      <w:r w:rsidRPr="003D47FA">
        <w:rPr>
          <w:b/>
          <w:kern w:val="0"/>
          <w:rtl/>
        </w:rPr>
        <w:t>: {الْمُنَافِقُونَ وَالْمُنَافِقَاتُ</w:t>
      </w:r>
      <w:r w:rsidRPr="003D47FA">
        <w:rPr>
          <w:kern w:val="0"/>
          <w:rtl/>
        </w:rPr>
        <w:t xml:space="preserve"> </w:t>
      </w:r>
      <w:r w:rsidRPr="003D47FA">
        <w:rPr>
          <w:b/>
          <w:kern w:val="0"/>
          <w:rtl/>
        </w:rPr>
        <w:t>بَعْضُهُم مِّن بَعْضٍ يَأْمُرُونَ بِالْمُنكَرِ وَيَنْهَوْنَ عَنِ</w:t>
      </w:r>
      <w:r w:rsidRPr="003D47FA">
        <w:rPr>
          <w:kern w:val="0"/>
          <w:rtl/>
        </w:rPr>
        <w:t xml:space="preserve"> </w:t>
      </w:r>
      <w:r w:rsidRPr="003D47FA">
        <w:rPr>
          <w:b/>
          <w:kern w:val="0"/>
          <w:rtl/>
        </w:rPr>
        <w:t>الْمَعْرُوفِ وَيَقْبِضُونَ أَيْدِيَهُمْ نَسُواْ اللّهَ فَنَسِيَهُمْ إِنَّ الْمُنَافِقِينَ</w:t>
      </w:r>
      <w:r w:rsidRPr="003D47FA">
        <w:rPr>
          <w:kern w:val="0"/>
          <w:rtl/>
        </w:rPr>
        <w:t xml:space="preserve"> </w:t>
      </w:r>
      <w:r w:rsidRPr="003D47FA">
        <w:rPr>
          <w:b/>
          <w:kern w:val="0"/>
          <w:rtl/>
        </w:rPr>
        <w:t>هُمُ الْفَاسِقُونَ}</w:t>
      </w:r>
      <w:r w:rsidR="001D5F3D">
        <w:rPr>
          <w:b/>
          <w:kern w:val="0"/>
          <w:rtl/>
        </w:rPr>
        <w:t>،</w:t>
      </w:r>
      <w:r w:rsidRPr="003D47FA">
        <w:rPr>
          <w:b/>
          <w:kern w:val="0"/>
          <w:rtl/>
        </w:rPr>
        <w:t xml:space="preserve"> ويستحيل أن يكون المراد من الآية المعنى الظاهر للقبض وهو ضم أصابع اليد</w:t>
      </w:r>
      <w:r w:rsidR="001D5F3D">
        <w:rPr>
          <w:b/>
          <w:kern w:val="0"/>
          <w:rtl/>
        </w:rPr>
        <w:t>،</w:t>
      </w:r>
      <w:r w:rsidRPr="003D47FA">
        <w:rPr>
          <w:b/>
          <w:kern w:val="0"/>
          <w:rtl/>
        </w:rPr>
        <w:t xml:space="preserve"> ولكن المعنى المفهوم من القبض هاهنا البخل بالنفقة في الطاعة وفي سبيل الله</w:t>
      </w:r>
      <w:r w:rsidR="001D5F3D">
        <w:rPr>
          <w:b/>
          <w:kern w:val="0"/>
          <w:rtl/>
        </w:rPr>
        <w:t>،</w:t>
      </w:r>
      <w:r w:rsidRPr="003D47FA">
        <w:rPr>
          <w:b/>
          <w:kern w:val="0"/>
          <w:rtl/>
        </w:rPr>
        <w:t xml:space="preserve"> وكني عن البخل بالقبض على طريقة بلاغة العرب في التوسع في استعمال المجاز والكناية لتأكيد معنى البخل عند المنافقين</w:t>
      </w:r>
      <w:r w:rsidR="001D5F3D">
        <w:rPr>
          <w:b/>
          <w:kern w:val="0"/>
          <w:rtl/>
        </w:rPr>
        <w:t>،</w:t>
      </w:r>
      <w:r w:rsidRPr="003D47FA">
        <w:rPr>
          <w:b/>
          <w:kern w:val="0"/>
          <w:rtl/>
        </w:rPr>
        <w:t xml:space="preserve"> </w:t>
      </w:r>
      <w:r w:rsidRPr="003D47FA">
        <w:rPr>
          <w:bCs/>
          <w:kern w:val="0"/>
          <w:rtl/>
        </w:rPr>
        <w:t>وقوله تعالى</w:t>
      </w:r>
      <w:r w:rsidRPr="003D47FA">
        <w:rPr>
          <w:b/>
          <w:kern w:val="0"/>
          <w:rtl/>
        </w:rPr>
        <w:t>: {وَقَالَتِ الْيَهُودُ</w:t>
      </w:r>
      <w:r w:rsidRPr="003D47FA">
        <w:rPr>
          <w:kern w:val="0"/>
          <w:rtl/>
        </w:rPr>
        <w:t xml:space="preserve"> </w:t>
      </w:r>
      <w:r w:rsidRPr="003D47FA">
        <w:rPr>
          <w:b/>
          <w:kern w:val="0"/>
          <w:rtl/>
        </w:rPr>
        <w:t>يَدُ اللّهِ مَغْلُولَةٌ غُلَّتْ أَيْدِيهِمْ وَلُعِنُواْ بِمَا قَالُواْ</w:t>
      </w:r>
      <w:r w:rsidRPr="003D47FA">
        <w:rPr>
          <w:kern w:val="0"/>
          <w:rtl/>
        </w:rPr>
        <w:t xml:space="preserve"> </w:t>
      </w:r>
      <w:r w:rsidRPr="003D47FA">
        <w:rPr>
          <w:b/>
          <w:kern w:val="0"/>
          <w:rtl/>
        </w:rPr>
        <w:t>بَلْ يَدَاهُ مَبْسُوطَتَانِ يُنفِقُ كَيْفَ يَشَاء}</w:t>
      </w:r>
      <w:r w:rsidR="001D5F3D">
        <w:rPr>
          <w:b/>
          <w:kern w:val="0"/>
          <w:rtl/>
        </w:rPr>
        <w:t>،</w:t>
      </w:r>
      <w:r w:rsidRPr="003D47FA">
        <w:rPr>
          <w:b/>
          <w:kern w:val="0"/>
          <w:rtl/>
        </w:rPr>
        <w:t xml:space="preserve"> فإن بلغاء العرب يعلمون أن الوصف بغل</w:t>
      </w:r>
      <w:r w:rsidRPr="003D47FA">
        <w:rPr>
          <w:kern w:val="0"/>
          <w:rtl/>
        </w:rPr>
        <w:t xml:space="preserve"> </w:t>
      </w:r>
      <w:r w:rsidRPr="003D47FA">
        <w:rPr>
          <w:b/>
          <w:kern w:val="0"/>
          <w:rtl/>
        </w:rPr>
        <w:t>اليد وبسطها</w:t>
      </w:r>
      <w:r w:rsidRPr="003D47FA">
        <w:rPr>
          <w:kern w:val="0"/>
          <w:rtl/>
        </w:rPr>
        <w:t xml:space="preserve"> </w:t>
      </w:r>
      <w:r w:rsidRPr="003D47FA">
        <w:rPr>
          <w:b/>
          <w:kern w:val="0"/>
          <w:rtl/>
        </w:rPr>
        <w:t>مجاز</w:t>
      </w:r>
      <w:r w:rsidRPr="003D47FA">
        <w:rPr>
          <w:kern w:val="0"/>
          <w:rtl/>
        </w:rPr>
        <w:t xml:space="preserve"> </w:t>
      </w:r>
      <w:r w:rsidRPr="003D47FA">
        <w:rPr>
          <w:b/>
          <w:kern w:val="0"/>
          <w:rtl/>
        </w:rPr>
        <w:t>عن البخل والجود ومنه قوله تعالى آمراً نبيه صلى الله عليه وسلم (ولا تجعل يدك مغلولة</w:t>
      </w:r>
      <w:r w:rsidRPr="003D47FA">
        <w:rPr>
          <w:kern w:val="0"/>
          <w:rtl/>
        </w:rPr>
        <w:t xml:space="preserve"> </w:t>
      </w:r>
      <w:r w:rsidRPr="003D47FA">
        <w:rPr>
          <w:b/>
          <w:kern w:val="0"/>
          <w:rtl/>
        </w:rPr>
        <w:t>إلى عنقك ولا تبسطها</w:t>
      </w:r>
      <w:r w:rsidRPr="003D47FA">
        <w:rPr>
          <w:kern w:val="0"/>
          <w:rtl/>
        </w:rPr>
        <w:t xml:space="preserve"> </w:t>
      </w:r>
      <w:r w:rsidRPr="003D47FA">
        <w:rPr>
          <w:b/>
          <w:kern w:val="0"/>
          <w:rtl/>
        </w:rPr>
        <w:t>كل</w:t>
      </w:r>
      <w:r w:rsidRPr="003D47FA">
        <w:rPr>
          <w:kern w:val="0"/>
          <w:rtl/>
        </w:rPr>
        <w:t xml:space="preserve"> </w:t>
      </w:r>
      <w:r w:rsidRPr="003D47FA">
        <w:rPr>
          <w:b/>
          <w:kern w:val="0"/>
          <w:rtl/>
        </w:rPr>
        <w:t>البسط) فليس الأمر على حقيقته اللفظية ولم يكن الرسول صلى الله عليه وسلم مأمورا بعدم غل اليد أو بسطها على الحقيقة ولم يقل بذلك عاقل</w:t>
      </w:r>
      <w:r w:rsidR="001D5F3D">
        <w:rPr>
          <w:b/>
          <w:kern w:val="0"/>
          <w:rtl/>
        </w:rPr>
        <w:t>،</w:t>
      </w:r>
      <w:r w:rsidRPr="003D47FA">
        <w:rPr>
          <w:b/>
          <w:kern w:val="0"/>
          <w:rtl/>
        </w:rPr>
        <w:t xml:space="preserve"> وإنما الأمر بالقصد في الإنفاق</w:t>
      </w:r>
      <w:r w:rsidR="001D5F3D">
        <w:rPr>
          <w:b/>
          <w:kern w:val="0"/>
          <w:rtl/>
        </w:rPr>
        <w:t>،</w:t>
      </w:r>
      <w:r w:rsidRPr="003D47FA">
        <w:rPr>
          <w:b/>
          <w:kern w:val="0"/>
          <w:rtl/>
        </w:rPr>
        <w:t xml:space="preserve"> وهكذا هاهنا</w:t>
      </w:r>
      <w:r w:rsidR="001D5F3D">
        <w:rPr>
          <w:b/>
          <w:kern w:val="0"/>
          <w:rtl/>
        </w:rPr>
        <w:t>،</w:t>
      </w:r>
      <w:r w:rsidRPr="003D47FA">
        <w:rPr>
          <w:b/>
          <w:kern w:val="0"/>
          <w:rtl/>
        </w:rPr>
        <w:t xml:space="preserve"> فالمقصود من غل اليد وبسطها</w:t>
      </w:r>
      <w:r w:rsidRPr="003D47FA">
        <w:rPr>
          <w:kern w:val="0"/>
          <w:rtl/>
        </w:rPr>
        <w:t xml:space="preserve"> </w:t>
      </w:r>
      <w:r w:rsidRPr="003D47FA">
        <w:rPr>
          <w:b/>
          <w:kern w:val="0"/>
          <w:rtl/>
        </w:rPr>
        <w:t>المجاز</w:t>
      </w:r>
      <w:r w:rsidRPr="003D47FA">
        <w:rPr>
          <w:kern w:val="0"/>
          <w:rtl/>
        </w:rPr>
        <w:t xml:space="preserve"> </w:t>
      </w:r>
      <w:r w:rsidRPr="003D47FA">
        <w:rPr>
          <w:b/>
          <w:kern w:val="0"/>
          <w:rtl/>
        </w:rPr>
        <w:t>عن محض البخل والجود من غير قصد في ذلك إلى إثبات يد</w:t>
      </w:r>
      <w:r w:rsidRPr="003D47FA">
        <w:rPr>
          <w:kern w:val="0"/>
          <w:rtl/>
        </w:rPr>
        <w:t xml:space="preserve"> </w:t>
      </w:r>
      <w:r w:rsidRPr="003D47FA">
        <w:rPr>
          <w:b/>
          <w:kern w:val="0"/>
          <w:rtl/>
        </w:rPr>
        <w:t>أو غل أو بسط</w:t>
      </w:r>
      <w:r w:rsidR="001D5F3D">
        <w:rPr>
          <w:b/>
          <w:kern w:val="0"/>
          <w:rtl/>
        </w:rPr>
        <w:t>،</w:t>
      </w:r>
      <w:r w:rsidRPr="003D47FA">
        <w:rPr>
          <w:b/>
          <w:kern w:val="0"/>
          <w:rtl/>
        </w:rPr>
        <w:t xml:space="preserve"> ومعنى الآيات: أن اليهود</w:t>
      </w:r>
      <w:r w:rsidRPr="003D47FA">
        <w:rPr>
          <w:kern w:val="0"/>
          <w:rtl/>
        </w:rPr>
        <w:t xml:space="preserve"> </w:t>
      </w:r>
      <w:r w:rsidRPr="003D47FA">
        <w:rPr>
          <w:b/>
          <w:kern w:val="0"/>
          <w:rtl/>
        </w:rPr>
        <w:t>لعنهم الله عز وجل قالوا على جهة الوصف بالبخل يد الله مغلولة فرد الله تعالى عليهم بقوله (بل يداه مبسوطتان) معناه أي كلا ليس كذلك بل هو في غاية ما يكون من الجود</w:t>
      </w:r>
      <w:r w:rsidRPr="003D47FA">
        <w:rPr>
          <w:kern w:val="0"/>
          <w:rtl/>
        </w:rPr>
        <w:t xml:space="preserve"> </w:t>
      </w:r>
      <w:r w:rsidRPr="003D47FA">
        <w:rPr>
          <w:b/>
          <w:kern w:val="0"/>
          <w:rtl/>
        </w:rPr>
        <w:t>والإنعام</w:t>
      </w:r>
      <w:r w:rsidR="001D5F3D">
        <w:rPr>
          <w:b/>
          <w:kern w:val="0"/>
          <w:rtl/>
        </w:rPr>
        <w:t>،</w:t>
      </w:r>
      <w:r w:rsidRPr="003D47FA">
        <w:rPr>
          <w:b/>
          <w:kern w:val="0"/>
          <w:rtl/>
        </w:rPr>
        <w:t xml:space="preserve"> فإن قيل لم ثنيت اليد في قوله تعالى {بل يداه مبسوطتان}</w:t>
      </w:r>
      <w:r w:rsidR="008B2B23" w:rsidRPr="003D47FA">
        <w:rPr>
          <w:b/>
          <w:kern w:val="0"/>
          <w:rtl/>
        </w:rPr>
        <w:t>؟</w:t>
      </w:r>
      <w:r w:rsidRPr="003D47FA">
        <w:rPr>
          <w:b/>
          <w:kern w:val="0"/>
          <w:rtl/>
        </w:rPr>
        <w:t xml:space="preserve"> </w:t>
      </w:r>
      <w:r w:rsidRPr="003D47FA">
        <w:rPr>
          <w:b/>
          <w:kern w:val="0"/>
          <w:u w:val="single"/>
          <w:rtl/>
        </w:rPr>
        <w:t>قلت: ثنيت اليد ليكون أبلغ وأدل على إثبات</w:t>
      </w:r>
      <w:r w:rsidRPr="003D47FA">
        <w:rPr>
          <w:kern w:val="0"/>
          <w:u w:val="single"/>
          <w:rtl/>
        </w:rPr>
        <w:t xml:space="preserve"> </w:t>
      </w:r>
      <w:r w:rsidRPr="003D47FA">
        <w:rPr>
          <w:b/>
          <w:kern w:val="0"/>
          <w:u w:val="single"/>
          <w:rtl/>
        </w:rPr>
        <w:t>غاية السخاء</w:t>
      </w:r>
      <w:r w:rsidRPr="003D47FA">
        <w:rPr>
          <w:kern w:val="0"/>
          <w:u w:val="single"/>
          <w:rtl/>
        </w:rPr>
        <w:t xml:space="preserve"> </w:t>
      </w:r>
      <w:r w:rsidRPr="003D47FA">
        <w:rPr>
          <w:b/>
          <w:kern w:val="0"/>
          <w:u w:val="single"/>
          <w:rtl/>
        </w:rPr>
        <w:t>له ونفى البخل عنه</w:t>
      </w:r>
      <w:r w:rsidR="001D5F3D">
        <w:rPr>
          <w:b/>
          <w:kern w:val="0"/>
          <w:u w:val="single"/>
          <w:rtl/>
        </w:rPr>
        <w:t>،</w:t>
      </w:r>
      <w:r w:rsidRPr="003D47FA">
        <w:rPr>
          <w:b/>
          <w:kern w:val="0"/>
          <w:u w:val="single"/>
          <w:rtl/>
        </w:rPr>
        <w:t xml:space="preserve"> فإن أقصى ما ينتهي إليه همم الأسخياء من الوصف بالمبالغة في الجود</w:t>
      </w:r>
      <w:r w:rsidRPr="003D47FA">
        <w:rPr>
          <w:kern w:val="0"/>
          <w:u w:val="single"/>
          <w:rtl/>
        </w:rPr>
        <w:t xml:space="preserve"> </w:t>
      </w:r>
      <w:r w:rsidRPr="003D47FA">
        <w:rPr>
          <w:b/>
          <w:kern w:val="0"/>
          <w:u w:val="single"/>
          <w:rtl/>
        </w:rPr>
        <w:t>والإنعام أن يعطوا ما يعطونه</w:t>
      </w:r>
      <w:r w:rsidRPr="003D47FA">
        <w:rPr>
          <w:kern w:val="0"/>
          <w:u w:val="single"/>
          <w:rtl/>
        </w:rPr>
        <w:t xml:space="preserve"> </w:t>
      </w:r>
      <w:r w:rsidRPr="003D47FA">
        <w:rPr>
          <w:b/>
          <w:kern w:val="0"/>
          <w:u w:val="single"/>
          <w:rtl/>
        </w:rPr>
        <w:t>بكلتا يديهم</w:t>
      </w:r>
      <w:r w:rsidR="001D5F3D">
        <w:rPr>
          <w:b/>
          <w:kern w:val="0"/>
          <w:u w:val="single"/>
          <w:rtl/>
        </w:rPr>
        <w:t>،</w:t>
      </w:r>
      <w:r w:rsidRPr="003D47FA">
        <w:rPr>
          <w:b/>
          <w:kern w:val="0"/>
          <w:rtl/>
        </w:rPr>
        <w:t xml:space="preserve"> فالآية من باب البلاغة ومن نظر في علم البيان والبلاغة لا يصعب عليه تصور ذلك أبدا</w:t>
      </w:r>
      <w:r w:rsidR="001D5F3D">
        <w:rPr>
          <w:b/>
          <w:kern w:val="0"/>
          <w:rtl/>
        </w:rPr>
        <w:t>،</w:t>
      </w:r>
      <w:r w:rsidRPr="003D47FA">
        <w:rPr>
          <w:b/>
          <w:kern w:val="0"/>
          <w:rtl/>
        </w:rPr>
        <w:t xml:space="preserve"> </w:t>
      </w:r>
      <w:r w:rsidRPr="003D47FA">
        <w:rPr>
          <w:bCs/>
          <w:kern w:val="0"/>
          <w:rtl/>
        </w:rPr>
        <w:t>وقوله تعالى</w:t>
      </w:r>
      <w:r w:rsidRPr="003D47FA">
        <w:rPr>
          <w:b/>
          <w:kern w:val="0"/>
          <w:rtl/>
        </w:rPr>
        <w:t xml:space="preserve">: </w:t>
      </w:r>
      <w:r w:rsidRPr="003D47FA">
        <w:rPr>
          <w:b/>
          <w:bCs/>
          <w:kern w:val="0"/>
          <w:rtl/>
        </w:rPr>
        <w:t>{إِنَّ الَّذِينَ</w:t>
      </w:r>
      <w:r w:rsidRPr="003D47FA">
        <w:rPr>
          <w:bCs/>
          <w:kern w:val="0"/>
          <w:rtl/>
        </w:rPr>
        <w:t xml:space="preserve"> يُبَايِعُونَكَ إِنَّمَا يُبَايِعُونَ اللَّهَ يَدُ اللَّهِ فَوْقَ أَيْدِيهِمْ}</w:t>
      </w:r>
      <w:r w:rsidRPr="003D47FA">
        <w:rPr>
          <w:b/>
          <w:kern w:val="0"/>
          <w:rtl/>
        </w:rPr>
        <w:t xml:space="preserve"> [الفتح: 10]</w:t>
      </w:r>
      <w:r w:rsidR="001D5F3D">
        <w:rPr>
          <w:b/>
          <w:kern w:val="0"/>
          <w:rtl/>
        </w:rPr>
        <w:t>،</w:t>
      </w:r>
      <w:r w:rsidRPr="003D47FA">
        <w:rPr>
          <w:b/>
          <w:kern w:val="0"/>
          <w:rtl/>
        </w:rPr>
        <w:t xml:space="preserve"> المعنى أن عقد الميثاق مع الرسول كعقده مع الله تعالى من غير تفاوت بينهما كقوله تعالى من يطع الرسول فقد أطاع الله</w:t>
      </w:r>
      <w:r w:rsidR="001D5F3D">
        <w:rPr>
          <w:b/>
          <w:kern w:val="0"/>
          <w:rtl/>
        </w:rPr>
        <w:t>،</w:t>
      </w:r>
      <w:r w:rsidRPr="003D47FA">
        <w:rPr>
          <w:bCs/>
          <w:kern w:val="0"/>
          <w:rtl/>
        </w:rPr>
        <w:t xml:space="preserve"> وقوله تعالى</w:t>
      </w:r>
      <w:r w:rsidRPr="003D47FA">
        <w:rPr>
          <w:b/>
          <w:kern w:val="0"/>
          <w:rtl/>
        </w:rPr>
        <w:t xml:space="preserve">: </w:t>
      </w:r>
      <w:r w:rsidRPr="003D47FA">
        <w:rPr>
          <w:bCs/>
          <w:kern w:val="0"/>
          <w:rtl/>
        </w:rPr>
        <w:t xml:space="preserve">{قَالَ يَا إِبْلِيسُ مَا مَنَعَكَ أَن تَسْجُدَ لِمَا خَلَقْتُ بِيَدَيَّ أَسْتَكْبَرْتَ أَمْ كُنتَ مِنَ الْعَالِينَ} </w:t>
      </w:r>
      <w:r w:rsidRPr="003D47FA">
        <w:rPr>
          <w:b/>
          <w:kern w:val="0"/>
          <w:rtl/>
        </w:rPr>
        <w:t>الآية لم تأت لإثبات جارحة لله تعالى عن ذلك لأنه نقص يتنزه الأحد الصمد القيوم الغني عنه</w:t>
      </w:r>
      <w:r w:rsidR="001D5F3D">
        <w:rPr>
          <w:b/>
          <w:kern w:val="0"/>
          <w:rtl/>
        </w:rPr>
        <w:t>،</w:t>
      </w:r>
      <w:r w:rsidRPr="003D47FA">
        <w:rPr>
          <w:b/>
          <w:kern w:val="0"/>
          <w:rtl/>
        </w:rPr>
        <w:t xml:space="preserve"> لأن الجارحة تعني الجزء والتجزؤ يضاد الأحدية التي تعني نفي التبعض ويضاد الصمدية التي تعني كمال الغنى لأن المتجزئ يحتاج إلى جزئه</w:t>
      </w:r>
      <w:r w:rsidR="001D5F3D">
        <w:rPr>
          <w:b/>
          <w:kern w:val="0"/>
          <w:rtl/>
        </w:rPr>
        <w:t>،</w:t>
      </w:r>
      <w:r w:rsidRPr="003D47FA">
        <w:rPr>
          <w:b/>
          <w:kern w:val="0"/>
          <w:rtl/>
        </w:rPr>
        <w:t xml:space="preserve"> والله تعالى صمد له كمال الصمدية قيوم له كمال القيومية غني له كمال الغنى</w:t>
      </w:r>
      <w:r w:rsidR="001D5F3D">
        <w:rPr>
          <w:b/>
          <w:kern w:val="0"/>
          <w:rtl/>
        </w:rPr>
        <w:t>،</w:t>
      </w:r>
      <w:r w:rsidRPr="003D47FA">
        <w:rPr>
          <w:b/>
          <w:kern w:val="0"/>
          <w:rtl/>
          <w:lang w:eastAsia="ar-SA"/>
        </w:rPr>
        <w:t xml:space="preserve"> وإنما سياق الآية يشير إلى ما فضل الله تعالى به آدم عليه السلام</w:t>
      </w:r>
      <w:r w:rsidR="001D5F3D">
        <w:rPr>
          <w:b/>
          <w:kern w:val="0"/>
          <w:rtl/>
          <w:lang w:eastAsia="ar-SA"/>
        </w:rPr>
        <w:t>،</w:t>
      </w:r>
      <w:r w:rsidRPr="003D47FA">
        <w:rPr>
          <w:b/>
          <w:kern w:val="0"/>
          <w:rtl/>
          <w:lang w:eastAsia="ar-SA"/>
        </w:rPr>
        <w:t xml:space="preserve"> </w:t>
      </w:r>
      <w:r w:rsidRPr="003D47FA">
        <w:rPr>
          <w:b/>
          <w:kern w:val="0"/>
          <w:rtl/>
        </w:rPr>
        <w:t>من خلقه في أحسن تقويم وتعليمه من العلم ما لا يعلمه غيره وتفضيله في ذلك كله على غيره من المخلوقين</w:t>
      </w:r>
      <w:r w:rsidR="001D5F3D">
        <w:rPr>
          <w:b/>
          <w:kern w:val="0"/>
          <w:rtl/>
        </w:rPr>
        <w:t>،</w:t>
      </w:r>
      <w:r w:rsidRPr="003D47FA">
        <w:rPr>
          <w:b/>
          <w:kern w:val="0"/>
          <w:rtl/>
        </w:rPr>
        <w:t xml:space="preserve"> هذا هو المفهوم من سياق الآيات</w:t>
      </w:r>
      <w:r w:rsidR="001D5F3D">
        <w:rPr>
          <w:b/>
          <w:kern w:val="0"/>
          <w:rtl/>
        </w:rPr>
        <w:t>،</w:t>
      </w:r>
      <w:r w:rsidRPr="003D47FA">
        <w:rPr>
          <w:b/>
          <w:kern w:val="0"/>
          <w:rtl/>
        </w:rPr>
        <w:t xml:space="preserve"> </w:t>
      </w:r>
      <w:r w:rsidRPr="003D47FA">
        <w:rPr>
          <w:bCs/>
          <w:kern w:val="0"/>
          <w:rtl/>
        </w:rPr>
        <w:t>وإلا فما الفارق عند كل منصف لم تحرق البدعة قلبه بين هذا التعبير القرآني</w:t>
      </w:r>
      <w:r w:rsidRPr="003D47FA">
        <w:rPr>
          <w:b/>
          <w:kern w:val="0"/>
          <w:rtl/>
        </w:rPr>
        <w:t xml:space="preserve"> (لما</w:t>
      </w:r>
      <w:r w:rsidRPr="003D47FA">
        <w:rPr>
          <w:kern w:val="0"/>
          <w:rtl/>
        </w:rPr>
        <w:t xml:space="preserve"> </w:t>
      </w:r>
      <w:r w:rsidRPr="003D47FA">
        <w:rPr>
          <w:b/>
          <w:kern w:val="0"/>
          <w:rtl/>
        </w:rPr>
        <w:t>خلقت بيدي) وبين قوله تعالى (مما عملت أيدينا أنعاما) و قوله تعالى (والسماء بنيناها بأيد)</w:t>
      </w:r>
      <w:r w:rsidR="001D5F3D">
        <w:rPr>
          <w:b/>
          <w:kern w:val="0"/>
          <w:rtl/>
        </w:rPr>
        <w:t>،</w:t>
      </w:r>
      <w:r w:rsidRPr="003D47FA">
        <w:rPr>
          <w:b/>
          <w:kern w:val="0"/>
          <w:rtl/>
        </w:rPr>
        <w:t xml:space="preserve"> فالإنسان خلق بصفة اليد والأنعام كالغنم والبقر والإبل خلقت كذلك بصفة اليد والسماء خلقت كذلك بصفة اليد</w:t>
      </w:r>
      <w:r w:rsidR="001D5F3D">
        <w:rPr>
          <w:b/>
          <w:kern w:val="0"/>
          <w:rtl/>
        </w:rPr>
        <w:t>،</w:t>
      </w:r>
      <w:r w:rsidRPr="003D47FA">
        <w:rPr>
          <w:b/>
          <w:kern w:val="0"/>
          <w:rtl/>
        </w:rPr>
        <w:t xml:space="preserve"> فإن قالوا: القدرة لا تثن</w:t>
      </w:r>
      <w:r w:rsidR="001D5F3D">
        <w:rPr>
          <w:b/>
          <w:kern w:val="0"/>
          <w:rtl/>
        </w:rPr>
        <w:t>،</w:t>
      </w:r>
      <w:r w:rsidRPr="003D47FA">
        <w:rPr>
          <w:b/>
          <w:kern w:val="0"/>
          <w:rtl/>
        </w:rPr>
        <w:t xml:space="preserve"> وقد قال {بيدي} قلنا بلي قال العربي: ليس لي بهذا الأمر يدان</w:t>
      </w:r>
      <w:r w:rsidR="001D5F3D">
        <w:rPr>
          <w:b/>
          <w:kern w:val="0"/>
          <w:rtl/>
        </w:rPr>
        <w:t>،</w:t>
      </w:r>
      <w:r w:rsidRPr="003D47FA">
        <w:rPr>
          <w:b/>
          <w:kern w:val="0"/>
          <w:rtl/>
        </w:rPr>
        <w:t xml:space="preserve"> أي ليس لي به قدرة ولا يقصد سوى ذلك</w:t>
      </w:r>
      <w:r w:rsidR="001D5F3D">
        <w:rPr>
          <w:b/>
          <w:kern w:val="0"/>
          <w:rtl/>
        </w:rPr>
        <w:t>،</w:t>
      </w:r>
      <w:r w:rsidRPr="003D47FA">
        <w:rPr>
          <w:b/>
          <w:kern w:val="0"/>
          <w:rtl/>
        </w:rPr>
        <w:t xml:space="preserve"> فإن قالوا إنما عبروا بذلك لأن للإنسان يد على الحقيقة</w:t>
      </w:r>
      <w:r w:rsidR="001D5F3D">
        <w:rPr>
          <w:b/>
          <w:kern w:val="0"/>
          <w:rtl/>
        </w:rPr>
        <w:t>،</w:t>
      </w:r>
      <w:r w:rsidRPr="003D47FA">
        <w:rPr>
          <w:b/>
          <w:kern w:val="0"/>
          <w:rtl/>
        </w:rPr>
        <w:t xml:space="preserve"> قلنا إذن يلزمنا إثبات اليدين للرحمة {بين يدي رحمته} وللعذاب {بين يدي عذاب شديد} وللنجوى {بين يدي نجواكم صدقة} وفي هذا الإثبات من الجهل باللغة والتلاعب بثوابتها ما فيه ومن قال بذلك فلا ينبغي أن يضيع الوقت معه</w:t>
      </w:r>
      <w:r w:rsidR="001D5F3D">
        <w:rPr>
          <w:b/>
          <w:kern w:val="0"/>
          <w:rtl/>
        </w:rPr>
        <w:t>،</w:t>
      </w:r>
      <w:r w:rsidRPr="003D47FA">
        <w:rPr>
          <w:b/>
          <w:kern w:val="0"/>
          <w:rtl/>
        </w:rPr>
        <w:t xml:space="preserve"> فإن أصروا وجادلوا قلنا: قال الله تعالي في محكم التنزيل {إن مثل عيسي عند</w:t>
      </w:r>
      <w:r w:rsidRPr="003D47FA">
        <w:rPr>
          <w:kern w:val="0"/>
          <w:rtl/>
        </w:rPr>
        <w:t xml:space="preserve"> </w:t>
      </w:r>
      <w:r w:rsidRPr="003D47FA">
        <w:rPr>
          <w:b/>
          <w:kern w:val="0"/>
          <w:rtl/>
        </w:rPr>
        <w:t>الله كمثل آدم خلقه من تراب ثم قال له كن فيكون}</w:t>
      </w:r>
      <w:r w:rsidR="001D5F3D">
        <w:rPr>
          <w:b/>
          <w:kern w:val="0"/>
          <w:rtl/>
        </w:rPr>
        <w:t>،</w:t>
      </w:r>
      <w:r w:rsidRPr="003D47FA">
        <w:rPr>
          <w:b/>
          <w:kern w:val="0"/>
          <w:rtl/>
        </w:rPr>
        <w:t xml:space="preserve"> فالقرآن نص على أن خلق عيسى كخلق آدم كلاهما بالقدرة المعبر عنها بقوله تعالى {ثم قال له كن فيكون}</w:t>
      </w:r>
      <w:r w:rsidR="001D5F3D">
        <w:rPr>
          <w:b/>
          <w:kern w:val="0"/>
          <w:rtl/>
        </w:rPr>
        <w:t>،</w:t>
      </w:r>
      <w:r w:rsidRPr="003D47FA">
        <w:rPr>
          <w:b/>
          <w:kern w:val="0"/>
          <w:rtl/>
        </w:rPr>
        <w:t xml:space="preserve"> فهذا هو صريح القرآن فهل ندعه لفهم خاطئ لحديث لم يصح أو حديث مختلف في صحته</w:t>
      </w:r>
      <w:r w:rsidR="001D5F3D">
        <w:rPr>
          <w:b/>
          <w:kern w:val="0"/>
          <w:rtl/>
        </w:rPr>
        <w:t>،</w:t>
      </w:r>
      <w:r w:rsidRPr="003D47FA">
        <w:rPr>
          <w:b/>
          <w:kern w:val="0"/>
          <w:rtl/>
        </w:rPr>
        <w:t xml:space="preserve"> </w:t>
      </w:r>
      <w:r w:rsidRPr="003D47FA">
        <w:rPr>
          <w:b/>
          <w:bCs/>
          <w:kern w:val="0"/>
          <w:rtl/>
        </w:rPr>
        <w:t xml:space="preserve">وعلى ذلك فالمعنى المحكم للآية </w:t>
      </w:r>
      <w:r w:rsidRPr="003D47FA">
        <w:rPr>
          <w:b/>
          <w:kern w:val="0"/>
          <w:rtl/>
        </w:rPr>
        <w:t>{لما</w:t>
      </w:r>
      <w:r w:rsidRPr="003D47FA">
        <w:rPr>
          <w:kern w:val="0"/>
          <w:rtl/>
        </w:rPr>
        <w:t xml:space="preserve"> </w:t>
      </w:r>
      <w:r w:rsidRPr="003D47FA">
        <w:rPr>
          <w:b/>
          <w:kern w:val="0"/>
          <w:rtl/>
        </w:rPr>
        <w:t>خلقت بيدي}</w:t>
      </w:r>
      <w:r w:rsidR="00AB6BA0">
        <w:rPr>
          <w:b/>
          <w:kern w:val="0"/>
          <w:rtl/>
        </w:rPr>
        <w:t xml:space="preserve"> أنه </w:t>
      </w:r>
      <w:r w:rsidRPr="003D47FA">
        <w:rPr>
          <w:b/>
          <w:kern w:val="0"/>
          <w:rtl/>
        </w:rPr>
        <w:t>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1D5F3D">
        <w:rPr>
          <w:b/>
          <w:kern w:val="0"/>
          <w:rtl/>
        </w:rPr>
        <w:t>،</w:t>
      </w:r>
      <w:r w:rsidRPr="003D47FA">
        <w:rPr>
          <w:b/>
          <w:kern w:val="0"/>
          <w:rtl/>
        </w:rPr>
        <w:t xml:space="preserve"> هذا هو المفهوم من سياق الآيات فلم تسق الآية لإثبات جارحة لله تعالى عن ذلك لأنه نقص يتنزه الأحد الصمد عنه</w:t>
      </w:r>
      <w:r w:rsidR="001D5F3D">
        <w:rPr>
          <w:b/>
          <w:kern w:val="0"/>
          <w:rtl/>
        </w:rPr>
        <w:t>،</w:t>
      </w:r>
      <w:r w:rsidRPr="003D47FA">
        <w:rPr>
          <w:b/>
          <w:kern w:val="0"/>
          <w:rtl/>
        </w:rPr>
        <w:t xml:space="preserve"> على أن بعض علماء أهل السنة والجماعة أثبت بالآيات صفات لله تعالى ليست على هيئة الجارحة وإنما صفات لا نعلمها</w:t>
      </w:r>
      <w:r w:rsidR="001D5F3D">
        <w:rPr>
          <w:b/>
          <w:kern w:val="0"/>
          <w:rtl/>
        </w:rPr>
        <w:t>،</w:t>
      </w:r>
      <w:r w:rsidRPr="003D47FA">
        <w:rPr>
          <w:b/>
          <w:kern w:val="0"/>
          <w:rtl/>
        </w:rPr>
        <w:t xml:space="preserve"> وهذا الوجه مقبول ضمناً</w:t>
      </w:r>
      <w:r w:rsidR="001D5F3D">
        <w:rPr>
          <w:b/>
          <w:kern w:val="0"/>
          <w:rtl/>
        </w:rPr>
        <w:t>،</w:t>
      </w:r>
      <w:r w:rsidRPr="003D47FA">
        <w:rPr>
          <w:b/>
          <w:kern w:val="0"/>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1D5F3D">
        <w:rPr>
          <w:b/>
          <w:kern w:val="0"/>
          <w:rtl/>
        </w:rPr>
        <w:t>،</w:t>
      </w:r>
      <w:r w:rsidRPr="003D47FA">
        <w:rPr>
          <w:b/>
          <w:kern w:val="0"/>
          <w:rtl/>
        </w:rPr>
        <w:t xml:space="preserve"> بل قد تدخل إلى التمثيل والتجسيم</w:t>
      </w:r>
      <w:r w:rsidR="001D5F3D">
        <w:rPr>
          <w:b/>
          <w:kern w:val="0"/>
          <w:rtl/>
        </w:rPr>
        <w:t>،</w:t>
      </w:r>
      <w:r w:rsidRPr="003D47FA">
        <w:rPr>
          <w:b/>
          <w:kern w:val="0"/>
          <w:rtl/>
        </w:rPr>
        <w:t xml:space="preserve"> قال تعالى {لعلمه الذين يستنبطونه منهم}</w:t>
      </w:r>
      <w:r w:rsidR="001D5F3D">
        <w:rPr>
          <w:b/>
          <w:kern w:val="0"/>
          <w:rtl/>
        </w:rPr>
        <w:t>،</w:t>
      </w:r>
      <w:r w:rsidRPr="003D47FA">
        <w:rPr>
          <w:b/>
          <w:kern w:val="0"/>
          <w:rtl/>
        </w:rPr>
        <w:t xml:space="preserve"> وعدم التعرض للمعنى الحقيقي المراد من الآيات المتشابهات لأنه {وما يعلم تأويله إلا الله} {والراسخون في العلم يقولون آمنا به كل من عند ربنا}</w:t>
      </w:r>
      <w:r w:rsidR="001D5F3D">
        <w:rPr>
          <w:b/>
          <w:kern w:val="0"/>
          <w:rtl/>
          <w:lang w:bidi="ar-KW"/>
        </w:rPr>
        <w:t>،</w:t>
      </w:r>
      <w:r w:rsidRPr="003D47FA">
        <w:rPr>
          <w:b/>
          <w:kern w:val="0"/>
          <w:rtl/>
          <w:lang w:bidi="ar-KW"/>
        </w:rPr>
        <w:t xml:space="preserve"> </w:t>
      </w:r>
      <w:r w:rsidRPr="003D47FA">
        <w:rPr>
          <w:b/>
          <w:kern w:val="0"/>
          <w:rtl/>
        </w:rPr>
        <w:t>فالمتشابه كاليد</w:t>
      </w:r>
      <w:r w:rsidRPr="003D47FA">
        <w:rPr>
          <w:kern w:val="0"/>
          <w:rtl/>
        </w:rPr>
        <w:t xml:space="preserve"> </w:t>
      </w:r>
      <w:r w:rsidRPr="003D47FA">
        <w:rPr>
          <w:b/>
          <w:kern w:val="0"/>
          <w:rtl/>
        </w:rPr>
        <w:t>والوجه ونحو ذلك فظاهره المستعمل في اللغة (الجارحة) مستحيل على الباري سبحانه ولا يعلم معناه على</w:t>
      </w:r>
      <w:r w:rsidRPr="003D47FA">
        <w:rPr>
          <w:kern w:val="0"/>
          <w:rtl/>
        </w:rPr>
        <w:t xml:space="preserve"> </w:t>
      </w:r>
      <w:r w:rsidRPr="003D47FA">
        <w:rPr>
          <w:b/>
          <w:kern w:val="0"/>
          <w:rtl/>
        </w:rPr>
        <w:t>القطع إلا الله سبحانه وتعالى وأما العلماء الراسخون فقد اتفقوا على</w:t>
      </w:r>
      <w:r w:rsidRPr="003D47FA">
        <w:rPr>
          <w:kern w:val="0"/>
          <w:rtl/>
        </w:rPr>
        <w:t xml:space="preserve"> </w:t>
      </w:r>
      <w:r w:rsidRPr="003D47FA">
        <w:rPr>
          <w:b/>
          <w:kern w:val="0"/>
          <w:rtl/>
        </w:rPr>
        <w:t>وجوب اعتقاد حقيقة وروده وعلى وجوب تنزيه الباري عن ظاهره المستحيل</w:t>
      </w:r>
      <w:r w:rsidR="001D5F3D">
        <w:rPr>
          <w:b/>
          <w:kern w:val="0"/>
          <w:rtl/>
        </w:rPr>
        <w:t>،</w:t>
      </w:r>
      <w:r w:rsidRPr="003D47FA">
        <w:rPr>
          <w:b/>
          <w:kern w:val="0"/>
          <w:rtl/>
        </w:rPr>
        <w:t xml:space="preserve"> </w:t>
      </w:r>
      <w:r w:rsidRPr="003D47FA">
        <w:rPr>
          <w:rFonts w:eastAsia="Times New Roman"/>
          <w:bCs/>
          <w:kern w:val="0"/>
          <w:highlight w:val="yellow"/>
          <w:u w:val="single"/>
          <w:rtl/>
        </w:rPr>
        <w:t>[وأما مجاز العين في القرآن]</w:t>
      </w:r>
      <w:r w:rsidRPr="003D47FA">
        <w:rPr>
          <w:kern w:val="0"/>
          <w:rtl/>
        </w:rPr>
        <w:t>: فإنّ المتدبر لآيات القرآن يعلم يقينا أن العين يستعمل فيه في مجازات متعددة</w:t>
      </w:r>
      <w:r w:rsidR="001D5F3D">
        <w:rPr>
          <w:kern w:val="0"/>
          <w:rtl/>
        </w:rPr>
        <w:t>،</w:t>
      </w:r>
      <w:r w:rsidRPr="003D47FA">
        <w:rPr>
          <w:kern w:val="0"/>
          <w:rtl/>
        </w:rPr>
        <w:t xml:space="preserve"> فالعين تأتي حقيقة 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 الحراسة والحفظ في الغالب</w:t>
      </w:r>
      <w:r w:rsidR="001D5F3D">
        <w:rPr>
          <w:kern w:val="0"/>
          <w:rtl/>
        </w:rPr>
        <w:t>،</w:t>
      </w:r>
      <w:r w:rsidRPr="003D47FA">
        <w:rPr>
          <w:kern w:val="0"/>
          <w:rtl/>
        </w:rPr>
        <w:t xml:space="preserve"> فتأتي كناية على شدة العناية والحراسة</w:t>
      </w:r>
      <w:r w:rsidR="001D5F3D">
        <w:rPr>
          <w:kern w:val="0"/>
          <w:rtl/>
        </w:rPr>
        <w:t>،</w:t>
      </w:r>
      <w:r w:rsidRPr="003D47FA">
        <w:rPr>
          <w:kern w:val="0"/>
          <w:rtl/>
        </w:rPr>
        <w:t xml:space="preserve"> </w:t>
      </w:r>
      <w:r w:rsidRPr="003D47FA">
        <w:rPr>
          <w:kern w:val="0"/>
          <w:u w:val="single"/>
          <w:rtl/>
        </w:rPr>
        <w:t>ولهذا فقد تواترت أقوال العلماء من أصوليين وفقهاء ومحدثين ومفسرين على حمل الآيات المتعلقة بالعين على البصر والإدراك أو على الرعاية والحفظ أو على شدة العناية والحراسة</w:t>
      </w:r>
      <w:r w:rsidR="001D5F3D">
        <w:rPr>
          <w:kern w:val="0"/>
          <w:rtl/>
        </w:rPr>
        <w:t>،</w:t>
      </w:r>
      <w:r w:rsidRPr="003D47FA">
        <w:rPr>
          <w:kern w:val="0"/>
          <w:rtl/>
        </w:rPr>
        <w:t xml:space="preserve"> </w:t>
      </w:r>
      <w:r w:rsidRPr="003D47FA">
        <w:rPr>
          <w:b/>
          <w:bCs/>
          <w:kern w:val="0"/>
          <w:rtl/>
        </w:rPr>
        <w:t>وأول من نقل عنه ذلك حبر الأمة وترجمان القرآن عبد الله ابن عباس</w:t>
      </w:r>
      <w:r w:rsidRPr="003D47FA">
        <w:rPr>
          <w:kern w:val="0"/>
          <w:rtl/>
        </w:rPr>
        <w:t xml:space="preserve"> الذي دعا له الرسول صلى الله عليه وسلم بالفقه في الدين وبعلم التأويل</w:t>
      </w:r>
      <w:r w:rsidR="001D5F3D">
        <w:rPr>
          <w:kern w:val="0"/>
          <w:rtl/>
        </w:rPr>
        <w:t>،</w:t>
      </w:r>
      <w:r w:rsidRPr="003D47FA">
        <w:rPr>
          <w:kern w:val="0"/>
          <w:rtl/>
        </w:rPr>
        <w:t xml:space="preserve"> ثم تواترت أقوال الأئمة المقتدى بهم في الدين على ذلك</w:t>
      </w:r>
      <w:r w:rsidR="001D5F3D">
        <w:rPr>
          <w:kern w:val="0"/>
          <w:rtl/>
        </w:rPr>
        <w:t>،</w:t>
      </w:r>
      <w:r w:rsidRPr="003D47FA">
        <w:rPr>
          <w:kern w:val="0"/>
          <w:rtl/>
        </w:rPr>
        <w:t xml:space="preserve"> </w:t>
      </w:r>
      <w:r w:rsidRPr="003D47FA">
        <w:rPr>
          <w:b/>
          <w:bCs/>
          <w:kern w:val="0"/>
          <w:rtl/>
        </w:rPr>
        <w:t>فقوله تعالى</w:t>
      </w:r>
      <w:r w:rsidRPr="003D47FA">
        <w:rPr>
          <w:kern w:val="0"/>
          <w:rtl/>
        </w:rPr>
        <w:t xml:space="preserve"> </w:t>
      </w:r>
      <w:r w:rsidRPr="003D47FA">
        <w:rPr>
          <w:b/>
          <w:kern w:val="0"/>
          <w:rtl/>
        </w:rPr>
        <w:t>{</w:t>
      </w:r>
      <w:r w:rsidRPr="003D47FA">
        <w:rPr>
          <w:kern w:val="0"/>
          <w:rtl/>
        </w:rPr>
        <w:t>واصنع الفلك بأعيننا ووحينا} معناه بمرأى منا أو بحفظنا</w:t>
      </w:r>
      <w:r w:rsidR="001D5F3D">
        <w:rPr>
          <w:kern w:val="0"/>
          <w:rtl/>
        </w:rPr>
        <w:t>،</w:t>
      </w:r>
      <w:r w:rsidRPr="003D47FA">
        <w:rPr>
          <w:kern w:val="0"/>
          <w:rtl/>
        </w:rPr>
        <w:t xml:space="preserve"> </w:t>
      </w:r>
      <w:r w:rsidRPr="003D47FA">
        <w:rPr>
          <w:b/>
          <w:bCs/>
          <w:kern w:val="0"/>
          <w:rtl/>
        </w:rPr>
        <w:t>وقوله تعالى</w:t>
      </w:r>
      <w:r w:rsidRPr="003D47FA">
        <w:rPr>
          <w:kern w:val="0"/>
          <w:rtl/>
        </w:rPr>
        <w:t xml:space="preserve"> </w:t>
      </w:r>
      <w:r w:rsidRPr="003D47FA">
        <w:rPr>
          <w:b/>
          <w:kern w:val="0"/>
          <w:rtl/>
        </w:rPr>
        <w:t>{</w:t>
      </w:r>
      <w:r w:rsidRPr="003D47FA">
        <w:rPr>
          <w:kern w:val="0"/>
          <w:rtl/>
        </w:rPr>
        <w:t>وألقيت عليك محبة مني ولتصنع على عيني}</w:t>
      </w:r>
      <w:r w:rsidR="001D5F3D">
        <w:rPr>
          <w:b/>
          <w:kern w:val="0"/>
          <w:rtl/>
        </w:rPr>
        <w:t>،</w:t>
      </w:r>
      <w:r w:rsidRPr="003D47FA">
        <w:rPr>
          <w:b/>
          <w:kern w:val="0"/>
          <w:rtl/>
        </w:rPr>
        <w:t xml:space="preserve"> </w:t>
      </w:r>
      <w:r w:rsidRPr="003D47FA">
        <w:rPr>
          <w:kern w:val="0"/>
          <w:rtl/>
        </w:rPr>
        <w:t xml:space="preserve">أي بمرأى منى </w:t>
      </w:r>
      <w:r w:rsidRPr="003D47FA">
        <w:rPr>
          <w:b/>
          <w:kern w:val="0"/>
          <w:rtl/>
        </w:rPr>
        <w:t>دلالة على</w:t>
      </w:r>
      <w:r w:rsidRPr="003D47FA">
        <w:rPr>
          <w:kern w:val="0"/>
          <w:rtl/>
        </w:rPr>
        <w:t xml:space="preserve"> الحفظ والصون والحنو والشفقة والرعاية</w:t>
      </w:r>
      <w:r w:rsidR="001D5F3D">
        <w:rPr>
          <w:kern w:val="0"/>
          <w:rtl/>
        </w:rPr>
        <w:t>،</w:t>
      </w:r>
      <w:r w:rsidRPr="003D47FA">
        <w:rPr>
          <w:kern w:val="0"/>
          <w:rtl/>
        </w:rPr>
        <w:t xml:space="preserve"> وقوله تعالى </w:t>
      </w:r>
      <w:r w:rsidRPr="003D47FA">
        <w:rPr>
          <w:b/>
          <w:kern w:val="0"/>
          <w:rtl/>
        </w:rPr>
        <w:t>{</w:t>
      </w:r>
      <w:r w:rsidRPr="003D47FA">
        <w:rPr>
          <w:kern w:val="0"/>
          <w:rtl/>
        </w:rPr>
        <w:t>واصبر لحكم ربك فإنك بأعيننا} معناه بحفظنا إياك وحراستنا لك</w:t>
      </w:r>
      <w:r w:rsidR="001D5F3D">
        <w:rPr>
          <w:kern w:val="0"/>
          <w:rtl/>
        </w:rPr>
        <w:t>،</w:t>
      </w:r>
      <w:r w:rsidRPr="003D47FA">
        <w:rPr>
          <w:kern w:val="0"/>
          <w:rtl/>
        </w:rPr>
        <w:t xml:space="preserve"> إذن هكذا يكون التقديس وهكذا يكون العلم الراسخ بالله وتقديسه في جناب ذاته</w:t>
      </w:r>
      <w:r w:rsidR="001D5F3D">
        <w:rPr>
          <w:kern w:val="0"/>
          <w:rtl/>
        </w:rPr>
        <w:t>،</w:t>
      </w:r>
      <w:r w:rsidRPr="003D47FA">
        <w:rPr>
          <w:kern w:val="0"/>
          <w:rtl/>
        </w:rPr>
        <w:t xml:space="preserve"> وكل ما جاء في الكتاب والسنة من إضافة الوجه أو العين او اليد </w:t>
      </w:r>
      <w:r w:rsidRPr="003D47FA">
        <w:rPr>
          <w:kern w:val="0"/>
          <w:rtl/>
          <w:lang w:bidi="ar-KW"/>
        </w:rPr>
        <w:t>إلى جناب ذات الله تعالى</w:t>
      </w:r>
      <w:r w:rsidR="001D5F3D">
        <w:rPr>
          <w:kern w:val="0"/>
          <w:rtl/>
          <w:lang w:bidi="ar-KW"/>
        </w:rPr>
        <w:t>،</w:t>
      </w:r>
      <w:r w:rsidRPr="003D47FA">
        <w:rPr>
          <w:kern w:val="0"/>
          <w:rtl/>
          <w:lang w:bidi="ar-KW"/>
        </w:rPr>
        <w:t xml:space="preserve"> فإنه حق وصدق على مراد الله ومراد رسول الله</w:t>
      </w:r>
      <w:r w:rsidR="001D5F3D">
        <w:rPr>
          <w:kern w:val="0"/>
          <w:rtl/>
          <w:lang w:bidi="ar-KW"/>
        </w:rPr>
        <w:t>،</w:t>
      </w:r>
      <w:r w:rsidRPr="003D47FA">
        <w:rPr>
          <w:kern w:val="0"/>
          <w:rtl/>
          <w:lang w:bidi="ar-KW"/>
        </w:rPr>
        <w:t xml:space="preserve"> صفات تليق بالذات</w:t>
      </w:r>
      <w:r w:rsidR="001D5F3D">
        <w:rPr>
          <w:kern w:val="0"/>
          <w:rtl/>
          <w:lang w:bidi="ar-KW"/>
        </w:rPr>
        <w:t>،</w:t>
      </w:r>
      <w:r w:rsidRPr="003D47FA">
        <w:rPr>
          <w:kern w:val="0"/>
          <w:rtl/>
          <w:lang w:bidi="ar-KW"/>
        </w:rPr>
        <w:t xml:space="preserve"> وكما أنّ ذات الله تعالى ليس كمثله شيء</w:t>
      </w:r>
      <w:r w:rsidR="001D5F3D">
        <w:rPr>
          <w:kern w:val="0"/>
          <w:rtl/>
          <w:lang w:bidi="ar-KW"/>
        </w:rPr>
        <w:t>،</w:t>
      </w:r>
      <w:r w:rsidRPr="003D47FA">
        <w:rPr>
          <w:kern w:val="0"/>
          <w:rtl/>
          <w:lang w:bidi="ar-KW"/>
        </w:rPr>
        <w:t xml:space="preserve"> فإن ما أضيف إلى الذات يتبع الذات</w:t>
      </w:r>
      <w:r w:rsidR="001D5F3D">
        <w:rPr>
          <w:kern w:val="0"/>
          <w:rtl/>
          <w:lang w:bidi="ar-KW"/>
        </w:rPr>
        <w:t>،</w:t>
      </w:r>
      <w:r w:rsidRPr="003D47FA">
        <w:rPr>
          <w:kern w:val="0"/>
          <w:rtl/>
          <w:lang w:bidi="ar-KW"/>
        </w:rPr>
        <w:t xml:space="preserve"> منزه عن الجارحة والبعضية والجزئية</w:t>
      </w:r>
      <w:r w:rsidR="001D5F3D">
        <w:rPr>
          <w:kern w:val="0"/>
          <w:rtl/>
          <w:lang w:bidi="ar-KW"/>
        </w:rPr>
        <w:t>،</w:t>
      </w:r>
      <w:r w:rsidRPr="003D47FA">
        <w:rPr>
          <w:kern w:val="0"/>
          <w:rtl/>
          <w:lang w:bidi="ar-KW"/>
        </w:rPr>
        <w:t xml:space="preserve"> أحد صمد لم يلد ولم يولد ولم يكن له كفوا أحد</w:t>
      </w:r>
      <w:r w:rsidR="001D5F3D">
        <w:rPr>
          <w:b/>
          <w:bCs/>
          <w:kern w:val="0"/>
          <w:rtl/>
          <w:lang w:bidi="ar-KW"/>
        </w:rPr>
        <w:t>،،</w:t>
      </w:r>
      <w:r w:rsidRPr="003D47FA">
        <w:rPr>
          <w:b/>
          <w:bCs/>
          <w:kern w:val="0"/>
          <w:highlight w:val="yellow"/>
          <w:rtl/>
          <w:lang w:bidi="ar-KW"/>
        </w:rPr>
        <w:t xml:space="preserve"> </w:t>
      </w:r>
      <w:r w:rsidRPr="003D47FA">
        <w:rPr>
          <w:b/>
          <w:bCs/>
          <w:kern w:val="0"/>
          <w:highlight w:val="yellow"/>
          <w:u w:val="single"/>
          <w:rtl/>
          <w:lang w:bidi="ar-KW"/>
        </w:rPr>
        <w:t>وأما [مجاز الساق في القرآن]:</w:t>
      </w:r>
      <w:r w:rsidRPr="003D47FA">
        <w:rPr>
          <w:b/>
          <w:bCs/>
          <w:kern w:val="0"/>
          <w:rtl/>
          <w:lang w:bidi="ar-KW"/>
        </w:rPr>
        <w:t xml:space="preserve"> (</w:t>
      </w:r>
      <w:r w:rsidRPr="003D47FA">
        <w:rPr>
          <w:bCs/>
          <w:kern w:val="0"/>
          <w:rtl/>
        </w:rPr>
        <w:t>الساق): في مجاز اللغة يحمل على الشدة و الكرب:</w:t>
      </w:r>
      <w:r w:rsidRPr="003D47FA">
        <w:rPr>
          <w:kern w:val="0"/>
          <w:rtl/>
        </w:rPr>
        <w:t xml:space="preserve"> تقول العرب: قامت الحرب على قدم وساق إذا اشتد كربها وحمي وطيسها</w:t>
      </w:r>
      <w:r w:rsidR="001D5F3D">
        <w:rPr>
          <w:kern w:val="0"/>
          <w:rtl/>
        </w:rPr>
        <w:t>،</w:t>
      </w:r>
      <w:r w:rsidRPr="003D47FA">
        <w:rPr>
          <w:kern w:val="0"/>
          <w:rtl/>
        </w:rPr>
        <w:t xml:space="preserve"> و</w:t>
      </w:r>
      <w:r w:rsidRPr="003D47FA">
        <w:rPr>
          <w:b/>
          <w:bCs/>
          <w:kern w:val="0"/>
          <w:rtl/>
        </w:rPr>
        <w:t xml:space="preserve">الآية التي ذكرت فيها الساق </w:t>
      </w:r>
      <w:r w:rsidRPr="003D47FA">
        <w:rPr>
          <w:kern w:val="0"/>
          <w:rtl/>
        </w:rPr>
        <w:t>قوله تعالى: {يَوْمَ يُكْشَفُ عَنْ سَاقٍ وَيُدْعَوْنَ إِلَى السُّجُودِ فَلَا يَسْتَطِيعُونَ} [القلم: 42]</w:t>
      </w:r>
      <w:r w:rsidR="001D5F3D">
        <w:rPr>
          <w:kern w:val="0"/>
          <w:rtl/>
        </w:rPr>
        <w:t>،</w:t>
      </w:r>
      <w:r w:rsidRPr="003D47FA">
        <w:rPr>
          <w:kern w:val="0"/>
          <w:rtl/>
        </w:rPr>
        <w:t xml:space="preserve"> والحديث الذي ذُكر فيه الساق مضافا إلى الحق تعالى: أخرج البخاري عن أبي سعيد الخدري الحديث نفسه</w:t>
      </w:r>
      <w:r w:rsidR="001D5F3D">
        <w:rPr>
          <w:kern w:val="0"/>
          <w:rtl/>
        </w:rPr>
        <w:t>،</w:t>
      </w:r>
      <w:r w:rsidRPr="003D47FA">
        <w:rPr>
          <w:kern w:val="0"/>
          <w:rtl/>
        </w:rPr>
        <w:t xml:space="preserve"> وفيه: (فيقول: هل بينكم وبينه آية تعرفونه</w:t>
      </w:r>
      <w:r w:rsidR="001D5F3D">
        <w:rPr>
          <w:kern w:val="0"/>
          <w:rtl/>
        </w:rPr>
        <w:t>،</w:t>
      </w:r>
      <w:r w:rsidRPr="003D47FA">
        <w:rPr>
          <w:kern w:val="0"/>
          <w:rtl/>
        </w:rPr>
        <w:t xml:space="preserve"> فيقولون: الساق</w:t>
      </w:r>
      <w:r w:rsidR="001D5F3D">
        <w:rPr>
          <w:kern w:val="0"/>
          <w:rtl/>
        </w:rPr>
        <w:t>،</w:t>
      </w:r>
      <w:r w:rsidRPr="003D47FA">
        <w:rPr>
          <w:kern w:val="0"/>
          <w:rtl/>
        </w:rPr>
        <w:t xml:space="preserve"> فيكشف عن ساقه</w:t>
      </w:r>
      <w:r w:rsidR="001D5F3D">
        <w:rPr>
          <w:kern w:val="0"/>
          <w:rtl/>
        </w:rPr>
        <w:t>،</w:t>
      </w:r>
      <w:r w:rsidRPr="003D47FA">
        <w:rPr>
          <w:kern w:val="0"/>
          <w:rtl/>
        </w:rPr>
        <w:t xml:space="preserve"> فيسجد له كل مؤمن</w:t>
      </w:r>
      <w:r w:rsidR="001D5F3D">
        <w:rPr>
          <w:kern w:val="0"/>
          <w:rtl/>
        </w:rPr>
        <w:t>،</w:t>
      </w:r>
      <w:r w:rsidRPr="003D47FA">
        <w:rPr>
          <w:kern w:val="0"/>
          <w:rtl/>
        </w:rPr>
        <w:t xml:space="preserve"> ويبقى من كان يسجد لله رياء وسمعة</w:t>
      </w:r>
      <w:r w:rsidR="001D5F3D">
        <w:rPr>
          <w:kern w:val="0"/>
          <w:rtl/>
        </w:rPr>
        <w:t>،</w:t>
      </w:r>
      <w:r w:rsidRPr="003D47FA">
        <w:rPr>
          <w:kern w:val="0"/>
          <w:rtl/>
        </w:rPr>
        <w:t xml:space="preserve"> فيذهب كيما يسجد فيعود ظهره طبقا واحدا) [أخرجه البخاري: ح 7439]</w:t>
      </w:r>
      <w:r w:rsidR="001D5F3D">
        <w:rPr>
          <w:kern w:val="0"/>
          <w:rtl/>
        </w:rPr>
        <w:t>،</w:t>
      </w:r>
      <w:r w:rsidRPr="003D47FA">
        <w:rPr>
          <w:kern w:val="0"/>
          <w:rtl/>
        </w:rPr>
        <w:t xml:space="preserve"> والملاحظ أنّ الآية: {يَوْمَ يُكْشَفُ عَنْ سَاقٍ} بصيغة المبني للمجهول</w:t>
      </w:r>
      <w:r w:rsidR="001D5F3D">
        <w:rPr>
          <w:kern w:val="0"/>
          <w:rtl/>
        </w:rPr>
        <w:t>،</w:t>
      </w:r>
      <w:r w:rsidRPr="003D47FA">
        <w:rPr>
          <w:kern w:val="0"/>
          <w:rtl/>
        </w:rPr>
        <w:t xml:space="preserve"> وحديث البخاري: (فيكشف عن ساقه) بصيغة المعلوم</w:t>
      </w:r>
      <w:r w:rsidR="001D5F3D">
        <w:rPr>
          <w:kern w:val="0"/>
          <w:rtl/>
        </w:rPr>
        <w:t>،</w:t>
      </w:r>
      <w:r w:rsidRPr="003D47FA">
        <w:rPr>
          <w:kern w:val="0"/>
          <w:rtl/>
        </w:rPr>
        <w:t xml:space="preserve"> </w:t>
      </w:r>
      <w:r w:rsidRPr="003D47FA">
        <w:rPr>
          <w:b/>
          <w:bCs/>
          <w:kern w:val="0"/>
          <w:rtl/>
        </w:rPr>
        <w:t>وقد نص الحافظ ابن حجر في الفتح</w:t>
      </w:r>
      <w:r w:rsidRPr="003D47FA">
        <w:rPr>
          <w:kern w:val="0"/>
          <w:rtl/>
        </w:rPr>
        <w:t xml:space="preserve"> (8: 664) نقلا عن الحافظ الاسماعيلي وأقره: (وأما لفظة " ساقه " بإثبات الهاء فهي لفظة غير محفوظة) ثم قال الحافظ ابن حجر: (وهو من رواية سعيد بن أبي هلال عن زيد بن أسلم فأخرجها الإسماعيلي كذلك ثم قال في قوله " عن ساقه " نكرة</w:t>
      </w:r>
      <w:r w:rsidR="00F76F50">
        <w:rPr>
          <w:kern w:val="0"/>
          <w:rtl/>
        </w:rPr>
        <w:t>،</w:t>
      </w:r>
      <w:r w:rsidRPr="003D47FA">
        <w:rPr>
          <w:kern w:val="0"/>
          <w:rtl/>
        </w:rPr>
        <w:t xml:space="preserve"> ثم أخرجه من طريق حفص بن ميسرة عن زيد بن أسلم بلفظ: (يكشف عن ساق)</w:t>
      </w:r>
      <w:r w:rsidR="001D5F3D">
        <w:rPr>
          <w:kern w:val="0"/>
          <w:rtl/>
        </w:rPr>
        <w:t>،</w:t>
      </w:r>
      <w:r w:rsidRPr="003D47FA">
        <w:rPr>
          <w:kern w:val="0"/>
          <w:rtl/>
        </w:rPr>
        <w:t xml:space="preserve"> قال الإسماعيلي: هذه أصح لموافقتها لفظ القرآن في الجملة</w:t>
      </w:r>
      <w:r w:rsidR="001D5F3D">
        <w:rPr>
          <w:kern w:val="0"/>
          <w:rtl/>
        </w:rPr>
        <w:t>،</w:t>
      </w:r>
      <w:r w:rsidRPr="003D47FA">
        <w:rPr>
          <w:kern w:val="0"/>
          <w:rtl/>
        </w:rPr>
        <w:t xml:space="preserve"> لا يظن أن الله ذو أعضاء وجوارح لما في ذلك من مشابهة المخلوقين</w:t>
      </w:r>
      <w:r w:rsidR="001D5F3D">
        <w:rPr>
          <w:kern w:val="0"/>
          <w:rtl/>
        </w:rPr>
        <w:t>،</w:t>
      </w:r>
      <w:r w:rsidRPr="003D47FA">
        <w:rPr>
          <w:kern w:val="0"/>
          <w:rtl/>
        </w:rPr>
        <w:t xml:space="preserve"> تعالى الله عن ذلك ليس كمثله شيء) أهـ [فتح الباري: ج 8</w:t>
      </w:r>
      <w:r w:rsidR="001D5F3D">
        <w:rPr>
          <w:kern w:val="0"/>
          <w:rtl/>
        </w:rPr>
        <w:t>،</w:t>
      </w:r>
      <w:r w:rsidRPr="003D47FA">
        <w:rPr>
          <w:kern w:val="0"/>
          <w:rtl/>
        </w:rPr>
        <w:t xml:space="preserve"> صـ 664]</w:t>
      </w:r>
      <w:r w:rsidR="001D5F3D">
        <w:rPr>
          <w:kern w:val="0"/>
          <w:rtl/>
        </w:rPr>
        <w:t>،</w:t>
      </w:r>
      <w:r w:rsidRPr="003D47FA">
        <w:rPr>
          <w:kern w:val="0"/>
          <w:rtl/>
        </w:rPr>
        <w:t xml:space="preserve"> وقد </w:t>
      </w:r>
      <w:r w:rsidRPr="003D47FA">
        <w:rPr>
          <w:b/>
          <w:bCs/>
          <w:kern w:val="0"/>
          <w:rtl/>
        </w:rPr>
        <w:t>تأول ا</w:t>
      </w:r>
      <w:r w:rsidRPr="003D47FA">
        <w:rPr>
          <w:bCs/>
          <w:kern w:val="0"/>
          <w:rtl/>
        </w:rPr>
        <w:t>لصحابة والتابعين لكلمة (الساق):</w:t>
      </w:r>
      <w:r w:rsidRPr="003D47FA">
        <w:rPr>
          <w:kern w:val="0"/>
          <w:rtl/>
        </w:rPr>
        <w:t xml:space="preserve"> </w:t>
      </w:r>
      <w:r w:rsidRPr="003D47FA">
        <w:rPr>
          <w:bCs/>
          <w:kern w:val="0"/>
          <w:rtl/>
        </w:rPr>
        <w:t>أخرج شيخ المفسرين الطبري في تفسيره بسنده:</w:t>
      </w:r>
      <w:r w:rsidRPr="003D47FA">
        <w:rPr>
          <w:kern w:val="0"/>
          <w:rtl/>
        </w:rPr>
        <w:t xml:space="preserve"> " 1) عن </w:t>
      </w:r>
      <w:r w:rsidRPr="003D47FA">
        <w:rPr>
          <w:bCs/>
          <w:kern w:val="0"/>
          <w:rtl/>
        </w:rPr>
        <w:t>ابن عباس</w:t>
      </w:r>
      <w:r w:rsidRPr="003D47FA">
        <w:rPr>
          <w:kern w:val="0"/>
          <w:rtl/>
        </w:rPr>
        <w:t xml:space="preserve">: </w:t>
      </w:r>
      <w:r w:rsidRPr="003D47FA">
        <w:rPr>
          <w:kern w:val="0"/>
          <w:u w:val="single"/>
          <w:rtl/>
        </w:rPr>
        <w:t>يوم يكشف عن ساق قال هو يوم حرب وشدة</w:t>
      </w:r>
      <w:r w:rsidR="001D5F3D">
        <w:rPr>
          <w:kern w:val="0"/>
          <w:rtl/>
        </w:rPr>
        <w:t>،</w:t>
      </w:r>
      <w:r w:rsidRPr="003D47FA">
        <w:rPr>
          <w:kern w:val="0"/>
          <w:rtl/>
        </w:rPr>
        <w:t xml:space="preserve"> 2) عن </w:t>
      </w:r>
      <w:r w:rsidRPr="003D47FA">
        <w:rPr>
          <w:bCs/>
          <w:kern w:val="0"/>
          <w:rtl/>
        </w:rPr>
        <w:t>ابن عباس</w:t>
      </w:r>
      <w:r w:rsidRPr="003D47FA">
        <w:rPr>
          <w:kern w:val="0"/>
          <w:rtl/>
        </w:rPr>
        <w:t xml:space="preserve"> يوم يكشف عن ساق </w:t>
      </w:r>
      <w:r w:rsidRPr="003D47FA">
        <w:rPr>
          <w:kern w:val="0"/>
          <w:u w:val="single"/>
          <w:rtl/>
        </w:rPr>
        <w:t>قال عن أمر عظيم كقول الشاعر وقامت الحرب بنا على ساق</w:t>
      </w:r>
      <w:r w:rsidR="001D5F3D">
        <w:rPr>
          <w:kern w:val="0"/>
          <w:rtl/>
        </w:rPr>
        <w:t>،</w:t>
      </w:r>
      <w:r w:rsidRPr="003D47FA">
        <w:rPr>
          <w:kern w:val="0"/>
          <w:rtl/>
        </w:rPr>
        <w:t xml:space="preserve"> 3) وكان </w:t>
      </w:r>
      <w:r w:rsidRPr="003D47FA">
        <w:rPr>
          <w:bCs/>
          <w:kern w:val="0"/>
          <w:rtl/>
        </w:rPr>
        <w:t>ابن عباس</w:t>
      </w:r>
      <w:r w:rsidRPr="003D47FA">
        <w:rPr>
          <w:kern w:val="0"/>
          <w:rtl/>
        </w:rPr>
        <w:t xml:space="preserve"> يقول يكشف عن أمر عظيم ألا تسمع العرب تقول وقامت الحرب بنا على ساق</w:t>
      </w:r>
      <w:r w:rsidR="001D5F3D">
        <w:rPr>
          <w:kern w:val="0"/>
          <w:rtl/>
        </w:rPr>
        <w:t>،</w:t>
      </w:r>
      <w:r w:rsidRPr="003D47FA">
        <w:rPr>
          <w:kern w:val="0"/>
          <w:rtl/>
        </w:rPr>
        <w:t xml:space="preserve"> 4) </w:t>
      </w:r>
      <w:r w:rsidRPr="003D47FA">
        <w:rPr>
          <w:bCs/>
          <w:kern w:val="0"/>
          <w:rtl/>
        </w:rPr>
        <w:t xml:space="preserve">عن ابن عباس </w:t>
      </w:r>
      <w:r w:rsidRPr="003D47FA">
        <w:rPr>
          <w:kern w:val="0"/>
          <w:rtl/>
        </w:rPr>
        <w:t>قوله يوم يكشف عن ساق يقول حين يكشف الأمر وتبدو الأعمال وكشفه دخول الآخرة وكشف الأمر عنه</w:t>
      </w:r>
      <w:r w:rsidR="001D5F3D">
        <w:rPr>
          <w:kern w:val="0"/>
          <w:rtl/>
        </w:rPr>
        <w:t>،</w:t>
      </w:r>
      <w:r w:rsidRPr="003D47FA">
        <w:rPr>
          <w:kern w:val="0"/>
          <w:rtl/>
        </w:rPr>
        <w:t xml:space="preserve"> 5) عن </w:t>
      </w:r>
      <w:r w:rsidRPr="003D47FA">
        <w:rPr>
          <w:bCs/>
          <w:kern w:val="0"/>
          <w:rtl/>
        </w:rPr>
        <w:t>ابن عباس</w:t>
      </w:r>
      <w:r w:rsidRPr="003D47FA">
        <w:rPr>
          <w:kern w:val="0"/>
          <w:rtl/>
        </w:rPr>
        <w:t xml:space="preserve"> قوله يوم يكشف عن ساق هو الأمر الشديد المفظع من الهول يوم القيامة</w:t>
      </w:r>
      <w:r w:rsidR="001D5F3D">
        <w:rPr>
          <w:kern w:val="0"/>
          <w:rtl/>
        </w:rPr>
        <w:t>،</w:t>
      </w:r>
      <w:r w:rsidRPr="003D47FA">
        <w:rPr>
          <w:kern w:val="0"/>
          <w:rtl/>
        </w:rPr>
        <w:t xml:space="preserve"> 6) عن </w:t>
      </w:r>
      <w:r w:rsidRPr="003D47FA">
        <w:rPr>
          <w:bCs/>
          <w:kern w:val="0"/>
          <w:rtl/>
        </w:rPr>
        <w:t>مجاهد</w:t>
      </w:r>
      <w:r w:rsidRPr="003D47FA">
        <w:rPr>
          <w:kern w:val="0"/>
          <w:rtl/>
        </w:rPr>
        <w:t xml:space="preserve"> قوله يوم يكشف عن ساق قال شدة الأمر وجده</w:t>
      </w:r>
      <w:r w:rsidR="001D5F3D">
        <w:rPr>
          <w:kern w:val="0"/>
          <w:rtl/>
        </w:rPr>
        <w:t>،</w:t>
      </w:r>
      <w:r w:rsidRPr="003D47FA">
        <w:rPr>
          <w:kern w:val="0"/>
          <w:rtl/>
        </w:rPr>
        <w:t xml:space="preserve"> 7) عن </w:t>
      </w:r>
      <w:r w:rsidRPr="003D47FA">
        <w:rPr>
          <w:bCs/>
          <w:kern w:val="0"/>
          <w:rtl/>
        </w:rPr>
        <w:t>مجاهد</w:t>
      </w:r>
      <w:r w:rsidRPr="003D47FA">
        <w:rPr>
          <w:kern w:val="0"/>
          <w:rtl/>
        </w:rPr>
        <w:t xml:space="preserve"> قوله يوم يكشف عن ساق قال شدة الأمر</w:t>
      </w:r>
      <w:r w:rsidR="001D5F3D">
        <w:rPr>
          <w:kern w:val="0"/>
          <w:rtl/>
        </w:rPr>
        <w:t>،</w:t>
      </w:r>
      <w:r w:rsidRPr="003D47FA">
        <w:rPr>
          <w:kern w:val="0"/>
          <w:rtl/>
        </w:rPr>
        <w:t xml:space="preserve"> 8) عن </w:t>
      </w:r>
      <w:r w:rsidRPr="003D47FA">
        <w:rPr>
          <w:bCs/>
          <w:kern w:val="0"/>
          <w:rtl/>
        </w:rPr>
        <w:t xml:space="preserve">سعيد بن جبير </w:t>
      </w:r>
      <w:r w:rsidRPr="003D47FA">
        <w:rPr>
          <w:kern w:val="0"/>
          <w:rtl/>
        </w:rPr>
        <w:t>قال عن شدة الأمر</w:t>
      </w:r>
      <w:r w:rsidR="001D5F3D">
        <w:rPr>
          <w:kern w:val="0"/>
          <w:rtl/>
        </w:rPr>
        <w:t>،</w:t>
      </w:r>
      <w:r w:rsidRPr="003D47FA">
        <w:rPr>
          <w:kern w:val="0"/>
          <w:rtl/>
        </w:rPr>
        <w:t xml:space="preserve"> 9) عن </w:t>
      </w:r>
      <w:r w:rsidRPr="003D47FA">
        <w:rPr>
          <w:bCs/>
          <w:kern w:val="0"/>
          <w:rtl/>
        </w:rPr>
        <w:t>قتادة</w:t>
      </w:r>
      <w:r w:rsidRPr="003D47FA">
        <w:rPr>
          <w:kern w:val="0"/>
          <w:rtl/>
        </w:rPr>
        <w:t xml:space="preserve"> في قوله يوم يكشف عن ساق قال عن أمر فظيع جليل</w:t>
      </w:r>
      <w:r w:rsidR="001D5F3D">
        <w:rPr>
          <w:kern w:val="0"/>
          <w:rtl/>
        </w:rPr>
        <w:t>،</w:t>
      </w:r>
      <w:r w:rsidRPr="003D47FA">
        <w:rPr>
          <w:kern w:val="0"/>
          <w:rtl/>
        </w:rPr>
        <w:t xml:space="preserve"> 10) عن </w:t>
      </w:r>
      <w:r w:rsidRPr="003D47FA">
        <w:rPr>
          <w:bCs/>
          <w:kern w:val="0"/>
          <w:rtl/>
        </w:rPr>
        <w:t>عكرمة</w:t>
      </w:r>
      <w:r w:rsidRPr="003D47FA">
        <w:rPr>
          <w:kern w:val="0"/>
          <w:rtl/>
        </w:rPr>
        <w:t xml:space="preserve"> في قوله يوم يكشف عن ساق قال هو يوم كرب وشدة " [تفسير الطبري ج: 29 ص: 38] أهـ</w:t>
      </w:r>
      <w:r w:rsidR="001D5F3D">
        <w:rPr>
          <w:kern w:val="0"/>
          <w:rtl/>
        </w:rPr>
        <w:t>،</w:t>
      </w:r>
      <w:r w:rsidRPr="003D47FA">
        <w:rPr>
          <w:kern w:val="0"/>
          <w:rtl/>
        </w:rPr>
        <w:t xml:space="preserve"> (</w:t>
      </w:r>
      <w:r w:rsidRPr="003D47FA">
        <w:rPr>
          <w:bCs/>
          <w:kern w:val="0"/>
          <w:rtl/>
        </w:rPr>
        <w:t xml:space="preserve">قلت): </w:t>
      </w:r>
      <w:r w:rsidRPr="003D47FA">
        <w:rPr>
          <w:b/>
          <w:kern w:val="0"/>
          <w:rtl/>
        </w:rPr>
        <w:t>وليس الطبري وحسب ولكن سواد المفسرين الأعظم على ذلك التأويل</w:t>
      </w:r>
      <w:r w:rsidR="001D5F3D">
        <w:rPr>
          <w:b/>
          <w:kern w:val="0"/>
          <w:rtl/>
        </w:rPr>
        <w:t>،</w:t>
      </w:r>
    </w:p>
    <w:p w14:paraId="58950623" w14:textId="16B96CED" w:rsidR="00BD1148" w:rsidRPr="003D47FA" w:rsidRDefault="00BD1148" w:rsidP="00687F26">
      <w:pPr>
        <w:ind w:left="-46"/>
      </w:pPr>
      <w:r w:rsidRPr="00DB61BC">
        <w:rPr>
          <w:b/>
          <w:bCs/>
          <w:kern w:val="0"/>
          <w:sz w:val="32"/>
          <w:szCs w:val="32"/>
          <w:highlight w:val="yellow"/>
          <w:u w:val="single"/>
          <w:rtl/>
        </w:rPr>
        <w:t>[المفتاح السادس والعشرون]:</w:t>
      </w:r>
      <w:r w:rsidRPr="003D47FA">
        <w:rPr>
          <w:b/>
          <w:bCs/>
          <w:kern w:val="0"/>
          <w:rtl/>
        </w:rPr>
        <w:t xml:space="preserve"> </w:t>
      </w:r>
      <w:r w:rsidRPr="003D47FA">
        <w:rPr>
          <w:rtl/>
          <w:lang w:bidi="ar-KW"/>
        </w:rPr>
        <w:t>سورة الإخلاص تتحدث عن توحيد جناب الذات الإلهي تبارك وتعالى</w:t>
      </w:r>
      <w:r w:rsidR="001D5F3D">
        <w:rPr>
          <w:rtl/>
          <w:lang w:bidi="ar-KW"/>
        </w:rPr>
        <w:t>،</w:t>
      </w:r>
      <w:r w:rsidRPr="003D47FA">
        <w:rPr>
          <w:rtl/>
          <w:lang w:bidi="ar-KW"/>
        </w:rPr>
        <w:t xml:space="preserve"> الذات الإلهي له الاحدية المطلقة والاحدية المطلقة تنفي التكثر في الذات وتنفي قبول الانقسام وتنفي قبول الأجزاء والابعاض</w:t>
      </w:r>
      <w:r w:rsidR="001D5F3D">
        <w:rPr>
          <w:rtl/>
          <w:lang w:bidi="ar-KW"/>
        </w:rPr>
        <w:t>،</w:t>
      </w:r>
      <w:r w:rsidRPr="003D47FA">
        <w:rPr>
          <w:rtl/>
          <w:lang w:bidi="ar-KW"/>
        </w:rPr>
        <w:t xml:space="preserve"> لذلك نفت (الاحدية المطلقة) عن جناب الذات الإدراك فيستحيل إدراك الذات التي تتصف بالأحدية</w:t>
      </w:r>
      <w:r w:rsidR="001D5F3D">
        <w:rPr>
          <w:rtl/>
          <w:lang w:bidi="ar-KW"/>
        </w:rPr>
        <w:t>،</w:t>
      </w:r>
      <w:r w:rsidRPr="003D47FA">
        <w:rPr>
          <w:rtl/>
          <w:lang w:bidi="ar-KW"/>
        </w:rPr>
        <w:t xml:space="preserve"> </w:t>
      </w:r>
      <w:r w:rsidRPr="003D47FA">
        <w:rPr>
          <w:u w:val="single"/>
          <w:rtl/>
          <w:lang w:bidi="ar-KW"/>
        </w:rPr>
        <w:t>و (الأحدية) لمن يفهمها تؤدي إلى وضع الحاجز الذي يمنع من الولوج في التشبيه والتمثيل والتجسيم وغير ذلك من البدع الضالة في حق الله الملك القدوس سبحانه</w:t>
      </w:r>
      <w:r w:rsidR="001D5F3D">
        <w:rPr>
          <w:u w:val="single"/>
          <w:rtl/>
          <w:lang w:bidi="ar-KW"/>
        </w:rPr>
        <w:t>،</w:t>
      </w:r>
      <w:r w:rsidRPr="003D47FA">
        <w:rPr>
          <w:rtl/>
          <w:lang w:bidi="ar-KW"/>
        </w:rPr>
        <w:t xml:space="preserve"> </w:t>
      </w:r>
      <w:r w:rsidRPr="003D47FA">
        <w:rPr>
          <w:u w:val="single"/>
          <w:rtl/>
          <w:lang w:bidi="ar-KW"/>
        </w:rPr>
        <w:t>والعيش مع الله على التنزيه والاعتراف بالعجز عن الإدراك والإحاطة</w:t>
      </w:r>
      <w:r w:rsidRPr="003D47FA">
        <w:rPr>
          <w:rtl/>
          <w:lang w:bidi="ar-KW"/>
        </w:rPr>
        <w:t xml:space="preserve"> كما في قوله تعالى: {</w:t>
      </w:r>
      <w:r w:rsidRPr="003D47FA">
        <w:rPr>
          <w:rtl/>
        </w:rPr>
        <w:t>وَلَا يُحِيطُونَ بِهِ عِلْمًا} [طه: 110]</w:t>
      </w:r>
      <w:r w:rsidR="001D5F3D">
        <w:rPr>
          <w:rtl/>
        </w:rPr>
        <w:t>،</w:t>
      </w:r>
      <w:r w:rsidRPr="003D47FA">
        <w:rPr>
          <w:rtl/>
        </w:rPr>
        <w:t xml:space="preserve"> وقوله تعالى: {لَا تُدْرِكُهُ الْأَبْصَارُ وَهُوَ يُدْرِكُ الْأَبْصَارَ وَهُوَ اللَّطِيفُ الْخَبِيرُ} [الأنعام: 103]</w:t>
      </w:r>
      <w:r w:rsidR="001D5F3D">
        <w:rPr>
          <w:rtl/>
        </w:rPr>
        <w:t>،</w:t>
      </w:r>
      <w:r w:rsidRPr="003D47FA">
        <w:rPr>
          <w:rtl/>
        </w:rPr>
        <w:t xml:space="preserve"> ولله در الطحاوي حين قال في عقيدته التي لاقت القبول من كل المسلمين: (لا تبلغه الأوهام</w:t>
      </w:r>
      <w:r w:rsidR="001D5F3D">
        <w:rPr>
          <w:rtl/>
        </w:rPr>
        <w:t>،</w:t>
      </w:r>
      <w:r w:rsidRPr="003D47FA">
        <w:rPr>
          <w:rtl/>
        </w:rPr>
        <w:t xml:space="preserve"> ولا تدركه الأفهام</w:t>
      </w:r>
      <w:r w:rsidR="001D5F3D">
        <w:rPr>
          <w:rtl/>
        </w:rPr>
        <w:t>،</w:t>
      </w:r>
      <w:r w:rsidRPr="003D47FA">
        <w:rPr>
          <w:rtl/>
        </w:rPr>
        <w:t xml:space="preserve"> ولا يشبه الأنام)</w:t>
      </w:r>
      <w:r w:rsidR="001D5F3D">
        <w:rPr>
          <w:rtl/>
        </w:rPr>
        <w:t>،</w:t>
      </w:r>
      <w:r w:rsidRPr="003D47FA">
        <w:rPr>
          <w:rtl/>
        </w:rPr>
        <w:t xml:space="preserve"> </w:t>
      </w:r>
      <w:r w:rsidRPr="003D47FA">
        <w:rPr>
          <w:rtl/>
          <w:lang w:bidi="ar-KW"/>
        </w:rPr>
        <w:t>فكل ما خطر بالبال في حق ذات الله تعالى فالله بخلافه ولا نحيط به علما</w:t>
      </w:r>
      <w:r w:rsidR="001D5F3D">
        <w:rPr>
          <w:rtl/>
          <w:lang w:bidi="ar-KW"/>
        </w:rPr>
        <w:t>،</w:t>
      </w:r>
      <w:r w:rsidRPr="003D47FA">
        <w:rPr>
          <w:rtl/>
          <w:lang w:bidi="ar-KW"/>
        </w:rPr>
        <w:t xml:space="preserve"> قال</w:t>
      </w:r>
      <w:r w:rsidRPr="003D47FA">
        <w:rPr>
          <w:shd w:val="clear" w:color="auto" w:fill="FFFFFF"/>
          <w:rtl/>
        </w:rPr>
        <w:t xml:space="preserve"> تعالى: {سُبْحَانَهُ وَتَعَالَى عَمَّا يَصِفُونَ} [سورة الأنعام: 100] تنزيه وتقديس لله تعالى عن كل وصف يخطر ببال بشر لأنه ليس كمثله شيء</w:t>
      </w:r>
      <w:r w:rsidR="001D5F3D">
        <w:rPr>
          <w:shd w:val="clear" w:color="auto" w:fill="FFFFFF"/>
          <w:rtl/>
        </w:rPr>
        <w:t>،</w:t>
      </w:r>
      <w:r w:rsidRPr="003D47FA">
        <w:rPr>
          <w:shd w:val="clear" w:color="auto" w:fill="FFFFFF"/>
          <w:rtl/>
        </w:rPr>
        <w:t xml:space="preserve"> ولا يحيطون به علما</w:t>
      </w:r>
      <w:r w:rsidR="001D5F3D">
        <w:rPr>
          <w:shd w:val="clear" w:color="auto" w:fill="FFFFFF"/>
          <w:rtl/>
        </w:rPr>
        <w:t>،</w:t>
      </w:r>
      <w:r w:rsidRPr="003D47FA">
        <w:rPr>
          <w:shd w:val="clear" w:color="auto" w:fill="FFFFFF"/>
          <w:rtl/>
        </w:rPr>
        <w:t xml:space="preserve"> </w:t>
      </w:r>
      <w:r w:rsidRPr="003D47FA">
        <w:rPr>
          <w:rtl/>
        </w:rPr>
        <w:t>و (الخلق) عاجزون عن إدراك وجود الروح التي لا تفارق أجسادهم</w:t>
      </w:r>
      <w:r w:rsidR="001D5F3D">
        <w:rPr>
          <w:rtl/>
        </w:rPr>
        <w:t>،</w:t>
      </w:r>
      <w:r w:rsidRPr="003D47FA">
        <w:rPr>
          <w:rtl/>
        </w:rPr>
        <w:t xml:space="preserve"> إلا بآثار تلك الروح</w:t>
      </w:r>
      <w:r w:rsidR="001D5F3D">
        <w:rPr>
          <w:rtl/>
        </w:rPr>
        <w:t>،</w:t>
      </w:r>
      <w:r w:rsidRPr="003D47FA">
        <w:rPr>
          <w:rtl/>
        </w:rPr>
        <w:t xml:space="preserve"> كما قال تعالى: {وَيَسْأَلُونَكَ عَنِ الرُّوحِ قُلِ الرُّوحُ مِنْ أَمْرِ رَبِّي وَمَا أُوتِيتُمْ مِنَ الْعِلْمِ إِلَّا قَلِيلًا} [الإسراء: 85]</w:t>
      </w:r>
      <w:r w:rsidR="001D5F3D">
        <w:rPr>
          <w:rtl/>
        </w:rPr>
        <w:t>،</w:t>
      </w:r>
      <w:r w:rsidRPr="003D47FA">
        <w:rPr>
          <w:rtl/>
        </w:rPr>
        <w:t xml:space="preserve"> فأنى لهم ان يدركوا شيئا من ذات الحق</w:t>
      </w:r>
      <w:r w:rsidR="001D5F3D">
        <w:rPr>
          <w:rtl/>
        </w:rPr>
        <w:t>،</w:t>
      </w:r>
      <w:r w:rsidRPr="003D47FA">
        <w:rPr>
          <w:rtl/>
          <w:lang w:bidi="ar-KW"/>
        </w:rPr>
        <w:t xml:space="preserve"> لا تدركه الابصار وهو يدرك الأبصار وهو اللطيف الخبير</w:t>
      </w:r>
      <w:r w:rsidR="001D5F3D">
        <w:rPr>
          <w:rtl/>
          <w:lang w:bidi="ar-KW"/>
        </w:rPr>
        <w:t>،</w:t>
      </w:r>
      <w:r w:rsidRPr="003D47FA">
        <w:rPr>
          <w:rtl/>
          <w:lang w:bidi="ar-KW"/>
        </w:rPr>
        <w:t xml:space="preserve"> </w:t>
      </w:r>
      <w:r w:rsidRPr="003D47FA">
        <w:rPr>
          <w:rtl/>
        </w:rPr>
        <w:t>والحاصل جناب الذات الإلهي له الاحدية المطلقة</w:t>
      </w:r>
      <w:r w:rsidR="001D5F3D">
        <w:rPr>
          <w:rtl/>
        </w:rPr>
        <w:t>،</w:t>
      </w:r>
      <w:r w:rsidRPr="003D47FA">
        <w:rPr>
          <w:rtl/>
        </w:rPr>
        <w:t xml:space="preserve"> موجود بلا كيف والعجز عن درك الادراك هو غاية ما نقدر عليه من الإدراك</w:t>
      </w:r>
      <w:r w:rsidR="001D5F3D">
        <w:rPr>
          <w:rtl/>
        </w:rPr>
        <w:t>،</w:t>
      </w:r>
      <w:r w:rsidRPr="003D47FA">
        <w:rPr>
          <w:rtl/>
        </w:rPr>
        <w:t xml:space="preserve"> </w:t>
      </w:r>
    </w:p>
    <w:p w14:paraId="68194979" w14:textId="4C86B30B" w:rsidR="00BD1148" w:rsidRPr="003D47FA" w:rsidRDefault="00BD1148" w:rsidP="00687F26">
      <w:pPr>
        <w:ind w:left="-46"/>
        <w:rPr>
          <w:rFonts w:eastAsia="Times New Roman"/>
          <w:b/>
          <w:rtl/>
        </w:rPr>
      </w:pPr>
      <w:r w:rsidRPr="00DB61BC">
        <w:rPr>
          <w:b/>
          <w:bCs/>
          <w:kern w:val="0"/>
          <w:sz w:val="32"/>
          <w:szCs w:val="32"/>
          <w:highlight w:val="yellow"/>
          <w:u w:val="single"/>
          <w:rtl/>
        </w:rPr>
        <w:t>[المفتاح السابع والعشرون]:</w:t>
      </w:r>
      <w:r w:rsidRPr="003D47FA">
        <w:rPr>
          <w:rtl/>
        </w:rPr>
        <w:t xml:space="preserve"> </w:t>
      </w:r>
      <w:r w:rsidRPr="003D47FA">
        <w:rPr>
          <w:rtl/>
          <w:lang w:bidi="ar-KW"/>
        </w:rPr>
        <w:t>تقسيم أي علم</w:t>
      </w:r>
      <w:r w:rsidR="001D5F3D">
        <w:rPr>
          <w:rtl/>
          <w:lang w:bidi="ar-KW"/>
        </w:rPr>
        <w:t>،</w:t>
      </w:r>
      <w:r w:rsidRPr="003D47FA">
        <w:rPr>
          <w:rtl/>
          <w:lang w:bidi="ar-KW"/>
        </w:rPr>
        <w:t xml:space="preserve"> ومنه علم التوحيد إلى أقسام</w:t>
      </w:r>
      <w:r w:rsidR="001D5F3D">
        <w:rPr>
          <w:rtl/>
          <w:lang w:bidi="ar-KW"/>
        </w:rPr>
        <w:t>،</w:t>
      </w:r>
      <w:r w:rsidRPr="003D47FA">
        <w:rPr>
          <w:rtl/>
          <w:lang w:bidi="ar-KW"/>
        </w:rPr>
        <w:t xml:space="preserve"> لا مشاحة منه</w:t>
      </w:r>
      <w:r w:rsidR="001D5F3D">
        <w:rPr>
          <w:rtl/>
          <w:lang w:bidi="ar-KW"/>
        </w:rPr>
        <w:t>،</w:t>
      </w:r>
      <w:r w:rsidRPr="003D47FA">
        <w:rPr>
          <w:rtl/>
          <w:lang w:bidi="ar-KW"/>
        </w:rPr>
        <w:t xml:space="preserve"> لانّ الهدف من التقسيم هو استيفاء كافة الجوانب بغير قصور</w:t>
      </w:r>
      <w:r w:rsidR="001D5F3D">
        <w:rPr>
          <w:rtl/>
          <w:lang w:bidi="ar-KW"/>
        </w:rPr>
        <w:t>،</w:t>
      </w:r>
      <w:r w:rsidRPr="003D47FA">
        <w:rPr>
          <w:rtl/>
          <w:lang w:bidi="ar-KW"/>
        </w:rPr>
        <w:t xml:space="preserve"> وعلى ذلك</w:t>
      </w:r>
      <w:r w:rsidR="001D5F3D">
        <w:rPr>
          <w:rtl/>
          <w:lang w:bidi="ar-KW"/>
        </w:rPr>
        <w:t>،</w:t>
      </w:r>
      <w:r w:rsidRPr="003D47FA">
        <w:rPr>
          <w:rtl/>
          <w:lang w:bidi="ar-KW"/>
        </w:rPr>
        <w:t xml:space="preserve"> لا يوجد حرج من التقسيم ولكن الحرج يكون في إهمال قسم بالكامل</w:t>
      </w:r>
      <w:r w:rsidR="001D5F3D">
        <w:rPr>
          <w:rtl/>
          <w:lang w:bidi="ar-KW"/>
        </w:rPr>
        <w:t>،</w:t>
      </w:r>
      <w:r w:rsidRPr="003D47FA">
        <w:rPr>
          <w:rtl/>
          <w:lang w:bidi="ar-KW"/>
        </w:rPr>
        <w:t xml:space="preserve"> أو الإفراط في قسم على حساب الأقسام الأخرى</w:t>
      </w:r>
      <w:r w:rsidR="001D5F3D">
        <w:rPr>
          <w:rtl/>
          <w:lang w:bidi="ar-KW"/>
        </w:rPr>
        <w:t>،</w:t>
      </w:r>
      <w:r w:rsidRPr="003D47FA">
        <w:rPr>
          <w:rtl/>
          <w:lang w:bidi="ar-KW"/>
        </w:rPr>
        <w:t xml:space="preserve"> أو التفريط في قسم منها</w:t>
      </w:r>
      <w:r w:rsidR="001D5F3D">
        <w:rPr>
          <w:rtl/>
          <w:lang w:bidi="ar-KW"/>
        </w:rPr>
        <w:t>،</w:t>
      </w:r>
      <w:r w:rsidRPr="003D47FA">
        <w:rPr>
          <w:rtl/>
          <w:lang w:bidi="ar-KW"/>
        </w:rPr>
        <w:t xml:space="preserve"> بما يعد خللاً في تناول علم التوحيد وهذا الخطأ هو ما وقعت فيه بعض طوائف أهل الإسلام</w:t>
      </w:r>
      <w:r w:rsidR="001D5F3D">
        <w:rPr>
          <w:rtl/>
          <w:lang w:bidi="ar-KW"/>
        </w:rPr>
        <w:t>،</w:t>
      </w:r>
      <w:r w:rsidRPr="003D47FA">
        <w:rPr>
          <w:rtl/>
          <w:lang w:bidi="ar-KW"/>
        </w:rPr>
        <w:t xml:space="preserve"> ومباحث التوحيد يمكن ان تؤول إلى سبعة اقسام عظيمة تتناول جميع مباحث التوحيد (توحيد الإلهية) وتتمثل هذه الاقسام في: القسم الأول: توحيد الله تعالى في جناب ذاته</w:t>
      </w:r>
      <w:r w:rsidR="001D5F3D">
        <w:rPr>
          <w:rtl/>
          <w:lang w:bidi="ar-KW"/>
        </w:rPr>
        <w:t>،</w:t>
      </w:r>
      <w:r w:rsidRPr="003D47FA">
        <w:rPr>
          <w:rtl/>
          <w:lang w:bidi="ar-KW"/>
        </w:rPr>
        <w:t xml:space="preserve"> والقسم الثاني: توحيد الله تعالى في أسمائه</w:t>
      </w:r>
      <w:r w:rsidR="001D5F3D">
        <w:rPr>
          <w:rtl/>
          <w:lang w:bidi="ar-KW"/>
        </w:rPr>
        <w:t>،</w:t>
      </w:r>
      <w:r w:rsidRPr="003D47FA">
        <w:rPr>
          <w:rtl/>
          <w:lang w:bidi="ar-KW"/>
        </w:rPr>
        <w:t xml:space="preserve"> والقسم الثالث: توحيد الله تعالى في صفاته</w:t>
      </w:r>
      <w:r w:rsidR="001D5F3D">
        <w:rPr>
          <w:rtl/>
          <w:lang w:bidi="ar-KW"/>
        </w:rPr>
        <w:t>،</w:t>
      </w:r>
      <w:r w:rsidRPr="003D47FA">
        <w:rPr>
          <w:rtl/>
          <w:lang w:bidi="ar-KW"/>
        </w:rPr>
        <w:t xml:space="preserve"> والقسم الرابع: توحيد الله تعالى في أفعاله</w:t>
      </w:r>
      <w:r w:rsidR="001D5F3D">
        <w:rPr>
          <w:rtl/>
          <w:lang w:bidi="ar-KW"/>
        </w:rPr>
        <w:t>،</w:t>
      </w:r>
      <w:r w:rsidRPr="003D47FA">
        <w:rPr>
          <w:rtl/>
          <w:lang w:bidi="ar-KW"/>
        </w:rPr>
        <w:t xml:space="preserve"> والقسم الخامس: توحيد الله تعالى في الربوبية</w:t>
      </w:r>
      <w:r w:rsidR="001D5F3D">
        <w:rPr>
          <w:rtl/>
          <w:lang w:bidi="ar-KW"/>
        </w:rPr>
        <w:t>،</w:t>
      </w:r>
      <w:r w:rsidRPr="003D47FA">
        <w:rPr>
          <w:rtl/>
          <w:lang w:bidi="ar-KW"/>
        </w:rPr>
        <w:t xml:space="preserve"> والقسم السادس</w:t>
      </w:r>
      <w:r w:rsidRPr="003D47FA">
        <w:rPr>
          <w:bCs/>
          <w:rtl/>
          <w:lang w:bidi="ar-KW"/>
        </w:rPr>
        <w:t xml:space="preserve">: </w:t>
      </w:r>
      <w:r w:rsidRPr="003D47FA">
        <w:rPr>
          <w:rtl/>
          <w:lang w:bidi="ar-KW"/>
        </w:rPr>
        <w:t>توحيد العبودية أو ما يسميه البعض توحيد الألوهية</w:t>
      </w:r>
      <w:r w:rsidR="001D5F3D">
        <w:rPr>
          <w:rtl/>
          <w:lang w:bidi="ar-KW"/>
        </w:rPr>
        <w:t>،</w:t>
      </w:r>
      <w:r w:rsidRPr="003D47FA">
        <w:rPr>
          <w:rtl/>
          <w:lang w:bidi="ar-KW"/>
        </w:rPr>
        <w:t xml:space="preserve"> والقسم السابع البراءة من الشرك في أقسام التوحيد</w:t>
      </w:r>
      <w:r w:rsidR="001D5F3D">
        <w:rPr>
          <w:rtl/>
          <w:lang w:bidi="ar-KW"/>
        </w:rPr>
        <w:t>،</w:t>
      </w:r>
      <w:r w:rsidRPr="003D47FA">
        <w:rPr>
          <w:rtl/>
          <w:lang w:bidi="ar-KW"/>
        </w:rPr>
        <w:t xml:space="preserve"> وهناك تداخل لا يمكن فصله بين تلك الأقسام</w:t>
      </w:r>
      <w:r w:rsidR="001D5F3D">
        <w:rPr>
          <w:rtl/>
          <w:lang w:bidi="ar-KW"/>
        </w:rPr>
        <w:t>،</w:t>
      </w:r>
      <w:r w:rsidRPr="003D47FA">
        <w:rPr>
          <w:rtl/>
          <w:lang w:bidi="ar-KW"/>
        </w:rPr>
        <w:t xml:space="preserve"> وهذا التداخل لا يمنع من التقسيم لأن الغرض منه استيفاء مباحث العلم</w:t>
      </w:r>
      <w:r w:rsidR="001D5F3D">
        <w:rPr>
          <w:rtl/>
          <w:lang w:bidi="ar-KW"/>
        </w:rPr>
        <w:t>،</w:t>
      </w:r>
      <w:r w:rsidRPr="003D47FA">
        <w:rPr>
          <w:rtl/>
          <w:lang w:bidi="ar-KW"/>
        </w:rPr>
        <w:t xml:space="preserve"> </w:t>
      </w:r>
      <w:r w:rsidRPr="003D47FA">
        <w:rPr>
          <w:u w:val="single"/>
          <w:rtl/>
          <w:lang w:bidi="ar-KW"/>
        </w:rPr>
        <w:t>بشرط عدم اهمال قسم بكامله كما فعلت الحشوية عندما ألغت قسم توحيد الذات بكامله من تقسيمات علم التوحيد فوقعوا في بدع التجسيم والتكييف وإن لم يشعروا بذلك</w:t>
      </w:r>
      <w:r w:rsidR="001D5F3D">
        <w:rPr>
          <w:rtl/>
          <w:lang w:bidi="ar-KW"/>
        </w:rPr>
        <w:t>،</w:t>
      </w:r>
      <w:r w:rsidRPr="003D47FA">
        <w:rPr>
          <w:rtl/>
          <w:lang w:bidi="ar-KW"/>
        </w:rPr>
        <w:t xml:space="preserve"> و(سورة الإخلاص) تعدل ثلث القرآن وتعدل ثلث العلم</w:t>
      </w:r>
      <w:r w:rsidR="001D5F3D">
        <w:rPr>
          <w:rtl/>
          <w:lang w:bidi="ar-KW"/>
        </w:rPr>
        <w:t>،</w:t>
      </w:r>
      <w:r w:rsidRPr="003D47FA">
        <w:rPr>
          <w:rtl/>
          <w:lang w:bidi="ar-KW"/>
        </w:rPr>
        <w:t xml:space="preserve"> وتشمل علم العقيدة وتتخصص في أهم أقسام العقيدة (قسم توحيد الذات)</w:t>
      </w:r>
      <w:r w:rsidR="001D5F3D">
        <w:rPr>
          <w:rtl/>
          <w:lang w:bidi="ar-KW"/>
        </w:rPr>
        <w:t>،</w:t>
      </w:r>
      <w:r w:rsidRPr="003D47FA">
        <w:rPr>
          <w:rtl/>
          <w:lang w:bidi="ar-KW"/>
        </w:rPr>
        <w:t xml:space="preserve"> و</w:t>
      </w:r>
      <w:r w:rsidRPr="003D47FA">
        <w:rPr>
          <w:bCs/>
          <w:rtl/>
          <w:lang w:bidi="ar-KW"/>
        </w:rPr>
        <w:t>توحيد الذات: هو علم التقديس والتنزيه</w:t>
      </w:r>
      <w:r w:rsidRPr="003D47FA">
        <w:rPr>
          <w:rtl/>
          <w:lang w:bidi="ar-KW"/>
        </w:rPr>
        <w:t>: وهو أعظم أقسام التوحيد</w:t>
      </w:r>
      <w:r w:rsidR="001D5F3D">
        <w:rPr>
          <w:rtl/>
          <w:lang w:bidi="ar-KW"/>
        </w:rPr>
        <w:t>،</w:t>
      </w:r>
      <w:r w:rsidRPr="003D47FA">
        <w:rPr>
          <w:rtl/>
          <w:lang w:bidi="ar-KW"/>
        </w:rPr>
        <w:t xml:space="preserve"> </w:t>
      </w:r>
      <w:r w:rsidRPr="003D47FA">
        <w:rPr>
          <w:rtl/>
        </w:rPr>
        <w:t>والمقصود من (توحيد الذات) هو اعتقاد الكمال المطلق لله تعالى في ذاته</w:t>
      </w:r>
      <w:r w:rsidR="001D5F3D">
        <w:rPr>
          <w:rtl/>
        </w:rPr>
        <w:t>،</w:t>
      </w:r>
      <w:r w:rsidRPr="003D47FA">
        <w:rPr>
          <w:rtl/>
        </w:rPr>
        <w:t xml:space="preserve"> والتنزيه لجناب ذاته عن كل مثيل او ند او كفؤ او شبيه</w:t>
      </w:r>
      <w:r w:rsidR="001D5F3D">
        <w:rPr>
          <w:rtl/>
        </w:rPr>
        <w:t>،</w:t>
      </w:r>
      <w:r w:rsidRPr="003D47FA">
        <w:rPr>
          <w:rtl/>
        </w:rPr>
        <w:t xml:space="preserve"> وهذا يستلزم تنزيه ذات الله تعالى عن مشابهة ذوات الخلائق لأنها موصوفة بالنقص من كل جهة</w:t>
      </w:r>
      <w:r w:rsidR="001D5F3D">
        <w:rPr>
          <w:rtl/>
        </w:rPr>
        <w:t>،</w:t>
      </w:r>
      <w:r w:rsidRPr="003D47FA">
        <w:rPr>
          <w:bCs/>
          <w:rtl/>
        </w:rPr>
        <w:t xml:space="preserve"> </w:t>
      </w:r>
      <w:r w:rsidRPr="003D47FA">
        <w:rPr>
          <w:rtl/>
        </w:rPr>
        <w:t>ولما كانت العبادة لا تصحّ إلاّ بعد معرفة المعبود</w:t>
      </w:r>
      <w:r w:rsidR="001D5F3D">
        <w:rPr>
          <w:rtl/>
        </w:rPr>
        <w:t>،</w:t>
      </w:r>
      <w:r w:rsidRPr="003D47FA">
        <w:rPr>
          <w:rtl/>
        </w:rPr>
        <w:t xml:space="preserve"> ومعرفة المعبود سبحانه تستلزم أول ما تستلزم توحيد وتقديس ذات المعبود سبحانه</w:t>
      </w:r>
      <w:r w:rsidR="001D5F3D">
        <w:rPr>
          <w:rtl/>
        </w:rPr>
        <w:t>،</w:t>
      </w:r>
      <w:r w:rsidRPr="003D47FA">
        <w:rPr>
          <w:rtl/>
        </w:rPr>
        <w:t xml:space="preserve"> لذا فإنّ أهم أقسام التوحيد توحيد الذات</w:t>
      </w:r>
      <w:r w:rsidR="001D5F3D">
        <w:rPr>
          <w:rtl/>
        </w:rPr>
        <w:t>،</w:t>
      </w:r>
      <w:r w:rsidRPr="003D47FA">
        <w:rPr>
          <w:rtl/>
        </w:rPr>
        <w:t xml:space="preserve"> وقد حجب الله تعالى عن الخلق كنه ذاته أحد صمد لم يلد ولم يولد ولم يكن له كفوا أحد وليس كمثله شيء</w:t>
      </w:r>
      <w:r w:rsidR="001D5F3D">
        <w:rPr>
          <w:rtl/>
        </w:rPr>
        <w:t>،</w:t>
      </w:r>
      <w:r w:rsidRPr="003D47FA">
        <w:rPr>
          <w:rtl/>
        </w:rPr>
        <w:t xml:space="preserve"> </w:t>
      </w:r>
      <w:r w:rsidRPr="003D47FA">
        <w:rPr>
          <w:u w:val="single"/>
          <w:rtl/>
        </w:rPr>
        <w:t>ولذلك فإن (توحيد الذات) لا معنى له إلا تقديس الذات عن كل مثيل أو ند او شريك والاعتراف والإقرار بالعجز والقصور عن معرفة الذات والتوقف عن التفكير في تكييف ذات الله تعالى</w:t>
      </w:r>
      <w:r w:rsidR="001D5F3D">
        <w:rPr>
          <w:rtl/>
        </w:rPr>
        <w:t>،</w:t>
      </w:r>
      <w:r w:rsidRPr="003D47FA">
        <w:rPr>
          <w:rtl/>
        </w:rPr>
        <w:t xml:space="preserve"> </w:t>
      </w:r>
      <w:r w:rsidRPr="003D47FA">
        <w:rPr>
          <w:b/>
          <w:bCs/>
          <w:rtl/>
        </w:rPr>
        <w:t>وفهم سورة الإخلاص وما اشتملت عليه من معاني الأحدية والصمدية والقدم الذاتي ونفي المثلية</w:t>
      </w:r>
      <w:r w:rsidRPr="003D47FA">
        <w:rPr>
          <w:rtl/>
        </w:rPr>
        <w:t xml:space="preserve"> معناه - بعد الاعتراف بالعجز عن تمثيل الذات وتكييف وجودها - هو تصفية الاعتقاد عن كل شائبة تشبيه أو تمثيل أو تكييف فلا يبق في القلب والعقل إلا التنزيه المحض والتقديس الخالص لله تعالى</w:t>
      </w:r>
      <w:r w:rsidR="001D5F3D">
        <w:rPr>
          <w:rtl/>
        </w:rPr>
        <w:t>،</w:t>
      </w:r>
      <w:r w:rsidRPr="003D47FA">
        <w:rPr>
          <w:rtl/>
        </w:rPr>
        <w:t xml:space="preserve"> </w:t>
      </w:r>
    </w:p>
    <w:p w14:paraId="2D24A237" w14:textId="509DF585" w:rsidR="00BD1148" w:rsidRPr="003D47FA" w:rsidRDefault="00BD1148" w:rsidP="00687F26">
      <w:pPr>
        <w:ind w:left="-46"/>
        <w:rPr>
          <w:b/>
          <w:rtl/>
          <w:lang w:bidi="ar-KW"/>
        </w:rPr>
      </w:pPr>
      <w:r w:rsidRPr="00DB61BC">
        <w:rPr>
          <w:b/>
          <w:bCs/>
          <w:kern w:val="0"/>
          <w:sz w:val="32"/>
          <w:szCs w:val="32"/>
          <w:highlight w:val="yellow"/>
          <w:u w:val="single"/>
          <w:rtl/>
        </w:rPr>
        <w:t>[المفتاح الثامن والعشرون]:</w:t>
      </w:r>
      <w:r w:rsidRPr="003D47FA">
        <w:rPr>
          <w:bCs/>
          <w:rtl/>
          <w:lang w:bidi="ar-KW"/>
        </w:rPr>
        <w:t xml:space="preserve"> خطورة </w:t>
      </w:r>
      <w:r w:rsidRPr="003D47FA">
        <w:rPr>
          <w:b/>
          <w:bCs/>
          <w:u w:val="single"/>
          <w:rtl/>
          <w:lang w:bidi="ar-KW"/>
        </w:rPr>
        <w:t>الذهول عن فهم معاني سورة الإخلاص</w:t>
      </w:r>
      <w:r w:rsidRPr="003D47FA">
        <w:rPr>
          <w:bCs/>
          <w:rtl/>
          <w:lang w:bidi="ar-KW"/>
        </w:rPr>
        <w:t>: سورة الإخلاص تتناول توحيد الذات وتوحيد الذات هو أساس التوحيد</w:t>
      </w:r>
      <w:r w:rsidR="001D5F3D">
        <w:rPr>
          <w:rtl/>
          <w:lang w:bidi="ar-KW"/>
        </w:rPr>
        <w:t>،</w:t>
      </w:r>
      <w:r w:rsidRPr="003D47FA">
        <w:rPr>
          <w:rtl/>
          <w:lang w:bidi="ar-KW"/>
        </w:rPr>
        <w:t xml:space="preserve"> إذ جميع أقسام التوحيد إنما تؤول إليه</w:t>
      </w:r>
      <w:r w:rsidR="001D5F3D">
        <w:rPr>
          <w:rtl/>
          <w:lang w:bidi="ar-KW"/>
        </w:rPr>
        <w:t>،</w:t>
      </w:r>
      <w:r w:rsidRPr="003D47FA">
        <w:rPr>
          <w:rtl/>
          <w:lang w:bidi="ar-KW"/>
        </w:rPr>
        <w:t xml:space="preserve"> ومن هنا كان توحيد الذات هو أهم وأشرف أقسام التوحيد</w:t>
      </w:r>
      <w:r w:rsidR="001D5F3D">
        <w:rPr>
          <w:rtl/>
          <w:lang w:bidi="ar-KW"/>
        </w:rPr>
        <w:t>،</w:t>
      </w:r>
      <w:r w:rsidRPr="003D47FA">
        <w:rPr>
          <w:rtl/>
          <w:lang w:bidi="ar-KW"/>
        </w:rPr>
        <w:t xml:space="preserve"> كما</w:t>
      </w:r>
      <w:r w:rsidR="00AB6BA0">
        <w:rPr>
          <w:rtl/>
          <w:lang w:bidi="ar-KW"/>
        </w:rPr>
        <w:t xml:space="preserve"> أنه </w:t>
      </w:r>
      <w:r w:rsidRPr="003D47FA">
        <w:rPr>
          <w:rtl/>
          <w:lang w:bidi="ar-KW"/>
        </w:rPr>
        <w:t>أساس التوحيد الذي هو حق الله تعالى على العبيد</w:t>
      </w:r>
      <w:r w:rsidR="001D5F3D">
        <w:rPr>
          <w:rtl/>
          <w:lang w:bidi="ar-KW"/>
        </w:rPr>
        <w:t>،</w:t>
      </w:r>
      <w:r w:rsidRPr="003D47FA">
        <w:rPr>
          <w:rtl/>
          <w:lang w:bidi="ar-KW"/>
        </w:rPr>
        <w:t xml:space="preserve"> </w:t>
      </w:r>
      <w:r w:rsidRPr="003D47FA">
        <w:rPr>
          <w:b/>
          <w:bCs/>
          <w:u w:val="single"/>
          <w:rtl/>
          <w:lang w:bidi="ar-KW"/>
        </w:rPr>
        <w:t>وإنّ أخطر الجهل هو الذهول عن فهم معاني سورة الإخلاص: لأنها تتناول اهم اقسام التوحيد وهو (توحيد الذات)</w:t>
      </w:r>
      <w:r w:rsidR="001D5F3D">
        <w:rPr>
          <w:b/>
          <w:bCs/>
          <w:u w:val="single"/>
          <w:rtl/>
          <w:lang w:bidi="ar-KW"/>
        </w:rPr>
        <w:t>،</w:t>
      </w:r>
      <w:r w:rsidRPr="003D47FA">
        <w:rPr>
          <w:b/>
          <w:bCs/>
          <w:u w:val="single"/>
          <w:rtl/>
          <w:lang w:bidi="ar-KW"/>
        </w:rPr>
        <w:t xml:space="preserve"> والذهول عن اضافة قسم توحيد الذات إلى أقسام التوحيد</w:t>
      </w:r>
      <w:r w:rsidR="001D5F3D">
        <w:rPr>
          <w:b/>
          <w:bCs/>
          <w:u w:val="single"/>
          <w:rtl/>
          <w:lang w:bidi="ar-KW"/>
        </w:rPr>
        <w:t>،</w:t>
      </w:r>
      <w:r w:rsidRPr="003D47FA">
        <w:rPr>
          <w:b/>
          <w:bCs/>
          <w:u w:val="single"/>
          <w:rtl/>
          <w:lang w:bidi="ar-KW"/>
        </w:rPr>
        <w:t xml:space="preserve"> </w:t>
      </w:r>
      <w:r w:rsidRPr="003D47FA">
        <w:rPr>
          <w:rtl/>
          <w:lang w:bidi="ar-KW"/>
        </w:rPr>
        <w:t>سيؤدي ولا شك إلى خلل في فهم التوحيد وإلى خلل في الإحاطة بجوانبه</w:t>
      </w:r>
      <w:r w:rsidR="001D5F3D">
        <w:rPr>
          <w:rtl/>
          <w:lang w:bidi="ar-KW"/>
        </w:rPr>
        <w:t>،</w:t>
      </w:r>
      <w:r w:rsidRPr="003D47FA">
        <w:rPr>
          <w:rtl/>
          <w:lang w:bidi="ar-KW"/>
        </w:rPr>
        <w:t xml:space="preserve"> إذ توحيد الذات هو قسم التقديس الذي يعد مفخرة عقائد المسلمين الموحدين المسبحين</w:t>
      </w:r>
      <w:r w:rsidR="001D5F3D">
        <w:rPr>
          <w:rtl/>
          <w:lang w:bidi="ar-KW"/>
        </w:rPr>
        <w:t>،</w:t>
      </w:r>
      <w:r w:rsidRPr="003D47FA">
        <w:rPr>
          <w:rtl/>
          <w:lang w:bidi="ar-KW"/>
        </w:rPr>
        <w:t xml:space="preserve"> والذهول عن هذا القسم (قسم توحيد الذات) يؤدي إلى قصور واضح جلي في الإلمام بما يجب وما يجوز وما يستحيل في ذات الله تعالى</w:t>
      </w:r>
      <w:r w:rsidR="001D5F3D">
        <w:rPr>
          <w:rtl/>
          <w:lang w:bidi="ar-KW"/>
        </w:rPr>
        <w:t>،</w:t>
      </w:r>
      <w:r w:rsidRPr="003D47FA">
        <w:rPr>
          <w:rtl/>
          <w:lang w:bidi="ar-KW"/>
        </w:rPr>
        <w:t xml:space="preserve"> </w:t>
      </w:r>
      <w:r w:rsidRPr="003D47FA">
        <w:rPr>
          <w:b/>
          <w:bCs/>
          <w:rtl/>
          <w:lang w:bidi="ar-KW"/>
        </w:rPr>
        <w:t>ولذلك ف</w:t>
      </w:r>
      <w:r w:rsidRPr="003D47FA">
        <w:rPr>
          <w:b/>
          <w:bCs/>
          <w:rtl/>
        </w:rPr>
        <w:t>إن من أعظم الخطر أن يتصدى أحد للحديث عن الله تعالى وعن صفاته وأفعاله</w:t>
      </w:r>
      <w:r w:rsidR="001D5F3D">
        <w:rPr>
          <w:b/>
          <w:bCs/>
          <w:rtl/>
        </w:rPr>
        <w:t>،</w:t>
      </w:r>
      <w:r w:rsidRPr="003D47FA">
        <w:rPr>
          <w:b/>
          <w:bCs/>
          <w:rtl/>
        </w:rPr>
        <w:t xml:space="preserve"> دون أن يكون له إلمام بهذا العلم الذي يمنع من الخلل عند الحديث عن جناب الذات الإلهي</w:t>
      </w:r>
      <w:r w:rsidR="001D5F3D">
        <w:rPr>
          <w:b/>
          <w:bCs/>
          <w:rtl/>
        </w:rPr>
        <w:t>،</w:t>
      </w:r>
      <w:r w:rsidRPr="003D47FA">
        <w:rPr>
          <w:rtl/>
        </w:rPr>
        <w:t xml:space="preserve"> أو أن يتصدى للحديث عن أهل السنّة والجماعة وإطارها العقائدي والفرق الضالة عنها في العقيدة</w:t>
      </w:r>
      <w:r w:rsidR="001D5F3D">
        <w:rPr>
          <w:rtl/>
        </w:rPr>
        <w:t>،</w:t>
      </w:r>
      <w:r w:rsidRPr="003D47FA">
        <w:rPr>
          <w:rtl/>
        </w:rPr>
        <w:t xml:space="preserve"> وهو لا يعرف قواعد هذا العلم الراسخ</w:t>
      </w:r>
      <w:r w:rsidR="001D5F3D">
        <w:rPr>
          <w:rtl/>
        </w:rPr>
        <w:t>،</w:t>
      </w:r>
      <w:r w:rsidRPr="003D47FA">
        <w:rPr>
          <w:rtl/>
        </w:rPr>
        <w:t xml:space="preserve"> والطامة المهلكة عندما يتصدر أحدهم لإصدار أحكام التبديع والتضليل للطوائف والفرق الإسلامية وهو يجهل هذا العلم</w:t>
      </w:r>
      <w:r w:rsidR="001D5F3D">
        <w:rPr>
          <w:rtl/>
        </w:rPr>
        <w:t>،</w:t>
      </w:r>
      <w:r w:rsidRPr="003D47FA">
        <w:rPr>
          <w:rtl/>
        </w:rPr>
        <w:t xml:space="preserve"> فيفتي ويبدع ويضلل بغير علم ولا فقه ولا هدى وهو يحسب</w:t>
      </w:r>
      <w:r w:rsidR="00AB6BA0">
        <w:rPr>
          <w:rtl/>
        </w:rPr>
        <w:t xml:space="preserve"> أنه </w:t>
      </w:r>
      <w:r w:rsidRPr="003D47FA">
        <w:rPr>
          <w:rtl/>
        </w:rPr>
        <w:t>من المهتدين</w:t>
      </w:r>
      <w:r w:rsidR="001D5F3D">
        <w:rPr>
          <w:rtl/>
        </w:rPr>
        <w:t>،</w:t>
      </w:r>
      <w:r w:rsidRPr="003D47FA">
        <w:rPr>
          <w:rtl/>
        </w:rPr>
        <w:t xml:space="preserve"> و</w:t>
      </w:r>
      <w:r w:rsidRPr="003D47FA">
        <w:rPr>
          <w:u w:val="single"/>
          <w:rtl/>
        </w:rPr>
        <w:t>حرام على من يجهل قواعد هذا العلم أن يتصدر للتبديع والتضليل في باب العقيدة</w:t>
      </w:r>
      <w:r w:rsidR="001D5F3D">
        <w:rPr>
          <w:u w:val="single"/>
          <w:rtl/>
        </w:rPr>
        <w:t>،</w:t>
      </w:r>
      <w:r w:rsidRPr="003D47FA">
        <w:rPr>
          <w:u w:val="single"/>
          <w:rtl/>
        </w:rPr>
        <w:t xml:space="preserve"> لأنّ قواعد التقديس والتنزيه هي مبادئ الفقه في العقيدة</w:t>
      </w:r>
      <w:r w:rsidR="001D5F3D">
        <w:rPr>
          <w:u w:val="single"/>
          <w:rtl/>
        </w:rPr>
        <w:t>،</w:t>
      </w:r>
      <w:r w:rsidRPr="003D47FA">
        <w:rPr>
          <w:u w:val="single"/>
          <w:rtl/>
        </w:rPr>
        <w:t xml:space="preserve"> والفقه في التوحيد والتقديس</w:t>
      </w:r>
      <w:r w:rsidR="001D5F3D">
        <w:rPr>
          <w:u w:val="single"/>
          <w:rtl/>
        </w:rPr>
        <w:t>،</w:t>
      </w:r>
      <w:r w:rsidRPr="003D47FA">
        <w:rPr>
          <w:u w:val="single"/>
          <w:rtl/>
        </w:rPr>
        <w:t xml:space="preserve"> وهذا هو الفقه الذي لا يصح لأحد أن يتكلم في علم الإلهيات إلا وهو ملم به</w:t>
      </w:r>
      <w:r w:rsidR="001D5F3D">
        <w:rPr>
          <w:u w:val="single"/>
          <w:rtl/>
        </w:rPr>
        <w:t>،</w:t>
      </w:r>
      <w:r w:rsidRPr="003D47FA">
        <w:rPr>
          <w:rtl/>
          <w:lang w:bidi="ar-KW"/>
        </w:rPr>
        <w:t xml:space="preserve"> </w:t>
      </w:r>
    </w:p>
    <w:p w14:paraId="716FEA19" w14:textId="66AA49AC" w:rsidR="00BD1148" w:rsidRPr="003D47FA" w:rsidRDefault="00BD1148" w:rsidP="00687F26">
      <w:pPr>
        <w:ind w:left="-46"/>
        <w:rPr>
          <w:shd w:val="clear" w:color="auto" w:fill="FFFFFF"/>
          <w:rtl/>
        </w:rPr>
      </w:pPr>
      <w:r w:rsidRPr="00DB61BC">
        <w:rPr>
          <w:b/>
          <w:bCs/>
          <w:kern w:val="0"/>
          <w:sz w:val="32"/>
          <w:szCs w:val="32"/>
          <w:highlight w:val="yellow"/>
          <w:u w:val="single"/>
          <w:rtl/>
        </w:rPr>
        <w:t>[المفتاح التاسع والعشرون]:</w:t>
      </w:r>
      <w:r w:rsidRPr="003D47FA">
        <w:rPr>
          <w:bCs/>
          <w:rtl/>
        </w:rPr>
        <w:t xml:space="preserve"> </w:t>
      </w:r>
      <w:r w:rsidRPr="003D47FA">
        <w:rPr>
          <w:b/>
          <w:rtl/>
        </w:rPr>
        <w:t>سورة الإخلاص هي وصف الذات وهي صفة الرحمن وهي تعني عجز الخلائق عن إدراك الذات</w:t>
      </w:r>
      <w:r w:rsidR="001D5F3D">
        <w:rPr>
          <w:b/>
          <w:rtl/>
        </w:rPr>
        <w:t>،</w:t>
      </w:r>
      <w:r w:rsidRPr="003D47FA">
        <w:rPr>
          <w:b/>
          <w:rtl/>
        </w:rPr>
        <w:t xml:space="preserve"> لأنّ الاحدية نفي المثلية مع نفي الانقسام وكل الخلائق منقسمة يمينها غير شمالها لأنّ لها أجزاء اختصت باليمين وأجزاء أخرى اختصت بالشمال وأجزاء اختصت بالفوق وأخرى بالتحت وأجزاء بالأمام وأخرى بالخلق</w:t>
      </w:r>
      <w:r w:rsidR="001D5F3D">
        <w:rPr>
          <w:b/>
          <w:rtl/>
        </w:rPr>
        <w:t>،</w:t>
      </w:r>
      <w:r w:rsidRPr="003D47FA">
        <w:rPr>
          <w:b/>
          <w:rtl/>
        </w:rPr>
        <w:t xml:space="preserve"> و(الاحدية المطلقة) تمنع من ذلك</w:t>
      </w:r>
      <w:r w:rsidR="001D5F3D">
        <w:rPr>
          <w:b/>
          <w:rtl/>
        </w:rPr>
        <w:t>،</w:t>
      </w:r>
      <w:r w:rsidRPr="003D47FA">
        <w:rPr>
          <w:b/>
          <w:rtl/>
        </w:rPr>
        <w:t xml:space="preserve"> و(الاحدية) تمنع من الادراك وتوجب الإقرار بالعجز عن كنه الوجود الإلهي</w:t>
      </w:r>
      <w:r w:rsidR="001D5F3D">
        <w:rPr>
          <w:b/>
          <w:rtl/>
        </w:rPr>
        <w:t>،</w:t>
      </w:r>
      <w:r w:rsidRPr="003D47FA">
        <w:rPr>
          <w:b/>
          <w:rtl/>
        </w:rPr>
        <w:t xml:space="preserve"> لأنه غيب الغيوب</w:t>
      </w:r>
      <w:r w:rsidR="001D5F3D">
        <w:rPr>
          <w:b/>
          <w:rtl/>
        </w:rPr>
        <w:t>،</w:t>
      </w:r>
      <w:r w:rsidRPr="003D47FA">
        <w:rPr>
          <w:b/>
          <w:rtl/>
        </w:rPr>
        <w:t xml:space="preserve"> {</w:t>
      </w:r>
      <w:r w:rsidRPr="003D47FA">
        <w:rPr>
          <w:rtl/>
        </w:rPr>
        <w:t>ليس كمثله شيء} لا يشبه المخلوقين لا من حيث الوجود ولا من حيث الحقائق</w:t>
      </w:r>
      <w:r w:rsidR="001D5F3D">
        <w:rPr>
          <w:rtl/>
        </w:rPr>
        <w:t>،</w:t>
      </w:r>
      <w:r w:rsidRPr="003D47FA">
        <w:rPr>
          <w:rtl/>
        </w:rPr>
        <w:t xml:space="preserve"> فوجود الله تعالى وجود ذاتي كامل لم يسبق بعدم ولا يدركه فناء</w:t>
      </w:r>
      <w:r w:rsidR="001D5F3D">
        <w:rPr>
          <w:rtl/>
        </w:rPr>
        <w:t>،</w:t>
      </w:r>
      <w:r w:rsidRPr="003D47FA">
        <w:rPr>
          <w:rtl/>
        </w:rPr>
        <w:t xml:space="preserve"> فهو الأول بلا ابتداء</w:t>
      </w:r>
      <w:r w:rsidR="001D5F3D">
        <w:rPr>
          <w:rtl/>
        </w:rPr>
        <w:t>،</w:t>
      </w:r>
      <w:r w:rsidRPr="003D47FA">
        <w:rPr>
          <w:rtl/>
        </w:rPr>
        <w:t xml:space="preserve"> وليس قبله شيء</w:t>
      </w:r>
      <w:r w:rsidR="001D5F3D">
        <w:rPr>
          <w:rtl/>
        </w:rPr>
        <w:t>،</w:t>
      </w:r>
      <w:r w:rsidRPr="003D47FA">
        <w:rPr>
          <w:rtl/>
        </w:rPr>
        <w:t xml:space="preserve"> كما</w:t>
      </w:r>
      <w:r w:rsidR="00AB6BA0">
        <w:rPr>
          <w:rtl/>
        </w:rPr>
        <w:t xml:space="preserve"> أنه </w:t>
      </w:r>
      <w:r w:rsidRPr="003D47FA">
        <w:rPr>
          <w:rtl/>
        </w:rPr>
        <w:t>الآخر بلا انتهاء</w:t>
      </w:r>
      <w:r w:rsidR="001D5F3D">
        <w:rPr>
          <w:rtl/>
        </w:rPr>
        <w:t>،</w:t>
      </w:r>
      <w:r w:rsidRPr="003D47FA">
        <w:rPr>
          <w:rtl/>
        </w:rPr>
        <w:t xml:space="preserve"> وليس بعده شيء</w:t>
      </w:r>
      <w:r w:rsidR="001D5F3D">
        <w:rPr>
          <w:rtl/>
        </w:rPr>
        <w:t>،</w:t>
      </w:r>
      <w:r w:rsidRPr="003D47FA">
        <w:rPr>
          <w:rtl/>
        </w:rPr>
        <w:t xml:space="preserve"> كما</w:t>
      </w:r>
      <w:r w:rsidR="00AB6BA0">
        <w:rPr>
          <w:rtl/>
        </w:rPr>
        <w:t xml:space="preserve"> أنه </w:t>
      </w:r>
      <w:r w:rsidRPr="003D47FA">
        <w:rPr>
          <w:rtl/>
        </w:rPr>
        <w:t>الظاهر فليس فوقه شيء</w:t>
      </w:r>
      <w:r w:rsidR="001D5F3D">
        <w:rPr>
          <w:rtl/>
        </w:rPr>
        <w:t>،</w:t>
      </w:r>
      <w:r w:rsidRPr="003D47FA">
        <w:rPr>
          <w:rtl/>
        </w:rPr>
        <w:t xml:space="preserve"> والباطن فليس دونه شيء</w:t>
      </w:r>
      <w:r w:rsidR="001D5F3D">
        <w:rPr>
          <w:rtl/>
        </w:rPr>
        <w:t>،</w:t>
      </w:r>
      <w:r w:rsidRPr="003D47FA">
        <w:rPr>
          <w:rtl/>
        </w:rPr>
        <w:t xml:space="preserve"> الرحمن على العرش استوى</w:t>
      </w:r>
      <w:r w:rsidR="001D5F3D">
        <w:rPr>
          <w:rtl/>
        </w:rPr>
        <w:t>،</w:t>
      </w:r>
      <w:r w:rsidRPr="003D47FA">
        <w:rPr>
          <w:rtl/>
        </w:rPr>
        <w:t xml:space="preserve"> وهو قريب من كل شيء</w:t>
      </w:r>
      <w:r w:rsidR="001D5F3D">
        <w:rPr>
          <w:rtl/>
        </w:rPr>
        <w:t>،</w:t>
      </w:r>
      <w:r w:rsidRPr="003D47FA">
        <w:rPr>
          <w:rtl/>
        </w:rPr>
        <w:t xml:space="preserve"> ومحيط بكل شيء</w:t>
      </w:r>
      <w:r w:rsidR="001D5F3D">
        <w:rPr>
          <w:rtl/>
        </w:rPr>
        <w:t>،</w:t>
      </w:r>
      <w:r w:rsidRPr="003D47FA">
        <w:rPr>
          <w:rtl/>
        </w:rPr>
        <w:t xml:space="preserve"> وقاهر لكل شيء</w:t>
      </w:r>
      <w:r w:rsidR="001D5F3D">
        <w:rPr>
          <w:rtl/>
        </w:rPr>
        <w:t>،</w:t>
      </w:r>
      <w:r w:rsidRPr="003D47FA">
        <w:rPr>
          <w:rtl/>
        </w:rPr>
        <w:t xml:space="preserve"> وهو الكبير المتعال</w:t>
      </w:r>
      <w:r w:rsidR="001D5F3D">
        <w:rPr>
          <w:rtl/>
        </w:rPr>
        <w:t>،</w:t>
      </w:r>
      <w:r w:rsidRPr="003D47FA">
        <w:rPr>
          <w:rtl/>
        </w:rPr>
        <w:t xml:space="preserve"> وهو العلي العظيم</w:t>
      </w:r>
      <w:r w:rsidR="001D5F3D">
        <w:rPr>
          <w:rtl/>
        </w:rPr>
        <w:t>،</w:t>
      </w:r>
      <w:r w:rsidRPr="003D47FA">
        <w:rPr>
          <w:rtl/>
        </w:rPr>
        <w:t xml:space="preserve"> وهو الواحد القهار</w:t>
      </w:r>
      <w:r w:rsidR="001D5F3D">
        <w:rPr>
          <w:rtl/>
        </w:rPr>
        <w:t>،</w:t>
      </w:r>
      <w:r w:rsidRPr="003D47FA">
        <w:rPr>
          <w:rtl/>
        </w:rPr>
        <w:t xml:space="preserve"> وهو الأحد الصمد</w:t>
      </w:r>
      <w:r w:rsidR="001D5F3D">
        <w:rPr>
          <w:rtl/>
        </w:rPr>
        <w:t>،</w:t>
      </w:r>
      <w:r w:rsidRPr="003D47FA">
        <w:rPr>
          <w:rtl/>
        </w:rPr>
        <w:t xml:space="preserve"> ليس كمثله شيء ولم يكن له كفوا أحد</w:t>
      </w:r>
      <w:r w:rsidR="001D5F3D">
        <w:rPr>
          <w:rtl/>
        </w:rPr>
        <w:t>،</w:t>
      </w:r>
      <w:r w:rsidRPr="003D47FA">
        <w:rPr>
          <w:rtl/>
        </w:rPr>
        <w:t xml:space="preserve"> </w:t>
      </w:r>
      <w:r w:rsidRPr="003D47FA">
        <w:rPr>
          <w:u w:val="single"/>
          <w:rtl/>
        </w:rPr>
        <w:t>ولما كان جناب الذات الإلهي بالحال التي ذكرنا</w:t>
      </w:r>
      <w:r w:rsidR="001D5F3D">
        <w:rPr>
          <w:u w:val="single"/>
          <w:rtl/>
        </w:rPr>
        <w:t>،</w:t>
      </w:r>
      <w:r w:rsidRPr="003D47FA">
        <w:rPr>
          <w:rtl/>
        </w:rPr>
        <w:t xml:space="preserve"> فإن العقل البشري يستحيل عليه إدراك كنه جناب الذات</w:t>
      </w:r>
      <w:r w:rsidR="001D5F3D">
        <w:rPr>
          <w:bCs/>
          <w:rtl/>
        </w:rPr>
        <w:t>،</w:t>
      </w:r>
      <w:r w:rsidRPr="003D47FA">
        <w:rPr>
          <w:bCs/>
          <w:rtl/>
        </w:rPr>
        <w:t xml:space="preserve"> </w:t>
      </w:r>
      <w:r w:rsidRPr="003D47FA">
        <w:rPr>
          <w:rtl/>
        </w:rPr>
        <w:t>لأنّ العقل لا يعرف الأشياء إلاّ بحدود وجودها</w:t>
      </w:r>
      <w:r w:rsidR="001D5F3D">
        <w:rPr>
          <w:rtl/>
        </w:rPr>
        <w:t>،</w:t>
      </w:r>
      <w:r w:rsidRPr="003D47FA">
        <w:rPr>
          <w:rtl/>
        </w:rPr>
        <w:t xml:space="preserve"> والله تعالى منزّه عن الحدّود</w:t>
      </w:r>
      <w:r w:rsidR="001D5F3D">
        <w:rPr>
          <w:rtl/>
        </w:rPr>
        <w:t>،</w:t>
      </w:r>
      <w:r w:rsidRPr="003D47FA">
        <w:rPr>
          <w:rtl/>
        </w:rPr>
        <w:t xml:space="preserve"> إذ هو الذي حدّ الحدود</w:t>
      </w:r>
      <w:r w:rsidR="001D5F3D">
        <w:rPr>
          <w:rtl/>
        </w:rPr>
        <w:t>،</w:t>
      </w:r>
      <w:r w:rsidRPr="003D47FA">
        <w:rPr>
          <w:rtl/>
        </w:rPr>
        <w:t xml:space="preserve"> وقدّر المقادير</w:t>
      </w:r>
      <w:r w:rsidR="001D5F3D">
        <w:rPr>
          <w:rtl/>
        </w:rPr>
        <w:t>،</w:t>
      </w:r>
      <w:r w:rsidRPr="003D47FA">
        <w:rPr>
          <w:rtl/>
        </w:rPr>
        <w:t xml:space="preserve"> فلهذا يستحيل على العقل معرفة كنه ذات الله تعالى</w:t>
      </w:r>
      <w:r w:rsidR="001D5F3D">
        <w:rPr>
          <w:rtl/>
        </w:rPr>
        <w:t>،</w:t>
      </w:r>
      <w:r w:rsidRPr="003D47FA">
        <w:rPr>
          <w:rtl/>
        </w:rPr>
        <w:t xml:space="preserve"> كما أنّ العقل لا يعرف الأشياء إلاّ عن طريق مقايستها مع سائر الأشياء</w:t>
      </w:r>
      <w:r w:rsidR="001D5F3D">
        <w:rPr>
          <w:rtl/>
        </w:rPr>
        <w:t>،</w:t>
      </w:r>
      <w:r w:rsidRPr="003D47FA">
        <w:rPr>
          <w:rtl/>
        </w:rPr>
        <w:t xml:space="preserve"> والله تعالى لا يقاس بأحد</w:t>
      </w:r>
      <w:r w:rsidR="001D5F3D">
        <w:rPr>
          <w:rtl/>
        </w:rPr>
        <w:t>،</w:t>
      </w:r>
      <w:r w:rsidRPr="003D47FA">
        <w:rPr>
          <w:rtl/>
        </w:rPr>
        <w:t xml:space="preserve"> لأنّه لا مثيل له ولا شبيه</w:t>
      </w:r>
      <w:r w:rsidR="001D5F3D">
        <w:rPr>
          <w:rtl/>
        </w:rPr>
        <w:t>،</w:t>
      </w:r>
      <w:r w:rsidRPr="003D47FA">
        <w:rPr>
          <w:rtl/>
        </w:rPr>
        <w:t xml:space="preserve"> فلهذا يستحيل على العقل معرفة كنه ذات الله تعالى</w:t>
      </w:r>
      <w:r w:rsidR="001D5F3D">
        <w:rPr>
          <w:rtl/>
        </w:rPr>
        <w:t>،</w:t>
      </w:r>
      <w:r w:rsidRPr="003D47FA">
        <w:rPr>
          <w:rtl/>
        </w:rPr>
        <w:t xml:space="preserve"> كما أنّ إمكانات العقل محدودة والله تعالى فوق الحد</w:t>
      </w:r>
      <w:r w:rsidR="001D5F3D">
        <w:rPr>
          <w:rtl/>
        </w:rPr>
        <w:t>،</w:t>
      </w:r>
      <w:r w:rsidRPr="003D47FA">
        <w:rPr>
          <w:rtl/>
        </w:rPr>
        <w:t xml:space="preserve"> لا نهاية لكمالاته</w:t>
      </w:r>
      <w:r w:rsidR="001D5F3D">
        <w:rPr>
          <w:rtl/>
        </w:rPr>
        <w:t>،</w:t>
      </w:r>
      <w:r w:rsidRPr="003D47FA">
        <w:rPr>
          <w:rtl/>
        </w:rPr>
        <w:t xml:space="preserve"> و </w:t>
      </w:r>
      <w:r w:rsidRPr="003D47FA">
        <w:rPr>
          <w:bCs/>
          <w:rtl/>
        </w:rPr>
        <w:t>(الحواس)</w:t>
      </w:r>
      <w:r w:rsidRPr="003D47FA">
        <w:rPr>
          <w:rtl/>
        </w:rPr>
        <w:t xml:space="preserve"> مختصة بمعرفة ما هو في دائرة عالم المادة فقط</w:t>
      </w:r>
      <w:r w:rsidR="001D5F3D">
        <w:rPr>
          <w:rtl/>
        </w:rPr>
        <w:t>،</w:t>
      </w:r>
      <w:r w:rsidRPr="003D47FA">
        <w:rPr>
          <w:rtl/>
        </w:rPr>
        <w:t xml:space="preserve"> عاجزة عن معرفة ما عداها</w:t>
      </w:r>
      <w:r w:rsidR="001D5F3D">
        <w:rPr>
          <w:rtl/>
        </w:rPr>
        <w:t>،</w:t>
      </w:r>
      <w:r w:rsidRPr="003D47FA">
        <w:rPr>
          <w:rtl/>
        </w:rPr>
        <w:t xml:space="preserve"> ولهذا فهي لا تدرك حتى الروح التي لا تفارق جسد الإنسان</w:t>
      </w:r>
      <w:r w:rsidR="001D5F3D">
        <w:rPr>
          <w:rtl/>
        </w:rPr>
        <w:t>،</w:t>
      </w:r>
      <w:r w:rsidRPr="003D47FA">
        <w:rPr>
          <w:rtl/>
        </w:rPr>
        <w:t xml:space="preserve"> فكيف يسعى إلى معرفة كنه الرحمن</w:t>
      </w:r>
      <w:r w:rsidR="001D5F3D">
        <w:rPr>
          <w:rtl/>
        </w:rPr>
        <w:t>،</w:t>
      </w:r>
      <w:r w:rsidRPr="003D47FA">
        <w:rPr>
          <w:shd w:val="clear" w:color="auto" w:fill="FFFFFF"/>
          <w:rtl/>
        </w:rPr>
        <w:t xml:space="preserve"> </w:t>
      </w:r>
    </w:p>
    <w:p w14:paraId="6D74C447" w14:textId="4E280802" w:rsidR="00BD1148" w:rsidRPr="003D47FA" w:rsidRDefault="00BD1148" w:rsidP="00687F26">
      <w:pPr>
        <w:ind w:left="-46"/>
        <w:rPr>
          <w:b/>
          <w:rtl/>
        </w:rPr>
      </w:pPr>
      <w:r w:rsidRPr="00DB61BC">
        <w:rPr>
          <w:b/>
          <w:bCs/>
          <w:kern w:val="0"/>
          <w:sz w:val="32"/>
          <w:szCs w:val="32"/>
          <w:highlight w:val="yellow"/>
          <w:u w:val="single"/>
          <w:rtl/>
        </w:rPr>
        <w:t>[المفتاح الثلاثون]:</w:t>
      </w:r>
      <w:r w:rsidRPr="003D47FA">
        <w:rPr>
          <w:shd w:val="clear" w:color="auto" w:fill="FFFFFF"/>
          <w:rtl/>
        </w:rPr>
        <w:t xml:space="preserve"> </w:t>
      </w:r>
      <w:r w:rsidRPr="003D47FA">
        <w:rPr>
          <w:bCs/>
          <w:rtl/>
          <w:lang w:bidi="ar-KW"/>
        </w:rPr>
        <w:t>ذات الله تعالى (أحدية) لا يسري عليه أي قانون من تلك القوانين التي تقهر عباده لأنه القاهر فوق عباده فلا يحتاج في وجوده إلى مكان ولا يجري عليه في وجوده زمان لأنهما من مخلوقاته كما</w:t>
      </w:r>
      <w:r w:rsidR="00AB6BA0">
        <w:rPr>
          <w:bCs/>
          <w:rtl/>
          <w:lang w:bidi="ar-KW"/>
        </w:rPr>
        <w:t xml:space="preserve"> أنه </w:t>
      </w:r>
      <w:r w:rsidRPr="003D47FA">
        <w:rPr>
          <w:bCs/>
          <w:rtl/>
          <w:lang w:bidi="ar-KW"/>
        </w:rPr>
        <w:t>لا تسري عليه قوانين المادة والأجسام</w:t>
      </w:r>
      <w:r w:rsidR="001D5F3D">
        <w:rPr>
          <w:rtl/>
          <w:lang w:bidi="ar-KW"/>
        </w:rPr>
        <w:t>،</w:t>
      </w:r>
      <w:r w:rsidRPr="003D47FA">
        <w:rPr>
          <w:rtl/>
          <w:lang w:bidi="ar-KW"/>
        </w:rPr>
        <w:t xml:space="preserve"> لأنّ المواد والاجسام مقهورة بقوانين الحد والمقدار والكون في مكان وأن يجري عليها زمان وأن يكون لها حجم وكتلة ولون وشكل وصورة وتغير وحدوث وظهور وأفول وحركة وسكون وغير ذلك مما هي مقهورة عليه لا انفكاك لها منه</w:t>
      </w:r>
      <w:r w:rsidR="001D5F3D">
        <w:rPr>
          <w:rtl/>
          <w:lang w:bidi="ar-KW"/>
        </w:rPr>
        <w:t>،</w:t>
      </w:r>
      <w:r w:rsidRPr="003D47FA">
        <w:rPr>
          <w:rtl/>
          <w:lang w:bidi="ar-KW"/>
        </w:rPr>
        <w:t xml:space="preserve"> وأنّ الذي خلق المواد والأجسام هو الله تعالى وهو الذي قهرها بتلك القوانين</w:t>
      </w:r>
      <w:r w:rsidR="001D5F3D">
        <w:rPr>
          <w:rtl/>
          <w:lang w:bidi="ar-KW"/>
        </w:rPr>
        <w:t>،</w:t>
      </w:r>
      <w:r w:rsidRPr="003D47FA">
        <w:rPr>
          <w:rtl/>
          <w:lang w:bidi="ar-KW"/>
        </w:rPr>
        <w:t xml:space="preserve"> ولكنّه هو القاهر فوق خلقه وفوق عباده وفوق كل شيء</w:t>
      </w:r>
      <w:r w:rsidR="001D5F3D">
        <w:rPr>
          <w:rtl/>
          <w:lang w:bidi="ar-KW"/>
        </w:rPr>
        <w:t>،</w:t>
      </w:r>
      <w:r w:rsidRPr="003D47FA">
        <w:rPr>
          <w:rtl/>
          <w:lang w:bidi="ar-KW"/>
        </w:rPr>
        <w:t xml:space="preserve"> فلا يحده حد ولا يقدره مقدار</w:t>
      </w:r>
      <w:r w:rsidR="001D5F3D">
        <w:rPr>
          <w:rtl/>
          <w:lang w:bidi="ar-KW"/>
        </w:rPr>
        <w:t>،</w:t>
      </w:r>
      <w:r w:rsidRPr="003D47FA">
        <w:rPr>
          <w:rtl/>
          <w:lang w:bidi="ar-KW"/>
        </w:rPr>
        <w:t xml:space="preserve"> ولا يقهره مكان فيحيط به</w:t>
      </w:r>
      <w:r w:rsidR="001D5F3D">
        <w:rPr>
          <w:rtl/>
          <w:lang w:bidi="ar-KW"/>
        </w:rPr>
        <w:t>،</w:t>
      </w:r>
      <w:r w:rsidRPr="003D47FA">
        <w:rPr>
          <w:rtl/>
          <w:lang w:bidi="ar-KW"/>
        </w:rPr>
        <w:t xml:space="preserve"> ولا يقهره زمان فيجري عليه</w:t>
      </w:r>
      <w:r w:rsidR="001D5F3D">
        <w:rPr>
          <w:rtl/>
          <w:lang w:bidi="ar-KW"/>
        </w:rPr>
        <w:t>،</w:t>
      </w:r>
      <w:r w:rsidRPr="003D47FA">
        <w:rPr>
          <w:rtl/>
          <w:lang w:bidi="ar-KW"/>
        </w:rPr>
        <w:t xml:space="preserve"> ولا يعتريه أفول</w:t>
      </w:r>
      <w:r w:rsidR="001D5F3D">
        <w:rPr>
          <w:rtl/>
          <w:lang w:bidi="ar-KW"/>
        </w:rPr>
        <w:t>،</w:t>
      </w:r>
      <w:r w:rsidRPr="003D47FA">
        <w:rPr>
          <w:rtl/>
          <w:lang w:bidi="ar-KW"/>
        </w:rPr>
        <w:t xml:space="preserve"> ولا تغير وحدوث</w:t>
      </w:r>
      <w:r w:rsidR="001D5F3D">
        <w:rPr>
          <w:rtl/>
          <w:lang w:bidi="ar-KW"/>
        </w:rPr>
        <w:t>،</w:t>
      </w:r>
      <w:r w:rsidRPr="003D47FA">
        <w:rPr>
          <w:rtl/>
          <w:lang w:bidi="ar-KW"/>
        </w:rPr>
        <w:t xml:space="preserve"> ولا يخضع لقوانين الحركة والسكون</w:t>
      </w:r>
      <w:r w:rsidR="001D5F3D">
        <w:rPr>
          <w:rtl/>
          <w:lang w:bidi="ar-KW"/>
        </w:rPr>
        <w:t>،</w:t>
      </w:r>
      <w:r w:rsidRPr="003D47FA">
        <w:rPr>
          <w:rtl/>
          <w:lang w:bidi="ar-KW"/>
        </w:rPr>
        <w:t xml:space="preserve"> ولا تسري عليه مفاهيم الألوان والأشكال</w:t>
      </w:r>
      <w:r w:rsidR="001D5F3D">
        <w:rPr>
          <w:rtl/>
          <w:lang w:bidi="ar-KW"/>
        </w:rPr>
        <w:t>،</w:t>
      </w:r>
      <w:r w:rsidRPr="003D47FA">
        <w:rPr>
          <w:rtl/>
          <w:lang w:bidi="ar-KW"/>
        </w:rPr>
        <w:t xml:space="preserve"> ولا الصور والأشكال</w:t>
      </w:r>
      <w:r w:rsidR="001D5F3D">
        <w:rPr>
          <w:rtl/>
          <w:lang w:bidi="ar-KW"/>
        </w:rPr>
        <w:t>،</w:t>
      </w:r>
      <w:r w:rsidRPr="003D47FA">
        <w:rPr>
          <w:rtl/>
          <w:lang w:bidi="ar-KW"/>
        </w:rPr>
        <w:t xml:space="preserve"> لأنّه ليس كمثله شيء</w:t>
      </w:r>
      <w:r w:rsidR="001D5F3D">
        <w:rPr>
          <w:rtl/>
          <w:lang w:bidi="ar-KW"/>
        </w:rPr>
        <w:t>،</w:t>
      </w:r>
      <w:r w:rsidRPr="003D47FA">
        <w:rPr>
          <w:rtl/>
          <w:lang w:bidi="ar-KW"/>
        </w:rPr>
        <w:t xml:space="preserve"> وكل ما خطر بالبال فهو بخلاف ذي الجلال والإكرام</w:t>
      </w:r>
      <w:r w:rsidR="001D5F3D">
        <w:rPr>
          <w:rFonts w:eastAsia="Times New Roman"/>
          <w:rtl/>
        </w:rPr>
        <w:t>،</w:t>
      </w:r>
      <w:r w:rsidRPr="003D47FA">
        <w:rPr>
          <w:rFonts w:eastAsia="Times New Roman"/>
          <w:rtl/>
        </w:rPr>
        <w:t xml:space="preserve"> </w:t>
      </w:r>
    </w:p>
    <w:p w14:paraId="339ADA18" w14:textId="22A8475C" w:rsidR="00BD1148" w:rsidRPr="003D47FA" w:rsidRDefault="00BD1148" w:rsidP="00687F26">
      <w:pPr>
        <w:spacing w:before="240"/>
        <w:ind w:left="-46"/>
        <w:rPr>
          <w:rtl/>
        </w:rPr>
      </w:pPr>
      <w:r w:rsidRPr="00DB61BC">
        <w:rPr>
          <w:b/>
          <w:bCs/>
          <w:kern w:val="0"/>
          <w:sz w:val="32"/>
          <w:szCs w:val="32"/>
          <w:highlight w:val="yellow"/>
          <w:u w:val="single"/>
          <w:rtl/>
        </w:rPr>
        <w:t>[المفتاح الحادي والثلاثون]:</w:t>
      </w:r>
      <w:r w:rsidRPr="003D47FA">
        <w:rPr>
          <w:bCs/>
          <w:rtl/>
          <w:lang w:bidi="ar-KW"/>
        </w:rPr>
        <w:t xml:space="preserve"> دراسة (سورة الإخلاص) هو الأصل لعلم توحيد الذات (علم التقديس): هذا العلم الذي يؤول بدارسه إلى التقديس الكامل والتنزيه المطلق لله تعالى</w:t>
      </w:r>
      <w:r w:rsidR="001D5F3D">
        <w:rPr>
          <w:bCs/>
          <w:rtl/>
          <w:lang w:bidi="ar-KW"/>
        </w:rPr>
        <w:t>،</w:t>
      </w:r>
      <w:r w:rsidRPr="003D47FA">
        <w:rPr>
          <w:rtl/>
          <w:lang w:bidi="ar-KW"/>
        </w:rPr>
        <w:t xml:space="preserve"> والفهم الصحيح للآيات التي تتناول نفي المثل والند والكفء والشريك لله تعالى</w:t>
      </w:r>
      <w:r w:rsidR="001D5F3D">
        <w:rPr>
          <w:rtl/>
          <w:lang w:bidi="ar-KW"/>
        </w:rPr>
        <w:t>،</w:t>
      </w:r>
      <w:r w:rsidRPr="003D47FA">
        <w:rPr>
          <w:rtl/>
          <w:lang w:bidi="ar-KW"/>
        </w:rPr>
        <w:t xml:space="preserve"> وتؤدي إلى وضع الحاجز الذي يمنع من الولوج في التشبيه والتمثيل والتجسيم وغير ذلك من البدع الضالة في حق الله الملك القدوس سبحانه</w:t>
      </w:r>
      <w:r w:rsidR="001D5F3D">
        <w:rPr>
          <w:rtl/>
          <w:lang w:bidi="ar-KW"/>
        </w:rPr>
        <w:t>،</w:t>
      </w:r>
      <w:r w:rsidRPr="003D47FA">
        <w:rPr>
          <w:rtl/>
          <w:lang w:bidi="ar-KW"/>
        </w:rPr>
        <w:t xml:space="preserve"> والعيش مع الله على التنزيه والاعتراف بالعجز عن الإدراك والإحاطة كما في قوله تعالى: {</w:t>
      </w:r>
      <w:r w:rsidRPr="003D47FA">
        <w:rPr>
          <w:rtl/>
        </w:rPr>
        <w:t>وَلَا يُحِيطُونَ بِهِ عِلْمًا} [طه: 110]</w:t>
      </w:r>
      <w:r w:rsidR="001D5F3D">
        <w:rPr>
          <w:rtl/>
        </w:rPr>
        <w:t>،</w:t>
      </w:r>
      <w:r w:rsidRPr="003D47FA">
        <w:rPr>
          <w:rtl/>
        </w:rPr>
        <w:t xml:space="preserve"> وقوله تعالى: {لَا تُدْرِكُهُ الْأَبْصَارُ وَهُوَ يُدْرِكُ الْأَبْصَارَ وَهُوَ اللَّطِيفُ الْخَبِيرُ} [الأنعام: 103]</w:t>
      </w:r>
      <w:r w:rsidR="001D5F3D">
        <w:rPr>
          <w:rtl/>
        </w:rPr>
        <w:t>،</w:t>
      </w:r>
      <w:r w:rsidRPr="003D47FA">
        <w:rPr>
          <w:rtl/>
        </w:rPr>
        <w:t xml:space="preserve"> </w:t>
      </w:r>
      <w:r w:rsidRPr="003D47FA">
        <w:rPr>
          <w:b/>
          <w:bCs/>
          <w:rtl/>
        </w:rPr>
        <w:t>وإذا كان لكل علم دقائقه التي تميز علماءه في مجال التخصص عن سائر العلماء</w:t>
      </w:r>
      <w:r w:rsidR="001D5F3D">
        <w:rPr>
          <w:b/>
          <w:bCs/>
          <w:rtl/>
        </w:rPr>
        <w:t>،</w:t>
      </w:r>
      <w:r w:rsidRPr="003D47FA">
        <w:rPr>
          <w:rtl/>
        </w:rPr>
        <w:t xml:space="preserve"> ففي علم الفقه دقائقه التي تميز الفقهاء</w:t>
      </w:r>
      <w:r w:rsidR="001D5F3D">
        <w:rPr>
          <w:rtl/>
        </w:rPr>
        <w:t>،</w:t>
      </w:r>
      <w:r w:rsidRPr="003D47FA">
        <w:rPr>
          <w:rtl/>
        </w:rPr>
        <w:t xml:space="preserve"> وفي علم الحديث دقائقه التي تميز المحدثين المتخصصين في علم الحديث</w:t>
      </w:r>
      <w:r w:rsidR="001D5F3D">
        <w:rPr>
          <w:rtl/>
        </w:rPr>
        <w:t>،</w:t>
      </w:r>
      <w:r w:rsidRPr="003D47FA">
        <w:rPr>
          <w:rtl/>
        </w:rPr>
        <w:t xml:space="preserve"> </w:t>
      </w:r>
      <w:r w:rsidRPr="003D47FA">
        <w:rPr>
          <w:b/>
          <w:bCs/>
          <w:rtl/>
        </w:rPr>
        <w:t>فكذلك فإن علم توحيد الذات يؤهل المتخصصين فيه إلى نفي أمور تدل على النقص الذي يناقض الكمال</w:t>
      </w:r>
      <w:r w:rsidR="001D5F3D">
        <w:rPr>
          <w:b/>
          <w:bCs/>
          <w:rtl/>
        </w:rPr>
        <w:t>،</w:t>
      </w:r>
      <w:r w:rsidRPr="003D47FA">
        <w:rPr>
          <w:rtl/>
        </w:rPr>
        <w:t xml:space="preserve"> لا يدركها العامة من الناس لأنهم لا يستطيعون تصور أي شيء غير محسوس</w:t>
      </w:r>
      <w:r w:rsidR="001D5F3D">
        <w:rPr>
          <w:rtl/>
        </w:rPr>
        <w:t>،</w:t>
      </w:r>
      <w:r w:rsidRPr="003D47FA">
        <w:rPr>
          <w:rtl/>
        </w:rPr>
        <w:t xml:space="preserve"> لغلبة الحس عليهم</w:t>
      </w:r>
      <w:r w:rsidR="001D5F3D">
        <w:rPr>
          <w:rtl/>
        </w:rPr>
        <w:t>،</w:t>
      </w:r>
      <w:r w:rsidRPr="003D47FA">
        <w:rPr>
          <w:rtl/>
        </w:rPr>
        <w:t xml:space="preserve"> فيصعب عليهم تصور ذات لا أول لوجودها لأنهم تعودوا أن كل شيء له أول يبدأ منه</w:t>
      </w:r>
      <w:r w:rsidR="001D5F3D">
        <w:rPr>
          <w:rtl/>
        </w:rPr>
        <w:t>،</w:t>
      </w:r>
      <w:r w:rsidRPr="003D47FA">
        <w:rPr>
          <w:rtl/>
        </w:rPr>
        <w:t xml:space="preserve"> ولهذا دائما ما يوسوس لهم الشيطان بقوله: (هذا خلق الله</w:t>
      </w:r>
      <w:r w:rsidR="001D5F3D">
        <w:rPr>
          <w:rtl/>
        </w:rPr>
        <w:t>،</w:t>
      </w:r>
      <w:r w:rsidRPr="003D47FA">
        <w:rPr>
          <w:rtl/>
        </w:rPr>
        <w:t xml:space="preserve"> فمن خلق الله)</w:t>
      </w:r>
      <w:r w:rsidR="001D5F3D">
        <w:rPr>
          <w:rtl/>
        </w:rPr>
        <w:t>،</w:t>
      </w:r>
      <w:r w:rsidRPr="003D47FA">
        <w:rPr>
          <w:rtl/>
        </w:rPr>
        <w:t xml:space="preserve"> ولا يتصورون ذاتا لا تحتاج في وجوده إلى مكان</w:t>
      </w:r>
      <w:r w:rsidR="001D5F3D">
        <w:rPr>
          <w:rtl/>
        </w:rPr>
        <w:t>،</w:t>
      </w:r>
      <w:r w:rsidRPr="003D47FA">
        <w:rPr>
          <w:rtl/>
        </w:rPr>
        <w:t xml:space="preserve"> لأنّهم تعودوا بالحس أنّ كل شيء لابد وأن يكون في مكان</w:t>
      </w:r>
      <w:r w:rsidR="001D5F3D">
        <w:rPr>
          <w:rtl/>
        </w:rPr>
        <w:t>،</w:t>
      </w:r>
      <w:r w:rsidRPr="003D47FA">
        <w:rPr>
          <w:rtl/>
        </w:rPr>
        <w:t xml:space="preserve"> وأنّ كل موجود لابد وأن يحيط به مكان</w:t>
      </w:r>
      <w:r w:rsidR="001D5F3D">
        <w:rPr>
          <w:rtl/>
        </w:rPr>
        <w:t>،</w:t>
      </w:r>
      <w:r w:rsidRPr="003D47FA">
        <w:rPr>
          <w:rtl/>
        </w:rPr>
        <w:t xml:space="preserve"> ولا يتصورون ذاتا كل الأماكن عندها سواء قريبة من كل شيء أقرب لكل شيء من ذاته لأنها منزهة عن المكان</w:t>
      </w:r>
      <w:r w:rsidR="001D5F3D">
        <w:rPr>
          <w:rtl/>
        </w:rPr>
        <w:t>،</w:t>
      </w:r>
      <w:r w:rsidRPr="003D47FA">
        <w:rPr>
          <w:rtl/>
        </w:rPr>
        <w:t xml:space="preserve"> فالله تعالى هو خالق المكان</w:t>
      </w:r>
      <w:r w:rsidR="001D5F3D">
        <w:rPr>
          <w:rtl/>
        </w:rPr>
        <w:t>،</w:t>
      </w:r>
      <w:r w:rsidRPr="003D47FA">
        <w:rPr>
          <w:rtl/>
        </w:rPr>
        <w:t xml:space="preserve"> والمكان يحيط بمن فيه</w:t>
      </w:r>
      <w:r w:rsidR="001D5F3D">
        <w:rPr>
          <w:rtl/>
        </w:rPr>
        <w:t>،</w:t>
      </w:r>
      <w:r w:rsidRPr="003D47FA">
        <w:rPr>
          <w:rtl/>
        </w:rPr>
        <w:t xml:space="preserve"> والله تعالى بكل شيء محيط</w:t>
      </w:r>
      <w:r w:rsidR="001D5F3D">
        <w:rPr>
          <w:rtl/>
        </w:rPr>
        <w:t>،</w:t>
      </w:r>
      <w:r w:rsidRPr="003D47FA">
        <w:rPr>
          <w:rtl/>
        </w:rPr>
        <w:t xml:space="preserve"> والمكان قاهر لمن هو داخله بالحد والإحاطة</w:t>
      </w:r>
      <w:r w:rsidR="001D5F3D">
        <w:rPr>
          <w:rtl/>
        </w:rPr>
        <w:t>،</w:t>
      </w:r>
      <w:r w:rsidRPr="003D47FA">
        <w:rPr>
          <w:rtl/>
        </w:rPr>
        <w:t xml:space="preserve"> والله تعالى هو القاهر لكل شيء ومن ذلك قهره للمكان</w:t>
      </w:r>
      <w:r w:rsidR="001D5F3D">
        <w:rPr>
          <w:rtl/>
        </w:rPr>
        <w:t>،</w:t>
      </w:r>
      <w:r w:rsidRPr="003D47FA">
        <w:rPr>
          <w:rtl/>
        </w:rPr>
        <w:t xml:space="preserve"> </w:t>
      </w:r>
      <w:r w:rsidRPr="003D47FA">
        <w:rPr>
          <w:u w:val="single"/>
          <w:rtl/>
        </w:rPr>
        <w:t>والعامة كذلك لا يتصورون ذاتا منزهة عن الزمان</w:t>
      </w:r>
      <w:r w:rsidRPr="003D47FA">
        <w:rPr>
          <w:rtl/>
        </w:rPr>
        <w:t xml:space="preserve"> فلا يجري عليها زمان</w:t>
      </w:r>
      <w:r w:rsidR="001D5F3D">
        <w:rPr>
          <w:rtl/>
        </w:rPr>
        <w:t>،</w:t>
      </w:r>
      <w:r w:rsidRPr="003D47FA">
        <w:rPr>
          <w:rtl/>
        </w:rPr>
        <w:t xml:space="preserve"> ولا تتقيد في صفاتها وأفعالها لا بزمان ماض ولا حاضر ولا مستقبل</w:t>
      </w:r>
      <w:r w:rsidR="001D5F3D">
        <w:rPr>
          <w:rtl/>
        </w:rPr>
        <w:t>،</w:t>
      </w:r>
      <w:r w:rsidRPr="003D47FA">
        <w:rPr>
          <w:rtl/>
        </w:rPr>
        <w:t xml:space="preserve"> إذ كل الأزمنة عندها سواء كما أنّ كل الأمكنة عندها سواء</w:t>
      </w:r>
      <w:r w:rsidR="001D5F3D">
        <w:rPr>
          <w:rtl/>
        </w:rPr>
        <w:t>،</w:t>
      </w:r>
      <w:r w:rsidRPr="003D47FA">
        <w:rPr>
          <w:rtl/>
        </w:rPr>
        <w:t xml:space="preserve"> وهذا لأن العامة اعتادوا على أنّ كل موجود يجري عليه زمان ماض وزمان حاضر وزمان مستقبل لا انفكاك له عن الزمان</w:t>
      </w:r>
      <w:r w:rsidR="001D5F3D">
        <w:rPr>
          <w:rtl/>
        </w:rPr>
        <w:t>،</w:t>
      </w:r>
      <w:r w:rsidRPr="003D47FA">
        <w:rPr>
          <w:rtl/>
        </w:rPr>
        <w:t xml:space="preserve"> وكذلك لا يتصورون ذاتا إلا لها حد تنتهي إليه</w:t>
      </w:r>
      <w:r w:rsidR="001D5F3D">
        <w:rPr>
          <w:rtl/>
        </w:rPr>
        <w:t>،</w:t>
      </w:r>
      <w:r w:rsidRPr="003D47FA">
        <w:rPr>
          <w:rtl/>
        </w:rPr>
        <w:t xml:space="preserve"> ولا يتصورون ذاتاً لا حد لها</w:t>
      </w:r>
      <w:r w:rsidR="001D5F3D">
        <w:rPr>
          <w:rtl/>
        </w:rPr>
        <w:t>،</w:t>
      </w:r>
      <w:r w:rsidRPr="003D47FA">
        <w:rPr>
          <w:rtl/>
        </w:rPr>
        <w:t xml:space="preserve"> لأنّهم لم يروا مثل ذلك</w:t>
      </w:r>
      <w:r w:rsidR="001D5F3D">
        <w:rPr>
          <w:rtl/>
        </w:rPr>
        <w:t>،</w:t>
      </w:r>
      <w:r w:rsidRPr="003D47FA">
        <w:rPr>
          <w:rtl/>
        </w:rPr>
        <w:t xml:space="preserve"> فينفونه</w:t>
      </w:r>
      <w:r w:rsidR="001D5F3D">
        <w:rPr>
          <w:rtl/>
        </w:rPr>
        <w:t>،</w:t>
      </w:r>
      <w:r w:rsidRPr="003D47FA">
        <w:rPr>
          <w:rtl/>
        </w:rPr>
        <w:t xml:space="preserve"> ولا يقبلون سوى ما عرفوه بحسهم الغليظ</w:t>
      </w:r>
      <w:r w:rsidR="001D5F3D">
        <w:rPr>
          <w:rtl/>
        </w:rPr>
        <w:t>،</w:t>
      </w:r>
      <w:r w:rsidRPr="003D47FA">
        <w:rPr>
          <w:rtl/>
        </w:rPr>
        <w:t xml:space="preserve"> ولا يعلمون أنّ الحد نقص يضاد الكمال لأنّه يدل على النهاية</w:t>
      </w:r>
      <w:r w:rsidR="001D5F3D">
        <w:rPr>
          <w:rtl/>
        </w:rPr>
        <w:t>،</w:t>
      </w:r>
      <w:r w:rsidRPr="003D47FA">
        <w:rPr>
          <w:rtl/>
        </w:rPr>
        <w:t xml:space="preserve"> والكمال يضاد التناهي</w:t>
      </w:r>
      <w:r w:rsidR="001D5F3D">
        <w:rPr>
          <w:rtl/>
        </w:rPr>
        <w:t>،</w:t>
      </w:r>
      <w:r w:rsidRPr="003D47FA">
        <w:rPr>
          <w:rtl/>
        </w:rPr>
        <w:t xml:space="preserve"> الذي هو صفة المخلوق المحدود</w:t>
      </w:r>
      <w:r w:rsidR="001D5F3D">
        <w:rPr>
          <w:rtl/>
        </w:rPr>
        <w:t>،</w:t>
      </w:r>
      <w:r w:rsidRPr="003D47FA">
        <w:rPr>
          <w:rtl/>
        </w:rPr>
        <w:t xml:space="preserve"> ولأنّه سبحانه هو الذي حد الحدود على خلقه وقدر عليهم المقادير فكانت دليلا على أنّهم مخلوقون مربوبون لخالقهم الذي قهرهم بالحدود</w:t>
      </w:r>
      <w:r w:rsidR="001D5F3D">
        <w:rPr>
          <w:rtl/>
        </w:rPr>
        <w:t>،</w:t>
      </w:r>
      <w:r w:rsidRPr="003D47FA">
        <w:rPr>
          <w:rtl/>
        </w:rPr>
        <w:t xml:space="preserve"> أمّا هو سبحانه فهو أكبر من الحدود التي تدل على نهاية الذات</w:t>
      </w:r>
      <w:r w:rsidR="001D5F3D">
        <w:rPr>
          <w:rtl/>
        </w:rPr>
        <w:t>،</w:t>
      </w:r>
      <w:r w:rsidRPr="003D47FA">
        <w:rPr>
          <w:rtl/>
        </w:rPr>
        <w:t xml:space="preserve"> وإذا كانت صفاته ليست محدودة فإنّ الذات الموصوفة بتلك الصفات ليست محدودة</w:t>
      </w:r>
      <w:r w:rsidR="001D5F3D">
        <w:rPr>
          <w:rtl/>
        </w:rPr>
        <w:t>،</w:t>
      </w:r>
      <w:r w:rsidRPr="003D47FA">
        <w:rPr>
          <w:rtl/>
        </w:rPr>
        <w:t xml:space="preserve"> ومن ذلك نفي الحلول</w:t>
      </w:r>
      <w:r w:rsidR="001D5F3D">
        <w:rPr>
          <w:rtl/>
        </w:rPr>
        <w:t>،</w:t>
      </w:r>
      <w:r w:rsidRPr="003D47FA">
        <w:rPr>
          <w:rtl/>
        </w:rPr>
        <w:t xml:space="preserve"> إذ كيف يحل المنزه عن الحدود في المحدود</w:t>
      </w:r>
      <w:r w:rsidR="001D5F3D">
        <w:rPr>
          <w:rtl/>
        </w:rPr>
        <w:t>،</w:t>
      </w:r>
      <w:r w:rsidRPr="003D47FA">
        <w:rPr>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1D5F3D">
        <w:rPr>
          <w:rtl/>
        </w:rPr>
        <w:t>،</w:t>
      </w:r>
      <w:r w:rsidRPr="003D47FA">
        <w:rPr>
          <w:rtl/>
        </w:rPr>
        <w:t xml:space="preserve"> ومن ذلك نفي الاتحاد إذ كيف يتحد المحدث مع القديم والمخلوق مع خالقه</w:t>
      </w:r>
      <w:r w:rsidR="001D5F3D">
        <w:rPr>
          <w:rtl/>
        </w:rPr>
        <w:t>،</w:t>
      </w:r>
      <w:r w:rsidRPr="003D47FA">
        <w:rPr>
          <w:rtl/>
        </w:rPr>
        <w:t xml:space="preserve"> ونفي التغير والحدوث والآفات إذ التغير والحدوث والآفات علامات النقص </w:t>
      </w:r>
      <w:r w:rsidRPr="003D47FA">
        <w:rPr>
          <w:u w:val="single"/>
          <w:rtl/>
        </w:rPr>
        <w:t>تنزه صاحب الكمال والجلال عنها</w:t>
      </w:r>
      <w:r w:rsidR="001D5F3D">
        <w:rPr>
          <w:u w:val="single"/>
          <w:rtl/>
        </w:rPr>
        <w:t>،</w:t>
      </w:r>
      <w:r w:rsidRPr="003D47FA">
        <w:rPr>
          <w:rtl/>
        </w:rPr>
        <w:t xml:space="preserve"> ونفي الجوارح والابعاض و نفي الكل والأجزاء إذ الجزء محتاج إلى كله والكل يكمله الجزء وجميعها يضاد الأحدية و الصمدية سبحانه الواحد الأحد</w:t>
      </w:r>
      <w:r w:rsidR="001D5F3D">
        <w:rPr>
          <w:rtl/>
        </w:rPr>
        <w:t>،</w:t>
      </w:r>
      <w:r w:rsidRPr="003D47FA">
        <w:rPr>
          <w:rtl/>
        </w:rPr>
        <w:t xml:space="preserve"> إنّ التعمق في علم التقديس والتنزيه</w:t>
      </w:r>
      <w:r w:rsidR="001D5F3D">
        <w:rPr>
          <w:rtl/>
        </w:rPr>
        <w:t>،</w:t>
      </w:r>
      <w:r w:rsidRPr="003D47FA">
        <w:rPr>
          <w:rtl/>
        </w:rPr>
        <w:t xml:space="preserve"> يؤهل دارسه لتصفية الأذهان عن المحسوس والموهوم</w:t>
      </w:r>
      <w:r w:rsidR="001D5F3D">
        <w:rPr>
          <w:rtl/>
        </w:rPr>
        <w:t>،</w:t>
      </w:r>
      <w:r w:rsidRPr="003D47FA">
        <w:rPr>
          <w:rtl/>
        </w:rPr>
        <w:t xml:space="preserve"> والخروج من حيز الحس الضيق إلى علم الإلهيات الذي يضع قواعد التنزيه التي تتعامل مع ذات الله تعالى بالتقديس والتنزيه والتسبيح ليس كمثله شيء فلا يتقيد بحس ولا وهم</w:t>
      </w:r>
      <w:r w:rsidR="001D5F3D">
        <w:rPr>
          <w:rtl/>
        </w:rPr>
        <w:t>،</w:t>
      </w:r>
      <w:r w:rsidRPr="003D47FA">
        <w:rPr>
          <w:rtl/>
        </w:rPr>
        <w:t xml:space="preserve"> ولا تحيط الأذهان به علما</w:t>
      </w:r>
      <w:r w:rsidR="001D5F3D">
        <w:rPr>
          <w:rtl/>
        </w:rPr>
        <w:t>،</w:t>
      </w:r>
      <w:r w:rsidRPr="003D47FA">
        <w:rPr>
          <w:rtl/>
        </w:rPr>
        <w:t xml:space="preserve"> </w:t>
      </w:r>
    </w:p>
    <w:p w14:paraId="56AD9FC3" w14:textId="0E9F5F3D" w:rsidR="00BD1148" w:rsidRPr="003D47FA" w:rsidRDefault="00BD1148" w:rsidP="00687F26">
      <w:pPr>
        <w:spacing w:before="240"/>
        <w:ind w:left="-46"/>
        <w:rPr>
          <w:rtl/>
        </w:rPr>
      </w:pPr>
      <w:r w:rsidRPr="00DB61BC">
        <w:rPr>
          <w:b/>
          <w:bCs/>
          <w:kern w:val="0"/>
          <w:sz w:val="32"/>
          <w:szCs w:val="32"/>
          <w:highlight w:val="yellow"/>
          <w:u w:val="single"/>
          <w:rtl/>
        </w:rPr>
        <w:t>[المفتاح الثاني والثلاثون]:</w:t>
      </w:r>
      <w:r w:rsidRPr="003D47FA">
        <w:rPr>
          <w:bCs/>
          <w:shd w:val="clear" w:color="auto" w:fill="FFFFFF"/>
          <w:rtl/>
        </w:rPr>
        <w:t xml:space="preserve"> حقيقة الذات الإلهي الذي له الاحدية والصمدية: </w:t>
      </w:r>
      <w:r w:rsidRPr="003D47FA">
        <w:rPr>
          <w:shd w:val="clear" w:color="auto" w:fill="FFFFFF"/>
          <w:rtl/>
        </w:rPr>
        <w:t>غيب مطلق لا يعلمه إلا هو سبحانه وتعالى</w:t>
      </w:r>
      <w:r w:rsidR="001D5F3D">
        <w:rPr>
          <w:shd w:val="clear" w:color="auto" w:fill="FFFFFF"/>
          <w:rtl/>
        </w:rPr>
        <w:t>،</w:t>
      </w:r>
      <w:r w:rsidRPr="003D47FA">
        <w:rPr>
          <w:shd w:val="clear" w:color="auto" w:fill="FFFFFF"/>
          <w:rtl/>
        </w:rPr>
        <w:t xml:space="preserve"> ولقد قطع القرآن كل سبيل إلى التفكر في حقيقته</w:t>
      </w:r>
      <w:r w:rsidR="001D5F3D">
        <w:rPr>
          <w:shd w:val="clear" w:color="auto" w:fill="FFFFFF"/>
          <w:rtl/>
        </w:rPr>
        <w:t>،</w:t>
      </w:r>
      <w:r w:rsidRPr="003D47FA">
        <w:rPr>
          <w:shd w:val="clear" w:color="auto" w:fill="FFFFFF"/>
          <w:rtl/>
        </w:rPr>
        <w:t xml:space="preserve"> فقال تعالى: {</w:t>
      </w:r>
      <w:r w:rsidRPr="003D47FA">
        <w:rPr>
          <w:rtl/>
        </w:rPr>
        <w:t>قُلْ هُوَ اللَّهُ أَحَدٌ * اللَّهُ الصَّمَدُ * لَمْ يَلِدْ وَلَمْ يُولَدْ * وَلَمْ يَكُنْ لَهُ كُفُواً أَحَدٌ}</w:t>
      </w:r>
      <w:r w:rsidR="001D5F3D">
        <w:rPr>
          <w:rtl/>
        </w:rPr>
        <w:t>،</w:t>
      </w:r>
      <w:r w:rsidRPr="003D47FA">
        <w:rPr>
          <w:rtl/>
        </w:rPr>
        <w:t xml:space="preserve"> وقال تعالى: </w:t>
      </w:r>
      <w:r w:rsidRPr="003D47FA">
        <w:rPr>
          <w:shd w:val="clear" w:color="auto" w:fill="FFFFFF"/>
          <w:rtl/>
        </w:rPr>
        <w:t>{لَيْسَ كَمِثْلِهِ شَيْءٌ وَهُوَ السَّمِيعُ الْبَصِيرُ} [الشورى: 11]</w:t>
      </w:r>
      <w:r w:rsidR="001D5F3D">
        <w:rPr>
          <w:shd w:val="clear" w:color="auto" w:fill="FFFFFF"/>
          <w:rtl/>
        </w:rPr>
        <w:t>،</w:t>
      </w:r>
      <w:r w:rsidRPr="003D47FA">
        <w:rPr>
          <w:shd w:val="clear" w:color="auto" w:fill="FFFFFF"/>
          <w:rtl/>
        </w:rPr>
        <w:t xml:space="preserve"> هذه الآيات تضمنت نفي أن يكون شيء من الموجودات مماثلًا لله تعالى في جناب ذاته</w:t>
      </w:r>
      <w:r w:rsidR="001D5F3D">
        <w:rPr>
          <w:shd w:val="clear" w:color="auto" w:fill="FFFFFF"/>
          <w:rtl/>
        </w:rPr>
        <w:t>،</w:t>
      </w:r>
      <w:r w:rsidRPr="003D47FA">
        <w:rPr>
          <w:shd w:val="clear" w:color="auto" w:fill="FFFFFF"/>
          <w:rtl/>
        </w:rPr>
        <w:t xml:space="preserve"> وأن ذات الله تعالى لا يماثلها ذوات المخلوقات</w:t>
      </w:r>
      <w:r w:rsidR="001D5F3D">
        <w:rPr>
          <w:shd w:val="clear" w:color="auto" w:fill="FFFFFF"/>
          <w:rtl/>
        </w:rPr>
        <w:t>،</w:t>
      </w:r>
      <w:r w:rsidRPr="003D47FA">
        <w:rPr>
          <w:shd w:val="clear" w:color="auto" w:fill="FFFFFF"/>
          <w:rtl/>
        </w:rPr>
        <w:t xml:space="preserve"> فكل ما ثبت للمخلوقات في ذواتها من قبول الأعضاء والاجزاء والصور والأشكال والكون في الأماكن والتعلق بالأزمان</w:t>
      </w:r>
      <w:r w:rsidR="001D5F3D">
        <w:rPr>
          <w:shd w:val="clear" w:color="auto" w:fill="FFFFFF"/>
          <w:rtl/>
        </w:rPr>
        <w:t>،</w:t>
      </w:r>
      <w:r w:rsidRPr="003D47FA">
        <w:rPr>
          <w:shd w:val="clear" w:color="auto" w:fill="FFFFFF"/>
          <w:rtl/>
        </w:rPr>
        <w:t xml:space="preserve"> وهذا كله منتف عن ذات الله تعالى</w:t>
      </w:r>
      <w:r w:rsidR="001D5F3D">
        <w:rPr>
          <w:shd w:val="clear" w:color="auto" w:fill="FFFFFF"/>
          <w:rtl/>
        </w:rPr>
        <w:t>،</w:t>
      </w:r>
      <w:r w:rsidRPr="003D47FA">
        <w:rPr>
          <w:shd w:val="clear" w:color="auto" w:fill="FFFFFF"/>
          <w:rtl/>
        </w:rPr>
        <w:t xml:space="preserve"> </w:t>
      </w:r>
      <w:r w:rsidRPr="003D47FA">
        <w:rPr>
          <w:bCs/>
          <w:shd w:val="clear" w:color="auto" w:fill="FFFFFF"/>
          <w:rtl/>
        </w:rPr>
        <w:t>ومما يدل على أنّ جناب الذات الإلهي لا يدرك ما كان بين نبي الله موسى عليه السلام وبين فرعون</w:t>
      </w:r>
      <w:r w:rsidR="001D5F3D">
        <w:rPr>
          <w:shd w:val="clear" w:color="auto" w:fill="FFFFFF"/>
          <w:rtl/>
        </w:rPr>
        <w:t>،</w:t>
      </w:r>
      <w:r w:rsidRPr="003D47FA">
        <w:rPr>
          <w:shd w:val="clear" w:color="auto" w:fill="FFFFFF"/>
          <w:rtl/>
        </w:rPr>
        <w:t xml:space="preserve"> عندما سأله فرعون عن ذات الله </w:t>
      </w:r>
      <w:r w:rsidRPr="003D47FA">
        <w:rPr>
          <w:shd w:val="clear" w:color="auto" w:fill="FFFFFF"/>
          <w:rtl/>
          <w:lang w:bidi="ar-KW"/>
        </w:rPr>
        <w:t>تعالى:</w:t>
      </w:r>
      <w:r w:rsidRPr="003D47FA">
        <w:rPr>
          <w:shd w:val="clear" w:color="auto" w:fill="FFFFFF"/>
          <w:rtl/>
        </w:rPr>
        <w:t> {قَالَ فِرْعَوْنُ وَمَا رَبُّ الْعَالَمِينَ} [الشعراء: 23]</w:t>
      </w:r>
      <w:r w:rsidR="001D5F3D">
        <w:rPr>
          <w:shd w:val="clear" w:color="auto" w:fill="FFFFFF"/>
          <w:rtl/>
        </w:rPr>
        <w:t>،</w:t>
      </w:r>
      <w:r w:rsidRPr="003D47FA">
        <w:rPr>
          <w:shd w:val="clear" w:color="auto" w:fill="FFFFFF"/>
          <w:rtl/>
        </w:rPr>
        <w:t xml:space="preserve"> والسؤال ب ـ(ما) سؤال عن حقيقة الذات</w:t>
      </w:r>
      <w:r w:rsidR="001D5F3D">
        <w:rPr>
          <w:shd w:val="clear" w:color="auto" w:fill="FFFFFF"/>
          <w:rtl/>
        </w:rPr>
        <w:t>،</w:t>
      </w:r>
      <w:r w:rsidRPr="003D47FA">
        <w:rPr>
          <w:shd w:val="clear" w:color="auto" w:fill="FFFFFF"/>
          <w:rtl/>
        </w:rPr>
        <w:t xml:space="preserve"> فكأنه قال: وأي شيء رب العالمين؟ وقد كان موسى عليه السلام عارفًا بربه عالِمًا بأحكام الإلهية وعالِمًا</w:t>
      </w:r>
      <w:r w:rsidR="00AB6BA0">
        <w:rPr>
          <w:shd w:val="clear" w:color="auto" w:fill="FFFFFF"/>
          <w:rtl/>
        </w:rPr>
        <w:t xml:space="preserve"> أنه </w:t>
      </w:r>
      <w:r w:rsidRPr="003D47FA">
        <w:rPr>
          <w:shd w:val="clear" w:color="auto" w:fill="FFFFFF"/>
          <w:rtl/>
        </w:rPr>
        <w:t>لا يصح السؤال عن الله تعالى بـ (ما) بحثًا عن ماهية أو حقيقة</w:t>
      </w:r>
      <w:r w:rsidR="001D5F3D">
        <w:rPr>
          <w:shd w:val="clear" w:color="auto" w:fill="FFFFFF"/>
          <w:rtl/>
        </w:rPr>
        <w:t>،</w:t>
      </w:r>
      <w:r w:rsidRPr="003D47FA">
        <w:rPr>
          <w:shd w:val="clear" w:color="auto" w:fill="FFFFFF"/>
          <w:rtl/>
        </w:rPr>
        <w:t xml:space="preserve"> لأنه سبحانه فوق إدراك المخلوق ولا نحيط به علما</w:t>
      </w:r>
      <w:r w:rsidR="001D5F3D">
        <w:rPr>
          <w:shd w:val="clear" w:color="auto" w:fill="FFFFFF"/>
          <w:rtl/>
        </w:rPr>
        <w:t>،</w:t>
      </w:r>
      <w:r w:rsidRPr="003D47FA">
        <w:rPr>
          <w:shd w:val="clear" w:color="auto" w:fill="FFFFFF"/>
          <w:rtl/>
        </w:rPr>
        <w:t xml:space="preserve"> فأجاب موسى عليه السلام بما حكاه القرآن</w:t>
      </w:r>
      <w:r w:rsidRPr="003D47FA">
        <w:rPr>
          <w:shd w:val="clear" w:color="auto" w:fill="FFFFFF"/>
        </w:rPr>
        <w:t>:</w:t>
      </w:r>
      <w:r w:rsidRPr="003D47FA">
        <w:rPr>
          <w:shd w:val="clear" w:color="auto" w:fill="FFFFFF"/>
          <w:rtl/>
        </w:rPr>
        <w:t> {قَالَ رَبُّ السَّمَاوَاتِ وَالْأَرْضِ وَمَا بَيْنَهُمَا إِنْ كُنْتُمْ مُوقِنِينَ}</w:t>
      </w:r>
      <w:r w:rsidR="001D5F3D">
        <w:rPr>
          <w:shd w:val="clear" w:color="auto" w:fill="FFFFFF"/>
          <w:rtl/>
        </w:rPr>
        <w:t>،</w:t>
      </w:r>
      <w:r w:rsidRPr="003D47FA">
        <w:rPr>
          <w:shd w:val="clear" w:color="auto" w:fill="FFFFFF"/>
          <w:rtl/>
        </w:rPr>
        <w:t> {قَالَ رَبُّكُمْ وَرَبُّ آبَائِكُمُ الْأَوَّلِينَ}</w:t>
      </w:r>
      <w:r w:rsidR="001D5F3D">
        <w:rPr>
          <w:shd w:val="clear" w:color="auto" w:fill="FFFFFF"/>
          <w:rtl/>
        </w:rPr>
        <w:t>،</w:t>
      </w:r>
      <w:r w:rsidRPr="003D47FA">
        <w:rPr>
          <w:shd w:val="clear" w:color="auto" w:fill="FFFFFF"/>
          <w:rtl/>
        </w:rPr>
        <w:t xml:space="preserve"> {قَالَ رَبُّ الْمَشْرِقِ وَالْمَغْرِبِ وَمَا بَيْنَهُمَا إِنْ كُنْتُمْ تَعْقِلُونَ} [الشعراء: 24</w:t>
      </w:r>
      <w:r w:rsidR="001D5F3D">
        <w:rPr>
          <w:shd w:val="clear" w:color="auto" w:fill="FFFFFF"/>
          <w:rtl/>
        </w:rPr>
        <w:t>،</w:t>
      </w:r>
      <w:r w:rsidRPr="003D47FA">
        <w:rPr>
          <w:shd w:val="clear" w:color="auto" w:fill="FFFFFF"/>
          <w:rtl/>
        </w:rPr>
        <w:t xml:space="preserve"> 26</w:t>
      </w:r>
      <w:r w:rsidR="001D5F3D">
        <w:rPr>
          <w:shd w:val="clear" w:color="auto" w:fill="FFFFFF"/>
          <w:rtl/>
        </w:rPr>
        <w:t>،</w:t>
      </w:r>
      <w:r w:rsidRPr="003D47FA">
        <w:rPr>
          <w:shd w:val="clear" w:color="auto" w:fill="FFFFFF"/>
          <w:rtl/>
        </w:rPr>
        <w:t xml:space="preserve"> 28]</w:t>
      </w:r>
      <w:r w:rsidR="001D5F3D">
        <w:rPr>
          <w:shd w:val="clear" w:color="auto" w:fill="FFFFFF"/>
          <w:rtl/>
        </w:rPr>
        <w:t>،</w:t>
      </w:r>
      <w:r w:rsidRPr="003D47FA">
        <w:rPr>
          <w:shd w:val="clear" w:color="auto" w:fill="FFFFFF"/>
          <w:rtl/>
        </w:rPr>
        <w:t xml:space="preserve"> وفي سورة طه أجاب نبي الله موسى عليه السلام بقوله</w:t>
      </w:r>
      <w:r w:rsidRPr="003D47FA">
        <w:rPr>
          <w:shd w:val="clear" w:color="auto" w:fill="FFFFFF"/>
        </w:rPr>
        <w:t>: </w:t>
      </w:r>
      <w:r w:rsidRPr="003D47FA">
        <w:rPr>
          <w:shd w:val="clear" w:color="auto" w:fill="FFFFFF"/>
          <w:rtl/>
        </w:rPr>
        <w:t>{قَالَ رَبُّنَا الَّذِي أَعْطَى كُلَّ شَيْءٍ خَلْقَهُ ثُمَّ هَدَى}</w:t>
      </w:r>
      <w:r w:rsidR="001D5F3D">
        <w:rPr>
          <w:shd w:val="clear" w:color="auto" w:fill="FFFFFF"/>
          <w:rtl/>
        </w:rPr>
        <w:t>،</w:t>
      </w:r>
      <w:r w:rsidRPr="003D47FA">
        <w:rPr>
          <w:shd w:val="clear" w:color="auto" w:fill="FFFFFF"/>
          <w:rtl/>
        </w:rPr>
        <w:t> {الَّذِي جَعَلَ لَكُمُ الْأَرْضَ مَهْدًا وَسَلَكَ لَكُمْ فِيهَا سُبُلًا وَأَنْزَلَ مِنَ السَّمَاءِ مَاءً فَأَخْرَجْنَا بِهِ أَزْوَاجًا مِنْ نَبَاتٍ شَتَّى} [طه: 50 إلى 53]</w:t>
      </w:r>
      <w:r w:rsidR="001D5F3D">
        <w:rPr>
          <w:shd w:val="clear" w:color="auto" w:fill="FFFFFF"/>
          <w:rtl/>
        </w:rPr>
        <w:t>،</w:t>
      </w:r>
      <w:r w:rsidRPr="003D47FA">
        <w:rPr>
          <w:shd w:val="clear" w:color="auto" w:fill="FFFFFF"/>
          <w:rtl/>
        </w:rPr>
        <w:t xml:space="preserve"> وهو جواب يفيد أنّ السبيل إلى معرفة الله عز وجل أن نستدل بصفاته وأفعاله وآثاره على وجوده</w:t>
      </w:r>
      <w:r w:rsidR="001D5F3D">
        <w:rPr>
          <w:shd w:val="clear" w:color="auto" w:fill="FFFFFF"/>
          <w:rtl/>
        </w:rPr>
        <w:t>،</w:t>
      </w:r>
      <w:r w:rsidRPr="003D47FA">
        <w:rPr>
          <w:shd w:val="clear" w:color="auto" w:fill="FFFFFF"/>
          <w:rtl/>
        </w:rPr>
        <w:t xml:space="preserve"> وأمّا البحث عن كنه وجوده وحقيقة ذاته فمحال لأنه فوق طاقة المخلوق</w:t>
      </w:r>
      <w:r w:rsidR="001D5F3D">
        <w:rPr>
          <w:shd w:val="clear" w:color="auto" w:fill="FFFFFF"/>
          <w:rtl/>
        </w:rPr>
        <w:t>،</w:t>
      </w:r>
      <w:r w:rsidRPr="003D47FA">
        <w:rPr>
          <w:shd w:val="clear" w:color="auto" w:fill="FFFFFF"/>
          <w:rtl/>
        </w:rPr>
        <w:t xml:space="preserve"> </w:t>
      </w:r>
      <w:r w:rsidRPr="003D47FA">
        <w:rPr>
          <w:bCs/>
          <w:rtl/>
          <w:lang w:bidi="ar-KW"/>
        </w:rPr>
        <w:t>وقد أكرم الله سبحانه أمة النبي صلى الله عليه وسلم بزيادة بيان في التقديس والتنزيه فعندما سئل النبي صلى الله عليه وسلم عن جناب الذات الإلهي</w:t>
      </w:r>
      <w:r w:rsidR="001D5F3D">
        <w:rPr>
          <w:bCs/>
          <w:rtl/>
          <w:lang w:bidi="ar-KW"/>
        </w:rPr>
        <w:t>،</w:t>
      </w:r>
      <w:r w:rsidRPr="003D47FA">
        <w:rPr>
          <w:rtl/>
          <w:lang w:bidi="ar-KW"/>
        </w:rPr>
        <w:t xml:space="preserve"> أنزل الله تعالى عليه سورة الإخلاص التي تعدل ثلث القرآن بما حوته من أصول الاعتقاد والتوحيد ومن معاني التقديس والتنزيه لله سبحانه</w:t>
      </w:r>
      <w:r w:rsidR="001D5F3D">
        <w:rPr>
          <w:rtl/>
          <w:lang w:bidi="ar-KW"/>
        </w:rPr>
        <w:t>،</w:t>
      </w:r>
      <w:r w:rsidRPr="003D47FA">
        <w:rPr>
          <w:rtl/>
          <w:lang w:bidi="ar-KW"/>
        </w:rPr>
        <w:t xml:space="preserve"> فقد أخرج أحمد والترمذي عن أبي بن كعب رضي الله عنه: أن المشركين قالوا للنبي </w:t>
      </w:r>
      <w:r w:rsidRPr="003D47FA">
        <w:rPr>
          <w:rtl/>
        </w:rPr>
        <w:t>صلّى اللَّه عليه وسلّم: يا محمد</w:t>
      </w:r>
      <w:r w:rsidR="001D5F3D">
        <w:rPr>
          <w:rtl/>
        </w:rPr>
        <w:t>،</w:t>
      </w:r>
      <w:r w:rsidRPr="003D47FA">
        <w:rPr>
          <w:rtl/>
        </w:rPr>
        <w:t xml:space="preserve"> انسب لنا ربك</w:t>
      </w:r>
      <w:r w:rsidR="001D5F3D">
        <w:rPr>
          <w:rtl/>
        </w:rPr>
        <w:t>،</w:t>
      </w:r>
      <w:r w:rsidRPr="003D47FA">
        <w:rPr>
          <w:rtl/>
        </w:rPr>
        <w:t> فأنزل اللَّه تعالى: {قُلْ هُوَ اللَّهُ أَحَدٌ</w:t>
      </w:r>
      <w:r w:rsidR="001D5F3D">
        <w:rPr>
          <w:rtl/>
        </w:rPr>
        <w:t>،</w:t>
      </w:r>
      <w:r w:rsidRPr="003D47FA">
        <w:rPr>
          <w:rtl/>
        </w:rPr>
        <w:t xml:space="preserve"> اللَّهُ الصَّمَدُ</w:t>
      </w:r>
      <w:r w:rsidR="001D5F3D">
        <w:rPr>
          <w:rtl/>
        </w:rPr>
        <w:t>،</w:t>
      </w:r>
      <w:r w:rsidRPr="003D47FA">
        <w:rPr>
          <w:rtl/>
        </w:rPr>
        <w:t xml:space="preserve"> لَمْ يَلِدْ وَلَمْ يُولَدْ</w:t>
      </w:r>
      <w:r w:rsidR="001D5F3D">
        <w:rPr>
          <w:rtl/>
        </w:rPr>
        <w:t>،</w:t>
      </w:r>
      <w:r w:rsidRPr="003D47FA">
        <w:rPr>
          <w:rtl/>
        </w:rPr>
        <w:t xml:space="preserve"> وَلَمْ يَكُنْ لَهُ كُفُواً أَحَدٌ}</w:t>
      </w:r>
      <w:r w:rsidR="001D5F3D">
        <w:rPr>
          <w:rtl/>
        </w:rPr>
        <w:t>،</w:t>
      </w:r>
      <w:r w:rsidRPr="003D47FA">
        <w:rPr>
          <w:rtl/>
        </w:rPr>
        <w:t xml:space="preserve"> </w:t>
      </w:r>
      <w:r w:rsidRPr="003D47FA">
        <w:rPr>
          <w:rtl/>
          <w:lang w:bidi="ar-EG"/>
        </w:rPr>
        <w:t xml:space="preserve">وهي تشتمل على أربعة أصول كلها في تقديس الذات الإلهي: </w:t>
      </w:r>
      <w:r w:rsidRPr="003D47FA">
        <w:rPr>
          <w:bCs/>
          <w:rtl/>
          <w:lang w:bidi="ar-EG"/>
        </w:rPr>
        <w:t xml:space="preserve">[الأول]: وصف الله تعالى بالأحدية المطلقة </w:t>
      </w:r>
      <w:r w:rsidRPr="003D47FA">
        <w:rPr>
          <w:b/>
          <w:rtl/>
          <w:lang w:bidi="ar-EG"/>
        </w:rPr>
        <w:t>وسلب أي معنى من معاني الادراك عن جناب الذات</w:t>
      </w:r>
      <w:r w:rsidR="001D5F3D">
        <w:rPr>
          <w:b/>
          <w:rtl/>
        </w:rPr>
        <w:t>،</w:t>
      </w:r>
      <w:r w:rsidRPr="003D47FA">
        <w:rPr>
          <w:rtl/>
        </w:rPr>
        <w:t xml:space="preserve"> </w:t>
      </w:r>
      <w:r w:rsidRPr="003D47FA">
        <w:rPr>
          <w:bCs/>
          <w:rtl/>
        </w:rPr>
        <w:t xml:space="preserve">[الثاني]: </w:t>
      </w:r>
      <w:r w:rsidRPr="003D47FA">
        <w:rPr>
          <w:bCs/>
          <w:rtl/>
          <w:lang w:bidi="ar-EG"/>
        </w:rPr>
        <w:t xml:space="preserve">وصف الله تعالى بالصمدية المطلقة </w:t>
      </w:r>
      <w:r w:rsidRPr="003D47FA">
        <w:rPr>
          <w:b/>
          <w:rtl/>
          <w:lang w:bidi="ar-EG"/>
        </w:rPr>
        <w:t>وسلب أي معنى من معاني الحاجة عن جناب الذات</w:t>
      </w:r>
      <w:r w:rsidR="001D5F3D">
        <w:rPr>
          <w:bCs/>
          <w:rtl/>
          <w:lang w:bidi="ar-EG"/>
        </w:rPr>
        <w:t>،</w:t>
      </w:r>
      <w:r w:rsidRPr="003D47FA">
        <w:rPr>
          <w:bCs/>
          <w:rtl/>
          <w:lang w:bidi="ar-EG"/>
        </w:rPr>
        <w:t xml:space="preserve"> </w:t>
      </w:r>
      <w:r w:rsidRPr="003D47FA">
        <w:rPr>
          <w:bCs/>
          <w:rtl/>
        </w:rPr>
        <w:t xml:space="preserve">[الثالث] </w:t>
      </w:r>
      <w:r w:rsidRPr="003D47FA">
        <w:rPr>
          <w:bCs/>
          <w:rtl/>
          <w:lang w:bidi="ar-EG"/>
        </w:rPr>
        <w:t>وصف الله تعالى بالقدم الازلي</w:t>
      </w:r>
      <w:r w:rsidR="001D5F3D">
        <w:rPr>
          <w:bCs/>
          <w:rtl/>
          <w:lang w:bidi="ar-EG"/>
        </w:rPr>
        <w:t>،</w:t>
      </w:r>
      <w:r w:rsidRPr="003D47FA">
        <w:rPr>
          <w:bCs/>
          <w:rtl/>
          <w:lang w:bidi="ar-EG"/>
        </w:rPr>
        <w:t xml:space="preserve"> </w:t>
      </w:r>
      <w:r w:rsidRPr="003D47FA">
        <w:rPr>
          <w:b/>
          <w:rtl/>
          <w:lang w:bidi="ar-EG"/>
        </w:rPr>
        <w:t>وسلب أي معنى من معاني الحدوث عن جناب الذات</w:t>
      </w:r>
      <w:r w:rsidR="001D5F3D">
        <w:rPr>
          <w:bCs/>
          <w:rtl/>
          <w:lang w:bidi="ar-EG"/>
        </w:rPr>
        <w:t>،</w:t>
      </w:r>
      <w:r w:rsidRPr="003D47FA">
        <w:rPr>
          <w:bCs/>
          <w:rtl/>
        </w:rPr>
        <w:t xml:space="preserve"> {لَمْ يَلِدْ وَلَمْ يُولَدْ}:</w:t>
      </w:r>
      <w:r w:rsidRPr="003D47FA">
        <w:rPr>
          <w:rtl/>
        </w:rPr>
        <w:t xml:space="preserve"> أول بلا ابتداء</w:t>
      </w:r>
      <w:r w:rsidR="001D5F3D">
        <w:rPr>
          <w:rtl/>
        </w:rPr>
        <w:t>،</w:t>
      </w:r>
      <w:r w:rsidRPr="003D47FA">
        <w:rPr>
          <w:rtl/>
        </w:rPr>
        <w:t xml:space="preserve"> {لَمْ يَلِدْ} لا ينفصل منه شيء {وَلَمْ يُولَدْ} لا يكون هو من شيء</w:t>
      </w:r>
      <w:r w:rsidR="001D5F3D">
        <w:rPr>
          <w:rtl/>
        </w:rPr>
        <w:t>،</w:t>
      </w:r>
      <w:r w:rsidRPr="003D47FA">
        <w:rPr>
          <w:rtl/>
        </w:rPr>
        <w:t xml:space="preserve"> منزه عن الحدوث</w:t>
      </w:r>
      <w:r w:rsidR="001D5F3D">
        <w:rPr>
          <w:rtl/>
        </w:rPr>
        <w:t>،</w:t>
      </w:r>
      <w:r w:rsidRPr="003D47FA">
        <w:rPr>
          <w:rtl/>
        </w:rPr>
        <w:t xml:space="preserve"> </w:t>
      </w:r>
      <w:r w:rsidRPr="003D47FA">
        <w:rPr>
          <w:rtl/>
          <w:lang w:bidi="ar-KW"/>
        </w:rPr>
        <w:t>تقدس أن يكون منه شيء مخلوق وتقدس أن يقبل جناب ذاته الحدوث</w:t>
      </w:r>
      <w:r w:rsidR="001D5F3D">
        <w:rPr>
          <w:rtl/>
          <w:lang w:bidi="ar-KW"/>
        </w:rPr>
        <w:t>،</w:t>
      </w:r>
      <w:r w:rsidRPr="003D47FA">
        <w:rPr>
          <w:rtl/>
          <w:lang w:bidi="ar-KW"/>
        </w:rPr>
        <w:t xml:space="preserve"> </w:t>
      </w:r>
      <w:r w:rsidRPr="003D47FA">
        <w:rPr>
          <w:bCs/>
          <w:rtl/>
        </w:rPr>
        <w:t xml:space="preserve">[الرابع]: </w:t>
      </w:r>
      <w:r w:rsidRPr="003D47FA">
        <w:rPr>
          <w:b/>
          <w:bCs/>
          <w:kern w:val="0"/>
          <w:rtl/>
        </w:rPr>
        <w:t>تنزيهه سبحانه عن مماثلة الخلائق</w:t>
      </w:r>
      <w:r w:rsidR="001D5F3D">
        <w:rPr>
          <w:kern w:val="0"/>
          <w:rtl/>
        </w:rPr>
        <w:t>،</w:t>
      </w:r>
      <w:r w:rsidRPr="003D47FA">
        <w:rPr>
          <w:kern w:val="0"/>
          <w:rtl/>
        </w:rPr>
        <w:t xml:space="preserve"> </w:t>
      </w:r>
      <w:r w:rsidRPr="003D47FA">
        <w:rPr>
          <w:bCs/>
          <w:rtl/>
        </w:rPr>
        <w:t>{وَلَمْ يَكُنْ لَهُ كُفُوًا أَحَدٌ}:</w:t>
      </w:r>
      <w:r w:rsidRPr="003D47FA">
        <w:rPr>
          <w:rtl/>
        </w:rPr>
        <w:t xml:space="preserve"> لا نظير له بوجه من الوجوه </w:t>
      </w:r>
      <w:r w:rsidRPr="003D47FA">
        <w:rPr>
          <w:rFonts w:eastAsia="Times New Roman"/>
          <w:rtl/>
        </w:rPr>
        <w:t>ولا كفء له ولا شبيه</w:t>
      </w:r>
      <w:r w:rsidR="001D5F3D">
        <w:rPr>
          <w:rFonts w:eastAsia="Times New Roman"/>
          <w:rtl/>
        </w:rPr>
        <w:t>،</w:t>
      </w:r>
      <w:r w:rsidRPr="003D47FA">
        <w:rPr>
          <w:rFonts w:eastAsia="Times New Roman"/>
          <w:rtl/>
        </w:rPr>
        <w:t xml:space="preserve"> </w:t>
      </w:r>
      <w:r w:rsidRPr="003D47FA">
        <w:rPr>
          <w:rtl/>
        </w:rPr>
        <w:t>والعجز عن درك الادراك هو غاية ما نقدر عليه من الإدراك</w:t>
      </w:r>
      <w:r w:rsidR="001D5F3D">
        <w:rPr>
          <w:rtl/>
        </w:rPr>
        <w:t>،</w:t>
      </w:r>
      <w:r w:rsidRPr="003D47FA">
        <w:rPr>
          <w:rtl/>
        </w:rPr>
        <w:t xml:space="preserve"> </w:t>
      </w:r>
    </w:p>
    <w:p w14:paraId="57A9D375" w14:textId="4EE3672A" w:rsidR="00290392" w:rsidRPr="003D47FA" w:rsidRDefault="00BD1148" w:rsidP="00687F26">
      <w:pPr>
        <w:ind w:left="-46"/>
        <w:rPr>
          <w:rFonts w:eastAsia="Times New Roman"/>
          <w:rtl/>
        </w:rPr>
      </w:pPr>
      <w:r w:rsidRPr="00DB61BC">
        <w:rPr>
          <w:b/>
          <w:bCs/>
          <w:kern w:val="0"/>
          <w:sz w:val="32"/>
          <w:szCs w:val="32"/>
          <w:highlight w:val="yellow"/>
          <w:u w:val="single"/>
          <w:rtl/>
        </w:rPr>
        <w:t xml:space="preserve">[المفتاح الثالث والثلاثون]: </w:t>
      </w:r>
      <w:r w:rsidRPr="003D47FA">
        <w:rPr>
          <w:b/>
          <w:bCs/>
          <w:rtl/>
        </w:rPr>
        <w:t>لقد كان النهي الشرعي عن التفكير في ذات الله تعالى</w:t>
      </w:r>
      <w:r w:rsidR="001D5F3D">
        <w:rPr>
          <w:rtl/>
        </w:rPr>
        <w:t>،</w:t>
      </w:r>
      <w:r w:rsidRPr="003D47FA">
        <w:rPr>
          <w:rtl/>
        </w:rPr>
        <w:t xml:space="preserve"> لأنّ العقول يستحيل عليها معرفة كنه ذات الله تعالى</w:t>
      </w:r>
      <w:r w:rsidR="001D5F3D">
        <w:rPr>
          <w:u w:val="single"/>
          <w:rtl/>
        </w:rPr>
        <w:t>،</w:t>
      </w:r>
      <w:r w:rsidRPr="003D47FA">
        <w:rPr>
          <w:u w:val="single"/>
          <w:rtl/>
        </w:rPr>
        <w:t xml:space="preserve"> فلا يجوز للمسلم أن يتخيل شكلاً لذات الله سبحانه وتعالى</w:t>
      </w:r>
      <w:r w:rsidR="001D5F3D">
        <w:rPr>
          <w:u w:val="single"/>
          <w:rtl/>
        </w:rPr>
        <w:t>،</w:t>
      </w:r>
      <w:r w:rsidRPr="003D47FA">
        <w:rPr>
          <w:u w:val="single"/>
          <w:rtl/>
        </w:rPr>
        <w:t xml:space="preserve"> لأن كل شكل يتخيله العقل أو يخطر بالبال</w:t>
      </w:r>
      <w:r w:rsidR="001D5F3D">
        <w:rPr>
          <w:u w:val="single"/>
          <w:rtl/>
        </w:rPr>
        <w:t>،</w:t>
      </w:r>
      <w:r w:rsidRPr="003D47FA">
        <w:rPr>
          <w:u w:val="single"/>
          <w:rtl/>
        </w:rPr>
        <w:t xml:space="preserve"> فإن الله تعالى بخلافه</w:t>
      </w:r>
      <w:r w:rsidR="001D5F3D">
        <w:rPr>
          <w:u w:val="single"/>
          <w:rtl/>
        </w:rPr>
        <w:t>،</w:t>
      </w:r>
      <w:r w:rsidRPr="003D47FA">
        <w:rPr>
          <w:rtl/>
        </w:rPr>
        <w:t xml:space="preserve"> والله تعالى منزه عن الأشكال والصور لأنّه سبحانه هو خالقها</w:t>
      </w:r>
      <w:r w:rsidR="001D5F3D">
        <w:rPr>
          <w:rtl/>
        </w:rPr>
        <w:t>،</w:t>
      </w:r>
      <w:r w:rsidRPr="003D47FA">
        <w:rPr>
          <w:rtl/>
        </w:rPr>
        <w:t xml:space="preserve"> وهو المخصص لكل مخلوق بصورة هو مقهور عليها</w:t>
      </w:r>
      <w:r w:rsidR="001D5F3D">
        <w:rPr>
          <w:rtl/>
        </w:rPr>
        <w:t>،</w:t>
      </w:r>
      <w:r w:rsidRPr="003D47FA">
        <w:rPr>
          <w:rtl/>
        </w:rPr>
        <w:t xml:space="preserve"> فالصور تدل على المصور</w:t>
      </w:r>
      <w:r w:rsidR="001D5F3D">
        <w:rPr>
          <w:rtl/>
        </w:rPr>
        <w:t>،</w:t>
      </w:r>
      <w:r w:rsidRPr="003D47FA">
        <w:rPr>
          <w:rtl/>
        </w:rPr>
        <w:t xml:space="preserve"> وجل المصور ان يكون مصَوَرا</w:t>
      </w:r>
      <w:r w:rsidR="001D5F3D">
        <w:rPr>
          <w:rtl/>
        </w:rPr>
        <w:t>،</w:t>
      </w:r>
      <w:r w:rsidRPr="003D47FA">
        <w:rPr>
          <w:rtl/>
        </w:rPr>
        <w:t xml:space="preserve"> وكل من يتوهم شيئا في مخيلته أو يرسم شكلا يتوهمه لله عز وجل</w:t>
      </w:r>
      <w:r w:rsidR="001D5F3D">
        <w:rPr>
          <w:rtl/>
        </w:rPr>
        <w:t>،</w:t>
      </w:r>
      <w:r w:rsidRPr="003D47FA">
        <w:rPr>
          <w:rtl/>
        </w:rPr>
        <w:t xml:space="preserve"> فإنه مشبه</w:t>
      </w:r>
      <w:r w:rsidR="001D5F3D">
        <w:rPr>
          <w:rtl/>
        </w:rPr>
        <w:t>،</w:t>
      </w:r>
      <w:r w:rsidRPr="003D47FA">
        <w:rPr>
          <w:rtl/>
        </w:rPr>
        <w:t xml:space="preserve"> والمشبه لا يعبد الله تعالى</w:t>
      </w:r>
      <w:r w:rsidR="001D5F3D">
        <w:rPr>
          <w:rtl/>
        </w:rPr>
        <w:t>،</w:t>
      </w:r>
      <w:r w:rsidRPr="003D47FA">
        <w:rPr>
          <w:rtl/>
        </w:rPr>
        <w:t xml:space="preserve"> وإنما يعبد وثناً رسمه له خياله ووهمه</w:t>
      </w:r>
      <w:r w:rsidR="001D5F3D">
        <w:rPr>
          <w:rtl/>
        </w:rPr>
        <w:t>،</w:t>
      </w:r>
      <w:r w:rsidRPr="003D47FA">
        <w:rPr>
          <w:rtl/>
        </w:rPr>
        <w:t xml:space="preserve"> </w:t>
      </w:r>
      <w:r w:rsidRPr="003D47FA">
        <w:rPr>
          <w:b/>
          <w:bCs/>
          <w:rtl/>
        </w:rPr>
        <w:t>ولهذا ورد النهى عن التفكر في ذات الله تعالى عن النبي صلى الله عليه وسلم حيث قال</w:t>
      </w:r>
      <w:r w:rsidRPr="003D47FA">
        <w:rPr>
          <w:rtl/>
        </w:rPr>
        <w:t>: (تفكروا في آلاء الله ولا تتفكروا في الله) [رواه الطبراني في الأوسط ح (6456) واللالكائي في السنة (1: 119) والبيهقي في الشعب (1: 75)]</w:t>
      </w:r>
      <w:r w:rsidR="001D5F3D">
        <w:rPr>
          <w:rtl/>
        </w:rPr>
        <w:t>،</w:t>
      </w:r>
      <w:r w:rsidRPr="003D47FA">
        <w:rPr>
          <w:rtl/>
        </w:rPr>
        <w:t xml:space="preserve"> بمعنى تخيل شكلها وصورتها</w:t>
      </w:r>
      <w:r w:rsidR="001D5F3D">
        <w:rPr>
          <w:rtl/>
        </w:rPr>
        <w:t>،</w:t>
      </w:r>
      <w:r w:rsidRPr="003D47FA">
        <w:rPr>
          <w:rtl/>
        </w:rPr>
        <w:t xml:space="preserve"> فإن الأشكال مخلوقة والصور محدثة مركبة محدودة</w:t>
      </w:r>
      <w:r w:rsidR="001D5F3D">
        <w:rPr>
          <w:rtl/>
        </w:rPr>
        <w:t>،</w:t>
      </w:r>
      <w:r w:rsidRPr="003D47FA">
        <w:rPr>
          <w:rtl/>
        </w:rPr>
        <w:t xml:space="preserve"> قال تعالى: {فِي أَيِّ صُورَةٍ مَا شَاءَ رَكَّبَكَ}</w:t>
      </w:r>
      <w:r w:rsidR="001D5F3D">
        <w:rPr>
          <w:rtl/>
        </w:rPr>
        <w:t>،</w:t>
      </w:r>
      <w:r w:rsidRPr="003D47FA">
        <w:rPr>
          <w:rtl/>
        </w:rPr>
        <w:t xml:space="preserve"> فالصور لا تنشأ إلا من تركيب والله تعالى أحد صمد منزه في جناب ذاته عن قبول الأجزاء والصور والأشكال</w:t>
      </w:r>
      <w:r w:rsidR="001D5F3D">
        <w:rPr>
          <w:rtl/>
        </w:rPr>
        <w:t>،</w:t>
      </w:r>
      <w:r w:rsidRPr="003D47FA">
        <w:rPr>
          <w:rtl/>
        </w:rPr>
        <w:t xml:space="preserve"> وكل ما ورد في القرآن والحديث مما يوحي بالصور فإنما يحمل على معاني الصفات فإن العرب تقول: ما صورة الامر</w:t>
      </w:r>
      <w:r w:rsidR="008B2B23" w:rsidRPr="003D47FA">
        <w:rPr>
          <w:rtl/>
        </w:rPr>
        <w:t>؟</w:t>
      </w:r>
      <w:r w:rsidRPr="003D47FA">
        <w:rPr>
          <w:rtl/>
        </w:rPr>
        <w:t xml:space="preserve"> وتقصد صفة الامر</w:t>
      </w:r>
      <w:r w:rsidR="001D5F3D">
        <w:rPr>
          <w:rtl/>
        </w:rPr>
        <w:t>،</w:t>
      </w:r>
      <w:r w:rsidRPr="003D47FA">
        <w:rPr>
          <w:rtl/>
        </w:rPr>
        <w:t xml:space="preserve"> فإن الاوامر ليس لها صور</w:t>
      </w:r>
      <w:r w:rsidR="001D5F3D">
        <w:rPr>
          <w:rtl/>
        </w:rPr>
        <w:t>،</w:t>
      </w:r>
      <w:r w:rsidRPr="003D47FA">
        <w:rPr>
          <w:rtl/>
        </w:rPr>
        <w:t xml:space="preserve"> ولله در الطحاوي حين قال في عقيدته التي لاقت القبول من كل المسلمين: (لا تبلغه الأوهام</w:t>
      </w:r>
      <w:r w:rsidR="001D5F3D">
        <w:rPr>
          <w:rtl/>
        </w:rPr>
        <w:t>،</w:t>
      </w:r>
      <w:r w:rsidRPr="003D47FA">
        <w:rPr>
          <w:rtl/>
        </w:rPr>
        <w:t xml:space="preserve"> ولا تدركه الأفهام</w:t>
      </w:r>
      <w:r w:rsidR="001D5F3D">
        <w:rPr>
          <w:rtl/>
        </w:rPr>
        <w:t>،</w:t>
      </w:r>
      <w:r w:rsidRPr="003D47FA">
        <w:rPr>
          <w:rtl/>
        </w:rPr>
        <w:t xml:space="preserve"> ولا يشبه الأنام) [العقيدة الطحاوية]</w:t>
      </w:r>
      <w:r w:rsidR="001D5F3D">
        <w:rPr>
          <w:rtl/>
        </w:rPr>
        <w:t>،</w:t>
      </w:r>
      <w:r w:rsidRPr="003D47FA">
        <w:rPr>
          <w:rtl/>
        </w:rPr>
        <w:t xml:space="preserve"> </w:t>
      </w:r>
      <w:r w:rsidRPr="003D47FA">
        <w:rPr>
          <w:rtl/>
          <w:lang w:bidi="ar-KW"/>
        </w:rPr>
        <w:t>فكل ما خطر بالبال في حق ذات الله تعالى فالله بخلافه ولا نحيط به علما</w:t>
      </w:r>
      <w:r w:rsidR="001D5F3D">
        <w:rPr>
          <w:rtl/>
          <w:lang w:bidi="ar-KW"/>
        </w:rPr>
        <w:t>،</w:t>
      </w:r>
      <w:r w:rsidRPr="003D47FA">
        <w:rPr>
          <w:rtl/>
          <w:lang w:bidi="ar-KW"/>
        </w:rPr>
        <w:t xml:space="preserve"> قال</w:t>
      </w:r>
      <w:r w:rsidRPr="003D47FA">
        <w:rPr>
          <w:shd w:val="clear" w:color="auto" w:fill="FFFFFF"/>
          <w:rtl/>
        </w:rPr>
        <w:t xml:space="preserve"> تعالى: {سُبْحَانَهُ وَتَعَالَى عَمَّا يَصِفُونَ} [سورة الأنعام: 100] تنزيه وتقديس لله تعالى عن كل وصف يخطر ببال بشر لأنه ليس كمثله شيء</w:t>
      </w:r>
      <w:r w:rsidR="001D5F3D">
        <w:rPr>
          <w:shd w:val="clear" w:color="auto" w:fill="FFFFFF"/>
          <w:rtl/>
        </w:rPr>
        <w:t>،</w:t>
      </w:r>
      <w:r w:rsidRPr="003D47FA">
        <w:rPr>
          <w:shd w:val="clear" w:color="auto" w:fill="FFFFFF"/>
          <w:rtl/>
        </w:rPr>
        <w:t xml:space="preserve"> ولا يحيطون به علما</w:t>
      </w:r>
      <w:r w:rsidR="001D5F3D">
        <w:rPr>
          <w:shd w:val="clear" w:color="auto" w:fill="FFFFFF"/>
          <w:rtl/>
        </w:rPr>
        <w:t>،</w:t>
      </w:r>
      <w:r w:rsidRPr="003D47FA">
        <w:rPr>
          <w:shd w:val="clear" w:color="auto" w:fill="FFFFFF"/>
          <w:rtl/>
        </w:rPr>
        <w:t xml:space="preserve"> </w:t>
      </w:r>
      <w:r w:rsidRPr="003D47FA">
        <w:rPr>
          <w:b/>
          <w:bCs/>
          <w:highlight w:val="yellow"/>
          <w:u w:val="single"/>
          <w:shd w:val="clear" w:color="auto" w:fill="FFFFFF"/>
          <w:rtl/>
        </w:rPr>
        <w:t>(لكن)</w:t>
      </w:r>
      <w:r w:rsidRPr="003D47FA">
        <w:rPr>
          <w:u w:val="single"/>
          <w:shd w:val="clear" w:color="auto" w:fill="FFFFFF"/>
          <w:rtl/>
        </w:rPr>
        <w:t xml:space="preserve"> </w:t>
      </w:r>
      <w:r w:rsidRPr="003D47FA">
        <w:rPr>
          <w:b/>
          <w:bCs/>
          <w:u w:val="single"/>
          <w:shd w:val="clear" w:color="auto" w:fill="FFFFFF"/>
          <w:rtl/>
          <w:lang w:bidi="ar-KW"/>
        </w:rPr>
        <w:t xml:space="preserve">ليس معنى </w:t>
      </w:r>
      <w:r w:rsidRPr="003D47FA">
        <w:rPr>
          <w:b/>
          <w:bCs/>
          <w:u w:val="single"/>
          <w:rtl/>
        </w:rPr>
        <w:t>النهي الشرعي عن التفكير في ذات الله تعالى</w:t>
      </w:r>
      <w:r w:rsidRPr="003D47FA">
        <w:rPr>
          <w:b/>
          <w:bCs/>
          <w:u w:val="single"/>
          <w:shd w:val="clear" w:color="auto" w:fill="FFFFFF"/>
          <w:rtl/>
        </w:rPr>
        <w:t xml:space="preserve"> أن </w:t>
      </w:r>
      <w:r w:rsidRPr="003D47FA">
        <w:rPr>
          <w:b/>
          <w:bCs/>
          <w:u w:val="single"/>
          <w:rtl/>
        </w:rPr>
        <w:t>لا نتكلم في تنزيهه عن مشابهة الخلق</w:t>
      </w:r>
      <w:r w:rsidR="001D5F3D">
        <w:rPr>
          <w:shd w:val="clear" w:color="auto" w:fill="FFFFFF"/>
          <w:rtl/>
        </w:rPr>
        <w:t>،</w:t>
      </w:r>
      <w:r w:rsidRPr="003D47FA">
        <w:rPr>
          <w:shd w:val="clear" w:color="auto" w:fill="FFFFFF"/>
          <w:rtl/>
        </w:rPr>
        <w:t xml:space="preserve"> فإنّ هذا أصل التوحيد</w:t>
      </w:r>
      <w:r w:rsidR="001D5F3D">
        <w:rPr>
          <w:shd w:val="clear" w:color="auto" w:fill="FFFFFF"/>
          <w:rtl/>
        </w:rPr>
        <w:t>،</w:t>
      </w:r>
      <w:r w:rsidRPr="003D47FA">
        <w:rPr>
          <w:shd w:val="clear" w:color="auto" w:fill="FFFFFF"/>
          <w:rtl/>
        </w:rPr>
        <w:t xml:space="preserve"> وسنام العلوم</w:t>
      </w:r>
      <w:r w:rsidR="001D5F3D">
        <w:rPr>
          <w:shd w:val="clear" w:color="auto" w:fill="FFFFFF"/>
          <w:rtl/>
        </w:rPr>
        <w:t>،</w:t>
      </w:r>
      <w:r w:rsidRPr="003D47FA">
        <w:rPr>
          <w:shd w:val="clear" w:color="auto" w:fill="FFFFFF"/>
          <w:rtl/>
        </w:rPr>
        <w:t xml:space="preserve"> أن تعلم قواعد التقديس التي تقدس الله عن المثيل</w:t>
      </w:r>
      <w:r w:rsidR="001D5F3D">
        <w:rPr>
          <w:shd w:val="clear" w:color="auto" w:fill="FFFFFF"/>
          <w:rtl/>
        </w:rPr>
        <w:t>،</w:t>
      </w:r>
      <w:r w:rsidRPr="003D47FA">
        <w:rPr>
          <w:shd w:val="clear" w:color="auto" w:fill="FFFFFF"/>
          <w:rtl/>
        </w:rPr>
        <w:t xml:space="preserve"> والله تعالى ليس كمثله شيء</w:t>
      </w:r>
      <w:r w:rsidR="001D5F3D">
        <w:rPr>
          <w:shd w:val="clear" w:color="auto" w:fill="FFFFFF"/>
          <w:rtl/>
        </w:rPr>
        <w:t>،</w:t>
      </w:r>
      <w:r w:rsidRPr="003D47FA">
        <w:rPr>
          <w:shd w:val="clear" w:color="auto" w:fill="FFFFFF"/>
          <w:rtl/>
        </w:rPr>
        <w:t xml:space="preserve"> </w:t>
      </w:r>
      <w:r w:rsidRPr="003D47FA">
        <w:rPr>
          <w:rtl/>
          <w:lang w:bidi="ar-KW"/>
        </w:rPr>
        <w:t>هو القاهر فوق كل مخلوق</w:t>
      </w:r>
      <w:r w:rsidR="001D5F3D">
        <w:rPr>
          <w:rtl/>
          <w:lang w:bidi="ar-KW"/>
        </w:rPr>
        <w:t>،</w:t>
      </w:r>
      <w:r w:rsidRPr="003D47FA">
        <w:rPr>
          <w:rtl/>
          <w:lang w:bidi="ar-KW"/>
        </w:rPr>
        <w:t xml:space="preserve"> فلا يحده حد ولا يقدره مقدار</w:t>
      </w:r>
      <w:r w:rsidR="001D5F3D">
        <w:rPr>
          <w:rtl/>
          <w:lang w:bidi="ar-KW"/>
        </w:rPr>
        <w:t>،</w:t>
      </w:r>
      <w:r w:rsidRPr="003D47FA">
        <w:rPr>
          <w:rtl/>
          <w:lang w:bidi="ar-KW"/>
        </w:rPr>
        <w:t xml:space="preserve"> ولا يقهره مكان فيحيط به</w:t>
      </w:r>
      <w:r w:rsidR="001D5F3D">
        <w:rPr>
          <w:rtl/>
          <w:lang w:bidi="ar-KW"/>
        </w:rPr>
        <w:t>،</w:t>
      </w:r>
      <w:r w:rsidRPr="003D47FA">
        <w:rPr>
          <w:rtl/>
          <w:lang w:bidi="ar-KW"/>
        </w:rPr>
        <w:t xml:space="preserve"> ولا يقهره زمان فيجري عليه</w:t>
      </w:r>
      <w:r w:rsidR="001D5F3D">
        <w:rPr>
          <w:rtl/>
          <w:lang w:bidi="ar-KW"/>
        </w:rPr>
        <w:t>،</w:t>
      </w:r>
      <w:r w:rsidRPr="003D47FA">
        <w:rPr>
          <w:rtl/>
          <w:lang w:bidi="ar-KW"/>
        </w:rPr>
        <w:t xml:space="preserve"> ولا يعتريه أفول</w:t>
      </w:r>
      <w:r w:rsidR="001D5F3D">
        <w:rPr>
          <w:rtl/>
          <w:lang w:bidi="ar-KW"/>
        </w:rPr>
        <w:t>،</w:t>
      </w:r>
      <w:r w:rsidRPr="003D47FA">
        <w:rPr>
          <w:rtl/>
          <w:lang w:bidi="ar-KW"/>
        </w:rPr>
        <w:t xml:space="preserve"> ولا تغير وحدوث</w:t>
      </w:r>
      <w:r w:rsidR="001D5F3D">
        <w:rPr>
          <w:rtl/>
          <w:lang w:bidi="ar-KW"/>
        </w:rPr>
        <w:t>،</w:t>
      </w:r>
      <w:r w:rsidRPr="003D47FA">
        <w:rPr>
          <w:rtl/>
          <w:lang w:bidi="ar-KW"/>
        </w:rPr>
        <w:t xml:space="preserve"> ولا يخضع لقوانين الحركة والسكون</w:t>
      </w:r>
      <w:r w:rsidR="001D5F3D">
        <w:rPr>
          <w:rtl/>
          <w:lang w:bidi="ar-KW"/>
        </w:rPr>
        <w:t>،</w:t>
      </w:r>
      <w:r w:rsidRPr="003D47FA">
        <w:rPr>
          <w:rtl/>
          <w:lang w:bidi="ar-KW"/>
        </w:rPr>
        <w:t xml:space="preserve"> ولا تسري عليه مفاهيم الألوان والأشكال</w:t>
      </w:r>
      <w:r w:rsidR="001D5F3D">
        <w:rPr>
          <w:rtl/>
          <w:lang w:bidi="ar-KW"/>
        </w:rPr>
        <w:t>،</w:t>
      </w:r>
      <w:r w:rsidRPr="003D47FA">
        <w:rPr>
          <w:rtl/>
          <w:lang w:bidi="ar-KW"/>
        </w:rPr>
        <w:t xml:space="preserve"> ولا الصور والأشكال</w:t>
      </w:r>
      <w:r w:rsidR="001D5F3D">
        <w:rPr>
          <w:rtl/>
          <w:lang w:bidi="ar-KW"/>
        </w:rPr>
        <w:t>،</w:t>
      </w:r>
      <w:r w:rsidRPr="003D47FA">
        <w:rPr>
          <w:rtl/>
          <w:lang w:bidi="ar-KW"/>
        </w:rPr>
        <w:t xml:space="preserve"> لأنّه ليس كمثله شيء</w:t>
      </w:r>
      <w:r w:rsidR="001D5F3D">
        <w:rPr>
          <w:rtl/>
          <w:lang w:bidi="ar-KW"/>
        </w:rPr>
        <w:t>،</w:t>
      </w:r>
      <w:r w:rsidRPr="003D47FA">
        <w:rPr>
          <w:rtl/>
          <w:lang w:bidi="ar-KW"/>
        </w:rPr>
        <w:t xml:space="preserve"> </w:t>
      </w:r>
      <w:r w:rsidRPr="003D47FA">
        <w:rPr>
          <w:rtl/>
        </w:rPr>
        <w:t>وليس من التفكر في ذات الله أو الخوضِ فيه تنزيهُه عن مشابهة الخلق وتقديسه عن مماثلة المخلوقات</w:t>
      </w:r>
      <w:r w:rsidR="001D5F3D">
        <w:rPr>
          <w:rtl/>
        </w:rPr>
        <w:t>،</w:t>
      </w:r>
      <w:r w:rsidRPr="003D47FA">
        <w:rPr>
          <w:rtl/>
        </w:rPr>
        <w:t xml:space="preserve"> </w:t>
      </w:r>
      <w:r w:rsidRPr="003D47FA">
        <w:rPr>
          <w:b/>
          <w:bCs/>
          <w:rtl/>
          <w:lang w:bidi="ar-KW"/>
        </w:rPr>
        <w:t>قال الطحاوي</w:t>
      </w:r>
      <w:r w:rsidRPr="003D47FA">
        <w:rPr>
          <w:rtl/>
          <w:lang w:bidi="ar-KW"/>
        </w:rPr>
        <w:t>: (</w:t>
      </w:r>
      <w:r w:rsidRPr="003D47FA">
        <w:rPr>
          <w:rtl/>
        </w:rPr>
        <w:t>وَلا نَخُوضُ في الله)</w:t>
      </w:r>
      <w:r w:rsidR="001D5F3D">
        <w:rPr>
          <w:rtl/>
        </w:rPr>
        <w:t>،</w:t>
      </w:r>
      <w:r w:rsidRPr="003D47FA">
        <w:rPr>
          <w:rtl/>
        </w:rPr>
        <w:t xml:space="preserve"> [العقيدة الطحاوية]</w:t>
      </w:r>
      <w:r w:rsidR="001D5F3D">
        <w:rPr>
          <w:rtl/>
        </w:rPr>
        <w:t>،</w:t>
      </w:r>
      <w:r w:rsidRPr="003D47FA">
        <w:rPr>
          <w:rtl/>
        </w:rPr>
        <w:t xml:space="preserve"> والمعنى: أي لا نفكّرُ في ذاتِ الله</w:t>
      </w:r>
      <w:r w:rsidR="001D5F3D">
        <w:rPr>
          <w:rtl/>
        </w:rPr>
        <w:t>،</w:t>
      </w:r>
      <w:r w:rsidRPr="003D47FA">
        <w:rPr>
          <w:rtl/>
        </w:rPr>
        <w:t xml:space="preserve"> ولا نتخيل له شكلا لأن التفكر بهذه الطريقة في ذات الله يؤدي إلى الضلال</w:t>
      </w:r>
      <w:r w:rsidR="001D5F3D">
        <w:rPr>
          <w:rtl/>
        </w:rPr>
        <w:t>،</w:t>
      </w:r>
      <w:r w:rsidRPr="003D47FA">
        <w:rPr>
          <w:rtl/>
        </w:rPr>
        <w:t xml:space="preserve"> ولا محالة يوقع في بدعة التجسيم والتشبيه والتمثيل</w:t>
      </w:r>
      <w:r w:rsidR="001D5F3D">
        <w:rPr>
          <w:rtl/>
        </w:rPr>
        <w:t>،</w:t>
      </w:r>
      <w:r w:rsidRPr="003D47FA">
        <w:rPr>
          <w:rtl/>
        </w:rPr>
        <w:t xml:space="preserve"> وليس -أبدا- من التفكر في ذات الله والخوضِ فيه</w:t>
      </w:r>
      <w:r w:rsidR="001D5F3D">
        <w:rPr>
          <w:rtl/>
        </w:rPr>
        <w:t>،</w:t>
      </w:r>
      <w:r w:rsidRPr="003D47FA">
        <w:rPr>
          <w:rtl/>
        </w:rPr>
        <w:t xml:space="preserve"> تنزيهُه عن مشابهة الخلق بقول: إن الله موجود أزليّ أبدي</w:t>
      </w:r>
      <w:r w:rsidR="001D5F3D">
        <w:rPr>
          <w:rtl/>
        </w:rPr>
        <w:t>،</w:t>
      </w:r>
      <w:r w:rsidRPr="003D47FA">
        <w:rPr>
          <w:rtl/>
        </w:rPr>
        <w:t xml:space="preserve"> كان قبل الزمان والمكان</w:t>
      </w:r>
      <w:r w:rsidR="001D5F3D">
        <w:rPr>
          <w:rtl/>
        </w:rPr>
        <w:t>،</w:t>
      </w:r>
      <w:r w:rsidRPr="003D47FA">
        <w:rPr>
          <w:rtl/>
        </w:rPr>
        <w:t xml:space="preserve"> لا يحويه مكان ولا يجري عليه زمان وأنه لا يتصف بشيء من صفات البشر</w:t>
      </w:r>
      <w:r w:rsidR="001D5F3D">
        <w:rPr>
          <w:rtl/>
        </w:rPr>
        <w:t>،</w:t>
      </w:r>
      <w:r w:rsidRPr="003D47FA">
        <w:rPr>
          <w:rtl/>
        </w:rPr>
        <w:t xml:space="preserve"> وإنه يَرى بلا حدقةٍ</w:t>
      </w:r>
      <w:r w:rsidR="001D5F3D">
        <w:rPr>
          <w:rtl/>
        </w:rPr>
        <w:t>،</w:t>
      </w:r>
      <w:r w:rsidRPr="003D47FA">
        <w:rPr>
          <w:rtl/>
        </w:rPr>
        <w:t xml:space="preserve"> ويسمع بلا صِماخ وأذن</w:t>
      </w:r>
      <w:r w:rsidR="001D5F3D">
        <w:rPr>
          <w:rtl/>
        </w:rPr>
        <w:t>،</w:t>
      </w:r>
      <w:r w:rsidRPr="003D47FA">
        <w:rPr>
          <w:rtl/>
        </w:rPr>
        <w:t xml:space="preserve"> ونحوُ ذلك من مقالات علماء أهل السنة من السلف والخلف</w:t>
      </w:r>
      <w:r w:rsidR="001D5F3D">
        <w:rPr>
          <w:rtl/>
        </w:rPr>
        <w:t>،</w:t>
      </w:r>
      <w:r w:rsidRPr="003D47FA">
        <w:rPr>
          <w:rtl/>
        </w:rPr>
        <w:t xml:space="preserve"> إنما هذا تنزيه لله عملاً بقوله تعالى: {ليس كمثله شيء} [سورة الشورى]</w:t>
      </w:r>
      <w:r w:rsidR="001D5F3D">
        <w:rPr>
          <w:rtl/>
        </w:rPr>
        <w:t>،</w:t>
      </w:r>
      <w:r w:rsidRPr="003D47FA">
        <w:rPr>
          <w:rtl/>
        </w:rPr>
        <w:t xml:space="preserve"> وإنما هلك من هلك في تشبيه الله تعالى بخلقه كقولهم: بأنه مستقر على العرش</w:t>
      </w:r>
      <w:r w:rsidR="001D5F3D">
        <w:rPr>
          <w:rtl/>
        </w:rPr>
        <w:t>،</w:t>
      </w:r>
      <w:r w:rsidRPr="003D47FA">
        <w:rPr>
          <w:rtl/>
        </w:rPr>
        <w:t xml:space="preserve"> وإنه ينزل بذاته من فوق إلى أسفل ويصعد بذاته من أسفل إلى أعلى لأنهم قاسوا الخالقَ على المخلوق فكذبوا بذلك قوله تعالى: {ليس كمثله شيء}</w:t>
      </w:r>
      <w:r w:rsidR="001D5F3D">
        <w:rPr>
          <w:rtl/>
        </w:rPr>
        <w:t>،</w:t>
      </w:r>
      <w:r w:rsidRPr="003D47FA">
        <w:rPr>
          <w:rtl/>
        </w:rPr>
        <w:t xml:space="preserve"> وعليه فليس النهي عن معرفة قواعد التقديس المستمدة من أدلة الكتاب والسنة ولا مدارستها وإنما النهي عن تخيل شكل لله وتكييف الوجود الإلهي كما تفعل الحشوية والمجسمة في مؤلفاتها عن العقيدة حيث يعقدون أبوابا في التكييف والحشو والتجسيم مثال ذلك باب الوجه وباب اليدين وباب العينين وباب القدمين وباب الأنامل والأصابع وتسميتها صفات أعيان أي أجزاء من الذات وكأنهم لا يعلمون من الأحدية التي تعدل ثلث القرآن شيئا</w:t>
      </w:r>
      <w:r w:rsidR="001D5F3D">
        <w:rPr>
          <w:rtl/>
        </w:rPr>
        <w:t>،</w:t>
      </w:r>
      <w:r w:rsidRPr="003D47FA">
        <w:rPr>
          <w:rtl/>
        </w:rPr>
        <w:t xml:space="preserve"> ومن أبواب الكون في السماء والنزول الحقيقي من فوق العرش إلى السماء الدنيا والكلام بصوت وحرف وغير ذلك من أبواب الحشو والتجسيم وتتبع المتشابهات التي لا يتتبعها إلا الذين في قلوبهم زيغ نسأل الله السلامة</w:t>
      </w:r>
      <w:r w:rsidR="001D5F3D">
        <w:rPr>
          <w:rtl/>
        </w:rPr>
        <w:t>،</w:t>
      </w:r>
      <w:r w:rsidRPr="003D47FA">
        <w:rPr>
          <w:rtl/>
        </w:rPr>
        <w:t xml:space="preserve"> إنّ الطريق إلى تنزيه الله تعالى وتقديسه هو معرفة قواعد التقديس المتعلقة بالذات والتي تمنع من التمثيل والتشبيه</w:t>
      </w:r>
      <w:r w:rsidR="001D5F3D">
        <w:rPr>
          <w:rtl/>
        </w:rPr>
        <w:t>،</w:t>
      </w:r>
      <w:r w:rsidRPr="003D47FA">
        <w:rPr>
          <w:rtl/>
        </w:rPr>
        <w:t xml:space="preserve"> فإنها مبادئ الفقه في علم العقيدة</w:t>
      </w:r>
      <w:r w:rsidR="001D5F3D">
        <w:rPr>
          <w:rtl/>
        </w:rPr>
        <w:t>،</w:t>
      </w:r>
      <w:r w:rsidRPr="003D47FA">
        <w:rPr>
          <w:rtl/>
        </w:rPr>
        <w:t xml:space="preserve"> ومبادئ الفقه في علم التوحيد</w:t>
      </w:r>
      <w:r w:rsidR="001D5F3D">
        <w:rPr>
          <w:rtl/>
        </w:rPr>
        <w:t>،</w:t>
      </w:r>
      <w:r w:rsidRPr="003D47FA">
        <w:rPr>
          <w:rtl/>
        </w:rPr>
        <w:t xml:space="preserve"> وهذا هو الفقه الذي لا يصح لمسلم أن يتكلم في علم الإلهيات إلا وهو ملم به</w:t>
      </w:r>
      <w:r w:rsidR="001D5F3D">
        <w:rPr>
          <w:rtl/>
        </w:rPr>
        <w:t>،</w:t>
      </w:r>
      <w:r w:rsidRPr="003D47FA">
        <w:rPr>
          <w:rtl/>
        </w:rPr>
        <w:t xml:space="preserve"> </w:t>
      </w:r>
      <w:r w:rsidRPr="003D47FA">
        <w:rPr>
          <w:rFonts w:eastAsia="Times New Roman"/>
          <w:rtl/>
        </w:rPr>
        <w:t>والحاصل فإنّ المقصود من دراسة توحيد الذات هو وضع قواعد التقديس التي تمنع من الخوض في ذات الإله تعالى وتقدس</w:t>
      </w:r>
    </w:p>
    <w:p w14:paraId="5A7758D4" w14:textId="5CDEA4C7" w:rsidR="00BD1148" w:rsidRPr="003D47FA" w:rsidRDefault="00BD1148" w:rsidP="00687F26">
      <w:pPr>
        <w:rPr>
          <w:rtl/>
        </w:rPr>
      </w:pPr>
      <w:r w:rsidRPr="00DB61BC">
        <w:rPr>
          <w:b/>
          <w:bCs/>
          <w:kern w:val="0"/>
          <w:sz w:val="32"/>
          <w:szCs w:val="32"/>
          <w:highlight w:val="yellow"/>
          <w:u w:val="single"/>
          <w:rtl/>
        </w:rPr>
        <w:t xml:space="preserve">[المفتاح </w:t>
      </w:r>
      <w:r w:rsidR="00290392" w:rsidRPr="00DB61BC">
        <w:rPr>
          <w:b/>
          <w:bCs/>
          <w:kern w:val="0"/>
          <w:sz w:val="32"/>
          <w:szCs w:val="32"/>
          <w:highlight w:val="yellow"/>
          <w:u w:val="single"/>
          <w:rtl/>
        </w:rPr>
        <w:t>الرابع</w:t>
      </w:r>
      <w:r w:rsidRPr="00DB61BC">
        <w:rPr>
          <w:b/>
          <w:bCs/>
          <w:kern w:val="0"/>
          <w:sz w:val="32"/>
          <w:szCs w:val="32"/>
          <w:highlight w:val="yellow"/>
          <w:u w:val="single"/>
          <w:rtl/>
        </w:rPr>
        <w:t xml:space="preserve"> والثلاثون]:</w:t>
      </w:r>
      <w:r w:rsidRPr="003D47FA">
        <w:rPr>
          <w:b/>
          <w:bCs/>
          <w:rtl/>
        </w:rPr>
        <w:t xml:space="preserve"> </w:t>
      </w:r>
      <w:r w:rsidRPr="003D47FA">
        <w:rPr>
          <w:b/>
          <w:bCs/>
          <w:u w:val="single"/>
          <w:rtl/>
        </w:rPr>
        <w:t>أجهل الناس بمعاني سورة الإخلاص المحكمة بعد النصارى هم المجسمة ومن دار في فلك التجسيم كالمشبهة والحشوية</w:t>
      </w:r>
      <w:r w:rsidR="001D5F3D">
        <w:rPr>
          <w:b/>
          <w:bCs/>
          <w:u w:val="single"/>
          <w:rtl/>
        </w:rPr>
        <w:t>،</w:t>
      </w:r>
      <w:r w:rsidRPr="003D47FA">
        <w:rPr>
          <w:b/>
          <w:bCs/>
          <w:u w:val="single"/>
          <w:rtl/>
        </w:rPr>
        <w:t xml:space="preserve"> وكل هؤلاء أهل تمثيل</w:t>
      </w:r>
      <w:r w:rsidR="001D5F3D">
        <w:rPr>
          <w:b/>
          <w:bCs/>
          <w:u w:val="single"/>
          <w:rtl/>
        </w:rPr>
        <w:t>،</w:t>
      </w:r>
      <w:r w:rsidRPr="003D47FA">
        <w:rPr>
          <w:b/>
          <w:bCs/>
          <w:u w:val="single"/>
          <w:rtl/>
        </w:rPr>
        <w:t xml:space="preserve"> والله تعالى ليس كمثله شيء</w:t>
      </w:r>
      <w:r w:rsidR="001D5F3D">
        <w:rPr>
          <w:b/>
          <w:bCs/>
          <w:rtl/>
        </w:rPr>
        <w:t>،</w:t>
      </w:r>
      <w:r w:rsidRPr="003D47FA">
        <w:rPr>
          <w:b/>
          <w:bCs/>
          <w:rtl/>
        </w:rPr>
        <w:t xml:space="preserve">: </w:t>
      </w:r>
      <w:r w:rsidRPr="003D47FA">
        <w:rPr>
          <w:b/>
          <w:bCs/>
          <w:u w:val="single"/>
          <w:rtl/>
        </w:rPr>
        <w:t>و(المجسمة)</w:t>
      </w:r>
      <w:r w:rsidRPr="003D47FA">
        <w:rPr>
          <w:rtl/>
        </w:rPr>
        <w:t xml:space="preserve"> مصطلح إسلامي يُطلَق على كل من يقول بأن الله جسم لا كالأجسام ويثبتون له لوازم الجسم من </w:t>
      </w:r>
      <w:r w:rsidRPr="003D47FA">
        <w:rPr>
          <w:kern w:val="0"/>
          <w:rtl/>
          <w:lang w:bidi="ar-KW"/>
        </w:rPr>
        <w:t>من الحد والمقدار ومن الصور والأشكال والأجزاء والأعضاء</w:t>
      </w:r>
      <w:r w:rsidR="001D5F3D">
        <w:rPr>
          <w:kern w:val="0"/>
          <w:rtl/>
          <w:lang w:bidi="ar-KW"/>
        </w:rPr>
        <w:t>،</w:t>
      </w:r>
      <w:r w:rsidRPr="003D47FA">
        <w:rPr>
          <w:kern w:val="0"/>
          <w:rtl/>
          <w:lang w:bidi="ar-KW"/>
        </w:rPr>
        <w:t xml:space="preserve"> و</w:t>
      </w:r>
      <w:r w:rsidRPr="003D47FA">
        <w:rPr>
          <w:kern w:val="0"/>
          <w:rtl/>
        </w:rPr>
        <w:t>من التقيد بالمكان والزمان</w:t>
      </w:r>
      <w:r w:rsidR="001D5F3D">
        <w:rPr>
          <w:kern w:val="0"/>
          <w:rtl/>
        </w:rPr>
        <w:t>،</w:t>
      </w:r>
      <w:r w:rsidRPr="003D47FA">
        <w:rPr>
          <w:kern w:val="0"/>
          <w:rtl/>
        </w:rPr>
        <w:t xml:space="preserve"> والتغير والحدوث وغير ذلك من لوازم الأجسام</w:t>
      </w:r>
      <w:r w:rsidR="001D5F3D">
        <w:rPr>
          <w:kern w:val="0"/>
          <w:rtl/>
        </w:rPr>
        <w:t>،</w:t>
      </w:r>
      <w:r w:rsidRPr="003D47FA">
        <w:rPr>
          <w:kern w:val="0"/>
          <w:rtl/>
        </w:rPr>
        <w:t xml:space="preserve"> و </w:t>
      </w:r>
      <w:r w:rsidRPr="003D47FA">
        <w:rPr>
          <w:b/>
          <w:bCs/>
          <w:kern w:val="0"/>
          <w:rtl/>
        </w:rPr>
        <w:t>(المشبهة):</w:t>
      </w:r>
      <w:r w:rsidRPr="003D47FA">
        <w:rPr>
          <w:kern w:val="0"/>
          <w:rtl/>
        </w:rPr>
        <w:t xml:space="preserve"> مصطلح إسلامي يطلق على كل من يشبه الله بالمخلوقات ويزعم بأنّ الله تعالى في صورة الإنسان</w:t>
      </w:r>
      <w:r w:rsidR="001D5F3D">
        <w:rPr>
          <w:kern w:val="0"/>
          <w:rtl/>
        </w:rPr>
        <w:t>،</w:t>
      </w:r>
      <w:r w:rsidRPr="003D47FA">
        <w:rPr>
          <w:kern w:val="0"/>
          <w:rtl/>
        </w:rPr>
        <w:t xml:space="preserve"> والحشوية مصطلح إسلامي يُطلَق على من ينكر لفظ الحسمية ولكنه يقول بلوازم التجسيم ويقر بها</w:t>
      </w:r>
      <w:r w:rsidR="001D5F3D">
        <w:rPr>
          <w:kern w:val="0"/>
          <w:rtl/>
        </w:rPr>
        <w:t>،</w:t>
      </w:r>
      <w:r w:rsidRPr="003D47FA">
        <w:rPr>
          <w:kern w:val="0"/>
          <w:rtl/>
        </w:rPr>
        <w:t xml:space="preserve"> </w:t>
      </w:r>
      <w:r w:rsidRPr="003D47FA">
        <w:rPr>
          <w:b/>
          <w:bCs/>
          <w:kern w:val="0"/>
          <w:rtl/>
        </w:rPr>
        <w:t>ومن أبرز المجسمة الضالة على مر عصور الإسلام (الكرامية)</w:t>
      </w:r>
      <w:r w:rsidRPr="003D47FA">
        <w:rPr>
          <w:kern w:val="0"/>
          <w:rtl/>
        </w:rPr>
        <w:t xml:space="preserve"> الذين قالوا بأن الله تعالى جسمٌ قائمٌ بذاته</w:t>
      </w:r>
      <w:r w:rsidR="001D5F3D">
        <w:rPr>
          <w:kern w:val="0"/>
          <w:rtl/>
        </w:rPr>
        <w:t>،</w:t>
      </w:r>
      <w:r w:rsidRPr="003D47FA">
        <w:rPr>
          <w:kern w:val="0"/>
          <w:rtl/>
        </w:rPr>
        <w:t xml:space="preserve"> مباينٌ للعالم</w:t>
      </w:r>
      <w:r w:rsidR="001D5F3D">
        <w:rPr>
          <w:kern w:val="0"/>
          <w:rtl/>
        </w:rPr>
        <w:t>،</w:t>
      </w:r>
      <w:r w:rsidRPr="003D47FA">
        <w:rPr>
          <w:kern w:val="0"/>
          <w:rtl/>
        </w:rPr>
        <w:t xml:space="preserve"> مستقرٌّ على العرش من جهة الفوق</w:t>
      </w:r>
      <w:r w:rsidR="001D5F3D">
        <w:rPr>
          <w:kern w:val="0"/>
          <w:rtl/>
        </w:rPr>
        <w:t>،</w:t>
      </w:r>
      <w:r w:rsidRPr="003D47FA">
        <w:rPr>
          <w:kern w:val="0"/>
          <w:rtl/>
        </w:rPr>
        <w:t xml:space="preserve"> وأنه محلٌّ للحوادث! وهذه العقيدة الباطلة ليست امتدادًا لأي مذهب إسلامي معتمد ولكنه للأسف تلفيق بين معتقدات الوثنية واليهودية المحرفة والتشبيه النصراني مغلّفة ببعض ظواهر النصوص التي أساؤوا فهمها وأخطأوا في تأويلها</w:t>
      </w:r>
      <w:r w:rsidR="001D5F3D">
        <w:rPr>
          <w:kern w:val="0"/>
          <w:rtl/>
        </w:rPr>
        <w:t>،</w:t>
      </w:r>
      <w:r w:rsidRPr="003D47FA">
        <w:rPr>
          <w:kern w:val="0"/>
          <w:rtl/>
        </w:rPr>
        <w:t xml:space="preserve"> فأخذوا من التوراة المحرفة فكرة التشبيه والتجسيم</w:t>
      </w:r>
      <w:r w:rsidR="001D5F3D">
        <w:rPr>
          <w:kern w:val="0"/>
          <w:rtl/>
        </w:rPr>
        <w:t>،</w:t>
      </w:r>
      <w:r w:rsidRPr="003D47FA">
        <w:rPr>
          <w:kern w:val="0"/>
          <w:rtl/>
        </w:rPr>
        <w:t xml:space="preserve"> حيث امتلأت أسفارهم بنسبة صفات البشر إلى الله تعالى: من الاستراحة</w:t>
      </w:r>
      <w:r w:rsidR="001D5F3D">
        <w:rPr>
          <w:kern w:val="0"/>
          <w:rtl/>
        </w:rPr>
        <w:t>،</w:t>
      </w:r>
      <w:r w:rsidRPr="003D47FA">
        <w:rPr>
          <w:kern w:val="0"/>
          <w:rtl/>
        </w:rPr>
        <w:t xml:space="preserve"> والندم</w:t>
      </w:r>
      <w:r w:rsidR="001D5F3D">
        <w:rPr>
          <w:kern w:val="0"/>
          <w:rtl/>
        </w:rPr>
        <w:t>،</w:t>
      </w:r>
      <w:r w:rsidRPr="003D47FA">
        <w:rPr>
          <w:kern w:val="0"/>
          <w:rtl/>
        </w:rPr>
        <w:t xml:space="preserve"> والمشي في الجنة</w:t>
      </w:r>
      <w:r w:rsidR="001D5F3D">
        <w:rPr>
          <w:kern w:val="0"/>
          <w:rtl/>
        </w:rPr>
        <w:t>،</w:t>
      </w:r>
      <w:r w:rsidRPr="003D47FA">
        <w:rPr>
          <w:kern w:val="0"/>
          <w:rtl/>
        </w:rPr>
        <w:t xml:space="preserve"> والضحك</w:t>
      </w:r>
      <w:r w:rsidR="001D5F3D">
        <w:rPr>
          <w:kern w:val="0"/>
          <w:rtl/>
        </w:rPr>
        <w:t>،</w:t>
      </w:r>
      <w:r w:rsidRPr="003D47FA">
        <w:rPr>
          <w:kern w:val="0"/>
          <w:rtl/>
        </w:rPr>
        <w:t xml:space="preserve"> بل وتجسيده في صورة إنسان</w:t>
      </w:r>
      <w:r w:rsidR="001D5F3D">
        <w:rPr>
          <w:kern w:val="0"/>
          <w:rtl/>
        </w:rPr>
        <w:t>،</w:t>
      </w:r>
      <w:r w:rsidRPr="003D47FA">
        <w:rPr>
          <w:kern w:val="0"/>
          <w:rtl/>
        </w:rPr>
        <w:t xml:space="preserve"> والنصرانية المحرفة: أطلقت لفظ "الجوهر" على الله تعالى</w:t>
      </w:r>
      <w:r w:rsidR="001D5F3D">
        <w:rPr>
          <w:kern w:val="0"/>
          <w:rtl/>
        </w:rPr>
        <w:t>،</w:t>
      </w:r>
      <w:r w:rsidRPr="003D47FA">
        <w:rPr>
          <w:kern w:val="0"/>
          <w:rtl/>
        </w:rPr>
        <w:t xml:space="preserve"> وزعمت</w:t>
      </w:r>
      <w:r w:rsidR="00AB6BA0">
        <w:rPr>
          <w:kern w:val="0"/>
          <w:rtl/>
        </w:rPr>
        <w:t xml:space="preserve"> أنه </w:t>
      </w:r>
      <w:r w:rsidRPr="003D47FA">
        <w:rPr>
          <w:kern w:val="0"/>
          <w:rtl/>
        </w:rPr>
        <w:t>تجسّد في صورة عيسى عليه السلام</w:t>
      </w:r>
      <w:r w:rsidR="001D5F3D">
        <w:rPr>
          <w:kern w:val="0"/>
          <w:rtl/>
        </w:rPr>
        <w:t>،</w:t>
      </w:r>
      <w:r w:rsidRPr="003D47FA">
        <w:rPr>
          <w:kern w:val="0"/>
          <w:rtl/>
        </w:rPr>
        <w:t xml:space="preserve"> وتأثر ابن كرام بذلك</w:t>
      </w:r>
      <w:r w:rsidR="001D5F3D">
        <w:rPr>
          <w:kern w:val="0"/>
          <w:rtl/>
        </w:rPr>
        <w:t>،</w:t>
      </w:r>
      <w:r w:rsidRPr="003D47FA">
        <w:rPr>
          <w:kern w:val="0"/>
          <w:rtl/>
        </w:rPr>
        <w:t xml:space="preserve"> فقال إن الله تعالى "أحدي الذات</w:t>
      </w:r>
      <w:r w:rsidR="001D5F3D">
        <w:rPr>
          <w:kern w:val="0"/>
          <w:rtl/>
        </w:rPr>
        <w:t>،</w:t>
      </w:r>
      <w:r w:rsidRPr="003D47FA">
        <w:rPr>
          <w:kern w:val="0"/>
          <w:rtl/>
        </w:rPr>
        <w:t xml:space="preserve"> أحدي الجوهر جسم لا كالأجسام</w:t>
      </w:r>
      <w:r w:rsidR="001D5F3D">
        <w:rPr>
          <w:kern w:val="0"/>
          <w:rtl/>
        </w:rPr>
        <w:t>،</w:t>
      </w:r>
      <w:r w:rsidRPr="003D47FA">
        <w:rPr>
          <w:kern w:val="0"/>
          <w:rtl/>
        </w:rPr>
        <w:t xml:space="preserve"> وأثبتوا له الصورة والشكل والكيف</w:t>
      </w:r>
      <w:r w:rsidR="001D5F3D">
        <w:rPr>
          <w:kern w:val="0"/>
          <w:rtl/>
        </w:rPr>
        <w:t>،</w:t>
      </w:r>
      <w:r w:rsidRPr="003D47FA">
        <w:rPr>
          <w:kern w:val="0"/>
          <w:rtl/>
        </w:rPr>
        <w:t xml:space="preserve"> واثبتوا له المكان والجهة والمماسّة والاستقرار المكاني وزعموا ان له حجما وثقلا يملأ العرش ويثقل عليه</w:t>
      </w:r>
      <w:r w:rsidR="001D5F3D">
        <w:rPr>
          <w:kern w:val="0"/>
          <w:rtl/>
        </w:rPr>
        <w:t>،</w:t>
      </w:r>
      <w:r w:rsidRPr="003D47FA">
        <w:rPr>
          <w:kern w:val="0"/>
          <w:rtl/>
        </w:rPr>
        <w:t xml:space="preserve"> واثبتوا له الحد والتناهي</w:t>
      </w:r>
      <w:r w:rsidR="001D5F3D">
        <w:rPr>
          <w:kern w:val="0"/>
          <w:rtl/>
        </w:rPr>
        <w:t>،</w:t>
      </w:r>
      <w:r w:rsidRPr="003D47FA">
        <w:rPr>
          <w:kern w:val="0"/>
          <w:rtl/>
        </w:rPr>
        <w:t xml:space="preserve"> وبعضهم أثبت له نهاية من ست جهات</w:t>
      </w:r>
      <w:r w:rsidR="001D5F3D">
        <w:rPr>
          <w:kern w:val="0"/>
          <w:rtl/>
        </w:rPr>
        <w:t>،</w:t>
      </w:r>
      <w:r w:rsidRPr="003D47FA">
        <w:rPr>
          <w:kern w:val="0"/>
          <w:rtl/>
        </w:rPr>
        <w:t xml:space="preserve"> وبعضهم من جهة واحدة</w:t>
      </w:r>
      <w:r w:rsidR="001D5F3D">
        <w:rPr>
          <w:kern w:val="0"/>
          <w:rtl/>
        </w:rPr>
        <w:t>،</w:t>
      </w:r>
      <w:r w:rsidRPr="003D47FA">
        <w:rPr>
          <w:kern w:val="0"/>
          <w:rtl/>
        </w:rPr>
        <w:t xml:space="preserve"> وبعضهم أنكر النهاية</w:t>
      </w:r>
      <w:r w:rsidR="001D5F3D">
        <w:rPr>
          <w:kern w:val="0"/>
          <w:rtl/>
        </w:rPr>
        <w:t>،</w:t>
      </w:r>
      <w:r w:rsidRPr="003D47FA">
        <w:rPr>
          <w:kern w:val="0"/>
          <w:rtl/>
        </w:rPr>
        <w:t xml:space="preserve"> على معنى الجسمية وهو الامتداد طولا وعرضا في الجهات</w:t>
      </w:r>
      <w:r w:rsidR="001D5F3D">
        <w:rPr>
          <w:kern w:val="0"/>
          <w:rtl/>
        </w:rPr>
        <w:t>،</w:t>
      </w:r>
      <w:r w:rsidRPr="003D47FA">
        <w:rPr>
          <w:kern w:val="0"/>
          <w:rtl/>
        </w:rPr>
        <w:t xml:space="preserve"> وقالوا بأنّ كل متميّز عن العالم فلابد أن يكون في جهة من جهات العالم</w:t>
      </w:r>
      <w:r w:rsidR="001D5F3D">
        <w:rPr>
          <w:kern w:val="0"/>
          <w:rtl/>
        </w:rPr>
        <w:t>،</w:t>
      </w:r>
      <w:r w:rsidRPr="003D47FA">
        <w:rPr>
          <w:kern w:val="0"/>
          <w:rtl/>
        </w:rPr>
        <w:t xml:space="preserve"> وكل ما كان في جهة فلا يعقل إلا ان يكون جسما فهو جسم لا كالأجسام</w:t>
      </w:r>
      <w:r w:rsidR="001D5F3D">
        <w:rPr>
          <w:kern w:val="0"/>
          <w:rtl/>
        </w:rPr>
        <w:t>،</w:t>
      </w:r>
      <w:r w:rsidRPr="003D47FA">
        <w:rPr>
          <w:kern w:val="0"/>
          <w:rtl/>
        </w:rPr>
        <w:t xml:space="preserve"> وزعموا بأنّ رؤية الله تقتضي الجهة</w:t>
      </w:r>
      <w:r w:rsidR="001D5F3D">
        <w:rPr>
          <w:kern w:val="0"/>
          <w:rtl/>
        </w:rPr>
        <w:t>،</w:t>
      </w:r>
      <w:r w:rsidRPr="003D47FA">
        <w:rPr>
          <w:kern w:val="0"/>
          <w:rtl/>
        </w:rPr>
        <w:t xml:space="preserve"> وقالوا: الرؤية لا تكون إلا في جهة</w:t>
      </w:r>
      <w:r w:rsidR="001D5F3D">
        <w:rPr>
          <w:kern w:val="0"/>
          <w:rtl/>
        </w:rPr>
        <w:t>،</w:t>
      </w:r>
      <w:r w:rsidRPr="003D47FA">
        <w:rPr>
          <w:kern w:val="0"/>
          <w:rtl/>
        </w:rPr>
        <w:t xml:space="preserve"> وكل ما كان في جهة فهو جسم</w:t>
      </w:r>
      <w:r w:rsidR="001D5F3D">
        <w:rPr>
          <w:kern w:val="0"/>
          <w:rtl/>
        </w:rPr>
        <w:t>،</w:t>
      </w:r>
      <w:r w:rsidRPr="003D47FA">
        <w:rPr>
          <w:kern w:val="0"/>
          <w:rtl/>
        </w:rPr>
        <w:t xml:space="preserve"> وشُبَه هذه الفرقة الضالة كلها شُبَه ساقطة</w:t>
      </w:r>
      <w:r w:rsidR="001D5F3D">
        <w:rPr>
          <w:kern w:val="0"/>
          <w:rtl/>
        </w:rPr>
        <w:t>،</w:t>
      </w:r>
      <w:r w:rsidRPr="003D47FA">
        <w:rPr>
          <w:kern w:val="0"/>
          <w:rtl/>
        </w:rPr>
        <w:t xml:space="preserve"> يُبطلها العقل والنقل</w:t>
      </w:r>
      <w:r w:rsidR="001D5F3D">
        <w:rPr>
          <w:kern w:val="0"/>
          <w:rtl/>
        </w:rPr>
        <w:t>،</w:t>
      </w:r>
      <w:r w:rsidRPr="003D47FA">
        <w:rPr>
          <w:kern w:val="0"/>
          <w:rtl/>
        </w:rPr>
        <w:t xml:space="preserve"> وهي مبنية على القياس الفاسد لله تعالى على المخلوق</w:t>
      </w:r>
      <w:r w:rsidR="001D5F3D">
        <w:rPr>
          <w:kern w:val="0"/>
          <w:rtl/>
        </w:rPr>
        <w:t>،</w:t>
      </w:r>
      <w:r w:rsidRPr="003D47FA">
        <w:rPr>
          <w:kern w:val="0"/>
          <w:rtl/>
        </w:rPr>
        <w:t xml:space="preserve"> واستندوا إلى آيات وأحاديث متشابهات لها أكثر من معنى فاتبعوها مصداقا لقوله تعالى: {فَأَمَّا الَّذِينَ فِي قُلُوبِهِمْ زَيْغٌ فَيَتَّبِعُونَ مَا تَشَابَهَ مِنْهُ ابْتِغَاءَ الْفِتْنَةِ}</w:t>
      </w:r>
      <w:r w:rsidR="001D5F3D">
        <w:rPr>
          <w:kern w:val="0"/>
          <w:rtl/>
        </w:rPr>
        <w:t>،</w:t>
      </w:r>
      <w:r w:rsidRPr="003D47FA">
        <w:rPr>
          <w:kern w:val="0"/>
          <w:rtl/>
        </w:rPr>
        <w:t xml:space="preserve"> فحملوها على ظاهرها بغير علم</w:t>
      </w:r>
      <w:r w:rsidR="001D5F3D">
        <w:rPr>
          <w:kern w:val="0"/>
          <w:rtl/>
        </w:rPr>
        <w:t>،</w:t>
      </w:r>
      <w:r w:rsidRPr="003D47FA">
        <w:rPr>
          <w:kern w:val="0"/>
          <w:rtl/>
        </w:rPr>
        <w:t xml:space="preserve"> وسيأتي -إن شاء الله- في </w:t>
      </w:r>
      <w:r w:rsidR="00DC6ECF" w:rsidRPr="003D47FA">
        <w:rPr>
          <w:kern w:val="0"/>
          <w:rtl/>
        </w:rPr>
        <w:t>فصل</w:t>
      </w:r>
      <w:r w:rsidRPr="003D47FA">
        <w:rPr>
          <w:kern w:val="0"/>
          <w:rtl/>
        </w:rPr>
        <w:t>: (</w:t>
      </w:r>
      <w:r w:rsidRPr="003D47FA">
        <w:rPr>
          <w:b/>
          <w:bCs/>
          <w:kern w:val="0"/>
          <w:rtl/>
        </w:rPr>
        <w:t xml:space="preserve">مفاتيح علم التقديس في حل إشكالات النصوص المتعلقة بعلم التقديس) </w:t>
      </w:r>
      <w:r w:rsidRPr="003D47FA">
        <w:rPr>
          <w:kern w:val="0"/>
          <w:rtl/>
        </w:rPr>
        <w:t>حل جميع الإشكالات المتعلقة بالمتشابهات حلا حاسما لا يدع مجالا لمتشكك إلا ويظهر الحق المحكم الذي لا اختلاف فيه</w:t>
      </w:r>
      <w:r w:rsidR="001D5F3D">
        <w:rPr>
          <w:kern w:val="0"/>
          <w:rtl/>
        </w:rPr>
        <w:t>،</w:t>
      </w:r>
      <w:r w:rsidRPr="003D47FA">
        <w:rPr>
          <w:kern w:val="0"/>
          <w:rtl/>
        </w:rPr>
        <w:t xml:space="preserve"> وصدق الله حيث يقول:</w:t>
      </w:r>
      <w:r w:rsidRPr="003D47FA">
        <w:rPr>
          <w:rtl/>
          <w:lang w:bidi="ar-KW"/>
        </w:rPr>
        <w:t xml:space="preserve"> {</w:t>
      </w:r>
      <w:r w:rsidRPr="003D47FA">
        <w:rPr>
          <w:rtl/>
        </w:rPr>
        <w:t>أَفَلَا يَتَدَبَّرُونَ الْقُرْآنَ وَلَوْ كَانَ مِنْ عِنْدِ غَيْرِ اللَّهِ لَوَجَدُوا فِيهِ اخْتِلَافًا كَثِيرًا} [النساء: 82]</w:t>
      </w:r>
      <w:r w:rsidR="001D5F3D">
        <w:rPr>
          <w:rtl/>
        </w:rPr>
        <w:t>،</w:t>
      </w:r>
      <w:r w:rsidRPr="003D47FA">
        <w:rPr>
          <w:rtl/>
          <w:lang w:bidi="ar-KW"/>
        </w:rPr>
        <w:t xml:space="preserve"> </w:t>
      </w:r>
      <w:r w:rsidRPr="003D47FA">
        <w:rPr>
          <w:rtl/>
        </w:rPr>
        <w:t>والحمد لله الذي هدانا لمذهب التنزيه</w:t>
      </w:r>
      <w:r w:rsidR="001D5F3D">
        <w:rPr>
          <w:rtl/>
        </w:rPr>
        <w:t>،</w:t>
      </w:r>
      <w:r w:rsidRPr="003D47FA">
        <w:rPr>
          <w:rtl/>
        </w:rPr>
        <w:t xml:space="preserve"> مذهب أهل السنّة والجماعة</w:t>
      </w:r>
      <w:r w:rsidR="001D5F3D">
        <w:rPr>
          <w:rtl/>
        </w:rPr>
        <w:t>،</w:t>
      </w:r>
      <w:r w:rsidRPr="003D47FA">
        <w:rPr>
          <w:rtl/>
        </w:rPr>
        <w:t xml:space="preserve"> لا مذهب المجسّمة وأهل الحشو والضلالة</w:t>
      </w:r>
      <w:r w:rsidR="001D5F3D">
        <w:rPr>
          <w:rtl/>
        </w:rPr>
        <w:t>،</w:t>
      </w:r>
      <w:r w:rsidRPr="003D47FA">
        <w:rPr>
          <w:rtl/>
        </w:rPr>
        <w:t xml:space="preserve"> وقد قال البيهقي في كتابه: "الأسماء والصفات": (من قال إن الله جسم فقد كفر</w:t>
      </w:r>
      <w:r w:rsidR="001D5F3D">
        <w:rPr>
          <w:rtl/>
        </w:rPr>
        <w:t>،</w:t>
      </w:r>
      <w:r w:rsidRPr="003D47FA">
        <w:rPr>
          <w:rtl/>
        </w:rPr>
        <w:t xml:space="preserve"> لمخالفته لقوله تعالى: ليس كمثله شيء) انتهى</w:t>
      </w:r>
      <w:r w:rsidR="001D5F3D">
        <w:rPr>
          <w:rtl/>
        </w:rPr>
        <w:t>،</w:t>
      </w:r>
      <w:r w:rsidRPr="003D47FA">
        <w:rPr>
          <w:rtl/>
        </w:rPr>
        <w:t xml:space="preserve"> </w:t>
      </w:r>
    </w:p>
    <w:p w14:paraId="2F979761" w14:textId="44980ED6" w:rsidR="00BD1148" w:rsidRPr="003D47FA" w:rsidRDefault="00BD1148" w:rsidP="00687F26">
      <w:pPr>
        <w:rPr>
          <w:kern w:val="0"/>
          <w:rtl/>
          <w:lang w:bidi="ar-KW"/>
        </w:rPr>
      </w:pPr>
      <w:r w:rsidRPr="00DB61BC">
        <w:rPr>
          <w:b/>
          <w:bCs/>
          <w:kern w:val="0"/>
          <w:sz w:val="32"/>
          <w:szCs w:val="32"/>
          <w:highlight w:val="yellow"/>
          <w:u w:val="single"/>
          <w:rtl/>
        </w:rPr>
        <w:t xml:space="preserve">[المفتاح </w:t>
      </w:r>
      <w:r w:rsidR="00290392" w:rsidRPr="00DB61BC">
        <w:rPr>
          <w:b/>
          <w:bCs/>
          <w:kern w:val="0"/>
          <w:sz w:val="32"/>
          <w:szCs w:val="32"/>
          <w:highlight w:val="yellow"/>
          <w:u w:val="single"/>
          <w:rtl/>
        </w:rPr>
        <w:t>الخامس</w:t>
      </w:r>
      <w:r w:rsidRPr="00DB61BC">
        <w:rPr>
          <w:b/>
          <w:bCs/>
          <w:kern w:val="0"/>
          <w:sz w:val="32"/>
          <w:szCs w:val="32"/>
          <w:highlight w:val="yellow"/>
          <w:u w:val="single"/>
          <w:rtl/>
        </w:rPr>
        <w:t xml:space="preserve"> والثلاثون]:</w:t>
      </w:r>
      <w:r w:rsidRPr="003D47FA">
        <w:rPr>
          <w:b/>
          <w:bCs/>
          <w:rtl/>
        </w:rPr>
        <w:t xml:space="preserve"> </w:t>
      </w:r>
      <w:r w:rsidRPr="003D47FA">
        <w:rPr>
          <w:b/>
          <w:bCs/>
          <w:u w:val="single"/>
          <w:rtl/>
        </w:rPr>
        <w:t>ما هي الجسمية وما هي لوازمها التي من قال بها صار مجسما او مشبها او ممثلا أو حشويا جاهلا</w:t>
      </w:r>
      <w:r w:rsidRPr="003D47FA">
        <w:rPr>
          <w:b/>
          <w:bCs/>
          <w:rtl/>
        </w:rPr>
        <w:t>: (الجسمية) نسبة إلى الجسم</w:t>
      </w:r>
      <w:r w:rsidR="001D5F3D">
        <w:rPr>
          <w:b/>
          <w:bCs/>
          <w:rtl/>
        </w:rPr>
        <w:t>،</w:t>
      </w:r>
      <w:r w:rsidRPr="003D47FA">
        <w:rPr>
          <w:b/>
          <w:bCs/>
          <w:rtl/>
        </w:rPr>
        <w:t xml:space="preserve"> و</w:t>
      </w:r>
      <w:r w:rsidRPr="003D47FA">
        <w:rPr>
          <w:kern w:val="0"/>
          <w:rtl/>
          <w:lang w:bidi="ar-KW"/>
        </w:rPr>
        <w:t>(الجسم) هو الشيء المؤلف المركب من أجزاء وكلما كثرت تآليف ذلك الشيء وزاد حجمه كان أجسم من غيره قال تعالى: {وَزَادَهُ بَسْطَةً فِي الْعِلْمِ وَالْجِسْمِ}</w:t>
      </w:r>
      <w:r w:rsidR="001D5F3D">
        <w:rPr>
          <w:kern w:val="0"/>
          <w:rtl/>
          <w:lang w:bidi="ar-KW"/>
        </w:rPr>
        <w:t>،</w:t>
      </w:r>
      <w:r w:rsidRPr="003D47FA">
        <w:rPr>
          <w:kern w:val="0"/>
          <w:rtl/>
          <w:lang w:bidi="ar-KW"/>
        </w:rPr>
        <w:t xml:space="preserve"> </w:t>
      </w:r>
      <w:r w:rsidRPr="003D47FA">
        <w:rPr>
          <w:kern w:val="0"/>
          <w:u w:val="single"/>
          <w:rtl/>
          <w:lang w:bidi="ar-KW"/>
        </w:rPr>
        <w:t>ومن خصائص الجسم</w:t>
      </w:r>
      <w:r w:rsidR="00AB6BA0">
        <w:rPr>
          <w:kern w:val="0"/>
          <w:rtl/>
          <w:lang w:bidi="ar-KW"/>
        </w:rPr>
        <w:t xml:space="preserve"> أنه </w:t>
      </w:r>
      <w:r w:rsidRPr="003D47FA">
        <w:rPr>
          <w:kern w:val="0"/>
          <w:rtl/>
          <w:lang w:bidi="ar-KW"/>
        </w:rPr>
        <w:t>مكون من أجزاء وأن له طول وعرض وعمق وحجم ومقدار يكسبه وصف الجسم</w:t>
      </w:r>
      <w:r w:rsidR="001D5F3D">
        <w:rPr>
          <w:kern w:val="0"/>
          <w:rtl/>
          <w:lang w:bidi="ar-KW"/>
        </w:rPr>
        <w:t>،</w:t>
      </w:r>
      <w:r w:rsidRPr="003D47FA">
        <w:rPr>
          <w:kern w:val="0"/>
          <w:rtl/>
          <w:lang w:bidi="ar-KW"/>
        </w:rPr>
        <w:t xml:space="preserve"> ومن خصائص الأجسام كذلك أنها محدودة متحيزة ومهما كبر حجمها فلا بد لها من حد تنتهي إليه وحيز يحصرها ومكان يحيط بها والجسم يمينه غير يساره وأعلاه غير أسفله</w:t>
      </w:r>
      <w:r w:rsidR="001D5F3D">
        <w:rPr>
          <w:kern w:val="0"/>
          <w:rtl/>
          <w:lang w:bidi="ar-KW"/>
        </w:rPr>
        <w:t>،</w:t>
      </w:r>
      <w:r w:rsidRPr="003D47FA">
        <w:rPr>
          <w:kern w:val="0"/>
          <w:rtl/>
          <w:lang w:bidi="ar-KW"/>
        </w:rPr>
        <w:t xml:space="preserve"> </w:t>
      </w:r>
      <w:r w:rsidRPr="003D47FA">
        <w:rPr>
          <w:b/>
          <w:bCs/>
          <w:kern w:val="0"/>
          <w:rtl/>
          <w:lang w:bidi="ar-KW"/>
        </w:rPr>
        <w:t>و(الجسمية):</w:t>
      </w:r>
      <w:r w:rsidRPr="003D47FA">
        <w:rPr>
          <w:kern w:val="0"/>
          <w:rtl/>
          <w:lang w:bidi="ar-KW"/>
        </w:rPr>
        <w:t xml:space="preserve"> دليل على النقص والعجز والقهر والخضوع والحدوث</w:t>
      </w:r>
      <w:r w:rsidR="001D5F3D">
        <w:rPr>
          <w:kern w:val="0"/>
          <w:rtl/>
          <w:lang w:bidi="ar-KW"/>
        </w:rPr>
        <w:t>،</w:t>
      </w:r>
      <w:r w:rsidRPr="003D47FA">
        <w:rPr>
          <w:kern w:val="0"/>
          <w:rtl/>
          <w:lang w:bidi="ar-KW"/>
        </w:rPr>
        <w:t xml:space="preserve"> فلا يصح أبدا نسبتها إلى الخالق الواحد القهار الاحد الصمد الغني الحميد</w:t>
      </w:r>
      <w:r w:rsidR="001D5F3D">
        <w:rPr>
          <w:kern w:val="0"/>
          <w:rtl/>
          <w:lang w:bidi="ar-KW"/>
        </w:rPr>
        <w:t>،</w:t>
      </w:r>
      <w:r w:rsidRPr="003D47FA">
        <w:rPr>
          <w:kern w:val="0"/>
          <w:rtl/>
          <w:lang w:bidi="ar-KW"/>
        </w:rPr>
        <w:t xml:space="preserve"> أما النقص فلأن كل جسم لابد وان يحكمه حد ينتهي إليه ومقدار مقدر عليه</w:t>
      </w:r>
      <w:r w:rsidR="001D5F3D">
        <w:rPr>
          <w:kern w:val="0"/>
          <w:rtl/>
          <w:lang w:bidi="ar-KW"/>
        </w:rPr>
        <w:t>،</w:t>
      </w:r>
      <w:r w:rsidRPr="003D47FA">
        <w:rPr>
          <w:kern w:val="0"/>
          <w:rtl/>
          <w:lang w:bidi="ar-KW"/>
        </w:rPr>
        <w:t xml:space="preserve"> فالجسم مقهور بالحد والنهاية</w:t>
      </w:r>
      <w:r w:rsidR="001D5F3D">
        <w:rPr>
          <w:kern w:val="0"/>
          <w:rtl/>
          <w:lang w:bidi="ar-KW"/>
        </w:rPr>
        <w:t>،</w:t>
      </w:r>
      <w:r w:rsidRPr="003D47FA">
        <w:rPr>
          <w:kern w:val="0"/>
          <w:rtl/>
          <w:lang w:bidi="ar-KW"/>
        </w:rPr>
        <w:t xml:space="preserve"> والنهاية نقص عن الكمال</w:t>
      </w:r>
      <w:r w:rsidR="001D5F3D">
        <w:rPr>
          <w:kern w:val="0"/>
          <w:rtl/>
          <w:lang w:bidi="ar-KW"/>
        </w:rPr>
        <w:t>،</w:t>
      </w:r>
      <w:r w:rsidRPr="003D47FA">
        <w:rPr>
          <w:kern w:val="0"/>
          <w:rtl/>
          <w:lang w:bidi="ar-KW"/>
        </w:rPr>
        <w:t xml:space="preserve"> وكل محدود مخلوق لانّ له إلها خالق حده بهذا الحد وخصه به وقدره على هذا المقدار الذي هو عليه</w:t>
      </w:r>
      <w:r w:rsidR="001D5F3D">
        <w:rPr>
          <w:kern w:val="0"/>
          <w:rtl/>
          <w:lang w:bidi="ar-KW"/>
        </w:rPr>
        <w:t>،</w:t>
      </w:r>
      <w:r w:rsidRPr="003D47FA">
        <w:rPr>
          <w:kern w:val="0"/>
          <w:rtl/>
          <w:lang w:bidi="ar-KW"/>
        </w:rPr>
        <w:t xml:space="preserve"> ومقهور عليه</w:t>
      </w:r>
      <w:r w:rsidR="001D5F3D">
        <w:rPr>
          <w:kern w:val="0"/>
          <w:rtl/>
          <w:lang w:bidi="ar-KW"/>
        </w:rPr>
        <w:t>،</w:t>
      </w:r>
      <w:r w:rsidRPr="003D47FA">
        <w:rPr>
          <w:kern w:val="0"/>
          <w:rtl/>
          <w:lang w:bidi="ar-KW"/>
        </w:rPr>
        <w:t xml:space="preserve"> فلا يقدر على غيره</w:t>
      </w:r>
      <w:r w:rsidR="001D5F3D">
        <w:rPr>
          <w:kern w:val="0"/>
          <w:rtl/>
          <w:lang w:bidi="ar-KW"/>
        </w:rPr>
        <w:t>،</w:t>
      </w:r>
      <w:r w:rsidRPr="003D47FA">
        <w:rPr>
          <w:kern w:val="0"/>
          <w:rtl/>
          <w:lang w:bidi="ar-KW"/>
        </w:rPr>
        <w:t xml:space="preserve"> </w:t>
      </w:r>
      <w:r w:rsidRPr="003D47FA">
        <w:rPr>
          <w:b/>
          <w:bCs/>
          <w:kern w:val="0"/>
          <w:rtl/>
          <w:lang w:bidi="ar-KW"/>
        </w:rPr>
        <w:t>و(الجسمية):</w:t>
      </w:r>
      <w:r w:rsidRPr="003D47FA">
        <w:rPr>
          <w:kern w:val="0"/>
          <w:rtl/>
          <w:lang w:bidi="ar-KW"/>
        </w:rPr>
        <w:t xml:space="preserve"> دليل على العجز والقهر</w:t>
      </w:r>
      <w:r w:rsidR="001D5F3D">
        <w:rPr>
          <w:kern w:val="0"/>
          <w:rtl/>
          <w:lang w:bidi="ar-KW"/>
        </w:rPr>
        <w:t>،</w:t>
      </w:r>
      <w:r w:rsidRPr="003D47FA">
        <w:rPr>
          <w:kern w:val="0"/>
          <w:rtl/>
          <w:lang w:bidi="ar-KW"/>
        </w:rPr>
        <w:t xml:space="preserve"> لأنّ الجسم مقهور بالكون في مكان يحيط به المكان من كل جهة وإذا انتقل منه انتقل إلى مكان اخر أكبر منه وأوسع منه ويحيط به أيضا فليس يخرج الجسم عن قهر المكان واحاطة المكان</w:t>
      </w:r>
      <w:r w:rsidR="001D5F3D">
        <w:rPr>
          <w:kern w:val="0"/>
          <w:rtl/>
          <w:lang w:bidi="ar-KW"/>
        </w:rPr>
        <w:t>،</w:t>
      </w:r>
      <w:r w:rsidRPr="003D47FA">
        <w:rPr>
          <w:kern w:val="0"/>
          <w:rtl/>
          <w:lang w:bidi="ar-KW"/>
        </w:rPr>
        <w:t xml:space="preserve"> </w:t>
      </w:r>
      <w:r w:rsidRPr="003D47FA">
        <w:rPr>
          <w:b/>
          <w:bCs/>
          <w:kern w:val="0"/>
          <w:rtl/>
          <w:lang w:bidi="ar-KW"/>
        </w:rPr>
        <w:t>و(الأجسام):</w:t>
      </w:r>
      <w:r w:rsidRPr="003D47FA">
        <w:rPr>
          <w:kern w:val="0"/>
          <w:rtl/>
          <w:lang w:bidi="ar-KW"/>
        </w:rPr>
        <w:t xml:space="preserve"> لا انفكاك لها عن قوانين المكان</w:t>
      </w:r>
      <w:r w:rsidR="001D5F3D">
        <w:rPr>
          <w:kern w:val="0"/>
          <w:rtl/>
          <w:lang w:bidi="ar-KW"/>
        </w:rPr>
        <w:t>،</w:t>
      </w:r>
      <w:r w:rsidRPr="003D47FA">
        <w:rPr>
          <w:kern w:val="0"/>
          <w:rtl/>
          <w:lang w:bidi="ar-KW"/>
        </w:rPr>
        <w:t xml:space="preserve"> يمينها يمين المكان ويسارها يسار المكان فهي مقهورة بالمكان</w:t>
      </w:r>
      <w:r w:rsidR="001D5F3D">
        <w:rPr>
          <w:kern w:val="0"/>
          <w:rtl/>
          <w:lang w:bidi="ar-KW"/>
        </w:rPr>
        <w:t>،</w:t>
      </w:r>
      <w:r w:rsidRPr="003D47FA">
        <w:rPr>
          <w:kern w:val="0"/>
          <w:rtl/>
          <w:lang w:bidi="ar-KW"/>
        </w:rPr>
        <w:t xml:space="preserve"> ولا يخرج عن احاطة المكان وقهر المكان إلا خالق المكان الذي هو بكل شيء محيط وهو القاهر فوق عباده وهو الواحد القهار</w:t>
      </w:r>
      <w:r w:rsidR="001D5F3D">
        <w:rPr>
          <w:kern w:val="0"/>
          <w:rtl/>
          <w:lang w:bidi="ar-KW"/>
        </w:rPr>
        <w:t>،</w:t>
      </w:r>
      <w:r w:rsidRPr="003D47FA">
        <w:rPr>
          <w:kern w:val="0"/>
          <w:rtl/>
          <w:lang w:bidi="ar-KW"/>
        </w:rPr>
        <w:t xml:space="preserve"> </w:t>
      </w:r>
      <w:r w:rsidRPr="003D47FA">
        <w:rPr>
          <w:b/>
          <w:bCs/>
          <w:kern w:val="0"/>
          <w:rtl/>
          <w:lang w:bidi="ar-KW"/>
        </w:rPr>
        <w:t>و(الأجسام)</w:t>
      </w:r>
      <w:r w:rsidRPr="003D47FA">
        <w:rPr>
          <w:kern w:val="0"/>
          <w:rtl/>
          <w:lang w:bidi="ar-KW"/>
        </w:rPr>
        <w:t xml:space="preserve"> لا انفكاك لها عن جريان الزمان عليها وهي مقهورة بقوانين الزمان فلا تستطيع الاجسام العودة إلى الماضي ولا اختراق المستقبل فهي مقهورة بكونها في حاضرها الذي لا ينفك فيه عن جريان قوانين الزمان</w:t>
      </w:r>
      <w:r w:rsidR="001D5F3D">
        <w:rPr>
          <w:kern w:val="0"/>
          <w:rtl/>
          <w:lang w:bidi="ar-KW"/>
        </w:rPr>
        <w:t>،</w:t>
      </w:r>
      <w:r w:rsidRPr="003D47FA">
        <w:rPr>
          <w:kern w:val="0"/>
          <w:rtl/>
          <w:lang w:bidi="ar-KW"/>
        </w:rPr>
        <w:t xml:space="preserve"> </w:t>
      </w:r>
      <w:r w:rsidRPr="003D47FA">
        <w:rPr>
          <w:b/>
          <w:bCs/>
          <w:kern w:val="0"/>
          <w:rtl/>
          <w:lang w:bidi="ar-KW"/>
        </w:rPr>
        <w:t>و(الجسمية):</w:t>
      </w:r>
      <w:r w:rsidRPr="003D47FA">
        <w:rPr>
          <w:kern w:val="0"/>
          <w:rtl/>
          <w:lang w:bidi="ar-KW"/>
        </w:rPr>
        <w:t xml:space="preserve"> دليل كذلك على العجز والقهر من جهة قبول الأجزاء والابعاض</w:t>
      </w:r>
      <w:r w:rsidR="001D5F3D">
        <w:rPr>
          <w:kern w:val="0"/>
          <w:rtl/>
          <w:lang w:bidi="ar-KW"/>
        </w:rPr>
        <w:t>،</w:t>
      </w:r>
      <w:r w:rsidRPr="003D47FA">
        <w:rPr>
          <w:kern w:val="0"/>
          <w:rtl/>
          <w:lang w:bidi="ar-KW"/>
        </w:rPr>
        <w:t xml:space="preserve"> فالجسم مركب من أجزاء</w:t>
      </w:r>
      <w:r w:rsidR="001D5F3D">
        <w:rPr>
          <w:kern w:val="0"/>
          <w:rtl/>
          <w:lang w:bidi="ar-KW"/>
        </w:rPr>
        <w:t>،</w:t>
      </w:r>
      <w:r w:rsidRPr="003D47FA">
        <w:rPr>
          <w:kern w:val="0"/>
          <w:rtl/>
          <w:lang w:bidi="ar-KW"/>
        </w:rPr>
        <w:t xml:space="preserve"> والمركب من أجزاء محتاج في وجوده إلى أجزائه وأبعاضه</w:t>
      </w:r>
      <w:r w:rsidR="001D5F3D">
        <w:rPr>
          <w:kern w:val="0"/>
          <w:rtl/>
          <w:lang w:bidi="ar-KW"/>
        </w:rPr>
        <w:t>،</w:t>
      </w:r>
      <w:r w:rsidRPr="003D47FA">
        <w:rPr>
          <w:kern w:val="0"/>
          <w:rtl/>
          <w:lang w:bidi="ar-KW"/>
        </w:rPr>
        <w:t xml:space="preserve"> والاحتياج نقص</w:t>
      </w:r>
      <w:r w:rsidR="001D5F3D">
        <w:rPr>
          <w:kern w:val="0"/>
          <w:rtl/>
          <w:lang w:bidi="ar-KW"/>
        </w:rPr>
        <w:t>،</w:t>
      </w:r>
      <w:r w:rsidRPr="003D47FA">
        <w:rPr>
          <w:kern w:val="0"/>
          <w:rtl/>
          <w:lang w:bidi="ar-KW"/>
        </w:rPr>
        <w:t xml:space="preserve"> فالنقص صفة الاجسام ولازم لها</w:t>
      </w:r>
      <w:r w:rsidR="001D5F3D">
        <w:rPr>
          <w:kern w:val="0"/>
          <w:rtl/>
          <w:lang w:bidi="ar-KW"/>
        </w:rPr>
        <w:t>،</w:t>
      </w:r>
      <w:r w:rsidRPr="003D47FA">
        <w:rPr>
          <w:kern w:val="0"/>
          <w:rtl/>
          <w:lang w:bidi="ar-KW"/>
        </w:rPr>
        <w:t xml:space="preserve"> </w:t>
      </w:r>
      <w:r w:rsidRPr="003D47FA">
        <w:rPr>
          <w:b/>
          <w:bCs/>
          <w:kern w:val="0"/>
          <w:rtl/>
          <w:lang w:bidi="ar-KW"/>
        </w:rPr>
        <w:t>و(الجسمية):</w:t>
      </w:r>
      <w:r w:rsidRPr="003D47FA">
        <w:rPr>
          <w:kern w:val="0"/>
          <w:rtl/>
          <w:lang w:bidi="ar-KW"/>
        </w:rPr>
        <w:t xml:space="preserve"> دليل كذلك على العجز والقهر من جهة التقيد بالصور والأشكال</w:t>
      </w:r>
      <w:r w:rsidR="001D5F3D">
        <w:rPr>
          <w:kern w:val="0"/>
          <w:rtl/>
          <w:lang w:bidi="ar-KW"/>
        </w:rPr>
        <w:t>،</w:t>
      </w:r>
      <w:r w:rsidRPr="003D47FA">
        <w:rPr>
          <w:kern w:val="0"/>
          <w:rtl/>
          <w:lang w:bidi="ar-KW"/>
        </w:rPr>
        <w:t xml:space="preserve"> </w:t>
      </w:r>
      <w:r w:rsidRPr="003D47FA">
        <w:rPr>
          <w:kern w:val="0"/>
          <w:rtl/>
        </w:rPr>
        <w:t>لأن الصور لا تنشأ إلا من تركيب قال تعالى: {فِي أَيِّ صُورَةٍ مَا شَاءَ رَكَّبَكَ}</w:t>
      </w:r>
      <w:r w:rsidR="001D5F3D">
        <w:rPr>
          <w:kern w:val="0"/>
          <w:rtl/>
        </w:rPr>
        <w:t>،</w:t>
      </w:r>
      <w:r w:rsidRPr="003D47FA">
        <w:rPr>
          <w:kern w:val="0"/>
          <w:rtl/>
        </w:rPr>
        <w:t xml:space="preserve"> فالصور لا تنشأ إلا من تركيب والتركيب صفة الاجسام</w:t>
      </w:r>
      <w:r w:rsidR="001D5F3D">
        <w:rPr>
          <w:kern w:val="0"/>
          <w:rtl/>
        </w:rPr>
        <w:t>،</w:t>
      </w:r>
      <w:r w:rsidRPr="003D47FA">
        <w:rPr>
          <w:kern w:val="0"/>
          <w:rtl/>
        </w:rPr>
        <w:t xml:space="preserve">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w:t>
      </w:r>
      <w:r w:rsidR="008B2B23" w:rsidRPr="003D47FA">
        <w:rPr>
          <w:kern w:val="0"/>
          <w:rtl/>
        </w:rPr>
        <w:t>؟</w:t>
      </w:r>
      <w:r w:rsidRPr="003D47FA">
        <w:rPr>
          <w:kern w:val="0"/>
          <w:rtl/>
        </w:rPr>
        <w:t xml:space="preserve"> وتقصد صفة الامر</w:t>
      </w:r>
      <w:r w:rsidR="001D5F3D">
        <w:rPr>
          <w:kern w:val="0"/>
          <w:rtl/>
        </w:rPr>
        <w:t>،</w:t>
      </w:r>
      <w:r w:rsidRPr="003D47FA">
        <w:rPr>
          <w:kern w:val="0"/>
          <w:rtl/>
        </w:rPr>
        <w:t xml:space="preserve"> فإن الاوامر ليس لها صور</w:t>
      </w:r>
      <w:r w:rsidR="001D5F3D">
        <w:rPr>
          <w:kern w:val="0"/>
          <w:rtl/>
        </w:rPr>
        <w:t>،</w:t>
      </w:r>
      <w:r w:rsidRPr="003D47FA">
        <w:rPr>
          <w:kern w:val="0"/>
          <w:rtl/>
        </w:rPr>
        <w:t xml:space="preserve"> فالله تعالى هو المصور وجلّ المصوِرُ أن يكون مُصَورَاً</w:t>
      </w:r>
      <w:r w:rsidR="001D5F3D">
        <w:rPr>
          <w:kern w:val="0"/>
          <w:rtl/>
        </w:rPr>
        <w:t>،</w:t>
      </w:r>
      <w:r w:rsidRPr="003D47FA">
        <w:rPr>
          <w:kern w:val="0"/>
          <w:rtl/>
        </w:rPr>
        <w:t xml:space="preserve"> وتعالى عن ذلك علوا كبيرا لأن الهيئة والصورة والتركيب والتأليف كل ذلك إنما يصح على الأجسام المحدودة</w:t>
      </w:r>
      <w:r w:rsidR="001D5F3D">
        <w:rPr>
          <w:kern w:val="0"/>
          <w:rtl/>
        </w:rPr>
        <w:t>،</w:t>
      </w:r>
      <w:r w:rsidRPr="003D47FA">
        <w:rPr>
          <w:kern w:val="0"/>
          <w:rtl/>
        </w:rPr>
        <w:t xml:space="preserve"> والصور لا تنتج إلا عن تأليف وتركيب والتركيب يستحيل على الله تعالى لأنه احد صمد وصاحب الصورة لا يختص بصورة إلا بمخصص والمخصص هو الله تعالى المصور</w:t>
      </w:r>
      <w:r w:rsidR="001D5F3D">
        <w:rPr>
          <w:kern w:val="0"/>
          <w:rtl/>
        </w:rPr>
        <w:t>،</w:t>
      </w:r>
      <w:r w:rsidRPr="003D47FA">
        <w:rPr>
          <w:kern w:val="0"/>
          <w:rtl/>
        </w:rPr>
        <w:t xml:space="preserve"> وكل ما له صورة فهي علامة على كونه مخلوق مصور صوره خالقه خالق الصور</w:t>
      </w:r>
      <w:r w:rsidR="001D5F3D">
        <w:rPr>
          <w:kern w:val="0"/>
          <w:rtl/>
        </w:rPr>
        <w:t>،</w:t>
      </w:r>
      <w:r w:rsidRPr="003D47FA">
        <w:rPr>
          <w:kern w:val="0"/>
          <w:rtl/>
        </w:rPr>
        <w:t xml:space="preserve"> والصورة تقتضي الكيفية وهي عن جناب الذات منفية</w:t>
      </w:r>
      <w:r w:rsidR="001D5F3D">
        <w:rPr>
          <w:kern w:val="0"/>
          <w:rtl/>
        </w:rPr>
        <w:t>،</w:t>
      </w:r>
      <w:r w:rsidRPr="003D47FA">
        <w:rPr>
          <w:kern w:val="0"/>
          <w:rtl/>
        </w:rPr>
        <w:t xml:space="preserve"> لذلك فإن الذي يجب علينا وعلى كل مسلم أن يعلمه أن ربنا ليس بذي صورة ولا هيئة وكل ما ورد في الشرع مما يوهم الصورة والشكل فهو محمول على الصفة وليس الصورة بمعناها في اللغة من الأشكال والالوان والتخاطيط التي تدل على الخلق والحدوث</w:t>
      </w:r>
      <w:r w:rsidR="001D5F3D">
        <w:rPr>
          <w:rtl/>
          <w:lang w:bidi="ar-KW"/>
        </w:rPr>
        <w:t>،</w:t>
      </w:r>
      <w:r w:rsidRPr="003D47FA">
        <w:rPr>
          <w:rtl/>
          <w:lang w:bidi="ar-KW"/>
        </w:rPr>
        <w:t xml:space="preserve"> </w:t>
      </w:r>
      <w:r w:rsidRPr="003D47FA">
        <w:rPr>
          <w:kern w:val="0"/>
          <w:rtl/>
          <w:lang w:bidi="ar-KW"/>
        </w:rPr>
        <w:t>و</w:t>
      </w:r>
      <w:r w:rsidRPr="003D47FA">
        <w:rPr>
          <w:b/>
          <w:bCs/>
          <w:kern w:val="0"/>
          <w:rtl/>
          <w:lang w:bidi="ar-KW"/>
        </w:rPr>
        <w:t>(الجسمية):</w:t>
      </w:r>
      <w:r w:rsidRPr="003D47FA">
        <w:rPr>
          <w:kern w:val="0"/>
          <w:rtl/>
          <w:lang w:bidi="ar-KW"/>
        </w:rPr>
        <w:t xml:space="preserve"> دليل كذلك على العجز والقهر من جهة التقيد بالحركة والسكون</w:t>
      </w:r>
      <w:r w:rsidR="001D5F3D">
        <w:rPr>
          <w:kern w:val="0"/>
          <w:rtl/>
          <w:lang w:bidi="ar-KW"/>
        </w:rPr>
        <w:t>،</w:t>
      </w:r>
      <w:r w:rsidRPr="003D47FA">
        <w:rPr>
          <w:kern w:val="0"/>
          <w:rtl/>
          <w:lang w:bidi="ar-KW"/>
        </w:rPr>
        <w:t xml:space="preserve"> </w:t>
      </w:r>
      <w:r w:rsidRPr="003D47FA">
        <w:rPr>
          <w:kern w:val="0"/>
          <w:rtl/>
        </w:rPr>
        <w:t>لأن الحركة والسكون يتعاقبان في محل واحد</w:t>
      </w:r>
      <w:r w:rsidR="001D5F3D">
        <w:rPr>
          <w:kern w:val="0"/>
          <w:rtl/>
        </w:rPr>
        <w:t>،</w:t>
      </w:r>
      <w:r w:rsidRPr="003D47FA">
        <w:rPr>
          <w:kern w:val="0"/>
          <w:rtl/>
        </w:rPr>
        <w:t xml:space="preserve"> فالحركة انتقال من مكان إلى مكان</w:t>
      </w:r>
      <w:r w:rsidR="001D5F3D">
        <w:rPr>
          <w:kern w:val="0"/>
          <w:rtl/>
        </w:rPr>
        <w:t>،</w:t>
      </w:r>
      <w:r w:rsidRPr="003D47FA">
        <w:rPr>
          <w:kern w:val="0"/>
          <w:rtl/>
        </w:rPr>
        <w:t xml:space="preserve"> والسكون هو الإقامة في مكان ثابت</w:t>
      </w:r>
      <w:r w:rsidR="001D5F3D">
        <w:rPr>
          <w:kern w:val="0"/>
          <w:rtl/>
        </w:rPr>
        <w:t>،</w:t>
      </w:r>
      <w:r w:rsidRPr="003D47FA">
        <w:rPr>
          <w:kern w:val="0"/>
          <w:rtl/>
        </w:rPr>
        <w:t xml:space="preserve"> والحركة والسكون كلاهما من لوازم الجسمية</w:t>
      </w:r>
      <w:r w:rsidR="001D5F3D">
        <w:rPr>
          <w:kern w:val="0"/>
          <w:rtl/>
        </w:rPr>
        <w:t>،</w:t>
      </w:r>
      <w:r w:rsidRPr="003D47FA">
        <w:rPr>
          <w:kern w:val="0"/>
          <w:rtl/>
        </w:rPr>
        <w:t xml:space="preserve"> فلا يمكن أن يكون ثمة جسمٌ إلا وهو متحركٌ أو ساكن</w:t>
      </w:r>
      <w:r w:rsidR="001D5F3D">
        <w:rPr>
          <w:kern w:val="0"/>
          <w:rtl/>
        </w:rPr>
        <w:t>،</w:t>
      </w:r>
      <w:r w:rsidRPr="003D47FA">
        <w:rPr>
          <w:kern w:val="0"/>
          <w:rtl/>
        </w:rPr>
        <w:t xml:space="preserve"> وإنما يجوز أن يوصف بالحركة من يجوز أن يوصف بالسكون وكلاهما من أعراض الحدث وأوصاف المخلوقين </w:t>
      </w:r>
      <w:r w:rsidRPr="003D47FA">
        <w:rPr>
          <w:b/>
          <w:bCs/>
          <w:kern w:val="0"/>
          <w:rtl/>
        </w:rPr>
        <w:t>والله تبارك وتعالى مُتَعال عنهما</w:t>
      </w:r>
      <w:r w:rsidR="001D5F3D">
        <w:rPr>
          <w:kern w:val="0"/>
          <w:rtl/>
        </w:rPr>
        <w:t>،</w:t>
      </w:r>
      <w:r w:rsidRPr="003D47FA">
        <w:rPr>
          <w:kern w:val="0"/>
          <w:rtl/>
        </w:rPr>
        <w:t xml:space="preserve"> قال شيخ المفسرين الإمامُ ابن جرير الطبري: (اجتمع الموحِّدُون من أهل القبلة وغيرهم على فساد وَصْفِ الله تعالى بالحركة والسكون) [التبصير في الدين</w:t>
      </w:r>
      <w:r w:rsidR="001D5F3D">
        <w:rPr>
          <w:kern w:val="0"/>
          <w:rtl/>
        </w:rPr>
        <w:t>،</w:t>
      </w:r>
      <w:r w:rsidRPr="003D47FA">
        <w:rPr>
          <w:kern w:val="0"/>
          <w:rtl/>
        </w:rPr>
        <w:t xml:space="preserve"> ص201]</w:t>
      </w:r>
      <w:r w:rsidR="001D5F3D">
        <w:rPr>
          <w:kern w:val="0"/>
          <w:rtl/>
        </w:rPr>
        <w:t>،</w:t>
      </w:r>
      <w:r w:rsidRPr="003D47FA">
        <w:rPr>
          <w:kern w:val="0"/>
          <w:rtl/>
        </w:rPr>
        <w:t xml:space="preserve"> </w:t>
      </w:r>
      <w:r w:rsidRPr="003D47FA">
        <w:rPr>
          <w:kern w:val="0"/>
          <w:rtl/>
          <w:lang w:bidi="ar-KW"/>
        </w:rPr>
        <w:t>و</w:t>
      </w:r>
      <w:r w:rsidRPr="003D47FA">
        <w:rPr>
          <w:b/>
          <w:bCs/>
          <w:kern w:val="0"/>
          <w:rtl/>
          <w:lang w:bidi="ar-KW"/>
        </w:rPr>
        <w:t>(الجسمية):</w:t>
      </w:r>
      <w:r w:rsidRPr="003D47FA">
        <w:rPr>
          <w:kern w:val="0"/>
          <w:rtl/>
          <w:lang w:bidi="ar-KW"/>
        </w:rPr>
        <w:t xml:space="preserve"> دليل كذلك على العجز والقهر من جهة الحدوث والتقيد بالتغير والحدوث</w:t>
      </w:r>
      <w:r w:rsidR="001D5F3D">
        <w:rPr>
          <w:kern w:val="0"/>
          <w:rtl/>
          <w:lang w:bidi="ar-KW"/>
        </w:rPr>
        <w:t>،</w:t>
      </w:r>
      <w:r w:rsidRPr="003D47FA">
        <w:rPr>
          <w:kern w:val="0"/>
          <w:rtl/>
          <w:lang w:bidi="ar-KW"/>
        </w:rPr>
        <w:t xml:space="preserve"> وقبول الحادثات</w:t>
      </w:r>
      <w:r w:rsidR="001D5F3D">
        <w:rPr>
          <w:kern w:val="0"/>
          <w:rtl/>
          <w:lang w:bidi="ar-KW"/>
        </w:rPr>
        <w:t>،</w:t>
      </w:r>
      <w:r w:rsidRPr="003D47FA">
        <w:rPr>
          <w:kern w:val="0"/>
          <w:rtl/>
          <w:lang w:bidi="ar-KW"/>
        </w:rPr>
        <w:t xml:space="preserve"> فإن الجسم محدث لا محالة لكونه مركب من أجزاء وأبعاض</w:t>
      </w:r>
      <w:r w:rsidR="001D5F3D">
        <w:rPr>
          <w:kern w:val="0"/>
          <w:rtl/>
          <w:lang w:bidi="ar-KW"/>
        </w:rPr>
        <w:t>،</w:t>
      </w:r>
      <w:r w:rsidRPr="003D47FA">
        <w:rPr>
          <w:kern w:val="0"/>
          <w:rtl/>
          <w:lang w:bidi="ar-KW"/>
        </w:rPr>
        <w:t xml:space="preserve"> والمركبات محدثات تحتاج في وجودها إلى من أحدثها وركبها</w:t>
      </w:r>
      <w:r w:rsidR="001D5F3D">
        <w:rPr>
          <w:kern w:val="0"/>
          <w:rtl/>
          <w:lang w:bidi="ar-KW"/>
        </w:rPr>
        <w:t>،</w:t>
      </w:r>
      <w:r w:rsidRPr="003D47FA">
        <w:rPr>
          <w:kern w:val="0"/>
          <w:rtl/>
          <w:lang w:bidi="ar-KW"/>
        </w:rPr>
        <w:t xml:space="preserve"> وهي تقبل الزيادة والنقصان وبالتالي فهي تقبل في ذاتها الحوادث والمتغيرات</w:t>
      </w:r>
      <w:r w:rsidR="001D5F3D">
        <w:rPr>
          <w:kern w:val="0"/>
          <w:rtl/>
          <w:lang w:bidi="ar-KW"/>
        </w:rPr>
        <w:t>،</w:t>
      </w:r>
      <w:r w:rsidRPr="003D47FA">
        <w:rPr>
          <w:kern w:val="0"/>
          <w:rtl/>
          <w:lang w:bidi="ar-KW"/>
        </w:rPr>
        <w:t xml:space="preserve"> وصفات الله الأحدية والصمدية لمن فهمها تمنع من ذلك كله</w:t>
      </w:r>
      <w:r w:rsidR="001D5F3D">
        <w:rPr>
          <w:kern w:val="0"/>
          <w:rtl/>
          <w:lang w:bidi="ar-KW"/>
        </w:rPr>
        <w:t>،</w:t>
      </w:r>
      <w:r w:rsidRPr="003D47FA">
        <w:rPr>
          <w:kern w:val="0"/>
          <w:rtl/>
          <w:lang w:bidi="ar-KW"/>
        </w:rPr>
        <w:t xml:space="preserve"> لذلك كله يمتنع وصف الله تعالى بالجسمية لأنها سمة الخلق والعجز والنقص والاحتياج والخضوع والقهر</w:t>
      </w:r>
      <w:r w:rsidR="001D5F3D">
        <w:rPr>
          <w:kern w:val="0"/>
          <w:rtl/>
          <w:lang w:bidi="ar-KW"/>
        </w:rPr>
        <w:t>،</w:t>
      </w:r>
      <w:r w:rsidRPr="003D47FA">
        <w:rPr>
          <w:kern w:val="0"/>
          <w:rtl/>
          <w:lang w:bidi="ar-KW"/>
        </w:rPr>
        <w:t xml:space="preserve"> تعالى الله عن ذلك علوا كبيرا</w:t>
      </w:r>
      <w:r w:rsidR="001D5F3D">
        <w:rPr>
          <w:kern w:val="0"/>
          <w:rtl/>
          <w:lang w:bidi="ar-KW"/>
        </w:rPr>
        <w:t>،</w:t>
      </w:r>
      <w:r w:rsidRPr="003D47FA">
        <w:rPr>
          <w:kern w:val="0"/>
          <w:rtl/>
          <w:lang w:bidi="ar-KW"/>
        </w:rPr>
        <w:t xml:space="preserve"> </w:t>
      </w:r>
    </w:p>
    <w:p w14:paraId="65974053" w14:textId="3A24FB3C" w:rsidR="00BD1148" w:rsidRPr="003D47FA" w:rsidRDefault="00BD1148" w:rsidP="00687F26">
      <w:pPr>
        <w:rPr>
          <w:kern w:val="0"/>
          <w:rtl/>
        </w:rPr>
      </w:pPr>
      <w:r w:rsidRPr="00DB61BC">
        <w:rPr>
          <w:b/>
          <w:bCs/>
          <w:kern w:val="0"/>
          <w:sz w:val="32"/>
          <w:szCs w:val="32"/>
          <w:highlight w:val="yellow"/>
          <w:u w:val="single"/>
          <w:rtl/>
        </w:rPr>
        <w:t xml:space="preserve">[المفتاح </w:t>
      </w:r>
      <w:r w:rsidR="00290392" w:rsidRPr="00DB61BC">
        <w:rPr>
          <w:b/>
          <w:bCs/>
          <w:kern w:val="0"/>
          <w:sz w:val="32"/>
          <w:szCs w:val="32"/>
          <w:highlight w:val="yellow"/>
          <w:u w:val="single"/>
          <w:rtl/>
        </w:rPr>
        <w:t>السادس</w:t>
      </w:r>
      <w:r w:rsidRPr="00DB61BC">
        <w:rPr>
          <w:b/>
          <w:bCs/>
          <w:kern w:val="0"/>
          <w:sz w:val="32"/>
          <w:szCs w:val="32"/>
          <w:highlight w:val="yellow"/>
          <w:u w:val="single"/>
          <w:rtl/>
        </w:rPr>
        <w:t xml:space="preserve"> والثلاثون]:</w:t>
      </w:r>
      <w:r w:rsidRPr="003D47FA">
        <w:rPr>
          <w:b/>
          <w:bCs/>
          <w:rtl/>
        </w:rPr>
        <w:t xml:space="preserve"> </w:t>
      </w:r>
      <w:r w:rsidRPr="003D47FA">
        <w:rPr>
          <w:b/>
          <w:bCs/>
          <w:u w:val="single"/>
          <w:rtl/>
        </w:rPr>
        <w:t>المجسمة والمشبهة والحشوية أهل جهل بالله تعالى وهم في نهاية المطاف: (ممثلة)</w:t>
      </w:r>
      <w:r w:rsidR="001D5F3D">
        <w:rPr>
          <w:b/>
          <w:bCs/>
          <w:u w:val="single"/>
          <w:rtl/>
        </w:rPr>
        <w:t>،</w:t>
      </w:r>
      <w:r w:rsidRPr="003D47FA">
        <w:rPr>
          <w:b/>
          <w:bCs/>
          <w:u w:val="single"/>
          <w:rtl/>
        </w:rPr>
        <w:t xml:space="preserve"> أهل تمثيل لله بخلقه</w:t>
      </w:r>
      <w:r w:rsidR="001D5F3D">
        <w:rPr>
          <w:b/>
          <w:bCs/>
          <w:rtl/>
        </w:rPr>
        <w:t>،</w:t>
      </w:r>
      <w:r w:rsidRPr="003D47FA">
        <w:rPr>
          <w:b/>
          <w:bCs/>
          <w:rtl/>
        </w:rPr>
        <w:t xml:space="preserve"> والله تعالى يقول: {لَيْسَ كَمِثْلِهِ شَيْءٌ وَهُوَ السَّمِيعُ الْبَصِيرُ} [الشورى: 11]</w:t>
      </w:r>
      <w:r w:rsidR="001D5F3D">
        <w:rPr>
          <w:b/>
          <w:bCs/>
          <w:rtl/>
        </w:rPr>
        <w:t>،</w:t>
      </w:r>
      <w:r w:rsidRPr="003D47FA">
        <w:rPr>
          <w:b/>
          <w:bCs/>
          <w:rtl/>
        </w:rPr>
        <w:t xml:space="preserve"> </w:t>
      </w:r>
      <w:r w:rsidRPr="003D47FA">
        <w:rPr>
          <w:kern w:val="0"/>
          <w:rtl/>
          <w:lang w:bidi="ar-KW"/>
        </w:rPr>
        <w:t>وهذه الآيةُ هي أصرحُ ءايةٍ وردَتْ في التنْـزيهِ والتقديس</w:t>
      </w:r>
      <w:r w:rsidR="001D5F3D">
        <w:rPr>
          <w:kern w:val="0"/>
          <w:rtl/>
          <w:lang w:bidi="ar-KW"/>
        </w:rPr>
        <w:t>،</w:t>
      </w:r>
      <w:r w:rsidRPr="003D47FA">
        <w:rPr>
          <w:kern w:val="0"/>
          <w:rtl/>
          <w:lang w:bidi="ar-KW"/>
        </w:rPr>
        <w:t xml:space="preserve"> تنزيه جناب ذات الله تعالى عن أي مثيل أو كفء أو شبيه</w:t>
      </w:r>
      <w:r w:rsidR="001D5F3D">
        <w:rPr>
          <w:kern w:val="0"/>
          <w:rtl/>
          <w:lang w:bidi="ar-KW"/>
        </w:rPr>
        <w:t>،</w:t>
      </w:r>
      <w:r w:rsidRPr="003D47FA">
        <w:rPr>
          <w:kern w:val="0"/>
          <w:rtl/>
          <w:lang w:bidi="ar-KW"/>
        </w:rPr>
        <w:t xml:space="preserve"> و</w:t>
      </w:r>
      <w:r w:rsidRPr="003D47FA">
        <w:rPr>
          <w:kern w:val="0"/>
          <w:rtl/>
        </w:rPr>
        <w:t>هذه الآية الكريمة {ليسَ كَمِثلِهِ شيء وَهُوَ السَّمِيعُ البَصِيرُ}</w:t>
      </w:r>
      <w:r w:rsidR="001D5F3D">
        <w:rPr>
          <w:kern w:val="0"/>
          <w:rtl/>
        </w:rPr>
        <w:t>،</w:t>
      </w:r>
      <w:r w:rsidRPr="003D47FA">
        <w:rPr>
          <w:kern w:val="0"/>
          <w:rtl/>
        </w:rPr>
        <w:t xml:space="preserve"> إما أن يكون المراد {ليس كمثله شيء} في ماهية جناب الذات</w:t>
      </w:r>
      <w:r w:rsidR="001D5F3D">
        <w:rPr>
          <w:kern w:val="0"/>
          <w:rtl/>
        </w:rPr>
        <w:t>،</w:t>
      </w:r>
      <w:r w:rsidRPr="003D47FA">
        <w:rPr>
          <w:kern w:val="0"/>
          <w:rtl/>
        </w:rPr>
        <w:t xml:space="preserve"> أو أن يكون المراد ليس كمثله شيء في الصفات</w:t>
      </w:r>
      <w:r w:rsidR="001D5F3D">
        <w:rPr>
          <w:kern w:val="0"/>
          <w:rtl/>
        </w:rPr>
        <w:t>،</w:t>
      </w:r>
      <w:r w:rsidRPr="003D47FA">
        <w:rPr>
          <w:kern w:val="0"/>
          <w:rtl/>
        </w:rPr>
        <w:t xml:space="preserve"> ونفي المثلية التامة من كل جهة في الصفات غير صحيح</w:t>
      </w:r>
      <w:r w:rsidR="001D5F3D">
        <w:rPr>
          <w:kern w:val="0"/>
          <w:rtl/>
        </w:rPr>
        <w:t>،</w:t>
      </w:r>
      <w:r w:rsidRPr="003D47FA">
        <w:rPr>
          <w:kern w:val="0"/>
          <w:rtl/>
        </w:rPr>
        <w:t xml:space="preserve"> لان الله تعالى يقول: {ليسَ كَمِثلِهِ شيء وَهُوَ السَّمِيعُ البَصِيرُ}</w:t>
      </w:r>
      <w:r w:rsidR="001D5F3D">
        <w:rPr>
          <w:kern w:val="0"/>
          <w:rtl/>
        </w:rPr>
        <w:t>،</w:t>
      </w:r>
      <w:r w:rsidRPr="003D47FA">
        <w:rPr>
          <w:kern w:val="0"/>
          <w:rtl/>
        </w:rPr>
        <w:t xml:space="preserve"> هو السميع البصير</w:t>
      </w:r>
      <w:r w:rsidR="001D5F3D">
        <w:rPr>
          <w:kern w:val="0"/>
          <w:rtl/>
        </w:rPr>
        <w:t>،</w:t>
      </w:r>
      <w:r w:rsidRPr="003D47FA">
        <w:rPr>
          <w:kern w:val="0"/>
          <w:rtl/>
        </w:rPr>
        <w:t xml:space="preserve"> ووصف الإنسان بالسمع والبصر فقال تعالى: {إِنَّا خَلَقْنَا الْإِنْسَانَ مِنْ نُطْفَةٍ أَمْشَاجٍ نَبْتَلِيهِ فَجَعَلْنَاهُ سَمِيعًا بَصِيرًا} [الإنسان: 2]</w:t>
      </w:r>
      <w:r w:rsidR="001D5F3D">
        <w:rPr>
          <w:kern w:val="0"/>
          <w:rtl/>
        </w:rPr>
        <w:t>،</w:t>
      </w:r>
      <w:r w:rsidRPr="003D47FA">
        <w:rPr>
          <w:kern w:val="0"/>
          <w:rtl/>
        </w:rPr>
        <w:t xml:space="preserve"> </w:t>
      </w:r>
      <w:r w:rsidRPr="003D47FA">
        <w:rPr>
          <w:kern w:val="0"/>
          <w:u w:val="single"/>
          <w:rtl/>
        </w:rPr>
        <w:t>فدلت الآية بما لا يدع مجالا للشك بأن المقصود من قوله تعالى: {ليسَ كَمِثلِهِ شيء}</w:t>
      </w:r>
      <w:r w:rsidR="001D5F3D">
        <w:rPr>
          <w:kern w:val="0"/>
          <w:u w:val="single"/>
          <w:rtl/>
        </w:rPr>
        <w:t>،</w:t>
      </w:r>
      <w:r w:rsidRPr="003D47FA">
        <w:rPr>
          <w:kern w:val="0"/>
          <w:u w:val="single"/>
          <w:rtl/>
        </w:rPr>
        <w:t xml:space="preserve"> على أن نفي المثلية من كل جهة إنما هو في جناب الذات</w:t>
      </w:r>
      <w:r w:rsidR="001D5F3D">
        <w:rPr>
          <w:kern w:val="0"/>
          <w:rtl/>
        </w:rPr>
        <w:t>،</w:t>
      </w:r>
      <w:r w:rsidRPr="003D47FA">
        <w:rPr>
          <w:kern w:val="0"/>
          <w:rtl/>
        </w:rPr>
        <w:t xml:space="preserve"> وليس الصفات</w:t>
      </w:r>
      <w:r w:rsidR="001D5F3D">
        <w:rPr>
          <w:kern w:val="0"/>
          <w:rtl/>
        </w:rPr>
        <w:t>،</w:t>
      </w:r>
      <w:r w:rsidRPr="003D47FA">
        <w:rPr>
          <w:kern w:val="0"/>
          <w:rtl/>
        </w:rPr>
        <w:t xml:space="preserve"> لأن العباد يوصفون بكونهم سامعين مبصرين</w:t>
      </w:r>
      <w:r w:rsidR="001D5F3D">
        <w:rPr>
          <w:kern w:val="0"/>
          <w:rtl/>
        </w:rPr>
        <w:t>،</w:t>
      </w:r>
      <w:r w:rsidRPr="003D47FA">
        <w:rPr>
          <w:kern w:val="0"/>
          <w:rtl/>
        </w:rPr>
        <w:t xml:space="preserve"> مع أن الله تعالى يوصف بذلك</w:t>
      </w:r>
      <w:r w:rsidR="001D5F3D">
        <w:rPr>
          <w:kern w:val="0"/>
          <w:rtl/>
        </w:rPr>
        <w:t>،</w:t>
      </w:r>
      <w:r w:rsidRPr="003D47FA">
        <w:rPr>
          <w:kern w:val="0"/>
          <w:rtl/>
        </w:rPr>
        <w:t xml:space="preserve"> فثبت أن المراد بنفي المماثلة إنما هو نفي المماثلة في حقيقة الذات</w:t>
      </w:r>
      <w:r w:rsidR="001D5F3D">
        <w:rPr>
          <w:kern w:val="0"/>
          <w:rtl/>
        </w:rPr>
        <w:t>،</w:t>
      </w:r>
      <w:r w:rsidRPr="003D47FA">
        <w:rPr>
          <w:kern w:val="0"/>
          <w:rtl/>
        </w:rPr>
        <w:t xml:space="preserve"> فيكون المعنى أن شيئا من الذوات لا يساوي الله تعالى في الذاتية</w:t>
      </w:r>
      <w:r w:rsidR="001D5F3D">
        <w:rPr>
          <w:kern w:val="0"/>
          <w:rtl/>
        </w:rPr>
        <w:t>،</w:t>
      </w:r>
      <w:r w:rsidRPr="003D47FA">
        <w:rPr>
          <w:kern w:val="0"/>
          <w:rtl/>
        </w:rPr>
        <w:t xml:space="preserve"> وهذه الآية أقوى سوط على ظهور المجسمة والمشبه والحشوية -وكلهم اهل تمثيل لله تعالى بخلقه- لأنها تقضي على كل أوهام التجسيم والتشبيه والحشو والتمثيل</w:t>
      </w:r>
      <w:r w:rsidR="001D5F3D">
        <w:rPr>
          <w:kern w:val="0"/>
          <w:rtl/>
        </w:rPr>
        <w:t>،</w:t>
      </w:r>
      <w:r w:rsidRPr="003D47FA">
        <w:rPr>
          <w:kern w:val="0"/>
          <w:rtl/>
        </w:rPr>
        <w:t xml:space="preserve"> وهؤلاء جميعهم يتمسكون بالمتشابهات التي يوحي في أذهانهم الممثلة المريضة برسم الذات وشكل الذات</w:t>
      </w:r>
      <w:r w:rsidR="001D5F3D">
        <w:rPr>
          <w:kern w:val="0"/>
          <w:rtl/>
        </w:rPr>
        <w:t>،</w:t>
      </w:r>
      <w:r w:rsidRPr="003D47FA">
        <w:rPr>
          <w:kern w:val="0"/>
          <w:rtl/>
        </w:rPr>
        <w:t xml:space="preserve"> وهيئة الذات وصورة الذات</w:t>
      </w:r>
      <w:r w:rsidR="001D5F3D">
        <w:rPr>
          <w:kern w:val="0"/>
          <w:rtl/>
        </w:rPr>
        <w:t>،</w:t>
      </w:r>
      <w:r w:rsidRPr="003D47FA">
        <w:rPr>
          <w:kern w:val="0"/>
          <w:rtl/>
        </w:rPr>
        <w:t xml:space="preserve"> وهيهات هيهات</w:t>
      </w:r>
      <w:r w:rsidR="001D5F3D">
        <w:rPr>
          <w:kern w:val="0"/>
          <w:rtl/>
        </w:rPr>
        <w:t>،</w:t>
      </w:r>
      <w:r w:rsidRPr="003D47FA">
        <w:rPr>
          <w:kern w:val="0"/>
          <w:rtl/>
        </w:rPr>
        <w:t xml:space="preserve"> اذ ليس كمثله شيء حتى نبني عليه أو نفترض عليه</w:t>
      </w:r>
      <w:r w:rsidR="001D5F3D">
        <w:rPr>
          <w:kern w:val="0"/>
          <w:rtl/>
        </w:rPr>
        <w:t>،</w:t>
      </w:r>
      <w:r w:rsidRPr="003D47FA">
        <w:rPr>
          <w:kern w:val="0"/>
          <w:rtl/>
        </w:rPr>
        <w:t xml:space="preserve"> فهم أهل زيغ يرومون تكييف الذات بتتبع المتشابهات</w:t>
      </w:r>
      <w:r w:rsidR="001D5F3D">
        <w:rPr>
          <w:kern w:val="0"/>
          <w:rtl/>
        </w:rPr>
        <w:t>،</w:t>
      </w:r>
      <w:r w:rsidRPr="003D47FA">
        <w:rPr>
          <w:kern w:val="0"/>
          <w:rtl/>
        </w:rPr>
        <w:t xml:space="preserve"> وإلا زعموا اننا نعبد عدما</w:t>
      </w:r>
      <w:r w:rsidR="001D5F3D">
        <w:rPr>
          <w:kern w:val="0"/>
          <w:rtl/>
        </w:rPr>
        <w:t>،</w:t>
      </w:r>
      <w:r w:rsidRPr="003D47FA">
        <w:rPr>
          <w:kern w:val="0"/>
          <w:rtl/>
        </w:rPr>
        <w:t xml:space="preserve"> قال تعالى: {فَأَمَّا الَّذِينَ فِي قُلُوبِهِمْ زَيْغٌ فَيَتَّبِعُونَ مَا تَشَابَهَ مِنْهُ ابْتِغَاءَ الْفِتْنَةِ}</w:t>
      </w:r>
      <w:r w:rsidR="001D5F3D">
        <w:rPr>
          <w:kern w:val="0"/>
          <w:rtl/>
        </w:rPr>
        <w:t>،</w:t>
      </w:r>
      <w:r w:rsidRPr="003D47FA">
        <w:rPr>
          <w:kern w:val="0"/>
          <w:rtl/>
        </w:rPr>
        <w:t xml:space="preserve"> والدليل على ذلك ان كل مؤلفاتهم تتبع للمتشابهات التي يظنون أنها ترسم شكل الذات: باب الوجه باب اليد باب العين باب الساق باب القدم باب الأصابع باب الأنامل باب الاستواء باب النزول باب المجيء</w:t>
      </w:r>
      <w:r w:rsidR="001D5F3D">
        <w:rPr>
          <w:kern w:val="0"/>
          <w:rtl/>
        </w:rPr>
        <w:t>،</w:t>
      </w:r>
      <w:r w:rsidRPr="003D47FA">
        <w:rPr>
          <w:kern w:val="0"/>
          <w:rtl/>
        </w:rPr>
        <w:t xml:space="preserve"> كلها تتعلق بتكييف الذات وليس الصفات</w:t>
      </w:r>
      <w:r w:rsidR="001D5F3D">
        <w:rPr>
          <w:kern w:val="0"/>
          <w:rtl/>
        </w:rPr>
        <w:t>،</w:t>
      </w:r>
      <w:r w:rsidRPr="003D47FA">
        <w:rPr>
          <w:kern w:val="0"/>
          <w:rtl/>
        </w:rPr>
        <w:t xml:space="preserve"> بل نقول لهم جناب الذات ليس كمثله شيء</w:t>
      </w:r>
      <w:r w:rsidR="001D5F3D">
        <w:rPr>
          <w:kern w:val="0"/>
          <w:rtl/>
        </w:rPr>
        <w:t>،</w:t>
      </w:r>
      <w:r w:rsidRPr="003D47FA">
        <w:rPr>
          <w:kern w:val="0"/>
          <w:rtl/>
        </w:rPr>
        <w:t xml:space="preserve"> كل الخلائق أجسام محدودة لها أشكال وصور وألوان وهي مقهورة بقوانين المكان والزمان والحد والمقدار والصور والأشكال</w:t>
      </w:r>
      <w:r w:rsidR="001D5F3D">
        <w:rPr>
          <w:kern w:val="0"/>
          <w:rtl/>
        </w:rPr>
        <w:t>،</w:t>
      </w:r>
      <w:r w:rsidRPr="003D47FA">
        <w:rPr>
          <w:kern w:val="0"/>
          <w:rtl/>
        </w:rPr>
        <w:t xml:space="preserve"> ولهذا تنزه جناب الذات عن ذلك كله فليس كمثله شيء في جناب ذاته أما الصفات فقد من على بعض خلقه بصفات وصف بها نفسه كالسمع والبصر والعلم والقدرة</w:t>
      </w:r>
      <w:r w:rsidR="001D5F3D">
        <w:rPr>
          <w:kern w:val="0"/>
          <w:rtl/>
        </w:rPr>
        <w:t>،</w:t>
      </w:r>
      <w:r w:rsidRPr="003D47FA">
        <w:rPr>
          <w:kern w:val="0"/>
          <w:rtl/>
        </w:rPr>
        <w:t xml:space="preserve"> ولكن شتان بين الصفات القديمة المطلقة والصفات المخلوقة المحدودة المحدثة</w:t>
      </w:r>
      <w:r w:rsidR="001D5F3D">
        <w:rPr>
          <w:kern w:val="0"/>
          <w:rtl/>
        </w:rPr>
        <w:t>،</w:t>
      </w:r>
      <w:r w:rsidRPr="003D47FA">
        <w:rPr>
          <w:kern w:val="0"/>
          <w:rtl/>
        </w:rPr>
        <w:t xml:space="preserve"> تقدس الله الأحد الصمد الذي له الاحدية المطلقة والصمدية المطلقة والتي بها عدلت سورة الإخلاص ثلث القرآن</w:t>
      </w:r>
      <w:r w:rsidR="001D5F3D">
        <w:rPr>
          <w:kern w:val="0"/>
          <w:rtl/>
        </w:rPr>
        <w:t>،</w:t>
      </w:r>
      <w:r w:rsidRPr="003D47FA">
        <w:rPr>
          <w:kern w:val="0"/>
          <w:rtl/>
        </w:rPr>
        <w:t xml:space="preserve"> تقدس عن الجسمية ولوازم الجسمية من التقيد بالمكان والزمان</w:t>
      </w:r>
      <w:r w:rsidR="001D5F3D">
        <w:rPr>
          <w:kern w:val="0"/>
          <w:rtl/>
        </w:rPr>
        <w:t>،</w:t>
      </w:r>
      <w:r w:rsidRPr="003D47FA">
        <w:rPr>
          <w:kern w:val="0"/>
          <w:rtl/>
        </w:rPr>
        <w:t xml:space="preserve"> ومن التقيد بالحدود والمقادير ومن التقيد بالصور والأشكال</w:t>
      </w:r>
      <w:r w:rsidR="001D5F3D">
        <w:rPr>
          <w:kern w:val="0"/>
          <w:rtl/>
        </w:rPr>
        <w:t>،</w:t>
      </w:r>
      <w:r w:rsidRPr="003D47FA">
        <w:rPr>
          <w:kern w:val="0"/>
          <w:rtl/>
        </w:rPr>
        <w:t xml:space="preserve"> تقدس عن كل ماهيات الوجود</w:t>
      </w:r>
      <w:r w:rsidR="001D5F3D">
        <w:rPr>
          <w:kern w:val="0"/>
          <w:rtl/>
        </w:rPr>
        <w:t>،</w:t>
      </w:r>
      <w:r w:rsidRPr="003D47FA">
        <w:rPr>
          <w:kern w:val="0"/>
          <w:rtl/>
        </w:rPr>
        <w:t xml:space="preserve"> فلا هو مادة محدودة لها صفات الأجسام</w:t>
      </w:r>
      <w:r w:rsidR="001D5F3D">
        <w:rPr>
          <w:kern w:val="0"/>
          <w:rtl/>
        </w:rPr>
        <w:t>،</w:t>
      </w:r>
      <w:r w:rsidRPr="003D47FA">
        <w:rPr>
          <w:kern w:val="0"/>
          <w:rtl/>
        </w:rPr>
        <w:t xml:space="preserve"> ولا هو طاقة لا إرادة لها ولا مشيئة</w:t>
      </w:r>
      <w:r w:rsidR="001D5F3D">
        <w:rPr>
          <w:kern w:val="0"/>
          <w:rtl/>
        </w:rPr>
        <w:t>،</w:t>
      </w:r>
      <w:r w:rsidRPr="003D47FA">
        <w:rPr>
          <w:kern w:val="0"/>
          <w:rtl/>
        </w:rPr>
        <w:t xml:space="preserve"> ولا هو من جنس الأنوار والأعراض والأجرام</w:t>
      </w:r>
      <w:r w:rsidR="001D5F3D">
        <w:rPr>
          <w:kern w:val="0"/>
          <w:rtl/>
        </w:rPr>
        <w:t>،</w:t>
      </w:r>
      <w:r w:rsidRPr="003D47FA">
        <w:rPr>
          <w:kern w:val="0"/>
          <w:rtl/>
        </w:rPr>
        <w:t xml:space="preserve"> بل كل ما يخطر في بالك فالله بخلاف ذلك</w:t>
      </w:r>
      <w:r w:rsidR="001D5F3D">
        <w:rPr>
          <w:kern w:val="0"/>
          <w:rtl/>
        </w:rPr>
        <w:t>،</w:t>
      </w:r>
      <w:r w:rsidRPr="003D47FA">
        <w:rPr>
          <w:kern w:val="0"/>
          <w:rtl/>
        </w:rPr>
        <w:t xml:space="preserve"> ليس له جهة ولا مكان ولا يجري عليه الزمان</w:t>
      </w:r>
      <w:r w:rsidR="001D5F3D">
        <w:rPr>
          <w:kern w:val="0"/>
          <w:rtl/>
        </w:rPr>
        <w:t>،</w:t>
      </w:r>
      <w:r w:rsidRPr="003D47FA">
        <w:rPr>
          <w:kern w:val="0"/>
          <w:rtl/>
        </w:rPr>
        <w:t xml:space="preserve"> تعالى الله عن الحدود والاركان والاعضاء والادوات لا تحويه الجهات الست كسائر المبتدعات</w:t>
      </w:r>
      <w:r w:rsidR="001D5F3D">
        <w:rPr>
          <w:kern w:val="0"/>
          <w:rtl/>
        </w:rPr>
        <w:t>،</w:t>
      </w:r>
      <w:r w:rsidRPr="003D47FA">
        <w:rPr>
          <w:kern w:val="0"/>
          <w:rtl/>
        </w:rPr>
        <w:t xml:space="preserve"> </w:t>
      </w:r>
    </w:p>
    <w:p w14:paraId="768B930E" w14:textId="5A07755A" w:rsidR="00BD1148" w:rsidRPr="003D47FA" w:rsidRDefault="00BD1148" w:rsidP="00687F26">
      <w:pPr>
        <w:rPr>
          <w:rtl/>
          <w:lang w:bidi="ar-KW"/>
        </w:rPr>
      </w:pPr>
      <w:r w:rsidRPr="00DB61BC">
        <w:rPr>
          <w:b/>
          <w:bCs/>
          <w:kern w:val="0"/>
          <w:sz w:val="32"/>
          <w:szCs w:val="32"/>
          <w:highlight w:val="yellow"/>
          <w:u w:val="single"/>
          <w:rtl/>
        </w:rPr>
        <w:t xml:space="preserve">[المفتاح </w:t>
      </w:r>
      <w:r w:rsidR="00290392" w:rsidRPr="00DB61BC">
        <w:rPr>
          <w:b/>
          <w:bCs/>
          <w:kern w:val="0"/>
          <w:sz w:val="32"/>
          <w:szCs w:val="32"/>
          <w:highlight w:val="yellow"/>
          <w:u w:val="single"/>
          <w:rtl/>
        </w:rPr>
        <w:t>السابع</w:t>
      </w:r>
      <w:r w:rsidRPr="00DB61BC">
        <w:rPr>
          <w:b/>
          <w:bCs/>
          <w:kern w:val="0"/>
          <w:sz w:val="32"/>
          <w:szCs w:val="32"/>
          <w:highlight w:val="yellow"/>
          <w:u w:val="single"/>
          <w:rtl/>
        </w:rPr>
        <w:t xml:space="preserve"> والثلاثون]:</w:t>
      </w:r>
      <w:r w:rsidRPr="003D47FA">
        <w:rPr>
          <w:b/>
          <w:bCs/>
          <w:kern w:val="0"/>
          <w:rtl/>
        </w:rPr>
        <w:t xml:space="preserve"> </w:t>
      </w:r>
      <w:r w:rsidRPr="003D47FA">
        <w:rPr>
          <w:b/>
          <w:bCs/>
          <w:rtl/>
          <w:lang w:bidi="ar-KW"/>
        </w:rPr>
        <w:t>خلاف أهل السنّة والجماعة أهل التقديس والتنزيه مع المجسمة ومن دار في فلكهم من أهل الحشو ليس في صفات الله وليس في أفعال الله</w:t>
      </w:r>
      <w:r w:rsidR="001D5F3D">
        <w:rPr>
          <w:b/>
          <w:bCs/>
          <w:rtl/>
          <w:lang w:bidi="ar-KW"/>
        </w:rPr>
        <w:t>،</w:t>
      </w:r>
      <w:r w:rsidRPr="003D47FA">
        <w:rPr>
          <w:b/>
          <w:bCs/>
          <w:rtl/>
          <w:lang w:bidi="ar-KW"/>
        </w:rPr>
        <w:t xml:space="preserve"> ولكن خلافنا معهم فيما يتعلق بكنه الذات</w:t>
      </w:r>
      <w:r w:rsidR="001D5F3D">
        <w:rPr>
          <w:b/>
          <w:bCs/>
          <w:rtl/>
          <w:lang w:bidi="ar-KW"/>
        </w:rPr>
        <w:t>،</w:t>
      </w:r>
      <w:r w:rsidRPr="003D47FA">
        <w:rPr>
          <w:rtl/>
          <w:lang w:bidi="ar-KW"/>
        </w:rPr>
        <w:t xml:space="preserve"> هم – لجهلهم بقواعد التقديس المستمدة من سورة الإخلاص – يتكلمون في كنه الذات وشكل الذات ويصممون على أن الوجه والعين واليد والاصابع والانامل والقدم صفات أعيان لله (جوارح) ولكن بلفظ لطيف</w:t>
      </w:r>
      <w:r w:rsidR="001D5F3D">
        <w:rPr>
          <w:rtl/>
          <w:lang w:bidi="ar-KW"/>
        </w:rPr>
        <w:t>،</w:t>
      </w:r>
      <w:r w:rsidRPr="003D47FA">
        <w:rPr>
          <w:rtl/>
          <w:lang w:bidi="ar-KW"/>
        </w:rPr>
        <w:t xml:space="preserve"> وهي عند الحقيقة اللغوية المستعملة عند العرب ليست صفات للذات وإنما هي ملامح للوجه وللذات وقد قال العلماء انها صفات وليست جوارح للابتعاد عن التجسيم والتكييف</w:t>
      </w:r>
      <w:r w:rsidR="001D5F3D">
        <w:rPr>
          <w:rtl/>
          <w:lang w:bidi="ar-KW"/>
        </w:rPr>
        <w:t>،</w:t>
      </w:r>
      <w:r w:rsidRPr="003D47FA">
        <w:rPr>
          <w:rtl/>
          <w:lang w:bidi="ar-KW"/>
        </w:rPr>
        <w:t xml:space="preserve"> والمجسمة ومن تبعهم من اهل الحشو يحومون حول التجسيم بغير فهم ولا علم ويصممون على أنّ الاستواء على الحقيقة وصرح ابن القيم</w:t>
      </w:r>
      <w:r w:rsidR="00AB6BA0">
        <w:rPr>
          <w:rtl/>
          <w:lang w:bidi="ar-KW"/>
        </w:rPr>
        <w:t xml:space="preserve"> أنه </w:t>
      </w:r>
      <w:r w:rsidRPr="003D47FA">
        <w:rPr>
          <w:rtl/>
          <w:lang w:bidi="ar-KW"/>
        </w:rPr>
        <w:t>الجلوس على العرش والجلوس يحتاج إلى جوارح يجلس بها الجالس على الشيء</w:t>
      </w:r>
      <w:r w:rsidR="001D5F3D">
        <w:rPr>
          <w:rtl/>
          <w:lang w:bidi="ar-KW"/>
        </w:rPr>
        <w:t>،</w:t>
      </w:r>
      <w:r w:rsidRPr="003D47FA">
        <w:rPr>
          <w:rtl/>
          <w:lang w:bidi="ar-KW"/>
        </w:rPr>
        <w:t xml:space="preserve"> والله أحد مقدس عن الجوارح</w:t>
      </w:r>
      <w:r w:rsidR="001D5F3D">
        <w:rPr>
          <w:rtl/>
          <w:lang w:bidi="ar-KW"/>
        </w:rPr>
        <w:t>،</w:t>
      </w:r>
      <w:r w:rsidRPr="003D47FA">
        <w:rPr>
          <w:rtl/>
          <w:lang w:bidi="ar-KW"/>
        </w:rPr>
        <w:t xml:space="preserve"> ويتهم اهل التقديس بانهم يعبدون العدم وأنهم يقولون ليس فوق العرش إله</w:t>
      </w:r>
      <w:r w:rsidR="001D5F3D">
        <w:rPr>
          <w:rtl/>
          <w:lang w:bidi="ar-KW"/>
        </w:rPr>
        <w:t>،</w:t>
      </w:r>
      <w:r w:rsidRPr="003D47FA">
        <w:rPr>
          <w:rtl/>
          <w:lang w:bidi="ar-KW"/>
        </w:rPr>
        <w:t xml:space="preserve"> وحسبهم الله من هذا الاتهام الباطل</w:t>
      </w:r>
      <w:r w:rsidR="001D5F3D">
        <w:rPr>
          <w:rtl/>
          <w:lang w:bidi="ar-KW"/>
        </w:rPr>
        <w:t>،</w:t>
      </w:r>
      <w:r w:rsidRPr="003D47FA">
        <w:rPr>
          <w:rtl/>
          <w:lang w:bidi="ar-KW"/>
        </w:rPr>
        <w:t xml:space="preserve"> كل ما في الامر أنهم يقولون بأنّ جناب الذات غيب الغيوب لا يُدرك</w:t>
      </w:r>
      <w:r w:rsidR="001D5F3D">
        <w:rPr>
          <w:rtl/>
          <w:lang w:bidi="ar-KW"/>
        </w:rPr>
        <w:t>،</w:t>
      </w:r>
      <w:r w:rsidRPr="003D47FA">
        <w:rPr>
          <w:rtl/>
          <w:lang w:bidi="ar-KW"/>
        </w:rPr>
        <w:t xml:space="preserve"> وانه أحد صمد مقدس عن الوجود الحسي في المكان ومن الجلوس الحسي على عرش مخلوق مربوب</w:t>
      </w:r>
      <w:r w:rsidR="001D5F3D">
        <w:rPr>
          <w:rtl/>
          <w:lang w:bidi="ar-KW"/>
        </w:rPr>
        <w:t>،</w:t>
      </w:r>
      <w:r w:rsidRPr="003D47FA">
        <w:rPr>
          <w:rtl/>
          <w:lang w:bidi="ar-KW"/>
        </w:rPr>
        <w:t xml:space="preserve"> فالاستواء استواء صفات التدبير لان الله تعالى قال {</w:t>
      </w:r>
      <w:r w:rsidRPr="003D47FA">
        <w:rPr>
          <w:u w:val="single"/>
          <w:rtl/>
        </w:rPr>
        <w:t>ثُمَّ اسْتَوَى عَلَى الْعَرْشِ يُدَبِّرُ الْأَمْرَ</w:t>
      </w:r>
      <w:r w:rsidR="005624C2">
        <w:rPr>
          <w:u w:val="single"/>
          <w:rtl/>
        </w:rPr>
        <w:t>} [</w:t>
      </w:r>
      <w:r w:rsidRPr="003D47FA">
        <w:rPr>
          <w:rtl/>
        </w:rPr>
        <w:t>يونس 3]</w:t>
      </w:r>
      <w:r w:rsidR="001D5F3D">
        <w:rPr>
          <w:rtl/>
        </w:rPr>
        <w:t>،</w:t>
      </w:r>
      <w:r w:rsidRPr="003D47FA">
        <w:rPr>
          <w:rtl/>
        </w:rPr>
        <w:t xml:space="preserve"> والمفتاح: الاستواء في الآية استواء ربوبية وتدبير وقهر لا استواء جلوس كما تقوله الحشوية</w:t>
      </w:r>
      <w:r w:rsidR="001D5F3D">
        <w:rPr>
          <w:rtl/>
        </w:rPr>
        <w:t>،</w:t>
      </w:r>
      <w:r w:rsidRPr="003D47FA">
        <w:rPr>
          <w:rtl/>
        </w:rPr>
        <w:t xml:space="preserve"> فقوله تعالى: (يدبر الأمر) جرى مجرى التفسير لقوله: (استوى على العرش) على</w:t>
      </w:r>
      <w:r w:rsidR="00AB6BA0">
        <w:rPr>
          <w:rtl/>
        </w:rPr>
        <w:t xml:space="preserve"> أنه </w:t>
      </w:r>
      <w:r w:rsidRPr="003D47FA">
        <w:rPr>
          <w:rtl/>
        </w:rPr>
        <w:t>استواء تدبير وربوبية</w:t>
      </w:r>
      <w:r w:rsidR="001D5F3D">
        <w:rPr>
          <w:rtl/>
        </w:rPr>
        <w:t>،</w:t>
      </w:r>
      <w:r w:rsidRPr="003D47FA">
        <w:rPr>
          <w:rtl/>
        </w:rPr>
        <w:t xml:space="preserve"> وقد تكرر المفتاح في سورة السجدة</w:t>
      </w:r>
      <w:r w:rsidR="001D5F3D">
        <w:rPr>
          <w:rtl/>
        </w:rPr>
        <w:t>،</w:t>
      </w:r>
      <w:r w:rsidRPr="003D47FA">
        <w:rPr>
          <w:rtl/>
        </w:rPr>
        <w:t xml:space="preserve"> </w:t>
      </w:r>
      <w:r w:rsidRPr="003D47FA">
        <w:rPr>
          <w:bCs/>
          <w:rtl/>
        </w:rPr>
        <w:t>قال تعالى</w:t>
      </w:r>
      <w:r w:rsidRPr="003D47FA">
        <w:rPr>
          <w:rtl/>
        </w:rPr>
        <w:t xml:space="preserve">: </w:t>
      </w:r>
      <w:r w:rsidRPr="003D47FA">
        <w:rPr>
          <w:u w:val="single"/>
          <w:rtl/>
        </w:rPr>
        <w:t>{اللَّهُ الَّذِي خَلَقَ السَّمَوَاتِ وَالْأَرْضَ وَمَا بَيْنَهُمَا فِي سِتَّةِ أَيَّامٍ ثُمَّ اسْتَوَى عَلَى الْعَرْشِ مَا لَكُمْ مِنْ دُونِهِ مِنْ وَلِيٍّ وَلَا شَفِيعٍ أَفَلَا تَتَذَكَّرُونَ * يُدَبِّرُ الْأَمْرَ مِنَ السَّمَاءِ إِلَى الْأَرْضِ ثُمَّ يَعْرُجُ إِلَيْهِ فِي يَوْمٍ كَانَ مِقْدَارُهُ أَلْفَ سَنَةٍ مِمَّا تَعُدُّونَ * ذَلِكَ عَالِمُ الْغَيْبِ وَالشَّهَادَةِ الْعَزِيزُ الرَّحِيمُ * الَّذِي أَحْسَنَ كُلَّ شَيْءٍ خَلَقَهُ وَبَدَأَ خَلْقَ الْإِنْسَانِ مِنْ طِينٍ}</w:t>
      </w:r>
      <w:r w:rsidRPr="003D47FA">
        <w:rPr>
          <w:rtl/>
        </w:rPr>
        <w:t xml:space="preserve"> [السجدة 4 إلى 7]</w:t>
      </w:r>
      <w:r w:rsidR="001D5F3D">
        <w:rPr>
          <w:rtl/>
        </w:rPr>
        <w:t>،</w:t>
      </w:r>
      <w:r w:rsidRPr="003D47FA">
        <w:rPr>
          <w:rtl/>
        </w:rPr>
        <w:t xml:space="preserve"> والمفتاح: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(ما لكم من دونه من ولي ولا شفيع</w:t>
      </w:r>
      <w:r w:rsidRPr="003D47FA">
        <w:rPr>
          <w:u w:val="single"/>
          <w:rtl/>
        </w:rPr>
        <w:t>)</w:t>
      </w:r>
      <w:r w:rsidR="001D5F3D">
        <w:rPr>
          <w:u w:val="single"/>
          <w:rtl/>
        </w:rPr>
        <w:t>،</w:t>
      </w:r>
      <w:r w:rsidRPr="003D47FA">
        <w:rPr>
          <w:u w:val="single"/>
          <w:rtl/>
        </w:rPr>
        <w:t xml:space="preserve"> كما انّ الإحاطة احاطة صفات</w:t>
      </w:r>
      <w:r w:rsidRPr="003D47FA">
        <w:rPr>
          <w:rtl/>
        </w:rPr>
        <w:t xml:space="preserve"> في قوله تعالى: </w:t>
      </w:r>
      <w:r w:rsidRPr="003D47FA">
        <w:rPr>
          <w:rtl/>
          <w:lang w:bidi="ar-KW"/>
        </w:rPr>
        <w:t>{وهو بكل شيء محيط} إحاطة صفات العلم والسمع والبصر</w:t>
      </w:r>
      <w:r w:rsidR="001D5F3D">
        <w:rPr>
          <w:rtl/>
          <w:lang w:bidi="ar-KW"/>
        </w:rPr>
        <w:t>،</w:t>
      </w:r>
      <w:r w:rsidRPr="003D47FA">
        <w:rPr>
          <w:rtl/>
          <w:lang w:bidi="ar-KW"/>
        </w:rPr>
        <w:t xml:space="preserve"> لأننا علمنا المفتاح من قوله تعالى: {احاط بكل شيء علما}</w:t>
      </w:r>
      <w:r w:rsidR="001D5F3D">
        <w:rPr>
          <w:rtl/>
          <w:lang w:bidi="ar-KW"/>
        </w:rPr>
        <w:t>،</w:t>
      </w:r>
      <w:r w:rsidRPr="003D47FA">
        <w:rPr>
          <w:rtl/>
          <w:lang w:bidi="ar-KW"/>
        </w:rPr>
        <w:t xml:space="preserve"> أما جناب الذات غيب الغيوب لا يدرك قال تعالى {ولا يحيطون به علما}</w:t>
      </w:r>
      <w:r w:rsidR="001D5F3D">
        <w:rPr>
          <w:rtl/>
          <w:lang w:bidi="ar-KW"/>
        </w:rPr>
        <w:t>،</w:t>
      </w:r>
      <w:r w:rsidRPr="003D47FA">
        <w:rPr>
          <w:rtl/>
          <w:lang w:bidi="ar-KW"/>
        </w:rPr>
        <w:t xml:space="preserve"> </w:t>
      </w:r>
      <w:r w:rsidRPr="003D47FA">
        <w:rPr>
          <w:rtl/>
        </w:rPr>
        <w:t xml:space="preserve">كما أنّ القرب قرب صفات في </w:t>
      </w:r>
      <w:r w:rsidRPr="003D47FA">
        <w:rPr>
          <w:bCs/>
          <w:rtl/>
        </w:rPr>
        <w:t>قوله تعالى</w:t>
      </w:r>
      <w:r w:rsidRPr="003D47FA">
        <w:rPr>
          <w:rtl/>
        </w:rPr>
        <w:t xml:space="preserve">: </w:t>
      </w:r>
      <w:r w:rsidRPr="003D47FA">
        <w:rPr>
          <w:u w:val="single"/>
          <w:rtl/>
        </w:rPr>
        <w:t>{سَبَّحَ لِلَّهِ مَا فِي السَّمَوَاتِ وَالْأَرْضِ وَهُوَ الْعَزِيزُ الْحَكِيمُ * لَهُ مُلْكُ السَّمَوَاتِ وَالْأَرْضِ يُحْيِي وَيُمِيتُ وَهُوَ عَلَى كُلِّ شَيْءٍ قَدِيرٌ * هُوَ الْأَوَّلُ وَالْآخِرُ وَالظَّاهِرُ وَالْبَاطِنُ وَهُوَ بِكُلِّ شَيْءٍ عَلِيمٌ *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w:t>
      </w:r>
      <w:r w:rsidRPr="003D47FA">
        <w:rPr>
          <w:rtl/>
        </w:rPr>
        <w:t xml:space="preserve"> [الحديد: 1 إلى 4]</w:t>
      </w:r>
      <w:r w:rsidR="001D5F3D">
        <w:rPr>
          <w:rtl/>
        </w:rPr>
        <w:t>،</w:t>
      </w:r>
      <w:r w:rsidRPr="003D47FA">
        <w:rPr>
          <w:rtl/>
        </w:rPr>
        <w:t xml:space="preserve"> والمفتاح: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1D5F3D">
        <w:rPr>
          <w:rtl/>
        </w:rPr>
        <w:t>،</w:t>
      </w:r>
      <w:r w:rsidRPr="003D47FA">
        <w:rPr>
          <w:rtl/>
        </w:rPr>
        <w:t xml:space="preserve"> (</w:t>
      </w:r>
      <w:r w:rsidRPr="003D47FA">
        <w:rPr>
          <w:bCs/>
          <w:rtl/>
        </w:rPr>
        <w:t>أولا):</w:t>
      </w:r>
      <w:r w:rsidRPr="003D47FA">
        <w:rPr>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(أي له بداية) فهو أبدي (أي لا نهاية له) فلا يصح أن يقال هو الأول قبل كل شيء وهو الآخر بعد كل شيء على سبيل المحسوس لأن الزمان لا حد لنهايته </w:t>
      </w:r>
      <w:r w:rsidRPr="003D47FA">
        <w:rPr>
          <w:u w:val="single"/>
          <w:rtl/>
        </w:rPr>
        <w:t>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1D5F3D">
        <w:rPr>
          <w:rtl/>
        </w:rPr>
        <w:t>،</w:t>
      </w:r>
      <w:r w:rsidRPr="003D47FA">
        <w:rPr>
          <w:rtl/>
        </w:rPr>
        <w:t xml:space="preserve"> (</w:t>
      </w:r>
      <w:r w:rsidRPr="003D47FA">
        <w:rPr>
          <w:bCs/>
          <w:rtl/>
        </w:rPr>
        <w:t>ثانيا):</w:t>
      </w:r>
      <w:r w:rsidRPr="003D47FA">
        <w:rPr>
          <w:rtl/>
        </w:rPr>
        <w:t xml:space="preserve">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sidR="00F76F50">
        <w:rPr>
          <w:rtl/>
        </w:rPr>
        <w:t>،</w:t>
      </w:r>
      <w:r w:rsidRPr="003D47FA">
        <w:rPr>
          <w:rtl/>
        </w:rPr>
        <w:t xml:space="preserve"> وهذا يدل على بطلان قول الحشوية</w:t>
      </w:r>
      <w:r w:rsidR="00AB6BA0">
        <w:rPr>
          <w:rtl/>
        </w:rPr>
        <w:t xml:space="preserve"> أنه </w:t>
      </w:r>
      <w:r w:rsidRPr="003D47FA">
        <w:rPr>
          <w:rtl/>
        </w:rPr>
        <w:t>في العلو على سبيل الحس دون السفل ونحن نقول</w:t>
      </w:r>
      <w:r w:rsidR="00AB6BA0">
        <w:rPr>
          <w:rtl/>
        </w:rPr>
        <w:t xml:space="preserve"> أنه </w:t>
      </w:r>
      <w:r w:rsidRPr="003D47FA">
        <w:rPr>
          <w:rtl/>
        </w:rPr>
        <w:t>منزه عن العلو المحسوس والسفل المحسوس الذي يقاس بالمسافة ومع ذلك فهو أقرب إلى أحدنا من حبل وريده سبحانه ليس كوجوده وجود وليس كقربه قرب ليس كمثله شيء ولم يكن له كفوا أحد</w:t>
      </w:r>
      <w:r w:rsidR="001D5F3D">
        <w:rPr>
          <w:rtl/>
        </w:rPr>
        <w:t>،</w:t>
      </w:r>
      <w:r w:rsidRPr="003D47FA">
        <w:rPr>
          <w:rtl/>
        </w:rPr>
        <w:t xml:space="preserve"> (</w:t>
      </w:r>
      <w:r w:rsidRPr="003D47FA">
        <w:rPr>
          <w:bCs/>
          <w:rtl/>
        </w:rPr>
        <w:t>ثالثا):</w:t>
      </w:r>
      <w:r w:rsidRPr="003D47FA">
        <w:rPr>
          <w:rtl/>
        </w:rPr>
        <w:t xml:space="preserve"> قوله تعالى: {وهو معكم أينما كنتم}</w:t>
      </w:r>
      <w:r w:rsidR="001D5F3D">
        <w:rPr>
          <w:rtl/>
        </w:rPr>
        <w:t>،</w:t>
      </w:r>
      <w:r w:rsidRPr="003D47FA">
        <w:rPr>
          <w:rtl/>
        </w:rPr>
        <w:t xml:space="preserve"> دليل على قربه وهو ينافي مذهب الحشوية إلا أننا نقول</w:t>
      </w:r>
      <w:r w:rsidR="00AB6BA0">
        <w:rPr>
          <w:rtl/>
        </w:rPr>
        <w:t xml:space="preserve"> أنه </w:t>
      </w:r>
      <w:r w:rsidRPr="003D47FA">
        <w:rPr>
          <w:rtl/>
        </w:rPr>
        <w:t>قرب منزه عن المسافة وعن التحيز وعن الحلول في الأمكنة والمخلوقات ليس كمثله شي ء</w:t>
      </w:r>
      <w:r w:rsidR="001D5F3D">
        <w:rPr>
          <w:rtl/>
        </w:rPr>
        <w:t>،</w:t>
      </w:r>
      <w:r w:rsidRPr="003D47FA">
        <w:rPr>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1D5F3D">
        <w:rPr>
          <w:rtl/>
        </w:rPr>
        <w:t>،</w:t>
      </w:r>
      <w:r w:rsidRPr="003D47FA">
        <w:rPr>
          <w:rtl/>
        </w:rPr>
        <w:t xml:space="preserve"> </w:t>
      </w:r>
      <w:r w:rsidRPr="003D47FA">
        <w:rPr>
          <w:b/>
          <w:bCs/>
          <w:rtl/>
        </w:rPr>
        <w:t>(رابعاً):</w:t>
      </w:r>
      <w:r w:rsidRPr="003D47FA">
        <w:rPr>
          <w:rtl/>
        </w:rPr>
        <w:t xml:space="preserve"> جمعه تعالى بين الاستواء والمعية في آية واحدة مما يدل دلالة قطعية على أن الاستواء ليس بمعنى الاستقرار المكاني وإلا نافى (المعية)</w:t>
      </w:r>
      <w:r w:rsidR="001D5F3D">
        <w:rPr>
          <w:rtl/>
        </w:rPr>
        <w:t>،</w:t>
      </w:r>
      <w:r w:rsidRPr="003D47FA">
        <w:rPr>
          <w:rtl/>
        </w:rPr>
        <w:t xml:space="preserve"> وليست المعية بأجدر بالتأويل من الاستواء</w:t>
      </w:r>
      <w:r w:rsidR="001D5F3D">
        <w:rPr>
          <w:rtl/>
        </w:rPr>
        <w:t>،</w:t>
      </w:r>
      <w:r w:rsidRPr="003D47FA">
        <w:rPr>
          <w:rtl/>
        </w:rPr>
        <w:t xml:space="preserve"> فإنّ تأويل المعية بمعية العلم والسمع والبصر</w:t>
      </w:r>
      <w:r w:rsidR="001D5F3D">
        <w:rPr>
          <w:rtl/>
        </w:rPr>
        <w:t>،</w:t>
      </w:r>
      <w:r w:rsidRPr="003D47FA">
        <w:rPr>
          <w:rtl/>
        </w:rPr>
        <w:t xml:space="preserve"> ليس بأولى من تأويل الاستواء بالربوبية والهيمنة والتدبير والتصريف</w:t>
      </w:r>
      <w:r w:rsidR="001D5F3D">
        <w:rPr>
          <w:rtl/>
        </w:rPr>
        <w:t>،</w:t>
      </w:r>
      <w:r w:rsidRPr="003D47FA">
        <w:rPr>
          <w:rtl/>
        </w:rPr>
        <w:t xml:space="preserve"> </w:t>
      </w:r>
      <w:r w:rsidRPr="003D47FA">
        <w:rPr>
          <w:b/>
          <w:bCs/>
          <w:rtl/>
        </w:rPr>
        <w:t>والمنهج الصحيح السوي يقتضي تأويل الجميع</w:t>
      </w:r>
      <w:r w:rsidR="001D5F3D">
        <w:rPr>
          <w:rtl/>
        </w:rPr>
        <w:t>،</w:t>
      </w:r>
      <w:r w:rsidRPr="003D47FA">
        <w:rPr>
          <w:rtl/>
        </w:rPr>
        <w:t xml:space="preserve"> بمعنى حمل الجميع على المجاز اللغوي</w:t>
      </w:r>
      <w:r w:rsidR="001D5F3D">
        <w:rPr>
          <w:rtl/>
        </w:rPr>
        <w:t>،</w:t>
      </w:r>
      <w:r w:rsidRPr="003D47FA">
        <w:rPr>
          <w:rtl/>
        </w:rPr>
        <w:t xml:space="preserve"> فلا القرب قرب الذات</w:t>
      </w:r>
      <w:r w:rsidR="001D5F3D">
        <w:rPr>
          <w:rtl/>
        </w:rPr>
        <w:t>،</w:t>
      </w:r>
      <w:r w:rsidRPr="003D47FA">
        <w:rPr>
          <w:rtl/>
        </w:rPr>
        <w:t xml:space="preserve"> ولا الاستواء استواء الذات بالمعنى الحسي الذي يلائم المخلوق ولا يلائم الخالق</w:t>
      </w:r>
      <w:r w:rsidR="001D5F3D">
        <w:rPr>
          <w:rtl/>
        </w:rPr>
        <w:t>،</w:t>
      </w:r>
      <w:r w:rsidRPr="003D47FA">
        <w:rPr>
          <w:rtl/>
        </w:rPr>
        <w:t xml:space="preserve"> أو التفويض في الجميع</w:t>
      </w:r>
      <w:r w:rsidR="001D5F3D">
        <w:rPr>
          <w:rtl/>
        </w:rPr>
        <w:t>،</w:t>
      </w:r>
      <w:r w:rsidRPr="003D47FA">
        <w:rPr>
          <w:rtl/>
        </w:rPr>
        <w:t xml:space="preserve"> قرب ليس كمثله شيء</w:t>
      </w:r>
      <w:r w:rsidR="001D5F3D">
        <w:rPr>
          <w:rtl/>
        </w:rPr>
        <w:t>،</w:t>
      </w:r>
      <w:r w:rsidRPr="003D47FA">
        <w:rPr>
          <w:rtl/>
        </w:rPr>
        <w:t xml:space="preserve"> واستواء ليس كمثله شيء</w:t>
      </w:r>
      <w:r w:rsidR="001D5F3D">
        <w:rPr>
          <w:rtl/>
        </w:rPr>
        <w:t>،</w:t>
      </w:r>
      <w:r w:rsidRPr="003D47FA">
        <w:rPr>
          <w:rtl/>
        </w:rPr>
        <w:t xml:space="preserve"> والحاصل:</w:t>
      </w:r>
      <w:r w:rsidR="00AB6BA0">
        <w:rPr>
          <w:rtl/>
        </w:rPr>
        <w:t xml:space="preserve"> أنه </w:t>
      </w:r>
      <w:r w:rsidRPr="003D47FA">
        <w:rPr>
          <w:rtl/>
        </w:rPr>
        <w:t>سبحانه غيب الغيوب لا يدرك</w:t>
      </w:r>
      <w:r w:rsidR="001D5F3D">
        <w:rPr>
          <w:rtl/>
        </w:rPr>
        <w:t>،</w:t>
      </w:r>
      <w:r w:rsidRPr="003D47FA">
        <w:rPr>
          <w:rtl/>
        </w:rPr>
        <w:t xml:space="preserve"> استواؤه على العرش استواء صفات (التدبير والهيمنة والربوبية)</w:t>
      </w:r>
      <w:r w:rsidR="001D5F3D">
        <w:rPr>
          <w:rtl/>
        </w:rPr>
        <w:t>،</w:t>
      </w:r>
      <w:r w:rsidRPr="003D47FA">
        <w:rPr>
          <w:rtl/>
        </w:rPr>
        <w:t xml:space="preserve"> وقربه من الخلق قرب صفات (السمع والبصر والعلم)</w:t>
      </w:r>
      <w:r w:rsidR="001D5F3D">
        <w:rPr>
          <w:rtl/>
        </w:rPr>
        <w:t>،</w:t>
      </w:r>
      <w:r w:rsidRPr="003D47FA">
        <w:rPr>
          <w:rtl/>
        </w:rPr>
        <w:t xml:space="preserve"> وإحاطته بالكون احاطة صفات (العلم والقدرة والمشيئة والسمع والبصر)</w:t>
      </w:r>
      <w:r w:rsidR="001D5F3D">
        <w:rPr>
          <w:rtl/>
        </w:rPr>
        <w:t>،</w:t>
      </w:r>
      <w:r w:rsidRPr="003D47FA">
        <w:rPr>
          <w:rtl/>
        </w:rPr>
        <w:t xml:space="preserve"> </w:t>
      </w:r>
      <w:r w:rsidRPr="003D47FA">
        <w:rPr>
          <w:b/>
          <w:bCs/>
          <w:rtl/>
        </w:rPr>
        <w:t>أما جناب الذات غيب لا يدرك</w:t>
      </w:r>
      <w:r w:rsidR="001D5F3D">
        <w:rPr>
          <w:rtl/>
        </w:rPr>
        <w:t>،</w:t>
      </w:r>
      <w:r w:rsidRPr="003D47FA">
        <w:rPr>
          <w:rtl/>
        </w:rPr>
        <w:t xml:space="preserve"> تنزه وجوده عن الكيف</w:t>
      </w:r>
      <w:r w:rsidR="001D5F3D">
        <w:rPr>
          <w:rtl/>
        </w:rPr>
        <w:t>،</w:t>
      </w:r>
      <w:r w:rsidRPr="003D47FA">
        <w:rPr>
          <w:rtl/>
        </w:rPr>
        <w:t xml:space="preserve"> هو الأول بلا ابتداء</w:t>
      </w:r>
      <w:r w:rsidR="001D5F3D">
        <w:rPr>
          <w:rtl/>
        </w:rPr>
        <w:t>،</w:t>
      </w:r>
      <w:r w:rsidRPr="003D47FA">
        <w:rPr>
          <w:rtl/>
        </w:rPr>
        <w:t xml:space="preserve"> فليس قبله شيء</w:t>
      </w:r>
      <w:r w:rsidR="001D5F3D">
        <w:rPr>
          <w:rtl/>
        </w:rPr>
        <w:t>،</w:t>
      </w:r>
      <w:r w:rsidRPr="003D47FA">
        <w:rPr>
          <w:rtl/>
        </w:rPr>
        <w:t xml:space="preserve"> وهو الآخر بلا انتهاء</w:t>
      </w:r>
      <w:r w:rsidR="001D5F3D">
        <w:rPr>
          <w:rtl/>
        </w:rPr>
        <w:t>،</w:t>
      </w:r>
      <w:r w:rsidRPr="003D47FA">
        <w:rPr>
          <w:rtl/>
        </w:rPr>
        <w:t xml:space="preserve"> فليس بعده شيء</w:t>
      </w:r>
      <w:r w:rsidR="001D5F3D">
        <w:rPr>
          <w:rtl/>
        </w:rPr>
        <w:t>،</w:t>
      </w:r>
      <w:r w:rsidRPr="003D47FA">
        <w:rPr>
          <w:rtl/>
        </w:rPr>
        <w:t xml:space="preserve"> وهو الظاهر الذي ليس فوقه شيء</w:t>
      </w:r>
      <w:r w:rsidR="001D5F3D">
        <w:rPr>
          <w:rtl/>
        </w:rPr>
        <w:t>،</w:t>
      </w:r>
      <w:r w:rsidRPr="003D47FA">
        <w:rPr>
          <w:rtl/>
        </w:rPr>
        <w:t xml:space="preserve"> وهو الباطن الذي ليس دونه شيء</w:t>
      </w:r>
      <w:r w:rsidR="001D5F3D">
        <w:rPr>
          <w:rtl/>
        </w:rPr>
        <w:t>،</w:t>
      </w:r>
      <w:r w:rsidRPr="003D47FA">
        <w:rPr>
          <w:rtl/>
        </w:rPr>
        <w:t xml:space="preserve"> قريب من كل شيء</w:t>
      </w:r>
      <w:r w:rsidR="001D5F3D">
        <w:rPr>
          <w:rtl/>
        </w:rPr>
        <w:t>،</w:t>
      </w:r>
      <w:r w:rsidRPr="003D47FA">
        <w:rPr>
          <w:rtl/>
        </w:rPr>
        <w:t xml:space="preserve"> أقرب إلى أحدنا من حبل وريده</w:t>
      </w:r>
      <w:r w:rsidR="001D5F3D">
        <w:rPr>
          <w:rtl/>
        </w:rPr>
        <w:t>،</w:t>
      </w:r>
      <w:r w:rsidRPr="003D47FA">
        <w:rPr>
          <w:rtl/>
        </w:rPr>
        <w:t xml:space="preserve"> لا يغيب عنه شيء</w:t>
      </w:r>
      <w:r w:rsidR="001D5F3D">
        <w:rPr>
          <w:rtl/>
        </w:rPr>
        <w:t>،</w:t>
      </w:r>
      <w:r w:rsidRPr="003D47FA">
        <w:rPr>
          <w:rtl/>
        </w:rPr>
        <w:t xml:space="preserve"> ولا يغيب هو عن شيء</w:t>
      </w:r>
      <w:r w:rsidR="001D5F3D">
        <w:rPr>
          <w:rtl/>
        </w:rPr>
        <w:t>،</w:t>
      </w:r>
      <w:r w:rsidRPr="003D47FA">
        <w:rPr>
          <w:rtl/>
        </w:rPr>
        <w:t xml:space="preserve"> وهو بكل شيء محيط</w:t>
      </w:r>
      <w:r w:rsidR="001D5F3D">
        <w:rPr>
          <w:rtl/>
        </w:rPr>
        <w:t>،</w:t>
      </w:r>
      <w:r w:rsidRPr="003D47FA">
        <w:rPr>
          <w:rtl/>
        </w:rPr>
        <w:t xml:space="preserve"> غيب الغيوب لا يدرك</w:t>
      </w:r>
      <w:r w:rsidR="001D5F3D">
        <w:rPr>
          <w:rtl/>
        </w:rPr>
        <w:t>،</w:t>
      </w:r>
      <w:r w:rsidRPr="003D47FA">
        <w:rPr>
          <w:rtl/>
        </w:rPr>
        <w:t xml:space="preserve"> موجود بلا كيف</w:t>
      </w:r>
      <w:r w:rsidR="001D5F3D">
        <w:rPr>
          <w:rtl/>
        </w:rPr>
        <w:t>،</w:t>
      </w:r>
      <w:r w:rsidRPr="003D47FA">
        <w:rPr>
          <w:rtl/>
        </w:rPr>
        <w:t xml:space="preserve"> موجود بلا حد</w:t>
      </w:r>
      <w:r w:rsidR="001D5F3D">
        <w:rPr>
          <w:rtl/>
        </w:rPr>
        <w:t>،</w:t>
      </w:r>
      <w:r w:rsidRPr="003D47FA">
        <w:rPr>
          <w:rtl/>
        </w:rPr>
        <w:t xml:space="preserve"> موجود بلا مكان</w:t>
      </w:r>
      <w:r w:rsidR="001D5F3D">
        <w:rPr>
          <w:rtl/>
        </w:rPr>
        <w:t>،</w:t>
      </w:r>
      <w:r w:rsidRPr="003D47FA">
        <w:rPr>
          <w:rtl/>
        </w:rPr>
        <w:t xml:space="preserve"> موجود لا يجرى على وجوده زمان</w:t>
      </w:r>
      <w:r w:rsidR="001D5F3D">
        <w:rPr>
          <w:rtl/>
        </w:rPr>
        <w:t>،</w:t>
      </w:r>
      <w:r w:rsidRPr="003D47FA">
        <w:rPr>
          <w:rtl/>
        </w:rPr>
        <w:t xml:space="preserve"> غيب الغيوب لا يدرك</w:t>
      </w:r>
      <w:r w:rsidR="001D5F3D">
        <w:rPr>
          <w:rtl/>
        </w:rPr>
        <w:t>،</w:t>
      </w:r>
      <w:r w:rsidRPr="003D47FA">
        <w:rPr>
          <w:rtl/>
        </w:rPr>
        <w:t xml:space="preserve"> </w:t>
      </w:r>
      <w:r w:rsidRPr="003D47FA">
        <w:rPr>
          <w:u w:val="single"/>
          <w:rtl/>
        </w:rPr>
        <w:t>والحاصل: هو التقديس المطلق</w:t>
      </w:r>
      <w:r w:rsidR="001D5F3D">
        <w:rPr>
          <w:rtl/>
        </w:rPr>
        <w:t>،</w:t>
      </w:r>
      <w:r w:rsidRPr="003D47FA">
        <w:rPr>
          <w:rtl/>
        </w:rPr>
        <w:t xml:space="preserve"> لا كيف لا حد ولا صورة ولا شكل لا يدرك ولا يُكيف غيب مطلق انقطع علم الخلق دونه</w:t>
      </w:r>
      <w:r w:rsidR="001D5F3D">
        <w:rPr>
          <w:rtl/>
        </w:rPr>
        <w:t>،</w:t>
      </w:r>
      <w:r w:rsidRPr="003D47FA">
        <w:rPr>
          <w:rtl/>
        </w:rPr>
        <w:t xml:space="preserve"> لا يعجزه شيء</w:t>
      </w:r>
      <w:r w:rsidR="001D5F3D">
        <w:rPr>
          <w:rtl/>
        </w:rPr>
        <w:t>،</w:t>
      </w:r>
      <w:r w:rsidRPr="003D47FA">
        <w:rPr>
          <w:rtl/>
        </w:rPr>
        <w:t xml:space="preserve"> لا تدركه الأبصار وهو يدرك الأبصار وهو اللطيف الخبير</w:t>
      </w:r>
      <w:r w:rsidR="001D5F3D">
        <w:rPr>
          <w:rtl/>
        </w:rPr>
        <w:t>،</w:t>
      </w:r>
      <w:r w:rsidRPr="003D47FA">
        <w:rPr>
          <w:rtl/>
        </w:rPr>
        <w:t xml:space="preserve"> وكل ما خطر بالبال باطل وكل ما خطر بالبال فهو بخلاف ذي الجلال والاكرام</w:t>
      </w:r>
      <w:r w:rsidR="001D5F3D">
        <w:rPr>
          <w:rtl/>
        </w:rPr>
        <w:t>،</w:t>
      </w:r>
      <w:r w:rsidRPr="003D47FA">
        <w:rPr>
          <w:rtl/>
        </w:rPr>
        <w:t xml:space="preserve"> (الشاهد) خلافنا مع المجسمة ومن حام حول التجسيم من اهل الحشو هو في جناب الذات</w:t>
      </w:r>
      <w:r w:rsidR="001D5F3D">
        <w:rPr>
          <w:rtl/>
        </w:rPr>
        <w:t>،</w:t>
      </w:r>
      <w:r w:rsidRPr="003D47FA">
        <w:rPr>
          <w:rtl/>
        </w:rPr>
        <w:t xml:space="preserve"> وما يتعلق ب</w:t>
      </w:r>
      <w:r w:rsidRPr="003D47FA">
        <w:rPr>
          <w:rtl/>
          <w:lang w:bidi="ar-KW"/>
        </w:rPr>
        <w:t>شكل الذات وهيئة الذات وماهية الذات وكنه الذات</w:t>
      </w:r>
      <w:r w:rsidR="001D5F3D">
        <w:rPr>
          <w:rtl/>
          <w:lang w:bidi="ar-KW"/>
        </w:rPr>
        <w:t>،</w:t>
      </w:r>
      <w:r w:rsidRPr="003D47FA">
        <w:rPr>
          <w:rtl/>
          <w:lang w:bidi="ar-KW"/>
        </w:rPr>
        <w:t xml:space="preserve"> هم يصممون على انّ للذات شكل وهيئة وصورة ومكان منه يدير المملكة</w:t>
      </w:r>
      <w:r w:rsidR="001D5F3D">
        <w:rPr>
          <w:rtl/>
          <w:lang w:bidi="ar-KW"/>
        </w:rPr>
        <w:t>،</w:t>
      </w:r>
      <w:r w:rsidRPr="003D47FA">
        <w:rPr>
          <w:rtl/>
          <w:lang w:bidi="ar-KW"/>
        </w:rPr>
        <w:t xml:space="preserve"> ويتحرك فيه ويدخل إليه ويخرج منه (يحل فيه) والعياذ بالله</w:t>
      </w:r>
      <w:r w:rsidR="001D5F3D">
        <w:rPr>
          <w:rtl/>
          <w:lang w:bidi="ar-KW"/>
        </w:rPr>
        <w:t>،</w:t>
      </w:r>
      <w:r w:rsidRPr="003D47FA">
        <w:rPr>
          <w:rtl/>
          <w:lang w:bidi="ar-KW"/>
        </w:rPr>
        <w:t xml:space="preserve"> وينزل فيه نزولا حقيقيا وكانه جسم من الاجسام</w:t>
      </w:r>
      <w:r w:rsidR="001D5F3D">
        <w:rPr>
          <w:rtl/>
          <w:lang w:bidi="ar-KW"/>
        </w:rPr>
        <w:t>،</w:t>
      </w:r>
      <w:r w:rsidRPr="003D47FA">
        <w:rPr>
          <w:rtl/>
          <w:lang w:bidi="ar-KW"/>
        </w:rPr>
        <w:t xml:space="preserve"> </w:t>
      </w:r>
    </w:p>
    <w:p w14:paraId="6395774C" w14:textId="57D437B3" w:rsidR="00BD1148" w:rsidRPr="003D47FA" w:rsidRDefault="00BD1148" w:rsidP="00687F26">
      <w:pPr>
        <w:rPr>
          <w:rtl/>
          <w:lang w:bidi="ar-KW"/>
        </w:rPr>
      </w:pPr>
      <w:r w:rsidRPr="00DB61BC">
        <w:rPr>
          <w:b/>
          <w:bCs/>
          <w:kern w:val="0"/>
          <w:sz w:val="32"/>
          <w:szCs w:val="32"/>
          <w:highlight w:val="yellow"/>
          <w:u w:val="single"/>
          <w:rtl/>
        </w:rPr>
        <w:t xml:space="preserve">[المفتاح </w:t>
      </w:r>
      <w:r w:rsidR="00551F56" w:rsidRPr="00DB61BC">
        <w:rPr>
          <w:b/>
          <w:bCs/>
          <w:kern w:val="0"/>
          <w:sz w:val="32"/>
          <w:szCs w:val="32"/>
          <w:highlight w:val="yellow"/>
          <w:u w:val="single"/>
          <w:rtl/>
        </w:rPr>
        <w:t>الثامن والثلاثون</w:t>
      </w:r>
      <w:r w:rsidRPr="00DB61BC">
        <w:rPr>
          <w:b/>
          <w:bCs/>
          <w:kern w:val="0"/>
          <w:sz w:val="32"/>
          <w:szCs w:val="32"/>
          <w:highlight w:val="yellow"/>
          <w:u w:val="single"/>
          <w:rtl/>
        </w:rPr>
        <w:t>]:</w:t>
      </w:r>
      <w:r w:rsidRPr="003D47FA">
        <w:rPr>
          <w:b/>
          <w:bCs/>
          <w:kern w:val="0"/>
          <w:sz w:val="40"/>
          <w:szCs w:val="40"/>
          <w:rtl/>
        </w:rPr>
        <w:t xml:space="preserve"> </w:t>
      </w:r>
      <w:r w:rsidRPr="003D47FA">
        <w:rPr>
          <w:b/>
          <w:bCs/>
          <w:rtl/>
          <w:lang w:bidi="ar-KW"/>
        </w:rPr>
        <w:t xml:space="preserve">أمثلة لبيان خطأ المجسمة ومن دار في فلكهم من أهل الحشو في عدم الإلمام بما حوته سورة الإخلاص من علوم التقديس: </w:t>
      </w:r>
      <w:r w:rsidRPr="003D47FA">
        <w:rPr>
          <w:rtl/>
          <w:lang w:bidi="ar-KW"/>
        </w:rPr>
        <w:t>الحشوية أعداء التقديس والتنزيه والتسبيح</w:t>
      </w:r>
      <w:r w:rsidR="001D5F3D">
        <w:rPr>
          <w:rtl/>
          <w:lang w:bidi="ar-KW"/>
        </w:rPr>
        <w:t>،</w:t>
      </w:r>
      <w:r w:rsidRPr="003D47FA">
        <w:rPr>
          <w:rtl/>
          <w:lang w:bidi="ar-KW"/>
        </w:rPr>
        <w:t xml:space="preserve"> يظنون - جهلاً وتلبيسا من تلبيسات إبليس الرجيم عليهم - أنّ تمام الإيمان والتسليم يكون بإلغاء دور العقل في فهم النصوص</w:t>
      </w:r>
      <w:r w:rsidR="001D5F3D">
        <w:rPr>
          <w:rtl/>
          <w:lang w:bidi="ar-KW"/>
        </w:rPr>
        <w:t>،</w:t>
      </w:r>
      <w:r w:rsidRPr="003D47FA">
        <w:rPr>
          <w:rtl/>
          <w:lang w:bidi="ar-KW"/>
        </w:rPr>
        <w:t xml:space="preserve"> وهل صار العلماء علماء والفقهاء فقهاء واهل الأصول أصوليون إلا باستعمال العقل وإجهاده في فهم النصوص والجمع بينها</w:t>
      </w:r>
      <w:r w:rsidR="001D5F3D">
        <w:rPr>
          <w:rtl/>
          <w:lang w:bidi="ar-KW"/>
        </w:rPr>
        <w:t>،</w:t>
      </w:r>
      <w:r w:rsidRPr="003D47FA">
        <w:rPr>
          <w:rtl/>
          <w:lang w:bidi="ar-KW"/>
        </w:rPr>
        <w:t xml:space="preserve"> فلمّا ألغوا دور العقل</w:t>
      </w:r>
      <w:r w:rsidR="001D5F3D">
        <w:rPr>
          <w:rtl/>
          <w:lang w:bidi="ar-KW"/>
        </w:rPr>
        <w:t>،</w:t>
      </w:r>
      <w:r w:rsidRPr="003D47FA">
        <w:rPr>
          <w:rtl/>
          <w:lang w:bidi="ar-KW"/>
        </w:rPr>
        <w:t xml:space="preserve"> عاشوا في العقيدة بالحس الذي سيطر على أوهامهم</w:t>
      </w:r>
      <w:r w:rsidR="001D5F3D">
        <w:rPr>
          <w:rtl/>
          <w:lang w:bidi="ar-KW"/>
        </w:rPr>
        <w:t>،</w:t>
      </w:r>
      <w:r w:rsidRPr="003D47FA">
        <w:rPr>
          <w:rtl/>
          <w:lang w:bidi="ar-KW"/>
        </w:rPr>
        <w:t xml:space="preserve"> </w:t>
      </w:r>
      <w:r w:rsidRPr="00D92162">
        <w:rPr>
          <w:bCs/>
          <w:sz w:val="32"/>
          <w:szCs w:val="32"/>
          <w:highlight w:val="yellow"/>
          <w:u w:val="single"/>
          <w:rtl/>
        </w:rPr>
        <w:t>(فإنّ قلت لهم):</w:t>
      </w:r>
      <w:r w:rsidRPr="003D47FA">
        <w:rPr>
          <w:bCs/>
          <w:rtl/>
        </w:rPr>
        <w:t xml:space="preserve"> إنّ </w:t>
      </w:r>
      <w:r w:rsidRPr="003D47FA">
        <w:rPr>
          <w:rtl/>
        </w:rPr>
        <w:t>أي شيء محدود لا يصلح أن يكون إلها</w:t>
      </w:r>
      <w:r w:rsidR="001D5F3D">
        <w:rPr>
          <w:rtl/>
        </w:rPr>
        <w:t>،</w:t>
      </w:r>
      <w:r w:rsidRPr="003D47FA">
        <w:rPr>
          <w:rtl/>
        </w:rPr>
        <w:t xml:space="preserve"> وذلك لأنّ الحد معناه التناهي</w:t>
      </w:r>
      <w:r w:rsidR="001D5F3D">
        <w:rPr>
          <w:rtl/>
        </w:rPr>
        <w:t>،</w:t>
      </w:r>
      <w:r w:rsidRPr="003D47FA">
        <w:rPr>
          <w:rtl/>
        </w:rPr>
        <w:t xml:space="preserve"> والتناهي في ذات الله تعالى نقص لا يجوز وصف ذات الله تعالى به</w:t>
      </w:r>
      <w:r w:rsidR="001D5F3D">
        <w:rPr>
          <w:rtl/>
        </w:rPr>
        <w:t>،</w:t>
      </w:r>
      <w:r w:rsidRPr="003D47FA">
        <w:rPr>
          <w:rtl/>
        </w:rPr>
        <w:t xml:space="preserve"> ولأنّ الكمال أن لا يكون للشيء حد ونهاية ينتهي إليه</w:t>
      </w:r>
      <w:r w:rsidR="001D5F3D">
        <w:rPr>
          <w:rtl/>
        </w:rPr>
        <w:t>،</w:t>
      </w:r>
      <w:r w:rsidRPr="003D47FA">
        <w:rPr>
          <w:rtl/>
        </w:rPr>
        <w:t xml:space="preserve"> وإلا جاز أن يكون فوقه ما هو أكبر منه</w:t>
      </w:r>
      <w:r w:rsidR="001D5F3D">
        <w:rPr>
          <w:rtl/>
        </w:rPr>
        <w:t>،</w:t>
      </w:r>
      <w:r w:rsidRPr="003D47FA">
        <w:rPr>
          <w:rtl/>
        </w:rPr>
        <w:t xml:space="preserve"> والله تعالى أكبر من كل تصور</w:t>
      </w:r>
      <w:r w:rsidR="001D5F3D">
        <w:rPr>
          <w:rtl/>
        </w:rPr>
        <w:t>،</w:t>
      </w:r>
      <w:r w:rsidRPr="003D47FA">
        <w:rPr>
          <w:rtl/>
        </w:rPr>
        <w:t xml:space="preserve"> وأكبر من كل حد</w:t>
      </w:r>
      <w:r w:rsidR="001D5F3D">
        <w:rPr>
          <w:rtl/>
        </w:rPr>
        <w:t>،</w:t>
      </w:r>
      <w:r w:rsidRPr="003D47FA">
        <w:rPr>
          <w:rtl/>
        </w:rPr>
        <w:t xml:space="preserve"> وأكبر من كل مقدار</w:t>
      </w:r>
      <w:r w:rsidR="001D5F3D">
        <w:rPr>
          <w:rtl/>
        </w:rPr>
        <w:t>،</w:t>
      </w:r>
      <w:r w:rsidRPr="003D47FA">
        <w:rPr>
          <w:rtl/>
        </w:rPr>
        <w:t xml:space="preserve"> وأكبر من كل نهاية</w:t>
      </w:r>
      <w:r w:rsidR="001D5F3D">
        <w:rPr>
          <w:rtl/>
        </w:rPr>
        <w:t>،</w:t>
      </w:r>
      <w:r w:rsidRPr="003D47FA">
        <w:rPr>
          <w:rtl/>
        </w:rPr>
        <w:t xml:space="preserve"> وهو الكبير المتعال على الحدود</w:t>
      </w:r>
      <w:r w:rsidR="001D5F3D">
        <w:rPr>
          <w:rtl/>
        </w:rPr>
        <w:t>،</w:t>
      </w:r>
      <w:r w:rsidRPr="003D47FA">
        <w:rPr>
          <w:rtl/>
        </w:rPr>
        <w:t xml:space="preserve"> هو القاهر لكل خلقه بما حدهم عليه من حدود</w:t>
      </w:r>
      <w:r w:rsidR="001D5F3D">
        <w:rPr>
          <w:rtl/>
        </w:rPr>
        <w:t>،</w:t>
      </w:r>
      <w:r w:rsidRPr="003D47FA">
        <w:rPr>
          <w:rtl/>
        </w:rPr>
        <w:t xml:space="preserve"> فهو الذي حد الحدود على خلقه بقدرته</w:t>
      </w:r>
      <w:r w:rsidR="001D5F3D">
        <w:rPr>
          <w:rtl/>
        </w:rPr>
        <w:t>،</w:t>
      </w:r>
      <w:r w:rsidRPr="003D47FA">
        <w:rPr>
          <w:rtl/>
        </w:rPr>
        <w:t xml:space="preserve"> وكتب النهايات على كل محدود</w:t>
      </w:r>
      <w:r w:rsidR="001D5F3D">
        <w:rPr>
          <w:rtl/>
        </w:rPr>
        <w:t>،</w:t>
      </w:r>
      <w:r w:rsidRPr="003D47FA">
        <w:rPr>
          <w:rtl/>
        </w:rPr>
        <w:t xml:space="preserve"> ليدل بحده على</w:t>
      </w:r>
      <w:r w:rsidR="00AB6BA0">
        <w:rPr>
          <w:rtl/>
        </w:rPr>
        <w:t xml:space="preserve"> أنه </w:t>
      </w:r>
      <w:r w:rsidRPr="003D47FA">
        <w:rPr>
          <w:rtl/>
        </w:rPr>
        <w:t>مخلوق له خالق قهره بحد ونهاية لا يتجاوزها إلى غيرها</w:t>
      </w:r>
      <w:r w:rsidR="001D5F3D">
        <w:rPr>
          <w:rtl/>
        </w:rPr>
        <w:t>،</w:t>
      </w:r>
      <w:r w:rsidRPr="003D47FA">
        <w:rPr>
          <w:rtl/>
        </w:rPr>
        <w:t xml:space="preserve"> وكل محدود مخلوق</w:t>
      </w:r>
      <w:r w:rsidR="001D5F3D">
        <w:rPr>
          <w:rtl/>
        </w:rPr>
        <w:t>،</w:t>
      </w:r>
      <w:r w:rsidRPr="003D47FA">
        <w:rPr>
          <w:rtl/>
        </w:rPr>
        <w:t xml:space="preserve"> والخالق متعالي عن الحد والنهاية</w:t>
      </w:r>
      <w:r w:rsidR="001D5F3D">
        <w:rPr>
          <w:rtl/>
        </w:rPr>
        <w:t>،</w:t>
      </w:r>
      <w:r w:rsidRPr="003D47FA">
        <w:rPr>
          <w:rtl/>
        </w:rPr>
        <w:t xml:space="preserve"> لأنّ صفات الله تعالى لا تتناهى ولا حد لها</w:t>
      </w:r>
      <w:r w:rsidR="001D5F3D">
        <w:rPr>
          <w:rtl/>
        </w:rPr>
        <w:t>،</w:t>
      </w:r>
      <w:r w:rsidRPr="003D47FA">
        <w:rPr>
          <w:rtl/>
        </w:rPr>
        <w:t xml:space="preserve"> فلا حد لعلمه</w:t>
      </w:r>
      <w:r w:rsidR="001D5F3D">
        <w:rPr>
          <w:rtl/>
        </w:rPr>
        <w:t>،</w:t>
      </w:r>
      <w:r w:rsidRPr="003D47FA">
        <w:rPr>
          <w:rtl/>
        </w:rPr>
        <w:t xml:space="preserve"> ولا حد لقدرته</w:t>
      </w:r>
      <w:r w:rsidR="001D5F3D">
        <w:rPr>
          <w:rtl/>
        </w:rPr>
        <w:t>،</w:t>
      </w:r>
      <w:r w:rsidRPr="003D47FA">
        <w:rPr>
          <w:rtl/>
        </w:rPr>
        <w:t xml:space="preserve"> ولا حد لرحمته</w:t>
      </w:r>
      <w:r w:rsidR="001D5F3D">
        <w:rPr>
          <w:rtl/>
        </w:rPr>
        <w:t>،</w:t>
      </w:r>
      <w:r w:rsidRPr="003D47FA">
        <w:rPr>
          <w:rtl/>
        </w:rPr>
        <w:t xml:space="preserve"> ولا حد لعزته</w:t>
      </w:r>
      <w:r w:rsidR="001D5F3D">
        <w:rPr>
          <w:rtl/>
        </w:rPr>
        <w:t>،</w:t>
      </w:r>
      <w:r w:rsidRPr="003D47FA">
        <w:rPr>
          <w:rtl/>
        </w:rPr>
        <w:t xml:space="preserve"> ومن كانت تلك صفاته</w:t>
      </w:r>
      <w:r w:rsidR="001D5F3D">
        <w:rPr>
          <w:rtl/>
        </w:rPr>
        <w:t>،</w:t>
      </w:r>
      <w:r w:rsidRPr="003D47FA">
        <w:rPr>
          <w:rtl/>
        </w:rPr>
        <w:t xml:space="preserve"> فلا حد لذاته</w:t>
      </w:r>
      <w:r w:rsidR="001D5F3D">
        <w:rPr>
          <w:rtl/>
        </w:rPr>
        <w:t>،</w:t>
      </w:r>
      <w:r w:rsidRPr="003D47FA">
        <w:rPr>
          <w:rtl/>
        </w:rPr>
        <w:t xml:space="preserve"> وأنّ الله تعالى هو الواحد القهار</w:t>
      </w:r>
      <w:r w:rsidR="001D5F3D">
        <w:rPr>
          <w:rtl/>
        </w:rPr>
        <w:t>،</w:t>
      </w:r>
      <w:r w:rsidRPr="003D47FA">
        <w:rPr>
          <w:rtl/>
        </w:rPr>
        <w:t xml:space="preserve"> القاهر فوق عباده</w:t>
      </w:r>
      <w:r w:rsidR="001D5F3D">
        <w:rPr>
          <w:rtl/>
        </w:rPr>
        <w:t>،</w:t>
      </w:r>
      <w:r w:rsidRPr="003D47FA">
        <w:rPr>
          <w:rtl/>
        </w:rPr>
        <w:t xml:space="preserve"> قهر الخلق أجمعين بالحدود والمقادير</w:t>
      </w:r>
      <w:r w:rsidR="001D5F3D">
        <w:rPr>
          <w:rtl/>
        </w:rPr>
        <w:t>،</w:t>
      </w:r>
      <w:r w:rsidRPr="003D47FA">
        <w:rPr>
          <w:rtl/>
        </w:rPr>
        <w:t xml:space="preserve"> فليس مخلوق إلا مقهور بقدر معلوم وحد مخصوص</w:t>
      </w:r>
      <w:r w:rsidR="001D5F3D">
        <w:rPr>
          <w:rtl/>
        </w:rPr>
        <w:t>،</w:t>
      </w:r>
      <w:r w:rsidRPr="003D47FA">
        <w:rPr>
          <w:rtl/>
        </w:rPr>
        <w:t xml:space="preserve"> لا يستطيع أن يتجاوز تلك الحدود</w:t>
      </w:r>
      <w:r w:rsidR="001D5F3D">
        <w:rPr>
          <w:rtl/>
        </w:rPr>
        <w:t>،</w:t>
      </w:r>
      <w:r w:rsidRPr="003D47FA">
        <w:rPr>
          <w:rtl/>
        </w:rPr>
        <w:t xml:space="preserve"> لأنّه مقهور عليها</w:t>
      </w:r>
      <w:r w:rsidR="001D5F3D">
        <w:rPr>
          <w:rtl/>
        </w:rPr>
        <w:t>،</w:t>
      </w:r>
      <w:r w:rsidRPr="003D47FA">
        <w:rPr>
          <w:rtl/>
        </w:rPr>
        <w:t xml:space="preserve"> والقاهر له هو خالقه الواحد القهار</w:t>
      </w:r>
      <w:r w:rsidR="001D5F3D">
        <w:rPr>
          <w:rtl/>
        </w:rPr>
        <w:t>،</w:t>
      </w:r>
      <w:r w:rsidRPr="003D47FA">
        <w:rPr>
          <w:rtl/>
        </w:rPr>
        <w:t xml:space="preserve"> أما الخالق الواحد القهار فقد جل عن أن يقهره حدٌ أو يحده مقدار</w:t>
      </w:r>
      <w:r w:rsidR="001D5F3D">
        <w:rPr>
          <w:rtl/>
        </w:rPr>
        <w:t>،</w:t>
      </w:r>
      <w:r w:rsidRPr="003D47FA">
        <w:rPr>
          <w:rtl/>
        </w:rPr>
        <w:t xml:space="preserve"> لأنّه قاهر الخلق بتلك الحدود والمقادير</w:t>
      </w:r>
      <w:r w:rsidR="001D5F3D">
        <w:rPr>
          <w:rtl/>
        </w:rPr>
        <w:t>،</w:t>
      </w:r>
      <w:r w:rsidRPr="003D47FA">
        <w:rPr>
          <w:rtl/>
        </w:rPr>
        <w:t xml:space="preserve"> تنزه عن الحد والمقدار</w:t>
      </w:r>
      <w:r w:rsidR="001D5F3D">
        <w:rPr>
          <w:rtl/>
        </w:rPr>
        <w:t>،</w:t>
      </w:r>
      <w:r w:rsidRPr="003D47FA">
        <w:rPr>
          <w:rtl/>
        </w:rPr>
        <w:t xml:space="preserve"> </w:t>
      </w:r>
      <w:r w:rsidRPr="003D47FA">
        <w:rPr>
          <w:bCs/>
          <w:sz w:val="36"/>
          <w:szCs w:val="36"/>
          <w:u w:val="single"/>
          <w:rtl/>
        </w:rPr>
        <w:t>(قال لك أحسنهم حالا - وذلك لأنّ منهم من يتجاسر على اثبات الحد الحسي لذات الله -)</w:t>
      </w:r>
      <w:r w:rsidRPr="003D47FA">
        <w:rPr>
          <w:bCs/>
          <w:rtl/>
        </w:rPr>
        <w:t>:</w:t>
      </w:r>
      <w:r w:rsidRPr="003D47FA">
        <w:rPr>
          <w:rtl/>
        </w:rPr>
        <w:t xml:space="preserve"> لم يأت الحد في الكتاب والسنّة فلا ننفيه ولا نثبته</w:t>
      </w:r>
      <w:r w:rsidR="001D5F3D">
        <w:rPr>
          <w:rtl/>
        </w:rPr>
        <w:t>،</w:t>
      </w:r>
      <w:r w:rsidRPr="003D47FA">
        <w:rPr>
          <w:rtl/>
        </w:rPr>
        <w:t xml:space="preserve"> يا سبحان الله</w:t>
      </w:r>
      <w:r w:rsidR="001D5F3D">
        <w:rPr>
          <w:rtl/>
        </w:rPr>
        <w:t>،</w:t>
      </w:r>
      <w:r w:rsidRPr="003D47FA">
        <w:rPr>
          <w:rtl/>
        </w:rPr>
        <w:t xml:space="preserve"> أليس (الله أكبر) نفي للحد</w:t>
      </w:r>
      <w:r w:rsidR="001D5F3D">
        <w:rPr>
          <w:rtl/>
        </w:rPr>
        <w:t>،،</w:t>
      </w:r>
      <w:r w:rsidRPr="003D47FA">
        <w:rPr>
          <w:rtl/>
        </w:rPr>
        <w:t xml:space="preserve"> أليس (الواحد القهار) نفي للحد</w:t>
      </w:r>
      <w:r w:rsidR="001D5F3D">
        <w:rPr>
          <w:rtl/>
        </w:rPr>
        <w:t>،</w:t>
      </w:r>
      <w:r w:rsidRPr="003D47FA">
        <w:rPr>
          <w:rtl/>
        </w:rPr>
        <w:t xml:space="preserve"> لأنّ القهار قاهر للحد</w:t>
      </w:r>
      <w:r w:rsidR="001D5F3D">
        <w:rPr>
          <w:rtl/>
        </w:rPr>
        <w:t>،</w:t>
      </w:r>
      <w:r w:rsidRPr="003D47FA">
        <w:rPr>
          <w:rtl/>
        </w:rPr>
        <w:t xml:space="preserve"> فلا بداية ولا نهاية ولا يقهره حد ولا مقدار</w:t>
      </w:r>
      <w:r w:rsidR="001D5F3D">
        <w:rPr>
          <w:rtl/>
        </w:rPr>
        <w:t>،</w:t>
      </w:r>
      <w:r w:rsidRPr="003D47FA">
        <w:rPr>
          <w:rtl/>
        </w:rPr>
        <w:t xml:space="preserve"> أليس (الأحد الصمد) نفي للحد</w:t>
      </w:r>
      <w:r w:rsidR="001D5F3D">
        <w:rPr>
          <w:rtl/>
        </w:rPr>
        <w:t>،</w:t>
      </w:r>
      <w:r w:rsidRPr="003D47FA">
        <w:rPr>
          <w:rtl/>
        </w:rPr>
        <w:t xml:space="preserve"> أليس كل الخلق لهم حد والله تعالى يقول (ليس كمثله شيء)</w:t>
      </w:r>
      <w:r w:rsidR="001D5F3D">
        <w:rPr>
          <w:rtl/>
        </w:rPr>
        <w:t>،</w:t>
      </w:r>
      <w:r w:rsidRPr="003D47FA">
        <w:rPr>
          <w:rtl/>
        </w:rPr>
        <w:t xml:space="preserve"> ويقول (ولم يكن له كفوا أحد)</w:t>
      </w:r>
      <w:r w:rsidR="001D5F3D">
        <w:rPr>
          <w:rtl/>
        </w:rPr>
        <w:t>،</w:t>
      </w:r>
      <w:r w:rsidR="00AB6BA0">
        <w:rPr>
          <w:rtl/>
        </w:rPr>
        <w:t xml:space="preserve"> أنه </w:t>
      </w:r>
      <w:r w:rsidRPr="003D47FA">
        <w:rPr>
          <w:rtl/>
        </w:rPr>
        <w:t>لا يفهم تلك الأدلة ولا يرد العلم كما أمره الله تعالى للمتخصصين فيه كما يُفهم من قوله تعالى {ولو ردوه إلى الرسول}</w:t>
      </w:r>
      <w:r w:rsidR="001D5F3D">
        <w:rPr>
          <w:rtl/>
        </w:rPr>
        <w:t>،</w:t>
      </w:r>
      <w:r w:rsidRPr="003D47FA">
        <w:rPr>
          <w:rtl/>
        </w:rPr>
        <w:t xml:space="preserve"> وقوله تعالى {فاسألوا أهل الذكر}</w:t>
      </w:r>
      <w:r w:rsidR="001D5F3D">
        <w:rPr>
          <w:rtl/>
        </w:rPr>
        <w:t>،</w:t>
      </w:r>
      <w:r w:rsidRPr="003D47FA">
        <w:rPr>
          <w:rtl/>
        </w:rPr>
        <w:t xml:space="preserve"> أي أهل التخصص</w:t>
      </w:r>
      <w:r w:rsidR="001D5F3D">
        <w:rPr>
          <w:rtl/>
        </w:rPr>
        <w:t>،</w:t>
      </w:r>
      <w:r w:rsidRPr="003D47FA">
        <w:rPr>
          <w:rtl/>
        </w:rPr>
        <w:t xml:space="preserve"> وقوله تعالى {ولا ينبئك مثل خبير}</w:t>
      </w:r>
      <w:r w:rsidR="001D5F3D">
        <w:rPr>
          <w:rtl/>
        </w:rPr>
        <w:t>،</w:t>
      </w:r>
      <w:r w:rsidRPr="003D47FA">
        <w:rPr>
          <w:rtl/>
        </w:rPr>
        <w:t xml:space="preserve"> المتخصص في علمه</w:t>
      </w:r>
      <w:r w:rsidR="001D5F3D">
        <w:rPr>
          <w:rtl/>
        </w:rPr>
        <w:t>،</w:t>
      </w:r>
      <w:r w:rsidRPr="003D47FA">
        <w:rPr>
          <w:rtl/>
        </w:rPr>
        <w:t xml:space="preserve"> ماذا تفعل معه وهو لا يفهم ولا يرد العلم إلى أهله</w:t>
      </w:r>
      <w:r w:rsidR="001D5F3D">
        <w:rPr>
          <w:rtl/>
        </w:rPr>
        <w:t>،</w:t>
      </w:r>
      <w:r w:rsidRPr="003D47FA">
        <w:rPr>
          <w:rtl/>
        </w:rPr>
        <w:t xml:space="preserve"> تتنزل للنقاش معه من اجل انقاذه</w:t>
      </w:r>
      <w:r w:rsidR="001D5F3D">
        <w:rPr>
          <w:rtl/>
        </w:rPr>
        <w:t>،</w:t>
      </w:r>
      <w:r w:rsidRPr="003D47FA">
        <w:rPr>
          <w:bCs/>
          <w:rtl/>
        </w:rPr>
        <w:t xml:space="preserve"> </w:t>
      </w:r>
      <w:r w:rsidRPr="00D92162">
        <w:rPr>
          <w:bCs/>
          <w:sz w:val="32"/>
          <w:szCs w:val="32"/>
          <w:highlight w:val="yellow"/>
          <w:u w:val="single"/>
          <w:rtl/>
        </w:rPr>
        <w:t>(تقول له</w:t>
      </w:r>
      <w:r w:rsidRPr="00D92162">
        <w:rPr>
          <w:sz w:val="32"/>
          <w:szCs w:val="32"/>
          <w:highlight w:val="yellow"/>
          <w:u w:val="single"/>
          <w:rtl/>
        </w:rPr>
        <w:t>):</w:t>
      </w:r>
      <w:r w:rsidRPr="003D47FA">
        <w:rPr>
          <w:rtl/>
        </w:rPr>
        <w:t xml:space="preserve"> هل يأكل ربنا تقدس وتعالى</w:t>
      </w:r>
      <w:r w:rsidR="001D5F3D">
        <w:rPr>
          <w:rtl/>
        </w:rPr>
        <w:t>،</w:t>
      </w:r>
      <w:r w:rsidRPr="003D47FA">
        <w:rPr>
          <w:rtl/>
        </w:rPr>
        <w:t xml:space="preserve"> </w:t>
      </w:r>
      <w:r w:rsidRPr="003D47FA">
        <w:rPr>
          <w:bCs/>
          <w:rtl/>
        </w:rPr>
        <w:t xml:space="preserve">يقول بملء فيه معاذ الله </w:t>
      </w:r>
      <w:r w:rsidRPr="003D47FA">
        <w:rPr>
          <w:rtl/>
        </w:rPr>
        <w:t>لا يأكل</w:t>
      </w:r>
      <w:r w:rsidR="001D5F3D">
        <w:rPr>
          <w:rtl/>
        </w:rPr>
        <w:t>،</w:t>
      </w:r>
      <w:r w:rsidRPr="003D47FA">
        <w:rPr>
          <w:bCs/>
          <w:rtl/>
        </w:rPr>
        <w:t xml:space="preserve"> لماذا</w:t>
      </w:r>
      <w:r w:rsidR="008B2B23" w:rsidRPr="003D47FA">
        <w:rPr>
          <w:bCs/>
          <w:rtl/>
        </w:rPr>
        <w:t>؟</w:t>
      </w:r>
      <w:r w:rsidRPr="003D47FA">
        <w:rPr>
          <w:rtl/>
        </w:rPr>
        <w:t xml:space="preserve"> يقول: لأنّ الأكل دليل على الحاجة والحاجة نقص</w:t>
      </w:r>
      <w:r w:rsidR="001D5F3D">
        <w:rPr>
          <w:rtl/>
        </w:rPr>
        <w:t>،</w:t>
      </w:r>
      <w:r w:rsidRPr="003D47FA">
        <w:rPr>
          <w:rtl/>
        </w:rPr>
        <w:t xml:space="preserve"> قلنا له والحد غاية والغاية دليل على النقص</w:t>
      </w:r>
      <w:r w:rsidR="001D5F3D">
        <w:rPr>
          <w:rtl/>
        </w:rPr>
        <w:t>،</w:t>
      </w:r>
      <w:r w:rsidRPr="003D47FA">
        <w:rPr>
          <w:rtl/>
        </w:rPr>
        <w:t xml:space="preserve"> ولكنه يفهم الأولى لسهولتها</w:t>
      </w:r>
      <w:r w:rsidR="001D5F3D">
        <w:rPr>
          <w:rtl/>
        </w:rPr>
        <w:t>،</w:t>
      </w:r>
      <w:r w:rsidRPr="003D47FA">
        <w:rPr>
          <w:rtl/>
        </w:rPr>
        <w:t xml:space="preserve"> ولا يفهم الثانية لخفائها على غير المتخصص</w:t>
      </w:r>
      <w:r w:rsidR="001D5F3D">
        <w:rPr>
          <w:rtl/>
        </w:rPr>
        <w:t>،</w:t>
      </w:r>
      <w:r w:rsidRPr="003D47FA">
        <w:rPr>
          <w:rtl/>
        </w:rPr>
        <w:t xml:space="preserve"> </w:t>
      </w:r>
      <w:r w:rsidRPr="00D92162">
        <w:rPr>
          <w:bCs/>
          <w:sz w:val="32"/>
          <w:szCs w:val="32"/>
          <w:highlight w:val="yellow"/>
          <w:u w:val="single"/>
          <w:rtl/>
        </w:rPr>
        <w:t>(وإن قلت له):</w:t>
      </w:r>
      <w:r w:rsidRPr="003D47FA">
        <w:rPr>
          <w:bCs/>
          <w:rtl/>
        </w:rPr>
        <w:t xml:space="preserve"> </w:t>
      </w:r>
      <w:r w:rsidRPr="003D47FA">
        <w:rPr>
          <w:rtl/>
        </w:rPr>
        <w:t>إنّ كل مخلوق مهما كبر حجمه أو جل مقداره</w:t>
      </w:r>
      <w:r w:rsidR="001D5F3D">
        <w:rPr>
          <w:rtl/>
        </w:rPr>
        <w:t>،</w:t>
      </w:r>
      <w:r w:rsidRPr="003D47FA">
        <w:rPr>
          <w:rtl/>
        </w:rPr>
        <w:t xml:space="preserve"> إلا</w:t>
      </w:r>
      <w:r w:rsidR="00AB6BA0">
        <w:rPr>
          <w:rtl/>
        </w:rPr>
        <w:t xml:space="preserve"> أنه </w:t>
      </w:r>
      <w:r w:rsidRPr="003D47FA">
        <w:rPr>
          <w:rtl/>
        </w:rPr>
        <w:t>محدود متناهي مقدر بمقدار</w:t>
      </w:r>
      <w:r w:rsidR="001D5F3D">
        <w:rPr>
          <w:rtl/>
        </w:rPr>
        <w:t>،</w:t>
      </w:r>
      <w:r w:rsidRPr="003D47FA">
        <w:rPr>
          <w:rtl/>
        </w:rPr>
        <w:t xml:space="preserve"> مقهور للحدود والقيود الحاكمة عليه</w:t>
      </w:r>
      <w:r w:rsidR="001D5F3D">
        <w:rPr>
          <w:rtl/>
        </w:rPr>
        <w:t>،</w:t>
      </w:r>
      <w:r w:rsidRPr="003D47FA">
        <w:rPr>
          <w:rtl/>
        </w:rPr>
        <w:t xml:space="preserve"> أما الله تعالى الواحد القهار فإنه لما كان قاهراً من كلّ الجهات لم تتحكّم فيه الحدود</w:t>
      </w:r>
      <w:r w:rsidR="001D5F3D">
        <w:rPr>
          <w:rtl/>
        </w:rPr>
        <w:t>،</w:t>
      </w:r>
      <w:r w:rsidRPr="003D47FA">
        <w:rPr>
          <w:rtl/>
        </w:rPr>
        <w:t xml:space="preserve"> وإذا كان تعالى لا يقهره شيء وهو القاهر فوق كلّ شيء</w:t>
      </w:r>
      <w:r w:rsidR="001D5F3D">
        <w:rPr>
          <w:rtl/>
        </w:rPr>
        <w:t>،</w:t>
      </w:r>
      <w:r w:rsidRPr="003D47FA">
        <w:rPr>
          <w:rtl/>
        </w:rPr>
        <w:t xml:space="preserve"> فليس بمحدود في شيء</w:t>
      </w:r>
      <w:r w:rsidR="001D5F3D">
        <w:rPr>
          <w:rtl/>
        </w:rPr>
        <w:t>،</w:t>
      </w:r>
      <w:r w:rsidRPr="003D47FA">
        <w:rPr>
          <w:rtl/>
        </w:rPr>
        <w:t xml:space="preserve"> فهو الواحد القهار لا يشوبه نقص</w:t>
      </w:r>
      <w:r w:rsidR="001D5F3D">
        <w:rPr>
          <w:rtl/>
        </w:rPr>
        <w:t>،</w:t>
      </w:r>
      <w:r w:rsidRPr="003D47FA">
        <w:rPr>
          <w:rtl/>
        </w:rPr>
        <w:t xml:space="preserve"> ولا يحده حد</w:t>
      </w:r>
      <w:r w:rsidR="001D5F3D">
        <w:rPr>
          <w:rtl/>
        </w:rPr>
        <w:t>،</w:t>
      </w:r>
      <w:r w:rsidRPr="003D47FA">
        <w:rPr>
          <w:rtl/>
        </w:rPr>
        <w:t xml:space="preserve"> ولا يقدره مقدار</w:t>
      </w:r>
      <w:r w:rsidR="001D5F3D">
        <w:rPr>
          <w:rtl/>
        </w:rPr>
        <w:t>،</w:t>
      </w:r>
      <w:r w:rsidRPr="003D47FA">
        <w:rPr>
          <w:rtl/>
        </w:rPr>
        <w:t xml:space="preserve"> كيف وهو الذي خلق الحدود والمقادير وهو الواحد القهار</w:t>
      </w:r>
      <w:r w:rsidR="001D5F3D">
        <w:rPr>
          <w:rtl/>
        </w:rPr>
        <w:t>،</w:t>
      </w:r>
      <w:r w:rsidRPr="003D47FA">
        <w:rPr>
          <w:rtl/>
        </w:rPr>
        <w:t xml:space="preserve"> وقد بين الله تعالى في كتابه الكريم</w:t>
      </w:r>
      <w:r w:rsidR="00AB6BA0">
        <w:rPr>
          <w:rtl/>
        </w:rPr>
        <w:t xml:space="preserve"> أنه </w:t>
      </w:r>
      <w:r w:rsidRPr="003D47FA">
        <w:rPr>
          <w:rtl/>
        </w:rPr>
        <w:t>تعالى خلق الأشياء وخصصها بما هي عليه من قدر معين قال تعالى: {وخلق كل شيء فقدره تقديراً}</w:t>
      </w:r>
      <w:r w:rsidR="001D5F3D">
        <w:rPr>
          <w:rtl/>
        </w:rPr>
        <w:t>،</w:t>
      </w:r>
      <w:r w:rsidRPr="003D47FA">
        <w:rPr>
          <w:rtl/>
        </w:rPr>
        <w:t xml:space="preserve"> وقال تعالى: {جعل الله لكل شيء قدرا}</w:t>
      </w:r>
      <w:r w:rsidR="001D5F3D">
        <w:rPr>
          <w:rtl/>
        </w:rPr>
        <w:t>،</w:t>
      </w:r>
      <w:r w:rsidRPr="003D47FA">
        <w:rPr>
          <w:rtl/>
        </w:rPr>
        <w:t xml:space="preserve"> وقال تعالى: {وإن من شيء إلاّ عندنا خزآئنه وما ننزله إلا بقدر معلوم}</w:t>
      </w:r>
      <w:r w:rsidR="001D5F3D">
        <w:rPr>
          <w:rtl/>
        </w:rPr>
        <w:t>،</w:t>
      </w:r>
      <w:r w:rsidRPr="003D47FA">
        <w:rPr>
          <w:rtl/>
        </w:rPr>
        <w:t xml:space="preserve"> ومعنى الآيات أن الله عز وجل خص كل مخلوق (بحد ومقدار) لا يجاوزهما ولا يقصر عنهما</w:t>
      </w:r>
      <w:r w:rsidR="001D5F3D">
        <w:rPr>
          <w:rtl/>
        </w:rPr>
        <w:t>،</w:t>
      </w:r>
      <w:r w:rsidRPr="003D47FA">
        <w:rPr>
          <w:rtl/>
        </w:rPr>
        <w:t xml:space="preserve"> وأن الحد والمقدار سمتان من سمات المخلوق وبيان أن هناك خالق مقدِر خصصه على هذا الحد وهذا المقدار</w:t>
      </w:r>
      <w:r w:rsidR="001D5F3D">
        <w:rPr>
          <w:rtl/>
        </w:rPr>
        <w:t>،</w:t>
      </w:r>
      <w:r w:rsidRPr="003D47FA">
        <w:rPr>
          <w:rtl/>
        </w:rPr>
        <w:t xml:space="preserve"> فكل موجود له حد ونهاية يكون الحد والنهاية دليل على</w:t>
      </w:r>
      <w:r w:rsidR="00AB6BA0">
        <w:rPr>
          <w:rtl/>
        </w:rPr>
        <w:t xml:space="preserve"> أنه </w:t>
      </w:r>
      <w:r w:rsidRPr="003D47FA">
        <w:rPr>
          <w:rtl/>
        </w:rPr>
        <w:t>مخلوق حادث</w:t>
      </w:r>
      <w:r w:rsidR="001D5F3D">
        <w:rPr>
          <w:rtl/>
        </w:rPr>
        <w:t>،</w:t>
      </w:r>
      <w:r w:rsidRPr="003D47FA">
        <w:rPr>
          <w:rtl/>
        </w:rPr>
        <w:t xml:space="preserve"> وأن موجده ومخصصه على هذه الحال هو الله تعالى فمحال أن يكون الوصف الذي يحتج به على الحدوث والمخلوقية وصفا لله تعالى في ذاته أو صفاته فلا حد لذات الله تعالى وتقدس ولا حد لصفات الله عز وجل</w:t>
      </w:r>
      <w:r w:rsidR="001D5F3D">
        <w:rPr>
          <w:rtl/>
        </w:rPr>
        <w:t>،</w:t>
      </w:r>
      <w:r w:rsidRPr="003D47FA">
        <w:rPr>
          <w:rtl/>
        </w:rPr>
        <w:t xml:space="preserve"> قال لك: آتني بدليل من القرآن على أنّ الله تعالى منزه عن الحد فأقبله</w:t>
      </w:r>
      <w:r w:rsidR="001D5F3D">
        <w:rPr>
          <w:rtl/>
        </w:rPr>
        <w:t>،</w:t>
      </w:r>
      <w:r w:rsidRPr="003D47FA">
        <w:rPr>
          <w:rtl/>
        </w:rPr>
        <w:t xml:space="preserve"> تقول له: أوليس قوله تعالى: {وخلق كل شيء فقدره تقديراً} دليل على أن الحد والمقدار سمتان من سمات المخلوق</w:t>
      </w:r>
      <w:r w:rsidR="001D5F3D">
        <w:rPr>
          <w:rtl/>
        </w:rPr>
        <w:t>،</w:t>
      </w:r>
      <w:r w:rsidRPr="003D47FA">
        <w:rPr>
          <w:rtl/>
        </w:rPr>
        <w:t xml:space="preserve"> والله تعالى هو الخالق</w:t>
      </w:r>
      <w:r w:rsidR="001D5F3D">
        <w:rPr>
          <w:rtl/>
        </w:rPr>
        <w:t>،</w:t>
      </w:r>
      <w:r w:rsidRPr="003D47FA">
        <w:rPr>
          <w:bCs/>
          <w:rtl/>
        </w:rPr>
        <w:t xml:space="preserve"> </w:t>
      </w:r>
      <w:r w:rsidRPr="00D92162">
        <w:rPr>
          <w:bCs/>
          <w:sz w:val="32"/>
          <w:szCs w:val="32"/>
          <w:highlight w:val="yellow"/>
          <w:u w:val="single"/>
          <w:rtl/>
        </w:rPr>
        <w:t>(قال لك):</w:t>
      </w:r>
      <w:r w:rsidRPr="003D47FA">
        <w:rPr>
          <w:rtl/>
        </w:rPr>
        <w:t xml:space="preserve"> لا أفهم هذا الدليل</w:t>
      </w:r>
      <w:r w:rsidR="001D5F3D">
        <w:rPr>
          <w:rtl/>
        </w:rPr>
        <w:t>،</w:t>
      </w:r>
      <w:r w:rsidRPr="003D47FA">
        <w:rPr>
          <w:rtl/>
        </w:rPr>
        <w:t xml:space="preserve"> </w:t>
      </w:r>
      <w:r w:rsidRPr="00D92162">
        <w:rPr>
          <w:bCs/>
          <w:sz w:val="32"/>
          <w:szCs w:val="32"/>
          <w:highlight w:val="yellow"/>
          <w:u w:val="single"/>
          <w:rtl/>
        </w:rPr>
        <w:t>(تقول له):</w:t>
      </w:r>
      <w:r w:rsidRPr="003D47FA">
        <w:rPr>
          <w:rtl/>
        </w:rPr>
        <w:t xml:space="preserve"> القاعدة تقول: كل ما يقبل الحد فهو محدود</w:t>
      </w:r>
      <w:r w:rsidR="001D5F3D">
        <w:rPr>
          <w:rtl/>
        </w:rPr>
        <w:t>،</w:t>
      </w:r>
      <w:r w:rsidRPr="003D47FA">
        <w:rPr>
          <w:rtl/>
        </w:rPr>
        <w:t xml:space="preserve"> وما يحد شيء بحد إلا وهو متناهي الذات</w:t>
      </w:r>
      <w:r w:rsidR="001D5F3D">
        <w:rPr>
          <w:rtl/>
        </w:rPr>
        <w:t>،</w:t>
      </w:r>
      <w:r w:rsidRPr="003D47FA">
        <w:rPr>
          <w:rtl/>
        </w:rPr>
        <w:t xml:space="preserve"> وكل 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 لا حد له فيها فبالتالي فلا حد لذاته تنزه عن الحد والمقدار والحصر والنهاية وكل ما يفيد الحدوث والخلق</w:t>
      </w:r>
      <w:r w:rsidR="001D5F3D">
        <w:rPr>
          <w:rtl/>
        </w:rPr>
        <w:t>،</w:t>
      </w:r>
      <w:r w:rsidRPr="003D47FA">
        <w:rPr>
          <w:rtl/>
        </w:rPr>
        <w:t xml:space="preserve"> ثم كيف نصف الله تعالى بالحد والمقدار</w:t>
      </w:r>
      <w:r w:rsidR="001D5F3D">
        <w:rPr>
          <w:rtl/>
        </w:rPr>
        <w:t>،</w:t>
      </w:r>
      <w:r w:rsidRPr="003D47FA">
        <w:rPr>
          <w:rtl/>
        </w:rPr>
        <w:t xml:space="preserve"> ونحن نقول في كل صلاة وعند كل حركة وانتقال</w:t>
      </w:r>
      <w:r w:rsidR="001D5F3D">
        <w:rPr>
          <w:rtl/>
        </w:rPr>
        <w:t>،</w:t>
      </w:r>
      <w:r w:rsidRPr="003D47FA">
        <w:rPr>
          <w:rtl/>
        </w:rPr>
        <w:t xml:space="preserve"> وفي الاذكار عقب الصلوات وفي الصباح والمساء (الله أكبر) ويدخل في معانيها: الله أكبر من كل تصور</w:t>
      </w:r>
      <w:r w:rsidR="001D5F3D">
        <w:rPr>
          <w:rtl/>
        </w:rPr>
        <w:t>،</w:t>
      </w:r>
      <w:r w:rsidRPr="003D47FA">
        <w:rPr>
          <w:rtl/>
        </w:rPr>
        <w:t xml:space="preserve"> والله أكبر من كل خيال</w:t>
      </w:r>
      <w:r w:rsidR="001D5F3D">
        <w:rPr>
          <w:rtl/>
        </w:rPr>
        <w:t>،</w:t>
      </w:r>
      <w:r w:rsidRPr="003D47FA">
        <w:rPr>
          <w:rtl/>
        </w:rPr>
        <w:t xml:space="preserve"> والله أكبر من كل حد</w:t>
      </w:r>
      <w:r w:rsidR="001D5F3D">
        <w:rPr>
          <w:rtl/>
        </w:rPr>
        <w:t>،</w:t>
      </w:r>
      <w:r w:rsidRPr="003D47FA">
        <w:rPr>
          <w:rtl/>
        </w:rPr>
        <w:t xml:space="preserve"> والله أكبر من كل مقدار</w:t>
      </w:r>
      <w:r w:rsidR="001D5F3D">
        <w:rPr>
          <w:rtl/>
        </w:rPr>
        <w:t>،</w:t>
      </w:r>
      <w:r w:rsidRPr="003D47FA">
        <w:rPr>
          <w:rtl/>
        </w:rPr>
        <w:t xml:space="preserve"> </w:t>
      </w:r>
      <w:r w:rsidRPr="00D92162">
        <w:rPr>
          <w:bCs/>
          <w:sz w:val="32"/>
          <w:szCs w:val="32"/>
          <w:highlight w:val="yellow"/>
          <w:u w:val="single"/>
          <w:rtl/>
        </w:rPr>
        <w:t>(يقول لك):</w:t>
      </w:r>
      <w:r w:rsidRPr="003D47FA">
        <w:rPr>
          <w:rtl/>
        </w:rPr>
        <w:t xml:space="preserve"> هذا لم يرد به كتاب ولا سنّة</w:t>
      </w:r>
      <w:r w:rsidR="001D5F3D">
        <w:rPr>
          <w:rtl/>
        </w:rPr>
        <w:t>،</w:t>
      </w:r>
      <w:r w:rsidRPr="003D47FA">
        <w:rPr>
          <w:rtl/>
        </w:rPr>
        <w:t xml:space="preserve"> </w:t>
      </w:r>
      <w:r w:rsidRPr="00D92162">
        <w:rPr>
          <w:bCs/>
          <w:sz w:val="32"/>
          <w:szCs w:val="32"/>
          <w:highlight w:val="yellow"/>
          <w:u w:val="single"/>
          <w:rtl/>
        </w:rPr>
        <w:t>(فإن قلت له):</w:t>
      </w:r>
      <w:r w:rsidRPr="003D47FA">
        <w:rPr>
          <w:rtl/>
        </w:rPr>
        <w:t xml:space="preserve"> لقد اتفق المتخصصون على تنزيه الله تعالى عن الحدود والغايات والنهايات ولم يخالف في ذلك إلا قلةٌ جاهلون بما يجب لله تعالى من التقديس والتعظيم</w:t>
      </w:r>
      <w:r w:rsidR="001D5F3D">
        <w:rPr>
          <w:rtl/>
        </w:rPr>
        <w:t>،</w:t>
      </w:r>
      <w:r w:rsidRPr="003D47FA">
        <w:rPr>
          <w:rtl/>
        </w:rPr>
        <w:t xml:space="preserve"> يعتقدون ان إلههم محدود بحد لا يعلمه إلا هو وأكثرهم على أن حده العرش</w:t>
      </w:r>
      <w:r w:rsidR="001D5F3D">
        <w:rPr>
          <w:rtl/>
        </w:rPr>
        <w:t>،</w:t>
      </w:r>
      <w:r w:rsidRPr="003D47FA">
        <w:rPr>
          <w:rtl/>
        </w:rPr>
        <w:t xml:space="preserve"> فحدوه بمخلوق مربوب مثلهم وقد اشار القرآن الكريم إلى ذلك بقوله تعالى {وهو رب العرش العظيم} كما</w:t>
      </w:r>
      <w:r w:rsidR="00AB6BA0">
        <w:rPr>
          <w:rtl/>
        </w:rPr>
        <w:t xml:space="preserve"> أنه </w:t>
      </w:r>
      <w:r w:rsidRPr="003D47FA">
        <w:rPr>
          <w:rtl/>
        </w:rPr>
        <w:t>رب العالمين جميعا</w:t>
      </w:r>
      <w:r w:rsidR="001D5F3D">
        <w:rPr>
          <w:rtl/>
        </w:rPr>
        <w:t>،</w:t>
      </w:r>
      <w:r w:rsidRPr="003D47FA">
        <w:rPr>
          <w:rtl/>
        </w:rPr>
        <w:t xml:space="preserve"> فالله تعالى رب العرش ورب العالمين والجميع محفوف بعناية الله ومحفوظ بحفظه</w:t>
      </w:r>
      <w:r w:rsidR="001D5F3D">
        <w:rPr>
          <w:rtl/>
        </w:rPr>
        <w:t>،</w:t>
      </w:r>
      <w:r w:rsidRPr="003D47FA">
        <w:rPr>
          <w:rtl/>
        </w:rPr>
        <w:t xml:space="preserve"> وهل – أستغفر الله تعالى – الرب عز وجل محمول على عرش او كرسي</w:t>
      </w:r>
      <w:r w:rsidR="001D5F3D">
        <w:rPr>
          <w:rtl/>
        </w:rPr>
        <w:t>،</w:t>
      </w:r>
      <w:r w:rsidRPr="003D47FA">
        <w:rPr>
          <w:rtl/>
        </w:rPr>
        <w:t xml:space="preserve"> الرب الذي قال عن نفسه سبحانه: {إِنَّ اللَّهَ يُمْسِكُ السَّمَوَاتِ وَالْأَرْضَ أَنْ تَزُولَا وَلَئِنْ زَالَتَا إِنْ أَمْسَكَهُمَا مِنْ أَحَدٍ مِنْ بَعْدِهِ</w:t>
      </w:r>
      <w:r w:rsidR="00AB6BA0">
        <w:rPr>
          <w:rtl/>
        </w:rPr>
        <w:t xml:space="preserve"> أنه </w:t>
      </w:r>
      <w:r w:rsidRPr="003D47FA">
        <w:rPr>
          <w:rtl/>
        </w:rPr>
        <w:t>كَانَ حَلِيمًا غَفُورًا} [فاطر: 41]</w:t>
      </w:r>
      <w:r w:rsidR="001D5F3D">
        <w:rPr>
          <w:rtl/>
        </w:rPr>
        <w:t>،</w:t>
      </w:r>
      <w:r w:rsidRPr="003D47FA">
        <w:rPr>
          <w:rtl/>
        </w:rPr>
        <w:t xml:space="preserve"> هل يحتاج إلى شيء يحمله</w:t>
      </w:r>
      <w:r w:rsidR="001D5F3D">
        <w:rPr>
          <w:rtl/>
        </w:rPr>
        <w:t>،</w:t>
      </w:r>
      <w:r w:rsidRPr="003D47FA">
        <w:rPr>
          <w:rtl/>
        </w:rPr>
        <w:t xml:space="preserve"> أو شيء يحيط به ويحويه</w:t>
      </w:r>
      <w:r w:rsidR="001D5F3D">
        <w:rPr>
          <w:rtl/>
        </w:rPr>
        <w:t>،</w:t>
      </w:r>
      <w:r w:rsidRPr="003D47FA">
        <w:rPr>
          <w:rtl/>
        </w:rPr>
        <w:t xml:space="preserve"> مهما بلغ اتساعه وحجمه</w:t>
      </w:r>
      <w:r w:rsidR="001D5F3D">
        <w:rPr>
          <w:rtl/>
        </w:rPr>
        <w:t>،</w:t>
      </w:r>
      <w:r w:rsidRPr="003D47FA">
        <w:rPr>
          <w:rtl/>
        </w:rPr>
        <w:t xml:space="preserve"> فأنى للمخلوق المربوب أن يحمل الخالق</w:t>
      </w:r>
      <w:r w:rsidR="001D5F3D">
        <w:rPr>
          <w:rtl/>
        </w:rPr>
        <w:t>،</w:t>
      </w:r>
      <w:r w:rsidRPr="003D47FA">
        <w:rPr>
          <w:rtl/>
        </w:rPr>
        <w:t xml:space="preserve"> وأنى للمحدود ان يحوي الذي تعالى عن الحد والمقدار</w:t>
      </w:r>
      <w:r w:rsidR="001D5F3D">
        <w:rPr>
          <w:rtl/>
        </w:rPr>
        <w:t>،</w:t>
      </w:r>
      <w:r w:rsidRPr="003D47FA">
        <w:rPr>
          <w:rtl/>
        </w:rPr>
        <w:t xml:space="preserve"> وأين ذلك من اعتقاد كل مسلم بأن الله هو الغني الذي تحتاج إليه الخلائق بما فيها العرش</w:t>
      </w:r>
      <w:r w:rsidR="001D5F3D">
        <w:rPr>
          <w:rtl/>
        </w:rPr>
        <w:t>،</w:t>
      </w:r>
      <w:r w:rsidRPr="003D47FA">
        <w:rPr>
          <w:rtl/>
        </w:rPr>
        <w:t xml:space="preserve"> وهو الغني عنها</w:t>
      </w:r>
      <w:r w:rsidR="001D5F3D">
        <w:rPr>
          <w:rtl/>
        </w:rPr>
        <w:t>،</w:t>
      </w:r>
      <w:r w:rsidRPr="003D47FA">
        <w:rPr>
          <w:rtl/>
        </w:rPr>
        <w:t xml:space="preserve"> وأين ذلك من اعتقاد كل مسلم بان الله هو الحي القيوم الذي يقوم على حاجة كل مخلوق وهو مستغنٍ عنها</w:t>
      </w:r>
      <w:r w:rsidR="001D5F3D">
        <w:rPr>
          <w:rtl/>
        </w:rPr>
        <w:t>،</w:t>
      </w:r>
      <w:r w:rsidRPr="003D47FA">
        <w:rPr>
          <w:rtl/>
        </w:rPr>
        <w:t xml:space="preserve"> سبحانك هذا بهتان عظيم</w:t>
      </w:r>
      <w:r w:rsidR="001D5F3D">
        <w:rPr>
          <w:rtl/>
        </w:rPr>
        <w:t>،</w:t>
      </w:r>
      <w:r w:rsidRPr="003D47FA">
        <w:rPr>
          <w:rtl/>
        </w:rPr>
        <w:t xml:space="preserve"> </w:t>
      </w:r>
      <w:r w:rsidRPr="00D92162">
        <w:rPr>
          <w:bCs/>
          <w:sz w:val="32"/>
          <w:szCs w:val="32"/>
          <w:highlight w:val="yellow"/>
          <w:u w:val="single"/>
          <w:rtl/>
        </w:rPr>
        <w:t>(وأنبه وأكرر)</w:t>
      </w:r>
      <w:r w:rsidRPr="003D47FA">
        <w:rPr>
          <w:rtl/>
        </w:rPr>
        <w:t xml:space="preserve"> </w:t>
      </w:r>
      <w:r w:rsidRPr="003D47FA">
        <w:rPr>
          <w:u w:val="single"/>
          <w:rtl/>
        </w:rPr>
        <w:t>ليس معنى تنزيه الذات عن الحد والمقدار</w:t>
      </w:r>
      <w:r w:rsidR="001D5F3D">
        <w:rPr>
          <w:u w:val="single"/>
          <w:rtl/>
        </w:rPr>
        <w:t>،</w:t>
      </w:r>
      <w:r w:rsidRPr="003D47FA">
        <w:rPr>
          <w:u w:val="single"/>
          <w:rtl/>
        </w:rPr>
        <w:t xml:space="preserve"> أن نصف الذات بالاتساع الحسي الذي لا نهاية له</w:t>
      </w:r>
      <w:r w:rsidR="001D5F3D">
        <w:rPr>
          <w:u w:val="single"/>
          <w:rtl/>
        </w:rPr>
        <w:t>،</w:t>
      </w:r>
      <w:r w:rsidRPr="003D47FA">
        <w:rPr>
          <w:u w:val="single"/>
          <w:rtl/>
        </w:rPr>
        <w:t xml:space="preserve"> أو الكبر الحسي الذي يُقاس بالمسافات</w:t>
      </w:r>
      <w:r w:rsidR="001D5F3D">
        <w:rPr>
          <w:u w:val="single"/>
          <w:rtl/>
        </w:rPr>
        <w:t>،</w:t>
      </w:r>
      <w:r w:rsidRPr="003D47FA">
        <w:rPr>
          <w:u w:val="single"/>
          <w:rtl/>
        </w:rPr>
        <w:t xml:space="preserve"> أو الحجم الذي تجاوز مقداره كل مقدار</w:t>
      </w:r>
      <w:r w:rsidR="001D5F3D">
        <w:rPr>
          <w:u w:val="single"/>
          <w:rtl/>
        </w:rPr>
        <w:t>،</w:t>
      </w:r>
      <w:r w:rsidRPr="003D47FA">
        <w:rPr>
          <w:u w:val="single"/>
          <w:rtl/>
        </w:rPr>
        <w:t xml:space="preserve"> تعالى الله عن ذلك علواً كبيرا</w:t>
      </w:r>
      <w:r w:rsidR="001D5F3D">
        <w:rPr>
          <w:u w:val="single"/>
          <w:rtl/>
        </w:rPr>
        <w:t>،</w:t>
      </w:r>
      <w:r w:rsidRPr="003D47FA">
        <w:rPr>
          <w:rtl/>
        </w:rPr>
        <w:t xml:space="preserve"> وإنما المقصود أن الذات منزه عن الحد والمقدار الحسيين</w:t>
      </w:r>
      <w:r w:rsidR="001D5F3D">
        <w:rPr>
          <w:rtl/>
        </w:rPr>
        <w:t>،</w:t>
      </w:r>
      <w:r w:rsidRPr="003D47FA">
        <w:rPr>
          <w:rtl/>
        </w:rPr>
        <w:t xml:space="preserve"> كمالات الذات لا تتناهى</w:t>
      </w:r>
      <w:r w:rsidR="001D5F3D">
        <w:rPr>
          <w:rtl/>
        </w:rPr>
        <w:t>،</w:t>
      </w:r>
      <w:r w:rsidRPr="003D47FA">
        <w:rPr>
          <w:rtl/>
        </w:rPr>
        <w:t xml:space="preserve"> بلا حد ولا مقدار</w:t>
      </w:r>
      <w:r w:rsidR="001D5F3D">
        <w:rPr>
          <w:rtl/>
        </w:rPr>
        <w:t>،</w:t>
      </w:r>
      <w:r w:rsidRPr="003D47FA">
        <w:rPr>
          <w:rtl/>
        </w:rPr>
        <w:t xml:space="preserve"> لأنّ الحد مهما اتسع فهو مخلوق</w:t>
      </w:r>
      <w:r w:rsidR="001D5F3D">
        <w:rPr>
          <w:rtl/>
        </w:rPr>
        <w:t>،</w:t>
      </w:r>
      <w:r w:rsidRPr="003D47FA">
        <w:rPr>
          <w:rtl/>
        </w:rPr>
        <w:t xml:space="preserve"> ولأنّ المقدار مهما عظم وكبر فإنّه صفة المخلوق</w:t>
      </w:r>
      <w:r w:rsidR="001D5F3D">
        <w:rPr>
          <w:rtl/>
        </w:rPr>
        <w:t>،</w:t>
      </w:r>
      <w:r w:rsidRPr="003D47FA">
        <w:rPr>
          <w:rtl/>
        </w:rPr>
        <w:t xml:space="preserve"> ويُحتمل وجود ما هو أكبر واعظم منه</w:t>
      </w:r>
      <w:r w:rsidR="001D5F3D">
        <w:rPr>
          <w:rtl/>
        </w:rPr>
        <w:t>،</w:t>
      </w:r>
      <w:r w:rsidRPr="003D47FA">
        <w:rPr>
          <w:rtl/>
        </w:rPr>
        <w:t xml:space="preserve"> والخالق - سبحانه - لا تسري عليه قوانين المواد والأجسام لأنّه خالق كل ذلك</w:t>
      </w:r>
      <w:r w:rsidR="001D5F3D">
        <w:rPr>
          <w:rtl/>
        </w:rPr>
        <w:t>،</w:t>
      </w:r>
      <w:r w:rsidRPr="003D47FA">
        <w:rPr>
          <w:rtl/>
        </w:rPr>
        <w:t xml:space="preserve"> ولا يُحتمل وجود ما هو أكبر</w:t>
      </w:r>
      <w:r w:rsidR="001D5F3D">
        <w:rPr>
          <w:rtl/>
        </w:rPr>
        <w:t>،</w:t>
      </w:r>
      <w:r w:rsidRPr="003D47FA">
        <w:rPr>
          <w:rtl/>
        </w:rPr>
        <w:t xml:space="preserve"> أو اعظم منه</w:t>
      </w:r>
      <w:r w:rsidR="001D5F3D">
        <w:rPr>
          <w:rtl/>
        </w:rPr>
        <w:t>،</w:t>
      </w:r>
      <w:r w:rsidRPr="003D47FA">
        <w:rPr>
          <w:rtl/>
        </w:rPr>
        <w:t xml:space="preserve"> لأنّ من أسمائه الحسنى: الكبير المتعال</w:t>
      </w:r>
      <w:r w:rsidR="001D5F3D">
        <w:rPr>
          <w:rtl/>
        </w:rPr>
        <w:t>،</w:t>
      </w:r>
      <w:r w:rsidRPr="003D47FA">
        <w:rPr>
          <w:rtl/>
        </w:rPr>
        <w:t xml:space="preserve"> والعلي العظيم</w:t>
      </w:r>
      <w:r w:rsidR="001D5F3D">
        <w:rPr>
          <w:rtl/>
        </w:rPr>
        <w:t>،</w:t>
      </w:r>
      <w:r w:rsidRPr="003D47FA">
        <w:rPr>
          <w:rtl/>
        </w:rPr>
        <w:t xml:space="preserve"> ليس كمثل ذاته ذات ولا مثل صفاته صفات</w:t>
      </w:r>
      <w:r w:rsidR="001D5F3D">
        <w:rPr>
          <w:rtl/>
        </w:rPr>
        <w:t>،</w:t>
      </w:r>
      <w:r w:rsidRPr="003D47FA">
        <w:rPr>
          <w:rtl/>
        </w:rPr>
        <w:t xml:space="preserve"> منزه عن كل ما يخطر بالبال</w:t>
      </w:r>
      <w:r w:rsidR="001D5F3D">
        <w:rPr>
          <w:rtl/>
        </w:rPr>
        <w:t>،</w:t>
      </w:r>
      <w:r w:rsidRPr="003D47FA">
        <w:rPr>
          <w:rtl/>
        </w:rPr>
        <w:t xml:space="preserve"> وكما ذكرت فإنّ من أراد التنزيه والتقديس فليذهب بعقله إلى ما فوق المادة والاجسام</w:t>
      </w:r>
      <w:r w:rsidR="001D5F3D">
        <w:rPr>
          <w:rtl/>
        </w:rPr>
        <w:t>،</w:t>
      </w:r>
      <w:r w:rsidRPr="003D47FA">
        <w:rPr>
          <w:rtl/>
        </w:rPr>
        <w:t xml:space="preserve"> وليصف ذهنه عن مماثلة ذات الله تعالى بذوات خلقه</w:t>
      </w:r>
      <w:r w:rsidR="001D5F3D">
        <w:rPr>
          <w:rtl/>
        </w:rPr>
        <w:t>،</w:t>
      </w:r>
      <w:r w:rsidRPr="003D47FA">
        <w:rPr>
          <w:rtl/>
        </w:rPr>
        <w:t xml:space="preserve"> وليذهب إلى التسبيح القلبي والتنزيه العقلي والتقديس العقائدي حيث الاقرار بالعجز عن الإدراك</w:t>
      </w:r>
      <w:r w:rsidR="001D5F3D">
        <w:rPr>
          <w:rtl/>
        </w:rPr>
        <w:t>،</w:t>
      </w:r>
      <w:r w:rsidRPr="003D47FA">
        <w:rPr>
          <w:rtl/>
        </w:rPr>
        <w:t xml:space="preserve"> واليقين في وجود الواحد الأحد الذي ليس كمثل وجوده وجود</w:t>
      </w:r>
      <w:r w:rsidR="001D5F3D">
        <w:rPr>
          <w:rtl/>
        </w:rPr>
        <w:t>،</w:t>
      </w:r>
      <w:r w:rsidRPr="003D47FA">
        <w:rPr>
          <w:rtl/>
        </w:rPr>
        <w:t xml:space="preserve"> ولا كمثل ذاته ذات</w:t>
      </w:r>
      <w:r w:rsidR="001D5F3D">
        <w:rPr>
          <w:rtl/>
        </w:rPr>
        <w:t>،</w:t>
      </w:r>
      <w:r w:rsidRPr="003D47FA">
        <w:rPr>
          <w:rtl/>
        </w:rPr>
        <w:t xml:space="preserve"> ولا كمثل صفاته صفات</w:t>
      </w:r>
      <w:r w:rsidR="001D5F3D">
        <w:rPr>
          <w:rtl/>
        </w:rPr>
        <w:t>،</w:t>
      </w:r>
      <w:r w:rsidRPr="003D47FA">
        <w:rPr>
          <w:rtl/>
        </w:rPr>
        <w:t xml:space="preserve"> تنزهت ذاته وصفاته عن كل حد ومقدار</w:t>
      </w:r>
      <w:r w:rsidR="001D5F3D">
        <w:rPr>
          <w:rtl/>
        </w:rPr>
        <w:t>،</w:t>
      </w:r>
      <w:r w:rsidRPr="003D47FA">
        <w:rPr>
          <w:rtl/>
        </w:rPr>
        <w:t xml:space="preserve"> فإن لم يستطع ان يخرج من اطار المادة والاجسام وجميع المخلوقات المحدودة المقدرة</w:t>
      </w:r>
      <w:r w:rsidR="001D5F3D">
        <w:rPr>
          <w:rtl/>
        </w:rPr>
        <w:t>،</w:t>
      </w:r>
      <w:r w:rsidRPr="003D47FA">
        <w:rPr>
          <w:rtl/>
        </w:rPr>
        <w:t xml:space="preserve"> فليوقن</w:t>
      </w:r>
      <w:r w:rsidR="00AB6BA0">
        <w:rPr>
          <w:rtl/>
        </w:rPr>
        <w:t xml:space="preserve"> أنه </w:t>
      </w:r>
      <w:r w:rsidRPr="003D47FA">
        <w:rPr>
          <w:rtl/>
        </w:rPr>
        <w:t>عامي ناقص العلم في باب توحيد الذات والصفات والافعال</w:t>
      </w:r>
      <w:r w:rsidR="001D5F3D">
        <w:rPr>
          <w:rtl/>
        </w:rPr>
        <w:t>،</w:t>
      </w:r>
      <w:r w:rsidRPr="003D47FA">
        <w:rPr>
          <w:rtl/>
        </w:rPr>
        <w:t xml:space="preserve"> فلا يحل له القول على الله تعالى بغير علم ولا هدى ولا كتاب منير</w:t>
      </w:r>
      <w:r w:rsidR="001D5F3D">
        <w:rPr>
          <w:rtl/>
        </w:rPr>
        <w:t>،</w:t>
      </w:r>
      <w:r w:rsidRPr="003D47FA">
        <w:rPr>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1D5F3D">
        <w:rPr>
          <w:rtl/>
        </w:rPr>
        <w:t>،</w:t>
      </w:r>
      <w:r w:rsidRPr="003D47FA">
        <w:rPr>
          <w:rtl/>
        </w:rPr>
        <w:t xml:space="preserve"> وكل ما خطر بالبال فالله تعالى بخلافه</w:t>
      </w:r>
      <w:r w:rsidR="001D5F3D">
        <w:rPr>
          <w:rtl/>
        </w:rPr>
        <w:t>،</w:t>
      </w:r>
      <w:r w:rsidRPr="003D47FA">
        <w:rPr>
          <w:rtl/>
        </w:rPr>
        <w:t xml:space="preserve"> ونحن لا نُطالب كل مسلم بالولوج في علم التقديس</w:t>
      </w:r>
      <w:r w:rsidR="001D5F3D">
        <w:rPr>
          <w:rtl/>
        </w:rPr>
        <w:t>،</w:t>
      </w:r>
      <w:r w:rsidRPr="003D47FA">
        <w:rPr>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1D5F3D">
        <w:rPr>
          <w:rtl/>
        </w:rPr>
        <w:t>،</w:t>
      </w:r>
      <w:r w:rsidRPr="003D47FA">
        <w:rPr>
          <w:rtl/>
        </w:rPr>
        <w:t xml:space="preserve"> </w:t>
      </w:r>
      <w:r w:rsidRPr="00D92162">
        <w:rPr>
          <w:bCs/>
          <w:sz w:val="32"/>
          <w:szCs w:val="32"/>
          <w:highlight w:val="yellow"/>
          <w:u w:val="single"/>
          <w:rtl/>
        </w:rPr>
        <w:t>(وأنبه أيضا):</w:t>
      </w:r>
      <w:r w:rsidRPr="003D47FA">
        <w:rPr>
          <w:rtl/>
        </w:rPr>
        <w:t xml:space="preserve"> تنزيه الخالق سبحانه عن الحدود والغايات والنهايات ليس معناه أن الله في كل مكان إذ المكان مهما كبر فهو محدود والله تنزه عن الحدود</w:t>
      </w:r>
      <w:r w:rsidR="001D5F3D">
        <w:rPr>
          <w:rtl/>
        </w:rPr>
        <w:t>،</w:t>
      </w:r>
      <w:r w:rsidRPr="003D47FA">
        <w:rPr>
          <w:rtl/>
        </w:rPr>
        <w:t xml:space="preserve"> وليس معناه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w:t>
      </w:r>
      <w:r w:rsidR="001D5F3D">
        <w:rPr>
          <w:rtl/>
        </w:rPr>
        <w:t>،</w:t>
      </w:r>
      <w:r w:rsidRPr="003D47FA">
        <w:rPr>
          <w:rtl/>
        </w:rPr>
        <w:t xml:space="preserve"> له حد الربوبية والإلهية</w:t>
      </w:r>
      <w:r w:rsidR="001D5F3D">
        <w:rPr>
          <w:rtl/>
        </w:rPr>
        <w:t>،</w:t>
      </w:r>
      <w:r w:rsidRPr="003D47FA">
        <w:rPr>
          <w:rtl/>
        </w:rPr>
        <w:t xml:space="preserve"> نعجز عن ادراك ذاته</w:t>
      </w:r>
      <w:r w:rsidR="001D5F3D">
        <w:rPr>
          <w:rtl/>
        </w:rPr>
        <w:t>،</w:t>
      </w:r>
      <w:r w:rsidRPr="003D47FA">
        <w:rPr>
          <w:rtl/>
        </w:rPr>
        <w:t xml:space="preserve"> وما نستطيع ان نقدره قدره</w:t>
      </w:r>
      <w:r w:rsidR="001D5F3D">
        <w:rPr>
          <w:rtl/>
        </w:rPr>
        <w:t>،</w:t>
      </w:r>
      <w:r w:rsidRPr="003D47FA">
        <w:rPr>
          <w:rtl/>
        </w:rPr>
        <w:t xml:space="preserve"> لا نحصي ثناءً عليه</w:t>
      </w:r>
      <w:r w:rsidR="001D5F3D">
        <w:rPr>
          <w:rtl/>
        </w:rPr>
        <w:t>،</w:t>
      </w:r>
      <w:r w:rsidRPr="003D47FA">
        <w:rPr>
          <w:rtl/>
        </w:rPr>
        <w:t xml:space="preserve"> هو كما أثنى على نفسه</w:t>
      </w:r>
      <w:r w:rsidR="001D5F3D">
        <w:rPr>
          <w:rtl/>
        </w:rPr>
        <w:t>،</w:t>
      </w:r>
      <w:r w:rsidRPr="003D47FA">
        <w:rPr>
          <w:rtl/>
        </w:rPr>
        <w:t xml:space="preserve"> </w:t>
      </w:r>
      <w:r w:rsidRPr="003D47FA">
        <w:rPr>
          <w:u w:val="single"/>
          <w:rtl/>
        </w:rPr>
        <w:t>إنّ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w:t>
      </w:r>
      <w:r w:rsidRPr="003D47FA">
        <w:rPr>
          <w:rtl/>
        </w:rPr>
        <w:t xml:space="preserve"> كقوله تعالى {الرحمن على العرش استوى}</w:t>
      </w:r>
      <w:r w:rsidR="001D5F3D">
        <w:rPr>
          <w:rtl/>
        </w:rPr>
        <w:t>،</w:t>
      </w:r>
      <w:r w:rsidRPr="003D47FA">
        <w:rPr>
          <w:rtl/>
        </w:rPr>
        <w:t xml:space="preserve"> مع قوله تعالى {فإني قريب}</w:t>
      </w:r>
      <w:r w:rsidR="001D5F3D">
        <w:rPr>
          <w:rtl/>
        </w:rPr>
        <w:t>،</w:t>
      </w:r>
      <w:r w:rsidRPr="003D47FA">
        <w:rPr>
          <w:rtl/>
        </w:rPr>
        <w:t xml:space="preserve"> مع قوله تعالى {فأينما تولوا فثم وجه الله إن الله واسع عليم}</w:t>
      </w:r>
      <w:r w:rsidR="001D5F3D">
        <w:rPr>
          <w:rtl/>
        </w:rPr>
        <w:t>،</w:t>
      </w:r>
      <w:r w:rsidRPr="003D47FA">
        <w:rPr>
          <w:rtl/>
        </w:rPr>
        <w:t xml:space="preserve"> مع قوله تعالى {والله بكل شيء محيط}</w:t>
      </w:r>
      <w:r w:rsidR="001D5F3D">
        <w:rPr>
          <w:rtl/>
        </w:rPr>
        <w:t>،</w:t>
      </w:r>
      <w:r w:rsidRPr="003D47FA">
        <w:rPr>
          <w:rtl/>
        </w:rPr>
        <w:t xml:space="preserve"> وقوله تعالى {وكان الله بكل شيء محيطا}</w:t>
      </w:r>
      <w:r w:rsidR="001D5F3D">
        <w:rPr>
          <w:rtl/>
        </w:rPr>
        <w:t>،</w:t>
      </w:r>
      <w:r w:rsidRPr="003D47FA">
        <w:rPr>
          <w:rtl/>
        </w:rPr>
        <w:t xml:space="preserve"> لأننا نعبد المنزه عن الحد والحصر والمقدار</w:t>
      </w:r>
      <w:r w:rsidR="001D5F3D">
        <w:rPr>
          <w:rtl/>
        </w:rPr>
        <w:t>،</w:t>
      </w:r>
      <w:r w:rsidRPr="003D47FA">
        <w:rPr>
          <w:rtl/>
        </w:rPr>
        <w:t xml:space="preserve"> </w:t>
      </w:r>
      <w:r w:rsidRPr="003D47FA">
        <w:rPr>
          <w:u w:val="single"/>
          <w:rtl/>
        </w:rPr>
        <w:t>ولا نقول كما قالت الحلولية والجهمية</w:t>
      </w:r>
      <w:r w:rsidRPr="003D47FA">
        <w:rPr>
          <w:rtl/>
        </w:rPr>
        <w:t>: إن الله في كل مكان لا يخلو منه مكان</w:t>
      </w:r>
      <w:r w:rsidR="001D5F3D">
        <w:rPr>
          <w:rtl/>
        </w:rPr>
        <w:t>،</w:t>
      </w:r>
      <w:r w:rsidRPr="003D47FA">
        <w:rPr>
          <w:rtl/>
        </w:rPr>
        <w:t xml:space="preserve"> </w:t>
      </w:r>
      <w:r w:rsidRPr="003D47FA">
        <w:rPr>
          <w:u w:val="single"/>
          <w:rtl/>
        </w:rPr>
        <w:t>ولا نقول كما قالت الحشوية الجهوية</w:t>
      </w:r>
      <w:r w:rsidRPr="003D47FA">
        <w:rPr>
          <w:rtl/>
        </w:rPr>
        <w:t>: إن الله في مكان دون مكان ألا وهو العرش العظيم</w:t>
      </w:r>
      <w:r w:rsidR="001D5F3D">
        <w:rPr>
          <w:rtl/>
        </w:rPr>
        <w:t>،</w:t>
      </w:r>
      <w:r w:rsidRPr="003D47FA">
        <w:rPr>
          <w:rtl/>
        </w:rPr>
        <w:t xml:space="preserve"> بل نقول إن الله خالق المكان منزه عن المكان لا يحل في كل مكان ولا في مكان دون مكان </w:t>
      </w:r>
      <w:r w:rsidRPr="003D47FA">
        <w:rPr>
          <w:u w:val="single"/>
          <w:rtl/>
        </w:rPr>
        <w:t>وأنه هو رب العرش العظيم</w:t>
      </w:r>
      <w:r w:rsidR="001D5F3D">
        <w:rPr>
          <w:u w:val="single"/>
          <w:rtl/>
        </w:rPr>
        <w:t>،</w:t>
      </w:r>
      <w:r w:rsidRPr="003D47FA">
        <w:rPr>
          <w:u w:val="single"/>
          <w:rtl/>
        </w:rPr>
        <w:t xml:space="preserve"> خلق العرش إظهارا لقدرته ولم يتخذه مكانا لذاته</w:t>
      </w:r>
      <w:r w:rsidR="001D5F3D">
        <w:rPr>
          <w:rtl/>
        </w:rPr>
        <w:t>،</w:t>
      </w:r>
      <w:r w:rsidRPr="003D47FA">
        <w:rPr>
          <w:rtl/>
        </w:rPr>
        <w:t xml:space="preserve"> وأنه لا يُقال إن الله داخل الكون _ لأن ذلك يوحي بالحلول والاتحاد وأنى يحل الخالق المنزه عن الحدود في الكون المحدود _ ولا يُقال</w:t>
      </w:r>
      <w:r w:rsidR="00AB6BA0">
        <w:rPr>
          <w:rtl/>
        </w:rPr>
        <w:t xml:space="preserve"> أنه </w:t>
      </w:r>
      <w:r w:rsidRPr="003D47FA">
        <w:rPr>
          <w:rtl/>
        </w:rPr>
        <w:t>خارجه لأنه قريب كما قال تعالى {ونحن أقرب إليه منكم ولكن لا تبصرون} وكما قال تعالى:{ونحن أقرب إليه من حبل الوريد}</w:t>
      </w:r>
      <w:r w:rsidR="001D5F3D">
        <w:rPr>
          <w:rtl/>
        </w:rPr>
        <w:t>،</w:t>
      </w:r>
      <w:r w:rsidRPr="003D47FA">
        <w:rPr>
          <w:rtl/>
        </w:rPr>
        <w:t xml:space="preserve"> وكما قال تعالى {واسجد واقترب}</w:t>
      </w:r>
      <w:r w:rsidR="001D5F3D">
        <w:rPr>
          <w:rtl/>
        </w:rPr>
        <w:t>،</w:t>
      </w:r>
      <w:r w:rsidRPr="003D47FA">
        <w:rPr>
          <w:rtl/>
        </w:rPr>
        <w:t xml:space="preserve"> وكما قال الرسول الكريم _ وهو يبين قرب الرحمن _ (إذا كَانَ أَحَدُكُم في صَلاَتِهِ فَإِنَّهُ يُنَاجِي ربَّه فلا يَبْصُقَنَّ في قِبْلَتِهِ وَلاَ عَنْ يَمِينِهِ فَإِنَّ رَبَّهُ بَيْنَهُ وَبَيْنَ قِبْلَتِهِ) [أخرجه البخاري] وقوله صلى الله عليه وسلم (أربعوا على أَنفُسِكُمْ فإنَّكُمْ لا تَدْعُونَ أَصَمَّ ولا غَائِباً</w:t>
      </w:r>
      <w:r w:rsidR="001D5F3D">
        <w:rPr>
          <w:rtl/>
        </w:rPr>
        <w:t>،</w:t>
      </w:r>
      <w:r w:rsidRPr="003D47FA">
        <w:rPr>
          <w:rtl/>
        </w:rPr>
        <w:t xml:space="preserve"> إنَّكم تَدْعُونَ سميعاً قَرِيباً</w:t>
      </w:r>
      <w:r w:rsidR="001D5F3D">
        <w:rPr>
          <w:rtl/>
        </w:rPr>
        <w:t>،</w:t>
      </w:r>
      <w:r w:rsidRPr="003D47FA">
        <w:rPr>
          <w:rtl/>
        </w:rPr>
        <w:t xml:space="preserve"> والذي تَدْعُونَهُ أَقْرَبُ إلى أَحَدِكُمْ مِنْ عُنُقِ رَاحِلَةِ أَحَدِكُمْ) [أخرجه البخاري] ولا يُقال</w:t>
      </w:r>
      <w:r w:rsidR="00AB6BA0">
        <w:rPr>
          <w:rtl/>
        </w:rPr>
        <w:t xml:space="preserve"> أنه </w:t>
      </w:r>
      <w:r w:rsidRPr="003D47FA">
        <w:rPr>
          <w:rtl/>
        </w:rPr>
        <w:t>متصل بالكون ولا يُقال</w:t>
      </w:r>
      <w:r w:rsidR="00AB6BA0">
        <w:rPr>
          <w:rtl/>
        </w:rPr>
        <w:t xml:space="preserve"> أنه </w:t>
      </w:r>
      <w:r w:rsidRPr="003D47FA">
        <w:rPr>
          <w:rtl/>
        </w:rPr>
        <w:t>منفصل عنه لأنه سبحانه ليس كمثله شيء لا يُقاس قربه بالمسافة</w:t>
      </w:r>
      <w:r w:rsidR="001D5F3D">
        <w:rPr>
          <w:rtl/>
        </w:rPr>
        <w:t>،</w:t>
      </w:r>
      <w:r w:rsidRPr="003D47FA">
        <w:rPr>
          <w:rtl/>
        </w:rPr>
        <w:t xml:space="preserve"> بل كل خلقه منه قريب تحيرت العقول في ذاته وصفاته والعجز عن درك الإدراك صفة المخلوق القاصر</w:t>
      </w:r>
      <w:r w:rsidR="001D5F3D">
        <w:rPr>
          <w:rtl/>
        </w:rPr>
        <w:t>،</w:t>
      </w:r>
      <w:r w:rsidRPr="003D47FA">
        <w:rPr>
          <w:rtl/>
        </w:rPr>
        <w:t xml:space="preserve"> وهذا حد البشر نبذ التمثيل والتكييف والتشبيه وتنزيه الله عن الزمان والمكان والحد والمقدار</w:t>
      </w:r>
      <w:r w:rsidR="001D5F3D">
        <w:rPr>
          <w:rtl/>
        </w:rPr>
        <w:t>،</w:t>
      </w:r>
      <w:r w:rsidRPr="003D47FA">
        <w:rPr>
          <w:rtl/>
        </w:rPr>
        <w:t xml:space="preserve"> و</w:t>
      </w:r>
      <w:r w:rsidRPr="003D47FA">
        <w:rPr>
          <w:rtl/>
          <w:lang w:bidi="ar-KW"/>
        </w:rPr>
        <w:t>لا تلتفت إلى القاصر عن علم العقيدة والتقديس</w:t>
      </w:r>
      <w:r w:rsidR="001D5F3D">
        <w:rPr>
          <w:rtl/>
          <w:lang w:bidi="ar-KW"/>
        </w:rPr>
        <w:t>،</w:t>
      </w:r>
      <w:r w:rsidRPr="003D47FA">
        <w:rPr>
          <w:bCs/>
          <w:rtl/>
          <w:lang w:bidi="ar-KW"/>
        </w:rPr>
        <w:t xml:space="preserve"> </w:t>
      </w:r>
      <w:r w:rsidRPr="00D92162">
        <w:rPr>
          <w:bCs/>
          <w:sz w:val="32"/>
          <w:szCs w:val="32"/>
          <w:highlight w:val="yellow"/>
          <w:u w:val="single"/>
          <w:rtl/>
        </w:rPr>
        <w:t>(إذا قلنا له):</w:t>
      </w:r>
      <w:r w:rsidR="00AB6BA0">
        <w:rPr>
          <w:rtl/>
          <w:lang w:bidi="ar-KW"/>
        </w:rPr>
        <w:t xml:space="preserve"> أنه </w:t>
      </w:r>
      <w:r w:rsidRPr="003D47FA">
        <w:rPr>
          <w:u w:val="single"/>
          <w:rtl/>
          <w:lang w:bidi="ar-KW"/>
        </w:rPr>
        <w:t>لا يُقال</w:t>
      </w:r>
      <w:r w:rsidR="00AB6BA0">
        <w:rPr>
          <w:u w:val="single"/>
          <w:rtl/>
          <w:lang w:bidi="ar-KW"/>
        </w:rPr>
        <w:t xml:space="preserve"> أنه </w:t>
      </w:r>
      <w:r w:rsidRPr="003D47FA">
        <w:rPr>
          <w:u w:val="single"/>
          <w:rtl/>
          <w:lang w:bidi="ar-KW"/>
        </w:rPr>
        <w:t>سبحانه داخل العالم ولا خارجه ولا هو متصل به ولا هو منفصل عنه</w:t>
      </w:r>
      <w:r w:rsidR="001D5F3D">
        <w:rPr>
          <w:u w:val="single"/>
          <w:rtl/>
          <w:lang w:bidi="ar-KW"/>
        </w:rPr>
        <w:t>،</w:t>
      </w:r>
      <w:r w:rsidRPr="003D47FA">
        <w:rPr>
          <w:u w:val="single"/>
          <w:rtl/>
          <w:lang w:bidi="ar-KW"/>
        </w:rPr>
        <w:t xml:space="preserve"> لأن الدخول والخروج والاتصال والانفصال من صفات الأجسام المخلوقة</w:t>
      </w:r>
      <w:r w:rsidR="001D5F3D">
        <w:rPr>
          <w:u w:val="single"/>
          <w:rtl/>
          <w:lang w:bidi="ar-KW"/>
        </w:rPr>
        <w:t>،</w:t>
      </w:r>
      <w:r w:rsidRPr="003D47FA">
        <w:rPr>
          <w:u w:val="single"/>
          <w:rtl/>
          <w:lang w:bidi="ar-KW"/>
        </w:rPr>
        <w:t xml:space="preserve"> ولا وجه للتماثل بين الخالق والمخلوق</w:t>
      </w:r>
      <w:r w:rsidR="001D5F3D">
        <w:rPr>
          <w:rtl/>
          <w:lang w:bidi="ar-KW"/>
        </w:rPr>
        <w:t>،</w:t>
      </w:r>
      <w:r w:rsidRPr="003D47FA">
        <w:rPr>
          <w:rtl/>
          <w:lang w:bidi="ar-KW"/>
        </w:rPr>
        <w:t xml:space="preserve"> </w:t>
      </w:r>
      <w:r w:rsidRPr="003D47FA">
        <w:rPr>
          <w:bCs/>
          <w:rtl/>
          <w:lang w:bidi="ar-KW"/>
        </w:rPr>
        <w:t>(فإنّه يقول</w:t>
      </w:r>
      <w:r w:rsidRPr="003D47FA">
        <w:rPr>
          <w:rtl/>
          <w:lang w:bidi="ar-KW"/>
        </w:rPr>
        <w:t>): لا داخل ولا خارج تناقض</w:t>
      </w:r>
      <w:r w:rsidR="001D5F3D">
        <w:rPr>
          <w:rtl/>
          <w:lang w:bidi="ar-KW"/>
        </w:rPr>
        <w:t>،</w:t>
      </w:r>
      <w:r w:rsidRPr="003D47FA">
        <w:rPr>
          <w:rtl/>
          <w:lang w:bidi="ar-KW"/>
        </w:rPr>
        <w:t xml:space="preserve"> </w:t>
      </w:r>
      <w:r w:rsidRPr="00D92162">
        <w:rPr>
          <w:bCs/>
          <w:sz w:val="32"/>
          <w:szCs w:val="32"/>
          <w:highlight w:val="yellow"/>
          <w:u w:val="single"/>
          <w:rtl/>
        </w:rPr>
        <w:t>(نقول):</w:t>
      </w:r>
      <w:r w:rsidRPr="003D47FA">
        <w:rPr>
          <w:rtl/>
          <w:lang w:bidi="ar-KW"/>
        </w:rPr>
        <w:t xml:space="preserve"> هو التناقض إذا كان بين شيئين متماثلين في وجه من الوجوه</w:t>
      </w:r>
      <w:r w:rsidR="001D5F3D">
        <w:rPr>
          <w:rtl/>
          <w:lang w:bidi="ar-KW"/>
        </w:rPr>
        <w:t>،</w:t>
      </w:r>
      <w:r w:rsidRPr="003D47FA">
        <w:rPr>
          <w:rtl/>
          <w:lang w:bidi="ar-KW"/>
        </w:rPr>
        <w:t xml:space="preserve"> فمثلا نقول أن هناك علاقة بين الإنسان وبين العلم فيصح أن يٌقال هذا إنسان عالم أو جاهل</w:t>
      </w:r>
      <w:r w:rsidR="001D5F3D">
        <w:rPr>
          <w:rtl/>
          <w:lang w:bidi="ar-KW"/>
        </w:rPr>
        <w:t>،</w:t>
      </w:r>
      <w:r w:rsidRPr="003D47FA">
        <w:rPr>
          <w:rtl/>
          <w:lang w:bidi="ar-KW"/>
        </w:rPr>
        <w:t xml:space="preserve"> ولكن إذا لم يكن هناك تماثل في وجه من الوجوه فلا يصح مثلا أن نقول عن الحجر</w:t>
      </w:r>
      <w:r w:rsidR="00AB6BA0">
        <w:rPr>
          <w:rtl/>
          <w:lang w:bidi="ar-KW"/>
        </w:rPr>
        <w:t xml:space="preserve"> أنه </w:t>
      </w:r>
      <w:r w:rsidRPr="003D47FA">
        <w:rPr>
          <w:rtl/>
          <w:lang w:bidi="ar-KW"/>
        </w:rPr>
        <w:t>حجر عالم أو جاهل بل الصحيح هو أن يُقال " لا يُقال للحجر</w:t>
      </w:r>
      <w:r w:rsidR="00AB6BA0">
        <w:rPr>
          <w:rtl/>
          <w:lang w:bidi="ar-KW"/>
        </w:rPr>
        <w:t xml:space="preserve"> أنه </w:t>
      </w:r>
      <w:r w:rsidRPr="003D47FA">
        <w:rPr>
          <w:rtl/>
          <w:lang w:bidi="ar-KW"/>
        </w:rPr>
        <w:t>عالم ولا يُقال</w:t>
      </w:r>
      <w:r w:rsidR="00AB6BA0">
        <w:rPr>
          <w:rtl/>
          <w:lang w:bidi="ar-KW"/>
        </w:rPr>
        <w:t xml:space="preserve"> أنه </w:t>
      </w:r>
      <w:r w:rsidRPr="003D47FA">
        <w:rPr>
          <w:rtl/>
          <w:lang w:bidi="ar-KW"/>
        </w:rPr>
        <w:t>جاهل " لعدم التماثل بين العلم والحجر</w:t>
      </w:r>
      <w:r w:rsidR="001D5F3D">
        <w:rPr>
          <w:rtl/>
          <w:lang w:bidi="ar-KW"/>
        </w:rPr>
        <w:t>،</w:t>
      </w:r>
      <w:r w:rsidRPr="003D47FA">
        <w:rPr>
          <w:rtl/>
          <w:lang w:bidi="ar-KW"/>
        </w:rPr>
        <w:t xml:space="preserve"> ولله المثل الأعلى</w:t>
      </w:r>
      <w:r w:rsidR="001D5F3D">
        <w:rPr>
          <w:rtl/>
          <w:lang w:bidi="ar-KW"/>
        </w:rPr>
        <w:t>،</w:t>
      </w:r>
      <w:r w:rsidRPr="003D47FA">
        <w:rPr>
          <w:rtl/>
          <w:lang w:bidi="ar-KW"/>
        </w:rPr>
        <w:t xml:space="preserve"> فلا تماثل أبدا بين الخالق وبين المخلوق</w:t>
      </w:r>
      <w:r w:rsidR="001D5F3D">
        <w:rPr>
          <w:rtl/>
          <w:lang w:bidi="ar-KW"/>
        </w:rPr>
        <w:t>،</w:t>
      </w:r>
      <w:r w:rsidRPr="003D47FA">
        <w:rPr>
          <w:rtl/>
          <w:lang w:bidi="ar-KW"/>
        </w:rPr>
        <w:t xml:space="preserve"> الله تعالى موجود بذاته وصفاته وأفعاله ولكن ليس كوجوده وجود وليس كمثل ذاته ذات</w:t>
      </w:r>
      <w:r w:rsidR="001D5F3D">
        <w:rPr>
          <w:rtl/>
          <w:lang w:bidi="ar-KW"/>
        </w:rPr>
        <w:t>،</w:t>
      </w:r>
      <w:r w:rsidRPr="003D47FA">
        <w:rPr>
          <w:rtl/>
          <w:lang w:bidi="ar-KW"/>
        </w:rPr>
        <w:t xml:space="preserve"> وليس كمثل صفاته صفات</w:t>
      </w:r>
      <w:r w:rsidR="001D5F3D">
        <w:rPr>
          <w:rtl/>
          <w:lang w:bidi="ar-KW"/>
        </w:rPr>
        <w:t>،</w:t>
      </w:r>
      <w:r w:rsidRPr="003D47FA">
        <w:rPr>
          <w:rtl/>
          <w:lang w:bidi="ar-KW"/>
        </w:rPr>
        <w:t xml:space="preserve"> وليس كمثل أفعاله أفعال</w:t>
      </w:r>
      <w:r w:rsidR="001D5F3D">
        <w:rPr>
          <w:rtl/>
          <w:lang w:bidi="ar-KW"/>
        </w:rPr>
        <w:t>،</w:t>
      </w:r>
      <w:r w:rsidRPr="003D47FA">
        <w:rPr>
          <w:rtl/>
          <w:lang w:bidi="ar-KW"/>
        </w:rPr>
        <w:t xml:space="preserve"> وليس له مثيل ولم يكن له كفوا أحد</w:t>
      </w:r>
      <w:r w:rsidR="001D5F3D">
        <w:rPr>
          <w:rtl/>
          <w:lang w:bidi="ar-KW"/>
        </w:rPr>
        <w:t>،</w:t>
      </w:r>
      <w:r w:rsidRPr="003D47FA">
        <w:rPr>
          <w:rtl/>
          <w:lang w:bidi="ar-KW"/>
        </w:rPr>
        <w:t xml:space="preserve"> فلا تناقض يُقال</w:t>
      </w:r>
      <w:r w:rsidR="00AB6BA0">
        <w:rPr>
          <w:rtl/>
          <w:lang w:bidi="ar-KW"/>
        </w:rPr>
        <w:t xml:space="preserve"> أنه </w:t>
      </w:r>
      <w:r w:rsidRPr="003D47FA">
        <w:rPr>
          <w:rtl/>
          <w:lang w:bidi="ar-KW"/>
        </w:rPr>
        <w:t>سبحانه لا هو داخل العالم ولا هو خارجه ولا هو متصل به ولا هو منفصل عنه لأنه لا تماثل أبدا بين الخالق وبين المخلوق</w:t>
      </w:r>
      <w:r w:rsidR="001D5F3D">
        <w:rPr>
          <w:rtl/>
          <w:lang w:bidi="ar-KW"/>
        </w:rPr>
        <w:t>،</w:t>
      </w:r>
      <w:r w:rsidRPr="003D47FA">
        <w:rPr>
          <w:rtl/>
          <w:lang w:bidi="ar-KW"/>
        </w:rPr>
        <w:t xml:space="preserve"> </w:t>
      </w:r>
      <w:r w:rsidRPr="00D92162">
        <w:rPr>
          <w:bCs/>
          <w:sz w:val="32"/>
          <w:szCs w:val="32"/>
          <w:highlight w:val="yellow"/>
          <w:u w:val="single"/>
          <w:rtl/>
        </w:rPr>
        <w:t>(تقول له):</w:t>
      </w:r>
      <w:r w:rsidRPr="003D47FA">
        <w:rPr>
          <w:rtl/>
          <w:lang w:bidi="ar-KW"/>
        </w:rPr>
        <w:t xml:space="preserve"> عند إعمال العقل وتدبره لقول الله تعالى: {هُوَ الْأَوَّلُ وَالْآخِرُ وَالظَّاهِرُ وَالْبَاطِنُ وَهُوَ بِكُلِّ شَيْءٍ عَلِيمٌ} [الحديد: 3}</w:t>
      </w:r>
      <w:r w:rsidR="001D5F3D">
        <w:rPr>
          <w:rtl/>
          <w:lang w:bidi="ar-KW"/>
        </w:rPr>
        <w:t>،</w:t>
      </w:r>
      <w:r w:rsidRPr="003D47FA">
        <w:rPr>
          <w:rtl/>
          <w:lang w:bidi="ar-KW"/>
        </w:rPr>
        <w:t xml:space="preserve"> مع قوله صلى الله عليه وسلم: (اللهم أنت الأوَّلُ فليس قبلَك شيء</w:t>
      </w:r>
      <w:r w:rsidR="001D5F3D">
        <w:rPr>
          <w:rtl/>
          <w:lang w:bidi="ar-KW"/>
        </w:rPr>
        <w:t>،</w:t>
      </w:r>
      <w:r w:rsidRPr="003D47FA">
        <w:rPr>
          <w:rtl/>
          <w:lang w:bidi="ar-KW"/>
        </w:rPr>
        <w:t xml:space="preserve"> وأنت الآخِر فليس بعدَك شيء</w:t>
      </w:r>
      <w:r w:rsidR="001D5F3D">
        <w:rPr>
          <w:rtl/>
          <w:lang w:bidi="ar-KW"/>
        </w:rPr>
        <w:t>،</w:t>
      </w:r>
      <w:r w:rsidRPr="003D47FA">
        <w:rPr>
          <w:rtl/>
          <w:lang w:bidi="ar-KW"/>
        </w:rPr>
        <w:t xml:space="preserve"> وأنت الظاهرُ فليس فوقَكَ شيء</w:t>
      </w:r>
      <w:r w:rsidR="001D5F3D">
        <w:rPr>
          <w:rtl/>
          <w:lang w:bidi="ar-KW"/>
        </w:rPr>
        <w:t>،</w:t>
      </w:r>
      <w:r w:rsidRPr="003D47FA">
        <w:rPr>
          <w:rtl/>
          <w:lang w:bidi="ar-KW"/>
        </w:rPr>
        <w:t xml:space="preserve"> وأنت الباطن فليس دونَك شيء) [أخرجه مسلم]</w:t>
      </w:r>
      <w:r w:rsidR="001D5F3D">
        <w:rPr>
          <w:rtl/>
          <w:lang w:bidi="ar-KW"/>
        </w:rPr>
        <w:t>،</w:t>
      </w:r>
      <w:r w:rsidRPr="003D47FA">
        <w:rPr>
          <w:rtl/>
          <w:lang w:bidi="ar-KW"/>
        </w:rPr>
        <w:t xml:space="preserve"> وقوله صلى الله عليه وسلم: (كان الله ولم يكن شيء غيره) [البخاري (3020)]</w:t>
      </w:r>
      <w:r w:rsidR="001D5F3D">
        <w:rPr>
          <w:rtl/>
          <w:lang w:bidi="ar-KW"/>
        </w:rPr>
        <w:t>،</w:t>
      </w:r>
      <w:r w:rsidRPr="003D47FA">
        <w:rPr>
          <w:rtl/>
          <w:lang w:bidi="ar-KW"/>
        </w:rPr>
        <w:t xml:space="preserve"> نعلم يقيناً أن الله تعالى له الكمال المطلق في وجود ذاته سبحانه</w:t>
      </w:r>
      <w:r w:rsidR="001D5F3D">
        <w:rPr>
          <w:rtl/>
          <w:lang w:bidi="ar-KW"/>
        </w:rPr>
        <w:t>،</w:t>
      </w:r>
      <w:r w:rsidRPr="003D47FA">
        <w:rPr>
          <w:rtl/>
          <w:lang w:bidi="ar-KW"/>
        </w:rPr>
        <w:t xml:space="preserve"> كمال منزه عن الوجود الزماني</w:t>
      </w:r>
      <w:r w:rsidR="001D5F3D">
        <w:rPr>
          <w:rtl/>
          <w:lang w:bidi="ar-KW"/>
        </w:rPr>
        <w:t>،</w:t>
      </w:r>
      <w:r w:rsidRPr="003D47FA">
        <w:rPr>
          <w:rtl/>
          <w:lang w:bidi="ar-KW"/>
        </w:rPr>
        <w:t xml:space="preserve"> وكمال منزه عن الوجود المكاني</w:t>
      </w:r>
      <w:r w:rsidR="001D5F3D">
        <w:rPr>
          <w:rtl/>
          <w:lang w:bidi="ar-KW"/>
        </w:rPr>
        <w:t>،</w:t>
      </w:r>
      <w:r w:rsidRPr="003D47FA">
        <w:rPr>
          <w:rtl/>
          <w:lang w:bidi="ar-KW"/>
        </w:rPr>
        <w:t xml:space="preserve"> ليس كمثله شيء وليس كمثل وجوده وجود</w:t>
      </w:r>
      <w:r w:rsidR="001D5F3D">
        <w:rPr>
          <w:rtl/>
          <w:lang w:bidi="ar-KW"/>
        </w:rPr>
        <w:t>،</w:t>
      </w:r>
      <w:r w:rsidRPr="003D47FA">
        <w:rPr>
          <w:rtl/>
          <w:lang w:bidi="ar-KW"/>
        </w:rPr>
        <w:t xml:space="preserve"> إذ هو الأول بلا ابتداء</w:t>
      </w:r>
      <w:r w:rsidR="001D5F3D">
        <w:rPr>
          <w:rtl/>
          <w:lang w:bidi="ar-KW"/>
        </w:rPr>
        <w:t>،</w:t>
      </w:r>
      <w:r w:rsidRPr="003D47FA">
        <w:rPr>
          <w:rtl/>
          <w:lang w:bidi="ar-KW"/>
        </w:rPr>
        <w:t xml:space="preserve"> وهو الآخر بلا انتهاء</w:t>
      </w:r>
      <w:r w:rsidR="001D5F3D">
        <w:rPr>
          <w:rtl/>
          <w:lang w:bidi="ar-KW"/>
        </w:rPr>
        <w:t>،</w:t>
      </w:r>
      <w:r w:rsidRPr="003D47FA">
        <w:rPr>
          <w:rtl/>
          <w:lang w:bidi="ar-KW"/>
        </w:rPr>
        <w:t xml:space="preserve"> فلا يجري عليه زمان</w:t>
      </w:r>
      <w:r w:rsidR="001D5F3D">
        <w:rPr>
          <w:rtl/>
          <w:lang w:bidi="ar-KW"/>
        </w:rPr>
        <w:t>،</w:t>
      </w:r>
      <w:r w:rsidRPr="003D47FA">
        <w:rPr>
          <w:rtl/>
          <w:lang w:bidi="ar-KW"/>
        </w:rPr>
        <w:t xml:space="preserve"> وهو الظاهر فليس فوقه شيء</w:t>
      </w:r>
      <w:r w:rsidR="001D5F3D">
        <w:rPr>
          <w:rtl/>
          <w:lang w:bidi="ar-KW"/>
        </w:rPr>
        <w:t>،</w:t>
      </w:r>
      <w:r w:rsidRPr="003D47FA">
        <w:rPr>
          <w:rtl/>
          <w:lang w:bidi="ar-KW"/>
        </w:rPr>
        <w:t xml:space="preserve"> وهو الباطن فليس دونه شيء</w:t>
      </w:r>
      <w:r w:rsidR="001D5F3D">
        <w:rPr>
          <w:rtl/>
          <w:lang w:bidi="ar-KW"/>
        </w:rPr>
        <w:t>،</w:t>
      </w:r>
      <w:r w:rsidRPr="003D47FA">
        <w:rPr>
          <w:rtl/>
          <w:lang w:bidi="ar-KW"/>
        </w:rPr>
        <w:t xml:space="preserve"> فلا يحويه المكان</w:t>
      </w:r>
      <w:r w:rsidR="001D5F3D">
        <w:rPr>
          <w:rtl/>
          <w:lang w:bidi="ar-KW"/>
        </w:rPr>
        <w:t>،</w:t>
      </w:r>
      <w:r w:rsidRPr="003D47FA">
        <w:rPr>
          <w:rtl/>
          <w:lang w:bidi="ar-KW"/>
        </w:rPr>
        <w:t xml:space="preserve"> </w:t>
      </w:r>
      <w:r w:rsidRPr="003D47FA">
        <w:rPr>
          <w:rtl/>
        </w:rPr>
        <w:t>وإذا لم يكن قبل (الله) تعالى شيء ولا بعده شيء ولا فوقه شيء ولا دونه شيء</w:t>
      </w:r>
      <w:r w:rsidR="001D5F3D">
        <w:rPr>
          <w:rtl/>
        </w:rPr>
        <w:t>،</w:t>
      </w:r>
      <w:r w:rsidRPr="003D47FA">
        <w:rPr>
          <w:rtl/>
        </w:rPr>
        <w:t xml:space="preserve"> وهو بكل شيء محيط</w:t>
      </w:r>
      <w:r w:rsidR="001D5F3D">
        <w:rPr>
          <w:rtl/>
        </w:rPr>
        <w:t>،</w:t>
      </w:r>
      <w:r w:rsidRPr="003D47FA">
        <w:rPr>
          <w:rtl/>
        </w:rPr>
        <w:t xml:space="preserve"> لم يكن له شبيه ولا مثيل في وجود ذاته</w:t>
      </w:r>
      <w:r w:rsidR="001D5F3D">
        <w:rPr>
          <w:rtl/>
        </w:rPr>
        <w:t>،</w:t>
      </w:r>
      <w:r w:rsidRPr="003D47FA">
        <w:rPr>
          <w:rtl/>
        </w:rPr>
        <w:t xml:space="preserve"> وعلى ذلك: فالله موجود ولكن وجوده تعالى ليس كمثله شيء ولا له كفء ولا شبيه </w:t>
      </w:r>
      <w:r w:rsidRPr="003D47FA">
        <w:rPr>
          <w:u w:val="single"/>
          <w:rtl/>
        </w:rPr>
        <w:t>وليس له مثال يقاس عليه</w:t>
      </w:r>
      <w:r w:rsidR="001D5F3D">
        <w:rPr>
          <w:u w:val="single"/>
          <w:rtl/>
        </w:rPr>
        <w:t>،</w:t>
      </w:r>
      <w:r w:rsidRPr="003D47FA">
        <w:rPr>
          <w:rtl/>
        </w:rPr>
        <w:t xml:space="preserve"> </w:t>
      </w:r>
      <w:r w:rsidRPr="003D47FA">
        <w:rPr>
          <w:rtl/>
          <w:lang w:bidi="ar-KW"/>
        </w:rPr>
        <w:t>وعلى ذلك فإن لله تعالى كمال الوجود المطلق المنزه عن المكان فلا يحويه مكان</w:t>
      </w:r>
      <w:r w:rsidR="001D5F3D">
        <w:rPr>
          <w:rtl/>
          <w:lang w:bidi="ar-KW"/>
        </w:rPr>
        <w:t>،</w:t>
      </w:r>
      <w:r w:rsidRPr="003D47FA">
        <w:rPr>
          <w:rtl/>
          <w:lang w:bidi="ar-KW"/>
        </w:rPr>
        <w:t xml:space="preserve"> والمنزه عن الزمان فلا يجري عليه زمان</w:t>
      </w:r>
      <w:r w:rsidR="001D5F3D">
        <w:rPr>
          <w:rtl/>
          <w:lang w:bidi="ar-KW"/>
        </w:rPr>
        <w:t>،</w:t>
      </w:r>
      <w:r w:rsidRPr="003D47FA">
        <w:rPr>
          <w:rtl/>
          <w:lang w:bidi="ar-KW"/>
        </w:rPr>
        <w:t xml:space="preserve"> كما أنّ كل موجود سوى الله تعالى مخلوق حادث</w:t>
      </w:r>
      <w:r w:rsidR="001D5F3D">
        <w:rPr>
          <w:rtl/>
          <w:lang w:bidi="ar-KW"/>
        </w:rPr>
        <w:t>،</w:t>
      </w:r>
      <w:r w:rsidRPr="003D47FA">
        <w:rPr>
          <w:rtl/>
          <w:lang w:bidi="ar-KW"/>
        </w:rPr>
        <w:t xml:space="preserve"> كان قبل خلقه عدما ثم خلقه الله بقدرته ومشيئته</w:t>
      </w:r>
      <w:r w:rsidR="001D5F3D">
        <w:rPr>
          <w:rtl/>
          <w:lang w:bidi="ar-KW"/>
        </w:rPr>
        <w:t>،</w:t>
      </w:r>
      <w:r w:rsidRPr="003D47FA">
        <w:rPr>
          <w:rtl/>
          <w:lang w:bidi="ar-KW"/>
        </w:rPr>
        <w:t xml:space="preserve"> وكل مخلوق حادث تحكمه قوانين الوجود من الكون في مكان وأنه لابد وان يجري عليه زمان</w:t>
      </w:r>
      <w:r w:rsidR="001D5F3D">
        <w:rPr>
          <w:rtl/>
          <w:lang w:bidi="ar-KW"/>
        </w:rPr>
        <w:t>،</w:t>
      </w:r>
      <w:r w:rsidRPr="003D47FA">
        <w:rPr>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1D5F3D">
        <w:rPr>
          <w:rtl/>
          <w:lang w:bidi="ar-KW"/>
        </w:rPr>
        <w:t>،</w:t>
      </w:r>
      <w:r w:rsidRPr="003D47FA">
        <w:rPr>
          <w:rtl/>
          <w:lang w:bidi="ar-KW"/>
        </w:rPr>
        <w:t xml:space="preserve"> أما الله عز وجل فهو الخالق لكل شيء في الوجود قال تعالى: {الله خالق كل شيء}</w:t>
      </w:r>
      <w:r w:rsidR="001D5F3D">
        <w:rPr>
          <w:rtl/>
          <w:lang w:bidi="ar-KW"/>
        </w:rPr>
        <w:t>،</w:t>
      </w:r>
      <w:r w:rsidRPr="003D47FA">
        <w:rPr>
          <w:rtl/>
          <w:lang w:bidi="ar-KW"/>
        </w:rPr>
        <w:t xml:space="preserve"> وقال تعالى: {هذا خلق الله فأروني ماذا خلق الذين من دونه}</w:t>
      </w:r>
      <w:r w:rsidR="001D5F3D">
        <w:rPr>
          <w:rtl/>
          <w:lang w:bidi="ar-KW"/>
        </w:rPr>
        <w:t>،</w:t>
      </w:r>
      <w:r w:rsidRPr="003D47FA">
        <w:rPr>
          <w:rtl/>
          <w:lang w:bidi="ar-KW"/>
        </w:rPr>
        <w:t xml:space="preserve"> </w:t>
      </w:r>
      <w:r w:rsidRPr="003D47FA">
        <w:rPr>
          <w:bCs/>
          <w:rtl/>
          <w:lang w:bidi="ar-KW"/>
        </w:rPr>
        <w:t>ومن جملة خلقه المكان والزمان</w:t>
      </w:r>
      <w:r w:rsidR="001D5F3D">
        <w:rPr>
          <w:rtl/>
          <w:lang w:bidi="ar-KW"/>
        </w:rPr>
        <w:t>،</w:t>
      </w:r>
      <w:r w:rsidRPr="003D47FA">
        <w:rPr>
          <w:rtl/>
          <w:lang w:bidi="ar-KW"/>
        </w:rPr>
        <w:t xml:space="preserve"> فهل يحل الخالق في المخلوق أم هل تجري على الخالق قوانين المخلوق</w:t>
      </w:r>
      <w:r w:rsidR="001D5F3D">
        <w:rPr>
          <w:rtl/>
          <w:lang w:bidi="ar-KW"/>
        </w:rPr>
        <w:t>،</w:t>
      </w:r>
      <w:r w:rsidRPr="003D47FA">
        <w:rPr>
          <w:rtl/>
          <w:lang w:bidi="ar-KW"/>
        </w:rPr>
        <w:t xml:space="preserve"> سبحانه كان قبل خلق المكان والزمان وهو على ما عليه كان</w:t>
      </w:r>
      <w:r w:rsidR="001D5F3D">
        <w:rPr>
          <w:rtl/>
          <w:lang w:bidi="ar-KW"/>
        </w:rPr>
        <w:t>،</w:t>
      </w:r>
      <w:r w:rsidRPr="003D47FA">
        <w:rPr>
          <w:rtl/>
          <w:lang w:bidi="ar-KW"/>
        </w:rPr>
        <w:t xml:space="preserve"> منزه عن المكان تنزيه الخالق عن المخلوق</w:t>
      </w:r>
      <w:r w:rsidR="001D5F3D">
        <w:rPr>
          <w:rtl/>
          <w:lang w:bidi="ar-KW"/>
        </w:rPr>
        <w:t>،</w:t>
      </w:r>
      <w:r w:rsidRPr="003D47FA">
        <w:rPr>
          <w:rtl/>
          <w:lang w:bidi="ar-KW"/>
        </w:rPr>
        <w:t xml:space="preserve"> ولا يجري عليه زمان تنزه سبحانه تنزيه الخالق أن تحكمه نواميس المخلوق 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1D5F3D">
        <w:rPr>
          <w:rtl/>
          <w:lang w:bidi="ar-KW"/>
        </w:rPr>
        <w:t>،</w:t>
      </w:r>
      <w:r w:rsidRPr="003D47FA">
        <w:rPr>
          <w:rtl/>
          <w:lang w:bidi="ar-KW"/>
        </w:rPr>
        <w:t xml:space="preserve"> أيضا ومن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1D5F3D">
        <w:rPr>
          <w:rtl/>
          <w:lang w:bidi="ar-KW"/>
        </w:rPr>
        <w:t>،</w:t>
      </w:r>
      <w:r w:rsidRPr="003D47FA">
        <w:rPr>
          <w:rtl/>
          <w:lang w:bidi="ar-KW"/>
        </w:rPr>
        <w:t xml:space="preserve"> </w:t>
      </w:r>
      <w:r w:rsidRPr="003D47FA">
        <w:rPr>
          <w:b/>
          <w:bCs/>
          <w:u w:val="single"/>
          <w:rtl/>
          <w:lang w:bidi="ar-KW"/>
        </w:rPr>
        <w:t>(أيضا): ومن الدلائل الواضحة على تنزه الله تعالى عن الوجود في جهة معينة من جهات الكون:</w:t>
      </w:r>
      <w:r w:rsidRPr="003D47FA">
        <w:rPr>
          <w:rtl/>
          <w:lang w:bidi="ar-KW"/>
        </w:rPr>
        <w:t xml:space="preserve"> أن جهات الكون محدودة لأنها مخلوقة مقدَرة والله تعالى خالق مقدِر (بضم الميم وكسر الراء مع تشديدها) تنزه سبحانه عن الحيز والحد والمقدار لأنها علامات المخلوق الناقص</w:t>
      </w:r>
      <w:r w:rsidR="001D5F3D">
        <w:rPr>
          <w:rtl/>
          <w:lang w:bidi="ar-KW"/>
        </w:rPr>
        <w:t>،</w:t>
      </w:r>
      <w:r w:rsidRPr="003D47FA">
        <w:rPr>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1D5F3D">
        <w:rPr>
          <w:rtl/>
          <w:lang w:bidi="ar-KW"/>
        </w:rPr>
        <w:t>،</w:t>
      </w:r>
      <w:r w:rsidRPr="003D47FA">
        <w:rPr>
          <w:rtl/>
          <w:lang w:bidi="ar-KW"/>
        </w:rPr>
        <w:t xml:space="preserve"> فيستحيل وجود المنزه عن الحد والمقدار في الحيز المحدود</w:t>
      </w:r>
      <w:r w:rsidR="001D5F3D">
        <w:rPr>
          <w:rtl/>
          <w:lang w:bidi="ar-KW"/>
        </w:rPr>
        <w:t>،</w:t>
      </w:r>
      <w:r w:rsidRPr="003D47FA">
        <w:rPr>
          <w:rtl/>
          <w:lang w:bidi="ar-KW"/>
        </w:rPr>
        <w:t xml:space="preserve"> وحاصل الأمر أن الله تعالى لا تحويه جهة من جهات الكون ولا سائر الجهات ورحم الله الطحاوي حيث يقول: (تعالى عن الحدودِ والغاياتِ والأركانِ والأعضاءِ والأدوات</w:t>
      </w:r>
      <w:r w:rsidR="001D5F3D">
        <w:rPr>
          <w:rtl/>
          <w:lang w:bidi="ar-KW"/>
        </w:rPr>
        <w:t>،</w:t>
      </w:r>
      <w:r w:rsidRPr="003D47FA">
        <w:rPr>
          <w:rtl/>
          <w:lang w:bidi="ar-KW"/>
        </w:rPr>
        <w:t xml:space="preserve"> لا تحويهِ الجهاتُ الستُّ كسائرِ المبتدعات) أهــ</w:t>
      </w:r>
      <w:r w:rsidR="001D5F3D">
        <w:rPr>
          <w:rtl/>
          <w:lang w:bidi="ar-KW"/>
        </w:rPr>
        <w:t>،</w:t>
      </w:r>
      <w:r w:rsidRPr="003D47FA">
        <w:rPr>
          <w:rtl/>
          <w:lang w:bidi="ar-KW"/>
        </w:rPr>
        <w:t xml:space="preserve"> </w:t>
      </w:r>
      <w:r w:rsidRPr="003D47FA">
        <w:rPr>
          <w:b/>
          <w:bCs/>
          <w:u w:val="single"/>
          <w:rtl/>
          <w:lang w:bidi="ar-KW"/>
        </w:rPr>
        <w:t>(أيضا):</w:t>
      </w:r>
      <w:r w:rsidRPr="003D47FA">
        <w:rPr>
          <w:b/>
          <w:bCs/>
          <w:u w:val="single"/>
          <w:rtl/>
        </w:rPr>
        <w:t xml:space="preserve"> عدم تنزيه الله تعالى عن المكان </w:t>
      </w:r>
      <w:r w:rsidRPr="003D47FA">
        <w:rPr>
          <w:rtl/>
        </w:rPr>
        <w:t>يعني أن هناك مكان ما يحيز الله</w:t>
      </w:r>
      <w:r w:rsidR="001D5F3D">
        <w:rPr>
          <w:rtl/>
        </w:rPr>
        <w:t>،</w:t>
      </w:r>
      <w:r w:rsidRPr="003D47FA">
        <w:rPr>
          <w:rtl/>
        </w:rPr>
        <w:t xml:space="preserve"> والمكان الذي يحيز أي شيء لاشك</w:t>
      </w:r>
      <w:r w:rsidR="00AB6BA0">
        <w:rPr>
          <w:rtl/>
        </w:rPr>
        <w:t xml:space="preserve"> أنه </w:t>
      </w:r>
      <w:r w:rsidRPr="003D47FA">
        <w:rPr>
          <w:rtl/>
        </w:rPr>
        <w:t>أكبر منه</w:t>
      </w:r>
      <w:r w:rsidR="001D5F3D">
        <w:rPr>
          <w:rtl/>
        </w:rPr>
        <w:t>،</w:t>
      </w:r>
      <w:r w:rsidRPr="003D47FA">
        <w:rPr>
          <w:rtl/>
        </w:rPr>
        <w:t xml:space="preserve"> وهذا يخالف القطعي والضروري من الدين من كون الله تعالى أكبر من كل شيء</w:t>
      </w:r>
      <w:r w:rsidR="001D5F3D">
        <w:rPr>
          <w:rtl/>
        </w:rPr>
        <w:t>،</w:t>
      </w:r>
      <w:r w:rsidRPr="003D47FA">
        <w:rPr>
          <w:rtl/>
        </w:rPr>
        <w:t xml:space="preserve"> وعدم تنزيه الله تعالى عن المكان يستلزم ذلك احتياج الله إلى المكان</w:t>
      </w:r>
      <w:r w:rsidR="001D5F3D">
        <w:rPr>
          <w:rtl/>
        </w:rPr>
        <w:t>،</w:t>
      </w:r>
      <w:r w:rsidRPr="003D47FA">
        <w:rPr>
          <w:rtl/>
        </w:rPr>
        <w:t xml:space="preserve"> لأنّ الكائن في مكان محتاج إلى المكان</w:t>
      </w:r>
      <w:r w:rsidR="001D5F3D">
        <w:rPr>
          <w:rtl/>
        </w:rPr>
        <w:t>،</w:t>
      </w:r>
      <w:r w:rsidRPr="003D47FA">
        <w:rPr>
          <w:rtl/>
        </w:rPr>
        <w:t xml:space="preserve"> ولكنّه تعالى هو الغني الذي لا يحتاج إلى شيء</w:t>
      </w:r>
      <w:r w:rsidR="001D5F3D">
        <w:rPr>
          <w:rtl/>
        </w:rPr>
        <w:t>،</w:t>
      </w:r>
      <w:r w:rsidRPr="003D47FA">
        <w:rPr>
          <w:rtl/>
        </w:rPr>
        <w:t xml:space="preserve"> والاحتياج من صفات المُحدَث المخلوق الفقير لا من صفات الخالق الغني الحميد</w:t>
      </w:r>
      <w:r w:rsidR="001D5F3D">
        <w:rPr>
          <w:rtl/>
        </w:rPr>
        <w:t>،</w:t>
      </w:r>
      <w:r w:rsidRPr="003D47FA">
        <w:rPr>
          <w:rtl/>
        </w:rPr>
        <w:t xml:space="preserve"> </w:t>
      </w:r>
      <w:r w:rsidRPr="003D47FA">
        <w:rPr>
          <w:bCs/>
          <w:u w:val="single"/>
          <w:rtl/>
        </w:rPr>
        <w:t>إنّ عدم تنزيه الله تعالى عن المكان</w:t>
      </w:r>
      <w:r w:rsidRPr="003D47FA">
        <w:rPr>
          <w:rtl/>
        </w:rPr>
        <w:t xml:space="preserve"> يعني إنّ المكان الذي يكون الله فيه لا يخلو من أمرين: الأوّل: قديم</w:t>
      </w:r>
      <w:r w:rsidR="001D5F3D">
        <w:rPr>
          <w:rtl/>
        </w:rPr>
        <w:t>،</w:t>
      </w:r>
      <w:r w:rsidRPr="003D47FA">
        <w:rPr>
          <w:rtl/>
        </w:rPr>
        <w:t xml:space="preserve"> فيستلزم ذلك تعدّد القدماء</w:t>
      </w:r>
      <w:r w:rsidR="001D5F3D">
        <w:rPr>
          <w:rtl/>
        </w:rPr>
        <w:t>،</w:t>
      </w:r>
      <w:r w:rsidRPr="003D47FA">
        <w:rPr>
          <w:rtl/>
        </w:rPr>
        <w:t xml:space="preserve"> وهذا باطل</w:t>
      </w:r>
      <w:r w:rsidR="001D5F3D">
        <w:rPr>
          <w:rtl/>
        </w:rPr>
        <w:t>،</w:t>
      </w:r>
      <w:r w:rsidRPr="003D47FA">
        <w:rPr>
          <w:rtl/>
        </w:rPr>
        <w:t xml:space="preserve"> الثاني: حادث</w:t>
      </w:r>
      <w:r w:rsidR="001D5F3D">
        <w:rPr>
          <w:rtl/>
        </w:rPr>
        <w:t>،</w:t>
      </w:r>
      <w:r w:rsidRPr="003D47FA">
        <w:rPr>
          <w:rtl/>
        </w:rPr>
        <w:t xml:space="preserve"> والحادث محدود</w:t>
      </w:r>
      <w:r w:rsidR="001D5F3D">
        <w:rPr>
          <w:rtl/>
        </w:rPr>
        <w:t>،</w:t>
      </w:r>
      <w:r w:rsidRPr="003D47FA">
        <w:rPr>
          <w:rtl/>
        </w:rPr>
        <w:t xml:space="preserve"> ولكنّه تعالى غير محدود</w:t>
      </w:r>
      <w:r w:rsidR="001D5F3D">
        <w:rPr>
          <w:rtl/>
        </w:rPr>
        <w:t>،</w:t>
      </w:r>
      <w:r w:rsidRPr="003D47FA">
        <w:rPr>
          <w:rtl/>
        </w:rPr>
        <w:t xml:space="preserve"> والشيء المحدود لا يسعه إحاطة الشيء المقدس عن الحدود</w:t>
      </w:r>
      <w:r w:rsidR="001D5F3D">
        <w:rPr>
          <w:rtl/>
        </w:rPr>
        <w:t>،</w:t>
      </w:r>
      <w:r w:rsidRPr="003D47FA">
        <w:rPr>
          <w:rtl/>
        </w:rPr>
        <w:t xml:space="preserve"> فيثبت بطلان وجوده تعالى في مكان</w:t>
      </w:r>
      <w:r w:rsidR="001D5F3D">
        <w:rPr>
          <w:rtl/>
        </w:rPr>
        <w:t>،</w:t>
      </w:r>
      <w:r w:rsidRPr="003D47FA">
        <w:rPr>
          <w:rtl/>
        </w:rPr>
        <w:t xml:space="preserve"> </w:t>
      </w:r>
      <w:r w:rsidRPr="003D47FA">
        <w:rPr>
          <w:bCs/>
          <w:u w:val="single"/>
          <w:rtl/>
        </w:rPr>
        <w:t>و(أيضا): (الأحدية)</w:t>
      </w:r>
      <w:r w:rsidRPr="003D47FA">
        <w:rPr>
          <w:rtl/>
        </w:rPr>
        <w:t xml:space="preserve"> تدل على تنزيه الله تعالى عن المكان</w:t>
      </w:r>
      <w:r w:rsidR="001D5F3D">
        <w:rPr>
          <w:rtl/>
        </w:rPr>
        <w:t>،</w:t>
      </w:r>
      <w:r w:rsidRPr="003D47FA">
        <w:rPr>
          <w:rtl/>
        </w:rPr>
        <w:t xml:space="preserve"> وذلك لأن الأحدية تنافي الكثرة والانقسام والأجزاء</w:t>
      </w:r>
      <w:r w:rsidR="001D5F3D">
        <w:rPr>
          <w:rtl/>
        </w:rPr>
        <w:t>،</w:t>
      </w:r>
      <w:r w:rsidRPr="003D47FA">
        <w:rPr>
          <w:rtl/>
        </w:rPr>
        <w:t xml:space="preserve"> والموجود في المكان</w:t>
      </w:r>
      <w:r w:rsidR="001D5F3D">
        <w:rPr>
          <w:rtl/>
        </w:rPr>
        <w:t>،</w:t>
      </w:r>
      <w:r w:rsidRPr="003D47FA">
        <w:rPr>
          <w:rtl/>
        </w:rPr>
        <w:t xml:space="preserve"> يمينه يمين المكان</w:t>
      </w:r>
      <w:r w:rsidR="001D5F3D">
        <w:rPr>
          <w:rtl/>
        </w:rPr>
        <w:t>،</w:t>
      </w:r>
      <w:r w:rsidRPr="003D47FA">
        <w:rPr>
          <w:rtl/>
        </w:rPr>
        <w:t xml:space="preserve"> ويساره يسار المكان</w:t>
      </w:r>
      <w:r w:rsidR="001D5F3D">
        <w:rPr>
          <w:rtl/>
        </w:rPr>
        <w:t>،</w:t>
      </w:r>
      <w:r w:rsidRPr="003D47FA">
        <w:rPr>
          <w:rtl/>
        </w:rPr>
        <w:t xml:space="preserve"> واليمين واليسار والفوق والتحت يلزم منها الكثرة والانقسام وكل ذلك يضاد الأحدية</w:t>
      </w:r>
      <w:r w:rsidR="001D5F3D">
        <w:rPr>
          <w:rtl/>
        </w:rPr>
        <w:t>،</w:t>
      </w:r>
      <w:r w:rsidRPr="003D47FA">
        <w:rPr>
          <w:rtl/>
        </w:rPr>
        <w:t xml:space="preserve"> </w:t>
      </w:r>
      <w:r w:rsidRPr="003D47FA">
        <w:rPr>
          <w:bCs/>
          <w:rtl/>
        </w:rPr>
        <w:t>وأيضا (الصمدية)</w:t>
      </w:r>
      <w:r w:rsidRPr="003D47FA">
        <w:rPr>
          <w:rtl/>
        </w:rPr>
        <w:t xml:space="preserve"> تدل على تنزيه الله تعالى عن المكان</w:t>
      </w:r>
      <w:r w:rsidR="001D5F3D">
        <w:rPr>
          <w:rtl/>
        </w:rPr>
        <w:t>،</w:t>
      </w:r>
      <w:r w:rsidRPr="003D47FA">
        <w:rPr>
          <w:rtl/>
        </w:rPr>
        <w:t xml:space="preserve"> لأنّه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1D5F3D">
        <w:rPr>
          <w:rtl/>
        </w:rPr>
        <w:t>،</w:t>
      </w:r>
      <w:r w:rsidRPr="003D47FA">
        <w:rPr>
          <w:rtl/>
        </w:rPr>
        <w:t xml:space="preserve"> </w:t>
      </w:r>
      <w:r w:rsidRPr="003D47FA">
        <w:rPr>
          <w:bCs/>
          <w:rtl/>
        </w:rPr>
        <w:t>و(أيضا): قوله تعالى (والله الغنى وأنتم الفقراء)</w:t>
      </w:r>
      <w:r w:rsidRPr="003D47FA">
        <w:rPr>
          <w:rtl/>
        </w:rPr>
        <w:t xml:space="preserve"> تدل على تنزيه الله تعالى عن المكان</w:t>
      </w:r>
      <w:r w:rsidR="001D5F3D">
        <w:rPr>
          <w:rtl/>
        </w:rPr>
        <w:t>،</w:t>
      </w:r>
      <w:r w:rsidRPr="003D47FA">
        <w:rPr>
          <w:rtl/>
        </w:rPr>
        <w:t xml:space="preserve"> لأنه لو كان في مكان لكان محتاجا إلى ذلك المكان وذلك يقدح في كونه غنياً على الإطلاق</w:t>
      </w:r>
      <w:r w:rsidR="001D5F3D">
        <w:rPr>
          <w:rtl/>
        </w:rPr>
        <w:t>،</w:t>
      </w:r>
      <w:r w:rsidRPr="003D47FA">
        <w:rPr>
          <w:rtl/>
        </w:rPr>
        <w:t xml:space="preserve"> </w:t>
      </w:r>
      <w:r w:rsidRPr="003D47FA">
        <w:rPr>
          <w:bCs/>
          <w:u w:val="single"/>
          <w:rtl/>
        </w:rPr>
        <w:t>و(أيضا):</w:t>
      </w:r>
      <w:r w:rsidRPr="003D47FA">
        <w:rPr>
          <w:bCs/>
          <w:rtl/>
        </w:rPr>
        <w:t xml:space="preserve"> قوله تعالى (لا إله إلا هو الحى القيوم)</w:t>
      </w:r>
      <w:r w:rsidRPr="003D47FA">
        <w:rPr>
          <w:rtl/>
        </w:rPr>
        <w:t xml:space="preserve"> والقيوم مبالغة في كونه غنياً عن كل ما سواه</w:t>
      </w:r>
      <w:r w:rsidR="001D5F3D">
        <w:rPr>
          <w:rtl/>
        </w:rPr>
        <w:t>،</w:t>
      </w:r>
      <w:r w:rsidRPr="003D47FA">
        <w:rPr>
          <w:rtl/>
        </w:rPr>
        <w:t xml:space="preserve"> وكونه مقوماً لغيره: عبارة عن احتياج كل ما سواه إليه</w:t>
      </w:r>
      <w:r w:rsidR="001D5F3D">
        <w:rPr>
          <w:rtl/>
        </w:rPr>
        <w:t>،</w:t>
      </w:r>
      <w:r w:rsidRPr="003D47FA">
        <w:rPr>
          <w:rtl/>
        </w:rPr>
        <w:t xml:space="preserve"> فلو كان في مكان لكان هو مفتقراً الى ذلك المكان فلن يكن قيوماً على الإطلاق</w:t>
      </w:r>
      <w:r w:rsidR="001D5F3D">
        <w:rPr>
          <w:rtl/>
        </w:rPr>
        <w:t>،</w:t>
      </w:r>
      <w:r w:rsidRPr="003D47FA">
        <w:rPr>
          <w:rtl/>
        </w:rPr>
        <w:t xml:space="preserve"> وقوله تعالى (هل تعلم له سمياً) قال ابن عباس رضى الله عنه هل تعلم له مثلاً ولو كان متحيزاً في مكان لكان كل واحد من الأجسام مثلاً له في احتياجه إلى المكان وغيره</w:t>
      </w:r>
      <w:r w:rsidR="001D5F3D">
        <w:rPr>
          <w:rtl/>
        </w:rPr>
        <w:t>،</w:t>
      </w:r>
      <w:r w:rsidRPr="003D47FA">
        <w:rPr>
          <w:rtl/>
        </w:rPr>
        <w:t xml:space="preserve"> </w:t>
      </w:r>
      <w:r w:rsidRPr="003D47FA">
        <w:rPr>
          <w:bCs/>
          <w:rtl/>
          <w:lang w:bidi="ar-KW"/>
        </w:rPr>
        <w:t>والله تعالى كما</w:t>
      </w:r>
      <w:r w:rsidR="00AB6BA0">
        <w:rPr>
          <w:bCs/>
          <w:rtl/>
          <w:lang w:bidi="ar-KW"/>
        </w:rPr>
        <w:t xml:space="preserve"> أنه </w:t>
      </w:r>
      <w:r w:rsidRPr="003D47FA">
        <w:rPr>
          <w:bCs/>
          <w:rtl/>
          <w:lang w:bidi="ar-KW"/>
        </w:rPr>
        <w:t>منزه عن المكان فإنّه كذلك منزه عن الزمان</w:t>
      </w:r>
      <w:r w:rsidRPr="003D47FA">
        <w:rPr>
          <w:rtl/>
          <w:lang w:bidi="ar-KW"/>
        </w:rPr>
        <w:t xml:space="preserve"> فلا يجري عليه زمان</w:t>
      </w:r>
      <w:r w:rsidR="001D5F3D">
        <w:rPr>
          <w:rtl/>
          <w:lang w:bidi="ar-KW"/>
        </w:rPr>
        <w:t>،</w:t>
      </w:r>
      <w:r w:rsidRPr="003D47FA">
        <w:rPr>
          <w:rtl/>
          <w:lang w:bidi="ar-KW"/>
        </w:rPr>
        <w:t xml:space="preserve"> ومن الادلة على تنزيه الله تعالى عن الزمان أنّ الزمان هو عبارة عن أثر </w:t>
      </w:r>
      <w:r w:rsidRPr="003D47FA">
        <w:rPr>
          <w:rtl/>
        </w:rPr>
        <w:t>الحركة الحادثة في المكان</w:t>
      </w:r>
      <w:r w:rsidR="001D5F3D">
        <w:rPr>
          <w:rtl/>
        </w:rPr>
        <w:t>،</w:t>
      </w:r>
      <w:r w:rsidRPr="003D47FA">
        <w:rPr>
          <w:rtl/>
        </w:rPr>
        <w:t xml:space="preserve"> ولولا الحركة في المكان لما كان هناك زمان</w:t>
      </w:r>
      <w:r w:rsidR="001D5F3D">
        <w:rPr>
          <w:rtl/>
        </w:rPr>
        <w:t>،</w:t>
      </w:r>
      <w:r w:rsidRPr="003D47FA">
        <w:rPr>
          <w:rtl/>
        </w:rPr>
        <w:t xml:space="preserve"> وإجماع أهل الأصول على أن المكان متقدم على الزمان</w:t>
      </w:r>
      <w:r w:rsidR="001D5F3D">
        <w:rPr>
          <w:rtl/>
        </w:rPr>
        <w:t>،</w:t>
      </w:r>
      <w:r w:rsidRPr="003D47FA">
        <w:rPr>
          <w:rtl/>
        </w:rPr>
        <w:t xml:space="preserve"> وإذا كان الله تعالى كان قبل المكان ثم خلق المكان فمن الضرورة</w:t>
      </w:r>
      <w:r w:rsidR="00AB6BA0">
        <w:rPr>
          <w:rtl/>
        </w:rPr>
        <w:t xml:space="preserve"> أنه </w:t>
      </w:r>
      <w:r w:rsidRPr="003D47FA">
        <w:rPr>
          <w:rtl/>
        </w:rPr>
        <w:t>كان قبل الزمان ثم خلق الزمان</w:t>
      </w:r>
      <w:r w:rsidR="001D5F3D">
        <w:rPr>
          <w:rtl/>
        </w:rPr>
        <w:t>،</w:t>
      </w:r>
      <w:r w:rsidRPr="003D47FA">
        <w:rPr>
          <w:rtl/>
        </w:rPr>
        <w:t xml:space="preserve"> وإذا كان الله تعالى غني عن المكان غنى الخالق عن مخلوقه فإن الله تعالى غني عن الزمان فلا يحويه مكان ولا يجري عليه زمان</w:t>
      </w:r>
      <w:r w:rsidR="001D5F3D">
        <w:rPr>
          <w:rtl/>
        </w:rPr>
        <w:t>،</w:t>
      </w:r>
      <w:r w:rsidRPr="003D47FA">
        <w:rPr>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1D5F3D">
        <w:rPr>
          <w:rtl/>
        </w:rPr>
        <w:t>،</w:t>
      </w:r>
      <w:r w:rsidRPr="003D47FA">
        <w:rPr>
          <w:rtl/>
        </w:rPr>
        <w:t xml:space="preserve"> </w:t>
      </w:r>
      <w:r w:rsidRPr="003D47FA">
        <w:rPr>
          <w:b/>
          <w:bCs/>
          <w:highlight w:val="yellow"/>
          <w:rtl/>
        </w:rPr>
        <w:t>(يقول الحشوي غير الدارس لعلم الأصول)</w:t>
      </w:r>
      <w:r w:rsidRPr="003D47FA">
        <w:rPr>
          <w:b/>
          <w:bCs/>
          <w:rtl/>
        </w:rPr>
        <w:t>:</w:t>
      </w:r>
      <w:r w:rsidRPr="003D47FA">
        <w:rPr>
          <w:rtl/>
        </w:rPr>
        <w:t xml:space="preserve"> لا يعقل إلا الحركة أو السكون والحي ينبغي أن يتصف بالحركة كما أن الجماد متصف بالسكون</w:t>
      </w:r>
      <w:r w:rsidR="001D5F3D">
        <w:rPr>
          <w:highlight w:val="yellow"/>
          <w:rtl/>
        </w:rPr>
        <w:t>،</w:t>
      </w:r>
      <w:r w:rsidRPr="003D47FA">
        <w:rPr>
          <w:highlight w:val="yellow"/>
          <w:rtl/>
        </w:rPr>
        <w:t xml:space="preserve"> </w:t>
      </w:r>
      <w:r w:rsidRPr="003D47FA">
        <w:rPr>
          <w:bCs/>
          <w:highlight w:val="yellow"/>
          <w:u w:val="single"/>
          <w:rtl/>
        </w:rPr>
        <w:t>فهذا نقول له</w:t>
      </w:r>
      <w:r w:rsidRPr="003D47FA">
        <w:rPr>
          <w:bCs/>
          <w:rtl/>
        </w:rPr>
        <w:t xml:space="preserve"> رويدك</w:t>
      </w:r>
      <w:r w:rsidRPr="003D47FA">
        <w:rPr>
          <w:rtl/>
        </w:rPr>
        <w:t xml:space="preserve"> فهذا الذي تقوله على وفق المحسوس الذي تشاهده والمخلوق الذي لا ترى غيره</w:t>
      </w:r>
      <w:r w:rsidR="001D5F3D">
        <w:rPr>
          <w:rtl/>
        </w:rPr>
        <w:t>،</w:t>
      </w:r>
      <w:r w:rsidRPr="003D47FA">
        <w:rPr>
          <w:rtl/>
        </w:rPr>
        <w:t xml:space="preserve"> ثم قست الغائب عنك على الشاهد الذي تراه ونسيت أن الخالق سبحانه ليس كمثله شيء في وجوده فكل موجود إما ساكن في مكان أو متحرك في غيره</w:t>
      </w:r>
      <w:r w:rsidR="001D5F3D">
        <w:rPr>
          <w:rtl/>
        </w:rPr>
        <w:t>،</w:t>
      </w:r>
      <w:r w:rsidRPr="003D47FA">
        <w:rPr>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1D5F3D">
        <w:rPr>
          <w:rtl/>
        </w:rPr>
        <w:t>،</w:t>
      </w:r>
      <w:r w:rsidRPr="003D47FA">
        <w:rPr>
          <w:rtl/>
        </w:rPr>
        <w:t xml:space="preserve"> </w:t>
      </w:r>
      <w:r w:rsidRPr="003D47FA">
        <w:rPr>
          <w:bCs/>
          <w:highlight w:val="yellow"/>
          <w:u w:val="single"/>
          <w:rtl/>
        </w:rPr>
        <w:t>والحاصل أن القسمة ثلاثية</w:t>
      </w:r>
      <w:r w:rsidRPr="003D47FA">
        <w:rPr>
          <w:rtl/>
        </w:rPr>
        <w:t xml:space="preserve"> ساكن أو متحرك لهما أمثال كثيرة</w:t>
      </w:r>
      <w:r w:rsidR="001D5F3D">
        <w:rPr>
          <w:rtl/>
        </w:rPr>
        <w:t>،</w:t>
      </w:r>
      <w:r w:rsidRPr="003D47FA">
        <w:rPr>
          <w:rtl/>
        </w:rPr>
        <w:t xml:space="preserve"> أو منزه عن السكون والحركة لا تماثل بينه وبينها ليس كمثله شيء ألا وهو الله تعالى وتقدس</w:t>
      </w:r>
      <w:r w:rsidR="001D5F3D">
        <w:rPr>
          <w:rtl/>
        </w:rPr>
        <w:t>،</w:t>
      </w:r>
      <w:r w:rsidRPr="003D47FA">
        <w:rPr>
          <w:rtl/>
        </w:rPr>
        <w:t xml:space="preserve"> إنّ </w:t>
      </w:r>
      <w:r w:rsidRPr="003D47FA">
        <w:rPr>
          <w:snapToGrid w:val="0"/>
          <w:rtl/>
        </w:rPr>
        <w:t>الله تعالى كان ولا مكان ولا زمان ثم خلق المكان والزمان</w:t>
      </w:r>
      <w:r w:rsidR="001D5F3D">
        <w:rPr>
          <w:snapToGrid w:val="0"/>
          <w:rtl/>
        </w:rPr>
        <w:t>،</w:t>
      </w:r>
      <w:r w:rsidRPr="003D47FA">
        <w:rPr>
          <w:snapToGrid w:val="0"/>
          <w:rtl/>
        </w:rPr>
        <w:t xml:space="preserve"> وهذا معتقد أهل التنزيه وهو موافق للمكتشفات العلمية عن حقيقة الكون</w:t>
      </w:r>
      <w:r w:rsidR="001D5F3D">
        <w:rPr>
          <w:snapToGrid w:val="0"/>
          <w:rtl/>
        </w:rPr>
        <w:t>،</w:t>
      </w:r>
      <w:r w:rsidRPr="003D47FA">
        <w:rPr>
          <w:snapToGrid w:val="0"/>
          <w:rtl/>
        </w:rPr>
        <w:t xml:space="preserve"> وأن الزمان هو مقياس للحركة ومن صفات الأجسام</w:t>
      </w:r>
      <w:r w:rsidR="001D5F3D">
        <w:rPr>
          <w:snapToGrid w:val="0"/>
          <w:rtl/>
        </w:rPr>
        <w:t>،</w:t>
      </w:r>
      <w:r w:rsidRPr="003D47FA">
        <w:rPr>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(كان الله ولم يكن معه غيره) أخرجه البخاري</w:t>
      </w:r>
      <w:r w:rsidR="001D5F3D">
        <w:rPr>
          <w:rtl/>
        </w:rPr>
        <w:t>،</w:t>
      </w:r>
      <w:r w:rsidRPr="003D47FA">
        <w:rPr>
          <w:rtl/>
        </w:rPr>
        <w:t xml:space="preserve"> </w:t>
      </w:r>
      <w:r w:rsidRPr="003D47FA">
        <w:rPr>
          <w:bCs/>
          <w:highlight w:val="yellow"/>
          <w:u w:val="single"/>
          <w:rtl/>
        </w:rPr>
        <w:t>إنّ الحشوي الجاهل بأصول علم التقديس</w:t>
      </w:r>
      <w:r w:rsidRPr="003D47FA">
        <w:rPr>
          <w:rtl/>
        </w:rPr>
        <w:t xml:space="preserve">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1D5F3D">
        <w:rPr>
          <w:rtl/>
        </w:rPr>
        <w:t>،</w:t>
      </w:r>
      <w:r w:rsidRPr="003D47FA">
        <w:rPr>
          <w:rtl/>
        </w:rPr>
        <w:t xml:space="preserve"> </w:t>
      </w:r>
      <w:r w:rsidRPr="003D47FA">
        <w:rPr>
          <w:bCs/>
          <w:highlight w:val="yellow"/>
          <w:u w:val="single"/>
          <w:rtl/>
          <w:lang w:bidi="ar-KW"/>
        </w:rPr>
        <w:t>لقد أخطأت الطائفة الحشوية خطأ جسيما</w:t>
      </w:r>
      <w:r w:rsidRPr="003D47FA">
        <w:rPr>
          <w:rtl/>
          <w:lang w:bidi="ar-KW"/>
        </w:rPr>
        <w:t xml:space="preserve"> عندما كيفوا وجود الله وقاسوا وجود الله تعالى على وجود المخلوق</w:t>
      </w:r>
      <w:r w:rsidR="001D5F3D">
        <w:rPr>
          <w:rtl/>
          <w:lang w:bidi="ar-KW"/>
        </w:rPr>
        <w:t>،</w:t>
      </w:r>
      <w:r w:rsidRPr="003D47FA">
        <w:rPr>
          <w:rtl/>
          <w:lang w:bidi="ar-KW"/>
        </w:rPr>
        <w:t xml:space="preserve"> ولما لم يروا مخلوقا إلا في مكان لا مناص له منه قالوا لا نعلم موجودا إلا في مكان وأن العدم وحده هو الذي يستغني عن المكان</w:t>
      </w:r>
      <w:r w:rsidR="001D5F3D">
        <w:rPr>
          <w:rtl/>
          <w:lang w:bidi="ar-KW"/>
        </w:rPr>
        <w:t>،</w:t>
      </w:r>
      <w:r w:rsidRPr="003D47FA">
        <w:rPr>
          <w:rtl/>
          <w:lang w:bidi="ar-KW"/>
        </w:rPr>
        <w:t xml:space="preserve"> ونسوا إن الله ليس كمثله شيء وليس له مثيل وليس كوجوده وجود</w:t>
      </w:r>
      <w:r w:rsidR="001D5F3D">
        <w:rPr>
          <w:rtl/>
          <w:lang w:bidi="ar-KW"/>
        </w:rPr>
        <w:t>،</w:t>
      </w:r>
      <w:r w:rsidRPr="003D47FA">
        <w:rPr>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1D5F3D">
        <w:rPr>
          <w:rtl/>
          <w:lang w:bidi="ar-KW"/>
        </w:rPr>
        <w:t>،</w:t>
      </w:r>
      <w:r w:rsidRPr="003D47FA">
        <w:rPr>
          <w:rtl/>
          <w:lang w:bidi="ar-KW"/>
        </w:rPr>
        <w:t xml:space="preserve"> </w:t>
      </w:r>
      <w:r w:rsidRPr="003D47FA">
        <w:rPr>
          <w:bCs/>
          <w:highlight w:val="yellow"/>
          <w:u w:val="single"/>
          <w:rtl/>
          <w:lang w:bidi="ar-KW"/>
        </w:rPr>
        <w:t>وأخطأت الطائفة الحشوية خطأ جسيما أيضاً</w:t>
      </w:r>
      <w:r w:rsidRPr="003D47FA">
        <w:rPr>
          <w:rtl/>
          <w:lang w:bidi="ar-KW"/>
        </w:rPr>
        <w:t>: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 - هل هو (سبحانه) بقدر العرش أم أكبر أم أصغر بمقدار أربعة أصابع وهل إذا نزل في الثلث الأخير من الليل يخلوا منه العرش أم لا</w:t>
      </w:r>
      <w:r w:rsidR="001D5F3D">
        <w:rPr>
          <w:rtl/>
          <w:lang w:bidi="ar-KW"/>
        </w:rPr>
        <w:t>،</w:t>
      </w:r>
      <w:r w:rsidRPr="003D47FA">
        <w:rPr>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001D5F3D">
        <w:rPr>
          <w:rtl/>
          <w:lang w:bidi="ar-KW"/>
        </w:rPr>
        <w:t>،</w:t>
      </w:r>
      <w:r w:rsidRPr="003D47FA">
        <w:rPr>
          <w:rtl/>
          <w:lang w:bidi="ar-KW"/>
        </w:rPr>
        <w:t xml:space="preserve"> وهم يدعون التمسك بكتاب الله وسنة رسوله الكريم صلى الله عليه وسلم وهدي السلف الكرام وأكرم بذلك من طريق</w:t>
      </w:r>
      <w:r w:rsidR="001D5F3D">
        <w:rPr>
          <w:rtl/>
          <w:lang w:bidi="ar-KW"/>
        </w:rPr>
        <w:t>،</w:t>
      </w:r>
      <w:r w:rsidRPr="003D47FA">
        <w:rPr>
          <w:rtl/>
          <w:lang w:bidi="ar-KW"/>
        </w:rPr>
        <w:t xml:space="preserve"> وأعظم به من منهاج</w:t>
      </w:r>
      <w:r w:rsidR="001D5F3D">
        <w:rPr>
          <w:rtl/>
          <w:lang w:bidi="ar-KW"/>
        </w:rPr>
        <w:t>،</w:t>
      </w:r>
      <w:r w:rsidRPr="003D47FA">
        <w:rPr>
          <w:rtl/>
          <w:lang w:bidi="ar-KW"/>
        </w:rPr>
        <w:t xml:space="preserve"> ولكن لم يكن لهم توسع في دراسة أدلة تنزيه الذات من الكتاب والسنة</w:t>
      </w:r>
      <w:r w:rsidR="001D5F3D">
        <w:rPr>
          <w:rtl/>
          <w:lang w:bidi="ar-KW"/>
        </w:rPr>
        <w:t>،</w:t>
      </w:r>
      <w:r w:rsidRPr="003D47FA">
        <w:rPr>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1D5F3D">
        <w:rPr>
          <w:rtl/>
          <w:lang w:bidi="ar-KW"/>
        </w:rPr>
        <w:t>،</w:t>
      </w:r>
      <w:r w:rsidRPr="003D47FA">
        <w:rPr>
          <w:rtl/>
          <w:lang w:bidi="ar-KW"/>
        </w:rPr>
        <w:t xml:space="preserve"> ولو تواضعوا للعلم ودرسوا (علم توحيد الذات) وقواعد التسبيح والتقديس والتنزيه على يد المتخصصين لما كانوا على هذه الحالة التي بها صاروا أدنى مرتبة من العوام</w:t>
      </w:r>
      <w:r w:rsidR="001D5F3D">
        <w:rPr>
          <w:rtl/>
          <w:lang w:bidi="ar-KW"/>
        </w:rPr>
        <w:t>،</w:t>
      </w:r>
      <w:r w:rsidRPr="003D47FA">
        <w:rPr>
          <w:rtl/>
          <w:lang w:bidi="ar-KW"/>
        </w:rPr>
        <w:t xml:space="preserve"> لا يحترمون تخصصات أهل العلم بخاصة أهل الأصول</w:t>
      </w:r>
      <w:r w:rsidR="001D5F3D">
        <w:rPr>
          <w:rtl/>
          <w:lang w:bidi="ar-KW"/>
        </w:rPr>
        <w:t>،</w:t>
      </w:r>
      <w:r w:rsidRPr="003D47FA">
        <w:rPr>
          <w:rtl/>
          <w:lang w:bidi="ar-KW"/>
        </w:rPr>
        <w:t xml:space="preserve"> بل صاروا قطاعا للطريق إلى الله وقفوا على طريق المسلمين يكفرون ويبدعون ويفسقون من حيث لا يعلمون</w:t>
      </w:r>
      <w:r w:rsidR="001D5F3D">
        <w:rPr>
          <w:rtl/>
          <w:lang w:bidi="ar-KW"/>
        </w:rPr>
        <w:t>،</w:t>
      </w:r>
      <w:r w:rsidRPr="003D47FA">
        <w:rPr>
          <w:rtl/>
          <w:lang w:bidi="ar-KW"/>
        </w:rPr>
        <w:t xml:space="preserve"> نسأل الله تعالى لنا ولهم الهداية</w:t>
      </w:r>
      <w:r w:rsidR="001D5F3D">
        <w:rPr>
          <w:rtl/>
          <w:lang w:bidi="ar-KW"/>
        </w:rPr>
        <w:t>،</w:t>
      </w:r>
      <w:r w:rsidRPr="003D47FA">
        <w:rPr>
          <w:rtl/>
          <w:lang w:bidi="ar-KW"/>
        </w:rPr>
        <w:t xml:space="preserve"> ومن يرد الله به خيرا يفقه في الدين</w:t>
      </w:r>
      <w:r w:rsidR="001D5F3D">
        <w:rPr>
          <w:bCs/>
          <w:sz w:val="32"/>
          <w:szCs w:val="32"/>
          <w:highlight w:val="yellow"/>
          <w:u w:val="single"/>
          <w:rtl/>
        </w:rPr>
        <w:t>،</w:t>
      </w:r>
      <w:r w:rsidRPr="00D92162">
        <w:rPr>
          <w:bCs/>
          <w:sz w:val="32"/>
          <w:szCs w:val="32"/>
          <w:highlight w:val="yellow"/>
          <w:u w:val="single"/>
          <w:rtl/>
        </w:rPr>
        <w:t xml:space="preserve"> وهم مع ذلك متناقضون</w:t>
      </w:r>
      <w:r w:rsidRPr="003D47FA">
        <w:rPr>
          <w:rtl/>
          <w:lang w:bidi="ar-KW"/>
        </w:rPr>
        <w:t xml:space="preserve"> يفسرون الآيات وفق ما رسخ في أذهانهم من الحشو والتمثيل</w:t>
      </w:r>
      <w:r w:rsidR="001D5F3D">
        <w:rPr>
          <w:rtl/>
          <w:lang w:bidi="ar-KW"/>
        </w:rPr>
        <w:t>،</w:t>
      </w:r>
      <w:r w:rsidRPr="003D47FA">
        <w:rPr>
          <w:rtl/>
          <w:lang w:bidi="ar-KW"/>
        </w:rPr>
        <w:t xml:space="preserve"> يؤولون آيات الإحاطة في مثل قوله تعالى (والله بكل شيء محيط) وقوله تعالى (وكان الله بكل شيء محيطا) بالعلم والقدرة يؤولون آيات القرب في مثل قوله تعالى (فإني قريب) وقوله تعالى (ونحن أقرب إليه منكم ولكن لا تبصرون) وقوله تعالى (ونحن أقرب إليه من حبل الوريد) بالعلم والقدرة تارة وبالملائكة تارة وذلك صحيح ولكن إذا أتوا إلى آيات الاستواء قالوا مستو على العرش بذاته (سبحانه) فمن أين جاءوا من كتاب أو سنة</w:t>
      </w:r>
      <w:r w:rsidR="00AB6BA0">
        <w:rPr>
          <w:rtl/>
          <w:lang w:bidi="ar-KW"/>
        </w:rPr>
        <w:t xml:space="preserve"> أنه </w:t>
      </w:r>
      <w:r w:rsidRPr="003D47FA">
        <w:rPr>
          <w:rtl/>
          <w:lang w:bidi="ar-KW"/>
        </w:rPr>
        <w:t>(بذاته)</w:t>
      </w:r>
      <w:r w:rsidR="001D5F3D">
        <w:rPr>
          <w:rtl/>
          <w:lang w:bidi="ar-KW"/>
        </w:rPr>
        <w:t>،</w:t>
      </w:r>
      <w:r w:rsidRPr="003D47FA">
        <w:rPr>
          <w:rtl/>
          <w:lang w:bidi="ar-KW"/>
        </w:rPr>
        <w:t xml:space="preserve"> ولم لا يكون استواء ربوبية وقهر كما أن القرب قرب علم وقدرة</w:t>
      </w:r>
      <w:r w:rsidR="001D5F3D">
        <w:rPr>
          <w:rtl/>
          <w:lang w:bidi="ar-KW"/>
        </w:rPr>
        <w:t>،</w:t>
      </w:r>
      <w:r w:rsidRPr="003D47FA">
        <w:rPr>
          <w:rtl/>
          <w:lang w:bidi="ar-KW"/>
        </w:rPr>
        <w:t xml:space="preserve"> وقد قال الله تعالى _ مرشدا إياهم أن الأماكن كلها ملك لله _ (ولله المشرق والمغرب فأينما تولوا فثم وجه الله إن الله واسع عليم)</w:t>
      </w:r>
      <w:r w:rsidR="001D5F3D">
        <w:rPr>
          <w:rtl/>
          <w:lang w:bidi="ar-KW"/>
        </w:rPr>
        <w:t>،</w:t>
      </w:r>
      <w:r w:rsidRPr="003D47FA">
        <w:rPr>
          <w:rtl/>
          <w:lang w:bidi="ar-KW"/>
        </w:rPr>
        <w:t xml:space="preserve"> </w:t>
      </w:r>
      <w:r w:rsidRPr="00D92162">
        <w:rPr>
          <w:bCs/>
          <w:sz w:val="32"/>
          <w:szCs w:val="32"/>
          <w:highlight w:val="yellow"/>
          <w:u w:val="single"/>
          <w:rtl/>
        </w:rPr>
        <w:t>(يقول لك):</w:t>
      </w:r>
      <w:r w:rsidRPr="003D47FA">
        <w:rPr>
          <w:bCs/>
          <w:sz w:val="36"/>
          <w:szCs w:val="36"/>
          <w:u w:val="single"/>
          <w:rtl/>
        </w:rPr>
        <w:t xml:space="preserve"> </w:t>
      </w:r>
      <w:r w:rsidRPr="00D92162">
        <w:rPr>
          <w:bCs/>
          <w:u w:val="single"/>
          <w:rtl/>
        </w:rPr>
        <w:t>هذا من علم الكلام</w:t>
      </w:r>
      <w:r w:rsidR="001D5F3D">
        <w:rPr>
          <w:bCs/>
          <w:u w:val="single"/>
          <w:rtl/>
        </w:rPr>
        <w:t>،</w:t>
      </w:r>
      <w:r w:rsidRPr="00D92162">
        <w:rPr>
          <w:bCs/>
          <w:u w:val="single"/>
          <w:rtl/>
        </w:rPr>
        <w:t xml:space="preserve"> وعلم الكلام من علوم اليونان</w:t>
      </w:r>
      <w:r w:rsidR="001D5F3D">
        <w:rPr>
          <w:u w:val="single"/>
          <w:rtl/>
        </w:rPr>
        <w:t>،</w:t>
      </w:r>
      <w:r w:rsidRPr="003D47FA">
        <w:rPr>
          <w:rtl/>
        </w:rPr>
        <w:t xml:space="preserve"> </w:t>
      </w:r>
      <w:r w:rsidRPr="003D47FA">
        <w:rPr>
          <w:bCs/>
          <w:rtl/>
        </w:rPr>
        <w:t>تقول له:</w:t>
      </w:r>
      <w:r w:rsidRPr="003D47FA">
        <w:rPr>
          <w:rtl/>
        </w:rPr>
        <w:t xml:space="preserve"> إن اليونان كانوا يعبدون الأوثان</w:t>
      </w:r>
      <w:r w:rsidR="001D5F3D">
        <w:rPr>
          <w:rtl/>
        </w:rPr>
        <w:t>،</w:t>
      </w:r>
      <w:r w:rsidRPr="003D47FA">
        <w:rPr>
          <w:rtl/>
        </w:rPr>
        <w:t xml:space="preserve"> وما أبعدهم عن هذا التقديس فأين ذلك من علوم عباد الأصنام والأجسام والأوثان</w:t>
      </w:r>
      <w:r w:rsidR="001D5F3D">
        <w:rPr>
          <w:rtl/>
        </w:rPr>
        <w:t>،</w:t>
      </w:r>
      <w:r w:rsidRPr="003D47FA">
        <w:rPr>
          <w:rtl/>
        </w:rPr>
        <w:t xml:space="preserve"> ثم إن علم الكلام نوعان: نوع باطل يقوم على السفسطة والفلسفة والتعطيل</w:t>
      </w:r>
      <w:r w:rsidR="001D5F3D">
        <w:rPr>
          <w:rtl/>
        </w:rPr>
        <w:t>،</w:t>
      </w:r>
      <w:r w:rsidRPr="003D47FA">
        <w:rPr>
          <w:rtl/>
        </w:rPr>
        <w:t xml:space="preserve"> وهذا ذمه السلف والخلف العدول وقالوا في أهله ما قالوا</w:t>
      </w:r>
      <w:r w:rsidR="001D5F3D">
        <w:rPr>
          <w:rtl/>
        </w:rPr>
        <w:t>،</w:t>
      </w:r>
      <w:r w:rsidRPr="003D47FA">
        <w:rPr>
          <w:rtl/>
        </w:rPr>
        <w:t xml:space="preserve"> ونوع آخر يمثل ركائز التقديس والتسبيح والتنزيه</w:t>
      </w:r>
      <w:r w:rsidR="001D5F3D">
        <w:rPr>
          <w:rtl/>
        </w:rPr>
        <w:t>،</w:t>
      </w:r>
      <w:r w:rsidRPr="003D47FA">
        <w:rPr>
          <w:rtl/>
        </w:rPr>
        <w:t xml:space="preserve"> وهو العلم الراسخ الذي لابد من دراسته لأنّه علم توحيد الذات الذي يمنع من نسبة النقص أو العيب أو العجز إلى الله</w:t>
      </w:r>
      <w:r w:rsidR="001D5F3D">
        <w:rPr>
          <w:rtl/>
        </w:rPr>
        <w:t>،</w:t>
      </w:r>
      <w:r w:rsidRPr="003D47FA">
        <w:rPr>
          <w:rtl/>
        </w:rPr>
        <w:t xml:space="preserve"> وهذا العلم مطلوب لكل متخصص في العقيدة كما أن علم أصول الفقه مطلوب لكل فقيه مجتهد</w:t>
      </w:r>
      <w:r w:rsidR="001D5F3D">
        <w:rPr>
          <w:rtl/>
        </w:rPr>
        <w:t>،</w:t>
      </w:r>
      <w:r w:rsidRPr="003D47FA">
        <w:rPr>
          <w:rtl/>
        </w:rPr>
        <w:t xml:space="preserve"> ولتقريب أهمية هذا العلم الراسخ إلى ذهنه</w:t>
      </w:r>
      <w:r w:rsidR="001D5F3D">
        <w:rPr>
          <w:rtl/>
        </w:rPr>
        <w:t>،</w:t>
      </w:r>
      <w:r w:rsidRPr="003D47FA">
        <w:rPr>
          <w:rtl/>
        </w:rPr>
        <w:t xml:space="preserve"> </w:t>
      </w:r>
      <w:r w:rsidRPr="00D92162">
        <w:rPr>
          <w:bCs/>
          <w:sz w:val="32"/>
          <w:szCs w:val="32"/>
          <w:highlight w:val="yellow"/>
          <w:u w:val="single"/>
          <w:rtl/>
        </w:rPr>
        <w:t>(تقول له):</w:t>
      </w:r>
      <w:r w:rsidRPr="003D47FA">
        <w:rPr>
          <w:rtl/>
        </w:rPr>
        <w:t xml:space="preserve"> هل ربنا موجود بيننا بذاته على الأرض</w:t>
      </w:r>
      <w:r w:rsidR="001D5F3D">
        <w:rPr>
          <w:rtl/>
        </w:rPr>
        <w:t>،</w:t>
      </w:r>
      <w:r w:rsidRPr="003D47FA">
        <w:rPr>
          <w:rtl/>
        </w:rPr>
        <w:t xml:space="preserve"> </w:t>
      </w:r>
      <w:r w:rsidRPr="003D47FA">
        <w:rPr>
          <w:bCs/>
          <w:rtl/>
        </w:rPr>
        <w:t>قال حاش لله</w:t>
      </w:r>
      <w:r w:rsidR="001D5F3D">
        <w:rPr>
          <w:rtl/>
        </w:rPr>
        <w:t>،</w:t>
      </w:r>
      <w:r w:rsidRPr="003D47FA">
        <w:rPr>
          <w:rtl/>
        </w:rPr>
        <w:t xml:space="preserve"> فإن قلت لم</w:t>
      </w:r>
      <w:r w:rsidR="008B2B23" w:rsidRPr="003D47FA">
        <w:rPr>
          <w:rtl/>
        </w:rPr>
        <w:t>؟</w:t>
      </w:r>
      <w:r w:rsidRPr="003D47FA">
        <w:rPr>
          <w:rtl/>
        </w:rPr>
        <w:t xml:space="preserve"> قال أنجعله في الأرض حيث المزابل والحشوش</w:t>
      </w:r>
      <w:r w:rsidR="001D5F3D">
        <w:rPr>
          <w:rtl/>
        </w:rPr>
        <w:t>،</w:t>
      </w:r>
      <w:r w:rsidRPr="003D47FA">
        <w:rPr>
          <w:rtl/>
        </w:rPr>
        <w:t xml:space="preserve"> وحيث شبه الحلول في القاذورات سبحانك هذا بهتان عظيم</w:t>
      </w:r>
      <w:r w:rsidR="001D5F3D">
        <w:rPr>
          <w:rtl/>
        </w:rPr>
        <w:t>،</w:t>
      </w:r>
      <w:r w:rsidRPr="003D47FA">
        <w:rPr>
          <w:rtl/>
        </w:rPr>
        <w:t xml:space="preserve"> </w:t>
      </w:r>
      <w:r w:rsidRPr="00D92162">
        <w:rPr>
          <w:bCs/>
          <w:sz w:val="32"/>
          <w:szCs w:val="32"/>
          <w:highlight w:val="yellow"/>
          <w:u w:val="single"/>
          <w:rtl/>
        </w:rPr>
        <w:t>(تقول له):</w:t>
      </w:r>
      <w:r w:rsidRPr="003D47FA">
        <w:rPr>
          <w:rtl/>
        </w:rPr>
        <w:t xml:space="preserve"> فإنّ الله تعالى يقول في كتابه الكريم: {فإني قريب</w:t>
      </w:r>
      <w:r w:rsidR="005624C2">
        <w:rPr>
          <w:rtl/>
        </w:rPr>
        <w:t>} [</w:t>
      </w:r>
      <w:r w:rsidRPr="003D47FA">
        <w:rPr>
          <w:rtl/>
        </w:rPr>
        <w:t>البقرة: 186]</w:t>
      </w:r>
      <w:r w:rsidR="001D5F3D">
        <w:rPr>
          <w:rtl/>
        </w:rPr>
        <w:t>،</w:t>
      </w:r>
      <w:r w:rsidRPr="003D47FA">
        <w:rPr>
          <w:rtl/>
        </w:rPr>
        <w:t xml:space="preserve"> ويقول سبحانه: {وَلَقَدْ خَلَقْنَا الْإِنْسَانَ وَنَعْلَمُ مَا تُوَسْوِسُ بِهِ نَفْسُهُ وَنَحْنُ أَقْرَبُ إِلَيْهِ مِنْ حَبْلِ الْوَرِيدِ} [ق: 16]</w:t>
      </w:r>
      <w:r w:rsidR="001D5F3D">
        <w:rPr>
          <w:rtl/>
        </w:rPr>
        <w:t>،</w:t>
      </w:r>
      <w:r w:rsidRPr="003D47FA">
        <w:rPr>
          <w:rtl/>
        </w:rPr>
        <w:t xml:space="preserve"> وقوله تعالى: {وَنَحْنُ أَقْرَبُ إِلَيْهِ مِنْكُمْ وَلَكِنْ لَا تُبْصِرُونَ} [الواقعة: 85]</w:t>
      </w:r>
      <w:r w:rsidR="001D5F3D">
        <w:rPr>
          <w:rtl/>
        </w:rPr>
        <w:t>،</w:t>
      </w:r>
      <w:r w:rsidRPr="003D47FA">
        <w:rPr>
          <w:rtl/>
        </w:rPr>
        <w:t xml:space="preserve"> وقوله تعالى: {وهو معكم أينما كنتم}</w:t>
      </w:r>
      <w:r w:rsidR="001D5F3D">
        <w:rPr>
          <w:rtl/>
        </w:rPr>
        <w:t>،</w:t>
      </w:r>
      <w:r w:rsidRPr="003D47FA">
        <w:rPr>
          <w:rtl/>
        </w:rPr>
        <w:t xml:space="preserve"> وظاهر الآيات يدل على قرب الله تعالى بذاته</w:t>
      </w:r>
      <w:r w:rsidR="001D5F3D">
        <w:rPr>
          <w:rtl/>
        </w:rPr>
        <w:t>،</w:t>
      </w:r>
      <w:r w:rsidRPr="003D47FA">
        <w:rPr>
          <w:rtl/>
        </w:rPr>
        <w:t xml:space="preserve"> (</w:t>
      </w:r>
      <w:r w:rsidRPr="003D47FA">
        <w:rPr>
          <w:bCs/>
          <w:rtl/>
        </w:rPr>
        <w:t>قال لك</w:t>
      </w:r>
      <w:r w:rsidRPr="003D47FA">
        <w:rPr>
          <w:rtl/>
        </w:rPr>
        <w:t>): المراد قربه بالعلم والسمع والبصر والقدرة</w:t>
      </w:r>
      <w:r w:rsidR="001D5F3D">
        <w:rPr>
          <w:rtl/>
        </w:rPr>
        <w:t>،</w:t>
      </w:r>
      <w:r w:rsidRPr="003D47FA">
        <w:rPr>
          <w:rtl/>
          <w:lang w:eastAsia="ar-SA"/>
        </w:rPr>
        <w:t xml:space="preserve"> ومن كان كذلك كان قريبا حقا وصدقا</w:t>
      </w:r>
      <w:r w:rsidR="001D5F3D">
        <w:rPr>
          <w:rtl/>
          <w:lang w:eastAsia="ar-SA"/>
        </w:rPr>
        <w:t>،</w:t>
      </w:r>
      <w:r w:rsidRPr="003D47FA">
        <w:rPr>
          <w:rtl/>
          <w:lang w:eastAsia="ar-SA"/>
        </w:rPr>
        <w:t xml:space="preserve"> </w:t>
      </w:r>
      <w:r w:rsidRPr="00D92162">
        <w:rPr>
          <w:bCs/>
          <w:sz w:val="32"/>
          <w:szCs w:val="32"/>
          <w:highlight w:val="yellow"/>
          <w:u w:val="single"/>
          <w:rtl/>
        </w:rPr>
        <w:t>(تقول له):</w:t>
      </w:r>
      <w:r w:rsidRPr="003D47FA">
        <w:rPr>
          <w:bCs/>
          <w:rtl/>
          <w:lang w:eastAsia="ar-SA"/>
        </w:rPr>
        <w:t xml:space="preserve"> نعم ما قلت</w:t>
      </w:r>
      <w:r w:rsidR="001D5F3D">
        <w:rPr>
          <w:bCs/>
          <w:rtl/>
          <w:lang w:eastAsia="ar-SA"/>
        </w:rPr>
        <w:t>،</w:t>
      </w:r>
      <w:r w:rsidRPr="003D47FA">
        <w:rPr>
          <w:bCs/>
          <w:rtl/>
          <w:lang w:eastAsia="ar-SA"/>
        </w:rPr>
        <w:t xml:space="preserve"> </w:t>
      </w:r>
      <w:r w:rsidRPr="003D47FA">
        <w:rPr>
          <w:bCs/>
          <w:rtl/>
        </w:rPr>
        <w:t>فلم لا تعمم القاعدة</w:t>
      </w:r>
      <w:r w:rsidR="001D5F3D">
        <w:rPr>
          <w:rtl/>
        </w:rPr>
        <w:t>،</w:t>
      </w:r>
      <w:r w:rsidRPr="003D47FA">
        <w:rPr>
          <w:rtl/>
        </w:rPr>
        <w:t xml:space="preserve"> فإنه كما الأرض خلقه فإنّ السماء خلقه والعرش خلقه</w:t>
      </w:r>
      <w:r w:rsidR="001D5F3D">
        <w:rPr>
          <w:rtl/>
        </w:rPr>
        <w:t>،</w:t>
      </w:r>
      <w:r w:rsidRPr="003D47FA">
        <w:rPr>
          <w:rtl/>
        </w:rPr>
        <w:t xml:space="preserve"> والكون بالذات فيهما شبه حلول في المخلوقات كما قررت أنت من قبل</w:t>
      </w:r>
      <w:r w:rsidR="001D5F3D">
        <w:rPr>
          <w:rtl/>
        </w:rPr>
        <w:t>،</w:t>
      </w:r>
      <w:r w:rsidRPr="003D47FA">
        <w:rPr>
          <w:rtl/>
        </w:rPr>
        <w:t xml:space="preserve"> قال لك وكيف أفعل بقوله تعالى: {أَأَمِنْتُمْ مَنْ فِي السَّمَاءِ} [الملك: 16]</w:t>
      </w:r>
      <w:r w:rsidR="001D5F3D">
        <w:rPr>
          <w:rtl/>
        </w:rPr>
        <w:t>،</w:t>
      </w:r>
      <w:r w:rsidRPr="003D47FA">
        <w:rPr>
          <w:rtl/>
        </w:rPr>
        <w:t xml:space="preserve"> </w:t>
      </w:r>
      <w:r w:rsidRPr="00D92162">
        <w:rPr>
          <w:bCs/>
          <w:sz w:val="32"/>
          <w:szCs w:val="32"/>
          <w:highlight w:val="yellow"/>
          <w:u w:val="single"/>
          <w:rtl/>
        </w:rPr>
        <w:t>(فإن قلت له):</w:t>
      </w:r>
      <w:r w:rsidRPr="003D47FA">
        <w:rPr>
          <w:rtl/>
        </w:rPr>
        <w:t xml:space="preserve"> إنّ الآية لها معاني عديدة ولا يجوز اعتقاد متشابه تلك المعاني ولابد من ردها إلى محكمها وفهمها في اطار المحكم</w:t>
      </w:r>
      <w:r w:rsidR="001D5F3D">
        <w:rPr>
          <w:rtl/>
        </w:rPr>
        <w:t>،</w:t>
      </w:r>
      <w:r w:rsidRPr="003D47FA">
        <w:rPr>
          <w:rtl/>
        </w:rPr>
        <w:t xml:space="preserve"> فقد يكون المعنى: أأمنتم من في السماء</w:t>
      </w:r>
      <w:r w:rsidR="001D5F3D">
        <w:rPr>
          <w:rtl/>
        </w:rPr>
        <w:t>،</w:t>
      </w:r>
      <w:r w:rsidRPr="003D47FA">
        <w:rPr>
          <w:rtl/>
        </w:rPr>
        <w:t xml:space="preserve"> أي في العلو </w:t>
      </w:r>
      <w:r w:rsidRPr="003D47FA">
        <w:rPr>
          <w:u w:val="single"/>
          <w:rtl/>
        </w:rPr>
        <w:t>إشارة إلى علو مرتبة الذات والصفات</w:t>
      </w:r>
      <w:r w:rsidR="001D5F3D">
        <w:rPr>
          <w:rtl/>
        </w:rPr>
        <w:t>،</w:t>
      </w:r>
      <w:r w:rsidRPr="003D47FA">
        <w:rPr>
          <w:rtl/>
        </w:rPr>
        <w:t xml:space="preserve"> لأنّ السماء تأتي في اللغة العربية لغة القرآن على معنى العلو</w:t>
      </w:r>
      <w:r w:rsidR="001D5F3D">
        <w:rPr>
          <w:rtl/>
        </w:rPr>
        <w:t>،</w:t>
      </w:r>
      <w:r w:rsidRPr="003D47FA">
        <w:rPr>
          <w:rtl/>
        </w:rPr>
        <w:t xml:space="preserve"> والعرب تقول: فلان في السماء</w:t>
      </w:r>
      <w:r w:rsidR="001D5F3D">
        <w:rPr>
          <w:rtl/>
        </w:rPr>
        <w:t>،</w:t>
      </w:r>
      <w:r w:rsidRPr="003D47FA">
        <w:rPr>
          <w:rtl/>
        </w:rPr>
        <w:t xml:space="preserve"> أي في أعلى المراتب</w:t>
      </w:r>
      <w:r w:rsidR="001D5F3D">
        <w:rPr>
          <w:rtl/>
        </w:rPr>
        <w:t>،</w:t>
      </w:r>
      <w:r w:rsidRPr="003D47FA">
        <w:rPr>
          <w:rtl/>
        </w:rPr>
        <w:t xml:space="preserve"> وليس معنى أأمنتم من في السماء أي في السماء مكانه</w:t>
      </w:r>
      <w:r w:rsidR="001D5F3D">
        <w:rPr>
          <w:rtl/>
        </w:rPr>
        <w:t>،</w:t>
      </w:r>
      <w:r w:rsidRPr="003D47FA">
        <w:rPr>
          <w:rtl/>
        </w:rPr>
        <w:t xml:space="preserve"> لما تقدم من محدودية السماء</w:t>
      </w:r>
      <w:r w:rsidR="001D5F3D">
        <w:rPr>
          <w:rtl/>
        </w:rPr>
        <w:t>،</w:t>
      </w:r>
      <w:r w:rsidRPr="003D47FA">
        <w:rPr>
          <w:rtl/>
        </w:rPr>
        <w:t xml:space="preserve"> والله تعالى لا حد له</w:t>
      </w:r>
      <w:r w:rsidR="001D5F3D">
        <w:rPr>
          <w:rtl/>
        </w:rPr>
        <w:t>،</w:t>
      </w:r>
      <w:r w:rsidRPr="003D47FA">
        <w:rPr>
          <w:rtl/>
        </w:rPr>
        <w:t xml:space="preserve"> والسماء خلق من خلق الله تعالى</w:t>
      </w:r>
      <w:r w:rsidR="001D5F3D">
        <w:rPr>
          <w:rtl/>
        </w:rPr>
        <w:t>،</w:t>
      </w:r>
      <w:r w:rsidRPr="003D47FA">
        <w:rPr>
          <w:rtl/>
        </w:rPr>
        <w:t xml:space="preserve"> والله منزه عن الحلول في شيء من خلقه</w:t>
      </w:r>
      <w:r w:rsidR="001D5F3D">
        <w:rPr>
          <w:rtl/>
        </w:rPr>
        <w:t>،</w:t>
      </w:r>
      <w:r w:rsidRPr="003D47FA">
        <w:rPr>
          <w:rtl/>
        </w:rPr>
        <w:t xml:space="preserve"> إذ يستحيل على القديم أن يقبل المحدث</w:t>
      </w:r>
      <w:r w:rsidR="001D5F3D">
        <w:rPr>
          <w:rtl/>
        </w:rPr>
        <w:t>،</w:t>
      </w:r>
      <w:r w:rsidRPr="003D47FA">
        <w:rPr>
          <w:rtl/>
        </w:rPr>
        <w:t xml:space="preserve"> أو أن يكون فيه أو أن يكون عليه على سبيل المكان الحسي</w:t>
      </w:r>
      <w:r w:rsidR="001D5F3D">
        <w:rPr>
          <w:rtl/>
        </w:rPr>
        <w:t>،</w:t>
      </w:r>
      <w:r w:rsidRPr="003D47FA">
        <w:rPr>
          <w:rtl/>
        </w:rPr>
        <w:t xml:space="preserve"> وليس ذلك باعتبار أن مكانه تعالى في السماء</w:t>
      </w:r>
      <w:r w:rsidR="001D5F3D">
        <w:rPr>
          <w:rtl/>
        </w:rPr>
        <w:t>،</w:t>
      </w:r>
      <w:r w:rsidRPr="003D47FA">
        <w:rPr>
          <w:rtl/>
        </w:rPr>
        <w:t xml:space="preserve"> تعالى الله عن ذلك علواّ كبيراّ</w:t>
      </w:r>
      <w:r w:rsidR="001D5F3D">
        <w:rPr>
          <w:rtl/>
        </w:rPr>
        <w:t>،</w:t>
      </w:r>
      <w:r w:rsidRPr="003D47FA">
        <w:rPr>
          <w:rtl/>
        </w:rPr>
        <w:t xml:space="preserve"> وقد أجمع أهل الأصول المتخصصين في العقيدة على تنزيه الله تعالى من المكان</w:t>
      </w:r>
      <w:r w:rsidR="001D5F3D">
        <w:rPr>
          <w:rtl/>
        </w:rPr>
        <w:t>،</w:t>
      </w:r>
      <w:r w:rsidRPr="003D47FA">
        <w:rPr>
          <w:rtl/>
        </w:rPr>
        <w:t xml:space="preserve"> </w:t>
      </w:r>
      <w:r w:rsidRPr="00D92162">
        <w:rPr>
          <w:bCs/>
          <w:sz w:val="32"/>
          <w:szCs w:val="32"/>
          <w:highlight w:val="yellow"/>
          <w:u w:val="single"/>
          <w:rtl/>
        </w:rPr>
        <w:t>(قال لك):</w:t>
      </w:r>
      <w:r w:rsidRPr="003D47FA">
        <w:rPr>
          <w:rtl/>
        </w:rPr>
        <w:t xml:space="preserve"> فكيف أفعل بقوله تعالى: {الرحمن على العرش استوى}</w:t>
      </w:r>
      <w:r w:rsidR="001D5F3D">
        <w:rPr>
          <w:rtl/>
        </w:rPr>
        <w:t>،</w:t>
      </w:r>
      <w:r w:rsidRPr="003D47FA">
        <w:rPr>
          <w:rtl/>
        </w:rPr>
        <w:t xml:space="preserve"> فإن قلت له: الاستواء في كلام العرب منصرف على وجوه عديدة تزيد على العشرة</w:t>
      </w:r>
      <w:r w:rsidR="001D5F3D">
        <w:rPr>
          <w:rtl/>
        </w:rPr>
        <w:t>،</w:t>
      </w:r>
      <w:r w:rsidRPr="003D47FA">
        <w:rPr>
          <w:rtl/>
        </w:rPr>
        <w:t xml:space="preserve"> فيأتي بمعنى: التمكن والاستقرار: ومنه قوله تعالى: {وَاسْتَوَتْ عَلَى الْجُودِيِّ} أي أن سفينة نوح عليه السلام استقرت على جبل الجودي</w:t>
      </w:r>
      <w:r w:rsidR="001D5F3D">
        <w:rPr>
          <w:rtl/>
        </w:rPr>
        <w:t>،</w:t>
      </w:r>
      <w:r w:rsidRPr="003D47FA">
        <w:rPr>
          <w:rtl/>
        </w:rPr>
        <w:t xml:space="preserve"> ويقال: استوى الرجل على ظهر دابته أي استقر عليها</w:t>
      </w:r>
      <w:r w:rsidR="001D5F3D">
        <w:rPr>
          <w:rtl/>
        </w:rPr>
        <w:t>،</w:t>
      </w:r>
      <w:r w:rsidRPr="003D47FA">
        <w:rPr>
          <w:rtl/>
        </w:rPr>
        <w:t xml:space="preserve"> ويأتي بمعنى الاستقامة والاعتدال: ومنه قوله تعالى: {فَاسْتَوَى عَلَى سُوقِهِ} [سورة الفتح] أي الزرع</w:t>
      </w:r>
      <w:r w:rsidR="001D5F3D">
        <w:rPr>
          <w:rtl/>
        </w:rPr>
        <w:t>،</w:t>
      </w:r>
      <w:r w:rsidRPr="003D47FA">
        <w:rPr>
          <w:rtl/>
        </w:rPr>
        <w:t xml:space="preserve"> ويأتي بمعنى التمام: ومنه قوله تعالى: {وَلَمَّا بَلَغَ أَشُدَّهُ وَاسْتَوَى} [سورة القصص]) أي تمت قوته الجسدية</w:t>
      </w:r>
      <w:r w:rsidR="001D5F3D">
        <w:rPr>
          <w:rtl/>
        </w:rPr>
        <w:t>،</w:t>
      </w:r>
      <w:r w:rsidRPr="003D47FA">
        <w:rPr>
          <w:rtl/>
        </w:rPr>
        <w:t xml:space="preserve"> ويأتي بمعنى الاستيلاء أي القهر: يقال استوى فلان على بلدة كذا إذا احتوى على مقاليد الملك واستولى عليها وحازها</w:t>
      </w:r>
      <w:r w:rsidR="001D5F3D">
        <w:rPr>
          <w:rtl/>
        </w:rPr>
        <w:t>،</w:t>
      </w:r>
      <w:r w:rsidRPr="003D47FA">
        <w:rPr>
          <w:rtl/>
        </w:rPr>
        <w:t xml:space="preserve"> قال اللغوي الفيومي في [المصباح المنير ص 113]: (واستوى على سرير الملك كناية عن التملك وإن لم يجلس عليه) اهـ</w:t>
      </w:r>
      <w:r w:rsidR="001D5F3D">
        <w:rPr>
          <w:rtl/>
        </w:rPr>
        <w:t>،</w:t>
      </w:r>
      <w:r w:rsidRPr="003D47FA">
        <w:rPr>
          <w:rtl/>
        </w:rPr>
        <w:t xml:space="preserve"> ويأتي بمعنى النضج: (استوى الطعام أي نضج)</w:t>
      </w:r>
      <w:r w:rsidR="001D5F3D">
        <w:rPr>
          <w:rtl/>
        </w:rPr>
        <w:t>،</w:t>
      </w:r>
      <w:r w:rsidRPr="003D47FA">
        <w:rPr>
          <w:rtl/>
        </w:rPr>
        <w:t xml:space="preserve"> ويأتي بمعنى القصد أو الإقبال: استوى إلى العراق: أي قصد إليها)</w:t>
      </w:r>
      <w:r w:rsidR="001D5F3D">
        <w:rPr>
          <w:rtl/>
        </w:rPr>
        <w:t>،</w:t>
      </w:r>
      <w:r w:rsidRPr="003D47FA">
        <w:rPr>
          <w:rtl/>
        </w:rPr>
        <w:t xml:space="preserve"> ويأتي بمعنى التماثل والتساوي: استوى القوم في المال إذا لم يفضل منهم أحد على غيره وتساووا فيه وهم فيه سواء</w:t>
      </w:r>
      <w:r w:rsidR="001D5F3D">
        <w:rPr>
          <w:rtl/>
        </w:rPr>
        <w:t>،</w:t>
      </w:r>
      <w:r w:rsidRPr="003D47FA">
        <w:rPr>
          <w:rtl/>
        </w:rPr>
        <w:t xml:space="preserve"> ويأتي بمعنى الجلوس: يقال: استوى على السرير إذا جلس عليه</w:t>
      </w:r>
      <w:r w:rsidR="001D5F3D">
        <w:rPr>
          <w:rtl/>
        </w:rPr>
        <w:t>،</w:t>
      </w:r>
      <w:r w:rsidRPr="003D47FA">
        <w:rPr>
          <w:rtl/>
        </w:rPr>
        <w:t xml:space="preserve"> ويأتي بمعنى العلو</w:t>
      </w:r>
      <w:r w:rsidR="001D5F3D">
        <w:rPr>
          <w:rtl/>
        </w:rPr>
        <w:t>،</w:t>
      </w:r>
      <w:r w:rsidRPr="003D47FA">
        <w:rPr>
          <w:rtl/>
        </w:rPr>
        <w:t xml:space="preserve"> </w:t>
      </w:r>
      <w:r w:rsidRPr="003D47FA">
        <w:rPr>
          <w:bCs/>
          <w:u w:val="single"/>
          <w:rtl/>
        </w:rPr>
        <w:t>والاستواء بمعنى العلو قد يكون بالرتبة وقد يكون بالمكان</w:t>
      </w:r>
      <w:r w:rsidR="001D5F3D">
        <w:rPr>
          <w:rtl/>
        </w:rPr>
        <w:t>،</w:t>
      </w:r>
      <w:r w:rsidRPr="003D47FA">
        <w:rPr>
          <w:rtl/>
        </w:rPr>
        <w:t xml:space="preserve"> وللاستواء في اللغة غير ذلك من المعاني</w:t>
      </w:r>
      <w:r w:rsidR="001D5F3D">
        <w:rPr>
          <w:u w:val="single"/>
          <w:rtl/>
        </w:rPr>
        <w:t>،</w:t>
      </w:r>
      <w:r w:rsidRPr="003D47FA">
        <w:rPr>
          <w:u w:val="single"/>
          <w:rtl/>
        </w:rPr>
        <w:t xml:space="preserve"> </w:t>
      </w:r>
      <w:r w:rsidRPr="003D47FA">
        <w:rPr>
          <w:bCs/>
          <w:u w:val="single"/>
          <w:rtl/>
        </w:rPr>
        <w:t>فلابد وأن نعرف من تلك المعاني ما يستحيل على جنابه من معاني النقص والعجز والعيب والحدثان</w:t>
      </w:r>
      <w:r w:rsidR="001D5F3D">
        <w:rPr>
          <w:u w:val="single"/>
          <w:rtl/>
        </w:rPr>
        <w:t>،</w:t>
      </w:r>
      <w:r w:rsidRPr="003D47FA">
        <w:rPr>
          <w:rtl/>
        </w:rPr>
        <w:t xml:space="preserve"> والاستواء بمعنى الجلوس لا يجوز لأنّه لا يكون الجلوس إلا بالجوارح والله تعالى منزه عن الجارحة</w:t>
      </w:r>
      <w:r w:rsidR="001D5F3D">
        <w:rPr>
          <w:rtl/>
        </w:rPr>
        <w:t>،</w:t>
      </w:r>
      <w:r w:rsidRPr="003D47FA">
        <w:rPr>
          <w:rtl/>
        </w:rPr>
        <w:t xml:space="preserve"> كما لا يكون الجلوس إلا بمماسة واتصال وهما يستحيلان بين القديم والمحدث وبين الخالق والمخلوق وبين الرب والمربوب وبين الإله والمعبود</w:t>
      </w:r>
      <w:r w:rsidR="001D5F3D">
        <w:rPr>
          <w:rtl/>
        </w:rPr>
        <w:t>،</w:t>
      </w:r>
      <w:r w:rsidRPr="003D47FA">
        <w:rPr>
          <w:rtl/>
        </w:rPr>
        <w:t xml:space="preserve"> والاستواء بمعنى الكون في مكان لا يجوز لأنّ المكان يحيط بمن فيه ويحده ويحيزه وهو أكبر من المتمكن فيه</w:t>
      </w:r>
      <w:r w:rsidR="001D5F3D">
        <w:rPr>
          <w:rtl/>
        </w:rPr>
        <w:t>،</w:t>
      </w:r>
      <w:r w:rsidRPr="003D47FA">
        <w:rPr>
          <w:rtl/>
        </w:rPr>
        <w:t xml:space="preserve"> والله تعالى هو خالق المكان وهو القاهر للمكان وهو بكل شيء محيط</w:t>
      </w:r>
      <w:r w:rsidR="001D5F3D">
        <w:rPr>
          <w:rtl/>
        </w:rPr>
        <w:t>،</w:t>
      </w:r>
      <w:r w:rsidRPr="003D47FA">
        <w:rPr>
          <w:rtl/>
        </w:rPr>
        <w:t xml:space="preserve"> والعرش أعظم مخلوقات الله تعالى ومظهر قدرته وعظمته ولكنه ليس مكاناً للرحمن</w:t>
      </w:r>
      <w:r w:rsidR="001D5F3D">
        <w:rPr>
          <w:rtl/>
        </w:rPr>
        <w:t>،</w:t>
      </w:r>
      <w:r w:rsidRPr="003D47FA">
        <w:rPr>
          <w:rtl/>
        </w:rPr>
        <w:t xml:space="preserve"> لأن الرحمن هو خالق المكان وهو قيوم بذاته مستغن عن المكان والعرش محدود لأنه مخلوق</w:t>
      </w:r>
      <w:r w:rsidR="001D5F3D">
        <w:rPr>
          <w:rtl/>
        </w:rPr>
        <w:t>،</w:t>
      </w:r>
      <w:r w:rsidRPr="003D47FA">
        <w:rPr>
          <w:rtl/>
        </w:rPr>
        <w:t xml:space="preserve">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sidR="001D5F3D">
        <w:rPr>
          <w:rtl/>
        </w:rPr>
        <w:t>،</w:t>
      </w:r>
      <w:r w:rsidRPr="003D47FA">
        <w:rPr>
          <w:rtl/>
        </w:rPr>
        <w:t xml:space="preserve"> وهو جل شأنه القريب منا</w:t>
      </w:r>
      <w:r w:rsidR="001D5F3D">
        <w:rPr>
          <w:rtl/>
        </w:rPr>
        <w:t>،</w:t>
      </w:r>
      <w:r w:rsidRPr="003D47FA">
        <w:rPr>
          <w:rtl/>
        </w:rPr>
        <w:t xml:space="preserve"> ولكنة قرب منزه عن الحلول والاتحاد والمسافة فهو قرب الصفات (صفات العلم والسمع والبصر والقدرة والرحمة والتصريف والتدبير) كما أن الاستواء استواء صفات (صفات الملك والكبرياء والجلال والعظمة) فهو سبحانه الملك القدوس المتكبر العظيم الجليل كما</w:t>
      </w:r>
      <w:r w:rsidR="00AB6BA0">
        <w:rPr>
          <w:rtl/>
        </w:rPr>
        <w:t xml:space="preserve"> أنه </w:t>
      </w:r>
      <w:r w:rsidRPr="003D47FA">
        <w:rPr>
          <w:rtl/>
        </w:rPr>
        <w:t>العليم السميع البصير القدير الرحيم بالمؤمنين</w:t>
      </w:r>
      <w:r w:rsidR="001D5F3D">
        <w:rPr>
          <w:rtl/>
        </w:rPr>
        <w:t>،</w:t>
      </w:r>
      <w:r w:rsidRPr="003D47FA">
        <w:rPr>
          <w:rtl/>
        </w:rPr>
        <w:t xml:space="preserve"> فالقرب مظهر قدرته وعلمه ورحمته والاستواء مظهر ملكه وكبريائه وعظمته وجلاله</w:t>
      </w:r>
      <w:r w:rsidR="001D5F3D">
        <w:rPr>
          <w:rtl/>
        </w:rPr>
        <w:t>،</w:t>
      </w:r>
      <w:r w:rsidRPr="003D47FA">
        <w:rPr>
          <w:rtl/>
        </w:rPr>
        <w:t xml:space="preserve"> وكما</w:t>
      </w:r>
      <w:r w:rsidR="00AB6BA0">
        <w:rPr>
          <w:rtl/>
        </w:rPr>
        <w:t xml:space="preserve"> أنه </w:t>
      </w:r>
      <w:r w:rsidRPr="003D47FA">
        <w:rPr>
          <w:rtl/>
        </w:rPr>
        <w:t>منزه عن الحلول والاتحاد والكون في الأرض لأنها خلقه</w:t>
      </w:r>
      <w:r w:rsidR="001D5F3D">
        <w:rPr>
          <w:rtl/>
        </w:rPr>
        <w:t>،</w:t>
      </w:r>
      <w:r w:rsidRPr="003D47FA">
        <w:rPr>
          <w:rtl/>
        </w:rPr>
        <w:t xml:space="preserve"> فهو سبحانه منزه عن ذلك كله في السماء أو العرش لأنها مخلوقاته</w:t>
      </w:r>
      <w:r w:rsidR="001D5F3D">
        <w:rPr>
          <w:rtl/>
        </w:rPr>
        <w:t>،</w:t>
      </w:r>
      <w:r w:rsidRPr="003D47FA">
        <w:rPr>
          <w:rtl/>
        </w:rPr>
        <w:t xml:space="preserve"> وتنزه عن المكان والزمان لأنها كذلك مخلوقاته</w:t>
      </w:r>
      <w:r w:rsidR="001D5F3D">
        <w:rPr>
          <w:rtl/>
        </w:rPr>
        <w:t>،</w:t>
      </w:r>
      <w:r w:rsidRPr="003D47FA">
        <w:rPr>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sidR="001D5F3D">
        <w:rPr>
          <w:rtl/>
        </w:rPr>
        <w:t>،</w:t>
      </w:r>
      <w:r w:rsidRPr="003D47FA">
        <w:rPr>
          <w:rtl/>
        </w:rPr>
        <w:t xml:space="preserve"> ولهذا اعتبر السلف الكرام الراسخون في العلم صفة الاستواء من المتشابهات التي لا يجوز الخوض في تفسيرها</w:t>
      </w:r>
      <w:r w:rsidR="001D5F3D">
        <w:rPr>
          <w:rtl/>
        </w:rPr>
        <w:t>،</w:t>
      </w:r>
      <w:r w:rsidRPr="003D47FA">
        <w:rPr>
          <w:rtl/>
        </w:rPr>
        <w:t xml:space="preserve"> لأنّ ظواهرها تدل على محدودية الخالق ونهاية ذاته</w:t>
      </w:r>
      <w:r w:rsidR="001D5F3D">
        <w:rPr>
          <w:rtl/>
        </w:rPr>
        <w:t>،</w:t>
      </w:r>
      <w:r w:rsidRPr="003D47FA">
        <w:rPr>
          <w:rtl/>
        </w:rPr>
        <w:t xml:space="preserve"> ومحاذاته للمخلوق وتمكنه في المكان</w:t>
      </w:r>
      <w:r w:rsidR="001D5F3D">
        <w:rPr>
          <w:rtl/>
        </w:rPr>
        <w:t>،</w:t>
      </w:r>
      <w:r w:rsidRPr="003D47FA">
        <w:rPr>
          <w:rtl/>
        </w:rPr>
        <w:t xml:space="preserve"> وكل ذلك علامات الخلق والحدوث وسمات المخلوق الناقص العاجز المحدود الذي ظهر عجزه بمحدوديته ونهاية غايته</w:t>
      </w:r>
      <w:r w:rsidR="001D5F3D">
        <w:rPr>
          <w:rtl/>
        </w:rPr>
        <w:t>،</w:t>
      </w:r>
      <w:r w:rsidRPr="003D47FA">
        <w:rPr>
          <w:rtl/>
        </w:rPr>
        <w:t xml:space="preserve"> أمّا الخالق البارئ المصور تنزه عن الحد والغاية وتنزه عن المقدار والنهاية</w:t>
      </w:r>
      <w:r w:rsidR="001D5F3D">
        <w:rPr>
          <w:rtl/>
        </w:rPr>
        <w:t>،</w:t>
      </w:r>
      <w:r w:rsidRPr="003D47FA">
        <w:rPr>
          <w:rtl/>
        </w:rPr>
        <w:t xml:space="preserve"> وتعالى عن الحدود والغايات</w:t>
      </w:r>
      <w:r w:rsidR="001D5F3D">
        <w:rPr>
          <w:rtl/>
        </w:rPr>
        <w:t>،</w:t>
      </w:r>
      <w:r w:rsidRPr="003D47FA">
        <w:rPr>
          <w:rtl/>
        </w:rPr>
        <w:t xml:space="preserve"> والأركان</w:t>
      </w:r>
      <w:r w:rsidRPr="003D47FA">
        <w:rPr>
          <w:rtl/>
          <w:lang w:bidi="ar-KW"/>
        </w:rPr>
        <w:t xml:space="preserve"> والأعضاء والأدوات</w:t>
      </w:r>
      <w:r w:rsidR="001D5F3D">
        <w:rPr>
          <w:rtl/>
          <w:lang w:bidi="ar-KW"/>
        </w:rPr>
        <w:t>،</w:t>
      </w:r>
      <w:r w:rsidRPr="003D47FA">
        <w:rPr>
          <w:rtl/>
          <w:lang w:bidi="ar-KW"/>
        </w:rPr>
        <w:t xml:space="preserve"> لا تحويه الجهات الست كسائر المبتدعات</w:t>
      </w:r>
      <w:r w:rsidR="001D5F3D">
        <w:rPr>
          <w:rtl/>
          <w:lang w:bidi="ar-KW"/>
        </w:rPr>
        <w:t>،</w:t>
      </w:r>
      <w:r w:rsidRPr="003D47FA">
        <w:rPr>
          <w:rtl/>
          <w:lang w:bidi="ar-KW"/>
        </w:rPr>
        <w:t xml:space="preserve"> وقد علم الراسخ في علم الأصول أنّ سياق آيات الاستواء جاء لبيان كمال الربوبية والهيمنة لقرينة قوله تعالى بعد ذكر الاستواء {يدبر الأمر</w:t>
      </w:r>
      <w:r w:rsidRPr="00D92162">
        <w:rPr>
          <w:bCs/>
          <w:sz w:val="32"/>
          <w:szCs w:val="32"/>
          <w:highlight w:val="yellow"/>
          <w:u w:val="single"/>
          <w:rtl/>
        </w:rPr>
        <w:t>}</w:t>
      </w:r>
      <w:r w:rsidR="001D5F3D">
        <w:rPr>
          <w:bCs/>
          <w:sz w:val="32"/>
          <w:szCs w:val="32"/>
          <w:highlight w:val="yellow"/>
          <w:u w:val="single"/>
          <w:rtl/>
        </w:rPr>
        <w:t>،</w:t>
      </w:r>
      <w:r w:rsidRPr="00D92162">
        <w:rPr>
          <w:bCs/>
          <w:sz w:val="32"/>
          <w:szCs w:val="32"/>
          <w:highlight w:val="yellow"/>
          <w:u w:val="single"/>
          <w:rtl/>
        </w:rPr>
        <w:t xml:space="preserve"> أعود فأقول: لقد أخطأت الطائفة الحشوية التي تنتسب إلى السلفية خطأ جسيما أيضاً:</w:t>
      </w:r>
      <w:r w:rsidRPr="003D47FA">
        <w:rPr>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 - هل هو (سبحانه) بقدر العرش أم أكبر أم أصغر بمقدار أربعة أصابع وهل إذا نزل في الثلث الأخير من الليل يخلوا منه العرش أم لا</w:t>
      </w:r>
      <w:r w:rsidR="001D5F3D">
        <w:rPr>
          <w:rtl/>
          <w:lang w:bidi="ar-KW"/>
        </w:rPr>
        <w:t>،</w:t>
      </w:r>
      <w:r w:rsidRPr="003D47FA">
        <w:rPr>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001D5F3D">
        <w:rPr>
          <w:rtl/>
          <w:lang w:bidi="ar-KW"/>
        </w:rPr>
        <w:t>،</w:t>
      </w:r>
      <w:r w:rsidRPr="003D47FA">
        <w:rPr>
          <w:rtl/>
          <w:lang w:bidi="ar-KW"/>
        </w:rPr>
        <w:t xml:space="preserve"> وهم يدعون التمسك بكتاب الله وسنة رسوله الكريم صلى الله عليه وسلم وهدي السلف الكرام وأكرم بذلك من طريق</w:t>
      </w:r>
      <w:r w:rsidR="001D5F3D">
        <w:rPr>
          <w:rtl/>
          <w:lang w:bidi="ar-KW"/>
        </w:rPr>
        <w:t>،</w:t>
      </w:r>
      <w:r w:rsidRPr="003D47FA">
        <w:rPr>
          <w:rtl/>
          <w:lang w:bidi="ar-KW"/>
        </w:rPr>
        <w:t xml:space="preserve"> وأعظم به من منهاج</w:t>
      </w:r>
      <w:r w:rsidR="001D5F3D">
        <w:rPr>
          <w:rtl/>
          <w:lang w:bidi="ar-KW"/>
        </w:rPr>
        <w:t>،</w:t>
      </w:r>
      <w:r w:rsidRPr="003D47FA">
        <w:rPr>
          <w:rtl/>
          <w:lang w:bidi="ar-KW"/>
        </w:rPr>
        <w:t xml:space="preserve"> ولكن لم يكن لهم توسع في استعمال العقل في دراسة أدلة تنزيه الذات من الكتاب والسنة</w:t>
      </w:r>
      <w:r w:rsidR="001D5F3D">
        <w:rPr>
          <w:rtl/>
          <w:lang w:bidi="ar-KW"/>
        </w:rPr>
        <w:t>،</w:t>
      </w:r>
      <w:r w:rsidRPr="003D47FA">
        <w:rPr>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1D5F3D">
        <w:rPr>
          <w:rtl/>
          <w:lang w:bidi="ar-KW"/>
        </w:rPr>
        <w:t>،</w:t>
      </w:r>
      <w:r w:rsidRPr="003D47FA">
        <w:rPr>
          <w:rtl/>
          <w:lang w:bidi="ar-KW"/>
        </w:rPr>
        <w:t xml:space="preserve"> ولو تواضعوا للعلم ودرسوا (علم توحيد الذات)</w:t>
      </w:r>
      <w:r w:rsidR="001D5F3D">
        <w:rPr>
          <w:rtl/>
          <w:lang w:bidi="ar-KW"/>
        </w:rPr>
        <w:t>،</w:t>
      </w:r>
      <w:r w:rsidRPr="003D47FA">
        <w:rPr>
          <w:rtl/>
          <w:lang w:bidi="ar-KW"/>
        </w:rPr>
        <w:t xml:space="preserve"> لو تواضعوا للعلم ودرسوا قواعد التسبيح والتقديس والتنزيه على يد المتخصصين لما كانوا على هذه الحالة التي بها صاروا أدنى مرتبة من العوام</w:t>
      </w:r>
      <w:r w:rsidR="001D5F3D">
        <w:rPr>
          <w:rtl/>
          <w:lang w:bidi="ar-KW"/>
        </w:rPr>
        <w:t>،</w:t>
      </w:r>
      <w:r w:rsidRPr="003D47FA">
        <w:rPr>
          <w:rtl/>
          <w:lang w:bidi="ar-KW"/>
        </w:rPr>
        <w:t xml:space="preserve"> لا يحترمون تخصصات أهل العلم بخاصة أهل الأصول</w:t>
      </w:r>
      <w:r w:rsidR="001D5F3D">
        <w:rPr>
          <w:rtl/>
          <w:lang w:bidi="ar-KW"/>
        </w:rPr>
        <w:t>،</w:t>
      </w:r>
      <w:r w:rsidRPr="003D47FA">
        <w:rPr>
          <w:rtl/>
          <w:lang w:bidi="ar-KW"/>
        </w:rPr>
        <w:t xml:space="preserve"> بل صاروا قطاعا للطريق إلى الله وقفوا على طريق المسلمين يكفرون ويبدعون ويفسقون من حيث لا يعلمون</w:t>
      </w:r>
      <w:r w:rsidR="001D5F3D">
        <w:rPr>
          <w:rtl/>
          <w:lang w:bidi="ar-KW"/>
        </w:rPr>
        <w:t>،</w:t>
      </w:r>
      <w:r w:rsidRPr="003D47FA">
        <w:rPr>
          <w:rtl/>
          <w:lang w:bidi="ar-KW"/>
        </w:rPr>
        <w:t xml:space="preserve"> </w:t>
      </w:r>
    </w:p>
    <w:p w14:paraId="780E7825" w14:textId="5A1F8404" w:rsidR="00BD1148" w:rsidRPr="003D47FA" w:rsidRDefault="00BD1148" w:rsidP="00687F26">
      <w:pPr>
        <w:ind w:left="-46"/>
        <w:rPr>
          <w:rtl/>
          <w:lang w:bidi="ar-EG"/>
        </w:rPr>
      </w:pPr>
      <w:r w:rsidRPr="00D92162">
        <w:rPr>
          <w:bCs/>
          <w:sz w:val="32"/>
          <w:szCs w:val="32"/>
          <w:highlight w:val="yellow"/>
          <w:u w:val="single"/>
          <w:rtl/>
        </w:rPr>
        <w:t>(فائدة جليلة):</w:t>
      </w:r>
      <w:r w:rsidRPr="003D47FA">
        <w:rPr>
          <w:b/>
          <w:bCs/>
          <w:kern w:val="0"/>
          <w:rtl/>
        </w:rPr>
        <w:t xml:space="preserve"> </w:t>
      </w:r>
      <w:r w:rsidR="00EB3C5D">
        <w:rPr>
          <w:rFonts w:hint="cs"/>
          <w:rtl/>
        </w:rPr>
        <w:t xml:space="preserve">الوهابيون والتيميون والمتمسلفون في زماننا </w:t>
      </w:r>
      <w:r w:rsidRPr="003D47FA">
        <w:rPr>
          <w:rtl/>
        </w:rPr>
        <w:t>يزعمون انهم يتبعون الكتاب والسنة وأنهم ينتسبون إلى السلف</w:t>
      </w:r>
      <w:r w:rsidR="00EB3C5D">
        <w:rPr>
          <w:rFonts w:hint="cs"/>
          <w:rtl/>
        </w:rPr>
        <w:t xml:space="preserve"> الصالح</w:t>
      </w:r>
      <w:r w:rsidR="00F76F50">
        <w:rPr>
          <w:rFonts w:hint="cs"/>
          <w:rtl/>
        </w:rPr>
        <w:t>،</w:t>
      </w:r>
      <w:r w:rsidRPr="003D47FA">
        <w:rPr>
          <w:rtl/>
        </w:rPr>
        <w:t xml:space="preserve"> ثم هم يكيفون وجود الله تعالى</w:t>
      </w:r>
      <w:r w:rsidR="001D5F3D">
        <w:rPr>
          <w:rtl/>
        </w:rPr>
        <w:t>،</w:t>
      </w:r>
      <w:r w:rsidRPr="003D47FA">
        <w:rPr>
          <w:rtl/>
        </w:rPr>
        <w:t xml:space="preserve"> وأن له حد ينتهى إليه كما تنتهي الاجسام</w:t>
      </w:r>
      <w:r w:rsidR="001D5F3D">
        <w:rPr>
          <w:rtl/>
        </w:rPr>
        <w:t>،</w:t>
      </w:r>
      <w:r w:rsidRPr="003D47FA">
        <w:rPr>
          <w:rtl/>
        </w:rPr>
        <w:t xml:space="preserve"> وأن له مقدار</w:t>
      </w:r>
      <w:r w:rsidR="001D5F3D">
        <w:rPr>
          <w:rtl/>
        </w:rPr>
        <w:t>،</w:t>
      </w:r>
      <w:r w:rsidRPr="003D47FA">
        <w:rPr>
          <w:rtl/>
        </w:rPr>
        <w:t xml:space="preserve"> وان مقداره وحده هو العرش</w:t>
      </w:r>
      <w:r w:rsidR="001D5F3D">
        <w:rPr>
          <w:rtl/>
        </w:rPr>
        <w:t>،</w:t>
      </w:r>
      <w:r w:rsidRPr="003D47FA">
        <w:rPr>
          <w:rtl/>
        </w:rPr>
        <w:t xml:space="preserve"> وأنه - تعالى - أصغر من العرش بمقدار أصابع</w:t>
      </w:r>
      <w:r w:rsidR="001D5F3D">
        <w:rPr>
          <w:rtl/>
        </w:rPr>
        <w:t>،</w:t>
      </w:r>
      <w:r w:rsidRPr="003D47FA">
        <w:rPr>
          <w:rtl/>
        </w:rPr>
        <w:t xml:space="preserve"> وانه سبحانه جالس على العرش كما يجلس الملك على كرسي الملك</w:t>
      </w:r>
      <w:r w:rsidR="001D5F3D">
        <w:rPr>
          <w:rtl/>
        </w:rPr>
        <w:t>،</w:t>
      </w:r>
      <w:r w:rsidRPr="003D47FA">
        <w:rPr>
          <w:rtl/>
        </w:rPr>
        <w:t xml:space="preserve"> وانه يدبر المملكة من هناك</w:t>
      </w:r>
      <w:r w:rsidR="001D5F3D">
        <w:rPr>
          <w:rtl/>
        </w:rPr>
        <w:t>،</w:t>
      </w:r>
      <w:r w:rsidRPr="003D47FA">
        <w:rPr>
          <w:rtl/>
        </w:rPr>
        <w:t xml:space="preserve"> وأن له الوجه والعينين واليدين والأصابع على معاني الاجزاء وليس الصفات</w:t>
      </w:r>
      <w:r w:rsidR="001D5F3D">
        <w:rPr>
          <w:rtl/>
        </w:rPr>
        <w:t>،</w:t>
      </w:r>
      <w:r w:rsidRPr="003D47FA">
        <w:rPr>
          <w:rtl/>
        </w:rPr>
        <w:t xml:space="preserve"> فهو يرى بعينه</w:t>
      </w:r>
      <w:r w:rsidR="001D5F3D">
        <w:rPr>
          <w:rtl/>
        </w:rPr>
        <w:t>،</w:t>
      </w:r>
      <w:r w:rsidRPr="003D47FA">
        <w:rPr>
          <w:rtl/>
        </w:rPr>
        <w:t xml:space="preserve"> ويخلق بيده</w:t>
      </w:r>
      <w:r w:rsidR="001D5F3D">
        <w:rPr>
          <w:rtl/>
        </w:rPr>
        <w:t>،</w:t>
      </w:r>
      <w:r w:rsidRPr="003D47FA">
        <w:rPr>
          <w:rtl/>
        </w:rPr>
        <w:t xml:space="preserve"> ثم بعد ذلك يلوكون ألسنتهم بقولهم {لَيْسَ كَمِثْلِهِ شَيْءٌ}</w:t>
      </w:r>
      <w:r w:rsidR="001D5F3D">
        <w:rPr>
          <w:rtl/>
        </w:rPr>
        <w:t>،</w:t>
      </w:r>
      <w:r w:rsidRPr="003D47FA">
        <w:rPr>
          <w:rtl/>
        </w:rPr>
        <w:t xml:space="preserve"> وقلوبهم قد كيفت الخالق وجعلت له الحد والمقدار وتوهمت وجوده على سبيل الملك والمملكة في عرف الإنسان</w:t>
      </w:r>
      <w:r w:rsidR="001D5F3D">
        <w:rPr>
          <w:rtl/>
        </w:rPr>
        <w:t>،</w:t>
      </w:r>
      <w:r w:rsidRPr="003D47FA">
        <w:rPr>
          <w:rtl/>
        </w:rPr>
        <w:t xml:space="preserve"> وإن قلت لهم إن علم التنزيه هو علم المسبحين والمقدسين من علماء المسلمين</w:t>
      </w:r>
      <w:r w:rsidR="001D5F3D">
        <w:rPr>
          <w:rtl/>
        </w:rPr>
        <w:t>،</w:t>
      </w:r>
      <w:r w:rsidRPr="003D47FA">
        <w:rPr>
          <w:rtl/>
        </w:rPr>
        <w:t xml:space="preserve"> وهو من أشرف العلوم لأنه يمنعك من تصور النقص والخطأ في ذات الله تعالى وصفاته وأفعاله</w:t>
      </w:r>
      <w:r w:rsidR="001D5F3D">
        <w:rPr>
          <w:rtl/>
        </w:rPr>
        <w:t>،</w:t>
      </w:r>
      <w:r w:rsidRPr="003D47FA">
        <w:rPr>
          <w:rtl/>
        </w:rPr>
        <w:t xml:space="preserve"> قالوا إنما هو علم الفلاسفة والملاحدة من أهل اليونان</w:t>
      </w:r>
      <w:r w:rsidR="001D5F3D">
        <w:rPr>
          <w:rtl/>
        </w:rPr>
        <w:t>،</w:t>
      </w:r>
      <w:r w:rsidRPr="003D47FA">
        <w:rPr>
          <w:rtl/>
        </w:rPr>
        <w:t xml:space="preserve"> نقول يا قوم إنما هو علم القرآن والسنة</w:t>
      </w:r>
      <w:r w:rsidR="001D5F3D">
        <w:rPr>
          <w:rtl/>
        </w:rPr>
        <w:t>،</w:t>
      </w:r>
      <w:r w:rsidRPr="003D47FA">
        <w:rPr>
          <w:rtl/>
        </w:rPr>
        <w:t xml:space="preserve"> وإنما هو الفقه بآيات التنزيه والتقديس</w:t>
      </w:r>
      <w:r w:rsidR="001D5F3D">
        <w:rPr>
          <w:rtl/>
        </w:rPr>
        <w:t>،</w:t>
      </w:r>
      <w:r w:rsidRPr="003D47FA">
        <w:rPr>
          <w:rtl/>
        </w:rPr>
        <w:t xml:space="preserve"> وكما أن الفقه لا يدرك إلا بإعمال العقل والاجتهاد من جهابذة الفقهاء كأبي حنيفة ومالك والشافعي وأحمد</w:t>
      </w:r>
      <w:r w:rsidR="001D5F3D">
        <w:rPr>
          <w:rtl/>
        </w:rPr>
        <w:t>،</w:t>
      </w:r>
      <w:r w:rsidRPr="003D47FA">
        <w:rPr>
          <w:rtl/>
        </w:rPr>
        <w:t xml:space="preserve"> وهم أهل القرآن والسنة</w:t>
      </w:r>
      <w:r w:rsidR="001D5F3D">
        <w:rPr>
          <w:rtl/>
        </w:rPr>
        <w:t>،</w:t>
      </w:r>
      <w:r w:rsidRPr="003D47FA">
        <w:rPr>
          <w:rtl/>
        </w:rPr>
        <w:t xml:space="preserve"> ولكن للفقه شروط عسيرة لا بد وأن يستوفيها العالم حتى يكون فقيها</w:t>
      </w:r>
      <w:r w:rsidR="001D5F3D">
        <w:rPr>
          <w:rtl/>
        </w:rPr>
        <w:t>،</w:t>
      </w:r>
      <w:r w:rsidRPr="003D47FA">
        <w:rPr>
          <w:rtl/>
        </w:rPr>
        <w:t xml:space="preserve"> ولا يجوز لأحد أن يقول هذا حلال</w:t>
      </w:r>
      <w:r w:rsidR="001D5F3D">
        <w:rPr>
          <w:rtl/>
        </w:rPr>
        <w:t>،</w:t>
      </w:r>
      <w:r w:rsidRPr="003D47FA">
        <w:rPr>
          <w:rtl/>
        </w:rPr>
        <w:t xml:space="preserve"> وهذا حرام</w:t>
      </w:r>
      <w:r w:rsidR="001D5F3D">
        <w:rPr>
          <w:rtl/>
        </w:rPr>
        <w:t>،</w:t>
      </w:r>
      <w:r w:rsidRPr="003D47FA">
        <w:rPr>
          <w:rtl/>
        </w:rPr>
        <w:t xml:space="preserve"> حتى يستوفي شروط العلم بالفقه</w:t>
      </w:r>
      <w:r w:rsidR="001D5F3D">
        <w:rPr>
          <w:rtl/>
        </w:rPr>
        <w:t>،</w:t>
      </w:r>
      <w:r w:rsidRPr="003D47FA">
        <w:rPr>
          <w:rtl/>
        </w:rPr>
        <w:t xml:space="preserve"> </w:t>
      </w:r>
      <w:r w:rsidRPr="003D47FA">
        <w:rPr>
          <w:b/>
          <w:bCs/>
          <w:rtl/>
        </w:rPr>
        <w:t>وكذلك العقيدة - بل هي أشد -</w:t>
      </w:r>
      <w:r w:rsidRPr="003D47FA">
        <w:rPr>
          <w:rtl/>
        </w:rPr>
        <w:t xml:space="preserve"> لذا لا يكفي سرد الآيات والأحاديث دون فقه لها</w:t>
      </w:r>
      <w:r w:rsidR="001D5F3D">
        <w:rPr>
          <w:rtl/>
        </w:rPr>
        <w:t>،</w:t>
      </w:r>
      <w:r w:rsidRPr="003D47FA">
        <w:rPr>
          <w:rtl/>
        </w:rPr>
        <w:t xml:space="preserve"> ثم تبديع الآخرين وأنتم المخطئون</w:t>
      </w:r>
      <w:r w:rsidR="001D5F3D">
        <w:rPr>
          <w:rtl/>
        </w:rPr>
        <w:t>،</w:t>
      </w:r>
      <w:r w:rsidRPr="003D47FA">
        <w:rPr>
          <w:rtl/>
        </w:rPr>
        <w:t xml:space="preserve"> والله إنا لنحب لكم الهداية</w:t>
      </w:r>
      <w:r w:rsidR="001D5F3D">
        <w:rPr>
          <w:rtl/>
        </w:rPr>
        <w:t>،</w:t>
      </w:r>
      <w:r w:rsidRPr="003D47FA">
        <w:rPr>
          <w:rtl/>
        </w:rPr>
        <w:t xml:space="preserve"> كما نحبها لأنفسنا</w:t>
      </w:r>
      <w:r w:rsidR="001D5F3D">
        <w:rPr>
          <w:rtl/>
        </w:rPr>
        <w:t>،</w:t>
      </w:r>
      <w:r w:rsidRPr="003D47FA">
        <w:rPr>
          <w:rtl/>
        </w:rPr>
        <w:t xml:space="preserve"> فلا تكونوا قطاع طريق على أهل العلم بالله</w:t>
      </w:r>
      <w:r w:rsidR="001D5F3D">
        <w:rPr>
          <w:rtl/>
        </w:rPr>
        <w:t>،</w:t>
      </w:r>
      <w:r w:rsidRPr="003D47FA">
        <w:rPr>
          <w:rtl/>
        </w:rPr>
        <w:t xml:space="preserve"> ولا تكونوا صائلين على السنة بدلا من أن تكونوا صائلين لها</w:t>
      </w:r>
      <w:r w:rsidR="001D5F3D">
        <w:rPr>
          <w:rtl/>
        </w:rPr>
        <w:t>،</w:t>
      </w:r>
      <w:r w:rsidRPr="003D47FA">
        <w:rPr>
          <w:rtl/>
        </w:rPr>
        <w:t xml:space="preserve"> الله تعالى أكبر من كل تصور</w:t>
      </w:r>
      <w:r w:rsidR="001D5F3D">
        <w:rPr>
          <w:rtl/>
        </w:rPr>
        <w:t>،</w:t>
      </w:r>
      <w:r w:rsidRPr="003D47FA">
        <w:rPr>
          <w:rtl/>
        </w:rPr>
        <w:t xml:space="preserve"> والله تعالى اعظم من كل وهم أو خيال</w:t>
      </w:r>
      <w:r w:rsidR="001D5F3D">
        <w:rPr>
          <w:rtl/>
        </w:rPr>
        <w:t>،</w:t>
      </w:r>
      <w:r w:rsidRPr="003D47FA">
        <w:rPr>
          <w:rtl/>
        </w:rPr>
        <w:t xml:space="preserve"> </w:t>
      </w:r>
      <w:r w:rsidRPr="003D47FA">
        <w:rPr>
          <w:b/>
          <w:bCs/>
          <w:u w:val="single"/>
          <w:rtl/>
        </w:rPr>
        <w:t>يا قومنا إن أهم شروط التلقي في علوم الإلهيات هو تصفية العقل عن الاوهام والخيالات</w:t>
      </w:r>
      <w:r w:rsidR="001D5F3D">
        <w:rPr>
          <w:b/>
          <w:bCs/>
          <w:rtl/>
        </w:rPr>
        <w:t>،</w:t>
      </w:r>
      <w:r w:rsidRPr="003D47FA">
        <w:rPr>
          <w:b/>
          <w:bCs/>
          <w:rtl/>
        </w:rPr>
        <w:t xml:space="preserve"> </w:t>
      </w:r>
      <w:r w:rsidRPr="003D47FA">
        <w:rPr>
          <w:rtl/>
        </w:rPr>
        <w:t>فنحن في الوهم لا نعقل شيئا في غير مكان</w:t>
      </w:r>
      <w:r w:rsidR="001D5F3D">
        <w:rPr>
          <w:rtl/>
        </w:rPr>
        <w:t>،</w:t>
      </w:r>
      <w:r w:rsidRPr="003D47FA">
        <w:rPr>
          <w:rtl/>
        </w:rPr>
        <w:t xml:space="preserve"> ولا شيئا لا يجري عليه زمان</w:t>
      </w:r>
      <w:r w:rsidR="001D5F3D">
        <w:rPr>
          <w:rtl/>
        </w:rPr>
        <w:t>،</w:t>
      </w:r>
      <w:r w:rsidRPr="003D47FA">
        <w:rPr>
          <w:rtl/>
        </w:rPr>
        <w:t xml:space="preserve"> لأننا مخلوقين تحكمنا تلك القوانين التي أوجدها الله تعالى لتقهرنا نحن المخلوقين</w:t>
      </w:r>
      <w:r w:rsidR="001D5F3D">
        <w:rPr>
          <w:rtl/>
        </w:rPr>
        <w:t>،</w:t>
      </w:r>
      <w:r w:rsidRPr="003D47FA">
        <w:rPr>
          <w:rtl/>
        </w:rPr>
        <w:t xml:space="preserve"> لا أن تكون حاكمة وقاهرة على الله الخالق الواحد القهار الكبير المتعال</w:t>
      </w:r>
      <w:r w:rsidR="001D5F3D">
        <w:rPr>
          <w:rtl/>
        </w:rPr>
        <w:t>،</w:t>
      </w:r>
      <w:r w:rsidRPr="003D47FA">
        <w:rPr>
          <w:rtl/>
        </w:rPr>
        <w:t xml:space="preserve"> كما اننا لا نعقل شيئا لا تحده الحدود</w:t>
      </w:r>
      <w:r w:rsidR="001D5F3D">
        <w:rPr>
          <w:rtl/>
        </w:rPr>
        <w:t>،</w:t>
      </w:r>
      <w:r w:rsidRPr="003D47FA">
        <w:rPr>
          <w:rtl/>
        </w:rPr>
        <w:t xml:space="preserve"> ولا تقدره المقادير</w:t>
      </w:r>
      <w:r w:rsidR="001D5F3D">
        <w:rPr>
          <w:rtl/>
        </w:rPr>
        <w:t>،</w:t>
      </w:r>
      <w:r w:rsidRPr="003D47FA">
        <w:rPr>
          <w:rtl/>
        </w:rPr>
        <w:t xml:space="preserve"> لان أذهاننا لم تتعود سوى على ذلاك</w:t>
      </w:r>
      <w:r w:rsidR="001D5F3D">
        <w:rPr>
          <w:rtl/>
        </w:rPr>
        <w:t>،</w:t>
      </w:r>
      <w:r w:rsidRPr="003D47FA">
        <w:rPr>
          <w:rtl/>
        </w:rPr>
        <w:t xml:space="preserve"> لان كل ما حولنا مخلوق محدود مقدر</w:t>
      </w:r>
      <w:r w:rsidR="001D5F3D">
        <w:rPr>
          <w:rtl/>
        </w:rPr>
        <w:t>،</w:t>
      </w:r>
      <w:r w:rsidRPr="003D47FA">
        <w:rPr>
          <w:rtl/>
        </w:rPr>
        <w:t xml:space="preserve"> ولكن الخالق غير ذلك ليس كمثله شيء</w:t>
      </w:r>
      <w:r w:rsidR="001D5F3D">
        <w:rPr>
          <w:rtl/>
        </w:rPr>
        <w:t>،</w:t>
      </w:r>
      <w:r w:rsidRPr="003D47FA">
        <w:rPr>
          <w:rtl/>
        </w:rPr>
        <w:t xml:space="preserve"> تنتفي عنه البداية كما تنتفي عنه النهاية</w:t>
      </w:r>
      <w:r w:rsidR="001D5F3D">
        <w:rPr>
          <w:rtl/>
        </w:rPr>
        <w:t>،</w:t>
      </w:r>
      <w:r w:rsidRPr="003D47FA">
        <w:rPr>
          <w:rtl/>
        </w:rPr>
        <w:t xml:space="preserve"> ونحن في الحس لا نتخيل موجود بلا بداية إذ تعودنا أن كل شيء له بداية</w:t>
      </w:r>
      <w:r w:rsidR="001D5F3D">
        <w:rPr>
          <w:rtl/>
        </w:rPr>
        <w:t>،</w:t>
      </w:r>
      <w:r w:rsidRPr="003D47FA">
        <w:rPr>
          <w:rtl/>
        </w:rPr>
        <w:t xml:space="preserve"> ولذلك يأتينا الرجيم بوسوسة من خلق الله لان الحس يقضي بان كل موجود له بداية</w:t>
      </w:r>
      <w:r w:rsidR="001D5F3D">
        <w:rPr>
          <w:rtl/>
        </w:rPr>
        <w:t>،</w:t>
      </w:r>
      <w:r w:rsidRPr="003D47FA">
        <w:rPr>
          <w:rtl/>
        </w:rPr>
        <w:t xml:space="preserve"> ونحن في الحس لا نتخيل الوجه إلا بالشكل والملامح ووجود العين والانف والفم لأنها اجزاء الوجه</w:t>
      </w:r>
      <w:r w:rsidR="001D5F3D">
        <w:rPr>
          <w:rtl/>
        </w:rPr>
        <w:t>،</w:t>
      </w:r>
      <w:r w:rsidRPr="003D47FA">
        <w:rPr>
          <w:rtl/>
        </w:rPr>
        <w:t xml:space="preserve"> </w:t>
      </w:r>
      <w:r w:rsidRPr="003D47FA">
        <w:rPr>
          <w:b/>
          <w:bCs/>
          <w:rtl/>
        </w:rPr>
        <w:t>مع انّ الإنسان مهما بلغت منه المكابرة فلن يستطيع ان يكابر في نفي مجازات الوجه واليد والعين والساق في القرآن الكريم</w:t>
      </w:r>
      <w:r w:rsidR="001D5F3D">
        <w:rPr>
          <w:b/>
          <w:bCs/>
          <w:rtl/>
        </w:rPr>
        <w:t>،</w:t>
      </w:r>
      <w:r w:rsidRPr="003D47FA">
        <w:rPr>
          <w:rtl/>
        </w:rPr>
        <w:t xml:space="preserve"> </w:t>
      </w:r>
      <w:r w:rsidRPr="003D47FA">
        <w:rPr>
          <w:b/>
          <w:bCs/>
          <w:rtl/>
        </w:rPr>
        <w:t xml:space="preserve">وقد تقدم في المفتاح الخامس والعشرين: أن (الوجه) يستعمل فيه في مجازات متعددة لا يمكن إنكارها ومنه </w:t>
      </w:r>
      <w:r w:rsidRPr="003D47FA">
        <w:rPr>
          <w:bCs/>
          <w:rtl/>
        </w:rPr>
        <w:t>قوله تعالى {</w:t>
      </w:r>
      <w:r w:rsidRPr="003D47FA">
        <w:rPr>
          <w:rtl/>
        </w:rPr>
        <w:t>بَلَى مَنْ أَسْلَمَ وَجْهَهُ لِلّهِ وَهُوَ مُحْسِنٌ فَلَهُ أَجْرُهُ عِندَ رَبِّهِ وَلاَ خَوْفٌ عَلَيْهِمْ وَلاَ هُمْ يَحْزَنُونَ</w:t>
      </w:r>
      <w:r w:rsidR="005624C2">
        <w:rPr>
          <w:rtl/>
        </w:rPr>
        <w:t>} [</w:t>
      </w:r>
      <w:r w:rsidRPr="003D47FA">
        <w:rPr>
          <w:rtl/>
        </w:rPr>
        <w:t>البقرة: 112]‏</w:t>
      </w:r>
      <w:r w:rsidR="001D5F3D">
        <w:rPr>
          <w:rtl/>
        </w:rPr>
        <w:t>،</w:t>
      </w:r>
      <w:r w:rsidRPr="003D47FA">
        <w:rPr>
          <w:rtl/>
        </w:rPr>
        <w:t xml:space="preserve"> </w:t>
      </w:r>
      <w:r w:rsidRPr="003D47FA">
        <w:rPr>
          <w:bCs/>
          <w:rtl/>
        </w:rPr>
        <w:t>فهل المقصود إسلام الوجه</w:t>
      </w:r>
      <w:r w:rsidR="001D5F3D">
        <w:rPr>
          <w:bCs/>
          <w:rtl/>
        </w:rPr>
        <w:t>،</w:t>
      </w:r>
      <w:r w:rsidRPr="003D47FA">
        <w:rPr>
          <w:bCs/>
          <w:rtl/>
        </w:rPr>
        <w:t xml:space="preserve"> أم الذات كله</w:t>
      </w:r>
      <w:r w:rsidR="001D5F3D">
        <w:rPr>
          <w:bCs/>
          <w:rtl/>
        </w:rPr>
        <w:t>،</w:t>
      </w:r>
      <w:r w:rsidRPr="003D47FA">
        <w:rPr>
          <w:bCs/>
          <w:rtl/>
        </w:rPr>
        <w:t xml:space="preserve"> لا شك أن المقصود الذات</w:t>
      </w:r>
      <w:r w:rsidR="001D5F3D">
        <w:rPr>
          <w:bCs/>
          <w:rtl/>
        </w:rPr>
        <w:t>،</w:t>
      </w:r>
      <w:r w:rsidRPr="003D47FA">
        <w:rPr>
          <w:bCs/>
          <w:rtl/>
        </w:rPr>
        <w:t xml:space="preserve"> </w:t>
      </w:r>
      <w:r w:rsidRPr="003D47FA">
        <w:rPr>
          <w:rtl/>
        </w:rPr>
        <w:t>لان إسلام القلب إلى الله تعالى أعظم من إسلام الوجه فالإيمان والتقوى والإخلاص مقرها القلب وكذلك فإن على بقية الجوارح تكاليف وعبادات</w:t>
      </w:r>
      <w:r w:rsidR="001D5F3D">
        <w:rPr>
          <w:rtl/>
        </w:rPr>
        <w:t>،</w:t>
      </w:r>
      <w:r w:rsidRPr="003D47FA">
        <w:rPr>
          <w:rtl/>
        </w:rPr>
        <w:t xml:space="preserve"> وهذا يدلنا على أن التعبير بإسلام الوجه تعبير مجازي يطلق الجزء ويريد الكل فلا يراد به قصر التوجه على الوجه وحسب وإنما توجه الكل إلى الله</w:t>
      </w:r>
      <w:r w:rsidR="001D5F3D">
        <w:rPr>
          <w:rtl/>
        </w:rPr>
        <w:t>،</w:t>
      </w:r>
      <w:r w:rsidRPr="003D47FA">
        <w:rPr>
          <w:rtl/>
        </w:rPr>
        <w:t xml:space="preserve"> أو أن المراد إخلاص النية والتوجه إلى الله</w:t>
      </w:r>
      <w:r w:rsidR="001D5F3D">
        <w:rPr>
          <w:rtl/>
        </w:rPr>
        <w:t>،</w:t>
      </w:r>
      <w:r w:rsidRPr="003D47FA">
        <w:rPr>
          <w:rtl/>
        </w:rPr>
        <w:t xml:space="preserve"> </w:t>
      </w:r>
      <w:r w:rsidRPr="003D47FA">
        <w:rPr>
          <w:b/>
          <w:bCs/>
          <w:u w:val="single"/>
          <w:rtl/>
        </w:rPr>
        <w:t>وهكذا نجد تواتر حمل المفسرين الوجه في الآيات على الذات أو القصد</w:t>
      </w:r>
      <w:r w:rsidR="001D5F3D">
        <w:rPr>
          <w:b/>
          <w:bCs/>
          <w:u w:val="single"/>
          <w:rtl/>
        </w:rPr>
        <w:t>،</w:t>
      </w:r>
      <w:r w:rsidRPr="003D47FA">
        <w:rPr>
          <w:rtl/>
        </w:rPr>
        <w:t xml:space="preserve"> </w:t>
      </w:r>
      <w:r w:rsidRPr="003D47FA">
        <w:rPr>
          <w:b/>
          <w:bCs/>
          <w:rtl/>
        </w:rPr>
        <w:t>وعلى نفس المنوال ينبغي حمل قوله تعالى</w:t>
      </w:r>
      <w:r w:rsidRPr="003D47FA">
        <w:rPr>
          <w:rtl/>
        </w:rPr>
        <w:t xml:space="preserve"> {كل شيء هالك إلا وجهه} </w:t>
      </w:r>
      <w:r w:rsidRPr="003D47FA">
        <w:rPr>
          <w:b/>
          <w:bCs/>
          <w:rtl/>
        </w:rPr>
        <w:t>وقوله تعالى</w:t>
      </w:r>
      <w:r w:rsidRPr="003D47FA">
        <w:rPr>
          <w:rtl/>
        </w:rPr>
        <w:t xml:space="preserve"> {ويبقى وجه ربك ذي الجلال والإكرام} على الذات أو ما قصد به ذات الله تعالى من العمل الصالح</w:t>
      </w:r>
      <w:r w:rsidR="001D5F3D">
        <w:rPr>
          <w:rtl/>
        </w:rPr>
        <w:t>،</w:t>
      </w:r>
      <w:r w:rsidRPr="003D47FA">
        <w:rPr>
          <w:rtl/>
        </w:rPr>
        <w:t xml:space="preserve"> إذ لا يعقل لذي لُب أن الهلاك سيلحق بالذات ولا يبقى إلا الوجه سبحانك هذا كفر عظيم</w:t>
      </w:r>
      <w:r w:rsidR="001D5F3D">
        <w:rPr>
          <w:rtl/>
        </w:rPr>
        <w:t>،</w:t>
      </w:r>
      <w:r w:rsidRPr="003D47FA">
        <w:rPr>
          <w:rtl/>
        </w:rPr>
        <w:t xml:space="preserve"> إذن لابد من إعادة النظر في معنى الآية وأنها تدل على بقاء الله تعالى وأنه لا معنى للوجه في سياق الآيات سوى الذات أو ما قصد به الذات من الأعمال الصالحة الخالصة</w:t>
      </w:r>
      <w:r w:rsidR="001D5F3D">
        <w:rPr>
          <w:b/>
          <w:bCs/>
          <w:rtl/>
        </w:rPr>
        <w:t>،</w:t>
      </w:r>
      <w:r w:rsidRPr="003D47FA">
        <w:rPr>
          <w:rFonts w:eastAsia="Times New Roman"/>
          <w:b/>
          <w:bCs/>
          <w:rtl/>
        </w:rPr>
        <w:t xml:space="preserve"> </w:t>
      </w:r>
      <w:r w:rsidRPr="003D47FA">
        <w:rPr>
          <w:bCs/>
          <w:u w:val="single"/>
          <w:rtl/>
        </w:rPr>
        <w:t>والمتدبر لآيات القرآن يعلم يقينا أن اليد تستعمل فيه في مجازات متعددة لا يمكن إنكارها ولا على سبيل المكابرة</w:t>
      </w:r>
      <w:r w:rsidR="001D5F3D">
        <w:rPr>
          <w:bCs/>
          <w:u w:val="single"/>
          <w:rtl/>
        </w:rPr>
        <w:t>،</w:t>
      </w:r>
      <w:r w:rsidRPr="003D47FA">
        <w:rPr>
          <w:bCs/>
          <w:u w:val="single"/>
          <w:rtl/>
        </w:rPr>
        <w:t xml:space="preserve"> </w:t>
      </w:r>
      <w:r w:rsidRPr="003D47FA">
        <w:rPr>
          <w:b/>
          <w:bCs/>
          <w:rtl/>
        </w:rPr>
        <w:t>وقد تقدم في المفتاح الخامس والعشرين ذر ذل بالتفصيل</w:t>
      </w:r>
      <w:r w:rsidR="001D5F3D">
        <w:rPr>
          <w:b/>
          <w:bCs/>
          <w:rtl/>
        </w:rPr>
        <w:t>،</w:t>
      </w:r>
      <w:r w:rsidRPr="003D47FA">
        <w:rPr>
          <w:b/>
          <w:bCs/>
          <w:rtl/>
        </w:rPr>
        <w:t xml:space="preserve"> ومنه </w:t>
      </w:r>
      <w:r w:rsidRPr="003D47FA">
        <w:rPr>
          <w:bCs/>
          <w:rtl/>
        </w:rPr>
        <w:t>قوله تعالى</w:t>
      </w:r>
      <w:r w:rsidRPr="003D47FA">
        <w:rPr>
          <w:b/>
          <w:rtl/>
        </w:rPr>
        <w:t>: {وَقَالَتِ الْيَهُودُ</w:t>
      </w:r>
      <w:r w:rsidRPr="003D47FA">
        <w:rPr>
          <w:rtl/>
        </w:rPr>
        <w:t xml:space="preserve"> </w:t>
      </w:r>
      <w:r w:rsidRPr="003D47FA">
        <w:rPr>
          <w:b/>
          <w:rtl/>
        </w:rPr>
        <w:t>يَدُ اللّهِ مَغْلُولَةٌ غُلَّتْ أَيْدِيهِمْ وَلُعِنُواْ بِمَا قَالُواْ</w:t>
      </w:r>
      <w:r w:rsidRPr="003D47FA">
        <w:rPr>
          <w:rtl/>
        </w:rPr>
        <w:t xml:space="preserve"> </w:t>
      </w:r>
      <w:r w:rsidRPr="003D47FA">
        <w:rPr>
          <w:b/>
          <w:rtl/>
        </w:rPr>
        <w:t>بَلْ يَدَاهُ مَبْسُوطَتَانِ يُنفِقُ كَيْفَ يَشَاء}</w:t>
      </w:r>
      <w:r w:rsidR="001D5F3D">
        <w:rPr>
          <w:b/>
          <w:rtl/>
        </w:rPr>
        <w:t>،</w:t>
      </w:r>
      <w:r w:rsidRPr="003D47FA">
        <w:rPr>
          <w:b/>
          <w:rtl/>
        </w:rPr>
        <w:t xml:space="preserve"> فإن بلغاء العرب يعلمون أن الوصف بغل</w:t>
      </w:r>
      <w:r w:rsidRPr="003D47FA">
        <w:rPr>
          <w:rtl/>
        </w:rPr>
        <w:t xml:space="preserve"> </w:t>
      </w:r>
      <w:r w:rsidRPr="003D47FA">
        <w:rPr>
          <w:b/>
          <w:rtl/>
        </w:rPr>
        <w:t>اليد وبسطها</w:t>
      </w:r>
      <w:r w:rsidRPr="003D47FA">
        <w:rPr>
          <w:rtl/>
        </w:rPr>
        <w:t xml:space="preserve"> </w:t>
      </w:r>
      <w:r w:rsidRPr="003D47FA">
        <w:rPr>
          <w:b/>
          <w:rtl/>
        </w:rPr>
        <w:t>مجاز</w:t>
      </w:r>
      <w:r w:rsidRPr="003D47FA">
        <w:rPr>
          <w:rtl/>
        </w:rPr>
        <w:t xml:space="preserve"> </w:t>
      </w:r>
      <w:r w:rsidRPr="003D47FA">
        <w:rPr>
          <w:b/>
          <w:rtl/>
        </w:rPr>
        <w:t>عن البخل والجود من غير قصد في ذلك إلى إثبات يد</w:t>
      </w:r>
      <w:r w:rsidRPr="003D47FA">
        <w:rPr>
          <w:rtl/>
        </w:rPr>
        <w:t xml:space="preserve"> </w:t>
      </w:r>
      <w:r w:rsidRPr="003D47FA">
        <w:rPr>
          <w:b/>
          <w:rtl/>
        </w:rPr>
        <w:t>أو غل أو بسط</w:t>
      </w:r>
      <w:r w:rsidR="001D5F3D">
        <w:rPr>
          <w:b/>
          <w:rtl/>
        </w:rPr>
        <w:t>،</w:t>
      </w:r>
      <w:r w:rsidRPr="003D47FA">
        <w:rPr>
          <w:b/>
          <w:rtl/>
        </w:rPr>
        <w:t xml:space="preserve"> ومعنى الآيات: أن اليهود</w:t>
      </w:r>
      <w:r w:rsidRPr="003D47FA">
        <w:rPr>
          <w:rtl/>
        </w:rPr>
        <w:t xml:space="preserve"> </w:t>
      </w:r>
      <w:r w:rsidRPr="003D47FA">
        <w:rPr>
          <w:b/>
          <w:rtl/>
        </w:rPr>
        <w:t>لعنهم الله عز وجل قالوا على جهة الوصف بالبخل يد الله مغلولة فرد الله تعالى عليهم بقوله (بل يداه مبسوطتان) معناه أي كلا ليس كذلك بل هو في غاية ما يكون من الجود</w:t>
      </w:r>
      <w:r w:rsidRPr="003D47FA">
        <w:rPr>
          <w:rtl/>
        </w:rPr>
        <w:t xml:space="preserve"> </w:t>
      </w:r>
      <w:r w:rsidRPr="003D47FA">
        <w:rPr>
          <w:b/>
          <w:rtl/>
        </w:rPr>
        <w:t>والإنعام</w:t>
      </w:r>
      <w:r w:rsidR="001D5F3D">
        <w:rPr>
          <w:b/>
          <w:rtl/>
        </w:rPr>
        <w:t>،</w:t>
      </w:r>
      <w:r w:rsidRPr="003D47FA">
        <w:rPr>
          <w:b/>
          <w:rtl/>
        </w:rPr>
        <w:t xml:space="preserve"> فإن قيل لم ثنيت اليد في قوله تعالى {بل يداه مبسوطتان} وقد ثنيت اليد ليكون أبلغ وأدل على إثبات</w:t>
      </w:r>
      <w:r w:rsidRPr="003D47FA">
        <w:rPr>
          <w:rtl/>
        </w:rPr>
        <w:t xml:space="preserve"> </w:t>
      </w:r>
      <w:r w:rsidRPr="003D47FA">
        <w:rPr>
          <w:b/>
          <w:rtl/>
        </w:rPr>
        <w:t>غاية السخاء</w:t>
      </w:r>
      <w:r w:rsidRPr="003D47FA">
        <w:rPr>
          <w:rtl/>
        </w:rPr>
        <w:t xml:space="preserve"> </w:t>
      </w:r>
      <w:r w:rsidRPr="003D47FA">
        <w:rPr>
          <w:b/>
          <w:rtl/>
        </w:rPr>
        <w:t>له ونفى البخل عنه</w:t>
      </w:r>
      <w:r w:rsidR="001D5F3D">
        <w:rPr>
          <w:b/>
          <w:rtl/>
        </w:rPr>
        <w:t>،</w:t>
      </w:r>
      <w:r w:rsidRPr="003D47FA">
        <w:rPr>
          <w:b/>
          <w:rtl/>
        </w:rPr>
        <w:t xml:space="preserve"> فإن أقصى ما ينتهي إليه همم الأسخياء من الوصف بالمبالغة في الجود</w:t>
      </w:r>
      <w:r w:rsidRPr="003D47FA">
        <w:rPr>
          <w:rtl/>
        </w:rPr>
        <w:t xml:space="preserve"> </w:t>
      </w:r>
      <w:r w:rsidRPr="003D47FA">
        <w:rPr>
          <w:b/>
          <w:rtl/>
        </w:rPr>
        <w:t>والإنعام أن يعطوا ما يعطونه</w:t>
      </w:r>
      <w:r w:rsidRPr="003D47FA">
        <w:rPr>
          <w:rtl/>
        </w:rPr>
        <w:t xml:space="preserve"> </w:t>
      </w:r>
      <w:r w:rsidRPr="003D47FA">
        <w:rPr>
          <w:b/>
          <w:rtl/>
        </w:rPr>
        <w:t>بكلتا يديهم</w:t>
      </w:r>
      <w:r w:rsidR="001D5F3D">
        <w:rPr>
          <w:b/>
          <w:rtl/>
        </w:rPr>
        <w:t>،</w:t>
      </w:r>
      <w:r w:rsidRPr="003D47FA">
        <w:rPr>
          <w:b/>
          <w:rtl/>
        </w:rPr>
        <w:t xml:space="preserve"> فالآية من باب البلاغة ومن نظر في علم البيان والبلاغة لا يصعب عليه تصور ذلك أبدا</w:t>
      </w:r>
      <w:r w:rsidR="001D5F3D">
        <w:rPr>
          <w:b/>
          <w:rtl/>
        </w:rPr>
        <w:t>،</w:t>
      </w:r>
      <w:r w:rsidRPr="003D47FA">
        <w:rPr>
          <w:b/>
          <w:rtl/>
        </w:rPr>
        <w:t xml:space="preserve"> </w:t>
      </w:r>
      <w:r w:rsidRPr="003D47FA">
        <w:rPr>
          <w:bCs/>
          <w:rtl/>
        </w:rPr>
        <w:t>وقوله تعالى</w:t>
      </w:r>
      <w:r w:rsidRPr="003D47FA">
        <w:rPr>
          <w:b/>
          <w:rtl/>
        </w:rPr>
        <w:t xml:space="preserve">: </w:t>
      </w:r>
      <w:r w:rsidRPr="003D47FA">
        <w:rPr>
          <w:b/>
          <w:bCs/>
          <w:rtl/>
        </w:rPr>
        <w:t>{إِنَّ الَّذِينَ</w:t>
      </w:r>
      <w:r w:rsidRPr="003D47FA">
        <w:rPr>
          <w:bCs/>
          <w:rtl/>
        </w:rPr>
        <w:t xml:space="preserve"> يُبَايِعُونَكَ إِنَّمَا يُبَايِعُونَ اللَّهَ يَدُ اللَّهِ فَوْقَ أَيْدِيهِمْ}</w:t>
      </w:r>
      <w:r w:rsidRPr="003D47FA">
        <w:rPr>
          <w:b/>
          <w:rtl/>
        </w:rPr>
        <w:t xml:space="preserve"> [الفتح: 10]</w:t>
      </w:r>
      <w:r w:rsidR="001D5F3D">
        <w:rPr>
          <w:b/>
          <w:rtl/>
        </w:rPr>
        <w:t>،</w:t>
      </w:r>
      <w:r w:rsidRPr="003D47FA">
        <w:rPr>
          <w:b/>
          <w:rtl/>
        </w:rPr>
        <w:t xml:space="preserve"> المعنى أن عقد الميثاق مع الرسول كعقده مع الله تعالى من غير تفاوت بينهما كقوله تعالى من يطع الرسول فقد أطاع الله</w:t>
      </w:r>
      <w:r w:rsidR="001D5F3D">
        <w:rPr>
          <w:b/>
          <w:rtl/>
        </w:rPr>
        <w:t>،</w:t>
      </w:r>
      <w:r w:rsidRPr="003D47FA">
        <w:rPr>
          <w:bCs/>
          <w:rtl/>
        </w:rPr>
        <w:t xml:space="preserve"> وقوله تعالى</w:t>
      </w:r>
      <w:r w:rsidRPr="003D47FA">
        <w:rPr>
          <w:b/>
          <w:rtl/>
        </w:rPr>
        <w:t xml:space="preserve">: {قَالَ يَا إِبْلِيسُ مَا مَنَعَكَ أَن تَسْجُدَ لِمَا خَلَقْتُ بِيَدَيَّ أَسْتَكْبَرْتَ أَمْ كُنتَ مِنَ الْعَالِينَ} </w:t>
      </w:r>
      <w:r w:rsidRPr="003D47FA">
        <w:rPr>
          <w:b/>
          <w:rtl/>
          <w:lang w:eastAsia="ar-SA"/>
        </w:rPr>
        <w:t>سياق الآية يشير إلى ما فضل الله تعالى به آدم عليه السلام</w:t>
      </w:r>
      <w:r w:rsidR="001D5F3D">
        <w:rPr>
          <w:b/>
          <w:rtl/>
          <w:lang w:eastAsia="ar-SA"/>
        </w:rPr>
        <w:t>،</w:t>
      </w:r>
      <w:r w:rsidRPr="003D47FA">
        <w:rPr>
          <w:b/>
          <w:rtl/>
          <w:lang w:eastAsia="ar-SA"/>
        </w:rPr>
        <w:t xml:space="preserve"> </w:t>
      </w:r>
      <w:r w:rsidRPr="003D47FA">
        <w:rPr>
          <w:b/>
          <w:rtl/>
        </w:rPr>
        <w:t>من خلقه في أحسن تقويم وتعليمه من العلم ما لا يعلمه غيره وتفضيله في ذلك كله على غيره من المخلوقين</w:t>
      </w:r>
      <w:r w:rsidR="001D5F3D">
        <w:rPr>
          <w:b/>
          <w:rtl/>
        </w:rPr>
        <w:t>،</w:t>
      </w:r>
      <w:r w:rsidRPr="003D47FA">
        <w:rPr>
          <w:b/>
          <w:rtl/>
        </w:rPr>
        <w:t xml:space="preserve"> هذا هو المفهوم من سياق الآيات</w:t>
      </w:r>
      <w:r w:rsidR="001D5F3D">
        <w:rPr>
          <w:b/>
          <w:rtl/>
        </w:rPr>
        <w:t>،</w:t>
      </w:r>
      <w:r w:rsidRPr="003D47FA">
        <w:rPr>
          <w:b/>
          <w:rtl/>
        </w:rPr>
        <w:t xml:space="preserve"> وإلا فما الفارق عند كل منصف بين هذا التعبير القرآني (لما</w:t>
      </w:r>
      <w:r w:rsidRPr="003D47FA">
        <w:rPr>
          <w:rtl/>
        </w:rPr>
        <w:t xml:space="preserve"> </w:t>
      </w:r>
      <w:r w:rsidRPr="003D47FA">
        <w:rPr>
          <w:b/>
          <w:rtl/>
        </w:rPr>
        <w:t>خلقت بيدي) وبين قوله تعالى (مما عملت أيدينا أنعاما) و قوله تعالى (والسماء بنيناها بأيد)</w:t>
      </w:r>
      <w:r w:rsidR="001D5F3D">
        <w:rPr>
          <w:b/>
          <w:rtl/>
        </w:rPr>
        <w:t>،</w:t>
      </w:r>
      <w:r w:rsidRPr="003D47FA">
        <w:rPr>
          <w:b/>
          <w:rtl/>
        </w:rPr>
        <w:t xml:space="preserve"> فالإنسان خلق بصفة اليد والأنعام كالغنم والبقر والإبل خلقت كذلك بصفة اليد والسماء خلقت كذلك بصفة اليد</w:t>
      </w:r>
      <w:r w:rsidR="001D5F3D">
        <w:rPr>
          <w:b/>
          <w:rtl/>
        </w:rPr>
        <w:t>،</w:t>
      </w:r>
      <w:r w:rsidRPr="003D47FA">
        <w:rPr>
          <w:b/>
          <w:rtl/>
        </w:rPr>
        <w:t xml:space="preserve"> </w:t>
      </w:r>
      <w:r w:rsidRPr="003D47FA">
        <w:rPr>
          <w:b/>
          <w:bCs/>
          <w:rtl/>
        </w:rPr>
        <w:t xml:space="preserve">وعلى ذلك فالمعنى المحكم للآية </w:t>
      </w:r>
      <w:r w:rsidRPr="003D47FA">
        <w:rPr>
          <w:b/>
          <w:rtl/>
        </w:rPr>
        <w:t>{لما</w:t>
      </w:r>
      <w:r w:rsidRPr="003D47FA">
        <w:rPr>
          <w:rtl/>
        </w:rPr>
        <w:t xml:space="preserve"> </w:t>
      </w:r>
      <w:r w:rsidRPr="003D47FA">
        <w:rPr>
          <w:b/>
          <w:rtl/>
        </w:rPr>
        <w:t>خلقت بيدي}</w:t>
      </w:r>
      <w:r w:rsidR="00AB6BA0">
        <w:rPr>
          <w:b/>
          <w:rtl/>
        </w:rPr>
        <w:t xml:space="preserve"> أنه </w:t>
      </w:r>
      <w:r w:rsidRPr="003D47FA">
        <w:rPr>
          <w:b/>
          <w:rtl/>
        </w:rPr>
        <w:t>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1D5F3D">
        <w:rPr>
          <w:b/>
          <w:rtl/>
        </w:rPr>
        <w:t>،</w:t>
      </w:r>
      <w:r w:rsidRPr="003D47FA">
        <w:rPr>
          <w:b/>
          <w:rtl/>
        </w:rPr>
        <w:t xml:space="preserve"> هذا هو المفهوم من سياق الآيات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1D5F3D">
        <w:rPr>
          <w:b/>
          <w:rtl/>
        </w:rPr>
        <w:t>،</w:t>
      </w:r>
      <w:r w:rsidRPr="003D47FA">
        <w:rPr>
          <w:b/>
          <w:rtl/>
        </w:rPr>
        <w:t xml:space="preserve"> بل قد تدخل إلى التمثيل والتجسيم</w:t>
      </w:r>
      <w:r w:rsidR="001D5F3D">
        <w:rPr>
          <w:b/>
          <w:rtl/>
        </w:rPr>
        <w:t>،</w:t>
      </w:r>
      <w:r w:rsidRPr="003D47FA">
        <w:rPr>
          <w:b/>
          <w:rtl/>
        </w:rPr>
        <w:t xml:space="preserve"> فالمتشابه كاليد</w:t>
      </w:r>
      <w:r w:rsidRPr="003D47FA">
        <w:rPr>
          <w:rtl/>
        </w:rPr>
        <w:t xml:space="preserve"> </w:t>
      </w:r>
      <w:r w:rsidRPr="003D47FA">
        <w:rPr>
          <w:b/>
          <w:rtl/>
        </w:rPr>
        <w:t>والوجه ونحو ذلك فظاهره المستعمل في اللغة (الجارحة) مستحيل على الباري سبحانه ولا يعلم معناه على</w:t>
      </w:r>
      <w:r w:rsidRPr="003D47FA">
        <w:rPr>
          <w:rtl/>
        </w:rPr>
        <w:t xml:space="preserve"> </w:t>
      </w:r>
      <w:r w:rsidRPr="003D47FA">
        <w:rPr>
          <w:b/>
          <w:rtl/>
        </w:rPr>
        <w:t>القطع إلا الله سبحانه وتعالى</w:t>
      </w:r>
      <w:r w:rsidR="001D5F3D">
        <w:rPr>
          <w:b/>
          <w:rtl/>
        </w:rPr>
        <w:t>،</w:t>
      </w:r>
      <w:r w:rsidRPr="003D47FA">
        <w:rPr>
          <w:b/>
          <w:rtl/>
        </w:rPr>
        <w:t xml:space="preserve"> </w:t>
      </w:r>
      <w:r w:rsidRPr="003D47FA">
        <w:rPr>
          <w:bCs/>
          <w:u w:val="single"/>
          <w:rtl/>
        </w:rPr>
        <w:t>والمتدبر لآيات القرآن يعلم يقينا أن العين يستعمل فيه في مجازات متعددة</w:t>
      </w:r>
      <w:r w:rsidR="001D5F3D">
        <w:rPr>
          <w:bCs/>
          <w:u w:val="single"/>
          <w:rtl/>
        </w:rPr>
        <w:t>،</w:t>
      </w:r>
      <w:r w:rsidRPr="003D47FA">
        <w:rPr>
          <w:rtl/>
        </w:rPr>
        <w:t xml:space="preserve"> فالعين تأتي حقيقة في الجارحة المعروفة الخاصة بالرؤية عند المخلوقين وهي جارية مجرى التمثيل والمجاز عن البصر والإدراك والرعاية والحفظ والرؤية والحراسة فتأتي كناية على شدة العناية والحراسة</w:t>
      </w:r>
      <w:r w:rsidR="001D5F3D">
        <w:rPr>
          <w:rtl/>
        </w:rPr>
        <w:t>،</w:t>
      </w:r>
      <w:r w:rsidRPr="003D47FA">
        <w:rPr>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 العناية والحراسة</w:t>
      </w:r>
      <w:r w:rsidR="001D5F3D">
        <w:rPr>
          <w:rtl/>
        </w:rPr>
        <w:t>،</w:t>
      </w:r>
      <w:r w:rsidRPr="003D47FA">
        <w:rPr>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1D5F3D">
        <w:rPr>
          <w:rtl/>
        </w:rPr>
        <w:t>،</w:t>
      </w:r>
      <w:r w:rsidRPr="003D47FA">
        <w:rPr>
          <w:rtl/>
        </w:rPr>
        <w:t xml:space="preserve"> </w:t>
      </w:r>
      <w:r w:rsidRPr="003D47FA">
        <w:rPr>
          <w:b/>
          <w:bCs/>
          <w:u w:val="single"/>
          <w:rtl/>
        </w:rPr>
        <w:t>(ونعود إلى ما بدأناه)</w:t>
      </w:r>
      <w:r w:rsidRPr="003D47FA">
        <w:rPr>
          <w:rtl/>
        </w:rPr>
        <w:t>: فنقول: ونحن في الحس لا نتخيل موجودا إلا وله شكل وصورة</w:t>
      </w:r>
      <w:r w:rsidR="001D5F3D">
        <w:rPr>
          <w:rtl/>
        </w:rPr>
        <w:t>،</w:t>
      </w:r>
      <w:r w:rsidRPr="003D47FA">
        <w:rPr>
          <w:rtl/>
        </w:rPr>
        <w:t xml:space="preserve"> لأننا تعودنا ان كل موجود له شكل وله صورة ولو علمنا أنّ نسبة الصور إلى الله محال</w:t>
      </w:r>
      <w:r w:rsidR="001D5F3D">
        <w:rPr>
          <w:rtl/>
        </w:rPr>
        <w:t>،</w:t>
      </w:r>
      <w:r w:rsidRPr="003D47FA">
        <w:rPr>
          <w:rtl/>
        </w:rPr>
        <w:t xml:space="preserve"> وذلك </w:t>
      </w:r>
      <w:r w:rsidRPr="003D47FA">
        <w:rPr>
          <w:rtl/>
          <w:lang w:bidi="ar-KW"/>
        </w:rPr>
        <w:t>لأن الصور لا تنشأ إلا من تركيب قال تعالى: {فِي أَيِّ صُورَةٍ مَا شَاءَ رَكَّبَكَ}</w:t>
      </w:r>
      <w:r w:rsidR="001D5F3D">
        <w:rPr>
          <w:rtl/>
          <w:lang w:bidi="ar-KW"/>
        </w:rPr>
        <w:t>،</w:t>
      </w:r>
      <w:r w:rsidRPr="003D47FA">
        <w:rPr>
          <w:rtl/>
          <w:lang w:bidi="ar-KW"/>
        </w:rPr>
        <w:t xml:space="preserve"> فالصور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 وتقصد صفة الامر</w:t>
      </w:r>
      <w:r w:rsidR="001D5F3D">
        <w:rPr>
          <w:rtl/>
          <w:lang w:bidi="ar-KW"/>
        </w:rPr>
        <w:t>،</w:t>
      </w:r>
      <w:r w:rsidRPr="003D47FA">
        <w:rPr>
          <w:rtl/>
          <w:lang w:bidi="ar-KW"/>
        </w:rPr>
        <w:t xml:space="preserve"> فإن الاوامر ليس لها صور</w:t>
      </w:r>
      <w:r w:rsidR="001D5F3D">
        <w:rPr>
          <w:rtl/>
        </w:rPr>
        <w:t>،</w:t>
      </w:r>
      <w:r w:rsidRPr="003D47FA">
        <w:rPr>
          <w:rtl/>
        </w:rPr>
        <w:t xml:space="preserve"> </w:t>
      </w:r>
      <w:r w:rsidRPr="003D47FA">
        <w:rPr>
          <w:rtl/>
          <w:lang w:bidi="ar-KW"/>
        </w:rPr>
        <w:t>و (الاحدية المطلقة): تنفي عن جناب الذات تعالى وتقدس التركيب</w:t>
      </w:r>
      <w:r w:rsidR="001D5F3D">
        <w:rPr>
          <w:rtl/>
          <w:lang w:bidi="ar-KW"/>
        </w:rPr>
        <w:t>،</w:t>
      </w:r>
      <w:r w:rsidRPr="003D47FA">
        <w:rPr>
          <w:rtl/>
          <w:lang w:bidi="ar-KW"/>
        </w:rPr>
        <w:t xml:space="preserve"> لأنها تنفي الانقسام وقبول الابعاض</w:t>
      </w:r>
      <w:r w:rsidR="001D5F3D">
        <w:rPr>
          <w:rtl/>
          <w:lang w:bidi="ar-KW"/>
        </w:rPr>
        <w:t>،</w:t>
      </w:r>
      <w:r w:rsidRPr="003D47FA">
        <w:rPr>
          <w:rtl/>
          <w:lang w:bidi="ar-KW"/>
        </w:rPr>
        <w:t xml:space="preserve"> و (الصمدية المطلقة): تنفي عن جناب الذات تعالى وتقدس التركيب لأنّ الشيء المركب يحتاج في وجوده إلى اجزائه ونفي التركيب تنزيه عن الصور والأشكال</w:t>
      </w:r>
      <w:r w:rsidR="001D5F3D">
        <w:rPr>
          <w:rtl/>
          <w:lang w:bidi="ar-KW"/>
        </w:rPr>
        <w:t>،</w:t>
      </w:r>
      <w:r w:rsidRPr="003D47FA">
        <w:rPr>
          <w:rtl/>
          <w:lang w:bidi="ar-KW"/>
        </w:rPr>
        <w:t xml:space="preserve"> </w:t>
      </w:r>
      <w:r w:rsidRPr="003D47FA">
        <w:rPr>
          <w:rtl/>
        </w:rPr>
        <w:t>وطلب علم التنزيه لا يكون إلا بالتجرد عن الحس لأن هذا العلم يتناول جناب الذات الإلهي الاحد الصمد الذي لم يلد ولم يولد ولم يكن له كفوا أحد</w:t>
      </w:r>
      <w:r w:rsidR="001D5F3D">
        <w:rPr>
          <w:rtl/>
        </w:rPr>
        <w:t>،</w:t>
      </w:r>
    </w:p>
    <w:p w14:paraId="5E2425F7" w14:textId="77777777" w:rsidR="00BD1148" w:rsidRPr="003D47FA" w:rsidRDefault="00BD1148" w:rsidP="00687F26">
      <w:pPr>
        <w:jc w:val="center"/>
        <w:rPr>
          <w:rtl/>
        </w:rPr>
      </w:pPr>
      <w:r w:rsidRPr="003D47FA">
        <w:rPr>
          <w:rtl/>
        </w:rPr>
        <w:t>***</w:t>
      </w:r>
    </w:p>
    <w:p w14:paraId="48845FE4" w14:textId="77777777" w:rsidR="00BD1148" w:rsidRPr="003D47FA" w:rsidRDefault="00BD1148" w:rsidP="00687F26">
      <w:pPr>
        <w:rPr>
          <w:rtl/>
          <w:lang w:bidi="ar-KW"/>
        </w:rPr>
      </w:pPr>
    </w:p>
    <w:p w14:paraId="195F8040" w14:textId="77777777" w:rsidR="00BD1148" w:rsidRPr="003D47FA" w:rsidRDefault="00BD1148" w:rsidP="00687F26">
      <w:pPr>
        <w:rPr>
          <w:rtl/>
          <w:lang w:bidi="ar-KW"/>
        </w:rPr>
      </w:pPr>
    </w:p>
    <w:p w14:paraId="7FC7E998"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sz w:val="40"/>
          <w:szCs w:val="40"/>
          <w:lang w:bidi="ar-KW"/>
        </w:rPr>
      </w:pPr>
    </w:p>
    <w:p w14:paraId="33595DF6"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rtl/>
        </w:rPr>
      </w:pPr>
      <w:r w:rsidRPr="003D47FA">
        <w:rPr>
          <w:bCs/>
          <w:sz w:val="40"/>
          <w:szCs w:val="40"/>
          <w:highlight w:val="yellow"/>
          <w:rtl/>
        </w:rPr>
        <w:t>[2]</w:t>
      </w:r>
    </w:p>
    <w:p w14:paraId="06767605"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rtl/>
        </w:rPr>
      </w:pPr>
      <w:r w:rsidRPr="003D47FA">
        <w:rPr>
          <w:bCs/>
          <w:sz w:val="40"/>
          <w:szCs w:val="40"/>
          <w:highlight w:val="yellow"/>
          <w:rtl/>
        </w:rPr>
        <w:t xml:space="preserve">مفاتيح علم التقديس </w:t>
      </w:r>
    </w:p>
    <w:p w14:paraId="099A5485"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rtl/>
        </w:rPr>
      </w:pPr>
      <w:r w:rsidRPr="003D47FA">
        <w:rPr>
          <w:bCs/>
          <w:sz w:val="40"/>
          <w:szCs w:val="40"/>
          <w:highlight w:val="yellow"/>
          <w:rtl/>
        </w:rPr>
        <w:t>المستنبطة من قوله تعالى</w:t>
      </w:r>
    </w:p>
    <w:p w14:paraId="71CB890E" w14:textId="79216880" w:rsidR="00BD1148" w:rsidRPr="003D47FA" w:rsidRDefault="00BD1148" w:rsidP="00551F56">
      <w:pPr>
        <w:pBdr>
          <w:top w:val="threeDEngrave" w:sz="24" w:space="1" w:color="auto"/>
          <w:left w:val="threeDEngrave" w:sz="24" w:space="4" w:color="auto"/>
          <w:bottom w:val="threeDEmboss" w:sz="24" w:space="1" w:color="auto"/>
          <w:right w:val="threeDEmboss" w:sz="24" w:space="4" w:color="auto"/>
        </w:pBdr>
        <w:jc w:val="center"/>
        <w:rPr>
          <w:bCs/>
          <w:sz w:val="40"/>
          <w:szCs w:val="40"/>
          <w:rtl/>
        </w:rPr>
      </w:pPr>
      <w:r w:rsidRPr="003D47FA">
        <w:rPr>
          <w:bCs/>
          <w:sz w:val="40"/>
          <w:szCs w:val="40"/>
          <w:highlight w:val="yellow"/>
          <w:rtl/>
        </w:rPr>
        <w:t>{لَيْسَ كَمِثْلِهِ شَيْءٌ وَهُوَ السَّمِيعُ الْبَصِيرُ}</w:t>
      </w:r>
      <w:r w:rsidR="00551F56" w:rsidRPr="003D47FA">
        <w:rPr>
          <w:bCs/>
          <w:sz w:val="40"/>
          <w:szCs w:val="40"/>
          <w:highlight w:val="yellow"/>
          <w:rtl/>
        </w:rPr>
        <w:t xml:space="preserve"> </w:t>
      </w:r>
      <w:r w:rsidRPr="003D47FA">
        <w:rPr>
          <w:bCs/>
          <w:sz w:val="40"/>
          <w:szCs w:val="40"/>
          <w:highlight w:val="yellow"/>
          <w:rtl/>
        </w:rPr>
        <w:t>[الشورى: 11]</w:t>
      </w:r>
    </w:p>
    <w:p w14:paraId="2855E2C9"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rPr>
      </w:pPr>
    </w:p>
    <w:p w14:paraId="01EA126A" w14:textId="77777777" w:rsidR="00BD1148" w:rsidRPr="003D47FA" w:rsidRDefault="00BD1148" w:rsidP="00687F26">
      <w:pPr>
        <w:ind w:left="-46"/>
        <w:rPr>
          <w:b/>
          <w:bCs/>
          <w:rtl/>
        </w:rPr>
      </w:pPr>
    </w:p>
    <w:p w14:paraId="0BD11460" w14:textId="257F7FAA" w:rsidR="00BD1148" w:rsidRPr="003D47FA" w:rsidRDefault="00BD1148" w:rsidP="00687F26">
      <w:pPr>
        <w:ind w:left="-46"/>
        <w:rPr>
          <w:shd w:val="clear" w:color="auto" w:fill="FFFFFF"/>
          <w:rtl/>
        </w:rPr>
      </w:pPr>
      <w:r w:rsidRPr="00D92162">
        <w:rPr>
          <w:bCs/>
          <w:sz w:val="32"/>
          <w:szCs w:val="32"/>
          <w:highlight w:val="yellow"/>
          <w:u w:val="single"/>
          <w:rtl/>
        </w:rPr>
        <w:t>[المفتاح الأول]:</w:t>
      </w:r>
      <w:r w:rsidRPr="003D47FA">
        <w:rPr>
          <w:b/>
          <w:bCs/>
          <w:kern w:val="0"/>
          <w:sz w:val="40"/>
          <w:szCs w:val="40"/>
          <w:rtl/>
        </w:rPr>
        <w:t xml:space="preserve"> </w:t>
      </w:r>
      <w:r w:rsidRPr="003D47FA">
        <w:rPr>
          <w:rtl/>
        </w:rPr>
        <w:t xml:space="preserve">قوله تعالى: </w:t>
      </w:r>
      <w:r w:rsidRPr="003D47FA">
        <w:rPr>
          <w:b/>
          <w:bCs/>
          <w:shd w:val="clear" w:color="auto" w:fill="FFFFFF"/>
          <w:rtl/>
        </w:rPr>
        <w:t>{لَيْسَ كَمِثْلِهِ شَيْءٌ وَهُوَ السَّمِيعُ الْبَصِيرُ}</w:t>
      </w:r>
      <w:r w:rsidRPr="003D47FA">
        <w:rPr>
          <w:shd w:val="clear" w:color="auto" w:fill="FFFFFF"/>
          <w:rtl/>
        </w:rPr>
        <w:t> [الشورى: 11]</w:t>
      </w:r>
      <w:r w:rsidR="001D5F3D">
        <w:rPr>
          <w:shd w:val="clear" w:color="auto" w:fill="FFFFFF"/>
          <w:rtl/>
        </w:rPr>
        <w:t>،</w:t>
      </w:r>
      <w:r w:rsidRPr="003D47FA">
        <w:rPr>
          <w:shd w:val="clear" w:color="auto" w:fill="FFFFFF"/>
          <w:rtl/>
        </w:rPr>
        <w:t xml:space="preserve"> هذه الآية</w:t>
      </w:r>
      <w:r w:rsidR="001D5F3D">
        <w:rPr>
          <w:shd w:val="clear" w:color="auto" w:fill="FFFFFF"/>
          <w:rtl/>
        </w:rPr>
        <w:t>،</w:t>
      </w:r>
      <w:r w:rsidRPr="003D47FA">
        <w:rPr>
          <w:shd w:val="clear" w:color="auto" w:fill="FFFFFF"/>
          <w:rtl/>
        </w:rPr>
        <w:t xml:space="preserve"> إما أن يكون المراد {ليس كمثله شيء} في ماهية جناب الذات</w:t>
      </w:r>
      <w:r w:rsidR="001D5F3D">
        <w:rPr>
          <w:shd w:val="clear" w:color="auto" w:fill="FFFFFF"/>
          <w:rtl/>
        </w:rPr>
        <w:t>،</w:t>
      </w:r>
      <w:r w:rsidRPr="003D47FA">
        <w:rPr>
          <w:shd w:val="clear" w:color="auto" w:fill="FFFFFF"/>
          <w:rtl/>
        </w:rPr>
        <w:t xml:space="preserve"> أو أن يكون المراد ليس كمثله شيء في الصفات</w:t>
      </w:r>
      <w:r w:rsidR="001D5F3D">
        <w:rPr>
          <w:shd w:val="clear" w:color="auto" w:fill="FFFFFF"/>
          <w:rtl/>
        </w:rPr>
        <w:t>،</w:t>
      </w:r>
      <w:r w:rsidRPr="003D47FA">
        <w:rPr>
          <w:shd w:val="clear" w:color="auto" w:fill="FFFFFF"/>
          <w:rtl/>
        </w:rPr>
        <w:t xml:space="preserve"> ونفي المثلية التامة من كل جهة في الصفات غير صحيح</w:t>
      </w:r>
      <w:r w:rsidR="001D5F3D">
        <w:rPr>
          <w:shd w:val="clear" w:color="auto" w:fill="FFFFFF"/>
          <w:rtl/>
        </w:rPr>
        <w:t>،</w:t>
      </w:r>
      <w:r w:rsidRPr="003D47FA">
        <w:rPr>
          <w:shd w:val="clear" w:color="auto" w:fill="FFFFFF"/>
          <w:rtl/>
        </w:rPr>
        <w:t xml:space="preserve"> لان الله تعالى وصف نفسه في الآية بأنه السميع البصير</w:t>
      </w:r>
      <w:r w:rsidR="001D5F3D">
        <w:rPr>
          <w:shd w:val="clear" w:color="auto" w:fill="FFFFFF"/>
          <w:rtl/>
        </w:rPr>
        <w:t>،</w:t>
      </w:r>
      <w:r w:rsidRPr="003D47FA">
        <w:rPr>
          <w:shd w:val="clear" w:color="auto" w:fill="FFFFFF"/>
          <w:rtl/>
        </w:rPr>
        <w:t xml:space="preserve"> ووصف الإنسان أيضا بأنه سميع بصير فقال تعالى: {إِنَّا خَلَقْنَا الْإِنْسَانَ مِنْ نُطْفَةٍ أَمْشَاجٍ نَبْتَلِيهِ فَجَعَلْنَاهُ سَمِيعًا بَصِيرًا} [الإنسان: 2]</w:t>
      </w:r>
      <w:r w:rsidR="001D5F3D">
        <w:rPr>
          <w:shd w:val="clear" w:color="auto" w:fill="FFFFFF"/>
          <w:rtl/>
        </w:rPr>
        <w:t>،</w:t>
      </w:r>
      <w:r w:rsidRPr="003D47FA">
        <w:rPr>
          <w:shd w:val="clear" w:color="auto" w:fill="FFFFFF"/>
          <w:rtl/>
        </w:rPr>
        <w:t xml:space="preserve"> </w:t>
      </w:r>
      <w:r w:rsidRPr="003D47FA">
        <w:rPr>
          <w:u w:val="single"/>
          <w:shd w:val="clear" w:color="auto" w:fill="FFFFFF"/>
          <w:rtl/>
        </w:rPr>
        <w:t>فدلت الآية: {ليسَ كَمِثلِهِ شيء وَهُوَ السَّمِيعُ البَصِيرُ}</w:t>
      </w:r>
      <w:r w:rsidR="001D5F3D">
        <w:rPr>
          <w:u w:val="single"/>
          <w:shd w:val="clear" w:color="auto" w:fill="FFFFFF"/>
          <w:rtl/>
        </w:rPr>
        <w:t>،</w:t>
      </w:r>
      <w:r w:rsidRPr="003D47FA">
        <w:rPr>
          <w:u w:val="single"/>
          <w:shd w:val="clear" w:color="auto" w:fill="FFFFFF"/>
          <w:rtl/>
        </w:rPr>
        <w:t xml:space="preserve"> على أن نفي المثلية من كل جهة إنما هو في جناب الذات</w:t>
      </w:r>
      <w:r w:rsidR="001D5F3D">
        <w:rPr>
          <w:u w:val="single"/>
          <w:shd w:val="clear" w:color="auto" w:fill="FFFFFF"/>
          <w:rtl/>
        </w:rPr>
        <w:t>،</w:t>
      </w:r>
      <w:r w:rsidRPr="003D47FA">
        <w:rPr>
          <w:u w:val="single"/>
          <w:shd w:val="clear" w:color="auto" w:fill="FFFFFF"/>
          <w:rtl/>
        </w:rPr>
        <w:t xml:space="preserve"> وليس الصفات</w:t>
      </w:r>
      <w:r w:rsidR="001D5F3D">
        <w:rPr>
          <w:u w:val="single"/>
          <w:shd w:val="clear" w:color="auto" w:fill="FFFFFF"/>
          <w:rtl/>
        </w:rPr>
        <w:t>،</w:t>
      </w:r>
      <w:r w:rsidRPr="003D47FA">
        <w:rPr>
          <w:shd w:val="clear" w:color="auto" w:fill="FFFFFF"/>
          <w:rtl/>
        </w:rPr>
        <w:t xml:space="preserve"> فثبت أن المراد بنفي المماثلة التامة من كل وجه إنما هو نفي المماثلة عن جناب الذات</w:t>
      </w:r>
      <w:r w:rsidR="001D5F3D">
        <w:rPr>
          <w:shd w:val="clear" w:color="auto" w:fill="FFFFFF"/>
          <w:rtl/>
        </w:rPr>
        <w:t>،</w:t>
      </w:r>
      <w:r w:rsidRPr="003D47FA">
        <w:rPr>
          <w:shd w:val="clear" w:color="auto" w:fill="FFFFFF"/>
          <w:rtl/>
        </w:rPr>
        <w:t xml:space="preserve"> </w:t>
      </w:r>
      <w:r w:rsidRPr="003D47FA">
        <w:rPr>
          <w:bCs/>
          <w:shd w:val="clear" w:color="auto" w:fill="FFFFFF"/>
          <w:rtl/>
        </w:rPr>
        <w:t>فيكون المعنى أن شيئا من الذوات لا يماثل الله تعالى في الذاتية</w:t>
      </w:r>
      <w:r w:rsidR="001D5F3D">
        <w:rPr>
          <w:bCs/>
          <w:shd w:val="clear" w:color="auto" w:fill="FFFFFF"/>
          <w:rtl/>
        </w:rPr>
        <w:t>،</w:t>
      </w:r>
      <w:r w:rsidRPr="003D47FA">
        <w:rPr>
          <w:shd w:val="clear" w:color="auto" w:fill="FFFFFF"/>
          <w:rtl/>
        </w:rPr>
        <w:t xml:space="preserve"> فتضمنت الآية نفي أن يكون شيء من الموجودات مماثلًا لله تعالى في جناب ذاته</w:t>
      </w:r>
      <w:r w:rsidR="001D5F3D">
        <w:rPr>
          <w:shd w:val="clear" w:color="auto" w:fill="FFFFFF"/>
          <w:rtl/>
        </w:rPr>
        <w:t>،</w:t>
      </w:r>
      <w:r w:rsidRPr="003D47FA">
        <w:rPr>
          <w:shd w:val="clear" w:color="auto" w:fill="FFFFFF"/>
          <w:rtl/>
        </w:rPr>
        <w:t xml:space="preserve"> وأن ذات الله تعالى لا يماثلها ذوات المخلوقات</w:t>
      </w:r>
      <w:r w:rsidR="001D5F3D">
        <w:rPr>
          <w:shd w:val="clear" w:color="auto" w:fill="FFFFFF"/>
          <w:rtl/>
        </w:rPr>
        <w:t>،</w:t>
      </w:r>
      <w:r w:rsidRPr="003D47FA">
        <w:rPr>
          <w:shd w:val="clear" w:color="auto" w:fill="FFFFFF"/>
          <w:rtl/>
        </w:rPr>
        <w:t xml:space="preserve"> </w:t>
      </w:r>
      <w:r w:rsidRPr="003D47FA">
        <w:rPr>
          <w:u w:val="single"/>
          <w:shd w:val="clear" w:color="auto" w:fill="FFFFFF"/>
          <w:rtl/>
        </w:rPr>
        <w:t>فكل ما ثبت للمخلوقات في ذواتها فهو منتف عن ذات الله تعالى</w:t>
      </w:r>
      <w:r w:rsidR="001D5F3D">
        <w:rPr>
          <w:shd w:val="clear" w:color="auto" w:fill="FFFFFF"/>
          <w:rtl/>
        </w:rPr>
        <w:t>،</w:t>
      </w:r>
      <w:r w:rsidRPr="003D47FA">
        <w:rPr>
          <w:shd w:val="clear" w:color="auto" w:fill="FFFFFF"/>
          <w:rtl/>
        </w:rPr>
        <w:t xml:space="preserve"> واخص هاهنا ما يتعلق بجناب الذات وليس الصفات</w:t>
      </w:r>
      <w:r w:rsidR="001D5F3D">
        <w:rPr>
          <w:shd w:val="clear" w:color="auto" w:fill="FFFFFF"/>
          <w:rtl/>
        </w:rPr>
        <w:t>،</w:t>
      </w:r>
      <w:r w:rsidRPr="003D47FA">
        <w:rPr>
          <w:shd w:val="clear" w:color="auto" w:fill="FFFFFF"/>
          <w:rtl/>
        </w:rPr>
        <w:t xml:space="preserve"> وإذا كانت كل المخلوقات متماثلة في الجسمية</w:t>
      </w:r>
      <w:r w:rsidR="001D5F3D">
        <w:rPr>
          <w:shd w:val="clear" w:color="auto" w:fill="FFFFFF"/>
          <w:rtl/>
        </w:rPr>
        <w:t>،</w:t>
      </w:r>
      <w:r w:rsidRPr="003D47FA">
        <w:rPr>
          <w:shd w:val="clear" w:color="auto" w:fill="FFFFFF"/>
          <w:rtl/>
        </w:rPr>
        <w:t xml:space="preserve"> فوجب نفي الجسمية عن الله تعالى</w:t>
      </w:r>
      <w:r w:rsidR="001D5F3D">
        <w:rPr>
          <w:shd w:val="clear" w:color="auto" w:fill="FFFFFF"/>
          <w:rtl/>
        </w:rPr>
        <w:t>،</w:t>
      </w:r>
      <w:r w:rsidRPr="003D47FA">
        <w:rPr>
          <w:shd w:val="clear" w:color="auto" w:fill="FFFFFF"/>
          <w:rtl/>
        </w:rPr>
        <w:t xml:space="preserve"> </w:t>
      </w:r>
    </w:p>
    <w:p w14:paraId="6F074C44" w14:textId="3EF78369" w:rsidR="00BD1148" w:rsidRPr="003D47FA" w:rsidRDefault="00BD1148" w:rsidP="00687F26">
      <w:pPr>
        <w:ind w:left="-46"/>
        <w:rPr>
          <w:rtl/>
          <w:lang w:bidi="ar-KW"/>
        </w:rPr>
      </w:pPr>
      <w:r w:rsidRPr="00DB61BC">
        <w:rPr>
          <w:b/>
          <w:bCs/>
          <w:kern w:val="0"/>
          <w:sz w:val="32"/>
          <w:szCs w:val="32"/>
          <w:highlight w:val="yellow"/>
          <w:u w:val="single"/>
          <w:rtl/>
        </w:rPr>
        <w:t>[</w:t>
      </w:r>
      <w:r w:rsidRPr="00D92162">
        <w:rPr>
          <w:bCs/>
          <w:sz w:val="32"/>
          <w:szCs w:val="32"/>
          <w:highlight w:val="yellow"/>
          <w:u w:val="single"/>
          <w:rtl/>
        </w:rPr>
        <w:t>المفتاح</w:t>
      </w:r>
      <w:r w:rsidRPr="00DB61BC">
        <w:rPr>
          <w:b/>
          <w:bCs/>
          <w:kern w:val="0"/>
          <w:sz w:val="32"/>
          <w:szCs w:val="32"/>
          <w:highlight w:val="yellow"/>
          <w:u w:val="single"/>
          <w:rtl/>
        </w:rPr>
        <w:t xml:space="preserve"> الثاني]:</w:t>
      </w:r>
      <w:r w:rsidRPr="003D47FA">
        <w:rPr>
          <w:b/>
          <w:bCs/>
          <w:kern w:val="0"/>
          <w:sz w:val="40"/>
          <w:szCs w:val="40"/>
          <w:rtl/>
        </w:rPr>
        <w:t xml:space="preserve"> </w:t>
      </w:r>
      <w:r w:rsidRPr="003D47FA">
        <w:rPr>
          <w:b/>
          <w:bCs/>
          <w:shd w:val="clear" w:color="auto" w:fill="FFFFFF"/>
          <w:rtl/>
        </w:rPr>
        <w:t>كل المخلوقات متماثلة في صفة الجسمية</w:t>
      </w:r>
      <w:r w:rsidR="001D5F3D">
        <w:rPr>
          <w:b/>
          <w:bCs/>
          <w:shd w:val="clear" w:color="auto" w:fill="FFFFFF"/>
          <w:rtl/>
        </w:rPr>
        <w:t>،</w:t>
      </w:r>
      <w:r w:rsidRPr="003D47FA">
        <w:rPr>
          <w:b/>
          <w:bCs/>
          <w:shd w:val="clear" w:color="auto" w:fill="FFFFFF"/>
          <w:rtl/>
        </w:rPr>
        <w:t xml:space="preserve"> فوجب نفي الجسمية عن الله تعالى</w:t>
      </w:r>
      <w:r w:rsidR="001D5F3D">
        <w:rPr>
          <w:shd w:val="clear" w:color="auto" w:fill="FFFFFF"/>
          <w:rtl/>
        </w:rPr>
        <w:t>،</w:t>
      </w:r>
      <w:r w:rsidRPr="003D47FA">
        <w:rPr>
          <w:shd w:val="clear" w:color="auto" w:fill="FFFFFF"/>
          <w:rtl/>
        </w:rPr>
        <w:t xml:space="preserve"> لقوله تعالى: </w:t>
      </w:r>
      <w:r w:rsidRPr="003D47FA">
        <w:rPr>
          <w:b/>
          <w:bCs/>
          <w:kern w:val="0"/>
          <w:shd w:val="clear" w:color="auto" w:fill="FFFFFF"/>
          <w:rtl/>
        </w:rPr>
        <w:t>{لَيْسَ كَمِثْلِهِ شَيْءٌ}</w:t>
      </w:r>
      <w:r w:rsidR="001D5F3D">
        <w:rPr>
          <w:b/>
          <w:bCs/>
          <w:kern w:val="0"/>
          <w:shd w:val="clear" w:color="auto" w:fill="FFFFFF"/>
          <w:rtl/>
        </w:rPr>
        <w:t>،</w:t>
      </w:r>
      <w:r w:rsidRPr="003D47FA">
        <w:rPr>
          <w:b/>
          <w:bCs/>
          <w:kern w:val="0"/>
          <w:shd w:val="clear" w:color="auto" w:fill="FFFFFF"/>
          <w:rtl/>
        </w:rPr>
        <w:t xml:space="preserve"> </w:t>
      </w:r>
      <w:r w:rsidRPr="003D47FA">
        <w:rPr>
          <w:shd w:val="clear" w:color="auto" w:fill="FFFFFF"/>
          <w:rtl/>
        </w:rPr>
        <w:t xml:space="preserve">و </w:t>
      </w:r>
      <w:r w:rsidRPr="003D47FA">
        <w:rPr>
          <w:b/>
          <w:bCs/>
          <w:rtl/>
          <w:lang w:bidi="ar-KW"/>
        </w:rPr>
        <w:t>(الجسم) هو الشيء المؤلف المركب من أجزاء</w:t>
      </w:r>
      <w:r w:rsidR="001D5F3D">
        <w:rPr>
          <w:rtl/>
          <w:lang w:bidi="ar-KW"/>
        </w:rPr>
        <w:t>،</w:t>
      </w:r>
      <w:r w:rsidRPr="003D47FA">
        <w:rPr>
          <w:rtl/>
          <w:lang w:bidi="ar-KW"/>
        </w:rPr>
        <w:t xml:space="preserve"> وكلما كثرت تآليف ذلك الشيء وزاد حجمه كان أجسم من غيره</w:t>
      </w:r>
      <w:r w:rsidR="001D5F3D">
        <w:rPr>
          <w:rtl/>
          <w:lang w:bidi="ar-KW"/>
        </w:rPr>
        <w:t>،</w:t>
      </w:r>
      <w:r w:rsidRPr="003D47FA">
        <w:rPr>
          <w:rtl/>
          <w:lang w:bidi="ar-KW"/>
        </w:rPr>
        <w:t xml:space="preserve"> قال تعالى {وزاده بسطة في العلم والجسم}</w:t>
      </w:r>
      <w:r w:rsidR="001D5F3D">
        <w:rPr>
          <w:rtl/>
          <w:lang w:bidi="ar-KW"/>
        </w:rPr>
        <w:t>،</w:t>
      </w:r>
      <w:r w:rsidRPr="003D47FA">
        <w:rPr>
          <w:rtl/>
          <w:lang w:bidi="ar-KW"/>
        </w:rPr>
        <w:t xml:space="preserve"> ومن خصائص الجسم</w:t>
      </w:r>
      <w:r w:rsidR="00AB6BA0">
        <w:rPr>
          <w:rtl/>
          <w:lang w:bidi="ar-KW"/>
        </w:rPr>
        <w:t xml:space="preserve"> أنه </w:t>
      </w:r>
      <w:r w:rsidRPr="003D47FA">
        <w:rPr>
          <w:rtl/>
          <w:lang w:bidi="ar-KW"/>
        </w:rPr>
        <w:t>مكون من أجزاء وأن له طول وعرض وعمق وحجم ومقدار يكسبه وصف الجسم</w:t>
      </w:r>
      <w:r w:rsidR="001D5F3D">
        <w:rPr>
          <w:rtl/>
          <w:lang w:bidi="ar-KW"/>
        </w:rPr>
        <w:t>،</w:t>
      </w:r>
      <w:r w:rsidRPr="003D47FA">
        <w:rPr>
          <w:rtl/>
          <w:lang w:bidi="ar-KW"/>
        </w:rPr>
        <w:t xml:space="preserve"> ومن خصائص الأجسام كذلك أنها محدودة متحيزة ومهما كبر حجمها فلا بد لها من حد تنتهي إليه وحيز يحصرها ومكان يحيط بها</w:t>
      </w:r>
      <w:r w:rsidR="001D5F3D">
        <w:rPr>
          <w:rtl/>
          <w:lang w:bidi="ar-KW"/>
        </w:rPr>
        <w:t>،</w:t>
      </w:r>
      <w:r w:rsidRPr="003D47FA">
        <w:rPr>
          <w:rtl/>
          <w:lang w:bidi="ar-KW"/>
        </w:rPr>
        <w:t xml:space="preserve"> ومن خصائص الأجسام كذلك انها تخضع لجريان الزمان</w:t>
      </w:r>
      <w:r w:rsidR="001D5F3D">
        <w:rPr>
          <w:rtl/>
          <w:lang w:bidi="ar-KW"/>
        </w:rPr>
        <w:t>،</w:t>
      </w:r>
      <w:r w:rsidRPr="003D47FA">
        <w:rPr>
          <w:rtl/>
          <w:lang w:bidi="ar-KW"/>
        </w:rPr>
        <w:t xml:space="preserve"> فيجري عليها الزمان بماضيه وحاضره ومستقبله لا انفكاك لها عن قهر الزمان</w:t>
      </w:r>
      <w:r w:rsidR="001D5F3D">
        <w:rPr>
          <w:rtl/>
          <w:lang w:bidi="ar-KW"/>
        </w:rPr>
        <w:t>،</w:t>
      </w:r>
      <w:r w:rsidRPr="003D47FA">
        <w:rPr>
          <w:rtl/>
          <w:lang w:bidi="ar-KW"/>
        </w:rPr>
        <w:t xml:space="preserve"> ومن خصائص الأجسام كذلك أنّ لها صورا وأشكالا خصها بها خالقها عز وجل</w:t>
      </w:r>
      <w:r w:rsidR="001D5F3D">
        <w:rPr>
          <w:rtl/>
          <w:lang w:bidi="ar-KW"/>
        </w:rPr>
        <w:t>،</w:t>
      </w:r>
      <w:r w:rsidRPr="003D47FA">
        <w:rPr>
          <w:rtl/>
          <w:lang w:bidi="ar-KW"/>
        </w:rPr>
        <w:t xml:space="preserve"> </w:t>
      </w:r>
      <w:r w:rsidRPr="003D47FA">
        <w:rPr>
          <w:kern w:val="0"/>
          <w:rtl/>
          <w:lang w:bidi="ar-KW"/>
        </w:rPr>
        <w:t>ومن خصائص الأجسام كذلك أنها تقبل الانقسام</w:t>
      </w:r>
      <w:r w:rsidR="001D5F3D">
        <w:rPr>
          <w:kern w:val="0"/>
          <w:rtl/>
          <w:lang w:bidi="ar-KW"/>
        </w:rPr>
        <w:t>،</w:t>
      </w:r>
      <w:r w:rsidRPr="003D47FA">
        <w:rPr>
          <w:kern w:val="0"/>
          <w:rtl/>
          <w:lang w:bidi="ar-KW"/>
        </w:rPr>
        <w:t xml:space="preserve"> وانها تتكون من الجوارح والأجزاء والأعضاء</w:t>
      </w:r>
      <w:r w:rsidR="001D5F3D">
        <w:rPr>
          <w:kern w:val="0"/>
          <w:rtl/>
          <w:lang w:bidi="ar-KW"/>
        </w:rPr>
        <w:t>،</w:t>
      </w:r>
      <w:r w:rsidRPr="003D47FA">
        <w:rPr>
          <w:kern w:val="0"/>
          <w:rtl/>
          <w:lang w:bidi="ar-KW"/>
        </w:rPr>
        <w:t xml:space="preserve"> وتقبل التحيّز والاختصاص بالجهات</w:t>
      </w:r>
      <w:r w:rsidR="001D5F3D">
        <w:rPr>
          <w:kern w:val="0"/>
          <w:rtl/>
          <w:lang w:bidi="ar-KW"/>
        </w:rPr>
        <w:t>،</w:t>
      </w:r>
      <w:r w:rsidRPr="003D47FA">
        <w:rPr>
          <w:kern w:val="0"/>
          <w:rtl/>
          <w:lang w:bidi="ar-KW"/>
        </w:rPr>
        <w:t xml:space="preserve"> ويقهرها التغير والحدوث</w:t>
      </w:r>
      <w:r w:rsidR="001D5F3D">
        <w:rPr>
          <w:kern w:val="0"/>
          <w:rtl/>
          <w:lang w:bidi="ar-KW"/>
        </w:rPr>
        <w:t>،</w:t>
      </w:r>
      <w:r w:rsidRPr="003D47FA">
        <w:rPr>
          <w:kern w:val="0"/>
          <w:rtl/>
          <w:lang w:bidi="ar-KW"/>
        </w:rPr>
        <w:t xml:space="preserve"> و </w:t>
      </w:r>
      <w:r w:rsidRPr="003D47FA">
        <w:rPr>
          <w:b/>
          <w:bCs/>
          <w:kern w:val="0"/>
          <w:rtl/>
          <w:lang w:bidi="ar-KW"/>
        </w:rPr>
        <w:t>(الجسمية)</w:t>
      </w:r>
      <w:r w:rsidRPr="003D47FA">
        <w:rPr>
          <w:kern w:val="0"/>
          <w:rtl/>
          <w:lang w:bidi="ar-KW"/>
        </w:rPr>
        <w:t xml:space="preserve"> تعني الاحتياج لأن الجسمية تتآلف من أجزاء وكل جزء يحتاج إلى الآخر في اثبات وجوده</w:t>
      </w:r>
      <w:r w:rsidR="001D5F3D">
        <w:rPr>
          <w:kern w:val="0"/>
          <w:rtl/>
          <w:lang w:bidi="ar-KW"/>
        </w:rPr>
        <w:t>،</w:t>
      </w:r>
      <w:r w:rsidRPr="003D47FA">
        <w:rPr>
          <w:kern w:val="0"/>
          <w:rtl/>
          <w:lang w:bidi="ar-KW"/>
        </w:rPr>
        <w:t xml:space="preserve"> والمحتاج فقير لا يكون إلها البتة</w:t>
      </w:r>
      <w:r w:rsidR="001D5F3D">
        <w:rPr>
          <w:kern w:val="0"/>
          <w:rtl/>
          <w:lang w:bidi="ar-KW"/>
        </w:rPr>
        <w:t>،</w:t>
      </w:r>
      <w:r w:rsidRPr="003D47FA">
        <w:rPr>
          <w:kern w:val="0"/>
          <w:rtl/>
          <w:lang w:bidi="ar-KW"/>
        </w:rPr>
        <w:t xml:space="preserve"> والله تعالى هو الغني له كمال الغنى منزه عن النقص و الحاجة</w:t>
      </w:r>
      <w:r w:rsidR="001D5F3D">
        <w:rPr>
          <w:kern w:val="0"/>
          <w:rtl/>
          <w:lang w:bidi="ar-KW"/>
        </w:rPr>
        <w:t>،</w:t>
      </w:r>
      <w:r w:rsidRPr="003D47FA">
        <w:rPr>
          <w:kern w:val="0"/>
          <w:rtl/>
          <w:lang w:bidi="ar-KW"/>
        </w:rPr>
        <w:t xml:space="preserve"> </w:t>
      </w:r>
      <w:r w:rsidRPr="003D47FA">
        <w:rPr>
          <w:b/>
          <w:bCs/>
          <w:kern w:val="0"/>
          <w:rtl/>
          <w:lang w:bidi="ar-KW"/>
        </w:rPr>
        <w:t>و (الجسم)</w:t>
      </w:r>
      <w:r w:rsidRPr="003D47FA">
        <w:rPr>
          <w:kern w:val="0"/>
          <w:rtl/>
          <w:lang w:bidi="ar-KW"/>
        </w:rPr>
        <w:t xml:space="preserve"> مادة</w:t>
      </w:r>
      <w:r w:rsidR="001D5F3D">
        <w:rPr>
          <w:kern w:val="0"/>
          <w:rtl/>
          <w:lang w:bidi="ar-KW"/>
        </w:rPr>
        <w:t>،</w:t>
      </w:r>
      <w:r w:rsidRPr="003D47FA">
        <w:rPr>
          <w:kern w:val="0"/>
          <w:rtl/>
          <w:lang w:bidi="ar-KW"/>
        </w:rPr>
        <w:t xml:space="preserve"> والمادة مقهورة بقوانين الحد والمقدار والزمان والمكان والصور والاشكال</w:t>
      </w:r>
      <w:r w:rsidR="001D5F3D">
        <w:rPr>
          <w:kern w:val="0"/>
          <w:rtl/>
          <w:lang w:bidi="ar-KW"/>
        </w:rPr>
        <w:t>،</w:t>
      </w:r>
      <w:r w:rsidRPr="003D47FA">
        <w:rPr>
          <w:kern w:val="0"/>
          <w:rtl/>
          <w:lang w:bidi="ar-KW"/>
        </w:rPr>
        <w:t xml:space="preserve"> والحركة والسكون وذات </w:t>
      </w:r>
      <w:r w:rsidRPr="003D47FA">
        <w:rPr>
          <w:bCs/>
          <w:kern w:val="0"/>
          <w:rtl/>
          <w:lang w:bidi="ar-KW"/>
        </w:rPr>
        <w:t>الله تعالى ليس كمثله شيء</w:t>
      </w:r>
      <w:r w:rsidR="001D5F3D">
        <w:rPr>
          <w:bCs/>
          <w:kern w:val="0"/>
          <w:rtl/>
          <w:lang w:bidi="ar-KW"/>
        </w:rPr>
        <w:t>،</w:t>
      </w:r>
      <w:r w:rsidRPr="003D47FA">
        <w:rPr>
          <w:bCs/>
          <w:kern w:val="0"/>
          <w:rtl/>
          <w:lang w:bidi="ar-KW"/>
        </w:rPr>
        <w:t xml:space="preserve"> لا تسري عليه قوانين المادة</w:t>
      </w:r>
      <w:r w:rsidR="001D5F3D">
        <w:rPr>
          <w:bCs/>
          <w:kern w:val="0"/>
          <w:rtl/>
          <w:lang w:bidi="ar-KW"/>
        </w:rPr>
        <w:t>،</w:t>
      </w:r>
      <w:r w:rsidRPr="003D47FA">
        <w:rPr>
          <w:kern w:val="0"/>
          <w:rtl/>
          <w:lang w:bidi="ar-KW"/>
        </w:rPr>
        <w:t xml:space="preserve"> هو القاهر فوق خلقه وفوق عباده وفوق كل شيء</w:t>
      </w:r>
      <w:r w:rsidR="001D5F3D">
        <w:rPr>
          <w:kern w:val="0"/>
          <w:u w:val="single"/>
          <w:rtl/>
          <w:lang w:bidi="ar-KW"/>
        </w:rPr>
        <w:t>،</w:t>
      </w:r>
      <w:r w:rsidRPr="003D47FA">
        <w:rPr>
          <w:kern w:val="0"/>
          <w:u w:val="single"/>
          <w:rtl/>
          <w:lang w:bidi="ar-KW"/>
        </w:rPr>
        <w:t xml:space="preserve"> فلا تسري عليه مفاهيم الأجسام</w:t>
      </w:r>
      <w:r w:rsidR="001D5F3D">
        <w:rPr>
          <w:kern w:val="0"/>
          <w:u w:val="single"/>
          <w:rtl/>
          <w:lang w:bidi="ar-KW"/>
        </w:rPr>
        <w:t>،</w:t>
      </w:r>
      <w:r w:rsidRPr="003D47FA">
        <w:rPr>
          <w:kern w:val="0"/>
          <w:u w:val="single"/>
          <w:rtl/>
          <w:lang w:bidi="ar-KW"/>
        </w:rPr>
        <w:t xml:space="preserve"> ولا قوانين المواد</w:t>
      </w:r>
      <w:r w:rsidR="001D5F3D">
        <w:rPr>
          <w:kern w:val="0"/>
          <w:rtl/>
          <w:lang w:bidi="ar-KW"/>
        </w:rPr>
        <w:t>،</w:t>
      </w:r>
      <w:r w:rsidRPr="003D47FA">
        <w:rPr>
          <w:kern w:val="0"/>
          <w:rtl/>
          <w:lang w:bidi="ar-KW"/>
        </w:rPr>
        <w:t xml:space="preserve"> لأنّه ليس كمثله شيء</w:t>
      </w:r>
      <w:r w:rsidR="001D5F3D">
        <w:rPr>
          <w:kern w:val="0"/>
          <w:rtl/>
          <w:lang w:bidi="ar-KW"/>
        </w:rPr>
        <w:t>،</w:t>
      </w:r>
      <w:r w:rsidRPr="003D47FA">
        <w:rPr>
          <w:kern w:val="0"/>
          <w:rtl/>
          <w:lang w:bidi="ar-KW"/>
        </w:rPr>
        <w:t xml:space="preserve"> وكل ما خطر بالبال فالله خلافه</w:t>
      </w:r>
      <w:r w:rsidR="001D5F3D">
        <w:rPr>
          <w:kern w:val="0"/>
          <w:rtl/>
          <w:lang w:bidi="ar-KW"/>
        </w:rPr>
        <w:t>،</w:t>
      </w:r>
      <w:r w:rsidRPr="003D47FA">
        <w:rPr>
          <w:kern w:val="0"/>
          <w:rtl/>
          <w:lang w:bidi="ar-KW"/>
        </w:rPr>
        <w:t xml:space="preserve"> </w:t>
      </w:r>
      <w:r w:rsidRPr="003D47FA">
        <w:rPr>
          <w:rtl/>
          <w:lang w:bidi="ar-KW"/>
        </w:rPr>
        <w:t>وبالجملة فإن الجسمية دليل على كون صاحبها مخلوق محدود مقدر</w:t>
      </w:r>
      <w:r w:rsidR="001D5F3D">
        <w:rPr>
          <w:rtl/>
          <w:lang w:bidi="ar-KW"/>
        </w:rPr>
        <w:t>،</w:t>
      </w:r>
      <w:r w:rsidRPr="003D47FA">
        <w:rPr>
          <w:rtl/>
          <w:lang w:bidi="ar-KW"/>
        </w:rPr>
        <w:t xml:space="preserve"> ويستحيل وصف ذات الله تعالى بها </w:t>
      </w:r>
      <w:r w:rsidRPr="003D47FA">
        <w:rPr>
          <w:b/>
          <w:bCs/>
          <w:rtl/>
          <w:lang w:bidi="ar-KW"/>
        </w:rPr>
        <w:t>ولهذا تواترت أقوال علماء الأمة على نفي الجسمية عن الله سبحانه ماعدا شرذمة قليلة هم أهل التجسيم</w:t>
      </w:r>
      <w:r w:rsidR="001D5F3D">
        <w:rPr>
          <w:b/>
          <w:bCs/>
          <w:rtl/>
          <w:lang w:bidi="ar-KW"/>
        </w:rPr>
        <w:t>،</w:t>
      </w:r>
      <w:r w:rsidRPr="003D47FA">
        <w:rPr>
          <w:rtl/>
          <w:lang w:bidi="ar-KW"/>
        </w:rPr>
        <w:t xml:space="preserve"> الجاهلون بما يستحيل وصف الله تعالى به من النقائص والعيوب التي تنزه الله عنها</w:t>
      </w:r>
      <w:r w:rsidR="001D5F3D">
        <w:rPr>
          <w:rtl/>
          <w:lang w:bidi="ar-KW"/>
        </w:rPr>
        <w:t>،</w:t>
      </w:r>
      <w:r w:rsidRPr="003D47FA">
        <w:rPr>
          <w:rtl/>
          <w:lang w:bidi="ar-KW"/>
        </w:rPr>
        <w:t xml:space="preserve"> لأنه كما تقدس جناب ذاته عن الحد تقدس عن الكمية وعن الجسمية ولوازمها من الحجم والكتلة والوزن والمقدار والامتداد في الافاق وقبول الجهات الست والصور والأشكال تعالى الله عن ذلك علوا كبيرا والعجز عن الادراك هو مقصود هذا العلم ليس كمثله شيء</w:t>
      </w:r>
      <w:r w:rsidR="001D5F3D">
        <w:rPr>
          <w:rtl/>
          <w:lang w:bidi="ar-KW"/>
        </w:rPr>
        <w:t>،</w:t>
      </w:r>
      <w:r w:rsidRPr="003D47FA">
        <w:rPr>
          <w:rtl/>
          <w:lang w:bidi="ar-KW"/>
        </w:rPr>
        <w:t xml:space="preserve"> ولم يكن له كفوا أحد</w:t>
      </w:r>
      <w:r w:rsidR="001D5F3D">
        <w:rPr>
          <w:rtl/>
          <w:lang w:bidi="ar-KW"/>
        </w:rPr>
        <w:t>،</w:t>
      </w:r>
      <w:r w:rsidRPr="003D47FA">
        <w:rPr>
          <w:rtl/>
          <w:lang w:bidi="ar-KW"/>
        </w:rPr>
        <w:t xml:space="preserve"> </w:t>
      </w:r>
    </w:p>
    <w:p w14:paraId="0605AFAE" w14:textId="6A92EC89" w:rsidR="00BD1148" w:rsidRPr="003D47FA" w:rsidRDefault="00BD1148" w:rsidP="00687F26">
      <w:pPr>
        <w:ind w:left="-46"/>
        <w:rPr>
          <w:rtl/>
          <w:lang w:bidi="ar-KW"/>
        </w:rPr>
      </w:pPr>
      <w:r w:rsidRPr="00DB61BC">
        <w:rPr>
          <w:b/>
          <w:bCs/>
          <w:kern w:val="0"/>
          <w:sz w:val="32"/>
          <w:szCs w:val="32"/>
          <w:highlight w:val="yellow"/>
          <w:u w:val="single"/>
          <w:rtl/>
        </w:rPr>
        <w:t>[المفتاح الثالث]:</w:t>
      </w:r>
      <w:r w:rsidRPr="003D47FA">
        <w:rPr>
          <w:b/>
          <w:bCs/>
          <w:kern w:val="0"/>
          <w:sz w:val="40"/>
          <w:szCs w:val="40"/>
          <w:rtl/>
        </w:rPr>
        <w:t xml:space="preserve"> </w:t>
      </w:r>
      <w:r w:rsidRPr="003D47FA">
        <w:rPr>
          <w:b/>
          <w:bCs/>
          <w:rtl/>
          <w:lang w:bidi="ar-KW"/>
        </w:rPr>
        <w:t>الجسمية تعني مماثلة الأجسام</w:t>
      </w:r>
      <w:r w:rsidRPr="003D47FA">
        <w:rPr>
          <w:rtl/>
          <w:lang w:bidi="ar-KW"/>
        </w:rPr>
        <w:t xml:space="preserve"> </w:t>
      </w:r>
      <w:r w:rsidRPr="003D47FA">
        <w:rPr>
          <w:b/>
          <w:bCs/>
          <w:rtl/>
          <w:lang w:bidi="ar-KW"/>
        </w:rPr>
        <w:t>والله تعالى ليس كمثله شيء ولم يكن له كفوا احد</w:t>
      </w:r>
      <w:r w:rsidR="001D5F3D">
        <w:rPr>
          <w:rtl/>
          <w:lang w:bidi="ar-KW"/>
        </w:rPr>
        <w:t>،</w:t>
      </w:r>
      <w:r w:rsidRPr="003D47FA">
        <w:rPr>
          <w:rtl/>
          <w:lang w:bidi="ar-KW"/>
        </w:rPr>
        <w:t xml:space="preserve"> </w:t>
      </w:r>
      <w:r w:rsidRPr="003D47FA">
        <w:rPr>
          <w:bCs/>
          <w:rtl/>
          <w:lang w:bidi="ar-KW"/>
        </w:rPr>
        <w:t>فهو سبحانه منزه عن الجسمية لقوله تعالى</w:t>
      </w:r>
      <w:r w:rsidRPr="003D47FA">
        <w:rPr>
          <w:rtl/>
          <w:lang w:bidi="ar-KW"/>
        </w:rPr>
        <w:t xml:space="preserve"> {ليس كمثلِه شيء} [سورة الشورى:11] ولو كان جسما لكان مثلا لسائر الأجسام</w:t>
      </w:r>
      <w:r w:rsidR="001D5F3D">
        <w:rPr>
          <w:rtl/>
          <w:lang w:bidi="ar-KW"/>
        </w:rPr>
        <w:t>،</w:t>
      </w:r>
      <w:r w:rsidRPr="003D47FA">
        <w:rPr>
          <w:rtl/>
          <w:lang w:bidi="ar-KW"/>
        </w:rPr>
        <w:t xml:space="preserve"> </w:t>
      </w:r>
      <w:r w:rsidRPr="003D47FA">
        <w:rPr>
          <w:bCs/>
          <w:rtl/>
          <w:lang w:bidi="ar-KW"/>
        </w:rPr>
        <w:t>وقوله تعالى</w:t>
      </w:r>
      <w:r w:rsidRPr="003D47FA">
        <w:rPr>
          <w:rtl/>
          <w:lang w:bidi="ar-KW"/>
        </w:rPr>
        <w:t xml:space="preserve"> {هل تعلمُ لهُ سميًّا} [سورة مريم: 65] قال المفسرون هل تعلم له سميا أي مِثلاً</w:t>
      </w:r>
      <w:r w:rsidR="001D5F3D">
        <w:rPr>
          <w:rtl/>
          <w:lang w:bidi="ar-KW"/>
        </w:rPr>
        <w:t>،</w:t>
      </w:r>
      <w:r w:rsidRPr="003D47FA">
        <w:rPr>
          <w:rtl/>
          <w:lang w:bidi="ar-KW"/>
        </w:rPr>
        <w:t xml:space="preserve"> فالله تعالى لا مِثْلَ له ولا شبيه ولا نظير</w:t>
      </w:r>
      <w:r w:rsidR="001D5F3D">
        <w:rPr>
          <w:rtl/>
          <w:lang w:bidi="ar-KW"/>
        </w:rPr>
        <w:t>،</w:t>
      </w:r>
      <w:r w:rsidRPr="003D47FA">
        <w:rPr>
          <w:rtl/>
          <w:lang w:bidi="ar-KW"/>
        </w:rPr>
        <w:t xml:space="preserve"> فمن وصفه بالجسمية فقد جعل له مثلا سبحانه وتعالى عما يصفون</w:t>
      </w:r>
      <w:r w:rsidR="001D5F3D">
        <w:rPr>
          <w:rtl/>
          <w:lang w:bidi="ar-KW"/>
        </w:rPr>
        <w:t>،</w:t>
      </w:r>
      <w:r w:rsidRPr="003D47FA">
        <w:rPr>
          <w:rtl/>
          <w:lang w:bidi="ar-KW"/>
        </w:rPr>
        <w:t xml:space="preserve"> </w:t>
      </w:r>
      <w:r w:rsidRPr="003D47FA">
        <w:rPr>
          <w:bCs/>
          <w:rtl/>
          <w:lang w:bidi="ar-KW"/>
        </w:rPr>
        <w:t>وقوله تعالى</w:t>
      </w:r>
      <w:r w:rsidRPr="003D47FA">
        <w:rPr>
          <w:rtl/>
          <w:lang w:bidi="ar-KW"/>
        </w:rPr>
        <w:t xml:space="preserve"> {وللهِ المثَلُ الأعلى} [سورة النحل:60] قال المفسرون أي له سبحانه الوصف الذي لا يشبه وصف غيره</w:t>
      </w:r>
      <w:r w:rsidR="001D5F3D">
        <w:rPr>
          <w:rtl/>
          <w:lang w:bidi="ar-KW"/>
        </w:rPr>
        <w:t>،</w:t>
      </w:r>
      <w:r w:rsidRPr="003D47FA">
        <w:rPr>
          <w:rtl/>
          <w:lang w:bidi="ar-KW"/>
        </w:rPr>
        <w:t xml:space="preserve"> ومعنى ذلك</w:t>
      </w:r>
      <w:r w:rsidR="00AB6BA0">
        <w:rPr>
          <w:rtl/>
          <w:lang w:bidi="ar-KW"/>
        </w:rPr>
        <w:t xml:space="preserve"> أنه </w:t>
      </w:r>
      <w:r w:rsidRPr="003D47FA">
        <w:rPr>
          <w:rtl/>
          <w:lang w:bidi="ar-KW"/>
        </w:rPr>
        <w:t>لا يوصف ربنا عزَّ وجلَّ بصفات المخلوقين من الجسمية ولوازم الجسمية</w:t>
      </w:r>
      <w:r w:rsidR="001D5F3D">
        <w:rPr>
          <w:rtl/>
          <w:lang w:bidi="ar-KW"/>
        </w:rPr>
        <w:t>،</w:t>
      </w:r>
      <w:r w:rsidRPr="003D47FA">
        <w:rPr>
          <w:rtl/>
          <w:lang w:bidi="ar-KW"/>
        </w:rPr>
        <w:t xml:space="preserve"> </w:t>
      </w:r>
      <w:r w:rsidRPr="003D47FA">
        <w:rPr>
          <w:bCs/>
          <w:rtl/>
          <w:lang w:bidi="ar-KW"/>
        </w:rPr>
        <w:t>وقوله تعالى</w:t>
      </w:r>
      <w:r w:rsidRPr="003D47FA">
        <w:rPr>
          <w:rtl/>
          <w:lang w:bidi="ar-KW"/>
        </w:rPr>
        <w:t xml:space="preserve"> {فلا تضربوا للهِ الأمثال} [سورة النحل:74]</w:t>
      </w:r>
      <w:r w:rsidR="001D5F3D">
        <w:rPr>
          <w:rtl/>
          <w:lang w:bidi="ar-KW"/>
        </w:rPr>
        <w:t>،</w:t>
      </w:r>
      <w:r w:rsidRPr="003D47FA">
        <w:rPr>
          <w:rtl/>
          <w:lang w:bidi="ar-KW"/>
        </w:rPr>
        <w:t xml:space="preserve"> قال المفسرون أي لا تجعلوا لله الشبيهَ والمِثْل فإن اللهَ تعالى منزه عن الشبيه و المثيل</w:t>
      </w:r>
      <w:r w:rsidR="001D5F3D">
        <w:rPr>
          <w:rtl/>
          <w:lang w:bidi="ar-KW"/>
        </w:rPr>
        <w:t>،</w:t>
      </w:r>
      <w:r w:rsidRPr="003D47FA">
        <w:rPr>
          <w:rtl/>
          <w:lang w:bidi="ar-KW"/>
        </w:rPr>
        <w:t xml:space="preserve"> فلا ذاتُه يشبه الذوات ولا صفاتُه تشبه الصفات</w:t>
      </w:r>
      <w:r w:rsidR="001D5F3D">
        <w:rPr>
          <w:rtl/>
          <w:lang w:bidi="ar-KW"/>
        </w:rPr>
        <w:t>،</w:t>
      </w:r>
      <w:r w:rsidRPr="003D47FA">
        <w:rPr>
          <w:rtl/>
          <w:lang w:bidi="ar-KW"/>
        </w:rPr>
        <w:t xml:space="preserve"> فمن وصفه بالجسمية فقد جعل ذاته تشبه الذوات سبحانه وتعالى عما يصفون</w:t>
      </w:r>
      <w:r w:rsidR="001D5F3D">
        <w:rPr>
          <w:rtl/>
          <w:lang w:bidi="ar-KW"/>
        </w:rPr>
        <w:t>،</w:t>
      </w:r>
      <w:r w:rsidRPr="003D47FA">
        <w:rPr>
          <w:rtl/>
          <w:lang w:bidi="ar-KW"/>
        </w:rPr>
        <w:t xml:space="preserve"> </w:t>
      </w:r>
      <w:r w:rsidRPr="003D47FA">
        <w:rPr>
          <w:bCs/>
          <w:rtl/>
        </w:rPr>
        <w:t>وقوله تعالى</w:t>
      </w:r>
      <w:r w:rsidRPr="003D47FA">
        <w:rPr>
          <w:rtl/>
        </w:rPr>
        <w:t xml:space="preserve"> {</w:t>
      </w:r>
      <w:r w:rsidRPr="003D47FA">
        <w:rPr>
          <w:rtl/>
          <w:lang w:bidi="ar-KW"/>
        </w:rPr>
        <w:t>فلا تجعلوا لله أندادا وأنتم تعلمون} [سورة البقرة: 22]</w:t>
      </w:r>
      <w:r w:rsidR="001D5F3D">
        <w:rPr>
          <w:rtl/>
          <w:lang w:bidi="ar-KW"/>
        </w:rPr>
        <w:t>،</w:t>
      </w:r>
      <w:r w:rsidRPr="003D47FA">
        <w:rPr>
          <w:rtl/>
          <w:lang w:bidi="ar-KW"/>
        </w:rPr>
        <w:t xml:space="preserve"> والند هو المثيل والشبيه ولو كان جسما لكان له أنداد والعياذ بالله من التشبيه والتمثيل</w:t>
      </w:r>
      <w:r w:rsidR="001D5F3D">
        <w:rPr>
          <w:rtl/>
          <w:lang w:bidi="ar-KW"/>
        </w:rPr>
        <w:t>،</w:t>
      </w:r>
    </w:p>
    <w:p w14:paraId="23314875" w14:textId="3383596B" w:rsidR="00BD1148" w:rsidRPr="003D47FA" w:rsidRDefault="00BD1148" w:rsidP="00687F26">
      <w:pPr>
        <w:ind w:left="-46"/>
        <w:rPr>
          <w:b/>
          <w:bCs/>
        </w:rPr>
      </w:pPr>
      <w:r w:rsidRPr="00DB61BC">
        <w:rPr>
          <w:b/>
          <w:bCs/>
          <w:kern w:val="0"/>
          <w:sz w:val="32"/>
          <w:szCs w:val="32"/>
          <w:highlight w:val="yellow"/>
          <w:u w:val="single"/>
          <w:rtl/>
        </w:rPr>
        <w:t>[المفتاح الرابع]:</w:t>
      </w:r>
      <w:r w:rsidRPr="003D47FA">
        <w:rPr>
          <w:b/>
          <w:bCs/>
          <w:kern w:val="0"/>
          <w:sz w:val="40"/>
          <w:szCs w:val="40"/>
          <w:rtl/>
        </w:rPr>
        <w:t xml:space="preserve"> </w:t>
      </w:r>
      <w:r w:rsidRPr="003D47FA">
        <w:rPr>
          <w:b/>
          <w:bCs/>
          <w:kern w:val="0"/>
          <w:rtl/>
        </w:rPr>
        <w:t xml:space="preserve">الآية: </w:t>
      </w:r>
      <w:r w:rsidRPr="003D47FA">
        <w:rPr>
          <w:b/>
          <w:bCs/>
          <w:kern w:val="0"/>
          <w:shd w:val="clear" w:color="auto" w:fill="FFFFFF"/>
          <w:rtl/>
        </w:rPr>
        <w:t>{لَيْسَ كَمِثْلِهِ شَيْءٌ}</w:t>
      </w:r>
      <w:r w:rsidR="001D5F3D">
        <w:rPr>
          <w:b/>
          <w:bCs/>
          <w:kern w:val="0"/>
          <w:shd w:val="clear" w:color="auto" w:fill="FFFFFF"/>
          <w:rtl/>
        </w:rPr>
        <w:t>،</w:t>
      </w:r>
      <w:r w:rsidRPr="003D47FA">
        <w:rPr>
          <w:b/>
          <w:bCs/>
          <w:kern w:val="0"/>
          <w:shd w:val="clear" w:color="auto" w:fill="FFFFFF"/>
          <w:rtl/>
        </w:rPr>
        <w:t xml:space="preserve"> تقديس لله عن الجسمية وهي تقديس لله عن لوازم الجسمية كذلك</w:t>
      </w:r>
      <w:r w:rsidR="001D5F3D">
        <w:rPr>
          <w:b/>
          <w:bCs/>
          <w:kern w:val="0"/>
          <w:shd w:val="clear" w:color="auto" w:fill="FFFFFF"/>
          <w:rtl/>
        </w:rPr>
        <w:t>،</w:t>
      </w:r>
      <w:r w:rsidRPr="003D47FA">
        <w:rPr>
          <w:b/>
          <w:bCs/>
          <w:kern w:val="0"/>
          <w:shd w:val="clear" w:color="auto" w:fill="FFFFFF"/>
          <w:rtl/>
        </w:rPr>
        <w:t xml:space="preserve"> </w:t>
      </w:r>
      <w:r w:rsidRPr="003D47FA">
        <w:rPr>
          <w:b/>
          <w:bCs/>
          <w:kern w:val="0"/>
          <w:rtl/>
        </w:rPr>
        <w:t>ولوازم الجسمية</w:t>
      </w:r>
      <w:r w:rsidRPr="003D47FA">
        <w:rPr>
          <w:kern w:val="0"/>
          <w:rtl/>
        </w:rPr>
        <w:t xml:space="preserve"> ما اكثرها وأبرزها التقيد بالمكان والزمان</w:t>
      </w:r>
      <w:r w:rsidR="001D5F3D">
        <w:rPr>
          <w:kern w:val="0"/>
          <w:rtl/>
        </w:rPr>
        <w:t>،</w:t>
      </w:r>
      <w:r w:rsidRPr="003D47FA">
        <w:rPr>
          <w:kern w:val="0"/>
          <w:rtl/>
        </w:rPr>
        <w:t xml:space="preserve"> والتقيد بالحدود والمقادير والتقيد بالصور والأشكال</w:t>
      </w:r>
      <w:r w:rsidR="001D5F3D">
        <w:rPr>
          <w:kern w:val="0"/>
          <w:rtl/>
        </w:rPr>
        <w:t>،</w:t>
      </w:r>
      <w:r w:rsidRPr="003D47FA">
        <w:rPr>
          <w:kern w:val="0"/>
          <w:rtl/>
        </w:rPr>
        <w:t xml:space="preserve"> والحدود والاركان والاعضاء والادوات </w:t>
      </w:r>
      <w:r w:rsidRPr="003D47FA">
        <w:rPr>
          <w:b/>
          <w:bCs/>
          <w:kern w:val="0"/>
          <w:rtl/>
        </w:rPr>
        <w:t xml:space="preserve">ومن </w:t>
      </w:r>
      <w:r w:rsidRPr="003D47FA">
        <w:rPr>
          <w:b/>
          <w:bCs/>
          <w:kern w:val="0"/>
          <w:rtl/>
          <w:lang w:bidi="ar-EG"/>
        </w:rPr>
        <w:t>ولوازم الجسمية</w:t>
      </w:r>
      <w:r w:rsidRPr="003D47FA">
        <w:rPr>
          <w:kern w:val="0"/>
          <w:rtl/>
          <w:lang w:bidi="ar-EG"/>
        </w:rPr>
        <w:t xml:space="preserve"> كذلك التجزؤ والانقسام</w:t>
      </w:r>
      <w:r w:rsidR="001D5F3D">
        <w:rPr>
          <w:kern w:val="0"/>
          <w:rtl/>
          <w:lang w:bidi="ar-EG"/>
        </w:rPr>
        <w:t>،</w:t>
      </w:r>
      <w:r w:rsidRPr="003D47FA">
        <w:rPr>
          <w:kern w:val="0"/>
          <w:rtl/>
          <w:lang w:bidi="ar-EG"/>
        </w:rPr>
        <w:t xml:space="preserve"> وقبول الكيفيات من الأطوال والأعراض والأحجام والصور والأشكال</w:t>
      </w:r>
      <w:r w:rsidR="001D5F3D">
        <w:rPr>
          <w:kern w:val="0"/>
          <w:shd w:val="clear" w:color="auto" w:fill="FFFFFF"/>
          <w:rtl/>
        </w:rPr>
        <w:t>،</w:t>
      </w:r>
      <w:r w:rsidRPr="003D47FA">
        <w:rPr>
          <w:kern w:val="0"/>
          <w:shd w:val="clear" w:color="auto" w:fill="FFFFFF"/>
          <w:rtl/>
        </w:rPr>
        <w:t xml:space="preserve"> </w:t>
      </w:r>
      <w:r w:rsidRPr="003D47FA">
        <w:rPr>
          <w:b/>
          <w:bCs/>
          <w:kern w:val="0"/>
          <w:rtl/>
        </w:rPr>
        <w:t xml:space="preserve">ومن </w:t>
      </w:r>
      <w:r w:rsidRPr="003D47FA">
        <w:rPr>
          <w:b/>
          <w:bCs/>
          <w:kern w:val="0"/>
          <w:rtl/>
          <w:lang w:bidi="ar-EG"/>
        </w:rPr>
        <w:t>ولوازم الجسمية</w:t>
      </w:r>
      <w:r w:rsidRPr="003D47FA">
        <w:rPr>
          <w:kern w:val="0"/>
          <w:rtl/>
          <w:lang w:bidi="ar-EG"/>
        </w:rPr>
        <w:t xml:space="preserve"> كذلك الاتحاد والحلول والاتصال والانفصال</w:t>
      </w:r>
      <w:r w:rsidR="001D5F3D">
        <w:rPr>
          <w:kern w:val="0"/>
          <w:rtl/>
          <w:lang w:bidi="ar-EG"/>
        </w:rPr>
        <w:t>،</w:t>
      </w:r>
      <w:r w:rsidRPr="003D47FA">
        <w:rPr>
          <w:kern w:val="0"/>
          <w:rtl/>
          <w:lang w:bidi="ar-EG"/>
        </w:rPr>
        <w:t xml:space="preserve"> والحد والنهاية والتغير والحوث </w:t>
      </w:r>
      <w:r w:rsidRPr="003D47FA">
        <w:rPr>
          <w:kern w:val="0"/>
          <w:rtl/>
        </w:rPr>
        <w:t>والله تعالى ليس كمثله شيء مقدس عن الحد والنهاية وعن التغير والحدوث فأني ان يتصل المحدود بالمقدس عن الحدود</w:t>
      </w:r>
      <w:r w:rsidR="001D5F3D">
        <w:rPr>
          <w:kern w:val="0"/>
          <w:rtl/>
        </w:rPr>
        <w:t>،</w:t>
      </w:r>
      <w:r w:rsidRPr="003D47FA">
        <w:rPr>
          <w:kern w:val="0"/>
          <w:rtl/>
        </w:rPr>
        <w:t xml:space="preserve"> وأنى أن يتصل المحدث بالقديم وانى أن يتصل الفاني بالذي له البقاء</w:t>
      </w:r>
      <w:r w:rsidR="001D5F3D">
        <w:rPr>
          <w:kern w:val="0"/>
          <w:rtl/>
        </w:rPr>
        <w:t>،</w:t>
      </w:r>
      <w:r w:rsidRPr="003D47FA">
        <w:rPr>
          <w:kern w:val="0"/>
          <w:rtl/>
        </w:rPr>
        <w:t xml:space="preserve"> وأنى أن يتصل الواجب الوجود الذي له الوجود الذاتي الازلي بممكن الوجود</w:t>
      </w:r>
      <w:r w:rsidR="001D5F3D">
        <w:rPr>
          <w:kern w:val="0"/>
          <w:rtl/>
        </w:rPr>
        <w:t>،</w:t>
      </w:r>
      <w:r w:rsidRPr="003D47FA">
        <w:rPr>
          <w:kern w:val="0"/>
          <w:rtl/>
        </w:rPr>
        <w:t xml:space="preserve"> الذي له العدم والفناء</w:t>
      </w:r>
      <w:r w:rsidR="001D5F3D">
        <w:rPr>
          <w:b/>
          <w:bCs/>
          <w:kern w:val="0"/>
          <w:rtl/>
        </w:rPr>
        <w:t>،</w:t>
      </w:r>
      <w:r w:rsidRPr="003D47FA">
        <w:rPr>
          <w:b/>
          <w:bCs/>
          <w:kern w:val="0"/>
          <w:rtl/>
        </w:rPr>
        <w:t xml:space="preserve"> ومن </w:t>
      </w:r>
      <w:r w:rsidRPr="003D47FA">
        <w:rPr>
          <w:b/>
          <w:bCs/>
          <w:kern w:val="0"/>
          <w:rtl/>
          <w:lang w:bidi="ar-EG"/>
        </w:rPr>
        <w:t>ولوازم الجسمية</w:t>
      </w:r>
      <w:r w:rsidRPr="003D47FA">
        <w:rPr>
          <w:kern w:val="0"/>
          <w:rtl/>
          <w:lang w:bidi="ar-EG"/>
        </w:rPr>
        <w:t xml:space="preserve"> كذلك </w:t>
      </w:r>
      <w:r w:rsidRPr="003D47FA">
        <w:rPr>
          <w:kern w:val="0"/>
          <w:rtl/>
        </w:rPr>
        <w:t xml:space="preserve">التجاور </w:t>
      </w:r>
      <w:r w:rsidRPr="003D47FA">
        <w:rPr>
          <w:b/>
          <w:bCs/>
          <w:kern w:val="0"/>
          <w:rtl/>
        </w:rPr>
        <w:t>والتباين والتحيز والاجتماع والافتراق والدخول والخروج</w:t>
      </w:r>
      <w:r w:rsidR="001D5F3D">
        <w:rPr>
          <w:b/>
          <w:bCs/>
          <w:kern w:val="0"/>
          <w:rtl/>
        </w:rPr>
        <w:t>،</w:t>
      </w:r>
      <w:r w:rsidRPr="003D47FA">
        <w:rPr>
          <w:b/>
          <w:bCs/>
          <w:kern w:val="0"/>
          <w:rtl/>
        </w:rPr>
        <w:t xml:space="preserve"> و</w:t>
      </w:r>
      <w:r w:rsidRPr="003D47FA">
        <w:rPr>
          <w:b/>
          <w:bCs/>
          <w:kern w:val="0"/>
          <w:rtl/>
          <w:lang w:bidi="ar-KW"/>
        </w:rPr>
        <w:t>الله تبارك وتعالى منزه عن كل لوازم الجسمية</w:t>
      </w:r>
      <w:r w:rsidR="001D5F3D">
        <w:rPr>
          <w:b/>
          <w:bCs/>
          <w:kern w:val="0"/>
          <w:rtl/>
          <w:lang w:bidi="ar-KW"/>
        </w:rPr>
        <w:t>،</w:t>
      </w:r>
      <w:r w:rsidRPr="003D47FA">
        <w:rPr>
          <w:kern w:val="0"/>
          <w:rtl/>
          <w:lang w:bidi="ar-KW"/>
        </w:rPr>
        <w:t xml:space="preserve"> وعن الحركة والسكون لأن الحركة والسكون يتعاقبان في محل واحد</w:t>
      </w:r>
      <w:r w:rsidR="001D5F3D">
        <w:rPr>
          <w:kern w:val="0"/>
          <w:rtl/>
          <w:lang w:bidi="ar-KW"/>
        </w:rPr>
        <w:t>،</w:t>
      </w:r>
      <w:r w:rsidRPr="003D47FA">
        <w:rPr>
          <w:kern w:val="0"/>
          <w:rtl/>
          <w:lang w:bidi="ar-KW"/>
        </w:rPr>
        <w:t xml:space="preserve"> لأن الحركة انتقال من مكان إلى مكان</w:t>
      </w:r>
      <w:r w:rsidR="001D5F3D">
        <w:rPr>
          <w:kern w:val="0"/>
          <w:rtl/>
          <w:lang w:bidi="ar-KW"/>
        </w:rPr>
        <w:t>،</w:t>
      </w:r>
      <w:r w:rsidRPr="003D47FA">
        <w:rPr>
          <w:kern w:val="0"/>
          <w:rtl/>
          <w:lang w:bidi="ar-KW"/>
        </w:rPr>
        <w:t xml:space="preserve"> والسكون هو الإقامة في مكان ثابت</w:t>
      </w:r>
      <w:r w:rsidR="001D5F3D">
        <w:rPr>
          <w:kern w:val="0"/>
          <w:rtl/>
          <w:lang w:bidi="ar-KW"/>
        </w:rPr>
        <w:t>،</w:t>
      </w:r>
      <w:r w:rsidRPr="003D47FA">
        <w:rPr>
          <w:kern w:val="0"/>
          <w:rtl/>
          <w:lang w:bidi="ar-KW"/>
        </w:rPr>
        <w:t xml:space="preserve"> والحركة والسكون كلاهما من لوازم الجسمية</w:t>
      </w:r>
      <w:r w:rsidR="001D5F3D">
        <w:rPr>
          <w:kern w:val="0"/>
          <w:rtl/>
          <w:lang w:bidi="ar-KW"/>
        </w:rPr>
        <w:t>،</w:t>
      </w:r>
      <w:r w:rsidRPr="003D47FA">
        <w:rPr>
          <w:kern w:val="0"/>
          <w:rtl/>
          <w:lang w:bidi="ar-KW"/>
        </w:rPr>
        <w:t xml:space="preserve"> فلا يمكن أن يكون ثمة جسمٌ إلا وهو متحركٌ أو ساكن</w:t>
      </w:r>
      <w:r w:rsidR="001D5F3D">
        <w:rPr>
          <w:kern w:val="0"/>
          <w:rtl/>
          <w:lang w:bidi="ar-KW"/>
        </w:rPr>
        <w:t>،</w:t>
      </w:r>
      <w:r w:rsidRPr="003D47FA">
        <w:rPr>
          <w:kern w:val="0"/>
          <w:rtl/>
          <w:lang w:bidi="ar-KW"/>
        </w:rPr>
        <w:t xml:space="preserve"> وإنما يجوز أن يوصف بالحركة من يجوز أن يوصف بالسكون وكلاهما من أعراض الحدث وأوصاف المخلوقين والله تبارك وتعالى مُتَعال عنهما</w:t>
      </w:r>
      <w:r w:rsidR="001D5F3D">
        <w:rPr>
          <w:kern w:val="0"/>
          <w:rtl/>
          <w:lang w:bidi="ar-KW"/>
        </w:rPr>
        <w:t>،</w:t>
      </w:r>
      <w:r w:rsidRPr="003D47FA">
        <w:rPr>
          <w:kern w:val="0"/>
          <w:rtl/>
          <w:lang w:bidi="ar-KW"/>
        </w:rPr>
        <w:t xml:space="preserve"> </w:t>
      </w:r>
      <w:r w:rsidRPr="003D47FA">
        <w:rPr>
          <w:kern w:val="0"/>
          <w:rtl/>
        </w:rPr>
        <w:t>تقدس عن الاتحاد والحلول</w:t>
      </w:r>
      <w:r w:rsidR="001D5F3D">
        <w:rPr>
          <w:kern w:val="0"/>
          <w:rtl/>
        </w:rPr>
        <w:t>،</w:t>
      </w:r>
      <w:r w:rsidRPr="003D47FA">
        <w:rPr>
          <w:kern w:val="0"/>
          <w:rtl/>
        </w:rPr>
        <w:t xml:space="preserve"> وعن الاتصال والانفصال لأنها صفات الأجسام المخلوقة</w:t>
      </w:r>
      <w:r w:rsidR="001D5F3D">
        <w:rPr>
          <w:kern w:val="0"/>
          <w:rtl/>
        </w:rPr>
        <w:t>،</w:t>
      </w:r>
      <w:r w:rsidRPr="003D47FA">
        <w:rPr>
          <w:kern w:val="0"/>
          <w:rtl/>
        </w:rPr>
        <w:t xml:space="preserve"> الاتصال والانفصال لا يكون إلا بين الأجسام والله منزه عن الجسمية ولوازم الجسمية</w:t>
      </w:r>
      <w:r w:rsidR="001D5F3D">
        <w:rPr>
          <w:kern w:val="0"/>
          <w:rtl/>
        </w:rPr>
        <w:t>،</w:t>
      </w:r>
      <w:r w:rsidRPr="003D47FA">
        <w:rPr>
          <w:kern w:val="0"/>
          <w:rtl/>
        </w:rPr>
        <w:t xml:space="preserve"> ومنها </w:t>
      </w:r>
      <w:r w:rsidRPr="003D47FA">
        <w:rPr>
          <w:rFonts w:eastAsia="Times New Roman"/>
          <w:kern w:val="0"/>
          <w:rtl/>
        </w:rPr>
        <w:t>كل ما تقبله الاجسام من الصور والأشكال و</w:t>
      </w:r>
      <w:r w:rsidRPr="003D47FA">
        <w:rPr>
          <w:kern w:val="0"/>
          <w:rtl/>
        </w:rPr>
        <w:t xml:space="preserve">الأحجام والاوزان والألوان وكل ما تقبله الأجسام من الهيئات </w:t>
      </w:r>
      <w:r w:rsidRPr="003D47FA">
        <w:rPr>
          <w:kern w:val="0"/>
          <w:rtl/>
          <w:lang w:bidi="ar-KW"/>
        </w:rPr>
        <w:t>كالجلوس والاستقرار</w:t>
      </w:r>
      <w:r w:rsidR="001D5F3D">
        <w:rPr>
          <w:kern w:val="0"/>
          <w:rtl/>
          <w:lang w:bidi="ar-KW"/>
        </w:rPr>
        <w:t>،</w:t>
      </w:r>
      <w:r w:rsidRPr="003D47FA">
        <w:rPr>
          <w:kern w:val="0"/>
          <w:rtl/>
          <w:lang w:bidi="ar-KW"/>
        </w:rPr>
        <w:t xml:space="preserve"> والمشي والقيام والقعود والاتكاء والاضطجاع</w:t>
      </w:r>
      <w:r w:rsidR="001D5F3D">
        <w:rPr>
          <w:kern w:val="0"/>
          <w:rtl/>
          <w:lang w:bidi="ar-KW"/>
        </w:rPr>
        <w:t>،</w:t>
      </w:r>
      <w:r w:rsidRPr="003D47FA">
        <w:rPr>
          <w:kern w:val="0"/>
          <w:rtl/>
          <w:lang w:bidi="ar-KW"/>
        </w:rPr>
        <w:t xml:space="preserve"> والنزول والصعود على معنى التغير في ذاته</w:t>
      </w:r>
      <w:r w:rsidR="001D5F3D">
        <w:rPr>
          <w:kern w:val="0"/>
          <w:rtl/>
          <w:lang w:bidi="ar-KW"/>
        </w:rPr>
        <w:t>،</w:t>
      </w:r>
      <w:r w:rsidRPr="003D47FA">
        <w:rPr>
          <w:kern w:val="0"/>
          <w:rtl/>
          <w:lang w:bidi="ar-KW"/>
        </w:rPr>
        <w:t xml:space="preserve"> والذهاب والمجيء على معنى التغير في ذاته</w:t>
      </w:r>
      <w:r w:rsidR="001D5F3D">
        <w:rPr>
          <w:kern w:val="0"/>
          <w:rtl/>
          <w:lang w:bidi="ar-KW"/>
        </w:rPr>
        <w:t>،</w:t>
      </w:r>
      <w:r w:rsidRPr="003D47FA">
        <w:rPr>
          <w:kern w:val="0"/>
          <w:rtl/>
          <w:lang w:bidi="ar-KW"/>
        </w:rPr>
        <w:t xml:space="preserve"> والقبض والبسط على معنى التغير في ذاته</w:t>
      </w:r>
      <w:r w:rsidR="001D5F3D">
        <w:rPr>
          <w:kern w:val="0"/>
          <w:rtl/>
          <w:lang w:bidi="ar-KW"/>
        </w:rPr>
        <w:t>،</w:t>
      </w:r>
      <w:r w:rsidRPr="003D47FA">
        <w:rPr>
          <w:kern w:val="0"/>
          <w:rtl/>
          <w:lang w:bidi="ar-KW"/>
        </w:rPr>
        <w:t xml:space="preserve"> والاتصال والانفصال والمماسة والمقابلة والمدابرة والالتفات على معنى التغير في ذاته</w:t>
      </w:r>
      <w:r w:rsidR="001D5F3D">
        <w:rPr>
          <w:kern w:val="0"/>
          <w:rtl/>
          <w:lang w:bidi="ar-KW"/>
        </w:rPr>
        <w:t>،</w:t>
      </w:r>
      <w:r w:rsidRPr="003D47FA">
        <w:rPr>
          <w:kern w:val="0"/>
          <w:rtl/>
          <w:lang w:bidi="ar-KW"/>
        </w:rPr>
        <w:t xml:space="preserve"> والسكون والتحرك والتماس والتباين والخروج والدخول على معنى التغير في ذاته</w:t>
      </w:r>
      <w:r w:rsidR="001D5F3D">
        <w:rPr>
          <w:kern w:val="0"/>
          <w:rtl/>
          <w:lang w:bidi="ar-KW"/>
        </w:rPr>
        <w:t>،</w:t>
      </w:r>
      <w:r w:rsidRPr="003D47FA">
        <w:rPr>
          <w:kern w:val="0"/>
          <w:rtl/>
          <w:lang w:bidi="ar-KW"/>
        </w:rPr>
        <w:t xml:space="preserve"> والقرب بالمسافة والبعد بالمسافة</w:t>
      </w:r>
      <w:r w:rsidR="001D5F3D">
        <w:rPr>
          <w:kern w:val="0"/>
          <w:rtl/>
          <w:lang w:bidi="ar-KW"/>
        </w:rPr>
        <w:t>،</w:t>
      </w:r>
      <w:r w:rsidRPr="003D47FA">
        <w:rPr>
          <w:kern w:val="0"/>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1D5F3D">
        <w:rPr>
          <w:kern w:val="0"/>
          <w:rtl/>
          <w:lang w:bidi="ar-KW"/>
        </w:rPr>
        <w:t>،</w:t>
      </w:r>
      <w:r w:rsidRPr="003D47FA">
        <w:rPr>
          <w:kern w:val="0"/>
          <w:rtl/>
          <w:lang w:bidi="ar-KW"/>
        </w:rPr>
        <w:t xml:space="preserve"> والندم والتردد على معنى التغير في ذاته</w:t>
      </w:r>
      <w:r w:rsidR="001D5F3D">
        <w:rPr>
          <w:kern w:val="0"/>
          <w:rtl/>
          <w:lang w:bidi="ar-KW"/>
        </w:rPr>
        <w:t>،</w:t>
      </w:r>
      <w:r w:rsidRPr="003D47FA">
        <w:rPr>
          <w:kern w:val="0"/>
          <w:rtl/>
          <w:lang w:bidi="ar-KW"/>
        </w:rPr>
        <w:t xml:space="preserve"> والله تعالى منزه عن أي معنى من معاني الجسمية ولوازمها التي لا انفاك لها عنها</w:t>
      </w:r>
      <w:r w:rsidR="001D5F3D">
        <w:rPr>
          <w:kern w:val="0"/>
          <w:rtl/>
          <w:lang w:bidi="ar-KW"/>
        </w:rPr>
        <w:t>،</w:t>
      </w:r>
    </w:p>
    <w:p w14:paraId="34B5645B" w14:textId="7DF086DB" w:rsidR="00BD1148" w:rsidRPr="003D47FA" w:rsidRDefault="00BD1148" w:rsidP="00687F26">
      <w:pPr>
        <w:ind w:left="-46"/>
        <w:rPr>
          <w:rtl/>
          <w:lang w:bidi="ar-KW"/>
        </w:rPr>
      </w:pPr>
      <w:r w:rsidRPr="00DB61BC">
        <w:rPr>
          <w:b/>
          <w:bCs/>
          <w:kern w:val="0"/>
          <w:sz w:val="32"/>
          <w:szCs w:val="32"/>
          <w:highlight w:val="yellow"/>
          <w:u w:val="single"/>
          <w:rtl/>
        </w:rPr>
        <w:t>[المفتاح الخامس]:</w:t>
      </w:r>
      <w:r w:rsidRPr="003D47FA">
        <w:rPr>
          <w:b/>
          <w:bCs/>
          <w:kern w:val="0"/>
          <w:sz w:val="40"/>
          <w:szCs w:val="40"/>
          <w:rtl/>
        </w:rPr>
        <w:t xml:space="preserve"> </w:t>
      </w:r>
      <w:r w:rsidRPr="003D47FA">
        <w:rPr>
          <w:b/>
          <w:bCs/>
          <w:u w:val="single"/>
          <w:rtl/>
        </w:rPr>
        <w:t>من الأدلة على تنزيه الله تعالى عن الجسمية</w:t>
      </w:r>
      <w:r w:rsidRPr="003D47FA">
        <w:rPr>
          <w:rtl/>
        </w:rPr>
        <w:t xml:space="preserve">: </w:t>
      </w:r>
      <w:r w:rsidRPr="003D47FA">
        <w:rPr>
          <w:bCs/>
          <w:rtl/>
        </w:rPr>
        <w:t>قوله تعالى</w:t>
      </w:r>
      <w:r w:rsidRPr="003D47FA">
        <w:rPr>
          <w:rtl/>
        </w:rPr>
        <w:t xml:space="preserve"> {قل هو الله أحد الله الصمد لم يلد ولم يولد ولم يكن له كفواً أحد} فقوله تعالى (</w:t>
      </w:r>
      <w:r w:rsidRPr="003D47FA">
        <w:rPr>
          <w:bCs/>
          <w:rtl/>
        </w:rPr>
        <w:t>أحد</w:t>
      </w:r>
      <w:r w:rsidRPr="003D47FA">
        <w:rPr>
          <w:rtl/>
        </w:rPr>
        <w:t>) يدل على نفى الجسمية لأن الجسم أقله</w:t>
      </w:r>
      <w:r w:rsidR="00AB6BA0">
        <w:rPr>
          <w:rtl/>
        </w:rPr>
        <w:t xml:space="preserve"> أنه </w:t>
      </w:r>
      <w:r w:rsidRPr="003D47FA">
        <w:rPr>
          <w:rtl/>
        </w:rPr>
        <w:t>يكون مركباً من جوهرين وذلك ينافى الوحدة ولما كان قوله {أحد} مبالغة في الواحدية كان قوله {أحد} منافي للجسمية وقوله تعالى {</w:t>
      </w:r>
      <w:r w:rsidRPr="003D47FA">
        <w:rPr>
          <w:bCs/>
          <w:rtl/>
        </w:rPr>
        <w:t>الله الصمد</w:t>
      </w:r>
      <w:r w:rsidRPr="003D47FA">
        <w:rPr>
          <w:rtl/>
        </w:rPr>
        <w:t>} فالصمد هو السيد الغني الكامل المصمود إليه في الحوائج وذلك يدل على</w:t>
      </w:r>
      <w:r w:rsidR="00AB6BA0">
        <w:rPr>
          <w:rtl/>
        </w:rPr>
        <w:t xml:space="preserve"> أنه </w:t>
      </w:r>
      <w:r w:rsidRPr="003D47FA">
        <w:rPr>
          <w:rtl/>
        </w:rPr>
        <w:t>ليس بجسم لأن كل جسم مركب</w:t>
      </w:r>
      <w:r w:rsidR="001D5F3D">
        <w:rPr>
          <w:rtl/>
        </w:rPr>
        <w:t>،</w:t>
      </w:r>
      <w:r w:rsidRPr="003D47FA">
        <w:rPr>
          <w:rtl/>
        </w:rPr>
        <w:t xml:space="preserve"> وكل مركب فهو محتاج إلى كل واحد من أجزائه وكل واحد من أجزائه غيره</w:t>
      </w:r>
      <w:r w:rsidR="001D5F3D">
        <w:rPr>
          <w:rtl/>
        </w:rPr>
        <w:t>،</w:t>
      </w:r>
      <w:r w:rsidRPr="003D47FA">
        <w:rPr>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001D5F3D">
        <w:rPr>
          <w:rtl/>
        </w:rPr>
        <w:t>،</w:t>
      </w:r>
      <w:r w:rsidRPr="003D47FA">
        <w:rPr>
          <w:rtl/>
        </w:rPr>
        <w:t xml:space="preserve"> وأما قوله تعالى </w:t>
      </w:r>
      <w:r w:rsidRPr="003D47FA">
        <w:rPr>
          <w:bCs/>
          <w:rtl/>
        </w:rPr>
        <w:t>{ولم يكن له كفواً أحد}</w:t>
      </w:r>
      <w:r w:rsidRPr="003D47FA">
        <w:rPr>
          <w:rtl/>
        </w:rPr>
        <w:t xml:space="preserve"> فهذا أيضاً يدل على</w:t>
      </w:r>
      <w:r w:rsidR="00AB6BA0">
        <w:rPr>
          <w:rtl/>
        </w:rPr>
        <w:t xml:space="preserve"> أنه </w:t>
      </w:r>
      <w:r w:rsidRPr="003D47FA">
        <w:rPr>
          <w:rtl/>
        </w:rPr>
        <w:t>ليس بجسم لأن الأجسام متماثلة</w:t>
      </w:r>
      <w:r w:rsidR="001D5F3D">
        <w:rPr>
          <w:rtl/>
        </w:rPr>
        <w:t>،</w:t>
      </w:r>
      <w:r w:rsidRPr="003D47FA">
        <w:rPr>
          <w:rtl/>
        </w:rPr>
        <w:t xml:space="preserve"> فلو كان تعالى جسما لكان مثلا لجميع الأجسام فكان كل واحد من الأجسام كفؤاً له فثبت أن هذه السورة من أظهر الدلائل على</w:t>
      </w:r>
      <w:r w:rsidR="00AB6BA0">
        <w:rPr>
          <w:rtl/>
        </w:rPr>
        <w:t xml:space="preserve"> أنه </w:t>
      </w:r>
      <w:r w:rsidRPr="003D47FA">
        <w:rPr>
          <w:rtl/>
        </w:rPr>
        <w:t>تعالى منزه عن الجسمية</w:t>
      </w:r>
      <w:r w:rsidR="001D5F3D">
        <w:rPr>
          <w:rtl/>
        </w:rPr>
        <w:t>،</w:t>
      </w:r>
      <w:r w:rsidRPr="003D47FA">
        <w:rPr>
          <w:rtl/>
        </w:rPr>
        <w:t xml:space="preserve"> </w:t>
      </w:r>
      <w:r w:rsidRPr="003D47FA">
        <w:rPr>
          <w:bCs/>
          <w:u w:val="single"/>
          <w:rtl/>
        </w:rPr>
        <w:t>ومن الأدلة على تنزيه الله تعالى عن الجسمية قوله تعالى</w:t>
      </w:r>
      <w:r w:rsidRPr="003D47FA">
        <w:rPr>
          <w:u w:val="single"/>
          <w:rtl/>
        </w:rPr>
        <w:t xml:space="preserve"> {</w:t>
      </w:r>
      <w:r w:rsidRPr="003D47FA">
        <w:rPr>
          <w:bCs/>
          <w:u w:val="single"/>
          <w:rtl/>
        </w:rPr>
        <w:t>والله الغنى وأنتم الفقراء</w:t>
      </w:r>
      <w:r w:rsidRPr="003D47FA">
        <w:rPr>
          <w:u w:val="single"/>
          <w:rtl/>
        </w:rPr>
        <w:t xml:space="preserve">} </w:t>
      </w:r>
      <w:r w:rsidRPr="003D47FA">
        <w:rPr>
          <w:rtl/>
        </w:rPr>
        <w:t>دلت هذه الآية على كونه تعالى غنى ولو كان جسماً لما كان غنياً لأن كل جسم مركب وكل مركب محتاج إلى كل واحد من أجزائه</w:t>
      </w:r>
      <w:r w:rsidR="001D5F3D">
        <w:rPr>
          <w:rtl/>
        </w:rPr>
        <w:t>،</w:t>
      </w:r>
      <w:r w:rsidRPr="003D47FA">
        <w:rPr>
          <w:rtl/>
        </w:rPr>
        <w:t xml:space="preserve"> </w:t>
      </w:r>
      <w:r w:rsidRPr="003D47FA">
        <w:rPr>
          <w:bCs/>
          <w:rtl/>
        </w:rPr>
        <w:t>وقوله تعالى</w:t>
      </w:r>
      <w:r w:rsidRPr="003D47FA">
        <w:rPr>
          <w:rtl/>
        </w:rPr>
        <w:t xml:space="preserve"> {</w:t>
      </w:r>
      <w:r w:rsidRPr="003D47FA">
        <w:rPr>
          <w:bCs/>
          <w:rtl/>
        </w:rPr>
        <w:t>لا إله إلا هو الحى القيوم}</w:t>
      </w:r>
      <w:r w:rsidR="001D5F3D">
        <w:rPr>
          <w:bCs/>
          <w:rtl/>
        </w:rPr>
        <w:t>،</w:t>
      </w:r>
      <w:r w:rsidRPr="003D47FA">
        <w:rPr>
          <w:bCs/>
          <w:rtl/>
        </w:rPr>
        <w:t xml:space="preserve"> </w:t>
      </w:r>
      <w:r w:rsidRPr="003D47FA">
        <w:rPr>
          <w:rtl/>
        </w:rPr>
        <w:t>والقيوم مبالغة في كونه غنياً عن كل ما سواه</w:t>
      </w:r>
      <w:r w:rsidR="001D5F3D">
        <w:rPr>
          <w:rtl/>
        </w:rPr>
        <w:t>،</w:t>
      </w:r>
      <w:r w:rsidRPr="003D47FA">
        <w:rPr>
          <w:rtl/>
        </w:rPr>
        <w:t xml:space="preserve"> وكونه مقوماً لغيره</w:t>
      </w:r>
      <w:r w:rsidR="001D5F3D">
        <w:rPr>
          <w:rtl/>
        </w:rPr>
        <w:t>،</w:t>
      </w:r>
      <w:r w:rsidRPr="003D47FA">
        <w:rPr>
          <w:rtl/>
        </w:rPr>
        <w:t xml:space="preserve"> فلو كان جسماً لكان هو مفتقراً الى أجزائه</w:t>
      </w:r>
      <w:r w:rsidR="001D5F3D">
        <w:rPr>
          <w:rtl/>
        </w:rPr>
        <w:t>،</w:t>
      </w:r>
      <w:r w:rsidRPr="003D47FA">
        <w:rPr>
          <w:rtl/>
        </w:rPr>
        <w:t xml:space="preserve"> وحينئذ لا يكون قيوماً بإطلاق</w:t>
      </w:r>
      <w:r w:rsidR="001D5F3D">
        <w:rPr>
          <w:u w:val="single"/>
          <w:rtl/>
        </w:rPr>
        <w:t>،</w:t>
      </w:r>
      <w:r w:rsidRPr="003D47FA">
        <w:rPr>
          <w:u w:val="single"/>
          <w:rtl/>
        </w:rPr>
        <w:t xml:space="preserve"> </w:t>
      </w:r>
      <w:r w:rsidRPr="003D47FA">
        <w:rPr>
          <w:bCs/>
          <w:u w:val="single"/>
          <w:rtl/>
        </w:rPr>
        <w:t>وقوله تعالى</w:t>
      </w:r>
      <w:r w:rsidRPr="003D47FA">
        <w:rPr>
          <w:u w:val="single"/>
          <w:rtl/>
        </w:rPr>
        <w:t xml:space="preserve"> </w:t>
      </w:r>
      <w:r w:rsidRPr="003D47FA">
        <w:rPr>
          <w:bCs/>
          <w:u w:val="single"/>
          <w:rtl/>
        </w:rPr>
        <w:t>{القدوس السلام}</w:t>
      </w:r>
      <w:r w:rsidRPr="003D47FA">
        <w:rPr>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sidR="001D5F3D">
        <w:rPr>
          <w:rtl/>
        </w:rPr>
        <w:t>،</w:t>
      </w:r>
      <w:r w:rsidRPr="003D47FA">
        <w:rPr>
          <w:rtl/>
        </w:rPr>
        <w:t xml:space="preserve"> والجسمية على المعنى المراد منها من كونها تتآلف من أجزاء وصف بالنقص والعيب المنزه عنه القدوس سبحانه</w:t>
      </w:r>
      <w:r w:rsidR="001D5F3D">
        <w:rPr>
          <w:rtl/>
        </w:rPr>
        <w:t>،</w:t>
      </w:r>
      <w:r w:rsidRPr="003D47FA">
        <w:rPr>
          <w:rtl/>
        </w:rPr>
        <w:t xml:space="preserve"> وهي (الجسمية) ضد الكمال الذي يتصف به ذات القدوس</w:t>
      </w:r>
      <w:r w:rsidR="001D5F3D">
        <w:rPr>
          <w:rtl/>
        </w:rPr>
        <w:t>،</w:t>
      </w:r>
      <w:r w:rsidRPr="003D47FA">
        <w:rPr>
          <w:rtl/>
        </w:rPr>
        <w:t xml:space="preserve"> ولو كان جسما لكان له مثل من الأجسام والقدوس هو المنزه عن أن يكون له مثيل أو شبيه</w:t>
      </w:r>
      <w:r w:rsidR="001D5F3D">
        <w:rPr>
          <w:rtl/>
        </w:rPr>
        <w:t>،</w:t>
      </w:r>
      <w:r w:rsidRPr="003D47FA">
        <w:rPr>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سبحانه</w:t>
      </w:r>
      <w:r w:rsidR="001D5F3D">
        <w:rPr>
          <w:rtl/>
        </w:rPr>
        <w:t>،</w:t>
      </w:r>
      <w:r w:rsidRPr="003D47FA">
        <w:rPr>
          <w:rtl/>
        </w:rPr>
        <w:t xml:space="preserve"> والسلام عز وجل هو الذي سلم ذاته عن المثل والسمي والشبيه</w:t>
      </w:r>
      <w:r w:rsidR="001D5F3D">
        <w:rPr>
          <w:rtl/>
        </w:rPr>
        <w:t>،</w:t>
      </w:r>
      <w:r w:rsidRPr="003D47FA">
        <w:rPr>
          <w:rtl/>
        </w:rPr>
        <w:t xml:space="preserve"> ولو كان جسما لكان له مثل من الأجسام</w:t>
      </w:r>
      <w:r w:rsidR="001D5F3D">
        <w:rPr>
          <w:rtl/>
        </w:rPr>
        <w:t>،</w:t>
      </w:r>
      <w:r w:rsidRPr="003D47FA">
        <w:rPr>
          <w:rtl/>
        </w:rPr>
        <w:t xml:space="preserve"> والسلام هو الذي سلم ذاته عن أن يكون له مثيل أو شبيه</w:t>
      </w:r>
      <w:r w:rsidR="001D5F3D">
        <w:rPr>
          <w:rtl/>
        </w:rPr>
        <w:t>،</w:t>
      </w:r>
      <w:r w:rsidRPr="003D47FA">
        <w:rPr>
          <w:rtl/>
        </w:rPr>
        <w:t xml:space="preserve"> </w:t>
      </w:r>
      <w:r w:rsidRPr="003D47FA">
        <w:rPr>
          <w:bCs/>
          <w:u w:val="single"/>
          <w:rtl/>
        </w:rPr>
        <w:t>ومن الأدلة على تنزيه الله تعالى عن الجسمية قوله تعالى</w:t>
      </w:r>
      <w:r w:rsidRPr="003D47FA">
        <w:rPr>
          <w:u w:val="single"/>
          <w:rtl/>
        </w:rPr>
        <w:t xml:space="preserve">: </w:t>
      </w:r>
      <w:r w:rsidRPr="003D47FA">
        <w:rPr>
          <w:rtl/>
        </w:rPr>
        <w:t>{هو الله الخالق البارئ المصور} والخالق هو المقدِرُ المنزه في ذاته عن الحد والنهاية والمقدار</w:t>
      </w:r>
      <w:r w:rsidR="001D5F3D">
        <w:rPr>
          <w:rtl/>
        </w:rPr>
        <w:t>،</w:t>
      </w:r>
      <w:r w:rsidRPr="003D47FA">
        <w:rPr>
          <w:rtl/>
        </w:rPr>
        <w:t xml:space="preserve"> ولو كان تعالى جسماً سبحانه لكان مُقدَراً مُتناهياً محدوداً ولو كان متناهياً محدوداً لكان مخلوقا وليس خالقا</w:t>
      </w:r>
      <w:r w:rsidR="001D5F3D">
        <w:rPr>
          <w:rtl/>
        </w:rPr>
        <w:t>،</w:t>
      </w:r>
      <w:r w:rsidRPr="003D47FA">
        <w:rPr>
          <w:rtl/>
        </w:rPr>
        <w:t xml:space="preserve"> سبحانه هو وحده الخالق البارئ المصور</w:t>
      </w:r>
      <w:r w:rsidR="001D5F3D">
        <w:rPr>
          <w:rtl/>
        </w:rPr>
        <w:t>،</w:t>
      </w:r>
      <w:r w:rsidRPr="003D47FA">
        <w:rPr>
          <w:rtl/>
        </w:rPr>
        <w:t xml:space="preserve"> والبارئ أي المنشئ للأعيان من العدم إلى الوجود وإبراز ما قدره وقرره إلى الوجود</w:t>
      </w:r>
      <w:r w:rsidR="001D5F3D">
        <w:rPr>
          <w:rtl/>
        </w:rPr>
        <w:t>،</w:t>
      </w:r>
      <w:r w:rsidRPr="003D47FA">
        <w:rPr>
          <w:rtl/>
        </w:rPr>
        <w:t xml:space="preserve"> فوجود الأجسام المقدرة المخلوقة دليل على خالقها وباريها الذي قدرها وأخرجها من العدم إلى الوجود</w:t>
      </w:r>
      <w:r w:rsidR="001D5F3D">
        <w:rPr>
          <w:rtl/>
        </w:rPr>
        <w:t>،</w:t>
      </w:r>
      <w:r w:rsidRPr="003D47FA">
        <w:rPr>
          <w:rtl/>
        </w:rPr>
        <w:t xml:space="preserve"> وهو المصور الذي ركب الأجسام على الصورة التي شاءها وأرادها</w:t>
      </w:r>
      <w:r w:rsidR="001D5F3D">
        <w:rPr>
          <w:rtl/>
        </w:rPr>
        <w:t>،</w:t>
      </w:r>
      <w:r w:rsidRPr="003D47FA">
        <w:rPr>
          <w:rtl/>
        </w:rPr>
        <w:t xml:space="preserve"> قال تعالى: </w:t>
      </w:r>
      <w:r w:rsidRPr="003D47FA">
        <w:rPr>
          <w:rtl/>
          <w:lang w:bidi="ar-KW"/>
        </w:rPr>
        <w:t>{فِي أَيِّ صُورَةٍ مَا شَاءَ رَكَّبَكَ}</w:t>
      </w:r>
      <w:r w:rsidR="001D5F3D">
        <w:rPr>
          <w:rtl/>
          <w:lang w:bidi="ar-KW"/>
        </w:rPr>
        <w:t>،</w:t>
      </w:r>
      <w:r w:rsidRPr="003D47FA">
        <w:rPr>
          <w:rtl/>
          <w:lang w:bidi="ar-KW"/>
        </w:rPr>
        <w:t xml:space="preserve"> فالصور لا تكون إلا للأجسام والصور من خصائص الاجسام</w:t>
      </w:r>
      <w:r w:rsidR="001D5F3D">
        <w:rPr>
          <w:rtl/>
          <w:lang w:bidi="ar-KW"/>
        </w:rPr>
        <w:t>،</w:t>
      </w:r>
      <w:r w:rsidRPr="003D47FA">
        <w:rPr>
          <w:rtl/>
          <w:lang w:bidi="ar-KW"/>
        </w:rPr>
        <w:t xml:space="preserve"> والصور لا تنشأ إلا من تركيب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w:t>
      </w:r>
      <w:r w:rsidR="008B2B23" w:rsidRPr="003D47FA">
        <w:rPr>
          <w:rtl/>
          <w:lang w:bidi="ar-KW"/>
        </w:rPr>
        <w:t>؟</w:t>
      </w:r>
      <w:r w:rsidRPr="003D47FA">
        <w:rPr>
          <w:rtl/>
          <w:lang w:bidi="ar-KW"/>
        </w:rPr>
        <w:t xml:space="preserve"> وتقصد صفة الامر</w:t>
      </w:r>
      <w:r w:rsidR="001D5F3D">
        <w:rPr>
          <w:rtl/>
          <w:lang w:bidi="ar-KW"/>
        </w:rPr>
        <w:t>،</w:t>
      </w:r>
      <w:r w:rsidRPr="003D47FA">
        <w:rPr>
          <w:rtl/>
          <w:lang w:bidi="ar-KW"/>
        </w:rPr>
        <w:t xml:space="preserve"> فإن الاوامر ليس لها صور</w:t>
      </w:r>
      <w:r w:rsidR="001D5F3D">
        <w:rPr>
          <w:rtl/>
          <w:lang w:bidi="ar-KW"/>
        </w:rPr>
        <w:t>،</w:t>
      </w:r>
      <w:r w:rsidRPr="003D47FA">
        <w:rPr>
          <w:rtl/>
          <w:lang w:bidi="ar-KW"/>
        </w:rPr>
        <w:t xml:space="preserve"> وجل المصور سبحانه أن يكون مُصَوَرا</w:t>
      </w:r>
      <w:r w:rsidR="001D5F3D">
        <w:rPr>
          <w:rtl/>
          <w:lang w:bidi="ar-KW"/>
        </w:rPr>
        <w:t>،</w:t>
      </w:r>
      <w:r w:rsidRPr="003D47FA">
        <w:rPr>
          <w:rtl/>
          <w:lang w:bidi="ar-KW"/>
        </w:rPr>
        <w:t xml:space="preserve"> وجل الخالق البارئ المصور ان يكون جسما مقدرا مُصَوَرا</w:t>
      </w:r>
      <w:r w:rsidR="001D5F3D">
        <w:rPr>
          <w:u w:val="single"/>
          <w:rtl/>
          <w:lang w:bidi="ar-KW"/>
        </w:rPr>
        <w:t>،</w:t>
      </w:r>
      <w:r w:rsidRPr="003D47FA">
        <w:rPr>
          <w:u w:val="single"/>
          <w:rtl/>
          <w:lang w:bidi="ar-KW"/>
        </w:rPr>
        <w:t xml:space="preserve"> </w:t>
      </w:r>
      <w:r w:rsidRPr="003D47FA">
        <w:rPr>
          <w:bCs/>
          <w:u w:val="single"/>
          <w:rtl/>
        </w:rPr>
        <w:t>ومن الأدلة على تنزيه الله تعالى عن الجسمية قوله تعالى: {هو الأول والأخر والظاهر والباطن}</w:t>
      </w:r>
      <w:r w:rsidR="001D5F3D">
        <w:rPr>
          <w:rtl/>
        </w:rPr>
        <w:t>،</w:t>
      </w:r>
      <w:r w:rsidRPr="003D47FA">
        <w:rPr>
          <w:rtl/>
        </w:rPr>
        <w:t xml:space="preserve"> (هو الأول والأخر) مع شرحه صلى الله عليه وسلم للآية</w:t>
      </w:r>
      <w:r w:rsidR="001D5F3D">
        <w:rPr>
          <w:rtl/>
        </w:rPr>
        <w:t>،</w:t>
      </w:r>
      <w:r w:rsidRPr="003D47FA">
        <w:rPr>
          <w:rtl/>
        </w:rPr>
        <w:t xml:space="preserve"> وقوله صلى الله عليه وسلم: (اللهم أنت الأوَّلُ فليس قبلَك شيء</w:t>
      </w:r>
      <w:r w:rsidR="001D5F3D">
        <w:rPr>
          <w:rtl/>
        </w:rPr>
        <w:t>،</w:t>
      </w:r>
      <w:r w:rsidRPr="003D47FA">
        <w:rPr>
          <w:rtl/>
        </w:rPr>
        <w:t xml:space="preserve"> وأنت الآخِر فليس بعدَك شيء</w:t>
      </w:r>
      <w:r w:rsidR="001D5F3D">
        <w:rPr>
          <w:rtl/>
        </w:rPr>
        <w:t>،</w:t>
      </w:r>
      <w:r w:rsidRPr="003D47FA">
        <w:rPr>
          <w:rtl/>
        </w:rPr>
        <w:t xml:space="preserve"> وأنت الظاهرُ فليس فوقَكَ شيء</w:t>
      </w:r>
      <w:r w:rsidR="001D5F3D">
        <w:rPr>
          <w:rtl/>
        </w:rPr>
        <w:t>،</w:t>
      </w:r>
      <w:r w:rsidRPr="003D47FA">
        <w:rPr>
          <w:rtl/>
        </w:rPr>
        <w:t xml:space="preserve"> وأنت الباطن فليس دونَك شيء) [أخرجه مسلم]</w:t>
      </w:r>
      <w:r w:rsidR="001D5F3D">
        <w:rPr>
          <w:rtl/>
        </w:rPr>
        <w:t>،</w:t>
      </w:r>
      <w:r w:rsidRPr="003D47FA">
        <w:rPr>
          <w:rtl/>
        </w:rPr>
        <w:t xml:space="preserve"> فهذا يقتضى أن يكون جناب الذات الإلهي منزها عن الجسمية لأن الجسم حادث مؤلف من أجزاء تسبق وجوده فلا يكون (الجسم) أولا بلا ابتداء أبدا</w:t>
      </w:r>
      <w:r w:rsidR="001D5F3D">
        <w:rPr>
          <w:rtl/>
        </w:rPr>
        <w:t>،</w:t>
      </w:r>
      <w:r w:rsidRPr="003D47FA">
        <w:rPr>
          <w:rtl/>
        </w:rPr>
        <w:t xml:space="preserve"> إذ لا بدل له من بداية</w:t>
      </w:r>
      <w:r w:rsidR="001D5F3D">
        <w:rPr>
          <w:rtl/>
        </w:rPr>
        <w:t>،</w:t>
      </w:r>
      <w:r w:rsidRPr="003D47FA">
        <w:rPr>
          <w:rtl/>
        </w:rPr>
        <w:t xml:space="preserve"> و (الظاهر والباطن) معنى الباطن الذي لا يدركه الحس ولا يصل إليه الخيال</w:t>
      </w:r>
      <w:r w:rsidR="001D5F3D">
        <w:rPr>
          <w:rtl/>
        </w:rPr>
        <w:t>،</w:t>
      </w:r>
      <w:r w:rsidRPr="003D47FA">
        <w:rPr>
          <w:rtl/>
        </w:rPr>
        <w:t xml:space="preserve"> ولو كان جسماً لما أمكن وصفه بأنه لا يدركه الحس ولا يصل إليه الخيال</w:t>
      </w:r>
      <w:r w:rsidR="001D5F3D">
        <w:rPr>
          <w:rtl/>
        </w:rPr>
        <w:t>،</w:t>
      </w:r>
      <w:r w:rsidRPr="003D47FA">
        <w:rPr>
          <w:rtl/>
        </w:rPr>
        <w:t xml:space="preserve"> </w:t>
      </w:r>
      <w:r w:rsidRPr="003D47FA">
        <w:rPr>
          <w:bCs/>
          <w:u w:val="single"/>
          <w:rtl/>
        </w:rPr>
        <w:t>ومن الأدلة على تنزيه الله تعالى عن الجسمية قوله تعالى: {ولا يحيطون به علماً}</w:t>
      </w:r>
      <w:r w:rsidRPr="003D47FA">
        <w:rPr>
          <w:rtl/>
        </w:rPr>
        <w:t xml:space="preserve"> وذلك يدل على كونه تعالى منزهاً عن الجسمية وإلا لكان العلم محيطاً به فإن قيل: لماذا لا يجوز أن يقال</w:t>
      </w:r>
      <w:r w:rsidR="00AB6BA0">
        <w:rPr>
          <w:rtl/>
        </w:rPr>
        <w:t xml:space="preserve"> أنه </w:t>
      </w:r>
      <w:r w:rsidRPr="003D47FA">
        <w:rPr>
          <w:rtl/>
        </w:rPr>
        <w:t>وإن كان جسماً لكنه جسماً كبيراً فلهذا المعنى لا يحيط به العلم</w:t>
      </w:r>
      <w:r w:rsidR="008B2B23" w:rsidRPr="003D47FA">
        <w:rPr>
          <w:rtl/>
        </w:rPr>
        <w:t>؟</w:t>
      </w:r>
      <w:r w:rsidRPr="003D47FA">
        <w:rPr>
          <w:rtl/>
        </w:rPr>
        <w:t xml:space="preserve"> قلنا: لو كان الأمر كذلك لصح أن يقال بأن علوم الخلق وأبصارهم لا تحيط بالسموات ولا بالجبال ولا بالبحار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sidR="001D5F3D">
        <w:rPr>
          <w:rtl/>
        </w:rPr>
        <w:t>،</w:t>
      </w:r>
      <w:r w:rsidRPr="003D47FA">
        <w:rPr>
          <w:rtl/>
        </w:rPr>
        <w:t xml:space="preserve"> </w:t>
      </w:r>
      <w:r w:rsidRPr="003D47FA">
        <w:rPr>
          <w:bCs/>
          <w:u w:val="single"/>
          <w:rtl/>
        </w:rPr>
        <w:t>وقوله تعالى</w:t>
      </w:r>
      <w:r w:rsidRPr="003D47FA">
        <w:rPr>
          <w:u w:val="single"/>
          <w:rtl/>
        </w:rPr>
        <w:t>:</w:t>
      </w:r>
      <w:r w:rsidRPr="003D47FA">
        <w:rPr>
          <w:rtl/>
        </w:rPr>
        <w:t xml:space="preserve"> {لا تدركه الأبصار} وذلك يدل على كونه تعالى منزهاً عن الجسمية وإلا لكان الإدراك بالأبصار محيطاً به حتى لو كان جسما كبيرا</w:t>
      </w:r>
      <w:r w:rsidR="001D5F3D">
        <w:rPr>
          <w:rtl/>
        </w:rPr>
        <w:t>،</w:t>
      </w:r>
      <w:r w:rsidRPr="003D47FA">
        <w:rPr>
          <w:rtl/>
        </w:rPr>
        <w:t xml:space="preserve"> </w:t>
      </w:r>
      <w:r w:rsidRPr="003D47FA">
        <w:rPr>
          <w:bCs/>
          <w:u w:val="single"/>
          <w:rtl/>
        </w:rPr>
        <w:t xml:space="preserve">ومن الأدلة على تنزيه الله تعالى عن الجسمية قوله تعالى {وَنَحْنُ أَقْرَبُ إِلَيْهِ مِنْ حَبْلِ الْوَرِيدِ} [سورة ق: 16] </w:t>
      </w:r>
      <w:r w:rsidRPr="003D47FA">
        <w:rPr>
          <w:rtl/>
        </w:rPr>
        <w:t>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r w:rsidR="001D5F3D">
        <w:rPr>
          <w:rtl/>
        </w:rPr>
        <w:t>،</w:t>
      </w:r>
      <w:r w:rsidRPr="003D47FA">
        <w:rPr>
          <w:rtl/>
        </w:rPr>
        <w:t xml:space="preserve"> </w:t>
      </w:r>
      <w:r w:rsidRPr="003D47FA">
        <w:rPr>
          <w:bCs/>
          <w:rtl/>
        </w:rPr>
        <w:t>وقوله تعالى</w:t>
      </w:r>
      <w:r w:rsidRPr="003D47FA">
        <w:rPr>
          <w:rtl/>
        </w:rPr>
        <w:t>: {وإذا سألك عبادي عنى فإني قريب}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001D5F3D">
        <w:rPr>
          <w:rtl/>
        </w:rPr>
        <w:t>،</w:t>
      </w:r>
      <w:r w:rsidRPr="003D47FA">
        <w:rPr>
          <w:rtl/>
        </w:rPr>
        <w:t xml:space="preserve"> </w:t>
      </w:r>
      <w:r w:rsidRPr="003D47FA">
        <w:rPr>
          <w:bCs/>
          <w:u w:val="single"/>
          <w:rtl/>
        </w:rPr>
        <w:t xml:space="preserve">ومن الأدلة على تنزيه الله تعالى عن الجسمية: </w:t>
      </w:r>
      <w:r w:rsidRPr="003D47FA">
        <w:rPr>
          <w:rtl/>
        </w:rPr>
        <w:t>أنّ الجسم هو ما يشتمل على الأبعاد الثلاثة من الطول والعرض والعمق</w:t>
      </w:r>
      <w:r w:rsidR="001D5F3D">
        <w:rPr>
          <w:rtl/>
        </w:rPr>
        <w:t>،</w:t>
      </w:r>
      <w:r w:rsidRPr="003D47FA">
        <w:rPr>
          <w:rtl/>
        </w:rPr>
        <w:t xml:space="preserve"> وعند إضافة البعد الزماني إلى الأبعاد الثلاثة المكانية</w:t>
      </w:r>
      <w:r w:rsidR="001D5F3D">
        <w:rPr>
          <w:rtl/>
        </w:rPr>
        <w:t>،</w:t>
      </w:r>
      <w:r w:rsidRPr="003D47FA">
        <w:rPr>
          <w:rtl/>
        </w:rPr>
        <w:t xml:space="preserve"> يكون الجسم مقهورا بالمكان والزمان والحد والمقدار والصور والأشكال</w:t>
      </w:r>
      <w:r w:rsidR="001D5F3D">
        <w:rPr>
          <w:rtl/>
        </w:rPr>
        <w:t>،</w:t>
      </w:r>
      <w:r w:rsidRPr="003D47FA">
        <w:rPr>
          <w:rtl/>
        </w:rPr>
        <w:t xml:space="preserve"> وهو ملازم للتركيب لا مفر له عن التركيب</w:t>
      </w:r>
      <w:r w:rsidR="001D5F3D">
        <w:rPr>
          <w:rtl/>
        </w:rPr>
        <w:t>،</w:t>
      </w:r>
      <w:r w:rsidRPr="003D47FA">
        <w:rPr>
          <w:rtl/>
        </w:rPr>
        <w:t xml:space="preserve"> والمركّب محتاج إلى أجزائه</w:t>
      </w:r>
      <w:r w:rsidR="001D5F3D">
        <w:rPr>
          <w:rtl/>
        </w:rPr>
        <w:t>،</w:t>
      </w:r>
      <w:r w:rsidRPr="003D47FA">
        <w:rPr>
          <w:rtl/>
        </w:rPr>
        <w:t xml:space="preserve"> والمحتاج ممكن الوجود لا واجبه</w:t>
      </w:r>
      <w:r w:rsidR="001D5F3D">
        <w:rPr>
          <w:rtl/>
        </w:rPr>
        <w:t>،</w:t>
      </w:r>
      <w:r w:rsidRPr="003D47FA">
        <w:rPr>
          <w:rtl/>
        </w:rPr>
        <w:t xml:space="preserve"> والممكن لا يكون إلها خالقا مدبّرا تنتهي إليه سلسلة الموجودات</w:t>
      </w:r>
      <w:r w:rsidR="001D5F3D">
        <w:rPr>
          <w:rtl/>
        </w:rPr>
        <w:t>،</w:t>
      </w:r>
      <w:r w:rsidRPr="003D47FA">
        <w:rPr>
          <w:rtl/>
        </w:rPr>
        <w:t xml:space="preserve"> وبالتالي يتقدس الله عن الجسمية</w:t>
      </w:r>
      <w:r w:rsidR="001D5F3D">
        <w:rPr>
          <w:rtl/>
        </w:rPr>
        <w:t>،</w:t>
      </w:r>
      <w:r w:rsidRPr="003D47FA">
        <w:rPr>
          <w:rtl/>
        </w:rPr>
        <w:t xml:space="preserve"> </w:t>
      </w:r>
      <w:r w:rsidRPr="003D47FA">
        <w:rPr>
          <w:b/>
          <w:bCs/>
          <w:u w:val="single"/>
          <w:rtl/>
        </w:rPr>
        <w:t>ومن أدلة التقديس عن الجسمية كذلك</w:t>
      </w:r>
      <w:r w:rsidRPr="003D47FA">
        <w:rPr>
          <w:rtl/>
        </w:rPr>
        <w:t>: أنّ كل جسم محتاج إلى الحيّز والمحل</w:t>
      </w:r>
      <w:r w:rsidR="001D5F3D">
        <w:rPr>
          <w:rtl/>
        </w:rPr>
        <w:t>،</w:t>
      </w:r>
      <w:r w:rsidRPr="003D47FA">
        <w:rPr>
          <w:rtl/>
        </w:rPr>
        <w:t xml:space="preserve"> والمحتاج إلى غيره ممكن لا واجب</w:t>
      </w:r>
      <w:r w:rsidR="001D5F3D">
        <w:rPr>
          <w:rtl/>
        </w:rPr>
        <w:t>،</w:t>
      </w:r>
      <w:r w:rsidRPr="003D47FA">
        <w:rPr>
          <w:rtl/>
        </w:rPr>
        <w:t xml:space="preserve"> والممكن لا يكون إلها</w:t>
      </w:r>
      <w:r w:rsidR="001D5F3D">
        <w:rPr>
          <w:rtl/>
        </w:rPr>
        <w:t>،</w:t>
      </w:r>
      <w:r w:rsidRPr="003D47FA">
        <w:rPr>
          <w:rtl/>
        </w:rPr>
        <w:t xml:space="preserve"> لأنّ الإله واجب الوجود لذاته</w:t>
      </w:r>
      <w:r w:rsidR="001D5F3D">
        <w:rPr>
          <w:rtl/>
        </w:rPr>
        <w:t>،</w:t>
      </w:r>
      <w:r w:rsidRPr="003D47FA">
        <w:rPr>
          <w:rtl/>
        </w:rPr>
        <w:t xml:space="preserve"> فوجب تقديس الله تعالى عن الجسمية ولوازمها التي لا انفكاك للجسمية عنها</w:t>
      </w:r>
      <w:r w:rsidR="001D5F3D">
        <w:rPr>
          <w:rtl/>
        </w:rPr>
        <w:t>،</w:t>
      </w:r>
      <w:r w:rsidRPr="003D47FA">
        <w:rPr>
          <w:rtl/>
        </w:rPr>
        <w:t xml:space="preserve"> </w:t>
      </w:r>
    </w:p>
    <w:p w14:paraId="2DD7C536" w14:textId="049901C5" w:rsidR="00BD1148" w:rsidRPr="003D47FA" w:rsidRDefault="00BD1148" w:rsidP="00687F26">
      <w:pPr>
        <w:ind w:left="-46"/>
        <w:rPr>
          <w:b/>
          <w:rtl/>
        </w:rPr>
      </w:pPr>
      <w:r w:rsidRPr="00DB61BC">
        <w:rPr>
          <w:b/>
          <w:bCs/>
          <w:kern w:val="0"/>
          <w:sz w:val="32"/>
          <w:szCs w:val="32"/>
          <w:highlight w:val="yellow"/>
          <w:u w:val="single"/>
          <w:rtl/>
        </w:rPr>
        <w:t>[المفتاح السادس]:</w:t>
      </w:r>
      <w:r w:rsidRPr="003D47FA">
        <w:rPr>
          <w:b/>
          <w:bCs/>
          <w:kern w:val="0"/>
          <w:sz w:val="40"/>
          <w:szCs w:val="40"/>
          <w:rtl/>
        </w:rPr>
        <w:t xml:space="preserve"> </w:t>
      </w:r>
      <w:r w:rsidRPr="003D47FA">
        <w:rPr>
          <w:bCs/>
          <w:u w:val="single"/>
          <w:rtl/>
        </w:rPr>
        <w:t xml:space="preserve">تنزيه ذات الله تعالى عن الجسمية: معناه تنزيه الله عن الصور والاشكال لأنها من خصائص الأجسام ومن سمات الخلق: </w:t>
      </w:r>
      <w:r w:rsidRPr="003D47FA">
        <w:rPr>
          <w:b/>
          <w:rtl/>
        </w:rPr>
        <w:t>(جناب الذات الإلهي) مقدس</w:t>
      </w:r>
      <w:r w:rsidRPr="003D47FA">
        <w:rPr>
          <w:bCs/>
          <w:rtl/>
        </w:rPr>
        <w:t xml:space="preserve"> </w:t>
      </w:r>
      <w:r w:rsidRPr="003D47FA">
        <w:rPr>
          <w:rtl/>
        </w:rPr>
        <w:t>عن الصور والتخطيط والتركيب لأن الله تعالى هو المصور وجلّ المصوِرُ أن يكون مُصَورَاً وتعالى عن ذلك علوا كبيرا</w:t>
      </w:r>
      <w:r w:rsidR="001D5F3D">
        <w:rPr>
          <w:rtl/>
        </w:rPr>
        <w:t>،</w:t>
      </w:r>
      <w:r w:rsidRPr="003D47FA">
        <w:rPr>
          <w:rtl/>
        </w:rPr>
        <w:t xml:space="preserve"> لأن الهيئة والصورة والتركيب والتأليف كل ذلك إنما يصح على الأجسام المحدودة والجواهر المخلوقة</w:t>
      </w:r>
      <w:r w:rsidR="001D5F3D">
        <w:rPr>
          <w:rtl/>
        </w:rPr>
        <w:t>،</w:t>
      </w:r>
      <w:r w:rsidRPr="003D47FA">
        <w:rPr>
          <w:rtl/>
        </w:rPr>
        <w:t xml:space="preserve"> و </w:t>
      </w:r>
      <w:r w:rsidRPr="003D47FA">
        <w:rPr>
          <w:b/>
          <w:bCs/>
          <w:rtl/>
        </w:rPr>
        <w:t>(الصور)</w:t>
      </w:r>
      <w:r w:rsidRPr="003D47FA">
        <w:rPr>
          <w:rtl/>
        </w:rPr>
        <w:t xml:space="preserve"> لا تنتج إلا عن تأليف وتركيب والتركيب يستحيل على الله تعالى</w:t>
      </w:r>
      <w:r w:rsidR="001D5F3D">
        <w:rPr>
          <w:rtl/>
        </w:rPr>
        <w:t>،</w:t>
      </w:r>
      <w:r w:rsidRPr="003D47FA">
        <w:rPr>
          <w:rtl/>
        </w:rPr>
        <w:t xml:space="preserve"> وصاحب الصورة لا يختص بصورة إلا بمخصص</w:t>
      </w:r>
      <w:r w:rsidR="001D5F3D">
        <w:rPr>
          <w:rtl/>
        </w:rPr>
        <w:t>،</w:t>
      </w:r>
      <w:r w:rsidRPr="003D47FA">
        <w:rPr>
          <w:rtl/>
        </w:rPr>
        <w:t xml:space="preserve"> والمخصص هو الله تعالى المصور</w:t>
      </w:r>
      <w:r w:rsidR="001D5F3D">
        <w:rPr>
          <w:rtl/>
        </w:rPr>
        <w:t>،</w:t>
      </w:r>
      <w:r w:rsidRPr="003D47FA">
        <w:rPr>
          <w:rtl/>
        </w:rPr>
        <w:t xml:space="preserve"> وهو تعالى يصور مخلوقاته كيف شاء</w:t>
      </w:r>
      <w:r w:rsidR="001D5F3D">
        <w:rPr>
          <w:rtl/>
        </w:rPr>
        <w:t>،</w:t>
      </w:r>
      <w:r w:rsidRPr="003D47FA">
        <w:rPr>
          <w:rtl/>
        </w:rPr>
        <w:t xml:space="preserve"> وكل ما له صورة فهي علامة على كونه مخلوق مصور صوره خالقه</w:t>
      </w:r>
      <w:r w:rsidR="001D5F3D">
        <w:rPr>
          <w:rtl/>
        </w:rPr>
        <w:t>،</w:t>
      </w:r>
      <w:r w:rsidRPr="003D47FA">
        <w:rPr>
          <w:rtl/>
        </w:rPr>
        <w:t xml:space="preserve"> والله تعالى هو (المصور) خالق الصور {ليس كمثله شيء}</w:t>
      </w:r>
      <w:r w:rsidR="001D5F3D">
        <w:rPr>
          <w:rtl/>
        </w:rPr>
        <w:t>،</w:t>
      </w:r>
      <w:r w:rsidRPr="003D47FA">
        <w:rPr>
          <w:rtl/>
        </w:rPr>
        <w:t xml:space="preserve"> </w:t>
      </w:r>
      <w:r w:rsidRPr="003D47FA">
        <w:rPr>
          <w:rtl/>
          <w:lang w:bidi="ar-KW"/>
        </w:rPr>
        <w:t>و (</w:t>
      </w:r>
      <w:r w:rsidRPr="003D47FA">
        <w:rPr>
          <w:rtl/>
        </w:rPr>
        <w:t>الصورة) تقتضي الكيفية</w:t>
      </w:r>
      <w:r w:rsidR="001D5F3D">
        <w:rPr>
          <w:rtl/>
        </w:rPr>
        <w:t>،</w:t>
      </w:r>
      <w:r w:rsidRPr="003D47FA">
        <w:rPr>
          <w:rtl/>
        </w:rPr>
        <w:t xml:space="preserve"> وهي عن الله تعالى وعن صفاته منفية</w:t>
      </w:r>
      <w:r w:rsidR="001D5F3D">
        <w:rPr>
          <w:rtl/>
        </w:rPr>
        <w:t>،</w:t>
      </w:r>
      <w:r w:rsidRPr="003D47FA">
        <w:rPr>
          <w:rtl/>
        </w:rPr>
        <w:t xml:space="preserve"> لذلك فإن الذي يجب علينا وعلى كل مسلم أن يعلمه أن ربنا ليس بذي صورة ولا هيئة</w:t>
      </w:r>
      <w:r w:rsidR="001D5F3D">
        <w:rPr>
          <w:rtl/>
        </w:rPr>
        <w:t>،</w:t>
      </w:r>
      <w:r w:rsidRPr="003D47FA">
        <w:rPr>
          <w:rtl/>
        </w:rPr>
        <w:t xml:space="preserve"> </w:t>
      </w:r>
      <w:r w:rsidRPr="003D47FA">
        <w:rPr>
          <w:b/>
          <w:rtl/>
          <w:lang w:bidi="ar-KW"/>
        </w:rPr>
        <w:t>وسيأتي في المفاتيح: حل الإشكالات المتعلقة بالصورة في (مبحث) تحقيق القول في حديث: (</w:t>
      </w:r>
      <w:r w:rsidRPr="003D47FA">
        <w:rPr>
          <w:b/>
          <w:rtl/>
        </w:rPr>
        <w:t>خلق الله آدم على صورته) والرد على شبه المجسمة المتعلقة به</w:t>
      </w:r>
      <w:r w:rsidR="001D5F3D">
        <w:rPr>
          <w:b/>
          <w:rtl/>
        </w:rPr>
        <w:t>،</w:t>
      </w:r>
      <w:r w:rsidRPr="003D47FA">
        <w:rPr>
          <w:b/>
          <w:rtl/>
        </w:rPr>
        <w:t xml:space="preserve"> ما يدل على انّ المقصود بالصورة هو الصفة</w:t>
      </w:r>
      <w:r w:rsidR="001D5F3D">
        <w:rPr>
          <w:b/>
          <w:rtl/>
        </w:rPr>
        <w:t>،</w:t>
      </w:r>
      <w:r w:rsidRPr="003D47FA">
        <w:rPr>
          <w:b/>
          <w:rtl/>
        </w:rPr>
        <w:t xml:space="preserve"> والعرب تقول ما صورة الامر ويقصدون صفته</w:t>
      </w:r>
      <w:r w:rsidR="001D5F3D">
        <w:rPr>
          <w:b/>
          <w:rtl/>
        </w:rPr>
        <w:t>،</w:t>
      </w:r>
      <w:r w:rsidRPr="003D47FA">
        <w:rPr>
          <w:b/>
          <w:rtl/>
        </w:rPr>
        <w:t xml:space="preserve"> </w:t>
      </w:r>
    </w:p>
    <w:p w14:paraId="49B56D67" w14:textId="733F22E5" w:rsidR="00BD1148" w:rsidRPr="003D47FA" w:rsidRDefault="00BD1148" w:rsidP="00687F26">
      <w:pPr>
        <w:ind w:left="-46"/>
        <w:rPr>
          <w:rtl/>
        </w:rPr>
      </w:pPr>
      <w:r w:rsidRPr="00DB61BC">
        <w:rPr>
          <w:b/>
          <w:bCs/>
          <w:kern w:val="0"/>
          <w:sz w:val="32"/>
          <w:szCs w:val="32"/>
          <w:highlight w:val="yellow"/>
          <w:u w:val="single"/>
          <w:rtl/>
        </w:rPr>
        <w:t>[المفتاح السابع]:</w:t>
      </w:r>
      <w:r w:rsidRPr="003D47FA">
        <w:rPr>
          <w:b/>
          <w:bCs/>
          <w:kern w:val="0"/>
          <w:sz w:val="40"/>
          <w:szCs w:val="40"/>
          <w:rtl/>
        </w:rPr>
        <w:t xml:space="preserve"> </w:t>
      </w:r>
      <w:r w:rsidRPr="003D47FA">
        <w:rPr>
          <w:b/>
          <w:bCs/>
          <w:kern w:val="0"/>
          <w:rtl/>
        </w:rPr>
        <w:t xml:space="preserve">أكابر علماء الامة ينفون عن الله تعالى الجسمية ولوازم الجسمية: </w:t>
      </w:r>
      <w:r w:rsidRPr="003D47FA">
        <w:rPr>
          <w:u w:val="single"/>
          <w:rtl/>
          <w:lang w:bidi="ar-KW"/>
        </w:rPr>
        <w:t xml:space="preserve">(1) </w:t>
      </w:r>
      <w:r w:rsidRPr="003D47FA">
        <w:rPr>
          <w:bCs/>
          <w:u w:val="single"/>
          <w:rtl/>
        </w:rPr>
        <w:t>جاء في عقيدة الإمام أحمد بن حنبل</w:t>
      </w:r>
      <w:r w:rsidRPr="003D47FA">
        <w:rPr>
          <w:bCs/>
          <w:rtl/>
        </w:rPr>
        <w:t xml:space="preserve">: </w:t>
      </w:r>
      <w:r w:rsidRPr="003D47FA">
        <w:rPr>
          <w:rtl/>
        </w:rPr>
        <w:t>" بسم الله الرحمن الرحيم</w:t>
      </w:r>
      <w:r w:rsidR="001D5F3D">
        <w:rPr>
          <w:rtl/>
        </w:rPr>
        <w:t>،</w:t>
      </w:r>
      <w:r w:rsidRPr="003D47FA">
        <w:rPr>
          <w:rtl/>
        </w:rPr>
        <w:t xml:space="preserve"> نص اعتقاد الإمام أحمد بن حنبل: أخبرنا الشيخ الإمام الحافظ أبو محمد المبارك بن علي بن الحسين بن عبد الله بن محمد المعروف بابن الطباخ البغدادي رحمه الله في الدنيا والآخرة إجازة قال حدثنا شيخنا الإمام الحافظ أبو الفضل محمد بن الناصر بن محمد بن محمد بن علي البغدادي بها قال أخبرنا الإمام جمال الإسلام أبو محمد رزق الله بن عبد الوهاب التميمي قال أخبرنا عمي أبو الفضل عبد الواحد بن عبد العزيز التميمي بجميع هذا الاعتقاد وقال جملة اعتقاد أحمد بن حنبل رضي الله عنه والذي كان يذهب إليه مجمل الاعتقاد</w:t>
      </w:r>
      <w:r w:rsidR="00F76F50">
        <w:rPr>
          <w:rtl/>
        </w:rPr>
        <w:t>،</w:t>
      </w:r>
      <w:r w:rsidR="001D5F3D">
        <w:rPr>
          <w:u w:val="single"/>
          <w:rtl/>
        </w:rPr>
        <w:t>،،</w:t>
      </w:r>
      <w:r w:rsidRPr="003D47FA">
        <w:rPr>
          <w:u w:val="single"/>
          <w:rtl/>
        </w:rPr>
        <w:t>لا يجوز أن يسمى جسما</w:t>
      </w:r>
      <w:r w:rsidR="001D5F3D">
        <w:rPr>
          <w:u w:val="single"/>
          <w:rtl/>
        </w:rPr>
        <w:t>،</w:t>
      </w:r>
      <w:r w:rsidRPr="003D47FA">
        <w:rPr>
          <w:u w:val="single"/>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يجيء في الشريعة ذلك فبطل </w:t>
      </w:r>
      <w:r w:rsidRPr="003D47FA">
        <w:rPr>
          <w:rtl/>
        </w:rPr>
        <w:t>" [العقيدة ج: 1 ص: 111]</w:t>
      </w:r>
      <w:r w:rsidR="001D5F3D">
        <w:rPr>
          <w:bCs/>
          <w:rtl/>
        </w:rPr>
        <w:t>،</w:t>
      </w:r>
      <w:r w:rsidRPr="003D47FA">
        <w:rPr>
          <w:bCs/>
          <w:rtl/>
        </w:rPr>
        <w:t xml:space="preserve"> (2) </w:t>
      </w:r>
      <w:r w:rsidRPr="003D47FA">
        <w:rPr>
          <w:bCs/>
          <w:u w:val="single"/>
          <w:rtl/>
        </w:rPr>
        <w:t>وقال الإمام البيهقي في كتابه مناقب الإمام أحمد</w:t>
      </w:r>
      <w:r w:rsidRPr="003D47FA">
        <w:rPr>
          <w:bCs/>
          <w:rtl/>
        </w:rPr>
        <w:t>: (</w:t>
      </w:r>
      <w:r w:rsidRPr="003D47FA">
        <w:rPr>
          <w:rtl/>
        </w:rPr>
        <w:t>عن رئيس الحنابلة وابن رئيسها أبي الفضل أبي الفضل التميمي</w:t>
      </w:r>
      <w:r w:rsidR="00AB6BA0">
        <w:rPr>
          <w:rtl/>
        </w:rPr>
        <w:t xml:space="preserve"> أنه </w:t>
      </w:r>
      <w:r w:rsidRPr="003D47FA">
        <w:rPr>
          <w:rtl/>
        </w:rPr>
        <w:t xml:space="preserve">قال: </w:t>
      </w:r>
      <w:r w:rsidRPr="003D47FA">
        <w:rPr>
          <w:bCs/>
          <w:rtl/>
        </w:rPr>
        <w:t>أنكر أحمد على من قال بالجسم</w:t>
      </w:r>
      <w:r w:rsidRPr="003D47FA">
        <w:rPr>
          <w:rtl/>
        </w:rPr>
        <w:t xml:space="preserve"> وقال إن الأسماء مأخوذة من الشريعة واللغة</w:t>
      </w:r>
      <w:r w:rsidR="001D5F3D">
        <w:rPr>
          <w:rtl/>
        </w:rPr>
        <w:t>،</w:t>
      </w:r>
      <w:r w:rsidRPr="003D47FA">
        <w:rPr>
          <w:rtl/>
        </w:rPr>
        <w:t xml:space="preserve"> وأهل اللغة وضعوا هذا الاسم على ذي طول وعرض وسمك وتركيب وصورة وتأليف</w:t>
      </w:r>
      <w:r w:rsidR="001D5F3D">
        <w:rPr>
          <w:rtl/>
        </w:rPr>
        <w:t>،</w:t>
      </w:r>
      <w:r w:rsidRPr="003D47FA">
        <w:rPr>
          <w:rtl/>
        </w:rPr>
        <w:t xml:space="preserve"> والله تعالى خارج عن ذلك كله</w:t>
      </w:r>
      <w:r w:rsidR="001D5F3D">
        <w:rPr>
          <w:rtl/>
        </w:rPr>
        <w:t>،</w:t>
      </w:r>
      <w:r w:rsidRPr="003D47FA">
        <w:rPr>
          <w:rtl/>
        </w:rPr>
        <w:t xml:space="preserve"> فلم يجز أن يسمى جسما لخروجه عن معنى الجسمية</w:t>
      </w:r>
      <w:r w:rsidR="001D5F3D">
        <w:rPr>
          <w:rtl/>
        </w:rPr>
        <w:t>،</w:t>
      </w:r>
      <w:r w:rsidRPr="003D47FA">
        <w:rPr>
          <w:rtl/>
        </w:rPr>
        <w:t xml:space="preserve"> ولم يجئ في الشريعة ذاك فبطل) أهـ [مناقب الإمام أحمد للبيهقي ص42]</w:t>
      </w:r>
      <w:r w:rsidR="001D5F3D">
        <w:rPr>
          <w:rtl/>
        </w:rPr>
        <w:t>،</w:t>
      </w:r>
      <w:r w:rsidRPr="003D47FA">
        <w:rPr>
          <w:rtl/>
        </w:rPr>
        <w:t xml:space="preserve"> </w:t>
      </w:r>
      <w:r w:rsidRPr="003D47FA">
        <w:rPr>
          <w:b/>
          <w:bCs/>
          <w:u w:val="single"/>
          <w:rtl/>
        </w:rPr>
        <w:t>(3) وقال عبد الباقي بن عبد القادر الحنبلي</w:t>
      </w:r>
      <w:r w:rsidRPr="003D47FA">
        <w:rPr>
          <w:rtl/>
        </w:rPr>
        <w:t xml:space="preserve"> في كتابه العين والأثر في عقائد أهل الأثر: " فصل: ويجب الجزم بأن الله تعالى ليس بجوهر ولا جسم ولا عرض ولا تحله الحوادث ولا يحل في حادث ولا ينحصر فيه فمن اعتقد أو قال إن الله بذاته في مكان فكافر</w:t>
      </w:r>
      <w:r w:rsidR="001D5F3D">
        <w:rPr>
          <w:rtl/>
        </w:rPr>
        <w:t>،</w:t>
      </w:r>
      <w:r w:rsidRPr="003D47FA">
        <w:rPr>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1D5F3D">
        <w:rPr>
          <w:rtl/>
        </w:rPr>
        <w:t>،</w:t>
      </w:r>
      <w:r w:rsidRPr="003D47FA">
        <w:rPr>
          <w:rtl/>
        </w:rPr>
        <w:t xml:space="preserve"> وعلى كل حال مهما خطر بالبال أو توهمه الخيال فهو بخلاف ذي الإكرام والجلال " أهـ[العين والأثر في عقائد أهل الأثر ج: 1 ص:34- 36]</w:t>
      </w:r>
      <w:r w:rsidR="001D5F3D">
        <w:rPr>
          <w:rtl/>
        </w:rPr>
        <w:t>،</w:t>
      </w:r>
      <w:r w:rsidRPr="003D47FA">
        <w:rPr>
          <w:rtl/>
        </w:rPr>
        <w:t xml:space="preserve"> </w:t>
      </w:r>
      <w:r w:rsidRPr="003D47FA">
        <w:rPr>
          <w:b/>
          <w:bCs/>
          <w:u w:val="single"/>
          <w:rtl/>
        </w:rPr>
        <w:t>(4) وقال الإمام النووي رحمه الله تعالى</w:t>
      </w:r>
      <w:r w:rsidRPr="003D47FA">
        <w:rPr>
          <w:rtl/>
        </w:rPr>
        <w:t xml:space="preserve"> في شرحه لحديث الرؤية: " مع اعتقادنا الجازم أن الله تعالى ليس كمثله شيء </w:t>
      </w:r>
      <w:r w:rsidRPr="003D47FA">
        <w:rPr>
          <w:b/>
          <w:u w:val="single"/>
          <w:rtl/>
        </w:rPr>
        <w:t>وأنه منزه عن التجسيم والانتقال والتحيز في جهة وعن سائر صفات المخلوق</w:t>
      </w:r>
      <w:r w:rsidRPr="003D47FA">
        <w:rPr>
          <w:rtl/>
        </w:rPr>
        <w:t xml:space="preserve"> " أهـ [شرح صحيح مسلم للنووى ج 3ص 19-20]</w:t>
      </w:r>
      <w:r w:rsidR="001D5F3D">
        <w:rPr>
          <w:rtl/>
        </w:rPr>
        <w:t>،</w:t>
      </w:r>
      <w:r w:rsidRPr="003D47FA">
        <w:rPr>
          <w:rtl/>
        </w:rPr>
        <w:t xml:space="preserve"> </w:t>
      </w:r>
      <w:r w:rsidRPr="003D47FA">
        <w:rPr>
          <w:b/>
          <w:bCs/>
          <w:u w:val="single"/>
          <w:rtl/>
        </w:rPr>
        <w:t>(5) قال الحافظ بن عبد البر رحمه الله</w:t>
      </w:r>
      <w:r w:rsidRPr="003D47FA">
        <w:rPr>
          <w:bCs/>
          <w:rtl/>
        </w:rPr>
        <w:t xml:space="preserve">: " </w:t>
      </w:r>
      <w:r w:rsidRPr="003D47FA">
        <w:rPr>
          <w:rtl/>
          <w:lang w:bidi="ar-KW"/>
        </w:rPr>
        <w:t xml:space="preserve">قد قال الله عز وجل وجاء ربك والملك صفا صفا </w:t>
      </w:r>
      <w:r w:rsidRPr="003D47FA">
        <w:rPr>
          <w:b/>
          <w:u w:val="single"/>
          <w:rtl/>
          <w:lang w:bidi="ar-KW"/>
        </w:rPr>
        <w:t>وليس مجيئه حركة ولا زوالا ولا انتقالا لأن ذلك إنما يكون إذا كان الجائي جسما أو جوهرا فلما ثبت</w:t>
      </w:r>
      <w:r w:rsidR="00AB6BA0">
        <w:rPr>
          <w:b/>
          <w:u w:val="single"/>
          <w:rtl/>
          <w:lang w:bidi="ar-KW"/>
        </w:rPr>
        <w:t xml:space="preserve"> أنه </w:t>
      </w:r>
      <w:r w:rsidRPr="003D47FA">
        <w:rPr>
          <w:b/>
          <w:u w:val="single"/>
          <w:rtl/>
          <w:lang w:bidi="ar-KW"/>
        </w:rPr>
        <w:t>ليس بجسم ولا جوهر لم يجب أن يكون مجيئه حركة ولا نقلة</w:t>
      </w:r>
      <w:r w:rsidRPr="003D47FA">
        <w:rPr>
          <w:rtl/>
          <w:lang w:bidi="ar-KW"/>
        </w:rPr>
        <w:t xml:space="preserve"> ولو اعتبرت ذلك بقولهم جاءت فلانا قيامته وجاءه الموت وجاءه المرض وشبه ذلك مما هو موجود نازل به ولا مجيء لبان لك وبالله العصمة والتوفيق </w:t>
      </w:r>
      <w:r w:rsidRPr="003D47FA">
        <w:rPr>
          <w:rtl/>
        </w:rPr>
        <w:t>" أهـ ـ[</w:t>
      </w:r>
      <w:r w:rsidRPr="003D47FA">
        <w:rPr>
          <w:rtl/>
          <w:lang w:bidi="ar-KW"/>
        </w:rPr>
        <w:t>التمهيد لابن عبد البر ج: 7 ص: 137]</w:t>
      </w:r>
      <w:r w:rsidR="001D5F3D">
        <w:rPr>
          <w:rtl/>
        </w:rPr>
        <w:t>،</w:t>
      </w:r>
      <w:r w:rsidRPr="003D47FA">
        <w:rPr>
          <w:rtl/>
        </w:rPr>
        <w:t xml:space="preserve"> </w:t>
      </w:r>
      <w:r w:rsidRPr="003D47FA">
        <w:rPr>
          <w:b/>
          <w:bCs/>
          <w:u w:val="single"/>
          <w:rtl/>
        </w:rPr>
        <w:t>(6) وقال الحافظ ابن الجوزي الحنبلي</w:t>
      </w:r>
      <w:r w:rsidRPr="003D47FA">
        <w:rPr>
          <w:bCs/>
          <w:rtl/>
        </w:rPr>
        <w:t xml:space="preserve"> في زاد المسير: </w:t>
      </w:r>
      <w:r w:rsidRPr="003D47FA">
        <w:rPr>
          <w:rtl/>
        </w:rPr>
        <w:t xml:space="preserve">" </w:t>
      </w:r>
      <w:r w:rsidRPr="003D47FA">
        <w:rPr>
          <w:b/>
          <w:u w:val="single"/>
          <w:rtl/>
        </w:rPr>
        <w:t>ليس كما يخطر بالبال من قرب الأجسام وقطع المسافة لأن ذلك يختص بالأجسام والله منزه عن ذلك</w:t>
      </w:r>
      <w:r w:rsidRPr="003D47FA">
        <w:rPr>
          <w:bCs/>
          <w:rtl/>
        </w:rPr>
        <w:t xml:space="preserve"> </w:t>
      </w:r>
      <w:r w:rsidRPr="003D47FA">
        <w:rPr>
          <w:rtl/>
        </w:rPr>
        <w:t>" أهـ [زاد المسير ج: 8 ص: 65]</w:t>
      </w:r>
      <w:r w:rsidR="001D5F3D">
        <w:rPr>
          <w:rtl/>
        </w:rPr>
        <w:t>،</w:t>
      </w:r>
      <w:r w:rsidRPr="003D47FA">
        <w:rPr>
          <w:rtl/>
        </w:rPr>
        <w:t xml:space="preserve"> </w:t>
      </w:r>
      <w:r w:rsidRPr="003D47FA">
        <w:rPr>
          <w:b/>
          <w:bCs/>
          <w:u w:val="single"/>
          <w:rtl/>
        </w:rPr>
        <w:t>(7) وقال الإمام القرطبي رحمه الله</w:t>
      </w:r>
      <w:r w:rsidRPr="003D47FA">
        <w:rPr>
          <w:bCs/>
          <w:rtl/>
        </w:rPr>
        <w:t>:</w:t>
      </w:r>
      <w:r w:rsidRPr="003D47FA">
        <w:rPr>
          <w:rtl/>
        </w:rPr>
        <w:t xml:space="preserve"> " اعتقاد ظواهر المتشابه كما فعلته المجسمة الذين جمعوا ما في الكتاب والسنة مما ظاهره الجسمية حتى اعتقدوا أن البارئ تعالى جسم مجسم وصورة مصورة ذات وجه وعين ويد وجنب ورجل وأصبع تعالى الله عن ذلك " أهـ[تفسير القرطبي ج:4 ص:14]</w:t>
      </w:r>
      <w:r w:rsidR="001D5F3D">
        <w:rPr>
          <w:rtl/>
        </w:rPr>
        <w:t>،</w:t>
      </w:r>
      <w:r w:rsidRPr="003D47FA">
        <w:rPr>
          <w:rtl/>
        </w:rPr>
        <w:t xml:space="preserve"> </w:t>
      </w:r>
      <w:r w:rsidRPr="003D47FA">
        <w:rPr>
          <w:b/>
          <w:bCs/>
          <w:u w:val="single"/>
          <w:rtl/>
        </w:rPr>
        <w:t>(8) وقال القاضي بن جماعة في إيضاح الدليل</w:t>
      </w:r>
      <w:r w:rsidRPr="003D47FA">
        <w:rPr>
          <w:bCs/>
          <w:rtl/>
        </w:rPr>
        <w:t xml:space="preserve"> " </w:t>
      </w:r>
      <w:r w:rsidRPr="003D47FA">
        <w:rPr>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w:t>
      </w:r>
      <w:r w:rsidRPr="003D47FA">
        <w:rPr>
          <w:bCs/>
          <w:rtl/>
        </w:rPr>
        <w:t xml:space="preserve"> لتعالي الرب عن سمات الأجسام</w:t>
      </w:r>
      <w:r w:rsidRPr="003D47FA">
        <w:rPr>
          <w:rtl/>
        </w:rPr>
        <w:t xml:space="preserve">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 1 ص: 103]</w:t>
      </w:r>
      <w:r w:rsidR="001D5F3D">
        <w:rPr>
          <w:rtl/>
        </w:rPr>
        <w:t>،</w:t>
      </w:r>
      <w:r w:rsidRPr="003D47FA">
        <w:rPr>
          <w:rtl/>
        </w:rPr>
        <w:t xml:space="preserve"> </w:t>
      </w:r>
      <w:r w:rsidRPr="003D47FA">
        <w:rPr>
          <w:b/>
          <w:bCs/>
          <w:u w:val="single"/>
          <w:rtl/>
        </w:rPr>
        <w:t>(9) وقال حافظ الدنيا الإمام ابن حجر رحمه الله:</w:t>
      </w:r>
      <w:r w:rsidRPr="003D47FA">
        <w:rPr>
          <w:bCs/>
          <w:rtl/>
        </w:rPr>
        <w:t xml:space="preserve"> " </w:t>
      </w:r>
      <w:r w:rsidRPr="003D47FA">
        <w:rPr>
          <w:rtl/>
        </w:rPr>
        <w:t>" قال البيهقي صعود الكلام الطيب والصدقة الطيبة عبارة عن القبول وعروج الملائكة هو الى منازلهم في السماء</w:t>
      </w:r>
      <w:r w:rsidR="001D5F3D">
        <w:rPr>
          <w:rtl/>
        </w:rPr>
        <w:t>،،</w:t>
      </w:r>
      <w:r w:rsidRPr="003D47FA">
        <w:rPr>
          <w:rtl/>
        </w:rPr>
        <w:t xml:space="preserve"> </w:t>
      </w:r>
      <w:r w:rsidRPr="003D47FA">
        <w:rPr>
          <w:b/>
          <w:bCs/>
          <w:rtl/>
        </w:rPr>
        <w:t>وقال بن بطال</w:t>
      </w:r>
      <w:r w:rsidRPr="003D47FA">
        <w:rPr>
          <w:rtl/>
        </w:rPr>
        <w:t xml:space="preserve"> غرض البخاري في هذا الباب </w:t>
      </w:r>
      <w:r w:rsidRPr="003D47FA">
        <w:rPr>
          <w:b/>
          <w:u w:val="single"/>
          <w:rtl/>
        </w:rPr>
        <w:t xml:space="preserve">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w:t>
      </w:r>
      <w:r w:rsidRPr="003D47FA">
        <w:rPr>
          <w:rtl/>
        </w:rPr>
        <w:t xml:space="preserve">ومعنى الارتفاع اليه اعتلاؤه مع تنزيهه عن المكان انتهى </w:t>
      </w:r>
      <w:r w:rsidRPr="003D47FA">
        <w:t>"</w:t>
      </w:r>
      <w:r w:rsidRPr="003D47FA">
        <w:rPr>
          <w:rtl/>
        </w:rPr>
        <w:t xml:space="preserve"> أهـ [فتح الباري ج: 13 ص: 416]</w:t>
      </w:r>
      <w:r w:rsidR="001D5F3D">
        <w:rPr>
          <w:rtl/>
        </w:rPr>
        <w:t>،</w:t>
      </w:r>
    </w:p>
    <w:p w14:paraId="5032D884" w14:textId="61E97A3F" w:rsidR="00BD1148" w:rsidRPr="003D47FA" w:rsidRDefault="00BD1148" w:rsidP="00687F26">
      <w:pPr>
        <w:ind w:left="-46"/>
        <w:rPr>
          <w:rtl/>
        </w:rPr>
      </w:pPr>
      <w:r w:rsidRPr="00DB61BC">
        <w:rPr>
          <w:b/>
          <w:bCs/>
          <w:kern w:val="0"/>
          <w:sz w:val="32"/>
          <w:szCs w:val="32"/>
          <w:highlight w:val="yellow"/>
          <w:u w:val="single"/>
          <w:rtl/>
        </w:rPr>
        <w:t>[المفتاح الثامن]:</w:t>
      </w:r>
      <w:r w:rsidRPr="003D47FA">
        <w:rPr>
          <w:b/>
          <w:bCs/>
          <w:kern w:val="0"/>
          <w:sz w:val="40"/>
          <w:szCs w:val="40"/>
          <w:rtl/>
        </w:rPr>
        <w:t xml:space="preserve"> </w:t>
      </w:r>
      <w:r w:rsidRPr="003D47FA">
        <w:rPr>
          <w:bCs/>
          <w:rtl/>
        </w:rPr>
        <w:t>تنزيه ذات الله تعالى عن الجسمية معناه تنزيه ذات الله تعالى عن الجوارح والأجزاء والأعضاء لأنها من خصائص الأجسام ومن سمات الخلق: فالله تبارك وتعالى ليس كمثله شيء ليس كذاته ذات</w:t>
      </w:r>
      <w:r w:rsidRPr="003D47FA">
        <w:rPr>
          <w:rtl/>
        </w:rPr>
        <w:t xml:space="preserve"> ليس لذاته حد أو نهاية كما</w:t>
      </w:r>
      <w:r w:rsidR="00AB6BA0">
        <w:rPr>
          <w:rtl/>
        </w:rPr>
        <w:t xml:space="preserve"> أنه </w:t>
      </w:r>
      <w:r w:rsidRPr="003D47FA">
        <w:rPr>
          <w:rtl/>
        </w:rPr>
        <w:t>ليس لصفاته حد أو نهاية وهو منزه عن الحد والمقدار إذ كل محدود مخلوق مقدر متناه والله تعالى هو الخالق المقدر لها</w:t>
      </w:r>
      <w:r w:rsidR="001D5F3D">
        <w:rPr>
          <w:rtl/>
        </w:rPr>
        <w:t>،</w:t>
      </w:r>
      <w:r w:rsidRPr="003D47FA">
        <w:rPr>
          <w:rtl/>
        </w:rPr>
        <w:t xml:space="preserve"> فجلّ المقدِرُ أن يكونَ مقدَرَا</w:t>
      </w:r>
      <w:r w:rsidR="001D5F3D">
        <w:rPr>
          <w:rtl/>
        </w:rPr>
        <w:t>،</w:t>
      </w:r>
      <w:r w:rsidRPr="003D47FA">
        <w:rPr>
          <w:rtl/>
        </w:rPr>
        <w:t xml:space="preserve"> وذاته سبحانه منزهة عن الصور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w:t>
      </w:r>
      <w:r w:rsidR="001D5F3D">
        <w:rPr>
          <w:rtl/>
        </w:rPr>
        <w:t>،</w:t>
      </w:r>
      <w:r w:rsidRPr="003D47FA">
        <w:rPr>
          <w:rtl/>
        </w:rPr>
        <w:t xml:space="preserve"> والتنزيه عن الصورة يعني بالضرورة التنزيه عن الأجزاء والأعضاء إذ الصورة تفيد</w:t>
      </w:r>
      <w:r w:rsidRPr="003D47FA">
        <w:t xml:space="preserve"> </w:t>
      </w:r>
      <w:r w:rsidRPr="003D47FA">
        <w:rPr>
          <w:rtl/>
        </w:rPr>
        <w:t>التركيب وكل مركب محدث</w:t>
      </w:r>
      <w:r w:rsidR="001D5F3D">
        <w:rPr>
          <w:rtl/>
        </w:rPr>
        <w:t>،</w:t>
      </w:r>
      <w:r w:rsidRPr="003D47FA">
        <w:rPr>
          <w:rtl/>
        </w:rPr>
        <w:t xml:space="preserve"> والباري سبحانه وتعالى ليس بمحدث</w:t>
      </w:r>
      <w:r w:rsidR="001D5F3D">
        <w:rPr>
          <w:rtl/>
        </w:rPr>
        <w:t>،</w:t>
      </w:r>
      <w:r w:rsidRPr="003D47FA">
        <w:rPr>
          <w:rtl/>
        </w:rPr>
        <w:t xml:space="preserve"> فليس بمركب</w:t>
      </w:r>
      <w:r w:rsidR="001D5F3D">
        <w:rPr>
          <w:rtl/>
        </w:rPr>
        <w:t>،</w:t>
      </w:r>
      <w:r w:rsidRPr="003D47FA">
        <w:rPr>
          <w:rtl/>
        </w:rPr>
        <w:t xml:space="preserve"> </w:t>
      </w:r>
      <w:r w:rsidRPr="003D47FA">
        <w:rPr>
          <w:b/>
          <w:bCs/>
          <w:rtl/>
        </w:rPr>
        <w:t>ومن الأدلة النقلية المجملة على تنزيه الله تعالى عن الجوارح والأعضاء والأجزاء كثيرة منها: (1) قوله تعالى</w:t>
      </w:r>
      <w:r w:rsidRPr="003D47FA">
        <w:rPr>
          <w:rtl/>
        </w:rPr>
        <w:t>: {قُلْ هُوَ اللَّهُ أَحَدٌ} مبالغة في الوحدة</w:t>
      </w:r>
      <w:r w:rsidR="001D5F3D">
        <w:rPr>
          <w:rtl/>
        </w:rPr>
        <w:t>،</w:t>
      </w:r>
      <w:r w:rsidRPr="003D47FA">
        <w:rPr>
          <w:rtl/>
        </w:rPr>
        <w:t xml:space="preserve"> وذلك ينافي كونه مركباً من الأجزاء والأبعاض</w:t>
      </w:r>
      <w:r w:rsidR="001D5F3D">
        <w:rPr>
          <w:rtl/>
        </w:rPr>
        <w:t>،</w:t>
      </w:r>
      <w:r w:rsidRPr="003D47FA">
        <w:rPr>
          <w:rtl/>
        </w:rPr>
        <w:t xml:space="preserve"> </w:t>
      </w:r>
      <w:r w:rsidRPr="003D47FA">
        <w:rPr>
          <w:b/>
          <w:bCs/>
          <w:rtl/>
        </w:rPr>
        <w:t>(2) وقوله تعالى</w:t>
      </w:r>
      <w:r w:rsidRPr="003D47FA">
        <w:rPr>
          <w:rtl/>
        </w:rPr>
        <w:t>: {اللَّهُ الصَّمَدُ}: الصمدية كذلك تدل نفي الجارحة والأجزاء على الله بدليل: أن كل جسم فهو مركب</w:t>
      </w:r>
      <w:r w:rsidR="001D5F3D">
        <w:rPr>
          <w:rtl/>
        </w:rPr>
        <w:t>،</w:t>
      </w:r>
      <w:r w:rsidRPr="003D47FA">
        <w:rPr>
          <w:rtl/>
        </w:rPr>
        <w:t xml:space="preserve"> وكل مركب فهو محتاج إلى كل واحد من أجزائه وكل واحد من أجزائه غيره</w:t>
      </w:r>
      <w:r w:rsidR="001D5F3D">
        <w:rPr>
          <w:rtl/>
        </w:rPr>
        <w:t>،</w:t>
      </w:r>
      <w:r w:rsidRPr="003D47FA">
        <w:rPr>
          <w:rtl/>
        </w:rPr>
        <w:t xml:space="preserve"> فكل مركب فهو محتاج إلى غيره والمحتاج إلى الغير لا يكون صمداً مطلقاً </w:t>
      </w:r>
      <w:r w:rsidRPr="003D47FA">
        <w:rPr>
          <w:rtl/>
          <w:lang w:bidi="ar-KW"/>
        </w:rPr>
        <w:t xml:space="preserve">وكذلك </w:t>
      </w:r>
      <w:r w:rsidRPr="003D47FA">
        <w:rPr>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001D5F3D">
        <w:rPr>
          <w:rtl/>
        </w:rPr>
        <w:t>،</w:t>
      </w:r>
      <w:r w:rsidRPr="003D47FA">
        <w:rPr>
          <w:rtl/>
        </w:rPr>
        <w:t xml:space="preserve"> {ولم يكن له كفوا أحد}: نفي للمثلية ولو كان مركبا من أجزاء وجوارح لكان مثلاً لسائر المخلوقات المركبة من أجزاء وجوارح</w:t>
      </w:r>
      <w:r w:rsidR="001D5F3D">
        <w:rPr>
          <w:rtl/>
        </w:rPr>
        <w:t>،</w:t>
      </w:r>
      <w:r w:rsidRPr="003D47FA">
        <w:rPr>
          <w:rtl/>
        </w:rPr>
        <w:t xml:space="preserve"> </w:t>
      </w:r>
      <w:r w:rsidRPr="003D47FA">
        <w:rPr>
          <w:b/>
          <w:bCs/>
          <w:rtl/>
        </w:rPr>
        <w:t>(3) وقوله تعالى</w:t>
      </w:r>
      <w:r w:rsidRPr="003D47FA">
        <w:rPr>
          <w:rtl/>
        </w:rPr>
        <w:t>: {والله الغنى وأنتم الفقراء} دلت هذه الآية على كونه تعالى غنى ولو كان مركبا من أجزاء وجوارح لما كان غنياً لأن كل جسم مركب وكل مركب محتاج إلى كل واحد من أجزائه</w:t>
      </w:r>
      <w:r w:rsidR="001D5F3D">
        <w:rPr>
          <w:rtl/>
        </w:rPr>
        <w:t>،</w:t>
      </w:r>
      <w:r w:rsidRPr="003D47FA">
        <w:rPr>
          <w:rtl/>
        </w:rPr>
        <w:t xml:space="preserve"> </w:t>
      </w:r>
      <w:r w:rsidRPr="003D47FA">
        <w:rPr>
          <w:b/>
          <w:bCs/>
          <w:rtl/>
        </w:rPr>
        <w:t>(4) وقوله تعالى</w:t>
      </w:r>
      <w:r w:rsidRPr="003D47FA">
        <w:rPr>
          <w:rtl/>
        </w:rPr>
        <w:t>: {لا إله إلا هو الحي القيوم} والقيوم مبالغة في كونه غنياً عن كل ما سواه</w:t>
      </w:r>
      <w:r w:rsidR="001D5F3D">
        <w:rPr>
          <w:rtl/>
        </w:rPr>
        <w:t>،</w:t>
      </w:r>
      <w:r w:rsidRPr="003D47FA">
        <w:rPr>
          <w:rtl/>
        </w:rPr>
        <w:t xml:space="preserve"> فلو كان مركبا من جوارح وأجزاء لكان هو مفتقراً إلى غيره وهو جزؤه الذي منه يتألف</w:t>
      </w:r>
      <w:r w:rsidR="001D5F3D">
        <w:rPr>
          <w:rtl/>
        </w:rPr>
        <w:t>،</w:t>
      </w:r>
      <w:r w:rsidRPr="003D47FA">
        <w:rPr>
          <w:rtl/>
        </w:rPr>
        <w:t xml:space="preserve"> ولكان غيره غنياً عنه وهو جزئه وحينئذ لا يكون قيوماً</w:t>
      </w:r>
      <w:r w:rsidR="001D5F3D">
        <w:rPr>
          <w:rtl/>
        </w:rPr>
        <w:t>،</w:t>
      </w:r>
      <w:r w:rsidRPr="003D47FA">
        <w:rPr>
          <w:rtl/>
        </w:rPr>
        <w:t xml:space="preserve"> </w:t>
      </w:r>
      <w:r w:rsidRPr="003D47FA">
        <w:rPr>
          <w:b/>
          <w:bCs/>
          <w:rtl/>
        </w:rPr>
        <w:t>(5) وقوله تعالى</w:t>
      </w:r>
      <w:r w:rsidRPr="003D47FA">
        <w:rPr>
          <w:rtl/>
        </w:rPr>
        <w:t xml:space="preserve"> {ليس كمثله شيء} ولو كان مركبا من أجزاء وجوارح لكان مثلاً لسائر المخلوقات المركبة من أجزاء وجوارح</w:t>
      </w:r>
      <w:r w:rsidR="001D5F3D">
        <w:rPr>
          <w:rtl/>
        </w:rPr>
        <w:t>،</w:t>
      </w:r>
      <w:r w:rsidRPr="003D47FA">
        <w:rPr>
          <w:rtl/>
        </w:rPr>
        <w:t xml:space="preserve"> و</w:t>
      </w:r>
      <w:r w:rsidRPr="003D47FA">
        <w:rPr>
          <w:b/>
          <w:bCs/>
          <w:kern w:val="0"/>
          <w:rtl/>
        </w:rPr>
        <w:t>أ</w:t>
      </w:r>
      <w:r w:rsidRPr="003D47FA">
        <w:rPr>
          <w:bCs/>
          <w:kern w:val="0"/>
          <w:rtl/>
        </w:rPr>
        <w:t>جمع أهل القبلة - عدا المجسمة والمشبهة - على تنزيه الله تعالى عن الأجزاء والأعضاء والجوارح</w:t>
      </w:r>
      <w:r w:rsidRPr="003D47FA">
        <w:rPr>
          <w:kern w:val="0"/>
          <w:rtl/>
        </w:rPr>
        <w:t xml:space="preserve"> تعالى الله عن ذلك علوا كبيرا</w:t>
      </w:r>
      <w:r w:rsidR="001D5F3D">
        <w:rPr>
          <w:kern w:val="0"/>
          <w:rtl/>
        </w:rPr>
        <w:t>،</w:t>
      </w:r>
      <w:r w:rsidRPr="003D47FA">
        <w:rPr>
          <w:bCs/>
          <w:kern w:val="0"/>
          <w:rtl/>
        </w:rPr>
        <w:t xml:space="preserve"> </w:t>
      </w:r>
    </w:p>
    <w:p w14:paraId="49A92076" w14:textId="77777777" w:rsidR="00BD1148" w:rsidRPr="003D47FA" w:rsidRDefault="00BD1148" w:rsidP="00687F26">
      <w:pPr>
        <w:jc w:val="center"/>
        <w:rPr>
          <w:rtl/>
        </w:rPr>
      </w:pPr>
      <w:r w:rsidRPr="003D47FA">
        <w:rPr>
          <w:rtl/>
        </w:rPr>
        <w:t>***</w:t>
      </w:r>
    </w:p>
    <w:p w14:paraId="784F26E8" w14:textId="77777777" w:rsidR="00BD1148" w:rsidRPr="003D47FA" w:rsidRDefault="00BD1148" w:rsidP="00687F26">
      <w:pPr>
        <w:jc w:val="center"/>
        <w:rPr>
          <w:rtl/>
          <w:lang w:bidi="ar-KW"/>
        </w:rPr>
      </w:pPr>
    </w:p>
    <w:p w14:paraId="0F947C88"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lang w:bidi="ar-KW"/>
        </w:rPr>
      </w:pPr>
    </w:p>
    <w:p w14:paraId="4E7A36C3"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rtl/>
        </w:rPr>
      </w:pPr>
      <w:r w:rsidRPr="003D47FA">
        <w:rPr>
          <w:b/>
          <w:bCs/>
          <w:sz w:val="40"/>
          <w:szCs w:val="40"/>
          <w:highlight w:val="yellow"/>
          <w:rtl/>
        </w:rPr>
        <w:t xml:space="preserve">[3] </w:t>
      </w:r>
    </w:p>
    <w:p w14:paraId="4193AA03"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rtl/>
        </w:rPr>
      </w:pPr>
      <w:r w:rsidRPr="003D47FA">
        <w:rPr>
          <w:b/>
          <w:bCs/>
          <w:sz w:val="40"/>
          <w:szCs w:val="40"/>
          <w:highlight w:val="yellow"/>
          <w:rtl/>
        </w:rPr>
        <w:t>مفاتيح علم التقديس</w:t>
      </w:r>
    </w:p>
    <w:p w14:paraId="58EE0064"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rtl/>
        </w:rPr>
      </w:pPr>
      <w:r w:rsidRPr="003D47FA">
        <w:rPr>
          <w:b/>
          <w:bCs/>
          <w:sz w:val="40"/>
          <w:szCs w:val="40"/>
          <w:highlight w:val="yellow"/>
          <w:rtl/>
        </w:rPr>
        <w:t>المستنبطة من من قوله تعالى</w:t>
      </w:r>
    </w:p>
    <w:p w14:paraId="3D91EB39"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rPr>
      </w:pPr>
      <w:r w:rsidRPr="003D47FA">
        <w:rPr>
          <w:b/>
          <w:bCs/>
          <w:sz w:val="40"/>
          <w:szCs w:val="40"/>
          <w:highlight w:val="yellow"/>
          <w:rtl/>
        </w:rPr>
        <w:t>{اللَّهُ خَالِقُ كُلِّ شَيْءٍ وَهُوَ الْوَاحِدُ الْقَهَّارُ}</w:t>
      </w:r>
    </w:p>
    <w:p w14:paraId="21F9BCF4"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rPr>
      </w:pPr>
    </w:p>
    <w:p w14:paraId="04D2AEEA" w14:textId="77777777" w:rsidR="00BD1148" w:rsidRPr="003D47FA" w:rsidRDefault="00BD1148" w:rsidP="00687F26">
      <w:pPr>
        <w:rPr>
          <w:b/>
          <w:bCs/>
          <w:rtl/>
        </w:rPr>
      </w:pPr>
    </w:p>
    <w:p w14:paraId="218D0B6B" w14:textId="2C85548F" w:rsidR="00BD1148" w:rsidRPr="003D47FA" w:rsidRDefault="00BD1148" w:rsidP="00687F26">
      <w:pPr>
        <w:ind w:left="-46"/>
        <w:rPr>
          <w:rtl/>
        </w:rPr>
      </w:pPr>
      <w:r w:rsidRPr="00DB61BC">
        <w:rPr>
          <w:b/>
          <w:bCs/>
          <w:kern w:val="0"/>
          <w:sz w:val="32"/>
          <w:szCs w:val="32"/>
          <w:highlight w:val="yellow"/>
          <w:u w:val="single"/>
          <w:rtl/>
        </w:rPr>
        <w:t>[المفتاح الاول]:</w:t>
      </w:r>
      <w:r w:rsidRPr="003D47FA">
        <w:rPr>
          <w:b/>
          <w:bCs/>
          <w:rtl/>
          <w:lang w:bidi="ar-KW"/>
        </w:rPr>
        <w:t xml:space="preserve"> الله تعالى خالق كل شيء</w:t>
      </w:r>
      <w:r w:rsidR="001D5F3D">
        <w:rPr>
          <w:rtl/>
          <w:lang w:bidi="ar-KW"/>
        </w:rPr>
        <w:t>،</w:t>
      </w:r>
      <w:r w:rsidRPr="003D47FA">
        <w:rPr>
          <w:rtl/>
          <w:lang w:bidi="ar-KW"/>
        </w:rPr>
        <w:t xml:space="preserve"> وكل ما في الوجود خلقه</w:t>
      </w:r>
      <w:r w:rsidR="001D5F3D">
        <w:rPr>
          <w:rtl/>
          <w:lang w:bidi="ar-KW"/>
        </w:rPr>
        <w:t>،</w:t>
      </w:r>
      <w:r w:rsidRPr="003D47FA">
        <w:rPr>
          <w:rtl/>
          <w:lang w:bidi="ar-KW"/>
        </w:rPr>
        <w:t xml:space="preserve"> ولهذا تكرر في القرآن الكريم ذكر تلك الحقيقة</w:t>
      </w:r>
      <w:r w:rsidR="001D5F3D">
        <w:rPr>
          <w:rtl/>
          <w:lang w:bidi="ar-KW"/>
        </w:rPr>
        <w:t>،</w:t>
      </w:r>
      <w:r w:rsidRPr="003D47FA">
        <w:rPr>
          <w:rtl/>
          <w:lang w:bidi="ar-KW"/>
        </w:rPr>
        <w:t xml:space="preserve"> كما في قوله تعالى: {</w:t>
      </w:r>
      <w:r w:rsidRPr="003D47FA">
        <w:rPr>
          <w:rtl/>
        </w:rPr>
        <w:t>ذَلِكُمُ اللَّهُ رَبُّكُمْ لَا إِلَهَ إِلَّا هُوَ خَالِقُ كُلِّ شَيْءٍ فَاعْبُدُوهُ وَهُوَ عَلَى كُلِّ شَيْءٍ وَكِيلٌ} [الأنعام: 102]</w:t>
      </w:r>
      <w:r w:rsidR="001D5F3D">
        <w:rPr>
          <w:rtl/>
        </w:rPr>
        <w:t>،</w:t>
      </w:r>
      <w:r w:rsidRPr="003D47FA">
        <w:rPr>
          <w:rtl/>
        </w:rPr>
        <w:t xml:space="preserve"> و</w:t>
      </w:r>
      <w:r w:rsidRPr="003D47FA">
        <w:rPr>
          <w:rtl/>
          <w:lang w:bidi="ar-KW"/>
        </w:rPr>
        <w:t>قوله تعالى: {</w:t>
      </w:r>
      <w:r w:rsidRPr="003D47FA">
        <w:rPr>
          <w:rtl/>
        </w:rPr>
        <w:t>قُلِ اللَّهُ خَالِقُ كُلِّ شَيْءٍ وَهُوَ الْوَاحِدُ الْقَهَّارُ} [الرعد: 16]</w:t>
      </w:r>
      <w:r w:rsidR="001D5F3D">
        <w:rPr>
          <w:rtl/>
        </w:rPr>
        <w:t>،</w:t>
      </w:r>
      <w:r w:rsidRPr="003D47FA">
        <w:rPr>
          <w:rtl/>
        </w:rPr>
        <w:t xml:space="preserve"> و</w:t>
      </w:r>
      <w:r w:rsidRPr="003D47FA">
        <w:rPr>
          <w:rtl/>
          <w:lang w:bidi="ar-KW"/>
        </w:rPr>
        <w:t>قوله تعالى: {</w:t>
      </w:r>
      <w:r w:rsidRPr="003D47FA">
        <w:rPr>
          <w:rtl/>
        </w:rPr>
        <w:t>اللَّهُ خَالِقُ كُلِّ شَيْءٍ وَهُوَ عَلَى كُلِّ شَيْءٍ وَكِيلٌ} [الزمر: 16]</w:t>
      </w:r>
      <w:r w:rsidR="001D5F3D">
        <w:rPr>
          <w:rtl/>
        </w:rPr>
        <w:t>،</w:t>
      </w:r>
      <w:r w:rsidRPr="003D47FA">
        <w:rPr>
          <w:rtl/>
        </w:rPr>
        <w:t xml:space="preserve"> </w:t>
      </w:r>
      <w:r w:rsidRPr="003D47FA">
        <w:rPr>
          <w:rtl/>
          <w:lang w:bidi="ar-KW"/>
        </w:rPr>
        <w:t>وقوله تعالى: {</w:t>
      </w:r>
      <w:r w:rsidRPr="003D47FA">
        <w:rPr>
          <w:rtl/>
        </w:rPr>
        <w:t>ذَلِكُمُ اللَّهُ رَبُّكُمْ خَالِقُ كُلِّ شَيْءٍ لَا إِلَهَ إِلَّا هُوَ فَأَنَّى تُؤْفَكُونَ} [غافر: 62]</w:t>
      </w:r>
      <w:r w:rsidR="001D5F3D">
        <w:rPr>
          <w:rtl/>
        </w:rPr>
        <w:t>،</w:t>
      </w:r>
      <w:r w:rsidRPr="003D47FA">
        <w:rPr>
          <w:rtl/>
        </w:rPr>
        <w:t xml:space="preserve"> </w:t>
      </w:r>
      <w:r w:rsidRPr="003D47FA">
        <w:rPr>
          <w:rtl/>
          <w:lang w:bidi="ar-KW"/>
        </w:rPr>
        <w:t>وقوله تعالى: {</w:t>
      </w:r>
      <w:r w:rsidRPr="003D47FA">
        <w:rPr>
          <w:rtl/>
        </w:rPr>
        <w:t>هَذَا خَلْقُ اللَّهِ فَأَرُونِي مَاذَا خَلَقَ الَّذِينَ مِنْ دُونِهِ بَلِ الظَّالِمُونَ فِي ضَلَالٍ مُبِينٍ} [لقمان: 11]</w:t>
      </w:r>
      <w:r w:rsidR="001D5F3D">
        <w:rPr>
          <w:rtl/>
        </w:rPr>
        <w:t>،</w:t>
      </w:r>
      <w:r w:rsidRPr="003D47FA">
        <w:rPr>
          <w:rtl/>
        </w:rPr>
        <w:t xml:space="preserve"> </w:t>
      </w:r>
      <w:r w:rsidRPr="003D47FA">
        <w:rPr>
          <w:u w:val="single"/>
          <w:rtl/>
        </w:rPr>
        <w:t>وعلى ذلك فكل ما في الوجود خلق الله تعالى والكون كله مخلوق لله تعالى والعرش والكرسي والسموات والأرض كل ذلك من خلق الله تعالى</w:t>
      </w:r>
      <w:r w:rsidR="001D5F3D">
        <w:rPr>
          <w:u w:val="single"/>
          <w:rtl/>
        </w:rPr>
        <w:t>،</w:t>
      </w:r>
      <w:r w:rsidRPr="003D47FA">
        <w:rPr>
          <w:u w:val="single"/>
          <w:rtl/>
        </w:rPr>
        <w:t xml:space="preserve"> </w:t>
      </w:r>
    </w:p>
    <w:p w14:paraId="3AFBDB7E" w14:textId="6DDD94D2" w:rsidR="00BD1148" w:rsidRPr="003D47FA" w:rsidRDefault="00BD1148" w:rsidP="00687F26">
      <w:pPr>
        <w:ind w:left="-46"/>
        <w:rPr>
          <w:rtl/>
        </w:rPr>
      </w:pPr>
      <w:r w:rsidRPr="00DB61BC">
        <w:rPr>
          <w:b/>
          <w:bCs/>
          <w:kern w:val="0"/>
          <w:sz w:val="32"/>
          <w:szCs w:val="32"/>
          <w:highlight w:val="yellow"/>
          <w:u w:val="single"/>
          <w:rtl/>
        </w:rPr>
        <w:t>[المفتاح الثاني]:</w:t>
      </w:r>
      <w:r w:rsidRPr="003D47FA">
        <w:rPr>
          <w:b/>
          <w:bCs/>
          <w:sz w:val="40"/>
          <w:szCs w:val="40"/>
          <w:rtl/>
          <w:lang w:bidi="ar-KW"/>
        </w:rPr>
        <w:t xml:space="preserve"> </w:t>
      </w:r>
      <w:r w:rsidRPr="003D47FA">
        <w:rPr>
          <w:b/>
          <w:bCs/>
          <w:rtl/>
        </w:rPr>
        <w:t>المكان والزمان من خلق الله تعالى</w:t>
      </w:r>
      <w:r w:rsidR="001D5F3D">
        <w:rPr>
          <w:b/>
          <w:bCs/>
          <w:rtl/>
        </w:rPr>
        <w:t>،</w:t>
      </w:r>
      <w:r w:rsidRPr="003D47FA">
        <w:rPr>
          <w:rtl/>
        </w:rPr>
        <w:t xml:space="preserve"> وهذه القاعدة تساعدنا في فهم أمور كثيرة تتعلق بالتقديس</w:t>
      </w:r>
      <w:r w:rsidR="001D5F3D">
        <w:rPr>
          <w:rtl/>
        </w:rPr>
        <w:t>،</w:t>
      </w:r>
      <w:r w:rsidRPr="003D47FA">
        <w:rPr>
          <w:rtl/>
        </w:rPr>
        <w:t xml:space="preserve"> فإذا كان المكان من خلق الله</w:t>
      </w:r>
      <w:r w:rsidR="001D5F3D">
        <w:rPr>
          <w:rtl/>
        </w:rPr>
        <w:t>،</w:t>
      </w:r>
      <w:r w:rsidRPr="003D47FA">
        <w:rPr>
          <w:rtl/>
        </w:rPr>
        <w:t xml:space="preserve"> والله عز وجل لا يحل في خلقه</w:t>
      </w:r>
      <w:r w:rsidR="001D5F3D">
        <w:rPr>
          <w:rtl/>
        </w:rPr>
        <w:t>،</w:t>
      </w:r>
      <w:r w:rsidRPr="003D47FA">
        <w:rPr>
          <w:rtl/>
        </w:rPr>
        <w:t xml:space="preserve"> فإن الله تعالى لا يحل في مكان</w:t>
      </w:r>
      <w:r w:rsidR="001D5F3D">
        <w:rPr>
          <w:rtl/>
        </w:rPr>
        <w:t>،</w:t>
      </w:r>
      <w:r w:rsidRPr="003D47FA">
        <w:rPr>
          <w:rtl/>
        </w:rPr>
        <w:t xml:space="preserve"> ولهذا اتفق المسلمون - عدا المجسمة والمشبهة - على أنّ الله لا يحلُّ في مكان</w:t>
      </w:r>
      <w:r w:rsidR="001D5F3D">
        <w:rPr>
          <w:rtl/>
        </w:rPr>
        <w:t>،</w:t>
      </w:r>
      <w:r w:rsidRPr="003D47FA">
        <w:rPr>
          <w:rtl/>
        </w:rPr>
        <w:t xml:space="preserve"> ولا يحويه مكان وأنّه لا يسكن السماء ولا يسكن العرش</w:t>
      </w:r>
      <w:r w:rsidR="001D5F3D">
        <w:rPr>
          <w:rtl/>
        </w:rPr>
        <w:t>،</w:t>
      </w:r>
      <w:r w:rsidRPr="003D47FA">
        <w:rPr>
          <w:rtl/>
        </w:rPr>
        <w:t xml:space="preserve"> لأن الله تعالى موجود قبل العرش وقبل السماء وقبل المكان</w:t>
      </w:r>
      <w:r w:rsidR="001D5F3D">
        <w:rPr>
          <w:rtl/>
        </w:rPr>
        <w:t>،</w:t>
      </w:r>
      <w:r w:rsidRPr="003D47FA">
        <w:rPr>
          <w:rtl/>
        </w:rPr>
        <w:t xml:space="preserve"> ويستحيل على الله التغيّر من حال إلى حال ومن صفة إلى صفة أخرى</w:t>
      </w:r>
      <w:r w:rsidR="001D5F3D">
        <w:rPr>
          <w:rtl/>
        </w:rPr>
        <w:t>،</w:t>
      </w:r>
      <w:r w:rsidRPr="003D47FA">
        <w:rPr>
          <w:rtl/>
        </w:rPr>
        <w:t xml:space="preserve"> فهو تبارك وتعالى كان موجودًا في الأزل بلا مكان</w:t>
      </w:r>
      <w:r w:rsidR="001D5F3D">
        <w:rPr>
          <w:rtl/>
        </w:rPr>
        <w:t>،</w:t>
      </w:r>
      <w:r w:rsidRPr="003D47FA">
        <w:rPr>
          <w:rtl/>
        </w:rPr>
        <w:t xml:space="preserve"> وبعد أن خلق المكان لا يزال موجودًا بلا مكان</w:t>
      </w:r>
      <w:r w:rsidR="001D5F3D">
        <w:rPr>
          <w:rtl/>
        </w:rPr>
        <w:t>،</w:t>
      </w:r>
      <w:r w:rsidRPr="003D47FA">
        <w:rPr>
          <w:rtl/>
        </w:rPr>
        <w:t xml:space="preserve"> </w:t>
      </w:r>
      <w:r w:rsidRPr="003D47FA">
        <w:rPr>
          <w:b/>
          <w:bCs/>
          <w:rtl/>
        </w:rPr>
        <w:t>وممن نقل إجماع أهل الحق على تنـزيه الله عن المكان الشيخ عبد القاهر بن طاهر التميمي البغدادي (</w:t>
      </w:r>
      <w:r w:rsidRPr="003D47FA">
        <w:rPr>
          <w:rtl/>
        </w:rPr>
        <w:t>429هـ)</w:t>
      </w:r>
      <w:r w:rsidR="001D5F3D">
        <w:rPr>
          <w:rtl/>
        </w:rPr>
        <w:t>،</w:t>
      </w:r>
      <w:r w:rsidRPr="003D47FA">
        <w:rPr>
          <w:rtl/>
        </w:rPr>
        <w:t xml:space="preserve"> فقد قال ما نصه: "وأجمعوا ـ أي أهل السنة والجماعة ـ على</w:t>
      </w:r>
      <w:r w:rsidR="00AB6BA0">
        <w:rPr>
          <w:rtl/>
        </w:rPr>
        <w:t xml:space="preserve"> أنه </w:t>
      </w:r>
      <w:r w:rsidRPr="003D47FA">
        <w:rPr>
          <w:rtl/>
        </w:rPr>
        <w:t>لا يحويه مكان ولا يجري عليه زمان" اهـ</w:t>
      </w:r>
      <w:r w:rsidR="001D5F3D">
        <w:rPr>
          <w:rtl/>
        </w:rPr>
        <w:t>،،</w:t>
      </w:r>
      <w:r w:rsidRPr="003D47FA">
        <w:rPr>
          <w:rtl/>
        </w:rPr>
        <w:t xml:space="preserve"> </w:t>
      </w:r>
      <w:r w:rsidRPr="003D47FA">
        <w:rPr>
          <w:b/>
          <w:bCs/>
          <w:rtl/>
        </w:rPr>
        <w:t>وقال إمام الحرمين عبد الملك بن عبد الله الجُويني الشافعي</w:t>
      </w:r>
      <w:r w:rsidRPr="003D47FA">
        <w:rPr>
          <w:rtl/>
        </w:rPr>
        <w:t xml:space="preserve"> (478هـ): "ومذهب أهل الحق قاطبة أن الله سبحانه وتعالى يتعالى عن التحيّز والتخصص بالجهات" اهـ</w:t>
      </w:r>
      <w:r w:rsidR="001D5F3D">
        <w:rPr>
          <w:rtl/>
        </w:rPr>
        <w:t>،،</w:t>
      </w:r>
      <w:r w:rsidRPr="003D47FA">
        <w:rPr>
          <w:rtl/>
        </w:rPr>
        <w:t xml:space="preserve"> </w:t>
      </w:r>
      <w:r w:rsidRPr="003D47FA">
        <w:rPr>
          <w:b/>
          <w:bCs/>
          <w:rtl/>
        </w:rPr>
        <w:t>وقال الإمام فخر الدين الرازي</w:t>
      </w:r>
      <w:r w:rsidRPr="003D47FA">
        <w:rPr>
          <w:rtl/>
        </w:rPr>
        <w:t xml:space="preserve"> (606هـ): " انعقد الإجماع على</w:t>
      </w:r>
      <w:r w:rsidR="00AB6BA0">
        <w:rPr>
          <w:rtl/>
        </w:rPr>
        <w:t xml:space="preserve"> أنه </w:t>
      </w:r>
      <w:r w:rsidRPr="003D47FA">
        <w:rPr>
          <w:rtl/>
        </w:rPr>
        <w:t>سبحانه ليس معنا بالمكان والجهة والحيّز" اهـ</w:t>
      </w:r>
      <w:r w:rsidR="001D5F3D">
        <w:rPr>
          <w:rtl/>
        </w:rPr>
        <w:t>،،</w:t>
      </w:r>
      <w:r w:rsidRPr="003D47FA">
        <w:rPr>
          <w:rtl/>
        </w:rPr>
        <w:t xml:space="preserve"> [تفسير الرازي 14/267]</w:t>
      </w:r>
      <w:r w:rsidR="001D5F3D">
        <w:rPr>
          <w:kern w:val="0"/>
          <w:sz w:val="24"/>
          <w:rtl/>
        </w:rPr>
        <w:t>،</w:t>
      </w:r>
      <w:r w:rsidRPr="003D47FA">
        <w:rPr>
          <w:kern w:val="0"/>
          <w:sz w:val="24"/>
          <w:rtl/>
        </w:rPr>
        <w:t xml:space="preserve"> </w:t>
      </w:r>
      <w:r w:rsidRPr="003D47FA">
        <w:rPr>
          <w:b/>
          <w:bCs/>
          <w:rtl/>
        </w:rPr>
        <w:t>وقال الشيخ إسماعيل الشيباني الحنفي</w:t>
      </w:r>
      <w:r w:rsidRPr="003D47FA">
        <w:rPr>
          <w:rtl/>
        </w:rPr>
        <w:t xml:space="preserve"> (629هـ): " قال أهل الحق: إن الله تعالى متعالٍ عن المكان</w:t>
      </w:r>
      <w:r w:rsidR="001D5F3D">
        <w:rPr>
          <w:rtl/>
        </w:rPr>
        <w:t>،</w:t>
      </w:r>
      <w:r w:rsidRPr="003D47FA">
        <w:rPr>
          <w:rtl/>
        </w:rPr>
        <w:t xml:space="preserve"> غيرُ متمكِّنٍ في مكان</w:t>
      </w:r>
      <w:r w:rsidR="001D5F3D">
        <w:rPr>
          <w:rtl/>
        </w:rPr>
        <w:t>،</w:t>
      </w:r>
      <w:r w:rsidRPr="003D47FA">
        <w:rPr>
          <w:rtl/>
        </w:rPr>
        <w:t xml:space="preserve"> ولا متحيز إلى جهة خلافًا للكرّامية والمجسمة" اهـ [</w:t>
      </w:r>
      <w:r w:rsidRPr="003D47FA">
        <w:rPr>
          <w:kern w:val="0"/>
          <w:sz w:val="24"/>
          <w:rtl/>
        </w:rPr>
        <w:t>بيان اعتقاد أهل السنة: ص/ 45]</w:t>
      </w:r>
      <w:r w:rsidR="001D5F3D">
        <w:rPr>
          <w:kern w:val="0"/>
          <w:sz w:val="24"/>
          <w:rtl/>
        </w:rPr>
        <w:t>،</w:t>
      </w:r>
      <w:r w:rsidRPr="003D47FA">
        <w:rPr>
          <w:kern w:val="0"/>
          <w:sz w:val="24"/>
          <w:rtl/>
        </w:rPr>
        <w:t xml:space="preserve"> </w:t>
      </w:r>
      <w:r w:rsidRPr="003D47FA">
        <w:rPr>
          <w:b/>
          <w:bCs/>
          <w:rtl/>
        </w:rPr>
        <w:t>وقال الشيخ محمد مَيَّارة المالكي</w:t>
      </w:r>
      <w:r w:rsidRPr="003D47FA">
        <w:rPr>
          <w:rtl/>
        </w:rPr>
        <w:t xml:space="preserve"> (1072هـ): " أجمع أهل الحق قاطبة على أن الله تعالى لا جهة له</w:t>
      </w:r>
      <w:r w:rsidR="001D5F3D">
        <w:rPr>
          <w:rtl/>
        </w:rPr>
        <w:t>،</w:t>
      </w:r>
      <w:r w:rsidRPr="003D47FA">
        <w:rPr>
          <w:rtl/>
        </w:rPr>
        <w:t xml:space="preserve"> فلا فوق ولا تحت ولا يمين ولا شمال ولا أمام ولا خلف" اهـ</w:t>
      </w:r>
      <w:r w:rsidR="001D5F3D">
        <w:rPr>
          <w:rtl/>
        </w:rPr>
        <w:t>،،</w:t>
      </w:r>
      <w:r w:rsidRPr="003D47FA">
        <w:rPr>
          <w:rtl/>
        </w:rPr>
        <w:t xml:space="preserve"> [</w:t>
      </w:r>
      <w:r w:rsidRPr="003D47FA">
        <w:rPr>
          <w:kern w:val="0"/>
          <w:sz w:val="24"/>
          <w:rtl/>
        </w:rPr>
        <w:t>مختصر الدر الثمين والمورد المعين شرح المرشد المعين: ص19</w:t>
      </w:r>
      <w:r w:rsidR="001D5F3D">
        <w:rPr>
          <w:kern w:val="0"/>
          <w:sz w:val="24"/>
          <w:rtl/>
        </w:rPr>
        <w:t>،</w:t>
      </w:r>
      <w:r w:rsidRPr="003D47FA">
        <w:rPr>
          <w:kern w:val="0"/>
          <w:sz w:val="24"/>
          <w:rtl/>
        </w:rPr>
        <w:t xml:space="preserve"> 20]</w:t>
      </w:r>
      <w:r w:rsidR="001D5F3D">
        <w:rPr>
          <w:kern w:val="0"/>
          <w:sz w:val="24"/>
          <w:rtl/>
        </w:rPr>
        <w:t>،</w:t>
      </w:r>
      <w:r w:rsidRPr="003D47FA">
        <w:rPr>
          <w:kern w:val="0"/>
          <w:sz w:val="24"/>
          <w:rtl/>
        </w:rPr>
        <w:t xml:space="preserve"> </w:t>
      </w:r>
      <w:r w:rsidRPr="003D47FA">
        <w:rPr>
          <w:b/>
          <w:bCs/>
          <w:rtl/>
        </w:rPr>
        <w:t>وقال الشيخ سلامة القضاعي العزامي الشافعي</w:t>
      </w:r>
      <w:r w:rsidRPr="003D47FA">
        <w:rPr>
          <w:rtl/>
        </w:rPr>
        <w:t xml:space="preserve"> (1376هـ): "أجمع أهل الحق من علماء السلف والخلف على تنـزه الحق ـ سبحانه ـ عن الجهة وتقدسه عن المكان" اهـ</w:t>
      </w:r>
      <w:r w:rsidR="001D5F3D">
        <w:rPr>
          <w:rtl/>
        </w:rPr>
        <w:t>،</w:t>
      </w:r>
      <w:r w:rsidRPr="003D47FA">
        <w:rPr>
          <w:rtl/>
        </w:rPr>
        <w:t xml:space="preserve"> [فرقان الفرقان بين صفات الخالق وصفات الأكوان مطبوع مع كتاب الأسماء والصفات للبيهقي ص/93]</w:t>
      </w:r>
      <w:r w:rsidR="001D5F3D">
        <w:rPr>
          <w:rtl/>
        </w:rPr>
        <w:t>،</w:t>
      </w:r>
    </w:p>
    <w:p w14:paraId="6B203F85" w14:textId="773A9C3B" w:rsidR="00BD1148" w:rsidRPr="003D47FA" w:rsidRDefault="00BD1148" w:rsidP="00687F26">
      <w:pPr>
        <w:ind w:left="-46"/>
        <w:rPr>
          <w:rtl/>
        </w:rPr>
      </w:pPr>
      <w:r w:rsidRPr="00DB61BC">
        <w:rPr>
          <w:b/>
          <w:bCs/>
          <w:kern w:val="0"/>
          <w:sz w:val="32"/>
          <w:szCs w:val="32"/>
          <w:highlight w:val="yellow"/>
          <w:u w:val="single"/>
          <w:rtl/>
        </w:rPr>
        <w:t>[المفتاح الثالث]:</w:t>
      </w:r>
      <w:r w:rsidRPr="003D47FA">
        <w:rPr>
          <w:b/>
          <w:bCs/>
          <w:rtl/>
          <w:lang w:bidi="ar-KW"/>
        </w:rPr>
        <w:t xml:space="preserve"> </w:t>
      </w:r>
      <w:r w:rsidRPr="003D47FA">
        <w:rPr>
          <w:b/>
          <w:bCs/>
          <w:rtl/>
        </w:rPr>
        <w:t>إذا كان الزمان من خلق الله فيستحيل أن يجري الزمان على خالقه</w:t>
      </w:r>
      <w:r w:rsidR="001D5F3D">
        <w:rPr>
          <w:rtl/>
        </w:rPr>
        <w:t>،</w:t>
      </w:r>
      <w:r w:rsidRPr="003D47FA">
        <w:rPr>
          <w:rtl/>
        </w:rPr>
        <w:t xml:space="preserve"> كان الله ولا زمان وهو الآن على ما عليه كان</w:t>
      </w:r>
      <w:r w:rsidR="001D5F3D">
        <w:rPr>
          <w:rtl/>
        </w:rPr>
        <w:t>،</w:t>
      </w:r>
      <w:r w:rsidRPr="003D47FA">
        <w:rPr>
          <w:rtl/>
        </w:rPr>
        <w:t xml:space="preserve"> كل الخلق مقهورون بالزمان يجري عليهم بماضيه وحاضره ومستقبله</w:t>
      </w:r>
      <w:r w:rsidR="001D5F3D">
        <w:rPr>
          <w:rtl/>
        </w:rPr>
        <w:t>،</w:t>
      </w:r>
      <w:r w:rsidRPr="003D47FA">
        <w:rPr>
          <w:rtl/>
        </w:rPr>
        <w:t xml:space="preserve"> الخلق مقهورون بالزمان وهو قاهرهم لا يجدون فكاكا منه</w:t>
      </w:r>
      <w:r w:rsidR="001D5F3D">
        <w:rPr>
          <w:rtl/>
        </w:rPr>
        <w:t>،</w:t>
      </w:r>
      <w:r w:rsidRPr="003D47FA">
        <w:rPr>
          <w:rtl/>
        </w:rPr>
        <w:t xml:space="preserve"> ولكنّ الله هو القاهر لجميع خلقه</w:t>
      </w:r>
      <w:r w:rsidR="001D5F3D">
        <w:rPr>
          <w:rtl/>
        </w:rPr>
        <w:t>،</w:t>
      </w:r>
      <w:r w:rsidRPr="003D47FA">
        <w:rPr>
          <w:rtl/>
        </w:rPr>
        <w:t xml:space="preserve"> ومنهم الزمان مقهور بإرادته وقدرته</w:t>
      </w:r>
      <w:r w:rsidR="001D5F3D">
        <w:rPr>
          <w:rtl/>
        </w:rPr>
        <w:t>،</w:t>
      </w:r>
      <w:r w:rsidRPr="003D47FA">
        <w:rPr>
          <w:rtl/>
        </w:rPr>
        <w:t xml:space="preserve"> فالحاضر والماضي والمستقبل يجري بأمر الله</w:t>
      </w:r>
      <w:r w:rsidR="001D5F3D">
        <w:rPr>
          <w:rtl/>
        </w:rPr>
        <w:t>،</w:t>
      </w:r>
      <w:r w:rsidRPr="003D47FA">
        <w:rPr>
          <w:rtl/>
        </w:rPr>
        <w:t xml:space="preserve"> وليس العكس فلا يجري على الله زمان</w:t>
      </w:r>
      <w:r w:rsidR="001D5F3D">
        <w:rPr>
          <w:rtl/>
        </w:rPr>
        <w:t>،</w:t>
      </w:r>
      <w:r w:rsidRPr="003D47FA">
        <w:rPr>
          <w:rtl/>
        </w:rPr>
        <w:t xml:space="preserve"> ولا يجري على علم الله او سمع الله أو بصر الله أو كلام الله أو قدرة الله أو مشيئة الله زمان</w:t>
      </w:r>
      <w:r w:rsidR="001D5F3D">
        <w:rPr>
          <w:rtl/>
        </w:rPr>
        <w:t>،</w:t>
      </w:r>
      <w:r w:rsidRPr="003D47FA">
        <w:rPr>
          <w:rtl/>
        </w:rPr>
        <w:t xml:space="preserve"> </w:t>
      </w:r>
      <w:r w:rsidRPr="003D47FA">
        <w:rPr>
          <w:b/>
          <w:bCs/>
          <w:u w:val="single"/>
          <w:rtl/>
        </w:rPr>
        <w:t>الزمان ليس فاعلا في جناب الذات الإلهي بل هو المقهور بإرادة الله</w:t>
      </w:r>
      <w:r w:rsidRPr="003D47FA">
        <w:rPr>
          <w:rtl/>
        </w:rPr>
        <w:t xml:space="preserve"> فلا يسير إلا وفق المشيئة والإرادة</w:t>
      </w:r>
      <w:r w:rsidR="001D5F3D">
        <w:rPr>
          <w:rtl/>
        </w:rPr>
        <w:t>،</w:t>
      </w:r>
      <w:r w:rsidRPr="003D47FA">
        <w:rPr>
          <w:rtl/>
        </w:rPr>
        <w:t xml:space="preserve"> ولهذا أجمع المسلمون عدا المجسمة والمشبهة على أنّ الله لا يجري عليه زمان</w:t>
      </w:r>
      <w:r w:rsidR="001D5F3D">
        <w:rPr>
          <w:rtl/>
        </w:rPr>
        <w:t>،</w:t>
      </w:r>
      <w:r w:rsidRPr="003D47FA">
        <w:rPr>
          <w:rtl/>
        </w:rPr>
        <w:t xml:space="preserve"> </w:t>
      </w:r>
      <w:r w:rsidRPr="003D47FA">
        <w:rPr>
          <w:snapToGrid w:val="0"/>
          <w:rtl/>
        </w:rPr>
        <w:t>وتقديس الله عن الزمان هو معتقد أهل التنزيه والتقديس</w:t>
      </w:r>
      <w:r w:rsidR="001D5F3D">
        <w:rPr>
          <w:snapToGrid w:val="0"/>
          <w:rtl/>
        </w:rPr>
        <w:t>،</w:t>
      </w:r>
      <w:r w:rsidRPr="003D47FA">
        <w:rPr>
          <w:snapToGrid w:val="0"/>
          <w:rtl/>
        </w:rPr>
        <w:t xml:space="preserve"> وهو موافق للمكتشفات العلمية عن حقيقة الكون</w:t>
      </w:r>
      <w:r w:rsidR="001D5F3D">
        <w:rPr>
          <w:snapToGrid w:val="0"/>
          <w:rtl/>
        </w:rPr>
        <w:t>،</w:t>
      </w:r>
      <w:r w:rsidRPr="003D47FA">
        <w:rPr>
          <w:snapToGrid w:val="0"/>
          <w:rtl/>
        </w:rPr>
        <w:t xml:space="preserve"> وأن الزمان هو مقياس للحركة ومن صفات الأجسام</w:t>
      </w:r>
      <w:r w:rsidR="001D5F3D">
        <w:rPr>
          <w:snapToGrid w:val="0"/>
          <w:rtl/>
        </w:rPr>
        <w:t>،</w:t>
      </w:r>
      <w:r w:rsidRPr="003D47FA">
        <w:rPr>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(كان الله ولم يكن معه غيره) أخرجه البخاري</w:t>
      </w:r>
      <w:r w:rsidR="001D5F3D">
        <w:rPr>
          <w:snapToGrid w:val="0"/>
          <w:rtl/>
        </w:rPr>
        <w:t>،</w:t>
      </w:r>
      <w:r w:rsidRPr="003D47FA">
        <w:rPr>
          <w:snapToGrid w:val="0"/>
          <w:rtl/>
        </w:rPr>
        <w:t xml:space="preserve"> </w:t>
      </w:r>
      <w:r w:rsidRPr="003D47FA">
        <w:rPr>
          <w:rtl/>
        </w:rPr>
        <w:t>ومعناه أن الله لم يزل موجودًا في الأزل ليس معه غيرُه لا ماءٌ ولا هواءٌ ولا أرضٌ ولا سماءٌ ولا كرسيٌّ ولا عرشٌ ولا زمانٌ ولا مكانٌ</w:t>
      </w:r>
      <w:r w:rsidR="001D5F3D">
        <w:rPr>
          <w:rtl/>
        </w:rPr>
        <w:t>،</w:t>
      </w:r>
      <w:r w:rsidRPr="003D47FA">
        <w:rPr>
          <w:rtl/>
        </w:rPr>
        <w:t xml:space="preserve"> فهو تعالى موجودٌ قبل المكان بلا مكان</w:t>
      </w:r>
      <w:r w:rsidR="001D5F3D">
        <w:rPr>
          <w:rtl/>
        </w:rPr>
        <w:t>،</w:t>
      </w:r>
      <w:r w:rsidRPr="003D47FA">
        <w:rPr>
          <w:rtl/>
        </w:rPr>
        <w:t xml:space="preserve"> وهو سبحانه موجود قبل الزمان بلا زمان</w:t>
      </w:r>
      <w:r w:rsidR="001D5F3D">
        <w:rPr>
          <w:rtl/>
        </w:rPr>
        <w:t>،</w:t>
      </w:r>
      <w:r w:rsidRPr="003D47FA">
        <w:rPr>
          <w:rtl/>
        </w:rPr>
        <w:t xml:space="preserve"> خلق المكان وليس بحاجة إليه</w:t>
      </w:r>
      <w:r w:rsidR="001D5F3D">
        <w:rPr>
          <w:rtl/>
        </w:rPr>
        <w:t>،</w:t>
      </w:r>
      <w:r w:rsidRPr="003D47FA">
        <w:rPr>
          <w:rtl/>
        </w:rPr>
        <w:t xml:space="preserve"> وخلق الزمان ولا يجري عليه</w:t>
      </w:r>
      <w:r w:rsidR="001D5F3D">
        <w:rPr>
          <w:rtl/>
        </w:rPr>
        <w:t>،</w:t>
      </w:r>
      <w:r w:rsidRPr="003D47FA">
        <w:rPr>
          <w:rtl/>
        </w:rPr>
        <w:t xml:space="preserve"> ولأنه سبحانه لو جرى علي الزمان لازمه التغير في علمه وسمعه وبصره والتغير ضد الكمال والكمال لا يقبل الزيادة ولا النقصان لأنه لو قبل الزيادة كان قبل الزيادة ناقصا ولو قبل النقصان لم يكن إلها</w:t>
      </w:r>
      <w:r w:rsidR="001D5F3D">
        <w:rPr>
          <w:rtl/>
        </w:rPr>
        <w:t>،</w:t>
      </w:r>
      <w:r w:rsidRPr="003D47FA">
        <w:rPr>
          <w:rtl/>
        </w:rPr>
        <w:t xml:space="preserve"> والله تعالى لا يوصف بالتغيّر من حالة إلى أخرى لأن التغيّر من صفات المخلوقين</w:t>
      </w:r>
      <w:r w:rsidR="001D5F3D">
        <w:rPr>
          <w:rtl/>
        </w:rPr>
        <w:t>،</w:t>
      </w:r>
      <w:r w:rsidRPr="003D47FA">
        <w:rPr>
          <w:rtl/>
        </w:rPr>
        <w:t xml:space="preserve"> وما أحسن قول أهل التقديس والتنزيه "سبحان الذي يُغيِّر ولا يتغيَّر"</w:t>
      </w:r>
      <w:r w:rsidR="001D5F3D">
        <w:rPr>
          <w:rtl/>
        </w:rPr>
        <w:t>،</w:t>
      </w:r>
      <w:r w:rsidRPr="003D47FA">
        <w:rPr>
          <w:rtl/>
        </w:rPr>
        <w:t xml:space="preserve"> وهذه عبارة سليمة عند أهل السنة</w:t>
      </w:r>
      <w:r w:rsidR="001D5F3D">
        <w:rPr>
          <w:rtl/>
        </w:rPr>
        <w:t>،</w:t>
      </w:r>
      <w:r w:rsidRPr="003D47FA">
        <w:rPr>
          <w:rtl/>
        </w:rPr>
        <w:t xml:space="preserve"> غير أن المشبهة المجسمة تشمئز نفوسهم منها لأنها تهدم عليهم عقيدة التشبيه نسأل الله السلامة</w:t>
      </w:r>
      <w:r w:rsidR="001D5F3D">
        <w:rPr>
          <w:rtl/>
        </w:rPr>
        <w:t>،</w:t>
      </w:r>
      <w:r w:rsidRPr="003D47FA">
        <w:rPr>
          <w:rtl/>
        </w:rPr>
        <w:t xml:space="preserve"> </w:t>
      </w:r>
      <w:r w:rsidRPr="003D47FA">
        <w:rPr>
          <w:b/>
          <w:bCs/>
          <w:rtl/>
        </w:rPr>
        <w:t>وقد ذكر عبد القاهر بن طاهر البغدادى رحمه الله</w:t>
      </w:r>
      <w:r w:rsidRPr="003D47FA">
        <w:rPr>
          <w:rtl/>
        </w:rPr>
        <w:t xml:space="preserve"> في كتابه الفرق بين الفرق صـ333 إجماع علماء أهل السنة على تنزيه الله تعالى عن الزمان فقال رحمه الله: " وأجمعوا على</w:t>
      </w:r>
      <w:r w:rsidR="00AB6BA0">
        <w:rPr>
          <w:rtl/>
        </w:rPr>
        <w:t xml:space="preserve"> أنه </w:t>
      </w:r>
      <w:r w:rsidRPr="003D47FA">
        <w:rPr>
          <w:rtl/>
        </w:rPr>
        <w:t>لا يحويه مكان ولا يجرى عليه زمان " أهـــ</w:t>
      </w:r>
      <w:r w:rsidR="001D5F3D">
        <w:rPr>
          <w:rtl/>
        </w:rPr>
        <w:t>،</w:t>
      </w:r>
      <w:r w:rsidRPr="003D47FA">
        <w:rPr>
          <w:rtl/>
        </w:rPr>
        <w:t xml:space="preserve"> </w:t>
      </w:r>
      <w:r w:rsidRPr="003D47FA">
        <w:rPr>
          <w:b/>
          <w:bCs/>
          <w:rtl/>
        </w:rPr>
        <w:t>وقال حجة الإسلام الغزالي</w:t>
      </w:r>
      <w:r w:rsidRPr="003D47FA">
        <w:rPr>
          <w:rtl/>
        </w:rPr>
        <w:t>: "</w:t>
      </w:r>
      <w:r w:rsidR="00AB6BA0">
        <w:rPr>
          <w:rtl/>
        </w:rPr>
        <w:t xml:space="preserve"> أنه </w:t>
      </w:r>
      <w:r w:rsidRPr="003D47FA">
        <w:rPr>
          <w:rtl/>
        </w:rPr>
        <w:t>(سبحانه)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001D5F3D">
        <w:rPr>
          <w:rtl/>
        </w:rPr>
        <w:t>،</w:t>
      </w:r>
      <w:r w:rsidRPr="003D47FA">
        <w:rPr>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w:t>
      </w:r>
      <w:r w:rsidR="00AB6BA0">
        <w:rPr>
          <w:rtl/>
        </w:rPr>
        <w:t xml:space="preserve"> أنه </w:t>
      </w:r>
      <w:r w:rsidRPr="003D47FA">
        <w:rPr>
          <w:rtl/>
        </w:rPr>
        <w:t xml:space="preserve">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w:t>
      </w:r>
      <w:r w:rsidRPr="003D47FA">
        <w:rPr>
          <w:u w:val="single"/>
          <w:rtl/>
        </w:rPr>
        <w:t>تعالى عن أن يحويه مكان كما تقدس عن أن يحده زمان بل كان قبل أن خلق الزمان والمكان وهو الآن على ما عليه كان</w:t>
      </w:r>
      <w:r w:rsidRPr="003D47FA">
        <w:rPr>
          <w:rtl/>
        </w:rPr>
        <w:t xml:space="preserve"> " أهــ [الغزالي قواعد العقائد]</w:t>
      </w:r>
      <w:r w:rsidR="001D5F3D">
        <w:rPr>
          <w:rtl/>
        </w:rPr>
        <w:t>،</w:t>
      </w:r>
      <w:r w:rsidRPr="003D47FA">
        <w:rPr>
          <w:rtl/>
        </w:rPr>
        <w:t xml:space="preserve"> </w:t>
      </w:r>
      <w:r w:rsidRPr="003D47FA">
        <w:rPr>
          <w:b/>
          <w:bCs/>
          <w:rtl/>
        </w:rPr>
        <w:t>وجاء في مناهل العرفان</w:t>
      </w:r>
      <w:r w:rsidRPr="003D47FA">
        <w:rPr>
          <w:rtl/>
        </w:rPr>
        <w:t>: " فالعمدة عندنا في أمور العقائد هي الأدلة القطعية التي توافرت على</w:t>
      </w:r>
      <w:r w:rsidR="00AB6BA0">
        <w:rPr>
          <w:rtl/>
        </w:rPr>
        <w:t xml:space="preserve"> أنه </w:t>
      </w:r>
      <w:r w:rsidRPr="003D47FA">
        <w:rPr>
          <w:rtl/>
        </w:rPr>
        <w:t xml:space="preserve">تعالى ليس جسما ولا متحيزا ولا متجزئا ولا متركبا </w:t>
      </w:r>
      <w:r w:rsidRPr="003D47FA">
        <w:rPr>
          <w:u w:val="single"/>
          <w:rtl/>
        </w:rPr>
        <w:t>ولا محتاجا لأحد ولا إلى مكان ولا إلى زمان</w:t>
      </w:r>
      <w:r w:rsidRPr="003D47FA">
        <w:rPr>
          <w:rtl/>
        </w:rPr>
        <w:t xml:space="preserve"> ولا نحو ذلك ولقد جاء القرآن بهذا في محكماته</w:t>
      </w:r>
      <w:r w:rsidR="00F76F50">
        <w:rPr>
          <w:rtl/>
        </w:rPr>
        <w:t>،</w:t>
      </w:r>
      <w:r w:rsidR="001D5F3D">
        <w:rPr>
          <w:rtl/>
        </w:rPr>
        <w:t>،،</w:t>
      </w:r>
      <w:r w:rsidRPr="003D47FA">
        <w:rPr>
          <w:rtl/>
        </w:rPr>
        <w:t xml:space="preserve"> فكل ما جاء مخالفا بظاهره لتلك القطعيات والمحكمات فهو من المتشابهات التي لا يجوز اتباعها كما تبين لك فيما سلف " أهــ [مناهل العرفان: ج2 ص 210]</w:t>
      </w:r>
      <w:r w:rsidR="001D5F3D">
        <w:rPr>
          <w:rtl/>
        </w:rPr>
        <w:t>،</w:t>
      </w:r>
      <w:r w:rsidRPr="003D47FA">
        <w:rPr>
          <w:rtl/>
        </w:rPr>
        <w:t xml:space="preserve"> </w:t>
      </w:r>
      <w:r w:rsidRPr="003D47FA">
        <w:rPr>
          <w:b/>
          <w:bCs/>
          <w:rtl/>
        </w:rPr>
        <w:t>وقال ابن الجوزي الحنبلي</w:t>
      </w:r>
      <w:r w:rsidRPr="003D47FA">
        <w:rPr>
          <w:rtl/>
        </w:rPr>
        <w:t xml:space="preserve"> في الباز الأشهب: " </w:t>
      </w:r>
      <w:r w:rsidRPr="003D47FA">
        <w:rPr>
          <w:u w:val="single"/>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Pr="003D47FA">
        <w:rPr>
          <w:rtl/>
        </w:rPr>
        <w:t>) أهـ [الباز الأشهب ص 57]</w:t>
      </w:r>
      <w:r w:rsidR="001D5F3D">
        <w:rPr>
          <w:rtl/>
        </w:rPr>
        <w:t>،</w:t>
      </w:r>
      <w:r w:rsidRPr="003D47FA">
        <w:rPr>
          <w:rtl/>
        </w:rPr>
        <w:t xml:space="preserve"> </w:t>
      </w:r>
      <w:r w:rsidRPr="003D47FA">
        <w:rPr>
          <w:b/>
          <w:bCs/>
          <w:rtl/>
        </w:rPr>
        <w:t>وقال القرطبي في التفسير</w:t>
      </w:r>
      <w:r w:rsidRPr="003D47FA">
        <w:rPr>
          <w:rtl/>
        </w:rPr>
        <w:t xml:space="preserve">:" </w:t>
      </w:r>
      <w:r w:rsidRPr="003D47FA">
        <w:rPr>
          <w:u w:val="single"/>
          <w:rtl/>
        </w:rPr>
        <w:t>المكان لا يصح إطلاقه على الله تعالى بالحقيقة إذ الله تعالى منزه عن المكان كما هو منزه عن الزمان</w:t>
      </w:r>
      <w:r w:rsidRPr="003D47FA">
        <w:rPr>
          <w:rtl/>
        </w:rPr>
        <w:t>" [تفسير القرطبي ج18 ص 315]</w:t>
      </w:r>
      <w:r w:rsidR="001D5F3D">
        <w:rPr>
          <w:rtl/>
        </w:rPr>
        <w:t>،</w:t>
      </w:r>
      <w:r w:rsidRPr="003D47FA">
        <w:rPr>
          <w:rtl/>
        </w:rPr>
        <w:t xml:space="preserve"> </w:t>
      </w:r>
    </w:p>
    <w:p w14:paraId="4F31CDD9" w14:textId="482FEFB8" w:rsidR="00BD1148" w:rsidRPr="003D47FA" w:rsidRDefault="00BD1148" w:rsidP="00687F26">
      <w:pPr>
        <w:ind w:left="-46"/>
        <w:rPr>
          <w:b/>
          <w:rtl/>
          <w:lang w:bidi="ar-KW"/>
        </w:rPr>
      </w:pPr>
      <w:r w:rsidRPr="00DB61BC">
        <w:rPr>
          <w:b/>
          <w:bCs/>
          <w:kern w:val="0"/>
          <w:sz w:val="32"/>
          <w:szCs w:val="32"/>
          <w:highlight w:val="yellow"/>
          <w:u w:val="single"/>
          <w:rtl/>
        </w:rPr>
        <w:t>[المفتاح الرابع]:</w:t>
      </w:r>
      <w:r w:rsidRPr="003D47FA">
        <w:rPr>
          <w:b/>
          <w:bCs/>
          <w:rtl/>
          <w:lang w:bidi="ar-KW"/>
        </w:rPr>
        <w:t xml:space="preserve"> </w:t>
      </w:r>
      <w:r w:rsidRPr="003D47FA">
        <w:rPr>
          <w:b/>
          <w:bCs/>
          <w:rtl/>
        </w:rPr>
        <w:t>قوله تعالى: {قُلِ اللَّهُ خَالِقُ كُلِّ شَيْءٍ وَهُوَ الْوَاحِدُ الْقَهَّارُ}</w:t>
      </w:r>
      <w:r w:rsidRPr="003D47FA">
        <w:rPr>
          <w:rtl/>
        </w:rPr>
        <w:t>: الله عز وجل هو الواحد القهار لأنه خلق كل شيء وقهر مخلوقاته بالحدود والمقادير</w:t>
      </w:r>
      <w:r w:rsidR="001D5F3D">
        <w:rPr>
          <w:rtl/>
        </w:rPr>
        <w:t>،</w:t>
      </w:r>
      <w:r w:rsidRPr="003D47FA">
        <w:rPr>
          <w:rtl/>
        </w:rPr>
        <w:t xml:space="preserve"> فكل محدود ينادي على نفسه بالعبودية لمن حده وقدره</w:t>
      </w:r>
      <w:r w:rsidR="001D5F3D">
        <w:rPr>
          <w:rtl/>
        </w:rPr>
        <w:t>،</w:t>
      </w:r>
      <w:r w:rsidRPr="003D47FA">
        <w:rPr>
          <w:rtl/>
        </w:rPr>
        <w:t xml:space="preserve"> </w:t>
      </w:r>
      <w:r w:rsidRPr="003D47FA">
        <w:rPr>
          <w:b/>
          <w:bCs/>
          <w:u w:val="single"/>
          <w:rtl/>
        </w:rPr>
        <w:t>ولذلك استدل أهل الأصول على بطلان عبادة الشمس والقمر لعلتين الأولى الأفول وهي القابلية للتغير والحدوث</w:t>
      </w:r>
      <w:r w:rsidR="001D5F3D">
        <w:rPr>
          <w:b/>
          <w:bCs/>
          <w:u w:val="single"/>
          <w:rtl/>
        </w:rPr>
        <w:t>،</w:t>
      </w:r>
      <w:r w:rsidRPr="003D47FA">
        <w:rPr>
          <w:b/>
          <w:bCs/>
          <w:u w:val="single"/>
          <w:rtl/>
        </w:rPr>
        <w:t xml:space="preserve"> والثانية المحدودية فإن كل محدود لا بد له من محدد خصصه بهذا الحد</w:t>
      </w:r>
      <w:r w:rsidR="001D5F3D">
        <w:rPr>
          <w:b/>
          <w:bCs/>
          <w:u w:val="single"/>
          <w:rtl/>
        </w:rPr>
        <w:t>،</w:t>
      </w:r>
      <w:r w:rsidRPr="003D47FA">
        <w:rPr>
          <w:rtl/>
        </w:rPr>
        <w:t xml:space="preserve"> فحد الشمس المكورة دليل على أنّ لها خالقا خصصها بهذا الشكل وذاك الحد</w:t>
      </w:r>
      <w:r w:rsidR="001D5F3D">
        <w:rPr>
          <w:rtl/>
        </w:rPr>
        <w:t>،</w:t>
      </w:r>
      <w:r w:rsidRPr="003D47FA">
        <w:rPr>
          <w:rtl/>
        </w:rPr>
        <w:t xml:space="preserve"> والله وحده هو الخالق وهو وحده القهار</w:t>
      </w:r>
      <w:r w:rsidR="001D5F3D">
        <w:rPr>
          <w:rtl/>
        </w:rPr>
        <w:t>،</w:t>
      </w:r>
      <w:r w:rsidRPr="003D47FA">
        <w:rPr>
          <w:rtl/>
        </w:rPr>
        <w:t xml:space="preserve"> ولهذا تكرر ذكر اسمي الله {الْوَاحِدُ الْقَهَّارُ} مقترنين معا في القرآن الكريم ست مرات</w:t>
      </w:r>
      <w:r w:rsidR="001D5F3D">
        <w:rPr>
          <w:rtl/>
        </w:rPr>
        <w:t>،</w:t>
      </w:r>
      <w:r w:rsidRPr="003D47FA">
        <w:rPr>
          <w:rtl/>
        </w:rPr>
        <w:t xml:space="preserve"> لأنه الخالق لكل شيء ولأنه الواحد القهار الذي قهر الوجود بما فيه من مخلوقاته</w:t>
      </w:r>
      <w:r w:rsidR="001D5F3D">
        <w:rPr>
          <w:rtl/>
        </w:rPr>
        <w:t>،</w:t>
      </w:r>
      <w:r w:rsidRPr="003D47FA">
        <w:rPr>
          <w:rtl/>
        </w:rPr>
        <w:t xml:space="preserve"> حدّ لهم الحدود وقدّر لهم المقادير</w:t>
      </w:r>
      <w:r w:rsidR="001D5F3D">
        <w:rPr>
          <w:rtl/>
        </w:rPr>
        <w:t>،</w:t>
      </w:r>
      <w:r w:rsidRPr="003D47FA">
        <w:rPr>
          <w:rtl/>
        </w:rPr>
        <w:t xml:space="preserve"> وقهرها جميعها بالحد والمقدار</w:t>
      </w:r>
      <w:r w:rsidR="001D5F3D">
        <w:rPr>
          <w:rtl/>
        </w:rPr>
        <w:t>،</w:t>
      </w:r>
      <w:r w:rsidRPr="003D47FA">
        <w:rPr>
          <w:rtl/>
        </w:rPr>
        <w:t xml:space="preserve"> فما من مخلوق إلاّ وله حد ومقدار</w:t>
      </w:r>
      <w:r w:rsidR="001D5F3D">
        <w:rPr>
          <w:rtl/>
        </w:rPr>
        <w:t>،</w:t>
      </w:r>
      <w:r w:rsidRPr="003D47FA">
        <w:rPr>
          <w:rtl/>
        </w:rPr>
        <w:t xml:space="preserve"> لأن الخالق سبحانه هو الذي حد له حدوده</w:t>
      </w:r>
      <w:r w:rsidR="001D5F3D">
        <w:rPr>
          <w:rtl/>
        </w:rPr>
        <w:t>،</w:t>
      </w:r>
      <w:r w:rsidRPr="003D47FA">
        <w:rPr>
          <w:rtl/>
        </w:rPr>
        <w:t xml:space="preserve"> وقدّر له مقداره</w:t>
      </w:r>
      <w:r w:rsidR="001D5F3D">
        <w:rPr>
          <w:rtl/>
        </w:rPr>
        <w:t>،</w:t>
      </w:r>
      <w:r w:rsidRPr="003D47FA">
        <w:rPr>
          <w:rtl/>
        </w:rPr>
        <w:t xml:space="preserve"> وقهر مخلوقاته جميعها بالحد والمقدار</w:t>
      </w:r>
      <w:r w:rsidR="001D5F3D">
        <w:rPr>
          <w:rtl/>
        </w:rPr>
        <w:t>،</w:t>
      </w:r>
      <w:r w:rsidRPr="003D47FA">
        <w:rPr>
          <w:rtl/>
        </w:rPr>
        <w:t xml:space="preserve"> فكل مخلوق - مهما كبر حجمه وعظم مقداره - محدود متناهي مقهور للحدود والقيود الحاكمة عليه</w:t>
      </w:r>
      <w:r w:rsidR="001D5F3D">
        <w:rPr>
          <w:rtl/>
        </w:rPr>
        <w:t>،</w:t>
      </w:r>
      <w:r w:rsidRPr="003D47FA">
        <w:rPr>
          <w:rtl/>
        </w:rPr>
        <w:t xml:space="preserve"> والدليل على ذلك: قوله تعالى: {وخلق كل شيء فقدره تقديراً}</w:t>
      </w:r>
      <w:r w:rsidR="001D5F3D">
        <w:rPr>
          <w:rtl/>
        </w:rPr>
        <w:t>،</w:t>
      </w:r>
      <w:r w:rsidRPr="003D47FA">
        <w:rPr>
          <w:rtl/>
        </w:rPr>
        <w:t xml:space="preserve"> وقوله تعالى: {إنا كل شيء خلقناه بقدر}</w:t>
      </w:r>
      <w:r w:rsidR="001D5F3D">
        <w:rPr>
          <w:rtl/>
        </w:rPr>
        <w:t>،</w:t>
      </w:r>
      <w:r w:rsidRPr="003D47FA">
        <w:rPr>
          <w:rtl/>
        </w:rPr>
        <w:t xml:space="preserve"> وقوله تعالى: {قد جعل الله لكل شيء قدرا}</w:t>
      </w:r>
      <w:r w:rsidR="001D5F3D">
        <w:rPr>
          <w:rtl/>
        </w:rPr>
        <w:t>،</w:t>
      </w:r>
      <w:r w:rsidRPr="003D47FA">
        <w:rPr>
          <w:rtl/>
        </w:rPr>
        <w:t xml:space="preserve"> وقوله تعالى: {وكل شيء عنده بمقدار}</w:t>
      </w:r>
      <w:r w:rsidR="001D5F3D">
        <w:rPr>
          <w:rtl/>
        </w:rPr>
        <w:t>،</w:t>
      </w:r>
      <w:r w:rsidRPr="003D47FA">
        <w:rPr>
          <w:rtl/>
        </w:rPr>
        <w:t xml:space="preserve"> ومعنى هذه الآيات أن الله عز وجل خص كل مخلوق (بحد ومقدار) لا يجاوزهما ولا يقصر عنهما</w:t>
      </w:r>
      <w:r w:rsidR="001D5F3D">
        <w:rPr>
          <w:rtl/>
        </w:rPr>
        <w:t>،</w:t>
      </w:r>
      <w:r w:rsidRPr="003D47FA">
        <w:rPr>
          <w:rtl/>
        </w:rPr>
        <w:t xml:space="preserve"> والحد والمقدار سمتان من سمات المخلوق وبيان أن هناك خالق مقدِر خصصه على هذا الحد وهذا المقدار</w:t>
      </w:r>
      <w:r w:rsidR="001D5F3D">
        <w:rPr>
          <w:rtl/>
        </w:rPr>
        <w:t>،</w:t>
      </w:r>
      <w:r w:rsidRPr="003D47FA">
        <w:rPr>
          <w:rtl/>
        </w:rPr>
        <w:t xml:space="preserve"> فكل موجود له حد ونهاية يكون الحد والنهاية دليل على</w:t>
      </w:r>
      <w:r w:rsidR="00AB6BA0">
        <w:rPr>
          <w:rtl/>
        </w:rPr>
        <w:t xml:space="preserve"> أنه </w:t>
      </w:r>
      <w:r w:rsidRPr="003D47FA">
        <w:rPr>
          <w:rtl/>
        </w:rPr>
        <w:t>مخلوق حادث</w:t>
      </w:r>
      <w:r w:rsidR="001D5F3D">
        <w:rPr>
          <w:rtl/>
        </w:rPr>
        <w:t>،</w:t>
      </w:r>
      <w:r w:rsidRPr="003D47FA">
        <w:rPr>
          <w:rtl/>
        </w:rPr>
        <w:t xml:space="preserve"> وأن موجده ومخصصه على هذه الحال هو الله تعالى</w:t>
      </w:r>
      <w:r w:rsidR="001D5F3D">
        <w:rPr>
          <w:rtl/>
        </w:rPr>
        <w:t>،</w:t>
      </w:r>
      <w:r w:rsidRPr="003D47FA">
        <w:rPr>
          <w:rtl/>
        </w:rPr>
        <w:t xml:space="preserve"> أَمّا الله تعالى فهو الواحد القهار</w:t>
      </w:r>
      <w:r w:rsidR="001D5F3D">
        <w:rPr>
          <w:rtl/>
        </w:rPr>
        <w:t>،</w:t>
      </w:r>
      <w:r w:rsidRPr="003D47FA">
        <w:rPr>
          <w:rtl/>
        </w:rPr>
        <w:t xml:space="preserve"> فإنه لما كان قاهراً لجميع مخلوقاته</w:t>
      </w:r>
      <w:r w:rsidR="001D5F3D">
        <w:rPr>
          <w:rtl/>
        </w:rPr>
        <w:t>،</w:t>
      </w:r>
      <w:r w:rsidRPr="003D47FA">
        <w:rPr>
          <w:rtl/>
        </w:rPr>
        <w:t xml:space="preserve"> لم تتحكّم فيه الحدود لأنّ الحدود من خلقه</w:t>
      </w:r>
      <w:r w:rsidR="001D5F3D">
        <w:rPr>
          <w:rtl/>
        </w:rPr>
        <w:t>،</w:t>
      </w:r>
      <w:r w:rsidRPr="003D47FA">
        <w:rPr>
          <w:rtl/>
        </w:rPr>
        <w:t xml:space="preserve"> وهو خالق الحدود والمقادير</w:t>
      </w:r>
      <w:r w:rsidR="001D5F3D">
        <w:rPr>
          <w:rtl/>
        </w:rPr>
        <w:t>،</w:t>
      </w:r>
      <w:r w:rsidRPr="003D47FA">
        <w:rPr>
          <w:rtl/>
        </w:rPr>
        <w:t xml:space="preserve"> وإذا كان تعالى لا يقهره شيء وهو القاهر فوق كلّ شيء</w:t>
      </w:r>
      <w:r w:rsidR="001D5F3D">
        <w:rPr>
          <w:rtl/>
        </w:rPr>
        <w:t>،</w:t>
      </w:r>
      <w:r w:rsidRPr="003D47FA">
        <w:rPr>
          <w:rtl/>
        </w:rPr>
        <w:t xml:space="preserve"> فليس بمحدود في شيء</w:t>
      </w:r>
      <w:r w:rsidR="001D5F3D">
        <w:rPr>
          <w:rtl/>
        </w:rPr>
        <w:t>،</w:t>
      </w:r>
      <w:r w:rsidRPr="003D47FA">
        <w:rPr>
          <w:rtl/>
        </w:rPr>
        <w:t xml:space="preserve"> منزه عن المقدار</w:t>
      </w:r>
      <w:r w:rsidR="001D5F3D">
        <w:rPr>
          <w:rtl/>
        </w:rPr>
        <w:t>،</w:t>
      </w:r>
      <w:r w:rsidRPr="003D47FA">
        <w:rPr>
          <w:rtl/>
        </w:rPr>
        <w:t xml:space="preserve"> لأنه سبحانه الواحد القهار لا يشوبه نقص</w:t>
      </w:r>
      <w:r w:rsidR="001D5F3D">
        <w:rPr>
          <w:rtl/>
        </w:rPr>
        <w:t>،</w:t>
      </w:r>
      <w:r w:rsidRPr="003D47FA">
        <w:rPr>
          <w:rtl/>
        </w:rPr>
        <w:t xml:space="preserve"> ولا يحده حد</w:t>
      </w:r>
      <w:r w:rsidR="001D5F3D">
        <w:rPr>
          <w:rtl/>
        </w:rPr>
        <w:t>،</w:t>
      </w:r>
      <w:r w:rsidRPr="003D47FA">
        <w:rPr>
          <w:rtl/>
        </w:rPr>
        <w:t xml:space="preserve"> ولا يقدره مقدار</w:t>
      </w:r>
      <w:r w:rsidR="001D5F3D">
        <w:rPr>
          <w:rtl/>
        </w:rPr>
        <w:t>،</w:t>
      </w:r>
      <w:r w:rsidRPr="003D47FA">
        <w:rPr>
          <w:rtl/>
        </w:rPr>
        <w:t xml:space="preserve"> كيف وهو الذي خلق الحدود والمقادير وهو الواحد القهار</w:t>
      </w:r>
      <w:r w:rsidR="001D5F3D">
        <w:rPr>
          <w:rtl/>
        </w:rPr>
        <w:t>،</w:t>
      </w:r>
      <w:r w:rsidRPr="003D47FA">
        <w:rPr>
          <w:rtl/>
        </w:rPr>
        <w:t xml:space="preserve"> والله سبحانه هو الذي قهر الوجود بما فيه من مخلوقاته بأن خلق لهم المكان يحيط بهم من كل جانب</w:t>
      </w:r>
      <w:r w:rsidR="001D5F3D">
        <w:rPr>
          <w:rtl/>
        </w:rPr>
        <w:t>،</w:t>
      </w:r>
      <w:r w:rsidRPr="003D47FA">
        <w:rPr>
          <w:rtl/>
        </w:rPr>
        <w:t xml:space="preserve"> فلا يستطيعون الفكاك منه وهم مقهورون به فلا يكونون إلا في مكان</w:t>
      </w:r>
      <w:r w:rsidR="001D5F3D">
        <w:rPr>
          <w:rtl/>
        </w:rPr>
        <w:t>،</w:t>
      </w:r>
      <w:r w:rsidRPr="003D47FA">
        <w:rPr>
          <w:rtl/>
        </w:rPr>
        <w:t xml:space="preserve"> وخلق لهم الزمان لتجري عليهم قوانينه</w:t>
      </w:r>
      <w:r w:rsidR="001D5F3D">
        <w:rPr>
          <w:rtl/>
        </w:rPr>
        <w:t>،</w:t>
      </w:r>
      <w:r w:rsidRPr="003D47FA">
        <w:rPr>
          <w:rtl/>
        </w:rPr>
        <w:t xml:space="preserve"> فلا يستطيعون الحياة إلا بقوانين الزمان</w:t>
      </w:r>
      <w:r w:rsidR="001D5F3D">
        <w:rPr>
          <w:rtl/>
        </w:rPr>
        <w:t>،</w:t>
      </w:r>
      <w:r w:rsidRPr="003D47FA">
        <w:rPr>
          <w:rtl/>
        </w:rPr>
        <w:t xml:space="preserve"> أما الله تعالى خالق الزمان والمكان</w:t>
      </w:r>
      <w:r w:rsidR="001D5F3D">
        <w:rPr>
          <w:rtl/>
        </w:rPr>
        <w:t>،</w:t>
      </w:r>
      <w:r w:rsidRPr="003D47FA">
        <w:rPr>
          <w:rtl/>
        </w:rPr>
        <w:t xml:space="preserve"> وهو القاهر والقهار فوق جميع خلقه</w:t>
      </w:r>
      <w:r w:rsidR="001D5F3D">
        <w:rPr>
          <w:rtl/>
        </w:rPr>
        <w:t>،</w:t>
      </w:r>
      <w:r w:rsidRPr="003D47FA">
        <w:rPr>
          <w:rtl/>
        </w:rPr>
        <w:t xml:space="preserve"> فهو القاهر للمكان</w:t>
      </w:r>
      <w:r w:rsidR="001D5F3D">
        <w:rPr>
          <w:rtl/>
        </w:rPr>
        <w:t>،</w:t>
      </w:r>
      <w:r w:rsidRPr="003D47FA">
        <w:rPr>
          <w:rtl/>
        </w:rPr>
        <w:t xml:space="preserve"> فلا يحويه مكان</w:t>
      </w:r>
      <w:r w:rsidR="001D5F3D">
        <w:rPr>
          <w:rtl/>
        </w:rPr>
        <w:t>،</w:t>
      </w:r>
      <w:r w:rsidRPr="003D47FA">
        <w:rPr>
          <w:rtl/>
        </w:rPr>
        <w:t xml:space="preserve"> ولو حواه المكان كان المكان له قاهراً</w:t>
      </w:r>
      <w:r w:rsidR="001D5F3D">
        <w:rPr>
          <w:rtl/>
        </w:rPr>
        <w:t>،</w:t>
      </w:r>
      <w:r w:rsidRPr="003D47FA">
        <w:rPr>
          <w:rtl/>
        </w:rPr>
        <w:t xml:space="preserve"> وعليه حاكما</w:t>
      </w:r>
      <w:r w:rsidR="001D5F3D">
        <w:rPr>
          <w:rtl/>
        </w:rPr>
        <w:t>،</w:t>
      </w:r>
      <w:r w:rsidRPr="003D47FA">
        <w:rPr>
          <w:rtl/>
        </w:rPr>
        <w:t xml:space="preserve"> ولكنه سبحانه القاهر فوق المكان والمحيط بكل شيء ومنه المكان</w:t>
      </w:r>
      <w:r w:rsidR="001D5F3D">
        <w:rPr>
          <w:rtl/>
        </w:rPr>
        <w:t>،</w:t>
      </w:r>
      <w:r w:rsidRPr="003D47FA">
        <w:rPr>
          <w:rtl/>
        </w:rPr>
        <w:t xml:space="preserve"> وهو سبحانه القاهر على الزمان</w:t>
      </w:r>
      <w:r w:rsidR="001D5F3D">
        <w:rPr>
          <w:rtl/>
        </w:rPr>
        <w:t>،</w:t>
      </w:r>
      <w:r w:rsidRPr="003D47FA">
        <w:rPr>
          <w:rtl/>
        </w:rPr>
        <w:t xml:space="preserve"> فلا يجري عليه زمان</w:t>
      </w:r>
      <w:r w:rsidR="001D5F3D">
        <w:rPr>
          <w:rtl/>
        </w:rPr>
        <w:t>،</w:t>
      </w:r>
      <w:r w:rsidRPr="003D47FA">
        <w:rPr>
          <w:rtl/>
        </w:rPr>
        <w:t xml:space="preserve"> ولو جرى عليه الزمان لكان الزمان له قاهرا</w:t>
      </w:r>
      <w:r w:rsidR="001D5F3D">
        <w:rPr>
          <w:rtl/>
        </w:rPr>
        <w:t>،</w:t>
      </w:r>
      <w:r w:rsidRPr="003D47FA">
        <w:rPr>
          <w:rtl/>
        </w:rPr>
        <w:t xml:space="preserve"> وعليه حاكما</w:t>
      </w:r>
      <w:r w:rsidR="001D5F3D">
        <w:rPr>
          <w:rtl/>
        </w:rPr>
        <w:t>،</w:t>
      </w:r>
      <w:r w:rsidRPr="003D47FA">
        <w:rPr>
          <w:rtl/>
        </w:rPr>
        <w:t xml:space="preserve"> ولكنه سبحانه خالق المكان والزمان</w:t>
      </w:r>
      <w:r w:rsidR="001D5F3D">
        <w:rPr>
          <w:rtl/>
        </w:rPr>
        <w:t>،</w:t>
      </w:r>
      <w:r w:rsidRPr="003D47FA">
        <w:rPr>
          <w:rtl/>
        </w:rPr>
        <w:t xml:space="preserve"> وقاهر المكان الزمان</w:t>
      </w:r>
      <w:r w:rsidR="001D5F3D">
        <w:rPr>
          <w:rtl/>
        </w:rPr>
        <w:t>،</w:t>
      </w:r>
      <w:r w:rsidRPr="003D47FA">
        <w:rPr>
          <w:rtl/>
        </w:rPr>
        <w:t xml:space="preserve"> فلا يحويه مكان</w:t>
      </w:r>
      <w:r w:rsidR="001D5F3D">
        <w:rPr>
          <w:rtl/>
        </w:rPr>
        <w:t>،</w:t>
      </w:r>
      <w:r w:rsidRPr="003D47FA">
        <w:rPr>
          <w:rtl/>
        </w:rPr>
        <w:t xml:space="preserve"> ولا يجري عليه زمان</w:t>
      </w:r>
      <w:r w:rsidR="001D5F3D">
        <w:rPr>
          <w:rtl/>
        </w:rPr>
        <w:t>،</w:t>
      </w:r>
      <w:r w:rsidRPr="003D47FA">
        <w:rPr>
          <w:rtl/>
        </w:rPr>
        <w:t xml:space="preserve"> تنزه عن الكون في مكان فلا يحيط به مكان</w:t>
      </w:r>
      <w:r w:rsidR="001D5F3D">
        <w:rPr>
          <w:rtl/>
        </w:rPr>
        <w:t>،</w:t>
      </w:r>
      <w:r w:rsidRPr="003D47FA">
        <w:rPr>
          <w:rtl/>
        </w:rPr>
        <w:t xml:space="preserve"> كيف يحيط به المكان سبحانه وهو القائل: {وَلِلَّهِ مَا فِي السَّمَوَاتِ وَمَا فِي الْأَرْضِ وَكَانَ اللَّهُ بِكُلِّ شَيْءٍ مُحِيطًا} [النساء: 126] </w:t>
      </w:r>
      <w:r w:rsidRPr="003D47FA">
        <w:rPr>
          <w:u w:val="single"/>
          <w:rtl/>
        </w:rPr>
        <w:t>(تنبيه):</w:t>
      </w:r>
      <w:r w:rsidRPr="003D47FA">
        <w:rPr>
          <w:rtl/>
        </w:rPr>
        <w:t xml:space="preserve"> </w:t>
      </w:r>
      <w:r w:rsidRPr="003D47FA">
        <w:rPr>
          <w:rtl/>
          <w:lang w:bidi="ar-KW"/>
        </w:rPr>
        <w:t>سيأتي بيان معنى الإحاطة وبيان تنزيه الله تعالى عن الاحاطة الحسية وبيان شرح الآية في القاعدة الثامنة من هذا الباب</w:t>
      </w:r>
      <w:r w:rsidR="001D5F3D">
        <w:rPr>
          <w:rtl/>
          <w:lang w:bidi="ar-KW"/>
        </w:rPr>
        <w:t>،</w:t>
      </w:r>
      <w:r w:rsidRPr="003D47FA">
        <w:rPr>
          <w:rtl/>
        </w:rPr>
        <w:t xml:space="preserve"> وهو سبحانه القائل: {أَلَا إِنَّهُمْ فِي مِرْيَةٍ مِنْ لِقَاءِ رَبِّهِمْ أَلَا</w:t>
      </w:r>
      <w:r w:rsidR="00AB6BA0">
        <w:rPr>
          <w:rtl/>
        </w:rPr>
        <w:t xml:space="preserve"> أنه </w:t>
      </w:r>
      <w:r w:rsidRPr="003D47FA">
        <w:rPr>
          <w:rtl/>
        </w:rPr>
        <w:t>بِكُلِّ شَيْءٍ مُحِيطٌ} [فصلت: 54]</w:t>
      </w:r>
      <w:r w:rsidR="001D5F3D">
        <w:rPr>
          <w:rtl/>
        </w:rPr>
        <w:t>،</w:t>
      </w:r>
      <w:r w:rsidRPr="003D47FA">
        <w:rPr>
          <w:rtl/>
        </w:rPr>
        <w:t xml:space="preserve"> كما</w:t>
      </w:r>
      <w:r w:rsidR="00AB6BA0">
        <w:rPr>
          <w:rtl/>
        </w:rPr>
        <w:t xml:space="preserve"> أنه </w:t>
      </w:r>
      <w:r w:rsidRPr="003D47FA">
        <w:rPr>
          <w:rtl/>
        </w:rPr>
        <w:t>سبحانه تنزه عن أن يجري عليه زمان</w:t>
      </w:r>
      <w:r w:rsidR="001D5F3D">
        <w:rPr>
          <w:rtl/>
        </w:rPr>
        <w:t>،</w:t>
      </w:r>
      <w:r w:rsidRPr="003D47FA">
        <w:rPr>
          <w:rtl/>
        </w:rPr>
        <w:t xml:space="preserve"> أو أن تحكمه قوانين الزمان</w:t>
      </w:r>
      <w:r w:rsidR="001D5F3D">
        <w:rPr>
          <w:rtl/>
        </w:rPr>
        <w:t>،</w:t>
      </w:r>
      <w:r w:rsidRPr="003D47FA">
        <w:rPr>
          <w:rtl/>
        </w:rPr>
        <w:t xml:space="preserve"> فالماضي والحاضر والمستقبل كله منكشف على علمه وسمعه وبصره وهو على كل شيء شهيد</w:t>
      </w:r>
      <w:r w:rsidR="001D5F3D">
        <w:rPr>
          <w:rtl/>
        </w:rPr>
        <w:t>،</w:t>
      </w:r>
      <w:r w:rsidRPr="003D47FA">
        <w:rPr>
          <w:rtl/>
        </w:rPr>
        <w:t xml:space="preserve"> والجميع خلقه</w:t>
      </w:r>
      <w:r w:rsidR="001D5F3D">
        <w:rPr>
          <w:rtl/>
        </w:rPr>
        <w:t>،</w:t>
      </w:r>
      <w:r w:rsidRPr="003D47FA">
        <w:rPr>
          <w:rtl/>
        </w:rPr>
        <w:t xml:space="preserve"> والجميع تقديره</w:t>
      </w:r>
      <w:r w:rsidR="001D5F3D">
        <w:rPr>
          <w:rtl/>
        </w:rPr>
        <w:t>،</w:t>
      </w:r>
      <w:r w:rsidRPr="003D47FA">
        <w:rPr>
          <w:rtl/>
        </w:rPr>
        <w:t xml:space="preserve"> لا يغيب عن علمه وسمعه وبصره شيء من ماضٍ أو حاضرٍ او غيبٍ مستقبل</w:t>
      </w:r>
      <w:r w:rsidR="001D5F3D">
        <w:rPr>
          <w:rtl/>
        </w:rPr>
        <w:t>،</w:t>
      </w:r>
      <w:r w:rsidRPr="003D47FA">
        <w:rPr>
          <w:rtl/>
        </w:rPr>
        <w:t xml:space="preserve"> ليس كمثله شيء ولا نحيط به علما وما قدرناه سبحانه حق قدره وهو الواحد القهار</w:t>
      </w:r>
      <w:r w:rsidR="001D5F3D">
        <w:rPr>
          <w:rtl/>
        </w:rPr>
        <w:t>،</w:t>
      </w:r>
      <w:r w:rsidRPr="003D47FA">
        <w:rPr>
          <w:rtl/>
        </w:rPr>
        <w:t xml:space="preserve"> ولو كان الزمان يحكمه سبحانه</w:t>
      </w:r>
      <w:r w:rsidR="001D5F3D">
        <w:rPr>
          <w:rtl/>
        </w:rPr>
        <w:t>،</w:t>
      </w:r>
      <w:r w:rsidRPr="003D47FA">
        <w:rPr>
          <w:rtl/>
        </w:rPr>
        <w:t xml:space="preserve"> لكان مثل مخلوقاته تجري عليهم قوانين الزمان</w:t>
      </w:r>
      <w:r w:rsidR="001D5F3D">
        <w:rPr>
          <w:rtl/>
        </w:rPr>
        <w:t>،</w:t>
      </w:r>
      <w:r w:rsidRPr="003D47FA">
        <w:rPr>
          <w:rtl/>
        </w:rPr>
        <w:t xml:space="preserve"> جل عن ذلك وتعالى علواً كبيرا</w:t>
      </w:r>
      <w:r w:rsidR="001D5F3D">
        <w:rPr>
          <w:rtl/>
        </w:rPr>
        <w:t>،</w:t>
      </w:r>
      <w:r w:rsidRPr="003D47FA">
        <w:rPr>
          <w:rtl/>
          <w:lang w:bidi="ar-KW"/>
        </w:rPr>
        <w:t xml:space="preserve"> </w:t>
      </w:r>
    </w:p>
    <w:p w14:paraId="44B2D37A" w14:textId="467DCCA0" w:rsidR="00BD1148" w:rsidRPr="003D47FA" w:rsidRDefault="00BD1148" w:rsidP="00687F26">
      <w:pPr>
        <w:ind w:left="-46"/>
        <w:rPr>
          <w:b/>
        </w:rPr>
      </w:pPr>
      <w:r w:rsidRPr="00DB61BC">
        <w:rPr>
          <w:b/>
          <w:bCs/>
          <w:kern w:val="0"/>
          <w:sz w:val="32"/>
          <w:szCs w:val="32"/>
          <w:highlight w:val="yellow"/>
          <w:u w:val="single"/>
          <w:rtl/>
        </w:rPr>
        <w:t>[المفتاح الخامس]:</w:t>
      </w:r>
      <w:r w:rsidRPr="003D47FA">
        <w:rPr>
          <w:b/>
          <w:bCs/>
          <w:kern w:val="0"/>
          <w:sz w:val="40"/>
          <w:szCs w:val="40"/>
          <w:rtl/>
        </w:rPr>
        <w:t xml:space="preserve"> </w:t>
      </w:r>
      <w:r w:rsidRPr="003D47FA">
        <w:rPr>
          <w:b/>
          <w:bCs/>
          <w:rtl/>
        </w:rPr>
        <w:t>من التقديس والتنزيه والتسبيح المستفاد من الآية {قُلِ اللَّهُ خَالِقُ كُلِّ شَيْءٍ وَهُوَ الْوَاحِدُ الْقَهَّارُ}</w:t>
      </w:r>
      <w:r w:rsidR="00EE31E7" w:rsidRPr="003D47FA">
        <w:rPr>
          <w:b/>
          <w:bCs/>
          <w:rtl/>
        </w:rPr>
        <w:t>:</w:t>
      </w:r>
      <w:r w:rsidR="00AB6BA0">
        <w:rPr>
          <w:b/>
          <w:bCs/>
          <w:rtl/>
        </w:rPr>
        <w:t xml:space="preserve"> أنه </w:t>
      </w:r>
      <w:r w:rsidRPr="003D47FA">
        <w:rPr>
          <w:rtl/>
        </w:rPr>
        <w:t>إذا كان الله هو خالق كل شيء فهو رب كل شيء وإلهه</w:t>
      </w:r>
      <w:r w:rsidR="001D5F3D">
        <w:rPr>
          <w:rtl/>
        </w:rPr>
        <w:t>،</w:t>
      </w:r>
      <w:r w:rsidRPr="003D47FA">
        <w:rPr>
          <w:rtl/>
        </w:rPr>
        <w:t xml:space="preserve"> فلا شيء معه في أزله</w:t>
      </w:r>
      <w:r w:rsidR="001D5F3D">
        <w:rPr>
          <w:rtl/>
        </w:rPr>
        <w:t>،</w:t>
      </w:r>
      <w:r w:rsidRPr="003D47FA">
        <w:rPr>
          <w:rtl/>
        </w:rPr>
        <w:t xml:space="preserve"> إذ لا قديم أزلي سواه</w:t>
      </w:r>
      <w:r w:rsidR="001D5F3D">
        <w:rPr>
          <w:rtl/>
        </w:rPr>
        <w:t>،</w:t>
      </w:r>
      <w:r w:rsidRPr="003D47FA">
        <w:rPr>
          <w:rtl/>
        </w:rPr>
        <w:t xml:space="preserve"> وكل ما سواه من العالم محدث مخلوق</w:t>
      </w:r>
      <w:r w:rsidR="001D5F3D">
        <w:rPr>
          <w:rtl/>
        </w:rPr>
        <w:t>،</w:t>
      </w:r>
      <w:r w:rsidRPr="003D47FA">
        <w:rPr>
          <w:rtl/>
        </w:rPr>
        <w:t xml:space="preserve"> وهذا يرد على الفلاسفة والدهرية الذين قالوا بقدم العالم</w:t>
      </w:r>
      <w:r w:rsidR="001D5F3D">
        <w:rPr>
          <w:rtl/>
        </w:rPr>
        <w:t>،</w:t>
      </w:r>
      <w:r w:rsidRPr="003D47FA">
        <w:rPr>
          <w:rtl/>
        </w:rPr>
        <w:t xml:space="preserve"> وعلى بعض المبتدعة الذين قالوا بقدم العرش</w:t>
      </w:r>
      <w:r w:rsidR="001D5F3D">
        <w:rPr>
          <w:rtl/>
        </w:rPr>
        <w:t>،</w:t>
      </w:r>
      <w:r w:rsidRPr="003D47FA">
        <w:rPr>
          <w:rtl/>
        </w:rPr>
        <w:t xml:space="preserve"> فلو كان العرش قديما فلن يكون مربوبا لله مع أنّ الله تعالى يؤكد في ست آيات من القرآن الكريم</w:t>
      </w:r>
      <w:r w:rsidR="00AB6BA0">
        <w:rPr>
          <w:rtl/>
        </w:rPr>
        <w:t xml:space="preserve"> أنه </w:t>
      </w:r>
      <w:r w:rsidRPr="003D47FA">
        <w:rPr>
          <w:rtl/>
        </w:rPr>
        <w:t>رب العرش</w:t>
      </w:r>
      <w:r w:rsidR="001D5F3D">
        <w:rPr>
          <w:rtl/>
        </w:rPr>
        <w:t>،</w:t>
      </w:r>
      <w:r w:rsidRPr="003D47FA">
        <w:rPr>
          <w:rtl/>
        </w:rPr>
        <w:t xml:space="preserve"> منها قوله تعالى: {اللَّهُ لَا إِلَهَ إِلَّا هُوَ رَبُّ الْعَرْشِ الْعَظِيمِ} [النمل: 26]</w:t>
      </w:r>
      <w:r w:rsidR="001D5F3D">
        <w:rPr>
          <w:rtl/>
        </w:rPr>
        <w:t>،</w:t>
      </w:r>
      <w:r w:rsidRPr="003D47FA">
        <w:rPr>
          <w:rtl/>
        </w:rPr>
        <w:t xml:space="preserve"> وقوله تعالى: {اللَّهُ لَا إِلَهَ إِلَّا هُوَ رَبُّ الْعَرْشِ الْعَظِيمِ} [التوبة: 129]</w:t>
      </w:r>
      <w:r w:rsidR="001D5F3D">
        <w:rPr>
          <w:rtl/>
        </w:rPr>
        <w:t>،</w:t>
      </w:r>
      <w:r w:rsidRPr="003D47FA">
        <w:rPr>
          <w:rtl/>
        </w:rPr>
        <w:t xml:space="preserve"> وأخص صفات الربوبية الخلق</w:t>
      </w:r>
      <w:r w:rsidR="001D5F3D">
        <w:rPr>
          <w:rtl/>
        </w:rPr>
        <w:t>،</w:t>
      </w:r>
      <w:r w:rsidRPr="003D47FA">
        <w:rPr>
          <w:rtl/>
        </w:rPr>
        <w:t xml:space="preserve"> والمخلوق لا محالة محدث</w:t>
      </w:r>
      <w:r w:rsidR="001D5F3D">
        <w:rPr>
          <w:rtl/>
        </w:rPr>
        <w:t>،</w:t>
      </w:r>
      <w:r w:rsidRPr="003D47FA">
        <w:rPr>
          <w:rtl/>
        </w:rPr>
        <w:t xml:space="preserve"> لم يكن ثم كان</w:t>
      </w:r>
      <w:r w:rsidR="001D5F3D">
        <w:rPr>
          <w:rtl/>
        </w:rPr>
        <w:t>،</w:t>
      </w:r>
      <w:r w:rsidRPr="003D47FA">
        <w:rPr>
          <w:rtl/>
        </w:rPr>
        <w:t xml:space="preserve"> فلا قديم أزلي إلا الله</w:t>
      </w:r>
      <w:r w:rsidR="001D5F3D">
        <w:rPr>
          <w:rtl/>
        </w:rPr>
        <w:t>،</w:t>
      </w:r>
      <w:r w:rsidRPr="003D47FA">
        <w:rPr>
          <w:rtl/>
        </w:rPr>
        <w:t xml:space="preserve"> </w:t>
      </w:r>
      <w:r w:rsidRPr="003D47FA">
        <w:rPr>
          <w:b/>
          <w:bCs/>
          <w:u w:val="single"/>
          <w:rtl/>
        </w:rPr>
        <w:t>(ومن ذلك):</w:t>
      </w:r>
      <w:r w:rsidRPr="003D47FA">
        <w:rPr>
          <w:rtl/>
        </w:rPr>
        <w:t xml:space="preserve"> تقديس الله عن المكان وتقديس الله عن الزمان وتقديس الله عن الحد والمقدار وتقديس الله عن الصور والأشكال لأن المكان والزمان والحدود والمقادير والصور والأشكال كلها من خلق الله تنادي بالخلق والنقص والعجز عن الإلهية فلا إله إلا الله ولا معبود بحق سواه</w:t>
      </w:r>
      <w:r w:rsidR="001D5F3D">
        <w:rPr>
          <w:rtl/>
        </w:rPr>
        <w:t>،</w:t>
      </w:r>
      <w:r w:rsidRPr="003D47FA">
        <w:rPr>
          <w:rtl/>
        </w:rPr>
        <w:t xml:space="preserve"> قهر جميع خلقه بالتقيد بالمكان والزمان والتقيد بالحدود والمقادير والتقيد بالصور والأشكال والألوان وجميعها يقهر من تلبست به فلا فكاك له عنها ينادي عليها بالعبودية</w:t>
      </w:r>
      <w:r w:rsidR="001D5F3D">
        <w:rPr>
          <w:rtl/>
        </w:rPr>
        <w:t>،</w:t>
      </w:r>
      <w:r w:rsidRPr="003D47FA">
        <w:rPr>
          <w:rtl/>
        </w:rPr>
        <w:t xml:space="preserve"> فتقدس الواحد القهار الذي قهر جميع خلقه بالمكان والزمان والحدود والمقادير والصور والاشكال فلا فكاك للعبيد عن قهرها لهم</w:t>
      </w:r>
      <w:r w:rsidR="001D5F3D">
        <w:rPr>
          <w:rtl/>
        </w:rPr>
        <w:t>،</w:t>
      </w:r>
      <w:r w:rsidRPr="003D47FA">
        <w:rPr>
          <w:rtl/>
        </w:rPr>
        <w:t xml:space="preserve"> وهو الواحد القهار فوقها فلا يحويه مكان ولا يجري عليه زمان ولا يقهره حد ولا مقدار ولا صورة ولا شكل ولا ألوان سبحانه هو وحده الخالق الواحد القهار</w:t>
      </w:r>
      <w:r w:rsidR="001D5F3D">
        <w:rPr>
          <w:rtl/>
        </w:rPr>
        <w:t>،</w:t>
      </w:r>
      <w:r w:rsidRPr="003D47FA">
        <w:rPr>
          <w:rtl/>
        </w:rPr>
        <w:t xml:space="preserve"> وتلكم البداية لعلم التقديس فلا يستعجلنّ أحد على نفسه فيحرم العلم الغزير</w:t>
      </w:r>
      <w:r w:rsidR="001D5F3D">
        <w:rPr>
          <w:rtl/>
        </w:rPr>
        <w:t>،</w:t>
      </w:r>
      <w:r w:rsidRPr="003D47FA">
        <w:rPr>
          <w:rtl/>
        </w:rPr>
        <w:t xml:space="preserve"> قال تعالى: {يَرْفَعِ اللَّهُ الَّذِينَ آمَنُوا مِنْكُمْ وَالَّذِينَ أُوتُوا الْعِلْمَ دَرَجَاتٍ}</w:t>
      </w:r>
      <w:r w:rsidR="001D5F3D">
        <w:rPr>
          <w:rtl/>
        </w:rPr>
        <w:t>،</w:t>
      </w:r>
      <w:r w:rsidRPr="003D47FA">
        <w:rPr>
          <w:rtl/>
        </w:rPr>
        <w:t xml:space="preserve"> وقال لنبيه صلى الله عليه وسلم: {وَقُلْ رَبِّ زِدْنِي عِلْمًا}</w:t>
      </w:r>
      <w:r w:rsidR="001D5F3D">
        <w:rPr>
          <w:rtl/>
        </w:rPr>
        <w:t>،</w:t>
      </w:r>
      <w:r w:rsidRPr="003D47FA">
        <w:rPr>
          <w:rtl/>
        </w:rPr>
        <w:t xml:space="preserve"> وقال جل شانه {نَرْفَعُ دَرَجَاتٍ مَنْ نَشَاءُ وَفَوْقَ كُلِّ ذِي عِلْمٍ عَلِيمٌ}</w:t>
      </w:r>
      <w:r w:rsidR="001D5F3D">
        <w:rPr>
          <w:rtl/>
        </w:rPr>
        <w:t>،</w:t>
      </w:r>
    </w:p>
    <w:p w14:paraId="1B67BA67" w14:textId="77777777" w:rsidR="00BD1148" w:rsidRPr="003D47FA" w:rsidRDefault="00BD1148" w:rsidP="00687F26">
      <w:pPr>
        <w:ind w:left="-46"/>
        <w:jc w:val="center"/>
        <w:rPr>
          <w:b/>
          <w:rtl/>
        </w:rPr>
      </w:pPr>
      <w:r w:rsidRPr="003D47FA">
        <w:rPr>
          <w:b/>
          <w:rtl/>
        </w:rPr>
        <w:t xml:space="preserve">*** </w:t>
      </w:r>
    </w:p>
    <w:p w14:paraId="7566B50A" w14:textId="77777777" w:rsidR="00BD1148" w:rsidRPr="003D47FA" w:rsidRDefault="00BD1148" w:rsidP="00687F26">
      <w:pPr>
        <w:ind w:left="-46"/>
        <w:jc w:val="center"/>
        <w:rPr>
          <w:b/>
          <w:rtl/>
        </w:rPr>
      </w:pPr>
    </w:p>
    <w:p w14:paraId="003C469C" w14:textId="77777777" w:rsidR="00BD1148" w:rsidRPr="003D47FA" w:rsidRDefault="00BD1148" w:rsidP="00687F26">
      <w:pPr>
        <w:ind w:left="-46"/>
        <w:jc w:val="center"/>
        <w:rPr>
          <w:b/>
          <w:rtl/>
        </w:rPr>
      </w:pPr>
    </w:p>
    <w:p w14:paraId="236D7975" w14:textId="77777777" w:rsidR="00BD1148" w:rsidRPr="003D47FA" w:rsidRDefault="00BD1148" w:rsidP="00687F26">
      <w:pPr>
        <w:ind w:left="-46"/>
        <w:jc w:val="center"/>
        <w:rPr>
          <w:b/>
          <w:rtl/>
        </w:rPr>
      </w:pPr>
    </w:p>
    <w:p w14:paraId="39D94C7B" w14:textId="77777777" w:rsidR="00BD1148" w:rsidRPr="003D47FA" w:rsidRDefault="00BD1148" w:rsidP="00687F26">
      <w:pPr>
        <w:ind w:left="-46"/>
        <w:jc w:val="center"/>
        <w:rPr>
          <w:b/>
          <w:rtl/>
        </w:rPr>
      </w:pPr>
    </w:p>
    <w:p w14:paraId="6057DDC7"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lang w:bidi="ar-KW"/>
        </w:rPr>
      </w:pPr>
    </w:p>
    <w:p w14:paraId="25E405FE"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rtl/>
        </w:rPr>
      </w:pPr>
      <w:r w:rsidRPr="003D47FA">
        <w:rPr>
          <w:b/>
          <w:bCs/>
          <w:sz w:val="40"/>
          <w:szCs w:val="40"/>
          <w:highlight w:val="yellow"/>
          <w:rtl/>
        </w:rPr>
        <w:t>[4]</w:t>
      </w:r>
    </w:p>
    <w:p w14:paraId="37C6ADED"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rtl/>
        </w:rPr>
      </w:pPr>
      <w:r w:rsidRPr="003D47FA">
        <w:rPr>
          <w:b/>
          <w:bCs/>
          <w:sz w:val="40"/>
          <w:szCs w:val="40"/>
          <w:highlight w:val="yellow"/>
          <w:rtl/>
        </w:rPr>
        <w:t>مفاتيح علم التقديس</w:t>
      </w:r>
    </w:p>
    <w:p w14:paraId="5C0B2FF8"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rPr>
      </w:pPr>
      <w:r w:rsidRPr="003D47FA">
        <w:rPr>
          <w:b/>
          <w:bCs/>
          <w:sz w:val="40"/>
          <w:szCs w:val="40"/>
          <w:highlight w:val="yellow"/>
          <w:rtl/>
        </w:rPr>
        <w:t>المستنبطة من قوله تعالى</w:t>
      </w:r>
    </w:p>
    <w:p w14:paraId="343C12E3"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rPr>
      </w:pPr>
      <w:r w:rsidRPr="003D47FA">
        <w:rPr>
          <w:b/>
          <w:bCs/>
          <w:sz w:val="40"/>
          <w:szCs w:val="40"/>
          <w:highlight w:val="yellow"/>
          <w:rtl/>
        </w:rPr>
        <w:t>{هُوَ الْأَوَّلُ وَالْآخِرُ وَالظَّاهِرُ وَالْبَاطِنُ}</w:t>
      </w:r>
    </w:p>
    <w:p w14:paraId="7FAD677A"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rPr>
      </w:pPr>
    </w:p>
    <w:p w14:paraId="3A67AB6E" w14:textId="77777777" w:rsidR="00BD1148" w:rsidRPr="003D47FA" w:rsidRDefault="00BD1148" w:rsidP="00687F26">
      <w:pPr>
        <w:rPr>
          <w:b/>
          <w:bCs/>
          <w:rtl/>
        </w:rPr>
      </w:pPr>
    </w:p>
    <w:p w14:paraId="36287B65" w14:textId="30FE5848" w:rsidR="00BD1148" w:rsidRPr="003D47FA" w:rsidRDefault="00BD1148" w:rsidP="00687F26">
      <w:pPr>
        <w:rPr>
          <w:rtl/>
        </w:rPr>
      </w:pPr>
      <w:r w:rsidRPr="00DB61BC">
        <w:rPr>
          <w:b/>
          <w:bCs/>
          <w:kern w:val="0"/>
          <w:sz w:val="32"/>
          <w:szCs w:val="32"/>
          <w:highlight w:val="yellow"/>
          <w:u w:val="single"/>
          <w:rtl/>
        </w:rPr>
        <w:t>[المفتاح الاول]:</w:t>
      </w:r>
      <w:r w:rsidRPr="003D47FA">
        <w:rPr>
          <w:b/>
          <w:bCs/>
          <w:kern w:val="0"/>
          <w:rtl/>
          <w:lang w:bidi="ar-KW"/>
        </w:rPr>
        <w:t xml:space="preserve"> </w:t>
      </w:r>
      <w:r w:rsidRPr="003D47FA">
        <w:rPr>
          <w:b/>
          <w:bCs/>
          <w:kern w:val="0"/>
          <w:u w:val="single"/>
          <w:rtl/>
          <w:lang w:bidi="ar-KW"/>
        </w:rPr>
        <w:t>خمس مسائل مستفادة من هذه الآية</w:t>
      </w:r>
      <w:r w:rsidRPr="003D47FA">
        <w:rPr>
          <w:b/>
          <w:bCs/>
          <w:kern w:val="0"/>
          <w:rtl/>
          <w:lang w:bidi="ar-KW"/>
        </w:rPr>
        <w:t xml:space="preserve">: </w:t>
      </w:r>
      <w:r w:rsidRPr="003D47FA">
        <w:rPr>
          <w:b/>
          <w:bCs/>
          <w:rtl/>
        </w:rPr>
        <w:t>قال الله تعالى</w:t>
      </w:r>
      <w:r w:rsidRPr="003D47FA">
        <w:rPr>
          <w:rtl/>
        </w:rPr>
        <w:t>: {هُوَ الْأَوَّلُ وَالْآخِرُ وَالظَّاهِرُ وَالْبَاطِنُ وَهُوَ بِكُلِّ شَيْءٍ عَلِيمٌ} [الحديد: 3}</w:t>
      </w:r>
      <w:r w:rsidR="001D5F3D">
        <w:rPr>
          <w:rtl/>
        </w:rPr>
        <w:t>،</w:t>
      </w:r>
      <w:r w:rsidRPr="003D47FA">
        <w:rPr>
          <w:rtl/>
        </w:rPr>
        <w:t xml:space="preserve"> وقال نبيه صلى الله عليه وسلم: (اللهم أنت الأوَّلُ فليس قبلَك شيء</w:t>
      </w:r>
      <w:r w:rsidR="001D5F3D">
        <w:rPr>
          <w:rtl/>
        </w:rPr>
        <w:t>،</w:t>
      </w:r>
      <w:r w:rsidRPr="003D47FA">
        <w:rPr>
          <w:rtl/>
        </w:rPr>
        <w:t xml:space="preserve"> وأنت الآخِر فليس بعدَك شيء</w:t>
      </w:r>
      <w:r w:rsidR="001D5F3D">
        <w:rPr>
          <w:rtl/>
        </w:rPr>
        <w:t>،</w:t>
      </w:r>
      <w:r w:rsidRPr="003D47FA">
        <w:rPr>
          <w:rtl/>
        </w:rPr>
        <w:t xml:space="preserve"> وأنت الظاهرُ فليس فوقَكَ شيء</w:t>
      </w:r>
      <w:r w:rsidR="001D5F3D">
        <w:rPr>
          <w:rtl/>
        </w:rPr>
        <w:t>،</w:t>
      </w:r>
      <w:r w:rsidRPr="003D47FA">
        <w:rPr>
          <w:rtl/>
        </w:rPr>
        <w:t xml:space="preserve"> وأنت الباطن فليس دونَك شيء) [أخرجه مسلم]</w:t>
      </w:r>
      <w:r w:rsidR="001D5F3D">
        <w:rPr>
          <w:rtl/>
        </w:rPr>
        <w:t>،</w:t>
      </w:r>
      <w:r w:rsidRPr="003D47FA">
        <w:rPr>
          <w:rtl/>
        </w:rPr>
        <w:t xml:space="preserve"> وعند تدبر الآية والحديث نخرج بعلم جما وفوائد جليلة ومسائل علمية عظيمة</w:t>
      </w:r>
      <w:r w:rsidR="001D5F3D">
        <w:rPr>
          <w:rtl/>
        </w:rPr>
        <w:t>،</w:t>
      </w:r>
      <w:r w:rsidRPr="003D47FA">
        <w:rPr>
          <w:rtl/>
        </w:rPr>
        <w:t xml:space="preserve"> </w:t>
      </w:r>
      <w:r w:rsidRPr="00DB61BC">
        <w:rPr>
          <w:b/>
          <w:bCs/>
          <w:kern w:val="0"/>
          <w:sz w:val="32"/>
          <w:szCs w:val="32"/>
          <w:highlight w:val="yellow"/>
          <w:u w:val="single"/>
          <w:rtl/>
        </w:rPr>
        <w:t>(المسألة الأولى):</w:t>
      </w:r>
      <w:r w:rsidRPr="003D47FA">
        <w:rPr>
          <w:b/>
          <w:bCs/>
          <w:rtl/>
        </w:rPr>
        <w:t xml:space="preserve"> </w:t>
      </w:r>
      <w:r w:rsidRPr="003D47FA">
        <w:rPr>
          <w:b/>
          <w:bCs/>
          <w:u w:val="single"/>
          <w:rtl/>
        </w:rPr>
        <w:t>لا قديم أزلي إلا الله</w:t>
      </w:r>
      <w:r w:rsidRPr="003D47FA">
        <w:rPr>
          <w:rtl/>
        </w:rPr>
        <w:t>: والعالم كله مُحدَثٌ مخلوق أحدثه الله تعالى من العدم إلى الوجود</w:t>
      </w:r>
      <w:r w:rsidR="001D5F3D">
        <w:rPr>
          <w:rtl/>
        </w:rPr>
        <w:t>،</w:t>
      </w:r>
      <w:r w:rsidRPr="003D47FA">
        <w:rPr>
          <w:rtl/>
        </w:rPr>
        <w:t xml:space="preserve"> قوله تعالى: {هُوَ الْأَوَّلُ}</w:t>
      </w:r>
      <w:r w:rsidR="001D5F3D">
        <w:rPr>
          <w:rtl/>
        </w:rPr>
        <w:t>،</w:t>
      </w:r>
      <w:r w:rsidRPr="003D47FA">
        <w:rPr>
          <w:rtl/>
        </w:rPr>
        <w:t xml:space="preserve"> مع قوله صلى الله عليه وسلم: (اللهم أنت الأوَّلُ فليس قبلَك شيء) دليل على</w:t>
      </w:r>
      <w:r w:rsidR="00AB6BA0">
        <w:rPr>
          <w:rtl/>
        </w:rPr>
        <w:t xml:space="preserve"> أنه </w:t>
      </w:r>
      <w:r w:rsidRPr="003D47FA">
        <w:rPr>
          <w:rtl/>
        </w:rPr>
        <w:t>كان الله ولم يكن شيء معه ولا غيره فهو وحده الأول ذي لا بداية لوجوده</w:t>
      </w:r>
      <w:r w:rsidR="001D5F3D">
        <w:rPr>
          <w:rtl/>
        </w:rPr>
        <w:t>،</w:t>
      </w:r>
      <w:r w:rsidRPr="003D47FA">
        <w:rPr>
          <w:rtl/>
        </w:rPr>
        <w:t xml:space="preserve"> لا قديم أزلي سواه</w:t>
      </w:r>
      <w:r w:rsidR="001D5F3D">
        <w:rPr>
          <w:rtl/>
        </w:rPr>
        <w:t>،</w:t>
      </w:r>
      <w:r w:rsidRPr="003D47FA">
        <w:rPr>
          <w:rtl/>
        </w:rPr>
        <w:t xml:space="preserve"> وكل ما سواه من العالم محدث مخلوق</w:t>
      </w:r>
      <w:r w:rsidR="001D5F3D">
        <w:rPr>
          <w:rtl/>
        </w:rPr>
        <w:t>،</w:t>
      </w:r>
      <w:r w:rsidRPr="003D47FA">
        <w:rPr>
          <w:rtl/>
        </w:rPr>
        <w:t xml:space="preserve"> ومن اعتقد أن شيئًا من العالم بنوعه أو بأفراده لا بداية لوجوده فقد خالف الآية والحديث واجماع أهل الأصول</w:t>
      </w:r>
      <w:r w:rsidR="001D5F3D">
        <w:rPr>
          <w:rtl/>
        </w:rPr>
        <w:t>،</w:t>
      </w:r>
      <w:r w:rsidRPr="003D47FA">
        <w:rPr>
          <w:rtl/>
        </w:rPr>
        <w:t xml:space="preserve"> وقال بقول الفلاسفة والدهرية الذين قالوا بقدم العالم</w:t>
      </w:r>
      <w:r w:rsidR="001D5F3D">
        <w:rPr>
          <w:rtl/>
        </w:rPr>
        <w:t>،</w:t>
      </w:r>
      <w:r w:rsidRPr="003D47FA">
        <w:rPr>
          <w:rtl/>
        </w:rPr>
        <w:t xml:space="preserve"> أو</w:t>
      </w:r>
      <w:r w:rsidR="00AB6BA0">
        <w:rPr>
          <w:rtl/>
        </w:rPr>
        <w:t xml:space="preserve"> أنه </w:t>
      </w:r>
      <w:r w:rsidRPr="003D47FA">
        <w:rPr>
          <w:rtl/>
        </w:rPr>
        <w:t>قديم النوع حادث الآحاد</w:t>
      </w:r>
      <w:r w:rsidR="001D5F3D">
        <w:rPr>
          <w:rtl/>
        </w:rPr>
        <w:t>،</w:t>
      </w:r>
      <w:r w:rsidRPr="003D47FA">
        <w:rPr>
          <w:rtl/>
        </w:rPr>
        <w:t xml:space="preserve"> {هُوَ الْأَوَّلُ} جملة أسمية</w:t>
      </w:r>
      <w:r w:rsidR="001D5F3D">
        <w:rPr>
          <w:rtl/>
        </w:rPr>
        <w:t>،</w:t>
      </w:r>
      <w:r w:rsidRPr="003D47FA">
        <w:rPr>
          <w:rtl/>
        </w:rPr>
        <w:t xml:space="preserve"> المبتدأ (هو)</w:t>
      </w:r>
      <w:r w:rsidR="001D5F3D">
        <w:rPr>
          <w:rtl/>
        </w:rPr>
        <w:t>،</w:t>
      </w:r>
      <w:r w:rsidRPr="003D47FA">
        <w:rPr>
          <w:rtl/>
        </w:rPr>
        <w:t xml:space="preserve"> والخبر (الأول) كلاهما معرفة للدلالة على</w:t>
      </w:r>
      <w:r w:rsidR="00AB6BA0">
        <w:rPr>
          <w:rtl/>
        </w:rPr>
        <w:t xml:space="preserve"> أنه </w:t>
      </w:r>
      <w:r w:rsidRPr="003D47FA">
        <w:rPr>
          <w:rtl/>
        </w:rPr>
        <w:t>وحده الأول الأزلي الذي ليس لا يشاركه في هذه الصفة غيره</w:t>
      </w:r>
      <w:r w:rsidR="001D5F3D">
        <w:rPr>
          <w:rtl/>
        </w:rPr>
        <w:t>،</w:t>
      </w:r>
      <w:r w:rsidRPr="003D47FA">
        <w:rPr>
          <w:rtl/>
        </w:rPr>
        <w:t xml:space="preserve"> ويؤيد ذلك حديث النبي صلى الله عليه وسلم: (كانَ اللَّهُ ولَمْ يَكُنْ شَيءٌ غَيْرُهُ) [البخاري:3191]</w:t>
      </w:r>
      <w:r w:rsidR="001D5F3D">
        <w:rPr>
          <w:rtl/>
        </w:rPr>
        <w:t>،</w:t>
      </w:r>
      <w:r w:rsidRPr="003D47FA">
        <w:rPr>
          <w:rtl/>
        </w:rPr>
        <w:t xml:space="preserve"> فلا شيء معه ولا شيء غيره ولا شيء قبله</w:t>
      </w:r>
      <w:r w:rsidR="001D5F3D">
        <w:rPr>
          <w:rtl/>
        </w:rPr>
        <w:t>،</w:t>
      </w:r>
      <w:r w:rsidRPr="003D47FA">
        <w:rPr>
          <w:rtl/>
        </w:rPr>
        <w:t xml:space="preserve"> لا بداية لوجوده</w:t>
      </w:r>
      <w:r w:rsidR="001D5F3D">
        <w:rPr>
          <w:rtl/>
        </w:rPr>
        <w:t>،</w:t>
      </w:r>
      <w:r w:rsidRPr="003D47FA">
        <w:rPr>
          <w:rtl/>
        </w:rPr>
        <w:t xml:space="preserve"> لا يشاركه في القدم الأزلي شيء من خلقه</w:t>
      </w:r>
      <w:r w:rsidR="001D5F3D">
        <w:rPr>
          <w:rtl/>
        </w:rPr>
        <w:t>،</w:t>
      </w:r>
      <w:r w:rsidRPr="003D47FA">
        <w:rPr>
          <w:rtl/>
        </w:rPr>
        <w:t xml:space="preserve"> فلا قديم أزلي إلا الله</w:t>
      </w:r>
      <w:r w:rsidR="001D5F3D">
        <w:rPr>
          <w:rtl/>
        </w:rPr>
        <w:t>،</w:t>
      </w:r>
      <w:r w:rsidRPr="003D47FA">
        <w:rPr>
          <w:rtl/>
        </w:rPr>
        <w:t xml:space="preserve"> وشرط الإلهية القدم وإلا كان الخالق محدثا مخلوقا</w:t>
      </w:r>
      <w:r w:rsidR="001D5F3D">
        <w:rPr>
          <w:rtl/>
        </w:rPr>
        <w:t>،</w:t>
      </w:r>
      <w:r w:rsidRPr="003D47FA">
        <w:rPr>
          <w:rtl/>
        </w:rPr>
        <w:t xml:space="preserve"> وشرط القدم الكمال المطلق</w:t>
      </w:r>
      <w:r w:rsidR="001D5F3D">
        <w:rPr>
          <w:rtl/>
        </w:rPr>
        <w:t>،</w:t>
      </w:r>
      <w:r w:rsidRPr="003D47FA">
        <w:rPr>
          <w:rtl/>
        </w:rPr>
        <w:t xml:space="preserve"> لأنّ الأزلية تنزيه عن النقص كما سيأتي بيانه</w:t>
      </w:r>
      <w:r w:rsidR="001D5F3D">
        <w:rPr>
          <w:rtl/>
        </w:rPr>
        <w:t>،</w:t>
      </w:r>
      <w:r w:rsidRPr="003D47FA">
        <w:rPr>
          <w:rtl/>
        </w:rPr>
        <w:t xml:space="preserve"> فالإله لابد وأن يكون قديما أزليا اول بلا ابتداء</w:t>
      </w:r>
      <w:r w:rsidR="001D5F3D">
        <w:rPr>
          <w:rtl/>
        </w:rPr>
        <w:t>،</w:t>
      </w:r>
      <w:r w:rsidRPr="003D47FA">
        <w:rPr>
          <w:rtl/>
        </w:rPr>
        <w:t xml:space="preserve"> </w:t>
      </w:r>
      <w:r w:rsidRPr="003D47FA">
        <w:rPr>
          <w:b/>
          <w:bCs/>
          <w:rtl/>
        </w:rPr>
        <w:t>ومن الأدلة على القدم الأزلي لله تعالى</w:t>
      </w:r>
      <w:r w:rsidRPr="003D47FA">
        <w:rPr>
          <w:rtl/>
        </w:rPr>
        <w:t>: قوله صلى الله عليه وسلم: (أعوذ بالله العظيم وبوجهه الكريم وسلطانه القديم من الشيطان الرجيم) [أخرجه أبو داود ح (466)]</w:t>
      </w:r>
      <w:r w:rsidR="001D5F3D">
        <w:rPr>
          <w:rtl/>
        </w:rPr>
        <w:t>،</w:t>
      </w:r>
      <w:r w:rsidRPr="003D47FA">
        <w:rPr>
          <w:rtl/>
        </w:rPr>
        <w:t xml:space="preserve"> وفيه وصف سلطان الله عَزَّ وجلَّ بالقِدَم</w:t>
      </w:r>
      <w:r w:rsidR="001D5F3D">
        <w:rPr>
          <w:rtl/>
        </w:rPr>
        <w:t>،</w:t>
      </w:r>
      <w:r w:rsidRPr="003D47FA">
        <w:rPr>
          <w:rtl/>
        </w:rPr>
        <w:t xml:space="preserve"> وقدم السلطان يعني قدم صاحب السلطان سبحانه</w:t>
      </w:r>
      <w:r w:rsidR="001D5F3D">
        <w:rPr>
          <w:rtl/>
        </w:rPr>
        <w:t>،</w:t>
      </w:r>
      <w:r w:rsidRPr="003D47FA">
        <w:rPr>
          <w:rtl/>
        </w:rPr>
        <w:t xml:space="preserve"> وذلك يستلزم قدم جناب ذاته جل جلاله</w:t>
      </w:r>
      <w:r w:rsidR="001D5F3D">
        <w:rPr>
          <w:rtl/>
        </w:rPr>
        <w:t>،</w:t>
      </w:r>
      <w:r w:rsidRPr="003D47FA">
        <w:rPr>
          <w:rtl/>
        </w:rPr>
        <w:t xml:space="preserve"> و (القِدمُ) معناهُ الأزلية</w:t>
      </w:r>
      <w:r w:rsidR="001D5F3D">
        <w:rPr>
          <w:rtl/>
        </w:rPr>
        <w:t>،</w:t>
      </w:r>
      <w:r w:rsidRPr="003D47FA">
        <w:rPr>
          <w:rtl/>
        </w:rPr>
        <w:t xml:space="preserve"> لا ابتداءَ لوجودِهِ</w:t>
      </w:r>
      <w:r w:rsidR="001D5F3D">
        <w:rPr>
          <w:rtl/>
        </w:rPr>
        <w:t>،</w:t>
      </w:r>
      <w:r w:rsidRPr="003D47FA">
        <w:rPr>
          <w:rtl/>
        </w:rPr>
        <w:t xml:space="preserve"> كان قبل المكان فلا يوصف بقدم المكان وكانَ قبلَ الزمانِ فلا يوصفُ بقدمِ الزمان</w:t>
      </w:r>
      <w:r w:rsidR="001D5F3D">
        <w:rPr>
          <w:rtl/>
        </w:rPr>
        <w:t>،</w:t>
      </w:r>
      <w:r w:rsidRPr="003D47FA">
        <w:rPr>
          <w:rtl/>
        </w:rPr>
        <w:t xml:space="preserve"> فليس وجوده في مكان ولا يجري عليه زمان لأنه سابق لهما وهو خالقهما وهو قاهر لهما فلا تأثير لهما عليه لأن الإله الرب له القدم الأزلي فلا يتغير</w:t>
      </w:r>
      <w:r w:rsidR="001D5F3D">
        <w:rPr>
          <w:rtl/>
        </w:rPr>
        <w:t>،</w:t>
      </w:r>
      <w:r w:rsidRPr="003D47FA">
        <w:rPr>
          <w:rtl/>
        </w:rPr>
        <w:t xml:space="preserve"> ولا تتغير صفاته</w:t>
      </w:r>
      <w:r w:rsidR="001D5F3D">
        <w:rPr>
          <w:rtl/>
        </w:rPr>
        <w:t>،</w:t>
      </w:r>
      <w:r w:rsidRPr="003D47FA">
        <w:rPr>
          <w:rtl/>
        </w:rPr>
        <w:t xml:space="preserve"> </w:t>
      </w:r>
      <w:r w:rsidRPr="00DB61BC">
        <w:rPr>
          <w:b/>
          <w:bCs/>
          <w:kern w:val="0"/>
          <w:sz w:val="32"/>
          <w:szCs w:val="32"/>
          <w:highlight w:val="yellow"/>
          <w:u w:val="single"/>
          <w:rtl/>
        </w:rPr>
        <w:t>(المسألة الثانية):</w:t>
      </w:r>
      <w:r w:rsidRPr="003D47FA">
        <w:rPr>
          <w:rtl/>
        </w:rPr>
        <w:t xml:space="preserve"> </w:t>
      </w:r>
      <w:r w:rsidRPr="003D47FA">
        <w:rPr>
          <w:b/>
          <w:bCs/>
          <w:u w:val="single"/>
          <w:rtl/>
        </w:rPr>
        <w:t xml:space="preserve">القدم الأزلي: </w:t>
      </w:r>
      <w:r w:rsidRPr="003D47FA">
        <w:rPr>
          <w:b/>
          <w:bCs/>
          <w:u w:val="single"/>
          <w:rtl/>
          <w:lang w:bidi="ar-KW"/>
        </w:rPr>
        <w:t>تنزيه ذات الله تعالى عن التغير والحدوث وعن حلول الحوادث بذاته تقدس وتعالى</w:t>
      </w:r>
      <w:r w:rsidR="001D5F3D">
        <w:rPr>
          <w:rtl/>
          <w:lang w:bidi="ar-KW"/>
        </w:rPr>
        <w:t>،</w:t>
      </w:r>
      <w:r w:rsidRPr="003D47FA">
        <w:rPr>
          <w:rtl/>
          <w:lang w:bidi="ar-KW"/>
        </w:rPr>
        <w:t xml:space="preserve"> فإنّه </w:t>
      </w:r>
      <w:r w:rsidRPr="003D47FA">
        <w:rPr>
          <w:rFonts w:eastAsia="MS Mincho"/>
          <w:rtl/>
        </w:rPr>
        <w:t>يستحيل قيام الحوادث بالله تعالى لأن مجرد قيام الحادث بالذات الإلهية يلزم عنه حدوث الذات الإلهية</w:t>
      </w:r>
      <w:r w:rsidR="001D5F3D">
        <w:rPr>
          <w:rFonts w:eastAsia="MS Mincho"/>
          <w:rtl/>
        </w:rPr>
        <w:t>،</w:t>
      </w:r>
      <w:r w:rsidRPr="003D47FA">
        <w:rPr>
          <w:rFonts w:eastAsia="MS Mincho"/>
          <w:rtl/>
        </w:rPr>
        <w:t xml:space="preserve"> وهذا باطل</w:t>
      </w:r>
      <w:r w:rsidR="001D5F3D">
        <w:rPr>
          <w:rFonts w:eastAsia="MS Mincho"/>
          <w:rtl/>
        </w:rPr>
        <w:t>،</w:t>
      </w:r>
      <w:r w:rsidRPr="003D47FA">
        <w:rPr>
          <w:rFonts w:eastAsia="MS Mincho"/>
          <w:rtl/>
        </w:rPr>
        <w:t xml:space="preserve"> فما يستلزمه لا يكون إلا باطلاً</w:t>
      </w:r>
      <w:r w:rsidR="001D5F3D">
        <w:rPr>
          <w:rFonts w:eastAsia="MS Mincho"/>
          <w:rtl/>
        </w:rPr>
        <w:t>،</w:t>
      </w:r>
      <w:r w:rsidRPr="003D47FA">
        <w:rPr>
          <w:rFonts w:eastAsia="MS Mincho"/>
          <w:rtl/>
        </w:rPr>
        <w:t xml:space="preserve"> فمطلق الحدوث مانع من القيام بالذات الإلهية</w:t>
      </w:r>
      <w:r w:rsidR="001D5F3D">
        <w:rPr>
          <w:rFonts w:eastAsia="MS Mincho"/>
          <w:rtl/>
        </w:rPr>
        <w:t>،</w:t>
      </w:r>
      <w:r w:rsidRPr="003D47FA">
        <w:rPr>
          <w:rFonts w:eastAsia="MS Mincho"/>
          <w:rtl/>
        </w:rPr>
        <w:t xml:space="preserve"> </w:t>
      </w:r>
      <w:r w:rsidRPr="003D47FA">
        <w:rPr>
          <w:rFonts w:eastAsia="MS Mincho"/>
          <w:b/>
          <w:bCs/>
          <w:rtl/>
        </w:rPr>
        <w:t>والحدوث والقدم إشارة إلى رتبتين من مراتب الوجود</w:t>
      </w:r>
      <w:r w:rsidR="001D5F3D">
        <w:rPr>
          <w:rFonts w:eastAsia="MS Mincho"/>
          <w:rtl/>
        </w:rPr>
        <w:t>،</w:t>
      </w:r>
      <w:r w:rsidRPr="003D47FA">
        <w:rPr>
          <w:rFonts w:eastAsia="MS Mincho"/>
          <w:rtl/>
        </w:rPr>
        <w:t xml:space="preserve"> الأولى الفقر الذاتي</w:t>
      </w:r>
      <w:r w:rsidR="001D5F3D">
        <w:rPr>
          <w:rFonts w:eastAsia="MS Mincho"/>
          <w:rtl/>
        </w:rPr>
        <w:t>،</w:t>
      </w:r>
      <w:r w:rsidRPr="003D47FA">
        <w:rPr>
          <w:rFonts w:eastAsia="MS Mincho"/>
          <w:rtl/>
        </w:rPr>
        <w:t xml:space="preserve"> وهو صفة لازمة لها بالذات</w:t>
      </w:r>
      <w:r w:rsidR="001D5F3D">
        <w:rPr>
          <w:rFonts w:eastAsia="MS Mincho"/>
          <w:rtl/>
        </w:rPr>
        <w:t>،</w:t>
      </w:r>
      <w:r w:rsidRPr="003D47FA">
        <w:rPr>
          <w:rFonts w:eastAsia="MS Mincho"/>
          <w:rtl/>
        </w:rPr>
        <w:t xml:space="preserve"> والثانية غنية بالذات عن كل ما هو غيرها فيتحصل أن قيام الحادث بالقديم معناه قيام الفقر في الغنى</w:t>
      </w:r>
      <w:r w:rsidR="001D5F3D">
        <w:rPr>
          <w:rFonts w:eastAsia="MS Mincho"/>
          <w:rtl/>
        </w:rPr>
        <w:t>،</w:t>
      </w:r>
      <w:r w:rsidRPr="003D47FA">
        <w:rPr>
          <w:rFonts w:eastAsia="MS Mincho"/>
          <w:rtl/>
        </w:rPr>
        <w:t xml:space="preserve"> أي كون الغني فقيراً</w:t>
      </w:r>
      <w:r w:rsidR="001D5F3D">
        <w:rPr>
          <w:rFonts w:eastAsia="MS Mincho"/>
          <w:rtl/>
        </w:rPr>
        <w:t>،</w:t>
      </w:r>
      <w:r w:rsidRPr="003D47FA">
        <w:rPr>
          <w:rFonts w:eastAsia="MS Mincho"/>
          <w:rtl/>
        </w:rPr>
        <w:t xml:space="preserve"> وهو محالٌ</w:t>
      </w:r>
      <w:r w:rsidR="001D5F3D">
        <w:rPr>
          <w:rFonts w:eastAsia="MS Mincho"/>
          <w:rtl/>
        </w:rPr>
        <w:t>،</w:t>
      </w:r>
      <w:r w:rsidRPr="003D47FA">
        <w:rPr>
          <w:rFonts w:eastAsia="MS Mincho"/>
          <w:rtl/>
        </w:rPr>
        <w:t xml:space="preserve"> والحادث لا يتصور إلا كونه دالاً على النقص لأنّ الحدوث تقص يضاد القدم ويتقدس الله عن النقص</w:t>
      </w:r>
      <w:r w:rsidR="001D5F3D">
        <w:rPr>
          <w:rFonts w:eastAsia="MS Mincho"/>
          <w:rtl/>
        </w:rPr>
        <w:t>،</w:t>
      </w:r>
      <w:r w:rsidRPr="003D47FA">
        <w:rPr>
          <w:rFonts w:eastAsia="MS Mincho"/>
          <w:rtl/>
        </w:rPr>
        <w:t xml:space="preserve"> ويستحيل أن نفرض وجود حادث لا يكون دالاً على الحدوث</w:t>
      </w:r>
      <w:r w:rsidR="001D5F3D">
        <w:rPr>
          <w:rFonts w:eastAsia="MS Mincho"/>
          <w:rtl/>
        </w:rPr>
        <w:t>،</w:t>
      </w:r>
      <w:r w:rsidRPr="003D47FA">
        <w:rPr>
          <w:rFonts w:eastAsia="MS Mincho"/>
          <w:rtl/>
        </w:rPr>
        <w:t xml:space="preserve"> ومجرد الحدوث نقص والقديم يتنزه عن الحدوث والنقص</w:t>
      </w:r>
      <w:r w:rsidR="001D5F3D">
        <w:rPr>
          <w:rFonts w:eastAsia="MS Mincho"/>
          <w:rtl/>
        </w:rPr>
        <w:t>،</w:t>
      </w:r>
      <w:r w:rsidRPr="003D47FA">
        <w:rPr>
          <w:rFonts w:eastAsia="MS Mincho"/>
          <w:rtl/>
        </w:rPr>
        <w:t xml:space="preserve"> </w:t>
      </w:r>
      <w:r w:rsidRPr="003D47FA">
        <w:rPr>
          <w:rFonts w:eastAsia="MS Mincho"/>
          <w:b/>
          <w:bCs/>
          <w:rtl/>
        </w:rPr>
        <w:t xml:space="preserve">وقد أثبت القرآن </w:t>
      </w:r>
      <w:r w:rsidRPr="003D47FA">
        <w:rPr>
          <w:b/>
          <w:bCs/>
          <w:rtl/>
          <w:lang w:bidi="ar-KW"/>
        </w:rPr>
        <w:t>بما لا يدع مجالا للشك في هذه الحقيقة التي أجمع عليها علماء الأصول في هذه الامة</w:t>
      </w:r>
      <w:r w:rsidR="001D5F3D">
        <w:rPr>
          <w:b/>
          <w:bCs/>
          <w:rtl/>
          <w:lang w:bidi="ar-KW"/>
        </w:rPr>
        <w:t>،</w:t>
      </w:r>
      <w:r w:rsidRPr="003D47FA">
        <w:rPr>
          <w:b/>
          <w:bCs/>
          <w:rtl/>
          <w:lang w:bidi="ar-KW"/>
        </w:rPr>
        <w:t xml:space="preserve"> أنّ </w:t>
      </w:r>
      <w:r w:rsidRPr="003D47FA">
        <w:rPr>
          <w:rFonts w:eastAsia="Times New Roman"/>
          <w:b/>
          <w:bCs/>
          <w:u w:val="single"/>
          <w:rtl/>
        </w:rPr>
        <w:t>أخص صفات (</w:t>
      </w:r>
      <w:r w:rsidRPr="003D47FA">
        <w:rPr>
          <w:b/>
          <w:bCs/>
          <w:u w:val="single"/>
          <w:rtl/>
        </w:rPr>
        <w:t>القديم الذاتي):</w:t>
      </w:r>
      <w:r w:rsidR="00AB6BA0">
        <w:rPr>
          <w:b/>
          <w:bCs/>
          <w:rtl/>
        </w:rPr>
        <w:t xml:space="preserve"> أنه </w:t>
      </w:r>
      <w:r w:rsidRPr="003D47FA">
        <w:rPr>
          <w:rtl/>
        </w:rPr>
        <w:t>لا يقبل الحدوث</w:t>
      </w:r>
      <w:r w:rsidR="001D5F3D">
        <w:rPr>
          <w:rtl/>
        </w:rPr>
        <w:t>،</w:t>
      </w:r>
      <w:r w:rsidRPr="003D47FA">
        <w:rPr>
          <w:rtl/>
        </w:rPr>
        <w:t xml:space="preserve"> ولو قبل الحدوث لم يكن قديما أزليا</w:t>
      </w:r>
      <w:r w:rsidR="001D5F3D">
        <w:rPr>
          <w:rtl/>
        </w:rPr>
        <w:t>،</w:t>
      </w:r>
      <w:r w:rsidRPr="003D47FA">
        <w:rPr>
          <w:rtl/>
        </w:rPr>
        <w:t xml:space="preserve"> ولو قبل الحدوث لم يُؤمن عليه من الفناء</w:t>
      </w:r>
      <w:r w:rsidR="001D5F3D">
        <w:rPr>
          <w:rtl/>
        </w:rPr>
        <w:t>،</w:t>
      </w:r>
      <w:r w:rsidRPr="003D47FA">
        <w:rPr>
          <w:rtl/>
        </w:rPr>
        <w:t xml:space="preserve"> والحوادث نقص يضاد الكمال المتمثل في القدم الذاتي للذات</w:t>
      </w:r>
      <w:r w:rsidR="001D5F3D">
        <w:rPr>
          <w:rtl/>
        </w:rPr>
        <w:t>،</w:t>
      </w:r>
      <w:r w:rsidRPr="003D47FA">
        <w:rPr>
          <w:rtl/>
        </w:rPr>
        <w:t xml:space="preserve"> (</w:t>
      </w:r>
      <w:r w:rsidRPr="003D47FA">
        <w:rPr>
          <w:rFonts w:eastAsia="Times New Roman"/>
          <w:rtl/>
        </w:rPr>
        <w:t>الأول) الذي له القدم الأزلي لا سبيل للحدوث إليه فليس في صفاته شيء حادث</w:t>
      </w:r>
      <w:r w:rsidR="001D5F3D">
        <w:rPr>
          <w:rFonts w:eastAsia="Times New Roman"/>
          <w:rtl/>
        </w:rPr>
        <w:t>،</w:t>
      </w:r>
      <w:r w:rsidRPr="003D47FA">
        <w:rPr>
          <w:rFonts w:eastAsia="Times New Roman"/>
          <w:rtl/>
        </w:rPr>
        <w:t xml:space="preserve"> </w:t>
      </w:r>
      <w:r w:rsidRPr="003D47FA">
        <w:rPr>
          <w:rtl/>
        </w:rPr>
        <w:t>(شرط القديم) أن يكون كذلك منزهاً عن الأفول الذي هو علامة التغير والحدوث وعدم القدم</w:t>
      </w:r>
      <w:r w:rsidR="001D5F3D">
        <w:rPr>
          <w:rtl/>
        </w:rPr>
        <w:t>،</w:t>
      </w:r>
      <w:r w:rsidRPr="003D47FA">
        <w:rPr>
          <w:rtl/>
        </w:rPr>
        <w:t xml:space="preserve"> المتغير لا يصلح أن تكون إلهاً ورباً خالقاً</w:t>
      </w:r>
      <w:r w:rsidR="001D5F3D">
        <w:rPr>
          <w:rtl/>
        </w:rPr>
        <w:t>،</w:t>
      </w:r>
      <w:r w:rsidRPr="003D47FA">
        <w:rPr>
          <w:rtl/>
        </w:rPr>
        <w:t xml:space="preserve"> </w:t>
      </w:r>
      <w:r w:rsidRPr="003D47FA">
        <w:rPr>
          <w:b/>
          <w:bCs/>
          <w:rtl/>
        </w:rPr>
        <w:t>وهذا هو الدليل الذي استعمله نبي الله إبراهيم عليه السلام في إثبات عدم ألوهية الشمس والقمر والكواكب</w:t>
      </w:r>
      <w:r w:rsidR="001D5F3D">
        <w:rPr>
          <w:b/>
          <w:bCs/>
          <w:rtl/>
        </w:rPr>
        <w:t>،</w:t>
      </w:r>
      <w:r w:rsidRPr="003D47FA">
        <w:rPr>
          <w:rtl/>
        </w:rPr>
        <w:t xml:space="preserve"> قال تعالى: {قَالَ هَذَا رَبِّي فَلَمَّا أَفَلَ قَالَ لَا أُحِبُّ الْآفِلِينَ} [الأنعام: 76]</w:t>
      </w:r>
      <w:r w:rsidR="001D5F3D">
        <w:rPr>
          <w:rtl/>
        </w:rPr>
        <w:t>،</w:t>
      </w:r>
      <w:r w:rsidRPr="003D47FA">
        <w:rPr>
          <w:rtl/>
        </w:rPr>
        <w:t xml:space="preserve"> قال المفسرون: قال ذلك لقومه تنبيها لهم على أن الشمس والقمر والكواكب لتغير حالها لا تصلح للإلهية لأن الله دائم لا يزول</w:t>
      </w:r>
      <w:r w:rsidR="001D5F3D">
        <w:rPr>
          <w:rtl/>
        </w:rPr>
        <w:t>،</w:t>
      </w:r>
      <w:r w:rsidRPr="003D47FA">
        <w:rPr>
          <w:rtl/>
        </w:rPr>
        <w:t xml:space="preserve"> والزوال نقص لا يصلح للإله المتصف بالكمال وأن (الآفلين) المنتقلين من مكان إلى مكان المتغيرين من حال إلى حال فإنهم بمعزل من استحقاق الربوبية والإلهية</w:t>
      </w:r>
      <w:r w:rsidR="001D5F3D">
        <w:rPr>
          <w:rtl/>
        </w:rPr>
        <w:t>،</w:t>
      </w:r>
      <w:r w:rsidRPr="003D47FA">
        <w:rPr>
          <w:rtl/>
        </w:rPr>
        <w:t xml:space="preserve"> ولهذا تبرأ من آلهتهم بقوله عليه السلام في سورة الأنعام</w:t>
      </w:r>
      <w:r w:rsidR="001D5F3D">
        <w:rPr>
          <w:rtl/>
        </w:rPr>
        <w:t>،</w:t>
      </w:r>
      <w:r w:rsidRPr="003D47FA">
        <w:rPr>
          <w:rtl/>
        </w:rPr>
        <w:t xml:space="preserve"> قال تعالى: {قَالَ يَا قَوْمِ إِنِّي بَرِيءٌ مِمَّا تُشْرِكُونَ * إِنِّي وَجَّهْتُ وَجْهِيَ لِلَّذِي فَطَرَ السَّمَوَاتِ وَالْأَرْضَ حَنِيفًا وَمَا أَنَا مِنَ الْمُشْرِكِينَ} [الأنعام: 78</w:t>
      </w:r>
      <w:r w:rsidR="001D5F3D">
        <w:rPr>
          <w:rtl/>
        </w:rPr>
        <w:t>،</w:t>
      </w:r>
      <w:r w:rsidRPr="003D47FA">
        <w:rPr>
          <w:rtl/>
        </w:rPr>
        <w:t xml:space="preserve"> 79]</w:t>
      </w:r>
      <w:r w:rsidR="001D5F3D">
        <w:rPr>
          <w:rtl/>
        </w:rPr>
        <w:t>،</w:t>
      </w:r>
      <w:r w:rsidRPr="003D47FA">
        <w:rPr>
          <w:rtl/>
        </w:rPr>
        <w:t xml:space="preserve">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وَجَّهْتُ وَجْهِيَ لِلَّذِي فَطَرَ السَّمَوَاتِ وَالْأَرْضَ حَنِيفًا وَمَا أَنَا مِنَ الْمُشْرِكِينَ</w:t>
      </w:r>
      <w:r w:rsidR="001D5F3D">
        <w:rPr>
          <w:rtl/>
        </w:rPr>
        <w:t>،</w:t>
      </w:r>
      <w:r w:rsidRPr="003D47FA">
        <w:rPr>
          <w:rtl/>
        </w:rPr>
        <w:t xml:space="preserve"> ومن هذا الدليل نعلم أن من أخص صفات الإله الحق أن يكون قديما لا يتغير ولا يقبل الحوادث</w:t>
      </w:r>
      <w:r w:rsidR="001D5F3D">
        <w:rPr>
          <w:rtl/>
        </w:rPr>
        <w:t>،</w:t>
      </w:r>
      <w:r w:rsidRPr="003D47FA">
        <w:rPr>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1D5F3D">
        <w:rPr>
          <w:rtl/>
        </w:rPr>
        <w:t>،</w:t>
      </w:r>
      <w:r w:rsidRPr="003D47FA">
        <w:rPr>
          <w:rtl/>
        </w:rPr>
        <w:t xml:space="preserve"> فكل متغير يقبل الظهور تارة و الاختفاء تارة والتأثير تارة والزوال تارة أخري لا يصلح أن يكون إلها البتة</w:t>
      </w:r>
      <w:r w:rsidR="001D5F3D">
        <w:rPr>
          <w:rFonts w:eastAsia="Times New Roman"/>
          <w:rtl/>
        </w:rPr>
        <w:t>،</w:t>
      </w:r>
      <w:r w:rsidRPr="003D47FA">
        <w:rPr>
          <w:rFonts w:eastAsia="Times New Roman"/>
          <w:rtl/>
        </w:rPr>
        <w:t xml:space="preserve"> </w:t>
      </w:r>
      <w:r w:rsidRPr="003D47FA">
        <w:rPr>
          <w:b/>
          <w:bCs/>
          <w:u w:val="single"/>
          <w:rtl/>
        </w:rPr>
        <w:t>(جناب الذات الإلهي)</w:t>
      </w:r>
      <w:r w:rsidRPr="003D47FA">
        <w:rPr>
          <w:rtl/>
        </w:rPr>
        <w:t xml:space="preserve"> منزه عن التغير والحدوث</w:t>
      </w:r>
      <w:r w:rsidR="001D5F3D">
        <w:rPr>
          <w:rtl/>
        </w:rPr>
        <w:t>،</w:t>
      </w:r>
      <w:r w:rsidRPr="003D47FA">
        <w:rPr>
          <w:rtl/>
        </w:rPr>
        <w:t xml:space="preserve"> ومنزه عن قبول الحوادث</w:t>
      </w:r>
      <w:r w:rsidR="001D5F3D">
        <w:rPr>
          <w:rtl/>
        </w:rPr>
        <w:t>،</w:t>
      </w:r>
      <w:r w:rsidRPr="003D47FA">
        <w:rPr>
          <w:rtl/>
        </w:rPr>
        <w:t xml:space="preserve"> لأنه لو قبل شيء من الحوادث لكان جزء من جناب الذات حادث وهذا محال لأن الله تعالى أحد صمد لم يلد ولم يولد لا تقبل ذاته التجزؤ ويستحيل عليها قبول الحادث</w:t>
      </w:r>
      <w:r w:rsidR="001D5F3D">
        <w:rPr>
          <w:rtl/>
        </w:rPr>
        <w:t>،</w:t>
      </w:r>
      <w:r w:rsidRPr="003D47FA">
        <w:rPr>
          <w:rtl/>
        </w:rPr>
        <w:t xml:space="preserve"> ولهذا اتفق العارفون بأصول الدين وقواعد التنزيه بأنّه ليس في جناب ذات الله تعالى محدث ولا مخلوق لأنه الاول الأزلي القديم سبحانه الخالق</w:t>
      </w:r>
      <w:r w:rsidRPr="003D47FA">
        <w:rPr>
          <w:rFonts w:eastAsiaTheme="minorEastAsia"/>
          <w:rtl/>
        </w:rPr>
        <w:t xml:space="preserve"> ومن دونه مخلوق</w:t>
      </w:r>
      <w:r w:rsidR="001D5F3D">
        <w:rPr>
          <w:rFonts w:eastAsiaTheme="minorEastAsia"/>
          <w:rtl/>
        </w:rPr>
        <w:t>،</w:t>
      </w:r>
      <w:r w:rsidRPr="003D47FA">
        <w:rPr>
          <w:rFonts w:eastAsiaTheme="minorEastAsia"/>
          <w:rtl/>
        </w:rPr>
        <w:t xml:space="preserve"> </w:t>
      </w:r>
      <w:r w:rsidRPr="003D47FA">
        <w:rPr>
          <w:rtl/>
        </w:rPr>
        <w:t>قبول الحوادث ينافي الأولية والأزلية التي يتصف بها ذات الله تقدس وتعالى</w:t>
      </w:r>
      <w:r w:rsidR="001D5F3D">
        <w:rPr>
          <w:rtl/>
        </w:rPr>
        <w:t>،</w:t>
      </w:r>
      <w:r w:rsidRPr="003D47FA">
        <w:rPr>
          <w:rtl/>
        </w:rPr>
        <w:t xml:space="preserve"> وينافي كمال الذات والصفات</w:t>
      </w:r>
      <w:r w:rsidR="001D5F3D">
        <w:rPr>
          <w:rtl/>
        </w:rPr>
        <w:t>،</w:t>
      </w:r>
      <w:r w:rsidRPr="003D47FA">
        <w:rPr>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sidR="001D5F3D">
        <w:rPr>
          <w:rtl/>
        </w:rPr>
        <w:t>،</w:t>
      </w:r>
      <w:r w:rsidRPr="003D47FA">
        <w:rPr>
          <w:rtl/>
        </w:rPr>
        <w:t xml:space="preserve"> </w:t>
      </w:r>
      <w:r w:rsidRPr="003D47FA">
        <w:rPr>
          <w:b/>
          <w:bCs/>
          <w:rtl/>
        </w:rPr>
        <w:t>أخص صفات القديم أن لا يقبل الحادث</w:t>
      </w:r>
      <w:r w:rsidRPr="003D47FA">
        <w:rPr>
          <w:rtl/>
        </w:rPr>
        <w:t xml:space="preserve"> وإلا كان حادثا مثله</w:t>
      </w:r>
      <w:r w:rsidR="001D5F3D">
        <w:rPr>
          <w:rtl/>
        </w:rPr>
        <w:t>،</w:t>
      </w:r>
      <w:r w:rsidRPr="003D47FA">
        <w:rPr>
          <w:rtl/>
        </w:rPr>
        <w:t xml:space="preserve"> إنّ ملة إبراهيم الخليل عليه السلام تقديس الله عن التغير والحدوث وعن قبول الحوادث</w:t>
      </w:r>
      <w:r w:rsidR="001D5F3D">
        <w:rPr>
          <w:u w:val="single"/>
          <w:rtl/>
        </w:rPr>
        <w:t>،</w:t>
      </w:r>
      <w:r w:rsidRPr="003D47FA">
        <w:rPr>
          <w:u w:val="single"/>
          <w:rtl/>
        </w:rPr>
        <w:t xml:space="preserve"> فمن جوز التغير والحدوث وقبول الحوادث على ذات الله تعالى فقد رغب عن ملة إبراهيم </w:t>
      </w:r>
      <w:r w:rsidRPr="003D47FA">
        <w:rPr>
          <w:rtl/>
        </w:rPr>
        <w:t>حيث خالف الحجة التي آتاها الله إبراهيم على قومه</w:t>
      </w:r>
      <w:r w:rsidR="001D5F3D">
        <w:rPr>
          <w:rtl/>
        </w:rPr>
        <w:t>،</w:t>
      </w:r>
      <w:r w:rsidRPr="003D47FA">
        <w:rPr>
          <w:rtl/>
        </w:rPr>
        <w:t xml:space="preserve"> من كون المتغير الذي يقبل الحوادث لا يكون إلها البته</w:t>
      </w:r>
      <w:r w:rsidR="001D5F3D">
        <w:rPr>
          <w:rtl/>
        </w:rPr>
        <w:t>،</w:t>
      </w:r>
      <w:r w:rsidRPr="003D47FA">
        <w:rPr>
          <w:rtl/>
        </w:rPr>
        <w:t xml:space="preserve"> وانّ قبول الحوادث بمعزل عن قدس الله الأعلى لدلالته على الحدوث والافتقار</w:t>
      </w:r>
      <w:r w:rsidR="001D5F3D">
        <w:rPr>
          <w:rtl/>
        </w:rPr>
        <w:t>،</w:t>
      </w:r>
      <w:r w:rsidRPr="003D47FA">
        <w:rPr>
          <w:rtl/>
        </w:rPr>
        <w:t xml:space="preserve"> وقد قال تعالى: {وَمَنْ يَرْغَبُ عَنْ مِلَّةِ إِبْرَاهِيمَ إِلَّا مَنْ سَفِهَ نَفْسَهُ} [البقرة:130]</w:t>
      </w:r>
      <w:r w:rsidR="001D5F3D">
        <w:rPr>
          <w:rtl/>
        </w:rPr>
        <w:t>،</w:t>
      </w:r>
      <w:r w:rsidRPr="003D47FA">
        <w:rPr>
          <w:rtl/>
        </w:rPr>
        <w:t xml:space="preserve"> </w:t>
      </w:r>
      <w:r w:rsidRPr="003D47FA">
        <w:rPr>
          <w:b/>
          <w:bCs/>
          <w:rtl/>
        </w:rPr>
        <w:t>إنّ كل ما يقوله غير المتخصصون في العقيدة عن حلول الحوادث بذات الله جهل عظيم بالله تعالى وبالواجب والجائز والمستحيل في حق الله سبحانه</w:t>
      </w:r>
      <w:r w:rsidR="001D5F3D">
        <w:rPr>
          <w:rtl/>
        </w:rPr>
        <w:t>،</w:t>
      </w:r>
      <w:r w:rsidRPr="003D47FA">
        <w:rPr>
          <w:rtl/>
        </w:rPr>
        <w:t xml:space="preserve"> ومحاذير قولهم عظيمة</w:t>
      </w:r>
      <w:r w:rsidR="001D5F3D">
        <w:rPr>
          <w:rtl/>
        </w:rPr>
        <w:t>،</w:t>
      </w:r>
      <w:r w:rsidRPr="003D47FA">
        <w:rPr>
          <w:rtl/>
        </w:rPr>
        <w:t xml:space="preserve"> منها: أنهم يزعمون أن ذات الله تعالى تقبل الحوادث وهذا معارض بأحدية الذات فإن الله (أحد صمد) لا تتجزأ ذاته ولا تقبل شيئا محدثا فيها</w:t>
      </w:r>
      <w:r w:rsidR="001D5F3D">
        <w:rPr>
          <w:rtl/>
        </w:rPr>
        <w:t>،</w:t>
      </w:r>
      <w:r w:rsidRPr="003D47FA">
        <w:rPr>
          <w:rtl/>
        </w:rPr>
        <w:t xml:space="preserve"> ومنها أنّ القول بقبول ذات الله (سبحانه) للحادث ما هو إلا تكييف لذات الله تقدس وتعالى بقياسها على ذات المخلوق</w:t>
      </w:r>
      <w:r w:rsidR="001D5F3D">
        <w:rPr>
          <w:rtl/>
        </w:rPr>
        <w:t>،</w:t>
      </w:r>
      <w:r w:rsidRPr="003D47FA">
        <w:rPr>
          <w:rtl/>
        </w:rPr>
        <w:t xml:space="preserve"> حيث أن المخلوق لا يقوم بعمل في الخارج إلا إذا حدثت الإرادة في الداخل</w:t>
      </w:r>
      <w:r w:rsidR="001D5F3D">
        <w:rPr>
          <w:rtl/>
        </w:rPr>
        <w:t>،</w:t>
      </w:r>
      <w:r w:rsidRPr="003D47FA">
        <w:rPr>
          <w:rtl/>
        </w:rPr>
        <w:t xml:space="preserve"> وهذا حال المخلوق لأنه كله محدث يقبل الحوادث</w:t>
      </w:r>
      <w:r w:rsidR="001D5F3D">
        <w:rPr>
          <w:rtl/>
        </w:rPr>
        <w:t>،</w:t>
      </w:r>
      <w:r w:rsidRPr="003D47FA">
        <w:rPr>
          <w:rtl/>
        </w:rPr>
        <w:t xml:space="preserve"> فهل يجوز قياس الخالق الأزلي الذي ليس كمثله شيء على حالة المخلوق الحادث</w:t>
      </w:r>
      <w:r w:rsidR="001D5F3D">
        <w:rPr>
          <w:rtl/>
        </w:rPr>
        <w:t>،</w:t>
      </w:r>
      <w:r w:rsidRPr="003D47FA">
        <w:rPr>
          <w:rtl/>
        </w:rPr>
        <w:t xml:space="preserve"> وهل يجوز عند اولى الألباب قياس إرادة الله الأزلية القديمة على إرادة المخلوق المحدثة المخلوقة</w:t>
      </w:r>
      <w:r w:rsidR="001D5F3D">
        <w:rPr>
          <w:rtl/>
        </w:rPr>
        <w:t>،</w:t>
      </w:r>
      <w:r w:rsidRPr="003D47FA">
        <w:rPr>
          <w:rtl/>
        </w:rPr>
        <w:t xml:space="preserve"> سبحانك هذا بهتان عظيم</w:t>
      </w:r>
      <w:r w:rsidR="001D5F3D">
        <w:rPr>
          <w:rtl/>
        </w:rPr>
        <w:t>،</w:t>
      </w:r>
      <w:r w:rsidRPr="003D47FA">
        <w:rPr>
          <w:rtl/>
        </w:rPr>
        <w:t xml:space="preserve"> </w:t>
      </w:r>
      <w:r w:rsidRPr="003D47FA">
        <w:rPr>
          <w:b/>
          <w:bCs/>
          <w:u w:val="single"/>
          <w:rtl/>
        </w:rPr>
        <w:t>و</w:t>
      </w:r>
      <w:r w:rsidRPr="003D47FA">
        <w:rPr>
          <w:b/>
          <w:bCs/>
          <w:u w:val="single"/>
          <w:rtl/>
          <w:lang w:bidi="ar-KW"/>
        </w:rPr>
        <w:t>الخلاصة:</w:t>
      </w:r>
      <w:r w:rsidRPr="003D47FA">
        <w:rPr>
          <w:rtl/>
          <w:lang w:bidi="ar-KW"/>
        </w:rPr>
        <w:t xml:space="preserve"> أنّ </w:t>
      </w:r>
      <w:r w:rsidRPr="003D47FA">
        <w:rPr>
          <w:rFonts w:eastAsia="Times New Roman"/>
          <w:b/>
          <w:bCs/>
          <w:u w:val="single"/>
          <w:rtl/>
        </w:rPr>
        <w:t>(</w:t>
      </w:r>
      <w:r w:rsidRPr="003D47FA">
        <w:rPr>
          <w:b/>
          <w:bCs/>
          <w:u w:val="single"/>
          <w:rtl/>
        </w:rPr>
        <w:t>القديم الذاتي)</w:t>
      </w:r>
      <w:r w:rsidRPr="003D47FA">
        <w:rPr>
          <w:rtl/>
        </w:rPr>
        <w:t xml:space="preserve"> لا يقبل الحدوث ولا تحل بذاته الحوادث</w:t>
      </w:r>
      <w:r w:rsidR="001D5F3D">
        <w:rPr>
          <w:rtl/>
        </w:rPr>
        <w:t>،</w:t>
      </w:r>
      <w:r w:rsidRPr="003D47FA">
        <w:rPr>
          <w:rtl/>
        </w:rPr>
        <w:t xml:space="preserve"> و (شرط القديم) أن يكون كذلك منزهاً عن الأفول الذي هو علامة التغير والحدوث وعدم القدم</w:t>
      </w:r>
      <w:r w:rsidR="001D5F3D">
        <w:rPr>
          <w:rtl/>
        </w:rPr>
        <w:t>،</w:t>
      </w:r>
      <w:r w:rsidRPr="003D47FA">
        <w:rPr>
          <w:rtl/>
        </w:rPr>
        <w:t xml:space="preserve"> المتغير لا يصلح أن تكون إلهاً ورباً خالقاً</w:t>
      </w:r>
      <w:r w:rsidR="001D5F3D">
        <w:rPr>
          <w:rtl/>
        </w:rPr>
        <w:t>،</w:t>
      </w:r>
      <w:r w:rsidRPr="003D47FA">
        <w:rPr>
          <w:rtl/>
        </w:rPr>
        <w:t xml:space="preserve"> وهذا هو الدليل الذي استعمله نبي الله إبراهيم عليه السلام في إثبات عدم ألوهية الشمس والقمر والكواكب</w:t>
      </w:r>
      <w:r w:rsidR="001D5F3D">
        <w:rPr>
          <w:rtl/>
        </w:rPr>
        <w:t>،</w:t>
      </w:r>
      <w:r w:rsidRPr="003D47FA">
        <w:rPr>
          <w:rtl/>
        </w:rPr>
        <w:t xml:space="preserve"> </w:t>
      </w:r>
      <w:r w:rsidRPr="003D47FA">
        <w:rPr>
          <w:rFonts w:eastAsia="Times New Roman"/>
          <w:b/>
          <w:bCs/>
          <w:u w:val="single"/>
          <w:rtl/>
        </w:rPr>
        <w:t xml:space="preserve">وقد </w:t>
      </w:r>
      <w:r w:rsidRPr="003D47FA">
        <w:rPr>
          <w:b/>
          <w:bCs/>
          <w:u w:val="single"/>
          <w:rtl/>
        </w:rPr>
        <w:t>اتفق العارفون بأصول الدين وقواعد التنزيه بأن</w:t>
      </w:r>
      <w:r w:rsidRPr="003D47FA">
        <w:rPr>
          <w:b/>
          <w:bCs/>
          <w:rtl/>
        </w:rPr>
        <w:t xml:space="preserve"> </w:t>
      </w:r>
      <w:r w:rsidRPr="003D47FA">
        <w:rPr>
          <w:rtl/>
        </w:rPr>
        <w:t>قبول الحوادث ينافي الأولية والأزلية التي يتصف بها ذات الله تقدس وتعالى</w:t>
      </w:r>
      <w:r w:rsidR="001D5F3D">
        <w:rPr>
          <w:rtl/>
        </w:rPr>
        <w:t>،</w:t>
      </w:r>
      <w:r w:rsidRPr="003D47FA">
        <w:rPr>
          <w:rtl/>
        </w:rPr>
        <w:t xml:space="preserve"> وينافي كمال الذات والصفات</w:t>
      </w:r>
      <w:r w:rsidR="001D5F3D">
        <w:rPr>
          <w:rtl/>
        </w:rPr>
        <w:t>،</w:t>
      </w:r>
      <w:r w:rsidRPr="003D47FA">
        <w:rPr>
          <w:rtl/>
        </w:rPr>
        <w:t xml:space="preserve"> فإن الكمال المطلق لا يقبل الزيادة ولا النقصان</w:t>
      </w:r>
      <w:r w:rsidR="001D5F3D">
        <w:rPr>
          <w:rtl/>
        </w:rPr>
        <w:t>،</w:t>
      </w:r>
      <w:r w:rsidRPr="003D47FA">
        <w:rPr>
          <w:rtl/>
        </w:rPr>
        <w:t xml:space="preserve"> وأخص صفات القديم أن لا يقبل الحادث وإلا كان حادثا مثله</w:t>
      </w:r>
      <w:r w:rsidR="001D5F3D">
        <w:rPr>
          <w:rtl/>
        </w:rPr>
        <w:t>،</w:t>
      </w:r>
      <w:r w:rsidRPr="003D47FA">
        <w:rPr>
          <w:rtl/>
        </w:rPr>
        <w:t xml:space="preserve"> ولو قبل </w:t>
      </w:r>
      <w:r w:rsidRPr="003D47FA">
        <w:rPr>
          <w:rFonts w:eastAsia="Times New Roman"/>
          <w:rtl/>
        </w:rPr>
        <w:t>الحادث - وهذا محال - لم يؤمن عليه الفناء</w:t>
      </w:r>
      <w:r w:rsidR="001D5F3D">
        <w:rPr>
          <w:rFonts w:eastAsia="Times New Roman"/>
          <w:rtl/>
        </w:rPr>
        <w:t>،</w:t>
      </w:r>
      <w:r w:rsidRPr="003D47FA">
        <w:rPr>
          <w:rFonts w:eastAsia="Times New Roman"/>
          <w:rtl/>
        </w:rPr>
        <w:t xml:space="preserve"> لأنّ الحادث يقبل الفناء</w:t>
      </w:r>
      <w:r w:rsidR="001D5F3D">
        <w:rPr>
          <w:rFonts w:eastAsia="Times New Roman"/>
          <w:rtl/>
        </w:rPr>
        <w:t>،</w:t>
      </w:r>
      <w:r w:rsidRPr="003D47FA">
        <w:rPr>
          <w:rtl/>
        </w:rPr>
        <w:t xml:space="preserve"> ولهذا يستحيل عليه أن يكون محلاًّ للحوادث</w:t>
      </w:r>
      <w:r w:rsidR="001D5F3D">
        <w:rPr>
          <w:rtl/>
        </w:rPr>
        <w:t>،</w:t>
      </w:r>
      <w:r w:rsidRPr="003D47FA">
        <w:rPr>
          <w:rtl/>
        </w:rPr>
        <w:t xml:space="preserve"> </w:t>
      </w:r>
      <w:r w:rsidRPr="003D47FA">
        <w:rPr>
          <w:rFonts w:eastAsia="Times New Roman"/>
          <w:b/>
          <w:bCs/>
          <w:u w:val="single"/>
          <w:rtl/>
        </w:rPr>
        <w:t>وقدم جناب الذات يستلزم قدم الصفات</w:t>
      </w:r>
      <w:r w:rsidRPr="003D47FA">
        <w:rPr>
          <w:rFonts w:eastAsia="Times New Roman"/>
          <w:b/>
          <w:bCs/>
          <w:rtl/>
        </w:rPr>
        <w:t>:</w:t>
      </w:r>
      <w:r w:rsidRPr="003D47FA">
        <w:rPr>
          <w:rFonts w:eastAsia="Times New Roman"/>
          <w:rtl/>
        </w:rPr>
        <w:t xml:space="preserve"> له قدم العلم</w:t>
      </w:r>
      <w:r w:rsidR="001D5F3D">
        <w:rPr>
          <w:rFonts w:eastAsia="Times New Roman"/>
          <w:rtl/>
        </w:rPr>
        <w:t>،</w:t>
      </w:r>
      <w:r w:rsidRPr="003D47FA">
        <w:rPr>
          <w:rFonts w:eastAsia="Times New Roman"/>
          <w:rtl/>
        </w:rPr>
        <w:t xml:space="preserve"> والسمع والبصر </w:t>
      </w:r>
      <w:r w:rsidRPr="003D47FA">
        <w:rPr>
          <w:rtl/>
        </w:rPr>
        <w:t>لا يغيب عنه شيء</w:t>
      </w:r>
      <w:r w:rsidR="001D5F3D">
        <w:rPr>
          <w:rtl/>
        </w:rPr>
        <w:t>،</w:t>
      </w:r>
      <w:r w:rsidRPr="003D47FA">
        <w:rPr>
          <w:rtl/>
        </w:rPr>
        <w:t xml:space="preserve"> </w:t>
      </w:r>
      <w:r w:rsidRPr="003D47FA">
        <w:rPr>
          <w:rFonts w:eastAsia="Times New Roman"/>
          <w:rtl/>
        </w:rPr>
        <w:t>وليس كمثله شيء ولا نحيط به علما</w:t>
      </w:r>
      <w:r w:rsidR="001D5F3D">
        <w:rPr>
          <w:rFonts w:eastAsia="Times New Roman"/>
          <w:rtl/>
        </w:rPr>
        <w:t>،</w:t>
      </w:r>
      <w:r w:rsidRPr="003D47FA">
        <w:rPr>
          <w:rFonts w:eastAsia="Times New Roman"/>
          <w:rtl/>
        </w:rPr>
        <w:t xml:space="preserve"> </w:t>
      </w:r>
      <w:r w:rsidRPr="003D47FA">
        <w:rPr>
          <w:rtl/>
        </w:rPr>
        <w:t>وكل ما يقوله أهل بدعة الحشو عن حلول الحوادث بذات الله جهل عظيم بالله تعالى وبالواجب والجائز والمستحيل في حق الله سبحانه</w:t>
      </w:r>
      <w:r w:rsidR="001D5F3D">
        <w:rPr>
          <w:rtl/>
        </w:rPr>
        <w:t>،</w:t>
      </w:r>
      <w:r w:rsidRPr="003D47FA">
        <w:rPr>
          <w:rtl/>
        </w:rPr>
        <w:t xml:space="preserve"> يقيسون الله على خلقه سبحانك هذا بهتان عظيم</w:t>
      </w:r>
      <w:r w:rsidR="001D5F3D">
        <w:rPr>
          <w:rtl/>
        </w:rPr>
        <w:t>،</w:t>
      </w:r>
      <w:r w:rsidRPr="003D47FA">
        <w:rPr>
          <w:rtl/>
        </w:rPr>
        <w:t xml:space="preserve"> </w:t>
      </w:r>
      <w:r w:rsidRPr="00DB61BC">
        <w:rPr>
          <w:b/>
          <w:bCs/>
          <w:kern w:val="0"/>
          <w:sz w:val="32"/>
          <w:szCs w:val="32"/>
          <w:highlight w:val="yellow"/>
          <w:u w:val="single"/>
          <w:rtl/>
        </w:rPr>
        <w:t>(المسألة الثالثة):</w:t>
      </w:r>
      <w:r w:rsidRPr="003D47FA">
        <w:rPr>
          <w:b/>
          <w:bCs/>
          <w:rtl/>
        </w:rPr>
        <w:t xml:space="preserve"> </w:t>
      </w:r>
      <w:r w:rsidRPr="003D47FA">
        <w:rPr>
          <w:b/>
          <w:bCs/>
          <w:u w:val="single"/>
          <w:rtl/>
        </w:rPr>
        <w:t>مقولة (قديم النوع حادث الآحاد) لا أساس لها من الصحة او البرهان</w:t>
      </w:r>
      <w:r w:rsidR="001D5F3D">
        <w:rPr>
          <w:b/>
          <w:bCs/>
          <w:u w:val="single"/>
          <w:rtl/>
        </w:rPr>
        <w:t>،</w:t>
      </w:r>
      <w:r w:rsidRPr="003D47FA">
        <w:rPr>
          <w:b/>
          <w:bCs/>
          <w:u w:val="single"/>
          <w:rtl/>
        </w:rPr>
        <w:t xml:space="preserve"> وهي من الأمور المستحيلة في عُرف اهل الأصول</w:t>
      </w:r>
      <w:r w:rsidR="001D5F3D">
        <w:rPr>
          <w:b/>
          <w:bCs/>
          <w:rtl/>
        </w:rPr>
        <w:t>،</w:t>
      </w:r>
      <w:r w:rsidRPr="003D47FA">
        <w:rPr>
          <w:b/>
          <w:bCs/>
          <w:rtl/>
        </w:rPr>
        <w:t xml:space="preserve"> </w:t>
      </w:r>
      <w:r w:rsidRPr="003D47FA">
        <w:rPr>
          <w:u w:val="single"/>
          <w:rtl/>
        </w:rPr>
        <w:t>لأنّه إذا كانت الآحاد على زعمهم محدثة</w:t>
      </w:r>
      <w:r w:rsidR="001D5F3D">
        <w:rPr>
          <w:u w:val="single"/>
          <w:rtl/>
        </w:rPr>
        <w:t>،</w:t>
      </w:r>
      <w:r w:rsidRPr="003D47FA">
        <w:rPr>
          <w:u w:val="single"/>
          <w:rtl/>
        </w:rPr>
        <w:t xml:space="preserve"> والنوع يتكون من أفراده فكيف يكون النوع قديما وأفراده حديثة</w:t>
      </w:r>
      <w:r w:rsidR="001D5F3D">
        <w:rPr>
          <w:u w:val="single"/>
          <w:rtl/>
        </w:rPr>
        <w:t>،</w:t>
      </w:r>
      <w:r w:rsidRPr="003D47FA">
        <w:rPr>
          <w:u w:val="single"/>
          <w:rtl/>
        </w:rPr>
        <w:t xml:space="preserve"> وهل يقبل القديم الأزلي الحدث وهل آحاد الشيء تخالف جنسه</w:t>
      </w:r>
      <w:r w:rsidR="001D5F3D">
        <w:rPr>
          <w:u w:val="single"/>
          <w:rtl/>
        </w:rPr>
        <w:t>،</w:t>
      </w:r>
      <w:r w:rsidRPr="003D47FA">
        <w:rPr>
          <w:u w:val="single"/>
          <w:rtl/>
        </w:rPr>
        <w:t xml:space="preserve"> هذا من المحال عند اهل الأصول ولكنهم قوم يجهلون</w:t>
      </w:r>
      <w:r w:rsidR="001D5F3D">
        <w:rPr>
          <w:rtl/>
        </w:rPr>
        <w:t>،</w:t>
      </w:r>
      <w:r w:rsidRPr="003D47FA">
        <w:rPr>
          <w:rtl/>
        </w:rPr>
        <w:t xml:space="preserve"> </w:t>
      </w:r>
      <w:r w:rsidRPr="003D47FA">
        <w:rPr>
          <w:b/>
          <w:bCs/>
          <w:rtl/>
        </w:rPr>
        <w:t>وقد دخلت عليهم الشبهة من باب</w:t>
      </w:r>
      <w:r w:rsidRPr="003D47FA">
        <w:rPr>
          <w:rtl/>
        </w:rPr>
        <w:t>: أليس الله تعالى يرى مخلوقاته ويسمع كلامها وأصواتها</w:t>
      </w:r>
      <w:r w:rsidR="001D5F3D">
        <w:rPr>
          <w:rtl/>
        </w:rPr>
        <w:t>،</w:t>
      </w:r>
      <w:r w:rsidRPr="003D47FA">
        <w:rPr>
          <w:rtl/>
        </w:rPr>
        <w:t xml:space="preserve"> أليست محدثة والله يعلم بها ويراها ويسمعها فلماذا لا تعد هذه الرؤية والسمع حوادث تحل بالذات تعالى؟! </w:t>
      </w:r>
      <w:r w:rsidRPr="003D47FA">
        <w:rPr>
          <w:b/>
          <w:bCs/>
          <w:rtl/>
        </w:rPr>
        <w:t>والجواب:</w:t>
      </w:r>
      <w:r w:rsidR="00AB6BA0">
        <w:rPr>
          <w:rtl/>
        </w:rPr>
        <w:t xml:space="preserve"> أنه </w:t>
      </w:r>
      <w:r w:rsidRPr="003D47FA">
        <w:rPr>
          <w:rtl/>
        </w:rPr>
        <w:t>ثبت أن الله تعالى وتقدس لا يتغير ولا ينتقل من حال إلى حال</w:t>
      </w:r>
      <w:r w:rsidR="001D5F3D">
        <w:rPr>
          <w:rtl/>
        </w:rPr>
        <w:t>،</w:t>
      </w:r>
      <w:r w:rsidRPr="003D47FA">
        <w:rPr>
          <w:rtl/>
        </w:rPr>
        <w:t xml:space="preserve"> لأن النقص لازم لذلك لزوما بينا</w:t>
      </w:r>
      <w:r w:rsidR="001D5F3D">
        <w:rPr>
          <w:rtl/>
        </w:rPr>
        <w:t>،</w:t>
      </w:r>
      <w:r w:rsidRPr="003D47FA">
        <w:rPr>
          <w:rtl/>
        </w:rPr>
        <w:t xml:space="preserve"> ولو تجددت لله والعياذ بالله فلا بد وأن يكون تجددها كمالا بعد نقص أو كمالا زائد بعد كمال ناقص</w:t>
      </w:r>
      <w:r w:rsidR="001D5F3D">
        <w:rPr>
          <w:rtl/>
        </w:rPr>
        <w:t>،</w:t>
      </w:r>
      <w:r w:rsidRPr="003D47FA">
        <w:rPr>
          <w:rtl/>
        </w:rPr>
        <w:t xml:space="preserve"> وكل ذلك ينافي الكمال المطلق الذي لا يقبل الزيادة ولا النقصان</w:t>
      </w:r>
      <w:r w:rsidR="001D5F3D">
        <w:rPr>
          <w:rtl/>
        </w:rPr>
        <w:t>،</w:t>
      </w:r>
      <w:r w:rsidRPr="003D47FA">
        <w:rPr>
          <w:rtl/>
        </w:rPr>
        <w:t xml:space="preserve"> </w:t>
      </w:r>
      <w:r w:rsidRPr="003D47FA">
        <w:rPr>
          <w:u w:val="single"/>
          <w:rtl/>
        </w:rPr>
        <w:t>وكل هذا محال على الله تعالى وتقدس</w:t>
      </w:r>
      <w:r w:rsidR="001D5F3D">
        <w:rPr>
          <w:u w:val="single"/>
          <w:rtl/>
        </w:rPr>
        <w:t>،</w:t>
      </w:r>
      <w:r w:rsidRPr="003D47FA">
        <w:rPr>
          <w:u w:val="single"/>
          <w:rtl/>
        </w:rPr>
        <w:t xml:space="preserve"> وقد أجمعت الأمة أيضا على أن صفات الله الواجبة قديمة غير حادثة</w:t>
      </w:r>
      <w:r w:rsidR="001D5F3D">
        <w:rPr>
          <w:rtl/>
        </w:rPr>
        <w:t>،</w:t>
      </w:r>
      <w:r w:rsidRPr="003D47FA">
        <w:rPr>
          <w:rtl/>
        </w:rPr>
        <w:t xml:space="preserve"> والقول بأن لله علما حادثا بسبب حدوث معلوم لم يكن</w:t>
      </w:r>
      <w:r w:rsidR="001D5F3D">
        <w:rPr>
          <w:rtl/>
        </w:rPr>
        <w:t>،</w:t>
      </w:r>
      <w:r w:rsidRPr="003D47FA">
        <w:rPr>
          <w:rtl/>
        </w:rPr>
        <w:t xml:space="preserve">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w:t>
      </w:r>
      <w:r w:rsidR="001D5F3D">
        <w:rPr>
          <w:rtl/>
        </w:rPr>
        <w:t>،</w:t>
      </w:r>
      <w:r w:rsidRPr="003D47FA">
        <w:rPr>
          <w:rtl/>
        </w:rPr>
        <w:t xml:space="preserve"> بجعله إياها حوادث متأثرة في وجودها بالمخلوقات الحادثة</w:t>
      </w:r>
      <w:r w:rsidR="001D5F3D">
        <w:rPr>
          <w:rtl/>
        </w:rPr>
        <w:t>،</w:t>
      </w:r>
      <w:r w:rsidRPr="003D47FA">
        <w:rPr>
          <w:rtl/>
        </w:rPr>
        <w:t> </w:t>
      </w:r>
      <w:r w:rsidRPr="003D47FA">
        <w:rPr>
          <w:u w:val="single"/>
          <w:rtl/>
        </w:rPr>
        <w:t>فبدلاً من أن يصير الحادث خاضعا لعلم الله صار علم الله خاضعا للحادث فلا يكون ثم علم إلا بكون الحادث تعالى الله عن ذلك علوا كبيرا</w:t>
      </w:r>
      <w:r w:rsidR="001D5F3D">
        <w:rPr>
          <w:u w:val="single"/>
          <w:rtl/>
        </w:rPr>
        <w:t>،</w:t>
      </w:r>
      <w:r w:rsidRPr="003D47FA">
        <w:rPr>
          <w:rtl/>
        </w:rPr>
        <w:t xml:space="preserve"> والواجب على المسلم الجزم بأن الله قد علم كل شيء وأدركه تمام الإدراك قبل حدوثه أزلا</w:t>
      </w:r>
      <w:r w:rsidR="001D5F3D">
        <w:rPr>
          <w:rtl/>
        </w:rPr>
        <w:t>،</w:t>
      </w:r>
      <w:r w:rsidRPr="003D47FA">
        <w:rPr>
          <w:rtl/>
        </w:rPr>
        <w:t xml:space="preserve"> على ما هو عليه بعد حدوثه</w:t>
      </w:r>
      <w:r w:rsidR="001D5F3D">
        <w:rPr>
          <w:rtl/>
        </w:rPr>
        <w:t>،</w:t>
      </w:r>
      <w:r w:rsidRPr="003D47FA">
        <w:rPr>
          <w:rtl/>
        </w:rPr>
        <w:t xml:space="preserve"> بحيث يجزم أن الله لم يحصل له بحدوث المخلوق علم جديد أو سمع جديد أو بصر جديد</w:t>
      </w:r>
      <w:r w:rsidR="001D5F3D">
        <w:rPr>
          <w:rtl/>
        </w:rPr>
        <w:t>،</w:t>
      </w:r>
      <w:r w:rsidRPr="003D47FA">
        <w:rPr>
          <w:rtl/>
        </w:rPr>
        <w:t xml:space="preserve"> </w:t>
      </w:r>
      <w:r w:rsidRPr="003D47FA">
        <w:rPr>
          <w:u w:val="single"/>
          <w:rtl/>
        </w:rPr>
        <w:t>ولا يُتصور مسلما عاميا فضلا عن عالم يعتقد في الله بتجدد العلم أو السمع او البصر كلما جد حادث</w:t>
      </w:r>
      <w:r w:rsidR="001D5F3D">
        <w:rPr>
          <w:u w:val="single"/>
          <w:rtl/>
        </w:rPr>
        <w:t>،</w:t>
      </w:r>
      <w:r w:rsidRPr="003D47FA">
        <w:rPr>
          <w:u w:val="single"/>
          <w:rtl/>
        </w:rPr>
        <w:t xml:space="preserve"> فيكون الزمان فاعلا في الله </w:t>
      </w:r>
      <w:r w:rsidRPr="003D47FA">
        <w:rPr>
          <w:rtl/>
        </w:rPr>
        <w:t>ويكون علم 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ألا يعلمون أن من قبل الزيادة كان ناقصا قبل قبول الزيادة فأين الكمال المطلق الذي يتصف به الله</w:t>
      </w:r>
      <w:r w:rsidR="001D5F3D">
        <w:rPr>
          <w:rtl/>
        </w:rPr>
        <w:t>،</w:t>
      </w:r>
      <w:r w:rsidRPr="003D47FA">
        <w:rPr>
          <w:rtl/>
        </w:rPr>
        <w:t xml:space="preserve"> ومن كان هذا حاله من قبول الحوادث وتجدد الصفات فهل يصلح للإلهية تعالى الله عما يقولون علوا عظيما</w:t>
      </w:r>
      <w:r w:rsidR="001D5F3D">
        <w:rPr>
          <w:rtl/>
        </w:rPr>
        <w:t>،</w:t>
      </w:r>
      <w:r w:rsidRPr="003D47FA">
        <w:rPr>
          <w:rtl/>
        </w:rPr>
        <w:t xml:space="preserve"> بل كل المسلمين عدا الكرامية ومن قال بقولهم في قبول الذات الإلهية للحوادث يعتقدون بأن صفات الله تعالى قديمة ولا تقبل الحادث ومن قبل الحادث فهو حادث ومن كان حادثا انتفت عنه الإلهية والربوبية والكمال المطلق</w:t>
      </w:r>
      <w:r w:rsidR="001D5F3D">
        <w:rPr>
          <w:rtl/>
        </w:rPr>
        <w:t>،</w:t>
      </w:r>
      <w:r w:rsidRPr="003D47FA">
        <w:rPr>
          <w:rtl/>
        </w:rPr>
        <w:t xml:space="preserve">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w:t>
      </w:r>
      <w:r w:rsidR="001D5F3D">
        <w:rPr>
          <w:rtl/>
        </w:rPr>
        <w:t>،</w:t>
      </w:r>
      <w:r w:rsidRPr="003D47FA">
        <w:rPr>
          <w:rtl/>
        </w:rPr>
        <w:t xml:space="preserve"> </w:t>
      </w:r>
      <w:r w:rsidRPr="003D47FA">
        <w:rPr>
          <w:u w:val="single"/>
          <w:rtl/>
        </w:rPr>
        <w:t>ولولا الكرامية وأشباههم ما كنا نظن أن أحدا من أهل الإسلام يتجاسر على الله بهذا القول</w:t>
      </w:r>
      <w:r w:rsidR="001D5F3D">
        <w:rPr>
          <w:rtl/>
        </w:rPr>
        <w:t>،</w:t>
      </w:r>
      <w:r w:rsidRPr="003D47FA">
        <w:rPr>
          <w:rtl/>
        </w:rPr>
        <w:t xml:space="preserve"> </w:t>
      </w:r>
      <w:r w:rsidRPr="003D47FA">
        <w:rPr>
          <w:u w:val="single"/>
          <w:rtl/>
        </w:rPr>
        <w:t>بل عقيدة كل مسلم سوي أنّ الله تعالى علم الحوادث وسمعها وأبصرها وأرادها قبل حدوثها فلم يتغير بعد حدوثها عند الله شيء</w:t>
      </w:r>
      <w:r w:rsidR="001D5F3D">
        <w:rPr>
          <w:u w:val="single"/>
          <w:rtl/>
        </w:rPr>
        <w:t>،</w:t>
      </w:r>
      <w:r w:rsidRPr="003D47FA">
        <w:rPr>
          <w:u w:val="single"/>
          <w:rtl/>
        </w:rPr>
        <w:t xml:space="preserve"> ولم يزدد بكونها وحدوثها شيئا </w:t>
      </w:r>
      <w:r w:rsidRPr="003D47FA">
        <w:rPr>
          <w:b/>
          <w:bCs/>
          <w:rtl/>
        </w:rPr>
        <w:t>فالحوادث هي الحادثة بإحداث الله إياها وليست صفاته هي الحادثة من علم وسمع وبصر وإرادة وكلام</w:t>
      </w:r>
      <w:r w:rsidR="001D5F3D">
        <w:rPr>
          <w:rtl/>
        </w:rPr>
        <w:t>،</w:t>
      </w:r>
      <w:r w:rsidRPr="003D47FA">
        <w:rPr>
          <w:rtl/>
        </w:rPr>
        <w:t xml:space="preserve"> </w:t>
      </w:r>
      <w:r w:rsidRPr="003D47FA">
        <w:rPr>
          <w:u w:val="single"/>
          <w:rtl/>
        </w:rPr>
        <w:t>بل الصفات قديمة لا يحدها مكان ولا يجري عليها زمان ومن فهم هذا سهل عليه أمر التقديس والتنزيه</w:t>
      </w:r>
      <w:r w:rsidR="001D5F3D">
        <w:rPr>
          <w:u w:val="single"/>
          <w:rtl/>
        </w:rPr>
        <w:t>،</w:t>
      </w:r>
      <w:r w:rsidRPr="003D47FA">
        <w:rPr>
          <w:u w:val="single"/>
          <w:rtl/>
        </w:rPr>
        <w:t xml:space="preserve"> ولا يلزم من قولنا بقدم صفات الله من العلم والسمع والبصر أن تكون الحوادث قديمة فهي من اسمها حادثة بعد ان لم تكن</w:t>
      </w:r>
      <w:r w:rsidR="001D5F3D">
        <w:rPr>
          <w:u w:val="single"/>
          <w:rtl/>
        </w:rPr>
        <w:t>،</w:t>
      </w:r>
      <w:r w:rsidRPr="003D47FA">
        <w:rPr>
          <w:u w:val="single"/>
          <w:rtl/>
        </w:rPr>
        <w:t xml:space="preserve"> فالقديمة صفاته والقديم علمه وسمعه وبصره ومشيئته وإرادته وكلامه وسائر صفاته</w:t>
      </w:r>
      <w:r w:rsidR="001D5F3D">
        <w:rPr>
          <w:rtl/>
        </w:rPr>
        <w:t>،</w:t>
      </w:r>
      <w:r w:rsidRPr="003D47FA">
        <w:rPr>
          <w:rtl/>
        </w:rPr>
        <w:t xml:space="preserve"> أما المعلوم والمسموع والمبصَر</w:t>
      </w:r>
      <w:r w:rsidR="001D5F3D">
        <w:rPr>
          <w:rtl/>
        </w:rPr>
        <w:t>،</w:t>
      </w:r>
      <w:r w:rsidRPr="003D47FA">
        <w:rPr>
          <w:rtl/>
        </w:rPr>
        <w:t xml:space="preserve"> فمنه القديم الازلي كذات الله وصفاته ومنه المحدث كسائر مخلوقاته</w:t>
      </w:r>
      <w:r w:rsidR="001D5F3D">
        <w:rPr>
          <w:rtl/>
        </w:rPr>
        <w:t>،</w:t>
      </w:r>
      <w:r w:rsidRPr="003D47FA">
        <w:rPr>
          <w:rtl/>
        </w:rPr>
        <w:t xml:space="preserve"> فالعلم والسمع والبصر صفات قديمة لا يحدها مكان ولا يجري عليها زمان ومتعلقاتها هي الحادثة</w:t>
      </w:r>
      <w:r w:rsidR="001D5F3D">
        <w:rPr>
          <w:rtl/>
        </w:rPr>
        <w:t>،</w:t>
      </w:r>
      <w:r w:rsidRPr="003D47FA">
        <w:rPr>
          <w:rtl/>
        </w:rPr>
        <w:t xml:space="preserve"> فهو يعلم كل معلوم ويبصر كل مبصر ويسمع كل مسموع أينما كان</w:t>
      </w:r>
      <w:r w:rsidR="001D5F3D">
        <w:rPr>
          <w:rtl/>
        </w:rPr>
        <w:t>،</w:t>
      </w:r>
      <w:r w:rsidRPr="003D47FA">
        <w:rPr>
          <w:rtl/>
        </w:rPr>
        <w:t xml:space="preserve"> ويعلم المستقبل كما يعلم الماضي كما يعلم الحاضر لأن المستقبل والحاضر والماضي إنما يسري على المخلوق وليس الخالق</w:t>
      </w:r>
      <w:r w:rsidR="001D5F3D">
        <w:rPr>
          <w:rtl/>
        </w:rPr>
        <w:t>،</w:t>
      </w:r>
      <w:r w:rsidRPr="003D47FA">
        <w:rPr>
          <w:rtl/>
        </w:rPr>
        <w:t xml:space="preserve"> والأصوات كلها منكشفة على سمعه القديم سواء التي هي بالنسبة لنا ماضية أو حاضرة أو مستقبلة</w:t>
      </w:r>
      <w:r w:rsidR="001D5F3D">
        <w:rPr>
          <w:rtl/>
        </w:rPr>
        <w:t>،</w:t>
      </w:r>
      <w:r w:rsidRPr="003D47FA">
        <w:rPr>
          <w:rtl/>
        </w:rPr>
        <w:t xml:space="preserve"> لأنّ الأزمنة مهما تقلبت وتصرفت فلا تجري على الخالق وصفاته القديمة كعلمه وسمعه وبصره وإنما تقف الأمكنة والأزمنة على اختلافها بعدا وقربا حجابا وستارا عن سمع المخلوق وبصره لا عن سمع الخالق وبصره وعلمه</w:t>
      </w:r>
      <w:r w:rsidR="001D5F3D">
        <w:rPr>
          <w:rtl/>
        </w:rPr>
        <w:t>،</w:t>
      </w:r>
      <w:r w:rsidRPr="003D47FA">
        <w:rPr>
          <w:rtl/>
        </w:rPr>
        <w:t xml:space="preserve"> فتعالى الله عما يصفون</w:t>
      </w:r>
      <w:r w:rsidR="001D5F3D">
        <w:rPr>
          <w:rtl/>
        </w:rPr>
        <w:t>،</w:t>
      </w:r>
      <w:r w:rsidRPr="003D47FA">
        <w:rPr>
          <w:rtl/>
        </w:rPr>
        <w:t xml:space="preserve"> ومن لم يجعل الله له نورا فما له من نور</w:t>
      </w:r>
      <w:r w:rsidR="001D5F3D">
        <w:rPr>
          <w:rtl/>
        </w:rPr>
        <w:t>،</w:t>
      </w:r>
      <w:r w:rsidRPr="003D47FA">
        <w:rPr>
          <w:rtl/>
        </w:rPr>
        <w:t xml:space="preserve"> </w:t>
      </w:r>
      <w:r w:rsidRPr="00DB61BC">
        <w:rPr>
          <w:b/>
          <w:bCs/>
          <w:kern w:val="0"/>
          <w:sz w:val="32"/>
          <w:szCs w:val="32"/>
          <w:highlight w:val="yellow"/>
          <w:u w:val="single"/>
          <w:rtl/>
        </w:rPr>
        <w:t>(المسألة الرابعة):</w:t>
      </w:r>
      <w:r w:rsidRPr="003D47FA">
        <w:rPr>
          <w:rtl/>
        </w:rPr>
        <w:t xml:space="preserve"> </w:t>
      </w:r>
      <w:r w:rsidRPr="003D47FA">
        <w:rPr>
          <w:b/>
          <w:bCs/>
          <w:u w:val="single"/>
          <w:rtl/>
        </w:rPr>
        <w:t>التقديس عن الزمان فلا يجري على الله زمان</w:t>
      </w:r>
      <w:r w:rsidRPr="003D47FA">
        <w:rPr>
          <w:rtl/>
        </w:rPr>
        <w:t>: عند تدبر الآية والحديث نعلم يقيناً أن الله تعالى منزه عن أن يجري عليه زمان: لأنه خالق الزمان فكان بالضرورة قبل الزمان</w:t>
      </w:r>
      <w:r w:rsidR="001D5F3D">
        <w:rPr>
          <w:rtl/>
        </w:rPr>
        <w:t>،</w:t>
      </w:r>
      <w:r w:rsidRPr="003D47FA">
        <w:rPr>
          <w:rtl/>
        </w:rPr>
        <w:t xml:space="preserve"> والزمان لا ينتهي بدليل أن أهل الجنة خالدون فيها وأهل النار خالدون فيها فالزمان وإن لم يكن أزليا (أي له بداية) فهو أبدي (أي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1D5F3D">
        <w:rPr>
          <w:rtl/>
        </w:rPr>
        <w:t>،</w:t>
      </w:r>
      <w:r w:rsidRPr="003D47FA">
        <w:rPr>
          <w:rtl/>
        </w:rPr>
        <w:t xml:space="preserve"> ولو كان الزمان يجري عليه لما صح أن يوصف بأنه الآخر حتى يفني جنته وأهل جنته وناره وأهل ناره وملائكته وجميع خلقه وهذا لم يحدث فكيف يكون (الآخر) صفة حقيقية له</w:t>
      </w:r>
      <w:r w:rsidR="001D5F3D">
        <w:rPr>
          <w:rtl/>
        </w:rPr>
        <w:t>،</w:t>
      </w:r>
      <w:r w:rsidRPr="003D47FA">
        <w:rPr>
          <w:rtl/>
        </w:rPr>
        <w:t xml:space="preserve"> وهو كذلك لن يحدث أبدا لأنه سبحانه أخبر بخلود أهل الجنة والنار</w:t>
      </w:r>
      <w:r w:rsidR="001D5F3D">
        <w:rPr>
          <w:rtl/>
        </w:rPr>
        <w:t>،</w:t>
      </w:r>
      <w:r w:rsidRPr="003D47FA">
        <w:rPr>
          <w:rtl/>
        </w:rPr>
        <w:t xml:space="preserve"> فدل ذلك على أن المراد من قوله {الأول والآخر} هو التقديس أصلا عن الزمان فلا يجري عليه زمان</w:t>
      </w:r>
      <w:r w:rsidR="001D5F3D">
        <w:rPr>
          <w:rtl/>
        </w:rPr>
        <w:t>،</w:t>
      </w:r>
      <w:r w:rsidRPr="003D47FA">
        <w:rPr>
          <w:rtl/>
        </w:rPr>
        <w:t xml:space="preserve"> والماضي والحاضر والمستقبل عنده سواء لأن الزمان لا يجري عليه سبحانه</w:t>
      </w:r>
      <w:r w:rsidR="001D5F3D">
        <w:rPr>
          <w:rtl/>
        </w:rPr>
        <w:t>،</w:t>
      </w:r>
      <w:r w:rsidRPr="003D47FA">
        <w:rPr>
          <w:rtl/>
        </w:rPr>
        <w:t xml:space="preserve"> ولهذا قال تعالى: {إِنَّمَا أَمْرُهُ إِذَا أَرَادَ شَيْئًا أَنْ يَقُولَ لَهُ كُنْ فَيَكُونُ}</w:t>
      </w:r>
      <w:r w:rsidR="001D5F3D">
        <w:rPr>
          <w:rtl/>
        </w:rPr>
        <w:t>،</w:t>
      </w:r>
      <w:r w:rsidRPr="003D47FA">
        <w:rPr>
          <w:rtl/>
        </w:rPr>
        <w:t xml:space="preserve"> وقال تعالى {إِنَّمَا قَوْلُنَا لِشَيْءٍ إِذَا أَرَدْنَاهُ أَنْ نَقُولَ لَهُ كُنْ فَيَكُونُ}</w:t>
      </w:r>
      <w:r w:rsidR="001D5F3D">
        <w:rPr>
          <w:rtl/>
        </w:rPr>
        <w:t>،</w:t>
      </w:r>
      <w:r w:rsidRPr="003D47FA">
        <w:rPr>
          <w:rtl/>
        </w:rPr>
        <w:t xml:space="preserve"> وقال جل شأنه {وَمَا أَمْرُنَا إِلَّا وَاحِدَةٌ كَلَمْحٍ بِالْبَصَرِ}</w:t>
      </w:r>
      <w:r w:rsidR="001D5F3D">
        <w:rPr>
          <w:rtl/>
        </w:rPr>
        <w:t>،</w:t>
      </w:r>
      <w:r w:rsidRPr="003D47FA">
        <w:rPr>
          <w:rtl/>
        </w:rPr>
        <w:t xml:space="preserve"> ولهذا فإن علمه قديم أزلي لأنه لا يجري عليه زمان</w:t>
      </w:r>
      <w:r w:rsidR="001D5F3D">
        <w:rPr>
          <w:rtl/>
        </w:rPr>
        <w:t>،</w:t>
      </w:r>
      <w:r w:rsidRPr="003D47FA">
        <w:rPr>
          <w:rtl/>
        </w:rPr>
        <w:t xml:space="preserve"> المعلومات كلها السابق منها واللاحق منكشفة على صفة علمه</w:t>
      </w:r>
      <w:r w:rsidR="001D5F3D">
        <w:rPr>
          <w:rtl/>
        </w:rPr>
        <w:t>،</w:t>
      </w:r>
      <w:r w:rsidRPr="003D47FA">
        <w:rPr>
          <w:rtl/>
        </w:rPr>
        <w:t xml:space="preserve"> وسمعه قديم لأنه لا يجري عليه زمان منكشفه على صفة سمعه جميع المسموعات ولا تختلط عليه الأصوات</w:t>
      </w:r>
      <w:r w:rsidR="001D5F3D">
        <w:rPr>
          <w:rtl/>
        </w:rPr>
        <w:t>،</w:t>
      </w:r>
      <w:r w:rsidRPr="003D47FA">
        <w:rPr>
          <w:rtl/>
        </w:rPr>
        <w:t xml:space="preserve"> فيسمع ما كان وما يكون وما هو كائن من كلام أهل الجنة والنار مما لا انقضاء له من الأصوات لأن سمعه محيط بكل خلقه لا يجري عليه زمان</w:t>
      </w:r>
      <w:r w:rsidR="001D5F3D">
        <w:rPr>
          <w:rtl/>
        </w:rPr>
        <w:t>،</w:t>
      </w:r>
      <w:r w:rsidRPr="003D47FA">
        <w:rPr>
          <w:rtl/>
        </w:rPr>
        <w:t xml:space="preserve"> وبصره قديم أزلي يرى ويبصر جميع المبصرات الماضي والحاضر والآت</w:t>
      </w:r>
      <w:r w:rsidR="001D5F3D">
        <w:rPr>
          <w:rtl/>
        </w:rPr>
        <w:t>،</w:t>
      </w:r>
      <w:r w:rsidRPr="003D47FA">
        <w:rPr>
          <w:rtl/>
        </w:rPr>
        <w:t xml:space="preserve"> يبصر أول الخلق كما يبصر أهل الجنة وأهل النار</w:t>
      </w:r>
      <w:r w:rsidR="001D5F3D">
        <w:rPr>
          <w:rtl/>
        </w:rPr>
        <w:t>،</w:t>
      </w:r>
      <w:r w:rsidRPr="003D47FA">
        <w:rPr>
          <w:rtl/>
        </w:rPr>
        <w:t xml:space="preserve"> الكل منكشف على بصره لأنه محيط لا يجري عليه زمان</w:t>
      </w:r>
      <w:r w:rsidR="001D5F3D">
        <w:rPr>
          <w:rtl/>
        </w:rPr>
        <w:t>،</w:t>
      </w:r>
      <w:r w:rsidRPr="003D47FA">
        <w:rPr>
          <w:rtl/>
        </w:rPr>
        <w:t xml:space="preserve"> وكلامه قديم أزلي لا يحتاج إلى ترتيب أو تقديم أو تأخير لأنه لا تعلق له بزمان دون زمان</w:t>
      </w:r>
      <w:r w:rsidR="001D5F3D">
        <w:rPr>
          <w:rtl/>
        </w:rPr>
        <w:t>،</w:t>
      </w:r>
      <w:r w:rsidRPr="003D47FA">
        <w:rPr>
          <w:rtl/>
        </w:rPr>
        <w:t xml:space="preserve"> مقدس عن الزمان</w:t>
      </w:r>
      <w:r w:rsidR="001D5F3D">
        <w:rPr>
          <w:rtl/>
        </w:rPr>
        <w:t>،</w:t>
      </w:r>
      <w:r w:rsidRPr="003D47FA">
        <w:rPr>
          <w:rtl/>
        </w:rPr>
        <w:t xml:space="preserve"> ولهذا جاء التعبير القرآني: {وَسِيقَ الَّذِينَ كَفَرُوا إِلَى جَهَنَّمَ زُمَرًا} بلفظ الماضي مع</w:t>
      </w:r>
      <w:r w:rsidR="00AB6BA0">
        <w:rPr>
          <w:rtl/>
        </w:rPr>
        <w:t xml:space="preserve"> أنه </w:t>
      </w:r>
      <w:r w:rsidRPr="003D47FA">
        <w:rPr>
          <w:rtl/>
        </w:rPr>
        <w:t>مستقبل</w:t>
      </w:r>
      <w:r w:rsidR="001D5F3D">
        <w:rPr>
          <w:rtl/>
        </w:rPr>
        <w:t>،</w:t>
      </w:r>
      <w:r w:rsidRPr="003D47FA">
        <w:rPr>
          <w:rtl/>
        </w:rPr>
        <w:t xml:space="preserve"> وقال تعالى: {وَيَتَّخِذَ مِنْكُمْ شُهَدَاءَ} بلفظ المستقبل مع</w:t>
      </w:r>
      <w:r w:rsidR="00AB6BA0">
        <w:rPr>
          <w:rtl/>
        </w:rPr>
        <w:t xml:space="preserve"> أنه </w:t>
      </w:r>
      <w:r w:rsidRPr="003D47FA">
        <w:rPr>
          <w:rtl/>
        </w:rPr>
        <w:t>ماضي للدلالة على تقديس الله عن الزمان</w:t>
      </w:r>
      <w:r w:rsidR="001D5F3D">
        <w:rPr>
          <w:rtl/>
        </w:rPr>
        <w:t>،</w:t>
      </w:r>
      <w:r w:rsidRPr="003D47FA">
        <w:rPr>
          <w:rtl/>
        </w:rPr>
        <w:t xml:space="preserve"> </w:t>
      </w:r>
      <w:r w:rsidRPr="003D47FA">
        <w:rPr>
          <w:b/>
          <w:bCs/>
          <w:u w:val="single"/>
          <w:rtl/>
        </w:rPr>
        <w:t>والقاعدة العامة عند اهل الأصول: أنّ كل ما تعلق بالقديم الأزلي فهو قديم</w:t>
      </w:r>
      <w:r w:rsidR="001D5F3D">
        <w:rPr>
          <w:b/>
          <w:bCs/>
          <w:u w:val="single"/>
          <w:rtl/>
        </w:rPr>
        <w:t>،</w:t>
      </w:r>
      <w:r w:rsidRPr="003D47FA">
        <w:rPr>
          <w:b/>
          <w:bCs/>
          <w:u w:val="single"/>
          <w:rtl/>
        </w:rPr>
        <w:t xml:space="preserve"> لا يخضع لقوانين الزمان والمكان المحدثة المخلوقة</w:t>
      </w:r>
      <w:r w:rsidR="001D5F3D">
        <w:rPr>
          <w:b/>
          <w:bCs/>
          <w:u w:val="single"/>
          <w:rtl/>
        </w:rPr>
        <w:t>،</w:t>
      </w:r>
      <w:r w:rsidRPr="003D47FA">
        <w:rPr>
          <w:b/>
          <w:bCs/>
          <w:u w:val="single"/>
          <w:rtl/>
        </w:rPr>
        <w:t xml:space="preserve"> وكل ما تعلق بالمخلوق المحدث فهو مخلوق يخضع لقوانين الزمان والمكان</w:t>
      </w:r>
      <w:r w:rsidR="001D5F3D">
        <w:rPr>
          <w:b/>
          <w:bCs/>
          <w:u w:val="single"/>
          <w:rtl/>
        </w:rPr>
        <w:t>،</w:t>
      </w:r>
      <w:r w:rsidRPr="003D47FA">
        <w:rPr>
          <w:rtl/>
        </w:rPr>
        <w:t xml:space="preserve"> </w:t>
      </w:r>
      <w:r w:rsidRPr="003D47FA">
        <w:rPr>
          <w:b/>
          <w:bCs/>
          <w:rtl/>
        </w:rPr>
        <w:t>وقوله تعالى: {وَمَا أَمْرُنَا إِلَّا وَاحِدَةٌ كَلَمْحٍ بِالْبَصَرِ}</w:t>
      </w:r>
      <w:r w:rsidR="001D5F3D">
        <w:rPr>
          <w:b/>
          <w:bCs/>
          <w:rtl/>
        </w:rPr>
        <w:t>،</w:t>
      </w:r>
      <w:r w:rsidRPr="003D47FA">
        <w:rPr>
          <w:rtl/>
        </w:rPr>
        <w:t xml:space="preserve"> إشارة إلى نفي الزمان في حق الله تعالى وعدم حاجة الله للوقت لكي يفعل ما يشاء</w:t>
      </w:r>
      <w:r w:rsidR="001D5F3D">
        <w:rPr>
          <w:rtl/>
        </w:rPr>
        <w:t>،</w:t>
      </w:r>
      <w:r w:rsidRPr="003D47FA">
        <w:rPr>
          <w:rtl/>
        </w:rPr>
        <w:t xml:space="preserve"> والحاصل أنّ الزمان من خلق الله جعله قاهرا لخلقه فيجري عليهم ولا يخرجون عنه قدر أنمله فهم مقهورون بالماضي والحاضر والمستقبل لا يملكون له تصرفا ولا تغييرا والزمان قاهر لهم</w:t>
      </w:r>
      <w:r w:rsidR="001D5F3D">
        <w:rPr>
          <w:rtl/>
        </w:rPr>
        <w:t>،</w:t>
      </w:r>
      <w:r w:rsidRPr="003D47FA">
        <w:rPr>
          <w:rtl/>
        </w:rPr>
        <w:t xml:space="preserve"> أما الله فهو القاهر فوق الزمان وهو المحيط بالزمان كما</w:t>
      </w:r>
      <w:r w:rsidR="00AB6BA0">
        <w:rPr>
          <w:rtl/>
        </w:rPr>
        <w:t xml:space="preserve"> أنه </w:t>
      </w:r>
      <w:r w:rsidRPr="003D47FA">
        <w:rPr>
          <w:rtl/>
        </w:rPr>
        <w:t>بكل شيء محيط</w:t>
      </w:r>
      <w:r w:rsidR="001D5F3D">
        <w:rPr>
          <w:rtl/>
        </w:rPr>
        <w:t>،</w:t>
      </w:r>
      <w:r w:rsidRPr="003D47FA">
        <w:rPr>
          <w:rtl/>
        </w:rPr>
        <w:t xml:space="preserve"> وهو الذي يتصرف فيه كيف يشاء</w:t>
      </w:r>
      <w:r w:rsidR="001D5F3D">
        <w:rPr>
          <w:rtl/>
        </w:rPr>
        <w:t>،</w:t>
      </w:r>
      <w:r w:rsidRPr="003D47FA">
        <w:rPr>
          <w:rtl/>
        </w:rPr>
        <w:t xml:space="preserve"> وأنى للزمان أن يجري على خالقه ومصرفه سبحانه</w:t>
      </w:r>
      <w:r w:rsidR="001D5F3D">
        <w:rPr>
          <w:rtl/>
        </w:rPr>
        <w:t>،</w:t>
      </w:r>
      <w:r w:rsidRPr="003D47FA">
        <w:rPr>
          <w:rtl/>
        </w:rPr>
        <w:t xml:space="preserve"> والقاعدة الذهبية أنّ كل ما تعلق بالخالق لا يجري عليه زمان وكل ما تعلق بالمخلوق فإنه يجري عليه الزمان</w:t>
      </w:r>
      <w:r w:rsidR="001D5F3D">
        <w:rPr>
          <w:rtl/>
        </w:rPr>
        <w:t>،</w:t>
      </w:r>
      <w:r w:rsidRPr="003D47FA">
        <w:rPr>
          <w:rtl/>
        </w:rPr>
        <w:t xml:space="preserve"> فالله خلق السموات والأرض في ستة أيام أي في حق خلقه أما هو سبحانه فقد قال {إِنَّمَا قَوْلُنَا لِشَيْءٍ إِذَا أَرَدْنَاهُ أَنْ نَقُولَ لَهُ كُنْ فَيَكُونُ}</w:t>
      </w:r>
      <w:r w:rsidR="001D5F3D">
        <w:rPr>
          <w:rtl/>
        </w:rPr>
        <w:t>،</w:t>
      </w:r>
      <w:r w:rsidRPr="003D47FA">
        <w:rPr>
          <w:rtl/>
        </w:rPr>
        <w:t xml:space="preserve"> والله تعالى يحاسب خلقه يوم القيامة وهم بالمليارات في آن واحد</w:t>
      </w:r>
      <w:r w:rsidR="001D5F3D">
        <w:rPr>
          <w:rtl/>
        </w:rPr>
        <w:t>،</w:t>
      </w:r>
      <w:r w:rsidRPr="003D47FA">
        <w:rPr>
          <w:rtl/>
        </w:rPr>
        <w:t xml:space="preserve"> لأنه سبحانه خارج عن اطار الزمن فلا يجري عليه زمان</w:t>
      </w:r>
      <w:r w:rsidR="001D5F3D">
        <w:rPr>
          <w:rtl/>
        </w:rPr>
        <w:t>،</w:t>
      </w:r>
      <w:r w:rsidRPr="003D47FA">
        <w:rPr>
          <w:rtl/>
        </w:rPr>
        <w:t xml:space="preserve"> أما خلقه فيجري عليهم الزمان لأنهم مقهورون بالزمان يمضي عليهم بماضيه وحاضره ومستقبله</w:t>
      </w:r>
      <w:r w:rsidR="001D5F3D">
        <w:rPr>
          <w:b/>
          <w:bCs/>
          <w:kern w:val="0"/>
          <w:sz w:val="32"/>
          <w:szCs w:val="32"/>
          <w:highlight w:val="yellow"/>
          <w:u w:val="single"/>
          <w:rtl/>
        </w:rPr>
        <w:t>،</w:t>
      </w:r>
      <w:r w:rsidRPr="00DB61BC">
        <w:rPr>
          <w:b/>
          <w:bCs/>
          <w:kern w:val="0"/>
          <w:sz w:val="32"/>
          <w:szCs w:val="32"/>
          <w:highlight w:val="yellow"/>
          <w:u w:val="single"/>
          <w:rtl/>
        </w:rPr>
        <w:t xml:space="preserve"> (المسألة الخامسة):</w:t>
      </w:r>
      <w:r w:rsidRPr="003D47FA">
        <w:rPr>
          <w:b/>
          <w:bCs/>
          <w:u w:val="single"/>
          <w:rtl/>
        </w:rPr>
        <w:t xml:space="preserve"> التقديس عن المكان</w:t>
      </w:r>
      <w:r w:rsidRPr="003D47FA">
        <w:rPr>
          <w:b/>
          <w:bCs/>
          <w:rtl/>
        </w:rPr>
        <w:t xml:space="preserve">: </w:t>
      </w:r>
      <w:r w:rsidRPr="003D47FA">
        <w:rPr>
          <w:rtl/>
        </w:rPr>
        <w:t>إذ هو الظاهر فليس فوقه شيء</w:t>
      </w:r>
      <w:r w:rsidR="001D5F3D">
        <w:rPr>
          <w:rtl/>
        </w:rPr>
        <w:t>،</w:t>
      </w:r>
      <w:r w:rsidRPr="003D47FA">
        <w:rPr>
          <w:rtl/>
        </w:rPr>
        <w:t xml:space="preserve"> وهو الباطن فليس دونه شيء</w:t>
      </w:r>
      <w:r w:rsidR="001D5F3D">
        <w:rPr>
          <w:rtl/>
        </w:rPr>
        <w:t>،</w:t>
      </w:r>
      <w:r w:rsidRPr="003D47FA">
        <w:rPr>
          <w:rtl/>
        </w:rPr>
        <w:t xml:space="preserve"> فوجوده قبل المكان</w:t>
      </w:r>
      <w:r w:rsidR="001D5F3D">
        <w:rPr>
          <w:rtl/>
        </w:rPr>
        <w:t>،</w:t>
      </w:r>
      <w:r w:rsidRPr="003D47FA">
        <w:rPr>
          <w:rtl/>
        </w:rPr>
        <w:t xml:space="preserve"> إذ هو خالق المكان</w:t>
      </w:r>
      <w:r w:rsidR="001D5F3D">
        <w:rPr>
          <w:rtl/>
        </w:rPr>
        <w:t>،</w:t>
      </w:r>
      <w:r w:rsidRPr="003D47FA">
        <w:rPr>
          <w:rtl/>
        </w:rPr>
        <w:t xml:space="preserve"> فكيف يحويه المكان وهو بكل شيء محيط</w:t>
      </w:r>
      <w:r w:rsidR="001D5F3D">
        <w:rPr>
          <w:rtl/>
        </w:rPr>
        <w:t>،</w:t>
      </w:r>
      <w:r w:rsidRPr="003D47FA">
        <w:rPr>
          <w:rtl/>
        </w:rPr>
        <w:t xml:space="preserve"> وإذا لم يكن قبل [الله] شيء ولا بعده شيء ولا فوقه شيء ولا دونه شيء</w:t>
      </w:r>
      <w:r w:rsidR="001D5F3D">
        <w:rPr>
          <w:rtl/>
        </w:rPr>
        <w:t>،</w:t>
      </w:r>
      <w:r w:rsidRPr="003D47FA">
        <w:rPr>
          <w:rtl/>
        </w:rPr>
        <w:t xml:space="preserve"> وهو بكل شيء محيط</w:t>
      </w:r>
      <w:r w:rsidR="001D5F3D">
        <w:rPr>
          <w:rtl/>
        </w:rPr>
        <w:t>،</w:t>
      </w:r>
      <w:r w:rsidRPr="003D47FA">
        <w:rPr>
          <w:rtl/>
        </w:rPr>
        <w:t xml:space="preserve"> لم يكن له شبيه ولا مثيل في وجود ذاته</w:t>
      </w:r>
      <w:r w:rsidR="001D5F3D">
        <w:rPr>
          <w:rtl/>
        </w:rPr>
        <w:t>،</w:t>
      </w:r>
      <w:r w:rsidRPr="003D47FA">
        <w:rPr>
          <w:rtl/>
        </w:rPr>
        <w:t xml:space="preserve"> وعلى ذلك: فالله موجود ولكن وجوده تعالى ليس كمثله شيء ولا له كفء ولا شبيه وليس له مثال يقاس عليه</w:t>
      </w:r>
      <w:r w:rsidR="001D5F3D">
        <w:rPr>
          <w:rtl/>
        </w:rPr>
        <w:t>،</w:t>
      </w:r>
      <w:r w:rsidRPr="003D47FA">
        <w:rPr>
          <w:rtl/>
        </w:rPr>
        <w:t xml:space="preserve"> له كمال الوجود المطلق المنزه عن المكان فلا يحويه مكان</w:t>
      </w:r>
      <w:r w:rsidR="001D5F3D">
        <w:rPr>
          <w:rtl/>
        </w:rPr>
        <w:t>،</w:t>
      </w:r>
      <w:r w:rsidRPr="003D47FA">
        <w:rPr>
          <w:rtl/>
        </w:rPr>
        <w:t xml:space="preserve"> والمنزه عن الزمان فلا يجري عليه زمان</w:t>
      </w:r>
      <w:r w:rsidR="001D5F3D">
        <w:rPr>
          <w:rtl/>
        </w:rPr>
        <w:t>،</w:t>
      </w:r>
      <w:r w:rsidRPr="003D47FA">
        <w:rPr>
          <w:rtl/>
        </w:rPr>
        <w:t xml:space="preserve"> ومن آثار تقديس الله عن المكان أن نقول أن كل الأماكن إليه سواء</w:t>
      </w:r>
      <w:r w:rsidR="001D5F3D">
        <w:rPr>
          <w:rtl/>
        </w:rPr>
        <w:t>،</w:t>
      </w:r>
      <w:r w:rsidRPr="003D47FA">
        <w:rPr>
          <w:rtl/>
        </w:rPr>
        <w:t xml:space="preserve"> وسع المكان باسمه الواسع فلا شيء من خلقه بعيد عنه بل هو القريب إلى كل شيء أقرب من ذات الشيء إلى نفس الشيء</w:t>
      </w:r>
      <w:r w:rsidR="001D5F3D">
        <w:rPr>
          <w:rtl/>
        </w:rPr>
        <w:t>،</w:t>
      </w:r>
      <w:r w:rsidRPr="003D47FA">
        <w:rPr>
          <w:rtl/>
        </w:rPr>
        <w:t xml:space="preserve"> {فإني قريب}</w:t>
      </w:r>
      <w:r w:rsidR="001D5F3D">
        <w:rPr>
          <w:rtl/>
        </w:rPr>
        <w:t>،</w:t>
      </w:r>
      <w:r w:rsidRPr="003D47FA">
        <w:rPr>
          <w:rtl/>
        </w:rPr>
        <w:t xml:space="preserve"> {وَنَحْنُ أَقْرَبُ إِلَيْهِ مِنْ حَبْلِ الْوَرِيدِ}</w:t>
      </w:r>
      <w:r w:rsidR="001D5F3D">
        <w:rPr>
          <w:rtl/>
        </w:rPr>
        <w:t>،</w:t>
      </w:r>
      <w:r w:rsidRPr="003D47FA">
        <w:rPr>
          <w:rtl/>
        </w:rPr>
        <w:t xml:space="preserve"> {وَنَحْنُ أَقْرَبُ إِلَيْهِ مِنْكُمْ وَلَكِنْ لَا تُبْصِرُونَ}</w:t>
      </w:r>
      <w:r w:rsidR="001D5F3D">
        <w:rPr>
          <w:rtl/>
        </w:rPr>
        <w:t>،</w:t>
      </w:r>
      <w:r w:rsidRPr="003D47FA">
        <w:rPr>
          <w:rtl/>
        </w:rPr>
        <w:t xml:space="preserve"> وهو المحيط بكل شيء {والله بكل شيء محيط}</w:t>
      </w:r>
      <w:r w:rsidR="001D5F3D">
        <w:rPr>
          <w:rtl/>
        </w:rPr>
        <w:t>،</w:t>
      </w:r>
      <w:r w:rsidRPr="003D47FA">
        <w:rPr>
          <w:rtl/>
        </w:rPr>
        <w:t xml:space="preserve"> {وكان الله بكل شيء محيطا}</w:t>
      </w:r>
      <w:r w:rsidR="001D5F3D">
        <w:rPr>
          <w:rtl/>
        </w:rPr>
        <w:t>،</w:t>
      </w:r>
      <w:r w:rsidRPr="003D47FA">
        <w:rPr>
          <w:rtl/>
        </w:rPr>
        <w:t xml:space="preserve"> </w:t>
      </w:r>
    </w:p>
    <w:p w14:paraId="4A12A2C3" w14:textId="12E2CC6B" w:rsidR="00BD1148" w:rsidRPr="003D47FA" w:rsidRDefault="00BD1148" w:rsidP="00687F26">
      <w:pPr>
        <w:rPr>
          <w:rtl/>
          <w:lang w:bidi="ar-KW"/>
        </w:rPr>
      </w:pPr>
      <w:r w:rsidRPr="00DB61BC">
        <w:rPr>
          <w:b/>
          <w:bCs/>
          <w:kern w:val="0"/>
          <w:sz w:val="32"/>
          <w:szCs w:val="32"/>
          <w:highlight w:val="yellow"/>
          <w:u w:val="single"/>
          <w:rtl/>
        </w:rPr>
        <w:t>[المفتاح الثاني]:</w:t>
      </w:r>
      <w:r w:rsidRPr="003D47FA">
        <w:rPr>
          <w:b/>
          <w:bCs/>
          <w:kern w:val="0"/>
          <w:sz w:val="40"/>
          <w:szCs w:val="40"/>
          <w:rtl/>
          <w:lang w:bidi="ar-KW"/>
        </w:rPr>
        <w:t xml:space="preserve"> </w:t>
      </w:r>
      <w:r w:rsidRPr="003D47FA">
        <w:rPr>
          <w:b/>
          <w:bCs/>
          <w:u w:val="single"/>
          <w:rtl/>
        </w:rPr>
        <w:t>التقديس عن المكان لجناب الذات الإلهي تعالى وتقدس يُظهر خطأ الجهمية الحلولية الذين قالوا: إن الله في كل مكان لا يخلو منه مكان</w:t>
      </w:r>
      <w:r w:rsidR="001D5F3D">
        <w:rPr>
          <w:b/>
          <w:bCs/>
          <w:u w:val="single"/>
          <w:rtl/>
        </w:rPr>
        <w:t>،</w:t>
      </w:r>
      <w:r w:rsidRPr="003D47FA">
        <w:rPr>
          <w:b/>
          <w:bCs/>
          <w:u w:val="single"/>
          <w:rtl/>
        </w:rPr>
        <w:t xml:space="preserve"> ويظهر خطأ الحشوية الجهوية الذين قالوا: إن الله في مكان دون مكان ومكانه العرش</w:t>
      </w:r>
      <w:r w:rsidR="001D5F3D">
        <w:rPr>
          <w:u w:val="single"/>
          <w:rtl/>
        </w:rPr>
        <w:t>،</w:t>
      </w:r>
      <w:r w:rsidRPr="003D47FA">
        <w:rPr>
          <w:u w:val="single"/>
          <w:rtl/>
        </w:rPr>
        <w:t xml:space="preserve"> </w:t>
      </w:r>
      <w:r w:rsidRPr="003D47FA">
        <w:rPr>
          <w:b/>
          <w:bCs/>
          <w:highlight w:val="yellow"/>
          <w:u w:val="single"/>
          <w:rtl/>
        </w:rPr>
        <w:t>بل الصحيح أن نقول</w:t>
      </w:r>
      <w:r w:rsidRPr="003D47FA">
        <w:rPr>
          <w:rtl/>
        </w:rPr>
        <w:t>: إن الله خالق المكان منزه عن المكان لا يحل في كل مكان ولا في مكان دون مكان</w:t>
      </w:r>
      <w:r w:rsidR="001D5F3D">
        <w:rPr>
          <w:rtl/>
        </w:rPr>
        <w:t>،</w:t>
      </w:r>
      <w:r w:rsidRPr="003D47FA">
        <w:rPr>
          <w:rtl/>
        </w:rPr>
        <w:t xml:space="preserve"> والعرش إنما هو مظهر هيمنته وقدرته</w:t>
      </w:r>
      <w:r w:rsidR="001D5F3D">
        <w:rPr>
          <w:rtl/>
        </w:rPr>
        <w:t>،</w:t>
      </w:r>
      <w:r w:rsidRPr="003D47FA">
        <w:rPr>
          <w:rtl/>
        </w:rPr>
        <w:t xml:space="preserve"> وليس هو مكان لذاته</w:t>
      </w:r>
      <w:r w:rsidR="001D5F3D">
        <w:rPr>
          <w:rtl/>
        </w:rPr>
        <w:t>،</w:t>
      </w:r>
      <w:r w:rsidRPr="003D47FA">
        <w:rPr>
          <w:rtl/>
        </w:rPr>
        <w:t xml:space="preserve"> لأنه مقدس عن المكان فلا يحل في مكان دون مكان</w:t>
      </w:r>
      <w:r w:rsidR="001D5F3D">
        <w:rPr>
          <w:rtl/>
        </w:rPr>
        <w:t>،</w:t>
      </w:r>
      <w:r w:rsidRPr="003D47FA">
        <w:rPr>
          <w:rtl/>
        </w:rPr>
        <w:t xml:space="preserve"> وكذلك فلأنه سبحانه منزه عن المكان </w:t>
      </w:r>
      <w:r w:rsidRPr="003D47FA">
        <w:rPr>
          <w:b/>
          <w:bCs/>
          <w:u w:val="single"/>
          <w:rtl/>
        </w:rPr>
        <w:t>فلا يُقال إن الله داخل الكون بذاته لأن ذلك يوحي بالحلول والاتحاد</w:t>
      </w:r>
      <w:r w:rsidRPr="003D47FA">
        <w:rPr>
          <w:rtl/>
        </w:rPr>
        <w:t xml:space="preserve"> وأنى يحل الخالق المنزه عن الحدود في الكون المحدود </w:t>
      </w:r>
      <w:r w:rsidRPr="003D47FA">
        <w:rPr>
          <w:b/>
          <w:bCs/>
          <w:rtl/>
        </w:rPr>
        <w:t>ولا يُقال</w:t>
      </w:r>
      <w:r w:rsidR="00AB6BA0">
        <w:rPr>
          <w:b/>
          <w:bCs/>
          <w:rtl/>
        </w:rPr>
        <w:t xml:space="preserve"> أنه </w:t>
      </w:r>
      <w:r w:rsidRPr="003D47FA">
        <w:rPr>
          <w:b/>
          <w:bCs/>
          <w:rtl/>
        </w:rPr>
        <w:t>خارجه</w:t>
      </w:r>
      <w:r w:rsidRPr="003D47FA">
        <w:rPr>
          <w:rtl/>
        </w:rPr>
        <w:t xml:space="preserve"> لأنه قريب من كل خلقه محيط بهم</w:t>
      </w:r>
      <w:r w:rsidR="001D5F3D">
        <w:rPr>
          <w:rtl/>
        </w:rPr>
        <w:t>،</w:t>
      </w:r>
      <w:r w:rsidRPr="003D47FA">
        <w:rPr>
          <w:rtl/>
        </w:rPr>
        <w:t xml:space="preserve"> </w:t>
      </w:r>
      <w:r w:rsidRPr="003D47FA">
        <w:rPr>
          <w:b/>
          <w:bCs/>
          <w:rtl/>
        </w:rPr>
        <w:t>ولا يُقال</w:t>
      </w:r>
      <w:r w:rsidR="00AB6BA0">
        <w:rPr>
          <w:b/>
          <w:bCs/>
          <w:rtl/>
        </w:rPr>
        <w:t xml:space="preserve"> أنه </w:t>
      </w:r>
      <w:r w:rsidRPr="003D47FA">
        <w:rPr>
          <w:b/>
          <w:bCs/>
          <w:rtl/>
        </w:rPr>
        <w:t>متصل بالكون</w:t>
      </w:r>
      <w:r w:rsidRPr="003D47FA">
        <w:rPr>
          <w:rtl/>
        </w:rPr>
        <w:t xml:space="preserve"> </w:t>
      </w:r>
      <w:r w:rsidRPr="003D47FA">
        <w:rPr>
          <w:b/>
          <w:bCs/>
          <w:rtl/>
        </w:rPr>
        <w:t>ولا يُقال</w:t>
      </w:r>
      <w:r w:rsidR="00AB6BA0">
        <w:rPr>
          <w:b/>
          <w:bCs/>
          <w:rtl/>
        </w:rPr>
        <w:t xml:space="preserve"> أنه </w:t>
      </w:r>
      <w:r w:rsidRPr="003D47FA">
        <w:rPr>
          <w:b/>
          <w:bCs/>
          <w:rtl/>
        </w:rPr>
        <w:t xml:space="preserve">منفصل عنه </w:t>
      </w:r>
      <w:r w:rsidRPr="003D47FA">
        <w:rPr>
          <w:rtl/>
        </w:rPr>
        <w:t>لأن الاتصال والانفصال من صفات الأجسام</w:t>
      </w:r>
      <w:r w:rsidR="001D5F3D">
        <w:rPr>
          <w:rtl/>
        </w:rPr>
        <w:t>،</w:t>
      </w:r>
      <w:r w:rsidRPr="003D47FA">
        <w:rPr>
          <w:rtl/>
        </w:rPr>
        <w:t xml:space="preserve"> وهو سبحانه ليس كمثله شيء لا يُقاس قربه بالمسافة</w:t>
      </w:r>
      <w:r w:rsidR="001D5F3D">
        <w:rPr>
          <w:rtl/>
        </w:rPr>
        <w:t>،</w:t>
      </w:r>
      <w:r w:rsidRPr="003D47FA">
        <w:rPr>
          <w:rtl/>
        </w:rPr>
        <w:t xml:space="preserve"> بل كل خلقه منه قريب تحيرت العقول في ذاته والعجز عن درك الإدراك صفة المخلوق القاصر</w:t>
      </w:r>
      <w:r w:rsidR="001D5F3D">
        <w:rPr>
          <w:rtl/>
        </w:rPr>
        <w:t>،</w:t>
      </w:r>
      <w:r w:rsidRPr="003D47FA">
        <w:rPr>
          <w:rtl/>
        </w:rPr>
        <w:t xml:space="preserve"> وهذا حد البشر نبذ التمثيل والتكييف والتشبيه وتنزيه الله عن المكان</w:t>
      </w:r>
      <w:r w:rsidR="001D5F3D">
        <w:rPr>
          <w:rtl/>
        </w:rPr>
        <w:t>،</w:t>
      </w:r>
      <w:r w:rsidRPr="003D47FA">
        <w:rPr>
          <w:rtl/>
        </w:rPr>
        <w:t xml:space="preserve"> ولا تلتفت إلى القاصر عن علم العقيدة والتقديس حين يقول إذا قلنا</w:t>
      </w:r>
      <w:r w:rsidR="00AB6BA0">
        <w:rPr>
          <w:rtl/>
        </w:rPr>
        <w:t xml:space="preserve"> أنه </w:t>
      </w:r>
      <w:r w:rsidRPr="003D47FA">
        <w:rPr>
          <w:rtl/>
        </w:rPr>
        <w:t>لا يُقال</w:t>
      </w:r>
      <w:r w:rsidR="00AB6BA0">
        <w:rPr>
          <w:rtl/>
        </w:rPr>
        <w:t xml:space="preserve"> أنه </w:t>
      </w:r>
      <w:r w:rsidRPr="003D47FA">
        <w:rPr>
          <w:rtl/>
        </w:rPr>
        <w:t>سبحانه لا</w:t>
      </w:r>
      <w:r w:rsidRPr="003D47FA">
        <w:rPr>
          <w:rtl/>
          <w:lang w:bidi="ar-KW"/>
        </w:rPr>
        <w:t xml:space="preserve"> هو داخل العالم ولا هو خارجه ولا هو متصل به ولا هو منفصل عنه فهذا هو التناقض</w:t>
      </w:r>
      <w:r w:rsidR="001D5F3D">
        <w:rPr>
          <w:rtl/>
          <w:lang w:bidi="ar-KW"/>
        </w:rPr>
        <w:t>،</w:t>
      </w:r>
      <w:r w:rsidRPr="003D47FA">
        <w:rPr>
          <w:rtl/>
          <w:lang w:bidi="ar-KW"/>
        </w:rPr>
        <w:t xml:space="preserve"> نقول: هو التناقض إذا كان بين شيئين متماثلين في وجه من الوجوه</w:t>
      </w:r>
      <w:r w:rsidR="001D5F3D">
        <w:rPr>
          <w:rtl/>
          <w:lang w:bidi="ar-KW"/>
        </w:rPr>
        <w:t>،</w:t>
      </w:r>
      <w:r w:rsidRPr="003D47FA">
        <w:rPr>
          <w:rtl/>
          <w:lang w:bidi="ar-KW"/>
        </w:rPr>
        <w:t xml:space="preserve"> فمثلا نقول أن هناك علاقة بين الإنسان وبين العلم فيصح أن يٌقال هذا إنسان عالم أو جاهل</w:t>
      </w:r>
      <w:r w:rsidR="001D5F3D">
        <w:rPr>
          <w:rtl/>
          <w:lang w:bidi="ar-KW"/>
        </w:rPr>
        <w:t>،</w:t>
      </w:r>
      <w:r w:rsidRPr="003D47FA">
        <w:rPr>
          <w:rtl/>
          <w:lang w:bidi="ar-KW"/>
        </w:rPr>
        <w:t xml:space="preserve"> ولكن إذا لم يكن هناك تماثل في وجه من الوجوه فلا يصح مثلا أن نقول عن الحجر</w:t>
      </w:r>
      <w:r w:rsidR="00AB6BA0">
        <w:rPr>
          <w:rtl/>
          <w:lang w:bidi="ar-KW"/>
        </w:rPr>
        <w:t xml:space="preserve"> أنه </w:t>
      </w:r>
      <w:r w:rsidRPr="003D47FA">
        <w:rPr>
          <w:rtl/>
          <w:lang w:bidi="ar-KW"/>
        </w:rPr>
        <w:t>حجر عالم أو جاهل بل الصحيح هو أن يُقال " لا يُقال للحجر</w:t>
      </w:r>
      <w:r w:rsidR="00AB6BA0">
        <w:rPr>
          <w:rtl/>
          <w:lang w:bidi="ar-KW"/>
        </w:rPr>
        <w:t xml:space="preserve"> أنه </w:t>
      </w:r>
      <w:r w:rsidRPr="003D47FA">
        <w:rPr>
          <w:rtl/>
          <w:lang w:bidi="ar-KW"/>
        </w:rPr>
        <w:t>عالم ولا يُقال</w:t>
      </w:r>
      <w:r w:rsidR="00AB6BA0">
        <w:rPr>
          <w:rtl/>
          <w:lang w:bidi="ar-KW"/>
        </w:rPr>
        <w:t xml:space="preserve"> أنه </w:t>
      </w:r>
      <w:r w:rsidRPr="003D47FA">
        <w:rPr>
          <w:rtl/>
          <w:lang w:bidi="ar-KW"/>
        </w:rPr>
        <w:t>جاهل " لعدم التماثل بين العلم والحجر</w:t>
      </w:r>
      <w:r w:rsidR="001D5F3D">
        <w:rPr>
          <w:rtl/>
          <w:lang w:bidi="ar-KW"/>
        </w:rPr>
        <w:t>،</w:t>
      </w:r>
      <w:r w:rsidRPr="003D47FA">
        <w:rPr>
          <w:rtl/>
          <w:lang w:bidi="ar-KW"/>
        </w:rPr>
        <w:t xml:space="preserve"> ولله المثل الأعلى</w:t>
      </w:r>
      <w:r w:rsidR="001D5F3D">
        <w:rPr>
          <w:rtl/>
          <w:lang w:bidi="ar-KW"/>
        </w:rPr>
        <w:t>،</w:t>
      </w:r>
      <w:r w:rsidRPr="003D47FA">
        <w:rPr>
          <w:rtl/>
          <w:lang w:bidi="ar-KW"/>
        </w:rPr>
        <w:t xml:space="preserve"> فلا تماثل أبدا بين الخالق وبين المخلوق فالله تعالى موجود بذاته وصفاته وأفعاله ولكن ليس كوجوده وجود وليس كمثل ذاته ذات</w:t>
      </w:r>
      <w:r w:rsidR="001D5F3D">
        <w:rPr>
          <w:rtl/>
          <w:lang w:bidi="ar-KW"/>
        </w:rPr>
        <w:t>،</w:t>
      </w:r>
      <w:r w:rsidRPr="003D47FA">
        <w:rPr>
          <w:rtl/>
          <w:lang w:bidi="ar-KW"/>
        </w:rPr>
        <w:t xml:space="preserve"> فلا تناقض أن يُقال</w:t>
      </w:r>
      <w:r w:rsidR="00AB6BA0">
        <w:rPr>
          <w:rtl/>
          <w:lang w:bidi="ar-KW"/>
        </w:rPr>
        <w:t xml:space="preserve"> أنه </w:t>
      </w:r>
      <w:r w:rsidRPr="003D47FA">
        <w:rPr>
          <w:rtl/>
          <w:lang w:bidi="ar-KW"/>
        </w:rPr>
        <w:t>سبحانه لا هو داخل العالم ولا هو خارجه ولا هو متصل به ولا هو منفصل عنه لأنه لا تماثل أبدا بين الخالق وبين المخلوق</w:t>
      </w:r>
      <w:r w:rsidR="001D5F3D">
        <w:rPr>
          <w:rtl/>
          <w:lang w:bidi="ar-KW"/>
        </w:rPr>
        <w:t>،</w:t>
      </w:r>
      <w:r w:rsidRPr="003D47FA">
        <w:rPr>
          <w:rtl/>
          <w:lang w:bidi="ar-KW"/>
        </w:rPr>
        <w:t xml:space="preserve"> </w:t>
      </w:r>
    </w:p>
    <w:p w14:paraId="47FB0136" w14:textId="0ED0A959" w:rsidR="00BD1148" w:rsidRPr="003D47FA" w:rsidRDefault="00BD1148" w:rsidP="00687F26">
      <w:pPr>
        <w:rPr>
          <w:rtl/>
        </w:rPr>
      </w:pPr>
      <w:r w:rsidRPr="00DB61BC">
        <w:rPr>
          <w:b/>
          <w:bCs/>
          <w:kern w:val="0"/>
          <w:sz w:val="32"/>
          <w:szCs w:val="32"/>
          <w:highlight w:val="yellow"/>
          <w:u w:val="single"/>
          <w:rtl/>
        </w:rPr>
        <w:t>[المفتاح الثالث]:</w:t>
      </w:r>
      <w:r w:rsidRPr="003D47FA">
        <w:rPr>
          <w:b/>
          <w:bCs/>
          <w:kern w:val="0"/>
          <w:sz w:val="40"/>
          <w:szCs w:val="40"/>
          <w:rtl/>
        </w:rPr>
        <w:t xml:space="preserve"> </w:t>
      </w:r>
      <w:r w:rsidRPr="003D47FA">
        <w:rPr>
          <w:rtl/>
          <w:lang w:bidi="ar-KW"/>
        </w:rPr>
        <w:t xml:space="preserve">الزمان هو عبارة عن أثر </w:t>
      </w:r>
      <w:r w:rsidRPr="003D47FA">
        <w:rPr>
          <w:rtl/>
        </w:rPr>
        <w:t>الحركة الحادثة في المكان</w:t>
      </w:r>
      <w:r w:rsidR="001D5F3D">
        <w:rPr>
          <w:rtl/>
        </w:rPr>
        <w:t>،</w:t>
      </w:r>
      <w:r w:rsidRPr="003D47FA">
        <w:rPr>
          <w:rtl/>
        </w:rPr>
        <w:t xml:space="preserve"> ولولا الحركة في المكان لما كان هناك زمان</w:t>
      </w:r>
      <w:r w:rsidR="001D5F3D">
        <w:rPr>
          <w:rtl/>
        </w:rPr>
        <w:t>،</w:t>
      </w:r>
      <w:r w:rsidRPr="003D47FA">
        <w:rPr>
          <w:rtl/>
        </w:rPr>
        <w:t xml:space="preserve"> وإجماع أهل الأصول على أن المكان متقدم على الزمان</w:t>
      </w:r>
      <w:r w:rsidR="001D5F3D">
        <w:rPr>
          <w:rtl/>
        </w:rPr>
        <w:t>،</w:t>
      </w:r>
      <w:r w:rsidRPr="003D47FA">
        <w:rPr>
          <w:rtl/>
        </w:rPr>
        <w:t xml:space="preserve"> وإذا كان الله تعالى كان قبل المكان ثم خلق المكان فمن الضرورة</w:t>
      </w:r>
      <w:r w:rsidR="00AB6BA0">
        <w:rPr>
          <w:rtl/>
        </w:rPr>
        <w:t xml:space="preserve"> أنه </w:t>
      </w:r>
      <w:r w:rsidRPr="003D47FA">
        <w:rPr>
          <w:rtl/>
        </w:rPr>
        <w:t>كان قبل الزمان ثم خلق الزمان</w:t>
      </w:r>
      <w:r w:rsidR="001D5F3D">
        <w:rPr>
          <w:rtl/>
        </w:rPr>
        <w:t>،</w:t>
      </w:r>
      <w:r w:rsidRPr="003D47FA">
        <w:rPr>
          <w:rtl/>
        </w:rPr>
        <w:t xml:space="preserve"> وإذا كان الله تعالى غني عن المكان غنى الخالق عن مخلوقه فإن الله تعالى غني عن الزمان فلا يحويه مكان ولا يجري عليه زمان</w:t>
      </w:r>
      <w:r w:rsidR="001D5F3D">
        <w:rPr>
          <w:rtl/>
        </w:rPr>
        <w:t>،</w:t>
      </w:r>
      <w:r w:rsidRPr="003D47FA">
        <w:rPr>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1D5F3D">
        <w:rPr>
          <w:rtl/>
        </w:rPr>
        <w:t>،</w:t>
      </w:r>
      <w:r w:rsidRPr="003D47FA">
        <w:rPr>
          <w:rtl/>
        </w:rPr>
        <w:t xml:space="preserve"> و</w:t>
      </w:r>
      <w:r w:rsidRPr="003D47FA">
        <w:rPr>
          <w:b/>
          <w:bCs/>
          <w:rtl/>
        </w:rPr>
        <w:t>قد يقول غير الدارس لعلم الأصول لا يعقل إلا الحركة أو السكون</w:t>
      </w:r>
      <w:r w:rsidRPr="003D47FA">
        <w:rPr>
          <w:rtl/>
        </w:rPr>
        <w:t xml:space="preserve"> والحي ينبغي أن يتصف بالحركة كما أن الجماد متصف بالسكون</w:t>
      </w:r>
      <w:r w:rsidR="001D5F3D">
        <w:rPr>
          <w:rtl/>
        </w:rPr>
        <w:t>،</w:t>
      </w:r>
      <w:r w:rsidRPr="003D47FA">
        <w:rPr>
          <w:rtl/>
        </w:rPr>
        <w:t xml:space="preserve"> فهذا نقول له رويدك فهذا الذي تقوله على وفق المحسوس الذي تشاهده والمخلوق الذي لا ترى غيره</w:t>
      </w:r>
      <w:r w:rsidR="001D5F3D">
        <w:rPr>
          <w:rtl/>
        </w:rPr>
        <w:t>،</w:t>
      </w:r>
      <w:r w:rsidRPr="003D47FA">
        <w:rPr>
          <w:rtl/>
        </w:rPr>
        <w:t xml:space="preserve"> ثم قست الغائب عنك على الشاهد الذي تراه ونسيت أن الخالق سبحانه ليس كمثله شيء في وجوده</w:t>
      </w:r>
      <w:r w:rsidR="001D5F3D">
        <w:rPr>
          <w:rtl/>
        </w:rPr>
        <w:t>،</w:t>
      </w:r>
      <w:r w:rsidRPr="003D47FA">
        <w:rPr>
          <w:rtl/>
        </w:rPr>
        <w:t xml:space="preserve"> فكل موجود عدا الله تعالى جسم من الأجسام</w:t>
      </w:r>
      <w:r w:rsidR="001D5F3D">
        <w:rPr>
          <w:rtl/>
        </w:rPr>
        <w:t>،</w:t>
      </w:r>
      <w:r w:rsidRPr="003D47FA">
        <w:rPr>
          <w:rtl/>
        </w:rPr>
        <w:t xml:space="preserve"> ومن خصائص الأجسام انها تقبل الحركة والسكون</w:t>
      </w:r>
      <w:r w:rsidR="001D5F3D">
        <w:rPr>
          <w:rtl/>
        </w:rPr>
        <w:t>،</w:t>
      </w:r>
      <w:r w:rsidRPr="003D47FA">
        <w:rPr>
          <w:rtl/>
        </w:rPr>
        <w:t xml:space="preserve"> فالجسم إما ساكن في مكان أو متحرك في غيره</w:t>
      </w:r>
      <w:r w:rsidR="001D5F3D">
        <w:rPr>
          <w:rtl/>
        </w:rPr>
        <w:t>،</w:t>
      </w:r>
      <w:r w:rsidRPr="003D47FA">
        <w:rPr>
          <w:rtl/>
        </w:rPr>
        <w:t xml:space="preserve"> أما المنزه عن الجسمية وخصائصها من قبول المكان وجريان الزمان</w:t>
      </w:r>
      <w:r w:rsidR="001D5F3D">
        <w:rPr>
          <w:rtl/>
        </w:rPr>
        <w:t>،</w:t>
      </w:r>
      <w:r w:rsidRPr="003D47FA">
        <w:rPr>
          <w:rtl/>
        </w:rPr>
        <w:t xml:space="preserve"> فكيف يسكن في مكان أو يتحرك في غيره وهو المقدس عنه أصلا</w:t>
      </w:r>
      <w:r w:rsidR="001D5F3D">
        <w:rPr>
          <w:rtl/>
        </w:rPr>
        <w:t>،</w:t>
      </w:r>
      <w:r w:rsidRPr="003D47FA">
        <w:rPr>
          <w:rtl/>
        </w:rPr>
        <w:t xml:space="preserve"> والحاصل أن القسمة ثلاثية ساكن ومتحرك لهما أمثال كثيرة هي كل الاجسام التي تقبل المكان</w:t>
      </w:r>
      <w:r w:rsidR="001D5F3D">
        <w:rPr>
          <w:rtl/>
        </w:rPr>
        <w:t>،</w:t>
      </w:r>
      <w:r w:rsidRPr="003D47FA">
        <w:rPr>
          <w:rtl/>
        </w:rPr>
        <w:t xml:space="preserve"> والقسم الثالث لا محالة منزه عن السكون والحركة لأنهما من لوازم المكان وهو مقدس عنه</w:t>
      </w:r>
      <w:r w:rsidR="001D5F3D">
        <w:rPr>
          <w:rtl/>
        </w:rPr>
        <w:t>،</w:t>
      </w:r>
      <w:r w:rsidRPr="003D47FA">
        <w:rPr>
          <w:rtl/>
        </w:rPr>
        <w:t xml:space="preserve"> </w:t>
      </w:r>
      <w:r w:rsidRPr="003D47FA">
        <w:rPr>
          <w:b/>
          <w:bCs/>
          <w:rtl/>
        </w:rPr>
        <w:t xml:space="preserve">لقد </w:t>
      </w:r>
      <w:r w:rsidRPr="003D47FA">
        <w:rPr>
          <w:b/>
          <w:bCs/>
          <w:rtl/>
          <w:lang w:bidi="ar-KW"/>
        </w:rPr>
        <w:t>أخطأت الطائفة السلفية المعاصرة خطأ جسيما</w:t>
      </w:r>
      <w:r w:rsidRPr="003D47FA">
        <w:rPr>
          <w:rtl/>
          <w:lang w:bidi="ar-KW"/>
        </w:rPr>
        <w:t xml:space="preserve"> عندما كيفوا وجود الله وقاسوا وجود الله تعالى على وجود المخلوق</w:t>
      </w:r>
      <w:r w:rsidR="001D5F3D">
        <w:rPr>
          <w:rtl/>
          <w:lang w:bidi="ar-KW"/>
        </w:rPr>
        <w:t>،</w:t>
      </w:r>
      <w:r w:rsidRPr="003D47FA">
        <w:rPr>
          <w:rtl/>
          <w:lang w:bidi="ar-KW"/>
        </w:rPr>
        <w:t xml:space="preserve"> ولما لم يروا مخلوقا إلا في مكان لا مناص له منه قالوا لا نعلم موجودا إلا في مكان وأن العدم هو الذي يستغني عن المكان</w:t>
      </w:r>
      <w:r w:rsidR="001D5F3D">
        <w:rPr>
          <w:rtl/>
          <w:lang w:bidi="ar-KW"/>
        </w:rPr>
        <w:t>،</w:t>
      </w:r>
      <w:r w:rsidRPr="003D47FA">
        <w:rPr>
          <w:rtl/>
          <w:lang w:bidi="ar-KW"/>
        </w:rPr>
        <w:t xml:space="preserve"> ونسوا إن الله ليس كمثله شيء وليس له مثيل وليس كوجوده وجود</w:t>
      </w:r>
      <w:r w:rsidR="001D5F3D">
        <w:rPr>
          <w:rtl/>
          <w:lang w:bidi="ar-KW"/>
        </w:rPr>
        <w:t>،</w:t>
      </w:r>
      <w:r w:rsidRPr="003D47FA">
        <w:rPr>
          <w:rtl/>
          <w:lang w:bidi="ar-KW"/>
        </w:rPr>
        <w:t xml:space="preserve"> فهو الموجود بذاته وصفاته وافعاله ولكنه في وجوده منزه عن المكان والزمان</w:t>
      </w:r>
      <w:r w:rsidR="001D5F3D">
        <w:rPr>
          <w:rtl/>
          <w:lang w:bidi="ar-KW"/>
        </w:rPr>
        <w:t>،</w:t>
      </w:r>
      <w:r w:rsidRPr="003D47FA">
        <w:rPr>
          <w:rtl/>
          <w:lang w:bidi="ar-KW"/>
        </w:rPr>
        <w:t xml:space="preserve"> تنزيه الخالق عن المخلوق وتنزيه المنزه عن الحد وعن الكون في المحدود</w:t>
      </w:r>
      <w:r w:rsidR="001D5F3D">
        <w:rPr>
          <w:rtl/>
          <w:lang w:bidi="ar-KW"/>
        </w:rPr>
        <w:t>،</w:t>
      </w:r>
      <w:r w:rsidRPr="003D47FA">
        <w:rPr>
          <w:rtl/>
          <w:lang w:bidi="ar-KW"/>
        </w:rPr>
        <w:t xml:space="preserve"> </w:t>
      </w:r>
      <w:r w:rsidRPr="003D47FA">
        <w:rPr>
          <w:b/>
          <w:bCs/>
          <w:rtl/>
          <w:lang w:bidi="ar-KW"/>
        </w:rPr>
        <w:t>كما أخطأت الطائفة السلفية المعاصرة خطأ جسيما أيضاً</w:t>
      </w:r>
      <w:r w:rsidRPr="003D47FA">
        <w:rPr>
          <w:rtl/>
          <w:lang w:bidi="ar-KW"/>
        </w:rPr>
        <w:t xml:space="preserve">: عندما تخيلوا الخالق المعبود في جهة واحدة من جهات الكون هي جهة العلو الحسي المقاس بالأبعاد وتخلوه جالسا على عرش عظيم سبحانه وتعالى عما يصفون </w:t>
      </w:r>
      <w:r w:rsidRPr="003D47FA">
        <w:rPr>
          <w:u w:val="single"/>
          <w:rtl/>
          <w:lang w:bidi="ar-KW"/>
        </w:rPr>
        <w:t>ولو تواضعوا للعلم ودرسوا (علم توحيد الذات) وقواعد التسبيح والتقديس والتنزيه على يد المتخصصين لما كانوا على هذه الحالة التي بها صاروا أدنى مرتبة من العوام</w:t>
      </w:r>
      <w:r w:rsidR="001D5F3D">
        <w:rPr>
          <w:u w:val="single"/>
          <w:rtl/>
          <w:lang w:bidi="ar-KW"/>
        </w:rPr>
        <w:t>،</w:t>
      </w:r>
      <w:r w:rsidRPr="003D47FA">
        <w:rPr>
          <w:rtl/>
          <w:lang w:bidi="ar-KW"/>
        </w:rPr>
        <w:t xml:space="preserve"> </w:t>
      </w:r>
    </w:p>
    <w:p w14:paraId="036A3D74" w14:textId="77777777" w:rsidR="00BD1148" w:rsidRPr="003D47FA" w:rsidRDefault="00BD1148" w:rsidP="00687F26">
      <w:pPr>
        <w:ind w:left="-46"/>
        <w:jc w:val="center"/>
        <w:rPr>
          <w:b/>
          <w:bCs/>
          <w:rtl/>
        </w:rPr>
      </w:pPr>
      <w:r w:rsidRPr="003D47FA">
        <w:rPr>
          <w:bCs/>
          <w:rtl/>
        </w:rPr>
        <w:t>***</w:t>
      </w:r>
    </w:p>
    <w:p w14:paraId="1DC42D89" w14:textId="77777777" w:rsidR="00BD1148" w:rsidRPr="003D47FA" w:rsidRDefault="00BD1148" w:rsidP="00687F26">
      <w:pPr>
        <w:jc w:val="center"/>
        <w:rPr>
          <w:rtl/>
          <w:lang w:bidi="ar-KW"/>
        </w:rPr>
      </w:pPr>
    </w:p>
    <w:p w14:paraId="0A13A28F" w14:textId="77777777" w:rsidR="00BD1148" w:rsidRPr="003D47FA" w:rsidRDefault="00BD1148" w:rsidP="00687F26">
      <w:pPr>
        <w:jc w:val="center"/>
        <w:rPr>
          <w:rtl/>
          <w:lang w:bidi="ar-KW"/>
        </w:rPr>
      </w:pPr>
    </w:p>
    <w:p w14:paraId="69201936" w14:textId="77777777" w:rsidR="00BD1148" w:rsidRPr="003D47FA" w:rsidRDefault="00BD1148" w:rsidP="00687F26">
      <w:pPr>
        <w:jc w:val="center"/>
        <w:rPr>
          <w:lang w:bidi="ar-KW"/>
        </w:rPr>
      </w:pPr>
    </w:p>
    <w:p w14:paraId="0F7415E5"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lang w:bidi="ar-KW"/>
        </w:rPr>
      </w:pPr>
    </w:p>
    <w:p w14:paraId="7378AD88" w14:textId="1FCAD4B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rtl/>
        </w:rPr>
      </w:pPr>
      <w:r w:rsidRPr="003D47FA">
        <w:rPr>
          <w:b/>
          <w:bCs/>
          <w:sz w:val="40"/>
          <w:szCs w:val="40"/>
          <w:highlight w:val="yellow"/>
          <w:rtl/>
        </w:rPr>
        <w:t>[</w:t>
      </w:r>
      <w:r w:rsidR="00551F56" w:rsidRPr="003D47FA">
        <w:rPr>
          <w:b/>
          <w:bCs/>
          <w:sz w:val="40"/>
          <w:szCs w:val="40"/>
          <w:highlight w:val="yellow"/>
          <w:rtl/>
        </w:rPr>
        <w:t>5</w:t>
      </w:r>
      <w:r w:rsidRPr="003D47FA">
        <w:rPr>
          <w:b/>
          <w:bCs/>
          <w:sz w:val="40"/>
          <w:szCs w:val="40"/>
          <w:highlight w:val="yellow"/>
          <w:rtl/>
        </w:rPr>
        <w:t>]</w:t>
      </w:r>
    </w:p>
    <w:p w14:paraId="77A63536"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rtl/>
        </w:rPr>
      </w:pPr>
      <w:r w:rsidRPr="003D47FA">
        <w:rPr>
          <w:b/>
          <w:bCs/>
          <w:sz w:val="40"/>
          <w:szCs w:val="40"/>
          <w:highlight w:val="yellow"/>
          <w:rtl/>
        </w:rPr>
        <w:t>مفاتيح علم التقديس المستنبطة</w:t>
      </w:r>
    </w:p>
    <w:p w14:paraId="3E544DBB"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kern w:val="0"/>
          <w:sz w:val="40"/>
          <w:szCs w:val="40"/>
          <w:highlight w:val="yellow"/>
          <w:rtl/>
        </w:rPr>
      </w:pPr>
      <w:r w:rsidRPr="003D47FA">
        <w:rPr>
          <w:b/>
          <w:bCs/>
          <w:sz w:val="40"/>
          <w:szCs w:val="40"/>
          <w:highlight w:val="yellow"/>
          <w:rtl/>
        </w:rPr>
        <w:t xml:space="preserve">عند الجمع </w:t>
      </w:r>
      <w:r w:rsidRPr="003D47FA">
        <w:rPr>
          <w:b/>
          <w:bCs/>
          <w:kern w:val="0"/>
          <w:sz w:val="40"/>
          <w:szCs w:val="40"/>
          <w:highlight w:val="yellow"/>
          <w:rtl/>
        </w:rPr>
        <w:t xml:space="preserve">بين معاني القرب والاستواء والإحاطة </w:t>
      </w:r>
    </w:p>
    <w:p w14:paraId="4336D52D"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Pr>
      </w:pPr>
      <w:r w:rsidRPr="003D47FA">
        <w:rPr>
          <w:b/>
          <w:bCs/>
          <w:kern w:val="0"/>
          <w:sz w:val="40"/>
          <w:szCs w:val="40"/>
          <w:highlight w:val="yellow"/>
          <w:rtl/>
        </w:rPr>
        <w:t>في حق ذات الله تعالى</w:t>
      </w:r>
    </w:p>
    <w:p w14:paraId="299CFBD0"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rPr>
      </w:pPr>
    </w:p>
    <w:p w14:paraId="06751396" w14:textId="77777777" w:rsidR="00BD1148" w:rsidRPr="003D47FA" w:rsidRDefault="00BD1148" w:rsidP="00687F26">
      <w:pPr>
        <w:rPr>
          <w:b/>
          <w:bCs/>
          <w:rtl/>
        </w:rPr>
      </w:pPr>
    </w:p>
    <w:p w14:paraId="547D1DBC" w14:textId="7D2BD965" w:rsidR="00BD1148" w:rsidRPr="003D47FA" w:rsidRDefault="00BD1148" w:rsidP="00687F26">
      <w:pPr>
        <w:ind w:left="-46"/>
        <w:rPr>
          <w:bCs/>
        </w:rPr>
      </w:pPr>
      <w:r w:rsidRPr="00DB61BC">
        <w:rPr>
          <w:b/>
          <w:bCs/>
          <w:kern w:val="0"/>
          <w:sz w:val="32"/>
          <w:szCs w:val="32"/>
          <w:highlight w:val="yellow"/>
          <w:u w:val="single"/>
          <w:rtl/>
        </w:rPr>
        <w:t>[المفتاح الاول]:</w:t>
      </w:r>
      <w:r w:rsidRPr="003D47FA">
        <w:rPr>
          <w:rtl/>
          <w:lang w:bidi="ar-KW"/>
        </w:rPr>
        <w:t xml:space="preserve"> </w:t>
      </w:r>
      <w:r w:rsidRPr="003D47FA">
        <w:rPr>
          <w:u w:val="single"/>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والكون في المكان</w:t>
      </w:r>
      <w:r w:rsidR="001D5F3D">
        <w:rPr>
          <w:u w:val="single"/>
          <w:rtl/>
          <w:lang w:bidi="ar-KW"/>
        </w:rPr>
        <w:t>،</w:t>
      </w:r>
      <w:r w:rsidRPr="003D47FA">
        <w:rPr>
          <w:rtl/>
          <w:lang w:bidi="ar-KW"/>
        </w:rPr>
        <w:t xml:space="preserve"> (الاستواء): استواء صفات الربوبية من التدبير والتصريف والتسخير قال تعالى: {ثم استوى على العرش يدبر الأمر}</w:t>
      </w:r>
      <w:r w:rsidR="001D5F3D">
        <w:rPr>
          <w:rtl/>
          <w:lang w:bidi="ar-KW"/>
        </w:rPr>
        <w:t>،</w:t>
      </w:r>
      <w:r w:rsidRPr="003D47FA">
        <w:rPr>
          <w:rtl/>
          <w:lang w:bidi="ar-KW"/>
        </w:rPr>
        <w:t xml:space="preserve"> كما أن (القرب): في قوله تعالى {فإني قريب} قرب الصفات من الرحمة والمغفرة واستجابة الدعاء</w:t>
      </w:r>
      <w:r w:rsidR="001D5F3D">
        <w:rPr>
          <w:rtl/>
          <w:lang w:bidi="ar-KW"/>
        </w:rPr>
        <w:t>،</w:t>
      </w:r>
      <w:r w:rsidRPr="003D47FA">
        <w:rPr>
          <w:rtl/>
          <w:lang w:bidi="ar-KW"/>
        </w:rPr>
        <w:t xml:space="preserve"> كما أن (المعية): في قوله تعالى {وهو معكم أيننما كنتم} معية صفات (صفات العلم والسمع والبصر}</w:t>
      </w:r>
      <w:r w:rsidR="001D5F3D">
        <w:rPr>
          <w:rtl/>
          <w:lang w:bidi="ar-KW"/>
        </w:rPr>
        <w:t>،</w:t>
      </w:r>
      <w:r w:rsidRPr="003D47FA">
        <w:rPr>
          <w:rtl/>
          <w:lang w:bidi="ar-KW"/>
        </w:rPr>
        <w:t xml:space="preserve"> كما أن الاحاطة في قوله تعالى {وهو بكل شيء محيط} إحاطة صفات العلم والسمع والبصر</w:t>
      </w:r>
      <w:r w:rsidR="001D5F3D">
        <w:rPr>
          <w:rtl/>
          <w:lang w:bidi="ar-KW"/>
        </w:rPr>
        <w:t>،</w:t>
      </w:r>
      <w:r w:rsidRPr="003D47FA">
        <w:rPr>
          <w:rtl/>
          <w:lang w:bidi="ar-KW"/>
        </w:rPr>
        <w:t xml:space="preserve"> قال تعالى {احاط بكل شيء علما}</w:t>
      </w:r>
      <w:r w:rsidR="001D5F3D">
        <w:rPr>
          <w:rtl/>
          <w:lang w:bidi="ar-KW"/>
        </w:rPr>
        <w:t>،</w:t>
      </w:r>
      <w:r w:rsidRPr="003D47FA">
        <w:rPr>
          <w:rtl/>
          <w:lang w:bidi="ar-KW"/>
        </w:rPr>
        <w:t xml:space="preserve"> </w:t>
      </w:r>
      <w:r w:rsidRPr="003D47FA">
        <w:rPr>
          <w:u w:val="single"/>
          <w:rtl/>
          <w:lang w:bidi="ar-KW"/>
        </w:rPr>
        <w:t>أما جناب الذات غيب الغيوب لا يدرك</w:t>
      </w:r>
      <w:r w:rsidRPr="003D47FA">
        <w:rPr>
          <w:rtl/>
          <w:lang w:bidi="ar-KW"/>
        </w:rPr>
        <w:t xml:space="preserve"> قال تعالى {ولا يحيطون به علما}</w:t>
      </w:r>
      <w:r w:rsidR="001D5F3D">
        <w:rPr>
          <w:rtl/>
          <w:lang w:bidi="ar-KW"/>
        </w:rPr>
        <w:t>،</w:t>
      </w:r>
      <w:r w:rsidRPr="003D47FA">
        <w:rPr>
          <w:rtl/>
          <w:lang w:bidi="ar-KW"/>
        </w:rPr>
        <w:t xml:space="preserve"> فالله موجود بلا كيف لا حد ولا صورة ولا مكان ولا زمان</w:t>
      </w:r>
      <w:r w:rsidR="001D5F3D">
        <w:rPr>
          <w:rtl/>
          <w:lang w:bidi="ar-KW"/>
        </w:rPr>
        <w:t>،</w:t>
      </w:r>
      <w:r w:rsidRPr="003D47FA">
        <w:rPr>
          <w:rtl/>
          <w:lang w:bidi="ar-KW"/>
        </w:rPr>
        <w:t xml:space="preserve"> غيب الغيوب لا يدرك ولا يُكيف</w:t>
      </w:r>
      <w:r w:rsidR="001D5F3D">
        <w:rPr>
          <w:rtl/>
          <w:lang w:bidi="ar-KW"/>
        </w:rPr>
        <w:t>،</w:t>
      </w:r>
      <w:r w:rsidRPr="003D47FA">
        <w:rPr>
          <w:rtl/>
          <w:lang w:bidi="ar-KW"/>
        </w:rPr>
        <w:t xml:space="preserve"> </w:t>
      </w:r>
      <w:r w:rsidRPr="003D47FA">
        <w:rPr>
          <w:rtl/>
        </w:rPr>
        <w:t>غيب الغيوب لا يدرك ليس كمثله شيء ولم يكن له كفوا أحد</w:t>
      </w:r>
      <w:r w:rsidR="001D5F3D">
        <w:rPr>
          <w:rtl/>
        </w:rPr>
        <w:t>،</w:t>
      </w:r>
      <w:r w:rsidRPr="003D47FA">
        <w:rPr>
          <w:rtl/>
        </w:rPr>
        <w:t xml:space="preserve"> </w:t>
      </w:r>
      <w:r w:rsidRPr="003D47FA">
        <w:rPr>
          <w:b/>
          <w:bCs/>
          <w:u w:val="single"/>
          <w:rtl/>
        </w:rPr>
        <w:t>ويجب العلم بانّ الاستواء على العرش استواء صفات لا استواء ذات</w:t>
      </w:r>
      <w:r w:rsidR="001D5F3D">
        <w:rPr>
          <w:b/>
          <w:bCs/>
          <w:u w:val="single"/>
          <w:rtl/>
        </w:rPr>
        <w:t>،</w:t>
      </w:r>
      <w:r w:rsidRPr="003D47FA">
        <w:rPr>
          <w:b/>
          <w:bCs/>
          <w:u w:val="single"/>
          <w:rtl/>
        </w:rPr>
        <w:t xml:space="preserve"> ويجب العلم بانّ القرب من الخلق قرب صفات لا قرب ذات</w:t>
      </w:r>
      <w:r w:rsidR="001D5F3D">
        <w:rPr>
          <w:b/>
          <w:bCs/>
          <w:u w:val="single"/>
          <w:rtl/>
        </w:rPr>
        <w:t>،</w:t>
      </w:r>
      <w:r w:rsidRPr="003D47FA">
        <w:rPr>
          <w:b/>
          <w:bCs/>
          <w:u w:val="single"/>
          <w:rtl/>
        </w:rPr>
        <w:t xml:space="preserve"> ويجب العلم بانّ الإحاطة بالكون احاطة صفات لا احاطة جناب الذات</w:t>
      </w:r>
      <w:r w:rsidR="001D5F3D">
        <w:rPr>
          <w:b/>
          <w:bCs/>
          <w:u w:val="single"/>
          <w:rtl/>
        </w:rPr>
        <w:t>،</w:t>
      </w:r>
      <w:r w:rsidRPr="003D47FA">
        <w:rPr>
          <w:b/>
          <w:bCs/>
          <w:u w:val="single"/>
          <w:rtl/>
        </w:rPr>
        <w:t xml:space="preserve"> ويجب العلم بانّ الله تعالى وتقدس موجود بلا كيف</w:t>
      </w:r>
      <w:r w:rsidR="001D5F3D">
        <w:rPr>
          <w:b/>
          <w:bCs/>
          <w:u w:val="single"/>
          <w:rtl/>
        </w:rPr>
        <w:t>،</w:t>
      </w:r>
      <w:r w:rsidRPr="003D47FA">
        <w:rPr>
          <w:rtl/>
        </w:rPr>
        <w:t xml:space="preserve"> تنزه وجود الحق المطلق عن الكيف</w:t>
      </w:r>
      <w:r w:rsidR="001D5F3D">
        <w:rPr>
          <w:rtl/>
        </w:rPr>
        <w:t>،</w:t>
      </w:r>
      <w:r w:rsidRPr="003D47FA">
        <w:rPr>
          <w:rtl/>
        </w:rPr>
        <w:t xml:space="preserve"> فلا كيف ولا مكان ولا زمان</w:t>
      </w:r>
      <w:r w:rsidR="001D5F3D">
        <w:rPr>
          <w:rtl/>
        </w:rPr>
        <w:t>،</w:t>
      </w:r>
      <w:r w:rsidRPr="003D47FA">
        <w:rPr>
          <w:rtl/>
        </w:rPr>
        <w:t xml:space="preserve"> ولا صورة ولا شكل ولا حلول ولا اتحاد ولا اتصال ولا انفصال</w:t>
      </w:r>
      <w:r w:rsidR="001D5F3D">
        <w:rPr>
          <w:rtl/>
        </w:rPr>
        <w:t>،</w:t>
      </w:r>
      <w:r w:rsidRPr="003D47FA">
        <w:rPr>
          <w:rtl/>
        </w:rPr>
        <w:t xml:space="preserve"> ولا يقال</w:t>
      </w:r>
      <w:r w:rsidR="00AB6BA0">
        <w:rPr>
          <w:rtl/>
        </w:rPr>
        <w:t xml:space="preserve"> أنه </w:t>
      </w:r>
      <w:r w:rsidRPr="003D47FA">
        <w:rPr>
          <w:rtl/>
        </w:rPr>
        <w:t>داخل الكون ولا يقال</w:t>
      </w:r>
      <w:r w:rsidR="00AB6BA0">
        <w:rPr>
          <w:rtl/>
        </w:rPr>
        <w:t xml:space="preserve"> أنه </w:t>
      </w:r>
      <w:r w:rsidRPr="003D47FA">
        <w:rPr>
          <w:rtl/>
        </w:rPr>
        <w:t>خارج الكون</w:t>
      </w:r>
      <w:r w:rsidR="001D5F3D">
        <w:rPr>
          <w:rtl/>
        </w:rPr>
        <w:t>،</w:t>
      </w:r>
      <w:r w:rsidRPr="003D47FA">
        <w:rPr>
          <w:rtl/>
        </w:rPr>
        <w:t xml:space="preserve"> لأنها جميعها صفات الاجسام المنقسمة المخلوقة التي تقبل الحد والحيز والكون في المكان وجريان الزمان وتقبل الصور والأشكال والألوان والحركة والسكون</w:t>
      </w:r>
      <w:r w:rsidR="001D5F3D">
        <w:rPr>
          <w:rtl/>
        </w:rPr>
        <w:t>،</w:t>
      </w:r>
      <w:r w:rsidRPr="003D47FA">
        <w:rPr>
          <w:rtl/>
        </w:rPr>
        <w:t xml:space="preserve"> والدخول والخروج</w:t>
      </w:r>
      <w:r w:rsidR="001D5F3D">
        <w:rPr>
          <w:rtl/>
        </w:rPr>
        <w:t>،</w:t>
      </w:r>
      <w:r w:rsidRPr="003D47FA">
        <w:rPr>
          <w:rtl/>
        </w:rPr>
        <w:t xml:space="preserve"> والمحايثة والاتصال والانفصال والحد والمقدار</w:t>
      </w:r>
      <w:r w:rsidR="001D5F3D">
        <w:rPr>
          <w:rtl/>
        </w:rPr>
        <w:t>،</w:t>
      </w:r>
      <w:r w:rsidRPr="003D47FA">
        <w:rPr>
          <w:rtl/>
        </w:rPr>
        <w:t xml:space="preserve"> </w:t>
      </w:r>
      <w:r w:rsidRPr="003D47FA">
        <w:rPr>
          <w:b/>
          <w:bCs/>
          <w:u w:val="single"/>
          <w:rtl/>
        </w:rPr>
        <w:t>جناب الذات الإلهي موجود بلا كيف والعجز عن درك الادراك ادراك</w:t>
      </w:r>
      <w:r w:rsidR="001D5F3D">
        <w:rPr>
          <w:rtl/>
        </w:rPr>
        <w:t>،</w:t>
      </w:r>
      <w:r w:rsidRPr="003D47FA">
        <w:rPr>
          <w:rtl/>
        </w:rPr>
        <w:t xml:space="preserve"> </w:t>
      </w:r>
      <w:r w:rsidRPr="003D47FA">
        <w:rPr>
          <w:b/>
          <w:bCs/>
          <w:rtl/>
        </w:rPr>
        <w:t>لقد جزم أهل التخصص في باب الإلهيات</w:t>
      </w:r>
      <w:r w:rsidRPr="003D47FA">
        <w:rPr>
          <w:rtl/>
        </w:rPr>
        <w:t xml:space="preserve"> - اهم وأصعب أقسام العقيدة - أنّ شرط التكلم في (الإلهيات) المسائل المتعلقة بجناب الذات الإلهي: معرفة الواجب والجائز والمحال في حق الله تعالى</w:t>
      </w:r>
      <w:r w:rsidR="001D5F3D">
        <w:rPr>
          <w:rtl/>
        </w:rPr>
        <w:t>،</w:t>
      </w:r>
      <w:r w:rsidRPr="003D47FA">
        <w:rPr>
          <w:rtl/>
        </w:rPr>
        <w:t xml:space="preserve"> وتصفية الذهن عن شوائب المحسوسات وعوالق المرئيات فإن خالقها ليس كمثله شيء</w:t>
      </w:r>
      <w:r w:rsidR="001D5F3D">
        <w:rPr>
          <w:rtl/>
        </w:rPr>
        <w:t>،</w:t>
      </w:r>
      <w:r w:rsidRPr="003D47FA">
        <w:rPr>
          <w:rtl/>
        </w:rPr>
        <w:t xml:space="preserve"> وكل ما خطر بالبال فالله تعالى بخلافه</w:t>
      </w:r>
      <w:r w:rsidR="001D5F3D">
        <w:rPr>
          <w:rtl/>
        </w:rPr>
        <w:t>،</w:t>
      </w:r>
      <w:r w:rsidRPr="003D47FA">
        <w:rPr>
          <w:rtl/>
        </w:rPr>
        <w:t xml:space="preserve"> ونحن لا نُطالب كل مسلم بالولوج في علم التقديس</w:t>
      </w:r>
      <w:r w:rsidR="001D5F3D">
        <w:rPr>
          <w:rtl/>
        </w:rPr>
        <w:t>،</w:t>
      </w:r>
      <w:r w:rsidRPr="003D47FA">
        <w:rPr>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جناب الذات</w:t>
      </w:r>
      <w:r w:rsidR="001D5F3D">
        <w:rPr>
          <w:rtl/>
        </w:rPr>
        <w:t>،</w:t>
      </w:r>
      <w:r w:rsidRPr="003D47FA">
        <w:rPr>
          <w:rtl/>
        </w:rPr>
        <w:t xml:space="preserve"> </w:t>
      </w:r>
      <w:r w:rsidRPr="003D47FA">
        <w:rPr>
          <w:b/>
          <w:bCs/>
          <w:rtl/>
        </w:rPr>
        <w:t>إنّ (جناب الذات الإلهي) تعالى وتقدس: غيب الغيوب</w:t>
      </w:r>
      <w:r w:rsidR="001D5F3D">
        <w:rPr>
          <w:b/>
          <w:bCs/>
          <w:rtl/>
        </w:rPr>
        <w:t>،</w:t>
      </w:r>
      <w:r w:rsidRPr="003D47FA">
        <w:rPr>
          <w:b/>
          <w:bCs/>
          <w:rtl/>
        </w:rPr>
        <w:t xml:space="preserve"> لا يدرك</w:t>
      </w:r>
      <w:r w:rsidR="001D5F3D">
        <w:rPr>
          <w:rtl/>
        </w:rPr>
        <w:t>،</w:t>
      </w:r>
      <w:r w:rsidRPr="003D47FA">
        <w:rPr>
          <w:rtl/>
        </w:rPr>
        <w:t xml:space="preserve"> لأنه فوق الحدود</w:t>
      </w:r>
      <w:r w:rsidR="001D5F3D">
        <w:rPr>
          <w:rtl/>
        </w:rPr>
        <w:t>،</w:t>
      </w:r>
      <w:r w:rsidRPr="003D47FA">
        <w:rPr>
          <w:rtl/>
        </w:rPr>
        <w:t xml:space="preserve"> وأنى للمخلوق المحدث المحدود أن يحيط بالخالق القديم اللامحدود</w:t>
      </w:r>
      <w:r w:rsidR="001D5F3D">
        <w:rPr>
          <w:rtl/>
        </w:rPr>
        <w:t>،</w:t>
      </w:r>
      <w:r w:rsidRPr="003D47FA">
        <w:rPr>
          <w:rtl/>
        </w:rPr>
        <w:t xml:space="preserve"> أما العلم بالله وتقديسه وتنزيه والعلم بأسمائه وصفاته وأفعاله وكماله المطلق</w:t>
      </w:r>
      <w:r w:rsidR="001D5F3D">
        <w:rPr>
          <w:rtl/>
        </w:rPr>
        <w:t>،</w:t>
      </w:r>
      <w:r w:rsidRPr="003D47FA">
        <w:rPr>
          <w:rtl/>
        </w:rPr>
        <w:t xml:space="preserve"> فهذا أشرف العلوم</w:t>
      </w:r>
      <w:r w:rsidR="001D5F3D">
        <w:rPr>
          <w:rtl/>
        </w:rPr>
        <w:t>،</w:t>
      </w:r>
      <w:r w:rsidRPr="003D47FA">
        <w:rPr>
          <w:rtl/>
        </w:rPr>
        <w:t xml:space="preserve"> وأحمد العلوم</w:t>
      </w:r>
      <w:r w:rsidR="001D5F3D">
        <w:rPr>
          <w:rtl/>
        </w:rPr>
        <w:t>،</w:t>
      </w:r>
      <w:r w:rsidRPr="003D47FA">
        <w:rPr>
          <w:rtl/>
        </w:rPr>
        <w:t xml:space="preserve"> وأحسن العلوم</w:t>
      </w:r>
      <w:r w:rsidR="001D5F3D">
        <w:rPr>
          <w:rtl/>
        </w:rPr>
        <w:t>،</w:t>
      </w:r>
      <w:r w:rsidRPr="003D47FA">
        <w:rPr>
          <w:rtl/>
        </w:rPr>
        <w:t xml:space="preserve"> لأنه العلم المتعلق بالله</w:t>
      </w:r>
      <w:r w:rsidR="001D5F3D">
        <w:rPr>
          <w:rtl/>
        </w:rPr>
        <w:t>،</w:t>
      </w:r>
      <w:r w:rsidRPr="003D47FA">
        <w:rPr>
          <w:rtl/>
        </w:rPr>
        <w:t xml:space="preserve"> </w:t>
      </w:r>
      <w:r w:rsidRPr="003D47FA">
        <w:rPr>
          <w:b/>
          <w:bCs/>
          <w:rtl/>
        </w:rPr>
        <w:t>إذ هناك فرق بين المعرفة الممكنة والمعرفة المستحيلة</w:t>
      </w:r>
      <w:r w:rsidR="001D5F3D">
        <w:rPr>
          <w:rtl/>
        </w:rPr>
        <w:t>،</w:t>
      </w:r>
      <w:r w:rsidRPr="003D47FA">
        <w:rPr>
          <w:rtl/>
        </w:rPr>
        <w:t xml:space="preserve"> المعرفة الممكنة تتأتى من معرفة أسمائه الحسنى وصفاته العلا</w:t>
      </w:r>
      <w:r w:rsidR="001D5F3D">
        <w:rPr>
          <w:rtl/>
        </w:rPr>
        <w:t>،</w:t>
      </w:r>
      <w:r w:rsidRPr="003D47FA">
        <w:rPr>
          <w:rtl/>
        </w:rPr>
        <w:t xml:space="preserve"> ومن معرفة قواعد التقديس والتنزيه المستمدة من الكتاب والسنة والتي تمنع من الخلل عند الحديث عن جناب الذات</w:t>
      </w:r>
      <w:r w:rsidR="001D5F3D">
        <w:rPr>
          <w:rtl/>
        </w:rPr>
        <w:t>،</w:t>
      </w:r>
      <w:r w:rsidRPr="003D47FA">
        <w:rPr>
          <w:rtl/>
        </w:rPr>
        <w:t xml:space="preserve"> وهذه المعرفة من اعظم العلم</w:t>
      </w:r>
      <w:r w:rsidR="001D5F3D">
        <w:rPr>
          <w:b/>
          <w:bCs/>
          <w:rtl/>
        </w:rPr>
        <w:t>،</w:t>
      </w:r>
      <w:r w:rsidRPr="003D47FA">
        <w:rPr>
          <w:b/>
          <w:bCs/>
          <w:rtl/>
        </w:rPr>
        <w:t xml:space="preserve"> أما (المعرفة المستحيلة):</w:t>
      </w:r>
      <w:r w:rsidRPr="003D47FA">
        <w:rPr>
          <w:rtl/>
        </w:rPr>
        <w:t xml:space="preserve"> هي الإحاطة علما بالحق سبحانه</w:t>
      </w:r>
      <w:r w:rsidR="001D5F3D">
        <w:rPr>
          <w:rtl/>
        </w:rPr>
        <w:t>،</w:t>
      </w:r>
      <w:r w:rsidRPr="003D47FA">
        <w:rPr>
          <w:rtl/>
        </w:rPr>
        <w:t xml:space="preserve"> والإنسان مهما أوتي من علم</w:t>
      </w:r>
      <w:r w:rsidR="001D5F3D">
        <w:rPr>
          <w:rtl/>
        </w:rPr>
        <w:t>،</w:t>
      </w:r>
      <w:r w:rsidRPr="003D47FA">
        <w:rPr>
          <w:rtl/>
        </w:rPr>
        <w:t xml:space="preserve"> علمه محدود لأنه محدود</w:t>
      </w:r>
      <w:r w:rsidR="001D5F3D">
        <w:rPr>
          <w:rtl/>
        </w:rPr>
        <w:t>،</w:t>
      </w:r>
      <w:r w:rsidRPr="003D47FA">
        <w:rPr>
          <w:rtl/>
        </w:rPr>
        <w:t xml:space="preserve"> وكل مخلوق محدود لا يستطيع الإحاطة بحقيقة الله المنزه عن الحدود</w:t>
      </w:r>
      <w:r w:rsidR="001D5F3D">
        <w:rPr>
          <w:b/>
          <w:bCs/>
          <w:rtl/>
        </w:rPr>
        <w:t>،</w:t>
      </w:r>
      <w:r w:rsidRPr="003D47FA">
        <w:rPr>
          <w:b/>
          <w:bCs/>
          <w:rtl/>
        </w:rPr>
        <w:t xml:space="preserve"> لقد ذكر </w:t>
      </w:r>
      <w:r w:rsidRPr="003D47FA">
        <w:rPr>
          <w:b/>
          <w:bCs/>
          <w:rtl/>
          <w:lang w:bidi="ar-KW"/>
        </w:rPr>
        <w:t>الاستواء في سبعة مواضع من كتاب الله في كل موضع مفاتحه التي تدل على</w:t>
      </w:r>
      <w:r w:rsidR="00AB6BA0">
        <w:rPr>
          <w:b/>
          <w:bCs/>
          <w:rtl/>
          <w:lang w:bidi="ar-KW"/>
        </w:rPr>
        <w:t xml:space="preserve"> أنه </w:t>
      </w:r>
      <w:r w:rsidRPr="003D47FA">
        <w:rPr>
          <w:b/>
          <w:bCs/>
          <w:rtl/>
          <w:lang w:bidi="ar-KW"/>
        </w:rPr>
        <w:t>استواء صفات التدبير والهيمنة والتسخير والربوبية</w:t>
      </w:r>
      <w:r w:rsidR="001D5F3D">
        <w:rPr>
          <w:b/>
          <w:bCs/>
          <w:rtl/>
          <w:lang w:bidi="ar-KW"/>
        </w:rPr>
        <w:t>،</w:t>
      </w:r>
      <w:r w:rsidRPr="003D47FA">
        <w:rPr>
          <w:b/>
          <w:bCs/>
          <w:rtl/>
          <w:lang w:bidi="ar-KW"/>
        </w:rPr>
        <w:t xml:space="preserve"> أما جناب الذات لا يدرك</w:t>
      </w:r>
      <w:r w:rsidR="001D5F3D">
        <w:rPr>
          <w:b/>
          <w:bCs/>
          <w:rtl/>
          <w:lang w:bidi="ar-KW"/>
        </w:rPr>
        <w:t>،</w:t>
      </w:r>
      <w:r w:rsidRPr="003D47FA">
        <w:rPr>
          <w:b/>
          <w:bCs/>
          <w:rtl/>
          <w:lang w:bidi="ar-KW"/>
        </w:rPr>
        <w:t xml:space="preserve"> غيب العيوب ليس كمثله شيء</w:t>
      </w:r>
      <w:r w:rsidR="001D5F3D">
        <w:rPr>
          <w:b/>
          <w:bCs/>
          <w:rtl/>
          <w:lang w:bidi="ar-KW"/>
        </w:rPr>
        <w:t>،</w:t>
      </w:r>
      <w:r w:rsidRPr="003D47FA">
        <w:rPr>
          <w:b/>
          <w:bCs/>
          <w:rtl/>
          <w:lang w:bidi="ar-KW"/>
        </w:rPr>
        <w:t xml:space="preserve"> </w:t>
      </w:r>
      <w:r w:rsidRPr="003D47FA">
        <w:rPr>
          <w:b/>
          <w:bCs/>
          <w:rtl/>
        </w:rPr>
        <w:t>موجود بلا كيف</w:t>
      </w:r>
      <w:r w:rsidR="001D5F3D">
        <w:rPr>
          <w:b/>
          <w:bCs/>
          <w:rtl/>
        </w:rPr>
        <w:t>،</w:t>
      </w:r>
      <w:r w:rsidRPr="003D47FA">
        <w:rPr>
          <w:b/>
          <w:bCs/>
          <w:rtl/>
        </w:rPr>
        <w:t xml:space="preserve"> ليس كمثله شيء ولم يكن له كفوا أحد</w:t>
      </w:r>
      <w:r w:rsidR="001D5F3D">
        <w:rPr>
          <w:b/>
          <w:bCs/>
          <w:rtl/>
        </w:rPr>
        <w:t>،</w:t>
      </w:r>
      <w:r w:rsidRPr="003D47FA">
        <w:rPr>
          <w:rtl/>
        </w:rPr>
        <w:t xml:space="preserve"> </w:t>
      </w:r>
      <w:r w:rsidRPr="003D47FA">
        <w:rPr>
          <w:rFonts w:eastAsia="Times New Roman"/>
          <w:rtl/>
        </w:rPr>
        <w:t xml:space="preserve">فعند </w:t>
      </w:r>
      <w:r w:rsidRPr="003D47FA">
        <w:rPr>
          <w:rtl/>
        </w:rPr>
        <w:t>تدبر آيات الاستواء وفهم مفاتيح فهمها نجدها كلها تدل لمن تدبرها بقرائنها بأن الاستواء المقصود هو استواء ملك وقهر وتسخير وهيمنة وربوبية للعالم</w:t>
      </w:r>
      <w:r w:rsidR="001D5F3D">
        <w:rPr>
          <w:rtl/>
        </w:rPr>
        <w:t>،</w:t>
      </w:r>
      <w:r w:rsidRPr="003D47FA">
        <w:rPr>
          <w:rtl/>
        </w:rPr>
        <w:t xml:space="preserve"> وبيان كمال قدرته التامة سبحانه في تدابير الملك والملكوت</w:t>
      </w:r>
      <w:r w:rsidR="001D5F3D">
        <w:rPr>
          <w:rtl/>
        </w:rPr>
        <w:t>،</w:t>
      </w:r>
      <w:r w:rsidRPr="003D47FA">
        <w:rPr>
          <w:rtl/>
        </w:rPr>
        <w:t xml:space="preserve"> فهذا هو التمدح المقصود بالاستواء</w:t>
      </w:r>
      <w:r w:rsidR="001D5F3D">
        <w:rPr>
          <w:rtl/>
        </w:rPr>
        <w:t>،</w:t>
      </w:r>
      <w:r w:rsidRPr="003D47FA">
        <w:rPr>
          <w:rtl/>
        </w:rPr>
        <w:t xml:space="preserve"> أما تفسير الاستواء بالجلوس والاستقرار كما يفعل اهل الحشو والتجسيم فهذا ليس فيه من المدح شيء وليس فيه من الكمال شيء</w:t>
      </w:r>
      <w:r w:rsidR="001D5F3D">
        <w:rPr>
          <w:rtl/>
        </w:rPr>
        <w:t>،</w:t>
      </w:r>
      <w:r w:rsidRPr="003D47FA">
        <w:rPr>
          <w:rtl/>
        </w:rPr>
        <w:t xml:space="preserve"> وآيات الكتاب الكريم جاءت لبيان كمال عظمة الخالق وجليل قدرته</w:t>
      </w:r>
      <w:r w:rsidR="001D5F3D">
        <w:rPr>
          <w:rtl/>
        </w:rPr>
        <w:t>،</w:t>
      </w:r>
      <w:r w:rsidRPr="003D47FA">
        <w:rPr>
          <w:rtl/>
        </w:rPr>
        <w:t xml:space="preserve"> </w:t>
      </w:r>
      <w:r w:rsidRPr="003D47FA">
        <w:rPr>
          <w:b/>
          <w:bCs/>
          <w:rtl/>
        </w:rPr>
        <w:t>أما ما يزعمون من</w:t>
      </w:r>
      <w:r w:rsidR="00AB6BA0">
        <w:rPr>
          <w:b/>
          <w:bCs/>
          <w:rtl/>
        </w:rPr>
        <w:t xml:space="preserve"> أنه </w:t>
      </w:r>
      <w:r w:rsidRPr="003D47FA">
        <w:rPr>
          <w:b/>
          <w:bCs/>
          <w:rtl/>
        </w:rPr>
        <w:t>استواء مكان فالله خالق المكان ومالكه وهو منزه عن المكان</w:t>
      </w:r>
      <w:r w:rsidRPr="003D47FA">
        <w:rPr>
          <w:rtl/>
        </w:rPr>
        <w:t xml:space="preserve"> والمكان محدود مهما كبر والله تعالى كما</w:t>
      </w:r>
      <w:r w:rsidR="00AB6BA0">
        <w:rPr>
          <w:rtl/>
        </w:rPr>
        <w:t xml:space="preserve"> أنه </w:t>
      </w:r>
      <w:r w:rsidRPr="003D47FA">
        <w:rPr>
          <w:rtl/>
        </w:rPr>
        <w:t>لا حد لصفاته من العلم والقدرة وغيرها فلا حد لذاته</w:t>
      </w:r>
      <w:r w:rsidR="001D5F3D">
        <w:rPr>
          <w:rtl/>
        </w:rPr>
        <w:t>،</w:t>
      </w:r>
      <w:r w:rsidRPr="003D47FA">
        <w:rPr>
          <w:rtl/>
        </w:rPr>
        <w:t xml:space="preserve"> </w:t>
      </w:r>
      <w:r w:rsidRPr="003D47FA">
        <w:rPr>
          <w:b/>
          <w:bCs/>
          <w:rtl/>
        </w:rPr>
        <w:t>وأما ما يزعم به اهل الحشو من</w:t>
      </w:r>
      <w:r w:rsidR="00AB6BA0">
        <w:rPr>
          <w:b/>
          <w:bCs/>
          <w:rtl/>
        </w:rPr>
        <w:t xml:space="preserve"> أنه </w:t>
      </w:r>
      <w:r w:rsidRPr="003D47FA">
        <w:rPr>
          <w:b/>
          <w:bCs/>
          <w:rtl/>
        </w:rPr>
        <w:t>استواء استقرار</w:t>
      </w:r>
      <w:r w:rsidRPr="003D47FA">
        <w:rPr>
          <w:rtl/>
        </w:rPr>
        <w:t xml:space="preserve"> </w:t>
      </w:r>
      <w:r w:rsidRPr="003D47FA">
        <w:rPr>
          <w:b/>
          <w:bCs/>
          <w:rtl/>
        </w:rPr>
        <w:t>فهو باطل</w:t>
      </w:r>
      <w:r w:rsidRPr="003D47FA">
        <w:rPr>
          <w:rtl/>
        </w:rPr>
        <w:t xml:space="preserve"> لأن الله عز وجل منزه عن التغير والحدوث</w:t>
      </w:r>
      <w:r w:rsidR="001D5F3D">
        <w:rPr>
          <w:rtl/>
        </w:rPr>
        <w:t>،</w:t>
      </w:r>
      <w:r w:rsidRPr="003D47FA">
        <w:rPr>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001D5F3D">
        <w:rPr>
          <w:rtl/>
        </w:rPr>
        <w:t>،</w:t>
      </w:r>
      <w:r w:rsidRPr="003D47FA">
        <w:rPr>
          <w:rtl/>
        </w:rPr>
        <w:t xml:space="preserve"> والتمدح لا يكون بالكون في المكان ولا بالاستقرار ولكن ببيان صفات القدرة والعظمة وهذا هو مقصود آيات القرآن</w:t>
      </w:r>
      <w:r w:rsidR="001D5F3D">
        <w:rPr>
          <w:rtl/>
        </w:rPr>
        <w:t>،</w:t>
      </w:r>
      <w:r w:rsidRPr="003D47FA">
        <w:rPr>
          <w:rtl/>
        </w:rPr>
        <w:t xml:space="preserve"> </w:t>
      </w:r>
      <w:r w:rsidRPr="003D47FA">
        <w:rPr>
          <w:sz w:val="36"/>
          <w:szCs w:val="36"/>
          <w:highlight w:val="yellow"/>
          <w:rtl/>
        </w:rPr>
        <w:t>(</w:t>
      </w:r>
      <w:r w:rsidRPr="003D47FA">
        <w:rPr>
          <w:b/>
          <w:bCs/>
          <w:sz w:val="36"/>
          <w:szCs w:val="36"/>
          <w:highlight w:val="yellow"/>
          <w:u w:val="single"/>
          <w:rtl/>
        </w:rPr>
        <w:t>فإن قالوا):</w:t>
      </w:r>
      <w:r w:rsidRPr="003D47FA">
        <w:rPr>
          <w:b/>
          <w:bCs/>
          <w:u w:val="single"/>
          <w:rtl/>
        </w:rPr>
        <w:t xml:space="preserve"> فأين الله</w:t>
      </w:r>
      <w:r w:rsidR="001D5F3D">
        <w:rPr>
          <w:rtl/>
        </w:rPr>
        <w:t>،</w:t>
      </w:r>
      <w:r w:rsidRPr="003D47FA">
        <w:rPr>
          <w:rtl/>
        </w:rPr>
        <w:t xml:space="preserve"> </w:t>
      </w:r>
      <w:r w:rsidRPr="003D47FA">
        <w:rPr>
          <w:b/>
          <w:bCs/>
          <w:u w:val="single"/>
          <w:rtl/>
        </w:rPr>
        <w:t>قلنا إنّ الله لا يغيب</w:t>
      </w:r>
      <w:r w:rsidR="001D5F3D">
        <w:rPr>
          <w:b/>
          <w:bCs/>
          <w:u w:val="single"/>
          <w:rtl/>
        </w:rPr>
        <w:t>،</w:t>
      </w:r>
      <w:r w:rsidRPr="003D47FA">
        <w:rPr>
          <w:b/>
          <w:bCs/>
          <w:u w:val="single"/>
          <w:rtl/>
        </w:rPr>
        <w:t xml:space="preserve"> هو على العرش استوى وهو بكل شيء محيط وهو من كل خلقه قريب</w:t>
      </w:r>
      <w:r w:rsidR="001D5F3D">
        <w:rPr>
          <w:b/>
          <w:bCs/>
          <w:u w:val="single"/>
          <w:rtl/>
        </w:rPr>
        <w:t>،</w:t>
      </w:r>
      <w:r w:rsidRPr="003D47FA">
        <w:rPr>
          <w:b/>
          <w:bCs/>
          <w:u w:val="single"/>
          <w:rtl/>
        </w:rPr>
        <w:t xml:space="preserve"> كل ذلك بصفاته وافعاله</w:t>
      </w:r>
      <w:r w:rsidR="001D5F3D">
        <w:rPr>
          <w:b/>
          <w:bCs/>
          <w:u w:val="single"/>
          <w:rtl/>
        </w:rPr>
        <w:t>،</w:t>
      </w:r>
      <w:r w:rsidRPr="003D47FA">
        <w:rPr>
          <w:b/>
          <w:bCs/>
          <w:u w:val="single"/>
          <w:rtl/>
        </w:rPr>
        <w:t xml:space="preserve"> اما جناب الذات فلا يحق لنا الحديث عنه ولا تكييف وجوده في مكان دون مكان</w:t>
      </w:r>
      <w:r w:rsidR="001D5F3D">
        <w:rPr>
          <w:b/>
          <w:bCs/>
          <w:u w:val="single"/>
          <w:rtl/>
        </w:rPr>
        <w:t>،</w:t>
      </w:r>
      <w:r w:rsidRPr="003D47FA">
        <w:rPr>
          <w:b/>
          <w:bCs/>
          <w:u w:val="single"/>
          <w:rtl/>
        </w:rPr>
        <w:t xml:space="preserve"> لأنّه غيب الغيوب لا تدركه الابصار</w:t>
      </w:r>
      <w:r w:rsidR="001D5F3D">
        <w:rPr>
          <w:b/>
          <w:bCs/>
          <w:u w:val="single"/>
          <w:rtl/>
        </w:rPr>
        <w:t>،</w:t>
      </w:r>
      <w:r w:rsidRPr="003D47FA">
        <w:rPr>
          <w:b/>
          <w:bCs/>
          <w:u w:val="single"/>
          <w:rtl/>
        </w:rPr>
        <w:t xml:space="preserve"> ولا نحيط به علما</w:t>
      </w:r>
      <w:r w:rsidR="001D5F3D">
        <w:rPr>
          <w:b/>
          <w:bCs/>
          <w:u w:val="single"/>
          <w:rtl/>
        </w:rPr>
        <w:t>،</w:t>
      </w:r>
      <w:r w:rsidRPr="003D47FA">
        <w:rPr>
          <w:b/>
          <w:bCs/>
          <w:u w:val="single"/>
          <w:rtl/>
        </w:rPr>
        <w:t xml:space="preserve"> والعجز عن الإدراك مقصود الإدراك</w:t>
      </w:r>
      <w:r w:rsidR="001D5F3D">
        <w:rPr>
          <w:rtl/>
        </w:rPr>
        <w:t>،</w:t>
      </w:r>
      <w:r w:rsidRPr="003D47FA">
        <w:rPr>
          <w:rtl/>
        </w:rPr>
        <w:t xml:space="preserve"> وأما تلاعب أهل الحشو والتجسيم فتأولوا القرب بالعلم وتأولوا المعية بالعلم وتأولوا الإحاطة بالعلم ثم عند الاستواء قالوا بذاته</w:t>
      </w:r>
      <w:r w:rsidR="001D5F3D">
        <w:rPr>
          <w:rtl/>
        </w:rPr>
        <w:t>،</w:t>
      </w:r>
      <w:r w:rsidRPr="003D47FA">
        <w:rPr>
          <w:rtl/>
        </w:rPr>
        <w:t xml:space="preserve"> فمن أين أتوا بلفظ (بذاته) ولم يرد لا في كتاب ولا في سنّة</w:t>
      </w:r>
      <w:r w:rsidR="001D5F3D">
        <w:rPr>
          <w:rtl/>
        </w:rPr>
        <w:t>،</w:t>
      </w:r>
      <w:r w:rsidRPr="003D47FA">
        <w:rPr>
          <w:rtl/>
        </w:rPr>
        <w:t xml:space="preserve"> وإنما بما فهموه بعقولهم السقيمة التي لا تصلح إلا للتجسيم والتكييف ولا تصلح لاستيعاب التقديس ولا علم التقديس ولا قواعد التقديس</w:t>
      </w:r>
    </w:p>
    <w:p w14:paraId="5EEA90A2" w14:textId="3A1FEBFB" w:rsidR="00BD1148" w:rsidRPr="003D47FA" w:rsidRDefault="00BD1148" w:rsidP="00687F26">
      <w:pPr>
        <w:ind w:left="-46"/>
        <w:rPr>
          <w:rtl/>
        </w:rPr>
      </w:pPr>
      <w:r w:rsidRPr="00DB61BC">
        <w:rPr>
          <w:b/>
          <w:bCs/>
          <w:kern w:val="0"/>
          <w:sz w:val="32"/>
          <w:szCs w:val="32"/>
          <w:highlight w:val="yellow"/>
          <w:u w:val="single"/>
          <w:rtl/>
        </w:rPr>
        <w:t>[المفتاح الثاني]:</w:t>
      </w:r>
      <w:r w:rsidRPr="003D47FA">
        <w:rPr>
          <w:rtl/>
          <w:lang w:bidi="ar-KW"/>
        </w:rPr>
        <w:t xml:space="preserve"> </w:t>
      </w:r>
      <w:r w:rsidRPr="003D47FA">
        <w:rPr>
          <w:bCs/>
          <w:rtl/>
          <w:lang w:bidi="ar-KW"/>
        </w:rPr>
        <w:t>آيات القرب والمعنى المراد منها</w:t>
      </w:r>
      <w:r w:rsidRPr="003D47FA">
        <w:rPr>
          <w:rtl/>
          <w:lang w:bidi="ar-KW"/>
        </w:rPr>
        <w:t>: جاء في القرب آيات عديدة منها قول الله تعالى: {</w:t>
      </w:r>
      <w:r w:rsidRPr="003D47FA">
        <w:rPr>
          <w:rtl/>
        </w:rPr>
        <w:t>وَإِذَا سَأَلَكَ عِبَادِي عَنِّي فَإِنِّي قَرِيبٌ أُجِيبُ دَعْوَةَ الدَّاعِ إِذَا دَعَانِ} [البقرة: 186]</w:t>
      </w:r>
      <w:r w:rsidR="001D5F3D">
        <w:rPr>
          <w:rtl/>
        </w:rPr>
        <w:t>،</w:t>
      </w:r>
      <w:r w:rsidRPr="003D47FA">
        <w:rPr>
          <w:rtl/>
        </w:rPr>
        <w:t xml:space="preserve"> وقوله تعالى: {فَاسْتَغْفِرُوهُ ثُمَّ تُوبُوا إِلَيْهِ إِنَّ رَبِّي قَرِيبٌ مُجِيبٌ} [هود: 61]</w:t>
      </w:r>
      <w:r w:rsidR="001D5F3D">
        <w:rPr>
          <w:rtl/>
        </w:rPr>
        <w:t>،،</w:t>
      </w:r>
      <w:r w:rsidRPr="003D47FA">
        <w:rPr>
          <w:rtl/>
        </w:rPr>
        <w:t xml:space="preserve"> وقوله تعالى: {قُلْ إِنْ ضَلَلْتُ فَإِنَّمَا أَضِلُّ عَلَى نَفْسِي وَإِنِ اهْتَدَيْتُ فَبِمَا يُوحِي إِلَيَّ رَبِّي</w:t>
      </w:r>
      <w:r w:rsidR="00AB6BA0">
        <w:rPr>
          <w:rtl/>
        </w:rPr>
        <w:t xml:space="preserve"> أنه </w:t>
      </w:r>
      <w:r w:rsidRPr="003D47FA">
        <w:rPr>
          <w:rtl/>
        </w:rPr>
        <w:t>سَمِيعٌ قَرِيبٌ} [سبأ: 50]</w:t>
      </w:r>
      <w:r w:rsidR="001D5F3D">
        <w:rPr>
          <w:rtl/>
        </w:rPr>
        <w:t>،،</w:t>
      </w:r>
      <w:r w:rsidRPr="003D47FA">
        <w:rPr>
          <w:rtl/>
        </w:rPr>
        <w:t xml:space="preserve"> وقوله تعالى: {وَلَقَدْ خَلَقْنَا الْإِنْسَانَ وَنَعْلَمُ مَا تُوَسْوِسُ بِهِ نَفْسُهُ وَنَحْنُ أَقْرَبُ إِلَيْهِ مِنْ حَبْلِ الْوَرِيدِ} [ق: 16]</w:t>
      </w:r>
      <w:r w:rsidR="001D5F3D">
        <w:rPr>
          <w:rtl/>
        </w:rPr>
        <w:t>،</w:t>
      </w:r>
      <w:r w:rsidRPr="003D47FA">
        <w:rPr>
          <w:rtl/>
        </w:rPr>
        <w:t xml:space="preserve"> وقوله تعالى: {وَنَحْنُ أَقْرَبُ إِلَيْهِ مِنْكُمْ وَلَكِنْ لَا تُبْصِرُونَ} [الواقعة: 85] وما أخرجه الشيخان عن أبي موسى الأشعري قال: كنا مع رسول الله صلى الله عليه وسلم في غزاة فجعلنا لا نصعد شرفا ولا نهبط واديا إلا رفعنا أصواتنا بالتكبير فدنا منا فقال: (يا أيها الناس أربعوا على أنفسكم فإنكم لا تدعون أصم ولا غائبا إنما تدعون سميعا بصيرا إن الذي تدعون أقرب إلى أحدكم من عنق راحلته) [متفق عليه]</w:t>
      </w:r>
      <w:r w:rsidR="001D5F3D">
        <w:rPr>
          <w:rtl/>
        </w:rPr>
        <w:t>،</w:t>
      </w:r>
      <w:r w:rsidRPr="003D47FA">
        <w:rPr>
          <w:rtl/>
        </w:rPr>
        <w:t xml:space="preserve"> وهذه الادلة تدل على قرب الله تعالى من عباده</w:t>
      </w:r>
      <w:r w:rsidR="001D5F3D">
        <w:rPr>
          <w:rtl/>
        </w:rPr>
        <w:t>،</w:t>
      </w:r>
      <w:r w:rsidRPr="003D47FA">
        <w:rPr>
          <w:rtl/>
        </w:rPr>
        <w:t xml:space="preserve"> قرب منزه عن الاتحاد والحلول والاتصال والانفصال مع خلقه ليس كمثله شيء</w:t>
      </w:r>
      <w:r w:rsidR="001D5F3D">
        <w:rPr>
          <w:rtl/>
        </w:rPr>
        <w:t>،</w:t>
      </w:r>
      <w:r w:rsidRPr="003D47FA">
        <w:rPr>
          <w:rtl/>
        </w:rPr>
        <w:t xml:space="preserve"> وقد حمل العلماء المتخصصون في العقيدة القرب على قرب العلم والسمع والبصر والقدرة</w:t>
      </w:r>
      <w:r w:rsidR="001D5F3D">
        <w:rPr>
          <w:rtl/>
        </w:rPr>
        <w:t>،</w:t>
      </w:r>
      <w:r w:rsidRPr="003D47FA">
        <w:rPr>
          <w:rtl/>
        </w:rPr>
        <w:t xml:space="preserve"> وقرب الملائكة</w:t>
      </w:r>
      <w:r w:rsidR="001D5F3D">
        <w:rPr>
          <w:rtl/>
        </w:rPr>
        <w:t>،</w:t>
      </w:r>
      <w:r w:rsidRPr="003D47FA">
        <w:rPr>
          <w:rtl/>
        </w:rPr>
        <w:t xml:space="preserve"> وذلك للتنزيه وابعاد شبهة الحلول والاتحاد مع المخلوقات</w:t>
      </w:r>
      <w:r w:rsidR="001D5F3D">
        <w:rPr>
          <w:rtl/>
        </w:rPr>
        <w:t>،</w:t>
      </w:r>
      <w:r w:rsidRPr="003D47FA">
        <w:rPr>
          <w:rtl/>
        </w:rPr>
        <w:t xml:space="preserve"> </w:t>
      </w:r>
    </w:p>
    <w:p w14:paraId="67BB80CC" w14:textId="43556CB6" w:rsidR="00BD1148" w:rsidRPr="003D47FA" w:rsidRDefault="00BD1148" w:rsidP="00687F26">
      <w:pPr>
        <w:ind w:left="-46"/>
        <w:rPr>
          <w:rtl/>
        </w:rPr>
      </w:pPr>
      <w:r w:rsidRPr="006656F0">
        <w:rPr>
          <w:b/>
          <w:bCs/>
          <w:kern w:val="0"/>
          <w:sz w:val="32"/>
          <w:szCs w:val="32"/>
          <w:highlight w:val="yellow"/>
          <w:u w:val="single"/>
          <w:rtl/>
        </w:rPr>
        <w:t>[المفتاح الثالث]:</w:t>
      </w:r>
      <w:r w:rsidRPr="003D47FA">
        <w:rPr>
          <w:rtl/>
          <w:lang w:bidi="ar-KW"/>
        </w:rPr>
        <w:t xml:space="preserve"> </w:t>
      </w:r>
      <w:r w:rsidRPr="003D47FA">
        <w:rPr>
          <w:bCs/>
          <w:rtl/>
          <w:lang w:bidi="ar-KW"/>
        </w:rPr>
        <w:t xml:space="preserve">آيات الإحاطة والمعنى المراد منها: </w:t>
      </w:r>
      <w:r w:rsidRPr="003D47FA">
        <w:rPr>
          <w:rtl/>
          <w:lang w:bidi="ar-KW"/>
        </w:rPr>
        <w:t>قال تعالى: {</w:t>
      </w:r>
      <w:r w:rsidRPr="003D47FA">
        <w:rPr>
          <w:rtl/>
        </w:rPr>
        <w:t>وَلِلَّهِ مَا فِي السَّمَوَاتِ وَمَا فِي الْأَرْضِ وَكَانَ اللَّهُ بِكُلِّ شَيْءٍ مُحِيطًا} [النساء: 126]</w:t>
      </w:r>
      <w:r w:rsidR="001D5F3D">
        <w:rPr>
          <w:rtl/>
        </w:rPr>
        <w:t>،</w:t>
      </w:r>
      <w:r w:rsidRPr="003D47FA">
        <w:rPr>
          <w:rtl/>
        </w:rPr>
        <w:t xml:space="preserve"> وقال تعالى: {أَلَا إِنَّهُمْ فِي مِرْيَةٍ مِنْ لِقَاءِ رَبِّهِمْ أَلَا</w:t>
      </w:r>
      <w:r w:rsidR="00AB6BA0">
        <w:rPr>
          <w:rtl/>
        </w:rPr>
        <w:t xml:space="preserve"> أنه </w:t>
      </w:r>
      <w:r w:rsidRPr="003D47FA">
        <w:rPr>
          <w:rtl/>
        </w:rPr>
        <w:t>بِكُلِّ شَيْءٍ مُحِيطٌ} [فصلت: 54]</w:t>
      </w:r>
      <w:r w:rsidR="001D5F3D">
        <w:rPr>
          <w:rtl/>
        </w:rPr>
        <w:t>،</w:t>
      </w:r>
      <w:r w:rsidRPr="003D47FA">
        <w:rPr>
          <w:rtl/>
        </w:rPr>
        <w:t xml:space="preserve"> وهذه الادلة تفيد إحاطة الله تعالى بكل شيء</w:t>
      </w:r>
      <w:r w:rsidR="001D5F3D">
        <w:rPr>
          <w:rtl/>
        </w:rPr>
        <w:t>،</w:t>
      </w:r>
      <w:r w:rsidRPr="003D47FA">
        <w:rPr>
          <w:rtl/>
        </w:rPr>
        <w:t xml:space="preserve"> والإحاطة ليس معناها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w:t>
      </w:r>
      <w:r w:rsidR="001D5F3D">
        <w:rPr>
          <w:rtl/>
        </w:rPr>
        <w:t>،</w:t>
      </w:r>
      <w:r w:rsidRPr="003D47FA">
        <w:rPr>
          <w:rtl/>
        </w:rPr>
        <w:t xml:space="preserve"> نعجز عن ادراك ذاته</w:t>
      </w:r>
      <w:r w:rsidR="001D5F3D">
        <w:rPr>
          <w:rtl/>
        </w:rPr>
        <w:t>،</w:t>
      </w:r>
      <w:r w:rsidRPr="003D47FA">
        <w:rPr>
          <w:rtl/>
        </w:rPr>
        <w:t xml:space="preserve"> وما نستطيع ان نقدره قدره</w:t>
      </w:r>
      <w:r w:rsidR="001D5F3D">
        <w:rPr>
          <w:rtl/>
        </w:rPr>
        <w:t>،</w:t>
      </w:r>
      <w:r w:rsidRPr="003D47FA">
        <w:rPr>
          <w:rtl/>
        </w:rPr>
        <w:t xml:space="preserve"> لا نحصي ثناءً عليه</w:t>
      </w:r>
      <w:r w:rsidR="001D5F3D">
        <w:rPr>
          <w:rtl/>
        </w:rPr>
        <w:t>،</w:t>
      </w:r>
      <w:r w:rsidRPr="003D47FA">
        <w:rPr>
          <w:rtl/>
        </w:rPr>
        <w:t xml:space="preserve"> هو كما أثنى على نفسه</w:t>
      </w:r>
      <w:r w:rsidR="001D5F3D">
        <w:rPr>
          <w:rtl/>
        </w:rPr>
        <w:t>،</w:t>
      </w:r>
      <w:r w:rsidRPr="003D47FA">
        <w:rPr>
          <w:rtl/>
        </w:rPr>
        <w:t xml:space="preserve"> وقد حمل العلماء المتخصصون في العقيدة الإحاطة على إحاطة العلم والسمع والبصر والقدرة</w:t>
      </w:r>
      <w:r w:rsidR="001D5F3D">
        <w:rPr>
          <w:rtl/>
        </w:rPr>
        <w:t>،</w:t>
      </w:r>
      <w:r w:rsidRPr="003D47FA">
        <w:rPr>
          <w:rtl/>
        </w:rPr>
        <w:t xml:space="preserve"> وذلك للتنزيه وابعاد شبهة الحلول والاتحاد مع المخلوقات</w:t>
      </w:r>
      <w:r w:rsidR="001D5F3D">
        <w:rPr>
          <w:rtl/>
        </w:rPr>
        <w:t>،</w:t>
      </w:r>
      <w:r w:rsidRPr="003D47FA">
        <w:rPr>
          <w:rtl/>
        </w:rPr>
        <w:t xml:space="preserve"> قال تعالى: {وَأَنَّ اللَّهَ قَدْ أَحَاطَ بِكُلِّ شَيْءٍ عِلْمًا}</w:t>
      </w:r>
      <w:r w:rsidR="001D5F3D">
        <w:rPr>
          <w:rtl/>
        </w:rPr>
        <w:t>،</w:t>
      </w:r>
      <w:r w:rsidRPr="003D47FA">
        <w:rPr>
          <w:rtl/>
        </w:rPr>
        <w:t xml:space="preserve"> </w:t>
      </w:r>
    </w:p>
    <w:p w14:paraId="1F490C2B" w14:textId="28871CC5" w:rsidR="00BD1148" w:rsidRPr="003D47FA" w:rsidRDefault="00BD1148" w:rsidP="00687F26">
      <w:pPr>
        <w:ind w:left="-46"/>
        <w:rPr>
          <w:rtl/>
        </w:rPr>
      </w:pPr>
      <w:r w:rsidRPr="006656F0">
        <w:rPr>
          <w:b/>
          <w:bCs/>
          <w:kern w:val="0"/>
          <w:sz w:val="32"/>
          <w:szCs w:val="32"/>
          <w:highlight w:val="yellow"/>
          <w:u w:val="single"/>
          <w:rtl/>
        </w:rPr>
        <w:t>[المفتاح الرابع]:</w:t>
      </w:r>
      <w:r w:rsidRPr="003D47FA">
        <w:rPr>
          <w:rtl/>
          <w:lang w:bidi="ar-KW"/>
        </w:rPr>
        <w:t xml:space="preserve"> </w:t>
      </w:r>
      <w:r w:rsidRPr="003D47FA">
        <w:rPr>
          <w:bCs/>
          <w:rtl/>
          <w:lang w:bidi="ar-KW"/>
        </w:rPr>
        <w:t xml:space="preserve">آيات الاستواء والمعنى المراد منها: </w:t>
      </w:r>
      <w:r w:rsidRPr="003D47FA">
        <w:rPr>
          <w:u w:val="single"/>
          <w:rtl/>
          <w:lang w:bidi="ar-KW"/>
        </w:rPr>
        <w:t>الجميع متفق على حمل القرب على قرب العلم والسمع والبصر</w:t>
      </w:r>
      <w:r w:rsidR="001D5F3D">
        <w:rPr>
          <w:u w:val="single"/>
          <w:rtl/>
          <w:lang w:bidi="ar-KW"/>
        </w:rPr>
        <w:t>،</w:t>
      </w:r>
      <w:r w:rsidRPr="003D47FA">
        <w:rPr>
          <w:u w:val="single"/>
          <w:rtl/>
          <w:lang w:bidi="ar-KW"/>
        </w:rPr>
        <w:t xml:space="preserve"> والجميع متفق على حمل الإحاطة على العلم والسمع والبصر</w:t>
      </w:r>
      <w:r w:rsidR="001D5F3D">
        <w:rPr>
          <w:u w:val="single"/>
          <w:rtl/>
          <w:lang w:bidi="ar-KW"/>
        </w:rPr>
        <w:t>،</w:t>
      </w:r>
      <w:r w:rsidRPr="003D47FA">
        <w:rPr>
          <w:u w:val="single"/>
          <w:rtl/>
          <w:lang w:bidi="ar-KW"/>
        </w:rPr>
        <w:t xml:space="preserve"> ولكن عند الاستواء اختلفوا</w:t>
      </w:r>
      <w:r w:rsidR="001D5F3D">
        <w:rPr>
          <w:u w:val="single"/>
          <w:rtl/>
          <w:lang w:bidi="ar-KW"/>
        </w:rPr>
        <w:t>،</w:t>
      </w:r>
      <w:r w:rsidRPr="003D47FA">
        <w:rPr>
          <w:u w:val="single"/>
          <w:rtl/>
          <w:lang w:bidi="ar-KW"/>
        </w:rPr>
        <w:t xml:space="preserve"> فحمل علماء الأصول المتخصصون في العقيدة الاستواء على معاني </w:t>
      </w:r>
      <w:r w:rsidRPr="003D47FA">
        <w:rPr>
          <w:u w:val="single"/>
          <w:rtl/>
        </w:rPr>
        <w:t>استواء الملك والقهر والتسخير والهيمنة والربوبية للعالم</w:t>
      </w:r>
      <w:r w:rsidR="001D5F3D">
        <w:rPr>
          <w:u w:val="single"/>
          <w:rtl/>
        </w:rPr>
        <w:t>،</w:t>
      </w:r>
      <w:r w:rsidRPr="003D47FA">
        <w:rPr>
          <w:u w:val="single"/>
          <w:rtl/>
        </w:rPr>
        <w:t xml:space="preserve"> وبيان</w:t>
      </w:r>
      <w:r w:rsidRPr="003D47FA">
        <w:rPr>
          <w:u w:val="single"/>
        </w:rPr>
        <w:t xml:space="preserve"> </w:t>
      </w:r>
      <w:r w:rsidRPr="003D47FA">
        <w:rPr>
          <w:u w:val="single"/>
          <w:rtl/>
        </w:rPr>
        <w:t>كمال قدرته التامة سبحانه في تدابير الملك والملكوت</w:t>
      </w:r>
      <w:r w:rsidR="001D5F3D">
        <w:rPr>
          <w:u w:val="single"/>
          <w:rtl/>
        </w:rPr>
        <w:t>،</w:t>
      </w:r>
      <w:r w:rsidRPr="003D47FA">
        <w:rPr>
          <w:u w:val="single"/>
          <w:rtl/>
        </w:rPr>
        <w:t xml:space="preserve"> </w:t>
      </w:r>
      <w:r w:rsidRPr="003D47FA">
        <w:rPr>
          <w:u w:val="single"/>
          <w:rtl/>
          <w:lang w:bidi="ar-KW"/>
        </w:rPr>
        <w:t>وحملها غير المتخصصين على معاني الجلوس والاستقرار</w:t>
      </w:r>
      <w:r w:rsidR="001D5F3D">
        <w:rPr>
          <w:rtl/>
          <w:lang w:bidi="ar-KW"/>
        </w:rPr>
        <w:t>،</w:t>
      </w:r>
      <w:r w:rsidRPr="003D47FA">
        <w:rPr>
          <w:rtl/>
          <w:lang w:bidi="ar-KW"/>
        </w:rPr>
        <w:t xml:space="preserve"> وقالوا: مستو على العرش بذاته (سبحانه) فمن أين جاءوا من كتاب أو سنة</w:t>
      </w:r>
      <w:r w:rsidR="00AB6BA0">
        <w:rPr>
          <w:rtl/>
          <w:lang w:bidi="ar-KW"/>
        </w:rPr>
        <w:t xml:space="preserve"> أنه </w:t>
      </w:r>
      <w:r w:rsidRPr="003D47FA">
        <w:rPr>
          <w:rtl/>
          <w:lang w:bidi="ar-KW"/>
        </w:rPr>
        <w:t>(بذاته)</w:t>
      </w:r>
      <w:r w:rsidR="001D5F3D">
        <w:rPr>
          <w:rtl/>
          <w:lang w:bidi="ar-KW"/>
        </w:rPr>
        <w:t>،</w:t>
      </w:r>
      <w:r w:rsidRPr="003D47FA">
        <w:rPr>
          <w:rtl/>
          <w:lang w:bidi="ar-KW"/>
        </w:rPr>
        <w:t xml:space="preserve"> ولم لا يكون استواء ربوبية وقهر كما أن القرب قرب علم وقدرة</w:t>
      </w:r>
      <w:r w:rsidR="001D5F3D">
        <w:rPr>
          <w:rtl/>
          <w:lang w:bidi="ar-KW"/>
        </w:rPr>
        <w:t>،</w:t>
      </w:r>
      <w:r w:rsidRPr="003D47FA">
        <w:rPr>
          <w:rtl/>
          <w:lang w:bidi="ar-KW"/>
        </w:rPr>
        <w:t xml:space="preserve"> لقد و</w:t>
      </w:r>
      <w:r w:rsidRPr="003D47FA">
        <w:rPr>
          <w:rtl/>
        </w:rPr>
        <w:t>رد الاستواء في سبعة مواضع من القرآن الكريم كلها تدل لمن تدبرها بقرآئنها التي سنذكرها بأن الاستواء المقصود هو استواء ملك وقهر وتسخير وهيمنة وربوبية للعالم</w:t>
      </w:r>
      <w:r w:rsidR="001D5F3D">
        <w:rPr>
          <w:rtl/>
        </w:rPr>
        <w:t>،</w:t>
      </w:r>
      <w:r w:rsidRPr="003D47FA">
        <w:rPr>
          <w:rtl/>
        </w:rPr>
        <w:t xml:space="preserve"> وبيان</w:t>
      </w:r>
      <w:r w:rsidRPr="003D47FA">
        <w:t xml:space="preserve"> </w:t>
      </w:r>
      <w:r w:rsidRPr="003D47FA">
        <w:rPr>
          <w:rtl/>
        </w:rPr>
        <w:t>كمال قدرته التامة سبحانه في تدابير الملك والملكوت</w:t>
      </w:r>
      <w:r w:rsidR="001D5F3D">
        <w:rPr>
          <w:rtl/>
        </w:rPr>
        <w:t>،</w:t>
      </w:r>
      <w:r w:rsidRPr="003D47FA">
        <w:rPr>
          <w:rtl/>
        </w:rPr>
        <w:t xml:space="preserve"> فهذا هو التمدح المقصود بالاستواء</w:t>
      </w:r>
      <w:r w:rsidR="001D5F3D">
        <w:rPr>
          <w:rtl/>
        </w:rPr>
        <w:t>،</w:t>
      </w:r>
      <w:r w:rsidRPr="003D47FA">
        <w:rPr>
          <w:rtl/>
        </w:rPr>
        <w:t xml:space="preserve"> أما تفسير الاستواء بالجلوس والاستقرار فهذا ليس فيه من المدح شيء وليس فيه من الكمال شيء</w:t>
      </w:r>
      <w:r w:rsidR="001D5F3D">
        <w:rPr>
          <w:rtl/>
        </w:rPr>
        <w:t>،</w:t>
      </w:r>
      <w:r w:rsidRPr="003D47FA">
        <w:rPr>
          <w:rtl/>
        </w:rPr>
        <w:t xml:space="preserve"> وآيات الكتاب الكريم جاءت لبيان كمال عظمة الخالق وجليل قدرته</w:t>
      </w:r>
      <w:r w:rsidR="001D5F3D">
        <w:rPr>
          <w:rtl/>
        </w:rPr>
        <w:t>،</w:t>
      </w:r>
      <w:r w:rsidRPr="003D47FA">
        <w:rPr>
          <w:rtl/>
        </w:rPr>
        <w:t xml:space="preserve"> </w:t>
      </w:r>
      <w:r w:rsidRPr="003D47FA">
        <w:rPr>
          <w:b/>
          <w:bCs/>
          <w:highlight w:val="yellow"/>
          <w:u w:val="single"/>
          <w:rtl/>
        </w:rPr>
        <w:t>(مفتاح فهم الآية الأولى التي ذكر فيها الاستواء):</w:t>
      </w:r>
      <w:r w:rsidRPr="003D47FA">
        <w:rPr>
          <w:bCs/>
          <w:rtl/>
        </w:rPr>
        <w:t xml:space="preserve"> والمعنى المراد به: قال تعالى</w:t>
      </w:r>
      <w:r w:rsidRPr="003D47FA">
        <w:rPr>
          <w:rtl/>
        </w:rPr>
        <w:t>: {</w:t>
      </w:r>
      <w:r w:rsidRPr="003D47FA">
        <w:rPr>
          <w:u w:val="single"/>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sidRPr="003D47FA">
        <w:rPr>
          <w:rtl/>
        </w:rPr>
        <w:t xml:space="preserve"> [الأعراف 54-55]</w:t>
      </w:r>
      <w:r w:rsidR="001D5F3D">
        <w:rPr>
          <w:rtl/>
        </w:rPr>
        <w:t>،</w:t>
      </w:r>
      <w:r w:rsidRPr="003D47FA">
        <w:rPr>
          <w:rtl/>
        </w:rPr>
        <w:t xml:space="preserve"> </w:t>
      </w:r>
      <w:r w:rsidRPr="003D47FA">
        <w:rPr>
          <w:b/>
          <w:bCs/>
          <w:highlight w:val="yellow"/>
          <w:u w:val="single"/>
          <w:rtl/>
        </w:rPr>
        <w:t>والمفتاح:</w:t>
      </w:r>
      <w:r w:rsidRPr="003D47FA">
        <w:rPr>
          <w:rtl/>
        </w:rPr>
        <w:t xml:space="preserve"> الاستواء في الآية استواء ربوبية وقهر وتسخير بدلالة قوله تعالى في أول الآية </w:t>
      </w:r>
      <w:r w:rsidRPr="003D47FA">
        <w:rPr>
          <w:b/>
          <w:bCs/>
          <w:rtl/>
        </w:rPr>
        <w:t>إن ربكم</w:t>
      </w:r>
      <w:r w:rsidRPr="003D47FA">
        <w:rPr>
          <w:rtl/>
        </w:rPr>
        <w:t xml:space="preserve"> ثم التذكير بالخلق الذي هو أصل الربوبية في قوله خلق السموات والأرض ثم دلالة قوله </w:t>
      </w:r>
      <w:r w:rsidRPr="003D47FA">
        <w:rPr>
          <w:b/>
          <w:bCs/>
          <w:rtl/>
        </w:rPr>
        <w:t>مسخرات</w:t>
      </w:r>
      <w:r w:rsidRPr="003D47FA">
        <w:rPr>
          <w:rtl/>
        </w:rPr>
        <w:t xml:space="preserve"> ثم قوله </w:t>
      </w:r>
      <w:r w:rsidRPr="003D47FA">
        <w:rPr>
          <w:b/>
          <w:bCs/>
          <w:rtl/>
        </w:rPr>
        <w:t>له الخلق والأمر</w:t>
      </w:r>
      <w:r w:rsidRPr="003D47FA">
        <w:rPr>
          <w:rtl/>
        </w:rPr>
        <w:t xml:space="preserve">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sidR="001D5F3D">
        <w:rPr>
          <w:rtl/>
        </w:rPr>
        <w:t>،</w:t>
      </w:r>
      <w:r w:rsidRPr="003D47FA">
        <w:rPr>
          <w:rtl/>
        </w:rPr>
        <w:t xml:space="preserve"> </w:t>
      </w:r>
      <w:r w:rsidRPr="003D47FA">
        <w:rPr>
          <w:b/>
          <w:bCs/>
          <w:highlight w:val="yellow"/>
          <w:u w:val="single"/>
          <w:rtl/>
        </w:rPr>
        <w:t>(مفتاح فهم الآية الثانية التي ذكر فيها الاستواء):</w:t>
      </w:r>
      <w:r w:rsidRPr="003D47FA">
        <w:rPr>
          <w:b/>
          <w:bCs/>
          <w:u w:val="single"/>
          <w:rtl/>
        </w:rPr>
        <w:t xml:space="preserve"> </w:t>
      </w:r>
      <w:r w:rsidRPr="003D47FA">
        <w:rPr>
          <w:bCs/>
          <w:rtl/>
        </w:rPr>
        <w:t>قال تعالى</w:t>
      </w:r>
      <w:r w:rsidRPr="003D47FA">
        <w:rPr>
          <w:rtl/>
        </w:rPr>
        <w:t xml:space="preserve">: </w:t>
      </w:r>
      <w:r w:rsidRPr="003D47FA">
        <w:rPr>
          <w:u w:val="single"/>
          <w:rtl/>
        </w:rPr>
        <w:t xml:space="preserve">{إِنَّ رَبَّكُمُ اللَّهُ الَّذِي خَلَقَ السَّمَوَاتِ وَالْأَرْضَ فِي سِتَّةِ أَيَّامٍ ثُمَّ اسْتَوَى عَلَى الْعَرْشِ يُدَبِّرُ الْأَمْرَ مَا مِنْ شَفِيعٍ إِلَّا مِنْ بَعْدِ إِذْنِهِ ذَلِكُمُ اللَّهُ رَبُّكُمْ فَاعْبُدُوهُ أَفَلَا تَذَكَّرُونَ} </w:t>
      </w:r>
      <w:r w:rsidRPr="003D47FA">
        <w:rPr>
          <w:rtl/>
        </w:rPr>
        <w:t>[يونس 3]</w:t>
      </w:r>
      <w:r w:rsidR="001D5F3D">
        <w:rPr>
          <w:rtl/>
        </w:rPr>
        <w:t>،</w:t>
      </w:r>
      <w:r w:rsidRPr="003D47FA">
        <w:rPr>
          <w:rtl/>
        </w:rPr>
        <w:t xml:space="preserve"> </w:t>
      </w:r>
      <w:r w:rsidRPr="003D47FA">
        <w:rPr>
          <w:b/>
          <w:bCs/>
          <w:highlight w:val="yellow"/>
          <w:u w:val="single"/>
          <w:rtl/>
        </w:rPr>
        <w:t>والمفتاح</w:t>
      </w:r>
      <w:r w:rsidRPr="003D47FA">
        <w:rPr>
          <w:rtl/>
        </w:rPr>
        <w:t xml:space="preserve">: الاستواء في الآية استواء ربوبية وتدبير وقهر لقرينته افتتاح الآية بالتذكير بالربوبية في قوله </w:t>
      </w:r>
      <w:r w:rsidRPr="003D47FA">
        <w:rPr>
          <w:b/>
          <w:bCs/>
          <w:rtl/>
        </w:rPr>
        <w:t>إن ربكم</w:t>
      </w:r>
      <w:r w:rsidR="001D5F3D">
        <w:rPr>
          <w:rtl/>
        </w:rPr>
        <w:t>،</w:t>
      </w:r>
      <w:r w:rsidRPr="003D47FA">
        <w:rPr>
          <w:rtl/>
        </w:rPr>
        <w:t xml:space="preserve"> ثم ذكر التدبير بعد الاستواء مباشرة للدلالة على</w:t>
      </w:r>
      <w:r w:rsidR="00AB6BA0">
        <w:rPr>
          <w:rtl/>
        </w:rPr>
        <w:t xml:space="preserve"> أنه </w:t>
      </w:r>
      <w:r w:rsidRPr="003D47FA">
        <w:rPr>
          <w:rtl/>
        </w:rPr>
        <w:t>استواء تدبير للمملكة التي تشمل السموات والأرض لا استواء جلوس كما تقوله الحشوية</w:t>
      </w:r>
      <w:r w:rsidR="001D5F3D">
        <w:rPr>
          <w:rtl/>
        </w:rPr>
        <w:t>،</w:t>
      </w:r>
      <w:r w:rsidRPr="003D47FA">
        <w:rPr>
          <w:rtl/>
        </w:rPr>
        <w:t xml:space="preserve"> فقوله تعالى: </w:t>
      </w:r>
      <w:r w:rsidRPr="003D47FA">
        <w:rPr>
          <w:b/>
          <w:bCs/>
          <w:u w:val="single"/>
          <w:rtl/>
        </w:rPr>
        <w:t>(يدبر الأمر)</w:t>
      </w:r>
      <w:r w:rsidRPr="003D47FA">
        <w:rPr>
          <w:rtl/>
        </w:rPr>
        <w:t xml:space="preserve"> جرى مجرى التفسير لقوله: (استوى على العرش) على</w:t>
      </w:r>
      <w:r w:rsidR="00AB6BA0">
        <w:rPr>
          <w:rtl/>
        </w:rPr>
        <w:t xml:space="preserve"> أنه </w:t>
      </w:r>
      <w:r w:rsidRPr="003D47FA">
        <w:rPr>
          <w:rtl/>
        </w:rPr>
        <w:t>استواء تدبير وربوبية</w:t>
      </w:r>
      <w:r w:rsidR="001D5F3D">
        <w:rPr>
          <w:rtl/>
        </w:rPr>
        <w:t>،</w:t>
      </w:r>
      <w:r w:rsidRPr="003D47FA">
        <w:rPr>
          <w:rtl/>
        </w:rPr>
        <w:t xml:space="preserve"> على أن المدح لا يكون بمجرد الجلوس إذ المخلوق موصوف بالجلوس والاتكاء ولكن المدح والثناء يكون بذكر الربوبية والقهر والهيمنة والتدبير</w:t>
      </w:r>
      <w:r w:rsidR="001D5F3D">
        <w:rPr>
          <w:rtl/>
        </w:rPr>
        <w:t>،</w:t>
      </w:r>
      <w:r w:rsidRPr="003D47FA">
        <w:rPr>
          <w:rtl/>
        </w:rPr>
        <w:t xml:space="preserve"> </w:t>
      </w:r>
      <w:r w:rsidRPr="003D47FA">
        <w:rPr>
          <w:b/>
          <w:bCs/>
          <w:highlight w:val="yellow"/>
          <w:u w:val="single"/>
          <w:rtl/>
        </w:rPr>
        <w:t>(مفتاح فهم الآية الثالثة التي ذكر فيها الاستواء):</w:t>
      </w:r>
      <w:r w:rsidRPr="003D47FA">
        <w:rPr>
          <w:bCs/>
          <w:rtl/>
        </w:rPr>
        <w:t xml:space="preserve"> قال تعالى</w:t>
      </w:r>
      <w:r w:rsidRPr="003D47FA">
        <w:rPr>
          <w:rtl/>
        </w:rPr>
        <w:t xml:space="preserve">: </w:t>
      </w:r>
      <w:r w:rsidRPr="003D47FA">
        <w:rPr>
          <w:u w:val="single"/>
          <w:rtl/>
        </w:rPr>
        <w:t>{اللَّهُ الَّذِي رَفَعَ السَّمَوَاتِ بِغَيْرِ عَمَدٍ تَرَوْنَهَا ثُمَّ اسْتَوَى عَلَى الْعَرْشِ وَسَخَّرَ الشَّمْسَ وَالْقَمَرَ كُلٌّ يَجْرِي لِأَجَلٍ مُسَمًّى يُدَبِّرُ الْأَمْرَ يُفَصِّلُ الْآيَاتِ لَعَلَّكُمْ بِلِقَاءِ رَبِّكُمْ تُوقِنُونَ}</w:t>
      </w:r>
      <w:r w:rsidRPr="003D47FA">
        <w:rPr>
          <w:rtl/>
        </w:rPr>
        <w:t xml:space="preserve"> [الرعد 2]</w:t>
      </w:r>
      <w:r w:rsidR="001D5F3D">
        <w:rPr>
          <w:rtl/>
        </w:rPr>
        <w:t>،</w:t>
      </w:r>
      <w:r w:rsidRPr="003D47FA">
        <w:rPr>
          <w:rtl/>
        </w:rPr>
        <w:t xml:space="preserve"> </w:t>
      </w:r>
      <w:r w:rsidRPr="003D47FA">
        <w:rPr>
          <w:b/>
          <w:bCs/>
          <w:highlight w:val="yellow"/>
          <w:u w:val="single"/>
          <w:rtl/>
        </w:rPr>
        <w:t>المفتاح:</w:t>
      </w:r>
      <w:r w:rsidRPr="003D47FA">
        <w:rPr>
          <w:rtl/>
        </w:rPr>
        <w:t xml:space="preserve"> الاستواء في الآية استواء ربوبية وتسخير وتدبير بقرائن قوله تعالى وسخر وقوله تعالى: </w:t>
      </w:r>
      <w:r w:rsidRPr="003D47FA">
        <w:rPr>
          <w:b/>
          <w:bCs/>
          <w:u w:val="single"/>
          <w:rtl/>
        </w:rPr>
        <w:t>{يدبر الأمر}</w:t>
      </w:r>
      <w:r w:rsidR="001D5F3D">
        <w:rPr>
          <w:b/>
          <w:bCs/>
          <w:u w:val="single"/>
          <w:rtl/>
        </w:rPr>
        <w:t>،</w:t>
      </w:r>
      <w:r w:rsidRPr="003D47FA">
        <w:rPr>
          <w:rtl/>
        </w:rPr>
        <w:t xml:space="preserve">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1D5F3D">
        <w:rPr>
          <w:rtl/>
        </w:rPr>
        <w:t>،</w:t>
      </w:r>
      <w:r w:rsidRPr="003D47FA">
        <w:rPr>
          <w:rtl/>
        </w:rPr>
        <w:t xml:space="preserve"> </w:t>
      </w:r>
      <w:r w:rsidRPr="003D47FA">
        <w:rPr>
          <w:b/>
          <w:bCs/>
          <w:highlight w:val="yellow"/>
          <w:u w:val="single"/>
          <w:rtl/>
        </w:rPr>
        <w:t>(مفتاح فهم الآية الرابعة التي ذكر فيها الاستواء):</w:t>
      </w:r>
      <w:r w:rsidRPr="003D47FA">
        <w:rPr>
          <w:bCs/>
          <w:rtl/>
        </w:rPr>
        <w:t xml:space="preserve"> قوله تعالى</w:t>
      </w:r>
      <w:r w:rsidRPr="003D47FA">
        <w:rPr>
          <w:rtl/>
        </w:rPr>
        <w:t xml:space="preserve">: </w:t>
      </w:r>
      <w:r w:rsidRPr="003D47FA">
        <w:rPr>
          <w:u w:val="single"/>
          <w:rtl/>
        </w:rPr>
        <w:t>{تَنْزِيلًا مِمَّنْ خَلَقَ الْأَرْضَ وَالسَّمَوَاتِ الْعُلَى * الرَّحْمَنُ عَلَى الْعَرْشِ اسْتَوَى * لَهُ مَا فِي السَّمَوَاتِ وَمَا فِي الْأَرْضِ وَمَا بَيْنَهُمَا وَمَا تَحْتَ الثَّرَى}</w:t>
      </w:r>
      <w:r w:rsidRPr="003D47FA">
        <w:rPr>
          <w:rtl/>
        </w:rPr>
        <w:t xml:space="preserve"> [طه 4</w:t>
      </w:r>
      <w:r w:rsidR="001D5F3D">
        <w:rPr>
          <w:rtl/>
        </w:rPr>
        <w:t>،</w:t>
      </w:r>
      <w:r w:rsidRPr="003D47FA">
        <w:rPr>
          <w:rtl/>
        </w:rPr>
        <w:t>5</w:t>
      </w:r>
      <w:r w:rsidR="001D5F3D">
        <w:rPr>
          <w:rtl/>
        </w:rPr>
        <w:t>،</w:t>
      </w:r>
      <w:r w:rsidRPr="003D47FA">
        <w:rPr>
          <w:rtl/>
        </w:rPr>
        <w:t xml:space="preserve"> 6]</w:t>
      </w:r>
      <w:r w:rsidR="001D5F3D">
        <w:rPr>
          <w:rtl/>
        </w:rPr>
        <w:t>،</w:t>
      </w:r>
      <w:r w:rsidRPr="003D47FA">
        <w:rPr>
          <w:rtl/>
        </w:rPr>
        <w:t xml:space="preserve"> </w:t>
      </w:r>
      <w:r w:rsidRPr="003D47FA">
        <w:rPr>
          <w:b/>
          <w:bCs/>
          <w:highlight w:val="yellow"/>
          <w:u w:val="single"/>
          <w:rtl/>
        </w:rPr>
        <w:t>والمفتاح</w:t>
      </w:r>
      <w:r w:rsidRPr="003D47FA">
        <w:rPr>
          <w:rtl/>
        </w:rPr>
        <w:t xml:space="preserve">: الاستواء في الآية استواء ملك وتدبير وربوبية بقرائن ذكر الخلق في قوله </w:t>
      </w:r>
      <w:r w:rsidRPr="003D47FA">
        <w:rPr>
          <w:b/>
          <w:bCs/>
          <w:rtl/>
        </w:rPr>
        <w:t>ممن خلق الأرض والسموات</w:t>
      </w:r>
      <w:r w:rsidR="001D5F3D">
        <w:rPr>
          <w:rtl/>
        </w:rPr>
        <w:t>،</w:t>
      </w:r>
      <w:r w:rsidRPr="003D47FA">
        <w:rPr>
          <w:rtl/>
        </w:rPr>
        <w:t xml:space="preserve"> وقوله تعالى </w:t>
      </w:r>
      <w:r w:rsidRPr="003D47FA">
        <w:rPr>
          <w:b/>
          <w:bCs/>
          <w:rtl/>
        </w:rPr>
        <w:t>(له ما في السموات وما في الأرض</w:t>
      </w:r>
      <w:r w:rsidRPr="003D47FA">
        <w:rPr>
          <w:rtl/>
        </w:rPr>
        <w:t>) للدلالة على استواء الملك والتدبير أما ما يزعمون من</w:t>
      </w:r>
      <w:r w:rsidR="00AB6BA0">
        <w:rPr>
          <w:rtl/>
        </w:rPr>
        <w:t xml:space="preserve"> أنه </w:t>
      </w:r>
      <w:r w:rsidRPr="003D47FA">
        <w:rPr>
          <w:rtl/>
        </w:rPr>
        <w:t>استواء مكان فالله خالق المكان ومالكه وهو منزه عن المكان والمكان محدود مهما كبر والله تعالى كما</w:t>
      </w:r>
      <w:r w:rsidR="00AB6BA0">
        <w:rPr>
          <w:rtl/>
        </w:rPr>
        <w:t xml:space="preserve"> أنه </w:t>
      </w:r>
      <w:r w:rsidRPr="003D47FA">
        <w:rPr>
          <w:rtl/>
        </w:rPr>
        <w:t>لا حد لصفاته من العلم والقدرة وغيرها فلا حد لذاته</w:t>
      </w:r>
      <w:r w:rsidR="001D5F3D">
        <w:rPr>
          <w:rtl/>
        </w:rPr>
        <w:t>،</w:t>
      </w:r>
      <w:r w:rsidRPr="003D47FA">
        <w:rPr>
          <w:rtl/>
        </w:rPr>
        <w:t xml:space="preserve"> </w:t>
      </w:r>
      <w:r w:rsidRPr="003D47FA">
        <w:rPr>
          <w:b/>
          <w:bCs/>
          <w:rtl/>
        </w:rPr>
        <w:t>أما ما يزعمونه من</w:t>
      </w:r>
      <w:r w:rsidR="00AB6BA0">
        <w:rPr>
          <w:b/>
          <w:bCs/>
          <w:rtl/>
        </w:rPr>
        <w:t xml:space="preserve"> أنه </w:t>
      </w:r>
      <w:r w:rsidRPr="003D47FA">
        <w:rPr>
          <w:b/>
          <w:bCs/>
          <w:rtl/>
        </w:rPr>
        <w:t>استواء استقرار فهو باطل</w:t>
      </w:r>
      <w:r w:rsidRPr="003D47FA">
        <w:rPr>
          <w:rtl/>
        </w:rPr>
        <w:t xml:space="preserve"> لأن الله عز وجل منزه عن التغير</w:t>
      </w:r>
      <w:r w:rsidR="001D5F3D">
        <w:rPr>
          <w:rtl/>
        </w:rPr>
        <w:t>،</w:t>
      </w:r>
      <w:r w:rsidRPr="003D47FA">
        <w:rPr>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1D5F3D">
        <w:rPr>
          <w:rtl/>
        </w:rPr>
        <w:t>،</w:t>
      </w:r>
      <w:r w:rsidRPr="003D47FA">
        <w:rPr>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w:t>
      </w:r>
      <w:r w:rsidR="00AB6BA0">
        <w:rPr>
          <w:rtl/>
        </w:rPr>
        <w:t xml:space="preserve"> أنه </w:t>
      </w:r>
      <w:r w:rsidRPr="003D47FA">
        <w:rPr>
          <w:rtl/>
        </w:rPr>
        <w:t>سبحانه نصب لهم مواضعاً يقصدونها لمسألة ربهم وطلب حوائجهم كما يقصدون بيوت الملوك والرؤساء لهذا المطلوب</w:t>
      </w:r>
      <w:r w:rsidR="001D5F3D">
        <w:rPr>
          <w:rtl/>
        </w:rPr>
        <w:t>،</w:t>
      </w:r>
      <w:r w:rsidRPr="003D47FA">
        <w:rPr>
          <w:rtl/>
        </w:rPr>
        <w:t xml:space="preserve"> ثم علموا بعقولهم نفي التشبيه</w:t>
      </w:r>
      <w:r w:rsidR="001D5F3D">
        <w:rPr>
          <w:rtl/>
        </w:rPr>
        <w:t>،</w:t>
      </w:r>
      <w:r w:rsidRPr="003D47FA">
        <w:rPr>
          <w:rtl/>
        </w:rPr>
        <w:t xml:space="preserve"> وإنه لم يجعل ذلك البيت مسكناً لنفسه</w:t>
      </w:r>
      <w:r w:rsidR="001D5F3D">
        <w:rPr>
          <w:rtl/>
        </w:rPr>
        <w:t>،</w:t>
      </w:r>
      <w:r w:rsidRPr="003D47FA">
        <w:rPr>
          <w:rtl/>
        </w:rPr>
        <w:t xml:space="preserve"> </w:t>
      </w:r>
      <w:r w:rsidRPr="003D47FA">
        <w:rPr>
          <w:b/>
          <w:bCs/>
          <w:u w:val="single"/>
          <w:rtl/>
        </w:rPr>
        <w:t>إذا عرفت هذه المقدمة فنقول</w:t>
      </w:r>
      <w:r w:rsidRPr="003D47FA">
        <w:rPr>
          <w:rtl/>
        </w:rPr>
        <w:t>:</w:t>
      </w:r>
      <w:r w:rsidR="00AB6BA0">
        <w:rPr>
          <w:rtl/>
        </w:rPr>
        <w:t xml:space="preserve"> أنه </w:t>
      </w:r>
      <w:r w:rsidRPr="003D47FA">
        <w:rPr>
          <w:rtl/>
        </w:rPr>
        <w:t>تعالى أخبر</w:t>
      </w:r>
      <w:r w:rsidR="00AB6BA0">
        <w:rPr>
          <w:rtl/>
        </w:rPr>
        <w:t xml:space="preserve"> أنه </w:t>
      </w:r>
      <w:r w:rsidRPr="003D47FA">
        <w:rPr>
          <w:rtl/>
        </w:rPr>
        <w:t>خلق السموات والأرض كما أراد وشاء من غير منازع ولا مدافع</w:t>
      </w:r>
      <w:r w:rsidR="001D5F3D">
        <w:rPr>
          <w:rtl/>
        </w:rPr>
        <w:t>،</w:t>
      </w:r>
      <w:r w:rsidRPr="003D47FA">
        <w:rPr>
          <w:rtl/>
        </w:rPr>
        <w:t xml:space="preserve"> ثم أخبر بعده</w:t>
      </w:r>
      <w:r w:rsidR="00AB6BA0">
        <w:rPr>
          <w:rtl/>
        </w:rPr>
        <w:t xml:space="preserve"> أنه </w:t>
      </w:r>
      <w:r w:rsidRPr="003D47FA">
        <w:rPr>
          <w:rtl/>
        </w:rPr>
        <w:t>استوى على العرش</w:t>
      </w:r>
      <w:r w:rsidR="001D5F3D">
        <w:rPr>
          <w:rtl/>
        </w:rPr>
        <w:t>،</w:t>
      </w:r>
      <w:r w:rsidRPr="003D47FA">
        <w:rPr>
          <w:rtl/>
        </w:rPr>
        <w:t xml:space="preserve"> </w:t>
      </w:r>
      <w:r w:rsidRPr="003D47FA">
        <w:rPr>
          <w:b/>
          <w:bCs/>
          <w:rtl/>
        </w:rPr>
        <w:t>أي حصل له تدبير المخلوقات على ما شاء وأراد</w:t>
      </w:r>
      <w:r w:rsidR="001D5F3D">
        <w:rPr>
          <w:rtl/>
        </w:rPr>
        <w:t>،</w:t>
      </w:r>
      <w:r w:rsidRPr="003D47FA">
        <w:rPr>
          <w:rtl/>
        </w:rPr>
        <w:t xml:space="preserve"> فكان قوله: (ثم استوى على العرش) أي بعد أن خلقها استوى على عرش الملك والجلال</w:t>
      </w:r>
      <w:r w:rsidR="001D5F3D">
        <w:rPr>
          <w:rtl/>
        </w:rPr>
        <w:t>،</w:t>
      </w:r>
      <w:r w:rsidRPr="003D47FA">
        <w:rPr>
          <w:rtl/>
        </w:rPr>
        <w:t xml:space="preserve"> </w:t>
      </w:r>
      <w:r w:rsidRPr="003D47FA">
        <w:rPr>
          <w:sz w:val="36"/>
          <w:szCs w:val="36"/>
          <w:u w:val="single"/>
          <w:rtl/>
        </w:rPr>
        <w:t>فإن قيل</w:t>
      </w:r>
      <w:r w:rsidRPr="003D47FA">
        <w:rPr>
          <w:rtl/>
        </w:rPr>
        <w:t>: فإذا حمل قوله تعالى: (ثم استوى على العرش) على أن المراد: استوى على الملك بالقهر والتدبير وجب أن يقال: الله لم يكن مستوياً استواء ملك وربوبية وتدبير قبل خلق السموات والأرض</w:t>
      </w:r>
      <w:r w:rsidR="001D5F3D">
        <w:rPr>
          <w:sz w:val="36"/>
          <w:szCs w:val="36"/>
          <w:u w:val="single"/>
          <w:rtl/>
        </w:rPr>
        <w:t>،</w:t>
      </w:r>
      <w:r w:rsidRPr="003D47FA">
        <w:rPr>
          <w:sz w:val="36"/>
          <w:szCs w:val="36"/>
          <w:u w:val="single"/>
          <w:rtl/>
        </w:rPr>
        <w:t xml:space="preserve"> قلنا:</w:t>
      </w:r>
      <w:r w:rsidR="00AB6BA0">
        <w:rPr>
          <w:rtl/>
        </w:rPr>
        <w:t xml:space="preserve"> أنه </w:t>
      </w:r>
      <w:r w:rsidRPr="003D47FA">
        <w:rPr>
          <w:rtl/>
        </w:rPr>
        <w:t>تعالى إنما كان قبل خلق العوالم قادراً على تخليقها وتكوينها</w:t>
      </w:r>
      <w:r w:rsidR="001D5F3D">
        <w:rPr>
          <w:rtl/>
        </w:rPr>
        <w:t>،</w:t>
      </w:r>
      <w:r w:rsidRPr="003D47FA">
        <w:rPr>
          <w:rtl/>
        </w:rPr>
        <w:t xml:space="preserve"> وما كان مكوناً ولا موجداً لها بأعيانها بالفعل</w:t>
      </w:r>
      <w:r w:rsidR="001D5F3D">
        <w:rPr>
          <w:rtl/>
        </w:rPr>
        <w:t>،</w:t>
      </w:r>
      <w:r w:rsidRPr="003D47FA">
        <w:rPr>
          <w:rtl/>
        </w:rPr>
        <w:t xml:space="preserve"> لأن إحياء زيد</w:t>
      </w:r>
      <w:r w:rsidR="001D5F3D">
        <w:rPr>
          <w:rtl/>
        </w:rPr>
        <w:t>،</w:t>
      </w:r>
      <w:r w:rsidRPr="003D47FA">
        <w:rPr>
          <w:rtl/>
        </w:rPr>
        <w:t xml:space="preserve"> وإماتة عمرو</w:t>
      </w:r>
      <w:r w:rsidR="001D5F3D">
        <w:rPr>
          <w:rtl/>
        </w:rPr>
        <w:t>،</w:t>
      </w:r>
      <w:r w:rsidRPr="003D47FA">
        <w:rPr>
          <w:rtl/>
        </w:rPr>
        <w:t xml:space="preserve"> وإطعام هذا و إرواء ذلك لا يحصل إلا عند هذه الأحوال</w:t>
      </w:r>
      <w:r w:rsidR="001D5F3D">
        <w:rPr>
          <w:rtl/>
        </w:rPr>
        <w:t>،</w:t>
      </w:r>
      <w:r w:rsidRPr="003D47FA">
        <w:rPr>
          <w:rtl/>
        </w:rPr>
        <w:t xml:space="preserve"> فإذا فسرنا العرش بالملك والملك بهذه الأحوال</w:t>
      </w:r>
      <w:r w:rsidR="001D5F3D">
        <w:rPr>
          <w:rtl/>
        </w:rPr>
        <w:t>،</w:t>
      </w:r>
      <w:r w:rsidRPr="003D47FA">
        <w:rPr>
          <w:rtl/>
        </w:rPr>
        <w:t xml:space="preserve"> صح أن يقال:</w:t>
      </w:r>
      <w:r w:rsidR="00AB6BA0">
        <w:rPr>
          <w:rtl/>
        </w:rPr>
        <w:t xml:space="preserve"> أنه </w:t>
      </w:r>
      <w:r w:rsidRPr="003D47FA">
        <w:rPr>
          <w:rtl/>
        </w:rPr>
        <w:t xml:space="preserve">تعالى إنما استوى على ملكه بعد خلق السموات والأرض </w:t>
      </w:r>
      <w:r w:rsidRPr="003D47FA">
        <w:rPr>
          <w:b/>
          <w:bCs/>
          <w:rtl/>
        </w:rPr>
        <w:t>بمعنى</w:t>
      </w:r>
      <w:r w:rsidR="00AB6BA0">
        <w:rPr>
          <w:b/>
          <w:bCs/>
          <w:rtl/>
        </w:rPr>
        <w:t xml:space="preserve"> أنه </w:t>
      </w:r>
      <w:r w:rsidRPr="003D47FA">
        <w:rPr>
          <w:b/>
          <w:bCs/>
          <w:rtl/>
        </w:rPr>
        <w:t>إنما ظهر تصرفه في هذه الأشياء وتدبيره وقهره لها بعد خلق السموات والأرض</w:t>
      </w:r>
      <w:r w:rsidR="001D5F3D">
        <w:rPr>
          <w:rtl/>
        </w:rPr>
        <w:t>،</w:t>
      </w:r>
      <w:r w:rsidRPr="003D47FA">
        <w:rPr>
          <w:rtl/>
        </w:rPr>
        <w:t xml:space="preserve"> وهذا جواب حق صحيح في هذا الموضع</w:t>
      </w:r>
      <w:r w:rsidR="001D5F3D">
        <w:rPr>
          <w:rtl/>
        </w:rPr>
        <w:t>،</w:t>
      </w:r>
      <w:r w:rsidRPr="003D47FA">
        <w:rPr>
          <w:rtl/>
        </w:rPr>
        <w:t xml:space="preserve"> ثم لا ننسى قوله تعالى: (ويحمل عرش ربك فوقهم يومئذ ثمانية) [الحاقة: 17] فإذا كانوا حاملين للعرش والعرش مكان المعبود كما يتوهم المخطئون</w:t>
      </w:r>
      <w:r w:rsidR="001D5F3D">
        <w:rPr>
          <w:rtl/>
        </w:rPr>
        <w:t>،</w:t>
      </w:r>
      <w:r w:rsidRPr="003D47FA">
        <w:rPr>
          <w:rtl/>
        </w:rPr>
        <w:t xml:space="preserve"> فيلزم أن تكون الملائكة حاملين لخالقهم ومعبودهم وذلك غير معقول لأن الخالق هو الذي يحفظ المخلوق أما المخلوق فلا يحفظ الخالق ولا يحمله</w:t>
      </w:r>
      <w:r w:rsidR="001D5F3D">
        <w:rPr>
          <w:rtl/>
        </w:rPr>
        <w:t>،</w:t>
      </w:r>
      <w:r w:rsidRPr="003D47FA">
        <w:rPr>
          <w:rtl/>
        </w:rPr>
        <w:t xml:space="preserve"> والحاصل أن الاستواء المقصود هو استواء على الملك بالقهر والتدبير</w:t>
      </w:r>
      <w:r w:rsidR="001D5F3D">
        <w:rPr>
          <w:rtl/>
        </w:rPr>
        <w:t>،</w:t>
      </w:r>
      <w:r w:rsidRPr="003D47FA">
        <w:rPr>
          <w:rtl/>
        </w:rPr>
        <w:t xml:space="preserve"> </w:t>
      </w:r>
      <w:r w:rsidRPr="003D47FA">
        <w:rPr>
          <w:b/>
          <w:bCs/>
          <w:highlight w:val="yellow"/>
          <w:u w:val="single"/>
          <w:rtl/>
        </w:rPr>
        <w:t>(مفتاح فهم الآية الخامسة التي ذكر فيها الاستواء):</w:t>
      </w:r>
      <w:r w:rsidRPr="003D47FA">
        <w:rPr>
          <w:bCs/>
          <w:rtl/>
        </w:rPr>
        <w:t xml:space="preserve"> قال تعالى</w:t>
      </w:r>
      <w:r w:rsidRPr="003D47FA">
        <w:rPr>
          <w:rtl/>
        </w:rPr>
        <w:t xml:space="preserve">: </w:t>
      </w:r>
      <w:r w:rsidRPr="003D47FA">
        <w:rPr>
          <w:u w:val="single"/>
          <w:rtl/>
        </w:rPr>
        <w:t>{الَّذِي خَلَقَ السَّمَوَاتِ وَالْأَرْضَ وَمَا بَيْنَهُمَا فِي سِتَّةِ أَيَّامٍ ثُمَّ اسْتَوَى عَلَى الْعَرْشِ الرَّحْمَنُ فَاسْأَلْ بِهِ خَبِيرًا}</w:t>
      </w:r>
      <w:r w:rsidRPr="003D47FA">
        <w:rPr>
          <w:rtl/>
        </w:rPr>
        <w:t xml:space="preserve"> [الفرقان 59]</w:t>
      </w:r>
      <w:r w:rsidR="001D5F3D">
        <w:rPr>
          <w:rtl/>
        </w:rPr>
        <w:t>،</w:t>
      </w:r>
      <w:r w:rsidRPr="003D47FA">
        <w:rPr>
          <w:rtl/>
        </w:rPr>
        <w:t xml:space="preserve"> </w:t>
      </w:r>
      <w:r w:rsidRPr="003D47FA">
        <w:rPr>
          <w:b/>
          <w:bCs/>
          <w:highlight w:val="yellow"/>
          <w:u w:val="single"/>
          <w:rtl/>
        </w:rPr>
        <w:t>والمفتاح</w:t>
      </w:r>
      <w:r w:rsidRPr="003D47FA">
        <w:rPr>
          <w:rtl/>
        </w:rPr>
        <w:t>: الاستواء في الآية استواء خلق وربوبية بدلالة قوله خلق السموات والأرض وما بينهما فهو الخالق بالكون بما فيه وهو ربه ومدبره فسأل بذلك خبيرا</w:t>
      </w:r>
      <w:r w:rsidR="001D5F3D">
        <w:rPr>
          <w:rtl/>
        </w:rPr>
        <w:t>،</w:t>
      </w:r>
      <w:r w:rsidRPr="003D47FA">
        <w:rPr>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sidR="001D5F3D">
        <w:rPr>
          <w:rtl/>
        </w:rPr>
        <w:t>،</w:t>
      </w:r>
      <w:r w:rsidRPr="003D47FA">
        <w:rPr>
          <w:rtl/>
        </w:rPr>
        <w:t xml:space="preserve"> </w:t>
      </w:r>
      <w:r w:rsidRPr="003D47FA">
        <w:rPr>
          <w:b/>
          <w:bCs/>
          <w:highlight w:val="yellow"/>
          <w:u w:val="single"/>
          <w:rtl/>
        </w:rPr>
        <w:t>(مفتاح فهم الآية السادسة التي ذكر فيها الاستواء)</w:t>
      </w:r>
      <w:r w:rsidRPr="003D47FA">
        <w:rPr>
          <w:b/>
          <w:bCs/>
          <w:highlight w:val="yellow"/>
          <w:rtl/>
        </w:rPr>
        <w:t>:</w:t>
      </w:r>
      <w:r w:rsidRPr="003D47FA">
        <w:rPr>
          <w:b/>
          <w:bCs/>
          <w:rtl/>
        </w:rPr>
        <w:t xml:space="preserve"> </w:t>
      </w:r>
      <w:r w:rsidRPr="003D47FA">
        <w:rPr>
          <w:bCs/>
          <w:rtl/>
        </w:rPr>
        <w:t>قال تعالى</w:t>
      </w:r>
      <w:r w:rsidRPr="003D47FA">
        <w:rPr>
          <w:rtl/>
        </w:rPr>
        <w:t xml:space="preserve">: </w:t>
      </w:r>
      <w:r w:rsidRPr="003D47FA">
        <w:rPr>
          <w:u w:val="single"/>
          <w:rtl/>
        </w:rPr>
        <w:t>{اللَّهُ الَّذِي خَلَقَ السَّمَوَاتِ وَالْأَرْضَ وَمَا بَيْنَهُمَا فِي سِتَّةِ أَيَّامٍ ثُمَّ اسْتَوَى عَلَى الْعَرْشِ مَا لَكُمْ مِنْ دُونِهِ مِنْ وَلِيٍّ وَلَا شَفِيعٍ أَفَلَا تَتَذَكَّرُونَ * يُدَبِّرُ الْأَمْرَ مِنَ السَّمَاءِ إِلَى الْأَرْضِ ثُمَّ يَعْرُجُ إِلَيْهِ فِي يَوْمٍ كَانَ مِقْدَارُهُ أَلْفَ سَنَةٍ مِمَّا تَعُدُّونَ * ذَلِكَ عَالِمُ الْغَيْبِ وَالشَّهَادَةِ الْعَزِيزُ الرَّحِيمُ * الَّذِي أَحْسَنَ كُلَّ شَيْءٍ خَلَقَهُ وَبَدَأَ خَلْقَ الْإِنْسَانِ مِنْ طِينٍ}</w:t>
      </w:r>
      <w:r w:rsidRPr="003D47FA">
        <w:rPr>
          <w:rtl/>
        </w:rPr>
        <w:t xml:space="preserve"> [السجدة 4 إلى 7]</w:t>
      </w:r>
      <w:r w:rsidR="001D5F3D">
        <w:rPr>
          <w:rtl/>
        </w:rPr>
        <w:t>،</w:t>
      </w:r>
      <w:r w:rsidRPr="003D47FA">
        <w:rPr>
          <w:rtl/>
        </w:rPr>
        <w:t xml:space="preserve"> </w:t>
      </w:r>
      <w:r w:rsidRPr="003D47FA">
        <w:rPr>
          <w:b/>
          <w:bCs/>
          <w:highlight w:val="yellow"/>
          <w:u w:val="single"/>
          <w:rtl/>
        </w:rPr>
        <w:t>والمفتاح:</w:t>
      </w:r>
      <w:r w:rsidRPr="003D47FA">
        <w:rPr>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(ما لكم من دونه من ولي ولا شفيع)</w:t>
      </w:r>
      <w:r w:rsidR="001D5F3D">
        <w:rPr>
          <w:rtl/>
        </w:rPr>
        <w:t>،</w:t>
      </w:r>
      <w:r w:rsidRPr="003D47FA">
        <w:rPr>
          <w:rtl/>
        </w:rPr>
        <w:t xml:space="preserve"> </w:t>
      </w:r>
      <w:r w:rsidRPr="003D47FA">
        <w:rPr>
          <w:b/>
          <w:bCs/>
          <w:highlight w:val="yellow"/>
          <w:u w:val="single"/>
          <w:rtl/>
        </w:rPr>
        <w:t>(مفتاح فهم الآية السابعة التي ذكر فيها الاستواء):</w:t>
      </w:r>
      <w:r w:rsidRPr="003D47FA">
        <w:rPr>
          <w:b/>
          <w:bCs/>
          <w:u w:val="single"/>
          <w:rtl/>
        </w:rPr>
        <w:t xml:space="preserve"> </w:t>
      </w:r>
      <w:r w:rsidRPr="003D47FA">
        <w:rPr>
          <w:bCs/>
          <w:rtl/>
        </w:rPr>
        <w:t>قوله تعالى</w:t>
      </w:r>
      <w:r w:rsidRPr="003D47FA">
        <w:rPr>
          <w:rtl/>
        </w:rPr>
        <w:t xml:space="preserve">: </w:t>
      </w:r>
      <w:r w:rsidRPr="003D47FA">
        <w:rPr>
          <w:u w:val="single"/>
          <w:rtl/>
        </w:rPr>
        <w:t>{سَبَّحَ لِلَّهِ مَا فِي السَّمَوَاتِ وَالْأَرْضِ وَهُوَ الْعَزِيزُ الْحَكِيمُ * لَهُ مُلْكُ السَّمَوَاتِ وَالْأَرْضِ يُحْيِي وَيُمِيتُ وَهُوَ عَلَى كُلِّ شَيْءٍ قَدِيرٌ * هُوَ الْأَوَّلُ وَالْآخِرُ وَالظَّاهِرُ وَالْبَاطِنُ وَهُوَ بِكُلِّ شَيْءٍ عَلِيمٌ *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w:t>
      </w:r>
      <w:r w:rsidRPr="003D47FA">
        <w:rPr>
          <w:rtl/>
        </w:rPr>
        <w:t xml:space="preserve"> [الحديد: 1 إلى 4]</w:t>
      </w:r>
      <w:r w:rsidR="001D5F3D">
        <w:rPr>
          <w:rtl/>
        </w:rPr>
        <w:t>،</w:t>
      </w:r>
      <w:r w:rsidRPr="003D47FA">
        <w:rPr>
          <w:rtl/>
        </w:rPr>
        <w:t xml:space="preserve"> </w:t>
      </w:r>
      <w:r w:rsidRPr="003D47FA">
        <w:rPr>
          <w:b/>
          <w:bCs/>
          <w:highlight w:val="yellow"/>
          <w:u w:val="single"/>
          <w:rtl/>
        </w:rPr>
        <w:t>والمفتاح</w:t>
      </w:r>
      <w:r w:rsidRPr="003D47FA">
        <w:rPr>
          <w:rtl/>
        </w:rPr>
        <w:t>: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1D5F3D">
        <w:rPr>
          <w:rtl/>
        </w:rPr>
        <w:t>،</w:t>
      </w:r>
      <w:r w:rsidRPr="003D47FA">
        <w:rPr>
          <w:rtl/>
        </w:rPr>
        <w:t xml:space="preserve"> </w:t>
      </w:r>
      <w:r w:rsidRPr="003D47FA">
        <w:rPr>
          <w:bCs/>
          <w:u w:val="single"/>
          <w:rtl/>
        </w:rPr>
        <w:t>أولا</w:t>
      </w:r>
      <w:r w:rsidRPr="003D47FA">
        <w:rPr>
          <w:bCs/>
          <w:rtl/>
        </w:rPr>
        <w:t>:</w:t>
      </w:r>
      <w:r w:rsidRPr="003D47FA">
        <w:rPr>
          <w:rtl/>
        </w:rPr>
        <w:t xml:space="preserve"> </w:t>
      </w:r>
      <w:r w:rsidRPr="003D47FA">
        <w:rPr>
          <w:b/>
          <w:bCs/>
          <w:rtl/>
        </w:rPr>
        <w:t>فقوله تعالى الأول والآخر تنزيه عن الزمان</w:t>
      </w:r>
      <w:r w:rsidRPr="003D47FA">
        <w:rPr>
          <w:rtl/>
        </w:rPr>
        <w:t xml:space="preserve"> لأنه خالق الزمان فكان قبل الزمان والزمان لا ينتهي بدليل أن أهل الجنة خالدون فيها وأهل النار خالدون فيها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w:t>
      </w:r>
      <w:r w:rsidRPr="003D47FA">
        <w:rPr>
          <w:bCs/>
          <w:u w:val="single"/>
          <w:rtl/>
        </w:rPr>
        <w:t>ثانيا</w:t>
      </w:r>
      <w:r w:rsidRPr="003D47FA">
        <w:rPr>
          <w:bCs/>
          <w:rtl/>
        </w:rPr>
        <w:t>:</w:t>
      </w:r>
      <w:r w:rsidRPr="003D47FA">
        <w:rPr>
          <w:rtl/>
        </w:rPr>
        <w:t xml:space="preserve"> قوله تعالى الظاهر والباطن تنزيه عن المكان لأن المكان أعلاه الظاهر وادناه الباطن</w:t>
      </w:r>
      <w:r w:rsidR="001D5F3D">
        <w:rPr>
          <w:rtl/>
        </w:rPr>
        <w:t>،</w:t>
      </w:r>
      <w:r w:rsidRPr="003D47FA">
        <w:rPr>
          <w:rtl/>
        </w:rPr>
        <w:t xml:space="preserve"> والله هو الظاهر فليس فوقه شيء وهو الباطن فليس دونه شيء</w:t>
      </w:r>
      <w:r w:rsidR="001D5F3D">
        <w:rPr>
          <w:rtl/>
        </w:rPr>
        <w:t>،</w:t>
      </w:r>
      <w:r w:rsidRPr="003D47FA">
        <w:rPr>
          <w:rtl/>
        </w:rPr>
        <w:t xml:space="preserve"> </w:t>
      </w:r>
      <w:r w:rsidRPr="003D47FA">
        <w:rPr>
          <w:bCs/>
          <w:u w:val="single"/>
          <w:rtl/>
        </w:rPr>
        <w:t>ثالثا</w:t>
      </w:r>
      <w:r w:rsidRPr="003D47FA">
        <w:rPr>
          <w:bCs/>
          <w:rtl/>
        </w:rPr>
        <w:t>:</w:t>
      </w:r>
      <w:r w:rsidRPr="003D47FA">
        <w:rPr>
          <w:rtl/>
        </w:rPr>
        <w:t xml:space="preserve"> قوله تعالى وهو معكم أينما كنتم دليل على قربه وهو ينافي مذهب الحشوية إلا أننا نقول</w:t>
      </w:r>
      <w:r w:rsidR="00AB6BA0">
        <w:rPr>
          <w:rtl/>
        </w:rPr>
        <w:t xml:space="preserve"> أنه </w:t>
      </w:r>
      <w:r w:rsidRPr="003D47FA">
        <w:rPr>
          <w:rtl/>
        </w:rPr>
        <w:t>قرب منزه عن المسافة وعن التحيز وعن الحلول في الأمكنة والمخلوقات ليس كمثله شيء</w:t>
      </w:r>
      <w:r w:rsidR="001D5F3D">
        <w:rPr>
          <w:rtl/>
        </w:rPr>
        <w:t>،</w:t>
      </w:r>
      <w:r w:rsidRPr="003D47FA">
        <w:rPr>
          <w:rtl/>
        </w:rPr>
        <w:t xml:space="preserve"> </w:t>
      </w:r>
      <w:r w:rsidRPr="003D47FA">
        <w:rPr>
          <w:u w:val="single"/>
          <w:rtl/>
        </w:rPr>
        <w:t>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w:t>
      </w:r>
      <w:r w:rsidR="001D5F3D">
        <w:rPr>
          <w:rtl/>
        </w:rPr>
        <w:t>،</w:t>
      </w:r>
      <w:r w:rsidRPr="003D47FA">
        <w:rPr>
          <w:rtl/>
        </w:rPr>
        <w:t xml:space="preserve"> فإنّ تأويل المعية بمعية العلم والسمع والبصر</w:t>
      </w:r>
      <w:r w:rsidR="001D5F3D">
        <w:rPr>
          <w:rtl/>
        </w:rPr>
        <w:t>،</w:t>
      </w:r>
      <w:r w:rsidRPr="003D47FA">
        <w:rPr>
          <w:rtl/>
        </w:rPr>
        <w:t xml:space="preserve"> ليس بأولى من تأويل الاستواء بالربوبية والهيمنة والتدبير والتصريف</w:t>
      </w:r>
      <w:r w:rsidR="001D5F3D">
        <w:rPr>
          <w:rtl/>
        </w:rPr>
        <w:t>،</w:t>
      </w:r>
      <w:r w:rsidRPr="003D47FA">
        <w:rPr>
          <w:rtl/>
        </w:rPr>
        <w:t xml:space="preserve"> </w:t>
      </w:r>
      <w:r w:rsidRPr="003D47FA">
        <w:rPr>
          <w:b/>
          <w:bCs/>
          <w:rtl/>
        </w:rPr>
        <w:t>والمنهج الصحيح السوي يقتضي تأويل الجميع</w:t>
      </w:r>
      <w:r w:rsidR="001D5F3D">
        <w:rPr>
          <w:rtl/>
        </w:rPr>
        <w:t>،</w:t>
      </w:r>
      <w:r w:rsidRPr="003D47FA">
        <w:rPr>
          <w:rtl/>
        </w:rPr>
        <w:t xml:space="preserve"> بمعنى حمل الجميع على المجاز اللغوي</w:t>
      </w:r>
      <w:r w:rsidR="001D5F3D">
        <w:rPr>
          <w:rtl/>
        </w:rPr>
        <w:t>،</w:t>
      </w:r>
      <w:r w:rsidRPr="003D47FA">
        <w:rPr>
          <w:rtl/>
        </w:rPr>
        <w:t xml:space="preserve"> فلا القرب قرب الذات</w:t>
      </w:r>
      <w:r w:rsidR="001D5F3D">
        <w:rPr>
          <w:rtl/>
        </w:rPr>
        <w:t>،</w:t>
      </w:r>
      <w:r w:rsidRPr="003D47FA">
        <w:rPr>
          <w:rtl/>
        </w:rPr>
        <w:t xml:space="preserve"> ولا الاستواء استواء الذات بالمعنى الحسي الذي يلائم المخلوق ولا يلائم الخالق</w:t>
      </w:r>
      <w:r w:rsidR="001D5F3D">
        <w:rPr>
          <w:rtl/>
        </w:rPr>
        <w:t>،</w:t>
      </w:r>
      <w:r w:rsidRPr="003D47FA">
        <w:rPr>
          <w:rtl/>
        </w:rPr>
        <w:t xml:space="preserve"> </w:t>
      </w:r>
      <w:r w:rsidRPr="003D47FA">
        <w:rPr>
          <w:b/>
          <w:bCs/>
          <w:rtl/>
        </w:rPr>
        <w:t>أو التفويض في الجميع</w:t>
      </w:r>
      <w:r w:rsidR="001D5F3D">
        <w:rPr>
          <w:rtl/>
        </w:rPr>
        <w:t>،</w:t>
      </w:r>
      <w:r w:rsidRPr="003D47FA">
        <w:rPr>
          <w:rtl/>
        </w:rPr>
        <w:t xml:space="preserve"> قرب ليس كمثله شيء</w:t>
      </w:r>
      <w:r w:rsidR="001D5F3D">
        <w:rPr>
          <w:rtl/>
        </w:rPr>
        <w:t>،</w:t>
      </w:r>
      <w:r w:rsidRPr="003D47FA">
        <w:rPr>
          <w:rtl/>
        </w:rPr>
        <w:t xml:space="preserve"> واستواء ليس كمثله شيء</w:t>
      </w:r>
      <w:r w:rsidR="001D5F3D">
        <w:rPr>
          <w:rtl/>
        </w:rPr>
        <w:t>،</w:t>
      </w:r>
      <w:r w:rsidRPr="003D47FA">
        <w:rPr>
          <w:bCs/>
          <w:rtl/>
        </w:rPr>
        <w:t xml:space="preserve"> والحاصل أن القول الفصل في الاستواء</w:t>
      </w:r>
      <w:r w:rsidR="00AB6BA0">
        <w:rPr>
          <w:rtl/>
        </w:rPr>
        <w:t xml:space="preserve"> أنه </w:t>
      </w:r>
      <w:r w:rsidRPr="003D47FA">
        <w:rPr>
          <w:u w:val="single"/>
          <w:rtl/>
        </w:rPr>
        <w:t>على منهاج أهل السنة والجماعة</w:t>
      </w:r>
      <w:r w:rsidR="001D5F3D">
        <w:rPr>
          <w:u w:val="single"/>
          <w:rtl/>
        </w:rPr>
        <w:t>،</w:t>
      </w:r>
      <w:r w:rsidRPr="003D47FA">
        <w:rPr>
          <w:u w:val="single"/>
          <w:rtl/>
        </w:rPr>
        <w:t xml:space="preserve"> لا يخرج عن ثلاثة أقوال جميعها عند أهل السنة صحيحة</w:t>
      </w:r>
      <w:r w:rsidR="001D5F3D">
        <w:rPr>
          <w:rtl/>
        </w:rPr>
        <w:t>،</w:t>
      </w:r>
      <w:r w:rsidRPr="003D47FA">
        <w:rPr>
          <w:rtl/>
        </w:rPr>
        <w:t xml:space="preserve"> هي: </w:t>
      </w:r>
      <w:r w:rsidRPr="003D47FA">
        <w:rPr>
          <w:highlight w:val="yellow"/>
          <w:rtl/>
        </w:rPr>
        <w:t>(</w:t>
      </w:r>
      <w:r w:rsidRPr="003D47FA">
        <w:rPr>
          <w:bCs/>
          <w:highlight w:val="yellow"/>
          <w:rtl/>
        </w:rPr>
        <w:t>أولا)</w:t>
      </w:r>
      <w:r w:rsidRPr="003D47FA">
        <w:rPr>
          <w:highlight w:val="yellow"/>
          <w:rtl/>
        </w:rPr>
        <w:t>:</w:t>
      </w:r>
      <w:r w:rsidR="00AB6BA0">
        <w:rPr>
          <w:rtl/>
        </w:rPr>
        <w:t xml:space="preserve"> أنه </w:t>
      </w:r>
      <w:r w:rsidRPr="003D47FA">
        <w:rPr>
          <w:rtl/>
        </w:rPr>
        <w:t>من باب الاستعارة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1D5F3D">
        <w:rPr>
          <w:rtl/>
        </w:rPr>
        <w:t>،</w:t>
      </w:r>
      <w:r w:rsidRPr="003D47FA">
        <w:rPr>
          <w:rtl/>
        </w:rPr>
        <w:t xml:space="preserve"> وعلى ذلك فالمقصود من الاستواء الدلالة على الاستعلاء والقهر وعلو الربوبية والتدبير بقرينة (يدبر الأمر)</w:t>
      </w:r>
      <w:r w:rsidR="001D5F3D">
        <w:rPr>
          <w:rtl/>
        </w:rPr>
        <w:t>،</w:t>
      </w:r>
      <w:r w:rsidRPr="003D47FA">
        <w:rPr>
          <w:rtl/>
        </w:rPr>
        <w:t xml:space="preserve"> والتي تعقب ذكر الاستواء عادة والله تعالى أعلم</w:t>
      </w:r>
      <w:r w:rsidR="001D5F3D">
        <w:rPr>
          <w:rtl/>
        </w:rPr>
        <w:t>،</w:t>
      </w:r>
      <w:r w:rsidRPr="003D47FA">
        <w:rPr>
          <w:rtl/>
        </w:rPr>
        <w:t xml:space="preserve"> وفي بيان تلك الاستعارة جاء في فتح الباري: " </w:t>
      </w:r>
      <w:r w:rsidRPr="003D47FA">
        <w:rPr>
          <w:b/>
          <w:bCs/>
          <w:rtl/>
        </w:rPr>
        <w:t>قال الحافظ</w:t>
      </w:r>
      <w:r w:rsidRPr="003D47FA">
        <w:rPr>
          <w:b/>
          <w:bCs/>
        </w:rPr>
        <w:t xml:space="preserve"> </w:t>
      </w:r>
      <w:r w:rsidRPr="003D47FA">
        <w:rPr>
          <w:b/>
          <w:bCs/>
          <w:rtl/>
        </w:rPr>
        <w:t>صلاح الدين العلائي</w:t>
      </w:r>
      <w:r w:rsidRPr="003D47FA">
        <w:rPr>
          <w:rtl/>
        </w:rPr>
        <w:t xml:space="preserve">: </w:t>
      </w:r>
      <w:r w:rsidRPr="003D47FA">
        <w:rPr>
          <w:bCs/>
          <w:rtl/>
        </w:rPr>
        <w:t>ويتخرج</w:t>
      </w:r>
      <w:r w:rsidRPr="003D47FA">
        <w:rPr>
          <w:bCs/>
        </w:rPr>
        <w:t xml:space="preserve"> </w:t>
      </w:r>
      <w:r w:rsidRPr="003D47FA">
        <w:rPr>
          <w:bCs/>
          <w:rtl/>
        </w:rPr>
        <w:t>كثير من أحاديث الصفات</w:t>
      </w:r>
      <w:r w:rsidRPr="003D47FA">
        <w:rPr>
          <w:bCs/>
        </w:rPr>
        <w:t xml:space="preserve"> </w:t>
      </w:r>
      <w:r w:rsidRPr="003D47FA">
        <w:rPr>
          <w:bCs/>
          <w:rtl/>
        </w:rPr>
        <w:t>على الاستعارة</w:t>
      </w:r>
      <w:r w:rsidRPr="003D47FA">
        <w:rPr>
          <w:bCs/>
        </w:rPr>
        <w:t xml:space="preserve"> </w:t>
      </w:r>
      <w:r w:rsidRPr="003D47FA">
        <w:rPr>
          <w:bCs/>
          <w:rtl/>
        </w:rPr>
        <w:t>التخييلية</w:t>
      </w:r>
      <w:r w:rsidRPr="003D47FA">
        <w:rPr>
          <w:rtl/>
        </w:rPr>
        <w:t xml:space="preserve"> وهي ان يشترك شيئان في وصف ثم يعتمد لوازم أحدهما حيث</w:t>
      </w:r>
      <w:r w:rsidRPr="003D47FA">
        <w:t xml:space="preserve"> </w:t>
      </w:r>
      <w:r w:rsidRPr="003D47FA">
        <w:rPr>
          <w:rtl/>
        </w:rPr>
        <w:t>تكون جهة</w:t>
      </w:r>
      <w:r w:rsidRPr="003D47FA">
        <w:t xml:space="preserve"> </w:t>
      </w:r>
      <w:r w:rsidRPr="003D47FA">
        <w:rPr>
          <w:rtl/>
        </w:rPr>
        <w:t>الاشتراك وصفا فيثبت كماله في المستعار بواسطة شيء آخر فيثبت ذلك للمستعار</w:t>
      </w:r>
      <w:r w:rsidRPr="003D47FA">
        <w:t xml:space="preserve"> </w:t>
      </w:r>
      <w:r w:rsidRPr="003D47FA">
        <w:rPr>
          <w:rtl/>
        </w:rPr>
        <w:t>مبالغة في</w:t>
      </w:r>
      <w:r w:rsidRPr="003D47FA">
        <w:t xml:space="preserve"> </w:t>
      </w:r>
      <w:r w:rsidRPr="003D47FA">
        <w:rPr>
          <w:rtl/>
        </w:rPr>
        <w:t xml:space="preserve">اثبات المشترك قال </w:t>
      </w:r>
      <w:r w:rsidRPr="003D47FA">
        <w:rPr>
          <w:bCs/>
          <w:rtl/>
        </w:rPr>
        <w:t>وبالحمل على هذه الاستعارة التخييلية يحصل التخلص</w:t>
      </w:r>
      <w:r w:rsidRPr="003D47FA">
        <w:rPr>
          <w:bCs/>
        </w:rPr>
        <w:t xml:space="preserve"> </w:t>
      </w:r>
      <w:r w:rsidRPr="003D47FA">
        <w:rPr>
          <w:bCs/>
          <w:rtl/>
        </w:rPr>
        <w:t>من مهاوي</w:t>
      </w:r>
      <w:r w:rsidRPr="003D47FA">
        <w:rPr>
          <w:bCs/>
        </w:rPr>
        <w:t xml:space="preserve"> </w:t>
      </w:r>
      <w:r w:rsidRPr="003D47FA">
        <w:rPr>
          <w:bCs/>
          <w:rtl/>
        </w:rPr>
        <w:t>التجسيم</w:t>
      </w:r>
      <w:r w:rsidRPr="003D47FA">
        <w:rPr>
          <w:rtl/>
        </w:rPr>
        <w:t xml:space="preserve"> " أ هـ [فتح</w:t>
      </w:r>
      <w:r w:rsidRPr="003D47FA">
        <w:t xml:space="preserve"> </w:t>
      </w:r>
      <w:r w:rsidRPr="003D47FA">
        <w:rPr>
          <w:rtl/>
        </w:rPr>
        <w:t>الباري ج: 13 ص: 431]</w:t>
      </w:r>
      <w:r w:rsidR="001D5F3D">
        <w:rPr>
          <w:rtl/>
        </w:rPr>
        <w:t>،</w:t>
      </w:r>
      <w:r w:rsidRPr="003D47FA">
        <w:rPr>
          <w:rtl/>
        </w:rPr>
        <w:t xml:space="preserve"> </w:t>
      </w:r>
      <w:r w:rsidRPr="003D47FA">
        <w:rPr>
          <w:bCs/>
          <w:highlight w:val="yellow"/>
          <w:rtl/>
        </w:rPr>
        <w:t>و(الثاني):</w:t>
      </w:r>
      <w:r w:rsidR="00AB6BA0">
        <w:rPr>
          <w:rtl/>
        </w:rPr>
        <w:t xml:space="preserve"> أنه </w:t>
      </w:r>
      <w:r w:rsidRPr="003D47FA">
        <w:rPr>
          <w:rtl/>
        </w:rPr>
        <w:t>(استواء) على مراد الله تعالى ومراد رسوله</w:t>
      </w:r>
      <w:r w:rsidR="001D5F3D">
        <w:rPr>
          <w:rtl/>
        </w:rPr>
        <w:t>،</w:t>
      </w:r>
      <w:r w:rsidRPr="003D47FA">
        <w:rPr>
          <w:rtl/>
        </w:rPr>
        <w:t xml:space="preserve"> ليس كمثل استوائه استواء</w:t>
      </w:r>
      <w:r w:rsidR="001D5F3D">
        <w:rPr>
          <w:rtl/>
        </w:rPr>
        <w:t>،</w:t>
      </w:r>
      <w:r w:rsidRPr="003D47FA">
        <w:rPr>
          <w:rtl/>
        </w:rPr>
        <w:t xml:space="preserve"> كما</w:t>
      </w:r>
      <w:r w:rsidR="00AB6BA0">
        <w:rPr>
          <w:rtl/>
        </w:rPr>
        <w:t xml:space="preserve"> أنه </w:t>
      </w:r>
      <w:r w:rsidRPr="003D47FA">
        <w:rPr>
          <w:rtl/>
        </w:rPr>
        <w:t>ليس كمثل ذاته ذات</w:t>
      </w:r>
      <w:r w:rsidR="001D5F3D">
        <w:rPr>
          <w:rtl/>
        </w:rPr>
        <w:t>،</w:t>
      </w:r>
      <w:r w:rsidRPr="003D47FA">
        <w:rPr>
          <w:rtl/>
        </w:rPr>
        <w:t xml:space="preserve"> وليس كمثل صفاته صفات</w:t>
      </w:r>
      <w:r w:rsidR="001D5F3D">
        <w:rPr>
          <w:rtl/>
        </w:rPr>
        <w:t>،</w:t>
      </w:r>
      <w:r w:rsidRPr="003D47FA">
        <w:rPr>
          <w:rtl/>
        </w:rPr>
        <w:t xml:space="preserve"> </w:t>
      </w:r>
      <w:r w:rsidRPr="003D47FA">
        <w:rPr>
          <w:bCs/>
          <w:highlight w:val="yellow"/>
          <w:rtl/>
        </w:rPr>
        <w:t>و(الثالث</w:t>
      </w:r>
      <w:r w:rsidRPr="003D47FA">
        <w:rPr>
          <w:bCs/>
          <w:rtl/>
        </w:rPr>
        <w:t>)</w:t>
      </w:r>
      <w:r w:rsidRPr="003D47FA">
        <w:rPr>
          <w:rtl/>
        </w:rPr>
        <w:t>: معاملة صفات القرب والإحاطة والاستواء معاملة واحدة</w:t>
      </w:r>
      <w:r w:rsidR="001D5F3D">
        <w:rPr>
          <w:rtl/>
        </w:rPr>
        <w:t>،</w:t>
      </w:r>
      <w:r w:rsidRPr="003D47FA">
        <w:rPr>
          <w:rtl/>
        </w:rPr>
        <w:t xml:space="preserve"> فإذا أثبتنا الاستواء أثبتنا القرب</w:t>
      </w:r>
      <w:r w:rsidR="001D5F3D">
        <w:rPr>
          <w:rtl/>
        </w:rPr>
        <w:t>،</w:t>
      </w:r>
      <w:r w:rsidRPr="003D47FA">
        <w:rPr>
          <w:rtl/>
        </w:rPr>
        <w:t xml:space="preserve"> وأثبتنا الإحاطة</w:t>
      </w:r>
      <w:r w:rsidR="001D5F3D">
        <w:rPr>
          <w:rtl/>
        </w:rPr>
        <w:t>،</w:t>
      </w:r>
      <w:r w:rsidRPr="003D47FA">
        <w:rPr>
          <w:rtl/>
        </w:rPr>
        <w:t xml:space="preserve"> وآنذاك</w:t>
      </w:r>
      <w:r w:rsidR="001D5F3D">
        <w:rPr>
          <w:rtl/>
        </w:rPr>
        <w:t>،</w:t>
      </w:r>
      <w:r w:rsidRPr="003D47FA">
        <w:rPr>
          <w:rtl/>
        </w:rPr>
        <w:t xml:space="preserve"> يمتنع التكييف لأنه جمع بين الأضداد</w:t>
      </w:r>
      <w:r w:rsidR="001D5F3D">
        <w:rPr>
          <w:rtl/>
        </w:rPr>
        <w:t>،</w:t>
      </w:r>
      <w:r w:rsidRPr="003D47FA">
        <w:rPr>
          <w:rtl/>
        </w:rPr>
        <w:t xml:space="preserve"> </w:t>
      </w:r>
      <w:r w:rsidRPr="003D47FA">
        <w:rPr>
          <w:b/>
          <w:bCs/>
          <w:sz w:val="36"/>
          <w:szCs w:val="36"/>
          <w:highlight w:val="yellow"/>
          <w:u w:val="single"/>
          <w:rtl/>
        </w:rPr>
        <w:t>(فائدة):</w:t>
      </w:r>
      <w:r w:rsidRPr="003D47FA">
        <w:rPr>
          <w:b/>
          <w:bCs/>
          <w:u w:val="single"/>
          <w:rtl/>
        </w:rPr>
        <w:t xml:space="preserve"> </w:t>
      </w:r>
      <w:r w:rsidRPr="003D47FA">
        <w:rPr>
          <w:b/>
          <w:bCs/>
          <w:highlight w:val="yellow"/>
          <w:u w:val="single"/>
          <w:rtl/>
        </w:rPr>
        <w:t>[رأي المشبهة والجهمية في آية سورة الحديد والرد عليهم]</w:t>
      </w:r>
      <w:r w:rsidRPr="003D47FA">
        <w:rPr>
          <w:b/>
          <w:bCs/>
          <w:u w:val="single"/>
          <w:rtl/>
        </w:rPr>
        <w:t>: استدلت المشبهة من الآيات في سورة الحديد:</w:t>
      </w:r>
      <w:r w:rsidRPr="003D47FA">
        <w:rPr>
          <w:rtl/>
        </w:rPr>
        <w:t xml:space="preserve"> على أنّ الاستواء استواء جلوس على العرش</w:t>
      </w:r>
      <w:r w:rsidR="001D5F3D">
        <w:rPr>
          <w:rtl/>
        </w:rPr>
        <w:t>،</w:t>
      </w:r>
      <w:r w:rsidRPr="003D47FA">
        <w:rPr>
          <w:rtl/>
        </w:rPr>
        <w:t xml:space="preserve"> واختلفوا هل بمماسة أو من غير مماسة</w:t>
      </w:r>
      <w:r w:rsidR="001D5F3D">
        <w:rPr>
          <w:rtl/>
        </w:rPr>
        <w:t>،</w:t>
      </w:r>
      <w:r w:rsidRPr="003D47FA">
        <w:rPr>
          <w:rtl/>
        </w:rPr>
        <w:t xml:space="preserve"> وهل بحد ونهاية أم من غير حد ونهاية</w:t>
      </w:r>
      <w:r w:rsidR="001D5F3D">
        <w:rPr>
          <w:rtl/>
        </w:rPr>
        <w:t>،</w:t>
      </w:r>
      <w:r w:rsidRPr="003D47FA">
        <w:rPr>
          <w:rtl/>
        </w:rPr>
        <w:t xml:space="preserve"> وهل إذا نزل إلى السماء الدنيا يخلو منه العرش أم لا</w:t>
      </w:r>
      <w:r w:rsidR="001D5F3D">
        <w:rPr>
          <w:rtl/>
        </w:rPr>
        <w:t>،</w:t>
      </w:r>
      <w:r w:rsidRPr="003D47FA">
        <w:rPr>
          <w:rtl/>
        </w:rPr>
        <w:t xml:space="preserve"> وكل هذه المصائب العقائدية أتت عليهم من تكييف الاستواء</w:t>
      </w:r>
      <w:r w:rsidR="001D5F3D">
        <w:rPr>
          <w:rtl/>
        </w:rPr>
        <w:t>،</w:t>
      </w:r>
      <w:r w:rsidRPr="003D47FA">
        <w:rPr>
          <w:rtl/>
        </w:rPr>
        <w:t xml:space="preserve"> وأنه يشبه جلوس الملك على كرسيه</w:t>
      </w:r>
      <w:r w:rsidR="001D5F3D">
        <w:rPr>
          <w:rtl/>
        </w:rPr>
        <w:t>،</w:t>
      </w:r>
      <w:r w:rsidRPr="003D47FA">
        <w:rPr>
          <w:rtl/>
        </w:rPr>
        <w:t xml:space="preserve"> وتناسوا</w:t>
      </w:r>
      <w:r w:rsidR="00AB6BA0">
        <w:rPr>
          <w:rtl/>
        </w:rPr>
        <w:t xml:space="preserve"> أنه </w:t>
      </w:r>
      <w:r w:rsidRPr="003D47FA">
        <w:rPr>
          <w:rtl/>
        </w:rPr>
        <w:t>ليس كمثله شيء</w:t>
      </w:r>
      <w:r w:rsidR="001D5F3D">
        <w:rPr>
          <w:rtl/>
        </w:rPr>
        <w:t>،</w:t>
      </w:r>
      <w:r w:rsidRPr="003D47FA">
        <w:rPr>
          <w:rtl/>
        </w:rPr>
        <w:t xml:space="preserve"> </w:t>
      </w:r>
      <w:r w:rsidRPr="003D47FA">
        <w:rPr>
          <w:b/>
          <w:bCs/>
          <w:u w:val="single"/>
          <w:rtl/>
        </w:rPr>
        <w:t>واستدلت الجهمية من هذه الآيات</w:t>
      </w:r>
      <w:r w:rsidRPr="003D47FA">
        <w:rPr>
          <w:rtl/>
        </w:rPr>
        <w:t>: على أن الله تعالى موجود بذاته في كل مكان</w:t>
      </w:r>
      <w:r w:rsidR="001D5F3D">
        <w:rPr>
          <w:rtl/>
        </w:rPr>
        <w:t>،</w:t>
      </w:r>
      <w:r w:rsidRPr="003D47FA">
        <w:rPr>
          <w:rtl/>
        </w:rPr>
        <w:t xml:space="preserve"> </w:t>
      </w:r>
      <w:r w:rsidRPr="003D47FA">
        <w:rPr>
          <w:b/>
          <w:bCs/>
          <w:rtl/>
        </w:rPr>
        <w:t>فأنتصب العلماء أهل الأصول للرد على هذه بدعة وأوضحوا أن كلمة بذاته زيادة شنيعة زادتها</w:t>
      </w:r>
      <w:r w:rsidRPr="003D47FA">
        <w:rPr>
          <w:rtl/>
        </w:rPr>
        <w:t xml:space="preserve"> زادتها الجهمية في دين الله</w:t>
      </w:r>
      <w:r w:rsidR="001D5F3D">
        <w:rPr>
          <w:rtl/>
        </w:rPr>
        <w:t>،</w:t>
      </w:r>
      <w:r w:rsidRPr="003D47FA">
        <w:rPr>
          <w:rtl/>
        </w:rPr>
        <w:t xml:space="preserve"> وأن الله تعالى قريب لا يغيب عنه مكان ولا يبعد عنه مخلوق ولكنه منزه عن الحلول بذاته في أي مكان</w:t>
      </w:r>
      <w:r w:rsidR="001D5F3D">
        <w:rPr>
          <w:rtl/>
        </w:rPr>
        <w:t>،</w:t>
      </w:r>
      <w:r w:rsidRPr="003D47FA">
        <w:rPr>
          <w:rtl/>
        </w:rPr>
        <w:t xml:space="preserve">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w:t>
      </w:r>
      <w:r w:rsidRPr="003D47FA">
        <w:rPr>
          <w:b/>
          <w:bCs/>
          <w:rtl/>
        </w:rPr>
        <w:t>فانتصب الأصوليون من هذه الأمة لهذه البدعة وفندوا أخطاءها وأظهروا عوارها</w:t>
      </w:r>
      <w:r w:rsidRPr="003D47FA">
        <w:rPr>
          <w:rtl/>
        </w:rPr>
        <w:t xml:space="preserve"> وبينوا أن الأماكن كلها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1D5F3D">
        <w:rPr>
          <w:rtl/>
        </w:rPr>
        <w:t>،</w:t>
      </w:r>
      <w:r w:rsidRPr="003D47FA">
        <w:rPr>
          <w:rtl/>
        </w:rPr>
        <w:t xml:space="preserve"> </w:t>
      </w:r>
      <w:r w:rsidRPr="006656F0">
        <w:rPr>
          <w:b/>
          <w:bCs/>
          <w:kern w:val="0"/>
          <w:sz w:val="32"/>
          <w:szCs w:val="32"/>
          <w:highlight w:val="yellow"/>
          <w:u w:val="single"/>
          <w:rtl/>
        </w:rPr>
        <w:t>و(نحن):</w:t>
      </w:r>
      <w:r w:rsidRPr="003D47FA">
        <w:rPr>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Pr="003D47FA">
        <w:rPr>
          <w:bCs/>
          <w:u w:val="single"/>
          <w:rtl/>
        </w:rPr>
        <w:t>فمتى يستوي على عرشه حقيقة كما يقولون</w:t>
      </w:r>
      <w:r w:rsidRPr="003D47FA">
        <w:rPr>
          <w:rtl/>
        </w:rPr>
        <w:t xml:space="preserve"> ومتى يكون في السماء حقيقة كما تقولون مع أن الأرض لا تخلو من الليل في وقت من الأوقات ولا في ساعة من الساعات كما هو ثابت مسطور لا يماري فيه إلا جاهل مأفون</w:t>
      </w:r>
      <w:r w:rsidR="001D5F3D">
        <w:rPr>
          <w:rtl/>
        </w:rPr>
        <w:t>،</w:t>
      </w:r>
      <w:r w:rsidRPr="003D47FA">
        <w:rPr>
          <w:rtl/>
        </w:rPr>
        <w:t xml:space="preserve"> </w:t>
      </w:r>
      <w:r w:rsidRPr="006656F0">
        <w:rPr>
          <w:b/>
          <w:bCs/>
          <w:kern w:val="0"/>
          <w:sz w:val="32"/>
          <w:szCs w:val="32"/>
          <w:highlight w:val="yellow"/>
          <w:u w:val="single"/>
          <w:rtl/>
        </w:rPr>
        <w:t>و(نقول)</w:t>
      </w:r>
      <w:r w:rsidRPr="003D47FA">
        <w:rPr>
          <w:rtl/>
        </w:rPr>
        <w:t xml:space="preserve"> لهؤلاء الذين يفهمون من الاستواء إلى السماء</w:t>
      </w:r>
      <w:r w:rsidR="00AB6BA0">
        <w:rPr>
          <w:rtl/>
        </w:rPr>
        <w:t xml:space="preserve"> أنه </w:t>
      </w:r>
      <w:r w:rsidRPr="003D47FA">
        <w:rPr>
          <w:rtl/>
        </w:rPr>
        <w:t>الانتقال من الأرض إلى السماء وذلك في قوله تعالى: {</w:t>
      </w:r>
      <w:r w:rsidRPr="003D47FA">
        <w:rPr>
          <w:bCs/>
          <w:rtl/>
        </w:rPr>
        <w:t xml:space="preserve">هو الذي خلق لكم ما في الأرض جميعا ثم استوى إلى السماء فسواهن سبع سموات وهو بكل شيء عليم} </w:t>
      </w:r>
      <w:r w:rsidRPr="003D47FA">
        <w:rPr>
          <w:rtl/>
        </w:rPr>
        <w:t>[البقرة 29] أن تصورهم الاستواء بهذه الصورة محض باطل وجهل عظيم ووقاحة في الاعتقاد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المفسرون</w:t>
      </w:r>
      <w:r w:rsidR="00AB6BA0">
        <w:rPr>
          <w:rtl/>
        </w:rPr>
        <w:t xml:space="preserve"> أنه </w:t>
      </w:r>
      <w:r w:rsidRPr="003D47FA">
        <w:rPr>
          <w:rtl/>
        </w:rPr>
        <w:t>سبحانه قصد إلى خلق السماء وليس صعد من الأرض إلى السماء تعالى الله عن ذلك علوا كبيرا</w:t>
      </w:r>
      <w:r w:rsidR="001D5F3D">
        <w:rPr>
          <w:rtl/>
        </w:rPr>
        <w:t>،</w:t>
      </w:r>
      <w:r w:rsidRPr="003D47FA">
        <w:rPr>
          <w:rtl/>
        </w:rPr>
        <w:t xml:space="preserve"> </w:t>
      </w:r>
    </w:p>
    <w:p w14:paraId="5064A357" w14:textId="7592925E" w:rsidR="00BD1148" w:rsidRPr="003D47FA" w:rsidRDefault="00BD1148" w:rsidP="00687F26">
      <w:pPr>
        <w:ind w:left="-46"/>
        <w:rPr>
          <w:rtl/>
          <w:lang w:bidi="ar-KW"/>
        </w:rPr>
      </w:pPr>
      <w:r w:rsidRPr="006656F0">
        <w:rPr>
          <w:b/>
          <w:bCs/>
          <w:kern w:val="0"/>
          <w:sz w:val="32"/>
          <w:szCs w:val="32"/>
          <w:highlight w:val="yellow"/>
          <w:u w:val="single"/>
          <w:rtl/>
        </w:rPr>
        <w:t>[المفتاح الخامس]:</w:t>
      </w:r>
      <w:r w:rsidRPr="003D47FA">
        <w:rPr>
          <w:b/>
          <w:bCs/>
          <w:kern w:val="0"/>
          <w:sz w:val="40"/>
          <w:szCs w:val="40"/>
          <w:rtl/>
          <w:lang w:bidi="ar-KW"/>
        </w:rPr>
        <w:t xml:space="preserve"> </w:t>
      </w:r>
      <w:r w:rsidRPr="003D47FA">
        <w:rPr>
          <w:b/>
          <w:bCs/>
          <w:u w:val="single"/>
          <w:rtl/>
        </w:rPr>
        <w:t>استواء الله على العرش استواء صفات لا استواء ذات</w:t>
      </w:r>
      <w:r w:rsidR="001D5F3D">
        <w:rPr>
          <w:b/>
          <w:bCs/>
          <w:u w:val="single"/>
          <w:rtl/>
        </w:rPr>
        <w:t>،</w:t>
      </w:r>
      <w:r w:rsidRPr="003D47FA">
        <w:rPr>
          <w:b/>
          <w:bCs/>
          <w:u w:val="single"/>
          <w:rtl/>
        </w:rPr>
        <w:t xml:space="preserve"> لأن جناب الذات غيب لا يُدرك:</w:t>
      </w:r>
      <w:r w:rsidRPr="003D47FA">
        <w:rPr>
          <w:b/>
          <w:bCs/>
          <w:rtl/>
        </w:rPr>
        <w:t xml:space="preserve"> </w:t>
      </w:r>
      <w:r w:rsidRPr="003D47FA">
        <w:rPr>
          <w:b/>
          <w:bCs/>
          <w:rtl/>
          <w:lang w:bidi="ar-KW"/>
        </w:rPr>
        <w:t>الله تعالى غيب الغيوب لا يدرك</w:t>
      </w:r>
      <w:r w:rsidR="001D5F3D">
        <w:rPr>
          <w:b/>
          <w:bCs/>
          <w:rtl/>
          <w:lang w:bidi="ar-KW"/>
        </w:rPr>
        <w:t>،</w:t>
      </w:r>
      <w:r w:rsidRPr="003D47FA">
        <w:rPr>
          <w:b/>
          <w:bCs/>
          <w:rtl/>
          <w:lang w:bidi="ar-KW"/>
        </w:rPr>
        <w:t xml:space="preserve"> موجود بلا كيف</w:t>
      </w:r>
      <w:r w:rsidR="001D5F3D">
        <w:rPr>
          <w:b/>
          <w:bCs/>
          <w:rtl/>
          <w:lang w:bidi="ar-KW"/>
        </w:rPr>
        <w:t>،</w:t>
      </w:r>
      <w:r w:rsidRPr="003D47FA">
        <w:rPr>
          <w:rtl/>
          <w:lang w:bidi="ar-KW"/>
        </w:rPr>
        <w:t xml:space="preserve"> لا يجوز تكييف الوجود المطلق لجناب الذات الإلهي</w:t>
      </w:r>
      <w:r w:rsidR="001D5F3D">
        <w:rPr>
          <w:rtl/>
          <w:lang w:bidi="ar-KW"/>
        </w:rPr>
        <w:t>،</w:t>
      </w:r>
      <w:r w:rsidRPr="003D47FA">
        <w:rPr>
          <w:rtl/>
          <w:lang w:bidi="ar-KW"/>
        </w:rPr>
        <w:t xml:space="preserve"> لا يغيب عنه شيء</w:t>
      </w:r>
      <w:r w:rsidR="001D5F3D">
        <w:rPr>
          <w:rtl/>
          <w:lang w:bidi="ar-KW"/>
        </w:rPr>
        <w:t>،</w:t>
      </w:r>
      <w:r w:rsidRPr="003D47FA">
        <w:rPr>
          <w:rtl/>
          <w:lang w:bidi="ar-KW"/>
        </w:rPr>
        <w:t xml:space="preserve"> وهو أقرب إلى كل شيء من نفسه وذاته</w:t>
      </w:r>
      <w:r w:rsidR="001D5F3D">
        <w:rPr>
          <w:rtl/>
          <w:lang w:bidi="ar-KW"/>
        </w:rPr>
        <w:t>،</w:t>
      </w:r>
      <w:r w:rsidRPr="003D47FA">
        <w:rPr>
          <w:rtl/>
          <w:lang w:bidi="ar-KW"/>
        </w:rPr>
        <w:t xml:space="preserve"> مقدس عن الغايات والحدود</w:t>
      </w:r>
      <w:r w:rsidR="001D5F3D">
        <w:rPr>
          <w:rtl/>
          <w:lang w:bidi="ar-KW"/>
        </w:rPr>
        <w:t>،</w:t>
      </w:r>
      <w:r w:rsidRPr="003D47FA">
        <w:rPr>
          <w:rtl/>
          <w:lang w:bidi="ar-KW"/>
        </w:rPr>
        <w:t xml:space="preserve"> وعن الكون في المكان المحدود</w:t>
      </w:r>
      <w:r w:rsidR="001D5F3D">
        <w:rPr>
          <w:rtl/>
          <w:lang w:bidi="ar-KW"/>
        </w:rPr>
        <w:t>،</w:t>
      </w:r>
      <w:r w:rsidRPr="003D47FA">
        <w:rPr>
          <w:rtl/>
          <w:lang w:bidi="ar-KW"/>
        </w:rPr>
        <w:t xml:space="preserve"> استواؤه استواء صفات</w:t>
      </w:r>
      <w:r w:rsidR="001D5F3D">
        <w:rPr>
          <w:rtl/>
          <w:lang w:bidi="ar-KW"/>
        </w:rPr>
        <w:t>،</w:t>
      </w:r>
      <w:r w:rsidRPr="003D47FA">
        <w:rPr>
          <w:rtl/>
          <w:lang w:bidi="ar-KW"/>
        </w:rPr>
        <w:t xml:space="preserve"> وقربه قرب صفات</w:t>
      </w:r>
      <w:r w:rsidR="001D5F3D">
        <w:rPr>
          <w:rtl/>
          <w:lang w:bidi="ar-KW"/>
        </w:rPr>
        <w:t>،</w:t>
      </w:r>
      <w:r w:rsidRPr="003D47FA">
        <w:rPr>
          <w:rtl/>
          <w:lang w:bidi="ar-KW"/>
        </w:rPr>
        <w:t xml:space="preserve"> وإحاطته إحاطة صفات</w:t>
      </w:r>
      <w:r w:rsidR="001D5F3D">
        <w:rPr>
          <w:rtl/>
          <w:lang w:bidi="ar-KW"/>
        </w:rPr>
        <w:t>،</w:t>
      </w:r>
      <w:r w:rsidRPr="003D47FA">
        <w:rPr>
          <w:rtl/>
          <w:lang w:bidi="ar-KW"/>
        </w:rPr>
        <w:t xml:space="preserve"> وأهل التكييف متناقضون يفسرون الآيات وفق ما رسخ في أذهانهم من الحشو والتمثيل</w:t>
      </w:r>
      <w:r w:rsidR="001D5F3D">
        <w:rPr>
          <w:rtl/>
          <w:lang w:bidi="ar-KW"/>
        </w:rPr>
        <w:t>،</w:t>
      </w:r>
      <w:r w:rsidRPr="003D47FA">
        <w:rPr>
          <w:rtl/>
          <w:lang w:bidi="ar-KW"/>
        </w:rPr>
        <w:t xml:space="preserve"> يؤولون آيات الإحاطة في مثل قوله تعالى (والله بكل شيء محيط) وقوله تعالى (وكان الله بكل شيء محيطا) بالعلم والقدرة يؤولون آيات القرب في مثل قوله تعالى (فإني قريب) وقوله تعالى (ونحن أقرب إليه منكم ولكن لا تبصرون) وقوله تعالى (ونحن أقرب إليه من حبل الوريد) بالعلم والقدرة تارة وبالملائكة تارة وذلك صحيح </w:t>
      </w:r>
      <w:r w:rsidRPr="003D47FA">
        <w:rPr>
          <w:b/>
          <w:bCs/>
          <w:rtl/>
          <w:lang w:bidi="ar-KW"/>
        </w:rPr>
        <w:t>ولكن إذا أتوا إلى آيات الاستواء قالوا مستو على العرش بذاته (سبحانه)</w:t>
      </w:r>
      <w:r w:rsidRPr="003D47FA">
        <w:rPr>
          <w:rtl/>
          <w:lang w:bidi="ar-KW"/>
        </w:rPr>
        <w:t xml:space="preserve"> إنّ المنهج العلمي في معاملة النصوص يستوجب التساوي في فهم الآيات</w:t>
      </w:r>
      <w:r w:rsidR="001D5F3D">
        <w:rPr>
          <w:rtl/>
          <w:lang w:bidi="ar-KW"/>
        </w:rPr>
        <w:t>،</w:t>
      </w:r>
      <w:r w:rsidRPr="003D47FA">
        <w:rPr>
          <w:rtl/>
          <w:lang w:bidi="ar-KW"/>
        </w:rPr>
        <w:t xml:space="preserve"> فلم لا يكون استواء ربوبية وقهر كما أن القرب قرب علم وقدرة</w:t>
      </w:r>
      <w:r w:rsidR="001D5F3D">
        <w:rPr>
          <w:rtl/>
          <w:lang w:bidi="ar-KW"/>
        </w:rPr>
        <w:t>،</w:t>
      </w:r>
      <w:r w:rsidRPr="003D47FA">
        <w:rPr>
          <w:rtl/>
          <w:lang w:bidi="ar-KW"/>
        </w:rPr>
        <w:t xml:space="preserve"> كما أنّ الإحاطة احاطة صفات العلم والسمع والبصر</w:t>
      </w:r>
      <w:r w:rsidR="001D5F3D">
        <w:rPr>
          <w:rtl/>
          <w:lang w:bidi="ar-KW"/>
        </w:rPr>
        <w:t>،</w:t>
      </w:r>
      <w:r w:rsidRPr="003D47FA">
        <w:rPr>
          <w:rtl/>
          <w:lang w:bidi="ar-KW"/>
        </w:rPr>
        <w:t xml:space="preserve"> وجناب الذات لا يدرك ليس كمثله شيء</w:t>
      </w:r>
      <w:r w:rsidR="001D5F3D">
        <w:rPr>
          <w:rtl/>
          <w:lang w:bidi="ar-KW"/>
        </w:rPr>
        <w:t>،</w:t>
      </w:r>
      <w:r w:rsidRPr="003D47FA">
        <w:rPr>
          <w:rtl/>
          <w:lang w:bidi="ar-KW"/>
        </w:rPr>
        <w:t xml:space="preserve"> </w:t>
      </w:r>
    </w:p>
    <w:p w14:paraId="3FDB12A7" w14:textId="3122B3A5" w:rsidR="00BD1148" w:rsidRPr="003D47FA" w:rsidRDefault="00BD1148" w:rsidP="00687F26">
      <w:pPr>
        <w:ind w:left="-46"/>
        <w:rPr>
          <w:b/>
          <w:rtl/>
        </w:rPr>
      </w:pPr>
      <w:r w:rsidRPr="006656F0">
        <w:rPr>
          <w:b/>
          <w:bCs/>
          <w:kern w:val="0"/>
          <w:sz w:val="32"/>
          <w:szCs w:val="32"/>
          <w:highlight w:val="yellow"/>
          <w:u w:val="single"/>
          <w:rtl/>
        </w:rPr>
        <w:t>[المفتاح السادس]:</w:t>
      </w:r>
      <w:r w:rsidRPr="003D47FA">
        <w:rPr>
          <w:bCs/>
          <w:rtl/>
        </w:rPr>
        <w:t xml:space="preserve"> درر من أقوال العلماء في تقديس الله عن الاستواء بالذات: </w:t>
      </w:r>
      <w:r w:rsidRPr="003D47FA">
        <w:rPr>
          <w:b/>
          <w:bCs/>
          <w:highlight w:val="yellow"/>
          <w:u w:val="single"/>
          <w:rtl/>
        </w:rPr>
        <w:t>(1) وقال ابن كثير في تفسيره</w:t>
      </w:r>
      <w:r w:rsidRPr="003D47FA">
        <w:rPr>
          <w:bCs/>
          <w:rtl/>
        </w:rPr>
        <w:t>: (</w:t>
      </w:r>
      <w:r w:rsidRPr="003D47FA">
        <w:rPr>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sidRPr="003D47FA">
        <w:rPr>
          <w:b/>
          <w:u w:val="single"/>
          <w:rtl/>
        </w:rPr>
        <w:t xml:space="preserve">والظاهر المتبادر إلى أذهان المشبهين منفي عن الله فإن الله لا يشبهه شيء من خلقه و"ليس كمثله شيء وهو السميع البصير </w:t>
      </w:r>
      <w:r w:rsidRPr="003D47FA">
        <w:rPr>
          <w:b/>
          <w:rtl/>
        </w:rPr>
        <w:t>" [</w:t>
      </w:r>
      <w:r w:rsidRPr="003D47FA">
        <w:rPr>
          <w:rtl/>
        </w:rPr>
        <w:t>تفسير بن كثير: الأعراف آية 54]] أهـ</w:t>
      </w:r>
      <w:r w:rsidR="001D5F3D">
        <w:rPr>
          <w:rtl/>
        </w:rPr>
        <w:t>،</w:t>
      </w:r>
      <w:r w:rsidRPr="003D47FA">
        <w:rPr>
          <w:rtl/>
        </w:rPr>
        <w:t xml:space="preserve"> </w:t>
      </w:r>
      <w:r w:rsidRPr="003D47FA">
        <w:rPr>
          <w:b/>
          <w:bCs/>
          <w:highlight w:val="yellow"/>
          <w:u w:val="single"/>
          <w:rtl/>
        </w:rPr>
        <w:t>(2) وقال عبد الباقي بن إبراهيم الحنبلي</w:t>
      </w:r>
      <w:r w:rsidRPr="003D47FA">
        <w:rPr>
          <w:b/>
          <w:rtl/>
        </w:rPr>
        <w:t xml:space="preserve"> في كتابه العين والأثر في عقائد أهل الأثر: " فصل: ويجب الجزم بأن الله تعالى ليس بجوهر ولا جسم ولا عرض ولا تحله الحوادث ولا يحل في حادث ولا ينحصر فيه </w:t>
      </w:r>
      <w:r w:rsidRPr="003D47FA">
        <w:rPr>
          <w:b/>
          <w:bCs/>
          <w:rtl/>
        </w:rPr>
        <w:t xml:space="preserve">فمن اعتقد أو قال إن الله بذاته في مكان فكافر </w:t>
      </w:r>
      <w:r w:rsidRPr="003D47FA">
        <w:rPr>
          <w:b/>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 أهـ</w:t>
      </w:r>
      <w:r w:rsidR="001D5F3D">
        <w:rPr>
          <w:b/>
          <w:rtl/>
        </w:rPr>
        <w:t>،</w:t>
      </w:r>
      <w:r w:rsidRPr="003D47FA">
        <w:rPr>
          <w:b/>
          <w:rtl/>
        </w:rPr>
        <w:t xml:space="preserve"> </w:t>
      </w:r>
      <w:r w:rsidRPr="003D47FA">
        <w:rPr>
          <w:bCs/>
          <w:u w:val="single"/>
          <w:rtl/>
        </w:rPr>
        <w:t>(</w:t>
      </w:r>
      <w:r w:rsidRPr="003D47FA">
        <w:rPr>
          <w:bCs/>
          <w:highlight w:val="yellow"/>
          <w:u w:val="single"/>
          <w:rtl/>
        </w:rPr>
        <w:t>3) وقال شيخ محدثي زمانه الإمام البيهقي</w:t>
      </w:r>
      <w:r w:rsidRPr="003D47FA">
        <w:rPr>
          <w:b/>
          <w:bCs/>
          <w:rtl/>
        </w:rPr>
        <w:t>: (</w:t>
      </w:r>
      <w:r w:rsidRPr="003D47FA">
        <w:rPr>
          <w:u w:val="single"/>
          <w:rtl/>
        </w:rPr>
        <w:t xml:space="preserve">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 </w:t>
      </w:r>
      <w:r w:rsidRPr="003D47FA">
        <w:rPr>
          <w:b/>
          <w:rtl/>
        </w:rPr>
        <w:t>" [الاعتقاد للبيهقي ج: 1 ص: 114- 117] أ هـ</w:t>
      </w:r>
      <w:r w:rsidR="001D5F3D">
        <w:rPr>
          <w:b/>
          <w:rtl/>
        </w:rPr>
        <w:t>،</w:t>
      </w:r>
      <w:r w:rsidRPr="003D47FA">
        <w:rPr>
          <w:b/>
          <w:rtl/>
        </w:rPr>
        <w:t xml:space="preserve"> </w:t>
      </w:r>
      <w:r w:rsidRPr="003D47FA">
        <w:rPr>
          <w:bCs/>
          <w:highlight w:val="yellow"/>
          <w:u w:val="single"/>
          <w:rtl/>
        </w:rPr>
        <w:t>(4) وقال العلامة ابن الجوزي وهو يبين مذهب السلف في الاستواء</w:t>
      </w:r>
      <w:r w:rsidRPr="003D47FA">
        <w:rPr>
          <w:rtl/>
        </w:rPr>
        <w:t>: (ومنها قوله تعالي: " ثم استوي علي العرش "</w:t>
      </w:r>
      <w:r w:rsidR="00EE31E7" w:rsidRPr="003D47FA">
        <w:rPr>
          <w:rtl/>
        </w:rPr>
        <w:t xml:space="preserve"> </w:t>
      </w:r>
      <w:r w:rsidRPr="003D47FA">
        <w:rPr>
          <w:rtl/>
        </w:rPr>
        <w:t>قلت: وجميع السلف علي امرار هذه الآية كما جاءت من غير تفسير ولا تأويل</w:t>
      </w:r>
      <w:r w:rsidR="00F76F50">
        <w:rPr>
          <w:rtl/>
        </w:rPr>
        <w:t>،</w:t>
      </w:r>
      <w:r w:rsidRPr="003D47FA">
        <w:rPr>
          <w:rtl/>
        </w:rPr>
        <w:t xml:space="preserve"> قال عبد الله بن وهب: كنا عند مالك بن أنس فدخل رجل فقال: يا أبا عبد الله " الرحمن علي العرش استوي " كيف استوي</w:t>
      </w:r>
      <w:r w:rsidR="008B2B23" w:rsidRPr="003D47FA">
        <w:rPr>
          <w:rtl/>
        </w:rPr>
        <w:t>؟</w:t>
      </w:r>
      <w:r w:rsidRPr="003D47FA">
        <w:rPr>
          <w:rtl/>
        </w:rPr>
        <w:t xml:space="preserve"> فأطرق مالك وأخذته الرحضاء ثم رفع رأسه فقال: الرحمن علي العرش استوي كما وصف نفسه ولا يقال له كيف وكيف عنه مرفوع وأنت رجل سوء صاحب بدعة فأخرجوه فأخرج</w:t>
      </w:r>
      <w:r w:rsidR="001D5F3D">
        <w:rPr>
          <w:rtl/>
        </w:rPr>
        <w:t>،</w:t>
      </w:r>
      <w:r w:rsidRPr="003D47FA">
        <w:rPr>
          <w:rtl/>
        </w:rPr>
        <w:t xml:space="preserve"> </w:t>
      </w:r>
      <w:r w:rsidRPr="003D47FA">
        <w:rPr>
          <w:bCs/>
          <w:rtl/>
        </w:rPr>
        <w:t>ثم تكلم عن حشوية الحنابلة أبي حامد وابن الزاغوني والقاضي أبي يعلى الذين يظنون أنهم على مذهب السلف والسلف بريئون منهم فقال</w:t>
      </w:r>
      <w:r w:rsidRPr="003D47FA">
        <w:rPr>
          <w:rtl/>
        </w:rPr>
        <w:t>: وقد حمل قوم من المتأخرين هذه الصفة علي مقتضي الحس فقالوا: " استوي علي العرش بذاته "</w:t>
      </w:r>
      <w:r w:rsidR="001D5F3D">
        <w:rPr>
          <w:rtl/>
        </w:rPr>
        <w:t>،</w:t>
      </w:r>
      <w:r w:rsidRPr="003D47FA">
        <w:rPr>
          <w:rtl/>
        </w:rPr>
        <w:t xml:space="preserve"> وهي زيادة لم تنقل</w:t>
      </w:r>
      <w:r w:rsidR="001D5F3D">
        <w:rPr>
          <w:rtl/>
        </w:rPr>
        <w:t>،</w:t>
      </w:r>
      <w:r w:rsidRPr="003D47FA">
        <w:rPr>
          <w:rtl/>
        </w:rPr>
        <w:t xml:space="preserve"> إنما فهموها من احساسهم</w:t>
      </w:r>
      <w:r w:rsidR="001D5F3D">
        <w:rPr>
          <w:rtl/>
        </w:rPr>
        <w:t>،</w:t>
      </w:r>
      <w:r w:rsidRPr="003D47FA">
        <w:rPr>
          <w:rtl/>
        </w:rPr>
        <w:t xml:space="preserve"> وهو أن المستوي علي الشيء إنما تستوي عليه ذاته</w:t>
      </w:r>
      <w:r w:rsidR="001D5F3D">
        <w:rPr>
          <w:rtl/>
        </w:rPr>
        <w:t>،</w:t>
      </w:r>
      <w:r w:rsidRPr="003D47FA">
        <w:rPr>
          <w:rtl/>
        </w:rPr>
        <w:t xml:space="preserve"> </w:t>
      </w:r>
      <w:r w:rsidRPr="003D47FA">
        <w:rPr>
          <w:u w:val="single"/>
          <w:rtl/>
        </w:rPr>
        <w:t>قال أبو حامد</w:t>
      </w:r>
      <w:r w:rsidRPr="003D47FA">
        <w:rPr>
          <w:rtl/>
        </w:rPr>
        <w:t>: الاستواء مماسته وصف لذاته</w:t>
      </w:r>
      <w:r w:rsidR="001D5F3D">
        <w:rPr>
          <w:rtl/>
        </w:rPr>
        <w:t>،</w:t>
      </w:r>
      <w:r w:rsidRPr="003D47FA">
        <w:rPr>
          <w:rtl/>
        </w:rPr>
        <w:t xml:space="preserve"> والمراد به القعود</w:t>
      </w:r>
      <w:r w:rsidR="001D5F3D">
        <w:rPr>
          <w:rtl/>
        </w:rPr>
        <w:t>،</w:t>
      </w:r>
      <w:r w:rsidRPr="003D47FA">
        <w:rPr>
          <w:rtl/>
        </w:rPr>
        <w:t xml:space="preserve"> قال: وقد ذهبت طائفة من أصحابنا إلي أن الله سبحانه وتعالي علي عرشه ما ملأ</w:t>
      </w:r>
      <w:r w:rsidR="001D5F3D">
        <w:rPr>
          <w:rtl/>
        </w:rPr>
        <w:t>،</w:t>
      </w:r>
      <w:r w:rsidRPr="003D47FA">
        <w:rPr>
          <w:rtl/>
        </w:rPr>
        <w:t xml:space="preserve"> وانه يقعد فيه</w:t>
      </w:r>
      <w:r w:rsidR="001D5F3D">
        <w:rPr>
          <w:rtl/>
        </w:rPr>
        <w:t>،</w:t>
      </w:r>
      <w:r w:rsidRPr="003D47FA">
        <w:rPr>
          <w:rtl/>
        </w:rPr>
        <w:t xml:space="preserve"> ويقعد نبيه الله صلى الله عليه وسلم معه علي العرش</w:t>
      </w:r>
      <w:r w:rsidR="001D5F3D">
        <w:rPr>
          <w:rtl/>
        </w:rPr>
        <w:t>،</w:t>
      </w:r>
      <w:r w:rsidRPr="003D47FA">
        <w:rPr>
          <w:rtl/>
        </w:rPr>
        <w:t xml:space="preserve"> </w:t>
      </w:r>
      <w:r w:rsidRPr="003D47FA">
        <w:rPr>
          <w:u w:val="single"/>
          <w:rtl/>
        </w:rPr>
        <w:t>قال أبو حامد</w:t>
      </w:r>
      <w:r w:rsidRPr="003D47FA">
        <w:rPr>
          <w:rtl/>
        </w:rPr>
        <w:t>: والنزول انتقال</w:t>
      </w:r>
      <w:r w:rsidR="001D5F3D">
        <w:rPr>
          <w:rtl/>
        </w:rPr>
        <w:t>،</w:t>
      </w:r>
      <w:r w:rsidRPr="003D47FA">
        <w:rPr>
          <w:rtl/>
        </w:rPr>
        <w:t xml:space="preserve"> (</w:t>
      </w:r>
      <w:r w:rsidRPr="003D47FA">
        <w:rPr>
          <w:bCs/>
          <w:rtl/>
        </w:rPr>
        <w:t xml:space="preserve">قلت) </w:t>
      </w:r>
      <w:r w:rsidRPr="003D47FA">
        <w:rPr>
          <w:rtl/>
        </w:rPr>
        <w:t>(القائل ابن الجوزي)</w:t>
      </w:r>
      <w:r w:rsidRPr="003D47FA">
        <w:rPr>
          <w:bCs/>
          <w:rtl/>
        </w:rPr>
        <w:t>: وعلي ما حكي تكون ذاته أصغر من العرش فالعجب من قول هذا</w:t>
      </w:r>
      <w:r w:rsidR="001D5F3D">
        <w:rPr>
          <w:bCs/>
          <w:rtl/>
        </w:rPr>
        <w:t>،</w:t>
      </w:r>
      <w:r w:rsidRPr="003D47FA">
        <w:rPr>
          <w:bCs/>
          <w:rtl/>
        </w:rPr>
        <w:t xml:space="preserve"> ما نحن مجسمة</w:t>
      </w:r>
      <w:r w:rsidR="00F76F50">
        <w:rPr>
          <w:rtl/>
        </w:rPr>
        <w:t>،</w:t>
      </w:r>
      <w:r w:rsidR="001D5F3D">
        <w:rPr>
          <w:rtl/>
        </w:rPr>
        <w:t>،</w:t>
      </w:r>
      <w:r w:rsidRPr="003D47FA">
        <w:rPr>
          <w:rtl/>
        </w:rPr>
        <w:t xml:space="preserve">؟ </w:t>
      </w:r>
      <w:r w:rsidRPr="003D47FA">
        <w:rPr>
          <w:u w:val="single"/>
          <w:rtl/>
        </w:rPr>
        <w:t>وقيل لابن الزاغوني</w:t>
      </w:r>
      <w:r w:rsidRPr="003D47FA">
        <w:rPr>
          <w:rtl/>
        </w:rPr>
        <w:t>: هل تجدون له صفة لم تكن له بعد خلق العرش</w:t>
      </w:r>
      <w:r w:rsidR="00F76F50">
        <w:rPr>
          <w:rtl/>
        </w:rPr>
        <w:t>،</w:t>
      </w:r>
      <w:r w:rsidR="001D5F3D">
        <w:rPr>
          <w:rtl/>
        </w:rPr>
        <w:t>،</w:t>
      </w:r>
      <w:r w:rsidRPr="003D47FA">
        <w:rPr>
          <w:rtl/>
        </w:rPr>
        <w:t>؟ قال: لا إنما خلق العالم بصفة التحت</w:t>
      </w:r>
      <w:r w:rsidR="001D5F3D">
        <w:rPr>
          <w:rtl/>
        </w:rPr>
        <w:t>،</w:t>
      </w:r>
      <w:r w:rsidRPr="003D47FA">
        <w:rPr>
          <w:rtl/>
        </w:rPr>
        <w:t xml:space="preserve"> فصار العالم بالإضافة إليه أسفل فإذا ثبت لإحدى الذاتين صفة التحت تثبت لأخري صفة استحقاق الفوق قال: وقد ثبت أن الأماكن ليست في ذاته</w:t>
      </w:r>
      <w:r w:rsidR="001D5F3D">
        <w:rPr>
          <w:rtl/>
        </w:rPr>
        <w:t>،</w:t>
      </w:r>
      <w:r w:rsidRPr="003D47FA">
        <w:rPr>
          <w:rtl/>
        </w:rPr>
        <w:t xml:space="preserve"> ولا ذاته فيها</w:t>
      </w:r>
      <w:r w:rsidR="001D5F3D">
        <w:rPr>
          <w:rtl/>
        </w:rPr>
        <w:t>،</w:t>
      </w:r>
      <w:r w:rsidRPr="003D47FA">
        <w:rPr>
          <w:rtl/>
        </w:rPr>
        <w:t xml:space="preserve"> فثبت انفصاله عنها</w:t>
      </w:r>
      <w:r w:rsidR="001D5F3D">
        <w:rPr>
          <w:rtl/>
        </w:rPr>
        <w:t>،</w:t>
      </w:r>
      <w:r w:rsidRPr="003D47FA">
        <w:rPr>
          <w:rtl/>
        </w:rPr>
        <w:t xml:space="preserve"> ولا بد من شيء يحصل به الفصل</w:t>
      </w:r>
      <w:r w:rsidR="001D5F3D">
        <w:rPr>
          <w:rtl/>
        </w:rPr>
        <w:t>،</w:t>
      </w:r>
      <w:r w:rsidRPr="003D47FA">
        <w:rPr>
          <w:rtl/>
        </w:rPr>
        <w:t xml:space="preserve"> فلما قال: " ثم استوي " علمنا اختصاصه بتلك الجهة</w:t>
      </w:r>
      <w:r w:rsidR="001D5F3D">
        <w:rPr>
          <w:rtl/>
        </w:rPr>
        <w:t>،</w:t>
      </w:r>
      <w:r w:rsidRPr="003D47FA">
        <w:rPr>
          <w:rtl/>
        </w:rPr>
        <w:t xml:space="preserve"> </w:t>
      </w:r>
      <w:r w:rsidRPr="003D47FA">
        <w:rPr>
          <w:u w:val="single"/>
          <w:rtl/>
        </w:rPr>
        <w:t>قال بن الزاغوني</w:t>
      </w:r>
      <w:r w:rsidRPr="003D47FA">
        <w:rPr>
          <w:rtl/>
        </w:rPr>
        <w:t>: ولابد أن تكون لذاته نهاية وغاية نعلمها</w:t>
      </w:r>
      <w:r w:rsidR="001D5F3D">
        <w:rPr>
          <w:rtl/>
        </w:rPr>
        <w:t>،</w:t>
      </w:r>
      <w:r w:rsidRPr="003D47FA">
        <w:rPr>
          <w:rtl/>
        </w:rPr>
        <w:t xml:space="preserve"> (</w:t>
      </w:r>
      <w:r w:rsidRPr="003D47FA">
        <w:rPr>
          <w:bCs/>
          <w:rtl/>
        </w:rPr>
        <w:t>قلت)</w:t>
      </w:r>
      <w:r w:rsidRPr="003D47FA">
        <w:rPr>
          <w:rtl/>
        </w:rPr>
        <w:t xml:space="preserve"> (القائل ابن الجوزي)</w:t>
      </w:r>
      <w:r w:rsidRPr="003D47FA">
        <w:rPr>
          <w:bCs/>
          <w:rtl/>
        </w:rPr>
        <w:t>: وهذا رجل لا يدري ما يقول لأنه إذا قدر غاية وفصلا بين الخالق والمخلوق فقد حدده</w:t>
      </w:r>
      <w:r w:rsidR="001D5F3D">
        <w:rPr>
          <w:bCs/>
          <w:rtl/>
        </w:rPr>
        <w:t>،</w:t>
      </w:r>
      <w:r w:rsidRPr="003D47FA">
        <w:rPr>
          <w:bCs/>
          <w:rtl/>
        </w:rPr>
        <w:t xml:space="preserve"> وأقر بأنه جسم</w:t>
      </w:r>
      <w:r w:rsidR="001D5F3D">
        <w:rPr>
          <w:rtl/>
        </w:rPr>
        <w:t>،</w:t>
      </w:r>
      <w:r w:rsidRPr="003D47FA">
        <w:rPr>
          <w:rtl/>
        </w:rPr>
        <w:t xml:space="preserve"> وهو يقول في كتابه</w:t>
      </w:r>
      <w:r w:rsidR="00AB6BA0">
        <w:rPr>
          <w:rtl/>
        </w:rPr>
        <w:t xml:space="preserve"> أنه </w:t>
      </w:r>
      <w:r w:rsidRPr="003D47FA">
        <w:rPr>
          <w:rtl/>
        </w:rPr>
        <w:t>ليس بجوهر</w:t>
      </w:r>
      <w:r w:rsidR="001D5F3D">
        <w:rPr>
          <w:rtl/>
        </w:rPr>
        <w:t>،</w:t>
      </w:r>
      <w:r w:rsidRPr="003D47FA">
        <w:rPr>
          <w:rtl/>
        </w:rPr>
        <w:t xml:space="preserve"> لأن الجوهر ما تحيز ثم يثبت له مكانا يتحيز فيه</w:t>
      </w:r>
      <w:r w:rsidR="00F76F50">
        <w:rPr>
          <w:rtl/>
        </w:rPr>
        <w:t>،</w:t>
      </w:r>
      <w:r w:rsidRPr="003D47FA">
        <w:rPr>
          <w:rtl/>
        </w:rPr>
        <w:t xml:space="preserve"> </w:t>
      </w:r>
      <w:r w:rsidRPr="003D47FA">
        <w:rPr>
          <w:b/>
          <w:bCs/>
          <w:rtl/>
        </w:rPr>
        <w:t>قلت</w:t>
      </w:r>
      <w:r w:rsidRPr="003D47FA">
        <w:rPr>
          <w:rtl/>
        </w:rPr>
        <w:t xml:space="preserve"> (القائل ابن الجوزي): </w:t>
      </w:r>
      <w:r w:rsidRPr="003D47FA">
        <w:rPr>
          <w:b/>
          <w:bCs/>
          <w:rtl/>
        </w:rPr>
        <w:t>وهنا كلام جهل من قائله</w:t>
      </w:r>
      <w:r w:rsidR="001D5F3D">
        <w:rPr>
          <w:b/>
          <w:bCs/>
          <w:rtl/>
        </w:rPr>
        <w:t>،</w:t>
      </w:r>
      <w:r w:rsidRPr="003D47FA">
        <w:rPr>
          <w:b/>
          <w:bCs/>
          <w:rtl/>
        </w:rPr>
        <w:t xml:space="preserve"> وتشبيه محض</w:t>
      </w:r>
      <w:r w:rsidR="001D5F3D">
        <w:rPr>
          <w:rtl/>
        </w:rPr>
        <w:t>،</w:t>
      </w:r>
      <w:r w:rsidRPr="003D47FA">
        <w:rPr>
          <w:rtl/>
        </w:rPr>
        <w:t xml:space="preserve"> </w:t>
      </w:r>
      <w:r w:rsidRPr="003D47FA">
        <w:rPr>
          <w:u w:val="single"/>
          <w:rtl/>
        </w:rPr>
        <w:t>فما عرف هذا الشيخ ما يجب للخالق</w:t>
      </w:r>
      <w:r w:rsidR="001D5F3D">
        <w:rPr>
          <w:u w:val="single"/>
          <w:rtl/>
        </w:rPr>
        <w:t>،</w:t>
      </w:r>
      <w:r w:rsidRPr="003D47FA">
        <w:rPr>
          <w:u w:val="single"/>
          <w:rtl/>
        </w:rPr>
        <w:t xml:space="preserve"> وما يستحيل عليه</w:t>
      </w:r>
      <w:r w:rsidR="00F76F50">
        <w:rPr>
          <w:u w:val="single"/>
          <w:rtl/>
        </w:rPr>
        <w:t>،</w:t>
      </w:r>
      <w:r w:rsidRPr="003D47FA">
        <w:rPr>
          <w:u w:val="single"/>
          <w:rtl/>
        </w:rPr>
        <w:t xml:space="preserve"> فإن وجوده تعالي ليس كوجود الجواهر والأجسام التي لابد لها من حيز</w:t>
      </w:r>
      <w:r w:rsidR="001D5F3D">
        <w:rPr>
          <w:u w:val="single"/>
          <w:rtl/>
        </w:rPr>
        <w:t>،</w:t>
      </w:r>
      <w:r w:rsidRPr="003D47FA">
        <w:rPr>
          <w:u w:val="single"/>
          <w:rtl/>
        </w:rPr>
        <w:t xml:space="preserve"> والتحت والفوق إنما يكون فيما يقابل ويحازي</w:t>
      </w:r>
      <w:r w:rsidR="001D5F3D">
        <w:rPr>
          <w:rtl/>
        </w:rPr>
        <w:t>،</w:t>
      </w:r>
      <w:r w:rsidRPr="003D47FA">
        <w:rPr>
          <w:rtl/>
        </w:rPr>
        <w:t xml:space="preserve"> ومن ضرورة المحاذي أن يكون أكبر من المحازى أو أصغر أو مثله</w:t>
      </w:r>
      <w:r w:rsidR="001D5F3D">
        <w:rPr>
          <w:rtl/>
        </w:rPr>
        <w:t>،</w:t>
      </w:r>
      <w:r w:rsidRPr="003D47FA">
        <w:rPr>
          <w:rtl/>
        </w:rPr>
        <w:t xml:space="preserve"> وإن هذا ومثله إنما يكون في الأجسام</w:t>
      </w:r>
      <w:r w:rsidR="001D5F3D">
        <w:rPr>
          <w:rtl/>
        </w:rPr>
        <w:t>،</w:t>
      </w:r>
      <w:r w:rsidRPr="003D47FA">
        <w:rPr>
          <w:rtl/>
        </w:rPr>
        <w:t xml:space="preserve"> وكل ما يحازي الأجسام يجوز أن يمسها</w:t>
      </w:r>
      <w:r w:rsidR="001D5F3D">
        <w:rPr>
          <w:rtl/>
        </w:rPr>
        <w:t>،</w:t>
      </w:r>
      <w:r w:rsidRPr="003D47FA">
        <w:rPr>
          <w:rtl/>
        </w:rPr>
        <w:t xml:space="preserve"> وما جاز عليه مماسة الأجسام ومباينتها فهو حادث</w:t>
      </w:r>
      <w:r w:rsidR="001D5F3D">
        <w:rPr>
          <w:rtl/>
        </w:rPr>
        <w:t>،</w:t>
      </w:r>
      <w:r w:rsidRPr="003D47FA">
        <w:rPr>
          <w:rtl/>
        </w:rPr>
        <w:t xml:space="preserve"> وإذا ثبت أن الدليل علي حدوث الجواهر قبولها للمباينة والمماسة</w:t>
      </w:r>
      <w:r w:rsidR="001D5F3D">
        <w:rPr>
          <w:rtl/>
        </w:rPr>
        <w:t>،</w:t>
      </w:r>
      <w:r w:rsidRPr="003D47FA">
        <w:rPr>
          <w:rtl/>
        </w:rPr>
        <w:t xml:space="preserve"> فإذا أجازوا هذا عليه</w:t>
      </w:r>
      <w:r w:rsidR="001D5F3D">
        <w:rPr>
          <w:rtl/>
        </w:rPr>
        <w:t>،</w:t>
      </w:r>
      <w:r w:rsidRPr="003D47FA">
        <w:rPr>
          <w:rtl/>
        </w:rPr>
        <w:t xml:space="preserve"> قالوا بجواز حدوثه</w:t>
      </w:r>
      <w:r w:rsidR="001D5F3D">
        <w:rPr>
          <w:rtl/>
        </w:rPr>
        <w:t>،</w:t>
      </w:r>
      <w:r w:rsidRPr="003D47FA">
        <w:rPr>
          <w:rtl/>
        </w:rPr>
        <w:t xml:space="preserve"> وإن منعوا جواز هذا عليه</w:t>
      </w:r>
      <w:r w:rsidR="001D5F3D">
        <w:rPr>
          <w:rtl/>
        </w:rPr>
        <w:t>،</w:t>
      </w:r>
      <w:r w:rsidRPr="003D47FA">
        <w:rPr>
          <w:rtl/>
        </w:rPr>
        <w:t xml:space="preserve"> لم يبق لنا طريق لإثبات حدوث الجواهر</w:t>
      </w:r>
      <w:r w:rsidR="001D5F3D">
        <w:rPr>
          <w:rtl/>
        </w:rPr>
        <w:t>،</w:t>
      </w:r>
      <w:r w:rsidR="00F76F50">
        <w:rPr>
          <w:rtl/>
        </w:rPr>
        <w:t>،</w:t>
      </w:r>
      <w:r w:rsidR="001D5F3D">
        <w:rPr>
          <w:rtl/>
        </w:rPr>
        <w:t>،</w:t>
      </w:r>
      <w:r w:rsidRPr="003D47FA">
        <w:rPr>
          <w:rtl/>
        </w:rPr>
        <w:t xml:space="preserve"> والحق سبحانه وتعالي لا يوصف بالتحيز</w:t>
      </w:r>
      <w:r w:rsidR="001D5F3D">
        <w:rPr>
          <w:rtl/>
        </w:rPr>
        <w:t>،</w:t>
      </w:r>
      <w:r w:rsidRPr="003D47FA">
        <w:rPr>
          <w:rtl/>
        </w:rPr>
        <w:t xml:space="preserve"> لأنه لو كان متحيزا لم يخل إما أن يكون ساكنا في حيزه</w:t>
      </w:r>
      <w:r w:rsidR="001D5F3D">
        <w:rPr>
          <w:rtl/>
        </w:rPr>
        <w:t>،</w:t>
      </w:r>
      <w:r w:rsidRPr="003D47FA">
        <w:rPr>
          <w:rtl/>
        </w:rPr>
        <w:t xml:space="preserve"> أو متحركا عنه</w:t>
      </w:r>
      <w:r w:rsidR="001D5F3D">
        <w:rPr>
          <w:rtl/>
        </w:rPr>
        <w:t>،</w:t>
      </w:r>
      <w:r w:rsidRPr="003D47FA">
        <w:rPr>
          <w:rtl/>
        </w:rPr>
        <w:t xml:space="preserve"> ولا يجوز أن يوصف بحركة أو سكون</w:t>
      </w:r>
      <w:r w:rsidR="001D5F3D">
        <w:rPr>
          <w:rtl/>
        </w:rPr>
        <w:t>،</w:t>
      </w:r>
      <w:r w:rsidRPr="003D47FA">
        <w:rPr>
          <w:rtl/>
        </w:rPr>
        <w:t xml:space="preserve"> ولا اجتماع ولا افتراق</w:t>
      </w:r>
      <w:r w:rsidR="001D5F3D">
        <w:rPr>
          <w:rtl/>
        </w:rPr>
        <w:t>،</w:t>
      </w:r>
      <w:r w:rsidRPr="003D47FA">
        <w:rPr>
          <w:rtl/>
        </w:rPr>
        <w:t xml:space="preserve"> وما جاور أو باين</w:t>
      </w:r>
      <w:r w:rsidR="001D5F3D">
        <w:rPr>
          <w:rtl/>
        </w:rPr>
        <w:t>،</w:t>
      </w:r>
      <w:r w:rsidRPr="003D47FA">
        <w:rPr>
          <w:rtl/>
        </w:rPr>
        <w:t xml:space="preserve"> فقد تناهي ذاتيا</w:t>
      </w:r>
      <w:r w:rsidR="001D5F3D">
        <w:rPr>
          <w:rtl/>
        </w:rPr>
        <w:t>،</w:t>
      </w:r>
      <w:r w:rsidRPr="003D47FA">
        <w:rPr>
          <w:rtl/>
        </w:rPr>
        <w:t xml:space="preserve"> والمتناهي إذا خص بمقدار</w:t>
      </w:r>
      <w:r w:rsidR="001D5F3D">
        <w:rPr>
          <w:rtl/>
        </w:rPr>
        <w:t>،</w:t>
      </w:r>
      <w:r w:rsidRPr="003D47FA">
        <w:rPr>
          <w:rtl/>
        </w:rPr>
        <w:t xml:space="preserve"> استدعي مخصصا</w:t>
      </w:r>
      <w:r w:rsidR="001D5F3D">
        <w:rPr>
          <w:rtl/>
        </w:rPr>
        <w:t>،</w:t>
      </w:r>
      <w:r w:rsidRPr="003D47FA">
        <w:rPr>
          <w:rtl/>
        </w:rPr>
        <w:t xml:space="preserve"> وكذا ينبغي أن لا يقال</w:t>
      </w:r>
      <w:r w:rsidR="001D5F3D">
        <w:rPr>
          <w:rtl/>
        </w:rPr>
        <w:t>،</w:t>
      </w:r>
      <w:r w:rsidRPr="003D47FA">
        <w:rPr>
          <w:rtl/>
        </w:rPr>
        <w:t xml:space="preserve"> ليس بداخل العالم</w:t>
      </w:r>
      <w:r w:rsidR="001D5F3D">
        <w:rPr>
          <w:rtl/>
        </w:rPr>
        <w:t>،</w:t>
      </w:r>
      <w:r w:rsidRPr="003D47FA">
        <w:rPr>
          <w:rtl/>
        </w:rPr>
        <w:t xml:space="preserve"> وليس بخارج منه لأن الدخول والخروج من لوازم المتحيزات وهما كالحركة والسكون كسائر الأعراض التي تختص بالأجرام</w:t>
      </w:r>
      <w:r w:rsidR="001D5F3D">
        <w:rPr>
          <w:rtl/>
        </w:rPr>
        <w:t>،</w:t>
      </w:r>
      <w:r w:rsidRPr="003D47FA">
        <w:rPr>
          <w:rtl/>
        </w:rPr>
        <w:t xml:space="preserve"> وأما قولهم خلق الأماكن لا في ذاته</w:t>
      </w:r>
      <w:r w:rsidR="001D5F3D">
        <w:rPr>
          <w:rtl/>
        </w:rPr>
        <w:t>،</w:t>
      </w:r>
      <w:r w:rsidRPr="003D47FA">
        <w:rPr>
          <w:rtl/>
        </w:rPr>
        <w:t xml:space="preserve"> فثبت انفصاله عنها</w:t>
      </w:r>
      <w:r w:rsidR="001D5F3D">
        <w:rPr>
          <w:rtl/>
        </w:rPr>
        <w:t>،</w:t>
      </w:r>
      <w:r w:rsidRPr="003D47FA">
        <w:rPr>
          <w:rtl/>
        </w:rPr>
        <w:t xml:space="preserve"> </w:t>
      </w:r>
      <w:r w:rsidRPr="003D47FA">
        <w:rPr>
          <w:b/>
          <w:bCs/>
          <w:rtl/>
        </w:rPr>
        <w:t>(قلنا)</w:t>
      </w:r>
      <w:r w:rsidRPr="003D47FA">
        <w:rPr>
          <w:rtl/>
        </w:rPr>
        <w:t xml:space="preserve"> (القائل ابن الجوزي): ذاته تعالي لا يقبل أن يخلق منها شيء</w:t>
      </w:r>
      <w:r w:rsidR="001D5F3D">
        <w:rPr>
          <w:rtl/>
        </w:rPr>
        <w:t>،</w:t>
      </w:r>
      <w:r w:rsidRPr="003D47FA">
        <w:rPr>
          <w:rtl/>
        </w:rPr>
        <w:t xml:space="preserve"> ولا أن يحل فيها شيء</w:t>
      </w:r>
      <w:r w:rsidR="001D5F3D">
        <w:rPr>
          <w:rtl/>
        </w:rPr>
        <w:t>،</w:t>
      </w:r>
      <w:r w:rsidRPr="003D47FA">
        <w:rPr>
          <w:rtl/>
        </w:rPr>
        <w:t xml:space="preserve"> (والفصل من حيث الحس يوجب عليه ما يوجب علي الجواهر</w:t>
      </w:r>
      <w:r w:rsidR="001D5F3D">
        <w:rPr>
          <w:rtl/>
        </w:rPr>
        <w:t>،</w:t>
      </w:r>
      <w:r w:rsidRPr="003D47FA">
        <w:rPr>
          <w:rtl/>
        </w:rPr>
        <w:t xml:space="preserve"> ومعني الحيز أن الذي يختص به يمنع مثله أن يوجد</w:t>
      </w:r>
      <w:r w:rsidR="001D5F3D">
        <w:rPr>
          <w:rtl/>
        </w:rPr>
        <w:t>،</w:t>
      </w:r>
      <w:r w:rsidRPr="003D47FA">
        <w:rPr>
          <w:rtl/>
        </w:rPr>
        <w:t xml:space="preserve"> وكلام هؤلاء كله مبني علي الحس</w:t>
      </w:r>
      <w:r w:rsidR="001D5F3D">
        <w:rPr>
          <w:rtl/>
        </w:rPr>
        <w:t>،</w:t>
      </w:r>
      <w:r w:rsidRPr="003D47FA">
        <w:rPr>
          <w:rtl/>
        </w:rPr>
        <w:t xml:space="preserve"> وقد حملهم الحس علي التشبيه والتخليط حتي قال بعضهم: إنما ذكر الاستواء علي العرش لأنه أقرب الموجودات إليه</w:t>
      </w:r>
      <w:r w:rsidR="001D5F3D">
        <w:rPr>
          <w:rtl/>
        </w:rPr>
        <w:t>،</w:t>
      </w:r>
      <w:r w:rsidRPr="003D47FA">
        <w:rPr>
          <w:rtl/>
        </w:rPr>
        <w:t xml:space="preserve"> وهذا جهل أيضا</w:t>
      </w:r>
      <w:r w:rsidR="001D5F3D">
        <w:rPr>
          <w:rtl/>
        </w:rPr>
        <w:t>،</w:t>
      </w:r>
      <w:r w:rsidRPr="003D47FA">
        <w:rPr>
          <w:rtl/>
        </w:rPr>
        <w:t xml:space="preserve"> لأن قرب المساحة لا يتصور إلا في حق الجسم</w:t>
      </w:r>
      <w:r w:rsidR="001D5F3D">
        <w:rPr>
          <w:rtl/>
        </w:rPr>
        <w:t>،</w:t>
      </w:r>
      <w:r w:rsidRPr="003D47FA">
        <w:rPr>
          <w:rtl/>
        </w:rPr>
        <w:t xml:space="preserve"> وقال بعضهم: جهة العرش تحازي ما يقابله من الذات ولا تحازي جميع الذات وهذا صريح في التجسيم والتبعيض)</w:t>
      </w:r>
      <w:r w:rsidR="001D5F3D">
        <w:rPr>
          <w:rtl/>
        </w:rPr>
        <w:t>،</w:t>
      </w:r>
      <w:r w:rsidRPr="003D47FA">
        <w:rPr>
          <w:rtl/>
        </w:rPr>
        <w:t xml:space="preserve"> </w:t>
      </w:r>
      <w:r w:rsidRPr="003D47FA">
        <w:rPr>
          <w:bCs/>
          <w:rtl/>
        </w:rPr>
        <w:t>ويعز علينا كيف هذا القائل ينسب إلي مذهبنا</w:t>
      </w:r>
      <w:r w:rsidR="008B2B23" w:rsidRPr="003D47FA">
        <w:rPr>
          <w:bCs/>
          <w:rtl/>
        </w:rPr>
        <w:t>؟</w:t>
      </w:r>
      <w:r w:rsidRPr="003D47FA">
        <w:rPr>
          <w:rtl/>
        </w:rPr>
        <w:t xml:space="preserve"> واحتج بعضهم بأنه علي العرش بقوله تعالي: " إليه يصعد الكلم الطيب والعمل الصالح يرفعه " وبقوله تعالي " وهو القاهر فوق عباده " وجعلوا ذلك فوقيه حسية</w:t>
      </w:r>
      <w:r w:rsidR="001D5F3D">
        <w:rPr>
          <w:rtl/>
        </w:rPr>
        <w:t>،</w:t>
      </w:r>
      <w:r w:rsidRPr="003D47FA">
        <w:rPr>
          <w:rtl/>
        </w:rPr>
        <w:t xml:space="preserve"> ونسوا أن الفوقية الحسية إنما تكون لجسم أو جوهر وأن الفوقية قد تطلق لعلو المرتبة فيقال: فلان فوق فلان</w:t>
      </w:r>
      <w:r w:rsidR="001D5F3D">
        <w:rPr>
          <w:rtl/>
        </w:rPr>
        <w:t>،</w:t>
      </w:r>
      <w:r w:rsidRPr="003D47FA">
        <w:rPr>
          <w:rtl/>
        </w:rPr>
        <w:t xml:space="preserve"> ثم</w:t>
      </w:r>
      <w:r w:rsidR="00AB6BA0">
        <w:rPr>
          <w:rtl/>
        </w:rPr>
        <w:t xml:space="preserve"> أنه </w:t>
      </w:r>
      <w:r w:rsidRPr="003D47FA">
        <w:rPr>
          <w:rtl/>
        </w:rPr>
        <w:t>كما قال: {فوق عباده} قال: {وهو معكم}</w:t>
      </w:r>
      <w:r w:rsidR="001D5F3D">
        <w:rPr>
          <w:rtl/>
        </w:rPr>
        <w:t>،</w:t>
      </w:r>
      <w:r w:rsidRPr="003D47FA">
        <w:rPr>
          <w:rtl/>
        </w:rPr>
        <w:t xml:space="preserve"> فمن حملها علي العلم</w:t>
      </w:r>
      <w:r w:rsidR="001D5F3D">
        <w:rPr>
          <w:rtl/>
        </w:rPr>
        <w:t>،</w:t>
      </w:r>
      <w:r w:rsidRPr="003D47FA">
        <w:rPr>
          <w:rtl/>
        </w:rPr>
        <w:t xml:space="preserve"> حمل خصمه الاستواء علي القهر</w:t>
      </w:r>
      <w:r w:rsidR="001D5F3D">
        <w:rPr>
          <w:rtl/>
        </w:rPr>
        <w:t>،،،</w:t>
      </w:r>
      <w:r w:rsidRPr="003D47FA">
        <w:rPr>
          <w:rtl/>
        </w:rPr>
        <w:t xml:space="preserve"> </w:t>
      </w:r>
      <w:r w:rsidRPr="003D47FA">
        <w:rPr>
          <w:b/>
          <w:bCs/>
          <w:rtl/>
        </w:rPr>
        <w:t>قال ابن حامد</w:t>
      </w:r>
      <w:r w:rsidRPr="003D47FA">
        <w:rPr>
          <w:rtl/>
        </w:rPr>
        <w:t>: الحق يختص بمكان دون مكان ومكانه الذي هو فيه وجود ذاته علي عرشه وقال: وذهبت طائفة أن الاستواء علي عرشه قد ملأ</w:t>
      </w:r>
      <w:r w:rsidR="001D5F3D">
        <w:rPr>
          <w:rtl/>
        </w:rPr>
        <w:t>،</w:t>
      </w:r>
      <w:r w:rsidRPr="003D47FA">
        <w:rPr>
          <w:rtl/>
        </w:rPr>
        <w:t xml:space="preserve"> والأشبه</w:t>
      </w:r>
      <w:r w:rsidR="00AB6BA0">
        <w:rPr>
          <w:rtl/>
        </w:rPr>
        <w:t xml:space="preserve"> أنه </w:t>
      </w:r>
      <w:r w:rsidRPr="003D47FA">
        <w:rPr>
          <w:rtl/>
        </w:rPr>
        <w:t>مماس للعرش الكرسي بوضع قدميه</w:t>
      </w:r>
      <w:r w:rsidR="00F76F50">
        <w:rPr>
          <w:rtl/>
        </w:rPr>
        <w:t>،</w:t>
      </w:r>
      <w:r w:rsidRPr="003D47FA">
        <w:rPr>
          <w:rtl/>
        </w:rPr>
        <w:t xml:space="preserve"> قلت المماسة إنما تقع بين جسمين</w:t>
      </w:r>
      <w:r w:rsidR="001D5F3D">
        <w:rPr>
          <w:rtl/>
        </w:rPr>
        <w:t>،</w:t>
      </w:r>
      <w:r w:rsidRPr="003D47FA">
        <w:rPr>
          <w:rtl/>
        </w:rPr>
        <w:t xml:space="preserve"> وما أبقي هذا في التجسيم بقية</w:t>
      </w:r>
      <w:r w:rsidR="00F76F50">
        <w:rPr>
          <w:rtl/>
        </w:rPr>
        <w:t>،</w:t>
      </w:r>
      <w:r w:rsidR="001D5F3D">
        <w:rPr>
          <w:rtl/>
        </w:rPr>
        <w:t>،</w:t>
      </w:r>
      <w:r w:rsidRPr="003D47FA">
        <w:rPr>
          <w:rtl/>
        </w:rPr>
        <w:t xml:space="preserve">؟ </w:t>
      </w:r>
      <w:r w:rsidRPr="003D47FA">
        <w:rPr>
          <w:bCs/>
          <w:rtl/>
        </w:rPr>
        <w:t>فصل</w:t>
      </w:r>
      <w:r w:rsidRPr="003D47FA">
        <w:rPr>
          <w:rtl/>
        </w:rPr>
        <w:t xml:space="preserve">: </w:t>
      </w:r>
      <w:r w:rsidRPr="003D47FA">
        <w:rPr>
          <w:b/>
          <w:bCs/>
          <w:rtl/>
        </w:rPr>
        <w:t>واعلم أن من يتصور وجود الحق سبحانه وجودا مكانيا طلب له جهة</w:t>
      </w:r>
      <w:r w:rsidRPr="003D47FA">
        <w:rPr>
          <w:rtl/>
        </w:rPr>
        <w:t xml:space="preserve"> كما أن من تخيل أن وجوده وجودا زمانيا طلب له مده في تقدمه علي العالم بأزمنة وكلا التخيلين باطل</w:t>
      </w:r>
      <w:r w:rsidR="001D5F3D">
        <w:rPr>
          <w:rtl/>
        </w:rPr>
        <w:t>،</w:t>
      </w:r>
      <w:r w:rsidRPr="003D47FA">
        <w:rPr>
          <w:rtl/>
        </w:rPr>
        <w:t xml:space="preserve"> 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w:t>
      </w:r>
      <w:r w:rsidR="00F76F50">
        <w:rPr>
          <w:rtl/>
        </w:rPr>
        <w:t>،</w:t>
      </w:r>
      <w:r w:rsidRPr="003D47FA">
        <w:rPr>
          <w:rtl/>
        </w:rPr>
        <w:t xml:space="preserve"> ثم إن كل من هو في جهة يكون مقدرا محدودا وهو يتعالى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يحويه شيء ولا تحدث له صفة</w:t>
      </w:r>
      <w:r w:rsidR="001D5F3D">
        <w:rPr>
          <w:rtl/>
        </w:rPr>
        <w:t>،</w:t>
      </w:r>
      <w:r w:rsidR="00F76F50">
        <w:rPr>
          <w:rtl/>
        </w:rPr>
        <w:t>،</w:t>
      </w:r>
      <w:r w:rsidR="001D5F3D">
        <w:rPr>
          <w:rtl/>
        </w:rPr>
        <w:t>،،</w:t>
      </w:r>
      <w:r w:rsidRPr="003D47FA">
        <w:rPr>
          <w:rtl/>
        </w:rPr>
        <w:t xml:space="preserve"> فإن قيل نفي الجهات يحيل وجوده</w:t>
      </w:r>
      <w:r w:rsidR="001D5F3D">
        <w:rPr>
          <w:rtl/>
        </w:rPr>
        <w:t>،</w:t>
      </w:r>
      <w:r w:rsidRPr="003D47FA">
        <w:rPr>
          <w:rtl/>
        </w:rPr>
        <w:t xml:space="preserve"> قلنا إن كان الوجود يقبل الاتصال والانفصال فقد صدقت</w:t>
      </w:r>
      <w:r w:rsidR="001D5F3D">
        <w:rPr>
          <w:rtl/>
        </w:rPr>
        <w:t>،</w:t>
      </w:r>
      <w:r w:rsidRPr="003D47FA">
        <w:rPr>
          <w:rtl/>
        </w:rPr>
        <w:t xml:space="preserve"> فاما إذا لم يقبلها فليس خلوه من طرق النقيض بمحال</w:t>
      </w:r>
      <w:r w:rsidR="001D5F3D">
        <w:rPr>
          <w:rtl/>
        </w:rPr>
        <w:t>،</w:t>
      </w:r>
      <w:r w:rsidRPr="003D47FA">
        <w:rPr>
          <w:rtl/>
        </w:rPr>
        <w:t xml:space="preserve"> </w:t>
      </w:r>
      <w:r w:rsidRPr="003D47FA">
        <w:rPr>
          <w:bCs/>
          <w:rtl/>
        </w:rPr>
        <w:t>فإن قيل</w:t>
      </w:r>
      <w:r w:rsidRPr="003D47FA">
        <w:rPr>
          <w:rtl/>
        </w:rPr>
        <w:t xml:space="preserve"> أنتم تلزموننا أن نقر بما لا يدخل تحت الفهم</w:t>
      </w:r>
      <w:r w:rsidR="001D5F3D">
        <w:rPr>
          <w:rtl/>
        </w:rPr>
        <w:t>،</w:t>
      </w:r>
      <w:r w:rsidRPr="003D47FA">
        <w:rPr>
          <w:rtl/>
        </w:rPr>
        <w:t xml:space="preserve"> </w:t>
      </w:r>
      <w:r w:rsidRPr="003D47FA">
        <w:rPr>
          <w:bCs/>
          <w:rtl/>
        </w:rPr>
        <w:t>قلنا:</w:t>
      </w:r>
      <w:r w:rsidRPr="003D47FA">
        <w:rPr>
          <w:rtl/>
        </w:rPr>
        <w:t xml:space="preserve"> أن أردت بالفهم التخيل والتصور فإن الخالق لا يدخل تحت ذلك إذ ليس بمحس ولا يدخل تحت ذلك إلا جسم له لون وقدر فإن الخيال قد أنس بالمبصرات فهو لا يتوهم شيء إلا علي وفق ما رآه لأن الوهم من نتائج الحس</w:t>
      </w:r>
      <w:r w:rsidR="001D5F3D">
        <w:rPr>
          <w:rtl/>
        </w:rPr>
        <w:t>،</w:t>
      </w:r>
      <w:r w:rsidRPr="003D47FA">
        <w:rPr>
          <w:rtl/>
        </w:rPr>
        <w:t xml:space="preserve"> وإن أردت</w:t>
      </w:r>
      <w:r w:rsidR="00AB6BA0">
        <w:rPr>
          <w:rtl/>
        </w:rPr>
        <w:t xml:space="preserve"> أنه </w:t>
      </w:r>
      <w:r w:rsidRPr="003D47FA">
        <w:rPr>
          <w:rtl/>
        </w:rPr>
        <w:t>لا يعلم بالعقل فقد دللنا</w:t>
      </w:r>
      <w:r w:rsidR="00AB6BA0">
        <w:rPr>
          <w:rtl/>
        </w:rPr>
        <w:t xml:space="preserve"> أنه </w:t>
      </w:r>
      <w:r w:rsidRPr="003D47FA">
        <w:rPr>
          <w:rtl/>
        </w:rPr>
        <w:t>ثابت بالعقل لأن العقل مضطر إلي التصديق بموجب الدليل</w:t>
      </w:r>
      <w:r w:rsidR="001D5F3D">
        <w:rPr>
          <w:rtl/>
        </w:rPr>
        <w:t>،</w:t>
      </w:r>
      <w:r w:rsidRPr="003D47FA">
        <w:rPr>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1D5F3D">
        <w:rPr>
          <w:rtl/>
        </w:rPr>
        <w:t>،</w:t>
      </w:r>
      <w:r w:rsidRPr="003D47FA">
        <w:rPr>
          <w:rtl/>
        </w:rPr>
        <w:t xml:space="preserve"> ولما كان مثل هذا الكلام لا يفهمه العامي قلنا: لا تسمعوه ما لا يفهمه ودعوا اعتقاده لا تحركوه بل يسروه أن لا يساكن الجبال</w:t>
      </w:r>
      <w:r w:rsidR="001D5F3D">
        <w:rPr>
          <w:rtl/>
        </w:rPr>
        <w:t>،</w:t>
      </w:r>
      <w:r w:rsidRPr="003D47FA">
        <w:rPr>
          <w:rtl/>
        </w:rPr>
        <w:t xml:space="preserve"> ويقال إن الله تعالي استوي علي عرشه كما يليق به " [الباز الأشهب ص51-59] أهـ</w:t>
      </w:r>
      <w:r w:rsidR="001D5F3D">
        <w:rPr>
          <w:highlight w:val="yellow"/>
          <w:rtl/>
        </w:rPr>
        <w:t>،</w:t>
      </w:r>
      <w:r w:rsidRPr="003D47FA">
        <w:rPr>
          <w:highlight w:val="yellow"/>
          <w:rtl/>
        </w:rPr>
        <w:t xml:space="preserve"> </w:t>
      </w:r>
      <w:r w:rsidRPr="003D47FA">
        <w:rPr>
          <w:b/>
          <w:bCs/>
          <w:highlight w:val="yellow"/>
          <w:u w:val="single"/>
          <w:rtl/>
        </w:rPr>
        <w:t>(5) وقال رحمه الله</w:t>
      </w:r>
      <w:r w:rsidRPr="003D47FA">
        <w:rPr>
          <w:rtl/>
        </w:rPr>
        <w:t xml:space="preserve"> _ في شرحه لحديث ينزل ربنا</w:t>
      </w:r>
      <w:r w:rsidRPr="003D47FA">
        <w:t xml:space="preserve"> </w:t>
      </w:r>
      <w:r w:rsidRPr="003D47FA">
        <w:rPr>
          <w:rtl/>
        </w:rPr>
        <w:t>كل ليلة إلى السماء الدنيا حتى يبقى ثلث الليل الأخير يقول: من يدعوني</w:t>
      </w:r>
      <w:r w:rsidRPr="003D47FA">
        <w:t xml:space="preserve"> </w:t>
      </w:r>
      <w:r w:rsidRPr="003D47FA">
        <w:rPr>
          <w:rtl/>
        </w:rPr>
        <w:t>فأستجيب له_ " قلت: وقد روى حديث النزول عشرون صحابيا</w:t>
      </w:r>
      <w:r w:rsidR="001D5F3D">
        <w:rPr>
          <w:rtl/>
        </w:rPr>
        <w:t>،</w:t>
      </w:r>
      <w:r w:rsidRPr="003D47FA">
        <w:rPr>
          <w:rtl/>
        </w:rPr>
        <w:t xml:space="preserve"> </w:t>
      </w:r>
      <w:r w:rsidRPr="003D47FA">
        <w:rPr>
          <w:u w:val="single"/>
          <w:rtl/>
        </w:rPr>
        <w:t>وقد سبق القول</w:t>
      </w:r>
      <w:r w:rsidR="00AB6BA0">
        <w:rPr>
          <w:u w:val="single"/>
          <w:rtl/>
        </w:rPr>
        <w:t xml:space="preserve"> أنه </w:t>
      </w:r>
      <w:r w:rsidRPr="003D47FA">
        <w:rPr>
          <w:u w:val="single"/>
          <w:rtl/>
        </w:rPr>
        <w:t>يستحيل على الله عز وجل الحركة والنقلة والتغيير</w:t>
      </w:r>
      <w:r w:rsidR="001D5F3D">
        <w:rPr>
          <w:rtl/>
        </w:rPr>
        <w:t>،</w:t>
      </w:r>
      <w:r w:rsidRPr="003D47FA">
        <w:rPr>
          <w:rtl/>
        </w:rPr>
        <w:t xml:space="preserve"> فيبقى الناس رجلين: </w:t>
      </w:r>
      <w:r w:rsidRPr="003D47FA">
        <w:rPr>
          <w:bCs/>
          <w:rtl/>
        </w:rPr>
        <w:t>أحدهما</w:t>
      </w:r>
      <w:r w:rsidRPr="003D47FA">
        <w:rPr>
          <w:rtl/>
        </w:rPr>
        <w:t xml:space="preserve"> المتأول له بمعنى:</w:t>
      </w:r>
      <w:r w:rsidR="00AB6BA0">
        <w:rPr>
          <w:rtl/>
        </w:rPr>
        <w:t xml:space="preserve"> أنه </w:t>
      </w:r>
      <w:r w:rsidRPr="003D47FA">
        <w:rPr>
          <w:rtl/>
        </w:rPr>
        <w:t>يقرب رحمته</w:t>
      </w:r>
      <w:r w:rsidR="00F76F50">
        <w:rPr>
          <w:rtl/>
        </w:rPr>
        <w:t>،</w:t>
      </w:r>
      <w:r w:rsidRPr="003D47FA">
        <w:rPr>
          <w:rtl/>
        </w:rPr>
        <w:t xml:space="preserve"> وقد ذكر أشياء بالنزول فقال تعالى: {وأنزلنا الحديد فيه بأس شديد}</w:t>
      </w:r>
      <w:r w:rsidR="001D5F3D">
        <w:rPr>
          <w:rtl/>
        </w:rPr>
        <w:t>،</w:t>
      </w:r>
      <w:r w:rsidRPr="003D47FA">
        <w:rPr>
          <w:rtl/>
        </w:rPr>
        <w:t xml:space="preserve"> وإن كان معدنه بالأرض وقال: {وأنزلنا لكم من الأنعام ثمانية أزواج} ومن لم يعرف كيف نزول الجمل كيف يتكلم في تفصيل هذه الجمل</w:t>
      </w:r>
      <w:r w:rsidR="00F76F50">
        <w:rPr>
          <w:rtl/>
        </w:rPr>
        <w:t>،</w:t>
      </w:r>
      <w:r w:rsidR="001D5F3D">
        <w:rPr>
          <w:rtl/>
        </w:rPr>
        <w:t>،</w:t>
      </w:r>
      <w:r w:rsidRPr="003D47FA">
        <w:rPr>
          <w:rtl/>
        </w:rPr>
        <w:t>؟</w:t>
      </w:r>
      <w:r w:rsidR="001D5F3D">
        <w:rPr>
          <w:rtl/>
        </w:rPr>
        <w:t>،</w:t>
      </w:r>
      <w:r w:rsidRPr="003D47FA">
        <w:rPr>
          <w:rtl/>
        </w:rPr>
        <w:t xml:space="preserve"> </w:t>
      </w:r>
      <w:r w:rsidRPr="003D47FA">
        <w:rPr>
          <w:bCs/>
          <w:rtl/>
        </w:rPr>
        <w:t>والثاني</w:t>
      </w:r>
      <w:r w:rsidRPr="003D47FA">
        <w:rPr>
          <w:rtl/>
        </w:rPr>
        <w:t>: الساكت عن الكلام في ذلك</w:t>
      </w:r>
      <w:r w:rsidR="00F76F50">
        <w:rPr>
          <w:rtl/>
        </w:rPr>
        <w:t>،</w:t>
      </w:r>
      <w:r w:rsidRPr="003D47FA">
        <w:rPr>
          <w:rtl/>
        </w:rPr>
        <w:t xml:space="preserve"> روي أبو عيسي الترمذي عن مالك بن أنس وسفيان بن عيينة وابن المبارك انهم قالوا: </w:t>
      </w:r>
      <w:r w:rsidRPr="003D47FA">
        <w:rPr>
          <w:bCs/>
          <w:u w:val="single"/>
          <w:rtl/>
        </w:rPr>
        <w:t>أمروا هذه الأحاديث بلا كيف</w:t>
      </w:r>
      <w:r w:rsidRPr="003D47FA">
        <w:rPr>
          <w:rtl/>
        </w:rPr>
        <w:t xml:space="preserve"> </w:t>
      </w:r>
      <w:r w:rsidRPr="003D47FA">
        <w:rPr>
          <w:bCs/>
          <w:rtl/>
        </w:rPr>
        <w:t>قلت: وواجب علي الخلق اعتقاد التنزيه وامتناع تجويز النقلة</w:t>
      </w:r>
      <w:r w:rsidR="001D5F3D">
        <w:rPr>
          <w:rtl/>
        </w:rPr>
        <w:t>،</w:t>
      </w:r>
      <w:r w:rsidRPr="003D47FA">
        <w:rPr>
          <w:rtl/>
        </w:rPr>
        <w:t xml:space="preserve"> وأن النزول الذي هو انتقال من مكان إلي مكان يفتقر إلي ثلاثة أجسام: جسم عالي</w:t>
      </w:r>
      <w:r w:rsidR="001D5F3D">
        <w:rPr>
          <w:rtl/>
        </w:rPr>
        <w:t>،</w:t>
      </w:r>
      <w:r w:rsidRPr="003D47FA">
        <w:rPr>
          <w:rtl/>
        </w:rPr>
        <w:t xml:space="preserve"> وهو مكان الساكن</w:t>
      </w:r>
      <w:r w:rsidR="001D5F3D">
        <w:rPr>
          <w:rtl/>
        </w:rPr>
        <w:t>،</w:t>
      </w:r>
      <w:r w:rsidRPr="003D47FA">
        <w:rPr>
          <w:rtl/>
        </w:rPr>
        <w:t xml:space="preserve"> وجسم سافل</w:t>
      </w:r>
      <w:r w:rsidR="001D5F3D">
        <w:rPr>
          <w:rtl/>
        </w:rPr>
        <w:t>،</w:t>
      </w:r>
      <w:r w:rsidRPr="003D47FA">
        <w:rPr>
          <w:rtl/>
        </w:rPr>
        <w:t xml:space="preserve"> وجسم ينتقل من علو إلي أسفل</w:t>
      </w:r>
      <w:r w:rsidR="001D5F3D">
        <w:rPr>
          <w:rtl/>
        </w:rPr>
        <w:t>،</w:t>
      </w:r>
      <w:r w:rsidRPr="003D47FA">
        <w:rPr>
          <w:rtl/>
        </w:rPr>
        <w:t xml:space="preserve"> وهذا لا يجوز علي الله تعالي قطعا</w:t>
      </w:r>
      <w:r w:rsidR="00F76F50">
        <w:rPr>
          <w:rtl/>
        </w:rPr>
        <w:t>،</w:t>
      </w:r>
      <w:r w:rsidR="001D5F3D">
        <w:rPr>
          <w:rtl/>
        </w:rPr>
        <w:t>،</w:t>
      </w:r>
      <w:r w:rsidRPr="003D47FA">
        <w:rPr>
          <w:rtl/>
        </w:rPr>
        <w:t xml:space="preserve"> </w:t>
      </w:r>
      <w:r w:rsidRPr="003D47FA">
        <w:rPr>
          <w:u w:val="single"/>
          <w:rtl/>
        </w:rPr>
        <w:t>قال ابن حامد: هو علي العرش بذاته</w:t>
      </w:r>
      <w:r w:rsidR="001D5F3D">
        <w:rPr>
          <w:u w:val="single"/>
          <w:rtl/>
        </w:rPr>
        <w:t>،</w:t>
      </w:r>
      <w:r w:rsidRPr="003D47FA">
        <w:rPr>
          <w:u w:val="single"/>
          <w:rtl/>
        </w:rPr>
        <w:t xml:space="preserve"> مماس له</w:t>
      </w:r>
      <w:r w:rsidR="001D5F3D">
        <w:rPr>
          <w:u w:val="single"/>
          <w:rtl/>
        </w:rPr>
        <w:t>،</w:t>
      </w:r>
      <w:r w:rsidRPr="003D47FA">
        <w:rPr>
          <w:u w:val="single"/>
          <w:rtl/>
        </w:rPr>
        <w:t xml:space="preserve"> وينزل من مكانه الذي هو فيه فيزول وينتقل</w:t>
      </w:r>
      <w:r w:rsidR="00F76F50">
        <w:rPr>
          <w:u w:val="single"/>
          <w:rtl/>
        </w:rPr>
        <w:t>،</w:t>
      </w:r>
      <w:r w:rsidRPr="003D47FA">
        <w:rPr>
          <w:bCs/>
          <w:u w:val="single"/>
          <w:rtl/>
        </w:rPr>
        <w:t xml:space="preserve"> قلت: وهذا رجل لا يعرف ما يجوز علي الله تعالي</w:t>
      </w:r>
      <w:r w:rsidR="001D5F3D">
        <w:rPr>
          <w:rtl/>
        </w:rPr>
        <w:t>،</w:t>
      </w:r>
      <w:r w:rsidRPr="003D47FA">
        <w:rPr>
          <w:rtl/>
        </w:rPr>
        <w:t xml:space="preserve"> </w:t>
      </w:r>
      <w:r w:rsidRPr="003D47FA">
        <w:rPr>
          <w:u w:val="single"/>
          <w:rtl/>
        </w:rPr>
        <w:t>وقال القاضي: النزول صفة ذاتية</w:t>
      </w:r>
      <w:r w:rsidR="001D5F3D">
        <w:rPr>
          <w:u w:val="single"/>
          <w:rtl/>
        </w:rPr>
        <w:t>،</w:t>
      </w:r>
      <w:r w:rsidRPr="003D47FA">
        <w:rPr>
          <w:u w:val="single"/>
          <w:rtl/>
        </w:rPr>
        <w:t xml:space="preserve"> ولا نقول نزوله انتقال</w:t>
      </w:r>
      <w:r w:rsidR="00F76F50">
        <w:rPr>
          <w:u w:val="single"/>
          <w:rtl/>
        </w:rPr>
        <w:t>،</w:t>
      </w:r>
      <w:r w:rsidRPr="003D47FA">
        <w:rPr>
          <w:u w:val="single"/>
          <w:rtl/>
        </w:rPr>
        <w:t xml:space="preserve"> </w:t>
      </w:r>
      <w:r w:rsidRPr="003D47FA">
        <w:rPr>
          <w:bCs/>
          <w:u w:val="single"/>
          <w:rtl/>
        </w:rPr>
        <w:t>قلت وهذا مغالطة</w:t>
      </w:r>
      <w:r w:rsidR="001D5F3D">
        <w:rPr>
          <w:u w:val="single"/>
          <w:rtl/>
        </w:rPr>
        <w:t>،</w:t>
      </w:r>
      <w:r w:rsidRPr="003D47FA">
        <w:rPr>
          <w:rtl/>
        </w:rPr>
        <w:t xml:space="preserve"> ومنهم من قال: يتحرك إذا نزل</w:t>
      </w:r>
      <w:r w:rsidR="001D5F3D">
        <w:rPr>
          <w:rtl/>
        </w:rPr>
        <w:t>،</w:t>
      </w:r>
      <w:r w:rsidRPr="003D47FA">
        <w:rPr>
          <w:rtl/>
        </w:rPr>
        <w:t xml:space="preserve"> ولا يدري أن الحركة لا تجوز علي الخالق</w:t>
      </w:r>
      <w:r w:rsidR="001D5F3D">
        <w:rPr>
          <w:rtl/>
        </w:rPr>
        <w:t>،</w:t>
      </w:r>
      <w:r w:rsidRPr="003D47FA">
        <w:rPr>
          <w:rtl/>
        </w:rPr>
        <w:t xml:space="preserve"> وقد حكوا عن أحمد ذلك وهو كذب عليه</w:t>
      </w:r>
      <w:r w:rsidR="00F76F50">
        <w:rPr>
          <w:rtl/>
        </w:rPr>
        <w:t>،</w:t>
      </w:r>
      <w:r w:rsidRPr="003D47FA">
        <w:rPr>
          <w:rtl/>
        </w:rPr>
        <w:t xml:space="preserve"> ولو كان النزول صفة لذاته</w:t>
      </w:r>
      <w:r w:rsidR="001D5F3D">
        <w:rPr>
          <w:rtl/>
        </w:rPr>
        <w:t>،</w:t>
      </w:r>
      <w:r w:rsidRPr="003D47FA">
        <w:rPr>
          <w:rtl/>
        </w:rPr>
        <w:t xml:space="preserve"> لكانت صفاته كل ليلة تتجدد وصفاته قديمة</w:t>
      </w:r>
      <w:r w:rsidR="00F76F50">
        <w:rPr>
          <w:rtl/>
        </w:rPr>
        <w:t>،</w:t>
      </w:r>
      <w:r w:rsidRPr="003D47FA">
        <w:rPr>
          <w:rtl/>
        </w:rPr>
        <w:t xml:space="preserve"> " [الباز الأشهب ص95-96] أهـ</w:t>
      </w:r>
      <w:r w:rsidR="001D5F3D">
        <w:rPr>
          <w:rtl/>
        </w:rPr>
        <w:t>،</w:t>
      </w:r>
      <w:r w:rsidRPr="003D47FA">
        <w:rPr>
          <w:rtl/>
        </w:rPr>
        <w:t xml:space="preserve"> </w:t>
      </w:r>
      <w:r w:rsidRPr="003D47FA">
        <w:rPr>
          <w:b/>
          <w:bCs/>
          <w:highlight w:val="yellow"/>
          <w:u w:val="single"/>
          <w:rtl/>
        </w:rPr>
        <w:t>(6) وقال القاضي بدر الدين بن جماعة</w:t>
      </w:r>
      <w:r w:rsidRPr="003D47FA">
        <w:rPr>
          <w:bCs/>
          <w:highlight w:val="yellow"/>
          <w:rtl/>
        </w:rPr>
        <w:t>:</w:t>
      </w:r>
      <w:r w:rsidRPr="003D47FA">
        <w:rPr>
          <w:bCs/>
          <w:rtl/>
          <w:lang w:bidi="ar-KW"/>
        </w:rPr>
        <w:t xml:space="preserve"> </w:t>
      </w:r>
      <w:r w:rsidRPr="003D47FA">
        <w:rPr>
          <w:bCs/>
          <w:rtl/>
        </w:rPr>
        <w:t xml:space="preserve">" </w:t>
      </w:r>
      <w:r w:rsidRPr="003D47FA">
        <w:rPr>
          <w:b/>
          <w:u w:val="single"/>
          <w:rtl/>
        </w:rPr>
        <w:t xml:space="preserve">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w:t>
      </w:r>
      <w:r w:rsidRPr="003D47FA">
        <w:rPr>
          <w:rtl/>
        </w:rPr>
        <w:t>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[إيضاح الدليل في قطع حجج أهل التعطيل ج: 1 ص: 103] أهـ</w:t>
      </w:r>
      <w:r w:rsidR="001D5F3D">
        <w:rPr>
          <w:rtl/>
        </w:rPr>
        <w:t>،</w:t>
      </w:r>
      <w:r w:rsidRPr="003D47FA">
        <w:rPr>
          <w:rtl/>
        </w:rPr>
        <w:t xml:space="preserve"> </w:t>
      </w:r>
      <w:r w:rsidRPr="003D47FA">
        <w:rPr>
          <w:bCs/>
          <w:kern w:val="0"/>
          <w:rtl/>
        </w:rPr>
        <w:t xml:space="preserve">(7) </w:t>
      </w:r>
      <w:r w:rsidRPr="003D47FA">
        <w:rPr>
          <w:bCs/>
          <w:kern w:val="0"/>
          <w:highlight w:val="yellow"/>
          <w:u w:val="single"/>
          <w:rtl/>
        </w:rPr>
        <w:t>وقال الزرقاني في [مناهل العرفان ج: 2 ص: 208: 211]</w:t>
      </w:r>
      <w:r w:rsidRPr="003D47FA">
        <w:rPr>
          <w:kern w:val="0"/>
          <w:rtl/>
        </w:rPr>
        <w:t xml:space="preserve"> ({الرحمن على العرش استوى}: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1D5F3D">
        <w:rPr>
          <w:kern w:val="0"/>
          <w:rtl/>
        </w:rPr>
        <w:t>،</w:t>
      </w:r>
      <w:r w:rsidR="00F76F50">
        <w:rPr>
          <w:kern w:val="0"/>
          <w:rtl/>
        </w:rPr>
        <w:t>،</w:t>
      </w:r>
      <w:r w:rsidR="001D5F3D">
        <w:rPr>
          <w:kern w:val="0"/>
          <w:rtl/>
        </w:rPr>
        <w:t>،،</w:t>
      </w:r>
      <w:r w:rsidRPr="003D47FA">
        <w:rPr>
          <w:kern w:val="0"/>
          <w:rtl/>
        </w:rPr>
        <w:t xml:space="preserve"> إلى أن قال: </w:t>
      </w:r>
      <w:r w:rsidRPr="003D47FA">
        <w:rPr>
          <w:b/>
          <w:bCs/>
          <w:noProof/>
          <w:kern w:val="0"/>
          <w:u w:val="single"/>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w:t>
      </w:r>
      <w:r w:rsidRPr="003D47FA">
        <w:rPr>
          <w:noProof/>
          <w:kern w:val="0"/>
          <w:rtl/>
        </w:rPr>
        <w:t xml:space="preserve">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w:t>
      </w:r>
      <w:r w:rsidRPr="003D47FA">
        <w:rPr>
          <w:b/>
          <w:bCs/>
          <w:noProof/>
          <w:kern w:val="0"/>
          <w:rtl/>
        </w:rPr>
        <w:t>من ذلك قولهم</w:t>
      </w:r>
      <w:r w:rsidRPr="003D47FA">
        <w:rPr>
          <w:noProof/>
          <w:kern w:val="0"/>
          <w:rtl/>
        </w:rPr>
        <w:t xml:space="preserve"> إن الله تعالى يشار إليه بالإشارة الحسية وله من الجهات الست جهة الفوق </w:t>
      </w:r>
      <w:r w:rsidRPr="003D47FA">
        <w:rPr>
          <w:b/>
          <w:bCs/>
          <w:noProof/>
          <w:kern w:val="0"/>
          <w:rtl/>
        </w:rPr>
        <w:t>ويقولون</w:t>
      </w:r>
      <w:r w:rsidR="00AB6BA0">
        <w:rPr>
          <w:noProof/>
          <w:kern w:val="0"/>
          <w:rtl/>
        </w:rPr>
        <w:t xml:space="preserve"> أنه </w:t>
      </w:r>
      <w:r w:rsidRPr="003D47FA">
        <w:rPr>
          <w:noProof/>
          <w:kern w:val="0"/>
          <w:rtl/>
        </w:rPr>
        <w:t>استوى على عرشه بذاته استواء حقيقا بمعنى</w:t>
      </w:r>
      <w:r w:rsidR="00AB6BA0">
        <w:rPr>
          <w:noProof/>
          <w:kern w:val="0"/>
          <w:rtl/>
        </w:rPr>
        <w:t xml:space="preserve"> أنه </w:t>
      </w:r>
      <w:r w:rsidRPr="003D47FA">
        <w:rPr>
          <w:noProof/>
          <w:kern w:val="0"/>
          <w:rtl/>
        </w:rPr>
        <w:t xml:space="preserve">استقر فوقه استقرارا حقيقيا غير أنهم يعودون فيقولون ليس كاستقرارنا وليس على ما نعرف وهكذا يتناولون أمثال هذه الآية </w:t>
      </w:r>
      <w:r w:rsidRPr="003D47FA">
        <w:rPr>
          <w:noProof/>
          <w:kern w:val="0"/>
          <w:u w:val="single"/>
          <w:rtl/>
        </w:rPr>
        <w:t>وليس لهم مستند فيما نعلم إلا التشبث بالظواهر</w:t>
      </w:r>
      <w:r w:rsidRPr="003D47FA">
        <w:rPr>
          <w:noProof/>
          <w:kern w:val="0"/>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Pr="003D47FA">
        <w:rPr>
          <w:kern w:val="0"/>
          <w:rtl/>
        </w:rPr>
        <w:t>المسلمين فالعمدة عندنا في أمور العقائد هي الأدلة القطعية التي توافرت على</w:t>
      </w:r>
      <w:r w:rsidR="00AB6BA0">
        <w:rPr>
          <w:kern w:val="0"/>
          <w:rtl/>
        </w:rPr>
        <w:t xml:space="preserve"> أنه </w:t>
      </w:r>
      <w:r w:rsidRPr="003D47FA">
        <w:rPr>
          <w:kern w:val="0"/>
          <w:rtl/>
        </w:rPr>
        <w:t>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w:t>
      </w:r>
      <w:r w:rsidR="001D5F3D">
        <w:rPr>
          <w:kern w:val="0"/>
          <w:rtl/>
        </w:rPr>
        <w:t>،</w:t>
      </w:r>
    </w:p>
    <w:p w14:paraId="52676689" w14:textId="77777777" w:rsidR="00BD1148" w:rsidRPr="003D47FA" w:rsidRDefault="00BD1148" w:rsidP="00687F26">
      <w:pPr>
        <w:ind w:left="-46"/>
        <w:jc w:val="center"/>
        <w:rPr>
          <w:b/>
          <w:bCs/>
        </w:rPr>
      </w:pPr>
      <w:r w:rsidRPr="003D47FA">
        <w:rPr>
          <w:bCs/>
          <w:rtl/>
        </w:rPr>
        <w:t xml:space="preserve">*** </w:t>
      </w:r>
    </w:p>
    <w:p w14:paraId="63D575C0" w14:textId="77777777" w:rsidR="00BD1148" w:rsidRPr="003D47FA" w:rsidRDefault="00BD1148" w:rsidP="00687F26">
      <w:pPr>
        <w:ind w:left="-46"/>
        <w:jc w:val="center"/>
        <w:rPr>
          <w:b/>
          <w:bCs/>
          <w:rtl/>
        </w:rPr>
      </w:pPr>
    </w:p>
    <w:p w14:paraId="0F133ABE" w14:textId="77777777" w:rsidR="00BD1148" w:rsidRPr="003D47FA" w:rsidRDefault="00BD1148" w:rsidP="00687F26">
      <w:pPr>
        <w:jc w:val="center"/>
        <w:rPr>
          <w:rtl/>
          <w:lang w:bidi="ar-KW"/>
        </w:rPr>
      </w:pPr>
    </w:p>
    <w:p w14:paraId="6FC14564"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lang w:bidi="ar-KW"/>
        </w:rPr>
      </w:pPr>
    </w:p>
    <w:p w14:paraId="648FFA46" w14:textId="1E4B7058"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rtl/>
        </w:rPr>
      </w:pPr>
      <w:r w:rsidRPr="003D47FA">
        <w:rPr>
          <w:b/>
          <w:bCs/>
          <w:sz w:val="40"/>
          <w:szCs w:val="40"/>
          <w:highlight w:val="yellow"/>
          <w:rtl/>
        </w:rPr>
        <w:t>[</w:t>
      </w:r>
      <w:r w:rsidR="00551F56" w:rsidRPr="003D47FA">
        <w:rPr>
          <w:b/>
          <w:bCs/>
          <w:sz w:val="40"/>
          <w:szCs w:val="40"/>
          <w:highlight w:val="yellow"/>
          <w:rtl/>
        </w:rPr>
        <w:t>6</w:t>
      </w:r>
      <w:r w:rsidRPr="003D47FA">
        <w:rPr>
          <w:b/>
          <w:bCs/>
          <w:sz w:val="40"/>
          <w:szCs w:val="40"/>
          <w:highlight w:val="yellow"/>
          <w:rtl/>
        </w:rPr>
        <w:t>]</w:t>
      </w:r>
    </w:p>
    <w:p w14:paraId="02812D78"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rtl/>
        </w:rPr>
      </w:pPr>
      <w:r w:rsidRPr="003D47FA">
        <w:rPr>
          <w:b/>
          <w:bCs/>
          <w:sz w:val="40"/>
          <w:szCs w:val="40"/>
          <w:highlight w:val="yellow"/>
          <w:rtl/>
        </w:rPr>
        <w:t xml:space="preserve">مفاتيح علم التقديس المستنبطة </w:t>
      </w:r>
    </w:p>
    <w:p w14:paraId="30BA067F"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Pr>
      </w:pPr>
      <w:r w:rsidRPr="003D47FA">
        <w:rPr>
          <w:b/>
          <w:bCs/>
          <w:kern w:val="0"/>
          <w:sz w:val="40"/>
          <w:szCs w:val="40"/>
          <w:highlight w:val="yellow"/>
          <w:rtl/>
        </w:rPr>
        <w:t>من فقه المراد بالوجه واليد والعين في القرآن الكريم</w:t>
      </w:r>
    </w:p>
    <w:p w14:paraId="6B980EED"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rPr>
      </w:pPr>
    </w:p>
    <w:p w14:paraId="4381944E" w14:textId="77777777" w:rsidR="00BD1148" w:rsidRPr="003D47FA" w:rsidRDefault="00BD1148" w:rsidP="00687F26">
      <w:pPr>
        <w:rPr>
          <w:b/>
          <w:bCs/>
          <w:rtl/>
        </w:rPr>
      </w:pPr>
    </w:p>
    <w:p w14:paraId="5D235810" w14:textId="4BE6125F" w:rsidR="00BD1148" w:rsidRPr="003D47FA" w:rsidRDefault="00BD1148" w:rsidP="00687F26">
      <w:pPr>
        <w:ind w:left="-46"/>
        <w:rPr>
          <w:rtl/>
        </w:rPr>
      </w:pPr>
      <w:r w:rsidRPr="006656F0">
        <w:rPr>
          <w:b/>
          <w:bCs/>
          <w:kern w:val="0"/>
          <w:sz w:val="32"/>
          <w:szCs w:val="32"/>
          <w:highlight w:val="yellow"/>
          <w:u w:val="single"/>
          <w:rtl/>
        </w:rPr>
        <w:t xml:space="preserve">[المفتاح الاول]: </w:t>
      </w:r>
      <w:r w:rsidRPr="003D47FA">
        <w:rPr>
          <w:bCs/>
          <w:rtl/>
        </w:rPr>
        <w:t xml:space="preserve">أجمع أهل القبلة عدا المجسمة والمشبهة على تنزيه الله تعالى عن الأجزاء والأعضاء والجوارح تعالى الله عن ذلك علوا كبيرا: </w:t>
      </w:r>
      <w:r w:rsidRPr="003D47FA">
        <w:rPr>
          <w:rtl/>
        </w:rPr>
        <w:t>قال تعالى: {قل هو الله أحد} [الإخلاص: 1] ولفظ الأحد مبالغة في الوحدة</w:t>
      </w:r>
      <w:r w:rsidR="001D5F3D">
        <w:rPr>
          <w:rtl/>
        </w:rPr>
        <w:t>،</w:t>
      </w:r>
      <w:r w:rsidRPr="003D47FA">
        <w:rPr>
          <w:rtl/>
        </w:rPr>
        <w:t xml:space="preserve"> وذلك ينافي كونه مركباً من الأجزاء والأبعاض</w:t>
      </w:r>
      <w:r w:rsidR="001D5F3D">
        <w:rPr>
          <w:rtl/>
        </w:rPr>
        <w:t>،</w:t>
      </w:r>
      <w:r w:rsidRPr="003D47FA">
        <w:rPr>
          <w:rtl/>
        </w:rPr>
        <w:t xml:space="preserve"> وقال تعالى: {والله الغني وأنتم الفقراء} [محمد: 38] ولو كان مركباً من</w:t>
      </w:r>
      <w:r w:rsidRPr="003D47FA">
        <w:t xml:space="preserve"> </w:t>
      </w:r>
      <w:r w:rsidRPr="003D47FA">
        <w:rPr>
          <w:rtl/>
        </w:rPr>
        <w:t>الأجزاء والأبعاض لكان محتاجاً إليها وذلك يمنع من كونه غنياً على الإطلاق</w:t>
      </w:r>
      <w:r w:rsidR="001D5F3D">
        <w:rPr>
          <w:rtl/>
        </w:rPr>
        <w:t>،</w:t>
      </w:r>
      <w:r w:rsidRPr="003D47FA">
        <w:rPr>
          <w:rtl/>
        </w:rPr>
        <w:t xml:space="preserve"> فثبت</w:t>
      </w:r>
      <w:r w:rsidRPr="003D47FA">
        <w:t xml:space="preserve"> </w:t>
      </w:r>
      <w:r w:rsidRPr="003D47FA">
        <w:rPr>
          <w:rtl/>
        </w:rPr>
        <w:t>بهذه الوجوه أن القول بإثبات الأعضاء والأجزاء لله محال</w:t>
      </w:r>
      <w:r w:rsidR="001D5F3D">
        <w:rPr>
          <w:rtl/>
          <w:lang w:bidi="ar-KW"/>
        </w:rPr>
        <w:t>،</w:t>
      </w:r>
      <w:r w:rsidRPr="003D47FA">
        <w:rPr>
          <w:rtl/>
          <w:lang w:bidi="ar-KW"/>
        </w:rPr>
        <w:t xml:space="preserve"> </w:t>
      </w:r>
      <w:r w:rsidRPr="003D47FA">
        <w:rPr>
          <w:b/>
          <w:bCs/>
          <w:u w:val="single"/>
          <w:rtl/>
        </w:rPr>
        <w:t>جاء في كتاب عقيدة الإمام أحمد رحمه الله التي رواها أبو الفضل عبد</w:t>
      </w:r>
      <w:r w:rsidRPr="003D47FA">
        <w:rPr>
          <w:b/>
          <w:bCs/>
          <w:u w:val="single"/>
        </w:rPr>
        <w:t xml:space="preserve"> </w:t>
      </w:r>
      <w:r w:rsidRPr="003D47FA">
        <w:rPr>
          <w:b/>
          <w:bCs/>
          <w:u w:val="single"/>
          <w:rtl/>
        </w:rPr>
        <w:t>الواحد بن عبد العزيز التميمي</w:t>
      </w:r>
      <w:r w:rsidRPr="003D47FA">
        <w:rPr>
          <w:rtl/>
        </w:rPr>
        <w:t xml:space="preserve"> </w:t>
      </w:r>
      <w:r w:rsidRPr="003D47FA">
        <w:rPr>
          <w:u w:val="single"/>
          <w:rtl/>
        </w:rPr>
        <w:t>(ومذهب</w:t>
      </w:r>
      <w:r w:rsidRPr="003D47FA">
        <w:rPr>
          <w:u w:val="single"/>
        </w:rPr>
        <w:t xml:space="preserve"> </w:t>
      </w:r>
      <w:r w:rsidRPr="003D47FA">
        <w:rPr>
          <w:u w:val="single"/>
          <w:rtl/>
        </w:rPr>
        <w:t>أبي عبد الله أحمد بن حنبل رضي الله عنه أن لله عز وجل</w:t>
      </w:r>
      <w:r w:rsidRPr="003D47FA">
        <w:rPr>
          <w:u w:val="single"/>
        </w:rPr>
        <w:t xml:space="preserve"> </w:t>
      </w:r>
      <w:r w:rsidRPr="003D47FA">
        <w:rPr>
          <w:u w:val="single"/>
          <w:rtl/>
        </w:rPr>
        <w:t>وجها لا كالصور المصورة والأعيان المخططة بل وجهة وصفه</w:t>
      </w:r>
      <w:r w:rsidR="00F76F50">
        <w:rPr>
          <w:u w:val="single"/>
          <w:rtl/>
        </w:rPr>
        <w:t>،</w:t>
      </w:r>
      <w:r w:rsidR="001D5F3D">
        <w:rPr>
          <w:u w:val="single"/>
          <w:rtl/>
        </w:rPr>
        <w:t>،</w:t>
      </w:r>
      <w:r w:rsidRPr="003D47FA">
        <w:rPr>
          <w:u w:val="single"/>
          <w:rtl/>
        </w:rPr>
        <w:t>ومن غير</w:t>
      </w:r>
      <w:r w:rsidRPr="003D47FA">
        <w:rPr>
          <w:u w:val="single"/>
        </w:rPr>
        <w:t xml:space="preserve"> </w:t>
      </w:r>
      <w:r w:rsidRPr="003D47FA">
        <w:rPr>
          <w:u w:val="single"/>
          <w:rtl/>
        </w:rPr>
        <w:t>معناه فقد ألحد عنه وليس</w:t>
      </w:r>
      <w:r w:rsidRPr="003D47FA">
        <w:rPr>
          <w:u w:val="single"/>
        </w:rPr>
        <w:t xml:space="preserve"> </w:t>
      </w:r>
      <w:r w:rsidRPr="003D47FA">
        <w:rPr>
          <w:u w:val="single"/>
          <w:rtl/>
        </w:rPr>
        <w:t>معنى وجه معنى جسد عنده ولا صورة ولا تخطيط ومن قال ذلك</w:t>
      </w:r>
      <w:r w:rsidRPr="003D47FA">
        <w:rPr>
          <w:u w:val="single"/>
        </w:rPr>
        <w:t xml:space="preserve"> </w:t>
      </w:r>
      <w:r w:rsidRPr="003D47FA">
        <w:rPr>
          <w:u w:val="single"/>
          <w:rtl/>
        </w:rPr>
        <w:t>فقد ابتدع) [العقيدة للإمام أحمد ج 1: ص 101] أهـ</w:t>
      </w:r>
      <w:r w:rsidR="001D5F3D">
        <w:rPr>
          <w:u w:val="single"/>
          <w:rtl/>
        </w:rPr>
        <w:t>،</w:t>
      </w:r>
      <w:r w:rsidRPr="003D47FA">
        <w:rPr>
          <w:u w:val="single"/>
          <w:rtl/>
        </w:rPr>
        <w:t xml:space="preserve"> وجاء فيه أيضا: " لا</w:t>
      </w:r>
      <w:r w:rsidRPr="003D47FA">
        <w:rPr>
          <w:u w:val="single"/>
        </w:rPr>
        <w:t xml:space="preserve"> </w:t>
      </w:r>
      <w:r w:rsidRPr="003D47FA">
        <w:rPr>
          <w:u w:val="single"/>
          <w:rtl/>
        </w:rPr>
        <w:t>يجوز أن يسمى جسما وأنكر</w:t>
      </w:r>
      <w:r w:rsidRPr="003D47FA">
        <w:rPr>
          <w:u w:val="single"/>
        </w:rPr>
        <w:t xml:space="preserve"> </w:t>
      </w:r>
      <w:r w:rsidRPr="003D47FA">
        <w:rPr>
          <w:u w:val="single"/>
          <w:rtl/>
        </w:rPr>
        <w:t>(أي الإمام أحمد) على من يقول بالجسم وقال إن</w:t>
      </w:r>
      <w:r w:rsidRPr="003D47FA">
        <w:rPr>
          <w:u w:val="single"/>
        </w:rPr>
        <w:t xml:space="preserve"> </w:t>
      </w:r>
      <w:r w:rsidRPr="003D47FA">
        <w:rPr>
          <w:u w:val="single"/>
          <w:rtl/>
        </w:rPr>
        <w:t>الأسماء مأخوذة بالشريعة واللغة وأهل اللغة وضعوا هذا الأسم على كل ذي طول وعرض وسمك</w:t>
      </w:r>
      <w:r w:rsidRPr="003D47FA">
        <w:rPr>
          <w:u w:val="single"/>
        </w:rPr>
        <w:t xml:space="preserve"> </w:t>
      </w:r>
      <w:r w:rsidRPr="003D47FA">
        <w:rPr>
          <w:u w:val="single"/>
          <w:rtl/>
        </w:rPr>
        <w:t>وتركيب وصورة وتأليف والله تعالى خارج عن ذلك كله فلم يجز أن يسمى جسما لخروجه عن</w:t>
      </w:r>
      <w:r w:rsidRPr="003D47FA">
        <w:rPr>
          <w:u w:val="single"/>
        </w:rPr>
        <w:t xml:space="preserve"> </w:t>
      </w:r>
      <w:r w:rsidRPr="003D47FA">
        <w:rPr>
          <w:u w:val="single"/>
          <w:rtl/>
        </w:rPr>
        <w:t>معنى الجسمية ولم يجيء في الشريعة ذلك فبطل "</w:t>
      </w:r>
      <w:r w:rsidRPr="003D47FA">
        <w:rPr>
          <w:bCs/>
          <w:rtl/>
        </w:rPr>
        <w:t xml:space="preserve"> </w:t>
      </w:r>
      <w:r w:rsidRPr="003D47FA">
        <w:rPr>
          <w:rtl/>
        </w:rPr>
        <w:t>أهـ [العقيدة ج 1: ص 111]</w:t>
      </w:r>
      <w:r w:rsidR="001D5F3D">
        <w:rPr>
          <w:rtl/>
        </w:rPr>
        <w:t>،</w:t>
      </w:r>
      <w:r w:rsidRPr="003D47FA">
        <w:rPr>
          <w:rtl/>
        </w:rPr>
        <w:t xml:space="preserve"> </w:t>
      </w:r>
      <w:r w:rsidRPr="003D47FA">
        <w:rPr>
          <w:bCs/>
          <w:u w:val="single"/>
          <w:rtl/>
        </w:rPr>
        <w:t>وقال مرعي بن يوسف المقدسي الحنبلي في كتابه أقاويل الثقات</w:t>
      </w:r>
      <w:r w:rsidRPr="003D47FA">
        <w:rPr>
          <w:u w:val="single"/>
          <w:rtl/>
        </w:rPr>
        <w:t>: "</w:t>
      </w:r>
      <w:r w:rsidRPr="003D47FA">
        <w:rPr>
          <w:rtl/>
        </w:rPr>
        <w:t xml:space="preserve"> 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 اعلم أن الله سبحانه مخالف لجميع الحوادث ذاته لا تشبه الذوات وصفاته لا تشبه الصفات</w:t>
      </w:r>
      <w:r w:rsidR="001D5F3D">
        <w:rPr>
          <w:rtl/>
        </w:rPr>
        <w:t>،،،</w:t>
      </w:r>
      <w:r w:rsidRPr="003D47FA">
        <w:rPr>
          <w:rtl/>
        </w:rPr>
        <w:t xml:space="preserve"> إلى أن قال: </w:t>
      </w:r>
      <w:r w:rsidRPr="003D47FA">
        <w:rPr>
          <w:bCs/>
          <w:rtl/>
        </w:rPr>
        <w:t>وغلت طائفة أخرى في الإثبات فشبهته فأثبتت له الصورة والجوارح</w:t>
      </w:r>
      <w:r w:rsidRPr="003D47FA">
        <w:rPr>
          <w:rtl/>
        </w:rPr>
        <w:t xml:space="preserve"> حتى إن الهشامية من غلاة الرافضة زعموا كما قال القرطبي أن معبودهم سبعة أشبار بشبر نفسه </w:t>
      </w:r>
      <w:r w:rsidRPr="003D47FA">
        <w:rPr>
          <w:bCs/>
          <w:rtl/>
        </w:rPr>
        <w:t>وقالت الكرامية</w:t>
      </w:r>
      <w:r w:rsidR="00AB6BA0">
        <w:rPr>
          <w:bCs/>
          <w:rtl/>
        </w:rPr>
        <w:t xml:space="preserve"> أنه </w:t>
      </w:r>
      <w:r w:rsidRPr="003D47FA">
        <w:rPr>
          <w:bCs/>
          <w:rtl/>
        </w:rPr>
        <w:t>جسم</w:t>
      </w:r>
      <w:r w:rsidRPr="003D47FA">
        <w:rPr>
          <w:rtl/>
        </w:rPr>
        <w:t xml:space="preserve"> قال: </w:t>
      </w:r>
      <w:r w:rsidRPr="003D47FA">
        <w:rPr>
          <w:bCs/>
          <w:rtl/>
        </w:rPr>
        <w:t xml:space="preserve">وقد بالغ بعض أهل </w:t>
      </w:r>
      <w:r w:rsidRPr="003D47FA">
        <w:rPr>
          <w:b/>
          <w:rtl/>
        </w:rPr>
        <w:t>الإغواء</w:t>
      </w:r>
      <w:r w:rsidRPr="003D47FA">
        <w:rPr>
          <w:bCs/>
          <w:rtl/>
        </w:rPr>
        <w:t xml:space="preserve"> فقال</w:t>
      </w:r>
      <w:r w:rsidR="00AB6BA0">
        <w:rPr>
          <w:bCs/>
          <w:rtl/>
        </w:rPr>
        <w:t xml:space="preserve"> أنه </w:t>
      </w:r>
      <w:r w:rsidRPr="003D47FA">
        <w:rPr>
          <w:bCs/>
          <w:rtl/>
        </w:rPr>
        <w:t xml:space="preserve">على صورة الإنسان </w:t>
      </w:r>
      <w:r w:rsidRPr="003D47FA">
        <w:rPr>
          <w:rtl/>
        </w:rPr>
        <w:t>ثم اختلفوا فمنهم من قال</w:t>
      </w:r>
      <w:r w:rsidR="00AB6BA0">
        <w:rPr>
          <w:rtl/>
        </w:rPr>
        <w:t xml:space="preserve"> أنه </w:t>
      </w:r>
      <w:r w:rsidRPr="003D47FA">
        <w:rPr>
          <w:rtl/>
        </w:rPr>
        <w:t>على صورة شيخ أشمط الرأس واللحية ومنهم من قال</w:t>
      </w:r>
      <w:r w:rsidR="00AB6BA0">
        <w:rPr>
          <w:rtl/>
        </w:rPr>
        <w:t xml:space="preserve"> أنه </w:t>
      </w:r>
      <w:r w:rsidRPr="003D47FA">
        <w:rPr>
          <w:rtl/>
        </w:rPr>
        <w:t>على صورة شاب أمرد جعد قطط ومنهم من قال</w:t>
      </w:r>
      <w:r w:rsidR="00AB6BA0">
        <w:rPr>
          <w:rtl/>
        </w:rPr>
        <w:t xml:space="preserve"> أنه </w:t>
      </w:r>
      <w:r w:rsidRPr="003D47FA">
        <w:rPr>
          <w:rtl/>
        </w:rPr>
        <w:t>مركب من لحم ودم</w:t>
      </w:r>
      <w:r w:rsidR="001D5F3D">
        <w:rPr>
          <w:rtl/>
        </w:rPr>
        <w:t>،</w:t>
      </w:r>
      <w:r w:rsidRPr="003D47FA">
        <w:rPr>
          <w:rtl/>
        </w:rPr>
        <w:t xml:space="preserve"> </w:t>
      </w:r>
      <w:r w:rsidRPr="003D47FA">
        <w:rPr>
          <w:bCs/>
          <w:rtl/>
        </w:rPr>
        <w:t>تعالى الله عن أقوالهم علو كبيرا</w:t>
      </w:r>
      <w:r w:rsidRPr="003D47FA">
        <w:rPr>
          <w:rtl/>
        </w:rPr>
        <w:t xml:space="preserve"> وعن مثله نهى الله تعالى بقوله تعالى: (</w:t>
      </w:r>
      <w:r w:rsidRPr="003D47FA">
        <w:rPr>
          <w:bCs/>
          <w:rtl/>
        </w:rPr>
        <w:t>يا أهل الكتاب لا تغلو في دينكم ولا تقولوا على الله إلا الحق</w:t>
      </w:r>
      <w:r w:rsidRPr="003D47FA">
        <w:rPr>
          <w:rtl/>
        </w:rPr>
        <w:t xml:space="preserve">) [النساء: 171] " [أقاويل الثقات ج: 1 ص: 134\135] أهـ </w:t>
      </w:r>
    </w:p>
    <w:p w14:paraId="2FF654F3" w14:textId="12361F05" w:rsidR="00BD1148" w:rsidRPr="003D47FA" w:rsidRDefault="00BD1148" w:rsidP="00687F26">
      <w:pPr>
        <w:ind w:left="-46"/>
        <w:rPr>
          <w:kern w:val="0"/>
          <w:rtl/>
        </w:rPr>
      </w:pPr>
      <w:r w:rsidRPr="006656F0">
        <w:rPr>
          <w:b/>
          <w:bCs/>
          <w:kern w:val="0"/>
          <w:sz w:val="32"/>
          <w:szCs w:val="32"/>
          <w:highlight w:val="yellow"/>
          <w:u w:val="single"/>
          <w:rtl/>
        </w:rPr>
        <w:t>[المفتاح الثاني]: [مجاز الوجه في القرآن الكريم]:</w:t>
      </w:r>
      <w:r w:rsidRPr="003D47FA">
        <w:rPr>
          <w:b/>
          <w:bCs/>
          <w:rtl/>
        </w:rPr>
        <w:t xml:space="preserve"> </w:t>
      </w:r>
      <w:r w:rsidRPr="003D47FA">
        <w:rPr>
          <w:rFonts w:eastAsia="Times New Roman"/>
          <w:b/>
          <w:kern w:val="0"/>
          <w:rtl/>
        </w:rPr>
        <w:t>قد ذكرت في [المفتاح الخامس والعشرون]: من قواعد التقديس المستمدة من سورة الإخلاص: بيان [مجاز الوجه في القرآن]</w:t>
      </w:r>
      <w:r w:rsidR="001D5F3D">
        <w:rPr>
          <w:rFonts w:eastAsia="Times New Roman"/>
          <w:b/>
          <w:kern w:val="0"/>
          <w:rtl/>
        </w:rPr>
        <w:t>،</w:t>
      </w:r>
      <w:r w:rsidRPr="003D47FA">
        <w:rPr>
          <w:rFonts w:eastAsia="Times New Roman"/>
          <w:b/>
          <w:kern w:val="0"/>
          <w:rtl/>
        </w:rPr>
        <w:t xml:space="preserve"> </w:t>
      </w:r>
      <w:r w:rsidRPr="003D47FA">
        <w:rPr>
          <w:rFonts w:eastAsia="Times New Roman"/>
          <w:bCs/>
          <w:kern w:val="0"/>
          <w:rtl/>
        </w:rPr>
        <w:t>وأنّ الوجه يأتي ويقصد به الذات</w:t>
      </w:r>
      <w:r w:rsidR="001D5F3D">
        <w:rPr>
          <w:rFonts w:eastAsia="Times New Roman"/>
          <w:bCs/>
          <w:kern w:val="0"/>
          <w:rtl/>
        </w:rPr>
        <w:t>،</w:t>
      </w:r>
      <w:r w:rsidRPr="003D47FA">
        <w:rPr>
          <w:rFonts w:eastAsia="Times New Roman"/>
          <w:b/>
          <w:kern w:val="0"/>
          <w:rtl/>
        </w:rPr>
        <w:t xml:space="preserve"> وذلك في مثل قوله تعالى: </w:t>
      </w:r>
      <w:r w:rsidRPr="003D47FA">
        <w:rPr>
          <w:bCs/>
          <w:kern w:val="0"/>
          <w:rtl/>
        </w:rPr>
        <w:t>{</w:t>
      </w:r>
      <w:r w:rsidRPr="003D47FA">
        <w:rPr>
          <w:kern w:val="0"/>
          <w:rtl/>
        </w:rPr>
        <w:t>بَلَى مَنْ أَسْلَمَ وَجْهَهُ لِلّهِ وَهُوَ مُحْسِنٌ فَلَهُ أَجْرُهُ عِندَ رَبِّهِ وَلاَ خَوْفٌ عَلَيْهِمْ وَلاَ هُمْ يَحْزَنُونَ</w:t>
      </w:r>
      <w:r w:rsidR="005624C2">
        <w:rPr>
          <w:kern w:val="0"/>
          <w:rtl/>
        </w:rPr>
        <w:t>} [</w:t>
      </w:r>
      <w:r w:rsidRPr="003D47FA">
        <w:rPr>
          <w:kern w:val="0"/>
          <w:rtl/>
        </w:rPr>
        <w:t>البقرة: 112]‏</w:t>
      </w:r>
      <w:r w:rsidR="001D5F3D">
        <w:rPr>
          <w:kern w:val="0"/>
          <w:rtl/>
        </w:rPr>
        <w:t>،</w:t>
      </w:r>
      <w:r w:rsidRPr="003D47FA">
        <w:rPr>
          <w:kern w:val="0"/>
          <w:rtl/>
        </w:rPr>
        <w:t xml:space="preserve"> ولا شك أنّ إسلام القلب إلى الله تعالى أعظم من إسلام الوجه فالإيمان والإسلام والتقوى والإخلاص كل ذلك مقره القلب</w:t>
      </w:r>
      <w:r w:rsidR="001D5F3D">
        <w:rPr>
          <w:kern w:val="0"/>
          <w:rtl/>
        </w:rPr>
        <w:t>،</w:t>
      </w:r>
      <w:r w:rsidRPr="003D47FA">
        <w:rPr>
          <w:kern w:val="0"/>
          <w:rtl/>
        </w:rPr>
        <w:t xml:space="preserve"> وهي المضغة التي إن صلحت صلح الجسد كله</w:t>
      </w:r>
      <w:r w:rsidR="001D5F3D">
        <w:rPr>
          <w:kern w:val="0"/>
          <w:rtl/>
        </w:rPr>
        <w:t>،</w:t>
      </w:r>
      <w:r w:rsidRPr="003D47FA">
        <w:rPr>
          <w:kern w:val="0"/>
          <w:rtl/>
        </w:rPr>
        <w:t xml:space="preserve"> وهذا يدلنا على </w:t>
      </w:r>
      <w:r w:rsidRPr="003D47FA">
        <w:rPr>
          <w:kern w:val="0"/>
          <w:u w:val="single"/>
          <w:rtl/>
        </w:rPr>
        <w:t>أن التعبير بإسلام الوجه تعبير مجازي</w:t>
      </w:r>
      <w:r w:rsidRPr="003D47FA">
        <w:rPr>
          <w:kern w:val="0"/>
          <w:rtl/>
        </w:rPr>
        <w:t xml:space="preserve"> </w:t>
      </w:r>
      <w:r w:rsidRPr="003D47FA">
        <w:rPr>
          <w:kern w:val="0"/>
          <w:u w:val="single"/>
          <w:rtl/>
        </w:rPr>
        <w:t>يطلق الجزء ويريد الكل فلا يراد به قصر التوجه على الوجه وحسب وإنما توجه الكل إلى الله</w:t>
      </w:r>
      <w:r w:rsidR="001D5F3D">
        <w:rPr>
          <w:kern w:val="0"/>
          <w:u w:val="single"/>
          <w:rtl/>
        </w:rPr>
        <w:t>،</w:t>
      </w:r>
      <w:r w:rsidRPr="003D47FA">
        <w:rPr>
          <w:kern w:val="0"/>
          <w:u w:val="single"/>
          <w:rtl/>
        </w:rPr>
        <w:t xml:space="preserve"> أو أن المراد إخلاص النية والتوجه إلى الله</w:t>
      </w:r>
      <w:r w:rsidR="001D5F3D">
        <w:rPr>
          <w:kern w:val="0"/>
          <w:rtl/>
        </w:rPr>
        <w:t>،</w:t>
      </w:r>
      <w:r w:rsidRPr="003D47FA">
        <w:rPr>
          <w:kern w:val="0"/>
          <w:rtl/>
        </w:rPr>
        <w:t xml:space="preserve"> </w:t>
      </w:r>
      <w:r w:rsidRPr="003D47FA">
        <w:rPr>
          <w:b/>
          <w:bCs/>
          <w:kern w:val="0"/>
          <w:u w:val="single"/>
          <w:rtl/>
        </w:rPr>
        <w:t>وعلى نفس المنوال</w:t>
      </w:r>
      <w:r w:rsidRPr="003D47FA">
        <w:rPr>
          <w:kern w:val="0"/>
          <w:rtl/>
        </w:rPr>
        <w:t xml:space="preserve"> ينبغي حمل </w:t>
      </w:r>
      <w:r w:rsidRPr="003D47FA">
        <w:rPr>
          <w:b/>
          <w:bCs/>
          <w:kern w:val="0"/>
          <w:rtl/>
        </w:rPr>
        <w:t>قوله تعالى</w:t>
      </w:r>
      <w:r w:rsidRPr="003D47FA">
        <w:rPr>
          <w:kern w:val="0"/>
          <w:rtl/>
        </w:rPr>
        <w:t xml:space="preserve"> {كل شيء هالك إلا وجهه} </w:t>
      </w:r>
      <w:r w:rsidRPr="003D47FA">
        <w:rPr>
          <w:kern w:val="0"/>
          <w:u w:val="single"/>
          <w:rtl/>
        </w:rPr>
        <w:t xml:space="preserve">على الذات لا سيما لوجود </w:t>
      </w:r>
      <w:r w:rsidRPr="003D47FA">
        <w:rPr>
          <w:rFonts w:eastAsia="Times New Roman"/>
          <w:b/>
          <w:kern w:val="0"/>
          <w:u w:val="single"/>
          <w:rtl/>
        </w:rPr>
        <w:t>قرينة أنّ (الاحدية) و (الصمدية) تمنع من قبول الجوارح والأجزاء والابعاض</w:t>
      </w:r>
      <w:r w:rsidR="001D5F3D">
        <w:rPr>
          <w:rFonts w:eastAsia="Times New Roman"/>
          <w:b/>
          <w:kern w:val="0"/>
          <w:rtl/>
        </w:rPr>
        <w:t>،</w:t>
      </w:r>
      <w:r w:rsidRPr="003D47FA">
        <w:rPr>
          <w:rFonts w:eastAsia="Times New Roman"/>
          <w:b/>
          <w:kern w:val="0"/>
          <w:rtl/>
        </w:rPr>
        <w:t xml:space="preserve"> </w:t>
      </w:r>
      <w:r w:rsidRPr="003D47FA">
        <w:rPr>
          <w:b/>
          <w:bCs/>
          <w:kern w:val="0"/>
          <w:rtl/>
        </w:rPr>
        <w:t>وقوله تعالى</w:t>
      </w:r>
      <w:r w:rsidRPr="003D47FA">
        <w:rPr>
          <w:kern w:val="0"/>
          <w:rtl/>
        </w:rPr>
        <w:t xml:space="preserve"> {ويبقى وجه ربك ذي الجلال والإكرام} </w:t>
      </w:r>
      <w:r w:rsidRPr="003D47FA">
        <w:rPr>
          <w:kern w:val="0"/>
          <w:u w:val="single"/>
          <w:rtl/>
        </w:rPr>
        <w:t>على الذات أو ما قصد به ذات الله تعالى من العمل الصالح</w:t>
      </w:r>
      <w:r w:rsidR="001D5F3D">
        <w:rPr>
          <w:kern w:val="0"/>
          <w:rtl/>
        </w:rPr>
        <w:t>،</w:t>
      </w:r>
      <w:r w:rsidRPr="003D47FA">
        <w:rPr>
          <w:kern w:val="0"/>
          <w:rtl/>
        </w:rPr>
        <w:t xml:space="preserve"> إذ لا يعقل لذي لُب أن الهلاك سيلحق بالذات ولا يبقى إلا الوجه سبحانك هذا كفر عظيم</w:t>
      </w:r>
      <w:r w:rsidR="001D5F3D">
        <w:rPr>
          <w:kern w:val="0"/>
          <w:rtl/>
        </w:rPr>
        <w:t>،</w:t>
      </w:r>
      <w:r w:rsidRPr="003D47FA">
        <w:rPr>
          <w:kern w:val="0"/>
          <w:rtl/>
        </w:rPr>
        <w:t xml:space="preserve"> </w:t>
      </w:r>
      <w:r w:rsidRPr="003D47FA">
        <w:rPr>
          <w:b/>
          <w:bCs/>
          <w:kern w:val="0"/>
          <w:rtl/>
        </w:rPr>
        <w:t>إذن لابد من إعادة النظر في معنى الآية</w:t>
      </w:r>
      <w:r w:rsidRPr="003D47FA">
        <w:rPr>
          <w:kern w:val="0"/>
          <w:rtl/>
        </w:rPr>
        <w:t xml:space="preserve"> وأنها تدل على بقاء الله تعالى وأنه لا معنى للوجه في سياق الآيات سوى ما تواترت عليه أقوال العلماء </w:t>
      </w:r>
      <w:r w:rsidRPr="003D47FA">
        <w:rPr>
          <w:kern w:val="0"/>
          <w:u w:val="single"/>
          <w:rtl/>
        </w:rPr>
        <w:t>وأنه الذات أو ما قصد به الذات من الأعمال الصالحة الخالصة</w:t>
      </w:r>
      <w:r w:rsidR="001D5F3D">
        <w:rPr>
          <w:kern w:val="0"/>
          <w:rtl/>
        </w:rPr>
        <w:t>،،</w:t>
      </w:r>
      <w:r w:rsidRPr="003D47FA">
        <w:rPr>
          <w:kern w:val="0"/>
          <w:rtl/>
        </w:rPr>
        <w:t xml:space="preserve"> </w:t>
      </w:r>
      <w:r w:rsidRPr="003D47FA">
        <w:rPr>
          <w:b/>
          <w:bCs/>
          <w:kern w:val="0"/>
          <w:rtl/>
        </w:rPr>
        <w:t>وقوله تعالى</w:t>
      </w:r>
      <w:r w:rsidRPr="003D47FA">
        <w:rPr>
          <w:kern w:val="0"/>
          <w:rtl/>
        </w:rPr>
        <w:t xml:space="preserve"> {وَلِلّهِ الْمَشْرِقُ وَالْمَغْرِبُ فَأَيْنَمَا تُوَلُّواْ فَثَمَّ وَجْهُ اللّهِ إِنَّ اللّهَ وَاسِعٌ عَلِيمٌ} [البقرة /115]</w:t>
      </w:r>
      <w:r w:rsidR="001D5F3D">
        <w:rPr>
          <w:kern w:val="0"/>
          <w:rtl/>
        </w:rPr>
        <w:t>،</w:t>
      </w:r>
      <w:r w:rsidRPr="003D47FA">
        <w:rPr>
          <w:kern w:val="0"/>
          <w:rtl/>
        </w:rPr>
        <w:t xml:space="preserve"> فأينما تولوا فثم وجه الله تحتمل عدة معاني جاءت عن الصحابة والتابعين منها: (أ) فثم قبلة الله</w:t>
      </w:r>
      <w:r w:rsidR="001D5F3D">
        <w:rPr>
          <w:kern w:val="0"/>
          <w:rtl/>
        </w:rPr>
        <w:t>،</w:t>
      </w:r>
      <w:r w:rsidRPr="003D47FA">
        <w:rPr>
          <w:kern w:val="0"/>
          <w:rtl/>
        </w:rPr>
        <w:t xml:space="preserve"> (ب) فثم علم الله</w:t>
      </w:r>
      <w:r w:rsidR="001D5F3D">
        <w:rPr>
          <w:kern w:val="0"/>
          <w:rtl/>
        </w:rPr>
        <w:t>،</w:t>
      </w:r>
      <w:r w:rsidRPr="003D47FA">
        <w:rPr>
          <w:kern w:val="0"/>
          <w:rtl/>
        </w:rPr>
        <w:t xml:space="preserve"> (ت) فثم تدركون بالتوجه إليه رضا الله تعالى</w:t>
      </w:r>
      <w:r w:rsidR="001D5F3D">
        <w:rPr>
          <w:kern w:val="0"/>
          <w:rtl/>
        </w:rPr>
        <w:t>،</w:t>
      </w:r>
      <w:r w:rsidRPr="003D47FA">
        <w:rPr>
          <w:kern w:val="0"/>
          <w:rtl/>
        </w:rPr>
        <w:t xml:space="preserve"> فهذه المعاني هي التي جاءت عن الصحابة والتابعين </w:t>
      </w:r>
      <w:r w:rsidR="00EE31E7" w:rsidRPr="003D47FA">
        <w:rPr>
          <w:kern w:val="0"/>
          <w:rtl/>
        </w:rPr>
        <w:t>[</w:t>
      </w:r>
      <w:r w:rsidRPr="003D47FA">
        <w:rPr>
          <w:kern w:val="0"/>
          <w:rtl/>
        </w:rPr>
        <w:t>تفاسير الطبري وابن كثير]</w:t>
      </w:r>
      <w:r w:rsidR="001D5F3D">
        <w:rPr>
          <w:kern w:val="0"/>
          <w:rtl/>
        </w:rPr>
        <w:t>،</w:t>
      </w:r>
      <w:r w:rsidRPr="003D47FA">
        <w:rPr>
          <w:kern w:val="0"/>
          <w:rtl/>
        </w:rPr>
        <w:t xml:space="preserve"> وأما ما عدا ذلك فهو تكلف لا دليل عليه</w:t>
      </w:r>
      <w:r w:rsidR="001D5F3D">
        <w:rPr>
          <w:kern w:val="0"/>
          <w:rtl/>
        </w:rPr>
        <w:t>،</w:t>
      </w:r>
      <w:r w:rsidRPr="003D47FA">
        <w:rPr>
          <w:kern w:val="0"/>
          <w:rtl/>
        </w:rPr>
        <w:t xml:space="preserve"> وأما من أراد بهذه الآية إثبات وجه جارحة هو جزء من الذات فتعالى الله عما يصفون</w:t>
      </w:r>
      <w:r w:rsidR="001D5F3D">
        <w:rPr>
          <w:kern w:val="0"/>
          <w:rtl/>
        </w:rPr>
        <w:t>،</w:t>
      </w:r>
      <w:r w:rsidRPr="003D47FA">
        <w:rPr>
          <w:kern w:val="0"/>
          <w:rtl/>
        </w:rPr>
        <w:t xml:space="preserve"> لأن الله تعالى له الأحدية المطلقة فهو منزه عن الأبعاض والأجزاء والجوارح</w:t>
      </w:r>
      <w:r w:rsidR="001D5F3D">
        <w:rPr>
          <w:kern w:val="0"/>
          <w:rtl/>
        </w:rPr>
        <w:t>،</w:t>
      </w:r>
      <w:r w:rsidRPr="003D47FA">
        <w:rPr>
          <w:kern w:val="0"/>
          <w:rtl/>
        </w:rPr>
        <w:t xml:space="preserve"> </w:t>
      </w:r>
    </w:p>
    <w:p w14:paraId="1825C0C7" w14:textId="2F778411" w:rsidR="00BD1148" w:rsidRPr="003D47FA" w:rsidRDefault="00BD1148" w:rsidP="00687F26">
      <w:pPr>
        <w:ind w:left="-46"/>
        <w:rPr>
          <w:b/>
          <w:kern w:val="0"/>
          <w:rtl/>
        </w:rPr>
      </w:pPr>
      <w:r w:rsidRPr="006656F0">
        <w:rPr>
          <w:b/>
          <w:bCs/>
          <w:kern w:val="0"/>
          <w:sz w:val="32"/>
          <w:szCs w:val="32"/>
          <w:highlight w:val="yellow"/>
          <w:u w:val="single"/>
          <w:rtl/>
        </w:rPr>
        <w:t>[المفتاح الثالث]: [مجاز اليد في القرآن]:</w:t>
      </w:r>
      <w:r w:rsidRPr="003D47FA">
        <w:rPr>
          <w:b/>
          <w:bCs/>
          <w:rtl/>
        </w:rPr>
        <w:t xml:space="preserve"> </w:t>
      </w:r>
      <w:r w:rsidRPr="003D47FA">
        <w:rPr>
          <w:rFonts w:eastAsia="Times New Roman"/>
          <w:b/>
          <w:kern w:val="0"/>
          <w:rtl/>
        </w:rPr>
        <w:t>قد ذكرت في [المفتاح الخامس والعشرون]: من قواعد التقديس المستمدة من سورة الإخلاص: بالتفصيل بيان [مجاز اليد في القرآن]</w:t>
      </w:r>
      <w:r w:rsidR="001D5F3D">
        <w:rPr>
          <w:rFonts w:eastAsia="Times New Roman"/>
          <w:b/>
          <w:kern w:val="0"/>
          <w:rtl/>
        </w:rPr>
        <w:t>،</w:t>
      </w:r>
      <w:r w:rsidRPr="003D47FA">
        <w:rPr>
          <w:rFonts w:eastAsia="Times New Roman"/>
          <w:b/>
          <w:kern w:val="0"/>
          <w:rtl/>
        </w:rPr>
        <w:t xml:space="preserve"> </w:t>
      </w:r>
      <w:r w:rsidRPr="003D47FA">
        <w:rPr>
          <w:rFonts w:eastAsia="Times New Roman"/>
          <w:bCs/>
          <w:kern w:val="0"/>
          <w:rtl/>
        </w:rPr>
        <w:t>وأنّ اليد تأتي ولا يقصد بها الجارحة وإنما تأتي بمعنى الذات</w:t>
      </w:r>
      <w:r w:rsidR="001D5F3D">
        <w:rPr>
          <w:rFonts w:eastAsia="Times New Roman"/>
          <w:bCs/>
          <w:kern w:val="0"/>
          <w:rtl/>
        </w:rPr>
        <w:t>،</w:t>
      </w:r>
      <w:r w:rsidRPr="003D47FA">
        <w:rPr>
          <w:rFonts w:eastAsia="Times New Roman"/>
          <w:b/>
          <w:kern w:val="0"/>
          <w:rtl/>
        </w:rPr>
        <w:t xml:space="preserve"> على طريقة أهل البلاغة من العرب في اطلاق الجزء ويريدون به الكل</w:t>
      </w:r>
      <w:r w:rsidR="001D5F3D">
        <w:rPr>
          <w:rFonts w:eastAsia="Times New Roman"/>
          <w:b/>
          <w:kern w:val="0"/>
          <w:rtl/>
        </w:rPr>
        <w:t>،</w:t>
      </w:r>
      <w:r w:rsidRPr="003D47FA">
        <w:rPr>
          <w:rFonts w:eastAsia="Times New Roman"/>
          <w:b/>
          <w:kern w:val="0"/>
          <w:rtl/>
        </w:rPr>
        <w:t xml:space="preserve"> </w:t>
      </w:r>
      <w:r w:rsidRPr="003D47FA">
        <w:rPr>
          <w:rFonts w:eastAsia="Times New Roman"/>
          <w:bCs/>
          <w:kern w:val="0"/>
          <w:rtl/>
        </w:rPr>
        <w:t>وقد تأتي على معنى القوة والقدرة</w:t>
      </w:r>
      <w:r w:rsidR="001D5F3D">
        <w:rPr>
          <w:rFonts w:eastAsia="Times New Roman"/>
          <w:b/>
          <w:kern w:val="0"/>
          <w:rtl/>
        </w:rPr>
        <w:t>،</w:t>
      </w:r>
      <w:r w:rsidRPr="003D47FA">
        <w:rPr>
          <w:rFonts w:eastAsia="Times New Roman"/>
          <w:b/>
          <w:kern w:val="0"/>
          <w:rtl/>
        </w:rPr>
        <w:t xml:space="preserve"> </w:t>
      </w:r>
      <w:r w:rsidRPr="003D47FA">
        <w:rPr>
          <w:rFonts w:eastAsia="Times New Roman"/>
          <w:bCs/>
          <w:kern w:val="0"/>
          <w:rtl/>
        </w:rPr>
        <w:t>وقد تأتي على معنى الإكرام</w:t>
      </w:r>
      <w:r w:rsidR="001D5F3D">
        <w:rPr>
          <w:rFonts w:eastAsia="Times New Roman"/>
          <w:b/>
          <w:kern w:val="0"/>
          <w:rtl/>
        </w:rPr>
        <w:t>،</w:t>
      </w:r>
      <w:r w:rsidRPr="003D47FA">
        <w:rPr>
          <w:rFonts w:eastAsia="Times New Roman"/>
          <w:b/>
          <w:kern w:val="0"/>
          <w:rtl/>
        </w:rPr>
        <w:t xml:space="preserve"> وفق السياق والسباق واللحاق</w:t>
      </w:r>
      <w:r w:rsidR="001D5F3D">
        <w:rPr>
          <w:rFonts w:eastAsia="Times New Roman"/>
          <w:b/>
          <w:kern w:val="0"/>
          <w:rtl/>
        </w:rPr>
        <w:t>،</w:t>
      </w:r>
      <w:r w:rsidRPr="003D47FA">
        <w:rPr>
          <w:rFonts w:eastAsia="Times New Roman"/>
          <w:b/>
          <w:kern w:val="0"/>
          <w:rtl/>
        </w:rPr>
        <w:t xml:space="preserve"> </w:t>
      </w:r>
      <w:r w:rsidRPr="003D47FA">
        <w:rPr>
          <w:rFonts w:eastAsia="Times New Roman"/>
          <w:b/>
          <w:kern w:val="0"/>
          <w:u w:val="single"/>
          <w:rtl/>
        </w:rPr>
        <w:t>فمثال أن تأتي اليد على معنى الذات</w:t>
      </w:r>
      <w:r w:rsidR="001D5F3D">
        <w:rPr>
          <w:rFonts w:eastAsia="Times New Roman"/>
          <w:b/>
          <w:kern w:val="0"/>
          <w:rtl/>
        </w:rPr>
        <w:t>،</w:t>
      </w:r>
      <w:r w:rsidRPr="003D47FA">
        <w:rPr>
          <w:rFonts w:eastAsia="Times New Roman"/>
          <w:b/>
          <w:kern w:val="0"/>
          <w:rtl/>
        </w:rPr>
        <w:t xml:space="preserve"> </w:t>
      </w:r>
      <w:r w:rsidRPr="003D47FA">
        <w:rPr>
          <w:rFonts w:eastAsia="Times New Roman"/>
          <w:bCs/>
          <w:kern w:val="0"/>
          <w:rtl/>
        </w:rPr>
        <w:t>قوله تعالى</w:t>
      </w:r>
      <w:r w:rsidRPr="003D47FA">
        <w:rPr>
          <w:rFonts w:eastAsia="Times New Roman"/>
          <w:b/>
          <w:kern w:val="0"/>
          <w:rtl/>
        </w:rPr>
        <w:t xml:space="preserve">: </w:t>
      </w:r>
      <w:r w:rsidRPr="003D47FA">
        <w:rPr>
          <w:b/>
          <w:kern w:val="0"/>
          <w:rtl/>
        </w:rPr>
        <w:t>{وَأَنفِقُواْ فِي</w:t>
      </w:r>
      <w:r w:rsidRPr="003D47FA">
        <w:rPr>
          <w:kern w:val="0"/>
          <w:rtl/>
        </w:rPr>
        <w:t xml:space="preserve"> </w:t>
      </w:r>
      <w:r w:rsidRPr="003D47FA">
        <w:rPr>
          <w:b/>
          <w:kern w:val="0"/>
          <w:rtl/>
        </w:rPr>
        <w:t>سَبِيلِ اللّهِ وَلاَ تُلْقُواْ بِأَيْدِيكُمْ إِلَى التَّهْلُكَةِ وَأَحْسِنُوَاْ</w:t>
      </w:r>
      <w:r w:rsidRPr="003D47FA">
        <w:rPr>
          <w:kern w:val="0"/>
          <w:rtl/>
        </w:rPr>
        <w:t xml:space="preserve"> </w:t>
      </w:r>
      <w:r w:rsidRPr="003D47FA">
        <w:rPr>
          <w:b/>
          <w:kern w:val="0"/>
          <w:rtl/>
        </w:rPr>
        <w:t>إِنَّ اللّهَ يُحِبُّ الْمُحْسِنِينَ}</w:t>
      </w:r>
      <w:r w:rsidR="001D5F3D">
        <w:rPr>
          <w:b/>
          <w:kern w:val="0"/>
          <w:rtl/>
        </w:rPr>
        <w:t>،</w:t>
      </w:r>
      <w:r w:rsidRPr="003D47FA">
        <w:rPr>
          <w:b/>
          <w:kern w:val="0"/>
          <w:rtl/>
        </w:rPr>
        <w:t xml:space="preserve"> </w:t>
      </w:r>
      <w:r w:rsidRPr="003D47FA">
        <w:rPr>
          <w:b/>
          <w:bCs/>
          <w:kern w:val="0"/>
          <w:rtl/>
        </w:rPr>
        <w:t>وقوله تعالى</w:t>
      </w:r>
      <w:r w:rsidRPr="003D47FA">
        <w:rPr>
          <w:b/>
          <w:kern w:val="0"/>
          <w:rtl/>
        </w:rPr>
        <w:t>: {فَكَيْفَ إِذَا</w:t>
      </w:r>
      <w:r w:rsidRPr="003D47FA">
        <w:rPr>
          <w:kern w:val="0"/>
          <w:rtl/>
        </w:rPr>
        <w:t xml:space="preserve"> </w:t>
      </w:r>
      <w:r w:rsidRPr="003D47FA">
        <w:rPr>
          <w:b/>
          <w:kern w:val="0"/>
          <w:rtl/>
        </w:rPr>
        <w:t>أَصَابَتْهُم مُّصِيبَةٌ بِمَا قَدَّمَتْ أَيْدِيهِمْ}</w:t>
      </w:r>
      <w:r w:rsidR="001D5F3D">
        <w:rPr>
          <w:b/>
          <w:kern w:val="0"/>
          <w:rtl/>
        </w:rPr>
        <w:t>،</w:t>
      </w:r>
      <w:r w:rsidRPr="003D47FA">
        <w:rPr>
          <w:b/>
          <w:kern w:val="0"/>
          <w:rtl/>
        </w:rPr>
        <w:t xml:space="preserve"> </w:t>
      </w:r>
      <w:r w:rsidRPr="003D47FA">
        <w:rPr>
          <w:b/>
          <w:bCs/>
          <w:kern w:val="0"/>
          <w:rtl/>
        </w:rPr>
        <w:t>وقوله تعالى</w:t>
      </w:r>
      <w:r w:rsidRPr="003D47FA">
        <w:rPr>
          <w:b/>
          <w:kern w:val="0"/>
          <w:rtl/>
        </w:rPr>
        <w:t>: {ظَهَرَ الْفَسَادُ</w:t>
      </w:r>
      <w:r w:rsidRPr="003D47FA">
        <w:rPr>
          <w:kern w:val="0"/>
          <w:rtl/>
        </w:rPr>
        <w:t xml:space="preserve"> </w:t>
      </w:r>
      <w:r w:rsidRPr="003D47FA">
        <w:rPr>
          <w:b/>
          <w:kern w:val="0"/>
          <w:rtl/>
        </w:rPr>
        <w:t>فِي الْبَرِّ وَالْبَحْرِ بِمَا كَسَبَتْ أَيْدِي النَّاسِ لِيُذِيقَهُم</w:t>
      </w:r>
      <w:r w:rsidRPr="003D47FA">
        <w:rPr>
          <w:kern w:val="0"/>
          <w:rtl/>
        </w:rPr>
        <w:t xml:space="preserve"> </w:t>
      </w:r>
      <w:r w:rsidRPr="003D47FA">
        <w:rPr>
          <w:b/>
          <w:kern w:val="0"/>
          <w:rtl/>
        </w:rPr>
        <w:t>بَعْضَ الَّذِي عَمِلُوا لَعَلَّهُمْ يَرْجِعُونَ}‏</w:t>
      </w:r>
      <w:r w:rsidR="001D5F3D">
        <w:rPr>
          <w:b/>
          <w:kern w:val="0"/>
          <w:rtl/>
        </w:rPr>
        <w:t>،</w:t>
      </w:r>
      <w:r w:rsidRPr="003D47FA">
        <w:rPr>
          <w:b/>
          <w:kern w:val="0"/>
          <w:rtl/>
        </w:rPr>
        <w:t xml:space="preserve"> فالآيات الكريمات السابقات تؤكد أن ما أصابهم من السوء منوط بما كسبت أيديهم</w:t>
      </w:r>
      <w:r w:rsidR="001D5F3D">
        <w:rPr>
          <w:b/>
          <w:kern w:val="0"/>
          <w:rtl/>
        </w:rPr>
        <w:t>،</w:t>
      </w:r>
      <w:r w:rsidRPr="003D47FA">
        <w:rPr>
          <w:b/>
          <w:kern w:val="0"/>
          <w:rtl/>
        </w:rPr>
        <w:t xml:space="preserve"> </w:t>
      </w:r>
      <w:r w:rsidRPr="003D47FA">
        <w:rPr>
          <w:bCs/>
          <w:kern w:val="0"/>
          <w:rtl/>
        </w:rPr>
        <w:t>ومعلوم أن كسب القلب</w:t>
      </w:r>
      <w:r w:rsidRPr="003D47FA">
        <w:rPr>
          <w:b/>
          <w:kern w:val="0"/>
          <w:rtl/>
        </w:rPr>
        <w:t xml:space="preserve"> أعظم</w:t>
      </w:r>
      <w:r w:rsidR="001D5F3D">
        <w:rPr>
          <w:b/>
          <w:kern w:val="0"/>
          <w:rtl/>
        </w:rPr>
        <w:t>،</w:t>
      </w:r>
      <w:r w:rsidRPr="003D47FA">
        <w:rPr>
          <w:b/>
          <w:kern w:val="0"/>
          <w:rtl/>
        </w:rPr>
        <w:t xml:space="preserve"> فالكفر والتكذيب والعناد والنفاق مقره القلب وكذلك فإن لبقية الجوارح كسب يسبب العذاب كالأرجل والأعين والآذان</w:t>
      </w:r>
      <w:r w:rsidR="001D5F3D">
        <w:rPr>
          <w:b/>
          <w:kern w:val="0"/>
          <w:rtl/>
        </w:rPr>
        <w:t>،</w:t>
      </w:r>
      <w:r w:rsidRPr="003D47FA">
        <w:rPr>
          <w:b/>
          <w:kern w:val="0"/>
          <w:rtl/>
        </w:rPr>
        <w:t xml:space="preserve"> </w:t>
      </w:r>
      <w:r w:rsidRPr="003D47FA">
        <w:rPr>
          <w:bCs/>
          <w:kern w:val="0"/>
          <w:rtl/>
        </w:rPr>
        <w:t>وهذا يدلنا على أن التعبير بالأيدي تعبير مجازي يطلق الجزء ويريد الكل فلا يراد به قصر سبب العذاب والهلاك على ما جنته الأيدي وحسب وإنما المراد (بما كسبتم وكسبت أنفسكم)</w:t>
      </w:r>
      <w:r w:rsidR="001D5F3D">
        <w:rPr>
          <w:bCs/>
          <w:kern w:val="0"/>
          <w:rtl/>
        </w:rPr>
        <w:t>،</w:t>
      </w:r>
      <w:r w:rsidRPr="003D47FA">
        <w:rPr>
          <w:b/>
          <w:kern w:val="0"/>
          <w:rtl/>
        </w:rPr>
        <w:t xml:space="preserve"> </w:t>
      </w:r>
      <w:r w:rsidRPr="003D47FA">
        <w:rPr>
          <w:b/>
          <w:kern w:val="0"/>
          <w:u w:val="single"/>
          <w:rtl/>
        </w:rPr>
        <w:t>وقد يأتي مجاز اليد على معنى القدرة والسطوة</w:t>
      </w:r>
      <w:r w:rsidR="001D5F3D">
        <w:rPr>
          <w:b/>
          <w:kern w:val="0"/>
          <w:rtl/>
        </w:rPr>
        <w:t>،</w:t>
      </w:r>
      <w:r w:rsidRPr="003D47FA">
        <w:rPr>
          <w:b/>
          <w:kern w:val="0"/>
          <w:rtl/>
        </w:rPr>
        <w:t xml:space="preserve"> كما في </w:t>
      </w:r>
      <w:r w:rsidRPr="003D47FA">
        <w:rPr>
          <w:bCs/>
          <w:kern w:val="0"/>
          <w:rtl/>
        </w:rPr>
        <w:t>قوله تعالى</w:t>
      </w:r>
      <w:r w:rsidRPr="003D47FA">
        <w:rPr>
          <w:b/>
          <w:kern w:val="0"/>
          <w:rtl/>
        </w:rPr>
        <w:t>: {يَا</w:t>
      </w:r>
      <w:r w:rsidRPr="003D47FA">
        <w:rPr>
          <w:kern w:val="0"/>
          <w:rtl/>
        </w:rPr>
        <w:t xml:space="preserve"> </w:t>
      </w:r>
      <w:r w:rsidRPr="003D47FA">
        <w:rPr>
          <w:b/>
          <w:kern w:val="0"/>
          <w:rtl/>
        </w:rPr>
        <w:t>أَيُّهَا النَّبِيُّ قُل لِّمَن</w:t>
      </w:r>
      <w:r w:rsidRPr="003D47FA">
        <w:rPr>
          <w:kern w:val="0"/>
          <w:rtl/>
        </w:rPr>
        <w:t xml:space="preserve"> </w:t>
      </w:r>
      <w:r w:rsidRPr="003D47FA">
        <w:rPr>
          <w:b/>
          <w:kern w:val="0"/>
          <w:rtl/>
        </w:rPr>
        <w:t>فِي أَيْدِيكُم مِّنَ الأَسْرَى إِن يَعْلَمِ اللّهُ فِي قُلُوبِكُمْ خَيْرًا</w:t>
      </w:r>
      <w:r w:rsidRPr="003D47FA">
        <w:rPr>
          <w:kern w:val="0"/>
          <w:rtl/>
        </w:rPr>
        <w:t xml:space="preserve"> </w:t>
      </w:r>
      <w:r w:rsidRPr="003D47FA">
        <w:rPr>
          <w:b/>
          <w:kern w:val="0"/>
          <w:rtl/>
        </w:rPr>
        <w:t>يُؤْتِكُمْ خَيْرًا مِّمَّا أُخِذَ مِنكُمْ وَيَغْفِرْ لَكُمْ وَاللّهُ غَفُورٌ</w:t>
      </w:r>
      <w:r w:rsidRPr="003D47FA">
        <w:rPr>
          <w:kern w:val="0"/>
          <w:rtl/>
        </w:rPr>
        <w:t xml:space="preserve"> </w:t>
      </w:r>
      <w:r w:rsidRPr="003D47FA">
        <w:rPr>
          <w:b/>
          <w:kern w:val="0"/>
          <w:rtl/>
        </w:rPr>
        <w:t>رَّحِيمٌ}</w:t>
      </w:r>
      <w:r w:rsidR="001D5F3D">
        <w:rPr>
          <w:b/>
          <w:kern w:val="0"/>
          <w:rtl/>
        </w:rPr>
        <w:t>،</w:t>
      </w:r>
      <w:r w:rsidRPr="003D47FA">
        <w:rPr>
          <w:b/>
          <w:kern w:val="0"/>
          <w:rtl/>
        </w:rPr>
        <w:t xml:space="preserve"> ومعلوم يقيناً أن الأسرى ليسوا في يد الرسول ولا في أيدي الصحابة</w:t>
      </w:r>
      <w:r w:rsidR="001D5F3D">
        <w:rPr>
          <w:b/>
          <w:kern w:val="0"/>
          <w:rtl/>
        </w:rPr>
        <w:t>،</w:t>
      </w:r>
      <w:r w:rsidRPr="003D47FA">
        <w:rPr>
          <w:b/>
          <w:kern w:val="0"/>
          <w:rtl/>
        </w:rPr>
        <w:t xml:space="preserve"> </w:t>
      </w:r>
      <w:r w:rsidRPr="003D47FA">
        <w:rPr>
          <w:b/>
          <w:kern w:val="0"/>
          <w:u w:val="single"/>
          <w:rtl/>
        </w:rPr>
        <w:t>وإنما المقصد من تحت حكمكم وقدرتكم وسيطرتكم من الأسرى وعبر عن هذا الحكم باليد لأنها موضع الإمساك والتحكم</w:t>
      </w:r>
      <w:r w:rsidR="001D5F3D">
        <w:rPr>
          <w:b/>
          <w:kern w:val="0"/>
          <w:rtl/>
        </w:rPr>
        <w:t>،</w:t>
      </w:r>
      <w:r w:rsidRPr="003D47FA">
        <w:rPr>
          <w:b/>
          <w:kern w:val="0"/>
          <w:rtl/>
        </w:rPr>
        <w:t xml:space="preserve"> </w:t>
      </w:r>
      <w:r w:rsidRPr="003D47FA">
        <w:rPr>
          <w:bCs/>
          <w:kern w:val="0"/>
          <w:u w:val="single"/>
          <w:rtl/>
        </w:rPr>
        <w:t>ومثاله أيضا</w:t>
      </w:r>
      <w:r w:rsidRPr="003D47FA">
        <w:rPr>
          <w:b/>
          <w:kern w:val="0"/>
          <w:rtl/>
        </w:rPr>
        <w:t xml:space="preserve"> </w:t>
      </w:r>
      <w:r w:rsidRPr="003D47FA">
        <w:rPr>
          <w:bCs/>
          <w:kern w:val="0"/>
          <w:rtl/>
        </w:rPr>
        <w:t>قوله تعالى</w:t>
      </w:r>
      <w:r w:rsidRPr="003D47FA">
        <w:rPr>
          <w:b/>
          <w:kern w:val="0"/>
          <w:rtl/>
        </w:rPr>
        <w:t>: {أَوْ يَعْفُوَ</w:t>
      </w:r>
      <w:r w:rsidRPr="003D47FA">
        <w:rPr>
          <w:kern w:val="0"/>
          <w:rtl/>
        </w:rPr>
        <w:t xml:space="preserve"> </w:t>
      </w:r>
      <w:r w:rsidRPr="003D47FA">
        <w:rPr>
          <w:b/>
          <w:kern w:val="0"/>
          <w:rtl/>
        </w:rPr>
        <w:t>الَّذِي بِيَدِهِ</w:t>
      </w:r>
      <w:r w:rsidRPr="003D47FA">
        <w:rPr>
          <w:kern w:val="0"/>
          <w:rtl/>
        </w:rPr>
        <w:t xml:space="preserve"> </w:t>
      </w:r>
      <w:r w:rsidRPr="003D47FA">
        <w:rPr>
          <w:b/>
          <w:kern w:val="0"/>
          <w:rtl/>
        </w:rPr>
        <w:t>عُقْدَةُ</w:t>
      </w:r>
      <w:r w:rsidRPr="003D47FA">
        <w:rPr>
          <w:kern w:val="0"/>
          <w:rtl/>
        </w:rPr>
        <w:t xml:space="preserve"> </w:t>
      </w:r>
      <w:r w:rsidRPr="003D47FA">
        <w:rPr>
          <w:b/>
          <w:kern w:val="0"/>
          <w:rtl/>
        </w:rPr>
        <w:t>النِّكَاحِ}‏</w:t>
      </w:r>
      <w:r w:rsidR="001D5F3D">
        <w:rPr>
          <w:b/>
          <w:kern w:val="0"/>
          <w:rtl/>
        </w:rPr>
        <w:t>،</w:t>
      </w:r>
      <w:r w:rsidRPr="003D47FA">
        <w:rPr>
          <w:b/>
          <w:kern w:val="0"/>
          <w:rtl/>
        </w:rPr>
        <w:t xml:space="preserve"> ومعلوم أن النكاح ليست له عقدة وأن هذه العقدة بيد ولي الأمر</w:t>
      </w:r>
      <w:r w:rsidR="001D5F3D">
        <w:rPr>
          <w:b/>
          <w:kern w:val="0"/>
          <w:rtl/>
        </w:rPr>
        <w:t>،</w:t>
      </w:r>
      <w:r w:rsidRPr="003D47FA">
        <w:rPr>
          <w:b/>
          <w:kern w:val="0"/>
          <w:rtl/>
        </w:rPr>
        <w:t xml:space="preserve"> فهذا لا يقوله عاقل</w:t>
      </w:r>
      <w:r w:rsidR="001D5F3D">
        <w:rPr>
          <w:b/>
          <w:kern w:val="0"/>
          <w:rtl/>
        </w:rPr>
        <w:t>،</w:t>
      </w:r>
      <w:r w:rsidRPr="003D47FA">
        <w:rPr>
          <w:b/>
          <w:kern w:val="0"/>
          <w:rtl/>
        </w:rPr>
        <w:t xml:space="preserve"> وإنما المعنى من له الولاية على النكاح حتى وإن كان مقطوع اليدين</w:t>
      </w:r>
      <w:r w:rsidR="001D5F3D">
        <w:rPr>
          <w:b/>
          <w:kern w:val="0"/>
          <w:rtl/>
        </w:rPr>
        <w:t>،</w:t>
      </w:r>
      <w:r w:rsidRPr="003D47FA">
        <w:rPr>
          <w:b/>
          <w:kern w:val="0"/>
          <w:rtl/>
        </w:rPr>
        <w:t xml:space="preserve"> فلا علاقة للآية بإثبات عقدة ولا يد وإنما هو الأسلوب البلاغي الذي يوصل المعنى في أجزل عبارة وأدق معنى</w:t>
      </w:r>
      <w:r w:rsidR="001D5F3D">
        <w:rPr>
          <w:b/>
          <w:kern w:val="0"/>
          <w:rtl/>
        </w:rPr>
        <w:t>،</w:t>
      </w:r>
      <w:r w:rsidRPr="003D47FA">
        <w:rPr>
          <w:b/>
          <w:kern w:val="0"/>
          <w:rtl/>
        </w:rPr>
        <w:t xml:space="preserve"> </w:t>
      </w:r>
      <w:r w:rsidRPr="003D47FA">
        <w:rPr>
          <w:rFonts w:eastAsia="Times New Roman"/>
          <w:b/>
          <w:kern w:val="0"/>
          <w:u w:val="single"/>
          <w:rtl/>
        </w:rPr>
        <w:t>وقد تأتي (اليد) بمعنى القدرة والجد والعمل والاجتهاد</w:t>
      </w:r>
      <w:r w:rsidR="001D5F3D">
        <w:rPr>
          <w:rFonts w:eastAsia="Times New Roman"/>
          <w:b/>
          <w:kern w:val="0"/>
          <w:rtl/>
        </w:rPr>
        <w:t>،</w:t>
      </w:r>
      <w:r w:rsidRPr="003D47FA">
        <w:rPr>
          <w:rFonts w:eastAsia="Times New Roman"/>
          <w:b/>
          <w:kern w:val="0"/>
          <w:rtl/>
        </w:rPr>
        <w:t xml:space="preserve"> كما في </w:t>
      </w:r>
      <w:r w:rsidRPr="003D47FA">
        <w:rPr>
          <w:rFonts w:eastAsia="Times New Roman"/>
          <w:bCs/>
          <w:kern w:val="0"/>
          <w:rtl/>
        </w:rPr>
        <w:t>قوله تعالى</w:t>
      </w:r>
      <w:r w:rsidRPr="003D47FA">
        <w:rPr>
          <w:rFonts w:eastAsia="Times New Roman"/>
          <w:b/>
          <w:kern w:val="0"/>
          <w:rtl/>
        </w:rPr>
        <w:t xml:space="preserve">: </w:t>
      </w:r>
      <w:r w:rsidRPr="003D47FA">
        <w:rPr>
          <w:b/>
          <w:kern w:val="0"/>
          <w:rtl/>
        </w:rPr>
        <w:t>{وَاذْكُرْ عَبْدَنَا</w:t>
      </w:r>
      <w:r w:rsidRPr="003D47FA">
        <w:rPr>
          <w:kern w:val="0"/>
          <w:rtl/>
        </w:rPr>
        <w:t xml:space="preserve"> </w:t>
      </w:r>
      <w:r w:rsidRPr="003D47FA">
        <w:rPr>
          <w:b/>
          <w:kern w:val="0"/>
          <w:rtl/>
        </w:rPr>
        <w:t>دَاوُودَ ذَا الْأَيْدِ</w:t>
      </w:r>
      <w:r w:rsidR="00AB6BA0">
        <w:rPr>
          <w:b/>
          <w:kern w:val="0"/>
          <w:rtl/>
        </w:rPr>
        <w:t xml:space="preserve"> أنه </w:t>
      </w:r>
      <w:r w:rsidRPr="003D47FA">
        <w:rPr>
          <w:b/>
          <w:kern w:val="0"/>
          <w:rtl/>
        </w:rPr>
        <w:t>أَوَّابٌ}</w:t>
      </w:r>
      <w:r w:rsidR="001D5F3D">
        <w:rPr>
          <w:b/>
          <w:kern w:val="0"/>
          <w:rtl/>
        </w:rPr>
        <w:t>،</w:t>
      </w:r>
      <w:r w:rsidRPr="003D47FA">
        <w:rPr>
          <w:b/>
          <w:kern w:val="0"/>
          <w:rtl/>
        </w:rPr>
        <w:t xml:space="preserve"> </w:t>
      </w:r>
      <w:r w:rsidRPr="003D47FA">
        <w:rPr>
          <w:b/>
          <w:bCs/>
          <w:kern w:val="0"/>
          <w:rtl/>
        </w:rPr>
        <w:t>وقوله تعالى</w:t>
      </w:r>
      <w:r w:rsidRPr="003D47FA">
        <w:rPr>
          <w:b/>
          <w:kern w:val="0"/>
          <w:rtl/>
        </w:rPr>
        <w:t>: {وَاذْكُرْ عِبَادَنَا إبْرَاهِيمَ وَإِسْحَقَ وَيَعْقُوبَ أُوْلِي</w:t>
      </w:r>
      <w:r w:rsidRPr="003D47FA">
        <w:rPr>
          <w:kern w:val="0"/>
          <w:rtl/>
        </w:rPr>
        <w:t xml:space="preserve"> </w:t>
      </w:r>
      <w:r w:rsidRPr="003D47FA">
        <w:rPr>
          <w:b/>
          <w:kern w:val="0"/>
          <w:rtl/>
        </w:rPr>
        <w:t>الْأَيْدِي وَالْأَبْصَارِ}</w:t>
      </w:r>
      <w:r w:rsidR="001D5F3D">
        <w:rPr>
          <w:b/>
          <w:kern w:val="0"/>
          <w:rtl/>
        </w:rPr>
        <w:t>،</w:t>
      </w:r>
      <w:r w:rsidRPr="003D47FA">
        <w:rPr>
          <w:b/>
          <w:kern w:val="0"/>
          <w:rtl/>
        </w:rPr>
        <w:t xml:space="preserve"> </w:t>
      </w:r>
      <w:r w:rsidRPr="003D47FA">
        <w:rPr>
          <w:b/>
          <w:bCs/>
          <w:kern w:val="0"/>
          <w:rtl/>
        </w:rPr>
        <w:t>و</w:t>
      </w:r>
      <w:r w:rsidRPr="003D47FA">
        <w:rPr>
          <w:b/>
          <w:kern w:val="0"/>
          <w:rtl/>
        </w:rPr>
        <w:t>المعلوم أن البشر جميعاً ذووا أيدي فهل المراد من الآيات مدح الأنبياء بوجود الأيد التي هي الجوارح</w:t>
      </w:r>
      <w:r w:rsidRPr="003D47FA">
        <w:rPr>
          <w:bCs/>
          <w:kern w:val="0"/>
          <w:rtl/>
        </w:rPr>
        <w:t xml:space="preserve"> أم أن المقصود بالأيدي هو جدهم وتشميرهم للعبادة والطاعة</w:t>
      </w:r>
      <w:r w:rsidRPr="003D47FA">
        <w:rPr>
          <w:b/>
          <w:kern w:val="0"/>
          <w:rtl/>
        </w:rPr>
        <w:t xml:space="preserve"> واستعير لذلك بلفظ الأيدي لأنها عادة موضع القوة والجد والعمل</w:t>
      </w:r>
      <w:r w:rsidR="001D5F3D">
        <w:rPr>
          <w:b/>
          <w:kern w:val="0"/>
          <w:rtl/>
        </w:rPr>
        <w:t>،</w:t>
      </w:r>
      <w:r w:rsidRPr="003D47FA">
        <w:rPr>
          <w:b/>
          <w:kern w:val="0"/>
          <w:rtl/>
        </w:rPr>
        <w:t xml:space="preserve"> </w:t>
      </w:r>
      <w:r w:rsidRPr="003D47FA">
        <w:rPr>
          <w:b/>
          <w:kern w:val="0"/>
          <w:u w:val="single"/>
          <w:rtl/>
        </w:rPr>
        <w:t>وقد تأتي على معنى الكرم والسخاء</w:t>
      </w:r>
      <w:r w:rsidR="001D5F3D">
        <w:rPr>
          <w:b/>
          <w:kern w:val="0"/>
          <w:u w:val="single"/>
          <w:rtl/>
        </w:rPr>
        <w:t>،</w:t>
      </w:r>
      <w:r w:rsidRPr="003D47FA">
        <w:rPr>
          <w:b/>
          <w:kern w:val="0"/>
          <w:rtl/>
        </w:rPr>
        <w:t xml:space="preserve"> كما في </w:t>
      </w:r>
      <w:r w:rsidRPr="003D47FA">
        <w:rPr>
          <w:bCs/>
          <w:kern w:val="0"/>
          <w:rtl/>
        </w:rPr>
        <w:t>قوله تعالى</w:t>
      </w:r>
      <w:r w:rsidRPr="003D47FA">
        <w:rPr>
          <w:b/>
          <w:kern w:val="0"/>
          <w:rtl/>
        </w:rPr>
        <w:t>: {وَقَالَتِ الْيَهُودُ</w:t>
      </w:r>
      <w:r w:rsidRPr="003D47FA">
        <w:rPr>
          <w:kern w:val="0"/>
          <w:rtl/>
        </w:rPr>
        <w:t xml:space="preserve"> </w:t>
      </w:r>
      <w:r w:rsidRPr="003D47FA">
        <w:rPr>
          <w:b/>
          <w:kern w:val="0"/>
          <w:rtl/>
        </w:rPr>
        <w:t>يَدُ اللّهِ مَغْلُولَةٌ غُلَّتْ أَيْدِيهِمْ وَلُعِنُواْ بِمَا قَالُواْ</w:t>
      </w:r>
      <w:r w:rsidRPr="003D47FA">
        <w:rPr>
          <w:kern w:val="0"/>
          <w:rtl/>
        </w:rPr>
        <w:t xml:space="preserve"> </w:t>
      </w:r>
      <w:r w:rsidRPr="003D47FA">
        <w:rPr>
          <w:b/>
          <w:kern w:val="0"/>
          <w:rtl/>
        </w:rPr>
        <w:t>بَلْ يَدَاهُ مَبْسُوطَتَانِ يُنفِقُ كَيْفَ يَشَاء}</w:t>
      </w:r>
      <w:r w:rsidR="001D5F3D">
        <w:rPr>
          <w:b/>
          <w:kern w:val="0"/>
          <w:rtl/>
        </w:rPr>
        <w:t>،</w:t>
      </w:r>
      <w:r w:rsidRPr="003D47FA">
        <w:rPr>
          <w:b/>
          <w:kern w:val="0"/>
          <w:rtl/>
        </w:rPr>
        <w:t xml:space="preserve"> فإن بلغاء العرب يعلمون أن الوصف بغل</w:t>
      </w:r>
      <w:r w:rsidRPr="003D47FA">
        <w:rPr>
          <w:kern w:val="0"/>
          <w:rtl/>
        </w:rPr>
        <w:t xml:space="preserve"> </w:t>
      </w:r>
      <w:r w:rsidRPr="003D47FA">
        <w:rPr>
          <w:b/>
          <w:kern w:val="0"/>
          <w:rtl/>
        </w:rPr>
        <w:t>اليد وبسطها</w:t>
      </w:r>
      <w:r w:rsidRPr="003D47FA">
        <w:rPr>
          <w:kern w:val="0"/>
          <w:rtl/>
        </w:rPr>
        <w:t xml:space="preserve"> </w:t>
      </w:r>
      <w:r w:rsidRPr="003D47FA">
        <w:rPr>
          <w:b/>
          <w:kern w:val="0"/>
          <w:rtl/>
        </w:rPr>
        <w:t>مجاز</w:t>
      </w:r>
      <w:r w:rsidRPr="003D47FA">
        <w:rPr>
          <w:kern w:val="0"/>
          <w:rtl/>
        </w:rPr>
        <w:t xml:space="preserve"> </w:t>
      </w:r>
      <w:r w:rsidRPr="003D47FA">
        <w:rPr>
          <w:b/>
          <w:kern w:val="0"/>
          <w:rtl/>
        </w:rPr>
        <w:t>عن البخل والجود ومنه قوله تعالى آمراً نبيه صلى الله عليه وسلم (ولا تجعل يدك مغلولة</w:t>
      </w:r>
      <w:r w:rsidRPr="003D47FA">
        <w:rPr>
          <w:kern w:val="0"/>
          <w:rtl/>
        </w:rPr>
        <w:t xml:space="preserve"> </w:t>
      </w:r>
      <w:r w:rsidRPr="003D47FA">
        <w:rPr>
          <w:b/>
          <w:kern w:val="0"/>
          <w:rtl/>
        </w:rPr>
        <w:t>إلى عنقك ولا تبسطها</w:t>
      </w:r>
      <w:r w:rsidRPr="003D47FA">
        <w:rPr>
          <w:kern w:val="0"/>
          <w:rtl/>
        </w:rPr>
        <w:t xml:space="preserve"> </w:t>
      </w:r>
      <w:r w:rsidRPr="003D47FA">
        <w:rPr>
          <w:b/>
          <w:kern w:val="0"/>
          <w:rtl/>
        </w:rPr>
        <w:t>كل</w:t>
      </w:r>
      <w:r w:rsidRPr="003D47FA">
        <w:rPr>
          <w:kern w:val="0"/>
          <w:rtl/>
        </w:rPr>
        <w:t xml:space="preserve"> </w:t>
      </w:r>
      <w:r w:rsidRPr="003D47FA">
        <w:rPr>
          <w:b/>
          <w:kern w:val="0"/>
          <w:rtl/>
        </w:rPr>
        <w:t>البسط) فليس الأمر على حقيقته اللفظية ولم يكن الرسول صلى الله عليه وسلم مأمورا بعدم غل اليد أو بسطها على الحقيقة ولم يقل بذلك عاقل</w:t>
      </w:r>
      <w:r w:rsidR="001D5F3D">
        <w:rPr>
          <w:b/>
          <w:kern w:val="0"/>
          <w:rtl/>
        </w:rPr>
        <w:t>،</w:t>
      </w:r>
      <w:r w:rsidRPr="003D47FA">
        <w:rPr>
          <w:b/>
          <w:kern w:val="0"/>
          <w:rtl/>
        </w:rPr>
        <w:t xml:space="preserve"> وإنما الأمر بالقصد في الإنفاق</w:t>
      </w:r>
      <w:r w:rsidR="001D5F3D">
        <w:rPr>
          <w:b/>
          <w:kern w:val="0"/>
          <w:rtl/>
        </w:rPr>
        <w:t>،</w:t>
      </w:r>
      <w:r w:rsidRPr="003D47FA">
        <w:rPr>
          <w:b/>
          <w:kern w:val="0"/>
          <w:rtl/>
        </w:rPr>
        <w:t xml:space="preserve"> وهكذا هاهنا</w:t>
      </w:r>
      <w:r w:rsidR="001D5F3D">
        <w:rPr>
          <w:b/>
          <w:kern w:val="0"/>
          <w:rtl/>
        </w:rPr>
        <w:t>،</w:t>
      </w:r>
      <w:r w:rsidRPr="003D47FA">
        <w:rPr>
          <w:b/>
          <w:kern w:val="0"/>
          <w:rtl/>
        </w:rPr>
        <w:t xml:space="preserve"> فالمقصود من غل اليد وبسطها</w:t>
      </w:r>
      <w:r w:rsidRPr="003D47FA">
        <w:rPr>
          <w:kern w:val="0"/>
          <w:rtl/>
        </w:rPr>
        <w:t xml:space="preserve"> </w:t>
      </w:r>
      <w:r w:rsidRPr="003D47FA">
        <w:rPr>
          <w:b/>
          <w:kern w:val="0"/>
          <w:rtl/>
        </w:rPr>
        <w:t>المجاز</w:t>
      </w:r>
      <w:r w:rsidRPr="003D47FA">
        <w:rPr>
          <w:kern w:val="0"/>
          <w:rtl/>
        </w:rPr>
        <w:t xml:space="preserve"> </w:t>
      </w:r>
      <w:r w:rsidRPr="003D47FA">
        <w:rPr>
          <w:b/>
          <w:kern w:val="0"/>
          <w:rtl/>
        </w:rPr>
        <w:t>عن محض البخل والجود من غير قصد في ذلك إلى إثبات يد</w:t>
      </w:r>
      <w:r w:rsidRPr="003D47FA">
        <w:rPr>
          <w:kern w:val="0"/>
          <w:rtl/>
        </w:rPr>
        <w:t xml:space="preserve"> </w:t>
      </w:r>
      <w:r w:rsidRPr="003D47FA">
        <w:rPr>
          <w:b/>
          <w:kern w:val="0"/>
          <w:rtl/>
        </w:rPr>
        <w:t>أو غل أو بسط</w:t>
      </w:r>
      <w:r w:rsidR="001D5F3D">
        <w:rPr>
          <w:b/>
          <w:kern w:val="0"/>
          <w:rtl/>
        </w:rPr>
        <w:t>،</w:t>
      </w:r>
      <w:r w:rsidRPr="003D47FA">
        <w:rPr>
          <w:b/>
          <w:kern w:val="0"/>
          <w:rtl/>
        </w:rPr>
        <w:t xml:space="preserve"> </w:t>
      </w:r>
      <w:r w:rsidRPr="003D47FA">
        <w:rPr>
          <w:bCs/>
          <w:kern w:val="0"/>
          <w:u w:val="single"/>
          <w:rtl/>
        </w:rPr>
        <w:t>ومعنى الآيات</w:t>
      </w:r>
      <w:r w:rsidRPr="003D47FA">
        <w:rPr>
          <w:b/>
          <w:kern w:val="0"/>
          <w:rtl/>
        </w:rPr>
        <w:t>: أن اليهود</w:t>
      </w:r>
      <w:r w:rsidRPr="003D47FA">
        <w:rPr>
          <w:kern w:val="0"/>
          <w:rtl/>
        </w:rPr>
        <w:t xml:space="preserve"> </w:t>
      </w:r>
      <w:r w:rsidRPr="003D47FA">
        <w:rPr>
          <w:b/>
          <w:kern w:val="0"/>
          <w:rtl/>
        </w:rPr>
        <w:t>لعنهم الله عز وجل قالوا على جهة الوصف بالبخل يد الله مغلولة فرد الله تعالى عليهم بقوله (بل يداه مبسوطتان) معناه أي كلا ليس كذلك بل هو في غاية ما يكون من الجود</w:t>
      </w:r>
      <w:r w:rsidRPr="003D47FA">
        <w:rPr>
          <w:kern w:val="0"/>
          <w:rtl/>
        </w:rPr>
        <w:t xml:space="preserve"> </w:t>
      </w:r>
      <w:r w:rsidRPr="003D47FA">
        <w:rPr>
          <w:b/>
          <w:kern w:val="0"/>
          <w:rtl/>
        </w:rPr>
        <w:t>والإنعام</w:t>
      </w:r>
      <w:r w:rsidR="001D5F3D">
        <w:rPr>
          <w:b/>
          <w:kern w:val="0"/>
          <w:rtl/>
        </w:rPr>
        <w:t>،</w:t>
      </w:r>
      <w:r w:rsidRPr="003D47FA">
        <w:rPr>
          <w:b/>
          <w:kern w:val="0"/>
          <w:rtl/>
        </w:rPr>
        <w:t xml:space="preserve"> </w:t>
      </w:r>
      <w:r w:rsidRPr="003D47FA">
        <w:rPr>
          <w:b/>
          <w:kern w:val="0"/>
          <w:u w:val="single"/>
          <w:rtl/>
        </w:rPr>
        <w:t>وقد تأتي على معنى غاية الاكرام والاهتمام والاعتناء</w:t>
      </w:r>
      <w:r w:rsidR="001D5F3D">
        <w:rPr>
          <w:b/>
          <w:kern w:val="0"/>
          <w:rtl/>
        </w:rPr>
        <w:t>،</w:t>
      </w:r>
      <w:r w:rsidRPr="003D47FA">
        <w:rPr>
          <w:b/>
          <w:kern w:val="0"/>
          <w:rtl/>
        </w:rPr>
        <w:t xml:space="preserve"> </w:t>
      </w:r>
      <w:r w:rsidRPr="003D47FA">
        <w:rPr>
          <w:bCs/>
          <w:kern w:val="0"/>
          <w:rtl/>
        </w:rPr>
        <w:t>كما في</w:t>
      </w:r>
      <w:r w:rsidRPr="003D47FA">
        <w:rPr>
          <w:b/>
          <w:kern w:val="0"/>
          <w:rtl/>
        </w:rPr>
        <w:t xml:space="preserve"> قوله </w:t>
      </w:r>
      <w:r w:rsidRPr="003D47FA">
        <w:rPr>
          <w:bCs/>
          <w:kern w:val="0"/>
          <w:rtl/>
        </w:rPr>
        <w:t>تعالى</w:t>
      </w:r>
      <w:r w:rsidRPr="003D47FA">
        <w:rPr>
          <w:b/>
          <w:kern w:val="0"/>
          <w:rtl/>
        </w:rPr>
        <w:t xml:space="preserve">: </w:t>
      </w:r>
      <w:r w:rsidRPr="003D47FA">
        <w:rPr>
          <w:bCs/>
          <w:kern w:val="0"/>
          <w:rtl/>
        </w:rPr>
        <w:t xml:space="preserve">{قَالَ يَا إِبْلِيسُ مَا مَنَعَكَ أَن تَسْجُدَ لِمَا خَلَقْتُ بِيَدَيَّ أَسْتَكْبَرْتَ أَمْ كُنتَ مِنَ الْعَالِينَ} </w:t>
      </w:r>
      <w:r w:rsidRPr="003D47FA">
        <w:rPr>
          <w:b/>
          <w:kern w:val="0"/>
          <w:rtl/>
        </w:rPr>
        <w:t>الآية لم تأت لإثبات جارحة لله تعالى عن ذلك لأنه نقص يتنزه الأحد الصمد القيوم الغني عنه</w:t>
      </w:r>
      <w:r w:rsidR="001D5F3D">
        <w:rPr>
          <w:b/>
          <w:kern w:val="0"/>
          <w:rtl/>
        </w:rPr>
        <w:t>،</w:t>
      </w:r>
      <w:r w:rsidRPr="003D47FA">
        <w:rPr>
          <w:b/>
          <w:kern w:val="0"/>
          <w:rtl/>
        </w:rPr>
        <w:t xml:space="preserve"> لأن الجارحة تعني الجزء والتجزؤ يضاد الأحدية التي تعني نفي التبعض ويضاد الصمدية التي تعني كمال الغنى لأن المتجزئ يحتاج إلى جزئه</w:t>
      </w:r>
      <w:r w:rsidR="001D5F3D">
        <w:rPr>
          <w:b/>
          <w:kern w:val="0"/>
          <w:rtl/>
        </w:rPr>
        <w:t>،</w:t>
      </w:r>
      <w:r w:rsidRPr="003D47FA">
        <w:rPr>
          <w:b/>
          <w:kern w:val="0"/>
          <w:rtl/>
        </w:rPr>
        <w:t xml:space="preserve"> والله تعالى صمد له كمال الصمدية قيوم له كمال القيومية غني له كمال الغنى</w:t>
      </w:r>
      <w:r w:rsidR="001D5F3D">
        <w:rPr>
          <w:b/>
          <w:kern w:val="0"/>
          <w:rtl/>
        </w:rPr>
        <w:t>،</w:t>
      </w:r>
      <w:r w:rsidRPr="003D47FA">
        <w:rPr>
          <w:b/>
          <w:kern w:val="0"/>
          <w:rtl/>
          <w:lang w:eastAsia="ar-SA"/>
        </w:rPr>
        <w:t xml:space="preserve"> وإنما سياق الآية يشير إلى ما فضل الله تعالى به آدم عليه السلام</w:t>
      </w:r>
      <w:r w:rsidR="001D5F3D">
        <w:rPr>
          <w:b/>
          <w:kern w:val="0"/>
          <w:rtl/>
          <w:lang w:eastAsia="ar-SA"/>
        </w:rPr>
        <w:t>،</w:t>
      </w:r>
      <w:r w:rsidRPr="003D47FA">
        <w:rPr>
          <w:b/>
          <w:kern w:val="0"/>
          <w:rtl/>
          <w:lang w:eastAsia="ar-SA"/>
        </w:rPr>
        <w:t xml:space="preserve"> </w:t>
      </w:r>
      <w:r w:rsidRPr="003D47FA">
        <w:rPr>
          <w:b/>
          <w:kern w:val="0"/>
          <w:rtl/>
        </w:rPr>
        <w:t>من خلقه في أحسن تقويم وتعليمه من العلم ما لا يعلمه غيره وتفضيله في ذلك كله على غيره من المخلوقين</w:t>
      </w:r>
      <w:r w:rsidR="001D5F3D">
        <w:rPr>
          <w:b/>
          <w:kern w:val="0"/>
          <w:rtl/>
        </w:rPr>
        <w:t>،</w:t>
      </w:r>
      <w:r w:rsidRPr="003D47FA">
        <w:rPr>
          <w:b/>
          <w:kern w:val="0"/>
          <w:rtl/>
        </w:rPr>
        <w:t xml:space="preserve"> هذا هو المفهوم من سياق الآيات</w:t>
      </w:r>
      <w:r w:rsidR="001D5F3D">
        <w:rPr>
          <w:b/>
          <w:kern w:val="0"/>
          <w:rtl/>
        </w:rPr>
        <w:t>،</w:t>
      </w:r>
      <w:r w:rsidRPr="003D47FA">
        <w:rPr>
          <w:b/>
          <w:kern w:val="0"/>
          <w:rtl/>
        </w:rPr>
        <w:t xml:space="preserve"> </w:t>
      </w:r>
      <w:r w:rsidRPr="003D47FA">
        <w:rPr>
          <w:bCs/>
          <w:kern w:val="0"/>
          <w:rtl/>
        </w:rPr>
        <w:t>وإلا فما الفارق عند كل منصف بين هذا التعبير القرآني</w:t>
      </w:r>
      <w:r w:rsidRPr="003D47FA">
        <w:rPr>
          <w:b/>
          <w:kern w:val="0"/>
          <w:rtl/>
        </w:rPr>
        <w:t xml:space="preserve"> (لما</w:t>
      </w:r>
      <w:r w:rsidRPr="003D47FA">
        <w:rPr>
          <w:kern w:val="0"/>
          <w:rtl/>
        </w:rPr>
        <w:t xml:space="preserve"> </w:t>
      </w:r>
      <w:r w:rsidRPr="003D47FA">
        <w:rPr>
          <w:b/>
          <w:kern w:val="0"/>
          <w:rtl/>
        </w:rPr>
        <w:t>خلقت بيدي) وبين قوله تعالى (مما عملت أيدينا أنعاما) و قوله تعالى (والسماء بنيناها بأيد)</w:t>
      </w:r>
      <w:r w:rsidR="001D5F3D">
        <w:rPr>
          <w:b/>
          <w:kern w:val="0"/>
          <w:rtl/>
        </w:rPr>
        <w:t>،</w:t>
      </w:r>
      <w:r w:rsidRPr="003D47FA">
        <w:rPr>
          <w:b/>
          <w:kern w:val="0"/>
          <w:rtl/>
        </w:rPr>
        <w:t xml:space="preserve"> فالإنسان خلق بصفة اليد والأنعام كالغنم والبقر والإبل خلقت كذلك بصفة اليد والسماء خلقت كذلك بصفة اليد</w:t>
      </w:r>
      <w:r w:rsidR="001D5F3D">
        <w:rPr>
          <w:b/>
          <w:kern w:val="0"/>
          <w:rtl/>
        </w:rPr>
        <w:t>،</w:t>
      </w:r>
      <w:r w:rsidRPr="003D47FA">
        <w:rPr>
          <w:b/>
          <w:kern w:val="0"/>
          <w:rtl/>
        </w:rPr>
        <w:t xml:space="preserve"> فإن قالوا: القدرة لا تثن</w:t>
      </w:r>
      <w:r w:rsidR="001D5F3D">
        <w:rPr>
          <w:b/>
          <w:kern w:val="0"/>
          <w:rtl/>
        </w:rPr>
        <w:t>،</w:t>
      </w:r>
      <w:r w:rsidRPr="003D47FA">
        <w:rPr>
          <w:b/>
          <w:kern w:val="0"/>
          <w:rtl/>
        </w:rPr>
        <w:t xml:space="preserve"> وقد قال تعالى: {بيدي} قلنا بلي قال العربي: ليس لي بهذا الأمر يدان</w:t>
      </w:r>
      <w:r w:rsidR="001D5F3D">
        <w:rPr>
          <w:b/>
          <w:kern w:val="0"/>
          <w:rtl/>
        </w:rPr>
        <w:t>،</w:t>
      </w:r>
      <w:r w:rsidRPr="003D47FA">
        <w:rPr>
          <w:b/>
          <w:kern w:val="0"/>
          <w:rtl/>
        </w:rPr>
        <w:t xml:space="preserve"> أي ليس لي به قدرة ولا يقصد سوى ذلك</w:t>
      </w:r>
      <w:r w:rsidR="001D5F3D">
        <w:rPr>
          <w:b/>
          <w:kern w:val="0"/>
          <w:rtl/>
        </w:rPr>
        <w:t>،</w:t>
      </w:r>
      <w:r w:rsidRPr="003D47FA">
        <w:rPr>
          <w:b/>
          <w:kern w:val="0"/>
          <w:rtl/>
        </w:rPr>
        <w:t xml:space="preserve"> فإن قالوا إنما عبروا بذلك لأن للإنسان يد على الحقيقة</w:t>
      </w:r>
      <w:r w:rsidR="001D5F3D">
        <w:rPr>
          <w:b/>
          <w:kern w:val="0"/>
          <w:rtl/>
        </w:rPr>
        <w:t>،</w:t>
      </w:r>
      <w:r w:rsidRPr="003D47FA">
        <w:rPr>
          <w:b/>
          <w:kern w:val="0"/>
          <w:rtl/>
        </w:rPr>
        <w:t xml:space="preserve"> قلنا إذن يلزمنا إثبات اليدين للرحمة {بين يدي رحمته} وللعذاب {بين يدي عذاب شديد} وللنجوى {بين يدي نجواكم صدقة} وفي هذا الإثبات من الجهل باللغة والتلاعب بثوابتها ما فيه ومن قال بذلك فلا ينبغي أن يضيع الوقت معه</w:t>
      </w:r>
      <w:r w:rsidR="001D5F3D">
        <w:rPr>
          <w:b/>
          <w:kern w:val="0"/>
          <w:rtl/>
        </w:rPr>
        <w:t>،</w:t>
      </w:r>
      <w:r w:rsidRPr="003D47FA">
        <w:rPr>
          <w:b/>
          <w:kern w:val="0"/>
          <w:rtl/>
        </w:rPr>
        <w:t xml:space="preserve"> فإن أصروا وجادلوا قلنا: قال الله تعالي في محكم التنزيل {إن مثل عيسي عند</w:t>
      </w:r>
      <w:r w:rsidRPr="003D47FA">
        <w:rPr>
          <w:kern w:val="0"/>
          <w:rtl/>
        </w:rPr>
        <w:t xml:space="preserve"> </w:t>
      </w:r>
      <w:r w:rsidRPr="003D47FA">
        <w:rPr>
          <w:b/>
          <w:kern w:val="0"/>
          <w:rtl/>
        </w:rPr>
        <w:t>الله كمثل آدم خلقه من تراب ثم قال له كن فيكون}</w:t>
      </w:r>
      <w:r w:rsidR="001D5F3D">
        <w:rPr>
          <w:b/>
          <w:kern w:val="0"/>
          <w:rtl/>
        </w:rPr>
        <w:t>،</w:t>
      </w:r>
      <w:r w:rsidRPr="003D47FA">
        <w:rPr>
          <w:b/>
          <w:kern w:val="0"/>
          <w:rtl/>
        </w:rPr>
        <w:t xml:space="preserve"> فالقرآن نص على أن خلق عيسى كخلق آدم كلاهما بالقدرة المعبر عنها بقوله تعالى {ثم قال له كن فيكون}</w:t>
      </w:r>
      <w:r w:rsidR="001D5F3D">
        <w:rPr>
          <w:b/>
          <w:kern w:val="0"/>
          <w:rtl/>
        </w:rPr>
        <w:t>،</w:t>
      </w:r>
      <w:r w:rsidRPr="003D47FA">
        <w:rPr>
          <w:b/>
          <w:kern w:val="0"/>
          <w:rtl/>
        </w:rPr>
        <w:t xml:space="preserve"> فهذا هو صريح القرآن فهل ندعه لفهم خاطئ لحديث لم يصح أو حديث مختلف في صحته</w:t>
      </w:r>
      <w:r w:rsidR="001D5F3D">
        <w:rPr>
          <w:b/>
          <w:kern w:val="0"/>
          <w:rtl/>
        </w:rPr>
        <w:t>،</w:t>
      </w:r>
      <w:r w:rsidRPr="003D47FA">
        <w:rPr>
          <w:b/>
          <w:kern w:val="0"/>
          <w:rtl/>
        </w:rPr>
        <w:t xml:space="preserve"> </w:t>
      </w:r>
      <w:r w:rsidRPr="003D47FA">
        <w:rPr>
          <w:b/>
          <w:bCs/>
          <w:kern w:val="0"/>
          <w:rtl/>
        </w:rPr>
        <w:t xml:space="preserve">وعلى ذلك فالمعنى المحكم للآية </w:t>
      </w:r>
      <w:r w:rsidRPr="003D47FA">
        <w:rPr>
          <w:b/>
          <w:kern w:val="0"/>
          <w:rtl/>
        </w:rPr>
        <w:t>{لما</w:t>
      </w:r>
      <w:r w:rsidRPr="003D47FA">
        <w:rPr>
          <w:kern w:val="0"/>
          <w:rtl/>
        </w:rPr>
        <w:t xml:space="preserve"> </w:t>
      </w:r>
      <w:r w:rsidRPr="003D47FA">
        <w:rPr>
          <w:b/>
          <w:kern w:val="0"/>
          <w:rtl/>
        </w:rPr>
        <w:t>خلقت بيدي}</w:t>
      </w:r>
      <w:r w:rsidR="00AB6BA0">
        <w:rPr>
          <w:b/>
          <w:kern w:val="0"/>
          <w:rtl/>
        </w:rPr>
        <w:t xml:space="preserve"> أنه </w:t>
      </w:r>
      <w:r w:rsidRPr="003D47FA">
        <w:rPr>
          <w:b/>
          <w:kern w:val="0"/>
          <w:rtl/>
        </w:rPr>
        <w:t>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1D5F3D">
        <w:rPr>
          <w:b/>
          <w:kern w:val="0"/>
          <w:rtl/>
        </w:rPr>
        <w:t>،</w:t>
      </w:r>
      <w:r w:rsidRPr="003D47FA">
        <w:rPr>
          <w:b/>
          <w:kern w:val="0"/>
          <w:rtl/>
        </w:rPr>
        <w:t xml:space="preserve"> هذا هو المفهوم من سياق الآيات فلم تسق الآية لإثبات جارحة لله</w:t>
      </w:r>
      <w:r w:rsidR="001D5F3D">
        <w:rPr>
          <w:b/>
          <w:kern w:val="0"/>
          <w:rtl/>
        </w:rPr>
        <w:t>،</w:t>
      </w:r>
      <w:r w:rsidRPr="003D47FA">
        <w:rPr>
          <w:b/>
          <w:kern w:val="0"/>
          <w:rtl/>
        </w:rPr>
        <w:t xml:space="preserve"> تعالى عن ذلك لأنه نقص يتنزه الأحد الصمد عنه</w:t>
      </w:r>
      <w:r w:rsidR="001D5F3D">
        <w:rPr>
          <w:b/>
          <w:kern w:val="0"/>
          <w:rtl/>
        </w:rPr>
        <w:t>،</w:t>
      </w:r>
    </w:p>
    <w:p w14:paraId="7B61453E" w14:textId="3145EA3B" w:rsidR="00BD1148" w:rsidRPr="003D47FA" w:rsidRDefault="00BD1148" w:rsidP="00687F26">
      <w:pPr>
        <w:ind w:left="-46"/>
        <w:rPr>
          <w:kern w:val="0"/>
          <w:rtl/>
        </w:rPr>
      </w:pPr>
      <w:r w:rsidRPr="006656F0">
        <w:rPr>
          <w:b/>
          <w:bCs/>
          <w:kern w:val="0"/>
          <w:sz w:val="32"/>
          <w:szCs w:val="32"/>
          <w:highlight w:val="yellow"/>
          <w:u w:val="single"/>
          <w:rtl/>
        </w:rPr>
        <w:t>[المفتاح الرابع]: [مجاز العين في القرآن]:</w:t>
      </w:r>
      <w:r w:rsidRPr="003D47FA">
        <w:rPr>
          <w:rtl/>
        </w:rPr>
        <w:t xml:space="preserve"> سبق بيان مجاز العين </w:t>
      </w:r>
      <w:r w:rsidRPr="003D47FA">
        <w:rPr>
          <w:rFonts w:eastAsia="Times New Roman"/>
          <w:b/>
          <w:kern w:val="0"/>
          <w:rtl/>
        </w:rPr>
        <w:t>في [المفتاح الخامس والعشرون]: من قواعد التقديس المستمدة من سورة الإخلاص</w:t>
      </w:r>
      <w:r w:rsidR="001D5F3D">
        <w:rPr>
          <w:rFonts w:eastAsia="Times New Roman"/>
          <w:b/>
          <w:kern w:val="0"/>
          <w:rtl/>
        </w:rPr>
        <w:t>،</w:t>
      </w:r>
      <w:r w:rsidRPr="003D47FA">
        <w:rPr>
          <w:rFonts w:eastAsia="Times New Roman"/>
          <w:b/>
          <w:kern w:val="0"/>
          <w:rtl/>
        </w:rPr>
        <w:t xml:space="preserve"> والحاصل: </w:t>
      </w:r>
      <w:r w:rsidRPr="003D47FA">
        <w:rPr>
          <w:rFonts w:eastAsia="Times New Roman"/>
          <w:bCs/>
          <w:kern w:val="0"/>
          <w:rtl/>
        </w:rPr>
        <w:t xml:space="preserve">أنّ العين تأتي مجازا عن </w:t>
      </w:r>
      <w:r w:rsidRPr="003D47FA">
        <w:rPr>
          <w:bCs/>
          <w:kern w:val="0"/>
          <w:rtl/>
        </w:rPr>
        <w:t xml:space="preserve">الرعاية والحفظ </w:t>
      </w:r>
      <w:r w:rsidRPr="003D47FA">
        <w:rPr>
          <w:kern w:val="0"/>
          <w:rtl/>
        </w:rPr>
        <w:t>وتأتي كناية على شدة العناية والحراسة</w:t>
      </w:r>
      <w:r w:rsidR="001D5F3D">
        <w:rPr>
          <w:kern w:val="0"/>
          <w:rtl/>
        </w:rPr>
        <w:t>،</w:t>
      </w:r>
      <w:r w:rsidRPr="003D47FA">
        <w:rPr>
          <w:kern w:val="0"/>
          <w:rtl/>
        </w:rPr>
        <w:t xml:space="preserve"> </w:t>
      </w:r>
      <w:r w:rsidRPr="003D47FA">
        <w:rPr>
          <w:kern w:val="0"/>
          <w:u w:val="single"/>
          <w:rtl/>
        </w:rPr>
        <w:t>وأول من نقل عنه ذلك حبر الأمة وترجمان القرآن عبد الله ابن عباس الذي دعا له الرسول صلى الله عليه وسلم بالفقه في الدين وبعلم التأويل</w:t>
      </w:r>
      <w:r w:rsidR="001D5F3D">
        <w:rPr>
          <w:kern w:val="0"/>
          <w:rtl/>
        </w:rPr>
        <w:t>،</w:t>
      </w:r>
      <w:r w:rsidRPr="003D47FA">
        <w:rPr>
          <w:kern w:val="0"/>
          <w:rtl/>
        </w:rPr>
        <w:t xml:space="preserve"> ثم تواترت أقوال الأئمة المقتدى بهم في الدين على ذلك</w:t>
      </w:r>
      <w:r w:rsidR="001D5F3D">
        <w:rPr>
          <w:kern w:val="0"/>
          <w:rtl/>
        </w:rPr>
        <w:t>،</w:t>
      </w:r>
      <w:r w:rsidRPr="003D47FA">
        <w:rPr>
          <w:kern w:val="0"/>
          <w:rtl/>
        </w:rPr>
        <w:t xml:space="preserve"> </w:t>
      </w:r>
      <w:r w:rsidRPr="003D47FA">
        <w:rPr>
          <w:b/>
          <w:bCs/>
          <w:kern w:val="0"/>
          <w:rtl/>
        </w:rPr>
        <w:t>فقوله تعالى</w:t>
      </w:r>
      <w:r w:rsidRPr="003D47FA">
        <w:rPr>
          <w:kern w:val="0"/>
          <w:rtl/>
        </w:rPr>
        <w:t xml:space="preserve"> {واصنع الفلك بأعيننا ووحينا} معناه بمرأى منا أو بحفظنا</w:t>
      </w:r>
      <w:r w:rsidR="001D5F3D">
        <w:rPr>
          <w:kern w:val="0"/>
          <w:rtl/>
        </w:rPr>
        <w:t>،</w:t>
      </w:r>
      <w:r w:rsidRPr="003D47FA">
        <w:rPr>
          <w:kern w:val="0"/>
          <w:rtl/>
        </w:rPr>
        <w:t xml:space="preserve"> </w:t>
      </w:r>
      <w:r w:rsidRPr="003D47FA">
        <w:rPr>
          <w:b/>
          <w:bCs/>
          <w:kern w:val="0"/>
          <w:rtl/>
        </w:rPr>
        <w:t>وقوله تعالى</w:t>
      </w:r>
      <w:r w:rsidRPr="003D47FA">
        <w:rPr>
          <w:kern w:val="0"/>
          <w:rtl/>
        </w:rPr>
        <w:t xml:space="preserve"> {وألقيت عليك محبة مني ولتصنع على عيني}</w:t>
      </w:r>
      <w:r w:rsidR="001D5F3D">
        <w:rPr>
          <w:kern w:val="0"/>
          <w:rtl/>
        </w:rPr>
        <w:t>،</w:t>
      </w:r>
      <w:r w:rsidRPr="003D47FA">
        <w:rPr>
          <w:kern w:val="0"/>
          <w:rtl/>
        </w:rPr>
        <w:t xml:space="preserve"> أي بمرأى منى دلالة على الحفظ والصون والحنو والشفقة والرعاية</w:t>
      </w:r>
      <w:r w:rsidR="001D5F3D">
        <w:rPr>
          <w:kern w:val="0"/>
          <w:rtl/>
        </w:rPr>
        <w:t>،</w:t>
      </w:r>
      <w:r w:rsidRPr="003D47FA">
        <w:rPr>
          <w:kern w:val="0"/>
          <w:rtl/>
        </w:rPr>
        <w:t xml:space="preserve"> </w:t>
      </w:r>
      <w:r w:rsidRPr="003D47FA">
        <w:rPr>
          <w:b/>
          <w:bCs/>
          <w:kern w:val="0"/>
          <w:rtl/>
        </w:rPr>
        <w:t>وقوله تعالى</w:t>
      </w:r>
      <w:r w:rsidRPr="003D47FA">
        <w:rPr>
          <w:kern w:val="0"/>
          <w:rtl/>
        </w:rPr>
        <w:t xml:space="preserve"> {واصبر لحكم ربك فإنك بأعيننا} معناه بحفظنا إياك وحراستنا لك</w:t>
      </w:r>
      <w:r w:rsidR="001D5F3D">
        <w:rPr>
          <w:kern w:val="0"/>
          <w:rtl/>
        </w:rPr>
        <w:t>،</w:t>
      </w:r>
      <w:r w:rsidRPr="003D47FA">
        <w:rPr>
          <w:kern w:val="0"/>
          <w:rtl/>
        </w:rPr>
        <w:t xml:space="preserve"> وهكذا يكون العلم الراسخ بالله وتقديسه في جناب ذاته</w:t>
      </w:r>
      <w:r w:rsidR="001D5F3D">
        <w:rPr>
          <w:kern w:val="0"/>
          <w:rtl/>
        </w:rPr>
        <w:t>،</w:t>
      </w:r>
      <w:r w:rsidRPr="003D47FA">
        <w:rPr>
          <w:kern w:val="0"/>
          <w:rtl/>
        </w:rPr>
        <w:t xml:space="preserve"> وكل ما جاء في الكتاب والسنة من إضافة الوجه أو العين او اليد إلى جناب ذات الله تعالى</w:t>
      </w:r>
      <w:r w:rsidR="001D5F3D">
        <w:rPr>
          <w:kern w:val="0"/>
          <w:rtl/>
        </w:rPr>
        <w:t>،</w:t>
      </w:r>
      <w:r w:rsidRPr="003D47FA">
        <w:rPr>
          <w:kern w:val="0"/>
          <w:rtl/>
        </w:rPr>
        <w:t xml:space="preserve"> فإنه حق وصدق على مراد الله ومراد رسول الله</w:t>
      </w:r>
      <w:r w:rsidR="001D5F3D">
        <w:rPr>
          <w:kern w:val="0"/>
          <w:rtl/>
        </w:rPr>
        <w:t>،</w:t>
      </w:r>
      <w:r w:rsidRPr="003D47FA">
        <w:rPr>
          <w:kern w:val="0"/>
          <w:rtl/>
        </w:rPr>
        <w:t xml:space="preserve"> صلى الله عليه وسلم صفات تليق بالذات</w:t>
      </w:r>
      <w:r w:rsidR="001D5F3D">
        <w:rPr>
          <w:kern w:val="0"/>
          <w:rtl/>
        </w:rPr>
        <w:t>،</w:t>
      </w:r>
      <w:r w:rsidRPr="003D47FA">
        <w:rPr>
          <w:kern w:val="0"/>
          <w:rtl/>
        </w:rPr>
        <w:t xml:space="preserve"> وكما أنّ ذات الله تعالى ليس كمثله شيء</w:t>
      </w:r>
      <w:r w:rsidR="001D5F3D">
        <w:rPr>
          <w:kern w:val="0"/>
          <w:rtl/>
        </w:rPr>
        <w:t>،</w:t>
      </w:r>
      <w:r w:rsidRPr="003D47FA">
        <w:rPr>
          <w:kern w:val="0"/>
          <w:rtl/>
        </w:rPr>
        <w:t xml:space="preserve"> فإن ما أضيف إلى الذات يتبع الذات</w:t>
      </w:r>
      <w:r w:rsidR="001D5F3D">
        <w:rPr>
          <w:kern w:val="0"/>
          <w:rtl/>
        </w:rPr>
        <w:t>،</w:t>
      </w:r>
      <w:r w:rsidRPr="003D47FA">
        <w:rPr>
          <w:kern w:val="0"/>
          <w:rtl/>
        </w:rPr>
        <w:t xml:space="preserve"> منزه عن الجارحة والبعضية والجزئية</w:t>
      </w:r>
      <w:r w:rsidR="001D5F3D">
        <w:rPr>
          <w:kern w:val="0"/>
          <w:rtl/>
        </w:rPr>
        <w:t>،</w:t>
      </w:r>
      <w:r w:rsidRPr="003D47FA">
        <w:rPr>
          <w:kern w:val="0"/>
          <w:rtl/>
        </w:rPr>
        <w:t xml:space="preserve"> أحد صمد لم يلد ولم يولد ولم يكن له كفوا أحد</w:t>
      </w:r>
      <w:r w:rsidR="001D5F3D">
        <w:rPr>
          <w:kern w:val="0"/>
          <w:rtl/>
        </w:rPr>
        <w:t>،</w:t>
      </w:r>
      <w:r w:rsidRPr="003D47FA">
        <w:rPr>
          <w:kern w:val="0"/>
          <w:rtl/>
        </w:rPr>
        <w:t xml:space="preserve"> </w:t>
      </w:r>
    </w:p>
    <w:p w14:paraId="5DAA4924" w14:textId="40503F50" w:rsidR="00BD1148" w:rsidRPr="003D47FA" w:rsidRDefault="00BD1148" w:rsidP="00687F26">
      <w:pPr>
        <w:ind w:left="-46"/>
        <w:rPr>
          <w:b/>
          <w:kern w:val="0"/>
          <w:rtl/>
        </w:rPr>
      </w:pPr>
      <w:r w:rsidRPr="006656F0">
        <w:rPr>
          <w:b/>
          <w:bCs/>
          <w:kern w:val="0"/>
          <w:sz w:val="32"/>
          <w:szCs w:val="32"/>
          <w:highlight w:val="yellow"/>
          <w:u w:val="single"/>
          <w:rtl/>
        </w:rPr>
        <w:t>[المفتاح الخامس]: [مجاز الساق في القرآن]:</w:t>
      </w:r>
      <w:r w:rsidRPr="003D47FA">
        <w:rPr>
          <w:b/>
          <w:bCs/>
          <w:kern w:val="0"/>
          <w:sz w:val="40"/>
          <w:szCs w:val="40"/>
          <w:rtl/>
          <w:lang w:bidi="ar-KW"/>
        </w:rPr>
        <w:t xml:space="preserve"> </w:t>
      </w:r>
      <w:r w:rsidRPr="003D47FA">
        <w:rPr>
          <w:rtl/>
        </w:rPr>
        <w:t xml:space="preserve">سبق بيان مجاز الساق </w:t>
      </w:r>
      <w:r w:rsidRPr="003D47FA">
        <w:rPr>
          <w:rFonts w:eastAsia="Times New Roman"/>
          <w:b/>
          <w:kern w:val="0"/>
          <w:rtl/>
        </w:rPr>
        <w:t>في [المفتاح الخامس والعشرون]: من قواعد التقديس المستمدة من سورة الإخلاص</w:t>
      </w:r>
      <w:r w:rsidR="001D5F3D">
        <w:rPr>
          <w:rFonts w:eastAsia="Times New Roman"/>
          <w:b/>
          <w:kern w:val="0"/>
          <w:rtl/>
        </w:rPr>
        <w:t>،</w:t>
      </w:r>
      <w:r w:rsidRPr="003D47FA">
        <w:rPr>
          <w:rFonts w:eastAsia="Times New Roman"/>
          <w:b/>
          <w:kern w:val="0"/>
          <w:rtl/>
        </w:rPr>
        <w:t xml:space="preserve"> وذلك عند قوله: </w:t>
      </w:r>
      <w:r w:rsidRPr="003D47FA">
        <w:rPr>
          <w:kern w:val="0"/>
          <w:rtl/>
        </w:rPr>
        <w:t>{يَوْمَ يُكْشَفُ عَنْ سَاقٍ وَيُدْعَوْنَ إِلَى السُّجُودِ فَلَا يَسْتَطِيعُونَ} [القلم: 42]</w:t>
      </w:r>
      <w:r w:rsidR="001D5F3D">
        <w:rPr>
          <w:kern w:val="0"/>
          <w:rtl/>
        </w:rPr>
        <w:t>،</w:t>
      </w:r>
      <w:r w:rsidRPr="003D47FA">
        <w:rPr>
          <w:kern w:val="0"/>
          <w:rtl/>
        </w:rPr>
        <w:t xml:space="preserve"> وحاصله: أنّ العرب تقول: قامت الحرب على قدم وساق إذا اشتد كربها وحمي وطيسها</w:t>
      </w:r>
      <w:r w:rsidR="001D5F3D">
        <w:rPr>
          <w:kern w:val="0"/>
          <w:rtl/>
        </w:rPr>
        <w:t>،</w:t>
      </w:r>
      <w:r w:rsidRPr="003D47FA">
        <w:rPr>
          <w:kern w:val="0"/>
          <w:rtl/>
        </w:rPr>
        <w:t xml:space="preserve"> جاء في مختار الصحاح ج: 1 ص: 135: (قوله تعالى يوم يكشف عن ساق أي عن شدة)</w:t>
      </w:r>
      <w:r w:rsidR="001D5F3D">
        <w:rPr>
          <w:kern w:val="0"/>
          <w:rtl/>
        </w:rPr>
        <w:t>،</w:t>
      </w:r>
      <w:r w:rsidRPr="003D47FA">
        <w:rPr>
          <w:kern w:val="0"/>
          <w:rtl/>
        </w:rPr>
        <w:t xml:space="preserve"> وجاء في لسان العرب ج: 10 ص: 168: (يوم يكشف عن ساق إنما يريد به شدة الأمر كقولهم قامت الحرب على ساق)</w:t>
      </w:r>
      <w:r w:rsidR="001D5F3D">
        <w:rPr>
          <w:kern w:val="0"/>
          <w:rtl/>
        </w:rPr>
        <w:t>،</w:t>
      </w:r>
      <w:r w:rsidRPr="003D47FA">
        <w:rPr>
          <w:kern w:val="0"/>
          <w:rtl/>
        </w:rPr>
        <w:t xml:space="preserve"> وجاء في التبيان في تفسير غريب القرآن ج: 1 ص: 422: (يوم يكشف عن ساق إذا اشتد الأمر والحرب قيل كشف الأمر عن ساقه)</w:t>
      </w:r>
      <w:r w:rsidR="001D5F3D">
        <w:rPr>
          <w:kern w:val="0"/>
          <w:rtl/>
        </w:rPr>
        <w:t>،</w:t>
      </w:r>
      <w:r w:rsidRPr="003D47FA">
        <w:rPr>
          <w:kern w:val="0"/>
          <w:rtl/>
        </w:rPr>
        <w:t xml:space="preserve"> </w:t>
      </w:r>
      <w:r w:rsidRPr="003D47FA">
        <w:rPr>
          <w:kern w:val="0"/>
          <w:u w:val="single"/>
          <w:rtl/>
        </w:rPr>
        <w:t xml:space="preserve">وقد نُقل ذلك التفسير عن الحبر البحر عبد الله بن عباس </w:t>
      </w:r>
      <w:r w:rsidRPr="003D47FA">
        <w:rPr>
          <w:kern w:val="0"/>
          <w:u w:val="single"/>
          <w:rtl/>
          <w:lang w:val="uz-Latn-UZ"/>
        </w:rPr>
        <w:t>الذي دعـا له رسول الله صلى الله عليه وسلم بقوله: (اللهمّ فقّهه في الدين وعلمه التأويل)</w:t>
      </w:r>
      <w:r w:rsidR="001D5F3D">
        <w:rPr>
          <w:kern w:val="0"/>
          <w:u w:val="single"/>
          <w:rtl/>
          <w:lang w:val="uz-Latn-UZ"/>
        </w:rPr>
        <w:t>،</w:t>
      </w:r>
      <w:r w:rsidRPr="003D47FA">
        <w:rPr>
          <w:kern w:val="0"/>
          <w:rtl/>
          <w:lang w:val="uz-Latn-UZ"/>
        </w:rPr>
        <w:t xml:space="preserve"> </w:t>
      </w:r>
      <w:r w:rsidRPr="003D47FA">
        <w:rPr>
          <w:b/>
          <w:bCs/>
          <w:kern w:val="0"/>
          <w:rtl/>
          <w:lang w:val="uz-Latn-UZ"/>
        </w:rPr>
        <w:t>ف</w:t>
      </w:r>
      <w:r w:rsidRPr="003D47FA">
        <w:rPr>
          <w:b/>
          <w:bCs/>
          <w:kern w:val="0"/>
          <w:rtl/>
        </w:rPr>
        <w:t>قد أخرج شيخ المفسرين الطبري في تفسيره بسنده: عن ابن عباس رضي الله عنهما</w:t>
      </w:r>
      <w:r w:rsidRPr="003D47FA">
        <w:rPr>
          <w:kern w:val="0"/>
          <w:rtl/>
        </w:rPr>
        <w:t xml:space="preserve">: يوم يكشف عن ساق </w:t>
      </w:r>
      <w:r w:rsidRPr="003D47FA">
        <w:rPr>
          <w:kern w:val="0"/>
          <w:u w:val="single"/>
          <w:rtl/>
        </w:rPr>
        <w:t>قال هو يوم حرب وشدة</w:t>
      </w:r>
      <w:r w:rsidR="001D5F3D">
        <w:rPr>
          <w:kern w:val="0"/>
          <w:rtl/>
        </w:rPr>
        <w:t>،</w:t>
      </w:r>
      <w:r w:rsidRPr="003D47FA">
        <w:rPr>
          <w:kern w:val="0"/>
          <w:rtl/>
        </w:rPr>
        <w:t xml:space="preserve"> وبسنده عن ابن عباس أيضا: يوم يكشف عن ساق </w:t>
      </w:r>
      <w:r w:rsidRPr="003D47FA">
        <w:rPr>
          <w:kern w:val="0"/>
          <w:u w:val="single"/>
          <w:rtl/>
        </w:rPr>
        <w:t>قال عن أمر عظيم</w:t>
      </w:r>
      <w:r w:rsidRPr="003D47FA">
        <w:rPr>
          <w:kern w:val="0"/>
          <w:rtl/>
        </w:rPr>
        <w:t xml:space="preserve"> كقول الشاعر وقامت الحرب بنا على ساق</w:t>
      </w:r>
      <w:r w:rsidR="001D5F3D">
        <w:rPr>
          <w:kern w:val="0"/>
          <w:rtl/>
        </w:rPr>
        <w:t>،</w:t>
      </w:r>
      <w:r w:rsidRPr="003D47FA">
        <w:rPr>
          <w:kern w:val="0"/>
          <w:rtl/>
        </w:rPr>
        <w:t xml:space="preserve"> وبسنده عن ابن عباس رضي الله عنهما: يقول </w:t>
      </w:r>
      <w:r w:rsidRPr="003D47FA">
        <w:rPr>
          <w:kern w:val="0"/>
          <w:u w:val="single"/>
          <w:rtl/>
        </w:rPr>
        <w:t>يكشف عن أمر عظيم ألا تسمع العرب تقول وقامت الحرب بنا على ساق</w:t>
      </w:r>
      <w:r w:rsidR="001D5F3D">
        <w:rPr>
          <w:kern w:val="0"/>
          <w:rtl/>
        </w:rPr>
        <w:t>،</w:t>
      </w:r>
      <w:r w:rsidRPr="003D47FA">
        <w:rPr>
          <w:kern w:val="0"/>
          <w:rtl/>
        </w:rPr>
        <w:t xml:space="preserve"> وبسنده أيضا عن ابن عباس قوله: {يوم يكشف عن ساق}</w:t>
      </w:r>
      <w:r w:rsidR="001D5F3D">
        <w:rPr>
          <w:kern w:val="0"/>
          <w:rtl/>
        </w:rPr>
        <w:t>،</w:t>
      </w:r>
      <w:r w:rsidRPr="003D47FA">
        <w:rPr>
          <w:kern w:val="0"/>
          <w:rtl/>
        </w:rPr>
        <w:t xml:space="preserve"> </w:t>
      </w:r>
      <w:r w:rsidRPr="003D47FA">
        <w:rPr>
          <w:kern w:val="0"/>
          <w:u w:val="single"/>
          <w:rtl/>
        </w:rPr>
        <w:t>يقول هو الأمر الشديد المفظع من الهول يوم القيامة</w:t>
      </w:r>
      <w:r w:rsidR="001D5F3D">
        <w:rPr>
          <w:kern w:val="0"/>
          <w:rtl/>
        </w:rPr>
        <w:t>،</w:t>
      </w:r>
      <w:r w:rsidRPr="003D47FA">
        <w:rPr>
          <w:kern w:val="0"/>
          <w:rtl/>
        </w:rPr>
        <w:t xml:space="preserve"> وبسنده عن مجاهد قوله: {يوم يكشف عن ساق}</w:t>
      </w:r>
      <w:r w:rsidR="001D5F3D">
        <w:rPr>
          <w:kern w:val="0"/>
          <w:rtl/>
        </w:rPr>
        <w:t>،</w:t>
      </w:r>
      <w:r w:rsidRPr="003D47FA">
        <w:rPr>
          <w:kern w:val="0"/>
          <w:rtl/>
        </w:rPr>
        <w:t xml:space="preserve"> </w:t>
      </w:r>
      <w:r w:rsidRPr="003D47FA">
        <w:rPr>
          <w:kern w:val="0"/>
          <w:u w:val="single"/>
          <w:rtl/>
        </w:rPr>
        <w:t>قال شدة الأمر وجده</w:t>
      </w:r>
      <w:r w:rsidR="001D5F3D">
        <w:rPr>
          <w:kern w:val="0"/>
          <w:rtl/>
        </w:rPr>
        <w:t>،</w:t>
      </w:r>
      <w:r w:rsidRPr="003D47FA">
        <w:rPr>
          <w:kern w:val="0"/>
          <w:rtl/>
        </w:rPr>
        <w:t xml:space="preserve"> وبسنده عن سعيد بن جبير </w:t>
      </w:r>
      <w:r w:rsidRPr="003D47FA">
        <w:rPr>
          <w:kern w:val="0"/>
          <w:u w:val="single"/>
          <w:rtl/>
        </w:rPr>
        <w:t>قال عن شدة الأمر</w:t>
      </w:r>
      <w:r w:rsidR="001D5F3D">
        <w:rPr>
          <w:kern w:val="0"/>
          <w:rtl/>
        </w:rPr>
        <w:t>،</w:t>
      </w:r>
      <w:r w:rsidRPr="003D47FA">
        <w:rPr>
          <w:kern w:val="0"/>
          <w:rtl/>
        </w:rPr>
        <w:t xml:space="preserve"> وبسنده عن قتادة في قوله: {يوم يكشف عن ساق}</w:t>
      </w:r>
      <w:r w:rsidR="001D5F3D">
        <w:rPr>
          <w:kern w:val="0"/>
          <w:rtl/>
        </w:rPr>
        <w:t>،</w:t>
      </w:r>
      <w:r w:rsidRPr="003D47FA">
        <w:rPr>
          <w:kern w:val="0"/>
          <w:rtl/>
        </w:rPr>
        <w:t xml:space="preserve"> </w:t>
      </w:r>
      <w:r w:rsidRPr="003D47FA">
        <w:rPr>
          <w:kern w:val="0"/>
          <w:u w:val="single"/>
          <w:rtl/>
        </w:rPr>
        <w:t>قال عن أمر فظيع جليل</w:t>
      </w:r>
      <w:r w:rsidR="001D5F3D">
        <w:rPr>
          <w:kern w:val="0"/>
          <w:rtl/>
        </w:rPr>
        <w:t>،</w:t>
      </w:r>
      <w:r w:rsidRPr="003D47FA">
        <w:rPr>
          <w:kern w:val="0"/>
          <w:rtl/>
        </w:rPr>
        <w:t xml:space="preserve"> وبسنده عن عكرمة في قوله {يوم يكشف عن ساق}</w:t>
      </w:r>
      <w:r w:rsidR="001D5F3D">
        <w:rPr>
          <w:kern w:val="0"/>
          <w:rtl/>
        </w:rPr>
        <w:t>،</w:t>
      </w:r>
      <w:r w:rsidRPr="003D47FA">
        <w:rPr>
          <w:kern w:val="0"/>
          <w:rtl/>
        </w:rPr>
        <w:t xml:space="preserve"> </w:t>
      </w:r>
      <w:r w:rsidRPr="003D47FA">
        <w:rPr>
          <w:kern w:val="0"/>
          <w:u w:val="single"/>
          <w:rtl/>
        </w:rPr>
        <w:t>قال هو يوم كرب وشدة</w:t>
      </w:r>
      <w:r w:rsidRPr="003D47FA">
        <w:rPr>
          <w:kern w:val="0"/>
          <w:rtl/>
        </w:rPr>
        <w:t xml:space="preserve"> " [تفسير الطبري ج: 29 ص: 38] أهـ</w:t>
      </w:r>
      <w:r w:rsidR="001D5F3D">
        <w:rPr>
          <w:kern w:val="0"/>
          <w:rtl/>
        </w:rPr>
        <w:t>،</w:t>
      </w:r>
      <w:r w:rsidRPr="003D47FA">
        <w:rPr>
          <w:kern w:val="0"/>
          <w:rtl/>
        </w:rPr>
        <w:t xml:space="preserve"> وليس الطبري وحسب ولكن كل المفسرين المحسوبين على اهل السنّة والجماعة</w:t>
      </w:r>
      <w:r w:rsidR="001D5F3D">
        <w:rPr>
          <w:kern w:val="0"/>
          <w:rtl/>
        </w:rPr>
        <w:t>،</w:t>
      </w:r>
      <w:r w:rsidRPr="003D47FA">
        <w:rPr>
          <w:kern w:val="0"/>
          <w:rtl/>
        </w:rPr>
        <w:t xml:space="preserve"> عدا اهل الحشو والتجسيم وهم أقل قليل</w:t>
      </w:r>
      <w:r w:rsidR="001D5F3D">
        <w:rPr>
          <w:kern w:val="0"/>
          <w:rtl/>
        </w:rPr>
        <w:t>،</w:t>
      </w:r>
      <w:r w:rsidRPr="003D47FA">
        <w:rPr>
          <w:kern w:val="0"/>
          <w:rtl/>
        </w:rPr>
        <w:t xml:space="preserve"> </w:t>
      </w:r>
      <w:r w:rsidRPr="003D47FA">
        <w:rPr>
          <w:rtl/>
        </w:rPr>
        <w:t>وانظر - خشية الإطالة - البرهان للزركشي في علوم القرآن ج: 2 ص: 84</w:t>
      </w:r>
      <w:r w:rsidR="001D5F3D">
        <w:rPr>
          <w:rtl/>
        </w:rPr>
        <w:t>،</w:t>
      </w:r>
      <w:r w:rsidRPr="003D47FA">
        <w:rPr>
          <w:rtl/>
        </w:rPr>
        <w:t xml:space="preserve"> والإتقان في علوم القرآن للسيوطي ج: 1 ص: 346</w:t>
      </w:r>
      <w:r w:rsidR="001D5F3D">
        <w:rPr>
          <w:rtl/>
        </w:rPr>
        <w:t>،</w:t>
      </w:r>
      <w:r w:rsidRPr="003D47FA">
        <w:rPr>
          <w:rtl/>
        </w:rPr>
        <w:t xml:space="preserve"> وتفسير الثعالبي ج: 4 ص: 330</w:t>
      </w:r>
      <w:r w:rsidR="001D5F3D">
        <w:rPr>
          <w:rtl/>
        </w:rPr>
        <w:t>،</w:t>
      </w:r>
      <w:r w:rsidRPr="003D47FA">
        <w:rPr>
          <w:rtl/>
        </w:rPr>
        <w:t xml:space="preserve"> وتفسير الواحدي ج: 2 ص: 1124</w:t>
      </w:r>
      <w:r w:rsidR="001D5F3D">
        <w:rPr>
          <w:rtl/>
        </w:rPr>
        <w:t>،</w:t>
      </w:r>
      <w:r w:rsidRPr="003D47FA">
        <w:rPr>
          <w:rtl/>
        </w:rPr>
        <w:t xml:space="preserve"> وتفسير أبي السعود ج: 9 ص: 18</w:t>
      </w:r>
      <w:r w:rsidR="001D5F3D">
        <w:rPr>
          <w:rtl/>
        </w:rPr>
        <w:t>،</w:t>
      </w:r>
      <w:r w:rsidRPr="003D47FA">
        <w:rPr>
          <w:rtl/>
        </w:rPr>
        <w:t xml:space="preserve"> وزاد المسير ج: 8 ص: 341</w:t>
      </w:r>
      <w:r w:rsidR="001D5F3D">
        <w:rPr>
          <w:rtl/>
        </w:rPr>
        <w:t>،</w:t>
      </w:r>
      <w:r w:rsidRPr="003D47FA">
        <w:rPr>
          <w:rtl/>
        </w:rPr>
        <w:t xml:space="preserve"> وتفسير النسفي ج: 4 ص: 271</w:t>
      </w:r>
      <w:r w:rsidR="001D5F3D">
        <w:rPr>
          <w:rtl/>
        </w:rPr>
        <w:t>،</w:t>
      </w:r>
      <w:r w:rsidRPr="003D47FA">
        <w:rPr>
          <w:rtl/>
        </w:rPr>
        <w:t xml:space="preserve"> وروح المعاني للألوسي ج: 29 ص: 35</w:t>
      </w:r>
      <w:r w:rsidR="001D5F3D">
        <w:rPr>
          <w:rtl/>
        </w:rPr>
        <w:t>،</w:t>
      </w:r>
      <w:r w:rsidRPr="003D47FA">
        <w:rPr>
          <w:rtl/>
        </w:rPr>
        <w:t xml:space="preserve"> </w:t>
      </w:r>
      <w:r w:rsidRPr="003D47FA">
        <w:rPr>
          <w:b/>
          <w:bCs/>
          <w:rtl/>
        </w:rPr>
        <w:t>وقال فيه:</w:t>
      </w:r>
      <w:r w:rsidRPr="003D47FA">
        <w:rPr>
          <w:rtl/>
        </w:rPr>
        <w:t xml:space="preserve"> (ذهب بعضهم إلى أن المراد بالساق ساقه سبحانه وتعالى وإن الآية من المتشابه واستدل على ذلك بما أخرجه البخاري ومسلم والنسائي وابن المنذر وابن مردويه عن أبي سعيد الخدري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Pr="003D47FA">
        <w:rPr>
          <w:bCs/>
          <w:rtl/>
        </w:rPr>
        <w:t>وأنكر ذلك سعيد بن جبير</w:t>
      </w:r>
      <w:r w:rsidRPr="003D47FA">
        <w:rPr>
          <w:rtl/>
        </w:rPr>
        <w:t xml:space="preserve"> أخرج عبد بن حميد وابن المنذر </w:t>
      </w:r>
      <w:r w:rsidRPr="003D47FA">
        <w:rPr>
          <w:bCs/>
          <w:rtl/>
        </w:rPr>
        <w:t>عنه</w:t>
      </w:r>
      <w:r w:rsidR="00AB6BA0">
        <w:rPr>
          <w:bCs/>
          <w:rtl/>
        </w:rPr>
        <w:t xml:space="preserve"> أنه </w:t>
      </w:r>
      <w:r w:rsidRPr="003D47FA">
        <w:rPr>
          <w:bCs/>
          <w:rtl/>
        </w:rPr>
        <w:t xml:space="preserve">سئل عن الآية فغضب غضبا شديدا وقال إن أقواما يزعمون أن الله سبحانه يكشف عن ساقه وإنما يكشف عن الأمر الشديد وعليه يحمل ما في الحديث على الأمر الشديد أيضا </w:t>
      </w:r>
      <w:r w:rsidRPr="003D47FA">
        <w:rPr>
          <w:rtl/>
        </w:rPr>
        <w:t>" أهـ</w:t>
      </w:r>
      <w:r w:rsidR="001D5F3D">
        <w:rPr>
          <w:rtl/>
        </w:rPr>
        <w:t>،</w:t>
      </w:r>
      <w:r w:rsidRPr="003D47FA">
        <w:rPr>
          <w:rtl/>
        </w:rPr>
        <w:t xml:space="preserve"> </w:t>
      </w:r>
      <w:r w:rsidRPr="003D47FA">
        <w:rPr>
          <w:b/>
          <w:kern w:val="0"/>
          <w:rtl/>
        </w:rPr>
        <w:t>على أن بعض علماء أهل السنة والجماعة أثبت بالآيات صفات لله تعالى (وجه وعين ويد وساق) ليست على هيئة الجارحة وإنما صفات لا يعلم حقيقتها إلا الله</w:t>
      </w:r>
      <w:r w:rsidR="001D5F3D">
        <w:rPr>
          <w:b/>
          <w:kern w:val="0"/>
          <w:rtl/>
        </w:rPr>
        <w:t>،</w:t>
      </w:r>
      <w:r w:rsidRPr="003D47FA">
        <w:rPr>
          <w:b/>
          <w:kern w:val="0"/>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1D5F3D">
        <w:rPr>
          <w:b/>
          <w:kern w:val="0"/>
          <w:rtl/>
        </w:rPr>
        <w:t>،</w:t>
      </w:r>
      <w:r w:rsidRPr="003D47FA">
        <w:rPr>
          <w:b/>
          <w:kern w:val="0"/>
          <w:rtl/>
        </w:rPr>
        <w:t xml:space="preserve"> بل قد تدخل إلى التمثيل والتجسيم</w:t>
      </w:r>
      <w:r w:rsidR="001D5F3D">
        <w:rPr>
          <w:b/>
          <w:kern w:val="0"/>
          <w:rtl/>
        </w:rPr>
        <w:t>،</w:t>
      </w:r>
      <w:r w:rsidRPr="003D47FA">
        <w:rPr>
          <w:b/>
          <w:kern w:val="0"/>
          <w:rtl/>
        </w:rPr>
        <w:t xml:space="preserve"> قال تعالى {لعلمه الذين يستنبطونه منهم}</w:t>
      </w:r>
      <w:r w:rsidR="001D5F3D">
        <w:rPr>
          <w:b/>
          <w:kern w:val="0"/>
          <w:rtl/>
        </w:rPr>
        <w:t>،</w:t>
      </w:r>
      <w:r w:rsidRPr="003D47FA">
        <w:rPr>
          <w:b/>
          <w:kern w:val="0"/>
          <w:rtl/>
        </w:rPr>
        <w:t xml:space="preserve"> وعدم التعرض للمعنى الحقيقي المراد من الآيات المتشابهات لأنه {وما يعلم تأويله إلا الله} {والراسخون في العلم يقولون آمنا به كل من عند ربنا}</w:t>
      </w:r>
      <w:r w:rsidR="001D5F3D">
        <w:rPr>
          <w:b/>
          <w:kern w:val="0"/>
          <w:rtl/>
          <w:lang w:bidi="ar-KW"/>
        </w:rPr>
        <w:t>،</w:t>
      </w:r>
      <w:r w:rsidRPr="003D47FA">
        <w:rPr>
          <w:b/>
          <w:kern w:val="0"/>
          <w:rtl/>
          <w:lang w:bidi="ar-KW"/>
        </w:rPr>
        <w:t xml:space="preserve"> </w:t>
      </w:r>
      <w:r w:rsidRPr="003D47FA">
        <w:rPr>
          <w:b/>
          <w:kern w:val="0"/>
          <w:rtl/>
        </w:rPr>
        <w:t>فالمتشابه كاليد</w:t>
      </w:r>
      <w:r w:rsidRPr="003D47FA">
        <w:rPr>
          <w:kern w:val="0"/>
          <w:rtl/>
        </w:rPr>
        <w:t xml:space="preserve"> </w:t>
      </w:r>
      <w:r w:rsidRPr="003D47FA">
        <w:rPr>
          <w:b/>
          <w:kern w:val="0"/>
          <w:rtl/>
        </w:rPr>
        <w:t>والوجه ونحو ذلك فظاهره المستعمل في اللغة (الجارحة) مستحيل على الباري سبحانه ولا يعلم معناه على</w:t>
      </w:r>
      <w:r w:rsidRPr="003D47FA">
        <w:rPr>
          <w:kern w:val="0"/>
          <w:rtl/>
        </w:rPr>
        <w:t xml:space="preserve"> </w:t>
      </w:r>
      <w:r w:rsidRPr="003D47FA">
        <w:rPr>
          <w:b/>
          <w:kern w:val="0"/>
          <w:rtl/>
        </w:rPr>
        <w:t>القطع إلا الله سبحانه وتعالى وأما العلماء الراسخون فقد اتفقوا على</w:t>
      </w:r>
      <w:r w:rsidRPr="003D47FA">
        <w:rPr>
          <w:kern w:val="0"/>
          <w:rtl/>
        </w:rPr>
        <w:t xml:space="preserve"> </w:t>
      </w:r>
      <w:r w:rsidRPr="003D47FA">
        <w:rPr>
          <w:b/>
          <w:kern w:val="0"/>
          <w:rtl/>
        </w:rPr>
        <w:t>وجوب اعتقاد حقيقة وروده وعلى وجوب تنزيه الباري عن ظاهره المستحيل</w:t>
      </w:r>
      <w:r w:rsidR="001D5F3D">
        <w:rPr>
          <w:b/>
          <w:kern w:val="0"/>
          <w:rtl/>
        </w:rPr>
        <w:t>،</w:t>
      </w:r>
      <w:r w:rsidRPr="003D47FA">
        <w:rPr>
          <w:b/>
          <w:kern w:val="0"/>
          <w:rtl/>
        </w:rPr>
        <w:t xml:space="preserve"> </w:t>
      </w:r>
    </w:p>
    <w:p w14:paraId="68C4E063" w14:textId="28E698F5" w:rsidR="00BD1148" w:rsidRPr="003D47FA" w:rsidRDefault="00BD1148" w:rsidP="00687F26">
      <w:pPr>
        <w:ind w:left="-46"/>
        <w:rPr>
          <w:rtl/>
          <w:lang w:bidi="ar-KW"/>
        </w:rPr>
      </w:pPr>
      <w:r w:rsidRPr="006656F0">
        <w:rPr>
          <w:b/>
          <w:bCs/>
          <w:kern w:val="0"/>
          <w:sz w:val="32"/>
          <w:szCs w:val="32"/>
          <w:highlight w:val="yellow"/>
          <w:u w:val="single"/>
          <w:rtl/>
        </w:rPr>
        <w:t>[المفتاح السادس]:</w:t>
      </w:r>
      <w:r w:rsidRPr="003D47FA">
        <w:rPr>
          <w:b/>
          <w:bCs/>
          <w:kern w:val="0"/>
          <w:sz w:val="40"/>
          <w:szCs w:val="40"/>
          <w:rtl/>
          <w:lang w:bidi="ar-KW"/>
        </w:rPr>
        <w:t xml:space="preserve"> </w:t>
      </w:r>
      <w:r w:rsidRPr="003D47FA">
        <w:rPr>
          <w:bCs/>
          <w:kern w:val="0"/>
          <w:u w:val="single"/>
          <w:rtl/>
        </w:rPr>
        <w:t>أثبت بعض علماء أهل السنة والجماعة بالآيات صفات لله تعالى (وجه وعين ويد وساق)</w:t>
      </w:r>
      <w:r w:rsidR="001D5F3D">
        <w:rPr>
          <w:bCs/>
          <w:kern w:val="0"/>
          <w:u w:val="single"/>
          <w:rtl/>
        </w:rPr>
        <w:t>،</w:t>
      </w:r>
      <w:r w:rsidRPr="003D47FA">
        <w:rPr>
          <w:bCs/>
          <w:kern w:val="0"/>
          <w:u w:val="single"/>
          <w:rtl/>
        </w:rPr>
        <w:t xml:space="preserve"> ولكنها </w:t>
      </w:r>
      <w:r w:rsidRPr="003D47FA">
        <w:rPr>
          <w:bCs/>
          <w:u w:val="single"/>
          <w:rtl/>
        </w:rPr>
        <w:t>صفات غير معلومة وليست اجزاء من الذات:</w:t>
      </w:r>
      <w:r w:rsidRPr="003D47FA">
        <w:rPr>
          <w:b/>
          <w:bCs/>
          <w:rtl/>
        </w:rPr>
        <w:t xml:space="preserve"> </w:t>
      </w:r>
      <w:r w:rsidRPr="003D47FA">
        <w:rPr>
          <w:b/>
          <w:bCs/>
          <w:rtl/>
          <w:lang w:bidi="ar-KW"/>
        </w:rPr>
        <w:t>الوجه واليد والعين في اللغة اجزاء من ذات وليست صفات</w:t>
      </w:r>
      <w:r w:rsidR="001D5F3D">
        <w:rPr>
          <w:b/>
          <w:bCs/>
          <w:rtl/>
          <w:lang w:bidi="ar-KW"/>
        </w:rPr>
        <w:t>،</w:t>
      </w:r>
      <w:r w:rsidRPr="003D47FA">
        <w:rPr>
          <w:b/>
          <w:bCs/>
          <w:rtl/>
          <w:lang w:bidi="ar-KW"/>
        </w:rPr>
        <w:t xml:space="preserve"> ولكنها إن تعلقت بالله فهي صفات</w:t>
      </w:r>
      <w:r w:rsidR="001D5F3D">
        <w:rPr>
          <w:b/>
          <w:bCs/>
          <w:rtl/>
          <w:lang w:bidi="ar-KW"/>
        </w:rPr>
        <w:t>،</w:t>
      </w:r>
      <w:r w:rsidRPr="003D47FA">
        <w:rPr>
          <w:b/>
          <w:bCs/>
          <w:rtl/>
          <w:lang w:bidi="ar-KW"/>
        </w:rPr>
        <w:t xml:space="preserve"> نفوض معناها الحقيقي إلى الله تعالى</w:t>
      </w:r>
      <w:r w:rsidR="001D5F3D">
        <w:rPr>
          <w:b/>
          <w:bCs/>
          <w:rtl/>
          <w:lang w:bidi="ar-KW"/>
        </w:rPr>
        <w:t>،</w:t>
      </w:r>
      <w:r w:rsidRPr="003D47FA">
        <w:rPr>
          <w:rtl/>
          <w:lang w:bidi="ar-KW"/>
        </w:rPr>
        <w:t xml:space="preserve"> لأنها خرجت عن معانها في اللغة الذي هو (الجزئية والبعضية) لان الله تعالى ليس كمثله شيء</w:t>
      </w:r>
      <w:r w:rsidR="001D5F3D">
        <w:rPr>
          <w:rtl/>
          <w:lang w:bidi="ar-KW"/>
        </w:rPr>
        <w:t>،</w:t>
      </w:r>
      <w:r w:rsidRPr="003D47FA">
        <w:rPr>
          <w:rtl/>
          <w:lang w:bidi="ar-KW"/>
        </w:rPr>
        <w:t xml:space="preserve"> له الأحدية المطلقة</w:t>
      </w:r>
      <w:r w:rsidR="001D5F3D">
        <w:rPr>
          <w:rtl/>
          <w:lang w:bidi="ar-KW"/>
        </w:rPr>
        <w:t>،</w:t>
      </w:r>
      <w:r w:rsidRPr="003D47FA">
        <w:rPr>
          <w:rtl/>
          <w:lang w:bidi="ar-KW"/>
        </w:rPr>
        <w:t xml:space="preserve"> التي تمنع من قبول الأجزاء والأبعاض</w:t>
      </w:r>
      <w:r w:rsidR="001D5F3D">
        <w:rPr>
          <w:rtl/>
          <w:lang w:bidi="ar-KW"/>
        </w:rPr>
        <w:t>،</w:t>
      </w:r>
      <w:r w:rsidRPr="003D47FA">
        <w:rPr>
          <w:rtl/>
          <w:lang w:bidi="ar-KW"/>
        </w:rPr>
        <w:t xml:space="preserve"> إذن: الوجه واليد والعين صفات وليست اجزاء من ذات</w:t>
      </w:r>
      <w:r w:rsidR="001D5F3D">
        <w:rPr>
          <w:rtl/>
          <w:lang w:bidi="ar-KW"/>
        </w:rPr>
        <w:t>،</w:t>
      </w:r>
      <w:r w:rsidRPr="003D47FA">
        <w:rPr>
          <w:rtl/>
          <w:lang w:bidi="ar-KW"/>
        </w:rPr>
        <w:t xml:space="preserve"> </w:t>
      </w:r>
    </w:p>
    <w:p w14:paraId="63E12EE6" w14:textId="10882115" w:rsidR="00BD1148" w:rsidRPr="003D47FA" w:rsidRDefault="00BD1148" w:rsidP="00687F26">
      <w:pPr>
        <w:ind w:left="-46"/>
        <w:rPr>
          <w:rtl/>
          <w:lang w:bidi="ar-KW"/>
        </w:rPr>
      </w:pPr>
      <w:r w:rsidRPr="006656F0">
        <w:rPr>
          <w:b/>
          <w:bCs/>
          <w:kern w:val="0"/>
          <w:sz w:val="32"/>
          <w:szCs w:val="32"/>
          <w:highlight w:val="yellow"/>
          <w:u w:val="single"/>
          <w:rtl/>
        </w:rPr>
        <w:t>[المفتاح السابع]:</w:t>
      </w:r>
      <w:r w:rsidRPr="003D47FA">
        <w:rPr>
          <w:b/>
          <w:bCs/>
          <w:kern w:val="0"/>
          <w:sz w:val="40"/>
          <w:szCs w:val="40"/>
          <w:rtl/>
          <w:lang w:bidi="ar-KW"/>
        </w:rPr>
        <w:t xml:space="preserve"> [</w:t>
      </w:r>
      <w:r w:rsidRPr="003D47FA">
        <w:rPr>
          <w:b/>
          <w:bCs/>
          <w:rtl/>
          <w:lang w:bidi="ar-KW"/>
        </w:rPr>
        <w:t>المدرسة السلفية المعاصرة والتجسيم]: للأسف تبنت المدرسة السلفية المعاصرة منهجا مخالفا لمنهج السلف في باب الصفات الخبرية كالوجه واليد والعين</w:t>
      </w:r>
      <w:r w:rsidR="001D5F3D">
        <w:rPr>
          <w:b/>
          <w:bCs/>
          <w:rtl/>
          <w:lang w:bidi="ar-KW"/>
        </w:rPr>
        <w:t>،</w:t>
      </w:r>
      <w:r w:rsidRPr="003D47FA">
        <w:rPr>
          <w:b/>
          <w:bCs/>
          <w:rtl/>
          <w:lang w:bidi="ar-KW"/>
        </w:rPr>
        <w:t xml:space="preserve"> حيث اوهموا الناس </w:t>
      </w:r>
      <w:r w:rsidRPr="003D47FA">
        <w:rPr>
          <w:rtl/>
          <w:lang w:bidi="ar-KW"/>
        </w:rPr>
        <w:t>بان الوجه واليد والعين صفات محكمة لله تعالى مثلها مثل صفات العلم والقدرة والسمع والبصر</w:t>
      </w:r>
      <w:r w:rsidR="001D5F3D">
        <w:rPr>
          <w:rtl/>
          <w:lang w:bidi="ar-KW"/>
        </w:rPr>
        <w:t>،</w:t>
      </w:r>
      <w:r w:rsidRPr="003D47FA">
        <w:rPr>
          <w:rtl/>
          <w:lang w:bidi="ar-KW"/>
        </w:rPr>
        <w:t xml:space="preserve"> </w:t>
      </w:r>
      <w:r w:rsidRPr="003D47FA">
        <w:rPr>
          <w:b/>
          <w:bCs/>
          <w:rtl/>
          <w:lang w:bidi="ar-KW"/>
        </w:rPr>
        <w:t>ثم أوهموا الناس</w:t>
      </w:r>
      <w:r w:rsidRPr="003D47FA">
        <w:rPr>
          <w:rtl/>
          <w:lang w:bidi="ar-KW"/>
        </w:rPr>
        <w:t xml:space="preserve"> أن من فرق بينهما فهو معطل</w:t>
      </w:r>
      <w:r w:rsidR="001D5F3D">
        <w:rPr>
          <w:rtl/>
          <w:lang w:bidi="ar-KW"/>
        </w:rPr>
        <w:t>،</w:t>
      </w:r>
      <w:r w:rsidRPr="003D47FA">
        <w:rPr>
          <w:rtl/>
          <w:lang w:bidi="ar-KW"/>
        </w:rPr>
        <w:t xml:space="preserve"> وأنه من شر الفرق</w:t>
      </w:r>
      <w:r w:rsidR="001D5F3D">
        <w:rPr>
          <w:rtl/>
          <w:lang w:bidi="ar-KW"/>
        </w:rPr>
        <w:t>،</w:t>
      </w:r>
      <w:r w:rsidRPr="003D47FA">
        <w:rPr>
          <w:rtl/>
          <w:lang w:bidi="ar-KW"/>
        </w:rPr>
        <w:t xml:space="preserve"> </w:t>
      </w:r>
      <w:r w:rsidRPr="003D47FA">
        <w:rPr>
          <w:b/>
          <w:bCs/>
          <w:rtl/>
          <w:lang w:bidi="ar-KW"/>
        </w:rPr>
        <w:t>ثم كانت الطامة عندما زعموا أنها صفات أعيان</w:t>
      </w:r>
      <w:r w:rsidR="001D5F3D">
        <w:rPr>
          <w:rtl/>
          <w:lang w:bidi="ar-KW"/>
        </w:rPr>
        <w:t>،</w:t>
      </w:r>
      <w:r w:rsidRPr="003D47FA">
        <w:rPr>
          <w:rtl/>
          <w:lang w:bidi="ar-KW"/>
        </w:rPr>
        <w:t xml:space="preserve"> ولا معنى للأعيان في اللغة إلا الأجزاء</w:t>
      </w:r>
      <w:r w:rsidR="001D5F3D">
        <w:rPr>
          <w:rtl/>
          <w:lang w:bidi="ar-KW"/>
        </w:rPr>
        <w:t>،</w:t>
      </w:r>
      <w:r w:rsidRPr="003D47FA">
        <w:rPr>
          <w:rtl/>
          <w:lang w:bidi="ar-KW"/>
        </w:rPr>
        <w:t xml:space="preserve"> فكأنها دعوة إلى التجسيم</w:t>
      </w:r>
      <w:r w:rsidR="001D5F3D">
        <w:rPr>
          <w:rtl/>
          <w:lang w:bidi="ar-KW"/>
        </w:rPr>
        <w:t>،</w:t>
      </w:r>
      <w:r w:rsidRPr="003D47FA">
        <w:rPr>
          <w:rtl/>
          <w:lang w:bidi="ar-KW"/>
        </w:rPr>
        <w:t xml:space="preserve"> نسأل الله تعالى ان يهدينا للحق والصواب</w:t>
      </w:r>
      <w:r w:rsidR="001D5F3D">
        <w:rPr>
          <w:rtl/>
          <w:lang w:bidi="ar-KW"/>
        </w:rPr>
        <w:t>،</w:t>
      </w:r>
      <w:r w:rsidRPr="003D47FA">
        <w:rPr>
          <w:rtl/>
          <w:lang w:bidi="ar-KW"/>
        </w:rPr>
        <w:t xml:space="preserve"> وكل ذلك اتباعا للشيخ ابن تيمية في هذا الباب</w:t>
      </w:r>
      <w:r w:rsidR="001D5F3D">
        <w:rPr>
          <w:rtl/>
          <w:lang w:bidi="ar-KW"/>
        </w:rPr>
        <w:t>،</w:t>
      </w:r>
      <w:r w:rsidRPr="003D47FA">
        <w:rPr>
          <w:rtl/>
          <w:lang w:bidi="ar-KW"/>
        </w:rPr>
        <w:t xml:space="preserve"> وعند التحقيق نجد</w:t>
      </w:r>
      <w:r w:rsidR="00AB6BA0">
        <w:rPr>
          <w:rtl/>
          <w:lang w:bidi="ar-KW"/>
        </w:rPr>
        <w:t xml:space="preserve"> أنه </w:t>
      </w:r>
      <w:r w:rsidRPr="003D47FA">
        <w:rPr>
          <w:rtl/>
          <w:lang w:bidi="ar-KW"/>
        </w:rPr>
        <w:t>تورط في مغالطات آلت به إلى ترجيح مذهب التجسيم على مذهب التقديس</w:t>
      </w:r>
      <w:r w:rsidR="001D5F3D">
        <w:rPr>
          <w:rtl/>
          <w:lang w:bidi="ar-KW"/>
        </w:rPr>
        <w:t>،</w:t>
      </w:r>
      <w:r w:rsidRPr="003D47FA">
        <w:rPr>
          <w:rtl/>
          <w:lang w:bidi="ar-KW"/>
        </w:rPr>
        <w:t xml:space="preserve"> </w:t>
      </w:r>
      <w:r w:rsidRPr="003D47FA">
        <w:rPr>
          <w:highlight w:val="yellow"/>
          <w:rtl/>
          <w:lang w:bidi="ar-KW"/>
        </w:rPr>
        <w:t>[</w:t>
      </w:r>
      <w:r w:rsidRPr="003D47FA">
        <w:rPr>
          <w:b/>
          <w:bCs/>
          <w:kern w:val="0"/>
          <w:highlight w:val="yellow"/>
          <w:u w:val="single"/>
          <w:rtl/>
          <w:lang w:bidi="ar-KW"/>
        </w:rPr>
        <w:t>مغالطات الشيخ ابن تيمية في مسألة نسبة الوجه واليد والعين إلى الله]</w:t>
      </w:r>
      <w:r w:rsidRPr="003D47FA">
        <w:rPr>
          <w:b/>
          <w:bCs/>
          <w:kern w:val="0"/>
          <w:sz w:val="40"/>
          <w:szCs w:val="40"/>
          <w:rtl/>
          <w:lang w:bidi="ar-KW"/>
        </w:rPr>
        <w:t xml:space="preserve">: </w:t>
      </w:r>
      <w:r w:rsidRPr="003D47FA">
        <w:rPr>
          <w:b/>
          <w:bCs/>
          <w:rtl/>
          <w:lang w:bidi="ar-KW"/>
        </w:rPr>
        <w:t>الشيخ ابن تيمية رحمه الله كان دائما يلهج لسانه وقلمه بذكر الصفات الخبرية</w:t>
      </w:r>
      <w:r w:rsidRPr="003D47FA">
        <w:rPr>
          <w:rtl/>
          <w:lang w:bidi="ar-KW"/>
        </w:rPr>
        <w:t xml:space="preserve"> (الوجه واليد والعين)</w:t>
      </w:r>
      <w:r w:rsidR="001D5F3D">
        <w:rPr>
          <w:rtl/>
          <w:lang w:bidi="ar-KW"/>
        </w:rPr>
        <w:t>،</w:t>
      </w:r>
      <w:r w:rsidRPr="003D47FA">
        <w:rPr>
          <w:rtl/>
          <w:lang w:bidi="ar-KW"/>
        </w:rPr>
        <w:t xml:space="preserve"> ولكنه – لكونه غير متخصص في الإلهيات ومعرفة ما يستحيل نسبته إلى الله العظيم - ارتكب في ذلك أربع مغالطات</w:t>
      </w:r>
      <w:r w:rsidR="001D5F3D">
        <w:rPr>
          <w:rtl/>
          <w:lang w:bidi="ar-KW"/>
        </w:rPr>
        <w:t>،</w:t>
      </w:r>
      <w:r w:rsidRPr="003D47FA">
        <w:rPr>
          <w:rtl/>
          <w:lang w:bidi="ar-KW"/>
        </w:rPr>
        <w:t xml:space="preserve"> </w:t>
      </w:r>
      <w:r w:rsidRPr="006656F0">
        <w:rPr>
          <w:b/>
          <w:bCs/>
          <w:kern w:val="0"/>
          <w:sz w:val="32"/>
          <w:szCs w:val="32"/>
          <w:highlight w:val="yellow"/>
          <w:u w:val="single"/>
          <w:rtl/>
        </w:rPr>
        <w:t>(المغالطة الأولى):</w:t>
      </w:r>
      <w:r w:rsidRPr="003D47FA">
        <w:rPr>
          <w:rtl/>
          <w:lang w:bidi="ar-KW"/>
        </w:rPr>
        <w:t xml:space="preserve"> زعم انها صفات وهي في اللغة ليست صفات</w:t>
      </w:r>
      <w:r w:rsidR="001D5F3D">
        <w:rPr>
          <w:rtl/>
          <w:lang w:bidi="ar-KW"/>
        </w:rPr>
        <w:t>،</w:t>
      </w:r>
      <w:r w:rsidRPr="003D47FA">
        <w:rPr>
          <w:rtl/>
          <w:lang w:bidi="ar-KW"/>
        </w:rPr>
        <w:t xml:space="preserve"> لان هناك فرق بين الصفات وبين اجزاء الذات التي ترسم شكل الذات</w:t>
      </w:r>
      <w:r w:rsidR="001D5F3D">
        <w:rPr>
          <w:rtl/>
          <w:lang w:bidi="ar-KW"/>
        </w:rPr>
        <w:t>،</w:t>
      </w:r>
      <w:r w:rsidRPr="003D47FA">
        <w:rPr>
          <w:rtl/>
          <w:lang w:bidi="ar-KW"/>
        </w:rPr>
        <w:t xml:space="preserve"> الصفات كالعلم والقدرة والسمع والبصر</w:t>
      </w:r>
      <w:r w:rsidR="001D5F3D">
        <w:rPr>
          <w:rtl/>
          <w:lang w:bidi="ar-KW"/>
        </w:rPr>
        <w:t>،</w:t>
      </w:r>
      <w:r w:rsidRPr="003D47FA">
        <w:rPr>
          <w:rtl/>
          <w:lang w:bidi="ar-KW"/>
        </w:rPr>
        <w:t xml:space="preserve"> هذه صفات لا خلاف في ذلك</w:t>
      </w:r>
      <w:r w:rsidR="001D5F3D">
        <w:rPr>
          <w:rtl/>
          <w:lang w:bidi="ar-KW"/>
        </w:rPr>
        <w:t>،</w:t>
      </w:r>
      <w:r w:rsidRPr="003D47FA">
        <w:rPr>
          <w:rtl/>
          <w:lang w:bidi="ar-KW"/>
        </w:rPr>
        <w:t xml:space="preserve"> ولكن الوجه واليد والعين (في اللغة) أجزاء من ذات وأبعاض من الذات ترسم شكل الذات</w:t>
      </w:r>
      <w:r w:rsidR="001D5F3D">
        <w:rPr>
          <w:rtl/>
          <w:lang w:bidi="ar-KW"/>
        </w:rPr>
        <w:t>،</w:t>
      </w:r>
      <w:r w:rsidRPr="003D47FA">
        <w:rPr>
          <w:rtl/>
          <w:lang w:bidi="ar-KW"/>
        </w:rPr>
        <w:t xml:space="preserve"> وليست صفات</w:t>
      </w:r>
      <w:r w:rsidR="001D5F3D">
        <w:rPr>
          <w:rtl/>
          <w:lang w:bidi="ar-KW"/>
        </w:rPr>
        <w:t>،</w:t>
      </w:r>
      <w:r w:rsidRPr="003D47FA">
        <w:rPr>
          <w:rtl/>
          <w:lang w:bidi="ar-KW"/>
        </w:rPr>
        <w:t xml:space="preserve"> فكان هذا من التدليس الذي لا يصح</w:t>
      </w:r>
      <w:r w:rsidR="001D5F3D">
        <w:rPr>
          <w:rtl/>
          <w:lang w:bidi="ar-KW"/>
        </w:rPr>
        <w:t>،</w:t>
      </w:r>
      <w:r w:rsidRPr="003D47FA">
        <w:rPr>
          <w:rtl/>
          <w:lang w:bidi="ar-KW"/>
        </w:rPr>
        <w:t xml:space="preserve"> لأن من أظهر صفات الأحدية المطلقة منع الأجزاء والابعاض</w:t>
      </w:r>
      <w:r w:rsidR="001D5F3D">
        <w:rPr>
          <w:rtl/>
          <w:lang w:bidi="ar-KW"/>
        </w:rPr>
        <w:t>،</w:t>
      </w:r>
      <w:r w:rsidRPr="003D47FA">
        <w:rPr>
          <w:rtl/>
          <w:lang w:bidi="ar-KW"/>
        </w:rPr>
        <w:t xml:space="preserve"> ومن أظهر صفات الصمدية المطلقة منع التركيب من الأجزاء والابعاض</w:t>
      </w:r>
      <w:r w:rsidR="001D5F3D">
        <w:rPr>
          <w:b/>
          <w:bCs/>
          <w:kern w:val="0"/>
          <w:sz w:val="32"/>
          <w:szCs w:val="32"/>
          <w:highlight w:val="yellow"/>
          <w:u w:val="single"/>
          <w:rtl/>
        </w:rPr>
        <w:t>،</w:t>
      </w:r>
      <w:r w:rsidRPr="006656F0">
        <w:rPr>
          <w:b/>
          <w:bCs/>
          <w:kern w:val="0"/>
          <w:sz w:val="32"/>
          <w:szCs w:val="32"/>
          <w:highlight w:val="yellow"/>
          <w:u w:val="single"/>
          <w:rtl/>
        </w:rPr>
        <w:t xml:space="preserve"> (المغالطة الثانية):</w:t>
      </w:r>
      <w:r w:rsidR="00AB6BA0">
        <w:rPr>
          <w:sz w:val="40"/>
          <w:szCs w:val="40"/>
          <w:rtl/>
          <w:lang w:bidi="ar-KW"/>
        </w:rPr>
        <w:t xml:space="preserve"> أنه </w:t>
      </w:r>
      <w:r w:rsidRPr="003D47FA">
        <w:rPr>
          <w:rtl/>
          <w:lang w:bidi="ar-KW"/>
        </w:rPr>
        <w:t>جعلها صفات محكمة وهي لم تستوف أبدا صفة الإحكام</w:t>
      </w:r>
      <w:r w:rsidR="001D5F3D">
        <w:rPr>
          <w:rtl/>
          <w:lang w:bidi="ar-KW"/>
        </w:rPr>
        <w:t>،</w:t>
      </w:r>
      <w:r w:rsidRPr="003D47FA">
        <w:rPr>
          <w:rtl/>
          <w:lang w:bidi="ar-KW"/>
        </w:rPr>
        <w:t xml:space="preserve"> بل هي متشابهة لأسباب عديدة</w:t>
      </w:r>
      <w:r w:rsidR="001D5F3D">
        <w:rPr>
          <w:rtl/>
          <w:lang w:bidi="ar-KW"/>
        </w:rPr>
        <w:t>،</w:t>
      </w:r>
      <w:r w:rsidRPr="003D47FA">
        <w:rPr>
          <w:rtl/>
          <w:lang w:bidi="ar-KW"/>
        </w:rPr>
        <w:t xml:space="preserve"> </w:t>
      </w:r>
      <w:r w:rsidRPr="003D47FA">
        <w:rPr>
          <w:b/>
          <w:bCs/>
          <w:rtl/>
          <w:lang w:bidi="ar-KW"/>
        </w:rPr>
        <w:t>من تلك الاسباب:</w:t>
      </w:r>
      <w:r w:rsidRPr="003D47FA">
        <w:rPr>
          <w:rtl/>
          <w:lang w:bidi="ar-KW"/>
        </w:rPr>
        <w:t xml:space="preserve"> </w:t>
      </w:r>
      <w:r w:rsidRPr="003D47FA">
        <w:rPr>
          <w:b/>
          <w:bCs/>
          <w:rtl/>
          <w:lang w:bidi="ar-KW"/>
        </w:rPr>
        <w:t>(أ)</w:t>
      </w:r>
      <w:r w:rsidRPr="003D47FA">
        <w:rPr>
          <w:rtl/>
          <w:lang w:bidi="ar-KW"/>
        </w:rPr>
        <w:t xml:space="preserve"> أن معانيها في اللغة هي الأجزاء والابعاض</w:t>
      </w:r>
      <w:r w:rsidR="001D5F3D">
        <w:rPr>
          <w:rtl/>
          <w:lang w:bidi="ar-KW"/>
        </w:rPr>
        <w:t>،</w:t>
      </w:r>
      <w:r w:rsidRPr="003D47FA">
        <w:rPr>
          <w:rtl/>
          <w:lang w:bidi="ar-KW"/>
        </w:rPr>
        <w:t xml:space="preserve"> وليس الصفات </w:t>
      </w:r>
      <w:r w:rsidRPr="003D47FA">
        <w:rPr>
          <w:b/>
          <w:bCs/>
          <w:rtl/>
          <w:lang w:bidi="ar-KW"/>
        </w:rPr>
        <w:t>(ب)</w:t>
      </w:r>
      <w:r w:rsidRPr="003D47FA">
        <w:rPr>
          <w:rtl/>
          <w:lang w:bidi="ar-KW"/>
        </w:rPr>
        <w:t xml:space="preserve"> هذه الألفاظ لا تعود إلى أسماء حسنى</w:t>
      </w:r>
      <w:r w:rsidR="001D5F3D">
        <w:rPr>
          <w:rtl/>
          <w:lang w:bidi="ar-KW"/>
        </w:rPr>
        <w:t>،</w:t>
      </w:r>
      <w:r w:rsidRPr="003D47FA">
        <w:rPr>
          <w:rtl/>
          <w:lang w:bidi="ar-KW"/>
        </w:rPr>
        <w:t xml:space="preserve"> فالقدير يعود إلى صفة القدرة</w:t>
      </w:r>
      <w:r w:rsidR="001D5F3D">
        <w:rPr>
          <w:rtl/>
          <w:lang w:bidi="ar-KW"/>
        </w:rPr>
        <w:t>،</w:t>
      </w:r>
      <w:r w:rsidRPr="003D47FA">
        <w:rPr>
          <w:rtl/>
          <w:lang w:bidi="ar-KW"/>
        </w:rPr>
        <w:t xml:space="preserve"> ولكن الوجه والبد والساق لا ترجع إلى اسم من الأسماء الحسنى</w:t>
      </w:r>
      <w:r w:rsidR="001D5F3D">
        <w:rPr>
          <w:rtl/>
          <w:lang w:bidi="ar-KW"/>
        </w:rPr>
        <w:t>،</w:t>
      </w:r>
      <w:r w:rsidRPr="003D47FA">
        <w:rPr>
          <w:rtl/>
          <w:lang w:bidi="ar-KW"/>
        </w:rPr>
        <w:t xml:space="preserve"> </w:t>
      </w:r>
      <w:r w:rsidRPr="003D47FA">
        <w:rPr>
          <w:b/>
          <w:bCs/>
          <w:rtl/>
          <w:lang w:bidi="ar-KW"/>
        </w:rPr>
        <w:t>(ث)</w:t>
      </w:r>
      <w:r w:rsidRPr="003D47FA">
        <w:rPr>
          <w:rtl/>
          <w:lang w:bidi="ar-KW"/>
        </w:rPr>
        <w:t xml:space="preserve"> لم يأت نص في القرآن يشير إلى كونها محكمة</w:t>
      </w:r>
      <w:r w:rsidR="001D5F3D">
        <w:rPr>
          <w:rtl/>
          <w:lang w:bidi="ar-KW"/>
        </w:rPr>
        <w:t>،</w:t>
      </w:r>
      <w:r w:rsidRPr="003D47FA">
        <w:rPr>
          <w:rtl/>
          <w:lang w:bidi="ar-KW"/>
        </w:rPr>
        <w:t xml:space="preserve"> فالمحكم نعلمه من مثل قوله تعالى {فاعلموا ان الله سميع عليم}</w:t>
      </w:r>
      <w:r w:rsidR="001D5F3D">
        <w:rPr>
          <w:rtl/>
          <w:lang w:bidi="ar-KW"/>
        </w:rPr>
        <w:t>،</w:t>
      </w:r>
      <w:r w:rsidRPr="003D47FA">
        <w:rPr>
          <w:rtl/>
          <w:lang w:bidi="ar-KW"/>
        </w:rPr>
        <w:t xml:space="preserve"> و من مثل قوله تعالى {إن الله على كل شيء قدير}</w:t>
      </w:r>
      <w:r w:rsidR="001D5F3D">
        <w:rPr>
          <w:rtl/>
          <w:lang w:bidi="ar-KW"/>
        </w:rPr>
        <w:t>،</w:t>
      </w:r>
      <w:r w:rsidRPr="003D47FA">
        <w:rPr>
          <w:rtl/>
          <w:lang w:bidi="ar-KW"/>
        </w:rPr>
        <w:t xml:space="preserve"> بالتأكيد على صفة القدرة</w:t>
      </w:r>
      <w:r w:rsidR="001D5F3D">
        <w:rPr>
          <w:rtl/>
          <w:lang w:bidi="ar-KW"/>
        </w:rPr>
        <w:t>،</w:t>
      </w:r>
      <w:r w:rsidRPr="003D47FA">
        <w:rPr>
          <w:rtl/>
          <w:lang w:bidi="ar-KW"/>
        </w:rPr>
        <w:t xml:space="preserve"> وكل ما جاء في آيات الوجه واليد والعين أخبار لا تحمل معنى التأكيد</w:t>
      </w:r>
      <w:r w:rsidR="001D5F3D">
        <w:rPr>
          <w:rtl/>
          <w:lang w:bidi="ar-KW"/>
        </w:rPr>
        <w:t>،</w:t>
      </w:r>
      <w:r w:rsidRPr="003D47FA">
        <w:rPr>
          <w:rtl/>
          <w:lang w:bidi="ar-KW"/>
        </w:rPr>
        <w:t xml:space="preserve"> كما أن استعمالها له مجاز معلوم في لغة العرب وهي دائما مصحوبة بقرائن تحتم حملها على المعنى المجازي وسيأتي بيان ذلك</w:t>
      </w:r>
      <w:r w:rsidR="001D5F3D">
        <w:rPr>
          <w:rtl/>
          <w:lang w:bidi="ar-KW"/>
        </w:rPr>
        <w:t>،</w:t>
      </w:r>
      <w:r w:rsidRPr="003D47FA">
        <w:rPr>
          <w:rtl/>
          <w:lang w:bidi="ar-KW"/>
        </w:rPr>
        <w:t xml:space="preserve"> </w:t>
      </w:r>
      <w:r w:rsidRPr="003D47FA">
        <w:rPr>
          <w:b/>
          <w:bCs/>
          <w:rtl/>
          <w:lang w:bidi="ar-KW"/>
        </w:rPr>
        <w:t>(ت)</w:t>
      </w:r>
      <w:r w:rsidRPr="003D47FA">
        <w:rPr>
          <w:rtl/>
          <w:lang w:bidi="ar-KW"/>
        </w:rPr>
        <w:t xml:space="preserve"> استعمالها في اللغة على أنها أبعاض من ذات</w:t>
      </w:r>
      <w:r w:rsidR="001D5F3D">
        <w:rPr>
          <w:rtl/>
          <w:lang w:bidi="ar-KW"/>
        </w:rPr>
        <w:t>،</w:t>
      </w:r>
      <w:r w:rsidRPr="003D47FA">
        <w:rPr>
          <w:rtl/>
          <w:lang w:bidi="ar-KW"/>
        </w:rPr>
        <w:t xml:space="preserve"> والأحدية المطلقة تمنع من قبولا الأجزاء والابعاض</w:t>
      </w:r>
      <w:r w:rsidR="001D5F3D">
        <w:rPr>
          <w:rtl/>
          <w:lang w:bidi="ar-KW"/>
        </w:rPr>
        <w:t>،</w:t>
      </w:r>
      <w:r w:rsidRPr="003D47FA">
        <w:rPr>
          <w:rtl/>
          <w:lang w:bidi="ar-KW"/>
        </w:rPr>
        <w:t xml:space="preserve"> والاحدية محكمة لانها تعدل ثلث القرآن</w:t>
      </w:r>
      <w:r w:rsidR="001D5F3D">
        <w:rPr>
          <w:rtl/>
          <w:lang w:bidi="ar-KW"/>
        </w:rPr>
        <w:t>،</w:t>
      </w:r>
      <w:r w:rsidRPr="003D47FA">
        <w:rPr>
          <w:rtl/>
          <w:lang w:bidi="ar-KW"/>
        </w:rPr>
        <w:t xml:space="preserve"> فما عارض الاحدية متشابه لا مناص من ذلك</w:t>
      </w:r>
      <w:r w:rsidR="001D5F3D">
        <w:rPr>
          <w:b/>
          <w:bCs/>
          <w:kern w:val="0"/>
          <w:sz w:val="32"/>
          <w:szCs w:val="32"/>
          <w:highlight w:val="yellow"/>
          <w:u w:val="single"/>
          <w:rtl/>
        </w:rPr>
        <w:t>،</w:t>
      </w:r>
      <w:r w:rsidRPr="006656F0">
        <w:rPr>
          <w:b/>
          <w:bCs/>
          <w:kern w:val="0"/>
          <w:sz w:val="32"/>
          <w:szCs w:val="32"/>
          <w:highlight w:val="yellow"/>
          <w:u w:val="single"/>
          <w:rtl/>
        </w:rPr>
        <w:t xml:space="preserve"> (المغالطة الثالثة):</w:t>
      </w:r>
      <w:r w:rsidR="00AB6BA0">
        <w:rPr>
          <w:b/>
          <w:bCs/>
          <w:u w:val="single"/>
          <w:rtl/>
          <w:lang w:bidi="ar-KW"/>
        </w:rPr>
        <w:t xml:space="preserve"> أنه </w:t>
      </w:r>
      <w:r w:rsidRPr="003D47FA">
        <w:rPr>
          <w:rtl/>
          <w:lang w:bidi="ar-KW"/>
        </w:rPr>
        <w:t>جعلها صفات اعيان ولا معنى للاعيان سوى الابعاض وهذا تجسيم</w:t>
      </w:r>
      <w:r w:rsidR="001D5F3D">
        <w:rPr>
          <w:rtl/>
          <w:lang w:bidi="ar-KW"/>
        </w:rPr>
        <w:t>،</w:t>
      </w:r>
      <w:r w:rsidRPr="003D47FA">
        <w:rPr>
          <w:rtl/>
          <w:lang w:bidi="ar-KW"/>
        </w:rPr>
        <w:t xml:space="preserve"> </w:t>
      </w:r>
      <w:r w:rsidRPr="003D47FA">
        <w:rPr>
          <w:u w:val="single"/>
          <w:rtl/>
          <w:lang w:bidi="ar-KW"/>
        </w:rPr>
        <w:t>قال في كتابه درء تعارض العقل والنقل صفات عينية</w:t>
      </w:r>
      <w:r w:rsidR="001D5F3D">
        <w:rPr>
          <w:rtl/>
          <w:lang w:bidi="ar-KW"/>
        </w:rPr>
        <w:t>،</w:t>
      </w:r>
      <w:r w:rsidRPr="003D47FA">
        <w:rPr>
          <w:rtl/>
          <w:lang w:bidi="ar-KW"/>
        </w:rPr>
        <w:t>: (كلام الصحابة في</w:t>
      </w:r>
      <w:r w:rsidRPr="003D47FA">
        <w:rPr>
          <w:lang w:bidi="ar-KW"/>
        </w:rPr>
        <w:t> </w:t>
      </w:r>
      <w:r w:rsidRPr="003D47FA">
        <w:rPr>
          <w:rtl/>
          <w:lang w:bidi="ar-KW"/>
        </w:rPr>
        <w:t>إثبات الصفات العينية الخبرية</w:t>
      </w:r>
      <w:r w:rsidRPr="003D47FA">
        <w:rPr>
          <w:lang w:bidi="ar-KW"/>
        </w:rPr>
        <w:t> </w:t>
      </w:r>
      <w:r w:rsidRPr="003D47FA">
        <w:rPr>
          <w:rtl/>
          <w:lang w:bidi="ar-KW"/>
        </w:rPr>
        <w:t>التي تسميها نفاة الصفات تجسيما أكثر من أن يمكن سطره هنا) [درء العقل والنقل]</w:t>
      </w:r>
      <w:r w:rsidR="001D5F3D">
        <w:rPr>
          <w:rtl/>
          <w:lang w:bidi="ar-KW"/>
        </w:rPr>
        <w:t>،</w:t>
      </w:r>
      <w:r w:rsidR="00EE31E7" w:rsidRPr="003D47FA">
        <w:rPr>
          <w:rtl/>
          <w:lang w:bidi="ar-KW"/>
        </w:rPr>
        <w:t xml:space="preserve"> </w:t>
      </w:r>
      <w:r w:rsidRPr="003D47FA">
        <w:rPr>
          <w:rtl/>
          <w:lang w:bidi="ar-KW"/>
        </w:rPr>
        <w:t>ومعنى كلامه: أنّ الصفات الخبرية (اليد</w:t>
      </w:r>
      <w:r w:rsidR="001D5F3D">
        <w:rPr>
          <w:rtl/>
          <w:lang w:bidi="ar-KW"/>
        </w:rPr>
        <w:t>،</w:t>
      </w:r>
      <w:r w:rsidRPr="003D47FA">
        <w:rPr>
          <w:rtl/>
          <w:lang w:bidi="ar-KW"/>
        </w:rPr>
        <w:t xml:space="preserve"> العين</w:t>
      </w:r>
      <w:r w:rsidR="001D5F3D">
        <w:rPr>
          <w:rtl/>
          <w:lang w:bidi="ar-KW"/>
        </w:rPr>
        <w:t>،</w:t>
      </w:r>
      <w:r w:rsidRPr="003D47FA">
        <w:rPr>
          <w:rtl/>
          <w:lang w:bidi="ar-KW"/>
        </w:rPr>
        <w:t xml:space="preserve"> الوجه</w:t>
      </w:r>
      <w:r w:rsidR="001D5F3D">
        <w:rPr>
          <w:rtl/>
          <w:lang w:bidi="ar-KW"/>
        </w:rPr>
        <w:t>،</w:t>
      </w:r>
      <w:r w:rsidRPr="003D47FA">
        <w:rPr>
          <w:rtl/>
          <w:lang w:bidi="ar-KW"/>
        </w:rPr>
        <w:t xml:space="preserve"> الأصابع</w:t>
      </w:r>
      <w:r w:rsidR="001D5F3D">
        <w:rPr>
          <w:rtl/>
          <w:lang w:bidi="ar-KW"/>
        </w:rPr>
        <w:t>،</w:t>
      </w:r>
      <w:r w:rsidRPr="003D47FA">
        <w:rPr>
          <w:rtl/>
          <w:lang w:bidi="ar-KW"/>
        </w:rPr>
        <w:t xml:space="preserve"> الساق</w:t>
      </w:r>
      <w:r w:rsidR="001D5F3D">
        <w:rPr>
          <w:rtl/>
          <w:lang w:bidi="ar-KW"/>
        </w:rPr>
        <w:t>،</w:t>
      </w:r>
      <w:r w:rsidRPr="003D47FA">
        <w:rPr>
          <w:rtl/>
          <w:lang w:bidi="ar-KW"/>
        </w:rPr>
        <w:t xml:space="preserve"> الحقو هي عبارة عن صفات عينية أي ليست معنوية وإنما أعيان</w:t>
      </w:r>
      <w:r w:rsidR="001D5F3D">
        <w:rPr>
          <w:rtl/>
          <w:lang w:bidi="ar-KW"/>
        </w:rPr>
        <w:t>،</w:t>
      </w:r>
      <w:r w:rsidRPr="003D47FA">
        <w:rPr>
          <w:rtl/>
          <w:lang w:bidi="ar-KW"/>
        </w:rPr>
        <w:t xml:space="preserve"> ولا معنى للأعيان إلا أن تكون أجزاء من جناب الذات</w:t>
      </w:r>
      <w:r w:rsidR="001D5F3D">
        <w:rPr>
          <w:rtl/>
          <w:lang w:bidi="ar-KW"/>
        </w:rPr>
        <w:t>،</w:t>
      </w:r>
      <w:r w:rsidRPr="003D47FA">
        <w:rPr>
          <w:rtl/>
          <w:lang w:bidi="ar-KW"/>
        </w:rPr>
        <w:t xml:space="preserve"> وليس لها معنى غير ذلك</w:t>
      </w:r>
      <w:r w:rsidR="001D5F3D">
        <w:rPr>
          <w:rtl/>
          <w:lang w:bidi="ar-KW"/>
        </w:rPr>
        <w:t>،</w:t>
      </w:r>
      <w:r w:rsidRPr="003D47FA">
        <w:rPr>
          <w:rtl/>
          <w:lang w:bidi="ar-KW"/>
        </w:rPr>
        <w:t xml:space="preserve"> لأن اليد غير العين والعين غير الساق والساق غير الحقو وكل من هذه أعيان</w:t>
      </w:r>
      <w:r w:rsidR="001D5F3D">
        <w:rPr>
          <w:rtl/>
          <w:lang w:bidi="ar-KW"/>
        </w:rPr>
        <w:t>،</w:t>
      </w:r>
      <w:r w:rsidRPr="003D47FA">
        <w:rPr>
          <w:rtl/>
          <w:lang w:bidi="ar-KW"/>
        </w:rPr>
        <w:t xml:space="preserve"> فوجود أكثر من عين يدل على التركيب لا محالة</w:t>
      </w:r>
      <w:r w:rsidR="001D5F3D">
        <w:rPr>
          <w:rtl/>
          <w:lang w:bidi="ar-KW"/>
        </w:rPr>
        <w:t>،</w:t>
      </w:r>
      <w:r w:rsidRPr="003D47FA">
        <w:rPr>
          <w:rtl/>
          <w:lang w:bidi="ar-KW"/>
        </w:rPr>
        <w:t xml:space="preserve"> والتركيب تجسيم لا محالة</w:t>
      </w:r>
      <w:r w:rsidR="001D5F3D">
        <w:rPr>
          <w:rtl/>
          <w:lang w:bidi="ar-KW"/>
        </w:rPr>
        <w:t>،</w:t>
      </w:r>
      <w:r w:rsidRPr="003D47FA">
        <w:rPr>
          <w:rtl/>
          <w:lang w:bidi="ar-KW"/>
        </w:rPr>
        <w:t xml:space="preserve"> </w:t>
      </w:r>
      <w:r w:rsidRPr="006656F0">
        <w:rPr>
          <w:b/>
          <w:bCs/>
          <w:kern w:val="0"/>
          <w:sz w:val="32"/>
          <w:szCs w:val="32"/>
          <w:highlight w:val="yellow"/>
          <w:u w:val="single"/>
          <w:rtl/>
        </w:rPr>
        <w:t>(المغالطة الرابعة):</w:t>
      </w:r>
      <w:r w:rsidR="00AB6BA0">
        <w:rPr>
          <w:rtl/>
          <w:lang w:bidi="ar-KW"/>
        </w:rPr>
        <w:t xml:space="preserve"> أنه </w:t>
      </w:r>
      <w:r w:rsidRPr="003D47FA">
        <w:rPr>
          <w:rtl/>
          <w:lang w:bidi="ar-KW"/>
        </w:rPr>
        <w:t>اتهم من تأولها بالتعطيل وهذا ظلم لأهل العلم المتخصصين في العقيدة</w:t>
      </w:r>
      <w:r w:rsidR="001D5F3D">
        <w:rPr>
          <w:rtl/>
          <w:lang w:bidi="ar-KW"/>
        </w:rPr>
        <w:t>،</w:t>
      </w:r>
      <w:r w:rsidRPr="003D47FA">
        <w:rPr>
          <w:rtl/>
          <w:lang w:bidi="ar-KW"/>
        </w:rPr>
        <w:t xml:space="preserve"> وتعدي على شرع الله</w:t>
      </w:r>
      <w:r w:rsidR="001D5F3D">
        <w:rPr>
          <w:rtl/>
          <w:lang w:bidi="ar-KW"/>
        </w:rPr>
        <w:t>،</w:t>
      </w:r>
      <w:r w:rsidRPr="003D47FA">
        <w:rPr>
          <w:rtl/>
          <w:lang w:bidi="ar-KW"/>
        </w:rPr>
        <w:t xml:space="preserve"> لان تأويلها صادر عن الحبر البحر ابن عباس بسند صحيح</w:t>
      </w:r>
      <w:r w:rsidR="001D5F3D">
        <w:rPr>
          <w:rtl/>
          <w:lang w:bidi="ar-KW"/>
        </w:rPr>
        <w:t>،</w:t>
      </w:r>
      <w:r w:rsidRPr="003D47FA">
        <w:rPr>
          <w:rtl/>
          <w:lang w:bidi="ar-KW"/>
        </w:rPr>
        <w:t xml:space="preserve"> وعن جمع من علماء التابعين وتابعي التابعين واكابر العلماء</w:t>
      </w:r>
      <w:r w:rsidR="001D5F3D">
        <w:rPr>
          <w:rtl/>
          <w:lang w:bidi="ar-KW"/>
        </w:rPr>
        <w:t>،</w:t>
      </w:r>
      <w:r w:rsidRPr="003D47FA">
        <w:rPr>
          <w:rtl/>
          <w:lang w:bidi="ar-KW"/>
        </w:rPr>
        <w:t xml:space="preserve"> والتأويل لا مناص منه عند تعارض الادلة بحمل المتشابه على امهاته من المحكم</w:t>
      </w:r>
      <w:r w:rsidR="001D5F3D">
        <w:rPr>
          <w:rtl/>
          <w:lang w:bidi="ar-KW"/>
        </w:rPr>
        <w:t>،</w:t>
      </w:r>
      <w:r w:rsidRPr="003D47FA">
        <w:rPr>
          <w:rtl/>
          <w:lang w:bidi="ar-KW"/>
        </w:rPr>
        <w:t xml:space="preserve"> أربع مغالطات لابد من التفطن إليها وحل مشكلاتها</w:t>
      </w:r>
      <w:r w:rsidR="001D5F3D">
        <w:rPr>
          <w:rtl/>
          <w:lang w:bidi="ar-KW"/>
        </w:rPr>
        <w:t>،</w:t>
      </w:r>
      <w:r w:rsidRPr="003D47FA">
        <w:rPr>
          <w:rtl/>
          <w:lang w:bidi="ar-KW"/>
        </w:rPr>
        <w:t xml:space="preserve"> </w:t>
      </w:r>
    </w:p>
    <w:p w14:paraId="50D10DD6" w14:textId="307BCC4E" w:rsidR="00BD1148" w:rsidRPr="003D47FA" w:rsidRDefault="00BD1148" w:rsidP="00687F26">
      <w:pPr>
        <w:rPr>
          <w:b/>
          <w:bCs/>
          <w:rtl/>
          <w:lang w:bidi="ar-KW"/>
        </w:rPr>
      </w:pPr>
      <w:r w:rsidRPr="006656F0">
        <w:rPr>
          <w:b/>
          <w:bCs/>
          <w:kern w:val="0"/>
          <w:sz w:val="32"/>
          <w:szCs w:val="32"/>
          <w:highlight w:val="yellow"/>
          <w:u w:val="single"/>
          <w:rtl/>
        </w:rPr>
        <w:t>[المفتاح الثامن]: حل إشكال مغالطات ابن تيمية في باب الصفات الخبرية:</w:t>
      </w:r>
      <w:r w:rsidRPr="003D47FA">
        <w:rPr>
          <w:b/>
          <w:bCs/>
          <w:u w:val="single"/>
          <w:rtl/>
          <w:lang w:bidi="ar-KW"/>
        </w:rPr>
        <w:t xml:space="preserve"> </w:t>
      </w:r>
      <w:r w:rsidRPr="003D47FA">
        <w:rPr>
          <w:b/>
          <w:bCs/>
          <w:highlight w:val="yellow"/>
          <w:u w:val="single"/>
          <w:rtl/>
          <w:lang w:bidi="ar-KW"/>
        </w:rPr>
        <w:t>[حل إشكالية المغالطة الاولى]</w:t>
      </w:r>
      <w:r w:rsidRPr="003D47FA">
        <w:rPr>
          <w:rtl/>
        </w:rPr>
        <w:t xml:space="preserve"> تسميتها صفات هو من باب المجاز</w:t>
      </w:r>
      <w:r w:rsidR="001D5F3D">
        <w:rPr>
          <w:rtl/>
        </w:rPr>
        <w:t>،</w:t>
      </w:r>
      <w:r w:rsidRPr="003D47FA">
        <w:rPr>
          <w:rtl/>
        </w:rPr>
        <w:t xml:space="preserve"> لأنها في اللغة اجزاء من ذوات</w:t>
      </w:r>
      <w:r w:rsidR="001D5F3D">
        <w:rPr>
          <w:rtl/>
        </w:rPr>
        <w:t>،</w:t>
      </w:r>
      <w:r w:rsidRPr="003D47FA">
        <w:rPr>
          <w:rtl/>
        </w:rPr>
        <w:t xml:space="preserve"> فليس الوجه واليد والعين سوى أجزاء ترسم شكل الذات</w:t>
      </w:r>
      <w:r w:rsidR="001D5F3D">
        <w:rPr>
          <w:rtl/>
        </w:rPr>
        <w:t>،</w:t>
      </w:r>
      <w:r w:rsidRPr="003D47FA">
        <w:rPr>
          <w:rtl/>
        </w:rPr>
        <w:t xml:space="preserve"> والله تعالى له الاحدية المطلقة التي تمنع من الكثرة وقبول الانقسام</w:t>
      </w:r>
      <w:r w:rsidR="001D5F3D">
        <w:rPr>
          <w:rtl/>
        </w:rPr>
        <w:t>،</w:t>
      </w:r>
      <w:r w:rsidRPr="003D47FA">
        <w:rPr>
          <w:rtl/>
        </w:rPr>
        <w:t xml:space="preserve"> فتسميتها (صفات) هو من باب المجاز</w:t>
      </w:r>
      <w:r w:rsidR="001D5F3D">
        <w:rPr>
          <w:rtl/>
        </w:rPr>
        <w:t>،</w:t>
      </w:r>
      <w:r w:rsidRPr="003D47FA">
        <w:rPr>
          <w:rtl/>
        </w:rPr>
        <w:t xml:space="preserve"> وقد سماها بعض السلف صفات</w:t>
      </w:r>
      <w:r w:rsidR="001D5F3D">
        <w:rPr>
          <w:rtl/>
        </w:rPr>
        <w:t>،</w:t>
      </w:r>
      <w:r w:rsidRPr="003D47FA">
        <w:rPr>
          <w:rtl/>
        </w:rPr>
        <w:t xml:space="preserve"> احترازا من الظن بانها أبعاض من الذات</w:t>
      </w:r>
      <w:r w:rsidR="001D5F3D">
        <w:rPr>
          <w:rtl/>
        </w:rPr>
        <w:t>،</w:t>
      </w:r>
      <w:r w:rsidRPr="003D47FA">
        <w:rPr>
          <w:rtl/>
        </w:rPr>
        <w:t xml:space="preserve"> ولكن عاد ابن تيمية فسمها صفات اعيان</w:t>
      </w:r>
      <w:r w:rsidR="001D5F3D">
        <w:rPr>
          <w:rtl/>
        </w:rPr>
        <w:t>،</w:t>
      </w:r>
      <w:r w:rsidRPr="003D47FA">
        <w:rPr>
          <w:rtl/>
        </w:rPr>
        <w:t xml:space="preserve"> فعادت لا معنى لها سوى الأبعاض</w:t>
      </w:r>
      <w:r w:rsidR="001D5F3D">
        <w:rPr>
          <w:rtl/>
        </w:rPr>
        <w:t>،</w:t>
      </w:r>
      <w:r w:rsidRPr="003D47FA">
        <w:rPr>
          <w:rtl/>
        </w:rPr>
        <w:t xml:space="preserve"> </w:t>
      </w:r>
      <w:r w:rsidRPr="003D47FA">
        <w:rPr>
          <w:b/>
          <w:bCs/>
          <w:highlight w:val="yellow"/>
          <w:u w:val="single"/>
          <w:rtl/>
          <w:lang w:bidi="ar-KW"/>
        </w:rPr>
        <w:t>[حل إشكالية المغالطة الثانية]</w:t>
      </w:r>
      <w:r w:rsidRPr="003D47FA">
        <w:rPr>
          <w:rtl/>
        </w:rPr>
        <w:t xml:space="preserve"> من أظهر الادلة على تقديس الله تعالى عن الجوارح والاجزاء والابعاض وعن الصور والأشكال</w:t>
      </w:r>
      <w:r w:rsidR="001D5F3D">
        <w:rPr>
          <w:rtl/>
        </w:rPr>
        <w:t>،</w:t>
      </w:r>
      <w:r w:rsidRPr="003D47FA">
        <w:rPr>
          <w:rtl/>
        </w:rPr>
        <w:t xml:space="preserve"> قوله تعالى: {قل هو الله أحد}</w:t>
      </w:r>
      <w:r w:rsidR="001D5F3D">
        <w:rPr>
          <w:rtl/>
        </w:rPr>
        <w:t>،</w:t>
      </w:r>
      <w:r w:rsidRPr="003D47FA">
        <w:rPr>
          <w:rtl/>
        </w:rPr>
        <w:t xml:space="preserve"> (الاحدية): تمنع من الكثرة وتضاد الانقسام وكل ما كان له صورة أو جارحة</w:t>
      </w:r>
      <w:r w:rsidR="001D5F3D">
        <w:rPr>
          <w:rtl/>
        </w:rPr>
        <w:t>،</w:t>
      </w:r>
      <w:r w:rsidRPr="003D47FA">
        <w:rPr>
          <w:rtl/>
        </w:rPr>
        <w:t xml:space="preserve"> فهو منقسم إلى أجزاء تتركب منها الصور والأشكال</w:t>
      </w:r>
      <w:r w:rsidR="001D5F3D">
        <w:rPr>
          <w:rtl/>
        </w:rPr>
        <w:t>،،</w:t>
      </w:r>
      <w:r w:rsidRPr="003D47FA">
        <w:rPr>
          <w:rtl/>
        </w:rPr>
        <w:t xml:space="preserve"> الأحدية تمنع من تصور الكثرة في جناب الذات أبدا ولا حتى تصورها أو الفكر فيها لأنه سبحانه ليس كمثله شيء هناك فرق في المعني بين اسم الله الأحد واسمه الواحد</w:t>
      </w:r>
      <w:r w:rsidR="001D5F3D">
        <w:rPr>
          <w:rtl/>
        </w:rPr>
        <w:t>،</w:t>
      </w:r>
      <w:r w:rsidRPr="003D47FA">
        <w:rPr>
          <w:rtl/>
        </w:rPr>
        <w:t xml:space="preserve"> الله واحد لا شريك له</w:t>
      </w:r>
      <w:r w:rsidR="001D5F3D">
        <w:rPr>
          <w:rtl/>
        </w:rPr>
        <w:t>،</w:t>
      </w:r>
      <w:r w:rsidRPr="003D47FA">
        <w:rPr>
          <w:rtl/>
        </w:rPr>
        <w:t xml:space="preserve"> والله احد لا جزء له</w:t>
      </w:r>
      <w:r w:rsidR="001D5F3D">
        <w:rPr>
          <w:rtl/>
        </w:rPr>
        <w:t>،</w:t>
      </w:r>
      <w:r w:rsidRPr="003D47FA">
        <w:rPr>
          <w:rtl/>
        </w:rPr>
        <w:t xml:space="preserve"> و(الاحدية): تمنع من الكثرة وتضاد الانقسام وكل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w:t>
      </w:r>
      <w:r w:rsidR="001D5F3D">
        <w:rPr>
          <w:rtl/>
        </w:rPr>
        <w:t>،</w:t>
      </w:r>
      <w:r w:rsidRPr="003D47FA">
        <w:rPr>
          <w:rtl/>
        </w:rPr>
        <w:t xml:space="preserve"> وكل ما كان أمامه غير خلفه فهو منقسم إلى أجزاء يختص بعضها بالأمام وبعضها بالخلف فلا يكون أحدا مطلقا أبدا</w:t>
      </w:r>
      <w:r w:rsidR="001D5F3D">
        <w:rPr>
          <w:rtl/>
        </w:rPr>
        <w:t>،</w:t>
      </w:r>
      <w:r w:rsidRPr="003D47FA">
        <w:rPr>
          <w:rtl/>
        </w:rPr>
        <w:t xml:space="preserve"> وكل ما يقبل الكون في المكان يكون يمينه يمين المكان ويساره يسار المكان فلا يكون أحدا مطلقا أبدا ولهذا نفت الأحدية المطلقة الادراك عن جناب الذات</w:t>
      </w:r>
      <w:r w:rsidR="001D5F3D">
        <w:rPr>
          <w:rtl/>
        </w:rPr>
        <w:t>،</w:t>
      </w:r>
      <w:r w:rsidRPr="003D47FA">
        <w:rPr>
          <w:rtl/>
        </w:rPr>
        <w:t xml:space="preserve"> {لَا تُدْرِكُهُ الْأَبْصَارُ وَهُوَ يُدْرِكُ الْأَبْصَارَ وَهُوَ اللَّطِيفُ الْخَبِيرُ}</w:t>
      </w:r>
      <w:r w:rsidR="001D5F3D">
        <w:rPr>
          <w:rtl/>
        </w:rPr>
        <w:t>،</w:t>
      </w:r>
      <w:r w:rsidRPr="003D47FA">
        <w:rPr>
          <w:rtl/>
        </w:rPr>
        <w:t xml:space="preserve"> (الأحدية المطلقة): تعني نفي الكثرة والتبعيض والتركيب عن ذات الله سبحانه وتعالى وتعني تنزهه سبحانه عن الجسمية وعن كل معاني الجسمية لأن أقل الجسم مركب من جزئين وكلما زادت الأجزاء كان الجسم أكبر والله تعالى أحد له الأحدية المطلقة في جناب ذاته منزه عن الجسمية ولوازمها من الصور والأشكال والأطوال والحجوم لأنها صفات الأجسام المخلوقة المحدودة والله تعالى أحد لا حد ولا غاية ولا شكل ولا صورة ليس كمثله شيء</w:t>
      </w:r>
      <w:r w:rsidRPr="003D47FA">
        <w:rPr>
          <w:b/>
          <w:bCs/>
          <w:highlight w:val="yellow"/>
          <w:u w:val="single"/>
          <w:rtl/>
          <w:lang w:bidi="ar-KW"/>
        </w:rPr>
        <w:t>[حل إشكالية المغالطة الثالثة]</w:t>
      </w:r>
      <w:r w:rsidRPr="003D47FA">
        <w:rPr>
          <w:rtl/>
        </w:rPr>
        <w:t xml:space="preserve"> وكل ما ورد في الشرع مما يوحي الجارحة أو الصورة فإنما هي صفات لجناب الذات وليست أجزاء وأبعاض من جناب الذات لان الله تعالى له الاحدية المطلقة التي بها عدلت سورة الإخلاص ثلث القرآن</w:t>
      </w:r>
      <w:r w:rsidR="001D5F3D">
        <w:rPr>
          <w:rtl/>
        </w:rPr>
        <w:t>،</w:t>
      </w:r>
      <w:r w:rsidRPr="003D47FA">
        <w:rPr>
          <w:rtl/>
        </w:rPr>
        <w:t xml:space="preserve"> ومثال ذلك (الوجه) فنحمله على جناب الذات أو رضا الرب</w:t>
      </w:r>
      <w:r w:rsidR="001D5F3D">
        <w:rPr>
          <w:rtl/>
        </w:rPr>
        <w:t>،</w:t>
      </w:r>
      <w:r w:rsidRPr="003D47FA">
        <w:rPr>
          <w:rtl/>
        </w:rPr>
        <w:t xml:space="preserve"> إذ العرب يقولون نريد وجهك ويقصدون ذاتك أو يقصدون رضاك</w:t>
      </w:r>
      <w:r w:rsidR="001D5F3D">
        <w:rPr>
          <w:rtl/>
        </w:rPr>
        <w:t>،</w:t>
      </w:r>
      <w:r w:rsidRPr="003D47FA">
        <w:rPr>
          <w:rtl/>
        </w:rPr>
        <w:t xml:space="preserve"> وقوله تعالى: {بلى من أسلم وجهه لله}</w:t>
      </w:r>
      <w:r w:rsidR="001D5F3D">
        <w:rPr>
          <w:rtl/>
        </w:rPr>
        <w:t>،</w:t>
      </w:r>
      <w:r w:rsidRPr="003D47FA">
        <w:rPr>
          <w:rtl/>
        </w:rPr>
        <w:t xml:space="preserve"> اسلام القلب هو الاهم</w:t>
      </w:r>
      <w:r w:rsidR="001D5F3D">
        <w:rPr>
          <w:rtl/>
        </w:rPr>
        <w:t>،</w:t>
      </w:r>
      <w:r w:rsidRPr="003D47FA">
        <w:rPr>
          <w:rtl/>
        </w:rPr>
        <w:t xml:space="preserve"> وعلى ذلك يحمل (الوجه) في قوله تعالى: {كُلُّ شَيْءٍ هَالِكٌ إِلَّا وَجْهَهُ} [القصص: 88]</w:t>
      </w:r>
      <w:r w:rsidR="001D5F3D">
        <w:rPr>
          <w:rtl/>
        </w:rPr>
        <w:t>،</w:t>
      </w:r>
      <w:r w:rsidRPr="003D47FA">
        <w:rPr>
          <w:rtl/>
        </w:rPr>
        <w:t xml:space="preserve"> وقوله تعالى: {كُلُّ مَنْ عَلَيْهَا فَانٍ * وَيَبْقَى وَجْهُ رَبِّكَ ذُو الْجَلَالِ وَالْإِكْرَامِ} [الرحمن: 26 ‘ 27]</w:t>
      </w:r>
      <w:r w:rsidR="001D5F3D">
        <w:rPr>
          <w:rtl/>
        </w:rPr>
        <w:t>،</w:t>
      </w:r>
      <w:r w:rsidRPr="003D47FA">
        <w:rPr>
          <w:rtl/>
        </w:rPr>
        <w:t xml:space="preserve"> فلا يعقل أنّ الذات يهلك ولا يبقى إلا الوجه</w:t>
      </w:r>
      <w:r w:rsidR="001D5F3D">
        <w:rPr>
          <w:rtl/>
        </w:rPr>
        <w:t>،</w:t>
      </w:r>
      <w:r w:rsidRPr="003D47FA">
        <w:rPr>
          <w:rtl/>
        </w:rPr>
        <w:t xml:space="preserve"> والمعنى كل شيء هالك إلا جناب الحق أو ما أريد به رضا الحق</w:t>
      </w:r>
      <w:r w:rsidR="001D5F3D">
        <w:rPr>
          <w:rtl/>
        </w:rPr>
        <w:t>،</w:t>
      </w:r>
      <w:r w:rsidRPr="003D47FA">
        <w:rPr>
          <w:rtl/>
        </w:rPr>
        <w:t xml:space="preserve"> وقد أجمع أهل القبلة عدا المجسمة والمشبهة على تنزيه الله تعالى عن الأجزاء والأعضاء والجوارح تعالى الله عن ذلك علوا كبيرا</w:t>
      </w:r>
      <w:r w:rsidR="001D5F3D">
        <w:rPr>
          <w:rFonts w:eastAsia="Times New Roman"/>
          <w:rtl/>
        </w:rPr>
        <w:t>،</w:t>
      </w:r>
      <w:r w:rsidRPr="003D47FA">
        <w:rPr>
          <w:rFonts w:eastAsia="Times New Roman"/>
          <w:rtl/>
        </w:rPr>
        <w:t xml:space="preserve"> وأجمعوا على أنّ الوجه والعين واليد مما جاء ذكره في القرآن الكريم ليس من باب الأجزاء والأبعاض في جناب ذات الله</w:t>
      </w:r>
      <w:r w:rsidR="001D5F3D">
        <w:rPr>
          <w:rFonts w:eastAsia="Times New Roman"/>
          <w:rtl/>
        </w:rPr>
        <w:t>،</w:t>
      </w:r>
      <w:r w:rsidRPr="003D47FA">
        <w:rPr>
          <w:rFonts w:eastAsia="Times New Roman"/>
          <w:rtl/>
        </w:rPr>
        <w:t xml:space="preserve"> ومن اعتقد ذلك فهو مجسم مشبه ضال</w:t>
      </w:r>
      <w:r w:rsidR="001D5F3D">
        <w:rPr>
          <w:rFonts w:eastAsia="Times New Roman"/>
          <w:rtl/>
        </w:rPr>
        <w:t>،</w:t>
      </w:r>
      <w:r w:rsidRPr="003D47FA">
        <w:rPr>
          <w:rFonts w:eastAsia="Times New Roman"/>
          <w:rtl/>
        </w:rPr>
        <w:t xml:space="preserve"> </w:t>
      </w:r>
      <w:r w:rsidRPr="003D47FA">
        <w:rPr>
          <w:b/>
          <w:bCs/>
          <w:highlight w:val="yellow"/>
          <w:u w:val="single"/>
          <w:rtl/>
          <w:lang w:bidi="ar-KW"/>
        </w:rPr>
        <w:t>[حل إشكالية المغالطة الرابعة]</w:t>
      </w:r>
      <w:r w:rsidRPr="003D47FA">
        <w:rPr>
          <w:rtl/>
        </w:rPr>
        <w:t xml:space="preserve"> والمغالطة الرابعة في الباب:</w:t>
      </w:r>
      <w:r w:rsidR="00AB6BA0">
        <w:rPr>
          <w:rtl/>
        </w:rPr>
        <w:t xml:space="preserve"> أنه </w:t>
      </w:r>
      <w:r w:rsidRPr="003D47FA">
        <w:rPr>
          <w:rtl/>
          <w:lang w:bidi="ar-KW"/>
        </w:rPr>
        <w:t xml:space="preserve">اتهم من أول تلك المتشابهات بالتعطيل </w:t>
      </w:r>
      <w:r w:rsidRPr="003D47FA">
        <w:rPr>
          <w:b/>
          <w:bCs/>
          <w:rtl/>
          <w:lang w:bidi="ar-KW"/>
        </w:rPr>
        <w:t>وهذا ظلم لأهل العلم المتخصصين في العقيدة</w:t>
      </w:r>
      <w:r w:rsidR="001D5F3D">
        <w:rPr>
          <w:b/>
          <w:bCs/>
          <w:rtl/>
          <w:lang w:bidi="ar-KW"/>
        </w:rPr>
        <w:t>،</w:t>
      </w:r>
      <w:r w:rsidRPr="003D47FA">
        <w:rPr>
          <w:b/>
          <w:bCs/>
          <w:rtl/>
          <w:lang w:bidi="ar-KW"/>
        </w:rPr>
        <w:t xml:space="preserve"> وتعدي على شرع الله</w:t>
      </w:r>
      <w:r w:rsidR="001D5F3D">
        <w:rPr>
          <w:b/>
          <w:bCs/>
          <w:rtl/>
          <w:lang w:bidi="ar-KW"/>
        </w:rPr>
        <w:t>،</w:t>
      </w:r>
      <w:r w:rsidRPr="003D47FA">
        <w:rPr>
          <w:b/>
          <w:bCs/>
          <w:rtl/>
          <w:lang w:bidi="ar-KW"/>
        </w:rPr>
        <w:t xml:space="preserve"> لان تأويلها صادر عن الحبر البحر ابن عباس بسند صحيح</w:t>
      </w:r>
      <w:r w:rsidR="001D5F3D">
        <w:rPr>
          <w:b/>
          <w:bCs/>
          <w:rtl/>
          <w:lang w:bidi="ar-KW"/>
        </w:rPr>
        <w:t>،</w:t>
      </w:r>
      <w:r w:rsidRPr="003D47FA">
        <w:rPr>
          <w:b/>
          <w:bCs/>
          <w:rtl/>
          <w:lang w:bidi="ar-KW"/>
        </w:rPr>
        <w:t xml:space="preserve"> </w:t>
      </w:r>
      <w:r w:rsidRPr="003D47FA">
        <w:rPr>
          <w:rtl/>
          <w:lang w:bidi="ar-KW"/>
        </w:rPr>
        <w:t>وعن جمع من علماء التابعين وتابعي التابعين واكابر العلماء</w:t>
      </w:r>
      <w:r w:rsidR="001D5F3D">
        <w:rPr>
          <w:rtl/>
          <w:lang w:bidi="ar-KW"/>
        </w:rPr>
        <w:t>،</w:t>
      </w:r>
      <w:r w:rsidRPr="003D47FA">
        <w:rPr>
          <w:rtl/>
          <w:lang w:bidi="ar-KW"/>
        </w:rPr>
        <w:t xml:space="preserve"> والتأويل لا مناص منه عند تعارض الادلة بحمل المتشابه على امهاته من المحكم</w:t>
      </w:r>
      <w:r w:rsidR="001D5F3D">
        <w:rPr>
          <w:rtl/>
          <w:lang w:bidi="ar-KW"/>
        </w:rPr>
        <w:t>،</w:t>
      </w:r>
      <w:r w:rsidRPr="003D47FA">
        <w:rPr>
          <w:rtl/>
          <w:lang w:bidi="ar-KW"/>
        </w:rPr>
        <w:t xml:space="preserve"> إذ لا مناص من التأويل الصحيح بضوابطه</w:t>
      </w:r>
      <w:r w:rsidR="001D5F3D">
        <w:rPr>
          <w:rtl/>
          <w:lang w:bidi="ar-KW"/>
        </w:rPr>
        <w:t>،</w:t>
      </w:r>
      <w:r w:rsidRPr="003D47FA">
        <w:rPr>
          <w:rtl/>
          <w:lang w:bidi="ar-KW"/>
        </w:rPr>
        <w:t xml:space="preserve"> وهو من الفقه في الدين ومن يرد الله به خيرا يفقهه في الدين ويعلمه التأويل</w:t>
      </w:r>
      <w:r w:rsidR="001D5F3D">
        <w:rPr>
          <w:b/>
          <w:bCs/>
          <w:rtl/>
          <w:lang w:bidi="ar-KW"/>
        </w:rPr>
        <w:t>،</w:t>
      </w:r>
    </w:p>
    <w:p w14:paraId="7F0CB43D" w14:textId="26A92E22" w:rsidR="00BD1148" w:rsidRPr="003D47FA" w:rsidRDefault="00BD1148" w:rsidP="00687F26">
      <w:pPr>
        <w:rPr>
          <w:u w:val="single"/>
          <w:rtl/>
        </w:rPr>
      </w:pPr>
      <w:r w:rsidRPr="006656F0">
        <w:rPr>
          <w:b/>
          <w:bCs/>
          <w:kern w:val="0"/>
          <w:sz w:val="32"/>
          <w:szCs w:val="32"/>
          <w:highlight w:val="yellow"/>
          <w:u w:val="single"/>
          <w:rtl/>
        </w:rPr>
        <w:t>[المفتاح التاسع]:الأدلة الشرعية على جواز التأويل بضوابطه الصحيحة:</w:t>
      </w:r>
      <w:r w:rsidRPr="003D47FA">
        <w:rPr>
          <w:b/>
          <w:bCs/>
          <w:kern w:val="0"/>
          <w:sz w:val="40"/>
          <w:szCs w:val="40"/>
          <w:u w:val="single"/>
          <w:rtl/>
          <w:lang w:bidi="ar-KW"/>
        </w:rPr>
        <w:t xml:space="preserve"> </w:t>
      </w:r>
      <w:r w:rsidRPr="003D47FA">
        <w:rPr>
          <w:b/>
          <w:bCs/>
          <w:u w:val="single"/>
          <w:rtl/>
          <w:lang w:bidi="ar-KW"/>
        </w:rPr>
        <w:t>هناك أدلة شرعية تدل على جواز التأويل وانه من باب الرسوخ في العلم</w:t>
      </w:r>
      <w:r w:rsidR="001D5F3D">
        <w:rPr>
          <w:b/>
          <w:bCs/>
          <w:u w:val="single"/>
          <w:rtl/>
          <w:lang w:bidi="ar-KW"/>
        </w:rPr>
        <w:t>،</w:t>
      </w:r>
      <w:r w:rsidRPr="003D47FA">
        <w:rPr>
          <w:b/>
          <w:bCs/>
          <w:u w:val="single"/>
          <w:rtl/>
          <w:lang w:bidi="ar-KW"/>
        </w:rPr>
        <w:t xml:space="preserve"> وتكاد ترجع إلى خمسة ادلة:</w:t>
      </w:r>
      <w:r w:rsidRPr="003D47FA">
        <w:rPr>
          <w:rtl/>
          <w:lang w:bidi="ar-KW"/>
        </w:rPr>
        <w:t xml:space="preserve"> هي</w:t>
      </w:r>
      <w:r w:rsidRPr="003D47FA">
        <w:rPr>
          <w:b/>
          <w:bCs/>
          <w:sz w:val="36"/>
          <w:szCs w:val="36"/>
          <w:highlight w:val="yellow"/>
          <w:u w:val="single"/>
          <w:rtl/>
          <w:lang w:bidi="ar-KW"/>
        </w:rPr>
        <w:t xml:space="preserve">: </w:t>
      </w:r>
      <w:r w:rsidRPr="006656F0">
        <w:rPr>
          <w:b/>
          <w:bCs/>
          <w:kern w:val="0"/>
          <w:sz w:val="32"/>
          <w:szCs w:val="32"/>
          <w:highlight w:val="yellow"/>
          <w:u w:val="single"/>
          <w:rtl/>
        </w:rPr>
        <w:t>[الدليل الأول]:</w:t>
      </w:r>
      <w:r w:rsidRPr="003D47FA">
        <w:rPr>
          <w:b/>
          <w:bCs/>
          <w:sz w:val="36"/>
          <w:szCs w:val="36"/>
          <w:highlight w:val="yellow"/>
          <w:u w:val="single"/>
          <w:rtl/>
          <w:lang w:bidi="ar-KW"/>
        </w:rPr>
        <w:t xml:space="preserve"> </w:t>
      </w:r>
      <w:r w:rsidRPr="003D47FA">
        <w:rPr>
          <w:rtl/>
          <w:lang w:bidi="ar-KW"/>
        </w:rPr>
        <w:t>أنّ الهدف منه حمل المتشابه على أمه وأصله من المحكم كما أشار إلى ذلك القرآن الكريم في قوله تعالى: {</w:t>
      </w:r>
      <w:r w:rsidRPr="003D47FA">
        <w:rPr>
          <w:rtl/>
        </w:rPr>
        <w:t>هُوَ الَّذِي أَنْزَلَ عَلَيْكَ الْكِتَابَ مِنْهُ آيَاتٌ مُحْكَمَاتٌ هُنَّ أُمُّ الْكِتَابِ وَأُخَرُ مُتَشَابِهَاتٌ}</w:t>
      </w:r>
      <w:r w:rsidR="001D5F3D">
        <w:rPr>
          <w:rtl/>
        </w:rPr>
        <w:t>،</w:t>
      </w:r>
      <w:r w:rsidRPr="003D47FA">
        <w:rPr>
          <w:rtl/>
        </w:rPr>
        <w:t xml:space="preserve"> دلت الآية على أنّ المحكم هو أصل الكتاب وهم بمثابة الأم للمتشابه</w:t>
      </w:r>
      <w:r w:rsidR="001D5F3D">
        <w:rPr>
          <w:rtl/>
        </w:rPr>
        <w:t>،</w:t>
      </w:r>
      <w:r w:rsidRPr="003D47FA">
        <w:rPr>
          <w:rtl/>
        </w:rPr>
        <w:t xml:space="preserve"> وينبغي رد المتشابه إلى أصله وأمّه</w:t>
      </w:r>
      <w:r w:rsidR="001D5F3D">
        <w:rPr>
          <w:rtl/>
        </w:rPr>
        <w:t>،</w:t>
      </w:r>
      <w:r w:rsidRPr="003D47FA">
        <w:rPr>
          <w:rtl/>
        </w:rPr>
        <w:t xml:space="preserve"> و</w:t>
      </w:r>
      <w:r w:rsidRPr="003D47FA">
        <w:rPr>
          <w:rtl/>
          <w:lang w:bidi="ar-KW"/>
        </w:rPr>
        <w:t>التأويل نوعان تأويل لسبب حقيقي تلزم به قواعد التقديس المستمدة من الكتاب والسنة</w:t>
      </w:r>
      <w:r w:rsidR="001D5F3D">
        <w:rPr>
          <w:rtl/>
          <w:lang w:bidi="ar-KW"/>
        </w:rPr>
        <w:t>،</w:t>
      </w:r>
      <w:r w:rsidRPr="003D47FA">
        <w:rPr>
          <w:rtl/>
          <w:lang w:bidi="ar-KW"/>
        </w:rPr>
        <w:t xml:space="preserve"> فهذا تأويل شرعي صحيح</w:t>
      </w:r>
      <w:r w:rsidR="001D5F3D">
        <w:rPr>
          <w:rtl/>
          <w:lang w:bidi="ar-KW"/>
        </w:rPr>
        <w:t>،</w:t>
      </w:r>
      <w:r w:rsidRPr="003D47FA">
        <w:rPr>
          <w:rtl/>
          <w:lang w:bidi="ar-KW"/>
        </w:rPr>
        <w:t xml:space="preserve"> دعا به الرسول صلى الله عليه وسلم لحبر الأمة فقال (اللهم فقهه في الدين وعلمه التأويل) [الحديث أصله في الصحيحين</w:t>
      </w:r>
      <w:r w:rsidR="001D5F3D">
        <w:rPr>
          <w:rtl/>
          <w:lang w:bidi="ar-KW"/>
        </w:rPr>
        <w:t>،</w:t>
      </w:r>
      <w:r w:rsidRPr="003D47FA">
        <w:rPr>
          <w:rtl/>
          <w:lang w:bidi="ar-KW"/>
        </w:rPr>
        <w:t xml:space="preserve"> وأخرجه بهذا اللفظ أحمد وابن حبان والحاكم وقال صحيح الإسناد</w:t>
      </w:r>
      <w:r w:rsidRPr="003D47FA">
        <w:rPr>
          <w:rtl/>
        </w:rPr>
        <w:t xml:space="preserve"> وصححه العراقي]</w:t>
      </w:r>
      <w:r w:rsidR="001D5F3D">
        <w:rPr>
          <w:rtl/>
        </w:rPr>
        <w:t>،</w:t>
      </w:r>
      <w:r w:rsidRPr="006656F0">
        <w:rPr>
          <w:b/>
          <w:bCs/>
          <w:kern w:val="0"/>
          <w:sz w:val="32"/>
          <w:szCs w:val="32"/>
          <w:highlight w:val="yellow"/>
          <w:u w:val="single"/>
          <w:rtl/>
        </w:rPr>
        <w:t xml:space="preserve"> و [الدليل الثاني]:</w:t>
      </w:r>
      <w:r w:rsidRPr="003D47FA">
        <w:rPr>
          <w:b/>
          <w:bCs/>
          <w:sz w:val="36"/>
          <w:szCs w:val="36"/>
          <w:highlight w:val="yellow"/>
          <w:u w:val="single"/>
          <w:rtl/>
          <w:lang w:bidi="ar-KW"/>
        </w:rPr>
        <w:t xml:space="preserve"> </w:t>
      </w:r>
      <w:r w:rsidRPr="003D47FA">
        <w:rPr>
          <w:rtl/>
          <w:lang w:bidi="ar-KW"/>
        </w:rPr>
        <w:t>أن التأويل الصحيح قد ورد عن السلف الكرام</w:t>
      </w:r>
      <w:r w:rsidR="001D5F3D">
        <w:rPr>
          <w:rtl/>
          <w:lang w:bidi="ar-KW"/>
        </w:rPr>
        <w:t>،</w:t>
      </w:r>
      <w:r w:rsidRPr="003D47FA">
        <w:rPr>
          <w:rtl/>
          <w:lang w:bidi="ar-KW"/>
        </w:rPr>
        <w:t xml:space="preserve"> وهو أحد منهجي السلف في معاملة المتشابهات</w:t>
      </w:r>
      <w:r w:rsidR="001D5F3D">
        <w:rPr>
          <w:rtl/>
          <w:lang w:bidi="ar-KW"/>
        </w:rPr>
        <w:t>،</w:t>
      </w:r>
      <w:r w:rsidRPr="003D47FA">
        <w:rPr>
          <w:rtl/>
          <w:lang w:bidi="ar-KW"/>
        </w:rPr>
        <w:t xml:space="preserve"> </w:t>
      </w:r>
      <w:r w:rsidRPr="003D47FA">
        <w:rPr>
          <w:rtl/>
          <w:lang w:val="uz-Latn-UZ"/>
        </w:rPr>
        <w:t xml:space="preserve">وهو ثابت عن الحبر البحر </w:t>
      </w:r>
      <w:r w:rsidRPr="003D47FA">
        <w:rPr>
          <w:rtl/>
        </w:rPr>
        <w:t xml:space="preserve">ترجمان القرآن </w:t>
      </w:r>
      <w:r w:rsidRPr="003D47FA">
        <w:rPr>
          <w:rtl/>
          <w:lang w:val="uz-Latn-UZ"/>
        </w:rPr>
        <w:t xml:space="preserve">عبد الله ابن عباس رضي الله عنه: </w:t>
      </w:r>
      <w:r w:rsidRPr="003D47FA">
        <w:rPr>
          <w:rtl/>
        </w:rPr>
        <w:t>كتأويله للساق في قول الله تعالى {</w:t>
      </w:r>
      <w:r w:rsidRPr="003D47FA">
        <w:rPr>
          <w:rtl/>
          <w:lang w:val="uz-Latn-UZ"/>
        </w:rPr>
        <w:t>يوم يُكشف عن ساق} بالكرب شديـد [الطبري]</w:t>
      </w:r>
      <w:r w:rsidR="001D5F3D">
        <w:rPr>
          <w:rtl/>
          <w:lang w:val="uz-Latn-UZ"/>
        </w:rPr>
        <w:t>،</w:t>
      </w:r>
      <w:r w:rsidRPr="003D47FA">
        <w:rPr>
          <w:rtl/>
          <w:lang w:val="uz-Latn-UZ"/>
        </w:rPr>
        <w:t xml:space="preserve"> وتأويله للكرسي في قوله تعالى (وسع كرسيه السموات والأرض) بعلم الله [</w:t>
      </w:r>
      <w:r w:rsidRPr="003D47FA">
        <w:rPr>
          <w:spacing w:val="-6"/>
          <w:rtl/>
          <w:lang w:val="uz-Latn-UZ"/>
        </w:rPr>
        <w:t>تفسير الطبري</w:t>
      </w:r>
      <w:r w:rsidRPr="003D47FA">
        <w:rPr>
          <w:rtl/>
          <w:lang w:val="uz-Latn-UZ"/>
        </w:rPr>
        <w:t>]</w:t>
      </w:r>
      <w:r w:rsidR="001D5F3D">
        <w:rPr>
          <w:rtl/>
          <w:lang w:val="uz-Latn-UZ"/>
        </w:rPr>
        <w:t>،</w:t>
      </w:r>
      <w:r w:rsidRPr="003D47FA">
        <w:rPr>
          <w:rtl/>
          <w:lang w:val="uz-Latn-UZ"/>
        </w:rPr>
        <w:t xml:space="preserve"> وتأويله رضي الله عنه للفظ (الأعين) في قوله تعالى (واصنع الفلك بأعيننا) قال رضي الله عنه: (بمرأى منا) [تفسير البغوي 2: 322]</w:t>
      </w:r>
      <w:r w:rsidR="001D5F3D">
        <w:rPr>
          <w:rtl/>
          <w:lang w:val="uz-Latn-UZ"/>
        </w:rPr>
        <w:t>،</w:t>
      </w:r>
      <w:r w:rsidRPr="003D47FA">
        <w:rPr>
          <w:rtl/>
          <w:lang w:val="uz-Latn-UZ"/>
        </w:rPr>
        <w:t xml:space="preserve"> وتأويله رضي الله عنه للفظ (الأيد) في قوله تعالى (والسماء بنيناها بأييد) قال رضي الله عنه: (بقوّة وقدرة) [القرطبي17: 52]</w:t>
      </w:r>
      <w:r w:rsidR="001D5F3D">
        <w:rPr>
          <w:rtl/>
          <w:lang w:val="uz-Latn-UZ"/>
        </w:rPr>
        <w:t>،</w:t>
      </w:r>
      <w:r w:rsidRPr="003D47FA">
        <w:rPr>
          <w:rtl/>
          <w:lang w:val="uz-Latn-UZ"/>
        </w:rPr>
        <w:t xml:space="preserve"> و تأويله رضي الله عنه للنور في قوله تعالى (الله نور السموات والأرض) بالهادي [</w:t>
      </w:r>
      <w:r w:rsidRPr="003D47FA">
        <w:rPr>
          <w:spacing w:val="-10"/>
          <w:rtl/>
          <w:lang w:val="uz-Latn-UZ"/>
        </w:rPr>
        <w:t>تفسير الطبري (18: 135)]</w:t>
      </w:r>
      <w:r w:rsidR="001D5F3D">
        <w:rPr>
          <w:spacing w:val="-10"/>
          <w:rtl/>
          <w:lang w:val="uz-Latn-UZ"/>
        </w:rPr>
        <w:t>،</w:t>
      </w:r>
      <w:r w:rsidRPr="003D47FA">
        <w:rPr>
          <w:spacing w:val="-10"/>
          <w:rtl/>
          <w:lang w:val="uz-Latn-UZ"/>
        </w:rPr>
        <w:t xml:space="preserve"> </w:t>
      </w:r>
      <w:r w:rsidRPr="003D47FA">
        <w:rPr>
          <w:rtl/>
          <w:lang w:val="uz-Latn-UZ"/>
        </w:rPr>
        <w:t xml:space="preserve">فهذه هي تأويلات حبر الأمة وترجمان القرآن الذي دعـا له رسول الله </w:t>
      </w:r>
      <w:r w:rsidRPr="003D47FA">
        <w:rPr>
          <w:rtl/>
        </w:rPr>
        <w:t xml:space="preserve">‘ </w:t>
      </w:r>
      <w:r w:rsidRPr="003D47FA">
        <w:rPr>
          <w:rtl/>
          <w:lang w:val="uz-Latn-UZ"/>
        </w:rPr>
        <w:t>بقوله: (اللهمّ فقّهه في الدين وعلمه التأويل)</w:t>
      </w:r>
      <w:r w:rsidR="001D5F3D">
        <w:rPr>
          <w:rtl/>
          <w:lang w:val="uz-Latn-UZ"/>
        </w:rPr>
        <w:t>،</w:t>
      </w:r>
      <w:r w:rsidRPr="003D47FA">
        <w:rPr>
          <w:rtl/>
          <w:lang w:val="uz-Latn-UZ"/>
        </w:rPr>
        <w:t xml:space="preserve"> </w:t>
      </w:r>
      <w:r w:rsidRPr="006656F0">
        <w:rPr>
          <w:b/>
          <w:bCs/>
          <w:kern w:val="0"/>
          <w:sz w:val="32"/>
          <w:szCs w:val="32"/>
          <w:highlight w:val="yellow"/>
          <w:u w:val="single"/>
          <w:rtl/>
        </w:rPr>
        <w:t>و [الدليل الثالث]:</w:t>
      </w:r>
      <w:r w:rsidRPr="003D47FA">
        <w:rPr>
          <w:rtl/>
          <w:lang w:bidi="ar-KW"/>
        </w:rPr>
        <w:t xml:space="preserve"> أنّ </w:t>
      </w:r>
      <w:r w:rsidRPr="003D47FA">
        <w:rPr>
          <w:rtl/>
        </w:rPr>
        <w:t>التمسك بجميع ظواهر النصوص متعذر</w:t>
      </w:r>
      <w:r w:rsidRPr="003D47FA">
        <w:rPr>
          <w:rtl/>
          <w:lang w:bidi="ar-KW"/>
        </w:rPr>
        <w:t xml:space="preserve"> لذا فلا مناص من التأويل</w:t>
      </w:r>
      <w:r w:rsidR="001D5F3D">
        <w:rPr>
          <w:rtl/>
          <w:lang w:bidi="ar-KW"/>
        </w:rPr>
        <w:t>،</w:t>
      </w:r>
      <w:r w:rsidRPr="003D47FA">
        <w:rPr>
          <w:rtl/>
          <w:lang w:bidi="ar-KW"/>
        </w:rPr>
        <w:t xml:space="preserve"> </w:t>
      </w:r>
      <w:r w:rsidRPr="003D47FA">
        <w:rPr>
          <w:b/>
          <w:bCs/>
          <w:rtl/>
        </w:rPr>
        <w:t>هناك آيات ظاهرها يدل على حدوث علم الله</w:t>
      </w:r>
      <w:r w:rsidR="001D5F3D">
        <w:rPr>
          <w:rtl/>
        </w:rPr>
        <w:t>،</w:t>
      </w:r>
      <w:r w:rsidRPr="003D47FA">
        <w:rPr>
          <w:rtl/>
        </w:rPr>
        <w:t xml:space="preserve"> واعتقاد هذا الظاهر كفر بالله تعالى وصفاته القديمة الأزلية الكاملة</w:t>
      </w:r>
      <w:r w:rsidR="001D5F3D">
        <w:rPr>
          <w:rtl/>
        </w:rPr>
        <w:t>،</w:t>
      </w:r>
      <w:r w:rsidRPr="003D47FA">
        <w:rPr>
          <w:rtl/>
        </w:rPr>
        <w:t xml:space="preserve"> ومن هذه الآيات</w:t>
      </w:r>
      <w:r w:rsidR="001D5F3D">
        <w:rPr>
          <w:rtl/>
        </w:rPr>
        <w:t>،</w:t>
      </w:r>
      <w:r w:rsidRPr="003D47FA">
        <w:rPr>
          <w:rtl/>
        </w:rPr>
        <w:t xml:space="preserve"> قوله تعالى: {أَمْ حَسِبْتُمْ أَن تَدْخُلُواْ الْجَنَّةَ وَلَمَّا يَعْلَمِ اللّهُ الَّذِينَ جَاهَدُواْ مِنكُمْ وَيَعْلَمَ الصَّابِرِينَ}</w:t>
      </w:r>
      <w:r w:rsidR="001D5F3D">
        <w:rPr>
          <w:rtl/>
        </w:rPr>
        <w:t>،</w:t>
      </w:r>
      <w:r w:rsidRPr="003D47FA">
        <w:rPr>
          <w:rtl/>
        </w:rPr>
        <w:t xml:space="preserve"> </w:t>
      </w:r>
      <w:r w:rsidRPr="003D47FA">
        <w:rPr>
          <w:b/>
          <w:bCs/>
          <w:rtl/>
        </w:rPr>
        <w:t>وهناك آيات ظاهرها جواز النسيان على الله تعالى</w:t>
      </w:r>
      <w:r w:rsidR="001D5F3D">
        <w:rPr>
          <w:rtl/>
        </w:rPr>
        <w:t>،</w:t>
      </w:r>
      <w:r w:rsidRPr="003D47FA">
        <w:rPr>
          <w:rtl/>
        </w:rPr>
        <w:t xml:space="preserve"> واعتقاد هذا الظاهر كفر بالله تعالى لأنّ الله تعالى لا يضل ولا ينسى</w:t>
      </w:r>
      <w:r w:rsidR="001D5F3D">
        <w:rPr>
          <w:rtl/>
        </w:rPr>
        <w:t>،</w:t>
      </w:r>
      <w:r w:rsidRPr="003D47FA">
        <w:rPr>
          <w:rtl/>
        </w:rPr>
        <w:t xml:space="preserve"> ومن هذه الآيات</w:t>
      </w:r>
      <w:r w:rsidR="001D5F3D">
        <w:rPr>
          <w:rtl/>
        </w:rPr>
        <w:t>،</w:t>
      </w:r>
      <w:r w:rsidRPr="003D47FA">
        <w:rPr>
          <w:rtl/>
        </w:rPr>
        <w:t xml:space="preserve"> قوله تعالى: {نَسُوا اللَّهَ فَنَسِيَهُمْ إِنَّ الْمُنَافِقِينَ هُمُ الْفَاسِقُونَ} [التوبة: 67]</w:t>
      </w:r>
      <w:r w:rsidR="001D5F3D">
        <w:rPr>
          <w:rtl/>
        </w:rPr>
        <w:t>،</w:t>
      </w:r>
      <w:r w:rsidRPr="003D47FA">
        <w:rPr>
          <w:rtl/>
        </w:rPr>
        <w:t xml:space="preserve"> </w:t>
      </w:r>
      <w:r w:rsidRPr="003D47FA">
        <w:rPr>
          <w:b/>
          <w:bCs/>
          <w:rtl/>
        </w:rPr>
        <w:t>وهناك آيات ظاهرها أنّ الله تعالى يشغله شيء عن شيء</w:t>
      </w:r>
      <w:r w:rsidR="001D5F3D">
        <w:rPr>
          <w:rtl/>
        </w:rPr>
        <w:t>،</w:t>
      </w:r>
      <w:r w:rsidRPr="003D47FA">
        <w:rPr>
          <w:rtl/>
        </w:rPr>
        <w:t xml:space="preserve"> واعتقاد هذا الظاهر كفر بالله تعالى لأنّ الله تعالى لا يشغله شيء عن شيء</w:t>
      </w:r>
      <w:r w:rsidR="001D5F3D">
        <w:rPr>
          <w:rtl/>
        </w:rPr>
        <w:t>،</w:t>
      </w:r>
      <w:r w:rsidRPr="003D47FA">
        <w:rPr>
          <w:rtl/>
        </w:rPr>
        <w:t xml:space="preserve"> ومن هذه الآيات</w:t>
      </w:r>
      <w:r w:rsidR="001D5F3D">
        <w:rPr>
          <w:rtl/>
        </w:rPr>
        <w:t>،</w:t>
      </w:r>
      <w:r w:rsidRPr="003D47FA">
        <w:rPr>
          <w:rtl/>
        </w:rPr>
        <w:t xml:space="preserve"> قوله تعالى: {سَنَفْرُغُ لَكُمْ أَيُّهَا الثَّقَلَانِ} [الرحمن: 31]</w:t>
      </w:r>
      <w:r w:rsidR="001D5F3D">
        <w:rPr>
          <w:rtl/>
        </w:rPr>
        <w:t>،</w:t>
      </w:r>
      <w:r w:rsidRPr="003D47FA">
        <w:rPr>
          <w:rtl/>
        </w:rPr>
        <w:t xml:space="preserve"> وهذا الظاهر محال على الله تعالى</w:t>
      </w:r>
      <w:r w:rsidR="001D5F3D">
        <w:rPr>
          <w:rtl/>
        </w:rPr>
        <w:t>،</w:t>
      </w:r>
      <w:r w:rsidRPr="003D47FA">
        <w:rPr>
          <w:rtl/>
        </w:rPr>
        <w:t xml:space="preserve"> </w:t>
      </w:r>
      <w:r w:rsidRPr="003D47FA">
        <w:rPr>
          <w:b/>
          <w:bCs/>
          <w:rtl/>
        </w:rPr>
        <w:t>وهناك آيات ظاهرها أنّ الله تعالى تتفاوت قدرته</w:t>
      </w:r>
      <w:r w:rsidR="001D5F3D">
        <w:rPr>
          <w:rtl/>
        </w:rPr>
        <w:t>،</w:t>
      </w:r>
      <w:r w:rsidRPr="003D47FA">
        <w:rPr>
          <w:rtl/>
        </w:rPr>
        <w:t xml:space="preserve"> وأنّ هناك شيء أهون عليه من شيء</w:t>
      </w:r>
      <w:r w:rsidR="001D5F3D">
        <w:rPr>
          <w:rtl/>
        </w:rPr>
        <w:t>،</w:t>
      </w:r>
      <w:r w:rsidRPr="003D47FA">
        <w:rPr>
          <w:rtl/>
        </w:rPr>
        <w:t xml:space="preserve"> واعتقاد هذا الظاهر كفر</w:t>
      </w:r>
      <w:r w:rsidR="001D5F3D">
        <w:rPr>
          <w:rtl/>
        </w:rPr>
        <w:t>،</w:t>
      </w:r>
      <w:r w:rsidRPr="003D47FA">
        <w:rPr>
          <w:rtl/>
        </w:rPr>
        <w:t xml:space="preserve"> لأنّ الله تعالى وسعت قدرته كل شيء لا يعجزه شيء</w:t>
      </w:r>
      <w:r w:rsidR="001D5F3D">
        <w:rPr>
          <w:rtl/>
        </w:rPr>
        <w:t>،</w:t>
      </w:r>
      <w:r w:rsidRPr="003D47FA">
        <w:rPr>
          <w:rtl/>
        </w:rPr>
        <w:t xml:space="preserve"> وليس هناك شيء أهون عليه من شيء</w:t>
      </w:r>
      <w:r w:rsidR="001D5F3D">
        <w:rPr>
          <w:rtl/>
        </w:rPr>
        <w:t>،</w:t>
      </w:r>
      <w:r w:rsidRPr="003D47FA">
        <w:rPr>
          <w:rtl/>
        </w:rPr>
        <w:t xml:space="preserve"> ولا شيء أثقل عليه من شيء</w:t>
      </w:r>
      <w:r w:rsidR="001D5F3D">
        <w:rPr>
          <w:rtl/>
        </w:rPr>
        <w:t>،</w:t>
      </w:r>
      <w:r w:rsidRPr="003D47FA">
        <w:rPr>
          <w:rtl/>
        </w:rPr>
        <w:t xml:space="preserve"> ومن هذه الآيات</w:t>
      </w:r>
      <w:r w:rsidR="001D5F3D">
        <w:rPr>
          <w:rtl/>
        </w:rPr>
        <w:t>،</w:t>
      </w:r>
      <w:r w:rsidRPr="003D47FA">
        <w:rPr>
          <w:rtl/>
        </w:rPr>
        <w:t xml:space="preserve"> قوله تعالى: {وَهُوَ الَّذِي يَبْدَأُ الْخَلْقَ ثُمَّ يُعِيدُهُ وَهُوَ أَهْوَنُ عَلَيْهِ} [الروم: 27]</w:t>
      </w:r>
      <w:r w:rsidR="001D5F3D">
        <w:rPr>
          <w:rtl/>
        </w:rPr>
        <w:t>،</w:t>
      </w:r>
      <w:r w:rsidRPr="003D47FA">
        <w:rPr>
          <w:rtl/>
        </w:rPr>
        <w:t xml:space="preserve"> </w:t>
      </w:r>
      <w:r w:rsidRPr="003D47FA">
        <w:rPr>
          <w:b/>
          <w:bCs/>
          <w:rtl/>
        </w:rPr>
        <w:t>وهناك آيات ظاهرها أنّ الله تعالى محيط بالعالم وأنّ احاطته بالعالم حسية</w:t>
      </w:r>
      <w:r w:rsidR="001D5F3D">
        <w:rPr>
          <w:rtl/>
        </w:rPr>
        <w:t>،</w:t>
      </w:r>
      <w:r w:rsidRPr="003D47FA">
        <w:rPr>
          <w:rtl/>
        </w:rPr>
        <w:t xml:space="preserve"> واعتقاد هذا الظاهر كفر</w:t>
      </w:r>
      <w:r w:rsidR="001D5F3D">
        <w:rPr>
          <w:rtl/>
        </w:rPr>
        <w:t>،</w:t>
      </w:r>
      <w:r w:rsidRPr="003D47FA">
        <w:rPr>
          <w:rtl/>
        </w:rPr>
        <w:t xml:space="preserve"> لأنّ معناه أنّ الكون بما فيه داخل الرحمن</w:t>
      </w:r>
      <w:r w:rsidR="001D5F3D">
        <w:rPr>
          <w:rtl/>
        </w:rPr>
        <w:t>،</w:t>
      </w:r>
      <w:r w:rsidRPr="003D47FA">
        <w:rPr>
          <w:rtl/>
        </w:rPr>
        <w:t xml:space="preserve"> تعالى الله عن ذلك علواً كبيرا</w:t>
      </w:r>
      <w:r w:rsidR="001D5F3D">
        <w:rPr>
          <w:rtl/>
        </w:rPr>
        <w:t>،</w:t>
      </w:r>
      <w:r w:rsidRPr="003D47FA">
        <w:rPr>
          <w:rtl/>
        </w:rPr>
        <w:t xml:space="preserve"> ومن هذه الآيات</w:t>
      </w:r>
      <w:r w:rsidR="001D5F3D">
        <w:rPr>
          <w:rtl/>
        </w:rPr>
        <w:t>،</w:t>
      </w:r>
      <w:r w:rsidRPr="003D47FA">
        <w:rPr>
          <w:rtl/>
          <w:lang w:bidi="ar-KW"/>
        </w:rPr>
        <w:t xml:space="preserve"> قوله تعالى: {</w:t>
      </w:r>
      <w:r w:rsidRPr="003D47FA">
        <w:rPr>
          <w:rtl/>
        </w:rPr>
        <w:t>وَكَانَ اللَّهُ بِكُلِّ شَيْءٍ مُحِيطًا (126)} [النساء: 126]</w:t>
      </w:r>
      <w:r w:rsidR="001D5F3D">
        <w:rPr>
          <w:rtl/>
        </w:rPr>
        <w:t>،</w:t>
      </w:r>
      <w:r w:rsidRPr="003D47FA">
        <w:rPr>
          <w:rtl/>
        </w:rPr>
        <w:t xml:space="preserve"> وقوله تعالى: {أَلَا إِنَّهُمْ فِي مِرْيَةٍ مِنْ لِقَاءِ رَبِّهِمْ أَلَا</w:t>
      </w:r>
      <w:r w:rsidR="00AB6BA0">
        <w:rPr>
          <w:rtl/>
        </w:rPr>
        <w:t xml:space="preserve"> أنه </w:t>
      </w:r>
      <w:r w:rsidRPr="003D47FA">
        <w:rPr>
          <w:rtl/>
        </w:rPr>
        <w:t xml:space="preserve">بِكُلِّ شَيْءٍ مُحِيطٌ (54)} [فصلت: 54] </w:t>
      </w:r>
      <w:r w:rsidRPr="003D47FA">
        <w:rPr>
          <w:u w:val="single"/>
          <w:rtl/>
        </w:rPr>
        <w:t>وقد حمل العلماء المتخصصون في العقيدة الإحاطة على إحاطة العلم والسمع والبصر والقدرة</w:t>
      </w:r>
      <w:r w:rsidR="001D5F3D">
        <w:rPr>
          <w:rtl/>
        </w:rPr>
        <w:t>،</w:t>
      </w:r>
      <w:r w:rsidRPr="003D47FA">
        <w:rPr>
          <w:rtl/>
        </w:rPr>
        <w:t xml:space="preserve"> وذلك للتنزيه وابعاد شبهة الحلول والاتحاد مع المخلوقات</w:t>
      </w:r>
      <w:r w:rsidR="001D5F3D">
        <w:rPr>
          <w:rtl/>
        </w:rPr>
        <w:t>،</w:t>
      </w:r>
      <w:r w:rsidRPr="003D47FA">
        <w:rPr>
          <w:rtl/>
        </w:rPr>
        <w:t xml:space="preserve"> كما حملوا متشابه الآيات السابقة على المحكم من قوله تعالى: {وَأَنَّ اللَّهَ قَدْ أَحَاطَ بِكُلِّ شَيْءٍ عِلْمًا} [الطلاق: 12]</w:t>
      </w:r>
      <w:r w:rsidR="001D5F3D">
        <w:rPr>
          <w:rtl/>
        </w:rPr>
        <w:t>،</w:t>
      </w:r>
      <w:r w:rsidRPr="003D47FA">
        <w:rPr>
          <w:rtl/>
        </w:rPr>
        <w:t xml:space="preserve"> إذ جعلت الآية الإحاطة هي إحاطة العلم</w:t>
      </w:r>
      <w:r w:rsidR="001D5F3D">
        <w:rPr>
          <w:rtl/>
        </w:rPr>
        <w:t>،</w:t>
      </w:r>
      <w:r w:rsidRPr="003D47FA">
        <w:rPr>
          <w:rtl/>
        </w:rPr>
        <w:t xml:space="preserve"> </w:t>
      </w:r>
      <w:r w:rsidRPr="003D47FA">
        <w:rPr>
          <w:b/>
          <w:bCs/>
          <w:rtl/>
        </w:rPr>
        <w:t>وهناك آيات ظاهرها أنّ الله تعالى معنا بذاته</w:t>
      </w:r>
      <w:r w:rsidR="001D5F3D">
        <w:rPr>
          <w:rtl/>
        </w:rPr>
        <w:t>،</w:t>
      </w:r>
      <w:r w:rsidRPr="003D47FA">
        <w:rPr>
          <w:rtl/>
        </w:rPr>
        <w:t xml:space="preserve"> واعتقاد هذا الظاهر باطل</w:t>
      </w:r>
      <w:r w:rsidR="001D5F3D">
        <w:rPr>
          <w:rtl/>
        </w:rPr>
        <w:t>،</w:t>
      </w:r>
      <w:r w:rsidRPr="003D47FA">
        <w:rPr>
          <w:rtl/>
        </w:rPr>
        <w:t xml:space="preserve"> ومن هذه الآيات </w:t>
      </w:r>
      <w:r w:rsidRPr="003D47FA">
        <w:rPr>
          <w:rtl/>
          <w:lang w:bidi="ar-KW"/>
        </w:rPr>
        <w:t>قوله تعالى: {</w:t>
      </w:r>
      <w:r w:rsidRPr="003D47FA">
        <w:rPr>
          <w:rtl/>
        </w:rPr>
        <w:t>وَإِذَا سَأَلَكَ عِبَادِي عَنِّي فَإِنِّي قَرِيبٌ أُجِيبُ دَعْوَةَ الدَّاعِ إِذَا دَعَانِ} [البقرة:]</w:t>
      </w:r>
      <w:r w:rsidR="001D5F3D">
        <w:rPr>
          <w:rtl/>
        </w:rPr>
        <w:t>،</w:t>
      </w:r>
      <w:r w:rsidRPr="003D47FA">
        <w:rPr>
          <w:rtl/>
        </w:rPr>
        <w:t xml:space="preserve"> وقوله تعالى: {وَلَقَدْ خَلَقْنَا الْإِنْسَانَ وَنَعْلَمُ مَا تُوَسْوِسُ بِهِ نَفْسُهُ وَنَحْنُ أَقْرَبُ إِلَيْهِ مِنْ حَبْلِ الْوَرِيدِ} [ق: 16]</w:t>
      </w:r>
      <w:r w:rsidR="001D5F3D">
        <w:rPr>
          <w:rtl/>
        </w:rPr>
        <w:t>،</w:t>
      </w:r>
      <w:r w:rsidRPr="003D47FA">
        <w:rPr>
          <w:rtl/>
        </w:rPr>
        <w:t xml:space="preserve"> وقوله تعالى: {وَنَحْنُ أَقْرَبُ إِلَيْهِ مِنْكُمْ وَلَكِنْ لَا تُبْصِرُونَ} [الواقعة: 85]</w:t>
      </w:r>
      <w:r w:rsidR="001D5F3D">
        <w:rPr>
          <w:rtl/>
        </w:rPr>
        <w:t>،</w:t>
      </w:r>
      <w:r w:rsidRPr="003D47FA">
        <w:rPr>
          <w:rtl/>
        </w:rPr>
        <w:t xml:space="preserve"> وظاهر هذه الادلة يدل على قرب الله تعالى بذاته من عباده</w:t>
      </w:r>
      <w:r w:rsidR="001D5F3D">
        <w:rPr>
          <w:rtl/>
        </w:rPr>
        <w:t>،</w:t>
      </w:r>
      <w:r w:rsidRPr="003D47FA">
        <w:rPr>
          <w:rtl/>
        </w:rPr>
        <w:t xml:space="preserve"> وهذا الظاهر محال على الله تعالى</w:t>
      </w:r>
      <w:r w:rsidR="001D5F3D">
        <w:rPr>
          <w:rtl/>
        </w:rPr>
        <w:t>،</w:t>
      </w:r>
      <w:r w:rsidRPr="003D47FA">
        <w:rPr>
          <w:rtl/>
        </w:rPr>
        <w:t xml:space="preserve"> إذ هو قرب منزه عن الاتحاد والحلول والاتصال والانفصال مع خلقه ليس كمثله شيء</w:t>
      </w:r>
      <w:r w:rsidR="001D5F3D">
        <w:rPr>
          <w:rtl/>
        </w:rPr>
        <w:t>،</w:t>
      </w:r>
      <w:r w:rsidRPr="003D47FA">
        <w:rPr>
          <w:rtl/>
        </w:rPr>
        <w:t xml:space="preserve"> وقد حمل العلماء المتخصصون في العقيدة القرب على قرب العلم والسمع والبصر والقدرة</w:t>
      </w:r>
      <w:r w:rsidR="001D5F3D">
        <w:rPr>
          <w:rtl/>
        </w:rPr>
        <w:t>،</w:t>
      </w:r>
      <w:r w:rsidRPr="003D47FA">
        <w:rPr>
          <w:rtl/>
        </w:rPr>
        <w:t xml:space="preserve"> وقرب الملائكة</w:t>
      </w:r>
      <w:r w:rsidR="001D5F3D">
        <w:rPr>
          <w:rtl/>
        </w:rPr>
        <w:t>،</w:t>
      </w:r>
      <w:r w:rsidRPr="003D47FA">
        <w:rPr>
          <w:rtl/>
        </w:rPr>
        <w:t xml:space="preserve"> وذلك للتنزيه وابعاد شبهة الحلول والاتحاد مع المخلوقات</w:t>
      </w:r>
      <w:r w:rsidR="001D5F3D">
        <w:rPr>
          <w:b/>
          <w:bCs/>
          <w:rtl/>
        </w:rPr>
        <w:t>،</w:t>
      </w:r>
      <w:r w:rsidRPr="003D47FA">
        <w:rPr>
          <w:b/>
          <w:bCs/>
          <w:rtl/>
        </w:rPr>
        <w:t xml:space="preserve"> وهناك آيات ظاهرها - لمن جهل قواعد التقديس - أنّ الله تعالى يجلس على عرشه بذاته ويستقر عليه بذاته</w:t>
      </w:r>
      <w:r w:rsidR="001D5F3D">
        <w:rPr>
          <w:rtl/>
        </w:rPr>
        <w:t>،</w:t>
      </w:r>
      <w:r w:rsidRPr="003D47FA">
        <w:rPr>
          <w:rtl/>
        </w:rPr>
        <w:t xml:space="preserve"> وأنّ العرش مكان الرحمن</w:t>
      </w:r>
      <w:r w:rsidR="001D5F3D">
        <w:rPr>
          <w:rtl/>
        </w:rPr>
        <w:t>،</w:t>
      </w:r>
      <w:r w:rsidRPr="003D47FA">
        <w:rPr>
          <w:rtl/>
        </w:rPr>
        <w:t xml:space="preserve"> واعتقاد هذا الظاهر جهل وضلال وحشو وتجسيم</w:t>
      </w:r>
      <w:r w:rsidR="001D5F3D">
        <w:rPr>
          <w:rtl/>
        </w:rPr>
        <w:t>،</w:t>
      </w:r>
      <w:r w:rsidRPr="003D47FA">
        <w:rPr>
          <w:rtl/>
        </w:rPr>
        <w:t xml:space="preserve"> لأنّ العرش خلق من خلق الله</w:t>
      </w:r>
      <w:r w:rsidR="001D5F3D">
        <w:rPr>
          <w:rtl/>
        </w:rPr>
        <w:t>،</w:t>
      </w:r>
      <w:r w:rsidRPr="003D47FA">
        <w:rPr>
          <w:rtl/>
        </w:rPr>
        <w:t xml:space="preserve"> ولا يجوز في حق الله تعالى المماسة والاتصال مع شيء من خلقه</w:t>
      </w:r>
      <w:r w:rsidR="001D5F3D">
        <w:rPr>
          <w:rtl/>
        </w:rPr>
        <w:t>،</w:t>
      </w:r>
      <w:r w:rsidRPr="003D47FA">
        <w:rPr>
          <w:rtl/>
        </w:rPr>
        <w:t xml:space="preserve"> كما لا يجوز في حق الله تعالى الحيز والحد والمقدار</w:t>
      </w:r>
      <w:r w:rsidR="001D5F3D">
        <w:rPr>
          <w:rtl/>
        </w:rPr>
        <w:t>،</w:t>
      </w:r>
      <w:r w:rsidRPr="003D47FA">
        <w:rPr>
          <w:rtl/>
        </w:rPr>
        <w:t xml:space="preserve"> وقد ورد الاستواء في سبعة مواضع من القرآن الكريم كلها تدل لمن تدبرها بقرآئنها بأن الاستواء المقصود هو استواء ملك وقهر وتسخير وهيمنة وربوبية للعالم</w:t>
      </w:r>
      <w:r w:rsidR="001D5F3D">
        <w:rPr>
          <w:rtl/>
        </w:rPr>
        <w:t>،</w:t>
      </w:r>
      <w:r w:rsidRPr="003D47FA">
        <w:rPr>
          <w:rtl/>
        </w:rPr>
        <w:t xml:space="preserve"> وبيان كمال قدرته التامة سبحانه في تدابير الملك والملكوت</w:t>
      </w:r>
      <w:r w:rsidR="001D5F3D">
        <w:rPr>
          <w:rtl/>
        </w:rPr>
        <w:t>،</w:t>
      </w:r>
      <w:r w:rsidRPr="003D47FA">
        <w:rPr>
          <w:rtl/>
        </w:rPr>
        <w:t xml:space="preserve"> فهذا هو التمدح المقصود بالاستواء</w:t>
      </w:r>
      <w:r w:rsidR="001D5F3D">
        <w:rPr>
          <w:rtl/>
        </w:rPr>
        <w:t>،</w:t>
      </w:r>
      <w:r w:rsidRPr="003D47FA">
        <w:rPr>
          <w:rtl/>
        </w:rPr>
        <w:t xml:space="preserve"> أما تفسير الاستواء بالجلوس والاستقرار فهذا ليس فيه من المدح شيء وليس فيه من الكمال شيء بل هو تكييف وتجسيم وحشو وضلالة</w:t>
      </w:r>
      <w:r w:rsidR="001D5F3D">
        <w:rPr>
          <w:rtl/>
        </w:rPr>
        <w:t>،</w:t>
      </w:r>
      <w:r w:rsidRPr="003D47FA">
        <w:rPr>
          <w:rtl/>
        </w:rPr>
        <w:t xml:space="preserve"> وآيات الكتاب الكريم جاءت لبيان كمال عظمة الخالق وجليل قدرته</w:t>
      </w:r>
      <w:r w:rsidR="001D5F3D">
        <w:rPr>
          <w:rtl/>
        </w:rPr>
        <w:t>،</w:t>
      </w:r>
      <w:r w:rsidRPr="003D47FA">
        <w:rPr>
          <w:rtl/>
        </w:rPr>
        <w:t xml:space="preserve"> والتمدح لا يكون بالكون في المكان ولا بالاستقرار ولكن ببيان صفات القدرة والعظمة وهذا هو مقصود آيات القرآن</w:t>
      </w:r>
      <w:r w:rsidR="001D5F3D">
        <w:rPr>
          <w:rtl/>
        </w:rPr>
        <w:t>،</w:t>
      </w:r>
      <w:r w:rsidRPr="003D47FA">
        <w:rPr>
          <w:rtl/>
        </w:rPr>
        <w:t xml:space="preserve"> </w:t>
      </w:r>
      <w:r w:rsidRPr="003D47FA">
        <w:rPr>
          <w:b/>
          <w:bCs/>
          <w:rtl/>
        </w:rPr>
        <w:t xml:space="preserve">وهناك آيات ظاهرها - لمن جهل قواعد التقديس - يوحي </w:t>
      </w:r>
      <w:r w:rsidRPr="003D47FA">
        <w:rPr>
          <w:b/>
          <w:bCs/>
          <w:rtl/>
          <w:lang w:bidi="ar-KW"/>
        </w:rPr>
        <w:t>نسبتها إلى الله تعالى بالجوارح والأعضاء</w:t>
      </w:r>
      <w:r w:rsidR="001D5F3D">
        <w:rPr>
          <w:b/>
          <w:bCs/>
          <w:rtl/>
          <w:lang w:bidi="ar-KW"/>
        </w:rPr>
        <w:t>،</w:t>
      </w:r>
      <w:r w:rsidRPr="003D47FA">
        <w:rPr>
          <w:rtl/>
          <w:lang w:bidi="ar-KW"/>
        </w:rPr>
        <w:t xml:space="preserve"> كالوجه واليد والعين</w:t>
      </w:r>
      <w:r w:rsidR="001D5F3D">
        <w:rPr>
          <w:rtl/>
          <w:lang w:bidi="ar-KW"/>
        </w:rPr>
        <w:t>،</w:t>
      </w:r>
      <w:r w:rsidRPr="003D47FA">
        <w:rPr>
          <w:rtl/>
          <w:lang w:bidi="ar-KW"/>
        </w:rPr>
        <w:t xml:space="preserve"> وهي في اللغة أجزاء من ذوات</w:t>
      </w:r>
      <w:r w:rsidR="001D5F3D">
        <w:rPr>
          <w:rtl/>
          <w:lang w:bidi="ar-KW"/>
        </w:rPr>
        <w:t>،</w:t>
      </w:r>
      <w:r w:rsidRPr="003D47FA">
        <w:rPr>
          <w:rtl/>
          <w:lang w:bidi="ar-KW"/>
        </w:rPr>
        <w:t xml:space="preserve"> فالوجه جزء من ذات وكذا اليد والعين</w:t>
      </w:r>
      <w:r w:rsidR="001D5F3D">
        <w:rPr>
          <w:rtl/>
          <w:lang w:bidi="ar-KW"/>
        </w:rPr>
        <w:t>،</w:t>
      </w:r>
      <w:r w:rsidRPr="003D47FA">
        <w:rPr>
          <w:rtl/>
          <w:lang w:bidi="ar-KW"/>
        </w:rPr>
        <w:t xml:space="preserve"> والله تعالى أحد له الأحدية المطلقة التي تمنع من قبول جناب الذات للأجزاء والابعاض</w:t>
      </w:r>
      <w:r w:rsidR="001D5F3D">
        <w:rPr>
          <w:rtl/>
          <w:lang w:bidi="ar-KW"/>
        </w:rPr>
        <w:t>،</w:t>
      </w:r>
      <w:r w:rsidRPr="003D47FA">
        <w:rPr>
          <w:rtl/>
          <w:lang w:bidi="ar-KW"/>
        </w:rPr>
        <w:t xml:space="preserve"> ولذا فلابد رد تلك المتشابهات إلى محكماتها</w:t>
      </w:r>
      <w:r w:rsidR="001D5F3D">
        <w:rPr>
          <w:rtl/>
          <w:lang w:bidi="ar-KW"/>
        </w:rPr>
        <w:t>،</w:t>
      </w:r>
      <w:r w:rsidRPr="003D47FA">
        <w:rPr>
          <w:rtl/>
          <w:lang w:bidi="ar-KW"/>
        </w:rPr>
        <w:t xml:space="preserve"> </w:t>
      </w:r>
      <w:r w:rsidRPr="003D47FA">
        <w:rPr>
          <w:rtl/>
        </w:rPr>
        <w:t>ومثال ذلك (الوجه) فإنه إثبات لصفة خبرية (جاء بها الخبر) ولكن اثباتها على ظاهرها اللغوي قد يوحي بالجارحة والجزء من الله</w:t>
      </w:r>
      <w:r w:rsidR="001D5F3D">
        <w:rPr>
          <w:rtl/>
        </w:rPr>
        <w:t>،</w:t>
      </w:r>
      <w:r w:rsidRPr="003D47FA">
        <w:rPr>
          <w:rtl/>
        </w:rPr>
        <w:t xml:space="preserve"> وهذا محال لأنّ الله تعالى أحد لا جزء له</w:t>
      </w:r>
      <w:r w:rsidR="001D5F3D">
        <w:rPr>
          <w:rtl/>
        </w:rPr>
        <w:t>،</w:t>
      </w:r>
      <w:r w:rsidRPr="003D47FA">
        <w:rPr>
          <w:rtl/>
        </w:rPr>
        <w:t xml:space="preserve"> غني لا جارحة له</w:t>
      </w:r>
      <w:r w:rsidR="001D5F3D">
        <w:rPr>
          <w:rtl/>
        </w:rPr>
        <w:t>،</w:t>
      </w:r>
      <w:r w:rsidRPr="003D47FA">
        <w:rPr>
          <w:rtl/>
        </w:rPr>
        <w:t xml:space="preserve"> قهار لا حد له</w:t>
      </w:r>
      <w:r w:rsidR="001D5F3D">
        <w:rPr>
          <w:rtl/>
        </w:rPr>
        <w:t>،</w:t>
      </w:r>
      <w:r w:rsidRPr="003D47FA">
        <w:rPr>
          <w:rtl/>
        </w:rPr>
        <w:t xml:space="preserve"> متعال على النهاية فلا نهاية له</w:t>
      </w:r>
      <w:r w:rsidR="001D5F3D">
        <w:rPr>
          <w:rtl/>
        </w:rPr>
        <w:t>،</w:t>
      </w:r>
      <w:r w:rsidRPr="003D47FA">
        <w:rPr>
          <w:rtl/>
        </w:rPr>
        <w:t xml:space="preserve"> </w:t>
      </w:r>
      <w:r w:rsidRPr="003D47FA">
        <w:rPr>
          <w:b/>
          <w:bCs/>
          <w:rtl/>
        </w:rPr>
        <w:t>فينبغي أنّ نسلك في ذلك طرق الراسخين في العلم الذين علموا أنّ ظواهر تلك الآيات من الجارحة والجزء غير مرادة</w:t>
      </w:r>
      <w:r w:rsidR="001D5F3D">
        <w:rPr>
          <w:rtl/>
        </w:rPr>
        <w:t>،</w:t>
      </w:r>
      <w:r w:rsidRPr="003D47FA">
        <w:rPr>
          <w:rtl/>
        </w:rPr>
        <w:t xml:space="preserve"> ثم احترزوا من ظاهرها فسموها صفات أو حملوا الآيات على المعنى الذي سيقت الآيات من أجله</w:t>
      </w:r>
      <w:r w:rsidR="001D5F3D">
        <w:rPr>
          <w:rtl/>
        </w:rPr>
        <w:t>،</w:t>
      </w:r>
      <w:r w:rsidRPr="003D47FA">
        <w:rPr>
          <w:rtl/>
        </w:rPr>
        <w:t xml:space="preserve"> </w:t>
      </w:r>
      <w:r w:rsidRPr="003D47FA">
        <w:rPr>
          <w:b/>
          <w:bCs/>
          <w:rtl/>
        </w:rPr>
        <w:t>إنّ التمسك بجميع ظواهر النصوص متعذر</w:t>
      </w:r>
      <w:r w:rsidRPr="003D47FA">
        <w:rPr>
          <w:rtl/>
          <w:lang w:bidi="ar-KW"/>
        </w:rPr>
        <w:t xml:space="preserve">: </w:t>
      </w:r>
      <w:r w:rsidRPr="003D47FA">
        <w:rPr>
          <w:u w:val="single"/>
          <w:rtl/>
          <w:lang w:bidi="ar-KW"/>
        </w:rPr>
        <w:t>ولذلك يضطر منكروا التأويل أنفسهم إلى التأويل</w:t>
      </w:r>
      <w:r w:rsidR="001D5F3D">
        <w:rPr>
          <w:u w:val="single"/>
          <w:rtl/>
          <w:lang w:bidi="ar-KW"/>
        </w:rPr>
        <w:t>،</w:t>
      </w:r>
      <w:r w:rsidRPr="003D47FA">
        <w:rPr>
          <w:u w:val="single"/>
          <w:rtl/>
          <w:lang w:bidi="ar-KW"/>
        </w:rPr>
        <w:t xml:space="preserve"> يؤولون عند التعارض</w:t>
      </w:r>
      <w:r w:rsidR="001D5F3D">
        <w:rPr>
          <w:u w:val="single"/>
          <w:rtl/>
          <w:lang w:bidi="ar-KW"/>
        </w:rPr>
        <w:t>،</w:t>
      </w:r>
      <w:r w:rsidRPr="003D47FA">
        <w:rPr>
          <w:u w:val="single"/>
          <w:rtl/>
          <w:lang w:bidi="ar-KW"/>
        </w:rPr>
        <w:t xml:space="preserve"> </w:t>
      </w:r>
      <w:r w:rsidRPr="003D47FA">
        <w:rPr>
          <w:u w:val="single"/>
          <w:bdr w:val="none" w:sz="0" w:space="0" w:color="auto" w:frame="1"/>
          <w:rtl/>
        </w:rPr>
        <w:t>ولكن لا يسمونه تأويلا بل يسمونه تفسيرا</w:t>
      </w:r>
      <w:r w:rsidR="001D5F3D">
        <w:rPr>
          <w:u w:val="single"/>
          <w:bdr w:val="none" w:sz="0" w:space="0" w:color="auto" w:frame="1"/>
          <w:rtl/>
        </w:rPr>
        <w:t>،</w:t>
      </w:r>
      <w:r w:rsidRPr="003D47FA">
        <w:rPr>
          <w:u w:val="single"/>
          <w:bdr w:val="none" w:sz="0" w:space="0" w:color="auto" w:frame="1"/>
          <w:rtl/>
        </w:rPr>
        <w:t xml:space="preserve"> مع ذمهم للتأويل في كل حال لفظا</w:t>
      </w:r>
      <w:r w:rsidR="001D5F3D">
        <w:rPr>
          <w:u w:val="single"/>
          <w:bdr w:val="none" w:sz="0" w:space="0" w:color="auto" w:frame="1"/>
          <w:rtl/>
        </w:rPr>
        <w:t>،</w:t>
      </w:r>
      <w:r w:rsidRPr="003D47FA">
        <w:rPr>
          <w:u w:val="single"/>
          <w:bdr w:val="none" w:sz="0" w:space="0" w:color="auto" w:frame="1"/>
          <w:rtl/>
        </w:rPr>
        <w:t xml:space="preserve"> وهذا تلاعب لأن الحاصل هو التأويل</w:t>
      </w:r>
      <w:r w:rsidR="001D5F3D">
        <w:rPr>
          <w:u w:val="single"/>
          <w:bdr w:val="none" w:sz="0" w:space="0" w:color="auto" w:frame="1"/>
          <w:rtl/>
        </w:rPr>
        <w:t>،</w:t>
      </w:r>
      <w:r w:rsidRPr="003D47FA">
        <w:rPr>
          <w:bdr w:val="none" w:sz="0" w:space="0" w:color="auto" w:frame="1"/>
          <w:rtl/>
        </w:rPr>
        <w:t xml:space="preserve"> </w:t>
      </w:r>
      <w:r w:rsidRPr="003D47FA">
        <w:rPr>
          <w:b/>
          <w:bCs/>
          <w:bdr w:val="none" w:sz="0" w:space="0" w:color="auto" w:frame="1"/>
          <w:rtl/>
        </w:rPr>
        <w:t>ومن ذلك اضطرار ابن تيمية لتأويل المعية في قوله تعالى: {وهو معكم أين ما كنتم} بالعلم</w:t>
      </w:r>
      <w:r w:rsidR="001D5F3D">
        <w:rPr>
          <w:bdr w:val="none" w:sz="0" w:space="0" w:color="auto" w:frame="1"/>
          <w:rtl/>
        </w:rPr>
        <w:t>،</w:t>
      </w:r>
      <w:r w:rsidRPr="003D47FA">
        <w:rPr>
          <w:bdr w:val="none" w:sz="0" w:space="0" w:color="auto" w:frame="1"/>
          <w:rtl/>
        </w:rPr>
        <w:t xml:space="preserve"> بقوله: (مطلع عليكم</w:t>
      </w:r>
      <w:r w:rsidR="001D5F3D">
        <w:rPr>
          <w:bdr w:val="none" w:sz="0" w:space="0" w:color="auto" w:frame="1"/>
          <w:rtl/>
        </w:rPr>
        <w:t>،</w:t>
      </w:r>
      <w:r w:rsidRPr="003D47FA">
        <w:rPr>
          <w:bdr w:val="none" w:sz="0" w:space="0" w:color="auto" w:frame="1"/>
          <w:rtl/>
        </w:rPr>
        <w:t xml:space="preserve"> عالم بكم)</w:t>
      </w:r>
      <w:r w:rsidR="001D5F3D">
        <w:rPr>
          <w:bdr w:val="none" w:sz="0" w:space="0" w:color="auto" w:frame="1"/>
          <w:rtl/>
        </w:rPr>
        <w:t>،</w:t>
      </w:r>
      <w:r w:rsidRPr="003D47FA">
        <w:rPr>
          <w:bdr w:val="none" w:sz="0" w:space="0" w:color="auto" w:frame="1"/>
          <w:rtl/>
        </w:rPr>
        <w:t xml:space="preserve"> وقال في شرح قوله صلى الله عليه وسلم لصاحبه في الغار (لا تحزن إن الله معنا) فقد تأوله بالنصر والتأييد</w:t>
      </w:r>
      <w:r w:rsidR="001D5F3D">
        <w:rPr>
          <w:bdr w:val="none" w:sz="0" w:space="0" w:color="auto" w:frame="1"/>
          <w:rtl/>
        </w:rPr>
        <w:t>،</w:t>
      </w:r>
      <w:r w:rsidRPr="003D47FA">
        <w:rPr>
          <w:bdr w:val="none" w:sz="0" w:space="0" w:color="auto" w:frame="1"/>
          <w:rtl/>
        </w:rPr>
        <w:t xml:space="preserve"> </w:t>
      </w:r>
      <w:r w:rsidRPr="003D47FA">
        <w:rPr>
          <w:rtl/>
        </w:rPr>
        <w:t>زاعما أن هذا هو التفسير</w:t>
      </w:r>
      <w:r w:rsidR="001D5F3D">
        <w:rPr>
          <w:rtl/>
        </w:rPr>
        <w:t>،</w:t>
      </w:r>
      <w:r w:rsidRPr="003D47FA">
        <w:rPr>
          <w:rtl/>
        </w:rPr>
        <w:t xml:space="preserve"> والنتيجة واحدة وهي التأويل</w:t>
      </w:r>
      <w:r w:rsidR="001D5F3D">
        <w:rPr>
          <w:rtl/>
        </w:rPr>
        <w:t>،</w:t>
      </w:r>
      <w:r w:rsidRPr="003D47FA">
        <w:rPr>
          <w:rtl/>
        </w:rPr>
        <w:t xml:space="preserve"> </w:t>
      </w:r>
      <w:r w:rsidRPr="003D47FA">
        <w:rPr>
          <w:bdr w:val="none" w:sz="0" w:space="0" w:color="auto" w:frame="1"/>
          <w:rtl/>
        </w:rPr>
        <w:t>(تأويل المعية)</w:t>
      </w:r>
      <w:r w:rsidR="001D5F3D">
        <w:rPr>
          <w:bdr w:val="none" w:sz="0" w:space="0" w:color="auto" w:frame="1"/>
          <w:rtl/>
        </w:rPr>
        <w:t>،</w:t>
      </w:r>
      <w:r w:rsidRPr="003D47FA">
        <w:rPr>
          <w:bdr w:val="none" w:sz="0" w:space="0" w:color="auto" w:frame="1"/>
          <w:rtl/>
        </w:rPr>
        <w:t xml:space="preserve"> فيكون ابن تيمية هنا قد اختار في الحقيقة مسلك التأويل</w:t>
      </w:r>
      <w:r w:rsidR="001D5F3D">
        <w:rPr>
          <w:bdr w:val="none" w:sz="0" w:space="0" w:color="auto" w:frame="1"/>
          <w:rtl/>
        </w:rPr>
        <w:t>،</w:t>
      </w:r>
      <w:r w:rsidRPr="003D47FA">
        <w:rPr>
          <w:bdr w:val="none" w:sz="0" w:space="0" w:color="auto" w:frame="1"/>
          <w:rtl/>
        </w:rPr>
        <w:t xml:space="preserve"> ومن الأمثلة على تأويل ابن تيمية قوله في الآية الكريمة: {ونحن أقرب إليه من حبل الوريد}</w:t>
      </w:r>
      <w:r w:rsidR="001D5F3D">
        <w:rPr>
          <w:bdr w:val="none" w:sz="0" w:space="0" w:color="auto" w:frame="1"/>
          <w:rtl/>
        </w:rPr>
        <w:t>،</w:t>
      </w:r>
      <w:r w:rsidRPr="003D47FA">
        <w:rPr>
          <w:bdr w:val="none" w:sz="0" w:space="0" w:color="auto" w:frame="1"/>
          <w:rtl/>
        </w:rPr>
        <w:t xml:space="preserve"> قال: (هو قرب ذوات الملائكة وقرب علم الله) انتهى</w:t>
      </w:r>
      <w:r w:rsidR="001D5F3D">
        <w:rPr>
          <w:bdr w:val="none" w:sz="0" w:space="0" w:color="auto" w:frame="1"/>
          <w:rtl/>
        </w:rPr>
        <w:t>،،</w:t>
      </w:r>
      <w:r w:rsidRPr="003D47FA">
        <w:rPr>
          <w:bdr w:val="none" w:sz="0" w:space="0" w:color="auto" w:frame="1"/>
          <w:rtl/>
        </w:rPr>
        <w:t xml:space="preserve"> وهذا تأويل لأن ظاهر اللفظ يدل على إسناد القرب إلى الله عز وجل وتفسيره بقرب الملائكة صرف للفظ عن ظاهره</w:t>
      </w:r>
      <w:r w:rsidR="001D5F3D">
        <w:rPr>
          <w:bdr w:val="none" w:sz="0" w:space="0" w:color="auto" w:frame="1"/>
          <w:rtl/>
        </w:rPr>
        <w:t>،</w:t>
      </w:r>
      <w:r w:rsidRPr="003D47FA">
        <w:rPr>
          <w:bdr w:val="none" w:sz="0" w:space="0" w:color="auto" w:frame="1"/>
          <w:rtl/>
        </w:rPr>
        <w:t xml:space="preserve"> فلماذا يمنعون أهل السنة مما يقومون هم به؟ ولم لا يقال في هذا الصرف</w:t>
      </w:r>
      <w:r w:rsidR="00AB6BA0">
        <w:rPr>
          <w:bdr w:val="none" w:sz="0" w:space="0" w:color="auto" w:frame="1"/>
          <w:rtl/>
        </w:rPr>
        <w:t xml:space="preserve"> أنه </w:t>
      </w:r>
      <w:r w:rsidRPr="003D47FA">
        <w:rPr>
          <w:bdr w:val="none" w:sz="0" w:space="0" w:color="auto" w:frame="1"/>
          <w:rtl/>
        </w:rPr>
        <w:t>تعطيل لم وصف الله تعالى به نفسه كما يتهمون أهل السنة إن أولوا نصا مشابها؟ وما الفرق بين هذا وبين تأويل أهل السنة لقوله تعالى: {جاء ربك} أي جاء أمره؟</w:t>
      </w:r>
      <w:r w:rsidR="001D5F3D">
        <w:rPr>
          <w:bdr w:val="none" w:sz="0" w:space="0" w:color="auto" w:frame="1"/>
          <w:rtl/>
        </w:rPr>
        <w:t>،</w:t>
      </w:r>
      <w:r w:rsidRPr="003D47FA">
        <w:rPr>
          <w:bdr w:val="none" w:sz="0" w:space="0" w:color="auto" w:frame="1"/>
          <w:rtl/>
        </w:rPr>
        <w:t xml:space="preserve"> ومن تأويل ابن تيمية أيضا ما ذكره عند قول الله تعالى: {وقالت اليهود يد الله مغلولة غلت أيديهم ولعنوا بما قالوا بل يداه مبسوطتان ينفق كيف يشاء}</w:t>
      </w:r>
      <w:r w:rsidR="001D5F3D">
        <w:rPr>
          <w:bdr w:val="none" w:sz="0" w:space="0" w:color="auto" w:frame="1"/>
          <w:rtl/>
        </w:rPr>
        <w:t>،</w:t>
      </w:r>
      <w:r w:rsidRPr="003D47FA">
        <w:rPr>
          <w:bdr w:val="none" w:sz="0" w:space="0" w:color="auto" w:frame="1"/>
          <w:rtl/>
        </w:rPr>
        <w:t xml:space="preserve"> قال: واليهود أرادوا بقولهم يد الله مغلولة</w:t>
      </w:r>
      <w:r w:rsidR="00AB6BA0">
        <w:rPr>
          <w:bdr w:val="none" w:sz="0" w:space="0" w:color="auto" w:frame="1"/>
          <w:rtl/>
        </w:rPr>
        <w:t xml:space="preserve"> أنه </w:t>
      </w:r>
      <w:r w:rsidRPr="003D47FA">
        <w:rPr>
          <w:bdr w:val="none" w:sz="0" w:space="0" w:color="auto" w:frame="1"/>
          <w:rtl/>
        </w:rPr>
        <w:t>بخيل! فكذبهم الله في ذلك وبين</w:t>
      </w:r>
      <w:r w:rsidR="00AB6BA0">
        <w:rPr>
          <w:bdr w:val="none" w:sz="0" w:space="0" w:color="auto" w:frame="1"/>
          <w:rtl/>
        </w:rPr>
        <w:t xml:space="preserve"> أنه </w:t>
      </w:r>
      <w:r w:rsidRPr="003D47FA">
        <w:rPr>
          <w:bdr w:val="none" w:sz="0" w:space="0" w:color="auto" w:frame="1"/>
          <w:rtl/>
        </w:rPr>
        <w:t>جواد لا يبخل وأخبر أن يديه مبسوطتان</w:t>
      </w:r>
      <w:r w:rsidR="001D5F3D">
        <w:rPr>
          <w:bdr w:val="none" w:sz="0" w:space="0" w:color="auto" w:frame="1"/>
          <w:rtl/>
        </w:rPr>
        <w:t>،</w:t>
      </w:r>
      <w:r w:rsidRPr="003D47FA">
        <w:rPr>
          <w:bdr w:val="none" w:sz="0" w:space="0" w:color="auto" w:frame="1"/>
          <w:rtl/>
        </w:rPr>
        <w:t xml:space="preserve"> </w:t>
      </w:r>
      <w:r w:rsidRPr="006656F0">
        <w:rPr>
          <w:b/>
          <w:bCs/>
          <w:kern w:val="0"/>
          <w:sz w:val="32"/>
          <w:szCs w:val="32"/>
          <w:highlight w:val="yellow"/>
          <w:u w:val="single"/>
          <w:rtl/>
        </w:rPr>
        <w:t>و [الدليل الرابع]:</w:t>
      </w:r>
      <w:r w:rsidRPr="003D47FA">
        <w:rPr>
          <w:rtl/>
          <w:lang w:bidi="ar-KW"/>
        </w:rPr>
        <w:t xml:space="preserve"> يلجأ علماء الأصول إلى التأويل: لضرورة الرد على أهل البدع من المجسمة والمشبهة والحشوية الجاهلين بقواعد التقديس</w:t>
      </w:r>
      <w:r w:rsidR="001D5F3D">
        <w:rPr>
          <w:rtl/>
          <w:lang w:bidi="ar-KW"/>
        </w:rPr>
        <w:t>،</w:t>
      </w:r>
      <w:r w:rsidRPr="003D47FA">
        <w:rPr>
          <w:rtl/>
          <w:lang w:bidi="ar-KW"/>
        </w:rPr>
        <w:t xml:space="preserve"> أو عند انتشار التشبيه والتمثيل بين العامة الذين لا يفهمون البلاغة والمجاز في القرآن والسنّة</w:t>
      </w:r>
      <w:r w:rsidR="001D5F3D">
        <w:rPr>
          <w:rtl/>
          <w:lang w:bidi="ar-KW"/>
        </w:rPr>
        <w:t>،</w:t>
      </w:r>
      <w:r w:rsidRPr="003D47FA">
        <w:rPr>
          <w:rtl/>
          <w:lang w:bidi="ar-KW"/>
        </w:rPr>
        <w:t xml:space="preserve"> بل يحملون الألفاظ على معانيها الظاهرة</w:t>
      </w:r>
      <w:r w:rsidR="001D5F3D">
        <w:rPr>
          <w:rtl/>
          <w:lang w:bidi="ar-KW"/>
        </w:rPr>
        <w:t>،</w:t>
      </w:r>
      <w:r w:rsidRPr="003D47FA">
        <w:rPr>
          <w:rtl/>
          <w:lang w:bidi="ar-KW"/>
        </w:rPr>
        <w:t xml:space="preserve"> فآنذاك يكون التأويل مطلوباً لقطع دابر البدع والمحدثات</w:t>
      </w:r>
      <w:r w:rsidR="001D5F3D">
        <w:rPr>
          <w:rtl/>
          <w:lang w:bidi="ar-KW"/>
        </w:rPr>
        <w:t>،</w:t>
      </w:r>
      <w:r w:rsidRPr="003D47FA">
        <w:rPr>
          <w:rtl/>
          <w:lang w:bidi="ar-KW"/>
        </w:rPr>
        <w:t xml:space="preserve"> </w:t>
      </w:r>
      <w:r w:rsidRPr="003D47FA">
        <w:rPr>
          <w:b/>
          <w:bCs/>
          <w:u w:val="single"/>
          <w:rtl/>
          <w:lang w:bidi="ar-KW"/>
        </w:rPr>
        <w:t xml:space="preserve">و </w:t>
      </w:r>
      <w:r w:rsidRPr="006656F0">
        <w:rPr>
          <w:b/>
          <w:bCs/>
          <w:kern w:val="0"/>
          <w:sz w:val="32"/>
          <w:szCs w:val="32"/>
          <w:highlight w:val="yellow"/>
          <w:u w:val="single"/>
          <w:rtl/>
        </w:rPr>
        <w:t>[الدليل الخامس]:</w:t>
      </w:r>
      <w:r w:rsidRPr="003D47FA">
        <w:rPr>
          <w:rtl/>
          <w:lang w:bidi="ar-KW"/>
        </w:rPr>
        <w:t xml:space="preserve"> </w:t>
      </w:r>
      <w:r w:rsidRPr="003D47FA">
        <w:rPr>
          <w:b/>
          <w:bCs/>
          <w:rtl/>
          <w:lang w:bidi="ar-KW"/>
        </w:rPr>
        <w:t>التأويل المقبول الذي أجازه الأشاعرة والماتريدية: ليس تأويل بالهوى</w:t>
      </w:r>
      <w:r w:rsidR="001D5F3D">
        <w:rPr>
          <w:b/>
          <w:bCs/>
          <w:rtl/>
          <w:lang w:bidi="ar-KW"/>
        </w:rPr>
        <w:t>،</w:t>
      </w:r>
      <w:r w:rsidRPr="003D47FA">
        <w:rPr>
          <w:b/>
          <w:bCs/>
          <w:rtl/>
          <w:lang w:bidi="ar-KW"/>
        </w:rPr>
        <w:t xml:space="preserve"> بل هو تأويل له ضوابط دقيقة تضبطه</w:t>
      </w:r>
      <w:r w:rsidR="001D5F3D">
        <w:rPr>
          <w:rtl/>
          <w:lang w:bidi="ar-KW"/>
        </w:rPr>
        <w:t>،</w:t>
      </w:r>
      <w:r w:rsidRPr="003D47FA">
        <w:rPr>
          <w:rtl/>
          <w:lang w:bidi="ar-KW"/>
        </w:rPr>
        <w:t xml:space="preserve"> </w:t>
      </w:r>
      <w:r w:rsidRPr="003D47FA">
        <w:rPr>
          <w:rtl/>
        </w:rPr>
        <w:t xml:space="preserve">وشروط التأويل الصحيح التي يجب مراعاتها حتى يصح عندهم تتمثل في: </w:t>
      </w:r>
      <w:r w:rsidRPr="003D47FA">
        <w:rPr>
          <w:u w:val="single"/>
          <w:rtl/>
        </w:rPr>
        <w:t>(أ)</w:t>
      </w:r>
      <w:r w:rsidRPr="003D47FA">
        <w:rPr>
          <w:rtl/>
        </w:rPr>
        <w:t xml:space="preserve"> أن يكون التأويل موافقاً لوضع اللغة العربية</w:t>
      </w:r>
      <w:r w:rsidR="001D5F3D">
        <w:rPr>
          <w:rtl/>
        </w:rPr>
        <w:t>،</w:t>
      </w:r>
      <w:r w:rsidRPr="003D47FA">
        <w:rPr>
          <w:rtl/>
        </w:rPr>
        <w:t xml:space="preserve"> </w:t>
      </w:r>
      <w:r w:rsidRPr="003D47FA">
        <w:rPr>
          <w:u w:val="single"/>
          <w:rtl/>
        </w:rPr>
        <w:t>(ب)</w:t>
      </w:r>
      <w:r w:rsidRPr="003D47FA">
        <w:rPr>
          <w:rtl/>
        </w:rPr>
        <w:t xml:space="preserve"> وأن يستند التأويل إلى دليل صحيح يصرف اللفظ عن معناه الظاهر إلى غيره</w:t>
      </w:r>
      <w:r w:rsidR="001D5F3D">
        <w:rPr>
          <w:rtl/>
        </w:rPr>
        <w:t>،</w:t>
      </w:r>
      <w:r w:rsidRPr="003D47FA">
        <w:rPr>
          <w:rtl/>
        </w:rPr>
        <w:t xml:space="preserve"> مثال ذلك الأحدية في مقابل ذكر الوجه واليد والعين</w:t>
      </w:r>
      <w:r w:rsidR="001D5F3D">
        <w:rPr>
          <w:rtl/>
        </w:rPr>
        <w:t>،</w:t>
      </w:r>
      <w:r w:rsidRPr="003D47FA">
        <w:rPr>
          <w:rtl/>
        </w:rPr>
        <w:t xml:space="preserve"> </w:t>
      </w:r>
      <w:r w:rsidRPr="003D47FA">
        <w:rPr>
          <w:b/>
          <w:bCs/>
          <w:u w:val="single"/>
          <w:rtl/>
        </w:rPr>
        <w:t>(ت)</w:t>
      </w:r>
      <w:r w:rsidRPr="003D47FA">
        <w:rPr>
          <w:rtl/>
        </w:rPr>
        <w:t xml:space="preserve"> و</w:t>
      </w:r>
      <w:r w:rsidRPr="003D47FA">
        <w:rPr>
          <w:rtl/>
          <w:lang w:bidi="ar-DZ"/>
        </w:rPr>
        <w:t>أن يكون اللفظ المراد تأويله قابلاً للتأويل وأن يحتمل اللفظ المعنى الذي أول إليه وإلاَّ كان التأويل فاسدًا</w:t>
      </w:r>
      <w:r w:rsidR="001D5F3D">
        <w:rPr>
          <w:rtl/>
        </w:rPr>
        <w:t>،</w:t>
      </w:r>
      <w:r w:rsidRPr="003D47FA">
        <w:rPr>
          <w:rtl/>
        </w:rPr>
        <w:t xml:space="preserve"> </w:t>
      </w:r>
      <w:r w:rsidRPr="003D47FA">
        <w:rPr>
          <w:b/>
          <w:bCs/>
          <w:u w:val="single"/>
          <w:rtl/>
        </w:rPr>
        <w:t>(ث)</w:t>
      </w:r>
      <w:r w:rsidRPr="003D47FA">
        <w:rPr>
          <w:rtl/>
        </w:rPr>
        <w:t xml:space="preserve"> وأن يكون هذا الدليل أقوى من الظاهر</w:t>
      </w:r>
      <w:r w:rsidR="001D5F3D">
        <w:rPr>
          <w:rtl/>
        </w:rPr>
        <w:t>،</w:t>
      </w:r>
      <w:r w:rsidRPr="003D47FA">
        <w:rPr>
          <w:rtl/>
        </w:rPr>
        <w:t xml:space="preserve"> وإلا فإن الأصل الأخذ بالظاهر</w:t>
      </w:r>
      <w:r w:rsidR="001D5F3D">
        <w:rPr>
          <w:rtl/>
        </w:rPr>
        <w:t>،</w:t>
      </w:r>
      <w:r w:rsidRPr="003D47FA">
        <w:rPr>
          <w:rtl/>
        </w:rPr>
        <w:t xml:space="preserve"> (ج) أن يستحيل حمل اللفظ على ظاهره</w:t>
      </w:r>
      <w:r w:rsidR="001D5F3D">
        <w:rPr>
          <w:rtl/>
        </w:rPr>
        <w:t>،</w:t>
      </w:r>
      <w:r w:rsidRPr="003D47FA">
        <w:rPr>
          <w:rtl/>
        </w:rPr>
        <w:t xml:space="preserve"> وإلا أدى إلى وقوع الخلل والخطأ</w:t>
      </w:r>
      <w:r w:rsidR="001D5F3D">
        <w:rPr>
          <w:rtl/>
        </w:rPr>
        <w:t>،</w:t>
      </w:r>
      <w:r w:rsidRPr="003D47FA">
        <w:rPr>
          <w:rtl/>
        </w:rPr>
        <w:t xml:space="preserve"> </w:t>
      </w:r>
      <w:r w:rsidRPr="003D47FA">
        <w:rPr>
          <w:b/>
          <w:bCs/>
          <w:u w:val="single"/>
          <w:rtl/>
        </w:rPr>
        <w:t>(ح)</w:t>
      </w:r>
      <w:r w:rsidRPr="003D47FA">
        <w:rPr>
          <w:rtl/>
        </w:rPr>
        <w:t xml:space="preserve"> أهلية الناظر للتأويل</w:t>
      </w:r>
      <w:r w:rsidR="001D5F3D">
        <w:rPr>
          <w:rtl/>
        </w:rPr>
        <w:t>،</w:t>
      </w:r>
      <w:r w:rsidRPr="003D47FA">
        <w:rPr>
          <w:rtl/>
        </w:rPr>
        <w:t xml:space="preserve"> وذلك بأن يكون متخصصاً صاحب دراية بالأصول والقواعد الأصولية والفقهية</w:t>
      </w:r>
      <w:r w:rsidR="001D5F3D">
        <w:rPr>
          <w:rtl/>
        </w:rPr>
        <w:t>،</w:t>
      </w:r>
      <w:r w:rsidRPr="003D47FA">
        <w:rPr>
          <w:rtl/>
        </w:rPr>
        <w:t xml:space="preserve"> وله ملكة فقهية تؤهله للنظر</w:t>
      </w:r>
      <w:r w:rsidR="001D5F3D">
        <w:rPr>
          <w:rtl/>
        </w:rPr>
        <w:t>،</w:t>
      </w:r>
      <w:r w:rsidRPr="003D47FA">
        <w:rPr>
          <w:rtl/>
        </w:rPr>
        <w:t xml:space="preserve"> و إلاَّ كان قائلاً على الله تعالى بلا علم</w:t>
      </w:r>
      <w:r w:rsidR="001D5F3D">
        <w:rPr>
          <w:rtl/>
        </w:rPr>
        <w:t>،</w:t>
      </w:r>
      <w:r w:rsidRPr="003D47FA">
        <w:rPr>
          <w:rtl/>
        </w:rPr>
        <w:t xml:space="preserve"> و الله عز و جل يقول: {ولا تقف ما ليس لك به علم} [الإسراء: 36]</w:t>
      </w:r>
      <w:r w:rsidR="001D5F3D">
        <w:rPr>
          <w:rtl/>
        </w:rPr>
        <w:t>،</w:t>
      </w:r>
      <w:r w:rsidRPr="003D47FA">
        <w:rPr>
          <w:rtl/>
        </w:rPr>
        <w:t xml:space="preserve"> </w:t>
      </w:r>
      <w:r w:rsidRPr="003D47FA">
        <w:rPr>
          <w:u w:val="single"/>
          <w:rtl/>
        </w:rPr>
        <w:t>فتلك ضوابط التأويل عندهم</w:t>
      </w:r>
      <w:r w:rsidR="001D5F3D">
        <w:rPr>
          <w:u w:val="single"/>
          <w:rtl/>
        </w:rPr>
        <w:t>،</w:t>
      </w:r>
      <w:r w:rsidRPr="003D47FA">
        <w:rPr>
          <w:u w:val="single"/>
          <w:rtl/>
        </w:rPr>
        <w:t xml:space="preserve"> فأين هذا التأويل من تأويل أهل البدع الذين تجري الأهواء في نفوسهم ك</w:t>
      </w:r>
      <w:r w:rsidRPr="003D47FA">
        <w:rPr>
          <w:u w:val="single"/>
          <w:rtl/>
          <w:lang w:bidi="ar-DZ"/>
        </w:rPr>
        <w:t>مجرى الدم في العروق</w:t>
      </w:r>
      <w:r w:rsidR="001D5F3D">
        <w:rPr>
          <w:rtl/>
          <w:lang w:bidi="ar-DZ"/>
        </w:rPr>
        <w:t>،</w:t>
      </w:r>
      <w:r w:rsidRPr="003D47FA">
        <w:rPr>
          <w:rtl/>
          <w:lang w:bidi="ar-DZ"/>
        </w:rPr>
        <w:t xml:space="preserve"> </w:t>
      </w:r>
      <w:r w:rsidRPr="003D47FA">
        <w:rPr>
          <w:b/>
          <w:bCs/>
          <w:rtl/>
        </w:rPr>
        <w:t xml:space="preserve">لقد أراد ابن تيمية أن ينصر مذهب </w:t>
      </w:r>
      <w:r w:rsidRPr="003D47FA">
        <w:rPr>
          <w:b/>
          <w:bCs/>
          <w:u w:val="single"/>
          <w:rtl/>
        </w:rPr>
        <w:t>السلف</w:t>
      </w:r>
      <w:r w:rsidRPr="003D47FA">
        <w:rPr>
          <w:u w:val="single"/>
          <w:rtl/>
        </w:rPr>
        <w:t xml:space="preserve"> ولكنه لم يدرس الإلهيات على متخصص</w:t>
      </w:r>
      <w:r w:rsidR="001D5F3D">
        <w:rPr>
          <w:u w:val="single"/>
          <w:rtl/>
        </w:rPr>
        <w:t>،</w:t>
      </w:r>
      <w:r w:rsidRPr="003D47FA">
        <w:rPr>
          <w:u w:val="single"/>
          <w:rtl/>
        </w:rPr>
        <w:t xml:space="preserve"> ووثق بنفسه</w:t>
      </w:r>
      <w:r w:rsidR="001D5F3D">
        <w:rPr>
          <w:u w:val="single"/>
          <w:rtl/>
        </w:rPr>
        <w:t>،</w:t>
      </w:r>
      <w:r w:rsidRPr="003D47FA">
        <w:rPr>
          <w:u w:val="single"/>
          <w:rtl/>
        </w:rPr>
        <w:t xml:space="preserve"> وهجم على هذا العلم بغير مدرس فآل به الحال إلى اعتناق مذاهب الحشوية</w:t>
      </w:r>
      <w:r w:rsidR="001D5F3D">
        <w:rPr>
          <w:u w:val="single"/>
          <w:rtl/>
        </w:rPr>
        <w:t>،</w:t>
      </w:r>
      <w:r w:rsidRPr="003D47FA">
        <w:rPr>
          <w:rtl/>
        </w:rPr>
        <w:t xml:space="preserve"> وهؤلاء (الحشوية) أهل جهل مركب في باب العقيدة ينسبون إلى الله تعالى الحد والمكان والصور والاشكال والتغير والحدوث</w:t>
      </w:r>
      <w:r w:rsidR="001D5F3D">
        <w:rPr>
          <w:rtl/>
        </w:rPr>
        <w:t>،</w:t>
      </w:r>
      <w:r w:rsidRPr="003D47FA">
        <w:rPr>
          <w:rtl/>
        </w:rPr>
        <w:t xml:space="preserve"> ومذهب هؤلاء الحشوية المبتدعة: تحديد الوجود الإلهي المطلق وتكييفه</w:t>
      </w:r>
      <w:r w:rsidR="001D5F3D">
        <w:rPr>
          <w:rtl/>
        </w:rPr>
        <w:t>،</w:t>
      </w:r>
      <w:r w:rsidRPr="003D47FA">
        <w:rPr>
          <w:rtl/>
        </w:rPr>
        <w:t xml:space="preserve"> مع انهم يقولون بلا كيف</w:t>
      </w:r>
      <w:r w:rsidR="001D5F3D">
        <w:rPr>
          <w:rtl/>
        </w:rPr>
        <w:t>،</w:t>
      </w:r>
      <w:r w:rsidRPr="003D47FA">
        <w:rPr>
          <w:rtl/>
        </w:rPr>
        <w:t xml:space="preserve"> ولكنهم يكيفون الوجود</w:t>
      </w:r>
      <w:r w:rsidR="001D5F3D">
        <w:rPr>
          <w:rtl/>
        </w:rPr>
        <w:t>،</w:t>
      </w:r>
      <w:r w:rsidRPr="003D47FA">
        <w:rPr>
          <w:rtl/>
        </w:rPr>
        <w:t xml:space="preserve"> ويحدونه بجهة واحدة من جهات الكون المخلوق</w:t>
      </w:r>
      <w:r w:rsidR="001D5F3D">
        <w:rPr>
          <w:rtl/>
        </w:rPr>
        <w:t>،</w:t>
      </w:r>
      <w:r w:rsidRPr="003D47FA">
        <w:rPr>
          <w:rtl/>
        </w:rPr>
        <w:t xml:space="preserve"> وقالوا بسبب هذا التكييف الذي وقر في قلوبهم: أنّ الله تعالى موجود (بذاته) على عرشه</w:t>
      </w:r>
      <w:r w:rsidR="001D5F3D">
        <w:rPr>
          <w:rtl/>
        </w:rPr>
        <w:t>،</w:t>
      </w:r>
      <w:r w:rsidRPr="003D47FA">
        <w:rPr>
          <w:rtl/>
        </w:rPr>
        <w:t xml:space="preserve"> فكيفوا جناب الذات وحدوه بالمكان وحدوه بالعرش المحدود</w:t>
      </w:r>
      <w:r w:rsidR="001D5F3D">
        <w:rPr>
          <w:rtl/>
        </w:rPr>
        <w:t>،</w:t>
      </w:r>
      <w:r w:rsidRPr="003D47FA">
        <w:rPr>
          <w:rtl/>
        </w:rPr>
        <w:t xml:space="preserve"> وهؤلاء يعتقدون</w:t>
      </w:r>
      <w:r w:rsidR="00AB6BA0">
        <w:rPr>
          <w:rtl/>
        </w:rPr>
        <w:t xml:space="preserve"> أنه </w:t>
      </w:r>
      <w:r w:rsidRPr="003D47FA">
        <w:rPr>
          <w:rtl/>
        </w:rPr>
        <w:t>تعالى متناه لاسيما من جهة التحت</w:t>
      </w:r>
      <w:r w:rsidR="001D5F3D">
        <w:rPr>
          <w:rtl/>
        </w:rPr>
        <w:t>،</w:t>
      </w:r>
      <w:r w:rsidRPr="003D47FA">
        <w:rPr>
          <w:rtl/>
        </w:rPr>
        <w:t xml:space="preserve"> حيث يقابل العرش بظنهم</w:t>
      </w:r>
      <w:r w:rsidR="001D5F3D">
        <w:rPr>
          <w:rtl/>
        </w:rPr>
        <w:t>،</w:t>
      </w:r>
      <w:r w:rsidRPr="003D47FA">
        <w:rPr>
          <w:rtl/>
        </w:rPr>
        <w:t xml:space="preserve"> وأشنع بدعهم قولهم بان جناب الذات الإلهي يقبل الحوادث</w:t>
      </w:r>
      <w:r w:rsidR="001D5F3D">
        <w:rPr>
          <w:rtl/>
        </w:rPr>
        <w:t>،</w:t>
      </w:r>
      <w:r w:rsidRPr="003D47FA">
        <w:rPr>
          <w:rtl/>
        </w:rPr>
        <w:t xml:space="preserve"> وذهلوا عن دليل الخليل إبراهيم عليه السلام {لا أحب الآفلين}</w:t>
      </w:r>
      <w:r w:rsidR="001D5F3D">
        <w:rPr>
          <w:rtl/>
        </w:rPr>
        <w:t>،</w:t>
      </w:r>
      <w:r w:rsidRPr="003D47FA">
        <w:rPr>
          <w:rtl/>
        </w:rPr>
        <w:t xml:space="preserve"> أي ان علة عدم الصلاحية للإلهية هي التغير وقبول الحوادث</w:t>
      </w:r>
      <w:r w:rsidR="001D5F3D">
        <w:rPr>
          <w:rtl/>
        </w:rPr>
        <w:t>،</w:t>
      </w:r>
      <w:r w:rsidRPr="003D47FA">
        <w:rPr>
          <w:rtl/>
        </w:rPr>
        <w:t xml:space="preserve"> وديدنهم الحديث حول ما يتوهمون</w:t>
      </w:r>
      <w:r w:rsidR="00AB6BA0">
        <w:rPr>
          <w:rtl/>
        </w:rPr>
        <w:t xml:space="preserve"> أنه </w:t>
      </w:r>
      <w:r w:rsidRPr="003D47FA">
        <w:rPr>
          <w:rtl/>
        </w:rPr>
        <w:t>شكل للرحمن</w:t>
      </w:r>
      <w:r w:rsidR="001D5F3D">
        <w:rPr>
          <w:rtl/>
        </w:rPr>
        <w:t>،</w:t>
      </w:r>
      <w:r w:rsidRPr="003D47FA">
        <w:rPr>
          <w:rtl/>
        </w:rPr>
        <w:t xml:space="preserve"> تعالى الله عن ذلك علوا كبيرا</w:t>
      </w:r>
      <w:r w:rsidR="001D5F3D">
        <w:rPr>
          <w:rtl/>
        </w:rPr>
        <w:t>،</w:t>
      </w:r>
      <w:r w:rsidRPr="003D47FA">
        <w:rPr>
          <w:rtl/>
        </w:rPr>
        <w:t xml:space="preserve"> يكثرون الحديث عن الوجه واليدين والعينين والقدم والساق بما يُخيل أنّها أجزاء من الذات</w:t>
      </w:r>
      <w:r w:rsidR="001D5F3D">
        <w:rPr>
          <w:rtl/>
        </w:rPr>
        <w:t>،</w:t>
      </w:r>
      <w:r w:rsidRPr="003D47FA">
        <w:rPr>
          <w:rtl/>
        </w:rPr>
        <w:t xml:space="preserve"> وليست صفات منزهة عن الجارحة والجسمية</w:t>
      </w:r>
      <w:r w:rsidR="001D5F3D">
        <w:rPr>
          <w:rtl/>
        </w:rPr>
        <w:t>،</w:t>
      </w:r>
      <w:r w:rsidRPr="003D47FA">
        <w:rPr>
          <w:rtl/>
        </w:rPr>
        <w:t xml:space="preserve"> ولا يبقى لنا بعد تلك العقائد الزائغة شيء من التقديس الذي حبى الله تعالى به أمة التسبيح والتنزيه والتقديس</w:t>
      </w:r>
      <w:r w:rsidR="001D5F3D">
        <w:rPr>
          <w:rtl/>
        </w:rPr>
        <w:t>،</w:t>
      </w:r>
      <w:r w:rsidRPr="003D47FA">
        <w:rPr>
          <w:rtl/>
        </w:rPr>
        <w:t xml:space="preserve"> </w:t>
      </w:r>
      <w:r w:rsidRPr="003D47FA">
        <w:rPr>
          <w:b/>
          <w:bCs/>
          <w:u w:val="single"/>
          <w:rtl/>
        </w:rPr>
        <w:t>و (المصيبة)</w:t>
      </w:r>
      <w:r w:rsidRPr="003D47FA">
        <w:rPr>
          <w:rtl/>
        </w:rPr>
        <w:t xml:space="preserve"> أنهم يتدثرون بلباس أهل السنة وهم منها عراء</w:t>
      </w:r>
      <w:r w:rsidR="001D5F3D">
        <w:rPr>
          <w:rtl/>
        </w:rPr>
        <w:t>،</w:t>
      </w:r>
      <w:r w:rsidRPr="003D47FA">
        <w:rPr>
          <w:rtl/>
        </w:rPr>
        <w:t xml:space="preserve"> وينتسبون إلى السلف والسلف الكرام منهم براء</w:t>
      </w:r>
      <w:r w:rsidR="001D5F3D">
        <w:rPr>
          <w:rtl/>
        </w:rPr>
        <w:t>،</w:t>
      </w:r>
      <w:r w:rsidRPr="003D47FA">
        <w:rPr>
          <w:rtl/>
        </w:rPr>
        <w:t xml:space="preserve"> يرفعون راية التمسك بالكتاب والسنّة</w:t>
      </w:r>
      <w:r w:rsidR="001D5F3D">
        <w:rPr>
          <w:rtl/>
        </w:rPr>
        <w:t>،</w:t>
      </w:r>
      <w:r w:rsidRPr="003D47FA">
        <w:rPr>
          <w:rtl/>
        </w:rPr>
        <w:t xml:space="preserve"> ويصولون بها على أهل العلم والفقه المتخصصين في علوم الدين</w:t>
      </w:r>
      <w:r w:rsidR="001D5F3D">
        <w:rPr>
          <w:rtl/>
        </w:rPr>
        <w:t>،</w:t>
      </w:r>
      <w:r w:rsidRPr="003D47FA">
        <w:rPr>
          <w:rtl/>
        </w:rPr>
        <w:t xml:space="preserve"> وهم -للأسف- قطاع طرق على الكتاب والسنة وعلى علوم الدين في صورة المدافعين عن الدين</w:t>
      </w:r>
      <w:r w:rsidR="001D5F3D">
        <w:rPr>
          <w:rtl/>
        </w:rPr>
        <w:t>،</w:t>
      </w:r>
      <w:r w:rsidRPr="003D47FA">
        <w:rPr>
          <w:rtl/>
        </w:rPr>
        <w:t xml:space="preserve"> يرومون هدم صروح التخصص العلمي الإسلامي القائمة على علوم الدين</w:t>
      </w:r>
      <w:r w:rsidR="001D5F3D">
        <w:rPr>
          <w:rtl/>
        </w:rPr>
        <w:t>،</w:t>
      </w:r>
      <w:r w:rsidRPr="003D47FA">
        <w:rPr>
          <w:rtl/>
        </w:rPr>
        <w:t xml:space="preserve"> يعتقدون التجسيم ويحاربون علم التقديس</w:t>
      </w:r>
      <w:r w:rsidR="001D5F3D">
        <w:rPr>
          <w:rtl/>
        </w:rPr>
        <w:t>،</w:t>
      </w:r>
      <w:r w:rsidRPr="003D47FA">
        <w:rPr>
          <w:rtl/>
        </w:rPr>
        <w:t xml:space="preserve"> ويتصدرون للحديث عن جناب الذات الإلهي تعالى وتقدس</w:t>
      </w:r>
      <w:r w:rsidR="001D5F3D">
        <w:rPr>
          <w:rtl/>
        </w:rPr>
        <w:t>،</w:t>
      </w:r>
      <w:r w:rsidRPr="003D47FA">
        <w:rPr>
          <w:rtl/>
        </w:rPr>
        <w:t xml:space="preserve"> ويتمسكون بما يوحي بشكل الذات</w:t>
      </w:r>
      <w:r w:rsidR="001D5F3D">
        <w:rPr>
          <w:rtl/>
        </w:rPr>
        <w:t>،</w:t>
      </w:r>
      <w:r w:rsidRPr="003D47FA">
        <w:rPr>
          <w:rtl/>
        </w:rPr>
        <w:t xml:space="preserve"> ولذلك يلوكون ألسنتهم دائما بذكر الوجه والعين واليد والأصابع والانامل لأنها في الحقيقة أجزاء من ذات وليست صفات</w:t>
      </w:r>
      <w:r w:rsidR="001D5F3D">
        <w:rPr>
          <w:rtl/>
        </w:rPr>
        <w:t>،</w:t>
      </w:r>
      <w:r w:rsidRPr="003D47FA">
        <w:rPr>
          <w:rtl/>
        </w:rPr>
        <w:t xml:space="preserve"> فلو كان له الوجه على الحقيقة لكان جزءا من جناب ذاته وليس من صفاته لان العرب تستعمل الوجه للجارحة ولا تستعمله كصفة إلا مجازا</w:t>
      </w:r>
      <w:r w:rsidR="001D5F3D">
        <w:rPr>
          <w:rtl/>
        </w:rPr>
        <w:t>،</w:t>
      </w:r>
      <w:r w:rsidRPr="003D47FA">
        <w:rPr>
          <w:rtl/>
        </w:rPr>
        <w:t xml:space="preserve"> وتستعمل اليد كجزء من ذات وتستعمل القدرة كصفة للذات</w:t>
      </w:r>
      <w:r w:rsidR="001D5F3D">
        <w:rPr>
          <w:rtl/>
        </w:rPr>
        <w:t>،</w:t>
      </w:r>
      <w:r w:rsidRPr="003D47FA">
        <w:rPr>
          <w:rtl/>
        </w:rPr>
        <w:t xml:space="preserve"> فإن كان له يد على الحقيقة المستعملة من لغة العرب كان جزءا من ذات</w:t>
      </w:r>
      <w:r w:rsidR="001D5F3D">
        <w:rPr>
          <w:rtl/>
        </w:rPr>
        <w:t>،</w:t>
      </w:r>
      <w:r w:rsidRPr="003D47FA">
        <w:rPr>
          <w:rtl/>
        </w:rPr>
        <w:t xml:space="preserve"> والله له الأحدية المطلقة التي تمنع من قبول الانقسام والأجزاء والابعاض</w:t>
      </w:r>
      <w:r w:rsidR="001D5F3D">
        <w:rPr>
          <w:rtl/>
        </w:rPr>
        <w:t>،</w:t>
      </w:r>
      <w:r w:rsidRPr="003D47FA">
        <w:rPr>
          <w:rtl/>
        </w:rPr>
        <w:t xml:space="preserve"> فهذا هو الفرق بين العلم والسمع والبصر وبين الوجه والعين واليد</w:t>
      </w:r>
      <w:r w:rsidR="001D5F3D">
        <w:rPr>
          <w:rtl/>
        </w:rPr>
        <w:t>،</w:t>
      </w:r>
      <w:r w:rsidRPr="003D47FA">
        <w:rPr>
          <w:rtl/>
        </w:rPr>
        <w:t xml:space="preserve"> </w:t>
      </w:r>
      <w:r w:rsidRPr="003D47FA">
        <w:rPr>
          <w:b/>
          <w:bCs/>
          <w:rtl/>
        </w:rPr>
        <w:t>وهم أهل زيغ يرومون تكييف الذات بتتبع المتشابهات</w:t>
      </w:r>
      <w:r w:rsidR="001D5F3D">
        <w:rPr>
          <w:rtl/>
        </w:rPr>
        <w:t>،</w:t>
      </w:r>
      <w:r w:rsidRPr="003D47FA">
        <w:rPr>
          <w:rtl/>
        </w:rPr>
        <w:t xml:space="preserve"> قال تعالى: {فَأَمَّا الَّذِينَ فِي قُلُوبِهِمْ زَيْغٌ فَيَتَّبِعُونَ مَا تَشَابَهَ مِنْهُ ابْتِغَاءَ الْفِتْنَةِ}</w:t>
      </w:r>
      <w:r w:rsidR="001D5F3D">
        <w:rPr>
          <w:rtl/>
        </w:rPr>
        <w:t>،</w:t>
      </w:r>
      <w:r w:rsidRPr="003D47FA">
        <w:rPr>
          <w:rtl/>
        </w:rPr>
        <w:t xml:space="preserve"> والدليل على ذلك ان كل مؤلفاتهم تتتبع لهذه للمتشابهات: باب الصورة باب الوجه باب اليد باب اليمين باب الأصابع</w:t>
      </w:r>
      <w:r w:rsidR="001D5F3D">
        <w:rPr>
          <w:rtl/>
        </w:rPr>
        <w:t>،</w:t>
      </w:r>
      <w:r w:rsidRPr="003D47FA">
        <w:rPr>
          <w:rtl/>
        </w:rPr>
        <w:t xml:space="preserve"> باب الأنامل</w:t>
      </w:r>
      <w:r w:rsidR="001D5F3D">
        <w:rPr>
          <w:rtl/>
        </w:rPr>
        <w:t>،</w:t>
      </w:r>
      <w:r w:rsidRPr="003D47FA">
        <w:rPr>
          <w:rtl/>
        </w:rPr>
        <w:t xml:space="preserve"> باب العين</w:t>
      </w:r>
      <w:r w:rsidR="001D5F3D">
        <w:rPr>
          <w:rtl/>
        </w:rPr>
        <w:t>،</w:t>
      </w:r>
      <w:r w:rsidRPr="003D47FA">
        <w:rPr>
          <w:rtl/>
        </w:rPr>
        <w:t xml:space="preserve"> باب الساق</w:t>
      </w:r>
      <w:r w:rsidR="001D5F3D">
        <w:rPr>
          <w:rtl/>
        </w:rPr>
        <w:t>،</w:t>
      </w:r>
      <w:r w:rsidRPr="003D47FA">
        <w:rPr>
          <w:rtl/>
        </w:rPr>
        <w:t xml:space="preserve"> باب الضروس واللهوات</w:t>
      </w:r>
      <w:r w:rsidR="001D5F3D">
        <w:rPr>
          <w:rtl/>
        </w:rPr>
        <w:t>،</w:t>
      </w:r>
      <w:r w:rsidRPr="003D47FA">
        <w:rPr>
          <w:rtl/>
        </w:rPr>
        <w:t xml:space="preserve"> باب الاستواء باب النزول باب المجيء</w:t>
      </w:r>
      <w:r w:rsidR="001D5F3D">
        <w:rPr>
          <w:rtl/>
        </w:rPr>
        <w:t>،</w:t>
      </w:r>
      <w:r w:rsidRPr="003D47FA">
        <w:rPr>
          <w:rtl/>
        </w:rPr>
        <w:t xml:space="preserve"> كلها تتعلق بتكييف الذات وليس الصفات</w:t>
      </w:r>
      <w:r w:rsidR="001D5F3D">
        <w:rPr>
          <w:rtl/>
        </w:rPr>
        <w:t>،</w:t>
      </w:r>
      <w:r w:rsidRPr="003D47FA">
        <w:rPr>
          <w:rtl/>
        </w:rPr>
        <w:t xml:space="preserve"> بل نقول لهم جناب الذات ليس كمثله شيء</w:t>
      </w:r>
      <w:r w:rsidR="001D5F3D">
        <w:rPr>
          <w:rtl/>
        </w:rPr>
        <w:t>،</w:t>
      </w:r>
      <w:r w:rsidRPr="003D47FA">
        <w:rPr>
          <w:rtl/>
        </w:rPr>
        <w:t xml:space="preserve"> قال العلماء: قوله تعالى {لَيْسَ كَمِثْلِهِ شَيْءٌ} يفهَمُ منها التنْـزيه الكليّ وتفسيرُها أنَّ جناب الذات لا يُشْبههُ شيء بأيِّ وجهٍ منَ الوجوهِ</w:t>
      </w:r>
      <w:r w:rsidR="001D5F3D">
        <w:rPr>
          <w:rtl/>
        </w:rPr>
        <w:t>،</w:t>
      </w:r>
      <w:r w:rsidRPr="003D47FA">
        <w:rPr>
          <w:rtl/>
        </w:rPr>
        <w:t xml:space="preserve"> هذه الآية تدل على التّنزيه الكُلّي لأنَّ الله تباركَ وتعالى ذَكَرَ فيها لفظَ {شيء} في سياق النفي</w:t>
      </w:r>
      <w:r w:rsidR="001D5F3D">
        <w:rPr>
          <w:rtl/>
        </w:rPr>
        <w:t>،</w:t>
      </w:r>
      <w:r w:rsidRPr="003D47FA">
        <w:rPr>
          <w:rtl/>
        </w:rPr>
        <w:t xml:space="preserve"> والنكرة إذا أُورِدَت في سياق النفي فهي للشمولِ</w:t>
      </w:r>
      <w:r w:rsidR="001D5F3D">
        <w:rPr>
          <w:rtl/>
        </w:rPr>
        <w:t>،</w:t>
      </w:r>
      <w:r w:rsidRPr="003D47FA">
        <w:rPr>
          <w:rtl/>
        </w:rPr>
        <w:t xml:space="preserve"> فالله تباركَ وتعالى نفى بهذِه الجملةِ عن نفسِهِ مشابهة جميع خلقه</w:t>
      </w:r>
      <w:r w:rsidR="001D5F3D">
        <w:rPr>
          <w:rtl/>
        </w:rPr>
        <w:t>،</w:t>
      </w:r>
      <w:r w:rsidRPr="003D47FA">
        <w:rPr>
          <w:rtl/>
        </w:rPr>
        <w:t xml:space="preserve"> فيما يتعلق بجناب ذاته فلا يشبه شيء ولا يشبهه شيء وليس كمثله شيء</w:t>
      </w:r>
      <w:r w:rsidR="001D5F3D">
        <w:rPr>
          <w:rtl/>
        </w:rPr>
        <w:t>،</w:t>
      </w:r>
      <w:r w:rsidRPr="003D47FA">
        <w:rPr>
          <w:rtl/>
        </w:rPr>
        <w:t xml:space="preserve"> </w:t>
      </w:r>
      <w:r w:rsidRPr="003D47FA">
        <w:rPr>
          <w:u w:val="single"/>
          <w:rtl/>
        </w:rPr>
        <w:t>لقد تسربت إلى (السلفية المعاصرة) مفردات الحشو القديمة</w:t>
      </w:r>
      <w:r w:rsidR="001D5F3D">
        <w:rPr>
          <w:u w:val="single"/>
          <w:rtl/>
        </w:rPr>
        <w:t>،</w:t>
      </w:r>
      <w:r w:rsidRPr="003D47FA">
        <w:rPr>
          <w:u w:val="single"/>
          <w:rtl/>
        </w:rPr>
        <w:t xml:space="preserve"> حتى لا تكاد ترى سلفيا معاصرا إلا وهو متأثر ببدعة الحشو والتجسيم</w:t>
      </w:r>
      <w:r w:rsidR="001D5F3D">
        <w:rPr>
          <w:u w:val="single"/>
          <w:rtl/>
        </w:rPr>
        <w:t>،</w:t>
      </w:r>
      <w:r w:rsidRPr="003D47FA">
        <w:rPr>
          <w:u w:val="single"/>
          <w:rtl/>
        </w:rPr>
        <w:t xml:space="preserve"> نسأل الله السلامة</w:t>
      </w:r>
    </w:p>
    <w:p w14:paraId="256B7EC6" w14:textId="77777777" w:rsidR="00BD1148" w:rsidRPr="003D47FA" w:rsidRDefault="00BD1148" w:rsidP="00687F26">
      <w:pPr>
        <w:jc w:val="center"/>
        <w:rPr>
          <w:b/>
          <w:rtl/>
          <w:lang w:bidi="ar-KW"/>
        </w:rPr>
      </w:pPr>
      <w:r w:rsidRPr="003D47FA">
        <w:rPr>
          <w:rtl/>
          <w:lang w:bidi="ar-KW"/>
        </w:rPr>
        <w:t>***</w:t>
      </w:r>
    </w:p>
    <w:p w14:paraId="27EB3A16" w14:textId="77777777" w:rsidR="00BD1148" w:rsidRPr="003D47FA" w:rsidRDefault="00BD1148" w:rsidP="00687F26">
      <w:pPr>
        <w:jc w:val="center"/>
        <w:rPr>
          <w:rtl/>
          <w:lang w:bidi="ar-KW"/>
        </w:rPr>
      </w:pPr>
    </w:p>
    <w:p w14:paraId="22F97EA2" w14:textId="77777777" w:rsidR="00BD1148" w:rsidRPr="003D47FA" w:rsidRDefault="00BD1148" w:rsidP="00687F26">
      <w:pPr>
        <w:jc w:val="center"/>
        <w:rPr>
          <w:rtl/>
          <w:lang w:bidi="ar-KW"/>
        </w:rPr>
      </w:pPr>
    </w:p>
    <w:p w14:paraId="587BD8D4"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sz w:val="40"/>
          <w:szCs w:val="40"/>
          <w:rtl/>
          <w:lang w:bidi="ar-KW"/>
        </w:rPr>
      </w:pPr>
    </w:p>
    <w:p w14:paraId="223A1DE6" w14:textId="1DA51014"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rtl/>
        </w:rPr>
      </w:pPr>
      <w:r w:rsidRPr="003D47FA">
        <w:rPr>
          <w:bCs/>
          <w:sz w:val="40"/>
          <w:szCs w:val="40"/>
          <w:highlight w:val="yellow"/>
          <w:rtl/>
        </w:rPr>
        <w:t>[</w:t>
      </w:r>
      <w:r w:rsidR="00551F56" w:rsidRPr="003D47FA">
        <w:rPr>
          <w:bCs/>
          <w:sz w:val="40"/>
          <w:szCs w:val="40"/>
          <w:highlight w:val="yellow"/>
          <w:rtl/>
        </w:rPr>
        <w:t>7</w:t>
      </w:r>
      <w:r w:rsidRPr="003D47FA">
        <w:rPr>
          <w:bCs/>
          <w:sz w:val="40"/>
          <w:szCs w:val="40"/>
          <w:highlight w:val="yellow"/>
          <w:rtl/>
        </w:rPr>
        <w:t>]</w:t>
      </w:r>
    </w:p>
    <w:p w14:paraId="2A99D513"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Cs/>
          <w:sz w:val="40"/>
          <w:szCs w:val="40"/>
          <w:highlight w:val="yellow"/>
          <w:rtl/>
        </w:rPr>
      </w:pPr>
      <w:r w:rsidRPr="003D47FA">
        <w:rPr>
          <w:bCs/>
          <w:sz w:val="40"/>
          <w:szCs w:val="40"/>
          <w:highlight w:val="yellow"/>
          <w:rtl/>
        </w:rPr>
        <w:t xml:space="preserve">مفاتيح علم التقديس </w:t>
      </w:r>
    </w:p>
    <w:p w14:paraId="6A900F8B"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Cs/>
          <w:sz w:val="40"/>
          <w:szCs w:val="40"/>
          <w:rtl/>
        </w:rPr>
      </w:pPr>
      <w:r w:rsidRPr="003D47FA">
        <w:rPr>
          <w:bCs/>
          <w:sz w:val="40"/>
          <w:szCs w:val="40"/>
          <w:highlight w:val="yellow"/>
          <w:rtl/>
        </w:rPr>
        <w:t>المستنبطة عند دراسة بلاغة القرآن</w:t>
      </w:r>
    </w:p>
    <w:p w14:paraId="33B138F0"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rPr>
      </w:pPr>
    </w:p>
    <w:p w14:paraId="30E2292D" w14:textId="77777777" w:rsidR="00BD1148" w:rsidRPr="003D47FA" w:rsidRDefault="00BD1148" w:rsidP="00687F26">
      <w:pPr>
        <w:rPr>
          <w:b/>
          <w:bCs/>
          <w:rtl/>
        </w:rPr>
      </w:pPr>
    </w:p>
    <w:p w14:paraId="6F5282F4" w14:textId="15323FF6" w:rsidR="00BD1148" w:rsidRPr="003D47FA" w:rsidRDefault="00BD1148" w:rsidP="00687F26">
      <w:pPr>
        <w:ind w:left="-46"/>
        <w:rPr>
          <w:b/>
          <w:rtl/>
        </w:rPr>
      </w:pPr>
      <w:r w:rsidRPr="006656F0">
        <w:rPr>
          <w:b/>
          <w:bCs/>
          <w:kern w:val="0"/>
          <w:sz w:val="32"/>
          <w:szCs w:val="32"/>
          <w:highlight w:val="yellow"/>
          <w:u w:val="single"/>
          <w:rtl/>
        </w:rPr>
        <w:t>[المفتاح الاول]:</w:t>
      </w:r>
      <w:r w:rsidRPr="003D47FA">
        <w:rPr>
          <w:bCs/>
          <w:kern w:val="0"/>
          <w:rtl/>
        </w:rPr>
        <w:t xml:space="preserve"> </w:t>
      </w:r>
      <w:r w:rsidRPr="003D47FA">
        <w:rPr>
          <w:rFonts w:eastAsia="Times New Roman"/>
          <w:bCs/>
          <w:u w:val="single"/>
          <w:rtl/>
        </w:rPr>
        <w:t>القرآن الكريم كتاب عربي نزل بلسان عربي مبين</w:t>
      </w:r>
      <w:r w:rsidR="001D5F3D">
        <w:rPr>
          <w:rFonts w:eastAsia="Times New Roman"/>
          <w:bCs/>
          <w:rtl/>
        </w:rPr>
        <w:t>،</w:t>
      </w:r>
      <w:r w:rsidRPr="003D47FA">
        <w:rPr>
          <w:rFonts w:eastAsia="Times New Roman"/>
          <w:bCs/>
          <w:rtl/>
        </w:rPr>
        <w:t xml:space="preserve"> </w:t>
      </w:r>
      <w:r w:rsidRPr="003D47FA">
        <w:rPr>
          <w:rFonts w:eastAsia="Times New Roman"/>
          <w:rtl/>
        </w:rPr>
        <w:t>قال تعالى: {</w:t>
      </w:r>
      <w:r w:rsidRPr="003D47FA">
        <w:rPr>
          <w:rtl/>
        </w:rPr>
        <w:t>لِسَانُ الَّذِي يُلْحِدُونَ إِلَيْهِ أَعْجَمِيٌّ وَهَذَا لِسَانٌ عَرَبِيٌّ مُبِينٌ}</w:t>
      </w:r>
      <w:r w:rsidRPr="003D47FA">
        <w:rPr>
          <w:rFonts w:eastAsia="Times New Roman"/>
          <w:rtl/>
        </w:rPr>
        <w:t xml:space="preserve"> [النحل: 103]</w:t>
      </w:r>
      <w:r w:rsidR="001D5F3D">
        <w:rPr>
          <w:rFonts w:eastAsia="Times New Roman"/>
          <w:rtl/>
        </w:rPr>
        <w:t>،</w:t>
      </w:r>
      <w:r w:rsidRPr="003D47FA">
        <w:rPr>
          <w:rFonts w:eastAsia="Times New Roman"/>
          <w:rtl/>
        </w:rPr>
        <w:t xml:space="preserve"> وقال تعالى: {</w:t>
      </w:r>
      <w:r w:rsidRPr="003D47FA">
        <w:rPr>
          <w:rtl/>
        </w:rPr>
        <w:t>وَإِنَّهُ لَتَنْزِيلُ رَبِّ الْعَالَمِينَ * نَزَلَ بِهِ الرُّوحُ الْأَمِينُ * عَلَى قَلْبِكَ لِتَكُونَ مِنَ الْمُنْذِرِينَ * بِلِسَانٍ عَرَبِيٍّ مُبِينٍ}</w:t>
      </w:r>
      <w:r w:rsidRPr="003D47FA">
        <w:rPr>
          <w:rFonts w:eastAsia="Times New Roman"/>
          <w:rtl/>
        </w:rPr>
        <w:t xml:space="preserve"> [الشعراء: 192 إلى 195]</w:t>
      </w:r>
      <w:r w:rsidR="001D5F3D">
        <w:rPr>
          <w:rFonts w:eastAsia="Times New Roman"/>
          <w:rtl/>
        </w:rPr>
        <w:t>،</w:t>
      </w:r>
      <w:r w:rsidRPr="003D47FA">
        <w:rPr>
          <w:rFonts w:eastAsia="Times New Roman"/>
          <w:rtl/>
        </w:rPr>
        <w:t xml:space="preserve"> وقال تعالى: {</w:t>
      </w:r>
      <w:r w:rsidRPr="003D47FA">
        <w:rPr>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 [</w:t>
      </w:r>
      <w:r w:rsidRPr="003D47FA">
        <w:rPr>
          <w:rFonts w:eastAsia="Times New Roman"/>
          <w:rtl/>
        </w:rPr>
        <w:t>فصلت: 44]</w:t>
      </w:r>
      <w:r w:rsidR="001D5F3D">
        <w:rPr>
          <w:rFonts w:eastAsia="Times New Roman"/>
          <w:rtl/>
        </w:rPr>
        <w:t>،</w:t>
      </w:r>
      <w:r w:rsidRPr="003D47FA">
        <w:rPr>
          <w:rFonts w:eastAsia="Times New Roman"/>
          <w:rtl/>
        </w:rPr>
        <w:t xml:space="preserve"> </w:t>
      </w:r>
      <w:r w:rsidRPr="003D47FA">
        <w:rPr>
          <w:rFonts w:eastAsia="Times New Roman"/>
          <w:b/>
          <w:bCs/>
          <w:u w:val="single"/>
          <w:rtl/>
        </w:rPr>
        <w:t>فما كان من استعمالات العربية من أساليب البلاغة والبيان</w:t>
      </w:r>
      <w:r w:rsidR="001D5F3D">
        <w:rPr>
          <w:rFonts w:eastAsia="Times New Roman"/>
          <w:b/>
          <w:bCs/>
          <w:u w:val="single"/>
          <w:rtl/>
        </w:rPr>
        <w:t>،</w:t>
      </w:r>
      <w:r w:rsidRPr="003D47FA">
        <w:rPr>
          <w:rFonts w:eastAsia="Times New Roman"/>
          <w:b/>
          <w:bCs/>
          <w:u w:val="single"/>
          <w:rtl/>
        </w:rPr>
        <w:t xml:space="preserve"> فهو لاشك يسري على القرآن لأنه نزل بلسان عربي مبين</w:t>
      </w:r>
      <w:r w:rsidR="001D5F3D">
        <w:rPr>
          <w:rFonts w:eastAsia="Times New Roman"/>
          <w:bCs/>
          <w:rtl/>
        </w:rPr>
        <w:t>،</w:t>
      </w:r>
      <w:r w:rsidRPr="003D47FA">
        <w:rPr>
          <w:rFonts w:eastAsia="Times New Roman"/>
          <w:rtl/>
        </w:rPr>
        <w:t xml:space="preserve"> ولما كانت البلاغة هو ذروة البيان العربي</w:t>
      </w:r>
      <w:r w:rsidR="001D5F3D">
        <w:rPr>
          <w:rFonts w:eastAsia="Times New Roman"/>
          <w:rtl/>
        </w:rPr>
        <w:t>،</w:t>
      </w:r>
      <w:r w:rsidRPr="003D47FA">
        <w:rPr>
          <w:rFonts w:eastAsia="Times New Roman"/>
          <w:rtl/>
        </w:rPr>
        <w:t xml:space="preserve"> فلا غرابة في أن يكون القرآن الكريم هو مصدر البلاغة التي تحدى الله تعالى بها بلغاء العرب وفصحائهم</w:t>
      </w:r>
      <w:r w:rsidR="001D5F3D">
        <w:rPr>
          <w:rFonts w:eastAsia="Times New Roman"/>
          <w:rtl/>
        </w:rPr>
        <w:t>،</w:t>
      </w:r>
      <w:r w:rsidRPr="003D47FA">
        <w:rPr>
          <w:rFonts w:eastAsia="Times New Roman"/>
          <w:rtl/>
        </w:rPr>
        <w:t xml:space="preserve"> ولما كان المجاز هو ذروة البلاغة والفصاحة وهو سنام اللغة والبيان بما فيه من الاستعارة والكناية والخيال</w:t>
      </w:r>
      <w:r w:rsidR="001D5F3D">
        <w:rPr>
          <w:rFonts w:eastAsia="Times New Roman"/>
          <w:rtl/>
        </w:rPr>
        <w:t>،</w:t>
      </w:r>
      <w:r w:rsidRPr="003D47FA">
        <w:rPr>
          <w:rFonts w:eastAsia="Times New Roman"/>
          <w:rtl/>
        </w:rPr>
        <w:t xml:space="preserve"> كان القرآن الكريم لا تكاد تخلو منه سورة من المجاز</w:t>
      </w:r>
      <w:r w:rsidR="001D5F3D">
        <w:rPr>
          <w:rFonts w:eastAsia="Times New Roman"/>
          <w:rtl/>
        </w:rPr>
        <w:t>،</w:t>
      </w:r>
      <w:r w:rsidRPr="003D47FA">
        <w:rPr>
          <w:rFonts w:eastAsia="Times New Roman"/>
          <w:rtl/>
        </w:rPr>
        <w:t xml:space="preserve"> </w:t>
      </w:r>
      <w:r w:rsidRPr="003D47FA">
        <w:rPr>
          <w:rFonts w:eastAsia="Times New Roman"/>
          <w:b/>
          <w:bCs/>
          <w:u w:val="single"/>
          <w:rtl/>
        </w:rPr>
        <w:t xml:space="preserve">وهذا ما دعا عبد القاهر </w:t>
      </w:r>
      <w:r w:rsidRPr="003D47FA">
        <w:rPr>
          <w:rFonts w:eastAsia="Times New Roman"/>
          <w:rtl/>
        </w:rPr>
        <w:t>أن يقول: (ومن قدح في المجاز</w:t>
      </w:r>
      <w:r w:rsidR="001D5F3D">
        <w:rPr>
          <w:rFonts w:eastAsia="Times New Roman"/>
          <w:rtl/>
        </w:rPr>
        <w:t>،</w:t>
      </w:r>
      <w:r w:rsidRPr="003D47FA">
        <w:rPr>
          <w:rFonts w:eastAsia="Times New Roman"/>
          <w:rtl/>
        </w:rPr>
        <w:t xml:space="preserve"> وهم أن يصفه بغير الصدق</w:t>
      </w:r>
      <w:r w:rsidR="001D5F3D">
        <w:rPr>
          <w:rFonts w:eastAsia="Times New Roman"/>
          <w:rtl/>
        </w:rPr>
        <w:t>،</w:t>
      </w:r>
      <w:r w:rsidRPr="003D47FA">
        <w:rPr>
          <w:rFonts w:eastAsia="Times New Roman"/>
          <w:rtl/>
        </w:rPr>
        <w:t xml:space="preserve"> فقد خبط خبطا عظيما) أهـ [أسرار البلاغة: صـ ٣٦١]</w:t>
      </w:r>
      <w:r w:rsidR="001D5F3D">
        <w:rPr>
          <w:rFonts w:eastAsia="Times New Roman"/>
          <w:rtl/>
        </w:rPr>
        <w:t>،</w:t>
      </w:r>
      <w:r w:rsidRPr="003D47FA">
        <w:rPr>
          <w:rFonts w:eastAsia="Times New Roman"/>
          <w:rtl/>
        </w:rPr>
        <w:t xml:space="preserve"> وقال الزركشي: (ولو وجب خلو القرآن من المجاز لوجب خلوه من التوكيد والحذف وتثنية القصص وغيره</w:t>
      </w:r>
      <w:r w:rsidR="001D5F3D">
        <w:rPr>
          <w:rFonts w:eastAsia="Times New Roman"/>
          <w:rtl/>
        </w:rPr>
        <w:t>،</w:t>
      </w:r>
      <w:r w:rsidRPr="003D47FA">
        <w:rPr>
          <w:rFonts w:eastAsia="Times New Roman"/>
          <w:rtl/>
        </w:rPr>
        <w:t xml:space="preserve"> ولو سقط المجاز من القرآن سقط شطر الحسن) [البرهان في علوم</w:t>
      </w:r>
      <w:r w:rsidRPr="003D47FA">
        <w:rPr>
          <w:rtl/>
        </w:rPr>
        <w:t xml:space="preserve"> القرآن: ٢: ٢٥٥]</w:t>
      </w:r>
      <w:r w:rsidR="001D5F3D">
        <w:rPr>
          <w:rtl/>
        </w:rPr>
        <w:t>،</w:t>
      </w:r>
      <w:r w:rsidRPr="003D47FA">
        <w:rPr>
          <w:rtl/>
        </w:rPr>
        <w:t xml:space="preserve"> </w:t>
      </w:r>
      <w:r w:rsidRPr="003D47FA">
        <w:rPr>
          <w:bCs/>
          <w:u w:val="single"/>
          <w:rtl/>
        </w:rPr>
        <w:t>وقال السيوطي</w:t>
      </w:r>
      <w:r w:rsidRPr="003D47FA">
        <w:rPr>
          <w:bCs/>
          <w:rtl/>
        </w:rPr>
        <w:t>:</w:t>
      </w:r>
      <w:r w:rsidRPr="003D47FA">
        <w:rPr>
          <w:rtl/>
        </w:rPr>
        <w:t xml:space="preserve"> (ولو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 أهـ [الإتقان ج: 2 ص: 97]</w:t>
      </w:r>
      <w:r w:rsidR="001D5F3D">
        <w:rPr>
          <w:rtl/>
        </w:rPr>
        <w:t>،</w:t>
      </w:r>
      <w:r w:rsidRPr="003D47FA">
        <w:rPr>
          <w:rtl/>
        </w:rPr>
        <w:t xml:space="preserve"> </w:t>
      </w:r>
      <w:r w:rsidRPr="003D47FA">
        <w:rPr>
          <w:rFonts w:eastAsia="Times New Roman"/>
          <w:bCs/>
          <w:u w:val="single"/>
          <w:rtl/>
        </w:rPr>
        <w:t>وقال الشوكاني</w:t>
      </w:r>
      <w:r w:rsidRPr="003D47FA">
        <w:rPr>
          <w:rFonts w:eastAsia="Times New Roman"/>
          <w:bCs/>
          <w:rtl/>
        </w:rPr>
        <w:t>:</w:t>
      </w:r>
      <w:r w:rsidRPr="003D47FA">
        <w:rPr>
          <w:rFonts w:eastAsia="Times New Roman"/>
          <w:rtl/>
        </w:rPr>
        <w:t xml:space="preserve"> (المجاز واقع في لغة العرب عند جمهور أهل العلم</w:t>
      </w:r>
      <w:r w:rsidR="00F76F50">
        <w:rPr>
          <w:rFonts w:eastAsia="Times New Roman"/>
          <w:rtl/>
        </w:rPr>
        <w:t>،</w:t>
      </w:r>
      <w:r w:rsidR="001D5F3D">
        <w:rPr>
          <w:rFonts w:eastAsia="Times New Roman"/>
          <w:rtl/>
        </w:rPr>
        <w:t>،</w:t>
      </w:r>
      <w:r w:rsidRPr="003D47FA">
        <w:rPr>
          <w:rFonts w:eastAsia="Times New Roman"/>
          <w:rtl/>
        </w:rPr>
        <w:t xml:space="preserve"> 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w:t>
      </w:r>
      <w:r w:rsidRPr="003D47FA">
        <w:rPr>
          <w:rFonts w:eastAsia="Times New Roman"/>
          <w:u w:val="single"/>
          <w:rtl/>
        </w:rPr>
        <w:t>وأما ما استدل به لهم من أن المجاز كذب لأنه ينفي فيصدق نفيه وهو باطل لأن الصادق إنما هو نفي الحقيقة فلا ينافي صدق إثبات المجاز</w:t>
      </w:r>
      <w:r w:rsidRPr="003D47FA">
        <w:rPr>
          <w:rFonts w:eastAsia="Times New Roman"/>
          <w:rtl/>
        </w:rPr>
        <w:t xml:space="preserve">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 [إرشاد الفحول: 50</w:t>
      </w:r>
      <w:r w:rsidR="001D5F3D">
        <w:rPr>
          <w:rFonts w:eastAsia="Times New Roman"/>
          <w:rtl/>
        </w:rPr>
        <w:t>،</w:t>
      </w:r>
      <w:r w:rsidRPr="003D47FA">
        <w:rPr>
          <w:rFonts w:eastAsia="Times New Roman"/>
          <w:rtl/>
        </w:rPr>
        <w:t xml:space="preserve"> 51]</w:t>
      </w:r>
      <w:r w:rsidR="001D5F3D">
        <w:rPr>
          <w:rFonts w:eastAsia="Times New Roman"/>
          <w:rtl/>
        </w:rPr>
        <w:t>،</w:t>
      </w:r>
      <w:r w:rsidRPr="003D47FA">
        <w:rPr>
          <w:rtl/>
        </w:rPr>
        <w:t xml:space="preserve"> </w:t>
      </w:r>
      <w:r w:rsidRPr="003D47FA">
        <w:rPr>
          <w:rFonts w:eastAsia="Times New Roman"/>
          <w:bCs/>
          <w:u w:val="single"/>
          <w:rtl/>
        </w:rPr>
        <w:t>وقال الجرجاني في دلائل الاعجاز في علم المعاني</w:t>
      </w:r>
      <w:r w:rsidRPr="003D47FA">
        <w:rPr>
          <w:rFonts w:eastAsia="Times New Roman"/>
          <w:bCs/>
          <w:rtl/>
        </w:rPr>
        <w:t xml:space="preserve">: </w:t>
      </w:r>
      <w:r w:rsidRPr="003D47FA">
        <w:rPr>
          <w:rFonts w:eastAsia="Times New Roman"/>
          <w:rtl/>
        </w:rPr>
        <w:t>(</w:t>
      </w:r>
      <w:r w:rsidRPr="003D47FA">
        <w:rPr>
          <w:rtl/>
        </w:rPr>
        <w:t>ثم</w:t>
      </w:r>
      <w:r w:rsidR="00AB6BA0">
        <w:rPr>
          <w:rtl/>
        </w:rPr>
        <w:t xml:space="preserve"> أنه </w:t>
      </w:r>
      <w:r w:rsidRPr="003D47FA">
        <w:rPr>
          <w:rtl/>
        </w:rPr>
        <w:t>اتّفاقٌ منَ العقلاء أن الوصف الذي به تَنَاهى القرآنُ إِلى حَدٍّ عَجِزَ عنه المخلوقون هو الفصاحةُ والبلاغة</w:t>
      </w:r>
      <w:r w:rsidR="001D5F3D">
        <w:rPr>
          <w:rtl/>
        </w:rPr>
        <w:t>،</w:t>
      </w:r>
      <w:r w:rsidR="00F76F50">
        <w:rPr>
          <w:rtl/>
        </w:rPr>
        <w:t>،</w:t>
      </w:r>
      <w:r w:rsidR="001D5F3D">
        <w:rPr>
          <w:rtl/>
        </w:rPr>
        <w:t>،</w:t>
      </w:r>
      <w:r w:rsidRPr="003D47FA">
        <w:rPr>
          <w:rtl/>
        </w:rPr>
        <w:t xml:space="preserve"> ودَعْ هذا وهَبْ</w:t>
      </w:r>
      <w:r w:rsidR="00AB6BA0">
        <w:rPr>
          <w:rtl/>
        </w:rPr>
        <w:t xml:space="preserve"> أنه </w:t>
      </w:r>
      <w:r w:rsidRPr="003D47FA">
        <w:rPr>
          <w:rtl/>
        </w:rPr>
        <w:t>لا يلزمُ شيءٌ منه</w:t>
      </w:r>
      <w:r w:rsidR="001D5F3D">
        <w:rPr>
          <w:rtl/>
        </w:rPr>
        <w:t>،</w:t>
      </w:r>
      <w:r w:rsidRPr="003D47FA">
        <w:rPr>
          <w:rtl/>
        </w:rPr>
        <w:t xml:space="preserve"> 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w:t>
      </w:r>
      <w:r w:rsidR="001D5F3D">
        <w:rPr>
          <w:rtl/>
        </w:rPr>
        <w:t>،،</w:t>
      </w:r>
      <w:r w:rsidRPr="003D47FA">
        <w:rPr>
          <w:rtl/>
        </w:rPr>
        <w:t xml:space="preserve"> وهي التي نَوّه بذكرها البُلغاءُ ورفعَ من أقدارها العَلماءُ وصنَّفوا فيها الكتب ولم يتعاطَ أحدٌ من الناس القولَ في الإِعجاز إِلاّ ذكرَها وجعلَها العُمُدَ والأركانَ فيما يوجب الفضلَ والمزية وخصوصاً الاستعارة والإِيجاز</w:t>
      </w:r>
      <w:r w:rsidR="001D5F3D">
        <w:rPr>
          <w:rtl/>
        </w:rPr>
        <w:t>،</w:t>
      </w:r>
      <w:r w:rsidRPr="003D47FA">
        <w:rPr>
          <w:rtl/>
        </w:rPr>
        <w:t xml:space="preserve"> فإِنكَ تراهم يجعلونَهما عنوانَ ما يذكرون وأولَ ما يُوردون وتراهم يذكرونَ من الاستعارة قولَه عزَّ وجل: {واشْتَعَلَ الرأْسُ شيباً} وقولَه: {وأُشْرِبُوا فِي قُلُوبِهِم العِجْلَ} وقولَه عز و جل: {وآيةٌ لَهُمْ اللّيلُ نَسْلَخُ مِنْهُ النَّهَار} وقوله عز و جل: {فاصْدَعْ بِمَا تُؤمَرُ} وقولَه: {فلما اسْتَيأسوا منه خَلَصوا نَجيَّاً} وقولَه تعالى: {حَتَّى تَضَعَ الحَرْبُ أَوْزَارَهَا ؤ وقولَه: {فَما رَبِحَتْ تِجَارَتُهُمْ}</w:t>
      </w:r>
      <w:r w:rsidR="001D5F3D">
        <w:rPr>
          <w:rtl/>
        </w:rPr>
        <w:t>،</w:t>
      </w:r>
      <w:r w:rsidRPr="003D47FA">
        <w:rPr>
          <w:rtl/>
        </w:rPr>
        <w:t xml:space="preserve"> ومن الإيجاز قولَه تعالى: {وإِمَّا تَخَافَنَّ مِنْ قومٍ خِيانةً فانْبذْ إِليهم عَلى سَوَاءٍ} وقولَه تعالى: {ولا يُنْبِئُك مِثْلُ خَبِيرٍ} وقولَه: {فشرِّدْ بِهم مِنْ خَلْفَهُمْ}</w:t>
      </w:r>
      <w:r w:rsidR="001D5F3D">
        <w:rPr>
          <w:rtl/>
        </w:rPr>
        <w:t>،</w:t>
      </w:r>
      <w:r w:rsidRPr="003D47FA">
        <w:rPr>
          <w:rtl/>
        </w:rPr>
        <w:t xml:space="preserve"> وتراهم على لسانٍ واحدٍ في أن المجازَ والإِيجازَ من الأركانِ في أمرِ الإِعجاز) أهـ [دلائل الإعجاز: ج 1</w:t>
      </w:r>
      <w:r w:rsidR="001D5F3D">
        <w:rPr>
          <w:rtl/>
        </w:rPr>
        <w:t>،</w:t>
      </w:r>
      <w:r w:rsidRPr="003D47FA">
        <w:rPr>
          <w:rtl/>
        </w:rPr>
        <w:t xml:space="preserve"> صـ 378</w:t>
      </w:r>
      <w:r w:rsidR="001D5F3D">
        <w:rPr>
          <w:rtl/>
        </w:rPr>
        <w:t>،</w:t>
      </w:r>
      <w:r w:rsidRPr="003D47FA">
        <w:rPr>
          <w:rtl/>
        </w:rPr>
        <w:t xml:space="preserve"> 379]</w:t>
      </w:r>
      <w:r w:rsidR="001D5F3D">
        <w:rPr>
          <w:rtl/>
        </w:rPr>
        <w:t>،</w:t>
      </w:r>
      <w:r w:rsidRPr="003D47FA">
        <w:rPr>
          <w:rtl/>
        </w:rPr>
        <w:t xml:space="preserve"> </w:t>
      </w:r>
    </w:p>
    <w:p w14:paraId="4B76C227" w14:textId="6334C6CA" w:rsidR="00BD1148" w:rsidRPr="003D47FA" w:rsidRDefault="00BD1148" w:rsidP="00687F26">
      <w:pPr>
        <w:ind w:left="-46"/>
        <w:rPr>
          <w:rtl/>
        </w:rPr>
      </w:pPr>
      <w:r w:rsidRPr="006656F0">
        <w:rPr>
          <w:b/>
          <w:bCs/>
          <w:kern w:val="0"/>
          <w:sz w:val="32"/>
          <w:szCs w:val="32"/>
          <w:highlight w:val="yellow"/>
          <w:u w:val="single"/>
          <w:rtl/>
        </w:rPr>
        <w:t>[المفتاح الثاني]:</w:t>
      </w:r>
      <w:r w:rsidRPr="003D47FA">
        <w:rPr>
          <w:bCs/>
          <w:kern w:val="0"/>
          <w:rtl/>
        </w:rPr>
        <w:t xml:space="preserve"> </w:t>
      </w:r>
      <w:r w:rsidRPr="003D47FA">
        <w:rPr>
          <w:bCs/>
          <w:rtl/>
          <w:lang w:bidi="ar-KW"/>
        </w:rPr>
        <w:t>القرآن الكريم يمتلئ بالمجاز الذي هو ذروة اللغة وسنام بلاغتها</w:t>
      </w:r>
      <w:r w:rsidR="001D5F3D">
        <w:rPr>
          <w:bCs/>
          <w:rtl/>
          <w:lang w:bidi="ar-KW"/>
        </w:rPr>
        <w:t>،</w:t>
      </w:r>
      <w:r w:rsidRPr="003D47FA">
        <w:rPr>
          <w:bCs/>
          <w:rtl/>
          <w:lang w:bidi="ar-KW"/>
        </w:rPr>
        <w:t xml:space="preserve"> ومن ذلك: </w:t>
      </w:r>
      <w:r w:rsidRPr="003D47FA">
        <w:rPr>
          <w:bCs/>
          <w:u w:val="single"/>
          <w:rtl/>
          <w:lang w:bidi="ar-KW"/>
        </w:rPr>
        <w:t>(أ) التعبير عن الإيمان بالنور وعن الكفر بالظلمات</w:t>
      </w:r>
      <w:r w:rsidR="001D5F3D">
        <w:rPr>
          <w:u w:val="single"/>
          <w:rtl/>
          <w:lang w:bidi="ar-KW"/>
        </w:rPr>
        <w:t>،</w:t>
      </w:r>
      <w:r w:rsidRPr="003D47FA">
        <w:rPr>
          <w:rtl/>
          <w:lang w:bidi="ar-KW"/>
        </w:rPr>
        <w:t xml:space="preserve"> كما في قوله تعالى: {</w:t>
      </w:r>
      <w:r w:rsidRPr="003D47FA">
        <w:rPr>
          <w:rtl/>
        </w:rPr>
        <w:t>اللَّهُ وَلِيُّ الَّذِينَ آمَنُوا يُخْرِجُهُمْ مِنَ الظُّلُمَاتِ إِلَى النُّورِ وَالَّذِينَ كَفَرُوا أَوْلِيَاؤُهُمُ الطَّاغُوتُ يُخْرِجُونَهُمْ مِنَ النُّورِ إِلَى الظُّلُمَاتِ أُولَئِكَ أَصْحَابُ النَّارِ هُمْ فِيهَا خَالِدُونَ} [البقرة: 257]</w:t>
      </w:r>
      <w:r w:rsidR="001D5F3D">
        <w:rPr>
          <w:rtl/>
        </w:rPr>
        <w:t>،</w:t>
      </w:r>
      <w:r w:rsidRPr="003D47FA">
        <w:rPr>
          <w:rtl/>
        </w:rPr>
        <w:t xml:space="preserve"> وقوله تعالى: {الـر كِتَابٌ أَنْزَلْنَاهُ إِلَيْكَ لِتُخْرِجَ النَّاسَ مِنَ الظُّلُمَاتِ إِلَى النُّورِ بِإِذْنِ رَبِّهِمْ إِلَى صِرَاطِ الْعَزِيزِ الْحَمِيدِ} [ابراهيم: 1]</w:t>
      </w:r>
      <w:r w:rsidR="001D5F3D">
        <w:rPr>
          <w:rtl/>
        </w:rPr>
        <w:t>،</w:t>
      </w:r>
      <w:r w:rsidRPr="003D47FA">
        <w:rPr>
          <w:rtl/>
        </w:rPr>
        <w:t xml:space="preserve"> وقوله تعالى: {رَسُولًا يَتْلُو عَلَيْكُمْ آيَاتِ اللَّهِ مُبَيِّنَاتٍ لِيُخْرِجَ الَّذِينَ آمَنُوا وَعَمِلُوا الصَّالِحَاتِ مِنَ الظُّلُمَاتِ إِلَى النُّورِ} [الطلاق: 11]</w:t>
      </w:r>
      <w:r w:rsidR="001D5F3D">
        <w:rPr>
          <w:rtl/>
        </w:rPr>
        <w:t>،</w:t>
      </w:r>
      <w:r w:rsidRPr="003D47FA">
        <w:rPr>
          <w:rtl/>
        </w:rPr>
        <w:t xml:space="preserve"> </w:t>
      </w:r>
      <w:r w:rsidRPr="003D47FA">
        <w:rPr>
          <w:bCs/>
          <w:u w:val="single"/>
          <w:rtl/>
        </w:rPr>
        <w:t>(ب) التعبير عن القرآن بالحبل لأنّ فيه النجاة</w:t>
      </w:r>
      <w:r w:rsidR="001D5F3D">
        <w:rPr>
          <w:bCs/>
          <w:rtl/>
        </w:rPr>
        <w:t>،</w:t>
      </w:r>
      <w:r w:rsidRPr="003D47FA">
        <w:rPr>
          <w:rtl/>
        </w:rPr>
        <w:t xml:space="preserve"> </w:t>
      </w:r>
      <w:r w:rsidRPr="003D47FA">
        <w:rPr>
          <w:rtl/>
          <w:lang w:bidi="ar-KW"/>
        </w:rPr>
        <w:t>كما في قوله تعالى: {</w:t>
      </w:r>
      <w:r w:rsidRPr="003D47FA">
        <w:rPr>
          <w:rtl/>
        </w:rPr>
        <w:t>وَاعْتَصِمُوا بِحَبْلِ اللَّهِ جَمِيعًا وَلَا تَفَرَّقُوا} [آل عمران: 103]</w:t>
      </w:r>
      <w:r w:rsidR="001D5F3D">
        <w:rPr>
          <w:rtl/>
        </w:rPr>
        <w:t>،</w:t>
      </w:r>
      <w:r w:rsidRPr="003D47FA">
        <w:rPr>
          <w:rtl/>
        </w:rPr>
        <w:t xml:space="preserve"> </w:t>
      </w:r>
      <w:r w:rsidRPr="003D47FA">
        <w:rPr>
          <w:bCs/>
          <w:rtl/>
        </w:rPr>
        <w:t>والتعبير عنه بالنور لأنّ فيه الهداية</w:t>
      </w:r>
      <w:r w:rsidR="001D5F3D">
        <w:rPr>
          <w:bCs/>
          <w:rtl/>
        </w:rPr>
        <w:t>،</w:t>
      </w:r>
      <w:r w:rsidRPr="003D47FA">
        <w:rPr>
          <w:rtl/>
        </w:rPr>
        <w:t xml:space="preserve"> </w:t>
      </w:r>
      <w:r w:rsidRPr="003D47FA">
        <w:rPr>
          <w:rtl/>
          <w:lang w:bidi="ar-KW"/>
        </w:rPr>
        <w:t>كما في قوله تعالى: {</w:t>
      </w:r>
      <w:r w:rsidRPr="003D47FA">
        <w:rPr>
          <w:rtl/>
        </w:rPr>
        <w:t>وَكَذَلِكَ أَوْحَيْنَا إِلَيْكَ رُوحًا مِنْ أَمْرِنَا مَا كُنْتَ تَدْرِي مَا الْكِتَابُ وَلَا الْإِيمَانُ وَلَكِنْ جَعَلْنَاهُ نُورًا نَهْدِي بِهِ مَنْ نَشـاءُ مِنْ عِبَادِنَا وَإِنَّكَ لَتَهْدِي إِلَى صِرَاطٍ مُسْتَقِيمٍ} [الشورى: 52]</w:t>
      </w:r>
      <w:r w:rsidR="001D5F3D">
        <w:rPr>
          <w:rtl/>
        </w:rPr>
        <w:t>،</w:t>
      </w:r>
      <w:r w:rsidRPr="003D47FA">
        <w:rPr>
          <w:rtl/>
        </w:rPr>
        <w:t xml:space="preserve"> وقوله تعالى: {يَا أَيُّهَا النَّاسُ قَدْ جَاءَكُمْ بُرْهَانٌ مِنْ رَبِّكُمْ وَأَنْزَلْنَا إِلَيْكُمْ نُورًا مُبِينًا} [النساء: 174]</w:t>
      </w:r>
      <w:r w:rsidR="001D5F3D">
        <w:rPr>
          <w:rtl/>
        </w:rPr>
        <w:t>،</w:t>
      </w:r>
      <w:r w:rsidRPr="003D47FA">
        <w:rPr>
          <w:rtl/>
        </w:rPr>
        <w:t xml:space="preserve"> </w:t>
      </w:r>
      <w:r w:rsidRPr="003D47FA">
        <w:rPr>
          <w:bCs/>
          <w:rtl/>
        </w:rPr>
        <w:t>(</w:t>
      </w:r>
      <w:r w:rsidRPr="003D47FA">
        <w:rPr>
          <w:bCs/>
          <w:u w:val="single"/>
          <w:rtl/>
        </w:rPr>
        <w:t>ت) التعبير عن المؤمن بالحي الذي يسمع ويبصر فيستفيد بما يسمع ويبصر</w:t>
      </w:r>
      <w:r w:rsidR="001D5F3D">
        <w:rPr>
          <w:bCs/>
          <w:u w:val="single"/>
          <w:rtl/>
        </w:rPr>
        <w:t>،</w:t>
      </w:r>
      <w:r w:rsidRPr="003D47FA">
        <w:rPr>
          <w:bCs/>
          <w:u w:val="single"/>
          <w:rtl/>
        </w:rPr>
        <w:t xml:space="preserve"> وعن الكافر بالميت الذي لا يسمع ولا يبصر لأنّه لا يستفيد بهما</w:t>
      </w:r>
      <w:r w:rsidR="001D5F3D">
        <w:rPr>
          <w:bCs/>
          <w:rtl/>
        </w:rPr>
        <w:t>،</w:t>
      </w:r>
      <w:r w:rsidRPr="003D47FA">
        <w:rPr>
          <w:rtl/>
        </w:rPr>
        <w:t xml:space="preserve"> وهذا كما في قوله تعالى: {إِنَّكَ لَا تُسْمِعُ الْمَوْتَى وَلَا تُسْمِعُ الصُّمَّ الدُّعَاءَ إِذَا وَلَّوْا مُدْبِرِينَ * وَمَا أَنْتَ بِهَادِي الْعُمْيِ عَنْ ضَلَالَتِهِمْ إِنْ تُسْمِعُ إِلَّا مَنْ يُؤْمِنُ بِآيَاتِنَا فَهُمْ مُسْلِمُونَ} [النمل: 80</w:t>
      </w:r>
      <w:r w:rsidR="001D5F3D">
        <w:rPr>
          <w:rtl/>
        </w:rPr>
        <w:t>،</w:t>
      </w:r>
      <w:r w:rsidRPr="003D47FA">
        <w:rPr>
          <w:rtl/>
        </w:rPr>
        <w:t xml:space="preserve"> 81]</w:t>
      </w:r>
      <w:r w:rsidR="001D5F3D">
        <w:rPr>
          <w:rtl/>
        </w:rPr>
        <w:t>،</w:t>
      </w:r>
      <w:r w:rsidRPr="003D47FA">
        <w:rPr>
          <w:rtl/>
        </w:rPr>
        <w:t xml:space="preserve"> فسياق الآية يتناول الكفار الذين لا يهتدون</w:t>
      </w:r>
      <w:r w:rsidR="001D5F3D">
        <w:rPr>
          <w:rtl/>
        </w:rPr>
        <w:t>،</w:t>
      </w:r>
      <w:r w:rsidRPr="003D47FA">
        <w:rPr>
          <w:rtl/>
        </w:rPr>
        <w:t xml:space="preserve"> وقوله تعالى: {وَمَنْ كَانَ فِي هَذِهِ أَعْمَى فَهُوَ فِي الْآخِرَةِ أَعْمَى وَأَضَلُّ سَبِيلًا} [الإسراء: 72]</w:t>
      </w:r>
      <w:r w:rsidR="001D5F3D">
        <w:rPr>
          <w:rtl/>
        </w:rPr>
        <w:t>،</w:t>
      </w:r>
      <w:r w:rsidRPr="003D47FA">
        <w:rPr>
          <w:rtl/>
        </w:rPr>
        <w:t xml:space="preserve"> ومعلوم أنّ المقصود بالعمى هو عمى القلب عن سماع الحق ورؤية الحقيقة</w:t>
      </w:r>
      <w:r w:rsidR="001D5F3D">
        <w:rPr>
          <w:rtl/>
        </w:rPr>
        <w:t>،</w:t>
      </w:r>
      <w:r w:rsidRPr="003D47FA">
        <w:rPr>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001D5F3D">
        <w:rPr>
          <w:rtl/>
        </w:rPr>
        <w:t>،</w:t>
      </w:r>
      <w:r w:rsidRPr="003D47FA">
        <w:rPr>
          <w:rtl/>
        </w:rPr>
        <w:t xml:space="preserve"> وهذا لا يقول به عاقل</w:t>
      </w:r>
      <w:r w:rsidR="001D5F3D">
        <w:rPr>
          <w:rtl/>
        </w:rPr>
        <w:t>،</w:t>
      </w:r>
      <w:r w:rsidRPr="003D47FA">
        <w:rPr>
          <w:rtl/>
        </w:rPr>
        <w:t xml:space="preserve"> فالآية عبّرت عن الكافر بالأعمى لأنّه لا يرى الهداية ولا يميزها عن الكفر والضلال</w:t>
      </w:r>
      <w:r w:rsidR="001D5F3D">
        <w:rPr>
          <w:rtl/>
        </w:rPr>
        <w:t>،</w:t>
      </w:r>
      <w:r w:rsidRPr="003D47FA">
        <w:rPr>
          <w:rtl/>
        </w:rPr>
        <w:t xml:space="preserve"> </w:t>
      </w:r>
      <w:r w:rsidRPr="003D47FA">
        <w:rPr>
          <w:bCs/>
          <w:u w:val="single"/>
          <w:rtl/>
        </w:rPr>
        <w:t>(ث) التعبير عن الكفر الموجب لدخول النار بشفا الحفرة</w:t>
      </w:r>
      <w:r w:rsidR="001D5F3D">
        <w:rPr>
          <w:bCs/>
          <w:u w:val="single"/>
          <w:rtl/>
        </w:rPr>
        <w:t>،</w:t>
      </w:r>
      <w:r w:rsidRPr="003D47FA">
        <w:rPr>
          <w:rtl/>
        </w:rPr>
        <w:t xml:space="preserve"> كما في قوله تعالى: {وَكُنْتُمْ عَلَى شَفَا حُفْرَةٍ مِنَ النَّارِ فَأَنْقَذَكُمْ مِنْهَا} [آل عمران: 103]</w:t>
      </w:r>
      <w:r w:rsidR="001D5F3D">
        <w:rPr>
          <w:rtl/>
        </w:rPr>
        <w:t>،</w:t>
      </w:r>
      <w:r w:rsidRPr="003D47FA">
        <w:rPr>
          <w:rtl/>
        </w:rPr>
        <w:t xml:space="preserve"> </w:t>
      </w:r>
      <w:r w:rsidRPr="003D47FA">
        <w:rPr>
          <w:bCs/>
          <w:rtl/>
        </w:rPr>
        <w:t>وشفا الجرف الهار</w:t>
      </w:r>
      <w:r w:rsidR="001D5F3D">
        <w:rPr>
          <w:rtl/>
        </w:rPr>
        <w:t>،</w:t>
      </w:r>
      <w:r w:rsidRPr="003D47FA">
        <w:rPr>
          <w:rtl/>
        </w:rPr>
        <w:t xml:space="preserve"> </w:t>
      </w:r>
      <w:r w:rsidRPr="003D47FA">
        <w:rPr>
          <w:rtl/>
          <w:lang w:bidi="ar-KW"/>
        </w:rPr>
        <w:t>كما في قوله تعالى: {</w:t>
      </w:r>
      <w:r w:rsidRPr="003D47FA">
        <w:rPr>
          <w:rtl/>
        </w:rPr>
        <w:t>أَفَمَنْ أَسَّسَ بُنْيَانَهُ عَلَى تَقْوَى مِنَ اللَّهِ وَرِضْوَانٍ خَيْرٌ أَمْ مَنْ أَسَّسَ بُنْيَانَهُ عَلَى شَفَا جُرُفٍ هَارٍ فَانْهَارَ بِهِ فِي نَارِ جَهَنَّمَ وَاللَّهُ لَا يَهْدِي الْقَوْمَ الظَّالِمِينَ} [التوبة: 109]</w:t>
      </w:r>
      <w:r w:rsidR="001D5F3D">
        <w:rPr>
          <w:rtl/>
        </w:rPr>
        <w:t>،</w:t>
      </w:r>
      <w:r w:rsidRPr="003D47FA">
        <w:rPr>
          <w:rtl/>
        </w:rPr>
        <w:t xml:space="preserve"> </w:t>
      </w:r>
      <w:r w:rsidRPr="003D47FA">
        <w:rPr>
          <w:bCs/>
          <w:u w:val="single"/>
          <w:rtl/>
        </w:rPr>
        <w:t>(ج) التعبير عن التواضع ولين الجانب بخفض الجناح</w:t>
      </w:r>
      <w:r w:rsidR="001D5F3D">
        <w:rPr>
          <w:bCs/>
          <w:rtl/>
        </w:rPr>
        <w:t>،</w:t>
      </w:r>
      <w:r w:rsidRPr="003D47FA">
        <w:rPr>
          <w:rtl/>
        </w:rPr>
        <w:t xml:space="preserve"> </w:t>
      </w:r>
      <w:r w:rsidRPr="003D47FA">
        <w:rPr>
          <w:rtl/>
          <w:lang w:bidi="ar-KW"/>
        </w:rPr>
        <w:t>كما في قوله تعالى: {</w:t>
      </w:r>
      <w:r w:rsidRPr="003D47FA">
        <w:rPr>
          <w:rtl/>
        </w:rPr>
        <w:t>وَاخْفِضْ لَهُمَا جَنَاحَ الذُّلِّ مِنَ الرَّحْمَةِ وَقُلْ رَبِّ ارْحَمْهُمَا كَمَا رَبَّيَانِي صَغِيرًا} [الإسراء: 24]</w:t>
      </w:r>
      <w:r w:rsidR="001D5F3D">
        <w:rPr>
          <w:rtl/>
        </w:rPr>
        <w:t>،</w:t>
      </w:r>
      <w:r w:rsidRPr="003D47FA">
        <w:rPr>
          <w:rtl/>
        </w:rPr>
        <w:t xml:space="preserve"> وقوله تعالى: {وَاخْفِضْ جَنَاحَكَ لِمَنِ اتَّبَعَكَ مِنَ الْمُؤْمِنِينَ} [الشعراء: 215]</w:t>
      </w:r>
      <w:r w:rsidR="001D5F3D">
        <w:rPr>
          <w:rtl/>
        </w:rPr>
        <w:t>،</w:t>
      </w:r>
      <w:r w:rsidRPr="003D47FA">
        <w:rPr>
          <w:rtl/>
        </w:rPr>
        <w:t xml:space="preserve"> ومعلوم</w:t>
      </w:r>
      <w:r w:rsidR="00AB6BA0">
        <w:rPr>
          <w:rtl/>
        </w:rPr>
        <w:t xml:space="preserve"> أنه </w:t>
      </w:r>
      <w:r w:rsidRPr="003D47FA">
        <w:rPr>
          <w:rtl/>
        </w:rPr>
        <w:t>ليس للمؤمن جناح يخفضه عند والديه</w:t>
      </w:r>
      <w:r w:rsidR="001D5F3D">
        <w:rPr>
          <w:rtl/>
        </w:rPr>
        <w:t>،</w:t>
      </w:r>
      <w:r w:rsidRPr="003D47FA">
        <w:rPr>
          <w:rtl/>
        </w:rPr>
        <w:t xml:space="preserve"> ولا للرسول صلى الله عليه وسلم جناح يخفضه للمؤمنين</w:t>
      </w:r>
      <w:r w:rsidR="001D5F3D">
        <w:rPr>
          <w:rtl/>
        </w:rPr>
        <w:t>،</w:t>
      </w:r>
      <w:r w:rsidRPr="003D47FA">
        <w:rPr>
          <w:rtl/>
        </w:rPr>
        <w:t xml:space="preserve"> وإنما هو مجاز عن التواضع ولين الجانب</w:t>
      </w:r>
      <w:r w:rsidR="001D5F3D">
        <w:rPr>
          <w:rtl/>
        </w:rPr>
        <w:t>،</w:t>
      </w:r>
      <w:r w:rsidRPr="003D47FA">
        <w:rPr>
          <w:rtl/>
        </w:rPr>
        <w:t xml:space="preserve"> كما يعبر عن التواضع باللين</w:t>
      </w:r>
      <w:r w:rsidR="001D5F3D">
        <w:rPr>
          <w:rtl/>
        </w:rPr>
        <w:t>،</w:t>
      </w:r>
      <w:r w:rsidRPr="003D47FA">
        <w:rPr>
          <w:rtl/>
        </w:rPr>
        <w:t xml:space="preserve"> وعن القسوة بغلظة القلب </w:t>
      </w:r>
      <w:r w:rsidRPr="003D47FA">
        <w:rPr>
          <w:rtl/>
          <w:lang w:bidi="ar-KW"/>
        </w:rPr>
        <w:t>كما في قوله تعالى: {</w:t>
      </w:r>
      <w:r w:rsidRPr="003D47FA">
        <w:rPr>
          <w:rtl/>
        </w:rPr>
        <w:t>فَبِمَا رَحْمَةٍ مِنَ اللَّهِ لِنْتَ لَهُمْ وَلَوْ كُنْتَ فَظًّا غَلِيظَ الْقَلْبِ لَانْفَضُّوا مِنْ حَوْلِكَ} [آل عمران: 159]</w:t>
      </w:r>
      <w:r w:rsidR="001D5F3D">
        <w:rPr>
          <w:rtl/>
        </w:rPr>
        <w:t>،</w:t>
      </w:r>
      <w:r w:rsidRPr="003D47FA">
        <w:rPr>
          <w:rtl/>
        </w:rPr>
        <w:t xml:space="preserve"> </w:t>
      </w:r>
      <w:r w:rsidRPr="003D47FA">
        <w:rPr>
          <w:bCs/>
          <w:rtl/>
        </w:rPr>
        <w:t>(</w:t>
      </w:r>
      <w:r w:rsidRPr="003D47FA">
        <w:rPr>
          <w:bCs/>
          <w:u w:val="single"/>
          <w:rtl/>
        </w:rPr>
        <w:t>ح) التعبير بالأخذ تارة عن الهلاك</w:t>
      </w:r>
      <w:r w:rsidR="001D5F3D">
        <w:rPr>
          <w:bCs/>
          <w:u w:val="single"/>
          <w:rtl/>
        </w:rPr>
        <w:t>،</w:t>
      </w:r>
      <w:r w:rsidRPr="003D47FA">
        <w:rPr>
          <w:bCs/>
          <w:u w:val="single"/>
          <w:rtl/>
        </w:rPr>
        <w:t xml:space="preserve"> وتارة عن القبول والرضا</w:t>
      </w:r>
      <w:r w:rsidR="001D5F3D">
        <w:rPr>
          <w:bCs/>
          <w:u w:val="single"/>
          <w:rtl/>
        </w:rPr>
        <w:t>،</w:t>
      </w:r>
      <w:r w:rsidRPr="003D47FA">
        <w:rPr>
          <w:bCs/>
          <w:u w:val="single"/>
          <w:rtl/>
        </w:rPr>
        <w:t xml:space="preserve"> وتارة عن الجد والاجتهاد في التمسك</w:t>
      </w:r>
      <w:r w:rsidR="001D5F3D">
        <w:rPr>
          <w:bCs/>
          <w:u w:val="single"/>
          <w:rtl/>
        </w:rPr>
        <w:t>،</w:t>
      </w:r>
      <w:r w:rsidRPr="003D47FA">
        <w:rPr>
          <w:bCs/>
          <w:rtl/>
        </w:rPr>
        <w:t xml:space="preserve"> </w:t>
      </w:r>
      <w:r w:rsidRPr="003D47FA">
        <w:rPr>
          <w:rtl/>
        </w:rPr>
        <w:t>فمن التعبير عن الأخذ بالهلاك كما في قوله تعالى: {فَعَصَوْا رَسُولَ رَبِّهِمْ فَأَخَذَهُمْ أَخْذَةً رَابِيَةً} [الحاقة: 10]</w:t>
      </w:r>
      <w:r w:rsidR="001D5F3D">
        <w:rPr>
          <w:rtl/>
        </w:rPr>
        <w:t>،</w:t>
      </w:r>
      <w:r w:rsidRPr="003D47FA">
        <w:rPr>
          <w:rtl/>
        </w:rPr>
        <w:t xml:space="preserve"> وقوله تعالى: {فَأَخَذَهُمُ اللَّهُ بِذُنُوبِهِمْ وَاللَّهُ شَدِيدُ الْعِقَابِ} [آل عمران: 11]</w:t>
      </w:r>
      <w:r w:rsidR="001D5F3D">
        <w:rPr>
          <w:rtl/>
        </w:rPr>
        <w:t>،،</w:t>
      </w:r>
      <w:r w:rsidRPr="003D47FA">
        <w:rPr>
          <w:rtl/>
        </w:rPr>
        <w:t xml:space="preserve"> وقوله تعالى: {وَهَمَّتْ كُلُّ أُمَّةٍ بِرَسُولِهِمْ لِيَأْخُذُوهُ} [غافر: 5]</w:t>
      </w:r>
      <w:r w:rsidR="001D5F3D">
        <w:rPr>
          <w:rtl/>
        </w:rPr>
        <w:t>،</w:t>
      </w:r>
      <w:r w:rsidRPr="003D47FA">
        <w:rPr>
          <w:rtl/>
        </w:rPr>
        <w:t xml:space="preserve"> ومن التعبير بالأخذ عن الجد والاجتهاد في التمسك</w:t>
      </w:r>
      <w:r w:rsidR="001D5F3D">
        <w:rPr>
          <w:rtl/>
        </w:rPr>
        <w:t>،</w:t>
      </w:r>
      <w:r w:rsidRPr="003D47FA">
        <w:rPr>
          <w:rtl/>
        </w:rPr>
        <w:t xml:space="preserve"> قوله تعالى: {يَا يَحْيَى خُذِ الْكِتَابَ بِقُوَّةٍ} [مريم: 12]</w:t>
      </w:r>
      <w:r w:rsidR="001D5F3D">
        <w:rPr>
          <w:rtl/>
        </w:rPr>
        <w:t>،</w:t>
      </w:r>
      <w:r w:rsidRPr="003D47FA">
        <w:rPr>
          <w:rtl/>
        </w:rPr>
        <w:t xml:space="preserve"> وقوله تعالى: {خُذُوا مَا آتَيْنَاكُمْ بِقُوَّةٍ وَاذْكُرُوا مَا فِيهِ لَعَلَّكُمْ تَتَّقُونَ} [البقرة: 63]</w:t>
      </w:r>
      <w:r w:rsidR="001D5F3D">
        <w:rPr>
          <w:rtl/>
        </w:rPr>
        <w:t>،</w:t>
      </w:r>
      <w:r w:rsidRPr="003D47FA">
        <w:rPr>
          <w:rtl/>
        </w:rPr>
        <w:t xml:space="preserve"> ومن التعبير بالأخذ عن القبول والرضا قوله تعالى: {أَلَمْ يَعْلَمُوا أَنَّ اللَّهَ هُوَ يَقْبَلُ التَّوْبَةَ عَنْ عِبَادِهِ وَيَأْخُذُ الصَّدَقَاتِ وَأَنَّ اللَّهَ هُوَ التَّوَّابُ الرَّحِيمُ} [التوبة: 104]</w:t>
      </w:r>
      <w:r w:rsidR="001D5F3D">
        <w:rPr>
          <w:rtl/>
        </w:rPr>
        <w:t>،</w:t>
      </w:r>
      <w:r w:rsidRPr="003D47FA">
        <w:rPr>
          <w:rtl/>
        </w:rPr>
        <w:t xml:space="preserve"> وقوله تعالى: {فَخُذْ مَا آتَيْتُكَ وَكُنْ مِنَ الشَّاكِرِينَ} [الأعراف: 144]</w:t>
      </w:r>
      <w:r w:rsidR="001D5F3D">
        <w:rPr>
          <w:rtl/>
        </w:rPr>
        <w:t>،</w:t>
      </w:r>
      <w:r w:rsidRPr="003D47FA">
        <w:rPr>
          <w:rtl/>
        </w:rPr>
        <w:t xml:space="preserve"> </w:t>
      </w:r>
      <w:r w:rsidRPr="003D47FA">
        <w:rPr>
          <w:bCs/>
          <w:u w:val="single"/>
          <w:rtl/>
        </w:rPr>
        <w:t>(خ) والتعبير بالقبض عن البخل</w:t>
      </w:r>
      <w:r w:rsidRPr="003D47FA">
        <w:rPr>
          <w:bCs/>
          <w:rtl/>
        </w:rPr>
        <w:t xml:space="preserve"> </w:t>
      </w:r>
      <w:r w:rsidRPr="003D47FA">
        <w:rPr>
          <w:rtl/>
          <w:lang w:bidi="ar-KW"/>
        </w:rPr>
        <w:t>كما في قوله تعالى: {</w:t>
      </w:r>
      <w:r w:rsidRPr="003D47FA">
        <w:rPr>
          <w:rtl/>
        </w:rPr>
        <w:t>الْمُنَافِقُونَ وَالْمُنَافِقَاتُ بَعْضُهُمْ مِنْ بَعْضٍ يَأْمُرُونَ بِالْمُنْكَرِ وَيَنْهَوْنَ عَنِ الْمَعْرُوفِ وَيَقْبِضُونَ أَيْدِيَهُمْ نَسُوا اللَّهَ فَنَسِيَهُمْ إِنَّ الْمُنَافِقِينَ هُمُ الْفَاسِقُونَ (67} [التوبة: 67]</w:t>
      </w:r>
      <w:r w:rsidR="001D5F3D">
        <w:rPr>
          <w:rtl/>
        </w:rPr>
        <w:t>،</w:t>
      </w:r>
      <w:r w:rsidRPr="003D47FA">
        <w:rPr>
          <w:rtl/>
        </w:rPr>
        <w:t xml:space="preserve"> </w:t>
      </w:r>
      <w:r w:rsidRPr="003D47FA">
        <w:rPr>
          <w:b/>
          <w:bCs/>
          <w:u w:val="single"/>
          <w:rtl/>
        </w:rPr>
        <w:t>(د)</w:t>
      </w:r>
      <w:r w:rsidRPr="003D47FA">
        <w:rPr>
          <w:u w:val="single"/>
          <w:rtl/>
        </w:rPr>
        <w:t xml:space="preserve"> </w:t>
      </w:r>
      <w:r w:rsidRPr="003D47FA">
        <w:rPr>
          <w:bCs/>
          <w:u w:val="single"/>
          <w:rtl/>
          <w:lang w:bidi="ar-KW"/>
        </w:rPr>
        <w:t>والتعبير بالبسط تارة عن العدوان</w:t>
      </w:r>
      <w:r w:rsidR="001D5F3D">
        <w:rPr>
          <w:rtl/>
          <w:lang w:bidi="ar-KW"/>
        </w:rPr>
        <w:t>،</w:t>
      </w:r>
      <w:r w:rsidRPr="003D47FA">
        <w:rPr>
          <w:rtl/>
          <w:lang w:bidi="ar-KW"/>
        </w:rPr>
        <w:t xml:space="preserve"> كما في قوله تعالى: {</w:t>
      </w:r>
      <w:r w:rsidRPr="003D47FA">
        <w:rPr>
          <w:rtl/>
        </w:rPr>
        <w:t>يَا أَيُّهَا الَّذِينَ آمَنُوا اذْكُرُوا نِعْمَةَ اللَّهِ عَلَيْكُمْ إِذْ هَمَّ قَوْمٌ أَنْ يَبْسُطُوا إِلَيْكُمْ أَيْدِيَهُمْ فَكَفَّ أَيْدِيَهُمْ عَنْكُمْ} [المائدة: 11]</w:t>
      </w:r>
      <w:r w:rsidR="001D5F3D">
        <w:rPr>
          <w:rtl/>
        </w:rPr>
        <w:t>،</w:t>
      </w:r>
      <w:r w:rsidRPr="003D47FA">
        <w:rPr>
          <w:rtl/>
        </w:rPr>
        <w:t xml:space="preserve"> وتارة عن الغنى </w:t>
      </w:r>
      <w:r w:rsidRPr="003D47FA">
        <w:rPr>
          <w:rtl/>
          <w:lang w:bidi="ar-KW"/>
        </w:rPr>
        <w:t>كما في قوله تعالى: {</w:t>
      </w:r>
      <w:r w:rsidRPr="003D47FA">
        <w:rPr>
          <w:rtl/>
        </w:rPr>
        <w:t>اللَّهُ يَبْسُطُ الرِّزْقَ لِمَنْ يَشَاءُ وَيَقْدِرُ} [الرعد: 26]</w:t>
      </w:r>
      <w:r w:rsidR="001D5F3D">
        <w:rPr>
          <w:rtl/>
        </w:rPr>
        <w:t>،</w:t>
      </w:r>
      <w:r w:rsidRPr="003D47FA">
        <w:rPr>
          <w:rtl/>
        </w:rPr>
        <w:t xml:space="preserve"> </w:t>
      </w:r>
      <w:r w:rsidRPr="003D47FA">
        <w:rPr>
          <w:b/>
          <w:bCs/>
          <w:u w:val="single"/>
          <w:rtl/>
        </w:rPr>
        <w:t xml:space="preserve">(ذ) </w:t>
      </w:r>
      <w:r w:rsidRPr="003D47FA">
        <w:rPr>
          <w:b/>
          <w:bCs/>
          <w:u w:val="single"/>
          <w:rtl/>
          <w:lang w:bidi="ar-KW"/>
        </w:rPr>
        <w:t xml:space="preserve">كما يعبر </w:t>
      </w:r>
      <w:r w:rsidRPr="003D47FA">
        <w:rPr>
          <w:b/>
          <w:bCs/>
          <w:u w:val="single"/>
          <w:rtl/>
        </w:rPr>
        <w:t>بالقبض والبسط عن الغنى والفقر</w:t>
      </w:r>
      <w:r w:rsidR="001D5F3D">
        <w:rPr>
          <w:rtl/>
        </w:rPr>
        <w:t>،</w:t>
      </w:r>
      <w:r w:rsidRPr="003D47FA">
        <w:rPr>
          <w:rtl/>
        </w:rPr>
        <w:t xml:space="preserve"> </w:t>
      </w:r>
      <w:r w:rsidRPr="003D47FA">
        <w:rPr>
          <w:rtl/>
          <w:lang w:bidi="ar-KW"/>
        </w:rPr>
        <w:t>كما في قوله تعالى: {</w:t>
      </w:r>
      <w:r w:rsidRPr="003D47FA">
        <w:rPr>
          <w:rtl/>
        </w:rPr>
        <w:t>وَاللَّهُ يَقْبِضُ وَيَبْسُطُ وَإِلَيْهِ تُرْجَعُونَ (245} [البقرة: 245]</w:t>
      </w:r>
      <w:r w:rsidR="001D5F3D">
        <w:rPr>
          <w:rtl/>
        </w:rPr>
        <w:t>،</w:t>
      </w:r>
      <w:r w:rsidRPr="003D47FA">
        <w:rPr>
          <w:rtl/>
        </w:rPr>
        <w:t xml:space="preserve"> وقمة البلاغة والمجاز التعبير عن التوسط بالإنفاق في قوله تعالى: {وَلَا تَجْعَلْ يَدَكَ مَغْلُولَةً إِلَى عُنُقِكَ وَلَا تَبْسُطْهَا كُلَّ الْبَسْطِ فَتَقْعُدَ مَلُومًا مَحْسُورًا} [الإسراء: 29]</w:t>
      </w:r>
      <w:r w:rsidR="001D5F3D">
        <w:rPr>
          <w:rtl/>
        </w:rPr>
        <w:t>،</w:t>
      </w:r>
      <w:r w:rsidRPr="003D47FA">
        <w:rPr>
          <w:rtl/>
        </w:rPr>
        <w:t xml:space="preserve"> </w:t>
      </w:r>
      <w:r w:rsidRPr="003D47FA">
        <w:rPr>
          <w:b/>
          <w:bCs/>
          <w:u w:val="single"/>
          <w:rtl/>
        </w:rPr>
        <w:t>(ر)</w:t>
      </w:r>
      <w:r w:rsidRPr="003D47FA">
        <w:rPr>
          <w:u w:val="single"/>
          <w:rtl/>
        </w:rPr>
        <w:t xml:space="preserve"> </w:t>
      </w:r>
      <w:r w:rsidRPr="003D47FA">
        <w:rPr>
          <w:b/>
          <w:bCs/>
          <w:u w:val="single"/>
          <w:rtl/>
        </w:rPr>
        <w:t>والتعبير عن غاية الكرم والسخاء ببسط اليد</w:t>
      </w:r>
      <w:r w:rsidRPr="003D47FA">
        <w:rPr>
          <w:rtl/>
        </w:rPr>
        <w:t xml:space="preserve"> كما في قوله تعالى: {وَقَالَتِ الْيَهُودُ يَدُ اللَّهِ مَغْلُولَةٌ غُلَّتْ أَيْدِيهِمْ وَلُعِنُوا بِمَا قَالُوا بَلْ يَدَاهُ مَبْسُوطَتَانِ يُنْفِقُ كَيْفَ يَشَاءُ} [المائدة: 64]</w:t>
      </w:r>
      <w:r w:rsidR="001D5F3D">
        <w:rPr>
          <w:rtl/>
        </w:rPr>
        <w:t>،</w:t>
      </w:r>
      <w:r w:rsidRPr="003D47FA">
        <w:rPr>
          <w:rtl/>
        </w:rPr>
        <w:t xml:space="preserve"> فاليهود قصدوا بالغل وصف الله تعالى بالبخل {غُلَّتْ أَيْدِيهِمْ وَلُعِنُوا بِمَا قَالُوا بَلْ يَدَاهُ مَبْسُوطَتَانِ} أي غاية السخاء والكرم {يُنْفِقُ كَيْفَ يَشَاءُ}</w:t>
      </w:r>
      <w:r w:rsidR="001D5F3D">
        <w:rPr>
          <w:rtl/>
        </w:rPr>
        <w:t>،</w:t>
      </w:r>
      <w:r w:rsidRPr="003D47FA">
        <w:rPr>
          <w:rtl/>
        </w:rPr>
        <w:t xml:space="preserve"> </w:t>
      </w:r>
    </w:p>
    <w:p w14:paraId="26032138" w14:textId="30940B09" w:rsidR="00BD1148" w:rsidRPr="003D47FA" w:rsidRDefault="00BD1148" w:rsidP="00687F26">
      <w:pPr>
        <w:ind w:left="-46"/>
        <w:rPr>
          <w:rtl/>
        </w:rPr>
      </w:pPr>
      <w:r w:rsidRPr="006656F0">
        <w:rPr>
          <w:b/>
          <w:bCs/>
          <w:kern w:val="0"/>
          <w:sz w:val="32"/>
          <w:szCs w:val="32"/>
          <w:highlight w:val="yellow"/>
          <w:u w:val="single"/>
          <w:rtl/>
        </w:rPr>
        <w:t>[المفتاح الثالث]:</w:t>
      </w:r>
      <w:r w:rsidRPr="003D47FA">
        <w:rPr>
          <w:bCs/>
          <w:kern w:val="0"/>
          <w:rtl/>
        </w:rPr>
        <w:t xml:space="preserve"> </w:t>
      </w:r>
      <w:r w:rsidRPr="003D47FA">
        <w:rPr>
          <w:bCs/>
          <w:rtl/>
          <w:lang w:bidi="ar-KW"/>
        </w:rPr>
        <w:t>القرآن الكريم يمتلئ بالمجاز الذي هو ذروة اللغة وسنام بلاغتها</w:t>
      </w:r>
      <w:r w:rsidR="001D5F3D">
        <w:rPr>
          <w:bCs/>
          <w:rtl/>
          <w:lang w:bidi="ar-KW"/>
        </w:rPr>
        <w:t>،</w:t>
      </w:r>
      <w:r w:rsidRPr="003D47FA">
        <w:rPr>
          <w:bCs/>
          <w:rtl/>
          <w:lang w:bidi="ar-KW"/>
        </w:rPr>
        <w:t xml:space="preserve"> ومن ذلك أيضا: </w:t>
      </w:r>
      <w:r w:rsidRPr="003D47FA">
        <w:rPr>
          <w:bCs/>
          <w:u w:val="single"/>
          <w:rtl/>
        </w:rPr>
        <w:t>التعبير عن الرعاية والحفظ والكلاءة بالعين</w:t>
      </w:r>
      <w:r w:rsidR="001D5F3D">
        <w:rPr>
          <w:rtl/>
        </w:rPr>
        <w:t>،</w:t>
      </w:r>
      <w:r w:rsidRPr="003D47FA">
        <w:rPr>
          <w:rtl/>
        </w:rPr>
        <w:t xml:space="preserve"> كما في قوله تعالى: {وَاصْنَعِ الْفُلْكَ بِأَعْيُنِنَا وَوَحْيِنَا وَلَا تُخَاطِبْنِي فِي الَّذِينَ ظَلَمُوا إِنَّهُمْ مُغْرَقُونَ} [هود: 37]</w:t>
      </w:r>
      <w:r w:rsidR="001D5F3D">
        <w:rPr>
          <w:rtl/>
        </w:rPr>
        <w:t>،</w:t>
      </w:r>
      <w:r w:rsidRPr="003D47FA">
        <w:rPr>
          <w:rtl/>
        </w:rPr>
        <w:t xml:space="preserve"> وقوله تعالى: {فَأَوْحَيْنَا إِلَيْهِ أَنِ اصْنَعِ الْفُلْكَ بِأَعْيُنِنَا وَوَحْيِنَا} [المؤمنون: 27]</w:t>
      </w:r>
      <w:r w:rsidR="001D5F3D">
        <w:rPr>
          <w:rtl/>
        </w:rPr>
        <w:t>،</w:t>
      </w:r>
      <w:r w:rsidRPr="003D47FA">
        <w:rPr>
          <w:rtl/>
        </w:rPr>
        <w:t xml:space="preserve"> وقوله تعالى: {وَحَمَلْنَاهُ عَلَى ذَاتِ أَلْوَاحٍ وَدُسُرٍ * تَجْرِي بِأَعْيُنِنَا جَزَاءً لِمَنْ كَانَ كُفِرَ} [القمر: 13</w:t>
      </w:r>
      <w:r w:rsidR="001D5F3D">
        <w:rPr>
          <w:rtl/>
        </w:rPr>
        <w:t>،</w:t>
      </w:r>
      <w:r w:rsidRPr="003D47FA">
        <w:rPr>
          <w:rtl/>
        </w:rPr>
        <w:t xml:space="preserve"> 14]</w:t>
      </w:r>
      <w:r w:rsidR="001D5F3D">
        <w:rPr>
          <w:rtl/>
        </w:rPr>
        <w:t>،</w:t>
      </w:r>
      <w:r w:rsidRPr="003D47FA">
        <w:rPr>
          <w:rtl/>
        </w:rPr>
        <w:t xml:space="preserve"> والسفينة لا تجري في أعين الله</w:t>
      </w:r>
      <w:r w:rsidR="001D5F3D">
        <w:rPr>
          <w:rtl/>
        </w:rPr>
        <w:t>،</w:t>
      </w:r>
      <w:r w:rsidRPr="003D47FA">
        <w:rPr>
          <w:rtl/>
        </w:rPr>
        <w:t xml:space="preserve"> تعالى الله</w:t>
      </w:r>
      <w:r w:rsidR="001D5F3D">
        <w:rPr>
          <w:rtl/>
        </w:rPr>
        <w:t>،</w:t>
      </w:r>
      <w:r w:rsidRPr="003D47FA">
        <w:rPr>
          <w:rtl/>
        </w:rPr>
        <w:t xml:space="preserve"> وإنما هو تعبير مجازي عن رعاية الله تعالى وحفظه لأهل السفينة</w:t>
      </w:r>
      <w:r w:rsidR="001D5F3D">
        <w:rPr>
          <w:rtl/>
        </w:rPr>
        <w:t>،</w:t>
      </w:r>
      <w:r w:rsidRPr="003D47FA">
        <w:rPr>
          <w:rtl/>
        </w:rPr>
        <w:t xml:space="preserve"> وقوله تعالى: {وَأَلْقَيْتُ عَلَيْكَ مَحَبَّةً مِنِّي وَلِتُصْنَعَ عَلَى عَيْنِي} [طه: 39]</w:t>
      </w:r>
      <w:r w:rsidR="001D5F3D">
        <w:rPr>
          <w:rtl/>
        </w:rPr>
        <w:t>،</w:t>
      </w:r>
      <w:r w:rsidRPr="003D47FA">
        <w:rPr>
          <w:rtl/>
        </w:rPr>
        <w:t xml:space="preserve"> وقوله تعالى: {وَاصْبِرْ لِحُكْمِ رَبِّكَ فَإِنَّكَ بِأَعْيُنِنَا وَسَبِّحْ بِحَمْدِ رَبِّكَ حِينَ تَقُومُ} [الطور: 48]</w:t>
      </w:r>
      <w:r w:rsidR="001D5F3D">
        <w:rPr>
          <w:rtl/>
        </w:rPr>
        <w:t>،</w:t>
      </w:r>
      <w:r w:rsidRPr="003D47FA">
        <w:rPr>
          <w:rtl/>
        </w:rPr>
        <w:t xml:space="preserve"> ومعلوم أنّ موسى عليه السلام لم يصنع على عين الله تعالى</w:t>
      </w:r>
      <w:r w:rsidR="001D5F3D">
        <w:rPr>
          <w:rtl/>
        </w:rPr>
        <w:t>،</w:t>
      </w:r>
      <w:r w:rsidRPr="003D47FA">
        <w:rPr>
          <w:rtl/>
        </w:rPr>
        <w:t xml:space="preserve"> {وَلِتُصْنَعَ عَلَى عَيْنِي}</w:t>
      </w:r>
      <w:r w:rsidR="001D5F3D">
        <w:rPr>
          <w:rtl/>
        </w:rPr>
        <w:t>،</w:t>
      </w:r>
      <w:r w:rsidRPr="003D47FA">
        <w:rPr>
          <w:rtl/>
        </w:rPr>
        <w:t xml:space="preserve"> ومعلوم أنّ الرسول صلى الله عليه وسلم لم يكن في عين الله</w:t>
      </w:r>
      <w:r w:rsidR="001D5F3D">
        <w:rPr>
          <w:rtl/>
        </w:rPr>
        <w:t>،</w:t>
      </w:r>
      <w:r w:rsidRPr="003D47FA">
        <w:rPr>
          <w:rtl/>
        </w:rPr>
        <w:t xml:space="preserve"> {فَإِنَّكَ بِأَعْيُنِنَا}</w:t>
      </w:r>
      <w:r w:rsidR="001D5F3D">
        <w:rPr>
          <w:rtl/>
        </w:rPr>
        <w:t>،</w:t>
      </w:r>
      <w:r w:rsidRPr="003D47FA">
        <w:rPr>
          <w:rtl/>
        </w:rPr>
        <w:t xml:space="preserve"> وإنما هو تعبير مجازي عن الرعاية والحفظ والكلاءة</w:t>
      </w:r>
      <w:r w:rsidR="001D5F3D">
        <w:rPr>
          <w:rtl/>
        </w:rPr>
        <w:t>،</w:t>
      </w:r>
      <w:r w:rsidRPr="003D47FA">
        <w:rPr>
          <w:rtl/>
        </w:rPr>
        <w:t xml:space="preserve"> </w:t>
      </w:r>
      <w:r w:rsidRPr="003D47FA">
        <w:rPr>
          <w:highlight w:val="yellow"/>
          <w:u w:val="single"/>
          <w:rtl/>
        </w:rPr>
        <w:t>و</w:t>
      </w:r>
      <w:r w:rsidRPr="003D47FA">
        <w:rPr>
          <w:bCs/>
          <w:highlight w:val="yellow"/>
          <w:u w:val="single"/>
          <w:rtl/>
        </w:rPr>
        <w:t>التعبير عن القهر والقدرة والغلبة والملك بلفظ اليد</w:t>
      </w:r>
      <w:r w:rsidR="001D5F3D">
        <w:rPr>
          <w:rtl/>
        </w:rPr>
        <w:t>،</w:t>
      </w:r>
      <w:r w:rsidRPr="003D47FA">
        <w:rPr>
          <w:rtl/>
        </w:rPr>
        <w:t xml:space="preserve"> كما في قوله تعالى: {يَا أَيُّهَا النَّبِيُّ قُلْ لِمَنْ فِي أَيْدِيكُمْ مِنَ الْأَسْرَى} [الأنفال: 70]</w:t>
      </w:r>
      <w:r w:rsidR="001D5F3D">
        <w:rPr>
          <w:rtl/>
        </w:rPr>
        <w:t>،</w:t>
      </w:r>
      <w:r w:rsidRPr="003D47FA">
        <w:rPr>
          <w:rtl/>
        </w:rPr>
        <w:t xml:space="preserve"> أي في قهركم واستيلائكم</w:t>
      </w:r>
      <w:r w:rsidR="001D5F3D">
        <w:rPr>
          <w:rtl/>
        </w:rPr>
        <w:t>،</w:t>
      </w:r>
      <w:r w:rsidRPr="003D47FA">
        <w:rPr>
          <w:rtl/>
        </w:rPr>
        <w:t xml:space="preserve"> لأنّ الكفار لم يكونوا في أيديهم</w:t>
      </w:r>
      <w:r w:rsidR="001D5F3D">
        <w:rPr>
          <w:rtl/>
        </w:rPr>
        <w:t>،</w:t>
      </w:r>
      <w:r w:rsidRPr="003D47FA">
        <w:rPr>
          <w:rtl/>
        </w:rPr>
        <w:t xml:space="preserve"> وقوله تعالى: {وَالَّذِينَ هُمْ لِفُرُوجِهِمْ حَافِظُونَ * إِلَّا عَلَى أَزْوَاجِهِمْ أَوْ مَا مَلَكَتْ أَيْمَانُهُمْ فَإِنَّهُمْ غَيْرُ مَلُومِينَ} [المؤمنون: 5</w:t>
      </w:r>
      <w:r w:rsidR="001D5F3D">
        <w:rPr>
          <w:rtl/>
        </w:rPr>
        <w:t>،</w:t>
      </w:r>
      <w:r w:rsidRPr="003D47FA">
        <w:rPr>
          <w:rtl/>
        </w:rPr>
        <w:t xml:space="preserve"> 6]</w:t>
      </w:r>
      <w:r w:rsidR="001D5F3D">
        <w:rPr>
          <w:rtl/>
        </w:rPr>
        <w:t>،</w:t>
      </w:r>
      <w:r w:rsidRPr="003D47FA">
        <w:rPr>
          <w:rtl/>
        </w:rPr>
        <w:t xml:space="preserve"> ومعلوم أنّ ملكة اليمين ليست في اليمين ولكنه تعبير مجازي عن ما يملكه الإنسان</w:t>
      </w:r>
      <w:r w:rsidR="001D5F3D">
        <w:rPr>
          <w:rtl/>
        </w:rPr>
        <w:t>،</w:t>
      </w:r>
      <w:r w:rsidRPr="003D47FA">
        <w:rPr>
          <w:rtl/>
        </w:rPr>
        <w:t xml:space="preserve"> ومنه قوله تعالى: {تَبَارَكَ الَّذِي بِيَدِهِ الْمُلْكُ وَهُوَ عَلَى كُلِّ شَيْءٍ قَدِيرٌ} [الملك: 1]</w:t>
      </w:r>
      <w:r w:rsidR="001D5F3D">
        <w:rPr>
          <w:rtl/>
        </w:rPr>
        <w:t>،</w:t>
      </w:r>
      <w:r w:rsidRPr="003D47FA">
        <w:rPr>
          <w:rtl/>
        </w:rPr>
        <w:t xml:space="preserve"> أي له القدرة التامة والقهر على عباده وخلقه</w:t>
      </w:r>
      <w:r w:rsidR="001D5F3D">
        <w:rPr>
          <w:highlight w:val="yellow"/>
          <w:rtl/>
        </w:rPr>
        <w:t>،</w:t>
      </w:r>
      <w:r w:rsidRPr="003D47FA">
        <w:rPr>
          <w:highlight w:val="yellow"/>
          <w:rtl/>
        </w:rPr>
        <w:t xml:space="preserve"> </w:t>
      </w:r>
      <w:r w:rsidRPr="003D47FA">
        <w:rPr>
          <w:bCs/>
          <w:highlight w:val="yellow"/>
          <w:rtl/>
        </w:rPr>
        <w:t>والتعبير عن الذات بالوجه</w:t>
      </w:r>
      <w:r w:rsidR="001D5F3D">
        <w:rPr>
          <w:rtl/>
        </w:rPr>
        <w:t>،</w:t>
      </w:r>
      <w:r w:rsidRPr="003D47FA">
        <w:rPr>
          <w:rtl/>
        </w:rPr>
        <w:t xml:space="preserve"> كما في قوله تعالى: {كُلُّ شَيْءٍ هَالِكٌ إِلَّا وَجْهَهُ} [القصص: 88]</w:t>
      </w:r>
      <w:r w:rsidR="001D5F3D">
        <w:rPr>
          <w:rtl/>
        </w:rPr>
        <w:t>،</w:t>
      </w:r>
      <w:r w:rsidRPr="003D47FA">
        <w:rPr>
          <w:rtl/>
        </w:rPr>
        <w:t xml:space="preserve"> وقوله تعالى: {كُلُّ مَنْ عَلَيْهَا فَانٍ * وَيَبْقَى وَجْهُ رَبِّكَ ذُو الْجَلَالِ وَالْإِكْرَامِ} [الرحمن: 26 ‘ 27]</w:t>
      </w:r>
      <w:r w:rsidR="001D5F3D">
        <w:rPr>
          <w:rtl/>
        </w:rPr>
        <w:t>،</w:t>
      </w:r>
      <w:r w:rsidRPr="003D47FA">
        <w:rPr>
          <w:rtl/>
        </w:rPr>
        <w:t xml:space="preserve"> ولا يعقل أنّ الذات يهلك ولا يبقى إلا الوجه</w:t>
      </w:r>
      <w:r w:rsidR="001D5F3D">
        <w:rPr>
          <w:rtl/>
        </w:rPr>
        <w:t>،</w:t>
      </w:r>
      <w:r w:rsidRPr="003D47FA">
        <w:rPr>
          <w:rtl/>
        </w:rPr>
        <w:t xml:space="preserve"> سبحان الله وتعالى عما يصفون</w:t>
      </w:r>
      <w:r w:rsidR="001D5F3D">
        <w:rPr>
          <w:rtl/>
        </w:rPr>
        <w:t>،</w:t>
      </w:r>
      <w:r w:rsidRPr="003D47FA">
        <w:rPr>
          <w:rtl/>
        </w:rPr>
        <w:t xml:space="preserve"> </w:t>
      </w:r>
      <w:r w:rsidRPr="003D47FA">
        <w:rPr>
          <w:highlight w:val="yellow"/>
          <w:u w:val="single"/>
          <w:rtl/>
        </w:rPr>
        <w:t>و</w:t>
      </w:r>
      <w:r w:rsidRPr="003D47FA">
        <w:rPr>
          <w:bCs/>
          <w:highlight w:val="yellow"/>
          <w:u w:val="single"/>
          <w:rtl/>
        </w:rPr>
        <w:t>التعبير عن الذات باليد</w:t>
      </w:r>
      <w:r w:rsidR="001D5F3D">
        <w:rPr>
          <w:bCs/>
          <w:rtl/>
        </w:rPr>
        <w:t>،</w:t>
      </w:r>
      <w:r w:rsidRPr="003D47FA">
        <w:rPr>
          <w:bCs/>
          <w:rtl/>
        </w:rPr>
        <w:t xml:space="preserve"> </w:t>
      </w:r>
      <w:r w:rsidRPr="003D47FA">
        <w:rPr>
          <w:rtl/>
          <w:lang w:bidi="ar-KW"/>
        </w:rPr>
        <w:t>كما في قوله تعالى: {</w:t>
      </w:r>
      <w:r w:rsidRPr="003D47FA">
        <w:rPr>
          <w:rtl/>
        </w:rPr>
        <w:t>ظَهَرَ الْفَسَادُ فِي الْبَرِّ وَالْبَحْرِ بِمَا كَسَبَتْ أَيْدِي النَّاسِ لِيُذِيقَهُمْ بَعْضَ الَّذِي عَمِلُوا لَعَلَّهُمْ يَرْجِعُونَ} [الروم: 41]</w:t>
      </w:r>
      <w:r w:rsidR="001D5F3D">
        <w:rPr>
          <w:rtl/>
        </w:rPr>
        <w:t>،</w:t>
      </w:r>
      <w:r w:rsidRPr="003D47FA">
        <w:rPr>
          <w:rtl/>
        </w:rPr>
        <w:t xml:space="preserve"> وقوله تعالى: {وَمَا أَصَابَكُمْ مِنْ مُصِيبَةٍ فَبِمَا كَسَبَتْ أَيْدِيكُمْ وَيَعْفُو عَنْ كَثِيرٍ} [الشورى: 30]</w:t>
      </w:r>
      <w:r w:rsidR="001D5F3D">
        <w:rPr>
          <w:rtl/>
        </w:rPr>
        <w:t>،</w:t>
      </w:r>
      <w:r w:rsidRPr="003D47FA">
        <w:rPr>
          <w:rtl/>
        </w:rPr>
        <w:t xml:space="preserve"> والمقصود به مطلق ذنوب الناس لا ذنوب اليدين فقط</w:t>
      </w:r>
      <w:r w:rsidR="001D5F3D">
        <w:rPr>
          <w:rtl/>
        </w:rPr>
        <w:t>،</w:t>
      </w:r>
      <w:r w:rsidRPr="003D47FA">
        <w:rPr>
          <w:rtl/>
        </w:rPr>
        <w:t xml:space="preserve"> كما في قوله تعالى: {ذَلِكَ بِمَا قَدَّمَتْ يَدَاكَ وَأَنَّ اللَّهَ لَيْسَ بِظَلَّامٍ لِلْعَبِيدِ} [الحج: 10]</w:t>
      </w:r>
      <w:r w:rsidR="001D5F3D">
        <w:rPr>
          <w:rtl/>
        </w:rPr>
        <w:t>،</w:t>
      </w:r>
      <w:r w:rsidRPr="003D47FA">
        <w:rPr>
          <w:rtl/>
        </w:rPr>
        <w:t xml:space="preserve"> </w:t>
      </w:r>
      <w:r w:rsidRPr="003D47FA">
        <w:rPr>
          <w:b/>
          <w:bCs/>
          <w:highlight w:val="yellow"/>
          <w:u w:val="single"/>
          <w:rtl/>
        </w:rPr>
        <w:t>والمتدبر لآيات القرآن يعلم يقينا أن اليد تستعمل فيه في مجازات متعددة لا يمكن إنكارها ولا على سبيل المكابرة ومثالها</w:t>
      </w:r>
      <w:r w:rsidR="001D5F3D">
        <w:rPr>
          <w:b/>
          <w:bCs/>
          <w:rtl/>
        </w:rPr>
        <w:t>،</w:t>
      </w:r>
      <w:r w:rsidRPr="003D47FA">
        <w:rPr>
          <w:rtl/>
        </w:rPr>
        <w:t xml:space="preserve"> كقوله تعالى: {قَالَ يَا إِبْلِيسُ مَا مَنَعَكَ أَن تَسْجُدَ لِمَا خَلَقْتُ بِيَدَيَّ أَسْتَكْبَرْتَ أَمْ كُنتَ مِنَ الْعَالِينَ * قَالَ أَنَا خَيْرٌ مِّنْهُ خَلَقْتَنِي مِن نَّارٍ وَخَلَقْتَهُ مِن طِينٍ} [ص: 75</w:t>
      </w:r>
      <w:r w:rsidR="001D5F3D">
        <w:rPr>
          <w:rtl/>
        </w:rPr>
        <w:t>،</w:t>
      </w:r>
      <w:r w:rsidRPr="003D47FA">
        <w:rPr>
          <w:rtl/>
        </w:rPr>
        <w:t xml:space="preserve"> 76]</w:t>
      </w:r>
      <w:r w:rsidR="001D5F3D">
        <w:rPr>
          <w:rtl/>
        </w:rPr>
        <w:t>،</w:t>
      </w:r>
      <w:r w:rsidRPr="003D47FA">
        <w:rPr>
          <w:rtl/>
        </w:rPr>
        <w:t xml:space="preserve"> فقوله تعالى (لما خلقت بيدي)</w:t>
      </w:r>
      <w:r w:rsidR="00AB6BA0">
        <w:rPr>
          <w:rtl/>
        </w:rPr>
        <w:t xml:space="preserve"> أنه </w:t>
      </w:r>
      <w:r w:rsidRPr="003D47FA">
        <w:rPr>
          <w:rtl/>
        </w:rPr>
        <w:t>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1D5F3D">
        <w:rPr>
          <w:rtl/>
        </w:rPr>
        <w:t>،</w:t>
      </w:r>
      <w:r w:rsidRPr="003D47FA">
        <w:rPr>
          <w:rtl/>
        </w:rPr>
        <w:t xml:space="preserve"> ومعنى الآية (لما خلقت بيدي): لا يليق بالخالق أن يحتاج إلى أن يفعل بواسطة</w:t>
      </w:r>
      <w:r w:rsidR="001D5F3D">
        <w:rPr>
          <w:rtl/>
        </w:rPr>
        <w:t>،</w:t>
      </w:r>
      <w:r w:rsidRPr="003D47FA">
        <w:rPr>
          <w:rtl/>
        </w:rPr>
        <w:t xml:space="preserve"> لأن له الأحدية والغني المطلق بذاته منزه عن الأعضاء والاجزاء</w:t>
      </w:r>
      <w:r w:rsidR="001D5F3D">
        <w:rPr>
          <w:rtl/>
        </w:rPr>
        <w:t>،</w:t>
      </w:r>
      <w:r w:rsidRPr="003D47FA">
        <w:rPr>
          <w:rtl/>
        </w:rPr>
        <w:t xml:space="preserve"> فلا ينبغي أن نتشاغل بطلب تعظيم آدم مع الغفلة عما يستحقه البارئ سبحانه من التعظيم بإثبات الأحدية {قل هو الله أحد} ونفي المثلية {ليس كمثله شيء} وذلك بنفي الأجزاء و الأبعاض والجوارح</w:t>
      </w:r>
      <w:r w:rsidR="001D5F3D">
        <w:rPr>
          <w:rtl/>
        </w:rPr>
        <w:t>،</w:t>
      </w:r>
      <w:r w:rsidRPr="003D47FA">
        <w:rPr>
          <w:rtl/>
        </w:rPr>
        <w:t xml:space="preserve"> ونفي المماثلة في الأفعال بمس الطين ومعالجته حتى ظن بعض الجهلاء بما يجوز وما لا يجوز في حق الله تعالى أن الله تعالى مس طينة آدم بيد هي بعض ذاته</w:t>
      </w:r>
      <w:r w:rsidR="001D5F3D">
        <w:rPr>
          <w:rtl/>
        </w:rPr>
        <w:t>،</w:t>
      </w:r>
      <w:r w:rsidRPr="003D47FA">
        <w:rPr>
          <w:rtl/>
        </w:rPr>
        <w:t xml:space="preserve"> والمس قرين الاتحاد والحلول فما يقبل المس يقبلهما</w:t>
      </w:r>
      <w:r w:rsidR="001D5F3D">
        <w:rPr>
          <w:rtl/>
        </w:rPr>
        <w:t>،</w:t>
      </w:r>
      <w:r w:rsidRPr="003D47FA">
        <w:rPr>
          <w:rtl/>
        </w:rPr>
        <w:t xml:space="preserve"> سبحانه وتعالى عن ذلك علواً كبيرا</w:t>
      </w:r>
      <w:r w:rsidR="001D5F3D">
        <w:rPr>
          <w:rtl/>
        </w:rPr>
        <w:t>،</w:t>
      </w:r>
      <w:r w:rsidRPr="003D47FA">
        <w:rPr>
          <w:rtl/>
        </w:rPr>
        <w:t xml:space="preserve"> والحاصل أنّ المتشابه كاليد والوجه والعين ونحو ذلك ظاهره المستعمل في اللغة (الجارحة) مستحيل على الباري سبحانه ولا يعلم معناه على القطع إلا الله سبحانه وتعالى</w:t>
      </w:r>
      <w:r w:rsidR="001D5F3D">
        <w:rPr>
          <w:rtl/>
        </w:rPr>
        <w:t>،</w:t>
      </w:r>
      <w:r w:rsidRPr="003D47FA">
        <w:rPr>
          <w:rtl/>
        </w:rPr>
        <w:t xml:space="preserve"> </w:t>
      </w:r>
    </w:p>
    <w:p w14:paraId="611E2D05" w14:textId="77777777" w:rsidR="00BD1148" w:rsidRPr="003D47FA" w:rsidRDefault="00BD1148" w:rsidP="00687F26">
      <w:pPr>
        <w:ind w:left="-46"/>
        <w:jc w:val="center"/>
        <w:rPr>
          <w:b/>
          <w:bCs/>
          <w:rtl/>
        </w:rPr>
      </w:pPr>
      <w:r w:rsidRPr="003D47FA">
        <w:rPr>
          <w:bCs/>
          <w:rtl/>
        </w:rPr>
        <w:t xml:space="preserve">*** </w:t>
      </w:r>
    </w:p>
    <w:p w14:paraId="5DB20430" w14:textId="77777777" w:rsidR="00BD1148" w:rsidRPr="003D47FA" w:rsidRDefault="00BD1148" w:rsidP="00687F26">
      <w:pPr>
        <w:jc w:val="center"/>
        <w:rPr>
          <w:rtl/>
          <w:lang w:bidi="ar-KW"/>
        </w:rPr>
      </w:pPr>
    </w:p>
    <w:p w14:paraId="11578A72" w14:textId="77777777" w:rsidR="00BD1148" w:rsidRPr="003D47FA" w:rsidRDefault="00BD1148" w:rsidP="00687F26">
      <w:pPr>
        <w:jc w:val="center"/>
        <w:rPr>
          <w:lang w:bidi="ar-KW"/>
        </w:rPr>
      </w:pPr>
    </w:p>
    <w:p w14:paraId="6666E531"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lang w:bidi="ar-KW"/>
        </w:rPr>
      </w:pPr>
    </w:p>
    <w:p w14:paraId="14738855" w14:textId="4F65AB1D"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rtl/>
        </w:rPr>
      </w:pPr>
      <w:r w:rsidRPr="003D47FA">
        <w:rPr>
          <w:b/>
          <w:bCs/>
          <w:sz w:val="40"/>
          <w:szCs w:val="40"/>
          <w:highlight w:val="yellow"/>
          <w:rtl/>
        </w:rPr>
        <w:t>[</w:t>
      </w:r>
      <w:r w:rsidR="00551F56" w:rsidRPr="003D47FA">
        <w:rPr>
          <w:b/>
          <w:bCs/>
          <w:sz w:val="40"/>
          <w:szCs w:val="40"/>
          <w:highlight w:val="yellow"/>
          <w:rtl/>
        </w:rPr>
        <w:t>8</w:t>
      </w:r>
      <w:r w:rsidRPr="003D47FA">
        <w:rPr>
          <w:b/>
          <w:bCs/>
          <w:sz w:val="40"/>
          <w:szCs w:val="40"/>
          <w:highlight w:val="yellow"/>
          <w:rtl/>
        </w:rPr>
        <w:t>]</w:t>
      </w:r>
    </w:p>
    <w:p w14:paraId="2F41DE33"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rPr>
      </w:pPr>
      <w:r w:rsidRPr="003D47FA">
        <w:rPr>
          <w:b/>
          <w:bCs/>
          <w:sz w:val="40"/>
          <w:szCs w:val="40"/>
          <w:highlight w:val="yellow"/>
          <w:rtl/>
        </w:rPr>
        <w:t>مفاتيح علم التقديس المستنبطة</w:t>
      </w:r>
    </w:p>
    <w:p w14:paraId="0CF622A5"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rPr>
      </w:pPr>
      <w:r w:rsidRPr="003D47FA">
        <w:rPr>
          <w:b/>
          <w:bCs/>
          <w:sz w:val="40"/>
          <w:szCs w:val="40"/>
          <w:highlight w:val="yellow"/>
          <w:rtl/>
        </w:rPr>
        <w:t>عند وجود ظواهر للنصوص مخالفة لقواعد علم التقديس</w:t>
      </w:r>
    </w:p>
    <w:p w14:paraId="599BDECB"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rPr>
      </w:pPr>
    </w:p>
    <w:p w14:paraId="4BBEFD31" w14:textId="77777777" w:rsidR="00BD1148" w:rsidRPr="003D47FA" w:rsidRDefault="00BD1148" w:rsidP="00687F26">
      <w:pPr>
        <w:rPr>
          <w:b/>
          <w:bCs/>
          <w:rtl/>
        </w:rPr>
      </w:pPr>
    </w:p>
    <w:p w14:paraId="79042CC5" w14:textId="2FEAD090" w:rsidR="00BD1148" w:rsidRPr="003D47FA" w:rsidRDefault="00BD1148" w:rsidP="00687F26">
      <w:pPr>
        <w:spacing w:before="240" w:after="240"/>
        <w:ind w:left="-46"/>
        <w:rPr>
          <w:rtl/>
        </w:rPr>
      </w:pPr>
      <w:r w:rsidRPr="003D47FA">
        <w:rPr>
          <w:bCs/>
          <w:sz w:val="40"/>
          <w:szCs w:val="40"/>
          <w:highlight w:val="yellow"/>
          <w:u w:val="single"/>
          <w:rtl/>
        </w:rPr>
        <w:t>[تنبيه]</w:t>
      </w:r>
      <w:r w:rsidRPr="003D47FA">
        <w:rPr>
          <w:bCs/>
          <w:sz w:val="40"/>
          <w:szCs w:val="40"/>
          <w:highlight w:val="yellow"/>
          <w:rtl/>
        </w:rPr>
        <w:t>:</w:t>
      </w:r>
      <w:r w:rsidRPr="003D47FA">
        <w:rPr>
          <w:bCs/>
          <w:rtl/>
        </w:rPr>
        <w:t xml:space="preserve"> قال القرطبي رحمه الله - في درة من كلامه -:</w:t>
      </w:r>
      <w:r w:rsidRPr="003D47FA">
        <w:rPr>
          <w:rtl/>
        </w:rPr>
        <w:t xml:space="preserve"> " اعتقاد ظواهر المتشابه كما فعلته (المجسمة) الذين جمعوا ما في الكتاب والسنة مما ظاهره الجسمية حتى اعتقدوا أن البارئ تعالى جسم مجسم وصورة مصورة ذات وجه وعين ويد وجنب ورجل وأصبع تعالى الله عن ذلك " أهـ [تفسير القرطبي ج:4 ص:14]</w:t>
      </w:r>
      <w:r w:rsidR="001D5F3D">
        <w:rPr>
          <w:rtl/>
        </w:rPr>
        <w:t>،</w:t>
      </w:r>
      <w:r w:rsidRPr="003D47FA">
        <w:rPr>
          <w:rtl/>
        </w:rPr>
        <w:t xml:space="preserve"> </w:t>
      </w:r>
    </w:p>
    <w:p w14:paraId="303677F4" w14:textId="15319AE5" w:rsidR="00BD1148" w:rsidRPr="003D47FA" w:rsidRDefault="00BD1148" w:rsidP="00687F26">
      <w:pPr>
        <w:spacing w:after="240"/>
        <w:ind w:left="-46"/>
        <w:rPr>
          <w:b/>
          <w:rtl/>
        </w:rPr>
      </w:pPr>
      <w:r w:rsidRPr="006656F0">
        <w:rPr>
          <w:b/>
          <w:bCs/>
          <w:kern w:val="0"/>
          <w:sz w:val="32"/>
          <w:szCs w:val="32"/>
          <w:highlight w:val="yellow"/>
          <w:u w:val="single"/>
          <w:rtl/>
        </w:rPr>
        <w:t>[المفتاح الاول]:</w:t>
      </w:r>
      <w:r w:rsidRPr="003D47FA">
        <w:rPr>
          <w:bCs/>
          <w:rtl/>
        </w:rPr>
        <w:t xml:space="preserve"> </w:t>
      </w:r>
      <w:r w:rsidRPr="003D47FA">
        <w:rPr>
          <w:bCs/>
          <w:u w:val="single"/>
          <w:rtl/>
        </w:rPr>
        <w:t>هناك آيات ظاهرها يدل على حدوث علم الله</w:t>
      </w:r>
      <w:r w:rsidR="001D5F3D">
        <w:rPr>
          <w:bCs/>
          <w:u w:val="single"/>
          <w:rtl/>
        </w:rPr>
        <w:t>،</w:t>
      </w:r>
      <w:r w:rsidRPr="003D47FA">
        <w:rPr>
          <w:bCs/>
          <w:u w:val="single"/>
          <w:rtl/>
        </w:rPr>
        <w:t xml:space="preserve"> واعتقاد هذا الظاهر كفر بالله تعالى وصفاته القديمة الكاملة</w:t>
      </w:r>
      <w:r w:rsidR="001D5F3D">
        <w:rPr>
          <w:rtl/>
        </w:rPr>
        <w:t>،</w:t>
      </w:r>
      <w:r w:rsidRPr="003D47FA">
        <w:rPr>
          <w:rtl/>
        </w:rPr>
        <w:t xml:space="preserve"> لأنّ علم الله تعالى قديم</w:t>
      </w:r>
      <w:r w:rsidR="001D5F3D">
        <w:rPr>
          <w:rtl/>
        </w:rPr>
        <w:t>،</w:t>
      </w:r>
      <w:r w:rsidRPr="003D47FA">
        <w:rPr>
          <w:rtl/>
        </w:rPr>
        <w:t xml:space="preserve"> يعلم ما كان وما يكون وما سيكون</w:t>
      </w:r>
      <w:r w:rsidR="001D5F3D">
        <w:rPr>
          <w:rtl/>
        </w:rPr>
        <w:t>،</w:t>
      </w:r>
      <w:r w:rsidRPr="003D47FA">
        <w:rPr>
          <w:rtl/>
        </w:rPr>
        <w:t xml:space="preserve"> لا يعزب عن علمه شيء في الماضي أو الحاضر أو المستقبل</w:t>
      </w:r>
      <w:r w:rsidR="001D5F3D">
        <w:rPr>
          <w:rtl/>
        </w:rPr>
        <w:t>،</w:t>
      </w:r>
      <w:r w:rsidRPr="003D47FA">
        <w:rPr>
          <w:rtl/>
        </w:rPr>
        <w:t xml:space="preserve"> وهذه عقيده المسلمين جميعا من خالفها كفر والعياذ بالله</w:t>
      </w:r>
      <w:r w:rsidR="001D5F3D">
        <w:rPr>
          <w:rtl/>
        </w:rPr>
        <w:t>،</w:t>
      </w:r>
      <w:r w:rsidRPr="003D47FA">
        <w:rPr>
          <w:rtl/>
        </w:rPr>
        <w:t xml:space="preserve"> ومن هذه الآيات المتشابهات</w:t>
      </w:r>
      <w:r w:rsidR="001D5F3D">
        <w:rPr>
          <w:rtl/>
        </w:rPr>
        <w:t>،</w:t>
      </w:r>
      <w:r w:rsidRPr="003D47FA">
        <w:rPr>
          <w:rtl/>
        </w:rPr>
        <w:t xml:space="preserve"> قوله تعالى: {أَمْ حَسِبْتُمْ</w:t>
      </w:r>
      <w:r w:rsidRPr="003D47FA">
        <w:t xml:space="preserve"> </w:t>
      </w:r>
      <w:r w:rsidRPr="003D47FA">
        <w:rPr>
          <w:rtl/>
        </w:rPr>
        <w:t>أَن تَدْخُلُواْ الْجَنَّةَ وَلَمَّا يَعْلَمِ اللّهُ الَّذِينَ جَاهَدُواْ</w:t>
      </w:r>
      <w:r w:rsidRPr="003D47FA">
        <w:t xml:space="preserve"> </w:t>
      </w:r>
      <w:r w:rsidRPr="003D47FA">
        <w:rPr>
          <w:rtl/>
        </w:rPr>
        <w:t>مِنكُمْ وَيَعْلَمَ الصَّابِرِينَ}</w:t>
      </w:r>
      <w:r w:rsidR="001D5F3D">
        <w:rPr>
          <w:rtl/>
        </w:rPr>
        <w:t>،</w:t>
      </w:r>
      <w:r w:rsidRPr="003D47FA">
        <w:rPr>
          <w:rtl/>
        </w:rPr>
        <w:t xml:space="preserve"> وقوله تعالى: {وَمَا أَصَابَكُمْ يَوْمَ الْتَقَى الْجَمْعَانِ فَبِإِذْنِ اللّهِ وَلِيَعْلَمَ الْمُؤْمِنِينَ * وَلْيَعْلَمَ الَّذِينَ نَافَقُواْ}</w:t>
      </w:r>
      <w:r w:rsidR="001D5F3D">
        <w:rPr>
          <w:rtl/>
        </w:rPr>
        <w:t>،</w:t>
      </w:r>
      <w:r w:rsidRPr="003D47FA">
        <w:rPr>
          <w:rtl/>
        </w:rPr>
        <w:t xml:space="preserve"> وقوله تعالى: {الآنَ خَفَّفَ اللّهُ عَنكُمْ وَعَلِمَ</w:t>
      </w:r>
      <w:r w:rsidRPr="003D47FA">
        <w:t xml:space="preserve"> </w:t>
      </w:r>
      <w:r w:rsidRPr="003D47FA">
        <w:rPr>
          <w:rtl/>
        </w:rPr>
        <w:t>أَنَّ فِيكُمْ ضَعْفًا فَإِن يَكُن مِّنكُم مِّئَةٌ صَابِرَةٌ يَغْلِبُواْ</w:t>
      </w:r>
      <w:r w:rsidRPr="003D47FA">
        <w:t xml:space="preserve"> </w:t>
      </w:r>
      <w:r w:rsidRPr="003D47FA">
        <w:rPr>
          <w:rtl/>
        </w:rPr>
        <w:t>مِئَتَيْنِ وَإِن يَكُن مِّنكُمْ أَلْفٌ يَغْلِبُواْ أَلْفَيْنِ بِإِذْنِ</w:t>
      </w:r>
      <w:r w:rsidRPr="003D47FA">
        <w:t xml:space="preserve"> </w:t>
      </w:r>
      <w:r w:rsidRPr="003D47FA">
        <w:rPr>
          <w:rtl/>
        </w:rPr>
        <w:t>اللّهِ وَاللّهُ مَعَ الصَّابِرِينَ}</w:t>
      </w:r>
      <w:r w:rsidR="001D5F3D">
        <w:rPr>
          <w:rtl/>
        </w:rPr>
        <w:t>،</w:t>
      </w:r>
      <w:r w:rsidRPr="003D47FA">
        <w:rPr>
          <w:rtl/>
        </w:rPr>
        <w:t xml:space="preserve"> وقوله تعالى: {‏يَا</w:t>
      </w:r>
      <w:r w:rsidRPr="003D47FA">
        <w:t xml:space="preserve"> </w:t>
      </w:r>
      <w:r w:rsidRPr="003D47FA">
        <w:rPr>
          <w:rtl/>
        </w:rPr>
        <w:t>أَيُّهَا النَّبِيُّ قُل لِّمَن</w:t>
      </w:r>
      <w:r w:rsidRPr="003D47FA">
        <w:t xml:space="preserve"> </w:t>
      </w:r>
      <w:r w:rsidRPr="003D47FA">
        <w:rPr>
          <w:rtl/>
        </w:rPr>
        <w:t>فِي أَيْدِيكُم مِّنَ الأَسْرَى إِن يَعْلَمِ اللّهُ فِي قُلُوبِكُمْ خَيْرًا</w:t>
      </w:r>
      <w:r w:rsidRPr="003D47FA">
        <w:t xml:space="preserve"> </w:t>
      </w:r>
      <w:r w:rsidRPr="003D47FA">
        <w:rPr>
          <w:rtl/>
        </w:rPr>
        <w:t>يُؤْتِكُمْ خَيْرًا مِّمَّا أُخِذَ مِنكُمْ وَيَغْفِرْ لَكُمْ وَاللّهُ غَفُورٌ</w:t>
      </w:r>
      <w:r w:rsidRPr="003D47FA">
        <w:t xml:space="preserve"> </w:t>
      </w:r>
      <w:r w:rsidRPr="003D47FA">
        <w:rPr>
          <w:rtl/>
        </w:rPr>
        <w:t>رَّحِيمٌ}</w:t>
      </w:r>
      <w:r w:rsidR="001D5F3D">
        <w:rPr>
          <w:rtl/>
        </w:rPr>
        <w:t>،</w:t>
      </w:r>
      <w:r w:rsidRPr="003D47FA">
        <w:rPr>
          <w:rtl/>
        </w:rPr>
        <w:t xml:space="preserve"> </w:t>
      </w:r>
      <w:r w:rsidRPr="003D47FA">
        <w:rPr>
          <w:b/>
          <w:bCs/>
          <w:rtl/>
        </w:rPr>
        <w:t>وهذا الظاهر محال على الله تعالى</w:t>
      </w:r>
      <w:r w:rsidR="001D5F3D">
        <w:rPr>
          <w:rtl/>
        </w:rPr>
        <w:t>،</w:t>
      </w:r>
      <w:r w:rsidRPr="003D47FA">
        <w:rPr>
          <w:rtl/>
        </w:rPr>
        <w:t xml:space="preserve"> قال الطبري في تفسير قوله تعالى: {إلا لنعلم من يتبع الرسول} " معنى: يعلم أوليائي وحزبي " أهـ</w:t>
      </w:r>
      <w:r w:rsidR="001D5F3D">
        <w:rPr>
          <w:rtl/>
        </w:rPr>
        <w:t>،</w:t>
      </w:r>
      <w:r w:rsidRPr="003D47FA">
        <w:rPr>
          <w:rtl/>
        </w:rPr>
        <w:t xml:space="preserve"> وقال البيضاوي: [ج: 1 ص: 418] " ليعلم رسوله والمؤمنون لكنه أسنده إلى نفسه لأنهم خواصه " أهـ</w:t>
      </w:r>
      <w:r w:rsidR="001D5F3D">
        <w:rPr>
          <w:rtl/>
        </w:rPr>
        <w:t>،</w:t>
      </w:r>
      <w:r w:rsidRPr="003D47FA">
        <w:rPr>
          <w:rtl/>
        </w:rPr>
        <w:t xml:space="preserve"> وقال القرطبي: [ج: 2 ص: 156] " المعنى إلا لتعلموا أننا نعلم فإن المنافقين كانوا في شك من علم الله تعالى بالأشياء قبل كونها</w:t>
      </w:r>
      <w:r w:rsidR="00F76F50">
        <w:rPr>
          <w:rtl/>
        </w:rPr>
        <w:t>،</w:t>
      </w:r>
      <w:r w:rsidR="001D5F3D">
        <w:rPr>
          <w:rtl/>
        </w:rPr>
        <w:t>،</w:t>
      </w:r>
      <w:r w:rsidRPr="003D47FA">
        <w:rPr>
          <w:rtl/>
        </w:rPr>
        <w:t xml:space="preserve"> وقيل المعنى إلا ليعلم النبي وأتباعه وأخبر تعالى بذلك عن نفسه كما يقال فعل الأمير كذا وإنما فعله أتباعه " أهـ</w:t>
      </w:r>
      <w:r w:rsidR="001D5F3D">
        <w:rPr>
          <w:rtl/>
        </w:rPr>
        <w:t>،</w:t>
      </w:r>
      <w:r w:rsidRPr="003D47FA">
        <w:rPr>
          <w:rtl/>
        </w:rPr>
        <w:t xml:space="preserve"> وقال ابن كثير في تفسير قوله تعالى: {ليعلم أن قد أبلغوا رسالات ربهم} " ليعلم أن قد أبلغوا رسالات ربهم ويكون ذلك كقوله تعالى: {وما جعلنا القبلة التي كنت عليها إلا لنعلم من يتبع الرسول ممن ينقلب على عقبيه}</w:t>
      </w:r>
      <w:r w:rsidR="001D5F3D">
        <w:rPr>
          <w:rtl/>
        </w:rPr>
        <w:t>،</w:t>
      </w:r>
      <w:r w:rsidRPr="003D47FA">
        <w:rPr>
          <w:rtl/>
        </w:rPr>
        <w:t xml:space="preserve"> وكقوله تعالى: {وليعلمن الله الذين آمنوا وليعلمن المنافقين}</w:t>
      </w:r>
      <w:r w:rsidR="001D5F3D">
        <w:rPr>
          <w:rtl/>
        </w:rPr>
        <w:t>،</w:t>
      </w:r>
      <w:r w:rsidRPr="003D47FA">
        <w:rPr>
          <w:rtl/>
        </w:rPr>
        <w:t xml:space="preserve"> إلى أمثال ذلك من العلم بأنه تعالى يعلم الأشياء قبل كونها قطعا لامحالة ولهذا قال بعد هذا</w:t>
      </w:r>
      <w:r w:rsidR="001D5F3D">
        <w:rPr>
          <w:rtl/>
        </w:rPr>
        <w:t>،</w:t>
      </w:r>
      <w:r w:rsidRPr="003D47FA">
        <w:rPr>
          <w:rtl/>
        </w:rPr>
        <w:t xml:space="preserve"> {وأحاط بما لديهم وأحصى كل شيء عددا} " أهـ [تفسير ابن كثير ج: 4 ص: 434] </w:t>
      </w:r>
    </w:p>
    <w:p w14:paraId="34A4A52E" w14:textId="39031495" w:rsidR="00BD1148" w:rsidRPr="003D47FA" w:rsidRDefault="00BD1148" w:rsidP="00687F26">
      <w:pPr>
        <w:spacing w:after="240"/>
        <w:ind w:left="-46"/>
        <w:rPr>
          <w:rtl/>
        </w:rPr>
      </w:pPr>
      <w:r w:rsidRPr="006656F0">
        <w:rPr>
          <w:b/>
          <w:bCs/>
          <w:kern w:val="0"/>
          <w:sz w:val="32"/>
          <w:szCs w:val="32"/>
          <w:highlight w:val="yellow"/>
          <w:u w:val="single"/>
          <w:rtl/>
        </w:rPr>
        <w:t>[المفتاح الثاني]:</w:t>
      </w:r>
      <w:r w:rsidRPr="003D47FA">
        <w:rPr>
          <w:bCs/>
          <w:rtl/>
        </w:rPr>
        <w:t xml:space="preserve"> </w:t>
      </w:r>
      <w:r w:rsidRPr="003D47FA">
        <w:rPr>
          <w:bCs/>
          <w:u w:val="single"/>
          <w:rtl/>
        </w:rPr>
        <w:t>وهناك آيات ظاهرها جواز النسيان على الله تعالى</w:t>
      </w:r>
      <w:r w:rsidR="001D5F3D">
        <w:rPr>
          <w:bCs/>
          <w:u w:val="single"/>
          <w:rtl/>
        </w:rPr>
        <w:t>،</w:t>
      </w:r>
      <w:r w:rsidRPr="003D47FA">
        <w:rPr>
          <w:bCs/>
          <w:u w:val="single"/>
          <w:rtl/>
        </w:rPr>
        <w:t xml:space="preserve"> واعتقاد هذا الظاهر كفر بالله تعالى</w:t>
      </w:r>
      <w:r w:rsidRPr="003D47FA">
        <w:rPr>
          <w:rtl/>
        </w:rPr>
        <w:t xml:space="preserve"> لأنّ الله تعالى لا يضل ولا ينسى</w:t>
      </w:r>
      <w:r w:rsidR="001D5F3D">
        <w:rPr>
          <w:rtl/>
        </w:rPr>
        <w:t>،</w:t>
      </w:r>
      <w:r w:rsidRPr="003D47FA">
        <w:rPr>
          <w:rtl/>
        </w:rPr>
        <w:t xml:space="preserve"> وهذه عقيده المسلمين جميعا من خالفها كفر والعياذ بالله</w:t>
      </w:r>
      <w:r w:rsidR="001D5F3D">
        <w:rPr>
          <w:rtl/>
        </w:rPr>
        <w:t>،</w:t>
      </w:r>
      <w:r w:rsidRPr="003D47FA">
        <w:rPr>
          <w:rtl/>
        </w:rPr>
        <w:t xml:space="preserve"> ومن هذه الآيات</w:t>
      </w:r>
      <w:r w:rsidR="001D5F3D">
        <w:rPr>
          <w:rtl/>
        </w:rPr>
        <w:t>،</w:t>
      </w:r>
      <w:r w:rsidRPr="003D47FA">
        <w:rPr>
          <w:rtl/>
        </w:rPr>
        <w:t xml:space="preserve"> قوله تعالى: {الْمُنَافِقُونَ وَالْمُنَافِقَاتُ بَعْضُهُمْ مِنْ بَعْضٍ يَأْمُرُونَ بِالْمُنْكَرِ وَيَنْهَوْنَ عَنِ الْمَعْرُوفِ وَيَقْبِضُونَ أَيْدِيَهُمْ نَسُوا اللَّهَ فَنَسِيَهُمْ إِنَّ الْمُنَافِقِينَ هُمُ الْفَاسِقُونَ} [التوبة: 67]</w:t>
      </w:r>
      <w:r w:rsidR="001D5F3D">
        <w:rPr>
          <w:rtl/>
        </w:rPr>
        <w:t>،</w:t>
      </w:r>
      <w:r w:rsidRPr="003D47FA">
        <w:rPr>
          <w:rtl/>
        </w:rPr>
        <w:t xml:space="preserve"> وقوله تعالى: {فَذُوقُوا بِمَا</w:t>
      </w:r>
      <w:r w:rsidRPr="003D47FA">
        <w:t xml:space="preserve"> </w:t>
      </w:r>
      <w:r w:rsidRPr="003D47FA">
        <w:rPr>
          <w:rtl/>
        </w:rPr>
        <w:t>نَسِيتُمْ لِقَاء يَوْمِكُمْ هَذَا إِنَّا نَسِينَاكُمْ وَذُوقُوا عَذَابَ الْخُلْدِ</w:t>
      </w:r>
      <w:r w:rsidRPr="003D47FA">
        <w:t xml:space="preserve"> </w:t>
      </w:r>
      <w:r w:rsidRPr="003D47FA">
        <w:rPr>
          <w:rtl/>
        </w:rPr>
        <w:t>بِمَا كُنتُمْ تَعْمَلُونَ} [السجدة: 14]</w:t>
      </w:r>
      <w:r w:rsidR="001D5F3D">
        <w:rPr>
          <w:rtl/>
        </w:rPr>
        <w:t>،</w:t>
      </w:r>
      <w:r w:rsidRPr="003D47FA">
        <w:rPr>
          <w:rtl/>
        </w:rPr>
        <w:t xml:space="preserve"> </w:t>
      </w:r>
      <w:r w:rsidRPr="003D47FA">
        <w:rPr>
          <w:u w:val="single"/>
          <w:rtl/>
        </w:rPr>
        <w:t>وهذا الظاهر محال على الله تعالى</w:t>
      </w:r>
      <w:r w:rsidR="001D5F3D">
        <w:rPr>
          <w:rtl/>
        </w:rPr>
        <w:t>،</w:t>
      </w:r>
      <w:r w:rsidRPr="003D47FA">
        <w:rPr>
          <w:rtl/>
        </w:rPr>
        <w:t xml:space="preserve"> </w:t>
      </w:r>
      <w:r w:rsidRPr="003D47FA">
        <w:rPr>
          <w:b/>
          <w:bCs/>
          <w:u w:val="single"/>
          <w:rtl/>
        </w:rPr>
        <w:t>قال القرطبي</w:t>
      </w:r>
      <w:r w:rsidRPr="003D47FA">
        <w:rPr>
          <w:rtl/>
        </w:rPr>
        <w:t>: (نسوا الله فنسيهم أي تركوا عبادته فتركهم في العذاب) أهـ [تفسير القرطبي ج: 2 ص: 68]</w:t>
      </w:r>
      <w:r w:rsidR="001D5F3D">
        <w:rPr>
          <w:rtl/>
        </w:rPr>
        <w:t>،</w:t>
      </w:r>
      <w:r w:rsidRPr="003D47FA">
        <w:rPr>
          <w:rtl/>
        </w:rPr>
        <w:t xml:space="preserve"> </w:t>
      </w:r>
      <w:r w:rsidRPr="003D47FA">
        <w:rPr>
          <w:b/>
          <w:bCs/>
          <w:u w:val="single"/>
          <w:rtl/>
        </w:rPr>
        <w:t>وقال البيضاوي</w:t>
      </w:r>
      <w:r w:rsidRPr="003D47FA">
        <w:rPr>
          <w:rtl/>
        </w:rPr>
        <w:t>: (نسوا الله غفلوا عن ذكر الله وتركوا طاعته فنسيهم فتركهم من لطفه وفضله) أهـ [تفسير البيضاوي ج: 3 ص: 156]</w:t>
      </w:r>
      <w:r w:rsidR="001D5F3D">
        <w:rPr>
          <w:rtl/>
        </w:rPr>
        <w:t>،</w:t>
      </w:r>
      <w:r w:rsidRPr="003D47FA">
        <w:rPr>
          <w:rtl/>
        </w:rPr>
        <w:t xml:space="preserve"> </w:t>
      </w:r>
      <w:r w:rsidRPr="003D47FA">
        <w:rPr>
          <w:b/>
          <w:bCs/>
          <w:u w:val="single"/>
          <w:rtl/>
        </w:rPr>
        <w:t>وقال البغوي</w:t>
      </w:r>
      <w:r w:rsidRPr="003D47FA">
        <w:rPr>
          <w:rtl/>
        </w:rPr>
        <w:t>: (نسوا الله فنسيهم تركوا طاعة الله فتركهم من توفيقه وهدايته في الدنيا ومن رحمته في الآخرة وتركهم في عذابه) أهـ [تفسير البغوي ج: 2 ص: 309]</w:t>
      </w:r>
      <w:r w:rsidR="001D5F3D">
        <w:rPr>
          <w:rtl/>
        </w:rPr>
        <w:t>،</w:t>
      </w:r>
      <w:r w:rsidRPr="003D47FA">
        <w:rPr>
          <w:rtl/>
        </w:rPr>
        <w:t xml:space="preserve"> </w:t>
      </w:r>
      <w:r w:rsidRPr="003D47FA">
        <w:rPr>
          <w:bCs/>
          <w:u w:val="single"/>
          <w:rtl/>
        </w:rPr>
        <w:t>وقال السيوطي</w:t>
      </w:r>
      <w:r w:rsidRPr="003D47FA">
        <w:rPr>
          <w:rtl/>
        </w:rPr>
        <w:t>: (فنسيهم: تركهم من ثوابه وكرامته) [الإتقان ج: 1 ص: 343]</w:t>
      </w:r>
      <w:r w:rsidR="001D5F3D">
        <w:rPr>
          <w:rtl/>
        </w:rPr>
        <w:t>،</w:t>
      </w:r>
      <w:r w:rsidRPr="003D47FA">
        <w:rPr>
          <w:rtl/>
        </w:rPr>
        <w:t xml:space="preserve"> </w:t>
      </w:r>
    </w:p>
    <w:p w14:paraId="2B61B1E0" w14:textId="4CF1C870" w:rsidR="00BD1148" w:rsidRPr="003D47FA" w:rsidRDefault="00BD1148" w:rsidP="00687F26">
      <w:pPr>
        <w:spacing w:after="240"/>
        <w:ind w:left="-46"/>
        <w:rPr>
          <w:rtl/>
        </w:rPr>
      </w:pPr>
      <w:r w:rsidRPr="006656F0">
        <w:rPr>
          <w:b/>
          <w:bCs/>
          <w:kern w:val="0"/>
          <w:sz w:val="32"/>
          <w:szCs w:val="32"/>
          <w:highlight w:val="yellow"/>
          <w:u w:val="single"/>
          <w:rtl/>
        </w:rPr>
        <w:t>[المفتاح الثالث]:</w:t>
      </w:r>
      <w:r w:rsidRPr="003D47FA">
        <w:rPr>
          <w:bCs/>
          <w:rtl/>
        </w:rPr>
        <w:t xml:space="preserve"> </w:t>
      </w:r>
      <w:r w:rsidRPr="003D47FA">
        <w:rPr>
          <w:bCs/>
          <w:u w:val="single"/>
          <w:rtl/>
        </w:rPr>
        <w:t>وهناك آيات ظاهرها أنّ الله تعالى يشغله شيء عن شيء</w:t>
      </w:r>
      <w:r w:rsidR="001D5F3D">
        <w:rPr>
          <w:bCs/>
          <w:u w:val="single"/>
          <w:rtl/>
        </w:rPr>
        <w:t>،</w:t>
      </w:r>
      <w:r w:rsidRPr="003D47FA">
        <w:rPr>
          <w:bCs/>
          <w:u w:val="single"/>
          <w:rtl/>
        </w:rPr>
        <w:t xml:space="preserve"> واعتقاد هذا الظاهر كفر بالله تعالى</w:t>
      </w:r>
      <w:r w:rsidRPr="003D47FA">
        <w:rPr>
          <w:rtl/>
        </w:rPr>
        <w:t xml:space="preserve"> لأنّ الله تعالى لا يشغله شيء عن شيء</w:t>
      </w:r>
      <w:r w:rsidR="001D5F3D">
        <w:rPr>
          <w:rtl/>
        </w:rPr>
        <w:t>،</w:t>
      </w:r>
      <w:r w:rsidRPr="003D47FA">
        <w:rPr>
          <w:rtl/>
        </w:rPr>
        <w:t xml:space="preserve"> وسع علمه كل شيء ووسعت قدرته كل شيء</w:t>
      </w:r>
      <w:r w:rsidR="001D5F3D">
        <w:rPr>
          <w:rtl/>
        </w:rPr>
        <w:t>،</w:t>
      </w:r>
      <w:r w:rsidRPr="003D47FA">
        <w:rPr>
          <w:rtl/>
        </w:rPr>
        <w:t xml:space="preserve"> ومن هذه الآيات</w:t>
      </w:r>
      <w:r w:rsidR="001D5F3D">
        <w:rPr>
          <w:rtl/>
        </w:rPr>
        <w:t>،</w:t>
      </w:r>
      <w:r w:rsidRPr="003D47FA">
        <w:rPr>
          <w:rtl/>
        </w:rPr>
        <w:t xml:space="preserve"> قوله تعالى: {سَنَفْرُغُ لَكُمْ أَيُّهَا الثَّقَلَانِ} [الرحمن: 31]</w:t>
      </w:r>
      <w:r w:rsidR="001D5F3D">
        <w:rPr>
          <w:rtl/>
        </w:rPr>
        <w:t>،</w:t>
      </w:r>
      <w:r w:rsidRPr="003D47FA">
        <w:rPr>
          <w:rtl/>
        </w:rPr>
        <w:t xml:space="preserve"> </w:t>
      </w:r>
      <w:r w:rsidRPr="003D47FA">
        <w:rPr>
          <w:u w:val="single"/>
          <w:rtl/>
        </w:rPr>
        <w:t>وهذا الظاهر محال على الله تعالى</w:t>
      </w:r>
      <w:r w:rsidR="001D5F3D">
        <w:rPr>
          <w:rtl/>
        </w:rPr>
        <w:t>،</w:t>
      </w:r>
      <w:r w:rsidRPr="003D47FA">
        <w:rPr>
          <w:rtl/>
        </w:rPr>
        <w:t xml:space="preserve"> </w:t>
      </w:r>
      <w:r w:rsidRPr="003D47FA">
        <w:rPr>
          <w:b/>
          <w:bCs/>
          <w:u w:val="single"/>
          <w:rtl/>
        </w:rPr>
        <w:t>قال الطبري في تفسيره</w:t>
      </w:r>
      <w:r w:rsidRPr="003D47FA">
        <w:rPr>
          <w:rtl/>
        </w:rPr>
        <w:t>: (وأما تأويله فإنه وعيد من الله لعباده وتهدد كقول القائل الذي يتهدد غيره ويتوعده ولا شغل له يشغله عن عقابه لأتفرغن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 أهـ [تفسير الطبري ج: 27 ص: 136]</w:t>
      </w:r>
      <w:r w:rsidR="001D5F3D">
        <w:rPr>
          <w:rtl/>
        </w:rPr>
        <w:t>،</w:t>
      </w:r>
      <w:r w:rsidRPr="003D47FA">
        <w:rPr>
          <w:rtl/>
        </w:rPr>
        <w:t xml:space="preserve"> </w:t>
      </w:r>
      <w:r w:rsidRPr="003D47FA">
        <w:rPr>
          <w:b/>
          <w:bCs/>
          <w:u w:val="single"/>
          <w:rtl/>
        </w:rPr>
        <w:t>وقال القرطبي</w:t>
      </w:r>
      <w:r w:rsidRPr="003D47FA">
        <w:rPr>
          <w:rtl/>
        </w:rPr>
        <w:t>: (قوله تعالى: {سنفرغ لكم أيها الثقلان}</w:t>
      </w:r>
      <w:r w:rsidR="001D5F3D">
        <w:rPr>
          <w:rtl/>
        </w:rPr>
        <w:t>،</w:t>
      </w:r>
      <w:r w:rsidRPr="003D47FA">
        <w:rPr>
          <w:rtl/>
        </w:rPr>
        <w:t xml:space="preserve"> يقال فرغت من الشغل أفرغ فروغا وفراغا وتفرغت لكذا واستفرغت مجهودي في كذا أي بذلته</w:t>
      </w:r>
      <w:r w:rsidR="001D5F3D">
        <w:rPr>
          <w:rtl/>
        </w:rPr>
        <w:t>،</w:t>
      </w:r>
      <w:r w:rsidRPr="003D47FA">
        <w:rPr>
          <w:rtl/>
        </w:rPr>
        <w:t xml:space="preserve"> </w:t>
      </w:r>
      <w:r w:rsidRPr="003D47FA">
        <w:rPr>
          <w:b/>
          <w:bCs/>
          <w:rtl/>
        </w:rPr>
        <w:t>والله تعالى ليس له شغل يفرغ منه وإنما المعنى سنقصد لمجازاتكم أو محاسبتكم</w:t>
      </w:r>
      <w:r w:rsidRPr="003D47FA">
        <w:rPr>
          <w:rtl/>
        </w:rPr>
        <w:t xml:space="preserve"> وهذا وعيد وتهديد لهم كما يقول القائل لمن يريد تهديده إذا أتفرغ لك أي أقصدك وفرغ بمعنى قصد) أهـ [تفسير القرطبي ج: 17 ص: 168]</w:t>
      </w:r>
      <w:r w:rsidR="001D5F3D">
        <w:rPr>
          <w:rtl/>
        </w:rPr>
        <w:t>،</w:t>
      </w:r>
      <w:r w:rsidRPr="003D47FA">
        <w:rPr>
          <w:rtl/>
        </w:rPr>
        <w:t xml:space="preserve"> </w:t>
      </w:r>
      <w:r w:rsidRPr="003D47FA">
        <w:rPr>
          <w:b/>
          <w:bCs/>
          <w:u w:val="single"/>
          <w:rtl/>
        </w:rPr>
        <w:t>وجاء في البرهان في علوم القرآن</w:t>
      </w:r>
      <w:r w:rsidRPr="003D47FA">
        <w:rPr>
          <w:rtl/>
        </w:rPr>
        <w:t>: (قوله تعالى: {سنفرغ لكم أيها الثقلان} فرغ يأتي بمعنى قطع شغلا أتفرغ لك أي أقصد قصدك والآية منه أي سنقصد لعقوبتكم ونحكم جزاءكم) أهـ [البرهان في علوم القرآن ج: 2 ص: 84]</w:t>
      </w:r>
      <w:r w:rsidR="001D5F3D">
        <w:rPr>
          <w:rtl/>
        </w:rPr>
        <w:t>،</w:t>
      </w:r>
      <w:r w:rsidRPr="003D47FA">
        <w:rPr>
          <w:rtl/>
        </w:rPr>
        <w:t xml:space="preserve"> </w:t>
      </w:r>
    </w:p>
    <w:p w14:paraId="5DF1A1E2" w14:textId="395C0FE6" w:rsidR="00BD1148" w:rsidRPr="003D47FA" w:rsidRDefault="00BD1148" w:rsidP="00687F26">
      <w:pPr>
        <w:ind w:left="-46"/>
        <w:rPr>
          <w:rtl/>
        </w:rPr>
      </w:pPr>
      <w:r w:rsidRPr="006656F0">
        <w:rPr>
          <w:b/>
          <w:bCs/>
          <w:kern w:val="0"/>
          <w:sz w:val="32"/>
          <w:szCs w:val="32"/>
          <w:highlight w:val="yellow"/>
          <w:u w:val="single"/>
          <w:rtl/>
        </w:rPr>
        <w:t>[المفتاح الرابع]:</w:t>
      </w:r>
      <w:r w:rsidRPr="003D47FA">
        <w:rPr>
          <w:bCs/>
          <w:rtl/>
        </w:rPr>
        <w:t xml:space="preserve"> </w:t>
      </w:r>
      <w:r w:rsidRPr="003D47FA">
        <w:rPr>
          <w:bCs/>
          <w:u w:val="single"/>
          <w:rtl/>
        </w:rPr>
        <w:t>وهناك آيات ظاهرها أنّ الله تعالى تتفاوت قدرته</w:t>
      </w:r>
      <w:r w:rsidR="001D5F3D">
        <w:rPr>
          <w:bCs/>
          <w:u w:val="single"/>
          <w:rtl/>
        </w:rPr>
        <w:t>،</w:t>
      </w:r>
      <w:r w:rsidRPr="003D47FA">
        <w:rPr>
          <w:bCs/>
          <w:u w:val="single"/>
          <w:rtl/>
        </w:rPr>
        <w:t xml:space="preserve"> وأنّ هناك شيء أهون عليه من شيء</w:t>
      </w:r>
      <w:r w:rsidR="001D5F3D">
        <w:rPr>
          <w:bCs/>
          <w:u w:val="single"/>
          <w:rtl/>
        </w:rPr>
        <w:t>،</w:t>
      </w:r>
      <w:r w:rsidRPr="003D47FA">
        <w:rPr>
          <w:bCs/>
          <w:u w:val="single"/>
          <w:rtl/>
        </w:rPr>
        <w:t xml:space="preserve"> واعتقاد هذا الظاهر كفر</w:t>
      </w:r>
      <w:r w:rsidR="001D5F3D">
        <w:rPr>
          <w:rtl/>
        </w:rPr>
        <w:t>،</w:t>
      </w:r>
      <w:r w:rsidRPr="003D47FA">
        <w:rPr>
          <w:rtl/>
        </w:rPr>
        <w:t xml:space="preserve"> لأنّ الله تعالى وسعت قدرته كل شيء لا يعجزه شيء</w:t>
      </w:r>
      <w:r w:rsidR="001D5F3D">
        <w:rPr>
          <w:rtl/>
        </w:rPr>
        <w:t>،</w:t>
      </w:r>
      <w:r w:rsidRPr="003D47FA">
        <w:rPr>
          <w:rtl/>
        </w:rPr>
        <w:t xml:space="preserve"> وليس هناك شيء أهون عليه من شيء</w:t>
      </w:r>
      <w:r w:rsidR="001D5F3D">
        <w:rPr>
          <w:rtl/>
        </w:rPr>
        <w:t>،</w:t>
      </w:r>
      <w:r w:rsidRPr="003D47FA">
        <w:rPr>
          <w:rtl/>
        </w:rPr>
        <w:t xml:space="preserve"> ولا شيء أثقل عليه من شيء</w:t>
      </w:r>
      <w:r w:rsidR="001D5F3D">
        <w:rPr>
          <w:rtl/>
        </w:rPr>
        <w:t>،</w:t>
      </w:r>
      <w:r w:rsidRPr="003D47FA">
        <w:rPr>
          <w:rtl/>
        </w:rPr>
        <w:t xml:space="preserve"> </w:t>
      </w:r>
      <w:r w:rsidRPr="003D47FA">
        <w:rPr>
          <w:b/>
          <w:bCs/>
          <w:u w:val="single"/>
          <w:rtl/>
        </w:rPr>
        <w:t>ومن هذه الآيات</w:t>
      </w:r>
      <w:r w:rsidR="001D5F3D">
        <w:rPr>
          <w:b/>
          <w:bCs/>
          <w:u w:val="single"/>
          <w:rtl/>
        </w:rPr>
        <w:t>،</w:t>
      </w:r>
      <w:r w:rsidRPr="003D47FA">
        <w:rPr>
          <w:b/>
          <w:bCs/>
          <w:u w:val="single"/>
          <w:rtl/>
        </w:rPr>
        <w:t xml:space="preserve"> قوله تعالى</w:t>
      </w:r>
      <w:r w:rsidRPr="003D47FA">
        <w:rPr>
          <w:rtl/>
        </w:rPr>
        <w:t>: {وَهُوَ الَّذِي يَبْدَأُ الْخَلْقَ ثُمَّ يُعِيدُهُ وَهُوَ أَهْوَنُ عَلَيْهِ} [الروم: 27]</w:t>
      </w:r>
      <w:r w:rsidR="001D5F3D">
        <w:rPr>
          <w:rtl/>
        </w:rPr>
        <w:t>،</w:t>
      </w:r>
      <w:r w:rsidRPr="003D47FA">
        <w:rPr>
          <w:rtl/>
        </w:rPr>
        <w:t xml:space="preserve"> </w:t>
      </w:r>
      <w:r w:rsidRPr="003D47FA">
        <w:rPr>
          <w:b/>
          <w:bCs/>
          <w:u w:val="single"/>
          <w:rtl/>
        </w:rPr>
        <w:t>وقوله تعالى:</w:t>
      </w:r>
      <w:r w:rsidRPr="003D47FA">
        <w:rPr>
          <w:rtl/>
        </w:rPr>
        <w:t xml:space="preserve"> {قَالَ كَذَلِكَ قَالَ رَبُّكَ هُوَ عَلَيَّ هَيِّنٌ وَقَدْ خَلَقْتُكَ مِنْ قَبْلُ وَلَمْ تَكُ شَيْئًا} [مريم: 9]</w:t>
      </w:r>
      <w:r w:rsidR="001D5F3D">
        <w:rPr>
          <w:rtl/>
        </w:rPr>
        <w:t>،</w:t>
      </w:r>
      <w:r w:rsidRPr="003D47FA">
        <w:rPr>
          <w:rtl/>
        </w:rPr>
        <w:t xml:space="preserve"> وهذا الظاهر محال على الله تعالى</w:t>
      </w:r>
      <w:r w:rsidR="001D5F3D">
        <w:rPr>
          <w:rtl/>
        </w:rPr>
        <w:t>،</w:t>
      </w:r>
      <w:r w:rsidRPr="003D47FA">
        <w:rPr>
          <w:rtl/>
        </w:rPr>
        <w:t xml:space="preserve"> </w:t>
      </w:r>
      <w:r w:rsidRPr="003D47FA">
        <w:rPr>
          <w:b/>
          <w:bCs/>
          <w:u w:val="single"/>
          <w:rtl/>
        </w:rPr>
        <w:t>قال القرطبي</w:t>
      </w:r>
      <w:r w:rsidRPr="003D47FA">
        <w:rPr>
          <w:rtl/>
        </w:rPr>
        <w:t>: (المعنى أن الإعادة أهون عليه أي على الله من البداية أي أيسر وإن كان جميعه على الله تعالى هينا وقاله ابن عباس ووجهه أن هذا مثل ضربه الله تعالى لعباده يقول إعادة الشيء على الخلائق أهون من ابتدائه فينبغي أن يكون البعث لمن قدر على البداية عندكم وفيما بينكم أهون عليه من الإنشاء) أهـ [تفسير القرطبي ج: 14 ص: 21]</w:t>
      </w:r>
      <w:r w:rsidR="001D5F3D">
        <w:rPr>
          <w:rtl/>
        </w:rPr>
        <w:t>،</w:t>
      </w:r>
      <w:r w:rsidRPr="003D47FA">
        <w:rPr>
          <w:rtl/>
        </w:rPr>
        <w:t xml:space="preserve"> </w:t>
      </w:r>
      <w:r w:rsidRPr="003D47FA">
        <w:rPr>
          <w:b/>
          <w:bCs/>
          <w:u w:val="single"/>
          <w:rtl/>
        </w:rPr>
        <w:t>وقال الواحدي</w:t>
      </w:r>
      <w:r w:rsidRPr="003D47FA">
        <w:rPr>
          <w:rtl/>
        </w:rPr>
        <w:t>: (وهو أهون عليه أي هين عليه وقيل هو أهون عليه عندكم وفيما بينكم لأن الإعادة عندنا أيسر من الابتداء) أهـ [تفسير الواحدي ج: 2 ص: 841]</w:t>
      </w:r>
      <w:r w:rsidR="001D5F3D">
        <w:rPr>
          <w:rtl/>
        </w:rPr>
        <w:t>،</w:t>
      </w:r>
      <w:r w:rsidRPr="003D47FA">
        <w:rPr>
          <w:rtl/>
        </w:rPr>
        <w:t xml:space="preserve"> </w:t>
      </w:r>
      <w:r w:rsidRPr="003D47FA">
        <w:rPr>
          <w:b/>
          <w:bCs/>
          <w:u w:val="single"/>
          <w:rtl/>
        </w:rPr>
        <w:t>وجاء في تفسير الجلالين</w:t>
      </w:r>
      <w:r w:rsidRPr="003D47FA">
        <w:rPr>
          <w:rtl/>
        </w:rPr>
        <w:t>: (وهو أهون عليه من البدء بالنظر إلى ما عند المخاطبين من أن إعادة الشيء أسهل من ابتدائه وإلا فهما عند الله تعالى سواء في السهولة) أهـ [تفسير الجلالين ج: 1 ص: 534]</w:t>
      </w:r>
      <w:r w:rsidR="001D5F3D">
        <w:rPr>
          <w:rtl/>
        </w:rPr>
        <w:t>،</w:t>
      </w:r>
      <w:r w:rsidRPr="003D47FA">
        <w:rPr>
          <w:rtl/>
        </w:rPr>
        <w:t xml:space="preserve"> </w:t>
      </w:r>
      <w:r w:rsidRPr="003D47FA">
        <w:rPr>
          <w:b/>
          <w:bCs/>
          <w:u w:val="single"/>
          <w:rtl/>
        </w:rPr>
        <w:t>وقال الألوسي</w:t>
      </w:r>
      <w:r w:rsidRPr="003D47FA">
        <w:rPr>
          <w:rtl/>
        </w:rPr>
        <w:t xml:space="preserve">: (وأهون للتفضيل أي والإعادة أسهل على الله تعالى من المبدأ والأسهلية على طريقة التمثيل بالنسبة لما يفعله البشر مما يقدرون عليه فإن إعادة شيء من مادته الأولى أهون عليهم من إيجاده ابتداء والمراد التقريب لعقول الجهلة المنكرين للبعث وإلا </w:t>
      </w:r>
      <w:r w:rsidRPr="003D47FA">
        <w:rPr>
          <w:u w:val="single"/>
          <w:rtl/>
        </w:rPr>
        <w:t>فكل الممكنات بالنسبة إلى قدرته تعالى عز وجل سواء</w:t>
      </w:r>
      <w:r w:rsidRPr="003D47FA">
        <w:rPr>
          <w:rtl/>
        </w:rPr>
        <w:t xml:space="preserve"> فكأنه قيل وهو أهون عليه بالإضافة إلى قدركم والقياس على أصولكم) أهـ [روح المعاني ج: 21 ص: 36]</w:t>
      </w:r>
      <w:r w:rsidR="001D5F3D">
        <w:rPr>
          <w:rtl/>
        </w:rPr>
        <w:t>،</w:t>
      </w:r>
      <w:r w:rsidRPr="003D47FA">
        <w:rPr>
          <w:rtl/>
        </w:rPr>
        <w:t xml:space="preserve"> فلا يظن مسلم أن الأمر بالنسبة لله تعالى فيه شيء هَيِّن وشيء أَهْوَن</w:t>
      </w:r>
      <w:r w:rsidR="001D5F3D">
        <w:rPr>
          <w:rtl/>
        </w:rPr>
        <w:t>،</w:t>
      </w:r>
      <w:r w:rsidRPr="003D47FA">
        <w:rPr>
          <w:rtl/>
        </w:rPr>
        <w:t xml:space="preserve"> وشيء شاقّ</w:t>
      </w:r>
      <w:r w:rsidR="001D5F3D">
        <w:rPr>
          <w:rtl/>
        </w:rPr>
        <w:t>،</w:t>
      </w:r>
      <w:r w:rsidRPr="003D47FA">
        <w:rPr>
          <w:rtl/>
        </w:rPr>
        <w:t xml:space="preserve"> فالمراد بهذه الألفاظ تقريب المعنى إلى أذهاننا</w:t>
      </w:r>
      <w:r w:rsidR="001D5F3D">
        <w:rPr>
          <w:rtl/>
        </w:rPr>
        <w:t>،</w:t>
      </w:r>
      <w:r w:rsidRPr="003D47FA">
        <w:rPr>
          <w:rtl/>
        </w:rPr>
        <w:t xml:space="preserve"> والله تعالى لا يعجزه شيء ولا يعييه خلق</w:t>
      </w:r>
      <w:r w:rsidR="001D5F3D">
        <w:rPr>
          <w:rtl/>
        </w:rPr>
        <w:t>،</w:t>
      </w:r>
      <w:r w:rsidRPr="003D47FA">
        <w:rPr>
          <w:rtl/>
        </w:rPr>
        <w:t xml:space="preserve"> بل يقول للشيء كُنْ فيكون: {إِنَّمَآ أَمْرُهُ إِذَآ أَرَادَ شَيْئاً أَن يَقُولَ لَهُ كُن فَيَكُونُ} [يس: 82]</w:t>
      </w:r>
      <w:r w:rsidR="001D5F3D">
        <w:rPr>
          <w:rtl/>
        </w:rPr>
        <w:t>،</w:t>
      </w:r>
      <w:r w:rsidRPr="003D47FA">
        <w:rPr>
          <w:rtl/>
        </w:rPr>
        <w:t xml:space="preserve"> وظاهر الآيات محال على الله تعالى</w:t>
      </w:r>
      <w:r w:rsidR="001D5F3D">
        <w:rPr>
          <w:rtl/>
        </w:rPr>
        <w:t>،</w:t>
      </w:r>
      <w:r w:rsidRPr="003D47FA">
        <w:rPr>
          <w:rtl/>
        </w:rPr>
        <w:t xml:space="preserve"> </w:t>
      </w:r>
    </w:p>
    <w:p w14:paraId="19DC4E32" w14:textId="3DA0A575" w:rsidR="00BD1148" w:rsidRPr="003D47FA" w:rsidRDefault="00BD1148" w:rsidP="00687F26">
      <w:pPr>
        <w:ind w:left="-46"/>
        <w:rPr>
          <w:b/>
          <w:rtl/>
        </w:rPr>
      </w:pPr>
      <w:r w:rsidRPr="006656F0">
        <w:rPr>
          <w:b/>
          <w:bCs/>
          <w:kern w:val="0"/>
          <w:sz w:val="32"/>
          <w:szCs w:val="32"/>
          <w:highlight w:val="yellow"/>
          <w:u w:val="single"/>
          <w:rtl/>
        </w:rPr>
        <w:t>[المفتاح الخامس]:</w:t>
      </w:r>
      <w:r w:rsidRPr="003D47FA">
        <w:rPr>
          <w:bCs/>
          <w:rtl/>
        </w:rPr>
        <w:t xml:space="preserve"> </w:t>
      </w:r>
      <w:r w:rsidRPr="003D47FA">
        <w:rPr>
          <w:bCs/>
          <w:u w:val="single"/>
          <w:rtl/>
        </w:rPr>
        <w:t>وهناك آيات ظاهرها أنّ الله تعالى محيط بالعالم وأنّ احاطته بالعالم حسية</w:t>
      </w:r>
      <w:r w:rsidR="001D5F3D">
        <w:rPr>
          <w:bCs/>
          <w:u w:val="single"/>
          <w:rtl/>
        </w:rPr>
        <w:t>،</w:t>
      </w:r>
      <w:r w:rsidRPr="003D47FA">
        <w:rPr>
          <w:bCs/>
          <w:u w:val="single"/>
          <w:rtl/>
        </w:rPr>
        <w:t xml:space="preserve"> واعتقاد هذا الظاهر كفر</w:t>
      </w:r>
      <w:r w:rsidR="001D5F3D">
        <w:rPr>
          <w:rtl/>
        </w:rPr>
        <w:t>،</w:t>
      </w:r>
      <w:r w:rsidRPr="003D47FA">
        <w:rPr>
          <w:rtl/>
        </w:rPr>
        <w:t xml:space="preserve"> لأنّ معناه أنّ العالم كله محاط بالرحمن وأنّ الكون بما فيه داخل الرحمن</w:t>
      </w:r>
      <w:r w:rsidR="001D5F3D">
        <w:rPr>
          <w:rtl/>
        </w:rPr>
        <w:t>،</w:t>
      </w:r>
      <w:r w:rsidRPr="003D47FA">
        <w:rPr>
          <w:rtl/>
        </w:rPr>
        <w:t xml:space="preserve"> تعالى الله عن ذلك علواً كبيرا</w:t>
      </w:r>
      <w:r w:rsidR="001D5F3D">
        <w:rPr>
          <w:rtl/>
        </w:rPr>
        <w:t>،</w:t>
      </w:r>
      <w:r w:rsidRPr="003D47FA">
        <w:rPr>
          <w:rtl/>
        </w:rPr>
        <w:t xml:space="preserve"> ومن هذه الآيات</w:t>
      </w:r>
      <w:r w:rsidR="001D5F3D">
        <w:rPr>
          <w:rtl/>
        </w:rPr>
        <w:t>،</w:t>
      </w:r>
      <w:r w:rsidRPr="003D47FA">
        <w:rPr>
          <w:rtl/>
          <w:lang w:bidi="ar-KW"/>
        </w:rPr>
        <w:t xml:space="preserve"> قوله تعالى: {</w:t>
      </w:r>
      <w:r w:rsidRPr="003D47FA">
        <w:rPr>
          <w:rtl/>
        </w:rPr>
        <w:t>وَلِلَّهِ مَا فِي السَّمَوَاتِ وَمَا فِي الْأَرْضِ وَكَانَ اللَّهُ بِكُلِّ شَيْءٍ مُحِيطًا (126)} [النساء: 126]</w:t>
      </w:r>
      <w:r w:rsidR="001D5F3D">
        <w:rPr>
          <w:rtl/>
        </w:rPr>
        <w:t>،</w:t>
      </w:r>
      <w:r w:rsidRPr="003D47FA">
        <w:rPr>
          <w:rtl/>
        </w:rPr>
        <w:t xml:space="preserve"> وقوله تعالى: {أَلَا إِنَّهُمْ فِي مِرْيَةٍ مِنْ لِقَاءِ رَبِّهِمْ أَلَا</w:t>
      </w:r>
      <w:r w:rsidR="00AB6BA0">
        <w:rPr>
          <w:rtl/>
        </w:rPr>
        <w:t xml:space="preserve"> أنه </w:t>
      </w:r>
      <w:r w:rsidRPr="003D47FA">
        <w:rPr>
          <w:rtl/>
        </w:rPr>
        <w:t>بِكُلِّ شَيْءٍ مُحِيطٌ (54)} [فصلت: 54]</w:t>
      </w:r>
      <w:r w:rsidR="001D5F3D">
        <w:rPr>
          <w:rtl/>
        </w:rPr>
        <w:t>،</w:t>
      </w:r>
      <w:r w:rsidRPr="003D47FA">
        <w:rPr>
          <w:rtl/>
        </w:rPr>
        <w:t xml:space="preserve"> وهذه الادلة ظاهرها يفيد إحاطة الله تعالى الذاتية بكل شيء</w:t>
      </w:r>
      <w:r w:rsidR="001D5F3D">
        <w:rPr>
          <w:rtl/>
        </w:rPr>
        <w:t>،</w:t>
      </w:r>
      <w:r w:rsidRPr="003D47FA">
        <w:rPr>
          <w:rtl/>
        </w:rPr>
        <w:t xml:space="preserve"> وهذا الظاهر محال على الله تعالى</w:t>
      </w:r>
      <w:r w:rsidR="001D5F3D">
        <w:rPr>
          <w:rtl/>
        </w:rPr>
        <w:t>،</w:t>
      </w:r>
      <w:r w:rsidRPr="003D47FA">
        <w:rPr>
          <w:rtl/>
        </w:rPr>
        <w:t xml:space="preserve"> واعتقاد هذا الظاهر كفر</w:t>
      </w:r>
      <w:r w:rsidR="001D5F3D">
        <w:rPr>
          <w:rtl/>
        </w:rPr>
        <w:t>،</w:t>
      </w:r>
      <w:r w:rsidRPr="003D47FA">
        <w:rPr>
          <w:rtl/>
        </w:rPr>
        <w:t xml:space="preserve"> لأنّ الله تعالى تقدس وتنزه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w:t>
      </w:r>
      <w:r w:rsidR="001D5F3D">
        <w:rPr>
          <w:rtl/>
        </w:rPr>
        <w:t>،</w:t>
      </w:r>
      <w:r w:rsidRPr="003D47FA">
        <w:rPr>
          <w:rtl/>
        </w:rPr>
        <w:t xml:space="preserve"> نعجز عن ادراك ذاته</w:t>
      </w:r>
      <w:r w:rsidR="001D5F3D">
        <w:rPr>
          <w:rtl/>
        </w:rPr>
        <w:t>،</w:t>
      </w:r>
      <w:r w:rsidRPr="003D47FA">
        <w:rPr>
          <w:rtl/>
        </w:rPr>
        <w:t xml:space="preserve"> وما نستطيع ان نقدره قدره</w:t>
      </w:r>
      <w:r w:rsidR="001D5F3D">
        <w:rPr>
          <w:rtl/>
        </w:rPr>
        <w:t>،</w:t>
      </w:r>
      <w:r w:rsidRPr="003D47FA">
        <w:rPr>
          <w:rtl/>
        </w:rPr>
        <w:t xml:space="preserve"> لا نحصي ثناءً عليه</w:t>
      </w:r>
      <w:r w:rsidR="001D5F3D">
        <w:rPr>
          <w:rtl/>
        </w:rPr>
        <w:t>،</w:t>
      </w:r>
      <w:r w:rsidRPr="003D47FA">
        <w:rPr>
          <w:rtl/>
        </w:rPr>
        <w:t xml:space="preserve"> هو كما أثنى على نفسه</w:t>
      </w:r>
      <w:r w:rsidR="001D5F3D">
        <w:rPr>
          <w:rtl/>
        </w:rPr>
        <w:t>،</w:t>
      </w:r>
      <w:r w:rsidRPr="003D47FA">
        <w:rPr>
          <w:rtl/>
        </w:rPr>
        <w:t xml:space="preserve"> وقد حمل العلماء المتخصصون في العقيدة الإحاطة على إحاطة العلم والسمع والبصر والقدرة</w:t>
      </w:r>
      <w:r w:rsidR="001D5F3D">
        <w:rPr>
          <w:rtl/>
        </w:rPr>
        <w:t>،</w:t>
      </w:r>
      <w:r w:rsidRPr="003D47FA">
        <w:rPr>
          <w:rtl/>
        </w:rPr>
        <w:t xml:space="preserve"> وذلك للتنزيه وابعاد شبهة الحلول والاتحاد مع المخلوقات</w:t>
      </w:r>
      <w:r w:rsidR="001D5F3D">
        <w:rPr>
          <w:rtl/>
        </w:rPr>
        <w:t>،</w:t>
      </w:r>
      <w:r w:rsidRPr="003D47FA">
        <w:rPr>
          <w:rtl/>
        </w:rPr>
        <w:t xml:space="preserve"> كما حملوا متشابه الآيات السابقة على المحكم من قوله تعالى: {وَأَنَّ اللَّهَ قَدْ أَحَاطَ بِكُلِّ شَيْءٍ عِلْمًا} [الطلاق: 12]</w:t>
      </w:r>
      <w:r w:rsidR="001D5F3D">
        <w:rPr>
          <w:rtl/>
        </w:rPr>
        <w:t>،</w:t>
      </w:r>
      <w:r w:rsidRPr="003D47FA">
        <w:rPr>
          <w:rtl/>
        </w:rPr>
        <w:t xml:space="preserve"> إذ جعلت الآية الإحاطة هي إحاطة العلم</w:t>
      </w:r>
      <w:r w:rsidR="001D5F3D">
        <w:rPr>
          <w:rtl/>
        </w:rPr>
        <w:t>،</w:t>
      </w:r>
      <w:r w:rsidRPr="003D47FA">
        <w:rPr>
          <w:rtl/>
        </w:rPr>
        <w:t xml:space="preserve"> وسع ربي كل شيء علما</w:t>
      </w:r>
      <w:r w:rsidR="001D5F3D">
        <w:rPr>
          <w:rtl/>
        </w:rPr>
        <w:t>،</w:t>
      </w:r>
      <w:r w:rsidRPr="003D47FA">
        <w:rPr>
          <w:rtl/>
        </w:rPr>
        <w:t xml:space="preserve"> </w:t>
      </w:r>
    </w:p>
    <w:p w14:paraId="33B087A4" w14:textId="0BBE75E9" w:rsidR="00BD1148" w:rsidRPr="003D47FA" w:rsidRDefault="00BD1148" w:rsidP="00687F26">
      <w:pPr>
        <w:ind w:left="-46"/>
        <w:rPr>
          <w:b/>
          <w:rtl/>
        </w:rPr>
      </w:pPr>
      <w:r w:rsidRPr="006656F0">
        <w:rPr>
          <w:b/>
          <w:bCs/>
          <w:kern w:val="0"/>
          <w:sz w:val="32"/>
          <w:szCs w:val="32"/>
          <w:highlight w:val="yellow"/>
          <w:u w:val="single"/>
          <w:rtl/>
        </w:rPr>
        <w:t>[المفتاح السادس]:</w:t>
      </w:r>
      <w:r w:rsidRPr="003D47FA">
        <w:rPr>
          <w:bCs/>
          <w:sz w:val="40"/>
          <w:szCs w:val="40"/>
          <w:rtl/>
        </w:rPr>
        <w:t xml:space="preserve"> </w:t>
      </w:r>
      <w:r w:rsidRPr="003D47FA">
        <w:rPr>
          <w:bCs/>
          <w:u w:val="single"/>
          <w:rtl/>
        </w:rPr>
        <w:t>وهناك آيات ظاهرها أنّ الله تعالى معنا بذاته</w:t>
      </w:r>
      <w:r w:rsidR="001D5F3D">
        <w:rPr>
          <w:bCs/>
          <w:u w:val="single"/>
          <w:rtl/>
        </w:rPr>
        <w:t>،</w:t>
      </w:r>
      <w:r w:rsidRPr="003D47FA">
        <w:rPr>
          <w:bCs/>
          <w:u w:val="single"/>
          <w:rtl/>
        </w:rPr>
        <w:t xml:space="preserve"> واعتقاد هذا الظاهر كفر</w:t>
      </w:r>
      <w:r w:rsidR="001D5F3D">
        <w:rPr>
          <w:bCs/>
          <w:u w:val="single"/>
          <w:rtl/>
        </w:rPr>
        <w:t>،</w:t>
      </w:r>
      <w:r w:rsidRPr="003D47FA">
        <w:rPr>
          <w:bCs/>
          <w:u w:val="single"/>
          <w:rtl/>
        </w:rPr>
        <w:t xml:space="preserve"> لأنّ الله تعالى منزه عن الاتحاد أو الحلول بخلقه</w:t>
      </w:r>
      <w:r w:rsidR="001D5F3D">
        <w:rPr>
          <w:bCs/>
          <w:u w:val="single"/>
          <w:rtl/>
        </w:rPr>
        <w:t>،</w:t>
      </w:r>
      <w:r w:rsidRPr="003D47FA">
        <w:rPr>
          <w:bCs/>
          <w:u w:val="single"/>
          <w:rtl/>
        </w:rPr>
        <w:t xml:space="preserve"> ومنزه عن القرب الحسي بالذات</w:t>
      </w:r>
      <w:r w:rsidR="001D5F3D">
        <w:rPr>
          <w:bCs/>
          <w:u w:val="single"/>
          <w:rtl/>
        </w:rPr>
        <w:t>،</w:t>
      </w:r>
      <w:r w:rsidRPr="003D47FA">
        <w:rPr>
          <w:rtl/>
        </w:rPr>
        <w:t xml:space="preserve"> ومن هذه الآيات </w:t>
      </w:r>
      <w:r w:rsidRPr="003D47FA">
        <w:rPr>
          <w:b/>
          <w:bCs/>
          <w:u w:val="single"/>
          <w:rtl/>
          <w:lang w:bidi="ar-KW"/>
        </w:rPr>
        <w:t>قوله تعالى</w:t>
      </w:r>
      <w:r w:rsidRPr="003D47FA">
        <w:rPr>
          <w:rtl/>
          <w:lang w:bidi="ar-KW"/>
        </w:rPr>
        <w:t>: {</w:t>
      </w:r>
      <w:r w:rsidRPr="003D47FA">
        <w:rPr>
          <w:rtl/>
        </w:rPr>
        <w:t xml:space="preserve">وَإِذَا سَأَلَكَ عِبَادِي عَنِّي </w:t>
      </w:r>
      <w:r w:rsidRPr="003D47FA">
        <w:rPr>
          <w:u w:val="single"/>
          <w:rtl/>
        </w:rPr>
        <w:t>فَإِنِّي قَرِيبٌ</w:t>
      </w:r>
      <w:r w:rsidRPr="003D47FA">
        <w:rPr>
          <w:rtl/>
        </w:rPr>
        <w:t xml:space="preserve"> أُجِيبُ دَعْوَةَ الدَّاعِ إِذَا دَعَانِ} [البقرة:]</w:t>
      </w:r>
      <w:r w:rsidR="001D5F3D">
        <w:rPr>
          <w:rtl/>
        </w:rPr>
        <w:t>،</w:t>
      </w:r>
      <w:r w:rsidRPr="003D47FA">
        <w:rPr>
          <w:rtl/>
        </w:rPr>
        <w:t xml:space="preserve"> </w:t>
      </w:r>
      <w:r w:rsidRPr="003D47FA">
        <w:rPr>
          <w:b/>
          <w:bCs/>
          <w:u w:val="single"/>
          <w:rtl/>
        </w:rPr>
        <w:t>وقوله تعالى</w:t>
      </w:r>
      <w:r w:rsidRPr="003D47FA">
        <w:rPr>
          <w:rtl/>
        </w:rPr>
        <w:t>: {وَلَقَدْ خَلَقْنَا الْإِنْسَانَ وَنَعْلَمُ مَا تُوَسْوِسُ بِهِ نَفْسُهُ وَنَحْنُ أَقْرَبُ إِلَيْهِ مِنْ حَبْلِ الْوَرِيدِ} [ق: 16]</w:t>
      </w:r>
      <w:r w:rsidR="001D5F3D">
        <w:rPr>
          <w:rtl/>
        </w:rPr>
        <w:t>،</w:t>
      </w:r>
      <w:r w:rsidRPr="003D47FA">
        <w:rPr>
          <w:rtl/>
        </w:rPr>
        <w:t xml:space="preserve"> وقوله تعالى: {وَنَحْنُ أَقْرَبُ إِلَيْهِ مِنْكُمْ وَلَكِنْ لَا تُبْصِرُونَ} [الواقعة: 85]</w:t>
      </w:r>
      <w:r w:rsidR="001D5F3D">
        <w:rPr>
          <w:rtl/>
        </w:rPr>
        <w:t>،</w:t>
      </w:r>
      <w:r w:rsidRPr="003D47FA">
        <w:rPr>
          <w:rtl/>
        </w:rPr>
        <w:t xml:space="preserve"> وظاهر هذه الادلة يدل على قرب الله تعالى بذاته من عباده</w:t>
      </w:r>
      <w:r w:rsidR="001D5F3D">
        <w:rPr>
          <w:rtl/>
        </w:rPr>
        <w:t>،</w:t>
      </w:r>
      <w:r w:rsidRPr="003D47FA">
        <w:rPr>
          <w:rtl/>
        </w:rPr>
        <w:t xml:space="preserve"> وهذا الظاهر محال على الله تعالى</w:t>
      </w:r>
      <w:r w:rsidR="001D5F3D">
        <w:rPr>
          <w:rtl/>
        </w:rPr>
        <w:t>،</w:t>
      </w:r>
      <w:r w:rsidRPr="003D47FA">
        <w:rPr>
          <w:rtl/>
        </w:rPr>
        <w:t xml:space="preserve"> إذ هو قرب منزه عن الاتحاد والحلول والاتصال والانفصال مع خلقه ليس كمثله شيء</w:t>
      </w:r>
      <w:r w:rsidR="001D5F3D">
        <w:rPr>
          <w:rtl/>
        </w:rPr>
        <w:t>،</w:t>
      </w:r>
      <w:r w:rsidRPr="003D47FA">
        <w:rPr>
          <w:rtl/>
        </w:rPr>
        <w:t xml:space="preserve"> وقد حمل العلماء المتخصصون في العقيدة القرب على قرب العلم والسمع والبصر والقدرة</w:t>
      </w:r>
      <w:r w:rsidR="001D5F3D">
        <w:rPr>
          <w:rtl/>
        </w:rPr>
        <w:t>،</w:t>
      </w:r>
      <w:r w:rsidRPr="003D47FA">
        <w:rPr>
          <w:rtl/>
        </w:rPr>
        <w:t xml:space="preserve"> وقرب الملائكة</w:t>
      </w:r>
      <w:r w:rsidR="001D5F3D">
        <w:rPr>
          <w:rtl/>
        </w:rPr>
        <w:t>،</w:t>
      </w:r>
      <w:r w:rsidRPr="003D47FA">
        <w:rPr>
          <w:rtl/>
        </w:rPr>
        <w:t xml:space="preserve"> وذلك للتنزيه وابعاد شبهة الحلول والاتحاد مع المخلوقات</w:t>
      </w:r>
      <w:r w:rsidR="001D5F3D">
        <w:rPr>
          <w:rtl/>
        </w:rPr>
        <w:t>،</w:t>
      </w:r>
      <w:r w:rsidRPr="003D47FA">
        <w:rPr>
          <w:rtl/>
        </w:rPr>
        <w:t xml:space="preserve"> </w:t>
      </w:r>
    </w:p>
    <w:p w14:paraId="16507041" w14:textId="0E2F1F35" w:rsidR="00BD1148" w:rsidRPr="003D47FA" w:rsidRDefault="00BD1148" w:rsidP="00687F26">
      <w:pPr>
        <w:ind w:left="-46"/>
        <w:rPr>
          <w:rtl/>
        </w:rPr>
      </w:pPr>
      <w:r w:rsidRPr="006656F0">
        <w:rPr>
          <w:b/>
          <w:bCs/>
          <w:kern w:val="0"/>
          <w:sz w:val="32"/>
          <w:szCs w:val="32"/>
          <w:highlight w:val="yellow"/>
          <w:u w:val="single"/>
          <w:rtl/>
        </w:rPr>
        <w:t>[المفتاح السابع]:</w:t>
      </w:r>
      <w:r w:rsidRPr="003D47FA">
        <w:rPr>
          <w:bCs/>
          <w:rtl/>
        </w:rPr>
        <w:t xml:space="preserve"> </w:t>
      </w:r>
      <w:r w:rsidRPr="003D47FA">
        <w:rPr>
          <w:bCs/>
          <w:u w:val="single"/>
          <w:rtl/>
        </w:rPr>
        <w:t>وهناك آيات ظاهرها - لمن جهل قواعد التقديس - أنّ الله تعالى استوى على عرشه بذاته</w:t>
      </w:r>
      <w:r w:rsidR="001D5F3D">
        <w:rPr>
          <w:bCs/>
          <w:u w:val="single"/>
          <w:rtl/>
        </w:rPr>
        <w:t>،</w:t>
      </w:r>
      <w:r w:rsidRPr="003D47FA">
        <w:rPr>
          <w:bCs/>
          <w:u w:val="single"/>
          <w:rtl/>
        </w:rPr>
        <w:t xml:space="preserve"> يجلس على عرشه بذاته ويستقر عليه بذاته</w:t>
      </w:r>
      <w:r w:rsidR="001D5F3D">
        <w:rPr>
          <w:bCs/>
          <w:u w:val="single"/>
          <w:rtl/>
        </w:rPr>
        <w:t>،</w:t>
      </w:r>
      <w:r w:rsidRPr="003D47FA">
        <w:rPr>
          <w:bCs/>
          <w:u w:val="single"/>
          <w:rtl/>
        </w:rPr>
        <w:t xml:space="preserve"> وأنّ العرش مكان الرحمن واعتقاد هذا الظاهر جهل وضلال</w:t>
      </w:r>
      <w:r w:rsidR="001D5F3D">
        <w:rPr>
          <w:bCs/>
          <w:rtl/>
        </w:rPr>
        <w:t>،</w:t>
      </w:r>
      <w:r w:rsidRPr="003D47FA">
        <w:rPr>
          <w:rtl/>
        </w:rPr>
        <w:t xml:space="preserve"> لأنّ العرش خلق من خلق الله</w:t>
      </w:r>
      <w:r w:rsidR="001D5F3D">
        <w:rPr>
          <w:rtl/>
        </w:rPr>
        <w:t>،</w:t>
      </w:r>
      <w:r w:rsidRPr="003D47FA">
        <w:rPr>
          <w:rtl/>
        </w:rPr>
        <w:t xml:space="preserve"> ولا يجوز في حق الله تعالى المماسة والاتصال مع شيء من خلقه</w:t>
      </w:r>
      <w:r w:rsidR="001D5F3D">
        <w:rPr>
          <w:rtl/>
        </w:rPr>
        <w:t>،</w:t>
      </w:r>
      <w:r w:rsidRPr="003D47FA">
        <w:rPr>
          <w:rtl/>
        </w:rPr>
        <w:t xml:space="preserve"> كما لا يجوز في حق الله تعالى الحيز والحد والمقدار</w:t>
      </w:r>
      <w:r w:rsidR="001D5F3D">
        <w:rPr>
          <w:rtl/>
        </w:rPr>
        <w:t>،</w:t>
      </w:r>
      <w:r w:rsidRPr="003D47FA">
        <w:rPr>
          <w:rtl/>
        </w:rPr>
        <w:t xml:space="preserve"> كما أنّ من لوازم هذا كون العرش أكبر من ذات الرحمن</w:t>
      </w:r>
      <w:r w:rsidR="001D5F3D">
        <w:rPr>
          <w:rtl/>
        </w:rPr>
        <w:t>،</w:t>
      </w:r>
      <w:r w:rsidRPr="003D47FA">
        <w:rPr>
          <w:rtl/>
        </w:rPr>
        <w:t xml:space="preserve"> وعقيدة كل المسلمين عدا المجسمة أنّ الله تعالى أكبر من كل شيء</w:t>
      </w:r>
      <w:r w:rsidR="001D5F3D">
        <w:rPr>
          <w:rtl/>
        </w:rPr>
        <w:t>،</w:t>
      </w:r>
      <w:r w:rsidRPr="003D47FA">
        <w:rPr>
          <w:rtl/>
        </w:rPr>
        <w:t xml:space="preserve"> وأنه الواحد القهار</w:t>
      </w:r>
      <w:r w:rsidR="001D5F3D">
        <w:rPr>
          <w:rtl/>
        </w:rPr>
        <w:t>،</w:t>
      </w:r>
      <w:r w:rsidRPr="003D47FA">
        <w:rPr>
          <w:rtl/>
        </w:rPr>
        <w:t xml:space="preserve"> وأنّه الكبير المتعال</w:t>
      </w:r>
      <w:r w:rsidR="001D5F3D">
        <w:rPr>
          <w:rtl/>
        </w:rPr>
        <w:t>،</w:t>
      </w:r>
      <w:r w:rsidRPr="003D47FA">
        <w:rPr>
          <w:rtl/>
        </w:rPr>
        <w:t xml:space="preserve"> وأنّه مستغن عن خلقه بما فيهم عرشه وغيره</w:t>
      </w:r>
      <w:r w:rsidR="001D5F3D">
        <w:rPr>
          <w:rtl/>
        </w:rPr>
        <w:t>،</w:t>
      </w:r>
      <w:r w:rsidRPr="003D47FA">
        <w:rPr>
          <w:rtl/>
        </w:rPr>
        <w:t xml:space="preserve"> وهو رب العالمين وهو رب العرش وغيره من خلق الله</w:t>
      </w:r>
      <w:r w:rsidR="001D5F3D">
        <w:rPr>
          <w:rtl/>
        </w:rPr>
        <w:t>،</w:t>
      </w:r>
      <w:r w:rsidRPr="003D47FA">
        <w:rPr>
          <w:rtl/>
        </w:rPr>
        <w:t xml:space="preserve"> </w:t>
      </w:r>
      <w:r w:rsidRPr="003D47FA">
        <w:rPr>
          <w:b/>
          <w:bCs/>
          <w:u w:val="single"/>
          <w:rtl/>
        </w:rPr>
        <w:t xml:space="preserve">وقد ورد الاستواء في سبعة مواضع من القرآن الكريم كلها تدل لمن تدبرها بقرائنها كما ذكرتها في </w:t>
      </w:r>
      <w:r w:rsidR="00EC1039" w:rsidRPr="003D47FA">
        <w:rPr>
          <w:b/>
          <w:bCs/>
          <w:u w:val="single"/>
          <w:rtl/>
        </w:rPr>
        <w:t>مبحث</w:t>
      </w:r>
      <w:r w:rsidRPr="003D47FA">
        <w:rPr>
          <w:b/>
          <w:bCs/>
          <w:u w:val="single"/>
          <w:rtl/>
        </w:rPr>
        <w:t xml:space="preserve"> (فقه العلم بالقرب مع الاستواء مع الإحاطة في حق ذات الله تعالى)</w:t>
      </w:r>
      <w:r w:rsidR="001D5F3D">
        <w:rPr>
          <w:b/>
          <w:bCs/>
          <w:u w:val="single"/>
          <w:rtl/>
        </w:rPr>
        <w:t>،</w:t>
      </w:r>
      <w:r w:rsidRPr="003D47FA">
        <w:rPr>
          <w:b/>
          <w:bCs/>
          <w:u w:val="single"/>
          <w:rtl/>
        </w:rPr>
        <w:t xml:space="preserve"> بأن الاستواء المقصود هو استواء ملك وقهر وتسخير وهيمنة وربوبية للعالم</w:t>
      </w:r>
      <w:r w:rsidR="001D5F3D">
        <w:rPr>
          <w:b/>
          <w:bCs/>
          <w:u w:val="single"/>
          <w:rtl/>
        </w:rPr>
        <w:t>،</w:t>
      </w:r>
      <w:r w:rsidRPr="003D47FA">
        <w:rPr>
          <w:b/>
          <w:bCs/>
          <w:u w:val="single"/>
          <w:rtl/>
        </w:rPr>
        <w:t xml:space="preserve"> وبيان كمال قدرته التامة سبحانه في تدابير الملك والملكوت</w:t>
      </w:r>
      <w:r w:rsidR="001D5F3D">
        <w:rPr>
          <w:b/>
          <w:bCs/>
          <w:u w:val="single"/>
          <w:rtl/>
        </w:rPr>
        <w:t>،</w:t>
      </w:r>
      <w:r w:rsidRPr="003D47FA">
        <w:rPr>
          <w:rtl/>
        </w:rPr>
        <w:t xml:space="preserve"> فهذا هو التمدح المقصود بالاستواء</w:t>
      </w:r>
      <w:r w:rsidR="001D5F3D">
        <w:rPr>
          <w:rtl/>
        </w:rPr>
        <w:t>،</w:t>
      </w:r>
      <w:r w:rsidRPr="003D47FA">
        <w:rPr>
          <w:rtl/>
        </w:rPr>
        <w:t xml:space="preserve"> أما تفسير الاستواء بالجلوس والاستقرار فهذا ليس فيه من المدح شيء وليس فيه من الكمال شيء</w:t>
      </w:r>
      <w:r w:rsidR="001D5F3D">
        <w:rPr>
          <w:rtl/>
        </w:rPr>
        <w:t>،</w:t>
      </w:r>
      <w:r w:rsidRPr="003D47FA">
        <w:rPr>
          <w:rtl/>
        </w:rPr>
        <w:t xml:space="preserve"> وآيات الكتاب الكريم جاءت لبيان كمال عظمة الخالق وجليل قدرته</w:t>
      </w:r>
      <w:r w:rsidR="001D5F3D">
        <w:rPr>
          <w:rtl/>
        </w:rPr>
        <w:t>،</w:t>
      </w:r>
      <w:r w:rsidRPr="003D47FA">
        <w:rPr>
          <w:rtl/>
        </w:rPr>
        <w:t xml:space="preserve"> أما ما يزعمون من</w:t>
      </w:r>
      <w:r w:rsidR="00AB6BA0">
        <w:rPr>
          <w:rtl/>
        </w:rPr>
        <w:t xml:space="preserve"> أنه </w:t>
      </w:r>
      <w:r w:rsidRPr="003D47FA">
        <w:rPr>
          <w:rtl/>
        </w:rPr>
        <w:t>استواء مكان فالله خالق المكان ومالكه وهو منزه عن المكان والمكان محدود مهما كبر والله تعالى كما</w:t>
      </w:r>
      <w:r w:rsidR="00AB6BA0">
        <w:rPr>
          <w:rtl/>
        </w:rPr>
        <w:t xml:space="preserve"> أنه </w:t>
      </w:r>
      <w:r w:rsidRPr="003D47FA">
        <w:rPr>
          <w:rtl/>
        </w:rPr>
        <w:t>لا حد لصفاته من العلم والقدرة وغيرها فلا حد لذاته</w:t>
      </w:r>
      <w:r w:rsidR="001D5F3D">
        <w:rPr>
          <w:rtl/>
        </w:rPr>
        <w:t>،</w:t>
      </w:r>
      <w:r w:rsidRPr="003D47FA">
        <w:rPr>
          <w:rtl/>
        </w:rPr>
        <w:t xml:space="preserve"> وأما ما يزعمون من</w:t>
      </w:r>
      <w:r w:rsidR="00AB6BA0">
        <w:rPr>
          <w:rtl/>
        </w:rPr>
        <w:t xml:space="preserve"> أنه </w:t>
      </w:r>
      <w:r w:rsidRPr="003D47FA">
        <w:rPr>
          <w:rtl/>
        </w:rPr>
        <w:t>استواء استقرار فهو باطل لأن الله عز وجل منزه عن التغير والحدوث</w:t>
      </w:r>
      <w:r w:rsidR="001D5F3D">
        <w:rPr>
          <w:rtl/>
        </w:rPr>
        <w:t>،</w:t>
      </w:r>
      <w:r w:rsidRPr="003D47FA">
        <w:rPr>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001D5F3D">
        <w:rPr>
          <w:rtl/>
        </w:rPr>
        <w:t>،</w:t>
      </w:r>
      <w:r w:rsidRPr="003D47FA">
        <w:rPr>
          <w:rtl/>
        </w:rPr>
        <w:t xml:space="preserve"> والتمدح لا يكون بالكون في المكان ولا بالاستقرار ولكن ببيان صفات القدرة والعظمة وهذا هو مقصود آيات القرآن</w:t>
      </w:r>
      <w:r w:rsidR="001D5F3D">
        <w:rPr>
          <w:rtl/>
        </w:rPr>
        <w:t>،</w:t>
      </w:r>
      <w:r w:rsidRPr="003D47FA">
        <w:rPr>
          <w:rtl/>
        </w:rPr>
        <w:t xml:space="preserve"> </w:t>
      </w:r>
    </w:p>
    <w:p w14:paraId="26EF20A4" w14:textId="1F0F28F1" w:rsidR="00BD1148" w:rsidRPr="003D47FA" w:rsidRDefault="00BD1148" w:rsidP="00687F26">
      <w:pPr>
        <w:ind w:left="-46"/>
        <w:rPr>
          <w:b/>
          <w:rtl/>
          <w:lang w:bidi="ar-KW"/>
        </w:rPr>
      </w:pPr>
      <w:r w:rsidRPr="006656F0">
        <w:rPr>
          <w:b/>
          <w:bCs/>
          <w:kern w:val="0"/>
          <w:sz w:val="32"/>
          <w:szCs w:val="32"/>
          <w:highlight w:val="yellow"/>
          <w:u w:val="single"/>
          <w:rtl/>
        </w:rPr>
        <w:t>[المفتاح الثامن]:</w:t>
      </w:r>
      <w:r w:rsidRPr="003D47FA">
        <w:rPr>
          <w:bCs/>
          <w:rtl/>
        </w:rPr>
        <w:t xml:space="preserve"> </w:t>
      </w:r>
      <w:r w:rsidRPr="003D47FA">
        <w:rPr>
          <w:bCs/>
          <w:u w:val="single"/>
          <w:rtl/>
        </w:rPr>
        <w:t xml:space="preserve">وهناك آيات ظاهرها - لمن جهل قواعد التقديس - يوحي </w:t>
      </w:r>
      <w:r w:rsidRPr="003D47FA">
        <w:rPr>
          <w:bCs/>
          <w:u w:val="single"/>
          <w:rtl/>
          <w:lang w:bidi="ar-KW"/>
        </w:rPr>
        <w:t>نسبتها إلى الله تعالى بالجوارح والأعضاء</w:t>
      </w:r>
      <w:r w:rsidR="001D5F3D">
        <w:rPr>
          <w:bCs/>
          <w:u w:val="single"/>
          <w:rtl/>
          <w:lang w:bidi="ar-KW"/>
        </w:rPr>
        <w:t>،</w:t>
      </w:r>
      <w:r w:rsidRPr="003D47FA">
        <w:rPr>
          <w:bCs/>
          <w:u w:val="single"/>
          <w:rtl/>
          <w:lang w:bidi="ar-KW"/>
        </w:rPr>
        <w:t xml:space="preserve"> كالوجه واليد والعين</w:t>
      </w:r>
      <w:r w:rsidR="001D5F3D">
        <w:rPr>
          <w:bCs/>
          <w:u w:val="single"/>
          <w:rtl/>
          <w:lang w:bidi="ar-KW"/>
        </w:rPr>
        <w:t>،</w:t>
      </w:r>
      <w:r w:rsidRPr="003D47FA">
        <w:rPr>
          <w:bCs/>
          <w:u w:val="single"/>
          <w:rtl/>
          <w:lang w:bidi="ar-KW"/>
        </w:rPr>
        <w:t xml:space="preserve"> </w:t>
      </w:r>
      <w:r w:rsidRPr="003D47FA">
        <w:rPr>
          <w:bCs/>
          <w:u w:val="single"/>
          <w:rtl/>
        </w:rPr>
        <w:t>وهذه نثبتها على الوجه الذي يحمل المتشابه على المحكم</w:t>
      </w:r>
      <w:r w:rsidR="001D5F3D">
        <w:rPr>
          <w:bCs/>
          <w:u w:val="single"/>
          <w:rtl/>
        </w:rPr>
        <w:t>،</w:t>
      </w:r>
      <w:r w:rsidRPr="003D47FA">
        <w:rPr>
          <w:rtl/>
        </w:rPr>
        <w:t xml:space="preserve"> والمحكم هو اسم الله الأحد واسم الله الصمد وقد تقدم </w:t>
      </w:r>
      <w:r w:rsidR="004B0F4E" w:rsidRPr="003D47FA">
        <w:rPr>
          <w:rtl/>
        </w:rPr>
        <w:t xml:space="preserve">بيان </w:t>
      </w:r>
      <w:r w:rsidRPr="003D47FA">
        <w:rPr>
          <w:rtl/>
        </w:rPr>
        <w:t>أخص معاني الاسمين وخلاصة الأمر أنّ الله مقدس عن الأجزاء والابعاض والجوارح وإذا كانت اليد والوجه والعين في اللغة استعملت على انها أجزاء وأبعاض وجوارح من الذات</w:t>
      </w:r>
      <w:r w:rsidR="001D5F3D">
        <w:rPr>
          <w:rtl/>
        </w:rPr>
        <w:t>،</w:t>
      </w:r>
      <w:r w:rsidRPr="003D47FA">
        <w:rPr>
          <w:rtl/>
        </w:rPr>
        <w:t xml:space="preserve"> فإنها إذا تعلقت بالأحد الصمد</w:t>
      </w:r>
      <w:r w:rsidR="001D5F3D">
        <w:rPr>
          <w:rtl/>
        </w:rPr>
        <w:t>،</w:t>
      </w:r>
      <w:r w:rsidRPr="003D47FA">
        <w:rPr>
          <w:rtl/>
        </w:rPr>
        <w:t xml:space="preserve"> فإنها ليست أبعاض ولا أجزاء ولا جوارح</w:t>
      </w:r>
      <w:r w:rsidR="001D5F3D">
        <w:rPr>
          <w:rtl/>
        </w:rPr>
        <w:t>،</w:t>
      </w:r>
      <w:r w:rsidRPr="003D47FA">
        <w:rPr>
          <w:rtl/>
        </w:rPr>
        <w:t xml:space="preserve"> وإنما نثبتها صفات على الوجه الذي يدل على الكمال</w:t>
      </w:r>
      <w:r w:rsidR="001D5F3D">
        <w:rPr>
          <w:rtl/>
        </w:rPr>
        <w:t>،</w:t>
      </w:r>
      <w:r w:rsidRPr="003D47FA">
        <w:rPr>
          <w:rtl/>
        </w:rPr>
        <w:t xml:space="preserve"> مع تنزيه الله تعالى عن معناها الحقيقي الذي جاء في اللغة وهو الجزء والبعض والجارحة</w:t>
      </w:r>
      <w:r w:rsidR="001D5F3D">
        <w:rPr>
          <w:rtl/>
        </w:rPr>
        <w:t>،</w:t>
      </w:r>
      <w:r w:rsidRPr="003D47FA">
        <w:rPr>
          <w:rtl/>
        </w:rPr>
        <w:t xml:space="preserve"> مع الاحتراس عن نفي ما أثبته الله تعالى</w:t>
      </w:r>
      <w:r w:rsidR="001D5F3D">
        <w:rPr>
          <w:bCs/>
          <w:u w:val="single"/>
          <w:rtl/>
        </w:rPr>
        <w:t>،</w:t>
      </w:r>
      <w:r w:rsidRPr="003D47FA">
        <w:rPr>
          <w:bCs/>
          <w:u w:val="single"/>
          <w:rtl/>
        </w:rPr>
        <w:t xml:space="preserve"> ومثال ذلك (الوجه)</w:t>
      </w:r>
      <w:r w:rsidRPr="003D47FA">
        <w:rPr>
          <w:b/>
          <w:bCs/>
          <w:rtl/>
        </w:rPr>
        <w:t>: فإنه إثبات لصفة خبرية (جاء بها الخبر) ولكن اثباتها على ظاهرها اللغوي قد يوحي بالجارحة والجزء من الله</w:t>
      </w:r>
      <w:r w:rsidR="001D5F3D">
        <w:rPr>
          <w:b/>
          <w:bCs/>
          <w:rtl/>
        </w:rPr>
        <w:t>،</w:t>
      </w:r>
      <w:r w:rsidRPr="003D47FA">
        <w:rPr>
          <w:rtl/>
        </w:rPr>
        <w:t xml:space="preserve"> وهذا محال لأنّ الله تعالى أحد لا جزء له</w:t>
      </w:r>
      <w:r w:rsidR="001D5F3D">
        <w:rPr>
          <w:rtl/>
        </w:rPr>
        <w:t>،</w:t>
      </w:r>
      <w:r w:rsidRPr="003D47FA">
        <w:rPr>
          <w:rtl/>
        </w:rPr>
        <w:t xml:space="preserve"> غني لا جارحة له</w:t>
      </w:r>
      <w:r w:rsidR="001D5F3D">
        <w:rPr>
          <w:rtl/>
        </w:rPr>
        <w:t>،</w:t>
      </w:r>
      <w:r w:rsidRPr="003D47FA">
        <w:rPr>
          <w:rtl/>
        </w:rPr>
        <w:t xml:space="preserve"> قهار لا حد له</w:t>
      </w:r>
      <w:r w:rsidR="001D5F3D">
        <w:rPr>
          <w:rtl/>
        </w:rPr>
        <w:t>،</w:t>
      </w:r>
      <w:r w:rsidRPr="003D47FA">
        <w:rPr>
          <w:rtl/>
        </w:rPr>
        <w:t xml:space="preserve"> متعال على النهاية فلا نهاية له</w:t>
      </w:r>
      <w:r w:rsidR="001D5F3D">
        <w:rPr>
          <w:rtl/>
        </w:rPr>
        <w:t>،</w:t>
      </w:r>
      <w:r w:rsidRPr="003D47FA">
        <w:rPr>
          <w:rtl/>
        </w:rPr>
        <w:t xml:space="preserve"> فينبغي أنّ نسلك في ذلك طرق الراسخين في العلم الذين علموا أنّ ظواهر تلك الآيات من الجوارح والاجزاء غير مرادة</w:t>
      </w:r>
      <w:r w:rsidR="001D5F3D">
        <w:rPr>
          <w:rtl/>
        </w:rPr>
        <w:t>،</w:t>
      </w:r>
      <w:r w:rsidRPr="003D47FA">
        <w:rPr>
          <w:rtl/>
        </w:rPr>
        <w:t xml:space="preserve"> ثم احترزوا من ظاهرها فسموها صفات أو حملوا الآيات على المعنى الذي سيقت الآيات من أجله</w:t>
      </w:r>
      <w:r w:rsidR="001D5F3D">
        <w:rPr>
          <w:rtl/>
        </w:rPr>
        <w:t>،</w:t>
      </w:r>
      <w:r w:rsidRPr="003D47FA">
        <w:rPr>
          <w:rtl/>
        </w:rPr>
        <w:t xml:space="preserve"> ومثال ذلك حمل الوجه على الذات في قوله تعالى: {كل شيء هالك إلا وجهه} وقوله تعالى {ويبقى وجه ربك ذي الجلال والإكرام} على الذات أو ما قصد به ذات الله تعالى من العمل الصالح</w:t>
      </w:r>
      <w:r w:rsidR="001D5F3D">
        <w:rPr>
          <w:rtl/>
        </w:rPr>
        <w:t>،</w:t>
      </w:r>
      <w:r w:rsidRPr="003D47FA">
        <w:rPr>
          <w:rtl/>
        </w:rPr>
        <w:t xml:space="preserve"> إذ لا يعقل لذي لُب أن الهلاك سيلحق بالذات ولا يبقى إلا الوجه سبحانك هذا كفر عظيم</w:t>
      </w:r>
      <w:r w:rsidR="001D5F3D">
        <w:rPr>
          <w:rtl/>
        </w:rPr>
        <w:t>،</w:t>
      </w:r>
      <w:r w:rsidRPr="003D47FA">
        <w:rPr>
          <w:rtl/>
        </w:rPr>
        <w:t xml:space="preserve"> </w:t>
      </w:r>
      <w:r w:rsidRPr="003D47FA">
        <w:rPr>
          <w:bCs/>
          <w:u w:val="single"/>
          <w:rtl/>
        </w:rPr>
        <w:t>وكذلك جاءت الآيات في العين مضافاً إلى الله تعالى</w:t>
      </w:r>
      <w:r w:rsidRPr="003D47FA">
        <w:rPr>
          <w:bCs/>
          <w:rtl/>
        </w:rPr>
        <w:t xml:space="preserve">: </w:t>
      </w:r>
      <w:r w:rsidRPr="003D47FA">
        <w:rPr>
          <w:rtl/>
        </w:rPr>
        <w:t>والمتدبر لآيات</w:t>
      </w:r>
      <w:r w:rsidRPr="003D47FA">
        <w:t xml:space="preserve"> </w:t>
      </w:r>
      <w:r w:rsidRPr="003D47FA">
        <w:rPr>
          <w:rtl/>
        </w:rPr>
        <w:t>القرآن يعلم يقينا أن العين يستعمل في مجازات متعددة</w:t>
      </w:r>
      <w:r w:rsidR="001D5F3D">
        <w:rPr>
          <w:rtl/>
        </w:rPr>
        <w:t>،</w:t>
      </w:r>
      <w:r w:rsidRPr="003D47FA">
        <w:rPr>
          <w:rtl/>
        </w:rPr>
        <w:t xml:space="preserve"> فالعين تأتي حقيقة</w:t>
      </w:r>
      <w:r w:rsidRPr="003D47FA">
        <w:t xml:space="preserve"> </w:t>
      </w:r>
      <w:r w:rsidRPr="003D47FA">
        <w:rPr>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w:t>
      </w:r>
      <w:r w:rsidR="001D5F3D">
        <w:rPr>
          <w:rtl/>
        </w:rPr>
        <w:t>،</w:t>
      </w:r>
      <w:r w:rsidRPr="003D47FA">
        <w:rPr>
          <w:rtl/>
        </w:rPr>
        <w:t xml:space="preserve"> والرؤية هي التي تكون بها</w:t>
      </w:r>
      <w:r w:rsidRPr="003D47FA">
        <w:t xml:space="preserve"> </w:t>
      </w:r>
      <w:r w:rsidRPr="003D47FA">
        <w:rPr>
          <w:rtl/>
        </w:rPr>
        <w:t>الحراسة والحفظ</w:t>
      </w:r>
      <w:r w:rsidRPr="003D47FA">
        <w:t xml:space="preserve"> </w:t>
      </w:r>
      <w:r w:rsidRPr="003D47FA">
        <w:rPr>
          <w:rtl/>
        </w:rPr>
        <w:t>في الغالب</w:t>
      </w:r>
      <w:r w:rsidR="001D5F3D">
        <w:rPr>
          <w:rtl/>
        </w:rPr>
        <w:t>،</w:t>
      </w:r>
      <w:r w:rsidRPr="003D47FA">
        <w:rPr>
          <w:rtl/>
        </w:rPr>
        <w:t xml:space="preserve"> فتأتي كناية على شدة العناية والحراسة</w:t>
      </w:r>
      <w:r w:rsidR="001D5F3D">
        <w:rPr>
          <w:rtl/>
        </w:rPr>
        <w:t>،</w:t>
      </w:r>
      <w:r w:rsidRPr="003D47FA">
        <w:rPr>
          <w:rtl/>
        </w:rPr>
        <w:t xml:space="preserve"> فإذا جمعت العين دلت على كمال الحفظ والمبالغة فيه</w:t>
      </w:r>
      <w:r w:rsidR="001D5F3D">
        <w:rPr>
          <w:rtl/>
        </w:rPr>
        <w:t>،</w:t>
      </w:r>
      <w:r w:rsidRPr="003D47FA">
        <w:rPr>
          <w:rtl/>
        </w:rPr>
        <w:t xml:space="preserve"> وقد تواترت أقوال العلماء من أصوليين وفقهاء ومحدثين ومفسرين على حمل الآيات المتعلقة بالعين على البصر والإدراك أو على الرعاية والحفظ أو على شدة</w:t>
      </w:r>
      <w:r w:rsidRPr="003D47FA">
        <w:t xml:space="preserve"> </w:t>
      </w:r>
      <w:r w:rsidRPr="003D47FA">
        <w:rPr>
          <w:rtl/>
        </w:rPr>
        <w:t>العناية والحراسة</w:t>
      </w:r>
      <w:r w:rsidR="001D5F3D">
        <w:rPr>
          <w:rtl/>
        </w:rPr>
        <w:t>،</w:t>
      </w:r>
      <w:r w:rsidRPr="003D47FA">
        <w:rPr>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1D5F3D">
        <w:rPr>
          <w:rtl/>
        </w:rPr>
        <w:t>،</w:t>
      </w:r>
      <w:r w:rsidRPr="003D47FA">
        <w:rPr>
          <w:rtl/>
        </w:rPr>
        <w:t xml:space="preserve"> ثم تواترت أقوال الأئمة المقتدى بهم في الدين على ذلك</w:t>
      </w:r>
      <w:r w:rsidR="001D5F3D">
        <w:rPr>
          <w:rtl/>
        </w:rPr>
        <w:t>،</w:t>
      </w:r>
      <w:r w:rsidRPr="003D47FA">
        <w:rPr>
          <w:rtl/>
        </w:rPr>
        <w:t xml:space="preserve"> </w:t>
      </w:r>
      <w:r w:rsidRPr="003D47FA">
        <w:rPr>
          <w:bCs/>
          <w:u w:val="single"/>
          <w:rtl/>
        </w:rPr>
        <w:t>وكذلك جاءت الآيات في اليد مضافاً إلى الله تعالى</w:t>
      </w:r>
      <w:r w:rsidR="001D5F3D">
        <w:rPr>
          <w:bCs/>
          <w:rtl/>
        </w:rPr>
        <w:t>،</w:t>
      </w:r>
      <w:r w:rsidRPr="003D47FA">
        <w:rPr>
          <w:rtl/>
        </w:rPr>
        <w:t xml:space="preserve"> والمتدبر لآيات القرآن يعلم يقينا أن اليد تستعمل فيه في مجازات متعددة لا يمكن إنكارها ولا على سبيل المكابرة ومثالها</w:t>
      </w:r>
      <w:r w:rsidR="001D5F3D">
        <w:rPr>
          <w:rtl/>
        </w:rPr>
        <w:t>،</w:t>
      </w:r>
      <w:r w:rsidRPr="003D47FA">
        <w:rPr>
          <w:rtl/>
        </w:rPr>
        <w:t xml:space="preserve"> </w:t>
      </w:r>
      <w:r w:rsidRPr="003D47FA">
        <w:rPr>
          <w:bCs/>
          <w:rtl/>
        </w:rPr>
        <w:t>قوله تعالى</w:t>
      </w:r>
      <w:r w:rsidRPr="003D47FA">
        <w:rPr>
          <w:rtl/>
        </w:rPr>
        <w:t>: {بَلْ يَدَاهُ مَبْسُوطَتَانِ يُنفِقُ كَيْفَ يَشَاء}</w:t>
      </w:r>
      <w:r w:rsidR="001D5F3D">
        <w:rPr>
          <w:rtl/>
        </w:rPr>
        <w:t>،</w:t>
      </w:r>
      <w:r w:rsidRPr="003D47FA">
        <w:rPr>
          <w:rtl/>
        </w:rPr>
        <w:t xml:space="preserve"> فإن بلغاء العرب يعلمون أن الوصف بغل</w:t>
      </w:r>
      <w:r w:rsidRPr="003D47FA">
        <w:t xml:space="preserve"> </w:t>
      </w:r>
      <w:r w:rsidRPr="003D47FA">
        <w:rPr>
          <w:rtl/>
        </w:rPr>
        <w:t>اليد وبسطها</w:t>
      </w:r>
      <w:r w:rsidRPr="003D47FA">
        <w:t xml:space="preserve"> </w:t>
      </w:r>
      <w:r w:rsidRPr="003D47FA">
        <w:rPr>
          <w:rtl/>
        </w:rPr>
        <w:t>مجاز</w:t>
      </w:r>
      <w:r w:rsidRPr="003D47FA">
        <w:t xml:space="preserve"> </w:t>
      </w:r>
      <w:r w:rsidRPr="003D47FA">
        <w:rPr>
          <w:rtl/>
        </w:rPr>
        <w:t>عن البخل والجود</w:t>
      </w:r>
      <w:r w:rsidR="001D5F3D">
        <w:rPr>
          <w:rtl/>
        </w:rPr>
        <w:t>،</w:t>
      </w:r>
      <w:r w:rsidRPr="003D47FA">
        <w:rPr>
          <w:rtl/>
        </w:rPr>
        <w:t xml:space="preserve"> ومنه </w:t>
      </w:r>
      <w:r w:rsidRPr="003D47FA">
        <w:rPr>
          <w:bCs/>
          <w:rtl/>
        </w:rPr>
        <w:t>قوله تعالى</w:t>
      </w:r>
      <w:r w:rsidRPr="003D47FA">
        <w:rPr>
          <w:rtl/>
        </w:rPr>
        <w:t>: {إِنَّ الَّذِينَ</w:t>
      </w:r>
      <w:r w:rsidRPr="003D47FA">
        <w:t xml:space="preserve"> </w:t>
      </w:r>
      <w:r w:rsidRPr="003D47FA">
        <w:rPr>
          <w:rtl/>
        </w:rPr>
        <w:t>يُبَايِعُونَكَ إِنَّمَا يُبَايِعُونَ اللَّهَ يَدُ اللَّهِ فَوْقَ أَيْدِيهِمْ</w:t>
      </w:r>
      <w:r w:rsidRPr="003D47FA">
        <w:t xml:space="preserve"> </w:t>
      </w:r>
      <w:r w:rsidRPr="003D47FA">
        <w:rPr>
          <w:rtl/>
        </w:rPr>
        <w:t>فَمَن نَّكَثَ فَإِنَّمَا يَنكُثُ عَلَى نَفْسِهِ وَمَنْ أَوْفَى بِمَا</w:t>
      </w:r>
      <w:r w:rsidRPr="003D47FA">
        <w:t xml:space="preserve"> </w:t>
      </w:r>
      <w:r w:rsidRPr="003D47FA">
        <w:rPr>
          <w:rtl/>
        </w:rPr>
        <w:t>عَاهَدَ عَلَيْهُ اللَّهَ فَسَيُؤْتِيهِ أَجْرًا عَظِيمًا} [الفتح: 10]</w:t>
      </w:r>
      <w:r w:rsidR="001D5F3D">
        <w:rPr>
          <w:rtl/>
        </w:rPr>
        <w:t>،</w:t>
      </w:r>
      <w:r w:rsidRPr="003D47FA">
        <w:rPr>
          <w:rtl/>
        </w:rPr>
        <w:t xml:space="preserve"> فإن سياق الآية يدل على الرضا ببيعتهم</w:t>
      </w:r>
      <w:r w:rsidR="001D5F3D">
        <w:rPr>
          <w:rtl/>
        </w:rPr>
        <w:t>،</w:t>
      </w:r>
      <w:r w:rsidRPr="003D47FA">
        <w:rPr>
          <w:bCs/>
          <w:rtl/>
        </w:rPr>
        <w:t xml:space="preserve"> و</w:t>
      </w:r>
      <w:r w:rsidRPr="003D47FA">
        <w:rPr>
          <w:rtl/>
        </w:rPr>
        <w:t>الآية لم ترد للإخبار عن الله بأن له يداً</w:t>
      </w:r>
      <w:r w:rsidR="001D5F3D">
        <w:rPr>
          <w:rtl/>
        </w:rPr>
        <w:t>،</w:t>
      </w:r>
      <w:r w:rsidRPr="003D47FA">
        <w:rPr>
          <w:rtl/>
        </w:rPr>
        <w:t xml:space="preserve"> وأن يده هذه فوق الصحابة المبايعين</w:t>
      </w:r>
      <w:r w:rsidR="001D5F3D">
        <w:rPr>
          <w:rtl/>
        </w:rPr>
        <w:t>،</w:t>
      </w:r>
      <w:r w:rsidRPr="003D47FA">
        <w:rPr>
          <w:rtl/>
        </w:rPr>
        <w:t xml:space="preserve"> وإنما وردت لبيان قضية أكبر من ذلك والإخبار عن مسألة أعظم</w:t>
      </w:r>
      <w:r w:rsidR="001D5F3D">
        <w:rPr>
          <w:rtl/>
        </w:rPr>
        <w:t>،</w:t>
      </w:r>
      <w:r w:rsidRPr="003D47FA">
        <w:rPr>
          <w:rtl/>
        </w:rPr>
        <w:t xml:space="preserve"> ألا وهي تأكيد هذه البيعة وتعظيم أمرها والإخبار عن شرفها وعلو مقامها</w:t>
      </w:r>
      <w:r w:rsidR="001D5F3D">
        <w:rPr>
          <w:rtl/>
        </w:rPr>
        <w:t>،</w:t>
      </w:r>
      <w:r w:rsidRPr="003D47FA">
        <w:rPr>
          <w:rtl/>
        </w:rPr>
        <w:t xml:space="preserve"> وربطها بالله سبحانه وتعالى مباشرة لتقوية روابطها وتوثيق عراها</w:t>
      </w:r>
      <w:r w:rsidR="001D5F3D">
        <w:rPr>
          <w:rtl/>
        </w:rPr>
        <w:t>،</w:t>
      </w:r>
      <w:r w:rsidRPr="003D47FA">
        <w:rPr>
          <w:rtl/>
        </w:rPr>
        <w:t xml:space="preserve"> </w:t>
      </w:r>
      <w:r w:rsidRPr="003D47FA">
        <w:rPr>
          <w:b/>
          <w:rtl/>
        </w:rPr>
        <w:t>ومنه</w:t>
      </w:r>
      <w:r w:rsidRPr="003D47FA">
        <w:rPr>
          <w:bCs/>
          <w:rtl/>
        </w:rPr>
        <w:t xml:space="preserve"> قوله تعالى:</w:t>
      </w:r>
      <w:r w:rsidRPr="003D47FA">
        <w:rPr>
          <w:rtl/>
        </w:rPr>
        <w:t xml:space="preserve"> {تَبَارَكَ الَّذِي</w:t>
      </w:r>
      <w:r w:rsidRPr="003D47FA">
        <w:t xml:space="preserve"> </w:t>
      </w:r>
      <w:r w:rsidRPr="003D47FA">
        <w:rPr>
          <w:rtl/>
        </w:rPr>
        <w:t>بِيَدِهِ الْمُلْكُ وَهُوَ عَلَى كُلِّ شَيْءٍ قَدِيرٌ} [سورة الملك: 1] وهاهنا التعبير القرآني (بِيَدِهِ الْمُلْكُ) كناية عن القدرة بقرينة ختم الآية بقوله تعالى {وَهُوَ عَلَى كُلِّ شَيْءٍ قَدِيرٌ} ولا يقصد بهذا الأسلوب العربي البليغ إثبات جارحة اليد وهذا لا يفهمه إلا شخص بعيد عن جمال اللغة وبديعها</w:t>
      </w:r>
      <w:r w:rsidR="001D5F3D">
        <w:rPr>
          <w:bCs/>
          <w:rtl/>
        </w:rPr>
        <w:t>،</w:t>
      </w:r>
      <w:r w:rsidRPr="003D47FA">
        <w:rPr>
          <w:bCs/>
          <w:rtl/>
        </w:rPr>
        <w:t xml:space="preserve"> </w:t>
      </w:r>
      <w:r w:rsidRPr="003D47FA">
        <w:rPr>
          <w:rtl/>
        </w:rPr>
        <w:t>ولو كان المراد إثبات اليد على حقيقتها المعروفة لنا كجارحة لجاء التعبير المحكم بقوله اعلموا أن لله يد</w:t>
      </w:r>
      <w:r w:rsidR="001D5F3D">
        <w:rPr>
          <w:rtl/>
        </w:rPr>
        <w:t>،</w:t>
      </w:r>
      <w:r w:rsidRPr="003D47FA">
        <w:rPr>
          <w:rtl/>
        </w:rPr>
        <w:t xml:space="preserve"> أو آمنوا بأن لله يد وهكذا كما جاءت الآيات المحكمات تترا بمثل قوله تعالى (فَاعْلَمُواْ أَنَّ</w:t>
      </w:r>
      <w:r w:rsidRPr="003D47FA">
        <w:t xml:space="preserve"> </w:t>
      </w:r>
      <w:r w:rsidRPr="003D47FA">
        <w:rPr>
          <w:rtl/>
        </w:rPr>
        <w:t>اللّهَ عَزِيزٌ حَكِيمٌ) و (وَاعْلَمُواْ أَنَّ</w:t>
      </w:r>
      <w:r w:rsidRPr="003D47FA">
        <w:t xml:space="preserve"> </w:t>
      </w:r>
      <w:r w:rsidRPr="003D47FA">
        <w:rPr>
          <w:rtl/>
        </w:rPr>
        <w:t>اللّهَ بِكُلِّ شَيْءٍ عَلِيمٌ)و (وَاعْلَمُواْ أَنَّ</w:t>
      </w:r>
      <w:r w:rsidRPr="003D47FA">
        <w:t xml:space="preserve"> </w:t>
      </w:r>
      <w:r w:rsidRPr="003D47FA">
        <w:rPr>
          <w:rtl/>
        </w:rPr>
        <w:t>اللّهَ سَمِيعٌ عَلِيمٌ)و (وَاعْلَمُواْ أَنَّ</w:t>
      </w:r>
      <w:r w:rsidRPr="003D47FA">
        <w:t xml:space="preserve"> </w:t>
      </w:r>
      <w:r w:rsidRPr="003D47FA">
        <w:rPr>
          <w:rtl/>
        </w:rPr>
        <w:t>اللّهَ غَنِيٌّ حَمِيد ٌ)</w:t>
      </w:r>
      <w:r w:rsidR="001D5F3D">
        <w:rPr>
          <w:rtl/>
        </w:rPr>
        <w:t>،</w:t>
      </w:r>
      <w:r w:rsidRPr="003D47FA">
        <w:rPr>
          <w:rtl/>
        </w:rPr>
        <w:t xml:space="preserve"> </w:t>
      </w:r>
      <w:r w:rsidRPr="003D47FA">
        <w:rPr>
          <w:bCs/>
          <w:rtl/>
        </w:rPr>
        <w:t>وقوله تعالى {أَوَلَمْ يَرَوْا أَنَّا خَلَقْنَا لَهُمْ مِمَّا عَمِلَتْ أَيْدِينَا أَنْعَامًا فَهُمْ لَهَا مَالِكُونَ}</w:t>
      </w:r>
      <w:r w:rsidR="001D5F3D">
        <w:rPr>
          <w:bCs/>
          <w:rtl/>
        </w:rPr>
        <w:t>،</w:t>
      </w:r>
      <w:r w:rsidRPr="003D47FA">
        <w:rPr>
          <w:rtl/>
        </w:rPr>
        <w:t xml:space="preserve"> </w:t>
      </w:r>
      <w:r w:rsidRPr="003D47FA">
        <w:rPr>
          <w:bCs/>
          <w:rtl/>
        </w:rPr>
        <w:t>وقوله تعالى</w:t>
      </w:r>
      <w:r w:rsidRPr="003D47FA">
        <w:rPr>
          <w:rtl/>
        </w:rPr>
        <w:t xml:space="preserve">: </w:t>
      </w:r>
      <w:r w:rsidRPr="003D47FA">
        <w:rPr>
          <w:b/>
          <w:bCs/>
          <w:rtl/>
        </w:rPr>
        <w:t>{وَالسَّمَاء بَنَيْنَاهَا بِأَيْدٍ وَإِنَّا لَمُوسِعُونَ}</w:t>
      </w:r>
      <w:r w:rsidR="001D5F3D">
        <w:rPr>
          <w:b/>
          <w:bCs/>
          <w:rtl/>
        </w:rPr>
        <w:t>،</w:t>
      </w:r>
      <w:r w:rsidRPr="003D47FA">
        <w:rPr>
          <w:rtl/>
        </w:rPr>
        <w:t xml:space="preserve"> واليد تجمع على أيد قال تعالى {ألهم أيد يبطشون بها} وقال تعالى {والسماء بنيناها بأيد} وعلى أيدي قال تعالى {مما عملت أيدينا}</w:t>
      </w:r>
      <w:r w:rsidR="001D5F3D">
        <w:rPr>
          <w:rtl/>
        </w:rPr>
        <w:t>،</w:t>
      </w:r>
      <w:r w:rsidRPr="003D47FA">
        <w:rPr>
          <w:rtl/>
        </w:rPr>
        <w:t xml:space="preserve"> فلا التفات إلى من زعم أن اليد لا تجمع على أيد لأن ذلك مما جاء في القرآن والقرآن نزل بلسان عربي مبين</w:t>
      </w:r>
      <w:r w:rsidR="001D5F3D">
        <w:rPr>
          <w:rtl/>
        </w:rPr>
        <w:t>،</w:t>
      </w:r>
      <w:r w:rsidRPr="003D47FA">
        <w:rPr>
          <w:rtl/>
        </w:rPr>
        <w:t xml:space="preserve"> والمراد بالآية هاهنا إثبات القوة والقدرة</w:t>
      </w:r>
      <w:r w:rsidR="001D5F3D">
        <w:rPr>
          <w:rtl/>
        </w:rPr>
        <w:t>،</w:t>
      </w:r>
      <w:r w:rsidRPr="003D47FA">
        <w:rPr>
          <w:rtl/>
        </w:rPr>
        <w:t xml:space="preserve"> مثالها في ذلك تماما قوله تعالى {وَاذْكُرْ عَبْدَنَا</w:t>
      </w:r>
      <w:r w:rsidRPr="003D47FA">
        <w:t xml:space="preserve"> </w:t>
      </w:r>
      <w:r w:rsidRPr="003D47FA">
        <w:rPr>
          <w:rtl/>
        </w:rPr>
        <w:t>دَاوُودَ ذَا الْأَيْدِ</w:t>
      </w:r>
      <w:r w:rsidR="00AB6BA0">
        <w:rPr>
          <w:rtl/>
        </w:rPr>
        <w:t xml:space="preserve"> أنه </w:t>
      </w:r>
      <w:r w:rsidRPr="003D47FA">
        <w:rPr>
          <w:rtl/>
        </w:rPr>
        <w:t>أَوَّابٌ} وقوله تعالى {وَاذْكُرْ عِبَادَنَا إبْرَاهِيمَ وَإِسْحَقَ وَيَعْقُوبَ أُوْلِي</w:t>
      </w:r>
      <w:r w:rsidRPr="003D47FA">
        <w:t xml:space="preserve"> </w:t>
      </w:r>
      <w:r w:rsidRPr="003D47FA">
        <w:rPr>
          <w:rtl/>
        </w:rPr>
        <w:t>الْأَيْدِي</w:t>
      </w:r>
      <w:r w:rsidRPr="003D47FA">
        <w:t xml:space="preserve"> </w:t>
      </w:r>
      <w:r w:rsidRPr="003D47FA">
        <w:rPr>
          <w:rtl/>
        </w:rPr>
        <w:t>وَالْأَبْصَارِ}</w:t>
      </w:r>
      <w:r w:rsidR="001D5F3D">
        <w:rPr>
          <w:rtl/>
        </w:rPr>
        <w:t>،</w:t>
      </w:r>
      <w:r w:rsidRPr="003D47FA">
        <w:rPr>
          <w:rtl/>
        </w:rPr>
        <w:t xml:space="preserve"> فهل المراد من الآيات مدح الأنبياء بوجود الأيد التي هي الجوارح مع أن جميع البشر بما فيهم الكفار والفجار لهم أيدي وأبصار</w:t>
      </w:r>
      <w:r w:rsidR="001D5F3D">
        <w:rPr>
          <w:rtl/>
        </w:rPr>
        <w:t>،</w:t>
      </w:r>
      <w:r w:rsidRPr="003D47FA">
        <w:rPr>
          <w:rtl/>
        </w:rPr>
        <w:t xml:space="preserve"> أم أن المقصود بالأيدي في الآيات هو قوتهم في الطاعة وجدهم وتشميرهم للعبادة</w:t>
      </w:r>
      <w:r w:rsidR="001D5F3D">
        <w:rPr>
          <w:rtl/>
        </w:rPr>
        <w:t>،</w:t>
      </w:r>
      <w:r w:rsidRPr="003D47FA">
        <w:rPr>
          <w:rtl/>
        </w:rPr>
        <w:t xml:space="preserve"> واستعير لذلك بلفظ الأيدي لأنها عادة موضع القوة والجد والعمل</w:t>
      </w:r>
      <w:r w:rsidR="001D5F3D">
        <w:rPr>
          <w:rtl/>
        </w:rPr>
        <w:t>،</w:t>
      </w:r>
      <w:r w:rsidRPr="003D47FA">
        <w:rPr>
          <w:rtl/>
        </w:rPr>
        <w:t xml:space="preserve"> فلا شك أن المعنى المقصود هو الثاني</w:t>
      </w:r>
      <w:r w:rsidR="001D5F3D">
        <w:rPr>
          <w:rtl/>
        </w:rPr>
        <w:t>،</w:t>
      </w:r>
      <w:r w:rsidRPr="003D47FA">
        <w:rPr>
          <w:rtl/>
        </w:rPr>
        <w:t xml:space="preserve"> وهاهنا في الآية {وَالسَّمَاء بَنَيْنَاهَا بِأَيْدٍ وَإِنَّا لَمُوسِعُونَ} نفس المقصود إذ لم تسق الآية لإثبات جارحة لله تعالى عن ذلك لأنه نقص يتنزه الأحد الصمد عنه</w:t>
      </w:r>
      <w:r w:rsidR="001D5F3D">
        <w:rPr>
          <w:rtl/>
        </w:rPr>
        <w:t>،</w:t>
      </w:r>
      <w:r w:rsidRPr="003D47FA">
        <w:rPr>
          <w:rtl/>
        </w:rPr>
        <w:t xml:space="preserve"> </w:t>
      </w:r>
      <w:r w:rsidRPr="003D47FA">
        <w:rPr>
          <w:bCs/>
          <w:rtl/>
        </w:rPr>
        <w:t>وقوله تعالى {قَالَ يَا إِبْلِيسُ مَا مَنَعَكَ أَن تَسْجُدَ لِمَا خَلَقْتُ بِيَدَيَّ أَسْتَكْبَرْتَ أَمْ كُنتَ مِنَ الْعَالِينَ</w:t>
      </w:r>
      <w:r w:rsidRPr="003D47FA">
        <w:rPr>
          <w:rtl/>
        </w:rPr>
        <w:t>}</w:t>
      </w:r>
      <w:r w:rsidR="001D5F3D">
        <w:rPr>
          <w:rtl/>
        </w:rPr>
        <w:t>،</w:t>
      </w:r>
      <w:r w:rsidRPr="003D47FA">
        <w:rPr>
          <w:rtl/>
        </w:rPr>
        <w:t xml:space="preserve"> قوله تعالى (لما</w:t>
      </w:r>
      <w:r w:rsidRPr="003D47FA">
        <w:t xml:space="preserve"> </w:t>
      </w:r>
      <w:r w:rsidRPr="003D47FA">
        <w:rPr>
          <w:rtl/>
        </w:rPr>
        <w:t>خلقت بيدي)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F76F50">
        <w:rPr>
          <w:rtl/>
        </w:rPr>
        <w:t>،</w:t>
      </w:r>
      <w:r w:rsidRPr="003D47FA">
        <w:rPr>
          <w:rtl/>
        </w:rPr>
        <w:t>هذا هو المفهوم من سياق الآيات فلم تسق الآية لإثبات جارحة لله تعالى عن ذلك لأنه نقص يتنزه الأحد الصمد القيوم الغني عنه</w:t>
      </w:r>
      <w:r w:rsidR="001D5F3D">
        <w:rPr>
          <w:rtl/>
        </w:rPr>
        <w:t>،</w:t>
      </w:r>
      <w:r w:rsidRPr="003D47FA">
        <w:rPr>
          <w:rtl/>
        </w:rPr>
        <w:t xml:space="preserve"> وهكذا يكون العلم الراسخ بالله وتقديسه في جناب ذاته</w:t>
      </w:r>
      <w:r w:rsidR="001D5F3D">
        <w:rPr>
          <w:rtl/>
        </w:rPr>
        <w:t>،</w:t>
      </w:r>
      <w:r w:rsidRPr="003D47FA">
        <w:rPr>
          <w:rtl/>
        </w:rPr>
        <w:t xml:space="preserve"> وكل ما جاء في الكتاب والسنة من إضافة الوجه أو العين او اليد </w:t>
      </w:r>
      <w:r w:rsidRPr="003D47FA">
        <w:rPr>
          <w:rtl/>
          <w:lang w:bidi="ar-KW"/>
        </w:rPr>
        <w:t>إلى جناب ذات الله تعالى</w:t>
      </w:r>
      <w:r w:rsidR="001D5F3D">
        <w:rPr>
          <w:rtl/>
          <w:lang w:bidi="ar-KW"/>
        </w:rPr>
        <w:t>،</w:t>
      </w:r>
      <w:r w:rsidRPr="003D47FA">
        <w:rPr>
          <w:rtl/>
          <w:lang w:bidi="ar-KW"/>
        </w:rPr>
        <w:t xml:space="preserve"> فإنه حق وصدق على مراد الله ومراد رسول الله</w:t>
      </w:r>
      <w:r w:rsidR="001D5F3D">
        <w:rPr>
          <w:rtl/>
          <w:lang w:bidi="ar-KW"/>
        </w:rPr>
        <w:t>،</w:t>
      </w:r>
      <w:r w:rsidRPr="003D47FA">
        <w:rPr>
          <w:rtl/>
          <w:lang w:bidi="ar-KW"/>
        </w:rPr>
        <w:t xml:space="preserve"> صفات تليق بالذات</w:t>
      </w:r>
      <w:r w:rsidR="001D5F3D">
        <w:rPr>
          <w:rtl/>
          <w:lang w:bidi="ar-KW"/>
        </w:rPr>
        <w:t>،</w:t>
      </w:r>
      <w:r w:rsidRPr="003D47FA">
        <w:rPr>
          <w:rtl/>
          <w:lang w:bidi="ar-KW"/>
        </w:rPr>
        <w:t xml:space="preserve"> وكما أنّ ذات الله تعالى ليس كمثله شيء</w:t>
      </w:r>
      <w:r w:rsidR="001D5F3D">
        <w:rPr>
          <w:rtl/>
          <w:lang w:bidi="ar-KW"/>
        </w:rPr>
        <w:t>،</w:t>
      </w:r>
      <w:r w:rsidRPr="003D47FA">
        <w:rPr>
          <w:rtl/>
          <w:lang w:bidi="ar-KW"/>
        </w:rPr>
        <w:t xml:space="preserve"> فإن ما أضيف إلى الذات يتبع الذات</w:t>
      </w:r>
      <w:r w:rsidR="001D5F3D">
        <w:rPr>
          <w:rtl/>
          <w:lang w:bidi="ar-KW"/>
        </w:rPr>
        <w:t>،</w:t>
      </w:r>
      <w:r w:rsidRPr="003D47FA">
        <w:rPr>
          <w:rtl/>
          <w:lang w:bidi="ar-KW"/>
        </w:rPr>
        <w:t xml:space="preserve"> منزه عن الجارحة والبعضية والجزئية</w:t>
      </w:r>
      <w:r w:rsidR="001D5F3D">
        <w:rPr>
          <w:rtl/>
          <w:lang w:bidi="ar-KW"/>
        </w:rPr>
        <w:t>،</w:t>
      </w:r>
      <w:r w:rsidRPr="003D47FA">
        <w:rPr>
          <w:rtl/>
          <w:lang w:bidi="ar-KW"/>
        </w:rPr>
        <w:t xml:space="preserve"> أحد صمد لم يلد ولم يولد ولم يكن له كفوا أحد</w:t>
      </w:r>
      <w:r w:rsidR="001D5F3D">
        <w:rPr>
          <w:b/>
          <w:bCs/>
          <w:rtl/>
          <w:lang w:bidi="ar-KW"/>
        </w:rPr>
        <w:t>،</w:t>
      </w:r>
      <w:r w:rsidRPr="003D47FA">
        <w:rPr>
          <w:b/>
          <w:bCs/>
          <w:rtl/>
          <w:lang w:bidi="ar-KW"/>
        </w:rPr>
        <w:t xml:space="preserve"> </w:t>
      </w:r>
    </w:p>
    <w:p w14:paraId="3EC401CE" w14:textId="77777777" w:rsidR="00BD1148" w:rsidRPr="003D47FA" w:rsidRDefault="00BD1148" w:rsidP="00687F26">
      <w:pPr>
        <w:spacing w:before="240" w:after="240"/>
        <w:ind w:left="-46"/>
        <w:jc w:val="center"/>
        <w:rPr>
          <w:rtl/>
        </w:rPr>
      </w:pPr>
      <w:r w:rsidRPr="003D47FA">
        <w:rPr>
          <w:rtl/>
          <w:lang w:bidi="ar-KW"/>
        </w:rPr>
        <w:t xml:space="preserve">*** </w:t>
      </w:r>
    </w:p>
    <w:p w14:paraId="00860798" w14:textId="77777777" w:rsidR="00BD1148" w:rsidRPr="003D47FA" w:rsidRDefault="00BD1148" w:rsidP="00687F26">
      <w:pPr>
        <w:jc w:val="center"/>
        <w:rPr>
          <w:rtl/>
          <w:lang w:bidi="ar-KW"/>
        </w:rPr>
      </w:pPr>
    </w:p>
    <w:p w14:paraId="30DDF7D6" w14:textId="77777777" w:rsidR="00BD1148" w:rsidRPr="003D47FA" w:rsidRDefault="00BD1148" w:rsidP="00687F26">
      <w:pPr>
        <w:jc w:val="center"/>
        <w:rPr>
          <w:rtl/>
          <w:lang w:bidi="ar-KW"/>
        </w:rPr>
      </w:pPr>
    </w:p>
    <w:p w14:paraId="4E798743" w14:textId="77777777" w:rsidR="00BD1148" w:rsidRPr="003D47FA" w:rsidRDefault="00BD1148" w:rsidP="00687F26">
      <w:pPr>
        <w:jc w:val="center"/>
        <w:rPr>
          <w:rtl/>
          <w:lang w:bidi="ar-KW"/>
        </w:rPr>
      </w:pPr>
    </w:p>
    <w:p w14:paraId="2746F55D" w14:textId="77777777" w:rsidR="00BD1148" w:rsidRPr="003D47FA" w:rsidRDefault="00BD1148" w:rsidP="00687F26">
      <w:pPr>
        <w:jc w:val="center"/>
        <w:rPr>
          <w:rtl/>
          <w:lang w:bidi="ar-KW"/>
        </w:rPr>
      </w:pPr>
    </w:p>
    <w:p w14:paraId="694A7B47" w14:textId="77777777" w:rsidR="00BD1148" w:rsidRPr="003D47FA" w:rsidRDefault="00BD1148" w:rsidP="00687F26">
      <w:pPr>
        <w:ind w:left="-46"/>
        <w:jc w:val="center"/>
        <w:rPr>
          <w:rtl/>
        </w:rPr>
      </w:pPr>
    </w:p>
    <w:p w14:paraId="69685517"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lang w:bidi="ar-KW"/>
        </w:rPr>
      </w:pPr>
    </w:p>
    <w:p w14:paraId="62954EB0" w14:textId="2FA51BE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3D47FA">
        <w:rPr>
          <w:b/>
          <w:bCs/>
          <w:sz w:val="40"/>
          <w:szCs w:val="40"/>
          <w:highlight w:val="yellow"/>
          <w:u w:val="single"/>
          <w:rtl/>
        </w:rPr>
        <w:t>[</w:t>
      </w:r>
      <w:r w:rsidR="00551F56" w:rsidRPr="003D47FA">
        <w:rPr>
          <w:b/>
          <w:bCs/>
          <w:sz w:val="40"/>
          <w:szCs w:val="40"/>
          <w:highlight w:val="yellow"/>
          <w:u w:val="single"/>
          <w:rtl/>
        </w:rPr>
        <w:t>9</w:t>
      </w:r>
      <w:r w:rsidRPr="003D47FA">
        <w:rPr>
          <w:b/>
          <w:bCs/>
          <w:sz w:val="40"/>
          <w:szCs w:val="40"/>
          <w:highlight w:val="yellow"/>
          <w:u w:val="single"/>
          <w:rtl/>
        </w:rPr>
        <w:t>]</w:t>
      </w:r>
    </w:p>
    <w:p w14:paraId="14F88F08"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Pr>
      </w:pPr>
      <w:r w:rsidRPr="003D47FA">
        <w:rPr>
          <w:b/>
          <w:bCs/>
          <w:sz w:val="40"/>
          <w:szCs w:val="40"/>
          <w:highlight w:val="yellow"/>
          <w:u w:val="single"/>
          <w:rtl/>
        </w:rPr>
        <w:t xml:space="preserve">مفاتيح علم التقديس </w:t>
      </w:r>
    </w:p>
    <w:p w14:paraId="1E93D843"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Pr>
      </w:pPr>
      <w:r w:rsidRPr="003D47FA">
        <w:rPr>
          <w:b/>
          <w:bCs/>
          <w:sz w:val="40"/>
          <w:szCs w:val="40"/>
          <w:highlight w:val="yellow"/>
          <w:u w:val="single"/>
          <w:rtl/>
        </w:rPr>
        <w:t xml:space="preserve">في حل إشكالات النصوص </w:t>
      </w:r>
      <w:r w:rsidRPr="003D47FA">
        <w:rPr>
          <w:b/>
          <w:bCs/>
          <w:sz w:val="40"/>
          <w:szCs w:val="40"/>
          <w:highlight w:val="yellow"/>
          <w:u w:val="single"/>
          <w:rtl/>
          <w:lang w:bidi="ar-KW"/>
        </w:rPr>
        <w:t>المتعلقة بعلم التقديس</w:t>
      </w:r>
    </w:p>
    <w:p w14:paraId="28DC3837"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jc w:val="center"/>
        <w:rPr>
          <w:b/>
          <w:bCs/>
          <w:sz w:val="40"/>
          <w:szCs w:val="40"/>
          <w:rtl/>
        </w:rPr>
      </w:pPr>
    </w:p>
    <w:p w14:paraId="23656076" w14:textId="77777777" w:rsidR="00BD1148" w:rsidRPr="003D47FA" w:rsidRDefault="00BD1148" w:rsidP="00687F26">
      <w:pPr>
        <w:rPr>
          <w:rtl/>
          <w:lang w:bidi="ar-KW"/>
        </w:rPr>
      </w:pPr>
    </w:p>
    <w:p w14:paraId="0332577A" w14:textId="77777777" w:rsidR="00BD1148" w:rsidRPr="003D47FA" w:rsidRDefault="00BD1148" w:rsidP="00687F26">
      <w:pPr>
        <w:rPr>
          <w:lang w:bidi="ar-KW"/>
        </w:rPr>
      </w:pPr>
      <w:r w:rsidRPr="003D47FA">
        <w:rPr>
          <w:rtl/>
          <w:lang w:bidi="ar-KW"/>
        </w:rPr>
        <w:t>(أولاً): مفاتيح حل إشكالية الصورة في حديث: (</w:t>
      </w:r>
      <w:r w:rsidRPr="003D47FA">
        <w:rPr>
          <w:rtl/>
        </w:rPr>
        <w:t>خلق الله آدم على صورته)</w:t>
      </w:r>
    </w:p>
    <w:p w14:paraId="3D52972C" w14:textId="77777777" w:rsidR="00BD1148" w:rsidRPr="003D47FA" w:rsidRDefault="00BD1148" w:rsidP="00687F26">
      <w:pPr>
        <w:rPr>
          <w:rtl/>
        </w:rPr>
      </w:pPr>
      <w:r w:rsidRPr="003D47FA">
        <w:rPr>
          <w:rtl/>
          <w:lang w:bidi="ar-KW"/>
        </w:rPr>
        <w:t>(ثانياً): مفاتيح حل إشكالية الصورة في حديث: (</w:t>
      </w:r>
      <w:r w:rsidRPr="003D47FA">
        <w:rPr>
          <w:rtl/>
        </w:rPr>
        <w:t xml:space="preserve">فيأتيهم الله في صورته) </w:t>
      </w:r>
    </w:p>
    <w:p w14:paraId="247E4124" w14:textId="77777777" w:rsidR="00BD1148" w:rsidRPr="003D47FA" w:rsidRDefault="00BD1148" w:rsidP="00687F26">
      <w:r w:rsidRPr="003D47FA">
        <w:rPr>
          <w:rtl/>
        </w:rPr>
        <w:t xml:space="preserve">(ثالثاً): </w:t>
      </w:r>
      <w:r w:rsidRPr="003D47FA">
        <w:rPr>
          <w:rtl/>
          <w:lang w:bidi="ar-KW"/>
        </w:rPr>
        <w:t xml:space="preserve">مفاتيح حل إشكالية المكان </w:t>
      </w:r>
      <w:r w:rsidRPr="003D47FA">
        <w:rPr>
          <w:rtl/>
        </w:rPr>
        <w:t xml:space="preserve">في حديث: (أين الله) </w:t>
      </w:r>
    </w:p>
    <w:p w14:paraId="1A95B781" w14:textId="77777777" w:rsidR="00BD1148" w:rsidRPr="003D47FA" w:rsidRDefault="00BD1148" w:rsidP="00687F26">
      <w:pPr>
        <w:rPr>
          <w:rtl/>
        </w:rPr>
      </w:pPr>
      <w:r w:rsidRPr="003D47FA">
        <w:rPr>
          <w:rtl/>
        </w:rPr>
        <w:t xml:space="preserve">(رابعاً): </w:t>
      </w:r>
      <w:r w:rsidRPr="003D47FA">
        <w:rPr>
          <w:rtl/>
          <w:lang w:bidi="ar-KW"/>
        </w:rPr>
        <w:t xml:space="preserve">مفاتيح حل إشكالية الحركة والنزول </w:t>
      </w:r>
      <w:r w:rsidRPr="003D47FA">
        <w:rPr>
          <w:rtl/>
        </w:rPr>
        <w:t xml:space="preserve">في حديث (النزول) </w:t>
      </w:r>
    </w:p>
    <w:p w14:paraId="7CAD96E4" w14:textId="77777777" w:rsidR="00BD1148" w:rsidRPr="003D47FA" w:rsidRDefault="00BD1148" w:rsidP="00687F26">
      <w:pPr>
        <w:rPr>
          <w:rtl/>
          <w:lang w:bidi="ar-KW"/>
        </w:rPr>
      </w:pPr>
      <w:r w:rsidRPr="003D47FA">
        <w:rPr>
          <w:rtl/>
          <w:lang w:bidi="ar-KW"/>
        </w:rPr>
        <w:t xml:space="preserve">(خامساً): </w:t>
      </w:r>
      <w:r w:rsidRPr="003D47FA">
        <w:rPr>
          <w:kern w:val="0"/>
          <w:rtl/>
          <w:lang w:bidi="ar-KW"/>
        </w:rPr>
        <w:t xml:space="preserve">مفاتيح حل إشكالية </w:t>
      </w:r>
      <w:r w:rsidRPr="003D47FA">
        <w:rPr>
          <w:kern w:val="0"/>
          <w:rtl/>
        </w:rPr>
        <w:t>النصوص الدالة على العلو الحسي والجهة والمكان</w:t>
      </w:r>
    </w:p>
    <w:p w14:paraId="2A82B086" w14:textId="77777777" w:rsidR="00BD1148" w:rsidRPr="003D47FA" w:rsidRDefault="00BD1148" w:rsidP="00687F26">
      <w:pPr>
        <w:rPr>
          <w:rtl/>
        </w:rPr>
      </w:pPr>
      <w:r w:rsidRPr="003D47FA">
        <w:rPr>
          <w:rtl/>
          <w:lang w:bidi="ar-KW"/>
        </w:rPr>
        <w:t xml:space="preserve">(سادساً): مفاتيح حل إشكالية </w:t>
      </w:r>
      <w:r w:rsidRPr="003D47FA">
        <w:rPr>
          <w:rtl/>
        </w:rPr>
        <w:t>النصوص الدالة على الحدوث وقبول الحوادث</w:t>
      </w:r>
    </w:p>
    <w:p w14:paraId="72BADCB8" w14:textId="77777777" w:rsidR="00BD1148" w:rsidRPr="003D47FA" w:rsidRDefault="00BD1148" w:rsidP="00687F26">
      <w:pPr>
        <w:rPr>
          <w:rtl/>
        </w:rPr>
      </w:pPr>
      <w:r w:rsidRPr="003D47FA">
        <w:rPr>
          <w:rtl/>
        </w:rPr>
        <w:t xml:space="preserve">(سابعاً): </w:t>
      </w:r>
      <w:r w:rsidRPr="003D47FA">
        <w:rPr>
          <w:rtl/>
          <w:lang w:bidi="ar-KW"/>
        </w:rPr>
        <w:t xml:space="preserve">مفاتيح حل إشكالية </w:t>
      </w:r>
      <w:r w:rsidRPr="003D47FA">
        <w:rPr>
          <w:rtl/>
        </w:rPr>
        <w:t>النصوص الموهمة للحركة والانتقال كالإتيان والمجي</w:t>
      </w:r>
    </w:p>
    <w:p w14:paraId="05B26919" w14:textId="77777777" w:rsidR="00BD1148" w:rsidRPr="003D47FA" w:rsidRDefault="00BD1148" w:rsidP="00687F26">
      <w:pPr>
        <w:rPr>
          <w:rtl/>
        </w:rPr>
      </w:pPr>
      <w:r w:rsidRPr="003D47FA">
        <w:rPr>
          <w:rtl/>
        </w:rPr>
        <w:t xml:space="preserve">(ثامناً): </w:t>
      </w:r>
      <w:r w:rsidRPr="003D47FA">
        <w:rPr>
          <w:kern w:val="0"/>
          <w:rtl/>
          <w:lang w:bidi="ar-KW"/>
        </w:rPr>
        <w:t>مفاتيح حل إشكالية الظواهر الموهمة للتشبيه والتجسيم والجارحة والأعضاء</w:t>
      </w:r>
    </w:p>
    <w:p w14:paraId="28768713" w14:textId="77777777" w:rsidR="00BD1148" w:rsidRPr="003D47FA" w:rsidRDefault="00BD1148" w:rsidP="00687F26">
      <w:pPr>
        <w:rPr>
          <w:kern w:val="0"/>
          <w:rtl/>
        </w:rPr>
      </w:pPr>
      <w:r w:rsidRPr="003D47FA">
        <w:rPr>
          <w:rtl/>
        </w:rPr>
        <w:t xml:space="preserve">(تاسعاُ): </w:t>
      </w:r>
      <w:r w:rsidRPr="003D47FA">
        <w:rPr>
          <w:kern w:val="0"/>
          <w:rtl/>
          <w:lang w:bidi="ar-KW"/>
        </w:rPr>
        <w:t xml:space="preserve">مفاتيح حل إشكالية </w:t>
      </w:r>
      <w:r w:rsidRPr="003D47FA">
        <w:rPr>
          <w:kern w:val="0"/>
          <w:rtl/>
        </w:rPr>
        <w:t>الاستواء بأيسر عبارة</w:t>
      </w:r>
    </w:p>
    <w:p w14:paraId="6628B712" w14:textId="77777777" w:rsidR="00BD1148" w:rsidRPr="003D47FA" w:rsidRDefault="00BD1148" w:rsidP="00687F26">
      <w:pPr>
        <w:rPr>
          <w:kern w:val="0"/>
          <w:rtl/>
        </w:rPr>
      </w:pPr>
      <w:r w:rsidRPr="003D47FA">
        <w:rPr>
          <w:kern w:val="0"/>
          <w:rtl/>
        </w:rPr>
        <w:t xml:space="preserve">(عاشراً): </w:t>
      </w:r>
      <w:r w:rsidRPr="003D47FA">
        <w:rPr>
          <w:kern w:val="0"/>
          <w:rtl/>
          <w:lang w:bidi="ar-KW"/>
        </w:rPr>
        <w:t xml:space="preserve">مفاتيح حل </w:t>
      </w:r>
      <w:r w:rsidRPr="003D47FA">
        <w:rPr>
          <w:kern w:val="0"/>
          <w:rtl/>
        </w:rPr>
        <w:t>إشكالات التقديس المتعلقة بكلام الله الأزلي القديم</w:t>
      </w:r>
    </w:p>
    <w:p w14:paraId="43041F35" w14:textId="77777777" w:rsidR="00BD1148" w:rsidRPr="003D47FA" w:rsidRDefault="00BD1148" w:rsidP="00687F26">
      <w:pPr>
        <w:rPr>
          <w:kern w:val="0"/>
          <w:rtl/>
        </w:rPr>
      </w:pPr>
    </w:p>
    <w:p w14:paraId="102DFCCA"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u w:val="single"/>
          <w:rtl/>
          <w:lang w:bidi="ar-KW"/>
        </w:rPr>
      </w:pPr>
    </w:p>
    <w:p w14:paraId="4F477E44"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0"/>
          <w:szCs w:val="40"/>
          <w:highlight w:val="yellow"/>
          <w:u w:val="single"/>
          <w:rtl/>
          <w:lang w:bidi="ar-KW"/>
        </w:rPr>
      </w:pPr>
      <w:r w:rsidRPr="003D47FA">
        <w:rPr>
          <w:b/>
          <w:bCs/>
          <w:kern w:val="0"/>
          <w:sz w:val="40"/>
          <w:szCs w:val="40"/>
          <w:highlight w:val="yellow"/>
          <w:u w:val="single"/>
          <w:rtl/>
          <w:lang w:bidi="ar-KW"/>
        </w:rPr>
        <w:t>(أولاً)</w:t>
      </w:r>
    </w:p>
    <w:p w14:paraId="04C3C8FA"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0"/>
          <w:szCs w:val="40"/>
          <w:highlight w:val="yellow"/>
          <w:u w:val="single"/>
          <w:rtl/>
          <w:lang w:bidi="ar-KW"/>
        </w:rPr>
      </w:pPr>
      <w:r w:rsidRPr="003D47FA">
        <w:rPr>
          <w:b/>
          <w:bCs/>
          <w:kern w:val="0"/>
          <w:sz w:val="40"/>
          <w:szCs w:val="40"/>
          <w:highlight w:val="yellow"/>
          <w:u w:val="single"/>
          <w:rtl/>
          <w:lang w:bidi="ar-KW"/>
        </w:rPr>
        <w:t>مفاتيح حل إشكالية الصورة في حديث</w:t>
      </w:r>
    </w:p>
    <w:p w14:paraId="6601E33A"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4"/>
          <w:szCs w:val="44"/>
          <w:u w:val="single"/>
          <w:rtl/>
          <w:lang w:bidi="ar-KW"/>
        </w:rPr>
      </w:pPr>
      <w:r w:rsidRPr="003D47FA">
        <w:rPr>
          <w:b/>
          <w:bCs/>
          <w:kern w:val="0"/>
          <w:sz w:val="40"/>
          <w:szCs w:val="40"/>
          <w:highlight w:val="yellow"/>
          <w:u w:val="single"/>
          <w:rtl/>
          <w:lang w:bidi="ar-KW"/>
        </w:rPr>
        <w:t>(خلق الله آدم على صورته)</w:t>
      </w:r>
    </w:p>
    <w:p w14:paraId="7177220D"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u w:val="single"/>
          <w:rtl/>
          <w:lang w:bidi="ar-KW"/>
        </w:rPr>
      </w:pPr>
    </w:p>
    <w:p w14:paraId="026241D7" w14:textId="77777777" w:rsidR="00BD1148" w:rsidRPr="003D47FA" w:rsidRDefault="00BD1148" w:rsidP="00687F26">
      <w:pPr>
        <w:ind w:left="-46"/>
        <w:rPr>
          <w:bCs/>
          <w:sz w:val="40"/>
          <w:szCs w:val="40"/>
          <w:u w:val="single"/>
          <w:rtl/>
        </w:rPr>
      </w:pPr>
    </w:p>
    <w:p w14:paraId="0E8484FD" w14:textId="456377C4" w:rsidR="00BD1148" w:rsidRPr="003D47FA" w:rsidRDefault="00BD1148" w:rsidP="00687F26">
      <w:pPr>
        <w:ind w:left="-46"/>
        <w:rPr>
          <w:rtl/>
        </w:rPr>
      </w:pPr>
      <w:r w:rsidRPr="003D47FA">
        <w:rPr>
          <w:bCs/>
          <w:sz w:val="40"/>
          <w:szCs w:val="40"/>
          <w:highlight w:val="yellow"/>
          <w:u w:val="single"/>
          <w:rtl/>
        </w:rPr>
        <w:t>[روايات الحديث]:</w:t>
      </w:r>
      <w:r w:rsidRPr="003D47FA">
        <w:rPr>
          <w:bCs/>
          <w:rtl/>
        </w:rPr>
        <w:t xml:space="preserve"> </w:t>
      </w:r>
      <w:r w:rsidRPr="003D47FA">
        <w:rPr>
          <w:bCs/>
          <w:u w:val="single"/>
          <w:rtl/>
        </w:rPr>
        <w:t>(الرواية الأولى):</w:t>
      </w:r>
      <w:r w:rsidRPr="003D47FA">
        <w:rPr>
          <w:rtl/>
        </w:rPr>
        <w:t xml:space="preserve"> رواية صحيحة</w:t>
      </w:r>
      <w:r w:rsidR="001D5F3D">
        <w:rPr>
          <w:rtl/>
        </w:rPr>
        <w:t>،</w:t>
      </w:r>
      <w:r w:rsidRPr="003D47FA">
        <w:rPr>
          <w:rtl/>
        </w:rPr>
        <w:t xml:space="preserve"> أخرج البخاري ومسلم عن أبي هريرة رضي الله عنه قال: قال رسول الله صلى الله عليه وسلم: (خلق الله آدم على صورته طوله ستون ذراعا فلما خلقه قال اذهب فسلم على أولئك نفر من الملائكة جلوس فاستمع ما يحيونك فإنها تحيتك وتحية ذريتك فقال السلام عليكم فقالوا السلام عليك ورحمة الله فزادوه ورحمة الله فكل من يدخل الجنة على صورة آدم فلم يزل الخلق ينقص بعد حتى الآن)</w:t>
      </w:r>
      <w:r w:rsidRPr="003D47FA">
        <w:rPr>
          <w:rtl/>
          <w:lang w:bidi="ar-KW"/>
        </w:rPr>
        <w:t xml:space="preserve"> </w:t>
      </w:r>
      <w:r w:rsidRPr="003D47FA">
        <w:rPr>
          <w:rtl/>
        </w:rPr>
        <w:t>[أخرجه البخاري (6227)</w:t>
      </w:r>
      <w:r w:rsidR="001D5F3D">
        <w:rPr>
          <w:rtl/>
        </w:rPr>
        <w:t>،</w:t>
      </w:r>
      <w:r w:rsidRPr="003D47FA">
        <w:rPr>
          <w:rtl/>
        </w:rPr>
        <w:t xml:space="preserve"> ومسلم (2841)]</w:t>
      </w:r>
      <w:r w:rsidR="001D5F3D">
        <w:rPr>
          <w:rtl/>
        </w:rPr>
        <w:t>،</w:t>
      </w:r>
      <w:r w:rsidRPr="003D47FA">
        <w:rPr>
          <w:rtl/>
        </w:rPr>
        <w:t xml:space="preserve"> </w:t>
      </w:r>
      <w:r w:rsidRPr="003D47FA">
        <w:rPr>
          <w:b/>
          <w:bCs/>
          <w:u w:val="single"/>
          <w:rtl/>
        </w:rPr>
        <w:t>و(الرواية الثانية):</w:t>
      </w:r>
      <w:r w:rsidRPr="003D47FA">
        <w:rPr>
          <w:rtl/>
        </w:rPr>
        <w:t xml:space="preserve"> رواية صحيحة</w:t>
      </w:r>
      <w:r w:rsidR="001D5F3D">
        <w:rPr>
          <w:rtl/>
        </w:rPr>
        <w:t>،</w:t>
      </w:r>
      <w:r w:rsidRPr="003D47FA">
        <w:rPr>
          <w:rtl/>
        </w:rPr>
        <w:t xml:space="preserve"> أخرج الإمام مسلم عن أبي هريرة رضي الله عنه قال: قال رسول الله صلى الله عليه وسلم: (إذا قاتل أحدكم أخاه فليجتنب الوجه فإن الله خلق آدم على صورته) [أخرجه مسلم (2612)]</w:t>
      </w:r>
      <w:r w:rsidR="001D5F3D">
        <w:rPr>
          <w:rtl/>
        </w:rPr>
        <w:t>،</w:t>
      </w:r>
      <w:r w:rsidRPr="003D47FA">
        <w:rPr>
          <w:rtl/>
        </w:rPr>
        <w:t xml:space="preserve"> </w:t>
      </w:r>
      <w:r w:rsidRPr="003D47FA">
        <w:rPr>
          <w:b/>
          <w:bCs/>
          <w:u w:val="single"/>
          <w:rtl/>
        </w:rPr>
        <w:t>و(الرواية الثالثة):</w:t>
      </w:r>
      <w:r w:rsidRPr="003D47FA">
        <w:rPr>
          <w:bCs/>
          <w:rtl/>
        </w:rPr>
        <w:t xml:space="preserve"> </w:t>
      </w:r>
      <w:r w:rsidRPr="003D47FA">
        <w:rPr>
          <w:rtl/>
        </w:rPr>
        <w:t>رواية ضعيفة لا يصح الاستدلال بها بأي حال: أخرج عبدالله بن أحمد في السنة</w:t>
      </w:r>
      <w:r w:rsidR="001D5F3D">
        <w:rPr>
          <w:rtl/>
        </w:rPr>
        <w:t>،</w:t>
      </w:r>
      <w:r w:rsidRPr="003D47FA">
        <w:rPr>
          <w:rtl/>
        </w:rPr>
        <w:t>(1: 268) رقم(498)</w:t>
      </w:r>
      <w:r w:rsidR="001D5F3D">
        <w:rPr>
          <w:rtl/>
        </w:rPr>
        <w:t>،</w:t>
      </w:r>
      <w:r w:rsidRPr="003D47FA">
        <w:rPr>
          <w:rtl/>
        </w:rPr>
        <w:t xml:space="preserve"> وابن أبي عاصم في السنة (417)</w:t>
      </w:r>
      <w:r w:rsidR="001D5F3D">
        <w:rPr>
          <w:rtl/>
        </w:rPr>
        <w:t>،</w:t>
      </w:r>
      <w:r w:rsidRPr="003D47FA">
        <w:rPr>
          <w:rtl/>
        </w:rPr>
        <w:t xml:space="preserve"> وأخرجه ابن خزيمة في التوحيد وإثبات صفات الرب جل وعلا (1: 85)</w:t>
      </w:r>
      <w:r w:rsidR="001D5F3D">
        <w:rPr>
          <w:rtl/>
        </w:rPr>
        <w:t>،</w:t>
      </w:r>
      <w:r w:rsidRPr="003D47FA">
        <w:rPr>
          <w:rtl/>
        </w:rPr>
        <w:t xml:space="preserve"> وأخرجه الآجري في كتاب الشريعة (2: 107) و الدارقطني في الصفات(1: 37)</w:t>
      </w:r>
      <w:r w:rsidR="001D5F3D">
        <w:rPr>
          <w:rtl/>
        </w:rPr>
        <w:t>،</w:t>
      </w:r>
      <w:r w:rsidRPr="003D47FA">
        <w:rPr>
          <w:rtl/>
        </w:rPr>
        <w:t xml:space="preserve"> رقم (45</w:t>
      </w:r>
      <w:r w:rsidR="001D5F3D">
        <w:rPr>
          <w:rtl/>
        </w:rPr>
        <w:t>،</w:t>
      </w:r>
      <w:r w:rsidRPr="003D47FA">
        <w:rPr>
          <w:rtl/>
        </w:rPr>
        <w:t xml:space="preserve"> 48)</w:t>
      </w:r>
      <w:r w:rsidR="001D5F3D">
        <w:rPr>
          <w:rtl/>
        </w:rPr>
        <w:t>،</w:t>
      </w:r>
      <w:r w:rsidRPr="003D47FA">
        <w:rPr>
          <w:rtl/>
        </w:rPr>
        <w:t xml:space="preserve"> كلهم من طريق جرير عن الأعمش عن حبيب بن أبي ثابت</w:t>
      </w:r>
      <w:r w:rsidR="001D5F3D">
        <w:rPr>
          <w:rtl/>
        </w:rPr>
        <w:t>،</w:t>
      </w:r>
      <w:r w:rsidRPr="003D47FA">
        <w:rPr>
          <w:rtl/>
        </w:rPr>
        <w:t xml:space="preserve"> عن عطاء</w:t>
      </w:r>
      <w:r w:rsidR="001D5F3D">
        <w:rPr>
          <w:rtl/>
        </w:rPr>
        <w:t>،</w:t>
      </w:r>
      <w:r w:rsidRPr="003D47FA">
        <w:rPr>
          <w:rtl/>
        </w:rPr>
        <w:t xml:space="preserve"> عن ابن عمر بلفظ: (لا تقبحوا الوجه</w:t>
      </w:r>
      <w:r w:rsidR="001D5F3D">
        <w:rPr>
          <w:rtl/>
        </w:rPr>
        <w:t>،</w:t>
      </w:r>
      <w:r w:rsidRPr="003D47FA">
        <w:rPr>
          <w:rtl/>
        </w:rPr>
        <w:t xml:space="preserve"> فإن الله خلق آدم على صورة الرحمن)</w:t>
      </w:r>
      <w:r w:rsidR="001D5F3D">
        <w:rPr>
          <w:rtl/>
        </w:rPr>
        <w:t>،</w:t>
      </w:r>
      <w:r w:rsidRPr="003D47FA">
        <w:rPr>
          <w:rtl/>
        </w:rPr>
        <w:t xml:space="preserve"> </w:t>
      </w:r>
      <w:r w:rsidRPr="003D47FA">
        <w:rPr>
          <w:b/>
          <w:bCs/>
          <w:sz w:val="36"/>
          <w:szCs w:val="36"/>
          <w:highlight w:val="yellow"/>
          <w:u w:val="single"/>
          <w:rtl/>
        </w:rPr>
        <w:t>قلت</w:t>
      </w:r>
      <w:r w:rsidRPr="003D47FA">
        <w:rPr>
          <w:rtl/>
        </w:rPr>
        <w:t>: هذا الحديث لا يصح ولذلك ذكره الألباني في سلسلة الأحاديث الضعيفة والموضوعة: ح (1176)</w:t>
      </w:r>
      <w:r w:rsidR="001D5F3D">
        <w:rPr>
          <w:rtl/>
        </w:rPr>
        <w:t>،</w:t>
      </w:r>
      <w:r w:rsidRPr="003D47FA">
        <w:rPr>
          <w:rtl/>
        </w:rPr>
        <w:t xml:space="preserve"> وأعله بأربعة علل</w:t>
      </w:r>
      <w:r w:rsidR="001D5F3D">
        <w:rPr>
          <w:rtl/>
        </w:rPr>
        <w:t>،</w:t>
      </w:r>
      <w:r w:rsidRPr="003D47FA">
        <w:rPr>
          <w:rtl/>
        </w:rPr>
        <w:t xml:space="preserve"> منها ثلاث علل ذكرها ابن خزيمة في كتابه التوحيد (1: 86) - وهو ممن تأول الحديث - </w:t>
      </w:r>
      <w:r w:rsidRPr="003D47FA">
        <w:rPr>
          <w:b/>
          <w:bCs/>
          <w:u w:val="single"/>
          <w:rtl/>
        </w:rPr>
        <w:t>الأولى</w:t>
      </w:r>
      <w:r w:rsidRPr="003D47FA">
        <w:rPr>
          <w:rtl/>
        </w:rPr>
        <w:t>:</w:t>
      </w:r>
      <w:r w:rsidRPr="003D47FA">
        <w:t> </w:t>
      </w:r>
      <w:r w:rsidRPr="003D47FA">
        <w:rPr>
          <w:rtl/>
        </w:rPr>
        <w:t>أن الثوري قد خالف الأعمش في إسناده</w:t>
      </w:r>
      <w:r w:rsidR="001D5F3D">
        <w:rPr>
          <w:rtl/>
        </w:rPr>
        <w:t>،</w:t>
      </w:r>
      <w:r w:rsidRPr="003D47FA">
        <w:rPr>
          <w:rtl/>
        </w:rPr>
        <w:t xml:space="preserve"> فأرسله الثوري ولم يقل عن ابن عمر</w:t>
      </w:r>
      <w:r w:rsidR="001D5F3D">
        <w:rPr>
          <w:rtl/>
        </w:rPr>
        <w:t>،</w:t>
      </w:r>
      <w:r w:rsidRPr="003D47FA">
        <w:rPr>
          <w:rtl/>
        </w:rPr>
        <w:t xml:space="preserve"> </w:t>
      </w:r>
      <w:r w:rsidRPr="003D47FA">
        <w:rPr>
          <w:b/>
          <w:bCs/>
          <w:u w:val="single"/>
          <w:rtl/>
        </w:rPr>
        <w:t>والثانية</w:t>
      </w:r>
      <w:r w:rsidRPr="003D47FA">
        <w:rPr>
          <w:rtl/>
        </w:rPr>
        <w:t>: أن الأعمش مدلس لم يذكر</w:t>
      </w:r>
      <w:r w:rsidR="00AB6BA0">
        <w:rPr>
          <w:rtl/>
        </w:rPr>
        <w:t xml:space="preserve"> أنه </w:t>
      </w:r>
      <w:r w:rsidRPr="003D47FA">
        <w:rPr>
          <w:rtl/>
        </w:rPr>
        <w:t>سمعه من حبيب بن أبي ثابت</w:t>
      </w:r>
      <w:r w:rsidR="001D5F3D">
        <w:rPr>
          <w:rtl/>
        </w:rPr>
        <w:t>،</w:t>
      </w:r>
      <w:r w:rsidRPr="003D47FA">
        <w:rPr>
          <w:rtl/>
        </w:rPr>
        <w:t xml:space="preserve"> </w:t>
      </w:r>
      <w:r w:rsidRPr="003D47FA">
        <w:rPr>
          <w:b/>
          <w:bCs/>
          <w:u w:val="single"/>
          <w:rtl/>
        </w:rPr>
        <w:t>والثالثة</w:t>
      </w:r>
      <w:r w:rsidRPr="003D47FA">
        <w:rPr>
          <w:rtl/>
        </w:rPr>
        <w:t>:</w:t>
      </w:r>
      <w:r w:rsidRPr="003D47FA">
        <w:t> </w:t>
      </w:r>
      <w:r w:rsidRPr="003D47FA">
        <w:rPr>
          <w:rtl/>
        </w:rPr>
        <w:t>أن حبيب بن أبي ثابت أيضاً مدلس لم يعلم</w:t>
      </w:r>
      <w:r w:rsidR="00AB6BA0">
        <w:rPr>
          <w:rtl/>
        </w:rPr>
        <w:t xml:space="preserve"> أنه </w:t>
      </w:r>
      <w:r w:rsidRPr="003D47FA">
        <w:rPr>
          <w:rtl/>
        </w:rPr>
        <w:t>سمعه من عطاء</w:t>
      </w:r>
      <w:r w:rsidR="001D5F3D">
        <w:rPr>
          <w:rtl/>
        </w:rPr>
        <w:t>،</w:t>
      </w:r>
      <w:r w:rsidRPr="003D47FA">
        <w:rPr>
          <w:rtl/>
        </w:rPr>
        <w:t xml:space="preserve"> </w:t>
      </w:r>
      <w:r w:rsidRPr="003D47FA">
        <w:rPr>
          <w:b/>
          <w:bCs/>
          <w:u w:val="single"/>
          <w:rtl/>
        </w:rPr>
        <w:t>والرابعة</w:t>
      </w:r>
      <w:r w:rsidRPr="003D47FA">
        <w:rPr>
          <w:rtl/>
        </w:rPr>
        <w:t xml:space="preserve"> ذكرها الألباني</w:t>
      </w:r>
      <w:r w:rsidR="001D5F3D">
        <w:rPr>
          <w:rtl/>
          <w:lang w:bidi="ar-KW"/>
        </w:rPr>
        <w:t>،</w:t>
      </w:r>
      <w:r w:rsidRPr="003D47FA">
        <w:rPr>
          <w:rtl/>
          <w:lang w:bidi="ar-KW"/>
        </w:rPr>
        <w:t xml:space="preserve"> </w:t>
      </w:r>
      <w:r w:rsidRPr="003D47FA">
        <w:rPr>
          <w:rtl/>
        </w:rPr>
        <w:t>وهي: جرير بن عبدالحميد فإنه وإن كان ثقة</w:t>
      </w:r>
      <w:r w:rsidR="001D5F3D">
        <w:rPr>
          <w:rtl/>
        </w:rPr>
        <w:t>،</w:t>
      </w:r>
      <w:r w:rsidRPr="003D47FA">
        <w:rPr>
          <w:rtl/>
        </w:rPr>
        <w:t xml:space="preserve"> فقد ذكر الذهبي في ترجمته من الميزان</w:t>
      </w:r>
      <w:r w:rsidR="00AB6BA0">
        <w:rPr>
          <w:rtl/>
        </w:rPr>
        <w:t xml:space="preserve"> أنه </w:t>
      </w:r>
      <w:r w:rsidRPr="003D47FA">
        <w:rPr>
          <w:rtl/>
        </w:rPr>
        <w:t>قد نُسب في آخر عمره إلى سوء الحفظ</w:t>
      </w:r>
      <w:r w:rsidR="001D5F3D">
        <w:rPr>
          <w:rtl/>
        </w:rPr>
        <w:t>،</w:t>
      </w:r>
      <w:r w:rsidRPr="003D47FA">
        <w:rPr>
          <w:rtl/>
        </w:rPr>
        <w:t xml:space="preserve"> ومما يؤيد ذلك</w:t>
      </w:r>
      <w:r w:rsidR="00AB6BA0">
        <w:rPr>
          <w:rtl/>
        </w:rPr>
        <w:t xml:space="preserve"> أنه </w:t>
      </w:r>
      <w:r w:rsidRPr="003D47FA">
        <w:rPr>
          <w:rtl/>
        </w:rPr>
        <w:t>رواه مرة عند ابن أبي عاصم (530)</w:t>
      </w:r>
      <w:r w:rsidRPr="003D47FA">
        <w:t xml:space="preserve"> -</w:t>
      </w:r>
      <w:r w:rsidRPr="003D47FA">
        <w:rPr>
          <w:rtl/>
        </w:rPr>
        <w:t xml:space="preserve"> وكذا اللالكائي برقم (716) – بلفظ</w:t>
      </w:r>
      <w:r w:rsidRPr="003D47FA">
        <w:t xml:space="preserve"> </w:t>
      </w:r>
      <w:r w:rsidRPr="003D47FA">
        <w:rPr>
          <w:rtl/>
        </w:rPr>
        <w:t>(على صورته) ولم يذكر (على صورة</w:t>
      </w:r>
      <w:r w:rsidRPr="003D47FA">
        <w:t> </w:t>
      </w:r>
      <w:r w:rsidRPr="003D47FA">
        <w:rPr>
          <w:rtl/>
        </w:rPr>
        <w:t>الرحمن) ولفظ (على صورته)</w:t>
      </w:r>
      <w:r w:rsidRPr="003D47FA">
        <w:t xml:space="preserve"> </w:t>
      </w:r>
      <w:r w:rsidRPr="003D47FA">
        <w:rPr>
          <w:rtl/>
        </w:rPr>
        <w:t>هو الصحيح المحفوظ عن النبي صلى الله عليه</w:t>
      </w:r>
      <w:r w:rsidRPr="003D47FA">
        <w:t xml:space="preserve"> </w:t>
      </w:r>
      <w:r w:rsidRPr="003D47FA">
        <w:rPr>
          <w:rtl/>
        </w:rPr>
        <w:t>وسلم من الطرق الصحيحة عن أبي هريرة [أنظر سلسلة الأحاديث الضعيفة والموضوعة: (ح 1176)</w:t>
      </w:r>
      <w:r w:rsidR="001D5F3D">
        <w:rPr>
          <w:rtl/>
        </w:rPr>
        <w:t>،</w:t>
      </w:r>
      <w:r w:rsidRPr="003D47FA">
        <w:rPr>
          <w:rtl/>
        </w:rPr>
        <w:t xml:space="preserve"> </w:t>
      </w:r>
      <w:r w:rsidRPr="003D47FA">
        <w:rPr>
          <w:highlight w:val="yellow"/>
          <w:u w:val="single"/>
          <w:rtl/>
        </w:rPr>
        <w:t>قلت</w:t>
      </w:r>
      <w:r w:rsidRPr="003D47FA">
        <w:rPr>
          <w:rtl/>
        </w:rPr>
        <w:t>: ومنه يتبين أنّ الحديث بلفظ (على صورة</w:t>
      </w:r>
      <w:r w:rsidRPr="003D47FA">
        <w:t> </w:t>
      </w:r>
      <w:r w:rsidRPr="003D47FA">
        <w:rPr>
          <w:rtl/>
        </w:rPr>
        <w:t>الرحمن)</w:t>
      </w:r>
      <w:r w:rsidRPr="003D47FA">
        <w:t xml:space="preserve"> </w:t>
      </w:r>
      <w:r w:rsidRPr="003D47FA">
        <w:rPr>
          <w:rtl/>
        </w:rPr>
        <w:t>لا يصح البتة</w:t>
      </w:r>
      <w:r w:rsidR="001D5F3D">
        <w:rPr>
          <w:rtl/>
        </w:rPr>
        <w:t>،</w:t>
      </w:r>
      <w:r w:rsidRPr="003D47FA">
        <w:rPr>
          <w:rtl/>
        </w:rPr>
        <w:t xml:space="preserve"> وأنّه مما رواه بعض الرواة</w:t>
      </w:r>
      <w:r w:rsidRPr="003D47FA">
        <w:t xml:space="preserve"> </w:t>
      </w:r>
      <w:r w:rsidRPr="003D47FA">
        <w:rPr>
          <w:rtl/>
        </w:rPr>
        <w:t>بالمعنى لا باللفظ الصحيح</w:t>
      </w:r>
      <w:r w:rsidR="001D5F3D">
        <w:rPr>
          <w:rtl/>
        </w:rPr>
        <w:t>،</w:t>
      </w:r>
      <w:r w:rsidRPr="003D47FA">
        <w:rPr>
          <w:rtl/>
        </w:rPr>
        <w:t xml:space="preserve"> ولا يبقى لنا إلا الحديث الصحيح الذي رواه أبو هريرة</w:t>
      </w:r>
      <w:r w:rsidRPr="003D47FA">
        <w:t xml:space="preserve"> </w:t>
      </w:r>
      <w:r w:rsidRPr="003D47FA">
        <w:rPr>
          <w:rtl/>
        </w:rPr>
        <w:t>رضي الله عنه بلفظه الصحيح: (على صورته)</w:t>
      </w:r>
      <w:r w:rsidRPr="003D47FA">
        <w:t xml:space="preserve"> </w:t>
      </w:r>
      <w:r w:rsidRPr="003D47FA">
        <w:rPr>
          <w:rtl/>
        </w:rPr>
        <w:t>ومنه يتبين أنّ ما فعله حمود التويجري من المجازفة والخطأ من</w:t>
      </w:r>
      <w:r w:rsidRPr="003D47FA">
        <w:t xml:space="preserve"> </w:t>
      </w:r>
      <w:r w:rsidRPr="003D47FA">
        <w:rPr>
          <w:rtl/>
        </w:rPr>
        <w:t>تصحيح الحديث في كتابه الذي سماه</w:t>
      </w:r>
      <w:r w:rsidR="00EE31E7" w:rsidRPr="003D47FA">
        <w:rPr>
          <w:rtl/>
        </w:rPr>
        <w:t>:</w:t>
      </w:r>
      <w:r w:rsidRPr="003D47FA">
        <w:rPr>
          <w:rtl/>
        </w:rPr>
        <w:t xml:space="preserve"> (عقيده أهل الإيمان في خلق آدم</w:t>
      </w:r>
      <w:r w:rsidRPr="003D47FA">
        <w:t xml:space="preserve"> </w:t>
      </w:r>
      <w:r w:rsidRPr="003D47FA">
        <w:rPr>
          <w:rtl/>
        </w:rPr>
        <w:t>على صوره الرحمن)</w:t>
      </w:r>
      <w:r w:rsidR="001D5F3D">
        <w:rPr>
          <w:rtl/>
        </w:rPr>
        <w:t>،</w:t>
      </w:r>
      <w:r w:rsidRPr="003D47FA">
        <w:rPr>
          <w:rtl/>
        </w:rPr>
        <w:t xml:space="preserve"> وقد حاول أن يجيب عن علل الحديث</w:t>
      </w:r>
      <w:r w:rsidR="001D5F3D">
        <w:rPr>
          <w:rtl/>
        </w:rPr>
        <w:t>،</w:t>
      </w:r>
      <w:r w:rsidRPr="003D47FA">
        <w:rPr>
          <w:rtl/>
        </w:rPr>
        <w:t xml:space="preserve"> وفي جميع أجوبته نظر</w:t>
      </w:r>
      <w:r w:rsidR="001D5F3D">
        <w:rPr>
          <w:rtl/>
        </w:rPr>
        <w:t>،</w:t>
      </w:r>
      <w:r w:rsidRPr="003D47FA">
        <w:t xml:space="preserve"> </w:t>
      </w:r>
      <w:r w:rsidRPr="003D47FA">
        <w:rPr>
          <w:rtl/>
        </w:rPr>
        <w:t>ثم ما الطائل وراء ذلك</w:t>
      </w:r>
      <w:r w:rsidR="008B2B23" w:rsidRPr="003D47FA">
        <w:rPr>
          <w:rtl/>
        </w:rPr>
        <w:t>؟</w:t>
      </w:r>
      <w:r w:rsidR="001D5F3D">
        <w:rPr>
          <w:rtl/>
        </w:rPr>
        <w:t>،</w:t>
      </w:r>
      <w:r w:rsidRPr="003D47FA">
        <w:rPr>
          <w:rtl/>
        </w:rPr>
        <w:t xml:space="preserve"> أهو ارغام المسلمين على اعتقاد التجسيم ثم ارداف تلك</w:t>
      </w:r>
      <w:r w:rsidRPr="003D47FA">
        <w:t xml:space="preserve"> </w:t>
      </w:r>
      <w:r w:rsidRPr="003D47FA">
        <w:rPr>
          <w:rtl/>
        </w:rPr>
        <w:t>العقيدة بقول: ليس كمثله شيء</w:t>
      </w:r>
      <w:r w:rsidR="001D5F3D">
        <w:rPr>
          <w:rtl/>
        </w:rPr>
        <w:t>،</w:t>
      </w:r>
      <w:r w:rsidRPr="003D47FA">
        <w:rPr>
          <w:rtl/>
        </w:rPr>
        <w:t xml:space="preserve"> وقد زعم أن الإمام أحمد بن حنبل وإسحاق بن راهويه قد</w:t>
      </w:r>
      <w:r w:rsidRPr="003D47FA">
        <w:t xml:space="preserve"> </w:t>
      </w:r>
      <w:r w:rsidRPr="003D47FA">
        <w:rPr>
          <w:rtl/>
        </w:rPr>
        <w:t>صححا حديث ابن عمر رضي الله عنه الذي جاء فيه:</w:t>
      </w:r>
      <w:r w:rsidRPr="003D47FA">
        <w:rPr>
          <w:rtl/>
          <w:lang w:bidi="ar-KW"/>
        </w:rPr>
        <w:t xml:space="preserve"> (</w:t>
      </w:r>
      <w:r w:rsidRPr="003D47FA">
        <w:rPr>
          <w:rtl/>
        </w:rPr>
        <w:t>إن الله خلق آدم على صورة الرحمن</w:t>
      </w:r>
      <w:r w:rsidRPr="003D47FA">
        <w:rPr>
          <w:rtl/>
          <w:lang w:bidi="ar-KW"/>
        </w:rPr>
        <w:t xml:space="preserve">) </w:t>
      </w:r>
      <w:r w:rsidRPr="003D47FA">
        <w:rPr>
          <w:rtl/>
        </w:rPr>
        <w:t>قائلاً:</w:t>
      </w:r>
      <w:r w:rsidRPr="003D47FA">
        <w:t xml:space="preserve"> </w:t>
      </w:r>
      <w:r w:rsidRPr="003D47FA">
        <w:rPr>
          <w:rtl/>
        </w:rPr>
        <w:t>فلا ينبغي أن يلتفت إلى تضعيف ابن خزيمة له فصلاً عن تضعيف الألباني له</w:t>
      </w:r>
      <w:r w:rsidRPr="003D47FA">
        <w:t xml:space="preserve"> </w:t>
      </w:r>
      <w:r w:rsidRPr="003D47FA">
        <w:rPr>
          <w:rtl/>
        </w:rPr>
        <w:t>تقليداً لابن خزيمة</w:t>
      </w:r>
      <w:r w:rsidR="001D5F3D">
        <w:rPr>
          <w:rtl/>
        </w:rPr>
        <w:t>،</w:t>
      </w:r>
      <w:r w:rsidRPr="003D47FA">
        <w:rPr>
          <w:rtl/>
        </w:rPr>
        <w:t xml:space="preserve"> وذلك لأن أحمد وإسحاق أعلم بالأسانيد والعلل ممن أقدم على</w:t>
      </w:r>
      <w:r w:rsidRPr="003D47FA">
        <w:t xml:space="preserve"> </w:t>
      </w:r>
      <w:r w:rsidRPr="003D47FA">
        <w:rPr>
          <w:rtl/>
        </w:rPr>
        <w:t>تضعيف الحديث بغير مستند صحيح) [عقيده أهل الإيمان في خلق آدم على صوره الرحمن صـ 37]</w:t>
      </w:r>
      <w:r w:rsidR="001D5F3D">
        <w:rPr>
          <w:rtl/>
        </w:rPr>
        <w:t>،</w:t>
      </w:r>
      <w:r w:rsidRPr="003D47FA">
        <w:rPr>
          <w:rtl/>
        </w:rPr>
        <w:t xml:space="preserve"> فإن تصحيح الإمام أحمد ليس لهذا الحديث</w:t>
      </w:r>
      <w:r w:rsidR="001D5F3D">
        <w:rPr>
          <w:rtl/>
        </w:rPr>
        <w:t>،</w:t>
      </w:r>
      <w:r w:rsidRPr="003D47FA">
        <w:rPr>
          <w:rtl/>
        </w:rPr>
        <w:t xml:space="preserve"> وإنما لحديث</w:t>
      </w:r>
      <w:r w:rsidRPr="003D47FA">
        <w:t xml:space="preserve"> </w:t>
      </w:r>
      <w:r w:rsidRPr="003D47FA">
        <w:rPr>
          <w:rtl/>
        </w:rPr>
        <w:t>(على صورته)</w:t>
      </w:r>
      <w:r w:rsidRPr="003D47FA">
        <w:t xml:space="preserve"> </w:t>
      </w:r>
      <w:r w:rsidRPr="003D47FA">
        <w:rPr>
          <w:rtl/>
        </w:rPr>
        <w:t>الذي أخرجه البخاري ومسلم</w:t>
      </w:r>
      <w:r w:rsidR="001D5F3D">
        <w:rPr>
          <w:rtl/>
        </w:rPr>
        <w:t>،</w:t>
      </w:r>
      <w:r w:rsidRPr="003D47FA">
        <w:rPr>
          <w:rtl/>
        </w:rPr>
        <w:t xml:space="preserve"> ثم هب أنّ اسحاق أو غيره توهم صحته</w:t>
      </w:r>
      <w:r w:rsidR="001D5F3D">
        <w:rPr>
          <w:rtl/>
        </w:rPr>
        <w:t>،</w:t>
      </w:r>
      <w:r w:rsidRPr="003D47FA">
        <w:t xml:space="preserve"> </w:t>
      </w:r>
      <w:r w:rsidRPr="003D47FA">
        <w:rPr>
          <w:rtl/>
        </w:rPr>
        <w:t>فماذا نفعل بتلك العلل التي يستحيل معها تصحيح الحديث</w:t>
      </w:r>
      <w:r w:rsidR="001D5F3D">
        <w:rPr>
          <w:b/>
          <w:bCs/>
          <w:rtl/>
        </w:rPr>
        <w:t>،</w:t>
      </w:r>
      <w:r w:rsidRPr="003D47FA">
        <w:rPr>
          <w:b/>
          <w:bCs/>
          <w:rtl/>
        </w:rPr>
        <w:t xml:space="preserve"> وهذا الحديث برواياته الثلاث هو أقوى ما استدل به المجسمة على التجسيم</w:t>
      </w:r>
      <w:r w:rsidR="001D5F3D">
        <w:rPr>
          <w:b/>
          <w:bCs/>
          <w:rtl/>
        </w:rPr>
        <w:t>،</w:t>
      </w:r>
      <w:r w:rsidRPr="003D47FA">
        <w:rPr>
          <w:rtl/>
        </w:rPr>
        <w:t xml:space="preserve"> ولهذا سأتوسع في بيان مخارجه الصحيحة وبيان معانيه</w:t>
      </w:r>
      <w:r w:rsidR="001D5F3D">
        <w:rPr>
          <w:rtl/>
        </w:rPr>
        <w:t>،</w:t>
      </w:r>
      <w:r w:rsidRPr="003D47FA">
        <w:rPr>
          <w:rtl/>
        </w:rPr>
        <w:t xml:space="preserve"> فإن سلم من شبهات المجسمة فما بعده أيسر</w:t>
      </w:r>
      <w:r w:rsidR="001D5F3D">
        <w:rPr>
          <w:rtl/>
        </w:rPr>
        <w:t>،</w:t>
      </w:r>
      <w:r w:rsidRPr="003D47FA">
        <w:rPr>
          <w:rtl/>
        </w:rPr>
        <w:t xml:space="preserve"> ولما كان للحديث روايات ثلاث فلكل رواية مخرج صحيح ومعنى محكم لابد وأن يرد إليه المتشابه</w:t>
      </w:r>
      <w:r w:rsidR="001D5F3D">
        <w:rPr>
          <w:rtl/>
        </w:rPr>
        <w:t>،</w:t>
      </w:r>
      <w:r w:rsidRPr="003D47FA">
        <w:rPr>
          <w:rtl/>
        </w:rPr>
        <w:t xml:space="preserve"> وإليك مفاتيح الفهم الصحيح للأحاديث</w:t>
      </w:r>
    </w:p>
    <w:p w14:paraId="0CEE9404" w14:textId="48B4AFE8" w:rsidR="00BD1148" w:rsidRPr="003D47FA" w:rsidRDefault="00BD1148" w:rsidP="00687F26">
      <w:pPr>
        <w:ind w:left="-46"/>
        <w:rPr>
          <w:rtl/>
        </w:rPr>
      </w:pPr>
      <w:r w:rsidRPr="006656F0">
        <w:rPr>
          <w:b/>
          <w:bCs/>
          <w:kern w:val="0"/>
          <w:sz w:val="32"/>
          <w:szCs w:val="32"/>
          <w:highlight w:val="yellow"/>
          <w:u w:val="single"/>
          <w:rtl/>
        </w:rPr>
        <w:t>[المفتاح الاول]:</w:t>
      </w:r>
      <w:r w:rsidRPr="003D47FA">
        <w:rPr>
          <w:b/>
          <w:bCs/>
          <w:kern w:val="0"/>
          <w:sz w:val="40"/>
          <w:szCs w:val="40"/>
          <w:rtl/>
          <w:lang w:bidi="ar-KW"/>
        </w:rPr>
        <w:t xml:space="preserve"> </w:t>
      </w:r>
      <w:r w:rsidRPr="003D47FA">
        <w:rPr>
          <w:rtl/>
        </w:rPr>
        <w:t>قوله صلى الله عليه وسلم: (خلق الله آدم على صورته طوله ستون ذراعا) معناه أنّ الله تعالى لم يخلق آدم على مراحل كما هو خلق بني آدم</w:t>
      </w:r>
      <w:r w:rsidR="001D5F3D">
        <w:rPr>
          <w:rtl/>
        </w:rPr>
        <w:t>،</w:t>
      </w:r>
      <w:r w:rsidRPr="003D47FA">
        <w:rPr>
          <w:rtl/>
        </w:rPr>
        <w:t xml:space="preserve"> نطفة فعلقة فمضغة فجنين فمولود فطفل فصبي وهكذا حتى البلوغ واكتمال النمو</w:t>
      </w:r>
      <w:r w:rsidR="001D5F3D">
        <w:rPr>
          <w:rtl/>
        </w:rPr>
        <w:t>،</w:t>
      </w:r>
      <w:r w:rsidRPr="003D47FA">
        <w:rPr>
          <w:rtl/>
        </w:rPr>
        <w:t xml:space="preserve"> وإنما خلقه على هيئته الكاملة التامة بالغاً طوله ستون ذراعا</w:t>
      </w:r>
      <w:r w:rsidR="001D5F3D">
        <w:rPr>
          <w:rtl/>
        </w:rPr>
        <w:t>،</w:t>
      </w:r>
      <w:r w:rsidRPr="003D47FA">
        <w:rPr>
          <w:rtl/>
        </w:rPr>
        <w:t xml:space="preserve"> وهذا يدل يقيناً على أنّ الضمير في قوله صلى الله عليه وسلم (على صورته) يعود على آدم عليه السلام وأنّه خلق مكتمل البنية ولم يمر بمراحل النمو المسبقة كما يحدث لبني آدم</w:t>
      </w:r>
      <w:r w:rsidR="001D5F3D">
        <w:rPr>
          <w:rtl/>
        </w:rPr>
        <w:t>،</w:t>
      </w:r>
    </w:p>
    <w:p w14:paraId="37B1071D" w14:textId="3C8EEC0C" w:rsidR="00BD1148" w:rsidRPr="003D47FA" w:rsidRDefault="00BD1148" w:rsidP="00687F26">
      <w:pPr>
        <w:ind w:left="-46"/>
        <w:rPr>
          <w:rtl/>
        </w:rPr>
      </w:pPr>
      <w:r w:rsidRPr="006656F0">
        <w:rPr>
          <w:b/>
          <w:bCs/>
          <w:kern w:val="0"/>
          <w:sz w:val="32"/>
          <w:szCs w:val="32"/>
          <w:highlight w:val="yellow"/>
          <w:u w:val="single"/>
          <w:rtl/>
        </w:rPr>
        <w:t>[المفتاح الثاني]:</w:t>
      </w:r>
      <w:r w:rsidRPr="003D47FA">
        <w:rPr>
          <w:b/>
          <w:bCs/>
          <w:kern w:val="0"/>
          <w:sz w:val="40"/>
          <w:szCs w:val="40"/>
          <w:rtl/>
          <w:lang w:bidi="ar-KW"/>
        </w:rPr>
        <w:t xml:space="preserve"> </w:t>
      </w:r>
      <w:r w:rsidRPr="003D47FA">
        <w:rPr>
          <w:rtl/>
        </w:rPr>
        <w:t>قوله صلى الله عليه وسلم: (إذا قاتل أحدكم أخاه فليجتنب الوجه فإن الله خلق آدم على صورته) معناه عدم اهانة الوجه</w:t>
      </w:r>
      <w:r w:rsidR="001D5F3D">
        <w:rPr>
          <w:rtl/>
        </w:rPr>
        <w:t>،</w:t>
      </w:r>
      <w:r w:rsidRPr="003D47FA">
        <w:rPr>
          <w:rtl/>
        </w:rPr>
        <w:t xml:space="preserve"> لأنّ الله تعالى كرّم وجه ابن آدم</w:t>
      </w:r>
      <w:r w:rsidR="001D5F3D">
        <w:rPr>
          <w:rtl/>
        </w:rPr>
        <w:t>،</w:t>
      </w:r>
      <w:r w:rsidRPr="003D47FA">
        <w:rPr>
          <w:rtl/>
        </w:rPr>
        <w:t xml:space="preserve"> فمن أهان الوجه أو ضرب الوجه أو قاتل الوجه أو قبحه</w:t>
      </w:r>
      <w:r w:rsidR="001D5F3D">
        <w:rPr>
          <w:rtl/>
        </w:rPr>
        <w:t>،</w:t>
      </w:r>
      <w:r w:rsidRPr="003D47FA">
        <w:rPr>
          <w:rtl/>
        </w:rPr>
        <w:t xml:space="preserve"> فكأنما قبّح وجه أباه آدم عليه السلام</w:t>
      </w:r>
      <w:r w:rsidR="001D5F3D">
        <w:rPr>
          <w:rtl/>
        </w:rPr>
        <w:t>،</w:t>
      </w:r>
      <w:r w:rsidRPr="003D47FA">
        <w:rPr>
          <w:rtl/>
        </w:rPr>
        <w:t xml:space="preserve"> وهو نبي مكرم لا يجوز اهانته</w:t>
      </w:r>
      <w:r w:rsidR="001D5F3D">
        <w:rPr>
          <w:rtl/>
        </w:rPr>
        <w:t>،</w:t>
      </w:r>
      <w:r w:rsidRPr="003D47FA">
        <w:rPr>
          <w:rtl/>
        </w:rPr>
        <w:t xml:space="preserve"> ومنه يتبين أنّ الضمير في قوله صلى الله عليه وسلم (على صورته) يعود على المضروب وأنّ وجهه يشبه وجه آدم عليه السلام</w:t>
      </w:r>
      <w:r w:rsidR="001D5F3D">
        <w:rPr>
          <w:rtl/>
        </w:rPr>
        <w:t>،</w:t>
      </w:r>
      <w:r w:rsidRPr="003D47FA">
        <w:rPr>
          <w:rtl/>
        </w:rPr>
        <w:t xml:space="preserve"> </w:t>
      </w:r>
      <w:r w:rsidRPr="003D47FA">
        <w:rPr>
          <w:u w:val="single"/>
          <w:rtl/>
        </w:rPr>
        <w:t>وهذا قول ابن حجر وقول ابن خزيمة</w:t>
      </w:r>
      <w:r w:rsidR="001D5F3D">
        <w:rPr>
          <w:rtl/>
        </w:rPr>
        <w:t>،</w:t>
      </w:r>
    </w:p>
    <w:p w14:paraId="1D6ABD14" w14:textId="306AC4A9" w:rsidR="00BD1148" w:rsidRPr="003D47FA" w:rsidRDefault="00BD1148" w:rsidP="00687F26">
      <w:pPr>
        <w:ind w:left="-46"/>
        <w:rPr>
          <w:rtl/>
        </w:rPr>
      </w:pPr>
      <w:r w:rsidRPr="006656F0">
        <w:rPr>
          <w:b/>
          <w:bCs/>
          <w:kern w:val="0"/>
          <w:sz w:val="32"/>
          <w:szCs w:val="32"/>
          <w:highlight w:val="yellow"/>
          <w:u w:val="single"/>
          <w:rtl/>
        </w:rPr>
        <w:t>[المفتاح الثالث]:</w:t>
      </w:r>
      <w:r w:rsidRPr="003D47FA">
        <w:rPr>
          <w:bCs/>
          <w:kern w:val="0"/>
          <w:rtl/>
          <w:lang w:bidi="ar-KW"/>
        </w:rPr>
        <w:t xml:space="preserve"> </w:t>
      </w:r>
      <w:r w:rsidRPr="003D47FA">
        <w:rPr>
          <w:rtl/>
        </w:rPr>
        <w:t>لفظ (لا تقبحوا الوجه</w:t>
      </w:r>
      <w:r w:rsidR="001D5F3D">
        <w:rPr>
          <w:rtl/>
        </w:rPr>
        <w:t>،</w:t>
      </w:r>
      <w:r w:rsidRPr="003D47FA">
        <w:rPr>
          <w:rtl/>
        </w:rPr>
        <w:t xml:space="preserve"> فإن الله خلق آدم على صورة الرحمن) مع ضعفه البين</w:t>
      </w:r>
      <w:r w:rsidR="001D5F3D">
        <w:rPr>
          <w:rtl/>
        </w:rPr>
        <w:t>،</w:t>
      </w:r>
      <w:r w:rsidRPr="003D47FA">
        <w:rPr>
          <w:rtl/>
        </w:rPr>
        <w:t xml:space="preserve"> فإن له - إن ثبت وهو محال لشدة ضعفه - مخرجاً صحيحا يُحمل عليه</w:t>
      </w:r>
      <w:r w:rsidR="001D5F3D">
        <w:rPr>
          <w:rtl/>
        </w:rPr>
        <w:t>،</w:t>
      </w:r>
      <w:r w:rsidRPr="003D47FA">
        <w:rPr>
          <w:rtl/>
        </w:rPr>
        <w:t xml:space="preserve"> وهو إضافة الصورة إلى الله تعالى إضافة تشريف كما في قول الله تعالى: {وَإِذْ قَالَ رَبُّكَ لِلْمَلَائِكَةِ إِنِّي خَالِقٌ بَشَرًا مِنْ صَلْصَالٍ مِنْ حَمَأٍ مَسْنُونٍ * فَإِذَا سَوَّيْتُهُ وَنَفَخْتُ فِيهِ مِنْ رُوحِي فَقَعُوا لَهُ سَاجِدِينَ} [الحجر: 28</w:t>
      </w:r>
      <w:r w:rsidR="001D5F3D">
        <w:rPr>
          <w:rtl/>
        </w:rPr>
        <w:t>،</w:t>
      </w:r>
      <w:r w:rsidRPr="003D47FA">
        <w:rPr>
          <w:rtl/>
        </w:rPr>
        <w:t xml:space="preserve"> 29]</w:t>
      </w:r>
      <w:r w:rsidR="001D5F3D">
        <w:rPr>
          <w:rtl/>
        </w:rPr>
        <w:t>،</w:t>
      </w:r>
      <w:r w:rsidRPr="003D47FA">
        <w:rPr>
          <w:rtl/>
        </w:rPr>
        <w:t xml:space="preserve"> وقوله تعالى: {إِذْ قَالَ رَبُّكَ لِلْمَلَائِكَةِ إِنِّي خَالِقٌ بَشَرًا مِنْ طِينٍ * فَإِذَا سَوَّيْتُهُ وَنَفَخْتُ فِيهِ مِنْ رُوحِي فَقَعُوا لَهُ سَاجِدِينَ} [ص: 71</w:t>
      </w:r>
      <w:r w:rsidR="001D5F3D">
        <w:rPr>
          <w:rtl/>
        </w:rPr>
        <w:t>،</w:t>
      </w:r>
      <w:r w:rsidRPr="003D47FA">
        <w:rPr>
          <w:rtl/>
        </w:rPr>
        <w:t xml:space="preserve"> 72]</w:t>
      </w:r>
      <w:r w:rsidR="001D5F3D">
        <w:rPr>
          <w:rtl/>
        </w:rPr>
        <w:t>،</w:t>
      </w:r>
      <w:r w:rsidRPr="003D47FA">
        <w:rPr>
          <w:rtl/>
        </w:rPr>
        <w:t xml:space="preserve"> فقد أضاف الله تعالى الروح إلى نفسه</w:t>
      </w:r>
      <w:r w:rsidR="001D5F3D">
        <w:rPr>
          <w:rtl/>
        </w:rPr>
        <w:t>،</w:t>
      </w:r>
      <w:r w:rsidRPr="003D47FA">
        <w:rPr>
          <w:rtl/>
        </w:rPr>
        <w:t xml:space="preserve"> وأجمع أهل الإسلام على أنها روح مخلوقة خلقها الله تعالى وأضافها إليه إضافة تشريف</w:t>
      </w:r>
      <w:r w:rsidR="001D5F3D">
        <w:rPr>
          <w:rtl/>
        </w:rPr>
        <w:t>،</w:t>
      </w:r>
      <w:r w:rsidRPr="003D47FA">
        <w:rPr>
          <w:rtl/>
        </w:rPr>
        <w:t xml:space="preserve"> وهكذا هاهنا فإن إضافة الصورة إلى الله تعالى إضافة تشريف</w:t>
      </w:r>
      <w:r w:rsidR="001D5F3D">
        <w:rPr>
          <w:rtl/>
        </w:rPr>
        <w:t>،</w:t>
      </w:r>
      <w:r w:rsidRPr="003D47FA">
        <w:rPr>
          <w:rtl/>
        </w:rPr>
        <w:t xml:space="preserve"> لأنّ الله تعالى خلقه في أحسن صوره مخلوقة ونفخ فيه من روحه المخلوقة</w:t>
      </w:r>
      <w:r w:rsidR="001D5F3D">
        <w:rPr>
          <w:rtl/>
        </w:rPr>
        <w:t>،</w:t>
      </w:r>
      <w:r w:rsidRPr="003D47FA">
        <w:rPr>
          <w:rtl/>
        </w:rPr>
        <w:t xml:space="preserve"> فليست الصورة صورة الرحمن</w:t>
      </w:r>
      <w:r w:rsidR="001D5F3D">
        <w:rPr>
          <w:rtl/>
        </w:rPr>
        <w:t>،</w:t>
      </w:r>
      <w:r w:rsidRPr="003D47FA">
        <w:rPr>
          <w:rtl/>
        </w:rPr>
        <w:t xml:space="preserve"> ولا الروح روح الرب الديان</w:t>
      </w:r>
      <w:r w:rsidR="001D5F3D">
        <w:rPr>
          <w:rtl/>
        </w:rPr>
        <w:t>،</w:t>
      </w:r>
      <w:r w:rsidRPr="003D47FA">
        <w:rPr>
          <w:rtl/>
        </w:rPr>
        <w:t xml:space="preserve"> فقوله صلى الله عليه وسلم: </w:t>
      </w:r>
      <w:r w:rsidRPr="003D47FA">
        <w:rPr>
          <w:bCs/>
          <w:rtl/>
        </w:rPr>
        <w:t>(خلق آدم على صورته)</w:t>
      </w:r>
      <w:r w:rsidRPr="003D47FA">
        <w:rPr>
          <w:rtl/>
        </w:rPr>
        <w:t xml:space="preserve"> يعني: صورة من الصور التي خلقها الله وصورها</w:t>
      </w:r>
      <w:r w:rsidR="001D5F3D">
        <w:rPr>
          <w:rtl/>
        </w:rPr>
        <w:t>،</w:t>
      </w:r>
      <w:r w:rsidRPr="003D47FA">
        <w:rPr>
          <w:rtl/>
        </w:rPr>
        <w:t xml:space="preserve"> كما قال تعالى: {وَلَقَدْ خَلَقْنَاكُمْ ثُمَّ صَوَّرْنَاكُمْ ثُمَّ قُلْنَا لِلْمَلآئِكَةِ اسْجُدُواْ لآدَمَ} [الأعراف: 11] فآدم على صورة الله</w:t>
      </w:r>
      <w:r w:rsidR="001D5F3D">
        <w:rPr>
          <w:rtl/>
        </w:rPr>
        <w:t>،</w:t>
      </w:r>
      <w:r w:rsidRPr="003D47FA">
        <w:rPr>
          <w:rtl/>
        </w:rPr>
        <w:t xml:space="preserve"> يعني: أن الله هو الذي صوره على هذه الصورة التي تعد أحسن صورة في المخلوقات</w:t>
      </w:r>
      <w:r w:rsidR="001D5F3D">
        <w:rPr>
          <w:rtl/>
        </w:rPr>
        <w:t>،</w:t>
      </w:r>
      <w:r w:rsidRPr="003D47FA">
        <w:rPr>
          <w:rtl/>
        </w:rPr>
        <w:t xml:space="preserve"> كما قال تعالى: {لَقَدْ خَلَقْنَا الإِنسَانَ فِي أَحْسَنِ تَقْوِيمٍ} [التين: 4]</w:t>
      </w:r>
      <w:r w:rsidR="001D5F3D">
        <w:rPr>
          <w:rtl/>
        </w:rPr>
        <w:t>،</w:t>
      </w:r>
      <w:r w:rsidRPr="003D47FA">
        <w:rPr>
          <w:rtl/>
        </w:rPr>
        <w:t xml:space="preserve"> فإضافة الله الصورة إليه من باب التشريف وهذا المخرج الصحيح هو قول ابن خزيمة كذلك كما سيأتي</w:t>
      </w:r>
      <w:r w:rsidR="001D5F3D">
        <w:rPr>
          <w:rtl/>
        </w:rPr>
        <w:t>،</w:t>
      </w:r>
    </w:p>
    <w:p w14:paraId="22E45E11" w14:textId="22024A26" w:rsidR="00BD1148" w:rsidRPr="003D47FA" w:rsidRDefault="00BD1148" w:rsidP="00687F26">
      <w:pPr>
        <w:ind w:left="-46"/>
        <w:rPr>
          <w:bCs/>
          <w:rtl/>
        </w:rPr>
      </w:pPr>
      <w:r w:rsidRPr="006656F0">
        <w:rPr>
          <w:b/>
          <w:bCs/>
          <w:kern w:val="0"/>
          <w:sz w:val="32"/>
          <w:szCs w:val="32"/>
          <w:highlight w:val="yellow"/>
          <w:u w:val="single"/>
          <w:rtl/>
        </w:rPr>
        <w:t>[المفتاح الرابع]:</w:t>
      </w:r>
      <w:r w:rsidRPr="003D47FA">
        <w:rPr>
          <w:b/>
          <w:bCs/>
          <w:kern w:val="0"/>
          <w:sz w:val="40"/>
          <w:szCs w:val="40"/>
          <w:rtl/>
          <w:lang w:bidi="ar-KW"/>
        </w:rPr>
        <w:t xml:space="preserve"> </w:t>
      </w:r>
      <w:r w:rsidRPr="003D47FA">
        <w:rPr>
          <w:rtl/>
        </w:rPr>
        <w:t>وهو حمل المتشابه على المحكم</w:t>
      </w:r>
      <w:r w:rsidR="001D5F3D">
        <w:rPr>
          <w:rtl/>
        </w:rPr>
        <w:t>،</w:t>
      </w:r>
      <w:r w:rsidRPr="003D47FA">
        <w:rPr>
          <w:rtl/>
        </w:rPr>
        <w:t xml:space="preserve"> لأنّ تتبع المتشابهات يؤدي إلى الزيغ والخلاف والفرقة والفتنة والضلال</w:t>
      </w:r>
      <w:r w:rsidR="001D5F3D">
        <w:rPr>
          <w:rtl/>
        </w:rPr>
        <w:t>،</w:t>
      </w:r>
      <w:r w:rsidRPr="003D47FA">
        <w:rPr>
          <w:rtl/>
        </w:rPr>
        <w:t xml:space="preserve"> وطريقة أهل السنة في ذلك</w:t>
      </w:r>
      <w:r w:rsidRPr="003D47FA">
        <w:rPr>
          <w:rtl/>
          <w:lang w:bidi="ar-KW"/>
        </w:rPr>
        <w:t xml:space="preserve"> رد المتشابه إلى أمه وأصله</w:t>
      </w:r>
      <w:r w:rsidR="001D5F3D">
        <w:rPr>
          <w:rtl/>
          <w:lang w:bidi="ar-KW"/>
        </w:rPr>
        <w:t>،</w:t>
      </w:r>
      <w:r w:rsidRPr="003D47FA">
        <w:rPr>
          <w:rtl/>
          <w:lang w:bidi="ar-KW"/>
        </w:rPr>
        <w:t xml:space="preserve"> وهو المحكم </w:t>
      </w:r>
      <w:r w:rsidRPr="003D47FA">
        <w:rPr>
          <w:rtl/>
        </w:rPr>
        <w:t>فتبدو وكأنها نسيج واحد لا ترى فيه من فطور بل تتفق وتتآلف ولا يكون بينها تعارض ولا اختلاف</w:t>
      </w:r>
      <w:r w:rsidR="001D5F3D">
        <w:rPr>
          <w:rtl/>
        </w:rPr>
        <w:t>،</w:t>
      </w:r>
      <w:r w:rsidRPr="003D47FA">
        <w:rPr>
          <w:rtl/>
        </w:rPr>
        <w:t xml:space="preserve"> </w:t>
      </w:r>
      <w:r w:rsidRPr="003D47FA">
        <w:rPr>
          <w:u w:val="single"/>
          <w:rtl/>
        </w:rPr>
        <w:t>والمحكم الذي نرد إليه متشابه هذا الحديث هو الأدلة القطعية على تنزيه الله تعالى عن الصورة والتخطيط والتركيب</w:t>
      </w:r>
      <w:r w:rsidRPr="003D47FA">
        <w:rPr>
          <w:rtl/>
        </w:rPr>
        <w:t xml:space="preserve"> لأن الله تعالى هو المصور وجلّ المصوِرُ أن يكون مُصَورَاً وتعالى عن ذلك علوا كبيرا</w:t>
      </w:r>
      <w:r w:rsidR="001D5F3D">
        <w:rPr>
          <w:rtl/>
        </w:rPr>
        <w:t>،</w:t>
      </w:r>
      <w:r w:rsidRPr="003D47FA">
        <w:rPr>
          <w:rtl/>
        </w:rPr>
        <w:t xml:space="preserve"> لأن الهيئة والصورة والتركيب والتأليف كل ذلك إنما يصح على الأجسام المحدودة والجواهر المخلوقة</w:t>
      </w:r>
      <w:r w:rsidR="001D5F3D">
        <w:rPr>
          <w:rtl/>
        </w:rPr>
        <w:t>،</w:t>
      </w:r>
      <w:r w:rsidRPr="003D47FA">
        <w:rPr>
          <w:rtl/>
        </w:rPr>
        <w:t xml:space="preserve"> ولأنّ الصور لا تنتج إلا عن تأليف وتركيب والتركيب يستحيل على الله تعالى</w:t>
      </w:r>
      <w:r w:rsidR="001D5F3D">
        <w:rPr>
          <w:rtl/>
        </w:rPr>
        <w:t>،</w:t>
      </w:r>
      <w:r w:rsidRPr="003D47FA">
        <w:rPr>
          <w:rtl/>
        </w:rPr>
        <w:t xml:space="preserve"> وصاحب الصورة لا يختص بصورة إلا بمخصص</w:t>
      </w:r>
      <w:r w:rsidR="001D5F3D">
        <w:rPr>
          <w:rtl/>
        </w:rPr>
        <w:t>،</w:t>
      </w:r>
      <w:r w:rsidRPr="003D47FA">
        <w:rPr>
          <w:rtl/>
        </w:rPr>
        <w:t xml:space="preserve"> والمخصص هو الله تعالى المصور</w:t>
      </w:r>
      <w:r w:rsidR="001D5F3D">
        <w:rPr>
          <w:rtl/>
        </w:rPr>
        <w:t>،</w:t>
      </w:r>
      <w:r w:rsidRPr="003D47FA">
        <w:rPr>
          <w:rtl/>
        </w:rPr>
        <w:t xml:space="preserve"> وهو تعالى يصور مخلوقاته كيف شاء</w:t>
      </w:r>
      <w:r w:rsidR="001D5F3D">
        <w:rPr>
          <w:rtl/>
        </w:rPr>
        <w:t>،</w:t>
      </w:r>
      <w:r w:rsidRPr="003D47FA">
        <w:rPr>
          <w:rtl/>
        </w:rPr>
        <w:t xml:space="preserve"> وكل ما له صورة فهي علامة على كونه مخلوق مصور صوره خالقه</w:t>
      </w:r>
      <w:r w:rsidR="001D5F3D">
        <w:rPr>
          <w:rtl/>
        </w:rPr>
        <w:t>،</w:t>
      </w:r>
      <w:r w:rsidRPr="003D47FA">
        <w:rPr>
          <w:rtl/>
        </w:rPr>
        <w:t xml:space="preserve"> والله تعالى هو (المصور) خالق الصور (ليس كمثله شيء)</w:t>
      </w:r>
      <w:r w:rsidR="001D5F3D">
        <w:rPr>
          <w:rtl/>
        </w:rPr>
        <w:t>،</w:t>
      </w:r>
      <w:r w:rsidRPr="003D47FA">
        <w:rPr>
          <w:rtl/>
        </w:rPr>
        <w:t xml:space="preserve"> </w:t>
      </w:r>
      <w:r w:rsidRPr="003D47FA">
        <w:rPr>
          <w:b/>
          <w:bCs/>
          <w:rtl/>
        </w:rPr>
        <w:t>كما أ</w:t>
      </w:r>
      <w:r w:rsidRPr="003D47FA">
        <w:rPr>
          <w:rtl/>
        </w:rPr>
        <w:t xml:space="preserve">نّ </w:t>
      </w:r>
      <w:r w:rsidRPr="003D47FA">
        <w:rPr>
          <w:bCs/>
          <w:rtl/>
          <w:lang w:bidi="ar-KW"/>
        </w:rPr>
        <w:t>ذات الله تعالى لا تسري عليها قوانين المادة والأجسام</w:t>
      </w:r>
      <w:r w:rsidR="001D5F3D">
        <w:rPr>
          <w:rtl/>
          <w:lang w:bidi="ar-KW"/>
        </w:rPr>
        <w:t>،</w:t>
      </w:r>
      <w:r w:rsidRPr="003D47FA">
        <w:rPr>
          <w:rtl/>
          <w:lang w:bidi="ar-KW"/>
        </w:rPr>
        <w:t xml:space="preserve"> لأنّ الذي خلق المادة والجسم هو الله تعالى وهو الذي قهرها بالصور والأشكال</w:t>
      </w:r>
      <w:r w:rsidR="001D5F3D">
        <w:rPr>
          <w:rtl/>
          <w:lang w:bidi="ar-KW"/>
        </w:rPr>
        <w:t>،</w:t>
      </w:r>
      <w:r w:rsidRPr="003D47FA">
        <w:rPr>
          <w:rtl/>
          <w:lang w:bidi="ar-KW"/>
        </w:rPr>
        <w:t xml:space="preserve"> والله تعالى ليس كمثل خلقه وليس كمثله شيء</w:t>
      </w:r>
      <w:r w:rsidR="001D5F3D">
        <w:rPr>
          <w:rtl/>
          <w:lang w:bidi="ar-KW"/>
        </w:rPr>
        <w:t>،</w:t>
      </w:r>
      <w:r w:rsidRPr="003D47FA">
        <w:rPr>
          <w:rtl/>
          <w:lang w:bidi="ar-KW"/>
        </w:rPr>
        <w:t xml:space="preserve"> ولا تسري عليه مفاهيم المواد والأجسام</w:t>
      </w:r>
      <w:r w:rsidR="001D5F3D">
        <w:rPr>
          <w:rtl/>
          <w:lang w:bidi="ar-KW"/>
        </w:rPr>
        <w:t>،</w:t>
      </w:r>
      <w:r w:rsidRPr="003D47FA">
        <w:rPr>
          <w:rtl/>
          <w:lang w:bidi="ar-KW"/>
        </w:rPr>
        <w:t xml:space="preserve"> ولا الصور والأشكال</w:t>
      </w:r>
      <w:r w:rsidR="001D5F3D">
        <w:rPr>
          <w:rtl/>
          <w:lang w:bidi="ar-KW"/>
        </w:rPr>
        <w:t>،</w:t>
      </w:r>
      <w:r w:rsidRPr="003D47FA">
        <w:rPr>
          <w:rtl/>
          <w:lang w:bidi="ar-KW"/>
        </w:rPr>
        <w:t xml:space="preserve"> لأنّه ليس كمثله شيء</w:t>
      </w:r>
      <w:r w:rsidR="001D5F3D">
        <w:rPr>
          <w:rtl/>
          <w:lang w:bidi="ar-KW"/>
        </w:rPr>
        <w:t>،</w:t>
      </w:r>
      <w:r w:rsidRPr="003D47FA">
        <w:rPr>
          <w:rtl/>
          <w:lang w:bidi="ar-KW"/>
        </w:rPr>
        <w:t xml:space="preserve"> وكل ما خطر بالبال فالله خلافه</w:t>
      </w:r>
      <w:r w:rsidR="001D5F3D">
        <w:rPr>
          <w:rtl/>
          <w:lang w:bidi="ar-KW"/>
        </w:rPr>
        <w:t>،</w:t>
      </w:r>
      <w:r w:rsidRPr="003D47FA">
        <w:rPr>
          <w:rtl/>
        </w:rPr>
        <w:t xml:space="preserve"> ولأنّ الصورة تقتضي الكيفية</w:t>
      </w:r>
      <w:r w:rsidR="001D5F3D">
        <w:rPr>
          <w:rtl/>
        </w:rPr>
        <w:t>،</w:t>
      </w:r>
      <w:r w:rsidRPr="003D47FA">
        <w:rPr>
          <w:rtl/>
        </w:rPr>
        <w:t xml:space="preserve"> وهي عن الله تعالى وعن صفاته منفية</w:t>
      </w:r>
      <w:r w:rsidR="001D5F3D">
        <w:rPr>
          <w:rtl/>
        </w:rPr>
        <w:t>،</w:t>
      </w:r>
      <w:r w:rsidRPr="003D47FA">
        <w:rPr>
          <w:rtl/>
        </w:rPr>
        <w:t xml:space="preserve"> لذلك فإن الذي يجب علينا وعلى كل مسلم أن يعلمه أن ربنا ليس بذي صورة ولا هيئة</w:t>
      </w:r>
      <w:r w:rsidR="001D5F3D">
        <w:rPr>
          <w:rtl/>
        </w:rPr>
        <w:t>،</w:t>
      </w:r>
      <w:r w:rsidRPr="003D47FA">
        <w:rPr>
          <w:rtl/>
        </w:rPr>
        <w:t xml:space="preserve"> فكيف نتوهم</w:t>
      </w:r>
      <w:r w:rsidR="00AB6BA0">
        <w:rPr>
          <w:rtl/>
        </w:rPr>
        <w:t xml:space="preserve"> أنه </w:t>
      </w:r>
      <w:r w:rsidRPr="003D47FA">
        <w:rPr>
          <w:rtl/>
        </w:rPr>
        <w:t>على صورة آدم</w:t>
      </w:r>
      <w:r w:rsidR="001D5F3D">
        <w:rPr>
          <w:rtl/>
        </w:rPr>
        <w:t>،</w:t>
      </w:r>
      <w:r w:rsidRPr="003D47FA">
        <w:rPr>
          <w:rtl/>
        </w:rPr>
        <w:t xml:space="preserve"> تنزه الخالق سبحانه عن مشابهة المخلوق</w:t>
      </w:r>
      <w:r w:rsidR="001D5F3D">
        <w:rPr>
          <w:rtl/>
        </w:rPr>
        <w:t>،</w:t>
      </w:r>
      <w:r w:rsidRPr="003D47FA">
        <w:rPr>
          <w:bCs/>
          <w:rtl/>
        </w:rPr>
        <w:t xml:space="preserve"> </w:t>
      </w:r>
    </w:p>
    <w:p w14:paraId="2DF975B0" w14:textId="77777777" w:rsidR="00BD1148" w:rsidRPr="003D47FA" w:rsidRDefault="00BD1148" w:rsidP="00687F26">
      <w:pPr>
        <w:ind w:left="-46"/>
        <w:jc w:val="center"/>
        <w:rPr>
          <w:rtl/>
        </w:rPr>
      </w:pPr>
      <w:r w:rsidRPr="003D47FA">
        <w:rPr>
          <w:rtl/>
        </w:rPr>
        <w:t>***</w:t>
      </w:r>
    </w:p>
    <w:p w14:paraId="5624ADAA" w14:textId="77777777" w:rsidR="00BD1148" w:rsidRPr="003D47FA" w:rsidRDefault="00BD1148" w:rsidP="00687F26">
      <w:pPr>
        <w:ind w:left="-46"/>
        <w:jc w:val="center"/>
        <w:rPr>
          <w:b/>
          <w:bCs/>
          <w:kern w:val="0"/>
          <w:u w:val="single"/>
          <w:rtl/>
          <w:lang w:bidi="ar-KW"/>
        </w:rPr>
      </w:pPr>
    </w:p>
    <w:p w14:paraId="58272C98" w14:textId="77777777" w:rsidR="00BD1148" w:rsidRPr="003D47FA" w:rsidRDefault="00BD1148" w:rsidP="00687F26">
      <w:pPr>
        <w:ind w:left="-46"/>
        <w:jc w:val="center"/>
        <w:rPr>
          <w:b/>
          <w:bCs/>
          <w:kern w:val="0"/>
          <w:u w:val="single"/>
          <w:rtl/>
          <w:lang w:bidi="ar-KW"/>
        </w:rPr>
      </w:pPr>
    </w:p>
    <w:p w14:paraId="71E6BB40" w14:textId="77777777" w:rsidR="00BD1148" w:rsidRPr="003D47FA" w:rsidRDefault="00BD1148" w:rsidP="00687F26">
      <w:pPr>
        <w:ind w:left="-46"/>
        <w:jc w:val="center"/>
        <w:rPr>
          <w:b/>
          <w:bCs/>
          <w:kern w:val="0"/>
          <w:u w:val="single"/>
          <w:rtl/>
          <w:lang w:bidi="ar-KW"/>
        </w:rPr>
      </w:pPr>
    </w:p>
    <w:p w14:paraId="3BAA8601" w14:textId="77777777" w:rsidR="00BD1148" w:rsidRPr="003D47FA" w:rsidRDefault="00BD1148" w:rsidP="00687F26">
      <w:pPr>
        <w:ind w:left="-46"/>
        <w:jc w:val="center"/>
        <w:rPr>
          <w:b/>
          <w:bCs/>
          <w:kern w:val="0"/>
          <w:u w:val="single"/>
          <w:rtl/>
          <w:lang w:bidi="ar-KW"/>
        </w:rPr>
      </w:pPr>
    </w:p>
    <w:p w14:paraId="17E3A2AB" w14:textId="77777777" w:rsidR="00BD1148" w:rsidRPr="003D47FA" w:rsidRDefault="00BD1148" w:rsidP="00687F26">
      <w:pPr>
        <w:ind w:left="-46"/>
        <w:jc w:val="center"/>
        <w:rPr>
          <w:b/>
          <w:bCs/>
          <w:kern w:val="0"/>
          <w:u w:val="single"/>
          <w:rtl/>
          <w:lang w:bidi="ar-KW"/>
        </w:rPr>
      </w:pPr>
    </w:p>
    <w:p w14:paraId="12E4267B" w14:textId="77777777" w:rsidR="00BD1148" w:rsidRPr="003D47FA" w:rsidRDefault="00BD1148" w:rsidP="00687F26">
      <w:pPr>
        <w:ind w:left="-46"/>
        <w:jc w:val="center"/>
        <w:rPr>
          <w:b/>
          <w:bCs/>
          <w:kern w:val="0"/>
          <w:u w:val="single"/>
          <w:rtl/>
          <w:lang w:bidi="ar-KW"/>
        </w:rPr>
      </w:pPr>
    </w:p>
    <w:p w14:paraId="55A5048A" w14:textId="77777777" w:rsidR="00BD1148" w:rsidRPr="003D47FA" w:rsidRDefault="00BD1148" w:rsidP="00687F26">
      <w:pPr>
        <w:ind w:left="-46"/>
        <w:jc w:val="center"/>
        <w:rPr>
          <w:b/>
          <w:bCs/>
          <w:kern w:val="0"/>
          <w:u w:val="single"/>
          <w:rtl/>
          <w:lang w:bidi="ar-KW"/>
        </w:rPr>
      </w:pPr>
    </w:p>
    <w:p w14:paraId="36AC0364"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u w:val="single"/>
          <w:rtl/>
          <w:lang w:bidi="ar-KW"/>
        </w:rPr>
      </w:pPr>
    </w:p>
    <w:p w14:paraId="000AE454"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0"/>
          <w:szCs w:val="40"/>
          <w:highlight w:val="yellow"/>
          <w:u w:val="single"/>
          <w:rtl/>
          <w:lang w:bidi="ar-KW"/>
        </w:rPr>
      </w:pPr>
      <w:r w:rsidRPr="003D47FA">
        <w:rPr>
          <w:b/>
          <w:bCs/>
          <w:kern w:val="0"/>
          <w:sz w:val="40"/>
          <w:szCs w:val="40"/>
          <w:highlight w:val="yellow"/>
          <w:u w:val="single"/>
          <w:rtl/>
          <w:lang w:bidi="ar-KW"/>
        </w:rPr>
        <w:t>(ثانياً)</w:t>
      </w:r>
    </w:p>
    <w:p w14:paraId="3CE62B8E"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0"/>
          <w:szCs w:val="40"/>
          <w:highlight w:val="yellow"/>
          <w:u w:val="single"/>
          <w:rtl/>
          <w:lang w:bidi="ar-KW"/>
        </w:rPr>
      </w:pPr>
      <w:r w:rsidRPr="003D47FA">
        <w:rPr>
          <w:b/>
          <w:bCs/>
          <w:kern w:val="0"/>
          <w:sz w:val="40"/>
          <w:szCs w:val="40"/>
          <w:highlight w:val="yellow"/>
          <w:u w:val="single"/>
          <w:rtl/>
          <w:lang w:bidi="ar-KW"/>
        </w:rPr>
        <w:t>مفاتيح حل إشكالية الصورة في حديث</w:t>
      </w:r>
    </w:p>
    <w:p w14:paraId="6521B389"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8"/>
          <w:szCs w:val="48"/>
          <w:u w:val="single"/>
          <w:rtl/>
          <w:lang w:bidi="ar-KW"/>
        </w:rPr>
      </w:pPr>
      <w:r w:rsidRPr="003D47FA">
        <w:rPr>
          <w:b/>
          <w:bCs/>
          <w:kern w:val="0"/>
          <w:sz w:val="40"/>
          <w:szCs w:val="40"/>
          <w:highlight w:val="yellow"/>
          <w:u w:val="single"/>
          <w:rtl/>
          <w:lang w:bidi="ar-KW"/>
        </w:rPr>
        <w:t>(فيأتيهم الله في غير الصورة التي يعرفون)</w:t>
      </w:r>
    </w:p>
    <w:p w14:paraId="58F18B26"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u w:val="single"/>
          <w:rtl/>
          <w:lang w:bidi="ar-KW"/>
        </w:rPr>
      </w:pPr>
    </w:p>
    <w:p w14:paraId="45741EB9" w14:textId="77777777" w:rsidR="00BD1148" w:rsidRPr="003D47FA" w:rsidRDefault="00BD1148" w:rsidP="00687F26">
      <w:pPr>
        <w:ind w:left="-46"/>
        <w:jc w:val="center"/>
        <w:rPr>
          <w:b/>
          <w:bCs/>
          <w:kern w:val="0"/>
          <w:sz w:val="40"/>
          <w:szCs w:val="40"/>
          <w:u w:val="single"/>
          <w:rtl/>
          <w:lang w:bidi="ar-KW"/>
        </w:rPr>
      </w:pPr>
    </w:p>
    <w:p w14:paraId="12CB8AF5" w14:textId="0AF79BA2" w:rsidR="00BD1148" w:rsidRPr="003D47FA" w:rsidRDefault="00BD1148" w:rsidP="00687F26">
      <w:pPr>
        <w:ind w:left="-46"/>
        <w:rPr>
          <w:rtl/>
        </w:rPr>
      </w:pPr>
      <w:r w:rsidRPr="003D47FA">
        <w:rPr>
          <w:bCs/>
          <w:sz w:val="40"/>
          <w:szCs w:val="40"/>
          <w:highlight w:val="yellow"/>
          <w:u w:val="single"/>
          <w:rtl/>
        </w:rPr>
        <w:t>[روايات الحديث]</w:t>
      </w:r>
      <w:r w:rsidRPr="003D47FA">
        <w:rPr>
          <w:bCs/>
          <w:sz w:val="40"/>
          <w:szCs w:val="40"/>
          <w:highlight w:val="yellow"/>
          <w:rtl/>
        </w:rPr>
        <w:t>:</w:t>
      </w:r>
      <w:r w:rsidRPr="003D47FA">
        <w:rPr>
          <w:bCs/>
          <w:sz w:val="40"/>
          <w:szCs w:val="40"/>
          <w:rtl/>
        </w:rPr>
        <w:t xml:space="preserve"> </w:t>
      </w:r>
      <w:r w:rsidRPr="003D47FA">
        <w:rPr>
          <w:b/>
          <w:bCs/>
          <w:u w:val="single"/>
          <w:rtl/>
        </w:rPr>
        <w:t>(الرواية الأولى)</w:t>
      </w:r>
      <w:r w:rsidRPr="003D47FA">
        <w:rPr>
          <w:b/>
          <w:bCs/>
          <w:rtl/>
        </w:rPr>
        <w:t xml:space="preserve">: أخرج البخاري عن أبي هريرة </w:t>
      </w:r>
      <w:r w:rsidRPr="003D47FA">
        <w:rPr>
          <w:rtl/>
        </w:rPr>
        <w:t>رضي</w:t>
      </w:r>
      <w:r w:rsidRPr="003D47FA">
        <w:rPr>
          <w:b/>
          <w:bCs/>
          <w:rtl/>
        </w:rPr>
        <w:t xml:space="preserve"> الله عنه: </w:t>
      </w:r>
      <w:r w:rsidRPr="003D47FA">
        <w:rPr>
          <w:rtl/>
        </w:rPr>
        <w:t>(أنَّ النَّاسَ قالوا: يا رَسولَ اللَّهِ هلْ نَرَى رَبَّنَا يَومَ القِيَامَةِ؟ قالَ: هلْ تُمَارُونَ في القَمَرِ لَيْلَةَ البَدْرِ ليسَ دُونَهُ سَحَابٌ قالوا: لا يا رَسولَ اللَّهِ</w:t>
      </w:r>
      <w:r w:rsidR="001D5F3D">
        <w:rPr>
          <w:rtl/>
        </w:rPr>
        <w:t>،</w:t>
      </w:r>
      <w:r w:rsidRPr="003D47FA">
        <w:rPr>
          <w:rtl/>
        </w:rPr>
        <w:t xml:space="preserve"> قالَ: فَهلْ تُمَارُونَ في الشَّمْسِ ليسَ دُونَهَا سَحَابٌ قالوا: لَا</w:t>
      </w:r>
      <w:r w:rsidR="001D5F3D">
        <w:rPr>
          <w:rtl/>
        </w:rPr>
        <w:t>،</w:t>
      </w:r>
      <w:r w:rsidRPr="003D47FA">
        <w:rPr>
          <w:rtl/>
        </w:rPr>
        <w:t xml:space="preserve"> قالَ: فإنَّكُمْ تَرَوْنَهُ كَذلكَ</w:t>
      </w:r>
      <w:r w:rsidR="001D5F3D">
        <w:rPr>
          <w:rtl/>
        </w:rPr>
        <w:t>،</w:t>
      </w:r>
      <w:r w:rsidRPr="003D47FA">
        <w:rPr>
          <w:rtl/>
        </w:rPr>
        <w:t xml:space="preserve"> يُحْشَرُ النَّاسُ يَومَ القِيَامَةِ</w:t>
      </w:r>
      <w:r w:rsidR="001D5F3D">
        <w:rPr>
          <w:rtl/>
        </w:rPr>
        <w:t>،</w:t>
      </w:r>
      <w:r w:rsidRPr="003D47FA">
        <w:rPr>
          <w:rtl/>
        </w:rPr>
        <w:t xml:space="preserve"> فيَقولُ: مَن كانَ يَعْبُدُ شيئًا فَلْيَتَّبِعْ</w:t>
      </w:r>
      <w:r w:rsidR="001D5F3D">
        <w:rPr>
          <w:rtl/>
        </w:rPr>
        <w:t>،</w:t>
      </w:r>
      <w:r w:rsidRPr="003D47FA">
        <w:rPr>
          <w:rtl/>
        </w:rPr>
        <w:t xml:space="preserve"> فَمِنْهُمْ مَن يَتَّبِعُ الشَّمْسَ</w:t>
      </w:r>
      <w:r w:rsidR="001D5F3D">
        <w:rPr>
          <w:rtl/>
        </w:rPr>
        <w:t>،</w:t>
      </w:r>
      <w:r w:rsidRPr="003D47FA">
        <w:rPr>
          <w:rtl/>
        </w:rPr>
        <w:t xml:space="preserve"> ومِنْهُمْ مَن يَتَّبِعُ القَمَرَ</w:t>
      </w:r>
      <w:r w:rsidR="001D5F3D">
        <w:rPr>
          <w:rtl/>
        </w:rPr>
        <w:t>،</w:t>
      </w:r>
      <w:r w:rsidRPr="003D47FA">
        <w:rPr>
          <w:rtl/>
        </w:rPr>
        <w:t xml:space="preserve"> ومِنْهُمْ مَن يَتَّبِعُ الطَّوَاغِيتَ</w:t>
      </w:r>
      <w:r w:rsidR="001D5F3D">
        <w:rPr>
          <w:rtl/>
        </w:rPr>
        <w:t>،</w:t>
      </w:r>
      <w:r w:rsidRPr="003D47FA">
        <w:rPr>
          <w:rtl/>
        </w:rPr>
        <w:t xml:space="preserve"> وتَبْقَى هذِه الأُمَّةُ فِيهَا مُنَافِقُوهَا</w:t>
      </w:r>
      <w:r w:rsidR="001D5F3D">
        <w:rPr>
          <w:rtl/>
        </w:rPr>
        <w:t>،</w:t>
      </w:r>
      <w:r w:rsidRPr="003D47FA">
        <w:rPr>
          <w:rtl/>
        </w:rPr>
        <w:t xml:space="preserve"> فَيَأْتِيهِمُ اللَّهُ فيَقولُ: أنَا رَبُّكُمْ</w:t>
      </w:r>
      <w:r w:rsidR="001D5F3D">
        <w:rPr>
          <w:rtl/>
        </w:rPr>
        <w:t>،</w:t>
      </w:r>
      <w:r w:rsidRPr="003D47FA">
        <w:rPr>
          <w:rtl/>
        </w:rPr>
        <w:t xml:space="preserve"> فيَقولونَ هذا مَكَانُنَا حتَّى يَأْتِيَنَا رَبُّنَا</w:t>
      </w:r>
      <w:r w:rsidR="001D5F3D">
        <w:rPr>
          <w:rtl/>
        </w:rPr>
        <w:t>،</w:t>
      </w:r>
      <w:r w:rsidRPr="003D47FA">
        <w:rPr>
          <w:rtl/>
        </w:rPr>
        <w:t xml:space="preserve"> فَإِذَا جَاءَ رَبُّنَا عَرَفْنَاهُ</w:t>
      </w:r>
      <w:r w:rsidR="001D5F3D">
        <w:rPr>
          <w:rtl/>
        </w:rPr>
        <w:t>،</w:t>
      </w:r>
      <w:r w:rsidRPr="003D47FA">
        <w:rPr>
          <w:rtl/>
        </w:rPr>
        <w:t xml:space="preserve"> فَيَأْتِيهِمُ اللَّهُ فيَقولُ: أنَا رَبُّكُمْ</w:t>
      </w:r>
      <w:r w:rsidR="001D5F3D">
        <w:rPr>
          <w:rtl/>
        </w:rPr>
        <w:t>،</w:t>
      </w:r>
      <w:r w:rsidRPr="003D47FA">
        <w:rPr>
          <w:rtl/>
        </w:rPr>
        <w:t xml:space="preserve"> فيَقولونَ: أنْتَ رَبُّنَا</w:t>
      </w:r>
      <w:r w:rsidR="001D5F3D">
        <w:rPr>
          <w:rtl/>
        </w:rPr>
        <w:t>،</w:t>
      </w:r>
      <w:r w:rsidRPr="003D47FA">
        <w:rPr>
          <w:rtl/>
        </w:rPr>
        <w:t xml:space="preserve"> فَيَدْعُوهُمْ فيُضْرَبُ الصِّرَاطُ بيْنَ ظَهْرَانَيْ جَهَنَّمَ</w:t>
      </w:r>
      <w:r w:rsidR="001D5F3D">
        <w:rPr>
          <w:rtl/>
        </w:rPr>
        <w:t>،</w:t>
      </w:r>
      <w:r w:rsidRPr="003D47FA">
        <w:rPr>
          <w:rtl/>
        </w:rPr>
        <w:t xml:space="preserve"> فأكُونُ أوَّلَ مَن يَجُوزُ مِنَ الرُّسُلِ بأُمَّتِهِ</w:t>
      </w:r>
      <w:r w:rsidR="001D5F3D">
        <w:rPr>
          <w:rtl/>
        </w:rPr>
        <w:t>،</w:t>
      </w:r>
      <w:r w:rsidRPr="003D47FA">
        <w:rPr>
          <w:rtl/>
        </w:rPr>
        <w:t xml:space="preserve"> ولَا يَتَكَلَّمُ يَومَئذٍ أحَدٌ إلَّا الرُّسُلُ</w:t>
      </w:r>
      <w:r w:rsidR="001D5F3D">
        <w:rPr>
          <w:rtl/>
        </w:rPr>
        <w:t>،</w:t>
      </w:r>
      <w:r w:rsidRPr="003D47FA">
        <w:rPr>
          <w:rtl/>
        </w:rPr>
        <w:t xml:space="preserve"> وكَلَامُ الرُّسُلِ يَومَئذٍ: اللَّهُمَّ سَلِّمْ سَلِّمْ)</w:t>
      </w:r>
      <w:r w:rsidR="001D5F3D">
        <w:rPr>
          <w:rtl/>
        </w:rPr>
        <w:t>،</w:t>
      </w:r>
      <w:r w:rsidRPr="003D47FA">
        <w:rPr>
          <w:rtl/>
        </w:rPr>
        <w:t xml:space="preserve"> وهذا حديث البخاري بدون ذكر لفظة الصورة</w:t>
      </w:r>
      <w:r w:rsidR="001D5F3D">
        <w:rPr>
          <w:rtl/>
        </w:rPr>
        <w:t>،</w:t>
      </w:r>
      <w:r w:rsidRPr="003D47FA">
        <w:rPr>
          <w:rtl/>
        </w:rPr>
        <w:t xml:space="preserve"> </w:t>
      </w:r>
      <w:r w:rsidRPr="003D47FA">
        <w:rPr>
          <w:b/>
          <w:bCs/>
          <w:u w:val="single"/>
          <w:rtl/>
        </w:rPr>
        <w:t>(الرواية الثانية):</w:t>
      </w:r>
      <w:r w:rsidRPr="003D47FA">
        <w:rPr>
          <w:rtl/>
        </w:rPr>
        <w:t xml:space="preserve"> </w:t>
      </w:r>
      <w:r w:rsidRPr="003D47FA">
        <w:rPr>
          <w:b/>
          <w:bCs/>
          <w:rtl/>
        </w:rPr>
        <w:t>أخرج البخاري في صحيحه</w:t>
      </w:r>
      <w:r w:rsidRPr="003D47FA">
        <w:rPr>
          <w:rtl/>
        </w:rPr>
        <w:t xml:space="preserve"> عَنْ أَبِي هُرَيْرَةَ قَالَ: (قَالَ أُنَاسٌ يَا رَسُولَ اللَّهِ هَل نَرَى رَبَّنَا يَوْمَ القِيَامَةِ فَقَالَ هَل تُضَارُّونَ فِي الشَّمْسِ لَيْسَ دُونَهَا سَحَابٌ قَالُوا لاَ يَا رَسُولَ اللَّهِ قَالَ هَل تُضَارُّونَ فِي القَمَرِ لَيْلَةَ البَدْرِ لَيْسَ دُونَهُ سَحَابٌ قَالُوا لاَ يَا رَسُولَ اللَّهِ قَالَ فَإِنَّكُمْ تَرَوْنَهُ يَوْمَ القِيَامَةِ كَذَلِكَ يَجْمَعُ اللَّهُ النَّاسَ فَيَقُولُ مَنْ كَانَ يَعْبُدُ شَيْئًا فَليَتَّبِعْهُ فَيَتْبَعُ مَنْ كَانَ يَعْبُدُ الشَّمْسَ وَيَتْبَعُ مَنْ كَانَ يَعْبُدُ القَمَرَ وَيَتْبَعُ مَنْ كَانَ يَعْبُدُ الطَّوَاغِيتَ وَتَبْقَى هَذِهِ الأمة فِيهَا مُنَافِقُوهَا </w:t>
      </w:r>
      <w:r w:rsidRPr="003D47FA">
        <w:rPr>
          <w:b/>
          <w:bCs/>
          <w:rtl/>
        </w:rPr>
        <w:t>فَيَأْتِيهِمْ اللَّهُ فِي غَيْرِ الصُّورَةِ الَّتِي يَعْرِفُونَ</w:t>
      </w:r>
      <w:r w:rsidRPr="003D47FA">
        <w:rPr>
          <w:rtl/>
        </w:rPr>
        <w:t xml:space="preserve"> فَيَقُولُ أَنَا رَبُّكُمْ فَيَقُولُونَ نَعُوذُ بِاللَّهِ مِنْكَ هَذَا مَكَانُنَا حَتَّى يَأْتِيَنَا رَبُّنَا فَإِذَا أَتَانَا رَبُّنَا عَرَفْنَاهُ </w:t>
      </w:r>
      <w:r w:rsidRPr="003D47FA">
        <w:rPr>
          <w:b/>
          <w:bCs/>
          <w:rtl/>
        </w:rPr>
        <w:t>فَيَأْتِيهِمْ اللَّهُ فِي الصُّورَةِ الَّتِي يَعْرِفُونَ فَيَقُولُ أَنَا رَبُّكُمْ فَيَقُولُونَ أَنْتَ رَبُّنَا فَيَتْبَعُونَهُ</w:t>
      </w:r>
      <w:r w:rsidRPr="003D47FA">
        <w:rPr>
          <w:rtl/>
        </w:rPr>
        <w:t>) [البخاري: حديث 7437]</w:t>
      </w:r>
      <w:r w:rsidR="001D5F3D">
        <w:rPr>
          <w:rtl/>
        </w:rPr>
        <w:t>،</w:t>
      </w:r>
      <w:r w:rsidRPr="003D47FA">
        <w:rPr>
          <w:rtl/>
        </w:rPr>
        <w:t xml:space="preserve"> </w:t>
      </w:r>
      <w:r w:rsidRPr="003D47FA">
        <w:rPr>
          <w:b/>
          <w:bCs/>
          <w:u w:val="single"/>
          <w:rtl/>
        </w:rPr>
        <w:t>(تنبيه)</w:t>
      </w:r>
      <w:r w:rsidRPr="003D47FA">
        <w:rPr>
          <w:rtl/>
        </w:rPr>
        <w:t xml:space="preserve"> تلاحظ أن الرواية الأولى بغير ذكر الصورة والثانية فيها ذكر الصورة</w:t>
      </w:r>
      <w:r w:rsidR="001D5F3D">
        <w:rPr>
          <w:rtl/>
        </w:rPr>
        <w:t>،</w:t>
      </w:r>
      <w:r w:rsidRPr="003D47FA">
        <w:rPr>
          <w:rtl/>
        </w:rPr>
        <w:t xml:space="preserve"> </w:t>
      </w:r>
      <w:r w:rsidRPr="003D47FA">
        <w:rPr>
          <w:b/>
          <w:bCs/>
          <w:u w:val="single"/>
          <w:rtl/>
        </w:rPr>
        <w:t>ولذلك قال البيهقي في كتابه الأسماء والصفات</w:t>
      </w:r>
      <w:r w:rsidRPr="003D47FA">
        <w:rPr>
          <w:rtl/>
        </w:rPr>
        <w:t>: (هذا حديث قد رواه البخاري في الصحيح عن أبي اليمان دون ذكر الصورة</w:t>
      </w:r>
      <w:r w:rsidR="001D5F3D">
        <w:rPr>
          <w:rtl/>
        </w:rPr>
        <w:t>،</w:t>
      </w:r>
      <w:r w:rsidRPr="003D47FA">
        <w:rPr>
          <w:rtl/>
        </w:rPr>
        <w:t xml:space="preserve"> ثم أخرجه من حديث معمر عن الزهري</w:t>
      </w:r>
      <w:r w:rsidR="001D5F3D">
        <w:rPr>
          <w:rtl/>
        </w:rPr>
        <w:t>،</w:t>
      </w:r>
      <w:r w:rsidRPr="003D47FA">
        <w:rPr>
          <w:rtl/>
        </w:rPr>
        <w:t xml:space="preserve"> عن عطاء بن يزيد</w:t>
      </w:r>
      <w:r w:rsidR="001D5F3D">
        <w:rPr>
          <w:rtl/>
        </w:rPr>
        <w:t>،</w:t>
      </w:r>
      <w:r w:rsidRPr="003D47FA">
        <w:rPr>
          <w:rtl/>
        </w:rPr>
        <w:t xml:space="preserve"> وفيه ذكر الصورة وأخرجه أيضا من حديث إبراهيم بن سعد</w:t>
      </w:r>
      <w:r w:rsidR="001D5F3D">
        <w:rPr>
          <w:rtl/>
        </w:rPr>
        <w:t>،</w:t>
      </w:r>
      <w:r w:rsidRPr="003D47FA">
        <w:rPr>
          <w:rtl/>
        </w:rPr>
        <w:t xml:space="preserve"> عن الزهري</w:t>
      </w:r>
      <w:r w:rsidR="001D5F3D">
        <w:rPr>
          <w:rtl/>
        </w:rPr>
        <w:t>،</w:t>
      </w:r>
      <w:r w:rsidRPr="003D47FA">
        <w:rPr>
          <w:rtl/>
        </w:rPr>
        <w:t xml:space="preserve"> ورواه مسلم بن الحجاج عن عبد الله بن عبد الرحمن الدارمي</w:t>
      </w:r>
      <w:r w:rsidR="001D5F3D">
        <w:rPr>
          <w:rtl/>
        </w:rPr>
        <w:t>،</w:t>
      </w:r>
      <w:r w:rsidRPr="003D47FA">
        <w:rPr>
          <w:rtl/>
        </w:rPr>
        <w:t xml:space="preserve"> عن أبي اليمان نحو حديث إبراهيم بن سعد</w:t>
      </w:r>
      <w:r w:rsidR="001D5F3D">
        <w:rPr>
          <w:rtl/>
        </w:rPr>
        <w:t>،</w:t>
      </w:r>
      <w:r w:rsidRPr="003D47FA">
        <w:rPr>
          <w:rtl/>
        </w:rPr>
        <w:t xml:space="preserve"> عن الزهري</w:t>
      </w:r>
      <w:r w:rsidR="001D5F3D">
        <w:rPr>
          <w:rtl/>
        </w:rPr>
        <w:t>،</w:t>
      </w:r>
      <w:r w:rsidRPr="003D47FA">
        <w:rPr>
          <w:rtl/>
        </w:rPr>
        <w:t xml:space="preserve"> عن عطاء بن يزيد وفيه ذكر الصورة) اهـ</w:t>
      </w:r>
      <w:r w:rsidR="001D5F3D">
        <w:rPr>
          <w:rtl/>
        </w:rPr>
        <w:t>،</w:t>
      </w:r>
      <w:r w:rsidRPr="003D47FA">
        <w:rPr>
          <w:rtl/>
        </w:rPr>
        <w:t xml:space="preserve"> [الأسماء والصفات ص278 – 279]</w:t>
      </w:r>
      <w:r w:rsidR="001D5F3D">
        <w:rPr>
          <w:rtl/>
        </w:rPr>
        <w:t>،</w:t>
      </w:r>
      <w:r w:rsidRPr="003D47FA">
        <w:rPr>
          <w:rtl/>
        </w:rPr>
        <w:t xml:space="preserve"> </w:t>
      </w:r>
      <w:r w:rsidRPr="003D47FA">
        <w:rPr>
          <w:b/>
          <w:bCs/>
          <w:u w:val="single"/>
          <w:rtl/>
        </w:rPr>
        <w:t>وقال المحدِّث محمد زاهد الكوثري</w:t>
      </w:r>
      <w:r w:rsidRPr="003D47FA">
        <w:rPr>
          <w:b/>
          <w:bCs/>
          <w:rtl/>
        </w:rPr>
        <w:t xml:space="preserve"> في تعليقه على كتاب الأسماء والصفات للبيهقي</w:t>
      </w:r>
      <w:r w:rsidRPr="003D47FA">
        <w:rPr>
          <w:rtl/>
        </w:rPr>
        <w:t>: (اضطربت الروايات في ذكر الصورة والإتيان كما يظهر من استعراض طرق هذا الحديث ومتونه في الصحيحين وجامع الترمذي…</w:t>
      </w:r>
      <w:r w:rsidR="001D5F3D">
        <w:rPr>
          <w:rtl/>
        </w:rPr>
        <w:t>،</w:t>
      </w:r>
      <w:r w:rsidRPr="003D47FA">
        <w:rPr>
          <w:rtl/>
        </w:rPr>
        <w:t xml:space="preserve"> ابن خزيمة وسنن الدارمي وغيرها ولم يسبق أن عرفوه على صورة فعلم</w:t>
      </w:r>
      <w:r w:rsidR="00AB6BA0">
        <w:rPr>
          <w:rtl/>
        </w:rPr>
        <w:t xml:space="preserve"> أنه </w:t>
      </w:r>
      <w:r w:rsidRPr="003D47FA">
        <w:rPr>
          <w:rtl/>
        </w:rPr>
        <w:t>قد فعلت الرواية بالمعنى في الحديث ما فعلت</w:t>
      </w:r>
      <w:r w:rsidR="001D5F3D">
        <w:rPr>
          <w:rtl/>
        </w:rPr>
        <w:t>،</w:t>
      </w:r>
      <w:r w:rsidRPr="003D47FA">
        <w:rPr>
          <w:rtl/>
        </w:rPr>
        <w:t xml:space="preserve"> على أن المنافقين محجوبون عن ربهم يوم القيامة</w:t>
      </w:r>
      <w:r w:rsidR="001D5F3D">
        <w:rPr>
          <w:rtl/>
        </w:rPr>
        <w:t>،</w:t>
      </w:r>
      <w:r w:rsidRPr="003D47FA">
        <w:rPr>
          <w:rtl/>
        </w:rPr>
        <w:t xml:space="preserve"> فيكون هذا الحديث مخالفًا لنص القرءان إلا عند من يؤوله تأويلاً بعيدًا</w:t>
      </w:r>
      <w:r w:rsidR="001D5F3D">
        <w:rPr>
          <w:rtl/>
        </w:rPr>
        <w:t>،</w:t>
      </w:r>
      <w:r w:rsidRPr="003D47FA">
        <w:rPr>
          <w:rtl/>
        </w:rPr>
        <w:t xml:space="preserve"> فالقول الفصل هنا هو الإعراض عن ألفاظ انفرد بها هذا الراوي أو ذاك الراوي باختلافهم فيها والأخذ بالقدر المشترك من المعنى الذي اتفقوا عليه فلعلك لا تجد في ذلك ما يوقعك في ريبة أو شبهة…</w:t>
      </w:r>
      <w:r w:rsidR="001D5F3D">
        <w:rPr>
          <w:rtl/>
        </w:rPr>
        <w:t>،</w:t>
      </w:r>
      <w:r w:rsidRPr="003D47FA">
        <w:rPr>
          <w:rtl/>
        </w:rPr>
        <w:t xml:space="preserve"> ويقول ابن العربي في عارضة الأحوذي: «إن الناس في هذه الحال لا يرونه سبحانه في قول العلماء</w:t>
      </w:r>
      <w:r w:rsidR="001D5F3D">
        <w:rPr>
          <w:rtl/>
        </w:rPr>
        <w:t>،</w:t>
      </w:r>
      <w:r w:rsidRPr="003D47FA">
        <w:rPr>
          <w:rtl/>
        </w:rPr>
        <w:t xml:space="preserve"> وإنما محل الرؤية الجنة…</w:t>
      </w:r>
      <w:r w:rsidR="001D5F3D">
        <w:rPr>
          <w:rtl/>
        </w:rPr>
        <w:t>،</w:t>
      </w:r>
      <w:r w:rsidRPr="003D47FA">
        <w:rPr>
          <w:rtl/>
        </w:rPr>
        <w:t xml:space="preserve"> بإجماع العلماء) اهـ</w:t>
      </w:r>
      <w:r w:rsidR="001D5F3D">
        <w:rPr>
          <w:rtl/>
        </w:rPr>
        <w:t>،</w:t>
      </w:r>
      <w:r w:rsidRPr="003D47FA">
        <w:rPr>
          <w:rtl/>
        </w:rPr>
        <w:t xml:space="preserve"> [الأسماء والصفات ص 292]</w:t>
      </w:r>
      <w:r w:rsidR="001D5F3D">
        <w:rPr>
          <w:rtl/>
        </w:rPr>
        <w:t>،</w:t>
      </w:r>
      <w:r w:rsidRPr="003D47FA">
        <w:rPr>
          <w:rtl/>
        </w:rPr>
        <w:t xml:space="preserve"> </w:t>
      </w:r>
      <w:r w:rsidRPr="003D47FA">
        <w:rPr>
          <w:b/>
          <w:bCs/>
          <w:u w:val="single"/>
          <w:rtl/>
        </w:rPr>
        <w:t>ونقل الذهبي في كتابه "سير أعلام النبلاء" إنكار الإمام مالك للفظ الصورة</w:t>
      </w:r>
      <w:r w:rsidRPr="003D47FA">
        <w:rPr>
          <w:rtl/>
        </w:rPr>
        <w:t>: " قال ابن القاسم: سألت مالكًا عمَّن حدَّث بالحديث</w:t>
      </w:r>
      <w:r w:rsidR="001D5F3D">
        <w:rPr>
          <w:rtl/>
        </w:rPr>
        <w:t>،</w:t>
      </w:r>
      <w:r w:rsidRPr="003D47FA">
        <w:rPr>
          <w:rtl/>
        </w:rPr>
        <w:t xml:space="preserve"> الذين قالوا: (إن الله خلق آدم على صورته)</w:t>
      </w:r>
      <w:r w:rsidR="001D5F3D">
        <w:rPr>
          <w:rtl/>
        </w:rPr>
        <w:t>،</w:t>
      </w:r>
      <w:r w:rsidRPr="003D47FA">
        <w:rPr>
          <w:rtl/>
        </w:rPr>
        <w:t xml:space="preserve"> والحديث الذي جاء: (إن الله يكشف عن ساقه)</w:t>
      </w:r>
      <w:r w:rsidR="001D5F3D">
        <w:rPr>
          <w:rtl/>
        </w:rPr>
        <w:t>،</w:t>
      </w:r>
      <w:r w:rsidRPr="003D47FA">
        <w:rPr>
          <w:rtl/>
        </w:rPr>
        <w:t xml:space="preserve"> وأنه (يُدخل يده في جهنم حتى يُخرج من أراد)</w:t>
      </w:r>
      <w:r w:rsidR="001D5F3D">
        <w:rPr>
          <w:rtl/>
        </w:rPr>
        <w:t>،</w:t>
      </w:r>
      <w:r w:rsidRPr="003D47FA">
        <w:rPr>
          <w:rtl/>
        </w:rPr>
        <w:t xml:space="preserve"> فأنكر مالك ذلك إنكارًا شديدًا</w:t>
      </w:r>
      <w:r w:rsidR="001D5F3D">
        <w:rPr>
          <w:rtl/>
        </w:rPr>
        <w:t>،</w:t>
      </w:r>
      <w:r w:rsidRPr="003D47FA">
        <w:rPr>
          <w:rtl/>
        </w:rPr>
        <w:t xml:space="preserve"> ونهى أن يُحدِّثَ بها أحد" اهـ</w:t>
      </w:r>
      <w:r w:rsidR="001D5F3D">
        <w:rPr>
          <w:rtl/>
        </w:rPr>
        <w:t>،</w:t>
      </w:r>
      <w:r w:rsidRPr="003D47FA">
        <w:rPr>
          <w:rtl/>
        </w:rPr>
        <w:t xml:space="preserve"> [سير أعلام النبلاء</w:t>
      </w:r>
      <w:r w:rsidR="001D5F3D">
        <w:rPr>
          <w:rtl/>
        </w:rPr>
        <w:t>،</w:t>
      </w:r>
      <w:r w:rsidRPr="003D47FA">
        <w:rPr>
          <w:rtl/>
        </w:rPr>
        <w:t xml:space="preserve"> الجزء السادس ص329]</w:t>
      </w:r>
      <w:r w:rsidR="001D5F3D">
        <w:rPr>
          <w:rtl/>
        </w:rPr>
        <w:t>،</w:t>
      </w:r>
      <w:r w:rsidRPr="003D47FA">
        <w:rPr>
          <w:rtl/>
        </w:rPr>
        <w:t xml:space="preserve"> </w:t>
      </w:r>
      <w:r w:rsidRPr="003D47FA">
        <w:rPr>
          <w:b/>
          <w:bCs/>
          <w:highlight w:val="yellow"/>
          <w:u w:val="single"/>
          <w:rtl/>
        </w:rPr>
        <w:t>وإليك مفاتيح الفهم الصحيح للحديث</w:t>
      </w:r>
    </w:p>
    <w:p w14:paraId="259E9420" w14:textId="28CF4B77" w:rsidR="00BD1148" w:rsidRPr="003D47FA" w:rsidRDefault="00BD1148" w:rsidP="00687F26">
      <w:pPr>
        <w:ind w:left="-46"/>
        <w:rPr>
          <w:rtl/>
        </w:rPr>
      </w:pPr>
      <w:r w:rsidRPr="006656F0">
        <w:rPr>
          <w:b/>
          <w:bCs/>
          <w:kern w:val="0"/>
          <w:sz w:val="32"/>
          <w:szCs w:val="32"/>
          <w:highlight w:val="yellow"/>
          <w:u w:val="single"/>
          <w:rtl/>
        </w:rPr>
        <w:t>[المفتاح الاول]:</w:t>
      </w:r>
      <w:r w:rsidRPr="003D47FA">
        <w:rPr>
          <w:b/>
          <w:bCs/>
          <w:kern w:val="0"/>
          <w:sz w:val="40"/>
          <w:szCs w:val="40"/>
          <w:rtl/>
          <w:lang w:bidi="ar-KW"/>
        </w:rPr>
        <w:t xml:space="preserve"> </w:t>
      </w:r>
      <w:r w:rsidRPr="003D47FA">
        <w:rPr>
          <w:bCs/>
          <w:rtl/>
        </w:rPr>
        <w:t>الحديث: (فيأتيهم الله في غير الصورة التي يعرفون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Pr="003D47FA">
        <w:rPr>
          <w:b/>
          <w:rtl/>
        </w:rPr>
        <w:t xml:space="preserve"> الحديث</w:t>
      </w:r>
      <w:r w:rsidR="001D5F3D">
        <w:rPr>
          <w:b/>
          <w:rtl/>
        </w:rPr>
        <w:t>،</w:t>
      </w:r>
      <w:r w:rsidRPr="003D47FA">
        <w:rPr>
          <w:b/>
          <w:rtl/>
        </w:rPr>
        <w:t xml:space="preserve"> </w:t>
      </w:r>
      <w:r w:rsidRPr="003D47FA">
        <w:rPr>
          <w:b/>
          <w:u w:val="single"/>
          <w:rtl/>
        </w:rPr>
        <w:t>فهم لا يعرفون صورة مسبقة</w:t>
      </w:r>
      <w:r w:rsidR="001D5F3D">
        <w:rPr>
          <w:b/>
          <w:u w:val="single"/>
          <w:rtl/>
        </w:rPr>
        <w:t>،</w:t>
      </w:r>
      <w:r w:rsidRPr="003D47FA">
        <w:rPr>
          <w:b/>
          <w:u w:val="single"/>
          <w:rtl/>
        </w:rPr>
        <w:t xml:space="preserve"> والأدلة العقلية والنقلية تحيل الصورة التي هي التخطيط على الله تبارك وتعالى فوجب صرفها إلى مما هو مستعمل في لغة العرب وهو الصفة والحالة</w:t>
      </w:r>
      <w:r w:rsidRPr="003D47FA">
        <w:rPr>
          <w:b/>
          <w:rtl/>
        </w:rPr>
        <w:t xml:space="preserve"> يقال كيف صورة هذه الواقعة وكيف صورة هذه المسألة وفلان من العلم على صورة كذا وكذا فالمراد بجميع ذلك الصفة لا الصورة التي هي التخطيط</w:t>
      </w:r>
      <w:r w:rsidR="001D5F3D">
        <w:rPr>
          <w:b/>
          <w:rtl/>
        </w:rPr>
        <w:t>،</w:t>
      </w:r>
      <w:r w:rsidRPr="003D47FA">
        <w:rPr>
          <w:b/>
          <w:rtl/>
        </w:rPr>
        <w:t xml:space="preserve"> </w:t>
      </w:r>
      <w:r w:rsidRPr="003D47FA">
        <w:rPr>
          <w:bCs/>
          <w:rtl/>
        </w:rPr>
        <w:t>فعلى هذا الصورة هنا بمعنى الصفة</w:t>
      </w:r>
      <w:r w:rsidR="001D5F3D">
        <w:rPr>
          <w:b/>
          <w:rtl/>
        </w:rPr>
        <w:t>،</w:t>
      </w:r>
      <w:r w:rsidRPr="003D47FA">
        <w:rPr>
          <w:b/>
          <w:rtl/>
        </w:rPr>
        <w:t xml:space="preserve"> وتكون في الصورة التي أنكروها أولا</w:t>
      </w:r>
      <w:r w:rsidR="00AB6BA0">
        <w:rPr>
          <w:b/>
          <w:rtl/>
        </w:rPr>
        <w:t xml:space="preserve"> أنه </w:t>
      </w:r>
      <w:r w:rsidRPr="003D47FA">
        <w:rPr>
          <w:b/>
          <w:rtl/>
        </w:rPr>
        <w:t>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w:t>
      </w:r>
      <w:r w:rsidR="001D5F3D">
        <w:rPr>
          <w:b/>
          <w:rtl/>
        </w:rPr>
        <w:t>،</w:t>
      </w:r>
      <w:r w:rsidRPr="003D47FA">
        <w:rPr>
          <w:b/>
          <w:rtl/>
        </w:rPr>
        <w:t xml:space="preserve"> وقوله فإذا أتانا ربنا عرفناه أي بما وعده من صفة اللطف والرحمة والإحسان ولذلك قال: فيكشف عن ساق أي تنجلي الشدة</w:t>
      </w:r>
      <w:r w:rsidR="001D5F3D">
        <w:rPr>
          <w:b/>
          <w:rtl/>
        </w:rPr>
        <w:t>،</w:t>
      </w:r>
      <w:r w:rsidRPr="003D47FA">
        <w:rPr>
          <w:b/>
          <w:rtl/>
        </w:rPr>
        <w:t xml:space="preserve"> ويتجلى عليهم الرحمن بصفات الرحمة والرأفة فيسجدون شكرا له</w:t>
      </w:r>
      <w:r w:rsidR="001D5F3D">
        <w:rPr>
          <w:rtl/>
        </w:rPr>
        <w:t>،</w:t>
      </w:r>
      <w:r w:rsidRPr="003D47FA">
        <w:rPr>
          <w:rtl/>
        </w:rPr>
        <w:t xml:space="preserve"> </w:t>
      </w:r>
    </w:p>
    <w:p w14:paraId="4FA54F2A" w14:textId="27F03FB0" w:rsidR="00BD1148" w:rsidRPr="003D47FA" w:rsidRDefault="00BD1148" w:rsidP="00687F26">
      <w:pPr>
        <w:ind w:left="-46"/>
        <w:rPr>
          <w:rtl/>
          <w:lang w:bidi="ar-KW"/>
        </w:rPr>
      </w:pPr>
      <w:r w:rsidRPr="006656F0">
        <w:rPr>
          <w:b/>
          <w:bCs/>
          <w:kern w:val="0"/>
          <w:sz w:val="32"/>
          <w:szCs w:val="32"/>
          <w:highlight w:val="yellow"/>
          <w:u w:val="single"/>
          <w:rtl/>
        </w:rPr>
        <w:t>[المفتاح الثاني]:</w:t>
      </w:r>
      <w:r w:rsidRPr="003D47FA">
        <w:rPr>
          <w:bCs/>
          <w:kern w:val="0"/>
          <w:rtl/>
          <w:lang w:bidi="ar-KW"/>
        </w:rPr>
        <w:t xml:space="preserve"> </w:t>
      </w:r>
      <w:r w:rsidRPr="003D47FA">
        <w:rPr>
          <w:bCs/>
          <w:kern w:val="0"/>
          <w:sz w:val="40"/>
          <w:szCs w:val="40"/>
          <w:u w:val="single"/>
          <w:rtl/>
        </w:rPr>
        <w:t xml:space="preserve">أقوال اهل العلم في فهم الحديث: </w:t>
      </w:r>
      <w:r w:rsidRPr="003D47FA">
        <w:rPr>
          <w:bCs/>
          <w:u w:val="single"/>
          <w:rtl/>
        </w:rPr>
        <w:t>جاء في مرقاة المفاتيح (باب الحوض والشفاعة):</w:t>
      </w:r>
      <w:r w:rsidRPr="003D47FA">
        <w:rPr>
          <w:bCs/>
          <w:rtl/>
        </w:rPr>
        <w:t xml:space="preserve"> </w:t>
      </w:r>
      <w:r w:rsidRPr="003D47FA">
        <w:rPr>
          <w:rtl/>
        </w:rPr>
        <w:t>" وفي رواية أبي هريرة فيقولون: هذا مكاننا حتى يأتينا ربنا) أي يتجلى علينا بوجه نعرفه (فإذا جاء ربنا) أي على ما عرفناه من</w:t>
      </w:r>
      <w:r w:rsidR="00AB6BA0">
        <w:rPr>
          <w:rtl/>
        </w:rPr>
        <w:t xml:space="preserve"> أنه </w:t>
      </w:r>
      <w:r w:rsidRPr="003D47FA">
        <w:rPr>
          <w:rtl/>
        </w:rPr>
        <w:t>منزه عن الصورة والكمية والكيفية والجهة وأمثالها) أهـ [مرقاة المفاتيح (باب الحوض والشفاعة)]</w:t>
      </w:r>
      <w:r w:rsidR="001D5F3D">
        <w:rPr>
          <w:rtl/>
        </w:rPr>
        <w:t>،</w:t>
      </w:r>
      <w:r w:rsidRPr="003D47FA">
        <w:rPr>
          <w:rtl/>
        </w:rPr>
        <w:t xml:space="preserve"> </w:t>
      </w:r>
      <w:r w:rsidRPr="003D47FA">
        <w:rPr>
          <w:bCs/>
          <w:u w:val="single"/>
          <w:rtl/>
        </w:rPr>
        <w:t>وقال القاضي بدر الدين بن جماعة في كتابه إيضاح الدليل</w:t>
      </w:r>
      <w:r w:rsidRPr="003D47FA">
        <w:rPr>
          <w:rtl/>
        </w:rPr>
        <w:t xml:space="preserve">: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 </w:t>
      </w:r>
      <w:r w:rsidRPr="003D47FA">
        <w:rPr>
          <w:u w:val="single"/>
          <w:rtl/>
        </w:rPr>
        <w:t xml:space="preserve">الحديث: </w:t>
      </w:r>
      <w:r w:rsidRPr="003D47FA">
        <w:rPr>
          <w:b/>
          <w:u w:val="single"/>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Pr="003D47FA">
        <w:rPr>
          <w:b/>
          <w:rtl/>
        </w:rPr>
        <w:t>) أهـ</w:t>
      </w:r>
      <w:r w:rsidRPr="003D47FA">
        <w:rPr>
          <w:rtl/>
        </w:rPr>
        <w:t xml:space="preserve"> [إيضاح الدليل في قطع حجج أهل التعطيل ج: 1 ص: 159]</w:t>
      </w:r>
      <w:r w:rsidR="001D5F3D">
        <w:rPr>
          <w:rtl/>
        </w:rPr>
        <w:t>،</w:t>
      </w:r>
      <w:r w:rsidRPr="003D47FA">
        <w:rPr>
          <w:rtl/>
        </w:rPr>
        <w:t xml:space="preserve"> </w:t>
      </w:r>
      <w:r w:rsidRPr="003D47FA">
        <w:rPr>
          <w:kern w:val="0"/>
          <w:u w:val="single"/>
          <w:rtl/>
        </w:rPr>
        <w:t>و</w:t>
      </w:r>
      <w:r w:rsidRPr="003D47FA">
        <w:rPr>
          <w:b/>
          <w:bCs/>
          <w:kern w:val="0"/>
          <w:u w:val="single"/>
          <w:rtl/>
        </w:rPr>
        <w:t>قال الحافظ ابن الجوزي في كتابه كشف المشكل من حديث الصحيحين</w:t>
      </w:r>
      <w:r w:rsidRPr="003D47FA">
        <w:rPr>
          <w:kern w:val="0"/>
          <w:rtl/>
        </w:rPr>
        <w:t>: (وفي المتفق عليه من حديث أبي هريرة (فيأتيهم في غير الصورة التي يعرفون فيقول: أنا ربكم فيقولون نعوذ بالله منك</w:t>
      </w:r>
      <w:r w:rsidR="001D5F3D">
        <w:rPr>
          <w:kern w:val="0"/>
          <w:rtl/>
        </w:rPr>
        <w:t>،</w:t>
      </w:r>
      <w:r w:rsidRPr="003D47FA">
        <w:rPr>
          <w:kern w:val="0"/>
          <w:rtl/>
        </w:rPr>
        <w:t xml:space="preserve"> فيأتيهم في الصورة التي يعرفون</w:t>
      </w:r>
      <w:r w:rsidR="001D5F3D">
        <w:rPr>
          <w:kern w:val="0"/>
          <w:rtl/>
        </w:rPr>
        <w:t>،</w:t>
      </w:r>
      <w:r w:rsidRPr="003D47FA">
        <w:rPr>
          <w:kern w:val="0"/>
          <w:rtl/>
        </w:rPr>
        <w:t xml:space="preserve"> فيقول: أنا ربكم فيقولون أنت ربنا) وهذا شيء قد تخبط فيه جماعة</w:t>
      </w:r>
      <w:r w:rsidR="001D5F3D">
        <w:rPr>
          <w:kern w:val="0"/>
          <w:rtl/>
        </w:rPr>
        <w:t>،</w:t>
      </w:r>
      <w:r w:rsidRPr="003D47FA">
        <w:rPr>
          <w:kern w:val="0"/>
          <w:rtl/>
        </w:rPr>
        <w:t xml:space="preserve"> فالمتقدمون من السلف قرأوه وعبروا ولم ينطقوا بشيء مع علمهم واعتقادهم أن الصورة التي هي تخاطيط لا تجوز على الله عز وجل ولا التغير</w:t>
      </w:r>
      <w:r w:rsidR="001D5F3D">
        <w:rPr>
          <w:kern w:val="0"/>
          <w:rtl/>
        </w:rPr>
        <w:t>،</w:t>
      </w:r>
      <w:r w:rsidRPr="003D47FA">
        <w:rPr>
          <w:kern w:val="0"/>
          <w:rtl/>
        </w:rPr>
        <w:t xml:space="preserve"> وهذان أصلان لا بد من اعتقادهما</w:t>
      </w:r>
      <w:r w:rsidR="001D5F3D">
        <w:rPr>
          <w:kern w:val="0"/>
          <w:rtl/>
        </w:rPr>
        <w:t>،</w:t>
      </w:r>
      <w:r w:rsidRPr="003D47FA">
        <w:rPr>
          <w:kern w:val="0"/>
          <w:rtl/>
        </w:rPr>
        <w:t xml:space="preserve"> التخاطيط لا تكون إلا في الأجسام</w:t>
      </w:r>
      <w:r w:rsidR="001D5F3D">
        <w:rPr>
          <w:kern w:val="0"/>
          <w:rtl/>
        </w:rPr>
        <w:t>،</w:t>
      </w:r>
      <w:r w:rsidRPr="003D47FA">
        <w:rPr>
          <w:kern w:val="0"/>
          <w:rtl/>
        </w:rPr>
        <w:t xml:space="preserve"> والتغير لا يصلح أن يطرأ على الإله</w:t>
      </w:r>
      <w:r w:rsidR="001D5F3D">
        <w:rPr>
          <w:kern w:val="0"/>
          <w:rtl/>
        </w:rPr>
        <w:t>،</w:t>
      </w:r>
      <w:r w:rsidRPr="003D47FA">
        <w:rPr>
          <w:kern w:val="0"/>
          <w:rtl/>
        </w:rPr>
        <w:t xml:space="preserve"> فإن الخليل عليه السلام عاب النجم بالأفول فقال {لاَ أُحِبُّ الآفِلِينَ} [سورة الأنعام]</w:t>
      </w:r>
      <w:r w:rsidR="001D5F3D">
        <w:rPr>
          <w:kern w:val="0"/>
          <w:rtl/>
        </w:rPr>
        <w:t>،</w:t>
      </w:r>
      <w:r w:rsidRPr="003D47FA">
        <w:rPr>
          <w:kern w:val="0"/>
          <w:rtl/>
        </w:rPr>
        <w:t xml:space="preserve"> لأنه علم أن ما يطرقه التغير لا يصلح أن يكون معبودًا فإذا وقع اعتقاد هذين الأصلين ثم سكت الساكت عن تفسير هذه الكلمات فقد سلك مذهب القدماء</w:t>
      </w:r>
      <w:r w:rsidR="001D5F3D">
        <w:rPr>
          <w:kern w:val="0"/>
          <w:rtl/>
        </w:rPr>
        <w:t>،</w:t>
      </w:r>
      <w:r w:rsidRPr="003D47FA">
        <w:rPr>
          <w:kern w:val="0"/>
          <w:rtl/>
        </w:rPr>
        <w:t>…</w:t>
      </w:r>
      <w:r w:rsidR="001D5F3D">
        <w:rPr>
          <w:kern w:val="0"/>
          <w:rtl/>
        </w:rPr>
        <w:t>،</w:t>
      </w:r>
      <w:r w:rsidRPr="003D47FA">
        <w:rPr>
          <w:kern w:val="0"/>
          <w:rtl/>
        </w:rPr>
        <w:t xml:space="preserve"> </w:t>
      </w:r>
      <w:r w:rsidRPr="003D47FA">
        <w:rPr>
          <w:b/>
          <w:bCs/>
          <w:kern w:val="0"/>
          <w:u w:val="single"/>
          <w:rtl/>
        </w:rPr>
        <w:t>إلى أن قال</w:t>
      </w:r>
      <w:r w:rsidRPr="003D47FA">
        <w:rPr>
          <w:kern w:val="0"/>
          <w:rtl/>
        </w:rPr>
        <w:t xml:space="preserve">: وأما الصورة فتتأول على وجهين </w:t>
      </w:r>
      <w:r w:rsidRPr="003D47FA">
        <w:rPr>
          <w:b/>
          <w:bCs/>
          <w:kern w:val="0"/>
          <w:rtl/>
        </w:rPr>
        <w:t xml:space="preserve">أحدهما </w:t>
      </w:r>
      <w:r w:rsidRPr="003D47FA">
        <w:rPr>
          <w:kern w:val="0"/>
          <w:rtl/>
        </w:rPr>
        <w:t xml:space="preserve">أنها بمعنى الصفة كقول القائل صورة هذا الأمر كذا </w:t>
      </w:r>
      <w:r w:rsidRPr="003D47FA">
        <w:rPr>
          <w:b/>
          <w:bCs/>
          <w:kern w:val="0"/>
          <w:rtl/>
        </w:rPr>
        <w:t>والثاني</w:t>
      </w:r>
      <w:r w:rsidRPr="003D47FA">
        <w:rPr>
          <w:kern w:val="0"/>
          <w:rtl/>
        </w:rPr>
        <w:t xml:space="preserve"> أن المذكورات من المعبودات في أول الحديث صور فخرج الكلام على نوع المطابقة</w:t>
      </w:r>
      <w:r w:rsidR="001D5F3D">
        <w:rPr>
          <w:kern w:val="0"/>
          <w:rtl/>
        </w:rPr>
        <w:t>،</w:t>
      </w:r>
      <w:r w:rsidRPr="003D47FA">
        <w:rPr>
          <w:kern w:val="0"/>
          <w:rtl/>
        </w:rPr>
        <w:t xml:space="preserve"> قال: وقوله (في أدنى صورة رأوه فيها) دليل على أن المراد بالصورة الصفة لأنهم ما رأوه قبلها فعلمت أن المراد الصفة التي عرفوه بها</w:t>
      </w:r>
      <w:r w:rsidR="001D5F3D">
        <w:rPr>
          <w:kern w:val="0"/>
          <w:rtl/>
        </w:rPr>
        <w:t>،</w:t>
      </w:r>
      <w:r w:rsidRPr="003D47FA">
        <w:rPr>
          <w:kern w:val="0"/>
          <w:rtl/>
        </w:rPr>
        <w:t xml:space="preserve"> وقال غيره من العلماء يأتيهم بأهوال القيامة وصور الملائكة وما لم يعهدوا مثله في الدنيا فيستعيذون من تلك الحال ويقولون إذا جاء ربنا – أي إذا أتانا بما نعرفه من لطفه وهي الصورة التي يعرفون فيكشف عن ساق أي عن شدة كأنه يرفع تلك الشدائد فيسجدون شكرًا</w:t>
      </w:r>
      <w:r w:rsidR="00F76F50">
        <w:rPr>
          <w:kern w:val="0"/>
          <w:rtl/>
        </w:rPr>
        <w:t>،</w:t>
      </w:r>
      <w:r w:rsidR="001D5F3D">
        <w:rPr>
          <w:kern w:val="0"/>
          <w:rtl/>
        </w:rPr>
        <w:t>،،</w:t>
      </w:r>
      <w:r w:rsidRPr="003D47FA">
        <w:rPr>
          <w:kern w:val="0"/>
          <w:rtl/>
        </w:rPr>
        <w:t xml:space="preserve"> إلى أن قال: وكان ابن عقيل يقول الصورة على الحقيقة تقع على التخاطيط والأشكال وذلك من صفات الأجسام والذي صرفنا عن كونه جسمًا من الأدلة النطقية قوله {لَيْسَ كَمِثْلِهِ شَيْءٌ} [سورة الشورى]</w:t>
      </w:r>
      <w:r w:rsidR="001D5F3D">
        <w:rPr>
          <w:kern w:val="0"/>
          <w:rtl/>
        </w:rPr>
        <w:t>،</w:t>
      </w:r>
      <w:r w:rsidRPr="003D47FA">
        <w:rPr>
          <w:kern w:val="0"/>
          <w:rtl/>
        </w:rPr>
        <w:t xml:space="preserve"> </w:t>
      </w:r>
      <w:r w:rsidRPr="003D47FA">
        <w:rPr>
          <w:b/>
          <w:bCs/>
          <w:kern w:val="0"/>
          <w:u w:val="single"/>
          <w:rtl/>
        </w:rPr>
        <w:t>ومن أدلة العقول</w:t>
      </w:r>
      <w:r w:rsidR="00AB6BA0">
        <w:rPr>
          <w:kern w:val="0"/>
          <w:rtl/>
        </w:rPr>
        <w:t xml:space="preserve"> أنه </w:t>
      </w:r>
      <w:r w:rsidRPr="003D47FA">
        <w:rPr>
          <w:kern w:val="0"/>
          <w:rtl/>
        </w:rPr>
        <w:t>لو كان جسمًا لكانت صورته عرضًا ولو كان جسمًا حاملاً للأعراض لجاز عليه ما يجوز على الأجسام واحتاج إلى ما احتاجت إليه من الصانع</w:t>
      </w:r>
      <w:r w:rsidR="001D5F3D">
        <w:rPr>
          <w:kern w:val="0"/>
          <w:rtl/>
        </w:rPr>
        <w:t>،</w:t>
      </w:r>
      <w:r w:rsidRPr="003D47FA">
        <w:rPr>
          <w:kern w:val="0"/>
          <w:rtl/>
        </w:rPr>
        <w:t xml:space="preserve"> ولو جاز قدمه مع كونه جسمًا لما امتنع قدم أحدنا فليس لله سبحانه عندها ولا القوم الذي أنكروا في القيامة صورة من صور الذوات ينكرونها</w:t>
      </w:r>
      <w:r w:rsidR="001D5F3D">
        <w:rPr>
          <w:kern w:val="0"/>
          <w:rtl/>
        </w:rPr>
        <w:t>،</w:t>
      </w:r>
      <w:r w:rsidRPr="003D47FA">
        <w:rPr>
          <w:kern w:val="0"/>
          <w:rtl/>
        </w:rPr>
        <w:t>…</w:t>
      </w:r>
      <w:r w:rsidR="001D5F3D">
        <w:rPr>
          <w:kern w:val="0"/>
          <w:rtl/>
        </w:rPr>
        <w:t>،</w:t>
      </w:r>
      <w:r w:rsidRPr="003D47FA">
        <w:rPr>
          <w:kern w:val="0"/>
          <w:rtl/>
        </w:rPr>
        <w:t xml:space="preserve"> ثم قال: ولو حمل – ونعوذ بالله – على ما قالت المجسمة من صورة ترجع إلى ذاته لكان ذلك تجويزًا لتغيير صفاته وخروجه من صورة فإن كانت حقيقة فهو استحالة</w:t>
      </w:r>
      <w:r w:rsidR="001D5F3D">
        <w:rPr>
          <w:kern w:val="0"/>
          <w:rtl/>
        </w:rPr>
        <w:t>،</w:t>
      </w:r>
      <w:r w:rsidRPr="003D47FA">
        <w:rPr>
          <w:kern w:val="0"/>
          <w:rtl/>
        </w:rPr>
        <w:t xml:space="preserve"> وإن كانت تخيلاً فليس ذاك هو</w:t>
      </w:r>
      <w:r w:rsidR="001D5F3D">
        <w:rPr>
          <w:kern w:val="0"/>
          <w:rtl/>
        </w:rPr>
        <w:t>،</w:t>
      </w:r>
      <w:r w:rsidRPr="003D47FA">
        <w:rPr>
          <w:kern w:val="0"/>
          <w:rtl/>
        </w:rPr>
        <w:t xml:space="preserve"> وإنما يريهم غيره</w:t>
      </w:r>
      <w:r w:rsidR="001D5F3D">
        <w:rPr>
          <w:kern w:val="0"/>
          <w:rtl/>
        </w:rPr>
        <w:t>،</w:t>
      </w:r>
      <w:r w:rsidRPr="003D47FA">
        <w:rPr>
          <w:kern w:val="0"/>
          <w:rtl/>
        </w:rPr>
        <w:t xml:space="preserve"> فما أشنع مقالة من يصدر قوله عن الجهالة ويتعلق بالظواهر كما تعلقت النصارى في المسيح وقالوا هو روحه حقيقة) اهـ [كشف المشكل من حديث الصحيحين الجزء الأول ص765]</w:t>
      </w:r>
      <w:r w:rsidR="001D5F3D">
        <w:rPr>
          <w:kern w:val="0"/>
          <w:rtl/>
        </w:rPr>
        <w:t>،</w:t>
      </w:r>
      <w:r w:rsidRPr="003D47FA">
        <w:rPr>
          <w:kern w:val="0"/>
          <w:rtl/>
        </w:rPr>
        <w:t xml:space="preserve"> </w:t>
      </w:r>
      <w:r w:rsidRPr="003D47FA">
        <w:rPr>
          <w:b/>
          <w:bCs/>
          <w:kern w:val="0"/>
          <w:u w:val="single"/>
          <w:rtl/>
        </w:rPr>
        <w:t>وقال الإمام أبو سليمان الخطابيّ</w:t>
      </w:r>
      <w:r w:rsidRPr="003D47FA">
        <w:rPr>
          <w:kern w:val="0"/>
          <w:rtl/>
        </w:rPr>
        <w:t>: (إن الذي يجب علينا وعلى كل مسلم أن يعلمه أن ربنا ليس بذي صورة ولا هيئة لأن الصورة تقتضي الكيفية والكيفية عن الله وعن صفاته منفية) [نقله عنه الحافظ البيهقي في الأسماء والصفات]</w:t>
      </w:r>
      <w:r w:rsidR="001D5F3D">
        <w:rPr>
          <w:kern w:val="0"/>
          <w:rtl/>
        </w:rPr>
        <w:t>،</w:t>
      </w:r>
      <w:r w:rsidRPr="003D47FA">
        <w:rPr>
          <w:kern w:val="0"/>
          <w:rtl/>
        </w:rPr>
        <w:t xml:space="preserve"> </w:t>
      </w:r>
      <w:r w:rsidRPr="003D47FA">
        <w:rPr>
          <w:b/>
          <w:bCs/>
          <w:kern w:val="0"/>
          <w:u w:val="single"/>
          <w:rtl/>
        </w:rPr>
        <w:t>وقال الإمام النووي</w:t>
      </w:r>
      <w:r w:rsidRPr="003D47FA">
        <w:rPr>
          <w:kern w:val="0"/>
          <w:rtl/>
        </w:rPr>
        <w:t>: قوله صلى الله عليه وسلم: (فيأتيهم اللّه في صورة غير صورته الّتي يعرفون فيقول: أنا ربّكم فيقولون: نعوذ باللّه منك هذا مكاننا حتّى يأتينا ربّنا</w:t>
      </w:r>
      <w:r w:rsidR="001D5F3D">
        <w:rPr>
          <w:kern w:val="0"/>
          <w:rtl/>
        </w:rPr>
        <w:t>،</w:t>
      </w:r>
      <w:r w:rsidRPr="003D47FA">
        <w:rPr>
          <w:kern w:val="0"/>
          <w:rtl/>
        </w:rPr>
        <w:t xml:space="preserve"> فإذا جاء ربّنا عرفناه فيأتيهم اللّه في صورته الّتي يعرفون فيقول: أنا ربّكم فيقولون أنت ربّنا فيتّبعونه) </w:t>
      </w:r>
      <w:r w:rsidRPr="003D47FA">
        <w:rPr>
          <w:b/>
          <w:bCs/>
          <w:kern w:val="0"/>
          <w:rtl/>
        </w:rPr>
        <w:t>اعلم أنّ لأهل العلم في أحاديث الصّفات</w:t>
      </w:r>
      <w:r w:rsidRPr="003D47FA">
        <w:rPr>
          <w:kern w:val="0"/>
          <w:rtl/>
        </w:rPr>
        <w:t xml:space="preserve"> </w:t>
      </w:r>
      <w:r w:rsidRPr="003D47FA">
        <w:rPr>
          <w:b/>
          <w:bCs/>
          <w:kern w:val="0"/>
          <w:rtl/>
        </w:rPr>
        <w:t>وآيات الصّفات قولين</w:t>
      </w:r>
      <w:r w:rsidRPr="003D47FA">
        <w:rPr>
          <w:kern w:val="0"/>
        </w:rPr>
        <w:t>:</w:t>
      </w:r>
      <w:r w:rsidRPr="003D47FA">
        <w:rPr>
          <w:kern w:val="0"/>
          <w:rtl/>
        </w:rPr>
        <w:t xml:space="preserve"> </w:t>
      </w:r>
      <w:r w:rsidRPr="003D47FA">
        <w:rPr>
          <w:b/>
          <w:bCs/>
          <w:kern w:val="0"/>
          <w:u w:val="single"/>
          <w:rtl/>
        </w:rPr>
        <w:t>أحدهما</w:t>
      </w:r>
      <w:r w:rsidRPr="003D47FA">
        <w:rPr>
          <w:kern w:val="0"/>
          <w:rtl/>
        </w:rPr>
        <w:t>: وهو مذهب معظم السّلف أو كلّهم</w:t>
      </w:r>
      <w:r w:rsidR="00AB6BA0">
        <w:rPr>
          <w:kern w:val="0"/>
          <w:rtl/>
        </w:rPr>
        <w:t xml:space="preserve"> أنه </w:t>
      </w:r>
      <w:r w:rsidRPr="003D47FA">
        <w:rPr>
          <w:kern w:val="0"/>
          <w:rtl/>
        </w:rPr>
        <w:t>لا يتكلّم في معناها</w:t>
      </w:r>
      <w:r w:rsidR="001D5F3D">
        <w:rPr>
          <w:kern w:val="0"/>
          <w:rtl/>
        </w:rPr>
        <w:t>،</w:t>
      </w:r>
      <w:r w:rsidRPr="003D47FA">
        <w:rPr>
          <w:kern w:val="0"/>
          <w:rtl/>
        </w:rPr>
        <w:t xml:space="preserve"> بل يقولون: يجب علينا أن نؤمن بها ونعتقد لها معنًى يليق بجلال اللّه تعالى وعظمته مع اعتقادنا الجازم أنّ اللّه تعالى ليس كمثله شيء وأنّه منزّه عن التّجسّم والانتقال والتّحيّز في جهة وعن سائر صفات المخلوق</w:t>
      </w:r>
      <w:r w:rsidR="001D5F3D">
        <w:rPr>
          <w:kern w:val="0"/>
          <w:rtl/>
        </w:rPr>
        <w:t>،</w:t>
      </w:r>
      <w:r w:rsidRPr="003D47FA">
        <w:rPr>
          <w:kern w:val="0"/>
          <w:rtl/>
        </w:rPr>
        <w:t xml:space="preserve"> وهذا القول هو مذهب جماعة من المتكلّمين</w:t>
      </w:r>
      <w:r w:rsidR="001D5F3D">
        <w:rPr>
          <w:kern w:val="0"/>
          <w:rtl/>
        </w:rPr>
        <w:t>،</w:t>
      </w:r>
      <w:r w:rsidRPr="003D47FA">
        <w:rPr>
          <w:kern w:val="0"/>
          <w:rtl/>
        </w:rPr>
        <w:t xml:space="preserve"> واختاره جماعة من محقّقيهم وهو أسلم</w:t>
      </w:r>
      <w:r w:rsidR="001D5F3D">
        <w:rPr>
          <w:kern w:val="0"/>
          <w:rtl/>
        </w:rPr>
        <w:t>،</w:t>
      </w:r>
      <w:r w:rsidRPr="003D47FA">
        <w:rPr>
          <w:kern w:val="0"/>
          <w:rtl/>
        </w:rPr>
        <w:t xml:space="preserve"> </w:t>
      </w:r>
      <w:r w:rsidRPr="003D47FA">
        <w:rPr>
          <w:b/>
          <w:bCs/>
          <w:kern w:val="0"/>
          <w:u w:val="single"/>
          <w:rtl/>
        </w:rPr>
        <w:t>والقول الثّاني</w:t>
      </w:r>
      <w:r w:rsidRPr="003D47FA">
        <w:rPr>
          <w:kern w:val="0"/>
          <w:rtl/>
        </w:rPr>
        <w:t>: وهو مذهب معظم المتكلّمين أنّها تتأوّل على ما يليق بها على حسب مواقعها</w:t>
      </w:r>
      <w:r w:rsidR="001D5F3D">
        <w:rPr>
          <w:kern w:val="0"/>
          <w:rtl/>
        </w:rPr>
        <w:t>،</w:t>
      </w:r>
      <w:r w:rsidRPr="003D47FA">
        <w:rPr>
          <w:kern w:val="0"/>
          <w:rtl/>
        </w:rPr>
        <w:t xml:space="preserve"> وإنّما يسوغ تأويلها لمن كان من أهله بأن يكون عارفًا بلسان العرب وقواعد الأصول والفروع</w:t>
      </w:r>
      <w:r w:rsidR="001D5F3D">
        <w:rPr>
          <w:kern w:val="0"/>
          <w:rtl/>
        </w:rPr>
        <w:t>،</w:t>
      </w:r>
      <w:r w:rsidRPr="003D47FA">
        <w:rPr>
          <w:kern w:val="0"/>
          <w:rtl/>
        </w:rPr>
        <w:t xml:space="preserve"> ذا رياضة في العلم</w:t>
      </w:r>
      <w:r w:rsidR="001D5F3D">
        <w:rPr>
          <w:kern w:val="0"/>
          <w:rtl/>
        </w:rPr>
        <w:t>،</w:t>
      </w:r>
      <w:r w:rsidRPr="003D47FA">
        <w:rPr>
          <w:kern w:val="0"/>
          <w:rtl/>
        </w:rPr>
        <w:t xml:space="preserve"> فعلى هذا المذهب يقال في قوله صلى الله عليه وسلم: (فيأتيهم اللّه) أنّ الإتيان عبارة عن رؤيتهم إيّاه</w:t>
      </w:r>
      <w:r w:rsidR="001D5F3D">
        <w:rPr>
          <w:kern w:val="0"/>
          <w:rtl/>
        </w:rPr>
        <w:t>،</w:t>
      </w:r>
      <w:r w:rsidRPr="003D47FA">
        <w:rPr>
          <w:kern w:val="0"/>
          <w:rtl/>
        </w:rPr>
        <w:t xml:space="preserve"> لأنّ العادة أنّ من غاب عن غيره لا يمكنه رؤيته إلاّ بالإتيان</w:t>
      </w:r>
      <w:r w:rsidR="001D5F3D">
        <w:rPr>
          <w:kern w:val="0"/>
          <w:rtl/>
        </w:rPr>
        <w:t>،</w:t>
      </w:r>
      <w:r w:rsidRPr="003D47FA">
        <w:rPr>
          <w:kern w:val="0"/>
          <w:rtl/>
        </w:rPr>
        <w:t xml:space="preserve"> فعبّر بالإتيان والمجيء هنا عن الرّؤية مجازًا</w:t>
      </w:r>
      <w:r w:rsidR="001D5F3D">
        <w:rPr>
          <w:kern w:val="0"/>
          <w:rtl/>
        </w:rPr>
        <w:t>،،،</w:t>
      </w:r>
      <w:r w:rsidRPr="003D47FA">
        <w:rPr>
          <w:kern w:val="0"/>
          <w:rtl/>
        </w:rPr>
        <w:t xml:space="preserve"> وقيل: المراد (يأتيهم اللّه) أي: يأتيهم بعض ملائكة اللّه</w:t>
      </w:r>
      <w:r w:rsidR="001D5F3D">
        <w:rPr>
          <w:kern w:val="0"/>
          <w:rtl/>
        </w:rPr>
        <w:t>،</w:t>
      </w:r>
      <w:r w:rsidRPr="003D47FA">
        <w:rPr>
          <w:kern w:val="0"/>
          <w:rtl/>
        </w:rPr>
        <w:t xml:space="preserve"> </w:t>
      </w:r>
      <w:r w:rsidRPr="003D47FA">
        <w:rPr>
          <w:b/>
          <w:bCs/>
          <w:kern w:val="0"/>
          <w:rtl/>
        </w:rPr>
        <w:t>قال القاضي عياض رحمه اللّه</w:t>
      </w:r>
      <w:r w:rsidRPr="003D47FA">
        <w:rPr>
          <w:kern w:val="0"/>
          <w:rtl/>
        </w:rPr>
        <w:t>: هذا الوجه أشبه عندي بالحديث</w:t>
      </w:r>
      <w:r w:rsidR="001D5F3D">
        <w:rPr>
          <w:kern w:val="0"/>
          <w:rtl/>
        </w:rPr>
        <w:t>،</w:t>
      </w:r>
      <w:r w:rsidRPr="003D47FA">
        <w:rPr>
          <w:kern w:val="0"/>
          <w:rtl/>
        </w:rPr>
        <w:t xml:space="preserve"> قال: ويكون هذا الملك الّذي جاءهم في الصّورة الّتي أنكروها من سمات الحدث الظّاهرة على الملك والمخلوق</w:t>
      </w:r>
      <w:r w:rsidR="001D5F3D">
        <w:rPr>
          <w:kern w:val="0"/>
          <w:rtl/>
        </w:rPr>
        <w:t>،</w:t>
      </w:r>
      <w:r w:rsidRPr="003D47FA">
        <w:rPr>
          <w:kern w:val="0"/>
          <w:rtl/>
        </w:rPr>
        <w:t xml:space="preserve"> قال: أو يكون معناه: يأتيهم اللّه في صورة</w:t>
      </w:r>
      <w:r w:rsidR="001D5F3D">
        <w:rPr>
          <w:kern w:val="0"/>
          <w:rtl/>
        </w:rPr>
        <w:t>،</w:t>
      </w:r>
      <w:r w:rsidRPr="003D47FA">
        <w:rPr>
          <w:kern w:val="0"/>
          <w:rtl/>
        </w:rPr>
        <w:t xml:space="preserve"> أي: يأتيهم بصورةٍ ويظهر لهم من صور ملائكته ومخلوقاته الّتي لا تشبه صفات الإله ليختبرهم</w:t>
      </w:r>
      <w:r w:rsidR="001D5F3D">
        <w:rPr>
          <w:kern w:val="0"/>
          <w:rtl/>
        </w:rPr>
        <w:t>،</w:t>
      </w:r>
      <w:r w:rsidRPr="003D47FA">
        <w:rPr>
          <w:kern w:val="0"/>
          <w:rtl/>
        </w:rPr>
        <w:t xml:space="preserve"> وهذا آخر امتحان المؤمنين</w:t>
      </w:r>
      <w:r w:rsidR="001D5F3D">
        <w:rPr>
          <w:kern w:val="0"/>
          <w:rtl/>
        </w:rPr>
        <w:t>،</w:t>
      </w:r>
      <w:r w:rsidRPr="003D47FA">
        <w:rPr>
          <w:kern w:val="0"/>
          <w:rtl/>
        </w:rPr>
        <w:t xml:space="preserve"> فإذا قال لهم هذا الملك أو هذه الصّورة: (أنا ربّكم) رأوا عليه من علامات المخلوق ما ينكرونه ويعلمون</w:t>
      </w:r>
      <w:r w:rsidR="00AB6BA0">
        <w:rPr>
          <w:kern w:val="0"/>
          <w:rtl/>
        </w:rPr>
        <w:t xml:space="preserve"> أنه </w:t>
      </w:r>
      <w:r w:rsidRPr="003D47FA">
        <w:rPr>
          <w:kern w:val="0"/>
          <w:rtl/>
        </w:rPr>
        <w:t>ليس ربّهم</w:t>
      </w:r>
      <w:r w:rsidR="001D5F3D">
        <w:rPr>
          <w:kern w:val="0"/>
          <w:rtl/>
        </w:rPr>
        <w:t>،</w:t>
      </w:r>
      <w:r w:rsidRPr="003D47FA">
        <w:rPr>
          <w:kern w:val="0"/>
          <w:rtl/>
        </w:rPr>
        <w:t xml:space="preserve"> ويستعيذون باللّه منه</w:t>
      </w:r>
      <w:r w:rsidR="001D5F3D">
        <w:rPr>
          <w:kern w:val="0"/>
          <w:rtl/>
        </w:rPr>
        <w:t>،</w:t>
      </w:r>
      <w:r w:rsidRPr="003D47FA">
        <w:rPr>
          <w:kern w:val="0"/>
          <w:rtl/>
        </w:rPr>
        <w:t xml:space="preserve"> </w:t>
      </w:r>
      <w:r w:rsidRPr="003D47FA">
        <w:rPr>
          <w:b/>
          <w:bCs/>
          <w:kern w:val="0"/>
          <w:rtl/>
        </w:rPr>
        <w:t>وأمّا قوله صلى الله عليه وسلم</w:t>
      </w:r>
      <w:r w:rsidRPr="003D47FA">
        <w:rPr>
          <w:kern w:val="0"/>
          <w:rtl/>
        </w:rPr>
        <w:t xml:space="preserve">: (فيأتيهم اللّه في صورته الّتي يعرفون) </w:t>
      </w:r>
      <w:r w:rsidRPr="003D47FA">
        <w:rPr>
          <w:b/>
          <w:bCs/>
          <w:kern w:val="0"/>
          <w:rtl/>
        </w:rPr>
        <w:t>فالمراد بالصّورة هنا الصّفة</w:t>
      </w:r>
      <w:r w:rsidR="001D5F3D">
        <w:rPr>
          <w:b/>
          <w:bCs/>
          <w:kern w:val="0"/>
          <w:rtl/>
        </w:rPr>
        <w:t>،</w:t>
      </w:r>
      <w:r w:rsidRPr="003D47FA">
        <w:rPr>
          <w:kern w:val="0"/>
          <w:rtl/>
        </w:rPr>
        <w:t xml:space="preserve"> ومعناه: </w:t>
      </w:r>
      <w:r w:rsidRPr="003D47FA">
        <w:rPr>
          <w:kern w:val="0"/>
          <w:u w:val="single"/>
          <w:rtl/>
        </w:rPr>
        <w:t>فيتجلّى اللّه سبحانه وتعالى لهم على الصّفة الّتي يعلمونها ويعرفونه بها</w:t>
      </w:r>
      <w:r w:rsidR="001D5F3D">
        <w:rPr>
          <w:kern w:val="0"/>
          <w:u w:val="single"/>
          <w:rtl/>
        </w:rPr>
        <w:t>،</w:t>
      </w:r>
      <w:r w:rsidRPr="003D47FA">
        <w:rPr>
          <w:kern w:val="0"/>
          <w:u w:val="single"/>
          <w:rtl/>
        </w:rPr>
        <w:t xml:space="preserve"> وإنّما عرفوه بصفته وإن لم تكن تقدّمت لهم رؤية له سبحانه وتعالى لأنّهم يرونه لا يشبه شيئًا من مخلوقاته</w:t>
      </w:r>
      <w:r w:rsidR="001D5F3D">
        <w:rPr>
          <w:kern w:val="0"/>
          <w:rtl/>
        </w:rPr>
        <w:t>،</w:t>
      </w:r>
      <w:r w:rsidRPr="003D47FA">
        <w:rPr>
          <w:kern w:val="0"/>
          <w:rtl/>
        </w:rPr>
        <w:t xml:space="preserve"> وقد علموا</w:t>
      </w:r>
      <w:r w:rsidR="00AB6BA0">
        <w:rPr>
          <w:kern w:val="0"/>
          <w:rtl/>
        </w:rPr>
        <w:t xml:space="preserve"> أنه </w:t>
      </w:r>
      <w:r w:rsidRPr="003D47FA">
        <w:rPr>
          <w:kern w:val="0"/>
          <w:rtl/>
        </w:rPr>
        <w:t>لا يشبه شيئًا من مخلوقاته) أهـ [كشف المشكل من حديث الصحيحين الجزء الأول ص765)]</w:t>
      </w:r>
      <w:r w:rsidR="001D5F3D">
        <w:rPr>
          <w:kern w:val="0"/>
          <w:rtl/>
        </w:rPr>
        <w:t>،</w:t>
      </w:r>
    </w:p>
    <w:p w14:paraId="13DAD94C" w14:textId="77777777" w:rsidR="00BD1148" w:rsidRPr="003D47FA" w:rsidRDefault="00BD1148" w:rsidP="00687F26">
      <w:pPr>
        <w:ind w:left="-46"/>
        <w:jc w:val="center"/>
        <w:rPr>
          <w:b/>
          <w:rtl/>
          <w:lang w:bidi="ar-KW"/>
        </w:rPr>
      </w:pPr>
      <w:r w:rsidRPr="003D47FA">
        <w:rPr>
          <w:rtl/>
          <w:lang w:bidi="ar-KW"/>
        </w:rPr>
        <w:t>***</w:t>
      </w:r>
    </w:p>
    <w:p w14:paraId="4DCF06AF" w14:textId="77777777" w:rsidR="00BD1148" w:rsidRPr="003D47FA" w:rsidRDefault="00BD1148" w:rsidP="00687F26">
      <w:pPr>
        <w:ind w:left="-46"/>
        <w:rPr>
          <w:kern w:val="0"/>
          <w:rtl/>
          <w:lang w:bidi="ar-KW"/>
        </w:rPr>
      </w:pPr>
    </w:p>
    <w:p w14:paraId="7AD8787C" w14:textId="77777777" w:rsidR="00BD1148" w:rsidRPr="003D47FA" w:rsidRDefault="00BD1148" w:rsidP="00687F26">
      <w:pPr>
        <w:ind w:left="-46"/>
        <w:rPr>
          <w:kern w:val="0"/>
          <w:rtl/>
          <w:lang w:bidi="ar-KW"/>
        </w:rPr>
      </w:pPr>
    </w:p>
    <w:p w14:paraId="5D933830"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u w:val="single"/>
          <w:rtl/>
          <w:lang w:bidi="ar-KW"/>
        </w:rPr>
      </w:pPr>
    </w:p>
    <w:p w14:paraId="73DF6F1D"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0"/>
          <w:szCs w:val="40"/>
          <w:highlight w:val="yellow"/>
          <w:u w:val="single"/>
          <w:rtl/>
          <w:lang w:bidi="ar-KW"/>
        </w:rPr>
      </w:pPr>
      <w:r w:rsidRPr="003D47FA">
        <w:rPr>
          <w:b/>
          <w:bCs/>
          <w:kern w:val="0"/>
          <w:sz w:val="40"/>
          <w:szCs w:val="40"/>
          <w:highlight w:val="yellow"/>
          <w:u w:val="single"/>
          <w:rtl/>
          <w:lang w:bidi="ar-KW"/>
        </w:rPr>
        <w:t>(ثالثاً)</w:t>
      </w:r>
    </w:p>
    <w:p w14:paraId="5DB69808"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0"/>
          <w:szCs w:val="40"/>
          <w:highlight w:val="yellow"/>
          <w:u w:val="single"/>
          <w:rtl/>
          <w:lang w:bidi="ar-KW"/>
        </w:rPr>
      </w:pPr>
      <w:r w:rsidRPr="003D47FA">
        <w:rPr>
          <w:b/>
          <w:bCs/>
          <w:kern w:val="0"/>
          <w:sz w:val="40"/>
          <w:szCs w:val="40"/>
          <w:highlight w:val="yellow"/>
          <w:u w:val="single"/>
          <w:rtl/>
          <w:lang w:bidi="ar-KW"/>
        </w:rPr>
        <w:t xml:space="preserve">مفاتيح حل إشكالية نسبة المكان إلى الله </w:t>
      </w:r>
    </w:p>
    <w:p w14:paraId="40F34558"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8"/>
          <w:szCs w:val="48"/>
          <w:u w:val="single"/>
          <w:rtl/>
          <w:lang w:bidi="ar-KW"/>
        </w:rPr>
      </w:pPr>
      <w:r w:rsidRPr="003D47FA">
        <w:rPr>
          <w:b/>
          <w:bCs/>
          <w:kern w:val="0"/>
          <w:sz w:val="40"/>
          <w:szCs w:val="40"/>
          <w:highlight w:val="yellow"/>
          <w:u w:val="single"/>
          <w:rtl/>
          <w:lang w:bidi="ar-KW"/>
        </w:rPr>
        <w:t>في حديث: (أين الله)</w:t>
      </w:r>
    </w:p>
    <w:p w14:paraId="4FB82406"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u w:val="single"/>
          <w:rtl/>
          <w:lang w:bidi="ar-KW"/>
        </w:rPr>
      </w:pPr>
    </w:p>
    <w:p w14:paraId="664AD8F6" w14:textId="77777777" w:rsidR="00BD1148" w:rsidRPr="003D47FA" w:rsidRDefault="00BD1148" w:rsidP="00687F26">
      <w:pPr>
        <w:ind w:left="-46"/>
        <w:rPr>
          <w:b/>
          <w:bCs/>
          <w:kern w:val="0"/>
          <w:u w:val="single"/>
          <w:rtl/>
          <w:lang w:bidi="ar-KW"/>
        </w:rPr>
      </w:pPr>
    </w:p>
    <w:p w14:paraId="60724CF3" w14:textId="0BC84DFD" w:rsidR="00BD1148" w:rsidRPr="003D47FA" w:rsidRDefault="00BD1148" w:rsidP="00687F26">
      <w:pPr>
        <w:ind w:left="-46"/>
        <w:rPr>
          <w:rtl/>
          <w:lang w:bidi="ar-KW"/>
        </w:rPr>
      </w:pPr>
      <w:r w:rsidRPr="003D47FA">
        <w:rPr>
          <w:bCs/>
          <w:sz w:val="40"/>
          <w:szCs w:val="40"/>
          <w:highlight w:val="yellow"/>
          <w:u w:val="single"/>
          <w:rtl/>
        </w:rPr>
        <w:t>[تمهيد]</w:t>
      </w:r>
      <w:r w:rsidRPr="003D47FA">
        <w:rPr>
          <w:bCs/>
          <w:sz w:val="40"/>
          <w:szCs w:val="40"/>
          <w:highlight w:val="yellow"/>
          <w:rtl/>
        </w:rPr>
        <w:t>:</w:t>
      </w:r>
      <w:r w:rsidRPr="003D47FA">
        <w:rPr>
          <w:bCs/>
          <w:sz w:val="40"/>
          <w:szCs w:val="40"/>
          <w:rtl/>
        </w:rPr>
        <w:t xml:space="preserve"> </w:t>
      </w:r>
      <w:r w:rsidRPr="003D47FA">
        <w:rPr>
          <w:bCs/>
          <w:rtl/>
          <w:lang w:bidi="ar-KW"/>
        </w:rPr>
        <w:t>حديث الجارية مشهور وله روايات عديدة مضطربة</w:t>
      </w:r>
      <w:r w:rsidR="001D5F3D">
        <w:rPr>
          <w:rtl/>
          <w:lang w:bidi="ar-KW"/>
        </w:rPr>
        <w:t>،</w:t>
      </w:r>
      <w:r w:rsidRPr="003D47FA">
        <w:rPr>
          <w:rtl/>
          <w:lang w:bidi="ar-KW"/>
        </w:rPr>
        <w:t xml:space="preserve"> </w:t>
      </w:r>
      <w:r w:rsidRPr="003D47FA">
        <w:rPr>
          <w:b/>
          <w:bCs/>
          <w:rtl/>
          <w:lang w:bidi="ar-KW"/>
        </w:rPr>
        <w:t>فيها من الاختلاف الكثير</w:t>
      </w:r>
      <w:r w:rsidR="001D5F3D">
        <w:rPr>
          <w:rtl/>
          <w:lang w:bidi="ar-KW"/>
        </w:rPr>
        <w:t>،</w:t>
      </w:r>
      <w:r w:rsidRPr="003D47FA">
        <w:rPr>
          <w:rtl/>
          <w:lang w:bidi="ar-KW"/>
        </w:rPr>
        <w:t xml:space="preserve"> فقد جاءت روايات الحديث بألفاظ مختلفة</w:t>
      </w:r>
      <w:r w:rsidR="001D5F3D">
        <w:rPr>
          <w:rtl/>
          <w:lang w:bidi="ar-KW"/>
        </w:rPr>
        <w:t>،</w:t>
      </w:r>
      <w:r w:rsidRPr="003D47FA">
        <w:rPr>
          <w:rtl/>
          <w:lang w:bidi="ar-KW"/>
        </w:rPr>
        <w:t xml:space="preserve"> (الأولى) بلفظ (أتشهدين ان لا إله إلا الله) و(الثانية): بلفظ (من ربك)</w:t>
      </w:r>
      <w:r w:rsidR="001D5F3D">
        <w:rPr>
          <w:rtl/>
          <w:lang w:bidi="ar-KW"/>
        </w:rPr>
        <w:t>،</w:t>
      </w:r>
      <w:r w:rsidRPr="003D47FA">
        <w:rPr>
          <w:rtl/>
          <w:lang w:bidi="ar-KW"/>
        </w:rPr>
        <w:t xml:space="preserve"> و(الثالثة): بلفظ (أين الله)</w:t>
      </w:r>
      <w:r w:rsidR="001D5F3D">
        <w:rPr>
          <w:rtl/>
          <w:lang w:bidi="ar-KW"/>
        </w:rPr>
        <w:t>،</w:t>
      </w:r>
      <w:r w:rsidRPr="003D47FA">
        <w:rPr>
          <w:rtl/>
          <w:lang w:bidi="ar-KW"/>
        </w:rPr>
        <w:t xml:space="preserve"> وكذلك فإن هناك روايات تدل على أنّ الجارية فصيحة متكلمة ترد عندما كان الحديث بلفظ (أتشهدين ان لا إله إلا الله) بقولها (نعم) و عندما كان الحديث بلفظ (أين الله) بقولها (في السماء) وروايات أخرى تدل على أنها خرساء أعجمية تشير بيدها فقط فعندما كان الحديث بلفظ (أتشهدين ان لا إله إلا الله) أشارت بالسبابة بمعنى التوحيد وأنه لا إله إلا الله ثم أشارت إلى الرسول الكريم صلى الله عليه وسلم بمعنى</w:t>
      </w:r>
      <w:r w:rsidR="00AB6BA0">
        <w:rPr>
          <w:rtl/>
          <w:lang w:bidi="ar-KW"/>
        </w:rPr>
        <w:t xml:space="preserve"> أنه </w:t>
      </w:r>
      <w:r w:rsidRPr="003D47FA">
        <w:rPr>
          <w:rtl/>
          <w:lang w:bidi="ar-KW"/>
        </w:rPr>
        <w:t>رسول الله و عندما كان الحديث بلفظ (أين الله) أشارت إلى السماء بمعنى الإيمان بالله وحده ثم أشارت إلى الرسول الكريم صلى الله عليه وسلم بمعنى</w:t>
      </w:r>
      <w:r w:rsidR="00AB6BA0">
        <w:rPr>
          <w:rtl/>
          <w:lang w:bidi="ar-KW"/>
        </w:rPr>
        <w:t xml:space="preserve"> أنه </w:t>
      </w:r>
      <w:r w:rsidRPr="003D47FA">
        <w:rPr>
          <w:rtl/>
          <w:lang w:bidi="ar-KW"/>
        </w:rPr>
        <w:t>رسول الله حقا</w:t>
      </w:r>
      <w:r w:rsidR="001D5F3D">
        <w:rPr>
          <w:rtl/>
          <w:lang w:bidi="ar-KW"/>
        </w:rPr>
        <w:t>،</w:t>
      </w:r>
      <w:r w:rsidRPr="003D47FA">
        <w:rPr>
          <w:rtl/>
          <w:lang w:bidi="ar-KW"/>
        </w:rPr>
        <w:t xml:space="preserve">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الواقعة</w:t>
      </w:r>
      <w:r w:rsidR="001D5F3D">
        <w:rPr>
          <w:rtl/>
          <w:lang w:bidi="ar-KW"/>
        </w:rPr>
        <w:t>،</w:t>
      </w:r>
      <w:r w:rsidRPr="003D47FA">
        <w:rPr>
          <w:rtl/>
          <w:lang w:bidi="ar-KW"/>
        </w:rPr>
        <w:t xml:space="preserve"> وقد أشار إلى اختلاف ألفاظ الحديث الكثير من الحفاظ منهم: </w:t>
      </w:r>
      <w:r w:rsidRPr="003D47FA">
        <w:rPr>
          <w:b/>
          <w:bCs/>
          <w:rtl/>
        </w:rPr>
        <w:t>الامام الحافظ البيهقي</w:t>
      </w:r>
      <w:r w:rsidRPr="003D47FA">
        <w:rPr>
          <w:rtl/>
        </w:rPr>
        <w:t>: قال في كتابه الأسماء والصفات " وهذا صحيح قد أخرجه مسلم مقطعا من حديث الاوزاعي وحجاج الصواف عن يحيى بن أبي كثير دون قصة الجارية</w:t>
      </w:r>
      <w:r w:rsidR="008B2B23" w:rsidRPr="003D47FA">
        <w:rPr>
          <w:rtl/>
        </w:rPr>
        <w:t>؟</w:t>
      </w:r>
      <w:r w:rsidRPr="003D47FA">
        <w:rPr>
          <w:rtl/>
        </w:rPr>
        <w:t xml:space="preserve"> وأظنه إنما تركها من الحديث لاختلاف الرواة في لفظه</w:t>
      </w:r>
      <w:r w:rsidR="001D5F3D">
        <w:rPr>
          <w:rtl/>
        </w:rPr>
        <w:t>،</w:t>
      </w:r>
      <w:r w:rsidRPr="003D47FA">
        <w:rPr>
          <w:rtl/>
        </w:rPr>
        <w:t xml:space="preserve"> وقد ذكرت في كتاب الظهار من السنن مخالفة من خالف معاوية بن الحكم في لفظ الحديث " [الأسماء والصفات للبيهقي ص (422) و انظر السنن الكبرى للبيهقي 7: 388)] والامام الحافظ البزار: قال " وهذا قد روي نحوه بألفاظ مختلفة " أهــ [كشف الاستار 1: 14] والحافظ ابن حجر العسقلاني: قال " وفي اللفظ مخالفة كثيرة " اه‍ [التلخيص الحبير 3: 223]</w:t>
      </w:r>
      <w:r w:rsidR="001D5F3D">
        <w:rPr>
          <w:rtl/>
        </w:rPr>
        <w:t>،</w:t>
      </w:r>
      <w:r w:rsidRPr="003D47FA">
        <w:rPr>
          <w:rtl/>
        </w:rPr>
        <w:t xml:space="preserve"> </w:t>
      </w:r>
      <w:r w:rsidRPr="003D47FA">
        <w:rPr>
          <w:u w:val="single"/>
          <w:rtl/>
        </w:rPr>
        <w:t xml:space="preserve">وهذا هو الاضطراب عند علماء الحديث: وهو </w:t>
      </w:r>
      <w:r w:rsidRPr="003D47FA">
        <w:rPr>
          <w:kern w:val="0"/>
          <w:u w:val="single"/>
          <w:rtl/>
        </w:rPr>
        <w:t>أن يُروى الحديث بعدّة ألفاظ بِحيث لا يمكن الجمع بينها</w:t>
      </w:r>
      <w:r w:rsidR="001D5F3D">
        <w:rPr>
          <w:kern w:val="0"/>
          <w:u w:val="single"/>
          <w:rtl/>
        </w:rPr>
        <w:t>،</w:t>
      </w:r>
      <w:r w:rsidRPr="003D47FA">
        <w:rPr>
          <w:kern w:val="0"/>
          <w:u w:val="single"/>
          <w:rtl/>
        </w:rPr>
        <w:t xml:space="preserve"> وعند علماء مصطلح الحديث يقولون: الاضطراب علةٌ للضَّعف</w:t>
      </w:r>
      <w:r w:rsidR="001D5F3D">
        <w:rPr>
          <w:kern w:val="0"/>
          <w:u w:val="single"/>
          <w:rtl/>
        </w:rPr>
        <w:t>،</w:t>
      </w:r>
      <w:r w:rsidRPr="003D47FA">
        <w:rPr>
          <w:kern w:val="0"/>
          <w:u w:val="single"/>
          <w:rtl/>
        </w:rPr>
        <w:t xml:space="preserve"> و</w:t>
      </w:r>
      <w:r w:rsidRPr="003D47FA">
        <w:rPr>
          <w:u w:val="single"/>
          <w:rtl/>
          <w:lang w:bidi="ar-KW"/>
        </w:rPr>
        <w:t>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w:t>
      </w:r>
      <w:r w:rsidRPr="003D47FA">
        <w:rPr>
          <w:rtl/>
          <w:lang w:bidi="ar-KW"/>
        </w:rPr>
        <w:t xml:space="preserve"> وقد حذرنا الله من أولئك في كتابه الكريم بقوله تعالى (فَأَمَّا الَّذِينَ فِي قُلُوبِهِمْ زَيْغٌ فَيَتَّبِعُونَ مَا تَشَابَهَ مِنْهُ ابْتِغَاءَ الْفِتْنَةِ) [آل عمران: 8] وحذرنا منهم الرسول الكريم صلى الله عليه وسلم</w:t>
      </w:r>
      <w:r w:rsidR="001D5F3D">
        <w:rPr>
          <w:rtl/>
          <w:lang w:bidi="ar-KW"/>
        </w:rPr>
        <w:t>،</w:t>
      </w:r>
      <w:r w:rsidRPr="003D47FA">
        <w:rPr>
          <w:rtl/>
          <w:lang w:bidi="ar-KW"/>
        </w:rPr>
        <w:t xml:space="preserve"> فقد </w:t>
      </w:r>
      <w:r w:rsidRPr="003D47FA">
        <w:rPr>
          <w:rFonts w:eastAsia="Times New Roman"/>
          <w:rtl/>
        </w:rPr>
        <w:t>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1D5F3D">
        <w:rPr>
          <w:rFonts w:eastAsia="Times New Roman"/>
          <w:rtl/>
        </w:rPr>
        <w:t>،</w:t>
      </w:r>
      <w:r w:rsidRPr="003D47FA">
        <w:rPr>
          <w:rFonts w:eastAsia="Times New Roman"/>
          <w:rtl/>
        </w:rPr>
        <w:t xml:space="preserve"> قالَتْ: قال رسولُ اللهِ صلَّى اللهُ عليه وسلَّم: (فإذا رأيتَ الذين يتَّبِعون ما تَشابَه منه</w:t>
      </w:r>
      <w:r w:rsidR="001D5F3D">
        <w:rPr>
          <w:rFonts w:eastAsia="Times New Roman"/>
          <w:rtl/>
        </w:rPr>
        <w:t>،</w:t>
      </w:r>
      <w:r w:rsidRPr="003D47FA">
        <w:rPr>
          <w:rFonts w:eastAsia="Times New Roman"/>
          <w:rtl/>
        </w:rPr>
        <w:t xml:space="preserve"> فأولئك الذين سَمَّى اللهُ</w:t>
      </w:r>
      <w:r w:rsidR="001D5F3D">
        <w:rPr>
          <w:rFonts w:eastAsia="Times New Roman"/>
          <w:rtl/>
        </w:rPr>
        <w:t>،</w:t>
      </w:r>
      <w:r w:rsidRPr="003D47FA">
        <w:rPr>
          <w:rFonts w:eastAsia="Times New Roman"/>
          <w:rtl/>
        </w:rPr>
        <w:t xml:space="preserve"> فاحذَروهم) [البخاري: ح (4547)</w:t>
      </w:r>
      <w:r w:rsidR="001D5F3D">
        <w:rPr>
          <w:rFonts w:eastAsia="Times New Roman"/>
          <w:rtl/>
        </w:rPr>
        <w:t>،</w:t>
      </w:r>
      <w:r w:rsidRPr="003D47FA">
        <w:rPr>
          <w:rFonts w:eastAsia="Times New Roman"/>
          <w:rtl/>
        </w:rPr>
        <w:t xml:space="preserve"> مسلم: ح (2665)</w:t>
      </w:r>
      <w:r w:rsidRPr="003D47FA">
        <w:rPr>
          <w:rtl/>
          <w:lang w:bidi="ar-KW"/>
        </w:rPr>
        <w:t>]</w:t>
      </w:r>
      <w:r w:rsidR="001D5F3D">
        <w:rPr>
          <w:rtl/>
          <w:lang w:bidi="ar-KW"/>
        </w:rPr>
        <w:t>،</w:t>
      </w:r>
      <w:r w:rsidRPr="003D47FA">
        <w:rPr>
          <w:rtl/>
          <w:lang w:bidi="ar-KW"/>
        </w:rPr>
        <w:t xml:space="preserve"> </w:t>
      </w:r>
      <w:r w:rsidRPr="003D47FA">
        <w:rPr>
          <w:b/>
          <w:bCs/>
          <w:rtl/>
          <w:lang w:bidi="ar-KW"/>
        </w:rPr>
        <w:t>وخلاصة الأمر:</w:t>
      </w:r>
      <w:r w:rsidRPr="003D47FA">
        <w:rPr>
          <w:rtl/>
          <w:lang w:bidi="ar-KW"/>
        </w:rPr>
        <w:t xml:space="preserve"> أن الحديث جاء صحيحا بلفظ (أتشهدين ان لا إله إلا الله) رواه الإمام مالك وغيره بسند صحيح وهو أكثر الروايات موافقة لأصول الشريعة في إثبات الإيمان بالشهادتين</w:t>
      </w:r>
      <w:r w:rsidR="001D5F3D">
        <w:rPr>
          <w:rtl/>
          <w:lang w:bidi="ar-KW"/>
        </w:rPr>
        <w:t>،</w:t>
      </w:r>
      <w:r w:rsidRPr="003D47FA">
        <w:rPr>
          <w:rtl/>
          <w:lang w:bidi="ar-KW"/>
        </w:rPr>
        <w:t xml:space="preserve"> وجاء بلفظ (من ربك) وهو كذلك موافق لأصول الشريعة في إثبات الإيمان</w:t>
      </w:r>
      <w:r w:rsidR="001D5F3D">
        <w:rPr>
          <w:rtl/>
          <w:lang w:bidi="ar-KW"/>
        </w:rPr>
        <w:t>،</w:t>
      </w:r>
      <w:r w:rsidRPr="003D47FA">
        <w:rPr>
          <w:rtl/>
          <w:lang w:bidi="ar-KW"/>
        </w:rPr>
        <w:t xml:space="preserve"> وجاء بلفظ (أين الله) وقد تكفل علماء أهل السنة شرح تلك الرواية أيضا بما يوافق قواعد التنزيه العامة وأصول الشريعة الغراء</w:t>
      </w:r>
      <w:r w:rsidR="001D5F3D">
        <w:rPr>
          <w:rtl/>
          <w:lang w:bidi="ar-KW"/>
        </w:rPr>
        <w:t>،</w:t>
      </w:r>
      <w:r w:rsidRPr="003D47FA">
        <w:rPr>
          <w:rtl/>
          <w:lang w:bidi="ar-KW"/>
        </w:rPr>
        <w:t xml:space="preserve"> والحاصل</w:t>
      </w:r>
      <w:r w:rsidR="00AB6BA0">
        <w:rPr>
          <w:rtl/>
          <w:lang w:bidi="ar-KW"/>
        </w:rPr>
        <w:t xml:space="preserve"> أنه </w:t>
      </w:r>
      <w:r w:rsidRPr="003D47FA">
        <w:rPr>
          <w:rtl/>
          <w:lang w:bidi="ar-KW"/>
        </w:rPr>
        <w:t>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001D5F3D">
        <w:rPr>
          <w:rtl/>
          <w:lang w:bidi="ar-KW"/>
        </w:rPr>
        <w:t>،</w:t>
      </w:r>
    </w:p>
    <w:p w14:paraId="1BFF0296" w14:textId="04AEBF5C" w:rsidR="00BD1148" w:rsidRPr="003D47FA" w:rsidRDefault="00BD1148" w:rsidP="00687F26">
      <w:pPr>
        <w:ind w:left="-46"/>
        <w:rPr>
          <w:rtl/>
        </w:rPr>
      </w:pPr>
      <w:r w:rsidRPr="003D47FA">
        <w:rPr>
          <w:bCs/>
          <w:sz w:val="40"/>
          <w:szCs w:val="40"/>
          <w:highlight w:val="yellow"/>
          <w:u w:val="single"/>
          <w:rtl/>
          <w:lang w:bidi="ar-KW"/>
        </w:rPr>
        <w:t>[روايات الحديث</w:t>
      </w:r>
      <w:r w:rsidRPr="003D47FA">
        <w:rPr>
          <w:bCs/>
          <w:sz w:val="40"/>
          <w:szCs w:val="40"/>
          <w:highlight w:val="yellow"/>
          <w:rtl/>
          <w:lang w:bidi="ar-KW"/>
        </w:rPr>
        <w:t>]:</w:t>
      </w:r>
      <w:r w:rsidRPr="003D47FA">
        <w:rPr>
          <w:bCs/>
          <w:sz w:val="40"/>
          <w:szCs w:val="40"/>
          <w:rtl/>
          <w:lang w:bidi="ar-KW"/>
        </w:rPr>
        <w:t xml:space="preserve"> </w:t>
      </w:r>
      <w:r w:rsidRPr="003D47FA">
        <w:rPr>
          <w:rtl/>
          <w:lang w:bidi="ar-KW"/>
        </w:rPr>
        <w:t>للحديث عدة روايات اجتهدت في جمعها من كتب الحديث</w:t>
      </w:r>
      <w:r w:rsidR="001D5F3D">
        <w:rPr>
          <w:rtl/>
          <w:lang w:bidi="ar-KW"/>
        </w:rPr>
        <w:t>،</w:t>
      </w:r>
      <w:r w:rsidRPr="003D47FA">
        <w:rPr>
          <w:rtl/>
          <w:lang w:bidi="ar-KW"/>
        </w:rPr>
        <w:t xml:space="preserve"> وجمع أقوال علماء الحديث حولها وفق قواعد علم مصطلح الحديث وعلم الجرح والتعديل</w:t>
      </w:r>
      <w:r w:rsidR="001D5F3D">
        <w:rPr>
          <w:rtl/>
          <w:lang w:bidi="ar-KW"/>
        </w:rPr>
        <w:t>،</w:t>
      </w:r>
      <w:r w:rsidRPr="003D47FA">
        <w:rPr>
          <w:rtl/>
          <w:lang w:bidi="ar-KW"/>
        </w:rPr>
        <w:t xml:space="preserve"> ورأيت أنها تؤول إلى روايات متعددة لواقعة واحدة اختلف الرواة في ألفاظها</w:t>
      </w:r>
      <w:r w:rsidR="001D5F3D">
        <w:rPr>
          <w:rtl/>
          <w:lang w:bidi="ar-KW"/>
        </w:rPr>
        <w:t>،</w:t>
      </w:r>
      <w:r w:rsidRPr="003D47FA">
        <w:rPr>
          <w:rtl/>
          <w:lang w:bidi="ar-KW"/>
        </w:rPr>
        <w:t xml:space="preserve"> </w:t>
      </w:r>
      <w:r w:rsidRPr="003D47FA">
        <w:rPr>
          <w:bCs/>
          <w:kern w:val="0"/>
          <w:highlight w:val="yellow"/>
          <w:u w:val="single"/>
          <w:rtl/>
          <w:lang w:bidi="ar-KW"/>
        </w:rPr>
        <w:t>(الرواية الأولى)</w:t>
      </w:r>
      <w:r w:rsidRPr="003D47FA">
        <w:rPr>
          <w:bCs/>
          <w:kern w:val="0"/>
          <w:highlight w:val="yellow"/>
          <w:rtl/>
          <w:lang w:bidi="ar-KW"/>
        </w:rPr>
        <w:t>:</w:t>
      </w:r>
      <w:r w:rsidRPr="003D47FA">
        <w:rPr>
          <w:bCs/>
          <w:kern w:val="0"/>
          <w:u w:val="single"/>
          <w:rtl/>
          <w:lang w:bidi="ar-KW"/>
        </w:rPr>
        <w:t xml:space="preserve"> </w:t>
      </w:r>
      <w:r w:rsidRPr="003D47FA">
        <w:rPr>
          <w:bCs/>
          <w:rtl/>
          <w:lang w:bidi="ar-KW"/>
        </w:rPr>
        <w:t>بلفظ (أتشهدين ان لا إله إلا الله)</w:t>
      </w:r>
      <w:r w:rsidR="001D5F3D">
        <w:rPr>
          <w:rtl/>
          <w:lang w:bidi="ar-KW"/>
        </w:rPr>
        <w:t>،</w:t>
      </w:r>
      <w:r w:rsidRPr="003D47FA">
        <w:rPr>
          <w:rtl/>
          <w:lang w:bidi="ar-KW"/>
        </w:rPr>
        <w:t xml:space="preserve"> </w:t>
      </w:r>
      <w:r w:rsidRPr="003D47FA">
        <w:rPr>
          <w:rFonts w:eastAsia="Times New Roman"/>
          <w:rtl/>
        </w:rPr>
        <w:t>أخرج الإمام مالك</w:t>
      </w:r>
      <w:r w:rsidRPr="003D47FA">
        <w:rPr>
          <w:rFonts w:eastAsia="Times New Roman"/>
        </w:rPr>
        <w:t xml:space="preserve"> </w:t>
      </w:r>
      <w:r w:rsidRPr="003D47FA">
        <w:rPr>
          <w:rFonts w:eastAsia="Times New Roman"/>
          <w:rtl/>
        </w:rPr>
        <w:t>عن ابن شهاب الزهري عن عبيد الله بن عبد الله بن عتبة بن مسعود: أن</w:t>
      </w:r>
      <w:r w:rsidRPr="003D47FA">
        <w:rPr>
          <w:rFonts w:eastAsia="Times New Roman"/>
        </w:rPr>
        <w:t xml:space="preserve"> </w:t>
      </w:r>
      <w:r w:rsidRPr="003D47FA">
        <w:rPr>
          <w:rFonts w:eastAsia="Times New Roman"/>
          <w:rtl/>
        </w:rPr>
        <w:t>رجلاً من الأنصار جاء إلى رسول الله صلى الله عليه وسلم بجارية له سوداء فقال: يا</w:t>
      </w:r>
      <w:r w:rsidRPr="003D47FA">
        <w:rPr>
          <w:rFonts w:eastAsia="Times New Roman"/>
        </w:rPr>
        <w:t xml:space="preserve"> </w:t>
      </w:r>
      <w:r w:rsidRPr="003D47FA">
        <w:rPr>
          <w:rFonts w:eastAsia="Times New Roman"/>
          <w:rtl/>
        </w:rPr>
        <w:t>رسول الله إن علي رقبة مؤمنة</w:t>
      </w:r>
      <w:r w:rsidR="001D5F3D">
        <w:rPr>
          <w:rFonts w:eastAsia="Times New Roman"/>
          <w:rtl/>
        </w:rPr>
        <w:t>،</w:t>
      </w:r>
      <w:r w:rsidRPr="003D47FA">
        <w:rPr>
          <w:rFonts w:eastAsia="Times New Roman"/>
          <w:rtl/>
        </w:rPr>
        <w:t xml:space="preserve"> فإن كنت تراها مؤمنة أعتقها</w:t>
      </w:r>
      <w:r w:rsidR="001D5F3D">
        <w:rPr>
          <w:rFonts w:eastAsia="Times New Roman"/>
          <w:rtl/>
        </w:rPr>
        <w:t>،</w:t>
      </w:r>
      <w:r w:rsidRPr="003D47FA">
        <w:rPr>
          <w:rFonts w:eastAsia="Times New Roman"/>
          <w:rtl/>
        </w:rPr>
        <w:t xml:space="preserve"> فقال لها رسول الله صلى</w:t>
      </w:r>
      <w:r w:rsidRPr="003D47FA">
        <w:rPr>
          <w:rFonts w:eastAsia="Times New Roman"/>
        </w:rPr>
        <w:t xml:space="preserve"> </w:t>
      </w:r>
      <w:r w:rsidRPr="003D47FA">
        <w:rPr>
          <w:rFonts w:eastAsia="Times New Roman"/>
          <w:rtl/>
        </w:rPr>
        <w:t xml:space="preserve">الله عليه وسلم: </w:t>
      </w:r>
      <w:r w:rsidRPr="003D47FA">
        <w:rPr>
          <w:rFonts w:eastAsia="Times New Roman"/>
          <w:bCs/>
          <w:rtl/>
        </w:rPr>
        <w:t>(أتشهدين أن لا إله إلا الله</w:t>
      </w:r>
      <w:r w:rsidR="008B2B23" w:rsidRPr="003D47FA">
        <w:rPr>
          <w:rFonts w:eastAsia="Times New Roman"/>
          <w:bCs/>
          <w:rtl/>
        </w:rPr>
        <w:t>؟</w:t>
      </w:r>
      <w:r w:rsidRPr="003D47FA">
        <w:rPr>
          <w:rFonts w:eastAsia="Times New Roman"/>
          <w:bCs/>
          <w:rtl/>
        </w:rPr>
        <w:t xml:space="preserve"> قالت نعم</w:t>
      </w:r>
      <w:r w:rsidR="001D5F3D">
        <w:rPr>
          <w:rFonts w:eastAsia="Times New Roman"/>
          <w:bCs/>
          <w:rtl/>
        </w:rPr>
        <w:t>،</w:t>
      </w:r>
      <w:r w:rsidRPr="003D47FA">
        <w:rPr>
          <w:rFonts w:eastAsia="Times New Roman"/>
          <w:bCs/>
          <w:rtl/>
        </w:rPr>
        <w:t xml:space="preserve"> قال أتشهدين أن محمدا رسول</w:t>
      </w:r>
      <w:r w:rsidRPr="003D47FA">
        <w:rPr>
          <w:rFonts w:eastAsia="Times New Roman"/>
          <w:bCs/>
        </w:rPr>
        <w:t xml:space="preserve"> </w:t>
      </w:r>
      <w:r w:rsidRPr="003D47FA">
        <w:rPr>
          <w:rFonts w:eastAsia="Times New Roman"/>
          <w:bCs/>
          <w:rtl/>
        </w:rPr>
        <w:t>الله</w:t>
      </w:r>
      <w:r w:rsidR="008B2B23" w:rsidRPr="003D47FA">
        <w:rPr>
          <w:rFonts w:eastAsia="Times New Roman"/>
          <w:bCs/>
          <w:rtl/>
        </w:rPr>
        <w:t>؟</w:t>
      </w:r>
      <w:r w:rsidRPr="003D47FA">
        <w:rPr>
          <w:rFonts w:eastAsia="Times New Roman"/>
          <w:bCs/>
          <w:rtl/>
        </w:rPr>
        <w:t xml:space="preserve"> قالت نعم</w:t>
      </w:r>
      <w:r w:rsidR="001D5F3D">
        <w:rPr>
          <w:rFonts w:eastAsia="Times New Roman"/>
          <w:bCs/>
          <w:rtl/>
        </w:rPr>
        <w:t>،</w:t>
      </w:r>
      <w:r w:rsidRPr="003D47FA">
        <w:rPr>
          <w:rFonts w:eastAsia="Times New Roman"/>
          <w:bCs/>
          <w:rtl/>
        </w:rPr>
        <w:t xml:space="preserve"> قال أتوقنين بالبعث بعد الموت</w:t>
      </w:r>
      <w:r w:rsidR="008B2B23" w:rsidRPr="003D47FA">
        <w:rPr>
          <w:rFonts w:eastAsia="Times New Roman"/>
          <w:bCs/>
          <w:rtl/>
        </w:rPr>
        <w:t>؟</w:t>
      </w:r>
      <w:r w:rsidRPr="003D47FA">
        <w:rPr>
          <w:rFonts w:eastAsia="Times New Roman"/>
          <w:bCs/>
          <w:rtl/>
        </w:rPr>
        <w:t xml:space="preserve"> قالت نعم</w:t>
      </w:r>
      <w:r w:rsidR="001D5F3D">
        <w:rPr>
          <w:rFonts w:eastAsia="Times New Roman"/>
          <w:bCs/>
          <w:rtl/>
        </w:rPr>
        <w:t>،</w:t>
      </w:r>
      <w:r w:rsidRPr="003D47FA">
        <w:rPr>
          <w:rFonts w:eastAsia="Times New Roman"/>
          <w:bCs/>
          <w:rtl/>
        </w:rPr>
        <w:t xml:space="preserve"> فقال رسول الله صلى الله</w:t>
      </w:r>
      <w:r w:rsidRPr="003D47FA">
        <w:rPr>
          <w:rFonts w:eastAsia="Times New Roman"/>
          <w:bCs/>
        </w:rPr>
        <w:t xml:space="preserve"> </w:t>
      </w:r>
      <w:r w:rsidRPr="003D47FA">
        <w:rPr>
          <w:rFonts w:eastAsia="Times New Roman"/>
          <w:bCs/>
          <w:rtl/>
        </w:rPr>
        <w:t>عليه وسلم أعتقها)</w:t>
      </w:r>
      <w:r w:rsidRPr="003D47FA">
        <w:rPr>
          <w:rFonts w:eastAsia="Times New Roman"/>
          <w:rtl/>
        </w:rPr>
        <w:t xml:space="preserve"> [أخرجه الإمام مالك في الموطأ [2: 777(1469)] وأخرجه الإمام أحمد في مسنده [مسند أحمد 3: 451] وهو في مصنف عبد الرزاق [9: 175] والمنتقى لابن</w:t>
      </w:r>
      <w:r w:rsidRPr="003D47FA">
        <w:rPr>
          <w:rFonts w:eastAsia="Times New Roman"/>
        </w:rPr>
        <w:t xml:space="preserve"> </w:t>
      </w:r>
      <w:r w:rsidRPr="003D47FA">
        <w:rPr>
          <w:rFonts w:eastAsia="Times New Roman"/>
          <w:rtl/>
        </w:rPr>
        <w:t>الجارود [1: 234(931)] والتوحيد لابن خزيمة [122] وسنن البيهقي الكبرى [7: 388(15046)] وقال</w:t>
      </w:r>
      <w:r w:rsidRPr="003D47FA">
        <w:rPr>
          <w:rFonts w:eastAsia="Times New Roman"/>
        </w:rPr>
        <w:t xml:space="preserve"> </w:t>
      </w:r>
      <w:r w:rsidRPr="003D47FA">
        <w:rPr>
          <w:rFonts w:eastAsia="Times New Roman"/>
          <w:rtl/>
        </w:rPr>
        <w:t>الذهبي في العلو [15] هذا حديث صحيح أخرجه ابن خزيمة في التوحيد وقال ابن كثير</w:t>
      </w:r>
      <w:r w:rsidRPr="003D47FA">
        <w:rPr>
          <w:rFonts w:eastAsia="Times New Roman"/>
        </w:rPr>
        <w:t xml:space="preserve"> </w:t>
      </w:r>
      <w:r w:rsidRPr="003D47FA">
        <w:rPr>
          <w:rFonts w:eastAsia="Times New Roman"/>
          <w:rtl/>
        </w:rPr>
        <w:t>في تفسيره[1: 535] " وهذا إسناد صحيح وجهالة الصحابي لا تضره</w:t>
      </w:r>
      <w:r w:rsidRPr="003D47FA">
        <w:rPr>
          <w:rtl/>
          <w:lang w:bidi="ar-KW"/>
        </w:rPr>
        <w:t xml:space="preserve"> " أهــ </w:t>
      </w:r>
      <w:r w:rsidRPr="003D47FA">
        <w:rPr>
          <w:rFonts w:eastAsia="Times New Roman"/>
          <w:rtl/>
        </w:rPr>
        <w:t>وصححه أيضاً ابن عبـد</w:t>
      </w:r>
      <w:r w:rsidRPr="003D47FA">
        <w:rPr>
          <w:rFonts w:eastAsia="Times New Roman"/>
        </w:rPr>
        <w:t xml:space="preserve"> </w:t>
      </w:r>
      <w:r w:rsidRPr="003D47FA">
        <w:rPr>
          <w:rFonts w:eastAsia="Times New Roman"/>
          <w:rtl/>
        </w:rPr>
        <w:t>الـبر في التمهيد [9: 114]]</w:t>
      </w:r>
      <w:r w:rsidR="001D5F3D">
        <w:rPr>
          <w:rFonts w:eastAsia="Times New Roman"/>
          <w:rtl/>
        </w:rPr>
        <w:t>،</w:t>
      </w:r>
      <w:r w:rsidRPr="003D47FA">
        <w:rPr>
          <w:rFonts w:eastAsia="Times New Roman"/>
          <w:rtl/>
        </w:rPr>
        <w:t xml:space="preserve"> و </w:t>
      </w:r>
      <w:r w:rsidRPr="003D47FA">
        <w:rPr>
          <w:bCs/>
          <w:highlight w:val="yellow"/>
          <w:u w:val="single"/>
          <w:rtl/>
          <w:lang w:bidi="ar-KW"/>
        </w:rPr>
        <w:t>(الرواية الثانية)</w:t>
      </w:r>
      <w:r w:rsidRPr="003D47FA">
        <w:rPr>
          <w:bCs/>
          <w:u w:val="single"/>
          <w:rtl/>
          <w:lang w:bidi="ar-KW"/>
        </w:rPr>
        <w:t>:</w:t>
      </w:r>
      <w:r w:rsidRPr="003D47FA">
        <w:rPr>
          <w:bCs/>
          <w:rtl/>
          <w:lang w:bidi="ar-KW"/>
        </w:rPr>
        <w:t xml:space="preserve"> بلفظ (من ربك)</w:t>
      </w:r>
      <w:r w:rsidR="001D5F3D">
        <w:rPr>
          <w:bCs/>
          <w:rtl/>
          <w:lang w:bidi="ar-KW"/>
        </w:rPr>
        <w:t>،</w:t>
      </w:r>
      <w:r w:rsidRPr="003D47FA">
        <w:rPr>
          <w:rtl/>
          <w:lang w:bidi="ar-KW"/>
        </w:rPr>
        <w:t xml:space="preserve"> أخرج أبو داود والنسائي والدارمي والإمام أحمد وابن حبان </w:t>
      </w:r>
      <w:r w:rsidRPr="003D47FA">
        <w:rPr>
          <w:rFonts w:eastAsia="Times New Roman"/>
          <w:rtl/>
        </w:rPr>
        <w:t>عن حماد بن سلمة</w:t>
      </w:r>
      <w:r w:rsidRPr="003D47FA">
        <w:rPr>
          <w:rFonts w:eastAsia="Times New Roman"/>
        </w:rPr>
        <w:t xml:space="preserve"> </w:t>
      </w:r>
      <w:r w:rsidRPr="003D47FA">
        <w:rPr>
          <w:rFonts w:eastAsia="Times New Roman"/>
          <w:rtl/>
        </w:rPr>
        <w:t>عن محمد بن عمرو عن أبي سلمة عن الشريد بن سويد الثقفي قال: قلت: (يا رسول الله إن</w:t>
      </w:r>
      <w:r w:rsidRPr="003D47FA">
        <w:rPr>
          <w:rFonts w:eastAsia="Times New Roman"/>
        </w:rPr>
        <w:t xml:space="preserve"> </w:t>
      </w:r>
      <w:r w:rsidRPr="003D47FA">
        <w:rPr>
          <w:rFonts w:eastAsia="Times New Roman"/>
          <w:rtl/>
        </w:rPr>
        <w:t>أمي أوصت أن نعتق عنها رقبة وعندي جارية سوداء قال ادع بها فجاءت</w:t>
      </w:r>
      <w:r w:rsidR="001D5F3D">
        <w:rPr>
          <w:rFonts w:eastAsia="Times New Roman"/>
          <w:rtl/>
        </w:rPr>
        <w:t>،</w:t>
      </w:r>
      <w:r w:rsidRPr="003D47FA">
        <w:rPr>
          <w:rFonts w:eastAsia="Times New Roman"/>
          <w:rtl/>
        </w:rPr>
        <w:t xml:space="preserve"> فقال: </w:t>
      </w:r>
      <w:r w:rsidRPr="003D47FA">
        <w:rPr>
          <w:rFonts w:eastAsia="Times New Roman"/>
          <w:bCs/>
          <w:rtl/>
        </w:rPr>
        <w:t>(من ربك</w:t>
      </w:r>
      <w:r w:rsidR="008B2B23" w:rsidRPr="003D47FA">
        <w:rPr>
          <w:rFonts w:eastAsia="Times New Roman"/>
          <w:bCs/>
          <w:rtl/>
        </w:rPr>
        <w:t>؟</w:t>
      </w:r>
      <w:r w:rsidRPr="003D47FA">
        <w:rPr>
          <w:rFonts w:eastAsia="Times New Roman"/>
          <w:bCs/>
        </w:rPr>
        <w:t xml:space="preserve"> </w:t>
      </w:r>
      <w:r w:rsidRPr="003D47FA">
        <w:rPr>
          <w:rFonts w:eastAsia="Times New Roman"/>
          <w:bCs/>
          <w:rtl/>
        </w:rPr>
        <w:t>قالت الله</w:t>
      </w:r>
      <w:r w:rsidR="001D5F3D">
        <w:rPr>
          <w:rFonts w:eastAsia="Times New Roman"/>
          <w:bCs/>
          <w:rtl/>
        </w:rPr>
        <w:t>،</w:t>
      </w:r>
      <w:r w:rsidRPr="003D47FA">
        <w:rPr>
          <w:rFonts w:eastAsia="Times New Roman"/>
          <w:bCs/>
          <w:rtl/>
        </w:rPr>
        <w:t xml:space="preserve"> قال: من أنا</w:t>
      </w:r>
      <w:r w:rsidR="008B2B23" w:rsidRPr="003D47FA">
        <w:rPr>
          <w:rFonts w:eastAsia="Times New Roman"/>
          <w:bCs/>
          <w:rtl/>
        </w:rPr>
        <w:t>؟</w:t>
      </w:r>
      <w:r w:rsidRPr="003D47FA">
        <w:rPr>
          <w:rFonts w:eastAsia="Times New Roman"/>
          <w:bCs/>
          <w:rtl/>
        </w:rPr>
        <w:t xml:space="preserve"> قالت: رسول الله</w:t>
      </w:r>
      <w:r w:rsidR="001D5F3D">
        <w:rPr>
          <w:rFonts w:eastAsia="Times New Roman"/>
          <w:bCs/>
          <w:rtl/>
        </w:rPr>
        <w:t>،</w:t>
      </w:r>
      <w:r w:rsidRPr="003D47FA">
        <w:rPr>
          <w:rFonts w:eastAsia="Times New Roman"/>
          <w:bCs/>
          <w:rtl/>
        </w:rPr>
        <w:t xml:space="preserve"> قال: أعتقها فإنها مؤمنة)</w:t>
      </w:r>
      <w:r w:rsidRPr="003D47FA">
        <w:rPr>
          <w:rFonts w:eastAsia="Times New Roman"/>
          <w:rtl/>
        </w:rPr>
        <w:t xml:space="preserve"> [أخرجه ابن حبان في صحيحه: 1: 418(189)</w:t>
      </w:r>
      <w:r w:rsidR="001D5F3D">
        <w:rPr>
          <w:rFonts w:eastAsia="Times New Roman"/>
          <w:rtl/>
        </w:rPr>
        <w:t>،</w:t>
      </w:r>
      <w:r w:rsidRPr="003D47FA">
        <w:rPr>
          <w:rFonts w:eastAsia="Times New Roman"/>
          <w:rtl/>
        </w:rPr>
        <w:t xml:space="preserve"> والإمام أحمد في مسنده: 4: 222 و388 و389</w:t>
      </w:r>
      <w:r w:rsidR="001D5F3D">
        <w:rPr>
          <w:rFonts w:eastAsia="Times New Roman"/>
          <w:rtl/>
        </w:rPr>
        <w:t>،</w:t>
      </w:r>
      <w:r w:rsidRPr="003D47FA">
        <w:rPr>
          <w:rFonts w:eastAsia="Times New Roman"/>
          <w:rtl/>
        </w:rPr>
        <w:t xml:space="preserve"> وأبو داود في سننه: ص 477 (3283)</w:t>
      </w:r>
      <w:r w:rsidR="001D5F3D">
        <w:rPr>
          <w:rFonts w:eastAsia="Times New Roman"/>
          <w:rtl/>
        </w:rPr>
        <w:t>،</w:t>
      </w:r>
      <w:r w:rsidRPr="003D47FA">
        <w:rPr>
          <w:rFonts w:eastAsia="Times New Roman"/>
          <w:rtl/>
        </w:rPr>
        <w:t xml:space="preserve"> وصححه الألباني في صحيح أبي داود: 2\322 (3283)</w:t>
      </w:r>
      <w:r w:rsidR="001D5F3D">
        <w:rPr>
          <w:rFonts w:eastAsia="Times New Roman"/>
          <w:rtl/>
        </w:rPr>
        <w:t>،</w:t>
      </w:r>
      <w:r w:rsidRPr="003D47FA">
        <w:rPr>
          <w:rFonts w:eastAsia="Times New Roman"/>
          <w:rtl/>
        </w:rPr>
        <w:t xml:space="preserve"> والنسـائي في السنن الصغرى: 6: 252</w:t>
      </w:r>
      <w:r w:rsidR="001D5F3D">
        <w:rPr>
          <w:rFonts w:eastAsia="Times New Roman"/>
          <w:rtl/>
        </w:rPr>
        <w:t>،</w:t>
      </w:r>
      <w:r w:rsidRPr="003D47FA">
        <w:rPr>
          <w:rFonts w:eastAsia="Times New Roman"/>
          <w:rtl/>
        </w:rPr>
        <w:t xml:space="preserve"> وفي السنن الكبرى: 4: 110</w:t>
      </w:r>
      <w:r w:rsidR="001D5F3D">
        <w:rPr>
          <w:rFonts w:eastAsia="Times New Roman"/>
          <w:rtl/>
        </w:rPr>
        <w:t>،</w:t>
      </w:r>
      <w:r w:rsidRPr="003D47FA">
        <w:rPr>
          <w:rFonts w:eastAsia="Times New Roman"/>
          <w:rtl/>
        </w:rPr>
        <w:t xml:space="preserve"> والدارمي في سننه: 2: 244(2348)</w:t>
      </w:r>
      <w:r w:rsidR="001D5F3D">
        <w:rPr>
          <w:rFonts w:eastAsia="Times New Roman"/>
          <w:rtl/>
        </w:rPr>
        <w:t>،</w:t>
      </w:r>
      <w:r w:rsidRPr="003D47FA">
        <w:rPr>
          <w:rFonts w:eastAsia="Times New Roman"/>
          <w:rtl/>
        </w:rPr>
        <w:t xml:space="preserve"> وابن خزيمة في كتابه التوحيد صـ 122</w:t>
      </w:r>
      <w:r w:rsidR="001D5F3D">
        <w:rPr>
          <w:rFonts w:eastAsia="Times New Roman"/>
          <w:rtl/>
        </w:rPr>
        <w:t>،</w:t>
      </w:r>
      <w:r w:rsidRPr="003D47FA">
        <w:rPr>
          <w:rFonts w:eastAsia="Times New Roman"/>
          <w:rtl/>
        </w:rPr>
        <w:t xml:space="preserve"> والطبراني في المعجم الكبير: 7: 320(7257)</w:t>
      </w:r>
      <w:r w:rsidR="001D5F3D">
        <w:rPr>
          <w:rFonts w:eastAsia="Times New Roman"/>
          <w:rtl/>
        </w:rPr>
        <w:t>،</w:t>
      </w:r>
      <w:r w:rsidRPr="003D47FA">
        <w:rPr>
          <w:rFonts w:eastAsia="Times New Roman"/>
          <w:rtl/>
        </w:rPr>
        <w:t xml:space="preserve"> والبيهقي في سننه الكبرى: 7: 388(15049)]</w:t>
      </w:r>
      <w:r w:rsidR="001D5F3D">
        <w:rPr>
          <w:rFonts w:eastAsia="Times New Roman"/>
          <w:rtl/>
        </w:rPr>
        <w:t>،</w:t>
      </w:r>
      <w:r w:rsidRPr="003D47FA">
        <w:rPr>
          <w:rFonts w:eastAsia="Times New Roman"/>
          <w:rtl/>
        </w:rPr>
        <w:t xml:space="preserve"> و </w:t>
      </w:r>
      <w:r w:rsidRPr="003D47FA">
        <w:rPr>
          <w:bCs/>
          <w:highlight w:val="yellow"/>
          <w:u w:val="single"/>
          <w:rtl/>
          <w:lang w:bidi="ar-KW"/>
        </w:rPr>
        <w:t>(الرواية الثالثة):</w:t>
      </w:r>
      <w:r w:rsidRPr="003D47FA">
        <w:rPr>
          <w:bCs/>
          <w:rtl/>
          <w:lang w:bidi="ar-KW"/>
        </w:rPr>
        <w:t xml:space="preserve"> بلفظ (أين الله)</w:t>
      </w:r>
      <w:r w:rsidR="001D5F3D">
        <w:rPr>
          <w:rtl/>
          <w:lang w:bidi="ar-KW"/>
        </w:rPr>
        <w:t>،</w:t>
      </w:r>
      <w:r w:rsidRPr="003D47FA">
        <w:rPr>
          <w:rtl/>
          <w:lang w:bidi="ar-KW"/>
        </w:rPr>
        <w:t xml:space="preserve"> وهي رواية صحيحة أيضا </w:t>
      </w:r>
      <w:r w:rsidRPr="003D47FA">
        <w:rPr>
          <w:kern w:val="0"/>
          <w:shd w:val="clear" w:color="auto" w:fill="FFFFFF"/>
          <w:rtl/>
        </w:rPr>
        <w:t>أخرجها مالك في موطئه وأبو داود في سننه والنسائي في سننه</w:t>
      </w:r>
      <w:r w:rsidRPr="003D47FA">
        <w:rPr>
          <w:rFonts w:eastAsia="Times New Roman"/>
          <w:rtl/>
        </w:rPr>
        <w:t xml:space="preserve"> وأخرجها الإمام</w:t>
      </w:r>
      <w:r w:rsidRPr="003D47FA">
        <w:rPr>
          <w:rFonts w:eastAsia="Times New Roman"/>
        </w:rPr>
        <w:t xml:space="preserve"> </w:t>
      </w:r>
      <w:r w:rsidRPr="003D47FA">
        <w:rPr>
          <w:rFonts w:eastAsia="Times New Roman"/>
          <w:rtl/>
        </w:rPr>
        <w:t>مسلم بسنده في صحيحه عن هلال بن أبي ميمونة عن عطاء بن يسار عن معاوية بن الحكم السلمي رضي</w:t>
      </w:r>
      <w:r w:rsidRPr="003D47FA">
        <w:rPr>
          <w:rFonts w:eastAsia="Times New Roman"/>
        </w:rPr>
        <w:t xml:space="preserve"> </w:t>
      </w:r>
      <w:r w:rsidRPr="003D47FA">
        <w:rPr>
          <w:rFonts w:eastAsia="Times New Roman"/>
          <w:rtl/>
        </w:rPr>
        <w:t>الله عنه قال: (بينا أنا أصلي مع رسول الله صلى الله عليه وسلم إذ عطس رجل من القوم</w:t>
      </w:r>
      <w:r w:rsidRPr="003D47FA">
        <w:rPr>
          <w:rFonts w:eastAsia="Times New Roman"/>
        </w:rPr>
        <w:t xml:space="preserve"> </w:t>
      </w:r>
      <w:r w:rsidRPr="003D47FA">
        <w:rPr>
          <w:rFonts w:eastAsia="Times New Roman"/>
          <w:rtl/>
        </w:rPr>
        <w:t>فقلت يرحمك الله فرماني القوم بأبصارهم فقلت واثكل أمياه ما شأنكم تنظرون إلي؟</w:t>
      </w:r>
      <w:r w:rsidRPr="003D47FA">
        <w:rPr>
          <w:rFonts w:eastAsia="Times New Roman"/>
        </w:rPr>
        <w:t xml:space="preserve"> </w:t>
      </w:r>
      <w:r w:rsidRPr="003D47FA">
        <w:rPr>
          <w:rFonts w:eastAsia="Times New Roman"/>
          <w:rtl/>
        </w:rPr>
        <w:t>فجعلوا يضربون بأيديهم على أفخاذهم</w:t>
      </w:r>
      <w:r w:rsidR="001D5F3D">
        <w:rPr>
          <w:rFonts w:eastAsia="Times New Roman"/>
          <w:rtl/>
        </w:rPr>
        <w:t>،</w:t>
      </w:r>
      <w:r w:rsidRPr="003D47FA">
        <w:rPr>
          <w:rFonts w:eastAsia="Times New Roman"/>
          <w:rtl/>
        </w:rPr>
        <w:t xml:space="preserve"> فلما رأيتهم يصمِّتونني لكني سكت فلما صلى رسول</w:t>
      </w:r>
      <w:r w:rsidRPr="003D47FA">
        <w:rPr>
          <w:rFonts w:eastAsia="Times New Roman"/>
        </w:rPr>
        <w:t xml:space="preserve"> </w:t>
      </w:r>
      <w:r w:rsidRPr="003D47FA">
        <w:rPr>
          <w:rFonts w:eastAsia="Times New Roman"/>
          <w:rtl/>
        </w:rPr>
        <w:t>الله صلى الله عليه وسلم فبأبي هو وأمي ما رأيت معلماً قبله ولا بعده أحسن تعليماً</w:t>
      </w:r>
      <w:r w:rsidRPr="003D47FA">
        <w:rPr>
          <w:rFonts w:eastAsia="Times New Roman"/>
        </w:rPr>
        <w:t xml:space="preserve"> </w:t>
      </w:r>
      <w:r w:rsidRPr="003D47FA">
        <w:rPr>
          <w:rFonts w:eastAsia="Times New Roman"/>
          <w:rtl/>
        </w:rPr>
        <w:t>منه فو الله ما كهرني ولا ضربني ولا شتمني قال إن هذه الصلاة لا يصلح فيها شيء من</w:t>
      </w:r>
      <w:r w:rsidRPr="003D47FA">
        <w:rPr>
          <w:rFonts w:eastAsia="Times New Roman"/>
        </w:rPr>
        <w:t xml:space="preserve"> </w:t>
      </w:r>
      <w:r w:rsidRPr="003D47FA">
        <w:rPr>
          <w:rFonts w:eastAsia="Times New Roman"/>
          <w:rtl/>
        </w:rPr>
        <w:t>كلام الناس إنما هو التسبيح والتكبير وقراءة القرآن أو كما قال رسول الله صلى الله</w:t>
      </w:r>
      <w:r w:rsidRPr="003D47FA">
        <w:rPr>
          <w:rFonts w:eastAsia="Times New Roman"/>
        </w:rPr>
        <w:t xml:space="preserve"> </w:t>
      </w:r>
      <w:r w:rsidRPr="003D47FA">
        <w:rPr>
          <w:rFonts w:eastAsia="Times New Roman"/>
          <w:rtl/>
        </w:rPr>
        <w:t>عليه وسلم</w:t>
      </w:r>
      <w:r w:rsidR="001D5F3D">
        <w:rPr>
          <w:rFonts w:eastAsia="Times New Roman"/>
          <w:rtl/>
        </w:rPr>
        <w:t>،</w:t>
      </w:r>
      <w:r w:rsidRPr="003D47FA">
        <w:rPr>
          <w:rFonts w:eastAsia="Times New Roman"/>
          <w:rtl/>
        </w:rPr>
        <w:t xml:space="preserve"> قلت يا رسول الله إني حديث عهد بجاهلية وقد جاء الله بالإسلام وإن منا</w:t>
      </w:r>
      <w:r w:rsidRPr="003D47FA">
        <w:rPr>
          <w:rFonts w:eastAsia="Times New Roman"/>
        </w:rPr>
        <w:t xml:space="preserve"> </w:t>
      </w:r>
      <w:r w:rsidRPr="003D47FA">
        <w:rPr>
          <w:rFonts w:eastAsia="Times New Roman"/>
          <w:rtl/>
        </w:rPr>
        <w:t>رجالاً يأتون الكهان قال فلا تأتهم قال ومنا رجال يتطيرون قال ذاك شيء يجدونه في</w:t>
      </w:r>
      <w:r w:rsidRPr="003D47FA">
        <w:rPr>
          <w:rFonts w:eastAsia="Times New Roman"/>
        </w:rPr>
        <w:t xml:space="preserve"> </w:t>
      </w:r>
      <w:r w:rsidRPr="003D47FA">
        <w:rPr>
          <w:rFonts w:eastAsia="Times New Roman"/>
          <w:rtl/>
        </w:rPr>
        <w:t>صدورهم فلا يصدنهم قال فلا يصدنكم قال قلت ومنا رجال يخطون قال كان نبي من الأنبياء</w:t>
      </w:r>
      <w:r w:rsidRPr="003D47FA">
        <w:rPr>
          <w:rFonts w:eastAsia="Times New Roman"/>
        </w:rPr>
        <w:t xml:space="preserve"> </w:t>
      </w:r>
      <w:r w:rsidRPr="003D47FA">
        <w:rPr>
          <w:rFonts w:eastAsia="Times New Roman"/>
          <w:rtl/>
        </w:rPr>
        <w:t>يخط فمن وافق خطه فذاك</w:t>
      </w:r>
      <w:r w:rsidR="001D5F3D">
        <w:rPr>
          <w:rFonts w:eastAsia="Times New Roman"/>
          <w:rtl/>
          <w:lang w:bidi="ar-KW"/>
        </w:rPr>
        <w:t>،</w:t>
      </w:r>
      <w:r w:rsidRPr="003D47FA">
        <w:rPr>
          <w:rFonts w:eastAsia="Times New Roman"/>
          <w:rtl/>
          <w:lang w:bidi="ar-KW"/>
        </w:rPr>
        <w:t xml:space="preserve"> </w:t>
      </w:r>
      <w:r w:rsidRPr="003D47FA">
        <w:rPr>
          <w:rFonts w:eastAsia="Times New Roman"/>
          <w:rtl/>
        </w:rPr>
        <w:t>قال: وكانت لي جارية ترعى غنماً لي قِبل أحد والجوانية</w:t>
      </w:r>
      <w:r w:rsidRPr="003D47FA">
        <w:rPr>
          <w:rFonts w:eastAsia="Times New Roman"/>
        </w:rPr>
        <w:t xml:space="preserve"> </w:t>
      </w:r>
      <w:r w:rsidRPr="003D47FA">
        <w:rPr>
          <w:rFonts w:eastAsia="Times New Roman"/>
          <w:rtl/>
        </w:rPr>
        <w:t>فاطلعت ذات يوم فإذا الذيب قد ذهب بشاة من غنمها وأنا رجل من بنى آدم آسف كما</w:t>
      </w:r>
      <w:r w:rsidRPr="003D47FA">
        <w:rPr>
          <w:rFonts w:eastAsia="Times New Roman"/>
        </w:rPr>
        <w:t xml:space="preserve"> </w:t>
      </w:r>
      <w:r w:rsidRPr="003D47FA">
        <w:rPr>
          <w:rFonts w:eastAsia="Times New Roman"/>
          <w:rtl/>
        </w:rPr>
        <w:t>يأسفون لكني صككتها صكة فأتيت رسول الله صلى الله عليه وسلم فعظم ذلك علي قلت يا</w:t>
      </w:r>
      <w:r w:rsidRPr="003D47FA">
        <w:rPr>
          <w:rFonts w:eastAsia="Times New Roman"/>
        </w:rPr>
        <w:t xml:space="preserve"> </w:t>
      </w:r>
      <w:r w:rsidRPr="003D47FA">
        <w:rPr>
          <w:rFonts w:eastAsia="Times New Roman"/>
          <w:rtl/>
        </w:rPr>
        <w:t xml:space="preserve">رسول الله أفلا أعتقها قال ائتني بها فأتيته بها فقال لها: </w:t>
      </w:r>
      <w:r w:rsidRPr="003D47FA">
        <w:rPr>
          <w:rFonts w:eastAsia="Times New Roman"/>
          <w:bCs/>
          <w:rtl/>
        </w:rPr>
        <w:t>أين الله؟ قالت: في</w:t>
      </w:r>
      <w:r w:rsidRPr="003D47FA">
        <w:rPr>
          <w:rFonts w:eastAsia="Times New Roman"/>
          <w:bCs/>
        </w:rPr>
        <w:t xml:space="preserve"> </w:t>
      </w:r>
      <w:r w:rsidRPr="003D47FA">
        <w:rPr>
          <w:rFonts w:eastAsia="Times New Roman"/>
          <w:bCs/>
          <w:rtl/>
        </w:rPr>
        <w:t>السماء</w:t>
      </w:r>
      <w:r w:rsidR="001D5F3D">
        <w:rPr>
          <w:rFonts w:eastAsia="Times New Roman"/>
          <w:bCs/>
          <w:rtl/>
        </w:rPr>
        <w:t>،</w:t>
      </w:r>
      <w:r w:rsidRPr="003D47FA">
        <w:rPr>
          <w:rFonts w:eastAsia="Times New Roman"/>
          <w:bCs/>
          <w:rtl/>
        </w:rPr>
        <w:t xml:space="preserve"> قال: من أنا</w:t>
      </w:r>
      <w:r w:rsidR="008B2B23" w:rsidRPr="003D47FA">
        <w:rPr>
          <w:rFonts w:eastAsia="Times New Roman"/>
          <w:bCs/>
          <w:rtl/>
        </w:rPr>
        <w:t>؟</w:t>
      </w:r>
      <w:r w:rsidRPr="003D47FA">
        <w:rPr>
          <w:rFonts w:eastAsia="Times New Roman"/>
          <w:bCs/>
          <w:rtl/>
        </w:rPr>
        <w:t xml:space="preserve"> قالت: أنت رسول الله قال أعتقها فإنها </w:t>
      </w:r>
      <w:r w:rsidRPr="003D47FA">
        <w:rPr>
          <w:rFonts w:eastAsia="Times New Roman"/>
          <w:b/>
          <w:bCs/>
          <w:rtl/>
        </w:rPr>
        <w:t>مؤمنة)</w:t>
      </w:r>
      <w:r w:rsidRPr="003D47FA">
        <w:rPr>
          <w:rFonts w:eastAsia="Times New Roman"/>
          <w:rtl/>
        </w:rPr>
        <w:t xml:space="preserve"> [أخرجه الإمام مسلم: 1: 381 (537) (باب تحريم الكلام في</w:t>
      </w:r>
      <w:r w:rsidRPr="003D47FA">
        <w:rPr>
          <w:rFonts w:eastAsia="Times New Roman"/>
        </w:rPr>
        <w:t xml:space="preserve"> </w:t>
      </w:r>
      <w:r w:rsidRPr="003D47FA">
        <w:rPr>
          <w:rFonts w:eastAsia="Times New Roman"/>
          <w:rtl/>
        </w:rPr>
        <w:t>الصلاة ونسخ ما كان من إباحته)</w:t>
      </w:r>
      <w:r w:rsidR="001D5F3D">
        <w:rPr>
          <w:rFonts w:eastAsia="Times New Roman"/>
          <w:rtl/>
        </w:rPr>
        <w:t>،</w:t>
      </w:r>
      <w:r w:rsidRPr="003D47FA">
        <w:rPr>
          <w:rFonts w:eastAsia="Times New Roman"/>
          <w:rtl/>
        </w:rPr>
        <w:t xml:space="preserve"> وأخرجه أبو داود (3282) باختلاف يسير</w:t>
      </w:r>
      <w:r w:rsidR="001D5F3D">
        <w:rPr>
          <w:rFonts w:eastAsia="Times New Roman"/>
          <w:rtl/>
        </w:rPr>
        <w:t>،</w:t>
      </w:r>
      <w:r w:rsidRPr="003D47FA">
        <w:rPr>
          <w:rFonts w:eastAsia="Times New Roman"/>
          <w:rtl/>
        </w:rPr>
        <w:t xml:space="preserve"> وهو في صحيح أبي داود ح: </w:t>
      </w:r>
      <w:r w:rsidRPr="003D47FA">
        <w:rPr>
          <w:rFonts w:eastAsia="Times New Roman"/>
        </w:rPr>
        <w:t>3282</w:t>
      </w:r>
      <w:r w:rsidRPr="003D47FA">
        <w:rPr>
          <w:rFonts w:eastAsia="Times New Roman"/>
          <w:rtl/>
        </w:rPr>
        <w:t>]</w:t>
      </w:r>
      <w:r w:rsidR="001D5F3D">
        <w:rPr>
          <w:rFonts w:eastAsia="Times New Roman"/>
          <w:rtl/>
        </w:rPr>
        <w:t>،</w:t>
      </w:r>
      <w:r w:rsidRPr="003D47FA">
        <w:rPr>
          <w:rFonts w:eastAsia="Times New Roman"/>
          <w:rtl/>
        </w:rPr>
        <w:t xml:space="preserve"> </w:t>
      </w:r>
      <w:r w:rsidRPr="003D47FA">
        <w:rPr>
          <w:rFonts w:eastAsia="Times New Roman"/>
          <w:highlight w:val="yellow"/>
          <w:rtl/>
        </w:rPr>
        <w:t xml:space="preserve">و </w:t>
      </w:r>
      <w:r w:rsidRPr="003D47FA">
        <w:rPr>
          <w:bCs/>
          <w:highlight w:val="yellow"/>
          <w:u w:val="single"/>
          <w:rtl/>
          <w:lang w:bidi="ar-KW"/>
        </w:rPr>
        <w:t>(روايات أخرى للحديث):</w:t>
      </w:r>
      <w:r w:rsidRPr="003D47FA">
        <w:rPr>
          <w:bCs/>
          <w:sz w:val="40"/>
          <w:szCs w:val="40"/>
          <w:u w:val="single"/>
          <w:rtl/>
          <w:lang w:bidi="ar-KW"/>
        </w:rPr>
        <w:t xml:space="preserve"> </w:t>
      </w:r>
      <w:r w:rsidRPr="003D47FA">
        <w:rPr>
          <w:rtl/>
          <w:lang w:bidi="ar-KW"/>
        </w:rPr>
        <w:t xml:space="preserve">منها رواية تدل على أنها كانت خرساء وفيها: </w:t>
      </w:r>
      <w:r w:rsidRPr="003D47FA">
        <w:rPr>
          <w:bCs/>
          <w:rtl/>
          <w:lang w:bidi="ar-KW"/>
        </w:rPr>
        <w:t>(</w:t>
      </w:r>
      <w:r w:rsidRPr="003D47FA">
        <w:rPr>
          <w:rFonts w:eastAsia="Times New Roman"/>
          <w:bCs/>
          <w:rtl/>
        </w:rPr>
        <w:t>فمد النبي يده إليها وأشار إليها مستفهماً)</w:t>
      </w:r>
      <w:r w:rsidR="001D5F3D">
        <w:rPr>
          <w:rFonts w:eastAsia="Times New Roman"/>
          <w:rtl/>
        </w:rPr>
        <w:t>،</w:t>
      </w:r>
      <w:r w:rsidRPr="003D47FA">
        <w:rPr>
          <w:rFonts w:eastAsia="Times New Roman"/>
          <w:rtl/>
        </w:rPr>
        <w:t xml:space="preserve"> و</w:t>
      </w:r>
      <w:r w:rsidRPr="003D47FA">
        <w:rPr>
          <w:rtl/>
        </w:rPr>
        <w:t>هذه الرواية أوردها الذهبي في كتابه (العلو) ص3 وذكر سندها الحافظ المزي في</w:t>
      </w:r>
      <w:r w:rsidRPr="003D47FA">
        <w:t xml:space="preserve"> </w:t>
      </w:r>
      <w:r w:rsidRPr="003D47FA">
        <w:rPr>
          <w:rtl/>
        </w:rPr>
        <w:t>(تحفة الأشراف): 8: 427</w:t>
      </w:r>
      <w:r w:rsidR="001D5F3D">
        <w:rPr>
          <w:rtl/>
        </w:rPr>
        <w:t>،</w:t>
      </w:r>
      <w:r w:rsidRPr="003D47FA">
        <w:rPr>
          <w:rtl/>
        </w:rPr>
        <w:t xml:space="preserve"> من طريق سعيد بن زيد عن توية العنبري عن عطاء بن يسار قال</w:t>
      </w:r>
      <w:r w:rsidRPr="003D47FA">
        <w:t>:</w:t>
      </w:r>
      <w:r w:rsidRPr="003D47FA">
        <w:rPr>
          <w:rFonts w:eastAsia="Times New Roman"/>
          <w:rtl/>
        </w:rPr>
        <w:t xml:space="preserve"> حدثني صاحب الجارية نفسه قال كانت لي جارية ترعى</w:t>
      </w:r>
      <w:r w:rsidR="00F76F50">
        <w:rPr>
          <w:rFonts w:eastAsia="Times New Roman"/>
          <w:rtl/>
        </w:rPr>
        <w:t>،</w:t>
      </w:r>
      <w:r w:rsidR="001D5F3D">
        <w:rPr>
          <w:rFonts w:eastAsia="Times New Roman"/>
          <w:rtl/>
        </w:rPr>
        <w:t>،</w:t>
      </w:r>
      <w:r w:rsidRPr="003D47FA">
        <w:rPr>
          <w:rFonts w:eastAsia="Times New Roman"/>
          <w:rtl/>
        </w:rPr>
        <w:t xml:space="preserve"> الحديث</w:t>
      </w:r>
      <w:r w:rsidR="001D5F3D">
        <w:rPr>
          <w:rFonts w:eastAsia="Times New Roman"/>
          <w:rtl/>
        </w:rPr>
        <w:t>،</w:t>
      </w:r>
      <w:r w:rsidRPr="003D47FA">
        <w:rPr>
          <w:rFonts w:eastAsia="Times New Roman"/>
        </w:rPr>
        <w:t xml:space="preserve"> </w:t>
      </w:r>
      <w:r w:rsidRPr="003D47FA">
        <w:rPr>
          <w:rFonts w:eastAsia="Times New Roman"/>
          <w:bCs/>
          <w:rtl/>
        </w:rPr>
        <w:t>وفيه: (فمد النبي يده إليها وأشار إليها مستفهماً من في السماء؟ قالت الله</w:t>
      </w:r>
      <w:r w:rsidR="001D5F3D">
        <w:rPr>
          <w:rFonts w:eastAsia="Times New Roman"/>
          <w:bCs/>
          <w:rtl/>
        </w:rPr>
        <w:t>،</w:t>
      </w:r>
      <w:r w:rsidRPr="003D47FA">
        <w:rPr>
          <w:rFonts w:eastAsia="Times New Roman"/>
          <w:bCs/>
          <w:rtl/>
        </w:rPr>
        <w:t xml:space="preserve"> قال فمن</w:t>
      </w:r>
      <w:r w:rsidRPr="003D47FA">
        <w:rPr>
          <w:rFonts w:eastAsia="Times New Roman"/>
          <w:bCs/>
        </w:rPr>
        <w:t xml:space="preserve"> </w:t>
      </w:r>
      <w:r w:rsidRPr="003D47FA">
        <w:rPr>
          <w:rFonts w:eastAsia="Times New Roman"/>
          <w:bCs/>
          <w:rtl/>
        </w:rPr>
        <w:t>أنا؟ قالت: أنت رسول الله قال أعتقها فإنها مسلمة)</w:t>
      </w:r>
      <w:r w:rsidR="001D5F3D">
        <w:rPr>
          <w:bCs/>
          <w:rtl/>
          <w:lang w:bidi="ar-KW"/>
        </w:rPr>
        <w:t>،</w:t>
      </w:r>
      <w:r w:rsidRPr="003D47FA">
        <w:rPr>
          <w:rtl/>
          <w:lang w:bidi="ar-KW"/>
        </w:rPr>
        <w:t xml:space="preserve"> </w:t>
      </w:r>
      <w:r w:rsidRPr="003D47FA">
        <w:rPr>
          <w:rtl/>
        </w:rPr>
        <w:t>وفي هذه الرواية أشار النبي صلى الله عليه وسلم فقط</w:t>
      </w:r>
      <w:r w:rsidR="001D5F3D">
        <w:rPr>
          <w:rtl/>
        </w:rPr>
        <w:t>،،،</w:t>
      </w:r>
      <w:r w:rsidRPr="003D47FA">
        <w:rPr>
          <w:rtl/>
        </w:rPr>
        <w:t xml:space="preserve"> [وانظر العلو للعلي الغفار ص 120</w:t>
      </w:r>
      <w:r w:rsidR="001D5F3D">
        <w:rPr>
          <w:rtl/>
        </w:rPr>
        <w:t>،</w:t>
      </w:r>
      <w:r w:rsidRPr="003D47FA">
        <w:rPr>
          <w:rtl/>
        </w:rPr>
        <w:t xml:space="preserve"> وتحفة الأشراف:10\216 (11378)]</w:t>
      </w:r>
      <w:r w:rsidR="001D5F3D">
        <w:rPr>
          <w:rtl/>
        </w:rPr>
        <w:t>،</w:t>
      </w:r>
      <w:r w:rsidRPr="003D47FA">
        <w:rPr>
          <w:rtl/>
        </w:rPr>
        <w:t xml:space="preserve"> وإسناد هذه الرواية يرقى إلى مرتبة الحديث الحسن</w:t>
      </w:r>
      <w:r w:rsidR="001D5F3D">
        <w:rPr>
          <w:rtl/>
        </w:rPr>
        <w:t>،</w:t>
      </w:r>
      <w:r w:rsidRPr="003D47FA">
        <w:rPr>
          <w:rtl/>
        </w:rPr>
        <w:t xml:space="preserve"> لأنّ سعيد بن</w:t>
      </w:r>
      <w:r w:rsidRPr="003D47FA">
        <w:t xml:space="preserve"> </w:t>
      </w:r>
      <w:r w:rsidRPr="003D47FA">
        <w:rPr>
          <w:rtl/>
        </w:rPr>
        <w:t>زيد ثقة من رجال مسلم وثقه ابن معين وابن سعد والعجلي وسليمان بن حرب وقال عنه</w:t>
      </w:r>
      <w:r w:rsidRPr="003D47FA">
        <w:t xml:space="preserve"> </w:t>
      </w:r>
      <w:r w:rsidRPr="003D47FA">
        <w:rPr>
          <w:rtl/>
        </w:rPr>
        <w:t>البخاري والدرامي: صدوق حافظ</w:t>
      </w:r>
      <w:r w:rsidR="001D5F3D">
        <w:rPr>
          <w:rtl/>
        </w:rPr>
        <w:t>،</w:t>
      </w:r>
      <w:r w:rsidRPr="003D47FA">
        <w:rPr>
          <w:rtl/>
        </w:rPr>
        <w:t xml:space="preserve"> وإن كان يحيى بن سعيد وآخرون قد ضعفوه لذا</w:t>
      </w:r>
      <w:r w:rsidR="001D5F3D">
        <w:rPr>
          <w:rtl/>
        </w:rPr>
        <w:t>،</w:t>
      </w:r>
      <w:r w:rsidRPr="003D47FA">
        <w:rPr>
          <w:rtl/>
        </w:rPr>
        <w:t xml:space="preserve"> فحديثه لا</w:t>
      </w:r>
      <w:r w:rsidRPr="003D47FA">
        <w:t xml:space="preserve"> </w:t>
      </w:r>
      <w:r w:rsidRPr="003D47FA">
        <w:rPr>
          <w:rtl/>
        </w:rPr>
        <w:t>ينزل عن درجة الحسن</w:t>
      </w:r>
      <w:r w:rsidR="001D5F3D">
        <w:rPr>
          <w:rtl/>
        </w:rPr>
        <w:t>،</w:t>
      </w:r>
      <w:r w:rsidRPr="003D47FA">
        <w:rPr>
          <w:rtl/>
        </w:rPr>
        <w:t xml:space="preserve"> وهناك رواية أخرجها البيهقي في السنن الكبرى في كتاب الظهار باب إعتاق الخرساء إذا أشارت بالإيمان</w:t>
      </w:r>
      <w:r w:rsidR="001D5F3D">
        <w:rPr>
          <w:rtl/>
        </w:rPr>
        <w:t>،</w:t>
      </w:r>
      <w:r w:rsidRPr="003D47FA">
        <w:rPr>
          <w:rtl/>
        </w:rPr>
        <w:t xml:space="preserve"> وصلت من طريق عوف بن عبد الله بن عتبة عن عبد الله بن عتبة عن أبي هريرة: (أن رجلا أتى النبي بجارية سوداء فقال: يا رسول الله إن علي عتق رقبة مؤمنة </w:t>
      </w:r>
      <w:r w:rsidRPr="003D47FA">
        <w:rPr>
          <w:bCs/>
          <w:rtl/>
        </w:rPr>
        <w:t>فقال لها: أين الله ? فأشارت إلى السماء بأصبعها فقال لها: فمن أنا فأشارت إلى النبي صلى الله عليه وسلم وإلى السماء تعنى أنت رسول الله</w:t>
      </w:r>
      <w:r w:rsidR="001D5F3D">
        <w:rPr>
          <w:bCs/>
          <w:rtl/>
        </w:rPr>
        <w:t>،</w:t>
      </w:r>
      <w:r w:rsidRPr="003D47FA">
        <w:rPr>
          <w:bCs/>
          <w:rtl/>
        </w:rPr>
        <w:t xml:space="preserve"> فقال رسول الله أعتقها فإنها مؤمنة</w:t>
      </w:r>
      <w:r w:rsidRPr="003D47FA">
        <w:rPr>
          <w:rtl/>
        </w:rPr>
        <w:t>)</w:t>
      </w:r>
      <w:r w:rsidR="001D5F3D">
        <w:rPr>
          <w:rtl/>
        </w:rPr>
        <w:t>،</w:t>
      </w:r>
      <w:r w:rsidRPr="003D47FA">
        <w:rPr>
          <w:rtl/>
        </w:rPr>
        <w:t xml:space="preserve"> فإذا كان الغالب أنها نفس القصة السابقة والتي فيها فمد النبي يده إليها مستفهما فتكون المحادثة بالإشارة من الطرفين</w:t>
      </w:r>
      <w:r w:rsidRPr="003D47FA">
        <w:rPr>
          <w:rFonts w:eastAsia="Times New Roman"/>
          <w:rtl/>
        </w:rPr>
        <w:t xml:space="preserve"> والله تعالى أعلم</w:t>
      </w:r>
      <w:r w:rsidR="001D5F3D">
        <w:rPr>
          <w:rFonts w:eastAsia="Times New Roman"/>
          <w:rtl/>
        </w:rPr>
        <w:t>،</w:t>
      </w:r>
      <w:r w:rsidRPr="003D47FA">
        <w:rPr>
          <w:rFonts w:eastAsia="Times New Roman"/>
          <w:rtl/>
        </w:rPr>
        <w:t xml:space="preserve"> ورواية أخرى </w:t>
      </w:r>
      <w:r w:rsidRPr="003D47FA">
        <w:rPr>
          <w:rtl/>
        </w:rPr>
        <w:t>أخرجها عبد الرزاق في مصنفه عن معمر عن يحيى بن أبي كثير وفيها: (فأشارت إلى السماء) [مصنف عبد الرزاق 9\176(16816)]</w:t>
      </w:r>
      <w:r w:rsidR="001D5F3D">
        <w:rPr>
          <w:rtl/>
        </w:rPr>
        <w:t>،</w:t>
      </w:r>
    </w:p>
    <w:p w14:paraId="2112F515" w14:textId="20673B91" w:rsidR="00BD1148" w:rsidRPr="003D47FA" w:rsidRDefault="00BD1148" w:rsidP="00687F26">
      <w:pPr>
        <w:ind w:left="-46"/>
        <w:rPr>
          <w:rFonts w:eastAsia="Times New Roman"/>
          <w:b/>
          <w:lang w:bidi="ar-KW"/>
        </w:rPr>
      </w:pPr>
      <w:r w:rsidRPr="006656F0">
        <w:rPr>
          <w:b/>
          <w:bCs/>
          <w:kern w:val="0"/>
          <w:sz w:val="32"/>
          <w:szCs w:val="32"/>
          <w:highlight w:val="yellow"/>
          <w:u w:val="single"/>
          <w:rtl/>
        </w:rPr>
        <w:t>[المفتاح الاول]:</w:t>
      </w:r>
      <w:r w:rsidRPr="003D47FA">
        <w:rPr>
          <w:b/>
          <w:bCs/>
          <w:kern w:val="0"/>
          <w:sz w:val="40"/>
          <w:szCs w:val="40"/>
          <w:rtl/>
          <w:lang w:bidi="ar-KW"/>
        </w:rPr>
        <w:t xml:space="preserve"> </w:t>
      </w:r>
      <w:r w:rsidRPr="003D47FA">
        <w:rPr>
          <w:rFonts w:eastAsia="Times New Roman"/>
          <w:bCs/>
          <w:highlight w:val="yellow"/>
          <w:u w:val="single"/>
          <w:rtl/>
          <w:lang w:bidi="ar-KW"/>
        </w:rPr>
        <w:t>(مفتاح حل الإشكال في الروايات)</w:t>
      </w:r>
      <w:r w:rsidRPr="003D47FA">
        <w:rPr>
          <w:rFonts w:eastAsia="Times New Roman"/>
          <w:bCs/>
          <w:rtl/>
          <w:lang w:bidi="ar-KW"/>
        </w:rPr>
        <w:t>: الروايات السابقة تفيد بأن القصة واحدة وأنها قد رويت بالمعنى وان بعض رواتها قد تصرف في ألفاظها وهو أمر معروف لكل من عمل في مجال الحديث بحثا ودراسة</w:t>
      </w:r>
      <w:r w:rsidR="001D5F3D">
        <w:rPr>
          <w:rFonts w:eastAsia="Times New Roman"/>
          <w:rtl/>
          <w:lang w:bidi="ar-KW"/>
        </w:rPr>
        <w:t>،</w:t>
      </w:r>
      <w:r w:rsidRPr="003D47FA">
        <w:rPr>
          <w:rFonts w:eastAsia="Times New Roman"/>
          <w:rtl/>
          <w:lang w:bidi="ar-KW"/>
        </w:rPr>
        <w:t xml:space="preserve"> ولعل هذا السبب ما حدا بالنحويين - سوى ابن مالك - ترك الاحتجاج بالحديث في الإعراب وغيره لتصرف الرواة في ألفاظ الحديث</w:t>
      </w:r>
      <w:r w:rsidR="001D5F3D">
        <w:rPr>
          <w:rFonts w:eastAsia="Times New Roman"/>
          <w:rtl/>
          <w:lang w:bidi="ar-KW"/>
        </w:rPr>
        <w:t>،</w:t>
      </w:r>
      <w:r w:rsidRPr="003D47FA">
        <w:rPr>
          <w:rFonts w:eastAsia="Times New Roman"/>
          <w:rtl/>
          <w:lang w:bidi="ar-KW"/>
        </w:rPr>
        <w:t xml:space="preserve"> </w:t>
      </w:r>
      <w:r w:rsidRPr="003D47FA">
        <w:rPr>
          <w:rFonts w:eastAsia="Times New Roman"/>
          <w:b/>
          <w:bCs/>
          <w:rtl/>
          <w:lang w:bidi="ar-KW"/>
        </w:rPr>
        <w:t>ومن الملاحظ على تلك الروايات ما يلي:</w:t>
      </w:r>
      <w:r w:rsidRPr="003D47FA">
        <w:rPr>
          <w:rFonts w:eastAsia="Times New Roman"/>
          <w:rtl/>
          <w:lang w:bidi="ar-KW"/>
        </w:rPr>
        <w:t xml:space="preserve"> </w:t>
      </w:r>
      <w:r w:rsidRPr="003D47FA">
        <w:rPr>
          <w:rFonts w:eastAsia="Times New Roman"/>
          <w:b/>
          <w:bCs/>
          <w:rtl/>
          <w:lang w:bidi="ar-KW"/>
        </w:rPr>
        <w:t>(أ) رواية (أتشهدين أن لا إله إلا الله) ورواية (من ربك) في بعض الروايات سندهما واحد</w:t>
      </w:r>
      <w:r w:rsidRPr="003D47FA">
        <w:rPr>
          <w:rFonts w:eastAsia="Times New Roman"/>
          <w:rtl/>
          <w:lang w:bidi="ar-KW"/>
        </w:rPr>
        <w:t xml:space="preserve"> من حماد بن سلمة إلى الشريد بن سويد رضي الله عنه واللفظ مختلف</w:t>
      </w:r>
      <w:r w:rsidR="001D5F3D">
        <w:rPr>
          <w:rFonts w:eastAsia="Times New Roman"/>
          <w:rtl/>
          <w:lang w:bidi="ar-KW"/>
        </w:rPr>
        <w:t>،</w:t>
      </w:r>
      <w:r w:rsidRPr="003D47FA">
        <w:rPr>
          <w:rFonts w:eastAsia="Times New Roman"/>
          <w:rtl/>
          <w:lang w:bidi="ar-KW"/>
        </w:rPr>
        <w:t xml:space="preserve"> </w:t>
      </w:r>
      <w:r w:rsidRPr="003D47FA">
        <w:rPr>
          <w:rFonts w:eastAsia="Times New Roman"/>
          <w:b/>
          <w:bCs/>
          <w:rtl/>
          <w:lang w:bidi="ar-KW"/>
        </w:rPr>
        <w:t>(ب) رواية (من ربك) ورواية (أين الله) في بعض الروايات سندهما واحد</w:t>
      </w:r>
      <w:r w:rsidRPr="003D47FA">
        <w:rPr>
          <w:rFonts w:eastAsia="Times New Roman"/>
          <w:rtl/>
          <w:lang w:bidi="ar-KW"/>
        </w:rPr>
        <w:t xml:space="preserve"> من هلال بن أبي ميمونة عن عطاء بن الحكم عن معاوية بن الحكم رضي الله عنه واللفظ مختلف</w:t>
      </w:r>
      <w:r w:rsidR="001D5F3D">
        <w:rPr>
          <w:rFonts w:eastAsia="Times New Roman"/>
          <w:rtl/>
          <w:lang w:bidi="ar-KW"/>
        </w:rPr>
        <w:t>،</w:t>
      </w:r>
      <w:r w:rsidRPr="003D47FA">
        <w:rPr>
          <w:rFonts w:eastAsia="Times New Roman"/>
          <w:rtl/>
          <w:lang w:bidi="ar-KW"/>
        </w:rPr>
        <w:t xml:space="preserve"> </w:t>
      </w:r>
      <w:r w:rsidRPr="003D47FA">
        <w:rPr>
          <w:rFonts w:eastAsia="Times New Roman"/>
          <w:b/>
          <w:bCs/>
          <w:rtl/>
          <w:lang w:bidi="ar-KW"/>
        </w:rPr>
        <w:t>(ت) رواية (أتشهدين أن لا إله إلا الله) ورواية (أين الله) في بعض الروايات سندهما واحد</w:t>
      </w:r>
      <w:r w:rsidRPr="003D47FA">
        <w:rPr>
          <w:rFonts w:eastAsia="Times New Roman"/>
          <w:rtl/>
          <w:lang w:bidi="ar-KW"/>
        </w:rPr>
        <w:t xml:space="preserve"> من عطاء بن الحكم عن معاوية بن الحكم رضي الله عنه واللفظ مختلف</w:t>
      </w:r>
      <w:r w:rsidR="001D5F3D">
        <w:rPr>
          <w:rFonts w:eastAsia="Times New Roman"/>
          <w:rtl/>
          <w:lang w:bidi="ar-KW"/>
        </w:rPr>
        <w:t>،</w:t>
      </w:r>
      <w:r w:rsidRPr="003D47FA">
        <w:rPr>
          <w:rFonts w:eastAsia="Times New Roman"/>
          <w:rtl/>
          <w:lang w:bidi="ar-KW"/>
        </w:rPr>
        <w:t xml:space="preserve"> </w:t>
      </w:r>
      <w:r w:rsidRPr="003D47FA">
        <w:rPr>
          <w:rFonts w:eastAsia="Times New Roman"/>
          <w:b/>
          <w:bCs/>
          <w:rtl/>
          <w:lang w:bidi="ar-KW"/>
        </w:rPr>
        <w:t>(ث) رواية (أين الله</w:t>
      </w:r>
      <w:r w:rsidR="008B2B23" w:rsidRPr="003D47FA">
        <w:rPr>
          <w:rFonts w:eastAsia="Times New Roman"/>
          <w:b/>
          <w:bCs/>
          <w:rtl/>
          <w:lang w:bidi="ar-KW"/>
        </w:rPr>
        <w:t>؟</w:t>
      </w:r>
      <w:r w:rsidRPr="003D47FA">
        <w:rPr>
          <w:rFonts w:eastAsia="Times New Roman"/>
          <w:b/>
          <w:bCs/>
          <w:rtl/>
          <w:lang w:bidi="ar-KW"/>
        </w:rPr>
        <w:t xml:space="preserve"> قالت في السماء) ورواية (أين الله</w:t>
      </w:r>
      <w:r w:rsidR="008B2B23" w:rsidRPr="003D47FA">
        <w:rPr>
          <w:rFonts w:eastAsia="Times New Roman"/>
          <w:b/>
          <w:bCs/>
          <w:rtl/>
          <w:lang w:bidi="ar-KW"/>
        </w:rPr>
        <w:t>؟</w:t>
      </w:r>
      <w:r w:rsidRPr="003D47FA">
        <w:rPr>
          <w:rFonts w:eastAsia="Times New Roman"/>
          <w:b/>
          <w:bCs/>
          <w:rtl/>
          <w:lang w:bidi="ar-KW"/>
        </w:rPr>
        <w:t xml:space="preserve"> فأشارت إلى السماء) في بعض الروايات سندهما واحد</w:t>
      </w:r>
      <w:r w:rsidRPr="003D47FA">
        <w:rPr>
          <w:rFonts w:eastAsia="Times New Roman"/>
          <w:rtl/>
          <w:lang w:bidi="ar-KW"/>
        </w:rPr>
        <w:t xml:space="preserve"> من رواية يحيى بن كثير القصة واحدة واللفظ مختلف</w:t>
      </w:r>
      <w:r w:rsidR="001D5F3D">
        <w:rPr>
          <w:rFonts w:eastAsia="Times New Roman"/>
          <w:rtl/>
          <w:lang w:bidi="ar-KW"/>
        </w:rPr>
        <w:t>،</w:t>
      </w:r>
      <w:r w:rsidRPr="003D47FA">
        <w:rPr>
          <w:rFonts w:eastAsia="Times New Roman"/>
          <w:rtl/>
          <w:lang w:bidi="ar-KW"/>
        </w:rPr>
        <w:t xml:space="preserve"> </w:t>
      </w:r>
      <w:r w:rsidRPr="003D47FA">
        <w:rPr>
          <w:rFonts w:eastAsia="Times New Roman"/>
          <w:b/>
          <w:bCs/>
          <w:rtl/>
          <w:lang w:bidi="ar-KW"/>
        </w:rPr>
        <w:t>(ج) رواية (أين الله) عند مسلم تختلف عن رواية (أين الله) عند مالك</w:t>
      </w:r>
      <w:r w:rsidR="001D5F3D">
        <w:rPr>
          <w:rFonts w:eastAsia="Times New Roman"/>
          <w:b/>
          <w:bCs/>
          <w:rtl/>
          <w:lang w:bidi="ar-KW"/>
        </w:rPr>
        <w:t>،</w:t>
      </w:r>
      <w:r w:rsidRPr="003D47FA">
        <w:rPr>
          <w:rFonts w:eastAsia="Times New Roman"/>
          <w:rtl/>
          <w:lang w:bidi="ar-KW"/>
        </w:rPr>
        <w:t xml:space="preserve"> فعند مسلم: (يقول وعلي رقبة أفأعتقها وكان الجواب اعتقها فإنها مؤمنة) وعند مالك: (يقول فعظم ذلك على فقلت يا رسول الله أفلا أعتقها وكان الجواب أعتقها بدون ذكر فإنها مؤمنة) والرواية الأولى تفيد أن عليه نذرا سابقا والرواية الثانية تفيد</w:t>
      </w:r>
      <w:r w:rsidR="00AB6BA0">
        <w:rPr>
          <w:rFonts w:eastAsia="Times New Roman"/>
          <w:rtl/>
          <w:lang w:bidi="ar-KW"/>
        </w:rPr>
        <w:t xml:space="preserve"> أنه </w:t>
      </w:r>
      <w:r w:rsidRPr="003D47FA">
        <w:rPr>
          <w:rFonts w:eastAsia="Times New Roman"/>
          <w:rtl/>
          <w:lang w:bidi="ar-KW"/>
        </w:rPr>
        <w:t>إنما أعتقها تبرئة لذمته من ضربها</w:t>
      </w:r>
      <w:r w:rsidR="001D5F3D">
        <w:rPr>
          <w:rFonts w:eastAsia="Times New Roman"/>
          <w:rtl/>
          <w:lang w:bidi="ar-KW"/>
        </w:rPr>
        <w:t>،</w:t>
      </w:r>
      <w:r w:rsidRPr="003D47FA">
        <w:rPr>
          <w:rFonts w:eastAsia="Times New Roman"/>
          <w:rtl/>
          <w:lang w:bidi="ar-KW"/>
        </w:rPr>
        <w:t xml:space="preserve"> </w:t>
      </w:r>
      <w:r w:rsidRPr="003D47FA">
        <w:rPr>
          <w:rFonts w:eastAsia="Times New Roman"/>
          <w:b/>
          <w:bCs/>
          <w:rtl/>
          <w:lang w:bidi="ar-KW"/>
        </w:rPr>
        <w:t>(ح) بعض روايات الحديث تنص على أن الجارية كانت متكلمة فصيحة وبعضها تنص على أنها كانت خرساء</w:t>
      </w:r>
      <w:r w:rsidRPr="003D47FA">
        <w:rPr>
          <w:rFonts w:eastAsia="Times New Roman"/>
          <w:rtl/>
          <w:lang w:bidi="ar-KW"/>
        </w:rPr>
        <w:t xml:space="preserve"> لا</w:t>
      </w:r>
      <w:r w:rsidRPr="003D47FA">
        <w:rPr>
          <w:rFonts w:eastAsia="Times New Roman"/>
          <w:lang w:bidi="ar-KW"/>
        </w:rPr>
        <w:t xml:space="preserve"> </w:t>
      </w:r>
      <w:r w:rsidRPr="003D47FA">
        <w:rPr>
          <w:rFonts w:eastAsia="Times New Roman"/>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sidRPr="003D47FA">
        <w:rPr>
          <w:rFonts w:eastAsia="Times New Roman"/>
          <w:lang w:bidi="ar-KW"/>
        </w:rPr>
        <w:t xml:space="preserve"> </w:t>
      </w:r>
      <w:r w:rsidRPr="003D47FA">
        <w:rPr>
          <w:rFonts w:eastAsia="Times New Roman"/>
          <w:rtl/>
          <w:lang w:bidi="ar-KW"/>
        </w:rPr>
        <w:t>وأشار إليها مستفهماً من في السماء)</w:t>
      </w:r>
      <w:r w:rsidR="001D5F3D">
        <w:rPr>
          <w:rFonts w:eastAsia="Times New Roman"/>
          <w:rtl/>
          <w:lang w:bidi="ar-KW"/>
        </w:rPr>
        <w:t>،</w:t>
      </w:r>
      <w:r w:rsidRPr="003D47FA">
        <w:rPr>
          <w:rFonts w:eastAsia="Times New Roman"/>
          <w:rtl/>
          <w:lang w:bidi="ar-KW"/>
        </w:rPr>
        <w:t xml:space="preserve"> </w:t>
      </w:r>
      <w:r w:rsidRPr="003D47FA">
        <w:rPr>
          <w:rFonts w:eastAsia="Times New Roman"/>
          <w:b/>
          <w:bCs/>
          <w:rtl/>
          <w:lang w:bidi="ar-KW"/>
        </w:rPr>
        <w:t>(خ) على اعتبار أن الجارية خرساء عجماء لا تفصح يستقيم السؤال بالإشارة</w:t>
      </w:r>
      <w:r w:rsidRPr="003D47FA">
        <w:rPr>
          <w:rFonts w:eastAsia="Times New Roman"/>
          <w:rtl/>
          <w:lang w:bidi="ar-KW"/>
        </w:rPr>
        <w:t xml:space="preserve"> أو بلفظ (أين الله) لمعرفة معبودها - وهاهنا يحل إشكال ألفاظ الحديث - لأن المشركين كانوا يعبدون آلهة في الأرض ويدل على ذلك حديث عمران بن الحصين</w:t>
      </w:r>
      <w:r w:rsidRPr="003D47FA">
        <w:rPr>
          <w:rFonts w:eastAsia="Times New Roman"/>
          <w:lang w:bidi="ar-KW"/>
        </w:rPr>
        <w:t xml:space="preserve"> </w:t>
      </w:r>
      <w:r w:rsidRPr="003D47FA">
        <w:rPr>
          <w:rFonts w:eastAsia="Times New Roman"/>
          <w:rtl/>
          <w:lang w:bidi="ar-KW"/>
        </w:rPr>
        <w:t>الذي أخرجه الترمذي بسنده عن (عمران بن</w:t>
      </w:r>
      <w:r w:rsidRPr="003D47FA">
        <w:rPr>
          <w:rFonts w:eastAsia="Times New Roman"/>
          <w:lang w:bidi="ar-KW"/>
        </w:rPr>
        <w:t xml:space="preserve"> </w:t>
      </w:r>
      <w:r w:rsidRPr="003D47FA">
        <w:rPr>
          <w:rFonts w:eastAsia="Times New Roman"/>
          <w:rtl/>
          <w:lang w:bidi="ar-KW"/>
        </w:rPr>
        <w:t>حصين قال: قال النبي صلى الله عليه وسلم لأبي يا حصين كم تعبد اليوم إلاهاً</w:t>
      </w:r>
      <w:r w:rsidR="008B2B23" w:rsidRPr="003D47FA">
        <w:rPr>
          <w:rFonts w:eastAsia="Times New Roman"/>
          <w:rtl/>
          <w:lang w:bidi="ar-KW"/>
        </w:rPr>
        <w:t>؟</w:t>
      </w:r>
      <w:r w:rsidRPr="003D47FA">
        <w:rPr>
          <w:rFonts w:eastAsia="Times New Roman"/>
          <w:rtl/>
          <w:lang w:bidi="ar-KW"/>
        </w:rPr>
        <w:t xml:space="preserve"> قال</w:t>
      </w:r>
      <w:r w:rsidRPr="003D47FA">
        <w:rPr>
          <w:rFonts w:eastAsia="Times New Roman"/>
          <w:lang w:bidi="ar-KW"/>
        </w:rPr>
        <w:t xml:space="preserve"> </w:t>
      </w:r>
      <w:r w:rsidRPr="003D47FA">
        <w:rPr>
          <w:rFonts w:eastAsia="Times New Roman"/>
          <w:rtl/>
          <w:lang w:bidi="ar-KW"/>
        </w:rPr>
        <w:t>أبي: سبعة</w:t>
      </w:r>
      <w:r w:rsidR="001D5F3D">
        <w:rPr>
          <w:rFonts w:eastAsia="Times New Roman"/>
          <w:rtl/>
          <w:lang w:bidi="ar-KW"/>
        </w:rPr>
        <w:t>،</w:t>
      </w:r>
      <w:r w:rsidRPr="003D47FA">
        <w:rPr>
          <w:rFonts w:eastAsia="Times New Roman"/>
          <w:rtl/>
          <w:lang w:bidi="ar-KW"/>
        </w:rPr>
        <w:t xml:space="preserve"> ستةً في الأرض وواحداً في السماء</w:t>
      </w:r>
      <w:r w:rsidR="001D5F3D">
        <w:rPr>
          <w:rFonts w:eastAsia="Times New Roman"/>
          <w:rtl/>
          <w:lang w:bidi="ar-KW"/>
        </w:rPr>
        <w:t>،</w:t>
      </w:r>
      <w:r w:rsidRPr="003D47FA">
        <w:rPr>
          <w:rFonts w:eastAsia="Times New Roman"/>
          <w:rtl/>
          <w:lang w:bidi="ar-KW"/>
        </w:rPr>
        <w:t xml:space="preserve"> قال: فأيهم تعد لرغبتك ورهبتك؟ قال</w:t>
      </w:r>
      <w:r w:rsidRPr="003D47FA">
        <w:rPr>
          <w:rFonts w:eastAsia="Times New Roman"/>
          <w:lang w:bidi="ar-KW"/>
        </w:rPr>
        <w:t xml:space="preserve"> </w:t>
      </w:r>
      <w:r w:rsidRPr="003D47FA">
        <w:rPr>
          <w:rFonts w:eastAsia="Times New Roman"/>
          <w:rtl/>
          <w:lang w:bidi="ar-KW"/>
        </w:rPr>
        <w:t xml:space="preserve">الذي في السماء) [سنن الترمذي5: 519(3483)] </w:t>
      </w:r>
      <w:r w:rsidRPr="003D47FA">
        <w:rPr>
          <w:rFonts w:eastAsia="Times New Roman"/>
          <w:b/>
          <w:bCs/>
          <w:rtl/>
          <w:lang w:bidi="ar-KW"/>
        </w:rPr>
        <w:t>يقول الإمام الغزالي:</w:t>
      </w:r>
      <w:r w:rsidRPr="003D47FA">
        <w:rPr>
          <w:rFonts w:eastAsia="Times New Roman"/>
          <w:rtl/>
          <w:lang w:bidi="ar-KW"/>
        </w:rPr>
        <w:t xml:space="preserve"> (وأما حكمه صلى الله عليه</w:t>
      </w:r>
      <w:r w:rsidRPr="003D47FA">
        <w:rPr>
          <w:rFonts w:eastAsia="Times New Roman"/>
          <w:lang w:bidi="ar-KW"/>
        </w:rPr>
        <w:t xml:space="preserve"> </w:t>
      </w:r>
      <w:r w:rsidRPr="003D47FA">
        <w:rPr>
          <w:rFonts w:eastAsia="Times New Roman"/>
          <w:rtl/>
          <w:lang w:bidi="ar-KW"/>
        </w:rPr>
        <w:t>وسلم على بالإيمان للجارية لما أشارت إلى السماء فقد انكشف به أيضاً- يعني السر في</w:t>
      </w:r>
      <w:r w:rsidRPr="003D47FA">
        <w:rPr>
          <w:rFonts w:eastAsia="Times New Roman"/>
          <w:lang w:bidi="ar-KW"/>
        </w:rPr>
        <w:t xml:space="preserve"> </w:t>
      </w:r>
      <w:r w:rsidRPr="003D47FA">
        <w:rPr>
          <w:rFonts w:eastAsia="Times New Roman"/>
          <w:rtl/>
          <w:lang w:bidi="ar-KW"/>
        </w:rPr>
        <w:t>رفع الأيدي إلى السماء- إذ ظهر أن لا سبيل للأخرس إلى تفهيم علو المرتبة إلا</w:t>
      </w:r>
      <w:r w:rsidRPr="003D47FA">
        <w:rPr>
          <w:rFonts w:eastAsia="Times New Roman"/>
          <w:lang w:bidi="ar-KW"/>
        </w:rPr>
        <w:t xml:space="preserve"> </w:t>
      </w:r>
      <w:r w:rsidRPr="003D47FA">
        <w:rPr>
          <w:rFonts w:eastAsia="Times New Roman"/>
          <w:rtl/>
          <w:lang w:bidi="ar-KW"/>
        </w:rPr>
        <w:t>بالإشارة إلى جهة العلو وقد كان يُظن بها أنها من عبدة الأوثان ومَن يعتقد اللهَ في</w:t>
      </w:r>
      <w:r w:rsidRPr="003D47FA">
        <w:rPr>
          <w:rFonts w:eastAsia="Times New Roman"/>
          <w:lang w:bidi="ar-KW"/>
        </w:rPr>
        <w:t xml:space="preserve"> </w:t>
      </w:r>
      <w:r w:rsidRPr="003D47FA">
        <w:rPr>
          <w:rFonts w:eastAsia="Times New Roman"/>
          <w:rtl/>
          <w:lang w:bidi="ar-KW"/>
        </w:rPr>
        <w:t>بيت الأصنام</w:t>
      </w:r>
      <w:r w:rsidR="001D5F3D">
        <w:rPr>
          <w:rFonts w:eastAsia="Times New Roman"/>
          <w:rtl/>
          <w:lang w:bidi="ar-KW"/>
        </w:rPr>
        <w:t>،</w:t>
      </w:r>
      <w:r w:rsidRPr="003D47FA">
        <w:rPr>
          <w:rFonts w:eastAsia="Times New Roman"/>
          <w:rtl/>
          <w:lang w:bidi="ar-KW"/>
        </w:rPr>
        <w:t xml:space="preserve"> فاستُنطقت عن معتقدها فعرَّفت بالإشارة إلى السماء أن معبودها ليس في</w:t>
      </w:r>
      <w:r w:rsidRPr="003D47FA">
        <w:rPr>
          <w:rFonts w:eastAsia="Times New Roman"/>
          <w:lang w:bidi="ar-KW"/>
        </w:rPr>
        <w:t xml:space="preserve"> </w:t>
      </w:r>
      <w:r w:rsidRPr="003D47FA">
        <w:rPr>
          <w:rFonts w:eastAsia="Times New Roman"/>
          <w:rtl/>
          <w:lang w:bidi="ar-KW"/>
        </w:rPr>
        <w:t>بيوت الأصنام كما يعتقد هؤلاء) [الاقتصاد</w:t>
      </w:r>
      <w:r w:rsidRPr="003D47FA">
        <w:rPr>
          <w:rFonts w:eastAsia="Times New Roman"/>
          <w:lang w:bidi="ar-KW"/>
        </w:rPr>
        <w:t xml:space="preserve"> </w:t>
      </w:r>
      <w:r w:rsidRPr="003D47FA">
        <w:rPr>
          <w:rFonts w:eastAsia="Times New Roman"/>
          <w:rtl/>
          <w:lang w:bidi="ar-KW"/>
        </w:rPr>
        <w:t>في الاعتقاد صـ 33]</w:t>
      </w:r>
      <w:r w:rsidR="001D5F3D">
        <w:rPr>
          <w:rFonts w:eastAsia="Times New Roman"/>
          <w:rtl/>
          <w:lang w:bidi="ar-KW"/>
        </w:rPr>
        <w:t>،</w:t>
      </w:r>
      <w:r w:rsidRPr="003D47FA">
        <w:rPr>
          <w:rFonts w:eastAsia="Times New Roman"/>
          <w:rtl/>
          <w:lang w:bidi="ar-KW"/>
        </w:rPr>
        <w:t xml:space="preserve"> </w:t>
      </w:r>
      <w:r w:rsidRPr="003D47FA">
        <w:rPr>
          <w:rFonts w:eastAsia="Times New Roman"/>
          <w:b/>
          <w:bCs/>
          <w:rtl/>
          <w:lang w:bidi="ar-KW"/>
        </w:rPr>
        <w:t>(د) وقد يكون اللفظ (أين الله) هو من تصرف أحد الرواة على حسب فهمه للواقعة</w:t>
      </w:r>
      <w:r w:rsidR="001D5F3D">
        <w:rPr>
          <w:rFonts w:eastAsia="Times New Roman"/>
          <w:rtl/>
          <w:lang w:bidi="ar-KW"/>
        </w:rPr>
        <w:t>،</w:t>
      </w:r>
      <w:r w:rsidRPr="003D47FA">
        <w:rPr>
          <w:rFonts w:eastAsia="Times New Roman"/>
          <w:rtl/>
          <w:lang w:bidi="ar-KW"/>
        </w:rPr>
        <w:t xml:space="preserve"> وبالتالي يوجد هناك احتمال قائم بأنه ليس لفظ الرسول صلى الله عليه وسلم</w:t>
      </w:r>
      <w:r w:rsidR="001D5F3D">
        <w:rPr>
          <w:rFonts w:eastAsia="Times New Roman"/>
          <w:rtl/>
          <w:lang w:bidi="ar-KW"/>
        </w:rPr>
        <w:t>،</w:t>
      </w:r>
      <w:r w:rsidRPr="003D47FA">
        <w:rPr>
          <w:rFonts w:eastAsia="Times New Roman"/>
          <w:rtl/>
          <w:lang w:bidi="ar-KW"/>
        </w:rPr>
        <w:t xml:space="preserve"> ومثل هذا الحديث يصح الأخذ</w:t>
      </w:r>
      <w:r w:rsidRPr="003D47FA">
        <w:rPr>
          <w:rFonts w:eastAsia="Times New Roman"/>
          <w:lang w:bidi="ar-KW"/>
        </w:rPr>
        <w:t xml:space="preserve"> </w:t>
      </w:r>
      <w:r w:rsidRPr="003D47FA">
        <w:rPr>
          <w:rFonts w:eastAsia="Times New Roman"/>
          <w:rtl/>
          <w:lang w:bidi="ar-KW"/>
        </w:rPr>
        <w:t>به فيما يتعلق بالعمل (لأن الخلاف فيه بين خطأ وصواب) دون الاعتقاد لأن الخلاف فيه بين حق وباطل وبين هدى وضلال وبين سنة وبدعة)</w:t>
      </w:r>
      <w:r w:rsidR="001D5F3D">
        <w:rPr>
          <w:rFonts w:eastAsia="Times New Roman"/>
          <w:rtl/>
          <w:lang w:bidi="ar-KW"/>
        </w:rPr>
        <w:t>،</w:t>
      </w:r>
      <w:r w:rsidRPr="003D47FA">
        <w:rPr>
          <w:rFonts w:eastAsia="Times New Roman"/>
          <w:rtl/>
          <w:lang w:bidi="ar-KW"/>
        </w:rPr>
        <w:t xml:space="preserve"> ولذا أخرجه مسلم في باب تحريم الكلام في الصلاة</w:t>
      </w:r>
      <w:r w:rsidRPr="003D47FA">
        <w:rPr>
          <w:rFonts w:eastAsia="Times New Roman"/>
          <w:lang w:bidi="ar-KW"/>
        </w:rPr>
        <w:t xml:space="preserve"> </w:t>
      </w:r>
      <w:r w:rsidRPr="003D47FA">
        <w:rPr>
          <w:rFonts w:eastAsia="Times New Roman"/>
          <w:rtl/>
          <w:lang w:bidi="ar-KW"/>
        </w:rPr>
        <w:t>دون كتاب الإيمان حيث اشتمل على تشميت العاطس في الصلاة ومنعِ النبي صلى الله عليه</w:t>
      </w:r>
      <w:r w:rsidRPr="003D47FA">
        <w:rPr>
          <w:rFonts w:eastAsia="Times New Roman"/>
          <w:lang w:bidi="ar-KW"/>
        </w:rPr>
        <w:t xml:space="preserve"> </w:t>
      </w:r>
      <w:r w:rsidRPr="003D47FA">
        <w:rPr>
          <w:rFonts w:eastAsia="Times New Roman"/>
          <w:rtl/>
          <w:lang w:bidi="ar-KW"/>
        </w:rPr>
        <w:t>وسلم عن ذلك</w:t>
      </w:r>
      <w:r w:rsidR="001D5F3D">
        <w:rPr>
          <w:rFonts w:eastAsia="Times New Roman"/>
          <w:rtl/>
          <w:lang w:bidi="ar-KW"/>
        </w:rPr>
        <w:t>،</w:t>
      </w:r>
      <w:r w:rsidRPr="003D47FA">
        <w:rPr>
          <w:rFonts w:eastAsia="Times New Roman"/>
          <w:rtl/>
          <w:lang w:bidi="ar-KW"/>
        </w:rPr>
        <w:t xml:space="preserve"> ولم يخرجه البخاري في صحيحه وأخرج في جزء خلق الافعال ما يتعلق بتشميت</w:t>
      </w:r>
      <w:r w:rsidRPr="003D47FA">
        <w:rPr>
          <w:rFonts w:eastAsia="Times New Roman"/>
          <w:lang w:bidi="ar-KW"/>
        </w:rPr>
        <w:t xml:space="preserve"> </w:t>
      </w:r>
      <w:r w:rsidRPr="003D47FA">
        <w:rPr>
          <w:rFonts w:eastAsia="Times New Roman"/>
          <w:rtl/>
          <w:lang w:bidi="ar-KW"/>
        </w:rPr>
        <w:t>العاطس من هذا الحديث مقتصراً عليه دون ما يتعلق بكون الله في السماء بدون أي إشارة</w:t>
      </w:r>
      <w:r w:rsidRPr="003D47FA">
        <w:rPr>
          <w:rFonts w:eastAsia="Times New Roman"/>
          <w:lang w:bidi="ar-KW"/>
        </w:rPr>
        <w:t xml:space="preserve"> </w:t>
      </w:r>
      <w:r w:rsidRPr="003D47FA">
        <w:rPr>
          <w:rFonts w:eastAsia="Times New Roman"/>
          <w:rtl/>
          <w:lang w:bidi="ar-KW"/>
        </w:rPr>
        <w:t>إلى</w:t>
      </w:r>
      <w:r w:rsidR="00AB6BA0">
        <w:rPr>
          <w:rFonts w:eastAsia="Times New Roman"/>
          <w:rtl/>
          <w:lang w:bidi="ar-KW"/>
        </w:rPr>
        <w:t xml:space="preserve"> أنه </w:t>
      </w:r>
      <w:r w:rsidRPr="003D47FA">
        <w:rPr>
          <w:rFonts w:eastAsia="Times New Roman"/>
          <w:rtl/>
          <w:lang w:bidi="ar-KW"/>
        </w:rPr>
        <w:t>اختصر الحديث</w:t>
      </w:r>
      <w:r w:rsidR="001D5F3D">
        <w:rPr>
          <w:rFonts w:eastAsia="Times New Roman"/>
          <w:rtl/>
          <w:lang w:bidi="ar-KW"/>
        </w:rPr>
        <w:t>،</w:t>
      </w:r>
      <w:r w:rsidRPr="003D47FA">
        <w:rPr>
          <w:rFonts w:eastAsia="Times New Roman"/>
          <w:rtl/>
          <w:lang w:bidi="ar-KW"/>
        </w:rPr>
        <w:t xml:space="preserve"> </w:t>
      </w:r>
      <w:r w:rsidRPr="003D47FA">
        <w:rPr>
          <w:rFonts w:eastAsia="Times New Roman"/>
          <w:b/>
          <w:bCs/>
          <w:rtl/>
          <w:lang w:bidi="ar-KW"/>
        </w:rPr>
        <w:t xml:space="preserve">(ذ) </w:t>
      </w:r>
      <w:r w:rsidRPr="003D47FA">
        <w:rPr>
          <w:b/>
          <w:bCs/>
          <w:rtl/>
        </w:rPr>
        <w:t>لفظ (أين الله) مخـالف لما تواتر عن النبي صلى</w:t>
      </w:r>
      <w:r w:rsidRPr="003D47FA">
        <w:rPr>
          <w:b/>
          <w:bCs/>
        </w:rPr>
        <w:t xml:space="preserve"> </w:t>
      </w:r>
      <w:r w:rsidRPr="003D47FA">
        <w:rPr>
          <w:b/>
          <w:bCs/>
          <w:rtl/>
        </w:rPr>
        <w:t>الله عليه وسلم</w:t>
      </w:r>
      <w:r w:rsidR="00AB6BA0">
        <w:rPr>
          <w:b/>
          <w:bCs/>
          <w:rtl/>
        </w:rPr>
        <w:t xml:space="preserve"> أنه </w:t>
      </w:r>
      <w:r w:rsidRPr="003D47FA">
        <w:rPr>
          <w:b/>
          <w:bCs/>
          <w:rtl/>
        </w:rPr>
        <w:t>كان إذا أتـاه شخص يريـد الإسلام أمره أن ينطـق بالشهادتيـن من</w:t>
      </w:r>
      <w:r w:rsidRPr="003D47FA">
        <w:rPr>
          <w:b/>
          <w:bCs/>
        </w:rPr>
        <w:t xml:space="preserve"> </w:t>
      </w:r>
      <w:r w:rsidRPr="003D47FA">
        <w:rPr>
          <w:b/>
          <w:bCs/>
          <w:rtl/>
        </w:rPr>
        <w:t>غير أن يسأله هذا السؤال أو نحوه</w:t>
      </w:r>
      <w:r w:rsidR="001D5F3D">
        <w:rPr>
          <w:b/>
          <w:bCs/>
          <w:rtl/>
        </w:rPr>
        <w:t>،</w:t>
      </w:r>
      <w:r w:rsidRPr="003D47FA">
        <w:rPr>
          <w:rtl/>
          <w:lang w:bidi="ar-KW"/>
        </w:rPr>
        <w:t xml:space="preserve"> وكذلك فهو مخالف </w:t>
      </w:r>
      <w:r w:rsidRPr="003D47FA">
        <w:rPr>
          <w:rtl/>
        </w:rPr>
        <w:t>لما ثبـت عن النبي صلى</w:t>
      </w:r>
      <w:r w:rsidRPr="003D47FA">
        <w:t xml:space="preserve"> </w:t>
      </w:r>
      <w:r w:rsidRPr="003D47FA">
        <w:rPr>
          <w:rtl/>
        </w:rPr>
        <w:t>الله عليه وأله وسلم</w:t>
      </w:r>
      <w:r w:rsidR="00AB6BA0">
        <w:rPr>
          <w:rtl/>
        </w:rPr>
        <w:t xml:space="preserve"> أنه </w:t>
      </w:r>
      <w:r w:rsidRPr="003D47FA">
        <w:rPr>
          <w:rtl/>
        </w:rPr>
        <w:t>كان إذا بعث بعض أصحابه للدعـوة إلى الإسلام أمرهم أن</w:t>
      </w:r>
      <w:r w:rsidRPr="003D47FA">
        <w:t xml:space="preserve"> </w:t>
      </w:r>
      <w:r w:rsidRPr="003D47FA">
        <w:rPr>
          <w:rtl/>
        </w:rPr>
        <w:t>يأمروا الناس أن يشهدوا أن لا إله إلا الله وأن محمدا رسول الله صلى الله عليه</w:t>
      </w:r>
      <w:r w:rsidRPr="003D47FA">
        <w:t xml:space="preserve"> </w:t>
      </w:r>
      <w:r w:rsidRPr="003D47FA">
        <w:rPr>
          <w:rtl/>
        </w:rPr>
        <w:t>واَله وسلم من غير أن يأمرهم أن يبينوا لهم أو يسألوهم عن المكان ومصداق ذلك ما أخرجه الإمام البخاري بسنده عن</w:t>
      </w:r>
      <w:r w:rsidRPr="003D47FA">
        <w:t xml:space="preserve"> </w:t>
      </w:r>
      <w:r w:rsidRPr="003D47FA">
        <w:rPr>
          <w:rtl/>
        </w:rPr>
        <w:t>ابن عمر رضي الله عنهما: (أن رسول الله صلى الله عليه وسلم قال أمرت أن أقاتل</w:t>
      </w:r>
      <w:r w:rsidRPr="003D47FA">
        <w:t xml:space="preserve"> </w:t>
      </w:r>
      <w:r w:rsidRPr="003D47FA">
        <w:rPr>
          <w:rtl/>
        </w:rPr>
        <w:t>الناس حتى يشهدوا أن لا إله إلا الله وأن محمدا رسول الله ويقيموا الصلاة ويؤتوا</w:t>
      </w:r>
      <w:r w:rsidRPr="003D47FA">
        <w:t xml:space="preserve"> </w:t>
      </w:r>
      <w:r w:rsidRPr="003D47FA">
        <w:rPr>
          <w:rtl/>
        </w:rPr>
        <w:t>الزكاة فإذا فعلوا ذلك عصموا مني دماءهم وأموالهم إلا بحق الإسلام وحسابهم على</w:t>
      </w:r>
      <w:r w:rsidRPr="003D47FA">
        <w:t xml:space="preserve"> </w:t>
      </w:r>
      <w:r w:rsidRPr="003D47FA">
        <w:rPr>
          <w:rtl/>
        </w:rPr>
        <w:t>الله)</w:t>
      </w:r>
      <w:r w:rsidRPr="003D47FA">
        <w:t xml:space="preserve"> </w:t>
      </w:r>
      <w:r w:rsidRPr="003D47FA">
        <w:rPr>
          <w:rtl/>
        </w:rPr>
        <w:t>[صحيح البخاري1: 17(25)] وما أخرجه بسنده عن ابن عباس رضي الله عنهما: (أن النبي صلى</w:t>
      </w:r>
      <w:r w:rsidRPr="003D47FA">
        <w:t xml:space="preserve"> </w:t>
      </w:r>
      <w:r w:rsidRPr="003D47FA">
        <w:rPr>
          <w:rtl/>
        </w:rPr>
        <w:t>الله عليه وسلم بعث معاذاً رضي الله عنه إلى اليمن فقال ادعهم إلى شهادة أن لا إله</w:t>
      </w:r>
      <w:r w:rsidRPr="003D47FA">
        <w:t xml:space="preserve"> </w:t>
      </w:r>
      <w:r w:rsidRPr="003D47FA">
        <w:rPr>
          <w:rtl/>
        </w:rPr>
        <w:t>إلا الله وأني رسول الله فإن هم أطاعوا لذلك فأعلمهم أن الله قد افترض عليهم خمسَ</w:t>
      </w:r>
      <w:r w:rsidRPr="003D47FA">
        <w:t xml:space="preserve"> </w:t>
      </w:r>
      <w:r w:rsidRPr="003D47FA">
        <w:rPr>
          <w:rtl/>
        </w:rPr>
        <w:t>صلوات في كل يوم وليلة فإنْ هم أطاعوا لذلك فأعلمهم أن الله افترض عليهم صدقة في</w:t>
      </w:r>
      <w:r w:rsidRPr="003D47FA">
        <w:t xml:space="preserve"> </w:t>
      </w:r>
      <w:r w:rsidRPr="003D47FA">
        <w:rPr>
          <w:rtl/>
        </w:rPr>
        <w:t>أموالهم تؤخذ من أغنيائهم وترد على فقرائهم) [صحيح البخاري 2: 505(1331)]</w:t>
      </w:r>
      <w:r w:rsidR="001D5F3D">
        <w:rPr>
          <w:rtl/>
        </w:rPr>
        <w:t>،</w:t>
      </w:r>
      <w:r w:rsidRPr="003D47FA">
        <w:rPr>
          <w:rtl/>
        </w:rPr>
        <w:t xml:space="preserve"> </w:t>
      </w:r>
      <w:r w:rsidRPr="003D47FA">
        <w:rPr>
          <w:b/>
          <w:bCs/>
          <w:rtl/>
        </w:rPr>
        <w:t xml:space="preserve">(ر) </w:t>
      </w:r>
      <w:r w:rsidRPr="003D47FA">
        <w:rPr>
          <w:b/>
          <w:bCs/>
          <w:rtl/>
          <w:lang w:bidi="ar-KW"/>
        </w:rPr>
        <w:t xml:space="preserve">لفظ (أين الله والجواب بأنه في السماء) </w:t>
      </w:r>
      <w:r w:rsidRPr="003D47FA">
        <w:rPr>
          <w:b/>
          <w:bCs/>
          <w:rtl/>
        </w:rPr>
        <w:t>لا يثبت توحيـداً ولا ينفي شركـاً وذلك لأن بعض</w:t>
      </w:r>
      <w:r w:rsidRPr="003D47FA">
        <w:rPr>
          <w:b/>
          <w:bCs/>
        </w:rPr>
        <w:t xml:space="preserve"> </w:t>
      </w:r>
      <w:r w:rsidRPr="003D47FA">
        <w:rPr>
          <w:b/>
          <w:bCs/>
          <w:rtl/>
        </w:rPr>
        <w:t>المشركين يعترفون بوجود الله</w:t>
      </w:r>
      <w:r w:rsidRPr="003D47FA">
        <w:rPr>
          <w:rtl/>
        </w:rPr>
        <w:t xml:space="preserve"> وكذا النصارى واليهود ومع ذلك يشركون معه في الألوهية غيره</w:t>
      </w:r>
      <w:r w:rsidRPr="003D47FA">
        <w:t xml:space="preserve"> </w:t>
      </w:r>
      <w:r w:rsidRPr="003D47FA">
        <w:rPr>
          <w:rtl/>
        </w:rPr>
        <w:t xml:space="preserve">ويؤيده </w:t>
      </w:r>
      <w:r w:rsidRPr="003D47FA">
        <w:rPr>
          <w:rFonts w:eastAsia="Times New Roman"/>
          <w:rtl/>
          <w:lang w:bidi="ar-KW"/>
        </w:rPr>
        <w:t>ويدل عليه حديث عمران بن الحصين</w:t>
      </w:r>
      <w:r w:rsidRPr="003D47FA">
        <w:rPr>
          <w:rFonts w:eastAsia="Times New Roman"/>
          <w:lang w:bidi="ar-KW"/>
        </w:rPr>
        <w:t xml:space="preserve"> </w:t>
      </w:r>
      <w:r w:rsidRPr="003D47FA">
        <w:rPr>
          <w:rFonts w:eastAsia="Times New Roman"/>
          <w:rtl/>
          <w:lang w:bidi="ar-KW"/>
        </w:rPr>
        <w:t>الذي أخرجه الترمذي بسنده عن (عمران بن</w:t>
      </w:r>
      <w:r w:rsidRPr="003D47FA">
        <w:rPr>
          <w:rFonts w:eastAsia="Times New Roman"/>
          <w:lang w:bidi="ar-KW"/>
        </w:rPr>
        <w:t xml:space="preserve"> </w:t>
      </w:r>
      <w:r w:rsidRPr="003D47FA">
        <w:rPr>
          <w:rFonts w:eastAsia="Times New Roman"/>
          <w:rtl/>
          <w:lang w:bidi="ar-KW"/>
        </w:rPr>
        <w:t>حصين قال: قال النبي صلى الله عليه وسلم لأبي يا حصين: كم تعبد اليوم إلاهاً</w:t>
      </w:r>
      <w:r w:rsidR="008B2B23" w:rsidRPr="003D47FA">
        <w:rPr>
          <w:rFonts w:eastAsia="Times New Roman"/>
          <w:rtl/>
          <w:lang w:bidi="ar-KW"/>
        </w:rPr>
        <w:t>؟</w:t>
      </w:r>
      <w:r w:rsidRPr="003D47FA">
        <w:rPr>
          <w:rFonts w:eastAsia="Times New Roman"/>
          <w:rtl/>
          <w:lang w:bidi="ar-KW"/>
        </w:rPr>
        <w:t xml:space="preserve"> قال</w:t>
      </w:r>
      <w:r w:rsidRPr="003D47FA">
        <w:rPr>
          <w:rFonts w:eastAsia="Times New Roman"/>
          <w:lang w:bidi="ar-KW"/>
        </w:rPr>
        <w:t xml:space="preserve"> </w:t>
      </w:r>
      <w:r w:rsidRPr="003D47FA">
        <w:rPr>
          <w:rFonts w:eastAsia="Times New Roman"/>
          <w:rtl/>
          <w:lang w:bidi="ar-KW"/>
        </w:rPr>
        <w:t>أبي: سبعة</w:t>
      </w:r>
      <w:r w:rsidR="001D5F3D">
        <w:rPr>
          <w:rFonts w:eastAsia="Times New Roman"/>
          <w:rtl/>
          <w:lang w:bidi="ar-KW"/>
        </w:rPr>
        <w:t>،</w:t>
      </w:r>
      <w:r w:rsidRPr="003D47FA">
        <w:rPr>
          <w:rFonts w:eastAsia="Times New Roman"/>
          <w:rtl/>
          <w:lang w:bidi="ar-KW"/>
        </w:rPr>
        <w:t xml:space="preserve"> ستةً في الأرض وواحداً في السماء</w:t>
      </w:r>
      <w:r w:rsidR="001D5F3D">
        <w:rPr>
          <w:rFonts w:eastAsia="Times New Roman"/>
          <w:rtl/>
          <w:lang w:bidi="ar-KW"/>
        </w:rPr>
        <w:t>،</w:t>
      </w:r>
      <w:r w:rsidRPr="003D47FA">
        <w:rPr>
          <w:rFonts w:eastAsia="Times New Roman"/>
          <w:rtl/>
          <w:lang w:bidi="ar-KW"/>
        </w:rPr>
        <w:t xml:space="preserve"> قال: فأيهم تعد لرغبتك ورهبتك؟ قال</w:t>
      </w:r>
      <w:r w:rsidRPr="003D47FA">
        <w:rPr>
          <w:rFonts w:eastAsia="Times New Roman"/>
          <w:lang w:bidi="ar-KW"/>
        </w:rPr>
        <w:t xml:space="preserve"> </w:t>
      </w:r>
      <w:r w:rsidRPr="003D47FA">
        <w:rPr>
          <w:rFonts w:eastAsia="Times New Roman"/>
          <w:rtl/>
          <w:lang w:bidi="ar-KW"/>
        </w:rPr>
        <w:t>الذي في السماء) [سنن الترمذي5: 519(3483)]</w:t>
      </w:r>
      <w:r w:rsidR="001D5F3D">
        <w:rPr>
          <w:rtl/>
          <w:lang w:bidi="ar-KW"/>
        </w:rPr>
        <w:t>،</w:t>
      </w:r>
      <w:r w:rsidRPr="003D47FA">
        <w:rPr>
          <w:rtl/>
          <w:lang w:bidi="ar-KW"/>
        </w:rPr>
        <w:t xml:space="preserve"> </w:t>
      </w:r>
      <w:r w:rsidRPr="003D47FA">
        <w:rPr>
          <w:b/>
          <w:bCs/>
          <w:rtl/>
          <w:lang w:bidi="ar-KW"/>
        </w:rPr>
        <w:t xml:space="preserve">(ز) </w:t>
      </w:r>
      <w:r w:rsidRPr="003D47FA">
        <w:rPr>
          <w:b/>
          <w:bCs/>
          <w:rtl/>
        </w:rPr>
        <w:t>لفظ (أتشهدين أن لا إله إلا الله) هو الموافق للأصول المتفق عليها بين المسلمين</w:t>
      </w:r>
      <w:r w:rsidRPr="003D47FA">
        <w:rPr>
          <w:rtl/>
        </w:rPr>
        <w:t xml:space="preserve"> ومصداق ذلك أن النبي صلى الله عليه وأله وسلم بين أركـان الإسـلام والإيمـان</w:t>
      </w:r>
      <w:r w:rsidRPr="003D47FA">
        <w:t xml:space="preserve"> </w:t>
      </w:r>
      <w:r w:rsidRPr="003D47FA">
        <w:rPr>
          <w:rtl/>
        </w:rPr>
        <w:t>في حديث جبريل عليه السلام ولم يذكر فيه عقيدة أن الله في السماء وإنما ذكر شهادة التوحيد (لا إله إلا الله</w:t>
      </w:r>
      <w:r w:rsidR="001D5F3D">
        <w:rPr>
          <w:rtl/>
        </w:rPr>
        <w:t>،</w:t>
      </w:r>
      <w:r w:rsidRPr="003D47FA">
        <w:rPr>
          <w:rtl/>
        </w:rPr>
        <w:t xml:space="preserve"> محمد رسول الله) ويؤيدها كذلك حديث (أمرت</w:t>
      </w:r>
      <w:r w:rsidRPr="003D47FA">
        <w:t xml:space="preserve"> </w:t>
      </w:r>
      <w:r w:rsidRPr="003D47FA">
        <w:rPr>
          <w:rtl/>
        </w:rPr>
        <w:t>أن أقاتل الناس حتى يشهدوا أن لا إله إلا الله وأن محمدا رسول الله فإن هم فعلوا</w:t>
      </w:r>
      <w:r w:rsidRPr="003D47FA">
        <w:t xml:space="preserve"> </w:t>
      </w:r>
      <w:r w:rsidRPr="003D47FA">
        <w:rPr>
          <w:rtl/>
        </w:rPr>
        <w:t>ذلك فقد عصموا مني دماءهم وأموالهم إلا بحق الإسلام وحسابهم على الله) وقد نص غير</w:t>
      </w:r>
      <w:r w:rsidRPr="003D47FA">
        <w:t xml:space="preserve"> </w:t>
      </w:r>
      <w:r w:rsidRPr="003D47FA">
        <w:rPr>
          <w:rtl/>
        </w:rPr>
        <w:t>واحد من العلمـاء على</w:t>
      </w:r>
      <w:r w:rsidR="00AB6BA0">
        <w:rPr>
          <w:rtl/>
        </w:rPr>
        <w:t xml:space="preserve"> أنه </w:t>
      </w:r>
      <w:r w:rsidRPr="003D47FA">
        <w:rPr>
          <w:rtl/>
        </w:rPr>
        <w:t>حديـث متـواتر</w:t>
      </w:r>
      <w:r w:rsidR="001D5F3D">
        <w:rPr>
          <w:rtl/>
        </w:rPr>
        <w:t>،</w:t>
      </w:r>
      <w:r w:rsidRPr="003D47FA">
        <w:rPr>
          <w:rtl/>
        </w:rPr>
        <w:t xml:space="preserve"> </w:t>
      </w:r>
      <w:r w:rsidRPr="003D47FA">
        <w:rPr>
          <w:b/>
          <w:bCs/>
          <w:rtl/>
        </w:rPr>
        <w:t>(س) لفظ (أتشهدين أن لا إله إلا الله) هو الموافق لإجماع المسلمين بأن من نطق بالشهادتيـن وصدق بما جاء به الرسول صلى الله عليه وأله وسلم فقد دخل</w:t>
      </w:r>
      <w:r w:rsidRPr="003D47FA">
        <w:rPr>
          <w:b/>
          <w:bCs/>
        </w:rPr>
        <w:t xml:space="preserve"> </w:t>
      </w:r>
      <w:r w:rsidRPr="003D47FA">
        <w:rPr>
          <w:b/>
          <w:bCs/>
          <w:rtl/>
        </w:rPr>
        <w:t>الإسلام</w:t>
      </w:r>
      <w:r w:rsidRPr="003D47FA">
        <w:rPr>
          <w:rtl/>
        </w:rPr>
        <w:t xml:space="preserve"> </w:t>
      </w:r>
      <w:r w:rsidRPr="003D47FA">
        <w:rPr>
          <w:rFonts w:eastAsia="Times New Roman"/>
          <w:rtl/>
          <w:lang w:bidi="ar-KW"/>
        </w:rPr>
        <w:t>فإذا صحت رواية (أتشهدين أن لا إله إلا الله) وهي صحيحة لا غبار عليها وجب ترجيحها على سائر الروايات والله أعلم</w:t>
      </w:r>
      <w:r w:rsidR="001D5F3D">
        <w:rPr>
          <w:rFonts w:eastAsia="Times New Roman"/>
          <w:rtl/>
          <w:lang w:bidi="ar-KW"/>
        </w:rPr>
        <w:t>،</w:t>
      </w:r>
      <w:r w:rsidRPr="003D47FA">
        <w:rPr>
          <w:rFonts w:eastAsia="Times New Roman"/>
          <w:rtl/>
          <w:lang w:bidi="ar-KW"/>
        </w:rPr>
        <w:t xml:space="preserve"> </w:t>
      </w:r>
      <w:r w:rsidRPr="003D47FA">
        <w:rPr>
          <w:rFonts w:eastAsia="Times New Roman"/>
          <w:b/>
          <w:bCs/>
          <w:rtl/>
          <w:lang w:bidi="ar-KW"/>
        </w:rPr>
        <w:t>(ش) ثبت بحسب قواعد مصطلح الحديث وتصريحات بعض أهل الحديث اضطراب متن حديث الجارية الذي في مسلم وغيره بلفظ: (أين الله) وأن الرواية الصحيحة التي ينبغي التعويل عليها هي رواية (أتشهدين أن لا إله إلا الله قالت: نعم</w:t>
      </w:r>
      <w:r w:rsidR="001D5F3D">
        <w:rPr>
          <w:rFonts w:eastAsia="Times New Roman"/>
          <w:b/>
          <w:bCs/>
          <w:rtl/>
          <w:lang w:bidi="ar-KW"/>
        </w:rPr>
        <w:t>،</w:t>
      </w:r>
      <w:r w:rsidRPr="003D47FA">
        <w:rPr>
          <w:rFonts w:eastAsia="Times New Roman"/>
          <w:rtl/>
          <w:lang w:bidi="ar-KW"/>
        </w:rPr>
        <w:t xml:space="preserve"> قال: أتشـهدين أني رسول الله قالت: نعم</w:t>
      </w:r>
      <w:r w:rsidR="001D5F3D">
        <w:rPr>
          <w:rFonts w:eastAsia="Times New Roman"/>
          <w:rtl/>
          <w:lang w:bidi="ar-KW"/>
        </w:rPr>
        <w:t>،</w:t>
      </w:r>
      <w:r w:rsidRPr="003D47FA">
        <w:rPr>
          <w:rFonts w:eastAsia="Times New Roman"/>
          <w:rtl/>
          <w:lang w:bidi="ar-KW"/>
        </w:rPr>
        <w:t xml:space="preserve"> قال: أتؤمنين بالبعث بعد الموت قالت: نعم</w:t>
      </w:r>
      <w:r w:rsidR="001D5F3D">
        <w:rPr>
          <w:rFonts w:eastAsia="Times New Roman"/>
          <w:rtl/>
          <w:lang w:bidi="ar-KW"/>
        </w:rPr>
        <w:t>،</w:t>
      </w:r>
      <w:r w:rsidRPr="003D47FA">
        <w:rPr>
          <w:rFonts w:eastAsia="Times New Roman"/>
          <w:rtl/>
          <w:lang w:bidi="ar-KW"/>
        </w:rPr>
        <w:t xml:space="preserve"> قال: أعتقها</w:t>
      </w:r>
      <w:r w:rsidR="001D5F3D">
        <w:rPr>
          <w:rFonts w:eastAsia="Times New Roman"/>
          <w:rtl/>
          <w:lang w:bidi="ar-KW"/>
        </w:rPr>
        <w:t>،</w:t>
      </w:r>
      <w:r w:rsidRPr="003D47FA">
        <w:rPr>
          <w:rFonts w:eastAsia="Times New Roman"/>
          <w:rtl/>
          <w:lang w:bidi="ar-KW"/>
        </w:rPr>
        <w:t xml:space="preserve">) </w:t>
      </w:r>
      <w:r w:rsidRPr="003D47FA">
        <w:rPr>
          <w:rFonts w:eastAsia="Times New Roman"/>
          <w:b/>
          <w:bCs/>
          <w:rtl/>
          <w:lang w:bidi="ar-KW"/>
        </w:rPr>
        <w:t>ويؤيده الإجماع</w:t>
      </w:r>
      <w:r w:rsidRPr="003D47FA">
        <w:rPr>
          <w:rFonts w:eastAsia="Times New Roman"/>
          <w:rtl/>
          <w:lang w:bidi="ar-KW"/>
        </w:rPr>
        <w:t xml:space="preserve"> على</w:t>
      </w:r>
      <w:r w:rsidR="00AB6BA0">
        <w:rPr>
          <w:rFonts w:eastAsia="Times New Roman"/>
          <w:rtl/>
          <w:lang w:bidi="ar-KW"/>
        </w:rPr>
        <w:t xml:space="preserve"> أنه </w:t>
      </w:r>
      <w:r w:rsidRPr="003D47FA">
        <w:rPr>
          <w:rFonts w:eastAsia="Times New Roman"/>
          <w:rtl/>
          <w:lang w:bidi="ar-KW"/>
        </w:rPr>
        <w:t>لا يحكم لمن قال (الله في السماء) بالدخول في الإسلام والإجماع المقابل على أن الدخول في الإسلام يكون بالشهادتين بدليل قوله صلى الله عليه وسلم في الحديث المتواتر: (أمرت أن أقاتل الناس حتى يشهدوا أن لا إله إلا الله وأني رسول الله)</w:t>
      </w:r>
      <w:r w:rsidR="001D5F3D">
        <w:rPr>
          <w:rFonts w:eastAsia="Times New Roman"/>
          <w:rtl/>
          <w:lang w:bidi="ar-KW"/>
        </w:rPr>
        <w:t>،</w:t>
      </w:r>
      <w:r w:rsidRPr="003D47FA">
        <w:rPr>
          <w:rFonts w:eastAsia="Times New Roman"/>
          <w:rtl/>
          <w:lang w:bidi="ar-KW"/>
        </w:rPr>
        <w:t xml:space="preserve"> </w:t>
      </w:r>
      <w:r w:rsidRPr="003D47FA">
        <w:rPr>
          <w:rFonts w:eastAsia="Times New Roman"/>
          <w:b/>
          <w:bCs/>
          <w:highlight w:val="yellow"/>
          <w:u w:val="single"/>
          <w:rtl/>
          <w:lang w:bidi="ar-KW"/>
        </w:rPr>
        <w:t xml:space="preserve">(ص) </w:t>
      </w:r>
      <w:r w:rsidRPr="003D47FA">
        <w:rPr>
          <w:b/>
          <w:bCs/>
          <w:highlight w:val="yellow"/>
          <w:u w:val="single"/>
          <w:rtl/>
          <w:lang w:bidi="ar-KW"/>
        </w:rPr>
        <w:t>وأما من قال بصحة حديث الجارية بلفظ (أين الله)</w:t>
      </w:r>
      <w:r w:rsidRPr="003D47FA">
        <w:rPr>
          <w:rtl/>
          <w:lang w:bidi="ar-KW"/>
        </w:rPr>
        <w:t xml:space="preserve"> وكان على مذهب أهل السنة والجماعة في التقديس والتنزيه فإنّه حمل لفظ (أين الله) على</w:t>
      </w:r>
      <w:r w:rsidR="00AB6BA0">
        <w:rPr>
          <w:rtl/>
          <w:lang w:bidi="ar-KW"/>
        </w:rPr>
        <w:t xml:space="preserve"> أنه </w:t>
      </w:r>
      <w:r w:rsidRPr="003D47FA">
        <w:rPr>
          <w:rtl/>
          <w:lang w:bidi="ar-KW"/>
        </w:rPr>
        <w:t>سؤال عن المكانة والمنـزلة أي أين مكانة الله عندك فأشارت إلى السماء أو قالت في السماء أي رفيع القدر والمنـزلة</w:t>
      </w:r>
      <w:r w:rsidR="001D5F3D">
        <w:rPr>
          <w:rtl/>
          <w:lang w:bidi="ar-KW"/>
        </w:rPr>
        <w:t>،</w:t>
      </w:r>
      <w:r w:rsidRPr="003D47FA">
        <w:rPr>
          <w:rtl/>
          <w:lang w:bidi="ar-KW"/>
        </w:rPr>
        <w:t xml:space="preserve"> </w:t>
      </w:r>
      <w:r w:rsidRPr="003D47FA">
        <w:rPr>
          <w:b/>
          <w:bCs/>
          <w:highlight w:val="yellow"/>
          <w:rtl/>
          <w:lang w:bidi="ar-KW"/>
        </w:rPr>
        <w:t>فحديث الجارية بلفظ (أين الله) عند أهل السنة من المتشابه الذي مخرجه طريقان لا ثالث لهما</w:t>
      </w:r>
      <w:r w:rsidRPr="003D47FA">
        <w:rPr>
          <w:b/>
          <w:bCs/>
          <w:rtl/>
          <w:lang w:bidi="ar-KW"/>
        </w:rPr>
        <w:t>:</w:t>
      </w:r>
      <w:r w:rsidRPr="003D47FA">
        <w:rPr>
          <w:rtl/>
          <w:lang w:bidi="ar-KW"/>
        </w:rPr>
        <w:t xml:space="preserve"> </w:t>
      </w:r>
      <w:r w:rsidRPr="003D47FA">
        <w:rPr>
          <w:b/>
          <w:bCs/>
          <w:u w:val="single"/>
          <w:rtl/>
          <w:lang w:bidi="ar-KW"/>
        </w:rPr>
        <w:t>(أحدهما):</w:t>
      </w:r>
      <w:r w:rsidRPr="003D47FA">
        <w:rPr>
          <w:rtl/>
          <w:lang w:bidi="ar-KW"/>
        </w:rPr>
        <w:t xml:space="preserve"> الإيمان به من غير خوض في معناه مع اعتقاد أن الله تعالى ليس كمثله شيء وتنـزيهه عن سمات المخلوقات</w:t>
      </w:r>
      <w:r w:rsidR="001D5F3D">
        <w:rPr>
          <w:rtl/>
          <w:lang w:bidi="ar-KW"/>
        </w:rPr>
        <w:t>،</w:t>
      </w:r>
      <w:r w:rsidRPr="003D47FA">
        <w:rPr>
          <w:rtl/>
          <w:lang w:bidi="ar-KW"/>
        </w:rPr>
        <w:t xml:space="preserve"> </w:t>
      </w:r>
      <w:r w:rsidRPr="003D47FA">
        <w:rPr>
          <w:b/>
          <w:bCs/>
          <w:u w:val="single"/>
          <w:rtl/>
          <w:lang w:bidi="ar-KW"/>
        </w:rPr>
        <w:t>و(الثاني):</w:t>
      </w:r>
      <w:r w:rsidRPr="003D47FA">
        <w:rPr>
          <w:rtl/>
          <w:lang w:bidi="ar-KW"/>
        </w:rPr>
        <w:t xml:space="preserve"> تأويله بما يليق به </w:t>
      </w:r>
      <w:r w:rsidRPr="003D47FA">
        <w:rPr>
          <w:b/>
          <w:bCs/>
          <w:u w:val="single"/>
          <w:rtl/>
          <w:lang w:bidi="ar-KW"/>
        </w:rPr>
        <w:t>وهذا هو ما ذكره الإمام النووي عند شرحه للحديث</w:t>
      </w:r>
      <w:r w:rsidRPr="003D47FA">
        <w:rPr>
          <w:rtl/>
          <w:lang w:bidi="ar-KW"/>
        </w:rPr>
        <w:t xml:space="preserve"> في صحيح مسلم فقال ما نصه: " قوله صلى الله عليه وسلم: أين الله؟ قالـت في السماء</w:t>
      </w:r>
      <w:r w:rsidR="001D5F3D">
        <w:rPr>
          <w:rtl/>
          <w:lang w:bidi="ar-KW"/>
        </w:rPr>
        <w:t>،</w:t>
      </w:r>
      <w:r w:rsidRPr="003D47FA">
        <w:rPr>
          <w:rtl/>
          <w:lang w:bidi="ar-KW"/>
        </w:rPr>
        <w:t xml:space="preserve"> قال: من أنا قالت: أنت رسول الله</w:t>
      </w:r>
      <w:r w:rsidR="001D5F3D">
        <w:rPr>
          <w:rtl/>
          <w:lang w:bidi="ar-KW"/>
        </w:rPr>
        <w:t>،</w:t>
      </w:r>
      <w:r w:rsidRPr="003D47FA">
        <w:rPr>
          <w:rtl/>
          <w:lang w:bidi="ar-KW"/>
        </w:rPr>
        <w:t xml:space="preserve"> قال: أعتقها فإنها مؤمنة هذا الحديث من أحاديث الصفات وفيها (مذهبان): </w:t>
      </w:r>
      <w:r w:rsidRPr="003D47FA">
        <w:rPr>
          <w:b/>
          <w:bCs/>
          <w:u w:val="single"/>
          <w:rtl/>
          <w:lang w:bidi="ar-KW"/>
        </w:rPr>
        <w:t>(أحدهما):</w:t>
      </w:r>
      <w:r w:rsidRPr="003D47FA">
        <w:rPr>
          <w:rtl/>
          <w:lang w:bidi="ar-KW"/>
        </w:rPr>
        <w:t xml:space="preserve"> الإيمان به من غير خوض في معناه مع اعتقاد أن الله تعالى ليس كمثله شيء وتنـزيهه عن سمات المخلوقات</w:t>
      </w:r>
      <w:r w:rsidR="001D5F3D">
        <w:rPr>
          <w:rtl/>
          <w:lang w:bidi="ar-KW"/>
        </w:rPr>
        <w:t>،</w:t>
      </w:r>
      <w:r w:rsidRPr="003D47FA">
        <w:rPr>
          <w:rtl/>
          <w:lang w:bidi="ar-KW"/>
        </w:rPr>
        <w:t xml:space="preserve"> </w:t>
      </w:r>
      <w:r w:rsidRPr="003D47FA">
        <w:rPr>
          <w:b/>
          <w:bCs/>
          <w:u w:val="single"/>
          <w:rtl/>
          <w:lang w:bidi="ar-KW"/>
        </w:rPr>
        <w:t>و(الثاني):</w:t>
      </w:r>
      <w:r w:rsidRPr="003D47FA">
        <w:rPr>
          <w:rtl/>
          <w:lang w:bidi="ar-KW"/>
        </w:rPr>
        <w:t xml:space="preserve"> تأويله بما يليق به</w:t>
      </w:r>
      <w:r w:rsidR="001D5F3D">
        <w:rPr>
          <w:rtl/>
          <w:lang w:bidi="ar-KW"/>
        </w:rPr>
        <w:t>،</w:t>
      </w:r>
      <w:r w:rsidRPr="003D47FA">
        <w:rPr>
          <w:rtl/>
          <w:lang w:bidi="ar-KW"/>
        </w:rPr>
        <w:t xml:space="preserve"> فمن قال بهذا قال: كان المراد امتحانها: هل هي موحدة تـقر بأن الخالق المدبر الفعال هو الله وحده وهو الذي إذا دعاه الداعي استقبل السماء كما إذا صلى المصلي استقبل الكعبة</w:t>
      </w:r>
      <w:r w:rsidR="001D5F3D">
        <w:rPr>
          <w:rtl/>
          <w:lang w:bidi="ar-KW"/>
        </w:rPr>
        <w:t>،</w:t>
      </w:r>
      <w:r w:rsidRPr="003D47FA">
        <w:rPr>
          <w:rtl/>
          <w:lang w:bidi="ar-KW"/>
        </w:rPr>
        <w:t xml:space="preserve"> وليس ذلك لأنه منحصر في السماء كما</w:t>
      </w:r>
      <w:r w:rsidR="00AB6BA0">
        <w:rPr>
          <w:rtl/>
          <w:lang w:bidi="ar-KW"/>
        </w:rPr>
        <w:t xml:space="preserve"> أنه </w:t>
      </w:r>
      <w:r w:rsidRPr="003D47FA">
        <w:rPr>
          <w:rtl/>
          <w:lang w:bidi="ar-KW"/>
        </w:rPr>
        <w:t>ليس منحصرا في جهة الكعبة بل ذلك لأن السماء قبلة الداعين كما أن الكعبة قبلة المصلين</w:t>
      </w:r>
      <w:r w:rsidR="001D5F3D">
        <w:rPr>
          <w:rtl/>
          <w:lang w:bidi="ar-KW"/>
        </w:rPr>
        <w:t>،</w:t>
      </w:r>
      <w:r w:rsidRPr="003D47FA">
        <w:rPr>
          <w:rtl/>
          <w:lang w:bidi="ar-KW"/>
        </w:rPr>
        <w:t xml:space="preserve"> أو هي من عبدة الأوثان العابدين للأوثان التي بين أيديهم فلما قالت: في</w:t>
      </w:r>
      <w:r w:rsidRPr="003D47FA">
        <w:rPr>
          <w:lang w:bidi="ar-KW"/>
        </w:rPr>
        <w:t xml:space="preserve"> </w:t>
      </w:r>
      <w:r w:rsidRPr="003D47FA">
        <w:rPr>
          <w:rtl/>
          <w:lang w:bidi="ar-KW"/>
        </w:rPr>
        <w:t>السماء علم أنها موحدة وليست عابدة للأوثان اهـ [النووي في شرحه على صحيح مسلم (ج5: ص22)]</w:t>
      </w:r>
      <w:r w:rsidR="001D5F3D">
        <w:rPr>
          <w:rtl/>
          <w:lang w:bidi="ar-KW"/>
        </w:rPr>
        <w:t>،</w:t>
      </w:r>
      <w:r w:rsidRPr="003D47FA">
        <w:rPr>
          <w:rtl/>
          <w:lang w:bidi="ar-KW"/>
        </w:rPr>
        <w:t xml:space="preserve"> </w:t>
      </w:r>
      <w:r w:rsidRPr="003D47FA">
        <w:rPr>
          <w:b/>
          <w:bCs/>
          <w:rtl/>
          <w:lang w:bidi="ar-KW"/>
        </w:rPr>
        <w:t xml:space="preserve">(ض) </w:t>
      </w:r>
      <w:r w:rsidRPr="003D47FA">
        <w:rPr>
          <w:rFonts w:eastAsia="Times New Roman"/>
          <w:b/>
          <w:bCs/>
          <w:rtl/>
          <w:lang w:bidi="ar-KW"/>
        </w:rPr>
        <w:t>الحديث بلفظ (أين الله) فيه التشابه من وجهين</w:t>
      </w:r>
      <w:r w:rsidRPr="003D47FA">
        <w:rPr>
          <w:rFonts w:eastAsia="Times New Roman"/>
          <w:rtl/>
          <w:lang w:bidi="ar-KW"/>
        </w:rPr>
        <w:t xml:space="preserve">: </w:t>
      </w:r>
      <w:r w:rsidRPr="003D47FA">
        <w:rPr>
          <w:rFonts w:eastAsia="Times New Roman"/>
          <w:u w:val="single"/>
          <w:rtl/>
          <w:lang w:bidi="ar-KW"/>
        </w:rPr>
        <w:t>(أحدهما)</w:t>
      </w:r>
      <w:r w:rsidRPr="003D47FA">
        <w:rPr>
          <w:rFonts w:eastAsia="Times New Roman"/>
          <w:rtl/>
          <w:lang w:bidi="ar-KW"/>
        </w:rPr>
        <w:t>: قولـه صلى الله عليه وسلم لها: (أين الله) فإن الله سبحانه وتعالى لا يُسأل عنه ب (أين) 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w:t>
      </w:r>
      <w:r w:rsidR="001D5F3D">
        <w:rPr>
          <w:rFonts w:eastAsia="Times New Roman"/>
          <w:rtl/>
          <w:lang w:bidi="ar-KW"/>
        </w:rPr>
        <w:t>،</w:t>
      </w:r>
      <w:r w:rsidRPr="003D47FA">
        <w:rPr>
          <w:rFonts w:eastAsia="Times New Roman"/>
          <w:rtl/>
          <w:lang w:bidi="ar-KW"/>
        </w:rPr>
        <w:t xml:space="preserve"> أو أن السؤال محمول على المكانة العالية لا المكان الحسي الذي لا مدح فيه</w:t>
      </w:r>
      <w:r w:rsidR="001D5F3D">
        <w:rPr>
          <w:rFonts w:eastAsia="Times New Roman"/>
          <w:rtl/>
          <w:lang w:bidi="ar-KW"/>
        </w:rPr>
        <w:t>،</w:t>
      </w:r>
      <w:r w:rsidRPr="003D47FA">
        <w:rPr>
          <w:rFonts w:eastAsia="Times New Roman"/>
          <w:rtl/>
          <w:lang w:bidi="ar-KW"/>
        </w:rPr>
        <w:t xml:space="preserve"> والوجه الثاني: قولها في السماء وهذا معناه علو المكانة وعظمة الصفات وأنه تعالى منـزه عن صفات الحوادث</w:t>
      </w:r>
      <w:r w:rsidR="001D5F3D">
        <w:rPr>
          <w:rFonts w:eastAsia="Times New Roman"/>
          <w:rtl/>
          <w:lang w:bidi="ar-KW"/>
        </w:rPr>
        <w:t>،</w:t>
      </w:r>
      <w:r w:rsidRPr="003D47FA">
        <w:rPr>
          <w:rFonts w:eastAsia="Times New Roman"/>
          <w:rtl/>
          <w:lang w:bidi="ar-KW"/>
        </w:rPr>
        <w:t xml:space="preserve"> ليس كمثله شيء ولله در الحافظ ابن حجر العسقلاني حيث يقول في الفتح: " فإن إدراك العقول لأسرار الربوبية قاصر</w:t>
      </w:r>
      <w:r w:rsidR="001D5F3D">
        <w:rPr>
          <w:rFonts w:eastAsia="Times New Roman"/>
          <w:rtl/>
          <w:lang w:bidi="ar-KW"/>
        </w:rPr>
        <w:t>،</w:t>
      </w:r>
      <w:r w:rsidRPr="003D47FA">
        <w:rPr>
          <w:rFonts w:eastAsia="Times New Roman"/>
          <w:rtl/>
          <w:lang w:bidi="ar-KW"/>
        </w:rPr>
        <w:t xml:space="preserve"> فلا يتوجه على حكمه لِمَ ولا كيف كما لا يتوجه عليه في وجوده أين وحيث</w:t>
      </w:r>
      <w:r w:rsidR="001D5F3D">
        <w:rPr>
          <w:rFonts w:eastAsia="Times New Roman"/>
          <w:rtl/>
          <w:lang w:bidi="ar-KW"/>
        </w:rPr>
        <w:t>،</w:t>
      </w:r>
      <w:r w:rsidRPr="003D47FA">
        <w:rPr>
          <w:rFonts w:eastAsia="Times New Roman"/>
          <w:rtl/>
          <w:lang w:bidi="ar-KW"/>
        </w:rPr>
        <w:t xml:space="preserve"> " أهــ</w:t>
      </w:r>
      <w:r w:rsidR="001D5F3D">
        <w:rPr>
          <w:rFonts w:eastAsia="Times New Roman"/>
          <w:rtl/>
          <w:lang w:bidi="ar-KW"/>
        </w:rPr>
        <w:t>،</w:t>
      </w:r>
      <w:r w:rsidRPr="003D47FA">
        <w:rPr>
          <w:rFonts w:eastAsia="Times New Roman"/>
          <w:rtl/>
          <w:lang w:bidi="ar-KW"/>
        </w:rPr>
        <w:t xml:space="preserve"> </w:t>
      </w:r>
      <w:r w:rsidRPr="003D47FA">
        <w:rPr>
          <w:rFonts w:eastAsia="Times New Roman"/>
          <w:b/>
          <w:bCs/>
          <w:rtl/>
          <w:lang w:bidi="ar-KW"/>
        </w:rPr>
        <w:t>(ط) تقدم مما سبق أن تمسك البعض برواية (أين الله) لإثبات المكان الحسي وإثبات الجهة الحسية لله هو أوهى من بيوت العنكبوت وأن تمسكهم بهذه الرواية تمسك باطل لا وجه له</w:t>
      </w:r>
      <w:r w:rsidR="001D5F3D">
        <w:rPr>
          <w:rFonts w:eastAsia="Times New Roman"/>
          <w:b/>
          <w:bCs/>
          <w:rtl/>
          <w:lang w:bidi="ar-KW"/>
        </w:rPr>
        <w:t>،</w:t>
      </w:r>
      <w:r w:rsidRPr="003D47FA">
        <w:rPr>
          <w:rFonts w:eastAsia="Times New Roman"/>
          <w:rtl/>
          <w:lang w:bidi="ar-KW"/>
        </w:rPr>
        <w:t xml:space="preserve"> لأن الحديث الأولى حمله على رواية (أتشهدين أن لا إله إلا الله) الموافقة للأصول وأنه إذا حكم بصحة رواية (أين الله) فالمقصود به السؤال عن المكانة والرفعة والمنزلة لا عن المكان والجهة الحسيين</w:t>
      </w:r>
      <w:r w:rsidR="001D5F3D">
        <w:rPr>
          <w:rFonts w:eastAsia="Times New Roman"/>
          <w:rtl/>
          <w:lang w:bidi="ar-KW"/>
        </w:rPr>
        <w:t>،</w:t>
      </w:r>
      <w:r w:rsidRPr="003D47FA">
        <w:rPr>
          <w:rFonts w:eastAsia="Times New Roman"/>
          <w:rtl/>
          <w:lang w:bidi="ar-KW"/>
        </w:rPr>
        <w:t xml:space="preserve"> والحديث آنذاك ليس على ظاهره المؤدي إلى التمثيل والتحيز والحد والله تعالى منزه عن ذلك كله {ليس كمثله شيء}</w:t>
      </w:r>
      <w:r w:rsidR="001D5F3D">
        <w:rPr>
          <w:rFonts w:eastAsia="Times New Roman"/>
          <w:rtl/>
          <w:lang w:bidi="ar-KW"/>
        </w:rPr>
        <w:t>،</w:t>
      </w:r>
    </w:p>
    <w:p w14:paraId="6F50F022" w14:textId="4879A35E" w:rsidR="00BD1148" w:rsidRPr="003D47FA" w:rsidRDefault="00BD1148" w:rsidP="00687F26">
      <w:pPr>
        <w:ind w:left="-46"/>
        <w:rPr>
          <w:b/>
          <w:rtl/>
          <w:lang w:bidi="ar-KW"/>
        </w:rPr>
      </w:pPr>
      <w:r w:rsidRPr="006656F0">
        <w:rPr>
          <w:b/>
          <w:bCs/>
          <w:kern w:val="0"/>
          <w:sz w:val="32"/>
          <w:szCs w:val="32"/>
          <w:highlight w:val="yellow"/>
          <w:u w:val="single"/>
          <w:rtl/>
        </w:rPr>
        <w:t>[المفتاح الثاني]:</w:t>
      </w:r>
      <w:r w:rsidRPr="003D47FA">
        <w:rPr>
          <w:b/>
          <w:bCs/>
          <w:kern w:val="0"/>
          <w:sz w:val="40"/>
          <w:szCs w:val="40"/>
          <w:rtl/>
          <w:lang w:bidi="ar-KW"/>
        </w:rPr>
        <w:t xml:space="preserve"> </w:t>
      </w:r>
      <w:r w:rsidRPr="003D47FA">
        <w:rPr>
          <w:bCs/>
          <w:sz w:val="36"/>
          <w:szCs w:val="36"/>
          <w:u w:val="single"/>
          <w:rtl/>
          <w:lang w:bidi="ar-KW"/>
        </w:rPr>
        <w:t>[أقوال علماء أهل السنة في الفهم الصحيح لرواية (أين الله) على أساس ثبوتها]</w:t>
      </w:r>
      <w:r w:rsidRPr="003D47FA">
        <w:rPr>
          <w:bCs/>
          <w:sz w:val="36"/>
          <w:szCs w:val="36"/>
          <w:rtl/>
          <w:lang w:bidi="ar-KW"/>
        </w:rPr>
        <w:t>:</w:t>
      </w:r>
      <w:r w:rsidRPr="003D47FA">
        <w:rPr>
          <w:bCs/>
          <w:rtl/>
          <w:lang w:bidi="ar-KW"/>
        </w:rPr>
        <w:t xml:space="preserve"> (أ) </w:t>
      </w:r>
      <w:r w:rsidRPr="003D47FA">
        <w:rPr>
          <w:bCs/>
          <w:u w:val="single"/>
          <w:rtl/>
        </w:rPr>
        <w:t>قال الإمام النووي</w:t>
      </w:r>
      <w:r w:rsidRPr="003D47FA">
        <w:rPr>
          <w:bCs/>
          <w:rtl/>
        </w:rPr>
        <w:t xml:space="preserve"> في شرحه على صحيح مسلم ما نصه:</w:t>
      </w:r>
      <w:r w:rsidRPr="003D47FA">
        <w:rPr>
          <w:rtl/>
        </w:rPr>
        <w:t xml:space="preserve"> " قوله صلى الله عليه وسلم: أين الله؟ قالـت في السماء</w:t>
      </w:r>
      <w:r w:rsidR="001D5F3D">
        <w:rPr>
          <w:rtl/>
        </w:rPr>
        <w:t>،</w:t>
      </w:r>
      <w:r w:rsidRPr="003D47FA">
        <w:rPr>
          <w:rtl/>
        </w:rPr>
        <w:t xml:space="preserve"> قال: من أنا قالت: أنت رسول الله</w:t>
      </w:r>
      <w:r w:rsidR="001D5F3D">
        <w:rPr>
          <w:rtl/>
        </w:rPr>
        <w:t>،</w:t>
      </w:r>
      <w:r w:rsidRPr="003D47FA">
        <w:rPr>
          <w:rtl/>
        </w:rPr>
        <w:t xml:space="preserve"> قال: أعتقها فإنها مؤمنة هذا الحديث من أحاديث الصفات وفيها مذهبان: أحدهما: الإيمان به من غير خوض في معناه مع اعتقاد أن الله تعالى ليس كمثله شيء وتنـزيهه عن سمات المخلوقات</w:t>
      </w:r>
      <w:r w:rsidR="001D5F3D">
        <w:rPr>
          <w:rtl/>
        </w:rPr>
        <w:t>،</w:t>
      </w:r>
      <w:r w:rsidRPr="003D47FA">
        <w:rPr>
          <w:rtl/>
        </w:rPr>
        <w:t xml:space="preserve"> والثاني: تأويله بما يليق به</w:t>
      </w:r>
      <w:r w:rsidR="001D5F3D">
        <w:rPr>
          <w:rtl/>
        </w:rPr>
        <w:t>،</w:t>
      </w:r>
      <w:r w:rsidRPr="003D47FA">
        <w:rPr>
          <w:rtl/>
        </w:rPr>
        <w:t xml:space="preserve"> فمن قال بهذا قال: كان المراد امتحانها: هل هي موحدة تـقر بأن الخالق المدبر الفعال هو الله وحده وهو الذي إذا دعاه الداعي استقبل السماء كما إذا صلى المصلي استقبل الكعبة</w:t>
      </w:r>
      <w:r w:rsidR="001D5F3D">
        <w:rPr>
          <w:rtl/>
        </w:rPr>
        <w:t>،</w:t>
      </w:r>
      <w:r w:rsidRPr="003D47FA">
        <w:rPr>
          <w:rtl/>
        </w:rPr>
        <w:t xml:space="preserve"> وليس ذلك لأنه منحصر في السماء كما</w:t>
      </w:r>
      <w:r w:rsidR="00AB6BA0">
        <w:rPr>
          <w:rtl/>
        </w:rPr>
        <w:t xml:space="preserve"> أنه </w:t>
      </w:r>
      <w:r w:rsidRPr="003D47FA">
        <w:rPr>
          <w:rtl/>
        </w:rPr>
        <w:t>ليس منحصرا في جهة الكعبة بل ذلك لأن السماء قبلة الداعين كما أن الكعبة قبلة المصلين</w:t>
      </w:r>
      <w:r w:rsidR="001D5F3D">
        <w:rPr>
          <w:rtl/>
        </w:rPr>
        <w:t>،</w:t>
      </w:r>
      <w:r w:rsidRPr="003D47FA">
        <w:rPr>
          <w:rtl/>
        </w:rPr>
        <w:t xml:space="preserve"> أو هي من عبدة الأوثان العابدين للأوثان التي بين أيديهم فلما قالت: في</w:t>
      </w:r>
      <w:r w:rsidRPr="003D47FA">
        <w:t xml:space="preserve"> </w:t>
      </w:r>
      <w:r w:rsidRPr="003D47FA">
        <w:rPr>
          <w:rtl/>
        </w:rPr>
        <w:t>السماء علم أنها موحدة وليست عابدة للأوثان) اهـ [النووي في شرحه على صحيح مسلم (ج5: ص22)]</w:t>
      </w:r>
      <w:r w:rsidR="001D5F3D">
        <w:rPr>
          <w:rtl/>
        </w:rPr>
        <w:t>،</w:t>
      </w:r>
      <w:r w:rsidRPr="003D47FA">
        <w:rPr>
          <w:rtl/>
        </w:rPr>
        <w:t xml:space="preserve"> </w:t>
      </w:r>
      <w:r w:rsidRPr="003D47FA">
        <w:rPr>
          <w:bCs/>
          <w:rtl/>
        </w:rPr>
        <w:t xml:space="preserve">(ب) </w:t>
      </w:r>
      <w:r w:rsidRPr="003D47FA">
        <w:rPr>
          <w:rFonts w:eastAsia="Times New Roman"/>
          <w:bCs/>
          <w:u w:val="single"/>
          <w:rtl/>
          <w:lang w:bidi="ar-KW"/>
        </w:rPr>
        <w:t>وقال الحافظ ابن حجر</w:t>
      </w:r>
      <w:r w:rsidRPr="003D47FA">
        <w:rPr>
          <w:rFonts w:eastAsia="Times New Roman"/>
          <w:bCs/>
          <w:rtl/>
          <w:lang w:bidi="ar-KW"/>
        </w:rPr>
        <w:t xml:space="preserve"> في شرحه على صحيح البخاري: </w:t>
      </w:r>
      <w:r w:rsidRPr="003D47FA">
        <w:rPr>
          <w:rFonts w:eastAsia="Times New Roman"/>
          <w:rtl/>
        </w:rPr>
        <w:t>(قوله صلى الله عليه وسلم للجارية أين الله</w:t>
      </w:r>
      <w:r w:rsidRPr="003D47FA">
        <w:rPr>
          <w:rFonts w:eastAsia="Times New Roman"/>
        </w:rPr>
        <w:t xml:space="preserve"> </w:t>
      </w:r>
      <w:r w:rsidRPr="003D47FA">
        <w:rPr>
          <w:rFonts w:eastAsia="Times New Roman"/>
          <w:rtl/>
        </w:rPr>
        <w:t>قالت في السماء فحكم بإيمانها مخافة أن تقع في التعطيل لقصور فهمها عما ينبغي له من</w:t>
      </w:r>
      <w:r w:rsidRPr="003D47FA">
        <w:rPr>
          <w:rFonts w:eastAsia="Times New Roman"/>
        </w:rPr>
        <w:t xml:space="preserve"> </w:t>
      </w:r>
      <w:r w:rsidRPr="003D47FA">
        <w:rPr>
          <w:rFonts w:eastAsia="Times New Roman"/>
          <w:rtl/>
        </w:rPr>
        <w:t>تنـزيهه مما يقتضى التشبيه تعالى الله عن ذلك علوا كبيرا) أهـ [فتح الباري</w:t>
      </w:r>
      <w:r w:rsidRPr="003D47FA">
        <w:rPr>
          <w:rFonts w:eastAsia="Times New Roman"/>
        </w:rPr>
        <w:t xml:space="preserve"> </w:t>
      </w:r>
      <w:r w:rsidRPr="003D47FA">
        <w:rPr>
          <w:rFonts w:eastAsia="Times New Roman"/>
          <w:rtl/>
        </w:rPr>
        <w:t>ج13: ص402]</w:t>
      </w:r>
      <w:r w:rsidR="001D5F3D">
        <w:rPr>
          <w:rFonts w:eastAsia="Times New Roman"/>
          <w:rtl/>
        </w:rPr>
        <w:t>،</w:t>
      </w:r>
      <w:r w:rsidRPr="003D47FA">
        <w:rPr>
          <w:rFonts w:eastAsia="Times New Roman"/>
          <w:rtl/>
        </w:rPr>
        <w:t xml:space="preserve"> </w:t>
      </w:r>
      <w:r w:rsidRPr="003D47FA">
        <w:rPr>
          <w:rFonts w:eastAsia="Times New Roman"/>
          <w:b/>
          <w:bCs/>
          <w:rtl/>
        </w:rPr>
        <w:t>(ت)</w:t>
      </w:r>
      <w:r w:rsidRPr="003D47FA">
        <w:rPr>
          <w:rFonts w:eastAsia="Times New Roman"/>
          <w:rtl/>
        </w:rPr>
        <w:t xml:space="preserve"> </w:t>
      </w:r>
      <w:r w:rsidRPr="003D47FA">
        <w:rPr>
          <w:rFonts w:eastAsia="Times New Roman"/>
          <w:bCs/>
          <w:u w:val="single"/>
          <w:rtl/>
        </w:rPr>
        <w:t xml:space="preserve">وقال الإمام </w:t>
      </w:r>
      <w:r w:rsidRPr="003D47FA">
        <w:rPr>
          <w:bCs/>
          <w:u w:val="single"/>
          <w:rtl/>
        </w:rPr>
        <w:t xml:space="preserve">ابن فورك </w:t>
      </w:r>
      <w:r w:rsidRPr="003D47FA">
        <w:rPr>
          <w:bCs/>
          <w:rtl/>
        </w:rPr>
        <w:t>في كتابه مشكل الحديث وبيانه</w:t>
      </w:r>
      <w:r w:rsidRPr="003D47FA">
        <w:rPr>
          <w:rtl/>
        </w:rPr>
        <w:t xml:space="preserve"> - بعد أن ذكر استعمالات </w:t>
      </w:r>
      <w:r w:rsidRPr="003D47FA">
        <w:rPr>
          <w:b/>
          <w:bCs/>
          <w:u w:val="single"/>
          <w:rtl/>
        </w:rPr>
        <w:t>(أين)</w:t>
      </w:r>
      <w:r w:rsidRPr="003D47FA">
        <w:rPr>
          <w:rtl/>
        </w:rPr>
        <w:t>في الرتبة والمنزلة والدرجة في التقريب والتبعيد والإكرام والإهانة -</w:t>
      </w:r>
      <w:r w:rsidR="001D5F3D">
        <w:rPr>
          <w:rtl/>
        </w:rPr>
        <w:t>،</w:t>
      </w:r>
      <w:r w:rsidRPr="003D47FA">
        <w:rPr>
          <w:rtl/>
        </w:rPr>
        <w:t xml:space="preserve"> قال: (فإذا كان ذلك مشهوراً في اللغة احتمل أن يقال إن معنى قوله صلى الله عليه وسلم </w:t>
      </w:r>
      <w:r w:rsidRPr="003D47FA">
        <w:rPr>
          <w:b/>
          <w:bCs/>
          <w:u w:val="single"/>
          <w:rtl/>
        </w:rPr>
        <w:t>(أين الله)</w:t>
      </w:r>
      <w:r w:rsidRPr="003D47FA">
        <w:rPr>
          <w:rtl/>
        </w:rPr>
        <w:t xml:space="preserve"> استعلام لمنزلته وقدره عندها</w:t>
      </w:r>
      <w:r w:rsidR="001D5F3D">
        <w:rPr>
          <w:rtl/>
        </w:rPr>
        <w:t>،</w:t>
      </w:r>
      <w:r w:rsidRPr="003D47FA">
        <w:rPr>
          <w:rtl/>
        </w:rPr>
        <w:t xml:space="preserve"> وفي قلبها</w:t>
      </w:r>
      <w:r w:rsidR="001D5F3D">
        <w:rPr>
          <w:rtl/>
        </w:rPr>
        <w:t>،</w:t>
      </w:r>
      <w:r w:rsidRPr="003D47FA">
        <w:rPr>
          <w:rtl/>
        </w:rPr>
        <w:t xml:space="preserve"> وأشارت إلى السماء ودلت بإشارتها إلى السماء على</w:t>
      </w:r>
      <w:r w:rsidR="00AB6BA0">
        <w:rPr>
          <w:rtl/>
        </w:rPr>
        <w:t xml:space="preserve"> أنه </w:t>
      </w:r>
      <w:r w:rsidRPr="003D47FA">
        <w:rPr>
          <w:rtl/>
        </w:rPr>
        <w:t>في السماء عندها على قول القائل إذا أراد أن يخبر عن رفعة وعلو منزلة: فلان في السماء</w:t>
      </w:r>
      <w:r w:rsidR="001D5F3D">
        <w:rPr>
          <w:rtl/>
        </w:rPr>
        <w:t>،</w:t>
      </w:r>
      <w:r w:rsidRPr="003D47FA">
        <w:rPr>
          <w:rtl/>
        </w:rPr>
        <w:t xml:space="preserve"> أي هو رفيع الشأن عظيم المقدار</w:t>
      </w:r>
      <w:r w:rsidR="001D5F3D">
        <w:rPr>
          <w:rtl/>
        </w:rPr>
        <w:t>،</w:t>
      </w:r>
      <w:r w:rsidRPr="003D47FA">
        <w:rPr>
          <w:rtl/>
        </w:rPr>
        <w:t xml:space="preserve"> كذلك قولها في السماء على طريق الإشارة إليها على محله في قلبها ومعرفتها به) أهـ [مشكل الحديث وبيانه صـ 61]</w:t>
      </w:r>
      <w:r w:rsidR="001D5F3D">
        <w:rPr>
          <w:rtl/>
        </w:rPr>
        <w:t>،</w:t>
      </w:r>
      <w:r w:rsidRPr="003D47FA">
        <w:rPr>
          <w:rtl/>
        </w:rPr>
        <w:t xml:space="preserve"> </w:t>
      </w:r>
      <w:r w:rsidRPr="003D47FA">
        <w:rPr>
          <w:b/>
          <w:bCs/>
          <w:rtl/>
        </w:rPr>
        <w:t>(ث)</w:t>
      </w:r>
      <w:r w:rsidRPr="003D47FA">
        <w:rPr>
          <w:rtl/>
        </w:rPr>
        <w:t xml:space="preserve"> </w:t>
      </w:r>
      <w:r w:rsidRPr="003D47FA">
        <w:rPr>
          <w:b/>
          <w:bCs/>
          <w:u w:val="single"/>
          <w:rtl/>
        </w:rPr>
        <w:t>وقال العلامة ابن الجوزي</w:t>
      </w:r>
      <w:r w:rsidRPr="003D47FA">
        <w:rPr>
          <w:rtl/>
        </w:rPr>
        <w:t xml:space="preserve"> في كتابه الباز الأشهب: (الحديث السابع عشر: روي مسلم في افراده من حديث معاوية بن الحكم قال: (كانت لي جارية كانت ترعي غنما لي</w:t>
      </w:r>
      <w:r w:rsidR="001D5F3D">
        <w:rPr>
          <w:rtl/>
        </w:rPr>
        <w:t>،</w:t>
      </w:r>
      <w:r w:rsidRPr="003D47FA">
        <w:rPr>
          <w:rtl/>
        </w:rPr>
        <w:t xml:space="preserve"> فانطلقت ذات يوم</w:t>
      </w:r>
      <w:r w:rsidR="001D5F3D">
        <w:rPr>
          <w:rtl/>
        </w:rPr>
        <w:t>،</w:t>
      </w:r>
      <w:r w:rsidRPr="003D47FA">
        <w:rPr>
          <w:rtl/>
        </w:rPr>
        <w:t xml:space="preserve"> فإذا الذئب قد ذهب شاه</w:t>
      </w:r>
      <w:r w:rsidR="001D5F3D">
        <w:rPr>
          <w:rtl/>
        </w:rPr>
        <w:t>،</w:t>
      </w:r>
      <w:r w:rsidRPr="003D47FA">
        <w:rPr>
          <w:rtl/>
        </w:rPr>
        <w:t xml:space="preserve"> (وأنا من بني آدم آسف كما يأسفون) فصككتها صكة</w:t>
      </w:r>
      <w:r w:rsidR="001D5F3D">
        <w:rPr>
          <w:rtl/>
        </w:rPr>
        <w:t>،</w:t>
      </w:r>
      <w:r w:rsidRPr="003D47FA">
        <w:rPr>
          <w:rtl/>
        </w:rPr>
        <w:t xml:space="preserve"> فأتيت رسول الله صلى الله عليه وسلم فعظم ذلك علي</w:t>
      </w:r>
      <w:r w:rsidR="001D5F3D">
        <w:rPr>
          <w:rtl/>
        </w:rPr>
        <w:t>،</w:t>
      </w:r>
      <w:r w:rsidRPr="003D47FA">
        <w:rPr>
          <w:rtl/>
        </w:rPr>
        <w:t xml:space="preserve"> فقلت ألا أعتقها</w:t>
      </w:r>
      <w:r w:rsidR="00F76F50">
        <w:rPr>
          <w:rtl/>
        </w:rPr>
        <w:t>،</w:t>
      </w:r>
      <w:r w:rsidR="001D5F3D">
        <w:rPr>
          <w:rtl/>
        </w:rPr>
        <w:t>،</w:t>
      </w:r>
      <w:r w:rsidRPr="003D47FA">
        <w:rPr>
          <w:rtl/>
        </w:rPr>
        <w:t>؟ قال أئتني بها</w:t>
      </w:r>
      <w:r w:rsidR="001D5F3D">
        <w:rPr>
          <w:rtl/>
        </w:rPr>
        <w:t>،</w:t>
      </w:r>
      <w:r w:rsidRPr="003D47FA">
        <w:rPr>
          <w:rtl/>
        </w:rPr>
        <w:t xml:space="preserve"> فأتيته بها</w:t>
      </w:r>
      <w:r w:rsidR="001D5F3D">
        <w:rPr>
          <w:rtl/>
        </w:rPr>
        <w:t>،</w:t>
      </w:r>
      <w:r w:rsidRPr="003D47FA">
        <w:rPr>
          <w:rtl/>
        </w:rPr>
        <w:t xml:space="preserve"> فقال لها: أين الله</w:t>
      </w:r>
      <w:r w:rsidR="008B2B23" w:rsidRPr="003D47FA">
        <w:rPr>
          <w:rtl/>
        </w:rPr>
        <w:t>؟</w:t>
      </w:r>
      <w:r w:rsidRPr="003D47FA">
        <w:rPr>
          <w:rtl/>
        </w:rPr>
        <w:t xml:space="preserve"> قالت في السماء</w:t>
      </w:r>
      <w:r w:rsidR="001D5F3D">
        <w:rPr>
          <w:rtl/>
        </w:rPr>
        <w:t>،</w:t>
      </w:r>
      <w:r w:rsidRPr="003D47FA">
        <w:rPr>
          <w:rtl/>
        </w:rPr>
        <w:t xml:space="preserve"> قال من أنا: قالت: أنت رسول الله</w:t>
      </w:r>
      <w:r w:rsidR="001D5F3D">
        <w:rPr>
          <w:rtl/>
        </w:rPr>
        <w:t>،</w:t>
      </w:r>
      <w:r w:rsidRPr="003D47FA">
        <w:rPr>
          <w:rtl/>
        </w:rPr>
        <w:t xml:space="preserve"> قال أعتقها فإنها مؤمنة) قلت: قد ثبت عند العلماء ان الله تعالي لا يحويه السماء والأرض ولا تضمه الأقطار</w:t>
      </w:r>
      <w:r w:rsidR="001D5F3D">
        <w:rPr>
          <w:rtl/>
        </w:rPr>
        <w:t>،</w:t>
      </w:r>
      <w:r w:rsidRPr="003D47FA">
        <w:rPr>
          <w:rtl/>
        </w:rPr>
        <w:t xml:space="preserve"> وإنما عرف بإشارتها تعظيم الخالق عندها) أهـ [الباز الأشهب ص93-94]</w:t>
      </w:r>
      <w:r w:rsidR="001D5F3D">
        <w:rPr>
          <w:rtl/>
        </w:rPr>
        <w:t>،</w:t>
      </w:r>
      <w:r w:rsidRPr="003D47FA">
        <w:rPr>
          <w:rtl/>
        </w:rPr>
        <w:t xml:space="preserve"> </w:t>
      </w:r>
      <w:r w:rsidRPr="003D47FA">
        <w:rPr>
          <w:b/>
          <w:bCs/>
          <w:u w:val="single"/>
          <w:rtl/>
        </w:rPr>
        <w:t>(ج)</w:t>
      </w:r>
      <w:r w:rsidRPr="003D47FA">
        <w:rPr>
          <w:u w:val="single"/>
          <w:rtl/>
        </w:rPr>
        <w:t xml:space="preserve"> </w:t>
      </w:r>
      <w:r w:rsidRPr="003D47FA">
        <w:rPr>
          <w:bCs/>
          <w:u w:val="single"/>
          <w:rtl/>
        </w:rPr>
        <w:t>وقال محقق الكتاب محمد منير الإمام</w:t>
      </w:r>
      <w:r w:rsidRPr="003D47FA">
        <w:rPr>
          <w:rtl/>
        </w:rPr>
        <w:t>: (حديث الجارية مؤول بأنه سؤال عن المكانة لا المكان</w:t>
      </w:r>
      <w:r w:rsidR="001D5F3D">
        <w:rPr>
          <w:rtl/>
        </w:rPr>
        <w:t>،</w:t>
      </w:r>
      <w:r w:rsidRPr="003D47FA">
        <w:rPr>
          <w:rtl/>
        </w:rPr>
        <w:t xml:space="preserve"> وقولها: في السماء معناه علو المنزلة والقدر</w:t>
      </w:r>
      <w:r w:rsidR="001D5F3D">
        <w:rPr>
          <w:rtl/>
        </w:rPr>
        <w:t>،</w:t>
      </w:r>
      <w:r w:rsidRPr="003D47FA">
        <w:rPr>
          <w:rtl/>
        </w:rPr>
        <w:t xml:space="preserve"> أي</w:t>
      </w:r>
      <w:r w:rsidR="00AB6BA0">
        <w:rPr>
          <w:rtl/>
        </w:rPr>
        <w:t xml:space="preserve"> أنه </w:t>
      </w:r>
      <w:r w:rsidRPr="003D47FA">
        <w:rPr>
          <w:rtl/>
        </w:rPr>
        <w:t>أعلي من كل شيء قدرا</w:t>
      </w:r>
      <w:r w:rsidR="001D5F3D">
        <w:rPr>
          <w:rtl/>
        </w:rPr>
        <w:t>،</w:t>
      </w:r>
      <w:r w:rsidRPr="003D47FA">
        <w:rPr>
          <w:rtl/>
        </w:rPr>
        <w:t xml:space="preserve"> ومن لم يرض بذلك</w:t>
      </w:r>
      <w:r w:rsidR="001D5F3D">
        <w:rPr>
          <w:rtl/>
        </w:rPr>
        <w:t>،</w:t>
      </w:r>
      <w:r w:rsidRPr="003D47FA">
        <w:rPr>
          <w:rtl/>
        </w:rPr>
        <w:t xml:space="preserve"> وأراد أن يحمله علي ظاهره فأثبت المكان والحيز لله تعالى محتجاً بأنه لا يخرج عن الظاهر قيل له: لقد خرجت عن الظاهر في حديث أصح من هذا وهو حديث </w:t>
      </w:r>
      <w:r w:rsidRPr="003D47FA">
        <w:rPr>
          <w:bCs/>
          <w:rtl/>
        </w:rPr>
        <w:t>(أربعوا علي أنفسكم فإنكم لا تدعون أصم ولا غائبا</w:t>
      </w:r>
      <w:r w:rsidR="001D5F3D">
        <w:rPr>
          <w:bCs/>
          <w:rtl/>
        </w:rPr>
        <w:t>،</w:t>
      </w:r>
      <w:r w:rsidRPr="003D47FA">
        <w:rPr>
          <w:bCs/>
          <w:rtl/>
        </w:rPr>
        <w:t xml:space="preserve"> إنما تدعون سميعاً قريباً وهو أقرب إلي احدكم من عنق راحلته)</w:t>
      </w:r>
      <w:r w:rsidRPr="003D47FA">
        <w:rPr>
          <w:rtl/>
        </w:rPr>
        <w:t xml:space="preserve"> رواه البخاري</w:t>
      </w:r>
      <w:r w:rsidR="001D5F3D">
        <w:rPr>
          <w:rtl/>
        </w:rPr>
        <w:t>،</w:t>
      </w:r>
      <w:r w:rsidRPr="003D47FA">
        <w:rPr>
          <w:rtl/>
        </w:rPr>
        <w:t xml:space="preserve"> فهذا لو حمل علي ظاهره لكان إثبات تحيزٍ لله بين الرجل وبين عنق راحلته</w:t>
      </w:r>
      <w:r w:rsidR="001D5F3D">
        <w:rPr>
          <w:rtl/>
        </w:rPr>
        <w:t>،</w:t>
      </w:r>
      <w:r w:rsidRPr="003D47FA">
        <w:rPr>
          <w:rtl/>
        </w:rPr>
        <w:t xml:space="preserve"> وهذا ينقض معتقدكم</w:t>
      </w:r>
      <w:r w:rsidR="00AB6BA0">
        <w:rPr>
          <w:rtl/>
        </w:rPr>
        <w:t xml:space="preserve"> أنه </w:t>
      </w:r>
      <w:r w:rsidRPr="003D47FA">
        <w:rPr>
          <w:rtl/>
        </w:rPr>
        <w:t>مستقر فوق العرش بمماسة أو بدون مماسة فماذا تفعلون</w:t>
      </w:r>
      <w:r w:rsidR="001D5F3D">
        <w:rPr>
          <w:rtl/>
        </w:rPr>
        <w:t>،</w:t>
      </w:r>
      <w:r w:rsidRPr="003D47FA">
        <w:rPr>
          <w:rtl/>
        </w:rPr>
        <w:t xml:space="preserve"> والحق الذي لا محيد عنه أن لا يحمل حديث الجارية على ظاهره بل يؤول تأويلاً تفصيلياً</w:t>
      </w:r>
      <w:r w:rsidR="001D5F3D">
        <w:rPr>
          <w:rtl/>
        </w:rPr>
        <w:t>،</w:t>
      </w:r>
      <w:r w:rsidRPr="003D47FA">
        <w:rPr>
          <w:rtl/>
        </w:rPr>
        <w:t xml:space="preserve"> فيؤول هذا الثاني ايضاً على أن المراد به القرب المعنوي ليس القرب الحسي) أهـ [الباز الأشهب ص93-94]</w:t>
      </w:r>
      <w:r w:rsidR="001D5F3D">
        <w:rPr>
          <w:rtl/>
        </w:rPr>
        <w:t>،</w:t>
      </w:r>
      <w:r w:rsidRPr="003D47FA">
        <w:rPr>
          <w:rtl/>
        </w:rPr>
        <w:t xml:space="preserve"> </w:t>
      </w:r>
      <w:r w:rsidRPr="003D47FA">
        <w:rPr>
          <w:bCs/>
          <w:rtl/>
        </w:rPr>
        <w:t>(ح) وقال القرطبي في تفسيره:</w:t>
      </w:r>
      <w:r w:rsidRPr="003D47FA">
        <w:rPr>
          <w:rtl/>
        </w:rPr>
        <w:t xml:space="preserve"> (أين ظرف يسأل به عن المكان وهو لا يصح إطلاقه على الله تعالى بالحقيقة إذ الله تعالى منزه عن المكان كما هو منزه عن الزمان</w:t>
      </w:r>
      <w:r w:rsidR="00F76F50">
        <w:rPr>
          <w:rtl/>
        </w:rPr>
        <w:t>،</w:t>
      </w:r>
      <w:r w:rsidR="001D5F3D">
        <w:rPr>
          <w:rtl/>
        </w:rPr>
        <w:t>،،</w:t>
      </w:r>
      <w:r w:rsidRPr="003D47FA">
        <w:rPr>
          <w:rtl/>
        </w:rPr>
        <w:t xml:space="preserve"> وإذا ثبت ذلك ثبت أن النبي صلى الله عليه وسلم إنما أطلقه على الله بالتوسع والمجاز لضرورة إفهام المخاطبة القاصرة الفهم</w:t>
      </w:r>
      <w:r w:rsidR="001D5F3D">
        <w:rPr>
          <w:rtl/>
        </w:rPr>
        <w:t>،</w:t>
      </w:r>
      <w:r w:rsidRPr="003D47FA">
        <w:rPr>
          <w:rtl/>
        </w:rPr>
        <w:t xml:space="preserve"> الناشئة مع قوم معبوداتهم في بيوتهم</w:t>
      </w:r>
      <w:r w:rsidR="001D5F3D">
        <w:rPr>
          <w:rtl/>
        </w:rPr>
        <w:t>،</w:t>
      </w:r>
      <w:r w:rsidRPr="003D47FA">
        <w:rPr>
          <w:rtl/>
        </w:rPr>
        <w:t xml:space="preserve"> فأراد النبي صلى الله عليه وسلم هل هي ممن يعتقد أن معبودهم في بيت الأصنام أم لا فقال لها أين الله</w:t>
      </w:r>
      <w:r w:rsidR="008B2B23" w:rsidRPr="003D47FA">
        <w:rPr>
          <w:rtl/>
        </w:rPr>
        <w:t>؟</w:t>
      </w:r>
      <w:r w:rsidRPr="003D47FA">
        <w:rPr>
          <w:rtl/>
        </w:rPr>
        <w:t xml:space="preserve"> فقالت في السماء فقنع منها بذلك وحكم بإيمانها</w:t>
      </w:r>
      <w:r w:rsidR="001D5F3D">
        <w:rPr>
          <w:rtl/>
        </w:rPr>
        <w:t>،</w:t>
      </w:r>
      <w:r w:rsidRPr="003D47FA">
        <w:rPr>
          <w:rtl/>
        </w:rPr>
        <w:t xml:space="preserve"> إذ لم تتمكن من فهم غير ذلك) أهـ [تفسير القرطبي ج18 ص 315]</w:t>
      </w:r>
      <w:r w:rsidR="001D5F3D">
        <w:rPr>
          <w:rtl/>
        </w:rPr>
        <w:t>،</w:t>
      </w:r>
    </w:p>
    <w:p w14:paraId="0F192976" w14:textId="7C185732" w:rsidR="00BD1148" w:rsidRPr="003D47FA" w:rsidRDefault="00BD1148" w:rsidP="00687F26">
      <w:pPr>
        <w:ind w:left="-46"/>
        <w:rPr>
          <w:b/>
          <w:rtl/>
          <w:lang w:bidi="ar-KW"/>
        </w:rPr>
      </w:pPr>
      <w:r w:rsidRPr="003D47FA">
        <w:rPr>
          <w:bCs/>
          <w:sz w:val="40"/>
          <w:szCs w:val="40"/>
          <w:highlight w:val="yellow"/>
          <w:u w:val="single"/>
          <w:rtl/>
          <w:lang w:bidi="ar-KW"/>
        </w:rPr>
        <w:t>[تنبيه: (1)]</w:t>
      </w:r>
      <w:r w:rsidRPr="003D47FA">
        <w:rPr>
          <w:bCs/>
          <w:sz w:val="40"/>
          <w:szCs w:val="40"/>
          <w:highlight w:val="yellow"/>
          <w:rtl/>
          <w:lang w:bidi="ar-KW"/>
        </w:rPr>
        <w:t>:</w:t>
      </w:r>
      <w:r w:rsidRPr="003D47FA">
        <w:rPr>
          <w:bCs/>
          <w:sz w:val="36"/>
          <w:szCs w:val="36"/>
          <w:rtl/>
          <w:lang w:bidi="ar-KW"/>
        </w:rPr>
        <w:t xml:space="preserve"> </w:t>
      </w:r>
      <w:r w:rsidRPr="003D47FA">
        <w:rPr>
          <w:bCs/>
          <w:sz w:val="36"/>
          <w:szCs w:val="36"/>
          <w:u w:val="single"/>
          <w:rtl/>
          <w:lang w:bidi="ar-KW"/>
        </w:rPr>
        <w:t>مخالفات رواية (أين الله) لبعض أصول العقيدة</w:t>
      </w:r>
      <w:r w:rsidRPr="003D47FA">
        <w:rPr>
          <w:bCs/>
          <w:sz w:val="36"/>
          <w:szCs w:val="36"/>
          <w:rtl/>
          <w:lang w:bidi="ar-KW"/>
        </w:rPr>
        <w:t>:</w:t>
      </w:r>
      <w:r w:rsidRPr="003D47FA">
        <w:rPr>
          <w:bCs/>
          <w:sz w:val="40"/>
          <w:szCs w:val="40"/>
          <w:rtl/>
          <w:lang w:bidi="ar-KW"/>
        </w:rPr>
        <w:t xml:space="preserve"> </w:t>
      </w:r>
      <w:r w:rsidRPr="003D47FA">
        <w:rPr>
          <w:bCs/>
          <w:highlight w:val="yellow"/>
          <w:u w:val="single"/>
          <w:rtl/>
          <w:lang w:bidi="ar-KW"/>
        </w:rPr>
        <w:t>(أ) المخالفة الأولى</w:t>
      </w:r>
      <w:r w:rsidRPr="003D47FA">
        <w:rPr>
          <w:bCs/>
          <w:rtl/>
          <w:lang w:bidi="ar-KW"/>
        </w:rPr>
        <w:t xml:space="preserve"> </w:t>
      </w:r>
      <w:r w:rsidRPr="003D47FA">
        <w:rPr>
          <w:bCs/>
          <w:rtl/>
        </w:rPr>
        <w:t>من جهة اثبات الإيمان بالسؤال عن المكان</w:t>
      </w:r>
      <w:r w:rsidR="001D5F3D">
        <w:rPr>
          <w:bCs/>
          <w:rtl/>
        </w:rPr>
        <w:t>،</w:t>
      </w:r>
      <w:r w:rsidRPr="003D47FA">
        <w:rPr>
          <w:bCs/>
          <w:rtl/>
        </w:rPr>
        <w:t xml:space="preserve"> </w:t>
      </w:r>
      <w:r w:rsidRPr="003D47FA">
        <w:rPr>
          <w:rtl/>
        </w:rPr>
        <w:t>وذلك لأنّ اعتقاد وجود الله تعالى في السماء لا يثبت توحيـداً ولا تنفي شركـاً وذلك لأن بعض</w:t>
      </w:r>
      <w:r w:rsidRPr="003D47FA">
        <w:t xml:space="preserve"> </w:t>
      </w:r>
      <w:r w:rsidRPr="003D47FA">
        <w:rPr>
          <w:rtl/>
        </w:rPr>
        <w:t>المشركين يعترفون بوجود الله وكذا النصارى ومع ذلك يشركون معه في الألوهية غيره</w:t>
      </w:r>
      <w:r w:rsidRPr="003D47FA">
        <w:t xml:space="preserve"> </w:t>
      </w:r>
      <w:r w:rsidRPr="003D47FA">
        <w:rPr>
          <w:rtl/>
        </w:rPr>
        <w:t>وإذا كان الأمر كذلك فكيف يكتفي رسول الله صلى الله عليه وسلم من هذه الجارية بما لا يكفـي للحكـم بإسلامها</w:t>
      </w:r>
      <w:r w:rsidR="001D5F3D">
        <w:rPr>
          <w:rtl/>
          <w:lang w:bidi="ar-KW"/>
        </w:rPr>
        <w:t>،</w:t>
      </w:r>
      <w:r w:rsidRPr="003D47FA">
        <w:rPr>
          <w:rtl/>
          <w:lang w:bidi="ar-KW"/>
        </w:rPr>
        <w:t xml:space="preserve"> وهذا مما يعزز أنّ الرواية الحقيقية جاءت بلفظ (أتشهدين أن لا إله إلا الله) أو أنّها كانت خرساء</w:t>
      </w:r>
      <w:r w:rsidR="001D5F3D">
        <w:rPr>
          <w:rtl/>
          <w:lang w:bidi="ar-KW"/>
        </w:rPr>
        <w:t>،</w:t>
      </w:r>
      <w:r w:rsidRPr="003D47FA">
        <w:rPr>
          <w:rtl/>
          <w:lang w:bidi="ar-KW"/>
        </w:rPr>
        <w:t xml:space="preserve"> وكان الاستفهام بالإشارة لمعرفة من تعبد</w:t>
      </w:r>
      <w:r w:rsidR="001D5F3D">
        <w:rPr>
          <w:rtl/>
          <w:lang w:bidi="ar-KW"/>
        </w:rPr>
        <w:t>،</w:t>
      </w:r>
      <w:r w:rsidRPr="003D47FA">
        <w:rPr>
          <w:rtl/>
          <w:lang w:bidi="ar-KW"/>
        </w:rPr>
        <w:t xml:space="preserve"> وليس إثبات المكان لله</w:t>
      </w:r>
      <w:r w:rsidR="001D5F3D">
        <w:rPr>
          <w:rtl/>
          <w:lang w:bidi="ar-KW"/>
        </w:rPr>
        <w:t>،</w:t>
      </w:r>
      <w:r w:rsidRPr="003D47FA">
        <w:rPr>
          <w:rtl/>
          <w:lang w:bidi="ar-KW"/>
        </w:rPr>
        <w:t xml:space="preserve"> </w:t>
      </w:r>
      <w:r w:rsidRPr="003D47FA">
        <w:rPr>
          <w:bCs/>
          <w:highlight w:val="yellow"/>
          <w:u w:val="single"/>
          <w:rtl/>
          <w:lang w:bidi="ar-KW"/>
        </w:rPr>
        <w:t>(ب) المخالفة الثانية:</w:t>
      </w:r>
      <w:r w:rsidRPr="003D47FA">
        <w:rPr>
          <w:bCs/>
          <w:rtl/>
          <w:lang w:bidi="ar-KW"/>
        </w:rPr>
        <w:t xml:space="preserve"> </w:t>
      </w:r>
      <w:r w:rsidRPr="003D47FA">
        <w:rPr>
          <w:bCs/>
          <w:rtl/>
        </w:rPr>
        <w:t>أن هذا الحديـث معارض للقـواطع العقليـة والنقليـة الـدالة على</w:t>
      </w:r>
      <w:r w:rsidRPr="003D47FA">
        <w:rPr>
          <w:bCs/>
        </w:rPr>
        <w:t xml:space="preserve"> </w:t>
      </w:r>
      <w:r w:rsidRPr="003D47FA">
        <w:rPr>
          <w:bCs/>
          <w:rtl/>
        </w:rPr>
        <w:t>تنزيه الله تعالى عن المكان لأنّه خالق المكان</w:t>
      </w:r>
      <w:r w:rsidR="001D5F3D">
        <w:rPr>
          <w:rtl/>
        </w:rPr>
        <w:t>،</w:t>
      </w:r>
      <w:r w:rsidRPr="003D47FA">
        <w:rPr>
          <w:rtl/>
        </w:rPr>
        <w:t xml:space="preserve"> وتنزيه الله تعالى عن التحيز في جهة من الجهات ولو كانت جهة فوق لأنّ جميع الجهات خلقه وهي محدودة والله تعالى منزه عن الحد والنهاية وقد أجمع المتخصصون في العقيدة على منهاج أهل السنّة والجماعة على تنزيه الله تعالى عن المكان</w:t>
      </w:r>
      <w:r w:rsidR="001D5F3D">
        <w:rPr>
          <w:rtl/>
        </w:rPr>
        <w:t>،</w:t>
      </w:r>
      <w:r w:rsidRPr="003D47FA">
        <w:rPr>
          <w:rtl/>
        </w:rPr>
        <w:t xml:space="preserve"> </w:t>
      </w:r>
      <w:r w:rsidRPr="003D47FA">
        <w:rPr>
          <w:bCs/>
          <w:highlight w:val="yellow"/>
          <w:u w:val="single"/>
          <w:rtl/>
        </w:rPr>
        <w:t>(ت) المخالفة الثالثة</w:t>
      </w:r>
      <w:r w:rsidRPr="003D47FA">
        <w:rPr>
          <w:bCs/>
          <w:rtl/>
        </w:rPr>
        <w:t xml:space="preserve"> من جهة أنّ الحديث مضطرب لا يصح اثبات عقيدة به</w:t>
      </w:r>
      <w:r w:rsidR="001D5F3D">
        <w:rPr>
          <w:bCs/>
          <w:rtl/>
        </w:rPr>
        <w:t>،</w:t>
      </w:r>
      <w:r w:rsidRPr="003D47FA">
        <w:rPr>
          <w:rtl/>
        </w:rPr>
        <w:t xml:space="preserve"> واضطرابه يسبب ضعف الاستدلال به في مسألة من مسائل الطهارة فضلاً عن أصول العقيدة التي لا ينبغي أن نمتحن الناس فيها بحديث مضطرب اختلفت رواياته</w:t>
      </w:r>
      <w:r w:rsidR="001D5F3D">
        <w:rPr>
          <w:rtl/>
        </w:rPr>
        <w:t>،</w:t>
      </w:r>
      <w:r w:rsidRPr="003D47FA">
        <w:rPr>
          <w:rtl/>
        </w:rPr>
        <w:t xml:space="preserve"> والمحكم فيها </w:t>
      </w:r>
      <w:r w:rsidRPr="003D47FA">
        <w:rPr>
          <w:b/>
          <w:bCs/>
          <w:rtl/>
        </w:rPr>
        <w:t xml:space="preserve">بلفظ </w:t>
      </w:r>
      <w:r w:rsidRPr="003D47FA">
        <w:rPr>
          <w:b/>
          <w:bCs/>
          <w:rtl/>
          <w:lang w:bidi="ar-KW"/>
        </w:rPr>
        <w:t>(أتشهدين أن لا إله إلا الله)</w:t>
      </w:r>
      <w:r w:rsidRPr="003D47FA">
        <w:rPr>
          <w:rtl/>
          <w:lang w:bidi="ar-KW"/>
        </w:rPr>
        <w:t xml:space="preserve"> أو </w:t>
      </w:r>
      <w:r w:rsidRPr="003D47FA">
        <w:rPr>
          <w:b/>
          <w:bCs/>
          <w:rtl/>
          <w:lang w:bidi="ar-KW"/>
        </w:rPr>
        <w:t>بلفظ (من ربك)</w:t>
      </w:r>
      <w:r w:rsidRPr="003D47FA">
        <w:rPr>
          <w:rtl/>
          <w:lang w:bidi="ar-KW"/>
        </w:rPr>
        <w:t xml:space="preserve"> لأنّ هذا هو ما يوافق الأصول عند الحكم على الإيمان والكفر</w:t>
      </w:r>
      <w:r w:rsidR="001D5F3D">
        <w:rPr>
          <w:rtl/>
          <w:lang w:bidi="ar-KW"/>
        </w:rPr>
        <w:t>،</w:t>
      </w:r>
      <w:r w:rsidRPr="003D47FA">
        <w:rPr>
          <w:rtl/>
          <w:lang w:bidi="ar-KW"/>
        </w:rPr>
        <w:t xml:space="preserve"> </w:t>
      </w:r>
      <w:r w:rsidRPr="003D47FA">
        <w:rPr>
          <w:b/>
          <w:bCs/>
          <w:rtl/>
        </w:rPr>
        <w:t>واللفظ الثالث (أين الله)</w:t>
      </w:r>
      <w:r w:rsidRPr="003D47FA">
        <w:rPr>
          <w:rtl/>
        </w:rPr>
        <w:t xml:space="preserve"> متشابه ينبغي رده إلى محكمه</w:t>
      </w:r>
      <w:r w:rsidRPr="003D47FA">
        <w:rPr>
          <w:rtl/>
          <w:lang w:bidi="ar-KW"/>
        </w:rPr>
        <w:t xml:space="preserve"> الذي يثبت به الإيمان وإلا فما علاقة المكان بالإيمان</w:t>
      </w:r>
      <w:r w:rsidR="001D5F3D">
        <w:rPr>
          <w:rtl/>
          <w:lang w:bidi="ar-KW"/>
        </w:rPr>
        <w:t>،</w:t>
      </w:r>
      <w:r w:rsidRPr="003D47FA">
        <w:rPr>
          <w:rtl/>
          <w:lang w:bidi="ar-KW"/>
        </w:rPr>
        <w:t xml:space="preserve"> </w:t>
      </w:r>
      <w:r w:rsidRPr="003D47FA">
        <w:rPr>
          <w:rtl/>
        </w:rPr>
        <w:t>وهذا اللفظ معارض بالأدلة القطعية من الكتاب والسنة المتواترة ودلالة</w:t>
      </w:r>
      <w:r w:rsidRPr="003D47FA">
        <w:t xml:space="preserve"> </w:t>
      </w:r>
      <w:r w:rsidRPr="003D47FA">
        <w:rPr>
          <w:rtl/>
        </w:rPr>
        <w:t>العقـل السليم واجماع أهل التخصص في مجال العقيدة ممن درسوا ما يجوز نسبته</w:t>
      </w:r>
      <w:r w:rsidR="001D5F3D">
        <w:rPr>
          <w:rtl/>
        </w:rPr>
        <w:t>،</w:t>
      </w:r>
      <w:r w:rsidRPr="003D47FA">
        <w:rPr>
          <w:rtl/>
        </w:rPr>
        <w:t xml:space="preserve"> وما لا يجوز نسبته في حق الله تعالى</w:t>
      </w:r>
      <w:r w:rsidR="001D5F3D">
        <w:rPr>
          <w:rtl/>
        </w:rPr>
        <w:t>،</w:t>
      </w:r>
      <w:r w:rsidRPr="003D47FA">
        <w:rPr>
          <w:rtl/>
        </w:rPr>
        <w:t xml:space="preserve"> </w:t>
      </w:r>
      <w:r w:rsidRPr="003D47FA">
        <w:rPr>
          <w:b/>
          <w:bCs/>
          <w:highlight w:val="yellow"/>
          <w:u w:val="single"/>
          <w:rtl/>
        </w:rPr>
        <w:t xml:space="preserve">(ث) </w:t>
      </w:r>
      <w:r w:rsidRPr="003D47FA">
        <w:rPr>
          <w:rFonts w:eastAsia="Times New Roman"/>
          <w:b/>
          <w:bCs/>
          <w:highlight w:val="yellow"/>
          <w:u w:val="single"/>
          <w:rtl/>
        </w:rPr>
        <w:t>المخالفة</w:t>
      </w:r>
      <w:r w:rsidRPr="003D47FA">
        <w:rPr>
          <w:rFonts w:eastAsia="Times New Roman"/>
          <w:bCs/>
          <w:highlight w:val="yellow"/>
          <w:u w:val="single"/>
          <w:rtl/>
        </w:rPr>
        <w:t xml:space="preserve"> الرابعة</w:t>
      </w:r>
      <w:r w:rsidRPr="003D47FA">
        <w:rPr>
          <w:rFonts w:eastAsia="Times New Roman"/>
          <w:bCs/>
          <w:rtl/>
        </w:rPr>
        <w:t xml:space="preserve"> من جهة هدي النبي صلى الله عليه وسلم</w:t>
      </w:r>
      <w:r w:rsidR="001D5F3D">
        <w:rPr>
          <w:rFonts w:eastAsia="Times New Roman"/>
          <w:bCs/>
          <w:rtl/>
        </w:rPr>
        <w:t>،</w:t>
      </w:r>
      <w:r w:rsidRPr="003D47FA">
        <w:rPr>
          <w:rFonts w:eastAsia="Times New Roman"/>
          <w:bCs/>
          <w:rtl/>
        </w:rPr>
        <w:t xml:space="preserve"> </w:t>
      </w:r>
      <w:r w:rsidRPr="003D47FA">
        <w:rPr>
          <w:rFonts w:eastAsia="Times New Roman"/>
          <w:rtl/>
        </w:rPr>
        <w:t>إذ لم يصح عن النبي صلى الله عليه وسلم من بعثته وإلى انتقاله صلى الله عليه وسلم إلى الرفيق الأعلى تلقين الإيمان والإسلام بإثبات المكان لله</w:t>
      </w:r>
      <w:r w:rsidR="001D5F3D">
        <w:rPr>
          <w:rFonts w:eastAsia="Times New Roman"/>
          <w:rtl/>
        </w:rPr>
        <w:t>،</w:t>
      </w:r>
      <w:r w:rsidRPr="003D47FA">
        <w:rPr>
          <w:rFonts w:eastAsia="Times New Roman"/>
          <w:rtl/>
        </w:rPr>
        <w:t xml:space="preserve"> ولو ثبت ذلك لتواتر عنه لأهميته في اثبات الإيمان</w:t>
      </w:r>
      <w:r w:rsidR="001D5F3D">
        <w:rPr>
          <w:rFonts w:eastAsia="Times New Roman"/>
          <w:rtl/>
        </w:rPr>
        <w:t>،</w:t>
      </w:r>
      <w:r w:rsidRPr="003D47FA">
        <w:rPr>
          <w:rFonts w:eastAsia="Times New Roman"/>
          <w:rtl/>
        </w:rPr>
        <w:t xml:space="preserve"> بل الثابت عنه تلقين كلمة الشهادة وبعثِ رسله بالدعوة</w:t>
      </w:r>
      <w:r w:rsidRPr="003D47FA">
        <w:rPr>
          <w:rFonts w:eastAsia="Times New Roman"/>
        </w:rPr>
        <w:t xml:space="preserve"> </w:t>
      </w:r>
      <w:r w:rsidRPr="003D47FA">
        <w:rPr>
          <w:rFonts w:eastAsia="Times New Roman"/>
          <w:rtl/>
        </w:rPr>
        <w:t>إليها</w:t>
      </w:r>
      <w:r w:rsidR="001D5F3D">
        <w:rPr>
          <w:rFonts w:eastAsia="Times New Roman"/>
          <w:rtl/>
        </w:rPr>
        <w:t>،</w:t>
      </w:r>
      <w:r w:rsidRPr="003D47FA">
        <w:rPr>
          <w:rFonts w:eastAsia="Times New Roman"/>
          <w:rtl/>
        </w:rPr>
        <w:t xml:space="preserve"> ولم يُذكر أن أحداً من رسله دعا الناس إلى الإيمان بوجود الله في السماء ولا</w:t>
      </w:r>
      <w:r w:rsidRPr="003D47FA">
        <w:rPr>
          <w:rFonts w:eastAsia="Times New Roman"/>
        </w:rPr>
        <w:t xml:space="preserve"> </w:t>
      </w:r>
      <w:r w:rsidRPr="003D47FA">
        <w:rPr>
          <w:rFonts w:eastAsia="Times New Roman"/>
          <w:rtl/>
        </w:rPr>
        <w:t>استكشف عن إيمان أحد بسؤاله: (أين الله) سوى تلك الرواية المضطربة التي تعددت ألفاظها بحيث لا تستقر على لفظ واحد</w:t>
      </w:r>
      <w:r w:rsidR="001D5F3D">
        <w:rPr>
          <w:rFonts w:eastAsia="Times New Roman"/>
          <w:rtl/>
        </w:rPr>
        <w:t>،</w:t>
      </w:r>
      <w:r w:rsidRPr="003D47FA">
        <w:rPr>
          <w:rFonts w:eastAsia="Times New Roman"/>
          <w:rtl/>
        </w:rPr>
        <w:t xml:space="preserve"> </w:t>
      </w:r>
      <w:r w:rsidRPr="003D47FA">
        <w:rPr>
          <w:rtl/>
        </w:rPr>
        <w:t xml:space="preserve">وقد تواتر عنه </w:t>
      </w:r>
      <w:r w:rsidRPr="003D47FA">
        <w:rPr>
          <w:rFonts w:eastAsia="Times New Roman"/>
          <w:rtl/>
        </w:rPr>
        <w:t>صلى الله عليه وسلم</w:t>
      </w:r>
      <w:r w:rsidR="00AB6BA0">
        <w:rPr>
          <w:rFonts w:eastAsia="Times New Roman"/>
          <w:rtl/>
        </w:rPr>
        <w:t xml:space="preserve"> أنه </w:t>
      </w:r>
      <w:r w:rsidRPr="003D47FA">
        <w:rPr>
          <w:rtl/>
        </w:rPr>
        <w:t>كان إذا أتـاه شخص يريـد الإسلام أمره أن ينطـق بالشهادتيـن من غير أن يسأله هذا السؤال أو نحوه</w:t>
      </w:r>
      <w:r w:rsidR="001D5F3D">
        <w:rPr>
          <w:rtl/>
        </w:rPr>
        <w:t>،</w:t>
      </w:r>
      <w:r w:rsidRPr="003D47FA">
        <w:rPr>
          <w:rtl/>
          <w:lang w:bidi="ar-KW"/>
        </w:rPr>
        <w:t xml:space="preserve"> وتواتر عنه </w:t>
      </w:r>
      <w:r w:rsidRPr="003D47FA">
        <w:rPr>
          <w:rtl/>
        </w:rPr>
        <w:t>صلى الله عليه وأله وسلم</w:t>
      </w:r>
      <w:r w:rsidR="00AB6BA0">
        <w:rPr>
          <w:rtl/>
        </w:rPr>
        <w:t xml:space="preserve"> أنه </w:t>
      </w:r>
      <w:r w:rsidRPr="003D47FA">
        <w:rPr>
          <w:rtl/>
        </w:rPr>
        <w:t>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هذه العقيـدة المزعومة</w:t>
      </w:r>
      <w:r w:rsidR="001D5F3D">
        <w:rPr>
          <w:rtl/>
          <w:lang w:bidi="ar-KW"/>
        </w:rPr>
        <w:t>،</w:t>
      </w:r>
      <w:r w:rsidRPr="003D47FA">
        <w:rPr>
          <w:rtl/>
          <w:lang w:bidi="ar-KW"/>
        </w:rPr>
        <w:t xml:space="preserve"> كما تواتر عنه </w:t>
      </w:r>
      <w:r w:rsidRPr="003D47FA">
        <w:rPr>
          <w:rtl/>
        </w:rPr>
        <w:t>صلى الله عليه وأله وسلم</w:t>
      </w:r>
      <w:r w:rsidR="00AB6BA0">
        <w:rPr>
          <w:rtl/>
        </w:rPr>
        <w:t xml:space="preserve"> أنه </w:t>
      </w:r>
      <w:r w:rsidRPr="003D47FA">
        <w:rPr>
          <w:rtl/>
        </w:rPr>
        <w:t>بين أركـان الإسـلام والإيمـان في حديث جبريل عليه السلام ولم يذكر فيه عقيدة أن الله في السماء التي يدافع عنها الذين يتبعون المتشابه ابتغاء فتنة المسلمين عن دينهم</w:t>
      </w:r>
      <w:r w:rsidR="001D5F3D">
        <w:rPr>
          <w:rtl/>
        </w:rPr>
        <w:t>،</w:t>
      </w:r>
      <w:r w:rsidRPr="003D47FA">
        <w:rPr>
          <w:rtl/>
        </w:rPr>
        <w:t xml:space="preserve"> </w:t>
      </w:r>
      <w:r w:rsidRPr="003D47FA">
        <w:rPr>
          <w:rFonts w:eastAsia="Times New Roman"/>
          <w:rtl/>
        </w:rPr>
        <w:t>ومن ذلك ما أخرجه البخاري عن</w:t>
      </w:r>
      <w:r w:rsidRPr="003D47FA">
        <w:rPr>
          <w:rFonts w:eastAsia="Times New Roman"/>
        </w:rPr>
        <w:t xml:space="preserve"> </w:t>
      </w:r>
      <w:r w:rsidRPr="003D47FA">
        <w:rPr>
          <w:rFonts w:eastAsia="Times New Roman"/>
          <w:rtl/>
        </w:rPr>
        <w:t>ابن عمر رضي الله عنهما: أن رسول الله صلى الله عليه وسلم قال: (أمرت أن أقاتل</w:t>
      </w:r>
      <w:r w:rsidRPr="003D47FA">
        <w:rPr>
          <w:rFonts w:eastAsia="Times New Roman"/>
        </w:rPr>
        <w:t xml:space="preserve"> </w:t>
      </w:r>
      <w:r w:rsidRPr="003D47FA">
        <w:rPr>
          <w:rFonts w:eastAsia="Times New Roman"/>
          <w:rtl/>
        </w:rPr>
        <w:t>الناس حتى يشهدوا أن لا إله إلا الله وأن محمدا رسول الله ويقيموا الصلاة ويؤتوا</w:t>
      </w:r>
      <w:r w:rsidRPr="003D47FA">
        <w:rPr>
          <w:rFonts w:eastAsia="Times New Roman"/>
        </w:rPr>
        <w:t xml:space="preserve"> </w:t>
      </w:r>
      <w:r w:rsidRPr="003D47FA">
        <w:rPr>
          <w:rFonts w:eastAsia="Times New Roman"/>
          <w:rtl/>
        </w:rPr>
        <w:t>الزكاة فإذا فعلوا ذلك عصموا مني دماءهم وأموالهم إلا بحق الإسلام وحسابهم على</w:t>
      </w:r>
      <w:r w:rsidRPr="003D47FA">
        <w:rPr>
          <w:rFonts w:eastAsia="Times New Roman"/>
        </w:rPr>
        <w:t xml:space="preserve"> </w:t>
      </w:r>
      <w:r w:rsidRPr="003D47FA">
        <w:rPr>
          <w:rFonts w:eastAsia="Times New Roman"/>
          <w:rtl/>
        </w:rPr>
        <w:t>الله) [صحيح البخاري: ح 25]</w:t>
      </w:r>
      <w:r w:rsidR="001D5F3D">
        <w:rPr>
          <w:rFonts w:eastAsia="Times New Roman"/>
          <w:rtl/>
        </w:rPr>
        <w:t>،</w:t>
      </w:r>
      <w:r w:rsidRPr="003D47FA">
        <w:rPr>
          <w:rFonts w:eastAsia="Times New Roman"/>
          <w:rtl/>
        </w:rPr>
        <w:t xml:space="preserve"> فهذا هو الذي تواتر عنه صلى الله عليه وسلم</w:t>
      </w:r>
      <w:r w:rsidR="001D5F3D">
        <w:rPr>
          <w:rFonts w:eastAsia="Times New Roman"/>
          <w:rtl/>
        </w:rPr>
        <w:t>،</w:t>
      </w:r>
      <w:r w:rsidRPr="003D47FA">
        <w:rPr>
          <w:rFonts w:eastAsia="Times New Roman"/>
          <w:rtl/>
        </w:rPr>
        <w:t xml:space="preserve"> </w:t>
      </w:r>
      <w:r w:rsidRPr="003D47FA">
        <w:rPr>
          <w:rFonts w:eastAsia="Times New Roman"/>
          <w:bCs/>
          <w:highlight w:val="yellow"/>
          <w:u w:val="single"/>
          <w:rtl/>
        </w:rPr>
        <w:t>(ج) المخالفة الخامسة</w:t>
      </w:r>
      <w:r w:rsidR="00EE31E7" w:rsidRPr="003D47FA">
        <w:rPr>
          <w:rFonts w:eastAsia="Times New Roman"/>
          <w:bCs/>
          <w:rtl/>
        </w:rPr>
        <w:t xml:space="preserve"> </w:t>
      </w:r>
      <w:r w:rsidRPr="003D47FA">
        <w:rPr>
          <w:rFonts w:eastAsia="Times New Roman"/>
          <w:bCs/>
          <w:rtl/>
        </w:rPr>
        <w:t>اقرار المشركين بأنّ الله تعالى في السماء وهذا لا يكفي لإثبات الإيمان للمسلم</w:t>
      </w:r>
      <w:r w:rsidR="001D5F3D">
        <w:rPr>
          <w:rFonts w:eastAsia="Times New Roman"/>
          <w:rtl/>
        </w:rPr>
        <w:t>،</w:t>
      </w:r>
      <w:r w:rsidRPr="003D47FA">
        <w:rPr>
          <w:rFonts w:eastAsia="Times New Roman"/>
          <w:rtl/>
        </w:rPr>
        <w:t xml:space="preserve"> فالمشركون كانوا</w:t>
      </w:r>
      <w:r w:rsidRPr="003D47FA">
        <w:rPr>
          <w:rFonts w:eastAsia="Times New Roman"/>
        </w:rPr>
        <w:t xml:space="preserve"> </w:t>
      </w:r>
      <w:r w:rsidRPr="003D47FA">
        <w:rPr>
          <w:rFonts w:eastAsia="Times New Roman"/>
          <w:rtl/>
        </w:rPr>
        <w:t>يقرون بأن الله تعالى في السماء فلا يكون جواب الجارية كافياً في الدلالة على</w:t>
      </w:r>
      <w:r w:rsidRPr="003D47FA">
        <w:rPr>
          <w:rFonts w:eastAsia="Times New Roman"/>
        </w:rPr>
        <w:t xml:space="preserve"> </w:t>
      </w:r>
      <w:r w:rsidRPr="003D47FA">
        <w:rPr>
          <w:rFonts w:eastAsia="Times New Roman"/>
          <w:rtl/>
        </w:rPr>
        <w:t>التوحيد</w:t>
      </w:r>
      <w:r w:rsidR="001D5F3D">
        <w:rPr>
          <w:rFonts w:eastAsia="Times New Roman"/>
          <w:rtl/>
        </w:rPr>
        <w:t>،</w:t>
      </w:r>
      <w:r w:rsidRPr="003D47FA">
        <w:rPr>
          <w:rFonts w:eastAsia="Times New Roman"/>
          <w:rtl/>
        </w:rPr>
        <w:t xml:space="preserve"> ويدل على ذلك ما أخرجه الترمذي عن عمران بن</w:t>
      </w:r>
      <w:r w:rsidRPr="003D47FA">
        <w:rPr>
          <w:rFonts w:eastAsia="Times New Roman"/>
        </w:rPr>
        <w:t xml:space="preserve"> </w:t>
      </w:r>
      <w:r w:rsidRPr="003D47FA">
        <w:rPr>
          <w:rFonts w:eastAsia="Times New Roman"/>
          <w:rtl/>
        </w:rPr>
        <w:t>حصين قال: قال النبي صلى الله عليه وسلم لأبي: (يا حصين كم تعبد اليوم إلاهاً</w:t>
      </w:r>
      <w:r w:rsidR="008B2B23" w:rsidRPr="003D47FA">
        <w:rPr>
          <w:rFonts w:eastAsia="Times New Roman"/>
          <w:rtl/>
        </w:rPr>
        <w:t>؟</w:t>
      </w:r>
      <w:r w:rsidRPr="003D47FA">
        <w:rPr>
          <w:rFonts w:eastAsia="Times New Roman"/>
          <w:rtl/>
        </w:rPr>
        <w:t xml:space="preserve"> قال</w:t>
      </w:r>
      <w:r w:rsidRPr="003D47FA">
        <w:rPr>
          <w:rFonts w:eastAsia="Times New Roman"/>
        </w:rPr>
        <w:t xml:space="preserve"> </w:t>
      </w:r>
      <w:r w:rsidRPr="003D47FA">
        <w:rPr>
          <w:rFonts w:eastAsia="Times New Roman"/>
          <w:rtl/>
        </w:rPr>
        <w:t>أبي: سبعة</w:t>
      </w:r>
      <w:r w:rsidR="001D5F3D">
        <w:rPr>
          <w:rFonts w:eastAsia="Times New Roman"/>
          <w:rtl/>
        </w:rPr>
        <w:t>،</w:t>
      </w:r>
      <w:r w:rsidRPr="003D47FA">
        <w:rPr>
          <w:rFonts w:eastAsia="Times New Roman"/>
          <w:rtl/>
        </w:rPr>
        <w:t xml:space="preserve"> ستةً في الأرض وواحداً في السماء</w:t>
      </w:r>
      <w:r w:rsidR="001D5F3D">
        <w:rPr>
          <w:rFonts w:eastAsia="Times New Roman"/>
          <w:rtl/>
        </w:rPr>
        <w:t>،</w:t>
      </w:r>
      <w:r w:rsidRPr="003D47FA">
        <w:rPr>
          <w:rFonts w:eastAsia="Times New Roman"/>
          <w:rtl/>
        </w:rPr>
        <w:t xml:space="preserve"> قال: فأيهم تعد لرغبتك ورهبتك؟ قال</w:t>
      </w:r>
      <w:r w:rsidRPr="003D47FA">
        <w:rPr>
          <w:rFonts w:eastAsia="Times New Roman"/>
        </w:rPr>
        <w:t xml:space="preserve"> </w:t>
      </w:r>
      <w:r w:rsidRPr="003D47FA">
        <w:rPr>
          <w:rFonts w:eastAsia="Times New Roman"/>
          <w:rtl/>
        </w:rPr>
        <w:t>الذي في السماء) [سنن الترمذي: ح 3483]</w:t>
      </w:r>
      <w:r w:rsidR="001D5F3D">
        <w:rPr>
          <w:rFonts w:eastAsia="Times New Roman"/>
          <w:rtl/>
        </w:rPr>
        <w:t>،</w:t>
      </w:r>
      <w:r w:rsidRPr="003D47FA">
        <w:rPr>
          <w:rFonts w:eastAsia="Times New Roman"/>
          <w:rtl/>
        </w:rPr>
        <w:t xml:space="preserve"> </w:t>
      </w:r>
      <w:r w:rsidRPr="003D47FA">
        <w:rPr>
          <w:rFonts w:eastAsia="Times New Roman"/>
          <w:b/>
          <w:bCs/>
          <w:highlight w:val="yellow"/>
          <w:u w:val="single"/>
          <w:rtl/>
        </w:rPr>
        <w:t>(ح) المخالفة السادسة:</w:t>
      </w:r>
      <w:r w:rsidRPr="003D47FA">
        <w:rPr>
          <w:rFonts w:eastAsia="Times New Roman"/>
          <w:bCs/>
          <w:rtl/>
        </w:rPr>
        <w:t xml:space="preserve"> </w:t>
      </w:r>
      <w:r w:rsidRPr="003D47FA">
        <w:rPr>
          <w:rFonts w:eastAsia="Times New Roman"/>
          <w:b/>
          <w:rtl/>
        </w:rPr>
        <w:t>الأدلة القطعية على تنزيه الله تعالى عن المكان</w:t>
      </w:r>
      <w:r w:rsidR="001D5F3D">
        <w:rPr>
          <w:rFonts w:eastAsia="Times New Roman"/>
          <w:b/>
          <w:rtl/>
        </w:rPr>
        <w:t>،</w:t>
      </w:r>
      <w:r w:rsidRPr="003D47FA">
        <w:rPr>
          <w:rFonts w:eastAsia="Times New Roman"/>
          <w:b/>
          <w:rtl/>
        </w:rPr>
        <w:t xml:space="preserve"> وقد سبق أن تناولتها في بعض مفاتيح </w:t>
      </w:r>
      <w:r w:rsidRPr="003D47FA">
        <w:rPr>
          <w:b/>
          <w:rtl/>
          <w:lang w:bidi="ar-KW"/>
        </w:rPr>
        <w:t>هذا الكتاب: عند الحديث عن تنزيه ذات الله تعالى عن أن يحيط به مكان أو أن يجري عليه زمان</w:t>
      </w:r>
      <w:r w:rsidR="001D5F3D">
        <w:rPr>
          <w:b/>
          <w:rtl/>
          <w:lang w:bidi="ar-KW"/>
        </w:rPr>
        <w:t>،</w:t>
      </w:r>
      <w:r w:rsidRPr="003D47FA">
        <w:rPr>
          <w:b/>
          <w:rtl/>
          <w:lang w:bidi="ar-KW"/>
        </w:rPr>
        <w:t xml:space="preserve"> فلابد من رجوعها للأدلة اليقينية في استحالة نسبة المكان إلى الله</w:t>
      </w:r>
      <w:r w:rsidR="001D5F3D">
        <w:rPr>
          <w:b/>
          <w:rtl/>
          <w:lang w:bidi="ar-KW"/>
        </w:rPr>
        <w:t>،</w:t>
      </w:r>
      <w:r w:rsidRPr="003D47FA">
        <w:rPr>
          <w:b/>
          <w:rtl/>
          <w:lang w:bidi="ar-KW"/>
        </w:rPr>
        <w:t xml:space="preserve"> </w:t>
      </w:r>
    </w:p>
    <w:p w14:paraId="535856ED" w14:textId="4D0817ED" w:rsidR="00BD1148" w:rsidRPr="003D47FA" w:rsidRDefault="00BD1148" w:rsidP="00687F26">
      <w:pPr>
        <w:ind w:left="-46"/>
        <w:rPr>
          <w:rtl/>
          <w:lang w:bidi="ar-KW"/>
        </w:rPr>
      </w:pPr>
      <w:r w:rsidRPr="003D47FA">
        <w:rPr>
          <w:bCs/>
          <w:kern w:val="0"/>
          <w:sz w:val="40"/>
          <w:szCs w:val="40"/>
          <w:highlight w:val="yellow"/>
          <w:u w:val="single"/>
          <w:rtl/>
          <w:lang w:bidi="ar-KW"/>
        </w:rPr>
        <w:t>[تنبيه (2)]:</w:t>
      </w:r>
      <w:r w:rsidRPr="003D47FA">
        <w:rPr>
          <w:bCs/>
          <w:kern w:val="0"/>
          <w:sz w:val="40"/>
          <w:szCs w:val="40"/>
          <w:u w:val="single"/>
          <w:rtl/>
          <w:lang w:bidi="ar-KW"/>
        </w:rPr>
        <w:t xml:space="preserve"> </w:t>
      </w:r>
      <w:r w:rsidRPr="003D47FA">
        <w:rPr>
          <w:bCs/>
          <w:kern w:val="0"/>
          <w:u w:val="single"/>
          <w:rtl/>
          <w:lang w:bidi="ar-KW"/>
        </w:rPr>
        <w:t>إنّ صح الحديث بهذا اللفظ (أين الله) فلا اشكال أبدا أبدا في معناه</w:t>
      </w:r>
      <w:r w:rsidR="001D5F3D">
        <w:rPr>
          <w:bCs/>
          <w:kern w:val="0"/>
          <w:u w:val="single"/>
          <w:rtl/>
          <w:lang w:bidi="ar-KW"/>
        </w:rPr>
        <w:t>،</w:t>
      </w:r>
      <w:r w:rsidRPr="003D47FA">
        <w:rPr>
          <w:bCs/>
          <w:kern w:val="0"/>
          <w:u w:val="single"/>
          <w:rtl/>
          <w:lang w:bidi="ar-KW"/>
        </w:rPr>
        <w:t xml:space="preserve"> وهو حمل لفظ (أين الله) على</w:t>
      </w:r>
      <w:r w:rsidR="00AB6BA0">
        <w:rPr>
          <w:bCs/>
          <w:kern w:val="0"/>
          <w:u w:val="single"/>
          <w:rtl/>
          <w:lang w:bidi="ar-KW"/>
        </w:rPr>
        <w:t xml:space="preserve"> أنه </w:t>
      </w:r>
      <w:r w:rsidRPr="003D47FA">
        <w:rPr>
          <w:bCs/>
          <w:kern w:val="0"/>
          <w:u w:val="single"/>
          <w:rtl/>
          <w:lang w:bidi="ar-KW"/>
        </w:rPr>
        <w:t>سؤال عن المكانة والمنـزلة أي أين مكانة الله عندك قالت في السماء أي في اعلى المراتب</w:t>
      </w:r>
      <w:r w:rsidR="001D5F3D">
        <w:rPr>
          <w:bCs/>
          <w:kern w:val="0"/>
          <w:u w:val="single"/>
          <w:rtl/>
          <w:lang w:bidi="ar-KW"/>
        </w:rPr>
        <w:t>،</w:t>
      </w:r>
      <w:r w:rsidRPr="003D47FA">
        <w:rPr>
          <w:bCs/>
          <w:kern w:val="0"/>
          <w:u w:val="single"/>
          <w:rtl/>
          <w:lang w:bidi="ar-KW"/>
        </w:rPr>
        <w:t xml:space="preserve"> فيكون معناه السؤال بالأين عن المكانة وليس المكان</w:t>
      </w:r>
      <w:r w:rsidR="001D5F3D">
        <w:rPr>
          <w:bCs/>
          <w:kern w:val="0"/>
          <w:u w:val="single"/>
          <w:rtl/>
          <w:lang w:bidi="ar-KW"/>
        </w:rPr>
        <w:t>،</w:t>
      </w:r>
      <w:r w:rsidRPr="003D47FA">
        <w:rPr>
          <w:rtl/>
          <w:lang w:bidi="ar-KW"/>
        </w:rPr>
        <w:t xml:space="preserve"> وهذا معروف في اللغة: نقول اين أنت من علم فلان</w:t>
      </w:r>
      <w:r w:rsidR="001D5F3D">
        <w:rPr>
          <w:rtl/>
          <w:lang w:bidi="ar-KW"/>
        </w:rPr>
        <w:t>،</w:t>
      </w:r>
      <w:r w:rsidRPr="003D47FA">
        <w:rPr>
          <w:rtl/>
          <w:lang w:bidi="ar-KW"/>
        </w:rPr>
        <w:t xml:space="preserve"> واين الثرى من الثريا</w:t>
      </w:r>
      <w:r w:rsidR="001D5F3D">
        <w:rPr>
          <w:rtl/>
          <w:lang w:bidi="ar-KW"/>
        </w:rPr>
        <w:t>،</w:t>
      </w:r>
      <w:r w:rsidRPr="003D47FA">
        <w:rPr>
          <w:rtl/>
          <w:lang w:bidi="ar-KW"/>
        </w:rPr>
        <w:t xml:space="preserve"> والحاصل</w:t>
      </w:r>
      <w:r w:rsidR="00AB6BA0">
        <w:rPr>
          <w:rtl/>
          <w:lang w:bidi="ar-KW"/>
        </w:rPr>
        <w:t xml:space="preserve"> أنه </w:t>
      </w:r>
      <w:r w:rsidRPr="003D47FA">
        <w:rPr>
          <w:rtl/>
          <w:lang w:bidi="ar-KW"/>
        </w:rPr>
        <w:t>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001D5F3D">
        <w:rPr>
          <w:rtl/>
          <w:lang w:bidi="ar-KW"/>
        </w:rPr>
        <w:t>،</w:t>
      </w:r>
      <w:r w:rsidRPr="003D47FA">
        <w:rPr>
          <w:rtl/>
          <w:lang w:bidi="ar-KW"/>
        </w:rPr>
        <w:t xml:space="preserve"> </w:t>
      </w:r>
      <w:r w:rsidRPr="003D47FA">
        <w:rPr>
          <w:b/>
          <w:bCs/>
          <w:u w:val="single"/>
          <w:rtl/>
          <w:lang w:bidi="ar-KW"/>
        </w:rPr>
        <w:t xml:space="preserve">وبالتالي </w:t>
      </w:r>
      <w:r w:rsidRPr="003D47FA">
        <w:rPr>
          <w:b/>
          <w:bCs/>
          <w:kern w:val="0"/>
          <w:u w:val="single"/>
          <w:rtl/>
          <w:lang w:bidi="ar-KW"/>
        </w:rPr>
        <w:t>فإنّ</w:t>
      </w:r>
      <w:r w:rsidRPr="003D47FA">
        <w:rPr>
          <w:bCs/>
          <w:kern w:val="0"/>
          <w:u w:val="single"/>
          <w:rtl/>
          <w:lang w:bidi="ar-KW"/>
        </w:rPr>
        <w:t xml:space="preserve"> ّ </w:t>
      </w:r>
      <w:r w:rsidRPr="003D47FA">
        <w:rPr>
          <w:b/>
          <w:bCs/>
          <w:kern w:val="0"/>
          <w:u w:val="single"/>
          <w:rtl/>
          <w:lang w:bidi="ar-KW"/>
        </w:rPr>
        <w:t>كل من قال بصحة حديث الجارية بلفظ (أين الله)</w:t>
      </w:r>
      <w:r w:rsidR="001D5F3D">
        <w:rPr>
          <w:kern w:val="0"/>
          <w:u w:val="single"/>
          <w:rtl/>
          <w:lang w:bidi="ar-KW"/>
        </w:rPr>
        <w:t>،</w:t>
      </w:r>
      <w:r w:rsidRPr="003D47FA">
        <w:rPr>
          <w:kern w:val="0"/>
          <w:u w:val="single"/>
          <w:rtl/>
          <w:lang w:bidi="ar-KW"/>
        </w:rPr>
        <w:t xml:space="preserve"> وكان على مذهب أهل السنة والجماعة في التقديس والتنزيه فإنّه يحمل لفظ (أين الله) على</w:t>
      </w:r>
      <w:r w:rsidR="00AB6BA0">
        <w:rPr>
          <w:kern w:val="0"/>
          <w:u w:val="single"/>
          <w:rtl/>
          <w:lang w:bidi="ar-KW"/>
        </w:rPr>
        <w:t xml:space="preserve"> أنه </w:t>
      </w:r>
      <w:r w:rsidRPr="003D47FA">
        <w:rPr>
          <w:kern w:val="0"/>
          <w:u w:val="single"/>
          <w:rtl/>
          <w:lang w:bidi="ar-KW"/>
        </w:rPr>
        <w:t>سؤال عن المكانة والمنـزلة أي أين مكانة الله عندك فأشارت إلى السماء أو قالت في السماء أي رفيع القدر والمنـزلة</w:t>
      </w:r>
      <w:r w:rsidR="001D5F3D">
        <w:rPr>
          <w:kern w:val="0"/>
          <w:u w:val="single"/>
          <w:rtl/>
          <w:lang w:bidi="ar-KW"/>
        </w:rPr>
        <w:t>،</w:t>
      </w:r>
      <w:r w:rsidRPr="003D47FA">
        <w:rPr>
          <w:kern w:val="0"/>
          <w:u w:val="single"/>
          <w:rtl/>
          <w:lang w:bidi="ar-KW"/>
        </w:rPr>
        <w:t xml:space="preserve"> </w:t>
      </w:r>
      <w:r w:rsidRPr="003D47FA">
        <w:rPr>
          <w:b/>
          <w:bCs/>
          <w:kern w:val="0"/>
          <w:u w:val="single"/>
          <w:rtl/>
          <w:lang w:bidi="ar-KW"/>
        </w:rPr>
        <w:t>فحديث الجارية بلفظ (أين الله) عند أهل السنة من المتشابه الذي مخرجه طريقان لا ثالث لهما:</w:t>
      </w:r>
      <w:r w:rsidRPr="003D47FA">
        <w:rPr>
          <w:kern w:val="0"/>
          <w:u w:val="single"/>
          <w:rtl/>
          <w:lang w:bidi="ar-KW"/>
        </w:rPr>
        <w:t xml:space="preserve"> </w:t>
      </w:r>
      <w:r w:rsidRPr="003D47FA">
        <w:rPr>
          <w:b/>
          <w:bCs/>
          <w:kern w:val="0"/>
          <w:u w:val="single"/>
          <w:rtl/>
          <w:lang w:bidi="ar-KW"/>
        </w:rPr>
        <w:t>(أحدهما):</w:t>
      </w:r>
      <w:r w:rsidRPr="003D47FA">
        <w:rPr>
          <w:kern w:val="0"/>
          <w:u w:val="single"/>
          <w:rtl/>
          <w:lang w:bidi="ar-KW"/>
        </w:rPr>
        <w:t xml:space="preserve"> الإيمان به من غير خوض في معناه مع اعتقاد أن الله تعالى ليس كمثله شيء وتنـزيهه عن سمات المخلوقات</w:t>
      </w:r>
      <w:r w:rsidR="001D5F3D">
        <w:rPr>
          <w:kern w:val="0"/>
          <w:u w:val="single"/>
          <w:rtl/>
          <w:lang w:bidi="ar-KW"/>
        </w:rPr>
        <w:t>،</w:t>
      </w:r>
      <w:r w:rsidRPr="003D47FA">
        <w:rPr>
          <w:kern w:val="0"/>
          <w:u w:val="single"/>
          <w:rtl/>
          <w:lang w:bidi="ar-KW"/>
        </w:rPr>
        <w:t xml:space="preserve"> </w:t>
      </w:r>
      <w:r w:rsidRPr="003D47FA">
        <w:rPr>
          <w:b/>
          <w:bCs/>
          <w:kern w:val="0"/>
          <w:u w:val="single"/>
          <w:rtl/>
          <w:lang w:bidi="ar-KW"/>
        </w:rPr>
        <w:t>و(الثاني):</w:t>
      </w:r>
      <w:r w:rsidRPr="003D47FA">
        <w:rPr>
          <w:kern w:val="0"/>
          <w:u w:val="single"/>
          <w:rtl/>
          <w:lang w:bidi="ar-KW"/>
        </w:rPr>
        <w:t xml:space="preserve"> تأويله بما يليق </w:t>
      </w:r>
      <w:r w:rsidRPr="003D47FA">
        <w:rPr>
          <w:rtl/>
          <w:lang w:bidi="ar-KW"/>
        </w:rPr>
        <w:t>به من المكانة والمنزلة لأن الله تعالى منزه عن المكان</w:t>
      </w:r>
      <w:r w:rsidR="001D5F3D">
        <w:rPr>
          <w:rtl/>
          <w:lang w:bidi="ar-KW"/>
        </w:rPr>
        <w:t>،</w:t>
      </w:r>
      <w:r w:rsidRPr="003D47FA">
        <w:rPr>
          <w:rtl/>
          <w:lang w:bidi="ar-KW"/>
        </w:rPr>
        <w:t xml:space="preserve"> </w:t>
      </w:r>
      <w:r w:rsidRPr="003D47FA">
        <w:rPr>
          <w:b/>
          <w:bCs/>
          <w:u w:val="single"/>
          <w:rtl/>
          <w:lang w:bidi="ar-KW"/>
        </w:rPr>
        <w:t>قال الإمام النووي</w:t>
      </w:r>
      <w:r w:rsidRPr="003D47FA">
        <w:rPr>
          <w:rtl/>
          <w:lang w:bidi="ar-KW"/>
        </w:rPr>
        <w:t xml:space="preserve"> في شرحه على صحيح مسلم ما نصه: " قوله صلى الله عليه وسلم: أين الله؟ قالـت في السماء</w:t>
      </w:r>
      <w:r w:rsidR="001D5F3D">
        <w:rPr>
          <w:rtl/>
          <w:lang w:bidi="ar-KW"/>
        </w:rPr>
        <w:t>،</w:t>
      </w:r>
      <w:r w:rsidRPr="003D47FA">
        <w:rPr>
          <w:rtl/>
          <w:lang w:bidi="ar-KW"/>
        </w:rPr>
        <w:t xml:space="preserve"> قال: من أنا قالت: أنت رسول الله</w:t>
      </w:r>
      <w:r w:rsidR="001D5F3D">
        <w:rPr>
          <w:rtl/>
          <w:lang w:bidi="ar-KW"/>
        </w:rPr>
        <w:t>،</w:t>
      </w:r>
      <w:r w:rsidRPr="003D47FA">
        <w:rPr>
          <w:rtl/>
          <w:lang w:bidi="ar-KW"/>
        </w:rPr>
        <w:t xml:space="preserve"> قال: أعتقها فإنها مؤمنة هذا الحديث من أحاديث الصفات وفيها مذهبان: أحدهما: الإيمان به من غير خوض في معناه مع اعتقاد أن الله تعالى ليس كمثله شيء وتنـزيهه عن سمات المخلوقات</w:t>
      </w:r>
      <w:r w:rsidR="001D5F3D">
        <w:rPr>
          <w:rtl/>
          <w:lang w:bidi="ar-KW"/>
        </w:rPr>
        <w:t>،</w:t>
      </w:r>
      <w:r w:rsidRPr="003D47FA">
        <w:rPr>
          <w:rtl/>
          <w:lang w:bidi="ar-KW"/>
        </w:rPr>
        <w:t xml:space="preserve"> والثاني: تأويله بما يليق به</w:t>
      </w:r>
      <w:r w:rsidR="001D5F3D">
        <w:rPr>
          <w:rtl/>
          <w:lang w:bidi="ar-KW"/>
        </w:rPr>
        <w:t>،</w:t>
      </w:r>
      <w:r w:rsidRPr="003D47FA">
        <w:rPr>
          <w:rtl/>
          <w:lang w:bidi="ar-KW"/>
        </w:rPr>
        <w:t xml:space="preserve"> فمن قال بهذا قال: كان المراد امتحانها: هل هي موحدة تـقر بأن الخالق المدبر الفعال هو الله وحده وهو الذي إذا دعاه الداعي استقبل السماء كما إذا صلى المصلي استقبل الكعبة</w:t>
      </w:r>
      <w:r w:rsidR="001D5F3D">
        <w:rPr>
          <w:rtl/>
          <w:lang w:bidi="ar-KW"/>
        </w:rPr>
        <w:t>،</w:t>
      </w:r>
      <w:r w:rsidRPr="003D47FA">
        <w:rPr>
          <w:rtl/>
          <w:lang w:bidi="ar-KW"/>
        </w:rPr>
        <w:t xml:space="preserve"> وليس ذلك لأنه منحصر في السماء كما</w:t>
      </w:r>
      <w:r w:rsidR="00AB6BA0">
        <w:rPr>
          <w:rtl/>
          <w:lang w:bidi="ar-KW"/>
        </w:rPr>
        <w:t xml:space="preserve"> أنه </w:t>
      </w:r>
      <w:r w:rsidRPr="003D47FA">
        <w:rPr>
          <w:rtl/>
          <w:lang w:bidi="ar-KW"/>
        </w:rPr>
        <w:t>ليس منحصرا في جهة الكعبة بل ذلك لأن السماء قبلة الداعين كما أن الكعبة قبلة المصلين</w:t>
      </w:r>
      <w:r w:rsidR="001D5F3D">
        <w:rPr>
          <w:rtl/>
          <w:lang w:bidi="ar-KW"/>
        </w:rPr>
        <w:t>،</w:t>
      </w:r>
      <w:r w:rsidRPr="003D47FA">
        <w:rPr>
          <w:rtl/>
          <w:lang w:bidi="ar-KW"/>
        </w:rPr>
        <w:t xml:space="preserve"> أو هي من عبدة الأوثان العابدين للأوثان التي بين أيديهم فلما قالت: في السماء علم أنها موحدة وليست عابدة للأوثان) اهـ [النووي في شرحه على صحيح مسلم (ج5: ص22)]</w:t>
      </w:r>
      <w:r w:rsidR="001D5F3D">
        <w:rPr>
          <w:rtl/>
          <w:lang w:bidi="ar-KW"/>
        </w:rPr>
        <w:t>،</w:t>
      </w:r>
      <w:r w:rsidRPr="003D47FA">
        <w:rPr>
          <w:rtl/>
          <w:lang w:bidi="ar-KW"/>
        </w:rPr>
        <w:t xml:space="preserve"> وعلى ذلك فإنّه إنّ صح الحديث بهذا اللفظ (أين الله) فلا اشكال أبدا أبدا في معناه</w:t>
      </w:r>
      <w:r w:rsidR="001D5F3D">
        <w:rPr>
          <w:rtl/>
          <w:lang w:bidi="ar-KW"/>
        </w:rPr>
        <w:t>،</w:t>
      </w:r>
      <w:r w:rsidRPr="003D47FA">
        <w:rPr>
          <w:rtl/>
          <w:lang w:bidi="ar-KW"/>
        </w:rPr>
        <w:t xml:space="preserve"> وهو حمل لفظ (أين الله) على</w:t>
      </w:r>
      <w:r w:rsidR="00AB6BA0">
        <w:rPr>
          <w:rtl/>
          <w:lang w:bidi="ar-KW"/>
        </w:rPr>
        <w:t xml:space="preserve"> أنه </w:t>
      </w:r>
      <w:r w:rsidRPr="003D47FA">
        <w:rPr>
          <w:rtl/>
          <w:lang w:bidi="ar-KW"/>
        </w:rPr>
        <w:t>سؤال عن المكانة والمنـزلة أي أين مكانة الله عندك قالت في السماء أي في اعلى المراتب</w:t>
      </w:r>
      <w:r w:rsidR="001D5F3D">
        <w:rPr>
          <w:rtl/>
          <w:lang w:bidi="ar-KW"/>
        </w:rPr>
        <w:t>،</w:t>
      </w:r>
      <w:r w:rsidRPr="003D47FA">
        <w:rPr>
          <w:rtl/>
          <w:lang w:bidi="ar-KW"/>
        </w:rPr>
        <w:t xml:space="preserve"> فيكون معناه السؤال بالأين عن المكانة وليس المكان</w:t>
      </w:r>
      <w:r w:rsidR="001D5F3D">
        <w:rPr>
          <w:rtl/>
          <w:lang w:bidi="ar-KW"/>
        </w:rPr>
        <w:t>،</w:t>
      </w:r>
      <w:r w:rsidRPr="003D47FA">
        <w:rPr>
          <w:rtl/>
          <w:lang w:bidi="ar-KW"/>
        </w:rPr>
        <w:t xml:space="preserve"> هذا والله من وراء القصد وهو يهدي السبيل</w:t>
      </w:r>
    </w:p>
    <w:p w14:paraId="7F0BB1BD" w14:textId="77777777" w:rsidR="00BD1148" w:rsidRPr="003D47FA" w:rsidRDefault="00BD1148" w:rsidP="00687F26">
      <w:pPr>
        <w:ind w:left="-46"/>
        <w:jc w:val="center"/>
        <w:rPr>
          <w:b/>
          <w:rtl/>
          <w:lang w:bidi="ar-KW"/>
        </w:rPr>
      </w:pPr>
      <w:r w:rsidRPr="003D47FA">
        <w:rPr>
          <w:b/>
          <w:rtl/>
          <w:lang w:bidi="ar-KW"/>
        </w:rPr>
        <w:t xml:space="preserve">*** </w:t>
      </w:r>
    </w:p>
    <w:p w14:paraId="7EAE9239" w14:textId="77777777" w:rsidR="00BD1148" w:rsidRPr="003D47FA" w:rsidRDefault="00BD1148" w:rsidP="00687F26">
      <w:pPr>
        <w:ind w:left="-46"/>
        <w:jc w:val="center"/>
        <w:rPr>
          <w:b/>
          <w:bCs/>
          <w:kern w:val="0"/>
          <w:u w:val="single"/>
          <w:rtl/>
          <w:lang w:bidi="ar-KW"/>
        </w:rPr>
      </w:pPr>
    </w:p>
    <w:p w14:paraId="0A2C8A93"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u w:val="single"/>
          <w:rtl/>
          <w:lang w:bidi="ar-KW"/>
        </w:rPr>
      </w:pPr>
    </w:p>
    <w:p w14:paraId="69CCD23C"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0"/>
          <w:szCs w:val="40"/>
          <w:highlight w:val="yellow"/>
          <w:u w:val="single"/>
          <w:rtl/>
          <w:lang w:bidi="ar-KW"/>
        </w:rPr>
      </w:pPr>
      <w:r w:rsidRPr="003D47FA">
        <w:rPr>
          <w:b/>
          <w:bCs/>
          <w:kern w:val="0"/>
          <w:sz w:val="40"/>
          <w:szCs w:val="40"/>
          <w:highlight w:val="yellow"/>
          <w:u w:val="single"/>
          <w:rtl/>
          <w:lang w:bidi="ar-KW"/>
        </w:rPr>
        <w:t>(رابعا)</w:t>
      </w:r>
    </w:p>
    <w:p w14:paraId="71AA47C6"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0"/>
          <w:szCs w:val="40"/>
          <w:highlight w:val="yellow"/>
          <w:u w:val="single"/>
          <w:rtl/>
          <w:lang w:bidi="ar-KW"/>
        </w:rPr>
      </w:pPr>
      <w:r w:rsidRPr="003D47FA">
        <w:rPr>
          <w:b/>
          <w:bCs/>
          <w:kern w:val="0"/>
          <w:sz w:val="40"/>
          <w:szCs w:val="40"/>
          <w:highlight w:val="yellow"/>
          <w:u w:val="single"/>
          <w:rtl/>
          <w:lang w:bidi="ar-KW"/>
        </w:rPr>
        <w:t xml:space="preserve">مفاتيح حل إشكالية الحركة والنزول </w:t>
      </w:r>
    </w:p>
    <w:p w14:paraId="2C905A10"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0"/>
          <w:szCs w:val="40"/>
          <w:u w:val="single"/>
          <w:rtl/>
          <w:lang w:bidi="ar-KW"/>
        </w:rPr>
      </w:pPr>
      <w:r w:rsidRPr="003D47FA">
        <w:rPr>
          <w:b/>
          <w:bCs/>
          <w:kern w:val="0"/>
          <w:sz w:val="40"/>
          <w:szCs w:val="40"/>
          <w:highlight w:val="yellow"/>
          <w:u w:val="single"/>
          <w:rtl/>
          <w:lang w:bidi="ar-KW"/>
        </w:rPr>
        <w:t>في حديث: (ينزل ربنا كل ليلة)</w:t>
      </w:r>
    </w:p>
    <w:p w14:paraId="38DBD747"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u w:val="single"/>
          <w:rtl/>
          <w:lang w:bidi="ar-KW"/>
        </w:rPr>
      </w:pPr>
    </w:p>
    <w:p w14:paraId="64DE92DC" w14:textId="77777777" w:rsidR="00BD1148" w:rsidRPr="003D47FA" w:rsidRDefault="00BD1148" w:rsidP="00687F26">
      <w:pPr>
        <w:ind w:left="-46"/>
        <w:rPr>
          <w:b/>
          <w:bCs/>
          <w:sz w:val="40"/>
          <w:szCs w:val="40"/>
          <w:u w:val="single"/>
          <w:rtl/>
        </w:rPr>
      </w:pPr>
    </w:p>
    <w:p w14:paraId="49B4FA7B" w14:textId="163F1D20" w:rsidR="00BD1148" w:rsidRPr="003D47FA" w:rsidRDefault="00BD1148" w:rsidP="00687F26">
      <w:pPr>
        <w:ind w:left="-46"/>
        <w:rPr>
          <w:rtl/>
        </w:rPr>
      </w:pPr>
      <w:r w:rsidRPr="006656F0">
        <w:rPr>
          <w:b/>
          <w:bCs/>
          <w:kern w:val="0"/>
          <w:sz w:val="32"/>
          <w:szCs w:val="32"/>
          <w:highlight w:val="yellow"/>
          <w:u w:val="single"/>
          <w:rtl/>
        </w:rPr>
        <w:t>[رواية الحديث]:</w:t>
      </w:r>
      <w:r w:rsidRPr="003D47FA">
        <w:rPr>
          <w:rtl/>
        </w:rPr>
        <w:t xml:space="preserve"> </w:t>
      </w:r>
      <w:r w:rsidRPr="003D47FA">
        <w:rPr>
          <w:b/>
          <w:bCs/>
          <w:rtl/>
        </w:rPr>
        <w:t>أخرج البخاري</w:t>
      </w:r>
      <w:r w:rsidRPr="003D47FA">
        <w:rPr>
          <w:rtl/>
        </w:rPr>
        <w:t xml:space="preserve"> عن أبي هريرة رضي الله عنه أَنَّ رَسُولَ اللَّهِ صَلَّى اللَّهُ عَلَيْهِ وَسَلَّمَ قَالَ: (يَنْزِلُ رَبُّنَا تَبَارَكَ وَتَعَالَى كُلَّ لَيْلَةٍ إِلَى السَّمَاءِ الدُّنْيَا حِينَ يَبْقَى ثُلُثُ اللَّيْلِ الْآخِرُ يَقُولُ مَنْ يَدْعُونِي فَأَسْتَجِيبَ لَهُ مَنْ يَسْأَلُنِي فَأُعْطِيَهُ مَنْ يَسْتَغْفِرُنِي فَأَغْفِرَ لَهُ) [البخاري ح 1077]</w:t>
      </w:r>
      <w:r w:rsidR="001D5F3D">
        <w:rPr>
          <w:rtl/>
        </w:rPr>
        <w:t>،</w:t>
      </w:r>
      <w:r w:rsidRPr="003D47FA">
        <w:rPr>
          <w:rtl/>
        </w:rPr>
        <w:t xml:space="preserve"> </w:t>
      </w:r>
    </w:p>
    <w:p w14:paraId="3EFA247D" w14:textId="7BCAC9EC" w:rsidR="00BD1148" w:rsidRPr="003D47FA" w:rsidRDefault="00BD1148" w:rsidP="00687F26">
      <w:pPr>
        <w:ind w:left="-46"/>
        <w:rPr>
          <w:rtl/>
        </w:rPr>
      </w:pPr>
      <w:r w:rsidRPr="006656F0">
        <w:rPr>
          <w:b/>
          <w:bCs/>
          <w:kern w:val="0"/>
          <w:sz w:val="32"/>
          <w:szCs w:val="32"/>
          <w:highlight w:val="yellow"/>
          <w:u w:val="single"/>
          <w:rtl/>
        </w:rPr>
        <w:t>[المفتاح الاول]:</w:t>
      </w:r>
      <w:r w:rsidRPr="003D47FA">
        <w:rPr>
          <w:b/>
          <w:bCs/>
          <w:kern w:val="0"/>
          <w:sz w:val="40"/>
          <w:szCs w:val="40"/>
          <w:rtl/>
          <w:lang w:bidi="ar-KW"/>
        </w:rPr>
        <w:t xml:space="preserve"> </w:t>
      </w:r>
      <w:r w:rsidRPr="006656F0">
        <w:rPr>
          <w:b/>
          <w:bCs/>
          <w:kern w:val="0"/>
          <w:sz w:val="32"/>
          <w:szCs w:val="32"/>
          <w:highlight w:val="yellow"/>
          <w:u w:val="single"/>
          <w:rtl/>
        </w:rPr>
        <w:t>[تعدد معاني النزول في اللغة]:</w:t>
      </w:r>
      <w:r w:rsidRPr="003D47FA">
        <w:rPr>
          <w:rtl/>
        </w:rPr>
        <w:t xml:space="preserve"> للنزول في القرآن معان متعددة لابد من فقهها: منها قوله تعالى: {وَأَنْزَلَ لَكُمْ مِنَ الْأَنْعَامِ ثَمَانِيَةَ أَزْوَاجٍ} [سورة الزمر]</w:t>
      </w:r>
      <w:r w:rsidR="001D5F3D">
        <w:rPr>
          <w:rtl/>
        </w:rPr>
        <w:t>،</w:t>
      </w:r>
      <w:r w:rsidRPr="003D47FA">
        <w:rPr>
          <w:rtl/>
        </w:rPr>
        <w:t xml:space="preserve"> ولم نر جملا نازلا من السماء</w:t>
      </w:r>
      <w:r w:rsidR="001D5F3D">
        <w:rPr>
          <w:rtl/>
        </w:rPr>
        <w:t>،</w:t>
      </w:r>
      <w:r w:rsidRPr="003D47FA">
        <w:rPr>
          <w:rtl/>
        </w:rPr>
        <w:t xml:space="preserve"> وإنما المعنى خلق لكم من الانعام ثمانية أزواج</w:t>
      </w:r>
      <w:r w:rsidR="001D5F3D">
        <w:rPr>
          <w:rtl/>
        </w:rPr>
        <w:t>،</w:t>
      </w:r>
      <w:r w:rsidRPr="003D47FA">
        <w:rPr>
          <w:rtl/>
        </w:rPr>
        <w:t xml:space="preserve"> وقوله تعالى: {وَأَنْزَلْنَا الْحَدِيدَ فِيهِ بَأْسٌ شَدِيدٌ وَمَنَافِعُ لِلنَّاسِ} [سورة الحديد]</w:t>
      </w:r>
      <w:r w:rsidR="001D5F3D">
        <w:rPr>
          <w:rtl/>
        </w:rPr>
        <w:t>،</w:t>
      </w:r>
      <w:r w:rsidRPr="003D47FA">
        <w:rPr>
          <w:rtl/>
        </w:rPr>
        <w:t xml:space="preserve"> والحديد يستخرج من باطن الأرض ولم نر معدن الحديد ينزل على هيئة سبائك من السماء</w:t>
      </w:r>
      <w:r w:rsidR="001D5F3D">
        <w:rPr>
          <w:rtl/>
        </w:rPr>
        <w:t>،</w:t>
      </w:r>
      <w:r w:rsidRPr="003D47FA">
        <w:rPr>
          <w:rtl/>
        </w:rPr>
        <w:t xml:space="preserve"> والمعنى: وجعلنا الحديد فيه بأس شديد</w:t>
      </w:r>
      <w:r w:rsidR="001D5F3D">
        <w:rPr>
          <w:rtl/>
        </w:rPr>
        <w:t>،</w:t>
      </w:r>
      <w:r w:rsidRPr="003D47FA">
        <w:rPr>
          <w:rtl/>
        </w:rPr>
        <w:t xml:space="preserve"> وفي اللغة تقول العرب نزل البائع في سلعته إذا خفّض سعرها</w:t>
      </w:r>
      <w:r w:rsidR="001D5F3D">
        <w:rPr>
          <w:rtl/>
        </w:rPr>
        <w:t>،</w:t>
      </w:r>
      <w:r w:rsidRPr="003D47FA">
        <w:rPr>
          <w:rtl/>
        </w:rPr>
        <w:t xml:space="preserve"> وقال الشافعي وهو أمام في اللغة يُحتج بلغته</w:t>
      </w:r>
      <w:r w:rsidR="001D5F3D">
        <w:rPr>
          <w:rtl/>
        </w:rPr>
        <w:t>،</w:t>
      </w:r>
      <w:r w:rsidRPr="003D47FA">
        <w:rPr>
          <w:rtl/>
        </w:rPr>
        <w:t xml:space="preserve"> دخلت مصر فلم يفهموا كلامي فنزلت ثم نزلت ثم نزلت</w:t>
      </w:r>
      <w:r w:rsidR="001D5F3D">
        <w:rPr>
          <w:rtl/>
        </w:rPr>
        <w:t>،</w:t>
      </w:r>
      <w:r w:rsidRPr="003D47FA">
        <w:rPr>
          <w:rtl/>
        </w:rPr>
        <w:t xml:space="preserve"> والمعنى نزل عن بلاغته المعهودة حتى يساعدهم في فهم كلامه</w:t>
      </w:r>
      <w:r w:rsidR="001D5F3D">
        <w:rPr>
          <w:rtl/>
        </w:rPr>
        <w:t>،</w:t>
      </w:r>
      <w:r w:rsidRPr="003D47FA">
        <w:rPr>
          <w:rtl/>
        </w:rPr>
        <w:t xml:space="preserve"> </w:t>
      </w:r>
    </w:p>
    <w:p w14:paraId="1D56A727" w14:textId="1521173E" w:rsidR="00BD1148" w:rsidRPr="003D47FA" w:rsidRDefault="00BD1148" w:rsidP="00687F26">
      <w:pPr>
        <w:ind w:left="-46"/>
        <w:rPr>
          <w:rtl/>
        </w:rPr>
      </w:pPr>
      <w:r w:rsidRPr="003969A1">
        <w:rPr>
          <w:b/>
          <w:bCs/>
          <w:kern w:val="0"/>
          <w:sz w:val="32"/>
          <w:szCs w:val="32"/>
          <w:highlight w:val="yellow"/>
          <w:u w:val="single"/>
          <w:rtl/>
          <w:lang w:bidi="ar-KW"/>
        </w:rPr>
        <w:t>[المفتاح الثاني]</w:t>
      </w:r>
      <w:r w:rsidRPr="003969A1">
        <w:rPr>
          <w:b/>
          <w:bCs/>
          <w:kern w:val="0"/>
          <w:sz w:val="32"/>
          <w:szCs w:val="32"/>
          <w:highlight w:val="yellow"/>
          <w:rtl/>
          <w:lang w:bidi="ar-KW"/>
        </w:rPr>
        <w:t>:</w:t>
      </w:r>
      <w:r w:rsidRPr="003D47FA">
        <w:rPr>
          <w:b/>
          <w:bCs/>
          <w:kern w:val="0"/>
          <w:sz w:val="40"/>
          <w:szCs w:val="40"/>
          <w:rtl/>
          <w:lang w:bidi="ar-KW"/>
        </w:rPr>
        <w:t xml:space="preserve"> </w:t>
      </w:r>
      <w:r w:rsidRPr="006656F0">
        <w:rPr>
          <w:b/>
          <w:bCs/>
          <w:kern w:val="0"/>
          <w:sz w:val="32"/>
          <w:szCs w:val="32"/>
          <w:highlight w:val="yellow"/>
          <w:u w:val="single"/>
          <w:rtl/>
        </w:rPr>
        <w:t>اللوازم الفاسدة للنزول الحقيقي</w:t>
      </w:r>
      <w:r w:rsidRPr="003D47FA">
        <w:rPr>
          <w:b/>
          <w:bCs/>
          <w:sz w:val="40"/>
          <w:szCs w:val="40"/>
          <w:u w:val="single"/>
          <w:rtl/>
        </w:rPr>
        <w:t>:</w:t>
      </w:r>
      <w:r w:rsidRPr="003D47FA">
        <w:rPr>
          <w:b/>
          <w:bCs/>
          <w:rtl/>
        </w:rPr>
        <w:t xml:space="preserve"> </w:t>
      </w:r>
      <w:r w:rsidRPr="003D47FA">
        <w:rPr>
          <w:rtl/>
        </w:rPr>
        <w:t xml:space="preserve">ومن تلك اللوازم: </w:t>
      </w:r>
      <w:r w:rsidRPr="003D47FA">
        <w:rPr>
          <w:b/>
          <w:bCs/>
          <w:u w:val="single"/>
          <w:rtl/>
        </w:rPr>
        <w:t>(أ) الحلول في السماء</w:t>
      </w:r>
      <w:r w:rsidR="001D5F3D">
        <w:rPr>
          <w:b/>
          <w:bCs/>
          <w:u w:val="single"/>
          <w:rtl/>
        </w:rPr>
        <w:t>،</w:t>
      </w:r>
      <w:r w:rsidRPr="003D47FA">
        <w:rPr>
          <w:rtl/>
        </w:rPr>
        <w:t xml:space="preserve"> وقد أجمع علماء أهل السنّة والجماعة على تنزيه الله تعالى عن الاتحاد والحلول</w:t>
      </w:r>
      <w:r w:rsidR="001D5F3D">
        <w:rPr>
          <w:rtl/>
        </w:rPr>
        <w:t>،</w:t>
      </w:r>
      <w:r w:rsidRPr="003D47FA">
        <w:rPr>
          <w:rtl/>
        </w:rPr>
        <w:t xml:space="preserve"> </w:t>
      </w:r>
      <w:r w:rsidRPr="003D47FA">
        <w:rPr>
          <w:b/>
          <w:bCs/>
          <w:u w:val="single"/>
          <w:rtl/>
        </w:rPr>
        <w:t>(ب) الصعود بعد النزول</w:t>
      </w:r>
      <w:r w:rsidRPr="003D47FA">
        <w:rPr>
          <w:rtl/>
        </w:rPr>
        <w:t xml:space="preserve"> بمعنى أن يكون أسفل العرش ثم يصعد</w:t>
      </w:r>
      <w:r w:rsidR="001D5F3D">
        <w:rPr>
          <w:rtl/>
        </w:rPr>
        <w:t>،</w:t>
      </w:r>
      <w:r w:rsidRPr="003D47FA">
        <w:rPr>
          <w:rtl/>
        </w:rPr>
        <w:t xml:space="preserve"> وهو محال على العلي العظيم</w:t>
      </w:r>
      <w:r w:rsidR="001D5F3D">
        <w:rPr>
          <w:rtl/>
        </w:rPr>
        <w:t>،</w:t>
      </w:r>
      <w:r w:rsidRPr="003D47FA">
        <w:rPr>
          <w:rtl/>
        </w:rPr>
        <w:t xml:space="preserve"> ووصف الله تعالى بالسفل كفر وضلال</w:t>
      </w:r>
      <w:r w:rsidR="001D5F3D">
        <w:rPr>
          <w:rtl/>
        </w:rPr>
        <w:t>،</w:t>
      </w:r>
      <w:r w:rsidRPr="003D47FA">
        <w:rPr>
          <w:rtl/>
        </w:rPr>
        <w:t xml:space="preserve"> (</w:t>
      </w:r>
      <w:r w:rsidRPr="003D47FA">
        <w:rPr>
          <w:b/>
          <w:bCs/>
          <w:u w:val="single"/>
          <w:rtl/>
        </w:rPr>
        <w:t>ت) النتيجة الحتمية لدوران الأرض حول نفسها وحول الشمس</w:t>
      </w:r>
      <w:r w:rsidRPr="003D47FA">
        <w:rPr>
          <w:rtl/>
        </w:rPr>
        <w:t xml:space="preserve"> دوام ثلث الليل في الارض بمجموع أماكنها وتجدد ثلث الليل على أهل الأرض مع اللحظات شيئا فشيئا</w:t>
      </w:r>
      <w:r w:rsidR="001D5F3D">
        <w:rPr>
          <w:rtl/>
        </w:rPr>
        <w:t>،</w:t>
      </w:r>
      <w:r w:rsidRPr="003D47FA">
        <w:rPr>
          <w:rtl/>
        </w:rPr>
        <w:t xml:space="preserve"> فلو كان النزول حقيقيا فيلزم انتقاله إلى السماء الدنيا في كل لحظة وحين</w:t>
      </w:r>
      <w:r w:rsidR="001D5F3D">
        <w:rPr>
          <w:rtl/>
        </w:rPr>
        <w:t>،</w:t>
      </w:r>
      <w:r w:rsidRPr="003D47FA">
        <w:rPr>
          <w:rtl/>
        </w:rPr>
        <w:t xml:space="preserve"> والنتيجة الحتمية هي النزول والصعود على مدار اليوم</w:t>
      </w:r>
      <w:r w:rsidR="001D5F3D">
        <w:rPr>
          <w:rtl/>
        </w:rPr>
        <w:t>،</w:t>
      </w:r>
      <w:r w:rsidRPr="003D47FA">
        <w:rPr>
          <w:rtl/>
        </w:rPr>
        <w:t xml:space="preserve"> وعلى زعمهم وعقيدتهم فمتى يكون الاستواء على العرش على مفهوم هؤلاء</w:t>
      </w:r>
      <w:r w:rsidR="001D5F3D">
        <w:rPr>
          <w:rtl/>
        </w:rPr>
        <w:t>،</w:t>
      </w:r>
      <w:r w:rsidR="00EE31E7" w:rsidRPr="003D47FA">
        <w:rPr>
          <w:rtl/>
        </w:rPr>
        <w:t xml:space="preserve"> </w:t>
      </w:r>
      <w:r w:rsidRPr="003D47FA">
        <w:rPr>
          <w:rtl/>
        </w:rPr>
        <w:t>إذن الفهم الصحيح للحديث لابد وأن يكون غير ذلك</w:t>
      </w:r>
      <w:r w:rsidR="001D5F3D">
        <w:rPr>
          <w:rtl/>
        </w:rPr>
        <w:t>،</w:t>
      </w:r>
      <w:r w:rsidRPr="003D47FA">
        <w:rPr>
          <w:rtl/>
        </w:rPr>
        <w:t xml:space="preserve"> </w:t>
      </w:r>
      <w:r w:rsidRPr="003D47FA">
        <w:rPr>
          <w:b/>
          <w:bCs/>
          <w:u w:val="single"/>
          <w:rtl/>
        </w:rPr>
        <w:t>(ث) كما يقول الرازي</w:t>
      </w:r>
      <w:r w:rsidRPr="003D47FA">
        <w:rPr>
          <w:rtl/>
        </w:rPr>
        <w:t>: في تفسيره مفاتيح الغيب:</w:t>
      </w:r>
      <w:r w:rsidR="00AB6BA0">
        <w:rPr>
          <w:rtl/>
        </w:rPr>
        <w:t xml:space="preserve"> أنه </w:t>
      </w:r>
      <w:r w:rsidRPr="003D47FA">
        <w:rPr>
          <w:rtl/>
        </w:rPr>
        <w:t>إن كان المقصود من النـزول من العرش إلى السماء الدنيا أن يُسْمَعَ نداؤه فهذا المقصود ما حصل</w:t>
      </w:r>
      <w:r w:rsidR="001D5F3D">
        <w:rPr>
          <w:rtl/>
        </w:rPr>
        <w:t>،</w:t>
      </w:r>
      <w:r w:rsidRPr="003D47FA">
        <w:rPr>
          <w:rtl/>
        </w:rPr>
        <w:t xml:space="preserve">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w:t>
      </w:r>
      <w:r w:rsidR="00AB6BA0">
        <w:rPr>
          <w:rtl/>
        </w:rPr>
        <w:t xml:space="preserve"> أنه </w:t>
      </w:r>
      <w:r w:rsidRPr="003D47FA">
        <w:rPr>
          <w:rtl/>
        </w:rPr>
        <w:t>لا يسمعه البتـة فههنا تكون تلك الخطوات عملا باطلا وعبثا فاسدا فيكون كفعل المجانين فعلمنا أن ذلك غير لائق بحكمة الله تعالى [تفسيره مفاتيح الغيب]</w:t>
      </w:r>
      <w:r w:rsidR="001D5F3D">
        <w:rPr>
          <w:rtl/>
        </w:rPr>
        <w:t>،</w:t>
      </w:r>
      <w:r w:rsidRPr="003D47FA">
        <w:rPr>
          <w:rtl/>
        </w:rPr>
        <w:t xml:space="preserve"> </w:t>
      </w:r>
      <w:r w:rsidRPr="003D47FA">
        <w:rPr>
          <w:b/>
          <w:bCs/>
          <w:u w:val="single"/>
          <w:rtl/>
          <w:lang w:bidi="ar-KW"/>
        </w:rPr>
        <w:t xml:space="preserve">(ج) </w:t>
      </w:r>
      <w:r w:rsidRPr="003D47FA">
        <w:rPr>
          <w:b/>
          <w:bCs/>
          <w:u w:val="single"/>
          <w:rtl/>
        </w:rPr>
        <w:t>القائل بأن الله تعالى فوق العرش بذاته وأنه ملأه كيف تسعه السماء الدنيا</w:t>
      </w:r>
      <w:r w:rsidRPr="003D47FA">
        <w:rPr>
          <w:rtl/>
        </w:rPr>
        <w:t xml:space="preserve">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001D5F3D">
        <w:rPr>
          <w:rtl/>
        </w:rPr>
        <w:t>،</w:t>
      </w:r>
      <w:r w:rsidRPr="003D47FA">
        <w:rPr>
          <w:rtl/>
          <w:lang w:bidi="ar-KW"/>
        </w:rPr>
        <w:t xml:space="preserve"> </w:t>
      </w:r>
      <w:r w:rsidRPr="003D47FA">
        <w:rPr>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sidR="001D5F3D">
        <w:rPr>
          <w:rtl/>
        </w:rPr>
        <w:t>،</w:t>
      </w:r>
      <w:r w:rsidRPr="003D47FA">
        <w:rPr>
          <w:rtl/>
        </w:rPr>
        <w:t xml:space="preserve"> </w:t>
      </w:r>
      <w:r w:rsidRPr="003D47FA">
        <w:rPr>
          <w:b/>
          <w:bCs/>
          <w:u w:val="single"/>
          <w:rtl/>
        </w:rPr>
        <w:t>(ح) النزول الحقيقي يستلزم التغير والحدوث</w:t>
      </w:r>
      <w:r w:rsidRPr="003D47FA">
        <w:rPr>
          <w:rtl/>
        </w:rPr>
        <w:t xml:space="preserve"> والحركة والسكون والقيام والجلوس</w:t>
      </w:r>
      <w:r w:rsidR="001D5F3D">
        <w:rPr>
          <w:rtl/>
        </w:rPr>
        <w:t>،</w:t>
      </w:r>
      <w:r w:rsidRPr="003D47FA">
        <w:rPr>
          <w:rtl/>
        </w:rPr>
        <w:t xml:space="preserve"> وهذه كلها محال نسبتها إلى الله المنزه عن الجسمية ولوازمها عند اهل الأصول المتخصصين في العقيدة</w:t>
      </w:r>
      <w:r w:rsidR="001D5F3D">
        <w:rPr>
          <w:rtl/>
        </w:rPr>
        <w:t>،</w:t>
      </w:r>
      <w:r w:rsidRPr="003D47FA">
        <w:rPr>
          <w:rtl/>
        </w:rPr>
        <w:t xml:space="preserve"> وإن كان الحشوية الجهال لا يرون باساً من نسبة تلك العظائم إلى الله</w:t>
      </w:r>
      <w:r w:rsidR="001D5F3D">
        <w:rPr>
          <w:rtl/>
        </w:rPr>
        <w:t>،</w:t>
      </w:r>
      <w:r w:rsidRPr="003D47FA">
        <w:rPr>
          <w:rtl/>
        </w:rPr>
        <w:t xml:space="preserve"> وهم يقولون على الله تعالى بغير علم</w:t>
      </w:r>
      <w:r w:rsidR="001D5F3D">
        <w:rPr>
          <w:rtl/>
        </w:rPr>
        <w:t>،</w:t>
      </w:r>
      <w:r w:rsidRPr="003D47FA">
        <w:rPr>
          <w:rtl/>
        </w:rPr>
        <w:t xml:space="preserve"> وحقاً إذا لم تستح فاصنع ما شئت</w:t>
      </w:r>
      <w:r w:rsidR="001D5F3D">
        <w:rPr>
          <w:rtl/>
        </w:rPr>
        <w:t>،</w:t>
      </w:r>
      <w:r w:rsidRPr="003D47FA">
        <w:rPr>
          <w:rtl/>
        </w:rPr>
        <w:t xml:space="preserve"> </w:t>
      </w:r>
    </w:p>
    <w:p w14:paraId="2057518C" w14:textId="4B4DFAE5" w:rsidR="00BD1148" w:rsidRPr="003D47FA" w:rsidRDefault="00BD1148" w:rsidP="00687F26">
      <w:pPr>
        <w:ind w:left="-46"/>
        <w:rPr>
          <w:rtl/>
        </w:rPr>
      </w:pPr>
      <w:r w:rsidRPr="006656F0">
        <w:rPr>
          <w:b/>
          <w:bCs/>
          <w:kern w:val="0"/>
          <w:sz w:val="32"/>
          <w:szCs w:val="32"/>
          <w:highlight w:val="yellow"/>
          <w:u w:val="single"/>
          <w:rtl/>
        </w:rPr>
        <w:t>[المفتاح الثالث]:</w:t>
      </w:r>
      <w:r w:rsidRPr="003D47FA">
        <w:rPr>
          <w:b/>
          <w:bCs/>
          <w:kern w:val="0"/>
          <w:sz w:val="40"/>
          <w:szCs w:val="40"/>
          <w:rtl/>
          <w:lang w:bidi="ar-KW"/>
        </w:rPr>
        <w:t xml:space="preserve"> </w:t>
      </w:r>
      <w:r w:rsidRPr="006656F0">
        <w:rPr>
          <w:b/>
          <w:bCs/>
          <w:kern w:val="0"/>
          <w:sz w:val="32"/>
          <w:szCs w:val="32"/>
          <w:highlight w:val="yellow"/>
          <w:u w:val="single"/>
          <w:rtl/>
        </w:rPr>
        <w:t>أقوال شرّاح الحديث والعلماء في بيان معنى حديث النزول:</w:t>
      </w:r>
      <w:r w:rsidRPr="003D47FA">
        <w:rPr>
          <w:bCs/>
          <w:sz w:val="36"/>
          <w:szCs w:val="36"/>
          <w:rtl/>
        </w:rPr>
        <w:t xml:space="preserve"> </w:t>
      </w:r>
      <w:r w:rsidRPr="003D47FA">
        <w:rPr>
          <w:bCs/>
          <w:u w:val="single"/>
          <w:rtl/>
        </w:rPr>
        <w:t>(1) قال ابن حجر</w:t>
      </w:r>
      <w:r w:rsidRPr="003D47FA">
        <w:rPr>
          <w:rtl/>
        </w:rPr>
        <w:t xml:space="preserve"> - في درة من كلامه - في شرح الحديث: (قوله: (ينزل ربنا إلى السماء الدنيا) استدل به من أثبت الجهة وقال: هي جهة العلو</w:t>
      </w:r>
      <w:r w:rsidR="001D5F3D">
        <w:rPr>
          <w:rtl/>
        </w:rPr>
        <w:t>،</w:t>
      </w:r>
      <w:r w:rsidRPr="003D47FA">
        <w:rPr>
          <w:rtl/>
        </w:rPr>
        <w:t xml:space="preserve"> </w:t>
      </w:r>
      <w:r w:rsidRPr="003D47FA">
        <w:rPr>
          <w:b/>
          <w:bCs/>
          <w:rtl/>
        </w:rPr>
        <w:t>وأنكر ذلك الجمهور</w:t>
      </w:r>
      <w:r w:rsidRPr="003D47FA">
        <w:rPr>
          <w:rtl/>
        </w:rPr>
        <w:t xml:space="preserve"> </w:t>
      </w:r>
      <w:r w:rsidRPr="003D47FA">
        <w:rPr>
          <w:u w:val="single"/>
          <w:rtl/>
        </w:rPr>
        <w:t>لأن القول بذلك يفضي إلى التحيز تعالى الله عن ذلك</w:t>
      </w:r>
      <w:r w:rsidR="001D5F3D">
        <w:rPr>
          <w:u w:val="single"/>
          <w:rtl/>
        </w:rPr>
        <w:t>،</w:t>
      </w:r>
      <w:r w:rsidRPr="003D47FA">
        <w:rPr>
          <w:rtl/>
        </w:rPr>
        <w:t xml:space="preserve"> </w:t>
      </w:r>
      <w:r w:rsidRPr="003D47FA">
        <w:rPr>
          <w:b/>
          <w:bCs/>
          <w:rtl/>
        </w:rPr>
        <w:t>وقد اختلف في معنى النزول على أقوال:</w:t>
      </w:r>
      <w:r w:rsidRPr="003D47FA">
        <w:rPr>
          <w:rtl/>
        </w:rPr>
        <w:t xml:space="preserve"> فمنهم من حمله على ظاهره وحقيقته وهم المشبهة تعالى الله عن قولهم</w:t>
      </w:r>
      <w:r w:rsidR="001D5F3D">
        <w:rPr>
          <w:rtl/>
        </w:rPr>
        <w:t>،</w:t>
      </w:r>
      <w:r w:rsidRPr="003D47FA">
        <w:rPr>
          <w:rtl/>
        </w:rPr>
        <w:t xml:space="preserve"> ومنهم من أنكر صحة الأحاديث الواردة في ذلك جملة وهم الخوارج والمعتزلة وهو مكابرة</w:t>
      </w:r>
      <w:r w:rsidR="001D5F3D">
        <w:rPr>
          <w:rtl/>
        </w:rPr>
        <w:t>،</w:t>
      </w:r>
      <w:r w:rsidRPr="003D47FA">
        <w:rPr>
          <w:rtl/>
        </w:rPr>
        <w:t xml:space="preserve"> والعجب أنهم أولوا ما في القرآن من نحو ذلك وأنكروا ما في الحديث إما جهلا وإما عنادا</w:t>
      </w:r>
      <w:r w:rsidR="001D5F3D">
        <w:rPr>
          <w:rtl/>
        </w:rPr>
        <w:t>،</w:t>
      </w:r>
      <w:r w:rsidRPr="003D47FA">
        <w:rPr>
          <w:rtl/>
        </w:rPr>
        <w:t xml:space="preserve"> ومنهم من أجراه على ما ورد مؤمنا به على طريق الإجمال منزها الله تعالى عن الكيفية والتشبيه وهم جمهور السلف</w:t>
      </w:r>
      <w:r w:rsidR="00F76F50">
        <w:rPr>
          <w:rtl/>
        </w:rPr>
        <w:t>،</w:t>
      </w:r>
      <w:r w:rsidR="001D5F3D">
        <w:rPr>
          <w:rtl/>
        </w:rPr>
        <w:t>،،</w:t>
      </w:r>
      <w:r w:rsidRPr="003D47FA">
        <w:rPr>
          <w:rtl/>
        </w:rPr>
        <w:t xml:space="preserve"> وقال ابن العربي: حكي عن المبتدعة رد هذه الأحاديث</w:t>
      </w:r>
      <w:r w:rsidR="001D5F3D">
        <w:rPr>
          <w:rtl/>
        </w:rPr>
        <w:t>،</w:t>
      </w:r>
      <w:r w:rsidRPr="003D47FA">
        <w:rPr>
          <w:rtl/>
        </w:rPr>
        <w:t xml:space="preserve"> وعن السلف إمرارها</w:t>
      </w:r>
      <w:r w:rsidR="001D5F3D">
        <w:rPr>
          <w:rtl/>
        </w:rPr>
        <w:t>،</w:t>
      </w:r>
      <w:r w:rsidRPr="003D47FA">
        <w:rPr>
          <w:rtl/>
        </w:rPr>
        <w:t xml:space="preserve"> وعن قوم تأويلها وبه أقول</w:t>
      </w:r>
      <w:r w:rsidR="00F76F50">
        <w:rPr>
          <w:rtl/>
        </w:rPr>
        <w:t>،</w:t>
      </w:r>
      <w:r w:rsidR="001D5F3D">
        <w:rPr>
          <w:rtl/>
        </w:rPr>
        <w:t>،،</w:t>
      </w:r>
      <w:r w:rsidRPr="003D47FA">
        <w:rPr>
          <w:rtl/>
        </w:rPr>
        <w:t xml:space="preserve"> والحاصل</w:t>
      </w:r>
      <w:r w:rsidR="00AB6BA0">
        <w:rPr>
          <w:rtl/>
        </w:rPr>
        <w:t xml:space="preserve"> أنه </w:t>
      </w:r>
      <w:r w:rsidRPr="003D47FA">
        <w:rPr>
          <w:rtl/>
        </w:rPr>
        <w:t xml:space="preserve">تأوله بوجهين: </w:t>
      </w:r>
      <w:r w:rsidRPr="003D47FA">
        <w:rPr>
          <w:b/>
          <w:bCs/>
          <w:rtl/>
        </w:rPr>
        <w:t>إما بأن المعنى ينزل أمره أو الملك بأمره</w:t>
      </w:r>
      <w:r w:rsidR="001D5F3D">
        <w:rPr>
          <w:rtl/>
        </w:rPr>
        <w:t>،</w:t>
      </w:r>
      <w:r w:rsidRPr="003D47FA">
        <w:rPr>
          <w:rtl/>
        </w:rPr>
        <w:t xml:space="preserve"> </w:t>
      </w:r>
      <w:r w:rsidRPr="003D47FA">
        <w:rPr>
          <w:b/>
          <w:bCs/>
          <w:rtl/>
        </w:rPr>
        <w:t>وإما بأنه استعارة بمعنى التلطف بالداعين والإجابة لهم</w:t>
      </w:r>
      <w:r w:rsidRPr="003D47FA">
        <w:rPr>
          <w:rtl/>
        </w:rPr>
        <w:t xml:space="preserve"> ونحوه</w:t>
      </w:r>
      <w:r w:rsidR="00F76F50">
        <w:rPr>
          <w:rtl/>
        </w:rPr>
        <w:t>،</w:t>
      </w:r>
      <w:r w:rsidR="001D5F3D">
        <w:rPr>
          <w:rtl/>
        </w:rPr>
        <w:t>،</w:t>
      </w:r>
      <w:r w:rsidRPr="003D47FA">
        <w:rPr>
          <w:rtl/>
        </w:rPr>
        <w:t xml:space="preserve"> وقال البيضاوي: ولما ثبت بالقواطع</w:t>
      </w:r>
      <w:r w:rsidR="00AB6BA0">
        <w:rPr>
          <w:rtl/>
        </w:rPr>
        <w:t xml:space="preserve"> أنه </w:t>
      </w:r>
      <w:r w:rsidRPr="003D47FA">
        <w:rPr>
          <w:rtl/>
        </w:rPr>
        <w:t>سبحانه منزه عن الجسمية والتحيز امتنع عليه النزول على معنى الانتقال من موضع إلى موضع أخفض منه</w:t>
      </w:r>
      <w:r w:rsidR="001D5F3D">
        <w:rPr>
          <w:rtl/>
        </w:rPr>
        <w:t>،</w:t>
      </w:r>
      <w:r w:rsidRPr="003D47FA">
        <w:rPr>
          <w:rtl/>
        </w:rPr>
        <w:t xml:space="preserve"> فالمراد نور رحمته</w:t>
      </w:r>
      <w:r w:rsidR="001D5F3D">
        <w:rPr>
          <w:rtl/>
        </w:rPr>
        <w:t>،</w:t>
      </w:r>
      <w:r w:rsidRPr="003D47FA">
        <w:rPr>
          <w:rtl/>
        </w:rPr>
        <w:t xml:space="preserve"> أي ينتقل من مقتضى صفة الجلال التي تقتضي الغضب والانتقام إلى مقتضى صفة الإكرام التي تقتضي الرأفة والرحمة) أهـ [فتح الباري: ج: 3 ص: 30]</w:t>
      </w:r>
      <w:r w:rsidR="001D5F3D">
        <w:rPr>
          <w:rtl/>
        </w:rPr>
        <w:t>،</w:t>
      </w:r>
      <w:r w:rsidRPr="003D47FA">
        <w:rPr>
          <w:rtl/>
        </w:rPr>
        <w:t xml:space="preserve"> </w:t>
      </w:r>
      <w:r w:rsidRPr="003D47FA">
        <w:rPr>
          <w:u w:val="single"/>
          <w:rtl/>
        </w:rPr>
        <w:t xml:space="preserve">(2) </w:t>
      </w:r>
      <w:r w:rsidRPr="003D47FA">
        <w:rPr>
          <w:bCs/>
          <w:u w:val="single"/>
          <w:rtl/>
        </w:rPr>
        <w:t>وقال النووي</w:t>
      </w:r>
      <w:r w:rsidRPr="003D47FA">
        <w:rPr>
          <w:rtl/>
        </w:rPr>
        <w:t xml:space="preserve"> - في درة من تنزيهاته - في شرح الحديث: (قوله صلى الله عليه وسلم: (ينزل ربنا كل ليلة إلى السماء الدنيا فيقول: من يدعوني فأستجيب له) هذا الحديث من أحاديث الصفات</w:t>
      </w:r>
      <w:r w:rsidR="001D5F3D">
        <w:rPr>
          <w:rtl/>
        </w:rPr>
        <w:t>،</w:t>
      </w:r>
      <w:r w:rsidRPr="003D47FA">
        <w:rPr>
          <w:rtl/>
        </w:rPr>
        <w:t xml:space="preserve"> وفيه مذهبان مشهوران للعلماء سبق إيضاحهما في كتاب الإيمان ومختصرهما أن أحدهما وهو مذهب جمهور السلف وبعض المتكلمين:</w:t>
      </w:r>
      <w:r w:rsidR="00AB6BA0">
        <w:rPr>
          <w:rtl/>
        </w:rPr>
        <w:t xml:space="preserve"> أنه </w:t>
      </w:r>
      <w:r w:rsidRPr="003D47FA">
        <w:rPr>
          <w:rtl/>
        </w:rPr>
        <w:t>يؤمن بأنها حق على ما يليق بالله تعالى</w:t>
      </w:r>
      <w:r w:rsidR="001D5F3D">
        <w:rPr>
          <w:rtl/>
        </w:rPr>
        <w:t>،</w:t>
      </w:r>
      <w:r w:rsidRPr="003D47FA">
        <w:rPr>
          <w:rtl/>
        </w:rPr>
        <w:t xml:space="preserve"> وأن ظاهرها المتعارف في حقنا غير مراد</w:t>
      </w:r>
      <w:r w:rsidR="001D5F3D">
        <w:rPr>
          <w:rtl/>
        </w:rPr>
        <w:t>،</w:t>
      </w:r>
      <w:r w:rsidRPr="003D47FA">
        <w:rPr>
          <w:rtl/>
        </w:rPr>
        <w:t xml:space="preserve"> ولا يتكلم في تأويلها مع اعتقاد تنزيه الله تعالى عن صفات المخلوق</w:t>
      </w:r>
      <w:r w:rsidR="001D5F3D">
        <w:rPr>
          <w:rtl/>
        </w:rPr>
        <w:t>،</w:t>
      </w:r>
      <w:r w:rsidRPr="003D47FA">
        <w:rPr>
          <w:rtl/>
        </w:rPr>
        <w:t xml:space="preserve"> وعن الانتقال والحركات وسائر سمات الخلق</w:t>
      </w:r>
      <w:r w:rsidR="00F76F50">
        <w:rPr>
          <w:rtl/>
        </w:rPr>
        <w:t>،</w:t>
      </w:r>
      <w:r w:rsidRPr="003D47FA">
        <w:rPr>
          <w:rtl/>
        </w:rPr>
        <w:t xml:space="preserve"> والثاني: مذهب أكثر المتكلمين وجماعات من السلف وهو محكي هنا عن مالك والأوزاعي: أنها تتأول على ما يليق بها بحسب مواطنها</w:t>
      </w:r>
      <w:r w:rsidR="001D5F3D">
        <w:rPr>
          <w:rtl/>
        </w:rPr>
        <w:t>،</w:t>
      </w:r>
      <w:r w:rsidRPr="003D47FA">
        <w:rPr>
          <w:rtl/>
        </w:rPr>
        <w:t xml:space="preserve"> فعلى هذا تأولوا هذا الحديث تأويلين أحدهما: تأويل مالك بن أنس وغيره معناه: تنزل رحمته وأمره وملائكته كما يقال: فعل السلطان كذا إذا فعله أتباعه بأمره</w:t>
      </w:r>
      <w:r w:rsidR="00F76F50">
        <w:rPr>
          <w:rtl/>
        </w:rPr>
        <w:t>،</w:t>
      </w:r>
      <w:r w:rsidRPr="003D47FA">
        <w:rPr>
          <w:rtl/>
        </w:rPr>
        <w:t xml:space="preserve"> والثاني:</w:t>
      </w:r>
      <w:r w:rsidR="00AB6BA0">
        <w:rPr>
          <w:rtl/>
        </w:rPr>
        <w:t xml:space="preserve"> أنه </w:t>
      </w:r>
      <w:r w:rsidRPr="003D47FA">
        <w:rPr>
          <w:rtl/>
        </w:rPr>
        <w:t>على الاستعارة</w:t>
      </w:r>
      <w:r w:rsidR="001D5F3D">
        <w:rPr>
          <w:rtl/>
        </w:rPr>
        <w:t>،</w:t>
      </w:r>
      <w:r w:rsidRPr="003D47FA">
        <w:rPr>
          <w:rtl/>
        </w:rPr>
        <w:t xml:space="preserve"> ومعناه: الإقبال على الداعين بالإجابة واللطف</w:t>
      </w:r>
      <w:r w:rsidR="001D5F3D">
        <w:rPr>
          <w:rtl/>
        </w:rPr>
        <w:t>،</w:t>
      </w:r>
      <w:r w:rsidRPr="003D47FA">
        <w:rPr>
          <w:rtl/>
        </w:rPr>
        <w:t xml:space="preserve"> والله أعلم) أهـ [شرح النووي على صحيح مسلم]</w:t>
      </w:r>
      <w:r w:rsidR="001D5F3D">
        <w:rPr>
          <w:rtl/>
        </w:rPr>
        <w:t>،</w:t>
      </w:r>
      <w:r w:rsidRPr="003D47FA">
        <w:rPr>
          <w:rtl/>
        </w:rPr>
        <w:t xml:space="preserve"> </w:t>
      </w:r>
      <w:r w:rsidRPr="003D47FA">
        <w:rPr>
          <w:bCs/>
          <w:u w:val="single"/>
          <w:rtl/>
        </w:rPr>
        <w:t>وقال رحمه الله في المجموع</w:t>
      </w:r>
      <w:r w:rsidRPr="003D47FA">
        <w:rPr>
          <w:u w:val="single"/>
          <w:rtl/>
        </w:rPr>
        <w:t>:</w:t>
      </w:r>
      <w:r w:rsidRPr="003D47FA">
        <w:rPr>
          <w:rtl/>
        </w:rPr>
        <w:t xml:space="preserve"> (وفي هذا الحديث وشبهه من أحاديث الصفات وآياتها مذهبان مشهوران: (أحدهما) تأويله على ما يليق بصفات الله سبحانه وتعالى وتنزيهه عن الانتقال وسائر صفات المحدث</w:t>
      </w:r>
      <w:r w:rsidR="001D5F3D">
        <w:rPr>
          <w:rtl/>
        </w:rPr>
        <w:t>،</w:t>
      </w:r>
      <w:r w:rsidRPr="003D47FA">
        <w:rPr>
          <w:rtl/>
        </w:rPr>
        <w:t xml:space="preserve"> وهذا هو الأشهر عن المتكلمين و (الثاني): الإمساك عن تأويلها مع اعتقاد تنزيه الله سبحانه عن صفات المحدث لقوله تعالى {ليس كمثله شيء} وهذا مذهب السلف وجماعة من المتكلمين</w:t>
      </w:r>
      <w:r w:rsidR="001D5F3D">
        <w:rPr>
          <w:rtl/>
        </w:rPr>
        <w:t>،</w:t>
      </w:r>
      <w:r w:rsidRPr="003D47FA">
        <w:rPr>
          <w:rtl/>
        </w:rPr>
        <w:t xml:space="preserve"> وحاصله أن يقال لا نعلم المراد بهذا ولكن نؤمن به مع اعتقادنا أن ظاهره غير مراد</w:t>
      </w:r>
      <w:r w:rsidR="001D5F3D">
        <w:rPr>
          <w:rtl/>
        </w:rPr>
        <w:t>،</w:t>
      </w:r>
      <w:r w:rsidRPr="003D47FA">
        <w:rPr>
          <w:rtl/>
        </w:rPr>
        <w:t xml:space="preserve"> وله معنى يليق بالله تعالى والله أعلم) أهـ [المجموع ج: 4 ص: 51]</w:t>
      </w:r>
      <w:r w:rsidR="001D5F3D">
        <w:rPr>
          <w:rtl/>
        </w:rPr>
        <w:t>،</w:t>
      </w:r>
      <w:r w:rsidRPr="003D47FA">
        <w:rPr>
          <w:rtl/>
        </w:rPr>
        <w:t xml:space="preserve"> </w:t>
      </w:r>
      <w:r w:rsidRPr="003D47FA">
        <w:rPr>
          <w:b/>
          <w:bCs/>
          <w:u w:val="single"/>
          <w:rtl/>
        </w:rPr>
        <w:t xml:space="preserve">(3) وقال الإمام البيهقي في كتابه القيم (الاسماء والصفات): </w:t>
      </w:r>
      <w:r w:rsidRPr="003D47FA">
        <w:rPr>
          <w:rtl/>
        </w:rPr>
        <w:t>(وقد زل بعض شيوخ أهل الحديث ممن يرجع إلى معرفته بالحديث والرجال</w:t>
      </w:r>
      <w:r w:rsidR="001D5F3D">
        <w:rPr>
          <w:rtl/>
        </w:rPr>
        <w:t>،</w:t>
      </w:r>
      <w:r w:rsidRPr="003D47FA">
        <w:rPr>
          <w:rtl/>
        </w:rPr>
        <w:t xml:space="preserve"> فحاد عن هذه الطريقة _ طريقة السلف _ حين روى حديث النزول: أقبل على نفسه فقال: إن قال قائل: كيف نزل ربنا إلى السماء</w:t>
      </w:r>
      <w:r w:rsidR="008B2B23" w:rsidRPr="003D47FA">
        <w:rPr>
          <w:rtl/>
        </w:rPr>
        <w:t>؟</w:t>
      </w:r>
      <w:r w:rsidRPr="003D47FA">
        <w:rPr>
          <w:rtl/>
        </w:rPr>
        <w:t xml:space="preserve"> قيل له: ينزل كيف يشاء</w:t>
      </w:r>
      <w:r w:rsidR="001D5F3D">
        <w:rPr>
          <w:rtl/>
        </w:rPr>
        <w:t>،</w:t>
      </w:r>
      <w:r w:rsidRPr="003D47FA">
        <w:rPr>
          <w:rtl/>
        </w:rPr>
        <w:t xml:space="preserve"> فإن قال: هل يتحرك إذا نزل؟ فقال: إن شاء يتحرك</w:t>
      </w:r>
      <w:r w:rsidR="001D5F3D">
        <w:rPr>
          <w:rtl/>
        </w:rPr>
        <w:t>،</w:t>
      </w:r>
      <w:r w:rsidRPr="003D47FA">
        <w:rPr>
          <w:rtl/>
        </w:rPr>
        <w:t xml:space="preserve"> وإن لم يشأ لم يتحرك</w:t>
      </w:r>
      <w:r w:rsidR="001D5F3D">
        <w:rPr>
          <w:rtl/>
        </w:rPr>
        <w:t>،</w:t>
      </w:r>
      <w:r w:rsidRPr="003D47FA">
        <w:rPr>
          <w:rtl/>
        </w:rPr>
        <w:t xml:space="preserve"> </w:t>
      </w:r>
      <w:r w:rsidRPr="003D47FA">
        <w:rPr>
          <w:bCs/>
          <w:rtl/>
        </w:rPr>
        <w:t>وهذا خطأ فاحش عظيم</w:t>
      </w:r>
      <w:r w:rsidR="001D5F3D">
        <w:rPr>
          <w:bCs/>
          <w:rtl/>
        </w:rPr>
        <w:t>،</w:t>
      </w:r>
      <w:r w:rsidRPr="003D47FA">
        <w:rPr>
          <w:bCs/>
          <w:rtl/>
        </w:rPr>
        <w:t xml:space="preserve"> والله تعالى لا يوصف بالحركة</w:t>
      </w:r>
      <w:r w:rsidR="001D5F3D">
        <w:rPr>
          <w:bCs/>
          <w:rtl/>
        </w:rPr>
        <w:t>،</w:t>
      </w:r>
      <w:r w:rsidRPr="003D47FA">
        <w:rPr>
          <w:bCs/>
          <w:rtl/>
        </w:rPr>
        <w:t xml:space="preserve"> لأن الحركة والسكون يتعاقبان في محل واحد</w:t>
      </w:r>
      <w:r w:rsidR="001D5F3D">
        <w:rPr>
          <w:bCs/>
          <w:rtl/>
        </w:rPr>
        <w:t>،</w:t>
      </w:r>
      <w:r w:rsidRPr="003D47FA">
        <w:rPr>
          <w:bCs/>
          <w:rtl/>
        </w:rPr>
        <w:t xml:space="preserve"> وإنما يجوز أن يوصف بالحركة من يجوز أن يوصف بالسكون</w:t>
      </w:r>
      <w:r w:rsidR="001D5F3D">
        <w:rPr>
          <w:bCs/>
          <w:rtl/>
        </w:rPr>
        <w:t>،</w:t>
      </w:r>
      <w:r w:rsidRPr="003D47FA">
        <w:rPr>
          <w:bCs/>
          <w:rtl/>
        </w:rPr>
        <w:t xml:space="preserve"> وكلاهما من أعراض الحدث وأوصاف المخلوقين</w:t>
      </w:r>
      <w:r w:rsidR="001D5F3D">
        <w:rPr>
          <w:bCs/>
          <w:rtl/>
        </w:rPr>
        <w:t>،</w:t>
      </w:r>
      <w:r w:rsidRPr="003D47FA">
        <w:rPr>
          <w:bCs/>
          <w:rtl/>
        </w:rPr>
        <w:t xml:space="preserve"> والله تبارك وتعالى متعال عنهما</w:t>
      </w:r>
      <w:r w:rsidRPr="003D47FA">
        <w:rPr>
          <w:rtl/>
        </w:rPr>
        <w:t xml:space="preserve"> (ليس كمثله شيء)</w:t>
      </w:r>
      <w:r w:rsidR="001D5F3D">
        <w:rPr>
          <w:rtl/>
        </w:rPr>
        <w:t>،</w:t>
      </w:r>
      <w:r w:rsidRPr="003D47FA">
        <w:rPr>
          <w:rtl/>
        </w:rPr>
        <w:t xml:space="preserve"> فلو جرى هذا الشيخ على طريقة السلف الصالح ولم يدخل فيما لا يعنيه لم يكن يخرج به القول إلى مثل هذا الخطأ الفاحش</w:t>
      </w:r>
      <w:r w:rsidR="00F76F50">
        <w:rPr>
          <w:rtl/>
        </w:rPr>
        <w:t>،</w:t>
      </w:r>
      <w:r w:rsidRPr="003D47FA">
        <w:rPr>
          <w:rtl/>
        </w:rPr>
        <w:t>قال: وإنما ذكرت هذا لكي يتوقى الكلام فيما كان من هذا النوع فإنه لا يثمر خيرا ولا يفيد رشدا</w:t>
      </w:r>
      <w:r w:rsidR="00F76F50">
        <w:rPr>
          <w:rtl/>
        </w:rPr>
        <w:t>،</w:t>
      </w:r>
      <w:r w:rsidRPr="003D47FA">
        <w:rPr>
          <w:rtl/>
        </w:rPr>
        <w:t>ونسأل الله العصمة من الضلال</w:t>
      </w:r>
      <w:r w:rsidR="001D5F3D">
        <w:rPr>
          <w:rtl/>
        </w:rPr>
        <w:t>،</w:t>
      </w:r>
      <w:r w:rsidRPr="003D47FA">
        <w:rPr>
          <w:rtl/>
        </w:rPr>
        <w:t xml:space="preserve"> والقول بما لا يجوز من الفاسد والمحال) أهـ [الأسماء والصفات: 454]</w:t>
      </w:r>
      <w:r w:rsidR="001D5F3D">
        <w:rPr>
          <w:rtl/>
        </w:rPr>
        <w:t>،</w:t>
      </w:r>
      <w:r w:rsidRPr="003D47FA">
        <w:rPr>
          <w:rtl/>
        </w:rPr>
        <w:t xml:space="preserve"> </w:t>
      </w:r>
      <w:r w:rsidRPr="003D47FA">
        <w:rPr>
          <w:b/>
          <w:bCs/>
          <w:u w:val="single"/>
          <w:rtl/>
        </w:rPr>
        <w:t>(4) وقال الإمام</w:t>
      </w:r>
      <w:r w:rsidRPr="003D47FA">
        <w:rPr>
          <w:b/>
          <w:bCs/>
          <w:u w:val="single"/>
        </w:rPr>
        <w:t xml:space="preserve"> </w:t>
      </w:r>
      <w:r w:rsidRPr="003D47FA">
        <w:rPr>
          <w:b/>
          <w:bCs/>
          <w:u w:val="single"/>
          <w:rtl/>
        </w:rPr>
        <w:t>العيني في شرح حديث النزول من صحيح البخاري</w:t>
      </w:r>
      <w:r w:rsidRPr="003D47FA">
        <w:rPr>
          <w:rtl/>
        </w:rPr>
        <w:t xml:space="preserve">: </w:t>
      </w:r>
      <w:r w:rsidRPr="003D47FA">
        <w:rPr>
          <w:rtl/>
          <w:lang w:bidi="ar-KW"/>
        </w:rPr>
        <w:t>(</w:t>
      </w:r>
      <w:r w:rsidRPr="003D47FA">
        <w:rPr>
          <w:bCs/>
          <w:rtl/>
        </w:rPr>
        <w:t>لا شك أن النزول انتقال الجسم من فوق إلى تحت</w:t>
      </w:r>
      <w:r w:rsidR="001D5F3D">
        <w:rPr>
          <w:bCs/>
          <w:rtl/>
        </w:rPr>
        <w:t>،</w:t>
      </w:r>
      <w:r w:rsidRPr="003D47FA">
        <w:rPr>
          <w:bCs/>
          <w:rtl/>
        </w:rPr>
        <w:t xml:space="preserve"> والله منزه عن ذلك</w:t>
      </w:r>
      <w:r w:rsidR="001D5F3D">
        <w:rPr>
          <w:bCs/>
          <w:rtl/>
        </w:rPr>
        <w:t>،</w:t>
      </w:r>
      <w:r w:rsidRPr="003D47FA">
        <w:rPr>
          <w:bCs/>
          <w:rtl/>
        </w:rPr>
        <w:t xml:space="preserve"> فما ورد من ذلك فهو من المتشابهات</w:t>
      </w:r>
      <w:r w:rsidR="001D5F3D">
        <w:rPr>
          <w:bCs/>
          <w:rtl/>
        </w:rPr>
        <w:t>،</w:t>
      </w:r>
      <w:r w:rsidRPr="003D47FA">
        <w:rPr>
          <w:bCs/>
          <w:rtl/>
        </w:rPr>
        <w:t xml:space="preserve"> فالعلماء فيه على قسمين: الأول: المفوضة: يؤمنون بها ويفوضون تأويلها إلى الله</w:t>
      </w:r>
      <w:r w:rsidR="001D5F3D">
        <w:rPr>
          <w:bCs/>
          <w:rtl/>
        </w:rPr>
        <w:t>،</w:t>
      </w:r>
      <w:r w:rsidRPr="003D47FA">
        <w:rPr>
          <w:bCs/>
          <w:rtl/>
        </w:rPr>
        <w:t xml:space="preserve"> عز وجل</w:t>
      </w:r>
      <w:r w:rsidR="001D5F3D">
        <w:rPr>
          <w:bCs/>
          <w:rtl/>
        </w:rPr>
        <w:t>،</w:t>
      </w:r>
      <w:r w:rsidRPr="003D47FA">
        <w:rPr>
          <w:bCs/>
          <w:rtl/>
        </w:rPr>
        <w:t xml:space="preserve"> مع الجزم بتنزيهه عن صفات النقصان</w:t>
      </w:r>
      <w:r w:rsidR="001D5F3D">
        <w:rPr>
          <w:bCs/>
          <w:rtl/>
        </w:rPr>
        <w:t>،</w:t>
      </w:r>
      <w:r w:rsidRPr="003D47FA">
        <w:rPr>
          <w:bCs/>
          <w:rtl/>
        </w:rPr>
        <w:t xml:space="preserve"> والثاني: المؤولة: يؤولون بها على ما يليق به بحسب المواطن</w:t>
      </w:r>
      <w:r w:rsidR="001D5F3D">
        <w:rPr>
          <w:bCs/>
          <w:rtl/>
        </w:rPr>
        <w:t>،</w:t>
      </w:r>
      <w:r w:rsidRPr="003D47FA">
        <w:rPr>
          <w:bCs/>
          <w:rtl/>
        </w:rPr>
        <w:t xml:space="preserve"> فأولوا بأن معنى: ينزل الله: ينزل أمره أو ملائكته وبأنه استعارة</w:t>
      </w:r>
      <w:r w:rsidR="001D5F3D">
        <w:rPr>
          <w:bCs/>
          <w:rtl/>
        </w:rPr>
        <w:t>،</w:t>
      </w:r>
      <w:r w:rsidRPr="003D47FA">
        <w:rPr>
          <w:bCs/>
          <w:rtl/>
        </w:rPr>
        <w:t xml:space="preserve"> ومعناه: التلطف بالداعين والإجابة لهم ونحو ذلك)</w:t>
      </w:r>
      <w:r w:rsidRPr="003D47FA">
        <w:rPr>
          <w:rtl/>
        </w:rPr>
        <w:t xml:space="preserve"> أهـ </w:t>
      </w:r>
      <w:r w:rsidRPr="003D47FA">
        <w:rPr>
          <w:rtl/>
          <w:lang w:bidi="ar-KW"/>
        </w:rPr>
        <w:t>[شرح العيني على صحيح البخاري: ج 3: ص: 622</w:t>
      </w:r>
      <w:r w:rsidR="001D5F3D">
        <w:rPr>
          <w:rtl/>
          <w:lang w:bidi="ar-KW"/>
        </w:rPr>
        <w:t>،</w:t>
      </w:r>
      <w:r w:rsidRPr="003D47FA">
        <w:rPr>
          <w:rtl/>
          <w:lang w:bidi="ar-KW"/>
        </w:rPr>
        <w:t xml:space="preserve"> 623]</w:t>
      </w:r>
      <w:r w:rsidR="001D5F3D">
        <w:rPr>
          <w:rtl/>
          <w:lang w:bidi="ar-KW"/>
        </w:rPr>
        <w:t>،</w:t>
      </w:r>
      <w:r w:rsidRPr="003D47FA">
        <w:rPr>
          <w:rtl/>
          <w:lang w:bidi="ar-KW"/>
        </w:rPr>
        <w:t xml:space="preserve"> </w:t>
      </w:r>
      <w:r w:rsidRPr="003D47FA">
        <w:rPr>
          <w:b/>
          <w:bCs/>
          <w:u w:val="single"/>
          <w:rtl/>
          <w:lang w:bidi="ar-KW"/>
        </w:rPr>
        <w:t xml:space="preserve">(5) </w:t>
      </w:r>
      <w:r w:rsidRPr="003D47FA">
        <w:rPr>
          <w:b/>
          <w:bCs/>
          <w:u w:val="single"/>
          <w:rtl/>
        </w:rPr>
        <w:t>وقال الإمام بن جهبل وهو يرد على من زعم حقيقة النزول:</w:t>
      </w:r>
      <w:r w:rsidRPr="003D47FA">
        <w:rPr>
          <w:rtl/>
        </w:rPr>
        <w:t xml:space="preserve"> (وكما تطلق العرب النزول على الانتقال تطلقه على غيره كما جاء في كتابه العزيز: {وأنزلنا الحديد فيه بأس شديد}</w:t>
      </w:r>
      <w:r w:rsidR="001D5F3D">
        <w:rPr>
          <w:rtl/>
        </w:rPr>
        <w:t>،</w:t>
      </w:r>
      <w:r w:rsidRPr="003D47FA">
        <w:rPr>
          <w:rtl/>
        </w:rPr>
        <w:t xml:space="preserve"> وقوله تعالى: {وأنزل لكم من الأنعام ثمانية أزواج}</w:t>
      </w:r>
      <w:r w:rsidR="001D5F3D">
        <w:rPr>
          <w:rtl/>
        </w:rPr>
        <w:t>،</w:t>
      </w:r>
      <w:r w:rsidRPr="003D47FA">
        <w:rPr>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 أهـ [طبقات الشافعية الكبرى ج: 9 ص: 51]</w:t>
      </w:r>
      <w:r w:rsidR="001D5F3D">
        <w:rPr>
          <w:rtl/>
        </w:rPr>
        <w:t>،</w:t>
      </w:r>
      <w:r w:rsidRPr="003D47FA">
        <w:rPr>
          <w:rtl/>
        </w:rPr>
        <w:t xml:space="preserve"> </w:t>
      </w:r>
      <w:r w:rsidRPr="003D47FA">
        <w:rPr>
          <w:b/>
          <w:bCs/>
          <w:u w:val="single"/>
          <w:rtl/>
        </w:rPr>
        <w:t>(6) وقال الزرقاني في شرح حديث النزول في الموطأ:</w:t>
      </w:r>
      <w:r w:rsidRPr="003D47FA">
        <w:rPr>
          <w:rtl/>
        </w:rPr>
        <w:t xml:space="preserve"> (هذا وقد حمل المشبهة الحديث وأحاديث التشبيه كلها على ظاهرها تعالى الله عن قولهم</w:t>
      </w:r>
      <w:r w:rsidR="001D5F3D">
        <w:rPr>
          <w:rtl/>
        </w:rPr>
        <w:t>،</w:t>
      </w:r>
      <w:r w:rsidRPr="003D47FA">
        <w:rPr>
          <w:rtl/>
        </w:rPr>
        <w:t xml:space="preserve"> وأما المعتزلة والخوارج فأنكروا صحتها جملة وهو مكابرة والعجب أنهم أولوا ما في القرآن من نحو ذلك وأنكروا الأحاديث جهلا أو عنادا) أهـ [شرح الزرقاني ج: 2 ص: 49</w:t>
      </w:r>
      <w:r w:rsidR="001D5F3D">
        <w:rPr>
          <w:rtl/>
        </w:rPr>
        <w:t>،</w:t>
      </w:r>
      <w:r w:rsidRPr="003D47FA">
        <w:rPr>
          <w:rtl/>
        </w:rPr>
        <w:t xml:space="preserve"> 50]</w:t>
      </w:r>
      <w:r w:rsidR="001D5F3D">
        <w:rPr>
          <w:rtl/>
        </w:rPr>
        <w:t>،</w:t>
      </w:r>
      <w:r w:rsidRPr="003D47FA">
        <w:rPr>
          <w:rtl/>
        </w:rPr>
        <w:t xml:space="preserve"> </w:t>
      </w:r>
      <w:r w:rsidRPr="003D47FA">
        <w:rPr>
          <w:b/>
          <w:bCs/>
          <w:u w:val="single"/>
          <w:rtl/>
        </w:rPr>
        <w:t>(7) وقال العلامة ابن الجوزي</w:t>
      </w:r>
      <w:r w:rsidR="001D5F3D">
        <w:rPr>
          <w:b/>
          <w:bCs/>
          <w:u w:val="single"/>
          <w:rtl/>
        </w:rPr>
        <w:t>،</w:t>
      </w:r>
      <w:r w:rsidRPr="003D47FA">
        <w:rPr>
          <w:rtl/>
        </w:rPr>
        <w:t xml:space="preserve"> وهو من خير الحنابلة وأعلمهم بعد الإمام أحمد: وهو يرد على حشوية الحنابلة ويصحح عقائدهم وذلك في الباز الأشهب [ص95-96]: (الحديث التاسع عشر: روى البخاري ومسلم في الصحيحين من حديث أبي هريرة رضي الله عنه عن النبي صلى الله عليه وسلم</w:t>
      </w:r>
      <w:r w:rsidR="00AB6BA0">
        <w:rPr>
          <w:rtl/>
        </w:rPr>
        <w:t xml:space="preserve"> أنه </w:t>
      </w:r>
      <w:r w:rsidRPr="003D47FA">
        <w:rPr>
          <w:rtl/>
        </w:rPr>
        <w:t>قال: (ينزل ربنا كل ليلة إلى السماء الدنيا حتى يبقى ثلث الليل الأخير يقول: من يدعوني فأستجيب له) (قلت): وقد روى حديث النزول عشرون صحابيا</w:t>
      </w:r>
      <w:r w:rsidR="001D5F3D">
        <w:rPr>
          <w:rtl/>
        </w:rPr>
        <w:t>،</w:t>
      </w:r>
      <w:r w:rsidRPr="003D47FA">
        <w:rPr>
          <w:rtl/>
        </w:rPr>
        <w:t xml:space="preserve"> </w:t>
      </w:r>
      <w:r w:rsidRPr="003D47FA">
        <w:rPr>
          <w:b/>
          <w:bCs/>
          <w:u w:val="single"/>
          <w:rtl/>
        </w:rPr>
        <w:t>وقد سبق القول</w:t>
      </w:r>
      <w:r w:rsidR="00AB6BA0">
        <w:rPr>
          <w:b/>
          <w:bCs/>
          <w:u w:val="single"/>
          <w:rtl/>
        </w:rPr>
        <w:t xml:space="preserve"> أنه </w:t>
      </w:r>
      <w:r w:rsidRPr="003D47FA">
        <w:rPr>
          <w:b/>
          <w:bCs/>
          <w:u w:val="single"/>
          <w:rtl/>
        </w:rPr>
        <w:t>يستحيل على الله عز وجل الحركة والنقلة والتغيير</w:t>
      </w:r>
      <w:r w:rsidR="001D5F3D">
        <w:rPr>
          <w:b/>
          <w:bCs/>
          <w:u w:val="single"/>
          <w:rtl/>
        </w:rPr>
        <w:t>،</w:t>
      </w:r>
      <w:r w:rsidRPr="003D47FA">
        <w:rPr>
          <w:b/>
          <w:bCs/>
          <w:u w:val="single"/>
          <w:rtl/>
        </w:rPr>
        <w:t xml:space="preserve"> فيبقى الناس رجلين (أحدهما): المتأول له بمعنى:</w:t>
      </w:r>
      <w:r w:rsidR="00AB6BA0">
        <w:rPr>
          <w:b/>
          <w:bCs/>
          <w:u w:val="single"/>
          <w:rtl/>
        </w:rPr>
        <w:t xml:space="preserve"> أنه </w:t>
      </w:r>
      <w:r w:rsidRPr="003D47FA">
        <w:rPr>
          <w:b/>
          <w:bCs/>
          <w:u w:val="single"/>
          <w:rtl/>
        </w:rPr>
        <w:t>يقرب رحمته</w:t>
      </w:r>
      <w:r w:rsidR="001D5F3D">
        <w:rPr>
          <w:rtl/>
        </w:rPr>
        <w:t>،</w:t>
      </w:r>
      <w:r w:rsidRPr="003D47FA">
        <w:rPr>
          <w:rtl/>
        </w:rPr>
        <w:t xml:space="preserve"> وقد ذكر أشياء بالنزول فقال تعالى: {وأنزلنا الحديد فيه بأس شديد}</w:t>
      </w:r>
      <w:r w:rsidR="001D5F3D">
        <w:rPr>
          <w:rtl/>
        </w:rPr>
        <w:t>،</w:t>
      </w:r>
      <w:r w:rsidRPr="003D47FA">
        <w:rPr>
          <w:rtl/>
        </w:rPr>
        <w:t xml:space="preserve"> وإن كان معدنه بالأرض وقال {وأنزلنا لكم من الأنعام ثمانية أزواج}</w:t>
      </w:r>
      <w:r w:rsidR="001D5F3D">
        <w:rPr>
          <w:rtl/>
        </w:rPr>
        <w:t>،</w:t>
      </w:r>
      <w:r w:rsidRPr="003D47FA">
        <w:rPr>
          <w:rtl/>
        </w:rPr>
        <w:t xml:space="preserve"> ومن لم يعرف كيف نزول الجمل كيف يتكلم في تفصيل هذه الجمل</w:t>
      </w:r>
      <w:r w:rsidR="00F76F50">
        <w:rPr>
          <w:rtl/>
        </w:rPr>
        <w:t>،</w:t>
      </w:r>
      <w:r w:rsidR="001D5F3D">
        <w:rPr>
          <w:rtl/>
        </w:rPr>
        <w:t>،</w:t>
      </w:r>
      <w:r w:rsidRPr="003D47FA">
        <w:rPr>
          <w:rtl/>
        </w:rPr>
        <w:t xml:space="preserve">؟ </w:t>
      </w:r>
      <w:r w:rsidRPr="003D47FA">
        <w:rPr>
          <w:b/>
          <w:bCs/>
          <w:u w:val="single"/>
          <w:rtl/>
        </w:rPr>
        <w:t>و(الثاني): الساكت عن الكلام في ذلك</w:t>
      </w:r>
      <w:r w:rsidR="001D5F3D">
        <w:rPr>
          <w:rtl/>
        </w:rPr>
        <w:t>،</w:t>
      </w:r>
      <w:r w:rsidRPr="003D47FA">
        <w:rPr>
          <w:rtl/>
        </w:rPr>
        <w:t xml:space="preserve"> (روي أبو عيسي الترمذي عن مالك بن أنس وسفيان بن عيينة وابن المبارك انهم قالوا: أمروا هذه الأحاديث بلا كيف </w:t>
      </w:r>
      <w:r w:rsidRPr="003D47FA">
        <w:rPr>
          <w:b/>
          <w:bCs/>
          <w:u w:val="single"/>
          <w:rtl/>
        </w:rPr>
        <w:t xml:space="preserve">(قلت) </w:t>
      </w:r>
      <w:r w:rsidRPr="003D47FA">
        <w:rPr>
          <w:rtl/>
        </w:rPr>
        <w:t>- القائل العلامة ابن الجوزي -</w:t>
      </w:r>
      <w:r w:rsidRPr="003D47FA">
        <w:rPr>
          <w:b/>
          <w:bCs/>
          <w:rtl/>
        </w:rPr>
        <w:t xml:space="preserve">: </w:t>
      </w:r>
      <w:r w:rsidRPr="003D47FA">
        <w:rPr>
          <w:b/>
          <w:bCs/>
          <w:u w:val="single"/>
          <w:rtl/>
        </w:rPr>
        <w:t>وواجب علي الخلق اعتقاد التنزيه وامتناع تجويز النقلة</w:t>
      </w:r>
      <w:r w:rsidR="001D5F3D">
        <w:rPr>
          <w:b/>
          <w:bCs/>
          <w:u w:val="single"/>
          <w:rtl/>
        </w:rPr>
        <w:t>،</w:t>
      </w:r>
      <w:r w:rsidRPr="003D47FA">
        <w:rPr>
          <w:b/>
          <w:bCs/>
          <w:u w:val="single"/>
          <w:rtl/>
        </w:rPr>
        <w:t xml:space="preserve"> وأن النزول الذي هو انتقال من مكان إلي مكان يقتقر إلي ثلاثة أجسام: جسم عالي</w:t>
      </w:r>
      <w:r w:rsidR="001D5F3D">
        <w:rPr>
          <w:b/>
          <w:bCs/>
          <w:u w:val="single"/>
          <w:rtl/>
        </w:rPr>
        <w:t>،</w:t>
      </w:r>
      <w:r w:rsidRPr="003D47FA">
        <w:rPr>
          <w:b/>
          <w:bCs/>
          <w:u w:val="single"/>
          <w:rtl/>
        </w:rPr>
        <w:t xml:space="preserve"> وهو مكان الساكن</w:t>
      </w:r>
      <w:r w:rsidR="001D5F3D">
        <w:rPr>
          <w:b/>
          <w:bCs/>
          <w:u w:val="single"/>
          <w:rtl/>
        </w:rPr>
        <w:t>،</w:t>
      </w:r>
      <w:r w:rsidRPr="003D47FA">
        <w:rPr>
          <w:b/>
          <w:bCs/>
          <w:u w:val="single"/>
          <w:rtl/>
        </w:rPr>
        <w:t xml:space="preserve"> وجسم سافل</w:t>
      </w:r>
      <w:r w:rsidR="001D5F3D">
        <w:rPr>
          <w:b/>
          <w:bCs/>
          <w:u w:val="single"/>
          <w:rtl/>
        </w:rPr>
        <w:t>،</w:t>
      </w:r>
      <w:r w:rsidRPr="003D47FA">
        <w:rPr>
          <w:b/>
          <w:bCs/>
          <w:u w:val="single"/>
          <w:rtl/>
        </w:rPr>
        <w:t xml:space="preserve"> وجسم ينتقل من علو إلي أسفل</w:t>
      </w:r>
      <w:r w:rsidR="001D5F3D">
        <w:rPr>
          <w:b/>
          <w:bCs/>
          <w:u w:val="single"/>
          <w:rtl/>
        </w:rPr>
        <w:t>،</w:t>
      </w:r>
      <w:r w:rsidRPr="003D47FA">
        <w:rPr>
          <w:b/>
          <w:bCs/>
          <w:u w:val="single"/>
          <w:rtl/>
        </w:rPr>
        <w:t xml:space="preserve"> وهذا لا يجوز علي الله تعالي قطعا</w:t>
      </w:r>
      <w:r w:rsidR="001D5F3D">
        <w:rPr>
          <w:rtl/>
        </w:rPr>
        <w:t>،</w:t>
      </w:r>
      <w:r w:rsidRPr="003D47FA">
        <w:rPr>
          <w:rtl/>
        </w:rPr>
        <w:t xml:space="preserve"> فإن قال العامي: فما الذي أراد بالنزول؟ قيل: أراد به معني يليق بجلاله لا يلزمك التفتيش عنه</w:t>
      </w:r>
      <w:r w:rsidR="001D5F3D">
        <w:rPr>
          <w:rtl/>
        </w:rPr>
        <w:t>،</w:t>
      </w:r>
      <w:r w:rsidRPr="003D47FA">
        <w:rPr>
          <w:rtl/>
        </w:rPr>
        <w:t xml:space="preserve"> فإن قال: كيف حدث بما لا أفهمه؟ قلنا: قد علمت أن النازل إليك قريب منك</w:t>
      </w:r>
      <w:r w:rsidR="001D5F3D">
        <w:rPr>
          <w:rtl/>
        </w:rPr>
        <w:t>،</w:t>
      </w:r>
      <w:r w:rsidRPr="003D47FA">
        <w:rPr>
          <w:rtl/>
        </w:rPr>
        <w:t xml:space="preserve"> فاقنع بالقرب ولا تظنه كقرب الأجسام</w:t>
      </w:r>
      <w:r w:rsidR="001D5F3D">
        <w:rPr>
          <w:rtl/>
        </w:rPr>
        <w:t>،</w:t>
      </w:r>
      <w:r w:rsidRPr="003D47FA">
        <w:rPr>
          <w:rtl/>
        </w:rPr>
        <w:t xml:space="preserve"> قال ابن حامد: هو علي العرش بذاته</w:t>
      </w:r>
      <w:r w:rsidR="001D5F3D">
        <w:rPr>
          <w:rtl/>
        </w:rPr>
        <w:t>،</w:t>
      </w:r>
      <w:r w:rsidRPr="003D47FA">
        <w:rPr>
          <w:rtl/>
        </w:rPr>
        <w:t xml:space="preserve"> مماس له</w:t>
      </w:r>
      <w:r w:rsidR="001D5F3D">
        <w:rPr>
          <w:rtl/>
        </w:rPr>
        <w:t>،</w:t>
      </w:r>
      <w:r w:rsidRPr="003D47FA">
        <w:rPr>
          <w:rtl/>
        </w:rPr>
        <w:t xml:space="preserve"> وينزل من مكانه الذي هو فيه فيزول وينتقل</w:t>
      </w:r>
      <w:r w:rsidR="001D5F3D">
        <w:rPr>
          <w:rtl/>
        </w:rPr>
        <w:t>،</w:t>
      </w:r>
      <w:r w:rsidRPr="003D47FA">
        <w:rPr>
          <w:rtl/>
        </w:rPr>
        <w:t xml:space="preserve"> </w:t>
      </w:r>
      <w:r w:rsidRPr="003D47FA">
        <w:rPr>
          <w:b/>
          <w:bCs/>
          <w:rtl/>
        </w:rPr>
        <w:t>(قلت):</w:t>
      </w:r>
      <w:r w:rsidRPr="003D47FA">
        <w:rPr>
          <w:rtl/>
        </w:rPr>
        <w:t xml:space="preserve"> - القائل العلامة ابن الجوزي - وهذا رجل لا يعرف ما يجوز علي الله تعالي</w:t>
      </w:r>
      <w:r w:rsidR="001D5F3D">
        <w:rPr>
          <w:rtl/>
        </w:rPr>
        <w:t>،</w:t>
      </w:r>
      <w:r w:rsidRPr="003D47FA">
        <w:rPr>
          <w:rtl/>
        </w:rPr>
        <w:t xml:space="preserve"> وقال القاضي: النزول صفة ذاتية</w:t>
      </w:r>
      <w:r w:rsidR="001D5F3D">
        <w:rPr>
          <w:rtl/>
        </w:rPr>
        <w:t>،</w:t>
      </w:r>
      <w:r w:rsidRPr="003D47FA">
        <w:rPr>
          <w:rtl/>
        </w:rPr>
        <w:t xml:space="preserve"> ولا نقول نزوله انتقال</w:t>
      </w:r>
      <w:r w:rsidR="001D5F3D">
        <w:rPr>
          <w:rtl/>
        </w:rPr>
        <w:t>،</w:t>
      </w:r>
      <w:r w:rsidRPr="003D47FA">
        <w:rPr>
          <w:rtl/>
        </w:rPr>
        <w:t xml:space="preserve"> </w:t>
      </w:r>
      <w:r w:rsidRPr="003D47FA">
        <w:rPr>
          <w:b/>
          <w:bCs/>
          <w:rtl/>
        </w:rPr>
        <w:t>(قلت)</w:t>
      </w:r>
      <w:r w:rsidRPr="003D47FA">
        <w:rPr>
          <w:rtl/>
        </w:rPr>
        <w:t xml:space="preserve"> - القائل العلامة ابن الجوزي - وهذا مغالطة</w:t>
      </w:r>
      <w:r w:rsidR="001D5F3D">
        <w:rPr>
          <w:rtl/>
        </w:rPr>
        <w:t>،</w:t>
      </w:r>
      <w:r w:rsidRPr="003D47FA">
        <w:rPr>
          <w:rtl/>
        </w:rPr>
        <w:t xml:space="preserve"> ومنهم من قال: يتحرك إذا نزل</w:t>
      </w:r>
      <w:r w:rsidR="001D5F3D">
        <w:rPr>
          <w:rtl/>
        </w:rPr>
        <w:t>،</w:t>
      </w:r>
      <w:r w:rsidRPr="003D47FA">
        <w:rPr>
          <w:rtl/>
        </w:rPr>
        <w:t xml:space="preserve"> ولا يدري أن الحركة لا تجوز علي الخالق</w:t>
      </w:r>
      <w:r w:rsidR="001D5F3D">
        <w:rPr>
          <w:rtl/>
        </w:rPr>
        <w:t>،</w:t>
      </w:r>
      <w:r w:rsidRPr="003D47FA">
        <w:rPr>
          <w:rtl/>
        </w:rPr>
        <w:t xml:space="preserve"> وقد حكوا عن أحمد ذلك وهو كذب عليه</w:t>
      </w:r>
      <w:r w:rsidR="001D5F3D">
        <w:rPr>
          <w:rtl/>
        </w:rPr>
        <w:t>،</w:t>
      </w:r>
      <w:r w:rsidRPr="003D47FA">
        <w:rPr>
          <w:rtl/>
        </w:rPr>
        <w:t xml:space="preserve"> ولو كان النزول صفة لذاته</w:t>
      </w:r>
      <w:r w:rsidR="001D5F3D">
        <w:rPr>
          <w:rtl/>
        </w:rPr>
        <w:t>،</w:t>
      </w:r>
      <w:r w:rsidRPr="003D47FA">
        <w:rPr>
          <w:rtl/>
        </w:rPr>
        <w:t xml:space="preserve"> لكانت صفاته كل ليلة تتجدد وصفاته قديمة) أهـ [الباز الأشهب ص95-96]</w:t>
      </w:r>
      <w:r w:rsidR="001D5F3D">
        <w:rPr>
          <w:rtl/>
        </w:rPr>
        <w:t>،</w:t>
      </w:r>
      <w:r w:rsidRPr="003D47FA">
        <w:rPr>
          <w:rtl/>
        </w:rPr>
        <w:t xml:space="preserve"> </w:t>
      </w:r>
      <w:r w:rsidRPr="003D47FA">
        <w:rPr>
          <w:b/>
          <w:bCs/>
          <w:u w:val="single"/>
          <w:rtl/>
        </w:rPr>
        <w:t xml:space="preserve">(8) </w:t>
      </w:r>
      <w:r w:rsidRPr="003D47FA">
        <w:rPr>
          <w:b/>
          <w:bCs/>
          <w:snapToGrid w:val="0"/>
          <w:u w:val="single"/>
          <w:rtl/>
        </w:rPr>
        <w:t>‏وقال الإمام القرطبي في كتابه الجامع لأحكام القرآن</w:t>
      </w:r>
      <w:r w:rsidRPr="003D47FA">
        <w:rPr>
          <w:snapToGrid w:val="0"/>
          <w:rtl/>
        </w:rPr>
        <w:t>: (</w:t>
      </w:r>
      <w:r w:rsidRPr="003D47FA">
        <w:rPr>
          <w:rtl/>
        </w:rPr>
        <w:t>قال القاضي</w:t>
      </w:r>
      <w:r w:rsidRPr="003D47FA">
        <w:t xml:space="preserve"> </w:t>
      </w:r>
      <w:r w:rsidRPr="003D47FA">
        <w:rPr>
          <w:rtl/>
        </w:rPr>
        <w:t>عياض: اعلم</w:t>
      </w:r>
      <w:r w:rsidRPr="003D47FA">
        <w:t xml:space="preserve"> </w:t>
      </w:r>
      <w:r w:rsidRPr="003D47FA">
        <w:rPr>
          <w:rtl/>
        </w:rPr>
        <w:t>أن الله ما وقع من إضافة</w:t>
      </w:r>
      <w:r w:rsidRPr="003D47FA">
        <w:t xml:space="preserve"> </w:t>
      </w:r>
      <w:r w:rsidRPr="003D47FA">
        <w:rPr>
          <w:rtl/>
        </w:rPr>
        <w:t>الدنو والقرب من الله أو إلى الله فليس بدنو مكان ولا قرب مدى وإنما دنو النبي</w:t>
      </w:r>
      <w:r w:rsidRPr="003D47FA">
        <w:t xml:space="preserve"> </w:t>
      </w:r>
      <w:r w:rsidRPr="003D47FA">
        <w:rPr>
          <w:rtl/>
        </w:rPr>
        <w:t>صلى الله عليه وسلم من ربه لقربه منه إبانة عظيم منزلته</w:t>
      </w:r>
      <w:r w:rsidRPr="003D47FA">
        <w:t xml:space="preserve"> </w:t>
      </w:r>
      <w:r w:rsidRPr="003D47FA">
        <w:rPr>
          <w:rtl/>
        </w:rPr>
        <w:t>وتشريف رتبته وإشراق أنوار معرفته ومشاهدة أسرار غيبته وقدرته من الله تعالى له مبرة</w:t>
      </w:r>
      <w:r w:rsidRPr="003D47FA">
        <w:t xml:space="preserve"> </w:t>
      </w:r>
      <w:r w:rsidRPr="003D47FA">
        <w:rPr>
          <w:rtl/>
        </w:rPr>
        <w:t xml:space="preserve">وتأنيس وبسط وإكرام </w:t>
      </w:r>
      <w:r w:rsidRPr="003D47FA">
        <w:rPr>
          <w:bCs/>
          <w:rtl/>
        </w:rPr>
        <w:t>ويتأول في قوله</w:t>
      </w:r>
      <w:r w:rsidRPr="003D47FA">
        <w:rPr>
          <w:bCs/>
        </w:rPr>
        <w:t xml:space="preserve"> </w:t>
      </w:r>
      <w:r w:rsidRPr="003D47FA">
        <w:rPr>
          <w:bCs/>
          <w:rtl/>
        </w:rPr>
        <w:t>عليه السلام ينزل</w:t>
      </w:r>
      <w:r w:rsidRPr="003D47FA">
        <w:rPr>
          <w:bCs/>
        </w:rPr>
        <w:t xml:space="preserve"> </w:t>
      </w:r>
      <w:r w:rsidRPr="003D47FA">
        <w:rPr>
          <w:bCs/>
          <w:rtl/>
        </w:rPr>
        <w:t>ربنا إلى السماء الدنيا</w:t>
      </w:r>
      <w:r w:rsidRPr="003D47FA">
        <w:rPr>
          <w:bCs/>
        </w:rPr>
        <w:t xml:space="preserve"> </w:t>
      </w:r>
      <w:r w:rsidRPr="003D47FA">
        <w:rPr>
          <w:bCs/>
          <w:rtl/>
        </w:rPr>
        <w:t>على أحد الوجوه نزول</w:t>
      </w:r>
      <w:r w:rsidRPr="003D47FA">
        <w:rPr>
          <w:bCs/>
        </w:rPr>
        <w:t xml:space="preserve"> </w:t>
      </w:r>
      <w:r w:rsidRPr="003D47FA">
        <w:rPr>
          <w:bCs/>
          <w:rtl/>
        </w:rPr>
        <w:t>إجمال وقبول وإحسان</w:t>
      </w:r>
      <w:r w:rsidRPr="003D47FA">
        <w:rPr>
          <w:rtl/>
        </w:rPr>
        <w:t>) أهـ [تفسير القرطبي ج: 17 ص: 90]</w:t>
      </w:r>
      <w:r w:rsidR="001D5F3D">
        <w:rPr>
          <w:rtl/>
        </w:rPr>
        <w:t>،</w:t>
      </w:r>
      <w:r w:rsidRPr="003D47FA">
        <w:rPr>
          <w:rtl/>
        </w:rPr>
        <w:t xml:space="preserve"> </w:t>
      </w:r>
      <w:r w:rsidRPr="003D47FA">
        <w:rPr>
          <w:b/>
          <w:bCs/>
          <w:u w:val="single"/>
          <w:rtl/>
        </w:rPr>
        <w:t>(9) وقال القاضي ابن جماعة في كتابه القيم إيضاح الدليل في قطع حجج أهل التعطيل</w:t>
      </w:r>
      <w:r w:rsidRPr="003D47FA">
        <w:rPr>
          <w:rtl/>
        </w:rPr>
        <w:t xml:space="preserve"> - وهو يرد على اشكالات الحشوية: (</w:t>
      </w:r>
      <w:r w:rsidRPr="003D47FA">
        <w:rPr>
          <w:bCs/>
          <w:rtl/>
        </w:rPr>
        <w:t xml:space="preserve">الحديث الرابع: </w:t>
      </w:r>
      <w:r w:rsidRPr="003D47FA">
        <w:rPr>
          <w:rtl/>
        </w:rPr>
        <w:t xml:space="preserve">عن ابي هريرة عن النبي صلى الله عليه وسلم: (ينزل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 </w:t>
      </w:r>
      <w:r w:rsidRPr="003D47FA">
        <w:rPr>
          <w:bCs/>
          <w:rtl/>
        </w:rPr>
        <w:t>اعلم أن النزول الذي هو الانتقال من علو إلى سفل لا يجوز حمل الحديث عليه لوجوه</w:t>
      </w:r>
      <w:r w:rsidRPr="003D47FA">
        <w:rPr>
          <w:rtl/>
        </w:rPr>
        <w:t xml:space="preserve">: </w:t>
      </w:r>
      <w:r w:rsidRPr="003D47FA">
        <w:rPr>
          <w:bCs/>
          <w:u w:val="single"/>
          <w:rtl/>
        </w:rPr>
        <w:t>(الأول)</w:t>
      </w:r>
      <w:r w:rsidRPr="003D47FA">
        <w:rPr>
          <w:u w:val="single"/>
          <w:rtl/>
        </w:rPr>
        <w:t>: النزول من صفات الأجسام والمحدثات ويحتاج إلى ثلاثة أجسام منتقل ومنتقل عنه ومنتقل إليه وذلك على الله تعالى محال</w:t>
      </w:r>
      <w:r w:rsidR="001D5F3D">
        <w:rPr>
          <w:u w:val="single"/>
          <w:rtl/>
        </w:rPr>
        <w:t>،</w:t>
      </w:r>
      <w:r w:rsidRPr="003D47FA">
        <w:rPr>
          <w:u w:val="single"/>
          <w:rtl/>
        </w:rPr>
        <w:t xml:space="preserve"> </w:t>
      </w:r>
      <w:r w:rsidRPr="003D47FA">
        <w:rPr>
          <w:bCs/>
          <w:u w:val="single"/>
          <w:rtl/>
        </w:rPr>
        <w:t>(الثاني)</w:t>
      </w:r>
      <w:r w:rsidRPr="003D47FA">
        <w:rPr>
          <w:u w:val="single"/>
          <w:rtl/>
        </w:rPr>
        <w:t>: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 لب وتحصيل</w:t>
      </w:r>
      <w:r w:rsidR="001D5F3D">
        <w:rPr>
          <w:u w:val="single"/>
          <w:rtl/>
        </w:rPr>
        <w:t>،</w:t>
      </w:r>
      <w:r w:rsidRPr="003D47FA">
        <w:rPr>
          <w:u w:val="single"/>
          <w:rtl/>
        </w:rPr>
        <w:t xml:space="preserve"> (ا</w:t>
      </w:r>
      <w:r w:rsidRPr="003D47FA">
        <w:rPr>
          <w:bCs/>
          <w:u w:val="single"/>
          <w:rtl/>
        </w:rPr>
        <w:t>لثالث</w:t>
      </w:r>
      <w:r w:rsidRPr="003D47FA">
        <w:rPr>
          <w:u w:val="single"/>
          <w:rtl/>
        </w:rPr>
        <w:t>): 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sidR="001D5F3D">
        <w:rPr>
          <w:u w:val="single"/>
          <w:rtl/>
        </w:rPr>
        <w:t>،</w:t>
      </w:r>
      <w:r w:rsidRPr="003D47FA">
        <w:rPr>
          <w:u w:val="single"/>
          <w:rtl/>
        </w:rPr>
        <w:t xml:space="preserve"> </w:t>
      </w:r>
      <w:r w:rsidRPr="003D47FA">
        <w:rPr>
          <w:bCs/>
          <w:u w:val="single"/>
          <w:rtl/>
        </w:rPr>
        <w:t>(الرابع)</w:t>
      </w:r>
      <w:r w:rsidRPr="003D47FA">
        <w:rPr>
          <w:u w:val="single"/>
          <w:rtl/>
        </w:rPr>
        <w:t xml:space="preserve"> إن كان المراد بالنزول استماع الخلق إليه فذلك لم يحصل باتفاق وإن كان المراد به النداء من غير إسماع فلا فائدة فيه ويتعالى الله عن ذلك</w:t>
      </w:r>
      <w:r w:rsidR="001D5F3D">
        <w:rPr>
          <w:u w:val="single"/>
          <w:rtl/>
        </w:rPr>
        <w:t>،</w:t>
      </w:r>
      <w:r w:rsidRPr="003D47FA">
        <w:rPr>
          <w:u w:val="single"/>
          <w:rtl/>
        </w:rPr>
        <w:t xml:space="preserve"> </w:t>
      </w:r>
      <w:r w:rsidRPr="003D47FA">
        <w:rPr>
          <w:rtl/>
        </w:rPr>
        <w:t>إذا ثبت ذلك فقد ذهب جماعة من السلف إلى السكوت عن المراد بذلك النزول مع قطعهم بأن مالا يليق بجلاله تعالى غير مراد و تنزيهه عن الحركة والانتقال</w:t>
      </w:r>
      <w:r w:rsidR="001D5F3D">
        <w:rPr>
          <w:rtl/>
        </w:rPr>
        <w:t>،</w:t>
      </w:r>
      <w:r w:rsidRPr="003D47FA">
        <w:rPr>
          <w:rtl/>
        </w:rPr>
        <w:t xml:space="preserve"> قال الأوزاعي وقد سئل عن ذلك فقال يفعل الله ما يشاء</w:t>
      </w:r>
      <w:r w:rsidRPr="003D47FA">
        <w:rPr>
          <w:bCs/>
          <w:rtl/>
        </w:rPr>
        <w:t>) أهـ [</w:t>
      </w:r>
      <w:r w:rsidRPr="003D47FA">
        <w:rPr>
          <w:rtl/>
        </w:rPr>
        <w:t>إيضاح الدليل في قطع حجج أهل التعطيل ج: 1 ص: 163]</w:t>
      </w:r>
      <w:r w:rsidR="001D5F3D">
        <w:rPr>
          <w:rtl/>
        </w:rPr>
        <w:t>،</w:t>
      </w:r>
      <w:r w:rsidRPr="003D47FA">
        <w:rPr>
          <w:rtl/>
        </w:rPr>
        <w:t xml:space="preserve"> </w:t>
      </w:r>
      <w:r w:rsidRPr="003D47FA">
        <w:rPr>
          <w:bCs/>
          <w:rtl/>
        </w:rPr>
        <w:t xml:space="preserve">(10) </w:t>
      </w:r>
      <w:r w:rsidRPr="003D47FA">
        <w:rPr>
          <w:bCs/>
          <w:u w:val="single"/>
          <w:rtl/>
        </w:rPr>
        <w:t>وقال العلامة عبد الباقي بن عبد القادر</w:t>
      </w:r>
      <w:r w:rsidRPr="003D47FA">
        <w:rPr>
          <w:u w:val="single"/>
          <w:rtl/>
        </w:rPr>
        <w:t xml:space="preserve"> </w:t>
      </w:r>
      <w:r w:rsidRPr="003D47FA">
        <w:rPr>
          <w:rtl/>
        </w:rPr>
        <w:t>- في درة من كلامه - في كتابه العين والأثر في عقائد أهل الأثر: (فصل: ويجب الجزم بأن الله تعالى ليس بجوهر ولا جسم ولا عرض ولا تحله الحوادث ولا يحل في حادث ولا ينحصر فيه فمن اعتقد أو قال إن الله بذاته في مكان فكافر</w:t>
      </w:r>
      <w:r w:rsidR="001D5F3D">
        <w:rPr>
          <w:rtl/>
        </w:rPr>
        <w:t>،</w:t>
      </w:r>
      <w:r w:rsidRPr="003D47FA">
        <w:rPr>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وعلى كل حال مهما خطر بالبال أو توهمه الخيال فهو بخلاف ذي الإكرام والجلال</w:t>
      </w:r>
      <w:r w:rsidR="001D5F3D">
        <w:rPr>
          <w:rtl/>
        </w:rPr>
        <w:t>،</w:t>
      </w:r>
      <w:r w:rsidRPr="003D47FA">
        <w:rPr>
          <w:rtl/>
        </w:rPr>
        <w:t xml:space="preserve"> فيحرم تأويل ما يتعلق به تعالى وتفسيره كآية الاستواء</w:t>
      </w:r>
      <w:r w:rsidR="001D5F3D">
        <w:rPr>
          <w:rtl/>
        </w:rPr>
        <w:t>،</w:t>
      </w:r>
      <w:r w:rsidRPr="003D47FA">
        <w:rPr>
          <w:rtl/>
        </w:rPr>
        <w:t xml:space="preserve"> وحديث النزول</w:t>
      </w:r>
      <w:r w:rsidRPr="003D47FA">
        <w:t xml:space="preserve"> </w:t>
      </w:r>
      <w:r w:rsidRPr="003D47FA">
        <w:rPr>
          <w:rtl/>
        </w:rPr>
        <w:t>وغير ذلك من آيات الصفات إلا بصادر عن النبي أو بعض الصحابة وهذا مذهب السلف</w:t>
      </w:r>
      <w:r w:rsidRPr="003D47FA">
        <w:t xml:space="preserve"> </w:t>
      </w:r>
      <w:r w:rsidRPr="003D47FA">
        <w:rPr>
          <w:rtl/>
        </w:rPr>
        <w:t>قاطبة) أهـ [عقائد أهل الأثر ج: 1 ص: 34</w:t>
      </w:r>
      <w:r w:rsidR="001D5F3D">
        <w:rPr>
          <w:rtl/>
        </w:rPr>
        <w:t>،</w:t>
      </w:r>
      <w:r w:rsidRPr="003D47FA">
        <w:rPr>
          <w:rtl/>
        </w:rPr>
        <w:t xml:space="preserve"> 36]</w:t>
      </w:r>
      <w:r w:rsidR="001D5F3D">
        <w:rPr>
          <w:rtl/>
        </w:rPr>
        <w:t>،</w:t>
      </w:r>
      <w:r w:rsidRPr="003D47FA">
        <w:rPr>
          <w:rtl/>
        </w:rPr>
        <w:t xml:space="preserve"> </w:t>
      </w:r>
      <w:r w:rsidRPr="003D47FA">
        <w:rPr>
          <w:b/>
          <w:bCs/>
          <w:u w:val="single"/>
          <w:rtl/>
        </w:rPr>
        <w:t>(11) وقال العلامة الكوثري</w:t>
      </w:r>
      <w:r w:rsidRPr="003D47FA">
        <w:rPr>
          <w:rtl/>
        </w:rPr>
        <w:t xml:space="preserve"> - وهو يرد علي استدلال البعض على العلو الحسي بحديث النزول -: (قاتل الله الجهل</w:t>
      </w:r>
      <w:r w:rsidR="001D5F3D">
        <w:rPr>
          <w:rtl/>
        </w:rPr>
        <w:t>،</w:t>
      </w:r>
      <w:r w:rsidRPr="003D47FA">
        <w:rPr>
          <w:rtl/>
        </w:rPr>
        <w:t xml:space="preserve"> ما أفتكه</w:t>
      </w:r>
      <w:r w:rsidR="001D5F3D">
        <w:rPr>
          <w:rtl/>
        </w:rPr>
        <w:t>،</w:t>
      </w:r>
      <w:r w:rsidRPr="003D47FA">
        <w:t xml:space="preserve"> </w:t>
      </w:r>
      <w:r w:rsidRPr="003D47FA">
        <w:rPr>
          <w:rtl/>
        </w:rPr>
        <w:t>فمن الذي يجهل استمرار الثلث الأخير من الليل في البلاد باختلاف المطالع حتى يحمل</w:t>
      </w:r>
      <w:r w:rsidRPr="003D47FA">
        <w:t xml:space="preserve"> </w:t>
      </w:r>
      <w:r w:rsidRPr="003D47FA">
        <w:rPr>
          <w:rtl/>
        </w:rPr>
        <w:t>النـزول إلى السماء الدنيا على النـزول الحسي</w:t>
      </w:r>
      <w:r w:rsidR="001D5F3D">
        <w:rPr>
          <w:rtl/>
        </w:rPr>
        <w:t>،</w:t>
      </w:r>
      <w:r w:rsidRPr="003D47FA">
        <w:rPr>
          <w:rtl/>
        </w:rPr>
        <w:t xml:space="preserve"> وقد حمل حماد بن زيد النـزول في</w:t>
      </w:r>
      <w:r w:rsidRPr="003D47FA">
        <w:t xml:space="preserve"> </w:t>
      </w:r>
      <w:r w:rsidRPr="003D47FA">
        <w:rPr>
          <w:rtl/>
        </w:rPr>
        <w:t>الحديث على معنى الإقبال ومن أهل العلم من حمل الحديث على أن الإسناد فيه مجازي من</w:t>
      </w:r>
      <w:r w:rsidRPr="003D47FA">
        <w:t xml:space="preserve"> </w:t>
      </w:r>
      <w:r w:rsidRPr="003D47FA">
        <w:rPr>
          <w:rtl/>
        </w:rPr>
        <w:t>قبيل الإسناد إلى السبب الآمر ويؤيده حديث أبي هريرة في سنن النسائي وفيه (ثم يأمر</w:t>
      </w:r>
      <w:r w:rsidRPr="003D47FA">
        <w:t xml:space="preserve"> </w:t>
      </w:r>
      <w:r w:rsidRPr="003D47FA">
        <w:rPr>
          <w:rtl/>
        </w:rPr>
        <w:t>منادياً يقول هل من داع فيستجاب له) وليس في استطاعة من يخاف الله غير أن يفوض</w:t>
      </w:r>
      <w:r w:rsidRPr="003D47FA">
        <w:t xml:space="preserve"> </w:t>
      </w:r>
      <w:r w:rsidRPr="003D47FA">
        <w:rPr>
          <w:rtl/>
        </w:rPr>
        <w:t>معنى النـزول إلى الله مع التنـزيه أو أن يحمل الحديث على المجاز في الطرف أو في</w:t>
      </w:r>
      <w:r w:rsidRPr="003D47FA">
        <w:t xml:space="preserve"> </w:t>
      </w:r>
      <w:r w:rsidRPr="003D47FA">
        <w:rPr>
          <w:rtl/>
        </w:rPr>
        <w:t>الإسناد</w:t>
      </w:r>
      <w:r w:rsidR="001D5F3D">
        <w:rPr>
          <w:rtl/>
        </w:rPr>
        <w:t>،</w:t>
      </w:r>
      <w:r w:rsidRPr="003D47FA">
        <w:rPr>
          <w:rtl/>
        </w:rPr>
        <w:t xml:space="preserve"> بل الأخير هو المتعين لحديث النسائي المذكور فيخرج حديث النـزول من عداد</w:t>
      </w:r>
      <w:r w:rsidRPr="003D47FA">
        <w:t xml:space="preserve"> </w:t>
      </w:r>
      <w:r w:rsidRPr="003D47FA">
        <w:rPr>
          <w:rtl/>
        </w:rPr>
        <w:t>أحاديث الصفات بالمرة عند من فكر وتدبر تعالى الله عن النقلة التي يقول بها المجسمــة) أهـ [السيف الصقيل ص 102]</w:t>
      </w:r>
      <w:r w:rsidR="001D5F3D">
        <w:rPr>
          <w:rtl/>
        </w:rPr>
        <w:t>،</w:t>
      </w:r>
      <w:r w:rsidRPr="003D47FA">
        <w:rPr>
          <w:rtl/>
        </w:rPr>
        <w:t xml:space="preserve"> </w:t>
      </w:r>
    </w:p>
    <w:p w14:paraId="50E01B2F" w14:textId="5CA62D71" w:rsidR="00BD1148" w:rsidRPr="003D47FA" w:rsidRDefault="00BD1148" w:rsidP="00687F26">
      <w:pPr>
        <w:ind w:left="-46"/>
        <w:rPr>
          <w:kern w:val="0"/>
          <w:rtl/>
        </w:rPr>
      </w:pPr>
      <w:r w:rsidRPr="006656F0">
        <w:rPr>
          <w:b/>
          <w:bCs/>
          <w:kern w:val="0"/>
          <w:sz w:val="32"/>
          <w:szCs w:val="32"/>
          <w:highlight w:val="yellow"/>
          <w:u w:val="single"/>
          <w:rtl/>
        </w:rPr>
        <w:t>[المفتاح الرابع]: [المفتاح الأمثل في حل إشكالية حديث النزول]:</w:t>
      </w:r>
      <w:r w:rsidRPr="003D47FA">
        <w:rPr>
          <w:b/>
          <w:bCs/>
          <w:kern w:val="0"/>
          <w:sz w:val="40"/>
          <w:szCs w:val="40"/>
          <w:highlight w:val="yellow"/>
          <w:u w:val="single"/>
          <w:rtl/>
          <w:lang w:bidi="ar-KW"/>
        </w:rPr>
        <w:t xml:space="preserve"> </w:t>
      </w:r>
      <w:r w:rsidRPr="003D47FA">
        <w:rPr>
          <w:b/>
          <w:bCs/>
          <w:kern w:val="0"/>
          <w:rtl/>
        </w:rPr>
        <w:t>أخرج النسائي</w:t>
      </w:r>
      <w:r w:rsidRPr="003D47FA">
        <w:rPr>
          <w:b/>
          <w:bCs/>
          <w:kern w:val="0"/>
          <w:rtl/>
          <w:lang w:bidi="ar-KW"/>
        </w:rPr>
        <w:t xml:space="preserve"> حديث النزول</w:t>
      </w:r>
      <w:r w:rsidRPr="003D47FA">
        <w:rPr>
          <w:kern w:val="0"/>
          <w:rtl/>
          <w:lang w:bidi="ar-KW"/>
        </w:rPr>
        <w:t xml:space="preserve"> بلفظ: (</w:t>
      </w:r>
      <w:r w:rsidRPr="003D47FA">
        <w:rPr>
          <w:kern w:val="0"/>
          <w:rtl/>
        </w:rPr>
        <w:t>إن الله عز وجل يمهل حتى يمضي شطر الليل الأول ثم يأمر مناديا فيقول هل من داع يستجاب له هل من مستغفر يغفر له هل من سائل يعطى)</w:t>
      </w:r>
      <w:r w:rsidR="001D5F3D">
        <w:rPr>
          <w:kern w:val="0"/>
          <w:rtl/>
        </w:rPr>
        <w:t>،</w:t>
      </w:r>
      <w:r w:rsidRPr="003D47FA">
        <w:rPr>
          <w:kern w:val="0"/>
          <w:rtl/>
        </w:rPr>
        <w:t xml:space="preserve"> </w:t>
      </w:r>
      <w:r w:rsidRPr="003D47FA">
        <w:rPr>
          <w:b/>
          <w:bCs/>
          <w:kern w:val="0"/>
          <w:rtl/>
        </w:rPr>
        <w:t>وهذا اللفظ هو المحكم</w:t>
      </w:r>
      <w:r w:rsidR="001D5F3D">
        <w:rPr>
          <w:kern w:val="0"/>
          <w:rtl/>
        </w:rPr>
        <w:t>،</w:t>
      </w:r>
      <w:r w:rsidRPr="003D47FA">
        <w:rPr>
          <w:kern w:val="0"/>
          <w:rtl/>
        </w:rPr>
        <w:t xml:space="preserve"> ولفظ حديث البخاري ومسلم متشابه</w:t>
      </w:r>
      <w:r w:rsidR="001D5F3D">
        <w:rPr>
          <w:kern w:val="0"/>
          <w:rtl/>
        </w:rPr>
        <w:t>،</w:t>
      </w:r>
      <w:r w:rsidRPr="003D47FA">
        <w:rPr>
          <w:kern w:val="0"/>
          <w:rtl/>
        </w:rPr>
        <w:t xml:space="preserve"> وعند علماء الأصول يلزم حمل المتشابه على المحكم</w:t>
      </w:r>
      <w:r w:rsidR="001D5F3D">
        <w:rPr>
          <w:kern w:val="0"/>
          <w:rtl/>
        </w:rPr>
        <w:t>،</w:t>
      </w:r>
      <w:r w:rsidRPr="003D47FA">
        <w:rPr>
          <w:kern w:val="0"/>
          <w:rtl/>
        </w:rPr>
        <w:t xml:space="preserve"> </w:t>
      </w:r>
      <w:r w:rsidRPr="003D47FA">
        <w:rPr>
          <w:b/>
          <w:bCs/>
          <w:kern w:val="0"/>
          <w:rtl/>
        </w:rPr>
        <w:t>وعلى ذلك فإنّ النازل ملك من الملائكة يُنادي باسم الله تعالى</w:t>
      </w:r>
      <w:r w:rsidR="001D5F3D">
        <w:rPr>
          <w:kern w:val="0"/>
          <w:rtl/>
        </w:rPr>
        <w:t>،</w:t>
      </w:r>
      <w:r w:rsidRPr="003D47FA">
        <w:rPr>
          <w:kern w:val="0"/>
          <w:rtl/>
        </w:rPr>
        <w:t xml:space="preserve"> وقد فسر الكثير من العلماء حديث البخاري بحديث النسائي</w:t>
      </w:r>
      <w:r w:rsidR="001D5F3D">
        <w:rPr>
          <w:kern w:val="0"/>
          <w:rtl/>
        </w:rPr>
        <w:t>،</w:t>
      </w:r>
      <w:r w:rsidRPr="003D47FA">
        <w:rPr>
          <w:kern w:val="0"/>
          <w:rtl/>
        </w:rPr>
        <w:t xml:space="preserve">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w:t>
      </w:r>
      <w:r w:rsidR="001D5F3D">
        <w:rPr>
          <w:kern w:val="0"/>
          <w:rtl/>
        </w:rPr>
        <w:t>،</w:t>
      </w:r>
      <w:r w:rsidRPr="003D47FA">
        <w:rPr>
          <w:kern w:val="0"/>
          <w:rtl/>
        </w:rPr>
        <w:t xml:space="preserve"> كذلك ينـزل ربنا أي ينـزل الملك بأمر ربنا</w:t>
      </w:r>
      <w:r w:rsidR="001D5F3D">
        <w:rPr>
          <w:kern w:val="0"/>
          <w:rtl/>
        </w:rPr>
        <w:t>،</w:t>
      </w:r>
      <w:r w:rsidRPr="003D47FA">
        <w:rPr>
          <w:kern w:val="0"/>
          <w:rtl/>
          <w:lang w:bidi="ar-KW"/>
        </w:rPr>
        <w:t xml:space="preserve"> ومعلوم أن الإمام في الصلاة إذا قرأ القرآن وقال: {</w:t>
      </w:r>
      <w:r w:rsidRPr="003D47FA">
        <w:rPr>
          <w:kern w:val="0"/>
          <w:rtl/>
        </w:rPr>
        <w:t>إِنَّنِي أَنَا اللَّهُ لَا إِلَهَ إِلَّا أَنَا فَاعْبُدْنِي وَأَقِمِ الصَّلَاةَ لِذِكْرِي} [طه: 14]</w:t>
      </w:r>
      <w:r w:rsidR="001D5F3D">
        <w:rPr>
          <w:kern w:val="0"/>
          <w:rtl/>
        </w:rPr>
        <w:t>،</w:t>
      </w:r>
      <w:r w:rsidRPr="003D47FA">
        <w:rPr>
          <w:kern w:val="0"/>
          <w:rtl/>
        </w:rPr>
        <w:t xml:space="preserve"> فإنّه لا يأمر المأمومين بعباده</w:t>
      </w:r>
      <w:r w:rsidR="001D5F3D">
        <w:rPr>
          <w:kern w:val="0"/>
          <w:rtl/>
        </w:rPr>
        <w:t>،</w:t>
      </w:r>
      <w:r w:rsidRPr="003D47FA">
        <w:rPr>
          <w:kern w:val="0"/>
          <w:rtl/>
        </w:rPr>
        <w:t xml:space="preserve"> ولا أحد يعرف العربية يفهم ذلك</w:t>
      </w:r>
      <w:r w:rsidR="001D5F3D">
        <w:rPr>
          <w:kern w:val="0"/>
          <w:rtl/>
        </w:rPr>
        <w:t>،</w:t>
      </w:r>
      <w:r w:rsidRPr="003D47FA">
        <w:rPr>
          <w:kern w:val="0"/>
          <w:rtl/>
        </w:rPr>
        <w:t xml:space="preserve"> وإنما هو كلام الله تعالى على لسان الإمام</w:t>
      </w:r>
      <w:r w:rsidR="001D5F3D">
        <w:rPr>
          <w:kern w:val="0"/>
          <w:rtl/>
        </w:rPr>
        <w:t>،</w:t>
      </w:r>
      <w:r w:rsidRPr="003D47FA">
        <w:rPr>
          <w:kern w:val="0"/>
          <w:rtl/>
        </w:rPr>
        <w:t xml:space="preserve"> وهكذا الملك ينقل قول الله تعالى: (مَنْ يَدْعُونِي فَأَسْتَجِيبَ لَهُ مَنْ يَسْأَلُنِي فَأُعْطِيَهُ مَنْ يَسْتَغْفِرُنِي فَأَغْفِرَ لَهُ)</w:t>
      </w:r>
      <w:r w:rsidR="001D5F3D">
        <w:rPr>
          <w:kern w:val="0"/>
          <w:rtl/>
        </w:rPr>
        <w:t>،</w:t>
      </w:r>
      <w:r w:rsidRPr="003D47FA">
        <w:rPr>
          <w:kern w:val="0"/>
          <w:rtl/>
        </w:rPr>
        <w:t xml:space="preserve"> </w:t>
      </w:r>
      <w:r w:rsidRPr="003D47FA">
        <w:rPr>
          <w:b/>
          <w:bCs/>
          <w:kern w:val="0"/>
          <w:u w:val="single"/>
          <w:rtl/>
        </w:rPr>
        <w:t>قال الشيخ محمد السفاريني الحنبلي</w:t>
      </w:r>
      <w:r w:rsidRPr="003D47FA">
        <w:rPr>
          <w:kern w:val="0"/>
          <w:rtl/>
        </w:rPr>
        <w:t xml:space="preserve"> في كتاب لوامع الأنوار البهية شرح الدرة المضية في عقيدة الفرقة المرضية ما نصه: </w:t>
      </w:r>
      <w:r w:rsidRPr="003D47FA">
        <w:rPr>
          <w:b/>
          <w:bCs/>
          <w:kern w:val="0"/>
          <w:rtl/>
        </w:rPr>
        <w:t>(قال أهل التأويل إن العرب تنسب الفعل إلى من أمر به كما تنسبه إلى من فعله وباشره بنفسه قالوا</w:t>
      </w:r>
      <w:r w:rsidRPr="003D47FA">
        <w:rPr>
          <w:kern w:val="0"/>
          <w:rtl/>
        </w:rPr>
        <w:t xml:space="preserve"> </w:t>
      </w:r>
      <w:r w:rsidRPr="003D47FA">
        <w:rPr>
          <w:b/>
          <w:bCs/>
          <w:kern w:val="0"/>
          <w:rtl/>
        </w:rPr>
        <w:t>والمعنى هنا إن الله تعالى يأمر ملكا بالنـزول إلى السماء الدنيا فينادي بأمره</w:t>
      </w:r>
      <w:r w:rsidR="001D5F3D">
        <w:rPr>
          <w:b/>
          <w:bCs/>
          <w:kern w:val="0"/>
          <w:rtl/>
        </w:rPr>
        <w:t>،</w:t>
      </w:r>
      <w:r w:rsidRPr="003D47FA">
        <w:rPr>
          <w:b/>
          <w:bCs/>
          <w:kern w:val="0"/>
          <w:rtl/>
        </w:rPr>
        <w:t xml:space="preserve"> وقال بعضهم إن قوله: (ينـزل) راجع إلى أفعاله لا إلى ذاته المقدس فإن النـزول كما يكون في الأجساد يكون في المعاني أو راجـع إلى المَلَك الذي ينـزل بأمره ونهيه تعالى</w:t>
      </w:r>
      <w:r w:rsidR="001D5F3D">
        <w:rPr>
          <w:b/>
          <w:bCs/>
          <w:kern w:val="0"/>
          <w:rtl/>
        </w:rPr>
        <w:t>،</w:t>
      </w:r>
      <w:r w:rsidRPr="003D47FA">
        <w:rPr>
          <w:kern w:val="0"/>
          <w:rtl/>
        </w:rPr>
        <w:t xml:space="preserve"> </w:t>
      </w:r>
      <w:r w:rsidRPr="003D47FA">
        <w:rPr>
          <w:b/>
          <w:bCs/>
          <w:kern w:val="0"/>
          <w:rtl/>
        </w:rPr>
        <w:t>فإن حمل النـزول في الأحاديث على الجسم فتلك صفة المـلَك المبعوث بذلك</w:t>
      </w:r>
      <w:r w:rsidR="001D5F3D">
        <w:rPr>
          <w:kern w:val="0"/>
          <w:rtl/>
        </w:rPr>
        <w:t>،</w:t>
      </w:r>
      <w:r w:rsidRPr="003D47FA">
        <w:rPr>
          <w:kern w:val="0"/>
          <w:rtl/>
        </w:rPr>
        <w:t xml:space="preserve"> </w:t>
      </w:r>
      <w:r w:rsidRPr="003D47FA">
        <w:rPr>
          <w:b/>
          <w:bCs/>
          <w:kern w:val="0"/>
          <w:rtl/>
        </w:rPr>
        <w:t>وإن حمل على المعنوي بمعنى</w:t>
      </w:r>
      <w:r w:rsidR="00AB6BA0">
        <w:rPr>
          <w:b/>
          <w:bCs/>
          <w:kern w:val="0"/>
          <w:rtl/>
        </w:rPr>
        <w:t xml:space="preserve"> أنه </w:t>
      </w:r>
      <w:r w:rsidRPr="003D47FA">
        <w:rPr>
          <w:b/>
          <w:bCs/>
          <w:kern w:val="0"/>
          <w:rtl/>
        </w:rPr>
        <w:t>لم يفعل ثم فعل سمى ذلـك نـزولا من مرتبة إلى مرتبة فهي عربية صحيحة</w:t>
      </w:r>
      <w:r w:rsidRPr="003D47FA">
        <w:rPr>
          <w:kern w:val="0"/>
          <w:rtl/>
        </w:rPr>
        <w:t xml:space="preserve"> </w:t>
      </w:r>
      <w:r w:rsidRPr="003D47FA">
        <w:rPr>
          <w:b/>
          <w:bCs/>
          <w:kern w:val="0"/>
          <w:rtl/>
        </w:rPr>
        <w:t>والحاصل أن تأويله على وجهين إما بأن المراد ينـزل أمره أو المَلَك بأمره وإما</w:t>
      </w:r>
      <w:r w:rsidR="00AB6BA0">
        <w:rPr>
          <w:b/>
          <w:bCs/>
          <w:kern w:val="0"/>
          <w:rtl/>
        </w:rPr>
        <w:t xml:space="preserve"> أنه </w:t>
      </w:r>
      <w:r w:rsidRPr="003D47FA">
        <w:rPr>
          <w:b/>
          <w:bCs/>
          <w:kern w:val="0"/>
          <w:rtl/>
        </w:rPr>
        <w:t>استـعارة بمعنى التلطف بالداعين والإجابة لهم</w:t>
      </w:r>
      <w:r w:rsidRPr="003D47FA">
        <w:rPr>
          <w:kern w:val="0"/>
          <w:rtl/>
        </w:rPr>
        <w:t xml:space="preserve"> </w:t>
      </w:r>
      <w:r w:rsidRPr="003D47FA">
        <w:rPr>
          <w:b/>
          <w:bCs/>
          <w:kern w:val="0"/>
          <w:rtl/>
        </w:rPr>
        <w:t>ونحو ذلك كما يقال نزل البائع في سلعته إذا قارب المشتري بعدما باعده وأمكنه منها بعد منعه</w:t>
      </w:r>
      <w:r w:rsidR="001D5F3D">
        <w:rPr>
          <w:b/>
          <w:bCs/>
          <w:kern w:val="0"/>
          <w:rtl/>
        </w:rPr>
        <w:t>،</w:t>
      </w:r>
      <w:r w:rsidRPr="003D47FA">
        <w:rPr>
          <w:kern w:val="0"/>
          <w:rtl/>
        </w:rPr>
        <w:t xml:space="preserve"> </w:t>
      </w:r>
      <w:r w:rsidRPr="003D47FA">
        <w:rPr>
          <w:b/>
          <w:bCs/>
          <w:kern w:val="0"/>
          <w:rtl/>
        </w:rPr>
        <w:t>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w:t>
      </w:r>
      <w:r w:rsidR="001D5F3D">
        <w:rPr>
          <w:b/>
          <w:bCs/>
          <w:kern w:val="0"/>
          <w:rtl/>
        </w:rPr>
        <w:t>،</w:t>
      </w:r>
      <w:r w:rsidRPr="003D47FA">
        <w:rPr>
          <w:kern w:val="0"/>
          <w:rtl/>
        </w:rPr>
        <w:t xml:space="preserve"> 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 (إن الله عز وجل يُمهل حتى يمضي شطر الليل الأول ثم يأمر مناديا يقول هل من داع يستجاب له هل من مستغفر يغفر له هل من سائل يعطى)</w:t>
      </w:r>
      <w:r w:rsidR="001D5F3D">
        <w:rPr>
          <w:kern w:val="0"/>
          <w:rtl/>
        </w:rPr>
        <w:t>،</w:t>
      </w:r>
      <w:r w:rsidRPr="003D47FA">
        <w:rPr>
          <w:kern w:val="0"/>
          <w:rtl/>
        </w:rPr>
        <w:t xml:space="preserve"> </w:t>
      </w:r>
      <w:r w:rsidRPr="003D47FA">
        <w:rPr>
          <w:bCs/>
          <w:kern w:val="0"/>
          <w:rtl/>
        </w:rPr>
        <w:t>قال القرطبي: صححه عبد الحق</w:t>
      </w:r>
      <w:r w:rsidR="001D5F3D">
        <w:rPr>
          <w:kern w:val="0"/>
          <w:rtl/>
        </w:rPr>
        <w:t>،</w:t>
      </w:r>
      <w:r w:rsidRPr="003D47FA">
        <w:rPr>
          <w:kern w:val="0"/>
          <w:rtl/>
        </w:rPr>
        <w:t xml:space="preserve"> </w:t>
      </w:r>
      <w:r w:rsidRPr="003D47FA">
        <w:rPr>
          <w:bCs/>
          <w:kern w:val="0"/>
          <w:rtl/>
        </w:rPr>
        <w:t>قالوا: وهذا يرفع الإشكال ويُـزيل كل احتمال والسنة يُفسر بعضها بعضا وكذا الآيات</w:t>
      </w:r>
      <w:r w:rsidR="001D5F3D">
        <w:rPr>
          <w:bCs/>
          <w:kern w:val="0"/>
          <w:rtl/>
        </w:rPr>
        <w:t>،</w:t>
      </w:r>
      <w:r w:rsidRPr="003D47FA">
        <w:rPr>
          <w:kern w:val="0"/>
          <w:rtl/>
        </w:rPr>
        <w:t xml:space="preserve"> قالوا: 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w:t>
      </w:r>
      <w:r w:rsidR="001D5F3D">
        <w:rPr>
          <w:kern w:val="0"/>
          <w:rtl/>
        </w:rPr>
        <w:t>،</w:t>
      </w:r>
      <w:r w:rsidRPr="003D47FA">
        <w:rPr>
          <w:kern w:val="0"/>
          <w:rtl/>
        </w:rPr>
        <w:t xml:space="preserve"> قالوا: وكل ما لم يكن فكان أو لم يثبت فثبت من أوصافه تعالى فهو من قبيل صفة الأفعال</w:t>
      </w:r>
      <w:r w:rsidR="001D5F3D">
        <w:rPr>
          <w:kern w:val="0"/>
          <w:rtl/>
        </w:rPr>
        <w:t>،</w:t>
      </w:r>
      <w:r w:rsidRPr="003D47FA">
        <w:rPr>
          <w:kern w:val="0"/>
          <w:rtl/>
        </w:rPr>
        <w:t xml:space="preserve"> قالوا: فالنـزول والاستواء من صفات الأفعال " أهـ</w:t>
      </w:r>
      <w:r w:rsidR="001D5F3D">
        <w:rPr>
          <w:kern w:val="0"/>
          <w:rtl/>
        </w:rPr>
        <w:t>،</w:t>
      </w:r>
      <w:r w:rsidRPr="003D47FA">
        <w:rPr>
          <w:kern w:val="0"/>
          <w:rtl/>
        </w:rPr>
        <w:t xml:space="preserve"> وهو كلام يكتب بماء الذهب لمن تدبره</w:t>
      </w:r>
      <w:r w:rsidR="001D5F3D">
        <w:rPr>
          <w:kern w:val="0"/>
          <w:rtl/>
        </w:rPr>
        <w:t>،</w:t>
      </w:r>
      <w:r w:rsidRPr="003D47FA">
        <w:rPr>
          <w:kern w:val="0"/>
          <w:rtl/>
        </w:rPr>
        <w:t xml:space="preserve"> </w:t>
      </w:r>
    </w:p>
    <w:p w14:paraId="407FC42C" w14:textId="5DC0775E" w:rsidR="00BD1148" w:rsidRPr="003D47FA" w:rsidRDefault="00BD1148" w:rsidP="00687F26">
      <w:pPr>
        <w:ind w:left="-46"/>
        <w:rPr>
          <w:rtl/>
        </w:rPr>
      </w:pPr>
      <w:r w:rsidRPr="006656F0">
        <w:rPr>
          <w:b/>
          <w:bCs/>
          <w:kern w:val="0"/>
          <w:sz w:val="32"/>
          <w:szCs w:val="32"/>
          <w:highlight w:val="yellow"/>
          <w:u w:val="single"/>
          <w:rtl/>
        </w:rPr>
        <w:t>[المفتاح الخامس]: [الخلاصة في حديث النزول]:</w:t>
      </w:r>
      <w:r w:rsidRPr="003D47FA">
        <w:rPr>
          <w:rtl/>
          <w:lang w:bidi="ar-KW"/>
        </w:rPr>
        <w:t xml:space="preserve"> </w:t>
      </w:r>
      <w:r w:rsidRPr="003D47FA">
        <w:rPr>
          <w:u w:val="single"/>
          <w:rtl/>
          <w:lang w:bidi="ar-KW"/>
        </w:rPr>
        <w:t>حديث النزول صحيح لا شك في ذلك</w:t>
      </w:r>
      <w:r w:rsidR="001D5F3D">
        <w:rPr>
          <w:u w:val="single"/>
          <w:rtl/>
          <w:lang w:bidi="ar-KW"/>
        </w:rPr>
        <w:t>،</w:t>
      </w:r>
      <w:r w:rsidRPr="003D47FA">
        <w:rPr>
          <w:u w:val="single"/>
          <w:rtl/>
          <w:lang w:bidi="ar-KW"/>
        </w:rPr>
        <w:t xml:space="preserve"> ولكن: مقولة (ينزل ربنا نزولا حقيقيا) مقولة خاطئة لا يقولها إلا جاهل بمعناها أو رجل يعتقد بقلبه التجسيم</w:t>
      </w:r>
      <w:r w:rsidRPr="003D47FA">
        <w:rPr>
          <w:rtl/>
          <w:lang w:bidi="ar-KW"/>
        </w:rPr>
        <w:t xml:space="preserve">: وذلك لأنّ النزول في لغة العرب بمعناه الحقيقي </w:t>
      </w:r>
      <w:r w:rsidRPr="003D47FA">
        <w:rPr>
          <w:b/>
          <w:bCs/>
          <w:rtl/>
          <w:lang w:bidi="ar-KW"/>
        </w:rPr>
        <w:t>يتضمن معنى</w:t>
      </w:r>
      <w:r w:rsidRPr="003D47FA">
        <w:rPr>
          <w:rtl/>
          <w:lang w:bidi="ar-KW"/>
        </w:rPr>
        <w:t>: الانتقال من علوٍ إلى سفلٍ</w:t>
      </w:r>
      <w:r w:rsidR="001D5F3D">
        <w:rPr>
          <w:rtl/>
          <w:lang w:bidi="ar-KW"/>
        </w:rPr>
        <w:t>،</w:t>
      </w:r>
      <w:r w:rsidRPr="003D47FA">
        <w:rPr>
          <w:rtl/>
          <w:lang w:bidi="ar-KW"/>
        </w:rPr>
        <w:t xml:space="preserve"> فمن انتقل من أسفل إلى أعلى</w:t>
      </w:r>
      <w:r w:rsidR="001D5F3D">
        <w:rPr>
          <w:rtl/>
          <w:lang w:bidi="ar-KW"/>
        </w:rPr>
        <w:t>،</w:t>
      </w:r>
      <w:r w:rsidRPr="003D47FA">
        <w:rPr>
          <w:rtl/>
          <w:lang w:bidi="ar-KW"/>
        </w:rPr>
        <w:t xml:space="preserve"> لا يقال في حقه نزل</w:t>
      </w:r>
      <w:r w:rsidR="001D5F3D">
        <w:rPr>
          <w:rtl/>
          <w:lang w:bidi="ar-KW"/>
        </w:rPr>
        <w:t>،</w:t>
      </w:r>
      <w:r w:rsidRPr="003D47FA">
        <w:rPr>
          <w:rtl/>
          <w:lang w:bidi="ar-KW"/>
        </w:rPr>
        <w:t xml:space="preserve"> بل صعد</w:t>
      </w:r>
      <w:r w:rsidR="001D5F3D">
        <w:rPr>
          <w:rtl/>
          <w:lang w:bidi="ar-KW"/>
        </w:rPr>
        <w:t>،</w:t>
      </w:r>
      <w:r w:rsidRPr="003D47FA">
        <w:rPr>
          <w:rtl/>
          <w:lang w:bidi="ar-KW"/>
        </w:rPr>
        <w:t xml:space="preserve"> </w:t>
      </w:r>
      <w:r w:rsidRPr="003D47FA">
        <w:rPr>
          <w:b/>
          <w:bCs/>
          <w:rtl/>
          <w:lang w:bidi="ar-KW"/>
        </w:rPr>
        <w:t>ويتضمن</w:t>
      </w:r>
      <w:r w:rsidRPr="003D47FA">
        <w:rPr>
          <w:rtl/>
          <w:lang w:bidi="ar-KW"/>
        </w:rPr>
        <w:t xml:space="preserve"> فراغ الحيز الأعلى واشتغال الحيز الأسفل</w:t>
      </w:r>
      <w:r w:rsidR="001D5F3D">
        <w:rPr>
          <w:rtl/>
          <w:lang w:bidi="ar-KW"/>
        </w:rPr>
        <w:t>،</w:t>
      </w:r>
      <w:r w:rsidRPr="003D47FA">
        <w:rPr>
          <w:rtl/>
          <w:lang w:bidi="ar-KW"/>
        </w:rPr>
        <w:t xml:space="preserve"> فمن كان باقيا في مكانه لا يقال في حقه نزل</w:t>
      </w:r>
      <w:r w:rsidR="001D5F3D">
        <w:rPr>
          <w:rtl/>
          <w:lang w:bidi="ar-KW"/>
        </w:rPr>
        <w:t>،</w:t>
      </w:r>
      <w:r w:rsidRPr="003D47FA">
        <w:rPr>
          <w:rtl/>
          <w:lang w:bidi="ar-KW"/>
        </w:rPr>
        <w:t xml:space="preserve"> </w:t>
      </w:r>
      <w:r w:rsidRPr="003D47FA">
        <w:rPr>
          <w:b/>
          <w:bCs/>
          <w:rtl/>
          <w:lang w:bidi="ar-KW"/>
        </w:rPr>
        <w:t>ويتضمن:</w:t>
      </w:r>
      <w:r w:rsidRPr="003D47FA">
        <w:rPr>
          <w:rtl/>
          <w:lang w:bidi="ar-KW"/>
        </w:rPr>
        <w:t xml:space="preserve"> الحركة من أعلى إلى أسفل</w:t>
      </w:r>
      <w:r w:rsidR="001D5F3D">
        <w:rPr>
          <w:rtl/>
          <w:lang w:bidi="ar-KW"/>
        </w:rPr>
        <w:t>،</w:t>
      </w:r>
      <w:r w:rsidRPr="003D47FA">
        <w:rPr>
          <w:rtl/>
          <w:lang w:bidi="ar-KW"/>
        </w:rPr>
        <w:t xml:space="preserve"> والانتقال من مكان عالٍ إلى مكان سافل</w:t>
      </w:r>
      <w:r w:rsidR="001D5F3D">
        <w:rPr>
          <w:rtl/>
          <w:lang w:bidi="ar-KW"/>
        </w:rPr>
        <w:t>،</w:t>
      </w:r>
      <w:r w:rsidRPr="003D47FA">
        <w:rPr>
          <w:rtl/>
          <w:lang w:bidi="ar-KW"/>
        </w:rPr>
        <w:t xml:space="preserve"> ويتضمن: الحركة من أسفل إلى اعلى للرجوع إلى العرش</w:t>
      </w:r>
      <w:r w:rsidR="001D5F3D">
        <w:rPr>
          <w:rtl/>
          <w:lang w:bidi="ar-KW"/>
        </w:rPr>
        <w:t>،</w:t>
      </w:r>
      <w:r w:rsidRPr="003D47FA">
        <w:rPr>
          <w:rtl/>
          <w:lang w:bidi="ar-KW"/>
        </w:rPr>
        <w:t xml:space="preserve"> هذه معاني النزول الحقيقي</w:t>
      </w:r>
      <w:r w:rsidR="001D5F3D">
        <w:rPr>
          <w:rtl/>
          <w:lang w:bidi="ar-KW"/>
        </w:rPr>
        <w:t>،</w:t>
      </w:r>
      <w:r w:rsidRPr="003D47FA">
        <w:rPr>
          <w:rtl/>
          <w:lang w:bidi="ar-KW"/>
        </w:rPr>
        <w:t xml:space="preserve"> وهذا هو المعروف في لغة العرب</w:t>
      </w:r>
      <w:r w:rsidR="001D5F3D">
        <w:rPr>
          <w:rtl/>
          <w:lang w:bidi="ar-KW"/>
        </w:rPr>
        <w:t>،</w:t>
      </w:r>
      <w:r w:rsidRPr="003D47FA">
        <w:rPr>
          <w:rtl/>
          <w:lang w:bidi="ar-KW"/>
        </w:rPr>
        <w:t xml:space="preserve"> </w:t>
      </w:r>
      <w:r w:rsidRPr="003D47FA">
        <w:rPr>
          <w:b/>
          <w:bCs/>
          <w:rtl/>
          <w:lang w:bidi="ar-KW"/>
        </w:rPr>
        <w:t>فكل من قال</w:t>
      </w:r>
      <w:r w:rsidRPr="003D47FA">
        <w:rPr>
          <w:rtl/>
          <w:lang w:bidi="ar-KW"/>
        </w:rPr>
        <w:t>: إنَّ معنى نزول الله إلى السماء الدنيا نزولا حقيقيا</w:t>
      </w:r>
      <w:r w:rsidR="001D5F3D">
        <w:rPr>
          <w:rtl/>
          <w:lang w:bidi="ar-KW"/>
        </w:rPr>
        <w:t>،</w:t>
      </w:r>
      <w:r w:rsidRPr="003D47FA">
        <w:rPr>
          <w:rtl/>
          <w:lang w:bidi="ar-KW"/>
        </w:rPr>
        <w:t xml:space="preserve"> وانّه على الحقيقة وليس المجاز</w:t>
      </w:r>
      <w:r w:rsidR="001D5F3D">
        <w:rPr>
          <w:rtl/>
          <w:lang w:bidi="ar-KW"/>
        </w:rPr>
        <w:t>،</w:t>
      </w:r>
      <w:r w:rsidRPr="003D47FA">
        <w:rPr>
          <w:rtl/>
          <w:lang w:bidi="ar-KW"/>
        </w:rPr>
        <w:t xml:space="preserve"> </w:t>
      </w:r>
      <w:r w:rsidRPr="003D47FA">
        <w:rPr>
          <w:b/>
          <w:bCs/>
          <w:rtl/>
          <w:lang w:bidi="ar-KW"/>
        </w:rPr>
        <w:t>فقد أثبت المعاني السابقة</w:t>
      </w:r>
      <w:r w:rsidRPr="003D47FA">
        <w:rPr>
          <w:rtl/>
          <w:lang w:bidi="ar-KW"/>
        </w:rPr>
        <w:t xml:space="preserve"> التي تضمنها لفظ النزول</w:t>
      </w:r>
      <w:r w:rsidR="001D5F3D">
        <w:rPr>
          <w:rtl/>
          <w:lang w:bidi="ar-KW"/>
        </w:rPr>
        <w:t>،</w:t>
      </w:r>
      <w:r w:rsidRPr="003D47FA">
        <w:rPr>
          <w:rtl/>
          <w:lang w:bidi="ar-KW"/>
        </w:rPr>
        <w:t xml:space="preserve"> وقد أجمع علماء الأصول على امتناع الحركة في حق الله لأنها من معاني الافول الذي استدل الخليل إبراهيم عليه السلام بأنّ الآفل المتحرك لا يصح ان يكون إلها يعبد</w:t>
      </w:r>
      <w:r w:rsidR="001D5F3D">
        <w:rPr>
          <w:rtl/>
          <w:lang w:bidi="ar-KW"/>
        </w:rPr>
        <w:t>،</w:t>
      </w:r>
      <w:r w:rsidRPr="003D47FA">
        <w:rPr>
          <w:rtl/>
          <w:lang w:bidi="ar-KW"/>
        </w:rPr>
        <w:t xml:space="preserve"> </w:t>
      </w:r>
      <w:r w:rsidRPr="003D47FA">
        <w:rPr>
          <w:b/>
          <w:bCs/>
          <w:u w:val="single"/>
          <w:rtl/>
          <w:lang w:bidi="ar-KW"/>
        </w:rPr>
        <w:t>فالنزول لا محالة له حل من ثلاثة حلول</w:t>
      </w:r>
      <w:r w:rsidR="001D5F3D">
        <w:rPr>
          <w:b/>
          <w:bCs/>
          <w:u w:val="single"/>
          <w:rtl/>
          <w:lang w:bidi="ar-KW"/>
        </w:rPr>
        <w:t>،</w:t>
      </w:r>
      <w:r w:rsidRPr="003D47FA">
        <w:rPr>
          <w:b/>
          <w:bCs/>
          <w:u w:val="single"/>
          <w:rtl/>
          <w:lang w:bidi="ar-KW"/>
        </w:rPr>
        <w:t xml:space="preserve"> </w:t>
      </w:r>
      <w:r w:rsidRPr="003D47FA">
        <w:rPr>
          <w:u w:val="single"/>
          <w:rtl/>
          <w:lang w:bidi="ar-KW"/>
        </w:rPr>
        <w:t>(1) إما بالأخذ بحديث النسائي</w:t>
      </w:r>
      <w:r w:rsidRPr="003D47FA">
        <w:rPr>
          <w:rtl/>
          <w:lang w:bidi="ar-KW"/>
        </w:rPr>
        <w:t xml:space="preserve"> وانّ النازل ملك</w:t>
      </w:r>
      <w:r w:rsidR="001D5F3D">
        <w:rPr>
          <w:rtl/>
          <w:lang w:bidi="ar-KW"/>
        </w:rPr>
        <w:t>،</w:t>
      </w:r>
      <w:r w:rsidRPr="003D47FA">
        <w:rPr>
          <w:rtl/>
          <w:lang w:bidi="ar-KW"/>
        </w:rPr>
        <w:t xml:space="preserve"> كما جاء في الرواية الصحيحة: (حتى يمضي شطر الليل الأول ثم يأمر منادياً ينادي يقول هل من داع يستجاب له هل من مستغفر يغفر له هل من سائل يُعْطى)</w:t>
      </w:r>
      <w:r w:rsidR="001D5F3D">
        <w:rPr>
          <w:rtl/>
          <w:lang w:bidi="ar-KW"/>
        </w:rPr>
        <w:t>،</w:t>
      </w:r>
      <w:r w:rsidRPr="003D47FA">
        <w:rPr>
          <w:rtl/>
          <w:lang w:bidi="ar-KW"/>
        </w:rPr>
        <w:t xml:space="preserve"> </w:t>
      </w:r>
      <w:r w:rsidRPr="003D47FA">
        <w:rPr>
          <w:u w:val="single"/>
          <w:rtl/>
          <w:lang w:bidi="ar-KW"/>
        </w:rPr>
        <w:t>(2) أو نقول (النزول) على مراد الله ومراد رسوله صلى الله عليه وسلم</w:t>
      </w:r>
      <w:r w:rsidR="001D5F3D">
        <w:rPr>
          <w:rtl/>
          <w:lang w:bidi="ar-KW"/>
        </w:rPr>
        <w:t>،</w:t>
      </w:r>
      <w:r w:rsidRPr="003D47FA">
        <w:rPr>
          <w:rtl/>
          <w:lang w:bidi="ar-KW"/>
        </w:rPr>
        <w:t xml:space="preserve"> </w:t>
      </w:r>
      <w:r w:rsidRPr="003D47FA">
        <w:rPr>
          <w:u w:val="single"/>
          <w:rtl/>
          <w:lang w:bidi="ar-KW"/>
        </w:rPr>
        <w:t>(3) أو نقول</w:t>
      </w:r>
      <w:r w:rsidR="00AB6BA0">
        <w:rPr>
          <w:u w:val="single"/>
          <w:rtl/>
          <w:lang w:bidi="ar-KW"/>
        </w:rPr>
        <w:t xml:space="preserve"> أنه </w:t>
      </w:r>
      <w:r w:rsidRPr="003D47FA">
        <w:rPr>
          <w:u w:val="single"/>
          <w:rtl/>
          <w:lang w:bidi="ar-KW"/>
        </w:rPr>
        <w:t>(النزول) على سبيل المجاز</w:t>
      </w:r>
      <w:r w:rsidR="001D5F3D">
        <w:rPr>
          <w:rtl/>
          <w:lang w:bidi="ar-KW"/>
        </w:rPr>
        <w:t>،</w:t>
      </w:r>
      <w:r w:rsidRPr="003D47FA">
        <w:rPr>
          <w:rtl/>
          <w:lang w:bidi="ar-KW"/>
        </w:rPr>
        <w:t xml:space="preserve"> وهو تنزل الرحمة والتعطف والتلطف بالداعين في هذا الوقت لفضيلته</w:t>
      </w:r>
      <w:r w:rsidR="001D5F3D">
        <w:rPr>
          <w:rtl/>
          <w:lang w:bidi="ar-KW"/>
        </w:rPr>
        <w:t>،</w:t>
      </w:r>
      <w:r w:rsidRPr="003D47FA">
        <w:rPr>
          <w:rtl/>
          <w:lang w:bidi="ar-KW"/>
        </w:rPr>
        <w:t xml:space="preserve"> فهذه مفاتيح الفهم الصحيح للنزول</w:t>
      </w:r>
      <w:r w:rsidR="001D5F3D">
        <w:rPr>
          <w:rtl/>
          <w:lang w:bidi="ar-KW"/>
        </w:rPr>
        <w:t>،</w:t>
      </w:r>
      <w:r w:rsidRPr="003D47FA">
        <w:rPr>
          <w:rtl/>
          <w:lang w:bidi="ar-KW"/>
        </w:rPr>
        <w:t xml:space="preserve"> وإذا كان النزول</w:t>
      </w:r>
      <w:r w:rsidR="001D5F3D">
        <w:rPr>
          <w:rtl/>
          <w:lang w:bidi="ar-KW"/>
        </w:rPr>
        <w:t>،</w:t>
      </w:r>
      <w:r w:rsidRPr="003D47FA">
        <w:rPr>
          <w:rtl/>
          <w:lang w:bidi="ar-KW"/>
        </w:rPr>
        <w:t xml:space="preserve"> من متشابهات الأخبار</w:t>
      </w:r>
      <w:r w:rsidR="001D5F3D">
        <w:rPr>
          <w:rtl/>
          <w:lang w:bidi="ar-KW"/>
        </w:rPr>
        <w:t>،</w:t>
      </w:r>
      <w:r w:rsidRPr="003D47FA">
        <w:rPr>
          <w:rtl/>
          <w:lang w:bidi="ar-KW"/>
        </w:rPr>
        <w:t xml:space="preserve"> فإنّ الله قد امرنا ان نحمل المتشابه ونرده إلى محكماته</w:t>
      </w:r>
      <w:r w:rsidR="001D5F3D">
        <w:rPr>
          <w:rtl/>
          <w:lang w:bidi="ar-KW"/>
        </w:rPr>
        <w:t>،</w:t>
      </w:r>
      <w:r w:rsidRPr="003D47FA">
        <w:rPr>
          <w:rtl/>
          <w:lang w:bidi="ar-KW"/>
        </w:rPr>
        <w:t xml:space="preserve"> ومعنى النزول اذا حملنا متشابه الحديث على محكمه من حديث النسائي: (إن الله عز وجل يمهل حتى يمضي شطر الليل الأول ثم يأمر مناديا فيقول هل من داع يستجاب له هل من مستغفر يغفر له هل من سائل يعطى)</w:t>
      </w:r>
      <w:r w:rsidR="001D5F3D">
        <w:rPr>
          <w:rtl/>
          <w:lang w:bidi="ar-KW"/>
        </w:rPr>
        <w:t>،</w:t>
      </w:r>
      <w:r w:rsidRPr="003D47FA">
        <w:rPr>
          <w:rtl/>
          <w:lang w:bidi="ar-KW"/>
        </w:rPr>
        <w:t xml:space="preserve"> وهذا اللفظ هو المحكم</w:t>
      </w:r>
      <w:r w:rsidR="001D5F3D">
        <w:rPr>
          <w:rtl/>
          <w:lang w:bidi="ar-KW"/>
        </w:rPr>
        <w:t>،</w:t>
      </w:r>
      <w:r w:rsidRPr="003D47FA">
        <w:rPr>
          <w:rtl/>
          <w:lang w:bidi="ar-KW"/>
        </w:rPr>
        <w:t xml:space="preserve"> ولفظ حديث البخاري ومسلم متشابه</w:t>
      </w:r>
      <w:r w:rsidR="001D5F3D">
        <w:rPr>
          <w:rtl/>
          <w:lang w:bidi="ar-KW"/>
        </w:rPr>
        <w:t>،</w:t>
      </w:r>
      <w:r w:rsidRPr="003D47FA">
        <w:rPr>
          <w:rtl/>
          <w:lang w:bidi="ar-KW"/>
        </w:rPr>
        <w:t xml:space="preserve"> وعند علماء الأصول يلزم حمل المتشابه على المحكم</w:t>
      </w:r>
      <w:r w:rsidR="001D5F3D">
        <w:rPr>
          <w:rtl/>
          <w:lang w:bidi="ar-KW"/>
        </w:rPr>
        <w:t>،</w:t>
      </w:r>
      <w:r w:rsidRPr="003D47FA">
        <w:rPr>
          <w:rtl/>
          <w:lang w:bidi="ar-KW"/>
        </w:rPr>
        <w:t xml:space="preserve"> </w:t>
      </w:r>
      <w:r w:rsidRPr="003D47FA">
        <w:rPr>
          <w:b/>
          <w:bCs/>
          <w:u w:val="single"/>
          <w:rtl/>
          <w:lang w:bidi="ar-KW"/>
        </w:rPr>
        <w:t>وعلى ذلك فإنّ النازل ملك من الملائكة يُنادي باسم الله تعالى</w:t>
      </w:r>
      <w:r w:rsidR="001D5F3D">
        <w:rPr>
          <w:b/>
          <w:bCs/>
          <w:u w:val="single"/>
          <w:rtl/>
          <w:lang w:bidi="ar-KW"/>
        </w:rPr>
        <w:t>،</w:t>
      </w:r>
      <w:r w:rsidRPr="003D47FA">
        <w:rPr>
          <w:b/>
          <w:bCs/>
          <w:u w:val="single"/>
          <w:rtl/>
          <w:lang w:bidi="ar-KW"/>
        </w:rPr>
        <w:t xml:space="preserve"> وقد فسر الكثير من العلماء حديث البخاري بحديث النسائي</w:t>
      </w:r>
      <w:r w:rsidR="001D5F3D">
        <w:rPr>
          <w:rtl/>
          <w:lang w:bidi="ar-KW"/>
        </w:rPr>
        <w:t>،</w:t>
      </w:r>
      <w:r w:rsidRPr="003D47FA">
        <w:rPr>
          <w:rtl/>
          <w:lang w:bidi="ar-KW"/>
        </w:rPr>
        <w:t xml:space="preserve"> وقالوا المراد بالنـزول نزول الملك بأمر الله يتحدث بما أمره الله</w:t>
      </w:r>
      <w:r w:rsidR="001D5F3D">
        <w:rPr>
          <w:rtl/>
          <w:lang w:bidi="ar-KW"/>
        </w:rPr>
        <w:t>،</w:t>
      </w:r>
      <w:r w:rsidRPr="003D47FA">
        <w:rPr>
          <w:rtl/>
          <w:lang w:bidi="ar-KW"/>
        </w:rPr>
        <w:t xml:space="preserve"> </w:t>
      </w:r>
      <w:r w:rsidRPr="003D47FA">
        <w:rPr>
          <w:u w:val="single"/>
          <w:rtl/>
          <w:lang w:bidi="ar-KW"/>
        </w:rPr>
        <w:t>وإما ان يكون النزول على سبيل مجاز اللغة</w:t>
      </w:r>
      <w:r w:rsidR="001D5F3D">
        <w:rPr>
          <w:u w:val="single"/>
          <w:rtl/>
          <w:lang w:bidi="ar-KW"/>
        </w:rPr>
        <w:t>،</w:t>
      </w:r>
      <w:r w:rsidRPr="003D47FA">
        <w:rPr>
          <w:u w:val="single"/>
          <w:rtl/>
          <w:lang w:bidi="ar-KW"/>
        </w:rPr>
        <w:t xml:space="preserve"> وهو تنزل الرحمة والتعطف والتلطف بالداعين في هذا الوقت لفضيلته</w:t>
      </w:r>
      <w:r w:rsidRPr="003D47FA">
        <w:rPr>
          <w:rtl/>
          <w:lang w:bidi="ar-KW"/>
        </w:rPr>
        <w:t xml:space="preserve"> وكون الناس غافلين عنه بالنوم</w:t>
      </w:r>
      <w:r w:rsidR="001D5F3D">
        <w:rPr>
          <w:rtl/>
          <w:lang w:bidi="ar-KW"/>
        </w:rPr>
        <w:t>،</w:t>
      </w:r>
      <w:r w:rsidRPr="003D47FA">
        <w:rPr>
          <w:rtl/>
          <w:lang w:bidi="ar-KW"/>
        </w:rPr>
        <w:t xml:space="preserve"> فيكون المعنى زيادة الاحسان وأوفق لقبول الإجابة من غيره من الأوقات</w:t>
      </w:r>
      <w:r w:rsidR="001D5F3D">
        <w:rPr>
          <w:rtl/>
          <w:lang w:bidi="ar-KW"/>
        </w:rPr>
        <w:t>،</w:t>
      </w:r>
      <w:r w:rsidRPr="003D47FA">
        <w:rPr>
          <w:rtl/>
          <w:lang w:bidi="ar-KW"/>
        </w:rPr>
        <w:t xml:space="preserve"> لا سيما إذا عرفنا أنّ سياق الحديث لم يكن من اجل اثبات النزول وإنما لبيان فضل الثلث الأخير من الليل في العبادة والطاعة والدعاء</w:t>
      </w:r>
      <w:r w:rsidR="001D5F3D">
        <w:rPr>
          <w:rtl/>
          <w:lang w:bidi="ar-KW"/>
        </w:rPr>
        <w:t>،</w:t>
      </w:r>
      <w:r w:rsidRPr="003D47FA">
        <w:rPr>
          <w:rtl/>
          <w:lang w:bidi="ar-KW"/>
        </w:rPr>
        <w:t xml:space="preserve"> والمعنى المراد:</w:t>
      </w:r>
      <w:r w:rsidR="001D5F3D">
        <w:rPr>
          <w:rtl/>
          <w:lang w:bidi="ar-KW"/>
        </w:rPr>
        <w:t>،</w:t>
      </w:r>
      <w:r w:rsidRPr="003D47FA">
        <w:rPr>
          <w:rtl/>
          <w:lang w:bidi="ar-KW"/>
        </w:rPr>
        <w:t xml:space="preserve"> التلطف بالداعين والإجابة لهم ونحو ذلك كما يقال نزل البائع في سلعته إذا قارب المشتري بعدما باعده وأمكنه منها بعد منعه</w:t>
      </w:r>
      <w:r w:rsidR="001D5F3D">
        <w:rPr>
          <w:rtl/>
          <w:lang w:bidi="ar-KW"/>
        </w:rPr>
        <w:t>،</w:t>
      </w:r>
      <w:r w:rsidRPr="003D47FA">
        <w:rPr>
          <w:rtl/>
          <w:lang w:bidi="ar-KW"/>
        </w:rPr>
        <w:t xml:space="preserve">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w:t>
      </w:r>
      <w:r w:rsidR="001D5F3D">
        <w:rPr>
          <w:rtl/>
          <w:lang w:bidi="ar-KW"/>
        </w:rPr>
        <w:t>،</w:t>
      </w:r>
      <w:r w:rsidRPr="003D47FA">
        <w:rPr>
          <w:rtl/>
          <w:lang w:bidi="ar-KW"/>
        </w:rPr>
        <w:t xml:space="preserve"> اما حمل الحديث على معنى النزول الحقيقي من علو إلى سفل فهذا لم يقل به إلا اهل التجسيم أو من دار في فلك التجسيم من اهل الحشو الذين هم من أبعد الناس عن التقديس والتنزيه وابعد الناس عن معرفة الواجب والجائز والمحال في حق الله الاحد الصمد المنزه عن كل معاني النزول الحسية والتي منها الحركة والانتقال والتغير والزوال والحد والمقدار والكون في المكان وجريان الزمان فإنا لله وإنا إليه راجعون وصدق الله حيث قال: </w:t>
      </w:r>
      <w:r w:rsidRPr="003D47FA">
        <w:rPr>
          <w:rtl/>
        </w:rPr>
        <w:t>{فَأَمَّا الَّذِينَ فِي قُلُوبِهِمْ زَيْغٌ فَيَتَّبِعُونَ مَا تَشَابَهَ مِنْهُ ابْتِغَاءَ الْفِتْنَةِ}</w:t>
      </w:r>
      <w:r w:rsidR="001D5F3D">
        <w:rPr>
          <w:rtl/>
        </w:rPr>
        <w:t>،</w:t>
      </w:r>
      <w:r w:rsidRPr="003D47FA">
        <w:rPr>
          <w:rtl/>
        </w:rPr>
        <w:t xml:space="preserve"> نسال الله السلامة</w:t>
      </w:r>
      <w:r w:rsidR="001D5F3D">
        <w:rPr>
          <w:rtl/>
        </w:rPr>
        <w:t>،</w:t>
      </w:r>
      <w:r w:rsidRPr="003D47FA">
        <w:rPr>
          <w:rtl/>
        </w:rPr>
        <w:t xml:space="preserve"> </w:t>
      </w:r>
      <w:r w:rsidRPr="003D47FA">
        <w:rPr>
          <w:b/>
          <w:bCs/>
          <w:rtl/>
        </w:rPr>
        <w:t>وقد ذكرت في اول المبحث اللوازم الفاسدة من اعتقاد النزول الحقيقي</w:t>
      </w:r>
      <w:r w:rsidR="001D5F3D">
        <w:rPr>
          <w:b/>
          <w:bCs/>
          <w:rtl/>
        </w:rPr>
        <w:t>،</w:t>
      </w:r>
      <w:r w:rsidRPr="003D47FA">
        <w:rPr>
          <w:rtl/>
        </w:rPr>
        <w:t xml:space="preserve"> </w:t>
      </w:r>
      <w:r w:rsidRPr="003D47FA">
        <w:rPr>
          <w:kern w:val="0"/>
          <w:rtl/>
        </w:rPr>
        <w:t xml:space="preserve">ومن تلك اللوازم: </w:t>
      </w:r>
      <w:r w:rsidRPr="003D47FA">
        <w:rPr>
          <w:b/>
          <w:bCs/>
          <w:kern w:val="0"/>
          <w:u w:val="single"/>
          <w:rtl/>
        </w:rPr>
        <w:t>(أ) الحلول في السماء</w:t>
      </w:r>
      <w:r w:rsidR="001D5F3D">
        <w:rPr>
          <w:b/>
          <w:bCs/>
          <w:kern w:val="0"/>
          <w:u w:val="single"/>
          <w:rtl/>
        </w:rPr>
        <w:t>،</w:t>
      </w:r>
      <w:r w:rsidRPr="003D47FA">
        <w:rPr>
          <w:kern w:val="0"/>
          <w:rtl/>
        </w:rPr>
        <w:t xml:space="preserve"> وقد أجمع علماء أهل السنّة والجماعة على تنزيه الله تعالى عن الاتحاد والحلول</w:t>
      </w:r>
      <w:r w:rsidR="001D5F3D">
        <w:rPr>
          <w:kern w:val="0"/>
          <w:rtl/>
        </w:rPr>
        <w:t>،</w:t>
      </w:r>
      <w:r w:rsidRPr="003D47FA">
        <w:rPr>
          <w:kern w:val="0"/>
          <w:rtl/>
        </w:rPr>
        <w:t xml:space="preserve"> </w:t>
      </w:r>
      <w:r w:rsidRPr="003D47FA">
        <w:rPr>
          <w:b/>
          <w:bCs/>
          <w:kern w:val="0"/>
          <w:u w:val="single"/>
          <w:rtl/>
        </w:rPr>
        <w:t>(ب) الصعود بعد النزول</w:t>
      </w:r>
      <w:r w:rsidRPr="003D47FA">
        <w:rPr>
          <w:kern w:val="0"/>
          <w:rtl/>
        </w:rPr>
        <w:t xml:space="preserve"> بمعنى أن يكون أسفل العرش ثم يصعد</w:t>
      </w:r>
      <w:r w:rsidR="001D5F3D">
        <w:rPr>
          <w:kern w:val="0"/>
          <w:rtl/>
        </w:rPr>
        <w:t>،</w:t>
      </w:r>
      <w:r w:rsidRPr="003D47FA">
        <w:rPr>
          <w:kern w:val="0"/>
          <w:rtl/>
        </w:rPr>
        <w:t xml:space="preserve"> وهو محال على العلي العظيم</w:t>
      </w:r>
      <w:r w:rsidR="001D5F3D">
        <w:rPr>
          <w:kern w:val="0"/>
          <w:rtl/>
        </w:rPr>
        <w:t>،</w:t>
      </w:r>
      <w:r w:rsidRPr="003D47FA">
        <w:rPr>
          <w:kern w:val="0"/>
          <w:rtl/>
        </w:rPr>
        <w:t xml:space="preserve"> ووصف الله تعالى بالسفل كفر وضلال</w:t>
      </w:r>
      <w:r w:rsidR="001D5F3D">
        <w:rPr>
          <w:kern w:val="0"/>
          <w:rtl/>
        </w:rPr>
        <w:t>،</w:t>
      </w:r>
      <w:r w:rsidRPr="003D47FA">
        <w:rPr>
          <w:kern w:val="0"/>
          <w:rtl/>
        </w:rPr>
        <w:t xml:space="preserve"> (</w:t>
      </w:r>
      <w:r w:rsidRPr="003D47FA">
        <w:rPr>
          <w:b/>
          <w:bCs/>
          <w:kern w:val="0"/>
          <w:u w:val="single"/>
          <w:rtl/>
        </w:rPr>
        <w:t>ت) النتيجة الحتمية لدوران الأرض حول نفسها وحول الشمس</w:t>
      </w:r>
      <w:r w:rsidRPr="003D47FA">
        <w:rPr>
          <w:kern w:val="0"/>
          <w:rtl/>
        </w:rPr>
        <w:t xml:space="preserve"> دوام ثلث الليل في الارض بمجموع أماكنها وتجدد ثلث الليل على أهل الأرض مع اللحظات شيئا فشيئا</w:t>
      </w:r>
      <w:r w:rsidR="001D5F3D">
        <w:rPr>
          <w:kern w:val="0"/>
          <w:rtl/>
        </w:rPr>
        <w:t>،</w:t>
      </w:r>
      <w:r w:rsidRPr="003D47FA">
        <w:rPr>
          <w:kern w:val="0"/>
          <w:rtl/>
        </w:rPr>
        <w:t xml:space="preserve"> فلو كان النزول حقيقيا فيلزم انتقاله إلى السماء الدنيا في كل لحظة وحين</w:t>
      </w:r>
      <w:r w:rsidR="001D5F3D">
        <w:rPr>
          <w:kern w:val="0"/>
          <w:rtl/>
        </w:rPr>
        <w:t>،</w:t>
      </w:r>
      <w:r w:rsidRPr="003D47FA">
        <w:rPr>
          <w:kern w:val="0"/>
          <w:rtl/>
        </w:rPr>
        <w:t xml:space="preserve"> </w:t>
      </w:r>
      <w:r w:rsidRPr="003D47FA">
        <w:rPr>
          <w:b/>
          <w:bCs/>
          <w:kern w:val="0"/>
          <w:u w:val="single"/>
          <w:rtl/>
        </w:rPr>
        <w:t>(ث) القائل بأن الله تعالى فوق العرش بذاته وأنه ملأه كيف تسعه السماء الدنيا</w:t>
      </w:r>
      <w:r w:rsidRPr="003D47FA">
        <w:rPr>
          <w:kern w:val="0"/>
          <w:rtl/>
        </w:rPr>
        <w:t xml:space="preserve">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001D5F3D">
        <w:rPr>
          <w:kern w:val="0"/>
          <w:rtl/>
        </w:rPr>
        <w:t>،</w:t>
      </w:r>
      <w:r w:rsidRPr="003D47FA">
        <w:rPr>
          <w:kern w:val="0"/>
          <w:rtl/>
          <w:lang w:bidi="ar-KW"/>
        </w:rPr>
        <w:t xml:space="preserve"> </w:t>
      </w:r>
      <w:r w:rsidRPr="003D47FA">
        <w:rPr>
          <w:b/>
          <w:bCs/>
          <w:kern w:val="0"/>
          <w:u w:val="single"/>
          <w:rtl/>
        </w:rPr>
        <w:t>(ج) النزول الحقيقي يستلزم التغير والحدوث</w:t>
      </w:r>
      <w:r w:rsidRPr="003D47FA">
        <w:rPr>
          <w:kern w:val="0"/>
          <w:rtl/>
        </w:rPr>
        <w:t xml:space="preserve"> والحركة والسكون والقيام والجلوس</w:t>
      </w:r>
      <w:r w:rsidR="001D5F3D">
        <w:rPr>
          <w:kern w:val="0"/>
          <w:rtl/>
        </w:rPr>
        <w:t>،</w:t>
      </w:r>
      <w:r w:rsidRPr="003D47FA">
        <w:rPr>
          <w:kern w:val="0"/>
          <w:rtl/>
        </w:rPr>
        <w:t xml:space="preserve"> وهذه كلها محال نسبتها إلى الله المنزه عن الجسمية ولوازمها عند اهل الأصول المتخصصين في العقيدة</w:t>
      </w:r>
      <w:r w:rsidR="001D5F3D">
        <w:rPr>
          <w:kern w:val="0"/>
          <w:rtl/>
        </w:rPr>
        <w:t>،</w:t>
      </w:r>
      <w:r w:rsidRPr="003D47FA">
        <w:rPr>
          <w:kern w:val="0"/>
          <w:rtl/>
        </w:rPr>
        <w:t xml:space="preserve"> وإن كان الحشوية الجهال لا يرون باساً من نسبة تلك العظائم إلى الله</w:t>
      </w:r>
      <w:r w:rsidR="001D5F3D">
        <w:rPr>
          <w:kern w:val="0"/>
          <w:rtl/>
        </w:rPr>
        <w:t>،</w:t>
      </w:r>
      <w:r w:rsidRPr="003D47FA">
        <w:rPr>
          <w:kern w:val="0"/>
          <w:rtl/>
        </w:rPr>
        <w:t xml:space="preserve"> وهم يقولون على الله تعالى بغير علم</w:t>
      </w:r>
      <w:r w:rsidR="001D5F3D">
        <w:rPr>
          <w:kern w:val="0"/>
          <w:rtl/>
        </w:rPr>
        <w:t>،</w:t>
      </w:r>
      <w:r w:rsidRPr="003D47FA">
        <w:rPr>
          <w:kern w:val="0"/>
          <w:rtl/>
        </w:rPr>
        <w:t xml:space="preserve"> وينسبون إلى الله المحال</w:t>
      </w:r>
      <w:r w:rsidR="001D5F3D">
        <w:rPr>
          <w:kern w:val="0"/>
          <w:rtl/>
        </w:rPr>
        <w:t>،</w:t>
      </w:r>
      <w:r w:rsidRPr="003D47FA">
        <w:rPr>
          <w:kern w:val="0"/>
          <w:rtl/>
        </w:rPr>
        <w:t xml:space="preserve"> وحقاً فإن الجاهل عدو نفسه</w:t>
      </w:r>
      <w:r w:rsidR="001D5F3D">
        <w:rPr>
          <w:kern w:val="0"/>
          <w:rtl/>
        </w:rPr>
        <w:t>،</w:t>
      </w:r>
      <w:r w:rsidRPr="003D47FA">
        <w:rPr>
          <w:kern w:val="0"/>
          <w:rtl/>
        </w:rPr>
        <w:t xml:space="preserve"> نسأل الله السلامة</w:t>
      </w:r>
      <w:r w:rsidR="001D5F3D">
        <w:rPr>
          <w:kern w:val="0"/>
          <w:rtl/>
        </w:rPr>
        <w:t>،</w:t>
      </w:r>
      <w:r w:rsidRPr="003D47FA">
        <w:rPr>
          <w:kern w:val="0"/>
          <w:rtl/>
        </w:rPr>
        <w:t xml:space="preserve"> </w:t>
      </w:r>
    </w:p>
    <w:p w14:paraId="0095AD9F" w14:textId="77777777" w:rsidR="00BD1148" w:rsidRPr="003D47FA" w:rsidRDefault="00BD1148" w:rsidP="00687F26">
      <w:pPr>
        <w:ind w:left="-46"/>
        <w:jc w:val="center"/>
        <w:rPr>
          <w:b/>
          <w:rtl/>
          <w:lang w:bidi="ar-KW"/>
        </w:rPr>
      </w:pPr>
      <w:r w:rsidRPr="003D47FA">
        <w:rPr>
          <w:rtl/>
          <w:lang w:bidi="ar-KW"/>
        </w:rPr>
        <w:t xml:space="preserve">*** </w:t>
      </w:r>
    </w:p>
    <w:p w14:paraId="093253E1" w14:textId="77777777" w:rsidR="00BD1148" w:rsidRPr="003D47FA" w:rsidRDefault="00BD1148" w:rsidP="00687F26">
      <w:pPr>
        <w:ind w:left="-46"/>
        <w:jc w:val="center"/>
        <w:rPr>
          <w:b/>
          <w:bCs/>
          <w:kern w:val="0"/>
          <w:sz w:val="48"/>
          <w:szCs w:val="48"/>
          <w:u w:val="single"/>
          <w:rtl/>
          <w:lang w:bidi="ar-KW"/>
        </w:rPr>
      </w:pPr>
    </w:p>
    <w:p w14:paraId="6AC88B2B" w14:textId="77777777" w:rsidR="00BD1148" w:rsidRPr="003D47FA" w:rsidRDefault="00BD1148" w:rsidP="00687F26">
      <w:pPr>
        <w:ind w:left="-46"/>
        <w:jc w:val="center"/>
        <w:rPr>
          <w:b/>
          <w:bCs/>
          <w:kern w:val="0"/>
          <w:sz w:val="48"/>
          <w:szCs w:val="48"/>
          <w:u w:val="single"/>
          <w:rtl/>
          <w:lang w:bidi="ar-KW"/>
        </w:rPr>
      </w:pPr>
    </w:p>
    <w:p w14:paraId="2A8FF150" w14:textId="77777777" w:rsidR="00BD1148" w:rsidRPr="003D47FA" w:rsidRDefault="00BD1148" w:rsidP="00687F26">
      <w:pPr>
        <w:ind w:left="-46"/>
        <w:jc w:val="center"/>
        <w:rPr>
          <w:b/>
          <w:bCs/>
          <w:kern w:val="0"/>
          <w:sz w:val="48"/>
          <w:szCs w:val="48"/>
          <w:u w:val="single"/>
          <w:rtl/>
          <w:lang w:bidi="ar-KW"/>
        </w:rPr>
      </w:pPr>
    </w:p>
    <w:p w14:paraId="53FE9FB7" w14:textId="7417B8C3" w:rsidR="00BD1148" w:rsidRPr="003D47FA" w:rsidRDefault="00BD1148" w:rsidP="00687F26">
      <w:pPr>
        <w:ind w:left="-46"/>
        <w:jc w:val="center"/>
        <w:rPr>
          <w:b/>
          <w:bCs/>
          <w:kern w:val="0"/>
          <w:sz w:val="48"/>
          <w:szCs w:val="48"/>
          <w:u w:val="single"/>
          <w:rtl/>
          <w:lang w:bidi="ar-KW"/>
        </w:rPr>
      </w:pPr>
    </w:p>
    <w:p w14:paraId="4D18026E" w14:textId="77777777" w:rsidR="00551F56" w:rsidRPr="003D47FA" w:rsidRDefault="00551F56" w:rsidP="00687F26">
      <w:pPr>
        <w:ind w:left="-46"/>
        <w:jc w:val="center"/>
        <w:rPr>
          <w:b/>
          <w:bCs/>
          <w:kern w:val="0"/>
          <w:sz w:val="48"/>
          <w:szCs w:val="48"/>
          <w:u w:val="single"/>
          <w:lang w:bidi="ar-KW"/>
        </w:rPr>
      </w:pPr>
    </w:p>
    <w:p w14:paraId="6A42159B"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u w:val="single"/>
          <w:rtl/>
          <w:lang w:bidi="ar-KW"/>
        </w:rPr>
      </w:pPr>
    </w:p>
    <w:p w14:paraId="0443CB41"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40"/>
          <w:szCs w:val="40"/>
          <w:highlight w:val="yellow"/>
          <w:u w:val="single"/>
          <w:rtl/>
          <w:lang w:bidi="ar-KW"/>
        </w:rPr>
      </w:pPr>
      <w:r w:rsidRPr="003D47FA">
        <w:rPr>
          <w:b/>
          <w:bCs/>
          <w:kern w:val="0"/>
          <w:sz w:val="40"/>
          <w:szCs w:val="40"/>
          <w:highlight w:val="yellow"/>
          <w:u w:val="single"/>
          <w:rtl/>
          <w:lang w:bidi="ar-KW"/>
        </w:rPr>
        <w:t>(خامساً)</w:t>
      </w:r>
    </w:p>
    <w:p w14:paraId="37D93E54"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40"/>
          <w:szCs w:val="40"/>
          <w:highlight w:val="yellow"/>
          <w:u w:val="single"/>
          <w:rtl/>
          <w:lang w:bidi="ar-KW"/>
        </w:rPr>
      </w:pPr>
      <w:r w:rsidRPr="003D47FA">
        <w:rPr>
          <w:b/>
          <w:bCs/>
          <w:kern w:val="0"/>
          <w:sz w:val="40"/>
          <w:szCs w:val="40"/>
          <w:highlight w:val="yellow"/>
          <w:u w:val="single"/>
          <w:rtl/>
          <w:lang w:bidi="ar-KW"/>
        </w:rPr>
        <w:t>مفاتيح حل إشكالية النصوص</w:t>
      </w:r>
    </w:p>
    <w:p w14:paraId="2438DB75"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40"/>
          <w:szCs w:val="40"/>
          <w:u w:val="single"/>
          <w:rtl/>
          <w:lang w:bidi="ar-KW"/>
        </w:rPr>
      </w:pPr>
      <w:r w:rsidRPr="003D47FA">
        <w:rPr>
          <w:b/>
          <w:bCs/>
          <w:kern w:val="0"/>
          <w:sz w:val="40"/>
          <w:szCs w:val="40"/>
          <w:highlight w:val="yellow"/>
          <w:u w:val="single"/>
          <w:rtl/>
          <w:lang w:bidi="ar-KW"/>
        </w:rPr>
        <w:t xml:space="preserve"> الدالة في ظواهرها على العلو الحسي والفوقية والجهة والمكان</w:t>
      </w:r>
    </w:p>
    <w:p w14:paraId="3447E129"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u w:val="single"/>
          <w:rtl/>
          <w:lang w:bidi="ar-KW"/>
        </w:rPr>
      </w:pPr>
    </w:p>
    <w:p w14:paraId="4495AA93" w14:textId="77777777" w:rsidR="00BD1148" w:rsidRPr="003D47FA" w:rsidRDefault="00BD1148" w:rsidP="00687F26">
      <w:pPr>
        <w:ind w:left="-46"/>
        <w:rPr>
          <w:b/>
          <w:bCs/>
          <w:kern w:val="0"/>
          <w:u w:val="single"/>
          <w:rtl/>
          <w:lang w:bidi="ar-KW"/>
        </w:rPr>
      </w:pPr>
    </w:p>
    <w:p w14:paraId="3CBDAA96" w14:textId="156BC29E" w:rsidR="00BD1148" w:rsidRPr="003D47FA" w:rsidRDefault="00BD1148" w:rsidP="00687F26">
      <w:pPr>
        <w:ind w:left="-46"/>
        <w:rPr>
          <w:lang w:bidi="ar-KW"/>
        </w:rPr>
      </w:pPr>
      <w:r w:rsidRPr="006656F0">
        <w:rPr>
          <w:b/>
          <w:bCs/>
          <w:kern w:val="0"/>
          <w:sz w:val="32"/>
          <w:szCs w:val="32"/>
          <w:highlight w:val="yellow"/>
          <w:u w:val="single"/>
          <w:rtl/>
        </w:rPr>
        <w:t>[تمهيد]:</w:t>
      </w:r>
      <w:r w:rsidRPr="003D47FA">
        <w:rPr>
          <w:bCs/>
          <w:u w:val="single"/>
          <w:rtl/>
        </w:rPr>
        <w:t xml:space="preserve"> ما يظنه أهل الحشو أدلة في اثبات العلو الحسي والفوقية والجهة والمكان:</w:t>
      </w:r>
      <w:r w:rsidRPr="003D47FA">
        <w:rPr>
          <w:bCs/>
          <w:rtl/>
        </w:rPr>
        <w:t xml:space="preserve"> يستند الحشوية لإثبات الفوقية الحسية والاستواء الحسي والجهة والمكان بمتشابهات من الكتاب والسنّة تؤول إلى ثلاثة عشر متشابها</w:t>
      </w:r>
      <w:r w:rsidR="001D5F3D">
        <w:rPr>
          <w:bCs/>
          <w:rtl/>
        </w:rPr>
        <w:t>،</w:t>
      </w:r>
      <w:r w:rsidRPr="003D47FA">
        <w:rPr>
          <w:bCs/>
          <w:rtl/>
        </w:rPr>
        <w:t xml:space="preserve"> وجميعها لها مفاتيح للفهم الصحيح الذي يمنع من الحشو والتجسيم</w:t>
      </w:r>
      <w:r w:rsidR="001D5F3D">
        <w:rPr>
          <w:rtl/>
        </w:rPr>
        <w:t>،</w:t>
      </w:r>
      <w:r w:rsidRPr="003D47FA">
        <w:rPr>
          <w:rtl/>
        </w:rPr>
        <w:t xml:space="preserve"> </w:t>
      </w:r>
      <w:r w:rsidRPr="003D47FA">
        <w:rPr>
          <w:bCs/>
          <w:rtl/>
        </w:rPr>
        <w:t>المتشابه الأول:</w:t>
      </w:r>
      <w:r w:rsidRPr="003D47FA">
        <w:rPr>
          <w:rtl/>
        </w:rPr>
        <w:t xml:space="preserve"> التصريح بالفوقية مقروناً بأداة (من) المعينة للفوقية بالذات</w:t>
      </w:r>
      <w:r w:rsidR="001D5F3D">
        <w:rPr>
          <w:rtl/>
        </w:rPr>
        <w:t>،</w:t>
      </w:r>
      <w:r w:rsidRPr="003D47FA">
        <w:rPr>
          <w:rtl/>
        </w:rPr>
        <w:t xml:space="preserve"> قال الله تعالى:{يَخَافُونَ رَبَّهُمْ مِنْ فَوْقِهِمْ} [النحل: 50]</w:t>
      </w:r>
      <w:r w:rsidR="001D5F3D">
        <w:rPr>
          <w:rtl/>
        </w:rPr>
        <w:t>،</w:t>
      </w:r>
      <w:r w:rsidRPr="003D47FA">
        <w:rPr>
          <w:bCs/>
          <w:rtl/>
        </w:rPr>
        <w:t xml:space="preserve"> المتشابه الثاني:</w:t>
      </w:r>
      <w:r w:rsidRPr="003D47FA">
        <w:rPr>
          <w:rtl/>
        </w:rPr>
        <w:t xml:space="preserve"> ذكر الفوقية مجردةً عن الأداة</w:t>
      </w:r>
      <w:r w:rsidR="001D5F3D">
        <w:rPr>
          <w:rtl/>
        </w:rPr>
        <w:t>،</w:t>
      </w:r>
      <w:r w:rsidRPr="003D47FA">
        <w:rPr>
          <w:rtl/>
        </w:rPr>
        <w:t xml:space="preserve"> قال تعالى:{وَهُوَ الْقَاهِرُ فَوْقَ عِبَادِهِ} [الأنعام: 18]</w:t>
      </w:r>
      <w:r w:rsidR="001D5F3D">
        <w:rPr>
          <w:rtl/>
        </w:rPr>
        <w:t>،</w:t>
      </w:r>
      <w:r w:rsidRPr="003D47FA">
        <w:rPr>
          <w:rtl/>
        </w:rPr>
        <w:t xml:space="preserve"> </w:t>
      </w:r>
      <w:r w:rsidRPr="003D47FA">
        <w:rPr>
          <w:bCs/>
          <w:rtl/>
        </w:rPr>
        <w:t xml:space="preserve">المتشابه الثالث: </w:t>
      </w:r>
      <w:r w:rsidRPr="003D47FA">
        <w:rPr>
          <w:rtl/>
        </w:rPr>
        <w:t>التصريح بالعروج إلى الله تعالى</w:t>
      </w:r>
      <w:r w:rsidR="001D5F3D">
        <w:rPr>
          <w:rtl/>
        </w:rPr>
        <w:t>،</w:t>
      </w:r>
      <w:r w:rsidRPr="003D47FA">
        <w:rPr>
          <w:rtl/>
        </w:rPr>
        <w:t xml:space="preserve"> كما في قوله تعالى: {تَعْرُجُ الْمَلائِكَةُ وَالرُّوحُ إِلَيْهِ} [المعارج: 4]</w:t>
      </w:r>
      <w:r w:rsidR="001D5F3D">
        <w:rPr>
          <w:rtl/>
        </w:rPr>
        <w:t>،</w:t>
      </w:r>
      <w:r w:rsidRPr="003D47FA">
        <w:rPr>
          <w:rtl/>
        </w:rPr>
        <w:t xml:space="preserve"> </w:t>
      </w:r>
      <w:r w:rsidRPr="003D47FA">
        <w:rPr>
          <w:bCs/>
          <w:rtl/>
        </w:rPr>
        <w:t xml:space="preserve">المتشابه الرابع: </w:t>
      </w:r>
      <w:r w:rsidRPr="003D47FA">
        <w:rPr>
          <w:rtl/>
        </w:rPr>
        <w:t>التصريح بالصعود إليه</w:t>
      </w:r>
      <w:r w:rsidR="001D5F3D">
        <w:rPr>
          <w:rtl/>
        </w:rPr>
        <w:t>،</w:t>
      </w:r>
      <w:r w:rsidRPr="003D47FA">
        <w:rPr>
          <w:rtl/>
        </w:rPr>
        <w:t xml:space="preserve"> كما في قوله تعالى: {إِلَيْهِ يَصْعَدُ الْكَلِمُ الطَّيِّبُ}</w:t>
      </w:r>
      <w:r w:rsidRPr="003D47FA">
        <w:rPr>
          <w:bCs/>
          <w:rtl/>
        </w:rPr>
        <w:t xml:space="preserve"> </w:t>
      </w:r>
      <w:r w:rsidRPr="003D47FA">
        <w:rPr>
          <w:rtl/>
        </w:rPr>
        <w:t>[فاطر: 10]</w:t>
      </w:r>
      <w:r w:rsidR="001D5F3D">
        <w:rPr>
          <w:rtl/>
        </w:rPr>
        <w:t>،</w:t>
      </w:r>
      <w:r w:rsidRPr="003D47FA">
        <w:rPr>
          <w:rtl/>
        </w:rPr>
        <w:t xml:space="preserve"> </w:t>
      </w:r>
      <w:r w:rsidRPr="003D47FA">
        <w:rPr>
          <w:bCs/>
          <w:rtl/>
        </w:rPr>
        <w:t xml:space="preserve">المتشابه الخامس: </w:t>
      </w:r>
      <w:r w:rsidRPr="003D47FA">
        <w:rPr>
          <w:rtl/>
        </w:rPr>
        <w:t>التصريح برفعه بعض المخلوقات إليه</w:t>
      </w:r>
      <w:r w:rsidR="001D5F3D">
        <w:rPr>
          <w:rtl/>
        </w:rPr>
        <w:t>،</w:t>
      </w:r>
      <w:r w:rsidRPr="003D47FA">
        <w:rPr>
          <w:rtl/>
        </w:rPr>
        <w:t xml:space="preserve"> كما في قوله تعالى: {بَلْ رَفَعَهُ اللَّهُ إِلَيْهِ}</w:t>
      </w:r>
      <w:r w:rsidRPr="003D47FA">
        <w:rPr>
          <w:bCs/>
          <w:rtl/>
        </w:rPr>
        <w:t xml:space="preserve"> </w:t>
      </w:r>
      <w:r w:rsidRPr="003D47FA">
        <w:rPr>
          <w:rtl/>
        </w:rPr>
        <w:t>[النساء: 158]</w:t>
      </w:r>
      <w:r w:rsidR="001D5F3D">
        <w:rPr>
          <w:rtl/>
        </w:rPr>
        <w:t>،</w:t>
      </w:r>
      <w:r w:rsidRPr="003D47FA">
        <w:rPr>
          <w:rtl/>
        </w:rPr>
        <w:t xml:space="preserve"> وقوله تعالى: {إِذْ قَالَ اللَّهُ يَا عِيسَى إِنِّي مُتَوَفِّيكَ وَرَافِعُكَ إِلَيَّ} [آل عمران: 55]</w:t>
      </w:r>
      <w:r w:rsidR="001D5F3D">
        <w:rPr>
          <w:rtl/>
        </w:rPr>
        <w:t>،</w:t>
      </w:r>
      <w:r w:rsidRPr="003D47FA">
        <w:rPr>
          <w:rtl/>
        </w:rPr>
        <w:t xml:space="preserve"> </w:t>
      </w:r>
      <w:r w:rsidRPr="003D47FA">
        <w:rPr>
          <w:bCs/>
          <w:rtl/>
        </w:rPr>
        <w:t xml:space="preserve">المتشابه السادس: </w:t>
      </w:r>
      <w:r w:rsidRPr="003D47FA">
        <w:rPr>
          <w:rtl/>
        </w:rPr>
        <w:t>التصريح بالعلو المطلق الدال على جميع مراتب العلو ذاتاً وقدراً وشرفاً</w:t>
      </w:r>
      <w:r w:rsidR="001D5F3D">
        <w:rPr>
          <w:rtl/>
        </w:rPr>
        <w:t>،</w:t>
      </w:r>
      <w:r w:rsidRPr="003D47FA">
        <w:rPr>
          <w:rtl/>
        </w:rPr>
        <w:t xml:space="preserve"> قال تعالى:{وَهُوَ الْعَلِيُّ الْعَظِيمُ} [البقرة</w:t>
      </w:r>
      <w:r w:rsidRPr="003D47FA">
        <w:rPr>
          <w:rtl/>
          <w:lang w:bidi="ar-SY"/>
        </w:rPr>
        <w:t xml:space="preserve">: </w:t>
      </w:r>
      <w:r w:rsidRPr="003D47FA">
        <w:rPr>
          <w:rtl/>
        </w:rPr>
        <w:t>255]</w:t>
      </w:r>
      <w:r w:rsidR="001D5F3D">
        <w:rPr>
          <w:rtl/>
        </w:rPr>
        <w:t>،</w:t>
      </w:r>
      <w:r w:rsidRPr="003D47FA">
        <w:rPr>
          <w:rtl/>
        </w:rPr>
        <w:t xml:space="preserve"> وقوله تعالى: {وَهُوَ الْعَلِيُّ الْكَبِيرُ}</w:t>
      </w:r>
      <w:r w:rsidRPr="003D47FA">
        <w:rPr>
          <w:rtl/>
          <w:lang w:bidi="ar-SY"/>
        </w:rPr>
        <w:t xml:space="preserve"> [</w:t>
      </w:r>
      <w:r w:rsidRPr="003D47FA">
        <w:rPr>
          <w:rtl/>
        </w:rPr>
        <w:t>سـبأ: 23]</w:t>
      </w:r>
      <w:r w:rsidR="001D5F3D">
        <w:rPr>
          <w:rtl/>
        </w:rPr>
        <w:t>،</w:t>
      </w:r>
      <w:r w:rsidRPr="003D47FA">
        <w:rPr>
          <w:rtl/>
        </w:rPr>
        <w:t xml:space="preserve"> وقوله تعالى: {إِنَّهُ عَلِيٌّ حَكِيمٌ} [الشورى: 51]</w:t>
      </w:r>
      <w:r w:rsidR="001D5F3D">
        <w:rPr>
          <w:rtl/>
        </w:rPr>
        <w:t>،</w:t>
      </w:r>
      <w:r w:rsidRPr="003D47FA">
        <w:rPr>
          <w:rtl/>
        </w:rPr>
        <w:t xml:space="preserve"> </w:t>
      </w:r>
      <w:r w:rsidRPr="003D47FA">
        <w:rPr>
          <w:bCs/>
          <w:rtl/>
        </w:rPr>
        <w:t xml:space="preserve">المتشابه السابع: </w:t>
      </w:r>
      <w:r w:rsidRPr="003D47FA">
        <w:rPr>
          <w:rtl/>
        </w:rPr>
        <w:t>التصريح بتنزيل الكتاب</w:t>
      </w:r>
      <w:r w:rsidRPr="003D47FA">
        <w:rPr>
          <w:rtl/>
          <w:lang w:bidi="ar-SY"/>
        </w:rPr>
        <w:t xml:space="preserve"> </w:t>
      </w:r>
      <w:r w:rsidRPr="003D47FA">
        <w:rPr>
          <w:rtl/>
        </w:rPr>
        <w:t>منه</w:t>
      </w:r>
      <w:r w:rsidR="001D5F3D">
        <w:rPr>
          <w:rtl/>
        </w:rPr>
        <w:t>،</w:t>
      </w:r>
      <w:r w:rsidRPr="003D47FA">
        <w:rPr>
          <w:rtl/>
        </w:rPr>
        <w:t xml:space="preserve"> كما في قوله تعالى: {هُوَ الَّذِي أَنْزَلَ عَلَيْكَ الْكِتَابَ</w:t>
      </w:r>
      <w:r w:rsidR="001D5F3D">
        <w:rPr>
          <w:rtl/>
        </w:rPr>
        <w:t>،،،</w:t>
      </w:r>
      <w:r w:rsidRPr="003D47FA">
        <w:rPr>
          <w:rtl/>
        </w:rPr>
        <w:t>} [آل عمران: 7]</w:t>
      </w:r>
      <w:r w:rsidR="001D5F3D">
        <w:rPr>
          <w:rtl/>
        </w:rPr>
        <w:t>،</w:t>
      </w:r>
      <w:r w:rsidRPr="003D47FA">
        <w:rPr>
          <w:rtl/>
        </w:rPr>
        <w:t xml:space="preserve"> وقوله تعالى: {تَنْزِيلُ الْكِتَابِ مِنَ اللَّهِ الْعَزِيزِ الْعَلِيمِ} [غافر: 2]</w:t>
      </w:r>
      <w:r w:rsidR="001D5F3D">
        <w:rPr>
          <w:rtl/>
        </w:rPr>
        <w:t>،</w:t>
      </w:r>
      <w:r w:rsidRPr="003D47FA">
        <w:rPr>
          <w:rtl/>
        </w:rPr>
        <w:t xml:space="preserve"> </w:t>
      </w:r>
      <w:r w:rsidRPr="003D47FA">
        <w:rPr>
          <w:bCs/>
          <w:rtl/>
        </w:rPr>
        <w:t xml:space="preserve">المتشابه الثامن: </w:t>
      </w:r>
      <w:r w:rsidRPr="003D47FA">
        <w:rPr>
          <w:rtl/>
        </w:rPr>
        <w:t>التصريح باختصاص بعض المخلوقات بأنها عنده وأن بعضها أقرب إليه من بعض</w:t>
      </w:r>
      <w:r w:rsidR="001D5F3D">
        <w:rPr>
          <w:rtl/>
        </w:rPr>
        <w:t>،</w:t>
      </w:r>
      <w:r w:rsidRPr="003D47FA">
        <w:rPr>
          <w:rtl/>
        </w:rPr>
        <w:t xml:space="preserve"> كما في قوله تعالى: {إِنَّ الَّذِينَ عِنْدَ رَبِّكَ} [الأعراف: 206]</w:t>
      </w:r>
      <w:r w:rsidR="001D5F3D">
        <w:rPr>
          <w:rtl/>
        </w:rPr>
        <w:t>،</w:t>
      </w:r>
      <w:r w:rsidRPr="003D47FA">
        <w:rPr>
          <w:rtl/>
        </w:rPr>
        <w:t xml:space="preserve"> وقوله تعالى: {وَلَهُ مَنْ فِي السَّمَاوَاتِ وَالْأَرْضِ وَمَنْ عِنْدَهُ لا يَسْتَكْبِرُونَ عَنْ عِبَادَتِهِ وَلا يَسْتَحْسِرُونَ</w:t>
      </w:r>
      <w:r w:rsidR="005624C2">
        <w:rPr>
          <w:rtl/>
        </w:rPr>
        <w:t>} [</w:t>
      </w:r>
      <w:r w:rsidRPr="003D47FA">
        <w:rPr>
          <w:rtl/>
        </w:rPr>
        <w:t>الأنبياء: 19]</w:t>
      </w:r>
      <w:r w:rsidR="001D5F3D">
        <w:rPr>
          <w:rtl/>
        </w:rPr>
        <w:t>،</w:t>
      </w:r>
      <w:r w:rsidRPr="003D47FA">
        <w:rPr>
          <w:rtl/>
        </w:rPr>
        <w:t xml:space="preserve"> </w:t>
      </w:r>
      <w:r w:rsidRPr="003D47FA">
        <w:rPr>
          <w:bCs/>
          <w:rtl/>
        </w:rPr>
        <w:t xml:space="preserve">المتشابه التاسع: </w:t>
      </w:r>
      <w:r w:rsidRPr="003D47FA">
        <w:rPr>
          <w:rtl/>
          <w:lang w:bidi="ar-SY"/>
        </w:rPr>
        <w:t>التصريح بأنه تعالى في السماء والمراد بها العلو</w:t>
      </w:r>
      <w:r w:rsidR="001D5F3D">
        <w:rPr>
          <w:rtl/>
          <w:lang w:bidi="ar-SY"/>
        </w:rPr>
        <w:t>،</w:t>
      </w:r>
      <w:r w:rsidRPr="003D47FA">
        <w:rPr>
          <w:rtl/>
          <w:lang w:bidi="ar-SY"/>
        </w:rPr>
        <w:t xml:space="preserve"> قال تعالى</w:t>
      </w:r>
      <w:r w:rsidRPr="003D47FA">
        <w:rPr>
          <w:rtl/>
        </w:rPr>
        <w:t>:{أَأَمِنْتُمْ مَنْ فِي السَّمَاءِ} [</w:t>
      </w:r>
      <w:r w:rsidRPr="003D47FA">
        <w:rPr>
          <w:rtl/>
          <w:lang w:bidi="ar-SY"/>
        </w:rPr>
        <w:t xml:space="preserve">الملك: </w:t>
      </w:r>
      <w:r w:rsidRPr="003D47FA">
        <w:rPr>
          <w:rtl/>
        </w:rPr>
        <w:t>16]</w:t>
      </w:r>
      <w:r w:rsidR="001D5F3D">
        <w:rPr>
          <w:rtl/>
        </w:rPr>
        <w:t>،</w:t>
      </w:r>
      <w:r w:rsidRPr="003D47FA">
        <w:rPr>
          <w:bCs/>
          <w:rtl/>
          <w:lang w:bidi="ar-SY"/>
        </w:rPr>
        <w:t xml:space="preserve"> </w:t>
      </w:r>
      <w:r w:rsidRPr="003D47FA">
        <w:rPr>
          <w:bCs/>
          <w:rtl/>
        </w:rPr>
        <w:t xml:space="preserve">المتشابه العاشر: </w:t>
      </w:r>
      <w:r w:rsidRPr="003D47FA">
        <w:rPr>
          <w:rtl/>
          <w:lang w:bidi="ar-SY"/>
        </w:rPr>
        <w:t xml:space="preserve">التصريح بالاستواء مقروناً بأداة (على) مختصاً بالعرش الذي هو أعلى المخلوقات </w:t>
      </w:r>
      <w:r w:rsidRPr="003D47FA">
        <w:rPr>
          <w:rtl/>
        </w:rPr>
        <w:t>كما في قوله تعالى: {</w:t>
      </w:r>
      <w:r w:rsidRPr="003D47FA">
        <w:rPr>
          <w:rtl/>
          <w:lang w:bidi="ar-SY"/>
        </w:rPr>
        <w:t>ث</w:t>
      </w:r>
      <w:r w:rsidRPr="003D47FA">
        <w:rPr>
          <w:rtl/>
        </w:rPr>
        <w:t>ُمَّ اسْتَوَى عَلَى الْعَرْشِ} [</w:t>
      </w:r>
      <w:r w:rsidRPr="003D47FA">
        <w:rPr>
          <w:rtl/>
          <w:lang w:bidi="ar-SY"/>
        </w:rPr>
        <w:t>الأعراف: 54]</w:t>
      </w:r>
      <w:r w:rsidR="001D5F3D">
        <w:rPr>
          <w:rtl/>
          <w:lang w:bidi="ar-SY"/>
        </w:rPr>
        <w:t>،</w:t>
      </w:r>
      <w:r w:rsidRPr="003D47FA">
        <w:rPr>
          <w:rtl/>
          <w:lang w:bidi="ar-SY"/>
        </w:rPr>
        <w:t xml:space="preserve"> </w:t>
      </w:r>
      <w:r w:rsidRPr="003D47FA">
        <w:rPr>
          <w:bCs/>
          <w:rtl/>
        </w:rPr>
        <w:t>المتشابه الحادي عشر</w:t>
      </w:r>
      <w:r w:rsidRPr="003D47FA">
        <w:rPr>
          <w:rtl/>
        </w:rPr>
        <w:t xml:space="preserve">: </w:t>
      </w:r>
      <w:r w:rsidRPr="003D47FA">
        <w:rPr>
          <w:rtl/>
          <w:lang w:bidi="ar-SY"/>
        </w:rPr>
        <w:t>التصريح بالنزول كل ليلة إلى سماء الدنيا</w:t>
      </w:r>
      <w:r w:rsidR="001D5F3D">
        <w:rPr>
          <w:rtl/>
          <w:lang w:bidi="ar-SY"/>
        </w:rPr>
        <w:t>،</w:t>
      </w:r>
      <w:r w:rsidRPr="003D47FA">
        <w:rPr>
          <w:rtl/>
          <w:lang w:bidi="ar-SY"/>
        </w:rPr>
        <w:t xml:space="preserve"> لحديث البخاري ومسلم: (يتنزّل ربنا تبارك وتعالى كل ليلة إلى السماء الدنيا حين يبقى ثلث الليل الآخر</w:t>
      </w:r>
      <w:r w:rsidR="001D5F3D">
        <w:rPr>
          <w:rtl/>
          <w:lang w:bidi="ar-SY"/>
        </w:rPr>
        <w:t>،</w:t>
      </w:r>
      <w:r w:rsidRPr="003D47FA">
        <w:rPr>
          <w:rtl/>
          <w:lang w:bidi="ar-SY"/>
        </w:rPr>
        <w:t xml:space="preserve"> فيقول: من يدعوني فأستجب له من يسألني فأعطيه ومن يستغفرني فأغفر له)</w:t>
      </w:r>
      <w:r w:rsidR="001D5F3D">
        <w:rPr>
          <w:rtl/>
          <w:lang w:bidi="ar-SY"/>
        </w:rPr>
        <w:t>،</w:t>
      </w:r>
      <w:r w:rsidRPr="003D47FA">
        <w:rPr>
          <w:rtl/>
          <w:lang w:bidi="ar-SY"/>
        </w:rPr>
        <w:t xml:space="preserve"> </w:t>
      </w:r>
      <w:r w:rsidRPr="003D47FA">
        <w:rPr>
          <w:bCs/>
          <w:rtl/>
          <w:lang w:bidi="ar-SY"/>
        </w:rPr>
        <w:t>المتشابه الثاني عشر:</w:t>
      </w:r>
      <w:r w:rsidRPr="003D47FA">
        <w:rPr>
          <w:rtl/>
          <w:lang w:bidi="ar-SY"/>
        </w:rPr>
        <w:t xml:space="preserve"> التصريح برفع الأيدي إلى الله تعالى</w:t>
      </w:r>
      <w:r w:rsidR="001D5F3D">
        <w:rPr>
          <w:rtl/>
          <w:lang w:bidi="ar-SY"/>
        </w:rPr>
        <w:t>،</w:t>
      </w:r>
      <w:r w:rsidRPr="003D47FA">
        <w:rPr>
          <w:rtl/>
          <w:lang w:bidi="ar-SY"/>
        </w:rPr>
        <w:t xml:space="preserve"> لحديث الترمذي: (إن الله تعالى حيي كريم يستحي إذا رفع الرجل إليه يديه أن يردهما صفراً خائبتين) [صحيح الترمذي للألباني: ح (3556)]</w:t>
      </w:r>
      <w:r w:rsidR="001D5F3D">
        <w:rPr>
          <w:rtl/>
          <w:lang w:bidi="ar-SY"/>
        </w:rPr>
        <w:t>،</w:t>
      </w:r>
      <w:r w:rsidRPr="003D47FA">
        <w:rPr>
          <w:rtl/>
          <w:lang w:bidi="ar-SY"/>
        </w:rPr>
        <w:t xml:space="preserve"> </w:t>
      </w:r>
      <w:r w:rsidRPr="003D47FA">
        <w:rPr>
          <w:bCs/>
          <w:rtl/>
          <w:lang w:bidi="ar-SY"/>
        </w:rPr>
        <w:t>المتشابه الثالث عشر:</w:t>
      </w:r>
      <w:r w:rsidRPr="003D47FA">
        <w:rPr>
          <w:rtl/>
          <w:lang w:bidi="ar-SY"/>
        </w:rPr>
        <w:t xml:space="preserve"> التصريح بلفظ (أين الله) في حديث مسلم: (قلت يا رسول الله أفلا أعتقها قال ائتني بها فأتيته بها فقال لها: أين الله</w:t>
      </w:r>
      <w:r w:rsidR="008B2B23" w:rsidRPr="003D47FA">
        <w:rPr>
          <w:rtl/>
          <w:lang w:bidi="ar-SY"/>
        </w:rPr>
        <w:t>؟</w:t>
      </w:r>
      <w:r w:rsidRPr="003D47FA">
        <w:rPr>
          <w:rtl/>
          <w:lang w:bidi="ar-SY"/>
        </w:rPr>
        <w:t xml:space="preserve"> قالت: في السماء</w:t>
      </w:r>
      <w:r w:rsidR="001D5F3D">
        <w:rPr>
          <w:rtl/>
          <w:lang w:bidi="ar-SY"/>
        </w:rPr>
        <w:t>،</w:t>
      </w:r>
      <w:r w:rsidRPr="003D47FA">
        <w:rPr>
          <w:rtl/>
          <w:lang w:bidi="ar-SY"/>
        </w:rPr>
        <w:t xml:space="preserve"> قال: من أنا</w:t>
      </w:r>
      <w:r w:rsidR="008B2B23" w:rsidRPr="003D47FA">
        <w:rPr>
          <w:rtl/>
          <w:lang w:bidi="ar-SY"/>
        </w:rPr>
        <w:t>؟</w:t>
      </w:r>
      <w:r w:rsidRPr="003D47FA">
        <w:rPr>
          <w:rtl/>
          <w:lang w:bidi="ar-SY"/>
        </w:rPr>
        <w:t xml:space="preserve"> قالت: أنت رسول الله قال أعتقها فإنها مؤمنة) [أخرجه الإمام مسلم: ح (537)]</w:t>
      </w:r>
      <w:r w:rsidR="001D5F3D">
        <w:rPr>
          <w:rtl/>
          <w:lang w:bidi="ar-SY"/>
        </w:rPr>
        <w:t>،</w:t>
      </w:r>
      <w:r w:rsidRPr="003D47FA">
        <w:rPr>
          <w:rtl/>
          <w:lang w:bidi="ar-SY"/>
        </w:rPr>
        <w:t xml:space="preserve"> وبعد فهذه هي الأدلة الرئيسة التي يستند إليها الحشوية لإثبات </w:t>
      </w:r>
      <w:r w:rsidRPr="003D47FA">
        <w:rPr>
          <w:rtl/>
        </w:rPr>
        <w:t>الفوقية الحسية والاستواء الحسي والجهة والمكان بنصوص من الكتاب والسنّة</w:t>
      </w:r>
      <w:r w:rsidR="001D5F3D">
        <w:rPr>
          <w:rtl/>
        </w:rPr>
        <w:t>،</w:t>
      </w:r>
      <w:r w:rsidRPr="003D47FA">
        <w:rPr>
          <w:rtl/>
        </w:rPr>
        <w:t xml:space="preserve"> وهذه النصوص صحيحة ولكن تكمن المشكلة في الفهم الخاطئ لها من قبل هؤلاء الغير متخصصين في علم العقيدة</w:t>
      </w:r>
      <w:r w:rsidR="001D5F3D">
        <w:rPr>
          <w:rtl/>
        </w:rPr>
        <w:t>،</w:t>
      </w:r>
      <w:r w:rsidRPr="003D47FA">
        <w:rPr>
          <w:rtl/>
        </w:rPr>
        <w:t xml:space="preserve"> وسوف اتناول كل دليل من تلك الادلة برد متشابهها إلى محكمها الذي يضبط الفهم الصحيح اللازم لها</w:t>
      </w:r>
      <w:r w:rsidR="001D5F3D">
        <w:rPr>
          <w:rtl/>
        </w:rPr>
        <w:t>،</w:t>
      </w:r>
    </w:p>
    <w:p w14:paraId="53460685" w14:textId="3BC82448" w:rsidR="00BD1148" w:rsidRPr="003D47FA" w:rsidRDefault="00BD1148" w:rsidP="00687F26">
      <w:pPr>
        <w:ind w:left="-46"/>
        <w:rPr>
          <w:b/>
          <w:rtl/>
          <w:lang w:bidi="ar-KW"/>
        </w:rPr>
      </w:pPr>
      <w:r w:rsidRPr="006656F0">
        <w:rPr>
          <w:b/>
          <w:bCs/>
          <w:kern w:val="0"/>
          <w:sz w:val="32"/>
          <w:szCs w:val="32"/>
          <w:highlight w:val="yellow"/>
          <w:u w:val="single"/>
          <w:rtl/>
        </w:rPr>
        <w:t>[المفتاح الاول]:</w:t>
      </w:r>
      <w:r w:rsidRPr="003D47FA">
        <w:rPr>
          <w:b/>
          <w:bCs/>
          <w:kern w:val="0"/>
          <w:rtl/>
          <w:lang w:bidi="ar-KW"/>
        </w:rPr>
        <w:t xml:space="preserve"> </w:t>
      </w:r>
      <w:r w:rsidRPr="003D47FA">
        <w:rPr>
          <w:bCs/>
          <w:highlight w:val="yellow"/>
          <w:u w:val="single"/>
          <w:rtl/>
        </w:rPr>
        <w:t>مفتاح حل اشكالية</w:t>
      </w:r>
      <w:r w:rsidRPr="003D47FA">
        <w:rPr>
          <w:bCs/>
          <w:highlight w:val="yellow"/>
          <w:u w:val="single"/>
          <w:rtl/>
          <w:lang w:bidi="ar-KW"/>
        </w:rPr>
        <w:t xml:space="preserve"> </w:t>
      </w:r>
      <w:r w:rsidRPr="003D47FA">
        <w:rPr>
          <w:bCs/>
          <w:highlight w:val="yellow"/>
          <w:u w:val="single"/>
          <w:rtl/>
        </w:rPr>
        <w:t>المتشابه الأول: التصريح بالفوقية مقروناً بأداة (من) المعينة للفوقية بالذات</w:t>
      </w:r>
      <w:r w:rsidR="001D5F3D">
        <w:rPr>
          <w:u w:val="single"/>
          <w:rtl/>
        </w:rPr>
        <w:t>،</w:t>
      </w:r>
      <w:r w:rsidRPr="003D47FA">
        <w:rPr>
          <w:rtl/>
        </w:rPr>
        <w:t xml:space="preserve"> قال الله تعالى:{يَخَافُونَ رَبَّهُمْ مِنْ فَوْقِهِمْ} [النحل: 50]</w:t>
      </w:r>
      <w:r w:rsidR="001D5F3D">
        <w:rPr>
          <w:rtl/>
        </w:rPr>
        <w:t>،</w:t>
      </w:r>
      <w:r w:rsidRPr="003D47FA">
        <w:rPr>
          <w:rtl/>
          <w:lang w:bidi="ar-KW"/>
        </w:rPr>
        <w:t xml:space="preserve"> </w:t>
      </w:r>
      <w:r w:rsidRPr="003D47FA">
        <w:rPr>
          <w:rtl/>
        </w:rPr>
        <w:t>وفي الآية مجاز حذف والمراد يخافون عذاب ربهم من فوقهم</w:t>
      </w:r>
      <w:r w:rsidR="001D5F3D">
        <w:rPr>
          <w:rtl/>
        </w:rPr>
        <w:t>،</w:t>
      </w:r>
      <w:r w:rsidRPr="003D47FA">
        <w:rPr>
          <w:rtl/>
        </w:rPr>
        <w:t xml:space="preserve"> وذلك لأنّ العذاب إنما ينزل من فوقهم</w:t>
      </w:r>
      <w:r w:rsidR="001D5F3D">
        <w:rPr>
          <w:rtl/>
        </w:rPr>
        <w:t>،</w:t>
      </w:r>
      <w:r w:rsidRPr="003D47FA">
        <w:rPr>
          <w:rtl/>
        </w:rPr>
        <w:t xml:space="preserve"> والدليل على ذلك قوله تعالى: {قَالَ سَنُقَتِّلُ أَبْنَاءَهُمْ وَنَسْتَحْيِي نِسَاءَهُمْ وَإِنَّا فَوْقَهُمْ قَاهِرُونَ} [الأعراف: 127]</w:t>
      </w:r>
      <w:r w:rsidR="001D5F3D">
        <w:rPr>
          <w:rtl/>
        </w:rPr>
        <w:t>،</w:t>
      </w:r>
      <w:r w:rsidRPr="003D47FA">
        <w:rPr>
          <w:rtl/>
        </w:rPr>
        <w:t xml:space="preserve"> وليست الفوقية هاهنا هي ارتفاع المكان</w:t>
      </w:r>
      <w:r w:rsidR="001D5F3D">
        <w:rPr>
          <w:rtl/>
        </w:rPr>
        <w:t>،</w:t>
      </w:r>
      <w:r w:rsidRPr="003D47FA">
        <w:rPr>
          <w:rtl/>
        </w:rPr>
        <w:t xml:space="preserve"> فلم يكن فرعون على أكتاف بني اسرائيل</w:t>
      </w:r>
      <w:r w:rsidR="001D5F3D">
        <w:rPr>
          <w:rtl/>
        </w:rPr>
        <w:t>،</w:t>
      </w:r>
      <w:r w:rsidRPr="003D47FA">
        <w:rPr>
          <w:rtl/>
        </w:rPr>
        <w:t xml:space="preserve"> قال القرطبي: (ومعنى يخافون ربهم من فوقهم أي من عقاب ربهم وعذابه لأن العذاب المهلك إنما ينزل من السماء وقيل المعنى يخافون قدرة ربهم التي هي فوق قدرتهم ففي الكلام حذف) أهـ [تفسير القرطبي ج: 10 ص: 113]</w:t>
      </w:r>
      <w:r w:rsidR="001D5F3D">
        <w:rPr>
          <w:rtl/>
        </w:rPr>
        <w:t>،</w:t>
      </w:r>
      <w:r w:rsidRPr="003D47FA">
        <w:rPr>
          <w:rtl/>
        </w:rPr>
        <w:t xml:space="preserve"> وقال بن جهبل وهو يرد على مثبت الجهة: (وأردفه</w:t>
      </w:r>
      <w:r w:rsidRPr="003D47FA">
        <w:t xml:space="preserve"> </w:t>
      </w:r>
      <w:r w:rsidRPr="003D47FA">
        <w:rPr>
          <w:rtl/>
        </w:rPr>
        <w:t>بقوله تعالى يخافون ربهم من فوقهم وتلك أيضا لا دلالة</w:t>
      </w:r>
      <w:r w:rsidRPr="003D47FA">
        <w:t xml:space="preserve"> </w:t>
      </w:r>
      <w:r w:rsidRPr="003D47FA">
        <w:rPr>
          <w:rtl/>
        </w:rPr>
        <w:t>له فيها عن سماء ولا عرش ولا</w:t>
      </w:r>
      <w:r w:rsidR="00AB6BA0">
        <w:rPr>
          <w:rtl/>
        </w:rPr>
        <w:t xml:space="preserve"> أنه </w:t>
      </w:r>
      <w:r w:rsidRPr="003D47FA">
        <w:rPr>
          <w:rtl/>
        </w:rPr>
        <w:t>في شيء من ذلك حقيقة</w:t>
      </w:r>
      <w:r w:rsidR="001D5F3D">
        <w:rPr>
          <w:rtl/>
        </w:rPr>
        <w:t>،</w:t>
      </w:r>
      <w:r w:rsidRPr="003D47FA">
        <w:rPr>
          <w:rtl/>
        </w:rPr>
        <w:t xml:space="preserve"> ثم</w:t>
      </w:r>
      <w:r w:rsidRPr="003D47FA">
        <w:t xml:space="preserve"> </w:t>
      </w:r>
      <w:r w:rsidRPr="003D47FA">
        <w:rPr>
          <w:rtl/>
        </w:rPr>
        <w:t xml:space="preserve">الفوقية ترد لمعنيين: </w:t>
      </w:r>
      <w:r w:rsidRPr="003D47FA">
        <w:rPr>
          <w:b/>
          <w:bCs/>
          <w:rtl/>
        </w:rPr>
        <w:t>أحدهما</w:t>
      </w:r>
      <w:r w:rsidRPr="003D47FA">
        <w:t xml:space="preserve"> </w:t>
      </w:r>
      <w:r w:rsidRPr="003D47FA">
        <w:rPr>
          <w:rtl/>
        </w:rPr>
        <w:t>نسبة جسم إلى جسم بأن يكون أحدهما أعلى</w:t>
      </w:r>
      <w:r w:rsidRPr="003D47FA">
        <w:t xml:space="preserve"> </w:t>
      </w:r>
      <w:r w:rsidRPr="003D47FA">
        <w:rPr>
          <w:rtl/>
        </w:rPr>
        <w:t>والآخر أسفل بمعنى أن أسفل الأعلى من جانب رأس الأسفل وهذا لا يقول به من لا يجسم</w:t>
      </w:r>
      <w:r w:rsidRPr="003D47FA">
        <w:t xml:space="preserve"> </w:t>
      </w:r>
      <w:r w:rsidRPr="003D47FA">
        <w:rPr>
          <w:rtl/>
        </w:rPr>
        <w:t>وبتقدير أن يكون هو المراد وأنه تعالى ليس لجسم فلم لا يجوز أن يكون من فوقهم صلة</w:t>
      </w:r>
      <w:r w:rsidRPr="003D47FA">
        <w:t xml:space="preserve"> </w:t>
      </w:r>
      <w:r w:rsidRPr="003D47FA">
        <w:rPr>
          <w:rtl/>
        </w:rPr>
        <w:t>ل يخافون ويكون تقدير الكلام يخافون من فوقهم ربهم</w:t>
      </w:r>
      <w:r w:rsidRPr="003D47FA">
        <w:t xml:space="preserve"> </w:t>
      </w:r>
      <w:r w:rsidRPr="003D47FA">
        <w:rPr>
          <w:rtl/>
        </w:rPr>
        <w:t>أي</w:t>
      </w:r>
      <w:r w:rsidRPr="003D47FA">
        <w:t xml:space="preserve"> </w:t>
      </w:r>
      <w:r w:rsidRPr="003D47FA">
        <w:rPr>
          <w:rtl/>
        </w:rPr>
        <w:t>أن الخوف من جهة العلو وأن العذاب يأتي من تلك الجهة</w:t>
      </w:r>
      <w:r w:rsidR="001D5F3D">
        <w:rPr>
          <w:rtl/>
        </w:rPr>
        <w:t>،</w:t>
      </w:r>
      <w:r w:rsidRPr="003D47FA">
        <w:rPr>
          <w:rtl/>
        </w:rPr>
        <w:t xml:space="preserve"> </w:t>
      </w:r>
      <w:r w:rsidRPr="003D47FA">
        <w:rPr>
          <w:b/>
          <w:bCs/>
          <w:rtl/>
        </w:rPr>
        <w:t>وثانيهما</w:t>
      </w:r>
      <w:r w:rsidRPr="003D47FA">
        <w:rPr>
          <w:rtl/>
        </w:rPr>
        <w:t>: بمعنى المرتبة كما يقال الخليفة فوق السلطان</w:t>
      </w:r>
      <w:r w:rsidRPr="003D47FA">
        <w:t xml:space="preserve"> </w:t>
      </w:r>
      <w:r w:rsidRPr="003D47FA">
        <w:rPr>
          <w:rtl/>
        </w:rPr>
        <w:t>والسلطان فوق الأمير وكما</w:t>
      </w:r>
      <w:r w:rsidRPr="003D47FA">
        <w:t xml:space="preserve"> </w:t>
      </w:r>
      <w:r w:rsidRPr="003D47FA">
        <w:rPr>
          <w:rtl/>
        </w:rPr>
        <w:t>يقال جلس</w:t>
      </w:r>
      <w:r w:rsidRPr="003D47FA">
        <w:t xml:space="preserve"> </w:t>
      </w:r>
      <w:r w:rsidRPr="003D47FA">
        <w:rPr>
          <w:rtl/>
        </w:rPr>
        <w:t>فلان فوق فلان والعلم فوق العمل والصباغة فوق الدباغة وقد</w:t>
      </w:r>
      <w:r w:rsidRPr="003D47FA">
        <w:t xml:space="preserve"> </w:t>
      </w:r>
      <w:r w:rsidRPr="003D47FA">
        <w:rPr>
          <w:rtl/>
        </w:rPr>
        <w:t>وقع ذلك في قوله تعالى {ورفعنا بعضهم</w:t>
      </w:r>
      <w:r w:rsidRPr="003D47FA">
        <w:t xml:space="preserve"> </w:t>
      </w:r>
      <w:r w:rsidRPr="003D47FA">
        <w:rPr>
          <w:rtl/>
        </w:rPr>
        <w:t>فوق بعض درجات} ولم يطلع أحدهم على أكتاف الآخر ومن ذلك قوله تعالى {وإنا فوقهم</w:t>
      </w:r>
      <w:r w:rsidRPr="003D47FA">
        <w:t xml:space="preserve"> </w:t>
      </w:r>
      <w:r w:rsidRPr="003D47FA">
        <w:rPr>
          <w:rtl/>
        </w:rPr>
        <w:t>قاهرون} وما ركبت القبط أكتاف بني إسرائيل ولا ظهورهم) أهـ [طبقات الشافعية الكبرى ج: 9 ص: 47]</w:t>
      </w:r>
      <w:r w:rsidR="001D5F3D">
        <w:rPr>
          <w:rtl/>
        </w:rPr>
        <w:t>،</w:t>
      </w:r>
    </w:p>
    <w:p w14:paraId="407507D7" w14:textId="04C71C94" w:rsidR="00BD1148" w:rsidRPr="003D47FA" w:rsidRDefault="00BD1148" w:rsidP="00687F26">
      <w:pPr>
        <w:ind w:left="-46"/>
        <w:rPr>
          <w:rtl/>
        </w:rPr>
      </w:pPr>
      <w:r w:rsidRPr="006656F0">
        <w:rPr>
          <w:b/>
          <w:bCs/>
          <w:kern w:val="0"/>
          <w:sz w:val="32"/>
          <w:szCs w:val="32"/>
          <w:highlight w:val="yellow"/>
          <w:u w:val="single"/>
          <w:rtl/>
        </w:rPr>
        <w:t>[المفتاح الثاني]:</w:t>
      </w:r>
      <w:r w:rsidRPr="003D47FA">
        <w:rPr>
          <w:b/>
          <w:bCs/>
          <w:kern w:val="0"/>
          <w:rtl/>
          <w:lang w:bidi="ar-KW"/>
        </w:rPr>
        <w:t xml:space="preserve"> </w:t>
      </w:r>
      <w:r w:rsidRPr="003D47FA">
        <w:rPr>
          <w:bCs/>
          <w:highlight w:val="yellow"/>
          <w:u w:val="single"/>
          <w:rtl/>
        </w:rPr>
        <w:t>مفتاح حل اشكالية</w:t>
      </w:r>
      <w:r w:rsidRPr="003D47FA">
        <w:rPr>
          <w:bCs/>
          <w:highlight w:val="yellow"/>
          <w:u w:val="single"/>
          <w:rtl/>
          <w:lang w:bidi="ar-KW"/>
        </w:rPr>
        <w:t xml:space="preserve"> </w:t>
      </w:r>
      <w:r w:rsidRPr="003D47FA">
        <w:rPr>
          <w:bCs/>
          <w:highlight w:val="yellow"/>
          <w:u w:val="single"/>
          <w:rtl/>
        </w:rPr>
        <w:t>المتشابه الثاني: ذكر الفوقية مجردةً عن الأداة</w:t>
      </w:r>
      <w:r w:rsidR="001D5F3D">
        <w:rPr>
          <w:bCs/>
          <w:highlight w:val="yellow"/>
          <w:u w:val="single"/>
          <w:rtl/>
        </w:rPr>
        <w:t>،</w:t>
      </w:r>
      <w:r w:rsidRPr="003D47FA">
        <w:rPr>
          <w:bCs/>
          <w:highlight w:val="yellow"/>
          <w:u w:val="single"/>
          <w:rtl/>
        </w:rPr>
        <w:t xml:space="preserve"> قال تعالى:{وَهُوَ الْقَاهِرُ فَوْقَ عِبَادِهِ} [الأنعام: 18</w:t>
      </w:r>
      <w:r w:rsidRPr="003D47FA">
        <w:rPr>
          <w:bCs/>
          <w:highlight w:val="yellow"/>
          <w:rtl/>
        </w:rPr>
        <w:t>]</w:t>
      </w:r>
      <w:r w:rsidR="001D5F3D">
        <w:rPr>
          <w:bCs/>
          <w:rtl/>
          <w:lang w:bidi="ar-KW"/>
        </w:rPr>
        <w:t>،</w:t>
      </w:r>
      <w:r w:rsidRPr="003D47FA">
        <w:rPr>
          <w:rtl/>
          <w:lang w:bidi="ar-KW"/>
        </w:rPr>
        <w:t xml:space="preserve"> </w:t>
      </w:r>
      <w:r w:rsidRPr="003D47FA">
        <w:rPr>
          <w:rtl/>
        </w:rPr>
        <w:t>فوقهم بالقهر والغلبة والقدرة والتدبير</w:t>
      </w:r>
      <w:r w:rsidR="001D5F3D">
        <w:rPr>
          <w:rtl/>
        </w:rPr>
        <w:t>،</w:t>
      </w:r>
      <w:r w:rsidRPr="003D47FA">
        <w:rPr>
          <w:rtl/>
        </w:rPr>
        <w:t xml:space="preserve"> قال القرطبي: (وهو القاهر فوق عباده القهر الغلبة والقاهر الغالب وأقهر الرجل إذا صير بحال المقهور الذليل قال الشاعر تمنى حصين أن يسود جذاعه فأمسى حصين قد أذل وأقهرا وقهر غلب ومعنى {فوق عباده} فوقية الاستعلاء بالقهر والغلبة عليهم أي هم تحت تسخيره لا فوقية مكان كما تقول السلطان فوق رعيته أي بالمنزلة والرفعة وفي القهر معنى زائد ليس في القدرة وهو منع غيره عن بلوغ المراد) أهـ [تفسير القرطبي ج: 6 ص: 399]</w:t>
      </w:r>
      <w:r w:rsidR="001D5F3D">
        <w:rPr>
          <w:rtl/>
        </w:rPr>
        <w:t>،</w:t>
      </w:r>
      <w:r w:rsidRPr="003D47FA">
        <w:rPr>
          <w:rtl/>
        </w:rPr>
        <w:t xml:space="preserve"> </w:t>
      </w:r>
      <w:r w:rsidRPr="003D47FA">
        <w:rPr>
          <w:b/>
          <w:bCs/>
          <w:rtl/>
        </w:rPr>
        <w:t>وقال أبو السعود</w:t>
      </w:r>
      <w:r w:rsidRPr="003D47FA">
        <w:rPr>
          <w:rtl/>
        </w:rPr>
        <w:t>: (وهو القاهر فوق عباده أي هو المتصرف في أمورهم لا غيره يفعل بهم ما يشاء إيجادا وإعداما وإحياء وإماتة وتعذيبا وإثابة إلى غير ذلك) أهـ [تفسير أبي السعود ج: 3 ص: 144]</w:t>
      </w:r>
      <w:r w:rsidR="001D5F3D">
        <w:rPr>
          <w:rtl/>
        </w:rPr>
        <w:t>،</w:t>
      </w:r>
      <w:r w:rsidRPr="003D47FA">
        <w:rPr>
          <w:rtl/>
        </w:rPr>
        <w:t xml:space="preserve"> </w:t>
      </w:r>
      <w:r w:rsidRPr="003D47FA">
        <w:rPr>
          <w:b/>
          <w:bCs/>
          <w:rtl/>
        </w:rPr>
        <w:t>وقال البغوي</w:t>
      </w:r>
      <w:r w:rsidRPr="003D47FA">
        <w:rPr>
          <w:rtl/>
        </w:rPr>
        <w:t>: ({وهو القاهر فوق عباده}: القاهر الغالب وفى القهر زيادة معنى على القدرة وهو منع غيره عن بلوغ المراد وقيل هو المنفرد بالتدبير يجبر الخلق على ماده فوق عباده هو صفة الاستعلاء الذي تفرد به الله عز وجل وهو الحكيم في أمره الخبير بأعمال عباده) أهـ [تفسير البغوي ج: 2 ص: 89]</w:t>
      </w:r>
      <w:r w:rsidR="001D5F3D">
        <w:rPr>
          <w:rtl/>
        </w:rPr>
        <w:t>،</w:t>
      </w:r>
      <w:r w:rsidRPr="003D47FA">
        <w:rPr>
          <w:rtl/>
        </w:rPr>
        <w:t xml:space="preserve"> </w:t>
      </w:r>
      <w:r w:rsidRPr="003D47FA">
        <w:rPr>
          <w:b/>
          <w:bCs/>
          <w:rtl/>
        </w:rPr>
        <w:t>وقال الشوكاني</w:t>
      </w:r>
      <w:r w:rsidRPr="003D47FA">
        <w:rPr>
          <w:rtl/>
        </w:rPr>
        <w:t>: (قوله وهو القاهر فوق عباده المراد فوقية القدرة والرتبة كما يقال السلطان فوق الرعية) أهـ [فتح القدير ج: 2 ص: 124]</w:t>
      </w:r>
      <w:r w:rsidR="001D5F3D">
        <w:rPr>
          <w:rtl/>
        </w:rPr>
        <w:t>،</w:t>
      </w:r>
      <w:r w:rsidRPr="003D47FA">
        <w:rPr>
          <w:bCs/>
          <w:rtl/>
        </w:rPr>
        <w:t xml:space="preserve"> وقال الألوسي</w:t>
      </w:r>
      <w:r w:rsidRPr="003D47FA">
        <w:rPr>
          <w:rtl/>
        </w:rPr>
        <w:t>: (وهو القاهر فوق عباده قيل هو استعارة تمثيلية وتصوير لقهره سبحانه وتعالى وعلوه عز شأنه بالغلبة والقدرة وجوز أن تكون الاستعارة بالظرف بأن شبه الغلبة بمكان محسوس وقيل</w:t>
      </w:r>
      <w:r w:rsidR="00AB6BA0">
        <w:rPr>
          <w:rtl/>
        </w:rPr>
        <w:t xml:space="preserve"> أنه </w:t>
      </w:r>
      <w:r w:rsidRPr="003D47FA">
        <w:rPr>
          <w:rtl/>
        </w:rPr>
        <w:t>كناية عن القهر والعلو بالغلبة والقدرة إن فوق زائدة وصحح زيادتها وإن كانت اسما كونها بمعنى على وهو كما ترى والداعي إلى التزام ذلك كله أن ظاهر الآية يقتضي القول بالجهة والله تعالى منزه عنها لأنها محدثة بإحداث العالم واخرجه من العدم إلى الوجود ويلزم أيضا من كونه سبحانه وتعالى في جهة مفاسد لا تخفي) أهـ [روح المعاني ج: 7 ص: 114]</w:t>
      </w:r>
      <w:r w:rsidR="001D5F3D">
        <w:rPr>
          <w:rtl/>
        </w:rPr>
        <w:t>،</w:t>
      </w:r>
      <w:r w:rsidRPr="003D47FA">
        <w:rPr>
          <w:rtl/>
        </w:rPr>
        <w:t xml:space="preserve"> </w:t>
      </w:r>
    </w:p>
    <w:p w14:paraId="64BA8FAE" w14:textId="09F9BE48" w:rsidR="00BD1148" w:rsidRPr="003D47FA" w:rsidRDefault="00BD1148" w:rsidP="00687F26">
      <w:pPr>
        <w:ind w:left="-46"/>
        <w:rPr>
          <w:rtl/>
        </w:rPr>
      </w:pPr>
      <w:r w:rsidRPr="006656F0">
        <w:rPr>
          <w:b/>
          <w:bCs/>
          <w:kern w:val="0"/>
          <w:sz w:val="32"/>
          <w:szCs w:val="32"/>
          <w:highlight w:val="yellow"/>
          <w:u w:val="single"/>
          <w:rtl/>
        </w:rPr>
        <w:t>[المفتاح الثالث]:</w:t>
      </w:r>
      <w:r w:rsidRPr="003D47FA">
        <w:rPr>
          <w:b/>
          <w:bCs/>
          <w:kern w:val="0"/>
          <w:rtl/>
          <w:lang w:bidi="ar-KW"/>
        </w:rPr>
        <w:t xml:space="preserve"> </w:t>
      </w:r>
      <w:r w:rsidRPr="003D47FA">
        <w:rPr>
          <w:bCs/>
          <w:highlight w:val="yellow"/>
          <w:u w:val="single"/>
          <w:rtl/>
        </w:rPr>
        <w:t>مفتاح حل اشكالية</w:t>
      </w:r>
      <w:r w:rsidRPr="003D47FA">
        <w:rPr>
          <w:bCs/>
          <w:highlight w:val="yellow"/>
          <w:u w:val="single"/>
          <w:rtl/>
          <w:lang w:bidi="ar-KW"/>
        </w:rPr>
        <w:t xml:space="preserve"> </w:t>
      </w:r>
      <w:r w:rsidRPr="003D47FA">
        <w:rPr>
          <w:bCs/>
          <w:highlight w:val="yellow"/>
          <w:u w:val="single"/>
          <w:rtl/>
        </w:rPr>
        <w:t>المتشابه الثالث: التصريح بالعروج إلى الله تعالى</w:t>
      </w:r>
      <w:r w:rsidR="001D5F3D">
        <w:rPr>
          <w:bCs/>
          <w:highlight w:val="yellow"/>
          <w:u w:val="single"/>
          <w:rtl/>
        </w:rPr>
        <w:t>،</w:t>
      </w:r>
      <w:r w:rsidRPr="003D47FA">
        <w:rPr>
          <w:bCs/>
          <w:highlight w:val="yellow"/>
          <w:u w:val="single"/>
          <w:rtl/>
        </w:rPr>
        <w:t xml:space="preserve"> كما في قوله تعالى: {تَعْرُجُ الْمَلائِكَةُ وَالرُّوحُ إِلَيْهِ}</w:t>
      </w:r>
      <w:r w:rsidRPr="003D47FA">
        <w:rPr>
          <w:bCs/>
          <w:rtl/>
        </w:rPr>
        <w:t xml:space="preserve"> [المعارج: 4]</w:t>
      </w:r>
      <w:r w:rsidR="001D5F3D">
        <w:rPr>
          <w:bCs/>
          <w:rtl/>
          <w:lang w:bidi="ar-KW"/>
        </w:rPr>
        <w:t>،</w:t>
      </w:r>
      <w:r w:rsidRPr="003D47FA">
        <w:rPr>
          <w:rtl/>
          <w:lang w:bidi="ar-KW"/>
        </w:rPr>
        <w:t xml:space="preserve"> قوله تعالى:{</w:t>
      </w:r>
      <w:r w:rsidRPr="003D47FA">
        <w:rPr>
          <w:rtl/>
        </w:rPr>
        <w:t>مِنَ اللَّهِ ذِي الْمَعَارِجِ * تَعْرُجُ الْمَلَائِكَةُ وَالرُّوحُ إِلَيْهِ فِي يَوْمٍ كَانَ مِقْدَارُهُ خَمْسِينَ أَلْفَ سَنَةٍ} [المعارج: 3</w:t>
      </w:r>
      <w:r w:rsidR="001D5F3D">
        <w:rPr>
          <w:rtl/>
        </w:rPr>
        <w:t>،</w:t>
      </w:r>
      <w:r w:rsidRPr="003D47FA">
        <w:rPr>
          <w:rtl/>
        </w:rPr>
        <w:t xml:space="preserve"> 4]</w:t>
      </w:r>
      <w:r w:rsidR="001D5F3D">
        <w:rPr>
          <w:rtl/>
        </w:rPr>
        <w:t>،</w:t>
      </w:r>
      <w:r w:rsidRPr="003D47FA">
        <w:rPr>
          <w:rtl/>
        </w:rPr>
        <w:t xml:space="preserve"> فعند حمل متشابه المعاني على محكمها نجد أنّ معنى قوله تعالى: {مِنَ اللَّهِ ذِي الْمَعَارِجِ} أي من الله تعالى ذي الفواضل والنعم والدرجات التي يمنحها للطائعين من عباده</w:t>
      </w:r>
      <w:r w:rsidR="001D5F3D">
        <w:rPr>
          <w:rtl/>
        </w:rPr>
        <w:t>،</w:t>
      </w:r>
      <w:r w:rsidRPr="003D47FA">
        <w:rPr>
          <w:rtl/>
        </w:rPr>
        <w:t xml:space="preserve"> وقد يكون معناه من الله تعالى ذي العظمة والعلاء</w:t>
      </w:r>
      <w:r w:rsidR="001D5F3D">
        <w:rPr>
          <w:rtl/>
        </w:rPr>
        <w:t>،</w:t>
      </w:r>
      <w:r w:rsidRPr="003D47FA">
        <w:rPr>
          <w:rtl/>
        </w:rPr>
        <w:t xml:space="preserve"> </w:t>
      </w:r>
      <w:r w:rsidRPr="003D47FA">
        <w:rPr>
          <w:bCs/>
          <w:rtl/>
        </w:rPr>
        <w:t>قال الطبري:</w:t>
      </w:r>
      <w:r w:rsidRPr="003D47FA">
        <w:rPr>
          <w:rtl/>
        </w:rPr>
        <w:t xml:space="preserve"> (وقوله {ذي المعارج} يعني ذا العلو والدرجات والفواضل والنعم وبنحو الذي قلنا في ذلك قال أهل التأويل ذكر من قال ذلك حدثني علي قال ثنا أبو صالح قال ثني معاوية عن علي عن ابن عباس في قوله ذي المعارج يقول العلو والفواضل حدثنا بشر قال ثنا يزيد قال ثنا سعيد عن قتادة من الله ذي المعارج ذي الفواضل والنعم) أهـ [تفسير الطبري ج: 29 ص: 70]</w:t>
      </w:r>
      <w:r w:rsidR="001D5F3D">
        <w:rPr>
          <w:rtl/>
        </w:rPr>
        <w:t>،</w:t>
      </w:r>
      <w:r w:rsidRPr="003D47FA">
        <w:rPr>
          <w:rtl/>
        </w:rPr>
        <w:t xml:space="preserve"> </w:t>
      </w:r>
      <w:r w:rsidRPr="003D47FA">
        <w:rPr>
          <w:bCs/>
          <w:rtl/>
        </w:rPr>
        <w:t>وقال القرطبي:</w:t>
      </w:r>
      <w:r w:rsidRPr="003D47FA">
        <w:rPr>
          <w:rtl/>
        </w:rPr>
        <w:t xml:space="preserve"> ({من الله ذي المعارج}</w:t>
      </w:r>
      <w:r w:rsidR="001D5F3D">
        <w:rPr>
          <w:rtl/>
        </w:rPr>
        <w:t>،</w:t>
      </w:r>
      <w:r w:rsidRPr="003D47FA">
        <w:rPr>
          <w:rtl/>
        </w:rPr>
        <w:t xml:space="preserve"> أي ذي العلو والدرجات الفواضل والنعم قاله ابن عباس وقتادة فالمعارج مراتب إنعامه على الخلق وقيل ذي العظمة والعلاء وقال مجاهد هي معارج السماء وقيل هي معارج الملائكة لأن الملائكة تعرج إلى السماء فوصف نفسه بذلك وقيل المعارج الغرف أي</w:t>
      </w:r>
      <w:r w:rsidR="00AB6BA0">
        <w:rPr>
          <w:rtl/>
        </w:rPr>
        <w:t xml:space="preserve"> أنه </w:t>
      </w:r>
      <w:r w:rsidRPr="003D47FA">
        <w:rPr>
          <w:rtl/>
        </w:rPr>
        <w:t>ذو الغرف أي جعل لأوليائه في الجنة غرفا) أهـ [تفسير القرطبي ج: 18 ص: 281]</w:t>
      </w:r>
      <w:r w:rsidR="001D5F3D">
        <w:rPr>
          <w:rtl/>
        </w:rPr>
        <w:t>،</w:t>
      </w:r>
      <w:r w:rsidRPr="003D47FA">
        <w:rPr>
          <w:rtl/>
        </w:rPr>
        <w:t xml:space="preserve"> </w:t>
      </w:r>
      <w:r w:rsidRPr="003D47FA">
        <w:rPr>
          <w:bCs/>
          <w:rtl/>
        </w:rPr>
        <w:t>وقال ابن كثير</w:t>
      </w:r>
      <w:r w:rsidRPr="003D47FA">
        <w:rPr>
          <w:rtl/>
        </w:rPr>
        <w:t>: (من الله ذي المعارج قال الثوري عن الأعمش عن رجل عن سعيد بن جبير عن ابن عباس في قوله تعالى ذي المعارج قال ذو الدرجات وقال علي بن أبي طلحة عن ابن عباس ذي المعارج يعني العلو والفواضل) أهـ [تفسير ابن كثير ج: 4 ص: 419]</w:t>
      </w:r>
      <w:r w:rsidR="001D5F3D">
        <w:rPr>
          <w:rtl/>
        </w:rPr>
        <w:t>،</w:t>
      </w:r>
      <w:r w:rsidRPr="003D47FA">
        <w:rPr>
          <w:rtl/>
        </w:rPr>
        <w:t xml:space="preserve"> أما قوله تعالى: {تَعْرُجُ الْمَلَائِكَةُ وَالرُّوحُ إِلَيْهِ فِي يَوْمٍ كَانَ مِقْدَارُهُ خَمْسِينَ أَلْفَ سَنَةٍ}</w:t>
      </w:r>
      <w:r w:rsidR="001D5F3D">
        <w:rPr>
          <w:rtl/>
        </w:rPr>
        <w:t>،</w:t>
      </w:r>
      <w:r w:rsidRPr="003D47FA">
        <w:rPr>
          <w:rtl/>
        </w:rPr>
        <w:t xml:space="preserve"> فعروج الملائكة هو صعودها من سما إلى سماء إلى محل قربته لا مكان وجوده تعالى أن يحويه مكان</w:t>
      </w:r>
      <w:r w:rsidR="001D5F3D">
        <w:rPr>
          <w:rtl/>
        </w:rPr>
        <w:t>،</w:t>
      </w:r>
      <w:r w:rsidRPr="003D47FA">
        <w:rPr>
          <w:rtl/>
        </w:rPr>
        <w:t xml:space="preserve"> وقد تقدم أنّ وجوده أزلي قبل خلق المكان</w:t>
      </w:r>
      <w:r w:rsidR="001D5F3D">
        <w:rPr>
          <w:rtl/>
        </w:rPr>
        <w:t>،</w:t>
      </w:r>
      <w:r w:rsidRPr="003D47FA">
        <w:rPr>
          <w:rtl/>
        </w:rPr>
        <w:t xml:space="preserve"> وأنّ المكان مخلوق محدود مهما اتسع</w:t>
      </w:r>
      <w:r w:rsidR="001D5F3D">
        <w:rPr>
          <w:rtl/>
        </w:rPr>
        <w:t>،</w:t>
      </w:r>
      <w:r w:rsidRPr="003D47FA">
        <w:rPr>
          <w:rtl/>
        </w:rPr>
        <w:t xml:space="preserve"> وأنّ الله تعالى لا يحويه مكان لأنّه خالقه وخالق العرش فمن دونه</w:t>
      </w:r>
      <w:r w:rsidR="001D5F3D">
        <w:rPr>
          <w:rtl/>
        </w:rPr>
        <w:t>،</w:t>
      </w:r>
      <w:r w:rsidRPr="003D47FA">
        <w:rPr>
          <w:rtl/>
        </w:rPr>
        <w:t xml:space="preserve"> </w:t>
      </w:r>
      <w:r w:rsidRPr="003D47FA">
        <w:rPr>
          <w:bCs/>
          <w:rtl/>
        </w:rPr>
        <w:t>قال الواحدي:</w:t>
      </w:r>
      <w:r w:rsidRPr="003D47FA">
        <w:rPr>
          <w:rtl/>
        </w:rPr>
        <w:t xml:space="preserve"> (تعرج الملائكة والروح يعني جبريل عليه السلام إليه إلى محل قربته وكرامته وهو السماء) أهـ [تفسير الواحدي ج: 2 ص: 1132]</w:t>
      </w:r>
      <w:r w:rsidR="001D5F3D">
        <w:rPr>
          <w:rtl/>
        </w:rPr>
        <w:t>،</w:t>
      </w:r>
    </w:p>
    <w:p w14:paraId="6426F87A" w14:textId="1F7977BD" w:rsidR="00BD1148" w:rsidRPr="003D47FA" w:rsidRDefault="00BD1148" w:rsidP="00687F26">
      <w:pPr>
        <w:ind w:left="-46"/>
        <w:rPr>
          <w:rtl/>
        </w:rPr>
      </w:pPr>
      <w:r w:rsidRPr="006656F0">
        <w:rPr>
          <w:b/>
          <w:bCs/>
          <w:kern w:val="0"/>
          <w:sz w:val="32"/>
          <w:szCs w:val="32"/>
          <w:highlight w:val="yellow"/>
          <w:u w:val="single"/>
          <w:rtl/>
        </w:rPr>
        <w:t>[المفتاح الرابع]:</w:t>
      </w:r>
      <w:r w:rsidRPr="003D47FA">
        <w:rPr>
          <w:b/>
          <w:bCs/>
          <w:kern w:val="0"/>
          <w:rtl/>
          <w:lang w:bidi="ar-KW"/>
        </w:rPr>
        <w:t xml:space="preserve"> </w:t>
      </w:r>
      <w:r w:rsidRPr="003D47FA">
        <w:rPr>
          <w:bCs/>
          <w:highlight w:val="yellow"/>
          <w:u w:val="single"/>
          <w:rtl/>
        </w:rPr>
        <w:t>مفتاح حل اشكالية</w:t>
      </w:r>
      <w:r w:rsidRPr="003D47FA">
        <w:rPr>
          <w:bCs/>
          <w:highlight w:val="yellow"/>
          <w:u w:val="single"/>
          <w:rtl/>
          <w:lang w:bidi="ar-KW"/>
        </w:rPr>
        <w:t xml:space="preserve"> </w:t>
      </w:r>
      <w:r w:rsidRPr="003D47FA">
        <w:rPr>
          <w:bCs/>
          <w:highlight w:val="yellow"/>
          <w:u w:val="single"/>
          <w:rtl/>
        </w:rPr>
        <w:t>المتشابه الرابع: التصريح بالصعود إليه: كما في قوله تعالى: {إِلَيْهِ يَصْعَدُ الْكَلِمُ الطَّيِّبُ}</w:t>
      </w:r>
      <w:r w:rsidRPr="003D47FA">
        <w:rPr>
          <w:bCs/>
          <w:rtl/>
        </w:rPr>
        <w:t xml:space="preserve"> [فاطر: 10]</w:t>
      </w:r>
      <w:r w:rsidR="001D5F3D">
        <w:rPr>
          <w:rtl/>
        </w:rPr>
        <w:t>،</w:t>
      </w:r>
      <w:r w:rsidRPr="003D47FA">
        <w:rPr>
          <w:rtl/>
          <w:lang w:bidi="ar-KW"/>
        </w:rPr>
        <w:t xml:space="preserve"> قوله تعالى: {</w:t>
      </w:r>
      <w:r w:rsidRPr="003D47FA">
        <w:rPr>
          <w:rtl/>
        </w:rPr>
        <w:t>إِلَيْهِ يَصْعَدُ الْكَلِمُ الطَّيِّبُ وَالْعَمَلُ الصَّالِحُ يَرْفَعُهُ وَالَّذِينَ يَمْكُرُونَ السَّيِّئَاتِ لَهُمْ عَذَابٌ شَدِيدٌ وَمَكْرُ أُولَئِكَ هُوَ يَبُورُ} [فاطر: 10]</w:t>
      </w:r>
      <w:r w:rsidR="001D5F3D">
        <w:rPr>
          <w:rtl/>
        </w:rPr>
        <w:t>،</w:t>
      </w:r>
      <w:r w:rsidRPr="003D47FA">
        <w:rPr>
          <w:rtl/>
        </w:rPr>
        <w:t xml:space="preserve"> </w:t>
      </w:r>
      <w:r w:rsidRPr="003D47FA">
        <w:rPr>
          <w:rtl/>
          <w:lang w:bidi="ar-KW"/>
        </w:rPr>
        <w:t>{</w:t>
      </w:r>
      <w:r w:rsidRPr="003D47FA">
        <w:rPr>
          <w:rtl/>
        </w:rPr>
        <w:t xml:space="preserve">إِلَيْهِ يَصْعَدُ الْكَلِمُ الطَّيِّبُ} </w:t>
      </w:r>
      <w:r w:rsidRPr="003D47FA">
        <w:rPr>
          <w:u w:val="single"/>
          <w:rtl/>
        </w:rPr>
        <w:t>مجاز عن قبول الأعمال الصالحة</w:t>
      </w:r>
      <w:r w:rsidRPr="003D47FA">
        <w:rPr>
          <w:rtl/>
        </w:rPr>
        <w:t xml:space="preserve"> لأنّ الله تعالى طيب لا يقبل إلا طيبا</w:t>
      </w:r>
      <w:r w:rsidR="001D5F3D">
        <w:rPr>
          <w:rtl/>
        </w:rPr>
        <w:t>،</w:t>
      </w:r>
      <w:r w:rsidRPr="003D47FA">
        <w:rPr>
          <w:rtl/>
        </w:rPr>
        <w:t xml:space="preserve"> فهو يقبل الكلم الطيب</w:t>
      </w:r>
      <w:r w:rsidR="001D5F3D">
        <w:rPr>
          <w:rtl/>
        </w:rPr>
        <w:t>،</w:t>
      </w:r>
      <w:r w:rsidRPr="003D47FA">
        <w:rPr>
          <w:rtl/>
        </w:rPr>
        <w:t xml:space="preserve"> {وَالْعَمَلُ الصَّالِحُ يَرْفَعُهُ} أي ويرفع صاحب العمل الصالح والكلم الطيب إلى عليين في جنات النعيم</w:t>
      </w:r>
      <w:r w:rsidR="001D5F3D">
        <w:rPr>
          <w:rtl/>
        </w:rPr>
        <w:t>،</w:t>
      </w:r>
      <w:r w:rsidRPr="003D47FA">
        <w:rPr>
          <w:bCs/>
          <w:rtl/>
          <w:lang w:bidi="ar-KW"/>
        </w:rPr>
        <w:t xml:space="preserve"> </w:t>
      </w:r>
      <w:r w:rsidRPr="003D47FA">
        <w:rPr>
          <w:bCs/>
          <w:rtl/>
        </w:rPr>
        <w:t>قال الطبري</w:t>
      </w:r>
      <w:r w:rsidRPr="003D47FA">
        <w:rPr>
          <w:rtl/>
        </w:rPr>
        <w:t>: (قوله: {إليه يصعد الكلم الطيب والعمل الصالح يرفعه} قال الحسن وقتادة لا يقبل الله قولا إلا بعمل من قال وأحسن العمل قبل الله منه) أهـ [تفسير الطبري ج: 22 ص: 120]</w:t>
      </w:r>
      <w:r w:rsidR="001D5F3D">
        <w:rPr>
          <w:rtl/>
        </w:rPr>
        <w:t>،</w:t>
      </w:r>
      <w:r w:rsidRPr="003D47FA">
        <w:rPr>
          <w:rtl/>
        </w:rPr>
        <w:t xml:space="preserve"> </w:t>
      </w:r>
      <w:r w:rsidRPr="003D47FA">
        <w:rPr>
          <w:bCs/>
          <w:rtl/>
        </w:rPr>
        <w:t>وقال البغوي</w:t>
      </w:r>
      <w:r w:rsidRPr="003D47FA">
        <w:rPr>
          <w:rtl/>
        </w:rPr>
        <w:t>: (وعن قتادة: {إليه يصعد الكلم الطيب} أي يقبل الله الكلم الطيب) أهـ [تفسير البغوي ج: 3 ص: 566]</w:t>
      </w:r>
      <w:r w:rsidR="001D5F3D">
        <w:rPr>
          <w:rtl/>
        </w:rPr>
        <w:t>،</w:t>
      </w:r>
      <w:r w:rsidRPr="003D47FA">
        <w:rPr>
          <w:rtl/>
        </w:rPr>
        <w:t xml:space="preserve"> </w:t>
      </w:r>
      <w:r w:rsidRPr="003D47FA">
        <w:rPr>
          <w:bCs/>
          <w:rtl/>
        </w:rPr>
        <w:t>وقال البيضاوي</w:t>
      </w:r>
      <w:r w:rsidRPr="003D47FA">
        <w:rPr>
          <w:rtl/>
        </w:rPr>
        <w:t>: (وصعودهما إليه مجاز عن قبوله اياهما) أهـ [تفسير البيضاوي ج: 4 ص: 413]</w:t>
      </w:r>
      <w:r w:rsidR="001D5F3D">
        <w:rPr>
          <w:rtl/>
        </w:rPr>
        <w:t>،</w:t>
      </w:r>
      <w:r w:rsidRPr="003D47FA">
        <w:rPr>
          <w:rtl/>
        </w:rPr>
        <w:t xml:space="preserve"> </w:t>
      </w:r>
      <w:r w:rsidRPr="003D47FA">
        <w:rPr>
          <w:bCs/>
          <w:rtl/>
        </w:rPr>
        <w:t>وقال النسفي</w:t>
      </w:r>
      <w:r w:rsidRPr="003D47FA">
        <w:rPr>
          <w:rtl/>
        </w:rPr>
        <w:t>: (ومعنى قوله إليه إلى محل القبول والرضا وكل ما اتصف بالقبول وصف بالرفعة والصعود أو إلى حيث لا ينفذ فيه الا حكمه) أهـ [تفسير النسفي ج: 3 ص: 337]</w:t>
      </w:r>
      <w:r w:rsidR="001D5F3D">
        <w:rPr>
          <w:rtl/>
        </w:rPr>
        <w:t>،</w:t>
      </w:r>
      <w:r w:rsidRPr="003D47FA">
        <w:rPr>
          <w:rtl/>
        </w:rPr>
        <w:t xml:space="preserve"> </w:t>
      </w:r>
      <w:r w:rsidRPr="003D47FA">
        <w:rPr>
          <w:bCs/>
          <w:rtl/>
        </w:rPr>
        <w:t>وقال أبو السعود</w:t>
      </w:r>
      <w:r w:rsidRPr="003D47FA">
        <w:rPr>
          <w:rtl/>
        </w:rPr>
        <w:t>: (وقوله تعالى: {إليه يصعد الكلم الطيب والعمل الصالح يرفعه} بيان لما يطلب به العزة وهو التوحيد والعمل الصالح وصعودهما إليه مجاز عن قبوله تعالى إياهما أو صعود الكتبة بصحيفتهما) أهـ [تفسير أبي السعود ج: 7 ص: 145]</w:t>
      </w:r>
      <w:r w:rsidR="001D5F3D">
        <w:rPr>
          <w:rtl/>
        </w:rPr>
        <w:t>،</w:t>
      </w:r>
      <w:r w:rsidRPr="003D47FA">
        <w:rPr>
          <w:rtl/>
        </w:rPr>
        <w:t xml:space="preserve"> </w:t>
      </w:r>
      <w:r w:rsidRPr="003D47FA">
        <w:rPr>
          <w:bCs/>
          <w:rtl/>
        </w:rPr>
        <w:t>وقال الشوكاني:</w:t>
      </w:r>
      <w:r w:rsidRPr="003D47FA">
        <w:rPr>
          <w:rtl/>
        </w:rPr>
        <w:t xml:space="preserve"> (ومعنى صعوده إليه قبوله له أو صعود الكتبة من الملائكة بما يكتبونه من الصحف) أهـ [فتح القدير ج: 4 ص: 341]</w:t>
      </w:r>
      <w:r w:rsidR="001D5F3D">
        <w:rPr>
          <w:rtl/>
        </w:rPr>
        <w:t>،</w:t>
      </w:r>
      <w:r w:rsidRPr="003D47FA">
        <w:rPr>
          <w:rtl/>
        </w:rPr>
        <w:t xml:space="preserve"> </w:t>
      </w:r>
      <w:r w:rsidRPr="003D47FA">
        <w:rPr>
          <w:bCs/>
          <w:rtl/>
        </w:rPr>
        <w:t>وقال ابن الجوزي:</w:t>
      </w:r>
      <w:r w:rsidRPr="003D47FA">
        <w:rPr>
          <w:rtl/>
        </w:rPr>
        <w:t xml:space="preserve"> (فالمعنى والعمل الصالح يرفعه الله إليه أي يقبله) أهـ [زاد المسير ج: 6 ص: 478]</w:t>
      </w:r>
      <w:r w:rsidR="001D5F3D">
        <w:rPr>
          <w:rtl/>
        </w:rPr>
        <w:t>،</w:t>
      </w:r>
      <w:r w:rsidRPr="003D47FA">
        <w:rPr>
          <w:rtl/>
        </w:rPr>
        <w:t xml:space="preserve"> </w:t>
      </w:r>
      <w:r w:rsidRPr="003D47FA">
        <w:rPr>
          <w:b/>
          <w:bCs/>
          <w:rtl/>
        </w:rPr>
        <w:t>وفي الجلالين</w:t>
      </w:r>
      <w:r w:rsidRPr="003D47FA">
        <w:rPr>
          <w:rtl/>
        </w:rPr>
        <w:t>: (والعمل الصالح يرفعه: يقبله) [تفسير الجلالين ج: 1 ص: 572]</w:t>
      </w:r>
      <w:r w:rsidR="001D5F3D">
        <w:rPr>
          <w:rtl/>
        </w:rPr>
        <w:t>،</w:t>
      </w:r>
      <w:r w:rsidRPr="003D47FA">
        <w:rPr>
          <w:rtl/>
        </w:rPr>
        <w:t xml:space="preserve"> </w:t>
      </w:r>
    </w:p>
    <w:p w14:paraId="46173A3C" w14:textId="4F6F4E0F" w:rsidR="00BD1148" w:rsidRPr="003D47FA" w:rsidRDefault="00BD1148" w:rsidP="00687F26">
      <w:pPr>
        <w:ind w:left="-46"/>
        <w:rPr>
          <w:rtl/>
        </w:rPr>
      </w:pPr>
      <w:r w:rsidRPr="006656F0">
        <w:rPr>
          <w:b/>
          <w:bCs/>
          <w:kern w:val="0"/>
          <w:sz w:val="32"/>
          <w:szCs w:val="32"/>
          <w:highlight w:val="yellow"/>
          <w:u w:val="single"/>
          <w:rtl/>
        </w:rPr>
        <w:t>[المفتاح الخامس]:</w:t>
      </w:r>
      <w:r w:rsidRPr="003D47FA">
        <w:rPr>
          <w:b/>
          <w:bCs/>
          <w:kern w:val="0"/>
          <w:rtl/>
          <w:lang w:bidi="ar-KW"/>
        </w:rPr>
        <w:t xml:space="preserve"> </w:t>
      </w:r>
      <w:r w:rsidRPr="003D47FA">
        <w:rPr>
          <w:bCs/>
          <w:kern w:val="0"/>
          <w:highlight w:val="yellow"/>
          <w:u w:val="single"/>
          <w:rtl/>
        </w:rPr>
        <w:t>مفتاح حل اشكالية</w:t>
      </w:r>
      <w:r w:rsidRPr="003D47FA">
        <w:rPr>
          <w:bCs/>
          <w:kern w:val="0"/>
          <w:highlight w:val="yellow"/>
          <w:u w:val="single"/>
          <w:rtl/>
          <w:lang w:bidi="ar-KW"/>
        </w:rPr>
        <w:t xml:space="preserve"> </w:t>
      </w:r>
      <w:r w:rsidRPr="003D47FA">
        <w:rPr>
          <w:bCs/>
          <w:kern w:val="0"/>
          <w:highlight w:val="yellow"/>
          <w:u w:val="single"/>
          <w:rtl/>
        </w:rPr>
        <w:t xml:space="preserve">المتشابه الخامس: </w:t>
      </w:r>
      <w:r w:rsidRPr="003D47FA">
        <w:rPr>
          <w:bCs/>
          <w:highlight w:val="yellow"/>
          <w:u w:val="single"/>
          <w:rtl/>
        </w:rPr>
        <w:t>التصريح برفعه بعض المخلوقات إليه</w:t>
      </w:r>
      <w:r w:rsidR="001D5F3D">
        <w:rPr>
          <w:bCs/>
          <w:highlight w:val="yellow"/>
          <w:u w:val="single"/>
          <w:rtl/>
        </w:rPr>
        <w:t>،</w:t>
      </w:r>
      <w:r w:rsidRPr="003D47FA">
        <w:rPr>
          <w:bCs/>
          <w:highlight w:val="yellow"/>
          <w:u w:val="single"/>
          <w:rtl/>
        </w:rPr>
        <w:t xml:space="preserve"> كما في قوله تعالى: {بَلْ رَفَعَهُ اللَّهُ إِلَيْهِ}</w:t>
      </w:r>
      <w:r w:rsidRPr="003D47FA">
        <w:rPr>
          <w:bCs/>
          <w:u w:val="single"/>
          <w:rtl/>
        </w:rPr>
        <w:t xml:space="preserve"> [النساء: 158]</w:t>
      </w:r>
      <w:r w:rsidR="001D5F3D">
        <w:rPr>
          <w:bCs/>
          <w:u w:val="single"/>
          <w:rtl/>
        </w:rPr>
        <w:t>،</w:t>
      </w:r>
      <w:r w:rsidRPr="003D47FA">
        <w:rPr>
          <w:bCs/>
          <w:u w:val="single"/>
          <w:rtl/>
        </w:rPr>
        <w:t xml:space="preserve"> وقوله تعالى: {إِذْ قَالَ اللَّهُ يَا عِيسَى إِنِّي مُتَوَفِّيكَ وَرَافِعُكَ إِلَيَّ} [آل عمران: 55]</w:t>
      </w:r>
      <w:r w:rsidR="001D5F3D">
        <w:rPr>
          <w:bCs/>
          <w:u w:val="single"/>
          <w:rtl/>
        </w:rPr>
        <w:t>،</w:t>
      </w:r>
      <w:r w:rsidRPr="003D47FA">
        <w:rPr>
          <w:bCs/>
          <w:rtl/>
          <w:lang w:bidi="ar-KW"/>
        </w:rPr>
        <w:t xml:space="preserve"> </w:t>
      </w:r>
      <w:r w:rsidRPr="003D47FA">
        <w:rPr>
          <w:rtl/>
        </w:rPr>
        <w:t>والمعنى في الآيتين: أي إلى مكان كرامته في السماء</w:t>
      </w:r>
      <w:r w:rsidR="001D5F3D">
        <w:rPr>
          <w:rtl/>
        </w:rPr>
        <w:t>،</w:t>
      </w:r>
      <w:r w:rsidRPr="003D47FA">
        <w:rPr>
          <w:rtl/>
        </w:rPr>
        <w:t xml:space="preserve"> لأنّ السماء مكان كرامة الله ورضاه لأنها مكان عبادة الملائكة الذين لا يستكبرون عن عبادة الله</w:t>
      </w:r>
      <w:r w:rsidR="001D5F3D">
        <w:rPr>
          <w:rtl/>
        </w:rPr>
        <w:t>،</w:t>
      </w:r>
      <w:r w:rsidRPr="003D47FA">
        <w:rPr>
          <w:rtl/>
        </w:rPr>
        <w:t xml:space="preserve"> ولأنها منزهة عن معاصي العباد</w:t>
      </w:r>
      <w:r w:rsidR="001D5F3D">
        <w:rPr>
          <w:rtl/>
        </w:rPr>
        <w:t>،</w:t>
      </w:r>
      <w:r w:rsidRPr="003D47FA">
        <w:rPr>
          <w:rtl/>
        </w:rPr>
        <w:t xml:space="preserve"> كما أنّ الله تعالى منزه عن المكان كل الأماكن إليه سواء</w:t>
      </w:r>
      <w:r w:rsidR="001D5F3D">
        <w:rPr>
          <w:rtl/>
        </w:rPr>
        <w:t>،</w:t>
      </w:r>
      <w:r w:rsidRPr="003D47FA">
        <w:rPr>
          <w:rtl/>
        </w:rPr>
        <w:t xml:space="preserve"> ليس مكان منها بعيد عن الله</w:t>
      </w:r>
      <w:r w:rsidR="001D5F3D">
        <w:rPr>
          <w:rtl/>
        </w:rPr>
        <w:t>،</w:t>
      </w:r>
      <w:r w:rsidRPr="003D47FA">
        <w:rPr>
          <w:rtl/>
        </w:rPr>
        <w:t xml:space="preserve"> وهو من جميع عباده قريب</w:t>
      </w:r>
      <w:r w:rsidR="001D5F3D">
        <w:rPr>
          <w:rtl/>
        </w:rPr>
        <w:t>،</w:t>
      </w:r>
      <w:r w:rsidRPr="003D47FA">
        <w:rPr>
          <w:rtl/>
        </w:rPr>
        <w:t xml:space="preserve"> </w:t>
      </w:r>
      <w:r w:rsidRPr="003D47FA">
        <w:rPr>
          <w:bCs/>
          <w:rtl/>
        </w:rPr>
        <w:t>قال القرطبي</w:t>
      </w:r>
      <w:r w:rsidRPr="003D47FA">
        <w:rPr>
          <w:rtl/>
        </w:rPr>
        <w:t>: (بل رفعه الله إليه ابتداء كلام مستأنف أي إلى السماء والله تعالى متعال عن المكان) أهـ [تفسير القرطبي ج: 6 ص: 10]</w:t>
      </w:r>
      <w:r w:rsidR="001D5F3D">
        <w:rPr>
          <w:rtl/>
        </w:rPr>
        <w:t>،</w:t>
      </w:r>
      <w:r w:rsidRPr="003D47FA">
        <w:rPr>
          <w:bCs/>
          <w:rtl/>
        </w:rPr>
        <w:t xml:space="preserve"> وفي تفسير الثعالبي</w:t>
      </w:r>
      <w:r w:rsidRPr="003D47FA">
        <w:rPr>
          <w:rtl/>
        </w:rPr>
        <w:t>: (وقوله تعالى بل رفعه الله إليه يعني إلى سمائه وكرامته وعيسى عليه السلام في السماء على ما تضمنه حديث الإسراء في ذكر ابني الخالة عيسى ويحيى ذكره البخاري في حديث المعراج) أهـ [تفسير الثعالبي ج: 1 ص: 431]</w:t>
      </w:r>
      <w:r w:rsidR="001D5F3D">
        <w:rPr>
          <w:rtl/>
        </w:rPr>
        <w:t>،</w:t>
      </w:r>
      <w:r w:rsidRPr="003D47FA">
        <w:rPr>
          <w:rtl/>
        </w:rPr>
        <w:t xml:space="preserve"> </w:t>
      </w:r>
      <w:r w:rsidRPr="003D47FA">
        <w:rPr>
          <w:bCs/>
          <w:rtl/>
        </w:rPr>
        <w:t>وقال ابن جهبل</w:t>
      </w:r>
      <w:r w:rsidRPr="003D47FA">
        <w:rPr>
          <w:rtl/>
        </w:rPr>
        <w:t xml:space="preserve"> وهو يرد على المستدل بالآية على اثبات المكان لله: (وأتبعها</w:t>
      </w:r>
      <w:r w:rsidRPr="003D47FA">
        <w:t xml:space="preserve"> </w:t>
      </w:r>
      <w:r w:rsidRPr="003D47FA">
        <w:rPr>
          <w:rtl/>
        </w:rPr>
        <w:t>بقوله</w:t>
      </w:r>
      <w:r w:rsidRPr="003D47FA">
        <w:t xml:space="preserve"> </w:t>
      </w:r>
      <w:r w:rsidRPr="003D47FA">
        <w:rPr>
          <w:rtl/>
        </w:rPr>
        <w:t>تعالى: {إني متوفيك ورافعك إلي}</w:t>
      </w:r>
      <w:r w:rsidR="001D5F3D">
        <w:rPr>
          <w:rtl/>
        </w:rPr>
        <w:t>،</w:t>
      </w:r>
      <w:r w:rsidRPr="003D47FA">
        <w:rPr>
          <w:rtl/>
        </w:rPr>
        <w:t xml:space="preserve"> وما أدري من أين</w:t>
      </w:r>
      <w:r w:rsidRPr="003D47FA">
        <w:t xml:space="preserve"> </w:t>
      </w:r>
      <w:r w:rsidRPr="003D47FA">
        <w:rPr>
          <w:rtl/>
        </w:rPr>
        <w:t>استنبط</w:t>
      </w:r>
      <w:r w:rsidRPr="003D47FA">
        <w:t xml:space="preserve"> </w:t>
      </w:r>
      <w:r w:rsidRPr="003D47FA">
        <w:rPr>
          <w:rtl/>
        </w:rPr>
        <w:t>من هذا الخبر أن الله تعالى فوق العرش من هذه</w:t>
      </w:r>
      <w:r w:rsidRPr="003D47FA">
        <w:t xml:space="preserve"> </w:t>
      </w:r>
      <w:r w:rsidRPr="003D47FA">
        <w:rPr>
          <w:rtl/>
        </w:rPr>
        <w:t>الآية هل ذلك بدلالة المطابقة</w:t>
      </w:r>
      <w:r w:rsidRPr="003D47FA">
        <w:t xml:space="preserve"> </w:t>
      </w:r>
      <w:r w:rsidRPr="003D47FA">
        <w:rPr>
          <w:rtl/>
        </w:rPr>
        <w:t>أو</w:t>
      </w:r>
      <w:r w:rsidRPr="003D47FA">
        <w:t xml:space="preserve"> </w:t>
      </w:r>
      <w:r w:rsidRPr="003D47FA">
        <w:rPr>
          <w:rtl/>
        </w:rPr>
        <w:t>التضمن أو الالتزام أو هو شيء أخذه بطريق الكشف والنفث</w:t>
      </w:r>
      <w:r w:rsidRPr="003D47FA">
        <w:t xml:space="preserve"> </w:t>
      </w:r>
      <w:r w:rsidRPr="003D47FA">
        <w:rPr>
          <w:rtl/>
        </w:rPr>
        <w:t>في الروع ولعله اعتقد</w:t>
      </w:r>
      <w:r w:rsidRPr="003D47FA">
        <w:t xml:space="preserve"> </w:t>
      </w:r>
      <w:r w:rsidRPr="003D47FA">
        <w:rPr>
          <w:rtl/>
        </w:rPr>
        <w:t>أن</w:t>
      </w:r>
      <w:r w:rsidRPr="003D47FA">
        <w:t xml:space="preserve"> </w:t>
      </w:r>
      <w:r w:rsidRPr="003D47FA">
        <w:rPr>
          <w:rtl/>
        </w:rPr>
        <w:t>الرفع إنما يكون في العلو في الجهة فإن كان كما خطر له</w:t>
      </w:r>
      <w:r w:rsidRPr="003D47FA">
        <w:t xml:space="preserve"> </w:t>
      </w:r>
      <w:r w:rsidRPr="003D47FA">
        <w:rPr>
          <w:rtl/>
        </w:rPr>
        <w:t>فذاك أيضا لا يعقل إلا</w:t>
      </w:r>
      <w:r w:rsidRPr="003D47FA">
        <w:t xml:space="preserve"> </w:t>
      </w:r>
      <w:r w:rsidRPr="003D47FA">
        <w:rPr>
          <w:rtl/>
        </w:rPr>
        <w:t>في</w:t>
      </w:r>
      <w:r w:rsidRPr="003D47FA">
        <w:t xml:space="preserve"> </w:t>
      </w:r>
      <w:r w:rsidRPr="003D47FA">
        <w:rPr>
          <w:rtl/>
        </w:rPr>
        <w:t>الجسمية والحدية وإن لم يقل بهما فلا حقيقة فيما استدل</w:t>
      </w:r>
      <w:r w:rsidRPr="003D47FA">
        <w:t xml:space="preserve"> </w:t>
      </w:r>
      <w:r w:rsidRPr="003D47FA">
        <w:rPr>
          <w:rtl/>
        </w:rPr>
        <w:t>به وإن قال بهما فلا حاجة</w:t>
      </w:r>
      <w:r w:rsidRPr="003D47FA">
        <w:t xml:space="preserve"> </w:t>
      </w:r>
      <w:r w:rsidRPr="003D47FA">
        <w:rPr>
          <w:rtl/>
        </w:rPr>
        <w:t>إلى</w:t>
      </w:r>
      <w:r w:rsidRPr="003D47FA">
        <w:t xml:space="preserve"> </w:t>
      </w:r>
      <w:r w:rsidRPr="003D47FA">
        <w:rPr>
          <w:rtl/>
        </w:rPr>
        <w:t>المغالطة ولعله لم يسمع الرفع في المرتبة والتقريب في</w:t>
      </w:r>
      <w:r w:rsidRPr="003D47FA">
        <w:t xml:space="preserve"> </w:t>
      </w:r>
      <w:r w:rsidRPr="003D47FA">
        <w:rPr>
          <w:rtl/>
        </w:rPr>
        <w:t>المكانة من استعمال العرب</w:t>
      </w:r>
      <w:r w:rsidRPr="003D47FA">
        <w:t xml:space="preserve"> </w:t>
      </w:r>
      <w:r w:rsidRPr="003D47FA">
        <w:rPr>
          <w:rtl/>
        </w:rPr>
        <w:t>والعرف</w:t>
      </w:r>
      <w:r w:rsidRPr="003D47FA">
        <w:t xml:space="preserve"> </w:t>
      </w:r>
      <w:r w:rsidRPr="003D47FA">
        <w:rPr>
          <w:rtl/>
        </w:rPr>
        <w:t>ولا فلان رفع الله شأنه) [طبقات الشافعية الكبرى ج: 9 ص: 46]</w:t>
      </w:r>
      <w:r w:rsidR="001D5F3D">
        <w:rPr>
          <w:rtl/>
        </w:rPr>
        <w:t>،</w:t>
      </w:r>
    </w:p>
    <w:p w14:paraId="0421E871" w14:textId="35C23208" w:rsidR="00BD1148" w:rsidRPr="003D47FA" w:rsidRDefault="00BD1148" w:rsidP="00687F26">
      <w:pPr>
        <w:ind w:left="-46"/>
        <w:rPr>
          <w:b/>
          <w:bCs/>
          <w:rtl/>
        </w:rPr>
      </w:pPr>
      <w:r w:rsidRPr="006656F0">
        <w:rPr>
          <w:b/>
          <w:bCs/>
          <w:kern w:val="0"/>
          <w:sz w:val="32"/>
          <w:szCs w:val="32"/>
          <w:highlight w:val="yellow"/>
          <w:u w:val="single"/>
          <w:rtl/>
        </w:rPr>
        <w:t>[المفتاح السادس]:</w:t>
      </w:r>
      <w:r w:rsidRPr="003D47FA">
        <w:rPr>
          <w:b/>
          <w:bCs/>
          <w:kern w:val="0"/>
          <w:rtl/>
          <w:lang w:bidi="ar-KW"/>
        </w:rPr>
        <w:t xml:space="preserve"> </w:t>
      </w:r>
      <w:r w:rsidRPr="003D47FA">
        <w:rPr>
          <w:bCs/>
          <w:kern w:val="0"/>
          <w:highlight w:val="yellow"/>
          <w:u w:val="single"/>
          <w:rtl/>
        </w:rPr>
        <w:t>مفتاح حل اشكالية</w:t>
      </w:r>
      <w:r w:rsidRPr="003D47FA">
        <w:rPr>
          <w:bCs/>
          <w:kern w:val="0"/>
          <w:highlight w:val="yellow"/>
          <w:u w:val="single"/>
          <w:rtl/>
          <w:lang w:bidi="ar-KW"/>
        </w:rPr>
        <w:t xml:space="preserve"> </w:t>
      </w:r>
      <w:r w:rsidRPr="003D47FA">
        <w:rPr>
          <w:bCs/>
          <w:kern w:val="0"/>
          <w:highlight w:val="yellow"/>
          <w:u w:val="single"/>
          <w:rtl/>
        </w:rPr>
        <w:t xml:space="preserve">المتشابه السادس: </w:t>
      </w:r>
      <w:r w:rsidRPr="003D47FA">
        <w:rPr>
          <w:bCs/>
          <w:highlight w:val="yellow"/>
          <w:u w:val="single"/>
          <w:rtl/>
        </w:rPr>
        <w:t>التصريح بالعلو</w:t>
      </w:r>
      <w:r w:rsidR="001D5F3D">
        <w:rPr>
          <w:bCs/>
          <w:u w:val="single"/>
          <w:rtl/>
        </w:rPr>
        <w:t>،</w:t>
      </w:r>
      <w:r w:rsidRPr="003D47FA">
        <w:rPr>
          <w:rtl/>
        </w:rPr>
        <w:t xml:space="preserve"> كما في قوله تعالى:{وَهُوَ الْعَلِيُّ الْعَظِيمُ} [البقرة: 255]</w:t>
      </w:r>
      <w:r w:rsidR="001D5F3D">
        <w:rPr>
          <w:rtl/>
        </w:rPr>
        <w:t>،</w:t>
      </w:r>
      <w:r w:rsidRPr="003D47FA">
        <w:rPr>
          <w:rtl/>
        </w:rPr>
        <w:t xml:space="preserve"> وقوله تعالى: {وَهُوَ الْعَلِيُّ الْكَبِيرُ} [سـبأ: 23]</w:t>
      </w:r>
      <w:r w:rsidR="001D5F3D">
        <w:rPr>
          <w:rtl/>
        </w:rPr>
        <w:t>،</w:t>
      </w:r>
      <w:r w:rsidRPr="003D47FA">
        <w:rPr>
          <w:rtl/>
        </w:rPr>
        <w:t xml:space="preserve"> وقوله تعالى: {إِنَّهُ عَلِيٌّ حَكِيمٌ} [الشورى: 51]</w:t>
      </w:r>
      <w:r w:rsidR="001D5F3D">
        <w:rPr>
          <w:rtl/>
        </w:rPr>
        <w:t>،</w:t>
      </w:r>
      <w:r w:rsidRPr="003D47FA">
        <w:rPr>
          <w:rtl/>
        </w:rPr>
        <w:t xml:space="preserve"> وقوله تعالى: {سَـبِّحِ اسْمَ رَبِّكَ الأَعْلَى}</w:t>
      </w:r>
      <w:r w:rsidR="001D5F3D">
        <w:rPr>
          <w:rtl/>
        </w:rPr>
        <w:t>،</w:t>
      </w:r>
      <w:r w:rsidRPr="003D47FA">
        <w:rPr>
          <w:rtl/>
        </w:rPr>
        <w:t xml:space="preserve"> </w:t>
      </w:r>
      <w:r w:rsidRPr="003D47FA">
        <w:rPr>
          <w:b/>
          <w:bCs/>
          <w:rtl/>
        </w:rPr>
        <w:t>ونقول المراد بالعلو هاهنا هو علو الرتبة والمقام</w:t>
      </w:r>
      <w:r w:rsidR="001D5F3D">
        <w:rPr>
          <w:rtl/>
        </w:rPr>
        <w:t>،</w:t>
      </w:r>
      <w:r w:rsidRPr="003D47FA">
        <w:rPr>
          <w:rtl/>
        </w:rPr>
        <w:t xml:space="preserve"> كما في </w:t>
      </w:r>
      <w:r w:rsidRPr="003D47FA">
        <w:rPr>
          <w:b/>
          <w:bCs/>
          <w:rtl/>
        </w:rPr>
        <w:t>قوله تعالى</w:t>
      </w:r>
      <w:r w:rsidRPr="003D47FA">
        <w:rPr>
          <w:rtl/>
        </w:rPr>
        <w:t xml:space="preserve"> حكاية عن حالِ سيدنا موسى عليه الصلاة والسلام: {قُلْنا لا تَخَفْ إِنَّكَ أَنْتَ الأَعْلى}</w:t>
      </w:r>
      <w:r w:rsidR="001D5F3D">
        <w:rPr>
          <w:rtl/>
        </w:rPr>
        <w:t>،</w:t>
      </w:r>
      <w:r w:rsidRPr="003D47FA">
        <w:rPr>
          <w:rtl/>
        </w:rPr>
        <w:t xml:space="preserve"> ومعلوم أنّ المراد به علو الرتبة والمقام والمكانة والغلبة والنصر</w:t>
      </w:r>
      <w:r w:rsidR="001D5F3D">
        <w:rPr>
          <w:rtl/>
        </w:rPr>
        <w:t>،</w:t>
      </w:r>
      <w:r w:rsidRPr="003D47FA">
        <w:rPr>
          <w:rtl/>
        </w:rPr>
        <w:t xml:space="preserve"> ولم يكن موسى عليه السلام آنذاك على قمة جبل وفرعون أسفله حتى يخاطب بالعلو الحسي</w:t>
      </w:r>
      <w:r w:rsidR="001D5F3D">
        <w:rPr>
          <w:rtl/>
        </w:rPr>
        <w:t>،</w:t>
      </w:r>
      <w:r w:rsidRPr="003D47FA">
        <w:rPr>
          <w:rtl/>
        </w:rPr>
        <w:t xml:space="preserve"> وأنّه أعلى مسافة منه</w:t>
      </w:r>
      <w:r w:rsidR="001D5F3D">
        <w:rPr>
          <w:rtl/>
        </w:rPr>
        <w:t>،</w:t>
      </w:r>
      <w:r w:rsidRPr="003D47FA">
        <w:rPr>
          <w:rtl/>
        </w:rPr>
        <w:t xml:space="preserve"> وكذلك قوله تعالى: {وَلَا تَهِنُوا وَلَا تَحْزَنُوا وَأَنْتُمُ الْأَعْلَوْنَ إِنْ كُنْتُمْ مُؤْمِنِينَ} [آل عمران: 139]</w:t>
      </w:r>
      <w:r w:rsidR="001D5F3D">
        <w:rPr>
          <w:rtl/>
        </w:rPr>
        <w:t>،</w:t>
      </w:r>
      <w:r w:rsidRPr="003D47FA">
        <w:rPr>
          <w:rtl/>
        </w:rPr>
        <w:t xml:space="preserve"> </w:t>
      </w:r>
      <w:r w:rsidRPr="003D47FA">
        <w:rPr>
          <w:u w:val="single"/>
          <w:rtl/>
        </w:rPr>
        <w:t>والمقصود هو التمدح بعلو الرتبة والمقام والمكانة</w:t>
      </w:r>
      <w:r w:rsidRPr="003D47FA">
        <w:rPr>
          <w:rtl/>
        </w:rPr>
        <w:t xml:space="preserve"> لا علو المسافة والارتفاع</w:t>
      </w:r>
      <w:r w:rsidR="001D5F3D">
        <w:rPr>
          <w:rtl/>
        </w:rPr>
        <w:t>،</w:t>
      </w:r>
      <w:r w:rsidRPr="003D47FA">
        <w:rPr>
          <w:rtl/>
        </w:rPr>
        <w:t xml:space="preserve"> وقد أخرج البخاري قصة أحد وفيها: (ونادَى أبو سفيان فقال (اعْلُ هُبَل) فرَدَّ الصحابة رضي الله عليهم (الله أعلَى وأَجَلُّ</w:t>
      </w:r>
      <w:r w:rsidR="00870F46">
        <w:rPr>
          <w:rtl/>
        </w:rPr>
        <w:t>)</w:t>
      </w:r>
      <w:r w:rsidR="001D5F3D">
        <w:rPr>
          <w:rtl/>
        </w:rPr>
        <w:t>،</w:t>
      </w:r>
      <w:r w:rsidRPr="003D47FA">
        <w:rPr>
          <w:rtl/>
        </w:rPr>
        <w:t xml:space="preserve"> فهل العلو إلا علو الرتبة والمكانة</w:t>
      </w:r>
      <w:r w:rsidR="001D5F3D">
        <w:rPr>
          <w:rtl/>
        </w:rPr>
        <w:t>،</w:t>
      </w:r>
      <w:r w:rsidRPr="003D47FA">
        <w:rPr>
          <w:rtl/>
        </w:rPr>
        <w:t xml:space="preserve"> وإلا فما التمدح المرجو من ارتفاع المسافة</w:t>
      </w:r>
      <w:r w:rsidR="001D5F3D">
        <w:rPr>
          <w:rtl/>
        </w:rPr>
        <w:t>،</w:t>
      </w:r>
      <w:r w:rsidRPr="003D47FA">
        <w:rPr>
          <w:rtl/>
        </w:rPr>
        <w:t xml:space="preserve"> وهل إذا كان حراس الملك يحرسونه وهم في شرفة عالية</w:t>
      </w:r>
      <w:r w:rsidR="001D5F3D">
        <w:rPr>
          <w:rtl/>
        </w:rPr>
        <w:t>،</w:t>
      </w:r>
      <w:r w:rsidRPr="003D47FA">
        <w:rPr>
          <w:rtl/>
        </w:rPr>
        <w:t xml:space="preserve"> هل هم الأعلون أم أنّ الملك وإن كان في السفل أعلى منهم</w:t>
      </w:r>
      <w:r w:rsidR="001D5F3D">
        <w:rPr>
          <w:rtl/>
        </w:rPr>
        <w:t>،</w:t>
      </w:r>
      <w:r w:rsidRPr="003D47FA">
        <w:rPr>
          <w:rtl/>
        </w:rPr>
        <w:t xml:space="preserve"> لأنّه الملك الآمر الناهي</w:t>
      </w:r>
      <w:r w:rsidR="001D5F3D">
        <w:rPr>
          <w:rtl/>
        </w:rPr>
        <w:t>،</w:t>
      </w:r>
      <w:r w:rsidRPr="003D47FA">
        <w:rPr>
          <w:rtl/>
        </w:rPr>
        <w:t xml:space="preserve"> هذا على سبيل تفهيم الأمر وأنّه لا علاقة لعلو المكان في بيان الربوبية والإلهية</w:t>
      </w:r>
      <w:r w:rsidR="001D5F3D">
        <w:rPr>
          <w:rtl/>
        </w:rPr>
        <w:t>،</w:t>
      </w:r>
      <w:r w:rsidRPr="003D47FA">
        <w:rPr>
          <w:rtl/>
        </w:rPr>
        <w:t xml:space="preserve"> فالله تعالى هو العلي بربوبيته وألهيته وهيمنته وقدرته</w:t>
      </w:r>
      <w:r w:rsidR="001D5F3D">
        <w:rPr>
          <w:rtl/>
        </w:rPr>
        <w:t>،</w:t>
      </w:r>
      <w:r w:rsidRPr="003D47FA">
        <w:rPr>
          <w:rtl/>
        </w:rPr>
        <w:t xml:space="preserve"> </w:t>
      </w:r>
      <w:r w:rsidRPr="003D47FA">
        <w:rPr>
          <w:b/>
          <w:bCs/>
          <w:rtl/>
        </w:rPr>
        <w:t>أما محاذير اثبات العلو المكاني فهي عظيمة</w:t>
      </w:r>
      <w:r w:rsidRPr="003D47FA">
        <w:rPr>
          <w:rtl/>
        </w:rPr>
        <w:t xml:space="preserve"> أولها الكون في المكان</w:t>
      </w:r>
      <w:r w:rsidR="001D5F3D">
        <w:rPr>
          <w:rtl/>
        </w:rPr>
        <w:t>،</w:t>
      </w:r>
      <w:r w:rsidRPr="003D47FA">
        <w:rPr>
          <w:rtl/>
        </w:rPr>
        <w:t xml:space="preserve"> وإحاطة المكان بالرحمن وهو محال لأنّ الله تعالى بكل شيء محيط</w:t>
      </w:r>
      <w:r w:rsidR="001D5F3D">
        <w:rPr>
          <w:rtl/>
        </w:rPr>
        <w:t>،</w:t>
      </w:r>
      <w:r w:rsidRPr="003D47FA">
        <w:rPr>
          <w:rtl/>
        </w:rPr>
        <w:t xml:space="preserve"> كما أنّ العلو المكاني غايته منتهى البعد عن الأرض</w:t>
      </w:r>
      <w:r w:rsidR="001D5F3D">
        <w:rPr>
          <w:rtl/>
        </w:rPr>
        <w:t>،</w:t>
      </w:r>
      <w:r w:rsidRPr="003D47FA">
        <w:rPr>
          <w:rtl/>
        </w:rPr>
        <w:t xml:space="preserve"> والله تعالى قريب</w:t>
      </w:r>
      <w:r w:rsidR="001D5F3D">
        <w:rPr>
          <w:rtl/>
        </w:rPr>
        <w:t>،</w:t>
      </w:r>
      <w:r w:rsidRPr="003D47FA">
        <w:rPr>
          <w:rtl/>
        </w:rPr>
        <w:t xml:space="preserve"> أقرب إلى أحدنا من عنق راحلته</w:t>
      </w:r>
      <w:r w:rsidR="001D5F3D">
        <w:rPr>
          <w:rtl/>
        </w:rPr>
        <w:t>،</w:t>
      </w:r>
      <w:r w:rsidRPr="003D47FA">
        <w:rPr>
          <w:rtl/>
        </w:rPr>
        <w:t>: {مَا يَكُونُ مِنْ نَجْوَى ثَلَاثَةٍ إِلَّا هُوَ رَابِعُهُمْ وَلَا خَمْسَةٍ إِلَّا هُوَ سَادِسُهُمْ وَلَا أَدْنَى مِنْ ذَلِكَ وَلَا أَكْثَرَ إِلَّا هُوَ مَعَهُمْ أَيْنَمَا كَانُوا} [المجادلة: 7]</w:t>
      </w:r>
      <w:r w:rsidR="001D5F3D">
        <w:rPr>
          <w:rtl/>
        </w:rPr>
        <w:t>،</w:t>
      </w:r>
      <w:r w:rsidRPr="003D47FA">
        <w:rPr>
          <w:rtl/>
        </w:rPr>
        <w:t xml:space="preserve"> والمعنى المحكم هو علو المكانة والرتبة</w:t>
      </w:r>
      <w:r w:rsidR="001D5F3D">
        <w:rPr>
          <w:rtl/>
        </w:rPr>
        <w:t>،</w:t>
      </w:r>
      <w:r w:rsidRPr="003D47FA">
        <w:rPr>
          <w:rtl/>
        </w:rPr>
        <w:t xml:space="preserve"> والمسلم حين يقول وهو ساجد</w:t>
      </w:r>
      <w:r w:rsidR="00F76F50">
        <w:rPr>
          <w:rtl/>
        </w:rPr>
        <w:t>،</w:t>
      </w:r>
      <w:r w:rsidRPr="003D47FA">
        <w:rPr>
          <w:rtl/>
        </w:rPr>
        <w:t xml:space="preserve"> {سبحان رَبِّيَ الأعلَى}</w:t>
      </w:r>
      <w:r w:rsidR="001D5F3D">
        <w:rPr>
          <w:rtl/>
        </w:rPr>
        <w:t>،</w:t>
      </w:r>
      <w:r w:rsidRPr="003D47FA">
        <w:rPr>
          <w:rtl/>
        </w:rPr>
        <w:t xml:space="preserve"> معناه: سبحان ربي الذي هو أعلى مِن كلِ شيء قَدْرًا ومَكانةً</w:t>
      </w:r>
      <w:r w:rsidR="001D5F3D">
        <w:rPr>
          <w:rtl/>
        </w:rPr>
        <w:t>،</w:t>
      </w:r>
      <w:r w:rsidRPr="003D47FA">
        <w:rPr>
          <w:rtl/>
        </w:rPr>
        <w:t xml:space="preserve"> سبحانه وتعالى</w:t>
      </w:r>
      <w:r w:rsidR="001D5F3D">
        <w:rPr>
          <w:rtl/>
        </w:rPr>
        <w:t>،</w:t>
      </w:r>
      <w:r w:rsidRPr="003D47FA">
        <w:rPr>
          <w:rtl/>
        </w:rPr>
        <w:t xml:space="preserve"> وليس المعنى أن الله تبارك وتعالى عالٍ بالمكان والحَيّز والجهة</w:t>
      </w:r>
      <w:r w:rsidR="001D5F3D">
        <w:rPr>
          <w:rtl/>
        </w:rPr>
        <w:t>،</w:t>
      </w:r>
      <w:r w:rsidRPr="003D47FA">
        <w:rPr>
          <w:rtl/>
        </w:rPr>
        <w:t xml:space="preserve"> وعلى هذا الحمل للمتشابه على المحكم أطبق المتخصصون في العقيدة والعلماء الراسخون في العلم</w:t>
      </w:r>
      <w:r w:rsidR="001D5F3D">
        <w:rPr>
          <w:rtl/>
        </w:rPr>
        <w:t>،</w:t>
      </w:r>
      <w:r w:rsidRPr="003D47FA">
        <w:rPr>
          <w:rtl/>
        </w:rPr>
        <w:t xml:space="preserve"> </w:t>
      </w:r>
      <w:r w:rsidRPr="003D47FA">
        <w:rPr>
          <w:bCs/>
          <w:rtl/>
        </w:rPr>
        <w:t>قال القرطبي في تفسيره:</w:t>
      </w:r>
      <w:r w:rsidRPr="003D47FA">
        <w:rPr>
          <w:rtl/>
        </w:rPr>
        <w:t xml:space="preserve"> (ووصفه تعالى بالعلو والعظمة</w:t>
      </w:r>
      <w:r w:rsidR="001D5F3D">
        <w:rPr>
          <w:rtl/>
        </w:rPr>
        <w:t>،</w:t>
      </w:r>
      <w:r w:rsidRPr="003D47FA">
        <w:rPr>
          <w:rtl/>
        </w:rPr>
        <w:t xml:space="preserve"> لا بالأماكن والجهات والحدود</w:t>
      </w:r>
      <w:r w:rsidR="001D5F3D">
        <w:rPr>
          <w:rtl/>
        </w:rPr>
        <w:t>،</w:t>
      </w:r>
      <w:r w:rsidRPr="003D47FA">
        <w:rPr>
          <w:rtl/>
        </w:rPr>
        <w:t xml:space="preserve"> لأنها صفات الأجسام</w:t>
      </w:r>
      <w:r w:rsidR="001D5F3D">
        <w:rPr>
          <w:rtl/>
        </w:rPr>
        <w:t>،</w:t>
      </w:r>
      <w:r w:rsidRPr="003D47FA">
        <w:rPr>
          <w:rtl/>
        </w:rPr>
        <w:t xml:space="preserve"> وإنما ترفع الأيدي بالدعاء إلى السماء</w:t>
      </w:r>
      <w:r w:rsidR="001D5F3D">
        <w:rPr>
          <w:rtl/>
        </w:rPr>
        <w:t>،</w:t>
      </w:r>
      <w:r w:rsidRPr="003D47FA">
        <w:rPr>
          <w:rtl/>
        </w:rPr>
        <w:t xml:space="preserve"> لأن السماء مهبط الوحي</w:t>
      </w:r>
      <w:r w:rsidR="001D5F3D">
        <w:rPr>
          <w:rtl/>
        </w:rPr>
        <w:t>،</w:t>
      </w:r>
      <w:r w:rsidRPr="003D47FA">
        <w:rPr>
          <w:rtl/>
        </w:rPr>
        <w:t xml:space="preserve"> ومنزل القطر</w:t>
      </w:r>
      <w:r w:rsidR="001D5F3D">
        <w:rPr>
          <w:rtl/>
        </w:rPr>
        <w:t>،</w:t>
      </w:r>
      <w:r w:rsidRPr="003D47FA">
        <w:rPr>
          <w:rtl/>
        </w:rPr>
        <w:t xml:space="preserve"> ومحل القدس</w:t>
      </w:r>
      <w:r w:rsidR="001D5F3D">
        <w:rPr>
          <w:rtl/>
        </w:rPr>
        <w:t>،</w:t>
      </w:r>
      <w:r w:rsidRPr="003D47FA">
        <w:rPr>
          <w:rtl/>
        </w:rPr>
        <w:t xml:space="preserve"> ومعدن المطهرين من الملائكة</w:t>
      </w:r>
      <w:r w:rsidR="001D5F3D">
        <w:rPr>
          <w:rtl/>
        </w:rPr>
        <w:t>،</w:t>
      </w:r>
      <w:r w:rsidRPr="003D47FA">
        <w:rPr>
          <w:rtl/>
        </w:rPr>
        <w:t xml:space="preserve"> وإليها ترفع أعمال العباد</w:t>
      </w:r>
      <w:r w:rsidR="001D5F3D">
        <w:rPr>
          <w:rtl/>
        </w:rPr>
        <w:t>،</w:t>
      </w:r>
      <w:r w:rsidRPr="003D47FA">
        <w:rPr>
          <w:rtl/>
        </w:rPr>
        <w:t xml:space="preserve"> وفوقها عرشه وجنته</w:t>
      </w:r>
      <w:r w:rsidR="001D5F3D">
        <w:rPr>
          <w:rtl/>
        </w:rPr>
        <w:t>،</w:t>
      </w:r>
      <w:r w:rsidRPr="003D47FA">
        <w:rPr>
          <w:rtl/>
        </w:rPr>
        <w:t xml:space="preserve"> كما جعل الله الكعبة قبلة للدعاء والصلاة</w:t>
      </w:r>
      <w:r w:rsidR="001D5F3D">
        <w:rPr>
          <w:rtl/>
        </w:rPr>
        <w:t>،</w:t>
      </w:r>
      <w:r w:rsidRPr="003D47FA">
        <w:rPr>
          <w:rtl/>
        </w:rPr>
        <w:t xml:space="preserve"> ولأنه خلق الأمكنة وهو غير محتاج إليها</w:t>
      </w:r>
      <w:r w:rsidR="001D5F3D">
        <w:rPr>
          <w:rtl/>
        </w:rPr>
        <w:t>،</w:t>
      </w:r>
      <w:r w:rsidRPr="003D47FA">
        <w:rPr>
          <w:rtl/>
        </w:rPr>
        <w:t xml:space="preserve"> وكان في أزله قبل خلق المكان والزمان ولا مكان له ولا زمان</w:t>
      </w:r>
      <w:r w:rsidR="001D5F3D">
        <w:rPr>
          <w:rtl/>
        </w:rPr>
        <w:t>،</w:t>
      </w:r>
      <w:r w:rsidRPr="003D47FA">
        <w:rPr>
          <w:rtl/>
        </w:rPr>
        <w:t xml:space="preserve"> وهو الآن على ما عليه كان) أهـ </w:t>
      </w:r>
      <w:r w:rsidR="00EE31E7" w:rsidRPr="003D47FA">
        <w:rPr>
          <w:rtl/>
        </w:rPr>
        <w:t>[</w:t>
      </w:r>
      <w:r w:rsidRPr="003D47FA">
        <w:rPr>
          <w:rtl/>
        </w:rPr>
        <w:t>تفسير القرطبي: سورة الملك]</w:t>
      </w:r>
      <w:r w:rsidR="001D5F3D">
        <w:rPr>
          <w:rtl/>
        </w:rPr>
        <w:t>،</w:t>
      </w:r>
      <w:r w:rsidRPr="003D47FA">
        <w:rPr>
          <w:rtl/>
        </w:rPr>
        <w:t xml:space="preserve"> </w:t>
      </w:r>
    </w:p>
    <w:p w14:paraId="23DEE5F5" w14:textId="6CD02A95" w:rsidR="00BD1148" w:rsidRPr="003D47FA" w:rsidRDefault="00BD1148" w:rsidP="00687F26">
      <w:pPr>
        <w:ind w:left="-46"/>
        <w:rPr>
          <w:b/>
          <w:bCs/>
          <w:rtl/>
        </w:rPr>
      </w:pPr>
      <w:r w:rsidRPr="006656F0">
        <w:rPr>
          <w:b/>
          <w:bCs/>
          <w:kern w:val="0"/>
          <w:sz w:val="32"/>
          <w:szCs w:val="32"/>
          <w:highlight w:val="yellow"/>
          <w:u w:val="single"/>
          <w:rtl/>
        </w:rPr>
        <w:t>[المفتاح السابع]:</w:t>
      </w:r>
      <w:r w:rsidRPr="003D47FA">
        <w:rPr>
          <w:b/>
          <w:bCs/>
          <w:kern w:val="0"/>
          <w:rtl/>
          <w:lang w:bidi="ar-KW"/>
        </w:rPr>
        <w:t xml:space="preserve"> </w:t>
      </w:r>
      <w:r w:rsidRPr="003D47FA">
        <w:rPr>
          <w:bCs/>
          <w:kern w:val="0"/>
          <w:highlight w:val="yellow"/>
          <w:u w:val="single"/>
          <w:rtl/>
        </w:rPr>
        <w:t>مفتاح حل اشكالية</w:t>
      </w:r>
      <w:r w:rsidRPr="003D47FA">
        <w:rPr>
          <w:bCs/>
          <w:kern w:val="0"/>
          <w:highlight w:val="yellow"/>
          <w:u w:val="single"/>
          <w:rtl/>
          <w:lang w:bidi="ar-KW"/>
        </w:rPr>
        <w:t xml:space="preserve"> </w:t>
      </w:r>
      <w:r w:rsidRPr="003D47FA">
        <w:rPr>
          <w:bCs/>
          <w:kern w:val="0"/>
          <w:highlight w:val="yellow"/>
          <w:u w:val="single"/>
          <w:rtl/>
        </w:rPr>
        <w:t xml:space="preserve">المتشابه السابع: </w:t>
      </w:r>
      <w:r w:rsidRPr="003D47FA">
        <w:rPr>
          <w:bCs/>
          <w:highlight w:val="yellow"/>
          <w:u w:val="single"/>
          <w:rtl/>
        </w:rPr>
        <w:t>التصريح بتنزيل الكتاب</w:t>
      </w:r>
      <w:r w:rsidRPr="003D47FA">
        <w:rPr>
          <w:bCs/>
          <w:highlight w:val="yellow"/>
          <w:u w:val="single"/>
          <w:rtl/>
          <w:lang w:bidi="ar-SY"/>
        </w:rPr>
        <w:t xml:space="preserve"> </w:t>
      </w:r>
      <w:r w:rsidRPr="003D47FA">
        <w:rPr>
          <w:bCs/>
          <w:highlight w:val="yellow"/>
          <w:u w:val="single"/>
          <w:rtl/>
        </w:rPr>
        <w:t>منه</w:t>
      </w:r>
      <w:r w:rsidR="001D5F3D">
        <w:rPr>
          <w:bCs/>
          <w:u w:val="single"/>
          <w:rtl/>
        </w:rPr>
        <w:t>،</w:t>
      </w:r>
      <w:r w:rsidRPr="003D47FA">
        <w:rPr>
          <w:bCs/>
          <w:rtl/>
        </w:rPr>
        <w:t xml:space="preserve"> كما في قوله تعالى: {هُوَ الَّذِي أَنْزَلَ عَلَيْكَ الْكِتَابَ</w:t>
      </w:r>
      <w:r w:rsidR="001D5F3D">
        <w:rPr>
          <w:bCs/>
          <w:rtl/>
        </w:rPr>
        <w:t>،،،</w:t>
      </w:r>
      <w:r w:rsidRPr="003D47FA">
        <w:rPr>
          <w:bCs/>
          <w:rtl/>
        </w:rPr>
        <w:t>} [آل عمران: 7]</w:t>
      </w:r>
      <w:r w:rsidR="001D5F3D">
        <w:rPr>
          <w:bCs/>
          <w:rtl/>
        </w:rPr>
        <w:t>،</w:t>
      </w:r>
      <w:r w:rsidRPr="003D47FA">
        <w:rPr>
          <w:bCs/>
          <w:rtl/>
        </w:rPr>
        <w:t xml:space="preserve"> وقوله تعالى: {تَنْزِيلُ الْكِتَابِ مِنَ اللَّهِ الْعَزِيزِ الْعَلِيمِ} [غافر: 2] </w:t>
      </w:r>
      <w:r w:rsidRPr="003D47FA">
        <w:rPr>
          <w:rtl/>
        </w:rPr>
        <w:t>وهذا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w:t>
      </w:r>
      <w:r w:rsidR="001D5F3D">
        <w:rPr>
          <w:rtl/>
        </w:rPr>
        <w:t>،</w:t>
      </w:r>
      <w:r w:rsidRPr="003D47FA">
        <w:rPr>
          <w:rtl/>
        </w:rPr>
        <w:t xml:space="preserve"> ودليل وجوده في اللوح المحفوظ </w:t>
      </w:r>
      <w:r w:rsidRPr="003D47FA">
        <w:rPr>
          <w:shd w:val="clear" w:color="auto" w:fill="FFFFFF"/>
          <w:rtl/>
        </w:rPr>
        <w:t>قوله تعالى: {بَلْ هُوَ قُرْآنٌ مَجِيدٌ * فِي لَوْحٍ مَحْفُوظٍ</w:t>
      </w:r>
      <w:r w:rsidRPr="003D47FA">
        <w:rPr>
          <w:shd w:val="clear" w:color="auto" w:fill="FFFFFF"/>
          <w:rtl/>
          <w:lang w:bidi="ar-KW"/>
        </w:rPr>
        <w:t xml:space="preserve">} </w:t>
      </w:r>
      <w:r w:rsidRPr="003D47FA">
        <w:rPr>
          <w:shd w:val="clear" w:color="auto" w:fill="FFFFFF"/>
          <w:rtl/>
        </w:rPr>
        <w:t>[البروج: 21</w:t>
      </w:r>
      <w:r w:rsidR="001D5F3D">
        <w:rPr>
          <w:shd w:val="clear" w:color="auto" w:fill="FFFFFF"/>
          <w:rtl/>
        </w:rPr>
        <w:t>،</w:t>
      </w:r>
      <w:r w:rsidRPr="003D47FA">
        <w:rPr>
          <w:shd w:val="clear" w:color="auto" w:fill="FFFFFF"/>
          <w:rtl/>
        </w:rPr>
        <w:t xml:space="preserve"> 22]</w:t>
      </w:r>
      <w:r w:rsidR="001D5F3D">
        <w:rPr>
          <w:shd w:val="clear" w:color="auto" w:fill="FFFFFF"/>
          <w:rtl/>
        </w:rPr>
        <w:t>،</w:t>
      </w:r>
      <w:r w:rsidRPr="003D47FA">
        <w:rPr>
          <w:rtl/>
        </w:rPr>
        <w:t xml:space="preserve"> </w:t>
      </w:r>
      <w:r w:rsidRPr="003D47FA">
        <w:rPr>
          <w:shd w:val="clear" w:color="auto" w:fill="FFFFFF"/>
          <w:rtl/>
        </w:rPr>
        <w:t>ودليل نزوله من اللوح المحفوظ إلى بيت العزة</w:t>
      </w:r>
      <w:r w:rsidR="001D5F3D">
        <w:rPr>
          <w:shd w:val="clear" w:color="auto" w:fill="FFFFFF"/>
          <w:rtl/>
        </w:rPr>
        <w:t>،</w:t>
      </w:r>
      <w:r w:rsidRPr="003D47FA">
        <w:rPr>
          <w:shd w:val="clear" w:color="auto" w:fill="FFFFFF"/>
          <w:rtl/>
        </w:rPr>
        <w:t xml:space="preserve"> قوله تعالى: {إِنَّا أَنْزَلْناهُ فِي لَيْلَةٍ مُبارَكَةٍ} [الدخان: 3]</w:t>
      </w:r>
      <w:r w:rsidR="001D5F3D">
        <w:rPr>
          <w:shd w:val="clear" w:color="auto" w:fill="FFFFFF"/>
          <w:rtl/>
        </w:rPr>
        <w:t>،</w:t>
      </w:r>
      <w:r w:rsidRPr="003D47FA">
        <w:rPr>
          <w:shd w:val="clear" w:color="auto" w:fill="FFFFFF"/>
          <w:rtl/>
        </w:rPr>
        <w:t xml:space="preserve"> وقوله تعالى: {إِنَّا أَنْزَلْناهُ فِي لَيْلَةِ الْقَدْرِ} [القدر: 1]</w:t>
      </w:r>
      <w:r w:rsidR="001D5F3D">
        <w:rPr>
          <w:shd w:val="clear" w:color="auto" w:fill="FFFFFF"/>
          <w:rtl/>
        </w:rPr>
        <w:t>،</w:t>
      </w:r>
      <w:r w:rsidRPr="003D47FA">
        <w:rPr>
          <w:shd w:val="clear" w:color="auto" w:fill="FFFFFF"/>
          <w:rtl/>
        </w:rPr>
        <w:t xml:space="preserve"> وقوله تعالى: {شَهْرُ رَمَضانَ الَّذِي أُنْزِلَ فِيهِ الْقُرْآنُ}</w:t>
      </w:r>
      <w:r w:rsidRPr="003D47FA">
        <w:rPr>
          <w:shd w:val="clear" w:color="auto" w:fill="FFFFFF"/>
          <w:rtl/>
          <w:lang w:bidi="ar-KW"/>
        </w:rPr>
        <w:t xml:space="preserve"> [</w:t>
      </w:r>
      <w:r w:rsidRPr="003D47FA">
        <w:rPr>
          <w:shd w:val="clear" w:color="auto" w:fill="FFFFFF"/>
          <w:rtl/>
        </w:rPr>
        <w:t>البقرة: 185]</w:t>
      </w:r>
      <w:r w:rsidR="001D5F3D">
        <w:rPr>
          <w:shd w:val="clear" w:color="auto" w:fill="FFFFFF"/>
          <w:rtl/>
        </w:rPr>
        <w:t>،</w:t>
      </w:r>
      <w:r w:rsidRPr="003D47FA">
        <w:rPr>
          <w:shd w:val="clear" w:color="auto" w:fill="FFFFFF"/>
          <w:rtl/>
        </w:rPr>
        <w:t xml:space="preserve"> ولما أخرجه النسائي والحاكم عن سعيد بن جبير</w:t>
      </w:r>
      <w:r w:rsidR="001D5F3D">
        <w:rPr>
          <w:shd w:val="clear" w:color="auto" w:fill="FFFFFF"/>
          <w:rtl/>
        </w:rPr>
        <w:t>،</w:t>
      </w:r>
      <w:r w:rsidRPr="003D47FA">
        <w:rPr>
          <w:shd w:val="clear" w:color="auto" w:fill="FFFFFF"/>
          <w:rtl/>
        </w:rPr>
        <w:t xml:space="preserve"> عن ابن عباس رضي الله عنهما قال: (فصل القرآن من الذكر فوضع في بيت العزة من السماء الدنيا</w:t>
      </w:r>
      <w:r w:rsidR="001D5F3D">
        <w:rPr>
          <w:shd w:val="clear" w:color="auto" w:fill="FFFFFF"/>
          <w:rtl/>
        </w:rPr>
        <w:t>،</w:t>
      </w:r>
      <w:r w:rsidRPr="003D47FA">
        <w:rPr>
          <w:shd w:val="clear" w:color="auto" w:fill="FFFFFF"/>
          <w:rtl/>
        </w:rPr>
        <w:t xml:space="preserve"> فجعل جبريل ينزل به على النبيّ صلّى الله عليه وسلّم)</w:t>
      </w:r>
      <w:r w:rsidR="001D5F3D">
        <w:rPr>
          <w:shd w:val="clear" w:color="auto" w:fill="FFFFFF"/>
          <w:rtl/>
        </w:rPr>
        <w:t>،</w:t>
      </w:r>
      <w:r w:rsidRPr="003D47FA">
        <w:rPr>
          <w:shd w:val="clear" w:color="auto" w:fill="FFFFFF"/>
          <w:rtl/>
        </w:rPr>
        <w:t xml:space="preserve"> </w:t>
      </w:r>
      <w:r w:rsidRPr="003D47FA">
        <w:rPr>
          <w:rtl/>
          <w:lang w:bidi="ar-KW"/>
        </w:rPr>
        <w:t>فلا علاقة لنزول القرآن من اللوح المحفوظ إلى بيت العزة إلى الأرض</w:t>
      </w:r>
      <w:r w:rsidR="001D5F3D">
        <w:rPr>
          <w:rtl/>
          <w:lang w:bidi="ar-KW"/>
        </w:rPr>
        <w:t>،</w:t>
      </w:r>
      <w:r w:rsidRPr="003D47FA">
        <w:rPr>
          <w:rtl/>
          <w:lang w:bidi="ar-KW"/>
        </w:rPr>
        <w:t xml:space="preserve"> باستدلالهم بنسبة المكان إلى الله تعالى الله عن نسبة النقص والعجز ومماثلة الخلق إليه</w:t>
      </w:r>
      <w:r w:rsidR="001D5F3D">
        <w:rPr>
          <w:rtl/>
          <w:lang w:bidi="ar-KW"/>
        </w:rPr>
        <w:t>،</w:t>
      </w:r>
      <w:r w:rsidRPr="003D47FA">
        <w:rPr>
          <w:rtl/>
          <w:lang w:bidi="ar-KW"/>
        </w:rPr>
        <w:t xml:space="preserve"> أما نسبة النقص لأنّ المكان محدود والله تعالى منزه عن الحدود</w:t>
      </w:r>
      <w:r w:rsidR="001D5F3D">
        <w:rPr>
          <w:rtl/>
          <w:lang w:bidi="ar-KW"/>
        </w:rPr>
        <w:t>،</w:t>
      </w:r>
      <w:r w:rsidRPr="003D47FA">
        <w:rPr>
          <w:rtl/>
          <w:lang w:bidi="ar-KW"/>
        </w:rPr>
        <w:t xml:space="preserve"> ونسبة العجز لأنّ المكان يحيط بمن فيه ويقهره فلا يستطيع منه فكاكا إلا إلى مكان آخر</w:t>
      </w:r>
      <w:r w:rsidR="001D5F3D">
        <w:rPr>
          <w:rtl/>
          <w:lang w:bidi="ar-KW"/>
        </w:rPr>
        <w:t>،</w:t>
      </w:r>
      <w:r w:rsidRPr="003D47FA">
        <w:rPr>
          <w:rtl/>
          <w:lang w:bidi="ar-KW"/>
        </w:rPr>
        <w:t xml:space="preserve"> والله بكل شيء محيط وهو القاهر لكل شيء</w:t>
      </w:r>
      <w:r w:rsidR="001D5F3D">
        <w:rPr>
          <w:rtl/>
          <w:lang w:bidi="ar-KW"/>
        </w:rPr>
        <w:t>،</w:t>
      </w:r>
      <w:r w:rsidRPr="003D47FA">
        <w:rPr>
          <w:rtl/>
          <w:lang w:bidi="ar-KW"/>
        </w:rPr>
        <w:t xml:space="preserve"> ونسبة المماثلة لأنّ جميع الخلائق تحكمها قوانين المكان والكون فيه إلا خالق المكان فهو القاهر للمكان ليس كمثله شيء ولا نعلم له سميا</w:t>
      </w:r>
      <w:r w:rsidR="001D5F3D">
        <w:rPr>
          <w:rtl/>
          <w:lang w:bidi="ar-KW"/>
        </w:rPr>
        <w:t>،</w:t>
      </w:r>
    </w:p>
    <w:p w14:paraId="3928B69B" w14:textId="680D27F2" w:rsidR="00BD1148" w:rsidRPr="003D47FA" w:rsidRDefault="00BD1148" w:rsidP="00687F26">
      <w:pPr>
        <w:ind w:left="-46"/>
        <w:rPr>
          <w:b/>
          <w:bCs/>
          <w:i/>
          <w:iCs/>
        </w:rPr>
      </w:pPr>
      <w:r w:rsidRPr="006656F0">
        <w:rPr>
          <w:b/>
          <w:bCs/>
          <w:kern w:val="0"/>
          <w:sz w:val="32"/>
          <w:szCs w:val="32"/>
          <w:highlight w:val="yellow"/>
          <w:u w:val="single"/>
          <w:rtl/>
        </w:rPr>
        <w:t>[المفتاح الثامن]:</w:t>
      </w:r>
      <w:r w:rsidRPr="003D47FA">
        <w:rPr>
          <w:b/>
          <w:bCs/>
          <w:kern w:val="0"/>
          <w:rtl/>
          <w:lang w:bidi="ar-KW"/>
        </w:rPr>
        <w:t xml:space="preserve"> </w:t>
      </w:r>
      <w:r w:rsidRPr="003D47FA">
        <w:rPr>
          <w:bCs/>
          <w:kern w:val="0"/>
          <w:highlight w:val="yellow"/>
          <w:u w:val="single"/>
          <w:rtl/>
        </w:rPr>
        <w:t>مفتاح حل اشكالية</w:t>
      </w:r>
      <w:r w:rsidRPr="003D47FA">
        <w:rPr>
          <w:bCs/>
          <w:kern w:val="0"/>
          <w:highlight w:val="yellow"/>
          <w:u w:val="single"/>
          <w:rtl/>
          <w:lang w:bidi="ar-KW"/>
        </w:rPr>
        <w:t xml:space="preserve"> </w:t>
      </w:r>
      <w:r w:rsidRPr="003D47FA">
        <w:rPr>
          <w:bCs/>
          <w:kern w:val="0"/>
          <w:highlight w:val="yellow"/>
          <w:u w:val="single"/>
          <w:rtl/>
        </w:rPr>
        <w:t xml:space="preserve">المتشابه الثامن: </w:t>
      </w:r>
      <w:r w:rsidRPr="003D47FA">
        <w:rPr>
          <w:bCs/>
          <w:highlight w:val="yellow"/>
          <w:u w:val="single"/>
          <w:rtl/>
        </w:rPr>
        <w:t>التصريح باختصاص بعض المخلوقات بأنها عنده وأن بعضها أقرب إليه من بعض</w:t>
      </w:r>
      <w:r w:rsidR="001D5F3D">
        <w:rPr>
          <w:rtl/>
        </w:rPr>
        <w:t>،</w:t>
      </w:r>
      <w:r w:rsidRPr="003D47FA">
        <w:rPr>
          <w:rtl/>
        </w:rPr>
        <w:t xml:space="preserve"> كما في قوله تعالى: {إِنَّ الَّذِينَ عِنْدَ رَبِّكَ} [الأعراف: 206]</w:t>
      </w:r>
      <w:r w:rsidR="001D5F3D">
        <w:rPr>
          <w:rtl/>
        </w:rPr>
        <w:t>،</w:t>
      </w:r>
      <w:r w:rsidRPr="003D47FA">
        <w:rPr>
          <w:rtl/>
        </w:rPr>
        <w:t xml:space="preserve"> وقوله تعالى: {وَلَهُ مَنْ فِي السَّمَاوَاتِ وَالْأَرْضِ وَمَنْ عِنْدَهُ لا يَسْتَكْبِرُونَ عَنْ عِبَادَتِهِ وَلا يَسْتَحْسِرُونَ</w:t>
      </w:r>
      <w:r w:rsidR="005624C2">
        <w:rPr>
          <w:rtl/>
        </w:rPr>
        <w:t>} [</w:t>
      </w:r>
      <w:r w:rsidRPr="003D47FA">
        <w:rPr>
          <w:rtl/>
        </w:rPr>
        <w:t>الأنبياء: 19]</w:t>
      </w:r>
      <w:r w:rsidR="001D5F3D">
        <w:rPr>
          <w:rtl/>
        </w:rPr>
        <w:t>،</w:t>
      </w:r>
      <w:r w:rsidRPr="003D47FA">
        <w:rPr>
          <w:rtl/>
          <w:lang w:bidi="ar-KW"/>
        </w:rPr>
        <w:t xml:space="preserve"> </w:t>
      </w:r>
      <w:r w:rsidRPr="003D47FA">
        <w:rPr>
          <w:rtl/>
        </w:rPr>
        <w:t>المراد من العندية في قوله تعالى: {إِنَّ الَّذِينَ عِنْدَ رَبِّكَ}</w:t>
      </w:r>
      <w:r w:rsidR="001D5F3D">
        <w:rPr>
          <w:rtl/>
        </w:rPr>
        <w:t>،</w:t>
      </w:r>
      <w:r w:rsidRPr="003D47FA">
        <w:rPr>
          <w:rtl/>
        </w:rPr>
        <w:t xml:space="preserve"> وقوله تعالى: {وَمَنْ عِنْدَهُ}</w:t>
      </w:r>
      <w:r w:rsidR="001D5F3D">
        <w:rPr>
          <w:rtl/>
        </w:rPr>
        <w:t>،</w:t>
      </w:r>
      <w:r w:rsidRPr="003D47FA">
        <w:rPr>
          <w:rtl/>
        </w:rPr>
        <w:t xml:space="preserve"> هو عندية القرب من الله تعالى بالزلفى والرضا والمكانة لا عندية المكان لتنزه الله تعالى عن الكون في الأماكن</w:t>
      </w:r>
      <w:r w:rsidR="001D5F3D">
        <w:rPr>
          <w:rtl/>
        </w:rPr>
        <w:t>،</w:t>
      </w:r>
      <w:r w:rsidRPr="003D47FA">
        <w:rPr>
          <w:rtl/>
        </w:rPr>
        <w:t xml:space="preserve"> القرب في الآيات عائد إلى الرتبة والمنزلة والحظوة والدرجة الرفيعة والمكانة لا إلى المكان</w:t>
      </w:r>
      <w:r w:rsidR="001D5F3D">
        <w:rPr>
          <w:rtl/>
        </w:rPr>
        <w:t>،</w:t>
      </w:r>
      <w:r w:rsidRPr="003D47FA">
        <w:rPr>
          <w:rtl/>
        </w:rPr>
        <w:t xml:space="preserve"> </w:t>
      </w:r>
      <w:r w:rsidRPr="003D47FA">
        <w:rPr>
          <w:bCs/>
          <w:rtl/>
        </w:rPr>
        <w:t>قال القرطبي</w:t>
      </w:r>
      <w:r w:rsidRPr="003D47FA">
        <w:rPr>
          <w:rtl/>
        </w:rPr>
        <w:t>: (لأنهم قريبون من رحمته وكل قريب من رحمة الله عز وجل فهو عنده عن الزجاج وقال غيره لأنهم في موضع لا ينفذ فيه إلا حكم الله وقيل لأنهم رسل الله كما يقال عند الخليفة جيش كثير وقيل هذا على جهة التشريف لهم وأنهم بالمكان المكرم فهو عبارة عن قربهم في الكرامة لا في المسافة) أهـ [تفسير القرطبي ج: 7 ص: 356]</w:t>
      </w:r>
      <w:r w:rsidR="001D5F3D">
        <w:rPr>
          <w:rtl/>
        </w:rPr>
        <w:t>،</w:t>
      </w:r>
      <w:r w:rsidRPr="003D47FA">
        <w:rPr>
          <w:rtl/>
        </w:rPr>
        <w:t xml:space="preserve"> </w:t>
      </w:r>
      <w:r w:rsidRPr="003D47FA">
        <w:rPr>
          <w:bCs/>
          <w:rtl/>
        </w:rPr>
        <w:t>وقال رحمه الله</w:t>
      </w:r>
      <w:r w:rsidRPr="003D47FA">
        <w:rPr>
          <w:rtl/>
        </w:rPr>
        <w:t>: (قوله: {إن الذين عند ربك}</w:t>
      </w:r>
      <w:r w:rsidR="001D5F3D">
        <w:rPr>
          <w:rtl/>
        </w:rPr>
        <w:t>،</w:t>
      </w:r>
      <w:r w:rsidRPr="003D47FA">
        <w:rPr>
          <w:rtl/>
        </w:rPr>
        <w:t xml:space="preserve"> و {رب ابن لي عندك بيتا في الجنة}</w:t>
      </w:r>
      <w:r w:rsidR="001D5F3D">
        <w:rPr>
          <w:rtl/>
        </w:rPr>
        <w:t>،</w:t>
      </w:r>
      <w:r w:rsidRPr="003D47FA">
        <w:rPr>
          <w:rtl/>
        </w:rPr>
        <w:t xml:space="preserve"> و {إن الله لمع المحسنين} ونحو ذلك كل ذلك عائد إلى الرتبة والمنزلة والحظوة والدرجة الرفيعة لا إلى المكان) أهـ [تفسير القرطبي ج: 10 ص: 312]</w:t>
      </w:r>
      <w:r w:rsidR="001D5F3D">
        <w:rPr>
          <w:rtl/>
        </w:rPr>
        <w:t>،</w:t>
      </w:r>
      <w:r w:rsidRPr="003D47FA">
        <w:rPr>
          <w:rtl/>
        </w:rPr>
        <w:t xml:space="preserve"> </w:t>
      </w:r>
      <w:r w:rsidRPr="003D47FA">
        <w:rPr>
          <w:bCs/>
          <w:rtl/>
        </w:rPr>
        <w:t>وقال أبو السعود</w:t>
      </w:r>
      <w:r w:rsidRPr="003D47FA">
        <w:rPr>
          <w:rtl/>
        </w:rPr>
        <w:t>: {إن الذين عند ربك} وهم الملائكة عليهم السلام ومعنى كونهم عنده سبحانه وتعالى قربهم من رحمته وفضله لتوفرهم على طاعته تعالى لا يستكبرون عن عبادته بل يؤدونها حسبما أمروا به ويسبحونه أي ينزهونه عن كل ما لا يليق بجناب كبريائه وله يسجدون أي يخصونه بغاية العبودية والتذلل لا يشركون به شيئا) أهـ [تفسير أبي السعود ج: 3 ص: 310]</w:t>
      </w:r>
      <w:r w:rsidR="001D5F3D">
        <w:rPr>
          <w:rtl/>
        </w:rPr>
        <w:t>،</w:t>
      </w:r>
      <w:r w:rsidRPr="003D47FA">
        <w:rPr>
          <w:rtl/>
        </w:rPr>
        <w:t xml:space="preserve"> </w:t>
      </w:r>
      <w:r w:rsidRPr="003D47FA">
        <w:rPr>
          <w:b/>
          <w:bCs/>
          <w:rtl/>
        </w:rPr>
        <w:t>وقال الشوكاني</w:t>
      </w:r>
      <w:r w:rsidRPr="003D47FA">
        <w:rPr>
          <w:rtl/>
        </w:rPr>
        <w:t>: (إن الذين عند ربك لا يستكبرون عن عبادته المراد بهم الملائكة قال القرطبي بالإجماع قال الزجاج وقال: {عند ربك}</w:t>
      </w:r>
      <w:r w:rsidR="001D5F3D">
        <w:rPr>
          <w:rtl/>
        </w:rPr>
        <w:t>،</w:t>
      </w:r>
      <w:r w:rsidRPr="003D47FA">
        <w:rPr>
          <w:rtl/>
        </w:rPr>
        <w:t xml:space="preserve"> والله عز وجل بكل مكان لأنهم قريبون من رحمته وكل قريب من رحمة الله عز وجل فهو عنده) [فتح القدير ج: 2 ص: 281] </w:t>
      </w:r>
      <w:r w:rsidRPr="003D47FA">
        <w:rPr>
          <w:bCs/>
          <w:highlight w:val="yellow"/>
          <w:u w:val="single"/>
          <w:rtl/>
        </w:rPr>
        <w:t>(تنبيه):</w:t>
      </w:r>
      <w:r w:rsidRPr="003D47FA">
        <w:rPr>
          <w:rtl/>
        </w:rPr>
        <w:t xml:space="preserve"> القصد من قوله: (والله عز وجل بكل مكان لأنهم قريبون من رحمته وكل قريب من رحمة الله عز وجل فهو عنده):</w:t>
      </w:r>
      <w:r w:rsidR="00AB6BA0">
        <w:rPr>
          <w:rtl/>
        </w:rPr>
        <w:t xml:space="preserve"> أنه </w:t>
      </w:r>
      <w:r w:rsidRPr="003D47FA">
        <w:rPr>
          <w:rtl/>
        </w:rPr>
        <w:t>قريب ليس كمثله في قربه شيء</w:t>
      </w:r>
      <w:r w:rsidR="001D5F3D">
        <w:rPr>
          <w:rtl/>
        </w:rPr>
        <w:t>،</w:t>
      </w:r>
      <w:r w:rsidRPr="003D47FA">
        <w:rPr>
          <w:rtl/>
        </w:rPr>
        <w:t xml:space="preserve"> وإلا فاللفظ المناسب هو أنّ الله تعالى منزه عن المكان لأنّ الأماكن كلها محدودة والله تعالى منزه عن الحدود</w:t>
      </w:r>
      <w:r w:rsidR="001D5F3D">
        <w:rPr>
          <w:rtl/>
        </w:rPr>
        <w:t>،</w:t>
      </w:r>
      <w:r w:rsidRPr="003D47FA">
        <w:rPr>
          <w:rtl/>
        </w:rPr>
        <w:t xml:space="preserve"> </w:t>
      </w:r>
      <w:r w:rsidRPr="003D47FA">
        <w:rPr>
          <w:b/>
          <w:bCs/>
          <w:rtl/>
        </w:rPr>
        <w:t>وقال النسفي:</w:t>
      </w:r>
      <w:r w:rsidRPr="003D47FA">
        <w:rPr>
          <w:rtl/>
        </w:rPr>
        <w:t xml:space="preserve"> (أن الذين عند ربك مكانة ومنزلة لا مكانا ونزلا يعنى الملائكة لا يستكبرون عن عبادته) أهـ [تفسير النسفي ج: 2 ص: 53]</w:t>
      </w:r>
      <w:r w:rsidR="001D5F3D">
        <w:rPr>
          <w:rtl/>
        </w:rPr>
        <w:t>،</w:t>
      </w:r>
      <w:r w:rsidRPr="003D47FA">
        <w:rPr>
          <w:rtl/>
        </w:rPr>
        <w:t xml:space="preserve"> وقال: ({فان استكبروا فالذين عند ربك} أي الملائكة: {يسبحون له بالليل والنهار وهم لا يسئمون} لا يملون</w:t>
      </w:r>
      <w:r w:rsidR="00F76F50">
        <w:rPr>
          <w:rtl/>
        </w:rPr>
        <w:t>،</w:t>
      </w:r>
      <w:r w:rsidR="001D5F3D">
        <w:rPr>
          <w:rtl/>
        </w:rPr>
        <w:t>،</w:t>
      </w:r>
      <w:r w:rsidRPr="003D47FA">
        <w:rPr>
          <w:rtl/>
        </w:rPr>
        <w:t xml:space="preserve"> وعند ربك عبارة عن الزلفى والمكانة والكرامة) أهـ [تفسير النسفي ج: 4 ص: 91]</w:t>
      </w:r>
      <w:r w:rsidR="001D5F3D">
        <w:rPr>
          <w:rtl/>
        </w:rPr>
        <w:t>،</w:t>
      </w:r>
      <w:r w:rsidRPr="003D47FA">
        <w:rPr>
          <w:bCs/>
          <w:rtl/>
        </w:rPr>
        <w:t xml:space="preserve"> وقال الألوسي</w:t>
      </w:r>
      <w:r w:rsidRPr="003D47FA">
        <w:rPr>
          <w:rtl/>
        </w:rPr>
        <w:t>: (قوله تعالى إن الذين عند ربك وقوله سبحانه حكاية ابن لي عندك بيتا وقوله تعالى وإن الله لمع المحسنين إلى غير ذلك مما هو كناية عن المكانة لا عن المكان) أهـ [روح المعاني ج: 15 ص: 142]</w:t>
      </w:r>
      <w:r w:rsidR="001D5F3D">
        <w:rPr>
          <w:rtl/>
        </w:rPr>
        <w:t>،</w:t>
      </w:r>
      <w:r w:rsidRPr="003D47FA">
        <w:rPr>
          <w:rtl/>
        </w:rPr>
        <w:t xml:space="preserve"> </w:t>
      </w:r>
      <w:r w:rsidRPr="003D47FA">
        <w:rPr>
          <w:bCs/>
          <w:rtl/>
        </w:rPr>
        <w:t>وقال ابن الجوزي</w:t>
      </w:r>
      <w:r w:rsidR="001D5F3D">
        <w:rPr>
          <w:rtl/>
        </w:rPr>
        <w:t>،</w:t>
      </w:r>
      <w:r w:rsidRPr="003D47FA">
        <w:rPr>
          <w:rtl/>
        </w:rPr>
        <w:t xml:space="preserve"> وهو يرد على حشوية الحنابلة في كتابه الباز الأشهب المنقض على مخالفي المذهب: (الحديث الخامس والأربعون: روي البخاري ومسلم في الصحيحين من حديث أبي هريرة رضي الله عنه قال رسول الله صلى الله عليه وسلم: (لما قضي الله الخلق كتب في كتابه – فهو عنده فوق العرش – إن رحمتي غلبت غضبي</w:t>
      </w:r>
      <w:r w:rsidR="001D5F3D">
        <w:rPr>
          <w:rtl/>
        </w:rPr>
        <w:t>،</w:t>
      </w:r>
      <w:r w:rsidRPr="003D47FA">
        <w:rPr>
          <w:rtl/>
        </w:rPr>
        <w:t xml:space="preserve"> وفي لفظ سبقت)</w:t>
      </w:r>
      <w:r w:rsidR="001D5F3D">
        <w:rPr>
          <w:rtl/>
        </w:rPr>
        <w:t>،</w:t>
      </w:r>
      <w:r w:rsidRPr="003D47FA">
        <w:rPr>
          <w:rtl/>
        </w:rPr>
        <w:t xml:space="preserve"> قال القاضي - يقصد به أبو يعلى -: ظاهر قوله عنده القرب من الذات</w:t>
      </w:r>
      <w:r w:rsidR="001D5F3D">
        <w:rPr>
          <w:rtl/>
        </w:rPr>
        <w:t>،</w:t>
      </w:r>
      <w:r w:rsidRPr="003D47FA">
        <w:rPr>
          <w:rtl/>
        </w:rPr>
        <w:t xml:space="preserve"> واعلم أن القرب من الحق لا يكون بمساحة وإنما ذلك من صفة الأجسام</w:t>
      </w:r>
      <w:r w:rsidR="001D5F3D">
        <w:rPr>
          <w:rtl/>
        </w:rPr>
        <w:t>،</w:t>
      </w:r>
      <w:r w:rsidRPr="003D47FA">
        <w:rPr>
          <w:rtl/>
        </w:rPr>
        <w:t xml:space="preserve"> وقد قال سبحانه وتعالي " مسومة عند ربك ") أهـ [الباز الأشهب ص130-131]</w:t>
      </w:r>
      <w:r w:rsidR="001D5F3D">
        <w:rPr>
          <w:rtl/>
        </w:rPr>
        <w:t>،</w:t>
      </w:r>
      <w:r w:rsidRPr="003D47FA">
        <w:rPr>
          <w:rtl/>
        </w:rPr>
        <w:t xml:space="preserve"> </w:t>
      </w:r>
      <w:r w:rsidRPr="003D47FA">
        <w:rPr>
          <w:bCs/>
          <w:rtl/>
        </w:rPr>
        <w:t xml:space="preserve">وقال القاضي ابن جماعة </w:t>
      </w:r>
      <w:r w:rsidRPr="003D47FA">
        <w:rPr>
          <w:rtl/>
        </w:rPr>
        <w:t>- وهو يرد على مثبت المكان بالعندية بكلام رصين محكم يكتب بماء الذهب -: (الآية الخامسة قوله تعالى: {إن الذين عند ربك}</w:t>
      </w:r>
      <w:r w:rsidR="001D5F3D">
        <w:rPr>
          <w:rtl/>
        </w:rPr>
        <w:t>،</w:t>
      </w:r>
      <w:r w:rsidRPr="003D47FA">
        <w:rPr>
          <w:rtl/>
        </w:rPr>
        <w:t xml:space="preserve"> {من ذا الذي يشفع عنده إلا بإذنه}</w:t>
      </w:r>
      <w:r w:rsidR="001D5F3D">
        <w:rPr>
          <w:rtl/>
        </w:rPr>
        <w:t>،</w:t>
      </w:r>
      <w:r w:rsidRPr="003D47FA">
        <w:rPr>
          <w:rtl/>
        </w:rPr>
        <w:t xml:space="preserve"> {عند مليك مقتدر}</w:t>
      </w:r>
      <w:r w:rsidR="001D5F3D">
        <w:rPr>
          <w:rtl/>
        </w:rPr>
        <w:t>،</w:t>
      </w:r>
      <w:r w:rsidRPr="003D47FA">
        <w:rPr>
          <w:rtl/>
        </w:rPr>
        <w:t xml:space="preserve"> {ابن لي عندك بيتا في الجنة}</w:t>
      </w:r>
      <w:r w:rsidR="001D5F3D">
        <w:rPr>
          <w:rtl/>
        </w:rPr>
        <w:t>،</w:t>
      </w:r>
      <w:r w:rsidRPr="003D47FA">
        <w:rPr>
          <w:rtl/>
        </w:rPr>
        <w:t xml:space="preserve"> {وإن له عندنا لزلفى وحسن مآب}</w:t>
      </w:r>
      <w:r w:rsidR="001D5F3D">
        <w:rPr>
          <w:rtl/>
        </w:rPr>
        <w:t>،</w:t>
      </w:r>
      <w:r w:rsidRPr="003D47FA">
        <w:rPr>
          <w:rtl/>
        </w:rPr>
        <w:t xml:space="preserve"> {ومن عنده لا يستكبرون عن عبادته}</w:t>
      </w:r>
      <w:r w:rsidR="001D5F3D">
        <w:rPr>
          <w:rtl/>
        </w:rPr>
        <w:t>،</w:t>
      </w:r>
      <w:r w:rsidRPr="003D47FA">
        <w:rPr>
          <w:rtl/>
        </w:rPr>
        <w:t xml:space="preserve"> ورد ذلك في الحديث كثيرا كقوله: (أنا عند ظن عبدي بي)</w:t>
      </w:r>
      <w:r w:rsidR="001D5F3D">
        <w:rPr>
          <w:rtl/>
        </w:rPr>
        <w:t>،</w:t>
      </w:r>
      <w:r w:rsidRPr="003D47FA">
        <w:rPr>
          <w:rtl/>
        </w:rPr>
        <w:t xml:space="preserve"> (أنا عند المنكسرة قلوبهم من أجلي)</w:t>
      </w:r>
      <w:r w:rsidR="001D5F3D">
        <w:rPr>
          <w:rtl/>
        </w:rPr>
        <w:t>،</w:t>
      </w:r>
      <w:r w:rsidRPr="003D47FA">
        <w:rPr>
          <w:rtl/>
        </w:rPr>
        <w:t xml:space="preserve"> كل ذلك ليس المراد به عندية الجهة بل عندية الشرف والكرامة والإعانة والجبر واللطف</w:t>
      </w:r>
      <w:r w:rsidR="001D5F3D">
        <w:rPr>
          <w:rtl/>
        </w:rPr>
        <w:t>،</w:t>
      </w:r>
      <w:r w:rsidRPr="003D47FA">
        <w:rPr>
          <w:rtl/>
        </w:rPr>
        <w:t xml:space="preserve"> لا عندية الحيز والمكان فإن كون الرب تعالى عند الإنسان باعتبار الجهة والمكان محال بالإجماع) أهـ [إيضاح الدليل في قطع حجج أهل التعطيل ج: 1 ص: 112]</w:t>
      </w:r>
      <w:r w:rsidR="001D5F3D">
        <w:rPr>
          <w:rtl/>
        </w:rPr>
        <w:t>،</w:t>
      </w:r>
    </w:p>
    <w:p w14:paraId="69F2208A" w14:textId="75D43D62" w:rsidR="00BD1148" w:rsidRPr="003D47FA" w:rsidRDefault="00BD1148" w:rsidP="00687F26">
      <w:pPr>
        <w:ind w:left="-46"/>
        <w:rPr>
          <w:rtl/>
        </w:rPr>
      </w:pPr>
      <w:r w:rsidRPr="006656F0">
        <w:rPr>
          <w:b/>
          <w:bCs/>
          <w:kern w:val="0"/>
          <w:sz w:val="32"/>
          <w:szCs w:val="32"/>
          <w:highlight w:val="yellow"/>
          <w:u w:val="single"/>
          <w:rtl/>
        </w:rPr>
        <w:t>[المفتاح التاسع]:</w:t>
      </w:r>
      <w:r w:rsidRPr="003D47FA">
        <w:rPr>
          <w:b/>
          <w:bCs/>
          <w:kern w:val="0"/>
          <w:rtl/>
          <w:lang w:bidi="ar-KW"/>
        </w:rPr>
        <w:t xml:space="preserve"> </w:t>
      </w:r>
      <w:r w:rsidRPr="003D47FA">
        <w:rPr>
          <w:bCs/>
          <w:kern w:val="0"/>
          <w:highlight w:val="yellow"/>
          <w:u w:val="single"/>
          <w:rtl/>
        </w:rPr>
        <w:t>مفتاح حل اشكالية</w:t>
      </w:r>
      <w:r w:rsidRPr="003D47FA">
        <w:rPr>
          <w:bCs/>
          <w:kern w:val="0"/>
          <w:highlight w:val="yellow"/>
          <w:u w:val="single"/>
          <w:rtl/>
          <w:lang w:bidi="ar-KW"/>
        </w:rPr>
        <w:t xml:space="preserve"> </w:t>
      </w:r>
      <w:r w:rsidRPr="003D47FA">
        <w:rPr>
          <w:bCs/>
          <w:kern w:val="0"/>
          <w:highlight w:val="yellow"/>
          <w:u w:val="single"/>
          <w:rtl/>
        </w:rPr>
        <w:t xml:space="preserve">المتشابه التاسع: </w:t>
      </w:r>
      <w:r w:rsidRPr="003D47FA">
        <w:rPr>
          <w:bCs/>
          <w:highlight w:val="yellow"/>
          <w:u w:val="single"/>
          <w:rtl/>
          <w:lang w:bidi="ar-SY"/>
        </w:rPr>
        <w:t>التصريح بأنه تعالى في السماء والمراد بها العلو</w:t>
      </w:r>
      <w:r w:rsidR="001D5F3D">
        <w:rPr>
          <w:bCs/>
          <w:highlight w:val="yellow"/>
          <w:rtl/>
          <w:lang w:bidi="ar-SY"/>
        </w:rPr>
        <w:t>،</w:t>
      </w:r>
      <w:r w:rsidRPr="003D47FA">
        <w:rPr>
          <w:bCs/>
          <w:highlight w:val="yellow"/>
          <w:rtl/>
          <w:lang w:bidi="ar-SY"/>
        </w:rPr>
        <w:t xml:space="preserve"> قال تعالى</w:t>
      </w:r>
      <w:r w:rsidRPr="003D47FA">
        <w:rPr>
          <w:bCs/>
          <w:highlight w:val="yellow"/>
          <w:rtl/>
        </w:rPr>
        <w:t>:{أَأَمِنْتُمْ مَنْ فِي السَّمَاءِ}</w:t>
      </w:r>
      <w:r w:rsidRPr="003D47FA">
        <w:rPr>
          <w:bCs/>
          <w:rtl/>
        </w:rPr>
        <w:t xml:space="preserve"> [</w:t>
      </w:r>
      <w:r w:rsidRPr="003D47FA">
        <w:rPr>
          <w:bCs/>
          <w:rtl/>
          <w:lang w:bidi="ar-SY"/>
        </w:rPr>
        <w:t xml:space="preserve">الملك: </w:t>
      </w:r>
      <w:r w:rsidRPr="003D47FA">
        <w:rPr>
          <w:bCs/>
          <w:rtl/>
        </w:rPr>
        <w:t>16]</w:t>
      </w:r>
      <w:r w:rsidR="001D5F3D">
        <w:rPr>
          <w:bCs/>
          <w:rtl/>
        </w:rPr>
        <w:t>،</w:t>
      </w:r>
      <w:r w:rsidRPr="003D47FA">
        <w:rPr>
          <w:bCs/>
          <w:rtl/>
          <w:lang w:bidi="ar-KW"/>
        </w:rPr>
        <w:t xml:space="preserve"> </w:t>
      </w:r>
      <w:r w:rsidRPr="003D47FA">
        <w:rPr>
          <w:rtl/>
        </w:rPr>
        <w:t>الآية لها معاني عديدة ولا يجوز اعتقاد متشابه تلك المعاني ولابد من ردها إلى محكمها وفهمها في اطار المحكم</w:t>
      </w:r>
      <w:r w:rsidR="001D5F3D">
        <w:rPr>
          <w:rtl/>
        </w:rPr>
        <w:t>،</w:t>
      </w:r>
      <w:r w:rsidRPr="003D47FA">
        <w:rPr>
          <w:rtl/>
        </w:rPr>
        <w:t xml:space="preserve"> فقد يكون المعنى: أأمنتم من في السماء</w:t>
      </w:r>
      <w:r w:rsidR="001D5F3D">
        <w:rPr>
          <w:rtl/>
        </w:rPr>
        <w:t>،</w:t>
      </w:r>
      <w:r w:rsidRPr="003D47FA">
        <w:rPr>
          <w:rtl/>
        </w:rPr>
        <w:t xml:space="preserve"> أي في العلو إشارة إلى علو الذات والصفات</w:t>
      </w:r>
      <w:r w:rsidR="001D5F3D">
        <w:rPr>
          <w:rtl/>
        </w:rPr>
        <w:t>،</w:t>
      </w:r>
      <w:r w:rsidRPr="003D47FA">
        <w:rPr>
          <w:rtl/>
        </w:rPr>
        <w:t xml:space="preserve"> لأنّ السماء تأتي في اللغة العربية لغة القرآن على معنى العلو</w:t>
      </w:r>
      <w:r w:rsidR="001D5F3D">
        <w:rPr>
          <w:rtl/>
        </w:rPr>
        <w:t>،</w:t>
      </w:r>
      <w:r w:rsidRPr="003D47FA">
        <w:rPr>
          <w:rtl/>
        </w:rPr>
        <w:t xml:space="preserve"> والعرب تقول: فلان في السماء</w:t>
      </w:r>
      <w:r w:rsidR="001D5F3D">
        <w:rPr>
          <w:rtl/>
        </w:rPr>
        <w:t>،</w:t>
      </w:r>
      <w:r w:rsidRPr="003D47FA">
        <w:rPr>
          <w:rtl/>
        </w:rPr>
        <w:t xml:space="preserve"> أي في أعلى المراتب</w:t>
      </w:r>
      <w:r w:rsidR="001D5F3D">
        <w:rPr>
          <w:rtl/>
        </w:rPr>
        <w:t>،</w:t>
      </w:r>
      <w:r w:rsidRPr="003D47FA">
        <w:rPr>
          <w:rtl/>
        </w:rPr>
        <w:t xml:space="preserve"> وليس معنى أأمنتم من في السماء أي في السماء مكانه</w:t>
      </w:r>
      <w:r w:rsidR="001D5F3D">
        <w:rPr>
          <w:rtl/>
        </w:rPr>
        <w:t>،</w:t>
      </w:r>
      <w:r w:rsidRPr="003D47FA">
        <w:rPr>
          <w:rtl/>
        </w:rPr>
        <w:t xml:space="preserve"> لما تقدم من محدودية السماء</w:t>
      </w:r>
      <w:r w:rsidR="001D5F3D">
        <w:rPr>
          <w:rtl/>
        </w:rPr>
        <w:t>،</w:t>
      </w:r>
      <w:r w:rsidRPr="003D47FA">
        <w:rPr>
          <w:rtl/>
        </w:rPr>
        <w:t xml:space="preserve"> والله تعالى لا حد له</w:t>
      </w:r>
      <w:r w:rsidR="001D5F3D">
        <w:rPr>
          <w:rtl/>
        </w:rPr>
        <w:t>،</w:t>
      </w:r>
      <w:r w:rsidRPr="003D47FA">
        <w:rPr>
          <w:rtl/>
        </w:rPr>
        <w:t xml:space="preserve"> والسماء خلق من خلق الله تعالى</w:t>
      </w:r>
      <w:r w:rsidR="001D5F3D">
        <w:rPr>
          <w:rtl/>
        </w:rPr>
        <w:t>،</w:t>
      </w:r>
      <w:r w:rsidRPr="003D47FA">
        <w:rPr>
          <w:rtl/>
        </w:rPr>
        <w:t xml:space="preserve"> والله منزه عن الحلول في شيء من خلقه</w:t>
      </w:r>
      <w:r w:rsidR="001D5F3D">
        <w:rPr>
          <w:rtl/>
        </w:rPr>
        <w:t>،</w:t>
      </w:r>
      <w:r w:rsidRPr="003D47FA">
        <w:rPr>
          <w:rtl/>
        </w:rPr>
        <w:t xml:space="preserve"> إذ يستحيل على القديم أن يقبل المحدث</w:t>
      </w:r>
      <w:r w:rsidR="001D5F3D">
        <w:rPr>
          <w:rtl/>
        </w:rPr>
        <w:t>،</w:t>
      </w:r>
      <w:r w:rsidRPr="003D47FA">
        <w:rPr>
          <w:rtl/>
        </w:rPr>
        <w:t xml:space="preserve"> أو أن يكون فيه أو أن يكون عليه على سبيل المكان الحسي</w:t>
      </w:r>
      <w:r w:rsidR="001D5F3D">
        <w:rPr>
          <w:rtl/>
        </w:rPr>
        <w:t>،</w:t>
      </w:r>
      <w:r w:rsidRPr="003D47FA">
        <w:rPr>
          <w:rtl/>
        </w:rPr>
        <w:t xml:space="preserve"> وليس ذلك باعتبار أن مكانه تعالى في السماء</w:t>
      </w:r>
      <w:r w:rsidR="001D5F3D">
        <w:rPr>
          <w:rtl/>
        </w:rPr>
        <w:t>،</w:t>
      </w:r>
      <w:r w:rsidRPr="003D47FA">
        <w:rPr>
          <w:rtl/>
        </w:rPr>
        <w:t xml:space="preserve"> تعالى الله عن ذلك علواّ كبيراّ</w:t>
      </w:r>
      <w:r w:rsidR="001D5F3D">
        <w:rPr>
          <w:rtl/>
        </w:rPr>
        <w:t>،</w:t>
      </w:r>
      <w:r w:rsidRPr="003D47FA">
        <w:rPr>
          <w:rtl/>
        </w:rPr>
        <w:t xml:space="preserve"> ولما تقدم من اجماع أهل الأصول المتخصصين في العقيدة على تنزيه الله تعالى من المكان</w:t>
      </w:r>
      <w:r w:rsidR="001D5F3D">
        <w:rPr>
          <w:rtl/>
        </w:rPr>
        <w:t>،</w:t>
      </w:r>
      <w:r w:rsidRPr="003D47FA">
        <w:rPr>
          <w:rtl/>
        </w:rPr>
        <w:t xml:space="preserve"> وقد يكون المعنى: أأمنتم من في السماء يعني الملائكة الموكلين على تدبير هذا العالم وقد قيل هو جبريل عليه السلام لأنّه الموكل بالخسف</w:t>
      </w:r>
      <w:r w:rsidR="001D5F3D">
        <w:rPr>
          <w:rtl/>
        </w:rPr>
        <w:t>،</w:t>
      </w:r>
      <w:r w:rsidRPr="003D47FA">
        <w:rPr>
          <w:rtl/>
        </w:rPr>
        <w:t xml:space="preserve"> أو يكون المعنى أأمنتم من في السماء: أي من في السماء أمره أو قضاؤه أو من في السماء (أي العلو) مكانته وقدرته وسلطانه</w:t>
      </w:r>
      <w:r w:rsidR="001D5F3D">
        <w:rPr>
          <w:rtl/>
        </w:rPr>
        <w:t>،</w:t>
      </w:r>
      <w:r w:rsidRPr="003D47FA">
        <w:rPr>
          <w:rtl/>
        </w:rPr>
        <w:t xml:space="preserve"> أما فهم الجهلاء بأن الله تعالى في السماء على سبيل المظروفية والكون في المكان مما لا يكون إلا للأجسام</w:t>
      </w:r>
      <w:r w:rsidR="001D5F3D">
        <w:rPr>
          <w:rtl/>
        </w:rPr>
        <w:t>،</w:t>
      </w:r>
      <w:r w:rsidRPr="003D47FA">
        <w:rPr>
          <w:rtl/>
        </w:rPr>
        <w:t xml:space="preserve"> فهذا لا يجوز في حق الله تعالى</w:t>
      </w:r>
      <w:r w:rsidR="001D5F3D">
        <w:rPr>
          <w:rtl/>
        </w:rPr>
        <w:t>،</w:t>
      </w:r>
      <w:r w:rsidRPr="003D47FA">
        <w:rPr>
          <w:rtl/>
        </w:rPr>
        <w:t xml:space="preserve"> وأئمة السلف الآية عندهم من المتشابه الذي قراءته تفسيره</w:t>
      </w:r>
      <w:r w:rsidR="001D5F3D">
        <w:rPr>
          <w:rtl/>
        </w:rPr>
        <w:t>،</w:t>
      </w:r>
      <w:r w:rsidRPr="003D47FA">
        <w:rPr>
          <w:rtl/>
        </w:rPr>
        <w:t xml:space="preserve"> والرسوخ في العلم عندهم تفويض معناه المراد إلى الله ورسوله</w:t>
      </w:r>
      <w:r w:rsidR="001D5F3D">
        <w:rPr>
          <w:rtl/>
        </w:rPr>
        <w:t>،</w:t>
      </w:r>
      <w:r w:rsidRPr="003D47FA">
        <w:rPr>
          <w:rtl/>
        </w:rPr>
        <w:t xml:space="preserve"> مع تنزيه الله تعالى عمّا لا يليق به من صفات الأجسام والحد والحدوث وغيرها من صفات العجز والنقص</w:t>
      </w:r>
      <w:r w:rsidR="001D5F3D">
        <w:rPr>
          <w:rtl/>
        </w:rPr>
        <w:t>،</w:t>
      </w:r>
      <w:r w:rsidRPr="003D47FA">
        <w:rPr>
          <w:rtl/>
        </w:rPr>
        <w:t xml:space="preserve"> </w:t>
      </w:r>
      <w:r w:rsidRPr="003D47FA">
        <w:rPr>
          <w:b/>
          <w:bCs/>
          <w:u w:val="single"/>
          <w:rtl/>
        </w:rPr>
        <w:t>وإليك طائفة من أقوال الراسخين في علم العقيدة والمتخصصين فيها في فهم الآية ورد متشابهها إلى محكمه</w:t>
      </w:r>
      <w:r w:rsidR="001D5F3D">
        <w:rPr>
          <w:b/>
          <w:bCs/>
          <w:u w:val="single"/>
          <w:rtl/>
        </w:rPr>
        <w:t>،</w:t>
      </w:r>
      <w:r w:rsidRPr="003D47FA">
        <w:rPr>
          <w:rtl/>
        </w:rPr>
        <w:t xml:space="preserve"> </w:t>
      </w:r>
      <w:r w:rsidRPr="003D47FA">
        <w:rPr>
          <w:bCs/>
          <w:rtl/>
        </w:rPr>
        <w:t>قال القاضي عياض</w:t>
      </w:r>
      <w:r w:rsidRPr="003D47FA">
        <w:rPr>
          <w:rtl/>
        </w:rPr>
        <w:t>: (لا خلاف بين المسلمين قاطبة محدثهم وفقيههم ومتكلمهم ومقلدهم ونظارهم أن الظواهر الواردة بذكر الله في السماء كقوله: {أَأَمِنْتُمْ مَنْ فِي السَّمَاءِ}: أنها ليست على ظاهرها وأنها متأوله عند جميهم) أهـ [إكمال المعلم: ج2ص465]</w:t>
      </w:r>
      <w:r w:rsidR="001D5F3D">
        <w:rPr>
          <w:rtl/>
        </w:rPr>
        <w:t>،</w:t>
      </w:r>
      <w:r w:rsidRPr="003D47FA">
        <w:rPr>
          <w:rtl/>
        </w:rPr>
        <w:t xml:space="preserve"> </w:t>
      </w:r>
      <w:r w:rsidRPr="003D47FA">
        <w:rPr>
          <w:bCs/>
          <w:rtl/>
        </w:rPr>
        <w:t>وقال القرطبي - في درة من تنزيهاته -</w:t>
      </w:r>
      <w:r w:rsidRPr="003D47FA">
        <w:rPr>
          <w:rtl/>
        </w:rPr>
        <w:t>: (تقديره: أأمنتم من في السماء قدرته وسلطانه وعرشه ومملكته وخص السماء وإن عم ملكه تنبيها على أن الإله الذي تنفذ قدرته في السماء لا من يعظمونه في الأرض</w:t>
      </w:r>
      <w:r w:rsidR="001D5F3D">
        <w:rPr>
          <w:rtl/>
        </w:rPr>
        <w:t>،</w:t>
      </w:r>
      <w:r w:rsidRPr="003D47FA">
        <w:rPr>
          <w:rtl/>
        </w:rPr>
        <w:t xml:space="preserve"> وقيل هو إشارة إلى الملائكة وقيل إلى جبريل وهو الملك الموكل بالعذاب</w:t>
      </w:r>
      <w:r w:rsidR="001D5F3D">
        <w:rPr>
          <w:rtl/>
        </w:rPr>
        <w:t>،</w:t>
      </w:r>
      <w:r w:rsidRPr="003D47FA">
        <w:rPr>
          <w:rtl/>
        </w:rPr>
        <w:t xml:space="preserve"> قلت: ويحتمل أن يكون المعنى </w:t>
      </w:r>
      <w:r w:rsidRPr="003D47FA">
        <w:rPr>
          <w:bCs/>
          <w:rtl/>
        </w:rPr>
        <w:t>أأمنتم خالق من في السماء</w:t>
      </w:r>
      <w:r w:rsidRPr="003D47FA">
        <w:rPr>
          <w:rtl/>
        </w:rPr>
        <w:t xml:space="preserve"> أن يخسف بكم الأرض كما خسفها بقارون فإذا هي تمور) أهـ [تفسير القرطبي ج: 18 ص: 215]</w:t>
      </w:r>
      <w:r w:rsidR="001D5F3D">
        <w:rPr>
          <w:rtl/>
        </w:rPr>
        <w:t>،</w:t>
      </w:r>
      <w:r w:rsidRPr="003D47FA">
        <w:rPr>
          <w:rtl/>
        </w:rPr>
        <w:t xml:space="preserve"> </w:t>
      </w:r>
      <w:r w:rsidRPr="003D47FA">
        <w:rPr>
          <w:bCs/>
          <w:rtl/>
        </w:rPr>
        <w:t>وقال العلامة ابن الجوزي - وهو يرد على حشوية الحنابلة:</w:t>
      </w:r>
      <w:r w:rsidRPr="003D47FA">
        <w:rPr>
          <w:rtl/>
        </w:rPr>
        <w:t xml:space="preserve"> (ومن الآيات قوله تعالي: </w:t>
      </w:r>
      <w:r w:rsidRPr="003D47FA">
        <w:rPr>
          <w:bCs/>
          <w:rtl/>
        </w:rPr>
        <w:t xml:space="preserve">{أَأَمِنْتُمْ مَنْ فِي السَّمَاءِ} </w:t>
      </w:r>
      <w:r w:rsidRPr="003D47FA">
        <w:rPr>
          <w:rtl/>
        </w:rPr>
        <w:t>قلت: وقد ثبت قطعيا أنها ليست علي ظاهرها</w:t>
      </w:r>
      <w:r w:rsidR="001D5F3D">
        <w:rPr>
          <w:rtl/>
        </w:rPr>
        <w:t>،</w:t>
      </w:r>
      <w:r w:rsidRPr="003D47FA">
        <w:rPr>
          <w:rtl/>
        </w:rPr>
        <w:t xml:space="preserve"> لأن لفظة في للظرفية والحق غير مظروف</w:t>
      </w:r>
      <w:r w:rsidR="001D5F3D">
        <w:rPr>
          <w:rtl/>
        </w:rPr>
        <w:t>،</w:t>
      </w:r>
      <w:r w:rsidRPr="003D47FA">
        <w:rPr>
          <w:rtl/>
        </w:rPr>
        <w:t xml:space="preserve"> وإذا امتنع الحس أن يتصرف في مثل هذا</w:t>
      </w:r>
      <w:r w:rsidR="001D5F3D">
        <w:rPr>
          <w:rtl/>
        </w:rPr>
        <w:t>،</w:t>
      </w:r>
      <w:r w:rsidRPr="003D47FA">
        <w:rPr>
          <w:rtl/>
        </w:rPr>
        <w:t xml:space="preserve"> بقي وصف التعظيم بما هو عظيم عند الخلق) أهـ [الباز الأشهب المنتفض على ص59]</w:t>
      </w:r>
      <w:r w:rsidR="001D5F3D">
        <w:rPr>
          <w:rtl/>
        </w:rPr>
        <w:t>،</w:t>
      </w:r>
      <w:r w:rsidRPr="003D47FA">
        <w:rPr>
          <w:rtl/>
        </w:rPr>
        <w:t xml:space="preserve"> </w:t>
      </w:r>
      <w:r w:rsidRPr="003D47FA">
        <w:rPr>
          <w:bCs/>
          <w:rtl/>
        </w:rPr>
        <w:t>وقال أبو السعود في تفسيره</w:t>
      </w:r>
      <w:r w:rsidRPr="003D47FA">
        <w:rPr>
          <w:rtl/>
        </w:rPr>
        <w:t>: (أأمنتم من في السماء أي الملائكة الموكلين بتدبير هذا العالم او الله سبحانه على تأويل من في السماء امره وقضاؤه او على زعم العرب حيث كانوا يزعمون</w:t>
      </w:r>
      <w:r w:rsidR="00AB6BA0">
        <w:rPr>
          <w:rtl/>
        </w:rPr>
        <w:t xml:space="preserve"> أنه </w:t>
      </w:r>
      <w:r w:rsidRPr="003D47FA">
        <w:rPr>
          <w:rtl/>
        </w:rPr>
        <w:t>تعالى في السماء اي أأمنتم من تزعمون</w:t>
      </w:r>
      <w:r w:rsidR="00AB6BA0">
        <w:rPr>
          <w:rtl/>
        </w:rPr>
        <w:t xml:space="preserve"> أنه </w:t>
      </w:r>
      <w:r w:rsidRPr="003D47FA">
        <w:rPr>
          <w:rtl/>
        </w:rPr>
        <w:t xml:space="preserve">في السماء </w:t>
      </w:r>
      <w:r w:rsidRPr="003D47FA">
        <w:rPr>
          <w:bCs/>
          <w:rtl/>
        </w:rPr>
        <w:t>وهو متعال عن المكان</w:t>
      </w:r>
      <w:r w:rsidRPr="003D47FA">
        <w:rPr>
          <w:rtl/>
        </w:rPr>
        <w:t xml:space="preserve"> أن يخسف بكم الأرض بعدما جعلها لكم ذلولا تشمون في مناكبها وتأكلون من رزقه) أهـ [تفسير أبي السعود ج: 9 ص: 7]</w:t>
      </w:r>
      <w:r w:rsidR="001D5F3D">
        <w:rPr>
          <w:rtl/>
        </w:rPr>
        <w:t>،</w:t>
      </w:r>
      <w:r w:rsidRPr="003D47FA">
        <w:rPr>
          <w:rtl/>
        </w:rPr>
        <w:t xml:space="preserve"> </w:t>
      </w:r>
      <w:r w:rsidRPr="003D47FA">
        <w:rPr>
          <w:bCs/>
          <w:rtl/>
        </w:rPr>
        <w:t>وقال الواحدي في تفسيره</w:t>
      </w:r>
      <w:r w:rsidRPr="003D47FA">
        <w:rPr>
          <w:rtl/>
        </w:rPr>
        <w:t>: (أأمنتم من في السماء قدرته وسلطانه وعرشه أن يخسف بكم الأرض) أهـ [تفسير الواحدي ج: 2 ص: 1118]</w:t>
      </w:r>
      <w:r w:rsidR="001D5F3D">
        <w:rPr>
          <w:rtl/>
        </w:rPr>
        <w:t>،</w:t>
      </w:r>
      <w:r w:rsidRPr="003D47FA">
        <w:rPr>
          <w:rtl/>
        </w:rPr>
        <w:t xml:space="preserve"> </w:t>
      </w:r>
      <w:r w:rsidRPr="003D47FA">
        <w:rPr>
          <w:b/>
          <w:bCs/>
          <w:rtl/>
        </w:rPr>
        <w:t>وجاء في</w:t>
      </w:r>
      <w:r w:rsidRPr="003D47FA">
        <w:rPr>
          <w:rtl/>
        </w:rPr>
        <w:t xml:space="preserve"> </w:t>
      </w:r>
      <w:r w:rsidRPr="003D47FA">
        <w:rPr>
          <w:bCs/>
          <w:rtl/>
        </w:rPr>
        <w:t>إيضاح الدليل في قطع حجج أهل التعطيل</w:t>
      </w:r>
      <w:r w:rsidRPr="003D47FA">
        <w:rPr>
          <w:rtl/>
        </w:rPr>
        <w:t>: (وكذلك لا يصح أن يقال لمن هو فوق سطح يسع لدار عظيمة في وسطها من أسفل بيت صغير</w:t>
      </w:r>
      <w:r w:rsidR="00AB6BA0">
        <w:rPr>
          <w:rtl/>
        </w:rPr>
        <w:t xml:space="preserve"> أنه </w:t>
      </w:r>
      <w:r w:rsidRPr="003D47FA">
        <w:rPr>
          <w:rtl/>
        </w:rPr>
        <w:t>في ذلك البيت مع أن نسبة العرش إلى السماء أضعاف أضعاف ذلك السطح بالنسبة إلى ذلك البيت</w:t>
      </w:r>
      <w:r w:rsidR="001D5F3D">
        <w:rPr>
          <w:rtl/>
        </w:rPr>
        <w:t>،</w:t>
      </w:r>
      <w:r w:rsidRPr="003D47FA">
        <w:rPr>
          <w:rtl/>
        </w:rPr>
        <w:t xml:space="preserve"> وأيضا فإن بعض الخصوم يقول</w:t>
      </w:r>
      <w:r w:rsidR="00AB6BA0">
        <w:rPr>
          <w:rtl/>
        </w:rPr>
        <w:t xml:space="preserve"> أنه </w:t>
      </w:r>
      <w:r w:rsidRPr="003D47FA">
        <w:rPr>
          <w:rtl/>
        </w:rPr>
        <w:t>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sidR="001D5F3D">
        <w:rPr>
          <w:rtl/>
        </w:rPr>
        <w:t>،</w:t>
      </w:r>
      <w:r w:rsidRPr="003D47FA">
        <w:rPr>
          <w:rtl/>
        </w:rPr>
        <w:t xml:space="preserve"> </w:t>
      </w:r>
      <w:r w:rsidRPr="003D47FA">
        <w:rPr>
          <w:b/>
          <w:bCs/>
          <w:rtl/>
        </w:rPr>
        <w:t>الثالث</w:t>
      </w:r>
      <w:r w:rsidRPr="003D47FA">
        <w:rPr>
          <w:rtl/>
        </w:rPr>
        <w:t xml:space="preserve"> اعلم أن السموات كرية لقيام الدليل الحسي والنقلي على ذلك فإن كان في وجهها عندكم فقد جعلتموه كفلك منها وإن كان في جهة البعض فترجيح من غير مرجح</w:t>
      </w:r>
      <w:r w:rsidR="001D5F3D">
        <w:rPr>
          <w:rtl/>
        </w:rPr>
        <w:t>،</w:t>
      </w:r>
      <w:r w:rsidRPr="003D47FA">
        <w:rPr>
          <w:rtl/>
        </w:rPr>
        <w:t xml:space="preserve"> فإن قيل المراد بالسماء الجنس لا المسمى الجميع قلنا يلزم التناقض لأن العرش خارج السموات وقلتم</w:t>
      </w:r>
      <w:r w:rsidR="00AB6BA0">
        <w:rPr>
          <w:rtl/>
        </w:rPr>
        <w:t xml:space="preserve"> أنه </w:t>
      </w:r>
      <w:r w:rsidRPr="003D47FA">
        <w:rPr>
          <w:rtl/>
        </w:rPr>
        <w:t>على العرش وأيضا يلزم التجزيء أو كونه متحيز داخلا في حيزين كما سيأتي في قوله تعالى: {وهو الله في السموات}</w:t>
      </w:r>
      <w:r w:rsidR="001D5F3D">
        <w:rPr>
          <w:rtl/>
        </w:rPr>
        <w:t>،</w:t>
      </w:r>
      <w:r w:rsidRPr="003D47FA">
        <w:rPr>
          <w:rtl/>
        </w:rPr>
        <w:t xml:space="preserve"> والكل محال تعالى الله عن ذلك</w:t>
      </w:r>
      <w:r w:rsidR="001D5F3D">
        <w:rPr>
          <w:rtl/>
        </w:rPr>
        <w:t>،</w:t>
      </w:r>
      <w:r w:rsidRPr="003D47FA">
        <w:rPr>
          <w:rtl/>
        </w:rPr>
        <w:t xml:space="preserve"> 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ما كانوا يعتقدونه في زعمهم </w:t>
      </w:r>
      <w:r w:rsidRPr="003D47FA">
        <w:rPr>
          <w:u w:val="single"/>
          <w:rtl/>
        </w:rPr>
        <w:t>أو أن المراد التعظيم وعلو الرتبة والقدرة أي من في السماء ملكوته وسلطانه وملائكته فيكون المراد بالسماء العلو والرفعة</w:t>
      </w:r>
      <w:r w:rsidR="001D5F3D">
        <w:rPr>
          <w:rtl/>
        </w:rPr>
        <w:t>،</w:t>
      </w:r>
      <w:r w:rsidRPr="003D47FA">
        <w:rPr>
          <w:rtl/>
        </w:rPr>
        <w:t xml:space="preserve"> فإن قيل في هاهنا بمعنى على كقوله تعالى: {في جذوع النخل}</w:t>
      </w:r>
      <w:r w:rsidR="001D5F3D">
        <w:rPr>
          <w:rtl/>
        </w:rPr>
        <w:t>،</w:t>
      </w:r>
      <w:r w:rsidRPr="003D47FA">
        <w:rPr>
          <w:rtl/>
        </w:rPr>
        <w:t xml:space="preserve"> قلنا هذا مردود لوجهين: أحدهما: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sidR="001D5F3D">
        <w:rPr>
          <w:rtl/>
        </w:rPr>
        <w:t>،</w:t>
      </w:r>
      <w:r w:rsidRPr="003D47FA">
        <w:rPr>
          <w:rtl/>
        </w:rPr>
        <w:t xml:space="preserve"> الثاني لو أريد معنى على كان لفظه أفخم وأعظم فإن قوله من على السماء أفخم وأعظم من قوله: {من في السماء}) أهـ [إيضاح الدليل في قطع حجج أهل التعطيل ج: 1 ص: 115</w:t>
      </w:r>
      <w:r w:rsidR="001D5F3D">
        <w:rPr>
          <w:rtl/>
        </w:rPr>
        <w:t>،</w:t>
      </w:r>
      <w:r w:rsidRPr="003D47FA">
        <w:rPr>
          <w:rtl/>
        </w:rPr>
        <w:t xml:space="preserve"> 116]</w:t>
      </w:r>
      <w:r w:rsidR="001D5F3D">
        <w:rPr>
          <w:rtl/>
        </w:rPr>
        <w:t>،</w:t>
      </w:r>
      <w:r w:rsidRPr="003D47FA">
        <w:rPr>
          <w:rtl/>
        </w:rPr>
        <w:t xml:space="preserve"> </w:t>
      </w:r>
      <w:r w:rsidRPr="003D47FA">
        <w:rPr>
          <w:bCs/>
          <w:rtl/>
        </w:rPr>
        <w:t>وقال العلامة بن جهبل</w:t>
      </w:r>
      <w:r w:rsidRPr="003D47FA">
        <w:rPr>
          <w:rtl/>
        </w:rPr>
        <w:t xml:space="preserve"> وهو يرد مثبت المكان والجهة: (وأتبع</w:t>
      </w:r>
      <w:r w:rsidRPr="003D47FA">
        <w:t xml:space="preserve"> </w:t>
      </w:r>
      <w:r w:rsidRPr="003D47FA">
        <w:rPr>
          <w:rtl/>
        </w:rPr>
        <w:t>ذلك قوله: {أأمنتم من في السماء أن يخسف بكم الأرض} وخص</w:t>
      </w:r>
      <w:r w:rsidRPr="003D47FA">
        <w:t xml:space="preserve"> </w:t>
      </w:r>
      <w:r w:rsidRPr="003D47FA">
        <w:rPr>
          <w:rtl/>
        </w:rPr>
        <w:t>هذا المستدل من بالله تعالى ولعله لم يجوز أن المراد به ملائكة الله تعالى ولعله</w:t>
      </w:r>
      <w:r w:rsidRPr="003D47FA">
        <w:t xml:space="preserve"> </w:t>
      </w:r>
      <w:r w:rsidRPr="003D47FA">
        <w:rPr>
          <w:rtl/>
        </w:rPr>
        <w:t>يقول إن الملائكة لا تفعل ذلك ولا أن جبريل عليه السلام خسف بأهل سدوم فلذلك استدل</w:t>
      </w:r>
      <w:r w:rsidRPr="003D47FA">
        <w:t xml:space="preserve"> </w:t>
      </w:r>
      <w:r w:rsidRPr="003D47FA">
        <w:rPr>
          <w:rtl/>
        </w:rPr>
        <w:t>بهذه الآية ولعلها هي النص الذي أشار إليه) أهـ [طبقات الشافعية الكبرى ج: 9 ص: 46]</w:t>
      </w:r>
      <w:r w:rsidR="001D5F3D">
        <w:rPr>
          <w:rtl/>
        </w:rPr>
        <w:t>،</w:t>
      </w:r>
      <w:r w:rsidRPr="003D47FA">
        <w:rPr>
          <w:rtl/>
        </w:rPr>
        <w:t xml:space="preserve"> </w:t>
      </w:r>
    </w:p>
    <w:p w14:paraId="08D72BDF" w14:textId="3F76E0B0" w:rsidR="00BD1148" w:rsidRPr="003D47FA" w:rsidRDefault="00BD1148" w:rsidP="00687F26">
      <w:pPr>
        <w:rPr>
          <w:kern w:val="0"/>
        </w:rPr>
      </w:pPr>
      <w:r w:rsidRPr="006656F0">
        <w:rPr>
          <w:b/>
          <w:bCs/>
          <w:kern w:val="0"/>
          <w:sz w:val="32"/>
          <w:szCs w:val="32"/>
          <w:highlight w:val="yellow"/>
          <w:u w:val="single"/>
          <w:rtl/>
        </w:rPr>
        <w:t>[المفتاح العاشر]:</w:t>
      </w:r>
      <w:r w:rsidRPr="003D47FA">
        <w:rPr>
          <w:b/>
          <w:bCs/>
          <w:kern w:val="0"/>
          <w:rtl/>
          <w:lang w:bidi="ar-KW"/>
        </w:rPr>
        <w:t xml:space="preserve"> </w:t>
      </w:r>
      <w:r w:rsidRPr="003D47FA">
        <w:rPr>
          <w:bCs/>
          <w:kern w:val="0"/>
          <w:highlight w:val="yellow"/>
          <w:u w:val="single"/>
          <w:rtl/>
        </w:rPr>
        <w:t>مفتاح حل اشكالية</w:t>
      </w:r>
      <w:r w:rsidRPr="003D47FA">
        <w:rPr>
          <w:bCs/>
          <w:kern w:val="0"/>
          <w:highlight w:val="yellow"/>
          <w:u w:val="single"/>
          <w:rtl/>
          <w:lang w:bidi="ar-KW"/>
        </w:rPr>
        <w:t xml:space="preserve"> </w:t>
      </w:r>
      <w:r w:rsidRPr="003D47FA">
        <w:rPr>
          <w:bCs/>
          <w:kern w:val="0"/>
          <w:highlight w:val="yellow"/>
          <w:u w:val="single"/>
          <w:rtl/>
        </w:rPr>
        <w:t xml:space="preserve">المتشابه العاشر: </w:t>
      </w:r>
      <w:r w:rsidRPr="003D47FA">
        <w:rPr>
          <w:bCs/>
          <w:kern w:val="0"/>
          <w:highlight w:val="yellow"/>
          <w:u w:val="single"/>
          <w:rtl/>
          <w:lang w:bidi="ar-SY"/>
        </w:rPr>
        <w:t>التصريح بالاستواء مقروناً بأداة (على) مختصاً بالعرش الذي هو أعلى المخلوقات</w:t>
      </w:r>
      <w:r w:rsidRPr="003D47FA">
        <w:rPr>
          <w:kern w:val="0"/>
          <w:rtl/>
          <w:lang w:bidi="ar-SY"/>
        </w:rPr>
        <w:t xml:space="preserve"> </w:t>
      </w:r>
      <w:r w:rsidRPr="003D47FA">
        <w:rPr>
          <w:kern w:val="0"/>
          <w:rtl/>
        </w:rPr>
        <w:t>كما في قوله تعالى: {</w:t>
      </w:r>
      <w:r w:rsidRPr="003D47FA">
        <w:rPr>
          <w:kern w:val="0"/>
          <w:rtl/>
          <w:lang w:bidi="ar-SY"/>
        </w:rPr>
        <w:t>ث</w:t>
      </w:r>
      <w:r w:rsidRPr="003D47FA">
        <w:rPr>
          <w:kern w:val="0"/>
          <w:rtl/>
        </w:rPr>
        <w:t>ُمَّ اسْتَوَى عَلَى الْعَرْشِ} [</w:t>
      </w:r>
      <w:r w:rsidRPr="003D47FA">
        <w:rPr>
          <w:kern w:val="0"/>
          <w:rtl/>
          <w:lang w:bidi="ar-SY"/>
        </w:rPr>
        <w:t>الأعراف: 54]</w:t>
      </w:r>
      <w:r w:rsidR="001D5F3D">
        <w:rPr>
          <w:kern w:val="0"/>
          <w:rtl/>
          <w:lang w:bidi="ar-SY"/>
        </w:rPr>
        <w:t>،</w:t>
      </w:r>
      <w:r w:rsidRPr="003D47FA">
        <w:rPr>
          <w:kern w:val="0"/>
          <w:rtl/>
          <w:lang w:bidi="ar-SY"/>
        </w:rPr>
        <w:t xml:space="preserve"> أقول وبالله التوفيق: </w:t>
      </w:r>
      <w:r w:rsidRPr="003D47FA">
        <w:rPr>
          <w:b/>
          <w:bCs/>
          <w:rtl/>
          <w:lang w:bidi="ar-KW"/>
        </w:rPr>
        <w:t>جاء في القرب آيات عديدة منها قول الله تعالى:</w:t>
      </w:r>
      <w:r w:rsidRPr="003D47FA">
        <w:rPr>
          <w:rtl/>
          <w:lang w:bidi="ar-KW"/>
        </w:rPr>
        <w:t xml:space="preserve"> {</w:t>
      </w:r>
      <w:r w:rsidRPr="003D47FA">
        <w:rPr>
          <w:rtl/>
        </w:rPr>
        <w:t>وَإِذَا سَأَلَكَ عِبَادِي عَنِّي فَإِنِّي قَرِيبٌ أُجِيبُ دَعْوَةَ لدَّاعِ إِذَا دَعَانِ} [البقرة:]</w:t>
      </w:r>
      <w:r w:rsidR="001D5F3D">
        <w:rPr>
          <w:rtl/>
        </w:rPr>
        <w:t>،</w:t>
      </w:r>
      <w:r w:rsidRPr="003D47FA">
        <w:rPr>
          <w:rtl/>
        </w:rPr>
        <w:t xml:space="preserve"> وقوله تعالى: {وَلَقَدْ خَلَقْنَا الْإِنْسَانَ وَنَعْلَمُ مَا تُوَسْوِسُ بِهِ نَفْسُهُ وَنَحْنُ أَقْرَبُ إِلَيْهِ مِنْ حَبْلِ الْوَرِيدِ)} [ق: 16]</w:t>
      </w:r>
      <w:r w:rsidR="001D5F3D">
        <w:rPr>
          <w:rtl/>
        </w:rPr>
        <w:t>،</w:t>
      </w:r>
      <w:r w:rsidRPr="003D47FA">
        <w:rPr>
          <w:rtl/>
        </w:rPr>
        <w:t xml:space="preserve"> وقوله تعالى: {وَنَحْنُ أَقْرَبُ إِلَيْهِ مِنْكُمْ وَلَكِنْ لَا تُبْصِرُونَ} [الواقعة: 85] وهذه الادلة تدل على قرب الله تعالى من عباده</w:t>
      </w:r>
      <w:r w:rsidR="001D5F3D">
        <w:rPr>
          <w:rtl/>
        </w:rPr>
        <w:t>،</w:t>
      </w:r>
      <w:r w:rsidRPr="003D47FA">
        <w:rPr>
          <w:rtl/>
        </w:rPr>
        <w:t xml:space="preserve"> قرب منزه عن الاتحاد والحلول والاتصال والانفصال مع خلقه ليس كمثله شيء</w:t>
      </w:r>
      <w:r w:rsidR="001D5F3D">
        <w:rPr>
          <w:rtl/>
        </w:rPr>
        <w:t>،</w:t>
      </w:r>
      <w:r w:rsidRPr="003D47FA">
        <w:rPr>
          <w:rtl/>
        </w:rPr>
        <w:t xml:space="preserve"> وقد حمل العلماء المتخصصون في العقيدة القرب على قرب العلم والسمع والبصر والقدرة</w:t>
      </w:r>
      <w:r w:rsidR="001D5F3D">
        <w:rPr>
          <w:rtl/>
        </w:rPr>
        <w:t>،</w:t>
      </w:r>
      <w:r w:rsidRPr="003D47FA">
        <w:rPr>
          <w:rtl/>
        </w:rPr>
        <w:t xml:space="preserve"> وقرب الملائكة</w:t>
      </w:r>
      <w:r w:rsidR="001D5F3D">
        <w:rPr>
          <w:rtl/>
        </w:rPr>
        <w:t>،</w:t>
      </w:r>
      <w:r w:rsidRPr="003D47FA">
        <w:rPr>
          <w:rtl/>
        </w:rPr>
        <w:t xml:space="preserve"> وذلك للتنزيه وابعاد شبهة الحلول والاتحاد مع المخلوقات</w:t>
      </w:r>
      <w:r w:rsidR="001D5F3D">
        <w:rPr>
          <w:rtl/>
        </w:rPr>
        <w:t>،</w:t>
      </w:r>
      <w:r w:rsidRPr="003D47FA">
        <w:rPr>
          <w:rtl/>
        </w:rPr>
        <w:t xml:space="preserve"> </w:t>
      </w:r>
      <w:r w:rsidRPr="003D47FA">
        <w:rPr>
          <w:b/>
          <w:bCs/>
          <w:rtl/>
        </w:rPr>
        <w:t>و</w:t>
      </w:r>
      <w:r w:rsidRPr="003D47FA">
        <w:rPr>
          <w:b/>
          <w:bCs/>
          <w:rtl/>
          <w:lang w:bidi="ar-KW"/>
        </w:rPr>
        <w:t>جاءت الإحاطة في آيات عديدة منها قول الله تعالى:</w:t>
      </w:r>
      <w:r w:rsidRPr="003D47FA">
        <w:rPr>
          <w:rtl/>
          <w:lang w:bidi="ar-KW"/>
        </w:rPr>
        <w:t xml:space="preserve"> {</w:t>
      </w:r>
      <w:r w:rsidRPr="003D47FA">
        <w:rPr>
          <w:rtl/>
        </w:rPr>
        <w:t>وَلِلَّهِ مَا فِي السَّمَوَاتِ وَمَا فِي الْأَرْضِ وَكَانَ اللَّهُ بِكُلِّ شَيْءٍ مُحِيطًا} [النساء: 126]</w:t>
      </w:r>
      <w:r w:rsidR="001D5F3D">
        <w:rPr>
          <w:rtl/>
        </w:rPr>
        <w:t>،</w:t>
      </w:r>
      <w:r w:rsidRPr="003D47FA">
        <w:rPr>
          <w:rtl/>
        </w:rPr>
        <w:t xml:space="preserve"> وقال تعالى: {أَلَا إِنَّهُمْ فِي مِرْيَةٍ مِنْ لِقَاءِ رَبِّهِمْ أَلَا</w:t>
      </w:r>
      <w:r w:rsidR="00AB6BA0">
        <w:rPr>
          <w:rtl/>
        </w:rPr>
        <w:t xml:space="preserve"> أنه </w:t>
      </w:r>
      <w:r w:rsidRPr="003D47FA">
        <w:rPr>
          <w:rtl/>
        </w:rPr>
        <w:t>بِكُلِّ شَيْءٍ مُحِيطٌ</w:t>
      </w:r>
      <w:r w:rsidR="005624C2">
        <w:rPr>
          <w:rtl/>
        </w:rPr>
        <w:t>} [</w:t>
      </w:r>
      <w:r w:rsidRPr="003D47FA">
        <w:rPr>
          <w:rtl/>
        </w:rPr>
        <w:t>فصلت: 54]</w:t>
      </w:r>
      <w:r w:rsidR="001D5F3D">
        <w:rPr>
          <w:rtl/>
        </w:rPr>
        <w:t>،</w:t>
      </w:r>
      <w:r w:rsidRPr="003D47FA">
        <w:rPr>
          <w:rtl/>
        </w:rPr>
        <w:t xml:space="preserve"> وهذه الادلة تفيد إحاطة الله تعالى بكل شيء</w:t>
      </w:r>
      <w:r w:rsidR="001D5F3D">
        <w:rPr>
          <w:rtl/>
        </w:rPr>
        <w:t>،</w:t>
      </w:r>
      <w:r w:rsidRPr="003D47FA">
        <w:rPr>
          <w:rtl/>
        </w:rPr>
        <w:t xml:space="preserve"> والإحاطة ليس معناها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w:t>
      </w:r>
      <w:r w:rsidR="001D5F3D">
        <w:rPr>
          <w:rtl/>
        </w:rPr>
        <w:t>،</w:t>
      </w:r>
      <w:r w:rsidRPr="003D47FA">
        <w:rPr>
          <w:rtl/>
        </w:rPr>
        <w:t xml:space="preserve"> نعجز عن ادراك ذاته</w:t>
      </w:r>
      <w:r w:rsidR="001D5F3D">
        <w:rPr>
          <w:rtl/>
        </w:rPr>
        <w:t>،</w:t>
      </w:r>
      <w:r w:rsidRPr="003D47FA">
        <w:rPr>
          <w:rtl/>
        </w:rPr>
        <w:t xml:space="preserve"> وما نستطيع ان نقدره قدره</w:t>
      </w:r>
      <w:r w:rsidR="001D5F3D">
        <w:rPr>
          <w:rtl/>
        </w:rPr>
        <w:t>،</w:t>
      </w:r>
      <w:r w:rsidRPr="003D47FA">
        <w:rPr>
          <w:rtl/>
        </w:rPr>
        <w:t xml:space="preserve"> لا نحصي ثناءً عليه</w:t>
      </w:r>
      <w:r w:rsidR="001D5F3D">
        <w:rPr>
          <w:rtl/>
        </w:rPr>
        <w:t>،</w:t>
      </w:r>
      <w:r w:rsidRPr="003D47FA">
        <w:rPr>
          <w:rtl/>
        </w:rPr>
        <w:t xml:space="preserve"> هو كما أثنى على نفسه</w:t>
      </w:r>
      <w:r w:rsidR="001D5F3D">
        <w:rPr>
          <w:rtl/>
        </w:rPr>
        <w:t>،</w:t>
      </w:r>
      <w:r w:rsidRPr="003D47FA">
        <w:rPr>
          <w:rtl/>
        </w:rPr>
        <w:t xml:space="preserve"> وقد حمل العلماء المتخصصون في العقيدة الإحاطة على إحاطة العلم والسمع والبصر والقدرة</w:t>
      </w:r>
      <w:r w:rsidR="001D5F3D">
        <w:rPr>
          <w:rtl/>
        </w:rPr>
        <w:t>،</w:t>
      </w:r>
      <w:r w:rsidRPr="003D47FA">
        <w:rPr>
          <w:rtl/>
        </w:rPr>
        <w:t xml:space="preserve"> وذلك للتنزيه وابعاد شبهة الحلول والاتحاد مع المخلوقات</w:t>
      </w:r>
      <w:r w:rsidR="001D5F3D">
        <w:rPr>
          <w:rtl/>
        </w:rPr>
        <w:t>،</w:t>
      </w:r>
      <w:r w:rsidRPr="003D47FA">
        <w:rPr>
          <w:rtl/>
        </w:rPr>
        <w:t xml:space="preserve"> قال تعالى: {وَأَنَّ اللَّهَ قَدْ أَحَاطَ بِكُلِّ شَيْءٍ عِلْمًا}</w:t>
      </w:r>
      <w:r w:rsidR="001D5F3D">
        <w:rPr>
          <w:rtl/>
        </w:rPr>
        <w:t>،</w:t>
      </w:r>
      <w:r w:rsidRPr="003D47FA">
        <w:rPr>
          <w:rtl/>
        </w:rPr>
        <w:t xml:space="preserve"> فكانت هذه الآية بمثابة المفتاح لمعنى الإحاطة</w:t>
      </w:r>
      <w:r w:rsidR="001D5F3D">
        <w:rPr>
          <w:rtl/>
        </w:rPr>
        <w:t>،</w:t>
      </w:r>
      <w:r w:rsidRPr="003D47FA">
        <w:rPr>
          <w:rtl/>
        </w:rPr>
        <w:t xml:space="preserve"> </w:t>
      </w:r>
      <w:r w:rsidRPr="003D47FA">
        <w:rPr>
          <w:b/>
          <w:bCs/>
          <w:u w:val="single"/>
          <w:rtl/>
        </w:rPr>
        <w:t>(</w:t>
      </w:r>
      <w:r w:rsidRPr="003D47FA">
        <w:rPr>
          <w:b/>
          <w:bCs/>
          <w:u w:val="single"/>
          <w:rtl/>
          <w:lang w:bidi="ar-KW"/>
        </w:rPr>
        <w:t>الجميع)</w:t>
      </w:r>
      <w:r w:rsidRPr="003D47FA">
        <w:rPr>
          <w:u w:val="single"/>
          <w:rtl/>
          <w:lang w:bidi="ar-KW"/>
        </w:rPr>
        <w:t xml:space="preserve"> متفق على حمل القرب على قرب العلم والسمع والبصر</w:t>
      </w:r>
      <w:r w:rsidR="001D5F3D">
        <w:rPr>
          <w:u w:val="single"/>
          <w:rtl/>
          <w:lang w:bidi="ar-KW"/>
        </w:rPr>
        <w:t>،</w:t>
      </w:r>
      <w:r w:rsidRPr="003D47FA">
        <w:rPr>
          <w:u w:val="single"/>
          <w:rtl/>
          <w:lang w:bidi="ar-KW"/>
        </w:rPr>
        <w:t xml:space="preserve"> والجميع متفق على حمل الإحاطة على العلم والسمع والبصر</w:t>
      </w:r>
      <w:r w:rsidR="001D5F3D">
        <w:rPr>
          <w:u w:val="single"/>
          <w:rtl/>
          <w:lang w:bidi="ar-KW"/>
        </w:rPr>
        <w:t>،</w:t>
      </w:r>
      <w:r w:rsidRPr="003D47FA">
        <w:rPr>
          <w:u w:val="single"/>
          <w:rtl/>
          <w:lang w:bidi="ar-KW"/>
        </w:rPr>
        <w:t xml:space="preserve"> ولكن عند الاستواء اختلفوا</w:t>
      </w:r>
      <w:r w:rsidR="001D5F3D">
        <w:rPr>
          <w:u w:val="single"/>
          <w:rtl/>
          <w:lang w:bidi="ar-KW"/>
        </w:rPr>
        <w:t>،</w:t>
      </w:r>
      <w:r w:rsidRPr="003D47FA">
        <w:rPr>
          <w:u w:val="single"/>
          <w:rtl/>
          <w:lang w:bidi="ar-KW"/>
        </w:rPr>
        <w:t xml:space="preserve"> فحمل علماء الأصول المتخصصون في العقيدة الاستواء على معاني </w:t>
      </w:r>
      <w:r w:rsidRPr="003D47FA">
        <w:rPr>
          <w:u w:val="single"/>
          <w:rtl/>
        </w:rPr>
        <w:t>استواء الملك والقهر والتسخير والهيمنة والربوبية للعالم</w:t>
      </w:r>
      <w:r w:rsidR="001D5F3D">
        <w:rPr>
          <w:u w:val="single"/>
          <w:rtl/>
        </w:rPr>
        <w:t>،</w:t>
      </w:r>
      <w:r w:rsidRPr="003D47FA">
        <w:rPr>
          <w:u w:val="single"/>
          <w:rtl/>
        </w:rPr>
        <w:t xml:space="preserve"> وبيان</w:t>
      </w:r>
      <w:r w:rsidRPr="003D47FA">
        <w:rPr>
          <w:u w:val="single"/>
        </w:rPr>
        <w:t xml:space="preserve"> </w:t>
      </w:r>
      <w:r w:rsidRPr="003D47FA">
        <w:rPr>
          <w:u w:val="single"/>
          <w:rtl/>
        </w:rPr>
        <w:t>كمال قدرته التامة سبحانه في تدابير الملك والملكوت</w:t>
      </w:r>
      <w:r w:rsidR="001D5F3D">
        <w:rPr>
          <w:u w:val="single"/>
          <w:rtl/>
        </w:rPr>
        <w:t>،</w:t>
      </w:r>
      <w:r w:rsidRPr="003D47FA">
        <w:rPr>
          <w:u w:val="single"/>
          <w:rtl/>
        </w:rPr>
        <w:t xml:space="preserve"> </w:t>
      </w:r>
      <w:r w:rsidRPr="003D47FA">
        <w:rPr>
          <w:u w:val="single"/>
          <w:rtl/>
          <w:lang w:bidi="ar-KW"/>
        </w:rPr>
        <w:t>وحملها غير المتخصصين على معاني الجلوس والاستقرار</w:t>
      </w:r>
      <w:r w:rsidR="001D5F3D">
        <w:rPr>
          <w:u w:val="single"/>
          <w:rtl/>
          <w:lang w:bidi="ar-KW"/>
        </w:rPr>
        <w:t>،</w:t>
      </w:r>
      <w:r w:rsidRPr="003D47FA">
        <w:rPr>
          <w:rtl/>
          <w:lang w:bidi="ar-KW"/>
        </w:rPr>
        <w:t xml:space="preserve"> وقالوا: مستو على العرش بذاته (سبحانه) فمن أين جاءوا من كتاب أو سنة</w:t>
      </w:r>
      <w:r w:rsidR="00AB6BA0">
        <w:rPr>
          <w:rtl/>
          <w:lang w:bidi="ar-KW"/>
        </w:rPr>
        <w:t xml:space="preserve"> أنه </w:t>
      </w:r>
      <w:r w:rsidRPr="003D47FA">
        <w:rPr>
          <w:rtl/>
          <w:lang w:bidi="ar-KW"/>
        </w:rPr>
        <w:t>(بذاته)</w:t>
      </w:r>
      <w:r w:rsidR="001D5F3D">
        <w:rPr>
          <w:rtl/>
          <w:lang w:bidi="ar-KW"/>
        </w:rPr>
        <w:t>،</w:t>
      </w:r>
      <w:r w:rsidRPr="003D47FA">
        <w:rPr>
          <w:rtl/>
          <w:lang w:bidi="ar-KW"/>
        </w:rPr>
        <w:t xml:space="preserve"> ولم لا يكون استواء ربوبية وقهر كما أن القرب قرب علم وقدرة</w:t>
      </w:r>
      <w:r w:rsidR="001D5F3D">
        <w:rPr>
          <w:rtl/>
          <w:lang w:bidi="ar-KW"/>
        </w:rPr>
        <w:t>،</w:t>
      </w:r>
      <w:r w:rsidRPr="003D47FA">
        <w:rPr>
          <w:rtl/>
          <w:lang w:bidi="ar-KW"/>
        </w:rPr>
        <w:t xml:space="preserve"> والقاعدة العامة أن الذات غيب الغيوب لا يُدرك</w:t>
      </w:r>
      <w:r w:rsidR="001D5F3D">
        <w:rPr>
          <w:rtl/>
          <w:lang w:bidi="ar-KW"/>
        </w:rPr>
        <w:t>،</w:t>
      </w:r>
      <w:r w:rsidRPr="003D47FA">
        <w:rPr>
          <w:rtl/>
          <w:lang w:bidi="ar-KW"/>
        </w:rPr>
        <w:t xml:space="preserve"> فالقرب قرب صفات والإحاطة إحاطة صفات</w:t>
      </w:r>
      <w:r w:rsidR="001D5F3D">
        <w:rPr>
          <w:rtl/>
          <w:lang w:bidi="ar-KW"/>
        </w:rPr>
        <w:t>،</w:t>
      </w:r>
      <w:r w:rsidRPr="003D47FA">
        <w:rPr>
          <w:rtl/>
          <w:lang w:bidi="ar-KW"/>
        </w:rPr>
        <w:t xml:space="preserve"> والاستواء استواء صفات</w:t>
      </w:r>
      <w:r w:rsidR="001D5F3D">
        <w:rPr>
          <w:rtl/>
          <w:lang w:bidi="ar-KW"/>
        </w:rPr>
        <w:t>،</w:t>
      </w:r>
      <w:r w:rsidRPr="003D47FA">
        <w:rPr>
          <w:rtl/>
          <w:lang w:bidi="ar-KW"/>
        </w:rPr>
        <w:t xml:space="preserve"> لأن جناب الذات مقدس عن المكان لا يحتاج في وجوده إلى مكان</w:t>
      </w:r>
      <w:r w:rsidR="001D5F3D">
        <w:rPr>
          <w:rtl/>
          <w:lang w:bidi="ar-KW"/>
        </w:rPr>
        <w:t>،</w:t>
      </w:r>
      <w:r w:rsidRPr="003D47FA">
        <w:rPr>
          <w:rtl/>
          <w:lang w:bidi="ar-KW"/>
        </w:rPr>
        <w:t xml:space="preserve"> وكل الأماكن عنده سواء وهو قريب من كل خلقه ولا شيء منها عنه ببعيد</w:t>
      </w:r>
      <w:r w:rsidR="001D5F3D">
        <w:rPr>
          <w:rtl/>
          <w:lang w:bidi="ar-KW"/>
        </w:rPr>
        <w:t>،</w:t>
      </w:r>
      <w:r w:rsidRPr="003D47FA">
        <w:rPr>
          <w:rtl/>
          <w:lang w:bidi="ar-KW"/>
        </w:rPr>
        <w:t xml:space="preserve"> نحن اجسام نحتاج في وجودنا إلى المكان</w:t>
      </w:r>
      <w:r w:rsidR="001D5F3D">
        <w:rPr>
          <w:rtl/>
          <w:lang w:bidi="ar-KW"/>
        </w:rPr>
        <w:t>،</w:t>
      </w:r>
      <w:r w:rsidRPr="003D47FA">
        <w:rPr>
          <w:rtl/>
          <w:lang w:bidi="ar-KW"/>
        </w:rPr>
        <w:t xml:space="preserve"> يميننا يمين المكان وشمالنا شمال المكان</w:t>
      </w:r>
      <w:r w:rsidR="001D5F3D">
        <w:rPr>
          <w:rtl/>
          <w:lang w:bidi="ar-KW"/>
        </w:rPr>
        <w:t>،</w:t>
      </w:r>
      <w:r w:rsidRPr="003D47FA">
        <w:rPr>
          <w:rtl/>
          <w:lang w:bidi="ar-KW"/>
        </w:rPr>
        <w:t xml:space="preserve"> وهكذا تقهرنا الجهات الست</w:t>
      </w:r>
      <w:r w:rsidR="001D5F3D">
        <w:rPr>
          <w:rtl/>
          <w:lang w:bidi="ar-KW"/>
        </w:rPr>
        <w:t>،</w:t>
      </w:r>
      <w:r w:rsidRPr="003D47FA">
        <w:rPr>
          <w:rtl/>
          <w:lang w:bidi="ar-KW"/>
        </w:rPr>
        <w:t xml:space="preserve"> لا مخرج لنا من الكون في المكان</w:t>
      </w:r>
      <w:r w:rsidR="001D5F3D">
        <w:rPr>
          <w:rtl/>
          <w:lang w:bidi="ar-KW"/>
        </w:rPr>
        <w:t>،</w:t>
      </w:r>
      <w:r w:rsidRPr="003D47FA">
        <w:rPr>
          <w:rtl/>
          <w:lang w:bidi="ar-KW"/>
        </w:rPr>
        <w:t xml:space="preserve"> أما خالق المكان فلا يقهره شيء وهو القاهر فوق عباده</w:t>
      </w:r>
      <w:r w:rsidR="001D5F3D">
        <w:rPr>
          <w:rtl/>
          <w:lang w:bidi="ar-KW"/>
        </w:rPr>
        <w:t>،</w:t>
      </w:r>
      <w:r w:rsidRPr="003D47FA">
        <w:rPr>
          <w:rtl/>
          <w:lang w:bidi="ar-KW"/>
        </w:rPr>
        <w:t xml:space="preserve"> ولا يحتاج في وجوده إلى شيء</w:t>
      </w:r>
      <w:r w:rsidR="001D5F3D">
        <w:rPr>
          <w:rtl/>
          <w:lang w:bidi="ar-KW"/>
        </w:rPr>
        <w:t>،</w:t>
      </w:r>
      <w:r w:rsidRPr="003D47FA">
        <w:rPr>
          <w:rtl/>
          <w:lang w:bidi="ar-KW"/>
        </w:rPr>
        <w:t xml:space="preserve"> وقد </w:t>
      </w:r>
      <w:r w:rsidRPr="003D47FA">
        <w:rPr>
          <w:rtl/>
        </w:rPr>
        <w:t>ورد الاستواء في سبعة مواضع من القرآن الكريم كلها تدل لمن تدبرها بقرآئنها التي سنذكرها بأن الاستواء المقصود هو استواء تدبير وملك وقهر وتسخير وهيمنة وربوبية للعالم</w:t>
      </w:r>
      <w:r w:rsidR="001D5F3D">
        <w:rPr>
          <w:rtl/>
        </w:rPr>
        <w:t>،</w:t>
      </w:r>
      <w:r w:rsidRPr="003D47FA">
        <w:rPr>
          <w:rtl/>
        </w:rPr>
        <w:t xml:space="preserve"> وبيان كمال قدرته التامة سبحانه في تدابير الملك والملكوت</w:t>
      </w:r>
      <w:r w:rsidR="001D5F3D">
        <w:rPr>
          <w:b/>
          <w:bCs/>
          <w:rtl/>
        </w:rPr>
        <w:t>،</w:t>
      </w:r>
      <w:r w:rsidRPr="003D47FA">
        <w:rPr>
          <w:b/>
          <w:bCs/>
          <w:rtl/>
        </w:rPr>
        <w:t xml:space="preserve"> وقد حاء المفتاح في موضعين من القرآن الكريم</w:t>
      </w:r>
      <w:r w:rsidR="001D5F3D">
        <w:rPr>
          <w:rtl/>
        </w:rPr>
        <w:t>،</w:t>
      </w:r>
      <w:r w:rsidRPr="003D47FA">
        <w:rPr>
          <w:rtl/>
        </w:rPr>
        <w:t xml:space="preserve"> </w:t>
      </w:r>
      <w:r w:rsidRPr="003D47FA">
        <w:rPr>
          <w:b/>
          <w:bCs/>
          <w:rtl/>
        </w:rPr>
        <w:t>(الأول): قوله تعالى:</w:t>
      </w:r>
      <w:r w:rsidRPr="003D47FA">
        <w:rPr>
          <w:rtl/>
        </w:rPr>
        <w:t xml:space="preserve"> {إِنَّ رَبَّكُمُ اللَّهُ الَّذِي خَلَقَ السَّمَوَاتِ وَالْأَرْضَ فِي سِتَّةِ أَيَّامٍ ثُمَّ اسْتَوَى عَلَى الْعَرْشِ يُدَبِّرُ الْأَمْرَ مَا مِنْ شَفِيعٍ إِلَّا مِنْ بَعْدِ إِذْنِهِ ذَلِكُمُ اللَّهُ رَبُّكُمْ فَاعْبُدُوهُ أَفَلَا تَذَكَّرُونَ} [يونس 3]</w:t>
      </w:r>
      <w:r w:rsidR="001D5F3D">
        <w:rPr>
          <w:rtl/>
        </w:rPr>
        <w:t>،</w:t>
      </w:r>
      <w:r w:rsidRPr="003D47FA">
        <w:rPr>
          <w:rtl/>
        </w:rPr>
        <w:t xml:space="preserve"> والمفتاح: الاستواء في الآية استواء تدبير</w:t>
      </w:r>
      <w:r w:rsidR="001D5F3D">
        <w:rPr>
          <w:rtl/>
        </w:rPr>
        <w:t>،</w:t>
      </w:r>
      <w:r w:rsidRPr="003D47FA">
        <w:rPr>
          <w:rtl/>
        </w:rPr>
        <w:t xml:space="preserve"> فقوله تعالى: </w:t>
      </w:r>
      <w:r w:rsidRPr="003D47FA">
        <w:rPr>
          <w:u w:val="single"/>
          <w:rtl/>
        </w:rPr>
        <w:t>(يدبر الأمر)</w:t>
      </w:r>
      <w:r w:rsidRPr="003D47FA">
        <w:rPr>
          <w:rtl/>
        </w:rPr>
        <w:t xml:space="preserve"> جرى مجرى التفسير لقوله: (استوى على العرش) على</w:t>
      </w:r>
      <w:r w:rsidR="00AB6BA0">
        <w:rPr>
          <w:rtl/>
        </w:rPr>
        <w:t xml:space="preserve"> أنه </w:t>
      </w:r>
      <w:r w:rsidRPr="003D47FA">
        <w:rPr>
          <w:rtl/>
        </w:rPr>
        <w:t>استواء تدبير وربوبية</w:t>
      </w:r>
      <w:r w:rsidR="001D5F3D">
        <w:rPr>
          <w:rtl/>
        </w:rPr>
        <w:t>،</w:t>
      </w:r>
      <w:r w:rsidRPr="003D47FA">
        <w:rPr>
          <w:rtl/>
        </w:rPr>
        <w:t xml:space="preserve"> </w:t>
      </w:r>
      <w:r w:rsidRPr="003D47FA">
        <w:rPr>
          <w:b/>
          <w:bCs/>
          <w:rtl/>
        </w:rPr>
        <w:t>و(الثاني): قوله تعالى:</w:t>
      </w:r>
      <w:r w:rsidRPr="003D47FA">
        <w:rPr>
          <w:rtl/>
        </w:rPr>
        <w:t xml:space="preserve"> {اللَّهُ الَّذِي رَفَعَ السَّمَوَاتِ بِغَيْرِ عَمَدٍ تَرَوْنَهَا ثُمَّ اسْتَوَى عَلَى الْعَرْشِ وَسَخَّرَ الشَّمْسَ وَالْقَمَرَ كُلٌّ يَجْرِي لِأَجَلٍ مُسَمًّى يُدَبِّرُ الْأَمْرَ يُفَصِّلُ الْآيَاتِ لَعَلَّكُمْ بِلِقَاءِ رَبِّكُمْ تُوقِنُونَ} [الرعد 2]</w:t>
      </w:r>
      <w:r w:rsidR="001D5F3D">
        <w:rPr>
          <w:rtl/>
        </w:rPr>
        <w:t>،</w:t>
      </w:r>
      <w:r w:rsidRPr="003D47FA">
        <w:rPr>
          <w:rtl/>
        </w:rPr>
        <w:t xml:space="preserve"> المفتاح: {</w:t>
      </w:r>
      <w:r w:rsidRPr="003D47FA">
        <w:rPr>
          <w:u w:val="single"/>
          <w:rtl/>
        </w:rPr>
        <w:t>يُدَبِّرُ الْأَمْرَ}</w:t>
      </w:r>
      <w:r w:rsidR="001D5F3D">
        <w:rPr>
          <w:rtl/>
        </w:rPr>
        <w:t>،</w:t>
      </w:r>
      <w:r w:rsidRPr="003D47FA">
        <w:rPr>
          <w:rtl/>
        </w:rPr>
        <w:t xml:space="preserve"> </w:t>
      </w:r>
      <w:r w:rsidRPr="003D47FA">
        <w:rPr>
          <w:kern w:val="0"/>
          <w:rtl/>
        </w:rPr>
        <w:t>جرى مجرى التفسير لقوله: (استوى على العرش)</w:t>
      </w:r>
      <w:r w:rsidR="001D5F3D">
        <w:rPr>
          <w:kern w:val="0"/>
          <w:rtl/>
        </w:rPr>
        <w:t>،</w:t>
      </w:r>
      <w:r w:rsidRPr="003D47FA">
        <w:rPr>
          <w:kern w:val="0"/>
          <w:rtl/>
        </w:rPr>
        <w:t xml:space="preserve"> الاستواء في الآية استواء ربوبية وتسخير وتدبير بقرائن قوله تعالى {وسخر}</w:t>
      </w:r>
      <w:r w:rsidR="001D5F3D">
        <w:rPr>
          <w:kern w:val="0"/>
          <w:rtl/>
        </w:rPr>
        <w:t>،</w:t>
      </w:r>
      <w:r w:rsidRPr="003D47FA">
        <w:rPr>
          <w:kern w:val="0"/>
          <w:rtl/>
        </w:rPr>
        <w:t xml:space="preserve"> وقوله تعالى {يدبر الأمر}</w:t>
      </w:r>
      <w:r w:rsidR="001D5F3D">
        <w:rPr>
          <w:kern w:val="0"/>
          <w:rtl/>
        </w:rPr>
        <w:t>،</w:t>
      </w:r>
      <w:r w:rsidRPr="003D47FA">
        <w:rPr>
          <w:kern w:val="0"/>
          <w:rtl/>
        </w:rPr>
        <w:t xml:space="preserve"> وقوله تعالى {بلقاء ربكم}</w:t>
      </w:r>
      <w:r w:rsidR="001D5F3D">
        <w:rPr>
          <w:kern w:val="0"/>
          <w:rtl/>
        </w:rPr>
        <w:t>،</w:t>
      </w:r>
      <w:r w:rsidRPr="003D47FA">
        <w:rPr>
          <w:kern w:val="0"/>
          <w:rtl/>
        </w:rPr>
        <w:t xml:space="preserve"> فالاستواء ها هنا استواء استعلاء وتسخير وربوبية وتدبير</w:t>
      </w:r>
      <w:r w:rsidR="001D5F3D">
        <w:rPr>
          <w:kern w:val="0"/>
          <w:rtl/>
        </w:rPr>
        <w:t>،</w:t>
      </w:r>
      <w:r w:rsidRPr="003D47FA">
        <w:rPr>
          <w:kern w:val="0"/>
          <w:rtl/>
        </w:rPr>
        <w:t xml:space="preserve"> </w:t>
      </w:r>
      <w:r w:rsidRPr="003D47FA">
        <w:rPr>
          <w:b/>
          <w:bCs/>
          <w:kern w:val="0"/>
          <w:highlight w:val="yellow"/>
          <w:u w:val="single"/>
          <w:rtl/>
        </w:rPr>
        <w:t>(فائدة):</w:t>
      </w:r>
      <w:r w:rsidRPr="003D47FA">
        <w:rPr>
          <w:kern w:val="0"/>
          <w:rtl/>
        </w:rPr>
        <w:t xml:space="preserve"> جمع الله تعالى في سورة الحديد في آية واحدة بين الاستواء والمعية</w:t>
      </w:r>
      <w:r w:rsidR="001D5F3D">
        <w:rPr>
          <w:kern w:val="0"/>
          <w:rtl/>
        </w:rPr>
        <w:t>،</w:t>
      </w:r>
      <w:r w:rsidRPr="003D47FA">
        <w:rPr>
          <w:kern w:val="0"/>
          <w:rtl/>
        </w:rPr>
        <w:t xml:space="preserve"> فقال تعالى: {سَبَّحَ لِلَّهِ مَا فِي السَّمَوَاتِ وَالْأَرْضِ وَهُوَ الْعَزِيزُ الْحَكِيمُ * لَهُ مُلْكُ السَّمَوَاتِ وَالْأَرْضِ يُحْيِي وَيُمِيتُ وَهُوَ عَلَى كُلِّ شَيْءٍ قَدِيرٌ * هُوَ الْأَوَّلُ وَالْآخِرُ وَالظَّاهِرُ وَالْبَاطِنُ وَهُوَ بِكُلِّ شَيْءٍ عَلِيمٌ * هُوَ الَّذِي خَلَقَ السَّمَوَاتِ وَالْأَرْضَ فِي سِتَّةِ أَيَّامٍ </w:t>
      </w:r>
      <w:r w:rsidRPr="003D47FA">
        <w:rPr>
          <w:kern w:val="0"/>
          <w:u w:val="single"/>
          <w:rtl/>
        </w:rPr>
        <w:t>ثُمَّ اسْتَوَى عَلَى الْعَرْشِ</w:t>
      </w:r>
      <w:r w:rsidRPr="003D47FA">
        <w:rPr>
          <w:kern w:val="0"/>
          <w:rtl/>
        </w:rPr>
        <w:t xml:space="preserve"> يَعْلَمُ مَا يَلِجُ فِي الْأَرْضِ وَمَا يَخْرُجُ مِنْهَا وَمَا يَنْزِلُ مِنَ السَّمَاءِ وَمَا يَعْرُجُ فِيهَا </w:t>
      </w:r>
      <w:r w:rsidRPr="003D47FA">
        <w:rPr>
          <w:kern w:val="0"/>
          <w:u w:val="single"/>
          <w:rtl/>
        </w:rPr>
        <w:t>وَهُوَ مَعَكُمْ أَيْنَمَا كُنْتُمْ</w:t>
      </w:r>
      <w:r w:rsidRPr="003D47FA">
        <w:rPr>
          <w:kern w:val="0"/>
          <w:rtl/>
        </w:rPr>
        <w:t xml:space="preserve"> وَاللَّهُ بِمَا تَعْمَلُونَ بَصِيرٌ} [الحديد: 1 إلى 4]</w:t>
      </w:r>
      <w:r w:rsidR="001D5F3D">
        <w:rPr>
          <w:kern w:val="0"/>
          <w:rtl/>
        </w:rPr>
        <w:t>،</w:t>
      </w:r>
      <w:r w:rsidRPr="003D47FA">
        <w:rPr>
          <w:kern w:val="0"/>
          <w:rtl/>
        </w:rPr>
        <w:t xml:space="preserve"> فجمعه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w:t>
      </w:r>
      <w:r w:rsidR="001D5F3D">
        <w:rPr>
          <w:kern w:val="0"/>
          <w:rtl/>
        </w:rPr>
        <w:t>،</w:t>
      </w:r>
      <w:r w:rsidRPr="003D47FA">
        <w:rPr>
          <w:kern w:val="0"/>
          <w:rtl/>
        </w:rPr>
        <w:t xml:space="preserve"> فإنّ تأويل المعية بمعية العلم والسمع والبصر</w:t>
      </w:r>
      <w:r w:rsidR="001D5F3D">
        <w:rPr>
          <w:kern w:val="0"/>
          <w:rtl/>
        </w:rPr>
        <w:t>،</w:t>
      </w:r>
      <w:r w:rsidRPr="003D47FA">
        <w:rPr>
          <w:kern w:val="0"/>
          <w:rtl/>
        </w:rPr>
        <w:t xml:space="preserve"> ليس بأولى من تأويل الاستواء بالتدبير والربوبية والهيمنة والتصريف</w:t>
      </w:r>
      <w:r w:rsidR="001D5F3D">
        <w:rPr>
          <w:kern w:val="0"/>
          <w:rtl/>
        </w:rPr>
        <w:t>،</w:t>
      </w:r>
      <w:r w:rsidRPr="003D47FA">
        <w:rPr>
          <w:kern w:val="0"/>
          <w:rtl/>
        </w:rPr>
        <w:t xml:space="preserve"> والمنهج الصحيح السوي يقتضي تأويل الجميع</w:t>
      </w:r>
      <w:r w:rsidR="001D5F3D">
        <w:rPr>
          <w:kern w:val="0"/>
          <w:rtl/>
        </w:rPr>
        <w:t>،</w:t>
      </w:r>
      <w:r w:rsidRPr="003D47FA">
        <w:rPr>
          <w:kern w:val="0"/>
          <w:rtl/>
        </w:rPr>
        <w:t xml:space="preserve"> بحمل الجميع على المجاز اللغوي</w:t>
      </w:r>
      <w:r w:rsidR="001D5F3D">
        <w:rPr>
          <w:kern w:val="0"/>
          <w:rtl/>
        </w:rPr>
        <w:t>،</w:t>
      </w:r>
      <w:r w:rsidRPr="003D47FA">
        <w:rPr>
          <w:kern w:val="0"/>
          <w:rtl/>
        </w:rPr>
        <w:t xml:space="preserve"> فلا القرب قرب الذات</w:t>
      </w:r>
      <w:r w:rsidR="001D5F3D">
        <w:rPr>
          <w:kern w:val="0"/>
          <w:rtl/>
        </w:rPr>
        <w:t>،</w:t>
      </w:r>
      <w:r w:rsidRPr="003D47FA">
        <w:rPr>
          <w:kern w:val="0"/>
          <w:rtl/>
        </w:rPr>
        <w:t xml:space="preserve"> ولا الاستواء استواء الذات بالمعنى الحسي الذي يلائم المخلوق ولا يلائم الخالق</w:t>
      </w:r>
      <w:r w:rsidR="001D5F3D">
        <w:rPr>
          <w:kern w:val="0"/>
          <w:rtl/>
        </w:rPr>
        <w:t>،</w:t>
      </w:r>
      <w:r w:rsidRPr="003D47FA">
        <w:rPr>
          <w:kern w:val="0"/>
          <w:rtl/>
        </w:rPr>
        <w:t xml:space="preserve"> أو التفويض في الجميع</w:t>
      </w:r>
      <w:r w:rsidR="001D5F3D">
        <w:rPr>
          <w:kern w:val="0"/>
          <w:rtl/>
        </w:rPr>
        <w:t>،</w:t>
      </w:r>
      <w:r w:rsidRPr="003D47FA">
        <w:rPr>
          <w:kern w:val="0"/>
          <w:rtl/>
        </w:rPr>
        <w:t xml:space="preserve"> قرب ليس كمثله شيء</w:t>
      </w:r>
      <w:r w:rsidR="001D5F3D">
        <w:rPr>
          <w:kern w:val="0"/>
          <w:rtl/>
        </w:rPr>
        <w:t>،</w:t>
      </w:r>
      <w:r w:rsidRPr="003D47FA">
        <w:rPr>
          <w:kern w:val="0"/>
          <w:rtl/>
        </w:rPr>
        <w:t xml:space="preserve"> واستواء ليس كمثله شيء</w:t>
      </w:r>
      <w:r w:rsidR="001D5F3D">
        <w:rPr>
          <w:kern w:val="0"/>
          <w:rtl/>
        </w:rPr>
        <w:t>،</w:t>
      </w:r>
    </w:p>
    <w:p w14:paraId="41BAC667" w14:textId="509E9E21" w:rsidR="00BD1148" w:rsidRPr="003D47FA" w:rsidRDefault="00BD1148" w:rsidP="00687F26">
      <w:pPr>
        <w:ind w:left="-46"/>
        <w:rPr>
          <w:rtl/>
          <w:lang w:bidi="ar-SY"/>
        </w:rPr>
      </w:pPr>
      <w:r w:rsidRPr="006656F0">
        <w:rPr>
          <w:b/>
          <w:bCs/>
          <w:kern w:val="0"/>
          <w:sz w:val="32"/>
          <w:szCs w:val="32"/>
          <w:highlight w:val="yellow"/>
          <w:u w:val="single"/>
          <w:rtl/>
        </w:rPr>
        <w:t>[المفتاح الحادي عشر]:</w:t>
      </w:r>
      <w:r w:rsidRPr="003D47FA">
        <w:rPr>
          <w:b/>
          <w:bCs/>
          <w:kern w:val="0"/>
          <w:rtl/>
          <w:lang w:bidi="ar-KW"/>
        </w:rPr>
        <w:t xml:space="preserve"> </w:t>
      </w:r>
      <w:r w:rsidRPr="003D47FA">
        <w:rPr>
          <w:bCs/>
          <w:kern w:val="0"/>
          <w:highlight w:val="yellow"/>
          <w:u w:val="single"/>
          <w:rtl/>
        </w:rPr>
        <w:t>مفتاح حل اشكالية</w:t>
      </w:r>
      <w:r w:rsidRPr="003D47FA">
        <w:rPr>
          <w:bCs/>
          <w:kern w:val="0"/>
          <w:highlight w:val="yellow"/>
          <w:u w:val="single"/>
          <w:rtl/>
          <w:lang w:bidi="ar-KW"/>
        </w:rPr>
        <w:t xml:space="preserve"> </w:t>
      </w:r>
      <w:r w:rsidRPr="003D47FA">
        <w:rPr>
          <w:bCs/>
          <w:kern w:val="0"/>
          <w:highlight w:val="yellow"/>
          <w:u w:val="single"/>
          <w:rtl/>
        </w:rPr>
        <w:t xml:space="preserve">المتشابه الحادي عشر: </w:t>
      </w:r>
      <w:r w:rsidRPr="003D47FA">
        <w:rPr>
          <w:bCs/>
          <w:highlight w:val="yellow"/>
          <w:u w:val="single"/>
          <w:rtl/>
          <w:lang w:bidi="ar-SY"/>
        </w:rPr>
        <w:t>التصريح بالنزول كل ليلة إلى سماء الدنيا</w:t>
      </w:r>
      <w:r w:rsidR="001D5F3D">
        <w:rPr>
          <w:bCs/>
          <w:highlight w:val="yellow"/>
          <w:rtl/>
          <w:lang w:bidi="ar-SY"/>
        </w:rPr>
        <w:t>،</w:t>
      </w:r>
      <w:r w:rsidRPr="003D47FA">
        <w:rPr>
          <w:bCs/>
          <w:rtl/>
          <w:lang w:bidi="ar-SY"/>
        </w:rPr>
        <w:t xml:space="preserve"> لحديث البخاري ومسلم: (يتنزّل ربنا تبارك وتعالى كل ليلة إلى السماء الدنيا حين يبقى ثلث الليل الآخر</w:t>
      </w:r>
      <w:r w:rsidR="001D5F3D">
        <w:rPr>
          <w:bCs/>
          <w:rtl/>
          <w:lang w:bidi="ar-SY"/>
        </w:rPr>
        <w:t>،</w:t>
      </w:r>
      <w:r w:rsidRPr="003D47FA">
        <w:rPr>
          <w:bCs/>
          <w:rtl/>
          <w:lang w:bidi="ar-SY"/>
        </w:rPr>
        <w:t xml:space="preserve"> فيقول: من يدعوني فأستجب له من يسألني فأعطيه ومن يستغفرني فأغفر له) </w:t>
      </w:r>
      <w:r w:rsidRPr="003D47FA">
        <w:rPr>
          <w:u w:val="single"/>
          <w:rtl/>
          <w:lang w:bidi="ar-SY"/>
        </w:rPr>
        <w:t>قلت: قد تقدم الرد على شبه المجسمة والمشبهة فيما يُشتبه</w:t>
      </w:r>
      <w:r w:rsidR="00AB6BA0">
        <w:rPr>
          <w:u w:val="single"/>
          <w:rtl/>
          <w:lang w:bidi="ar-SY"/>
        </w:rPr>
        <w:t xml:space="preserve"> أنه </w:t>
      </w:r>
      <w:r w:rsidRPr="003D47FA">
        <w:rPr>
          <w:u w:val="single"/>
          <w:rtl/>
          <w:lang w:bidi="ar-SY"/>
        </w:rPr>
        <w:t>يعارض علم التقديس والتنزيه</w:t>
      </w:r>
      <w:r w:rsidR="001D5F3D">
        <w:rPr>
          <w:u w:val="single"/>
          <w:rtl/>
          <w:lang w:bidi="ar-SY"/>
        </w:rPr>
        <w:t>،</w:t>
      </w:r>
      <w:r w:rsidRPr="003D47FA">
        <w:rPr>
          <w:u w:val="single"/>
          <w:rtl/>
          <w:lang w:bidi="ar-SY"/>
        </w:rPr>
        <w:t xml:space="preserve"> مبحث: </w:t>
      </w:r>
      <w:r w:rsidRPr="003D47FA">
        <w:rPr>
          <w:kern w:val="0"/>
          <w:u w:val="single"/>
          <w:rtl/>
          <w:lang w:bidi="ar-KW"/>
        </w:rPr>
        <w:t>مفاتيح علم التقديس في حل إشكالات النصوص المتعلقة بعلم التقديس</w:t>
      </w:r>
      <w:r w:rsidR="001D5F3D">
        <w:rPr>
          <w:kern w:val="0"/>
          <w:u w:val="single"/>
          <w:rtl/>
          <w:lang w:bidi="ar-KW"/>
        </w:rPr>
        <w:t>،</w:t>
      </w:r>
      <w:r w:rsidRPr="003D47FA">
        <w:rPr>
          <w:kern w:val="0"/>
          <w:u w:val="single"/>
          <w:rtl/>
          <w:lang w:bidi="ar-KW"/>
        </w:rPr>
        <w:t xml:space="preserve"> (رابعا) مفاتيح حل إشكالية الحركة والنزول في حديث: (ينزل ربنا كل ليلة)</w:t>
      </w:r>
      <w:r w:rsidR="001D5F3D">
        <w:rPr>
          <w:kern w:val="0"/>
          <w:u w:val="single"/>
          <w:rtl/>
          <w:lang w:bidi="ar-KW"/>
        </w:rPr>
        <w:t>،</w:t>
      </w:r>
      <w:r w:rsidRPr="003D47FA">
        <w:rPr>
          <w:kern w:val="0"/>
          <w:u w:val="single"/>
          <w:rtl/>
          <w:lang w:bidi="ar-KW"/>
        </w:rPr>
        <w:t xml:space="preserve"> </w:t>
      </w:r>
      <w:r w:rsidRPr="003D47FA">
        <w:rPr>
          <w:kern w:val="0"/>
          <w:u w:val="single"/>
          <w:rtl/>
          <w:lang w:bidi="ar-SY"/>
        </w:rPr>
        <w:t>والرد على شبه المجسمة المتعلقة به من اثبات المكان والحركة والسكون</w:t>
      </w:r>
      <w:r w:rsidR="001D5F3D">
        <w:rPr>
          <w:kern w:val="0"/>
          <w:u w:val="single"/>
          <w:rtl/>
          <w:lang w:bidi="ar-SY"/>
        </w:rPr>
        <w:t>،</w:t>
      </w:r>
      <w:r w:rsidRPr="003D47FA">
        <w:rPr>
          <w:kern w:val="0"/>
          <w:u w:val="single"/>
          <w:rtl/>
          <w:lang w:bidi="ar-SY"/>
        </w:rPr>
        <w:t xml:space="preserve"> بما يشفي العليل في هذا الباب</w:t>
      </w:r>
      <w:r w:rsidR="001D5F3D">
        <w:rPr>
          <w:kern w:val="0"/>
          <w:rtl/>
          <w:lang w:bidi="ar-SY"/>
        </w:rPr>
        <w:t>،</w:t>
      </w:r>
    </w:p>
    <w:p w14:paraId="355A46B1" w14:textId="5C416F77" w:rsidR="00BD1148" w:rsidRPr="003D47FA" w:rsidRDefault="00BD1148" w:rsidP="00687F26">
      <w:pPr>
        <w:ind w:left="-46"/>
        <w:rPr>
          <w:rtl/>
        </w:rPr>
      </w:pPr>
      <w:r w:rsidRPr="006656F0">
        <w:rPr>
          <w:b/>
          <w:bCs/>
          <w:kern w:val="0"/>
          <w:sz w:val="32"/>
          <w:szCs w:val="32"/>
          <w:highlight w:val="yellow"/>
          <w:u w:val="single"/>
          <w:rtl/>
        </w:rPr>
        <w:t>[المفتاح الثاني عشر]:</w:t>
      </w:r>
      <w:r w:rsidRPr="003D47FA">
        <w:rPr>
          <w:b/>
          <w:bCs/>
          <w:kern w:val="0"/>
          <w:rtl/>
          <w:lang w:bidi="ar-KW"/>
        </w:rPr>
        <w:t xml:space="preserve"> </w:t>
      </w:r>
      <w:r w:rsidRPr="003D47FA">
        <w:rPr>
          <w:bCs/>
          <w:kern w:val="0"/>
          <w:highlight w:val="yellow"/>
          <w:u w:val="single"/>
          <w:rtl/>
        </w:rPr>
        <w:t>مفتاح حل اشكالية</w:t>
      </w:r>
      <w:r w:rsidRPr="003D47FA">
        <w:rPr>
          <w:bCs/>
          <w:kern w:val="0"/>
          <w:highlight w:val="yellow"/>
          <w:u w:val="single"/>
          <w:rtl/>
          <w:lang w:bidi="ar-KW"/>
        </w:rPr>
        <w:t xml:space="preserve"> </w:t>
      </w:r>
      <w:r w:rsidRPr="003D47FA">
        <w:rPr>
          <w:bCs/>
          <w:kern w:val="0"/>
          <w:highlight w:val="yellow"/>
          <w:u w:val="single"/>
          <w:rtl/>
        </w:rPr>
        <w:t xml:space="preserve">المتشابه الثاني عشر: </w:t>
      </w:r>
      <w:r w:rsidRPr="003D47FA">
        <w:rPr>
          <w:bCs/>
          <w:highlight w:val="yellow"/>
          <w:u w:val="single"/>
          <w:rtl/>
          <w:lang w:bidi="ar-SY"/>
        </w:rPr>
        <w:t>التصريح برفع الأيدي إلى الله تعالى</w:t>
      </w:r>
      <w:r w:rsidR="001D5F3D">
        <w:rPr>
          <w:bCs/>
          <w:u w:val="single"/>
          <w:rtl/>
          <w:lang w:bidi="ar-SY"/>
        </w:rPr>
        <w:t>،</w:t>
      </w:r>
      <w:r w:rsidRPr="003D47FA">
        <w:rPr>
          <w:bCs/>
          <w:rtl/>
          <w:lang w:bidi="ar-SY"/>
        </w:rPr>
        <w:t xml:space="preserve"> لحديث الترمذي: (إن الله تعالى حيي كريم يستحي إذا رفع الرجل إليه يديه أن يردهما صفراً خائبتين) [صحيح الترمذي للألباني: ح (3556)]</w:t>
      </w:r>
      <w:r w:rsidR="001D5F3D">
        <w:rPr>
          <w:rtl/>
          <w:lang w:bidi="ar-SY"/>
        </w:rPr>
        <w:t>،</w:t>
      </w:r>
      <w:r w:rsidRPr="003D47FA">
        <w:rPr>
          <w:rtl/>
          <w:lang w:bidi="ar-SY"/>
        </w:rPr>
        <w:t xml:space="preserve"> وذلك </w:t>
      </w:r>
      <w:r w:rsidRPr="003D47FA">
        <w:rPr>
          <w:rtl/>
        </w:rPr>
        <w:t>لأن السماء قبلة الدعاء كما أنّ الكعبة قبلة الصلاة</w:t>
      </w:r>
      <w:r w:rsidR="001D5F3D">
        <w:rPr>
          <w:rtl/>
        </w:rPr>
        <w:t>،</w:t>
      </w:r>
      <w:r w:rsidRPr="003D47FA">
        <w:rPr>
          <w:rtl/>
        </w:rPr>
        <w:t xml:space="preserve"> فترفع الأيدي بالدعاء إلى السماء</w:t>
      </w:r>
      <w:r w:rsidR="001D5F3D">
        <w:rPr>
          <w:rtl/>
        </w:rPr>
        <w:t>،</w:t>
      </w:r>
      <w:r w:rsidRPr="003D47FA">
        <w:rPr>
          <w:rtl/>
        </w:rPr>
        <w:t xml:space="preserve"> قال القرطبي: (الأخبار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Pr="003D47FA">
        <w:rPr>
          <w:b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sidRPr="003D47FA">
        <w:rPr>
          <w:rtl/>
        </w:rPr>
        <w:t>) أهـ [تفسير القرطبي ج: 18 ص: 216]</w:t>
      </w:r>
      <w:r w:rsidR="001D5F3D">
        <w:rPr>
          <w:rtl/>
        </w:rPr>
        <w:t>،</w:t>
      </w:r>
      <w:r w:rsidRPr="003D47FA">
        <w:rPr>
          <w:rtl/>
          <w:lang w:bidi="ar-SY"/>
        </w:rPr>
        <w:t xml:space="preserve"> </w:t>
      </w:r>
      <w:r w:rsidRPr="003D47FA">
        <w:rPr>
          <w:bCs/>
          <w:rtl/>
        </w:rPr>
        <w:t>وقال إمام أهل السنة أبو منصور الماتريدي</w:t>
      </w:r>
      <w:r w:rsidRPr="003D47FA">
        <w:rPr>
          <w:rtl/>
        </w:rPr>
        <w:t>: (وأما رفع الأيدي إلى السماء فعلى العبادة</w:t>
      </w:r>
      <w:r w:rsidR="001D5F3D">
        <w:rPr>
          <w:rtl/>
        </w:rPr>
        <w:t>،</w:t>
      </w:r>
      <w:r w:rsidRPr="003D47FA">
        <w:rPr>
          <w:rtl/>
        </w:rPr>
        <w:t xml:space="preserve"> ولله أن يَتعبَّد عبادَه بما شاء</w:t>
      </w:r>
      <w:r w:rsidR="001D5F3D">
        <w:rPr>
          <w:rtl/>
        </w:rPr>
        <w:t>،</w:t>
      </w:r>
      <w:r w:rsidRPr="003D47FA">
        <w:rPr>
          <w:rtl/>
        </w:rPr>
        <w:t xml:space="preserve"> ويوجههم إلى حيث شاء</w:t>
      </w:r>
      <w:r w:rsidR="001D5F3D">
        <w:rPr>
          <w:rtl/>
        </w:rPr>
        <w:t>،</w:t>
      </w:r>
      <w:r w:rsidRPr="003D47FA">
        <w:rPr>
          <w:rtl/>
        </w:rPr>
        <w:t xml:space="preserve"> وإن ظَنَّ من يظن أن رفع الأبصار إلى السماء لأن الله من ذلك الوجه إنما هو كظن من يزعم</w:t>
      </w:r>
      <w:r w:rsidR="00AB6BA0">
        <w:rPr>
          <w:rtl/>
        </w:rPr>
        <w:t xml:space="preserve"> أنه </w:t>
      </w:r>
      <w:r w:rsidRPr="003D47FA">
        <w:rPr>
          <w:rtl/>
        </w:rPr>
        <w:t>إلى جهة أسفل الأرض بما يضع عليها وجهه متوجهًا في الصلاة ونحوها</w:t>
      </w:r>
      <w:r w:rsidR="001D5F3D">
        <w:rPr>
          <w:rtl/>
        </w:rPr>
        <w:t>،</w:t>
      </w:r>
      <w:r w:rsidRPr="003D47FA">
        <w:rPr>
          <w:rtl/>
        </w:rPr>
        <w:t xml:space="preserve"> وكظن من يزعم</w:t>
      </w:r>
      <w:r w:rsidR="00AB6BA0">
        <w:rPr>
          <w:rtl/>
        </w:rPr>
        <w:t xml:space="preserve"> أنه </w:t>
      </w:r>
      <w:r w:rsidRPr="003D47FA">
        <w:rPr>
          <w:rtl/>
        </w:rPr>
        <w:t>في شرق الأرض وغربها بما يتوجه إلى ذلك في الصلاة</w:t>
      </w:r>
      <w:r w:rsidR="001D5F3D">
        <w:rPr>
          <w:rtl/>
        </w:rPr>
        <w:t>،</w:t>
      </w:r>
      <w:r w:rsidRPr="003D47FA">
        <w:rPr>
          <w:rtl/>
        </w:rPr>
        <w:t xml:space="preserve"> أو نحو مكة لخروجه إلى الحج" انتهى ثم ذكر تنـزيه الله عن الجهة) أهـ [كتاب التوحيد (ص: 75 - 76)]</w:t>
      </w:r>
      <w:r w:rsidR="001D5F3D">
        <w:rPr>
          <w:rtl/>
        </w:rPr>
        <w:t>،</w:t>
      </w:r>
      <w:r w:rsidRPr="003D47FA">
        <w:rPr>
          <w:rtl/>
        </w:rPr>
        <w:t xml:space="preserve"> </w:t>
      </w:r>
      <w:r w:rsidRPr="003D47FA">
        <w:rPr>
          <w:bCs/>
          <w:rtl/>
        </w:rPr>
        <w:t>وقال الحافظ الزبيدي</w:t>
      </w:r>
      <w:r w:rsidRPr="003D47FA">
        <w:rPr>
          <w:rtl/>
        </w:rPr>
        <w:t>: (فإن قيل: إذا كان الحقُّ سبحانه ليس في جهةٍ</w:t>
      </w:r>
      <w:r w:rsidR="001D5F3D">
        <w:rPr>
          <w:rtl/>
        </w:rPr>
        <w:t>،</w:t>
      </w:r>
      <w:r w:rsidRPr="003D47FA">
        <w:rPr>
          <w:rtl/>
        </w:rPr>
        <w:t xml:space="preserve"> فما معنى رفع الأيدي بالدعاء نحو السماء</w:t>
      </w:r>
      <w:r w:rsidR="008B2B23" w:rsidRPr="003D47FA">
        <w:rPr>
          <w:rtl/>
        </w:rPr>
        <w:t>؟</w:t>
      </w:r>
      <w:r w:rsidR="001D5F3D">
        <w:rPr>
          <w:rtl/>
        </w:rPr>
        <w:t>،</w:t>
      </w:r>
      <w:r w:rsidRPr="003D47FA">
        <w:rPr>
          <w:rtl/>
        </w:rPr>
        <w:t xml:space="preserve"> فالجواب: من وجهين ذكرهما الطُّرْطُوشي: أحدهما:</w:t>
      </w:r>
      <w:r w:rsidR="00AB6BA0">
        <w:rPr>
          <w:rtl/>
        </w:rPr>
        <w:t xml:space="preserve"> أنه </w:t>
      </w:r>
      <w:r w:rsidRPr="003D47FA">
        <w:rPr>
          <w:rtl/>
        </w:rPr>
        <w:t>محلُّ التعبُّد</w:t>
      </w:r>
      <w:r w:rsidR="001D5F3D">
        <w:rPr>
          <w:rtl/>
        </w:rPr>
        <w:t>،</w:t>
      </w:r>
      <w:r w:rsidRPr="003D47FA">
        <w:rPr>
          <w:rtl/>
        </w:rPr>
        <w:t xml:space="preserve"> كاستقبالِ الكعبةِ في الصلاة</w:t>
      </w:r>
      <w:r w:rsidR="001D5F3D">
        <w:rPr>
          <w:rtl/>
        </w:rPr>
        <w:t>،</w:t>
      </w:r>
      <w:r w:rsidRPr="003D47FA">
        <w:rPr>
          <w:rtl/>
        </w:rPr>
        <w:t xml:space="preserve"> وإلصاق الجبهةِ بالأرضِ في السجود</w:t>
      </w:r>
      <w:r w:rsidR="001D5F3D">
        <w:rPr>
          <w:rtl/>
        </w:rPr>
        <w:t>،</w:t>
      </w:r>
      <w:r w:rsidRPr="003D47FA">
        <w:rPr>
          <w:rtl/>
        </w:rPr>
        <w:t xml:space="preserve"> مع تنـزُّهه سبحانه عن محلِّ البيت ومحلِّ السجود</w:t>
      </w:r>
      <w:r w:rsidR="001D5F3D">
        <w:rPr>
          <w:rtl/>
        </w:rPr>
        <w:t>،</w:t>
      </w:r>
      <w:r w:rsidRPr="003D47FA">
        <w:rPr>
          <w:rtl/>
        </w:rPr>
        <w:t xml:space="preserve"> فكأنَّ السماءَ قبلةُ الدعاء</w:t>
      </w:r>
      <w:r w:rsidR="001D5F3D">
        <w:rPr>
          <w:rtl/>
        </w:rPr>
        <w:t>،</w:t>
      </w:r>
      <w:r w:rsidRPr="003D47FA">
        <w:rPr>
          <w:rtl/>
        </w:rPr>
        <w:t xml:space="preserve"> وثانيهما: أنها لما كانَتْ مهبِط الرزقِ والوحيِ وموضعَ الرحمةِ والبركةِ</w:t>
      </w:r>
      <w:r w:rsidR="001D5F3D">
        <w:rPr>
          <w:rtl/>
        </w:rPr>
        <w:t>،</w:t>
      </w:r>
      <w:r w:rsidRPr="003D47FA">
        <w:rPr>
          <w:rtl/>
        </w:rPr>
        <w:t xml:space="preserve"> على معنى أن المطرَ يَنـزِلُ منها إلى الأرضِ فيخرج نباتًا</w:t>
      </w:r>
      <w:r w:rsidR="001D5F3D">
        <w:rPr>
          <w:rtl/>
        </w:rPr>
        <w:t>،</w:t>
      </w:r>
      <w:r w:rsidRPr="003D47FA">
        <w:rPr>
          <w:rtl/>
        </w:rPr>
        <w:t xml:space="preserve"> وهي مَسكنُ الملإ الأعلى</w:t>
      </w:r>
      <w:r w:rsidR="001D5F3D">
        <w:rPr>
          <w:rtl/>
        </w:rPr>
        <w:t>،</w:t>
      </w:r>
      <w:r w:rsidRPr="003D47FA">
        <w:rPr>
          <w:rtl/>
        </w:rPr>
        <w:t xml:space="preserve"> فإذا قَضَى اللهُ أمرًا ألقاه إليهم</w:t>
      </w:r>
      <w:r w:rsidR="001D5F3D">
        <w:rPr>
          <w:rtl/>
        </w:rPr>
        <w:t>،</w:t>
      </w:r>
      <w:r w:rsidRPr="003D47FA">
        <w:rPr>
          <w:rtl/>
        </w:rPr>
        <w:t xml:space="preserve"> فيُلقونه إلى أهلِ الأرض</w:t>
      </w:r>
      <w:r w:rsidR="001D5F3D">
        <w:rPr>
          <w:rtl/>
        </w:rPr>
        <w:t>،</w:t>
      </w:r>
      <w:r w:rsidRPr="003D47FA">
        <w:rPr>
          <w:rtl/>
        </w:rPr>
        <w:t xml:space="preserve"> وكذلك الأعمال تُرفَع</w:t>
      </w:r>
      <w:r w:rsidR="001D5F3D">
        <w:rPr>
          <w:rtl/>
        </w:rPr>
        <w:t>،</w:t>
      </w:r>
      <w:r w:rsidRPr="003D47FA">
        <w:rPr>
          <w:rtl/>
        </w:rPr>
        <w:t xml:space="preserve"> وفيها غيرُ واحد من الأنبياء</w:t>
      </w:r>
      <w:r w:rsidR="001D5F3D">
        <w:rPr>
          <w:rtl/>
        </w:rPr>
        <w:t>،</w:t>
      </w:r>
      <w:r w:rsidRPr="003D47FA">
        <w:rPr>
          <w:rtl/>
        </w:rPr>
        <w:t xml:space="preserve"> وفيها الجنةُ -وهي فوق السماء السابعة - التي هي غايةُ الأماني</w:t>
      </w:r>
      <w:r w:rsidR="001D5F3D">
        <w:rPr>
          <w:rtl/>
        </w:rPr>
        <w:t>،</w:t>
      </w:r>
      <w:r w:rsidRPr="003D47FA">
        <w:rPr>
          <w:rtl/>
        </w:rPr>
        <w:t xml:space="preserve"> فلما كانت مَعْدِنًا لهذه الأمور العِظام ومَعرِفةَ القضاءِ والقَدَر</w:t>
      </w:r>
      <w:r w:rsidR="001D5F3D">
        <w:rPr>
          <w:rtl/>
        </w:rPr>
        <w:t>،</w:t>
      </w:r>
      <w:r w:rsidRPr="003D47FA">
        <w:rPr>
          <w:rtl/>
        </w:rPr>
        <w:t xml:space="preserve"> تَصرَّفَت الهِممُ إليها</w:t>
      </w:r>
      <w:r w:rsidR="001D5F3D">
        <w:rPr>
          <w:rtl/>
        </w:rPr>
        <w:t>،</w:t>
      </w:r>
      <w:r w:rsidRPr="003D47FA">
        <w:rPr>
          <w:rtl/>
        </w:rPr>
        <w:t xml:space="preserve"> وتوفَّرَت الدواعي عليها) أهـ [إتحاف السادة المتقين (5: 34 - 35)]</w:t>
      </w:r>
      <w:r w:rsidR="001D5F3D">
        <w:rPr>
          <w:rtl/>
        </w:rPr>
        <w:t>،</w:t>
      </w:r>
      <w:r w:rsidRPr="003D47FA">
        <w:rPr>
          <w:rtl/>
        </w:rPr>
        <w:t xml:space="preserve"> </w:t>
      </w:r>
      <w:r w:rsidRPr="003D47FA">
        <w:rPr>
          <w:bCs/>
          <w:rtl/>
        </w:rPr>
        <w:t>وقال الحافظ ابن حجر</w:t>
      </w:r>
      <w:r w:rsidRPr="003D47FA">
        <w:rPr>
          <w:rtl/>
        </w:rPr>
        <w:t>: (السماء قِبْلة الدعاء كما أن الكعبة قِبْلة الصلاة) أهـ [فتح الباري (2: 233)]</w:t>
      </w:r>
      <w:r w:rsidR="001D5F3D">
        <w:rPr>
          <w:rtl/>
        </w:rPr>
        <w:t>،</w:t>
      </w:r>
      <w:r w:rsidRPr="003D47FA">
        <w:rPr>
          <w:rtl/>
        </w:rPr>
        <w:t xml:space="preserve"> </w:t>
      </w:r>
      <w:r w:rsidRPr="003D47FA">
        <w:rPr>
          <w:bCs/>
          <w:rtl/>
        </w:rPr>
        <w:t>وقال الشيخ مُلاّ علي القاري الحنفي في كتابه شرح الفقه الأكبر</w:t>
      </w:r>
      <w:r w:rsidRPr="003D47FA">
        <w:rPr>
          <w:rtl/>
        </w:rPr>
        <w:t>: (السماء قِبْلة الدعاء بمعنى أنها محل نزول الرحمة التي هي سبب أنواع النعمة</w:t>
      </w:r>
      <w:r w:rsidR="001D5F3D">
        <w:rPr>
          <w:rtl/>
        </w:rPr>
        <w:t>،</w:t>
      </w:r>
      <w:r w:rsidRPr="003D47FA">
        <w:rPr>
          <w:rtl/>
        </w:rPr>
        <w:t xml:space="preserve"> وهو مُوجِب دفع أصناف النقمة</w:t>
      </w:r>
      <w:r w:rsidR="001D5F3D">
        <w:rPr>
          <w:rtl/>
        </w:rPr>
        <w:t>،،،</w:t>
      </w:r>
      <w:r w:rsidRPr="003D47FA">
        <w:rPr>
          <w:rtl/>
        </w:rPr>
        <w:t xml:space="preserve"> وذكر الشيخ أبو معين النسفي إمام هذا الفن في "التمهيد" له من أن المحقّقين قرّروا أن رفع الأيدي إلى السماء في حال الدعاء تعبّد محض) أهـ [شرح الفقه الأكبر: ص 199)]</w:t>
      </w:r>
      <w:r w:rsidR="001D5F3D">
        <w:rPr>
          <w:rtl/>
        </w:rPr>
        <w:t>،</w:t>
      </w:r>
      <w:r w:rsidRPr="003D47FA">
        <w:rPr>
          <w:rtl/>
        </w:rPr>
        <w:t xml:space="preserve"> </w:t>
      </w:r>
    </w:p>
    <w:p w14:paraId="6356D601" w14:textId="16E62BA6" w:rsidR="00BD1148" w:rsidRPr="003D47FA" w:rsidRDefault="00BD1148" w:rsidP="00687F26">
      <w:pPr>
        <w:ind w:left="-46"/>
        <w:rPr>
          <w:rtl/>
          <w:lang w:bidi="ar-SY"/>
        </w:rPr>
      </w:pPr>
      <w:r w:rsidRPr="006656F0">
        <w:rPr>
          <w:b/>
          <w:bCs/>
          <w:kern w:val="0"/>
          <w:sz w:val="32"/>
          <w:szCs w:val="32"/>
          <w:highlight w:val="yellow"/>
          <w:u w:val="single"/>
          <w:rtl/>
        </w:rPr>
        <w:t>[المفتاح الثالث عشر]:</w:t>
      </w:r>
      <w:r w:rsidRPr="003D47FA">
        <w:rPr>
          <w:b/>
          <w:bCs/>
          <w:kern w:val="0"/>
          <w:rtl/>
          <w:lang w:bidi="ar-KW"/>
        </w:rPr>
        <w:t xml:space="preserve"> </w:t>
      </w:r>
      <w:r w:rsidRPr="003D47FA">
        <w:rPr>
          <w:bCs/>
          <w:kern w:val="0"/>
          <w:highlight w:val="yellow"/>
          <w:u w:val="single"/>
          <w:rtl/>
        </w:rPr>
        <w:t>مفتاح حل اشكالية</w:t>
      </w:r>
      <w:r w:rsidRPr="003D47FA">
        <w:rPr>
          <w:bCs/>
          <w:kern w:val="0"/>
          <w:highlight w:val="yellow"/>
          <w:u w:val="single"/>
          <w:rtl/>
          <w:lang w:bidi="ar-KW"/>
        </w:rPr>
        <w:t xml:space="preserve"> </w:t>
      </w:r>
      <w:r w:rsidRPr="003D47FA">
        <w:rPr>
          <w:bCs/>
          <w:kern w:val="0"/>
          <w:highlight w:val="yellow"/>
          <w:u w:val="single"/>
          <w:rtl/>
        </w:rPr>
        <w:t xml:space="preserve">المتشابه الثالث عشر: </w:t>
      </w:r>
      <w:r w:rsidRPr="003D47FA">
        <w:rPr>
          <w:bCs/>
          <w:highlight w:val="yellow"/>
          <w:u w:val="single"/>
          <w:rtl/>
          <w:lang w:bidi="ar-SY"/>
        </w:rPr>
        <w:t>التصريح بلفظ (أين الله)</w:t>
      </w:r>
      <w:r w:rsidRPr="003D47FA">
        <w:rPr>
          <w:bCs/>
          <w:u w:val="single"/>
          <w:rtl/>
          <w:lang w:bidi="ar-SY"/>
        </w:rPr>
        <w:t xml:space="preserve"> في حديث مسلم</w:t>
      </w:r>
      <w:r w:rsidRPr="003D47FA">
        <w:rPr>
          <w:bCs/>
          <w:rtl/>
          <w:lang w:bidi="ar-SY"/>
        </w:rPr>
        <w:t>: (قلت يا رسول الله أفلا أعتقها قال ائتني بها فأتيته بها فقال لها: أين الله</w:t>
      </w:r>
      <w:r w:rsidR="008B2B23" w:rsidRPr="003D47FA">
        <w:rPr>
          <w:bCs/>
          <w:rtl/>
          <w:lang w:bidi="ar-SY"/>
        </w:rPr>
        <w:t>؟</w:t>
      </w:r>
      <w:r w:rsidRPr="003D47FA">
        <w:rPr>
          <w:bCs/>
          <w:rtl/>
          <w:lang w:bidi="ar-SY"/>
        </w:rPr>
        <w:t xml:space="preserve"> قالت: في السماء</w:t>
      </w:r>
      <w:r w:rsidR="001D5F3D">
        <w:rPr>
          <w:bCs/>
          <w:rtl/>
          <w:lang w:bidi="ar-SY"/>
        </w:rPr>
        <w:t>،</w:t>
      </w:r>
      <w:r w:rsidRPr="003D47FA">
        <w:rPr>
          <w:bCs/>
          <w:rtl/>
          <w:lang w:bidi="ar-SY"/>
        </w:rPr>
        <w:t xml:space="preserve"> قال: من أنا</w:t>
      </w:r>
      <w:r w:rsidR="008B2B23" w:rsidRPr="003D47FA">
        <w:rPr>
          <w:bCs/>
          <w:rtl/>
          <w:lang w:bidi="ar-SY"/>
        </w:rPr>
        <w:t>؟</w:t>
      </w:r>
      <w:r w:rsidRPr="003D47FA">
        <w:rPr>
          <w:bCs/>
          <w:rtl/>
          <w:lang w:bidi="ar-SY"/>
        </w:rPr>
        <w:t xml:space="preserve"> قالت: أنت رسول الله قال أعتقها فإنها مؤمنة) [أخرجه الإمام مسلم: ح (537)]</w:t>
      </w:r>
      <w:r w:rsidR="001D5F3D">
        <w:rPr>
          <w:bCs/>
          <w:rtl/>
          <w:lang w:bidi="ar-SY"/>
        </w:rPr>
        <w:t>،</w:t>
      </w:r>
      <w:r w:rsidRPr="003D47FA">
        <w:rPr>
          <w:rtl/>
          <w:lang w:bidi="ar-SY"/>
        </w:rPr>
        <w:t xml:space="preserve"> </w:t>
      </w:r>
      <w:r w:rsidRPr="003D47FA">
        <w:rPr>
          <w:u w:val="single"/>
          <w:rtl/>
          <w:lang w:bidi="ar-SY"/>
        </w:rPr>
        <w:t>قلت: قد تقدم الرد على شبه المجسمة والمشبهة فيما يُشتبه</w:t>
      </w:r>
      <w:r w:rsidR="00AB6BA0">
        <w:rPr>
          <w:u w:val="single"/>
          <w:rtl/>
          <w:lang w:bidi="ar-SY"/>
        </w:rPr>
        <w:t xml:space="preserve"> أنه </w:t>
      </w:r>
      <w:r w:rsidRPr="003D47FA">
        <w:rPr>
          <w:u w:val="single"/>
          <w:rtl/>
          <w:lang w:bidi="ar-SY"/>
        </w:rPr>
        <w:t>يعارض علم التقديس والتنزيه</w:t>
      </w:r>
      <w:r w:rsidR="001D5F3D">
        <w:rPr>
          <w:u w:val="single"/>
          <w:rtl/>
          <w:lang w:bidi="ar-SY"/>
        </w:rPr>
        <w:t>،</w:t>
      </w:r>
      <w:r w:rsidRPr="003D47FA">
        <w:rPr>
          <w:u w:val="single"/>
          <w:rtl/>
          <w:lang w:bidi="ar-SY"/>
        </w:rPr>
        <w:t xml:space="preserve"> مبحث: </w:t>
      </w:r>
      <w:r w:rsidRPr="003D47FA">
        <w:rPr>
          <w:kern w:val="0"/>
          <w:u w:val="single"/>
          <w:rtl/>
          <w:lang w:bidi="ar-KW"/>
        </w:rPr>
        <w:t>مفاتيح علم التقديس في حل إشكالات النصوص المتعلقة بعلم التقديس</w:t>
      </w:r>
      <w:r w:rsidR="001D5F3D">
        <w:rPr>
          <w:kern w:val="0"/>
          <w:u w:val="single"/>
          <w:rtl/>
          <w:lang w:bidi="ar-KW"/>
        </w:rPr>
        <w:t>،</w:t>
      </w:r>
      <w:r w:rsidRPr="003D47FA">
        <w:rPr>
          <w:kern w:val="0"/>
          <w:u w:val="single"/>
          <w:rtl/>
          <w:lang w:bidi="ar-KW"/>
        </w:rPr>
        <w:t xml:space="preserve"> (ثالثاً) مفاتيح حل إشكالية نسبة المكان إلى الله في حديث: (أين الله)</w:t>
      </w:r>
      <w:r w:rsidR="001D5F3D">
        <w:rPr>
          <w:kern w:val="0"/>
          <w:u w:val="single"/>
          <w:rtl/>
          <w:lang w:bidi="ar-KW"/>
        </w:rPr>
        <w:t>،</w:t>
      </w:r>
      <w:r w:rsidRPr="003D47FA">
        <w:rPr>
          <w:kern w:val="0"/>
          <w:u w:val="single"/>
          <w:rtl/>
          <w:lang w:bidi="ar-KW"/>
        </w:rPr>
        <w:t xml:space="preserve"> </w:t>
      </w:r>
      <w:r w:rsidRPr="003D47FA">
        <w:rPr>
          <w:u w:val="single"/>
          <w:rtl/>
          <w:lang w:bidi="ar-SY"/>
        </w:rPr>
        <w:t>والرد على شبه المجسمة المتعلقة به من اثبات المكان والحركة والسكون</w:t>
      </w:r>
      <w:r w:rsidR="001D5F3D">
        <w:rPr>
          <w:u w:val="single"/>
          <w:rtl/>
          <w:lang w:bidi="ar-SY"/>
        </w:rPr>
        <w:t>،</w:t>
      </w:r>
      <w:r w:rsidRPr="003D47FA">
        <w:rPr>
          <w:u w:val="single"/>
          <w:rtl/>
          <w:lang w:bidi="ar-SY"/>
        </w:rPr>
        <w:t xml:space="preserve"> ما يشفي العليل في هذا الباب</w:t>
      </w:r>
      <w:r w:rsidR="001D5F3D">
        <w:rPr>
          <w:u w:val="single"/>
          <w:rtl/>
          <w:lang w:bidi="ar-SY"/>
        </w:rPr>
        <w:t>،</w:t>
      </w:r>
      <w:r w:rsidRPr="003D47FA">
        <w:rPr>
          <w:u w:val="single"/>
          <w:rtl/>
          <w:lang w:bidi="ar-SY"/>
        </w:rPr>
        <w:t xml:space="preserve"> وحاصله انّ السؤال عن المكانة وليس المكان</w:t>
      </w:r>
      <w:r w:rsidR="001D5F3D">
        <w:rPr>
          <w:u w:val="single"/>
          <w:rtl/>
          <w:lang w:bidi="ar-SY"/>
        </w:rPr>
        <w:t>،</w:t>
      </w:r>
      <w:r w:rsidRPr="003D47FA">
        <w:rPr>
          <w:u w:val="single"/>
          <w:rtl/>
          <w:lang w:bidi="ar-SY"/>
        </w:rPr>
        <w:t xml:space="preserve"> </w:t>
      </w:r>
    </w:p>
    <w:p w14:paraId="155CDF2C" w14:textId="52D2B20F" w:rsidR="00BD1148" w:rsidRPr="003D47FA" w:rsidRDefault="00BD1148" w:rsidP="00687F26">
      <w:pPr>
        <w:rPr>
          <w:lang w:bidi="ar-KW"/>
        </w:rPr>
      </w:pPr>
      <w:r w:rsidRPr="006656F0">
        <w:rPr>
          <w:b/>
          <w:bCs/>
          <w:kern w:val="0"/>
          <w:sz w:val="32"/>
          <w:szCs w:val="32"/>
          <w:highlight w:val="yellow"/>
          <w:u w:val="single"/>
          <w:rtl/>
        </w:rPr>
        <w:t>[المفتاح الرابع عشر]:</w:t>
      </w:r>
      <w:r w:rsidRPr="003D47FA">
        <w:rPr>
          <w:b/>
          <w:bCs/>
          <w:kern w:val="0"/>
          <w:rtl/>
          <w:lang w:bidi="ar-KW"/>
        </w:rPr>
        <w:t xml:space="preserve"> </w:t>
      </w:r>
      <w:r w:rsidRPr="003D47FA">
        <w:rPr>
          <w:bCs/>
          <w:kern w:val="0"/>
          <w:highlight w:val="yellow"/>
          <w:u w:val="single"/>
          <w:rtl/>
        </w:rPr>
        <w:t>المفتاح الأمثل لحل إشكالية العلو الحسي:</w:t>
      </w:r>
      <w:r w:rsidRPr="003D47FA">
        <w:rPr>
          <w:highlight w:val="yellow"/>
          <w:rtl/>
          <w:lang w:bidi="ar-KW"/>
        </w:rPr>
        <w:t xml:space="preserve"> </w:t>
      </w:r>
      <w:r w:rsidRPr="003D47FA">
        <w:rPr>
          <w:b/>
          <w:bCs/>
          <w:highlight w:val="yellow"/>
          <w:u w:val="single"/>
          <w:rtl/>
        </w:rPr>
        <w:t>فوقية الله تعالى على خلقه فوقية مكانة وهيمنة لا فوقية مكان</w:t>
      </w:r>
      <w:r w:rsidRPr="003D47FA">
        <w:rPr>
          <w:b/>
          <w:bCs/>
          <w:u w:val="single"/>
          <w:rtl/>
        </w:rPr>
        <w:t xml:space="preserve"> </w:t>
      </w:r>
      <w:r w:rsidRPr="003D47FA">
        <w:rPr>
          <w:b/>
          <w:bCs/>
          <w:rtl/>
        </w:rPr>
        <w:t>وذلك لأنّ:</w:t>
      </w:r>
      <w:r w:rsidRPr="003D47FA">
        <w:rPr>
          <w:rtl/>
        </w:rPr>
        <w:t xml:space="preserve"> </w:t>
      </w:r>
      <w:r w:rsidRPr="003D47FA">
        <w:rPr>
          <w:b/>
          <w:bCs/>
          <w:u w:val="single"/>
          <w:rtl/>
        </w:rPr>
        <w:t>(</w:t>
      </w:r>
      <w:r w:rsidRPr="003D47FA">
        <w:rPr>
          <w:b/>
          <w:bCs/>
          <w:u w:val="single"/>
          <w:rtl/>
          <w:lang w:bidi="ar-KW"/>
        </w:rPr>
        <w:t>أولا)</w:t>
      </w:r>
      <w:r w:rsidRPr="003D47FA">
        <w:rPr>
          <w:rtl/>
          <w:lang w:bidi="ar-KW"/>
        </w:rPr>
        <w:t xml:space="preserve"> الكون في المكان محال على الله</w:t>
      </w:r>
      <w:r w:rsidR="001D5F3D">
        <w:rPr>
          <w:rtl/>
          <w:lang w:bidi="ar-KW"/>
        </w:rPr>
        <w:t>،</w:t>
      </w:r>
      <w:r w:rsidRPr="003D47FA">
        <w:rPr>
          <w:rtl/>
          <w:lang w:bidi="ar-KW"/>
        </w:rPr>
        <w:t xml:space="preserve"> المكان محدث احدثه الله عندما خلق الكون</w:t>
      </w:r>
      <w:r w:rsidR="001D5F3D">
        <w:rPr>
          <w:rtl/>
          <w:lang w:bidi="ar-KW"/>
        </w:rPr>
        <w:t>،</w:t>
      </w:r>
      <w:r w:rsidRPr="003D47FA">
        <w:rPr>
          <w:rtl/>
          <w:lang w:bidi="ar-KW"/>
        </w:rPr>
        <w:t xml:space="preserve"> والذات الإلهي قديم</w:t>
      </w:r>
      <w:r w:rsidR="001D5F3D">
        <w:rPr>
          <w:rtl/>
          <w:lang w:bidi="ar-KW"/>
        </w:rPr>
        <w:t>،</w:t>
      </w:r>
      <w:r w:rsidRPr="003D47FA">
        <w:rPr>
          <w:rtl/>
          <w:lang w:bidi="ar-KW"/>
        </w:rPr>
        <w:t xml:space="preserve"> والقديم يقوم إلا بنفسه</w:t>
      </w:r>
      <w:r w:rsidR="001D5F3D">
        <w:rPr>
          <w:rtl/>
          <w:lang w:bidi="ar-KW"/>
        </w:rPr>
        <w:t>،</w:t>
      </w:r>
      <w:r w:rsidRPr="003D47FA">
        <w:rPr>
          <w:rtl/>
          <w:lang w:bidi="ar-KW"/>
        </w:rPr>
        <w:t xml:space="preserve"> لأنّه الحي القيوم لا يحتاج في وجوه إلى مكان</w:t>
      </w:r>
      <w:r w:rsidR="001D5F3D">
        <w:rPr>
          <w:rtl/>
          <w:lang w:bidi="ar-KW"/>
        </w:rPr>
        <w:t>،</w:t>
      </w:r>
      <w:r w:rsidRPr="003D47FA">
        <w:rPr>
          <w:rtl/>
          <w:lang w:bidi="ar-KW"/>
        </w:rPr>
        <w:t xml:space="preserve"> والمكان أكبر من المتكون فيه</w:t>
      </w:r>
      <w:r w:rsidR="001D5F3D">
        <w:rPr>
          <w:rtl/>
          <w:lang w:bidi="ar-KW"/>
        </w:rPr>
        <w:t>،</w:t>
      </w:r>
      <w:r w:rsidRPr="003D47FA">
        <w:rPr>
          <w:rtl/>
          <w:lang w:bidi="ar-KW"/>
        </w:rPr>
        <w:t xml:space="preserve"> والله اكبر من كل شيء</w:t>
      </w:r>
      <w:r w:rsidR="001D5F3D">
        <w:rPr>
          <w:rtl/>
          <w:lang w:bidi="ar-KW"/>
        </w:rPr>
        <w:t>،</w:t>
      </w:r>
      <w:r w:rsidRPr="003D47FA">
        <w:rPr>
          <w:rtl/>
          <w:lang w:bidi="ar-KW"/>
        </w:rPr>
        <w:t xml:space="preserve"> فلا يصح أن يحويه مكان</w:t>
      </w:r>
      <w:r w:rsidR="001D5F3D">
        <w:rPr>
          <w:rtl/>
          <w:lang w:bidi="ar-KW"/>
        </w:rPr>
        <w:t>،</w:t>
      </w:r>
      <w:r w:rsidRPr="003D47FA">
        <w:rPr>
          <w:rtl/>
          <w:lang w:bidi="ar-KW"/>
        </w:rPr>
        <w:t xml:space="preserve"> والمكان يحيز من بداخله ويحده بحده</w:t>
      </w:r>
      <w:r w:rsidR="001D5F3D">
        <w:rPr>
          <w:rtl/>
          <w:lang w:bidi="ar-KW"/>
        </w:rPr>
        <w:t>،</w:t>
      </w:r>
      <w:r w:rsidRPr="003D47FA">
        <w:rPr>
          <w:rtl/>
          <w:lang w:bidi="ar-KW"/>
        </w:rPr>
        <w:t xml:space="preserve"> والله منزه عن الحد والحيز</w:t>
      </w:r>
      <w:r w:rsidR="001D5F3D">
        <w:rPr>
          <w:rtl/>
          <w:lang w:bidi="ar-KW"/>
        </w:rPr>
        <w:t>،</w:t>
      </w:r>
      <w:r w:rsidRPr="003D47FA">
        <w:rPr>
          <w:rtl/>
          <w:lang w:bidi="ar-KW"/>
        </w:rPr>
        <w:t xml:space="preserve"> والمكان يحيط دائما بمن فيه</w:t>
      </w:r>
      <w:r w:rsidR="001D5F3D">
        <w:rPr>
          <w:rtl/>
          <w:lang w:bidi="ar-KW"/>
        </w:rPr>
        <w:t>،</w:t>
      </w:r>
      <w:r w:rsidRPr="003D47FA">
        <w:rPr>
          <w:rtl/>
          <w:lang w:bidi="ar-KW"/>
        </w:rPr>
        <w:t xml:space="preserve"> </w:t>
      </w:r>
      <w:r w:rsidRPr="003D47FA">
        <w:rPr>
          <w:rtl/>
        </w:rPr>
        <w:t>والله بكل شيء محيط</w:t>
      </w:r>
      <w:r w:rsidR="001D5F3D">
        <w:rPr>
          <w:rtl/>
        </w:rPr>
        <w:t>،</w:t>
      </w:r>
      <w:r w:rsidRPr="003D47FA">
        <w:rPr>
          <w:rtl/>
        </w:rPr>
        <w:t xml:space="preserve"> والمكان محدود اعلاه الظاهر وأدناه الباطن والله تعالى منزه عن الحدود هو الظاهر فليس فوقه شيء وهو الباطن فليس دونه شيء كيف يحويه المكان</w:t>
      </w:r>
      <w:r w:rsidR="001D5F3D">
        <w:rPr>
          <w:rtl/>
        </w:rPr>
        <w:t>،</w:t>
      </w:r>
      <w:r w:rsidRPr="003D47FA">
        <w:rPr>
          <w:rtl/>
        </w:rPr>
        <w:t xml:space="preserve"> المكان محدث مخلوق والله تعالى له القدم الأزلي كان قبل المكان وهو على ما عليه كان</w:t>
      </w:r>
      <w:r w:rsidR="001D5F3D">
        <w:rPr>
          <w:rtl/>
        </w:rPr>
        <w:t>،</w:t>
      </w:r>
      <w:r w:rsidRPr="003D47FA">
        <w:rPr>
          <w:rtl/>
        </w:rPr>
        <w:t xml:space="preserve"> لا يلحقه تغير بمخلوقاته ولا تأثر بها</w:t>
      </w:r>
      <w:r w:rsidR="001D5F3D">
        <w:rPr>
          <w:rtl/>
        </w:rPr>
        <w:t>،</w:t>
      </w:r>
      <w:r w:rsidRPr="003D47FA">
        <w:rPr>
          <w:rtl/>
        </w:rPr>
        <w:t xml:space="preserve"> </w:t>
      </w:r>
      <w:r w:rsidRPr="003D47FA">
        <w:rPr>
          <w:b/>
          <w:bCs/>
          <w:u w:val="single"/>
          <w:rtl/>
          <w:lang w:bidi="ar-KW"/>
        </w:rPr>
        <w:t>(ثانيا):</w:t>
      </w:r>
      <w:r w:rsidRPr="003D47FA">
        <w:rPr>
          <w:rtl/>
          <w:lang w:bidi="ar-KW"/>
        </w:rPr>
        <w:t xml:space="preserve"> الكائن في المكان يمينه يمين المكان ويساره يسار المكان</w:t>
      </w:r>
      <w:r w:rsidR="001D5F3D">
        <w:rPr>
          <w:rtl/>
          <w:lang w:bidi="ar-KW"/>
        </w:rPr>
        <w:t>،</w:t>
      </w:r>
      <w:r w:rsidRPr="003D47FA">
        <w:rPr>
          <w:rtl/>
          <w:lang w:bidi="ar-KW"/>
        </w:rPr>
        <w:t xml:space="preserve"> والله تعالى له الأحدية المطلقة</w:t>
      </w:r>
      <w:r w:rsidR="001D5F3D">
        <w:rPr>
          <w:rtl/>
          <w:lang w:bidi="ar-KW"/>
        </w:rPr>
        <w:t>،</w:t>
      </w:r>
      <w:r w:rsidRPr="003D47FA">
        <w:rPr>
          <w:rtl/>
          <w:lang w:bidi="ar-KW"/>
        </w:rPr>
        <w:t xml:space="preserve"> و </w:t>
      </w:r>
      <w:r w:rsidRPr="003D47FA">
        <w:rPr>
          <w:rtl/>
        </w:rPr>
        <w:t>(الاحدية المطلقة): تمنع من الكثرة وتضاد الانقسام</w:t>
      </w:r>
      <w:r w:rsidR="001D5F3D">
        <w:rPr>
          <w:rtl/>
        </w:rPr>
        <w:t>،</w:t>
      </w:r>
      <w:r w:rsidRPr="003D47FA">
        <w:rPr>
          <w:rtl/>
        </w:rPr>
        <w:t xml:space="preserve"> 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w:t>
      </w:r>
      <w:r w:rsidR="001D5F3D">
        <w:rPr>
          <w:rtl/>
        </w:rPr>
        <w:t>،</w:t>
      </w:r>
      <w:r w:rsidRPr="003D47FA">
        <w:rPr>
          <w:rtl/>
        </w:rPr>
        <w:t xml:space="preserve"> وقدست جناب الذات عن الكون في المكان</w:t>
      </w:r>
      <w:r w:rsidR="001D5F3D">
        <w:rPr>
          <w:rtl/>
        </w:rPr>
        <w:t>،</w:t>
      </w:r>
      <w:r w:rsidRPr="003D47FA">
        <w:rPr>
          <w:rtl/>
        </w:rPr>
        <w:t xml:space="preserve"> لهذه الأسباب يمتنع كون الرب تبارك وتعالى في مكان</w:t>
      </w:r>
      <w:r w:rsidR="001D5F3D">
        <w:rPr>
          <w:rtl/>
          <w:lang w:bidi="ar-KW"/>
        </w:rPr>
        <w:t>،</w:t>
      </w:r>
      <w:r w:rsidRPr="003D47FA">
        <w:rPr>
          <w:rtl/>
          <w:lang w:bidi="ar-KW"/>
        </w:rPr>
        <w:t xml:space="preserve"> </w:t>
      </w:r>
      <w:r w:rsidRPr="003D47FA">
        <w:rPr>
          <w:b/>
          <w:bCs/>
          <w:u w:val="single"/>
          <w:rtl/>
          <w:lang w:bidi="ar-KW"/>
        </w:rPr>
        <w:t>(ثالثا)</w:t>
      </w:r>
      <w:r w:rsidRPr="003D47FA">
        <w:rPr>
          <w:b/>
          <w:bCs/>
          <w:rtl/>
          <w:lang w:bidi="ar-KW"/>
        </w:rPr>
        <w:t>:</w:t>
      </w:r>
      <w:r w:rsidRPr="003D47FA">
        <w:rPr>
          <w:rtl/>
          <w:lang w:bidi="ar-KW"/>
        </w:rPr>
        <w:t xml:space="preserve"> </w:t>
      </w:r>
      <w:r w:rsidRPr="003D47FA">
        <w:rPr>
          <w:rtl/>
        </w:rPr>
        <w:t>قوله تعالى (قل هو الله أحد) يعدل ثلث القرآن</w:t>
      </w:r>
      <w:r w:rsidR="001D5F3D">
        <w:rPr>
          <w:rtl/>
        </w:rPr>
        <w:t>،</w:t>
      </w:r>
      <w:r w:rsidRPr="003D47FA">
        <w:rPr>
          <w:rtl/>
        </w:rPr>
        <w:t xml:space="preserve"> ومعناه تقديس عن المكان</w:t>
      </w:r>
      <w:r w:rsidR="001D5F3D">
        <w:rPr>
          <w:rtl/>
        </w:rPr>
        <w:t>،</w:t>
      </w:r>
      <w:r w:rsidRPr="003D47FA">
        <w:rPr>
          <w:rtl/>
        </w:rPr>
        <w:t xml:space="preserve"> لأن الأحدية المطلقة تمنع من الانقسام والتبعض</w:t>
      </w:r>
      <w:r w:rsidR="001D5F3D">
        <w:rPr>
          <w:rtl/>
        </w:rPr>
        <w:t>،</w:t>
      </w:r>
      <w:r w:rsidRPr="003D47FA">
        <w:rPr>
          <w:rtl/>
        </w:rPr>
        <w:t xml:space="preserve"> (الاحدية): تمنع من الكثرة وتضاد الانقسام</w:t>
      </w:r>
      <w:r w:rsidR="001D5F3D">
        <w:rPr>
          <w:rtl/>
        </w:rPr>
        <w:t>،</w:t>
      </w:r>
      <w:r w:rsidRPr="003D47FA">
        <w:rPr>
          <w:rtl/>
        </w:rPr>
        <w:t xml:space="preserve"> وكل ما يقبل الكون في المكان يكون يمينه يمين المكان ويساره يسار المكان فلا يكون أحدا مطلقا أبدا لأنه متبعض بعضه يكون بيمين المكان</w:t>
      </w:r>
      <w:r w:rsidR="001D5F3D">
        <w:rPr>
          <w:rtl/>
        </w:rPr>
        <w:t>،</w:t>
      </w:r>
      <w:r w:rsidRPr="003D47FA">
        <w:rPr>
          <w:rtl/>
        </w:rPr>
        <w:t xml:space="preserve"> وبعضه يكون بيسار المكان</w:t>
      </w:r>
      <w:r w:rsidR="001D5F3D">
        <w:rPr>
          <w:rtl/>
        </w:rPr>
        <w:t>،</w:t>
      </w:r>
      <w:r w:rsidRPr="003D47FA">
        <w:rPr>
          <w:rtl/>
        </w:rPr>
        <w:t xml:space="preserve"> ولهذا نفت الأحدية المطلقة الادراك عن جناب الذات</w:t>
      </w:r>
      <w:r w:rsidR="001D5F3D">
        <w:rPr>
          <w:rtl/>
        </w:rPr>
        <w:t>،</w:t>
      </w:r>
      <w:r w:rsidRPr="003D47FA">
        <w:rPr>
          <w:rtl/>
        </w:rPr>
        <w:t xml:space="preserve"> وقدست جناب الذات عن الكون في المكان</w:t>
      </w:r>
      <w:r w:rsidR="001D5F3D">
        <w:rPr>
          <w:rtl/>
        </w:rPr>
        <w:t>،</w:t>
      </w:r>
      <w:r w:rsidRPr="003D47FA">
        <w:rPr>
          <w:rtl/>
        </w:rPr>
        <w:t xml:space="preserve"> والحشوية لا يستندون لإثبات الفوقية الحسية والاستواء الحسي والجهة والمكان إلا بمتشابهات من الكتاب والسنّة</w:t>
      </w:r>
      <w:r w:rsidR="001D5F3D">
        <w:rPr>
          <w:rtl/>
        </w:rPr>
        <w:t>،</w:t>
      </w:r>
      <w:r w:rsidRPr="003D47FA">
        <w:rPr>
          <w:rtl/>
        </w:rPr>
        <w:t xml:space="preserve"> نهانا الله عن تتبعها</w:t>
      </w:r>
      <w:r w:rsidR="001D5F3D">
        <w:rPr>
          <w:rtl/>
        </w:rPr>
        <w:t>،</w:t>
      </w:r>
      <w:r w:rsidRPr="003D47FA">
        <w:rPr>
          <w:rtl/>
        </w:rPr>
        <w:t xml:space="preserve"> وقد اخبرنا الله أن الذين يتتبعون المتشابه في قلوبهم زيغ</w:t>
      </w:r>
      <w:r w:rsidR="001D5F3D">
        <w:rPr>
          <w:rtl/>
        </w:rPr>
        <w:t>،</w:t>
      </w:r>
      <w:r w:rsidRPr="003D47FA">
        <w:rPr>
          <w:rtl/>
        </w:rPr>
        <w:t xml:space="preserve"> أما اهل التخصص فهم الراسخون في العلم يردون تلك المتشابهات إلى أمهاتها من المحكم القطعي من تقديس الله تعالى عن الفوقية الحسية والاستواء الحسي والجهة والمكان</w:t>
      </w:r>
      <w:r w:rsidR="001D5F3D">
        <w:rPr>
          <w:rtl/>
        </w:rPr>
        <w:t>،</w:t>
      </w:r>
      <w:r w:rsidRPr="003D47FA">
        <w:rPr>
          <w:rtl/>
        </w:rPr>
        <w:t xml:space="preserve"> ورحم الله الإمام الطحاوي حين قال: (</w:t>
      </w:r>
      <w:r w:rsidRPr="003D47FA">
        <w:rPr>
          <w:rtl/>
          <w:lang w:bidi="ar-KW"/>
        </w:rPr>
        <w:t>تعالى عن الحدودِ والغاياتِ والأركانِ والأعضاءِ والأدوات</w:t>
      </w:r>
      <w:r w:rsidR="001D5F3D">
        <w:rPr>
          <w:rtl/>
          <w:lang w:bidi="ar-KW"/>
        </w:rPr>
        <w:t>،</w:t>
      </w:r>
      <w:r w:rsidRPr="003D47FA">
        <w:rPr>
          <w:rtl/>
          <w:lang w:bidi="ar-KW"/>
        </w:rPr>
        <w:t xml:space="preserve"> لا تحويهِ الجهاتُ الستُّ كسائرِ المبتدعات " أهــ</w:t>
      </w:r>
      <w:r w:rsidR="001D5F3D">
        <w:rPr>
          <w:rtl/>
          <w:lang w:bidi="ar-KW"/>
        </w:rPr>
        <w:t>،</w:t>
      </w:r>
      <w:r w:rsidRPr="003D47FA">
        <w:rPr>
          <w:rtl/>
          <w:lang w:bidi="ar-KW"/>
        </w:rPr>
        <w:t xml:space="preserve"> </w:t>
      </w:r>
    </w:p>
    <w:p w14:paraId="26EA69A9" w14:textId="77777777" w:rsidR="00BD1148" w:rsidRPr="003D47FA" w:rsidRDefault="00BD1148" w:rsidP="00687F26">
      <w:pPr>
        <w:ind w:left="-46"/>
        <w:jc w:val="center"/>
        <w:rPr>
          <w:kern w:val="0"/>
          <w:rtl/>
          <w:lang w:bidi="ar-KW"/>
        </w:rPr>
      </w:pPr>
      <w:r w:rsidRPr="003D47FA">
        <w:rPr>
          <w:kern w:val="0"/>
          <w:rtl/>
          <w:lang w:bidi="ar-KW"/>
        </w:rPr>
        <w:t>***</w:t>
      </w:r>
    </w:p>
    <w:p w14:paraId="09E44799" w14:textId="77777777" w:rsidR="00BD1148" w:rsidRPr="003D47FA" w:rsidRDefault="00BD1148" w:rsidP="00687F26">
      <w:pPr>
        <w:ind w:left="-46"/>
        <w:jc w:val="center"/>
        <w:rPr>
          <w:b/>
          <w:bCs/>
          <w:kern w:val="0"/>
          <w:u w:val="single"/>
          <w:rtl/>
          <w:lang w:bidi="ar-KW"/>
        </w:rPr>
      </w:pPr>
    </w:p>
    <w:p w14:paraId="4116B077" w14:textId="77777777" w:rsidR="00BD1148" w:rsidRPr="003D47FA" w:rsidRDefault="00BD1148" w:rsidP="00687F26">
      <w:pPr>
        <w:ind w:left="-46"/>
        <w:jc w:val="center"/>
        <w:rPr>
          <w:b/>
          <w:bCs/>
          <w:kern w:val="0"/>
          <w:u w:val="single"/>
          <w:lang w:bidi="ar-KW"/>
        </w:rPr>
      </w:pPr>
    </w:p>
    <w:p w14:paraId="1E7C9A93"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u w:val="single"/>
          <w:rtl/>
          <w:lang w:bidi="ar-KW"/>
        </w:rPr>
      </w:pPr>
    </w:p>
    <w:p w14:paraId="2D42CEF9"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40"/>
          <w:szCs w:val="40"/>
          <w:highlight w:val="yellow"/>
          <w:u w:val="single"/>
          <w:rtl/>
          <w:lang w:bidi="ar-KW"/>
        </w:rPr>
      </w:pPr>
      <w:r w:rsidRPr="003D47FA">
        <w:rPr>
          <w:b/>
          <w:bCs/>
          <w:kern w:val="0"/>
          <w:sz w:val="40"/>
          <w:szCs w:val="40"/>
          <w:highlight w:val="yellow"/>
          <w:u w:val="single"/>
          <w:rtl/>
          <w:lang w:bidi="ar-KW"/>
        </w:rPr>
        <w:t>(سادساً)</w:t>
      </w:r>
    </w:p>
    <w:p w14:paraId="770AEA90"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40"/>
          <w:szCs w:val="40"/>
          <w:highlight w:val="yellow"/>
          <w:u w:val="single"/>
          <w:rtl/>
          <w:lang w:bidi="ar-KW"/>
        </w:rPr>
      </w:pPr>
      <w:r w:rsidRPr="003D47FA">
        <w:rPr>
          <w:b/>
          <w:bCs/>
          <w:kern w:val="0"/>
          <w:sz w:val="40"/>
          <w:szCs w:val="40"/>
          <w:highlight w:val="yellow"/>
          <w:u w:val="single"/>
          <w:rtl/>
          <w:lang w:bidi="ar-KW"/>
        </w:rPr>
        <w:t xml:space="preserve">مفاتيح حل إشكالية </w:t>
      </w:r>
    </w:p>
    <w:p w14:paraId="78D59AC8"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48"/>
          <w:szCs w:val="48"/>
          <w:u w:val="single"/>
          <w:rtl/>
          <w:lang w:bidi="ar-KW"/>
        </w:rPr>
      </w:pPr>
      <w:r w:rsidRPr="003D47FA">
        <w:rPr>
          <w:b/>
          <w:bCs/>
          <w:kern w:val="0"/>
          <w:sz w:val="40"/>
          <w:szCs w:val="40"/>
          <w:highlight w:val="yellow"/>
          <w:u w:val="single"/>
          <w:rtl/>
          <w:lang w:bidi="ar-KW"/>
        </w:rPr>
        <w:t>الحدوث وحلول الحوادث وكل ما يوحي بذلك</w:t>
      </w:r>
    </w:p>
    <w:p w14:paraId="359FF041"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u w:val="single"/>
          <w:rtl/>
          <w:lang w:bidi="ar-KW"/>
        </w:rPr>
      </w:pPr>
    </w:p>
    <w:p w14:paraId="53D0C25B" w14:textId="77777777" w:rsidR="00BD1148" w:rsidRPr="003D47FA" w:rsidRDefault="00BD1148" w:rsidP="00687F26">
      <w:pPr>
        <w:ind w:left="-46"/>
        <w:jc w:val="center"/>
        <w:rPr>
          <w:b/>
          <w:bCs/>
          <w:kern w:val="0"/>
          <w:u w:val="single"/>
          <w:rtl/>
          <w:lang w:bidi="ar-KW"/>
        </w:rPr>
      </w:pPr>
    </w:p>
    <w:p w14:paraId="0ABD079C" w14:textId="334AAAD8" w:rsidR="00BD1148" w:rsidRPr="003D47FA" w:rsidRDefault="00BD1148" w:rsidP="00687F26">
      <w:pPr>
        <w:rPr>
          <w:b/>
          <w:bCs/>
          <w:u w:val="single"/>
        </w:rPr>
      </w:pPr>
      <w:r w:rsidRPr="006656F0">
        <w:rPr>
          <w:b/>
          <w:bCs/>
          <w:kern w:val="0"/>
          <w:sz w:val="32"/>
          <w:szCs w:val="32"/>
          <w:highlight w:val="yellow"/>
          <w:u w:val="single"/>
          <w:rtl/>
        </w:rPr>
        <w:t>[تمهيد]:</w:t>
      </w:r>
      <w:r w:rsidRPr="003D47FA">
        <w:rPr>
          <w:b/>
          <w:bCs/>
          <w:sz w:val="40"/>
          <w:szCs w:val="40"/>
          <w:rtl/>
        </w:rPr>
        <w:t xml:space="preserve"> </w:t>
      </w:r>
      <w:r w:rsidRPr="003D47FA">
        <w:rPr>
          <w:b/>
          <w:bCs/>
          <w:kern w:val="0"/>
          <w:rtl/>
        </w:rPr>
        <w:t>(الحدوث)</w:t>
      </w:r>
      <w:r w:rsidRPr="003D47FA">
        <w:rPr>
          <w:kern w:val="0"/>
          <w:rtl/>
        </w:rPr>
        <w:t>: هو الوجود بعد ان لم يكن موجودا</w:t>
      </w:r>
      <w:r w:rsidR="001D5F3D">
        <w:rPr>
          <w:kern w:val="0"/>
          <w:rtl/>
        </w:rPr>
        <w:t>،</w:t>
      </w:r>
      <w:r w:rsidRPr="003D47FA">
        <w:rPr>
          <w:kern w:val="0"/>
          <w:rtl/>
        </w:rPr>
        <w:t xml:space="preserve"> وهذا صفة المخلوق لأنّه ممكن الوجود كان عدما فأوجده الله من العدم</w:t>
      </w:r>
      <w:r w:rsidR="001D5F3D">
        <w:rPr>
          <w:kern w:val="0"/>
          <w:rtl/>
        </w:rPr>
        <w:t>،</w:t>
      </w:r>
      <w:r w:rsidRPr="003D47FA">
        <w:rPr>
          <w:kern w:val="0"/>
          <w:rtl/>
        </w:rPr>
        <w:t xml:space="preserve"> والله تعالى هو الأول بلا ابتداء واجب الوجود وذاتي الوجود لا يقبل العدم ولا الفناء</w:t>
      </w:r>
      <w:r w:rsidR="001D5F3D">
        <w:rPr>
          <w:kern w:val="0"/>
          <w:rtl/>
        </w:rPr>
        <w:t>،</w:t>
      </w:r>
      <w:r w:rsidRPr="003D47FA">
        <w:rPr>
          <w:kern w:val="0"/>
          <w:rtl/>
        </w:rPr>
        <w:t xml:space="preserve"> و(الحوادث): هي ما يطرأ على الذات من التغيّرات المختلفة</w:t>
      </w:r>
      <w:r w:rsidR="001D5F3D">
        <w:rPr>
          <w:kern w:val="0"/>
          <w:rtl/>
        </w:rPr>
        <w:t>،</w:t>
      </w:r>
      <w:r w:rsidRPr="003D47FA">
        <w:rPr>
          <w:kern w:val="0"/>
          <w:rtl/>
        </w:rPr>
        <w:t xml:space="preserve"> من قبيل: الحركة والسكون</w:t>
      </w:r>
      <w:r w:rsidR="001D5F3D">
        <w:rPr>
          <w:kern w:val="0"/>
          <w:rtl/>
        </w:rPr>
        <w:t>،</w:t>
      </w:r>
      <w:r w:rsidRPr="003D47FA">
        <w:rPr>
          <w:kern w:val="0"/>
          <w:rtl/>
        </w:rPr>
        <w:t xml:space="preserve"> والقيام والقعود</w:t>
      </w:r>
      <w:r w:rsidR="001D5F3D">
        <w:rPr>
          <w:kern w:val="0"/>
          <w:rtl/>
        </w:rPr>
        <w:t>،</w:t>
      </w:r>
      <w:r w:rsidRPr="003D47FA">
        <w:rPr>
          <w:kern w:val="0"/>
          <w:rtl/>
        </w:rPr>
        <w:t xml:space="preserve"> والنوم واليقظة</w:t>
      </w:r>
      <w:r w:rsidR="001D5F3D">
        <w:rPr>
          <w:kern w:val="0"/>
          <w:rtl/>
        </w:rPr>
        <w:t>،</w:t>
      </w:r>
      <w:r w:rsidRPr="003D47FA">
        <w:rPr>
          <w:kern w:val="0"/>
          <w:rtl/>
        </w:rPr>
        <w:t xml:space="preserve"> واللذّة والألم</w:t>
      </w:r>
      <w:r w:rsidR="001D5F3D">
        <w:rPr>
          <w:kern w:val="0"/>
          <w:rtl/>
        </w:rPr>
        <w:t>،</w:t>
      </w:r>
      <w:r w:rsidRPr="003D47FA">
        <w:rPr>
          <w:kern w:val="0"/>
          <w:rtl/>
        </w:rPr>
        <w:t xml:space="preserve"> والنشاط والضعف</w:t>
      </w:r>
      <w:r w:rsidR="001D5F3D">
        <w:rPr>
          <w:kern w:val="0"/>
          <w:rtl/>
        </w:rPr>
        <w:t>،</w:t>
      </w:r>
      <w:r w:rsidRPr="003D47FA">
        <w:rPr>
          <w:kern w:val="0"/>
          <w:rtl/>
        </w:rPr>
        <w:t xml:space="preserve"> والظهور</w:t>
      </w:r>
      <w:r w:rsidR="001D5F3D">
        <w:rPr>
          <w:kern w:val="0"/>
          <w:rtl/>
        </w:rPr>
        <w:t>،</w:t>
      </w:r>
      <w:r w:rsidRPr="003D47FA">
        <w:rPr>
          <w:kern w:val="0"/>
          <w:rtl/>
        </w:rPr>
        <w:t xml:space="preserve"> والأفول</w:t>
      </w:r>
      <w:r w:rsidR="001D5F3D">
        <w:rPr>
          <w:kern w:val="0"/>
          <w:rtl/>
        </w:rPr>
        <w:t>،</w:t>
      </w:r>
      <w:r w:rsidRPr="003D47FA">
        <w:rPr>
          <w:kern w:val="0"/>
          <w:rtl/>
        </w:rPr>
        <w:t xml:space="preserve"> ونحوها من الأعراض التي تنقل الذّات من حالة إلى أخرى</w:t>
      </w:r>
      <w:r w:rsidR="001D5F3D">
        <w:rPr>
          <w:kern w:val="0"/>
          <w:rtl/>
        </w:rPr>
        <w:t>،</w:t>
      </w:r>
      <w:r w:rsidRPr="003D47FA">
        <w:rPr>
          <w:kern w:val="0"/>
          <w:rtl/>
        </w:rPr>
        <w:t xml:space="preserve"> </w:t>
      </w:r>
      <w:r w:rsidRPr="003D47FA">
        <w:rPr>
          <w:b/>
          <w:bCs/>
          <w:kern w:val="0"/>
          <w:rtl/>
        </w:rPr>
        <w:t>ودليل بطلان كونه تعالى محلاًّ للحوادث</w:t>
      </w:r>
      <w:r w:rsidRPr="003D47FA">
        <w:rPr>
          <w:kern w:val="0"/>
          <w:rtl/>
        </w:rPr>
        <w:t>: أنّ الحوادث تستلزم التغيّر والانفعال والتأثّر</w:t>
      </w:r>
      <w:r w:rsidR="001D5F3D">
        <w:rPr>
          <w:kern w:val="0"/>
          <w:rtl/>
        </w:rPr>
        <w:t>،</w:t>
      </w:r>
      <w:r w:rsidRPr="003D47FA">
        <w:rPr>
          <w:kern w:val="0"/>
          <w:rtl/>
        </w:rPr>
        <w:t xml:space="preserve"> لأنّ الذات التي تطرآ عليها الحوادث تتغيّر وتنفعل وتنتقل من حالة إلى أخرى</w:t>
      </w:r>
      <w:r w:rsidR="001D5F3D">
        <w:rPr>
          <w:kern w:val="0"/>
          <w:rtl/>
        </w:rPr>
        <w:t>،</w:t>
      </w:r>
      <w:r w:rsidRPr="003D47FA">
        <w:rPr>
          <w:kern w:val="0"/>
          <w:rtl/>
        </w:rPr>
        <w:t xml:space="preserve"> وهذه من صفات الأشياء المادية والجسمانية</w:t>
      </w:r>
      <w:r w:rsidR="001D5F3D">
        <w:rPr>
          <w:kern w:val="0"/>
          <w:rtl/>
        </w:rPr>
        <w:t>،</w:t>
      </w:r>
      <w:r w:rsidRPr="003D47FA">
        <w:rPr>
          <w:kern w:val="0"/>
          <w:rtl/>
        </w:rPr>
        <w:t xml:space="preserve"> والله تعالى ليس كمثله شيء</w:t>
      </w:r>
      <w:r w:rsidR="001D5F3D">
        <w:rPr>
          <w:kern w:val="0"/>
          <w:rtl/>
        </w:rPr>
        <w:t>،</w:t>
      </w:r>
      <w:r w:rsidRPr="003D47FA">
        <w:rPr>
          <w:kern w:val="0"/>
          <w:rtl/>
        </w:rPr>
        <w:t xml:space="preserve"> منزّه عن الأمور المادية والجسمانية</w:t>
      </w:r>
      <w:r w:rsidR="001D5F3D">
        <w:rPr>
          <w:kern w:val="0"/>
          <w:rtl/>
        </w:rPr>
        <w:t>،</w:t>
      </w:r>
      <w:r w:rsidRPr="003D47FA">
        <w:rPr>
          <w:kern w:val="0"/>
          <w:rtl/>
        </w:rPr>
        <w:t xml:space="preserve"> فلهذا يستحيل عليه أن يكون محلاًّ للحوادث</w:t>
      </w:r>
      <w:r w:rsidR="001D5F3D">
        <w:rPr>
          <w:kern w:val="0"/>
          <w:rtl/>
        </w:rPr>
        <w:t>،</w:t>
      </w:r>
      <w:r w:rsidRPr="003D47FA">
        <w:rPr>
          <w:kern w:val="0"/>
          <w:rtl/>
        </w:rPr>
        <w:t xml:space="preserve"> فسبحان من لا يقبل الأفول</w:t>
      </w:r>
      <w:r w:rsidR="001D5F3D">
        <w:rPr>
          <w:kern w:val="0"/>
          <w:rtl/>
        </w:rPr>
        <w:t>،</w:t>
      </w:r>
      <w:r w:rsidRPr="003D47FA">
        <w:rPr>
          <w:kern w:val="0"/>
          <w:rtl/>
        </w:rPr>
        <w:t xml:space="preserve"> وسبحان من لا يدخل عليه التغير والزوال</w:t>
      </w:r>
      <w:r w:rsidR="001D5F3D">
        <w:rPr>
          <w:kern w:val="0"/>
          <w:rtl/>
        </w:rPr>
        <w:t>،</w:t>
      </w:r>
      <w:r w:rsidRPr="003D47FA">
        <w:rPr>
          <w:kern w:val="0"/>
          <w:rtl/>
        </w:rPr>
        <w:t xml:space="preserve"> ولا ينتقل من حال إلى حال</w:t>
      </w:r>
      <w:r w:rsidR="001D5F3D">
        <w:rPr>
          <w:kern w:val="0"/>
          <w:rtl/>
        </w:rPr>
        <w:t>،</w:t>
      </w:r>
      <w:r w:rsidRPr="003D47FA">
        <w:rPr>
          <w:kern w:val="0"/>
          <w:rtl/>
        </w:rPr>
        <w:t xml:space="preserve"> ومن هيئة إلى هيئة</w:t>
      </w:r>
      <w:r w:rsidR="001D5F3D">
        <w:rPr>
          <w:kern w:val="0"/>
          <w:rtl/>
        </w:rPr>
        <w:t>،</w:t>
      </w:r>
      <w:r w:rsidRPr="003D47FA">
        <w:rPr>
          <w:kern w:val="0"/>
          <w:rtl/>
        </w:rPr>
        <w:t xml:space="preserve"> له الكمال المطلق فلا يقبل التغير والحدوث ولا يقبل الزيادة ولا النقصان لأنّه الإله الحق الذي له التقديس والكمال</w:t>
      </w:r>
      <w:r w:rsidR="001D5F3D">
        <w:rPr>
          <w:kern w:val="0"/>
          <w:rtl/>
        </w:rPr>
        <w:t>،</w:t>
      </w:r>
      <w:r w:rsidRPr="003D47FA">
        <w:rPr>
          <w:kern w:val="0"/>
          <w:rtl/>
        </w:rPr>
        <w:t xml:space="preserve"> وليست صفة القدم الأزلي إلا لله وحده هو المستحق سبحانه للإلهية فلا معبود بحق سواه</w:t>
      </w:r>
      <w:r w:rsidR="001D5F3D">
        <w:rPr>
          <w:kern w:val="0"/>
          <w:rtl/>
        </w:rPr>
        <w:t>،</w:t>
      </w:r>
      <w:r w:rsidRPr="003D47FA">
        <w:rPr>
          <w:kern w:val="0"/>
          <w:rtl/>
        </w:rPr>
        <w:t xml:space="preserve"> </w:t>
      </w:r>
      <w:r w:rsidRPr="003D47FA">
        <w:rPr>
          <w:b/>
          <w:bCs/>
          <w:kern w:val="0"/>
          <w:rtl/>
        </w:rPr>
        <w:t>ولهذا اتفق العارفون بأصول الدين وقواعد التنزيه</w:t>
      </w:r>
      <w:r w:rsidRPr="003D47FA">
        <w:rPr>
          <w:kern w:val="0"/>
          <w:rtl/>
        </w:rPr>
        <w:t xml:space="preserve"> بأن ما قبل الحوادث فهو حادث</w:t>
      </w:r>
      <w:r w:rsidR="001D5F3D">
        <w:rPr>
          <w:kern w:val="0"/>
          <w:rtl/>
        </w:rPr>
        <w:t>،</w:t>
      </w:r>
      <w:r w:rsidRPr="003D47FA">
        <w:rPr>
          <w:kern w:val="0"/>
          <w:rtl/>
        </w:rPr>
        <w:t xml:space="preserve"> وانه ليس في ذات الله تعالى محدث ولا مخلوق لأنه الأول الخالق سبحانه</w:t>
      </w:r>
      <w:r w:rsidR="001D5F3D">
        <w:rPr>
          <w:rFonts w:eastAsiaTheme="minorEastAsia"/>
          <w:kern w:val="0"/>
          <w:rtl/>
        </w:rPr>
        <w:t>،</w:t>
      </w:r>
      <w:r w:rsidRPr="003D47FA">
        <w:rPr>
          <w:rFonts w:eastAsiaTheme="minorEastAsia"/>
          <w:kern w:val="0"/>
          <w:rtl/>
        </w:rPr>
        <w:t xml:space="preserve"> كما أنّ </w:t>
      </w:r>
      <w:r w:rsidRPr="003D47FA">
        <w:rPr>
          <w:kern w:val="0"/>
          <w:rtl/>
        </w:rPr>
        <w:t>قبول الحوادث ينافي الأولية والأزلية التي يتصف بها ذات الله تقدس وتعالى</w:t>
      </w:r>
      <w:r w:rsidR="001D5F3D">
        <w:rPr>
          <w:kern w:val="0"/>
          <w:rtl/>
        </w:rPr>
        <w:t>،</w:t>
      </w:r>
      <w:r w:rsidRPr="003D47FA">
        <w:rPr>
          <w:kern w:val="0"/>
          <w:rtl/>
        </w:rPr>
        <w:t xml:space="preserve"> وينافي كمال الذات والصفات</w:t>
      </w:r>
      <w:r w:rsidR="001D5F3D">
        <w:rPr>
          <w:kern w:val="0"/>
          <w:rtl/>
        </w:rPr>
        <w:t>،</w:t>
      </w:r>
      <w:r w:rsidRPr="003D47FA">
        <w:rPr>
          <w:kern w:val="0"/>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sidR="001D5F3D">
        <w:rPr>
          <w:kern w:val="0"/>
          <w:rtl/>
        </w:rPr>
        <w:t>،</w:t>
      </w:r>
      <w:r w:rsidRPr="003D47FA">
        <w:rPr>
          <w:kern w:val="0"/>
          <w:rtl/>
        </w:rPr>
        <w:t xml:space="preserve"> والذات التي يطرأ عليها الحوادث تتغيّر وتنتقل من حالة إلى أخرى بسبب ما اكتسبته من الحوادث</w:t>
      </w:r>
      <w:r w:rsidR="001D5F3D">
        <w:rPr>
          <w:kern w:val="0"/>
          <w:rtl/>
        </w:rPr>
        <w:t>،</w:t>
      </w:r>
      <w:r w:rsidRPr="003D47FA">
        <w:rPr>
          <w:kern w:val="0"/>
          <w:rtl/>
        </w:rPr>
        <w:t xml:space="preserve"> والله تعالى منزه عن التغير والأفول</w:t>
      </w:r>
      <w:r w:rsidR="001D5F3D">
        <w:rPr>
          <w:kern w:val="0"/>
          <w:rtl/>
        </w:rPr>
        <w:t>،</w:t>
      </w:r>
      <w:r w:rsidRPr="003D47FA">
        <w:rPr>
          <w:kern w:val="0"/>
          <w:rtl/>
        </w:rPr>
        <w:t xml:space="preserve"> كما أنّ قبول الحوادث من صفات الأجسام الحادثة</w:t>
      </w:r>
      <w:r w:rsidR="001D5F3D">
        <w:rPr>
          <w:kern w:val="0"/>
          <w:rtl/>
        </w:rPr>
        <w:t>،</w:t>
      </w:r>
      <w:r w:rsidRPr="003D47FA">
        <w:rPr>
          <w:kern w:val="0"/>
          <w:rtl/>
        </w:rPr>
        <w:t xml:space="preserve"> والله تعالى قديم الذات وأخص صفات القديم</w:t>
      </w:r>
      <w:r w:rsidR="00AB6BA0">
        <w:rPr>
          <w:kern w:val="0"/>
          <w:rtl/>
        </w:rPr>
        <w:t xml:space="preserve"> أنه </w:t>
      </w:r>
      <w:r w:rsidRPr="003D47FA">
        <w:rPr>
          <w:kern w:val="0"/>
          <w:rtl/>
        </w:rPr>
        <w:t>لا يقبل الحادث</w:t>
      </w:r>
      <w:r w:rsidR="001D5F3D">
        <w:rPr>
          <w:kern w:val="0"/>
          <w:rtl/>
        </w:rPr>
        <w:t>،</w:t>
      </w:r>
      <w:r w:rsidRPr="003D47FA">
        <w:rPr>
          <w:kern w:val="0"/>
          <w:rtl/>
        </w:rPr>
        <w:t xml:space="preserve"> وبما</w:t>
      </w:r>
      <w:r w:rsidR="00AB6BA0">
        <w:rPr>
          <w:kern w:val="0"/>
          <w:rtl/>
        </w:rPr>
        <w:t xml:space="preserve"> أنه </w:t>
      </w:r>
      <w:r w:rsidRPr="003D47FA">
        <w:rPr>
          <w:kern w:val="0"/>
          <w:rtl/>
        </w:rPr>
        <w:t>تعالى منزّه عن الأمور المادية والجسمانية</w:t>
      </w:r>
      <w:r w:rsidR="001D5F3D">
        <w:rPr>
          <w:kern w:val="0"/>
          <w:rtl/>
        </w:rPr>
        <w:t>،</w:t>
      </w:r>
      <w:r w:rsidRPr="003D47FA">
        <w:rPr>
          <w:kern w:val="0"/>
          <w:rtl/>
        </w:rPr>
        <w:t xml:space="preserve"> فلهذا يستحيل عليه أن يكون محلاًّ للحوادث</w:t>
      </w:r>
      <w:r w:rsidR="001D5F3D">
        <w:rPr>
          <w:kern w:val="0"/>
          <w:rtl/>
        </w:rPr>
        <w:t>،</w:t>
      </w:r>
      <w:r w:rsidRPr="003D47FA">
        <w:rPr>
          <w:kern w:val="0"/>
          <w:rtl/>
        </w:rPr>
        <w:t xml:space="preserve"> </w:t>
      </w:r>
    </w:p>
    <w:p w14:paraId="10D9AA64" w14:textId="60440C53" w:rsidR="00BD1148" w:rsidRPr="003D47FA" w:rsidRDefault="00BD1148" w:rsidP="00687F26">
      <w:pPr>
        <w:rPr>
          <w:rtl/>
        </w:rPr>
      </w:pPr>
      <w:r w:rsidRPr="006656F0">
        <w:rPr>
          <w:b/>
          <w:bCs/>
          <w:kern w:val="0"/>
          <w:sz w:val="32"/>
          <w:szCs w:val="32"/>
          <w:highlight w:val="yellow"/>
          <w:u w:val="single"/>
          <w:rtl/>
        </w:rPr>
        <w:t>[المفتاح الاول]:</w:t>
      </w:r>
      <w:r w:rsidRPr="003D47FA">
        <w:rPr>
          <w:b/>
          <w:bCs/>
          <w:kern w:val="0"/>
          <w:rtl/>
          <w:lang w:bidi="ar-KW"/>
        </w:rPr>
        <w:t xml:space="preserve"> </w:t>
      </w:r>
      <w:r w:rsidRPr="003D47FA">
        <w:rPr>
          <w:b/>
          <w:bCs/>
          <w:kern w:val="0"/>
          <w:u w:val="single"/>
          <w:rtl/>
          <w:lang w:bidi="ar-KW"/>
        </w:rPr>
        <w:t xml:space="preserve">الجمع بين الآية والحديث من قوله </w:t>
      </w:r>
      <w:r w:rsidRPr="003D47FA">
        <w:rPr>
          <w:b/>
          <w:bCs/>
          <w:u w:val="single"/>
          <w:rtl/>
        </w:rPr>
        <w:t>تعالى: {هُوَ الْأَوَّلُ وَالْآخِرُ وَالظَّاهِرُ وَالْبَاطِنُ وَهُوَ بِكُلِّ شَيْءٍ عَلِيمٌ}</w:t>
      </w:r>
      <w:r w:rsidR="001D5F3D">
        <w:rPr>
          <w:b/>
          <w:bCs/>
          <w:u w:val="single"/>
          <w:rtl/>
        </w:rPr>
        <w:t>،</w:t>
      </w:r>
      <w:r w:rsidRPr="003D47FA">
        <w:rPr>
          <w:b/>
          <w:bCs/>
          <w:u w:val="single"/>
          <w:rtl/>
        </w:rPr>
        <w:t xml:space="preserve"> وقول نبيه صلى الله عليه وسلم: (اللهم أنت الأوَّلُ فليس قبلَك شيء</w:t>
      </w:r>
      <w:r w:rsidR="001D5F3D">
        <w:rPr>
          <w:b/>
          <w:bCs/>
          <w:u w:val="single"/>
          <w:rtl/>
        </w:rPr>
        <w:t>،</w:t>
      </w:r>
      <w:r w:rsidRPr="003D47FA">
        <w:rPr>
          <w:b/>
          <w:bCs/>
          <w:u w:val="single"/>
          <w:rtl/>
        </w:rPr>
        <w:t xml:space="preserve"> وأنت الآخِر فليس بعدَك شيء</w:t>
      </w:r>
      <w:r w:rsidR="001D5F3D">
        <w:rPr>
          <w:b/>
          <w:bCs/>
          <w:u w:val="single"/>
          <w:rtl/>
        </w:rPr>
        <w:t>،</w:t>
      </w:r>
      <w:r w:rsidRPr="003D47FA">
        <w:rPr>
          <w:b/>
          <w:bCs/>
          <w:u w:val="single"/>
          <w:rtl/>
        </w:rPr>
        <w:t xml:space="preserve"> وأنت الظاهرُ فليس فوقَكَ شيء</w:t>
      </w:r>
      <w:r w:rsidR="001D5F3D">
        <w:rPr>
          <w:b/>
          <w:bCs/>
          <w:u w:val="single"/>
          <w:rtl/>
        </w:rPr>
        <w:t>،</w:t>
      </w:r>
      <w:r w:rsidRPr="003D47FA">
        <w:rPr>
          <w:b/>
          <w:bCs/>
          <w:u w:val="single"/>
          <w:rtl/>
        </w:rPr>
        <w:t xml:space="preserve"> وأنت الباطن فليس دونَك شيء) [أخرجه مسلم]</w:t>
      </w:r>
      <w:r w:rsidR="001D5F3D">
        <w:rPr>
          <w:b/>
          <w:bCs/>
          <w:u w:val="single"/>
          <w:rtl/>
        </w:rPr>
        <w:t>،</w:t>
      </w:r>
      <w:r w:rsidRPr="003D47FA">
        <w:rPr>
          <w:b/>
          <w:bCs/>
          <w:u w:val="single"/>
          <w:rtl/>
        </w:rPr>
        <w:t xml:space="preserve"> يجعلنا نعلم يقيناً:</w:t>
      </w:r>
      <w:r w:rsidR="00AB6BA0">
        <w:rPr>
          <w:b/>
          <w:bCs/>
          <w:u w:val="single"/>
          <w:rtl/>
        </w:rPr>
        <w:t xml:space="preserve"> أنه </w:t>
      </w:r>
      <w:r w:rsidRPr="003D47FA">
        <w:rPr>
          <w:b/>
          <w:bCs/>
          <w:u w:val="single"/>
          <w:rtl/>
        </w:rPr>
        <w:t>لا قديم أزلي إلا الله:</w:t>
      </w:r>
      <w:r w:rsidRPr="003D47FA">
        <w:rPr>
          <w:rtl/>
        </w:rPr>
        <w:t xml:space="preserve"> والعالم كله مُحدَثٌ مخلوق أحدثه الله تعالى من العدم إلى الوجود</w:t>
      </w:r>
      <w:r w:rsidR="001D5F3D">
        <w:rPr>
          <w:rtl/>
        </w:rPr>
        <w:t>،</w:t>
      </w:r>
      <w:r w:rsidRPr="003D47FA">
        <w:rPr>
          <w:rtl/>
        </w:rPr>
        <w:t xml:space="preserve"> قوله تعالى: {هُوَ الْأَوَّلُ}</w:t>
      </w:r>
      <w:r w:rsidR="001D5F3D">
        <w:rPr>
          <w:rtl/>
        </w:rPr>
        <w:t>،</w:t>
      </w:r>
      <w:r w:rsidRPr="003D47FA">
        <w:rPr>
          <w:rtl/>
        </w:rPr>
        <w:t xml:space="preserve"> مع قوله صلى الله عليه وسلم: (اللهم أنت الأوَّلُ فليس قبلَك شيء) دليل على</w:t>
      </w:r>
      <w:r w:rsidR="00AB6BA0">
        <w:rPr>
          <w:rtl/>
        </w:rPr>
        <w:t xml:space="preserve"> أنه </w:t>
      </w:r>
      <w:r w:rsidRPr="003D47FA">
        <w:rPr>
          <w:rtl/>
        </w:rPr>
        <w:t>كان الله ولم يكن شيء معه ولا غيره فهو وحده الأول ذي لا بداية لوجوده</w:t>
      </w:r>
      <w:r w:rsidR="001D5F3D">
        <w:rPr>
          <w:rtl/>
        </w:rPr>
        <w:t>،</w:t>
      </w:r>
      <w:r w:rsidRPr="003D47FA">
        <w:rPr>
          <w:rtl/>
        </w:rPr>
        <w:t xml:space="preserve"> لا قديم أزلي سواه</w:t>
      </w:r>
      <w:r w:rsidR="001D5F3D">
        <w:rPr>
          <w:rtl/>
        </w:rPr>
        <w:t>،</w:t>
      </w:r>
      <w:r w:rsidRPr="003D47FA">
        <w:rPr>
          <w:rtl/>
        </w:rPr>
        <w:t xml:space="preserve"> وكل ما سواه من العالم محدث مخلوق</w:t>
      </w:r>
      <w:r w:rsidR="001D5F3D">
        <w:rPr>
          <w:rtl/>
        </w:rPr>
        <w:t>،</w:t>
      </w:r>
      <w:r w:rsidRPr="003D47FA">
        <w:rPr>
          <w:rtl/>
        </w:rPr>
        <w:t xml:space="preserve"> ومن اعتقد أن شيئًا من العالم بنوعه أو بأفراده لا بداية لوجوده فقد خالف الآية والحديث واجماع أهل الأصول</w:t>
      </w:r>
      <w:r w:rsidR="001D5F3D">
        <w:rPr>
          <w:rtl/>
        </w:rPr>
        <w:t>،</w:t>
      </w:r>
      <w:r w:rsidRPr="003D47FA">
        <w:rPr>
          <w:rtl/>
        </w:rPr>
        <w:t xml:space="preserve"> وقال بقول الفلاسفة والدهرية الذين قالوا بقدم العالم</w:t>
      </w:r>
      <w:r w:rsidR="001D5F3D">
        <w:rPr>
          <w:rtl/>
        </w:rPr>
        <w:t>،</w:t>
      </w:r>
      <w:r w:rsidRPr="003D47FA">
        <w:rPr>
          <w:rtl/>
        </w:rPr>
        <w:t xml:space="preserve"> أو بقول الكرامية:</w:t>
      </w:r>
      <w:r w:rsidR="00AB6BA0">
        <w:rPr>
          <w:rtl/>
        </w:rPr>
        <w:t xml:space="preserve"> أنه </w:t>
      </w:r>
      <w:r w:rsidRPr="003D47FA">
        <w:rPr>
          <w:rtl/>
        </w:rPr>
        <w:t>قديم النوع حادث الآحاد</w:t>
      </w:r>
      <w:r w:rsidR="001D5F3D">
        <w:rPr>
          <w:rtl/>
        </w:rPr>
        <w:t>،</w:t>
      </w:r>
      <w:r w:rsidRPr="003D47FA">
        <w:rPr>
          <w:rtl/>
        </w:rPr>
        <w:t xml:space="preserve"> {هُوَ الْأَوَّلُ} جملة أسمية</w:t>
      </w:r>
      <w:r w:rsidR="001D5F3D">
        <w:rPr>
          <w:rtl/>
        </w:rPr>
        <w:t>،</w:t>
      </w:r>
      <w:r w:rsidRPr="003D47FA">
        <w:rPr>
          <w:rtl/>
        </w:rPr>
        <w:t xml:space="preserve"> المبتدأ (هو)</w:t>
      </w:r>
      <w:r w:rsidR="001D5F3D">
        <w:rPr>
          <w:rtl/>
        </w:rPr>
        <w:t>،</w:t>
      </w:r>
      <w:r w:rsidRPr="003D47FA">
        <w:rPr>
          <w:rtl/>
        </w:rPr>
        <w:t xml:space="preserve"> والخبر (الأول) كلاهما معرفة للدلالة على</w:t>
      </w:r>
      <w:r w:rsidR="00AB6BA0">
        <w:rPr>
          <w:rtl/>
        </w:rPr>
        <w:t xml:space="preserve"> أنه </w:t>
      </w:r>
      <w:r w:rsidRPr="003D47FA">
        <w:rPr>
          <w:rtl/>
        </w:rPr>
        <w:t>وحده (الأول) الأزلي الذي لا يشاركه في هذه الصفة غيره</w:t>
      </w:r>
      <w:r w:rsidR="001D5F3D">
        <w:rPr>
          <w:rtl/>
        </w:rPr>
        <w:t>،</w:t>
      </w:r>
      <w:r w:rsidRPr="003D47FA">
        <w:rPr>
          <w:rtl/>
        </w:rPr>
        <w:t xml:space="preserve"> ويؤيد ذلك حديث النبي صلى الله عليه وسلم: (كانَ اللَّهُ ولَمْ يَكُنْ شَيءٌ غَيْرُهُ) [البخاري:3191]</w:t>
      </w:r>
      <w:r w:rsidR="001D5F3D">
        <w:rPr>
          <w:rtl/>
        </w:rPr>
        <w:t>،</w:t>
      </w:r>
      <w:r w:rsidRPr="003D47FA">
        <w:rPr>
          <w:rtl/>
        </w:rPr>
        <w:t xml:space="preserve"> فلا شيء معه ولا شيء غيره ولا شيء قبله</w:t>
      </w:r>
      <w:r w:rsidR="001D5F3D">
        <w:rPr>
          <w:rtl/>
        </w:rPr>
        <w:t>،</w:t>
      </w:r>
      <w:r w:rsidRPr="003D47FA">
        <w:rPr>
          <w:rtl/>
        </w:rPr>
        <w:t xml:space="preserve"> لا بداية لوجوده</w:t>
      </w:r>
      <w:r w:rsidR="001D5F3D">
        <w:rPr>
          <w:rtl/>
        </w:rPr>
        <w:t>،</w:t>
      </w:r>
      <w:r w:rsidRPr="003D47FA">
        <w:rPr>
          <w:rtl/>
        </w:rPr>
        <w:t xml:space="preserve"> لا يشاركه في القدم الأزلي شيء من خلقه</w:t>
      </w:r>
      <w:r w:rsidR="001D5F3D">
        <w:rPr>
          <w:rtl/>
        </w:rPr>
        <w:t>،</w:t>
      </w:r>
      <w:r w:rsidRPr="003D47FA">
        <w:rPr>
          <w:rtl/>
        </w:rPr>
        <w:t xml:space="preserve"> فلا قديم أزلي إلا الله</w:t>
      </w:r>
      <w:r w:rsidR="001D5F3D">
        <w:rPr>
          <w:rtl/>
        </w:rPr>
        <w:t>،</w:t>
      </w:r>
      <w:r w:rsidRPr="003D47FA">
        <w:rPr>
          <w:rtl/>
        </w:rPr>
        <w:t xml:space="preserve"> </w:t>
      </w:r>
      <w:r w:rsidRPr="003D47FA">
        <w:rPr>
          <w:b/>
          <w:bCs/>
          <w:rtl/>
        </w:rPr>
        <w:t>وشرط الإلهية القدم</w:t>
      </w:r>
      <w:r w:rsidRPr="003D47FA">
        <w:rPr>
          <w:rtl/>
        </w:rPr>
        <w:t xml:space="preserve"> وإلا كان الخالق محدثا مخلوقا</w:t>
      </w:r>
      <w:r w:rsidR="001D5F3D">
        <w:rPr>
          <w:rtl/>
        </w:rPr>
        <w:t>،</w:t>
      </w:r>
      <w:r w:rsidRPr="003D47FA">
        <w:rPr>
          <w:rtl/>
        </w:rPr>
        <w:t xml:space="preserve"> وشرط القدم الكمال المطلق</w:t>
      </w:r>
      <w:r w:rsidR="001D5F3D">
        <w:rPr>
          <w:rtl/>
        </w:rPr>
        <w:t>،</w:t>
      </w:r>
      <w:r w:rsidRPr="003D47FA">
        <w:rPr>
          <w:rtl/>
        </w:rPr>
        <w:t xml:space="preserve"> لأنّ الأزلية تنزيه عن النقص كما سيأتي بيانه</w:t>
      </w:r>
      <w:r w:rsidR="001D5F3D">
        <w:rPr>
          <w:rtl/>
        </w:rPr>
        <w:t>،</w:t>
      </w:r>
      <w:r w:rsidRPr="003D47FA">
        <w:rPr>
          <w:rtl/>
        </w:rPr>
        <w:t xml:space="preserve"> فالإله لابد وأن يكون قديما أزليا اول بلا ابتداء</w:t>
      </w:r>
      <w:r w:rsidR="001D5F3D">
        <w:rPr>
          <w:rtl/>
        </w:rPr>
        <w:t>،</w:t>
      </w:r>
      <w:r w:rsidRPr="003D47FA">
        <w:rPr>
          <w:rtl/>
        </w:rPr>
        <w:t xml:space="preserve"> </w:t>
      </w:r>
      <w:r w:rsidRPr="003D47FA">
        <w:rPr>
          <w:b/>
          <w:bCs/>
          <w:rtl/>
        </w:rPr>
        <w:t>ومن الأدلة على القدم الأزلي لله تعالى</w:t>
      </w:r>
      <w:r w:rsidRPr="003D47FA">
        <w:rPr>
          <w:rtl/>
        </w:rPr>
        <w:t>: قوله صلى الله عليه وسلم: (أعوذ بالله العظيم وبوجهه الكريم وسلطانه القديم من الشيطان الرجيم) [أخرجه أبو داود ح (466)]</w:t>
      </w:r>
      <w:r w:rsidR="001D5F3D">
        <w:rPr>
          <w:rtl/>
        </w:rPr>
        <w:t>،</w:t>
      </w:r>
      <w:r w:rsidRPr="003D47FA">
        <w:rPr>
          <w:rtl/>
        </w:rPr>
        <w:t xml:space="preserve"> وفيه وصف سلطان الله عَزَّ وجلَّ بالقِدَم</w:t>
      </w:r>
      <w:r w:rsidR="001D5F3D">
        <w:rPr>
          <w:rtl/>
        </w:rPr>
        <w:t>،</w:t>
      </w:r>
      <w:r w:rsidRPr="003D47FA">
        <w:rPr>
          <w:rtl/>
        </w:rPr>
        <w:t xml:space="preserve"> وقدم السلطان يعني قدم صاحب السلطان سبحانه</w:t>
      </w:r>
      <w:r w:rsidR="001D5F3D">
        <w:rPr>
          <w:rtl/>
        </w:rPr>
        <w:t>،</w:t>
      </w:r>
      <w:r w:rsidRPr="003D47FA">
        <w:rPr>
          <w:rtl/>
        </w:rPr>
        <w:t xml:space="preserve"> وذلك يستلزم قدم جناب ذاته جل جلاله</w:t>
      </w:r>
      <w:r w:rsidR="001D5F3D">
        <w:rPr>
          <w:rtl/>
        </w:rPr>
        <w:t>،</w:t>
      </w:r>
      <w:r w:rsidRPr="003D47FA">
        <w:rPr>
          <w:rtl/>
        </w:rPr>
        <w:t xml:space="preserve"> و (القِدمُ) معناهُ الأزلية</w:t>
      </w:r>
      <w:r w:rsidR="001D5F3D">
        <w:rPr>
          <w:rtl/>
        </w:rPr>
        <w:t>،</w:t>
      </w:r>
      <w:r w:rsidRPr="003D47FA">
        <w:rPr>
          <w:rtl/>
        </w:rPr>
        <w:t xml:space="preserve"> لا ابتداءَ لوجودِهِ</w:t>
      </w:r>
      <w:r w:rsidR="001D5F3D">
        <w:rPr>
          <w:rtl/>
        </w:rPr>
        <w:t>،</w:t>
      </w:r>
      <w:r w:rsidRPr="003D47FA">
        <w:rPr>
          <w:rtl/>
        </w:rPr>
        <w:t xml:space="preserve"> كان قبل المكان فلا يوصف بقدم المكان وكانَ قبلَ الزمانِ فلا يوصفُ بقدم الزمان</w:t>
      </w:r>
      <w:r w:rsidR="001D5F3D">
        <w:rPr>
          <w:rtl/>
        </w:rPr>
        <w:t>،</w:t>
      </w:r>
      <w:r w:rsidRPr="003D47FA">
        <w:rPr>
          <w:rtl/>
        </w:rPr>
        <w:t xml:space="preserve"> فليس وجوده في مكان ولا يجري عليه زمان لأنه سابق لهما وهو خالقهما وهو قاهر لهما فلا تأثير لهما عليه لأن الإله له القدم الأزلي فلا يتغير</w:t>
      </w:r>
      <w:r w:rsidR="001D5F3D">
        <w:rPr>
          <w:rtl/>
        </w:rPr>
        <w:t>،</w:t>
      </w:r>
      <w:r w:rsidRPr="003D47FA">
        <w:rPr>
          <w:rtl/>
        </w:rPr>
        <w:t xml:space="preserve"> ولا تتغير صفاته</w:t>
      </w:r>
      <w:r w:rsidR="001D5F3D">
        <w:rPr>
          <w:rtl/>
        </w:rPr>
        <w:t>،</w:t>
      </w:r>
      <w:r w:rsidRPr="003D47FA">
        <w:rPr>
          <w:rtl/>
        </w:rPr>
        <w:t xml:space="preserve"> </w:t>
      </w:r>
    </w:p>
    <w:p w14:paraId="096A7315" w14:textId="07A70E57" w:rsidR="00BD1148" w:rsidRPr="003D47FA" w:rsidRDefault="00BD1148" w:rsidP="00687F26">
      <w:pPr>
        <w:rPr>
          <w:rtl/>
        </w:rPr>
      </w:pPr>
      <w:r w:rsidRPr="006656F0">
        <w:rPr>
          <w:b/>
          <w:bCs/>
          <w:kern w:val="0"/>
          <w:sz w:val="32"/>
          <w:szCs w:val="32"/>
          <w:highlight w:val="yellow"/>
          <w:u w:val="single"/>
          <w:rtl/>
        </w:rPr>
        <w:t>[المفتاح الثاني]:</w:t>
      </w:r>
      <w:r w:rsidRPr="003D47FA">
        <w:rPr>
          <w:b/>
          <w:bCs/>
          <w:sz w:val="40"/>
          <w:szCs w:val="40"/>
          <w:rtl/>
        </w:rPr>
        <w:t xml:space="preserve"> </w:t>
      </w:r>
      <w:r w:rsidRPr="003D47FA">
        <w:rPr>
          <w:bCs/>
          <w:rtl/>
        </w:rPr>
        <w:t>تنزيه الله تعالى عن التغير والحدوث هو الدليل الذي استعمله نبي الله إبراهيم عليه السلام في إثبات عدم ألوهية الشمس والقمر والكواكب</w:t>
      </w:r>
      <w:r w:rsidR="001D5F3D">
        <w:rPr>
          <w:rtl/>
        </w:rPr>
        <w:t>،</w:t>
      </w:r>
      <w:r w:rsidRPr="003D47FA">
        <w:rPr>
          <w:bCs/>
          <w:rtl/>
        </w:rPr>
        <w:t xml:space="preserve"> قال تعالى: {</w:t>
      </w:r>
      <w:r w:rsidRPr="003D47FA">
        <w:rPr>
          <w:rtl/>
        </w:rPr>
        <w:t>فَلَمَّا جَنَّ عَلَيْهِ اللَّيْلُ رَأَى كَوْكَبًا قَالَ هَذَا رَبِّي فَلَمَّا أَفَلَ قَالَ لَا أُحِبُّ الْآفِلِينَ * فَلَمَّا رَأَى الْقَمَرَ بَازِغًا قَالَ هَذَا رَبِّي فَلَمَّا أَفَلَ قَالَ لَئِنْ لَمْ يَهْدِنِي رَبِّي لَأَكُونَنَّ مِنَ الْقَوْمِ الضَّالِّينَ * فَلَمَّا رَأَى الشَّمْسَ بَازِغَةً قَالَ هَذَا رَبِّي هَذَا أَكْبَرُ فَلَمَّا أَفَلَتْ قَالَ يَا قَوْمِ إِنِّي بَرِيءٌ مِمَّا تُشْرِكُونَ * إِنِّي وَجَّهْتُ وَجْهِيَ لِلَّذِي فَطَرَ السَّمَوَاتِ وَالْأَرْضَ حَنِيفًا وَمَا أَنَا مِنَ الْمُشْرِكِينَ} [الأنعام: 76 إلى 79]</w:t>
      </w:r>
      <w:r w:rsidR="001D5F3D">
        <w:rPr>
          <w:rtl/>
        </w:rPr>
        <w:t>،</w:t>
      </w:r>
      <w:r w:rsidRPr="003D47FA">
        <w:rPr>
          <w:rtl/>
        </w:rPr>
        <w:t xml:space="preserve"> تماشى الخليل عليه السلام مع قومه ليقيم لهم الحجة بأنّ الكواكب والقمر والشمس لا تصلح للإلهية لأنها حادثة متغيرة علتها الافول</w:t>
      </w:r>
      <w:r w:rsidR="001D5F3D">
        <w:rPr>
          <w:rtl/>
        </w:rPr>
        <w:t>،</w:t>
      </w:r>
      <w:r w:rsidRPr="003D47FA">
        <w:rPr>
          <w:rtl/>
        </w:rPr>
        <w:t xml:space="preserve"> </w:t>
      </w:r>
      <w:r w:rsidRPr="003D47FA">
        <w:rPr>
          <w:b/>
          <w:bCs/>
          <w:rtl/>
        </w:rPr>
        <w:t>فعلة الكوكب الافول</w:t>
      </w:r>
      <w:r w:rsidRPr="003D47FA">
        <w:rPr>
          <w:rtl/>
        </w:rPr>
        <w:t xml:space="preserve"> {رَأَى كَوْكَبًا قَالَ هَذَا رَبِّي فَلَمَّا أَفَلَ قَالَ لَا أُحِبُّ الْآفِلِينَ}</w:t>
      </w:r>
      <w:r w:rsidR="001D5F3D">
        <w:rPr>
          <w:rtl/>
        </w:rPr>
        <w:t>،</w:t>
      </w:r>
      <w:r w:rsidRPr="003D47FA">
        <w:rPr>
          <w:rtl/>
        </w:rPr>
        <w:t xml:space="preserve"> </w:t>
      </w:r>
      <w:r w:rsidRPr="003D47FA">
        <w:rPr>
          <w:b/>
          <w:bCs/>
          <w:rtl/>
        </w:rPr>
        <w:t>وعلة القمر الافول</w:t>
      </w:r>
      <w:r w:rsidRPr="003D47FA">
        <w:rPr>
          <w:rtl/>
        </w:rPr>
        <w:t xml:space="preserve"> {فَلَمَّا رَأَى الْقَمَرَ بَازِغًا قَالَ هَذَا رَبِّي فَلَمَّا أَفَلَ قَالَ لَئِنْ لَمْ يَهْدِنِي رَبِّي لَأَكُونَنَّ مِنَ الْقَوْمِ الضَّالِّينَ}</w:t>
      </w:r>
      <w:r w:rsidR="001D5F3D">
        <w:rPr>
          <w:rtl/>
        </w:rPr>
        <w:t>،</w:t>
      </w:r>
      <w:r w:rsidRPr="003D47FA">
        <w:rPr>
          <w:rtl/>
        </w:rPr>
        <w:t xml:space="preserve"> </w:t>
      </w:r>
      <w:r w:rsidRPr="003D47FA">
        <w:rPr>
          <w:b/>
          <w:bCs/>
          <w:rtl/>
        </w:rPr>
        <w:t>وعلة الشمس الافول</w:t>
      </w:r>
      <w:r w:rsidRPr="003D47FA">
        <w:rPr>
          <w:rtl/>
        </w:rPr>
        <w:t>: {فَلَمَّا رَأَى الشَّمْسَ بَازِغَةً قَالَ هَذَا رَبِّي هَذَا أَكْبَرُ فَلَمَّا أَفَلَتْ قَالَ يَا قَوْمِ إِنِّي بَرِيءٌ مِمَّا تُشْرِكُونَ}</w:t>
      </w:r>
      <w:r w:rsidR="001D5F3D">
        <w:rPr>
          <w:rtl/>
        </w:rPr>
        <w:t>،</w:t>
      </w:r>
      <w:r w:rsidRPr="003D47FA">
        <w:rPr>
          <w:rtl/>
        </w:rPr>
        <w:t xml:space="preserve"> قال المفسرون: قال ذلك لقومه تنبيها لهم على أن القمر لتغير حاله لا يصلح للإلهية وأن من اتخذه إلها فهو ضال</w:t>
      </w:r>
      <w:r w:rsidR="001D5F3D">
        <w:rPr>
          <w:rtl/>
        </w:rPr>
        <w:t>،</w:t>
      </w:r>
      <w:r w:rsidRPr="003D47FA">
        <w:rPr>
          <w:rtl/>
        </w:rPr>
        <w:t xml:space="preserve"> وتنبيها لهم أن الله دائم لا يزول</w:t>
      </w:r>
      <w:r w:rsidR="001D5F3D">
        <w:rPr>
          <w:rtl/>
        </w:rPr>
        <w:t>،</w:t>
      </w:r>
      <w:r w:rsidRPr="003D47FA">
        <w:rPr>
          <w:rtl/>
        </w:rPr>
        <w:t xml:space="preserve"> وأن الزوال نقص لا يصلح للإله المتصف بالكمال وأن (الآفلين) أي المنتقلين من مكان إلى مكان المتغيرين من حال إلى حال فإنهم بمعزل من استحقاق الربوبية والإلهية</w:t>
      </w:r>
      <w:r w:rsidR="001D5F3D">
        <w:rPr>
          <w:rtl/>
        </w:rPr>
        <w:t>،</w:t>
      </w:r>
      <w:r w:rsidRPr="003D47FA">
        <w:rPr>
          <w:rtl/>
        </w:rPr>
        <w:t xml:space="preserve"> وتنبيها على أن من غاب بعد الظهور كان حادثا مسخرا وليس برب أزلي أول ليس بمحدث</w:t>
      </w:r>
      <w:r w:rsidR="001D5F3D">
        <w:rPr>
          <w:rtl/>
        </w:rPr>
        <w:t>،</w:t>
      </w:r>
      <w:r w:rsidRPr="003D47FA">
        <w:rPr>
          <w:rtl/>
        </w:rPr>
        <w:t xml:space="preserve"> منزه عما لا يليق بذاته الأقدس من لوازم الإمكان ولواحق التغير والحدوث</w:t>
      </w:r>
      <w:r w:rsidR="001D5F3D">
        <w:rPr>
          <w:rtl/>
        </w:rPr>
        <w:t>،</w:t>
      </w:r>
      <w:r w:rsidRPr="003D47FA">
        <w:rPr>
          <w:rtl/>
        </w:rPr>
        <w:t xml:space="preserve"> ولهذا تبرأ من آلهتهم بقوله عليه السلام في سورة الأنعام</w:t>
      </w:r>
      <w:r w:rsidR="001D5F3D">
        <w:rPr>
          <w:rtl/>
        </w:rPr>
        <w:t>،</w:t>
      </w:r>
      <w:r w:rsidRPr="003D47FA">
        <w:rPr>
          <w:rtl/>
        </w:rPr>
        <w:t xml:space="preserve"> قال تعالى:</w:t>
      </w:r>
      <w:r w:rsidRPr="003D47FA">
        <w:rPr>
          <w:bCs/>
          <w:rtl/>
        </w:rPr>
        <w:t xml:space="preserve"> {قَالَ يَا قَوْمِ إِنِّي بَرِيءٌ مِمَّا تُشْرِكُونَ * إِنِّي وَجَّهْتُ وَجْهِيَ لِلَّذِي فَطَرَ السَّمَوَاتِ وَالْأَرْضَ حَنِيفًا وَمَا أَنَا مِنَ الْمُشْرِكِينَ} </w:t>
      </w:r>
      <w:r w:rsidRPr="003D47FA">
        <w:rPr>
          <w:rtl/>
        </w:rPr>
        <w:t>[الأنعام: 78</w:t>
      </w:r>
      <w:r w:rsidR="001D5F3D">
        <w:rPr>
          <w:rtl/>
        </w:rPr>
        <w:t>،</w:t>
      </w:r>
      <w:r w:rsidRPr="003D47FA">
        <w:rPr>
          <w:rtl/>
        </w:rPr>
        <w:t xml:space="preserve"> 79]</w:t>
      </w:r>
      <w:r w:rsidR="001D5F3D">
        <w:rPr>
          <w:rtl/>
        </w:rPr>
        <w:t>،</w:t>
      </w:r>
      <w:r w:rsidRPr="003D47FA">
        <w:rPr>
          <w:rtl/>
        </w:rPr>
        <w:t xml:space="preserve">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وجهت وجهي للذي فطر السموات والأرض حنيفا وما أنا من المشركين</w:t>
      </w:r>
      <w:r w:rsidR="001D5F3D">
        <w:rPr>
          <w:rtl/>
        </w:rPr>
        <w:t>،</w:t>
      </w:r>
      <w:r w:rsidRPr="003D47FA">
        <w:rPr>
          <w:rtl/>
        </w:rPr>
        <w:t xml:space="preserve"> إنّ ملة الخليل إبراهيم تقوم على تقديس ذات الله عن الافول</w:t>
      </w:r>
      <w:r w:rsidR="001D5F3D">
        <w:rPr>
          <w:rtl/>
        </w:rPr>
        <w:t>،</w:t>
      </w:r>
      <w:r w:rsidRPr="003D47FA">
        <w:rPr>
          <w:rtl/>
        </w:rPr>
        <w:t xml:space="preserve"> ولا معنى للأفول إلا التغير والحدوث وقبول الحوادث</w:t>
      </w:r>
      <w:r w:rsidR="001D5F3D">
        <w:rPr>
          <w:rtl/>
        </w:rPr>
        <w:t>،</w:t>
      </w:r>
      <w:r w:rsidRPr="003D47FA">
        <w:rPr>
          <w:rtl/>
        </w:rPr>
        <w:t xml:space="preserve"> </w:t>
      </w:r>
      <w:r w:rsidRPr="003D47FA">
        <w:rPr>
          <w:u w:val="single"/>
          <w:rtl/>
        </w:rPr>
        <w:t>وإنّ من جوز على ذات الله تعالى التغير والحدوث وقبول الحوادث فقد رغب عن ملة إبراهيم</w:t>
      </w:r>
      <w:r w:rsidRPr="003D47FA">
        <w:rPr>
          <w:rtl/>
        </w:rPr>
        <w:t xml:space="preserve"> حيث خالف الحجة التي آتاها الله إبراهيم على قومه</w:t>
      </w:r>
      <w:r w:rsidR="001D5F3D">
        <w:rPr>
          <w:rtl/>
        </w:rPr>
        <w:t>،</w:t>
      </w:r>
      <w:r w:rsidRPr="003D47FA">
        <w:rPr>
          <w:rtl/>
        </w:rPr>
        <w:t xml:space="preserve"> من كون المتغير الذي يقبل الحوادث لا يكون إلها البته</w:t>
      </w:r>
      <w:r w:rsidR="001D5F3D">
        <w:rPr>
          <w:rtl/>
        </w:rPr>
        <w:t>،</w:t>
      </w:r>
      <w:r w:rsidRPr="003D47FA">
        <w:rPr>
          <w:rtl/>
        </w:rPr>
        <w:t xml:space="preserve"> وانّ قبول الحوادث بمعزل عن قدس الله الأعلى لدلالته على الحدوث والافتقار</w:t>
      </w:r>
      <w:r w:rsidR="001D5F3D">
        <w:rPr>
          <w:rtl/>
        </w:rPr>
        <w:t>،</w:t>
      </w:r>
      <w:r w:rsidRPr="003D47FA">
        <w:rPr>
          <w:rtl/>
        </w:rPr>
        <w:t xml:space="preserve"> وقد قال تعالى: {وَمَنْ يَرْغَبُ عَنْ مِلَّةِ إِبْرَاهِيمَ إِلَّا مَنْ سَفِهَ نَفْسَهُ} [البقرة:130]</w:t>
      </w:r>
      <w:r w:rsidR="001D5F3D">
        <w:rPr>
          <w:rtl/>
        </w:rPr>
        <w:t>،</w:t>
      </w:r>
      <w:r w:rsidRPr="003D47FA">
        <w:rPr>
          <w:rtl/>
        </w:rPr>
        <w:t xml:space="preserve"> </w:t>
      </w:r>
    </w:p>
    <w:p w14:paraId="53CD9B4F" w14:textId="2BF6593B" w:rsidR="00BD1148" w:rsidRPr="003D47FA" w:rsidRDefault="00BD1148" w:rsidP="00687F26">
      <w:pPr>
        <w:rPr>
          <w:kern w:val="0"/>
          <w:u w:val="single"/>
          <w:rtl/>
        </w:rPr>
      </w:pPr>
      <w:r w:rsidRPr="006656F0">
        <w:rPr>
          <w:b/>
          <w:bCs/>
          <w:kern w:val="0"/>
          <w:sz w:val="32"/>
          <w:szCs w:val="32"/>
          <w:highlight w:val="yellow"/>
          <w:u w:val="single"/>
          <w:rtl/>
        </w:rPr>
        <w:t>[المفتاح الثالث]:</w:t>
      </w:r>
      <w:r w:rsidRPr="003D47FA">
        <w:rPr>
          <w:b/>
          <w:bCs/>
          <w:kern w:val="0"/>
          <w:sz w:val="40"/>
          <w:szCs w:val="40"/>
          <w:rtl/>
        </w:rPr>
        <w:t xml:space="preserve"> </w:t>
      </w:r>
      <w:r w:rsidRPr="003D47FA">
        <w:rPr>
          <w:bCs/>
          <w:kern w:val="0"/>
          <w:rtl/>
        </w:rPr>
        <w:t>سورة الإخلاص تقديس لله عن التغير والحدوث:</w:t>
      </w:r>
      <w:r w:rsidRPr="003D47FA">
        <w:rPr>
          <w:kern w:val="0"/>
          <w:rtl/>
        </w:rPr>
        <w:t xml:space="preserve"> سورة الإخلاص يجب أن تكون من المحكمات</w:t>
      </w:r>
      <w:r w:rsidR="001D5F3D">
        <w:rPr>
          <w:kern w:val="0"/>
          <w:rtl/>
        </w:rPr>
        <w:t>،</w:t>
      </w:r>
      <w:r w:rsidRPr="003D47FA">
        <w:rPr>
          <w:kern w:val="0"/>
          <w:rtl/>
        </w:rPr>
        <w:t xml:space="preserve"> لا من المتشابهات لأن النبي صلى الله عليه وسلم جعلها ثلث القرآن وهي تشتمل على عدة أصول: وصف الله تعالى بالأحدية (الله أحد)</w:t>
      </w:r>
      <w:r w:rsidR="001D5F3D">
        <w:rPr>
          <w:kern w:val="0"/>
          <w:rtl/>
        </w:rPr>
        <w:t>،</w:t>
      </w:r>
      <w:r w:rsidRPr="003D47FA">
        <w:rPr>
          <w:kern w:val="0"/>
          <w:rtl/>
        </w:rPr>
        <w:t xml:space="preserve"> والصمدية (الله الصمد)</w:t>
      </w:r>
      <w:r w:rsidR="001D5F3D">
        <w:rPr>
          <w:kern w:val="0"/>
          <w:rtl/>
        </w:rPr>
        <w:t>،</w:t>
      </w:r>
      <w:r w:rsidRPr="003D47FA">
        <w:rPr>
          <w:kern w:val="0"/>
          <w:rtl/>
        </w:rPr>
        <w:t xml:space="preserve"> وتنزيهه سبحانه عن حلول الحوادث (لم يلد)</w:t>
      </w:r>
      <w:r w:rsidR="001D5F3D">
        <w:rPr>
          <w:kern w:val="0"/>
          <w:rtl/>
        </w:rPr>
        <w:t>،</w:t>
      </w:r>
      <w:r w:rsidRPr="003D47FA">
        <w:rPr>
          <w:kern w:val="0"/>
          <w:rtl/>
        </w:rPr>
        <w:t xml:space="preserve"> وعن الحدوث (ولم يولد)</w:t>
      </w:r>
      <w:r w:rsidR="001D5F3D">
        <w:rPr>
          <w:kern w:val="0"/>
          <w:rtl/>
        </w:rPr>
        <w:t>،</w:t>
      </w:r>
      <w:r w:rsidRPr="003D47FA">
        <w:rPr>
          <w:kern w:val="0"/>
          <w:rtl/>
        </w:rPr>
        <w:t xml:space="preserve"> وعن مماثلة الخلائق (ولم يكن له كفوا أحد)</w:t>
      </w:r>
      <w:r w:rsidR="001D5F3D">
        <w:rPr>
          <w:kern w:val="0"/>
          <w:rtl/>
        </w:rPr>
        <w:t>،</w:t>
      </w:r>
      <w:r w:rsidRPr="003D47FA">
        <w:rPr>
          <w:kern w:val="0"/>
          <w:rtl/>
        </w:rPr>
        <w:t xml:space="preserve"> فقوله تعالى (</w:t>
      </w:r>
      <w:r w:rsidRPr="003D47FA">
        <w:rPr>
          <w:bCs/>
          <w:kern w:val="0"/>
          <w:rtl/>
        </w:rPr>
        <w:t>الله أحد</w:t>
      </w:r>
      <w:r w:rsidRPr="003D47FA">
        <w:rPr>
          <w:kern w:val="0"/>
          <w:rtl/>
        </w:rPr>
        <w:t>) يدل على الأحدية واستحالة تقدير الانقسام في ذاته تقدس وتنزه</w:t>
      </w:r>
      <w:r w:rsidR="001D5F3D">
        <w:rPr>
          <w:kern w:val="0"/>
          <w:rtl/>
        </w:rPr>
        <w:t>،</w:t>
      </w:r>
      <w:r w:rsidRPr="003D47FA">
        <w:rPr>
          <w:kern w:val="0"/>
          <w:rtl/>
        </w:rPr>
        <w:t xml:space="preserve"> ويدل على نفى الأجزاء المتمثل في نفي التركيب والتأليف في الذات فلو كان تعالى مركبا من جوارح وأجزاء لم يكن أحدا</w:t>
      </w:r>
      <w:r w:rsidR="001D5F3D">
        <w:rPr>
          <w:kern w:val="0"/>
          <w:rtl/>
        </w:rPr>
        <w:t>،</w:t>
      </w:r>
      <w:r w:rsidRPr="003D47FA">
        <w:rPr>
          <w:kern w:val="0"/>
          <w:rtl/>
        </w:rPr>
        <w:t xml:space="preserve"> لأن أجزاؤه توجب وقوع الكثرة في ذات الله تعالى</w:t>
      </w:r>
      <w:r w:rsidR="001D5F3D">
        <w:rPr>
          <w:kern w:val="0"/>
          <w:rtl/>
        </w:rPr>
        <w:t>،</w:t>
      </w:r>
      <w:r w:rsidRPr="003D47FA">
        <w:rPr>
          <w:kern w:val="0"/>
          <w:rtl/>
        </w:rPr>
        <w:t xml:space="preserve"> والكثرة تنافي الأحدية في ذات الله</w:t>
      </w:r>
      <w:r w:rsidR="001D5F3D">
        <w:rPr>
          <w:kern w:val="0"/>
          <w:rtl/>
        </w:rPr>
        <w:t>،</w:t>
      </w:r>
      <w:r w:rsidRPr="003D47FA">
        <w:rPr>
          <w:kern w:val="0"/>
          <w:rtl/>
        </w:rPr>
        <w:t xml:space="preserve"> وقوله تعالى: {</w:t>
      </w:r>
      <w:r w:rsidRPr="003D47FA">
        <w:rPr>
          <w:bCs/>
          <w:kern w:val="0"/>
          <w:rtl/>
        </w:rPr>
        <w:t>الله الصمد</w:t>
      </w:r>
      <w:r w:rsidRPr="003D47FA">
        <w:rPr>
          <w:kern w:val="0"/>
          <w:rtl/>
        </w:rPr>
        <w:t>} الصمدية كذلك تدل نفي الحدوث لأنّ الصمد من الصمود وهو ضد التغير والحدوث</w:t>
      </w:r>
      <w:r w:rsidR="001D5F3D">
        <w:rPr>
          <w:kern w:val="0"/>
          <w:rtl/>
        </w:rPr>
        <w:t>،</w:t>
      </w:r>
      <w:r w:rsidRPr="003D47FA">
        <w:rPr>
          <w:kern w:val="0"/>
          <w:rtl/>
        </w:rPr>
        <w:t xml:space="preserve"> </w:t>
      </w:r>
      <w:r w:rsidRPr="003D47FA">
        <w:rPr>
          <w:bCs/>
          <w:kern w:val="0"/>
          <w:rtl/>
        </w:rPr>
        <w:t>{لَمْ يَلِدْ وَلَمْ يُولَدْ}</w:t>
      </w:r>
      <w:r w:rsidR="00AB6BA0">
        <w:rPr>
          <w:kern w:val="0"/>
          <w:rtl/>
        </w:rPr>
        <w:t xml:space="preserve"> أنه </w:t>
      </w:r>
      <w:r w:rsidRPr="003D47FA">
        <w:rPr>
          <w:kern w:val="0"/>
          <w:rtl/>
        </w:rPr>
        <w:t>تعالى أحد صمد</w:t>
      </w:r>
      <w:r w:rsidR="001D5F3D">
        <w:rPr>
          <w:kern w:val="0"/>
          <w:rtl/>
        </w:rPr>
        <w:t>،</w:t>
      </w:r>
      <w:r w:rsidRPr="003D47FA">
        <w:rPr>
          <w:kern w:val="0"/>
          <w:rtl/>
        </w:rPr>
        <w:t xml:space="preserve"> لا ينفصل من شيء ولم ينفصل منه شيء</w:t>
      </w:r>
      <w:r w:rsidR="001D5F3D">
        <w:rPr>
          <w:kern w:val="0"/>
          <w:rtl/>
        </w:rPr>
        <w:t>،</w:t>
      </w:r>
      <w:r w:rsidRPr="003D47FA">
        <w:rPr>
          <w:kern w:val="0"/>
          <w:rtl/>
        </w:rPr>
        <w:t xml:space="preserve"> تنزه عن أن يكون منه جزء مخلوق </w:t>
      </w:r>
      <w:r w:rsidRPr="003D47FA">
        <w:rPr>
          <w:bCs/>
          <w:kern w:val="0"/>
          <w:rtl/>
        </w:rPr>
        <w:t>{لَمْ يَلِدْ}</w:t>
      </w:r>
      <w:r w:rsidR="001D5F3D">
        <w:rPr>
          <w:kern w:val="0"/>
          <w:rtl/>
        </w:rPr>
        <w:t>،</w:t>
      </w:r>
      <w:r w:rsidRPr="003D47FA">
        <w:rPr>
          <w:kern w:val="0"/>
          <w:rtl/>
        </w:rPr>
        <w:t xml:space="preserve"> وتنزه عن أن يكون هو محدث مخلوق </w:t>
      </w:r>
      <w:r w:rsidRPr="003D47FA">
        <w:rPr>
          <w:bCs/>
          <w:kern w:val="0"/>
          <w:rtl/>
        </w:rPr>
        <w:t>{وَلَمْ يُولَدْ}</w:t>
      </w:r>
      <w:r w:rsidR="001D5F3D">
        <w:rPr>
          <w:kern w:val="0"/>
          <w:rtl/>
        </w:rPr>
        <w:t>،</w:t>
      </w:r>
      <w:r w:rsidRPr="003D47FA">
        <w:rPr>
          <w:kern w:val="0"/>
          <w:rtl/>
        </w:rPr>
        <w:t xml:space="preserve"> بل هو الأول فليس قبله شيء وهو الآخر فليس بعده شيء</w:t>
      </w:r>
      <w:r w:rsidR="001D5F3D">
        <w:rPr>
          <w:kern w:val="0"/>
          <w:rtl/>
        </w:rPr>
        <w:t>،</w:t>
      </w:r>
      <w:r w:rsidRPr="003D47FA">
        <w:rPr>
          <w:kern w:val="0"/>
          <w:rtl/>
        </w:rPr>
        <w:t xml:space="preserve"> الخالق لكل شيء ومن عداه مخلوق</w:t>
      </w:r>
      <w:r w:rsidR="001D5F3D">
        <w:rPr>
          <w:kern w:val="0"/>
          <w:rtl/>
        </w:rPr>
        <w:t>،</w:t>
      </w:r>
      <w:r w:rsidRPr="003D47FA">
        <w:rPr>
          <w:kern w:val="0"/>
          <w:rtl/>
        </w:rPr>
        <w:t xml:space="preserve"> أحد لا نظير له</w:t>
      </w:r>
      <w:r w:rsidR="001D5F3D">
        <w:rPr>
          <w:kern w:val="0"/>
          <w:rtl/>
        </w:rPr>
        <w:t>،</w:t>
      </w:r>
      <w:r w:rsidRPr="003D47FA">
        <w:rPr>
          <w:kern w:val="0"/>
          <w:rtl/>
        </w:rPr>
        <w:t xml:space="preserve"> صمد لا ينفصل من شيء ولم ينفصل منه شيء</w:t>
      </w:r>
      <w:r w:rsidR="001D5F3D">
        <w:rPr>
          <w:kern w:val="0"/>
          <w:rtl/>
        </w:rPr>
        <w:t>،</w:t>
      </w:r>
      <w:r w:rsidRPr="003D47FA">
        <w:rPr>
          <w:kern w:val="0"/>
          <w:rtl/>
        </w:rPr>
        <w:t xml:space="preserve"> لأنّه القديم الأزلي المنزه عن أن تحل به الحوادث</w:t>
      </w:r>
      <w:r w:rsidR="001D5F3D">
        <w:rPr>
          <w:kern w:val="0"/>
          <w:rtl/>
        </w:rPr>
        <w:t>،</w:t>
      </w:r>
      <w:r w:rsidRPr="003D47FA">
        <w:rPr>
          <w:kern w:val="0"/>
          <w:rtl/>
        </w:rPr>
        <w:t xml:space="preserve"> ومن فقه الآية {لَمْ يَلِدْ وَلَمْ يُولَدْ} استنبط علماء أهل السنة والجماعة المتخصصون في العقائد - ومن غيرها من الآيات كما سيأتي - تنزيه لله تعالى عن أن يكون محلاً للمخلوقات الحوادث</w:t>
      </w:r>
      <w:r w:rsidR="001D5F3D">
        <w:rPr>
          <w:kern w:val="0"/>
          <w:rtl/>
        </w:rPr>
        <w:t>،</w:t>
      </w:r>
      <w:r w:rsidRPr="003D47FA">
        <w:rPr>
          <w:kern w:val="0"/>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1D5F3D">
        <w:rPr>
          <w:kern w:val="0"/>
          <w:rtl/>
        </w:rPr>
        <w:t>،</w:t>
      </w:r>
      <w:r w:rsidRPr="003D47FA">
        <w:rPr>
          <w:kern w:val="0"/>
          <w:rtl/>
        </w:rPr>
        <w:t xml:space="preserve"> كما</w:t>
      </w:r>
      <w:r w:rsidR="00AB6BA0">
        <w:rPr>
          <w:kern w:val="0"/>
          <w:rtl/>
        </w:rPr>
        <w:t xml:space="preserve"> أنه </w:t>
      </w:r>
      <w:r w:rsidRPr="003D47FA">
        <w:rPr>
          <w:kern w:val="0"/>
          <w:rtl/>
        </w:rPr>
        <w:t>منزه عن التغير والحدوث كما في قوله تعالى: {وَلَمْ يُولَدْ}</w:t>
      </w:r>
      <w:r w:rsidR="001D5F3D">
        <w:rPr>
          <w:kern w:val="0"/>
          <w:rtl/>
        </w:rPr>
        <w:t>،</w:t>
      </w:r>
      <w:r w:rsidRPr="003D47FA">
        <w:rPr>
          <w:kern w:val="0"/>
          <w:rtl/>
        </w:rPr>
        <w:t xml:space="preserve"> {وَلَمْ يَكُنْ لَهُ كُفُوًا أَحَدٌ}</w:t>
      </w:r>
      <w:r w:rsidRPr="003D47FA">
        <w:rPr>
          <w:rFonts w:eastAsia="Times New Roman"/>
          <w:kern w:val="0"/>
          <w:rtl/>
        </w:rPr>
        <w:t xml:space="preserve"> أي لا نظير له بوجه من الوجوه</w:t>
      </w:r>
      <w:r w:rsidR="001D5F3D">
        <w:rPr>
          <w:rFonts w:eastAsia="Times New Roman"/>
          <w:kern w:val="0"/>
          <w:rtl/>
        </w:rPr>
        <w:t>،</w:t>
      </w:r>
      <w:r w:rsidRPr="003D47FA">
        <w:rPr>
          <w:rFonts w:eastAsia="Times New Roman"/>
          <w:kern w:val="0"/>
          <w:rtl/>
        </w:rPr>
        <w:t xml:space="preserve"> ولا كفء له ولا شبيه</w:t>
      </w:r>
      <w:r w:rsidRPr="003D47FA">
        <w:rPr>
          <w:rFonts w:eastAsia="Times New Roman"/>
          <w:kern w:val="0"/>
          <w:rtl/>
          <w:lang w:bidi="ar-KW"/>
        </w:rPr>
        <w:t xml:space="preserve"> ولا مثيل</w:t>
      </w:r>
      <w:r w:rsidR="001D5F3D">
        <w:rPr>
          <w:rFonts w:eastAsia="Times New Roman"/>
          <w:kern w:val="0"/>
          <w:rtl/>
          <w:lang w:bidi="ar-KW"/>
        </w:rPr>
        <w:t>،</w:t>
      </w:r>
      <w:r w:rsidRPr="003D47FA">
        <w:rPr>
          <w:rFonts w:eastAsia="Times New Roman"/>
          <w:kern w:val="0"/>
          <w:rtl/>
          <w:lang w:bidi="ar-KW"/>
        </w:rPr>
        <w:t xml:space="preserve"> </w:t>
      </w:r>
      <w:r w:rsidRPr="003D47FA">
        <w:rPr>
          <w:kern w:val="0"/>
          <w:rtl/>
        </w:rPr>
        <w:t>ولو كان قابلا للتغير والحدوث</w:t>
      </w:r>
      <w:r w:rsidR="001D5F3D">
        <w:rPr>
          <w:kern w:val="0"/>
          <w:rtl/>
        </w:rPr>
        <w:t>،</w:t>
      </w:r>
      <w:r w:rsidRPr="003D47FA">
        <w:rPr>
          <w:kern w:val="0"/>
          <w:rtl/>
        </w:rPr>
        <w:t xml:space="preserve"> أو كان محلاً للحوادث - سبحانه - لكان مثلاً لسائر المخلوقات المحدثة المخلوقة</w:t>
      </w:r>
      <w:r w:rsidR="001D5F3D">
        <w:rPr>
          <w:kern w:val="0"/>
          <w:rtl/>
        </w:rPr>
        <w:t>،</w:t>
      </w:r>
    </w:p>
    <w:p w14:paraId="11CC05C3" w14:textId="43D09741" w:rsidR="00BD1148" w:rsidRPr="003D47FA" w:rsidRDefault="00BD1148" w:rsidP="00687F26">
      <w:pPr>
        <w:rPr>
          <w:rtl/>
        </w:rPr>
      </w:pPr>
      <w:r w:rsidRPr="006656F0">
        <w:rPr>
          <w:b/>
          <w:bCs/>
          <w:kern w:val="0"/>
          <w:sz w:val="32"/>
          <w:szCs w:val="32"/>
          <w:highlight w:val="yellow"/>
          <w:u w:val="single"/>
          <w:rtl/>
        </w:rPr>
        <w:t>[المفتاح الرابع]:</w:t>
      </w:r>
      <w:r w:rsidRPr="003D47FA">
        <w:rPr>
          <w:bCs/>
          <w:rtl/>
          <w:lang w:bidi="ar-KW"/>
        </w:rPr>
        <w:t xml:space="preserve"> </w:t>
      </w:r>
      <w:r w:rsidRPr="003D47FA">
        <w:rPr>
          <w:b/>
          <w:bCs/>
          <w:rtl/>
        </w:rPr>
        <w:t>كل ما يقوله غير المتخصصون في العقيدة عن حلول الحوادث بذات الله جهل عظيم بالله تعالى وبالواجب والجائز والمستحيل في حق الله سبحانه</w:t>
      </w:r>
      <w:r w:rsidR="001D5F3D">
        <w:rPr>
          <w:rtl/>
        </w:rPr>
        <w:t>،</w:t>
      </w:r>
      <w:r w:rsidRPr="003D47FA">
        <w:rPr>
          <w:rtl/>
        </w:rPr>
        <w:t xml:space="preserve"> ومحاذير قولهم عظيمة</w:t>
      </w:r>
      <w:r w:rsidR="001D5F3D">
        <w:rPr>
          <w:rtl/>
        </w:rPr>
        <w:t>،</w:t>
      </w:r>
      <w:r w:rsidRPr="003D47FA">
        <w:rPr>
          <w:rtl/>
        </w:rPr>
        <w:t xml:space="preserve"> منها: أنهم يزعمون أن ذات الله تعالى تقبل الحوادث وهذا معارض بأحدية الذات فإن الله (أحد صمد) لا تتجزأ ذاته ولا تقبل شيئا محدثا فيها</w:t>
      </w:r>
      <w:r w:rsidR="001D5F3D">
        <w:rPr>
          <w:rtl/>
        </w:rPr>
        <w:t>،</w:t>
      </w:r>
      <w:r w:rsidRPr="003D47FA">
        <w:rPr>
          <w:rtl/>
        </w:rPr>
        <w:t xml:space="preserve"> ومنها أنّ القول بقبول ذات الله (سبحانه) للحادث مرادف للقول بقبول الذات للمخلوق لأن الحادث مخلوق وكل ما لم يكن ثم كان فإنه مخلوق لا معنى له إلا ذاك</w:t>
      </w:r>
      <w:r w:rsidR="001D5F3D">
        <w:rPr>
          <w:rtl/>
        </w:rPr>
        <w:t>،</w:t>
      </w:r>
      <w:r w:rsidRPr="003D47FA">
        <w:rPr>
          <w:rtl/>
        </w:rPr>
        <w:t xml:space="preserve"> فهل يقبلون بهذا القول الفاحش الذي يؤول إلى القول بالاتحاد والحلول بين المخلوق والخالق سبحان الله عما يصفون</w:t>
      </w:r>
      <w:r w:rsidR="001D5F3D">
        <w:rPr>
          <w:rtl/>
        </w:rPr>
        <w:t>،</w:t>
      </w:r>
      <w:r w:rsidRPr="003D47FA">
        <w:rPr>
          <w:rtl/>
        </w:rPr>
        <w:t xml:space="preserve"> ومنها أنّ القول بقبول ذات الله (سبحانه) للحادث ما هو إلا تكييف لذات الله تقدس وتعالى بقياسها على ذات المخلوق</w:t>
      </w:r>
      <w:r w:rsidR="001D5F3D">
        <w:rPr>
          <w:rtl/>
        </w:rPr>
        <w:t>،</w:t>
      </w:r>
      <w:r w:rsidRPr="003D47FA">
        <w:rPr>
          <w:rtl/>
        </w:rPr>
        <w:t xml:space="preserve"> حيث أن المخلوق لا يقوم بعمل في الخارج إلا إذا حدثت الإرادة في الداخل</w:t>
      </w:r>
      <w:r w:rsidR="001D5F3D">
        <w:rPr>
          <w:rtl/>
        </w:rPr>
        <w:t>،</w:t>
      </w:r>
      <w:r w:rsidRPr="003D47FA">
        <w:rPr>
          <w:rtl/>
        </w:rPr>
        <w:t xml:space="preserve"> وهذا حال المخلوق لأنه كله محدث يقبل الحوادث</w:t>
      </w:r>
      <w:r w:rsidR="001D5F3D">
        <w:rPr>
          <w:rtl/>
        </w:rPr>
        <w:t>،</w:t>
      </w:r>
      <w:r w:rsidRPr="003D47FA">
        <w:rPr>
          <w:rtl/>
        </w:rPr>
        <w:t xml:space="preserve"> فهل يجوز قياس حالة الخالق الأزلي الذي ليس كمثله شيء على حالة المخلوق الحادث</w:t>
      </w:r>
      <w:r w:rsidR="001D5F3D">
        <w:rPr>
          <w:rtl/>
        </w:rPr>
        <w:t>،</w:t>
      </w:r>
      <w:r w:rsidRPr="003D47FA">
        <w:rPr>
          <w:rtl/>
        </w:rPr>
        <w:t xml:space="preserve"> وهل يجوز عند اولى الألباب قياس إرادة الله الأزلية القديمة على إرادة المخلوق المحدثة المخلوقة</w:t>
      </w:r>
      <w:r w:rsidR="001D5F3D">
        <w:rPr>
          <w:rtl/>
        </w:rPr>
        <w:t>،</w:t>
      </w:r>
      <w:r w:rsidRPr="003D47FA">
        <w:rPr>
          <w:rtl/>
        </w:rPr>
        <w:t xml:space="preserve"> سبحانك هذا بهتان عظيم</w:t>
      </w:r>
      <w:r w:rsidR="001D5F3D">
        <w:rPr>
          <w:rtl/>
        </w:rPr>
        <w:t>،</w:t>
      </w:r>
      <w:r w:rsidRPr="003D47FA">
        <w:rPr>
          <w:rtl/>
        </w:rPr>
        <w:t xml:space="preserve"> كما أنّهم يقيسون صفة الكلام لله تعالى وهي صفة أزلية قديمة لله لها الكمال المطلق</w:t>
      </w:r>
      <w:r w:rsidR="001D5F3D">
        <w:rPr>
          <w:rtl/>
        </w:rPr>
        <w:t>،</w:t>
      </w:r>
      <w:r w:rsidRPr="003D47FA">
        <w:rPr>
          <w:rtl/>
        </w:rPr>
        <w:t xml:space="preserve"> على كلام البشر فيقولون إن صفة الكلام لله صفة فعلية وأن الله يتكلم متى شاء</w:t>
      </w:r>
      <w:r w:rsidR="001D5F3D">
        <w:rPr>
          <w:rtl/>
        </w:rPr>
        <w:t>،</w:t>
      </w:r>
      <w:r w:rsidRPr="003D47FA">
        <w:rPr>
          <w:rtl/>
        </w:rPr>
        <w:t xml:space="preserve"> ويسكت متى شاء قياسا على البشر</w:t>
      </w:r>
      <w:r w:rsidR="001D5F3D">
        <w:rPr>
          <w:rtl/>
        </w:rPr>
        <w:t>،</w:t>
      </w:r>
      <w:r w:rsidRPr="003D47FA">
        <w:rPr>
          <w:rtl/>
        </w:rPr>
        <w:t xml:space="preserve"> ولازم قولهم أن القرآن ليس قديما وهذا القول الفاحش هو قول المعتزلة الذين قالوا: إن القرآن محدث وليس قديما</w:t>
      </w:r>
      <w:r w:rsidR="001D5F3D">
        <w:rPr>
          <w:rtl/>
        </w:rPr>
        <w:t>،</w:t>
      </w:r>
      <w:r w:rsidRPr="003D47FA">
        <w:rPr>
          <w:rtl/>
        </w:rPr>
        <w:t xml:space="preserve"> ومذهب أهل السنة والجماعة أهل التنزيه أن كلام الله قديم</w:t>
      </w:r>
      <w:r w:rsidR="001D5F3D">
        <w:rPr>
          <w:rtl/>
        </w:rPr>
        <w:t>،</w:t>
      </w:r>
      <w:r w:rsidRPr="003D47FA">
        <w:rPr>
          <w:rtl/>
        </w:rPr>
        <w:t xml:space="preserve"> وأنه صفة من صفات الله المعنوية مثلها مثل العلم والإرادة</w:t>
      </w:r>
      <w:r w:rsidR="001D5F3D">
        <w:rPr>
          <w:rtl/>
        </w:rPr>
        <w:t>،</w:t>
      </w:r>
      <w:r w:rsidRPr="003D47FA">
        <w:rPr>
          <w:rtl/>
        </w:rPr>
        <w:t xml:space="preserve"> وهم يقولون بأنه حادث الآحاد</w:t>
      </w:r>
      <w:r w:rsidR="001D5F3D">
        <w:rPr>
          <w:rtl/>
        </w:rPr>
        <w:t>،</w:t>
      </w:r>
      <w:r w:rsidRPr="003D47FA">
        <w:rPr>
          <w:rtl/>
        </w:rPr>
        <w:t xml:space="preserve"> وعلى مذهبهم لو جاز أن يقوم بذاته قول حادث جاز لغيرهم أن يقول بعلم حادث ويستدل بظاهر القرآن كقوله تعالى (وَلَمَّا يَعْلَمِ اللَّهُ الَّذِينَ جَاهَدُوا مِنْكُمْ وَيَعْلَمَ الصَّابِرِينَ) [آل عمران: 142] وجاز لغيرهم أيضا أن يقول بإرادة حادثة ويستدل بظاهر القرآن كقوله تعالى {يُرِيدُ اللَّهُ بِكُمُ الْيُسْرَ وَلَا يُرِيدُ بِكُمُ الْعُسْرَ}</w:t>
      </w:r>
      <w:r w:rsidR="001D5F3D">
        <w:rPr>
          <w:rtl/>
        </w:rPr>
        <w:t>،</w:t>
      </w:r>
      <w:r w:rsidRPr="003D47FA">
        <w:rPr>
          <w:rtl/>
        </w:rPr>
        <w:t xml:space="preserve"> ويتبجح بما أجازه أولئك من قيام الحوادث بذات الله تعالى</w:t>
      </w:r>
      <w:r w:rsidR="001D5F3D">
        <w:rPr>
          <w:rtl/>
        </w:rPr>
        <w:t>،</w:t>
      </w:r>
      <w:r w:rsidRPr="003D47FA">
        <w:rPr>
          <w:rtl/>
        </w:rPr>
        <w:t xml:space="preserve"> وهل هذا كله إلا جهل عظيم بالله تعالى وصفاته {سُبْحَانَهُ وَتَعَالَى عَمَّا يَصِفُونَ}</w:t>
      </w:r>
      <w:r w:rsidR="001D5F3D">
        <w:rPr>
          <w:rtl/>
        </w:rPr>
        <w:t>،</w:t>
      </w:r>
      <w:r w:rsidRPr="003D47FA">
        <w:rPr>
          <w:rtl/>
        </w:rPr>
        <w:t xml:space="preserve"> </w:t>
      </w:r>
    </w:p>
    <w:p w14:paraId="5B05B812" w14:textId="11362CE8" w:rsidR="00BD1148" w:rsidRPr="003D47FA" w:rsidRDefault="00BD1148" w:rsidP="00687F26">
      <w:pPr>
        <w:ind w:left="-46"/>
        <w:rPr>
          <w:rtl/>
        </w:rPr>
      </w:pPr>
      <w:r w:rsidRPr="006656F0">
        <w:rPr>
          <w:b/>
          <w:bCs/>
          <w:kern w:val="0"/>
          <w:sz w:val="32"/>
          <w:szCs w:val="32"/>
          <w:highlight w:val="yellow"/>
          <w:u w:val="single"/>
          <w:rtl/>
        </w:rPr>
        <w:t>[المفتاح الخامس]:</w:t>
      </w:r>
      <w:r w:rsidRPr="003D47FA">
        <w:rPr>
          <w:b/>
          <w:bCs/>
          <w:sz w:val="40"/>
          <w:szCs w:val="40"/>
          <w:rtl/>
        </w:rPr>
        <w:t xml:space="preserve"> </w:t>
      </w:r>
      <w:r w:rsidRPr="003D47FA">
        <w:rPr>
          <w:b/>
          <w:bCs/>
          <w:rtl/>
        </w:rPr>
        <w:t>من جملة أخطاء ابن تيمية</w:t>
      </w:r>
      <w:r w:rsidRPr="003D47FA">
        <w:rPr>
          <w:rtl/>
        </w:rPr>
        <w:t>: قوله على صفات الله كالعلم والسمع والبصر والكلام أنها قديمة النوع حادثة الآحاد</w:t>
      </w:r>
      <w:r w:rsidR="001D5F3D">
        <w:rPr>
          <w:rtl/>
        </w:rPr>
        <w:t>،</w:t>
      </w:r>
      <w:r w:rsidRPr="003D47FA">
        <w:rPr>
          <w:rtl/>
        </w:rPr>
        <w:t xml:space="preserve"> وهي بدعة غريبة يحتار لها اللبيب لأنها من المحالات والمستحيلات لأنه إذا كانت الآحاد على زعمهم محدثة</w:t>
      </w:r>
      <w:r w:rsidR="001D5F3D">
        <w:rPr>
          <w:rtl/>
        </w:rPr>
        <w:t>،</w:t>
      </w:r>
      <w:r w:rsidRPr="003D47FA">
        <w:rPr>
          <w:rtl/>
        </w:rPr>
        <w:t xml:space="preserve"> والنوع يتكون من أفراده فكيف يكون النوع قديما وأفراده حديثة إلا في عقول أهل الجهل بالأصول</w:t>
      </w:r>
      <w:r w:rsidR="001D5F3D">
        <w:rPr>
          <w:rtl/>
        </w:rPr>
        <w:t>،</w:t>
      </w:r>
      <w:r w:rsidRPr="003D47FA">
        <w:rPr>
          <w:rtl/>
        </w:rPr>
        <w:t xml:space="preserve"> وهل يقبل القديم الحدث وهل آحاد الشيء تخالف جنسه</w:t>
      </w:r>
      <w:r w:rsidR="001D5F3D">
        <w:rPr>
          <w:rtl/>
        </w:rPr>
        <w:t>،</w:t>
      </w:r>
      <w:r w:rsidRPr="003D47FA">
        <w:rPr>
          <w:rtl/>
        </w:rPr>
        <w:t xml:space="preserve"> هذا من المحال عند اهل الأصول ولكنهم قوم يجهلون</w:t>
      </w:r>
      <w:r w:rsidR="001D5F3D">
        <w:rPr>
          <w:rtl/>
        </w:rPr>
        <w:t>،</w:t>
      </w:r>
      <w:r w:rsidRPr="003D47FA">
        <w:rPr>
          <w:rtl/>
        </w:rPr>
        <w:t xml:space="preserve"> إنّ أهل السنة والجماعة بجميع طوائفهم مجمعون على قدم الصفات</w:t>
      </w:r>
      <w:r w:rsidR="001D5F3D">
        <w:rPr>
          <w:rtl/>
        </w:rPr>
        <w:t>،</w:t>
      </w:r>
      <w:r w:rsidRPr="003D47FA">
        <w:rPr>
          <w:rtl/>
        </w:rPr>
        <w:t xml:space="preserve"> ولولا الكرامية وأشباههم ما كنا نظن أن أحدا من أهل الإسلام يتجاسر على الله بهذا القول</w:t>
      </w:r>
      <w:r w:rsidR="001D5F3D">
        <w:rPr>
          <w:rtl/>
        </w:rPr>
        <w:t>،</w:t>
      </w:r>
      <w:r w:rsidRPr="003D47FA">
        <w:rPr>
          <w:rtl/>
        </w:rPr>
        <w:t xml:space="preserve"> بل عقيدة كل مسلم أنّ الحوادث هي الحادثة بإحداث الله إياها وليست صفاته هي الحادثة من علم وسمع وبصر وإرادة وكلام</w:t>
      </w:r>
      <w:r w:rsidR="001D5F3D">
        <w:rPr>
          <w:rtl/>
        </w:rPr>
        <w:t>،</w:t>
      </w:r>
      <w:r w:rsidRPr="003D47FA">
        <w:rPr>
          <w:rtl/>
        </w:rPr>
        <w:t xml:space="preserve"> بل الصفات قديمة لا يحدها مكان ولا يجري عليها زمان ومن فهم هذا سهل عليه أمر التقديس والتنزيه</w:t>
      </w:r>
      <w:r w:rsidR="001D5F3D">
        <w:rPr>
          <w:rtl/>
        </w:rPr>
        <w:t>،</w:t>
      </w:r>
      <w:r w:rsidRPr="003D47FA">
        <w:rPr>
          <w:rtl/>
        </w:rPr>
        <w:t xml:space="preserve"> </w:t>
      </w:r>
      <w:r w:rsidRPr="003D47FA">
        <w:rPr>
          <w:b/>
          <w:bCs/>
          <w:rtl/>
        </w:rPr>
        <w:t>إنّ هذه المقولة (قديم النوع حادث الآحاد) لا أساس لها من الصحة او البرهان</w:t>
      </w:r>
      <w:r w:rsidR="001D5F3D">
        <w:rPr>
          <w:b/>
          <w:bCs/>
          <w:rtl/>
        </w:rPr>
        <w:t>،</w:t>
      </w:r>
      <w:r w:rsidRPr="003D47FA">
        <w:rPr>
          <w:b/>
          <w:bCs/>
          <w:rtl/>
        </w:rPr>
        <w:t xml:space="preserve"> وهي من الأمور المستحيلة في عُرف اهل الأصول</w:t>
      </w:r>
      <w:r w:rsidR="001D5F3D">
        <w:rPr>
          <w:b/>
          <w:bCs/>
          <w:rtl/>
        </w:rPr>
        <w:t>،</w:t>
      </w:r>
      <w:r w:rsidRPr="003D47FA">
        <w:rPr>
          <w:b/>
          <w:bCs/>
          <w:rtl/>
        </w:rPr>
        <w:t xml:space="preserve"> </w:t>
      </w:r>
      <w:r w:rsidRPr="003D47FA">
        <w:rPr>
          <w:u w:val="single"/>
          <w:rtl/>
        </w:rPr>
        <w:t>لأنّه إذا كانت الآحاد على زعمهم محدثة</w:t>
      </w:r>
      <w:r w:rsidR="001D5F3D">
        <w:rPr>
          <w:u w:val="single"/>
          <w:rtl/>
        </w:rPr>
        <w:t>،</w:t>
      </w:r>
      <w:r w:rsidRPr="003D47FA">
        <w:rPr>
          <w:u w:val="single"/>
          <w:rtl/>
        </w:rPr>
        <w:t xml:space="preserve"> والنوع يتكون من أفراده فكيف يكون النوع قديما وأفراده حديثة</w:t>
      </w:r>
      <w:r w:rsidR="001D5F3D">
        <w:rPr>
          <w:u w:val="single"/>
          <w:rtl/>
        </w:rPr>
        <w:t>،</w:t>
      </w:r>
      <w:r w:rsidRPr="003D47FA">
        <w:rPr>
          <w:u w:val="single"/>
          <w:rtl/>
        </w:rPr>
        <w:t xml:space="preserve"> وهل يقبل القديم الأزلي الحدث وهل آحاد الشيء تخالف جنسه</w:t>
      </w:r>
      <w:r w:rsidR="001D5F3D">
        <w:rPr>
          <w:u w:val="single"/>
          <w:rtl/>
        </w:rPr>
        <w:t>،</w:t>
      </w:r>
      <w:r w:rsidRPr="003D47FA">
        <w:rPr>
          <w:u w:val="single"/>
          <w:rtl/>
        </w:rPr>
        <w:t xml:space="preserve"> هذا من المحال عند اهل الأصول ولكنهم قوم يجهلون</w:t>
      </w:r>
      <w:r w:rsidR="001D5F3D">
        <w:rPr>
          <w:rtl/>
        </w:rPr>
        <w:t>،</w:t>
      </w:r>
      <w:r w:rsidRPr="003D47FA">
        <w:rPr>
          <w:rtl/>
        </w:rPr>
        <w:t xml:space="preserve"> </w:t>
      </w:r>
      <w:r w:rsidRPr="003D47FA">
        <w:rPr>
          <w:b/>
          <w:bCs/>
          <w:rtl/>
        </w:rPr>
        <w:t>وقد دخلت عليهم الشبهة من باب</w:t>
      </w:r>
      <w:r w:rsidRPr="003D47FA">
        <w:rPr>
          <w:rtl/>
        </w:rPr>
        <w:t>: أليس الله تعالى يرى مخلوقاته ويسمع كلامها وأصواتها</w:t>
      </w:r>
      <w:r w:rsidR="001D5F3D">
        <w:rPr>
          <w:rtl/>
        </w:rPr>
        <w:t>،</w:t>
      </w:r>
      <w:r w:rsidRPr="003D47FA">
        <w:rPr>
          <w:rtl/>
        </w:rPr>
        <w:t xml:space="preserve"> أليست محدثة والله يعلم بها ويراها ويسمعها فلماذا لا تعد هذه الرؤية والسمع حوادث تحل بالذات تعالى؟! </w:t>
      </w:r>
      <w:r w:rsidRPr="003D47FA">
        <w:rPr>
          <w:b/>
          <w:bCs/>
          <w:rtl/>
        </w:rPr>
        <w:t>والجواب:</w:t>
      </w:r>
      <w:r w:rsidR="00AB6BA0">
        <w:rPr>
          <w:rtl/>
        </w:rPr>
        <w:t xml:space="preserve"> أنه </w:t>
      </w:r>
      <w:r w:rsidRPr="003D47FA">
        <w:rPr>
          <w:rtl/>
        </w:rPr>
        <w:t>ثبت أن الله تعالى وتقدس لا يتغير ولا ينتقل من حال إلى حال</w:t>
      </w:r>
      <w:r w:rsidR="001D5F3D">
        <w:rPr>
          <w:rtl/>
        </w:rPr>
        <w:t>،</w:t>
      </w:r>
      <w:r w:rsidRPr="003D47FA">
        <w:rPr>
          <w:rtl/>
        </w:rPr>
        <w:t xml:space="preserve"> لأن النقص لازم لذلك لزوما بينا</w:t>
      </w:r>
      <w:r w:rsidR="001D5F3D">
        <w:rPr>
          <w:rtl/>
        </w:rPr>
        <w:t>،</w:t>
      </w:r>
      <w:r w:rsidRPr="003D47FA">
        <w:rPr>
          <w:rtl/>
        </w:rPr>
        <w:t xml:space="preserve"> ولو تجددت لله والعياذ بالله فلا بد وأن يكون تجددها كمالا بعد نقص أو كمالا زائد بعد كمال ناقص</w:t>
      </w:r>
      <w:r w:rsidR="001D5F3D">
        <w:rPr>
          <w:rtl/>
        </w:rPr>
        <w:t>،</w:t>
      </w:r>
      <w:r w:rsidRPr="003D47FA">
        <w:rPr>
          <w:rtl/>
        </w:rPr>
        <w:t xml:space="preserve"> وكل ذلك ينافي الكمال المطلق الذي لا يقبل الزيادة ولا النقصان</w:t>
      </w:r>
      <w:r w:rsidR="001D5F3D">
        <w:rPr>
          <w:rtl/>
        </w:rPr>
        <w:t>،</w:t>
      </w:r>
      <w:r w:rsidRPr="003D47FA">
        <w:rPr>
          <w:rtl/>
        </w:rPr>
        <w:t xml:space="preserve"> </w:t>
      </w:r>
      <w:r w:rsidRPr="003D47FA">
        <w:rPr>
          <w:u w:val="single"/>
          <w:rtl/>
        </w:rPr>
        <w:t>وكل هذا محال على الله تعالى وتقدس</w:t>
      </w:r>
      <w:r w:rsidR="001D5F3D">
        <w:rPr>
          <w:u w:val="single"/>
          <w:rtl/>
        </w:rPr>
        <w:t>،</w:t>
      </w:r>
      <w:r w:rsidRPr="003D47FA">
        <w:rPr>
          <w:u w:val="single"/>
          <w:rtl/>
        </w:rPr>
        <w:t xml:space="preserve"> وقد أجمعت الأمة أيضا على أن صفات الله الواجبة قديمة غير حادثة</w:t>
      </w:r>
      <w:r w:rsidR="001D5F3D">
        <w:rPr>
          <w:rtl/>
        </w:rPr>
        <w:t>،</w:t>
      </w:r>
      <w:r w:rsidRPr="003D47FA">
        <w:rPr>
          <w:rtl/>
        </w:rPr>
        <w:t xml:space="preserve"> والقول بأن لله علما حادثا بسبب حدوث معلوم لم يكن</w:t>
      </w:r>
      <w:r w:rsidR="001D5F3D">
        <w:rPr>
          <w:rtl/>
        </w:rPr>
        <w:t>،</w:t>
      </w:r>
      <w:r w:rsidRPr="003D47FA">
        <w:rPr>
          <w:rtl/>
        </w:rPr>
        <w:t xml:space="preserve">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w:t>
      </w:r>
      <w:r w:rsidR="001D5F3D">
        <w:rPr>
          <w:rtl/>
        </w:rPr>
        <w:t>،</w:t>
      </w:r>
      <w:r w:rsidRPr="003D47FA">
        <w:rPr>
          <w:rtl/>
        </w:rPr>
        <w:t xml:space="preserve"> بجعله إياها حوادث متأثرة في وجودها بالمخلوقات الحادثة</w:t>
      </w:r>
      <w:r w:rsidR="001D5F3D">
        <w:rPr>
          <w:rtl/>
        </w:rPr>
        <w:t>،</w:t>
      </w:r>
      <w:r w:rsidRPr="003D47FA">
        <w:rPr>
          <w:rtl/>
        </w:rPr>
        <w:t> </w:t>
      </w:r>
      <w:r w:rsidRPr="003D47FA">
        <w:rPr>
          <w:u w:val="single"/>
          <w:rtl/>
        </w:rPr>
        <w:t>فبدلاً من أن يصير الحادث خاضعا لعلم الله صار علم الله خاضعا للحادث فلا يكون ثم علم إلا بكون الحادث تعالى الله عن ذلك علوا كبيرا</w:t>
      </w:r>
      <w:r w:rsidR="001D5F3D">
        <w:rPr>
          <w:u w:val="single"/>
          <w:rtl/>
        </w:rPr>
        <w:t>،</w:t>
      </w:r>
      <w:r w:rsidRPr="003D47FA">
        <w:rPr>
          <w:rtl/>
        </w:rPr>
        <w:t xml:space="preserve"> والواجب على المسلم الجزم بأن الله قد علم كل شيء وأدركه تمام الإدراك قبل حدوثه أزلا</w:t>
      </w:r>
      <w:r w:rsidR="001D5F3D">
        <w:rPr>
          <w:rtl/>
        </w:rPr>
        <w:t>،</w:t>
      </w:r>
      <w:r w:rsidRPr="003D47FA">
        <w:rPr>
          <w:rtl/>
        </w:rPr>
        <w:t xml:space="preserve"> على ما هو عليه بعد حدوثه</w:t>
      </w:r>
      <w:r w:rsidR="001D5F3D">
        <w:rPr>
          <w:rtl/>
        </w:rPr>
        <w:t>،</w:t>
      </w:r>
      <w:r w:rsidRPr="003D47FA">
        <w:rPr>
          <w:rtl/>
        </w:rPr>
        <w:t xml:space="preserve"> بحيث يجزم أن الله لم يحصل له بحدوث المخلوق علم جديد أو سمع جديد أو بصر جديد</w:t>
      </w:r>
      <w:r w:rsidR="001D5F3D">
        <w:rPr>
          <w:rtl/>
        </w:rPr>
        <w:t>،</w:t>
      </w:r>
      <w:r w:rsidRPr="003D47FA">
        <w:rPr>
          <w:rtl/>
        </w:rPr>
        <w:t xml:space="preserve"> </w:t>
      </w:r>
      <w:r w:rsidRPr="003D47FA">
        <w:rPr>
          <w:u w:val="single"/>
          <w:rtl/>
        </w:rPr>
        <w:t>ولا يُتصور مسلما عاميا فضلا عن عالم يعتقد في الله بتجدد العلم أو السمع او البصر كلما جد حادث</w:t>
      </w:r>
      <w:r w:rsidR="001D5F3D">
        <w:rPr>
          <w:u w:val="single"/>
          <w:rtl/>
        </w:rPr>
        <w:t>،</w:t>
      </w:r>
      <w:r w:rsidRPr="003D47FA">
        <w:rPr>
          <w:u w:val="single"/>
          <w:rtl/>
        </w:rPr>
        <w:t xml:space="preserve"> فيكون الزمان فاعلا في الله </w:t>
      </w:r>
      <w:r w:rsidRPr="003D47FA">
        <w:rPr>
          <w:rtl/>
        </w:rPr>
        <w:t>ويكون علم 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ألا يعلمون أن من قبل الزيادة كان ناقصا قبل قبول الزيادة فأين الكمال المطلق الذي يتصف به الله</w:t>
      </w:r>
      <w:r w:rsidR="001D5F3D">
        <w:rPr>
          <w:rtl/>
        </w:rPr>
        <w:t>،</w:t>
      </w:r>
      <w:r w:rsidRPr="003D47FA">
        <w:rPr>
          <w:rtl/>
        </w:rPr>
        <w:t xml:space="preserve"> </w:t>
      </w:r>
      <w:r w:rsidRPr="003D47FA">
        <w:rPr>
          <w:b/>
          <w:bCs/>
          <w:rtl/>
        </w:rPr>
        <w:t>ومن كان هذا حاله من قبول الحوادث وتجدد الصفات فهل يصلح للإلهية تعالى الله عما يقولون علوا عظيما</w:t>
      </w:r>
      <w:r w:rsidR="001D5F3D">
        <w:rPr>
          <w:rtl/>
        </w:rPr>
        <w:t>،</w:t>
      </w:r>
      <w:r w:rsidRPr="003D47FA">
        <w:rPr>
          <w:rtl/>
        </w:rPr>
        <w:t xml:space="preserve"> بل كل المسلمين عدا الكرامية ومن قال بقولهم في قبول الذات الإلهية للحوادث يعتقدون بأن صفات الله تعالى قديمة ولا تقبل الحادث ومن قبل الحادث فهو حادث ومن كان حادثا انتفت عنه الإلهية والربوبية والكمال المطلق</w:t>
      </w:r>
      <w:r w:rsidR="001D5F3D">
        <w:rPr>
          <w:rtl/>
        </w:rPr>
        <w:t>،</w:t>
      </w:r>
      <w:r w:rsidRPr="003D47FA">
        <w:rPr>
          <w:rtl/>
        </w:rPr>
        <w:t xml:space="preserve">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w:t>
      </w:r>
      <w:r w:rsidR="001D5F3D">
        <w:rPr>
          <w:rtl/>
        </w:rPr>
        <w:t>،</w:t>
      </w:r>
      <w:r w:rsidRPr="003D47FA">
        <w:rPr>
          <w:rtl/>
        </w:rPr>
        <w:t xml:space="preserve"> </w:t>
      </w:r>
      <w:r w:rsidRPr="003D47FA">
        <w:rPr>
          <w:b/>
          <w:bCs/>
          <w:rtl/>
        </w:rPr>
        <w:t>فالحوادث هي الحادثة بإحداث الله إياها وليست صفاته هي الحادثة من علم وسمع وبصر وإرادة وكلام</w:t>
      </w:r>
      <w:r w:rsidR="001D5F3D">
        <w:rPr>
          <w:rtl/>
        </w:rPr>
        <w:t>،</w:t>
      </w:r>
      <w:r w:rsidRPr="003D47FA">
        <w:rPr>
          <w:rtl/>
        </w:rPr>
        <w:t xml:space="preserve"> </w:t>
      </w:r>
      <w:r w:rsidRPr="003D47FA">
        <w:rPr>
          <w:u w:val="single"/>
          <w:rtl/>
        </w:rPr>
        <w:t>بل الصفات قديمة لا يحدها مكان ولا يجري عليها زمان ومن فهم هذا سهل عليه أمر التقديس والتنزيه</w:t>
      </w:r>
      <w:r w:rsidR="001D5F3D">
        <w:rPr>
          <w:u w:val="single"/>
          <w:rtl/>
        </w:rPr>
        <w:t>،</w:t>
      </w:r>
      <w:r w:rsidRPr="003D47FA">
        <w:rPr>
          <w:u w:val="single"/>
          <w:rtl/>
        </w:rPr>
        <w:t xml:space="preserve"> ولا يلزم من قولنا بقدم صفات الله من العلم والسمع والبصر أن تكون الحوادث قديمة فهي من اسمها حادثة بعد ان لم تكن</w:t>
      </w:r>
      <w:r w:rsidR="001D5F3D">
        <w:rPr>
          <w:u w:val="single"/>
          <w:rtl/>
        </w:rPr>
        <w:t>،</w:t>
      </w:r>
      <w:r w:rsidRPr="003D47FA">
        <w:rPr>
          <w:u w:val="single"/>
          <w:rtl/>
        </w:rPr>
        <w:t xml:space="preserve"> فالقديمة صفاته والقديم علمه وسمعه وبصره ومشيئته وإرادته وكلامه وسائر صفاته</w:t>
      </w:r>
      <w:r w:rsidR="001D5F3D">
        <w:rPr>
          <w:rtl/>
        </w:rPr>
        <w:t>،</w:t>
      </w:r>
      <w:r w:rsidRPr="003D47FA">
        <w:rPr>
          <w:rtl/>
        </w:rPr>
        <w:t xml:space="preserve"> أما المعلوم والمسموع والمبصَر</w:t>
      </w:r>
      <w:r w:rsidR="001D5F3D">
        <w:rPr>
          <w:rtl/>
        </w:rPr>
        <w:t>،</w:t>
      </w:r>
      <w:r w:rsidRPr="003D47FA">
        <w:rPr>
          <w:rtl/>
        </w:rPr>
        <w:t xml:space="preserve"> فمنه القديم الازلي كذات الله وصفاته ومنه المحدث كسائر مخلوقاته</w:t>
      </w:r>
      <w:r w:rsidR="001D5F3D">
        <w:rPr>
          <w:rtl/>
        </w:rPr>
        <w:t>،</w:t>
      </w:r>
      <w:r w:rsidRPr="003D47FA">
        <w:rPr>
          <w:rtl/>
        </w:rPr>
        <w:t xml:space="preserve"> فالعلم والسمع والبصر صفات قديمة لا يحدها مكان ولا يجري عليها زمان ومتعلقاتها هي الحادثة</w:t>
      </w:r>
      <w:r w:rsidR="001D5F3D">
        <w:rPr>
          <w:rtl/>
        </w:rPr>
        <w:t>،</w:t>
      </w:r>
      <w:r w:rsidRPr="003D47FA">
        <w:rPr>
          <w:rtl/>
        </w:rPr>
        <w:t xml:space="preserve"> فهو يعلم كل معلوم ويبصر كل مبصر ويسمع كل مسموع أينما كان</w:t>
      </w:r>
      <w:r w:rsidR="001D5F3D">
        <w:rPr>
          <w:rtl/>
        </w:rPr>
        <w:t>،</w:t>
      </w:r>
      <w:r w:rsidRPr="003D47FA">
        <w:rPr>
          <w:rtl/>
        </w:rPr>
        <w:t xml:space="preserve"> ويعلم المستقبل كما يعلم الماضي كما يعلم الحاضر لأن المستقبل والحاضر والماضي إنما يسري على المخلوق وليس الخالق</w:t>
      </w:r>
      <w:r w:rsidR="001D5F3D">
        <w:rPr>
          <w:rtl/>
        </w:rPr>
        <w:t>،</w:t>
      </w:r>
      <w:r w:rsidRPr="003D47FA">
        <w:rPr>
          <w:rtl/>
        </w:rPr>
        <w:t xml:space="preserve"> والأصوات كلها منكشفة على سمعه القديم سواء التي هي بالنسبة لنا ماضية أو حاضرة أو مستقبلة</w:t>
      </w:r>
      <w:r w:rsidR="001D5F3D">
        <w:rPr>
          <w:rtl/>
        </w:rPr>
        <w:t>،</w:t>
      </w:r>
      <w:r w:rsidRPr="003D47FA">
        <w:rPr>
          <w:rtl/>
        </w:rPr>
        <w:t xml:space="preserve"> لأنّ الأزمنة مهما تقلبت وتصرفت فلا تجري على الخالق وصفاته القديمة كعلمه وسمعه وبصره وإنما تقف الأمكنة والأزمنة على اختلافها بعدا وقربا حجابا وستارا عن سمع المخلوق وبصره لا عن سمع الخالق وبصره وعلمه</w:t>
      </w:r>
      <w:r w:rsidR="001D5F3D">
        <w:rPr>
          <w:rtl/>
        </w:rPr>
        <w:t>،</w:t>
      </w:r>
      <w:r w:rsidRPr="003D47FA">
        <w:rPr>
          <w:rtl/>
        </w:rPr>
        <w:t xml:space="preserve"> فتعالى الله عما يصفون</w:t>
      </w:r>
      <w:r w:rsidR="001D5F3D">
        <w:rPr>
          <w:rtl/>
        </w:rPr>
        <w:t>،</w:t>
      </w:r>
      <w:r w:rsidRPr="003D47FA">
        <w:rPr>
          <w:rtl/>
        </w:rPr>
        <w:t xml:space="preserve"> ومن لم يجعل الله له نورا فما له من نور</w:t>
      </w:r>
      <w:r w:rsidR="001D5F3D">
        <w:rPr>
          <w:rtl/>
        </w:rPr>
        <w:t>،</w:t>
      </w:r>
      <w:r w:rsidRPr="003D47FA">
        <w:rPr>
          <w:rtl/>
        </w:rPr>
        <w:t xml:space="preserve"> </w:t>
      </w:r>
    </w:p>
    <w:p w14:paraId="05736728" w14:textId="72A83FB5" w:rsidR="00BD1148" w:rsidRPr="003D47FA" w:rsidRDefault="00BD1148" w:rsidP="00687F26">
      <w:pPr>
        <w:ind w:left="-46"/>
        <w:rPr>
          <w:rtl/>
        </w:rPr>
      </w:pPr>
      <w:r w:rsidRPr="006656F0">
        <w:rPr>
          <w:b/>
          <w:bCs/>
          <w:kern w:val="0"/>
          <w:sz w:val="32"/>
          <w:szCs w:val="32"/>
          <w:highlight w:val="yellow"/>
          <w:u w:val="single"/>
          <w:rtl/>
        </w:rPr>
        <w:t>[المفتاح السادس]:</w:t>
      </w:r>
      <w:r w:rsidRPr="003D47FA">
        <w:rPr>
          <w:b/>
          <w:bCs/>
          <w:kern w:val="0"/>
          <w:sz w:val="40"/>
          <w:szCs w:val="40"/>
          <w:rtl/>
        </w:rPr>
        <w:t xml:space="preserve"> </w:t>
      </w:r>
      <w:r w:rsidRPr="003D47FA">
        <w:rPr>
          <w:b/>
          <w:bCs/>
          <w:rtl/>
        </w:rPr>
        <w:t>كل ما جاء في الكتاب والسنة يوهم بالحدوث أو قبول الحوادث فإنه متشابهات لا يتتبعها إلا الذين في قلوبهم زيغ</w:t>
      </w:r>
      <w:r w:rsidR="001D5F3D">
        <w:rPr>
          <w:b/>
          <w:bCs/>
          <w:rtl/>
        </w:rPr>
        <w:t>،</w:t>
      </w:r>
      <w:r w:rsidRPr="003D47FA">
        <w:rPr>
          <w:rtl/>
        </w:rPr>
        <w:t xml:space="preserve"> نؤمن بها على مراد الله تعالى ومراد رسوله صلى الله عليه وسلم</w:t>
      </w:r>
      <w:r w:rsidR="001D5F3D">
        <w:rPr>
          <w:rtl/>
        </w:rPr>
        <w:t>،</w:t>
      </w:r>
      <w:r w:rsidRPr="003D47FA">
        <w:rPr>
          <w:rtl/>
        </w:rPr>
        <w:t xml:space="preserve"> من غير خوض في معناه مع اعتقاد أن الله تعالى ليس كمثله شيء وتنـزيهه عن سمات المخلوقات</w:t>
      </w:r>
      <w:r w:rsidR="001D5F3D">
        <w:rPr>
          <w:rtl/>
        </w:rPr>
        <w:t>،</w:t>
      </w:r>
      <w:r w:rsidRPr="003D47FA">
        <w:rPr>
          <w:rtl/>
        </w:rPr>
        <w:t xml:space="preserve"> و كل ما يقوله أهل الجهل والبدعة عن حلول الحوادث بذات الله جهل عظيم بالله تعالى وبالواجب والجائز والمستحيل في حق الله سبحانه</w:t>
      </w:r>
      <w:r w:rsidR="001D5F3D">
        <w:rPr>
          <w:rtl/>
        </w:rPr>
        <w:t>،</w:t>
      </w:r>
      <w:r w:rsidRPr="003D47FA">
        <w:rPr>
          <w:rtl/>
        </w:rPr>
        <w:t xml:space="preserve"> ومحاذير قولهم عظيمة</w:t>
      </w:r>
      <w:r w:rsidR="001D5F3D">
        <w:rPr>
          <w:rtl/>
        </w:rPr>
        <w:t>،</w:t>
      </w:r>
      <w:r w:rsidRPr="003D47FA">
        <w:rPr>
          <w:rtl/>
        </w:rPr>
        <w:t xml:space="preserve"> منها: أنهم يزعمون أن ذات الله تعالى تقبل الحوادث وهذا معارض بأحدية الذات فإن الله (أحد صمد) لا تتجزأ ذاته ولا تقبل شيئا محدثا فيها</w:t>
      </w:r>
      <w:r w:rsidR="001D5F3D">
        <w:rPr>
          <w:rtl/>
        </w:rPr>
        <w:t>،</w:t>
      </w:r>
      <w:r w:rsidRPr="003D47FA">
        <w:rPr>
          <w:rtl/>
        </w:rPr>
        <w:t xml:space="preserve"> </w:t>
      </w:r>
      <w:r w:rsidRPr="003D47FA">
        <w:rPr>
          <w:u w:val="single"/>
          <w:rtl/>
        </w:rPr>
        <w:t xml:space="preserve">إنّ القول بقبول جناب الذات الإلهي (سبحانه) للحادث </w:t>
      </w:r>
      <w:r w:rsidRPr="003D47FA">
        <w:rPr>
          <w:rtl/>
        </w:rPr>
        <w:t>مرادف للقول بقبول الذات للمخلوق لأن الحادث مخلوق وكل ما لم يكن ثم كان فإنه مخلوق لا معنى له إلا ذاك</w:t>
      </w:r>
      <w:r w:rsidR="001D5F3D">
        <w:rPr>
          <w:rtl/>
        </w:rPr>
        <w:t>،</w:t>
      </w:r>
      <w:r w:rsidRPr="003D47FA">
        <w:rPr>
          <w:rtl/>
        </w:rPr>
        <w:t xml:space="preserve"> فهل يقبلون بهذا القول الفاحش الذي يؤول إلى القول بالاتحاد والحلول</w:t>
      </w:r>
      <w:r w:rsidR="001D5F3D">
        <w:rPr>
          <w:rtl/>
        </w:rPr>
        <w:t>،</w:t>
      </w:r>
      <w:r w:rsidRPr="003D47FA">
        <w:rPr>
          <w:rtl/>
        </w:rPr>
        <w:t xml:space="preserve"> بين المخلوق والخالق سبحان الله عما يصفون</w:t>
      </w:r>
      <w:r w:rsidR="001D5F3D">
        <w:rPr>
          <w:rtl/>
        </w:rPr>
        <w:t>،</w:t>
      </w:r>
      <w:r w:rsidRPr="003D47FA">
        <w:rPr>
          <w:rtl/>
        </w:rPr>
        <w:t xml:space="preserve"> </w:t>
      </w:r>
      <w:r w:rsidRPr="003D47FA">
        <w:rPr>
          <w:b/>
          <w:bCs/>
          <w:rtl/>
          <w:lang w:bidi="ar-KW"/>
        </w:rPr>
        <w:t>وقد أجمع علماء الأصول المتخصصون في العقيدة على منهاج اهل السنة والجماعة من مدارس الاثرية والاشاعرة والماتريدية على تقديس جناب الذات الإلهي عن الحوادث وعن قبول الحوادث</w:t>
      </w:r>
      <w:r w:rsidR="001D5F3D">
        <w:rPr>
          <w:rtl/>
          <w:lang w:bidi="ar-KW"/>
        </w:rPr>
        <w:t>،</w:t>
      </w:r>
      <w:r w:rsidRPr="003D47FA">
        <w:rPr>
          <w:rtl/>
          <w:lang w:bidi="ar-KW"/>
        </w:rPr>
        <w:t xml:space="preserve"> </w:t>
      </w:r>
      <w:r w:rsidRPr="003D47FA">
        <w:rPr>
          <w:u w:val="single"/>
          <w:rtl/>
          <w:lang w:bidi="ar-KW"/>
        </w:rPr>
        <w:t>وقد نقل الإجماع في ذلك</w:t>
      </w:r>
      <w:r w:rsidR="001D5F3D">
        <w:rPr>
          <w:u w:val="single"/>
          <w:rtl/>
          <w:lang w:bidi="ar-KW"/>
        </w:rPr>
        <w:t>،</w:t>
      </w:r>
      <w:r w:rsidRPr="003D47FA">
        <w:rPr>
          <w:u w:val="single"/>
          <w:rtl/>
          <w:lang w:bidi="ar-KW"/>
        </w:rPr>
        <w:t xml:space="preserve"> الإمام النووي</w:t>
      </w:r>
      <w:r w:rsidR="001D5F3D">
        <w:rPr>
          <w:u w:val="single"/>
          <w:rtl/>
          <w:lang w:bidi="ar-KW"/>
        </w:rPr>
        <w:t>،</w:t>
      </w:r>
      <w:r w:rsidRPr="003D47FA">
        <w:rPr>
          <w:u w:val="single"/>
          <w:rtl/>
          <w:lang w:bidi="ar-KW"/>
        </w:rPr>
        <w:t xml:space="preserve"> والغزالي</w:t>
      </w:r>
      <w:r w:rsidR="001D5F3D">
        <w:rPr>
          <w:u w:val="single"/>
          <w:rtl/>
          <w:lang w:bidi="ar-KW"/>
        </w:rPr>
        <w:t>،</w:t>
      </w:r>
      <w:r w:rsidRPr="003D47FA">
        <w:rPr>
          <w:u w:val="single"/>
          <w:rtl/>
          <w:lang w:bidi="ar-KW"/>
        </w:rPr>
        <w:t xml:space="preserve"> والرازي</w:t>
      </w:r>
      <w:r w:rsidR="001D5F3D">
        <w:rPr>
          <w:u w:val="single"/>
          <w:rtl/>
          <w:lang w:bidi="ar-KW"/>
        </w:rPr>
        <w:t>،</w:t>
      </w:r>
      <w:r w:rsidRPr="003D47FA">
        <w:rPr>
          <w:u w:val="single"/>
          <w:rtl/>
          <w:lang w:bidi="ar-KW"/>
        </w:rPr>
        <w:t xml:space="preserve"> ومن السادة الحنابلة الإمام ابن الجوزي </w:t>
      </w:r>
      <w:r w:rsidRPr="003D47FA">
        <w:rPr>
          <w:u w:val="single"/>
          <w:rtl/>
        </w:rPr>
        <w:t>والامام عبد الباقي بن عبد القادر الحنبلي الأثري</w:t>
      </w:r>
      <w:r w:rsidR="001D5F3D">
        <w:rPr>
          <w:rtl/>
        </w:rPr>
        <w:t>،</w:t>
      </w:r>
      <w:r w:rsidRPr="003D47FA">
        <w:rPr>
          <w:rtl/>
        </w:rPr>
        <w:t xml:space="preserve"> </w:t>
      </w:r>
      <w:r w:rsidRPr="003D47FA">
        <w:rPr>
          <w:b/>
          <w:bCs/>
          <w:rtl/>
        </w:rPr>
        <w:t>قال عبد الباقي بن عبد القادر الحنبلي</w:t>
      </w:r>
      <w:r w:rsidRPr="003D47FA">
        <w:rPr>
          <w:rtl/>
        </w:rPr>
        <w:t xml:space="preserve"> في كتابه العين والأثر في عقائد أهل الأثر: " </w:t>
      </w:r>
      <w:r w:rsidRPr="003D47FA">
        <w:rPr>
          <w:u w:val="single"/>
          <w:rtl/>
        </w:rPr>
        <w:t>فصل: ويجب الجزم بأن الله تعالى ليس بجوهر ولا جسم ولا عرض ولا تحله الحوادث ولا يحل في حادث ولا ينحصر فيه فمن اعتقد أو قال إن الله بذاته في مكان فكافر)</w:t>
      </w:r>
      <w:r w:rsidRPr="003D47FA">
        <w:rPr>
          <w:rtl/>
        </w:rPr>
        <w:t xml:space="preserve"> أهـ [العين والأثر في عقائد أهل الأثر ج: 1 ص: 34 - 36]</w:t>
      </w:r>
      <w:r w:rsidR="001D5F3D">
        <w:rPr>
          <w:rtl/>
        </w:rPr>
        <w:t>،</w:t>
      </w:r>
      <w:r w:rsidRPr="003D47FA">
        <w:rPr>
          <w:rtl/>
        </w:rPr>
        <w:t xml:space="preserve"> </w:t>
      </w:r>
      <w:r w:rsidRPr="003D47FA">
        <w:rPr>
          <w:b/>
          <w:bCs/>
          <w:rtl/>
        </w:rPr>
        <w:t xml:space="preserve">وقال الإمام </w:t>
      </w:r>
      <w:r w:rsidRPr="003D47FA">
        <w:rPr>
          <w:b/>
          <w:bCs/>
          <w:kern w:val="0"/>
          <w:rtl/>
          <w:lang w:bidi="ar-KW"/>
        </w:rPr>
        <w:t>النووي</w:t>
      </w:r>
      <w:r w:rsidRPr="003D47FA">
        <w:rPr>
          <w:kern w:val="0"/>
          <w:rtl/>
          <w:lang w:bidi="ar-KW"/>
        </w:rPr>
        <w:t>: (اختلفوا في آيات الصفات وأخبارها هل يخاض فيها بالتأويل أم لا؟ فقال قائلون تتأول على ما يليق بها</w:t>
      </w:r>
      <w:r w:rsidR="001D5F3D">
        <w:rPr>
          <w:kern w:val="0"/>
          <w:rtl/>
          <w:lang w:bidi="ar-KW"/>
        </w:rPr>
        <w:t>،</w:t>
      </w:r>
      <w:r w:rsidRPr="003D47FA">
        <w:rPr>
          <w:kern w:val="0"/>
          <w:rtl/>
          <w:lang w:bidi="ar-KW"/>
        </w:rPr>
        <w:t xml:space="preserve"> وهذا أشهر المذهبين للمتكلمين</w:t>
      </w:r>
      <w:r w:rsidR="001D5F3D">
        <w:rPr>
          <w:kern w:val="0"/>
          <w:rtl/>
          <w:lang w:bidi="ar-KW"/>
        </w:rPr>
        <w:t>،</w:t>
      </w:r>
      <w:r w:rsidRPr="003D47FA">
        <w:rPr>
          <w:kern w:val="0"/>
          <w:rtl/>
          <w:lang w:bidi="ar-KW"/>
        </w:rPr>
        <w:t xml:space="preserve"> وقال آخرون: لا تتأول بل يمسك عن الكلام في معناها ويوكل علمها إلى الله تعالى ويعتقد مع ذلك تنزيه الله تعالى وانتفاء صفات الحوادث عنه</w:t>
      </w:r>
      <w:r w:rsidR="001D5F3D">
        <w:rPr>
          <w:kern w:val="0"/>
          <w:rtl/>
          <w:lang w:bidi="ar-KW"/>
        </w:rPr>
        <w:t>،</w:t>
      </w:r>
      <w:r w:rsidRPr="003D47FA">
        <w:rPr>
          <w:kern w:val="0"/>
          <w:rtl/>
          <w:lang w:bidi="ar-KW"/>
        </w:rPr>
        <w:t xml:space="preserve"> فيقال مثلاً: نؤمن بأن الرحمن على العرش استوى</w:t>
      </w:r>
      <w:r w:rsidR="001D5F3D">
        <w:rPr>
          <w:kern w:val="0"/>
          <w:rtl/>
          <w:lang w:bidi="ar-KW"/>
        </w:rPr>
        <w:t>،</w:t>
      </w:r>
      <w:r w:rsidRPr="003D47FA">
        <w:rPr>
          <w:kern w:val="0"/>
          <w:rtl/>
          <w:lang w:bidi="ar-KW"/>
        </w:rPr>
        <w:t xml:space="preserve"> ولا نعلم حقيقة معنى ذلك والمراد به</w:t>
      </w:r>
      <w:r w:rsidR="001D5F3D">
        <w:rPr>
          <w:kern w:val="0"/>
          <w:rtl/>
          <w:lang w:bidi="ar-KW"/>
        </w:rPr>
        <w:t>،</w:t>
      </w:r>
      <w:r w:rsidRPr="003D47FA">
        <w:rPr>
          <w:kern w:val="0"/>
          <w:rtl/>
          <w:lang w:bidi="ar-KW"/>
        </w:rPr>
        <w:t xml:space="preserve"> </w:t>
      </w:r>
      <w:r w:rsidRPr="003D47FA">
        <w:rPr>
          <w:bCs/>
          <w:kern w:val="0"/>
          <w:rtl/>
          <w:lang w:bidi="ar-KW"/>
        </w:rPr>
        <w:t>مع أنا نعتقد أن الله تعالى ليس كمثله شيء</w:t>
      </w:r>
      <w:r w:rsidR="001D5F3D">
        <w:rPr>
          <w:bCs/>
          <w:kern w:val="0"/>
          <w:rtl/>
          <w:lang w:bidi="ar-KW"/>
        </w:rPr>
        <w:t>،</w:t>
      </w:r>
      <w:r w:rsidRPr="003D47FA">
        <w:rPr>
          <w:bCs/>
          <w:kern w:val="0"/>
          <w:rtl/>
          <w:lang w:bidi="ar-KW"/>
        </w:rPr>
        <w:t xml:space="preserve"> وأنه منزه عن الحلول وسمات الحدوث</w:t>
      </w:r>
      <w:r w:rsidR="001D5F3D">
        <w:rPr>
          <w:kern w:val="0"/>
          <w:rtl/>
          <w:lang w:bidi="ar-KW"/>
        </w:rPr>
        <w:t>،</w:t>
      </w:r>
      <w:r w:rsidRPr="003D47FA">
        <w:rPr>
          <w:kern w:val="0"/>
          <w:rtl/>
          <w:lang w:bidi="ar-KW"/>
        </w:rPr>
        <w:t xml:space="preserve"> وهذه طريقة السلف أو جماهيرهم وهي أسلم) اهـ [المجموع 1 / 25]</w:t>
      </w:r>
      <w:r w:rsidR="001D5F3D">
        <w:rPr>
          <w:kern w:val="0"/>
          <w:rtl/>
          <w:lang w:bidi="ar-KW"/>
        </w:rPr>
        <w:t>،</w:t>
      </w:r>
      <w:r w:rsidRPr="003D47FA">
        <w:rPr>
          <w:kern w:val="0"/>
          <w:rtl/>
          <w:lang w:bidi="ar-KW"/>
        </w:rPr>
        <w:t xml:space="preserve"> </w:t>
      </w:r>
      <w:r w:rsidRPr="003D47FA">
        <w:rPr>
          <w:rtl/>
        </w:rPr>
        <w:t xml:space="preserve">وكل متون العقيدة </w:t>
      </w:r>
      <w:r w:rsidRPr="003D47FA">
        <w:rPr>
          <w:rtl/>
          <w:lang w:bidi="ar-KW"/>
        </w:rPr>
        <w:t>على منهاج اهل السنة والجماعة من مدارس الاثرية والاشاعرة والماتريدية تنص على تقديس جناب الذات الإلهي عن الحوادث وعن قبول الحوادث</w:t>
      </w:r>
      <w:r w:rsidR="001D5F3D">
        <w:rPr>
          <w:rtl/>
          <w:lang w:bidi="ar-KW"/>
        </w:rPr>
        <w:t>،</w:t>
      </w:r>
      <w:r w:rsidRPr="003D47FA">
        <w:rPr>
          <w:rtl/>
          <w:lang w:bidi="ar-KW"/>
        </w:rPr>
        <w:t xml:space="preserve"> وتذكر أن: </w:t>
      </w:r>
      <w:r w:rsidRPr="003D47FA">
        <w:rPr>
          <w:rtl/>
        </w:rPr>
        <w:t>القديم الذاتي لا يقبل الحدوث</w:t>
      </w:r>
      <w:r w:rsidR="001D5F3D">
        <w:rPr>
          <w:rtl/>
        </w:rPr>
        <w:t>،</w:t>
      </w:r>
      <w:r w:rsidRPr="003D47FA">
        <w:rPr>
          <w:rtl/>
        </w:rPr>
        <w:t xml:space="preserve"> وانه لو قبل الحدوث لم يكن قديما</w:t>
      </w:r>
      <w:r w:rsidR="001D5F3D">
        <w:rPr>
          <w:rtl/>
        </w:rPr>
        <w:t>،</w:t>
      </w:r>
      <w:r w:rsidRPr="003D47FA">
        <w:rPr>
          <w:rtl/>
        </w:rPr>
        <w:t xml:space="preserve"> وتذكر أن الحوادث نقص يضاد الكمال المتمثل في القدم الذاتي للذات</w:t>
      </w:r>
      <w:r w:rsidR="001D5F3D">
        <w:rPr>
          <w:rtl/>
        </w:rPr>
        <w:t>،</w:t>
      </w:r>
      <w:r w:rsidRPr="003D47FA">
        <w:rPr>
          <w:rtl/>
        </w:rPr>
        <w:t xml:space="preserve"> وتذكر أن قبول الحوادث ينافي الأولية والأزلية التي يتصف بها ذات الله تقدس وتعالى</w:t>
      </w:r>
      <w:r w:rsidR="001D5F3D">
        <w:rPr>
          <w:rtl/>
        </w:rPr>
        <w:t>،</w:t>
      </w:r>
      <w:r w:rsidRPr="003D47FA">
        <w:rPr>
          <w:rtl/>
        </w:rPr>
        <w:t xml:space="preserve"> لان الكمال المطلق لا يقبل الزيادة ولا النقصان</w:t>
      </w:r>
      <w:r w:rsidR="001D5F3D">
        <w:rPr>
          <w:rtl/>
        </w:rPr>
        <w:t>،</w:t>
      </w:r>
      <w:r w:rsidRPr="003D47FA">
        <w:rPr>
          <w:rtl/>
        </w:rPr>
        <w:t xml:space="preserve"> لو جاز قيام الحوادث به لم يخل عند اتصافه بها إما أن توجب له زيادة أو نقصًا</w:t>
      </w:r>
      <w:r w:rsidR="001D5F3D">
        <w:rPr>
          <w:rtl/>
        </w:rPr>
        <w:t>،</w:t>
      </w:r>
      <w:r w:rsidRPr="003D47FA">
        <w:rPr>
          <w:rtl/>
        </w:rPr>
        <w:t xml:space="preserve"> و الكمال المطلق لا يقبل الزيادة ولا النقصان</w:t>
      </w:r>
      <w:r w:rsidR="001D5F3D">
        <w:rPr>
          <w:rtl/>
        </w:rPr>
        <w:t>،،</w:t>
      </w:r>
      <w:r w:rsidRPr="003D47FA">
        <w:rPr>
          <w:rtl/>
        </w:rPr>
        <w:t xml:space="preserve"> لأنه لو قبل الزيادة كان قبل الزيادة نقصا ولو قبل النقص لم يكن إلها له كمال الذات والصفات</w:t>
      </w:r>
      <w:r w:rsidR="001D5F3D">
        <w:rPr>
          <w:rtl/>
        </w:rPr>
        <w:t>،</w:t>
      </w:r>
      <w:r w:rsidR="00EE31E7" w:rsidRPr="003D47FA">
        <w:rPr>
          <w:rtl/>
        </w:rPr>
        <w:t xml:space="preserve"> </w:t>
      </w:r>
    </w:p>
    <w:p w14:paraId="37490A20" w14:textId="0905D53D" w:rsidR="00BD1148" w:rsidRPr="003D47FA" w:rsidRDefault="00BD1148" w:rsidP="00687F26">
      <w:pPr>
        <w:ind w:left="-46"/>
        <w:rPr>
          <w:rtl/>
        </w:rPr>
      </w:pPr>
      <w:r w:rsidRPr="006656F0">
        <w:rPr>
          <w:b/>
          <w:bCs/>
          <w:kern w:val="0"/>
          <w:sz w:val="32"/>
          <w:szCs w:val="32"/>
          <w:highlight w:val="yellow"/>
          <w:u w:val="single"/>
          <w:rtl/>
        </w:rPr>
        <w:t>[المفتاح السابع]:</w:t>
      </w:r>
      <w:r w:rsidRPr="003D47FA">
        <w:rPr>
          <w:b/>
          <w:bCs/>
          <w:kern w:val="0"/>
          <w:sz w:val="40"/>
          <w:szCs w:val="40"/>
          <w:rtl/>
        </w:rPr>
        <w:t xml:space="preserve"> </w:t>
      </w:r>
      <w:r w:rsidRPr="003D47FA">
        <w:rPr>
          <w:b/>
          <w:bCs/>
          <w:highlight w:val="yellow"/>
          <w:u w:val="single"/>
          <w:rtl/>
        </w:rPr>
        <w:t>المدرسة السلفية المعاصرة للأسف تسير على كلام الإمام ابن تيمية وكانه معصوم</w:t>
      </w:r>
      <w:r w:rsidR="001D5F3D">
        <w:rPr>
          <w:highlight w:val="yellow"/>
          <w:u w:val="single"/>
          <w:rtl/>
        </w:rPr>
        <w:t>،</w:t>
      </w:r>
      <w:r w:rsidRPr="003D47FA">
        <w:rPr>
          <w:rtl/>
        </w:rPr>
        <w:t xml:space="preserve"> وهذا أضر بهم ضررا بالغا</w:t>
      </w:r>
      <w:r w:rsidR="001D5F3D">
        <w:rPr>
          <w:rtl/>
        </w:rPr>
        <w:t>،</w:t>
      </w:r>
      <w:r w:rsidRPr="003D47FA">
        <w:rPr>
          <w:rtl/>
        </w:rPr>
        <w:t xml:space="preserve"> وهم يتبعونه في أخطائه كما يتبعونه في صوابه</w:t>
      </w:r>
      <w:r w:rsidR="001D5F3D">
        <w:rPr>
          <w:rtl/>
        </w:rPr>
        <w:t>،</w:t>
      </w:r>
      <w:r w:rsidRPr="003D47FA">
        <w:rPr>
          <w:rtl/>
        </w:rPr>
        <w:t xml:space="preserve"> </w:t>
      </w:r>
      <w:r w:rsidRPr="003D47FA">
        <w:rPr>
          <w:b/>
          <w:bCs/>
          <w:u w:val="single"/>
          <w:rtl/>
        </w:rPr>
        <w:t>أخطا عندما قال في المنهاج</w:t>
      </w:r>
      <w:r w:rsidRPr="003D47FA">
        <w:rPr>
          <w:b/>
          <w:bCs/>
          <w:rtl/>
        </w:rPr>
        <w:t>:</w:t>
      </w:r>
      <w:r w:rsidRPr="003D47FA">
        <w:rPr>
          <w:rtl/>
        </w:rPr>
        <w:t xml:space="preserve"> " فإنا نقول</w:t>
      </w:r>
      <w:r w:rsidR="00AB6BA0">
        <w:rPr>
          <w:rtl/>
        </w:rPr>
        <w:t xml:space="preserve"> أنه </w:t>
      </w:r>
      <w:r w:rsidRPr="003D47FA">
        <w:rPr>
          <w:rtl/>
        </w:rPr>
        <w:t>يتحرك وتقوم به الحوادث والأعراض) أهــ [أنظر المنهاج (1: 210)]</w:t>
      </w:r>
      <w:r w:rsidR="001D5F3D">
        <w:rPr>
          <w:rtl/>
        </w:rPr>
        <w:t>،</w:t>
      </w:r>
      <w:r w:rsidRPr="003D47FA">
        <w:t xml:space="preserve"> </w:t>
      </w:r>
      <w:r w:rsidRPr="003D47FA">
        <w:rPr>
          <w:b/>
          <w:bCs/>
          <w:u w:val="single"/>
          <w:rtl/>
        </w:rPr>
        <w:t>وقال في المنهاج:</w:t>
      </w:r>
      <w:r w:rsidRPr="003D47FA">
        <w:rPr>
          <w:rtl/>
        </w:rPr>
        <w:t xml:space="preserve"> (فإن قلتم لنا: فقد قلتم بقيام الحوادث بالرب</w:t>
      </w:r>
      <w:r w:rsidR="001D5F3D">
        <w:rPr>
          <w:rtl/>
        </w:rPr>
        <w:t>،</w:t>
      </w:r>
      <w:r w:rsidRPr="003D47FA">
        <w:rPr>
          <w:rtl/>
        </w:rPr>
        <w:t xml:space="preserve"> قلنا لكم: نعم وهذا قولنا الذي دل عليه الشرع والعقل) أهــ [أنظر الكتاب (1: 224)]</w:t>
      </w:r>
      <w:r w:rsidR="001D5F3D">
        <w:rPr>
          <w:rtl/>
        </w:rPr>
        <w:t>،</w:t>
      </w:r>
      <w:r w:rsidRPr="003D47FA">
        <w:rPr>
          <w:rtl/>
        </w:rPr>
        <w:t xml:space="preserve"> </w:t>
      </w:r>
      <w:r w:rsidRPr="003D47FA">
        <w:rPr>
          <w:u w:val="single"/>
          <w:rtl/>
        </w:rPr>
        <w:t>ومن العجب أن يقول هذا ذاهلا عن حجة سيدنا إبراهيم عليه السلام المذكورة في القرءان في سورة الانعام من احتجاجه بقيام دلائل الحوادث بالقمر والكوكب والشمس وهو التحول من حال إلى حال</w:t>
      </w:r>
      <w:r w:rsidR="001D5F3D">
        <w:rPr>
          <w:u w:val="single"/>
          <w:rtl/>
        </w:rPr>
        <w:t>،</w:t>
      </w:r>
      <w:r w:rsidRPr="003D47FA">
        <w:rPr>
          <w:u w:val="single"/>
          <w:rtl/>
        </w:rPr>
        <w:t xml:space="preserve"> وان ذلك دليل على عدم ألوهيتها</w:t>
      </w:r>
      <w:r w:rsidR="001D5F3D">
        <w:rPr>
          <w:u w:val="single"/>
          <w:rtl/>
        </w:rPr>
        <w:t>،</w:t>
      </w:r>
      <w:r w:rsidRPr="003D47FA">
        <w:rPr>
          <w:u w:val="single"/>
          <w:rtl/>
        </w:rPr>
        <w:t xml:space="preserve"> </w:t>
      </w:r>
      <w:r w:rsidRPr="003D47FA">
        <w:rPr>
          <w:rtl/>
        </w:rPr>
        <w:t>لقد اتبع ابن تيمية في عقيدته هذه الكرّامية المجسمة شبرًا بشبر</w:t>
      </w:r>
      <w:r w:rsidR="001D5F3D">
        <w:rPr>
          <w:rtl/>
        </w:rPr>
        <w:t>،</w:t>
      </w:r>
      <w:r w:rsidRPr="003D47FA">
        <w:rPr>
          <w:rtl/>
        </w:rPr>
        <w:t xml:space="preserve"> و (الكرامية) خالفوا إجماع الأمة</w:t>
      </w:r>
      <w:r w:rsidR="001D5F3D">
        <w:rPr>
          <w:rtl/>
        </w:rPr>
        <w:t>،</w:t>
      </w:r>
      <w:r w:rsidRPr="003D47FA">
        <w:rPr>
          <w:rtl/>
        </w:rPr>
        <w:t xml:space="preserve"> وزعموا أن الحوادث تطرأ وتتجدد على ذات الله</w:t>
      </w:r>
      <w:r w:rsidR="001D5F3D">
        <w:rPr>
          <w:rtl/>
        </w:rPr>
        <w:t>،</w:t>
      </w:r>
      <w:r w:rsidRPr="003D47FA">
        <w:rPr>
          <w:rtl/>
        </w:rPr>
        <w:t xml:space="preserve"> </w:t>
      </w:r>
      <w:r w:rsidRPr="003D47FA">
        <w:rPr>
          <w:u w:val="single"/>
          <w:rtl/>
        </w:rPr>
        <w:t>وأهم أسباب تبني ابن تيمية لهذه البدعة: زعمه أن العلم بالشيء يتجدد عند الله</w:t>
      </w:r>
      <w:r w:rsidR="001D5F3D">
        <w:rPr>
          <w:u w:val="single"/>
          <w:rtl/>
        </w:rPr>
        <w:t>،</w:t>
      </w:r>
      <w:r w:rsidRPr="003D47FA">
        <w:rPr>
          <w:rtl/>
        </w:rPr>
        <w:t xml:space="preserve"> فمثلا يزعم ان علم الله بعمل العبد يتجدد عندما يقوم العبد بهذا العمل</w:t>
      </w:r>
      <w:r w:rsidR="001D5F3D">
        <w:rPr>
          <w:rtl/>
        </w:rPr>
        <w:t>،</w:t>
      </w:r>
      <w:r w:rsidRPr="003D47FA">
        <w:rPr>
          <w:rtl/>
        </w:rPr>
        <w:t xml:space="preserve"> وان السمع والبصر يتجددان كذلك وأن الله تعالى يتكلم بما شاء متى شاء</w:t>
      </w:r>
      <w:r w:rsidR="001D5F3D">
        <w:rPr>
          <w:rtl/>
        </w:rPr>
        <w:t>،</w:t>
      </w:r>
      <w:r w:rsidRPr="003D47FA">
        <w:rPr>
          <w:rtl/>
        </w:rPr>
        <w:t xml:space="preserve"> وان الإرادة تحدث في ذات الله ثم تخرج إلى الوجود</w:t>
      </w:r>
      <w:r w:rsidR="001D5F3D">
        <w:rPr>
          <w:rtl/>
        </w:rPr>
        <w:t>،</w:t>
      </w:r>
      <w:r w:rsidRPr="003D47FA">
        <w:rPr>
          <w:rtl/>
        </w:rPr>
        <w:t xml:space="preserve"> وكلها شبه زائفة والرد عليها يسير</w:t>
      </w:r>
      <w:r w:rsidR="001D5F3D">
        <w:rPr>
          <w:rtl/>
        </w:rPr>
        <w:t>،</w:t>
      </w:r>
      <w:r w:rsidRPr="003D47FA">
        <w:rPr>
          <w:rtl/>
        </w:rPr>
        <w:t xml:space="preserve"> </w:t>
      </w:r>
      <w:r w:rsidRPr="003D47FA">
        <w:rPr>
          <w:b/>
          <w:bCs/>
          <w:u w:val="single"/>
          <w:rtl/>
        </w:rPr>
        <w:t>والرد على تلك الشبة يسير على اهل التخصص</w:t>
      </w:r>
      <w:r w:rsidR="001D5F3D">
        <w:rPr>
          <w:b/>
          <w:bCs/>
          <w:u w:val="single"/>
          <w:rtl/>
        </w:rPr>
        <w:t>،</w:t>
      </w:r>
      <w:r w:rsidRPr="003D47FA">
        <w:rPr>
          <w:b/>
          <w:bCs/>
          <w:u w:val="single"/>
          <w:rtl/>
        </w:rPr>
        <w:t xml:space="preserve"> فأما شبهة العلم والسمع والبصر</w:t>
      </w:r>
      <w:r w:rsidRPr="003D47FA">
        <w:rPr>
          <w:u w:val="single"/>
          <w:rtl/>
        </w:rPr>
        <w:t>:</w:t>
      </w:r>
      <w:r w:rsidRPr="003D47FA">
        <w:rPr>
          <w:rtl/>
        </w:rPr>
        <w:t xml:space="preserve"> فإن الله تعالى </w:t>
      </w:r>
      <w:r w:rsidRPr="003D47FA">
        <w:rPr>
          <w:rtl/>
          <w:lang w:bidi="ar-KW"/>
        </w:rPr>
        <w:t>له سبحانه الكمال المطلق</w:t>
      </w:r>
      <w:r w:rsidR="001D5F3D">
        <w:rPr>
          <w:rtl/>
          <w:lang w:bidi="ar-KW"/>
        </w:rPr>
        <w:t>،</w:t>
      </w:r>
      <w:r w:rsidRPr="003D47FA">
        <w:rPr>
          <w:rtl/>
          <w:lang w:bidi="ar-KW"/>
        </w:rPr>
        <w:t xml:space="preserve"> (الكمال المطلق) لا يقبل </w:t>
      </w:r>
      <w:r w:rsidRPr="003D47FA">
        <w:rPr>
          <w:rtl/>
        </w:rPr>
        <w:t>الزيادة ولا النقصان</w:t>
      </w:r>
      <w:r w:rsidR="001D5F3D">
        <w:rPr>
          <w:rtl/>
        </w:rPr>
        <w:t>،</w:t>
      </w:r>
      <w:r w:rsidRPr="003D47FA">
        <w:rPr>
          <w:rtl/>
        </w:rPr>
        <w:t xml:space="preserve"> لأنه لو قبل الزيادة كان قبل الزيادة نقصا ولو قبل النقص لم يكن إلها له كمال الذات والصفات</w:t>
      </w:r>
      <w:r w:rsidR="001D5F3D">
        <w:rPr>
          <w:rtl/>
        </w:rPr>
        <w:t>،</w:t>
      </w:r>
      <w:r w:rsidRPr="003D47FA">
        <w:rPr>
          <w:rtl/>
        </w:rPr>
        <w:t xml:space="preserve"> </w:t>
      </w:r>
      <w:r w:rsidRPr="003D47FA">
        <w:rPr>
          <w:rFonts w:eastAsia="Times New Roman"/>
          <w:rtl/>
        </w:rPr>
        <w:t>وكما أنّ جناب ذات الله تعالى له الكمال المطلق</w:t>
      </w:r>
      <w:r w:rsidR="001D5F3D">
        <w:rPr>
          <w:rFonts w:eastAsia="Times New Roman"/>
          <w:rtl/>
        </w:rPr>
        <w:t>،</w:t>
      </w:r>
      <w:r w:rsidRPr="003D47FA">
        <w:rPr>
          <w:rFonts w:eastAsia="Times New Roman"/>
          <w:rtl/>
        </w:rPr>
        <w:t xml:space="preserve"> فكذلك الصفات تابعة للذات</w:t>
      </w:r>
      <w:r w:rsidR="001D5F3D">
        <w:rPr>
          <w:rFonts w:eastAsia="Times New Roman"/>
          <w:rtl/>
        </w:rPr>
        <w:t>،</w:t>
      </w:r>
      <w:r w:rsidRPr="003D47FA">
        <w:rPr>
          <w:rFonts w:eastAsia="Times New Roman"/>
          <w:rtl/>
        </w:rPr>
        <w:t xml:space="preserve"> لها الكمال المطلق فلا تقبل الزيادة ولا النقصان ولا تقبل الحدوث والتغير</w:t>
      </w:r>
      <w:r w:rsidR="001D5F3D">
        <w:rPr>
          <w:rFonts w:eastAsia="Times New Roman"/>
          <w:rtl/>
        </w:rPr>
        <w:t>،</w:t>
      </w:r>
      <w:r w:rsidRPr="003D47FA">
        <w:rPr>
          <w:rFonts w:eastAsia="Times New Roman"/>
          <w:rtl/>
        </w:rPr>
        <w:t xml:space="preserve"> له كمال العلم</w:t>
      </w:r>
      <w:r w:rsidR="001D5F3D">
        <w:rPr>
          <w:rFonts w:eastAsia="Times New Roman"/>
          <w:rtl/>
        </w:rPr>
        <w:t>،</w:t>
      </w:r>
      <w:r w:rsidRPr="003D47FA">
        <w:rPr>
          <w:rFonts w:eastAsia="Times New Roman"/>
          <w:rtl/>
        </w:rPr>
        <w:t xml:space="preserve"> بلا غاية ولا نهاية</w:t>
      </w:r>
      <w:r w:rsidR="001D5F3D">
        <w:rPr>
          <w:rFonts w:eastAsia="Times New Roman"/>
          <w:rtl/>
        </w:rPr>
        <w:t>،</w:t>
      </w:r>
      <w:r w:rsidRPr="003D47FA">
        <w:rPr>
          <w:rFonts w:eastAsia="Times New Roman"/>
          <w:rtl/>
        </w:rPr>
        <w:t xml:space="preserve"> علم الله تعالى محيط بكل ذلك</w:t>
      </w:r>
      <w:r w:rsidR="001D5F3D">
        <w:rPr>
          <w:rFonts w:eastAsia="Times New Roman"/>
          <w:rtl/>
        </w:rPr>
        <w:t>،</w:t>
      </w:r>
      <w:r w:rsidRPr="003D47FA">
        <w:rPr>
          <w:rFonts w:eastAsia="Times New Roman"/>
          <w:rtl/>
        </w:rPr>
        <w:t xml:space="preserve"> ولا يقبل الزيادة او النقصان</w:t>
      </w:r>
      <w:r w:rsidR="001D5F3D">
        <w:rPr>
          <w:rFonts w:eastAsia="Times New Roman"/>
          <w:rtl/>
        </w:rPr>
        <w:t>،</w:t>
      </w:r>
      <w:r w:rsidRPr="003D47FA">
        <w:rPr>
          <w:rFonts w:eastAsia="Times New Roman"/>
          <w:rtl/>
        </w:rPr>
        <w:t xml:space="preserve"> إذ لو قبل الزيادة لم يكن قبل الزيادة كاملاً بل كان به بعض الجهل بمقدار تلك الزيادة</w:t>
      </w:r>
      <w:r w:rsidR="001D5F3D">
        <w:rPr>
          <w:rFonts w:eastAsia="Times New Roman"/>
          <w:rtl/>
        </w:rPr>
        <w:t>،</w:t>
      </w:r>
      <w:r w:rsidRPr="003D47FA">
        <w:rPr>
          <w:rFonts w:eastAsia="Times New Roman"/>
          <w:rtl/>
        </w:rPr>
        <w:t xml:space="preserve"> ولو قبل النقصان لم يكن لينسب إلى عالم الغيب والشهادة الذي بكل شيء عليم</w:t>
      </w:r>
      <w:r w:rsidR="001D5F3D">
        <w:rPr>
          <w:rFonts w:eastAsia="Times New Roman"/>
          <w:rtl/>
        </w:rPr>
        <w:t>،</w:t>
      </w:r>
      <w:r w:rsidRPr="003D47FA">
        <w:rPr>
          <w:rFonts w:eastAsia="Times New Roman"/>
          <w:rtl/>
        </w:rPr>
        <w:t xml:space="preserve"> </w:t>
      </w:r>
      <w:r w:rsidRPr="003D47FA">
        <w:rPr>
          <w:rtl/>
        </w:rPr>
        <w:t>وله كمال السمع منكشف على سمعه كل مسموع مهما دق أو عظم ولا يجرى على سمعه زمان فهو يسمع كل الأصوات ويميزها عن بعضها منذ بدء الخليقة وإلى أبد الأبد بلا زمان لا ماضي ولا حاضر ولا مستقبل فلا يغيب عن سمعه مسموع لا في الماضي ولا في الحاضر ولا في المستقبل</w:t>
      </w:r>
      <w:r w:rsidR="001D5F3D">
        <w:rPr>
          <w:rtl/>
        </w:rPr>
        <w:t>،</w:t>
      </w:r>
      <w:r w:rsidRPr="003D47FA">
        <w:rPr>
          <w:rtl/>
        </w:rPr>
        <w:t xml:space="preserve"> الكل منكشف على سمعه الازلي القديم له كمال السمع المطلق فلا تزيد له صفة ولا تنقص بتجدد الأزمان لأنه خالق الزمان فمحال أن يكون خلقه فاعلا في ذاته او في صفاته</w:t>
      </w:r>
      <w:r w:rsidR="001D5F3D">
        <w:rPr>
          <w:rtl/>
        </w:rPr>
        <w:t>،</w:t>
      </w:r>
      <w:r w:rsidRPr="003D47FA">
        <w:rPr>
          <w:rtl/>
        </w:rPr>
        <w:t xml:space="preserve"> وله كمال البصر لا يغيب عن بصره شيء لا في الماضي ولا في الحاضر ولا في المستقبل كل ذلك عنده سواء يرى كل الأشياء بكل الأزمان بلا زمان يجري على بصره</w:t>
      </w:r>
      <w:r w:rsidR="001D5F3D">
        <w:rPr>
          <w:rtl/>
        </w:rPr>
        <w:t>،</w:t>
      </w:r>
      <w:r w:rsidRPr="003D47FA">
        <w:rPr>
          <w:rtl/>
        </w:rPr>
        <w:t xml:space="preserve"> وهو بكل شيء شهيد</w:t>
      </w:r>
      <w:r w:rsidR="001D5F3D">
        <w:rPr>
          <w:rFonts w:eastAsia="Times New Roman"/>
          <w:rtl/>
        </w:rPr>
        <w:t>،</w:t>
      </w:r>
      <w:r w:rsidRPr="003D47FA">
        <w:rPr>
          <w:rFonts w:eastAsia="Times New Roman"/>
          <w:rtl/>
        </w:rPr>
        <w:t xml:space="preserve"> لا يتجدد له سبحانه لا علم ولا سمع ولا بصر</w:t>
      </w:r>
      <w:r w:rsidR="001D5F3D">
        <w:rPr>
          <w:rFonts w:eastAsia="Times New Roman"/>
          <w:rtl/>
        </w:rPr>
        <w:t>،</w:t>
      </w:r>
      <w:r w:rsidRPr="003D47FA">
        <w:rPr>
          <w:rFonts w:eastAsia="Times New Roman"/>
          <w:rtl/>
        </w:rPr>
        <w:t xml:space="preserve"> لان الكمال المطلق يمنع من ذلك</w:t>
      </w:r>
      <w:r w:rsidR="001D5F3D">
        <w:rPr>
          <w:rFonts w:eastAsia="Times New Roman"/>
          <w:rtl/>
        </w:rPr>
        <w:t>،</w:t>
      </w:r>
      <w:r w:rsidRPr="003D47FA">
        <w:rPr>
          <w:rFonts w:eastAsia="Times New Roman"/>
          <w:rtl/>
        </w:rPr>
        <w:t xml:space="preserve"> ولو تجدد له علم أو سمع او بصر لكان علمه وسمعه وبصره قبل ما تجدد له من ذلك ناقصا والإله لا يقبل إلا الكمال المطلق في كل صفاته</w:t>
      </w:r>
      <w:r w:rsidR="001D5F3D">
        <w:rPr>
          <w:rFonts w:eastAsia="Times New Roman"/>
          <w:rtl/>
        </w:rPr>
        <w:t>،</w:t>
      </w:r>
      <w:r w:rsidRPr="003D47FA">
        <w:rPr>
          <w:rFonts w:eastAsia="Times New Roman"/>
          <w:rtl/>
        </w:rPr>
        <w:t xml:space="preserve"> ليس كمثله شيء ولا نحيط به علما</w:t>
      </w:r>
      <w:r w:rsidR="001D5F3D">
        <w:rPr>
          <w:rFonts w:eastAsia="Times New Roman"/>
          <w:rtl/>
        </w:rPr>
        <w:t>،</w:t>
      </w:r>
      <w:r w:rsidRPr="003D47FA">
        <w:rPr>
          <w:rtl/>
        </w:rPr>
        <w:t xml:space="preserve"> </w:t>
      </w:r>
      <w:r w:rsidRPr="003D47FA">
        <w:rPr>
          <w:b/>
          <w:bCs/>
          <w:u w:val="single"/>
          <w:rtl/>
        </w:rPr>
        <w:t>وأما شبهة الإرادة</w:t>
      </w:r>
      <w:r w:rsidR="001D5F3D">
        <w:rPr>
          <w:rtl/>
        </w:rPr>
        <w:t>،</w:t>
      </w:r>
      <w:r w:rsidRPr="003D47FA">
        <w:rPr>
          <w:rtl/>
        </w:rPr>
        <w:t xml:space="preserve"> فإن الإرادة عند الإنسان حادثة</w:t>
      </w:r>
      <w:r w:rsidR="001D5F3D">
        <w:rPr>
          <w:rtl/>
        </w:rPr>
        <w:t>،</w:t>
      </w:r>
      <w:r w:rsidRPr="003D47FA">
        <w:rPr>
          <w:rtl/>
        </w:rPr>
        <w:t xml:space="preserve"> لان الإنسان كله حادث مخلوق</w:t>
      </w:r>
      <w:r w:rsidR="001D5F3D">
        <w:rPr>
          <w:rtl/>
        </w:rPr>
        <w:t>،</w:t>
      </w:r>
      <w:r w:rsidRPr="003D47FA">
        <w:rPr>
          <w:rtl/>
        </w:rPr>
        <w:t xml:space="preserve"> ولذلك فإن المخلوق لا يقوم بعمل في الخارج إلا إذا حدثت الإرادة في الداخل</w:t>
      </w:r>
      <w:r w:rsidR="001D5F3D">
        <w:rPr>
          <w:rtl/>
        </w:rPr>
        <w:t>،</w:t>
      </w:r>
      <w:r w:rsidRPr="003D47FA">
        <w:rPr>
          <w:rtl/>
        </w:rPr>
        <w:t xml:space="preserve"> وهذا حال المخلوق لأنه كله محدث يقبل الحوادث</w:t>
      </w:r>
      <w:r w:rsidR="001D5F3D">
        <w:rPr>
          <w:rtl/>
        </w:rPr>
        <w:t>،</w:t>
      </w:r>
      <w:r w:rsidRPr="003D47FA">
        <w:rPr>
          <w:rtl/>
        </w:rPr>
        <w:t xml:space="preserve"> فهل يجوز قياس حالة الخالق الأزلي الذي ليس كمثله شيء على حالة المخلوق الحادث</w:t>
      </w:r>
      <w:r w:rsidR="001D5F3D">
        <w:rPr>
          <w:rtl/>
        </w:rPr>
        <w:t>،</w:t>
      </w:r>
      <w:r w:rsidRPr="003D47FA">
        <w:rPr>
          <w:rtl/>
        </w:rPr>
        <w:t xml:space="preserve"> وهل يجوز عند اولى الألباب قياس إرادة الله الأزلية القديمة الكاملة الكمال المطلق على إرادة المخلوق المحدثة المخلوقة</w:t>
      </w:r>
      <w:r w:rsidR="001D5F3D">
        <w:rPr>
          <w:rtl/>
        </w:rPr>
        <w:t>،</w:t>
      </w:r>
      <w:r w:rsidRPr="003D47FA">
        <w:rPr>
          <w:rtl/>
        </w:rPr>
        <w:t xml:space="preserve"> سبحانك هذا بهتان عظيم</w:t>
      </w:r>
      <w:r w:rsidR="001D5F3D">
        <w:rPr>
          <w:rtl/>
        </w:rPr>
        <w:t>،</w:t>
      </w:r>
      <w:r w:rsidRPr="003D47FA">
        <w:rPr>
          <w:rtl/>
        </w:rPr>
        <w:t xml:space="preserve"> </w:t>
      </w:r>
      <w:r w:rsidRPr="003D47FA">
        <w:rPr>
          <w:b/>
          <w:bCs/>
          <w:u w:val="single"/>
          <w:rtl/>
        </w:rPr>
        <w:t>وأما شبهة الكلام</w:t>
      </w:r>
      <w:r w:rsidR="001D5F3D">
        <w:rPr>
          <w:rtl/>
        </w:rPr>
        <w:t>،</w:t>
      </w:r>
      <w:r w:rsidRPr="003D47FA">
        <w:rPr>
          <w:rtl/>
        </w:rPr>
        <w:t xml:space="preserve"> فالمشكلة أنهم يقيسون صفة الكلام لله تعالى وهي صفة أزلية قديمة لله لها الكمال المطلق</w:t>
      </w:r>
      <w:r w:rsidR="001D5F3D">
        <w:rPr>
          <w:rtl/>
        </w:rPr>
        <w:t>،</w:t>
      </w:r>
      <w:r w:rsidRPr="003D47FA">
        <w:rPr>
          <w:rtl/>
        </w:rPr>
        <w:t xml:space="preserve"> على كلام البشر فيتصورون أن صفة الكلام صفة فعلية وأن الله يتكلم متى شاء</w:t>
      </w:r>
      <w:r w:rsidR="001D5F3D">
        <w:rPr>
          <w:rtl/>
        </w:rPr>
        <w:t>،</w:t>
      </w:r>
      <w:r w:rsidRPr="003D47FA">
        <w:rPr>
          <w:rtl/>
        </w:rPr>
        <w:t xml:space="preserve"> ويسكت متى شاء</w:t>
      </w:r>
      <w:r w:rsidR="001D5F3D">
        <w:rPr>
          <w:rtl/>
        </w:rPr>
        <w:t>،</w:t>
      </w:r>
      <w:r w:rsidRPr="003D47FA">
        <w:rPr>
          <w:rtl/>
        </w:rPr>
        <w:t xml:space="preserve"> ولازم قولهم أن القرآن محدث وليس قديم لأنه لم يتكلم به في الأزل وهذا القول الفاحش هو قول المعتزلة الذين قالوا: إن القرآن محدث وليس قديما</w:t>
      </w:r>
      <w:r w:rsidR="001D5F3D">
        <w:rPr>
          <w:rtl/>
        </w:rPr>
        <w:t>،</w:t>
      </w:r>
      <w:r w:rsidRPr="003D47FA">
        <w:rPr>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 لا تتعلق بإرادة الله</w:t>
      </w:r>
      <w:r w:rsidR="001D5F3D">
        <w:rPr>
          <w:rtl/>
        </w:rPr>
        <w:t>،</w:t>
      </w:r>
      <w:r w:rsidRPr="003D47FA">
        <w:rPr>
          <w:rtl/>
        </w:rPr>
        <w:t xml:space="preserve"> بمعنى</w:t>
      </w:r>
      <w:r w:rsidR="00AB6BA0">
        <w:rPr>
          <w:rtl/>
        </w:rPr>
        <w:t xml:space="preserve"> أنه </w:t>
      </w:r>
      <w:r w:rsidRPr="003D47FA">
        <w:rPr>
          <w:rtl/>
        </w:rPr>
        <w:t>لا يجوز القول:</w:t>
      </w:r>
      <w:r w:rsidR="00AB6BA0">
        <w:rPr>
          <w:rtl/>
        </w:rPr>
        <w:t xml:space="preserve"> أنه </w:t>
      </w:r>
      <w:r w:rsidRPr="003D47FA">
        <w:rPr>
          <w:rtl/>
        </w:rPr>
        <w:t>سبحانه يعلم متى شاء ولا يعلم متى شاء</w:t>
      </w:r>
      <w:r w:rsidR="001D5F3D">
        <w:rPr>
          <w:rtl/>
        </w:rPr>
        <w:t>،</w:t>
      </w:r>
      <w:r w:rsidRPr="003D47FA">
        <w:rPr>
          <w:rtl/>
        </w:rPr>
        <w:t xml:space="preserve"> لأنه يحد علم الله الذي له الكمال</w:t>
      </w:r>
      <w:r w:rsidR="001D5F3D">
        <w:rPr>
          <w:rtl/>
        </w:rPr>
        <w:t>،</w:t>
      </w:r>
      <w:r w:rsidRPr="003D47FA">
        <w:rPr>
          <w:rtl/>
        </w:rPr>
        <w:t xml:space="preserve"> فكذلك الكلام صفة قديمة لله معنوية لا تتعلق بالإرادة</w:t>
      </w:r>
      <w:r w:rsidR="001D5F3D">
        <w:rPr>
          <w:rtl/>
        </w:rPr>
        <w:t>،</w:t>
      </w:r>
      <w:r w:rsidRPr="003D47FA">
        <w:rPr>
          <w:rtl/>
        </w:rPr>
        <w:t xml:space="preserve"> لأن هذا القول يحد كلام الله الذي له الكمال المطلق</w:t>
      </w:r>
      <w:r w:rsidR="001D5F3D">
        <w:rPr>
          <w:rtl/>
        </w:rPr>
        <w:t>،</w:t>
      </w:r>
      <w:r w:rsidRPr="003D47FA">
        <w:rPr>
          <w:rtl/>
        </w:rPr>
        <w:t xml:space="preserve"> </w:t>
      </w:r>
      <w:r w:rsidRPr="003D47FA">
        <w:rPr>
          <w:u w:val="single"/>
          <w:rtl/>
        </w:rPr>
        <w:t>وللخروج من هذا المأزق ابتدعوا بدعة جديدة وهي في حقيقة الامر من المحالات ومن قبيل التلاعب بالألفاظ</w:t>
      </w:r>
      <w:r w:rsidR="001D5F3D">
        <w:rPr>
          <w:u w:val="single"/>
          <w:rtl/>
        </w:rPr>
        <w:t>،</w:t>
      </w:r>
      <w:r w:rsidRPr="003D47FA">
        <w:rPr>
          <w:u w:val="single"/>
          <w:rtl/>
        </w:rPr>
        <w:t xml:space="preserve"> فقالوا قديم النوع حادث الآحاد</w:t>
      </w:r>
      <w:r w:rsidR="001D5F3D">
        <w:rPr>
          <w:u w:val="single"/>
          <w:rtl/>
        </w:rPr>
        <w:t>،</w:t>
      </w:r>
      <w:r w:rsidRPr="003D47FA">
        <w:rPr>
          <w:u w:val="single"/>
          <w:rtl/>
        </w:rPr>
        <w:t xml:space="preserve"> </w:t>
      </w:r>
      <w:r w:rsidRPr="003D47FA">
        <w:rPr>
          <w:rtl/>
        </w:rPr>
        <w:t>ولنا ان نتساءل إذا كانت الآحاد على زعمهم محدثة</w:t>
      </w:r>
      <w:r w:rsidR="001D5F3D">
        <w:rPr>
          <w:rtl/>
        </w:rPr>
        <w:t>،</w:t>
      </w:r>
      <w:r w:rsidRPr="003D47FA">
        <w:rPr>
          <w:rtl/>
        </w:rPr>
        <w:t xml:space="preserve"> والنوع يتكون من أفراده فكيف يكون النوع قديما وأفراده حديثة إلا في عقول أهل الجهل المركب</w:t>
      </w:r>
      <w:r w:rsidR="001D5F3D">
        <w:rPr>
          <w:rtl/>
        </w:rPr>
        <w:t>،</w:t>
      </w:r>
      <w:r w:rsidRPr="003D47FA">
        <w:rPr>
          <w:rtl/>
        </w:rPr>
        <w:t xml:space="preserve"> وهل يقبل القديم الحدث وهل آحاد الشيء تخالف جنسه</w:t>
      </w:r>
      <w:r w:rsidR="001D5F3D">
        <w:rPr>
          <w:rtl/>
        </w:rPr>
        <w:t>،</w:t>
      </w:r>
      <w:r w:rsidRPr="003D47FA">
        <w:rPr>
          <w:rtl/>
        </w:rPr>
        <w:t xml:space="preserve"> هذا من المحال عند اهل الأصول ولكنهم قوم يجهلون</w:t>
      </w:r>
      <w:r w:rsidR="001D5F3D">
        <w:rPr>
          <w:rtl/>
        </w:rPr>
        <w:t>،</w:t>
      </w:r>
      <w:r w:rsidRPr="003D47FA">
        <w:rPr>
          <w:rtl/>
        </w:rPr>
        <w:t xml:space="preserve"> </w:t>
      </w:r>
    </w:p>
    <w:p w14:paraId="081647FE" w14:textId="193C05A9" w:rsidR="00BD1148" w:rsidRPr="003D47FA" w:rsidRDefault="00BD1148" w:rsidP="00687F26">
      <w:pPr>
        <w:ind w:left="-46"/>
        <w:rPr>
          <w:rtl/>
        </w:rPr>
      </w:pPr>
      <w:r w:rsidRPr="006656F0">
        <w:rPr>
          <w:b/>
          <w:bCs/>
          <w:kern w:val="0"/>
          <w:sz w:val="32"/>
          <w:szCs w:val="32"/>
          <w:highlight w:val="yellow"/>
          <w:u w:val="single"/>
          <w:rtl/>
        </w:rPr>
        <w:t>[المفتاح الثامن]:</w:t>
      </w:r>
      <w:r w:rsidRPr="003D47FA">
        <w:rPr>
          <w:b/>
          <w:bCs/>
          <w:kern w:val="0"/>
          <w:sz w:val="40"/>
          <w:szCs w:val="40"/>
          <w:rtl/>
        </w:rPr>
        <w:t xml:space="preserve"> </w:t>
      </w:r>
      <w:r w:rsidRPr="003D47FA">
        <w:rPr>
          <w:b/>
          <w:bCs/>
          <w:u w:val="single"/>
          <w:rtl/>
        </w:rPr>
        <w:t>الحنابلة الذين ينتسب إليهم الإمام ابن تيمية براء من هذه التهمة الشنيعة المخالفة لقواعد الأصول جملة وتفصيلا</w:t>
      </w:r>
      <w:r w:rsidR="001D5F3D">
        <w:rPr>
          <w:b/>
          <w:bCs/>
          <w:u w:val="single"/>
          <w:rtl/>
        </w:rPr>
        <w:t>،</w:t>
      </w:r>
      <w:r w:rsidRPr="003D47FA">
        <w:rPr>
          <w:b/>
          <w:bCs/>
          <w:u w:val="single"/>
          <w:rtl/>
        </w:rPr>
        <w:t xml:space="preserve"> </w:t>
      </w:r>
      <w:r w:rsidRPr="003D47FA">
        <w:rPr>
          <w:rtl/>
        </w:rPr>
        <w:t>ولهذا لنا أن تعجب من جرأة ابن تيمية وتجاسره القول بأن صفات الله تعالى قديمة النوع حادثة الآحاد</w:t>
      </w:r>
      <w:r w:rsidR="001D5F3D">
        <w:rPr>
          <w:rtl/>
        </w:rPr>
        <w:t>،</w:t>
      </w:r>
      <w:r w:rsidRPr="003D47FA">
        <w:rPr>
          <w:rtl/>
        </w:rPr>
        <w:t xml:space="preserve"> </w:t>
      </w:r>
      <w:r w:rsidRPr="003D47FA">
        <w:rPr>
          <w:b/>
          <w:bCs/>
          <w:rtl/>
        </w:rPr>
        <w:t>قال العلامة السفاريني الحنبلي رحمه الله</w:t>
      </w:r>
      <w:r w:rsidRPr="003D47FA">
        <w:rPr>
          <w:rtl/>
        </w:rPr>
        <w:t xml:space="preserve"> في [اللوامع </w:t>
      </w:r>
      <w:r w:rsidRPr="003D47FA">
        <w:t>1/258):</w:t>
      </w:r>
      <w:r w:rsidRPr="003D47FA">
        <w:rPr>
          <w:rtl/>
        </w:rPr>
        <w:t>)] (</w:t>
      </w:r>
      <w:r w:rsidRPr="003D47FA">
        <w:rPr>
          <w:u w:val="single"/>
          <w:rtl/>
        </w:rPr>
        <w:t>فسائر الصفات الذاتية من الحياة والقدرة والإرادة والسمع والبصر والعلم والكلام وغيرها وسائر الصفات الخبرية من الوجه واليدين والقدم والعينين ونحوها وسائر صفات الأفعال من الاستواء والنزول والاتيان والمجيء والتكوين ونحوها قديمة لله أي هي صفات قديمة عند سلف الأمة وأئمة الاسلام لله ليس منها شيء محدث والا لكان محلا للحوادث وما حل به الحادث فهو حادث تعالى الله عن ذلك</w:t>
      </w:r>
      <w:r w:rsidRPr="003D47FA">
        <w:rPr>
          <w:rtl/>
        </w:rPr>
        <w:t>) انتهى</w:t>
      </w:r>
      <w:r w:rsidR="001D5F3D">
        <w:rPr>
          <w:rtl/>
        </w:rPr>
        <w:t>،</w:t>
      </w:r>
      <w:r w:rsidRPr="003D47FA">
        <w:rPr>
          <w:rtl/>
        </w:rPr>
        <w:t xml:space="preserve"> </w:t>
      </w:r>
      <w:r w:rsidRPr="003D47FA">
        <w:rPr>
          <w:b/>
          <w:bCs/>
          <w:rtl/>
        </w:rPr>
        <w:t>وحتى الحشوية القدامى أمثال أبو حامد والقاضي أبو يعلى وابن الزاغوني فلم يرضوا بهذا الهراء</w:t>
      </w:r>
      <w:r w:rsidR="001D5F3D">
        <w:rPr>
          <w:rtl/>
        </w:rPr>
        <w:t>،</w:t>
      </w:r>
      <w:r w:rsidRPr="003D47FA">
        <w:rPr>
          <w:rtl/>
        </w:rPr>
        <w:t xml:space="preserve"> لأنه إما قديم لا يقبل الحدث وإما محدث</w:t>
      </w:r>
      <w:r w:rsidR="001D5F3D">
        <w:rPr>
          <w:rtl/>
        </w:rPr>
        <w:t>،</w:t>
      </w:r>
      <w:r w:rsidRPr="003D47FA">
        <w:rPr>
          <w:rtl/>
        </w:rPr>
        <w:t xml:space="preserve"> أما بدعة قديم النوع حادث الآحاد</w:t>
      </w:r>
      <w:r w:rsidR="001D5F3D">
        <w:rPr>
          <w:rtl/>
        </w:rPr>
        <w:t>،</w:t>
      </w:r>
      <w:r w:rsidRPr="003D47FA">
        <w:rPr>
          <w:rtl/>
        </w:rPr>
        <w:t xml:space="preserve"> فهذه لم يقبلها حتى أهل الحشو القدامى الموغلون في الحشو أصحاب عقيدة الشاب الأمرد</w:t>
      </w:r>
      <w:r w:rsidR="001D5F3D">
        <w:rPr>
          <w:rtl/>
        </w:rPr>
        <w:t>،</w:t>
      </w:r>
      <w:r w:rsidRPr="003D47FA">
        <w:rPr>
          <w:rtl/>
        </w:rPr>
        <w:t xml:space="preserve"> </w:t>
      </w:r>
      <w:r w:rsidRPr="003D47FA">
        <w:rPr>
          <w:b/>
          <w:bCs/>
          <w:rtl/>
        </w:rPr>
        <w:t>قال أبو الحسن ابن الزاغوني</w:t>
      </w:r>
      <w:r w:rsidRPr="003D47FA">
        <w:rPr>
          <w:rtl/>
        </w:rPr>
        <w:t xml:space="preserve"> في كتابه [الإيضاح في أصول الدين </w:t>
      </w:r>
      <w:r w:rsidRPr="003D47FA">
        <w:t>(377):</w:t>
      </w:r>
      <w:r w:rsidRPr="003D47FA">
        <w:rPr>
          <w:rtl/>
        </w:rPr>
        <w:t>] (لو كان كلام الله مخلوقا لم يخل أن يكون مخلوقا في محل أو لا في محل فإن كان في محل فلا يخلو أن يكون محله ذات الباري أو ذاتا غير ذاته مخلوقة ومحال أن يكون خلقه تعالى في ذاته </w:t>
      </w:r>
      <w:r w:rsidRPr="003D47FA">
        <w:rPr>
          <w:u w:val="single"/>
          <w:rtl/>
        </w:rPr>
        <w:t>لأن ذلك يوجب كون ذاته تعالى محلا للحوادث وهذا محال اتفقت الأمة قاطبة على إحالته</w:t>
      </w:r>
      <w:r w:rsidRPr="003D47FA">
        <w:rPr>
          <w:rtl/>
        </w:rPr>
        <w:t>) انتهى</w:t>
      </w:r>
      <w:r w:rsidR="001D5F3D">
        <w:rPr>
          <w:rtl/>
        </w:rPr>
        <w:t>،</w:t>
      </w:r>
      <w:r w:rsidRPr="003D47FA">
        <w:rPr>
          <w:rtl/>
        </w:rPr>
        <w:t xml:space="preserve"> ونقل عنهم ابن تيمية في [التسعينية </w:t>
      </w:r>
      <w:r w:rsidRPr="003D47FA">
        <w:t>(492):</w:t>
      </w:r>
      <w:r w:rsidRPr="003D47FA">
        <w:rPr>
          <w:rtl/>
        </w:rPr>
        <w:t>] (وقد ظن من ذكر من هؤلاء كأبي يعلى وأبي الحسن وابن الزاغوني أن الأمة قاطبة اتفقت على</w:t>
      </w:r>
      <w:r w:rsidR="00AB6BA0">
        <w:rPr>
          <w:rtl/>
        </w:rPr>
        <w:t xml:space="preserve"> أنه </w:t>
      </w:r>
      <w:r w:rsidRPr="003D47FA">
        <w:rPr>
          <w:rtl/>
        </w:rPr>
        <w:t>لا تقوم به الحوادث وجعلوا ذلك الأصل الذي اعتمدوه وهذا مبلغهم من العلم) انتهى يقول هذا مبلغهم من العلم وأقول ما ذهبوا إليه أصح مما ذهب إليه ابن تيمية من نسبة المحال إلى الله وجر الامة إلى بدعة ضالة لا تصح عند صغار طلبة العلم في مدارس الأصول والتخصص</w:t>
      </w:r>
      <w:r w:rsidR="001D5F3D">
        <w:rPr>
          <w:rtl/>
        </w:rPr>
        <w:t>،</w:t>
      </w:r>
      <w:r w:rsidRPr="003D47FA">
        <w:rPr>
          <w:rtl/>
        </w:rPr>
        <w:t xml:space="preserve"> </w:t>
      </w:r>
      <w:r w:rsidRPr="003D47FA">
        <w:rPr>
          <w:shd w:val="clear" w:color="auto" w:fill="FFFFFF"/>
          <w:rtl/>
        </w:rPr>
        <w:t>فإنا لله وإنا إليه راجعون</w:t>
      </w:r>
      <w:r w:rsidR="001D5F3D">
        <w:rPr>
          <w:rtl/>
        </w:rPr>
        <w:t>،</w:t>
      </w:r>
      <w:r w:rsidRPr="003D47FA">
        <w:rPr>
          <w:rtl/>
        </w:rPr>
        <w:t xml:space="preserve"> </w:t>
      </w:r>
    </w:p>
    <w:p w14:paraId="59D490FF" w14:textId="0C8068AF" w:rsidR="00BD1148" w:rsidRPr="003D47FA" w:rsidRDefault="00BD1148" w:rsidP="00687F26">
      <w:pPr>
        <w:ind w:left="-46"/>
        <w:rPr>
          <w:rtl/>
        </w:rPr>
      </w:pPr>
      <w:r w:rsidRPr="006656F0">
        <w:rPr>
          <w:b/>
          <w:bCs/>
          <w:kern w:val="0"/>
          <w:sz w:val="32"/>
          <w:szCs w:val="32"/>
          <w:highlight w:val="yellow"/>
          <w:u w:val="single"/>
          <w:rtl/>
        </w:rPr>
        <w:t>[المفتاح التاسع]:</w:t>
      </w:r>
      <w:r w:rsidRPr="003D47FA">
        <w:rPr>
          <w:b/>
          <w:bCs/>
          <w:kern w:val="0"/>
          <w:sz w:val="40"/>
          <w:szCs w:val="40"/>
          <w:rtl/>
        </w:rPr>
        <w:t xml:space="preserve"> </w:t>
      </w:r>
      <w:r w:rsidRPr="003D47FA">
        <w:rPr>
          <w:bCs/>
          <w:rtl/>
        </w:rPr>
        <w:t>قد يتساءل البعض</w:t>
      </w:r>
      <w:r w:rsidRPr="003D47FA">
        <w:rPr>
          <w:rtl/>
        </w:rPr>
        <w:t>: أليس الله تعالى يرى مخلوقاته ويسمع كلامها وأصواتها</w:t>
      </w:r>
      <w:r w:rsidR="001D5F3D">
        <w:rPr>
          <w:rtl/>
        </w:rPr>
        <w:t>،</w:t>
      </w:r>
      <w:r w:rsidRPr="003D47FA">
        <w:rPr>
          <w:rtl/>
        </w:rPr>
        <w:t xml:space="preserve"> أليست محدثة والله يعلم بها ويراها ويسمعها فلماذا لا تعد هذه الرؤية والسمع حوادث تحل بالذات تعالى؟! والجواب:</w:t>
      </w:r>
      <w:r w:rsidR="00AB6BA0">
        <w:rPr>
          <w:rtl/>
        </w:rPr>
        <w:t xml:space="preserve"> أنه </w:t>
      </w:r>
      <w:r w:rsidRPr="003D47FA">
        <w:rPr>
          <w:rtl/>
        </w:rPr>
        <w:t>ثبت أن الله تعالى وتقدس لا يتغير ولا ينتقل من حال إلى حال</w:t>
      </w:r>
      <w:r w:rsidR="001D5F3D">
        <w:rPr>
          <w:rtl/>
        </w:rPr>
        <w:t>،</w:t>
      </w:r>
      <w:r w:rsidRPr="003D47FA">
        <w:rPr>
          <w:rtl/>
        </w:rPr>
        <w:t xml:space="preserve"> لأن النقص لازم لذلك لزوما بينا</w:t>
      </w:r>
      <w:r w:rsidR="001D5F3D">
        <w:rPr>
          <w:rtl/>
        </w:rPr>
        <w:t>،</w:t>
      </w:r>
      <w:r w:rsidRPr="003D47FA">
        <w:rPr>
          <w:rtl/>
        </w:rPr>
        <w:t xml:space="preserve"> ولو تجددت لله والعياذ بالله فلا بد وأن يكون تجددها كمالا بعد نقص أو كمالا زائد بعد كمال ناقص</w:t>
      </w:r>
      <w:r w:rsidR="001D5F3D">
        <w:rPr>
          <w:rtl/>
        </w:rPr>
        <w:t>،</w:t>
      </w:r>
      <w:r w:rsidRPr="003D47FA">
        <w:rPr>
          <w:rtl/>
        </w:rPr>
        <w:t xml:space="preserve"> وكل ذلك ينافي الكمال المطلق الذي لا يقبل الزيادة ولا النقصان</w:t>
      </w:r>
      <w:r w:rsidR="001D5F3D">
        <w:rPr>
          <w:rtl/>
        </w:rPr>
        <w:t>،</w:t>
      </w:r>
      <w:r w:rsidRPr="003D47FA">
        <w:rPr>
          <w:rtl/>
        </w:rPr>
        <w:t xml:space="preserve"> </w:t>
      </w:r>
      <w:r w:rsidRPr="003D47FA">
        <w:rPr>
          <w:u w:val="single"/>
          <w:rtl/>
        </w:rPr>
        <w:t>وكل هذا محال على الله تعالى وتقدس</w:t>
      </w:r>
      <w:r w:rsidR="001D5F3D">
        <w:rPr>
          <w:u w:val="single"/>
          <w:rtl/>
        </w:rPr>
        <w:t>،</w:t>
      </w:r>
      <w:r w:rsidRPr="003D47FA">
        <w:rPr>
          <w:u w:val="single"/>
          <w:rtl/>
        </w:rPr>
        <w:t xml:space="preserve"> وقد أجمعت الأمة أيضا على أن صفات الله الواجبة قديمة غير حادثة</w:t>
      </w:r>
      <w:r w:rsidR="001D5F3D">
        <w:rPr>
          <w:rtl/>
        </w:rPr>
        <w:t>،</w:t>
      </w:r>
      <w:r w:rsidRPr="003D47FA">
        <w:rPr>
          <w:rtl/>
        </w:rPr>
        <w:t xml:space="preserve"> والقول بأن لله علما حادثا بسبب حدوث معلوم لم يكن</w:t>
      </w:r>
      <w:r w:rsidR="001D5F3D">
        <w:rPr>
          <w:rtl/>
        </w:rPr>
        <w:t>،</w:t>
      </w:r>
      <w:r w:rsidRPr="003D47FA">
        <w:rPr>
          <w:rtl/>
        </w:rPr>
        <w:t xml:space="preserve">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w:t>
      </w:r>
      <w:r w:rsidR="001D5F3D">
        <w:rPr>
          <w:rtl/>
        </w:rPr>
        <w:t>،</w:t>
      </w:r>
      <w:r w:rsidRPr="003D47FA">
        <w:rPr>
          <w:rtl/>
        </w:rPr>
        <w:t xml:space="preserve"> بجعله إياها حوادث متأثرة في وجودها بالمخلوقات الحادثة</w:t>
      </w:r>
      <w:r w:rsidR="001D5F3D">
        <w:rPr>
          <w:rtl/>
        </w:rPr>
        <w:t>،</w:t>
      </w:r>
      <w:r w:rsidRPr="003D47FA">
        <w:rPr>
          <w:rtl/>
        </w:rPr>
        <w:t> </w:t>
      </w:r>
      <w:r w:rsidRPr="003D47FA">
        <w:rPr>
          <w:u w:val="single"/>
          <w:rtl/>
        </w:rPr>
        <w:t>فبدلا من أن يصير الحادث خاضعا لعلم الله صار علم الله خاضعا للحادث فلا يكون ثم علم إلا بكون الحادث</w:t>
      </w:r>
      <w:r w:rsidR="001D5F3D">
        <w:rPr>
          <w:u w:val="single"/>
          <w:rtl/>
        </w:rPr>
        <w:t>،</w:t>
      </w:r>
      <w:r w:rsidRPr="003D47FA">
        <w:rPr>
          <w:u w:val="single"/>
          <w:rtl/>
        </w:rPr>
        <w:t xml:space="preserve"> تعالى الله عن ذلك علوا كبيرا</w:t>
      </w:r>
      <w:r w:rsidR="001D5F3D">
        <w:rPr>
          <w:u w:val="single"/>
          <w:rtl/>
        </w:rPr>
        <w:t>،</w:t>
      </w:r>
      <w:r w:rsidRPr="003D47FA">
        <w:rPr>
          <w:rtl/>
        </w:rPr>
        <w:t xml:space="preserve"> والواجب على المسلم الجزم بأن الله قد علم كل شيء وأدركه تمام الإدراك قبل حدوثه أزلا</w:t>
      </w:r>
      <w:r w:rsidR="001D5F3D">
        <w:rPr>
          <w:rtl/>
        </w:rPr>
        <w:t>،</w:t>
      </w:r>
      <w:r w:rsidRPr="003D47FA">
        <w:rPr>
          <w:rtl/>
        </w:rPr>
        <w:t xml:space="preserve"> على ما هو عليه بعد حدوثه</w:t>
      </w:r>
      <w:r w:rsidR="001D5F3D">
        <w:rPr>
          <w:rtl/>
        </w:rPr>
        <w:t>،</w:t>
      </w:r>
      <w:r w:rsidRPr="003D47FA">
        <w:rPr>
          <w:rtl/>
        </w:rPr>
        <w:t xml:space="preserve"> بحيث يجزم أن الله لم يحصل له بحدوث المخلوق علم جديد أو سمع أو بصر جديدين</w:t>
      </w:r>
      <w:r w:rsidR="001D5F3D">
        <w:rPr>
          <w:rtl/>
        </w:rPr>
        <w:t>،</w:t>
      </w:r>
      <w:r w:rsidRPr="003D47FA">
        <w:rPr>
          <w:rtl/>
        </w:rPr>
        <w:t xml:space="preserve"> </w:t>
      </w:r>
      <w:r w:rsidRPr="003D47FA">
        <w:rPr>
          <w:u w:val="single"/>
          <w:rtl/>
        </w:rPr>
        <w:t>ولا يُتصور مسلما عاميا فضلا عن عالم يعتقد في الله بتجدد العلم أو السمع او البصر كلما جد حادث</w:t>
      </w:r>
      <w:r w:rsidR="001D5F3D">
        <w:rPr>
          <w:u w:val="single"/>
          <w:rtl/>
        </w:rPr>
        <w:t>،</w:t>
      </w:r>
      <w:r w:rsidRPr="003D47FA">
        <w:rPr>
          <w:u w:val="single"/>
          <w:rtl/>
        </w:rPr>
        <w:t xml:space="preserve"> فيكون الزمان فاعلا في الله ويكون علم االله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ألا يعلمون أن من قبل الزيادة كان ناقصا قبل قبول الزيادة فأين الكمال المطلق الذي يتصف به الله</w:t>
      </w:r>
      <w:r w:rsidR="001D5F3D">
        <w:rPr>
          <w:u w:val="single"/>
          <w:rtl/>
        </w:rPr>
        <w:t>،</w:t>
      </w:r>
      <w:r w:rsidRPr="003D47FA">
        <w:rPr>
          <w:u w:val="single"/>
          <w:rtl/>
        </w:rPr>
        <w:t xml:space="preserve"> ومن كان هذا حاله من قبول الحوادث وتجدد الصفات فهل يصلح للإلهية تعالى الله عما يقولون علوا عظيما</w:t>
      </w:r>
      <w:r w:rsidR="001D5F3D">
        <w:rPr>
          <w:rtl/>
        </w:rPr>
        <w:t>،</w:t>
      </w:r>
      <w:r w:rsidRPr="003D47FA">
        <w:rPr>
          <w:rtl/>
        </w:rPr>
        <w:t xml:space="preserve"> بل كل المسلمين عدا الكرامية ومن قال بقولهم في قبول الذات الإلهية للحوادث يعتقدون بأن صفات الله تعالى قديمة ولا تقبل الحادث ومن قبل الحادث فهو حادث ومن كان حادثا انتفت عنه الإلهية والربوبية والكمال المطلق</w:t>
      </w:r>
      <w:r w:rsidR="001D5F3D">
        <w:rPr>
          <w:rtl/>
        </w:rPr>
        <w:t>،</w:t>
      </w:r>
      <w:r w:rsidRPr="003D47FA">
        <w:rPr>
          <w:rtl/>
        </w:rPr>
        <w:t xml:space="preserve">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w:t>
      </w:r>
      <w:r w:rsidR="001D5F3D">
        <w:rPr>
          <w:rtl/>
        </w:rPr>
        <w:t>،</w:t>
      </w:r>
      <w:r w:rsidRPr="003D47FA">
        <w:rPr>
          <w:rtl/>
        </w:rPr>
        <w:t xml:space="preserve"> </w:t>
      </w:r>
      <w:r w:rsidRPr="003D47FA">
        <w:rPr>
          <w:b/>
          <w:bCs/>
          <w:rtl/>
        </w:rPr>
        <w:t>فالحوادث هي الحادثة بإحداث الله إياها وليست صفاته هي الحادثة من علم وسمع وبصر وإرادة وكلام</w:t>
      </w:r>
      <w:r w:rsidR="001D5F3D">
        <w:rPr>
          <w:rtl/>
        </w:rPr>
        <w:t>،</w:t>
      </w:r>
      <w:r w:rsidRPr="003D47FA">
        <w:rPr>
          <w:rtl/>
        </w:rPr>
        <w:t xml:space="preserve"> </w:t>
      </w:r>
      <w:r w:rsidRPr="003D47FA">
        <w:rPr>
          <w:u w:val="single"/>
          <w:rtl/>
        </w:rPr>
        <w:t>بل الصفات قديمة لا يحدها مكان ولا يجري عليها زمان ومن فهم هذا سهل عليه أمر التقديس والتنزيه</w:t>
      </w:r>
      <w:r w:rsidR="001D5F3D">
        <w:rPr>
          <w:u w:val="single"/>
          <w:rtl/>
        </w:rPr>
        <w:t>،</w:t>
      </w:r>
      <w:r w:rsidRPr="003D47FA">
        <w:rPr>
          <w:u w:val="single"/>
          <w:rtl/>
        </w:rPr>
        <w:t xml:space="preserve"> ولا يلزم من قولنا بقدم صفات الله من العلم والسمع والبصر أن تكون الحوادث قديمة فهي من اسمها حادثة بعد ان لم تكن</w:t>
      </w:r>
      <w:r w:rsidR="001D5F3D">
        <w:rPr>
          <w:u w:val="single"/>
          <w:rtl/>
        </w:rPr>
        <w:t>،</w:t>
      </w:r>
      <w:r w:rsidRPr="003D47FA">
        <w:rPr>
          <w:u w:val="single"/>
          <w:rtl/>
        </w:rPr>
        <w:t xml:space="preserve"> فالقديمة صفاته والقديم علمه وسمعه وبصره ومشيئته وإرادته وكلامه وسائر صفاته</w:t>
      </w:r>
      <w:r w:rsidR="001D5F3D">
        <w:rPr>
          <w:u w:val="single"/>
          <w:rtl/>
        </w:rPr>
        <w:t>،</w:t>
      </w:r>
      <w:r w:rsidRPr="003D47FA">
        <w:rPr>
          <w:u w:val="single"/>
          <w:rtl/>
        </w:rPr>
        <w:t xml:space="preserve"> لا المعلوم والمسموع والمبصَر</w:t>
      </w:r>
      <w:r w:rsidR="001D5F3D">
        <w:rPr>
          <w:u w:val="single"/>
          <w:rtl/>
        </w:rPr>
        <w:t>،</w:t>
      </w:r>
      <w:r w:rsidRPr="003D47FA">
        <w:rPr>
          <w:rtl/>
        </w:rPr>
        <w:t xml:space="preserve"> فالعلم والسمع والبصر صفات قديمة لا يحدها مكان ولا يجري عليها زمان ومتعلقاتها هي الحادثة</w:t>
      </w:r>
      <w:r w:rsidR="001D5F3D">
        <w:rPr>
          <w:rtl/>
        </w:rPr>
        <w:t>،</w:t>
      </w:r>
      <w:r w:rsidRPr="003D47FA">
        <w:rPr>
          <w:rtl/>
        </w:rPr>
        <w:t xml:space="preserve"> فهو يعلم كل معلوم ويبصر كل مبصر ويسمع كل مسموع أينما كان</w:t>
      </w:r>
      <w:r w:rsidR="001D5F3D">
        <w:rPr>
          <w:rtl/>
        </w:rPr>
        <w:t>،</w:t>
      </w:r>
      <w:r w:rsidRPr="003D47FA">
        <w:rPr>
          <w:rtl/>
        </w:rPr>
        <w:t xml:space="preserve"> ويعلم المستقبل كما يعلم الماضي كما يعلم الحاضر لأن المستقبل والحاضر والماضي إنما يسري على المخلوق وليس الخالق</w:t>
      </w:r>
      <w:r w:rsidR="001D5F3D">
        <w:rPr>
          <w:rtl/>
        </w:rPr>
        <w:t>،</w:t>
      </w:r>
      <w:r w:rsidRPr="003D47FA">
        <w:rPr>
          <w:rtl/>
        </w:rPr>
        <w:t xml:space="preserve"> والأصوات كلها منكشفة على سمعه القديم سواء التي هي بالنسبة لنا ماضية أو حاضرة أو مستقبلة</w:t>
      </w:r>
      <w:r w:rsidR="001D5F3D">
        <w:rPr>
          <w:rtl/>
        </w:rPr>
        <w:t>،</w:t>
      </w:r>
      <w:r w:rsidRPr="003D47FA">
        <w:rPr>
          <w:rtl/>
        </w:rPr>
        <w:t xml:space="preserve"> فلا تجري الأزمنة مهما تقلبت وتصرفت على الخالق وصفاته كعلمه وسمعه وبصره وإنما تقف الأمكنة والأزمنة على اختلافها بعدا وقربا حجابا وستارا عن سمع المخلوق وبصره لا عن سمع الخالق وبصره وعلمه</w:t>
      </w:r>
      <w:r w:rsidR="001D5F3D">
        <w:rPr>
          <w:rtl/>
        </w:rPr>
        <w:t>،</w:t>
      </w:r>
      <w:r w:rsidRPr="003D47FA">
        <w:rPr>
          <w:rtl/>
        </w:rPr>
        <w:t xml:space="preserve"> فتعالى الله عما يصفون</w:t>
      </w:r>
      <w:r w:rsidR="001D5F3D">
        <w:rPr>
          <w:rtl/>
        </w:rPr>
        <w:t>،</w:t>
      </w:r>
      <w:r w:rsidRPr="003D47FA">
        <w:rPr>
          <w:rtl/>
        </w:rPr>
        <w:t xml:space="preserve"> ومن لم يجعل الله له نورا فما له من نور </w:t>
      </w:r>
    </w:p>
    <w:p w14:paraId="4ACB698B" w14:textId="77777777" w:rsidR="00BD1148" w:rsidRPr="003D47FA" w:rsidRDefault="00BD1148" w:rsidP="00687F26">
      <w:pPr>
        <w:ind w:left="-46"/>
        <w:jc w:val="center"/>
        <w:rPr>
          <w:rtl/>
          <w:lang w:bidi="ar-KW"/>
        </w:rPr>
      </w:pPr>
      <w:r w:rsidRPr="003D47FA">
        <w:rPr>
          <w:rtl/>
          <w:lang w:bidi="ar-KW"/>
        </w:rPr>
        <w:t xml:space="preserve">*** </w:t>
      </w:r>
    </w:p>
    <w:p w14:paraId="789CCA57" w14:textId="77777777" w:rsidR="00BD1148" w:rsidRPr="003D47FA" w:rsidRDefault="00BD1148" w:rsidP="00687F26">
      <w:pPr>
        <w:jc w:val="center"/>
        <w:rPr>
          <w:rtl/>
        </w:rPr>
      </w:pPr>
    </w:p>
    <w:p w14:paraId="43429C5A" w14:textId="77777777" w:rsidR="00BD1148" w:rsidRPr="003D47FA" w:rsidRDefault="00BD1148" w:rsidP="00687F26">
      <w:pPr>
        <w:jc w:val="center"/>
      </w:pPr>
    </w:p>
    <w:p w14:paraId="6D750E25"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u w:val="single"/>
          <w:rtl/>
          <w:lang w:bidi="ar-KW"/>
        </w:rPr>
      </w:pPr>
    </w:p>
    <w:p w14:paraId="3EAC9F65"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40"/>
          <w:szCs w:val="40"/>
          <w:highlight w:val="yellow"/>
          <w:u w:val="single"/>
          <w:rtl/>
          <w:lang w:bidi="ar-KW"/>
        </w:rPr>
      </w:pPr>
      <w:r w:rsidRPr="003D47FA">
        <w:rPr>
          <w:b/>
          <w:bCs/>
          <w:kern w:val="0"/>
          <w:sz w:val="40"/>
          <w:szCs w:val="40"/>
          <w:highlight w:val="yellow"/>
          <w:u w:val="single"/>
          <w:rtl/>
          <w:lang w:bidi="ar-KW"/>
        </w:rPr>
        <w:t>(سابعاً)</w:t>
      </w:r>
    </w:p>
    <w:p w14:paraId="7F6BCC90"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40"/>
          <w:szCs w:val="40"/>
          <w:highlight w:val="yellow"/>
          <w:u w:val="single"/>
          <w:rtl/>
          <w:lang w:bidi="ar-KW"/>
        </w:rPr>
      </w:pPr>
      <w:r w:rsidRPr="003D47FA">
        <w:rPr>
          <w:b/>
          <w:bCs/>
          <w:kern w:val="0"/>
          <w:sz w:val="40"/>
          <w:szCs w:val="40"/>
          <w:highlight w:val="yellow"/>
          <w:u w:val="single"/>
          <w:rtl/>
          <w:lang w:bidi="ar-KW"/>
        </w:rPr>
        <w:t xml:space="preserve">مفاتيح حل إشكالية </w:t>
      </w:r>
    </w:p>
    <w:p w14:paraId="6593BF93"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48"/>
          <w:szCs w:val="48"/>
          <w:u w:val="single"/>
          <w:rtl/>
          <w:lang w:bidi="ar-KW"/>
        </w:rPr>
      </w:pPr>
      <w:r w:rsidRPr="003D47FA">
        <w:rPr>
          <w:b/>
          <w:bCs/>
          <w:kern w:val="0"/>
          <w:sz w:val="40"/>
          <w:szCs w:val="40"/>
          <w:highlight w:val="yellow"/>
          <w:u w:val="single"/>
          <w:rtl/>
          <w:lang w:bidi="ar-KW"/>
        </w:rPr>
        <w:t>النصوص الموهمة للحركة كالإتيان والمجيء</w:t>
      </w:r>
    </w:p>
    <w:p w14:paraId="70294FA1"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u w:val="single"/>
          <w:rtl/>
          <w:lang w:bidi="ar-KW"/>
        </w:rPr>
      </w:pPr>
    </w:p>
    <w:p w14:paraId="7BE0BC89" w14:textId="77777777" w:rsidR="00BD1148" w:rsidRPr="003D47FA" w:rsidRDefault="00BD1148" w:rsidP="00687F26">
      <w:pPr>
        <w:ind w:left="-46"/>
        <w:rPr>
          <w:b/>
          <w:bCs/>
          <w:kern w:val="0"/>
          <w:u w:val="single"/>
          <w:rtl/>
          <w:lang w:bidi="ar-KW"/>
        </w:rPr>
      </w:pPr>
    </w:p>
    <w:p w14:paraId="77ADC715" w14:textId="691C3FC0" w:rsidR="00BD1148" w:rsidRPr="003D47FA" w:rsidRDefault="00BD1148" w:rsidP="00687F26">
      <w:r w:rsidRPr="006656F0">
        <w:rPr>
          <w:b/>
          <w:bCs/>
          <w:kern w:val="0"/>
          <w:sz w:val="32"/>
          <w:szCs w:val="32"/>
          <w:highlight w:val="yellow"/>
          <w:u w:val="single"/>
          <w:rtl/>
        </w:rPr>
        <w:t>[المفتاح الاول]:</w:t>
      </w:r>
      <w:r w:rsidRPr="003D47FA">
        <w:rPr>
          <w:b/>
          <w:bCs/>
          <w:rtl/>
        </w:rPr>
        <w:t xml:space="preserve"> </w:t>
      </w:r>
      <w:r w:rsidRPr="003D47FA">
        <w:rPr>
          <w:b/>
          <w:bCs/>
          <w:rtl/>
          <w:lang w:bidi="ar-KW"/>
        </w:rPr>
        <w:t>قال تعالى: {</w:t>
      </w:r>
      <w:r w:rsidRPr="003D47FA">
        <w:rPr>
          <w:rtl/>
        </w:rPr>
        <w:t>وَجَاءَ رَبُّكَ وَالْمَلَكُ صَفًّا صَفًّا} [الفجر:22]</w:t>
      </w:r>
      <w:r w:rsidR="001D5F3D">
        <w:rPr>
          <w:rtl/>
        </w:rPr>
        <w:t>،</w:t>
      </w:r>
      <w:r w:rsidRPr="003D47FA">
        <w:rPr>
          <w:rtl/>
        </w:rPr>
        <w:t xml:space="preserve"> وقال تعالى: {هَلْ يَنْظُرُونَ إِلَّا أَنْ يَأْتِيَهُمُ اللَّهُ فِي ظُلَلٍ مِنَ الْغَمَامِ وَالْمَلَائِكَةُ وَقُضِيَ الْأَمْرُ وَإِلَى اللَّهِ تُرْجَعُ الْأُمُورُ} [البقرة: 210]</w:t>
      </w:r>
      <w:r w:rsidR="001D5F3D">
        <w:rPr>
          <w:rtl/>
        </w:rPr>
        <w:t>،</w:t>
      </w:r>
      <w:r w:rsidRPr="003D47FA">
        <w:rPr>
          <w:rtl/>
        </w:rPr>
        <w:t xml:space="preserve"> </w:t>
      </w:r>
      <w:r w:rsidRPr="003D47FA">
        <w:rPr>
          <w:u w:val="single"/>
          <w:rtl/>
        </w:rPr>
        <w:t>فظن اهل الحشو والتجسيم أنّ المجيء يكون بالذات وأنّ الإتيان يكون بالذات</w:t>
      </w:r>
      <w:r w:rsidRPr="003D47FA">
        <w:rPr>
          <w:rtl/>
        </w:rPr>
        <w:t xml:space="preserve"> وهذا تجسيم محض</w:t>
      </w:r>
      <w:r w:rsidR="001D5F3D">
        <w:rPr>
          <w:rtl/>
        </w:rPr>
        <w:t>،</w:t>
      </w:r>
      <w:r w:rsidRPr="003D47FA">
        <w:rPr>
          <w:rtl/>
        </w:rPr>
        <w:t xml:space="preserve"> فإنّ الذي يتحرك ويذهب ويجيء ويتنقل بين الأماكن ليس بإله له الكمال المطلق في جناب ذاته</w:t>
      </w:r>
      <w:r w:rsidR="001D5F3D">
        <w:rPr>
          <w:rtl/>
        </w:rPr>
        <w:t>،</w:t>
      </w:r>
      <w:r w:rsidRPr="003D47FA">
        <w:rPr>
          <w:rtl/>
        </w:rPr>
        <w:t xml:space="preserve"> مقدس عن التغير والحدوث (الأفول)</w:t>
      </w:r>
      <w:r w:rsidR="001D5F3D">
        <w:rPr>
          <w:rtl/>
        </w:rPr>
        <w:t>،</w:t>
      </w:r>
      <w:r w:rsidRPr="003D47FA">
        <w:rPr>
          <w:rtl/>
        </w:rPr>
        <w:t xml:space="preserve"> وتلك حجة الخليل عليه السلام</w:t>
      </w:r>
      <w:r w:rsidR="001D5F3D">
        <w:rPr>
          <w:rtl/>
        </w:rPr>
        <w:t>،</w:t>
      </w:r>
      <w:r w:rsidRPr="003D47FA">
        <w:rPr>
          <w:rtl/>
        </w:rPr>
        <w:t xml:space="preserve"> {قَالَ هَذَا رَبِّي فَلَمَّا أَفَلَ قَالَ لَا أُحِبُّ الْآفِلِينَ} [الأنعام: 76]</w:t>
      </w:r>
      <w:r w:rsidR="001D5F3D">
        <w:rPr>
          <w:rtl/>
        </w:rPr>
        <w:t>،</w:t>
      </w:r>
      <w:r w:rsidRPr="003D47FA">
        <w:rPr>
          <w:rtl/>
        </w:rPr>
        <w:t xml:space="preserve"> قال المفسرون: قال ذلك لقومه تنبيها لهم على أن الشمس والقمر والكواكب لتغير حالها لا تصلح للإلهية لأن الله دائم لا يزول</w:t>
      </w:r>
      <w:r w:rsidR="001D5F3D">
        <w:rPr>
          <w:rtl/>
        </w:rPr>
        <w:t>،</w:t>
      </w:r>
      <w:r w:rsidRPr="003D47FA">
        <w:rPr>
          <w:rtl/>
        </w:rPr>
        <w:t xml:space="preserve"> والزوال نقص لا يصلح للإله المتصف بالكمال وأن (الآفلين) المنتقلين من مكان إلى مكان المتغيرين من حال إلى حال فإنهم بمعزل من استحقاق الربوبية والإلهية</w:t>
      </w:r>
      <w:r w:rsidR="001D5F3D">
        <w:rPr>
          <w:rtl/>
        </w:rPr>
        <w:t>،</w:t>
      </w:r>
      <w:r w:rsidRPr="003D47FA">
        <w:rPr>
          <w:rtl/>
        </w:rPr>
        <w:t xml:space="preserve"> ولهذا تبرأ من آلهتهم بقوله عليه السلام في سورة الأنعام</w:t>
      </w:r>
      <w:r w:rsidR="001D5F3D">
        <w:rPr>
          <w:rtl/>
        </w:rPr>
        <w:t>،</w:t>
      </w:r>
      <w:r w:rsidRPr="003D47FA">
        <w:rPr>
          <w:rtl/>
        </w:rPr>
        <w:t xml:space="preserve"> قال تعالى: {قَالَ يَا قَوْمِ إِنِّي بَرِيءٌ مِمَّا تُشْرِكُونَ * إِنِّي وَجَّهْتُ وَجْهِيَ لِلَّذِي فَطَرَ السَّمَوَاتِ وَالْأَرْضَ حَنِيفًا وَمَا أَنَا مِنَ الْمُشْرِكِينَ} [الأنعام: 78</w:t>
      </w:r>
      <w:r w:rsidR="001D5F3D">
        <w:rPr>
          <w:rtl/>
        </w:rPr>
        <w:t>،</w:t>
      </w:r>
      <w:r w:rsidRPr="003D47FA">
        <w:rPr>
          <w:rtl/>
        </w:rPr>
        <w:t xml:space="preserve"> 79]</w:t>
      </w:r>
      <w:r w:rsidR="001D5F3D">
        <w:rPr>
          <w:rtl/>
        </w:rPr>
        <w:t>،</w:t>
      </w:r>
      <w:r w:rsidRPr="003D47FA">
        <w:rPr>
          <w:rtl/>
        </w:rPr>
        <w:t xml:space="preserve"> 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وجهت وجهي للذي فطر السموات والأرض حنيفا وما أنا من المشركين</w:t>
      </w:r>
      <w:r w:rsidR="001D5F3D">
        <w:rPr>
          <w:rtl/>
        </w:rPr>
        <w:t>،</w:t>
      </w:r>
      <w:r w:rsidRPr="003D47FA">
        <w:rPr>
          <w:rtl/>
        </w:rPr>
        <w:t xml:space="preserve"> ومن هذا الدليل نعلم أن من أخص صفات الإله الحق أن يكون قديما لا يتغير ولا يقبل الحوادث</w:t>
      </w:r>
      <w:r w:rsidR="001D5F3D">
        <w:rPr>
          <w:rtl/>
        </w:rPr>
        <w:t>،</w:t>
      </w:r>
      <w:r w:rsidRPr="003D47FA">
        <w:rPr>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1D5F3D">
        <w:rPr>
          <w:rtl/>
        </w:rPr>
        <w:t>،</w:t>
      </w:r>
      <w:r w:rsidRPr="003D47FA">
        <w:rPr>
          <w:rtl/>
        </w:rPr>
        <w:t xml:space="preserve"> فكل متغير يقبل الظهور تارة و الاختفاء تارة والتأثير تارة والزوال تارة أخري لا يصلح أن يكون إلها البتة</w:t>
      </w:r>
      <w:r w:rsidR="001D5F3D">
        <w:rPr>
          <w:rFonts w:eastAsia="Times New Roman"/>
          <w:rtl/>
        </w:rPr>
        <w:t>،</w:t>
      </w:r>
      <w:r w:rsidRPr="003D47FA">
        <w:rPr>
          <w:rFonts w:eastAsia="Times New Roman"/>
          <w:rtl/>
        </w:rPr>
        <w:t xml:space="preserve"> </w:t>
      </w:r>
      <w:r w:rsidRPr="003D47FA">
        <w:rPr>
          <w:b/>
          <w:bCs/>
          <w:u w:val="single"/>
          <w:rtl/>
        </w:rPr>
        <w:t>(جناب الذات الإلهي)</w:t>
      </w:r>
      <w:r w:rsidRPr="003D47FA">
        <w:rPr>
          <w:rtl/>
        </w:rPr>
        <w:t xml:space="preserve"> منزه عن التغير والحدوث</w:t>
      </w:r>
      <w:r w:rsidR="001D5F3D">
        <w:rPr>
          <w:rtl/>
        </w:rPr>
        <w:t>،</w:t>
      </w:r>
      <w:r w:rsidRPr="003D47FA">
        <w:rPr>
          <w:rtl/>
        </w:rPr>
        <w:t xml:space="preserve"> ومنزه عن قبول الحوادث</w:t>
      </w:r>
      <w:r w:rsidR="001D5F3D">
        <w:rPr>
          <w:rtl/>
        </w:rPr>
        <w:t>،</w:t>
      </w:r>
      <w:r w:rsidRPr="003D47FA">
        <w:rPr>
          <w:rtl/>
        </w:rPr>
        <w:t xml:space="preserve"> لأنه لو قبل شيء من الحوادث لكان جزء من جناب الذات حادث وهذا محال لأن الله تعالى أحد صمد لم يلد ولم يولد لا تقبل ذاته التجزؤ ويستحيل عليها قبول الحادث</w:t>
      </w:r>
      <w:r w:rsidR="001D5F3D">
        <w:rPr>
          <w:rtl/>
        </w:rPr>
        <w:t>،</w:t>
      </w:r>
      <w:r w:rsidRPr="003D47FA">
        <w:rPr>
          <w:rtl/>
        </w:rPr>
        <w:t xml:space="preserve"> ولهذا اتفق العارفون بأصول الدين وقواعد التنزيه بأنّه ليس في جناب ذات الله تعالى محدث ولا مخلوق لأنه الاول الأزلي القديم سبحانه الخالق</w:t>
      </w:r>
      <w:r w:rsidRPr="003D47FA">
        <w:rPr>
          <w:rFonts w:eastAsiaTheme="minorEastAsia"/>
          <w:rtl/>
        </w:rPr>
        <w:t xml:space="preserve"> ومن دونه مخلوق</w:t>
      </w:r>
      <w:r w:rsidR="001D5F3D">
        <w:rPr>
          <w:rFonts w:eastAsiaTheme="minorEastAsia"/>
          <w:rtl/>
        </w:rPr>
        <w:t>،</w:t>
      </w:r>
      <w:r w:rsidRPr="003D47FA">
        <w:rPr>
          <w:rFonts w:eastAsiaTheme="minorEastAsia"/>
          <w:rtl/>
        </w:rPr>
        <w:t xml:space="preserve"> </w:t>
      </w:r>
      <w:r w:rsidRPr="003D47FA">
        <w:rPr>
          <w:rtl/>
        </w:rPr>
        <w:t>قبول الحوادث ينافي الأولية والأزلية التي يتصف بها ذات الله تقدس وتعالى</w:t>
      </w:r>
      <w:r w:rsidR="001D5F3D">
        <w:rPr>
          <w:rtl/>
        </w:rPr>
        <w:t>،</w:t>
      </w:r>
      <w:r w:rsidRPr="003D47FA">
        <w:rPr>
          <w:rtl/>
        </w:rPr>
        <w:t xml:space="preserve"> وينافي كمال الذات والصفات</w:t>
      </w:r>
      <w:r w:rsidR="001D5F3D">
        <w:rPr>
          <w:rtl/>
        </w:rPr>
        <w:t>،</w:t>
      </w:r>
      <w:r w:rsidRPr="003D47FA">
        <w:rPr>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sidR="001D5F3D">
        <w:rPr>
          <w:rtl/>
        </w:rPr>
        <w:t>،</w:t>
      </w:r>
      <w:r w:rsidRPr="003D47FA">
        <w:rPr>
          <w:rtl/>
        </w:rPr>
        <w:t xml:space="preserve"> أخص صفات القديم أن لا يقبل الحادث وإلا كان حادثا مثله</w:t>
      </w:r>
      <w:r w:rsidR="001D5F3D">
        <w:rPr>
          <w:rtl/>
        </w:rPr>
        <w:t>،</w:t>
      </w:r>
      <w:r w:rsidRPr="003D47FA">
        <w:rPr>
          <w:rtl/>
        </w:rPr>
        <w:t xml:space="preserve"> إنّ ملة إبراهيم الخليل عليه السلام تقديس الله عن التغير والحدوث وعن قبول الحوادث</w:t>
      </w:r>
      <w:r w:rsidR="001D5F3D">
        <w:rPr>
          <w:rtl/>
        </w:rPr>
        <w:t>،</w:t>
      </w:r>
      <w:r w:rsidRPr="003D47FA">
        <w:rPr>
          <w:rtl/>
        </w:rPr>
        <w:t xml:space="preserve"> فمن جوز التغير والحدوث وقبول الحوادث على ذات الله تعالى فقد رغب عن ملة إبراهيم حيث خالف الحجة التي آتاها الله إبراهيم على قومه</w:t>
      </w:r>
      <w:r w:rsidR="001D5F3D">
        <w:rPr>
          <w:rtl/>
        </w:rPr>
        <w:t>،</w:t>
      </w:r>
      <w:r w:rsidRPr="003D47FA">
        <w:rPr>
          <w:rtl/>
        </w:rPr>
        <w:t xml:space="preserve"> من كون المتغير الذي يقبل الحوادث لا يكون إلها البته</w:t>
      </w:r>
      <w:r w:rsidR="001D5F3D">
        <w:rPr>
          <w:rtl/>
        </w:rPr>
        <w:t>،</w:t>
      </w:r>
      <w:r w:rsidRPr="003D47FA">
        <w:rPr>
          <w:rtl/>
        </w:rPr>
        <w:t xml:space="preserve"> وانّ قبول الحوادث بمعزل عن قدس الله الأعلى لدلالته على الحدوث والافتقار</w:t>
      </w:r>
      <w:r w:rsidR="001D5F3D">
        <w:rPr>
          <w:rtl/>
        </w:rPr>
        <w:t>،</w:t>
      </w:r>
      <w:r w:rsidRPr="003D47FA">
        <w:rPr>
          <w:rtl/>
        </w:rPr>
        <w:t xml:space="preserve"> وقد قال تعالى: {وَمَنْ يَرْغَبُ عَنْ مِلَّةِ إِبْرَاهِيمَ إِلَّا مَنْ سَفِهَ نَفْسَهُ} [البقرة:130]</w:t>
      </w:r>
      <w:r w:rsidR="001D5F3D">
        <w:rPr>
          <w:rtl/>
        </w:rPr>
        <w:t>،</w:t>
      </w:r>
      <w:r w:rsidRPr="003D47FA">
        <w:rPr>
          <w:rtl/>
        </w:rPr>
        <w:t xml:space="preserve"> ولذلك فإننا نجد المفسرين إذا كان لهم نصيب من العلم فإنهم يحملون المتشابه على المحكم</w:t>
      </w:r>
      <w:r w:rsidR="001D5F3D">
        <w:rPr>
          <w:rtl/>
        </w:rPr>
        <w:t>،</w:t>
      </w:r>
      <w:r w:rsidRPr="003D47FA">
        <w:rPr>
          <w:rtl/>
        </w:rPr>
        <w:t xml:space="preserve"> فقوله تعالى {وَجَاءَ رَبُّكَ وَالْمَلَكُ صَفًّا صَفًّا} [الفجر:22]</w:t>
      </w:r>
      <w:r w:rsidR="001D5F3D">
        <w:rPr>
          <w:rtl/>
        </w:rPr>
        <w:t>،</w:t>
      </w:r>
      <w:r w:rsidRPr="003D47FA">
        <w:rPr>
          <w:rtl/>
        </w:rPr>
        <w:t xml:space="preserve"> مفتاحه قوله تعالى: {إِنَّهُ قَدْ جَاءَ أَمْرُ رَبِّكَ} [هود: 76]</w:t>
      </w:r>
      <w:r w:rsidR="001D5F3D">
        <w:rPr>
          <w:rtl/>
        </w:rPr>
        <w:t>،</w:t>
      </w:r>
      <w:r w:rsidRPr="003D47FA">
        <w:rPr>
          <w:rtl/>
        </w:rPr>
        <w:t xml:space="preserve"> وقوله تعالى: {هَلْ يَنْظُرُونَ إِلَّا أَنْ يَأْتِيَهُمُ اللَّهُ فِي ظُلَلٍ مِنَ الْغَمَامِ وَالْمَلَائِكَةُ وَقُضِيَ الْأَمْرُ وَإِلَى اللَّهِ تُرْجَعُ الْأُمُورُ} [البقرة: 210]</w:t>
      </w:r>
      <w:r w:rsidR="001D5F3D">
        <w:rPr>
          <w:rtl/>
        </w:rPr>
        <w:t>،</w:t>
      </w:r>
      <w:r w:rsidRPr="003D47FA">
        <w:rPr>
          <w:rtl/>
        </w:rPr>
        <w:t xml:space="preserve"> مفتاحه قوله تعالى: {هَلْ يَنْظُرُونَ إِلَّا أَنْ تَأْتِيَهُمُ الْمَلَائِكَةُ أَوْ يَأْتِيَ أَمْرُ رَبِّكَ} [النحل:33]</w:t>
      </w:r>
      <w:r w:rsidR="001D5F3D">
        <w:rPr>
          <w:rtl/>
        </w:rPr>
        <w:t>،</w:t>
      </w:r>
      <w:r w:rsidRPr="003D47FA">
        <w:rPr>
          <w:rtl/>
        </w:rPr>
        <w:t xml:space="preserve"> </w:t>
      </w:r>
      <w:r w:rsidRPr="003D47FA">
        <w:rPr>
          <w:b/>
          <w:bCs/>
          <w:rtl/>
        </w:rPr>
        <w:t>قال القرطبي رحمه الله</w:t>
      </w:r>
      <w:r w:rsidRPr="003D47FA">
        <w:rPr>
          <w:rtl/>
        </w:rPr>
        <w:t>: (قوله تعالى: {وجاء ربك}: أي أمره وقضاؤه قاله الحسن</w:t>
      </w:r>
      <w:r w:rsidR="001D5F3D">
        <w:rPr>
          <w:rtl/>
        </w:rPr>
        <w:t>،</w:t>
      </w:r>
      <w:r w:rsidRPr="003D47FA">
        <w:rPr>
          <w:rtl/>
        </w:rPr>
        <w:t xml:space="preserve"> وهو من باب حذف المضاف</w:t>
      </w:r>
      <w:r w:rsidR="001D5F3D">
        <w:rPr>
          <w:rtl/>
        </w:rPr>
        <w:t>،</w:t>
      </w:r>
      <w:r w:rsidRPr="003D47FA">
        <w:rPr>
          <w:rtl/>
        </w:rPr>
        <w:t xml:space="preserve"> وقيل:</w:t>
      </w:r>
      <w:r w:rsidRPr="003D47FA">
        <w:t> </w:t>
      </w:r>
      <w:r w:rsidRPr="003D47FA">
        <w:rPr>
          <w:rtl/>
        </w:rPr>
        <w:t>أي جاءهم الرب بالآيات</w:t>
      </w:r>
      <w:r w:rsidRPr="003D47FA">
        <w:t xml:space="preserve"> </w:t>
      </w:r>
      <w:r w:rsidRPr="003D47FA">
        <w:rPr>
          <w:rtl/>
        </w:rPr>
        <w:t>العظيمة وهو كقوله تعالى: {إلا أن يأتيهم الله في ظلل من الغمام}</w:t>
      </w:r>
      <w:r w:rsidR="001D5F3D">
        <w:rPr>
          <w:rtl/>
        </w:rPr>
        <w:t>،</w:t>
      </w:r>
      <w:r w:rsidRPr="003D47FA">
        <w:rPr>
          <w:rtl/>
        </w:rPr>
        <w:t xml:space="preserve"> أي بظلل</w:t>
      </w:r>
      <w:r w:rsidR="001D5F3D">
        <w:rPr>
          <w:rtl/>
        </w:rPr>
        <w:t>،</w:t>
      </w:r>
      <w:r w:rsidRPr="003D47FA">
        <w:t xml:space="preserve"> </w:t>
      </w:r>
      <w:r w:rsidRPr="003D47FA">
        <w:rPr>
          <w:rtl/>
        </w:rPr>
        <w:t>وقيل: جعل مجيء الآيات مجيئا له</w:t>
      </w:r>
      <w:r w:rsidR="001D5F3D">
        <w:rPr>
          <w:rtl/>
        </w:rPr>
        <w:t>،</w:t>
      </w:r>
      <w:r w:rsidRPr="003D47FA">
        <w:rPr>
          <w:rtl/>
        </w:rPr>
        <w:t xml:space="preserve"> تفخيما لشأن تلك الآيات</w:t>
      </w:r>
      <w:r w:rsidR="001D5F3D">
        <w:rPr>
          <w:rtl/>
        </w:rPr>
        <w:t>،</w:t>
      </w:r>
      <w:r w:rsidRPr="003D47FA">
        <w:rPr>
          <w:rtl/>
        </w:rPr>
        <w:t xml:space="preserve"> ومنه قوله تعالى في الحديث: (يا بن آدم</w:t>
      </w:r>
      <w:r w:rsidR="001D5F3D">
        <w:rPr>
          <w:rtl/>
        </w:rPr>
        <w:t>،</w:t>
      </w:r>
      <w:r w:rsidRPr="003D47FA">
        <w:rPr>
          <w:rtl/>
        </w:rPr>
        <w:t xml:space="preserve"> مرضت فلم تعدني</w:t>
      </w:r>
      <w:r w:rsidR="001D5F3D">
        <w:rPr>
          <w:rtl/>
        </w:rPr>
        <w:t>،</w:t>
      </w:r>
      <w:r w:rsidRPr="003D47FA">
        <w:rPr>
          <w:rtl/>
        </w:rPr>
        <w:t xml:space="preserve"> واستسقيتك فلم تسقني</w:t>
      </w:r>
      <w:r w:rsidR="001D5F3D">
        <w:rPr>
          <w:rtl/>
        </w:rPr>
        <w:t>،</w:t>
      </w:r>
      <w:r w:rsidRPr="003D47FA">
        <w:rPr>
          <w:rtl/>
        </w:rPr>
        <w:t xml:space="preserve"> واستطعمتك فلم تطعمني)</w:t>
      </w:r>
      <w:r w:rsidR="001D5F3D">
        <w:rPr>
          <w:rtl/>
        </w:rPr>
        <w:t>،</w:t>
      </w:r>
      <w:r w:rsidRPr="003D47FA">
        <w:rPr>
          <w:rtl/>
        </w:rPr>
        <w:t xml:space="preserve"> وقيل: وجاء ربك أي زالت الشبه ذلك اليوم</w:t>
      </w:r>
      <w:r w:rsidR="001D5F3D">
        <w:rPr>
          <w:rtl/>
        </w:rPr>
        <w:t>،</w:t>
      </w:r>
      <w:r w:rsidRPr="003D47FA">
        <w:rPr>
          <w:rtl/>
        </w:rPr>
        <w:t xml:space="preserve"> وصارت المعارف ضرورية</w:t>
      </w:r>
      <w:r w:rsidR="001D5F3D">
        <w:rPr>
          <w:rtl/>
        </w:rPr>
        <w:t>،</w:t>
      </w:r>
      <w:r w:rsidRPr="003D47FA">
        <w:rPr>
          <w:rtl/>
        </w:rPr>
        <w:t xml:space="preserve"> كما تزول الشبه والشك عند مجيء الشيء الذي كان يشك فيه</w:t>
      </w:r>
      <w:r w:rsidR="001D5F3D">
        <w:rPr>
          <w:rtl/>
        </w:rPr>
        <w:t>،</w:t>
      </w:r>
      <w:r w:rsidRPr="003D47FA">
        <w:rPr>
          <w:rtl/>
        </w:rPr>
        <w:t xml:space="preserve"> قال أهل الإشارة: ظهرت قدرته واستولت</w:t>
      </w:r>
      <w:r w:rsidR="001D5F3D">
        <w:rPr>
          <w:rtl/>
        </w:rPr>
        <w:t>،</w:t>
      </w:r>
      <w:r w:rsidRPr="003D47FA">
        <w:rPr>
          <w:rtl/>
        </w:rPr>
        <w:t xml:space="preserve"> والله - جل ثناؤه - لا يوصف بالتحول من مكان إلى مكان</w:t>
      </w:r>
      <w:r w:rsidR="001D5F3D">
        <w:rPr>
          <w:rtl/>
        </w:rPr>
        <w:t>،</w:t>
      </w:r>
      <w:r w:rsidRPr="003D47FA">
        <w:rPr>
          <w:rtl/>
        </w:rPr>
        <w:t xml:space="preserve"> وأنى له التحول والانتقال</w:t>
      </w:r>
      <w:r w:rsidR="001D5F3D">
        <w:rPr>
          <w:rtl/>
        </w:rPr>
        <w:t>،</w:t>
      </w:r>
      <w:r w:rsidRPr="003D47FA">
        <w:rPr>
          <w:rtl/>
        </w:rPr>
        <w:t xml:space="preserve"> ولا مكان له ولا أوان</w:t>
      </w:r>
      <w:r w:rsidR="001D5F3D">
        <w:rPr>
          <w:rtl/>
        </w:rPr>
        <w:t>،</w:t>
      </w:r>
      <w:r w:rsidRPr="003D47FA">
        <w:rPr>
          <w:rtl/>
        </w:rPr>
        <w:t xml:space="preserve"> ولا يجري عليه وقت ولا زمان ; لأن في جريان الوقت على الشيء فوت الأوقات</w:t>
      </w:r>
      <w:r w:rsidR="001D5F3D">
        <w:rPr>
          <w:rtl/>
        </w:rPr>
        <w:t>،</w:t>
      </w:r>
      <w:r w:rsidRPr="003D47FA">
        <w:rPr>
          <w:rtl/>
        </w:rPr>
        <w:t xml:space="preserve"> ومن فاته شيء فهو عاجز) [تفسير القرطبي]</w:t>
      </w:r>
      <w:r w:rsidR="001D5F3D">
        <w:rPr>
          <w:rtl/>
        </w:rPr>
        <w:t>،</w:t>
      </w:r>
      <w:r w:rsidRPr="003D47FA">
        <w:rPr>
          <w:rtl/>
        </w:rPr>
        <w:t xml:space="preserve"> </w:t>
      </w:r>
    </w:p>
    <w:p w14:paraId="60BB5F72" w14:textId="5FCBB66B" w:rsidR="00BD1148" w:rsidRPr="003D47FA" w:rsidRDefault="00BD1148" w:rsidP="00687F26">
      <w:pPr>
        <w:rPr>
          <w:kern w:val="0"/>
          <w:rtl/>
          <w:lang w:bidi="ar-KW"/>
        </w:rPr>
      </w:pPr>
      <w:r w:rsidRPr="006656F0">
        <w:rPr>
          <w:b/>
          <w:bCs/>
          <w:kern w:val="0"/>
          <w:sz w:val="32"/>
          <w:szCs w:val="32"/>
          <w:highlight w:val="yellow"/>
          <w:u w:val="single"/>
          <w:rtl/>
        </w:rPr>
        <w:t>[المفتاح الثاني]:</w:t>
      </w:r>
      <w:r w:rsidRPr="003D47FA">
        <w:rPr>
          <w:b/>
          <w:bCs/>
          <w:rtl/>
        </w:rPr>
        <w:t xml:space="preserve"> الله تعالى لا يوصف لا بالحركة ولا بالسكون</w:t>
      </w:r>
      <w:r w:rsidR="001D5F3D">
        <w:rPr>
          <w:b/>
          <w:bCs/>
          <w:rtl/>
        </w:rPr>
        <w:t>،</w:t>
      </w:r>
      <w:r w:rsidRPr="003D47FA">
        <w:rPr>
          <w:b/>
          <w:bCs/>
          <w:rtl/>
        </w:rPr>
        <w:t xml:space="preserve"> وذلك لأن الحركة والسكون يتعاقبان في محل واحد وإنما يجوز أن يوصف بالحركة من يجوز أن يوصف بالسكون وكلاهما من أعراض الحدث وأوصاف المخلوقين والله تبارك وتعالى مُتَعال عنهما</w:t>
      </w:r>
      <w:r w:rsidR="001D5F3D">
        <w:rPr>
          <w:rtl/>
        </w:rPr>
        <w:t>،</w:t>
      </w:r>
      <w:r w:rsidRPr="003D47FA">
        <w:rPr>
          <w:rtl/>
        </w:rPr>
        <w:t xml:space="preserve"> وقد كان دليل الخليل عليه السلام مع قومه ليقيم لهم الحجة بأنّ الكواكب والقمر والشمس لا تصلح للإلهية لأنها حادثة متغيرة علتها الافول</w:t>
      </w:r>
      <w:r w:rsidR="001D5F3D">
        <w:rPr>
          <w:rtl/>
        </w:rPr>
        <w:t>،</w:t>
      </w:r>
      <w:r w:rsidRPr="003D47FA">
        <w:rPr>
          <w:rtl/>
        </w:rPr>
        <w:t xml:space="preserve"> فعلة الكوكب الافول والافول هو الحركة من مكان إلى مكان</w:t>
      </w:r>
      <w:r w:rsidR="001D5F3D">
        <w:rPr>
          <w:rtl/>
        </w:rPr>
        <w:t>،</w:t>
      </w:r>
      <w:r w:rsidRPr="003D47FA">
        <w:rPr>
          <w:rtl/>
        </w:rPr>
        <w:t xml:space="preserve"> وهو التغير والزوال</w:t>
      </w:r>
      <w:r w:rsidR="001D5F3D">
        <w:rPr>
          <w:rtl/>
        </w:rPr>
        <w:t>،</w:t>
      </w:r>
      <w:r w:rsidRPr="003D47FA">
        <w:rPr>
          <w:rtl/>
        </w:rPr>
        <w:t xml:space="preserve"> وهو قبول الحركة والسكون</w:t>
      </w:r>
      <w:r w:rsidR="001D5F3D">
        <w:rPr>
          <w:rtl/>
        </w:rPr>
        <w:t>،</w:t>
      </w:r>
      <w:r w:rsidRPr="003D47FA">
        <w:rPr>
          <w:rtl/>
        </w:rPr>
        <w:t xml:space="preserve"> هذه بعض معاني الافول</w:t>
      </w:r>
      <w:r w:rsidR="001D5F3D">
        <w:rPr>
          <w:rtl/>
        </w:rPr>
        <w:t>،</w:t>
      </w:r>
      <w:r w:rsidRPr="003D47FA">
        <w:rPr>
          <w:rtl/>
        </w:rPr>
        <w:t xml:space="preserve"> و</w:t>
      </w:r>
      <w:r w:rsidRPr="003D47FA">
        <w:rPr>
          <w:b/>
          <w:bCs/>
          <w:rtl/>
        </w:rPr>
        <w:t>الله تعالى هو خالق الأجسام في المكان ثم قدر لها الحركة والسكون فكان الزمان</w:t>
      </w:r>
      <w:r w:rsidR="001D5F3D">
        <w:rPr>
          <w:b/>
          <w:bCs/>
          <w:rtl/>
        </w:rPr>
        <w:t>،</w:t>
      </w:r>
      <w:r w:rsidRPr="003D47FA">
        <w:rPr>
          <w:b/>
          <w:bCs/>
          <w:rtl/>
        </w:rPr>
        <w:t xml:space="preserve"> والله تعالى لا تجري عليه صفات خلقه من الحركة والسكون والكون في المكان وجريان الزمان</w:t>
      </w:r>
      <w:r w:rsidR="001D5F3D">
        <w:rPr>
          <w:rtl/>
        </w:rPr>
        <w:t>،</w:t>
      </w:r>
      <w:r w:rsidRPr="003D47FA">
        <w:rPr>
          <w:rtl/>
        </w:rPr>
        <w:t xml:space="preserve"> وكيف يجرى عليه ما هو أجراه</w:t>
      </w:r>
      <w:r w:rsidR="001D5F3D">
        <w:rPr>
          <w:rtl/>
        </w:rPr>
        <w:t>،</w:t>
      </w:r>
      <w:r w:rsidRPr="003D47FA">
        <w:rPr>
          <w:rtl/>
        </w:rPr>
        <w:t xml:space="preserve"> أو يعود إليه ما هو ابتدأه</w:t>
      </w:r>
      <w:r w:rsidR="001D5F3D">
        <w:rPr>
          <w:rtl/>
        </w:rPr>
        <w:t>،</w:t>
      </w:r>
      <w:r w:rsidRPr="003D47FA">
        <w:rPr>
          <w:rtl/>
        </w:rPr>
        <w:t xml:space="preserve"> إذاً لتفاوتت ذاته</w:t>
      </w:r>
      <w:r w:rsidR="001D5F3D">
        <w:rPr>
          <w:rtl/>
        </w:rPr>
        <w:t>،</w:t>
      </w:r>
      <w:r w:rsidRPr="003D47FA">
        <w:rPr>
          <w:rtl/>
        </w:rPr>
        <w:t xml:space="preserve"> ولتجزّأ كنهه</w:t>
      </w:r>
      <w:r w:rsidR="001D5F3D">
        <w:rPr>
          <w:rtl/>
        </w:rPr>
        <w:t>،</w:t>
      </w:r>
      <w:r w:rsidRPr="003D47FA">
        <w:rPr>
          <w:rtl/>
        </w:rPr>
        <w:t xml:space="preserve"> ولأمتنع من الأزل معناه</w:t>
      </w:r>
      <w:r w:rsidR="001D5F3D">
        <w:rPr>
          <w:rtl/>
        </w:rPr>
        <w:t>،</w:t>
      </w:r>
      <w:r w:rsidRPr="003D47FA">
        <w:rPr>
          <w:rtl/>
        </w:rPr>
        <w:t xml:space="preserve"> وكيف ذلك وهو الاحد المقدس عن البعض والجزء وهو القديم المنزه عن التغير والحدوث</w:t>
      </w:r>
      <w:r w:rsidR="001D5F3D">
        <w:rPr>
          <w:rtl/>
        </w:rPr>
        <w:t>،</w:t>
      </w:r>
      <w:r w:rsidRPr="003D47FA">
        <w:rPr>
          <w:rtl/>
        </w:rPr>
        <w:t xml:space="preserve"> فيمتنع ان يوصف الاحد الصمد القديم الازلي بالزمان ولا المكان</w:t>
      </w:r>
      <w:r w:rsidR="001D5F3D">
        <w:rPr>
          <w:rtl/>
        </w:rPr>
        <w:t>،</w:t>
      </w:r>
      <w:r w:rsidRPr="003D47FA">
        <w:rPr>
          <w:rtl/>
        </w:rPr>
        <w:t xml:space="preserve"> ولا الحركة ولا الزوال ولا الانتقال ولا السكون</w:t>
      </w:r>
      <w:r w:rsidR="001D5F3D">
        <w:rPr>
          <w:rtl/>
        </w:rPr>
        <w:t>،</w:t>
      </w:r>
      <w:r w:rsidRPr="003D47FA">
        <w:rPr>
          <w:rtl/>
        </w:rPr>
        <w:t xml:space="preserve"> بل هو خالق الزمان والمكان والحركة والسكون</w:t>
      </w:r>
      <w:r w:rsidR="001D5F3D">
        <w:rPr>
          <w:rtl/>
        </w:rPr>
        <w:t>،</w:t>
      </w:r>
      <w:r w:rsidRPr="003D47FA">
        <w:rPr>
          <w:rtl/>
        </w:rPr>
        <w:t xml:space="preserve"> تعالى الله عمّا يقول الجاهلون علوا كبيرا</w:t>
      </w:r>
      <w:r w:rsidR="001D5F3D">
        <w:rPr>
          <w:rtl/>
        </w:rPr>
        <w:t>،</w:t>
      </w:r>
      <w:r w:rsidRPr="003D47FA">
        <w:rPr>
          <w:rtl/>
        </w:rPr>
        <w:t xml:space="preserve"> كما انّ كلّ متحرّك محتاج إلى من يحرّكه أو يتحرّك به</w:t>
      </w:r>
      <w:r w:rsidR="001D5F3D">
        <w:rPr>
          <w:rtl/>
        </w:rPr>
        <w:t>،</w:t>
      </w:r>
      <w:r w:rsidRPr="003D47FA">
        <w:rPr>
          <w:rtl/>
        </w:rPr>
        <w:t xml:space="preserve"> فمن ظنّ بالله قبول الحركة والسكون كما تقبل به الاجسام المحدودة المحدثة المخلوقة كان من الجاهلين</w:t>
      </w:r>
      <w:r w:rsidR="001D5F3D">
        <w:rPr>
          <w:rtl/>
        </w:rPr>
        <w:t>،</w:t>
      </w:r>
      <w:r w:rsidRPr="003D47FA">
        <w:rPr>
          <w:rtl/>
        </w:rPr>
        <w:t xml:space="preserve"> وكان أبعد الناس عن حجة الخليل إبراهيم {لا احب الآفلين}</w:t>
      </w:r>
      <w:r w:rsidR="001D5F3D">
        <w:rPr>
          <w:rtl/>
        </w:rPr>
        <w:t>،</w:t>
      </w:r>
      <w:r w:rsidRPr="003D47FA">
        <w:rPr>
          <w:rtl/>
        </w:rPr>
        <w:t xml:space="preserve"> أي لا تصلح الكواكب المسخرة المتحركة شرقا وغربا أن تكون لها الإلهية فتعالى الله عما يقولون</w:t>
      </w:r>
      <w:r w:rsidR="001D5F3D">
        <w:rPr>
          <w:rtl/>
        </w:rPr>
        <w:t>،</w:t>
      </w:r>
      <w:r w:rsidRPr="003D47FA">
        <w:rPr>
          <w:rtl/>
        </w:rPr>
        <w:t xml:space="preserve"> والحركة تستلزم خلو الذات المتحرّكة من المكان التي كانت فيه واستقرارها في مكان غير المكان السابق</w:t>
      </w:r>
      <w:r w:rsidR="001D5F3D">
        <w:rPr>
          <w:rtl/>
        </w:rPr>
        <w:t>،</w:t>
      </w:r>
      <w:r w:rsidRPr="003D47FA">
        <w:rPr>
          <w:rtl/>
        </w:rPr>
        <w:t xml:space="preserve"> وهذا باطل بالنسبة إلى الله</w:t>
      </w:r>
      <w:r w:rsidR="001D5F3D">
        <w:rPr>
          <w:rtl/>
        </w:rPr>
        <w:t>،</w:t>
      </w:r>
      <w:r w:rsidRPr="003D47FA">
        <w:rPr>
          <w:rtl/>
        </w:rPr>
        <w:t xml:space="preserve"> لأنّه تعالى منزّه عن المكان</w:t>
      </w:r>
      <w:r w:rsidR="001D5F3D">
        <w:rPr>
          <w:rtl/>
        </w:rPr>
        <w:t>،</w:t>
      </w:r>
      <w:r w:rsidRPr="003D47FA">
        <w:rPr>
          <w:rtl/>
        </w:rPr>
        <w:t xml:space="preserve"> والحركة تستلزم جريان الزمان وقت الحركة والانتقال من مكان إلى مكان</w:t>
      </w:r>
      <w:r w:rsidR="001D5F3D">
        <w:rPr>
          <w:rtl/>
        </w:rPr>
        <w:t>،</w:t>
      </w:r>
      <w:r w:rsidRPr="003D47FA">
        <w:rPr>
          <w:rtl/>
        </w:rPr>
        <w:t xml:space="preserve"> والله تعالى أزلي هو الذي خلق الزمان واجراه</w:t>
      </w:r>
      <w:r w:rsidR="001D5F3D">
        <w:rPr>
          <w:rtl/>
        </w:rPr>
        <w:t>،</w:t>
      </w:r>
      <w:r w:rsidRPr="003D47FA">
        <w:rPr>
          <w:rtl/>
        </w:rPr>
        <w:t xml:space="preserve"> فكيف يجري عليه ما اجراه</w:t>
      </w:r>
      <w:r w:rsidR="001D5F3D">
        <w:rPr>
          <w:rtl/>
        </w:rPr>
        <w:t>،</w:t>
      </w:r>
      <w:r w:rsidRPr="003D47FA">
        <w:rPr>
          <w:rtl/>
        </w:rPr>
        <w:t xml:space="preserve"> وكيف يكون مقهورا لما تحت قهره وعبوديته</w:t>
      </w:r>
      <w:r w:rsidR="001D5F3D">
        <w:rPr>
          <w:rtl/>
        </w:rPr>
        <w:t>،</w:t>
      </w:r>
      <w:r w:rsidRPr="003D47FA">
        <w:rPr>
          <w:rtl/>
        </w:rPr>
        <w:t xml:space="preserve"> فإنا لله وإنا إليه راجعون</w:t>
      </w:r>
      <w:r w:rsidR="001D5F3D">
        <w:rPr>
          <w:rtl/>
        </w:rPr>
        <w:t>،</w:t>
      </w:r>
      <w:r w:rsidRPr="003D47FA">
        <w:rPr>
          <w:rtl/>
        </w:rPr>
        <w:t xml:space="preserve"> </w:t>
      </w:r>
      <w:r w:rsidRPr="003D47FA">
        <w:rPr>
          <w:b/>
          <w:bCs/>
          <w:u w:val="single"/>
          <w:rtl/>
        </w:rPr>
        <w:t>والخلاصة:</w:t>
      </w:r>
      <w:r w:rsidRPr="003D47FA">
        <w:rPr>
          <w:rtl/>
        </w:rPr>
        <w:t xml:space="preserve"> أنّ الذي يعتقد أنّ الله تعالى يجوز عليه الانتقال والحركة يكون مجسما ضالا والعياذ بالله</w:t>
      </w:r>
      <w:r w:rsidR="001D5F3D">
        <w:rPr>
          <w:rtl/>
        </w:rPr>
        <w:t>،</w:t>
      </w:r>
      <w:r w:rsidRPr="003D47FA">
        <w:rPr>
          <w:rtl/>
        </w:rPr>
        <w:t xml:space="preserve"> فَيَجب عليه اعتقاد أنّ الله لا يُوصَف بالتغيّر والانتقال</w:t>
      </w:r>
      <w:r w:rsidR="001D5F3D">
        <w:rPr>
          <w:rtl/>
        </w:rPr>
        <w:t>،</w:t>
      </w:r>
      <w:r w:rsidRPr="003D47FA">
        <w:rPr>
          <w:rtl/>
        </w:rPr>
        <w:t xml:space="preserve"> وإلا فهو يعبد جرما متحركا كما كان يعبد قوم إبراهيم ونحن نقول له لا يصلح الآفل أن يكون إلها له القدم </w:t>
      </w:r>
      <w:r w:rsidRPr="003D47FA">
        <w:rPr>
          <w:kern w:val="0"/>
          <w:rtl/>
          <w:lang w:bidi="ar-KW"/>
        </w:rPr>
        <w:t>والبقاء</w:t>
      </w:r>
      <w:r w:rsidR="001D5F3D">
        <w:rPr>
          <w:kern w:val="0"/>
          <w:rtl/>
          <w:lang w:bidi="ar-KW"/>
        </w:rPr>
        <w:t>،</w:t>
      </w:r>
      <w:r w:rsidRPr="003D47FA">
        <w:rPr>
          <w:kern w:val="0"/>
          <w:rtl/>
          <w:lang w:bidi="ar-KW"/>
        </w:rPr>
        <w:t xml:space="preserve"> </w:t>
      </w:r>
      <w:r w:rsidRPr="003D47FA">
        <w:rPr>
          <w:b/>
          <w:bCs/>
          <w:kern w:val="0"/>
          <w:u w:val="single"/>
          <w:rtl/>
          <w:lang w:bidi="ar-KW"/>
        </w:rPr>
        <w:t>(تنبيه):</w:t>
      </w:r>
      <w:r w:rsidRPr="003D47FA">
        <w:rPr>
          <w:kern w:val="0"/>
          <w:rtl/>
          <w:lang w:bidi="ar-KW"/>
        </w:rPr>
        <w:t xml:space="preserve"> لا يفهم من تقديس الله تعالى عن الحركة إثبات السكون</w:t>
      </w:r>
      <w:r w:rsidR="001D5F3D">
        <w:rPr>
          <w:kern w:val="0"/>
          <w:rtl/>
          <w:lang w:bidi="ar-KW"/>
        </w:rPr>
        <w:t>،</w:t>
      </w:r>
      <w:r w:rsidRPr="003D47FA">
        <w:rPr>
          <w:kern w:val="0"/>
          <w:rtl/>
          <w:lang w:bidi="ar-KW"/>
        </w:rPr>
        <w:t xml:space="preserve"> إذ السكون نقصٌ أيضاً</w:t>
      </w:r>
      <w:r w:rsidR="001D5F3D">
        <w:rPr>
          <w:kern w:val="0"/>
          <w:rtl/>
          <w:lang w:bidi="ar-KW"/>
        </w:rPr>
        <w:t>،</w:t>
      </w:r>
      <w:r w:rsidRPr="003D47FA">
        <w:rPr>
          <w:kern w:val="0"/>
          <w:rtl/>
          <w:lang w:bidi="ar-KW"/>
        </w:rPr>
        <w:t xml:space="preserve"> لأن الحركة انتقال من مكان إلى مكان</w:t>
      </w:r>
      <w:r w:rsidR="001D5F3D">
        <w:rPr>
          <w:kern w:val="0"/>
          <w:rtl/>
          <w:lang w:bidi="ar-KW"/>
        </w:rPr>
        <w:t>،</w:t>
      </w:r>
      <w:r w:rsidRPr="003D47FA">
        <w:rPr>
          <w:kern w:val="0"/>
          <w:rtl/>
          <w:lang w:bidi="ar-KW"/>
        </w:rPr>
        <w:t xml:space="preserve"> والسكون هو الإقامة في مكان</w:t>
      </w:r>
      <w:r w:rsidR="001D5F3D">
        <w:rPr>
          <w:kern w:val="0"/>
          <w:rtl/>
          <w:lang w:bidi="ar-KW"/>
        </w:rPr>
        <w:t>،</w:t>
      </w:r>
      <w:r w:rsidRPr="003D47FA">
        <w:rPr>
          <w:kern w:val="0"/>
          <w:rtl/>
          <w:lang w:bidi="ar-KW"/>
        </w:rPr>
        <w:t xml:space="preserve"> والحركة والسكون كلاهما من لوازم الجسمية</w:t>
      </w:r>
      <w:r w:rsidR="001D5F3D">
        <w:rPr>
          <w:kern w:val="0"/>
          <w:rtl/>
          <w:lang w:bidi="ar-KW"/>
        </w:rPr>
        <w:t>،</w:t>
      </w:r>
      <w:r w:rsidRPr="003D47FA">
        <w:rPr>
          <w:kern w:val="0"/>
          <w:rtl/>
          <w:lang w:bidi="ar-KW"/>
        </w:rPr>
        <w:t xml:space="preserve"> فلا يمكن أن يكون ثمة جسمٌ إلا وهو متحركٌ أو ساكن</w:t>
      </w:r>
      <w:r w:rsidR="001D5F3D">
        <w:rPr>
          <w:kern w:val="0"/>
          <w:rtl/>
          <w:lang w:bidi="ar-KW"/>
        </w:rPr>
        <w:t>،</w:t>
      </w:r>
      <w:r w:rsidRPr="003D47FA">
        <w:rPr>
          <w:kern w:val="0"/>
          <w:rtl/>
          <w:lang w:bidi="ar-KW"/>
        </w:rPr>
        <w:t xml:space="preserve"> والله تعالى مقدس عن الجسمية ولوازمها من الحركة والسكون</w:t>
      </w:r>
      <w:r w:rsidR="001D5F3D">
        <w:rPr>
          <w:kern w:val="0"/>
          <w:rtl/>
          <w:lang w:bidi="ar-KW"/>
        </w:rPr>
        <w:t>،</w:t>
      </w:r>
      <w:r w:rsidRPr="003D47FA">
        <w:rPr>
          <w:kern w:val="0"/>
          <w:rtl/>
          <w:lang w:bidi="ar-KW"/>
        </w:rPr>
        <w:t xml:space="preserve"> ونفي الحركة السكون عن الله تبارك وتعالى</w:t>
      </w:r>
      <w:r w:rsidR="001D5F3D">
        <w:rPr>
          <w:kern w:val="0"/>
          <w:rtl/>
          <w:lang w:bidi="ar-KW"/>
        </w:rPr>
        <w:t>،</w:t>
      </w:r>
      <w:r w:rsidRPr="003D47FA">
        <w:rPr>
          <w:kern w:val="0"/>
          <w:rtl/>
          <w:lang w:bidi="ar-KW"/>
        </w:rPr>
        <w:t xml:space="preserve"> ليس جمعاً بين النقيضين</w:t>
      </w:r>
      <w:r w:rsidR="001D5F3D">
        <w:rPr>
          <w:kern w:val="0"/>
          <w:rtl/>
          <w:lang w:bidi="ar-KW"/>
        </w:rPr>
        <w:t>،</w:t>
      </w:r>
      <w:r w:rsidRPr="003D47FA">
        <w:rPr>
          <w:kern w:val="0"/>
          <w:rtl/>
          <w:lang w:bidi="ar-KW"/>
        </w:rPr>
        <w:t xml:space="preserve"> لأن الحركة والسكون لازمان للأجسام التي يصح في حقها الحركة أو السكون</w:t>
      </w:r>
      <w:r w:rsidR="001D5F3D">
        <w:rPr>
          <w:kern w:val="0"/>
          <w:rtl/>
          <w:lang w:bidi="ar-KW"/>
        </w:rPr>
        <w:t>،</w:t>
      </w:r>
      <w:r w:rsidRPr="003D47FA">
        <w:rPr>
          <w:kern w:val="0"/>
          <w:rtl/>
          <w:lang w:bidi="ar-KW"/>
        </w:rPr>
        <w:t xml:space="preserve"> </w:t>
      </w:r>
    </w:p>
    <w:p w14:paraId="0F498B22" w14:textId="419DE190" w:rsidR="00BD1148" w:rsidRPr="003D47FA" w:rsidRDefault="00BD1148" w:rsidP="00687F26">
      <w:pPr>
        <w:rPr>
          <w:rtl/>
        </w:rPr>
      </w:pPr>
      <w:r w:rsidRPr="006656F0">
        <w:rPr>
          <w:b/>
          <w:bCs/>
          <w:kern w:val="0"/>
          <w:sz w:val="32"/>
          <w:szCs w:val="32"/>
          <w:highlight w:val="yellow"/>
          <w:u w:val="single"/>
          <w:rtl/>
        </w:rPr>
        <w:t>[المفتاح الثالث]:</w:t>
      </w:r>
      <w:r w:rsidRPr="003D47FA">
        <w:rPr>
          <w:b/>
          <w:bCs/>
          <w:rtl/>
        </w:rPr>
        <w:t xml:space="preserve"> </w:t>
      </w:r>
      <w:r w:rsidRPr="003D47FA">
        <w:rPr>
          <w:b/>
          <w:bCs/>
          <w:kern w:val="0"/>
          <w:rtl/>
          <w:lang w:bidi="ar-KW"/>
        </w:rPr>
        <w:t>من قواعد تنزيه الله تعالى عن النقص ومماثلة الخلائق</w:t>
      </w:r>
      <w:r w:rsidRPr="003D47FA">
        <w:rPr>
          <w:kern w:val="0"/>
          <w:rtl/>
          <w:lang w:bidi="ar-KW"/>
        </w:rPr>
        <w:t>: قاعدة أنّ الله تعالى منزه عن الكيفيات الحسية التي تتصف بها ذات المخلوق</w:t>
      </w:r>
      <w:r w:rsidR="001D5F3D">
        <w:rPr>
          <w:kern w:val="0"/>
          <w:rtl/>
          <w:lang w:bidi="ar-KW"/>
        </w:rPr>
        <w:t>،</w:t>
      </w:r>
      <w:r w:rsidRPr="003D47FA">
        <w:rPr>
          <w:kern w:val="0"/>
          <w:rtl/>
        </w:rPr>
        <w:t xml:space="preserve"> لأنها محدثات لا تكون إلا عند الذي يقبل الحوادث</w:t>
      </w:r>
      <w:r w:rsidR="001D5F3D">
        <w:rPr>
          <w:kern w:val="0"/>
          <w:rtl/>
        </w:rPr>
        <w:t>،</w:t>
      </w:r>
      <w:r w:rsidRPr="003D47FA">
        <w:rPr>
          <w:kern w:val="0"/>
          <w:rtl/>
        </w:rPr>
        <w:t xml:space="preserve"> أما القديم الأزلي الأبدي فلا يقبل جناب ذاته الحوادث ولا يقبل الكيفيات الحسية التي من أمثلتها </w:t>
      </w:r>
      <w:r w:rsidRPr="003D47FA">
        <w:rPr>
          <w:kern w:val="0"/>
          <w:rtl/>
          <w:lang w:bidi="ar-KW"/>
        </w:rPr>
        <w:t>الجلوس والاستقرار</w:t>
      </w:r>
      <w:r w:rsidR="001D5F3D">
        <w:rPr>
          <w:kern w:val="0"/>
          <w:rtl/>
          <w:lang w:bidi="ar-KW"/>
        </w:rPr>
        <w:t>،</w:t>
      </w:r>
      <w:r w:rsidRPr="003D47FA">
        <w:rPr>
          <w:kern w:val="0"/>
          <w:rtl/>
          <w:lang w:bidi="ar-KW"/>
        </w:rPr>
        <w:t xml:space="preserve"> ولأنها لا تحدث إلا بالجوارح</w:t>
      </w:r>
      <w:r w:rsidR="001D5F3D">
        <w:rPr>
          <w:kern w:val="0"/>
          <w:rtl/>
          <w:lang w:bidi="ar-KW"/>
        </w:rPr>
        <w:t>،</w:t>
      </w:r>
      <w:r w:rsidRPr="003D47FA">
        <w:rPr>
          <w:kern w:val="0"/>
          <w:rtl/>
          <w:lang w:bidi="ar-KW"/>
        </w:rPr>
        <w:t xml:space="preserve"> وتنزيه الله تعالى عن النزول الحسي والصعود الحسي على معنى التغير في ذاته</w:t>
      </w:r>
      <w:r w:rsidR="001D5F3D">
        <w:rPr>
          <w:kern w:val="0"/>
          <w:rtl/>
          <w:lang w:bidi="ar-KW"/>
        </w:rPr>
        <w:t>،</w:t>
      </w:r>
      <w:r w:rsidRPr="003D47FA">
        <w:rPr>
          <w:kern w:val="0"/>
          <w:rtl/>
          <w:lang w:bidi="ar-KW"/>
        </w:rPr>
        <w:t xml:space="preserve"> والذهاب والمجيء على معنى التغير في ذاته</w:t>
      </w:r>
      <w:r w:rsidR="001D5F3D">
        <w:rPr>
          <w:kern w:val="0"/>
          <w:rtl/>
          <w:lang w:bidi="ar-KW"/>
        </w:rPr>
        <w:t>،</w:t>
      </w:r>
      <w:r w:rsidRPr="003D47FA">
        <w:rPr>
          <w:kern w:val="0"/>
          <w:rtl/>
          <w:lang w:bidi="ar-KW"/>
        </w:rPr>
        <w:t xml:space="preserve"> </w:t>
      </w:r>
      <w:r w:rsidRPr="003D47FA">
        <w:rPr>
          <w:b/>
          <w:bCs/>
          <w:kern w:val="0"/>
          <w:rtl/>
          <w:lang w:bidi="ar-KW"/>
        </w:rPr>
        <w:t>فالله تعالى منزه عن تلك الكيفيات الحسية</w:t>
      </w:r>
      <w:r w:rsidR="001D5F3D">
        <w:rPr>
          <w:kern w:val="0"/>
          <w:rtl/>
          <w:lang w:bidi="ar-KW"/>
        </w:rPr>
        <w:t>،</w:t>
      </w:r>
      <w:r w:rsidRPr="003D47FA">
        <w:rPr>
          <w:kern w:val="0"/>
          <w:rtl/>
          <w:lang w:bidi="ar-KW"/>
        </w:rPr>
        <w:t xml:space="preserve"> </w:t>
      </w:r>
      <w:r w:rsidRPr="003D47FA">
        <w:rPr>
          <w:b/>
          <w:bCs/>
          <w:kern w:val="0"/>
          <w:rtl/>
          <w:lang w:bidi="ar-KW"/>
        </w:rPr>
        <w:t>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1D5F3D">
        <w:rPr>
          <w:kern w:val="0"/>
          <w:rtl/>
          <w:lang w:bidi="ar-KW"/>
        </w:rPr>
        <w:t>،</w:t>
      </w:r>
      <w:r w:rsidRPr="003D47FA">
        <w:rPr>
          <w:kern w:val="0"/>
          <w:rtl/>
        </w:rPr>
        <w:t xml:space="preserve"> لا تدركه الحواس ولا يقاس بالناس ولا يشبه الخلق بوجه من الوجوه ولا تجرى عليه الآفات وكل ما خطر بالبال وتصور بالوهم فغير مشبه له تقدس عن كل تغير وحدوث</w:t>
      </w:r>
      <w:r w:rsidR="001D5F3D">
        <w:rPr>
          <w:kern w:val="0"/>
          <w:rtl/>
        </w:rPr>
        <w:t>،</w:t>
      </w:r>
      <w:r w:rsidRPr="003D47FA">
        <w:rPr>
          <w:kern w:val="0"/>
          <w:rtl/>
        </w:rPr>
        <w:t xml:space="preserve"> لأنّ الكيفيات المحسوسة: من لوازم الأجسام والله تعالى منزّه عن الجسمانية</w:t>
      </w:r>
      <w:r w:rsidR="001D5F3D">
        <w:rPr>
          <w:kern w:val="0"/>
          <w:rtl/>
        </w:rPr>
        <w:t>،</w:t>
      </w:r>
      <w:r w:rsidRPr="003D47FA">
        <w:rPr>
          <w:kern w:val="0"/>
          <w:rtl/>
        </w:rPr>
        <w:t xml:space="preserve"> وأنها حادثة</w:t>
      </w:r>
      <w:r w:rsidR="001D5F3D">
        <w:rPr>
          <w:kern w:val="0"/>
          <w:rtl/>
        </w:rPr>
        <w:t>،</w:t>
      </w:r>
      <w:r w:rsidRPr="003D47FA">
        <w:rPr>
          <w:kern w:val="0"/>
          <w:rtl/>
        </w:rPr>
        <w:t xml:space="preserve"> لكن الباري غير حادث</w:t>
      </w:r>
      <w:r w:rsidR="001D5F3D">
        <w:rPr>
          <w:kern w:val="0"/>
          <w:rtl/>
        </w:rPr>
        <w:t>،</w:t>
      </w:r>
      <w:r w:rsidRPr="003D47FA">
        <w:rPr>
          <w:kern w:val="0"/>
          <w:rtl/>
        </w:rPr>
        <w:t xml:space="preserve"> فيمتنع أن يكون قابلاً للحوادث</w:t>
      </w:r>
      <w:r w:rsidR="001D5F3D">
        <w:rPr>
          <w:kern w:val="0"/>
          <w:rtl/>
        </w:rPr>
        <w:t>،</w:t>
      </w:r>
      <w:r w:rsidRPr="003D47FA">
        <w:rPr>
          <w:kern w:val="0"/>
          <w:rtl/>
        </w:rPr>
        <w:t xml:space="preserve"> وهي تستلزم التغير والانفعال</w:t>
      </w:r>
      <w:r w:rsidR="001D5F3D">
        <w:rPr>
          <w:kern w:val="0"/>
          <w:rtl/>
        </w:rPr>
        <w:t>،</w:t>
      </w:r>
      <w:r w:rsidRPr="003D47FA">
        <w:rPr>
          <w:kern w:val="0"/>
          <w:rtl/>
        </w:rPr>
        <w:t xml:space="preserve"> والله منزّه من التغير في ذاته</w:t>
      </w:r>
      <w:r w:rsidR="001D5F3D">
        <w:rPr>
          <w:kern w:val="0"/>
          <w:rtl/>
        </w:rPr>
        <w:t>،</w:t>
      </w:r>
    </w:p>
    <w:p w14:paraId="136B4E5A" w14:textId="2F7CFE72" w:rsidR="00BD1148" w:rsidRPr="003D47FA" w:rsidRDefault="00BD1148" w:rsidP="00687F26">
      <w:pPr>
        <w:rPr>
          <w:rtl/>
        </w:rPr>
      </w:pPr>
      <w:r w:rsidRPr="006656F0">
        <w:rPr>
          <w:b/>
          <w:bCs/>
          <w:kern w:val="0"/>
          <w:sz w:val="32"/>
          <w:szCs w:val="32"/>
          <w:highlight w:val="yellow"/>
          <w:u w:val="single"/>
          <w:rtl/>
        </w:rPr>
        <w:t>[المفتاح الرابع]:</w:t>
      </w:r>
      <w:r w:rsidRPr="003D47FA">
        <w:rPr>
          <w:b/>
          <w:bCs/>
          <w:rtl/>
        </w:rPr>
        <w:t xml:space="preserve"> </w:t>
      </w:r>
      <w:r w:rsidRPr="003D47FA">
        <w:rPr>
          <w:b/>
          <w:bCs/>
          <w:u w:val="single"/>
          <w:rtl/>
        </w:rPr>
        <w:t>من</w:t>
      </w:r>
      <w:r w:rsidRPr="003D47FA">
        <w:rPr>
          <w:u w:val="single"/>
          <w:rtl/>
        </w:rPr>
        <w:t xml:space="preserve"> </w:t>
      </w:r>
      <w:r w:rsidRPr="003D47FA">
        <w:rPr>
          <w:rStyle w:val="a5"/>
          <w:u w:val="single"/>
          <w:bdr w:val="none" w:sz="0" w:space="0" w:color="auto" w:frame="1"/>
          <w:shd w:val="clear" w:color="auto" w:fill="FFFFFF"/>
          <w:rtl/>
        </w:rPr>
        <w:t>أقول اهل العلم في تقديس الله عن الحركة والسكون والتغير والحدوث:</w:t>
      </w:r>
      <w:r w:rsidRPr="003D47FA">
        <w:rPr>
          <w:rStyle w:val="a5"/>
          <w:bdr w:val="none" w:sz="0" w:space="0" w:color="auto" w:frame="1"/>
          <w:shd w:val="clear" w:color="auto" w:fill="FFFFFF"/>
          <w:rtl/>
        </w:rPr>
        <w:t xml:space="preserve"> قال الإمام أبو حنيفة في (الفقه الأكبر): (وليس قرب الله تعالى ولا بُعده من طريق المسافة وقصرها ولكن على معنى الكرامة والهوان</w:t>
      </w:r>
      <w:r w:rsidR="001D5F3D">
        <w:rPr>
          <w:rStyle w:val="a5"/>
          <w:bdr w:val="none" w:sz="0" w:space="0" w:color="auto" w:frame="1"/>
          <w:shd w:val="clear" w:color="auto" w:fill="FFFFFF"/>
          <w:rtl/>
        </w:rPr>
        <w:t>،</w:t>
      </w:r>
      <w:r w:rsidRPr="003D47FA">
        <w:rPr>
          <w:rStyle w:val="a5"/>
          <w:bdr w:val="none" w:sz="0" w:space="0" w:color="auto" w:frame="1"/>
          <w:shd w:val="clear" w:color="auto" w:fill="FFFFFF"/>
          <w:rtl/>
        </w:rPr>
        <w:t xml:space="preserve"> والمطيعُ قريب منه بلا كيف</w:t>
      </w:r>
      <w:r w:rsidR="001D5F3D">
        <w:rPr>
          <w:rStyle w:val="a5"/>
          <w:bdr w:val="none" w:sz="0" w:space="0" w:color="auto" w:frame="1"/>
          <w:shd w:val="clear" w:color="auto" w:fill="FFFFFF"/>
          <w:rtl/>
        </w:rPr>
        <w:t>،</w:t>
      </w:r>
      <w:r w:rsidRPr="003D47FA">
        <w:rPr>
          <w:rStyle w:val="a5"/>
          <w:bdr w:val="none" w:sz="0" w:space="0" w:color="auto" w:frame="1"/>
          <w:shd w:val="clear" w:color="auto" w:fill="FFFFFF"/>
          <w:rtl/>
        </w:rPr>
        <w:t xml:space="preserve"> والعاصي بعيد عنه بلا كيف</w:t>
      </w:r>
      <w:r w:rsidR="001D5F3D">
        <w:rPr>
          <w:rStyle w:val="a5"/>
          <w:bdr w:val="none" w:sz="0" w:space="0" w:color="auto" w:frame="1"/>
          <w:shd w:val="clear" w:color="auto" w:fill="FFFFFF"/>
          <w:rtl/>
        </w:rPr>
        <w:t>،</w:t>
      </w:r>
      <w:r w:rsidRPr="003D47FA">
        <w:rPr>
          <w:rStyle w:val="a5"/>
          <w:bdr w:val="none" w:sz="0" w:space="0" w:color="auto" w:frame="1"/>
          <w:shd w:val="clear" w:color="auto" w:fill="FFFFFF"/>
          <w:rtl/>
        </w:rPr>
        <w:t xml:space="preserve"> والقرب والبُعد والإقبال يقع على المناجي</w:t>
      </w:r>
      <w:r w:rsidR="001D5F3D">
        <w:rPr>
          <w:rStyle w:val="a5"/>
          <w:bdr w:val="none" w:sz="0" w:space="0" w:color="auto" w:frame="1"/>
          <w:shd w:val="clear" w:color="auto" w:fill="FFFFFF"/>
          <w:rtl/>
        </w:rPr>
        <w:t>،</w:t>
      </w:r>
      <w:r w:rsidRPr="003D47FA">
        <w:rPr>
          <w:rStyle w:val="a5"/>
          <w:bdr w:val="none" w:sz="0" w:space="0" w:color="auto" w:frame="1"/>
          <w:shd w:val="clear" w:color="auto" w:fill="FFFFFF"/>
          <w:rtl/>
        </w:rPr>
        <w:t xml:space="preserve"> وكذلك جواره تعالى في الجنة والوقوف بين يديه بلا كيف) [شرح الفقه الأكبر: ص 176]</w:t>
      </w:r>
      <w:r w:rsidR="001D5F3D">
        <w:rPr>
          <w:rStyle w:val="a5"/>
          <w:bdr w:val="none" w:sz="0" w:space="0" w:color="auto" w:frame="1"/>
          <w:shd w:val="clear" w:color="auto" w:fill="FFFFFF"/>
          <w:rtl/>
        </w:rPr>
        <w:t>،</w:t>
      </w:r>
      <w:r w:rsidRPr="003D47FA">
        <w:rPr>
          <w:rStyle w:val="a5"/>
          <w:bdr w:val="none" w:sz="0" w:space="0" w:color="auto" w:frame="1"/>
          <w:shd w:val="clear" w:color="auto" w:fill="FFFFFF"/>
          <w:rtl/>
        </w:rPr>
        <w:t xml:space="preserve"> و</w:t>
      </w:r>
      <w:r w:rsidRPr="003D47FA">
        <w:rPr>
          <w:b/>
          <w:bCs/>
          <w:rtl/>
        </w:rPr>
        <w:t>قال شيخ المفسرين الإمامُ ابن جرير الطبري</w:t>
      </w:r>
      <w:r w:rsidRPr="003D47FA">
        <w:rPr>
          <w:rtl/>
        </w:rPr>
        <w:t>: (اجتمع الموحِّدُون من أهل القبلة وغيرهم على فساد وَصْفِ الله تعالى بالحركة والسكون) [التبصير في الدين</w:t>
      </w:r>
      <w:r w:rsidR="001D5F3D">
        <w:rPr>
          <w:rtl/>
        </w:rPr>
        <w:t>،</w:t>
      </w:r>
      <w:r w:rsidRPr="003D47FA">
        <w:rPr>
          <w:rtl/>
        </w:rPr>
        <w:t xml:space="preserve"> ص201]</w:t>
      </w:r>
      <w:r w:rsidR="001D5F3D">
        <w:rPr>
          <w:rtl/>
        </w:rPr>
        <w:t>،</w:t>
      </w:r>
      <w:r w:rsidRPr="003D47FA">
        <w:rPr>
          <w:rtl/>
        </w:rPr>
        <w:t xml:space="preserve"> </w:t>
      </w:r>
      <w:r w:rsidRPr="003D47FA">
        <w:rPr>
          <w:b/>
          <w:bCs/>
          <w:rtl/>
        </w:rPr>
        <w:t>وقال أيضا رحمه الله</w:t>
      </w:r>
      <w:r w:rsidRPr="003D47FA">
        <w:rPr>
          <w:rtl/>
        </w:rPr>
        <w:t>: (القيُّومُ: الذي لا زوال معه ولا انتقال</w:t>
      </w:r>
      <w:r w:rsidR="001D5F3D">
        <w:rPr>
          <w:rtl/>
        </w:rPr>
        <w:t>،</w:t>
      </w:r>
      <w:r w:rsidRPr="003D47FA">
        <w:rPr>
          <w:rtl/>
        </w:rPr>
        <w:t xml:space="preserve"> وإنَّ الله تعالى إنما نفى عن نفسه التغيُّرَ والتنقل من مكان إلى مكان</w:t>
      </w:r>
      <w:r w:rsidR="001D5F3D">
        <w:rPr>
          <w:rtl/>
        </w:rPr>
        <w:t>،</w:t>
      </w:r>
      <w:r w:rsidRPr="003D47FA">
        <w:rPr>
          <w:rtl/>
        </w:rPr>
        <w:t xml:space="preserve"> وحدوثَ التبدُّلِ الذي يَحدُثُ في الآدميين وسائِر خلقه غيرِهم) [تفسير الطبري</w:t>
      </w:r>
      <w:r w:rsidR="001D5F3D">
        <w:rPr>
          <w:rtl/>
        </w:rPr>
        <w:t>،</w:t>
      </w:r>
      <w:r w:rsidRPr="003D47FA">
        <w:rPr>
          <w:rtl/>
        </w:rPr>
        <w:t xml:space="preserve"> ج5: ص178]</w:t>
      </w:r>
      <w:r w:rsidR="001D5F3D">
        <w:rPr>
          <w:rtl/>
        </w:rPr>
        <w:t>،</w:t>
      </w:r>
      <w:r w:rsidRPr="003D47FA">
        <w:rPr>
          <w:rtl/>
        </w:rPr>
        <w:t xml:space="preserve"> </w:t>
      </w:r>
      <w:r w:rsidRPr="003D47FA">
        <w:rPr>
          <w:b/>
          <w:bCs/>
          <w:rtl/>
        </w:rPr>
        <w:t>وقال الإمام ابن عبد البرّ رحمه الله</w:t>
      </w:r>
      <w:r w:rsidRPr="003D47FA">
        <w:rPr>
          <w:b/>
          <w:bCs/>
        </w:rPr>
        <w:t>:</w:t>
      </w:r>
      <w:r w:rsidRPr="003D47FA">
        <w:rPr>
          <w:rtl/>
        </w:rPr>
        <w:t xml:space="preserve"> (ليس مجيئه تعالى حركةً ولا زوالًا ولا انتقالًا</w:t>
      </w:r>
      <w:r w:rsidR="001D5F3D">
        <w:rPr>
          <w:rtl/>
        </w:rPr>
        <w:t>،</w:t>
      </w:r>
      <w:r w:rsidRPr="003D47FA">
        <w:rPr>
          <w:rtl/>
        </w:rPr>
        <w:t xml:space="preserve"> لأن ذلك إنما يكون إذا كان الجائي جسماً أو جوهراً</w:t>
      </w:r>
      <w:r w:rsidR="001D5F3D">
        <w:rPr>
          <w:rtl/>
        </w:rPr>
        <w:t>،</w:t>
      </w:r>
      <w:r w:rsidRPr="003D47FA">
        <w:rPr>
          <w:rtl/>
        </w:rPr>
        <w:t xml:space="preserve"> فلما ثبتَ</w:t>
      </w:r>
      <w:r w:rsidR="00AB6BA0">
        <w:rPr>
          <w:rtl/>
        </w:rPr>
        <w:t xml:space="preserve"> أنه </w:t>
      </w:r>
      <w:r w:rsidRPr="003D47FA">
        <w:rPr>
          <w:rtl/>
        </w:rPr>
        <w:t>تعالى ليس بِجِسْمٍ ولا جوهر لم يجب أن يكون مجيئُه حركةً ولا نقلة) [التمهيد</w:t>
      </w:r>
      <w:r w:rsidR="001D5F3D">
        <w:rPr>
          <w:rtl/>
        </w:rPr>
        <w:t>،</w:t>
      </w:r>
      <w:r w:rsidRPr="003D47FA">
        <w:rPr>
          <w:rtl/>
        </w:rPr>
        <w:t xml:space="preserve"> ج7</w:t>
      </w:r>
      <w:r w:rsidR="001D5F3D">
        <w:rPr>
          <w:rtl/>
        </w:rPr>
        <w:t>،</w:t>
      </w:r>
      <w:r w:rsidRPr="003D47FA">
        <w:rPr>
          <w:rtl/>
        </w:rPr>
        <w:t xml:space="preserve"> ص234]</w:t>
      </w:r>
      <w:r w:rsidR="001D5F3D">
        <w:rPr>
          <w:rtl/>
        </w:rPr>
        <w:t>،</w:t>
      </w:r>
      <w:r w:rsidRPr="003D47FA">
        <w:rPr>
          <w:rtl/>
        </w:rPr>
        <w:t xml:space="preserve"> </w:t>
      </w:r>
      <w:r w:rsidRPr="003D47FA">
        <w:rPr>
          <w:b/>
          <w:bCs/>
          <w:rtl/>
        </w:rPr>
        <w:t>وقال الإمام مكي القيرواني رحمه الله:</w:t>
      </w:r>
      <w:r w:rsidRPr="003D47FA">
        <w:rPr>
          <w:rtl/>
        </w:rPr>
        <w:t xml:space="preserve"> (لا يجوز على الله الحركةُ ولا الانتقال ولا التغير من حال إلى حال) [الهداية</w:t>
      </w:r>
      <w:r w:rsidR="001D5F3D">
        <w:rPr>
          <w:rtl/>
        </w:rPr>
        <w:t>،</w:t>
      </w:r>
      <w:r w:rsidRPr="003D47FA">
        <w:rPr>
          <w:rtl/>
        </w:rPr>
        <w:t xml:space="preserve"> ص850]</w:t>
      </w:r>
      <w:r w:rsidR="001D5F3D">
        <w:rPr>
          <w:rtl/>
        </w:rPr>
        <w:t>،</w:t>
      </w:r>
      <w:r w:rsidRPr="003D47FA">
        <w:rPr>
          <w:rtl/>
        </w:rPr>
        <w:t xml:space="preserve"> </w:t>
      </w:r>
      <w:r w:rsidRPr="003D47FA">
        <w:rPr>
          <w:b/>
          <w:bCs/>
          <w:rtl/>
        </w:rPr>
        <w:t>وقال القاضي عياض رحمه الله:</w:t>
      </w:r>
      <w:r w:rsidRPr="003D47FA">
        <w:rPr>
          <w:noProof/>
          <w:rtl/>
        </w:rPr>
        <w:t xml:space="preserve"> (</w:t>
      </w:r>
      <w:r w:rsidRPr="003D47FA">
        <w:rPr>
          <w:rtl/>
        </w:rPr>
        <w:t>لا تجوز على الله الحركةُ والانتقال) [مشارق الأنوار</w:t>
      </w:r>
      <w:r w:rsidR="001D5F3D">
        <w:rPr>
          <w:rtl/>
        </w:rPr>
        <w:t>،</w:t>
      </w:r>
      <w:r w:rsidRPr="003D47FA">
        <w:rPr>
          <w:rtl/>
        </w:rPr>
        <w:t xml:space="preserve"> ج2</w:t>
      </w:r>
      <w:r w:rsidR="001D5F3D">
        <w:rPr>
          <w:rtl/>
        </w:rPr>
        <w:t>،</w:t>
      </w:r>
      <w:r w:rsidRPr="003D47FA">
        <w:rPr>
          <w:rtl/>
        </w:rPr>
        <w:t xml:space="preserve"> ص268]</w:t>
      </w:r>
      <w:r w:rsidR="001D5F3D">
        <w:rPr>
          <w:rtl/>
        </w:rPr>
        <w:t>،</w:t>
      </w:r>
      <w:r w:rsidRPr="003D47FA">
        <w:rPr>
          <w:rtl/>
        </w:rPr>
        <w:t xml:space="preserve"> </w:t>
      </w:r>
      <w:r w:rsidRPr="003D47FA">
        <w:rPr>
          <w:b/>
          <w:bCs/>
          <w:rtl/>
        </w:rPr>
        <w:t>وقال الإمام البيهقي</w:t>
      </w:r>
      <w:r w:rsidRPr="003D47FA">
        <w:rPr>
          <w:rtl/>
        </w:rPr>
        <w:t xml:space="preserve"> في كتابه الأسماء والصفات: (</w:t>
      </w:r>
      <w:r w:rsidRPr="003D47FA">
        <w:rPr>
          <w:b/>
          <w:bCs/>
          <w:rtl/>
        </w:rPr>
        <w:t>نقلًا عن الحافظ المحدث الفقيه أبي سليمان الخطاب</w:t>
      </w:r>
      <w:r w:rsidRPr="003D47FA">
        <w:rPr>
          <w:rtl/>
        </w:rPr>
        <w:t>: (والله تعالى لا يوصف بالحركة لأن الحركة والسكون يتعاقبان في محل واحد وإنما يجوز أن يوصف بالحركة من يجوز أن يوصف بالسكون وكلاهما من أعراض الحدث وأوصاف المخلوقين والله تبارك وتعالى مُتَعال عنهما {لَيْسَ كَمِثْلِهِ شَيْءٌ}) أهـــ [الأسماء والصفات ص: 358]</w:t>
      </w:r>
      <w:r w:rsidR="001D5F3D">
        <w:rPr>
          <w:rtl/>
        </w:rPr>
        <w:t>،</w:t>
      </w:r>
      <w:r w:rsidRPr="003D47FA">
        <w:rPr>
          <w:rtl/>
        </w:rPr>
        <w:t xml:space="preserve"> </w:t>
      </w:r>
      <w:r w:rsidRPr="003D47FA">
        <w:rPr>
          <w:b/>
          <w:bCs/>
          <w:rtl/>
        </w:rPr>
        <w:t>وقال الإمام البيهقي أيضا</w:t>
      </w:r>
      <w:r w:rsidRPr="003D47FA">
        <w:rPr>
          <w:rtl/>
        </w:rPr>
        <w:t>: (عند قوله تعالى: {وَجَآءَ رَبُّكَ وَالْمَلَكُ صَفًّا صَفًّا</w:t>
      </w:r>
      <w:r w:rsidR="005624C2">
        <w:rPr>
          <w:rtl/>
        </w:rPr>
        <w:t>} [</w:t>
      </w:r>
      <w:r w:rsidRPr="003D47FA">
        <w:rPr>
          <w:rtl/>
        </w:rPr>
        <w:t>سورة الفجر]: (والمجيء والنزول صفتان منفيتان عن الله تعالى من طريق الحركة والانتقال من حال إلى حال بل هما صفتان لله تعالى بلا تشبيه) أهــ [الأسماء والصفات ص: 364]</w:t>
      </w:r>
      <w:r w:rsidR="001D5F3D">
        <w:rPr>
          <w:rtl/>
        </w:rPr>
        <w:t>،</w:t>
      </w:r>
      <w:r w:rsidRPr="003D47FA">
        <w:rPr>
          <w:rtl/>
        </w:rPr>
        <w:t xml:space="preserve"> </w:t>
      </w:r>
    </w:p>
    <w:p w14:paraId="16A9929D" w14:textId="1D6118F2" w:rsidR="00BD1148" w:rsidRPr="003D47FA" w:rsidRDefault="00BD1148" w:rsidP="00687F26">
      <w:pPr>
        <w:ind w:left="-46"/>
        <w:rPr>
          <w:rtl/>
        </w:rPr>
      </w:pPr>
      <w:r w:rsidRPr="007C5528">
        <w:rPr>
          <w:b/>
          <w:bCs/>
          <w:kern w:val="0"/>
          <w:sz w:val="32"/>
          <w:szCs w:val="32"/>
          <w:highlight w:val="yellow"/>
          <w:u w:val="single"/>
          <w:rtl/>
        </w:rPr>
        <w:t>[المفتاح الخامس]:</w:t>
      </w:r>
      <w:r w:rsidRPr="003D47FA">
        <w:rPr>
          <w:b/>
          <w:bCs/>
          <w:rtl/>
        </w:rPr>
        <w:t xml:space="preserve"> كل ما جاء في الكتاب والسنة من إضافة </w:t>
      </w:r>
      <w:r w:rsidRPr="003D47FA">
        <w:rPr>
          <w:b/>
          <w:bCs/>
          <w:rtl/>
          <w:lang w:bidi="ar-KW"/>
        </w:rPr>
        <w:t>المجيء والاتيان والذهاب والاستواء والنزول والقبض والبسط والضحك والتبسم والغضب والتردد إلى ذات الله تعالى</w:t>
      </w:r>
      <w:r w:rsidR="001D5F3D">
        <w:rPr>
          <w:rtl/>
          <w:lang w:bidi="ar-KW"/>
        </w:rPr>
        <w:t>،</w:t>
      </w:r>
      <w:r w:rsidRPr="003D47FA">
        <w:rPr>
          <w:rtl/>
          <w:lang w:bidi="ar-KW"/>
        </w:rPr>
        <w:t xml:space="preserve"> فإنه حق وصدق على مراد الله ومراد رسول الله</w:t>
      </w:r>
      <w:r w:rsidR="001D5F3D">
        <w:rPr>
          <w:rtl/>
          <w:lang w:bidi="ar-KW"/>
        </w:rPr>
        <w:t>،</w:t>
      </w:r>
      <w:r w:rsidRPr="003D47FA">
        <w:rPr>
          <w:rtl/>
          <w:lang w:bidi="ar-KW"/>
        </w:rPr>
        <w:t xml:space="preserve"> صفات تليق بالذات</w:t>
      </w:r>
      <w:r w:rsidR="001D5F3D">
        <w:rPr>
          <w:rtl/>
          <w:lang w:bidi="ar-KW"/>
        </w:rPr>
        <w:t>،</w:t>
      </w:r>
      <w:r w:rsidRPr="003D47FA">
        <w:rPr>
          <w:rtl/>
          <w:lang w:bidi="ar-KW"/>
        </w:rPr>
        <w:t xml:space="preserve"> وكما أنّ ذات الله تعالى منزه عن التغير والحدوث فإن ما أضيف إلى الذات يتبع الذات</w:t>
      </w:r>
      <w:r w:rsidR="001D5F3D">
        <w:rPr>
          <w:rtl/>
          <w:lang w:bidi="ar-KW"/>
        </w:rPr>
        <w:t>،</w:t>
      </w:r>
      <w:r w:rsidRPr="003D47FA">
        <w:rPr>
          <w:rtl/>
          <w:lang w:bidi="ar-KW"/>
        </w:rPr>
        <w:t xml:space="preserve"> منزه عن التغير والحدوث والانفعال الذي يعتري ذات الإنسان</w:t>
      </w:r>
      <w:r w:rsidR="001D5F3D">
        <w:rPr>
          <w:rtl/>
          <w:lang w:bidi="ar-KW"/>
        </w:rPr>
        <w:t>،</w:t>
      </w:r>
      <w:r w:rsidRPr="003D47FA">
        <w:rPr>
          <w:rtl/>
          <w:lang w:bidi="ar-KW"/>
        </w:rPr>
        <w:t xml:space="preserve"> لا ننفي ما جاء عن الله في الكتاب والسنّة ولكن ننفي اللوازم التي لا تليق بذات الله تعالى من النقص والتغير والأفول</w:t>
      </w:r>
      <w:r w:rsidR="001D5F3D">
        <w:rPr>
          <w:rtl/>
          <w:lang w:bidi="ar-KW"/>
        </w:rPr>
        <w:t>،</w:t>
      </w:r>
      <w:r w:rsidRPr="003D47FA">
        <w:rPr>
          <w:rtl/>
          <w:lang w:bidi="ar-KW"/>
        </w:rPr>
        <w:t xml:space="preserve"> </w:t>
      </w:r>
      <w:r w:rsidRPr="003D47FA">
        <w:rPr>
          <w:kern w:val="0"/>
          <w:rtl/>
          <w:lang w:bidi="ar-KW"/>
        </w:rPr>
        <w:t>لا نتقول على الله بغير علم</w:t>
      </w:r>
      <w:r w:rsidR="001D5F3D">
        <w:rPr>
          <w:kern w:val="0"/>
          <w:rtl/>
          <w:lang w:bidi="ar-KW"/>
        </w:rPr>
        <w:t>،</w:t>
      </w:r>
      <w:r w:rsidRPr="003D47FA">
        <w:rPr>
          <w:kern w:val="0"/>
          <w:rtl/>
          <w:lang w:bidi="ar-KW"/>
        </w:rPr>
        <w:t xml:space="preserve"> ولا ننفي ما جاء عن الله في كتاب الله وسنة نبيه صلى الله عليه وسلم</w:t>
      </w:r>
      <w:r w:rsidR="001D5F3D">
        <w:rPr>
          <w:kern w:val="0"/>
          <w:rtl/>
          <w:lang w:bidi="ar-KW"/>
        </w:rPr>
        <w:t>،</w:t>
      </w:r>
      <w:r w:rsidRPr="003D47FA">
        <w:rPr>
          <w:kern w:val="0"/>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1D5F3D">
        <w:rPr>
          <w:kern w:val="0"/>
          <w:rtl/>
          <w:lang w:bidi="ar-KW"/>
        </w:rPr>
        <w:t>،</w:t>
      </w:r>
      <w:r w:rsidRPr="003D47FA">
        <w:rPr>
          <w:bCs/>
          <w:kern w:val="0"/>
          <w:rtl/>
          <w:lang w:bidi="ar-KW"/>
        </w:rPr>
        <w:t xml:space="preserve"> </w:t>
      </w:r>
      <w:r w:rsidRPr="003D47FA">
        <w:rPr>
          <w:b/>
          <w:bCs/>
          <w:highlight w:val="yellow"/>
          <w:u w:val="single"/>
          <w:rtl/>
          <w:lang w:bidi="ar-KW"/>
        </w:rPr>
        <w:t>(فائدة):</w:t>
      </w:r>
      <w:r w:rsidRPr="003D47FA">
        <w:rPr>
          <w:b/>
          <w:bCs/>
          <w:rtl/>
          <w:lang w:bidi="ar-KW"/>
        </w:rPr>
        <w:t xml:space="preserve"> </w:t>
      </w:r>
      <w:r w:rsidRPr="003D47FA">
        <w:rPr>
          <w:rtl/>
          <w:lang w:bidi="ar-KW"/>
        </w:rPr>
        <w:t>ا</w:t>
      </w:r>
      <w:r w:rsidRPr="003D47FA">
        <w:rPr>
          <w:b/>
          <w:bCs/>
          <w:rtl/>
          <w:lang w:bidi="ar-KW"/>
        </w:rPr>
        <w:t>لأساس في هذا التقديس هو حجة إمام المتكلمين إبراهيم عليه السلام</w:t>
      </w:r>
      <w:r w:rsidRPr="003D47FA">
        <w:rPr>
          <w:rtl/>
          <w:lang w:bidi="ar-KW"/>
        </w:rPr>
        <w:t xml:space="preserve"> على قومه</w:t>
      </w:r>
      <w:r w:rsidR="001D5F3D">
        <w:rPr>
          <w:rtl/>
          <w:lang w:bidi="ar-KW"/>
        </w:rPr>
        <w:t>،</w:t>
      </w:r>
      <w:r w:rsidRPr="003D47FA">
        <w:rPr>
          <w:rtl/>
          <w:lang w:bidi="ar-KW"/>
        </w:rPr>
        <w:t xml:space="preserve"> </w:t>
      </w:r>
      <w:r w:rsidRPr="003D47FA">
        <w:rPr>
          <w:rtl/>
        </w:rPr>
        <w:t>ومن جوز الحركة والنقلة والحركة والسكون والانتقال ومن جوز التغير والحدوث وغير ذلك من لوازم الجسمية فقد رغب عن ملة إبراهيم حيث خالف الحجة التي آتاها الله إبراهيم على قومه</w:t>
      </w:r>
      <w:r w:rsidR="001D5F3D">
        <w:rPr>
          <w:rtl/>
        </w:rPr>
        <w:t>،</w:t>
      </w:r>
      <w:r w:rsidRPr="003D47FA">
        <w:rPr>
          <w:rtl/>
        </w:rPr>
        <w:t xml:space="preserve"> من كون المتغير الذي يقبل الحوادث لا يكون إلها البته</w:t>
      </w:r>
      <w:r w:rsidR="001D5F3D">
        <w:rPr>
          <w:rtl/>
        </w:rPr>
        <w:t>،</w:t>
      </w:r>
      <w:r w:rsidRPr="003D47FA">
        <w:rPr>
          <w:rtl/>
        </w:rPr>
        <w:t xml:space="preserve"> وانّ قبول الحوادث بمعزل عن قدس الله الأعلى لدلالته على الحدوث والافتقار</w:t>
      </w:r>
      <w:r w:rsidR="001D5F3D">
        <w:rPr>
          <w:rtl/>
        </w:rPr>
        <w:t>،</w:t>
      </w:r>
      <w:r w:rsidRPr="003D47FA">
        <w:rPr>
          <w:rtl/>
        </w:rPr>
        <w:t xml:space="preserve"> وقد قال تعالى: {وَمَنْ يَرْغَبُ عَنْ مِلَّةِ إِبْرَاهِيمَ إِلَّا مَنْ سَفِهَ نَفْسَهُ} [البقرة:130]</w:t>
      </w:r>
      <w:r w:rsidR="001D5F3D">
        <w:rPr>
          <w:rtl/>
        </w:rPr>
        <w:t>،</w:t>
      </w:r>
    </w:p>
    <w:p w14:paraId="026A4231" w14:textId="77777777" w:rsidR="00BD1148" w:rsidRPr="003D47FA" w:rsidRDefault="00BD1148" w:rsidP="00687F26">
      <w:pPr>
        <w:ind w:left="-46"/>
        <w:jc w:val="center"/>
        <w:rPr>
          <w:b/>
          <w:rtl/>
        </w:rPr>
      </w:pPr>
      <w:r w:rsidRPr="003D47FA">
        <w:rPr>
          <w:b/>
          <w:rtl/>
        </w:rPr>
        <w:t>***</w:t>
      </w:r>
    </w:p>
    <w:p w14:paraId="417A0B45" w14:textId="77777777" w:rsidR="00BD1148" w:rsidRPr="003D47FA" w:rsidRDefault="00BD1148" w:rsidP="00687F26">
      <w:pPr>
        <w:ind w:left="-46"/>
        <w:jc w:val="center"/>
        <w:rPr>
          <w:kern w:val="0"/>
          <w:sz w:val="20"/>
          <w:szCs w:val="20"/>
          <w:rtl/>
          <w:lang w:bidi="ar-KW"/>
        </w:rPr>
      </w:pPr>
    </w:p>
    <w:p w14:paraId="020F3C20"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20"/>
          <w:szCs w:val="20"/>
          <w:u w:val="single"/>
          <w:rtl/>
          <w:lang w:bidi="ar-KW"/>
        </w:rPr>
      </w:pPr>
    </w:p>
    <w:p w14:paraId="1D824AE1"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40"/>
          <w:szCs w:val="40"/>
          <w:highlight w:val="yellow"/>
          <w:u w:val="single"/>
          <w:rtl/>
          <w:lang w:bidi="ar-KW"/>
        </w:rPr>
      </w:pPr>
      <w:r w:rsidRPr="003D47FA">
        <w:rPr>
          <w:b/>
          <w:bCs/>
          <w:kern w:val="0"/>
          <w:sz w:val="40"/>
          <w:szCs w:val="40"/>
          <w:highlight w:val="yellow"/>
          <w:u w:val="single"/>
          <w:rtl/>
          <w:lang w:bidi="ar-KW"/>
        </w:rPr>
        <w:t>(ثامناً)</w:t>
      </w:r>
    </w:p>
    <w:p w14:paraId="2A7F5682"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40"/>
          <w:szCs w:val="40"/>
          <w:highlight w:val="yellow"/>
          <w:u w:val="single"/>
          <w:rtl/>
          <w:lang w:bidi="ar-KW"/>
        </w:rPr>
      </w:pPr>
      <w:r w:rsidRPr="003D47FA">
        <w:rPr>
          <w:b/>
          <w:bCs/>
          <w:kern w:val="0"/>
          <w:sz w:val="40"/>
          <w:szCs w:val="40"/>
          <w:highlight w:val="yellow"/>
          <w:u w:val="single"/>
          <w:rtl/>
          <w:lang w:bidi="ar-KW"/>
        </w:rPr>
        <w:t xml:space="preserve">مفاتيح حل إشكالية الظواهر الموهمة للتجسيم </w:t>
      </w:r>
    </w:p>
    <w:p w14:paraId="72268F9E"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40"/>
          <w:szCs w:val="40"/>
          <w:highlight w:val="yellow"/>
          <w:u w:val="single"/>
          <w:rtl/>
          <w:lang w:bidi="ar-KW"/>
        </w:rPr>
      </w:pPr>
      <w:r w:rsidRPr="003D47FA">
        <w:rPr>
          <w:b/>
          <w:bCs/>
          <w:kern w:val="0"/>
          <w:sz w:val="40"/>
          <w:szCs w:val="40"/>
          <w:highlight w:val="yellow"/>
          <w:u w:val="single"/>
          <w:rtl/>
          <w:lang w:bidi="ar-KW"/>
        </w:rPr>
        <w:t>وقبول التركيب من الجوارح والأعضاء</w:t>
      </w:r>
    </w:p>
    <w:p w14:paraId="4C608ACC"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40"/>
          <w:szCs w:val="40"/>
          <w:u w:val="single"/>
          <w:rtl/>
          <w:lang w:bidi="ar-KW"/>
        </w:rPr>
      </w:pPr>
      <w:r w:rsidRPr="003D47FA">
        <w:rPr>
          <w:b/>
          <w:bCs/>
          <w:kern w:val="0"/>
          <w:sz w:val="40"/>
          <w:szCs w:val="40"/>
          <w:highlight w:val="yellow"/>
          <w:u w:val="single"/>
          <w:rtl/>
          <w:lang w:bidi="ar-KW"/>
        </w:rPr>
        <w:t xml:space="preserve"> كالوجه واليد والعين والساق </w:t>
      </w:r>
    </w:p>
    <w:p w14:paraId="2EB98B41"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right="-46"/>
        <w:jc w:val="center"/>
        <w:rPr>
          <w:b/>
          <w:bCs/>
          <w:kern w:val="0"/>
          <w:sz w:val="20"/>
          <w:szCs w:val="20"/>
          <w:u w:val="single"/>
          <w:rtl/>
          <w:lang w:bidi="ar-KW"/>
        </w:rPr>
      </w:pPr>
    </w:p>
    <w:p w14:paraId="1F1FF99B" w14:textId="77777777" w:rsidR="00BD1148" w:rsidRPr="003D47FA" w:rsidRDefault="00BD1148" w:rsidP="00687F26">
      <w:pPr>
        <w:ind w:left="-46"/>
        <w:rPr>
          <w:sz w:val="20"/>
          <w:szCs w:val="20"/>
          <w:rtl/>
        </w:rPr>
      </w:pPr>
    </w:p>
    <w:p w14:paraId="28B7839B" w14:textId="450A3396" w:rsidR="00BD1148" w:rsidRPr="003D47FA" w:rsidRDefault="00BD1148" w:rsidP="00687F26">
      <w:pPr>
        <w:ind w:left="-46"/>
        <w:rPr>
          <w:kern w:val="0"/>
          <w:rtl/>
        </w:rPr>
      </w:pPr>
      <w:r w:rsidRPr="007C5528">
        <w:rPr>
          <w:b/>
          <w:bCs/>
          <w:kern w:val="0"/>
          <w:sz w:val="32"/>
          <w:szCs w:val="32"/>
          <w:highlight w:val="yellow"/>
          <w:u w:val="single"/>
          <w:rtl/>
        </w:rPr>
        <w:t>(تنبيه):</w:t>
      </w:r>
      <w:r w:rsidRPr="003D47FA">
        <w:rPr>
          <w:b/>
          <w:bCs/>
          <w:kern w:val="0"/>
          <w:rtl/>
        </w:rPr>
        <w:t xml:space="preserve"> </w:t>
      </w:r>
      <w:r w:rsidRPr="003D47FA">
        <w:rPr>
          <w:kern w:val="0"/>
          <w:rtl/>
        </w:rPr>
        <w:t>حذرا من التكرار مع انّ العلم الراسخ لا يمل أحد من تكراره</w:t>
      </w:r>
      <w:r w:rsidR="001D5F3D">
        <w:rPr>
          <w:kern w:val="0"/>
          <w:rtl/>
        </w:rPr>
        <w:t>،</w:t>
      </w:r>
      <w:r w:rsidRPr="003D47FA">
        <w:rPr>
          <w:kern w:val="0"/>
          <w:rtl/>
        </w:rPr>
        <w:t xml:space="preserve"> فإنّ اغلب مفاتيح التقديس التي ذكرتها عند حديثي على سورة الإخلاص فإنها تتعلق بتقديس الله تعالى عن الجسمية ولوازمها من الأجزاء والأعضاء والجوارح والصور والأشكال</w:t>
      </w:r>
      <w:r w:rsidR="001D5F3D">
        <w:rPr>
          <w:kern w:val="0"/>
          <w:rtl/>
        </w:rPr>
        <w:t>،</w:t>
      </w:r>
      <w:r w:rsidRPr="003D47FA">
        <w:rPr>
          <w:kern w:val="0"/>
          <w:rtl/>
        </w:rPr>
        <w:t xml:space="preserve"> </w:t>
      </w:r>
      <w:r w:rsidRPr="003D47FA">
        <w:rPr>
          <w:rFonts w:eastAsia="Times New Roman"/>
          <w:kern w:val="0"/>
          <w:rtl/>
        </w:rPr>
        <w:t xml:space="preserve">منها – على سبيل الإيجاز- (1) قاعدة تقديس جناب ذات الله تعالى وتقدس عن </w:t>
      </w:r>
      <w:r w:rsidRPr="003D47FA">
        <w:rPr>
          <w:rtl/>
          <w:lang w:bidi="ar-KW"/>
        </w:rPr>
        <w:t>الجسمية</w:t>
      </w:r>
      <w:r w:rsidR="001D5F3D">
        <w:rPr>
          <w:rtl/>
          <w:lang w:bidi="ar-KW"/>
        </w:rPr>
        <w:t>،</w:t>
      </w:r>
      <w:r w:rsidRPr="003D47FA">
        <w:rPr>
          <w:rtl/>
          <w:lang w:bidi="ar-KW"/>
        </w:rPr>
        <w:t xml:space="preserve"> (2) </w:t>
      </w:r>
      <w:r w:rsidRPr="003D47FA">
        <w:rPr>
          <w:kern w:val="0"/>
          <w:rtl/>
        </w:rPr>
        <w:t>قاعدة تقديس جناب ذات الله تعالى وتقدس عن الصور والأشكال</w:t>
      </w:r>
      <w:r w:rsidR="001D5F3D">
        <w:rPr>
          <w:kern w:val="0"/>
          <w:rtl/>
        </w:rPr>
        <w:t>،</w:t>
      </w:r>
      <w:r w:rsidRPr="003D47FA">
        <w:rPr>
          <w:kern w:val="0"/>
          <w:rtl/>
        </w:rPr>
        <w:t xml:space="preserve"> (3) قاعدة تقديس جناب ذات الله تعالى وتقدس عن الجوارح والأعضاء</w:t>
      </w:r>
      <w:r w:rsidR="001D5F3D">
        <w:rPr>
          <w:kern w:val="0"/>
          <w:rtl/>
        </w:rPr>
        <w:t>،</w:t>
      </w:r>
      <w:r w:rsidRPr="003D47FA">
        <w:rPr>
          <w:kern w:val="0"/>
          <w:rtl/>
        </w:rPr>
        <w:t xml:space="preserve"> </w:t>
      </w:r>
      <w:r w:rsidR="004B0F4E" w:rsidRPr="003D47FA">
        <w:rPr>
          <w:kern w:val="0"/>
          <w:rtl/>
        </w:rPr>
        <w:t xml:space="preserve">(4) </w:t>
      </w:r>
      <w:r w:rsidRPr="003D47FA">
        <w:rPr>
          <w:kern w:val="0"/>
          <w:rtl/>
        </w:rPr>
        <w:t xml:space="preserve">عند حديثي </w:t>
      </w:r>
      <w:r w:rsidR="004B0F4E" w:rsidRPr="003D47FA">
        <w:rPr>
          <w:kern w:val="0"/>
          <w:rtl/>
        </w:rPr>
        <w:t xml:space="preserve">عن </w:t>
      </w:r>
      <w:r w:rsidRPr="003D47FA">
        <w:rPr>
          <w:kern w:val="0"/>
          <w:rtl/>
        </w:rPr>
        <w:t>مفاتيح علم التقديس المستنبطة عند فقه المراد بالوجه واليد والعين في القرآن الكريم</w:t>
      </w:r>
    </w:p>
    <w:p w14:paraId="2340920C" w14:textId="35FD5AC3" w:rsidR="00BD1148" w:rsidRPr="003D47FA" w:rsidRDefault="00BD1148" w:rsidP="00687F26">
      <w:pPr>
        <w:ind w:left="-46"/>
        <w:rPr>
          <w:rtl/>
        </w:rPr>
      </w:pPr>
      <w:r w:rsidRPr="007C5528">
        <w:rPr>
          <w:b/>
          <w:bCs/>
          <w:kern w:val="0"/>
          <w:sz w:val="32"/>
          <w:szCs w:val="32"/>
          <w:highlight w:val="yellow"/>
          <w:u w:val="single"/>
          <w:rtl/>
        </w:rPr>
        <w:t>[المفتاح الاول]:</w:t>
      </w:r>
      <w:r w:rsidRPr="003D47FA">
        <w:rPr>
          <w:b/>
          <w:bCs/>
          <w:kern w:val="0"/>
          <w:sz w:val="40"/>
          <w:szCs w:val="40"/>
          <w:rtl/>
          <w:lang w:bidi="ar-KW"/>
        </w:rPr>
        <w:t xml:space="preserve"> </w:t>
      </w:r>
      <w:r w:rsidRPr="003D47FA">
        <w:rPr>
          <w:b/>
          <w:bCs/>
          <w:kern w:val="0"/>
          <w:rtl/>
          <w:lang w:bidi="ar-KW"/>
        </w:rPr>
        <w:t>خلافنا مع المجسمة ومن دار في فلكهم من أهل الحشو ليس في صفات الله وليس في أفعال الله</w:t>
      </w:r>
      <w:r w:rsidR="001D5F3D">
        <w:rPr>
          <w:b/>
          <w:bCs/>
          <w:kern w:val="0"/>
          <w:rtl/>
          <w:lang w:bidi="ar-KW"/>
        </w:rPr>
        <w:t>،</w:t>
      </w:r>
      <w:r w:rsidRPr="003D47FA">
        <w:rPr>
          <w:b/>
          <w:bCs/>
          <w:kern w:val="0"/>
          <w:rtl/>
          <w:lang w:bidi="ar-KW"/>
        </w:rPr>
        <w:t xml:space="preserve"> ولكن خلافنا معهم فيما يتعلق بكنه الذات</w:t>
      </w:r>
      <w:r w:rsidR="001D5F3D">
        <w:rPr>
          <w:b/>
          <w:bCs/>
          <w:kern w:val="0"/>
          <w:rtl/>
          <w:lang w:bidi="ar-KW"/>
        </w:rPr>
        <w:t>،</w:t>
      </w:r>
      <w:r w:rsidRPr="003D47FA">
        <w:rPr>
          <w:kern w:val="0"/>
          <w:rtl/>
          <w:lang w:bidi="ar-KW"/>
        </w:rPr>
        <w:t xml:space="preserve"> هم – لجهلهم بقواعد التقديس المستمدة من سورة الإخلاص – يتكلمون في كنه الذات وشكل الذات ويصممون على أن الوجه والعين واليد والاصابع والانامل والقدم صفات أعيان لله (أي جوارح) ولكن بلفظ لطيف</w:t>
      </w:r>
      <w:r w:rsidR="001D5F3D">
        <w:rPr>
          <w:kern w:val="0"/>
          <w:rtl/>
          <w:lang w:bidi="ar-KW"/>
        </w:rPr>
        <w:t>،</w:t>
      </w:r>
      <w:r w:rsidRPr="003D47FA">
        <w:rPr>
          <w:kern w:val="0"/>
          <w:rtl/>
          <w:lang w:bidi="ar-KW"/>
        </w:rPr>
        <w:t xml:space="preserve"> وهي عند الحقيقة اللغوية المستعملة عند العرب ليست صفات للذات وإنما هي ملامح للوجه وللذات وقد قال العلماء انها صفات وليست جوارح للابتعاد عن التجسيم والتكييف</w:t>
      </w:r>
      <w:r w:rsidR="001D5F3D">
        <w:rPr>
          <w:kern w:val="0"/>
          <w:rtl/>
          <w:lang w:bidi="ar-KW"/>
        </w:rPr>
        <w:t>،</w:t>
      </w:r>
      <w:r w:rsidRPr="003D47FA">
        <w:rPr>
          <w:kern w:val="0"/>
          <w:rtl/>
          <w:lang w:bidi="ar-KW"/>
        </w:rPr>
        <w:t xml:space="preserve"> والمجسمة ومن تبعهم من اهل الحشو يحومون حول التجسيم بغير فهم ولا علم</w:t>
      </w:r>
      <w:r w:rsidR="001D5F3D">
        <w:rPr>
          <w:kern w:val="0"/>
          <w:rtl/>
          <w:lang w:bidi="ar-KW"/>
        </w:rPr>
        <w:t>،</w:t>
      </w:r>
      <w:r w:rsidRPr="003D47FA">
        <w:rPr>
          <w:kern w:val="0"/>
          <w:rtl/>
          <w:lang w:bidi="ar-KW"/>
        </w:rPr>
        <w:t xml:space="preserve"> </w:t>
      </w:r>
      <w:r w:rsidRPr="003D47FA">
        <w:rPr>
          <w:rtl/>
        </w:rPr>
        <w:t>وهم أهل زيغ يرومون تكييف الذات بتتبع المتشابهات</w:t>
      </w:r>
      <w:r w:rsidR="001D5F3D">
        <w:rPr>
          <w:rtl/>
        </w:rPr>
        <w:t>،</w:t>
      </w:r>
      <w:r w:rsidRPr="003D47FA">
        <w:rPr>
          <w:rtl/>
        </w:rPr>
        <w:t xml:space="preserve"> والدليل على ذلك ان كل مؤلفاتهم تتبع للمتشابهات التي يظنون أنها ترسم شكل الذات: باب الوجه باب اليد باب العين باب الساق باب القدم باب الأصابع باب الأنامل باب الضروس باب اللهوات باب الجنب باب الاستواء باب النزول باب المجيء</w:t>
      </w:r>
      <w:r w:rsidR="001D5F3D">
        <w:rPr>
          <w:rtl/>
        </w:rPr>
        <w:t>،</w:t>
      </w:r>
      <w:r w:rsidRPr="003D47FA">
        <w:rPr>
          <w:rtl/>
        </w:rPr>
        <w:t xml:space="preserve"> كلها تتعلق بتكييف الذات وليس الصفات</w:t>
      </w:r>
      <w:r w:rsidR="001D5F3D">
        <w:rPr>
          <w:rtl/>
        </w:rPr>
        <w:t>،</w:t>
      </w:r>
      <w:r w:rsidRPr="003D47FA">
        <w:rPr>
          <w:rtl/>
        </w:rPr>
        <w:t xml:space="preserve"> بل نقول لهم جناب الذات ليس كمثله شيء</w:t>
      </w:r>
      <w:r w:rsidR="001D5F3D">
        <w:rPr>
          <w:rtl/>
        </w:rPr>
        <w:t>،</w:t>
      </w:r>
      <w:r w:rsidRPr="003D47FA">
        <w:rPr>
          <w:rtl/>
        </w:rPr>
        <w:t xml:space="preserve"> كل الخلائق أجسام محدودة لها أشكال وصور وألوان وهي مقهورة بقوانين المكان والزمان والحد والمقدار والصور والأشكال</w:t>
      </w:r>
      <w:r w:rsidR="001D5F3D">
        <w:rPr>
          <w:rtl/>
        </w:rPr>
        <w:t>،</w:t>
      </w:r>
      <w:r w:rsidRPr="003D47FA">
        <w:rPr>
          <w:rtl/>
        </w:rPr>
        <w:t xml:space="preserve"> ولهذا تنزه جناب الذات عن ذلك كله فليس كمثله شيء في جناب ذاته</w:t>
      </w:r>
      <w:r w:rsidR="001D5F3D">
        <w:rPr>
          <w:rtl/>
        </w:rPr>
        <w:t>،</w:t>
      </w:r>
      <w:r w:rsidRPr="003D47FA">
        <w:rPr>
          <w:rtl/>
        </w:rPr>
        <w:t xml:space="preserve"> قال تعالى {لَيْسَ كَمِثْلِهِ شَيْءٌ} هيَ أصرحُ ءايةٍ وردَتْ في التنْـزيهِ لأنهُ يفهَمُ منها التنْـزيه الكليّ وتفسيرُها أنَّ جناب الذات لا يُشْبههُ شيء بأيِّ وجهٍ منَ الوجوهِ</w:t>
      </w:r>
      <w:r w:rsidR="001D5F3D">
        <w:rPr>
          <w:rtl/>
        </w:rPr>
        <w:t>،</w:t>
      </w:r>
      <w:r w:rsidRPr="003D47FA">
        <w:rPr>
          <w:rtl/>
        </w:rPr>
        <w:t xml:space="preserve"> والإنسان مهما بلغت منه المكابرة فلن يستطيع ان يكابر في نفي مجازات الوجه واليد والعين والساق في القرآن الكريم</w:t>
      </w:r>
      <w:r w:rsidR="001D5F3D">
        <w:rPr>
          <w:rtl/>
        </w:rPr>
        <w:t>،</w:t>
      </w:r>
    </w:p>
    <w:p w14:paraId="7F2FADCC" w14:textId="33E29649" w:rsidR="00BD1148" w:rsidRPr="003D47FA" w:rsidRDefault="00BD1148" w:rsidP="00687F26">
      <w:pPr>
        <w:ind w:left="-46"/>
        <w:rPr>
          <w:rtl/>
        </w:rPr>
      </w:pPr>
      <w:r w:rsidRPr="007C5528">
        <w:rPr>
          <w:b/>
          <w:bCs/>
          <w:kern w:val="0"/>
          <w:sz w:val="32"/>
          <w:szCs w:val="32"/>
          <w:highlight w:val="yellow"/>
          <w:u w:val="single"/>
          <w:rtl/>
        </w:rPr>
        <w:t>[المفتاح الثاني]:</w:t>
      </w:r>
      <w:r w:rsidRPr="003D47FA">
        <w:rPr>
          <w:b/>
          <w:bCs/>
          <w:kern w:val="0"/>
          <w:sz w:val="40"/>
          <w:szCs w:val="40"/>
          <w:rtl/>
          <w:lang w:bidi="ar-KW"/>
        </w:rPr>
        <w:t xml:space="preserve"> </w:t>
      </w:r>
      <w:r w:rsidRPr="003D47FA">
        <w:rPr>
          <w:b/>
          <w:bCs/>
          <w:kern w:val="0"/>
          <w:u w:val="single"/>
          <w:rtl/>
          <w:lang w:bidi="ar-KW"/>
        </w:rPr>
        <w:t>مجاز الوجه في القرآن الكريم</w:t>
      </w:r>
      <w:r w:rsidRPr="003D47FA">
        <w:rPr>
          <w:b/>
          <w:bCs/>
          <w:kern w:val="0"/>
          <w:rtl/>
          <w:lang w:bidi="ar-KW"/>
        </w:rPr>
        <w:t xml:space="preserve">: </w:t>
      </w:r>
      <w:r w:rsidRPr="003D47FA">
        <w:rPr>
          <w:b/>
          <w:bCs/>
          <w:rtl/>
        </w:rPr>
        <w:t>المتدبر لآيات القرآن يعلم يقينا أن (الوجه) يستعمل فيه في مجازات متعددة لا يمكن إنكارها: ومثالها</w:t>
      </w:r>
      <w:r w:rsidRPr="003D47FA">
        <w:rPr>
          <w:rtl/>
        </w:rPr>
        <w:t>:</w:t>
      </w:r>
      <w:r w:rsidRPr="003D47FA">
        <w:rPr>
          <w:bCs/>
          <w:rtl/>
        </w:rPr>
        <w:t xml:space="preserve"> قوله تعالى {</w:t>
      </w:r>
      <w:r w:rsidRPr="003D47FA">
        <w:rPr>
          <w:rtl/>
        </w:rPr>
        <w:t>وَقَالَت طَّآئِفَةٌ مِّنْ أَهْلِ الْكِتَابِ آمِنُواْ بِالَّذِيَ أُنزِلَ عَلَى الَّذِينَ آمَنُواْ وَجْهَ النَّهَارِ وَاكْفُرُواْ آخِرَهُ لَعَلَّهُمْ يَرْجِعُونَ} [آل عمران: 72]</w:t>
      </w:r>
      <w:r w:rsidR="001D5F3D">
        <w:rPr>
          <w:rtl/>
        </w:rPr>
        <w:t>،</w:t>
      </w:r>
      <w:r w:rsidRPr="003D47FA">
        <w:rPr>
          <w:rtl/>
        </w:rPr>
        <w:t xml:space="preserve"> فهل للنهار وجه على الحقيقة _ والوجه إذا قيل له على الحقيقة قصد به الجارحة المعروفة _ وهل تفيد الآية إثبات الوجه للنهار أم</w:t>
      </w:r>
      <w:r w:rsidR="00AB6BA0">
        <w:rPr>
          <w:rtl/>
        </w:rPr>
        <w:t xml:space="preserve"> أنه </w:t>
      </w:r>
      <w:r w:rsidRPr="003D47FA">
        <w:rPr>
          <w:rtl/>
        </w:rPr>
        <w:t>المجاز البلاغي الذي يستعير للنهار لفظ الوجه للدلالة على أول النهار</w:t>
      </w:r>
      <w:r w:rsidR="001D5F3D">
        <w:rPr>
          <w:rtl/>
        </w:rPr>
        <w:t>،</w:t>
      </w:r>
      <w:r w:rsidRPr="003D47FA">
        <w:rPr>
          <w:rtl/>
        </w:rPr>
        <w:t xml:space="preserve"> </w:t>
      </w:r>
      <w:r w:rsidRPr="003D47FA">
        <w:rPr>
          <w:b/>
          <w:bCs/>
          <w:rtl/>
        </w:rPr>
        <w:t>كما أن العرب تستعمل الوجه في معانٍ كثيرة</w:t>
      </w:r>
      <w:r w:rsidR="001D5F3D">
        <w:rPr>
          <w:rtl/>
        </w:rPr>
        <w:t>،</w:t>
      </w:r>
      <w:r w:rsidRPr="003D47FA">
        <w:rPr>
          <w:rtl/>
        </w:rPr>
        <w:t xml:space="preserve"> فيقولون هذا الرجل وجه الناس ويقصدون المقدم فيهم والمفضل عندهم</w:t>
      </w:r>
      <w:r w:rsidR="001D5F3D">
        <w:rPr>
          <w:rtl/>
        </w:rPr>
        <w:t>،</w:t>
      </w:r>
      <w:r w:rsidRPr="003D47FA">
        <w:rPr>
          <w:rtl/>
        </w:rPr>
        <w:t xml:space="preserve"> ومنه قوله تعالى (وكان عند الله وجيها) أي ذا منزلة عند الله</w:t>
      </w:r>
      <w:r w:rsidR="001D5F3D">
        <w:rPr>
          <w:rtl/>
        </w:rPr>
        <w:t>،</w:t>
      </w:r>
      <w:r w:rsidRPr="003D47FA">
        <w:rPr>
          <w:rtl/>
        </w:rPr>
        <w:t xml:space="preserve"> </w:t>
      </w:r>
      <w:r w:rsidRPr="003D47FA">
        <w:rPr>
          <w:b/>
          <w:bCs/>
          <w:rtl/>
        </w:rPr>
        <w:t>ويقولون وجه الثياب</w:t>
      </w:r>
      <w:r w:rsidRPr="003D47FA">
        <w:rPr>
          <w:rtl/>
        </w:rPr>
        <w:t xml:space="preserve"> ويقصدون أفضله وأجوده</w:t>
      </w:r>
      <w:r w:rsidR="001D5F3D">
        <w:rPr>
          <w:rtl/>
        </w:rPr>
        <w:t>،</w:t>
      </w:r>
      <w:r w:rsidRPr="003D47FA">
        <w:rPr>
          <w:rtl/>
        </w:rPr>
        <w:t xml:space="preserve"> ويقولون وجه الصواب وعين الصواب ولا يقصدون أن للصواب وجه أو عين</w:t>
      </w:r>
      <w:r w:rsidR="001D5F3D">
        <w:rPr>
          <w:rtl/>
        </w:rPr>
        <w:t>،</w:t>
      </w:r>
      <w:r w:rsidRPr="003D47FA">
        <w:rPr>
          <w:rtl/>
        </w:rPr>
        <w:t xml:space="preserve"> </w:t>
      </w:r>
      <w:r w:rsidRPr="003D47FA">
        <w:rPr>
          <w:bCs/>
          <w:rtl/>
        </w:rPr>
        <w:t>وقوله تعالى {</w:t>
      </w:r>
      <w:r w:rsidRPr="003D47FA">
        <w:rPr>
          <w:rtl/>
        </w:rPr>
        <w:t>وَمِنَ النَّاسِ مَن يَعْبُدُ اللَّهَ عَلَى حَرْفٍ فَإِنْ أَصَابَهُ خَيْرٌ اطْمَأَنَّ بِهِ وَإِنْ أَصَابَتْهُ فِتْنَةٌ انقَلَبَ عَلَى وَجْهِهِ خَسِرَ الدُّنْيَا وَالْآخِرَةَ ذَلِكَ هُوَ الْخُسْرَانُ الْمُبِينُ} [الحج: 11]</w:t>
      </w:r>
      <w:r w:rsidR="001D5F3D">
        <w:rPr>
          <w:rtl/>
        </w:rPr>
        <w:t>،</w:t>
      </w:r>
      <w:r w:rsidRPr="003D47FA">
        <w:rPr>
          <w:rtl/>
        </w:rPr>
        <w:t xml:space="preserve"> وانقلاب الإنسان على وجهه هاهنا هل يراد به معناه اللفظي وأنه متى ما وقع إنسان وانقلب على وجهه (الجارحة المعروفة) خسر الدنيا والآخرة</w:t>
      </w:r>
      <w:r w:rsidR="001D5F3D">
        <w:rPr>
          <w:rtl/>
        </w:rPr>
        <w:t>،</w:t>
      </w:r>
      <w:r w:rsidRPr="003D47FA">
        <w:rPr>
          <w:rtl/>
        </w:rPr>
        <w:t xml:space="preserve"> أم المقصود الذي لا ريب في صحته هو ردته عن دينه وتراجعه عن إيمانه بقرينة خسران الدنيا والآخرة</w:t>
      </w:r>
      <w:r w:rsidR="001D5F3D">
        <w:rPr>
          <w:rtl/>
        </w:rPr>
        <w:t>،</w:t>
      </w:r>
      <w:r w:rsidRPr="003D47FA">
        <w:rPr>
          <w:rtl/>
        </w:rPr>
        <w:t xml:space="preserve"> وكذلك </w:t>
      </w:r>
      <w:r w:rsidRPr="003D47FA">
        <w:rPr>
          <w:bCs/>
          <w:rtl/>
        </w:rPr>
        <w:t>قوله تعالى {</w:t>
      </w:r>
      <w:r w:rsidRPr="003D47FA">
        <w:rPr>
          <w:rtl/>
        </w:rPr>
        <w:t>بَلَى مَنْ أَسْلَمَ وَجْهَهُ لِلّهِ وَهُوَ مُحْسِنٌ فَلَهُ أَجْرُهُ عِندَ رَبِّهِ وَلاَ خَوْفٌ عَلَيْهِمْ وَلاَ هُمْ يَحْزَنُونَ</w:t>
      </w:r>
      <w:r w:rsidR="005624C2">
        <w:rPr>
          <w:rtl/>
        </w:rPr>
        <w:t>} [</w:t>
      </w:r>
      <w:r w:rsidRPr="003D47FA">
        <w:rPr>
          <w:rtl/>
        </w:rPr>
        <w:t>البقرة: 112]‏</w:t>
      </w:r>
      <w:r w:rsidR="001D5F3D">
        <w:rPr>
          <w:rtl/>
        </w:rPr>
        <w:t>،</w:t>
      </w:r>
      <w:r w:rsidRPr="003D47FA">
        <w:rPr>
          <w:rtl/>
        </w:rPr>
        <w:t xml:space="preserve"> </w:t>
      </w:r>
      <w:r w:rsidRPr="003D47FA">
        <w:rPr>
          <w:bCs/>
          <w:rtl/>
        </w:rPr>
        <w:t>فهل المقصود إسلام الوجه</w:t>
      </w:r>
      <w:r w:rsidR="001D5F3D">
        <w:rPr>
          <w:bCs/>
          <w:rtl/>
        </w:rPr>
        <w:t>،</w:t>
      </w:r>
      <w:r w:rsidRPr="003D47FA">
        <w:rPr>
          <w:bCs/>
          <w:rtl/>
        </w:rPr>
        <w:t xml:space="preserve"> أم الذات كله</w:t>
      </w:r>
      <w:r w:rsidR="001D5F3D">
        <w:rPr>
          <w:bCs/>
          <w:rtl/>
        </w:rPr>
        <w:t>،</w:t>
      </w:r>
      <w:r w:rsidRPr="003D47FA">
        <w:rPr>
          <w:bCs/>
          <w:rtl/>
        </w:rPr>
        <w:t xml:space="preserve"> لا شك أن المقصود الذات</w:t>
      </w:r>
      <w:r w:rsidR="001D5F3D">
        <w:rPr>
          <w:bCs/>
          <w:rtl/>
        </w:rPr>
        <w:t>،</w:t>
      </w:r>
      <w:r w:rsidRPr="003D47FA">
        <w:rPr>
          <w:bCs/>
          <w:rtl/>
        </w:rPr>
        <w:t xml:space="preserve"> </w:t>
      </w:r>
      <w:r w:rsidRPr="003D47FA">
        <w:rPr>
          <w:rtl/>
        </w:rPr>
        <w:t>لان إسلام القلب إلى الله تعالى أعظم من إسلام الوجه</w:t>
      </w:r>
      <w:r w:rsidR="001D5F3D">
        <w:rPr>
          <w:rtl/>
        </w:rPr>
        <w:t>،</w:t>
      </w:r>
      <w:r w:rsidRPr="003D47FA">
        <w:rPr>
          <w:rtl/>
        </w:rPr>
        <w:t xml:space="preserve"> فالإيمان والتقوى والإخلاص مقرها القلب وكذلك فإن على بقية الجوارح تكاليف وعبادات</w:t>
      </w:r>
      <w:r w:rsidR="001D5F3D">
        <w:rPr>
          <w:rtl/>
        </w:rPr>
        <w:t>،</w:t>
      </w:r>
      <w:r w:rsidRPr="003D47FA">
        <w:rPr>
          <w:rtl/>
        </w:rPr>
        <w:t xml:space="preserve"> وهذا يدلنا على أن التعبير بإسلام الوجه تعبير مجازي يطلق الجزء ويريد الكل فلا يراد به قصر التوجه على الوجه وحسب وإنما توجه الكل إلى الله</w:t>
      </w:r>
      <w:r w:rsidR="001D5F3D">
        <w:rPr>
          <w:rtl/>
        </w:rPr>
        <w:t>،</w:t>
      </w:r>
      <w:r w:rsidRPr="003D47FA">
        <w:rPr>
          <w:rtl/>
        </w:rPr>
        <w:t xml:space="preserve"> أو أن المراد إخلاص النية والتوجه إلى الله</w:t>
      </w:r>
      <w:r w:rsidR="001D5F3D">
        <w:rPr>
          <w:rtl/>
        </w:rPr>
        <w:t>،</w:t>
      </w:r>
      <w:r w:rsidRPr="003D47FA">
        <w:rPr>
          <w:rtl/>
        </w:rPr>
        <w:t xml:space="preserve"> </w:t>
      </w:r>
      <w:r w:rsidRPr="003D47FA">
        <w:rPr>
          <w:b/>
          <w:bCs/>
          <w:rtl/>
        </w:rPr>
        <w:t>وعلى نفس المنوال ينبغي حمل قوله تعالى</w:t>
      </w:r>
      <w:r w:rsidRPr="003D47FA">
        <w:rPr>
          <w:rtl/>
        </w:rPr>
        <w:t xml:space="preserve"> {كل شيء هالك إلا وجهه} </w:t>
      </w:r>
      <w:r w:rsidRPr="003D47FA">
        <w:rPr>
          <w:b/>
          <w:bCs/>
          <w:rtl/>
        </w:rPr>
        <w:t>وقوله تعالى</w:t>
      </w:r>
      <w:r w:rsidRPr="003D47FA">
        <w:rPr>
          <w:rtl/>
        </w:rPr>
        <w:t xml:space="preserve"> {ويبقى وجه ربك ذي الجلال والإكرام} على الذات أو ما قصد به الله تعالى من العمل الصالح</w:t>
      </w:r>
      <w:r w:rsidR="001D5F3D">
        <w:rPr>
          <w:rtl/>
        </w:rPr>
        <w:t>،</w:t>
      </w:r>
      <w:r w:rsidRPr="003D47FA">
        <w:rPr>
          <w:rtl/>
        </w:rPr>
        <w:t xml:space="preserve"> إذ لا يعقل أن الهلاك سيلحق بالذات ولا يبقى إلا الوجه سبحانك هذا كفر عظيم</w:t>
      </w:r>
      <w:r w:rsidR="001D5F3D">
        <w:rPr>
          <w:rtl/>
        </w:rPr>
        <w:t>،</w:t>
      </w:r>
      <w:r w:rsidRPr="003D47FA">
        <w:rPr>
          <w:rtl/>
        </w:rPr>
        <w:t xml:space="preserve"> والذي حمل أهل الأصول على هذا الفهم</w:t>
      </w:r>
      <w:r w:rsidR="001D5F3D">
        <w:rPr>
          <w:rtl/>
        </w:rPr>
        <w:t>،</w:t>
      </w:r>
      <w:r w:rsidRPr="003D47FA">
        <w:rPr>
          <w:rtl/>
        </w:rPr>
        <w:t xml:space="preserve"> أن الوجه في اللغة يعنى الجزء من الذات</w:t>
      </w:r>
      <w:r w:rsidR="001D5F3D">
        <w:rPr>
          <w:rtl/>
        </w:rPr>
        <w:t>،</w:t>
      </w:r>
      <w:r w:rsidRPr="003D47FA">
        <w:rPr>
          <w:rtl/>
        </w:rPr>
        <w:t xml:space="preserve"> والاحدية لله تمنع من قبول الأجزاء</w:t>
      </w:r>
      <w:r w:rsidR="001D5F3D">
        <w:rPr>
          <w:rtl/>
        </w:rPr>
        <w:t>،</w:t>
      </w:r>
      <w:r w:rsidRPr="003D47FA">
        <w:rPr>
          <w:rtl/>
        </w:rPr>
        <w:t xml:space="preserve"> وهذا ما جعلهم يتأولون الوجه بالذات</w:t>
      </w:r>
      <w:r w:rsidR="001D5F3D">
        <w:rPr>
          <w:rtl/>
        </w:rPr>
        <w:t>،</w:t>
      </w:r>
      <w:r w:rsidRPr="003D47FA">
        <w:rPr>
          <w:rtl/>
        </w:rPr>
        <w:t xml:space="preserve"> أو ما قصد به رضا الله</w:t>
      </w:r>
      <w:r w:rsidR="001D5F3D">
        <w:rPr>
          <w:rtl/>
        </w:rPr>
        <w:t>،</w:t>
      </w:r>
    </w:p>
    <w:p w14:paraId="632B6A56" w14:textId="3FE6C2EB" w:rsidR="00BD1148" w:rsidRPr="003D47FA" w:rsidRDefault="00BD1148" w:rsidP="00687F26">
      <w:pPr>
        <w:ind w:left="-46"/>
        <w:rPr>
          <w:b/>
          <w:rtl/>
        </w:rPr>
      </w:pPr>
      <w:r w:rsidRPr="007C5528">
        <w:rPr>
          <w:b/>
          <w:bCs/>
          <w:kern w:val="0"/>
          <w:sz w:val="32"/>
          <w:szCs w:val="32"/>
          <w:highlight w:val="yellow"/>
          <w:u w:val="single"/>
          <w:rtl/>
        </w:rPr>
        <w:t>[المفتاح الثالث]:</w:t>
      </w:r>
      <w:r w:rsidRPr="003D47FA">
        <w:rPr>
          <w:b/>
          <w:bCs/>
          <w:kern w:val="0"/>
          <w:sz w:val="40"/>
          <w:szCs w:val="40"/>
          <w:rtl/>
          <w:lang w:bidi="ar-KW"/>
        </w:rPr>
        <w:t xml:space="preserve"> </w:t>
      </w:r>
      <w:r w:rsidRPr="003D47FA">
        <w:rPr>
          <w:b/>
          <w:bCs/>
          <w:kern w:val="0"/>
          <w:u w:val="single"/>
          <w:rtl/>
          <w:lang w:bidi="ar-KW"/>
        </w:rPr>
        <w:t>مجاز اليد في القرآن الكريم</w:t>
      </w:r>
      <w:r w:rsidRPr="003D47FA">
        <w:rPr>
          <w:b/>
          <w:bCs/>
          <w:kern w:val="0"/>
          <w:rtl/>
          <w:lang w:bidi="ar-KW"/>
        </w:rPr>
        <w:t xml:space="preserve">: </w:t>
      </w:r>
      <w:r w:rsidRPr="003D47FA">
        <w:rPr>
          <w:b/>
          <w:bCs/>
          <w:rtl/>
        </w:rPr>
        <w:t>المتدبر لآيات القرآن يعلم يقينا أن اليد تستعمل فيه في مجازات متعددة لا يمكن إنكارها ولا على سبيل المكابرة</w:t>
      </w:r>
      <w:r w:rsidRPr="003D47FA">
        <w:rPr>
          <w:b/>
          <w:rtl/>
        </w:rPr>
        <w:t xml:space="preserve"> ومثالها</w:t>
      </w:r>
      <w:r w:rsidR="001D5F3D">
        <w:rPr>
          <w:b/>
          <w:rtl/>
        </w:rPr>
        <w:t>،</w:t>
      </w:r>
      <w:r w:rsidRPr="003D47FA">
        <w:rPr>
          <w:b/>
          <w:rtl/>
        </w:rPr>
        <w:t xml:space="preserve"> </w:t>
      </w:r>
      <w:r w:rsidRPr="003D47FA">
        <w:rPr>
          <w:b/>
          <w:bCs/>
          <w:rtl/>
        </w:rPr>
        <w:t>قوله تعالى:</w:t>
      </w:r>
      <w:r w:rsidRPr="003D47FA">
        <w:rPr>
          <w:b/>
          <w:rtl/>
        </w:rPr>
        <w:t xml:space="preserve"> {وَلَقَدْ عَلِمْتُمُ</w:t>
      </w:r>
      <w:r w:rsidRPr="003D47FA">
        <w:rPr>
          <w:rtl/>
        </w:rPr>
        <w:t xml:space="preserve"> </w:t>
      </w:r>
      <w:r w:rsidRPr="003D47FA">
        <w:rPr>
          <w:b/>
          <w:rtl/>
        </w:rPr>
        <w:t>الَّذِينَ اعْتَدَواْ مِنكُمْ فِي السَّبْتِ فَقُلْنَا لَهُمْ كُونُواْ قِرَدَةً</w:t>
      </w:r>
      <w:r w:rsidRPr="003D47FA">
        <w:rPr>
          <w:rtl/>
        </w:rPr>
        <w:t xml:space="preserve"> </w:t>
      </w:r>
      <w:r w:rsidRPr="003D47FA">
        <w:rPr>
          <w:b/>
          <w:rtl/>
        </w:rPr>
        <w:t>خَاسِئِينَ * فَجَعَلْنَاهَا نَكَالاً لِّمَا بَيْنَ يَدَيْهَا وَمَا خَلْفَهَا</w:t>
      </w:r>
      <w:r w:rsidRPr="003D47FA">
        <w:rPr>
          <w:rtl/>
        </w:rPr>
        <w:t xml:space="preserve"> </w:t>
      </w:r>
      <w:r w:rsidRPr="003D47FA">
        <w:rPr>
          <w:b/>
          <w:rtl/>
        </w:rPr>
        <w:t>وَمَوْعِظَةً لِّلْمُتَّقِينَ}</w:t>
      </w:r>
      <w:r w:rsidR="001D5F3D">
        <w:rPr>
          <w:b/>
          <w:rtl/>
        </w:rPr>
        <w:t>،</w:t>
      </w:r>
      <w:r w:rsidRPr="003D47FA">
        <w:rPr>
          <w:b/>
          <w:rtl/>
        </w:rPr>
        <w:t xml:space="preserve"> </w:t>
      </w:r>
      <w:r w:rsidRPr="003D47FA">
        <w:rPr>
          <w:b/>
          <w:bCs/>
          <w:rtl/>
        </w:rPr>
        <w:t>فهل للقرية يدين</w:t>
      </w:r>
      <w:r w:rsidR="008B2B23" w:rsidRPr="003D47FA">
        <w:rPr>
          <w:b/>
          <w:rtl/>
        </w:rPr>
        <w:t>؟</w:t>
      </w:r>
      <w:r w:rsidRPr="003D47FA">
        <w:rPr>
          <w:b/>
          <w:rtl/>
        </w:rPr>
        <w:t xml:space="preserve"> وهل تفيد الآية إثبات اليدين للقرية لأنها جاءت بتثنية اليد أم</w:t>
      </w:r>
      <w:r w:rsidR="00AB6BA0">
        <w:rPr>
          <w:b/>
          <w:rtl/>
        </w:rPr>
        <w:t xml:space="preserve"> أنه </w:t>
      </w:r>
      <w:r w:rsidRPr="003D47FA">
        <w:rPr>
          <w:b/>
          <w:rtl/>
        </w:rPr>
        <w:t>المجاز البلاغي الذي يستعير للقرية لفظ اليدين للدلالة على إحاطة العبرة لجميع ما حول القرية من أمامها وخلفها</w:t>
      </w:r>
      <w:r w:rsidR="001D5F3D">
        <w:rPr>
          <w:b/>
          <w:rtl/>
        </w:rPr>
        <w:t>،</w:t>
      </w:r>
      <w:r w:rsidRPr="003D47FA">
        <w:rPr>
          <w:b/>
          <w:rtl/>
        </w:rPr>
        <w:t xml:space="preserve"> </w:t>
      </w:r>
      <w:r w:rsidRPr="003D47FA">
        <w:rPr>
          <w:b/>
          <w:bCs/>
          <w:rtl/>
        </w:rPr>
        <w:t>وقوله تعالى</w:t>
      </w:r>
      <w:r w:rsidRPr="003D47FA">
        <w:rPr>
          <w:b/>
          <w:rtl/>
        </w:rPr>
        <w:t xml:space="preserve"> (نَزَّلَ عَلَيْكَ</w:t>
      </w:r>
      <w:r w:rsidRPr="003D47FA">
        <w:rPr>
          <w:rtl/>
        </w:rPr>
        <w:t xml:space="preserve"> </w:t>
      </w:r>
      <w:r w:rsidRPr="003D47FA">
        <w:rPr>
          <w:b/>
          <w:rtl/>
        </w:rPr>
        <w:t>الْكِتَابَ بِالْحَقِّ مُصَدِّقاً لِّمَا بَيْنَ يَدَيْهِ}</w:t>
      </w:r>
      <w:r w:rsidR="001D5F3D">
        <w:rPr>
          <w:b/>
          <w:rtl/>
        </w:rPr>
        <w:t>،</w:t>
      </w:r>
      <w:r w:rsidRPr="003D47FA">
        <w:rPr>
          <w:b/>
          <w:rtl/>
        </w:rPr>
        <w:t xml:space="preserve"> هل تفيد الآية إثبات اليدين للقرآن لأنها جاءت بتثنية اليد أم</w:t>
      </w:r>
      <w:r w:rsidR="00AB6BA0">
        <w:rPr>
          <w:b/>
          <w:rtl/>
        </w:rPr>
        <w:t xml:space="preserve"> أنه </w:t>
      </w:r>
      <w:r w:rsidRPr="003D47FA">
        <w:rPr>
          <w:b/>
          <w:rtl/>
        </w:rPr>
        <w:t>المجاز البلاغي الذي يستعير للقرآن لفظ اليدين للتأكيد على تصديق القرآن للتوراة والإنجيل وأنهم جميعا من مشكاة واحدة</w:t>
      </w:r>
      <w:r w:rsidR="008B2B23" w:rsidRPr="003D47FA">
        <w:rPr>
          <w:b/>
          <w:rtl/>
        </w:rPr>
        <w:t>؟</w:t>
      </w:r>
      <w:r w:rsidR="001D5F3D">
        <w:rPr>
          <w:b/>
          <w:rtl/>
        </w:rPr>
        <w:t>،</w:t>
      </w:r>
      <w:r w:rsidRPr="003D47FA">
        <w:rPr>
          <w:b/>
          <w:bCs/>
          <w:rtl/>
        </w:rPr>
        <w:t xml:space="preserve"> وقوله تعالى: {</w:t>
      </w:r>
      <w:r w:rsidRPr="003D47FA">
        <w:rPr>
          <w:b/>
          <w:rtl/>
        </w:rPr>
        <w:t>وَهُوَ الَّذِي</w:t>
      </w:r>
      <w:r w:rsidRPr="003D47FA">
        <w:rPr>
          <w:rtl/>
        </w:rPr>
        <w:t xml:space="preserve"> </w:t>
      </w:r>
      <w:r w:rsidRPr="003D47FA">
        <w:rPr>
          <w:b/>
          <w:rtl/>
        </w:rPr>
        <w:t>يُرْسِلُ الرِّيَاحَ بُشْرًا بَيْنَ يَدَيْ رَحْمَتِهِ}‏</w:t>
      </w:r>
      <w:r w:rsidR="001D5F3D">
        <w:rPr>
          <w:b/>
          <w:rtl/>
        </w:rPr>
        <w:t>،</w:t>
      </w:r>
      <w:r w:rsidRPr="003D47FA">
        <w:rPr>
          <w:b/>
          <w:rtl/>
        </w:rPr>
        <w:t xml:space="preserve"> </w:t>
      </w:r>
      <w:r w:rsidRPr="003D47FA">
        <w:rPr>
          <w:b/>
          <w:bCs/>
          <w:rtl/>
        </w:rPr>
        <w:t>هل للرحمة يدين</w:t>
      </w:r>
      <w:r w:rsidR="008B2B23" w:rsidRPr="003D47FA">
        <w:rPr>
          <w:b/>
          <w:bCs/>
          <w:rtl/>
        </w:rPr>
        <w:t>؟</w:t>
      </w:r>
      <w:r w:rsidR="001D5F3D">
        <w:rPr>
          <w:b/>
          <w:bCs/>
          <w:rtl/>
        </w:rPr>
        <w:t>،</w:t>
      </w:r>
      <w:r w:rsidRPr="003D47FA">
        <w:rPr>
          <w:b/>
          <w:bCs/>
          <w:rtl/>
        </w:rPr>
        <w:t xml:space="preserve"> </w:t>
      </w:r>
      <w:r w:rsidRPr="003D47FA">
        <w:rPr>
          <w:b/>
          <w:rtl/>
        </w:rPr>
        <w:t>وهل تفيد الآيات إثبات اليدين للرحمة لأنها جاءت بتثنية اليد أم</w:t>
      </w:r>
      <w:r w:rsidR="00AB6BA0">
        <w:rPr>
          <w:b/>
          <w:rtl/>
        </w:rPr>
        <w:t xml:space="preserve"> أنه </w:t>
      </w:r>
      <w:r w:rsidRPr="003D47FA">
        <w:rPr>
          <w:b/>
          <w:rtl/>
        </w:rPr>
        <w:t>المجاز البلاغي الذي يستعير للرحمة لفظ اليدين للتأكيد على شمول رحمة الله تعالى لكافة خلقه</w:t>
      </w:r>
      <w:r w:rsidR="001D5F3D">
        <w:rPr>
          <w:b/>
          <w:rtl/>
        </w:rPr>
        <w:t>،</w:t>
      </w:r>
      <w:r w:rsidRPr="003D47FA">
        <w:rPr>
          <w:b/>
          <w:rtl/>
        </w:rPr>
        <w:t xml:space="preserve"> </w:t>
      </w:r>
      <w:r w:rsidRPr="003D47FA">
        <w:rPr>
          <w:b/>
          <w:bCs/>
          <w:rtl/>
        </w:rPr>
        <w:t>وقوله تعالى</w:t>
      </w:r>
      <w:r w:rsidRPr="003D47FA">
        <w:rPr>
          <w:b/>
          <w:rtl/>
        </w:rPr>
        <w:t xml:space="preserve"> {إِنْ هُوَ إِلَّا نَذِيرٌ لَّكُم بَيْنَ</w:t>
      </w:r>
      <w:r w:rsidRPr="003D47FA">
        <w:rPr>
          <w:rtl/>
        </w:rPr>
        <w:t xml:space="preserve"> </w:t>
      </w:r>
      <w:r w:rsidRPr="003D47FA">
        <w:rPr>
          <w:b/>
          <w:rtl/>
        </w:rPr>
        <w:t>يَدَيْ عَذَابٍ شَدِيدٍ}</w:t>
      </w:r>
      <w:r w:rsidR="001D5F3D">
        <w:rPr>
          <w:b/>
          <w:rtl/>
        </w:rPr>
        <w:t>،</w:t>
      </w:r>
      <w:r w:rsidRPr="003D47FA">
        <w:rPr>
          <w:b/>
          <w:rtl/>
        </w:rPr>
        <w:t xml:space="preserve"> </w:t>
      </w:r>
      <w:r w:rsidRPr="003D47FA">
        <w:rPr>
          <w:b/>
          <w:bCs/>
          <w:rtl/>
        </w:rPr>
        <w:t>هل للعذاب يدين</w:t>
      </w:r>
      <w:r w:rsidR="008B2B23" w:rsidRPr="003D47FA">
        <w:rPr>
          <w:b/>
          <w:bCs/>
          <w:rtl/>
        </w:rPr>
        <w:t>؟</w:t>
      </w:r>
      <w:r w:rsidR="001D5F3D">
        <w:rPr>
          <w:b/>
          <w:bCs/>
          <w:rtl/>
        </w:rPr>
        <w:t>،</w:t>
      </w:r>
      <w:r w:rsidRPr="003D47FA">
        <w:rPr>
          <w:b/>
          <w:bCs/>
          <w:rtl/>
        </w:rPr>
        <w:t xml:space="preserve"> </w:t>
      </w:r>
      <w:r w:rsidRPr="003D47FA">
        <w:rPr>
          <w:b/>
          <w:rtl/>
        </w:rPr>
        <w:t>وهل تفيد الآية إثبات اليدين للعذاب لأنها جاءت بتثنية اليد أم</w:t>
      </w:r>
      <w:r w:rsidR="00AB6BA0">
        <w:rPr>
          <w:b/>
          <w:rtl/>
        </w:rPr>
        <w:t xml:space="preserve"> أنه </w:t>
      </w:r>
      <w:r w:rsidRPr="003D47FA">
        <w:rPr>
          <w:b/>
          <w:rtl/>
        </w:rPr>
        <w:t>المجاز البلاغي الذي يستعير للعذاب لفظ اليدين للتأكيد على قرب العذاب</w:t>
      </w:r>
      <w:r w:rsidR="001D5F3D">
        <w:rPr>
          <w:b/>
          <w:rtl/>
        </w:rPr>
        <w:t>،</w:t>
      </w:r>
      <w:r w:rsidRPr="003D47FA">
        <w:rPr>
          <w:b/>
          <w:bCs/>
          <w:rtl/>
        </w:rPr>
        <w:t xml:space="preserve"> وقوله تعالى</w:t>
      </w:r>
      <w:r w:rsidRPr="003D47FA">
        <w:rPr>
          <w:b/>
          <w:rtl/>
        </w:rPr>
        <w:t xml:space="preserve"> {يَا أَيُّهَا</w:t>
      </w:r>
      <w:r w:rsidRPr="003D47FA">
        <w:rPr>
          <w:rtl/>
        </w:rPr>
        <w:t xml:space="preserve"> </w:t>
      </w:r>
      <w:r w:rsidRPr="003D47FA">
        <w:rPr>
          <w:b/>
          <w:rtl/>
        </w:rPr>
        <w:t>الَّذِينَ آمَنُوا إِذَا نَاجَيْتُمُ الرَّسُولَ فَقَدِّمُوا بَيْنَ يَدَيْ</w:t>
      </w:r>
      <w:r w:rsidRPr="003D47FA">
        <w:rPr>
          <w:rtl/>
        </w:rPr>
        <w:t xml:space="preserve"> </w:t>
      </w:r>
      <w:r w:rsidRPr="003D47FA">
        <w:rPr>
          <w:b/>
          <w:rtl/>
        </w:rPr>
        <w:t>نَجْوَاكُمْ صَدَقَةً}</w:t>
      </w:r>
      <w:r w:rsidR="001D5F3D">
        <w:rPr>
          <w:b/>
          <w:rtl/>
        </w:rPr>
        <w:t>،</w:t>
      </w:r>
      <w:r w:rsidRPr="003D47FA">
        <w:rPr>
          <w:b/>
          <w:rtl/>
        </w:rPr>
        <w:t xml:space="preserve"> </w:t>
      </w:r>
      <w:r w:rsidRPr="003D47FA">
        <w:rPr>
          <w:b/>
          <w:bCs/>
          <w:rtl/>
        </w:rPr>
        <w:t>هل للنجوى يدين</w:t>
      </w:r>
      <w:r w:rsidR="008B2B23" w:rsidRPr="003D47FA">
        <w:rPr>
          <w:b/>
          <w:bCs/>
          <w:rtl/>
        </w:rPr>
        <w:t>؟</w:t>
      </w:r>
      <w:r w:rsidR="001D5F3D">
        <w:rPr>
          <w:b/>
          <w:bCs/>
          <w:rtl/>
        </w:rPr>
        <w:t>،</w:t>
      </w:r>
      <w:r w:rsidRPr="003D47FA">
        <w:rPr>
          <w:b/>
          <w:bCs/>
          <w:rtl/>
        </w:rPr>
        <w:t xml:space="preserve"> </w:t>
      </w:r>
      <w:r w:rsidRPr="003D47FA">
        <w:rPr>
          <w:b/>
          <w:rtl/>
        </w:rPr>
        <w:t>وهل تفيد الآية إثبات اليدين للنجوى لأنها جاءت بتثنية اليد أم</w:t>
      </w:r>
      <w:r w:rsidR="00AB6BA0">
        <w:rPr>
          <w:b/>
          <w:rtl/>
        </w:rPr>
        <w:t xml:space="preserve"> أنه </w:t>
      </w:r>
      <w:r w:rsidRPr="003D47FA">
        <w:rPr>
          <w:b/>
          <w:rtl/>
        </w:rPr>
        <w:t>المجاز البلاغي الذي يستعير للنجوى لفظ اليدين للدلالة على تقديم الصدقة قبل بدء النجوى مع الرسول صلى الله عليه وسلم</w:t>
      </w:r>
      <w:r w:rsidR="001D5F3D">
        <w:rPr>
          <w:b/>
          <w:rtl/>
        </w:rPr>
        <w:t>،</w:t>
      </w:r>
      <w:r w:rsidRPr="003D47FA">
        <w:rPr>
          <w:b/>
          <w:bCs/>
          <w:rtl/>
        </w:rPr>
        <w:t xml:space="preserve"> </w:t>
      </w:r>
      <w:r w:rsidRPr="003D47FA">
        <w:rPr>
          <w:b/>
          <w:rtl/>
        </w:rPr>
        <w:t>و</w:t>
      </w:r>
      <w:r w:rsidRPr="003D47FA">
        <w:rPr>
          <w:bCs/>
          <w:rtl/>
        </w:rPr>
        <w:t>قوله تعالى</w:t>
      </w:r>
      <w:r w:rsidRPr="003D47FA">
        <w:rPr>
          <w:b/>
          <w:rtl/>
        </w:rPr>
        <w:t>: {وَأَنفِقُواْ فِي</w:t>
      </w:r>
      <w:r w:rsidRPr="003D47FA">
        <w:rPr>
          <w:rtl/>
        </w:rPr>
        <w:t xml:space="preserve"> </w:t>
      </w:r>
      <w:r w:rsidRPr="003D47FA">
        <w:rPr>
          <w:b/>
          <w:rtl/>
        </w:rPr>
        <w:t>سَبِيلِ اللّهِ وَلاَ تُلْقُواْ بِأَيْدِيكُمْ إِلَى التَّهْلُكَةِ وَأَحْسِنُوَاْ</w:t>
      </w:r>
      <w:r w:rsidRPr="003D47FA">
        <w:rPr>
          <w:rtl/>
        </w:rPr>
        <w:t xml:space="preserve"> </w:t>
      </w:r>
      <w:r w:rsidRPr="003D47FA">
        <w:rPr>
          <w:b/>
          <w:rtl/>
        </w:rPr>
        <w:t>إِنَّ اللّهَ يُحِبُّ الْمُحْسِنِينَ}</w:t>
      </w:r>
      <w:r w:rsidR="001D5F3D">
        <w:rPr>
          <w:b/>
          <w:rtl/>
        </w:rPr>
        <w:t>،</w:t>
      </w:r>
      <w:r w:rsidRPr="003D47FA">
        <w:rPr>
          <w:b/>
          <w:rtl/>
        </w:rPr>
        <w:t xml:space="preserve"> </w:t>
      </w:r>
      <w:r w:rsidRPr="003D47FA">
        <w:rPr>
          <w:b/>
          <w:bCs/>
          <w:rtl/>
        </w:rPr>
        <w:t>وقوله تعالى</w:t>
      </w:r>
      <w:r w:rsidRPr="003D47FA">
        <w:rPr>
          <w:b/>
          <w:rtl/>
        </w:rPr>
        <w:t>:{فَكَيْفَ إِذَا</w:t>
      </w:r>
      <w:r w:rsidRPr="003D47FA">
        <w:rPr>
          <w:rtl/>
        </w:rPr>
        <w:t xml:space="preserve"> </w:t>
      </w:r>
      <w:r w:rsidRPr="003D47FA">
        <w:rPr>
          <w:b/>
          <w:rtl/>
        </w:rPr>
        <w:t>أَصَابَتْهُم مُّصِيبَةٌ بِمَا قَدَّمَتْ أَيْدِيهِمْ}</w:t>
      </w:r>
      <w:r w:rsidR="001D5F3D">
        <w:rPr>
          <w:b/>
          <w:rtl/>
        </w:rPr>
        <w:t>،</w:t>
      </w:r>
      <w:r w:rsidRPr="003D47FA">
        <w:rPr>
          <w:b/>
          <w:rtl/>
        </w:rPr>
        <w:t xml:space="preserve"> </w:t>
      </w:r>
      <w:r w:rsidRPr="003D47FA">
        <w:rPr>
          <w:b/>
          <w:bCs/>
          <w:rtl/>
        </w:rPr>
        <w:t>وقوله تعالى</w:t>
      </w:r>
      <w:r w:rsidRPr="003D47FA">
        <w:rPr>
          <w:b/>
          <w:rtl/>
        </w:rPr>
        <w:t>: {ظَهَرَ الْفَسَادُ</w:t>
      </w:r>
      <w:r w:rsidRPr="003D47FA">
        <w:rPr>
          <w:rtl/>
        </w:rPr>
        <w:t xml:space="preserve"> </w:t>
      </w:r>
      <w:r w:rsidRPr="003D47FA">
        <w:rPr>
          <w:b/>
          <w:rtl/>
        </w:rPr>
        <w:t>فِي الْبَرِّ وَالْبَحْرِ بِمَا كَسَبَتْ أَيْدِي النَّاسِ لِيُذِيقَهُم</w:t>
      </w:r>
      <w:r w:rsidRPr="003D47FA">
        <w:rPr>
          <w:rtl/>
        </w:rPr>
        <w:t xml:space="preserve"> </w:t>
      </w:r>
      <w:r w:rsidRPr="003D47FA">
        <w:rPr>
          <w:b/>
          <w:rtl/>
        </w:rPr>
        <w:t>بَعْضَ الَّذِي عَمِلُوا لَعَلَّهُمْ يَرْجِعُونَ}‏</w:t>
      </w:r>
      <w:r w:rsidR="001D5F3D">
        <w:rPr>
          <w:b/>
          <w:rtl/>
        </w:rPr>
        <w:t>،</w:t>
      </w:r>
      <w:r w:rsidRPr="003D47FA">
        <w:rPr>
          <w:b/>
          <w:rtl/>
        </w:rPr>
        <w:t xml:space="preserve"> الآيات الكريمات السابقات وضحت أن ما أصابهم من السوء منوط بما كسبت أيديهم</w:t>
      </w:r>
      <w:r w:rsidR="001D5F3D">
        <w:rPr>
          <w:b/>
          <w:rtl/>
        </w:rPr>
        <w:t>،</w:t>
      </w:r>
      <w:r w:rsidRPr="003D47FA">
        <w:rPr>
          <w:b/>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1D5F3D">
        <w:rPr>
          <w:b/>
          <w:rtl/>
        </w:rPr>
        <w:t>،</w:t>
      </w:r>
      <w:r w:rsidRPr="003D47FA">
        <w:rPr>
          <w:b/>
          <w:rtl/>
        </w:rPr>
        <w:t xml:space="preserve"> </w:t>
      </w:r>
      <w:r w:rsidRPr="003D47FA">
        <w:rPr>
          <w:bCs/>
          <w:rtl/>
        </w:rPr>
        <w:t>وهذا يدلنا على أن التعبير بالأيدي تعبير مجازي يطلق الجزء ويريد الكل فلا يراد به قصر سبب العذاب والهلاك على ما جنته الأيدي وحسب وإنما المراد (بما كسبتم وكسبت أنفسكم)</w:t>
      </w:r>
      <w:r w:rsidR="001D5F3D">
        <w:rPr>
          <w:bCs/>
          <w:rtl/>
        </w:rPr>
        <w:t>،</w:t>
      </w:r>
      <w:r w:rsidRPr="003D47FA">
        <w:rPr>
          <w:b/>
          <w:rtl/>
        </w:rPr>
        <w:t xml:space="preserve"> </w:t>
      </w:r>
      <w:r w:rsidRPr="003D47FA">
        <w:rPr>
          <w:bCs/>
          <w:rtl/>
        </w:rPr>
        <w:t>وقوله تعالى</w:t>
      </w:r>
      <w:r w:rsidRPr="003D47FA">
        <w:rPr>
          <w:b/>
          <w:rtl/>
        </w:rPr>
        <w:t>: {وَقَالَتِ الْيَهُودُ</w:t>
      </w:r>
      <w:r w:rsidRPr="003D47FA">
        <w:rPr>
          <w:rtl/>
        </w:rPr>
        <w:t xml:space="preserve"> </w:t>
      </w:r>
      <w:r w:rsidRPr="003D47FA">
        <w:rPr>
          <w:b/>
          <w:rtl/>
        </w:rPr>
        <w:t>يَدُ اللّهِ مَغْلُولَةٌ غُلَّتْ أَيْدِيهِمْ وَلُعِنُواْ بِمَا قَالُواْ</w:t>
      </w:r>
      <w:r w:rsidRPr="003D47FA">
        <w:rPr>
          <w:rtl/>
        </w:rPr>
        <w:t xml:space="preserve"> </w:t>
      </w:r>
      <w:r w:rsidRPr="003D47FA">
        <w:rPr>
          <w:b/>
          <w:rtl/>
        </w:rPr>
        <w:t>بَلْ يَدَاهُ مَبْسُوطَتَانِ يُنفِقُ كَيْفَ يَشَاء}</w:t>
      </w:r>
      <w:r w:rsidR="001D5F3D">
        <w:rPr>
          <w:b/>
          <w:rtl/>
        </w:rPr>
        <w:t>،</w:t>
      </w:r>
      <w:r w:rsidRPr="003D47FA">
        <w:rPr>
          <w:b/>
          <w:rtl/>
        </w:rPr>
        <w:t xml:space="preserve"> ومعنى الآيات: أن اليهود</w:t>
      </w:r>
      <w:r w:rsidRPr="003D47FA">
        <w:rPr>
          <w:rtl/>
        </w:rPr>
        <w:t xml:space="preserve"> </w:t>
      </w:r>
      <w:r w:rsidRPr="003D47FA">
        <w:rPr>
          <w:b/>
          <w:rtl/>
        </w:rPr>
        <w:t>لعنهم الله عز وجل قالوا على جهة الوصف بالبخل يد الله مغلولة فرد الله تعالى عليهم بقوله (بل يداه مبسوطتان) معناه أي كلا ليس كذلك بل هو في غاية ما يكون من الجود</w:t>
      </w:r>
      <w:r w:rsidRPr="003D47FA">
        <w:rPr>
          <w:rtl/>
        </w:rPr>
        <w:t xml:space="preserve"> </w:t>
      </w:r>
      <w:r w:rsidRPr="003D47FA">
        <w:rPr>
          <w:b/>
          <w:rtl/>
        </w:rPr>
        <w:t>والإنعام</w:t>
      </w:r>
      <w:r w:rsidR="001D5F3D">
        <w:rPr>
          <w:b/>
          <w:rtl/>
        </w:rPr>
        <w:t>،</w:t>
      </w:r>
      <w:r w:rsidRPr="003D47FA">
        <w:rPr>
          <w:b/>
          <w:rtl/>
        </w:rPr>
        <w:t xml:space="preserve"> فالآية من باب البلاغة ومن نظر في علم البيان والبلاغة لا يصعب عليه تصور ذلك أبدا</w:t>
      </w:r>
      <w:r w:rsidR="001D5F3D">
        <w:rPr>
          <w:b/>
          <w:rtl/>
        </w:rPr>
        <w:t>،</w:t>
      </w:r>
      <w:r w:rsidRPr="003D47FA">
        <w:rPr>
          <w:b/>
          <w:rtl/>
        </w:rPr>
        <w:t xml:space="preserve"> </w:t>
      </w:r>
      <w:r w:rsidRPr="003D47FA">
        <w:rPr>
          <w:bCs/>
          <w:rtl/>
        </w:rPr>
        <w:t>وقوله تعالى</w:t>
      </w:r>
      <w:r w:rsidRPr="003D47FA">
        <w:rPr>
          <w:b/>
          <w:rtl/>
        </w:rPr>
        <w:t xml:space="preserve">: </w:t>
      </w:r>
      <w:r w:rsidRPr="003D47FA">
        <w:rPr>
          <w:b/>
          <w:bCs/>
          <w:rtl/>
        </w:rPr>
        <w:t>{إِنَّ الَّذِينَ</w:t>
      </w:r>
      <w:r w:rsidRPr="003D47FA">
        <w:rPr>
          <w:bCs/>
          <w:rtl/>
        </w:rPr>
        <w:t xml:space="preserve"> يُبَايِعُونَكَ إِنَّمَا يُبَايِعُونَ اللَّهَ يَدُ اللَّهِ فَوْقَ أَيْدِيهِمْ}</w:t>
      </w:r>
      <w:r w:rsidRPr="003D47FA">
        <w:rPr>
          <w:b/>
          <w:rtl/>
        </w:rPr>
        <w:t xml:space="preserve"> [الفتح: 10]</w:t>
      </w:r>
      <w:r w:rsidR="001D5F3D">
        <w:rPr>
          <w:b/>
          <w:rtl/>
        </w:rPr>
        <w:t>،</w:t>
      </w:r>
      <w:r w:rsidRPr="003D47FA">
        <w:rPr>
          <w:b/>
          <w:rtl/>
        </w:rPr>
        <w:t xml:space="preserve"> المعنى أن عقد الميثاق مع الرسول كعقده مع الله تعالى من غير تفاوت بينهما كقوله تعالى من يطع الرسول فقد أطاع الله</w:t>
      </w:r>
      <w:r w:rsidR="001D5F3D">
        <w:rPr>
          <w:b/>
          <w:rtl/>
        </w:rPr>
        <w:t>،</w:t>
      </w:r>
      <w:r w:rsidRPr="003D47FA">
        <w:rPr>
          <w:bCs/>
          <w:rtl/>
        </w:rPr>
        <w:t xml:space="preserve"> وقوله تعالى</w:t>
      </w:r>
      <w:r w:rsidRPr="003D47FA">
        <w:rPr>
          <w:b/>
          <w:rtl/>
        </w:rPr>
        <w:t>: {قَالَ يَا إِبْلِيسُ مَا مَنَعَكَ أَن تَسْجُدَ لِمَا خَلَقْتُ بِيَدَيَّ أَسْتَكْبَرْتَ أَمْ كُنتَ مِنَ الْعَالِينَ} الآية لم تأت لإثبات جارحة لله تعالى عن ذلك لأنه نقص يتنزه الأحد الصمد عنه</w:t>
      </w:r>
      <w:r w:rsidR="001D5F3D">
        <w:rPr>
          <w:b/>
          <w:rtl/>
        </w:rPr>
        <w:t>،</w:t>
      </w:r>
      <w:r w:rsidRPr="003D47FA">
        <w:rPr>
          <w:b/>
          <w:rtl/>
        </w:rPr>
        <w:t xml:space="preserve"> لأن الجارحة تعني الجزء والتجزؤ يضاد الأحدية</w:t>
      </w:r>
      <w:r w:rsidR="001D5F3D">
        <w:rPr>
          <w:b/>
          <w:rtl/>
        </w:rPr>
        <w:t>،</w:t>
      </w:r>
      <w:r w:rsidRPr="003D47FA">
        <w:rPr>
          <w:b/>
          <w:rtl/>
        </w:rPr>
        <w:t xml:space="preserve"> ويضاد الصمدية التي تعني كمال الغنى لأن المتجزىء يحتاج إلى جزئه</w:t>
      </w:r>
      <w:r w:rsidR="001D5F3D">
        <w:rPr>
          <w:b/>
          <w:rtl/>
        </w:rPr>
        <w:t>،</w:t>
      </w:r>
      <w:r w:rsidRPr="003D47FA">
        <w:rPr>
          <w:b/>
          <w:rtl/>
        </w:rPr>
        <w:t xml:space="preserve"> والله تعالى صمد له كمال الصمدية قيوم له كمال القيومية غني له كمال الغنى</w:t>
      </w:r>
      <w:r w:rsidR="001D5F3D">
        <w:rPr>
          <w:b/>
          <w:rtl/>
        </w:rPr>
        <w:t>،</w:t>
      </w:r>
      <w:r w:rsidRPr="003D47FA">
        <w:rPr>
          <w:b/>
          <w:rtl/>
          <w:lang w:eastAsia="ar-SA"/>
        </w:rPr>
        <w:t xml:space="preserve"> وإنما سياق الآية يشير إلى ما فضل الله تعالى به آدم عليه السلام</w:t>
      </w:r>
      <w:r w:rsidR="001D5F3D">
        <w:rPr>
          <w:b/>
          <w:rtl/>
          <w:lang w:eastAsia="ar-SA"/>
        </w:rPr>
        <w:t>،</w:t>
      </w:r>
      <w:r w:rsidRPr="003D47FA">
        <w:rPr>
          <w:b/>
          <w:rtl/>
          <w:lang w:eastAsia="ar-SA"/>
        </w:rPr>
        <w:t xml:space="preserve"> </w:t>
      </w:r>
      <w:r w:rsidRPr="003D47FA">
        <w:rPr>
          <w:b/>
          <w:rtl/>
        </w:rPr>
        <w:t>من خلقه في أحسن تقويم وتعليمه من العلم ما لا يعلمه غيره وتفضيله في ذلك كله على غيره من المخلوقين</w:t>
      </w:r>
      <w:r w:rsidR="001D5F3D">
        <w:rPr>
          <w:b/>
          <w:rtl/>
        </w:rPr>
        <w:t>،</w:t>
      </w:r>
      <w:r w:rsidRPr="003D47FA">
        <w:rPr>
          <w:b/>
          <w:rtl/>
        </w:rPr>
        <w:t xml:space="preserve"> هذا هو المفهوم من سياق الآيات</w:t>
      </w:r>
      <w:r w:rsidR="001D5F3D">
        <w:rPr>
          <w:b/>
          <w:rtl/>
        </w:rPr>
        <w:t>،</w:t>
      </w:r>
      <w:r w:rsidRPr="003D47FA">
        <w:rPr>
          <w:b/>
          <w:rtl/>
        </w:rPr>
        <w:t xml:space="preserve"> وإلا فما الفارق عند كل منصف لم تحرق البدعة قلبه بين هذا التعبير القرآني (لما</w:t>
      </w:r>
      <w:r w:rsidRPr="003D47FA">
        <w:rPr>
          <w:rtl/>
        </w:rPr>
        <w:t xml:space="preserve"> </w:t>
      </w:r>
      <w:r w:rsidRPr="003D47FA">
        <w:rPr>
          <w:b/>
          <w:rtl/>
        </w:rPr>
        <w:t>خلقت بيدي) وبين قوله تعالى (مما عملت أيدينا أنعاما) و قوله تعالى (والسماء بنيناها بأيد)</w:t>
      </w:r>
      <w:r w:rsidR="001D5F3D">
        <w:rPr>
          <w:b/>
          <w:rtl/>
        </w:rPr>
        <w:t>،</w:t>
      </w:r>
      <w:r w:rsidRPr="003D47FA">
        <w:rPr>
          <w:b/>
          <w:rtl/>
        </w:rPr>
        <w:t xml:space="preserve"> فإن أصروا وجادلوا قلنا: قال الله تعالي في محكم التنزيل {إن مثل عيسي عند</w:t>
      </w:r>
      <w:r w:rsidRPr="003D47FA">
        <w:rPr>
          <w:rtl/>
        </w:rPr>
        <w:t xml:space="preserve"> </w:t>
      </w:r>
      <w:r w:rsidRPr="003D47FA">
        <w:rPr>
          <w:b/>
          <w:rtl/>
        </w:rPr>
        <w:t>الله كمثل آدم خلقه من تراب ثم قال له كن فيكون}</w:t>
      </w:r>
      <w:r w:rsidR="001D5F3D">
        <w:rPr>
          <w:b/>
          <w:rtl/>
        </w:rPr>
        <w:t>،</w:t>
      </w:r>
      <w:r w:rsidRPr="003D47FA">
        <w:rPr>
          <w:b/>
          <w:rtl/>
        </w:rPr>
        <w:t xml:space="preserve"> فالقرآن نص على أن خلق عيسى كخلق آدم كلاهما بالقدرة المعبر عنها بقوله تعالى {ثم قال له كن فيكون}</w:t>
      </w:r>
      <w:r w:rsidR="001D5F3D">
        <w:rPr>
          <w:b/>
          <w:rtl/>
        </w:rPr>
        <w:t>،</w:t>
      </w:r>
      <w:r w:rsidRPr="003D47FA">
        <w:rPr>
          <w:b/>
          <w:rtl/>
        </w:rPr>
        <w:t xml:space="preserve"> فهذا هو صريح القرآن فهل ندعه لفهم خاطئ لحديث لم يصح أو حديث مختلف في صحته</w:t>
      </w:r>
      <w:r w:rsidR="001D5F3D">
        <w:rPr>
          <w:b/>
          <w:rtl/>
        </w:rPr>
        <w:t>،</w:t>
      </w:r>
      <w:r w:rsidRPr="003D47FA">
        <w:rPr>
          <w:b/>
          <w:rtl/>
        </w:rPr>
        <w:t xml:space="preserve"> </w:t>
      </w:r>
      <w:r w:rsidRPr="003D47FA">
        <w:rPr>
          <w:b/>
          <w:bCs/>
          <w:rtl/>
        </w:rPr>
        <w:t xml:space="preserve">وعلى ذلك فالمعنى المحكم للآية </w:t>
      </w:r>
      <w:r w:rsidRPr="003D47FA">
        <w:rPr>
          <w:b/>
          <w:rtl/>
        </w:rPr>
        <w:t>{لما</w:t>
      </w:r>
      <w:r w:rsidRPr="003D47FA">
        <w:rPr>
          <w:rtl/>
        </w:rPr>
        <w:t xml:space="preserve"> </w:t>
      </w:r>
      <w:r w:rsidRPr="003D47FA">
        <w:rPr>
          <w:b/>
          <w:rtl/>
        </w:rPr>
        <w:t>خلقت بيدي}</w:t>
      </w:r>
      <w:r w:rsidR="00AB6BA0">
        <w:rPr>
          <w:b/>
          <w:rtl/>
        </w:rPr>
        <w:t xml:space="preserve"> أنه </w:t>
      </w:r>
      <w:r w:rsidRPr="003D47FA">
        <w:rPr>
          <w:b/>
          <w:rtl/>
        </w:rPr>
        <w:t>كناية عن غاية الإبداع أي لما أوليته عنايتي وأظهرت فيه عجائب قدرتي وخلقته في أحسن تقويم وفضلته في ذلك كله على غيره من المخلوقين</w:t>
      </w:r>
      <w:r w:rsidR="001D5F3D">
        <w:rPr>
          <w:b/>
          <w:rtl/>
        </w:rPr>
        <w:t>،</w:t>
      </w:r>
      <w:r w:rsidRPr="003D47FA">
        <w:rPr>
          <w:b/>
          <w:rtl/>
        </w:rPr>
        <w:t xml:space="preserve"> هذا هو المفهوم من سياق الآيات فلم تسق الآية لإثبات جارحة لله تعالى عن ذلك لأنه نقص يتنزه الأحد الصمد عنه</w:t>
      </w:r>
      <w:r w:rsidR="001D5F3D">
        <w:rPr>
          <w:b/>
          <w:rtl/>
        </w:rPr>
        <w:t>،</w:t>
      </w:r>
      <w:r w:rsidRPr="003D47FA">
        <w:rPr>
          <w:b/>
          <w:rtl/>
        </w:rPr>
        <w:t xml:space="preserve"> </w:t>
      </w:r>
    </w:p>
    <w:p w14:paraId="139B4F92" w14:textId="59D92B2D" w:rsidR="00BD1148" w:rsidRPr="003D47FA" w:rsidRDefault="00BD1148" w:rsidP="00687F26">
      <w:pPr>
        <w:ind w:left="-46"/>
        <w:rPr>
          <w:rtl/>
        </w:rPr>
      </w:pPr>
      <w:r w:rsidRPr="007C5528">
        <w:rPr>
          <w:b/>
          <w:bCs/>
          <w:kern w:val="0"/>
          <w:sz w:val="32"/>
          <w:szCs w:val="32"/>
          <w:highlight w:val="yellow"/>
          <w:u w:val="single"/>
          <w:rtl/>
        </w:rPr>
        <w:t>[المفتاح الرابع]:</w:t>
      </w:r>
      <w:r w:rsidRPr="003D47FA">
        <w:rPr>
          <w:b/>
          <w:bCs/>
          <w:kern w:val="0"/>
          <w:sz w:val="40"/>
          <w:szCs w:val="40"/>
          <w:rtl/>
          <w:lang w:bidi="ar-KW"/>
        </w:rPr>
        <w:t xml:space="preserve"> </w:t>
      </w:r>
      <w:r w:rsidRPr="003D47FA">
        <w:rPr>
          <w:b/>
          <w:bCs/>
          <w:kern w:val="0"/>
          <w:u w:val="single"/>
          <w:rtl/>
          <w:lang w:bidi="ar-KW"/>
        </w:rPr>
        <w:t>مجاز العين في القرآن الكريم</w:t>
      </w:r>
      <w:r w:rsidRPr="003D47FA">
        <w:rPr>
          <w:b/>
          <w:bCs/>
          <w:kern w:val="0"/>
          <w:rtl/>
          <w:lang w:bidi="ar-KW"/>
        </w:rPr>
        <w:t xml:space="preserve">: </w:t>
      </w:r>
      <w:r w:rsidRPr="003D47FA">
        <w:rPr>
          <w:b/>
          <w:bCs/>
          <w:kern w:val="0"/>
          <w:rtl/>
        </w:rPr>
        <w:t>المتدبر لآيات القرآن يعلم يقينا أن العين يستعمل فيه في مجازات متعددة</w:t>
      </w:r>
      <w:r w:rsidR="001D5F3D">
        <w:rPr>
          <w:b/>
          <w:bCs/>
          <w:kern w:val="0"/>
          <w:rtl/>
        </w:rPr>
        <w:t>،</w:t>
      </w:r>
      <w:r w:rsidRPr="003D47FA">
        <w:rPr>
          <w:rtl/>
        </w:rPr>
        <w:t xml:space="preserve"> فتأتي كناية على شدة العناية والحفظ والحراسة</w:t>
      </w:r>
      <w:r w:rsidR="001D5F3D">
        <w:rPr>
          <w:rtl/>
        </w:rPr>
        <w:t>،</w:t>
      </w:r>
      <w:r w:rsidRPr="003D47FA">
        <w:rPr>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 العناية والحراسة</w:t>
      </w:r>
      <w:r w:rsidR="001D5F3D">
        <w:rPr>
          <w:rtl/>
        </w:rPr>
        <w:t>،</w:t>
      </w:r>
      <w:r w:rsidRPr="003D47FA">
        <w:rPr>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1D5F3D">
        <w:rPr>
          <w:rtl/>
        </w:rPr>
        <w:t>،</w:t>
      </w:r>
      <w:r w:rsidRPr="003D47FA">
        <w:rPr>
          <w:rtl/>
        </w:rPr>
        <w:t xml:space="preserve"> ثم تواترت أقوال الأئمة المقتدى بهم في الدين على ذلك</w:t>
      </w:r>
      <w:r w:rsidR="001D5F3D">
        <w:rPr>
          <w:rtl/>
        </w:rPr>
        <w:t>،</w:t>
      </w:r>
      <w:r w:rsidRPr="003D47FA">
        <w:rPr>
          <w:rtl/>
        </w:rPr>
        <w:t xml:space="preserve"> فقوله تعالى </w:t>
      </w:r>
      <w:r w:rsidRPr="003D47FA">
        <w:rPr>
          <w:b/>
          <w:rtl/>
        </w:rPr>
        <w:t>{</w:t>
      </w:r>
      <w:r w:rsidRPr="003D47FA">
        <w:rPr>
          <w:rtl/>
        </w:rPr>
        <w:t>واصنع الفلك بأعيننا ووحينا} معناه بمرأى منا أو بحفظنا</w:t>
      </w:r>
      <w:r w:rsidR="001D5F3D">
        <w:rPr>
          <w:rtl/>
        </w:rPr>
        <w:t>،</w:t>
      </w:r>
      <w:r w:rsidRPr="003D47FA">
        <w:rPr>
          <w:rtl/>
        </w:rPr>
        <w:t xml:space="preserve"> وقوله تعالى </w:t>
      </w:r>
      <w:r w:rsidRPr="003D47FA">
        <w:rPr>
          <w:b/>
          <w:rtl/>
        </w:rPr>
        <w:t>{</w:t>
      </w:r>
      <w:r w:rsidRPr="003D47FA">
        <w:rPr>
          <w:rtl/>
        </w:rPr>
        <w:t>وألقيت عليك محبة مني ولتصنع على عيني}</w:t>
      </w:r>
      <w:r w:rsidR="001D5F3D">
        <w:rPr>
          <w:b/>
          <w:rtl/>
        </w:rPr>
        <w:t>،</w:t>
      </w:r>
      <w:r w:rsidRPr="003D47FA">
        <w:rPr>
          <w:b/>
          <w:rtl/>
        </w:rPr>
        <w:t xml:space="preserve"> </w:t>
      </w:r>
      <w:r w:rsidRPr="003D47FA">
        <w:rPr>
          <w:rtl/>
        </w:rPr>
        <w:t xml:space="preserve">أي بمرأى منى </w:t>
      </w:r>
      <w:r w:rsidRPr="003D47FA">
        <w:rPr>
          <w:b/>
          <w:rtl/>
        </w:rPr>
        <w:t>دلالة على</w:t>
      </w:r>
      <w:r w:rsidRPr="003D47FA">
        <w:rPr>
          <w:rtl/>
        </w:rPr>
        <w:t xml:space="preserve"> الحفظ والصون والحنو والشفقة والرعاية</w:t>
      </w:r>
      <w:r w:rsidR="001D5F3D">
        <w:rPr>
          <w:rtl/>
        </w:rPr>
        <w:t>،</w:t>
      </w:r>
      <w:r w:rsidRPr="003D47FA">
        <w:rPr>
          <w:rtl/>
        </w:rPr>
        <w:t xml:space="preserve"> وقوله تعالى </w:t>
      </w:r>
      <w:r w:rsidRPr="003D47FA">
        <w:rPr>
          <w:b/>
          <w:rtl/>
        </w:rPr>
        <w:t>{</w:t>
      </w:r>
      <w:r w:rsidRPr="003D47FA">
        <w:rPr>
          <w:rtl/>
        </w:rPr>
        <w:t>واصبر لحكم ربك فإنك بأعيننا} معناه بحفظنا إياك وحراستنا لك</w:t>
      </w:r>
      <w:r w:rsidR="001D5F3D">
        <w:rPr>
          <w:u w:val="single"/>
          <w:rtl/>
        </w:rPr>
        <w:t>،</w:t>
      </w:r>
      <w:r w:rsidRPr="003D47FA">
        <w:rPr>
          <w:u w:val="single"/>
          <w:rtl/>
        </w:rPr>
        <w:t xml:space="preserve"> إذن هكذا يكون التقديس وهكذا يكون العلم الراسخ بالله وتقديسه في جناب ذاته</w:t>
      </w:r>
      <w:r w:rsidR="001D5F3D">
        <w:rPr>
          <w:rtl/>
        </w:rPr>
        <w:t>،</w:t>
      </w:r>
      <w:r w:rsidRPr="003D47FA">
        <w:rPr>
          <w:rtl/>
        </w:rPr>
        <w:t xml:space="preserve"> وكل ما جاء في الكتاب والسنة من إضافة الوجه أو العين او اليد إلى جناب ذات الله تعالى</w:t>
      </w:r>
      <w:r w:rsidR="001D5F3D">
        <w:rPr>
          <w:rtl/>
        </w:rPr>
        <w:t>،</w:t>
      </w:r>
      <w:r w:rsidRPr="003D47FA">
        <w:rPr>
          <w:rtl/>
        </w:rPr>
        <w:t xml:space="preserve"> فإنه حق وصدق على مراد الله ومراد رسول الله</w:t>
      </w:r>
      <w:r w:rsidR="001D5F3D">
        <w:rPr>
          <w:rtl/>
        </w:rPr>
        <w:t>،</w:t>
      </w:r>
      <w:r w:rsidRPr="003D47FA">
        <w:rPr>
          <w:rtl/>
        </w:rPr>
        <w:t xml:space="preserve"> صفات تليق بالذات</w:t>
      </w:r>
      <w:r w:rsidR="001D5F3D">
        <w:rPr>
          <w:rtl/>
        </w:rPr>
        <w:t>،</w:t>
      </w:r>
      <w:r w:rsidRPr="003D47FA">
        <w:rPr>
          <w:rtl/>
        </w:rPr>
        <w:t xml:space="preserve"> وكما أنّ ذات الله تعالى ليس كمثله شيء</w:t>
      </w:r>
      <w:r w:rsidR="001D5F3D">
        <w:rPr>
          <w:rtl/>
        </w:rPr>
        <w:t>،</w:t>
      </w:r>
      <w:r w:rsidRPr="003D47FA">
        <w:rPr>
          <w:rtl/>
        </w:rPr>
        <w:t xml:space="preserve"> فإن ما أضيف إلى الذات يتبع الذات</w:t>
      </w:r>
      <w:r w:rsidR="001D5F3D">
        <w:rPr>
          <w:rtl/>
        </w:rPr>
        <w:t>،</w:t>
      </w:r>
      <w:r w:rsidRPr="003D47FA">
        <w:rPr>
          <w:rtl/>
        </w:rPr>
        <w:t xml:space="preserve"> منزه عن الجارحة والبعضية والجزئية</w:t>
      </w:r>
      <w:r w:rsidR="001D5F3D">
        <w:rPr>
          <w:rtl/>
        </w:rPr>
        <w:t>،</w:t>
      </w:r>
      <w:r w:rsidRPr="003D47FA">
        <w:rPr>
          <w:rtl/>
        </w:rPr>
        <w:t xml:space="preserve"> أحد صمد لم يلد ولم يولد ولم يكن له كفوا أحد</w:t>
      </w:r>
      <w:r w:rsidR="001D5F3D">
        <w:rPr>
          <w:rtl/>
        </w:rPr>
        <w:t>،</w:t>
      </w:r>
      <w:r w:rsidRPr="003D47FA">
        <w:rPr>
          <w:rtl/>
        </w:rPr>
        <w:t xml:space="preserve"> </w:t>
      </w:r>
    </w:p>
    <w:p w14:paraId="48483DD9" w14:textId="3A04CF33" w:rsidR="00BD1148" w:rsidRPr="003D47FA" w:rsidRDefault="00BD1148" w:rsidP="00687F26">
      <w:pPr>
        <w:ind w:left="-46"/>
      </w:pPr>
      <w:r w:rsidRPr="007C5528">
        <w:rPr>
          <w:b/>
          <w:bCs/>
          <w:kern w:val="0"/>
          <w:sz w:val="32"/>
          <w:szCs w:val="32"/>
          <w:highlight w:val="yellow"/>
          <w:u w:val="single"/>
          <w:rtl/>
        </w:rPr>
        <w:t>[المفتاح الخامس]:</w:t>
      </w:r>
      <w:r w:rsidRPr="003D47FA">
        <w:rPr>
          <w:b/>
          <w:bCs/>
          <w:kern w:val="0"/>
          <w:sz w:val="40"/>
          <w:szCs w:val="40"/>
          <w:rtl/>
          <w:lang w:bidi="ar-KW"/>
        </w:rPr>
        <w:t xml:space="preserve"> </w:t>
      </w:r>
      <w:r w:rsidRPr="003D47FA">
        <w:rPr>
          <w:bCs/>
          <w:kern w:val="0"/>
          <w:rtl/>
        </w:rPr>
        <w:t>مجاز الساق: (الساق): في مجاز اللغة يحمل على الشدة و الكرب:</w:t>
      </w:r>
      <w:r w:rsidRPr="003D47FA">
        <w:rPr>
          <w:kern w:val="0"/>
          <w:rtl/>
        </w:rPr>
        <w:t xml:space="preserve"> تقول العرب: قامت الحرب على قدم وساق إذا اشتد كربها وحمي وطيسها</w:t>
      </w:r>
      <w:r w:rsidR="001D5F3D">
        <w:rPr>
          <w:kern w:val="0"/>
          <w:rtl/>
        </w:rPr>
        <w:t>،</w:t>
      </w:r>
      <w:r w:rsidRPr="003D47FA">
        <w:rPr>
          <w:kern w:val="0"/>
          <w:rtl/>
        </w:rPr>
        <w:t xml:space="preserve"> و</w:t>
      </w:r>
      <w:r w:rsidRPr="003D47FA">
        <w:rPr>
          <w:b/>
          <w:bCs/>
          <w:kern w:val="0"/>
          <w:rtl/>
        </w:rPr>
        <w:t xml:space="preserve">الآية التي ذكرت فيها الساق </w:t>
      </w:r>
      <w:r w:rsidRPr="003D47FA">
        <w:rPr>
          <w:kern w:val="0"/>
          <w:rtl/>
        </w:rPr>
        <w:t>قوله تعالى: {يَوْمَ يُكْشَفُ عَنْ سَاقٍ وَيُدْعَوْنَ إِلَى السُّجُودِ فَلَا يَسْتَطِيعُونَ} [القلم: 42]</w:t>
      </w:r>
      <w:r w:rsidR="001D5F3D">
        <w:rPr>
          <w:kern w:val="0"/>
          <w:rtl/>
        </w:rPr>
        <w:t>،</w:t>
      </w:r>
      <w:r w:rsidRPr="003D47FA">
        <w:rPr>
          <w:kern w:val="0"/>
          <w:rtl/>
        </w:rPr>
        <w:t xml:space="preserve"> وقد </w:t>
      </w:r>
      <w:r w:rsidRPr="003D47FA">
        <w:rPr>
          <w:bCs/>
          <w:kern w:val="0"/>
          <w:rtl/>
        </w:rPr>
        <w:t>أخرج شيخ المفسرين الطبري في تفسيره بسنده:</w:t>
      </w:r>
      <w:r w:rsidRPr="003D47FA">
        <w:rPr>
          <w:kern w:val="0"/>
          <w:rtl/>
        </w:rPr>
        <w:t xml:space="preserve"> عن حبر الامة عبد الله </w:t>
      </w:r>
      <w:r w:rsidRPr="003D47FA">
        <w:rPr>
          <w:bCs/>
          <w:kern w:val="0"/>
          <w:rtl/>
        </w:rPr>
        <w:t>بن عباس</w:t>
      </w:r>
      <w:r w:rsidRPr="003D47FA">
        <w:rPr>
          <w:kern w:val="0"/>
          <w:rtl/>
        </w:rPr>
        <w:t xml:space="preserve">: يوم يكشف عن ساق </w:t>
      </w:r>
      <w:r w:rsidRPr="003D47FA">
        <w:rPr>
          <w:kern w:val="0"/>
          <w:u w:val="single"/>
          <w:rtl/>
        </w:rPr>
        <w:t>قال عن أمر عظيم كقول الشاعر وقامت الحرب بنا على ساق</w:t>
      </w:r>
      <w:r w:rsidR="001D5F3D">
        <w:rPr>
          <w:kern w:val="0"/>
          <w:rtl/>
        </w:rPr>
        <w:t>،،</w:t>
      </w:r>
      <w:r w:rsidRPr="003D47FA">
        <w:rPr>
          <w:kern w:val="0"/>
          <w:rtl/>
        </w:rPr>
        <w:t xml:space="preserve"> ونقل عنه قوله</w:t>
      </w:r>
      <w:r w:rsidR="00EE31E7" w:rsidRPr="003D47FA">
        <w:rPr>
          <w:kern w:val="0"/>
          <w:rtl/>
        </w:rPr>
        <w:t>:</w:t>
      </w:r>
      <w:r w:rsidRPr="003D47FA">
        <w:rPr>
          <w:kern w:val="0"/>
          <w:rtl/>
        </w:rPr>
        <w:t xml:space="preserve"> يكشف عن أمر عظيم ألا تسمع العرب تقول وقامت الحرب بنا على ساق</w:t>
      </w:r>
      <w:r w:rsidR="001D5F3D">
        <w:rPr>
          <w:kern w:val="0"/>
          <w:rtl/>
        </w:rPr>
        <w:t>،</w:t>
      </w:r>
      <w:r w:rsidRPr="003D47FA">
        <w:rPr>
          <w:kern w:val="0"/>
          <w:rtl/>
        </w:rPr>
        <w:t xml:space="preserve"> وقوله يوم يكشف عن ساق هو الأمر الشديد المفظع من الهول يوم القيامة</w:t>
      </w:r>
      <w:r w:rsidR="001D5F3D">
        <w:rPr>
          <w:kern w:val="0"/>
          <w:rtl/>
        </w:rPr>
        <w:t>،</w:t>
      </w:r>
      <w:r w:rsidRPr="003D47FA">
        <w:rPr>
          <w:kern w:val="0"/>
          <w:rtl/>
        </w:rPr>
        <w:t xml:space="preserve"> وعن </w:t>
      </w:r>
      <w:r w:rsidRPr="003D47FA">
        <w:rPr>
          <w:bCs/>
          <w:kern w:val="0"/>
          <w:rtl/>
        </w:rPr>
        <w:t>مجاهد</w:t>
      </w:r>
      <w:r w:rsidRPr="003D47FA">
        <w:rPr>
          <w:kern w:val="0"/>
          <w:rtl/>
        </w:rPr>
        <w:t xml:space="preserve"> قوله يوم يكشف عن ساق قال شدة الأمر وجده</w:t>
      </w:r>
      <w:r w:rsidR="001D5F3D">
        <w:rPr>
          <w:kern w:val="0"/>
          <w:rtl/>
        </w:rPr>
        <w:t>،</w:t>
      </w:r>
      <w:r w:rsidRPr="003D47FA">
        <w:rPr>
          <w:kern w:val="0"/>
          <w:rtl/>
        </w:rPr>
        <w:t xml:space="preserve"> وعن </w:t>
      </w:r>
      <w:r w:rsidRPr="003D47FA">
        <w:rPr>
          <w:bCs/>
          <w:kern w:val="0"/>
          <w:rtl/>
        </w:rPr>
        <w:t xml:space="preserve">سعيد بن جبير </w:t>
      </w:r>
      <w:r w:rsidRPr="003D47FA">
        <w:rPr>
          <w:kern w:val="0"/>
          <w:rtl/>
        </w:rPr>
        <w:t>قال عن شدة الأمر [تفسير الطبري ج: 29 ص: 38] أهـ</w:t>
      </w:r>
      <w:r w:rsidR="001D5F3D">
        <w:rPr>
          <w:kern w:val="0"/>
          <w:rtl/>
        </w:rPr>
        <w:t>،</w:t>
      </w:r>
      <w:r w:rsidRPr="003D47FA">
        <w:rPr>
          <w:kern w:val="0"/>
          <w:rtl/>
        </w:rPr>
        <w:t xml:space="preserve"> </w:t>
      </w:r>
      <w:r w:rsidRPr="003D47FA">
        <w:rPr>
          <w:b/>
          <w:kern w:val="0"/>
          <w:rtl/>
        </w:rPr>
        <w:t>وليس الطبري وحسب ولكن سواد المفسرين الأعظم على ذلك التأويل</w:t>
      </w:r>
      <w:r w:rsidR="001D5F3D">
        <w:rPr>
          <w:b/>
          <w:kern w:val="0"/>
          <w:rtl/>
        </w:rPr>
        <w:t>،</w:t>
      </w:r>
    </w:p>
    <w:p w14:paraId="16799550" w14:textId="77777777" w:rsidR="00BD1148" w:rsidRPr="003D47FA" w:rsidRDefault="00BD1148" w:rsidP="00687F26">
      <w:pPr>
        <w:ind w:left="-46"/>
        <w:jc w:val="center"/>
        <w:rPr>
          <w:rtl/>
        </w:rPr>
      </w:pPr>
      <w:r w:rsidRPr="003D47FA">
        <w:rPr>
          <w:rtl/>
        </w:rPr>
        <w:t>***</w:t>
      </w:r>
    </w:p>
    <w:p w14:paraId="5161CB9E" w14:textId="77777777" w:rsidR="00BD1148" w:rsidRPr="003D47FA" w:rsidRDefault="00BD1148" w:rsidP="00687F26">
      <w:pPr>
        <w:ind w:left="-46"/>
        <w:jc w:val="center"/>
        <w:rPr>
          <w:b/>
          <w:bCs/>
          <w:kern w:val="0"/>
          <w:u w:val="single"/>
          <w:rtl/>
          <w:lang w:bidi="ar-KW"/>
        </w:rPr>
      </w:pPr>
    </w:p>
    <w:p w14:paraId="2FCD5706" w14:textId="77777777" w:rsidR="00BD1148" w:rsidRPr="003D47FA" w:rsidRDefault="00BD1148" w:rsidP="00687F26">
      <w:pPr>
        <w:ind w:left="-46"/>
        <w:jc w:val="center"/>
        <w:rPr>
          <w:b/>
          <w:bCs/>
          <w:kern w:val="0"/>
          <w:u w:val="single"/>
          <w:rtl/>
          <w:lang w:bidi="ar-KW"/>
        </w:rPr>
      </w:pPr>
    </w:p>
    <w:p w14:paraId="739046DC"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u w:val="single"/>
          <w:lang w:bidi="ar-KW"/>
        </w:rPr>
      </w:pPr>
    </w:p>
    <w:p w14:paraId="00FB6348"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0"/>
          <w:szCs w:val="40"/>
          <w:highlight w:val="yellow"/>
          <w:u w:val="single"/>
          <w:rtl/>
          <w:lang w:bidi="ar-KW"/>
        </w:rPr>
      </w:pPr>
      <w:r w:rsidRPr="003D47FA">
        <w:rPr>
          <w:b/>
          <w:bCs/>
          <w:kern w:val="0"/>
          <w:sz w:val="40"/>
          <w:szCs w:val="40"/>
          <w:highlight w:val="yellow"/>
          <w:u w:val="single"/>
          <w:rtl/>
          <w:lang w:bidi="ar-KW"/>
        </w:rPr>
        <w:t>(تاسعاً)</w:t>
      </w:r>
    </w:p>
    <w:p w14:paraId="471C7049"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0"/>
          <w:szCs w:val="40"/>
          <w:u w:val="single"/>
          <w:rtl/>
          <w:lang w:bidi="ar-KW"/>
        </w:rPr>
      </w:pPr>
      <w:r w:rsidRPr="003D47FA">
        <w:rPr>
          <w:b/>
          <w:bCs/>
          <w:kern w:val="0"/>
          <w:sz w:val="40"/>
          <w:szCs w:val="40"/>
          <w:highlight w:val="yellow"/>
          <w:u w:val="single"/>
          <w:rtl/>
          <w:lang w:bidi="ar-KW"/>
        </w:rPr>
        <w:t>مفاتيح حل إشكالية الاستواء بأيسر عبارة وأسهل دليل</w:t>
      </w:r>
    </w:p>
    <w:p w14:paraId="290C8407"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u w:val="single"/>
          <w:rtl/>
          <w:lang w:bidi="ar-KW"/>
        </w:rPr>
      </w:pPr>
    </w:p>
    <w:p w14:paraId="6031C7E0" w14:textId="77777777" w:rsidR="00BD1148" w:rsidRPr="003D47FA" w:rsidRDefault="00BD1148" w:rsidP="00687F26">
      <w:pPr>
        <w:ind w:left="-46"/>
        <w:jc w:val="center"/>
        <w:rPr>
          <w:rtl/>
          <w:lang w:bidi="ar-KW"/>
        </w:rPr>
      </w:pPr>
    </w:p>
    <w:p w14:paraId="70CDB337" w14:textId="5B30A2C3" w:rsidR="00BD1148" w:rsidRPr="003D47FA" w:rsidRDefault="00BD1148" w:rsidP="00687F26">
      <w:pPr>
        <w:ind w:left="-46"/>
        <w:rPr>
          <w:bCs/>
          <w:rtl/>
          <w:lang w:bidi="ar-KW"/>
        </w:rPr>
      </w:pPr>
      <w:r w:rsidRPr="007C5528">
        <w:rPr>
          <w:b/>
          <w:bCs/>
          <w:kern w:val="0"/>
          <w:sz w:val="32"/>
          <w:szCs w:val="32"/>
          <w:highlight w:val="yellow"/>
          <w:u w:val="single"/>
          <w:rtl/>
        </w:rPr>
        <w:t>(تنبيه):</w:t>
      </w:r>
      <w:r w:rsidRPr="003D47FA">
        <w:rPr>
          <w:b/>
          <w:bCs/>
          <w:kern w:val="0"/>
          <w:rtl/>
        </w:rPr>
        <w:t xml:space="preserve"> </w:t>
      </w:r>
      <w:r w:rsidRPr="003D47FA">
        <w:rPr>
          <w:kern w:val="0"/>
          <w:rtl/>
        </w:rPr>
        <w:t>حذرا من التكرار مع انّ العلم الراسخ لا يمل أحد من تكراره</w:t>
      </w:r>
      <w:r w:rsidR="001D5F3D">
        <w:rPr>
          <w:kern w:val="0"/>
          <w:rtl/>
        </w:rPr>
        <w:t>،</w:t>
      </w:r>
      <w:r w:rsidRPr="003D47FA">
        <w:rPr>
          <w:kern w:val="0"/>
          <w:rtl/>
        </w:rPr>
        <w:t xml:space="preserve"> فإنّ اغلب مفاتيح التقديس التي ذكرتها عند حديثي على سورة الإخلاص فإنها تتعلق بتقديس الله تعالى عن</w:t>
      </w:r>
      <w:r w:rsidRPr="003D47FA">
        <w:rPr>
          <w:rtl/>
          <w:lang w:bidi="ar-KW"/>
        </w:rPr>
        <w:t xml:space="preserve"> المعاني الحسية للاستواء</w:t>
      </w:r>
      <w:r w:rsidR="001D5F3D">
        <w:rPr>
          <w:rtl/>
          <w:lang w:bidi="ar-KW"/>
        </w:rPr>
        <w:t>،</w:t>
      </w:r>
      <w:r w:rsidRPr="003D47FA">
        <w:rPr>
          <w:rtl/>
          <w:lang w:bidi="ar-KW"/>
        </w:rPr>
        <w:t xml:space="preserve"> وعند حديثي </w:t>
      </w:r>
      <w:r w:rsidR="00FB0B03" w:rsidRPr="003D47FA">
        <w:rPr>
          <w:rtl/>
          <w:lang w:bidi="ar-KW"/>
        </w:rPr>
        <w:t xml:space="preserve">عن </w:t>
      </w:r>
      <w:r w:rsidRPr="003D47FA">
        <w:rPr>
          <w:kern w:val="0"/>
          <w:rtl/>
        </w:rPr>
        <w:t>مفاتيح علم التقديس المستنبطة عند الجمع بين معاني القرب والاستواء والإحاطة</w:t>
      </w:r>
      <w:r w:rsidR="001D5F3D">
        <w:rPr>
          <w:kern w:val="0"/>
          <w:rtl/>
        </w:rPr>
        <w:t>،</w:t>
      </w:r>
      <w:r w:rsidRPr="003D47FA">
        <w:rPr>
          <w:kern w:val="0"/>
          <w:rtl/>
        </w:rPr>
        <w:t xml:space="preserve"> و (</w:t>
      </w:r>
      <w:r w:rsidRPr="003D47FA">
        <w:rPr>
          <w:rtl/>
          <w:lang w:bidi="ar-KW"/>
        </w:rPr>
        <w:t>الاستواء): ذكر في سبعة مواضع من كتاب الله في كل موضع مفاتحه التي تدل على</w:t>
      </w:r>
      <w:r w:rsidR="00AB6BA0">
        <w:rPr>
          <w:rtl/>
          <w:lang w:bidi="ar-KW"/>
        </w:rPr>
        <w:t xml:space="preserve"> أنه </w:t>
      </w:r>
      <w:r w:rsidRPr="003D47FA">
        <w:rPr>
          <w:rtl/>
          <w:lang w:bidi="ar-KW"/>
        </w:rPr>
        <w:t>استواء صفات التدبير والهيمنة والتسخير والربوبية</w:t>
      </w:r>
      <w:r w:rsidR="001D5F3D">
        <w:rPr>
          <w:rtl/>
          <w:lang w:bidi="ar-KW"/>
        </w:rPr>
        <w:t>،</w:t>
      </w:r>
      <w:r w:rsidRPr="003D47FA">
        <w:rPr>
          <w:rtl/>
          <w:lang w:bidi="ar-KW"/>
        </w:rPr>
        <w:t xml:space="preserve"> أما جناب الذات لا يدرك</w:t>
      </w:r>
      <w:r w:rsidR="001D5F3D">
        <w:rPr>
          <w:rtl/>
          <w:lang w:bidi="ar-KW"/>
        </w:rPr>
        <w:t>،</w:t>
      </w:r>
      <w:r w:rsidRPr="003D47FA">
        <w:rPr>
          <w:rtl/>
          <w:lang w:bidi="ar-KW"/>
        </w:rPr>
        <w:t xml:space="preserve"> غيب العيوب ليس كمثله شيء</w:t>
      </w:r>
      <w:r w:rsidR="001D5F3D">
        <w:rPr>
          <w:rtl/>
          <w:lang w:bidi="ar-KW"/>
        </w:rPr>
        <w:t>،</w:t>
      </w:r>
      <w:r w:rsidRPr="003D47FA">
        <w:rPr>
          <w:rtl/>
          <w:lang w:bidi="ar-KW"/>
        </w:rPr>
        <w:t xml:space="preserve"> </w:t>
      </w:r>
      <w:r w:rsidRPr="003D47FA">
        <w:rPr>
          <w:rtl/>
        </w:rPr>
        <w:t>موجود بلا كيف ولا حد ولا صورة ولا يحده مكان ولا يجري عليه زمان</w:t>
      </w:r>
      <w:r w:rsidR="001D5F3D">
        <w:rPr>
          <w:rtl/>
        </w:rPr>
        <w:t>،</w:t>
      </w:r>
      <w:r w:rsidRPr="003D47FA">
        <w:rPr>
          <w:rtl/>
        </w:rPr>
        <w:t xml:space="preserve"> ليس كمثله شيء ولم يكن له كفوا أحد</w:t>
      </w:r>
      <w:r w:rsidR="001D5F3D">
        <w:rPr>
          <w:b/>
          <w:bCs/>
          <w:u w:val="single"/>
          <w:rtl/>
        </w:rPr>
        <w:t>،</w:t>
      </w:r>
      <w:r w:rsidRPr="003D47FA">
        <w:rPr>
          <w:b/>
          <w:bCs/>
          <w:u w:val="single"/>
          <w:rtl/>
        </w:rPr>
        <w:t xml:space="preserve"> </w:t>
      </w:r>
      <w:r w:rsidRPr="003D47FA">
        <w:rPr>
          <w:b/>
          <w:bCs/>
          <w:highlight w:val="yellow"/>
          <w:u w:val="single"/>
          <w:rtl/>
        </w:rPr>
        <w:t xml:space="preserve">وقد أوردت في مبحث </w:t>
      </w:r>
      <w:r w:rsidRPr="003D47FA">
        <w:rPr>
          <w:b/>
          <w:bCs/>
          <w:kern w:val="0"/>
          <w:highlight w:val="yellow"/>
          <w:u w:val="single"/>
          <w:rtl/>
        </w:rPr>
        <w:t>(مفاتيح علم التقديس المستنبطة عند الجمع بين معاني القرب والاستواء والإحاطة)</w:t>
      </w:r>
      <w:r w:rsidRPr="003D47FA">
        <w:rPr>
          <w:b/>
          <w:kern w:val="0"/>
          <w:rtl/>
        </w:rPr>
        <w:t xml:space="preserve"> </w:t>
      </w:r>
      <w:r w:rsidRPr="003D47FA">
        <w:rPr>
          <w:rFonts w:eastAsia="Times New Roman"/>
          <w:b/>
          <w:bCs/>
          <w:rtl/>
        </w:rPr>
        <w:t>مفاتيح الأيات السبعة التي وردت في الاستواء بما لا يدع مجالا لشاك بأنّ استواء الله على العرش استواء صفات لا استواء ذات</w:t>
      </w:r>
      <w:r w:rsidR="001D5F3D">
        <w:rPr>
          <w:rFonts w:eastAsia="Times New Roman"/>
          <w:b/>
          <w:bCs/>
          <w:rtl/>
        </w:rPr>
        <w:t>،</w:t>
      </w:r>
      <w:r w:rsidRPr="003D47FA">
        <w:rPr>
          <w:rFonts w:eastAsia="Times New Roman"/>
          <w:rtl/>
        </w:rPr>
        <w:t xml:space="preserve"> فعند </w:t>
      </w:r>
      <w:r w:rsidRPr="003D47FA">
        <w:rPr>
          <w:rtl/>
        </w:rPr>
        <w:t>تدبر آيات الاستواء وفهم مفاتيح فهمها نجدها كلها تدل لمن تدبرها بقرائنها بأن الاستواء المقصود هو استواء تدبير وملك وقهر وتسخير وهيمنة وربوبية للعالم</w:t>
      </w:r>
      <w:r w:rsidR="001D5F3D">
        <w:rPr>
          <w:rtl/>
        </w:rPr>
        <w:t>،</w:t>
      </w:r>
      <w:r w:rsidRPr="003D47FA">
        <w:rPr>
          <w:rtl/>
        </w:rPr>
        <w:t xml:space="preserve"> وبيان كمال قدرته التامة سبحانه في تدابير الملك والملكوت</w:t>
      </w:r>
      <w:r w:rsidR="001D5F3D">
        <w:rPr>
          <w:rtl/>
        </w:rPr>
        <w:t>،</w:t>
      </w:r>
      <w:r w:rsidRPr="003D47FA">
        <w:rPr>
          <w:rtl/>
        </w:rPr>
        <w:t xml:space="preserve"> فهذا هو التمدح المقصود بالاستواء</w:t>
      </w:r>
      <w:r w:rsidR="001D5F3D">
        <w:rPr>
          <w:rtl/>
        </w:rPr>
        <w:t>،</w:t>
      </w:r>
      <w:r w:rsidRPr="003D47FA">
        <w:rPr>
          <w:rtl/>
        </w:rPr>
        <w:t xml:space="preserve"> أما تفسير الاستواء بالجلوس والاستقرار كما يعتقد اهل الحشو والتجسيم فهذا ليس فيه من المدح شيء وليس فيه من الكمال شيء</w:t>
      </w:r>
      <w:r w:rsidR="001D5F3D">
        <w:rPr>
          <w:rtl/>
        </w:rPr>
        <w:t>،</w:t>
      </w:r>
      <w:r w:rsidRPr="003D47FA">
        <w:rPr>
          <w:rtl/>
        </w:rPr>
        <w:t xml:space="preserve"> وآيات الكتاب الكريم جاءت لبيان كمال عظمة الخالق وجليل قدرته</w:t>
      </w:r>
      <w:r w:rsidR="001D5F3D">
        <w:rPr>
          <w:rtl/>
        </w:rPr>
        <w:t>،</w:t>
      </w:r>
      <w:r w:rsidRPr="003D47FA">
        <w:rPr>
          <w:rtl/>
        </w:rPr>
        <w:t xml:space="preserve"> أما ما يزعمون من</w:t>
      </w:r>
      <w:r w:rsidR="00AB6BA0">
        <w:rPr>
          <w:rtl/>
        </w:rPr>
        <w:t xml:space="preserve"> أنه </w:t>
      </w:r>
      <w:r w:rsidRPr="003D47FA">
        <w:rPr>
          <w:rtl/>
        </w:rPr>
        <w:t>استواء مكان فالله خالق المكان ومالكه وهو منزه عن المكان والمكان محدود مهما كبر والله تعالى كما</w:t>
      </w:r>
      <w:r w:rsidR="00AB6BA0">
        <w:rPr>
          <w:rtl/>
        </w:rPr>
        <w:t xml:space="preserve"> أنه </w:t>
      </w:r>
      <w:r w:rsidRPr="003D47FA">
        <w:rPr>
          <w:rtl/>
        </w:rPr>
        <w:t>لا حد لصفاته من العلم والقدرة وغيرها فلا حد لذاته</w:t>
      </w:r>
      <w:r w:rsidR="001D5F3D">
        <w:rPr>
          <w:rtl/>
        </w:rPr>
        <w:t>،</w:t>
      </w:r>
      <w:r w:rsidRPr="003D47FA">
        <w:rPr>
          <w:rtl/>
        </w:rPr>
        <w:t xml:space="preserve"> </w:t>
      </w:r>
      <w:r w:rsidRPr="003D47FA">
        <w:rPr>
          <w:b/>
          <w:bCs/>
          <w:highlight w:val="yellow"/>
          <w:u w:val="single"/>
          <w:rtl/>
        </w:rPr>
        <w:t>والحل الأمثل لإشكالية الاستواء</w:t>
      </w:r>
      <w:r w:rsidR="001D5F3D">
        <w:rPr>
          <w:b/>
          <w:bCs/>
          <w:highlight w:val="yellow"/>
          <w:u w:val="single"/>
          <w:rtl/>
        </w:rPr>
        <w:t>،</w:t>
      </w:r>
      <w:r w:rsidRPr="003D47FA">
        <w:rPr>
          <w:b/>
          <w:bCs/>
          <w:highlight w:val="yellow"/>
          <w:u w:val="single"/>
          <w:rtl/>
        </w:rPr>
        <w:t xml:space="preserve"> هو المفتاح القرآني</w:t>
      </w:r>
      <w:r w:rsidR="001D5F3D">
        <w:rPr>
          <w:rtl/>
        </w:rPr>
        <w:t>،</w:t>
      </w:r>
      <w:r w:rsidRPr="003D47FA">
        <w:rPr>
          <w:rtl/>
        </w:rPr>
        <w:t xml:space="preserve"> </w:t>
      </w:r>
      <w:r w:rsidRPr="003D47FA">
        <w:rPr>
          <w:b/>
          <w:bCs/>
          <w:rtl/>
        </w:rPr>
        <w:t>ف</w:t>
      </w:r>
      <w:r w:rsidRPr="003D47FA">
        <w:rPr>
          <w:b/>
          <w:bCs/>
          <w:kern w:val="0"/>
          <w:rtl/>
        </w:rPr>
        <w:t>قوله تعالى:</w:t>
      </w:r>
      <w:r w:rsidRPr="003D47FA">
        <w:rPr>
          <w:kern w:val="0"/>
          <w:rtl/>
        </w:rPr>
        <w:t xml:space="preserve"> {إِنَّ رَبَّكُمُ اللَّهُ الَّذِي خَلَقَ السَّمَوَاتِ وَالْأَرْضَ فِي سِتَّةِ أَيَّامٍ ثُمَّ اسْتَوَى عَلَى الْعَرْشِ يُدَبِّرُ الْأَمْرَ مَا مِنْ شَفِيعٍ إِلَّا مِنْ بَعْدِ إِذْنِهِ ذَلِكُمُ اللَّهُ رَبُّكُمْ فَاعْبُدُوهُ أَفَلَا تَذَكَّرُونَ} [يونس 3]</w:t>
      </w:r>
      <w:r w:rsidR="001D5F3D">
        <w:rPr>
          <w:kern w:val="0"/>
          <w:rtl/>
        </w:rPr>
        <w:t>،</w:t>
      </w:r>
      <w:r w:rsidRPr="003D47FA">
        <w:rPr>
          <w:kern w:val="0"/>
          <w:rtl/>
        </w:rPr>
        <w:t xml:space="preserve"> والمفتاح: الاستواء في الآية استواء تدبير</w:t>
      </w:r>
      <w:r w:rsidR="001D5F3D">
        <w:rPr>
          <w:kern w:val="0"/>
          <w:rtl/>
        </w:rPr>
        <w:t>،</w:t>
      </w:r>
      <w:r w:rsidRPr="003D47FA">
        <w:rPr>
          <w:kern w:val="0"/>
          <w:rtl/>
        </w:rPr>
        <w:t xml:space="preserve"> فقوله تعالى: </w:t>
      </w:r>
      <w:r w:rsidRPr="003D47FA">
        <w:rPr>
          <w:b/>
          <w:bCs/>
          <w:kern w:val="0"/>
          <w:u w:val="single"/>
          <w:rtl/>
        </w:rPr>
        <w:t>(يدبر الأمر)</w:t>
      </w:r>
      <w:r w:rsidRPr="003D47FA">
        <w:rPr>
          <w:kern w:val="0"/>
          <w:rtl/>
        </w:rPr>
        <w:t xml:space="preserve"> جرى مجرى التفسير لقوله: (استوى على العرش) على</w:t>
      </w:r>
      <w:r w:rsidR="00AB6BA0">
        <w:rPr>
          <w:kern w:val="0"/>
          <w:rtl/>
        </w:rPr>
        <w:t xml:space="preserve"> أنه </w:t>
      </w:r>
      <w:r w:rsidRPr="003D47FA">
        <w:rPr>
          <w:kern w:val="0"/>
          <w:rtl/>
        </w:rPr>
        <w:t>استواء تدبير وربوبية</w:t>
      </w:r>
      <w:r w:rsidR="001D5F3D">
        <w:rPr>
          <w:kern w:val="0"/>
          <w:rtl/>
        </w:rPr>
        <w:t>،</w:t>
      </w:r>
      <w:r w:rsidRPr="003D47FA">
        <w:rPr>
          <w:kern w:val="0"/>
          <w:rtl/>
        </w:rPr>
        <w:t xml:space="preserve"> </w:t>
      </w:r>
      <w:r w:rsidRPr="003D47FA">
        <w:rPr>
          <w:b/>
          <w:bCs/>
          <w:kern w:val="0"/>
          <w:rtl/>
        </w:rPr>
        <w:t>و(الثاني): قوله تعالى:</w:t>
      </w:r>
      <w:r w:rsidRPr="003D47FA">
        <w:rPr>
          <w:kern w:val="0"/>
          <w:rtl/>
        </w:rPr>
        <w:t xml:space="preserve"> {اللَّهُ الَّذِي رَفَعَ السَّمَوَاتِ بِغَيْرِ عَمَدٍ تَرَوْنَهَا ثُمَّ اسْتَوَى عَلَى الْعَرْشِ وَسَخَّرَ الشَّمْسَ وَالْقَمَرَ كُلٌّ يَجْرِي لِأَجَلٍ مُسَمًّى يُدَبِّرُ الْأَمْرَ يُفَصِّلُ الْآيَاتِ لَعَلَّكُمْ بِلِقَاءِ رَبِّكُمْ تُوقِنُونَ} [الرعد 2]</w:t>
      </w:r>
      <w:r w:rsidR="001D5F3D">
        <w:rPr>
          <w:kern w:val="0"/>
          <w:rtl/>
        </w:rPr>
        <w:t>،</w:t>
      </w:r>
      <w:r w:rsidRPr="003D47FA">
        <w:rPr>
          <w:kern w:val="0"/>
          <w:rtl/>
        </w:rPr>
        <w:t xml:space="preserve"> المفتاح: </w:t>
      </w:r>
      <w:r w:rsidRPr="003D47FA">
        <w:rPr>
          <w:b/>
          <w:bCs/>
          <w:kern w:val="0"/>
          <w:u w:val="single"/>
          <w:rtl/>
        </w:rPr>
        <w:t>{يُدَبِّرُ الْأَمْرَ}</w:t>
      </w:r>
      <w:r w:rsidR="001D5F3D">
        <w:rPr>
          <w:b/>
          <w:bCs/>
          <w:kern w:val="0"/>
          <w:u w:val="single"/>
          <w:rtl/>
        </w:rPr>
        <w:t>،</w:t>
      </w:r>
      <w:r w:rsidRPr="003D47FA">
        <w:rPr>
          <w:kern w:val="0"/>
          <w:rtl/>
        </w:rPr>
        <w:t xml:space="preserve"> جرى مجرى التفسير لقوله: (استوى على العرش)</w:t>
      </w:r>
      <w:r w:rsidR="001D5F3D">
        <w:rPr>
          <w:kern w:val="0"/>
          <w:rtl/>
        </w:rPr>
        <w:t>،</w:t>
      </w:r>
      <w:r w:rsidRPr="003D47FA">
        <w:rPr>
          <w:kern w:val="0"/>
          <w:rtl/>
        </w:rPr>
        <w:t xml:space="preserve"> الاستواء في الآية استواء ربوبية وتسخير وتدبير بقرائن قوله تعالى {وسخر}</w:t>
      </w:r>
      <w:r w:rsidR="001D5F3D">
        <w:rPr>
          <w:kern w:val="0"/>
          <w:rtl/>
        </w:rPr>
        <w:t>،</w:t>
      </w:r>
      <w:r w:rsidRPr="003D47FA">
        <w:rPr>
          <w:kern w:val="0"/>
          <w:rtl/>
        </w:rPr>
        <w:t xml:space="preserve"> وقوله تعالى {يدبر الأمر}</w:t>
      </w:r>
      <w:r w:rsidR="001D5F3D">
        <w:rPr>
          <w:kern w:val="0"/>
          <w:rtl/>
        </w:rPr>
        <w:t>،</w:t>
      </w:r>
      <w:r w:rsidRPr="003D47FA">
        <w:rPr>
          <w:kern w:val="0"/>
          <w:rtl/>
        </w:rPr>
        <w:t xml:space="preserve"> وقوله تعالى {بلقاء ربكم}</w:t>
      </w:r>
      <w:r w:rsidR="001D5F3D">
        <w:rPr>
          <w:kern w:val="0"/>
          <w:rtl/>
        </w:rPr>
        <w:t>،</w:t>
      </w:r>
      <w:r w:rsidRPr="003D47FA">
        <w:rPr>
          <w:kern w:val="0"/>
          <w:rtl/>
        </w:rPr>
        <w:t xml:space="preserve"> فالاستواء ها هنا استواء استعلاء وتسخير وربوبية وتدبير</w:t>
      </w:r>
      <w:r w:rsidR="001D5F3D">
        <w:rPr>
          <w:kern w:val="0"/>
          <w:rtl/>
        </w:rPr>
        <w:t>،</w:t>
      </w:r>
      <w:r w:rsidRPr="003D47FA">
        <w:rPr>
          <w:kern w:val="0"/>
          <w:rtl/>
        </w:rPr>
        <w:t xml:space="preserve"> وقد جمع الله تعالى في سورة الحديد في آية واحدة بين الاستواء والمعية</w:t>
      </w:r>
      <w:r w:rsidR="001D5F3D">
        <w:rPr>
          <w:kern w:val="0"/>
          <w:rtl/>
        </w:rPr>
        <w:t>،</w:t>
      </w:r>
      <w:r w:rsidRPr="003D47FA">
        <w:rPr>
          <w:kern w:val="0"/>
          <w:rtl/>
        </w:rPr>
        <w:t xml:space="preserve"> فقال تعالى: {سَبَّحَ لِلَّهِ مَا فِي السَّمَوَاتِ وَالْأَرْضِ وَهُوَ الْعَزِيزُ الْحَكِيمُ * لَهُ مُلْكُ السَّمَوَاتِ وَالْأَرْضِ يُحْيِي وَيُمِيتُ وَهُوَ عَلَى كُلِّ شَيْءٍ قَدِيرٌ * هُوَ الْأَوَّلُ وَالْآخِرُ وَالظَّاهِرُ وَالْبَاطِنُ وَهُوَ بِكُلِّ شَيْءٍ عَلِيمٌ * هُوَ الَّذِي خَلَقَ السَّمَوَاتِ وَالْأَرْضَ فِي سِتَّةِ أَيَّامٍ </w:t>
      </w:r>
      <w:r w:rsidRPr="003D47FA">
        <w:rPr>
          <w:kern w:val="0"/>
          <w:u w:val="single"/>
          <w:rtl/>
        </w:rPr>
        <w:t>ثُمَّ اسْتَوَى عَلَى الْعَرْشِ</w:t>
      </w:r>
      <w:r w:rsidRPr="003D47FA">
        <w:rPr>
          <w:kern w:val="0"/>
          <w:rtl/>
        </w:rPr>
        <w:t xml:space="preserve"> يَعْلَمُ مَا يَلِجُ فِي الْأَرْضِ وَمَا يَخْرُجُ مِنْهَا وَمَا يَنْزِلُ مِنَ السَّمَاءِ وَمَا يَعْرُجُ فِيهَا </w:t>
      </w:r>
      <w:r w:rsidRPr="003D47FA">
        <w:rPr>
          <w:kern w:val="0"/>
          <w:u w:val="single"/>
          <w:rtl/>
        </w:rPr>
        <w:t>وَهُوَ مَعَكُمْ أَيْنَمَا كُنْتُمْ</w:t>
      </w:r>
      <w:r w:rsidRPr="003D47FA">
        <w:rPr>
          <w:kern w:val="0"/>
          <w:rtl/>
        </w:rPr>
        <w:t xml:space="preserve"> وَاللَّهُ بِمَا تَعْمَلُونَ بَصِيرٌ} [الحديد: 1 إلى 4]</w:t>
      </w:r>
      <w:r w:rsidR="001D5F3D">
        <w:rPr>
          <w:kern w:val="0"/>
          <w:rtl/>
        </w:rPr>
        <w:t>،</w:t>
      </w:r>
      <w:r w:rsidRPr="003D47FA">
        <w:rPr>
          <w:kern w:val="0"/>
          <w:rtl/>
        </w:rPr>
        <w:t xml:space="preserve"> فجمعه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w:t>
      </w:r>
      <w:r w:rsidR="001D5F3D">
        <w:rPr>
          <w:kern w:val="0"/>
          <w:rtl/>
        </w:rPr>
        <w:t>،</w:t>
      </w:r>
      <w:r w:rsidRPr="003D47FA">
        <w:rPr>
          <w:kern w:val="0"/>
          <w:rtl/>
        </w:rPr>
        <w:t xml:space="preserve"> فإنّ تأويل المعية بمعية العلم والسمع والبصر</w:t>
      </w:r>
      <w:r w:rsidR="001D5F3D">
        <w:rPr>
          <w:kern w:val="0"/>
          <w:rtl/>
        </w:rPr>
        <w:t>،</w:t>
      </w:r>
      <w:r w:rsidRPr="003D47FA">
        <w:rPr>
          <w:kern w:val="0"/>
          <w:rtl/>
        </w:rPr>
        <w:t xml:space="preserve"> ليس بأولى من تأويل الاستواء بالتدبير والربوبية والهيمنة والتصريف</w:t>
      </w:r>
      <w:r w:rsidR="001D5F3D">
        <w:rPr>
          <w:kern w:val="0"/>
          <w:rtl/>
        </w:rPr>
        <w:t>،</w:t>
      </w:r>
      <w:r w:rsidRPr="003D47FA">
        <w:rPr>
          <w:kern w:val="0"/>
          <w:rtl/>
        </w:rPr>
        <w:t xml:space="preserve"> والمنهج الصحيح السوي يقتضي تأويل الجميع</w:t>
      </w:r>
      <w:r w:rsidR="001D5F3D">
        <w:rPr>
          <w:kern w:val="0"/>
          <w:rtl/>
        </w:rPr>
        <w:t>،</w:t>
      </w:r>
      <w:r w:rsidRPr="003D47FA">
        <w:rPr>
          <w:kern w:val="0"/>
          <w:rtl/>
        </w:rPr>
        <w:t xml:space="preserve"> بمعنى حمل الجميع على المجاز اللغوي</w:t>
      </w:r>
      <w:r w:rsidR="001D5F3D">
        <w:rPr>
          <w:kern w:val="0"/>
          <w:rtl/>
        </w:rPr>
        <w:t>،</w:t>
      </w:r>
      <w:r w:rsidRPr="003D47FA">
        <w:rPr>
          <w:kern w:val="0"/>
          <w:rtl/>
        </w:rPr>
        <w:t xml:space="preserve"> فلا القرب قرب الذات</w:t>
      </w:r>
      <w:r w:rsidR="001D5F3D">
        <w:rPr>
          <w:kern w:val="0"/>
          <w:rtl/>
        </w:rPr>
        <w:t>،</w:t>
      </w:r>
      <w:r w:rsidRPr="003D47FA">
        <w:rPr>
          <w:kern w:val="0"/>
          <w:rtl/>
        </w:rPr>
        <w:t xml:space="preserve"> ولا الاستواء استواء الذات بالمعنى الحسي الذي يلائم المخلوق ولا يلائم الخالق</w:t>
      </w:r>
      <w:r w:rsidR="001D5F3D">
        <w:rPr>
          <w:kern w:val="0"/>
          <w:rtl/>
        </w:rPr>
        <w:t>،</w:t>
      </w:r>
      <w:r w:rsidRPr="003D47FA">
        <w:rPr>
          <w:kern w:val="0"/>
          <w:rtl/>
        </w:rPr>
        <w:t xml:space="preserve"> أو التفويض في الجميع</w:t>
      </w:r>
      <w:r w:rsidR="001D5F3D">
        <w:rPr>
          <w:kern w:val="0"/>
          <w:rtl/>
        </w:rPr>
        <w:t>،</w:t>
      </w:r>
      <w:r w:rsidRPr="003D47FA">
        <w:rPr>
          <w:kern w:val="0"/>
          <w:rtl/>
        </w:rPr>
        <w:t xml:space="preserve"> قرب ليس كمثله شيء</w:t>
      </w:r>
      <w:r w:rsidR="001D5F3D">
        <w:rPr>
          <w:kern w:val="0"/>
          <w:rtl/>
        </w:rPr>
        <w:t>،</w:t>
      </w:r>
      <w:r w:rsidRPr="003D47FA">
        <w:rPr>
          <w:kern w:val="0"/>
          <w:rtl/>
        </w:rPr>
        <w:t xml:space="preserve"> واستواء ليس كمثله شيء</w:t>
      </w:r>
      <w:r w:rsidR="001D5F3D">
        <w:rPr>
          <w:kern w:val="0"/>
          <w:rtl/>
        </w:rPr>
        <w:t>،،</w:t>
      </w:r>
      <w:r w:rsidRPr="003D47FA">
        <w:rPr>
          <w:kern w:val="0"/>
          <w:rtl/>
        </w:rPr>
        <w:t xml:space="preserve"> إنّ </w:t>
      </w:r>
      <w:r w:rsidRPr="003D47FA">
        <w:rPr>
          <w:rtl/>
        </w:rPr>
        <w:t>أهل التنزيه والتقديس في هذه الأمة يفهمون العرش على</w:t>
      </w:r>
      <w:r w:rsidR="00AB6BA0">
        <w:rPr>
          <w:rtl/>
        </w:rPr>
        <w:t xml:space="preserve"> أنه </w:t>
      </w:r>
      <w:r w:rsidRPr="003D47FA">
        <w:rPr>
          <w:rtl/>
        </w:rPr>
        <w:t>أعظم مخلوقات الله تعالى ومظهر قدرته وعظمته ولكنه ليس مكاناً للرحمن لأن الرحمن هو خالق المكان وهو قيوم بذاته مستغن عن المكان</w:t>
      </w:r>
      <w:r w:rsidR="001D5F3D">
        <w:rPr>
          <w:rtl/>
        </w:rPr>
        <w:t>،</w:t>
      </w:r>
      <w:r w:rsidRPr="003D47FA">
        <w:rPr>
          <w:rtl/>
        </w:rPr>
        <w:t xml:space="preserve"> وعن العرش فالقرب قرب الصفات (صفات العلم والسمع والبصر والقدرة والرحمة والتصريف والتدبير) والاستواء استواء الصفات (صفات الملك والكبرياء والجلال والعظمة)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ولم يكن له كفواً أحد</w:t>
      </w:r>
      <w:r w:rsidR="001D5F3D">
        <w:rPr>
          <w:rtl/>
        </w:rPr>
        <w:t>،</w:t>
      </w:r>
      <w:r w:rsidRPr="003D47FA">
        <w:rPr>
          <w:rtl/>
        </w:rPr>
        <w:t xml:space="preserve"> </w:t>
      </w:r>
    </w:p>
    <w:p w14:paraId="1E6132D4" w14:textId="77777777" w:rsidR="00BD1148" w:rsidRPr="003D47FA" w:rsidRDefault="00BD1148" w:rsidP="00687F26">
      <w:pPr>
        <w:ind w:left="-46"/>
        <w:jc w:val="center"/>
        <w:rPr>
          <w:bCs/>
          <w:lang w:bidi="ar-KW"/>
        </w:rPr>
      </w:pPr>
      <w:r w:rsidRPr="003D47FA">
        <w:rPr>
          <w:bCs/>
          <w:rtl/>
          <w:lang w:bidi="ar-KW"/>
        </w:rPr>
        <w:t xml:space="preserve">*** </w:t>
      </w:r>
    </w:p>
    <w:p w14:paraId="11E7AD95" w14:textId="77777777" w:rsidR="00BD1148" w:rsidRPr="003D47FA" w:rsidRDefault="00BD1148" w:rsidP="00687F26">
      <w:pPr>
        <w:ind w:left="-46"/>
        <w:jc w:val="center"/>
        <w:rPr>
          <w:b/>
          <w:bCs/>
          <w:kern w:val="0"/>
          <w:u w:val="single"/>
          <w:lang w:bidi="ar-KW"/>
        </w:rPr>
      </w:pPr>
    </w:p>
    <w:p w14:paraId="7FFAFA4D"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8"/>
          <w:szCs w:val="48"/>
          <w:u w:val="single"/>
          <w:lang w:bidi="ar-KW"/>
        </w:rPr>
      </w:pPr>
    </w:p>
    <w:p w14:paraId="5A615F9F"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0"/>
          <w:szCs w:val="40"/>
          <w:highlight w:val="yellow"/>
          <w:u w:val="single"/>
          <w:rtl/>
          <w:lang w:bidi="ar-KW"/>
        </w:rPr>
      </w:pPr>
      <w:r w:rsidRPr="003D47FA">
        <w:rPr>
          <w:b/>
          <w:bCs/>
          <w:kern w:val="0"/>
          <w:sz w:val="40"/>
          <w:szCs w:val="40"/>
          <w:highlight w:val="yellow"/>
          <w:u w:val="single"/>
          <w:rtl/>
          <w:lang w:bidi="ar-KW"/>
        </w:rPr>
        <w:t>(عاشراً)</w:t>
      </w:r>
    </w:p>
    <w:p w14:paraId="649E3625"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0"/>
          <w:szCs w:val="40"/>
          <w:u w:val="single"/>
          <w:rtl/>
          <w:lang w:bidi="ar-KW"/>
        </w:rPr>
      </w:pPr>
      <w:r w:rsidRPr="003D47FA">
        <w:rPr>
          <w:b/>
          <w:bCs/>
          <w:kern w:val="0"/>
          <w:sz w:val="40"/>
          <w:szCs w:val="40"/>
          <w:highlight w:val="yellow"/>
          <w:u w:val="single"/>
          <w:rtl/>
          <w:lang w:bidi="ar-KW"/>
        </w:rPr>
        <w:t>حل إشكالات التقديس المتعلقة بكلام الله الأزلي القديم</w:t>
      </w:r>
    </w:p>
    <w:p w14:paraId="24900C0D" w14:textId="77777777" w:rsidR="00BD1148" w:rsidRPr="003D47FA" w:rsidRDefault="00BD1148" w:rsidP="00687F26">
      <w:pPr>
        <w:pBdr>
          <w:top w:val="threeDEngrave" w:sz="24" w:space="1" w:color="auto"/>
          <w:left w:val="threeDEngrave" w:sz="24" w:space="4" w:color="auto"/>
          <w:bottom w:val="threeDEmboss" w:sz="24" w:space="1" w:color="auto"/>
          <w:right w:val="threeDEmboss" w:sz="24" w:space="4" w:color="auto"/>
        </w:pBdr>
        <w:ind w:left="-46"/>
        <w:jc w:val="center"/>
        <w:rPr>
          <w:b/>
          <w:bCs/>
          <w:kern w:val="0"/>
          <w:sz w:val="48"/>
          <w:szCs w:val="48"/>
          <w:u w:val="single"/>
          <w:rtl/>
          <w:lang w:bidi="ar-KW"/>
        </w:rPr>
      </w:pPr>
    </w:p>
    <w:p w14:paraId="452B03B2" w14:textId="77777777" w:rsidR="00BD1148" w:rsidRPr="003D47FA" w:rsidRDefault="00BD1148" w:rsidP="00687F26">
      <w:pPr>
        <w:ind w:left="-46"/>
        <w:jc w:val="center"/>
        <w:rPr>
          <w:rtl/>
          <w:lang w:bidi="ar-KW"/>
        </w:rPr>
      </w:pPr>
    </w:p>
    <w:p w14:paraId="1E39AD9D" w14:textId="6EEBDF96" w:rsidR="00BD1148" w:rsidRPr="003D47FA" w:rsidRDefault="00BD1148" w:rsidP="00687F26">
      <w:pPr>
        <w:rPr>
          <w:kern w:val="0"/>
          <w:rtl/>
          <w:lang w:bidi="ar-EG"/>
        </w:rPr>
      </w:pPr>
      <w:r w:rsidRPr="007C5528">
        <w:rPr>
          <w:b/>
          <w:bCs/>
          <w:kern w:val="0"/>
          <w:sz w:val="32"/>
          <w:szCs w:val="32"/>
          <w:highlight w:val="yellow"/>
          <w:u w:val="single"/>
          <w:rtl/>
        </w:rPr>
        <w:t>[تمهيد]:</w:t>
      </w:r>
      <w:r w:rsidRPr="003D47FA">
        <w:rPr>
          <w:b/>
          <w:rtl/>
        </w:rPr>
        <w:t xml:space="preserve"> إنّ أصعب المسائل العقدية وأغمضها هي مسألة صفة الكلام لله تعالى</w:t>
      </w:r>
      <w:r w:rsidR="001D5F3D">
        <w:rPr>
          <w:b/>
          <w:rtl/>
        </w:rPr>
        <w:t>،</w:t>
      </w:r>
      <w:r w:rsidRPr="003D47FA">
        <w:rPr>
          <w:b/>
          <w:rtl/>
        </w:rPr>
        <w:t xml:space="preserve"> </w:t>
      </w:r>
      <w:r w:rsidRPr="003D47FA">
        <w:rPr>
          <w:rtl/>
        </w:rPr>
        <w:t>حتى أنّ البعض زعم أن هذا العلم (علم العقيدة) إنما سمي بعلم الكلام بسبب هذه المعضلة</w:t>
      </w:r>
      <w:r w:rsidR="001D5F3D">
        <w:rPr>
          <w:rtl/>
        </w:rPr>
        <w:t>،</w:t>
      </w:r>
      <w:r w:rsidRPr="003D47FA">
        <w:rPr>
          <w:rtl/>
        </w:rPr>
        <w:t xml:space="preserve"> والفتنة الكبرى التي كانت بين المعتزلة وبين أهل السنّة (فتنة خلق القرآن) في زمان الإمام أحمد رحمه الله</w:t>
      </w:r>
      <w:r w:rsidR="001D5F3D">
        <w:rPr>
          <w:rtl/>
        </w:rPr>
        <w:t>،</w:t>
      </w:r>
      <w:r w:rsidRPr="003D47FA">
        <w:rPr>
          <w:rtl/>
        </w:rPr>
        <w:t xml:space="preserve"> و كانت بسبب الاختلاف في كلام الله وهل هو قديم أم مخلوق</w:t>
      </w:r>
      <w:r w:rsidR="001D5F3D">
        <w:rPr>
          <w:rtl/>
        </w:rPr>
        <w:t>،</w:t>
      </w:r>
      <w:r w:rsidRPr="003D47FA">
        <w:rPr>
          <w:rtl/>
        </w:rPr>
        <w:t xml:space="preserve"> وهل هو صفة معنوية قائمة بالذات أم صفة فعلية يترتب عليها أثر في حق المخلوق</w:t>
      </w:r>
      <w:r w:rsidR="001D5F3D">
        <w:rPr>
          <w:rtl/>
        </w:rPr>
        <w:t>،</w:t>
      </w:r>
      <w:r w:rsidRPr="003D47FA">
        <w:rPr>
          <w:rtl/>
        </w:rPr>
        <w:t xml:space="preserve"> والكلام إذا نسب لله فلابد وأن يكون قديما كقدم الذات</w:t>
      </w:r>
      <w:r w:rsidR="001D5F3D">
        <w:rPr>
          <w:rtl/>
        </w:rPr>
        <w:t>،</w:t>
      </w:r>
      <w:r w:rsidRPr="003D47FA">
        <w:rPr>
          <w:rtl/>
        </w:rPr>
        <w:t xml:space="preserve"> وكيف يكون قديما وهو عبارة عن أصوات وحروف والأصوات محدثة والحروف متعاقبة يجري عليها الزمان</w:t>
      </w:r>
      <w:r w:rsidR="001D5F3D">
        <w:rPr>
          <w:rtl/>
        </w:rPr>
        <w:t>،</w:t>
      </w:r>
      <w:r w:rsidRPr="003D47FA">
        <w:rPr>
          <w:rtl/>
        </w:rPr>
        <w:t xml:space="preserve"> وما جرى عليه الزمان فهو محدث</w:t>
      </w:r>
      <w:r w:rsidR="001D5F3D">
        <w:rPr>
          <w:rtl/>
        </w:rPr>
        <w:t>،</w:t>
      </w:r>
      <w:r w:rsidRPr="003D47FA">
        <w:rPr>
          <w:rtl/>
        </w:rPr>
        <w:t xml:space="preserve"> وكلام الله تعالى صفة من صفاته فلابد وان يكون قديما أزليا منزها عن الحدوث</w:t>
      </w:r>
      <w:r w:rsidR="001D5F3D">
        <w:rPr>
          <w:rtl/>
        </w:rPr>
        <w:t>،</w:t>
      </w:r>
      <w:r w:rsidRPr="003D47FA">
        <w:rPr>
          <w:rtl/>
        </w:rPr>
        <w:t xml:space="preserve"> والآيات القرآنية نصت على صفة الكلام لله</w:t>
      </w:r>
      <w:r w:rsidR="001D5F3D">
        <w:rPr>
          <w:rtl/>
        </w:rPr>
        <w:t>،</w:t>
      </w:r>
      <w:r w:rsidRPr="003D47FA">
        <w:rPr>
          <w:rtl/>
        </w:rPr>
        <w:t xml:space="preserve"> </w:t>
      </w:r>
      <w:r w:rsidRPr="003D47FA">
        <w:rPr>
          <w:b/>
          <w:snapToGrid w:val="0"/>
          <w:rtl/>
        </w:rPr>
        <w:t xml:space="preserve">قال تعالى: </w:t>
      </w:r>
      <w:r w:rsidRPr="003D47FA">
        <w:rPr>
          <w:rtl/>
        </w:rPr>
        <w:t>{</w:t>
      </w:r>
      <w:r w:rsidRPr="003D47FA">
        <w:rPr>
          <w:u w:val="single"/>
          <w:rtl/>
        </w:rPr>
        <w:t>وَكَلَّمَ اللهُ مُوسَى تَكْلِيمًا</w:t>
      </w:r>
      <w:r w:rsidRPr="003D47FA">
        <w:rPr>
          <w:rtl/>
        </w:rPr>
        <w:t>} [النساء: 164]</w:t>
      </w:r>
      <w:r w:rsidR="001D5F3D">
        <w:rPr>
          <w:rtl/>
        </w:rPr>
        <w:t>،</w:t>
      </w:r>
      <w:r w:rsidRPr="003D47FA">
        <w:rPr>
          <w:rtl/>
        </w:rPr>
        <w:t xml:space="preserve"> والآية جاءت على سبيل التأكيد بالمفعول المطلق {تَكْلِيمًا}</w:t>
      </w:r>
      <w:r w:rsidR="001D5F3D">
        <w:rPr>
          <w:rtl/>
        </w:rPr>
        <w:t>،</w:t>
      </w:r>
      <w:r w:rsidRPr="003D47FA">
        <w:rPr>
          <w:rtl/>
        </w:rPr>
        <w:t xml:space="preserve"> فدل ذلك على انّ لله تعالى صفة الكلام على الحقيقة</w:t>
      </w:r>
      <w:r w:rsidR="001D5F3D">
        <w:rPr>
          <w:rtl/>
        </w:rPr>
        <w:t>،</w:t>
      </w:r>
      <w:r w:rsidRPr="003D47FA">
        <w:rPr>
          <w:rtl/>
        </w:rPr>
        <w:t xml:space="preserve"> وصفات الله تعالى تابعة لجناب ذاته فلابد وان تأخذ حكم الذات</w:t>
      </w:r>
      <w:r w:rsidR="001D5F3D">
        <w:rPr>
          <w:rtl/>
        </w:rPr>
        <w:t>،</w:t>
      </w:r>
      <w:r w:rsidRPr="003D47FA">
        <w:rPr>
          <w:rtl/>
        </w:rPr>
        <w:t xml:space="preserve"> فلها القدم الأزلي والكمال المطلق الذي لا يقبل الزيادة ولا النقصان</w:t>
      </w:r>
      <w:r w:rsidR="001D5F3D">
        <w:rPr>
          <w:rtl/>
        </w:rPr>
        <w:t>،</w:t>
      </w:r>
      <w:r w:rsidRPr="003D47FA">
        <w:rPr>
          <w:rtl/>
        </w:rPr>
        <w:t xml:space="preserve"> لأنه لو قبل الزيادة كان قبل الزيادة ناقصا وتقدست صفات الله عن النقصان</w:t>
      </w:r>
      <w:r w:rsidR="001D5F3D">
        <w:rPr>
          <w:rtl/>
        </w:rPr>
        <w:t>،</w:t>
      </w:r>
      <w:r w:rsidRPr="003D47FA">
        <w:rPr>
          <w:rtl/>
        </w:rPr>
        <w:t xml:space="preserve"> ولو قبل النقصان انتفى عنه الكمال المطلق</w:t>
      </w:r>
      <w:r w:rsidR="001D5F3D">
        <w:rPr>
          <w:rtl/>
        </w:rPr>
        <w:t>،</w:t>
      </w:r>
      <w:r w:rsidRPr="003D47FA">
        <w:rPr>
          <w:rtl/>
        </w:rPr>
        <w:t xml:space="preserve"> فتنتفي الإلهية التي من خصائصها الكمال المطلق</w:t>
      </w:r>
      <w:r w:rsidR="001D5F3D">
        <w:rPr>
          <w:rtl/>
        </w:rPr>
        <w:t>،</w:t>
      </w:r>
      <w:r w:rsidRPr="003D47FA">
        <w:rPr>
          <w:rtl/>
        </w:rPr>
        <w:t xml:space="preserve"> هذا حكم كلام الله القائم بذاته</w:t>
      </w:r>
      <w:r w:rsidR="001D5F3D">
        <w:rPr>
          <w:rtl/>
        </w:rPr>
        <w:t>،</w:t>
      </w:r>
      <w:r w:rsidRPr="003D47FA">
        <w:rPr>
          <w:rtl/>
        </w:rPr>
        <w:t xml:space="preserve"> </w:t>
      </w:r>
      <w:r w:rsidRPr="003D47FA">
        <w:rPr>
          <w:b/>
          <w:bCs/>
          <w:rtl/>
        </w:rPr>
        <w:t>والقرآن الكريم كلام الله</w:t>
      </w:r>
      <w:r w:rsidR="001D5F3D">
        <w:rPr>
          <w:rtl/>
        </w:rPr>
        <w:t>،</w:t>
      </w:r>
      <w:r w:rsidRPr="003D47FA">
        <w:rPr>
          <w:rtl/>
        </w:rPr>
        <w:t xml:space="preserve"> وقال تعالى: {وَإِنْ أَحَدٌ مِنْ الْمُشْرِكِينَ اسْتَجَارَكَ فَأَجِرْهُ حَتَّى يَسْمَعَ كَلامَ اللَّهِ} [التوبة: 6]</w:t>
      </w:r>
      <w:r w:rsidR="001D5F3D">
        <w:rPr>
          <w:rtl/>
        </w:rPr>
        <w:t>،</w:t>
      </w:r>
      <w:r w:rsidRPr="003D47FA">
        <w:rPr>
          <w:rtl/>
        </w:rPr>
        <w:t xml:space="preserve"> فدل ذلك على أنّ القرآن الكريم كلام الله</w:t>
      </w:r>
      <w:r w:rsidR="001D5F3D">
        <w:rPr>
          <w:rtl/>
        </w:rPr>
        <w:t>،</w:t>
      </w:r>
      <w:r w:rsidRPr="003D47FA">
        <w:rPr>
          <w:rtl/>
        </w:rPr>
        <w:t xml:space="preserve"> يأخذ حكم الصفات الإلهية من حيث القدم والكمال</w:t>
      </w:r>
      <w:r w:rsidR="001D5F3D">
        <w:rPr>
          <w:rtl/>
        </w:rPr>
        <w:t>،</w:t>
      </w:r>
      <w:r w:rsidRPr="003D47FA">
        <w:rPr>
          <w:rtl/>
        </w:rPr>
        <w:t xml:space="preserve"> ولكن القرآن الكريم الذي بين أيدينا محدود يحويه المصحف</w:t>
      </w:r>
      <w:r w:rsidR="001D5F3D">
        <w:rPr>
          <w:rtl/>
        </w:rPr>
        <w:t>،</w:t>
      </w:r>
      <w:r w:rsidRPr="003D47FA">
        <w:rPr>
          <w:rtl/>
        </w:rPr>
        <w:t xml:space="preserve"> مبدوء بسورة الفاتحة مختوم بسورة الناس</w:t>
      </w:r>
      <w:r w:rsidR="001D5F3D">
        <w:rPr>
          <w:rtl/>
        </w:rPr>
        <w:t>،</w:t>
      </w:r>
      <w:r w:rsidRPr="003D47FA">
        <w:rPr>
          <w:rtl/>
        </w:rPr>
        <w:t xml:space="preserve"> وصفات الله أزلية قديمة لا حد ولا عد</w:t>
      </w:r>
      <w:r w:rsidR="001D5F3D">
        <w:rPr>
          <w:rtl/>
        </w:rPr>
        <w:t>،</w:t>
      </w:r>
      <w:r w:rsidRPr="003D47FA">
        <w:rPr>
          <w:rtl/>
        </w:rPr>
        <w:t xml:space="preserve"> والقرآن الكريم حروف متسلسلة متعاقبة يردف بعضها بعضا و</w:t>
      </w:r>
      <w:r w:rsidRPr="003D47FA">
        <w:rPr>
          <w:kern w:val="0"/>
          <w:rtl/>
        </w:rPr>
        <w:t>يجري عليها الزمان ففي قولنا بسم الله الرحمن الرحيم لابد وان تكون الباء قبل السين والسين قبل الميم</w:t>
      </w:r>
      <w:r w:rsidR="001D5F3D">
        <w:rPr>
          <w:kern w:val="0"/>
          <w:rtl/>
        </w:rPr>
        <w:t>،</w:t>
      </w:r>
      <w:r w:rsidRPr="003D47FA">
        <w:rPr>
          <w:kern w:val="0"/>
          <w:rtl/>
        </w:rPr>
        <w:t xml:space="preserve"> والأصوات أعراض محدثة يطرأ عليها الابتداء والاستمرار والسكوت وهذه صفات المحدث المخلوق</w:t>
      </w:r>
      <w:r w:rsidR="001D5F3D">
        <w:rPr>
          <w:kern w:val="0"/>
          <w:rtl/>
        </w:rPr>
        <w:t>،</w:t>
      </w:r>
      <w:r w:rsidRPr="003D47FA">
        <w:rPr>
          <w:kern w:val="0"/>
          <w:rtl/>
        </w:rPr>
        <w:t xml:space="preserve"> فهناك تعارض بين قدم صفة الكلام لله</w:t>
      </w:r>
      <w:r w:rsidR="001D5F3D">
        <w:rPr>
          <w:kern w:val="0"/>
          <w:rtl/>
        </w:rPr>
        <w:t>،</w:t>
      </w:r>
      <w:r w:rsidRPr="003D47FA">
        <w:rPr>
          <w:kern w:val="0"/>
          <w:rtl/>
        </w:rPr>
        <w:t xml:space="preserve"> وبين القرآن المكتوب في المصاحف نقرأه بألسنتنا ونسمعه من غيرنا</w:t>
      </w:r>
      <w:r w:rsidR="001D5F3D">
        <w:rPr>
          <w:kern w:val="0"/>
          <w:rtl/>
        </w:rPr>
        <w:t>،</w:t>
      </w:r>
      <w:r w:rsidRPr="003D47FA">
        <w:rPr>
          <w:kern w:val="0"/>
          <w:rtl/>
        </w:rPr>
        <w:t xml:space="preserve"> وهذا كله من صفات الحدث وليس القدم الازلي</w:t>
      </w:r>
      <w:r w:rsidR="001D5F3D">
        <w:rPr>
          <w:kern w:val="0"/>
          <w:rtl/>
        </w:rPr>
        <w:t>،</w:t>
      </w:r>
      <w:r w:rsidR="00EE31E7" w:rsidRPr="003D47FA">
        <w:rPr>
          <w:kern w:val="0"/>
          <w:rtl/>
        </w:rPr>
        <w:t xml:space="preserve"> </w:t>
      </w:r>
      <w:r w:rsidRPr="003D47FA">
        <w:rPr>
          <w:kern w:val="0"/>
          <w:rtl/>
        </w:rPr>
        <w:t>فكانت الأزمة التي ليس لها -بعد فضل الله تعالى- سوى السادة الأشاعرة والماتريدية المتخصصين في العقيدة على منهاج أهل السنّة فحلوا معضلاتها بأحسن الفهم وأدق تفصيل</w:t>
      </w:r>
      <w:r w:rsidR="001D5F3D">
        <w:rPr>
          <w:kern w:val="0"/>
          <w:rtl/>
        </w:rPr>
        <w:t>،</w:t>
      </w:r>
      <w:r w:rsidRPr="003D47FA">
        <w:rPr>
          <w:kern w:val="0"/>
          <w:rtl/>
        </w:rPr>
        <w:t xml:space="preserve"> وأجمل الجمع بين النصوص المتعارضة واحالة المتشابه منها إلى امهاته من المحكم</w:t>
      </w:r>
      <w:r w:rsidR="001D5F3D">
        <w:rPr>
          <w:kern w:val="0"/>
          <w:rtl/>
        </w:rPr>
        <w:t>،</w:t>
      </w:r>
      <w:r w:rsidRPr="003D47FA">
        <w:rPr>
          <w:kern w:val="0"/>
          <w:rtl/>
        </w:rPr>
        <w:t xml:space="preserve"> فكان قولهم هو القول العدل الوسط الذي يحل كل المشكلات ويحافط على المراتب</w:t>
      </w:r>
      <w:r w:rsidR="001D5F3D">
        <w:rPr>
          <w:kern w:val="0"/>
          <w:rtl/>
        </w:rPr>
        <w:t>،</w:t>
      </w:r>
      <w:r w:rsidRPr="003D47FA">
        <w:rPr>
          <w:kern w:val="0"/>
          <w:rtl/>
        </w:rPr>
        <w:t xml:space="preserve"> فكل ما بتعلق بالله تعالى قديم وكلامه صفة ذاته فهو قديم</w:t>
      </w:r>
      <w:r w:rsidR="001D5F3D">
        <w:rPr>
          <w:kern w:val="0"/>
          <w:rtl/>
        </w:rPr>
        <w:t>،</w:t>
      </w:r>
      <w:r w:rsidRPr="003D47FA">
        <w:rPr>
          <w:kern w:val="0"/>
          <w:rtl/>
        </w:rPr>
        <w:t xml:space="preserve"> وكل ما يتعلق بالعباد محدث</w:t>
      </w:r>
      <w:r w:rsidR="001D5F3D">
        <w:rPr>
          <w:kern w:val="0"/>
          <w:rtl/>
        </w:rPr>
        <w:t>،</w:t>
      </w:r>
      <w:r w:rsidRPr="003D47FA">
        <w:rPr>
          <w:kern w:val="0"/>
          <w:rtl/>
        </w:rPr>
        <w:t xml:space="preserve"> فهداهم الله للصواب</w:t>
      </w:r>
      <w:r w:rsidR="001D5F3D">
        <w:rPr>
          <w:kern w:val="0"/>
          <w:rtl/>
        </w:rPr>
        <w:t>،</w:t>
      </w:r>
      <w:r w:rsidR="00EE31E7" w:rsidRPr="003D47FA">
        <w:rPr>
          <w:kern w:val="0"/>
          <w:rtl/>
        </w:rPr>
        <w:t xml:space="preserve"> </w:t>
      </w:r>
      <w:r w:rsidRPr="003D47FA">
        <w:rPr>
          <w:kern w:val="0"/>
          <w:rtl/>
        </w:rPr>
        <w:t>في حين ضل في الباب أهل عدم التخصص من أصحاب الفرق الضالة كالخوارج والمعتزلة والجهمية والشيعة الزيدية والشيعة الإمامية والمجسمة والحشوية</w:t>
      </w:r>
      <w:r w:rsidR="001D5F3D">
        <w:rPr>
          <w:kern w:val="0"/>
          <w:rtl/>
        </w:rPr>
        <w:t>،</w:t>
      </w:r>
      <w:r w:rsidRPr="003D47FA">
        <w:rPr>
          <w:kern w:val="0"/>
          <w:rtl/>
        </w:rPr>
        <w:t xml:space="preserve"> كل حزب بما لديهم فرحون وكلهم يعارض قول بعضهم بعضا إلا المتخصصون (الأشاعرة والماتريدية)</w:t>
      </w:r>
      <w:r w:rsidR="001D5F3D">
        <w:rPr>
          <w:kern w:val="0"/>
          <w:rtl/>
        </w:rPr>
        <w:t>،</w:t>
      </w:r>
      <w:r w:rsidRPr="003D47FA">
        <w:rPr>
          <w:kern w:val="0"/>
          <w:rtl/>
        </w:rPr>
        <w:t xml:space="preserve"> وصدق الله حيث يقول: {فَاسْأَلُوا أَهْلَ الذِّكْرِ إِنْ كُنْتُمْ لَا تَعْلَمُونَ} [النحل: 43]</w:t>
      </w:r>
      <w:r w:rsidR="001D5F3D">
        <w:rPr>
          <w:kern w:val="0"/>
          <w:rtl/>
        </w:rPr>
        <w:t>،</w:t>
      </w:r>
      <w:r w:rsidRPr="003D47FA">
        <w:rPr>
          <w:kern w:val="0"/>
          <w:rtl/>
        </w:rPr>
        <w:t xml:space="preserve"> وحيث يقول سبحانه: </w:t>
      </w:r>
      <w:r w:rsidRPr="003D47FA">
        <w:rPr>
          <w:kern w:val="0"/>
          <w:rtl/>
          <w:lang w:bidi="ar-EG"/>
        </w:rPr>
        <w:t>{وَلَا يُنَبِّئُكَ مِثْلُ</w:t>
      </w:r>
      <w:r w:rsidRPr="003D47FA">
        <w:rPr>
          <w:kern w:val="0"/>
          <w:rtl/>
        </w:rPr>
        <w:t xml:space="preserve"> خَبِيرٍ}</w:t>
      </w:r>
      <w:r w:rsidRPr="003D47FA">
        <w:rPr>
          <w:kern w:val="0"/>
          <w:rtl/>
          <w:lang w:bidi="ar-EG"/>
        </w:rPr>
        <w:t xml:space="preserve"> [فاطر: 14]</w:t>
      </w:r>
      <w:r w:rsidR="001D5F3D">
        <w:rPr>
          <w:kern w:val="0"/>
          <w:rtl/>
          <w:lang w:bidi="ar-EG"/>
        </w:rPr>
        <w:t>،</w:t>
      </w:r>
    </w:p>
    <w:p w14:paraId="25C633BB" w14:textId="2E504FD6" w:rsidR="00BD1148" w:rsidRPr="003D47FA" w:rsidRDefault="00BD1148" w:rsidP="00687F26">
      <w:pPr>
        <w:rPr>
          <w:kern w:val="0"/>
          <w:rtl/>
          <w:lang w:bidi="ar-KW"/>
        </w:rPr>
      </w:pPr>
      <w:r w:rsidRPr="007C5528">
        <w:rPr>
          <w:b/>
          <w:bCs/>
          <w:kern w:val="0"/>
          <w:sz w:val="32"/>
          <w:szCs w:val="32"/>
          <w:highlight w:val="yellow"/>
          <w:u w:val="single"/>
          <w:rtl/>
        </w:rPr>
        <w:t>[تنبيه]:</w:t>
      </w:r>
      <w:r w:rsidRPr="003D47FA">
        <w:rPr>
          <w:b/>
          <w:rtl/>
        </w:rPr>
        <w:t xml:space="preserve"> </w:t>
      </w:r>
      <w:r w:rsidRPr="003D47FA">
        <w:rPr>
          <w:b/>
          <w:bCs/>
          <w:kern w:val="0"/>
          <w:rtl/>
          <w:lang w:bidi="ar-KW"/>
        </w:rPr>
        <w:t>ما هي المعضلات التي تواجه مسالة الكلام:</w:t>
      </w:r>
      <w:r w:rsidRPr="003D47FA">
        <w:rPr>
          <w:kern w:val="0"/>
          <w:rtl/>
          <w:lang w:bidi="ar-KW"/>
        </w:rPr>
        <w:t xml:space="preserve"> (أ) الكلام الذاتي صفة لله قديمة فلا يمكن ان يكون بحرف وصوت ولا يمكن ان يكون محدودا له بداية وله نهاية</w:t>
      </w:r>
      <w:r w:rsidR="001D5F3D">
        <w:rPr>
          <w:kern w:val="0"/>
          <w:rtl/>
          <w:lang w:bidi="ar-KW"/>
        </w:rPr>
        <w:t>،</w:t>
      </w:r>
      <w:r w:rsidRPr="003D47FA">
        <w:rPr>
          <w:kern w:val="0"/>
          <w:rtl/>
          <w:lang w:bidi="ar-KW"/>
        </w:rPr>
        <w:t xml:space="preserve"> (ب) الكلام اللفظي حرف وصوت وهو محدث لا محالة</w:t>
      </w:r>
      <w:r w:rsidR="001D5F3D">
        <w:rPr>
          <w:kern w:val="0"/>
          <w:rtl/>
          <w:lang w:bidi="ar-KW"/>
        </w:rPr>
        <w:t>،</w:t>
      </w:r>
      <w:r w:rsidRPr="003D47FA">
        <w:rPr>
          <w:kern w:val="0"/>
          <w:rtl/>
          <w:lang w:bidi="ar-KW"/>
        </w:rPr>
        <w:t xml:space="preserve"> (ت) القرآن الكريم الذي بأيدينا محدود مبدوء بالفاتحة ومختوم بالناس</w:t>
      </w:r>
      <w:r w:rsidR="001D5F3D">
        <w:rPr>
          <w:kern w:val="0"/>
          <w:rtl/>
          <w:lang w:bidi="ar-KW"/>
        </w:rPr>
        <w:t>،</w:t>
      </w:r>
      <w:r w:rsidRPr="003D47FA">
        <w:rPr>
          <w:kern w:val="0"/>
          <w:rtl/>
          <w:lang w:bidi="ar-KW"/>
        </w:rPr>
        <w:t xml:space="preserve"> وقد حواه المصحف</w:t>
      </w:r>
      <w:r w:rsidR="001D5F3D">
        <w:rPr>
          <w:kern w:val="0"/>
          <w:rtl/>
          <w:lang w:bidi="ar-KW"/>
        </w:rPr>
        <w:t>،</w:t>
      </w:r>
      <w:r w:rsidRPr="003D47FA">
        <w:rPr>
          <w:kern w:val="0"/>
          <w:rtl/>
          <w:lang w:bidi="ar-KW"/>
        </w:rPr>
        <w:t xml:space="preserve"> فهو محدود متسلسل الآية بعد الآية والسورة بعد السورة يجري عليه الزمان فلا يكون قديما ابدا</w:t>
      </w:r>
      <w:r w:rsidR="001D5F3D">
        <w:rPr>
          <w:kern w:val="0"/>
          <w:rtl/>
          <w:lang w:bidi="ar-KW"/>
        </w:rPr>
        <w:t>،</w:t>
      </w:r>
      <w:r w:rsidRPr="003D47FA">
        <w:rPr>
          <w:kern w:val="0"/>
          <w:rtl/>
          <w:lang w:bidi="ar-KW"/>
        </w:rPr>
        <w:t xml:space="preserve"> (ث) إذا كان الكلام قديما بلا حرف ولا صوت فكيف سمعه موسى عليه السلام</w:t>
      </w:r>
      <w:r w:rsidR="001D5F3D">
        <w:rPr>
          <w:kern w:val="0"/>
          <w:rtl/>
          <w:lang w:bidi="ar-KW"/>
        </w:rPr>
        <w:t>،</w:t>
      </w:r>
      <w:r w:rsidRPr="003D47FA">
        <w:rPr>
          <w:kern w:val="0"/>
          <w:rtl/>
          <w:lang w:bidi="ar-KW"/>
        </w:rPr>
        <w:t xml:space="preserve"> (ج) وإذا كان موسى عليه السلام سمع الكلام حرفا وصوتا فكيف يكون قديما</w:t>
      </w:r>
      <w:r w:rsidR="001D5F3D">
        <w:rPr>
          <w:kern w:val="0"/>
          <w:rtl/>
          <w:lang w:bidi="ar-KW"/>
        </w:rPr>
        <w:t>،</w:t>
      </w:r>
      <w:r w:rsidRPr="003D47FA">
        <w:rPr>
          <w:kern w:val="0"/>
          <w:rtl/>
          <w:lang w:bidi="ar-KW"/>
        </w:rPr>
        <w:t xml:space="preserve"> فهذه بعض معضلات المسألة ويفهمها ويعرف أبعادها أهل الأصول الدارسون لعلم مقدمات الإلهيات فقط</w:t>
      </w:r>
      <w:r w:rsidR="001D5F3D">
        <w:rPr>
          <w:kern w:val="0"/>
          <w:rtl/>
          <w:lang w:bidi="ar-KW"/>
        </w:rPr>
        <w:t>،</w:t>
      </w:r>
      <w:r w:rsidRPr="003D47FA">
        <w:rPr>
          <w:kern w:val="0"/>
          <w:rtl/>
          <w:lang w:bidi="ar-KW"/>
        </w:rPr>
        <w:t xml:space="preserve"> ولا عبرة ولا وزن لمن يقول بقدم الحرف والصوت ولا عبرة ولا وزن لمن يقول قديم النوع محدث الآحاد لانّ هذه الأقوال مستحيلة في عرف من درس مقدمات الإلهيات ومن درس الأصول واهل الحشو لا يعرفون شيئا عن معاني القديم والمحدث</w:t>
      </w:r>
      <w:r w:rsidR="001D5F3D">
        <w:rPr>
          <w:kern w:val="0"/>
          <w:rtl/>
          <w:lang w:bidi="ar-KW"/>
        </w:rPr>
        <w:t>،</w:t>
      </w:r>
      <w:r w:rsidRPr="003D47FA">
        <w:rPr>
          <w:kern w:val="0"/>
          <w:rtl/>
          <w:lang w:bidi="ar-KW"/>
        </w:rPr>
        <w:t xml:space="preserve"> وهي مصطلحات لم يدرسوها ولا يفهموها وهم همج رعاع فلا علم ولا حلم ولا احترام للتخصص ولا خوف من الله فإنّا لله وإنّا لله وإنّا إليه راجعون</w:t>
      </w:r>
      <w:r w:rsidR="001D5F3D">
        <w:rPr>
          <w:kern w:val="0"/>
          <w:rtl/>
          <w:lang w:bidi="ar-KW"/>
        </w:rPr>
        <w:t>،</w:t>
      </w:r>
    </w:p>
    <w:p w14:paraId="3FBB62A7" w14:textId="47E6A05A" w:rsidR="00BD1148" w:rsidRPr="003D47FA" w:rsidRDefault="00BD1148" w:rsidP="00687F26">
      <w:pPr>
        <w:rPr>
          <w:b/>
          <w:snapToGrid w:val="0"/>
          <w:rtl/>
        </w:rPr>
      </w:pPr>
      <w:r w:rsidRPr="007C5528">
        <w:rPr>
          <w:b/>
          <w:bCs/>
          <w:kern w:val="0"/>
          <w:sz w:val="32"/>
          <w:szCs w:val="32"/>
          <w:highlight w:val="yellow"/>
          <w:u w:val="single"/>
          <w:rtl/>
        </w:rPr>
        <w:t>[المفتاح الاول]:</w:t>
      </w:r>
      <w:r w:rsidRPr="003D47FA">
        <w:rPr>
          <w:b/>
          <w:sz w:val="40"/>
          <w:szCs w:val="40"/>
          <w:rtl/>
          <w:lang w:bidi="ar-KW"/>
        </w:rPr>
        <w:t xml:space="preserve"> </w:t>
      </w:r>
      <w:r w:rsidRPr="003D47FA">
        <w:rPr>
          <w:b/>
          <w:bCs/>
          <w:snapToGrid w:val="0"/>
          <w:u w:val="single"/>
          <w:rtl/>
        </w:rPr>
        <w:t>أقوال الفرق في مسألة الكلام</w:t>
      </w:r>
      <w:r w:rsidRPr="003D47FA">
        <w:rPr>
          <w:snapToGrid w:val="0"/>
          <w:rtl/>
        </w:rPr>
        <w:t>:</w:t>
      </w:r>
      <w:r w:rsidRPr="003D47FA">
        <w:rPr>
          <w:b/>
          <w:snapToGrid w:val="0"/>
          <w:rtl/>
        </w:rPr>
        <w:t xml:space="preserve"> منذ نزل القرآن الكريم على النبي صلى الله عليه وسلم والمذهب المعروف عند علماء السلف الصالح ان القرآن كلام الله صفة لله وصفات الله قديمة ازلية تابعة لجناب ذاته</w:t>
      </w:r>
      <w:r w:rsidR="001D5F3D">
        <w:rPr>
          <w:b/>
          <w:snapToGrid w:val="0"/>
          <w:rtl/>
        </w:rPr>
        <w:t>،</w:t>
      </w:r>
      <w:r w:rsidRPr="003D47FA">
        <w:rPr>
          <w:b/>
          <w:snapToGrid w:val="0"/>
          <w:rtl/>
        </w:rPr>
        <w:t xml:space="preserve"> لا يشكون في ذلك ولا يخطر ببالهم سوى ذلك</w:t>
      </w:r>
      <w:r w:rsidR="001D5F3D">
        <w:rPr>
          <w:b/>
          <w:snapToGrid w:val="0"/>
          <w:rtl/>
        </w:rPr>
        <w:t>،</w:t>
      </w:r>
      <w:r w:rsidRPr="003D47FA">
        <w:rPr>
          <w:b/>
          <w:snapToGrid w:val="0"/>
          <w:rtl/>
        </w:rPr>
        <w:t xml:space="preserve"> حتى جاءت المعتزلة ووجدت أن المسموع من القرآن هو الأصوات والحروف</w:t>
      </w:r>
      <w:r w:rsidR="001D5F3D">
        <w:rPr>
          <w:b/>
          <w:snapToGrid w:val="0"/>
          <w:rtl/>
        </w:rPr>
        <w:t>،</w:t>
      </w:r>
      <w:r w:rsidRPr="003D47FA">
        <w:rPr>
          <w:b/>
          <w:snapToGrid w:val="0"/>
          <w:rtl/>
        </w:rPr>
        <w:t xml:space="preserve"> وهذه مخلوقة لا جدال في ذلك</w:t>
      </w:r>
      <w:r w:rsidR="001D5F3D">
        <w:rPr>
          <w:b/>
          <w:snapToGrid w:val="0"/>
          <w:rtl/>
        </w:rPr>
        <w:t>،</w:t>
      </w:r>
      <w:r w:rsidRPr="003D47FA">
        <w:rPr>
          <w:b/>
          <w:snapToGrid w:val="0"/>
          <w:rtl/>
        </w:rPr>
        <w:t xml:space="preserve"> </w:t>
      </w:r>
      <w:r w:rsidRPr="003D47FA">
        <w:rPr>
          <w:rtl/>
        </w:rPr>
        <w:t>ووجدوا أن صفات الله قديمة أزلية تابعة لذاته ووجدوا أنّ القديم الأزلي لا يصح معه تعاقب الحروف والأصوات</w:t>
      </w:r>
      <w:r w:rsidR="001D5F3D">
        <w:rPr>
          <w:rtl/>
        </w:rPr>
        <w:t>،</w:t>
      </w:r>
      <w:r w:rsidRPr="003D47FA">
        <w:rPr>
          <w:rtl/>
        </w:rPr>
        <w:t xml:space="preserve"> ولا يطرأ عليه سكوت ولا يصح أن يكون مستمرا متواصلا لأن الشيء المستمر المتواصل يكون مخلوقا مع الدوام ومع الزمان</w:t>
      </w:r>
      <w:r w:rsidR="001D5F3D">
        <w:rPr>
          <w:rtl/>
        </w:rPr>
        <w:t>،</w:t>
      </w:r>
      <w:r w:rsidRPr="003D47FA">
        <w:rPr>
          <w:rtl/>
        </w:rPr>
        <w:t xml:space="preserve"> </w:t>
      </w:r>
      <w:r w:rsidR="00BA5EE7">
        <w:rPr>
          <w:rFonts w:hint="cs"/>
          <w:rtl/>
        </w:rPr>
        <w:t>ولم يكن قد فُتح عليهم بمعرفة الكلام النفسي والتفريق بينه وبين الكلام اللفظي</w:t>
      </w:r>
      <w:r w:rsidR="001D5F3D">
        <w:rPr>
          <w:rFonts w:hint="cs"/>
          <w:rtl/>
        </w:rPr>
        <w:t>،</w:t>
      </w:r>
      <w:r w:rsidR="00BA5EE7">
        <w:rPr>
          <w:rFonts w:hint="cs"/>
          <w:rtl/>
        </w:rPr>
        <w:t xml:space="preserve"> </w:t>
      </w:r>
      <w:r w:rsidRPr="003D47FA">
        <w:rPr>
          <w:rtl/>
        </w:rPr>
        <w:t>فزعموا أنّ كلام الله ليس صفة لذاته وإنما هو مخلوق يخلقه الله في محل كالشجرة أو لا في محل فيُسمع هذا الكلام لمن شاء من خلقه</w:t>
      </w:r>
      <w:r w:rsidR="001D5F3D">
        <w:rPr>
          <w:rtl/>
        </w:rPr>
        <w:t>،</w:t>
      </w:r>
      <w:r w:rsidRPr="003D47FA">
        <w:rPr>
          <w:rtl/>
        </w:rPr>
        <w:t xml:space="preserve"> واستدلوا لذلك بقوله تعالى: {مَا يَأْتِيهِمْ مِنْ ذِكْرٍ مِنْ رَبِّهِمْ م</w:t>
      </w:r>
      <w:r w:rsidRPr="003D47FA">
        <w:rPr>
          <w:u w:val="single"/>
          <w:rtl/>
        </w:rPr>
        <w:t>ُحْدَثٍ</w:t>
      </w:r>
      <w:r w:rsidRPr="003D47FA">
        <w:rPr>
          <w:rtl/>
        </w:rPr>
        <w:t xml:space="preserve"> إِلَّا اسْتَمَعُوهُ وَهُمْ يَلْعَبُونَ} [الأنبياء: 2]</w:t>
      </w:r>
      <w:r w:rsidR="001D5F3D">
        <w:rPr>
          <w:rtl/>
        </w:rPr>
        <w:t>،</w:t>
      </w:r>
      <w:r w:rsidRPr="003D47FA">
        <w:rPr>
          <w:rtl/>
        </w:rPr>
        <w:t xml:space="preserve"> وقوله تعالى: {وَمَا يَأْتِيهِمْ مِنْ ذِكْرٍ مِنَ الرَّحْمَنِ </w:t>
      </w:r>
      <w:r w:rsidRPr="003D47FA">
        <w:rPr>
          <w:u w:val="single"/>
          <w:rtl/>
        </w:rPr>
        <w:t>مُحْدَثٍ</w:t>
      </w:r>
      <w:r w:rsidRPr="003D47FA">
        <w:rPr>
          <w:rtl/>
        </w:rPr>
        <w:t xml:space="preserve"> إِلَّا كَانُوا عَنْهُ مُعْرِضِينَ} [الشعراء: 5]</w:t>
      </w:r>
      <w:r w:rsidR="001D5F3D">
        <w:rPr>
          <w:rtl/>
        </w:rPr>
        <w:t>،</w:t>
      </w:r>
      <w:r w:rsidRPr="003D47FA">
        <w:rPr>
          <w:rtl/>
        </w:rPr>
        <w:t xml:space="preserve"> والحدوث ضد القدم</w:t>
      </w:r>
      <w:r w:rsidR="001D5F3D">
        <w:rPr>
          <w:rtl/>
        </w:rPr>
        <w:t>،</w:t>
      </w:r>
      <w:r w:rsidRPr="003D47FA">
        <w:rPr>
          <w:rtl/>
        </w:rPr>
        <w:t xml:space="preserve"> وليس للحدوث عندهم معنى سوى المخلوق</w:t>
      </w:r>
      <w:r w:rsidR="001D5F3D">
        <w:rPr>
          <w:rtl/>
        </w:rPr>
        <w:t>،</w:t>
      </w:r>
      <w:r w:rsidRPr="003D47FA">
        <w:rPr>
          <w:rtl/>
        </w:rPr>
        <w:t xml:space="preserve"> ولم يكونوا على قدر من العلم والتوفيق يسمح لهم بجمع الآيات والأحاديث المتعلقة بصفة الكلام وتنزيل كل دليل منزلته المنوطة به</w:t>
      </w:r>
      <w:r w:rsidR="001D5F3D">
        <w:rPr>
          <w:rtl/>
        </w:rPr>
        <w:t>،</w:t>
      </w:r>
      <w:r w:rsidRPr="003D47FA">
        <w:rPr>
          <w:rtl/>
        </w:rPr>
        <w:t xml:space="preserve"> ولم يكن الله</w:t>
      </w:r>
      <w:r w:rsidR="00EE31E7" w:rsidRPr="003D47FA">
        <w:rPr>
          <w:rtl/>
        </w:rPr>
        <w:t xml:space="preserve"> </w:t>
      </w:r>
      <w:r w:rsidRPr="003D47FA">
        <w:rPr>
          <w:rtl/>
        </w:rPr>
        <w:t>تعالى قد فتح عليهم بمعرفة الكلام النفسي الأزلي القديم</w:t>
      </w:r>
      <w:r w:rsidR="001D5F3D">
        <w:rPr>
          <w:rtl/>
        </w:rPr>
        <w:t>،</w:t>
      </w:r>
      <w:r w:rsidRPr="003D47FA">
        <w:rPr>
          <w:rtl/>
        </w:rPr>
        <w:t xml:space="preserve"> وسار على قول المعتزلة فيما بعد الشيعة الزيدية و</w:t>
      </w:r>
      <w:r w:rsidR="00BA5EE7">
        <w:rPr>
          <w:rFonts w:hint="cs"/>
          <w:rtl/>
        </w:rPr>
        <w:t xml:space="preserve">الشيعة </w:t>
      </w:r>
      <w:r w:rsidRPr="003D47FA">
        <w:rPr>
          <w:rtl/>
        </w:rPr>
        <w:t>الإمامية وبعض الخوارج</w:t>
      </w:r>
      <w:r w:rsidR="001D5F3D">
        <w:rPr>
          <w:rtl/>
        </w:rPr>
        <w:t>،</w:t>
      </w:r>
      <w:r w:rsidRPr="003D47FA">
        <w:rPr>
          <w:rtl/>
        </w:rPr>
        <w:t xml:space="preserve"> والقرآن عندهم مخلوق محدث</w:t>
      </w:r>
      <w:r w:rsidR="001D5F3D">
        <w:rPr>
          <w:rtl/>
        </w:rPr>
        <w:t>،</w:t>
      </w:r>
      <w:r w:rsidRPr="003D47FA">
        <w:rPr>
          <w:rtl/>
        </w:rPr>
        <w:t xml:space="preserve"> </w:t>
      </w:r>
      <w:r w:rsidRPr="003D47FA">
        <w:rPr>
          <w:b/>
          <w:rtl/>
        </w:rPr>
        <w:t>وكرد فعل لقول المعتزلة</w:t>
      </w:r>
      <w:r w:rsidR="001D5F3D">
        <w:rPr>
          <w:rtl/>
        </w:rPr>
        <w:t>،</w:t>
      </w:r>
      <w:r w:rsidRPr="003D47FA">
        <w:rPr>
          <w:rtl/>
        </w:rPr>
        <w:t xml:space="preserve"> وقف الإمام أحمد رحمه الله وقفته المعروفة في محنة القرآن ولم يزد على قوله (القرآن كلام الله وكلام الله غير مخلوق)</w:t>
      </w:r>
      <w:r w:rsidR="001D5F3D">
        <w:rPr>
          <w:rtl/>
        </w:rPr>
        <w:t>،</w:t>
      </w:r>
      <w:r w:rsidRPr="003D47FA">
        <w:rPr>
          <w:rtl/>
        </w:rPr>
        <w:t xml:space="preserve"> أي من حيث المعنى القائم بجناب الذات</w:t>
      </w:r>
      <w:r w:rsidR="001D5F3D">
        <w:rPr>
          <w:rtl/>
        </w:rPr>
        <w:t>،</w:t>
      </w:r>
      <w:r w:rsidRPr="003D47FA">
        <w:rPr>
          <w:rtl/>
        </w:rPr>
        <w:t xml:space="preserve"> سبحانه</w:t>
      </w:r>
      <w:r w:rsidR="001D5F3D">
        <w:rPr>
          <w:rtl/>
        </w:rPr>
        <w:t>،</w:t>
      </w:r>
      <w:r w:rsidRPr="003D47FA">
        <w:rPr>
          <w:rtl/>
        </w:rPr>
        <w:t xml:space="preserve"> ورفض قول المعتزلة وصبر على البلاء والمحنة في زمان المأمون وفي عهد خلفه المعتصم بالله والواثق بالله وكانوا على مذهب المعتزلة</w:t>
      </w:r>
      <w:r w:rsidR="001D5F3D">
        <w:rPr>
          <w:rtl/>
        </w:rPr>
        <w:t>،</w:t>
      </w:r>
      <w:r w:rsidRPr="003D47FA">
        <w:rPr>
          <w:rtl/>
        </w:rPr>
        <w:t xml:space="preserve"> وانتهت بوصول المتوكل على الله إلى الحكم</w:t>
      </w:r>
      <w:r w:rsidR="001D5F3D">
        <w:rPr>
          <w:rtl/>
        </w:rPr>
        <w:t>،</w:t>
      </w:r>
      <w:r w:rsidRPr="003D47FA">
        <w:rPr>
          <w:rtl/>
        </w:rPr>
        <w:t xml:space="preserve"> فرفع المحنة وأزال الفتنة</w:t>
      </w:r>
      <w:r w:rsidR="001D5F3D">
        <w:rPr>
          <w:rtl/>
        </w:rPr>
        <w:t>،</w:t>
      </w:r>
      <w:r w:rsidR="00BA5EE7">
        <w:rPr>
          <w:rFonts w:hint="cs"/>
          <w:rtl/>
        </w:rPr>
        <w:t xml:space="preserve"> والإمام احمد كان يقصد بالكلام القديم أنه كلام الله</w:t>
      </w:r>
      <w:r w:rsidR="001D5F3D">
        <w:rPr>
          <w:rFonts w:hint="cs"/>
          <w:rtl/>
        </w:rPr>
        <w:t>،</w:t>
      </w:r>
      <w:r w:rsidR="00BA5EE7">
        <w:rPr>
          <w:rFonts w:hint="cs"/>
          <w:rtl/>
        </w:rPr>
        <w:t xml:space="preserve"> </w:t>
      </w:r>
      <w:r w:rsidR="00BA5EE7">
        <w:rPr>
          <w:kern w:val="0"/>
          <w:rtl/>
        </w:rPr>
        <w:t xml:space="preserve">وأنّ ما نسمعه وإن كان صوت </w:t>
      </w:r>
      <w:r w:rsidR="00BA5EE7">
        <w:rPr>
          <w:rFonts w:hint="cs"/>
          <w:kern w:val="0"/>
          <w:rtl/>
        </w:rPr>
        <w:t xml:space="preserve">القارئ </w:t>
      </w:r>
      <w:r w:rsidR="00BA5EE7">
        <w:rPr>
          <w:kern w:val="0"/>
          <w:rtl/>
        </w:rPr>
        <w:t>للقرآن ولكن الكلام</w:t>
      </w:r>
      <w:r w:rsidR="00BA5EE7">
        <w:rPr>
          <w:rFonts w:hint="cs"/>
          <w:kern w:val="0"/>
          <w:rtl/>
        </w:rPr>
        <w:t xml:space="preserve"> في الأصل هو </w:t>
      </w:r>
      <w:r w:rsidR="00BA5EE7">
        <w:rPr>
          <w:kern w:val="0"/>
          <w:rtl/>
        </w:rPr>
        <w:t>كلام الله وكلام الله غير مخلوق</w:t>
      </w:r>
      <w:r w:rsidR="001D5F3D">
        <w:rPr>
          <w:kern w:val="0"/>
          <w:rtl/>
        </w:rPr>
        <w:t>،</w:t>
      </w:r>
      <w:r w:rsidR="00BA5EE7">
        <w:rPr>
          <w:kern w:val="0"/>
          <w:rtl/>
        </w:rPr>
        <w:t xml:space="preserve"> </w:t>
      </w:r>
      <w:r w:rsidR="00BA5EE7">
        <w:rPr>
          <w:rFonts w:hint="cs"/>
          <w:kern w:val="0"/>
          <w:rtl/>
        </w:rPr>
        <w:t xml:space="preserve">ولم يتناول الغمام احمد لا الكلام النفسي القديم </w:t>
      </w:r>
      <w:r w:rsidR="00874047">
        <w:rPr>
          <w:rFonts w:hint="cs"/>
          <w:kern w:val="0"/>
          <w:rtl/>
        </w:rPr>
        <w:t>ولا قضية الدال والمدلول</w:t>
      </w:r>
      <w:r w:rsidR="001D5F3D">
        <w:rPr>
          <w:rFonts w:hint="cs"/>
          <w:kern w:val="0"/>
          <w:rtl/>
        </w:rPr>
        <w:t>،</w:t>
      </w:r>
      <w:r w:rsidR="00874047">
        <w:rPr>
          <w:rFonts w:hint="cs"/>
          <w:kern w:val="0"/>
          <w:rtl/>
        </w:rPr>
        <w:t xml:space="preserve"> فإننا يقينا أذا كتبا اسم الله تعالى على ورقة فليس الذي على الورقة هو الله وإنما اسمه الدال عليه وهذا لا يختلف عليه العقلاء</w:t>
      </w:r>
      <w:r w:rsidR="001D5F3D">
        <w:rPr>
          <w:rFonts w:hint="cs"/>
          <w:kern w:val="0"/>
          <w:rtl/>
        </w:rPr>
        <w:t>،</w:t>
      </w:r>
      <w:r w:rsidR="00874047">
        <w:rPr>
          <w:rFonts w:hint="cs"/>
          <w:kern w:val="0"/>
          <w:rtl/>
        </w:rPr>
        <w:t xml:space="preserve"> لأننا إن احرقنا الورقة التي كُتب عليها اسم الله</w:t>
      </w:r>
      <w:r w:rsidR="00F76F50">
        <w:rPr>
          <w:rFonts w:hint="cs"/>
          <w:kern w:val="0"/>
          <w:rtl/>
        </w:rPr>
        <w:t>،</w:t>
      </w:r>
      <w:r w:rsidR="00874047">
        <w:rPr>
          <w:rFonts w:hint="cs"/>
          <w:kern w:val="0"/>
          <w:rtl/>
        </w:rPr>
        <w:t xml:space="preserve"> فلن يحترق سوى الأسم المكتوب الدال على الله</w:t>
      </w:r>
      <w:r w:rsidR="001D5F3D">
        <w:rPr>
          <w:rFonts w:hint="cs"/>
          <w:kern w:val="0"/>
          <w:rtl/>
        </w:rPr>
        <w:t>،</w:t>
      </w:r>
      <w:r w:rsidR="00874047">
        <w:rPr>
          <w:rFonts w:hint="cs"/>
          <w:kern w:val="0"/>
          <w:rtl/>
        </w:rPr>
        <w:t xml:space="preserve"> فهناك فرق بين الدال والمدلول</w:t>
      </w:r>
      <w:r w:rsidR="001D5F3D">
        <w:rPr>
          <w:rFonts w:hint="cs"/>
          <w:kern w:val="0"/>
          <w:rtl/>
        </w:rPr>
        <w:t>،</w:t>
      </w:r>
      <w:r w:rsidR="00874047">
        <w:rPr>
          <w:rFonts w:hint="cs"/>
          <w:kern w:val="0"/>
          <w:rtl/>
        </w:rPr>
        <w:t xml:space="preserve"> وهذا لا يختلف عليه عاقلان أصلا</w:t>
      </w:r>
      <w:r w:rsidR="001D5F3D">
        <w:rPr>
          <w:rFonts w:hint="cs"/>
          <w:kern w:val="0"/>
          <w:rtl/>
        </w:rPr>
        <w:t>،</w:t>
      </w:r>
      <w:r w:rsidR="00874047">
        <w:rPr>
          <w:rFonts w:hint="cs"/>
          <w:kern w:val="0"/>
          <w:rtl/>
        </w:rPr>
        <w:t xml:space="preserve"> </w:t>
      </w:r>
      <w:r w:rsidRPr="003D47FA">
        <w:rPr>
          <w:b/>
          <w:bCs/>
          <w:rtl/>
        </w:rPr>
        <w:t>ولكن حشوية الحنابلة الذين لا باع لهم في معرفة أصول الدين</w:t>
      </w:r>
      <w:r w:rsidRPr="003D47FA">
        <w:rPr>
          <w:rtl/>
        </w:rPr>
        <w:t xml:space="preserve"> ولا رسوخ في العلم يمكنهم من التفريق بين المحدث والقديم</w:t>
      </w:r>
      <w:r w:rsidR="001D5F3D">
        <w:rPr>
          <w:rtl/>
        </w:rPr>
        <w:t>،</w:t>
      </w:r>
      <w:r w:rsidRPr="003D47FA">
        <w:rPr>
          <w:rtl/>
        </w:rPr>
        <w:t xml:space="preserve"> وهم لا يعلمون مقصود الإمام احمد بقوله: (القرآن كلام الله غير مخلوق) فهو يقينا يقصد</w:t>
      </w:r>
      <w:r w:rsidR="00AB6BA0">
        <w:rPr>
          <w:rtl/>
        </w:rPr>
        <w:t xml:space="preserve"> أنه </w:t>
      </w:r>
      <w:r w:rsidRPr="003D47FA">
        <w:rPr>
          <w:rtl/>
        </w:rPr>
        <w:t>غير مخلوق من حيث المعنى القائم بالذات</w:t>
      </w:r>
      <w:r w:rsidR="001D5F3D">
        <w:rPr>
          <w:rtl/>
        </w:rPr>
        <w:t>،</w:t>
      </w:r>
      <w:r w:rsidRPr="003D47FA">
        <w:rPr>
          <w:rtl/>
        </w:rPr>
        <w:t xml:space="preserve"> لكن أصواتنا</w:t>
      </w:r>
      <w:r w:rsidR="001D5F3D">
        <w:rPr>
          <w:rtl/>
        </w:rPr>
        <w:t>،</w:t>
      </w:r>
      <w:r w:rsidRPr="003D47FA">
        <w:rPr>
          <w:rtl/>
        </w:rPr>
        <w:t xml:space="preserve"> وحركات ألسنتنا ومداد الأوراق هذه كلها مخلوقة</w:t>
      </w:r>
      <w:r w:rsidR="001D5F3D">
        <w:rPr>
          <w:rtl/>
        </w:rPr>
        <w:t>،</w:t>
      </w:r>
      <w:r w:rsidRPr="003D47FA">
        <w:rPr>
          <w:rtl/>
        </w:rPr>
        <w:t xml:space="preserve"> لا يختلف على ذلك عاقلان</w:t>
      </w:r>
      <w:r w:rsidR="001D5F3D">
        <w:rPr>
          <w:rtl/>
        </w:rPr>
        <w:t>،</w:t>
      </w:r>
      <w:r w:rsidRPr="003D47FA">
        <w:rPr>
          <w:rtl/>
        </w:rPr>
        <w:t xml:space="preserve"> وهم كذلك لا يعلمون مقصود أهل التخصص العقدي بقولهم (قديم أزلي) في حق الله تعالى</w:t>
      </w:r>
      <w:r w:rsidR="001D5F3D">
        <w:rPr>
          <w:rtl/>
        </w:rPr>
        <w:t>،</w:t>
      </w:r>
      <w:r w:rsidRPr="003D47FA">
        <w:rPr>
          <w:rtl/>
        </w:rPr>
        <w:t xml:space="preserve"> لأنهم ما عهدوا القدم إلا قدم الزمان وحسب</w:t>
      </w:r>
      <w:r w:rsidR="001D5F3D">
        <w:rPr>
          <w:rtl/>
        </w:rPr>
        <w:t>،</w:t>
      </w:r>
      <w:r w:rsidRPr="003D47FA">
        <w:rPr>
          <w:rtl/>
        </w:rPr>
        <w:t xml:space="preserve"> هؤلاء الحشوية وكرد فعل لخلل المعتزلة ردوا عليهم بخلل جديد فقالوا الحروف قديمة والأصوات أزلية قديمة وغالى المغالون منهم فقالوا الورق الذي كتب عليه القرآن قديم</w:t>
      </w:r>
      <w:r w:rsidR="001D5F3D">
        <w:rPr>
          <w:rtl/>
        </w:rPr>
        <w:t>،</w:t>
      </w:r>
      <w:r w:rsidRPr="003D47FA">
        <w:rPr>
          <w:rtl/>
        </w:rPr>
        <w:t xml:space="preserve"> وهؤلاء ظهروا في زمان الإمام البخاري فرد عليهم بأن القرآن كلام الله قديم ولكن أصواتنا بالقرآن مخلوقة والمسموع كلام الله القديم وأصواتنا وقراءتنا للقرآن من أعمالنا وهي مخلوقة</w:t>
      </w:r>
      <w:r w:rsidR="001D5F3D">
        <w:rPr>
          <w:rtl/>
        </w:rPr>
        <w:t>،</w:t>
      </w:r>
      <w:r w:rsidRPr="003D47FA">
        <w:rPr>
          <w:rtl/>
        </w:rPr>
        <w:t xml:space="preserve"> </w:t>
      </w:r>
      <w:r w:rsidRPr="003D47FA">
        <w:rPr>
          <w:b/>
          <w:bCs/>
          <w:rtl/>
        </w:rPr>
        <w:t>وتعرض الإمام البخاري للمحنة كما تعرض لها الإمام أحمد ولكن هذه المرة لم تكن من المعتزلة وإنما من حشوية الحنابلة الذين لا علم لهم بالأصول والفرق بين المحدث المخلوق والقديم الازلي</w:t>
      </w:r>
      <w:r w:rsidR="001D5F3D">
        <w:rPr>
          <w:rtl/>
        </w:rPr>
        <w:t>،</w:t>
      </w:r>
      <w:r w:rsidRPr="003D47FA">
        <w:rPr>
          <w:rtl/>
        </w:rPr>
        <w:t xml:space="preserve"> </w:t>
      </w:r>
      <w:r w:rsidRPr="003D47FA">
        <w:rPr>
          <w:b/>
          <w:bCs/>
          <w:rtl/>
        </w:rPr>
        <w:t>وفضلاء الحنابلة آنذاك على مذهب الإمام أحمد لا يزيدون على قوله (القرآن كلام الله غير مخلوق)</w:t>
      </w:r>
      <w:r w:rsidRPr="003D47FA">
        <w:rPr>
          <w:rtl/>
        </w:rPr>
        <w:t xml:space="preserve"> ولم يتعرضوا لمسألة الكلام الأزلي القديم</w:t>
      </w:r>
      <w:r w:rsidR="001D5F3D">
        <w:rPr>
          <w:rtl/>
        </w:rPr>
        <w:t>،</w:t>
      </w:r>
      <w:r w:rsidRPr="003D47FA">
        <w:rPr>
          <w:rtl/>
        </w:rPr>
        <w:t xml:space="preserve"> </w:t>
      </w:r>
      <w:r w:rsidRPr="003D47FA">
        <w:rPr>
          <w:b/>
          <w:rtl/>
        </w:rPr>
        <w:t>ولم يتكلموا عن الكلام النفسي ولم يتناولوه</w:t>
      </w:r>
      <w:r w:rsidR="001D5F3D">
        <w:rPr>
          <w:b/>
          <w:rtl/>
        </w:rPr>
        <w:t>،</w:t>
      </w:r>
      <w:r w:rsidRPr="003D47FA">
        <w:rPr>
          <w:b/>
          <w:rtl/>
        </w:rPr>
        <w:t xml:space="preserve"> مع</w:t>
      </w:r>
      <w:r w:rsidR="00AB6BA0">
        <w:rPr>
          <w:b/>
          <w:rtl/>
        </w:rPr>
        <w:t xml:space="preserve"> أنه </w:t>
      </w:r>
      <w:r w:rsidRPr="003D47FA">
        <w:rPr>
          <w:b/>
          <w:rtl/>
        </w:rPr>
        <w:t>الفتح الأكبر في المسألة كما سيأتي</w:t>
      </w:r>
      <w:r w:rsidR="001D5F3D">
        <w:rPr>
          <w:b/>
          <w:rtl/>
        </w:rPr>
        <w:t>،</w:t>
      </w:r>
      <w:r w:rsidRPr="003D47FA">
        <w:rPr>
          <w:rtl/>
        </w:rPr>
        <w:t xml:space="preserve"> وهو مما لا ينبغي لأحد من العقلاء أن يخالف في ثبوته لله تعالى لتواتر الأدلة عليه وهو الحل لكل معضلات المسألة كما سيأتي</w:t>
      </w:r>
      <w:r w:rsidR="001D5F3D">
        <w:rPr>
          <w:rtl/>
        </w:rPr>
        <w:t>،</w:t>
      </w:r>
      <w:r w:rsidRPr="003D47FA">
        <w:rPr>
          <w:rtl/>
        </w:rPr>
        <w:t xml:space="preserve"> الحاصل ظل الهرج والمرج بين المعتزلة والحشوية هذا يقول لا يعقل إلا مخلوقا لأنه أصوات وحروف متعاقبة خاضعة للزمان لا يُعقل إلا أن تكون مخلوقة</w:t>
      </w:r>
      <w:r w:rsidR="001D5F3D">
        <w:rPr>
          <w:rtl/>
        </w:rPr>
        <w:t>،</w:t>
      </w:r>
      <w:r w:rsidRPr="003D47FA">
        <w:rPr>
          <w:rtl/>
        </w:rPr>
        <w:t xml:space="preserve"> وهذا يقول الأصوات أزلية والحروف قديمة</w:t>
      </w:r>
      <w:r w:rsidR="001D5F3D">
        <w:rPr>
          <w:rtl/>
        </w:rPr>
        <w:t>،</w:t>
      </w:r>
      <w:r w:rsidRPr="003D47FA">
        <w:rPr>
          <w:rtl/>
        </w:rPr>
        <w:t xml:space="preserve"> </w:t>
      </w:r>
      <w:r w:rsidRPr="003D47FA">
        <w:rPr>
          <w:u w:val="single"/>
          <w:rtl/>
        </w:rPr>
        <w:t>إلى أن شاء الله بالفتح على يد الامام المجدد إمام أهل السنّة والجماعة الإمام أبو الحسن علي بن إسماعيل الأشعري</w:t>
      </w:r>
      <w:r w:rsidR="001D5F3D">
        <w:rPr>
          <w:u w:val="single"/>
          <w:rtl/>
        </w:rPr>
        <w:t>،</w:t>
      </w:r>
      <w:r w:rsidRPr="003D47FA">
        <w:rPr>
          <w:u w:val="single"/>
          <w:rtl/>
        </w:rPr>
        <w:t xml:space="preserve"> فجمع ادلة الكتاب والسنّة في مسالة الكلام وأنزل كل دليل على مرتبته الخاصة به فكانت النتيجة هي المذهب الأمثل الذي يجعل كلامَ اللهِ يُطلقُ على مرتبتين: </w:t>
      </w:r>
      <w:r w:rsidRPr="003D47FA">
        <w:rPr>
          <w:bCs/>
          <w:u w:val="single"/>
          <w:rtl/>
        </w:rPr>
        <w:t>(الأولى):</w:t>
      </w:r>
      <w:r w:rsidRPr="003D47FA">
        <w:rPr>
          <w:u w:val="single"/>
          <w:rtl/>
        </w:rPr>
        <w:t>الكلامِ النفسيِّ القديمِ القائمِ بذاتهِ تعالى</w:t>
      </w:r>
      <w:r w:rsidR="001D5F3D">
        <w:rPr>
          <w:u w:val="single"/>
          <w:rtl/>
        </w:rPr>
        <w:t>،</w:t>
      </w:r>
      <w:r w:rsidRPr="003D47FA">
        <w:rPr>
          <w:u w:val="single"/>
          <w:rtl/>
        </w:rPr>
        <w:t xml:space="preserve"> و </w:t>
      </w:r>
      <w:r w:rsidRPr="003D47FA">
        <w:rPr>
          <w:bCs/>
          <w:u w:val="single"/>
          <w:rtl/>
        </w:rPr>
        <w:t>(الثانية)</w:t>
      </w:r>
      <w:r w:rsidRPr="003D47FA">
        <w:rPr>
          <w:b/>
          <w:u w:val="single"/>
          <w:rtl/>
        </w:rPr>
        <w:t xml:space="preserve"> </w:t>
      </w:r>
      <w:r w:rsidRPr="003D47FA">
        <w:rPr>
          <w:u w:val="single"/>
          <w:rtl/>
        </w:rPr>
        <w:t>الكلامِ اللفظيِّ الذي نقرؤه (القرآن الكريم)</w:t>
      </w:r>
      <w:r w:rsidR="001D5F3D">
        <w:rPr>
          <w:u w:val="single"/>
          <w:rtl/>
        </w:rPr>
        <w:t>،</w:t>
      </w:r>
      <w:r w:rsidRPr="003D47FA">
        <w:rPr>
          <w:u w:val="single"/>
          <w:rtl/>
        </w:rPr>
        <w:t xml:space="preserve"> وبهذا صاغ المذهب الأقرب إلى الحق</w:t>
      </w:r>
      <w:r w:rsidR="001D5F3D">
        <w:rPr>
          <w:u w:val="single"/>
          <w:rtl/>
        </w:rPr>
        <w:t>،</w:t>
      </w:r>
      <w:r w:rsidRPr="003D47FA">
        <w:rPr>
          <w:u w:val="single"/>
          <w:rtl/>
        </w:rPr>
        <w:t xml:space="preserve"> ووجد الحل الأمثل لإشكالات التقديس المتعلقة بكلام الله الأزلي القديم</w:t>
      </w:r>
      <w:r w:rsidR="001D5F3D">
        <w:rPr>
          <w:u w:val="single"/>
          <w:rtl/>
        </w:rPr>
        <w:t>،</w:t>
      </w:r>
      <w:r w:rsidRPr="003D47FA">
        <w:rPr>
          <w:rtl/>
        </w:rPr>
        <w:t xml:space="preserve"> والمتمثل في بيان أنّ الكلام النفسي هو الكلام القديم القائم بذات الله وأنه يستحيل (</w:t>
      </w:r>
      <w:r w:rsidRPr="003D47FA">
        <w:rPr>
          <w:b/>
          <w:snapToGrid w:val="0"/>
          <w:rtl/>
        </w:rPr>
        <w:t>القدم) مع الحرف والصوت</w:t>
      </w:r>
      <w:r w:rsidR="001D5F3D">
        <w:rPr>
          <w:b/>
          <w:snapToGrid w:val="0"/>
          <w:rtl/>
        </w:rPr>
        <w:t>،</w:t>
      </w:r>
      <w:r w:rsidRPr="003D47FA">
        <w:rPr>
          <w:b/>
          <w:snapToGrid w:val="0"/>
          <w:rtl/>
        </w:rPr>
        <w:t xml:space="preserve"> ويستحيل مع القدم ابتداء الكلام أو السكوت</w:t>
      </w:r>
      <w:r w:rsidR="001D5F3D">
        <w:rPr>
          <w:b/>
          <w:snapToGrid w:val="0"/>
          <w:rtl/>
        </w:rPr>
        <w:t>،</w:t>
      </w:r>
      <w:r w:rsidRPr="003D47FA">
        <w:rPr>
          <w:b/>
          <w:snapToGrid w:val="0"/>
          <w:rtl/>
        </w:rPr>
        <w:t xml:space="preserve"> وانه يستحيل مع القدم التغير والحدوث</w:t>
      </w:r>
      <w:r w:rsidR="001D5F3D">
        <w:rPr>
          <w:b/>
          <w:snapToGrid w:val="0"/>
          <w:rtl/>
        </w:rPr>
        <w:t>،</w:t>
      </w:r>
      <w:r w:rsidRPr="003D47FA">
        <w:rPr>
          <w:b/>
          <w:snapToGrid w:val="0"/>
          <w:rtl/>
        </w:rPr>
        <w:t xml:space="preserve"> ثم تفصيل الكلام في الكلام اللفظي (القرآن الكريم) بما يناسب كل مرتبة من مراتب الكلام المتعددة</w:t>
      </w:r>
      <w:r w:rsidR="001D5F3D">
        <w:rPr>
          <w:b/>
          <w:snapToGrid w:val="0"/>
          <w:rtl/>
        </w:rPr>
        <w:t>،</w:t>
      </w:r>
      <w:r w:rsidRPr="003D47FA">
        <w:rPr>
          <w:b/>
          <w:snapToGrid w:val="0"/>
          <w:rtl/>
        </w:rPr>
        <w:t xml:space="preserve"> وبهذا تكون الأشاعرة قد جمعوا بين الأدلة وانزلوا كل دليل على مرتبته الخاصة به</w:t>
      </w:r>
      <w:r w:rsidR="001D5F3D">
        <w:rPr>
          <w:b/>
          <w:snapToGrid w:val="0"/>
          <w:rtl/>
        </w:rPr>
        <w:t>،</w:t>
      </w:r>
      <w:r w:rsidRPr="003D47FA">
        <w:rPr>
          <w:b/>
          <w:snapToGrid w:val="0"/>
          <w:rtl/>
        </w:rPr>
        <w:t xml:space="preserve"> وصاغوا المذهب المختار في صفة الكلام وردوا على المخالفين بأدلة القرآن والحديث وجاءوا بدرر من التنزيه والتقديس المتعلقة بكلام الله القديم</w:t>
      </w:r>
      <w:r w:rsidR="001D5F3D">
        <w:rPr>
          <w:b/>
          <w:snapToGrid w:val="0"/>
          <w:rtl/>
        </w:rPr>
        <w:t>،</w:t>
      </w:r>
      <w:r w:rsidRPr="003D47FA">
        <w:rPr>
          <w:b/>
          <w:snapToGrid w:val="0"/>
          <w:rtl/>
        </w:rPr>
        <w:t xml:space="preserve"> وسياتي بيان ذلك بالتفصيل</w:t>
      </w:r>
      <w:r w:rsidR="001D5F3D">
        <w:rPr>
          <w:b/>
          <w:snapToGrid w:val="0"/>
          <w:rtl/>
        </w:rPr>
        <w:t>،</w:t>
      </w:r>
      <w:r w:rsidRPr="003D47FA">
        <w:rPr>
          <w:b/>
          <w:snapToGrid w:val="0"/>
          <w:rtl/>
        </w:rPr>
        <w:t xml:space="preserve"> ولكن لما كانت البدع تجري بأصحابها جري الدماء في العروق فقد ظلت المعتزلة على بدعتها وظلت الحشوية على بدعتها </w:t>
      </w:r>
      <w:r w:rsidRPr="003D47FA">
        <w:rPr>
          <w:b/>
          <w:snapToGrid w:val="0"/>
          <w:u w:val="single"/>
          <w:rtl/>
        </w:rPr>
        <w:t>وجاء ابن تيمية سامحه الله بمذهب بدعي جديد خليط بين قول الكرامية والسالمية والحشوية وأهل الاعتزل</w:t>
      </w:r>
      <w:r w:rsidR="001D5F3D">
        <w:rPr>
          <w:b/>
          <w:snapToGrid w:val="0"/>
          <w:u w:val="single"/>
          <w:rtl/>
        </w:rPr>
        <w:t>،</w:t>
      </w:r>
      <w:r w:rsidRPr="003D47FA">
        <w:rPr>
          <w:b/>
          <w:snapToGrid w:val="0"/>
          <w:u w:val="single"/>
          <w:rtl/>
        </w:rPr>
        <w:t xml:space="preserve"> </w:t>
      </w:r>
      <w:r w:rsidRPr="003D47FA">
        <w:rPr>
          <w:b/>
          <w:snapToGrid w:val="0"/>
          <w:rtl/>
        </w:rPr>
        <w:t>وهو قوله (قديم النوع حادث الآحاد) وهو من المستحيلات لأنه إذا كان قديما فلن يقبل الحدث وإذا كان حادثا فلن يكون قديما أزليا</w:t>
      </w:r>
      <w:r w:rsidR="001D5F3D">
        <w:rPr>
          <w:b/>
          <w:snapToGrid w:val="0"/>
          <w:rtl/>
        </w:rPr>
        <w:t>،</w:t>
      </w:r>
      <w:r w:rsidRPr="003D47FA">
        <w:rPr>
          <w:b/>
          <w:snapToGrid w:val="0"/>
          <w:rtl/>
        </w:rPr>
        <w:t xml:space="preserve"> ولأنّه إذا كانت الآحاد على زعمهم محدثة</w:t>
      </w:r>
      <w:r w:rsidR="001D5F3D">
        <w:rPr>
          <w:b/>
          <w:snapToGrid w:val="0"/>
          <w:rtl/>
        </w:rPr>
        <w:t>،</w:t>
      </w:r>
      <w:r w:rsidRPr="003D47FA">
        <w:rPr>
          <w:b/>
          <w:snapToGrid w:val="0"/>
          <w:rtl/>
        </w:rPr>
        <w:t xml:space="preserve"> والنوع يتكون من أفراده فكيف يكون النوع قديما وأفراده حديثة</w:t>
      </w:r>
      <w:r w:rsidR="001D5F3D">
        <w:rPr>
          <w:b/>
          <w:snapToGrid w:val="0"/>
          <w:rtl/>
        </w:rPr>
        <w:t>،</w:t>
      </w:r>
      <w:r w:rsidRPr="003D47FA">
        <w:rPr>
          <w:b/>
          <w:snapToGrid w:val="0"/>
          <w:rtl/>
        </w:rPr>
        <w:t xml:space="preserve"> وهل يقبل القديم الأزلي الحدث وهل آحاد الشيء تخالف جنسه</w:t>
      </w:r>
      <w:r w:rsidR="001D5F3D">
        <w:rPr>
          <w:b/>
          <w:snapToGrid w:val="0"/>
          <w:rtl/>
        </w:rPr>
        <w:t>،</w:t>
      </w:r>
      <w:r w:rsidRPr="003D47FA">
        <w:rPr>
          <w:b/>
          <w:snapToGrid w:val="0"/>
          <w:rtl/>
        </w:rPr>
        <w:t xml:space="preserve"> هذا من المحال عند أهل الأصول</w:t>
      </w:r>
      <w:r w:rsidR="001D5F3D">
        <w:rPr>
          <w:b/>
          <w:snapToGrid w:val="0"/>
          <w:rtl/>
        </w:rPr>
        <w:t>،</w:t>
      </w:r>
      <w:r w:rsidRPr="003D47FA">
        <w:rPr>
          <w:b/>
          <w:snapToGrid w:val="0"/>
          <w:rtl/>
        </w:rPr>
        <w:t xml:space="preserve"> الحاصل: أنّ هذا القول الشاذ المستحيل تصوره</w:t>
      </w:r>
      <w:r w:rsidR="001D5F3D">
        <w:rPr>
          <w:b/>
          <w:snapToGrid w:val="0"/>
          <w:rtl/>
        </w:rPr>
        <w:t>،</w:t>
      </w:r>
      <w:r w:rsidRPr="003D47FA">
        <w:rPr>
          <w:b/>
          <w:snapToGrid w:val="0"/>
          <w:rtl/>
        </w:rPr>
        <w:t xml:space="preserve"> قد أماته في مهده أهل الأصول والتخصص وقضوا عليه لتناقضه</w:t>
      </w:r>
      <w:r w:rsidR="001D5F3D">
        <w:rPr>
          <w:b/>
          <w:snapToGrid w:val="0"/>
          <w:rtl/>
        </w:rPr>
        <w:t>،</w:t>
      </w:r>
      <w:r w:rsidRPr="003D47FA">
        <w:rPr>
          <w:b/>
          <w:snapToGrid w:val="0"/>
          <w:rtl/>
        </w:rPr>
        <w:t xml:space="preserve"> حتى جاءت فتنة أهل نجد متمثلة في ظهور الوهابية فأحيوا ما اماته العلماء من أخطاء ابن تيمية وقالوا كما قال بأنّ القرآن قديم النوع محدث الآحاد</w:t>
      </w:r>
      <w:r w:rsidR="001D5F3D">
        <w:rPr>
          <w:b/>
          <w:snapToGrid w:val="0"/>
          <w:rtl/>
        </w:rPr>
        <w:t>،</w:t>
      </w:r>
      <w:r w:rsidRPr="003D47FA">
        <w:rPr>
          <w:b/>
          <w:snapToGrid w:val="0"/>
          <w:rtl/>
        </w:rPr>
        <w:t xml:space="preserve"> وسيأتي بيان شبهتهم والرد عليها إن شاء الله عز وجل</w:t>
      </w:r>
      <w:r w:rsidR="001D5F3D">
        <w:rPr>
          <w:b/>
          <w:snapToGrid w:val="0"/>
          <w:rtl/>
        </w:rPr>
        <w:t>،</w:t>
      </w:r>
      <w:r w:rsidRPr="003D47FA">
        <w:rPr>
          <w:b/>
          <w:snapToGrid w:val="0"/>
          <w:rtl/>
        </w:rPr>
        <w:t xml:space="preserve"> </w:t>
      </w:r>
    </w:p>
    <w:p w14:paraId="12C472B8" w14:textId="1EB42ED3" w:rsidR="00BD1148" w:rsidRPr="003D47FA" w:rsidRDefault="00BD1148" w:rsidP="00687F26">
      <w:pPr>
        <w:rPr>
          <w:rtl/>
        </w:rPr>
      </w:pPr>
      <w:r w:rsidRPr="007C5528">
        <w:rPr>
          <w:b/>
          <w:bCs/>
          <w:kern w:val="0"/>
          <w:sz w:val="32"/>
          <w:szCs w:val="32"/>
          <w:highlight w:val="yellow"/>
          <w:u w:val="single"/>
          <w:rtl/>
        </w:rPr>
        <w:t>[المفتاح الثاني]:</w:t>
      </w:r>
      <w:r w:rsidRPr="003D47FA">
        <w:rPr>
          <w:snapToGrid w:val="0"/>
          <w:rtl/>
          <w:lang w:bidi="ar-KW"/>
        </w:rPr>
        <w:t xml:space="preserve"> </w:t>
      </w:r>
      <w:r w:rsidRPr="003D47FA">
        <w:rPr>
          <w:b/>
          <w:bCs/>
          <w:snapToGrid w:val="0"/>
          <w:kern w:val="0"/>
          <w:u w:val="single"/>
          <w:rtl/>
        </w:rPr>
        <w:t>الله تعالى من صفاته الأزلية الكلام</w:t>
      </w:r>
      <w:r w:rsidRPr="003D47FA">
        <w:rPr>
          <w:b/>
          <w:bCs/>
          <w:snapToGrid w:val="0"/>
          <w:kern w:val="0"/>
          <w:rtl/>
        </w:rPr>
        <w:t>:</w:t>
      </w:r>
      <w:r w:rsidRPr="003D47FA">
        <w:rPr>
          <w:snapToGrid w:val="0"/>
          <w:kern w:val="0"/>
          <w:rtl/>
        </w:rPr>
        <w:t xml:space="preserve"> </w:t>
      </w:r>
      <w:r w:rsidRPr="003D47FA">
        <w:rPr>
          <w:b/>
          <w:snapToGrid w:val="0"/>
          <w:kern w:val="0"/>
          <w:rtl/>
        </w:rPr>
        <w:t>الكلام صفة لله تعالى على الحقيقة</w:t>
      </w:r>
      <w:r w:rsidR="001D5F3D">
        <w:rPr>
          <w:b/>
          <w:snapToGrid w:val="0"/>
          <w:kern w:val="0"/>
          <w:rtl/>
        </w:rPr>
        <w:t>،</w:t>
      </w:r>
      <w:r w:rsidRPr="003D47FA">
        <w:rPr>
          <w:b/>
          <w:snapToGrid w:val="0"/>
          <w:kern w:val="0"/>
          <w:rtl/>
        </w:rPr>
        <w:t xml:space="preserve"> وكما أنّ له العلم صفة ذات</w:t>
      </w:r>
      <w:r w:rsidR="001D5F3D">
        <w:rPr>
          <w:b/>
          <w:snapToGrid w:val="0"/>
          <w:kern w:val="0"/>
          <w:rtl/>
        </w:rPr>
        <w:t>،</w:t>
      </w:r>
      <w:r w:rsidRPr="003D47FA">
        <w:rPr>
          <w:b/>
          <w:snapToGrid w:val="0"/>
          <w:kern w:val="0"/>
          <w:rtl/>
        </w:rPr>
        <w:t xml:space="preserve"> فإنّ له الكلام صفة ذات: قال تعالى: </w:t>
      </w:r>
      <w:r w:rsidRPr="003D47FA">
        <w:rPr>
          <w:rtl/>
        </w:rPr>
        <w:t>{</w:t>
      </w:r>
      <w:r w:rsidRPr="003D47FA">
        <w:rPr>
          <w:u w:val="single"/>
          <w:rtl/>
        </w:rPr>
        <w:t>وَكَلَّمَ اللهُ مُوسَى تَكْلِيمًا</w:t>
      </w:r>
      <w:r w:rsidRPr="003D47FA">
        <w:rPr>
          <w:rtl/>
        </w:rPr>
        <w:t>} [النساء: 164]</w:t>
      </w:r>
      <w:r w:rsidR="001D5F3D">
        <w:rPr>
          <w:rtl/>
        </w:rPr>
        <w:t>،</w:t>
      </w:r>
      <w:r w:rsidRPr="003D47FA">
        <w:rPr>
          <w:rtl/>
        </w:rPr>
        <w:t xml:space="preserve"> والآية جاءت على سبيل التأكيد بالمفعول المطلق {تَكْلِيمًا}</w:t>
      </w:r>
      <w:r w:rsidR="001D5F3D">
        <w:rPr>
          <w:rtl/>
        </w:rPr>
        <w:t>،</w:t>
      </w:r>
      <w:r w:rsidRPr="003D47FA">
        <w:rPr>
          <w:rtl/>
        </w:rPr>
        <w:t xml:space="preserve"> فدل ذلك على انّ لله تعالى صفة الكلام على الحقيقة</w:t>
      </w:r>
      <w:r w:rsidR="001D5F3D">
        <w:rPr>
          <w:rtl/>
        </w:rPr>
        <w:t>،</w:t>
      </w:r>
      <w:r w:rsidRPr="003D47FA">
        <w:rPr>
          <w:rtl/>
        </w:rPr>
        <w:t xml:space="preserve"> وصفات الله تعالى تابعة لجناب ذاته فلابد وان تأخذ حكم الذات</w:t>
      </w:r>
      <w:r w:rsidR="001D5F3D">
        <w:rPr>
          <w:rtl/>
        </w:rPr>
        <w:t>،</w:t>
      </w:r>
      <w:r w:rsidRPr="003D47FA">
        <w:rPr>
          <w:rtl/>
        </w:rPr>
        <w:t xml:space="preserve"> فلها القدم الأزلي الذي هو من خصائص جناب الذات</w:t>
      </w:r>
      <w:r w:rsidR="001D5F3D">
        <w:rPr>
          <w:rtl/>
        </w:rPr>
        <w:t>،</w:t>
      </w:r>
      <w:r w:rsidRPr="003D47FA">
        <w:rPr>
          <w:rtl/>
        </w:rPr>
        <w:t xml:space="preserve"> ومما يؤكد صفة الكلام لله</w:t>
      </w:r>
      <w:r w:rsidR="001D5F3D">
        <w:rPr>
          <w:rtl/>
        </w:rPr>
        <w:t>،</w:t>
      </w:r>
      <w:r w:rsidRPr="003D47FA">
        <w:rPr>
          <w:rtl/>
        </w:rPr>
        <w:t xml:space="preserve"> </w:t>
      </w:r>
      <w:r w:rsidRPr="003D47FA">
        <w:rPr>
          <w:b/>
          <w:rtl/>
        </w:rPr>
        <w:t>قوله تعالى</w:t>
      </w:r>
      <w:r w:rsidRPr="003D47FA">
        <w:rPr>
          <w:rtl/>
        </w:rPr>
        <w:t>: {وَلَمَّا جَاءَ مُوسَى لِمِيقَاتِنَا وَكَلَّمَهُ رَبُّهُ قَالَ رَبِّ أَرِنِي أَنْظُرْ إِلَيْكَ</w:t>
      </w:r>
      <w:r w:rsidR="005624C2">
        <w:rPr>
          <w:rtl/>
        </w:rPr>
        <w:t>} [</w:t>
      </w:r>
      <w:r w:rsidRPr="003D47FA">
        <w:rPr>
          <w:rtl/>
        </w:rPr>
        <w:t>الأعراف: 143]</w:t>
      </w:r>
      <w:r w:rsidR="001D5F3D">
        <w:rPr>
          <w:rtl/>
        </w:rPr>
        <w:t>،</w:t>
      </w:r>
      <w:r w:rsidRPr="003D47FA">
        <w:rPr>
          <w:rtl/>
        </w:rPr>
        <w:t xml:space="preserve"> </w:t>
      </w:r>
      <w:r w:rsidRPr="003D47FA">
        <w:rPr>
          <w:b/>
          <w:rtl/>
        </w:rPr>
        <w:t>وقوله تعالى</w:t>
      </w:r>
      <w:r w:rsidRPr="003D47FA">
        <w:rPr>
          <w:rtl/>
        </w:rPr>
        <w:t>: {تِلْكَ الرُّسُلُ فَضَّلْنَا بَعْضَهُمْ عَلَى بَعْضٍ مِنْهُمْ مَنْ كَلَّمَ اللَّهُ وَرَفَعَ بَعْضَهُمْ دَرَجَاتٍ} [البقرة: 253]</w:t>
      </w:r>
      <w:r w:rsidR="001D5F3D">
        <w:rPr>
          <w:rtl/>
        </w:rPr>
        <w:t>،</w:t>
      </w:r>
      <w:r w:rsidRPr="003D47FA">
        <w:rPr>
          <w:rtl/>
        </w:rPr>
        <w:t xml:space="preserve"> </w:t>
      </w:r>
      <w:r w:rsidRPr="003D47FA">
        <w:rPr>
          <w:b/>
          <w:rtl/>
        </w:rPr>
        <w:t>وقوله تعالى</w:t>
      </w:r>
      <w:r w:rsidRPr="003D47FA">
        <w:rPr>
          <w:rtl/>
        </w:rPr>
        <w:t>: {وَاتَّخَذَ قَوْمُ مُوسَى مِنْ بَعْدِهِ مِنْ حُلِيِّهِمْ عِجْلًا جَسَدًا لَهُ خُوَارٌ أَلَمْ يَرَوْا</w:t>
      </w:r>
      <w:r w:rsidR="00AB6BA0">
        <w:rPr>
          <w:rtl/>
        </w:rPr>
        <w:t xml:space="preserve"> أنه </w:t>
      </w:r>
      <w:r w:rsidRPr="003D47FA">
        <w:rPr>
          <w:rtl/>
        </w:rPr>
        <w:t>لَا يُكَلِّمُهُمْ وَلَا يَهْدِيهِمْ سَبِيلًا اتَّخَذُوهُ وَكَانُوا ظَالِمِينَ} [الأعراف: 148]</w:t>
      </w:r>
      <w:r w:rsidR="001D5F3D">
        <w:rPr>
          <w:rtl/>
        </w:rPr>
        <w:t>،</w:t>
      </w:r>
      <w:r w:rsidRPr="003D47FA">
        <w:rPr>
          <w:rtl/>
        </w:rPr>
        <w:t xml:space="preserve"> قال القرطبي في تفسير الآية: (ألم يروا</w:t>
      </w:r>
      <w:r w:rsidR="00AB6BA0">
        <w:rPr>
          <w:rtl/>
        </w:rPr>
        <w:t xml:space="preserve"> أنه </w:t>
      </w:r>
      <w:r w:rsidRPr="003D47FA">
        <w:rPr>
          <w:rtl/>
        </w:rPr>
        <w:t xml:space="preserve">لا يكلمهم </w:t>
      </w:r>
      <w:r w:rsidRPr="003D47FA">
        <w:rPr>
          <w:u w:val="single"/>
          <w:rtl/>
        </w:rPr>
        <w:t>بين أن المعبود يجب أن يتصف بالكلام</w:t>
      </w:r>
      <w:r w:rsidRPr="003D47FA">
        <w:rPr>
          <w:rtl/>
        </w:rPr>
        <w:t>) [تفسير القرطبي]</w:t>
      </w:r>
      <w:r w:rsidR="001D5F3D">
        <w:rPr>
          <w:rtl/>
        </w:rPr>
        <w:t>،</w:t>
      </w:r>
      <w:r w:rsidRPr="003D47FA">
        <w:rPr>
          <w:rtl/>
        </w:rPr>
        <w:t xml:space="preserve"> و</w:t>
      </w:r>
      <w:r w:rsidRPr="003D47FA">
        <w:rPr>
          <w:b/>
          <w:rtl/>
        </w:rPr>
        <w:t>كلام الله تعالى القديم صفة لجناب ذاته</w:t>
      </w:r>
      <w:r w:rsidR="001D5F3D">
        <w:rPr>
          <w:b/>
          <w:rtl/>
        </w:rPr>
        <w:t>،</w:t>
      </w:r>
      <w:r w:rsidRPr="003D47FA">
        <w:rPr>
          <w:b/>
          <w:rtl/>
        </w:rPr>
        <w:t xml:space="preserve"> لها الإطلاق</w:t>
      </w:r>
      <w:r w:rsidR="001D5F3D">
        <w:rPr>
          <w:b/>
          <w:rtl/>
        </w:rPr>
        <w:t>،</w:t>
      </w:r>
      <w:r w:rsidRPr="003D47FA">
        <w:rPr>
          <w:b/>
          <w:rtl/>
        </w:rPr>
        <w:t xml:space="preserve"> فلا حد ولا عد ولا بداية ولا نهاية لصفاته: قال تعالى: {</w:t>
      </w:r>
      <w:r w:rsidRPr="003D47FA">
        <w:rPr>
          <w:rtl/>
        </w:rPr>
        <w:t>قُلْ لَوْ كَانَ الْبَحْرُ مِدَادًا لِكَلِمَاتِ رَبِّي لَنَفِدَ الْبَحْرُ قَبْلَ أَنْ تَنْفَدَ كَلِمَاتُ رَبِّي وَلَوْ جِئْنَا بِمِثْلِهِ مَدَدًا} [الكهف: 109]</w:t>
      </w:r>
      <w:r w:rsidR="001D5F3D">
        <w:rPr>
          <w:rtl/>
        </w:rPr>
        <w:t>،</w:t>
      </w:r>
      <w:r w:rsidRPr="003D47FA">
        <w:rPr>
          <w:rtl/>
        </w:rPr>
        <w:t xml:space="preserve"> ف</w:t>
      </w:r>
      <w:r w:rsidRPr="003D47FA">
        <w:rPr>
          <w:shd w:val="clear" w:color="auto" w:fill="FFFFFF"/>
          <w:rtl/>
        </w:rPr>
        <w:t>لو كان كل شجرة في الأرض أقلاما والبحر مدادا لنفد الماء وتكسرت الأقلام قبل أن تنفد كلمات الله</w:t>
      </w:r>
      <w:r w:rsidR="001D5F3D">
        <w:rPr>
          <w:shd w:val="clear" w:color="auto" w:fill="FFFFFF"/>
          <w:rtl/>
        </w:rPr>
        <w:t>،</w:t>
      </w:r>
      <w:r w:rsidRPr="003D47FA">
        <w:rPr>
          <w:shd w:val="clear" w:color="auto" w:fill="FFFFFF"/>
          <w:rtl/>
        </w:rPr>
        <w:t xml:space="preserve"> مما يدل على انّ كلام الله لا بداية ولا نهاية</w:t>
      </w:r>
      <w:r w:rsidR="001D5F3D">
        <w:rPr>
          <w:shd w:val="clear" w:color="auto" w:fill="FFFFFF"/>
          <w:rtl/>
        </w:rPr>
        <w:t>،</w:t>
      </w:r>
      <w:r w:rsidRPr="003D47FA">
        <w:rPr>
          <w:shd w:val="clear" w:color="auto" w:fill="FFFFFF"/>
          <w:rtl/>
        </w:rPr>
        <w:t xml:space="preserve"> </w:t>
      </w:r>
      <w:r w:rsidRPr="003D47FA">
        <w:rPr>
          <w:rtl/>
        </w:rPr>
        <w:t>وقال تعالى: {وَلَوْ أَنَّ مَا فِي الْأَرْضِ مِنْ شَجَرَةٍ أَقْلَامٌ وَالْبَحْرُ يَمُدُّهُ مِنْ بَعْدِهِ سَبْعَةُ أَبْحُرٍ مَا نَفِدَتْ كَلِمَاتُ اللَّهِ إِنَّ اللَّهَ عَزِيزٌ حَكِيمٌ} [لقمان: 27]</w:t>
      </w:r>
      <w:r w:rsidR="001D5F3D">
        <w:rPr>
          <w:rtl/>
        </w:rPr>
        <w:t>،</w:t>
      </w:r>
      <w:r w:rsidRPr="003D47FA">
        <w:rPr>
          <w:rtl/>
        </w:rPr>
        <w:t xml:space="preserve"> فالآية تفيد أن كلماته غير متناهية</w:t>
      </w:r>
      <w:r w:rsidR="001D5F3D">
        <w:rPr>
          <w:rtl/>
        </w:rPr>
        <w:t>،</w:t>
      </w:r>
      <w:r w:rsidRPr="003D47FA">
        <w:rPr>
          <w:rtl/>
        </w:rPr>
        <w:t xml:space="preserve"> فلو أن البحار التي خلق الله كانت مدادا تكتب به</w:t>
      </w:r>
      <w:r w:rsidR="001D5F3D">
        <w:rPr>
          <w:rtl/>
        </w:rPr>
        <w:t>،</w:t>
      </w:r>
      <w:r w:rsidRPr="003D47FA">
        <w:rPr>
          <w:rtl/>
        </w:rPr>
        <w:t xml:space="preserve"> والشجر الذي خلق الله أقلاما تخط به</w:t>
      </w:r>
      <w:r w:rsidR="001D5F3D">
        <w:rPr>
          <w:rtl/>
        </w:rPr>
        <w:t>،</w:t>
      </w:r>
      <w:r w:rsidRPr="003D47FA">
        <w:rPr>
          <w:rtl/>
        </w:rPr>
        <w:t xml:space="preserve"> لنفد مداد البحار</w:t>
      </w:r>
      <w:r w:rsidR="001D5F3D">
        <w:rPr>
          <w:rtl/>
        </w:rPr>
        <w:t>،</w:t>
      </w:r>
      <w:r w:rsidRPr="003D47FA">
        <w:rPr>
          <w:rtl/>
        </w:rPr>
        <w:t xml:space="preserve"> ونفدت الأقلام</w:t>
      </w:r>
      <w:r w:rsidR="001D5F3D">
        <w:rPr>
          <w:rtl/>
        </w:rPr>
        <w:t>،</w:t>
      </w:r>
      <w:r w:rsidRPr="003D47FA">
        <w:rPr>
          <w:rtl/>
        </w:rPr>
        <w:t xml:space="preserve"> ولم تنفد كلمات الله</w:t>
      </w:r>
      <w:r w:rsidR="001D5F3D">
        <w:rPr>
          <w:rtl/>
        </w:rPr>
        <w:t>،</w:t>
      </w:r>
      <w:r w:rsidRPr="003D47FA">
        <w:rPr>
          <w:rtl/>
        </w:rPr>
        <w:t xml:space="preserve"> </w:t>
      </w:r>
      <w:r w:rsidRPr="003D47FA">
        <w:rPr>
          <w:b/>
          <w:bCs/>
          <w:rtl/>
        </w:rPr>
        <w:t>والكلام هنا على صفة الكلام القائم بذات الله</w:t>
      </w:r>
      <w:r w:rsidR="001D5F3D">
        <w:rPr>
          <w:rtl/>
        </w:rPr>
        <w:t>،</w:t>
      </w:r>
      <w:r w:rsidRPr="003D47FA">
        <w:rPr>
          <w:rtl/>
        </w:rPr>
        <w:t xml:space="preserve"> وليس القرآن الذي بأيدينا لأنه محدود مبدوء بسورة الفاتحة ومختوم بسورة الناس</w:t>
      </w:r>
      <w:r w:rsidR="001D5F3D">
        <w:rPr>
          <w:rtl/>
        </w:rPr>
        <w:t>،</w:t>
      </w:r>
      <w:r w:rsidRPr="003D47FA">
        <w:rPr>
          <w:rtl/>
        </w:rPr>
        <w:t xml:space="preserve"> نحفظه في صدورنا</w:t>
      </w:r>
      <w:r w:rsidR="001D5F3D">
        <w:rPr>
          <w:rtl/>
        </w:rPr>
        <w:t>،</w:t>
      </w:r>
      <w:r w:rsidRPr="003D47FA">
        <w:rPr>
          <w:rtl/>
        </w:rPr>
        <w:t xml:space="preserve"> ولو كان هو ذاته صفة الله لحلت بصدورنا وهذا الحلول تتقدس عنه صفات الله</w:t>
      </w:r>
      <w:r w:rsidR="001D5F3D">
        <w:rPr>
          <w:rtl/>
        </w:rPr>
        <w:t>،</w:t>
      </w:r>
      <w:r w:rsidRPr="003D47FA">
        <w:rPr>
          <w:rtl/>
        </w:rPr>
        <w:t xml:space="preserve"> وكذلك فإنّ المصحف الشريف يحوي القرآن كله</w:t>
      </w:r>
      <w:r w:rsidR="001D5F3D">
        <w:rPr>
          <w:rtl/>
        </w:rPr>
        <w:t>،</w:t>
      </w:r>
      <w:r w:rsidRPr="003D47FA">
        <w:rPr>
          <w:rtl/>
        </w:rPr>
        <w:t xml:space="preserve"> ومحال أن يحوي المصحف صفة الكلام القائمة بالذات لأنها تابعة للذات في القدم والكمال</w:t>
      </w:r>
      <w:r w:rsidR="001D5F3D">
        <w:rPr>
          <w:rtl/>
        </w:rPr>
        <w:t>،</w:t>
      </w:r>
      <w:r w:rsidRPr="003D47FA">
        <w:rPr>
          <w:rtl/>
        </w:rPr>
        <w:t xml:space="preserve"> فلا يقاس كلام الله تعالى الأزلي الذي هو صفة لجناب ذاته بالكلام المحدود المعدود</w:t>
      </w:r>
      <w:r w:rsidR="001D5F3D">
        <w:rPr>
          <w:rtl/>
        </w:rPr>
        <w:t>،</w:t>
      </w:r>
      <w:r w:rsidRPr="003D47FA">
        <w:rPr>
          <w:rtl/>
        </w:rPr>
        <w:t xml:space="preserve"> القرآن كلام الله تعالى على الحقيقة نسمعه مع تلاوة القارئ ونقرأه في المصاحف</w:t>
      </w:r>
      <w:r w:rsidR="001D5F3D">
        <w:rPr>
          <w:rtl/>
        </w:rPr>
        <w:t>،</w:t>
      </w:r>
      <w:r w:rsidRPr="003D47FA">
        <w:rPr>
          <w:rtl/>
        </w:rPr>
        <w:t xml:space="preserve"> ولكنه ليس الصفة القديمة الأزلية القائمة بذات الله حيث لا حد ولا عد ولا ابتداء ولا انتهاء</w:t>
      </w:r>
      <w:r w:rsidR="001D5F3D">
        <w:rPr>
          <w:rtl/>
        </w:rPr>
        <w:t>،</w:t>
      </w:r>
      <w:r w:rsidRPr="003D47FA">
        <w:rPr>
          <w:rtl/>
        </w:rPr>
        <w:t xml:space="preserve"> وكل من خالف ذلك فهو إما جاهل بمصطلحات اهل الأصول اهل التخصص في عقيدة الإسلام وإما مكابر في قلبه زيغ يتبع المتشابه ويترك المحكم</w:t>
      </w:r>
    </w:p>
    <w:p w14:paraId="1571AC5A" w14:textId="359ED6E9" w:rsidR="00BD1148" w:rsidRPr="003D47FA" w:rsidRDefault="00BD1148" w:rsidP="00687F26">
      <w:pPr>
        <w:rPr>
          <w:rtl/>
        </w:rPr>
      </w:pPr>
      <w:r w:rsidRPr="007C5528">
        <w:rPr>
          <w:b/>
          <w:bCs/>
          <w:kern w:val="0"/>
          <w:sz w:val="32"/>
          <w:szCs w:val="32"/>
          <w:highlight w:val="yellow"/>
          <w:u w:val="single"/>
          <w:rtl/>
        </w:rPr>
        <w:t>[المفتاح الثالث]:</w:t>
      </w:r>
      <w:r w:rsidRPr="003D47FA">
        <w:rPr>
          <w:snapToGrid w:val="0"/>
          <w:kern w:val="0"/>
          <w:rtl/>
          <w:lang w:bidi="ar-KW"/>
        </w:rPr>
        <w:t xml:space="preserve"> </w:t>
      </w:r>
      <w:r w:rsidRPr="003D47FA">
        <w:rPr>
          <w:bCs/>
          <w:u w:val="single"/>
          <w:rtl/>
        </w:rPr>
        <w:t>القرآن هو كلام الله على الحقيقة</w:t>
      </w:r>
      <w:r w:rsidRPr="003D47FA">
        <w:rPr>
          <w:rtl/>
        </w:rPr>
        <w:t>: قال تعالى: {وَإِنْ أَحَدٌ مِنْ الْمُشْرِكِينَ اسْتَجَارَكَ فَأَجِرْهُ حَتَّى يَسْمَعَ كَلامَ اللَّهِ} [التوبة: 6]</w:t>
      </w:r>
      <w:r w:rsidR="001D5F3D">
        <w:rPr>
          <w:rtl/>
        </w:rPr>
        <w:t>،</w:t>
      </w:r>
      <w:r w:rsidRPr="003D47FA">
        <w:rPr>
          <w:rtl/>
        </w:rPr>
        <w:t xml:space="preserve"> </w:t>
      </w:r>
      <w:r w:rsidRPr="003D47FA">
        <w:rPr>
          <w:b/>
          <w:rtl/>
        </w:rPr>
        <w:t>فالقرآن الكريم</w:t>
      </w:r>
      <w:r w:rsidRPr="003D47FA">
        <w:rPr>
          <w:rtl/>
        </w:rPr>
        <w:t xml:space="preserve"> كلام الله تعالى على الحقيقة </w:t>
      </w:r>
      <w:r w:rsidR="00874047">
        <w:rPr>
          <w:rFonts w:hint="cs"/>
          <w:rtl/>
        </w:rPr>
        <w:t>لأنّ الذي قاله هو الله</w:t>
      </w:r>
      <w:r w:rsidR="001D5F3D">
        <w:rPr>
          <w:rFonts w:hint="cs"/>
          <w:rtl/>
        </w:rPr>
        <w:t>،</w:t>
      </w:r>
      <w:r w:rsidR="00874047">
        <w:rPr>
          <w:rFonts w:hint="cs"/>
          <w:rtl/>
        </w:rPr>
        <w:t xml:space="preserve"> والقارئ للقرآن ليس له منه سوى التبليغ والأداء</w:t>
      </w:r>
      <w:r w:rsidR="001D5F3D">
        <w:rPr>
          <w:rFonts w:hint="cs"/>
          <w:rtl/>
        </w:rPr>
        <w:t>،</w:t>
      </w:r>
      <w:r w:rsidR="00874047">
        <w:rPr>
          <w:rFonts w:hint="cs"/>
          <w:rtl/>
        </w:rPr>
        <w:t xml:space="preserve"> ولذلك فهو كلام الله على الحقيقة</w:t>
      </w:r>
      <w:r w:rsidR="001D5F3D">
        <w:rPr>
          <w:rFonts w:hint="cs"/>
          <w:rtl/>
        </w:rPr>
        <w:t>،</w:t>
      </w:r>
      <w:r w:rsidR="00874047">
        <w:rPr>
          <w:rFonts w:hint="cs"/>
          <w:rtl/>
        </w:rPr>
        <w:t xml:space="preserve"> وهو </w:t>
      </w:r>
      <w:r w:rsidRPr="003D47FA">
        <w:rPr>
          <w:rtl/>
        </w:rPr>
        <w:t>مسموع بالآذان مقروء بالألسنة مكتوب في المصاحف محفوظ في القلوب والصدور وأنه مع ذلك كلام الله</w:t>
      </w:r>
      <w:r w:rsidR="001D5F3D">
        <w:rPr>
          <w:rtl/>
        </w:rPr>
        <w:t>،</w:t>
      </w:r>
      <w:r w:rsidRPr="003D47FA">
        <w:rPr>
          <w:rtl/>
        </w:rPr>
        <w:t xml:space="preserve"> أما التلاوة والورق والمداد فلا خلاف أنها مخلوقة لأن الورق مخلوق والطباعة مخلوقة والأحرف مخلوقة والكلمات التي نتكلم بها مخلوقة أما المتلو والمسموع فهو القرآن الكريم كلام الله</w:t>
      </w:r>
      <w:r w:rsidR="001D5F3D">
        <w:rPr>
          <w:rtl/>
        </w:rPr>
        <w:t>،</w:t>
      </w:r>
      <w:r w:rsidRPr="003D47FA">
        <w:rPr>
          <w:rtl/>
        </w:rPr>
        <w:t xml:space="preserve"> وقد توعد الله تعالى من نسب القرآن الكريم إلى غير الله بسقر</w:t>
      </w:r>
      <w:r w:rsidR="001D5F3D">
        <w:rPr>
          <w:rtl/>
        </w:rPr>
        <w:t>،</w:t>
      </w:r>
      <w:r w:rsidRPr="003D47FA">
        <w:rPr>
          <w:rtl/>
        </w:rPr>
        <w:t xml:space="preserve"> قال تعالى: {فَقَالَ إِنْ هَذَا إِلَّا سِحْرٌ يُؤْثَرُ * إِنْ هَذَا إِلَّا قَوْلُ الْبَشَرِ * سَأُصْلِيهِ سَقَرَ} [المدثر: 26 إلى 28]</w:t>
      </w:r>
      <w:r w:rsidR="001D5F3D">
        <w:rPr>
          <w:rtl/>
        </w:rPr>
        <w:t>،</w:t>
      </w:r>
      <w:r w:rsidRPr="003D47FA">
        <w:rPr>
          <w:rtl/>
        </w:rPr>
        <w:t xml:space="preserve"> تحذير عظيم من نسبة القرآن إلى غير الله</w:t>
      </w:r>
      <w:r w:rsidR="001D5F3D">
        <w:rPr>
          <w:rtl/>
        </w:rPr>
        <w:t>،</w:t>
      </w:r>
      <w:r w:rsidRPr="003D47FA">
        <w:rPr>
          <w:rtl/>
        </w:rPr>
        <w:t xml:space="preserve"> ولذلك قال الطحاوي: (</w:t>
      </w:r>
      <w:r w:rsidRPr="003D47FA">
        <w:rPr>
          <w:rtl/>
          <w:lang w:bidi="ar-EG"/>
        </w:rPr>
        <w:t>من سمعها - أي آيات القرآن - فزعم أنها كلام البشر فقد كفر</w:t>
      </w:r>
      <w:r w:rsidR="001D5F3D">
        <w:rPr>
          <w:rtl/>
          <w:lang w:bidi="ar-EG"/>
        </w:rPr>
        <w:t>،</w:t>
      </w:r>
      <w:r w:rsidRPr="003D47FA">
        <w:rPr>
          <w:rtl/>
          <w:lang w:bidi="ar-EG"/>
        </w:rPr>
        <w:t xml:space="preserve"> وقد ذمه الله وأوعده بسقر حيث قال تعالى: {سَأُصْلِيهِ سَقَرَ} فلما أوعده الله تعالى بسقر على قوله: {إِنْ هَذَا إِلاَّ قَوْلُ الْبَشَر}ِ علمنا وأيقنا</w:t>
      </w:r>
      <w:r w:rsidR="00AB6BA0">
        <w:rPr>
          <w:rtl/>
          <w:lang w:bidi="ar-EG"/>
        </w:rPr>
        <w:t xml:space="preserve"> أنه </w:t>
      </w:r>
      <w:r w:rsidRPr="003D47FA">
        <w:rPr>
          <w:rtl/>
          <w:lang w:bidi="ar-EG"/>
        </w:rPr>
        <w:t>قول خالق البشر</w:t>
      </w:r>
      <w:r w:rsidR="001D5F3D">
        <w:rPr>
          <w:rtl/>
          <w:lang w:bidi="ar-EG"/>
        </w:rPr>
        <w:t>،</w:t>
      </w:r>
      <w:r w:rsidRPr="003D47FA">
        <w:rPr>
          <w:rtl/>
          <w:lang w:bidi="ar-EG"/>
        </w:rPr>
        <w:t xml:space="preserve"> ولا يشبه قول البشر</w:t>
      </w:r>
      <w:r w:rsidR="001D5F3D">
        <w:rPr>
          <w:rtl/>
          <w:lang w:bidi="ar-EG"/>
        </w:rPr>
        <w:t>،</w:t>
      </w:r>
    </w:p>
    <w:p w14:paraId="44EDB251" w14:textId="732CB211" w:rsidR="00BD1148" w:rsidRPr="003D47FA" w:rsidRDefault="00BD1148" w:rsidP="00687F26">
      <w:pPr>
        <w:rPr>
          <w:rtl/>
        </w:rPr>
      </w:pPr>
      <w:r w:rsidRPr="007C5528">
        <w:rPr>
          <w:bCs/>
          <w:kern w:val="0"/>
          <w:sz w:val="32"/>
          <w:szCs w:val="32"/>
          <w:highlight w:val="yellow"/>
          <w:u w:val="single"/>
          <w:rtl/>
          <w:lang w:bidi="ar-KW"/>
        </w:rPr>
        <w:t>[المفتاح الرابع]:</w:t>
      </w:r>
      <w:r w:rsidRPr="003D47FA">
        <w:rPr>
          <w:snapToGrid w:val="0"/>
          <w:kern w:val="0"/>
          <w:rtl/>
          <w:lang w:bidi="ar-KW"/>
        </w:rPr>
        <w:t xml:space="preserve"> </w:t>
      </w:r>
      <w:r w:rsidRPr="003D47FA">
        <w:rPr>
          <w:b/>
          <w:rtl/>
        </w:rPr>
        <w:t>معنى قوله تعالى {إِنَّهُ لَقَوْلُ رَسُولٍ كَرِيمٍ}:</w:t>
      </w:r>
      <w:r w:rsidRPr="003D47FA">
        <w:rPr>
          <w:rtl/>
        </w:rPr>
        <w:t xml:space="preserve"> نسب الله تعالى قراءة القرآن في موضعين من كتابه الكريم في أحدهما إلى جبريل عليه السلام</w:t>
      </w:r>
      <w:r w:rsidR="001D5F3D">
        <w:rPr>
          <w:rtl/>
        </w:rPr>
        <w:t>،</w:t>
      </w:r>
      <w:r w:rsidRPr="003D47FA">
        <w:rPr>
          <w:rtl/>
        </w:rPr>
        <w:t xml:space="preserve"> فقال تعالى: {فَلَا أُقْسِمُ بِالْخُنَّسِ * الْجَوَارِ الْكُنَّسِ * وَاللَّيْلِ إِذَا عَسْعَسَ * وَالصُّبْحِ إِذَا تَنَفَّسَ *</w:t>
      </w:r>
      <w:r w:rsidR="00AB6BA0">
        <w:rPr>
          <w:rtl/>
        </w:rPr>
        <w:t xml:space="preserve"> أنه </w:t>
      </w:r>
      <w:r w:rsidRPr="003D47FA">
        <w:rPr>
          <w:u w:val="single"/>
          <w:rtl/>
        </w:rPr>
        <w:t>لَقَوْلُ رَسُولٍ كَرِيمٍ</w:t>
      </w:r>
      <w:r w:rsidRPr="003D47FA">
        <w:rPr>
          <w:rtl/>
        </w:rPr>
        <w:t xml:space="preserve"> * ذِي قُوَّةٍ عِنْدَ ذِي الْعَرْشِ مَكِينٍ * مُطَاعٍ ثَمَّ أَمِينٍ</w:t>
      </w:r>
      <w:r w:rsidR="005624C2">
        <w:rPr>
          <w:rtl/>
        </w:rPr>
        <w:t>} [</w:t>
      </w:r>
      <w:r w:rsidRPr="003D47FA">
        <w:rPr>
          <w:rtl/>
        </w:rPr>
        <w:t>التكوير: 15 إلى 21]</w:t>
      </w:r>
      <w:r w:rsidR="001D5F3D">
        <w:rPr>
          <w:rtl/>
        </w:rPr>
        <w:t>،</w:t>
      </w:r>
      <w:r w:rsidRPr="003D47FA">
        <w:rPr>
          <w:rtl/>
        </w:rPr>
        <w:t xml:space="preserve"> والموضع الثاني إلى النبي صلى الله عليه وسلم</w:t>
      </w:r>
      <w:r w:rsidR="001D5F3D">
        <w:rPr>
          <w:rtl/>
        </w:rPr>
        <w:t>،</w:t>
      </w:r>
      <w:r w:rsidRPr="003D47FA">
        <w:rPr>
          <w:rtl/>
        </w:rPr>
        <w:t xml:space="preserve"> فقال تعالى: {فَلَا أُقْسِمُ بِمَا تُبْصِرُونَ * وَمَا لَا تُبْصِرُونَ *</w:t>
      </w:r>
      <w:r w:rsidR="00AB6BA0">
        <w:rPr>
          <w:rtl/>
        </w:rPr>
        <w:t xml:space="preserve"> أنه </w:t>
      </w:r>
      <w:r w:rsidRPr="003D47FA">
        <w:rPr>
          <w:u w:val="single"/>
          <w:rtl/>
        </w:rPr>
        <w:t>لَقَوْلُ رَسُولٍ كَرِيمٍ</w:t>
      </w:r>
      <w:r w:rsidRPr="003D47FA">
        <w:rPr>
          <w:rtl/>
        </w:rPr>
        <w:t xml:space="preserve"> * وَمَا هُوَ بِقَوْلِ شَاعِرٍ قَلِيلًا مَا تُؤْمِنُونَ * وَلَا بِقَوْلِ كَاهِنٍ قَلِيلًا مَا تَذَكَّرُونَ * تَنْزِيلٌ مِنْ رَبِّ الْعَالَمِينَ} [الحافة: 38</w:t>
      </w:r>
      <w:r w:rsidR="001D5F3D">
        <w:rPr>
          <w:rtl/>
        </w:rPr>
        <w:t>،</w:t>
      </w:r>
      <w:r w:rsidRPr="003D47FA">
        <w:rPr>
          <w:rtl/>
        </w:rPr>
        <w:t xml:space="preserve"> 43]</w:t>
      </w:r>
      <w:r w:rsidR="001D5F3D">
        <w:rPr>
          <w:rtl/>
        </w:rPr>
        <w:t>،</w:t>
      </w:r>
      <w:r w:rsidRPr="003D47FA">
        <w:rPr>
          <w:rtl/>
        </w:rPr>
        <w:t xml:space="preserve"> فدل ذلك على انّ المسموع بالصوت والحرف هو قراءة جبريل عليه السلام</w:t>
      </w:r>
      <w:r w:rsidR="001D5F3D">
        <w:rPr>
          <w:rtl/>
        </w:rPr>
        <w:t>،</w:t>
      </w:r>
      <w:r w:rsidRPr="003D47FA">
        <w:rPr>
          <w:rtl/>
        </w:rPr>
        <w:t xml:space="preserve"> وقراءة النبي صلى الله عليه وسلم</w:t>
      </w:r>
      <w:r w:rsidR="001D5F3D">
        <w:rPr>
          <w:rtl/>
        </w:rPr>
        <w:t>،</w:t>
      </w:r>
      <w:r w:rsidRPr="003D47FA">
        <w:rPr>
          <w:rtl/>
        </w:rPr>
        <w:t xml:space="preserve"> وبالتالي قراءة القراء من أمته صلى الله عليه وسلم</w:t>
      </w:r>
      <w:r w:rsidR="001D5F3D">
        <w:rPr>
          <w:rtl/>
        </w:rPr>
        <w:t>،</w:t>
      </w:r>
      <w:r w:rsidRPr="003D47FA">
        <w:rPr>
          <w:rtl/>
        </w:rPr>
        <w:t xml:space="preserve"> ويدل ذلك على انّ الكلام كلام الله والمسموع هو كلام الله ولكن القراءة قراءة القارئ</w:t>
      </w:r>
      <w:r w:rsidR="001D5F3D">
        <w:rPr>
          <w:rtl/>
        </w:rPr>
        <w:t>،</w:t>
      </w:r>
      <w:r w:rsidRPr="003D47FA">
        <w:rPr>
          <w:rtl/>
        </w:rPr>
        <w:t xml:space="preserve"> والمسموع هو كلام الله</w:t>
      </w:r>
      <w:r w:rsidR="001D5F3D">
        <w:rPr>
          <w:rtl/>
        </w:rPr>
        <w:t>،</w:t>
      </w:r>
      <w:r w:rsidRPr="003D47FA">
        <w:rPr>
          <w:rtl/>
        </w:rPr>
        <w:t xml:space="preserve"> </w:t>
      </w:r>
      <w:r w:rsidRPr="003D47FA">
        <w:rPr>
          <w:u w:val="single"/>
          <w:rtl/>
        </w:rPr>
        <w:t xml:space="preserve">وهاهنا لفتة مهمة وهي ان اللفظ في الآية </w:t>
      </w:r>
      <w:r w:rsidRPr="003D47FA">
        <w:rPr>
          <w:u w:val="single"/>
          <w:shd w:val="clear" w:color="auto" w:fill="FFFFFF"/>
          <w:rtl/>
        </w:rPr>
        <w:t>{إِنَّهُ لَقَوْلُ رَسُولٍ كَرِيمٍ}</w:t>
      </w:r>
      <w:r w:rsidR="001D5F3D">
        <w:rPr>
          <w:u w:val="single"/>
          <w:shd w:val="clear" w:color="auto" w:fill="FFFFFF"/>
          <w:rtl/>
        </w:rPr>
        <w:t>،</w:t>
      </w:r>
      <w:r w:rsidRPr="003D47FA">
        <w:rPr>
          <w:u w:val="single"/>
          <w:shd w:val="clear" w:color="auto" w:fill="FFFFFF"/>
          <w:rtl/>
        </w:rPr>
        <w:t xml:space="preserve"> فلم يقل</w:t>
      </w:r>
      <w:r w:rsidR="00AB6BA0">
        <w:rPr>
          <w:u w:val="single"/>
          <w:shd w:val="clear" w:color="auto" w:fill="FFFFFF"/>
          <w:rtl/>
        </w:rPr>
        <w:t xml:space="preserve"> أنه </w:t>
      </w:r>
      <w:r w:rsidRPr="003D47FA">
        <w:rPr>
          <w:u w:val="single"/>
          <w:shd w:val="clear" w:color="auto" w:fill="FFFFFF"/>
          <w:rtl/>
        </w:rPr>
        <w:t>لقول ملك كريم ولا قال</w:t>
      </w:r>
      <w:r w:rsidR="00AB6BA0">
        <w:rPr>
          <w:u w:val="single"/>
          <w:shd w:val="clear" w:color="auto" w:fill="FFFFFF"/>
          <w:rtl/>
        </w:rPr>
        <w:t xml:space="preserve"> أنه </w:t>
      </w:r>
      <w:r w:rsidRPr="003D47FA">
        <w:rPr>
          <w:u w:val="single"/>
          <w:shd w:val="clear" w:color="auto" w:fill="FFFFFF"/>
          <w:rtl/>
        </w:rPr>
        <w:t>لقول نبي كريم</w:t>
      </w:r>
      <w:r w:rsidR="001D5F3D">
        <w:rPr>
          <w:u w:val="single"/>
          <w:shd w:val="clear" w:color="auto" w:fill="FFFFFF"/>
          <w:rtl/>
        </w:rPr>
        <w:t>،</w:t>
      </w:r>
      <w:r w:rsidRPr="003D47FA">
        <w:rPr>
          <w:u w:val="single"/>
          <w:shd w:val="clear" w:color="auto" w:fill="FFFFFF"/>
          <w:rtl/>
        </w:rPr>
        <w:t xml:space="preserve"> بل بلفظ رسول</w:t>
      </w:r>
      <w:r w:rsidR="001D5F3D">
        <w:rPr>
          <w:u w:val="single"/>
          <w:shd w:val="clear" w:color="auto" w:fill="FFFFFF"/>
          <w:rtl/>
        </w:rPr>
        <w:t>،</w:t>
      </w:r>
      <w:r w:rsidRPr="003D47FA">
        <w:rPr>
          <w:u w:val="single"/>
          <w:shd w:val="clear" w:color="auto" w:fill="FFFFFF"/>
          <w:rtl/>
        </w:rPr>
        <w:t xml:space="preserve"> لأن الرسول لا يأتي بقول من عنده</w:t>
      </w:r>
      <w:r w:rsidR="001D5F3D">
        <w:rPr>
          <w:u w:val="single"/>
          <w:shd w:val="clear" w:color="auto" w:fill="FFFFFF"/>
          <w:rtl/>
        </w:rPr>
        <w:t>،</w:t>
      </w:r>
      <w:r w:rsidRPr="003D47FA">
        <w:rPr>
          <w:u w:val="single"/>
          <w:shd w:val="clear" w:color="auto" w:fill="FFFFFF"/>
          <w:rtl/>
        </w:rPr>
        <w:t xml:space="preserve"> وإنما القول الذي جاء به هو ما أرسل به من عند الله</w:t>
      </w:r>
      <w:r w:rsidR="001D5F3D">
        <w:rPr>
          <w:u w:val="single"/>
          <w:shd w:val="clear" w:color="auto" w:fill="FFFFFF"/>
          <w:rtl/>
        </w:rPr>
        <w:t>،</w:t>
      </w:r>
      <w:r w:rsidRPr="003D47FA">
        <w:rPr>
          <w:u w:val="single"/>
          <w:shd w:val="clear" w:color="auto" w:fill="FFFFFF"/>
          <w:rtl/>
        </w:rPr>
        <w:t xml:space="preserve"> إلى الناس كافة</w:t>
      </w:r>
      <w:r w:rsidR="001D5F3D">
        <w:rPr>
          <w:u w:val="single"/>
          <w:shd w:val="clear" w:color="auto" w:fill="FFFFFF"/>
          <w:rtl/>
        </w:rPr>
        <w:t>،</w:t>
      </w:r>
      <w:r w:rsidRPr="003D47FA">
        <w:rPr>
          <w:u w:val="single"/>
          <w:shd w:val="clear" w:color="auto" w:fill="FFFFFF"/>
          <w:rtl/>
        </w:rPr>
        <w:t xml:space="preserve"> والأمين لا يخون ولا يبدل</w:t>
      </w:r>
      <w:r w:rsidR="001D5F3D">
        <w:rPr>
          <w:u w:val="single"/>
          <w:shd w:val="clear" w:color="auto" w:fill="FFFFFF"/>
          <w:rtl/>
        </w:rPr>
        <w:t>،</w:t>
      </w:r>
      <w:r w:rsidRPr="003D47FA">
        <w:rPr>
          <w:u w:val="single"/>
          <w:shd w:val="clear" w:color="auto" w:fill="FFFFFF"/>
          <w:rtl/>
        </w:rPr>
        <w:t xml:space="preserve"> فكان القرآن الذي جاء به مصونا من أن يتسلط عليه أحد</w:t>
      </w:r>
      <w:r w:rsidR="001D5F3D">
        <w:rPr>
          <w:u w:val="single"/>
          <w:shd w:val="clear" w:color="auto" w:fill="FFFFFF"/>
          <w:rtl/>
        </w:rPr>
        <w:t>،</w:t>
      </w:r>
      <w:r w:rsidRPr="003D47FA">
        <w:rPr>
          <w:u w:val="single"/>
          <w:shd w:val="clear" w:color="auto" w:fill="FFFFFF"/>
          <w:rtl/>
        </w:rPr>
        <w:t xml:space="preserve"> وقد بين القرآن مهمة الرسول</w:t>
      </w:r>
      <w:r w:rsidR="001D5F3D">
        <w:rPr>
          <w:u w:val="single"/>
          <w:shd w:val="clear" w:color="auto" w:fill="FFFFFF"/>
          <w:rtl/>
        </w:rPr>
        <w:t>،</w:t>
      </w:r>
      <w:r w:rsidRPr="003D47FA">
        <w:rPr>
          <w:u w:val="single"/>
          <w:shd w:val="clear" w:color="auto" w:fill="FFFFFF"/>
          <w:rtl/>
        </w:rPr>
        <w:t xml:space="preserve"> فقال تعالى: {‏‏‏وَمَا عَلَى الرَّسُولِ إِلَّا الْبَلَاغُ الْمُبِينُ‏‏‏}‏‏‏‏ ‏[‏النور‏:‏54</w:t>
      </w:r>
      <w:r w:rsidR="001D5F3D">
        <w:rPr>
          <w:u w:val="single"/>
          <w:shd w:val="clear" w:color="auto" w:fill="FFFFFF"/>
          <w:rtl/>
        </w:rPr>
        <w:t>،</w:t>
      </w:r>
      <w:r w:rsidRPr="003D47FA">
        <w:rPr>
          <w:u w:val="single"/>
          <w:shd w:val="clear" w:color="auto" w:fill="FFFFFF"/>
          <w:rtl/>
        </w:rPr>
        <w:t xml:space="preserve"> العنكبوت‏:‏18‏]‏</w:t>
      </w:r>
      <w:r w:rsidR="001D5F3D">
        <w:rPr>
          <w:u w:val="single"/>
          <w:shd w:val="clear" w:color="auto" w:fill="FFFFFF"/>
          <w:rtl/>
        </w:rPr>
        <w:t>،</w:t>
      </w:r>
      <w:r w:rsidRPr="003D47FA">
        <w:rPr>
          <w:u w:val="single"/>
          <w:shd w:val="clear" w:color="auto" w:fill="FFFFFF"/>
          <w:rtl/>
        </w:rPr>
        <w:t xml:space="preserve"> فكان قوله‏:{إِنَّهُ لَقَوْلُ رَسُولٍ كَرِيمٍ ‏‏}‏‏‏‏ بمنزلة قوله‏:‏ تبليغ رسول كريم</w:t>
      </w:r>
      <w:r w:rsidR="001D5F3D">
        <w:rPr>
          <w:u w:val="single"/>
          <w:shd w:val="clear" w:color="auto" w:fill="FFFFFF"/>
          <w:rtl/>
        </w:rPr>
        <w:t>،</w:t>
      </w:r>
      <w:r w:rsidRPr="003D47FA">
        <w:rPr>
          <w:u w:val="single"/>
          <w:shd w:val="clear" w:color="auto" w:fill="FFFFFF"/>
          <w:rtl/>
        </w:rPr>
        <w:t xml:space="preserve"> وليس معناه‏:‏</w:t>
      </w:r>
      <w:r w:rsidR="00AB6BA0">
        <w:rPr>
          <w:u w:val="single"/>
          <w:shd w:val="clear" w:color="auto" w:fill="FFFFFF"/>
          <w:rtl/>
        </w:rPr>
        <w:t xml:space="preserve"> أنه </w:t>
      </w:r>
      <w:r w:rsidRPr="003D47FA">
        <w:rPr>
          <w:u w:val="single"/>
          <w:shd w:val="clear" w:color="auto" w:fill="FFFFFF"/>
          <w:rtl/>
        </w:rPr>
        <w:t>أنشأه</w:t>
      </w:r>
      <w:r w:rsidR="001D5F3D">
        <w:rPr>
          <w:u w:val="single"/>
          <w:shd w:val="clear" w:color="auto" w:fill="FFFFFF"/>
          <w:rtl/>
        </w:rPr>
        <w:t>،</w:t>
      </w:r>
      <w:r w:rsidRPr="003D47FA">
        <w:rPr>
          <w:u w:val="single"/>
          <w:shd w:val="clear" w:color="auto" w:fill="FFFFFF"/>
          <w:rtl/>
        </w:rPr>
        <w:t xml:space="preserve"> أو أحدثه</w:t>
      </w:r>
      <w:r w:rsidR="001D5F3D">
        <w:rPr>
          <w:u w:val="single"/>
          <w:shd w:val="clear" w:color="auto" w:fill="FFFFFF"/>
          <w:rtl/>
        </w:rPr>
        <w:t>،</w:t>
      </w:r>
      <w:r w:rsidRPr="003D47FA">
        <w:rPr>
          <w:u w:val="single"/>
          <w:shd w:val="clear" w:color="auto" w:fill="FFFFFF"/>
          <w:rtl/>
        </w:rPr>
        <w:t xml:space="preserve"> </w:t>
      </w:r>
      <w:r w:rsidRPr="003D47FA">
        <w:rPr>
          <w:shd w:val="clear" w:color="auto" w:fill="FFFFFF"/>
          <w:rtl/>
        </w:rPr>
        <w:t>وقد توعد الله تبارك وتعالى من قال: إن القرآن كلام البشر بأن يصليه سقر</w:t>
      </w:r>
      <w:r w:rsidR="001D5F3D">
        <w:rPr>
          <w:shd w:val="clear" w:color="auto" w:fill="FFFFFF"/>
          <w:rtl/>
        </w:rPr>
        <w:t>،</w:t>
      </w:r>
      <w:r w:rsidRPr="003D47FA">
        <w:rPr>
          <w:shd w:val="clear" w:color="auto" w:fill="FFFFFF"/>
          <w:rtl/>
        </w:rPr>
        <w:t> فقال سبحانه عن الوليد بن المغيرة</w:t>
      </w:r>
      <w:r w:rsidRPr="003D47FA">
        <w:rPr>
          <w:shd w:val="clear" w:color="auto" w:fill="FFFFFF"/>
        </w:rPr>
        <w:t>:</w:t>
      </w:r>
      <w:r w:rsidRPr="003D47FA">
        <w:rPr>
          <w:shd w:val="clear" w:color="auto" w:fill="FFFFFF"/>
          <w:rtl/>
        </w:rPr>
        <w:t xml:space="preserve"> {ثُمَّ عَبَسَ وَبَسَرَ * ثُمَّ أَدْبَرَ وَاسْتَكْبَرَ * فَقَالَ إِنْ هَذَا إِلَّا سِحْرٌ يُؤْثَرُ * إِنْ هَذَا إِلَّا قَوْلُ الْبَشَرِ * سَأُصْلِيهِ سَقَرَ} [المدثر:٢٢ – ٢٦]</w:t>
      </w:r>
      <w:r w:rsidR="001D5F3D">
        <w:rPr>
          <w:shd w:val="clear" w:color="auto" w:fill="FFFFFF"/>
          <w:rtl/>
        </w:rPr>
        <w:t>،</w:t>
      </w:r>
      <w:r w:rsidRPr="003D47FA">
        <w:rPr>
          <w:shd w:val="clear" w:color="auto" w:fill="FFFFFF"/>
          <w:rtl/>
        </w:rPr>
        <w:t xml:space="preserve"> فنسأل الله السلامة والعافية</w:t>
      </w:r>
    </w:p>
    <w:p w14:paraId="6DDE9B0D" w14:textId="228BC820" w:rsidR="00BD1148" w:rsidRPr="003D47FA" w:rsidRDefault="00BD1148" w:rsidP="00687F26">
      <w:pPr>
        <w:rPr>
          <w:rtl/>
        </w:rPr>
      </w:pPr>
      <w:r w:rsidRPr="007C5528">
        <w:rPr>
          <w:bCs/>
          <w:kern w:val="0"/>
          <w:sz w:val="32"/>
          <w:szCs w:val="32"/>
          <w:highlight w:val="yellow"/>
          <w:u w:val="single"/>
          <w:rtl/>
          <w:lang w:bidi="ar-KW"/>
        </w:rPr>
        <w:t xml:space="preserve">[المفتاح الخامس]: </w:t>
      </w:r>
      <w:r w:rsidRPr="003D47FA">
        <w:rPr>
          <w:bCs/>
          <w:u w:val="single"/>
          <w:rtl/>
        </w:rPr>
        <w:t>معنى قوله تعالى: {وَمَا يَأْتِيهِمْ مِنْ ذِكْرٍ مِنَ الرَّحْمَنِ مُحْدَثٍ إِلَّا كَانُوا عَنْهُ مُعْرِضِينَ}</w:t>
      </w:r>
      <w:r w:rsidRPr="003D47FA">
        <w:rPr>
          <w:b/>
          <w:rtl/>
        </w:rPr>
        <w:t xml:space="preserve">: </w:t>
      </w:r>
      <w:r w:rsidRPr="003D47FA">
        <w:rPr>
          <w:rtl/>
        </w:rPr>
        <w:t>نسب الله تعالى الحدوث إلى كلامه في آيتين من كتاب الله</w:t>
      </w:r>
      <w:r w:rsidR="001D5F3D">
        <w:rPr>
          <w:rtl/>
        </w:rPr>
        <w:t>،</w:t>
      </w:r>
      <w:r w:rsidRPr="003D47FA">
        <w:rPr>
          <w:rtl/>
        </w:rPr>
        <w:t xml:space="preserve"> (</w:t>
      </w:r>
      <w:r w:rsidRPr="003D47FA">
        <w:rPr>
          <w:b/>
          <w:bCs/>
          <w:u w:val="single"/>
          <w:rtl/>
        </w:rPr>
        <w:t>الأولى)</w:t>
      </w:r>
      <w:r w:rsidRPr="003D47FA">
        <w:rPr>
          <w:rtl/>
        </w:rPr>
        <w:t>: قوله تعالى: {مَا يَأْتِيهِمْ مِنْ ذِكْرٍ مِنْ رَبِّهِمْ م</w:t>
      </w:r>
      <w:r w:rsidRPr="003D47FA">
        <w:rPr>
          <w:u w:val="single"/>
          <w:rtl/>
        </w:rPr>
        <w:t>ُحْدَثٍ</w:t>
      </w:r>
      <w:r w:rsidRPr="003D47FA">
        <w:rPr>
          <w:rtl/>
        </w:rPr>
        <w:t xml:space="preserve"> إِلَّا اسْتَمَعُوهُ وَهُمْ يَلْعَبُونَ} [الأنبياء: 2]</w:t>
      </w:r>
      <w:r w:rsidR="001D5F3D">
        <w:rPr>
          <w:rtl/>
        </w:rPr>
        <w:t>،</w:t>
      </w:r>
      <w:r w:rsidRPr="003D47FA">
        <w:rPr>
          <w:rtl/>
        </w:rPr>
        <w:t xml:space="preserve"> و</w:t>
      </w:r>
      <w:r w:rsidRPr="003D47FA">
        <w:rPr>
          <w:b/>
          <w:bCs/>
          <w:u w:val="single"/>
          <w:rtl/>
        </w:rPr>
        <w:t>(الثانية):</w:t>
      </w:r>
      <w:r w:rsidRPr="003D47FA">
        <w:rPr>
          <w:rtl/>
        </w:rPr>
        <w:t xml:space="preserve"> قوله تعالى: {وَمَا يَأْتِيهِمْ مِنْ ذِكْرٍ مِنَ الرَّحْمَنِ </w:t>
      </w:r>
      <w:r w:rsidRPr="003D47FA">
        <w:rPr>
          <w:u w:val="single"/>
          <w:rtl/>
        </w:rPr>
        <w:t>مُحْدَثٍ</w:t>
      </w:r>
      <w:r w:rsidRPr="003D47FA">
        <w:rPr>
          <w:rtl/>
        </w:rPr>
        <w:t xml:space="preserve"> إِلَّا كَانُوا عَنْهُ مُعْرِضِينَ} [الشعراء: 5]</w:t>
      </w:r>
      <w:r w:rsidR="001D5F3D">
        <w:rPr>
          <w:rtl/>
        </w:rPr>
        <w:t>،</w:t>
      </w:r>
      <w:r w:rsidRPr="003D47FA">
        <w:rPr>
          <w:rtl/>
        </w:rPr>
        <w:t xml:space="preserve"> والحدوث ضد القدم</w:t>
      </w:r>
      <w:r w:rsidR="001D5F3D">
        <w:rPr>
          <w:rtl/>
        </w:rPr>
        <w:t>،</w:t>
      </w:r>
      <w:r w:rsidRPr="003D47FA">
        <w:rPr>
          <w:rtl/>
        </w:rPr>
        <w:t xml:space="preserve"> وقد </w:t>
      </w:r>
      <w:r w:rsidRPr="003D47FA">
        <w:rPr>
          <w:b/>
          <w:rtl/>
        </w:rPr>
        <w:t>اتفقت كلمة المفسرين والأصوليين على ان المقصود بالمحدث أي إلينا</w:t>
      </w:r>
      <w:r w:rsidR="001D5F3D">
        <w:rPr>
          <w:b/>
          <w:rtl/>
        </w:rPr>
        <w:t>،</w:t>
      </w:r>
      <w:r w:rsidRPr="003D47FA">
        <w:rPr>
          <w:rtl/>
        </w:rPr>
        <w:t xml:space="preserve"> </w:t>
      </w:r>
      <w:r w:rsidRPr="003D47FA">
        <w:rPr>
          <w:b/>
          <w:u w:val="single"/>
          <w:rtl/>
        </w:rPr>
        <w:t>إذ كل ما تعلق بالقديم قديم وكل ما تعلق بالمحدث محدث</w:t>
      </w:r>
      <w:r w:rsidR="001D5F3D">
        <w:rPr>
          <w:rtl/>
        </w:rPr>
        <w:t>،</w:t>
      </w:r>
      <w:r w:rsidRPr="003D47FA">
        <w:rPr>
          <w:rtl/>
        </w:rPr>
        <w:t xml:space="preserve"> </w:t>
      </w:r>
      <w:r w:rsidRPr="003D47FA">
        <w:rPr>
          <w:bCs/>
          <w:rtl/>
        </w:rPr>
        <w:t>قال الطبري</w:t>
      </w:r>
      <w:r w:rsidRPr="003D47FA">
        <w:rPr>
          <w:rtl/>
        </w:rPr>
        <w:t>: (يقول تعالى ذكره</w:t>
      </w:r>
      <w:r w:rsidRPr="003D47FA">
        <w:t>: </w:t>
      </w:r>
      <w:r w:rsidRPr="003D47FA">
        <w:rPr>
          <w:rtl/>
        </w:rPr>
        <w:t>ما يحدث الله من تنـزيل شيء من هذا القرآن للناس</w:t>
      </w:r>
      <w:r w:rsidR="001D5F3D">
        <w:rPr>
          <w:rtl/>
        </w:rPr>
        <w:t>،</w:t>
      </w:r>
      <w:r w:rsidRPr="003D47FA">
        <w:rPr>
          <w:rtl/>
        </w:rPr>
        <w:t xml:space="preserve"> ويذكرهم به ويعظهم إلا استمعوه</w:t>
      </w:r>
      <w:r w:rsidR="001D5F3D">
        <w:rPr>
          <w:rtl/>
        </w:rPr>
        <w:t>،</w:t>
      </w:r>
      <w:r w:rsidRPr="003D47FA">
        <w:rPr>
          <w:rtl/>
        </w:rPr>
        <w:t xml:space="preserve"> وهم يلعبون) أهــ</w:t>
      </w:r>
      <w:r w:rsidR="001D5F3D">
        <w:rPr>
          <w:rtl/>
        </w:rPr>
        <w:t>،</w:t>
      </w:r>
      <w:r w:rsidRPr="003D47FA">
        <w:rPr>
          <w:rtl/>
        </w:rPr>
        <w:t xml:space="preserve"> </w:t>
      </w:r>
      <w:r w:rsidRPr="003D47FA">
        <w:rPr>
          <w:bCs/>
          <w:rtl/>
        </w:rPr>
        <w:t>وقال القرطبي</w:t>
      </w:r>
      <w:r w:rsidRPr="003D47FA">
        <w:rPr>
          <w:rtl/>
        </w:rPr>
        <w:t>: (أي ما يأتيهم ذكر من ربهم محدث</w:t>
      </w:r>
      <w:r w:rsidR="001D5F3D">
        <w:rPr>
          <w:rtl/>
        </w:rPr>
        <w:t>،</w:t>
      </w:r>
      <w:r w:rsidRPr="003D47FA">
        <w:rPr>
          <w:rtl/>
        </w:rPr>
        <w:t> يريد في النزول وتلاوة جبريل على النبي صلى الله عليه وسلم</w:t>
      </w:r>
      <w:r w:rsidR="001D5F3D">
        <w:rPr>
          <w:rtl/>
        </w:rPr>
        <w:t>،</w:t>
      </w:r>
      <w:r w:rsidRPr="003D47FA">
        <w:rPr>
          <w:rtl/>
        </w:rPr>
        <w:t xml:space="preserve"> فإنه كان ينزل سورة بعد سورة</w:t>
      </w:r>
      <w:r w:rsidR="001D5F3D">
        <w:rPr>
          <w:rtl/>
        </w:rPr>
        <w:t>،</w:t>
      </w:r>
      <w:r w:rsidRPr="003D47FA">
        <w:rPr>
          <w:rtl/>
        </w:rPr>
        <w:t xml:space="preserve"> وآية بعد آية</w:t>
      </w:r>
      <w:r w:rsidR="001D5F3D">
        <w:rPr>
          <w:rtl/>
        </w:rPr>
        <w:t>،</w:t>
      </w:r>
      <w:r w:rsidRPr="003D47FA">
        <w:rPr>
          <w:rtl/>
        </w:rPr>
        <w:t xml:space="preserve"> كما كان ينزله الله تعالى عليه في وقت بعد وقت</w:t>
      </w:r>
      <w:r w:rsidR="001D5F3D">
        <w:rPr>
          <w:rtl/>
        </w:rPr>
        <w:t>،</w:t>
      </w:r>
      <w:r w:rsidRPr="003D47FA">
        <w:rPr>
          <w:rtl/>
        </w:rPr>
        <w:t xml:space="preserve"> لا أن القرآن مخلوق) أهــ</w:t>
      </w:r>
      <w:r w:rsidR="001D5F3D">
        <w:rPr>
          <w:rtl/>
        </w:rPr>
        <w:t>،</w:t>
      </w:r>
      <w:r w:rsidRPr="003D47FA">
        <w:rPr>
          <w:rtl/>
        </w:rPr>
        <w:t xml:space="preserve"> </w:t>
      </w:r>
      <w:r w:rsidRPr="003D47FA">
        <w:rPr>
          <w:bCs/>
          <w:rtl/>
        </w:rPr>
        <w:t>وقال الحافظ ابن حجر في الفتح</w:t>
      </w:r>
      <w:r w:rsidRPr="003D47FA">
        <w:rPr>
          <w:rtl/>
        </w:rPr>
        <w:t>: (وقوله: ما يأتيهم من ذكر من ربهم محدث فالمراد أن تنزيله إلينا هو المحدث لا الذكر نفسه) أهــ</w:t>
      </w:r>
      <w:r w:rsidR="001D5F3D">
        <w:rPr>
          <w:rtl/>
        </w:rPr>
        <w:t>،</w:t>
      </w:r>
      <w:r w:rsidRPr="003D47FA">
        <w:rPr>
          <w:rtl/>
        </w:rPr>
        <w:t> </w:t>
      </w:r>
      <w:r w:rsidRPr="003D47FA">
        <w:rPr>
          <w:bCs/>
          <w:rtl/>
        </w:rPr>
        <w:t>وجاء في الوجيز في تفسير الكتاب العزيز للواحدي</w:t>
      </w:r>
      <w:r w:rsidRPr="003D47FA">
        <w:t>:</w:t>
      </w:r>
      <w:r w:rsidRPr="003D47FA">
        <w:rPr>
          <w:rtl/>
        </w:rPr>
        <w:t xml:space="preserve"> ({مَا يَأْتِيهِمْ مِنْ ذِكْرٍ مِنْ رَبِّهِمْ مُحْدَثٍ} يعني: ما يحدث الله تعالى من تنزيل شيء من القرآن يُذكِّرهم ويعظهم به {إِلَّا اسْتَمَعُوهُ وَهُمْ يَلْعَبُونَ} يستهزئون به) أهــ</w:t>
      </w:r>
      <w:r w:rsidR="001D5F3D">
        <w:rPr>
          <w:rtl/>
        </w:rPr>
        <w:t>،</w:t>
      </w:r>
      <w:r w:rsidRPr="003D47FA">
        <w:rPr>
          <w:rtl/>
        </w:rPr>
        <w:t xml:space="preserve"> </w:t>
      </w:r>
      <w:r w:rsidRPr="003D47FA">
        <w:rPr>
          <w:bCs/>
          <w:rtl/>
        </w:rPr>
        <w:t>وجاء في تفسير البغوي معالم التنزيل</w:t>
      </w:r>
      <w:r w:rsidRPr="003D47FA">
        <w:rPr>
          <w:rtl/>
        </w:rPr>
        <w:t>: ({مَا يَأْتِيهِمْ مِنْ ذِكْرٍ مِنْ رَبِّهِمْ مُحْدَثٍ} يعني: ما يحدث الله من تنزيل شيء من القرآن يُذكِّرهم ويعظهم به) أهـ فالحدوث متعلق بما نزل إلينا وليس ما نزل من عند الله</w:t>
      </w:r>
      <w:r w:rsidR="001D5F3D">
        <w:rPr>
          <w:rtl/>
        </w:rPr>
        <w:t>،</w:t>
      </w:r>
      <w:r w:rsidRPr="003D47FA">
        <w:rPr>
          <w:rtl/>
        </w:rPr>
        <w:t xml:space="preserve"> فالمرادُ به مُحْدَثُ الإتيانِ لهم لا الوجودِ</w:t>
      </w:r>
      <w:r w:rsidR="001D5F3D">
        <w:rPr>
          <w:rtl/>
        </w:rPr>
        <w:t>،</w:t>
      </w:r>
      <w:r w:rsidRPr="003D47FA">
        <w:rPr>
          <w:rtl/>
        </w:rPr>
        <w:t xml:space="preserve"> لأنّه قديمٌ في العين أزلي الوجود</w:t>
      </w:r>
      <w:r w:rsidR="001D5F3D">
        <w:rPr>
          <w:rtl/>
        </w:rPr>
        <w:t>،</w:t>
      </w:r>
      <w:r w:rsidRPr="003D47FA">
        <w:rPr>
          <w:rtl/>
        </w:rPr>
        <w:t xml:space="preserve"> حادث في الإتيان</w:t>
      </w:r>
      <w:r w:rsidR="001D5F3D">
        <w:rPr>
          <w:rtl/>
        </w:rPr>
        <w:t>،</w:t>
      </w:r>
      <w:r w:rsidRPr="003D47FA">
        <w:rPr>
          <w:rtl/>
        </w:rPr>
        <w:t xml:space="preserve"> والقاعدة أنّ كل ما تعلق بالله قديم أزلي وكل ما تعلق بالمخلوق حادث مخلوق مثله</w:t>
      </w:r>
      <w:r w:rsidR="001D5F3D">
        <w:rPr>
          <w:rtl/>
        </w:rPr>
        <w:t>،</w:t>
      </w:r>
      <w:r w:rsidRPr="003D47FA">
        <w:rPr>
          <w:rtl/>
        </w:rPr>
        <w:t xml:space="preserve"> </w:t>
      </w:r>
    </w:p>
    <w:p w14:paraId="0FEF2275" w14:textId="6D3B03D0" w:rsidR="00BD1148" w:rsidRPr="003D47FA" w:rsidRDefault="00BD1148" w:rsidP="00687F26">
      <w:pPr>
        <w:rPr>
          <w:kern w:val="0"/>
          <w:rtl/>
        </w:rPr>
      </w:pPr>
      <w:r w:rsidRPr="007C5528">
        <w:rPr>
          <w:bCs/>
          <w:kern w:val="0"/>
          <w:sz w:val="32"/>
          <w:szCs w:val="32"/>
          <w:highlight w:val="yellow"/>
          <w:u w:val="single"/>
          <w:rtl/>
          <w:lang w:bidi="ar-KW"/>
        </w:rPr>
        <w:t>[المفتاح السادس]:</w:t>
      </w:r>
      <w:r w:rsidRPr="003D47FA">
        <w:rPr>
          <w:snapToGrid w:val="0"/>
          <w:kern w:val="0"/>
          <w:rtl/>
          <w:lang w:bidi="ar-KW"/>
        </w:rPr>
        <w:t xml:space="preserve"> </w:t>
      </w:r>
      <w:r w:rsidRPr="003D47FA">
        <w:rPr>
          <w:bCs/>
          <w:kern w:val="0"/>
          <w:u w:val="single"/>
          <w:rtl/>
        </w:rPr>
        <w:t>الأدلة على صفة الكلام النفسي لله تعالى:</w:t>
      </w:r>
      <w:r w:rsidRPr="003D47FA">
        <w:rPr>
          <w:b/>
          <w:kern w:val="0"/>
          <w:rtl/>
        </w:rPr>
        <w:t xml:space="preserve"> </w:t>
      </w:r>
      <w:r w:rsidRPr="003D47FA">
        <w:rPr>
          <w:kern w:val="0"/>
          <w:rtl/>
        </w:rPr>
        <w:t>أثبت القرآن الكريم (الكلام النفسي) بما لا يدع مجالا للشك</w:t>
      </w:r>
      <w:r w:rsidR="001D5F3D">
        <w:rPr>
          <w:kern w:val="0"/>
          <w:rtl/>
        </w:rPr>
        <w:t>،</w:t>
      </w:r>
      <w:r w:rsidRPr="003D47FA">
        <w:rPr>
          <w:kern w:val="0"/>
          <w:rtl/>
        </w:rPr>
        <w:t xml:space="preserve"> </w:t>
      </w:r>
      <w:r w:rsidRPr="003D47FA">
        <w:rPr>
          <w:bCs/>
          <w:kern w:val="0"/>
          <w:rtl/>
        </w:rPr>
        <w:t>قال تعالى</w:t>
      </w:r>
      <w:r w:rsidRPr="003D47FA">
        <w:rPr>
          <w:kern w:val="0"/>
          <w:rtl/>
        </w:rPr>
        <w:t>: {وَيَقُولُونَ فِي أَنْفُسِهِمْ لَوْلَا يُعَذِّبُنَا اللَّهُ بِمَا نَقُولُ حَسْبُهُمْ</w:t>
      </w:r>
      <w:r w:rsidRPr="003D47FA">
        <w:rPr>
          <w:kern w:val="0"/>
          <w:u w:val="single"/>
          <w:rtl/>
        </w:rPr>
        <w:t xml:space="preserve"> جَهَنَّمُ يَصْلَوْنَهَا فَبِئْسَ الْمَصِيرُ</w:t>
      </w:r>
      <w:r w:rsidRPr="003D47FA">
        <w:rPr>
          <w:kern w:val="0"/>
          <w:rtl/>
        </w:rPr>
        <w:t>} [المجادلة: 8]</w:t>
      </w:r>
      <w:r w:rsidR="001D5F3D">
        <w:rPr>
          <w:kern w:val="0"/>
          <w:rtl/>
        </w:rPr>
        <w:t>،</w:t>
      </w:r>
      <w:r w:rsidRPr="003D47FA">
        <w:rPr>
          <w:kern w:val="0"/>
          <w:rtl/>
        </w:rPr>
        <w:t xml:space="preserve"> فقد نسب الله تعالى إليهم القول النفسي: {وَيَقُولُونَ فِي أَنْفُسِهِمْ}</w:t>
      </w:r>
      <w:r w:rsidR="001D5F3D">
        <w:rPr>
          <w:kern w:val="0"/>
          <w:rtl/>
        </w:rPr>
        <w:t>،</w:t>
      </w:r>
      <w:r w:rsidRPr="003D47FA">
        <w:rPr>
          <w:kern w:val="0"/>
          <w:rtl/>
        </w:rPr>
        <w:t xml:space="preserve"> فلم يسمعهم أحد لأنّه كان كلاما نفسيا في أنفسهم وضمائرهم لم يسمعه أحد ولم يكن بصوت</w:t>
      </w:r>
      <w:r w:rsidR="001D5F3D">
        <w:rPr>
          <w:kern w:val="0"/>
          <w:rtl/>
        </w:rPr>
        <w:t>،</w:t>
      </w:r>
      <w:r w:rsidRPr="003D47FA">
        <w:rPr>
          <w:kern w:val="0"/>
          <w:rtl/>
        </w:rPr>
        <w:t xml:space="preserve"> ولكن سمعهم الله السميع العليم</w:t>
      </w:r>
      <w:r w:rsidR="001D5F3D">
        <w:rPr>
          <w:kern w:val="0"/>
          <w:rtl/>
        </w:rPr>
        <w:t>،</w:t>
      </w:r>
      <w:r w:rsidRPr="003D47FA">
        <w:rPr>
          <w:kern w:val="0"/>
          <w:rtl/>
        </w:rPr>
        <w:t xml:space="preserve"> </w:t>
      </w:r>
      <w:r w:rsidRPr="003D47FA">
        <w:rPr>
          <w:bCs/>
          <w:kern w:val="0"/>
          <w:rtl/>
        </w:rPr>
        <w:t>وقال تعالى</w:t>
      </w:r>
      <w:r w:rsidRPr="003D47FA">
        <w:rPr>
          <w:kern w:val="0"/>
          <w:rtl/>
        </w:rPr>
        <w:t>:</w:t>
      </w:r>
      <w:r w:rsidRPr="003D47FA">
        <w:rPr>
          <w:kern w:val="0"/>
          <w:u w:val="single"/>
          <w:rtl/>
        </w:rPr>
        <w:t xml:space="preserve"> {وَأَسِرُّوا قَوْلَكُمْ أَوِ اجْهَرُوا بِهِ</w:t>
      </w:r>
      <w:r w:rsidR="00AB6BA0">
        <w:rPr>
          <w:kern w:val="0"/>
          <w:u w:val="single"/>
          <w:rtl/>
        </w:rPr>
        <w:t xml:space="preserve"> أنه </w:t>
      </w:r>
      <w:r w:rsidRPr="003D47FA">
        <w:rPr>
          <w:kern w:val="0"/>
          <w:u w:val="single"/>
          <w:rtl/>
        </w:rPr>
        <w:t>عَلِيمٌ بِذَاتِ الصُّدُورِ</w:t>
      </w:r>
      <w:r w:rsidRPr="003D47FA">
        <w:rPr>
          <w:kern w:val="0"/>
          <w:rtl/>
        </w:rPr>
        <w:t>} [الملك: 13]</w:t>
      </w:r>
      <w:r w:rsidR="001D5F3D">
        <w:rPr>
          <w:kern w:val="0"/>
          <w:rtl/>
        </w:rPr>
        <w:t>،</w:t>
      </w:r>
      <w:r w:rsidRPr="003D47FA">
        <w:rPr>
          <w:kern w:val="0"/>
          <w:rtl/>
        </w:rPr>
        <w:t xml:space="preserve"> فالقول منه ما هو بصوت يُسمع</w:t>
      </w:r>
      <w:r w:rsidR="001D5F3D">
        <w:rPr>
          <w:kern w:val="0"/>
          <w:rtl/>
        </w:rPr>
        <w:t>،</w:t>
      </w:r>
      <w:r w:rsidRPr="003D47FA">
        <w:rPr>
          <w:kern w:val="0"/>
          <w:rtl/>
        </w:rPr>
        <w:t xml:space="preserve"> ومنه ما هو ليس بصوت فلا يُسمع</w:t>
      </w:r>
      <w:r w:rsidR="001D5F3D">
        <w:rPr>
          <w:kern w:val="0"/>
          <w:rtl/>
        </w:rPr>
        <w:t>،</w:t>
      </w:r>
      <w:r w:rsidRPr="003D47FA">
        <w:rPr>
          <w:kern w:val="0"/>
          <w:rtl/>
        </w:rPr>
        <w:t xml:space="preserve"> فقول النفس: {وَأَسِرُّوا قَوْلَكُمْ}</w:t>
      </w:r>
      <w:r w:rsidR="001D5F3D">
        <w:rPr>
          <w:kern w:val="0"/>
          <w:rtl/>
        </w:rPr>
        <w:t>،</w:t>
      </w:r>
      <w:r w:rsidRPr="003D47FA">
        <w:rPr>
          <w:kern w:val="0"/>
          <w:rtl/>
        </w:rPr>
        <w:t xml:space="preserve"> قول ليس بصوت ولا يُسمع</w:t>
      </w:r>
      <w:r w:rsidR="001D5F3D">
        <w:rPr>
          <w:kern w:val="0"/>
          <w:rtl/>
        </w:rPr>
        <w:t>،</w:t>
      </w:r>
      <w:r w:rsidRPr="003D47FA">
        <w:rPr>
          <w:kern w:val="0"/>
          <w:rtl/>
        </w:rPr>
        <w:t xml:space="preserve"> وقول الجهر {أَوِ اجْهَرُوا بِهِ}بصوت يُسمع:</w:t>
      </w:r>
      <w:r w:rsidR="001D5F3D">
        <w:rPr>
          <w:kern w:val="0"/>
          <w:rtl/>
        </w:rPr>
        <w:t>،</w:t>
      </w:r>
      <w:r w:rsidRPr="003D47FA">
        <w:rPr>
          <w:kern w:val="0"/>
          <w:rtl/>
        </w:rPr>
        <w:t xml:space="preserve"> </w:t>
      </w:r>
      <w:r w:rsidRPr="003D47FA">
        <w:rPr>
          <w:bCs/>
          <w:kern w:val="0"/>
          <w:rtl/>
        </w:rPr>
        <w:t>وقال تعالى</w:t>
      </w:r>
      <w:r w:rsidRPr="003D47FA">
        <w:rPr>
          <w:kern w:val="0"/>
          <w:rtl/>
        </w:rPr>
        <w:t>:</w:t>
      </w:r>
      <w:r w:rsidRPr="003D47FA">
        <w:rPr>
          <w:kern w:val="0"/>
          <w:u w:val="single"/>
          <w:rtl/>
        </w:rPr>
        <w:t xml:space="preserve"> {فَأَسَرَّهَا يُوسُفُ فِي نَفْسِهِ وَلَمْ يُبْدِهَا لَهُمْ قَالَ أَنْتُمْ شَرٌّ مَكَانًا وَاللَّهُ أَعْلَمُ بِمَا تَصِفُونَ} </w:t>
      </w:r>
      <w:r w:rsidRPr="003D47FA">
        <w:rPr>
          <w:kern w:val="0"/>
          <w:rtl/>
        </w:rPr>
        <w:t>[يوسف: 77]</w:t>
      </w:r>
      <w:r w:rsidR="001D5F3D">
        <w:rPr>
          <w:kern w:val="0"/>
          <w:rtl/>
        </w:rPr>
        <w:t>،</w:t>
      </w:r>
      <w:r w:rsidRPr="003D47FA">
        <w:rPr>
          <w:kern w:val="0"/>
          <w:rtl/>
        </w:rPr>
        <w:t xml:space="preserve"> قول النفس: {فَأَسَرَّهَا يُوسُفُ فِي نَفْسِهِ}</w:t>
      </w:r>
      <w:r w:rsidR="001D5F3D">
        <w:rPr>
          <w:kern w:val="0"/>
          <w:rtl/>
        </w:rPr>
        <w:t>،</w:t>
      </w:r>
      <w:r w:rsidRPr="003D47FA">
        <w:rPr>
          <w:kern w:val="0"/>
          <w:rtl/>
        </w:rPr>
        <w:t xml:space="preserve"> فالقول قول النفس لأنّ يوسف عليه السلام لم يقل لهم هذا القول وإنما قاله في نفسه {وَلَمْ يُبْدِهَا لَهُمْ قَالَ}</w:t>
      </w:r>
      <w:r w:rsidR="001D5F3D">
        <w:rPr>
          <w:kern w:val="0"/>
          <w:rtl/>
        </w:rPr>
        <w:t>،</w:t>
      </w:r>
      <w:r w:rsidRPr="003D47FA">
        <w:rPr>
          <w:kern w:val="0"/>
          <w:rtl/>
        </w:rPr>
        <w:t xml:space="preserve"> وعبر عنه القرآن الكريم بقوله: {قَالَ}</w:t>
      </w:r>
      <w:r w:rsidR="001D5F3D">
        <w:rPr>
          <w:kern w:val="0"/>
          <w:rtl/>
        </w:rPr>
        <w:t>،</w:t>
      </w:r>
      <w:r w:rsidRPr="003D47FA">
        <w:rPr>
          <w:kern w:val="0"/>
          <w:rtl/>
        </w:rPr>
        <w:t xml:space="preserve"> </w:t>
      </w:r>
      <w:r w:rsidRPr="003D47FA">
        <w:rPr>
          <w:bCs/>
          <w:kern w:val="0"/>
          <w:rtl/>
        </w:rPr>
        <w:t>وقال تعالى</w:t>
      </w:r>
      <w:r w:rsidRPr="003D47FA">
        <w:rPr>
          <w:kern w:val="0"/>
          <w:rtl/>
        </w:rPr>
        <w:t>:</w:t>
      </w:r>
      <w:r w:rsidRPr="003D47FA">
        <w:rPr>
          <w:kern w:val="0"/>
          <w:u w:val="single"/>
          <w:rtl/>
        </w:rPr>
        <w:t xml:space="preserve"> {يُخْفُونَ فِي أَنْفُسِهِمْ مَا لَا يُبْدُونَ لَكَ يَقُولُونَ لَوْ كَانَ لَنَا مِنَ الْأَمْرِ شَيْءٌ مَا قُتِلْنَا هَا هُنَا} </w:t>
      </w:r>
      <w:r w:rsidRPr="003D47FA">
        <w:rPr>
          <w:kern w:val="0"/>
          <w:rtl/>
        </w:rPr>
        <w:t>[آل عمران: 154]</w:t>
      </w:r>
      <w:r w:rsidR="001D5F3D">
        <w:rPr>
          <w:kern w:val="0"/>
          <w:rtl/>
        </w:rPr>
        <w:t>،</w:t>
      </w:r>
      <w:r w:rsidRPr="003D47FA">
        <w:rPr>
          <w:kern w:val="0"/>
          <w:rtl/>
        </w:rPr>
        <w:t xml:space="preserve"> فالقول هاهنا هو القول النفسي بغير صوت</w:t>
      </w:r>
      <w:r w:rsidR="001D5F3D">
        <w:rPr>
          <w:kern w:val="0"/>
          <w:rtl/>
        </w:rPr>
        <w:t>،</w:t>
      </w:r>
      <w:r w:rsidRPr="003D47FA">
        <w:rPr>
          <w:kern w:val="0"/>
          <w:rtl/>
        </w:rPr>
        <w:t xml:space="preserve"> </w:t>
      </w:r>
      <w:r w:rsidRPr="003D47FA">
        <w:rPr>
          <w:bCs/>
          <w:kern w:val="0"/>
          <w:rtl/>
        </w:rPr>
        <w:t>وقال تعالى</w:t>
      </w:r>
      <w:r w:rsidRPr="003D47FA">
        <w:rPr>
          <w:kern w:val="0"/>
          <w:rtl/>
        </w:rPr>
        <w:t xml:space="preserve">: </w:t>
      </w:r>
      <w:r w:rsidRPr="003D47FA">
        <w:rPr>
          <w:kern w:val="0"/>
          <w:u w:val="single"/>
          <w:rtl/>
        </w:rPr>
        <w:t xml:space="preserve">{أَمْ يَحْسَبُونَ أَنَّا لَا نَسْمَعُ سِرَّهُمْ وَنَجْوَاهُمْ} </w:t>
      </w:r>
      <w:r w:rsidRPr="003D47FA">
        <w:rPr>
          <w:kern w:val="0"/>
          <w:rtl/>
        </w:rPr>
        <w:t>[الزخرف: 80]</w:t>
      </w:r>
      <w:r w:rsidR="001D5F3D">
        <w:rPr>
          <w:kern w:val="0"/>
          <w:rtl/>
        </w:rPr>
        <w:t>،</w:t>
      </w:r>
      <w:r w:rsidRPr="003D47FA">
        <w:rPr>
          <w:kern w:val="0"/>
          <w:rtl/>
        </w:rPr>
        <w:t xml:space="preserve"> فالله تعالى يسمع السر وأخفى</w:t>
      </w:r>
      <w:r w:rsidR="001D5F3D">
        <w:rPr>
          <w:kern w:val="0"/>
          <w:rtl/>
        </w:rPr>
        <w:t>،</w:t>
      </w:r>
      <w:r w:rsidRPr="003D47FA">
        <w:rPr>
          <w:kern w:val="0"/>
          <w:rtl/>
        </w:rPr>
        <w:t xml:space="preserve"> والسمع هاهنا لا يُشترط له الصوت</w:t>
      </w:r>
      <w:r w:rsidR="001D5F3D">
        <w:rPr>
          <w:kern w:val="0"/>
          <w:rtl/>
        </w:rPr>
        <w:t>،</w:t>
      </w:r>
      <w:r w:rsidRPr="003D47FA">
        <w:rPr>
          <w:kern w:val="0"/>
          <w:rtl/>
        </w:rPr>
        <w:t xml:space="preserve"> والكلام النفسي يقبل معاني القدم فلا يكون بحرف ولا صوت وقد كان فتحا في العلم أن يفرق أهل الأصول ما بين نوعين من الكلام</w:t>
      </w:r>
      <w:r w:rsidR="001D5F3D">
        <w:rPr>
          <w:kern w:val="0"/>
          <w:rtl/>
        </w:rPr>
        <w:t>،</w:t>
      </w:r>
      <w:r w:rsidRPr="003D47FA">
        <w:rPr>
          <w:kern w:val="0"/>
          <w:rtl/>
        </w:rPr>
        <w:t xml:space="preserve"> الكلام النفسي القائم بالنفس</w:t>
      </w:r>
      <w:r w:rsidR="001D5F3D">
        <w:rPr>
          <w:kern w:val="0"/>
          <w:rtl/>
        </w:rPr>
        <w:t>،</w:t>
      </w:r>
      <w:r w:rsidRPr="003D47FA">
        <w:rPr>
          <w:kern w:val="0"/>
          <w:rtl/>
        </w:rPr>
        <w:t xml:space="preserve"> والكلام اللفظي الذي يكون بحرف وصوت</w:t>
      </w:r>
      <w:r w:rsidR="001D5F3D">
        <w:rPr>
          <w:kern w:val="0"/>
          <w:rtl/>
        </w:rPr>
        <w:t>،</w:t>
      </w:r>
      <w:r w:rsidRPr="003D47FA">
        <w:rPr>
          <w:kern w:val="0"/>
          <w:rtl/>
        </w:rPr>
        <w:t xml:space="preserve"> </w:t>
      </w:r>
      <w:r w:rsidRPr="003D47FA">
        <w:rPr>
          <w:bCs/>
          <w:kern w:val="0"/>
          <w:rtl/>
        </w:rPr>
        <w:t>وقد أثبت الأصوليون من أهل السنّة والجماعة (الأشاعرة والماتريدية) لله تعالى القسم الأول (الكلام النفسي) على وجه الحقيقة</w:t>
      </w:r>
      <w:r w:rsidR="001D5F3D">
        <w:rPr>
          <w:kern w:val="0"/>
          <w:rtl/>
        </w:rPr>
        <w:t>،</w:t>
      </w:r>
      <w:r w:rsidRPr="003D47FA">
        <w:rPr>
          <w:kern w:val="0"/>
          <w:rtl/>
        </w:rPr>
        <w:t xml:space="preserve"> وقالوا:</w:t>
      </w:r>
      <w:r w:rsidR="00AB6BA0">
        <w:rPr>
          <w:kern w:val="0"/>
          <w:rtl/>
        </w:rPr>
        <w:t xml:space="preserve"> أنه </w:t>
      </w:r>
      <w:r w:rsidRPr="003D47FA">
        <w:rPr>
          <w:kern w:val="0"/>
          <w:rtl/>
        </w:rPr>
        <w:t>معنى قديم قائم بذاته ليس بحرف ولا صوت</w:t>
      </w:r>
      <w:r w:rsidR="001D5F3D">
        <w:rPr>
          <w:kern w:val="0"/>
          <w:rtl/>
        </w:rPr>
        <w:t>،</w:t>
      </w:r>
      <w:r w:rsidRPr="003D47FA">
        <w:rPr>
          <w:kern w:val="0"/>
          <w:rtl/>
        </w:rPr>
        <w:t xml:space="preserve"> </w:t>
      </w:r>
      <w:r w:rsidRPr="003D47FA">
        <w:rPr>
          <w:bCs/>
          <w:kern w:val="0"/>
          <w:rtl/>
        </w:rPr>
        <w:t>قال الباقلاني</w:t>
      </w:r>
      <w:r w:rsidRPr="003D47FA">
        <w:rPr>
          <w:b/>
          <w:kern w:val="0"/>
          <w:rtl/>
        </w:rPr>
        <w:t>:</w:t>
      </w:r>
      <w:r w:rsidRPr="003D47FA">
        <w:rPr>
          <w:kern w:val="0"/>
          <w:rtl/>
        </w:rPr>
        <w:t xml:space="preserve"> (ومما يدل على أن حقيقة الكلام هو المعنى القائم بالنفس من الكتاب والسنة وكلام العرب ما نذكر… وقوله تعالى مخبرا عن الكفار: {ويقولون في أنفسهم لو لا يعذبنا الله بما نقول}</w:t>
      </w:r>
      <w:r w:rsidR="001D5F3D">
        <w:rPr>
          <w:kern w:val="0"/>
          <w:rtl/>
        </w:rPr>
        <w:t>،</w:t>
      </w:r>
      <w:r w:rsidRPr="003D47FA">
        <w:rPr>
          <w:kern w:val="0"/>
          <w:rtl/>
        </w:rPr>
        <w:t xml:space="preserve"> … وقوله صلى الله تعالى عليه وسلم: (يقول الله تعالى إذا ذكرني عبدي في نفسه…) ويدل على ذلك أيضا قول عمر بن الخطاب رضي الله تعالى عنه: (زورت في نفسي كلاما فأتى أبو بكر فزاد عليه) فأثبت الكلام في النفس من غير نطق لسان</w:t>
      </w:r>
      <w:r w:rsidR="001D5F3D">
        <w:rPr>
          <w:kern w:val="0"/>
          <w:rtl/>
        </w:rPr>
        <w:t>،</w:t>
      </w:r>
      <w:r w:rsidRPr="003D47FA">
        <w:rPr>
          <w:kern w:val="0"/>
          <w:rtl/>
        </w:rPr>
        <w:t xml:space="preserve"> وعمر رضي الله عنه كان من أجل أهل اللسان والفصاحة…</w:t>
      </w:r>
      <w:r w:rsidR="001D5F3D">
        <w:rPr>
          <w:kern w:val="0"/>
          <w:rtl/>
        </w:rPr>
        <w:t>،</w:t>
      </w:r>
      <w:r w:rsidRPr="003D47FA">
        <w:rPr>
          <w:kern w:val="0"/>
          <w:rtl/>
        </w:rPr>
        <w:t xml:space="preserve"> والعربي الفصيح يقول: كان في نفسي كلام</w:t>
      </w:r>
      <w:r w:rsidR="001D5F3D">
        <w:rPr>
          <w:kern w:val="0"/>
          <w:rtl/>
        </w:rPr>
        <w:t>،</w:t>
      </w:r>
      <w:r w:rsidRPr="003D47FA">
        <w:rPr>
          <w:kern w:val="0"/>
          <w:rtl/>
        </w:rPr>
        <w:t xml:space="preserve"> وكان في نفسي قول</w:t>
      </w:r>
      <w:r w:rsidR="001D5F3D">
        <w:rPr>
          <w:kern w:val="0"/>
          <w:rtl/>
        </w:rPr>
        <w:t>،</w:t>
      </w:r>
      <w:r w:rsidRPr="003D47FA">
        <w:rPr>
          <w:kern w:val="0"/>
          <w:rtl/>
        </w:rPr>
        <w:t xml:space="preserve"> وكان في نفسي حديث إلى غير ذلك</w:t>
      </w:r>
      <w:r w:rsidR="001D5F3D">
        <w:rPr>
          <w:kern w:val="0"/>
          <w:rtl/>
        </w:rPr>
        <w:t>،</w:t>
      </w:r>
      <w:r w:rsidRPr="003D47FA">
        <w:rPr>
          <w:kern w:val="0"/>
          <w:rtl/>
        </w:rPr>
        <w:t xml:space="preserve"> وأنشد الأخطل: إن الكلام لفي الفؤاد وإنما: جعل اللسان على الفؤاد دليلا [الأنصاف 96-97]</w:t>
      </w:r>
      <w:r w:rsidR="001D5F3D">
        <w:rPr>
          <w:kern w:val="0"/>
          <w:rtl/>
        </w:rPr>
        <w:t>،</w:t>
      </w:r>
      <w:r w:rsidRPr="003D47FA">
        <w:rPr>
          <w:kern w:val="0"/>
          <w:rtl/>
        </w:rPr>
        <w:t xml:space="preserve"> </w:t>
      </w:r>
      <w:r w:rsidRPr="003D47FA">
        <w:rPr>
          <w:b/>
          <w:kern w:val="0"/>
          <w:rtl/>
        </w:rPr>
        <w:t>وهذا الكلام النفسي -للأسف- نفته المعتزلة وهذا خطؤهم</w:t>
      </w:r>
      <w:r w:rsidR="001D5F3D">
        <w:rPr>
          <w:kern w:val="0"/>
          <w:rtl/>
        </w:rPr>
        <w:t>،</w:t>
      </w:r>
      <w:r w:rsidRPr="003D47FA">
        <w:rPr>
          <w:kern w:val="0"/>
          <w:rtl/>
        </w:rPr>
        <w:t xml:space="preserve"> لأن الآيات تذكره</w:t>
      </w:r>
      <w:r w:rsidR="001D5F3D">
        <w:rPr>
          <w:kern w:val="0"/>
          <w:rtl/>
        </w:rPr>
        <w:t>،</w:t>
      </w:r>
      <w:r w:rsidRPr="003D47FA">
        <w:rPr>
          <w:kern w:val="0"/>
          <w:rtl/>
        </w:rPr>
        <w:t xml:space="preserve"> وأثبتوا لله الكلام اللفظي فقط</w:t>
      </w:r>
      <w:r w:rsidR="001D5F3D">
        <w:rPr>
          <w:kern w:val="0"/>
          <w:rtl/>
        </w:rPr>
        <w:t>،</w:t>
      </w:r>
      <w:r w:rsidRPr="003D47FA">
        <w:rPr>
          <w:kern w:val="0"/>
          <w:rtl/>
        </w:rPr>
        <w:t xml:space="preserve"> ولما كان الكلام اللفظي بحرف وصوت فمحال ان يكون قديما</w:t>
      </w:r>
      <w:r w:rsidR="001D5F3D">
        <w:rPr>
          <w:kern w:val="0"/>
          <w:rtl/>
        </w:rPr>
        <w:t>،</w:t>
      </w:r>
      <w:r w:rsidRPr="003D47FA">
        <w:rPr>
          <w:kern w:val="0"/>
          <w:rtl/>
        </w:rPr>
        <w:t xml:space="preserve"> قالوا أن الله يخلق الكلام في غير ذي محل</w:t>
      </w:r>
      <w:r w:rsidR="001D5F3D">
        <w:rPr>
          <w:kern w:val="0"/>
          <w:rtl/>
        </w:rPr>
        <w:t>،</w:t>
      </w:r>
      <w:r w:rsidRPr="003D47FA">
        <w:rPr>
          <w:kern w:val="0"/>
          <w:rtl/>
        </w:rPr>
        <w:t xml:space="preserve"> وأما الحنابلة فقد أثبتوا الكلام اللفظي وجعلوه قديما يحرفه وصوته وهذا محال</w:t>
      </w:r>
      <w:r w:rsidR="001D5F3D">
        <w:rPr>
          <w:kern w:val="0"/>
          <w:rtl/>
        </w:rPr>
        <w:t>،</w:t>
      </w:r>
      <w:r w:rsidRPr="003D47FA">
        <w:rPr>
          <w:kern w:val="0"/>
          <w:rtl/>
        </w:rPr>
        <w:t xml:space="preserve"> ولم يتكلموا عن الكلام النفسي ولم يتناولوه</w:t>
      </w:r>
      <w:r w:rsidR="001D5F3D">
        <w:rPr>
          <w:kern w:val="0"/>
          <w:rtl/>
        </w:rPr>
        <w:t>،</w:t>
      </w:r>
      <w:r w:rsidRPr="003D47FA">
        <w:rPr>
          <w:kern w:val="0"/>
          <w:rtl/>
        </w:rPr>
        <w:t xml:space="preserve"> مع</w:t>
      </w:r>
      <w:r w:rsidR="00AB6BA0">
        <w:rPr>
          <w:kern w:val="0"/>
          <w:rtl/>
        </w:rPr>
        <w:t xml:space="preserve"> أنه </w:t>
      </w:r>
      <w:r w:rsidRPr="003D47FA">
        <w:rPr>
          <w:kern w:val="0"/>
          <w:rtl/>
        </w:rPr>
        <w:t>الفتح الأكبر في المسألة</w:t>
      </w:r>
      <w:r w:rsidR="001D5F3D">
        <w:rPr>
          <w:kern w:val="0"/>
          <w:rtl/>
        </w:rPr>
        <w:t>،</w:t>
      </w:r>
      <w:r w:rsidRPr="003D47FA">
        <w:rPr>
          <w:kern w:val="0"/>
          <w:rtl/>
        </w:rPr>
        <w:t xml:space="preserve"> وهو مما لا ينبغي لأحد من العقلاء أن يخالف في ثبوته لله تعالى</w:t>
      </w:r>
      <w:r w:rsidR="001D5F3D">
        <w:rPr>
          <w:kern w:val="0"/>
          <w:rtl/>
        </w:rPr>
        <w:t>،</w:t>
      </w:r>
      <w:r w:rsidRPr="003D47FA">
        <w:rPr>
          <w:kern w:val="0"/>
          <w:rtl/>
        </w:rPr>
        <w:t xml:space="preserve"> </w:t>
      </w:r>
    </w:p>
    <w:p w14:paraId="6409A929" w14:textId="193B5581" w:rsidR="00BD1148" w:rsidRPr="003D47FA" w:rsidRDefault="00BD1148" w:rsidP="00687F26">
      <w:pPr>
        <w:rPr>
          <w:rtl/>
        </w:rPr>
      </w:pPr>
      <w:r w:rsidRPr="007C5528">
        <w:rPr>
          <w:bCs/>
          <w:kern w:val="0"/>
          <w:sz w:val="32"/>
          <w:szCs w:val="32"/>
          <w:highlight w:val="yellow"/>
          <w:u w:val="single"/>
          <w:rtl/>
          <w:lang w:bidi="ar-KW"/>
        </w:rPr>
        <w:t>[المفتاح السابع]:</w:t>
      </w:r>
      <w:r w:rsidRPr="003D47FA">
        <w:rPr>
          <w:snapToGrid w:val="0"/>
          <w:kern w:val="0"/>
          <w:rtl/>
          <w:lang w:bidi="ar-KW"/>
        </w:rPr>
        <w:t xml:space="preserve"> </w:t>
      </w:r>
      <w:r w:rsidRPr="003D47FA">
        <w:rPr>
          <w:bCs/>
          <w:snapToGrid w:val="0"/>
          <w:kern w:val="0"/>
          <w:u w:val="single"/>
          <w:rtl/>
        </w:rPr>
        <w:t>قواعد التقديس المتعلقة بكلام الله تعالى القائم بجناب ذاته</w:t>
      </w:r>
      <w:r w:rsidRPr="003D47FA">
        <w:rPr>
          <w:b/>
          <w:snapToGrid w:val="0"/>
          <w:kern w:val="0"/>
          <w:rtl/>
        </w:rPr>
        <w:t xml:space="preserve">: </w:t>
      </w:r>
      <w:r w:rsidRPr="003D47FA">
        <w:rPr>
          <w:snapToGrid w:val="0"/>
          <w:kern w:val="0"/>
          <w:rtl/>
        </w:rPr>
        <w:t>كلام الله صفة لذاته وصفات الذات تابعة للذات وذات الله تعالى أحدية لا تقبل الابعاض والاجزاء وصمدية لا تقبل التركيب ولها القدم الازلي مقدسة عن التغير والحدوث بلا بداية ولا غاية ولا حد ولا نهاية ولها الغنى الكامل والكمال المطلق الذي لا يقبل الزيادة ولا النقصان ولا تحتاج في وجودها إلى المكان ولا يجري عليها زمان</w:t>
      </w:r>
      <w:r w:rsidR="001D5F3D">
        <w:rPr>
          <w:snapToGrid w:val="0"/>
          <w:kern w:val="0"/>
          <w:rtl/>
        </w:rPr>
        <w:t>،</w:t>
      </w:r>
      <w:r w:rsidRPr="003D47FA">
        <w:rPr>
          <w:snapToGrid w:val="0"/>
          <w:kern w:val="0"/>
          <w:rtl/>
        </w:rPr>
        <w:t xml:space="preserve"> وصفات الله تابعة لجناب ذاته أزلية قديمة فلا بداية تبتدئ منها ولا نهاية تنتهي إليها والقديم الأزلي لا يقبل التغير أو الحدوث ولا يقبل التجدد ولا يجري عليه زمان</w:t>
      </w:r>
      <w:r w:rsidR="001D5F3D">
        <w:rPr>
          <w:snapToGrid w:val="0"/>
          <w:kern w:val="0"/>
          <w:rtl/>
        </w:rPr>
        <w:t>،</w:t>
      </w:r>
      <w:r w:rsidRPr="003D47FA">
        <w:rPr>
          <w:snapToGrid w:val="0"/>
          <w:kern w:val="0"/>
          <w:rtl/>
        </w:rPr>
        <w:t xml:space="preserve"> فإذا كانت صفة الكلام صفة ذاتية لله فلا بد وأن تكون قديمة</w:t>
      </w:r>
      <w:r w:rsidR="001D5F3D">
        <w:rPr>
          <w:snapToGrid w:val="0"/>
          <w:kern w:val="0"/>
          <w:rtl/>
        </w:rPr>
        <w:t>،</w:t>
      </w:r>
      <w:r w:rsidRPr="003D47FA">
        <w:rPr>
          <w:snapToGrid w:val="0"/>
          <w:kern w:val="0"/>
          <w:rtl/>
        </w:rPr>
        <w:t xml:space="preserve"> فـــ (</w:t>
      </w:r>
      <w:r w:rsidRPr="003D47FA">
        <w:rPr>
          <w:rtl/>
        </w:rPr>
        <w:t xml:space="preserve">صفة الكلام): </w:t>
      </w:r>
      <w:r w:rsidRPr="003D47FA">
        <w:rPr>
          <w:u w:val="single"/>
          <w:rtl/>
        </w:rPr>
        <w:t xml:space="preserve">لأنها تابعة للذات قديمة فيستحيل </w:t>
      </w:r>
      <w:r w:rsidRPr="003D47FA">
        <w:rPr>
          <w:snapToGrid w:val="0"/>
          <w:u w:val="single"/>
          <w:rtl/>
        </w:rPr>
        <w:t>القدم مع الحرف والصوت</w:t>
      </w:r>
      <w:r w:rsidR="001D5F3D">
        <w:rPr>
          <w:snapToGrid w:val="0"/>
          <w:u w:val="single"/>
          <w:rtl/>
        </w:rPr>
        <w:t>،</w:t>
      </w:r>
      <w:r w:rsidRPr="003D47FA">
        <w:rPr>
          <w:snapToGrid w:val="0"/>
          <w:u w:val="single"/>
          <w:rtl/>
        </w:rPr>
        <w:t xml:space="preserve"> ويستحيل القدم مع ابتداء الكلام ومن ثم السكوت</w:t>
      </w:r>
      <w:r w:rsidR="001D5F3D">
        <w:rPr>
          <w:snapToGrid w:val="0"/>
          <w:u w:val="single"/>
          <w:rtl/>
        </w:rPr>
        <w:t>،</w:t>
      </w:r>
      <w:r w:rsidRPr="003D47FA">
        <w:rPr>
          <w:snapToGrid w:val="0"/>
          <w:u w:val="single"/>
          <w:rtl/>
        </w:rPr>
        <w:t xml:space="preserve"> ويستحيل القدم مع التغير والحدوث</w:t>
      </w:r>
      <w:r w:rsidR="001D5F3D">
        <w:rPr>
          <w:snapToGrid w:val="0"/>
          <w:rtl/>
        </w:rPr>
        <w:t>،</w:t>
      </w:r>
      <w:r w:rsidRPr="003D47FA">
        <w:rPr>
          <w:snapToGrid w:val="0"/>
          <w:rtl/>
        </w:rPr>
        <w:t xml:space="preserve"> </w:t>
      </w:r>
      <w:r w:rsidRPr="003D47FA">
        <w:rPr>
          <w:b/>
          <w:snapToGrid w:val="0"/>
          <w:rtl/>
        </w:rPr>
        <w:t>ولهذا فمن فهم معاني القدم الأزلي يستحيل أن ينسب إلى كلام الله تعالى هذه الأشياء</w:t>
      </w:r>
      <w:r w:rsidR="001D5F3D">
        <w:rPr>
          <w:b/>
          <w:snapToGrid w:val="0"/>
          <w:rtl/>
        </w:rPr>
        <w:t>،</w:t>
      </w:r>
      <w:r w:rsidRPr="003D47FA">
        <w:rPr>
          <w:snapToGrid w:val="0"/>
          <w:rtl/>
        </w:rPr>
        <w:t xml:space="preserve"> وقد وردت آثار تدل على أن كلام الله بحرف وصوت</w:t>
      </w:r>
      <w:r w:rsidR="001D5F3D">
        <w:rPr>
          <w:snapToGrid w:val="0"/>
          <w:rtl/>
        </w:rPr>
        <w:t>،</w:t>
      </w:r>
      <w:r w:rsidRPr="003D47FA">
        <w:rPr>
          <w:snapToGrid w:val="0"/>
          <w:rtl/>
        </w:rPr>
        <w:t xml:space="preserve"> ولكنّ الحرف محمول على تلاوتنا نحن للقرآن ولم يصح حديث واحد في نسبة الصوت لله</w:t>
      </w:r>
      <w:r w:rsidR="001D5F3D">
        <w:rPr>
          <w:snapToGrid w:val="0"/>
          <w:rtl/>
        </w:rPr>
        <w:t>،</w:t>
      </w:r>
      <w:r w:rsidRPr="003D47FA">
        <w:rPr>
          <w:snapToGrid w:val="0"/>
          <w:rtl/>
        </w:rPr>
        <w:t xml:space="preserve"> فلا يمكن اثبات المحال إلى كلام الله القديم الازلي</w:t>
      </w:r>
      <w:r w:rsidR="001D5F3D">
        <w:rPr>
          <w:snapToGrid w:val="0"/>
          <w:rtl/>
        </w:rPr>
        <w:t>،</w:t>
      </w:r>
      <w:r w:rsidRPr="003D47FA">
        <w:rPr>
          <w:snapToGrid w:val="0"/>
          <w:rtl/>
        </w:rPr>
        <w:t xml:space="preserve"> لأنّ الصوت عرض محدث مخلوق</w:t>
      </w:r>
      <w:r w:rsidR="001D5F3D">
        <w:rPr>
          <w:snapToGrid w:val="0"/>
          <w:rtl/>
        </w:rPr>
        <w:t>،</w:t>
      </w:r>
      <w:r w:rsidRPr="003D47FA">
        <w:rPr>
          <w:snapToGrid w:val="0"/>
          <w:rtl/>
        </w:rPr>
        <w:t xml:space="preserve"> ولما علمت المعتزلة ذلك زعمت</w:t>
      </w:r>
      <w:r w:rsidR="00AB6BA0">
        <w:rPr>
          <w:snapToGrid w:val="0"/>
          <w:rtl/>
        </w:rPr>
        <w:t xml:space="preserve"> أنه </w:t>
      </w:r>
      <w:r w:rsidRPr="003D47FA">
        <w:rPr>
          <w:snapToGrid w:val="0"/>
          <w:rtl/>
        </w:rPr>
        <w:t>مخلوق</w:t>
      </w:r>
      <w:r w:rsidR="001D5F3D">
        <w:rPr>
          <w:snapToGrid w:val="0"/>
          <w:rtl/>
        </w:rPr>
        <w:t>،</w:t>
      </w:r>
      <w:r w:rsidRPr="003D47FA">
        <w:rPr>
          <w:snapToGrid w:val="0"/>
          <w:rtl/>
        </w:rPr>
        <w:t xml:space="preserve"> </w:t>
      </w:r>
      <w:r w:rsidRPr="003D47FA">
        <w:rPr>
          <w:b/>
          <w:bCs/>
          <w:snapToGrid w:val="0"/>
          <w:u w:val="single"/>
          <w:rtl/>
        </w:rPr>
        <w:t>(الشاهد):</w:t>
      </w:r>
      <w:r w:rsidRPr="003D47FA">
        <w:rPr>
          <w:snapToGrid w:val="0"/>
          <w:rtl/>
        </w:rPr>
        <w:t xml:space="preserve"> كلام الله القديم منزه عن الحرف والصوت</w:t>
      </w:r>
      <w:r w:rsidR="001D5F3D">
        <w:rPr>
          <w:snapToGrid w:val="0"/>
          <w:rtl/>
        </w:rPr>
        <w:t>،</w:t>
      </w:r>
      <w:r w:rsidRPr="003D47FA">
        <w:rPr>
          <w:snapToGrid w:val="0"/>
          <w:rtl/>
        </w:rPr>
        <w:t xml:space="preserve"> لأنّ </w:t>
      </w:r>
      <w:r w:rsidRPr="003D47FA">
        <w:rPr>
          <w:rtl/>
        </w:rPr>
        <w:t xml:space="preserve">الحروف </w:t>
      </w:r>
      <w:r w:rsidRPr="003D47FA">
        <w:rPr>
          <w:shd w:val="clear" w:color="auto" w:fill="FFFFFF"/>
          <w:rtl/>
        </w:rPr>
        <w:t>يسبق بعضها بعضاً</w:t>
      </w:r>
      <w:r w:rsidR="001D5F3D">
        <w:rPr>
          <w:shd w:val="clear" w:color="auto" w:fill="FFFFFF"/>
          <w:rtl/>
        </w:rPr>
        <w:t>،</w:t>
      </w:r>
      <w:r w:rsidRPr="003D47FA">
        <w:rPr>
          <w:shd w:val="clear" w:color="auto" w:fill="FFFFFF"/>
          <w:rtl/>
        </w:rPr>
        <w:t xml:space="preserve"> فمثلاً: بسم الله الرحمن الرحيم: لابد أن تكون السين بعد الباء والميم بعد السين</w:t>
      </w:r>
      <w:r w:rsidR="001D5F3D">
        <w:rPr>
          <w:shd w:val="clear" w:color="auto" w:fill="FFFFFF"/>
          <w:rtl/>
        </w:rPr>
        <w:t>،</w:t>
      </w:r>
      <w:r w:rsidRPr="003D47FA">
        <w:rPr>
          <w:shd w:val="clear" w:color="auto" w:fill="FFFFFF"/>
          <w:rtl/>
        </w:rPr>
        <w:t xml:space="preserve"> فالحروف </w:t>
      </w:r>
      <w:r w:rsidRPr="003D47FA">
        <w:rPr>
          <w:rFonts w:eastAsia="Times New Roman"/>
          <w:rtl/>
        </w:rPr>
        <w:t>متعاقبة موقوف وجود المتأخر منها على انقضاء المتقدم</w:t>
      </w:r>
      <w:r w:rsidR="001D5F3D">
        <w:rPr>
          <w:rFonts w:eastAsia="Times New Roman"/>
          <w:rtl/>
        </w:rPr>
        <w:t>،</w:t>
      </w:r>
      <w:r w:rsidRPr="003D47FA">
        <w:rPr>
          <w:rFonts w:eastAsia="Times New Roman"/>
          <w:rtl/>
        </w:rPr>
        <w:t xml:space="preserve"> وهذا محدث وليس بقديم</w:t>
      </w:r>
      <w:r w:rsidR="001D5F3D">
        <w:rPr>
          <w:rFonts w:eastAsia="Times New Roman"/>
          <w:rtl/>
        </w:rPr>
        <w:t>،</w:t>
      </w:r>
      <w:r w:rsidRPr="003D47FA">
        <w:rPr>
          <w:rFonts w:eastAsia="Times New Roman"/>
          <w:rtl/>
        </w:rPr>
        <w:t xml:space="preserve"> فمحال نسبة القدم إلى الحروف ومن نسبها من الحنابلة فقد دخل عليه ذلك من باب الجهل بمعاني القدم الأزلي الاصطلاحي عند علماء الأصول وقصارى علمهم إنما في (القديم)</w:t>
      </w:r>
      <w:r w:rsidR="00AB6BA0">
        <w:rPr>
          <w:rFonts w:eastAsia="Times New Roman"/>
          <w:rtl/>
        </w:rPr>
        <w:t xml:space="preserve"> أنه </w:t>
      </w:r>
      <w:r w:rsidRPr="003D47FA">
        <w:rPr>
          <w:rFonts w:eastAsia="Times New Roman"/>
          <w:rtl/>
        </w:rPr>
        <w:t xml:space="preserve">بمعنى قدم الزمان أما القدم الازلي فمعناه منع الابتداء والافتتاح (أول بلا ابتداء) </w:t>
      </w:r>
      <w:r w:rsidRPr="003D47FA">
        <w:rPr>
          <w:rFonts w:eastAsia="Times New Roman"/>
          <w:b/>
          <w:bCs/>
          <w:rtl/>
        </w:rPr>
        <w:t>ومحال أن نكيف صفة الكلام كما هو محال أن نكيف جناب الذات</w:t>
      </w:r>
      <w:r w:rsidR="001D5F3D">
        <w:rPr>
          <w:rFonts w:eastAsia="Times New Roman"/>
          <w:b/>
          <w:bCs/>
          <w:rtl/>
        </w:rPr>
        <w:t>،</w:t>
      </w:r>
      <w:r w:rsidRPr="003D47FA">
        <w:rPr>
          <w:rFonts w:eastAsia="Times New Roman"/>
          <w:rtl/>
        </w:rPr>
        <w:t xml:space="preserve"> والقاعدة العامة (العجز عن الادراك ادراك) ومحاولة بعض اهل الحشو تكييف الكلام الذي هو صفة لله كله من باب الكلام على الله بغير علم ولا هدى ولا كتاب منير</w:t>
      </w:r>
      <w:r w:rsidR="001D5F3D">
        <w:rPr>
          <w:rFonts w:eastAsia="Times New Roman"/>
          <w:rtl/>
        </w:rPr>
        <w:t>،</w:t>
      </w:r>
      <w:r w:rsidRPr="003D47FA">
        <w:rPr>
          <w:rFonts w:eastAsia="Times New Roman"/>
          <w:rtl/>
        </w:rPr>
        <w:t xml:space="preserve"> وكله استعطاء للغيب</w:t>
      </w:r>
      <w:r w:rsidR="001D5F3D">
        <w:rPr>
          <w:rFonts w:eastAsia="Times New Roman"/>
          <w:rtl/>
        </w:rPr>
        <w:t>،</w:t>
      </w:r>
      <w:r w:rsidRPr="003D47FA">
        <w:rPr>
          <w:rFonts w:eastAsia="Times New Roman"/>
          <w:rtl/>
        </w:rPr>
        <w:t xml:space="preserve"> وهذا الغيب ممنوع عن الخلق</w:t>
      </w:r>
      <w:r w:rsidR="001D5F3D">
        <w:rPr>
          <w:rFonts w:eastAsia="Times New Roman"/>
          <w:rtl/>
        </w:rPr>
        <w:t>،</w:t>
      </w:r>
      <w:r w:rsidRPr="003D47FA">
        <w:rPr>
          <w:rFonts w:eastAsia="Times New Roman"/>
          <w:rtl/>
        </w:rPr>
        <w:t xml:space="preserve"> فكما أنّ جناب الذات مقدس عن الجسمية ولوازمها فصفة الكلام القائم بالذات مقدس عن مشابهة الخلق</w:t>
      </w:r>
      <w:r w:rsidR="001D5F3D">
        <w:rPr>
          <w:rFonts w:eastAsia="Times New Roman"/>
          <w:rtl/>
        </w:rPr>
        <w:t>،</w:t>
      </w:r>
      <w:r w:rsidRPr="003D47FA">
        <w:rPr>
          <w:rFonts w:eastAsia="Times New Roman"/>
          <w:rtl/>
        </w:rPr>
        <w:t xml:space="preserve"> فالخلق يتكلمون باللسان وبالحرف والصوت والله تعالى مقدس عن ذلك ليس كمثله شيء</w:t>
      </w:r>
      <w:r w:rsidR="001D5F3D">
        <w:rPr>
          <w:rFonts w:eastAsia="Times New Roman"/>
          <w:rtl/>
        </w:rPr>
        <w:t>،</w:t>
      </w:r>
      <w:r w:rsidRPr="003D47FA">
        <w:rPr>
          <w:rFonts w:eastAsia="Times New Roman"/>
          <w:rtl/>
        </w:rPr>
        <w:t xml:space="preserve"> لا في جناب ذاته ولا في حقائق صفاته</w:t>
      </w:r>
      <w:r w:rsidR="001D5F3D">
        <w:rPr>
          <w:rFonts w:eastAsia="Times New Roman"/>
          <w:rtl/>
        </w:rPr>
        <w:t>،</w:t>
      </w:r>
      <w:r w:rsidRPr="003D47FA">
        <w:rPr>
          <w:rFonts w:eastAsia="Times New Roman"/>
          <w:rtl/>
        </w:rPr>
        <w:t xml:space="preserve"> ومحال أن يتكلم الله تعالى </w:t>
      </w:r>
      <w:r w:rsidRPr="003D47FA">
        <w:rPr>
          <w:rtl/>
          <w:lang w:bidi="ar-KW"/>
        </w:rPr>
        <w:t>بهذه الحروف المعروفة والأصوات المسموعة</w:t>
      </w:r>
      <w:r w:rsidR="001D5F3D">
        <w:rPr>
          <w:rtl/>
          <w:lang w:bidi="ar-KW"/>
        </w:rPr>
        <w:t>،</w:t>
      </w:r>
      <w:r w:rsidRPr="003D47FA">
        <w:rPr>
          <w:rtl/>
          <w:lang w:bidi="ar-KW"/>
        </w:rPr>
        <w:t xml:space="preserve"> ومحال أنّ يتكلم بها دفعة واحدة لأن التكلم بجملة هذه الحروف دفعة واحدة لا يفيد هذا النظم المركب على هذا التعاقب والتوالي</w:t>
      </w:r>
      <w:r w:rsidR="001D5F3D">
        <w:rPr>
          <w:rtl/>
          <w:lang w:bidi="ar-KW"/>
        </w:rPr>
        <w:t>،</w:t>
      </w:r>
      <w:r w:rsidRPr="003D47FA">
        <w:rPr>
          <w:rtl/>
          <w:lang w:bidi="ar-KW"/>
        </w:rPr>
        <w:t xml:space="preserve"> فوجب أن لا يكون هذا النظم المركب من هذه الحروف المتوالية كلام الله تعالى</w:t>
      </w:r>
      <w:r w:rsidR="001D5F3D">
        <w:rPr>
          <w:rtl/>
          <w:lang w:bidi="ar-KW"/>
        </w:rPr>
        <w:t>،</w:t>
      </w:r>
      <w:r w:rsidRPr="003D47FA">
        <w:rPr>
          <w:rtl/>
          <w:lang w:bidi="ar-KW"/>
        </w:rPr>
        <w:t xml:space="preserve"> ومحال أن يتكلم الله تعالى بها على التعاقب</w:t>
      </w:r>
      <w:r w:rsidR="001D5F3D">
        <w:rPr>
          <w:rtl/>
          <w:lang w:bidi="ar-KW"/>
        </w:rPr>
        <w:t>،</w:t>
      </w:r>
      <w:r w:rsidRPr="003D47FA">
        <w:rPr>
          <w:rtl/>
          <w:lang w:bidi="ar-KW"/>
        </w:rPr>
        <w:t xml:space="preserve"> لأنه تعالى لو تكلم بها على التوالي والتعاقب كانت محدثة</w:t>
      </w:r>
      <w:r w:rsidR="001D5F3D">
        <w:rPr>
          <w:rtl/>
          <w:lang w:bidi="ar-KW"/>
        </w:rPr>
        <w:t>،</w:t>
      </w:r>
      <w:r w:rsidRPr="003D47FA">
        <w:rPr>
          <w:rtl/>
          <w:lang w:bidi="ar-KW"/>
        </w:rPr>
        <w:t xml:space="preserve"> ومحال أن تقوم بذات الله صفة محدثة</w:t>
      </w:r>
      <w:r w:rsidR="001D5F3D">
        <w:rPr>
          <w:rtl/>
          <w:lang w:bidi="ar-KW"/>
        </w:rPr>
        <w:t>،</w:t>
      </w:r>
      <w:r w:rsidRPr="003D47FA">
        <w:rPr>
          <w:rtl/>
          <w:lang w:bidi="ar-KW"/>
        </w:rPr>
        <w:t xml:space="preserve"> </w:t>
      </w:r>
      <w:r w:rsidRPr="003D47FA">
        <w:rPr>
          <w:u w:val="single"/>
          <w:rtl/>
          <w:lang w:bidi="ar-KW"/>
        </w:rPr>
        <w:t xml:space="preserve">فصفة الكلام لله </w:t>
      </w:r>
      <w:r w:rsidRPr="003D47FA">
        <w:rPr>
          <w:u w:val="single"/>
          <w:rtl/>
        </w:rPr>
        <w:t>صفة أزلية قائمة بذات الله تعالى واجبة له سبحانه</w:t>
      </w:r>
      <w:r w:rsidR="001D5F3D">
        <w:rPr>
          <w:u w:val="single"/>
          <w:rtl/>
        </w:rPr>
        <w:t>،</w:t>
      </w:r>
      <w:r w:rsidRPr="003D47FA">
        <w:rPr>
          <w:u w:val="single"/>
          <w:rtl/>
        </w:rPr>
        <w:t xml:space="preserve"> </w:t>
      </w:r>
      <w:r w:rsidRPr="003D47FA">
        <w:rPr>
          <w:u w:val="single"/>
          <w:rtl/>
          <w:lang w:bidi="ar-EG"/>
        </w:rPr>
        <w:t>منزهة عن كل معاني الحدوث</w:t>
      </w:r>
      <w:r w:rsidR="001D5F3D">
        <w:rPr>
          <w:u w:val="single"/>
          <w:rtl/>
          <w:lang w:bidi="ar-EG"/>
        </w:rPr>
        <w:t>،</w:t>
      </w:r>
      <w:r w:rsidRPr="003D47FA">
        <w:rPr>
          <w:u w:val="single"/>
          <w:rtl/>
          <w:lang w:bidi="ar-EG"/>
        </w:rPr>
        <w:t xml:space="preserve"> </w:t>
      </w:r>
      <w:r w:rsidRPr="003D47FA">
        <w:rPr>
          <w:u w:val="single"/>
          <w:rtl/>
        </w:rPr>
        <w:t>ليس له بداية وليس له نهاية لا يطرأ عليه سكوت ولا يقال</w:t>
      </w:r>
      <w:r w:rsidR="00AB6BA0">
        <w:rPr>
          <w:u w:val="single"/>
          <w:rtl/>
        </w:rPr>
        <w:t xml:space="preserve"> أنه </w:t>
      </w:r>
      <w:r w:rsidRPr="003D47FA">
        <w:rPr>
          <w:u w:val="single"/>
          <w:rtl/>
        </w:rPr>
        <w:t>مستمر ولا متواصل لأن الشيء المستمر المتواصل يكون مخلوقا مع الدوام ومع الزمن</w:t>
      </w:r>
      <w:r w:rsidR="001D5F3D">
        <w:rPr>
          <w:u w:val="single"/>
          <w:rtl/>
          <w:lang w:bidi="ar-EG"/>
        </w:rPr>
        <w:t>،</w:t>
      </w:r>
      <w:r w:rsidRPr="003D47FA">
        <w:rPr>
          <w:u w:val="single"/>
          <w:rtl/>
          <w:lang w:bidi="ar-EG"/>
        </w:rPr>
        <w:t xml:space="preserve"> و</w:t>
      </w:r>
      <w:r w:rsidRPr="003D47FA">
        <w:rPr>
          <w:u w:val="single"/>
          <w:rtl/>
        </w:rPr>
        <w:t xml:space="preserve">كلام الله القديم ليس كمثله كلام فهو </w:t>
      </w:r>
      <w:r w:rsidRPr="003D47FA">
        <w:rPr>
          <w:u w:val="single"/>
          <w:rtl/>
          <w:lang w:bidi="ar-EG"/>
        </w:rPr>
        <w:t>قائم بذات الله ليس بحرف ولا صوت ولا يتجدد ولا يطرأ عليه سكوت ولا يتصف بتقديم ولا</w:t>
      </w:r>
      <w:r w:rsidRPr="003D47FA">
        <w:rPr>
          <w:u w:val="single"/>
          <w:lang w:bidi="ar-EG"/>
        </w:rPr>
        <w:t xml:space="preserve"> </w:t>
      </w:r>
      <w:r w:rsidRPr="003D47FA">
        <w:rPr>
          <w:u w:val="single"/>
          <w:rtl/>
          <w:lang w:bidi="ar-EG"/>
        </w:rPr>
        <w:t>تأخير ولا ابتداء ولا انتهاء ولا كل ولا بعض ويتعلق بكل ما يتعلق به</w:t>
      </w:r>
      <w:r w:rsidRPr="003D47FA">
        <w:rPr>
          <w:u w:val="single"/>
          <w:lang w:bidi="ar-EG"/>
        </w:rPr>
        <w:t xml:space="preserve"> </w:t>
      </w:r>
      <w:r w:rsidRPr="003D47FA">
        <w:rPr>
          <w:u w:val="single"/>
          <w:rtl/>
          <w:lang w:bidi="ar-EG"/>
        </w:rPr>
        <w:t>العلم</w:t>
      </w:r>
      <w:r w:rsidR="001D5F3D">
        <w:rPr>
          <w:u w:val="single"/>
          <w:rtl/>
          <w:lang w:bidi="ar-EG"/>
        </w:rPr>
        <w:t>،</w:t>
      </w:r>
      <w:r w:rsidRPr="003D47FA">
        <w:rPr>
          <w:u w:val="single"/>
          <w:rtl/>
          <w:lang w:bidi="ar-EG"/>
        </w:rPr>
        <w:t xml:space="preserve"> فكلاهما عام التعلق بالواجبات والجائزات والمستحيلات</w:t>
      </w:r>
      <w:r w:rsidR="001D5F3D">
        <w:rPr>
          <w:u w:val="single"/>
          <w:rtl/>
          <w:lang w:bidi="ar-EG"/>
        </w:rPr>
        <w:t>،</w:t>
      </w:r>
      <w:r w:rsidRPr="003D47FA">
        <w:rPr>
          <w:u w:val="single"/>
          <w:rtl/>
          <w:lang w:bidi="ar-EG"/>
        </w:rPr>
        <w:t xml:space="preserve"> ولا تتناهى متعلقات كلامه وهو واحد</w:t>
      </w:r>
      <w:r w:rsidR="001D5F3D">
        <w:rPr>
          <w:u w:val="single"/>
          <w:rtl/>
          <w:lang w:bidi="ar-EG"/>
        </w:rPr>
        <w:t>،</w:t>
      </w:r>
      <w:r w:rsidRPr="003D47FA">
        <w:rPr>
          <w:u w:val="single"/>
          <w:rtl/>
          <w:lang w:bidi="ar-EG"/>
        </w:rPr>
        <w:t xml:space="preserve"> لكن تعلق العلم على سبيل الكشف</w:t>
      </w:r>
      <w:r w:rsidR="001D5F3D">
        <w:rPr>
          <w:u w:val="single"/>
          <w:rtl/>
          <w:lang w:bidi="ar-EG"/>
        </w:rPr>
        <w:t>،</w:t>
      </w:r>
      <w:r w:rsidRPr="003D47FA">
        <w:rPr>
          <w:u w:val="single"/>
          <w:rtl/>
          <w:lang w:bidi="ar-EG"/>
        </w:rPr>
        <w:t xml:space="preserve"> أما تعلق الكلام فعلى سبيل الدلالة</w:t>
      </w:r>
      <w:r w:rsidR="001D5F3D">
        <w:rPr>
          <w:u w:val="single"/>
          <w:rtl/>
          <w:lang w:bidi="ar-EG"/>
        </w:rPr>
        <w:t>،</w:t>
      </w:r>
      <w:r w:rsidRPr="003D47FA">
        <w:rPr>
          <w:u w:val="single"/>
          <w:rtl/>
          <w:lang w:bidi="ar-EG"/>
        </w:rPr>
        <w:t xml:space="preserve"> </w:t>
      </w:r>
      <w:r w:rsidRPr="003D47FA">
        <w:rPr>
          <w:u w:val="single"/>
          <w:rtl/>
        </w:rPr>
        <w:t>فالعلم كشف الشيء على حقيقته بغير سبق خفاء</w:t>
      </w:r>
      <w:r w:rsidR="001D5F3D">
        <w:rPr>
          <w:u w:val="single"/>
          <w:rtl/>
        </w:rPr>
        <w:t>،</w:t>
      </w:r>
      <w:r w:rsidRPr="003D47FA">
        <w:rPr>
          <w:u w:val="single"/>
          <w:rtl/>
        </w:rPr>
        <w:t xml:space="preserve"> والكلام دلالة على مراد الله بغير سبق سكوت</w:t>
      </w:r>
      <w:r w:rsidR="001D5F3D">
        <w:rPr>
          <w:u w:val="single"/>
          <w:rtl/>
        </w:rPr>
        <w:t>،</w:t>
      </w:r>
      <w:r w:rsidRPr="003D47FA">
        <w:rPr>
          <w:rtl/>
        </w:rPr>
        <w:t xml:space="preserve"> فصفة الكلام ليست هي صفة العلم</w:t>
      </w:r>
      <w:r w:rsidR="001D5F3D">
        <w:rPr>
          <w:rtl/>
        </w:rPr>
        <w:t>،</w:t>
      </w:r>
      <w:r w:rsidRPr="003D47FA">
        <w:rPr>
          <w:rtl/>
        </w:rPr>
        <w:t xml:space="preserve"> ولا هي صفة الإرادة</w:t>
      </w:r>
      <w:r w:rsidR="001D5F3D">
        <w:rPr>
          <w:rtl/>
        </w:rPr>
        <w:t>،</w:t>
      </w:r>
      <w:r w:rsidRPr="003D47FA">
        <w:rPr>
          <w:rtl/>
        </w:rPr>
        <w:t xml:space="preserve"> بل هي صفة ذاتية تدل على أوامر الله</w:t>
      </w:r>
      <w:r w:rsidR="001D5F3D">
        <w:rPr>
          <w:rtl/>
        </w:rPr>
        <w:t>،</w:t>
      </w:r>
      <w:r w:rsidRPr="003D47FA">
        <w:rPr>
          <w:rtl/>
        </w:rPr>
        <w:t xml:space="preserve"> </w:t>
      </w:r>
      <w:r w:rsidRPr="003D47FA">
        <w:rPr>
          <w:b/>
          <w:rtl/>
        </w:rPr>
        <w:t xml:space="preserve">(صفة الكلام) </w:t>
      </w:r>
      <w:r w:rsidRPr="003D47FA">
        <w:rPr>
          <w:rtl/>
        </w:rPr>
        <w:t>قديمة لا يجري عليها زمان</w:t>
      </w:r>
      <w:r w:rsidR="001D5F3D">
        <w:rPr>
          <w:rtl/>
        </w:rPr>
        <w:t>،</w:t>
      </w:r>
      <w:r w:rsidRPr="003D47FA">
        <w:rPr>
          <w:rtl/>
        </w:rPr>
        <w:t xml:space="preserve"> فلا يتجدد له كلام</w:t>
      </w:r>
      <w:r w:rsidR="001D5F3D">
        <w:rPr>
          <w:rtl/>
        </w:rPr>
        <w:t>،</w:t>
      </w:r>
      <w:r w:rsidRPr="003D47FA">
        <w:rPr>
          <w:rtl/>
        </w:rPr>
        <w:t xml:space="preserve"> ولا يكون الزمان فاعلا في كلامه القديم</w:t>
      </w:r>
      <w:r w:rsidR="001D5F3D">
        <w:rPr>
          <w:rtl/>
        </w:rPr>
        <w:t>،</w:t>
      </w:r>
      <w:r w:rsidRPr="003D47FA">
        <w:rPr>
          <w:rtl/>
        </w:rPr>
        <w:t xml:space="preserve"> له </w:t>
      </w:r>
      <w:r w:rsidRPr="003D47FA">
        <w:rPr>
          <w:rFonts w:eastAsia="Times New Roman"/>
          <w:rtl/>
        </w:rPr>
        <w:t>الكمال المطلق في كل صفاته</w:t>
      </w:r>
      <w:r w:rsidR="001D5F3D">
        <w:rPr>
          <w:rFonts w:eastAsia="Times New Roman"/>
          <w:rtl/>
        </w:rPr>
        <w:t>،</w:t>
      </w:r>
      <w:r w:rsidRPr="003D47FA">
        <w:rPr>
          <w:rFonts w:eastAsia="Times New Roman"/>
          <w:rtl/>
        </w:rPr>
        <w:t xml:space="preserve"> ومنها كلامه فلا يقبل الزيادة ولا النقصان</w:t>
      </w:r>
      <w:r w:rsidR="001D5F3D">
        <w:rPr>
          <w:rFonts w:eastAsia="Times New Roman"/>
          <w:rtl/>
        </w:rPr>
        <w:t>،</w:t>
      </w:r>
      <w:r w:rsidRPr="003D47FA">
        <w:rPr>
          <w:rFonts w:eastAsia="Times New Roman"/>
          <w:rtl/>
        </w:rPr>
        <w:t xml:space="preserve"> وكل كلامه قديم </w:t>
      </w:r>
      <w:r w:rsidRPr="003D47FA">
        <w:rPr>
          <w:rtl/>
          <w:lang w:val="en-NZ" w:bidi="ar-EG"/>
        </w:rPr>
        <w:t>ولا عجب من ذلك فالله كلمنا وخاطبنا بالقرآن القديم قبل أن نوجد لأننا كنا في علم الله القديم</w:t>
      </w:r>
      <w:r w:rsidR="001D5F3D">
        <w:rPr>
          <w:rtl/>
          <w:lang w:val="en-NZ" w:bidi="ar-EG"/>
        </w:rPr>
        <w:t>،</w:t>
      </w:r>
      <w:r w:rsidRPr="003D47FA">
        <w:rPr>
          <w:rtl/>
          <w:lang w:val="en-NZ" w:bidi="ar-EG"/>
        </w:rPr>
        <w:t xml:space="preserve"> </w:t>
      </w:r>
      <w:r w:rsidRPr="003D47FA">
        <w:rPr>
          <w:b/>
          <w:rtl/>
        </w:rPr>
        <w:t>و</w:t>
      </w:r>
      <w:r w:rsidRPr="003D47FA">
        <w:rPr>
          <w:b/>
          <w:rtl/>
          <w:lang w:bidi="ar-EG"/>
        </w:rPr>
        <w:t xml:space="preserve">(الكلام الأزلي القديم) </w:t>
      </w:r>
      <w:r w:rsidRPr="003D47FA">
        <w:rPr>
          <w:rtl/>
        </w:rPr>
        <w:t>لا يقال عنه: أن الله يتكلم متى شاء ويسكت متى شاء لأنّ هذا يجعل الكلام محدودا مخلوقا محدثا كان بعد أن لم يكن</w:t>
      </w:r>
      <w:r w:rsidR="001D5F3D">
        <w:rPr>
          <w:rtl/>
        </w:rPr>
        <w:t>،</w:t>
      </w:r>
      <w:r w:rsidRPr="003D47FA">
        <w:rPr>
          <w:rtl/>
        </w:rPr>
        <w:t xml:space="preserve"> يتعلق بالزمان ويجري عليه زمان</w:t>
      </w:r>
      <w:r w:rsidR="001D5F3D">
        <w:rPr>
          <w:rtl/>
        </w:rPr>
        <w:t>،</w:t>
      </w:r>
      <w:r w:rsidRPr="003D47FA">
        <w:rPr>
          <w:rtl/>
        </w:rPr>
        <w:t xml:space="preserve"> وهذا نقص يتنزه الله تعالى عنه</w:t>
      </w:r>
      <w:r w:rsidR="001D5F3D">
        <w:rPr>
          <w:rtl/>
        </w:rPr>
        <w:t>،</w:t>
      </w:r>
      <w:r w:rsidRPr="003D47FA">
        <w:rPr>
          <w:rtl/>
        </w:rPr>
        <w:t xml:space="preserve"> و(كلام الله) له الكمال المطلق فلا يقبل زيادة ولا نقصان لأنه لو قبل الزيادة كان قبل الزيادة ناقصا وتقدست صفات الله عن النقصان</w:t>
      </w:r>
      <w:r w:rsidR="001D5F3D">
        <w:rPr>
          <w:rtl/>
        </w:rPr>
        <w:t>،</w:t>
      </w:r>
      <w:r w:rsidRPr="003D47FA">
        <w:rPr>
          <w:rtl/>
        </w:rPr>
        <w:t xml:space="preserve"> ولو قبل النقصان انتفت عنه الإلهية والكمال المطلق</w:t>
      </w:r>
      <w:r w:rsidR="001D5F3D">
        <w:rPr>
          <w:rtl/>
        </w:rPr>
        <w:t>،</w:t>
      </w:r>
      <w:r w:rsidRPr="003D47FA">
        <w:rPr>
          <w:rtl/>
        </w:rPr>
        <w:t xml:space="preserve"> وكلام الله القديم ليس من جنس كلام البشر بحرف وصوت</w:t>
      </w:r>
      <w:r w:rsidR="001D5F3D">
        <w:rPr>
          <w:rtl/>
        </w:rPr>
        <w:t>،</w:t>
      </w:r>
      <w:r w:rsidRPr="003D47FA">
        <w:rPr>
          <w:rtl/>
        </w:rPr>
        <w:t xml:space="preserve"> فالحروف </w:t>
      </w:r>
      <w:r w:rsidRPr="003D47FA">
        <w:rPr>
          <w:shd w:val="clear" w:color="auto" w:fill="FFFFFF"/>
          <w:rtl/>
        </w:rPr>
        <w:t>يسبق بعضها بعضاً</w:t>
      </w:r>
      <w:r w:rsidR="001D5F3D">
        <w:rPr>
          <w:shd w:val="clear" w:color="auto" w:fill="FFFFFF"/>
          <w:rtl/>
        </w:rPr>
        <w:t>،</w:t>
      </w:r>
      <w:r w:rsidRPr="003D47FA">
        <w:rPr>
          <w:shd w:val="clear" w:color="auto" w:fill="FFFFFF"/>
          <w:rtl/>
        </w:rPr>
        <w:t xml:space="preserve"> وهي </w:t>
      </w:r>
      <w:r w:rsidRPr="003D47FA">
        <w:rPr>
          <w:rFonts w:eastAsia="Times New Roman"/>
          <w:rtl/>
        </w:rPr>
        <w:t>متعاقبة موقوف وجود المتأخر منها على انقضاء المتقدم</w:t>
      </w:r>
      <w:r w:rsidR="001D5F3D">
        <w:rPr>
          <w:rFonts w:eastAsia="Times New Roman"/>
          <w:rtl/>
        </w:rPr>
        <w:t>،</w:t>
      </w:r>
      <w:r w:rsidRPr="003D47FA">
        <w:rPr>
          <w:rFonts w:eastAsia="Times New Roman"/>
          <w:rtl/>
        </w:rPr>
        <w:t xml:space="preserve"> وهذا محدث وليس بقديم</w:t>
      </w:r>
      <w:r w:rsidR="001D5F3D">
        <w:rPr>
          <w:rFonts w:eastAsia="Times New Roman"/>
          <w:rtl/>
        </w:rPr>
        <w:t>،</w:t>
      </w:r>
      <w:r w:rsidRPr="003D47FA">
        <w:rPr>
          <w:rFonts w:eastAsia="Times New Roman"/>
          <w:rtl/>
        </w:rPr>
        <w:t xml:space="preserve"> وكلام الله القائم بذاته لا يكون إلا قديما</w:t>
      </w:r>
      <w:r w:rsidR="001D5F3D">
        <w:rPr>
          <w:rFonts w:eastAsia="Times New Roman"/>
          <w:rtl/>
        </w:rPr>
        <w:t>،</w:t>
      </w:r>
      <w:r w:rsidRPr="003D47FA">
        <w:rPr>
          <w:rFonts w:eastAsia="Times New Roman"/>
          <w:rtl/>
        </w:rPr>
        <w:t xml:space="preserve"> </w:t>
      </w:r>
      <w:r w:rsidRPr="003D47FA">
        <w:rPr>
          <w:rtl/>
        </w:rPr>
        <w:t>قال تعالى: {وَكَلَّمَ اللهُ مُوسَى تَكْلِيما}</w:t>
      </w:r>
      <w:r w:rsidR="001D5F3D">
        <w:rPr>
          <w:rtl/>
        </w:rPr>
        <w:t>،</w:t>
      </w:r>
      <w:r w:rsidRPr="003D47FA">
        <w:rPr>
          <w:rtl/>
        </w:rPr>
        <w:t xml:space="preserve"> أي أَ</w:t>
      </w:r>
      <w:r w:rsidRPr="003D47FA">
        <w:rPr>
          <w:rtl/>
          <w:lang w:bidi="ar-KW"/>
        </w:rPr>
        <w:t>س</w:t>
      </w:r>
      <w:r w:rsidRPr="003D47FA">
        <w:rPr>
          <w:rtl/>
        </w:rPr>
        <w:t>معَ الله موسى كَلامَه الأَزَليَّ الأَبَديَّ القديم</w:t>
      </w:r>
      <w:r w:rsidR="001D5F3D">
        <w:rPr>
          <w:rtl/>
        </w:rPr>
        <w:t>،</w:t>
      </w:r>
      <w:r w:rsidRPr="003D47FA">
        <w:rPr>
          <w:rtl/>
        </w:rPr>
        <w:t xml:space="preserve"> أزال الله المانعَ عن سمع موسى</w:t>
      </w:r>
      <w:r w:rsidR="001D5F3D">
        <w:rPr>
          <w:rtl/>
        </w:rPr>
        <w:t>،</w:t>
      </w:r>
      <w:r w:rsidRPr="003D47FA">
        <w:rPr>
          <w:rtl/>
        </w:rPr>
        <w:t xml:space="preserve"> فسَمعَ كلامَ الله القديم من غير أن يَحلَّ الكلام الأزليُّ في أ</w:t>
      </w:r>
      <w:r w:rsidRPr="003D47FA">
        <w:rPr>
          <w:rtl/>
          <w:lang w:bidi="ar-KW"/>
        </w:rPr>
        <w:t>ذ</w:t>
      </w:r>
      <w:r w:rsidRPr="003D47FA">
        <w:rPr>
          <w:rtl/>
        </w:rPr>
        <w:t>ن موسى</w:t>
      </w:r>
      <w:r w:rsidR="001D5F3D">
        <w:rPr>
          <w:rtl/>
        </w:rPr>
        <w:t>،</w:t>
      </w:r>
      <w:r w:rsidRPr="003D47FA">
        <w:rPr>
          <w:rtl/>
        </w:rPr>
        <w:t xml:space="preserve"> لان صفات الله القديمة المطلقة منزهة عن أن تحل بمخلوق حادث محدود</w:t>
      </w:r>
      <w:r w:rsidR="001D5F3D">
        <w:rPr>
          <w:rtl/>
        </w:rPr>
        <w:t>،</w:t>
      </w:r>
      <w:r w:rsidRPr="003D47FA">
        <w:rPr>
          <w:rtl/>
        </w:rPr>
        <w:t xml:space="preserve"> </w:t>
      </w:r>
      <w:r w:rsidRPr="003D47FA">
        <w:rPr>
          <w:bCs/>
          <w:rtl/>
        </w:rPr>
        <w:t>قال الغزالي</w:t>
      </w:r>
      <w:r w:rsidRPr="003D47FA">
        <w:rPr>
          <w:rtl/>
        </w:rPr>
        <w:t xml:space="preserve">: </w:t>
      </w:r>
      <w:r w:rsidRPr="003D47FA">
        <w:rPr>
          <w:u w:val="single"/>
          <w:rtl/>
        </w:rPr>
        <w:t>(</w:t>
      </w:r>
      <w:r w:rsidRPr="003D47FA">
        <w:rPr>
          <w:b/>
          <w:snapToGrid w:val="0"/>
          <w:u w:val="single"/>
          <w:rtl/>
        </w:rPr>
        <w:t>ومن استبعد أن يسمع موسى عليه السلام في الدنيا كلاماً ليس بصوت ولا حرف</w:t>
      </w:r>
      <w:r w:rsidR="001D5F3D">
        <w:rPr>
          <w:b/>
          <w:snapToGrid w:val="0"/>
          <w:u w:val="single"/>
          <w:rtl/>
        </w:rPr>
        <w:t>،</w:t>
      </w:r>
      <w:r w:rsidRPr="003D47FA">
        <w:rPr>
          <w:b/>
          <w:snapToGrid w:val="0"/>
          <w:u w:val="single"/>
          <w:rtl/>
        </w:rPr>
        <w:t xml:space="preserve"> فليستنكر أن يرى في الآخرة موجوداً ليس بجسم ولا لون</w:t>
      </w:r>
      <w:r w:rsidR="001D5F3D">
        <w:rPr>
          <w:b/>
          <w:snapToGrid w:val="0"/>
          <w:u w:val="single"/>
          <w:rtl/>
        </w:rPr>
        <w:t>،</w:t>
      </w:r>
      <w:r w:rsidRPr="003D47FA">
        <w:rPr>
          <w:b/>
          <w:snapToGrid w:val="0"/>
          <w:u w:val="single"/>
          <w:rtl/>
        </w:rPr>
        <w:t xml:space="preserve"> وإن عقل أن يرى ما ليس بلون ولا جسم ولا قدر ولا كمية وهو إلى الآن لم ير غيره</w:t>
      </w:r>
      <w:r w:rsidR="001D5F3D">
        <w:rPr>
          <w:b/>
          <w:snapToGrid w:val="0"/>
          <w:u w:val="single"/>
          <w:rtl/>
        </w:rPr>
        <w:t>،</w:t>
      </w:r>
      <w:r w:rsidRPr="003D47FA">
        <w:rPr>
          <w:b/>
          <w:snapToGrid w:val="0"/>
          <w:u w:val="single"/>
          <w:rtl/>
        </w:rPr>
        <w:t xml:space="preserve"> فليعقل في حاسة السمع ما عقله في حاسة البصر</w:t>
      </w:r>
      <w:r w:rsidR="001D5F3D">
        <w:rPr>
          <w:b/>
          <w:snapToGrid w:val="0"/>
          <w:u w:val="single"/>
          <w:rtl/>
        </w:rPr>
        <w:t>،</w:t>
      </w:r>
      <w:r w:rsidRPr="003D47FA">
        <w:rPr>
          <w:b/>
          <w:snapToGrid w:val="0"/>
          <w:u w:val="single"/>
          <w:rtl/>
        </w:rPr>
        <w:t xml:space="preserve"> وإن عقل أن يكون له علم واحد هو علم بجميع الموجودات</w:t>
      </w:r>
      <w:r w:rsidR="001D5F3D">
        <w:rPr>
          <w:b/>
          <w:snapToGrid w:val="0"/>
          <w:u w:val="single"/>
          <w:rtl/>
        </w:rPr>
        <w:t>،</w:t>
      </w:r>
      <w:r w:rsidRPr="003D47FA">
        <w:rPr>
          <w:b/>
          <w:snapToGrid w:val="0"/>
          <w:u w:val="single"/>
          <w:rtl/>
        </w:rPr>
        <w:t xml:space="preserve"> فليعقل صفة واحدة للذات هو كلام بجميع ما دل عليه من العبارات</w:t>
      </w:r>
      <w:r w:rsidR="001D5F3D">
        <w:rPr>
          <w:b/>
          <w:snapToGrid w:val="0"/>
          <w:u w:val="single"/>
          <w:rtl/>
        </w:rPr>
        <w:t>،</w:t>
      </w:r>
      <w:r w:rsidRPr="003D47FA">
        <w:rPr>
          <w:b/>
          <w:snapToGrid w:val="0"/>
          <w:u w:val="single"/>
          <w:rtl/>
        </w:rPr>
        <w:t xml:space="preserve"> وإن عقل كون السماوات السبع وكون الجنة والنار مكتوبة في ورقة صغيرة ومحفوظة في مقدار ذرة من القلب</w:t>
      </w:r>
      <w:r w:rsidR="001D5F3D">
        <w:rPr>
          <w:b/>
          <w:snapToGrid w:val="0"/>
          <w:u w:val="single"/>
          <w:rtl/>
        </w:rPr>
        <w:t>،</w:t>
      </w:r>
      <w:r w:rsidRPr="003D47FA">
        <w:rPr>
          <w:b/>
          <w:snapToGrid w:val="0"/>
          <w:u w:val="single"/>
          <w:rtl/>
        </w:rPr>
        <w:t xml:space="preserve"> وأن كل ذلك مرئي في مقدار عدسة من الحدقة</w:t>
      </w:r>
      <w:r w:rsidR="001D5F3D">
        <w:rPr>
          <w:b/>
          <w:snapToGrid w:val="0"/>
          <w:u w:val="single"/>
          <w:rtl/>
        </w:rPr>
        <w:t>،</w:t>
      </w:r>
      <w:r w:rsidRPr="003D47FA">
        <w:rPr>
          <w:b/>
          <w:snapToGrid w:val="0"/>
          <w:u w:val="single"/>
          <w:rtl/>
        </w:rPr>
        <w:t xml:space="preserve"> من غير أن تحل ذات السماوات والأرض والجنة والنار في الحدقة والقلب والورقة</w:t>
      </w:r>
      <w:r w:rsidR="001D5F3D">
        <w:rPr>
          <w:b/>
          <w:snapToGrid w:val="0"/>
          <w:u w:val="single"/>
          <w:rtl/>
        </w:rPr>
        <w:t>،</w:t>
      </w:r>
      <w:r w:rsidRPr="003D47FA">
        <w:rPr>
          <w:b/>
          <w:snapToGrid w:val="0"/>
          <w:u w:val="single"/>
          <w:rtl/>
        </w:rPr>
        <w:t xml:space="preserve"> فليعقل كون الكلام مقروءاً بالألسنة محفوظاً في القلوب مكتوباً في المصاحف</w:t>
      </w:r>
      <w:r w:rsidR="001D5F3D">
        <w:rPr>
          <w:b/>
          <w:snapToGrid w:val="0"/>
          <w:u w:val="single"/>
          <w:rtl/>
        </w:rPr>
        <w:t>،</w:t>
      </w:r>
      <w:r w:rsidRPr="003D47FA">
        <w:rPr>
          <w:b/>
          <w:snapToGrid w:val="0"/>
          <w:u w:val="single"/>
          <w:rtl/>
        </w:rPr>
        <w:t xml:space="preserve"> من غير حلول ذات الكلام فيها</w:t>
      </w:r>
      <w:r w:rsidR="001D5F3D">
        <w:rPr>
          <w:b/>
          <w:snapToGrid w:val="0"/>
          <w:u w:val="single"/>
          <w:rtl/>
        </w:rPr>
        <w:t>،</w:t>
      </w:r>
      <w:r w:rsidRPr="003D47FA">
        <w:rPr>
          <w:b/>
          <w:snapToGrid w:val="0"/>
          <w:u w:val="single"/>
          <w:rtl/>
        </w:rPr>
        <w:t xml:space="preserve"> إذ لو حَلّت بكتاب اللّه ذاتُ الكلام في الورق</w:t>
      </w:r>
      <w:r w:rsidR="001D5F3D">
        <w:rPr>
          <w:b/>
          <w:snapToGrid w:val="0"/>
          <w:u w:val="single"/>
          <w:rtl/>
        </w:rPr>
        <w:t>،</w:t>
      </w:r>
      <w:r w:rsidRPr="003D47FA">
        <w:rPr>
          <w:b/>
          <w:snapToGrid w:val="0"/>
          <w:u w:val="single"/>
          <w:rtl/>
        </w:rPr>
        <w:t xml:space="preserve"> لحلت ذات اللّه تعالى بكتابة اسمه في الورق</w:t>
      </w:r>
      <w:r w:rsidR="001D5F3D">
        <w:rPr>
          <w:b/>
          <w:snapToGrid w:val="0"/>
          <w:u w:val="single"/>
          <w:rtl/>
        </w:rPr>
        <w:t>،</w:t>
      </w:r>
      <w:r w:rsidRPr="003D47FA">
        <w:rPr>
          <w:b/>
          <w:snapToGrid w:val="0"/>
          <w:u w:val="single"/>
          <w:rtl/>
        </w:rPr>
        <w:t xml:space="preserve"> وحلت ذات النار بكتابة اسمها في الورق ولاحترق) </w:t>
      </w:r>
      <w:r w:rsidRPr="003D47FA">
        <w:rPr>
          <w:b/>
          <w:snapToGrid w:val="0"/>
          <w:rtl/>
        </w:rPr>
        <w:t>أهـ</w:t>
      </w:r>
      <w:r w:rsidR="001D5F3D">
        <w:rPr>
          <w:b/>
          <w:snapToGrid w:val="0"/>
          <w:rtl/>
        </w:rPr>
        <w:t>،</w:t>
      </w:r>
      <w:r w:rsidRPr="003D47FA">
        <w:rPr>
          <w:b/>
          <w:snapToGrid w:val="0"/>
          <w:rtl/>
        </w:rPr>
        <w:t xml:space="preserve"> [قواعد العقائد ج: 1 ص: 186]</w:t>
      </w:r>
      <w:r w:rsidR="001D5F3D">
        <w:rPr>
          <w:b/>
          <w:snapToGrid w:val="0"/>
          <w:rtl/>
        </w:rPr>
        <w:t>،</w:t>
      </w:r>
      <w:r w:rsidRPr="003D47FA">
        <w:rPr>
          <w:b/>
          <w:snapToGrid w:val="0"/>
          <w:rtl/>
        </w:rPr>
        <w:t xml:space="preserve"> </w:t>
      </w:r>
      <w:r w:rsidRPr="003D47FA">
        <w:rPr>
          <w:b/>
          <w:bCs/>
          <w:snapToGrid w:val="0"/>
          <w:u w:val="single"/>
          <w:rtl/>
        </w:rPr>
        <w:t>وقال الرازي</w:t>
      </w:r>
      <w:r w:rsidRPr="003D47FA">
        <w:rPr>
          <w:snapToGrid w:val="0"/>
          <w:u w:val="single"/>
          <w:rtl/>
        </w:rPr>
        <w:t xml:space="preserve"> عند تفسير قوله تعالى {وما كان لبشر أن يكلمه الله إلا وحيا}</w:t>
      </w:r>
      <w:r w:rsidRPr="003D47FA">
        <w:rPr>
          <w:b/>
          <w:snapToGrid w:val="0"/>
          <w:rtl/>
        </w:rPr>
        <w:t>: (وكما لا يبعد أن ترى ذات الله مع</w:t>
      </w:r>
      <w:r w:rsidR="00AB6BA0">
        <w:rPr>
          <w:b/>
          <w:snapToGrid w:val="0"/>
          <w:rtl/>
        </w:rPr>
        <w:t xml:space="preserve"> أنه </w:t>
      </w:r>
      <w:r w:rsidRPr="003D47FA">
        <w:rPr>
          <w:b/>
          <w:snapToGrid w:val="0"/>
          <w:rtl/>
        </w:rPr>
        <w:t>ليس بجسم ولا في حيز فأي بُعد في أن يسمع كلام الله مع</w:t>
      </w:r>
      <w:r w:rsidR="00AB6BA0">
        <w:rPr>
          <w:b/>
          <w:snapToGrid w:val="0"/>
          <w:rtl/>
        </w:rPr>
        <w:t xml:space="preserve"> أنه </w:t>
      </w:r>
      <w:r w:rsidRPr="003D47FA">
        <w:rPr>
          <w:b/>
          <w:snapToGrid w:val="0"/>
          <w:rtl/>
        </w:rPr>
        <w:t>لا يكون حرفا ولا صوتا) أهــ</w:t>
      </w:r>
      <w:r w:rsidR="001D5F3D">
        <w:rPr>
          <w:b/>
          <w:snapToGrid w:val="0"/>
          <w:rtl/>
        </w:rPr>
        <w:t>،</w:t>
      </w:r>
      <w:r w:rsidRPr="003D47FA">
        <w:rPr>
          <w:b/>
          <w:snapToGrid w:val="0"/>
          <w:rtl/>
        </w:rPr>
        <w:t xml:space="preserve"> </w:t>
      </w:r>
      <w:r w:rsidRPr="003D47FA">
        <w:rPr>
          <w:rtl/>
        </w:rPr>
        <w:t>وصفة الكلام مطلقة لا حد لها</w:t>
      </w:r>
      <w:r w:rsidR="001D5F3D">
        <w:rPr>
          <w:rtl/>
        </w:rPr>
        <w:t>،</w:t>
      </w:r>
      <w:r w:rsidRPr="003D47FA">
        <w:rPr>
          <w:rtl/>
        </w:rPr>
        <w:t xml:space="preserve"> قـال تعالى: {قُلْ لَوْ كَانَ الْبَحْرُ مِدَادًا لِكَلِمَاتِ رَبِّي لَنَفِدَ الْبَحْرُ قَبْلَ أَنْ تَنْفَدَ كَلِمَاتُ رَبِّي وَلَوْ جِئْنَا بِمِثْلِهِ مَدَدًا} [الكهف: 1</w:t>
      </w:r>
      <w:r w:rsidR="001D5F3D">
        <w:rPr>
          <w:rtl/>
        </w:rPr>
        <w:t>،</w:t>
      </w:r>
      <w:r w:rsidRPr="003D47FA">
        <w:rPr>
          <w:rtl/>
        </w:rPr>
        <w:t>9]</w:t>
      </w:r>
      <w:r w:rsidR="001D5F3D">
        <w:rPr>
          <w:rtl/>
        </w:rPr>
        <w:t>،</w:t>
      </w:r>
      <w:r w:rsidRPr="003D47FA">
        <w:rPr>
          <w:rtl/>
        </w:rPr>
        <w:t xml:space="preserve"> وقال تعالى: {وَلَوْ أَنَّمَا فِي الْأَرْضِ مِنْ شَجَرَةٍ أَقْلَامٌ وَالْبَحْرُ يَمُدُّهُ مِنْ بَعْدِهِ سَبْعَةُ أَبْحُرٍ مَا نَفِدَتْ كَلِمَاتُ اللَّهِ} [لقمان: 27]</w:t>
      </w:r>
      <w:r w:rsidR="001D5F3D">
        <w:rPr>
          <w:rtl/>
        </w:rPr>
        <w:t>،</w:t>
      </w:r>
      <w:r w:rsidRPr="003D47FA">
        <w:rPr>
          <w:rtl/>
        </w:rPr>
        <w:t xml:space="preserve"> </w:t>
      </w:r>
      <w:r w:rsidRPr="003D47FA">
        <w:rPr>
          <w:bCs/>
          <w:rtl/>
        </w:rPr>
        <w:t>لقد أخطأ غير المتخصصين في عقائد المسلمين خطئا جسيماً عندما تكلموا في صفات الله تعالى الواجبة له بالجهل والحس</w:t>
      </w:r>
      <w:r w:rsidR="001D5F3D">
        <w:rPr>
          <w:bCs/>
          <w:rtl/>
        </w:rPr>
        <w:t>،</w:t>
      </w:r>
      <w:r w:rsidRPr="003D47FA">
        <w:rPr>
          <w:b/>
          <w:rtl/>
        </w:rPr>
        <w:t xml:space="preserve"> والحس لا يصلح في الإلهيات لأنها مبنية على نفي المماثلة</w:t>
      </w:r>
      <w:r w:rsidR="001D5F3D">
        <w:rPr>
          <w:rtl/>
        </w:rPr>
        <w:t>،</w:t>
      </w:r>
      <w:r w:rsidRPr="003D47FA">
        <w:rPr>
          <w:rtl/>
        </w:rPr>
        <w:t xml:space="preserve"> (فقالوا): صفة الكلام من صفات الفعل</w:t>
      </w:r>
      <w:r w:rsidR="001D5F3D">
        <w:rPr>
          <w:rtl/>
        </w:rPr>
        <w:t>،</w:t>
      </w:r>
      <w:r w:rsidRPr="003D47FA">
        <w:rPr>
          <w:rtl/>
        </w:rPr>
        <w:t xml:space="preserve"> وأنه قديم النوع حادث الآحاد</w:t>
      </w:r>
      <w:r w:rsidR="001D5F3D">
        <w:rPr>
          <w:rtl/>
        </w:rPr>
        <w:t>،</w:t>
      </w:r>
      <w:r w:rsidRPr="003D47FA">
        <w:rPr>
          <w:rtl/>
        </w:rPr>
        <w:t xml:space="preserve"> بمعنى</w:t>
      </w:r>
      <w:r w:rsidR="00AB6BA0">
        <w:rPr>
          <w:rtl/>
        </w:rPr>
        <w:t xml:space="preserve"> أنه </w:t>
      </w:r>
      <w:r w:rsidRPr="003D47FA">
        <w:rPr>
          <w:rtl/>
        </w:rPr>
        <w:t>ينشئ الكلام متى شاء ويسكت عن الكلام متى شاء</w:t>
      </w:r>
      <w:r w:rsidR="001D5F3D">
        <w:rPr>
          <w:rtl/>
        </w:rPr>
        <w:t>،</w:t>
      </w:r>
      <w:r w:rsidRPr="003D47FA">
        <w:rPr>
          <w:rtl/>
        </w:rPr>
        <w:t xml:space="preserve"> وجعلوا الزمان فاعلا في الكلام</w:t>
      </w:r>
      <w:r w:rsidR="001D5F3D">
        <w:rPr>
          <w:rtl/>
        </w:rPr>
        <w:t>،</w:t>
      </w:r>
      <w:r w:rsidRPr="003D47FA">
        <w:rPr>
          <w:rtl/>
        </w:rPr>
        <w:t xml:space="preserve"> وهم لا يعلمون محاذير ذلك الخطأ الجسيم في حق صفة الكلام لله تعالى</w:t>
      </w:r>
      <w:r w:rsidR="001D5F3D">
        <w:rPr>
          <w:rtl/>
        </w:rPr>
        <w:t>،</w:t>
      </w:r>
      <w:r w:rsidRPr="003D47FA">
        <w:rPr>
          <w:rtl/>
        </w:rPr>
        <w:t xml:space="preserve"> فإنهم جعلوا كلام الله تعالى متعلق بالزمان ينشئ الكلام متى شاء ويسكت عنه متى شاء</w:t>
      </w:r>
      <w:r w:rsidR="001D5F3D">
        <w:rPr>
          <w:rtl/>
        </w:rPr>
        <w:t>،</w:t>
      </w:r>
      <w:r w:rsidRPr="003D47FA">
        <w:rPr>
          <w:rtl/>
        </w:rPr>
        <w:t xml:space="preserve"> وبالتالي فإن صفة الكلام ليست قديمة أزلية</w:t>
      </w:r>
      <w:r w:rsidR="001D5F3D">
        <w:rPr>
          <w:rtl/>
        </w:rPr>
        <w:t>،</w:t>
      </w:r>
      <w:r w:rsidRPr="003D47FA">
        <w:rPr>
          <w:rtl/>
        </w:rPr>
        <w:t xml:space="preserve"> بل محدثة</w:t>
      </w:r>
      <w:r w:rsidR="001D5F3D">
        <w:rPr>
          <w:rtl/>
        </w:rPr>
        <w:t>،</w:t>
      </w:r>
      <w:r w:rsidRPr="003D47FA">
        <w:rPr>
          <w:rtl/>
        </w:rPr>
        <w:t xml:space="preserve"> وهي ليست مطلقة بل محدودة</w:t>
      </w:r>
      <w:r w:rsidR="001D5F3D">
        <w:rPr>
          <w:rtl/>
        </w:rPr>
        <w:t>،</w:t>
      </w:r>
      <w:r w:rsidRPr="003D47FA">
        <w:rPr>
          <w:rtl/>
        </w:rPr>
        <w:t xml:space="preserve"> والقرآن الكريم - على لازم قولهم - محدث لأنه كان بعد أن لم يكن</w:t>
      </w:r>
      <w:r w:rsidR="001D5F3D">
        <w:rPr>
          <w:rtl/>
        </w:rPr>
        <w:t>،</w:t>
      </w:r>
      <w:r w:rsidRPr="003D47FA">
        <w:rPr>
          <w:rtl/>
        </w:rPr>
        <w:t xml:space="preserve"> ويحدون الصفة في حال السكوت على ظنهم</w:t>
      </w:r>
      <w:r w:rsidR="001D5F3D">
        <w:rPr>
          <w:rtl/>
        </w:rPr>
        <w:t>،</w:t>
      </w:r>
      <w:r w:rsidRPr="003D47FA">
        <w:rPr>
          <w:rtl/>
        </w:rPr>
        <w:t xml:space="preserve"> بل كما</w:t>
      </w:r>
      <w:r w:rsidR="00AB6BA0">
        <w:rPr>
          <w:rtl/>
        </w:rPr>
        <w:t xml:space="preserve"> أنه </w:t>
      </w:r>
      <w:r w:rsidRPr="003D47FA">
        <w:rPr>
          <w:rtl/>
        </w:rPr>
        <w:t>لا حد لعلم الله تعالى</w:t>
      </w:r>
      <w:r w:rsidR="001D5F3D">
        <w:rPr>
          <w:rtl/>
        </w:rPr>
        <w:t>،</w:t>
      </w:r>
      <w:r w:rsidRPr="003D47FA">
        <w:rPr>
          <w:rtl/>
        </w:rPr>
        <w:t xml:space="preserve"> فلا حد لكلام الله تعالى</w:t>
      </w:r>
      <w:r w:rsidR="001D5F3D">
        <w:rPr>
          <w:rtl/>
        </w:rPr>
        <w:t>،</w:t>
      </w:r>
      <w:r w:rsidRPr="003D47FA">
        <w:rPr>
          <w:rtl/>
        </w:rPr>
        <w:t xml:space="preserve"> قال تعالى: {قُلْ لَوْ كَانَ الْبَحْرُ مِدَادًا لِكَلِمَاتِ رَبِّي لَنَفِدَ الْبَحْرُ قَبْلَ أَنْ تَنْفَدَ كَلِمَاتُ رَبِّي وَلَوْ جِئْنَا بِمِثْلِهِ مَدَدًا} [الكهف: 109]</w:t>
      </w:r>
      <w:r w:rsidR="001D5F3D">
        <w:rPr>
          <w:rtl/>
        </w:rPr>
        <w:t>،</w:t>
      </w:r>
      <w:r w:rsidRPr="003D47FA">
        <w:rPr>
          <w:rtl/>
        </w:rPr>
        <w:t xml:space="preserve"> </w:t>
      </w:r>
      <w:r w:rsidRPr="003D47FA">
        <w:rPr>
          <w:b/>
          <w:bCs/>
          <w:u w:val="single"/>
          <w:rtl/>
        </w:rPr>
        <w:t>يقولون (قديم النوع حادث الآحاد)</w:t>
      </w:r>
      <w:r w:rsidRPr="003D47FA">
        <w:rPr>
          <w:rtl/>
        </w:rPr>
        <w:t xml:space="preserve"> ولنا ان نتعجب إذ كيف يكون اللفظ الإلهي حادثا شخصًا ويكون في نفس الوقت قديما نوعًا</w:t>
      </w:r>
      <w:r w:rsidR="001D5F3D">
        <w:rPr>
          <w:rtl/>
        </w:rPr>
        <w:t>،</w:t>
      </w:r>
      <w:r w:rsidRPr="003D47FA">
        <w:rPr>
          <w:rtl/>
        </w:rPr>
        <w:t xml:space="preserve"> يعني أن اللفظ صادر منه تعالى بالحرف والصوت فيكون حادثا حتمًا</w:t>
      </w:r>
      <w:r w:rsidR="001D5F3D">
        <w:rPr>
          <w:rtl/>
        </w:rPr>
        <w:t>،</w:t>
      </w:r>
      <w:r w:rsidRPr="003D47FA">
        <w:rPr>
          <w:rtl/>
        </w:rPr>
        <w:t xml:space="preserve"> لكن ما من لفظ إلا وقبله لفظ صدر منه إلى ما لا أول له فيكون قديمًا بالنوع</w:t>
      </w:r>
      <w:r w:rsidR="001D5F3D">
        <w:rPr>
          <w:rtl/>
        </w:rPr>
        <w:t>،</w:t>
      </w:r>
      <w:r w:rsidRPr="003D47FA">
        <w:rPr>
          <w:rtl/>
        </w:rPr>
        <w:t xml:space="preserve"> وهذا محال أشد ما يكون بعده عن تدقيق المتخصصين</w:t>
      </w:r>
      <w:r w:rsidR="001D5F3D">
        <w:rPr>
          <w:rtl/>
        </w:rPr>
        <w:t>،</w:t>
      </w:r>
      <w:r w:rsidRPr="003D47FA">
        <w:rPr>
          <w:rtl/>
        </w:rPr>
        <w:t xml:space="preserve"> وهو متناقض</w:t>
      </w:r>
      <w:r w:rsidR="001D5F3D">
        <w:rPr>
          <w:rtl/>
        </w:rPr>
        <w:t>،</w:t>
      </w:r>
      <w:r w:rsidRPr="003D47FA">
        <w:rPr>
          <w:rtl/>
        </w:rPr>
        <w:t xml:space="preserve"> لأنّ الذي يقبل حدوث آحاده لا يكون قديما أبدا وكيف يكون قديما وهو يقبل المحدثات</w:t>
      </w:r>
      <w:r w:rsidR="001D5F3D">
        <w:rPr>
          <w:rtl/>
        </w:rPr>
        <w:t>،</w:t>
      </w:r>
      <w:r w:rsidRPr="003D47FA">
        <w:rPr>
          <w:rtl/>
        </w:rPr>
        <w:t xml:space="preserve"> ولكن إذا لم يكن لديك تخصص فقل ما شئت</w:t>
      </w:r>
      <w:r w:rsidR="001D5F3D">
        <w:rPr>
          <w:rtl/>
        </w:rPr>
        <w:t>،</w:t>
      </w:r>
      <w:r w:rsidRPr="003D47FA">
        <w:rPr>
          <w:rtl/>
        </w:rPr>
        <w:t xml:space="preserve"> و(العجب) من أهل الحشو يغارون على ابن تيمية أن نتكلم في اخطائه ولا يغارون على الله العظيم عندما يُنسب إلى صفاته الحدوث</w:t>
      </w:r>
      <w:r w:rsidR="001D5F3D">
        <w:rPr>
          <w:rtl/>
        </w:rPr>
        <w:t>،</w:t>
      </w:r>
      <w:r w:rsidRPr="003D47FA">
        <w:rPr>
          <w:rtl/>
        </w:rPr>
        <w:t xml:space="preserve"> فإنّا لله وإنّا إليه راجعون</w:t>
      </w:r>
      <w:r w:rsidR="001D5F3D">
        <w:rPr>
          <w:rtl/>
        </w:rPr>
        <w:t>،</w:t>
      </w:r>
      <w:r w:rsidRPr="003D47FA">
        <w:rPr>
          <w:rtl/>
        </w:rPr>
        <w:t xml:space="preserve"> </w:t>
      </w:r>
    </w:p>
    <w:p w14:paraId="61AB6EBF" w14:textId="3176CEED" w:rsidR="00BD1148" w:rsidRPr="003D47FA" w:rsidRDefault="00BD1148" w:rsidP="00687F26">
      <w:pPr>
        <w:rPr>
          <w:rtl/>
        </w:rPr>
      </w:pPr>
      <w:r w:rsidRPr="007C5528">
        <w:rPr>
          <w:bCs/>
          <w:kern w:val="0"/>
          <w:sz w:val="32"/>
          <w:szCs w:val="32"/>
          <w:highlight w:val="yellow"/>
          <w:u w:val="single"/>
          <w:rtl/>
          <w:lang w:bidi="ar-KW"/>
        </w:rPr>
        <w:t>[المفتاح الثامن]:</w:t>
      </w:r>
      <w:r w:rsidRPr="003D47FA">
        <w:rPr>
          <w:snapToGrid w:val="0"/>
          <w:kern w:val="0"/>
          <w:rtl/>
          <w:lang w:bidi="ar-KW"/>
        </w:rPr>
        <w:t xml:space="preserve"> </w:t>
      </w:r>
      <w:r w:rsidRPr="003D47FA">
        <w:rPr>
          <w:b/>
          <w:bCs/>
          <w:snapToGrid w:val="0"/>
          <w:kern w:val="0"/>
          <w:u w:val="single"/>
          <w:rtl/>
        </w:rPr>
        <w:t>الجمع بين الأدلة وتنزيل كل دليل على مرتبته الخاصة به</w:t>
      </w:r>
      <w:r w:rsidRPr="003D47FA">
        <w:rPr>
          <w:snapToGrid w:val="0"/>
          <w:kern w:val="0"/>
          <w:rtl/>
        </w:rPr>
        <w:t xml:space="preserve">: </w:t>
      </w:r>
      <w:r w:rsidRPr="003D47FA">
        <w:rPr>
          <w:b/>
          <w:snapToGrid w:val="0"/>
          <w:kern w:val="0"/>
          <w:rtl/>
        </w:rPr>
        <w:t>لكل كلام مرتبته فكلام القديم قديم وكلام المخلوق مخلوق ولكن كلام الله أنى تصرف فهو كلام الله بلفظه ومعناه غير مخلوق فالقرآن كلام الله على الحقيقة وأصواتنا بالقرآن مخلوقة</w:t>
      </w:r>
      <w:r w:rsidR="001D5F3D">
        <w:rPr>
          <w:b/>
          <w:snapToGrid w:val="0"/>
          <w:kern w:val="0"/>
          <w:rtl/>
        </w:rPr>
        <w:t>،</w:t>
      </w:r>
      <w:r w:rsidRPr="003D47FA">
        <w:rPr>
          <w:b/>
          <w:snapToGrid w:val="0"/>
          <w:kern w:val="0"/>
          <w:rtl/>
        </w:rPr>
        <w:t xml:space="preserve"> قال تعالى: {وَاللَّهُ خَلَقَكُمْ وَمَا تَعْمَلُونَ} [الصافات: 96]</w:t>
      </w:r>
      <w:r w:rsidR="001D5F3D">
        <w:rPr>
          <w:b/>
          <w:snapToGrid w:val="0"/>
          <w:kern w:val="0"/>
          <w:rtl/>
        </w:rPr>
        <w:t>،</w:t>
      </w:r>
      <w:r w:rsidRPr="003D47FA">
        <w:rPr>
          <w:b/>
          <w:snapToGrid w:val="0"/>
          <w:kern w:val="0"/>
          <w:rtl/>
        </w:rPr>
        <w:t xml:space="preserve"> والذي ينبغي بيانه: أنّ </w:t>
      </w:r>
      <w:r w:rsidRPr="003D47FA">
        <w:rPr>
          <w:b/>
          <w:rtl/>
        </w:rPr>
        <w:t>هناك قسمان من الكلام</w:t>
      </w:r>
      <w:r w:rsidR="001D5F3D">
        <w:rPr>
          <w:rtl/>
        </w:rPr>
        <w:t>،</w:t>
      </w:r>
      <w:r w:rsidRPr="003D47FA">
        <w:rPr>
          <w:rtl/>
        </w:rPr>
        <w:t xml:space="preserve"> </w:t>
      </w:r>
      <w:r w:rsidRPr="003D47FA">
        <w:rPr>
          <w:bCs/>
          <w:u w:val="single"/>
          <w:rtl/>
        </w:rPr>
        <w:t>(القسم الأول):</w:t>
      </w:r>
      <w:r w:rsidRPr="003D47FA">
        <w:rPr>
          <w:b/>
          <w:rtl/>
        </w:rPr>
        <w:t xml:space="preserve"> هو (الكلام النفسي) </w:t>
      </w:r>
      <w:r w:rsidRPr="003D47FA">
        <w:rPr>
          <w:rtl/>
        </w:rPr>
        <w:t>وهذا اثبته السادة الأشاعرة والسادة الماتريدية وهما المدرستان المتخصصتان في العقائد الإسلامية بحق</w:t>
      </w:r>
      <w:r w:rsidR="001D5F3D">
        <w:rPr>
          <w:rtl/>
        </w:rPr>
        <w:t>،</w:t>
      </w:r>
      <w:r w:rsidRPr="003D47FA">
        <w:rPr>
          <w:rtl/>
        </w:rPr>
        <w:t xml:space="preserve"> وقد أيدوا قولهم بأدلة القرآن</w:t>
      </w:r>
      <w:r w:rsidR="001D5F3D">
        <w:rPr>
          <w:rtl/>
        </w:rPr>
        <w:t>،</w:t>
      </w:r>
      <w:r w:rsidRPr="003D47FA">
        <w:rPr>
          <w:rtl/>
        </w:rPr>
        <w:t xml:space="preserve"> وهذا الكلام الأزلي القديم القائم بذات الله هو الذي نفته المعتزلة وهذا خطؤهم</w:t>
      </w:r>
      <w:r w:rsidR="001D5F3D">
        <w:rPr>
          <w:rtl/>
        </w:rPr>
        <w:t>،</w:t>
      </w:r>
      <w:r w:rsidRPr="003D47FA">
        <w:rPr>
          <w:rtl/>
        </w:rPr>
        <w:t xml:space="preserve"> لأن الآيات تذكره</w:t>
      </w:r>
      <w:r w:rsidR="001D5F3D">
        <w:rPr>
          <w:rtl/>
        </w:rPr>
        <w:t>،</w:t>
      </w:r>
      <w:r w:rsidRPr="003D47FA">
        <w:rPr>
          <w:rtl/>
        </w:rPr>
        <w:t xml:space="preserve"> وأثبتوا لله الكلام اللفظي فقط</w:t>
      </w:r>
      <w:r w:rsidR="001D5F3D">
        <w:rPr>
          <w:rtl/>
        </w:rPr>
        <w:t>،</w:t>
      </w:r>
      <w:r w:rsidRPr="003D47FA">
        <w:rPr>
          <w:rtl/>
        </w:rPr>
        <w:t xml:space="preserve"> ولما كان الكلام اللفظي بحرف وصوت فمحال ان يكون قديما</w:t>
      </w:r>
      <w:r w:rsidR="001D5F3D">
        <w:rPr>
          <w:rtl/>
        </w:rPr>
        <w:t>،</w:t>
      </w:r>
      <w:r w:rsidRPr="003D47FA">
        <w:rPr>
          <w:rtl/>
        </w:rPr>
        <w:t xml:space="preserve"> قالوا أن الله يخلق الكلام في غير ذي محل</w:t>
      </w:r>
      <w:r w:rsidR="001D5F3D">
        <w:rPr>
          <w:rtl/>
        </w:rPr>
        <w:t>،</w:t>
      </w:r>
      <w:r w:rsidRPr="003D47FA">
        <w:rPr>
          <w:rtl/>
        </w:rPr>
        <w:t xml:space="preserve"> وأما </w:t>
      </w:r>
      <w:r w:rsidR="00AE342D">
        <w:rPr>
          <w:rFonts w:hint="cs"/>
          <w:rtl/>
        </w:rPr>
        <w:t xml:space="preserve">بعض </w:t>
      </w:r>
      <w:r w:rsidRPr="003D47FA">
        <w:rPr>
          <w:rtl/>
        </w:rPr>
        <w:t>الحنابلة فقد أثبتوا الكلام اللفظي وجعلوه قديما بحرفه وصوته وهذا محال</w:t>
      </w:r>
      <w:r w:rsidR="001D5F3D">
        <w:rPr>
          <w:rtl/>
        </w:rPr>
        <w:t>،</w:t>
      </w:r>
      <w:r w:rsidRPr="003D47FA">
        <w:rPr>
          <w:rtl/>
        </w:rPr>
        <w:t xml:space="preserve"> ولم يتكلموا عن الكلام النفسي ولم يتناولوه</w:t>
      </w:r>
      <w:r w:rsidR="001D5F3D">
        <w:rPr>
          <w:rtl/>
        </w:rPr>
        <w:t>،</w:t>
      </w:r>
      <w:r w:rsidRPr="003D47FA">
        <w:rPr>
          <w:rtl/>
        </w:rPr>
        <w:t xml:space="preserve"> مع</w:t>
      </w:r>
      <w:r w:rsidR="00AB6BA0">
        <w:rPr>
          <w:rtl/>
        </w:rPr>
        <w:t xml:space="preserve"> أنه </w:t>
      </w:r>
      <w:r w:rsidRPr="003D47FA">
        <w:rPr>
          <w:rtl/>
        </w:rPr>
        <w:t>الفتح الأكبر في المسألة</w:t>
      </w:r>
      <w:r w:rsidR="001D5F3D">
        <w:rPr>
          <w:rtl/>
        </w:rPr>
        <w:t>،</w:t>
      </w:r>
      <w:r w:rsidRPr="003D47FA">
        <w:rPr>
          <w:rtl/>
        </w:rPr>
        <w:t xml:space="preserve"> وهو مما لا ينبغي لأحد من العقلاء أن يخالف في ثبوته لله تعالى</w:t>
      </w:r>
      <w:r w:rsidR="001D5F3D">
        <w:rPr>
          <w:rtl/>
        </w:rPr>
        <w:t>،</w:t>
      </w:r>
      <w:r w:rsidRPr="003D47FA">
        <w:rPr>
          <w:rtl/>
        </w:rPr>
        <w:t xml:space="preserve"> </w:t>
      </w:r>
      <w:r w:rsidRPr="003D47FA">
        <w:rPr>
          <w:bCs/>
          <w:u w:val="single"/>
          <w:rtl/>
        </w:rPr>
        <w:t>و(القسم الثاني)</w:t>
      </w:r>
      <w:r w:rsidRPr="003D47FA">
        <w:rPr>
          <w:b/>
          <w:rtl/>
        </w:rPr>
        <w:t xml:space="preserve"> من الكلام</w:t>
      </w:r>
      <w:r w:rsidRPr="003D47FA">
        <w:rPr>
          <w:rtl/>
        </w:rPr>
        <w:t xml:space="preserve"> </w:t>
      </w:r>
      <w:r w:rsidRPr="003D47FA">
        <w:rPr>
          <w:b/>
          <w:rtl/>
        </w:rPr>
        <w:t>وهو (الكلام اللفظي):</w:t>
      </w:r>
      <w:r w:rsidRPr="003D47FA">
        <w:rPr>
          <w:rtl/>
        </w:rPr>
        <w:t xml:space="preserve"> وهو الذي سمعه النبي صلى الله عليه وسلم من جبريل عليه السلام وسمعه الصحابة من النبي صلى الله عليه وسلم وسمعه التابعون من الصحابة رضي الله عنهم وهو الذي نسمعه بصوت الحصري والمنشاوي وعبد الباسط وغيرهم من مشاهير القراء</w:t>
      </w:r>
      <w:r w:rsidR="001D5F3D">
        <w:rPr>
          <w:rtl/>
        </w:rPr>
        <w:t>،</w:t>
      </w:r>
      <w:r w:rsidRPr="003D47FA">
        <w:rPr>
          <w:rtl/>
        </w:rPr>
        <w:t xml:space="preserve"> فالقائم بذات الله لا خلاف بين الأصوليين</w:t>
      </w:r>
      <w:r w:rsidR="00AB6BA0">
        <w:rPr>
          <w:rtl/>
        </w:rPr>
        <w:t xml:space="preserve"> أنه </w:t>
      </w:r>
      <w:r w:rsidRPr="003D47FA">
        <w:rPr>
          <w:rtl/>
        </w:rPr>
        <w:t>كلام الله على الحقيقة لفظا ومعنى</w:t>
      </w:r>
      <w:r w:rsidR="001D5F3D">
        <w:rPr>
          <w:rtl/>
        </w:rPr>
        <w:t>،</w:t>
      </w:r>
      <w:r w:rsidRPr="003D47FA">
        <w:rPr>
          <w:rtl/>
        </w:rPr>
        <w:t xml:space="preserve"> والذي نسمعه من القراء هو أيضا كلام الله على الحقيقة لفظا ومعنى ولكن بصوت المنشاوي وعبد الباسط فالمتلو كلام الله والذي نسمعه كلام الله ولكن صوت المنشاوي محدث وحرف القرآن الذي نسمعه من المنشاوي محدث</w:t>
      </w:r>
      <w:r w:rsidR="001D5F3D">
        <w:rPr>
          <w:rtl/>
        </w:rPr>
        <w:t>،</w:t>
      </w:r>
      <w:r w:rsidRPr="003D47FA">
        <w:rPr>
          <w:rtl/>
        </w:rPr>
        <w:t xml:space="preserve"> وبذلك نحل الإشكال</w:t>
      </w:r>
      <w:r w:rsidR="001D5F3D">
        <w:rPr>
          <w:rtl/>
        </w:rPr>
        <w:t>،</w:t>
      </w:r>
      <w:r w:rsidRPr="003D47FA">
        <w:rPr>
          <w:rtl/>
        </w:rPr>
        <w:t xml:space="preserve"> فالقرآن أنى تصرف فهو كلام الله والقديم منه ما كان صفة لله قائما بالله</w:t>
      </w:r>
      <w:r w:rsidR="001D5F3D">
        <w:rPr>
          <w:rtl/>
        </w:rPr>
        <w:t>،</w:t>
      </w:r>
      <w:r w:rsidRPr="003D47FA">
        <w:rPr>
          <w:rtl/>
        </w:rPr>
        <w:t xml:space="preserve"> وما كان من المخلوق قائما بالمخلوق من الصوت والحرف فهو محدث</w:t>
      </w:r>
      <w:r w:rsidR="001D5F3D">
        <w:rPr>
          <w:rtl/>
        </w:rPr>
        <w:t>،</w:t>
      </w:r>
      <w:r w:rsidRPr="003D47FA">
        <w:rPr>
          <w:rtl/>
        </w:rPr>
        <w:t xml:space="preserve"> </w:t>
      </w:r>
      <w:r w:rsidRPr="003D47FA">
        <w:rPr>
          <w:bCs/>
          <w:rtl/>
        </w:rPr>
        <w:t>وهذا هو التحقيق وما عداه إذا صدر عن أهل الأصول فهو يتناول أحد الأقسام</w:t>
      </w:r>
      <w:r w:rsidR="001D5F3D">
        <w:rPr>
          <w:b/>
          <w:rtl/>
        </w:rPr>
        <w:t>،</w:t>
      </w:r>
      <w:r w:rsidRPr="003D47FA">
        <w:rPr>
          <w:rtl/>
        </w:rPr>
        <w:t xml:space="preserve"> </w:t>
      </w:r>
      <w:r w:rsidRPr="003D47FA">
        <w:rPr>
          <w:u w:val="single"/>
          <w:rtl/>
        </w:rPr>
        <w:t>فمن تكلم عن الكلام النفسي</w:t>
      </w:r>
      <w:r w:rsidRPr="003D47FA">
        <w:rPr>
          <w:rtl/>
        </w:rPr>
        <w:t xml:space="preserve"> فإنه يقول</w:t>
      </w:r>
      <w:r w:rsidR="00AB6BA0">
        <w:rPr>
          <w:rtl/>
        </w:rPr>
        <w:t xml:space="preserve"> أنه </w:t>
      </w:r>
      <w:r w:rsidRPr="003D47FA">
        <w:rPr>
          <w:rtl/>
        </w:rPr>
        <w:t>كلام الله القائم بذاته بلا حرف ولا صوت ولا ابتداء ولا انتهاء ولا حد ولا غاية</w:t>
      </w:r>
      <w:r w:rsidR="001D5F3D">
        <w:rPr>
          <w:rtl/>
        </w:rPr>
        <w:t>،</w:t>
      </w:r>
      <w:r w:rsidRPr="003D47FA">
        <w:rPr>
          <w:rtl/>
        </w:rPr>
        <w:t xml:space="preserve"> </w:t>
      </w:r>
      <w:r w:rsidRPr="003D47FA">
        <w:rPr>
          <w:u w:val="single"/>
          <w:rtl/>
        </w:rPr>
        <w:t>ومن تكلم عن القرآن الذي نسمعه</w:t>
      </w:r>
      <w:r w:rsidRPr="003D47FA">
        <w:rPr>
          <w:rtl/>
        </w:rPr>
        <w:t xml:space="preserve"> من المنشاوي وعبد الباسط فإنه يقول</w:t>
      </w:r>
      <w:r w:rsidR="00AB6BA0">
        <w:rPr>
          <w:rtl/>
        </w:rPr>
        <w:t xml:space="preserve"> أنه </w:t>
      </w:r>
      <w:r w:rsidRPr="003D47FA">
        <w:rPr>
          <w:rtl/>
        </w:rPr>
        <w:t>كلام الله بحرف المنشاوي وصوته</w:t>
      </w:r>
      <w:r w:rsidR="001D5F3D">
        <w:rPr>
          <w:rtl/>
        </w:rPr>
        <w:t>،</w:t>
      </w:r>
      <w:r w:rsidRPr="003D47FA">
        <w:rPr>
          <w:rtl/>
        </w:rPr>
        <w:t xml:space="preserve"> وهذا لا شك</w:t>
      </w:r>
      <w:r w:rsidR="00AB6BA0">
        <w:rPr>
          <w:rtl/>
        </w:rPr>
        <w:t xml:space="preserve"> أنه </w:t>
      </w:r>
      <w:r w:rsidRPr="003D47FA">
        <w:rPr>
          <w:rtl/>
        </w:rPr>
        <w:t>محدث مع أن الذي نسمعه هو كلام الله القديم لفظا ومعنى</w:t>
      </w:r>
      <w:r w:rsidR="001D5F3D">
        <w:rPr>
          <w:rtl/>
        </w:rPr>
        <w:t>،</w:t>
      </w:r>
      <w:r w:rsidRPr="003D47FA">
        <w:rPr>
          <w:rtl/>
        </w:rPr>
        <w:t xml:space="preserve"> و</w:t>
      </w:r>
      <w:r w:rsidR="00AE342D">
        <w:rPr>
          <w:rFonts w:hint="cs"/>
          <w:rtl/>
        </w:rPr>
        <w:t>لكن هذه القراءة التي نسمعها من القارئ لا شك محدثة ولا شك انها غير القرآن القائم</w:t>
      </w:r>
      <w:r w:rsidRPr="003D47FA">
        <w:rPr>
          <w:rtl/>
        </w:rPr>
        <w:t xml:space="preserve"> بالله تعالى لأنه تعالى لا يكون محلا للحوادث</w:t>
      </w:r>
      <w:r w:rsidR="001D5F3D">
        <w:rPr>
          <w:rtl/>
        </w:rPr>
        <w:t>،</w:t>
      </w:r>
      <w:r w:rsidRPr="003D47FA">
        <w:rPr>
          <w:rtl/>
        </w:rPr>
        <w:t xml:space="preserve"> بل هو قائم بغيره تعالى</w:t>
      </w:r>
      <w:r w:rsidR="001D5F3D">
        <w:rPr>
          <w:rtl/>
        </w:rPr>
        <w:t>،</w:t>
      </w:r>
      <w:r w:rsidRPr="003D47FA">
        <w:rPr>
          <w:rtl/>
        </w:rPr>
        <w:t xml:space="preserve"> وهو لا يتحقق إلا بحروف وكلمات وألفاظ مترتبة متعاقبة موقوف وجود المتأخر منها على انقضاء المتقدم</w:t>
      </w:r>
      <w:r w:rsidR="001D5F3D">
        <w:rPr>
          <w:rtl/>
        </w:rPr>
        <w:t>،</w:t>
      </w:r>
      <w:r w:rsidRPr="003D47FA">
        <w:rPr>
          <w:rtl/>
        </w:rPr>
        <w:t xml:space="preserve"> وهذا محدث وليس بقديم</w:t>
      </w:r>
      <w:r w:rsidR="001D5F3D">
        <w:rPr>
          <w:rtl/>
        </w:rPr>
        <w:t>،</w:t>
      </w:r>
      <w:r w:rsidRPr="003D47FA">
        <w:rPr>
          <w:rtl/>
        </w:rPr>
        <w:t xml:space="preserve"> أوجده الله تعالى في اللوح المحفوظ</w:t>
      </w:r>
      <w:r w:rsidR="001D5F3D">
        <w:rPr>
          <w:rtl/>
        </w:rPr>
        <w:t>،</w:t>
      </w:r>
      <w:r w:rsidRPr="003D47FA">
        <w:rPr>
          <w:rtl/>
        </w:rPr>
        <w:t xml:space="preserve"> وتلاه جبريل على النبي صلى الله عليه وسلم</w:t>
      </w:r>
      <w:r w:rsidR="001D5F3D">
        <w:rPr>
          <w:rtl/>
        </w:rPr>
        <w:t>،</w:t>
      </w:r>
      <w:r w:rsidRPr="003D47FA">
        <w:rPr>
          <w:rtl/>
        </w:rPr>
        <w:t xml:space="preserve"> وهو كلام الله حقيقة ومعنى </w:t>
      </w:r>
      <w:r w:rsidR="00AE342D">
        <w:rPr>
          <w:rFonts w:hint="cs"/>
          <w:rtl/>
        </w:rPr>
        <w:t>لأنه الصادر عن الله</w:t>
      </w:r>
      <w:r w:rsidR="00745F9B">
        <w:rPr>
          <w:rFonts w:hint="cs"/>
          <w:rtl/>
        </w:rPr>
        <w:t>)</w:t>
      </w:r>
      <w:r w:rsidR="00AE342D">
        <w:rPr>
          <w:rFonts w:hint="cs"/>
          <w:rtl/>
        </w:rPr>
        <w:t xml:space="preserve"> و</w:t>
      </w:r>
      <w:r w:rsidRPr="003D47FA">
        <w:rPr>
          <w:rtl/>
        </w:rPr>
        <w:t>يؤديه الناس بحروفهم وأصواتهم حين تلاوتهم له</w:t>
      </w:r>
      <w:r w:rsidR="001D5F3D">
        <w:rPr>
          <w:rtl/>
        </w:rPr>
        <w:t>،</w:t>
      </w:r>
      <w:r w:rsidR="00AE342D">
        <w:rPr>
          <w:rFonts w:hint="cs"/>
          <w:rtl/>
        </w:rPr>
        <w:t xml:space="preserve"> فالأصل القائم بالله تعالى هو المدلول عليه</w:t>
      </w:r>
      <w:r w:rsidR="001D5F3D">
        <w:rPr>
          <w:rFonts w:hint="cs"/>
          <w:rtl/>
        </w:rPr>
        <w:t>،</w:t>
      </w:r>
      <w:r w:rsidR="00AE342D">
        <w:rPr>
          <w:rFonts w:hint="cs"/>
          <w:rtl/>
        </w:rPr>
        <w:t xml:space="preserve"> وقراءة القارئ بصوته دال عليه</w:t>
      </w:r>
      <w:r w:rsidR="001D5F3D">
        <w:rPr>
          <w:rFonts w:hint="cs"/>
          <w:rtl/>
        </w:rPr>
        <w:t>،</w:t>
      </w:r>
      <w:r w:rsidR="00AE342D">
        <w:rPr>
          <w:rFonts w:hint="cs"/>
          <w:rtl/>
        </w:rPr>
        <w:t xml:space="preserve"> </w:t>
      </w:r>
      <w:r w:rsidRPr="003D47FA">
        <w:rPr>
          <w:b/>
          <w:bCs/>
          <w:rtl/>
        </w:rPr>
        <w:t>فكلام المعتزلة محمول على اللفظي</w:t>
      </w:r>
      <w:r w:rsidR="001D5F3D">
        <w:rPr>
          <w:b/>
          <w:bCs/>
          <w:rtl/>
        </w:rPr>
        <w:t>،</w:t>
      </w:r>
      <w:r w:rsidRPr="003D47FA">
        <w:rPr>
          <w:b/>
          <w:bCs/>
          <w:rtl/>
        </w:rPr>
        <w:t xml:space="preserve"> ولكنهم ذهلوا عن الأصل وهو الكلام النفسي القائم بالله فنفوه </w:t>
      </w:r>
      <w:r w:rsidRPr="003D47FA">
        <w:rPr>
          <w:b/>
          <w:rtl/>
        </w:rPr>
        <w:t>وهذا أكبر أخطائهم في مسألة الكلام</w:t>
      </w:r>
      <w:r w:rsidR="001D5F3D">
        <w:rPr>
          <w:rtl/>
        </w:rPr>
        <w:t>،</w:t>
      </w:r>
      <w:r w:rsidRPr="003D47FA">
        <w:rPr>
          <w:rtl/>
        </w:rPr>
        <w:t xml:space="preserve"> </w:t>
      </w:r>
      <w:r w:rsidRPr="003D47FA">
        <w:rPr>
          <w:u w:val="single"/>
          <w:rtl/>
        </w:rPr>
        <w:t>وكلام حشوية الحنابلة الأوائل خليط دون تحقيق</w:t>
      </w:r>
      <w:r w:rsidRPr="003D47FA">
        <w:rPr>
          <w:rtl/>
        </w:rPr>
        <w:t xml:space="preserve"> فأخذوا القدم من الكلام القائم بالله واخذوا الحرف والصوت من الكلام اللفظي المسموع من الخلق</w:t>
      </w:r>
      <w:r w:rsidR="001D5F3D">
        <w:rPr>
          <w:rtl/>
        </w:rPr>
        <w:t>،</w:t>
      </w:r>
      <w:r w:rsidRPr="003D47FA">
        <w:rPr>
          <w:rtl/>
        </w:rPr>
        <w:t xml:space="preserve"> وذهبوا إلى أن كلام الله تعالى مؤلف من أصوات وحروف مترتبة</w:t>
      </w:r>
      <w:r w:rsidR="001D5F3D">
        <w:rPr>
          <w:rtl/>
        </w:rPr>
        <w:t>،</w:t>
      </w:r>
      <w:r w:rsidRPr="003D47FA">
        <w:rPr>
          <w:rtl/>
        </w:rPr>
        <w:t xml:space="preserve"> وأنها قائمة بذاته تعالى قديمة قدم الذات</w:t>
      </w:r>
      <w:r w:rsidR="001D5F3D">
        <w:rPr>
          <w:rtl/>
        </w:rPr>
        <w:t>،</w:t>
      </w:r>
      <w:r w:rsidRPr="003D47FA">
        <w:rPr>
          <w:rtl/>
        </w:rPr>
        <w:t xml:space="preserve"> </w:t>
      </w:r>
      <w:r w:rsidRPr="003D47FA">
        <w:rPr>
          <w:u w:val="single"/>
          <w:rtl/>
        </w:rPr>
        <w:t>ولا يخفى ما في كلامهم من التناقض</w:t>
      </w:r>
      <w:r w:rsidR="001D5F3D">
        <w:rPr>
          <w:rtl/>
        </w:rPr>
        <w:t>،</w:t>
      </w:r>
      <w:r w:rsidRPr="003D47FA">
        <w:rPr>
          <w:rtl/>
        </w:rPr>
        <w:t xml:space="preserve"> فإن قيام الصفة بذات الله تعالى يقتضي قدمها لأن الله تعالى لا يكون محلا للحوادث</w:t>
      </w:r>
      <w:r w:rsidR="001D5F3D">
        <w:rPr>
          <w:rtl/>
        </w:rPr>
        <w:t>،</w:t>
      </w:r>
      <w:r w:rsidRPr="003D47FA">
        <w:rPr>
          <w:rtl/>
        </w:rPr>
        <w:t xml:space="preserve"> وكون الكلام مؤلفا من الأصوات والحروف المترتبة يقتضي حدوثها لبداهة تعاقبها وتجددها المستلزم للحدوث</w:t>
      </w:r>
      <w:r w:rsidR="001D5F3D">
        <w:rPr>
          <w:rtl/>
        </w:rPr>
        <w:t>،</w:t>
      </w:r>
      <w:r w:rsidRPr="003D47FA">
        <w:rPr>
          <w:rtl/>
        </w:rPr>
        <w:t xml:space="preserve"> </w:t>
      </w:r>
      <w:r w:rsidRPr="003D47FA">
        <w:rPr>
          <w:b/>
          <w:rtl/>
        </w:rPr>
        <w:t>ومذهبهم حشو يجمع بين المحالات</w:t>
      </w:r>
      <w:r w:rsidR="001D5F3D">
        <w:rPr>
          <w:rtl/>
        </w:rPr>
        <w:t>،</w:t>
      </w:r>
      <w:r w:rsidRPr="003D47FA">
        <w:rPr>
          <w:rtl/>
        </w:rPr>
        <w:t xml:space="preserve"> </w:t>
      </w:r>
      <w:r w:rsidRPr="003D47FA">
        <w:rPr>
          <w:bCs/>
          <w:u w:val="single"/>
          <w:rtl/>
        </w:rPr>
        <w:t>وأما ما قاله ابن تيمية بأنه قديم النوع حادث الآحاد</w:t>
      </w:r>
      <w:r w:rsidR="001D5F3D">
        <w:rPr>
          <w:bCs/>
          <w:u w:val="single"/>
          <w:rtl/>
        </w:rPr>
        <w:t>،</w:t>
      </w:r>
      <w:r w:rsidRPr="003D47FA">
        <w:rPr>
          <w:bCs/>
          <w:rtl/>
        </w:rPr>
        <w:t xml:space="preserve"> ف</w:t>
      </w:r>
      <w:r w:rsidRPr="003D47FA">
        <w:rPr>
          <w:bCs/>
          <w:u w:val="single"/>
          <w:rtl/>
        </w:rPr>
        <w:t>هذا من أمحل المحال إذ الآحاد في مجموعها هي النوع فكيف يكون النوع قديما والآحاد حادثة</w:t>
      </w:r>
      <w:r w:rsidRPr="003D47FA">
        <w:rPr>
          <w:rtl/>
        </w:rPr>
        <w:t xml:space="preserve"> لا يستقيم هذا عند من يفهم الفرق بين القديم والحادث وهؤلاء أبعد الناس عن معرفة معنى القديم وأنه لا يقبل الحادث</w:t>
      </w:r>
      <w:r w:rsidR="001D5F3D">
        <w:rPr>
          <w:rtl/>
        </w:rPr>
        <w:t>،</w:t>
      </w:r>
      <w:r w:rsidRPr="003D47FA">
        <w:rPr>
          <w:rtl/>
        </w:rPr>
        <w:t xml:space="preserve"> فجاءوا بالمحال واعتقدوه وسار خلفهم كل جاهل يعتقد انها قاعدة سحرية حلت كل المشكلات (قديم النوع حادث الآحاد)</w:t>
      </w:r>
      <w:r w:rsidR="001D5F3D">
        <w:rPr>
          <w:rtl/>
        </w:rPr>
        <w:t>،</w:t>
      </w:r>
      <w:r w:rsidRPr="003D47FA">
        <w:rPr>
          <w:rtl/>
        </w:rPr>
        <w:t xml:space="preserve"> وهيهات هيهات</w:t>
      </w:r>
      <w:r w:rsidR="001D5F3D">
        <w:rPr>
          <w:rtl/>
        </w:rPr>
        <w:t>،</w:t>
      </w:r>
      <w:r w:rsidRPr="003D47FA">
        <w:rPr>
          <w:rtl/>
        </w:rPr>
        <w:t xml:space="preserve"> </w:t>
      </w:r>
      <w:r w:rsidRPr="003D47FA">
        <w:rPr>
          <w:b/>
          <w:rtl/>
        </w:rPr>
        <w:t>ثم لا محال أن يكون الكلام القائم بذات الله تعالى مسموع لمن شاء الله ان يتجلى عليه بكلامه فيسمعه الكلام الأزلي القديم الذي بغير حرف ولا صوت</w:t>
      </w:r>
      <w:r w:rsidR="001D5F3D">
        <w:rPr>
          <w:rtl/>
        </w:rPr>
        <w:t>،</w:t>
      </w:r>
      <w:r w:rsidRPr="003D47FA">
        <w:rPr>
          <w:rtl/>
        </w:rPr>
        <w:t xml:space="preserve"> سمعه جبريل عليه السلام</w:t>
      </w:r>
      <w:r w:rsidR="001D5F3D">
        <w:rPr>
          <w:rtl/>
        </w:rPr>
        <w:t>،</w:t>
      </w:r>
      <w:r w:rsidRPr="003D47FA">
        <w:rPr>
          <w:rtl/>
        </w:rPr>
        <w:t xml:space="preserve"> وسمعه الكليم موسى عليه الصلاة السلام</w:t>
      </w:r>
      <w:r w:rsidR="001D5F3D">
        <w:rPr>
          <w:rtl/>
        </w:rPr>
        <w:t>،</w:t>
      </w:r>
      <w:r w:rsidRPr="003D47FA">
        <w:rPr>
          <w:rtl/>
        </w:rPr>
        <w:t xml:space="preserve"> ويسمعه المؤمنون يوم القيامة</w:t>
      </w:r>
      <w:r w:rsidR="001D5F3D">
        <w:rPr>
          <w:rtl/>
        </w:rPr>
        <w:t>،</w:t>
      </w:r>
      <w:r w:rsidRPr="003D47FA">
        <w:rPr>
          <w:rtl/>
        </w:rPr>
        <w:t xml:space="preserve"> بغير ان يحل في ذواتهم لأنه صفة الله وصفات الله لا تحل بالمخلوق</w:t>
      </w:r>
      <w:r w:rsidR="001D5F3D">
        <w:rPr>
          <w:rtl/>
        </w:rPr>
        <w:t>،</w:t>
      </w:r>
      <w:r w:rsidRPr="003D47FA">
        <w:rPr>
          <w:rtl/>
        </w:rPr>
        <w:t xml:space="preserve"> </w:t>
      </w:r>
      <w:r w:rsidRPr="003D47FA">
        <w:rPr>
          <w:highlight w:val="yellow"/>
          <w:u w:val="single"/>
          <w:rtl/>
        </w:rPr>
        <w:t>ومن أجاز رؤية الله على سبيل خرق العادة مقدسة عن الصورة والشكل واللون والجهة والزمان والمكان يسهل عليه تصور سماع كلام الله تعالى على سبيل خرق العادة بغير صوت ولا حرف</w:t>
      </w:r>
      <w:r w:rsidR="001D5F3D">
        <w:rPr>
          <w:rtl/>
        </w:rPr>
        <w:t>،</w:t>
      </w:r>
      <w:r w:rsidRPr="003D47FA">
        <w:rPr>
          <w:rtl/>
        </w:rPr>
        <w:t xml:space="preserve"> </w:t>
      </w:r>
      <w:r w:rsidRPr="003D47FA">
        <w:rPr>
          <w:b/>
          <w:bCs/>
          <w:rtl/>
        </w:rPr>
        <w:t>ومعتقد كل مسلم أنّ المسموع والمكتوب والمحفوظ هو القرآن الكريم كلام الله على الحقيقة</w:t>
      </w:r>
      <w:r w:rsidR="001D5F3D">
        <w:rPr>
          <w:b/>
          <w:bCs/>
          <w:rtl/>
        </w:rPr>
        <w:t>،</w:t>
      </w:r>
      <w:r w:rsidRPr="003D47FA">
        <w:rPr>
          <w:b/>
          <w:bCs/>
          <w:rtl/>
        </w:rPr>
        <w:t xml:space="preserve"> وكلام الله تعالى القائم بذاته لا ينفصل عنه</w:t>
      </w:r>
      <w:r w:rsidR="001D5F3D">
        <w:rPr>
          <w:b/>
          <w:bCs/>
          <w:rtl/>
        </w:rPr>
        <w:t>،</w:t>
      </w:r>
      <w:r w:rsidRPr="003D47FA">
        <w:rPr>
          <w:b/>
          <w:bCs/>
          <w:rtl/>
        </w:rPr>
        <w:t xml:space="preserve"> ولا يحل في غيره من المحدثات</w:t>
      </w:r>
      <w:r w:rsidR="001D5F3D">
        <w:rPr>
          <w:rtl/>
        </w:rPr>
        <w:t>،</w:t>
      </w:r>
      <w:r w:rsidRPr="003D47FA">
        <w:rPr>
          <w:rtl/>
        </w:rPr>
        <w:t xml:space="preserve"> </w:t>
      </w:r>
      <w:r w:rsidRPr="003D47FA">
        <w:rPr>
          <w:bCs/>
          <w:u w:val="single"/>
          <w:rtl/>
        </w:rPr>
        <w:t>وهذه مراتب للوجود</w:t>
      </w:r>
      <w:r w:rsidR="001D5F3D">
        <w:rPr>
          <w:b/>
          <w:rtl/>
        </w:rPr>
        <w:t>،</w:t>
      </w:r>
      <w:r w:rsidRPr="003D47FA">
        <w:rPr>
          <w:b/>
          <w:rtl/>
        </w:rPr>
        <w:t xml:space="preserve"> فهناك وجود في الأعيان</w:t>
      </w:r>
      <w:r w:rsidR="001D5F3D">
        <w:rPr>
          <w:b/>
          <w:rtl/>
        </w:rPr>
        <w:t>،</w:t>
      </w:r>
      <w:r w:rsidRPr="003D47FA">
        <w:rPr>
          <w:b/>
          <w:rtl/>
        </w:rPr>
        <w:t xml:space="preserve"> وهناك وجود في الأذهان</w:t>
      </w:r>
      <w:r w:rsidR="001D5F3D">
        <w:rPr>
          <w:b/>
          <w:rtl/>
        </w:rPr>
        <w:t>،</w:t>
      </w:r>
      <w:r w:rsidRPr="003D47FA">
        <w:rPr>
          <w:b/>
          <w:rtl/>
        </w:rPr>
        <w:t xml:space="preserve"> وهناك وجود في الأسماع</w:t>
      </w:r>
      <w:r w:rsidR="001D5F3D">
        <w:rPr>
          <w:b/>
          <w:rtl/>
        </w:rPr>
        <w:t>،</w:t>
      </w:r>
      <w:r w:rsidRPr="003D47FA">
        <w:rPr>
          <w:b/>
          <w:rtl/>
        </w:rPr>
        <w:t xml:space="preserve"> وهناك وجود في الكتابة</w:t>
      </w:r>
      <w:r w:rsidR="001D5F3D">
        <w:rPr>
          <w:b/>
          <w:rtl/>
        </w:rPr>
        <w:t>،</w:t>
      </w:r>
      <w:r w:rsidRPr="003D47FA">
        <w:rPr>
          <w:rtl/>
        </w:rPr>
        <w:t xml:space="preserve"> فالكتابة تدل على العبارة</w:t>
      </w:r>
      <w:r w:rsidR="001D5F3D">
        <w:rPr>
          <w:rtl/>
        </w:rPr>
        <w:t>،</w:t>
      </w:r>
      <w:r w:rsidRPr="003D47FA">
        <w:rPr>
          <w:rtl/>
        </w:rPr>
        <w:t xml:space="preserve"> والعبارة تدل على ما في الأذهان</w:t>
      </w:r>
      <w:r w:rsidR="001D5F3D">
        <w:rPr>
          <w:rtl/>
        </w:rPr>
        <w:t>،</w:t>
      </w:r>
      <w:r w:rsidRPr="003D47FA">
        <w:rPr>
          <w:rtl/>
        </w:rPr>
        <w:t xml:space="preserve"> وما في الأذهان</w:t>
      </w:r>
      <w:r w:rsidR="001D5F3D">
        <w:rPr>
          <w:rtl/>
        </w:rPr>
        <w:t>،</w:t>
      </w:r>
      <w:r w:rsidRPr="003D47FA">
        <w:rPr>
          <w:rtl/>
        </w:rPr>
        <w:t xml:space="preserve"> صور لما في الأعيان</w:t>
      </w:r>
      <w:r w:rsidR="001D5F3D">
        <w:rPr>
          <w:rtl/>
        </w:rPr>
        <w:t>،</w:t>
      </w:r>
      <w:r w:rsidRPr="003D47FA">
        <w:rPr>
          <w:rtl/>
        </w:rPr>
        <w:t xml:space="preserve"> والأسماع متعلقة بالعبارة</w:t>
      </w:r>
      <w:r w:rsidR="001D5F3D">
        <w:rPr>
          <w:rtl/>
        </w:rPr>
        <w:t>،</w:t>
      </w:r>
      <w:r w:rsidRPr="003D47FA">
        <w:rPr>
          <w:rtl/>
        </w:rPr>
        <w:t xml:space="preserve"> وليس ما في الأعيان بحال في شيء من الأذهان واللسان والقرطاس والآذان</w:t>
      </w:r>
      <w:r w:rsidR="001D5F3D">
        <w:rPr>
          <w:rtl/>
        </w:rPr>
        <w:t>،</w:t>
      </w:r>
      <w:r w:rsidRPr="003D47FA">
        <w:rPr>
          <w:rtl/>
        </w:rPr>
        <w:t xml:space="preserve"> والدليل عليه اننا إذا كتبنا كلمة (النار) على الورقة فإنها لن تحترق لأن كلمة (النار) التي كتبناها على الورقة ليست هي عين النار</w:t>
      </w:r>
      <w:r w:rsidR="001D5F3D">
        <w:rPr>
          <w:rtl/>
        </w:rPr>
        <w:t>،</w:t>
      </w:r>
      <w:r w:rsidRPr="003D47FA">
        <w:rPr>
          <w:rtl/>
        </w:rPr>
        <w:t xml:space="preserve"> وبالتالي فإنّ الأعيان لا تحل فيما سوى الاعيان</w:t>
      </w:r>
      <w:r w:rsidR="001D5F3D">
        <w:rPr>
          <w:rtl/>
        </w:rPr>
        <w:t>،</w:t>
      </w:r>
      <w:r w:rsidRPr="003D47FA">
        <w:rPr>
          <w:rtl/>
        </w:rPr>
        <w:t xml:space="preserve"> واللفظ الدال على تلك الاعيان هو المكتوب والمقروء والمسموع</w:t>
      </w:r>
      <w:r w:rsidR="001D5F3D">
        <w:rPr>
          <w:rtl/>
        </w:rPr>
        <w:t>،</w:t>
      </w:r>
      <w:r w:rsidRPr="003D47FA">
        <w:rPr>
          <w:rtl/>
        </w:rPr>
        <w:t xml:space="preserve"> والكلام كلام الله على الحقيقة</w:t>
      </w:r>
      <w:r w:rsidR="001D5F3D">
        <w:rPr>
          <w:rtl/>
        </w:rPr>
        <w:t>،</w:t>
      </w:r>
      <w:r w:rsidRPr="003D47FA">
        <w:rPr>
          <w:rtl/>
        </w:rPr>
        <w:t xml:space="preserve"> </w:t>
      </w:r>
      <w:r w:rsidRPr="003D47FA">
        <w:rPr>
          <w:bCs/>
          <w:rtl/>
        </w:rPr>
        <w:t>ويبقى أمر يحتاج إلى إيضاح: وهو أنّ المسموع لسيدنا موسى على نبينا وعليه الصلاة والسلام ما هو؟</w:t>
      </w:r>
      <w:r w:rsidRPr="003D47FA">
        <w:rPr>
          <w:rtl/>
        </w:rPr>
        <w:t xml:space="preserve"> </w:t>
      </w:r>
      <w:r w:rsidRPr="003D47FA">
        <w:rPr>
          <w:bCs/>
          <w:u w:val="single"/>
          <w:rtl/>
        </w:rPr>
        <w:t>ذهب السادة الأشاعرة</w:t>
      </w:r>
      <w:r w:rsidRPr="003D47FA">
        <w:rPr>
          <w:rtl/>
        </w:rPr>
        <w:t xml:space="preserve"> إلى</w:t>
      </w:r>
      <w:r w:rsidR="00AB6BA0">
        <w:rPr>
          <w:rtl/>
        </w:rPr>
        <w:t xml:space="preserve"> أنه </w:t>
      </w:r>
      <w:r w:rsidRPr="003D47FA">
        <w:rPr>
          <w:rtl/>
        </w:rPr>
        <w:t>(الكلام النفسي القديم الذي هو ليس بحرف ولا صوت)</w:t>
      </w:r>
      <w:r w:rsidR="001D5F3D">
        <w:rPr>
          <w:rtl/>
        </w:rPr>
        <w:t>،</w:t>
      </w:r>
      <w:r w:rsidRPr="003D47FA">
        <w:rPr>
          <w:rtl/>
        </w:rPr>
        <w:t xml:space="preserve"> يُسمِعه الله تعالى من يشاء من عباده على سبيل خرق العادة</w:t>
      </w:r>
      <w:r w:rsidR="001D5F3D">
        <w:rPr>
          <w:rtl/>
        </w:rPr>
        <w:t>،</w:t>
      </w:r>
      <w:r w:rsidRPr="003D47FA">
        <w:rPr>
          <w:rtl/>
        </w:rPr>
        <w:t xml:space="preserve"> فإن العادة أن: لا تسمع إلا الأصوات</w:t>
      </w:r>
      <w:r w:rsidR="001D5F3D">
        <w:rPr>
          <w:rtl/>
        </w:rPr>
        <w:t>،</w:t>
      </w:r>
      <w:r w:rsidRPr="003D47FA">
        <w:rPr>
          <w:rtl/>
        </w:rPr>
        <w:t xml:space="preserve"> وذلك على أصلهم: (أن كل موجود يصح أن يسمع كما أن كل موجود يصح أن يرى)</w:t>
      </w:r>
      <w:r w:rsidR="001D5F3D">
        <w:rPr>
          <w:rtl/>
        </w:rPr>
        <w:t>،</w:t>
      </w:r>
      <w:r w:rsidRPr="003D47FA">
        <w:rPr>
          <w:rtl/>
        </w:rPr>
        <w:t xml:space="preserve"> </w:t>
      </w:r>
      <w:r w:rsidRPr="003D47FA">
        <w:rPr>
          <w:bCs/>
          <w:u w:val="single"/>
          <w:rtl/>
        </w:rPr>
        <w:t>وذهب السادة الماتريدية</w:t>
      </w:r>
      <w:r w:rsidRPr="003D47FA">
        <w:rPr>
          <w:rtl/>
        </w:rPr>
        <w:t xml:space="preserve"> إلى أن المسموع لهؤلاء هو صوت مخلوق لله تعالى دال على المعنى القائم بنفسه</w:t>
      </w:r>
      <w:r w:rsidR="001D5F3D">
        <w:rPr>
          <w:rtl/>
        </w:rPr>
        <w:t>،</w:t>
      </w:r>
      <w:r w:rsidRPr="003D47FA">
        <w:rPr>
          <w:rtl/>
        </w:rPr>
        <w:t xml:space="preserve"> </w:t>
      </w:r>
      <w:r w:rsidRPr="003D47FA">
        <w:rPr>
          <w:b/>
          <w:bCs/>
          <w:rtl/>
        </w:rPr>
        <w:t>قال أبو المعين النسفي في التبصرة</w:t>
      </w:r>
      <w:r w:rsidRPr="003D47FA">
        <w:rPr>
          <w:rtl/>
        </w:rPr>
        <w:t>: (وذكر أبو منصور في كتاب التأويلات أن موسى عليه السلام سمع صوتا دالا على كلام الله تعالى)</w:t>
      </w:r>
      <w:r w:rsidR="001D5F3D">
        <w:rPr>
          <w:rtl/>
        </w:rPr>
        <w:t>،</w:t>
      </w:r>
      <w:r w:rsidRPr="003D47FA">
        <w:rPr>
          <w:rtl/>
        </w:rPr>
        <w:t xml:space="preserve"> وكان اختصاصه أن الله تعالى أفهمه كلامه بإسماعه صوتا تولى تخليقه من غير أن يكون ذلك الصوت مكتسباً لأحد من الخلق إكراماً منه إياه) أهــ [التبصرة:1: 305]</w:t>
      </w:r>
      <w:r w:rsidR="001D5F3D">
        <w:rPr>
          <w:rtl/>
        </w:rPr>
        <w:t>،</w:t>
      </w:r>
      <w:r w:rsidRPr="003D47FA">
        <w:rPr>
          <w:rtl/>
        </w:rPr>
        <w:t xml:space="preserve"> </w:t>
      </w:r>
      <w:r w:rsidRPr="003D47FA">
        <w:rPr>
          <w:u w:val="single"/>
          <w:rtl/>
        </w:rPr>
        <w:t>والذي أراه: أنّ كلام السادة الأشاعرة هو التحقيق في المسألة وان كلام السادة الماتريدية قريب محتمل وهما المدرستان المتخصصتان في العقيدة على منهاج أهل السنّة والجماعة وان كلام المعتزلة خطأ وأنّ كلام الحشوية بقدم الحروف والأصوات محال وان كلام التيمية والوهابية بقدم النوع وحدوث الآحاد من أمحل المحال</w:t>
      </w:r>
      <w:r w:rsidR="001D5F3D">
        <w:rPr>
          <w:u w:val="single"/>
          <w:rtl/>
        </w:rPr>
        <w:t>،</w:t>
      </w:r>
      <w:r w:rsidRPr="003D47FA">
        <w:rPr>
          <w:rtl/>
        </w:rPr>
        <w:t xml:space="preserve"> </w:t>
      </w:r>
      <w:r w:rsidRPr="003D47FA">
        <w:rPr>
          <w:b/>
          <w:rtl/>
        </w:rPr>
        <w:t>إنّ أهل السنة والجماعة بجميع طوائفهم مجمعون على قدم الصفات</w:t>
      </w:r>
      <w:r w:rsidR="001D5F3D">
        <w:rPr>
          <w:b/>
          <w:rtl/>
        </w:rPr>
        <w:t>،</w:t>
      </w:r>
      <w:r w:rsidRPr="003D47FA">
        <w:rPr>
          <w:rtl/>
        </w:rPr>
        <w:t xml:space="preserve"> وحتى الحنابلة الذين ينتمي إليهم ابن تيمية براء من هذه التهمة الشنيعة المخالفة لقواعد الأصول جملة وتفصيلا</w:t>
      </w:r>
      <w:r w:rsidR="001D5F3D">
        <w:rPr>
          <w:rtl/>
        </w:rPr>
        <w:t>،</w:t>
      </w:r>
      <w:r w:rsidRPr="003D47FA">
        <w:rPr>
          <w:rtl/>
        </w:rPr>
        <w:t xml:space="preserve"> </w:t>
      </w:r>
      <w:r w:rsidRPr="003D47FA">
        <w:rPr>
          <w:bCs/>
          <w:rtl/>
        </w:rPr>
        <w:t>قال السفاريني الحنبلي</w:t>
      </w:r>
      <w:r w:rsidRPr="003D47FA">
        <w:rPr>
          <w:b/>
          <w:rtl/>
        </w:rPr>
        <w:t xml:space="preserve"> </w:t>
      </w:r>
      <w:r w:rsidRPr="003D47FA">
        <w:rPr>
          <w:rtl/>
        </w:rPr>
        <w:t xml:space="preserve">في [اللوامع </w:t>
      </w:r>
      <w:r w:rsidRPr="003D47FA">
        <w:t>1/258)</w:t>
      </w:r>
      <w:r w:rsidRPr="003D47FA">
        <w:rPr>
          <w:rtl/>
        </w:rPr>
        <w:t>:)] (</w:t>
      </w:r>
      <w:r w:rsidRPr="003D47FA">
        <w:rPr>
          <w:u w:val="single"/>
          <w:rtl/>
        </w:rPr>
        <w:t>فسائر الصفات الذاتية من الحياة والقدرة والإرادة والسمع والبصر والعلم والكلام وغيرها</w:t>
      </w:r>
      <w:r w:rsidR="00F76F50">
        <w:rPr>
          <w:u w:val="single"/>
          <w:rtl/>
        </w:rPr>
        <w:t>،</w:t>
      </w:r>
      <w:r w:rsidR="001D5F3D">
        <w:rPr>
          <w:u w:val="single"/>
          <w:rtl/>
        </w:rPr>
        <w:t>،،</w:t>
      </w:r>
      <w:r w:rsidRPr="003D47FA">
        <w:rPr>
          <w:u w:val="single"/>
          <w:rtl/>
        </w:rPr>
        <w:t xml:space="preserve"> ونحوها قديمة لله أي هي صفات قديمة عند سلف الأمة وأئمة الاسلام لله ليس منها شيء محدث والا لكان محلا للحوادث وما حل به الحادث فهو حادث تعالى الله عن ذلك</w:t>
      </w:r>
      <w:r w:rsidRPr="003D47FA">
        <w:rPr>
          <w:rtl/>
        </w:rPr>
        <w:t>) انتهى</w:t>
      </w:r>
      <w:r w:rsidR="001D5F3D">
        <w:rPr>
          <w:rtl/>
        </w:rPr>
        <w:t>،</w:t>
      </w:r>
    </w:p>
    <w:p w14:paraId="08C481F6" w14:textId="5C32CD45" w:rsidR="00BD1148" w:rsidRPr="003D47FA" w:rsidRDefault="00BD1148" w:rsidP="00687F26">
      <w:pPr>
        <w:rPr>
          <w:rFonts w:eastAsia="Times New Roman"/>
          <w:kern w:val="0"/>
          <w:rtl/>
        </w:rPr>
      </w:pPr>
      <w:r w:rsidRPr="007C5528">
        <w:rPr>
          <w:bCs/>
          <w:kern w:val="0"/>
          <w:sz w:val="32"/>
          <w:szCs w:val="32"/>
          <w:highlight w:val="yellow"/>
          <w:u w:val="single"/>
          <w:rtl/>
          <w:lang w:bidi="ar-KW"/>
        </w:rPr>
        <w:t>[المفتاح التاسع]:</w:t>
      </w:r>
      <w:r w:rsidRPr="003D47FA">
        <w:rPr>
          <w:kern w:val="0"/>
          <w:rtl/>
          <w:lang w:bidi="ar-KW"/>
        </w:rPr>
        <w:t xml:space="preserve"> </w:t>
      </w:r>
      <w:r w:rsidRPr="003D47FA">
        <w:rPr>
          <w:b/>
          <w:bCs/>
          <w:kern w:val="0"/>
          <w:u w:val="single"/>
          <w:rtl/>
        </w:rPr>
        <w:t>قول</w:t>
      </w:r>
      <w:r w:rsidRPr="003D47FA">
        <w:rPr>
          <w:b/>
          <w:bCs/>
          <w:u w:val="single"/>
          <w:rtl/>
          <w:lang w:bidi="ar-KW"/>
        </w:rPr>
        <w:t xml:space="preserve"> المدارس المتخصصة في العقيدة حول صفة الكلام</w:t>
      </w:r>
      <w:r w:rsidRPr="003D47FA">
        <w:rPr>
          <w:rtl/>
          <w:lang w:bidi="ar-KW"/>
        </w:rPr>
        <w:t xml:space="preserve">: لا يعد من نافلة القول أن نقول بأنّ </w:t>
      </w:r>
      <w:r w:rsidRPr="003D47FA">
        <w:rPr>
          <w:kern w:val="0"/>
          <w:rtl/>
        </w:rPr>
        <w:t>السادة الأشاعرة والسادة الماتريدية وهما المدرستان المتخصصتان في العقائد الإسلامية بحق</w:t>
      </w:r>
      <w:r w:rsidR="001D5F3D">
        <w:rPr>
          <w:kern w:val="0"/>
          <w:rtl/>
        </w:rPr>
        <w:t>،</w:t>
      </w:r>
      <w:r w:rsidRPr="003D47FA">
        <w:rPr>
          <w:kern w:val="0"/>
          <w:rtl/>
        </w:rPr>
        <w:t xml:space="preserve"> وقد أيدوا قولهم بأدلة القرآن</w:t>
      </w:r>
      <w:r w:rsidR="001D5F3D">
        <w:rPr>
          <w:kern w:val="0"/>
          <w:rtl/>
        </w:rPr>
        <w:t>،</w:t>
      </w:r>
      <w:r w:rsidRPr="003D47FA">
        <w:rPr>
          <w:kern w:val="0"/>
          <w:rtl/>
        </w:rPr>
        <w:t xml:space="preserve"> </w:t>
      </w:r>
      <w:r w:rsidRPr="003D47FA">
        <w:rPr>
          <w:b/>
          <w:bCs/>
          <w:kern w:val="0"/>
          <w:rtl/>
        </w:rPr>
        <w:t>و</w:t>
      </w:r>
      <w:r w:rsidRPr="003D47FA">
        <w:rPr>
          <w:rFonts w:eastAsia="Times New Roman"/>
          <w:b/>
          <w:bCs/>
          <w:kern w:val="0"/>
          <w:rtl/>
        </w:rPr>
        <w:t>يتفق الأشاعرة والماتريدية في كون كلام الله صفة أزلية قائمة بذاته تعالى (الكلام النفسي)</w:t>
      </w:r>
      <w:r w:rsidR="001D5F3D">
        <w:rPr>
          <w:rFonts w:eastAsia="Times New Roman"/>
          <w:b/>
          <w:bCs/>
          <w:kern w:val="0"/>
          <w:rtl/>
        </w:rPr>
        <w:t>،</w:t>
      </w:r>
      <w:r w:rsidRPr="003D47FA">
        <w:rPr>
          <w:rFonts w:eastAsia="Times New Roman"/>
          <w:kern w:val="0"/>
          <w:rtl/>
        </w:rPr>
        <w:t xml:space="preserve"> لكن يكمن الفرق الجوهري في سماع هذا الكلام وحقيقته</w:t>
      </w:r>
      <w:r w:rsidR="001D5F3D">
        <w:rPr>
          <w:rFonts w:eastAsia="Times New Roman"/>
          <w:kern w:val="0"/>
          <w:rtl/>
        </w:rPr>
        <w:t>،</w:t>
      </w:r>
      <w:r w:rsidRPr="003D47FA">
        <w:rPr>
          <w:rFonts w:eastAsia="Times New Roman"/>
          <w:kern w:val="0"/>
          <w:rtl/>
        </w:rPr>
        <w:t> فالأشاعرة يجيزون سماع كلامه النفسي لذاته</w:t>
      </w:r>
      <w:r w:rsidR="001D5F3D">
        <w:rPr>
          <w:rFonts w:eastAsia="Times New Roman"/>
          <w:kern w:val="0"/>
          <w:rtl/>
        </w:rPr>
        <w:t>،</w:t>
      </w:r>
      <w:r w:rsidRPr="003D47FA">
        <w:rPr>
          <w:rFonts w:eastAsia="Times New Roman"/>
          <w:kern w:val="0"/>
          <w:rtl/>
        </w:rPr>
        <w:t xml:space="preserve"> بينما الماتريدية يرون أن المسموع مخلوق دال على الكلام النفسي ولا يسمع ذاته</w:t>
      </w:r>
      <w:r w:rsidR="001D5F3D">
        <w:rPr>
          <w:rFonts w:eastAsia="Times New Roman"/>
          <w:kern w:val="0"/>
          <w:rtl/>
        </w:rPr>
        <w:t>،</w:t>
      </w:r>
      <w:r w:rsidRPr="003D47FA">
        <w:rPr>
          <w:rFonts w:eastAsia="Times New Roman"/>
          <w:kern w:val="0"/>
          <w:rtl/>
        </w:rPr>
        <w:t xml:space="preserve"> </w:t>
      </w:r>
      <w:r w:rsidRPr="003D47FA">
        <w:rPr>
          <w:rFonts w:eastAsia="Times New Roman"/>
          <w:b/>
          <w:bCs/>
          <w:kern w:val="0"/>
          <w:rtl/>
        </w:rPr>
        <w:t>فالسادة الأشاعرة</w:t>
      </w:r>
      <w:r w:rsidRPr="003D47FA">
        <w:rPr>
          <w:rFonts w:eastAsia="Times New Roman"/>
          <w:kern w:val="0"/>
          <w:rtl/>
        </w:rPr>
        <w:t>: يثبتون كلاماً نفسياً أزلياً</w:t>
      </w:r>
      <w:r w:rsidR="001D5F3D">
        <w:rPr>
          <w:rFonts w:eastAsia="Times New Roman"/>
          <w:kern w:val="0"/>
          <w:rtl/>
        </w:rPr>
        <w:t>،</w:t>
      </w:r>
      <w:r w:rsidRPr="003D47FA">
        <w:rPr>
          <w:rFonts w:eastAsia="Times New Roman"/>
          <w:kern w:val="0"/>
          <w:rtl/>
        </w:rPr>
        <w:t xml:space="preserve"> ويعتقدون أن موسى عليه السلام سمع كلام الله النفسي القديم مباشرة</w:t>
      </w:r>
      <w:r w:rsidR="001D5F3D">
        <w:rPr>
          <w:rFonts w:eastAsia="Times New Roman"/>
          <w:kern w:val="0"/>
          <w:rtl/>
        </w:rPr>
        <w:t>،</w:t>
      </w:r>
      <w:r w:rsidRPr="003D47FA">
        <w:rPr>
          <w:rFonts w:eastAsia="Times New Roman"/>
          <w:kern w:val="0"/>
          <w:rtl/>
        </w:rPr>
        <w:t xml:space="preserve"> وذلك عبر خلق الله لإدراك جديد له في سماع الكلام</w:t>
      </w:r>
      <w:r w:rsidR="001D5F3D">
        <w:rPr>
          <w:rFonts w:eastAsia="Times New Roman"/>
          <w:kern w:val="0"/>
          <w:rtl/>
        </w:rPr>
        <w:t>،</w:t>
      </w:r>
      <w:r w:rsidR="00EE31E7" w:rsidRPr="003D47FA">
        <w:rPr>
          <w:rFonts w:eastAsia="Times New Roman"/>
          <w:kern w:val="0"/>
          <w:rtl/>
        </w:rPr>
        <w:t xml:space="preserve"> </w:t>
      </w:r>
      <w:r w:rsidRPr="003D47FA">
        <w:rPr>
          <w:rFonts w:eastAsia="Times New Roman"/>
          <w:kern w:val="0"/>
          <w:rtl/>
        </w:rPr>
        <w:t>حيث يرى الإمام الأشعري أن موسى عليه السلام سمع كلام الله نفسه</w:t>
      </w:r>
      <w:r w:rsidR="001D5F3D">
        <w:rPr>
          <w:rFonts w:eastAsia="Times New Roman"/>
          <w:kern w:val="0"/>
          <w:rtl/>
        </w:rPr>
        <w:t>،</w:t>
      </w:r>
      <w:r w:rsidRPr="003D47FA">
        <w:rPr>
          <w:rFonts w:eastAsia="Times New Roman"/>
          <w:kern w:val="0"/>
          <w:rtl/>
        </w:rPr>
        <w:t xml:space="preserve"> وذلك بأن خلق الله فيه إدراكاً مكنه من سماع الصفة الأزلية</w:t>
      </w:r>
      <w:r w:rsidR="001D5F3D">
        <w:rPr>
          <w:rFonts w:eastAsia="Times New Roman"/>
          <w:kern w:val="0"/>
          <w:rtl/>
        </w:rPr>
        <w:t>،</w:t>
      </w:r>
      <w:r w:rsidRPr="003D47FA">
        <w:rPr>
          <w:rFonts w:eastAsia="Times New Roman"/>
          <w:kern w:val="0"/>
          <w:rtl/>
        </w:rPr>
        <w:t xml:space="preserve"> والأصل عنده: أنّ كل موجود يصح رؤيته</w:t>
      </w:r>
      <w:r w:rsidR="001D5F3D">
        <w:rPr>
          <w:rFonts w:eastAsia="Times New Roman"/>
          <w:kern w:val="0"/>
          <w:rtl/>
        </w:rPr>
        <w:t>،</w:t>
      </w:r>
      <w:r w:rsidRPr="003D47FA">
        <w:rPr>
          <w:rFonts w:eastAsia="Times New Roman"/>
          <w:kern w:val="0"/>
          <w:rtl/>
        </w:rPr>
        <w:t xml:space="preserve"> يصح سماعه</w:t>
      </w:r>
      <w:r w:rsidR="001D5F3D">
        <w:rPr>
          <w:rFonts w:eastAsia="Times New Roman"/>
          <w:kern w:val="0"/>
          <w:rtl/>
        </w:rPr>
        <w:t>،</w:t>
      </w:r>
      <w:r w:rsidRPr="003D47FA">
        <w:rPr>
          <w:rFonts w:eastAsia="Times New Roman"/>
          <w:kern w:val="0"/>
          <w:rtl/>
        </w:rPr>
        <w:t xml:space="preserve"> وبما أن كلام الله موجود وقائم بذاته سبحانه</w:t>
      </w:r>
      <w:r w:rsidR="001D5F3D">
        <w:rPr>
          <w:rFonts w:eastAsia="Times New Roman"/>
          <w:kern w:val="0"/>
          <w:rtl/>
        </w:rPr>
        <w:t>،</w:t>
      </w:r>
      <w:r w:rsidRPr="003D47FA">
        <w:rPr>
          <w:rFonts w:eastAsia="Times New Roman"/>
          <w:kern w:val="0"/>
          <w:rtl/>
        </w:rPr>
        <w:t xml:space="preserve"> فمن الممكن عقلاً وشرعاً سماعه</w:t>
      </w:r>
      <w:r w:rsidR="001D5F3D">
        <w:rPr>
          <w:rFonts w:eastAsia="Times New Roman"/>
          <w:kern w:val="0"/>
          <w:rtl/>
        </w:rPr>
        <w:t>،</w:t>
      </w:r>
      <w:r w:rsidRPr="003D47FA">
        <w:rPr>
          <w:rFonts w:eastAsia="Times New Roman"/>
          <w:kern w:val="0"/>
          <w:rtl/>
        </w:rPr>
        <w:t xml:space="preserve"> واستدلوا بقوله تعالى لموسى: {فَاسْتَمِعْ لِمَا يُوحَى}</w:t>
      </w:r>
      <w:r w:rsidR="001D5F3D">
        <w:rPr>
          <w:rFonts w:eastAsia="Times New Roman"/>
          <w:kern w:val="0"/>
          <w:rtl/>
        </w:rPr>
        <w:t>،</w:t>
      </w:r>
      <w:r w:rsidRPr="003D47FA">
        <w:rPr>
          <w:rFonts w:eastAsia="Times New Roman"/>
          <w:kern w:val="0"/>
          <w:rtl/>
        </w:rPr>
        <w:t xml:space="preserve"> قال: الاستماع وقع لصفة الكلام الأزلية نفسها</w:t>
      </w:r>
      <w:r w:rsidR="001D5F3D">
        <w:rPr>
          <w:rFonts w:eastAsia="Times New Roman"/>
          <w:kern w:val="0"/>
          <w:rtl/>
        </w:rPr>
        <w:t>،</w:t>
      </w:r>
      <w:r w:rsidRPr="003D47FA">
        <w:rPr>
          <w:rFonts w:eastAsia="Times New Roman"/>
          <w:kern w:val="0"/>
          <w:rtl/>
        </w:rPr>
        <w:t xml:space="preserve"> لكن الله أزال الحجاب عن سمع موسى</w:t>
      </w:r>
      <w:r w:rsidR="001D5F3D">
        <w:rPr>
          <w:rFonts w:eastAsia="Times New Roman"/>
          <w:kern w:val="0"/>
          <w:rtl/>
        </w:rPr>
        <w:t>،</w:t>
      </w:r>
      <w:r w:rsidRPr="003D47FA">
        <w:rPr>
          <w:rFonts w:eastAsia="Times New Roman"/>
          <w:kern w:val="0"/>
          <w:rtl/>
        </w:rPr>
        <w:t xml:space="preserve"> فسمع كلاماً ليس بصوت ولا حرف</w:t>
      </w:r>
      <w:r w:rsidR="001D5F3D">
        <w:rPr>
          <w:rFonts w:eastAsia="Times New Roman"/>
          <w:kern w:val="0"/>
          <w:rtl/>
        </w:rPr>
        <w:t>،</w:t>
      </w:r>
      <w:r w:rsidRPr="003D47FA">
        <w:rPr>
          <w:rFonts w:eastAsia="Times New Roman"/>
          <w:kern w:val="0"/>
          <w:rtl/>
        </w:rPr>
        <w:t xml:space="preserve"> لا يشبه كلام المخلوقين</w:t>
      </w:r>
      <w:r w:rsidR="001D5F3D">
        <w:rPr>
          <w:rFonts w:eastAsia="Times New Roman"/>
          <w:kern w:val="0"/>
          <w:rtl/>
        </w:rPr>
        <w:t>،</w:t>
      </w:r>
      <w:r w:rsidRPr="003D47FA">
        <w:rPr>
          <w:rFonts w:eastAsia="Times New Roman"/>
          <w:kern w:val="0"/>
          <w:rtl/>
        </w:rPr>
        <w:t xml:space="preserve"> </w:t>
      </w:r>
      <w:r w:rsidRPr="003D47FA">
        <w:rPr>
          <w:rFonts w:eastAsia="Times New Roman"/>
          <w:b/>
          <w:bCs/>
          <w:kern w:val="0"/>
          <w:rtl/>
        </w:rPr>
        <w:t>والسادة الماتريدية</w:t>
      </w:r>
      <w:r w:rsidRPr="003D47FA">
        <w:rPr>
          <w:rFonts w:eastAsia="Times New Roman"/>
          <w:kern w:val="0"/>
          <w:rtl/>
        </w:rPr>
        <w:t>:</w:t>
      </w:r>
      <w:r w:rsidRPr="003D47FA">
        <w:rPr>
          <w:rFonts w:eastAsia="Times New Roman"/>
          <w:kern w:val="0"/>
        </w:rPr>
        <w:t> </w:t>
      </w:r>
      <w:r w:rsidRPr="003D47FA">
        <w:rPr>
          <w:rFonts w:eastAsia="Times New Roman"/>
          <w:kern w:val="0"/>
          <w:rtl/>
        </w:rPr>
        <w:t>يثبتون كلاماً نفسياً أزلياً</w:t>
      </w:r>
      <w:r w:rsidR="001D5F3D">
        <w:rPr>
          <w:rFonts w:eastAsia="Times New Roman"/>
          <w:kern w:val="0"/>
          <w:rtl/>
        </w:rPr>
        <w:t>،</w:t>
      </w:r>
      <w:r w:rsidRPr="003D47FA">
        <w:rPr>
          <w:rFonts w:eastAsia="Times New Roman"/>
          <w:kern w:val="0"/>
          <w:rtl/>
        </w:rPr>
        <w:t xml:space="preserve"> لكنهم يقولون إن الله لا يُسمع لذاته</w:t>
      </w:r>
      <w:r w:rsidR="001D5F3D">
        <w:rPr>
          <w:rFonts w:eastAsia="Times New Roman"/>
          <w:kern w:val="0"/>
          <w:rtl/>
        </w:rPr>
        <w:t>،</w:t>
      </w:r>
      <w:r w:rsidRPr="003D47FA">
        <w:rPr>
          <w:rFonts w:eastAsia="Times New Roman"/>
          <w:kern w:val="0"/>
          <w:rtl/>
        </w:rPr>
        <w:t xml:space="preserve"> وأن ما سمعه موسى هو "أصوات وحروف" مخلوقة دالة على الكلام النفسي</w:t>
      </w:r>
      <w:r w:rsidR="001D5F3D">
        <w:rPr>
          <w:rFonts w:eastAsia="Times New Roman"/>
          <w:kern w:val="0"/>
          <w:rtl/>
        </w:rPr>
        <w:t>،</w:t>
      </w:r>
      <w:r w:rsidRPr="003D47FA">
        <w:rPr>
          <w:rFonts w:eastAsia="Times New Roman"/>
          <w:kern w:val="0"/>
          <w:rtl/>
        </w:rPr>
        <w:t xml:space="preserve"> وليست هي عين كلام الله القديم</w:t>
      </w:r>
      <w:r w:rsidR="001D5F3D">
        <w:rPr>
          <w:rFonts w:eastAsia="Times New Roman"/>
          <w:kern w:val="0"/>
          <w:rtl/>
        </w:rPr>
        <w:t>،</w:t>
      </w:r>
      <w:r w:rsidRPr="003D47FA">
        <w:rPr>
          <w:rFonts w:eastAsia="Times New Roman"/>
          <w:kern w:val="0"/>
          <w:rtl/>
        </w:rPr>
        <w:t xml:space="preserve"> </w:t>
      </w:r>
      <w:r w:rsidRPr="003D47FA">
        <w:rPr>
          <w:rFonts w:eastAsia="Times New Roman"/>
          <w:b/>
          <w:bCs/>
          <w:kern w:val="0"/>
          <w:rtl/>
        </w:rPr>
        <w:t>فكلاهما يثبت الكلام النفسي الأزلي</w:t>
      </w:r>
      <w:r w:rsidR="001D5F3D">
        <w:rPr>
          <w:rFonts w:eastAsia="Times New Roman"/>
          <w:kern w:val="0"/>
          <w:rtl/>
        </w:rPr>
        <w:t>،</w:t>
      </w:r>
      <w:r w:rsidRPr="003D47FA">
        <w:rPr>
          <w:rFonts w:eastAsia="Times New Roman"/>
          <w:kern w:val="0"/>
          <w:rtl/>
        </w:rPr>
        <w:t xml:space="preserve"> أما المسموع فالأشاعرة يقولون: (كلام نفسي يُسمع بخلق الإدراك في قلب المستمع</w:t>
      </w:r>
      <w:r w:rsidR="001D5F3D">
        <w:rPr>
          <w:rFonts w:eastAsia="Times New Roman"/>
          <w:kern w:val="0"/>
          <w:rtl/>
        </w:rPr>
        <w:t>،</w:t>
      </w:r>
      <w:r w:rsidRPr="003D47FA">
        <w:rPr>
          <w:rFonts w:eastAsia="Times New Roman"/>
          <w:kern w:val="0"/>
          <w:rtl/>
        </w:rPr>
        <w:t xml:space="preserve"> والماتريدية يقولون: (المسموع صوت مخلوق دال على الكلام النفسي)</w:t>
      </w:r>
      <w:r w:rsidR="001D5F3D">
        <w:rPr>
          <w:rFonts w:eastAsia="Times New Roman"/>
          <w:kern w:val="0"/>
          <w:rtl/>
        </w:rPr>
        <w:t>،</w:t>
      </w:r>
      <w:r w:rsidRPr="003D47FA">
        <w:rPr>
          <w:rFonts w:eastAsia="Times New Roman"/>
          <w:kern w:val="0"/>
          <w:rtl/>
        </w:rPr>
        <w:t xml:space="preserve"> وهم يرون أن كلام الله الذاتي لا يُسمع</w:t>
      </w:r>
      <w:r w:rsidR="001D5F3D">
        <w:rPr>
          <w:rFonts w:eastAsia="Times New Roman"/>
          <w:kern w:val="0"/>
          <w:rtl/>
        </w:rPr>
        <w:t>،</w:t>
      </w:r>
      <w:r w:rsidRPr="003D47FA">
        <w:rPr>
          <w:rFonts w:eastAsia="Times New Roman"/>
          <w:kern w:val="0"/>
          <w:rtl/>
        </w:rPr>
        <w:t xml:space="preserve"> فما سمعه موسى عليه السلام هو صوت وحرف خلقهما الله ليدلا على كلامه الأزلي</w:t>
      </w:r>
      <w:r w:rsidR="001D5F3D">
        <w:rPr>
          <w:rFonts w:eastAsia="Times New Roman"/>
          <w:kern w:val="0"/>
          <w:rtl/>
        </w:rPr>
        <w:t>،</w:t>
      </w:r>
      <w:r w:rsidRPr="003D47FA">
        <w:rPr>
          <w:rFonts w:eastAsia="Times New Roman"/>
          <w:kern w:val="0"/>
          <w:rtl/>
        </w:rPr>
        <w:t xml:space="preserve"> فالمسموع هو "الدال" وليس "المدلول" (الصفة القائمة بالذات)</w:t>
      </w:r>
      <w:r w:rsidR="001D5F3D">
        <w:rPr>
          <w:rFonts w:eastAsia="Times New Roman"/>
          <w:kern w:val="0"/>
          <w:rtl/>
        </w:rPr>
        <w:t>،</w:t>
      </w:r>
      <w:r w:rsidRPr="003D47FA">
        <w:rPr>
          <w:rFonts w:eastAsia="Times New Roman"/>
          <w:kern w:val="0"/>
          <w:rtl/>
        </w:rPr>
        <w:t xml:space="preserve"> فهم يوافقون على أن حقيقة صفة الكلام هي المعنى النفسي</w:t>
      </w:r>
      <w:r w:rsidR="001D5F3D">
        <w:rPr>
          <w:rFonts w:eastAsia="Times New Roman"/>
          <w:kern w:val="0"/>
          <w:rtl/>
        </w:rPr>
        <w:t>،</w:t>
      </w:r>
      <w:r w:rsidRPr="003D47FA">
        <w:rPr>
          <w:rFonts w:eastAsia="Times New Roman"/>
          <w:kern w:val="0"/>
          <w:rtl/>
        </w:rPr>
        <w:t xml:space="preserve"> كما قال الأشاعرة ولكنهم يميلون إلى اعتبار الألفاظ المنزلة (القرآن اللفظي) تسمى كلام الله مجازاً لأنها دالة عليه</w:t>
      </w:r>
      <w:r w:rsidR="001D5F3D">
        <w:rPr>
          <w:rFonts w:eastAsia="Times New Roman"/>
          <w:kern w:val="0"/>
          <w:rtl/>
        </w:rPr>
        <w:t>،</w:t>
      </w:r>
    </w:p>
    <w:p w14:paraId="75BA7568" w14:textId="4F105EF8" w:rsidR="00BD1148" w:rsidRPr="003D47FA" w:rsidRDefault="00BD1148" w:rsidP="00687F26">
      <w:r w:rsidRPr="007C5528">
        <w:rPr>
          <w:bCs/>
          <w:kern w:val="0"/>
          <w:sz w:val="32"/>
          <w:szCs w:val="32"/>
          <w:highlight w:val="yellow"/>
          <w:u w:val="single"/>
          <w:rtl/>
          <w:lang w:bidi="ar-KW"/>
        </w:rPr>
        <w:t>[المفتاح العاشر]:</w:t>
      </w:r>
      <w:r w:rsidRPr="003D47FA">
        <w:rPr>
          <w:snapToGrid w:val="0"/>
          <w:kern w:val="0"/>
          <w:rtl/>
          <w:lang w:bidi="ar-KW"/>
        </w:rPr>
        <w:t xml:space="preserve"> </w:t>
      </w:r>
      <w:r w:rsidRPr="003D47FA">
        <w:rPr>
          <w:b/>
          <w:bCs/>
          <w:snapToGrid w:val="0"/>
          <w:kern w:val="0"/>
          <w:u w:val="single"/>
          <w:rtl/>
        </w:rPr>
        <w:t>المذهب المختار في صفة الكلام:</w:t>
      </w:r>
      <w:r w:rsidRPr="003D47FA">
        <w:rPr>
          <w:snapToGrid w:val="0"/>
          <w:kern w:val="0"/>
          <w:rtl/>
        </w:rPr>
        <w:t xml:space="preserve"> </w:t>
      </w:r>
      <w:r w:rsidRPr="003D47FA">
        <w:rPr>
          <w:b/>
          <w:snapToGrid w:val="0"/>
          <w:kern w:val="0"/>
          <w:rtl/>
        </w:rPr>
        <w:t>هو مذهب السادة الأشاعرة لأنّي أراه التحقيق الذي يجمع بين كافة النصوص ويضع كل نص في المرتبة التي تخصه</w:t>
      </w:r>
      <w:r w:rsidR="001D5F3D">
        <w:rPr>
          <w:b/>
          <w:snapToGrid w:val="0"/>
          <w:kern w:val="0"/>
          <w:rtl/>
        </w:rPr>
        <w:t>،</w:t>
      </w:r>
      <w:r w:rsidRPr="003D47FA">
        <w:rPr>
          <w:b/>
          <w:snapToGrid w:val="0"/>
          <w:kern w:val="0"/>
          <w:rtl/>
        </w:rPr>
        <w:t xml:space="preserve"> وهم أعرف الناس بمعاني القدم الازلي وأنه لا يصلح معه اثبات الحرف والصوت والابتداء والانتهاء (أي ابتداء الكلام والسكوت) ولا يصلح معه الاستمرار والتواصل لأنه هكذا يجري عليه الزمان</w:t>
      </w:r>
      <w:r w:rsidR="001D5F3D">
        <w:rPr>
          <w:b/>
          <w:snapToGrid w:val="0"/>
          <w:kern w:val="0"/>
          <w:rtl/>
        </w:rPr>
        <w:t>،</w:t>
      </w:r>
      <w:r w:rsidRPr="003D47FA">
        <w:rPr>
          <w:b/>
          <w:snapToGrid w:val="0"/>
          <w:kern w:val="0"/>
          <w:rtl/>
        </w:rPr>
        <w:t xml:space="preserve"> وهم أعرف الناس بأنّ قدم الحروف القدم الازلي محال وكذلك قدم الأصوات محال</w:t>
      </w:r>
      <w:r w:rsidR="001D5F3D">
        <w:rPr>
          <w:b/>
          <w:snapToGrid w:val="0"/>
          <w:kern w:val="0"/>
          <w:rtl/>
        </w:rPr>
        <w:t>،</w:t>
      </w:r>
      <w:r w:rsidRPr="003D47FA">
        <w:rPr>
          <w:b/>
          <w:snapToGrid w:val="0"/>
          <w:kern w:val="0"/>
          <w:rtl/>
        </w:rPr>
        <w:t xml:space="preserve"> وأنّ من أمحل المحال ما يقوله أهل الجهل بالمقدمات والإلهيات بقدم النوع وحدوث الآحاد</w:t>
      </w:r>
      <w:r w:rsidR="001D5F3D">
        <w:rPr>
          <w:b/>
          <w:snapToGrid w:val="0"/>
          <w:kern w:val="0"/>
          <w:rtl/>
        </w:rPr>
        <w:t>،</w:t>
      </w:r>
      <w:r w:rsidRPr="003D47FA">
        <w:rPr>
          <w:b/>
          <w:snapToGrid w:val="0"/>
          <w:kern w:val="0"/>
          <w:rtl/>
        </w:rPr>
        <w:t xml:space="preserve"> </w:t>
      </w:r>
      <w:r w:rsidRPr="003D47FA">
        <w:rPr>
          <w:bCs/>
          <w:snapToGrid w:val="0"/>
          <w:kern w:val="0"/>
          <w:rtl/>
        </w:rPr>
        <w:t>وكلامهم رسوخ في العلم</w:t>
      </w:r>
      <w:r w:rsidR="001D5F3D">
        <w:rPr>
          <w:bCs/>
          <w:snapToGrid w:val="0"/>
          <w:kern w:val="0"/>
          <w:rtl/>
        </w:rPr>
        <w:t>،</w:t>
      </w:r>
      <w:r w:rsidRPr="003D47FA">
        <w:rPr>
          <w:bCs/>
          <w:snapToGrid w:val="0"/>
          <w:kern w:val="0"/>
          <w:rtl/>
        </w:rPr>
        <w:t xml:space="preserve"> وهم يقولون:</w:t>
      </w:r>
      <w:r w:rsidRPr="003D47FA">
        <w:rPr>
          <w:b/>
          <w:snapToGrid w:val="0"/>
          <w:kern w:val="0"/>
          <w:rtl/>
        </w:rPr>
        <w:t xml:space="preserve"> إنّ (</w:t>
      </w:r>
      <w:r w:rsidRPr="003D47FA">
        <w:rPr>
          <w:rtl/>
        </w:rPr>
        <w:t>صفة الكلام): صفة أزلية قائمة بذات الله تعالى واجبة له سبحانه</w:t>
      </w:r>
      <w:r w:rsidR="001D5F3D">
        <w:rPr>
          <w:rtl/>
        </w:rPr>
        <w:t>،</w:t>
      </w:r>
      <w:r w:rsidRPr="003D47FA">
        <w:rPr>
          <w:rtl/>
        </w:rPr>
        <w:t xml:space="preserve"> دليلها: قوله تعالى: {وَكَلَّمَ اللهُ مُوسَى تَكْلِيمًا} [النساء: 164]</w:t>
      </w:r>
      <w:r w:rsidR="001D5F3D">
        <w:rPr>
          <w:rtl/>
        </w:rPr>
        <w:t>،</w:t>
      </w:r>
      <w:r w:rsidRPr="003D47FA">
        <w:rPr>
          <w:rtl/>
        </w:rPr>
        <w:t xml:space="preserve"> </w:t>
      </w:r>
      <w:r w:rsidRPr="003D47FA">
        <w:rPr>
          <w:rtl/>
          <w:lang w:bidi="ar-EG"/>
        </w:rPr>
        <w:t xml:space="preserve">وأنّ </w:t>
      </w:r>
      <w:r w:rsidRPr="003D47FA">
        <w:rPr>
          <w:b/>
          <w:rtl/>
          <w:lang w:bidi="ar-EG"/>
        </w:rPr>
        <w:t xml:space="preserve">(صفة الكلام) </w:t>
      </w:r>
      <w:r w:rsidRPr="003D47FA">
        <w:rPr>
          <w:rtl/>
          <w:lang w:bidi="ar-EG"/>
        </w:rPr>
        <w:t>صفة أزلية قديمة منزهة عن كل معاني الحدوث</w:t>
      </w:r>
      <w:r w:rsidR="001D5F3D">
        <w:rPr>
          <w:rtl/>
          <w:lang w:bidi="ar-EG"/>
        </w:rPr>
        <w:t>،</w:t>
      </w:r>
      <w:r w:rsidRPr="003D47FA">
        <w:rPr>
          <w:rtl/>
          <w:lang w:bidi="ar-EG"/>
        </w:rPr>
        <w:t xml:space="preserve"> </w:t>
      </w:r>
      <w:r w:rsidRPr="003D47FA">
        <w:rPr>
          <w:rtl/>
        </w:rPr>
        <w:t>كلام الله أزلي أبدي ليس له بداية وليس له نهاية لا يطرأ عليه سكوت ولا يقال</w:t>
      </w:r>
      <w:r w:rsidR="00AB6BA0">
        <w:rPr>
          <w:rtl/>
        </w:rPr>
        <w:t xml:space="preserve"> أنه </w:t>
      </w:r>
      <w:r w:rsidRPr="003D47FA">
        <w:rPr>
          <w:rtl/>
        </w:rPr>
        <w:t>مستمر ولا متواصل لأن الشيء المستمر المتواصل يكون مخلوقا مع الدوام ومع الزمن</w:t>
      </w:r>
      <w:r w:rsidR="001D5F3D">
        <w:rPr>
          <w:rtl/>
          <w:lang w:bidi="ar-EG"/>
        </w:rPr>
        <w:t>،</w:t>
      </w:r>
      <w:r w:rsidRPr="003D47FA">
        <w:rPr>
          <w:rtl/>
          <w:lang w:bidi="ar-EG"/>
        </w:rPr>
        <w:t xml:space="preserve"> وأنّ </w:t>
      </w:r>
      <w:r w:rsidRPr="003D47FA">
        <w:rPr>
          <w:b/>
          <w:rtl/>
          <w:lang w:bidi="ar-EG"/>
        </w:rPr>
        <w:t xml:space="preserve">(كلامه تعالى) </w:t>
      </w:r>
      <w:r w:rsidRPr="003D47FA">
        <w:rPr>
          <w:rtl/>
          <w:lang w:bidi="ar-EG"/>
        </w:rPr>
        <w:t>صفة واحدة</w:t>
      </w:r>
      <w:r w:rsidR="001D5F3D">
        <w:rPr>
          <w:rtl/>
          <w:lang w:bidi="ar-EG"/>
        </w:rPr>
        <w:t>،</w:t>
      </w:r>
      <w:r w:rsidRPr="003D47FA">
        <w:rPr>
          <w:rtl/>
          <w:lang w:bidi="ar-EG"/>
        </w:rPr>
        <w:t xml:space="preserve"> لا تعدد فيها</w:t>
      </w:r>
      <w:r w:rsidR="001D5F3D">
        <w:rPr>
          <w:rtl/>
          <w:lang w:bidi="ar-EG"/>
        </w:rPr>
        <w:t>،</w:t>
      </w:r>
      <w:r w:rsidRPr="003D47FA">
        <w:rPr>
          <w:rtl/>
          <w:lang w:bidi="ar-EG"/>
        </w:rPr>
        <w:t xml:space="preserve"> لكن لها أقسام اعتبارية</w:t>
      </w:r>
      <w:r w:rsidR="001D5F3D">
        <w:rPr>
          <w:rtl/>
          <w:lang w:bidi="ar-EG"/>
        </w:rPr>
        <w:t>،</w:t>
      </w:r>
      <w:r w:rsidRPr="003D47FA">
        <w:rPr>
          <w:rtl/>
          <w:lang w:bidi="ar-EG"/>
        </w:rPr>
        <w:t xml:space="preserve"> فمن حيث تعلقه بطلب فعل الصلاة (أمر)</w:t>
      </w:r>
      <w:r w:rsidR="001D5F3D">
        <w:rPr>
          <w:rtl/>
          <w:lang w:bidi="ar-EG"/>
        </w:rPr>
        <w:t>،</w:t>
      </w:r>
      <w:r w:rsidRPr="003D47FA">
        <w:rPr>
          <w:rtl/>
          <w:lang w:bidi="ar-EG"/>
        </w:rPr>
        <w:t xml:space="preserve"> ومن حيث تعلقه بطلب ترك الزنا (نهى)</w:t>
      </w:r>
      <w:r w:rsidR="001D5F3D">
        <w:rPr>
          <w:rtl/>
          <w:lang w:bidi="ar-EG"/>
        </w:rPr>
        <w:t>،</w:t>
      </w:r>
      <w:r w:rsidRPr="003D47FA">
        <w:rPr>
          <w:rtl/>
          <w:lang w:bidi="ar-EG"/>
        </w:rPr>
        <w:t xml:space="preserve"> ومن حيث تعلقه بأن فرعون فعل كذا (خبر)</w:t>
      </w:r>
      <w:r w:rsidR="001D5F3D">
        <w:rPr>
          <w:rtl/>
          <w:lang w:bidi="ar-EG"/>
        </w:rPr>
        <w:t>،</w:t>
      </w:r>
      <w:r w:rsidRPr="003D47FA">
        <w:rPr>
          <w:rtl/>
          <w:lang w:bidi="ar-EG"/>
        </w:rPr>
        <w:t xml:space="preserve"> ومن حيث تعلقه بأن الطائع له الجنة (وعد)</w:t>
      </w:r>
      <w:r w:rsidR="001D5F3D">
        <w:rPr>
          <w:rtl/>
          <w:lang w:bidi="ar-EG"/>
        </w:rPr>
        <w:t>،</w:t>
      </w:r>
      <w:r w:rsidRPr="003D47FA">
        <w:rPr>
          <w:rtl/>
          <w:lang w:bidi="ar-EG"/>
        </w:rPr>
        <w:t xml:space="preserve"> ومن حيث تعلقه بأن العاصي يدخل النار (وعيد)</w:t>
      </w:r>
      <w:r w:rsidR="001D5F3D">
        <w:rPr>
          <w:rtl/>
          <w:lang w:bidi="ar-EG"/>
        </w:rPr>
        <w:t>،</w:t>
      </w:r>
      <w:r w:rsidRPr="003D47FA">
        <w:rPr>
          <w:rtl/>
          <w:lang w:bidi="ar-EG"/>
        </w:rPr>
        <w:t xml:space="preserve"> إلى غير ذلك من الأقسام</w:t>
      </w:r>
      <w:r w:rsidR="001D5F3D">
        <w:rPr>
          <w:rtl/>
          <w:lang w:bidi="ar-EG"/>
        </w:rPr>
        <w:t>،</w:t>
      </w:r>
      <w:r w:rsidRPr="003D47FA">
        <w:rPr>
          <w:rtl/>
          <w:lang w:bidi="ar-EG"/>
        </w:rPr>
        <w:t xml:space="preserve"> </w:t>
      </w:r>
      <w:r w:rsidRPr="003D47FA">
        <w:rPr>
          <w:b/>
          <w:bCs/>
          <w:rtl/>
          <w:lang w:bidi="ar-EG"/>
        </w:rPr>
        <w:t>وأنّ (الكلام) يطلق على الكلام النفسي القديم بمعنى:</w:t>
      </w:r>
      <w:r w:rsidR="00AB6BA0">
        <w:rPr>
          <w:b/>
          <w:bCs/>
          <w:rtl/>
          <w:lang w:bidi="ar-EG"/>
        </w:rPr>
        <w:t xml:space="preserve"> أنه </w:t>
      </w:r>
      <w:r w:rsidRPr="003D47FA">
        <w:rPr>
          <w:b/>
          <w:bCs/>
          <w:rtl/>
          <w:lang w:bidi="ar-EG"/>
        </w:rPr>
        <w:t>صفة قائمة بذاته تعالى</w:t>
      </w:r>
      <w:r w:rsidR="001D5F3D">
        <w:rPr>
          <w:b/>
          <w:bCs/>
          <w:rtl/>
          <w:lang w:bidi="ar-EG"/>
        </w:rPr>
        <w:t>،</w:t>
      </w:r>
      <w:r w:rsidRPr="003D47FA">
        <w:rPr>
          <w:b/>
          <w:bCs/>
          <w:rtl/>
          <w:lang w:bidi="ar-EG"/>
        </w:rPr>
        <w:t xml:space="preserve"> وصفاته كلها قديمة</w:t>
      </w:r>
      <w:r w:rsidR="001D5F3D">
        <w:rPr>
          <w:b/>
          <w:bCs/>
          <w:rtl/>
          <w:lang w:bidi="ar-EG"/>
        </w:rPr>
        <w:t>،</w:t>
      </w:r>
      <w:r w:rsidRPr="003D47FA">
        <w:rPr>
          <w:rtl/>
          <w:lang w:bidi="ar-EG"/>
        </w:rPr>
        <w:t xml:space="preserve"> </w:t>
      </w:r>
      <w:r w:rsidRPr="003D47FA">
        <w:rPr>
          <w:rtl/>
        </w:rPr>
        <w:t>والكلام القديم الأزلي هو معنى وراء الأصوات والحروف</w:t>
      </w:r>
      <w:r w:rsidR="001D5F3D">
        <w:rPr>
          <w:rtl/>
        </w:rPr>
        <w:t>،</w:t>
      </w:r>
      <w:r w:rsidRPr="003D47FA">
        <w:rPr>
          <w:rtl/>
        </w:rPr>
        <w:t xml:space="preserve"> وهو المعنى القائم بذات الله تعالى</w:t>
      </w:r>
      <w:r w:rsidR="001D5F3D">
        <w:rPr>
          <w:rtl/>
        </w:rPr>
        <w:t>،</w:t>
      </w:r>
      <w:r w:rsidRPr="003D47FA">
        <w:rPr>
          <w:rtl/>
        </w:rPr>
        <w:t xml:space="preserve"> وهو غير العبارات واللغات إذ قد تختلف العبارات واللغات مما يدل على حدوثها</w:t>
      </w:r>
      <w:r w:rsidR="001D5F3D">
        <w:rPr>
          <w:rtl/>
        </w:rPr>
        <w:t>،</w:t>
      </w:r>
      <w:r w:rsidRPr="003D47FA">
        <w:rPr>
          <w:rtl/>
        </w:rPr>
        <w:t xml:space="preserve"> وأنّ </w:t>
      </w:r>
      <w:r w:rsidRPr="003D47FA">
        <w:rPr>
          <w:b/>
          <w:rtl/>
        </w:rPr>
        <w:t xml:space="preserve">(صفة الكلام) </w:t>
      </w:r>
      <w:r w:rsidRPr="003D47FA">
        <w:rPr>
          <w:rtl/>
        </w:rPr>
        <w:t>غير صفة العلم</w:t>
      </w:r>
      <w:r w:rsidR="001D5F3D">
        <w:rPr>
          <w:rtl/>
        </w:rPr>
        <w:t>،</w:t>
      </w:r>
      <w:r w:rsidRPr="003D47FA">
        <w:rPr>
          <w:rtl/>
        </w:rPr>
        <w:t xml:space="preserve"> </w:t>
      </w:r>
      <w:r w:rsidRPr="003D47FA">
        <w:rPr>
          <w:rtl/>
          <w:lang w:bidi="ar-EG"/>
        </w:rPr>
        <w:t>عام التعلق بالواجبات والجائزات والمستحيلات</w:t>
      </w:r>
      <w:r w:rsidR="001D5F3D">
        <w:rPr>
          <w:rtl/>
          <w:lang w:bidi="ar-EG"/>
        </w:rPr>
        <w:t>،</w:t>
      </w:r>
      <w:r w:rsidRPr="003D47FA">
        <w:rPr>
          <w:rtl/>
          <w:lang w:bidi="ar-EG"/>
        </w:rPr>
        <w:t xml:space="preserve"> مثل العلم</w:t>
      </w:r>
      <w:r w:rsidR="001D5F3D">
        <w:rPr>
          <w:rtl/>
          <w:lang w:bidi="ar-EG"/>
        </w:rPr>
        <w:t>،</w:t>
      </w:r>
      <w:r w:rsidRPr="003D47FA">
        <w:rPr>
          <w:rtl/>
          <w:lang w:bidi="ar-EG"/>
        </w:rPr>
        <w:t xml:space="preserve"> ولكن </w:t>
      </w:r>
      <w:r w:rsidRPr="003D47FA">
        <w:rPr>
          <w:rtl/>
        </w:rPr>
        <w:t>العلم كشف الشيء على حقيقته بغير سبق خفاء</w:t>
      </w:r>
      <w:r w:rsidR="001D5F3D">
        <w:rPr>
          <w:rtl/>
        </w:rPr>
        <w:t>،</w:t>
      </w:r>
      <w:r w:rsidRPr="003D47FA">
        <w:rPr>
          <w:rtl/>
        </w:rPr>
        <w:t xml:space="preserve"> والكلام دلالة على مراد الله بغير سبق سكوت</w:t>
      </w:r>
      <w:r w:rsidR="001D5F3D">
        <w:rPr>
          <w:rtl/>
        </w:rPr>
        <w:t>،</w:t>
      </w:r>
      <w:r w:rsidRPr="003D47FA">
        <w:rPr>
          <w:rtl/>
        </w:rPr>
        <w:t xml:space="preserve"> وأنّه </w:t>
      </w:r>
      <w:r w:rsidRPr="003D47FA">
        <w:rPr>
          <w:b/>
          <w:rtl/>
        </w:rPr>
        <w:t xml:space="preserve">(أزلي) </w:t>
      </w:r>
      <w:r w:rsidRPr="003D47FA">
        <w:rPr>
          <w:rtl/>
        </w:rPr>
        <w:t xml:space="preserve">غير تابع للمشيئة مثله مثل العلم لا يتبع المشيئة </w:t>
      </w:r>
      <w:r w:rsidRPr="003D47FA">
        <w:rPr>
          <w:b/>
          <w:rtl/>
        </w:rPr>
        <w:t xml:space="preserve">و(الكلام) </w:t>
      </w:r>
      <w:r w:rsidRPr="003D47FA">
        <w:rPr>
          <w:rtl/>
        </w:rPr>
        <w:t>صفة قائمة بالنفس قديمة لامتناع قيام الحوادث بذاته تعالى</w:t>
      </w:r>
      <w:r w:rsidR="001D5F3D">
        <w:rPr>
          <w:rtl/>
        </w:rPr>
        <w:t>،</w:t>
      </w:r>
      <w:r w:rsidRPr="003D47FA">
        <w:rPr>
          <w:rtl/>
        </w:rPr>
        <w:t xml:space="preserve"> و </w:t>
      </w:r>
      <w:r w:rsidRPr="003D47FA">
        <w:rPr>
          <w:b/>
          <w:rtl/>
        </w:rPr>
        <w:t xml:space="preserve">(كلامه سبحانه) </w:t>
      </w:r>
      <w:r w:rsidRPr="003D47FA">
        <w:rPr>
          <w:rtl/>
        </w:rPr>
        <w:t>واحد وانقسامه إلى الأمر والنهي والاستفهام والخبر والنداء بحسب التعلق</w:t>
      </w:r>
      <w:r w:rsidR="001D5F3D">
        <w:rPr>
          <w:rtl/>
        </w:rPr>
        <w:t>،</w:t>
      </w:r>
      <w:r w:rsidRPr="003D47FA">
        <w:rPr>
          <w:rtl/>
        </w:rPr>
        <w:t xml:space="preserve"> </w:t>
      </w:r>
      <w:r w:rsidRPr="003D47FA">
        <w:rPr>
          <w:rtl/>
          <w:lang w:bidi="ar-EG"/>
        </w:rPr>
        <w:t xml:space="preserve">وأنّ </w:t>
      </w:r>
      <w:r w:rsidRPr="003D47FA">
        <w:rPr>
          <w:b/>
          <w:rtl/>
          <w:lang w:bidi="ar-EG"/>
        </w:rPr>
        <w:t>(كلام</w:t>
      </w:r>
      <w:r w:rsidRPr="003D47FA">
        <w:rPr>
          <w:b/>
          <w:rtl/>
        </w:rPr>
        <w:t xml:space="preserve"> الله تعالى القديم) </w:t>
      </w:r>
      <w:r w:rsidRPr="003D47FA">
        <w:rPr>
          <w:rtl/>
        </w:rPr>
        <w:t>لا يجري عليه زمان فليس هو تعاقب الحروف ولا الكلمات</w:t>
      </w:r>
      <w:r w:rsidR="001D5F3D">
        <w:rPr>
          <w:rtl/>
        </w:rPr>
        <w:t>،</w:t>
      </w:r>
      <w:r w:rsidRPr="003D47FA">
        <w:rPr>
          <w:rtl/>
        </w:rPr>
        <w:t xml:space="preserve"> فإن الله تعالى منزه عن جريان الزمان عن جناب ذاته وصفاته وأفعاله</w:t>
      </w:r>
      <w:r w:rsidR="001D5F3D">
        <w:rPr>
          <w:rtl/>
        </w:rPr>
        <w:t>،</w:t>
      </w:r>
      <w:r w:rsidRPr="003D47FA">
        <w:rPr>
          <w:rtl/>
        </w:rPr>
        <w:t xml:space="preserve"> وإنما يجري الزمان على خلقه ومتعلقات كلامه</w:t>
      </w:r>
      <w:r w:rsidR="001D5F3D">
        <w:rPr>
          <w:rtl/>
        </w:rPr>
        <w:t>،</w:t>
      </w:r>
      <w:r w:rsidRPr="003D47FA">
        <w:rPr>
          <w:rtl/>
        </w:rPr>
        <w:t xml:space="preserve"> وأنّ </w:t>
      </w:r>
      <w:r w:rsidRPr="003D47FA">
        <w:rPr>
          <w:b/>
          <w:rtl/>
        </w:rPr>
        <w:t xml:space="preserve">(كلام الله تعالى) </w:t>
      </w:r>
      <w:r w:rsidRPr="003D47FA">
        <w:rPr>
          <w:rtl/>
        </w:rPr>
        <w:t>لا حد ولا عد ولا أول ولا آخر لقوله تعالى: {وَلَوْ أَنَّ مَا فِي الْأَرْضِ مِنْ شَجَرَةٍ أَقْلَامٌ وَالْبَحْرُ يَمُدُّهُ مِنْ بَعْدِهِ سَبْعَةُ أَبْحُرٍ مَا نَفِدَتْ كَلِمَاتُ اللَّهِ إِنَّ اللَّهَ عَزِيزٌ حَكِيمٌ} [لقمان: 27]</w:t>
      </w:r>
      <w:r w:rsidR="001D5F3D">
        <w:rPr>
          <w:rtl/>
        </w:rPr>
        <w:t>،</w:t>
      </w:r>
      <w:r w:rsidRPr="003D47FA">
        <w:rPr>
          <w:rtl/>
        </w:rPr>
        <w:t xml:space="preserve"> وأنّ </w:t>
      </w:r>
      <w:r w:rsidRPr="003D47FA">
        <w:rPr>
          <w:b/>
          <w:rtl/>
        </w:rPr>
        <w:t xml:space="preserve">(كلام الله تعالى) </w:t>
      </w:r>
      <w:r w:rsidRPr="003D47FA">
        <w:rPr>
          <w:rtl/>
        </w:rPr>
        <w:t>مسموع سمعه الكليم موسى عليه السلام من الله تعالى من غير صوت ولا حرف على سبيل خرق العادة</w:t>
      </w:r>
      <w:r w:rsidR="001D5F3D">
        <w:rPr>
          <w:rtl/>
        </w:rPr>
        <w:t>،</w:t>
      </w:r>
      <w:r w:rsidRPr="003D47FA">
        <w:rPr>
          <w:rtl/>
        </w:rPr>
        <w:t xml:space="preserve"> فقوله تعالى: {وَكَلَّمَ اللهُ مُوسَى تَكْلِيما}</w:t>
      </w:r>
      <w:r w:rsidR="001D5F3D">
        <w:rPr>
          <w:rtl/>
        </w:rPr>
        <w:t>،</w:t>
      </w:r>
      <w:r w:rsidRPr="003D47FA">
        <w:rPr>
          <w:rtl/>
        </w:rPr>
        <w:t xml:space="preserve"> أي أَ</w:t>
      </w:r>
      <w:r w:rsidRPr="003D47FA">
        <w:rPr>
          <w:rtl/>
          <w:lang w:bidi="ar-KW"/>
        </w:rPr>
        <w:t>س</w:t>
      </w:r>
      <w:r w:rsidRPr="003D47FA">
        <w:rPr>
          <w:rtl/>
        </w:rPr>
        <w:t>معَ الله موسى كَلامَه الأَزَليَّ الأَبَديَّ القديم</w:t>
      </w:r>
      <w:r w:rsidR="001D5F3D">
        <w:rPr>
          <w:rtl/>
        </w:rPr>
        <w:t>،</w:t>
      </w:r>
      <w:r w:rsidRPr="003D47FA">
        <w:rPr>
          <w:rtl/>
        </w:rPr>
        <w:t xml:space="preserve"> أي أزال الله المانعَ عن سمع موسى عليه السلام</w:t>
      </w:r>
      <w:r w:rsidR="001D5F3D">
        <w:rPr>
          <w:rtl/>
        </w:rPr>
        <w:t>،</w:t>
      </w:r>
      <w:r w:rsidRPr="003D47FA">
        <w:rPr>
          <w:rtl/>
        </w:rPr>
        <w:t xml:space="preserve"> فسَمعَ كلامَ الله القديم من غير أن يَحلَّ الكلام الأزليُّ في أ</w:t>
      </w:r>
      <w:r w:rsidRPr="003D47FA">
        <w:rPr>
          <w:rtl/>
          <w:lang w:bidi="ar-KW"/>
        </w:rPr>
        <w:t>ذ</w:t>
      </w:r>
      <w:r w:rsidRPr="003D47FA">
        <w:rPr>
          <w:rtl/>
        </w:rPr>
        <w:t>ن موسى</w:t>
      </w:r>
      <w:r w:rsidR="001D5F3D">
        <w:rPr>
          <w:rtl/>
        </w:rPr>
        <w:t>،</w:t>
      </w:r>
      <w:r w:rsidRPr="003D47FA">
        <w:rPr>
          <w:rtl/>
        </w:rPr>
        <w:t xml:space="preserve"> لان صفات الله القديمة المطلقة منزهة عن أن تحل بمخلوق حادث محدود</w:t>
      </w:r>
      <w:r w:rsidR="001D5F3D">
        <w:rPr>
          <w:rtl/>
        </w:rPr>
        <w:t>،</w:t>
      </w:r>
      <w:r w:rsidRPr="003D47FA">
        <w:rPr>
          <w:rtl/>
        </w:rPr>
        <w:t xml:space="preserve"> </w:t>
      </w:r>
      <w:r w:rsidRPr="003D47FA">
        <w:rPr>
          <w:b/>
          <w:bCs/>
          <w:kern w:val="0"/>
          <w:u w:val="single"/>
          <w:rtl/>
        </w:rPr>
        <w:t>ومذهبهم في الكلام والقرآن أعدل المذاهب</w:t>
      </w:r>
      <w:r w:rsidRPr="003D47FA">
        <w:rPr>
          <w:b/>
          <w:bCs/>
          <w:kern w:val="0"/>
          <w:rtl/>
        </w:rPr>
        <w:t xml:space="preserve"> لجمعه بين الأدلة والتوفيق بينها بما لا يخالف قواعد التقديس المستمدة من أدلة الكتاب والسنة </w:t>
      </w:r>
      <w:r w:rsidRPr="003D47FA">
        <w:rPr>
          <w:kern w:val="0"/>
          <w:rtl/>
        </w:rPr>
        <w:t>كالتقديس عن الحد والبداية والنهاية والغاية والتقديس عن الحدوث وقبول الحوادث والتقديس عن الأعراض المحدثة التي يجري عليها زمان كتعاقب الحروف والاصوات</w:t>
      </w:r>
      <w:r w:rsidR="001D5F3D">
        <w:rPr>
          <w:kern w:val="0"/>
          <w:rtl/>
        </w:rPr>
        <w:t>،</w:t>
      </w:r>
      <w:r w:rsidRPr="003D47FA">
        <w:rPr>
          <w:kern w:val="0"/>
          <w:rtl/>
        </w:rPr>
        <w:t xml:space="preserve"> فلا انتقاص كما قالت المعتزلة أنّ الكلام مخلوق</w:t>
      </w:r>
      <w:r w:rsidR="001D5F3D">
        <w:rPr>
          <w:kern w:val="0"/>
          <w:rtl/>
        </w:rPr>
        <w:t>،</w:t>
      </w:r>
      <w:r w:rsidRPr="003D47FA">
        <w:rPr>
          <w:kern w:val="0"/>
          <w:rtl/>
        </w:rPr>
        <w:t xml:space="preserve"> فحدوه وعدوه</w:t>
      </w:r>
      <w:r w:rsidR="001D5F3D">
        <w:rPr>
          <w:kern w:val="0"/>
          <w:rtl/>
        </w:rPr>
        <w:t>،</w:t>
      </w:r>
      <w:r w:rsidRPr="003D47FA">
        <w:rPr>
          <w:kern w:val="0"/>
          <w:rtl/>
        </w:rPr>
        <w:t xml:space="preserve"> ولا محال كقول الحنابلة بقدم الحروف والأصوات وازليتها ولا تناقض وتعارض ومخالفة لقواعد التقديس كقول التيمية والوهابية بقدم النوع وحدوث الآحاد</w:t>
      </w:r>
      <w:r w:rsidR="001D5F3D">
        <w:rPr>
          <w:kern w:val="0"/>
          <w:rtl/>
        </w:rPr>
        <w:t>،</w:t>
      </w:r>
      <w:r w:rsidRPr="003D47FA">
        <w:rPr>
          <w:kern w:val="0"/>
          <w:rtl/>
        </w:rPr>
        <w:t xml:space="preserve"> </w:t>
      </w:r>
      <w:r w:rsidRPr="003D47FA">
        <w:rPr>
          <w:bCs/>
          <w:kern w:val="0"/>
          <w:highlight w:val="yellow"/>
          <w:u w:val="single"/>
          <w:rtl/>
        </w:rPr>
        <w:t>قال الغزالي:</w:t>
      </w:r>
      <w:r w:rsidRPr="003D47FA">
        <w:rPr>
          <w:kern w:val="0"/>
          <w:rtl/>
        </w:rPr>
        <w:t xml:space="preserve"> (</w:t>
      </w:r>
      <w:r w:rsidRPr="003D47FA">
        <w:rPr>
          <w:b/>
          <w:snapToGrid w:val="0"/>
          <w:kern w:val="0"/>
          <w:rtl/>
        </w:rPr>
        <w:t>ومن استبعد أن يسمع موسى عليه السلام في الدنيا كلاماً ليس بصوت ولا حرف</w:t>
      </w:r>
      <w:r w:rsidR="001D5F3D">
        <w:rPr>
          <w:b/>
          <w:snapToGrid w:val="0"/>
          <w:kern w:val="0"/>
          <w:rtl/>
        </w:rPr>
        <w:t>،</w:t>
      </w:r>
      <w:r w:rsidRPr="003D47FA">
        <w:rPr>
          <w:b/>
          <w:snapToGrid w:val="0"/>
          <w:kern w:val="0"/>
          <w:rtl/>
        </w:rPr>
        <w:t xml:space="preserve"> فليستنكر أن يرى في الآخرة موجوداً ليس بجسم ولا لون</w:t>
      </w:r>
      <w:r w:rsidR="001D5F3D">
        <w:rPr>
          <w:b/>
          <w:snapToGrid w:val="0"/>
          <w:kern w:val="0"/>
          <w:rtl/>
        </w:rPr>
        <w:t>،</w:t>
      </w:r>
      <w:r w:rsidRPr="003D47FA">
        <w:rPr>
          <w:b/>
          <w:snapToGrid w:val="0"/>
          <w:kern w:val="0"/>
          <w:rtl/>
        </w:rPr>
        <w:t xml:space="preserve"> وإن عقل أن يرى ما ليس بلون ولا جسم ولا قدر ولا كمية وهو إلى الآن لم ير غيره</w:t>
      </w:r>
      <w:r w:rsidR="001D5F3D">
        <w:rPr>
          <w:b/>
          <w:snapToGrid w:val="0"/>
          <w:kern w:val="0"/>
          <w:rtl/>
        </w:rPr>
        <w:t>،</w:t>
      </w:r>
      <w:r w:rsidRPr="003D47FA">
        <w:rPr>
          <w:b/>
          <w:snapToGrid w:val="0"/>
          <w:kern w:val="0"/>
          <w:rtl/>
        </w:rPr>
        <w:t xml:space="preserve"> فليعقل في حاسة السمع ما عقله في حاسة البصر</w:t>
      </w:r>
      <w:r w:rsidR="001D5F3D">
        <w:rPr>
          <w:b/>
          <w:snapToGrid w:val="0"/>
          <w:kern w:val="0"/>
          <w:rtl/>
        </w:rPr>
        <w:t>،</w:t>
      </w:r>
      <w:r w:rsidRPr="003D47FA">
        <w:rPr>
          <w:b/>
          <w:snapToGrid w:val="0"/>
          <w:kern w:val="0"/>
          <w:rtl/>
        </w:rPr>
        <w:t xml:space="preserve"> وإن عقل أن يكون له علم واحد هو علم بجميع الموجودات</w:t>
      </w:r>
      <w:r w:rsidR="001D5F3D">
        <w:rPr>
          <w:b/>
          <w:snapToGrid w:val="0"/>
          <w:kern w:val="0"/>
          <w:rtl/>
        </w:rPr>
        <w:t>،</w:t>
      </w:r>
      <w:r w:rsidRPr="003D47FA">
        <w:rPr>
          <w:b/>
          <w:snapToGrid w:val="0"/>
          <w:kern w:val="0"/>
          <w:rtl/>
        </w:rPr>
        <w:t xml:space="preserve"> فليعقل صفة واحدة للذات هو كلام بجميع ما دل عليه من العبارات) [قواعد العقائد ج: 1 ص: 186]</w:t>
      </w:r>
      <w:r w:rsidR="001D5F3D">
        <w:rPr>
          <w:b/>
          <w:snapToGrid w:val="0"/>
          <w:kern w:val="0"/>
          <w:rtl/>
        </w:rPr>
        <w:t>،</w:t>
      </w:r>
      <w:r w:rsidRPr="003D47FA">
        <w:rPr>
          <w:b/>
          <w:snapToGrid w:val="0"/>
          <w:kern w:val="0"/>
          <w:rtl/>
        </w:rPr>
        <w:t xml:space="preserve"> </w:t>
      </w:r>
      <w:r w:rsidRPr="003D47FA">
        <w:rPr>
          <w:kern w:val="0"/>
          <w:rtl/>
        </w:rPr>
        <w:t xml:space="preserve">وأنّ </w:t>
      </w:r>
      <w:r w:rsidRPr="003D47FA">
        <w:rPr>
          <w:b/>
          <w:rtl/>
          <w:lang w:bidi="ar-EG"/>
        </w:rPr>
        <w:t>(</w:t>
      </w:r>
      <w:r w:rsidRPr="003D47FA">
        <w:rPr>
          <w:b/>
          <w:rtl/>
        </w:rPr>
        <w:t>القرآن الكريم):</w:t>
      </w:r>
      <w:r w:rsidRPr="003D47FA">
        <w:rPr>
          <w:rtl/>
        </w:rPr>
        <w:t xml:space="preserve"> الموجود بين أيدينا هو كلام الله على الحقيقة</w:t>
      </w:r>
      <w:r w:rsidR="001D5F3D">
        <w:rPr>
          <w:rtl/>
        </w:rPr>
        <w:t>،</w:t>
      </w:r>
      <w:r w:rsidRPr="003D47FA">
        <w:rPr>
          <w:rtl/>
        </w:rPr>
        <w:t xml:space="preserve"> وانه لتعلقه بجناب الذات قديم أزلي</w:t>
      </w:r>
      <w:r w:rsidR="001D5F3D">
        <w:rPr>
          <w:rtl/>
        </w:rPr>
        <w:t>،</w:t>
      </w:r>
      <w:r w:rsidRPr="003D47FA">
        <w:rPr>
          <w:rtl/>
        </w:rPr>
        <w:t xml:space="preserve"> أما التلاوة والورق والمداد فلا خلاف أنها مخلوقة </w:t>
      </w:r>
      <w:r w:rsidR="00AE342D">
        <w:rPr>
          <w:rFonts w:hint="cs"/>
          <w:rtl/>
        </w:rPr>
        <w:t xml:space="preserve">ولكنها دالة على كلام الله القديم </w:t>
      </w:r>
      <w:r w:rsidRPr="003D47FA">
        <w:rPr>
          <w:rtl/>
        </w:rPr>
        <w:t>لأن الورق مخلوق والطباعة مخلوقة والأحرف مخلوقة والكلمات التي نتكلم بها مخلوقة أما المتلو والمسموع فهو القرآن الكريم كلام الله الأزلي القديم على الحقيقة</w:t>
      </w:r>
      <w:r w:rsidR="001D5F3D">
        <w:rPr>
          <w:rtl/>
        </w:rPr>
        <w:t>،</w:t>
      </w:r>
      <w:r w:rsidRPr="003D47FA">
        <w:rPr>
          <w:rtl/>
        </w:rPr>
        <w:t xml:space="preserve"> </w:t>
      </w:r>
    </w:p>
    <w:p w14:paraId="0D371C15" w14:textId="72AD28DA" w:rsidR="00BD1148" w:rsidRPr="003D47FA" w:rsidRDefault="00BD1148" w:rsidP="00687F26">
      <w:pPr>
        <w:rPr>
          <w:rtl/>
        </w:rPr>
      </w:pPr>
      <w:r w:rsidRPr="007C5528">
        <w:rPr>
          <w:bCs/>
          <w:kern w:val="0"/>
          <w:sz w:val="32"/>
          <w:szCs w:val="32"/>
          <w:highlight w:val="yellow"/>
          <w:u w:val="single"/>
          <w:rtl/>
          <w:lang w:bidi="ar-KW"/>
        </w:rPr>
        <w:t>[المفتاح الحادي عشر]:</w:t>
      </w:r>
      <w:r w:rsidRPr="003D47FA">
        <w:rPr>
          <w:snapToGrid w:val="0"/>
          <w:kern w:val="0"/>
          <w:rtl/>
        </w:rPr>
        <w:t xml:space="preserve"> الرد على المعتزلة في مسألة خلق القرآن: </w:t>
      </w:r>
      <w:r w:rsidRPr="003D47FA">
        <w:rPr>
          <w:b/>
          <w:snapToGrid w:val="0"/>
          <w:kern w:val="0"/>
          <w:rtl/>
        </w:rPr>
        <w:t>قالت المعتزلة: القرآن مخلوق يخلقه الله متى شاء</w:t>
      </w:r>
      <w:r w:rsidRPr="003D47FA">
        <w:rPr>
          <w:snapToGrid w:val="0"/>
          <w:kern w:val="0"/>
          <w:rtl/>
        </w:rPr>
        <w:t xml:space="preserve"> ويكلم بهذا الكلام المخلوق من شاء</w:t>
      </w:r>
      <w:r w:rsidR="001D5F3D">
        <w:rPr>
          <w:snapToGrid w:val="0"/>
          <w:kern w:val="0"/>
          <w:rtl/>
        </w:rPr>
        <w:t>،</w:t>
      </w:r>
      <w:r w:rsidRPr="003D47FA">
        <w:rPr>
          <w:snapToGrid w:val="0"/>
          <w:kern w:val="0"/>
          <w:rtl/>
        </w:rPr>
        <w:t xml:space="preserve"> وقالوا: </w:t>
      </w:r>
      <w:r w:rsidRPr="003D47FA">
        <w:rPr>
          <w:rtl/>
        </w:rPr>
        <w:t>إذا قلنا: إن القُرْآن كلام الله</w:t>
      </w:r>
      <w:r w:rsidR="001D5F3D">
        <w:rPr>
          <w:rtl/>
        </w:rPr>
        <w:t>،</w:t>
      </w:r>
      <w:r w:rsidRPr="003D47FA">
        <w:rPr>
          <w:rtl/>
        </w:rPr>
        <w:t xml:space="preserve"> فلا يمنع ذلك أن يكون مخلوقاً</w:t>
      </w:r>
      <w:r w:rsidR="001D5F3D">
        <w:rPr>
          <w:rtl/>
        </w:rPr>
        <w:t>،</w:t>
      </w:r>
      <w:r w:rsidRPr="003D47FA">
        <w:rPr>
          <w:rtl/>
        </w:rPr>
        <w:t xml:space="preserve"> لأننا نقول: بيت الله والبيت مخلوق</w:t>
      </w:r>
      <w:r w:rsidR="001D5F3D">
        <w:rPr>
          <w:rtl/>
        </w:rPr>
        <w:t>،</w:t>
      </w:r>
      <w:r w:rsidRPr="003D47FA">
        <w:rPr>
          <w:rtl/>
        </w:rPr>
        <w:t xml:space="preserve"> وناقة الله والناقة مخلوقة</w:t>
      </w:r>
      <w:r w:rsidR="001D5F3D">
        <w:rPr>
          <w:rtl/>
        </w:rPr>
        <w:t>،</w:t>
      </w:r>
      <w:r w:rsidRPr="003D47FA">
        <w:rPr>
          <w:rtl/>
        </w:rPr>
        <w:t xml:space="preserve"> إذاً كلام الله مخلوق</w:t>
      </w:r>
      <w:r w:rsidR="001D5F3D">
        <w:rPr>
          <w:rtl/>
        </w:rPr>
        <w:t>،</w:t>
      </w:r>
      <w:r w:rsidRPr="003D47FA">
        <w:rPr>
          <w:rtl/>
        </w:rPr>
        <w:t xml:space="preserve"> </w:t>
      </w:r>
      <w:r w:rsidRPr="003D47FA">
        <w:rPr>
          <w:b/>
          <w:rtl/>
        </w:rPr>
        <w:t>وكلام أهل الاعتزال خطأ</w:t>
      </w:r>
      <w:r w:rsidR="001D5F3D">
        <w:rPr>
          <w:rtl/>
        </w:rPr>
        <w:t>،</w:t>
      </w:r>
      <w:r w:rsidRPr="003D47FA">
        <w:rPr>
          <w:rtl/>
        </w:rPr>
        <w:t xml:space="preserve"> لأننا نقول علم الله وقدرة الله فهل العلم مخلوق وهل القدرة مخلوقة معاذ الله</w:t>
      </w:r>
      <w:r w:rsidR="001D5F3D">
        <w:rPr>
          <w:rtl/>
        </w:rPr>
        <w:t>،</w:t>
      </w:r>
      <w:r w:rsidRPr="003D47FA">
        <w:rPr>
          <w:rtl/>
        </w:rPr>
        <w:t xml:space="preserve"> ولكن بيت الله إضافة تشريف لأن كل البيوت لله</w:t>
      </w:r>
      <w:r w:rsidR="001D5F3D">
        <w:rPr>
          <w:rtl/>
        </w:rPr>
        <w:t>،</w:t>
      </w:r>
      <w:r w:rsidRPr="003D47FA">
        <w:rPr>
          <w:rtl/>
        </w:rPr>
        <w:t xml:space="preserve"> وناقة الله تشريف لناقة صالح لأنها كانت آية وإلا فكل النوق لله</w:t>
      </w:r>
      <w:r w:rsidR="001D5F3D">
        <w:rPr>
          <w:rtl/>
        </w:rPr>
        <w:t>،</w:t>
      </w:r>
      <w:r w:rsidRPr="003D47FA">
        <w:rPr>
          <w:rtl/>
        </w:rPr>
        <w:t xml:space="preserve"> فالأعيان إذا أضيفت لله فهي على سبيل التشريف والمعان إذا أضيفت لله فهي صفات مثل قدرة الله وعلم الله وكلام الله وعزة الله</w:t>
      </w:r>
      <w:r w:rsidR="001D5F3D">
        <w:rPr>
          <w:rtl/>
        </w:rPr>
        <w:t>،</w:t>
      </w:r>
      <w:r w:rsidRPr="003D47FA">
        <w:rPr>
          <w:rtl/>
        </w:rPr>
        <w:t xml:space="preserve"> ومما يؤكد ذلك قوله تعالى: {أَلَا لَهُ الْخَلْقُ وَالْأَمْرُ} [الأعراف:54]</w:t>
      </w:r>
      <w:r w:rsidR="001D5F3D">
        <w:rPr>
          <w:rtl/>
        </w:rPr>
        <w:t>،</w:t>
      </w:r>
      <w:r w:rsidRPr="003D47FA">
        <w:rPr>
          <w:rtl/>
        </w:rPr>
        <w:t xml:space="preserve"> فقد فرَّق الله تعالى بين الخلق والأمر</w:t>
      </w:r>
      <w:r w:rsidR="001D5F3D">
        <w:rPr>
          <w:rtl/>
        </w:rPr>
        <w:t>،</w:t>
      </w:r>
      <w:r w:rsidRPr="003D47FA">
        <w:rPr>
          <w:rtl/>
        </w:rPr>
        <w:t xml:space="preserve"> أما الخلق ففعله</w:t>
      </w:r>
      <w:r w:rsidR="001D5F3D">
        <w:rPr>
          <w:rtl/>
        </w:rPr>
        <w:t>،</w:t>
      </w:r>
      <w:r w:rsidRPr="003D47FA">
        <w:rPr>
          <w:rtl/>
        </w:rPr>
        <w:t xml:space="preserve"> وأما الأمر فقوله</w:t>
      </w:r>
      <w:r w:rsidR="001D5F3D">
        <w:rPr>
          <w:rtl/>
        </w:rPr>
        <w:t>،</w:t>
      </w:r>
      <w:r w:rsidRPr="003D47FA">
        <w:rPr>
          <w:rtl/>
        </w:rPr>
        <w:t xml:space="preserve"> والأصل في المتعاطفين التغاير إلا إذا قامت القرينة على عدم إرادة ذلك</w:t>
      </w:r>
      <w:r w:rsidR="001D5F3D">
        <w:rPr>
          <w:rtl/>
        </w:rPr>
        <w:t>،</w:t>
      </w:r>
      <w:r w:rsidRPr="003D47FA">
        <w:rPr>
          <w:rtl/>
        </w:rPr>
        <w:t xml:space="preserve"> وهنا قد قامت القرائن على توكيد الفرق بينهما</w:t>
      </w:r>
      <w:r w:rsidR="001D5F3D">
        <w:rPr>
          <w:rtl/>
        </w:rPr>
        <w:t>،</w:t>
      </w:r>
      <w:r w:rsidRPr="003D47FA">
        <w:rPr>
          <w:rtl/>
        </w:rPr>
        <w:t xml:space="preserve"> ومنها: أن الخلق إنما يكون بالأمر</w:t>
      </w:r>
      <w:r w:rsidR="001D5F3D">
        <w:rPr>
          <w:rtl/>
        </w:rPr>
        <w:t>،</w:t>
      </w:r>
      <w:r w:rsidRPr="003D47FA">
        <w:rPr>
          <w:rtl/>
        </w:rPr>
        <w:t xml:space="preserve"> كما قال تعالى: {إِنَّمَا أَمْرُهُ إِذَا أَرَادَ شَيْئًا أَنْ يَقُولَ لَهُ كُنْ فَيَكُونُ</w:t>
      </w:r>
      <w:r w:rsidR="005624C2">
        <w:rPr>
          <w:rtl/>
        </w:rPr>
        <w:t>} [</w:t>
      </w:r>
      <w:r w:rsidRPr="003D47FA">
        <w:rPr>
          <w:rtl/>
        </w:rPr>
        <w:t>يس: 82]</w:t>
      </w:r>
      <w:r w:rsidR="001D5F3D">
        <w:rPr>
          <w:rtl/>
        </w:rPr>
        <w:t>،</w:t>
      </w:r>
      <w:r w:rsidRPr="003D47FA">
        <w:rPr>
          <w:rtl/>
        </w:rPr>
        <w:t xml:space="preserve"> فقوله تعالى: {كن} هو أمره</w:t>
      </w:r>
      <w:r w:rsidR="001D5F3D">
        <w:rPr>
          <w:rtl/>
        </w:rPr>
        <w:t>،</w:t>
      </w:r>
      <w:r w:rsidRPr="003D47FA">
        <w:rPr>
          <w:rtl/>
        </w:rPr>
        <w:t xml:space="preserve"> فلو كان مخلوقا لاحتاج خلقه إلى أمر</w:t>
      </w:r>
      <w:r w:rsidR="001D5F3D">
        <w:rPr>
          <w:rtl/>
        </w:rPr>
        <w:t>،</w:t>
      </w:r>
      <w:r w:rsidRPr="003D47FA">
        <w:rPr>
          <w:rtl/>
        </w:rPr>
        <w:t xml:space="preserve"> والأمر إلى أمر</w:t>
      </w:r>
      <w:r w:rsidR="001D5F3D">
        <w:rPr>
          <w:rtl/>
        </w:rPr>
        <w:t>،</w:t>
      </w:r>
      <w:r w:rsidRPr="003D47FA">
        <w:rPr>
          <w:rtl/>
        </w:rPr>
        <w:t xml:space="preserve"> إلى ما لا نهاية</w:t>
      </w:r>
      <w:r w:rsidR="001D5F3D">
        <w:rPr>
          <w:rtl/>
        </w:rPr>
        <w:t>،</w:t>
      </w:r>
      <w:r w:rsidRPr="003D47FA">
        <w:rPr>
          <w:rtl/>
        </w:rPr>
        <w:t xml:space="preserve"> وهذا باطل</w:t>
      </w:r>
      <w:r w:rsidR="001D5F3D">
        <w:rPr>
          <w:rtl/>
        </w:rPr>
        <w:t>،</w:t>
      </w:r>
      <w:r w:rsidRPr="003D47FA">
        <w:rPr>
          <w:rtl/>
        </w:rPr>
        <w:t xml:space="preserve"> وقد اكد القرآن الكريم أنّ لله صفة الكلام على الحقيقة وليس فعلا لله كالخلق والرزق</w:t>
      </w:r>
      <w:r w:rsidR="001D5F3D">
        <w:rPr>
          <w:rtl/>
        </w:rPr>
        <w:t>،</w:t>
      </w:r>
      <w:r w:rsidRPr="003D47FA">
        <w:rPr>
          <w:rtl/>
        </w:rPr>
        <w:t xml:space="preserve"> </w:t>
      </w:r>
      <w:r w:rsidRPr="003D47FA">
        <w:rPr>
          <w:b/>
          <w:snapToGrid w:val="0"/>
          <w:rtl/>
        </w:rPr>
        <w:t xml:space="preserve">قال تعالى: </w:t>
      </w:r>
      <w:r w:rsidRPr="003D47FA">
        <w:rPr>
          <w:rtl/>
        </w:rPr>
        <w:t>{</w:t>
      </w:r>
      <w:r w:rsidRPr="003D47FA">
        <w:rPr>
          <w:u w:val="single"/>
          <w:rtl/>
        </w:rPr>
        <w:t>وَكَلَّمَ اللهُ مُوسَى تَكْلِيمًا</w:t>
      </w:r>
      <w:r w:rsidRPr="003D47FA">
        <w:rPr>
          <w:rtl/>
        </w:rPr>
        <w:t>} [النساء: 164]</w:t>
      </w:r>
      <w:r w:rsidR="001D5F3D">
        <w:rPr>
          <w:rtl/>
        </w:rPr>
        <w:t>،</w:t>
      </w:r>
      <w:r w:rsidRPr="003D47FA">
        <w:rPr>
          <w:rtl/>
        </w:rPr>
        <w:t xml:space="preserve"> والآية جاءت على سبيل التأكيد بالمفعول المطلق {تَكْلِيمًا}</w:t>
      </w:r>
      <w:r w:rsidR="001D5F3D">
        <w:rPr>
          <w:rtl/>
        </w:rPr>
        <w:t>،</w:t>
      </w:r>
      <w:r w:rsidRPr="003D47FA">
        <w:rPr>
          <w:rtl/>
        </w:rPr>
        <w:t xml:space="preserve"> فدل ذلك على انّ لله تعالى صفة الكلام على الحقيقة</w:t>
      </w:r>
      <w:r w:rsidR="001D5F3D">
        <w:rPr>
          <w:rtl/>
        </w:rPr>
        <w:t>،</w:t>
      </w:r>
      <w:r w:rsidRPr="003D47FA">
        <w:rPr>
          <w:rtl/>
        </w:rPr>
        <w:t xml:space="preserve"> والوصفُ بالتكلُّم مِنْ أوصافِ الكمال</w:t>
      </w:r>
      <w:r w:rsidR="001D5F3D">
        <w:rPr>
          <w:rtl/>
        </w:rPr>
        <w:t>،</w:t>
      </w:r>
      <w:r w:rsidRPr="003D47FA">
        <w:rPr>
          <w:rtl/>
        </w:rPr>
        <w:t xml:space="preserve"> وضده من أوصاف النقص</w:t>
      </w:r>
      <w:r w:rsidR="001D5F3D">
        <w:rPr>
          <w:rtl/>
        </w:rPr>
        <w:t>،</w:t>
      </w:r>
      <w:r w:rsidRPr="003D47FA">
        <w:rPr>
          <w:rtl/>
        </w:rPr>
        <w:t xml:space="preserve"> فالكلام صفة كمال لله عز وجل</w:t>
      </w:r>
      <w:r w:rsidR="001D5F3D">
        <w:rPr>
          <w:rtl/>
        </w:rPr>
        <w:t>،</w:t>
      </w:r>
      <w:r w:rsidRPr="003D47FA">
        <w:rPr>
          <w:rtl/>
        </w:rPr>
        <w:t xml:space="preserve"> </w:t>
      </w:r>
    </w:p>
    <w:p w14:paraId="163D0A81" w14:textId="5DFBCAB7" w:rsidR="00BD1148" w:rsidRPr="003D47FA" w:rsidRDefault="00BD1148" w:rsidP="00687F26">
      <w:pPr>
        <w:rPr>
          <w:snapToGrid w:val="0"/>
        </w:rPr>
      </w:pPr>
      <w:r w:rsidRPr="007C5528">
        <w:rPr>
          <w:bCs/>
          <w:kern w:val="0"/>
          <w:sz w:val="32"/>
          <w:szCs w:val="32"/>
          <w:highlight w:val="yellow"/>
          <w:u w:val="single"/>
          <w:rtl/>
          <w:lang w:bidi="ar-KW"/>
        </w:rPr>
        <w:t>[المفتاح الثاني عشر]:</w:t>
      </w:r>
      <w:r w:rsidRPr="003D47FA">
        <w:rPr>
          <w:snapToGrid w:val="0"/>
          <w:kern w:val="0"/>
          <w:rtl/>
          <w:lang w:bidi="ar-KW"/>
        </w:rPr>
        <w:t xml:space="preserve"> </w:t>
      </w:r>
      <w:r w:rsidRPr="003D47FA">
        <w:rPr>
          <w:b/>
          <w:bCs/>
          <w:snapToGrid w:val="0"/>
          <w:kern w:val="0"/>
          <w:u w:val="single"/>
          <w:rtl/>
        </w:rPr>
        <w:t>الرد على الحنابلة في مسألة قدم الحرف والصوت</w:t>
      </w:r>
      <w:r w:rsidRPr="003D47FA">
        <w:rPr>
          <w:snapToGrid w:val="0"/>
          <w:kern w:val="0"/>
          <w:rtl/>
        </w:rPr>
        <w:t xml:space="preserve">: </w:t>
      </w:r>
      <w:r w:rsidRPr="003D47FA">
        <w:rPr>
          <w:shd w:val="clear" w:color="auto" w:fill="FFFFFF"/>
          <w:rtl/>
        </w:rPr>
        <w:t>القاعدة عند المتخصصين في علم الأصول وقواعد التقديس: أنّ الحروف متعاقبة</w:t>
      </w:r>
      <w:r w:rsidR="001D5F3D">
        <w:rPr>
          <w:shd w:val="clear" w:color="auto" w:fill="FFFFFF"/>
          <w:rtl/>
        </w:rPr>
        <w:t>،</w:t>
      </w:r>
      <w:r w:rsidRPr="003D47FA">
        <w:rPr>
          <w:shd w:val="clear" w:color="auto" w:fill="FFFFFF"/>
          <w:rtl/>
        </w:rPr>
        <w:t xml:space="preserve"> يعقب بعضها بعضًا</w:t>
      </w:r>
      <w:r w:rsidR="001D5F3D">
        <w:rPr>
          <w:shd w:val="clear" w:color="auto" w:fill="FFFFFF"/>
          <w:rtl/>
        </w:rPr>
        <w:t>،</w:t>
      </w:r>
      <w:r w:rsidRPr="003D47FA">
        <w:rPr>
          <w:shd w:val="clear" w:color="auto" w:fill="FFFFFF"/>
          <w:rtl/>
        </w:rPr>
        <w:t xml:space="preserve"> وكذلك الأصوات</w:t>
      </w:r>
      <w:r w:rsidR="001D5F3D">
        <w:rPr>
          <w:shd w:val="clear" w:color="auto" w:fill="FFFFFF"/>
          <w:rtl/>
        </w:rPr>
        <w:t>،</w:t>
      </w:r>
      <w:r w:rsidRPr="003D47FA">
        <w:rPr>
          <w:shd w:val="clear" w:color="auto" w:fill="FFFFFF"/>
          <w:rtl/>
        </w:rPr>
        <w:t xml:space="preserve"> فلو كان كلام الله بحرف وصوت لكان حادثًا</w:t>
      </w:r>
      <w:r w:rsidR="001D5F3D">
        <w:rPr>
          <w:shd w:val="clear" w:color="auto" w:fill="FFFFFF"/>
          <w:rtl/>
        </w:rPr>
        <w:t>،</w:t>
      </w:r>
      <w:r w:rsidRPr="003D47FA">
        <w:rPr>
          <w:shd w:val="clear" w:color="auto" w:fill="FFFFFF"/>
          <w:rtl/>
        </w:rPr>
        <w:t xml:space="preserve"> والله منزه عن الحوادث</w:t>
      </w:r>
      <w:r w:rsidR="001D5F3D">
        <w:rPr>
          <w:shd w:val="clear" w:color="auto" w:fill="FFFFFF"/>
          <w:rtl/>
        </w:rPr>
        <w:t>،</w:t>
      </w:r>
      <w:r w:rsidRPr="003D47FA">
        <w:rPr>
          <w:shd w:val="clear" w:color="auto" w:fill="FFFFFF"/>
          <w:rtl/>
        </w:rPr>
        <w:t xml:space="preserve"> فلزم أن يكون كلامه بلا حرف ولا صوت</w:t>
      </w:r>
      <w:r w:rsidR="001D5F3D">
        <w:rPr>
          <w:shd w:val="clear" w:color="auto" w:fill="FFFFFF"/>
          <w:rtl/>
        </w:rPr>
        <w:t>،</w:t>
      </w:r>
      <w:r w:rsidRPr="003D47FA">
        <w:rPr>
          <w:shd w:val="clear" w:color="auto" w:fill="FFFFFF"/>
          <w:rtl/>
        </w:rPr>
        <w:t xml:space="preserve"> ولكن للحنابلة رأي آخر وهو</w:t>
      </w:r>
      <w:r w:rsidR="00AB6BA0">
        <w:rPr>
          <w:shd w:val="clear" w:color="auto" w:fill="FFFFFF"/>
          <w:rtl/>
        </w:rPr>
        <w:t xml:space="preserve"> أنه </w:t>
      </w:r>
      <w:r w:rsidRPr="003D47FA">
        <w:rPr>
          <w:shd w:val="clear" w:color="auto" w:fill="FFFFFF"/>
          <w:rtl/>
        </w:rPr>
        <w:t>يمكن أن تكون الحروف والأصوات أزلية</w:t>
      </w:r>
      <w:r w:rsidR="001D5F3D">
        <w:rPr>
          <w:shd w:val="clear" w:color="auto" w:fill="FFFFFF"/>
          <w:rtl/>
        </w:rPr>
        <w:t>،</w:t>
      </w:r>
      <w:r w:rsidRPr="003D47FA">
        <w:rPr>
          <w:shd w:val="clear" w:color="auto" w:fill="FFFFFF"/>
          <w:rtl/>
        </w:rPr>
        <w:t xml:space="preserve"> </w:t>
      </w:r>
      <w:r w:rsidRPr="003D47FA">
        <w:rPr>
          <w:bCs/>
          <w:rtl/>
        </w:rPr>
        <w:t>يقول السجزي الحنبلي</w:t>
      </w:r>
      <w:r w:rsidRPr="003D47FA">
        <w:rPr>
          <w:rtl/>
        </w:rPr>
        <w:t>: (</w:t>
      </w:r>
      <w:r w:rsidRPr="003D47FA">
        <w:rPr>
          <w:shd w:val="clear" w:color="auto" w:fill="FFFFFF"/>
          <w:rtl/>
        </w:rPr>
        <w:t>فإن قالوا: دخول التعاقب إنما يتعين فيما يتكلم بأداة</w:t>
      </w:r>
      <w:r w:rsidR="001D5F3D">
        <w:rPr>
          <w:shd w:val="clear" w:color="auto" w:fill="FFFFFF"/>
          <w:rtl/>
        </w:rPr>
        <w:t>،</w:t>
      </w:r>
      <w:r w:rsidRPr="003D47FA">
        <w:rPr>
          <w:shd w:val="clear" w:color="auto" w:fill="FFFFFF"/>
          <w:rtl/>
        </w:rPr>
        <w:t xml:space="preserve"> والأداة تعجز عن أداء شيء إلا بعد الفراغ من غيره</w:t>
      </w:r>
      <w:r w:rsidR="001D5F3D">
        <w:rPr>
          <w:shd w:val="clear" w:color="auto" w:fill="FFFFFF"/>
          <w:rtl/>
        </w:rPr>
        <w:t>،</w:t>
      </w:r>
      <w:r w:rsidRPr="003D47FA">
        <w:rPr>
          <w:shd w:val="clear" w:color="auto" w:fill="FFFFFF"/>
          <w:rtl/>
        </w:rPr>
        <w:t xml:space="preserve"> وأما المتكلم بلا جارحة فلا يتعين في تكلمه التعاقب) أهــ [رسالة إلى أهل زبيد: ص: 256]</w:t>
      </w:r>
      <w:r w:rsidR="001D5F3D">
        <w:rPr>
          <w:shd w:val="clear" w:color="auto" w:fill="FFFFFF"/>
          <w:rtl/>
        </w:rPr>
        <w:t>،</w:t>
      </w:r>
      <w:r w:rsidRPr="003D47FA">
        <w:rPr>
          <w:shd w:val="clear" w:color="auto" w:fill="FFFFFF"/>
          <w:rtl/>
        </w:rPr>
        <w:t xml:space="preserve"> </w:t>
      </w:r>
      <w:r w:rsidRPr="003D47FA">
        <w:rPr>
          <w:b/>
          <w:bCs/>
          <w:shd w:val="clear" w:color="auto" w:fill="FFFFFF"/>
          <w:rtl/>
        </w:rPr>
        <w:t>وقال الشيخ أبا بطين الحنبلي</w:t>
      </w:r>
      <w:r w:rsidRPr="003D47FA">
        <w:rPr>
          <w:shd w:val="clear" w:color="auto" w:fill="FFFFFF"/>
          <w:rtl/>
        </w:rPr>
        <w:t>: (وقلتم: الحروف يلزمها التعاقب</w:t>
      </w:r>
      <w:r w:rsidR="001D5F3D">
        <w:rPr>
          <w:shd w:val="clear" w:color="auto" w:fill="FFFFFF"/>
          <w:rtl/>
        </w:rPr>
        <w:t>،</w:t>
      </w:r>
      <w:r w:rsidRPr="003D47FA">
        <w:rPr>
          <w:shd w:val="clear" w:color="auto" w:fill="FFFFFF"/>
          <w:rtl/>
        </w:rPr>
        <w:t xml:space="preserve"> ويتقدم بعضها بعضًا</w:t>
      </w:r>
      <w:r w:rsidR="001D5F3D">
        <w:rPr>
          <w:shd w:val="clear" w:color="auto" w:fill="FFFFFF"/>
          <w:rtl/>
        </w:rPr>
        <w:t>،</w:t>
      </w:r>
      <w:r w:rsidRPr="003D47FA">
        <w:rPr>
          <w:shd w:val="clear" w:color="auto" w:fill="FFFFFF"/>
          <w:rtl/>
        </w:rPr>
        <w:t xml:space="preserve"> فيلزم أن تكون مخلوقة</w:t>
      </w:r>
      <w:r w:rsidR="001D5F3D">
        <w:rPr>
          <w:shd w:val="clear" w:color="auto" w:fill="FFFFFF"/>
          <w:rtl/>
        </w:rPr>
        <w:t>،</w:t>
      </w:r>
      <w:r w:rsidRPr="003D47FA">
        <w:rPr>
          <w:shd w:val="clear" w:color="auto" w:fill="FFFFFF"/>
          <w:rtl/>
        </w:rPr>
        <w:t xml:space="preserve"> قلنا: إنما يلزم التعاقب في حق من يتكلم من المخارج</w:t>
      </w:r>
      <w:r w:rsidR="001D5F3D">
        <w:rPr>
          <w:shd w:val="clear" w:color="auto" w:fill="FFFFFF"/>
          <w:rtl/>
        </w:rPr>
        <w:t>،</w:t>
      </w:r>
      <w:r w:rsidRPr="003D47FA">
        <w:rPr>
          <w:shd w:val="clear" w:color="auto" w:fill="FFFFFF"/>
          <w:rtl/>
        </w:rPr>
        <w:t xml:space="preserve"> والله سبحانه غير موصوف بذلك) أهــ [مجموع رسائل وفتاوى أبا بطين» (ص: 101)]</w:t>
      </w:r>
      <w:r w:rsidR="001D5F3D">
        <w:rPr>
          <w:shd w:val="clear" w:color="auto" w:fill="FFFFFF"/>
          <w:rtl/>
        </w:rPr>
        <w:t>،</w:t>
      </w:r>
      <w:r w:rsidRPr="003D47FA">
        <w:rPr>
          <w:shd w:val="clear" w:color="auto" w:fill="FFFFFF"/>
          <w:rtl/>
        </w:rPr>
        <w:t xml:space="preserve"> </w:t>
      </w:r>
      <w:r w:rsidRPr="003D47FA">
        <w:rPr>
          <w:b/>
          <w:shd w:val="clear" w:color="auto" w:fill="FFFFFF"/>
          <w:rtl/>
        </w:rPr>
        <w:t>وإنما التزموا هذا المحال ظنا منهم أنّ أدلة الكتاب والسنّة قد جاءت بالحرف والصوت</w:t>
      </w:r>
      <w:r w:rsidR="001D5F3D">
        <w:rPr>
          <w:b/>
          <w:shd w:val="clear" w:color="auto" w:fill="FFFFFF"/>
          <w:rtl/>
        </w:rPr>
        <w:t>،</w:t>
      </w:r>
      <w:r w:rsidRPr="003D47FA">
        <w:rPr>
          <w:b/>
          <w:shd w:val="clear" w:color="auto" w:fill="FFFFFF"/>
          <w:rtl/>
        </w:rPr>
        <w:t xml:space="preserve"> فخالفوا القطعي الذي أجمع عليه أهل التخصص بالظني الذي لا يؤيد ما ذهبوا إليه</w:t>
      </w:r>
      <w:r w:rsidR="001D5F3D">
        <w:rPr>
          <w:shd w:val="clear" w:color="auto" w:fill="FFFFFF"/>
          <w:rtl/>
        </w:rPr>
        <w:t>،</w:t>
      </w:r>
      <w:r w:rsidRPr="003D47FA">
        <w:rPr>
          <w:shd w:val="clear" w:color="auto" w:fill="FFFFFF"/>
          <w:rtl/>
        </w:rPr>
        <w:t xml:space="preserve"> </w:t>
      </w:r>
      <w:r w:rsidRPr="003D47FA">
        <w:rPr>
          <w:u w:val="single"/>
          <w:shd w:val="clear" w:color="auto" w:fill="FFFFFF"/>
          <w:rtl/>
        </w:rPr>
        <w:t>فأما</w:t>
      </w:r>
      <w:r w:rsidRPr="003D47FA">
        <w:rPr>
          <w:b/>
          <w:u w:val="single"/>
          <w:rtl/>
        </w:rPr>
        <w:t xml:space="preserve"> (الحرف)</w:t>
      </w:r>
      <w:r w:rsidR="001D5F3D">
        <w:rPr>
          <w:b/>
          <w:u w:val="single"/>
          <w:rtl/>
        </w:rPr>
        <w:t>،</w:t>
      </w:r>
      <w:r w:rsidRPr="003D47FA">
        <w:rPr>
          <w:u w:val="single"/>
          <w:rtl/>
        </w:rPr>
        <w:t xml:space="preserve"> فيكفي أهل السنة دليلا على أن الله تعالى لا يتكلم بالحرف ما أنزله الله في القرءان وهو قوله تعالى: {إِنَّهُ لَقَوْلُ رَسُولٍ كَرِيمٍ}</w:t>
      </w:r>
      <w:r w:rsidRPr="003D47FA">
        <w:rPr>
          <w:rtl/>
        </w:rPr>
        <w:t xml:space="preserve"> [سورة التكوير: 19]</w:t>
      </w:r>
      <w:r w:rsidR="001D5F3D">
        <w:rPr>
          <w:rtl/>
        </w:rPr>
        <w:t>،</w:t>
      </w:r>
      <w:r w:rsidRPr="003D47FA">
        <w:rPr>
          <w:rtl/>
        </w:rPr>
        <w:t xml:space="preserve"> يعني أن القرآن الذي هو اللفظ المنزل هو كلام الله ولكنه مقروء جبريل ليس مقروء الله</w:t>
      </w:r>
      <w:r w:rsidR="001D5F3D">
        <w:rPr>
          <w:rtl/>
        </w:rPr>
        <w:t>،</w:t>
      </w:r>
      <w:r w:rsidRPr="003D47FA">
        <w:rPr>
          <w:rtl/>
        </w:rPr>
        <w:t xml:space="preserve"> </w:t>
      </w:r>
      <w:r w:rsidRPr="003D47FA">
        <w:rPr>
          <w:b/>
          <w:u w:val="single"/>
          <w:rtl/>
        </w:rPr>
        <w:t xml:space="preserve">وأما (الصوت) </w:t>
      </w:r>
      <w:r w:rsidRPr="003D47FA">
        <w:rPr>
          <w:rtl/>
        </w:rPr>
        <w:t>فلم يأت فيه حديث صحيح</w:t>
      </w:r>
      <w:r w:rsidR="001D5F3D">
        <w:rPr>
          <w:rtl/>
        </w:rPr>
        <w:t>،</w:t>
      </w:r>
      <w:r w:rsidRPr="003D47FA">
        <w:rPr>
          <w:rtl/>
        </w:rPr>
        <w:t xml:space="preserve"> وهؤلاء يستدلون على الصوت بأحاديث لا يصح الاحتجاج بها في العقيدة عموما فضلا عن اثبات صفات لله وهي في عرف الأصوليين المتخصصين من المحال</w:t>
      </w:r>
      <w:r w:rsidR="001D5F3D">
        <w:rPr>
          <w:rtl/>
        </w:rPr>
        <w:t>،</w:t>
      </w:r>
      <w:r w:rsidRPr="003D47FA">
        <w:rPr>
          <w:rtl/>
        </w:rPr>
        <w:t xml:space="preserve"> وهم لا يعلمون محاذير هذا القول الباطل من نسبة الحوادث والاعراض إلى الله</w:t>
      </w:r>
      <w:r w:rsidR="001D5F3D">
        <w:rPr>
          <w:rtl/>
        </w:rPr>
        <w:t>،</w:t>
      </w:r>
      <w:r w:rsidRPr="003D47FA">
        <w:rPr>
          <w:rtl/>
        </w:rPr>
        <w:t xml:space="preserve"> الشاهد: أحاديث الصوت لا يصح الاحتجاج بها في العقيدة</w:t>
      </w:r>
      <w:r w:rsidR="001D5F3D">
        <w:rPr>
          <w:rtl/>
        </w:rPr>
        <w:t>،</w:t>
      </w:r>
      <w:r w:rsidRPr="003D47FA">
        <w:rPr>
          <w:rtl/>
        </w:rPr>
        <w:t xml:space="preserve"> </w:t>
      </w:r>
      <w:r w:rsidRPr="003D47FA">
        <w:rPr>
          <w:bCs/>
          <w:rtl/>
        </w:rPr>
        <w:t>قال البيهقي في الأسماء والصفات</w:t>
      </w:r>
      <w:r w:rsidRPr="003D47FA">
        <w:rPr>
          <w:rtl/>
        </w:rPr>
        <w:t>: " فليس في أحاديث الصوت ما يصح الاحتجاج به لإثبات الصفات " أهــ</w:t>
      </w:r>
      <w:r w:rsidR="001D5F3D">
        <w:rPr>
          <w:rtl/>
        </w:rPr>
        <w:t>،</w:t>
      </w:r>
      <w:r w:rsidRPr="003D47FA">
        <w:rPr>
          <w:rtl/>
        </w:rPr>
        <w:t xml:space="preserve"> [الأسماء والصفات [ص: 273] </w:t>
      </w:r>
      <w:r w:rsidRPr="003D47FA">
        <w:rPr>
          <w:bCs/>
          <w:rtl/>
        </w:rPr>
        <w:t>ومثل ذلك قاله أمام الدنيا في علم الحديث الحافظ ابن حجر في فتح الباري</w:t>
      </w:r>
      <w:r w:rsidRPr="003D47FA">
        <w:rPr>
          <w:rtl/>
        </w:rPr>
        <w:t>: (</w:t>
      </w:r>
      <w:r w:rsidRPr="003D47FA">
        <w:rPr>
          <w:u w:val="single"/>
          <w:rtl/>
        </w:rPr>
        <w:t>وبيان مفاتيح هذه الأحاديث كما يلي</w:t>
      </w:r>
      <w:r w:rsidRPr="003D47FA">
        <w:rPr>
          <w:rtl/>
        </w:rPr>
        <w:t xml:space="preserve">: </w:t>
      </w:r>
      <w:r w:rsidRPr="003D47FA">
        <w:rPr>
          <w:b/>
          <w:rtl/>
        </w:rPr>
        <w:t>فقد روى البخاري في الأدب المفرد بصيغة التمريض</w:t>
      </w:r>
      <w:r w:rsidR="001D5F3D">
        <w:rPr>
          <w:rtl/>
        </w:rPr>
        <w:t>،</w:t>
      </w:r>
      <w:r w:rsidRPr="003D47FA">
        <w:rPr>
          <w:rtl/>
        </w:rPr>
        <w:t xml:space="preserve"> قال: ويُذكر</w:t>
      </w:r>
      <w:r w:rsidR="001D5F3D">
        <w:rPr>
          <w:rtl/>
        </w:rPr>
        <w:t>،</w:t>
      </w:r>
      <w:r w:rsidRPr="003D47FA">
        <w:rPr>
          <w:rtl/>
        </w:rPr>
        <w:t xml:space="preserve"> وفيه: </w:t>
      </w:r>
      <w:r w:rsidRPr="003D47FA">
        <w:rPr>
          <w:u w:val="single"/>
          <w:rtl/>
        </w:rPr>
        <w:t>(فينادى بصوت فيسمعه من بَعُدَ كما يسمعه من قَرُبَ</w:t>
      </w:r>
      <w:r w:rsidR="001D5F3D">
        <w:rPr>
          <w:u w:val="single"/>
          <w:rtl/>
        </w:rPr>
        <w:t>،</w:t>
      </w:r>
      <w:r w:rsidRPr="003D47FA">
        <w:rPr>
          <w:u w:val="single"/>
          <w:rtl/>
        </w:rPr>
        <w:t xml:space="preserve"> أنا الملك أنا الديّان)</w:t>
      </w:r>
      <w:r w:rsidR="001D5F3D">
        <w:rPr>
          <w:u w:val="single"/>
          <w:rtl/>
        </w:rPr>
        <w:t>،</w:t>
      </w:r>
      <w:r w:rsidRPr="003D47FA">
        <w:rPr>
          <w:rtl/>
        </w:rPr>
        <w:t xml:space="preserve"> وإنما ذكره البخاري بصيغة التمريض من أجل راويه عبد الله بن محمد بن عقيل</w:t>
      </w:r>
      <w:r w:rsidR="001D5F3D">
        <w:rPr>
          <w:rtl/>
        </w:rPr>
        <w:t>،</w:t>
      </w:r>
      <w:r w:rsidRPr="003D47FA">
        <w:rPr>
          <w:rtl/>
        </w:rPr>
        <w:t xml:space="preserve"> وهو مختلف في ضبطه وحفظه</w:t>
      </w:r>
      <w:r w:rsidR="001D5F3D">
        <w:rPr>
          <w:rtl/>
        </w:rPr>
        <w:t>،</w:t>
      </w:r>
      <w:r w:rsidRPr="003D47FA">
        <w:rPr>
          <w:rtl/>
        </w:rPr>
        <w:t xml:space="preserve"> وأخرجه البخاري في صحيحه عند ذكر الصوت معلقا</w:t>
      </w:r>
      <w:r w:rsidR="001D5F3D">
        <w:rPr>
          <w:rtl/>
        </w:rPr>
        <w:t>،</w:t>
      </w:r>
      <w:r w:rsidRPr="003D47FA">
        <w:rPr>
          <w:rtl/>
        </w:rPr>
        <w:t xml:space="preserve"> ولا يكفي في مسائل الاعتقاد المعلق</w:t>
      </w:r>
      <w:r w:rsidR="001D5F3D">
        <w:rPr>
          <w:rtl/>
        </w:rPr>
        <w:t>،</w:t>
      </w:r>
      <w:r w:rsidRPr="003D47FA">
        <w:rPr>
          <w:rtl/>
        </w:rPr>
        <w:t xml:space="preserve"> وذكره البخاري في كتاب العلم بصيغة الجزم من غير ذكر الصوت) أهـ </w:t>
      </w:r>
      <w:r w:rsidRPr="003D47FA">
        <w:rPr>
          <w:kern w:val="0"/>
          <w:rtl/>
        </w:rPr>
        <w:t>[فتح الباري: 13\458]</w:t>
      </w:r>
      <w:r w:rsidR="001D5F3D">
        <w:rPr>
          <w:kern w:val="0"/>
          <w:rtl/>
        </w:rPr>
        <w:t>،</w:t>
      </w:r>
      <w:r w:rsidRPr="003D47FA">
        <w:rPr>
          <w:kern w:val="0"/>
          <w:rtl/>
        </w:rPr>
        <w:t xml:space="preserve"> وعليه فقد قد رجح ابن حجر صنيع البخاري لأنه عندما اشتمل على نسبة الحدث والعرض إلى الله تعالى وهو الصوت جعله معلقا لأنه لا تثبت الصفات إلا بأدلة لا اختلاف فيها</w:t>
      </w:r>
      <w:r w:rsidR="001D5F3D">
        <w:rPr>
          <w:kern w:val="0"/>
          <w:rtl/>
        </w:rPr>
        <w:t>،</w:t>
      </w:r>
      <w:r w:rsidRPr="003D47FA">
        <w:rPr>
          <w:kern w:val="0"/>
          <w:rtl/>
        </w:rPr>
        <w:t xml:space="preserve"> </w:t>
      </w:r>
      <w:r w:rsidRPr="003D47FA">
        <w:rPr>
          <w:b/>
          <w:bCs/>
          <w:kern w:val="0"/>
          <w:rtl/>
        </w:rPr>
        <w:t>قال البيهقي</w:t>
      </w:r>
      <w:r w:rsidRPr="003D47FA">
        <w:rPr>
          <w:kern w:val="0"/>
          <w:rtl/>
        </w:rPr>
        <w:t>: اختلف الحفاظ في الاحتجاج بروايات ابن عقيل لسوء حفظه</w:t>
      </w:r>
      <w:r w:rsidR="001D5F3D">
        <w:rPr>
          <w:kern w:val="0"/>
          <w:rtl/>
        </w:rPr>
        <w:t>،</w:t>
      </w:r>
      <w:r w:rsidRPr="003D47FA">
        <w:rPr>
          <w:kern w:val="0"/>
          <w:rtl/>
        </w:rPr>
        <w:t xml:space="preserve"> وعندما لم يذكر الصوت وصل الحديث</w:t>
      </w:r>
      <w:r w:rsidR="001D5F3D">
        <w:rPr>
          <w:kern w:val="0"/>
          <w:rtl/>
        </w:rPr>
        <w:t>،</w:t>
      </w:r>
      <w:r w:rsidRPr="003D47FA">
        <w:rPr>
          <w:kern w:val="0"/>
          <w:rtl/>
        </w:rPr>
        <w:t xml:space="preserve"> ثم اختلف الرواة (فينادي بصوت بكسر الياء</w:t>
      </w:r>
      <w:r w:rsidR="001D5F3D">
        <w:rPr>
          <w:kern w:val="0"/>
          <w:rtl/>
        </w:rPr>
        <w:t>،</w:t>
      </w:r>
      <w:r w:rsidRPr="003D47FA">
        <w:rPr>
          <w:kern w:val="0"/>
          <w:rtl/>
        </w:rPr>
        <w:t xml:space="preserve"> أم فينادى بصوت بفتح الياء)</w:t>
      </w:r>
      <w:r w:rsidR="001D5F3D">
        <w:rPr>
          <w:kern w:val="0"/>
          <w:rtl/>
        </w:rPr>
        <w:t>،</w:t>
      </w:r>
      <w:r w:rsidRPr="003D47FA">
        <w:rPr>
          <w:kern w:val="0"/>
          <w:rtl/>
        </w:rPr>
        <w:t xml:space="preserve"> وكلاهما يحمل على المَلَك</w:t>
      </w:r>
      <w:r w:rsidR="001D5F3D">
        <w:rPr>
          <w:kern w:val="0"/>
          <w:rtl/>
        </w:rPr>
        <w:t>،</w:t>
      </w:r>
      <w:r w:rsidRPr="003D47FA">
        <w:rPr>
          <w:kern w:val="0"/>
          <w:rtl/>
        </w:rPr>
        <w:t xml:space="preserve"> </w:t>
      </w:r>
      <w:r w:rsidRPr="003D47FA">
        <w:rPr>
          <w:kern w:val="0"/>
          <w:u w:val="single"/>
          <w:rtl/>
        </w:rPr>
        <w:t>(فينادى بصوت فيسمعه من بَعُدَ كما يسمعه من قَرُبَ</w:t>
      </w:r>
      <w:r w:rsidR="001D5F3D">
        <w:rPr>
          <w:kern w:val="0"/>
          <w:u w:val="single"/>
          <w:rtl/>
        </w:rPr>
        <w:t>،</w:t>
      </w:r>
      <w:r w:rsidRPr="003D47FA">
        <w:rPr>
          <w:kern w:val="0"/>
          <w:u w:val="single"/>
          <w:rtl/>
        </w:rPr>
        <w:t xml:space="preserve"> أنا الملك أنا الديّان)</w:t>
      </w:r>
      <w:r w:rsidR="001D5F3D">
        <w:rPr>
          <w:kern w:val="0"/>
          <w:u w:val="single"/>
          <w:rtl/>
        </w:rPr>
        <w:t>،</w:t>
      </w:r>
      <w:r w:rsidRPr="003D47FA">
        <w:rPr>
          <w:kern w:val="0"/>
          <w:rtl/>
        </w:rPr>
        <w:t xml:space="preserve"> واعتراض البعض ممن أكلت البدعة قلوبهم وعقولهم بأن لفظ (أنا الديان) دليل على انّ الله بذاته هو المتكلم لا دليل فيه لأنّ الحكم في نهاية الامر يرجع إلى الله</w:t>
      </w:r>
      <w:r w:rsidR="001D5F3D">
        <w:rPr>
          <w:kern w:val="0"/>
          <w:rtl/>
        </w:rPr>
        <w:t>،</w:t>
      </w:r>
      <w:r w:rsidRPr="003D47FA">
        <w:rPr>
          <w:kern w:val="0"/>
          <w:rtl/>
        </w:rPr>
        <w:t xml:space="preserve"> والملَكَ إذا كان يقول هذا عن الله تعالى فالحكم يرجع إلى الله رب العالمين</w:t>
      </w:r>
      <w:r w:rsidR="001D5F3D">
        <w:rPr>
          <w:kern w:val="0"/>
          <w:rtl/>
        </w:rPr>
        <w:t>،</w:t>
      </w:r>
      <w:r w:rsidRPr="003D47FA">
        <w:rPr>
          <w:kern w:val="0"/>
          <w:rtl/>
        </w:rPr>
        <w:t xml:space="preserve"> والدليل عليه أن الواحد منا إذا تلا قول الله تعالى: {إنًّنِي أَنَا الله} [سورة طه: 14]</w:t>
      </w:r>
      <w:r w:rsidR="001D5F3D">
        <w:rPr>
          <w:kern w:val="0"/>
          <w:rtl/>
        </w:rPr>
        <w:t>،</w:t>
      </w:r>
      <w:r w:rsidRPr="003D47FA">
        <w:rPr>
          <w:kern w:val="0"/>
          <w:rtl/>
        </w:rPr>
        <w:t xml:space="preserve"> فليس يرجع إلى القارئ وإنما القارئ ذاكر لكلام الله تعالى ودالُّ عليه بأصواته وهذا بَيّنٌ لمن لم تأكل البدعة قلبه وعقله</w:t>
      </w:r>
      <w:r w:rsidR="001D5F3D">
        <w:rPr>
          <w:kern w:val="0"/>
          <w:rtl/>
        </w:rPr>
        <w:t>،</w:t>
      </w:r>
      <w:r w:rsidRPr="003D47FA">
        <w:rPr>
          <w:kern w:val="0"/>
          <w:rtl/>
        </w:rPr>
        <w:t xml:space="preserve"> </w:t>
      </w:r>
      <w:r w:rsidRPr="003D47FA">
        <w:rPr>
          <w:bCs/>
          <w:kern w:val="0"/>
          <w:rtl/>
        </w:rPr>
        <w:t>وأخرج البخاري</w:t>
      </w:r>
      <w:r w:rsidRPr="003D47FA">
        <w:rPr>
          <w:b/>
          <w:kern w:val="0"/>
          <w:rtl/>
        </w:rPr>
        <w:t xml:space="preserve"> في الصحيح</w:t>
      </w:r>
      <w:r w:rsidRPr="003D47FA">
        <w:rPr>
          <w:kern w:val="0"/>
          <w:rtl/>
        </w:rPr>
        <w:t xml:space="preserve"> عن أبي سعيد الخدري رضي الله عنه قال: قال النبي صلّى الله عليه وسلّم: (يقول الله يوم القيامة: يا آدم</w:t>
      </w:r>
      <w:r w:rsidR="001D5F3D">
        <w:rPr>
          <w:kern w:val="0"/>
          <w:rtl/>
        </w:rPr>
        <w:t>،</w:t>
      </w:r>
      <w:r w:rsidRPr="003D47FA">
        <w:rPr>
          <w:kern w:val="0"/>
          <w:rtl/>
        </w:rPr>
        <w:t xml:space="preserve"> فيقول: لبيّك وسعديك</w:t>
      </w:r>
      <w:r w:rsidR="001D5F3D">
        <w:rPr>
          <w:kern w:val="0"/>
          <w:rtl/>
        </w:rPr>
        <w:t>،</w:t>
      </w:r>
      <w:r w:rsidRPr="003D47FA">
        <w:rPr>
          <w:kern w:val="0"/>
          <w:rtl/>
        </w:rPr>
        <w:t xml:space="preserve"> فينادى بصوت: إن الله يأمرك أن تخرج من ذريتك بعثًا إلى النار)</w:t>
      </w:r>
      <w:r w:rsidR="001D5F3D">
        <w:rPr>
          <w:kern w:val="0"/>
          <w:rtl/>
        </w:rPr>
        <w:t>،</w:t>
      </w:r>
      <w:r w:rsidRPr="003D47FA">
        <w:rPr>
          <w:kern w:val="0"/>
          <w:rtl/>
        </w:rPr>
        <w:t xml:space="preserve"> هذا اللفظ رواه رواة البخاري على وجهين</w:t>
      </w:r>
      <w:r w:rsidR="001D5F3D">
        <w:rPr>
          <w:kern w:val="0"/>
          <w:rtl/>
        </w:rPr>
        <w:t>،</w:t>
      </w:r>
      <w:r w:rsidRPr="003D47FA">
        <w:rPr>
          <w:kern w:val="0"/>
          <w:rtl/>
        </w:rPr>
        <w:t xml:space="preserve"> بعضهم رواه بكسر الدال وبعضهم رواه بفتح الدال</w:t>
      </w:r>
      <w:r w:rsidR="001D5F3D">
        <w:rPr>
          <w:kern w:val="0"/>
          <w:rtl/>
        </w:rPr>
        <w:t>،</w:t>
      </w:r>
      <w:r w:rsidRPr="003D47FA">
        <w:rPr>
          <w:rtl/>
          <w:lang w:bidi="ar-KW"/>
        </w:rPr>
        <w:t xml:space="preserve"> </w:t>
      </w:r>
      <w:r w:rsidRPr="003D47FA">
        <w:rPr>
          <w:rtl/>
        </w:rPr>
        <w:t>ولا محذور</w:t>
      </w:r>
      <w:r w:rsidR="001D5F3D">
        <w:rPr>
          <w:rtl/>
        </w:rPr>
        <w:t>،</w:t>
      </w:r>
      <w:r w:rsidRPr="003D47FA">
        <w:rPr>
          <w:rtl/>
        </w:rPr>
        <w:t xml:space="preserve"> لإن قرينة قوله: (إن الله يأمرك)</w:t>
      </w:r>
      <w:r w:rsidR="001D5F3D">
        <w:rPr>
          <w:rtl/>
        </w:rPr>
        <w:t>،</w:t>
      </w:r>
      <w:r w:rsidRPr="003D47FA">
        <w:rPr>
          <w:rtl/>
        </w:rPr>
        <w:t xml:space="preserve"> تدل ظاهرًا على أن المنادي الملَكَ يأمره الله بأن ينادي</w:t>
      </w:r>
      <w:r w:rsidR="001D5F3D">
        <w:rPr>
          <w:rtl/>
        </w:rPr>
        <w:t>،</w:t>
      </w:r>
      <w:r w:rsidRPr="003D47FA">
        <w:rPr>
          <w:rtl/>
        </w:rPr>
        <w:t xml:space="preserve"> </w:t>
      </w:r>
      <w:r w:rsidRPr="003D47FA">
        <w:rPr>
          <w:bCs/>
          <w:rtl/>
        </w:rPr>
        <w:t>وأخرج الدارقطني الحديث نفسه بلفظ:</w:t>
      </w:r>
      <w:r w:rsidRPr="003D47FA">
        <w:rPr>
          <w:rtl/>
        </w:rPr>
        <w:t xml:space="preserve"> (يبعث الله يوم القيامة مناديًا بصوت)</w:t>
      </w:r>
      <w:r w:rsidR="001D5F3D">
        <w:rPr>
          <w:rtl/>
        </w:rPr>
        <w:t>،</w:t>
      </w:r>
      <w:r w:rsidRPr="003D47FA">
        <w:rPr>
          <w:rtl/>
        </w:rPr>
        <w:t xml:space="preserve"> وهذا بمثابة المحكم الذي يجب أن نرد إليه المتشابه</w:t>
      </w:r>
      <w:r w:rsidR="001D5F3D">
        <w:rPr>
          <w:rtl/>
        </w:rPr>
        <w:t>،</w:t>
      </w:r>
      <w:r w:rsidRPr="003D47FA">
        <w:rPr>
          <w:rtl/>
        </w:rPr>
        <w:t xml:space="preserve"> وبالتالي تُحل المشكلة</w:t>
      </w:r>
      <w:r w:rsidR="001D5F3D">
        <w:rPr>
          <w:rtl/>
        </w:rPr>
        <w:t>،</w:t>
      </w:r>
      <w:r w:rsidRPr="003D47FA">
        <w:rPr>
          <w:rtl/>
        </w:rPr>
        <w:t xml:space="preserve"> ونكون من الراسخين في العلم الذين يردون المتشابهات إلى امهاتها من المحكم</w:t>
      </w:r>
      <w:r w:rsidR="001D5F3D">
        <w:rPr>
          <w:rtl/>
        </w:rPr>
        <w:t>،</w:t>
      </w:r>
      <w:r w:rsidRPr="003D47FA">
        <w:rPr>
          <w:rtl/>
        </w:rPr>
        <w:t xml:space="preserve">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عمرن:7]</w:t>
      </w:r>
      <w:r w:rsidR="001D5F3D">
        <w:rPr>
          <w:rtl/>
        </w:rPr>
        <w:t>،</w:t>
      </w:r>
      <w:r w:rsidRPr="003D47FA">
        <w:rPr>
          <w:rtl/>
        </w:rPr>
        <w:t xml:space="preserve"> </w:t>
      </w:r>
      <w:r w:rsidRPr="003D47FA">
        <w:rPr>
          <w:bCs/>
          <w:rtl/>
        </w:rPr>
        <w:t>وأخرج أبو داود في السنن</w:t>
      </w:r>
      <w:r w:rsidRPr="003D47FA">
        <w:rPr>
          <w:rtl/>
        </w:rPr>
        <w:t>: عن عبد الله بن مسعود قال: قال رسول الله صلى الله عليه وسلم: (إذا تكلم الله بالوحي سمع أهل السماء للسماء صلصلة كجر السلسلة على الصفا فيصعقون فلا يزالون كذلك حتى يأتيهم جبريل حتى إذا جاءهم جبريل فزع عن قلوبهم قال فيقولون يا جبريل ماذا قال ربك فيقول الحق فيقولون الحق الحق) [أبو داود ح 4738] والحديث واضح بانّ الصوت للسماء: (سمع أهل السماء للسماء) وهو عند البخاري حديثا معلقا وموقوفا على عبد الله ابن مسعود</w:t>
      </w:r>
      <w:r w:rsidR="001D5F3D">
        <w:rPr>
          <w:rtl/>
        </w:rPr>
        <w:t>،</w:t>
      </w:r>
      <w:r w:rsidRPr="003D47FA">
        <w:rPr>
          <w:rtl/>
        </w:rPr>
        <w:t xml:space="preserve"> </w:t>
      </w:r>
      <w:r w:rsidRPr="003D47FA">
        <w:rPr>
          <w:bCs/>
          <w:rtl/>
        </w:rPr>
        <w:t>والحاصل: ليس في أحاديث الصوت ما يصح الاحتجاج به</w:t>
      </w:r>
      <w:r w:rsidR="001D5F3D">
        <w:rPr>
          <w:bCs/>
          <w:rtl/>
        </w:rPr>
        <w:t>،</w:t>
      </w:r>
      <w:r w:rsidRPr="003D47FA">
        <w:rPr>
          <w:rtl/>
        </w:rPr>
        <w:t xml:space="preserve"> قاله البيهقي في الأسماء والصفات ونقله عنه أمام الدنيا في علم الحديث الحافظ ابن حجر في فتح الباري وقال: (قال البيهقي: اختلف الحفاظ في الاحتجاج بروايات ابن عقيل لسوء حفظه</w:t>
      </w:r>
      <w:r w:rsidR="001D5F3D">
        <w:rPr>
          <w:rtl/>
        </w:rPr>
        <w:t>،</w:t>
      </w:r>
      <w:r w:rsidRPr="003D47FA">
        <w:rPr>
          <w:rtl/>
        </w:rPr>
        <w:t xml:space="preserve"> ولم يثبت لفظ الصوت في حديث صحيح عن النبي غير حديثه</w:t>
      </w:r>
      <w:r w:rsidR="001D5F3D">
        <w:rPr>
          <w:rtl/>
        </w:rPr>
        <w:t>،</w:t>
      </w:r>
      <w:r w:rsidRPr="003D47FA">
        <w:rPr>
          <w:rtl/>
        </w:rPr>
        <w:t> فإن كان ثابتا فإنه يرجع إلى غيره في حديث ابن مسعود وفي حديث أبي هريرة أن الملائكة يسمعون عند حصول الوحي صوتًا</w:t>
      </w:r>
      <w:r w:rsidR="001D5F3D">
        <w:rPr>
          <w:rtl/>
        </w:rPr>
        <w:t>،</w:t>
      </w:r>
      <w:r w:rsidRPr="003D47FA">
        <w:rPr>
          <w:rtl/>
        </w:rPr>
        <w:t xml:space="preserve"> فيحتمل أن يكون الصوت للسماء أو للملك الآتي بالوحي أو لأجنحة الملائكة</w:t>
      </w:r>
      <w:r w:rsidR="001D5F3D">
        <w:rPr>
          <w:rtl/>
        </w:rPr>
        <w:t>،</w:t>
      </w:r>
      <w:r w:rsidRPr="003D47FA">
        <w:rPr>
          <w:rtl/>
        </w:rPr>
        <w:t xml:space="preserve"> وإذا احتمل ذلك لم يكن نصًّا في المسألة) [فتح الباري: 13\458]</w:t>
      </w:r>
      <w:r w:rsidR="001D5F3D">
        <w:rPr>
          <w:rtl/>
        </w:rPr>
        <w:t>،</w:t>
      </w:r>
      <w:r w:rsidRPr="003D47FA">
        <w:rPr>
          <w:rtl/>
        </w:rPr>
        <w:t xml:space="preserve"> وقال الكوثري في مقالاته: (ولم يصح في نسبة الصوت إلى الله حديث) [المقالات: 33]</w:t>
      </w:r>
      <w:r w:rsidR="001D5F3D">
        <w:rPr>
          <w:rtl/>
        </w:rPr>
        <w:t>،</w:t>
      </w:r>
      <w:r w:rsidRPr="003D47FA">
        <w:rPr>
          <w:rtl/>
        </w:rPr>
        <w:t xml:space="preserve"> </w:t>
      </w:r>
      <w:r w:rsidRPr="003D47FA">
        <w:rPr>
          <w:bCs/>
          <w:u w:val="single"/>
          <w:rtl/>
        </w:rPr>
        <w:t>وإني لأتعجب أننسب المحال إلى الله بأسانيد فيها نظر ولها مفاتيح ومخارج</w:t>
      </w:r>
      <w:r w:rsidR="001D5F3D">
        <w:rPr>
          <w:b/>
          <w:rtl/>
        </w:rPr>
        <w:t>،</w:t>
      </w:r>
      <w:r w:rsidRPr="003D47FA">
        <w:rPr>
          <w:rtl/>
        </w:rPr>
        <w:t xml:space="preserve"> </w:t>
      </w:r>
      <w:r w:rsidRPr="003D47FA">
        <w:rPr>
          <w:b/>
          <w:rtl/>
        </w:rPr>
        <w:t>والعجب من استدلالات ابن تيمية حيث يقول</w:t>
      </w:r>
      <w:r w:rsidRPr="003D47FA">
        <w:rPr>
          <w:rtl/>
        </w:rPr>
        <w:t>: (النداء لا يكون إلا بالصوت</w:t>
      </w:r>
      <w:r w:rsidR="001D5F3D">
        <w:rPr>
          <w:rtl/>
        </w:rPr>
        <w:t>،</w:t>
      </w:r>
      <w:r w:rsidRPr="003D47FA">
        <w:rPr>
          <w:rtl/>
        </w:rPr>
        <w:t xml:space="preserve"> وذلك عند قوله تعالى: {وَإِذْ نَادَى رَبُّكَ مُوسَى أَنِ ائْتِ الْقَوْمَ الظَّالِمِينَ}</w:t>
      </w:r>
      <w:r w:rsidR="001D5F3D">
        <w:rPr>
          <w:rtl/>
        </w:rPr>
        <w:t>،</w:t>
      </w:r>
      <w:r w:rsidRPr="003D47FA">
        <w:rPr>
          <w:rtl/>
        </w:rPr>
        <w:t xml:space="preserve"> وينسج تلميذه ابن القيم على منواله فيقول: (وقد ذكر سبحانه النداء في تسعة مواضع في القرآن أخبر فيها عن ندائه بنفسه</w:t>
      </w:r>
      <w:r w:rsidR="001D5F3D">
        <w:rPr>
          <w:rtl/>
        </w:rPr>
        <w:t>،</w:t>
      </w:r>
      <w:r w:rsidRPr="003D47FA">
        <w:rPr>
          <w:rtl/>
        </w:rPr>
        <w:t xml:space="preserve"> ولا حاجة إلى أن يقيد النداء بالصوت</w:t>
      </w:r>
      <w:r w:rsidR="001D5F3D">
        <w:rPr>
          <w:rtl/>
        </w:rPr>
        <w:t>،</w:t>
      </w:r>
      <w:r w:rsidRPr="003D47FA">
        <w:rPr>
          <w:rtl/>
        </w:rPr>
        <w:t xml:space="preserve"> فإنه بمعناه وحقيقته باتفاق أهل اللغة</w:t>
      </w:r>
      <w:r w:rsidR="001D5F3D">
        <w:rPr>
          <w:rtl/>
        </w:rPr>
        <w:t>،</w:t>
      </w:r>
      <w:r w:rsidRPr="003D47FA">
        <w:rPr>
          <w:rtl/>
        </w:rPr>
        <w:t xml:space="preserve"> فإذا انتفى الصوت انتفى النداء قطعا) أهـ [مختصر الصواعق 465]</w:t>
      </w:r>
      <w:r w:rsidR="001D5F3D">
        <w:rPr>
          <w:rtl/>
        </w:rPr>
        <w:t>،</w:t>
      </w:r>
      <w:r w:rsidRPr="003D47FA">
        <w:rPr>
          <w:rtl/>
        </w:rPr>
        <w:t xml:space="preserve"> </w:t>
      </w:r>
      <w:r w:rsidRPr="003D47FA">
        <w:rPr>
          <w:b/>
          <w:rtl/>
        </w:rPr>
        <w:t>وعند التحقيق فإنّه ليس شرط النداء ان يكون بصوت</w:t>
      </w:r>
      <w:r w:rsidR="001D5F3D">
        <w:rPr>
          <w:rtl/>
        </w:rPr>
        <w:t>،</w:t>
      </w:r>
      <w:r w:rsidRPr="003D47FA">
        <w:rPr>
          <w:rtl/>
        </w:rPr>
        <w:t xml:space="preserve"> قصاراه</w:t>
      </w:r>
      <w:r w:rsidR="00AB6BA0">
        <w:rPr>
          <w:rtl/>
        </w:rPr>
        <w:t xml:space="preserve"> أنه </w:t>
      </w:r>
      <w:r w:rsidRPr="003D47FA">
        <w:rPr>
          <w:rtl/>
        </w:rPr>
        <w:t>في غالب الاستعمال يكون بالصوت</w:t>
      </w:r>
      <w:r w:rsidR="001D5F3D">
        <w:rPr>
          <w:rtl/>
        </w:rPr>
        <w:t>،</w:t>
      </w:r>
      <w:r w:rsidRPr="003D47FA">
        <w:rPr>
          <w:rtl/>
        </w:rPr>
        <w:t xml:space="preserve"> وقد قال تعالى: {ذِكْرُ رَحْمَةِ رَبِّكَ عَبْدَهُ زَكَرِيَّا * إِذْ نَادَى رَبَّهُ نِدَاءً خَفِيًّا}</w:t>
      </w:r>
      <w:r w:rsidR="001D5F3D">
        <w:rPr>
          <w:rtl/>
        </w:rPr>
        <w:t>،</w:t>
      </w:r>
      <w:r w:rsidRPr="003D47FA">
        <w:rPr>
          <w:rtl/>
        </w:rPr>
        <w:t xml:space="preserve"> </w:t>
      </w:r>
      <w:r w:rsidRPr="003D47FA">
        <w:rPr>
          <w:b/>
          <w:u w:val="single"/>
          <w:rtl/>
        </w:rPr>
        <w:t>نداء خفيا</w:t>
      </w:r>
      <w:r w:rsidR="001D5F3D">
        <w:rPr>
          <w:rtl/>
        </w:rPr>
        <w:t>،</w:t>
      </w:r>
      <w:r w:rsidRPr="003D47FA">
        <w:rPr>
          <w:rtl/>
        </w:rPr>
        <w:t xml:space="preserve"> فيكون تعارض بين زعمه</w:t>
      </w:r>
      <w:r w:rsidR="00AB6BA0">
        <w:rPr>
          <w:rtl/>
        </w:rPr>
        <w:t xml:space="preserve"> أنه </w:t>
      </w:r>
      <w:r w:rsidRPr="003D47FA">
        <w:rPr>
          <w:rtl/>
        </w:rPr>
        <w:t>بصوت وبين قوله نداء خفيا أي لا يسمع له صوت</w:t>
      </w:r>
      <w:r w:rsidR="001D5F3D">
        <w:rPr>
          <w:rtl/>
        </w:rPr>
        <w:t>،</w:t>
      </w:r>
      <w:r w:rsidRPr="003D47FA">
        <w:rPr>
          <w:rtl/>
        </w:rPr>
        <w:t xml:space="preserve"> </w:t>
      </w:r>
      <w:r w:rsidRPr="003D47FA">
        <w:rPr>
          <w:b/>
          <w:bCs/>
          <w:rtl/>
        </w:rPr>
        <w:t>وكثير من أهل اللغة قالوا:</w:t>
      </w:r>
      <w:r w:rsidRPr="003D47FA">
        <w:rPr>
          <w:rtl/>
        </w:rPr>
        <w:t xml:space="preserve"> النداء طلب الإقبالِ</w:t>
      </w:r>
      <w:r w:rsidR="001D5F3D">
        <w:rPr>
          <w:rtl/>
        </w:rPr>
        <w:t>،</w:t>
      </w:r>
      <w:r w:rsidRPr="003D47FA">
        <w:rPr>
          <w:rtl/>
        </w:rPr>
        <w:t xml:space="preserve"> وله مخرج يحسم مادة المتشابهات</w:t>
      </w:r>
      <w:r w:rsidR="001D5F3D">
        <w:rPr>
          <w:rtl/>
        </w:rPr>
        <w:t>،</w:t>
      </w:r>
      <w:r w:rsidRPr="003D47FA">
        <w:rPr>
          <w:rtl/>
        </w:rPr>
        <w:t xml:space="preserve"> ويرد المتشابه إلى أمهاته من المحكم: ان يُحمل النداء المضاف إلى الله تعالى على نداء بعض الملائكة المقربين بإذن الله تعالى وأمره</w:t>
      </w:r>
      <w:r w:rsidR="001D5F3D">
        <w:rPr>
          <w:rtl/>
        </w:rPr>
        <w:t>،</w:t>
      </w:r>
      <w:r w:rsidRPr="003D47FA">
        <w:rPr>
          <w:rtl/>
        </w:rPr>
        <w:t xml:space="preserve"> ومثل ذلك سائغ في الكلام غير مستنكر</w:t>
      </w:r>
      <w:r w:rsidR="001D5F3D">
        <w:rPr>
          <w:rtl/>
        </w:rPr>
        <w:t>،</w:t>
      </w:r>
      <w:r w:rsidRPr="003D47FA">
        <w:rPr>
          <w:rtl/>
        </w:rPr>
        <w:t xml:space="preserve"> كما قال تعالى: {وَنَادَى فِرْعَونُ فِي قَوْمِهِ} [سورة الزخرف: 51]</w:t>
      </w:r>
      <w:r w:rsidR="001D5F3D">
        <w:rPr>
          <w:rtl/>
        </w:rPr>
        <w:t>،</w:t>
      </w:r>
      <w:r w:rsidRPr="003D47FA">
        <w:rPr>
          <w:rtl/>
        </w:rPr>
        <w:t xml:space="preserve"> وإنما المراد نادى المنادي عن أمره</w:t>
      </w:r>
      <w:r w:rsidR="001D5F3D">
        <w:rPr>
          <w:rtl/>
        </w:rPr>
        <w:t>،</w:t>
      </w:r>
      <w:r w:rsidRPr="003D47FA">
        <w:rPr>
          <w:rtl/>
        </w:rPr>
        <w:t xml:space="preserve"> وأصدر نداءه عن إذنه</w:t>
      </w:r>
      <w:r w:rsidR="001D5F3D">
        <w:rPr>
          <w:rtl/>
        </w:rPr>
        <w:t>،</w:t>
      </w:r>
      <w:r w:rsidRPr="003D47FA">
        <w:rPr>
          <w:rtl/>
        </w:rPr>
        <w:t xml:space="preserve"> واللغة العربية تسمح بذلك</w:t>
      </w:r>
      <w:r w:rsidR="001D5F3D">
        <w:rPr>
          <w:rtl/>
        </w:rPr>
        <w:t>،</w:t>
      </w:r>
      <w:r w:rsidRPr="003D47FA">
        <w:rPr>
          <w:rtl/>
        </w:rPr>
        <w:t xml:space="preserve"> فلم التنطع ونسبة المحال إلى الله وعندنا المفتاح للتقديس والتنزيه</w:t>
      </w:r>
      <w:r w:rsidR="001D5F3D">
        <w:rPr>
          <w:rtl/>
        </w:rPr>
        <w:t>،</w:t>
      </w:r>
      <w:r w:rsidRPr="003D47FA">
        <w:rPr>
          <w:rtl/>
        </w:rPr>
        <w:t xml:space="preserve"> </w:t>
      </w:r>
      <w:r w:rsidRPr="003D47FA">
        <w:rPr>
          <w:rtl/>
          <w:lang w:bidi="ar-KW"/>
        </w:rPr>
        <w:t>وصدق الله تعالى حيث يقول: {</w:t>
      </w:r>
      <w:r w:rsidRPr="003D47FA">
        <w:rPr>
          <w:rtl/>
        </w:rPr>
        <w:t>فَأَمَّا الَّذِينَ فِي قُلُوبِهِمْ زَيْغٌ فَيَتَّبِعُونَ مَا تَشَابَهَ مِنْهُ ابْتِغَاءَ الْفِتْنَةِ}</w:t>
      </w:r>
      <w:r w:rsidR="001D5F3D">
        <w:rPr>
          <w:rtl/>
        </w:rPr>
        <w:t>،</w:t>
      </w:r>
    </w:p>
    <w:p w14:paraId="3EC8A52B" w14:textId="52A1C591" w:rsidR="00BD1148" w:rsidRPr="003D47FA" w:rsidRDefault="00BD1148" w:rsidP="00687F26">
      <w:pPr>
        <w:rPr>
          <w:rtl/>
        </w:rPr>
      </w:pPr>
      <w:r w:rsidRPr="007C5528">
        <w:rPr>
          <w:bCs/>
          <w:kern w:val="0"/>
          <w:sz w:val="32"/>
          <w:szCs w:val="32"/>
          <w:highlight w:val="yellow"/>
          <w:u w:val="single"/>
          <w:rtl/>
          <w:lang w:bidi="ar-KW"/>
        </w:rPr>
        <w:t>[المفتاح الثالث عشر]:</w:t>
      </w:r>
      <w:r w:rsidRPr="003D47FA">
        <w:rPr>
          <w:snapToGrid w:val="0"/>
          <w:kern w:val="0"/>
          <w:rtl/>
          <w:lang w:bidi="ar-KW"/>
        </w:rPr>
        <w:t xml:space="preserve"> </w:t>
      </w:r>
      <w:r w:rsidRPr="003D47FA">
        <w:rPr>
          <w:b/>
          <w:bCs/>
          <w:snapToGrid w:val="0"/>
          <w:kern w:val="0"/>
          <w:u w:val="single"/>
          <w:rtl/>
        </w:rPr>
        <w:t>الرد على مذهب ابن تيمية في مسألة قديم النوع حادث الآحاد:</w:t>
      </w:r>
      <w:r w:rsidRPr="003D47FA">
        <w:rPr>
          <w:snapToGrid w:val="0"/>
          <w:kern w:val="0"/>
          <w:rtl/>
        </w:rPr>
        <w:t xml:space="preserve"> </w:t>
      </w:r>
      <w:r w:rsidRPr="003D47FA">
        <w:rPr>
          <w:rtl/>
          <w:lang w:bidi="ar-KW"/>
        </w:rPr>
        <w:t>من جملة أخطاء ابن تيمية في العقيدة: -لأنه غير متخصص فيها-: قياسه كلام الله تعالى على كلام البشر</w:t>
      </w:r>
      <w:r w:rsidR="001D5F3D">
        <w:rPr>
          <w:rtl/>
          <w:lang w:bidi="ar-KW"/>
        </w:rPr>
        <w:t>،</w:t>
      </w:r>
      <w:r w:rsidRPr="003D47FA">
        <w:rPr>
          <w:rtl/>
          <w:lang w:bidi="ar-KW"/>
        </w:rPr>
        <w:t xml:space="preserve"> وجعله من الحوادث التي تحدث في ذات الله تعالى</w:t>
      </w:r>
      <w:r w:rsidR="001D5F3D">
        <w:rPr>
          <w:rtl/>
        </w:rPr>
        <w:t>،</w:t>
      </w:r>
      <w:r w:rsidRPr="003D47FA">
        <w:rPr>
          <w:rtl/>
        </w:rPr>
        <w:t xml:space="preserve"> فذكر من تلك الحوادث تجدد المعلومات والمسموعات والمبصرات وتعاقب الكلمات</w:t>
      </w:r>
      <w:r w:rsidR="001D5F3D">
        <w:rPr>
          <w:rtl/>
        </w:rPr>
        <w:t>،</w:t>
      </w:r>
      <w:r w:rsidRPr="003D47FA">
        <w:rPr>
          <w:rtl/>
        </w:rPr>
        <w:t xml:space="preserve"> </w:t>
      </w:r>
      <w:r w:rsidRPr="003D47FA">
        <w:rPr>
          <w:u w:val="single"/>
          <w:rtl/>
        </w:rPr>
        <w:t>قال في منهاج السنّة:</w:t>
      </w:r>
      <w:r w:rsidRPr="003D47FA">
        <w:rPr>
          <w:rtl/>
        </w:rPr>
        <w:t xml:space="preserve"> " قولُنا بقيام الحوادث بالرَّبِّ إنما هو قولٌ له دليلُه من الشَّرْعِ والعقل " [منهاج السُّـنَّةِ النبويَّة: ج1: ص24]</w:t>
      </w:r>
      <w:r w:rsidR="001D5F3D">
        <w:rPr>
          <w:rtl/>
        </w:rPr>
        <w:t>،</w:t>
      </w:r>
      <w:r w:rsidRPr="003D47FA">
        <w:rPr>
          <w:rtl/>
        </w:rPr>
        <w:t xml:space="preserve"> </w:t>
      </w:r>
      <w:r w:rsidRPr="003D47FA">
        <w:rPr>
          <w:u w:val="single"/>
          <w:rtl/>
        </w:rPr>
        <w:t>وقال في موافقة صريح المعقول لصحيحِ المنقول</w:t>
      </w:r>
      <w:r w:rsidRPr="003D47FA">
        <w:rPr>
          <w:rtl/>
        </w:rPr>
        <w:t>: (والقولُ الحقُّ الصَّحِيحُ أنَّ الله لم يزلْ مُتَكَلِّمًا بحروفٍ متعاقبةٍ لا مجتمعة) أهــ [موافقة صريح المعقول لصحيحِ المنقول: ج2: ص151]</w:t>
      </w:r>
      <w:r w:rsidR="001D5F3D">
        <w:rPr>
          <w:rtl/>
        </w:rPr>
        <w:t>،</w:t>
      </w:r>
      <w:r w:rsidRPr="003D47FA">
        <w:rPr>
          <w:rtl/>
        </w:rPr>
        <w:t xml:space="preserve"> </w:t>
      </w:r>
      <w:r w:rsidRPr="003D47FA">
        <w:rPr>
          <w:u w:val="single"/>
          <w:rtl/>
        </w:rPr>
        <w:t>وقال في مجموع الفتاوى</w:t>
      </w:r>
      <w:r w:rsidRPr="003D47FA">
        <w:rPr>
          <w:rtl/>
        </w:rPr>
        <w:t>: (الله يتكلَّم إذا شاء ويسكتُ إذا شاء) [مجموع الفتاوى: ج1: ص255: 256]</w:t>
      </w:r>
      <w:r w:rsidR="001D5F3D">
        <w:rPr>
          <w:rtl/>
        </w:rPr>
        <w:t>،</w:t>
      </w:r>
      <w:r w:rsidRPr="003D47FA">
        <w:rPr>
          <w:rtl/>
        </w:rPr>
        <w:t xml:space="preserve"> وهذا كله جهل وضلال منشؤه من قياس كلام الله تعالى الذي ليس كمثله شيء بكلام المخلوق الذي يتكلم ثم يسكت</w:t>
      </w:r>
      <w:r w:rsidR="001D5F3D">
        <w:rPr>
          <w:rtl/>
        </w:rPr>
        <w:t>،</w:t>
      </w:r>
      <w:r w:rsidRPr="003D47FA">
        <w:rPr>
          <w:rtl/>
        </w:rPr>
        <w:t xml:space="preserve"> ونسي أنّ كلام الله تعالى من صفاته القديمة</w:t>
      </w:r>
      <w:r w:rsidR="001D5F3D">
        <w:rPr>
          <w:rtl/>
        </w:rPr>
        <w:t>،</w:t>
      </w:r>
      <w:r w:rsidRPr="003D47FA">
        <w:rPr>
          <w:rtl/>
        </w:rPr>
        <w:t xml:space="preserve"> وأنّ صفات الله تعالى الذاتية لا تعلق للمشيئة والإرادة بها</w:t>
      </w:r>
      <w:r w:rsidR="001D5F3D">
        <w:rPr>
          <w:rtl/>
        </w:rPr>
        <w:t>،</w:t>
      </w:r>
      <w:r w:rsidRPr="003D47FA">
        <w:rPr>
          <w:rtl/>
        </w:rPr>
        <w:t xml:space="preserve"> </w:t>
      </w:r>
      <w:r w:rsidRPr="003D47FA">
        <w:rPr>
          <w:b/>
          <w:rtl/>
        </w:rPr>
        <w:t>وما قاله ابن تيمية تكييف لكلام الله على كلام البشر</w:t>
      </w:r>
      <w:r w:rsidR="001D5F3D">
        <w:rPr>
          <w:rtl/>
        </w:rPr>
        <w:t>،</w:t>
      </w:r>
      <w:r w:rsidRPr="003D47FA">
        <w:rPr>
          <w:rtl/>
        </w:rPr>
        <w:t xml:space="preserve"> </w:t>
      </w:r>
      <w:r w:rsidRPr="003D47FA">
        <w:rPr>
          <w:u w:val="single"/>
          <w:rtl/>
        </w:rPr>
        <w:t>لأنَّ الذي يَتَكَلَّمُ ثمَّ يسكتُ يستحيلُ في العقلِ أنْ يكونَ إلها</w:t>
      </w:r>
      <w:r w:rsidR="001D5F3D">
        <w:rPr>
          <w:u w:val="single"/>
          <w:rtl/>
        </w:rPr>
        <w:t>،</w:t>
      </w:r>
      <w:r w:rsidRPr="003D47FA">
        <w:rPr>
          <w:u w:val="single"/>
          <w:rtl/>
        </w:rPr>
        <w:t xml:space="preserve"> أليسَ السُّكُوتُ بعدَ الكلامِ علامةُ التغيُّر</w:t>
      </w:r>
      <w:r w:rsidRPr="003D47FA">
        <w:rPr>
          <w:rtl/>
        </w:rPr>
        <w:t>؟ وكَيْفَ يكونُ مَنْ يطرأ عليه تَغَـيُّـرٌ إلها</w:t>
      </w:r>
      <w:r w:rsidR="001D5F3D">
        <w:rPr>
          <w:rtl/>
        </w:rPr>
        <w:t>،</w:t>
      </w:r>
      <w:r w:rsidRPr="003D47FA">
        <w:rPr>
          <w:rtl/>
        </w:rPr>
        <w:t xml:space="preserve"> </w:t>
      </w:r>
      <w:r w:rsidRPr="003D47FA">
        <w:rPr>
          <w:b/>
          <w:bCs/>
          <w:rtl/>
        </w:rPr>
        <w:t>وقد قال الخليل إبراهيم عليه السلام</w:t>
      </w:r>
      <w:r w:rsidRPr="003D47FA">
        <w:rPr>
          <w:rtl/>
        </w:rPr>
        <w:t>: {لا احب الآفلين} أي لا يصلح المتغير من حال إلى حال ان يكون إلها</w:t>
      </w:r>
      <w:r w:rsidR="001D5F3D">
        <w:rPr>
          <w:rtl/>
        </w:rPr>
        <w:t>،</w:t>
      </w:r>
      <w:r w:rsidRPr="003D47FA">
        <w:rPr>
          <w:rtl/>
        </w:rPr>
        <w:t xml:space="preserve"> </w:t>
      </w:r>
      <w:r w:rsidRPr="003D47FA">
        <w:rPr>
          <w:rtl/>
          <w:lang w:bidi="ar-KW"/>
        </w:rPr>
        <w:t xml:space="preserve">إنّ الله تعالى </w:t>
      </w:r>
      <w:r w:rsidRPr="003D47FA">
        <w:rPr>
          <w:rFonts w:eastAsia="Times New Roman"/>
          <w:rtl/>
        </w:rPr>
        <w:t>له الكمال المطلق</w:t>
      </w:r>
      <w:r w:rsidR="001D5F3D">
        <w:rPr>
          <w:rFonts w:eastAsia="Times New Roman"/>
          <w:rtl/>
        </w:rPr>
        <w:t>،</w:t>
      </w:r>
      <w:r w:rsidRPr="003D47FA">
        <w:rPr>
          <w:rFonts w:eastAsia="Times New Roman"/>
          <w:rtl/>
        </w:rPr>
        <w:t xml:space="preserve"> وكمال كلام الله تعالى كمال مطلق ككمال جناب ذاته وصفاته</w:t>
      </w:r>
      <w:r w:rsidR="001D5F3D">
        <w:rPr>
          <w:rFonts w:eastAsia="Times New Roman"/>
          <w:rtl/>
        </w:rPr>
        <w:t>،</w:t>
      </w:r>
      <w:r w:rsidRPr="003D47FA">
        <w:rPr>
          <w:rFonts w:eastAsia="Times New Roman"/>
          <w:rtl/>
        </w:rPr>
        <w:t xml:space="preserve"> منزه عن أي نقص</w:t>
      </w:r>
      <w:r w:rsidR="001D5F3D">
        <w:rPr>
          <w:rFonts w:eastAsia="Times New Roman"/>
          <w:rtl/>
        </w:rPr>
        <w:t>،</w:t>
      </w:r>
      <w:r w:rsidRPr="003D47FA">
        <w:rPr>
          <w:rFonts w:eastAsia="Times New Roman"/>
          <w:rtl/>
        </w:rPr>
        <w:t xml:space="preserve"> كمال يستحيل عليه الزيادة ولا النقصان</w:t>
      </w:r>
      <w:r w:rsidR="001D5F3D">
        <w:rPr>
          <w:rFonts w:eastAsia="Times New Roman"/>
          <w:rtl/>
        </w:rPr>
        <w:t>،</w:t>
      </w:r>
      <w:r w:rsidRPr="003D47FA">
        <w:rPr>
          <w:rFonts w:eastAsia="Times New Roman"/>
          <w:rtl/>
        </w:rPr>
        <w:t xml:space="preserve"> لأنه الكمال المطلق</w:t>
      </w:r>
      <w:r w:rsidR="001D5F3D">
        <w:rPr>
          <w:rFonts w:eastAsia="Times New Roman"/>
          <w:rtl/>
        </w:rPr>
        <w:t>،</w:t>
      </w:r>
      <w:r w:rsidRPr="003D47FA">
        <w:rPr>
          <w:rFonts w:eastAsia="Times New Roman"/>
          <w:rtl/>
        </w:rPr>
        <w:t xml:space="preserve"> ومن صعب عليه تصور هذا التقديس فليعتزل التخصص في العقيدة ويدعها لأهلها المتخصصين فيها</w:t>
      </w:r>
      <w:r w:rsidR="001D5F3D">
        <w:rPr>
          <w:rFonts w:eastAsia="Times New Roman"/>
          <w:rtl/>
        </w:rPr>
        <w:t>،</w:t>
      </w:r>
      <w:r w:rsidRPr="003D47FA">
        <w:rPr>
          <w:rFonts w:eastAsia="Times New Roman"/>
          <w:rtl/>
        </w:rPr>
        <w:t xml:space="preserve"> </w:t>
      </w:r>
      <w:r w:rsidRPr="003D47FA">
        <w:rPr>
          <w:bCs/>
          <w:rtl/>
        </w:rPr>
        <w:t>لقد أخطأ ابن تيمية واتباعه خطئا جسيماً عندما تكلموا في صفات الله تعالى الواجبة له بالحس</w:t>
      </w:r>
      <w:r w:rsidR="001D5F3D">
        <w:rPr>
          <w:bCs/>
          <w:rtl/>
        </w:rPr>
        <w:t>،</w:t>
      </w:r>
      <w:r w:rsidRPr="003D47FA">
        <w:rPr>
          <w:bCs/>
          <w:rtl/>
        </w:rPr>
        <w:t xml:space="preserve"> والحس لا يصلح في الإلهيات</w:t>
      </w:r>
      <w:r w:rsidR="001D5F3D">
        <w:rPr>
          <w:bCs/>
          <w:rtl/>
        </w:rPr>
        <w:t>،</w:t>
      </w:r>
      <w:r w:rsidRPr="003D47FA">
        <w:rPr>
          <w:bCs/>
          <w:rtl/>
        </w:rPr>
        <w:t xml:space="preserve"> لان الإلهيات مبنية على نفي المماثلة</w:t>
      </w:r>
      <w:r w:rsidR="001D5F3D">
        <w:rPr>
          <w:bCs/>
          <w:rtl/>
        </w:rPr>
        <w:t>،</w:t>
      </w:r>
      <w:r w:rsidRPr="003D47FA">
        <w:rPr>
          <w:bCs/>
          <w:rtl/>
        </w:rPr>
        <w:t xml:space="preserve"> والحس مبني على القياس على المماثلة</w:t>
      </w:r>
      <w:r w:rsidR="001D5F3D">
        <w:rPr>
          <w:bCs/>
          <w:rtl/>
        </w:rPr>
        <w:t>،</w:t>
      </w:r>
      <w:r w:rsidRPr="003D47FA">
        <w:rPr>
          <w:rtl/>
        </w:rPr>
        <w:t xml:space="preserve"> </w:t>
      </w:r>
      <w:r w:rsidRPr="003D47FA">
        <w:rPr>
          <w:u w:val="single"/>
          <w:rtl/>
        </w:rPr>
        <w:t>لقد أخطأ هؤلاء عندما أهملوا جانب التخصص في الإلهيات وزهدوا في علم التقديس</w:t>
      </w:r>
      <w:r w:rsidRPr="003D47FA">
        <w:rPr>
          <w:rtl/>
        </w:rPr>
        <w:t xml:space="preserve"> (قسم توحيد جناب الذات) </w:t>
      </w:r>
      <w:r w:rsidRPr="003D47FA">
        <w:rPr>
          <w:b/>
          <w:rtl/>
        </w:rPr>
        <w:t>لأنّ من فوائد علم التقديس</w:t>
      </w:r>
      <w:r w:rsidRPr="003D47FA">
        <w:rPr>
          <w:rtl/>
        </w:rPr>
        <w:t xml:space="preserve"> تصفية الاعتقاد بنفي المثل عن الله وعن ذات الله وعن صفات الله</w:t>
      </w:r>
      <w:r w:rsidR="001D5F3D">
        <w:rPr>
          <w:rtl/>
        </w:rPr>
        <w:t>،</w:t>
      </w:r>
      <w:r w:rsidRPr="003D47FA">
        <w:rPr>
          <w:rtl/>
        </w:rPr>
        <w:t xml:space="preserve"> ولو في دقائق الصفات</w:t>
      </w:r>
      <w:r w:rsidR="001D5F3D">
        <w:rPr>
          <w:rtl/>
        </w:rPr>
        <w:t>،</w:t>
      </w:r>
      <w:r w:rsidRPr="003D47FA">
        <w:rPr>
          <w:rtl/>
        </w:rPr>
        <w:t xml:space="preserve"> فيصل طالب علم التقديس إلى مرتبة التقديس العقلي والقلبي مع التقديس اللساني</w:t>
      </w:r>
      <w:r w:rsidR="001D5F3D">
        <w:rPr>
          <w:rtl/>
        </w:rPr>
        <w:t>،</w:t>
      </w:r>
      <w:r w:rsidRPr="003D47FA">
        <w:rPr>
          <w:rtl/>
        </w:rPr>
        <w:t xml:space="preserve"> ولسان حاله يقول بالعجز عن تصور جناب الذات لأنه ليس كمثل ذات الله ذات</w:t>
      </w:r>
      <w:r w:rsidR="001D5F3D">
        <w:rPr>
          <w:rtl/>
        </w:rPr>
        <w:t>،</w:t>
      </w:r>
      <w:r w:rsidRPr="003D47FA">
        <w:rPr>
          <w:rtl/>
        </w:rPr>
        <w:t xml:space="preserve"> ومحال تصور حقائق الصفات لأنّ ليس كمثل صفاته صفات</w:t>
      </w:r>
      <w:r w:rsidR="001D5F3D">
        <w:rPr>
          <w:rtl/>
        </w:rPr>
        <w:t>،</w:t>
      </w:r>
      <w:r w:rsidRPr="003D47FA">
        <w:rPr>
          <w:rtl/>
        </w:rPr>
        <w:t xml:space="preserve"> </w:t>
      </w:r>
      <w:r w:rsidRPr="003D47FA">
        <w:rPr>
          <w:rtl/>
          <w:lang w:bidi="ar-KW"/>
        </w:rPr>
        <w:t>ومن فوائد هذا العلم الفهم الصحيح والأمثل للآيات التي تتناول نفي المثل والند والكفء لله تعالى</w:t>
      </w:r>
      <w:r w:rsidR="001D5F3D">
        <w:rPr>
          <w:rtl/>
          <w:lang w:bidi="ar-KW"/>
        </w:rPr>
        <w:t>،</w:t>
      </w:r>
      <w:r w:rsidRPr="003D47FA">
        <w:rPr>
          <w:rtl/>
          <w:lang w:bidi="ar-KW"/>
        </w:rPr>
        <w:t xml:space="preserve"> وهو العلم الذي يؤدي إلى وضع الحاجز الذي يمنع من الولوج في التشبيه والتمثيل والتجسيم وغير ذلك من البدع الضالة في حق الله تعالى</w:t>
      </w:r>
      <w:r w:rsidR="001D5F3D">
        <w:rPr>
          <w:rtl/>
          <w:lang w:bidi="ar-KW"/>
        </w:rPr>
        <w:t>،</w:t>
      </w:r>
      <w:r w:rsidRPr="003D47FA">
        <w:rPr>
          <w:rtl/>
          <w:lang w:bidi="ar-KW"/>
        </w:rPr>
        <w:t xml:space="preserve"> والعيش مع الله على التنزيه والاعتراف بالعجز عن الإدراك والإحاطة</w:t>
      </w:r>
      <w:r w:rsidR="001D5F3D">
        <w:rPr>
          <w:rtl/>
          <w:lang w:bidi="ar-KW"/>
        </w:rPr>
        <w:t>،</w:t>
      </w:r>
      <w:r w:rsidRPr="003D47FA">
        <w:rPr>
          <w:rtl/>
          <w:lang w:bidi="ar-KW"/>
        </w:rPr>
        <w:t xml:space="preserve"> </w:t>
      </w:r>
      <w:r w:rsidRPr="003D47FA">
        <w:rPr>
          <w:u w:val="single"/>
          <w:rtl/>
          <w:lang w:bidi="ar-KW"/>
        </w:rPr>
        <w:t xml:space="preserve">و </w:t>
      </w:r>
      <w:r w:rsidRPr="003D47FA">
        <w:rPr>
          <w:u w:val="single"/>
          <w:rtl/>
        </w:rPr>
        <w:t>كما أنّ لكل علم دقائقه التي تميز علماءه عن سائر العلماء في مجال التخصص</w:t>
      </w:r>
      <w:r w:rsidR="001D5F3D">
        <w:rPr>
          <w:rtl/>
        </w:rPr>
        <w:t>،</w:t>
      </w:r>
      <w:r w:rsidRPr="003D47FA">
        <w:rPr>
          <w:rtl/>
        </w:rPr>
        <w:t xml:space="preserve"> ففي علم الفقه دقائقه التي تميز الفقهاء</w:t>
      </w:r>
      <w:r w:rsidR="001D5F3D">
        <w:rPr>
          <w:rtl/>
        </w:rPr>
        <w:t>،</w:t>
      </w:r>
      <w:r w:rsidRPr="003D47FA">
        <w:rPr>
          <w:rtl/>
        </w:rPr>
        <w:t xml:space="preserve"> وفي علم الحديث دقائقه التي تميز المحدثين المتخصصين في علم الحديث</w:t>
      </w:r>
      <w:r w:rsidR="001D5F3D">
        <w:rPr>
          <w:rtl/>
        </w:rPr>
        <w:t>،</w:t>
      </w:r>
      <w:r w:rsidRPr="003D47FA">
        <w:rPr>
          <w:rtl/>
        </w:rPr>
        <w:t xml:space="preserve"> فكذلك فإن علم التقديس والتنزيه - على صعوبة هضمه وفهمه - يؤهل المتخصصين فيه إلى نفي أمور تدل على النقص الذي يناقض الكمال</w:t>
      </w:r>
      <w:r w:rsidR="001D5F3D">
        <w:rPr>
          <w:rtl/>
        </w:rPr>
        <w:t>،</w:t>
      </w:r>
      <w:r w:rsidRPr="003D47FA">
        <w:rPr>
          <w:rtl/>
        </w:rPr>
        <w:t xml:space="preserve"> لا يدركها العامة من الناس لأنهم لا يستطيعون تصور أي شيء غير محسوس</w:t>
      </w:r>
      <w:r w:rsidR="001D5F3D">
        <w:rPr>
          <w:rtl/>
        </w:rPr>
        <w:t>،</w:t>
      </w:r>
      <w:r w:rsidRPr="003D47FA">
        <w:rPr>
          <w:rtl/>
        </w:rPr>
        <w:t xml:space="preserve"> لغلبة الحس عليهم</w:t>
      </w:r>
      <w:r w:rsidR="001D5F3D">
        <w:rPr>
          <w:rtl/>
        </w:rPr>
        <w:t>،</w:t>
      </w:r>
      <w:r w:rsidRPr="003D47FA">
        <w:rPr>
          <w:rtl/>
        </w:rPr>
        <w:t xml:space="preserve"> يصعب عليهم تصور ذات لا أول لوجوده لأنهم تعودوا أن كل شيء له أول يبدأ منه</w:t>
      </w:r>
      <w:r w:rsidR="001D5F3D">
        <w:rPr>
          <w:rtl/>
        </w:rPr>
        <w:t>،</w:t>
      </w:r>
      <w:r w:rsidRPr="003D47FA">
        <w:rPr>
          <w:rtl/>
        </w:rPr>
        <w:t xml:space="preserve"> ولا يتصورون ذاتا لا يحتاج إلى مكان</w:t>
      </w:r>
      <w:r w:rsidR="001D5F3D">
        <w:rPr>
          <w:rtl/>
        </w:rPr>
        <w:t>،</w:t>
      </w:r>
      <w:r w:rsidRPr="003D47FA">
        <w:rPr>
          <w:rtl/>
        </w:rPr>
        <w:t xml:space="preserve"> لأنّهم تعودوا بالحس أنّ كل شيء لابد وأن يكون في مكان</w:t>
      </w:r>
      <w:r w:rsidR="001D5F3D">
        <w:rPr>
          <w:rtl/>
        </w:rPr>
        <w:t>،</w:t>
      </w:r>
      <w:r w:rsidRPr="003D47FA">
        <w:rPr>
          <w:rtl/>
        </w:rPr>
        <w:t xml:space="preserve"> وأنّ كل موجود لابد وأن يحيط به مكان</w:t>
      </w:r>
      <w:r w:rsidR="001D5F3D">
        <w:rPr>
          <w:rtl/>
        </w:rPr>
        <w:t>،</w:t>
      </w:r>
      <w:r w:rsidRPr="003D47FA">
        <w:rPr>
          <w:rtl/>
        </w:rPr>
        <w:t xml:space="preserve"> ولا يتصورون ذاتا لا يجري عليه زمان</w:t>
      </w:r>
      <w:r w:rsidR="001D5F3D">
        <w:rPr>
          <w:rtl/>
        </w:rPr>
        <w:t>،</w:t>
      </w:r>
      <w:r w:rsidRPr="003D47FA">
        <w:rPr>
          <w:rtl/>
        </w:rPr>
        <w:t xml:space="preserve"> لأنّهم اعتادوا على أنّ كل موجود يجري عليه زمان ماض وزمان حاضر وزمان مستقبل لا فكاك له عن الزمان</w:t>
      </w:r>
      <w:r w:rsidR="001D5F3D">
        <w:rPr>
          <w:rtl/>
        </w:rPr>
        <w:t>،</w:t>
      </w:r>
      <w:r w:rsidRPr="003D47FA">
        <w:rPr>
          <w:rtl/>
        </w:rPr>
        <w:t xml:space="preserve"> و </w:t>
      </w:r>
      <w:r w:rsidRPr="003D47FA">
        <w:rPr>
          <w:u w:val="single"/>
          <w:rtl/>
        </w:rPr>
        <w:t>(العامة) لا يتصورون كلاماً إلا يسبقه سكوت ويعقبه سكوت</w:t>
      </w:r>
      <w:r w:rsidR="001D5F3D">
        <w:rPr>
          <w:rtl/>
        </w:rPr>
        <w:t>،</w:t>
      </w:r>
      <w:r w:rsidRPr="003D47FA">
        <w:rPr>
          <w:rtl/>
        </w:rPr>
        <w:t xml:space="preserve"> كما هو حال الإنسان يتكلم متى شاء ويسكت متى شاء</w:t>
      </w:r>
      <w:r w:rsidR="001D5F3D">
        <w:rPr>
          <w:rtl/>
        </w:rPr>
        <w:t>،</w:t>
      </w:r>
      <w:r w:rsidRPr="003D47FA">
        <w:rPr>
          <w:rtl/>
        </w:rPr>
        <w:t xml:space="preserve"> ولا يتصورون كلاما إلا بحرف وصوت</w:t>
      </w:r>
      <w:r w:rsidR="001D5F3D">
        <w:rPr>
          <w:rtl/>
        </w:rPr>
        <w:t>،</w:t>
      </w:r>
      <w:r w:rsidRPr="003D47FA">
        <w:rPr>
          <w:rtl/>
        </w:rPr>
        <w:t xml:space="preserve"> كما هو </w:t>
      </w:r>
      <w:r w:rsidRPr="003D47FA">
        <w:rPr>
          <w:rFonts w:eastAsia="Times New Roman"/>
          <w:rtl/>
        </w:rPr>
        <w:t>جنس كلام البشر بحروف تقبل التقديم والتأخير</w:t>
      </w:r>
      <w:r w:rsidR="001D5F3D">
        <w:rPr>
          <w:rFonts w:eastAsia="Times New Roman"/>
          <w:rtl/>
        </w:rPr>
        <w:t>،</w:t>
      </w:r>
      <w:r w:rsidRPr="003D47FA">
        <w:rPr>
          <w:rFonts w:eastAsia="Times New Roman"/>
          <w:rtl/>
        </w:rPr>
        <w:t xml:space="preserve"> وأصوات قد تكون عذبة</w:t>
      </w:r>
      <w:r w:rsidR="001D5F3D">
        <w:rPr>
          <w:rFonts w:eastAsia="Times New Roman"/>
          <w:rtl/>
        </w:rPr>
        <w:t>،</w:t>
      </w:r>
      <w:r w:rsidRPr="003D47FA">
        <w:rPr>
          <w:rtl/>
        </w:rPr>
        <w:t xml:space="preserve"> وقد تكون مستقبحة</w:t>
      </w:r>
      <w:r w:rsidR="001D5F3D">
        <w:rPr>
          <w:rtl/>
        </w:rPr>
        <w:t>،</w:t>
      </w:r>
      <w:r w:rsidRPr="003D47FA">
        <w:rPr>
          <w:rtl/>
        </w:rPr>
        <w:t xml:space="preserve"> تعالى الله تعالى عن تلك الأضداد والأعراض</w:t>
      </w:r>
      <w:r w:rsidR="001D5F3D">
        <w:rPr>
          <w:rtl/>
        </w:rPr>
        <w:t>،</w:t>
      </w:r>
      <w:r w:rsidRPr="003D47FA">
        <w:rPr>
          <w:rtl/>
        </w:rPr>
        <w:t xml:space="preserve"> وهم لا يتصورون كلاما إلا بصوت قد يكون خافتا أو جهورا</w:t>
      </w:r>
      <w:r w:rsidR="001D5F3D">
        <w:rPr>
          <w:rtl/>
        </w:rPr>
        <w:t>،</w:t>
      </w:r>
      <w:r w:rsidRPr="003D47FA">
        <w:rPr>
          <w:rtl/>
        </w:rPr>
        <w:t xml:space="preserve"> هكذا لأنّهم لم يروا غير ذلك</w:t>
      </w:r>
      <w:r w:rsidR="001D5F3D">
        <w:rPr>
          <w:rtl/>
        </w:rPr>
        <w:t>،</w:t>
      </w:r>
      <w:r w:rsidRPr="003D47FA">
        <w:rPr>
          <w:rtl/>
        </w:rPr>
        <w:t xml:space="preserve"> ولا يتصورون غير ذلك</w:t>
      </w:r>
      <w:r w:rsidR="001D5F3D">
        <w:rPr>
          <w:rtl/>
        </w:rPr>
        <w:t>،</w:t>
      </w:r>
      <w:r w:rsidRPr="003D47FA">
        <w:rPr>
          <w:rtl/>
        </w:rPr>
        <w:t xml:space="preserve"> وعقلهم الباطن يقيس كل ما غاب عنه بما يُشاهده</w:t>
      </w:r>
      <w:r w:rsidR="001D5F3D">
        <w:rPr>
          <w:rtl/>
        </w:rPr>
        <w:t>،</w:t>
      </w:r>
      <w:r w:rsidRPr="003D47FA">
        <w:rPr>
          <w:rtl/>
        </w:rPr>
        <w:t xml:space="preserve"> فيحكم باستحالة أن يكون الكلام بغير صوت</w:t>
      </w:r>
      <w:r w:rsidR="001D5F3D">
        <w:rPr>
          <w:rtl/>
        </w:rPr>
        <w:t>،</w:t>
      </w:r>
      <w:r w:rsidRPr="003D47FA">
        <w:rPr>
          <w:rtl/>
        </w:rPr>
        <w:t xml:space="preserve"> </w:t>
      </w:r>
      <w:r w:rsidRPr="003D47FA">
        <w:rPr>
          <w:bCs/>
          <w:rtl/>
          <w:lang w:bidi="ar-KW"/>
        </w:rPr>
        <w:t>اتباع الإمام ابن تيمية يتشدقون بانه لا أساس للكلام النفسي الذي قال به أهل التخصص</w:t>
      </w:r>
      <w:r w:rsidR="001D5F3D">
        <w:rPr>
          <w:b/>
          <w:rtl/>
          <w:lang w:bidi="ar-KW"/>
        </w:rPr>
        <w:t>،</w:t>
      </w:r>
      <w:r w:rsidRPr="003D47FA">
        <w:rPr>
          <w:rtl/>
          <w:lang w:bidi="ar-KW"/>
        </w:rPr>
        <w:t xml:space="preserve"> </w:t>
      </w:r>
      <w:r w:rsidRPr="003D47FA">
        <w:rPr>
          <w:u w:val="single"/>
          <w:rtl/>
          <w:lang w:bidi="ar-KW"/>
        </w:rPr>
        <w:t>مع</w:t>
      </w:r>
      <w:r w:rsidR="00AB6BA0">
        <w:rPr>
          <w:u w:val="single"/>
          <w:rtl/>
          <w:lang w:bidi="ar-KW"/>
        </w:rPr>
        <w:t xml:space="preserve"> أنه </w:t>
      </w:r>
      <w:r w:rsidRPr="003D47FA">
        <w:rPr>
          <w:u w:val="single"/>
          <w:rtl/>
          <w:lang w:bidi="ar-KW"/>
        </w:rPr>
        <w:t>لا مخرج لقدم صفة الكلام إلا بتبني مسألة: (الكلام النفسي) الذي جاء ذكره في القرآن الكريم</w:t>
      </w:r>
      <w:r w:rsidR="001D5F3D">
        <w:rPr>
          <w:u w:val="single"/>
          <w:rtl/>
          <w:lang w:bidi="ar-KW"/>
        </w:rPr>
        <w:t>،</w:t>
      </w:r>
      <w:r w:rsidRPr="003D47FA">
        <w:rPr>
          <w:u w:val="single"/>
          <w:rtl/>
          <w:lang w:bidi="ar-KW"/>
        </w:rPr>
        <w:t xml:space="preserve"> </w:t>
      </w:r>
      <w:r w:rsidRPr="003D47FA">
        <w:rPr>
          <w:b/>
          <w:rtl/>
          <w:lang w:bidi="ar-KW"/>
        </w:rPr>
        <w:t xml:space="preserve">إذ </w:t>
      </w:r>
      <w:r w:rsidRPr="003D47FA">
        <w:rPr>
          <w:b/>
          <w:rtl/>
        </w:rPr>
        <w:t xml:space="preserve">لو تدبر هؤلاء </w:t>
      </w:r>
      <w:r w:rsidRPr="003D47FA">
        <w:rPr>
          <w:u w:val="single"/>
          <w:rtl/>
        </w:rPr>
        <w:t>قوله تعالى: {وَيَقُولُونَ فِي أَنْفُسِهِمْ لَوْلَا يُعَذِّبُنَا اللَّهُ بِمَا نَقُولُ حَسْبُهُمْ جَهَنَّمُ يَصْلَوْنَهَا فَبِئْسَ الْمَصِيرُ} [المجادلة: 8]</w:t>
      </w:r>
      <w:r w:rsidR="001D5F3D">
        <w:rPr>
          <w:rtl/>
        </w:rPr>
        <w:t>،</w:t>
      </w:r>
      <w:r w:rsidRPr="003D47FA">
        <w:rPr>
          <w:rtl/>
        </w:rPr>
        <w:t xml:space="preserve"> فقد نسب الله تعالى إليهم القول: {وَيَقُولُونَ}</w:t>
      </w:r>
      <w:r w:rsidR="001D5F3D">
        <w:rPr>
          <w:rtl/>
        </w:rPr>
        <w:t>،</w:t>
      </w:r>
      <w:r w:rsidRPr="003D47FA">
        <w:rPr>
          <w:rtl/>
        </w:rPr>
        <w:t xml:space="preserve"> ولم يكن بصوت</w:t>
      </w:r>
      <w:r w:rsidR="001D5F3D">
        <w:rPr>
          <w:rtl/>
        </w:rPr>
        <w:t>،</w:t>
      </w:r>
      <w:r w:rsidRPr="003D47FA">
        <w:rPr>
          <w:rtl/>
        </w:rPr>
        <w:t xml:space="preserve"> {فِي أَنْفُسِهِمْ}</w:t>
      </w:r>
      <w:r w:rsidR="001D5F3D">
        <w:rPr>
          <w:rtl/>
        </w:rPr>
        <w:t>،</w:t>
      </w:r>
      <w:r w:rsidRPr="003D47FA">
        <w:rPr>
          <w:rtl/>
        </w:rPr>
        <w:t xml:space="preserve"> فلم يسمعهم أحد لأنّه كان كلاما نفسيا في أنفسهم وضمائرهم لم يسمعه أحد</w:t>
      </w:r>
      <w:r w:rsidR="001D5F3D">
        <w:rPr>
          <w:rtl/>
        </w:rPr>
        <w:t>،</w:t>
      </w:r>
      <w:r w:rsidRPr="003D47FA">
        <w:rPr>
          <w:rtl/>
        </w:rPr>
        <w:t xml:space="preserve"> ولكن سمعهم الله السميع العليم</w:t>
      </w:r>
      <w:r w:rsidR="001D5F3D">
        <w:rPr>
          <w:rtl/>
        </w:rPr>
        <w:t>،</w:t>
      </w:r>
      <w:r w:rsidRPr="003D47FA">
        <w:rPr>
          <w:rtl/>
        </w:rPr>
        <w:t xml:space="preserve"> فإذا جاز أن يُنسب إليهم قول النفس بلا صوت</w:t>
      </w:r>
      <w:r w:rsidR="001D5F3D">
        <w:rPr>
          <w:rtl/>
        </w:rPr>
        <w:t>،</w:t>
      </w:r>
      <w:r w:rsidRPr="003D47FA">
        <w:rPr>
          <w:rtl/>
        </w:rPr>
        <w:t xml:space="preserve"> أفلا نقدس كلام الله تعالى عن أن يشبه كلام البشر</w:t>
      </w:r>
      <w:r w:rsidR="001D5F3D">
        <w:rPr>
          <w:rtl/>
        </w:rPr>
        <w:t>،</w:t>
      </w:r>
      <w:r w:rsidRPr="003D47FA">
        <w:rPr>
          <w:rtl/>
        </w:rPr>
        <w:t xml:space="preserve"> </w:t>
      </w:r>
      <w:r w:rsidRPr="003D47FA">
        <w:rPr>
          <w:b/>
          <w:rtl/>
        </w:rPr>
        <w:t>ولو تدبر هؤلاء</w:t>
      </w:r>
      <w:r w:rsidRPr="003D47FA">
        <w:rPr>
          <w:b/>
          <w:u w:val="single"/>
          <w:rtl/>
        </w:rPr>
        <w:t xml:space="preserve"> </w:t>
      </w:r>
      <w:r w:rsidRPr="003D47FA">
        <w:rPr>
          <w:u w:val="single"/>
          <w:rtl/>
        </w:rPr>
        <w:t>قوله تعالى: {وَأَسِرُّوا قَوْلَكُمْ أَوِ اجْهَرُوا بِهِ</w:t>
      </w:r>
      <w:r w:rsidR="00AB6BA0">
        <w:rPr>
          <w:u w:val="single"/>
          <w:rtl/>
        </w:rPr>
        <w:t xml:space="preserve"> أنه </w:t>
      </w:r>
      <w:r w:rsidRPr="003D47FA">
        <w:rPr>
          <w:u w:val="single"/>
          <w:rtl/>
        </w:rPr>
        <w:t>عَلِيمٌ بِذَاتِ الصُّدُورِ} [الملك: 13]</w:t>
      </w:r>
      <w:r w:rsidR="001D5F3D">
        <w:rPr>
          <w:rtl/>
        </w:rPr>
        <w:t>،</w:t>
      </w:r>
      <w:r w:rsidRPr="003D47FA">
        <w:rPr>
          <w:rtl/>
        </w:rPr>
        <w:t xml:space="preserve"> لعلموا: أنّ القول منه ما هو بصوت يُسمع</w:t>
      </w:r>
      <w:r w:rsidR="001D5F3D">
        <w:rPr>
          <w:rtl/>
        </w:rPr>
        <w:t>،</w:t>
      </w:r>
      <w:r w:rsidRPr="003D47FA">
        <w:rPr>
          <w:rtl/>
        </w:rPr>
        <w:t xml:space="preserve"> ومنه ما هو ليس بصوت فلا يُسمع</w:t>
      </w:r>
      <w:r w:rsidR="001D5F3D">
        <w:rPr>
          <w:rtl/>
        </w:rPr>
        <w:t>،</w:t>
      </w:r>
      <w:r w:rsidRPr="003D47FA">
        <w:rPr>
          <w:rtl/>
        </w:rPr>
        <w:t xml:space="preserve"> فقول النفس: {وَأَسِرُّوا قَوْلَكُمْ}</w:t>
      </w:r>
      <w:r w:rsidR="001D5F3D">
        <w:rPr>
          <w:rtl/>
        </w:rPr>
        <w:t>،</w:t>
      </w:r>
      <w:r w:rsidRPr="003D47FA">
        <w:rPr>
          <w:rtl/>
        </w:rPr>
        <w:t xml:space="preserve"> قول ليس بصوت ولا يُسمع</w:t>
      </w:r>
      <w:r w:rsidR="001D5F3D">
        <w:rPr>
          <w:rtl/>
        </w:rPr>
        <w:t>،</w:t>
      </w:r>
      <w:r w:rsidRPr="003D47FA">
        <w:rPr>
          <w:rtl/>
        </w:rPr>
        <w:t xml:space="preserve"> وقول الجهر بصوت يُسمع: {أَوِ اجْهَرُوا بِهِ}</w:t>
      </w:r>
      <w:r w:rsidR="001D5F3D">
        <w:rPr>
          <w:rtl/>
        </w:rPr>
        <w:t>،</w:t>
      </w:r>
      <w:r w:rsidRPr="003D47FA">
        <w:rPr>
          <w:rtl/>
        </w:rPr>
        <w:t xml:space="preserve"> </w:t>
      </w:r>
      <w:r w:rsidRPr="003D47FA">
        <w:rPr>
          <w:u w:val="single"/>
          <w:rtl/>
        </w:rPr>
        <w:t>فلماذا المكابرة والجهل ومعاداة أهل القرآن وأهل</w:t>
      </w:r>
      <w:r w:rsidR="00EE31E7" w:rsidRPr="003D47FA">
        <w:rPr>
          <w:u w:val="single"/>
          <w:rtl/>
        </w:rPr>
        <w:t xml:space="preserve"> </w:t>
      </w:r>
      <w:r w:rsidRPr="003D47FA">
        <w:rPr>
          <w:u w:val="single"/>
          <w:rtl/>
        </w:rPr>
        <w:t>التخصص العلمي في العقيدة</w:t>
      </w:r>
      <w:r w:rsidR="001D5F3D">
        <w:rPr>
          <w:u w:val="single"/>
          <w:rtl/>
        </w:rPr>
        <w:t>،</w:t>
      </w:r>
      <w:r w:rsidRPr="003D47FA">
        <w:rPr>
          <w:u w:val="single"/>
          <w:rtl/>
        </w:rPr>
        <w:t xml:space="preserve"> والمكابرة بزعم أن القول لا يكون إلا بصوت وأنّ القول لابد وأن يُسمع وإلا لم يكن قولا</w:t>
      </w:r>
      <w:r w:rsidR="001D5F3D">
        <w:rPr>
          <w:u w:val="single"/>
          <w:rtl/>
        </w:rPr>
        <w:t>،</w:t>
      </w:r>
      <w:r w:rsidRPr="003D47FA">
        <w:rPr>
          <w:u w:val="single"/>
          <w:rtl/>
        </w:rPr>
        <w:t xml:space="preserve"> وهذا القرآن ينطق بذلك</w:t>
      </w:r>
      <w:r w:rsidR="001D5F3D">
        <w:rPr>
          <w:u w:val="single"/>
          <w:rtl/>
        </w:rPr>
        <w:t>،</w:t>
      </w:r>
      <w:r w:rsidRPr="003D47FA">
        <w:rPr>
          <w:rtl/>
        </w:rPr>
        <w:t xml:space="preserve"> </w:t>
      </w:r>
      <w:r w:rsidRPr="003D47FA">
        <w:rPr>
          <w:b/>
          <w:rtl/>
        </w:rPr>
        <w:t xml:space="preserve">ولو تدبر هؤلاء </w:t>
      </w:r>
      <w:r w:rsidRPr="003D47FA">
        <w:rPr>
          <w:u w:val="single"/>
          <w:rtl/>
        </w:rPr>
        <w:t>قوله تعالى: {فَأَسَرَّهَا يُوسُفُ فِي نَفْسِهِ وَلَمْ يُبْدِهَا لَهُمْ قَالَ أَنْتُمْ شَرٌّ مَكَانًا وَاللَّهُ أَعْلَمُ بِمَا تَصِفُونَ} [يوسف: 77]</w:t>
      </w:r>
      <w:r w:rsidR="001D5F3D">
        <w:rPr>
          <w:u w:val="single"/>
          <w:rtl/>
        </w:rPr>
        <w:t>،</w:t>
      </w:r>
      <w:r w:rsidRPr="003D47FA">
        <w:rPr>
          <w:rtl/>
        </w:rPr>
        <w:t xml:space="preserve"> لعلموا أنّ من القول قول السر: {فَأَسَرَّهَا يُوسُفُ فِي نَفْسِهِ وَلَمْ يُبْدِهَا لَهُمْ قَالَ}</w:t>
      </w:r>
      <w:r w:rsidR="001D5F3D">
        <w:rPr>
          <w:rtl/>
        </w:rPr>
        <w:t>،</w:t>
      </w:r>
      <w:r w:rsidRPr="003D47FA">
        <w:rPr>
          <w:rtl/>
        </w:rPr>
        <w:t xml:space="preserve"> فالقول قول النفس لأنّ يوسف عليه السلام لم يقل لهم هذا القول وإنما قاله في نفسه فقط</w:t>
      </w:r>
      <w:r w:rsidR="001D5F3D">
        <w:rPr>
          <w:rtl/>
        </w:rPr>
        <w:t>،</w:t>
      </w:r>
      <w:r w:rsidRPr="003D47FA">
        <w:rPr>
          <w:rtl/>
        </w:rPr>
        <w:t xml:space="preserve"> وعبر عنه القرآن الكريم بقوله: {قَالَ}</w:t>
      </w:r>
      <w:r w:rsidR="001D5F3D">
        <w:rPr>
          <w:rtl/>
        </w:rPr>
        <w:t>،</w:t>
      </w:r>
      <w:r w:rsidRPr="003D47FA">
        <w:rPr>
          <w:rtl/>
        </w:rPr>
        <w:t xml:space="preserve"> </w:t>
      </w:r>
      <w:r w:rsidRPr="003D47FA">
        <w:rPr>
          <w:u w:val="single"/>
          <w:rtl/>
        </w:rPr>
        <w:t>ومثله تماماً قوله تعالى: {يُخْفُونَ فِي أَنْفُسِهِمْ مَا لَا يُبْدُونَ لَكَ يَقُولُونَ لَوْ كَانَ لَنَا مِنَ الْأَمْرِ شَيْءٌ مَا قُتِلْنَا هَا هُنَا} [آل عمران: 154]</w:t>
      </w:r>
      <w:r w:rsidR="001D5F3D">
        <w:rPr>
          <w:rtl/>
        </w:rPr>
        <w:t>،</w:t>
      </w:r>
      <w:r w:rsidRPr="003D47FA">
        <w:rPr>
          <w:rtl/>
        </w:rPr>
        <w:t xml:space="preserve"> فالقول هاهنا هو القول النفسي بغير صوت</w:t>
      </w:r>
      <w:r w:rsidR="001D5F3D">
        <w:rPr>
          <w:rtl/>
        </w:rPr>
        <w:t>،</w:t>
      </w:r>
      <w:r w:rsidRPr="003D47FA">
        <w:rPr>
          <w:rtl/>
        </w:rPr>
        <w:t xml:space="preserve"> </w:t>
      </w:r>
      <w:r w:rsidRPr="003D47FA">
        <w:rPr>
          <w:b/>
          <w:rtl/>
        </w:rPr>
        <w:t>ولو تدبر هؤلاء</w:t>
      </w:r>
      <w:r w:rsidRPr="003D47FA">
        <w:rPr>
          <w:u w:val="single"/>
          <w:rtl/>
        </w:rPr>
        <w:t xml:space="preserve"> قوله تعالى: {أَمْ يَحْسَبُونَ أَنَّا لَا نَسْمَعُ سِرَّهُمْ وَنَجْوَاهُمْ} [الزخرف: 80]</w:t>
      </w:r>
      <w:r w:rsidR="001D5F3D">
        <w:rPr>
          <w:u w:val="single"/>
          <w:rtl/>
        </w:rPr>
        <w:t>،</w:t>
      </w:r>
      <w:r w:rsidRPr="003D47FA">
        <w:rPr>
          <w:rtl/>
        </w:rPr>
        <w:t xml:space="preserve"> فالله تعالى يسمع السر وأخفى</w:t>
      </w:r>
      <w:r w:rsidR="001D5F3D">
        <w:rPr>
          <w:rtl/>
        </w:rPr>
        <w:t>،</w:t>
      </w:r>
      <w:r w:rsidRPr="003D47FA">
        <w:rPr>
          <w:rtl/>
        </w:rPr>
        <w:t xml:space="preserve"> والسمع هاهنا لا يُشترط له الصوت</w:t>
      </w:r>
      <w:r w:rsidR="001D5F3D">
        <w:rPr>
          <w:rtl/>
        </w:rPr>
        <w:t>،</w:t>
      </w:r>
      <w:r w:rsidRPr="003D47FA">
        <w:rPr>
          <w:rtl/>
        </w:rPr>
        <w:t xml:space="preserve"> </w:t>
      </w:r>
      <w:r w:rsidRPr="003D47FA">
        <w:rPr>
          <w:b/>
          <w:rtl/>
        </w:rPr>
        <w:t xml:space="preserve">فلماذا التشنيع على أهل الأصول والتخصص؟ </w:t>
      </w:r>
      <w:r w:rsidRPr="003D47FA">
        <w:rPr>
          <w:rtl/>
        </w:rPr>
        <w:t>حتى قال بعض الحشوية الأجلاف: (نحن نستدل في الحرف والصوت بقوله تعالى {كهيعص} [مريم:1]</w:t>
      </w:r>
      <w:r w:rsidR="001D5F3D">
        <w:rPr>
          <w:rtl/>
        </w:rPr>
        <w:t>،</w:t>
      </w:r>
      <w:r w:rsidRPr="003D47FA">
        <w:rPr>
          <w:rtl/>
        </w:rPr>
        <w:t xml:space="preserve"> وخصومنا يستدلون بقول الأخطل النصراني (إن الكلام لفي الفؤاد) أهــ</w:t>
      </w:r>
      <w:r w:rsidR="001D5F3D">
        <w:rPr>
          <w:rtl/>
        </w:rPr>
        <w:t>،</w:t>
      </w:r>
      <w:r w:rsidRPr="003D47FA">
        <w:rPr>
          <w:rtl/>
        </w:rPr>
        <w:t xml:space="preserve"> وهذا جهل لان الأدلة من القرآن على الكلام النفسي أبين من الشمس في رابعة النهار</w:t>
      </w:r>
      <w:r w:rsidR="001D5F3D">
        <w:rPr>
          <w:rtl/>
        </w:rPr>
        <w:t>،</w:t>
      </w:r>
      <w:r w:rsidRPr="003D47FA">
        <w:rPr>
          <w:rtl/>
        </w:rPr>
        <w:t xml:space="preserve"> هكذا يقولون وهذا مبلغهم من الجهل المركب فإنّا لله وإنّا إليه راجعون</w:t>
      </w:r>
      <w:r w:rsidR="001D5F3D">
        <w:rPr>
          <w:b/>
          <w:bCs/>
          <w:rtl/>
        </w:rPr>
        <w:t>،</w:t>
      </w:r>
      <w:r w:rsidRPr="003D47FA">
        <w:rPr>
          <w:b/>
          <w:bCs/>
          <w:rtl/>
        </w:rPr>
        <w:t xml:space="preserve"> </w:t>
      </w:r>
      <w:r w:rsidRPr="003D47FA">
        <w:rPr>
          <w:b/>
          <w:bCs/>
          <w:u w:val="single"/>
          <w:rtl/>
        </w:rPr>
        <w:t>ومن جملة أخطاء ابن تيمية</w:t>
      </w:r>
      <w:r w:rsidRPr="003D47FA">
        <w:rPr>
          <w:b/>
          <w:bCs/>
          <w:rtl/>
        </w:rPr>
        <w:t xml:space="preserve"> </w:t>
      </w:r>
      <w:r w:rsidRPr="003D47FA">
        <w:rPr>
          <w:b/>
          <w:bCs/>
          <w:u w:val="single"/>
          <w:rtl/>
        </w:rPr>
        <w:t>نسبته إلى أئمة الحديث وإلى أهل السُّنة والجماعة مذهب الكرامية في مسألة الكلام</w:t>
      </w:r>
      <w:r w:rsidR="001D5F3D">
        <w:rPr>
          <w:rtl/>
        </w:rPr>
        <w:t>،</w:t>
      </w:r>
      <w:r w:rsidRPr="003D47FA">
        <w:rPr>
          <w:rtl/>
        </w:rPr>
        <w:t xml:space="preserve"> فهو ينقل عن أهل السنّة أنهم يقولون: أن الله متكلم بصوت يحدث في ذات الله شيئا بعد شيء</w:t>
      </w:r>
      <w:r w:rsidR="001D5F3D">
        <w:rPr>
          <w:rtl/>
        </w:rPr>
        <w:t>،</w:t>
      </w:r>
      <w:r w:rsidRPr="003D47FA">
        <w:rPr>
          <w:rtl/>
        </w:rPr>
        <w:t xml:space="preserve"> وانه يتكلم بمشيئته وقدرته</w:t>
      </w:r>
      <w:r w:rsidR="001D5F3D">
        <w:rPr>
          <w:rtl/>
        </w:rPr>
        <w:t>،</w:t>
      </w:r>
      <w:r w:rsidRPr="003D47FA">
        <w:rPr>
          <w:rtl/>
        </w:rPr>
        <w:t xml:space="preserve"> وان كلام الله تعالى قديم النوع حادث الآحاد</w:t>
      </w:r>
      <w:r w:rsidR="001D5F3D">
        <w:rPr>
          <w:rtl/>
        </w:rPr>
        <w:t>،</w:t>
      </w:r>
      <w:r w:rsidRPr="003D47FA">
        <w:rPr>
          <w:rtl/>
        </w:rPr>
        <w:t xml:space="preserve"> وانه بحرف وصوت</w:t>
      </w:r>
      <w:r w:rsidR="001D5F3D">
        <w:rPr>
          <w:rtl/>
        </w:rPr>
        <w:t>،</w:t>
      </w:r>
      <w:r w:rsidRPr="003D47FA">
        <w:rPr>
          <w:rtl/>
        </w:rPr>
        <w:t xml:space="preserve"> وفي هذا جملة من الأخطاء الجسيمة: </w:t>
      </w:r>
      <w:r w:rsidRPr="003D47FA">
        <w:rPr>
          <w:bCs/>
          <w:u w:val="single"/>
          <w:rtl/>
        </w:rPr>
        <w:t>(أولها): أنّ هذا المذهب ليس مذهب أهل السنّة وليس مذهب أهل الحديث وإنما هو مذهب الكرامية المجسمة</w:t>
      </w:r>
      <w:r w:rsidR="001D5F3D">
        <w:rPr>
          <w:bCs/>
          <w:rtl/>
        </w:rPr>
        <w:t>،</w:t>
      </w:r>
      <w:r w:rsidRPr="003D47FA">
        <w:rPr>
          <w:rtl/>
        </w:rPr>
        <w:t xml:space="preserve"> فمذهب الكرامية: (أن الله تعالى تقوم به كلمات تحدث في ذاته وقتا بعد وقت) وابن تيمية ينسب هذا المذهب الرديء الذي أخذه من الكرامية إلى أئمة أهل الحديث</w:t>
      </w:r>
      <w:r w:rsidR="001D5F3D">
        <w:rPr>
          <w:rtl/>
        </w:rPr>
        <w:t>،</w:t>
      </w:r>
      <w:r w:rsidRPr="003D47FA">
        <w:rPr>
          <w:rtl/>
        </w:rPr>
        <w:t xml:space="preserve"> وأئمة أهل الحديث على خلاف ما يدعيه وما يقول</w:t>
      </w:r>
      <w:r w:rsidR="001D5F3D">
        <w:rPr>
          <w:rtl/>
        </w:rPr>
        <w:t>،</w:t>
      </w:r>
      <w:r w:rsidRPr="003D47FA">
        <w:rPr>
          <w:rtl/>
        </w:rPr>
        <w:t xml:space="preserve"> فإن معتقدهم أن ذات الله تعالى لا تحدث فيه صفة تتجدد من وقت إلى وقت</w:t>
      </w:r>
      <w:r w:rsidR="001D5F3D">
        <w:rPr>
          <w:rtl/>
        </w:rPr>
        <w:t>،</w:t>
      </w:r>
      <w:r w:rsidRPr="003D47FA">
        <w:rPr>
          <w:rtl/>
        </w:rPr>
        <w:t xml:space="preserve"> وتتجدد في مرور الأوقات</w:t>
      </w:r>
      <w:r w:rsidR="001D5F3D">
        <w:rPr>
          <w:rtl/>
        </w:rPr>
        <w:t>،</w:t>
      </w:r>
      <w:r w:rsidRPr="003D47FA">
        <w:rPr>
          <w:rtl/>
        </w:rPr>
        <w:t xml:space="preserve"> </w:t>
      </w:r>
      <w:r w:rsidRPr="003D47FA">
        <w:rPr>
          <w:bCs/>
          <w:u w:val="single"/>
          <w:rtl/>
        </w:rPr>
        <w:t>و(الثاني): قوله: (قديم النوع حادث الآحاد) وهي بدعة يحتار لها اللبيب لأنها من المحالات والمستحيلات</w:t>
      </w:r>
      <w:r w:rsidRPr="003D47FA">
        <w:rPr>
          <w:rtl/>
        </w:rPr>
        <w:t xml:space="preserve"> وهي من قبيل التلاعب بالألفاظ</w:t>
      </w:r>
      <w:r w:rsidR="001D5F3D">
        <w:rPr>
          <w:rtl/>
        </w:rPr>
        <w:t>،</w:t>
      </w:r>
      <w:r w:rsidRPr="003D47FA">
        <w:rPr>
          <w:rtl/>
        </w:rPr>
        <w:t xml:space="preserve"> ولنا ان نتساءل إذا كانت الآحاد على زعمهم محدثة</w:t>
      </w:r>
      <w:r w:rsidR="001D5F3D">
        <w:rPr>
          <w:rtl/>
        </w:rPr>
        <w:t>،</w:t>
      </w:r>
      <w:r w:rsidRPr="003D47FA">
        <w:rPr>
          <w:rtl/>
        </w:rPr>
        <w:t xml:space="preserve"> والنوع يتكون من أفراده فكيف يكون النوع قديما وأفراده حديثة إلا في عقول أهل الجهل المركب</w:t>
      </w:r>
      <w:r w:rsidR="001D5F3D">
        <w:rPr>
          <w:rtl/>
        </w:rPr>
        <w:t>،</w:t>
      </w:r>
      <w:r w:rsidRPr="003D47FA">
        <w:rPr>
          <w:rtl/>
        </w:rPr>
        <w:t xml:space="preserve"> وهل يقبل القديم الحدث وهل آحاد الشيء تخالف جنسه</w:t>
      </w:r>
      <w:r w:rsidR="001D5F3D">
        <w:rPr>
          <w:rtl/>
        </w:rPr>
        <w:t>،</w:t>
      </w:r>
      <w:r w:rsidRPr="003D47FA">
        <w:rPr>
          <w:rtl/>
        </w:rPr>
        <w:t xml:space="preserve"> هذا من المحال عند أهل الأصول ولكنهم قوم يجهلون</w:t>
      </w:r>
      <w:r w:rsidR="001D5F3D">
        <w:rPr>
          <w:rtl/>
        </w:rPr>
        <w:t>،</w:t>
      </w:r>
      <w:r w:rsidRPr="003D47FA">
        <w:rPr>
          <w:rtl/>
        </w:rPr>
        <w:t xml:space="preserve"> إنّ أهل السنة والجماعة بجميع طوائفهم مجمعون على قدم الصفات</w:t>
      </w:r>
      <w:r w:rsidR="001D5F3D">
        <w:rPr>
          <w:rtl/>
        </w:rPr>
        <w:t>،</w:t>
      </w:r>
      <w:r w:rsidRPr="003D47FA">
        <w:rPr>
          <w:rtl/>
        </w:rPr>
        <w:t xml:space="preserve"> وحتى الحنابلة الذين يتمسح بهم ابن تيمية براء من هذه التهمة الشنيعة المخالفة لقواعد الأصول جملة وتفصيلا</w:t>
      </w:r>
      <w:r w:rsidR="001D5F3D">
        <w:rPr>
          <w:rtl/>
        </w:rPr>
        <w:t>،</w:t>
      </w:r>
      <w:r w:rsidRPr="003D47FA">
        <w:rPr>
          <w:rtl/>
        </w:rPr>
        <w:t xml:space="preserve"> </w:t>
      </w:r>
      <w:r w:rsidRPr="003D47FA">
        <w:rPr>
          <w:b/>
          <w:rtl/>
        </w:rPr>
        <w:t xml:space="preserve">قال السفاريني الحنبلي: </w:t>
      </w:r>
      <w:r w:rsidRPr="003D47FA">
        <w:rPr>
          <w:rtl/>
        </w:rPr>
        <w:t>(</w:t>
      </w:r>
      <w:r w:rsidRPr="003D47FA">
        <w:rPr>
          <w:u w:val="single"/>
          <w:rtl/>
        </w:rPr>
        <w:t>فسائر الصفات الذاتية من الحياة والقدرة والإرادة والسمع والبصر والعلم والكلام وغيرها</w:t>
      </w:r>
      <w:r w:rsidR="00F76F50">
        <w:rPr>
          <w:u w:val="single"/>
          <w:rtl/>
        </w:rPr>
        <w:t>،</w:t>
      </w:r>
      <w:r w:rsidR="001D5F3D">
        <w:rPr>
          <w:u w:val="single"/>
          <w:rtl/>
        </w:rPr>
        <w:t>،،</w:t>
      </w:r>
      <w:r w:rsidRPr="003D47FA">
        <w:rPr>
          <w:u w:val="single"/>
          <w:rtl/>
        </w:rPr>
        <w:t xml:space="preserve"> ونحوها قديمة لله أي هي صفات قديمة عند سلف الأمة وأئمة الاسلام لله ليس منها شيء محدث والا لكان محلا للحوادث وما حل به الحادث فهو حادث تعالى الله عن ذلك</w:t>
      </w:r>
      <w:r w:rsidRPr="003D47FA">
        <w:rPr>
          <w:rtl/>
        </w:rPr>
        <w:t xml:space="preserve">) انتهى [اللوامع </w:t>
      </w:r>
      <w:r w:rsidRPr="003D47FA">
        <w:t>1/258)</w:t>
      </w:r>
      <w:r w:rsidRPr="003D47FA">
        <w:rPr>
          <w:rtl/>
        </w:rPr>
        <w:t>:)]</w:t>
      </w:r>
      <w:r w:rsidR="001D5F3D">
        <w:rPr>
          <w:rtl/>
        </w:rPr>
        <w:t>،</w:t>
      </w:r>
      <w:r w:rsidRPr="003D47FA">
        <w:rPr>
          <w:rtl/>
        </w:rPr>
        <w:t xml:space="preserve"> </w:t>
      </w:r>
      <w:r w:rsidRPr="003D47FA">
        <w:rPr>
          <w:bCs/>
          <w:rtl/>
        </w:rPr>
        <w:t>وحتى الحشوية القدامى أمثال أبو حامد والقاضي أبو يعلى وابن الزاغوني فلم يرضوا بهذا الهراء</w:t>
      </w:r>
      <w:r w:rsidR="001D5F3D">
        <w:rPr>
          <w:rtl/>
        </w:rPr>
        <w:t>،</w:t>
      </w:r>
      <w:r w:rsidRPr="003D47FA">
        <w:rPr>
          <w:rtl/>
        </w:rPr>
        <w:t xml:space="preserve"> لأنه إما قديم لا يقبل الحدث وإما محدث</w:t>
      </w:r>
      <w:r w:rsidR="001D5F3D">
        <w:rPr>
          <w:rtl/>
        </w:rPr>
        <w:t>،</w:t>
      </w:r>
      <w:r w:rsidRPr="003D47FA">
        <w:rPr>
          <w:rtl/>
        </w:rPr>
        <w:t xml:space="preserve"> أما بدعة قديم النوع حادث الآحاد</w:t>
      </w:r>
      <w:r w:rsidR="001D5F3D">
        <w:rPr>
          <w:rtl/>
        </w:rPr>
        <w:t>،</w:t>
      </w:r>
      <w:r w:rsidRPr="003D47FA">
        <w:rPr>
          <w:rtl/>
        </w:rPr>
        <w:t xml:space="preserve"> فهذه لم يقبلها حتى أهل الحشو القدامى الموغلون في الحشو</w:t>
      </w:r>
      <w:r w:rsidR="001D5F3D">
        <w:rPr>
          <w:b/>
          <w:bCs/>
          <w:rtl/>
        </w:rPr>
        <w:t>،</w:t>
      </w:r>
      <w:r w:rsidRPr="003D47FA">
        <w:rPr>
          <w:b/>
          <w:bCs/>
          <w:rtl/>
        </w:rPr>
        <w:t xml:space="preserve"> قال أبو الحسن ابن الزاغوني الحشوي</w:t>
      </w:r>
      <w:r w:rsidRPr="003D47FA">
        <w:rPr>
          <w:rtl/>
        </w:rPr>
        <w:t xml:space="preserve"> في كتابه الإيضاح في أصول الدين: (لو كان كلام الله مخلوقا لم يخل أن يكون مخلوقا في محل أو لا في محل فإن كان في محل فلا يخلو أن يكون محله ذات الباري أو ذاتا غير ذاته مخلوقة ومحال أن يكون خلقه تعالى في ذاته </w:t>
      </w:r>
      <w:r w:rsidRPr="003D47FA">
        <w:rPr>
          <w:u w:val="single"/>
          <w:rtl/>
        </w:rPr>
        <w:t>لأن ذلك يوجب كون ذاته تعالى محلا للحوادث وهذا محال اتفقت الأمة قاطبة على إحالته</w:t>
      </w:r>
      <w:r w:rsidRPr="003D47FA">
        <w:rPr>
          <w:rtl/>
        </w:rPr>
        <w:t>) انتهى</w:t>
      </w:r>
      <w:r w:rsidR="001D5F3D">
        <w:rPr>
          <w:rtl/>
        </w:rPr>
        <w:t>،</w:t>
      </w:r>
      <w:r w:rsidRPr="003D47FA">
        <w:rPr>
          <w:rtl/>
        </w:rPr>
        <w:t xml:space="preserve"> [الإيضاح في أصول الدين </w:t>
      </w:r>
      <w:r w:rsidRPr="003D47FA">
        <w:t>(377)</w:t>
      </w:r>
      <w:r w:rsidRPr="003D47FA">
        <w:rPr>
          <w:rtl/>
        </w:rPr>
        <w:t>:]</w:t>
      </w:r>
      <w:r w:rsidR="001D5F3D">
        <w:rPr>
          <w:rtl/>
        </w:rPr>
        <w:t>،</w:t>
      </w:r>
      <w:r w:rsidRPr="003D47FA">
        <w:rPr>
          <w:rtl/>
        </w:rPr>
        <w:t xml:space="preserve"> </w:t>
      </w:r>
      <w:r w:rsidRPr="003D47FA">
        <w:rPr>
          <w:b/>
          <w:bCs/>
          <w:rtl/>
        </w:rPr>
        <w:t>فقد ثبت بما لا يدع مجالا للشك بانّ الله تعالى وتقدس لا يتغير ولا ينتقل من حال إلى حال</w:t>
      </w:r>
      <w:r w:rsidR="001D5F3D">
        <w:rPr>
          <w:b/>
          <w:bCs/>
          <w:rtl/>
        </w:rPr>
        <w:t>،</w:t>
      </w:r>
      <w:r w:rsidRPr="003D47FA">
        <w:rPr>
          <w:rtl/>
        </w:rPr>
        <w:t xml:space="preserve"> لأن النقص لازم لذلك لزوما بينا</w:t>
      </w:r>
      <w:r w:rsidR="001D5F3D">
        <w:rPr>
          <w:rtl/>
        </w:rPr>
        <w:t>،</w:t>
      </w:r>
      <w:r w:rsidRPr="003D47FA">
        <w:rPr>
          <w:rtl/>
        </w:rPr>
        <w:t xml:space="preserve"> ولو تجددت لله والعياذ بالله فلا بد وأن يكون تجددها كمالا بعد نقص أو كمالا زائد بعد كمال ناقص</w:t>
      </w:r>
      <w:r w:rsidR="001D5F3D">
        <w:rPr>
          <w:rtl/>
        </w:rPr>
        <w:t>،</w:t>
      </w:r>
      <w:r w:rsidRPr="003D47FA">
        <w:rPr>
          <w:rtl/>
        </w:rPr>
        <w:t xml:space="preserve"> وكل ذلك ينافي الكمال المطلق الذي لا يقبل الزيادة ولا النقصان</w:t>
      </w:r>
      <w:r w:rsidR="001D5F3D">
        <w:rPr>
          <w:rtl/>
        </w:rPr>
        <w:t>،</w:t>
      </w:r>
      <w:r w:rsidRPr="003D47FA">
        <w:rPr>
          <w:rtl/>
        </w:rPr>
        <w:t xml:space="preserve"> وكل هذا محال على الله تعالى وتقدس</w:t>
      </w:r>
      <w:r w:rsidR="001D5F3D">
        <w:rPr>
          <w:rtl/>
        </w:rPr>
        <w:t>،</w:t>
      </w:r>
      <w:r w:rsidRPr="003D47FA">
        <w:rPr>
          <w:rtl/>
        </w:rPr>
        <w:t xml:space="preserve"> وقد أجمعت الأمة أيضا على أن صفات الله الواجبة قديمة غير حادثة</w:t>
      </w:r>
      <w:r w:rsidR="001D5F3D">
        <w:rPr>
          <w:rtl/>
        </w:rPr>
        <w:t>،</w:t>
      </w:r>
      <w:r w:rsidRPr="003D47FA">
        <w:rPr>
          <w:rtl/>
        </w:rPr>
        <w:t xml:space="preserve"> والقول بأن كلام الله تعالى قديم النوع حادث الآحاد إضافة إلى كونه من المحال</w:t>
      </w:r>
      <w:r w:rsidR="001D5F3D">
        <w:rPr>
          <w:rtl/>
        </w:rPr>
        <w:t>،</w:t>
      </w:r>
      <w:r w:rsidRPr="003D47FA">
        <w:rPr>
          <w:rtl/>
        </w:rPr>
        <w:t xml:space="preserve"> فإنه قد جعل الزمان حاكما على الله لأنه بمرور الزمان تتجدد صفاته من العلم والسمع والبصر والكلام</w:t>
      </w:r>
      <w:r w:rsidR="001D5F3D">
        <w:rPr>
          <w:rtl/>
        </w:rPr>
        <w:t>،</w:t>
      </w:r>
      <w:r w:rsidRPr="003D47FA">
        <w:rPr>
          <w:rtl/>
        </w:rPr>
        <w:t xml:space="preserve"> فيكون حاله قبل ساعة ناقصا عن حالته الآن ومع توالي الأزمان يزداد العلم والسمع والبصر والكلام ألا يعلمون أن من قبل الزيادة كان ناقصا قبل قبول الزيادة فأين الكمال المطلق الذي يتصف به الله</w:t>
      </w:r>
      <w:r w:rsidR="001D5F3D">
        <w:rPr>
          <w:rtl/>
        </w:rPr>
        <w:t>،</w:t>
      </w:r>
      <w:r w:rsidRPr="003D47FA">
        <w:rPr>
          <w:rtl/>
        </w:rPr>
        <w:t xml:space="preserve"> </w:t>
      </w:r>
      <w:r w:rsidRPr="003D47FA">
        <w:rPr>
          <w:b/>
          <w:bCs/>
          <w:u w:val="single"/>
          <w:rtl/>
        </w:rPr>
        <w:t>ومن كان هذا حاله من قبول الحوادث وتجدد الصفات فهل يصلح للإلهية تعالى الله عما يقولون علوا عظيما</w:t>
      </w:r>
      <w:r w:rsidR="001D5F3D">
        <w:rPr>
          <w:b/>
          <w:bCs/>
          <w:u w:val="single"/>
          <w:rtl/>
        </w:rPr>
        <w:t>،</w:t>
      </w:r>
      <w:r w:rsidRPr="003D47FA">
        <w:rPr>
          <w:rtl/>
        </w:rPr>
        <w:t xml:space="preserve"> </w:t>
      </w:r>
      <w:r w:rsidRPr="003D47FA">
        <w:rPr>
          <w:b/>
          <w:rtl/>
        </w:rPr>
        <w:t>بل كل المسلمين عدا الكرامية</w:t>
      </w:r>
      <w:r w:rsidRPr="003D47FA">
        <w:rPr>
          <w:rtl/>
        </w:rPr>
        <w:t xml:space="preserve"> ومن قال بقولهم في قبول الذات الإلهية للحوادث يعتقدون بأن صفات الله تعالى قديمة ولا تقبل الحادث وأنّ من قبل الحادث فهو حادث وأنّ من كان حادثا انتفت عنه الإلهية والربوبية والكمال المطلق</w:t>
      </w:r>
      <w:r w:rsidR="001D5F3D">
        <w:rPr>
          <w:rtl/>
        </w:rPr>
        <w:t>،</w:t>
      </w:r>
      <w:r w:rsidRPr="003D47FA">
        <w:rPr>
          <w:rtl/>
        </w:rPr>
        <w:t xml:space="preserve"> فعلمه قديم وكلامه قديم وارادته قديمة وسمعه قديم وبصره قديم وكل صفاته قديمة لا يجري عليها زمان ولا تقبل التغير ولا تقبل لا زيادة ولا نقصان لأن لها الكمال المطلق</w:t>
      </w:r>
      <w:r w:rsidR="001D5F3D">
        <w:rPr>
          <w:rtl/>
        </w:rPr>
        <w:t>،</w:t>
      </w:r>
      <w:r w:rsidRPr="003D47FA">
        <w:rPr>
          <w:rtl/>
        </w:rPr>
        <w:t xml:space="preserve"> </w:t>
      </w:r>
      <w:r w:rsidRPr="003D47FA">
        <w:rPr>
          <w:b/>
          <w:bCs/>
          <w:u w:val="single"/>
          <w:rtl/>
        </w:rPr>
        <w:t>ولولا الكرامية وأشباههم ما كنا نظن أن أحدا من أهل الإسلام يتجاسر على الله بهذا القول</w:t>
      </w:r>
      <w:r w:rsidR="001D5F3D">
        <w:rPr>
          <w:b/>
          <w:bCs/>
          <w:rtl/>
        </w:rPr>
        <w:t>،</w:t>
      </w:r>
      <w:r w:rsidRPr="003D47FA">
        <w:rPr>
          <w:rtl/>
        </w:rPr>
        <w:t xml:space="preserve"> بل عقيدة كل مسلم أنّ الحوادث هي الحادثة بإحداث الله إياها وليست صفاته هي الحادثة من علم وسمع وبصر وإرادة وكلام</w:t>
      </w:r>
      <w:r w:rsidR="001D5F3D">
        <w:rPr>
          <w:rtl/>
        </w:rPr>
        <w:t>،</w:t>
      </w:r>
      <w:r w:rsidRPr="003D47FA">
        <w:rPr>
          <w:rtl/>
        </w:rPr>
        <w:t xml:space="preserve"> </w:t>
      </w:r>
      <w:r w:rsidRPr="003D47FA">
        <w:rPr>
          <w:u w:val="single"/>
          <w:rtl/>
        </w:rPr>
        <w:t>بل الصفات قديمة لا يحدها مكان ولا يجري عليها زمان ومن فهم هذا سهل عليه أمر التقديس والتنزيه</w:t>
      </w:r>
      <w:r w:rsidR="001D5F3D">
        <w:rPr>
          <w:u w:val="single"/>
          <w:rtl/>
        </w:rPr>
        <w:t>،</w:t>
      </w:r>
      <w:r w:rsidRPr="003D47FA">
        <w:rPr>
          <w:u w:val="single"/>
          <w:rtl/>
        </w:rPr>
        <w:t xml:space="preserve"> </w:t>
      </w:r>
      <w:r w:rsidRPr="003D47FA">
        <w:rPr>
          <w:rtl/>
        </w:rPr>
        <w:t>ولا يلزم من قولنا بقدم صفات الله من العلم والسمع والبصر أن تكون الحوادث قديمة فهي من اسمها حادثة بعد ان لم تكن</w:t>
      </w:r>
      <w:r w:rsidR="001D5F3D">
        <w:rPr>
          <w:rtl/>
        </w:rPr>
        <w:t>،</w:t>
      </w:r>
      <w:r w:rsidRPr="003D47FA">
        <w:rPr>
          <w:rtl/>
        </w:rPr>
        <w:t xml:space="preserve"> فالقديمة صفاته والقديم علمه وسمعه وبصره ومشيئته وإرادته وكلامه وسائر صفاته</w:t>
      </w:r>
      <w:r w:rsidR="001D5F3D">
        <w:rPr>
          <w:rtl/>
        </w:rPr>
        <w:t>،</w:t>
      </w:r>
      <w:r w:rsidRPr="003D47FA">
        <w:rPr>
          <w:rtl/>
        </w:rPr>
        <w:t xml:space="preserve"> لا المعلوم والمسموع والمبصَر</w:t>
      </w:r>
      <w:r w:rsidR="001D5F3D">
        <w:rPr>
          <w:rtl/>
        </w:rPr>
        <w:t>،</w:t>
      </w:r>
      <w:r w:rsidRPr="003D47FA">
        <w:rPr>
          <w:rtl/>
        </w:rPr>
        <w:t xml:space="preserve"> فالعلم والسمع والبصر صفات قديمة لا يحدها مكان ولا يجري عليها زمان ومتعلقاتها هي الحادثة</w:t>
      </w:r>
      <w:r w:rsidR="001D5F3D">
        <w:rPr>
          <w:rtl/>
        </w:rPr>
        <w:t>،</w:t>
      </w:r>
      <w:r w:rsidRPr="003D47FA">
        <w:rPr>
          <w:rtl/>
        </w:rPr>
        <w:t xml:space="preserve"> </w:t>
      </w:r>
      <w:r w:rsidRPr="003D47FA">
        <w:rPr>
          <w:bCs/>
          <w:u w:val="single"/>
          <w:rtl/>
        </w:rPr>
        <w:t>و(الثالث) قوله</w:t>
      </w:r>
      <w:r w:rsidR="00AB6BA0">
        <w:rPr>
          <w:bCs/>
          <w:u w:val="single"/>
          <w:rtl/>
        </w:rPr>
        <w:t xml:space="preserve"> أنه </w:t>
      </w:r>
      <w:r w:rsidRPr="003D47FA">
        <w:rPr>
          <w:bCs/>
          <w:u w:val="single"/>
          <w:rtl/>
        </w:rPr>
        <w:t>بحرف وصوت</w:t>
      </w:r>
      <w:r w:rsidR="001D5F3D">
        <w:rPr>
          <w:bCs/>
          <w:u w:val="single"/>
          <w:rtl/>
        </w:rPr>
        <w:t>،</w:t>
      </w:r>
      <w:r w:rsidRPr="003D47FA">
        <w:rPr>
          <w:rtl/>
        </w:rPr>
        <w:t xml:space="preserve"> </w:t>
      </w:r>
      <w:r w:rsidRPr="003D47FA">
        <w:rPr>
          <w:b/>
          <w:u w:val="single"/>
          <w:rtl/>
        </w:rPr>
        <w:t>أما (الحرف)</w:t>
      </w:r>
      <w:r w:rsidR="001D5F3D">
        <w:rPr>
          <w:b/>
          <w:u w:val="single"/>
          <w:rtl/>
        </w:rPr>
        <w:t>،</w:t>
      </w:r>
      <w:r w:rsidRPr="003D47FA">
        <w:rPr>
          <w:u w:val="single"/>
          <w:rtl/>
        </w:rPr>
        <w:t xml:space="preserve"> فيكفي أهل السنة دليلا ما أنزله الله في القرآن</w:t>
      </w:r>
      <w:r w:rsidR="001D5F3D">
        <w:rPr>
          <w:u w:val="single"/>
          <w:rtl/>
        </w:rPr>
        <w:t>،</w:t>
      </w:r>
      <w:r w:rsidRPr="003D47FA">
        <w:rPr>
          <w:u w:val="single"/>
          <w:rtl/>
        </w:rPr>
        <w:t xml:space="preserve"> وهو قوله تعالى: {إِنَّهُ لَقَوْلُ رَسُولٍ كَرِيمٍ}</w:t>
      </w:r>
      <w:r w:rsidRPr="003D47FA">
        <w:rPr>
          <w:rtl/>
        </w:rPr>
        <w:t xml:space="preserve"> [سورة التكوير: 19]</w:t>
      </w:r>
      <w:r w:rsidR="001D5F3D">
        <w:rPr>
          <w:rtl/>
        </w:rPr>
        <w:t>،</w:t>
      </w:r>
      <w:r w:rsidRPr="003D47FA">
        <w:rPr>
          <w:rtl/>
        </w:rPr>
        <w:t xml:space="preserve"> يعني أن القرآن الذي هو اللفظ المنزل كلام الله ولكن مقروء جبريل عليه السلام وليس مقروء الله</w:t>
      </w:r>
      <w:r w:rsidR="001D5F3D">
        <w:rPr>
          <w:rtl/>
        </w:rPr>
        <w:t>،</w:t>
      </w:r>
      <w:r w:rsidRPr="003D47FA">
        <w:rPr>
          <w:rtl/>
        </w:rPr>
        <w:t xml:space="preserve"> </w:t>
      </w:r>
      <w:r w:rsidRPr="003D47FA">
        <w:rPr>
          <w:b/>
          <w:u w:val="single"/>
          <w:rtl/>
        </w:rPr>
        <w:t xml:space="preserve">وأما (الصوت) </w:t>
      </w:r>
      <w:r w:rsidRPr="003D47FA">
        <w:rPr>
          <w:rtl/>
        </w:rPr>
        <w:t>فلم يأت فيه حديث صحيح</w:t>
      </w:r>
      <w:r w:rsidR="001D5F3D">
        <w:rPr>
          <w:rtl/>
        </w:rPr>
        <w:t>،</w:t>
      </w:r>
      <w:r w:rsidRPr="003D47FA">
        <w:rPr>
          <w:rtl/>
        </w:rPr>
        <w:t xml:space="preserve"> وقد تقدم</w:t>
      </w:r>
      <w:r w:rsidR="001D5F3D">
        <w:rPr>
          <w:rtl/>
        </w:rPr>
        <w:t>،</w:t>
      </w:r>
      <w:r w:rsidRPr="003D47FA">
        <w:rPr>
          <w:rtl/>
        </w:rPr>
        <w:t xml:space="preserve"> وقال البيهقي في الأسماء والصفات [ص: 273]: " فليس في أحاديث الصوت ما يصح الاحتجاج به لإثبات الصفات " أهــ</w:t>
      </w:r>
      <w:r w:rsidR="001D5F3D">
        <w:rPr>
          <w:rtl/>
        </w:rPr>
        <w:t>،</w:t>
      </w:r>
      <w:r w:rsidRPr="003D47FA">
        <w:rPr>
          <w:rtl/>
        </w:rPr>
        <w:t xml:space="preserve"> ومثل ذلك قاله أمام الدنيا في علم الحديث الحافظ ابن حجر في فتح الباري [فتح الباري: 13\458]</w:t>
      </w:r>
      <w:r w:rsidR="001D5F3D">
        <w:rPr>
          <w:rtl/>
        </w:rPr>
        <w:t>،</w:t>
      </w:r>
      <w:r w:rsidRPr="003D47FA">
        <w:rPr>
          <w:rtl/>
        </w:rPr>
        <w:t xml:space="preserve"> وقال الكوثري في مقالاته: (ولم يصح في نسبة الصوت إلى الله حديث) [المقالات: 33]</w:t>
      </w:r>
      <w:r w:rsidR="001D5F3D">
        <w:rPr>
          <w:rtl/>
        </w:rPr>
        <w:t>،</w:t>
      </w:r>
      <w:r w:rsidRPr="003D47FA">
        <w:rPr>
          <w:rtl/>
        </w:rPr>
        <w:t xml:space="preserve"> </w:t>
      </w:r>
      <w:r w:rsidRPr="003D47FA">
        <w:rPr>
          <w:b/>
          <w:bCs/>
          <w:u w:val="single"/>
          <w:rtl/>
        </w:rPr>
        <w:t>وإني لأتعجب أننسب المحال إلى الله بأسانيد فيها نظر ولها مفاتيح ومخارج</w:t>
      </w:r>
      <w:r w:rsidR="001D5F3D">
        <w:rPr>
          <w:rtl/>
        </w:rPr>
        <w:t>،</w:t>
      </w:r>
      <w:r w:rsidRPr="003D47FA">
        <w:rPr>
          <w:rtl/>
        </w:rPr>
        <w:t xml:space="preserve"> </w:t>
      </w:r>
      <w:r w:rsidRPr="003D47FA">
        <w:rPr>
          <w:bCs/>
          <w:rtl/>
        </w:rPr>
        <w:t>إنّ عدم تمرس ابن تيمية بعلم أصول الدين</w:t>
      </w:r>
      <w:r w:rsidR="001D5F3D">
        <w:rPr>
          <w:bCs/>
          <w:rtl/>
        </w:rPr>
        <w:t>،</w:t>
      </w:r>
      <w:r w:rsidRPr="003D47FA">
        <w:rPr>
          <w:bCs/>
          <w:rtl/>
        </w:rPr>
        <w:t xml:space="preserve"> وعدم فهمه للمحالات وعدم دراسته لمقدمات الإلهيات وجهله المطبق بما يجب وما يجوز وما يستحيل نسبته إلى الله</w:t>
      </w:r>
      <w:r w:rsidR="001D5F3D">
        <w:rPr>
          <w:bCs/>
          <w:rtl/>
        </w:rPr>
        <w:t>،</w:t>
      </w:r>
      <w:r w:rsidRPr="003D47FA">
        <w:rPr>
          <w:bCs/>
          <w:rtl/>
        </w:rPr>
        <w:t xml:space="preserve"> جعله هذا الجهل المركب ينسب إلى الله تعالى المحال</w:t>
      </w:r>
      <w:r w:rsidRPr="003D47FA">
        <w:rPr>
          <w:b/>
          <w:rtl/>
        </w:rPr>
        <w:t xml:space="preserve">: </w:t>
      </w:r>
      <w:r w:rsidRPr="003D47FA">
        <w:rPr>
          <w:b/>
          <w:bCs/>
          <w:rtl/>
        </w:rPr>
        <w:t>قال في كتابه رسالة في صفة الكلام (</w:t>
      </w:r>
      <w:r w:rsidRPr="003D47FA">
        <w:rPr>
          <w:rtl/>
        </w:rPr>
        <w:t>519): (وحينئذٍ فكلامه قديم مع</w:t>
      </w:r>
      <w:r w:rsidR="00AB6BA0">
        <w:rPr>
          <w:rtl/>
        </w:rPr>
        <w:t xml:space="preserve"> أنه </w:t>
      </w:r>
      <w:r w:rsidRPr="003D47FA">
        <w:rPr>
          <w:rtl/>
        </w:rPr>
        <w:t>يتكلم بمشيئته وقدرته وإن قيل</w:t>
      </w:r>
      <w:r w:rsidR="00AB6BA0">
        <w:rPr>
          <w:rtl/>
        </w:rPr>
        <w:t xml:space="preserve"> أنه </w:t>
      </w:r>
      <w:r w:rsidRPr="003D47FA">
        <w:rPr>
          <w:rtl/>
        </w:rPr>
        <w:t>ينادي ويتكلم بصوت ولا يلزم من ذلك قدم صوت معين</w:t>
      </w:r>
      <w:r w:rsidR="001D5F3D">
        <w:rPr>
          <w:rtl/>
        </w:rPr>
        <w:t>،</w:t>
      </w:r>
      <w:r w:rsidRPr="003D47FA">
        <w:rPr>
          <w:rtl/>
        </w:rPr>
        <w:t xml:space="preserve"> وإذا كان قد تكلم بالتوراة والقرآن والإنجيل بمشيئته وقدرته لم يمتنع أن يتكلم بالباء قبل السين</w:t>
      </w:r>
      <w:r w:rsidR="001D5F3D">
        <w:rPr>
          <w:rtl/>
        </w:rPr>
        <w:t>،</w:t>
      </w:r>
      <w:r w:rsidRPr="003D47FA">
        <w:rPr>
          <w:rtl/>
        </w:rPr>
        <w:t xml:space="preserve"> وإن كان نوع الباء والسين قديمًا لم يستلزم أن يكون الباء المعينة والسين المعينة قديمة لما علم من الفرق بين النوع والعين) انتهى</w:t>
      </w:r>
      <w:r w:rsidR="001D5F3D">
        <w:rPr>
          <w:rtl/>
        </w:rPr>
        <w:t>،</w:t>
      </w:r>
      <w:r w:rsidRPr="003D47FA">
        <w:rPr>
          <w:rtl/>
        </w:rPr>
        <w:t xml:space="preserve"> </w:t>
      </w:r>
      <w:r w:rsidRPr="003D47FA">
        <w:rPr>
          <w:b/>
          <w:bCs/>
          <w:rtl/>
        </w:rPr>
        <w:t>وهذا الكلام به كمية كبيرة من المغالطات</w:t>
      </w:r>
      <w:r w:rsidRPr="003D47FA">
        <w:rPr>
          <w:rtl/>
        </w:rPr>
        <w:t xml:space="preserve"> ونسبة المحال إلى الله</w:t>
      </w:r>
      <w:r w:rsidR="001D5F3D">
        <w:rPr>
          <w:rtl/>
        </w:rPr>
        <w:t>،</w:t>
      </w:r>
      <w:r w:rsidRPr="003D47FA">
        <w:rPr>
          <w:rtl/>
        </w:rPr>
        <w:t xml:space="preserve"> يقول: (فكلامه قديم مع</w:t>
      </w:r>
      <w:r w:rsidR="00AB6BA0">
        <w:rPr>
          <w:rtl/>
        </w:rPr>
        <w:t xml:space="preserve"> أنه </w:t>
      </w:r>
      <w:r w:rsidRPr="003D47FA">
        <w:rPr>
          <w:rtl/>
        </w:rPr>
        <w:t>يتكلم بمشيئته وقدرته) كيف يكون قديما وهو يتعلق بالمشيئة والقدرة فكل ما تعلق بهما لا محالة حادث مخلوق</w:t>
      </w:r>
      <w:r w:rsidR="001D5F3D">
        <w:rPr>
          <w:rtl/>
        </w:rPr>
        <w:t>،</w:t>
      </w:r>
      <w:r w:rsidRPr="003D47FA">
        <w:rPr>
          <w:rtl/>
        </w:rPr>
        <w:t xml:space="preserve"> وكيف يكون قديما وهو يقول: (لم يمتنع أن يتكلم بالباء قبل السين) فالباء قبل السين تعاقب</w:t>
      </w:r>
      <w:r w:rsidR="001D5F3D">
        <w:rPr>
          <w:rtl/>
        </w:rPr>
        <w:t>،</w:t>
      </w:r>
      <w:r w:rsidRPr="003D47FA">
        <w:rPr>
          <w:rtl/>
        </w:rPr>
        <w:t xml:space="preserve"> والتعاقب حدوث يخضع للزمان</w:t>
      </w:r>
      <w:r w:rsidR="001D5F3D">
        <w:rPr>
          <w:rtl/>
        </w:rPr>
        <w:t>،</w:t>
      </w:r>
      <w:r w:rsidRPr="003D47FA">
        <w:rPr>
          <w:rtl/>
        </w:rPr>
        <w:t xml:space="preserve"> فكيف يكون قديما وهو متعاقب</w:t>
      </w:r>
      <w:r w:rsidR="001D5F3D">
        <w:rPr>
          <w:rtl/>
        </w:rPr>
        <w:t>،</w:t>
      </w:r>
      <w:r w:rsidRPr="003D47FA">
        <w:rPr>
          <w:rtl/>
        </w:rPr>
        <w:t xml:space="preserve"> </w:t>
      </w:r>
      <w:r w:rsidRPr="003D47FA">
        <w:rPr>
          <w:b/>
          <w:bCs/>
          <w:rtl/>
        </w:rPr>
        <w:t>ثم أضحك الثكلى بقوله</w:t>
      </w:r>
      <w:r w:rsidRPr="003D47FA">
        <w:rPr>
          <w:rtl/>
        </w:rPr>
        <w:t xml:space="preserve"> (قديم النوع حادث الآحاد) إذ كيف يكون اللفظ الإلهي حادثا شخصًا ويكون في نفس الوقت قديما نوعًا</w:t>
      </w:r>
      <w:r w:rsidR="001D5F3D">
        <w:rPr>
          <w:rtl/>
        </w:rPr>
        <w:t>،</w:t>
      </w:r>
      <w:r w:rsidRPr="003D47FA">
        <w:rPr>
          <w:rtl/>
        </w:rPr>
        <w:t xml:space="preserve"> يعني أن اللفظ صادر منه تعالى بالحرف والصوت فيكون حادثا حتمًا</w:t>
      </w:r>
      <w:r w:rsidR="001D5F3D">
        <w:rPr>
          <w:rtl/>
        </w:rPr>
        <w:t>،</w:t>
      </w:r>
      <w:r w:rsidRPr="003D47FA">
        <w:rPr>
          <w:rtl/>
        </w:rPr>
        <w:t xml:space="preserve"> لكن ما من لفظ إلا وقبله لفظ صدر منه إلى ما لا أول له فيكون قديمًا بالنوع</w:t>
      </w:r>
      <w:r w:rsidR="001D5F3D">
        <w:rPr>
          <w:rtl/>
        </w:rPr>
        <w:t>،</w:t>
      </w:r>
      <w:r w:rsidRPr="003D47FA">
        <w:rPr>
          <w:rtl/>
        </w:rPr>
        <w:t xml:space="preserve"> </w:t>
      </w:r>
      <w:r w:rsidRPr="003D47FA">
        <w:rPr>
          <w:b/>
          <w:bCs/>
          <w:rtl/>
        </w:rPr>
        <w:t>وكلامه محال أشد ما يكون بعده عن تدقيق المتخصصين</w:t>
      </w:r>
      <w:r w:rsidR="001D5F3D">
        <w:rPr>
          <w:rtl/>
        </w:rPr>
        <w:t>،</w:t>
      </w:r>
      <w:r w:rsidRPr="003D47FA">
        <w:rPr>
          <w:rtl/>
        </w:rPr>
        <w:t xml:space="preserve"> وهو متناقض</w:t>
      </w:r>
      <w:r w:rsidR="001D5F3D">
        <w:rPr>
          <w:rtl/>
        </w:rPr>
        <w:t>،</w:t>
      </w:r>
      <w:r w:rsidRPr="003D47FA">
        <w:rPr>
          <w:rtl/>
        </w:rPr>
        <w:t xml:space="preserve"> لأنّ الذي يقبل حدوث آحاده لا يكون قديما أبدا وكيف يكون قديما وهو يقبل المحدثات</w:t>
      </w:r>
      <w:r w:rsidR="001D5F3D">
        <w:rPr>
          <w:rtl/>
        </w:rPr>
        <w:t>،</w:t>
      </w:r>
      <w:r w:rsidRPr="003D47FA">
        <w:rPr>
          <w:rtl/>
        </w:rPr>
        <w:t xml:space="preserve"> ولكن إذا لم يكن لديك تخصص فقل ما شئت</w:t>
      </w:r>
      <w:r w:rsidR="001D5F3D">
        <w:rPr>
          <w:rtl/>
        </w:rPr>
        <w:t>،</w:t>
      </w:r>
      <w:r w:rsidRPr="003D47FA">
        <w:rPr>
          <w:rtl/>
        </w:rPr>
        <w:t xml:space="preserve"> و(العجب) من أهل الحشو يغارون على ابن تيمية أن نتكلم في اخطائه ولا يغارون على الله العظيم أن ننسب إليه الحدوث</w:t>
      </w:r>
      <w:r w:rsidR="001D5F3D">
        <w:rPr>
          <w:rtl/>
        </w:rPr>
        <w:t>،</w:t>
      </w:r>
      <w:r w:rsidRPr="003D47FA">
        <w:rPr>
          <w:rtl/>
        </w:rPr>
        <w:t xml:space="preserve"> فإنّا لله وإنّا إليه راجعون</w:t>
      </w:r>
      <w:r w:rsidR="001D5F3D">
        <w:rPr>
          <w:rtl/>
        </w:rPr>
        <w:t>،</w:t>
      </w:r>
      <w:r w:rsidRPr="003D47FA">
        <w:rPr>
          <w:rtl/>
        </w:rPr>
        <w:t xml:space="preserve"> </w:t>
      </w:r>
      <w:r w:rsidRPr="003D47FA">
        <w:rPr>
          <w:b/>
          <w:rtl/>
        </w:rPr>
        <w:t xml:space="preserve">إنّ </w:t>
      </w:r>
      <w:r w:rsidRPr="003D47FA">
        <w:rPr>
          <w:rtl/>
        </w:rPr>
        <w:t>مشكلة هؤلاء انهم يقيسون كلام الله على كلام البشر فيقولون أنّ صفة الكلام من صفات الفعل</w:t>
      </w:r>
      <w:r w:rsidR="001D5F3D">
        <w:rPr>
          <w:rtl/>
        </w:rPr>
        <w:t>،</w:t>
      </w:r>
      <w:r w:rsidRPr="003D47FA">
        <w:rPr>
          <w:rtl/>
        </w:rPr>
        <w:t xml:space="preserve"> وينسبون إلى الله الكلام والسكوت</w:t>
      </w:r>
      <w:r w:rsidR="001D5F3D">
        <w:rPr>
          <w:rtl/>
        </w:rPr>
        <w:t>،</w:t>
      </w:r>
      <w:r w:rsidRPr="003D47FA">
        <w:rPr>
          <w:rtl/>
        </w:rPr>
        <w:t xml:space="preserve"> وهذا حد لصفة الكلام لو كانوا يعلمون</w:t>
      </w:r>
      <w:r w:rsidR="001D5F3D">
        <w:rPr>
          <w:rtl/>
        </w:rPr>
        <w:t>،</w:t>
      </w:r>
      <w:r w:rsidRPr="003D47FA">
        <w:rPr>
          <w:rtl/>
        </w:rPr>
        <w:t xml:space="preserve"> كلام الله ليس كمثله كلام فهو أزلي أبدي قديم ليس له بداية وليس له نهاية لا يطرأ عليه سكوت ولا يقال</w:t>
      </w:r>
      <w:r w:rsidR="00AB6BA0">
        <w:rPr>
          <w:rtl/>
        </w:rPr>
        <w:t xml:space="preserve"> أنه </w:t>
      </w:r>
      <w:r w:rsidRPr="003D47FA">
        <w:rPr>
          <w:rtl/>
        </w:rPr>
        <w:t>مستمر ولا متواصل لأن الشيء المستمر المتواصل يكون مخلوقا مع الدوام ومع الزمن وكلام الله تعالى قديم لا يجري عليه زمان</w:t>
      </w:r>
      <w:r w:rsidR="001D5F3D">
        <w:rPr>
          <w:b/>
          <w:rtl/>
        </w:rPr>
        <w:t>،</w:t>
      </w:r>
      <w:r w:rsidRPr="003D47FA">
        <w:rPr>
          <w:b/>
          <w:rtl/>
        </w:rPr>
        <w:t xml:space="preserve"> </w:t>
      </w:r>
      <w:r w:rsidRPr="003D47FA">
        <w:rPr>
          <w:b/>
          <w:bCs/>
          <w:u w:val="single"/>
          <w:rtl/>
        </w:rPr>
        <w:t>لأنه في النهاية كلام الله صفة الله</w:t>
      </w:r>
      <w:r w:rsidR="001D5F3D">
        <w:rPr>
          <w:b/>
          <w:bCs/>
          <w:u w:val="single"/>
          <w:rtl/>
        </w:rPr>
        <w:t>،</w:t>
      </w:r>
      <w:r w:rsidRPr="003D47FA">
        <w:rPr>
          <w:b/>
          <w:bCs/>
          <w:u w:val="single"/>
          <w:rtl/>
        </w:rPr>
        <w:t xml:space="preserve"> وصفة الله تابعة لذاته</w:t>
      </w:r>
      <w:r w:rsidR="001D5F3D">
        <w:rPr>
          <w:b/>
          <w:bCs/>
          <w:u w:val="single"/>
          <w:rtl/>
        </w:rPr>
        <w:t>،</w:t>
      </w:r>
      <w:r w:rsidRPr="003D47FA">
        <w:rPr>
          <w:b/>
          <w:bCs/>
          <w:u w:val="single"/>
          <w:rtl/>
        </w:rPr>
        <w:t xml:space="preserve"> غيب الغيوب لا يُدرك</w:t>
      </w:r>
      <w:r w:rsidR="001D5F3D">
        <w:rPr>
          <w:b/>
          <w:bCs/>
          <w:u w:val="single"/>
          <w:rtl/>
        </w:rPr>
        <w:t>،</w:t>
      </w:r>
      <w:r w:rsidRPr="003D47FA">
        <w:rPr>
          <w:b/>
          <w:bCs/>
          <w:u w:val="single"/>
          <w:rtl/>
        </w:rPr>
        <w:t xml:space="preserve"> ليس كمثله شيء وليس كمثل كلامه كلام</w:t>
      </w:r>
      <w:r w:rsidR="001D5F3D">
        <w:rPr>
          <w:b/>
          <w:bCs/>
          <w:u w:val="single"/>
          <w:rtl/>
        </w:rPr>
        <w:t>،</w:t>
      </w:r>
      <w:r w:rsidRPr="003D47FA">
        <w:rPr>
          <w:b/>
          <w:rtl/>
        </w:rPr>
        <w:t xml:space="preserve"> </w:t>
      </w:r>
      <w:r w:rsidRPr="003D47FA">
        <w:rPr>
          <w:bCs/>
          <w:rtl/>
        </w:rPr>
        <w:t>لقد أخطأ غير المتخصصين في عقائد المسلمين خطئا جسيماً عندما تكلموا في صفات الله تعالى الواجبة له بالحس</w:t>
      </w:r>
      <w:r w:rsidR="001D5F3D">
        <w:rPr>
          <w:bCs/>
          <w:rtl/>
        </w:rPr>
        <w:t>،</w:t>
      </w:r>
      <w:r w:rsidRPr="003D47FA">
        <w:rPr>
          <w:rtl/>
        </w:rPr>
        <w:t xml:space="preserve"> والحس لا يصلح في الإلهيات لأنها مبنية على نفي المماثلة</w:t>
      </w:r>
      <w:r w:rsidR="001D5F3D">
        <w:rPr>
          <w:rtl/>
        </w:rPr>
        <w:t>،</w:t>
      </w:r>
      <w:r w:rsidRPr="003D47FA">
        <w:rPr>
          <w:rtl/>
        </w:rPr>
        <w:t xml:space="preserve"> فكما</w:t>
      </w:r>
      <w:r w:rsidR="00AB6BA0">
        <w:rPr>
          <w:rtl/>
        </w:rPr>
        <w:t xml:space="preserve"> أنه </w:t>
      </w:r>
      <w:r w:rsidRPr="003D47FA">
        <w:rPr>
          <w:rtl/>
        </w:rPr>
        <w:t>لا حد لعلم الله تعالى</w:t>
      </w:r>
      <w:r w:rsidR="001D5F3D">
        <w:rPr>
          <w:rtl/>
        </w:rPr>
        <w:t>،</w:t>
      </w:r>
      <w:r w:rsidRPr="003D47FA">
        <w:rPr>
          <w:rtl/>
        </w:rPr>
        <w:t xml:space="preserve"> فلا حد لكلام الله تعالى</w:t>
      </w:r>
      <w:r w:rsidR="001D5F3D">
        <w:rPr>
          <w:rtl/>
        </w:rPr>
        <w:t>،</w:t>
      </w:r>
      <w:r w:rsidRPr="003D47FA">
        <w:rPr>
          <w:rtl/>
        </w:rPr>
        <w:t xml:space="preserve"> قال تعالى: {قُلْ لَوْ كَانَ الْبَحْرُ مِدَادًا لِكَلِمَاتِ رَبِّي لَنَفِدَ الْبَحْرُ قَبْلَ أَنْ تَنْفَدَ كَلِمَاتُ رَبِّي وَلَوْ جِئْنَا بِمِثْلِهِ مَدَدًا} [الكهف: 109]</w:t>
      </w:r>
      <w:r w:rsidR="001D5F3D">
        <w:rPr>
          <w:rtl/>
        </w:rPr>
        <w:t>،</w:t>
      </w:r>
      <w:r w:rsidRPr="003D47FA">
        <w:rPr>
          <w:rtl/>
        </w:rPr>
        <w:t xml:space="preserve"> وكلام الله تعالى صفة قديمة أزلية منزهة عن الحدوث</w:t>
      </w:r>
      <w:r w:rsidR="001D5F3D">
        <w:rPr>
          <w:rtl/>
        </w:rPr>
        <w:t>،</w:t>
      </w:r>
      <w:r w:rsidRPr="003D47FA">
        <w:rPr>
          <w:rtl/>
        </w:rPr>
        <w:t xml:space="preserve"> و</w:t>
      </w:r>
      <w:r w:rsidRPr="003D47FA">
        <w:rPr>
          <w:b/>
          <w:rtl/>
        </w:rPr>
        <w:t>أما شبهة أهل الحشو المتعلقة بالكلام</w:t>
      </w:r>
      <w:r w:rsidR="001D5F3D">
        <w:rPr>
          <w:rtl/>
        </w:rPr>
        <w:t>،</w:t>
      </w:r>
      <w:r w:rsidRPr="003D47FA">
        <w:rPr>
          <w:rtl/>
        </w:rPr>
        <w:t xml:space="preserve"> فالمشكلة أنهم يقيسون صفة الكلام لله تعالى</w:t>
      </w:r>
      <w:r w:rsidR="001D5F3D">
        <w:rPr>
          <w:rtl/>
        </w:rPr>
        <w:t>،</w:t>
      </w:r>
      <w:r w:rsidRPr="003D47FA">
        <w:rPr>
          <w:rtl/>
        </w:rPr>
        <w:t xml:space="preserve"> على كلام البشر المحدث المحدود الناقص</w:t>
      </w:r>
      <w:r w:rsidR="001D5F3D">
        <w:rPr>
          <w:rtl/>
        </w:rPr>
        <w:t>،</w:t>
      </w:r>
      <w:r w:rsidRPr="003D47FA">
        <w:rPr>
          <w:rtl/>
        </w:rPr>
        <w:t xml:space="preserve"> فيتصورون أن صفة الكلام -كما هي في الإنسان - صفة فعلية تتعلق بالإرادة واستنبطوا وبئس ما استنبطوه: أن الله يتكلم بما شاء متى شاء</w:t>
      </w:r>
      <w:r w:rsidR="001D5F3D">
        <w:rPr>
          <w:rtl/>
        </w:rPr>
        <w:t>،</w:t>
      </w:r>
      <w:r w:rsidRPr="003D47FA">
        <w:rPr>
          <w:rtl/>
        </w:rPr>
        <w:t xml:space="preserve"> ويسكت متى شاء فجعلوه محدثا يفعله الله متى شاء مثله مثل الخلق والرزق يخلق من شاء متى شاء</w:t>
      </w:r>
      <w:r w:rsidR="001D5F3D">
        <w:rPr>
          <w:rtl/>
        </w:rPr>
        <w:t>،</w:t>
      </w:r>
      <w:r w:rsidRPr="003D47FA">
        <w:rPr>
          <w:rtl/>
        </w:rPr>
        <w:t xml:space="preserve"> ويرزق من يشاء متى شاء</w:t>
      </w:r>
      <w:r w:rsidR="001D5F3D">
        <w:rPr>
          <w:rtl/>
        </w:rPr>
        <w:t>،</w:t>
      </w:r>
      <w:r w:rsidRPr="003D47FA">
        <w:rPr>
          <w:rtl/>
        </w:rPr>
        <w:t xml:space="preserve"> </w:t>
      </w:r>
      <w:r w:rsidRPr="003D47FA">
        <w:rPr>
          <w:b/>
          <w:bCs/>
          <w:rtl/>
        </w:rPr>
        <w:t>وصار القرآن الكريم كلام الله تعالى بلازم قولهم محدثا مخلوقا</w:t>
      </w:r>
      <w:r w:rsidR="001D5F3D">
        <w:rPr>
          <w:b/>
          <w:bCs/>
          <w:rtl/>
        </w:rPr>
        <w:t>،</w:t>
      </w:r>
      <w:r w:rsidRPr="003D47FA">
        <w:rPr>
          <w:rtl/>
        </w:rPr>
        <w:t xml:space="preserve"> وعلى مذهبهم لو جاز أن يقوم بذاته قول حادث جاز لغيرهم أن يقول بعلم حادث ويستدل بظاهر القرآن كقوله تعالى (وَلَمَّا يَعْلَمِ اللَّهُ الَّذِينَ جَاهَدُوا مِنْكُمْ وَيَعْلَمَ الصَّابِرِينَ) [آل عمران\142] وجاز لغيرهم أيضا أن يقول بإرادة حادثة ويستدل بظاهر القرآن كقوله تعالى {يُرِيدُ اللَّهُ بِكُمُ الْيُسْرَ وَلَا يُرِيدُ بِكُمُ الْعُسْرَ} ويتبجح بما أجازه أولئك من قيام الحوادث بذات الله تعالى</w:t>
      </w:r>
      <w:r w:rsidR="001D5F3D">
        <w:rPr>
          <w:rtl/>
        </w:rPr>
        <w:t>،</w:t>
      </w:r>
      <w:r w:rsidRPr="003D47FA">
        <w:rPr>
          <w:rtl/>
        </w:rPr>
        <w:t xml:space="preserve"> وهل هذا كله إلا جهل عظيم بالله تعالى وصفاته {سُبْحَانَهُ وَتَعَالَى عَمَّا يَصِفُونَ</w:t>
      </w:r>
      <w:r w:rsidRPr="003D47FA">
        <w:rPr>
          <w:u w:val="single"/>
          <w:rtl/>
        </w:rPr>
        <w:t>}</w:t>
      </w:r>
      <w:r w:rsidR="001D5F3D">
        <w:rPr>
          <w:u w:val="single"/>
          <w:rtl/>
        </w:rPr>
        <w:t>،</w:t>
      </w:r>
      <w:r w:rsidRPr="003D47FA">
        <w:rPr>
          <w:u w:val="single"/>
          <w:rtl/>
        </w:rPr>
        <w:t xml:space="preserve"> </w:t>
      </w:r>
      <w:r w:rsidRPr="003D47FA">
        <w:rPr>
          <w:bCs/>
          <w:u w:val="single"/>
          <w:rtl/>
        </w:rPr>
        <w:t xml:space="preserve">لقد </w:t>
      </w:r>
      <w:r w:rsidRPr="003D47FA">
        <w:rPr>
          <w:bCs/>
          <w:u w:val="single"/>
          <w:rtl/>
          <w:lang w:bidi="ar-KW"/>
        </w:rPr>
        <w:t>أجمع علماء الأصول المتخصصون في العقيدة على منهاج أهل السنة والجماعة من مدارس الاثرية والاشاعرة والماتريدية على تقديس جناب الذات الإلهي عن الحوادث وعن قبول الحوادث</w:t>
      </w:r>
      <w:r w:rsidR="001D5F3D">
        <w:rPr>
          <w:bCs/>
          <w:u w:val="single"/>
          <w:rtl/>
          <w:lang w:bidi="ar-KW"/>
        </w:rPr>
        <w:t>،</w:t>
      </w:r>
      <w:r w:rsidRPr="003D47FA">
        <w:rPr>
          <w:u w:val="single"/>
          <w:rtl/>
          <w:lang w:bidi="ar-KW"/>
        </w:rPr>
        <w:t xml:space="preserve"> وقد نقل الإجماع في ذلك</w:t>
      </w:r>
      <w:r w:rsidR="001D5F3D">
        <w:rPr>
          <w:u w:val="single"/>
          <w:rtl/>
          <w:lang w:bidi="ar-KW"/>
        </w:rPr>
        <w:t>،</w:t>
      </w:r>
      <w:r w:rsidRPr="003D47FA">
        <w:rPr>
          <w:u w:val="single"/>
          <w:rtl/>
          <w:lang w:bidi="ar-KW"/>
        </w:rPr>
        <w:t xml:space="preserve"> الأئمة: النووي</w:t>
      </w:r>
      <w:r w:rsidR="001D5F3D">
        <w:rPr>
          <w:u w:val="single"/>
          <w:rtl/>
          <w:lang w:bidi="ar-KW"/>
        </w:rPr>
        <w:t>،</w:t>
      </w:r>
      <w:r w:rsidRPr="003D47FA">
        <w:rPr>
          <w:u w:val="single"/>
          <w:rtl/>
          <w:lang w:bidi="ar-KW"/>
        </w:rPr>
        <w:t xml:space="preserve"> والغزالي</w:t>
      </w:r>
      <w:r w:rsidR="001D5F3D">
        <w:rPr>
          <w:u w:val="single"/>
          <w:rtl/>
          <w:lang w:bidi="ar-KW"/>
        </w:rPr>
        <w:t>،</w:t>
      </w:r>
      <w:r w:rsidRPr="003D47FA">
        <w:rPr>
          <w:u w:val="single"/>
          <w:rtl/>
          <w:lang w:bidi="ar-KW"/>
        </w:rPr>
        <w:t xml:space="preserve"> والرازي</w:t>
      </w:r>
      <w:r w:rsidR="001D5F3D">
        <w:rPr>
          <w:u w:val="single"/>
          <w:rtl/>
          <w:lang w:bidi="ar-KW"/>
        </w:rPr>
        <w:t>،</w:t>
      </w:r>
      <w:r w:rsidRPr="003D47FA">
        <w:rPr>
          <w:u w:val="single"/>
          <w:rtl/>
          <w:lang w:bidi="ar-KW"/>
        </w:rPr>
        <w:t xml:space="preserve"> ومن السادة الحنابلة الإمام ابن الجوزي </w:t>
      </w:r>
      <w:r w:rsidRPr="003D47FA">
        <w:rPr>
          <w:u w:val="single"/>
          <w:rtl/>
        </w:rPr>
        <w:t>والامام عبد الباقي بن عبد القادر الحنبلي الأثري</w:t>
      </w:r>
      <w:r w:rsidR="001D5F3D">
        <w:rPr>
          <w:u w:val="single"/>
          <w:rtl/>
        </w:rPr>
        <w:t>،</w:t>
      </w:r>
      <w:r w:rsidRPr="003D47FA">
        <w:rPr>
          <w:rtl/>
        </w:rPr>
        <w:t xml:space="preserve"> </w:t>
      </w:r>
      <w:r w:rsidRPr="003D47FA">
        <w:rPr>
          <w:bCs/>
          <w:rtl/>
        </w:rPr>
        <w:t>قال عبد الباقي بن عبد القادر الحنبلي</w:t>
      </w:r>
      <w:r w:rsidRPr="003D47FA">
        <w:rPr>
          <w:rtl/>
        </w:rPr>
        <w:t xml:space="preserve"> في كتابه العين والأثر في عقائد أهل الأثر: " </w:t>
      </w:r>
      <w:r w:rsidRPr="003D47FA">
        <w:rPr>
          <w:u w:val="single"/>
          <w:rtl/>
        </w:rPr>
        <w:t xml:space="preserve">فصل: ويجب الجزم بأن الله تعالى ليس بجوهر ولا جسم ولا عرض ولا تحله الحوادث ولا يحل في حادث ولا ينحصر فيه فمن اعتقد أو قال إن الله بذاته في مكان فكافر) </w:t>
      </w:r>
      <w:r w:rsidRPr="003D47FA">
        <w:rPr>
          <w:rtl/>
        </w:rPr>
        <w:t>أهـ [العين والأثر في عقائد أهل الأثر ج: 1 ص: 34 - 36]</w:t>
      </w:r>
      <w:r w:rsidR="001D5F3D">
        <w:rPr>
          <w:rtl/>
        </w:rPr>
        <w:t>،</w:t>
      </w:r>
      <w:r w:rsidRPr="003D47FA">
        <w:rPr>
          <w:rtl/>
        </w:rPr>
        <w:t xml:space="preserve"> </w:t>
      </w:r>
      <w:r w:rsidRPr="003D47FA">
        <w:rPr>
          <w:u w:val="single"/>
          <w:rtl/>
        </w:rPr>
        <w:t xml:space="preserve">وكل متون العقيدة </w:t>
      </w:r>
      <w:r w:rsidRPr="003D47FA">
        <w:rPr>
          <w:u w:val="single"/>
          <w:rtl/>
          <w:lang w:bidi="ar-KW"/>
        </w:rPr>
        <w:t>على منهاج أهل السنة والجماعة من مدارس الاثرية والاشاعرة والماتريدية تنص على تقديس جناب الذات الإلهي عن الحوادث وعن قبول الحوادث</w:t>
      </w:r>
      <w:r w:rsidR="001D5F3D">
        <w:rPr>
          <w:rtl/>
          <w:lang w:bidi="ar-KW"/>
        </w:rPr>
        <w:t>،</w:t>
      </w:r>
      <w:r w:rsidRPr="003D47FA">
        <w:rPr>
          <w:rtl/>
          <w:lang w:bidi="ar-KW"/>
        </w:rPr>
        <w:t xml:space="preserve"> وتذكر أن: </w:t>
      </w:r>
      <w:r w:rsidRPr="003D47FA">
        <w:rPr>
          <w:rtl/>
        </w:rPr>
        <w:t>القديم الذاتي لا يقبل الحدوث</w:t>
      </w:r>
      <w:r w:rsidR="001D5F3D">
        <w:rPr>
          <w:rtl/>
        </w:rPr>
        <w:t>،</w:t>
      </w:r>
      <w:r w:rsidRPr="003D47FA">
        <w:rPr>
          <w:rtl/>
        </w:rPr>
        <w:t xml:space="preserve"> وأنه لو قبل الحدوث لم يكن قديما</w:t>
      </w:r>
      <w:r w:rsidR="001D5F3D">
        <w:rPr>
          <w:rtl/>
        </w:rPr>
        <w:t>،</w:t>
      </w:r>
      <w:r w:rsidRPr="003D47FA">
        <w:rPr>
          <w:rtl/>
        </w:rPr>
        <w:t xml:space="preserve"> ولو قبل الحدوث لم يُؤمن عليه من الفناء</w:t>
      </w:r>
      <w:r w:rsidR="001D5F3D">
        <w:rPr>
          <w:rtl/>
        </w:rPr>
        <w:t>،</w:t>
      </w:r>
      <w:r w:rsidRPr="003D47FA">
        <w:rPr>
          <w:rtl/>
        </w:rPr>
        <w:t xml:space="preserve"> </w:t>
      </w:r>
    </w:p>
    <w:p w14:paraId="32754634" w14:textId="64451D4D" w:rsidR="00BD1148" w:rsidRPr="003D47FA" w:rsidRDefault="00BD1148" w:rsidP="00687F26">
      <w:pPr>
        <w:rPr>
          <w:snapToGrid w:val="0"/>
          <w:kern w:val="0"/>
          <w:rtl/>
        </w:rPr>
      </w:pPr>
      <w:r w:rsidRPr="007C5528">
        <w:rPr>
          <w:bCs/>
          <w:kern w:val="0"/>
          <w:sz w:val="32"/>
          <w:szCs w:val="32"/>
          <w:highlight w:val="yellow"/>
          <w:u w:val="single"/>
          <w:rtl/>
          <w:lang w:bidi="ar-KW"/>
        </w:rPr>
        <w:t>[المفتاح الرابع عشر]:</w:t>
      </w:r>
      <w:r w:rsidRPr="003D47FA">
        <w:rPr>
          <w:snapToGrid w:val="0"/>
          <w:kern w:val="0"/>
          <w:rtl/>
          <w:lang w:bidi="ar-KW"/>
        </w:rPr>
        <w:t xml:space="preserve"> </w:t>
      </w:r>
      <w:r w:rsidRPr="003D47FA">
        <w:rPr>
          <w:b/>
          <w:bCs/>
          <w:snapToGrid w:val="0"/>
          <w:kern w:val="0"/>
          <w:u w:val="single"/>
          <w:rtl/>
        </w:rPr>
        <w:t>خلاصة القول في مسألة الكلام:</w:t>
      </w:r>
      <w:r w:rsidRPr="003D47FA">
        <w:rPr>
          <w:snapToGrid w:val="0"/>
          <w:kern w:val="0"/>
          <w:rtl/>
        </w:rPr>
        <w:t xml:space="preserve"> </w:t>
      </w:r>
      <w:r w:rsidRPr="003D47FA">
        <w:rPr>
          <w:rFonts w:eastAsia="MS Mincho"/>
          <w:rtl/>
        </w:rPr>
        <w:t>الله تعالى متكلم له صفة الكلام</w:t>
      </w:r>
      <w:r w:rsidR="001D5F3D">
        <w:rPr>
          <w:rFonts w:eastAsia="MS Mincho"/>
          <w:rtl/>
        </w:rPr>
        <w:t>،</w:t>
      </w:r>
      <w:r w:rsidRPr="003D47FA">
        <w:rPr>
          <w:rFonts w:eastAsia="MS Mincho"/>
          <w:rtl/>
        </w:rPr>
        <w:t xml:space="preserve"> وصفاته قديمة ازلية تابعة لذاته</w:t>
      </w:r>
      <w:r w:rsidR="001D5F3D">
        <w:rPr>
          <w:rFonts w:eastAsia="MS Mincho"/>
          <w:rtl/>
        </w:rPr>
        <w:t>،</w:t>
      </w:r>
      <w:r w:rsidRPr="003D47FA">
        <w:rPr>
          <w:rFonts w:eastAsia="MS Mincho"/>
          <w:rtl/>
        </w:rPr>
        <w:t xml:space="preserve"> ولما كان الكلام على قسمين كلام لفظي بحرف وصوت وكلام نفسي بغير حرف ولا صوت</w:t>
      </w:r>
      <w:r w:rsidR="001D5F3D">
        <w:rPr>
          <w:rFonts w:eastAsia="MS Mincho"/>
          <w:rtl/>
        </w:rPr>
        <w:t>،</w:t>
      </w:r>
      <w:r w:rsidRPr="003D47FA">
        <w:rPr>
          <w:rFonts w:eastAsia="MS Mincho"/>
          <w:rtl/>
        </w:rPr>
        <w:t xml:space="preserve"> فالأول لا شك</w:t>
      </w:r>
      <w:r w:rsidR="00AB6BA0">
        <w:rPr>
          <w:rFonts w:eastAsia="MS Mincho"/>
          <w:rtl/>
        </w:rPr>
        <w:t xml:space="preserve"> أنه </w:t>
      </w:r>
      <w:r w:rsidRPr="003D47FA">
        <w:rPr>
          <w:rFonts w:eastAsia="MS Mincho"/>
          <w:rtl/>
        </w:rPr>
        <w:t>محدث لتعاقب الحروف والأصوات</w:t>
      </w:r>
      <w:r w:rsidR="001D5F3D">
        <w:rPr>
          <w:rFonts w:eastAsia="MS Mincho"/>
          <w:rtl/>
        </w:rPr>
        <w:t>،</w:t>
      </w:r>
      <w:r w:rsidRPr="003D47FA">
        <w:rPr>
          <w:rFonts w:eastAsia="MS Mincho"/>
          <w:rtl/>
        </w:rPr>
        <w:t xml:space="preserve"> والثاني يصلح ان يكون قديما بغير صوت ولا حرف</w:t>
      </w:r>
      <w:r w:rsidR="001D5F3D">
        <w:rPr>
          <w:rFonts w:eastAsia="MS Mincho"/>
          <w:rtl/>
        </w:rPr>
        <w:t>،</w:t>
      </w:r>
      <w:r w:rsidRPr="003D47FA">
        <w:rPr>
          <w:rFonts w:eastAsia="MS Mincho"/>
          <w:rtl/>
        </w:rPr>
        <w:t xml:space="preserve"> </w:t>
      </w:r>
      <w:r w:rsidR="009F00CC">
        <w:rPr>
          <w:rFonts w:eastAsia="MS Mincho"/>
          <w:kern w:val="0"/>
          <w:rtl/>
        </w:rPr>
        <w:t>ومذاهب الناس في صفة الكلام يمكن تلخيصها في أربعة مذاهب</w:t>
      </w:r>
      <w:r w:rsidR="009F00CC">
        <w:rPr>
          <w:rFonts w:eastAsia="MS Mincho" w:hint="cs"/>
          <w:rtl/>
        </w:rPr>
        <w:t>: (</w:t>
      </w:r>
      <w:r w:rsidRPr="009F00CC">
        <w:rPr>
          <w:rFonts w:eastAsia="MS Mincho"/>
          <w:b/>
          <w:bCs/>
          <w:u w:val="single"/>
          <w:rtl/>
        </w:rPr>
        <w:t>الأول</w:t>
      </w:r>
      <w:r w:rsidR="009F00CC">
        <w:rPr>
          <w:rFonts w:eastAsia="MS Mincho" w:hint="cs"/>
          <w:b/>
          <w:bCs/>
          <w:u w:val="single"/>
          <w:rtl/>
        </w:rPr>
        <w:t>)</w:t>
      </w:r>
      <w:r w:rsidRPr="003D47FA">
        <w:rPr>
          <w:rFonts w:eastAsia="MS Mincho"/>
          <w:rtl/>
        </w:rPr>
        <w:t xml:space="preserve">: </w:t>
      </w:r>
      <w:r w:rsidR="009F00CC">
        <w:rPr>
          <w:rFonts w:eastAsia="MS Mincho" w:hint="cs"/>
          <w:rtl/>
        </w:rPr>
        <w:t xml:space="preserve">مذهب </w:t>
      </w:r>
      <w:r w:rsidRPr="003D47FA">
        <w:rPr>
          <w:rFonts w:eastAsia="MS Mincho"/>
          <w:rtl/>
        </w:rPr>
        <w:t>المعتزلة اختاروا اللفظي وجعلوه مخلوقا</w:t>
      </w:r>
      <w:r w:rsidR="001D5F3D">
        <w:rPr>
          <w:rFonts w:eastAsia="MS Mincho"/>
          <w:rtl/>
        </w:rPr>
        <w:t>،</w:t>
      </w:r>
      <w:r w:rsidRPr="003D47FA">
        <w:rPr>
          <w:rFonts w:eastAsia="MS Mincho"/>
          <w:rtl/>
        </w:rPr>
        <w:t xml:space="preserve"> وان الله تعالى إذا أراد ان يتكلم خلق الكلام في محل أو لا في محل</w:t>
      </w:r>
      <w:r w:rsidR="001D5F3D">
        <w:rPr>
          <w:rFonts w:eastAsia="MS Mincho"/>
          <w:rtl/>
        </w:rPr>
        <w:t>،</w:t>
      </w:r>
      <w:r w:rsidRPr="003D47FA">
        <w:rPr>
          <w:rFonts w:eastAsia="MS Mincho"/>
          <w:rtl/>
        </w:rPr>
        <w:t xml:space="preserve"> فالكلام ليس صفة له بل هو من مخلوقاته</w:t>
      </w:r>
      <w:r w:rsidR="001D5F3D">
        <w:rPr>
          <w:rFonts w:eastAsia="MS Mincho"/>
          <w:rtl/>
        </w:rPr>
        <w:t>،</w:t>
      </w:r>
      <w:r w:rsidRPr="003D47FA">
        <w:rPr>
          <w:rFonts w:eastAsia="MS Mincho"/>
          <w:rtl/>
        </w:rPr>
        <w:t xml:space="preserve"> </w:t>
      </w:r>
      <w:r w:rsidR="009F00CC" w:rsidRPr="009F00CC">
        <w:rPr>
          <w:rFonts w:eastAsia="MS Mincho" w:hint="cs"/>
          <w:b/>
          <w:bCs/>
          <w:u w:val="single"/>
          <w:rtl/>
        </w:rPr>
        <w:t>و</w:t>
      </w:r>
      <w:r w:rsidR="009F00CC">
        <w:rPr>
          <w:rFonts w:eastAsia="MS Mincho" w:hint="cs"/>
          <w:b/>
          <w:bCs/>
          <w:u w:val="single"/>
          <w:rtl/>
        </w:rPr>
        <w:t>(</w:t>
      </w:r>
      <w:r w:rsidR="009F00CC" w:rsidRPr="009F00CC">
        <w:rPr>
          <w:rFonts w:eastAsia="MS Mincho" w:hint="cs"/>
          <w:b/>
          <w:bCs/>
          <w:u w:val="single"/>
          <w:rtl/>
        </w:rPr>
        <w:t>الثاني</w:t>
      </w:r>
      <w:r w:rsidR="009F00CC">
        <w:rPr>
          <w:rFonts w:eastAsia="MS Mincho" w:hint="cs"/>
          <w:b/>
          <w:bCs/>
          <w:u w:val="single"/>
          <w:rtl/>
        </w:rPr>
        <w:t>)</w:t>
      </w:r>
      <w:r w:rsidR="009F00CC">
        <w:rPr>
          <w:rFonts w:eastAsia="MS Mincho" w:hint="cs"/>
          <w:rtl/>
        </w:rPr>
        <w:t xml:space="preserve"> مذهب المجسمة </w:t>
      </w:r>
      <w:r w:rsidRPr="003D47FA">
        <w:rPr>
          <w:rFonts w:eastAsia="MS Mincho"/>
          <w:rtl/>
        </w:rPr>
        <w:t>واختار المجسمة اللفظي وانه قديم بحرفة وصوته</w:t>
      </w:r>
      <w:r w:rsidR="001D5F3D">
        <w:rPr>
          <w:rFonts w:eastAsia="MS Mincho"/>
          <w:rtl/>
        </w:rPr>
        <w:t>،</w:t>
      </w:r>
      <w:r w:rsidRPr="003D47FA">
        <w:rPr>
          <w:rFonts w:eastAsia="MS Mincho"/>
          <w:rtl/>
        </w:rPr>
        <w:t xml:space="preserve"> </w:t>
      </w:r>
      <w:r w:rsidRPr="009F00CC">
        <w:rPr>
          <w:rFonts w:eastAsia="MS Mincho"/>
          <w:b/>
          <w:bCs/>
          <w:u w:val="single"/>
          <w:rtl/>
        </w:rPr>
        <w:t>و</w:t>
      </w:r>
      <w:r w:rsidR="009F00CC" w:rsidRPr="009F00CC">
        <w:rPr>
          <w:rFonts w:eastAsia="MS Mincho" w:hint="cs"/>
          <w:b/>
          <w:bCs/>
          <w:u w:val="single"/>
          <w:rtl/>
        </w:rPr>
        <w:t xml:space="preserve">المذهب </w:t>
      </w:r>
      <w:r w:rsidR="009F00CC">
        <w:rPr>
          <w:rFonts w:eastAsia="MS Mincho" w:hint="cs"/>
          <w:b/>
          <w:bCs/>
          <w:u w:val="single"/>
          <w:rtl/>
        </w:rPr>
        <w:t>(</w:t>
      </w:r>
      <w:r w:rsidR="009F00CC" w:rsidRPr="009F00CC">
        <w:rPr>
          <w:rFonts w:eastAsia="MS Mincho" w:hint="cs"/>
          <w:b/>
          <w:bCs/>
          <w:u w:val="single"/>
          <w:rtl/>
        </w:rPr>
        <w:t>الثالث</w:t>
      </w:r>
      <w:r w:rsidR="009F00CC">
        <w:rPr>
          <w:rFonts w:eastAsia="MS Mincho" w:hint="cs"/>
          <w:b/>
          <w:bCs/>
          <w:u w:val="single"/>
          <w:rtl/>
        </w:rPr>
        <w:t>):</w:t>
      </w:r>
      <w:r w:rsidR="009F00CC">
        <w:rPr>
          <w:rFonts w:eastAsia="MS Mincho" w:hint="cs"/>
          <w:rtl/>
        </w:rPr>
        <w:t xml:space="preserve"> مذهب التيمية والوهابية واختاروا </w:t>
      </w:r>
      <w:r w:rsidR="00AB6BA0">
        <w:rPr>
          <w:rFonts w:eastAsia="MS Mincho"/>
          <w:rtl/>
        </w:rPr>
        <w:t xml:space="preserve">أنه </w:t>
      </w:r>
      <w:r w:rsidRPr="003D47FA">
        <w:rPr>
          <w:rFonts w:eastAsia="MS Mincho"/>
          <w:rtl/>
        </w:rPr>
        <w:t>قديم النوع حادث الآحاد</w:t>
      </w:r>
      <w:r w:rsidR="001D5F3D">
        <w:rPr>
          <w:rFonts w:eastAsia="MS Mincho"/>
          <w:rtl/>
        </w:rPr>
        <w:t>،</w:t>
      </w:r>
      <w:r w:rsidRPr="003D47FA">
        <w:rPr>
          <w:rFonts w:eastAsia="MS Mincho"/>
          <w:rtl/>
        </w:rPr>
        <w:t xml:space="preserve"> وهذا من أعجب الأقوال لأنه يجمع التناقضات</w:t>
      </w:r>
      <w:r w:rsidR="001D5F3D">
        <w:rPr>
          <w:rFonts w:eastAsia="MS Mincho"/>
          <w:rtl/>
        </w:rPr>
        <w:t>،</w:t>
      </w:r>
      <w:r w:rsidRPr="003D47FA">
        <w:rPr>
          <w:rFonts w:eastAsia="MS Mincho"/>
          <w:rtl/>
        </w:rPr>
        <w:t xml:space="preserve"> </w:t>
      </w:r>
      <w:r w:rsidR="009F00CC" w:rsidRPr="009F00CC">
        <w:rPr>
          <w:rFonts w:eastAsia="MS Mincho" w:hint="cs"/>
          <w:b/>
          <w:bCs/>
          <w:u w:val="single"/>
          <w:rtl/>
        </w:rPr>
        <w:t>والمذهب الرابع</w:t>
      </w:r>
      <w:r w:rsidR="009F00CC">
        <w:rPr>
          <w:rFonts w:eastAsia="MS Mincho" w:hint="cs"/>
          <w:rtl/>
        </w:rPr>
        <w:t xml:space="preserve"> وهو الصحيح </w:t>
      </w:r>
      <w:r w:rsidRPr="003D47FA">
        <w:rPr>
          <w:rFonts w:eastAsia="MS Mincho"/>
          <w:rtl/>
        </w:rPr>
        <w:t>اختارت</w:t>
      </w:r>
      <w:r w:rsidR="009F00CC">
        <w:rPr>
          <w:rFonts w:eastAsia="MS Mincho" w:hint="cs"/>
          <w:rtl/>
        </w:rPr>
        <w:t>ه</w:t>
      </w:r>
      <w:r w:rsidRPr="003D47FA">
        <w:rPr>
          <w:rFonts w:eastAsia="MS Mincho"/>
          <w:rtl/>
        </w:rPr>
        <w:t xml:space="preserve"> الأشعرية والماتريدية </w:t>
      </w:r>
      <w:r w:rsidR="009F00CC">
        <w:rPr>
          <w:rFonts w:eastAsia="MS Mincho" w:hint="cs"/>
          <w:rtl/>
        </w:rPr>
        <w:t>وهو القول ب</w:t>
      </w:r>
      <w:r w:rsidRPr="003D47FA">
        <w:rPr>
          <w:rFonts w:eastAsia="MS Mincho"/>
          <w:rtl/>
        </w:rPr>
        <w:t>الكلام النفسي</w:t>
      </w:r>
      <w:r w:rsidR="001D5F3D">
        <w:rPr>
          <w:rFonts w:eastAsia="MS Mincho"/>
          <w:rtl/>
        </w:rPr>
        <w:t>،</w:t>
      </w:r>
      <w:r w:rsidRPr="003D47FA">
        <w:rPr>
          <w:rFonts w:eastAsia="MS Mincho"/>
          <w:rtl/>
        </w:rPr>
        <w:t xml:space="preserve"> واعتمدوه أصلا للمسألة</w:t>
      </w:r>
      <w:r w:rsidR="001D5F3D">
        <w:rPr>
          <w:rFonts w:eastAsia="MS Mincho"/>
          <w:rtl/>
        </w:rPr>
        <w:t>،</w:t>
      </w:r>
      <w:r w:rsidRPr="003D47FA">
        <w:rPr>
          <w:rFonts w:eastAsia="MS Mincho"/>
          <w:rtl/>
        </w:rPr>
        <w:t xml:space="preserve"> وجعلوا الكلام اللفظي دالا عليه</w:t>
      </w:r>
      <w:r w:rsidR="001D5F3D">
        <w:rPr>
          <w:rFonts w:eastAsia="MS Mincho"/>
          <w:rtl/>
        </w:rPr>
        <w:t>،</w:t>
      </w:r>
      <w:r w:rsidRPr="003D47FA">
        <w:rPr>
          <w:rFonts w:eastAsia="MS Mincho"/>
          <w:rtl/>
        </w:rPr>
        <w:t xml:space="preserve"> وهذا القول هو القول الراجح وهو الأقرب إلى الصواب</w:t>
      </w:r>
      <w:r w:rsidR="001D5F3D">
        <w:rPr>
          <w:rFonts w:eastAsia="MS Mincho"/>
          <w:rtl/>
        </w:rPr>
        <w:t>،</w:t>
      </w:r>
      <w:r w:rsidRPr="003D47FA">
        <w:rPr>
          <w:rFonts w:eastAsia="MS Mincho"/>
          <w:rtl/>
        </w:rPr>
        <w:t xml:space="preserve"> وهذا يعني أن المخالف لا يكفر لإنكاره الكلام النفسي</w:t>
      </w:r>
      <w:r w:rsidR="001D5F3D">
        <w:rPr>
          <w:rFonts w:eastAsia="MS Mincho"/>
          <w:rtl/>
        </w:rPr>
        <w:t>،</w:t>
      </w:r>
      <w:r w:rsidRPr="003D47FA">
        <w:rPr>
          <w:rFonts w:eastAsia="MS Mincho"/>
          <w:rtl/>
        </w:rPr>
        <w:t xml:space="preserve"> والمنكرون لهذا الكلام النفسي - الذي هو الفتح والمفتاح للمسألة - طوائف المجسمة والمعتزلة</w:t>
      </w:r>
      <w:r w:rsidR="001D5F3D">
        <w:rPr>
          <w:rFonts w:eastAsia="MS Mincho"/>
          <w:rtl/>
        </w:rPr>
        <w:t>،</w:t>
      </w:r>
      <w:r w:rsidRPr="003D47FA">
        <w:rPr>
          <w:rFonts w:eastAsia="MS Mincho"/>
          <w:rtl/>
        </w:rPr>
        <w:t xml:space="preserve"> وكلاهما يقول بالحرف والصوت</w:t>
      </w:r>
      <w:r w:rsidR="001D5F3D">
        <w:rPr>
          <w:rFonts w:eastAsia="MS Mincho"/>
          <w:rtl/>
        </w:rPr>
        <w:t>،</w:t>
      </w:r>
      <w:r w:rsidRPr="003D47FA">
        <w:rPr>
          <w:rFonts w:eastAsia="MS Mincho"/>
          <w:rtl/>
        </w:rPr>
        <w:t xml:space="preserve"> </w:t>
      </w:r>
      <w:r w:rsidRPr="003D47FA">
        <w:rPr>
          <w:rFonts w:eastAsia="MS Mincho"/>
          <w:b/>
          <w:bCs/>
          <w:rtl/>
        </w:rPr>
        <w:t xml:space="preserve">فالمجسمة قالوا: </w:t>
      </w:r>
      <w:r w:rsidRPr="003D47FA">
        <w:rPr>
          <w:rFonts w:eastAsia="MS Mincho"/>
          <w:rtl/>
        </w:rPr>
        <w:t>إن كلام الله تعالى ما هو إلا حروف وأصوات</w:t>
      </w:r>
      <w:r w:rsidR="001D5F3D">
        <w:rPr>
          <w:rFonts w:eastAsia="MS Mincho"/>
          <w:rtl/>
        </w:rPr>
        <w:t>،</w:t>
      </w:r>
      <w:r w:rsidRPr="003D47FA">
        <w:rPr>
          <w:rFonts w:eastAsia="MS Mincho"/>
          <w:rtl/>
        </w:rPr>
        <w:t xml:space="preserve"> وأن هذه الحروف والأصوات قائمة بذات الله تعالى</w:t>
      </w:r>
      <w:r w:rsidR="001D5F3D">
        <w:rPr>
          <w:rFonts w:eastAsia="MS Mincho"/>
          <w:rtl/>
        </w:rPr>
        <w:t>،</w:t>
      </w:r>
      <w:r w:rsidRPr="003D47FA">
        <w:rPr>
          <w:rFonts w:eastAsia="MS Mincho"/>
          <w:rtl/>
        </w:rPr>
        <w:t xml:space="preserve"> ومعلوم أن الحرف والصوت كل منهما حادث</w:t>
      </w:r>
      <w:r w:rsidR="001D5F3D">
        <w:rPr>
          <w:rFonts w:eastAsia="MS Mincho"/>
          <w:rtl/>
        </w:rPr>
        <w:t>،</w:t>
      </w:r>
      <w:r w:rsidRPr="003D47FA">
        <w:rPr>
          <w:rFonts w:eastAsia="MS Mincho"/>
          <w:rtl/>
        </w:rPr>
        <w:t xml:space="preserve"> فهذا هو القول منهم بقيام الحادث بذات الله تعالى</w:t>
      </w:r>
      <w:r w:rsidR="001D5F3D">
        <w:rPr>
          <w:rFonts w:eastAsia="MS Mincho"/>
          <w:rtl/>
        </w:rPr>
        <w:t>،</w:t>
      </w:r>
      <w:r w:rsidRPr="003D47FA">
        <w:rPr>
          <w:rFonts w:eastAsia="MS Mincho"/>
          <w:rtl/>
        </w:rPr>
        <w:t xml:space="preserve"> وقال زعيمهم وشيخهم إن جنس الكلام قديم وأفراده حادثة وهي الحروف والأصوات</w:t>
      </w:r>
      <w:r w:rsidR="001D5F3D">
        <w:rPr>
          <w:rFonts w:eastAsia="MS Mincho"/>
          <w:rtl/>
        </w:rPr>
        <w:t>،</w:t>
      </w:r>
      <w:r w:rsidRPr="003D47FA">
        <w:rPr>
          <w:rFonts w:eastAsia="MS Mincho"/>
          <w:rtl/>
        </w:rPr>
        <w:t xml:space="preserve"> وهؤلاء يعتقدون بقيام الحوادث بذات الله تعالى الله عن ذلك</w:t>
      </w:r>
      <w:r w:rsidR="001D5F3D">
        <w:rPr>
          <w:rFonts w:eastAsia="MS Mincho"/>
          <w:rtl/>
        </w:rPr>
        <w:t>،</w:t>
      </w:r>
      <w:r w:rsidRPr="003D47FA">
        <w:rPr>
          <w:rFonts w:eastAsia="MS Mincho"/>
          <w:rtl/>
        </w:rPr>
        <w:t xml:space="preserve"> وهم لا يرون بأسا في أن تكون صفات الله تعالى متألفة من عدد لا نهاية له من الحوادث</w:t>
      </w:r>
      <w:r w:rsidR="001D5F3D">
        <w:rPr>
          <w:rFonts w:eastAsia="MS Mincho"/>
          <w:rtl/>
        </w:rPr>
        <w:t>،</w:t>
      </w:r>
      <w:r w:rsidRPr="003D47FA">
        <w:rPr>
          <w:rFonts w:eastAsia="MS Mincho"/>
          <w:rtl/>
        </w:rPr>
        <w:t xml:space="preserve"> ويجوزون التسلسل في الأزل</w:t>
      </w:r>
      <w:r w:rsidR="001D5F3D">
        <w:rPr>
          <w:rFonts w:eastAsia="MS Mincho"/>
          <w:rtl/>
        </w:rPr>
        <w:t>،</w:t>
      </w:r>
      <w:r w:rsidRPr="003D47FA">
        <w:rPr>
          <w:rFonts w:eastAsia="MS Mincho"/>
          <w:rtl/>
        </w:rPr>
        <w:t xml:space="preserve"> وكلها محالات عند أهل الأصول ولكنهم قوم يجهلون</w:t>
      </w:r>
      <w:r w:rsidR="001D5F3D">
        <w:rPr>
          <w:rFonts w:eastAsia="MS Mincho"/>
          <w:rtl/>
        </w:rPr>
        <w:t>،</w:t>
      </w:r>
      <w:r w:rsidRPr="003D47FA">
        <w:rPr>
          <w:rFonts w:eastAsia="MS Mincho"/>
          <w:rtl/>
        </w:rPr>
        <w:t xml:space="preserve"> ويزعمون أنّ كلام الله تعالى تابع لإرادته فهو يتكلم إذا شاء</w:t>
      </w:r>
      <w:r w:rsidR="001D5F3D">
        <w:rPr>
          <w:rFonts w:eastAsia="MS Mincho"/>
          <w:rtl/>
        </w:rPr>
        <w:t>،</w:t>
      </w:r>
      <w:r w:rsidRPr="003D47FA">
        <w:rPr>
          <w:rFonts w:eastAsia="MS Mincho"/>
          <w:rtl/>
        </w:rPr>
        <w:t xml:space="preserve"> وبذلك يكون الله تعالى عندهم مريداً لحدوث صفة من صفاته</w:t>
      </w:r>
      <w:r w:rsidR="001D5F3D">
        <w:rPr>
          <w:rFonts w:eastAsia="MS Mincho"/>
          <w:rtl/>
        </w:rPr>
        <w:t>،</w:t>
      </w:r>
      <w:r w:rsidRPr="003D47FA">
        <w:rPr>
          <w:rFonts w:eastAsia="MS Mincho"/>
          <w:rtl/>
        </w:rPr>
        <w:t xml:space="preserve"> وهذا لا يقول به إلا أهل الحشو والتجسيم</w:t>
      </w:r>
      <w:r w:rsidR="001D5F3D">
        <w:rPr>
          <w:rFonts w:eastAsia="MS Mincho"/>
          <w:rtl/>
        </w:rPr>
        <w:t>،</w:t>
      </w:r>
      <w:r w:rsidRPr="003D47FA">
        <w:rPr>
          <w:rFonts w:eastAsia="MS Mincho"/>
          <w:rtl/>
        </w:rPr>
        <w:t xml:space="preserve"> ورفضوا نظرية الكلام النفسي مع أنّ الأدلة له في القرآن الكريم كثيرة</w:t>
      </w:r>
      <w:r w:rsidR="001D5F3D">
        <w:rPr>
          <w:rFonts w:eastAsia="MS Mincho"/>
          <w:rtl/>
        </w:rPr>
        <w:t>،</w:t>
      </w:r>
      <w:r w:rsidRPr="003D47FA">
        <w:rPr>
          <w:rFonts w:eastAsia="MS Mincho"/>
          <w:rtl/>
        </w:rPr>
        <w:t xml:space="preserve"> </w:t>
      </w:r>
      <w:r w:rsidRPr="003D47FA">
        <w:rPr>
          <w:rFonts w:eastAsia="MS Mincho"/>
          <w:b/>
          <w:bCs/>
          <w:rtl/>
        </w:rPr>
        <w:t>واما (المعتزلة) فقد نفوا أن يكون الله تعالى له صفة تسمى صفة الكلام</w:t>
      </w:r>
      <w:r w:rsidR="001D5F3D">
        <w:rPr>
          <w:rFonts w:eastAsia="MS Mincho"/>
          <w:b/>
          <w:bCs/>
          <w:rtl/>
        </w:rPr>
        <w:t>،</w:t>
      </w:r>
      <w:r w:rsidRPr="003D47FA">
        <w:rPr>
          <w:rFonts w:eastAsia="MS Mincho"/>
          <w:rtl/>
        </w:rPr>
        <w:t xml:space="preserve"> وأثبتوا الكلام له تعالى فعلاً من أفعاله</w:t>
      </w:r>
      <w:r w:rsidR="001D5F3D">
        <w:rPr>
          <w:rFonts w:eastAsia="MS Mincho"/>
          <w:rtl/>
        </w:rPr>
        <w:t>،</w:t>
      </w:r>
      <w:r w:rsidRPr="003D47FA">
        <w:rPr>
          <w:rFonts w:eastAsia="MS Mincho"/>
          <w:rtl/>
        </w:rPr>
        <w:t xml:space="preserve"> وقالوا:</w:t>
      </w:r>
      <w:r w:rsidR="00AB6BA0">
        <w:rPr>
          <w:rFonts w:eastAsia="MS Mincho"/>
          <w:rtl/>
        </w:rPr>
        <w:t xml:space="preserve"> أنه </w:t>
      </w:r>
      <w:r w:rsidRPr="003D47FA">
        <w:rPr>
          <w:rFonts w:eastAsia="MS Mincho"/>
          <w:rtl/>
        </w:rPr>
        <w:t>يخلق أصواتاً وحروفاً دالة على ما يريد</w:t>
      </w:r>
      <w:r w:rsidR="001D5F3D">
        <w:rPr>
          <w:rFonts w:eastAsia="MS Mincho"/>
          <w:rtl/>
        </w:rPr>
        <w:t>،</w:t>
      </w:r>
      <w:r w:rsidRPr="003D47FA">
        <w:rPr>
          <w:rFonts w:eastAsia="MS Mincho"/>
          <w:rtl/>
        </w:rPr>
        <w:t xml:space="preserve"> ورفضوا أيضا نظرية الكلام النفسي مع أنّها المخرج الأمثل لمعضلات قدم صفات الله</w:t>
      </w:r>
      <w:r w:rsidR="001D5F3D">
        <w:rPr>
          <w:rFonts w:eastAsia="MS Mincho"/>
          <w:rtl/>
        </w:rPr>
        <w:t>،</w:t>
      </w:r>
      <w:r w:rsidRPr="003D47FA">
        <w:rPr>
          <w:rFonts w:eastAsia="MS Mincho"/>
          <w:rtl/>
        </w:rPr>
        <w:t xml:space="preserve"> ومنها صفة الكلام</w:t>
      </w:r>
      <w:r w:rsidR="001D5F3D">
        <w:rPr>
          <w:rFonts w:eastAsia="MS Mincho"/>
          <w:rtl/>
        </w:rPr>
        <w:t>،</w:t>
      </w:r>
      <w:r w:rsidRPr="003D47FA">
        <w:rPr>
          <w:rFonts w:eastAsia="MS Mincho"/>
          <w:rtl/>
        </w:rPr>
        <w:t xml:space="preserve"> </w:t>
      </w:r>
      <w:r w:rsidRPr="003D47FA">
        <w:rPr>
          <w:rFonts w:eastAsia="MS Mincho"/>
          <w:b/>
          <w:rtl/>
        </w:rPr>
        <w:t>وأَعْدَلُ الناسِ مذهبا في الكلام هُمْ أهل السنة الأشاعرة والماتريدية</w:t>
      </w:r>
      <w:r w:rsidR="001D5F3D">
        <w:rPr>
          <w:rFonts w:eastAsia="MS Mincho"/>
          <w:b/>
          <w:rtl/>
        </w:rPr>
        <w:t>،</w:t>
      </w:r>
      <w:r w:rsidRPr="003D47FA">
        <w:rPr>
          <w:rFonts w:eastAsia="MS Mincho"/>
          <w:b/>
          <w:rtl/>
        </w:rPr>
        <w:t xml:space="preserve"> وهم أكثر المذاهب توفيقا للنصوص</w:t>
      </w:r>
      <w:r w:rsidR="001D5F3D">
        <w:rPr>
          <w:rFonts w:eastAsia="MS Mincho"/>
          <w:rtl/>
        </w:rPr>
        <w:t>،</w:t>
      </w:r>
      <w:r w:rsidRPr="003D47FA">
        <w:rPr>
          <w:rFonts w:eastAsia="MS Mincho"/>
          <w:rtl/>
        </w:rPr>
        <w:t xml:space="preserve"> </w:t>
      </w:r>
      <w:r w:rsidRPr="003D47FA">
        <w:rPr>
          <w:rFonts w:eastAsia="MS Mincho"/>
          <w:b/>
          <w:rtl/>
        </w:rPr>
        <w:t>وقولهم هو الراجح في النظر</w:t>
      </w:r>
      <w:r w:rsidR="001D5F3D">
        <w:rPr>
          <w:rFonts w:eastAsia="MS Mincho"/>
          <w:b/>
          <w:rtl/>
        </w:rPr>
        <w:t>،</w:t>
      </w:r>
      <w:r w:rsidRPr="003D47FA">
        <w:rPr>
          <w:rFonts w:eastAsia="MS Mincho"/>
          <w:rtl/>
        </w:rPr>
        <w:t xml:space="preserve"> فلما ثبت عندهم أن الله تعالى متكلم بنص القرآن</w:t>
      </w:r>
      <w:r w:rsidR="001D5F3D">
        <w:rPr>
          <w:rFonts w:eastAsia="MS Mincho"/>
          <w:rtl/>
        </w:rPr>
        <w:t>،</w:t>
      </w:r>
      <w:r w:rsidRPr="003D47FA">
        <w:rPr>
          <w:rFonts w:eastAsia="MS Mincho"/>
          <w:rtl/>
        </w:rPr>
        <w:t xml:space="preserve"> لزمهم أن يقولوا بأن الله تعالى موصوف بصفة الكلام</w:t>
      </w:r>
      <w:r w:rsidR="001D5F3D">
        <w:rPr>
          <w:rFonts w:eastAsia="MS Mincho"/>
          <w:rtl/>
        </w:rPr>
        <w:t>،</w:t>
      </w:r>
      <w:r w:rsidRPr="003D47FA">
        <w:rPr>
          <w:rFonts w:eastAsia="MS Mincho"/>
          <w:rtl/>
        </w:rPr>
        <w:t xml:space="preserve"> ولما نظروا في معاني الكلام لم يجدوا إلا صنفين: </w:t>
      </w:r>
      <w:r w:rsidRPr="003D47FA">
        <w:rPr>
          <w:rFonts w:eastAsia="MS Mincho"/>
          <w:b/>
          <w:bCs/>
          <w:u w:val="single"/>
          <w:rtl/>
        </w:rPr>
        <w:t>الأول:</w:t>
      </w:r>
      <w:r w:rsidRPr="003D47FA">
        <w:rPr>
          <w:rFonts w:eastAsia="MS Mincho"/>
          <w:u w:val="single"/>
          <w:rtl/>
        </w:rPr>
        <w:t xml:space="preserve"> الكلام القائم بالنفس المنـزه عن مشابهة الكلام الحادث </w:t>
      </w:r>
      <w:r w:rsidRPr="003D47FA">
        <w:rPr>
          <w:rFonts w:eastAsia="MS Mincho"/>
          <w:b/>
          <w:bCs/>
          <w:u w:val="single"/>
          <w:rtl/>
        </w:rPr>
        <w:t xml:space="preserve">والثاني </w:t>
      </w:r>
      <w:r w:rsidRPr="003D47FA">
        <w:rPr>
          <w:rFonts w:eastAsia="MS Mincho"/>
          <w:u w:val="single"/>
          <w:rtl/>
        </w:rPr>
        <w:t>هو الكلام الحادث المتألف من الحوادث</w:t>
      </w:r>
      <w:r w:rsidR="001D5F3D">
        <w:rPr>
          <w:rFonts w:eastAsia="MS Mincho"/>
          <w:u w:val="single"/>
          <w:rtl/>
        </w:rPr>
        <w:t>،</w:t>
      </w:r>
      <w:r w:rsidRPr="003D47FA">
        <w:rPr>
          <w:rFonts w:eastAsia="MS Mincho"/>
          <w:u w:val="single"/>
          <w:rtl/>
        </w:rPr>
        <w:t xml:space="preserve"> وهي الأصوات والحروف</w:t>
      </w:r>
      <w:r w:rsidR="001D5F3D">
        <w:rPr>
          <w:rFonts w:eastAsia="MS Mincho"/>
          <w:u w:val="single"/>
          <w:rtl/>
        </w:rPr>
        <w:t>،</w:t>
      </w:r>
      <w:r w:rsidRPr="003D47FA">
        <w:rPr>
          <w:rFonts w:eastAsia="MS Mincho"/>
          <w:u w:val="single"/>
          <w:rtl/>
        </w:rPr>
        <w:t xml:space="preserve"> وهو الكلام اللفظي</w:t>
      </w:r>
      <w:r w:rsidR="001D5F3D">
        <w:rPr>
          <w:rFonts w:eastAsia="MS Mincho"/>
          <w:rtl/>
        </w:rPr>
        <w:t>،</w:t>
      </w:r>
      <w:r w:rsidRPr="003D47FA">
        <w:rPr>
          <w:rFonts w:eastAsia="MS Mincho"/>
          <w:rtl/>
        </w:rPr>
        <w:t xml:space="preserve"> </w:t>
      </w:r>
      <w:r w:rsidRPr="003D47FA">
        <w:rPr>
          <w:rFonts w:eastAsia="MS Mincho"/>
          <w:b/>
          <w:rtl/>
        </w:rPr>
        <w:t xml:space="preserve">فأثبتوا </w:t>
      </w:r>
      <w:r w:rsidRPr="003D47FA">
        <w:rPr>
          <w:rFonts w:eastAsia="MS Mincho"/>
          <w:bCs/>
          <w:u w:val="single"/>
          <w:rtl/>
        </w:rPr>
        <w:t>(الأول) النفسي</w:t>
      </w:r>
      <w:r w:rsidRPr="003D47FA">
        <w:rPr>
          <w:rFonts w:eastAsia="MS Mincho"/>
          <w:b/>
          <w:rtl/>
        </w:rPr>
        <w:t xml:space="preserve"> صفة قديمة قائمة بذات الله</w:t>
      </w:r>
      <w:r w:rsidR="001D5F3D">
        <w:rPr>
          <w:rFonts w:eastAsia="MS Mincho"/>
          <w:b/>
          <w:rtl/>
        </w:rPr>
        <w:t>،</w:t>
      </w:r>
      <w:r w:rsidRPr="003D47FA">
        <w:rPr>
          <w:rFonts w:eastAsia="MS Mincho"/>
          <w:b/>
          <w:rtl/>
        </w:rPr>
        <w:t xml:space="preserve"> </w:t>
      </w:r>
      <w:r w:rsidRPr="003D47FA">
        <w:rPr>
          <w:rFonts w:eastAsia="MS Mincho"/>
          <w:bCs/>
          <w:u w:val="single"/>
          <w:rtl/>
        </w:rPr>
        <w:t>وجعلوا (الثاني) اللفظي دلالة على الأول</w:t>
      </w:r>
      <w:r w:rsidR="001D5F3D">
        <w:rPr>
          <w:rFonts w:eastAsia="MS Mincho"/>
          <w:rtl/>
        </w:rPr>
        <w:t>،</w:t>
      </w:r>
      <w:r w:rsidRPr="003D47FA">
        <w:rPr>
          <w:rFonts w:eastAsia="MS Mincho"/>
          <w:rtl/>
        </w:rPr>
        <w:t xml:space="preserve"> والمسموع كلام الله على الحقيقة</w:t>
      </w:r>
      <w:r w:rsidR="001D5F3D">
        <w:rPr>
          <w:rFonts w:eastAsia="MS Mincho"/>
          <w:rtl/>
        </w:rPr>
        <w:t>،</w:t>
      </w:r>
      <w:r w:rsidRPr="003D47FA">
        <w:rPr>
          <w:rFonts w:eastAsia="MS Mincho"/>
          <w:rtl/>
        </w:rPr>
        <w:t xml:space="preserve"> </w:t>
      </w:r>
      <w:r w:rsidRPr="003D47FA">
        <w:rPr>
          <w:rFonts w:eastAsia="MS Mincho"/>
          <w:b/>
          <w:bCs/>
          <w:u w:val="single"/>
          <w:rtl/>
        </w:rPr>
        <w:t>و (الكلام النفسي) حل لكل مشكلات التقديس المتعلقة بكلام الله القديم</w:t>
      </w:r>
      <w:r w:rsidR="001D5F3D">
        <w:rPr>
          <w:rFonts w:eastAsia="MS Mincho"/>
          <w:b/>
          <w:bCs/>
          <w:u w:val="single"/>
          <w:rtl/>
        </w:rPr>
        <w:t>،</w:t>
      </w:r>
      <w:r w:rsidRPr="003D47FA">
        <w:rPr>
          <w:rFonts w:eastAsia="MS Mincho"/>
          <w:rtl/>
        </w:rPr>
        <w:t xml:space="preserve"> فهو مطلق لا أول ولا آخر ولا حد ولا غاية ولا نهاية</w:t>
      </w:r>
      <w:r w:rsidR="001D5F3D">
        <w:rPr>
          <w:rFonts w:eastAsia="MS Mincho"/>
          <w:rtl/>
        </w:rPr>
        <w:t>،</w:t>
      </w:r>
      <w:r w:rsidRPr="003D47FA">
        <w:rPr>
          <w:rFonts w:eastAsia="MS Mincho"/>
          <w:rtl/>
        </w:rPr>
        <w:t xml:space="preserve"> يدل على كل ما يدل عليه العلم من مدلولات</w:t>
      </w:r>
      <w:r w:rsidR="001D5F3D">
        <w:rPr>
          <w:rFonts w:eastAsia="MS Mincho"/>
          <w:rtl/>
        </w:rPr>
        <w:t>،</w:t>
      </w:r>
      <w:r w:rsidRPr="003D47FA">
        <w:rPr>
          <w:rFonts w:eastAsia="MS Mincho"/>
          <w:rtl/>
        </w:rPr>
        <w:t xml:space="preserve"> أي</w:t>
      </w:r>
      <w:r w:rsidR="00AB6BA0">
        <w:rPr>
          <w:rFonts w:eastAsia="MS Mincho"/>
          <w:rtl/>
        </w:rPr>
        <w:t xml:space="preserve"> أنه </w:t>
      </w:r>
      <w:r w:rsidRPr="003D47FA">
        <w:rPr>
          <w:rFonts w:eastAsia="MS Mincho"/>
          <w:rtl/>
        </w:rPr>
        <w:t>دال على سائر الواجبات والمستحيلات والممكنات</w:t>
      </w:r>
      <w:r w:rsidR="001D5F3D">
        <w:rPr>
          <w:rFonts w:eastAsia="MS Mincho"/>
          <w:rtl/>
        </w:rPr>
        <w:t>،</w:t>
      </w:r>
      <w:r w:rsidRPr="003D47FA">
        <w:rPr>
          <w:rFonts w:eastAsia="MS Mincho"/>
          <w:rtl/>
        </w:rPr>
        <w:t xml:space="preserve"> وهو واحد لا يتعدد وليس من جنس الحروف والأصوات</w:t>
      </w:r>
      <w:r w:rsidR="001D5F3D">
        <w:rPr>
          <w:rFonts w:eastAsia="MS Mincho"/>
          <w:rtl/>
        </w:rPr>
        <w:t>،</w:t>
      </w:r>
      <w:r w:rsidRPr="003D47FA">
        <w:rPr>
          <w:rFonts w:eastAsia="MS Mincho"/>
          <w:rtl/>
        </w:rPr>
        <w:t xml:space="preserve"> وهو قديم كسائر الصفات ولا يقاس على صفات البشر فلا يلزم منه التشبيه</w:t>
      </w:r>
      <w:r w:rsidR="001D5F3D">
        <w:rPr>
          <w:rFonts w:eastAsia="MS Mincho"/>
          <w:rtl/>
        </w:rPr>
        <w:t>،</w:t>
      </w:r>
      <w:r w:rsidRPr="003D47FA">
        <w:rPr>
          <w:rFonts w:eastAsia="MS Mincho"/>
          <w:rtl/>
        </w:rPr>
        <w:t xml:space="preserve"> والحاصل من كل هذا أن الواجب إنما هو إثبات أن الله تعالى متكلم وأن كلامه ليس ككلام البشر</w:t>
      </w:r>
      <w:r w:rsidR="001D5F3D">
        <w:rPr>
          <w:rFonts w:eastAsia="MS Mincho"/>
          <w:rtl/>
        </w:rPr>
        <w:t>،</w:t>
      </w:r>
      <w:r w:rsidRPr="003D47FA">
        <w:rPr>
          <w:rFonts w:eastAsia="MS Mincho"/>
          <w:rtl/>
        </w:rPr>
        <w:t xml:space="preserve"> وانّ القول بقيام الصوت والحرف بالله تعالى خطأ</w:t>
      </w:r>
      <w:r w:rsidR="001D5F3D">
        <w:rPr>
          <w:rFonts w:eastAsia="MS Mincho"/>
          <w:rtl/>
        </w:rPr>
        <w:t>،</w:t>
      </w:r>
      <w:r w:rsidRPr="003D47FA">
        <w:rPr>
          <w:rFonts w:eastAsia="MS Mincho"/>
          <w:rtl/>
        </w:rPr>
        <w:t xml:space="preserve"> وأن التحقيق</w:t>
      </w:r>
      <w:r w:rsidR="00AB6BA0">
        <w:rPr>
          <w:rFonts w:eastAsia="MS Mincho"/>
          <w:rtl/>
        </w:rPr>
        <w:t xml:space="preserve"> أنه </w:t>
      </w:r>
      <w:r w:rsidRPr="003D47FA">
        <w:rPr>
          <w:rFonts w:eastAsia="MS Mincho"/>
          <w:rtl/>
        </w:rPr>
        <w:t>تعالى موصوف بالكلام النفسي الأزلي القديم</w:t>
      </w:r>
      <w:r w:rsidR="001D5F3D">
        <w:rPr>
          <w:rFonts w:eastAsia="MS Mincho"/>
          <w:rtl/>
        </w:rPr>
        <w:t>،</w:t>
      </w:r>
      <w:r w:rsidRPr="003D47FA">
        <w:rPr>
          <w:rFonts w:eastAsia="MS Mincho"/>
          <w:rtl/>
        </w:rPr>
        <w:t xml:space="preserve"> وانّ القرآن الكريم </w:t>
      </w:r>
      <w:r w:rsidRPr="003D47FA">
        <w:rPr>
          <w:rtl/>
        </w:rPr>
        <w:t>أنى تصرف فهو كلام الله على الحقيقة</w:t>
      </w:r>
      <w:r w:rsidR="001D5F3D">
        <w:rPr>
          <w:rtl/>
        </w:rPr>
        <w:t>،</w:t>
      </w:r>
      <w:r w:rsidRPr="003D47FA">
        <w:rPr>
          <w:rtl/>
        </w:rPr>
        <w:t xml:space="preserve"> يبلغه جبريل عن الله إلى النبي صلى الله عليه وسلم ويبلغه النبي صلى الله عليه وسلم عن الله إلى أمته وإلى الناس جميعا</w:t>
      </w:r>
      <w:r w:rsidR="001D5F3D">
        <w:rPr>
          <w:rtl/>
        </w:rPr>
        <w:t>،</w:t>
      </w:r>
      <w:r w:rsidRPr="003D47FA">
        <w:rPr>
          <w:rtl/>
        </w:rPr>
        <w:t xml:space="preserve"> والقرآن الكريم كلام الله تعالى على الحقيقة غير مخلوق وأنه مسموع بالآذان مقروء بالألسنة مكتوب في المصاحف محفوظ في القلوب والصدور وأنه مع ذلك قديم لا يوصف بالحدوث والخلق</w:t>
      </w:r>
      <w:r w:rsidR="001D5F3D">
        <w:rPr>
          <w:rtl/>
        </w:rPr>
        <w:t>،</w:t>
      </w:r>
      <w:r w:rsidRPr="003D47FA">
        <w:rPr>
          <w:rtl/>
        </w:rPr>
        <w:t xml:space="preserve"> صفة قائمة بذات الله تعالى</w:t>
      </w:r>
      <w:r w:rsidR="001D5F3D">
        <w:rPr>
          <w:rtl/>
        </w:rPr>
        <w:t>،</w:t>
      </w:r>
      <w:r w:rsidRPr="003D47FA">
        <w:rPr>
          <w:rtl/>
        </w:rPr>
        <w:t xml:space="preserve"> ليس كمثل كلامه كلام</w:t>
      </w:r>
      <w:r w:rsidR="001D5F3D">
        <w:rPr>
          <w:rtl/>
        </w:rPr>
        <w:t>،</w:t>
      </w:r>
      <w:r w:rsidRPr="003D47FA">
        <w:rPr>
          <w:rtl/>
        </w:rPr>
        <w:t xml:space="preserve"> والقرآن الكريم الموجود بين أيدينا هو كلام الله</w:t>
      </w:r>
      <w:r w:rsidR="001D5F3D">
        <w:rPr>
          <w:rtl/>
        </w:rPr>
        <w:t>،</w:t>
      </w:r>
      <w:r w:rsidRPr="003D47FA">
        <w:rPr>
          <w:rtl/>
        </w:rPr>
        <w:t xml:space="preserve"> وأما التلاوة والورق والمداد فلا خلاف أنها مخلوقة لأن الورق مخلوق والطباعة مخلوقة والأحرف مخلوقة والكلمات التي نتكلم بها مخلوقة أما المتلو والمسموع فهو القرآن الكريم كلام الله</w:t>
      </w:r>
      <w:r w:rsidR="001D5F3D">
        <w:rPr>
          <w:rtl/>
        </w:rPr>
        <w:t>،</w:t>
      </w:r>
      <w:r w:rsidRPr="003D47FA">
        <w:rPr>
          <w:rtl/>
        </w:rPr>
        <w:t xml:space="preserve"> </w:t>
      </w:r>
      <w:r w:rsidRPr="003D47FA">
        <w:rPr>
          <w:bCs/>
          <w:u w:val="single"/>
          <w:rtl/>
        </w:rPr>
        <w:t>و</w:t>
      </w:r>
      <w:r w:rsidRPr="003D47FA">
        <w:rPr>
          <w:bCs/>
          <w:kern w:val="0"/>
          <w:u w:val="single"/>
          <w:rtl/>
        </w:rPr>
        <w:t>رحم الله حجة الإسلام الغزالي فما أجمله وما أرسخه في علم التقديس حين قال</w:t>
      </w:r>
      <w:r w:rsidRPr="003D47FA">
        <w:rPr>
          <w:b/>
          <w:kern w:val="0"/>
          <w:rtl/>
        </w:rPr>
        <w:t xml:space="preserve">: </w:t>
      </w:r>
      <w:r w:rsidRPr="003D47FA">
        <w:rPr>
          <w:kern w:val="0"/>
          <w:rtl/>
        </w:rPr>
        <w:t>(</w:t>
      </w:r>
      <w:r w:rsidRPr="003D47FA">
        <w:rPr>
          <w:b/>
          <w:snapToGrid w:val="0"/>
          <w:kern w:val="0"/>
          <w:rtl/>
        </w:rPr>
        <w:t>الركن الثاني العلم بصفات اللّه تعالى ومداره على عشرة أصول</w:t>
      </w:r>
      <w:r w:rsidR="001D5F3D">
        <w:rPr>
          <w:b/>
          <w:snapToGrid w:val="0"/>
          <w:kern w:val="0"/>
          <w:rtl/>
        </w:rPr>
        <w:t>،</w:t>
      </w:r>
      <w:r w:rsidR="00F76F50">
        <w:rPr>
          <w:b/>
          <w:snapToGrid w:val="0"/>
          <w:kern w:val="0"/>
          <w:rtl/>
        </w:rPr>
        <w:t>،</w:t>
      </w:r>
      <w:r w:rsidR="001D5F3D">
        <w:rPr>
          <w:b/>
          <w:snapToGrid w:val="0"/>
          <w:kern w:val="0"/>
          <w:rtl/>
        </w:rPr>
        <w:t>،،</w:t>
      </w:r>
      <w:r w:rsidRPr="003D47FA">
        <w:rPr>
          <w:b/>
          <w:snapToGrid w:val="0"/>
          <w:kern w:val="0"/>
          <w:rtl/>
        </w:rPr>
        <w:t xml:space="preserve"> </w:t>
      </w:r>
      <w:r w:rsidRPr="003D47FA">
        <w:rPr>
          <w:bCs/>
          <w:snapToGrid w:val="0"/>
          <w:kern w:val="0"/>
          <w:u w:val="single"/>
          <w:rtl/>
        </w:rPr>
        <w:t>(الأصل السادس):</w:t>
      </w:r>
      <w:r w:rsidR="00AB6BA0">
        <w:rPr>
          <w:b/>
          <w:snapToGrid w:val="0"/>
          <w:kern w:val="0"/>
          <w:rtl/>
        </w:rPr>
        <w:t xml:space="preserve"> أنه </w:t>
      </w:r>
      <w:r w:rsidRPr="003D47FA">
        <w:rPr>
          <w:b/>
          <w:snapToGrid w:val="0"/>
          <w:kern w:val="0"/>
          <w:rtl/>
        </w:rPr>
        <w:t>سبحانه وتعالى متكلم بكلام</w:t>
      </w:r>
      <w:r w:rsidR="001D5F3D">
        <w:rPr>
          <w:b/>
          <w:snapToGrid w:val="0"/>
          <w:kern w:val="0"/>
          <w:rtl/>
        </w:rPr>
        <w:t>،</w:t>
      </w:r>
      <w:r w:rsidRPr="003D47FA">
        <w:rPr>
          <w:b/>
          <w:snapToGrid w:val="0"/>
          <w:kern w:val="0"/>
          <w:rtl/>
        </w:rPr>
        <w:t xml:space="preserve"> وهو وصف قائم بذاته ليس بصوت ولا حرف</w:t>
      </w:r>
      <w:r w:rsidR="001D5F3D">
        <w:rPr>
          <w:b/>
          <w:snapToGrid w:val="0"/>
          <w:kern w:val="0"/>
          <w:rtl/>
        </w:rPr>
        <w:t>،</w:t>
      </w:r>
      <w:r w:rsidRPr="003D47FA">
        <w:rPr>
          <w:b/>
          <w:snapToGrid w:val="0"/>
          <w:kern w:val="0"/>
          <w:rtl/>
        </w:rPr>
        <w:t xml:space="preserve"> بل لا يُشْبِهُ كلامُهُ كلامَ غيرِه</w:t>
      </w:r>
      <w:r w:rsidR="001D5F3D">
        <w:rPr>
          <w:b/>
          <w:snapToGrid w:val="0"/>
          <w:kern w:val="0"/>
          <w:rtl/>
        </w:rPr>
        <w:t>،</w:t>
      </w:r>
      <w:r w:rsidRPr="003D47FA">
        <w:rPr>
          <w:b/>
          <w:snapToGrid w:val="0"/>
          <w:kern w:val="0"/>
          <w:rtl/>
        </w:rPr>
        <w:t xml:space="preserve"> كما لا يُشْبِهُ وجودُهُ وجودَ غيره</w:t>
      </w:r>
      <w:r w:rsidR="001D5F3D">
        <w:rPr>
          <w:b/>
          <w:snapToGrid w:val="0"/>
          <w:kern w:val="0"/>
          <w:rtl/>
        </w:rPr>
        <w:t>،</w:t>
      </w:r>
      <w:r w:rsidRPr="003D47FA">
        <w:rPr>
          <w:b/>
          <w:snapToGrid w:val="0"/>
          <w:kern w:val="0"/>
          <w:rtl/>
        </w:rPr>
        <w:t xml:space="preserve"> والكلام بالحقيقة كلام النفس</w:t>
      </w:r>
      <w:r w:rsidR="001D5F3D">
        <w:rPr>
          <w:b/>
          <w:snapToGrid w:val="0"/>
          <w:kern w:val="0"/>
          <w:rtl/>
        </w:rPr>
        <w:t>،</w:t>
      </w:r>
      <w:r w:rsidRPr="003D47FA">
        <w:rPr>
          <w:b/>
          <w:snapToGrid w:val="0"/>
          <w:kern w:val="0"/>
          <w:rtl/>
        </w:rPr>
        <w:t xml:space="preserve"> وإنما الأصوات قطعت حروفاً للدلالات</w:t>
      </w:r>
      <w:r w:rsidR="001D5F3D">
        <w:rPr>
          <w:b/>
          <w:snapToGrid w:val="0"/>
          <w:kern w:val="0"/>
          <w:rtl/>
        </w:rPr>
        <w:t>،</w:t>
      </w:r>
      <w:r w:rsidRPr="003D47FA">
        <w:rPr>
          <w:b/>
          <w:snapToGrid w:val="0"/>
          <w:kern w:val="0"/>
          <w:rtl/>
        </w:rPr>
        <w:t xml:space="preserve"> كما يدل عليها تارة بالحركات والإشارات</w:t>
      </w:r>
      <w:r w:rsidR="001D5F3D">
        <w:rPr>
          <w:b/>
          <w:snapToGrid w:val="0"/>
          <w:kern w:val="0"/>
          <w:rtl/>
        </w:rPr>
        <w:t>،</w:t>
      </w:r>
      <w:r w:rsidRPr="003D47FA">
        <w:rPr>
          <w:b/>
          <w:snapToGrid w:val="0"/>
          <w:kern w:val="0"/>
          <w:rtl/>
        </w:rPr>
        <w:t xml:space="preserve"> وكيف التبس هذا على طائفة من الأغبياء</w:t>
      </w:r>
      <w:r w:rsidR="001D5F3D">
        <w:rPr>
          <w:b/>
          <w:snapToGrid w:val="0"/>
          <w:kern w:val="0"/>
          <w:rtl/>
        </w:rPr>
        <w:t>،</w:t>
      </w:r>
      <w:r w:rsidRPr="003D47FA">
        <w:rPr>
          <w:b/>
          <w:snapToGrid w:val="0"/>
          <w:kern w:val="0"/>
          <w:rtl/>
        </w:rPr>
        <w:t xml:space="preserve"> ولم يلتبس على جهلة الشعراء حيث قال قائلهم: (إن الكلام لفي الفؤاد وإنما * جعل اللسان على الفؤاد دليلا)</w:t>
      </w:r>
      <w:r w:rsidR="001D5F3D">
        <w:rPr>
          <w:b/>
          <w:snapToGrid w:val="0"/>
          <w:kern w:val="0"/>
          <w:rtl/>
        </w:rPr>
        <w:t>،</w:t>
      </w:r>
      <w:r w:rsidRPr="003D47FA">
        <w:rPr>
          <w:b/>
          <w:snapToGrid w:val="0"/>
          <w:kern w:val="0"/>
          <w:rtl/>
        </w:rPr>
        <w:t xml:space="preserve"> ومن لم يعقله عقله ولا نَهاه نُهاه عن أن يقول: لساني حادث</w:t>
      </w:r>
      <w:r w:rsidR="001D5F3D">
        <w:rPr>
          <w:b/>
          <w:snapToGrid w:val="0"/>
          <w:kern w:val="0"/>
          <w:rtl/>
        </w:rPr>
        <w:t>،</w:t>
      </w:r>
      <w:r w:rsidRPr="003D47FA">
        <w:rPr>
          <w:b/>
          <w:snapToGrid w:val="0"/>
          <w:kern w:val="0"/>
          <w:rtl/>
        </w:rPr>
        <w:t xml:space="preserve"> ولكن ما يحدث فيه بقدرتي الحادثة قديم</w:t>
      </w:r>
      <w:r w:rsidR="001D5F3D">
        <w:rPr>
          <w:b/>
          <w:snapToGrid w:val="0"/>
          <w:kern w:val="0"/>
          <w:rtl/>
        </w:rPr>
        <w:t>،</w:t>
      </w:r>
      <w:r w:rsidRPr="003D47FA">
        <w:rPr>
          <w:b/>
          <w:snapToGrid w:val="0"/>
          <w:kern w:val="0"/>
          <w:rtl/>
        </w:rPr>
        <w:t xml:space="preserve"> فاقطع عن عقله طمعك وكف عن خطابه لسانك</w:t>
      </w:r>
      <w:r w:rsidR="001D5F3D">
        <w:rPr>
          <w:b/>
          <w:snapToGrid w:val="0"/>
          <w:kern w:val="0"/>
          <w:rtl/>
        </w:rPr>
        <w:t>،</w:t>
      </w:r>
      <w:r w:rsidRPr="003D47FA">
        <w:rPr>
          <w:b/>
          <w:snapToGrid w:val="0"/>
          <w:kern w:val="0"/>
          <w:rtl/>
        </w:rPr>
        <w:t xml:space="preserve"> ومن لم يفهم أن القديم عبارة عما ليس قبله شيء</w:t>
      </w:r>
      <w:r w:rsidR="001D5F3D">
        <w:rPr>
          <w:b/>
          <w:snapToGrid w:val="0"/>
          <w:kern w:val="0"/>
          <w:rtl/>
        </w:rPr>
        <w:t>،</w:t>
      </w:r>
      <w:r w:rsidRPr="003D47FA">
        <w:rPr>
          <w:b/>
          <w:snapToGrid w:val="0"/>
          <w:kern w:val="0"/>
          <w:rtl/>
        </w:rPr>
        <w:t xml:space="preserve"> وأن الباء قبل السين في قولك بسم اللّه فلا يكون السين المتأخر عن الباء قديماً</w:t>
      </w:r>
      <w:r w:rsidR="001D5F3D">
        <w:rPr>
          <w:b/>
          <w:snapToGrid w:val="0"/>
          <w:kern w:val="0"/>
          <w:rtl/>
        </w:rPr>
        <w:t>،</w:t>
      </w:r>
      <w:r w:rsidRPr="003D47FA">
        <w:rPr>
          <w:b/>
          <w:snapToGrid w:val="0"/>
          <w:kern w:val="0"/>
          <w:rtl/>
        </w:rPr>
        <w:t xml:space="preserve"> فنزه عن الالتفات إليه قلبك فللّه سبحانه سر في إبعاد بعض العباد {ومن يضلل اللّه فما له من هاد}</w:t>
      </w:r>
      <w:r w:rsidR="001D5F3D">
        <w:rPr>
          <w:b/>
          <w:snapToGrid w:val="0"/>
          <w:kern w:val="0"/>
          <w:rtl/>
        </w:rPr>
        <w:t>،</w:t>
      </w:r>
      <w:r w:rsidRPr="003D47FA">
        <w:rPr>
          <w:b/>
          <w:snapToGrid w:val="0"/>
          <w:kern w:val="0"/>
          <w:rtl/>
        </w:rPr>
        <w:t xml:space="preserve"> ومن استبعد أن يسمع موسى عليه السلام في الدنيا كلاماً ليس بصوت ولا حرف</w:t>
      </w:r>
      <w:r w:rsidR="001D5F3D">
        <w:rPr>
          <w:b/>
          <w:snapToGrid w:val="0"/>
          <w:kern w:val="0"/>
          <w:rtl/>
        </w:rPr>
        <w:t>،</w:t>
      </w:r>
      <w:r w:rsidRPr="003D47FA">
        <w:rPr>
          <w:b/>
          <w:snapToGrid w:val="0"/>
          <w:kern w:val="0"/>
          <w:rtl/>
        </w:rPr>
        <w:t xml:space="preserve"> فليستنكر أن يرى في الآخرة موجوداً ليس بجسم ولا لون</w:t>
      </w:r>
      <w:r w:rsidR="001D5F3D">
        <w:rPr>
          <w:b/>
          <w:snapToGrid w:val="0"/>
          <w:kern w:val="0"/>
          <w:rtl/>
        </w:rPr>
        <w:t>،</w:t>
      </w:r>
      <w:r w:rsidRPr="003D47FA">
        <w:rPr>
          <w:b/>
          <w:snapToGrid w:val="0"/>
          <w:kern w:val="0"/>
          <w:rtl/>
        </w:rPr>
        <w:t xml:space="preserve"> وإن عقل أن يرى ما ليس بلون ولا جسم ولا قدر ولا كمية وهو إلى الآن لم ير غيره</w:t>
      </w:r>
      <w:r w:rsidR="001D5F3D">
        <w:rPr>
          <w:b/>
          <w:snapToGrid w:val="0"/>
          <w:kern w:val="0"/>
          <w:rtl/>
        </w:rPr>
        <w:t>،</w:t>
      </w:r>
      <w:r w:rsidRPr="003D47FA">
        <w:rPr>
          <w:b/>
          <w:snapToGrid w:val="0"/>
          <w:kern w:val="0"/>
          <w:rtl/>
        </w:rPr>
        <w:t xml:space="preserve"> فليعقل في حاسة السمع ما عقله في حاسة البصر</w:t>
      </w:r>
      <w:r w:rsidR="001D5F3D">
        <w:rPr>
          <w:b/>
          <w:snapToGrid w:val="0"/>
          <w:kern w:val="0"/>
          <w:rtl/>
        </w:rPr>
        <w:t>،</w:t>
      </w:r>
      <w:r w:rsidRPr="003D47FA">
        <w:rPr>
          <w:b/>
          <w:snapToGrid w:val="0"/>
          <w:kern w:val="0"/>
          <w:rtl/>
        </w:rPr>
        <w:t xml:space="preserve"> وإن عقل أن يكون له علم واحد هو علم بجميع الموجودات</w:t>
      </w:r>
      <w:r w:rsidR="001D5F3D">
        <w:rPr>
          <w:b/>
          <w:snapToGrid w:val="0"/>
          <w:kern w:val="0"/>
          <w:rtl/>
        </w:rPr>
        <w:t>،</w:t>
      </w:r>
      <w:r w:rsidRPr="003D47FA">
        <w:rPr>
          <w:b/>
          <w:snapToGrid w:val="0"/>
          <w:kern w:val="0"/>
          <w:rtl/>
        </w:rPr>
        <w:t xml:space="preserve"> فليعقل صفة واحدة للذات هو كلام بجميع ما دل عليه من العبارات) أهـ</w:t>
      </w:r>
      <w:r w:rsidR="001D5F3D">
        <w:rPr>
          <w:b/>
          <w:snapToGrid w:val="0"/>
          <w:kern w:val="0"/>
          <w:rtl/>
        </w:rPr>
        <w:t>،</w:t>
      </w:r>
      <w:r w:rsidRPr="003D47FA">
        <w:rPr>
          <w:b/>
          <w:snapToGrid w:val="0"/>
          <w:kern w:val="0"/>
          <w:rtl/>
        </w:rPr>
        <w:t xml:space="preserve"> [</w:t>
      </w:r>
      <w:r w:rsidRPr="003D47FA">
        <w:rPr>
          <w:b/>
          <w:kern w:val="0"/>
          <w:rtl/>
        </w:rPr>
        <w:t>قواعد العقائد ج: 1 ص: 182_185]</w:t>
      </w:r>
      <w:r w:rsidR="001D5F3D">
        <w:rPr>
          <w:b/>
          <w:kern w:val="0"/>
          <w:rtl/>
        </w:rPr>
        <w:t>،</w:t>
      </w:r>
    </w:p>
    <w:p w14:paraId="5812FBBA" w14:textId="660ECDA0" w:rsidR="00BD1148" w:rsidRPr="003D47FA" w:rsidRDefault="00BD1148" w:rsidP="00687F26">
      <w:pPr>
        <w:rPr>
          <w:kern w:val="0"/>
          <w:rtl/>
          <w:lang w:bidi="ar-KW"/>
        </w:rPr>
      </w:pPr>
      <w:r w:rsidRPr="007C5528">
        <w:rPr>
          <w:bCs/>
          <w:kern w:val="0"/>
          <w:sz w:val="32"/>
          <w:szCs w:val="32"/>
          <w:highlight w:val="yellow"/>
          <w:u w:val="single"/>
          <w:rtl/>
          <w:lang w:bidi="ar-KW"/>
        </w:rPr>
        <w:t>[المفتاح الخامس عشر]:</w:t>
      </w:r>
      <w:r w:rsidRPr="003D47FA">
        <w:rPr>
          <w:snapToGrid w:val="0"/>
          <w:kern w:val="0"/>
          <w:rtl/>
          <w:lang w:bidi="ar-KW"/>
        </w:rPr>
        <w:t xml:space="preserve"> </w:t>
      </w:r>
      <w:r w:rsidRPr="003D47FA">
        <w:rPr>
          <w:bCs/>
          <w:kern w:val="0"/>
          <w:u w:val="single"/>
          <w:rtl/>
        </w:rPr>
        <w:t>حل إشكالات التقديس المتعلقة بكلام الله الأزلي القديم</w:t>
      </w:r>
      <w:r w:rsidRPr="003D47FA">
        <w:rPr>
          <w:b/>
          <w:kern w:val="0"/>
          <w:rtl/>
        </w:rPr>
        <w:t xml:space="preserve">: </w:t>
      </w:r>
      <w:r w:rsidRPr="003D47FA">
        <w:rPr>
          <w:kern w:val="0"/>
          <w:rtl/>
        </w:rPr>
        <w:t>الحاصل</w:t>
      </w:r>
      <w:r w:rsidR="00AB6BA0">
        <w:rPr>
          <w:kern w:val="0"/>
          <w:rtl/>
        </w:rPr>
        <w:t xml:space="preserve"> أنه </w:t>
      </w:r>
      <w:r w:rsidRPr="003D47FA">
        <w:rPr>
          <w:kern w:val="0"/>
          <w:rtl/>
        </w:rPr>
        <w:t>ليس في إثبات الصوت لله تعالى حديث يصلح للاستدلال به من جهة السند والمتن</w:t>
      </w:r>
      <w:r w:rsidR="001D5F3D">
        <w:rPr>
          <w:kern w:val="0"/>
          <w:rtl/>
        </w:rPr>
        <w:t>،</w:t>
      </w:r>
      <w:r w:rsidRPr="003D47FA">
        <w:rPr>
          <w:kern w:val="0"/>
          <w:rtl/>
        </w:rPr>
        <w:t xml:space="preserve"> لأن أمر الصفات يُحتاط فيه ما لا يحتاط في غيره</w:t>
      </w:r>
      <w:r w:rsidR="001D5F3D">
        <w:rPr>
          <w:kern w:val="0"/>
          <w:rtl/>
        </w:rPr>
        <w:t>،</w:t>
      </w:r>
      <w:r w:rsidRPr="003D47FA">
        <w:rPr>
          <w:kern w:val="0"/>
          <w:rtl/>
        </w:rPr>
        <w:t xml:space="preserve"> و الحاصل</w:t>
      </w:r>
      <w:r w:rsidR="00AB6BA0">
        <w:rPr>
          <w:kern w:val="0"/>
          <w:rtl/>
        </w:rPr>
        <w:t xml:space="preserve"> أنه </w:t>
      </w:r>
      <w:r w:rsidRPr="003D47FA">
        <w:rPr>
          <w:kern w:val="0"/>
          <w:rtl/>
        </w:rPr>
        <w:t>ليس في إثبات الحرف لكلام الله تعالى دليل</w:t>
      </w:r>
      <w:r w:rsidR="001D5F3D">
        <w:rPr>
          <w:kern w:val="0"/>
          <w:rtl/>
        </w:rPr>
        <w:t>،</w:t>
      </w:r>
      <w:r w:rsidRPr="003D47FA">
        <w:rPr>
          <w:kern w:val="0"/>
          <w:rtl/>
        </w:rPr>
        <w:t xml:space="preserve"> بل قراءة القرآن بالحرف والصوت هي قراءة المخلوقين لقوله تعالى: {إِنَّهُ لَقَوْلُ رَسُولٍ كَرِيمٍ}</w:t>
      </w:r>
      <w:r w:rsidR="001D5F3D">
        <w:rPr>
          <w:kern w:val="0"/>
          <w:rtl/>
        </w:rPr>
        <w:t>،</w:t>
      </w:r>
      <w:r w:rsidRPr="003D47FA">
        <w:rPr>
          <w:kern w:val="0"/>
          <w:rtl/>
        </w:rPr>
        <w:t xml:space="preserve"> يعني أن القرآن الذي هو اللفظ المنزل مقروء جبريل ليس مقروء الله</w:t>
      </w:r>
      <w:r w:rsidR="001D5F3D">
        <w:rPr>
          <w:kern w:val="0"/>
          <w:rtl/>
        </w:rPr>
        <w:t>،</w:t>
      </w:r>
      <w:r w:rsidRPr="003D47FA">
        <w:rPr>
          <w:kern w:val="0"/>
          <w:rtl/>
        </w:rPr>
        <w:t xml:space="preserve"> والحروف مسبوق بعضها ببعض</w:t>
      </w:r>
      <w:r w:rsidR="001D5F3D">
        <w:rPr>
          <w:kern w:val="0"/>
          <w:rtl/>
        </w:rPr>
        <w:t>،</w:t>
      </w:r>
      <w:r w:rsidRPr="003D47FA">
        <w:rPr>
          <w:kern w:val="0"/>
          <w:rtl/>
        </w:rPr>
        <w:t xml:space="preserve"> والمسبوق لا يصلح ان يكون قديما</w:t>
      </w:r>
      <w:r w:rsidR="001D5F3D">
        <w:rPr>
          <w:kern w:val="0"/>
          <w:rtl/>
        </w:rPr>
        <w:t>،</w:t>
      </w:r>
      <w:r w:rsidRPr="003D47FA">
        <w:rPr>
          <w:kern w:val="0"/>
          <w:rtl/>
        </w:rPr>
        <w:t xml:space="preserve"> فإن القديم لا ابتداء لوجوده</w:t>
      </w:r>
      <w:r w:rsidR="001D5F3D">
        <w:rPr>
          <w:kern w:val="0"/>
          <w:rtl/>
        </w:rPr>
        <w:t>،</w:t>
      </w:r>
      <w:r w:rsidRPr="003D47FA">
        <w:rPr>
          <w:kern w:val="0"/>
          <w:rtl/>
        </w:rPr>
        <w:t xml:space="preserve"> ولا انتهاء لوجوده</w:t>
      </w:r>
      <w:r w:rsidR="001D5F3D">
        <w:rPr>
          <w:kern w:val="0"/>
          <w:rtl/>
        </w:rPr>
        <w:t>،</w:t>
      </w:r>
      <w:r w:rsidRPr="003D47FA">
        <w:rPr>
          <w:kern w:val="0"/>
          <w:rtl/>
        </w:rPr>
        <w:t xml:space="preserve"> والحروف والاصوات لها ابتداء ولها انتهاء</w:t>
      </w:r>
      <w:r w:rsidR="001D5F3D">
        <w:rPr>
          <w:kern w:val="0"/>
          <w:rtl/>
        </w:rPr>
        <w:t>،</w:t>
      </w:r>
      <w:r w:rsidRPr="003D47FA">
        <w:rPr>
          <w:kern w:val="0"/>
          <w:rtl/>
        </w:rPr>
        <w:t xml:space="preserve"> وصفات البارئ جلّ جلاله قديمة لا ابتداء لوجودها</w:t>
      </w:r>
      <w:r w:rsidR="001D5F3D">
        <w:rPr>
          <w:kern w:val="0"/>
          <w:rtl/>
        </w:rPr>
        <w:t>،</w:t>
      </w:r>
      <w:r w:rsidRPr="003D47FA">
        <w:rPr>
          <w:kern w:val="0"/>
          <w:rtl/>
        </w:rPr>
        <w:t xml:space="preserve"> ومن تكلم بالحروف يترتب كلامه ومن ترتب كلامه كان حادثا</w:t>
      </w:r>
      <w:r w:rsidR="001D5F3D">
        <w:rPr>
          <w:kern w:val="0"/>
          <w:rtl/>
        </w:rPr>
        <w:t>،</w:t>
      </w:r>
      <w:r w:rsidRPr="003D47FA">
        <w:rPr>
          <w:kern w:val="0"/>
          <w:rtl/>
        </w:rPr>
        <w:t xml:space="preserve"> وكلام الله تعالى صفة قديمة أزلية لا حدوث فيها وهي تامة لها الكمال المطلق فلا تقبل التغير ولا الحدوث وبالتالي لا تقبل الزيادة ولا النقصان</w:t>
      </w:r>
      <w:r w:rsidR="001D5F3D">
        <w:rPr>
          <w:kern w:val="0"/>
          <w:rtl/>
        </w:rPr>
        <w:t>،</w:t>
      </w:r>
      <w:r w:rsidRPr="003D47FA">
        <w:rPr>
          <w:kern w:val="0"/>
          <w:rtl/>
        </w:rPr>
        <w:t xml:space="preserve"> والكمال المطلق يمنع التغير والحدوث</w:t>
      </w:r>
      <w:r w:rsidR="001D5F3D">
        <w:rPr>
          <w:kern w:val="0"/>
          <w:rtl/>
        </w:rPr>
        <w:t>،</w:t>
      </w:r>
      <w:r w:rsidRPr="003D47FA">
        <w:rPr>
          <w:kern w:val="0"/>
          <w:rtl/>
        </w:rPr>
        <w:t xml:space="preserve"> </w:t>
      </w:r>
      <w:r w:rsidRPr="003D47FA">
        <w:rPr>
          <w:b/>
          <w:bCs/>
          <w:kern w:val="0"/>
          <w:rtl/>
        </w:rPr>
        <w:t>وأهل</w:t>
      </w:r>
      <w:r w:rsidR="00EE31E7" w:rsidRPr="003D47FA">
        <w:rPr>
          <w:b/>
          <w:bCs/>
          <w:kern w:val="0"/>
          <w:rtl/>
        </w:rPr>
        <w:t xml:space="preserve"> </w:t>
      </w:r>
      <w:r w:rsidRPr="003D47FA">
        <w:rPr>
          <w:b/>
          <w:bCs/>
          <w:kern w:val="0"/>
          <w:rtl/>
        </w:rPr>
        <w:t>الحشو يعتقدون قيام الحوادث بجناب ذات الله</w:t>
      </w:r>
      <w:r w:rsidR="001D5F3D">
        <w:rPr>
          <w:kern w:val="0"/>
          <w:rtl/>
        </w:rPr>
        <w:t>،</w:t>
      </w:r>
      <w:r w:rsidRPr="003D47FA">
        <w:rPr>
          <w:kern w:val="0"/>
          <w:rtl/>
        </w:rPr>
        <w:t xml:space="preserve"> ومن العجب أنهم أعرضوا عن حجة إبراهيم عليه السلام المذكورة في القرءان في سورة الانعام {لا أحب الآفلين} أي لا يصلح المتغير ان يكون إلها</w:t>
      </w:r>
      <w:r w:rsidR="001D5F3D">
        <w:rPr>
          <w:kern w:val="0"/>
          <w:rtl/>
        </w:rPr>
        <w:t>،</w:t>
      </w:r>
      <w:r w:rsidRPr="003D47FA">
        <w:rPr>
          <w:kern w:val="0"/>
          <w:rtl/>
        </w:rPr>
        <w:t xml:space="preserve"> هؤلاء خالفوا إجماع الأمة</w:t>
      </w:r>
      <w:r w:rsidR="001D5F3D">
        <w:rPr>
          <w:kern w:val="0"/>
          <w:rtl/>
        </w:rPr>
        <w:t>،</w:t>
      </w:r>
      <w:r w:rsidRPr="003D47FA">
        <w:rPr>
          <w:kern w:val="0"/>
          <w:rtl/>
        </w:rPr>
        <w:t xml:space="preserve"> وزعموا أن الحوادث تطرأ وتتجدد على ذات الله</w:t>
      </w:r>
      <w:r w:rsidR="001D5F3D">
        <w:rPr>
          <w:kern w:val="0"/>
          <w:rtl/>
        </w:rPr>
        <w:t>،</w:t>
      </w:r>
      <w:r w:rsidRPr="003D47FA">
        <w:rPr>
          <w:kern w:val="0"/>
          <w:rtl/>
        </w:rPr>
        <w:t xml:space="preserve"> </w:t>
      </w:r>
      <w:r w:rsidRPr="003D47FA">
        <w:rPr>
          <w:kern w:val="0"/>
          <w:rtl/>
          <w:lang w:bidi="ar-KW"/>
        </w:rPr>
        <w:t>ف</w:t>
      </w:r>
      <w:r w:rsidRPr="003D47FA">
        <w:rPr>
          <w:kern w:val="0"/>
          <w:rtl/>
        </w:rPr>
        <w:t>من جوز ابتداء الكلام والسكوت ومن جوز قبول الحادثات فقد رغب عن ملة إبراهيم حيث خالف الحجة التي آتاها الله إبراهيم على قومه من كون المتغير الذي يقبل الحوادث لا يكون إلها البته</w:t>
      </w:r>
      <w:r w:rsidR="001D5F3D">
        <w:rPr>
          <w:kern w:val="0"/>
          <w:rtl/>
        </w:rPr>
        <w:t>،</w:t>
      </w:r>
      <w:r w:rsidRPr="003D47FA">
        <w:rPr>
          <w:kern w:val="0"/>
          <w:rtl/>
        </w:rPr>
        <w:t xml:space="preserve"> وانّ قبول الحوادث بمعزل عن قدس الله الأعلى لدلالته على الحدوث والافتقار</w:t>
      </w:r>
      <w:r w:rsidR="001D5F3D">
        <w:rPr>
          <w:kern w:val="0"/>
          <w:rtl/>
        </w:rPr>
        <w:t>،</w:t>
      </w:r>
      <w:r w:rsidRPr="003D47FA">
        <w:rPr>
          <w:kern w:val="0"/>
          <w:rtl/>
        </w:rPr>
        <w:t xml:space="preserve"> </w:t>
      </w:r>
      <w:r w:rsidRPr="003D47FA">
        <w:rPr>
          <w:b/>
          <w:bCs/>
          <w:kern w:val="0"/>
          <w:rtl/>
        </w:rPr>
        <w:t>وقد قال تعالى</w:t>
      </w:r>
      <w:r w:rsidRPr="003D47FA">
        <w:rPr>
          <w:kern w:val="0"/>
          <w:rtl/>
        </w:rPr>
        <w:t>: {وَمَنْ يَرْغَبُ عَنْ مِلَّةِ إِبْرَاهِيمَ إِلَّا مَنْ سَفِهَ نَفْسَهُ}</w:t>
      </w:r>
      <w:r w:rsidR="001D5F3D">
        <w:rPr>
          <w:kern w:val="0"/>
          <w:rtl/>
        </w:rPr>
        <w:t>،</w:t>
      </w:r>
      <w:r w:rsidRPr="003D47FA">
        <w:rPr>
          <w:kern w:val="0"/>
          <w:rtl/>
        </w:rPr>
        <w:t xml:space="preserve"> وهؤلاء يقولون بأن الله تعالى إذا أراد إحداث محدَث أو خلق مخلوق أوجد في ذاته</w:t>
      </w:r>
      <w:r w:rsidR="001D5F3D">
        <w:rPr>
          <w:kern w:val="0"/>
          <w:rtl/>
        </w:rPr>
        <w:t>،</w:t>
      </w:r>
      <w:r w:rsidRPr="003D47FA">
        <w:rPr>
          <w:kern w:val="0"/>
          <w:rtl/>
        </w:rPr>
        <w:t xml:space="preserve"> كافًا ونونًا (كن) وإرادة حادثة</w:t>
      </w:r>
      <w:r w:rsidR="001D5F3D">
        <w:rPr>
          <w:kern w:val="0"/>
          <w:rtl/>
        </w:rPr>
        <w:t>،</w:t>
      </w:r>
      <w:r w:rsidRPr="003D47FA">
        <w:rPr>
          <w:kern w:val="0"/>
          <w:rtl/>
        </w:rPr>
        <w:t xml:space="preserve"> وعن ذلك تصدر المخلوقات</w:t>
      </w:r>
      <w:r w:rsidR="001D5F3D">
        <w:rPr>
          <w:kern w:val="0"/>
          <w:rtl/>
        </w:rPr>
        <w:t>،</w:t>
      </w:r>
      <w:r w:rsidRPr="003D47FA">
        <w:rPr>
          <w:kern w:val="0"/>
          <w:rtl/>
        </w:rPr>
        <w:t xml:space="preserve"> وهم يقولون: أنّ الحوادث التي تحدث في جناب ذاته هي أقواله وإراداته وتجدد معلوماته وتجدد إدراكه للمسموعات والمبصرات</w:t>
      </w:r>
      <w:r w:rsidR="001D5F3D">
        <w:rPr>
          <w:kern w:val="0"/>
          <w:rtl/>
        </w:rPr>
        <w:t>،</w:t>
      </w:r>
      <w:r w:rsidRPr="003D47FA">
        <w:rPr>
          <w:kern w:val="0"/>
          <w:rtl/>
        </w:rPr>
        <w:t xml:space="preserve"> ويزعمون ان علم الله يتجدد عندما يقوم عباده بما قدر عليهم من أعمال</w:t>
      </w:r>
      <w:r w:rsidR="001D5F3D">
        <w:rPr>
          <w:kern w:val="0"/>
          <w:rtl/>
        </w:rPr>
        <w:t>،</w:t>
      </w:r>
      <w:r w:rsidRPr="003D47FA">
        <w:rPr>
          <w:kern w:val="0"/>
          <w:rtl/>
        </w:rPr>
        <w:t xml:space="preserve"> وان السمع والبصر يتجددان كذلك برؤيته لعباده وسمعه لكلامهم</w:t>
      </w:r>
      <w:r w:rsidR="001D5F3D">
        <w:rPr>
          <w:kern w:val="0"/>
          <w:rtl/>
        </w:rPr>
        <w:t>،</w:t>
      </w:r>
      <w:r w:rsidRPr="003D47FA">
        <w:rPr>
          <w:kern w:val="0"/>
          <w:rtl/>
        </w:rPr>
        <w:t xml:space="preserve"> وأن الله تعالى يتكلم بما شاء متى شاء</w:t>
      </w:r>
      <w:r w:rsidR="001D5F3D">
        <w:rPr>
          <w:kern w:val="0"/>
          <w:rtl/>
        </w:rPr>
        <w:t>،</w:t>
      </w:r>
      <w:r w:rsidRPr="003D47FA">
        <w:rPr>
          <w:kern w:val="0"/>
          <w:rtl/>
        </w:rPr>
        <w:t xml:space="preserve"> وان الإرادة تحدث في ذات الله ثم تخرج إلى الوجود</w:t>
      </w:r>
      <w:r w:rsidR="001D5F3D">
        <w:rPr>
          <w:kern w:val="0"/>
          <w:rtl/>
        </w:rPr>
        <w:t>،</w:t>
      </w:r>
      <w:r w:rsidRPr="003D47FA">
        <w:rPr>
          <w:kern w:val="0"/>
          <w:rtl/>
        </w:rPr>
        <w:t xml:space="preserve"> وذهلوا أن شرط الإلهية القدم الأزلي</w:t>
      </w:r>
      <w:r w:rsidR="001D5F3D">
        <w:rPr>
          <w:kern w:val="0"/>
          <w:rtl/>
        </w:rPr>
        <w:t>،</w:t>
      </w:r>
      <w:r w:rsidRPr="003D47FA">
        <w:rPr>
          <w:kern w:val="0"/>
          <w:rtl/>
        </w:rPr>
        <w:t xml:space="preserve"> وأخص صفات </w:t>
      </w:r>
      <w:r w:rsidRPr="003D47FA">
        <w:rPr>
          <w:rFonts w:eastAsia="Times New Roman"/>
          <w:kern w:val="0"/>
          <w:rtl/>
        </w:rPr>
        <w:t xml:space="preserve">القدم الأزلي </w:t>
      </w:r>
      <w:r w:rsidRPr="003D47FA">
        <w:rPr>
          <w:kern w:val="0"/>
          <w:rtl/>
          <w:lang w:bidi="ar-KW"/>
        </w:rPr>
        <w:t xml:space="preserve">امتناع </w:t>
      </w:r>
      <w:r w:rsidRPr="003D47FA">
        <w:rPr>
          <w:rFonts w:eastAsia="Times New Roman"/>
          <w:kern w:val="0"/>
          <w:rtl/>
        </w:rPr>
        <w:t>قبول الحوادث</w:t>
      </w:r>
      <w:r w:rsidR="001D5F3D">
        <w:rPr>
          <w:rFonts w:eastAsia="Times New Roman"/>
          <w:kern w:val="0"/>
          <w:rtl/>
        </w:rPr>
        <w:t>،</w:t>
      </w:r>
      <w:r w:rsidRPr="003D47FA">
        <w:rPr>
          <w:rFonts w:eastAsia="Times New Roman"/>
          <w:kern w:val="0"/>
          <w:rtl/>
        </w:rPr>
        <w:t xml:space="preserve"> لا سبيل للحدوث إليه</w:t>
      </w:r>
      <w:r w:rsidR="001D5F3D">
        <w:rPr>
          <w:rFonts w:eastAsia="Times New Roman"/>
          <w:kern w:val="0"/>
          <w:rtl/>
        </w:rPr>
        <w:t>،</w:t>
      </w:r>
      <w:r w:rsidRPr="003D47FA">
        <w:rPr>
          <w:rFonts w:eastAsia="Times New Roman"/>
          <w:kern w:val="0"/>
          <w:rtl/>
        </w:rPr>
        <w:t xml:space="preserve"> فليس في جناب ذاته شيء حادث ولا في صفاته شيء حادث</w:t>
      </w:r>
      <w:r w:rsidR="001D5F3D">
        <w:rPr>
          <w:rFonts w:eastAsia="Times New Roman"/>
          <w:kern w:val="0"/>
          <w:rtl/>
        </w:rPr>
        <w:t>،</w:t>
      </w:r>
      <w:r w:rsidRPr="003D47FA">
        <w:rPr>
          <w:rFonts w:eastAsia="Times New Roman"/>
          <w:kern w:val="0"/>
          <w:rtl/>
        </w:rPr>
        <w:t xml:space="preserve"> </w:t>
      </w:r>
      <w:r w:rsidRPr="003D47FA">
        <w:rPr>
          <w:b/>
          <w:kern w:val="0"/>
          <w:rtl/>
        </w:rPr>
        <w:t xml:space="preserve">مشكلة أهل الحشو أنهم لا يفهمون معنى </w:t>
      </w:r>
      <w:r w:rsidRPr="003D47FA">
        <w:rPr>
          <w:b/>
          <w:kern w:val="0"/>
          <w:rtl/>
          <w:lang w:bidi="ar-KW"/>
        </w:rPr>
        <w:t xml:space="preserve">(القـدم الأزلي) </w:t>
      </w:r>
      <w:r w:rsidRPr="003D47FA">
        <w:rPr>
          <w:kern w:val="0"/>
          <w:rtl/>
          <w:lang w:bidi="ar-KW"/>
        </w:rPr>
        <w:t>الأولية بلا ابتداء</w:t>
      </w:r>
      <w:r w:rsidR="001D5F3D">
        <w:rPr>
          <w:kern w:val="0"/>
          <w:rtl/>
          <w:lang w:bidi="ar-KW"/>
        </w:rPr>
        <w:t>،</w:t>
      </w:r>
      <w:r w:rsidRPr="003D47FA">
        <w:rPr>
          <w:kern w:val="0"/>
          <w:rtl/>
          <w:lang w:bidi="ar-KW"/>
        </w:rPr>
        <w:t xml:space="preserve"> </w:t>
      </w:r>
      <w:r w:rsidRPr="003D47FA">
        <w:rPr>
          <w:rFonts w:eastAsia="Times New Roman"/>
          <w:kern w:val="0"/>
          <w:rtl/>
        </w:rPr>
        <w:t>(</w:t>
      </w:r>
      <w:r w:rsidRPr="003D47FA">
        <w:rPr>
          <w:kern w:val="0"/>
          <w:rtl/>
        </w:rPr>
        <w:t>القديم الذاتي) لا يقبل الحدوث</w:t>
      </w:r>
      <w:r w:rsidR="001D5F3D">
        <w:rPr>
          <w:kern w:val="0"/>
          <w:rtl/>
        </w:rPr>
        <w:t>،</w:t>
      </w:r>
      <w:r w:rsidRPr="003D47FA">
        <w:rPr>
          <w:kern w:val="0"/>
          <w:rtl/>
        </w:rPr>
        <w:t xml:space="preserve"> </w:t>
      </w:r>
      <w:r w:rsidRPr="003D47FA">
        <w:rPr>
          <w:rFonts w:eastAsia="Times New Roman"/>
          <w:kern w:val="0"/>
          <w:rtl/>
        </w:rPr>
        <w:t>لأنّ ما يقبل الحوادث يقبل الفناء</w:t>
      </w:r>
      <w:r w:rsidR="001D5F3D">
        <w:rPr>
          <w:rFonts w:eastAsia="Times New Roman"/>
          <w:kern w:val="0"/>
          <w:rtl/>
        </w:rPr>
        <w:t>،</w:t>
      </w:r>
      <w:r w:rsidRPr="003D47FA">
        <w:rPr>
          <w:rFonts w:eastAsia="Times New Roman"/>
          <w:kern w:val="0"/>
          <w:rtl/>
        </w:rPr>
        <w:t xml:space="preserve"> </w:t>
      </w:r>
      <w:r w:rsidRPr="003D47FA">
        <w:rPr>
          <w:kern w:val="0"/>
          <w:rtl/>
        </w:rPr>
        <w:t>والله تعالى هو الحي الباقي الذي لا يزول</w:t>
      </w:r>
      <w:r w:rsidR="001D5F3D">
        <w:rPr>
          <w:kern w:val="0"/>
          <w:rtl/>
        </w:rPr>
        <w:t>،</w:t>
      </w:r>
      <w:r w:rsidRPr="003D47FA">
        <w:rPr>
          <w:kern w:val="0"/>
          <w:rtl/>
        </w:rPr>
        <w:t xml:space="preserve"> ولا يقبل الفناء</w:t>
      </w:r>
      <w:r w:rsidR="001D5F3D">
        <w:rPr>
          <w:kern w:val="0"/>
          <w:rtl/>
        </w:rPr>
        <w:t>،</w:t>
      </w:r>
      <w:r w:rsidRPr="003D47FA">
        <w:rPr>
          <w:kern w:val="0"/>
          <w:rtl/>
        </w:rPr>
        <w:t xml:space="preserve"> و (شرط القديم) أن يكون كذلك منزهاً عن التغير والحدوث</w:t>
      </w:r>
      <w:r w:rsidR="001D5F3D">
        <w:rPr>
          <w:kern w:val="0"/>
          <w:rtl/>
        </w:rPr>
        <w:t>،</w:t>
      </w:r>
      <w:r w:rsidRPr="003D47FA">
        <w:rPr>
          <w:kern w:val="0"/>
          <w:rtl/>
        </w:rPr>
        <w:t xml:space="preserve"> </w:t>
      </w:r>
      <w:r w:rsidRPr="003D47FA">
        <w:rPr>
          <w:b/>
          <w:bCs/>
          <w:kern w:val="0"/>
          <w:rtl/>
        </w:rPr>
        <w:t>وقد أجمع العارفون بأصول الدين وقواعد التنزيه بأنه ليس في جناب ذات الله تعالى محدث</w:t>
      </w:r>
      <w:r w:rsidR="001D5F3D">
        <w:rPr>
          <w:kern w:val="0"/>
          <w:rtl/>
        </w:rPr>
        <w:t>،</w:t>
      </w:r>
      <w:r w:rsidRPr="003D47FA">
        <w:rPr>
          <w:rFonts w:eastAsia="Times New Roman"/>
          <w:kern w:val="0"/>
          <w:rtl/>
        </w:rPr>
        <w:t xml:space="preserve"> </w:t>
      </w:r>
      <w:r w:rsidRPr="003D47FA">
        <w:rPr>
          <w:rFonts w:eastAsia="Times New Roman"/>
          <w:bCs/>
          <w:kern w:val="0"/>
          <w:u w:val="single"/>
          <w:rtl/>
        </w:rPr>
        <w:t>و</w:t>
      </w:r>
      <w:r w:rsidRPr="003D47FA">
        <w:rPr>
          <w:bCs/>
          <w:kern w:val="0"/>
          <w:u w:val="single"/>
          <w:rtl/>
        </w:rPr>
        <w:t>(الخلاصة):</w:t>
      </w:r>
      <w:r w:rsidRPr="003D47FA">
        <w:rPr>
          <w:kern w:val="0"/>
          <w:rtl/>
        </w:rPr>
        <w:t xml:space="preserve"> أنّ الله عز وجل متكلم بكلام قديم أزلي أبدي غير مخلوق ولا محدث ولا مخترع</w:t>
      </w:r>
      <w:r w:rsidR="001D5F3D">
        <w:rPr>
          <w:kern w:val="0"/>
          <w:rtl/>
        </w:rPr>
        <w:t>،</w:t>
      </w:r>
      <w:r w:rsidRPr="003D47FA">
        <w:rPr>
          <w:kern w:val="0"/>
          <w:rtl/>
        </w:rPr>
        <w:t xml:space="preserve"> وصفة الكلام صفة كمال وضدها يستحيل على الله كالخرس والسكوت لأنه حد لصفة الكلام</w:t>
      </w:r>
      <w:r w:rsidR="001D5F3D">
        <w:rPr>
          <w:kern w:val="0"/>
          <w:rtl/>
        </w:rPr>
        <w:t>،</w:t>
      </w:r>
      <w:r w:rsidRPr="003D47FA">
        <w:rPr>
          <w:kern w:val="0"/>
          <w:rtl/>
        </w:rPr>
        <w:t xml:space="preserve"> صفة الكلام لها الكمال المطلق</w:t>
      </w:r>
      <w:r w:rsidR="001D5F3D">
        <w:rPr>
          <w:kern w:val="0"/>
          <w:rtl/>
        </w:rPr>
        <w:t>،</w:t>
      </w:r>
      <w:r w:rsidRPr="003D47FA">
        <w:rPr>
          <w:kern w:val="0"/>
          <w:rtl/>
        </w:rPr>
        <w:t xml:space="preserve"> بل لم يزل في قدمه موصوفا بمحامد الصفات ولا يزال في أبده كذلك منزها عن تغير الحالات</w:t>
      </w:r>
      <w:r w:rsidR="001D5F3D">
        <w:rPr>
          <w:kern w:val="0"/>
          <w:rtl/>
        </w:rPr>
        <w:t>،</w:t>
      </w:r>
      <w:r w:rsidRPr="003D47FA">
        <w:rPr>
          <w:kern w:val="0"/>
          <w:rtl/>
        </w:rPr>
        <w:t xml:space="preserve"> لأن ما كان محل الحوادث لا يخلو عنها وما لا يخلو عن الحوادث فهو حادث</w:t>
      </w:r>
      <w:r w:rsidR="001D5F3D">
        <w:rPr>
          <w:kern w:val="0"/>
          <w:rtl/>
        </w:rPr>
        <w:t>،</w:t>
      </w:r>
      <w:r w:rsidRPr="003D47FA">
        <w:rPr>
          <w:kern w:val="0"/>
          <w:rtl/>
        </w:rPr>
        <w:t xml:space="preserve"> صفاته في الأزل غير محدثة ولا مخلوقة</w:t>
      </w:r>
      <w:r w:rsidR="001D5F3D">
        <w:rPr>
          <w:kern w:val="0"/>
          <w:rtl/>
        </w:rPr>
        <w:t>،</w:t>
      </w:r>
      <w:r w:rsidRPr="003D47FA">
        <w:rPr>
          <w:kern w:val="0"/>
          <w:rtl/>
        </w:rPr>
        <w:t xml:space="preserve"> </w:t>
      </w:r>
      <w:r w:rsidRPr="003D47FA">
        <w:rPr>
          <w:bCs/>
          <w:kern w:val="0"/>
          <w:u w:val="single"/>
          <w:rtl/>
        </w:rPr>
        <w:t>ولا مخرج للكلام الأزلي المنزه الحدوث والبدايات والنهايات سوى ما قاله أهل التخصص (الكلام النفسي) القائم بجناب الذات والتابع لقدمه الازلي وكماله المطلق</w:t>
      </w:r>
      <w:r w:rsidR="001D5F3D">
        <w:rPr>
          <w:bCs/>
          <w:kern w:val="0"/>
          <w:u w:val="single"/>
          <w:rtl/>
        </w:rPr>
        <w:t>،</w:t>
      </w:r>
      <w:r w:rsidRPr="003D47FA">
        <w:rPr>
          <w:kern w:val="0"/>
          <w:rtl/>
        </w:rPr>
        <w:t xml:space="preserve"> </w:t>
      </w:r>
      <w:r w:rsidRPr="003D47FA">
        <w:rPr>
          <w:b/>
          <w:kern w:val="0"/>
          <w:rtl/>
        </w:rPr>
        <w:t>وقد دل القرآن على وجوده بغير حرف ولا صوت</w:t>
      </w:r>
      <w:r w:rsidR="001D5F3D">
        <w:rPr>
          <w:b/>
          <w:kern w:val="0"/>
          <w:rtl/>
        </w:rPr>
        <w:t>،</w:t>
      </w:r>
      <w:r w:rsidRPr="003D47FA">
        <w:rPr>
          <w:kern w:val="0"/>
          <w:rtl/>
        </w:rPr>
        <w:t xml:space="preserve"> </w:t>
      </w:r>
      <w:r w:rsidRPr="003D47FA">
        <w:rPr>
          <w:b/>
          <w:kern w:val="0"/>
          <w:rtl/>
        </w:rPr>
        <w:t>قال تعالى</w:t>
      </w:r>
      <w:r w:rsidRPr="003D47FA">
        <w:rPr>
          <w:kern w:val="0"/>
          <w:rtl/>
        </w:rPr>
        <w:t>: {وَيَقُولُونَ فِي أَنْفُسِهِمْ لَوْلَا يُعَذِّبُنَا اللَّهُ بِمَا نَقُولُ حَسْبُهُمْ جَهَنَّمُ يَصْلَوْنَهَا فَبِئْسَ الْمَصِيرُ} [المجادلة: 8]</w:t>
      </w:r>
      <w:r w:rsidR="001D5F3D">
        <w:rPr>
          <w:kern w:val="0"/>
          <w:rtl/>
        </w:rPr>
        <w:t>،</w:t>
      </w:r>
      <w:r w:rsidRPr="003D47FA">
        <w:rPr>
          <w:kern w:val="0"/>
          <w:rtl/>
        </w:rPr>
        <w:t xml:space="preserve"> فقد نسب الله تعالى إليهم القول: {وَيَقُولُونَ}</w:t>
      </w:r>
      <w:r w:rsidR="001D5F3D">
        <w:rPr>
          <w:kern w:val="0"/>
          <w:rtl/>
        </w:rPr>
        <w:t>،</w:t>
      </w:r>
      <w:r w:rsidRPr="003D47FA">
        <w:rPr>
          <w:kern w:val="0"/>
          <w:rtl/>
        </w:rPr>
        <w:t xml:space="preserve"> ولم يكن بصوت</w:t>
      </w:r>
      <w:r w:rsidR="001D5F3D">
        <w:rPr>
          <w:kern w:val="0"/>
          <w:rtl/>
        </w:rPr>
        <w:t>،</w:t>
      </w:r>
      <w:r w:rsidRPr="003D47FA">
        <w:rPr>
          <w:kern w:val="0"/>
          <w:rtl/>
        </w:rPr>
        <w:t xml:space="preserve"> {فِي أَنْفُسِهِمْ}</w:t>
      </w:r>
      <w:r w:rsidR="001D5F3D">
        <w:rPr>
          <w:kern w:val="0"/>
          <w:rtl/>
        </w:rPr>
        <w:t>،</w:t>
      </w:r>
      <w:r w:rsidRPr="003D47FA">
        <w:rPr>
          <w:kern w:val="0"/>
          <w:rtl/>
        </w:rPr>
        <w:t xml:space="preserve"> فلم يسمعهم أحد لأنّه كان كلاما نفسيا في أنفسهم وضمائرهم لم يسمعه أحد</w:t>
      </w:r>
      <w:r w:rsidR="001D5F3D">
        <w:rPr>
          <w:kern w:val="0"/>
          <w:rtl/>
        </w:rPr>
        <w:t>،</w:t>
      </w:r>
      <w:r w:rsidRPr="003D47FA">
        <w:rPr>
          <w:kern w:val="0"/>
          <w:rtl/>
        </w:rPr>
        <w:t xml:space="preserve"> وقد ذكرت فيما سبق آيات عديدة تدل على ان القول النفسي لا يلزم منه الصوت</w:t>
      </w:r>
      <w:r w:rsidR="001D5F3D">
        <w:rPr>
          <w:kern w:val="0"/>
          <w:rtl/>
        </w:rPr>
        <w:t>،</w:t>
      </w:r>
      <w:r w:rsidRPr="003D47FA">
        <w:rPr>
          <w:kern w:val="0"/>
          <w:rtl/>
        </w:rPr>
        <w:t xml:space="preserve"> فلا يبقى شك في (الكلام النفسي)</w:t>
      </w:r>
      <w:r w:rsidR="001D5F3D">
        <w:rPr>
          <w:kern w:val="0"/>
          <w:rtl/>
        </w:rPr>
        <w:t>،</w:t>
      </w:r>
      <w:r w:rsidRPr="003D47FA">
        <w:rPr>
          <w:kern w:val="0"/>
          <w:rtl/>
        </w:rPr>
        <w:t xml:space="preserve"> </w:t>
      </w:r>
      <w:r w:rsidRPr="003D47FA">
        <w:rPr>
          <w:b/>
          <w:bCs/>
          <w:kern w:val="0"/>
          <w:rtl/>
        </w:rPr>
        <w:t>ولا مخرج للتقديس إلا بالقول (بالكلام النفسي) وقد اثبته القرآن</w:t>
      </w:r>
      <w:r w:rsidR="001D5F3D">
        <w:rPr>
          <w:kern w:val="0"/>
          <w:rtl/>
        </w:rPr>
        <w:t>،</w:t>
      </w:r>
      <w:r w:rsidRPr="003D47FA">
        <w:rPr>
          <w:kern w:val="0"/>
          <w:rtl/>
        </w:rPr>
        <w:t xml:space="preserve"> وسمع موسى عليه السلام كلام الله تعالى كما في قوله تعالى: {وكلم الله موسى تكليما}</w:t>
      </w:r>
      <w:r w:rsidR="001D5F3D">
        <w:rPr>
          <w:kern w:val="0"/>
          <w:rtl/>
        </w:rPr>
        <w:t>،</w:t>
      </w:r>
      <w:r w:rsidRPr="003D47FA">
        <w:rPr>
          <w:kern w:val="0"/>
          <w:rtl/>
        </w:rPr>
        <w:t xml:space="preserve"> وقد كان الله تعالى متكلما ولم يكن كلم موسى عليه السلام وقد كان الله تعالى خالقا في الأزل ولم يخلق الخلق</w:t>
      </w:r>
      <w:r w:rsidR="001D5F3D">
        <w:rPr>
          <w:kern w:val="0"/>
          <w:rtl/>
        </w:rPr>
        <w:t>،</w:t>
      </w:r>
      <w:r w:rsidRPr="003D47FA">
        <w:rPr>
          <w:kern w:val="0"/>
          <w:rtl/>
        </w:rPr>
        <w:t xml:space="preserve"> فلما كلم الله موسى كلمه بكلامه الذي هو له صفة في الأزل</w:t>
      </w:r>
      <w:r w:rsidR="001D5F3D">
        <w:rPr>
          <w:kern w:val="0"/>
          <w:rtl/>
        </w:rPr>
        <w:t>،</w:t>
      </w:r>
      <w:r w:rsidRPr="003D47FA">
        <w:rPr>
          <w:kern w:val="0"/>
          <w:rtl/>
        </w:rPr>
        <w:t xml:space="preserve"> </w:t>
      </w:r>
      <w:r w:rsidRPr="003D47FA">
        <w:rPr>
          <w:kern w:val="0"/>
          <w:rtl/>
          <w:lang w:bidi="ar-KW"/>
        </w:rPr>
        <w:t>كان هذا ما تيسر في حل إشكالات صفة الكلام وبيان أنّ كلام الله تعالى صفة قديمة أزلية لا حدوث فيها وهي تامة لها الكمال المطلق فلا تقبل الزيادة ولا النقصان</w:t>
      </w:r>
      <w:r w:rsidR="001D5F3D">
        <w:rPr>
          <w:kern w:val="0"/>
          <w:rtl/>
          <w:lang w:bidi="ar-KW"/>
        </w:rPr>
        <w:t>،</w:t>
      </w:r>
    </w:p>
    <w:p w14:paraId="6B4FE94E" w14:textId="77777777" w:rsidR="00BD1148" w:rsidRPr="003D47FA" w:rsidRDefault="00BD1148" w:rsidP="00687F26">
      <w:pPr>
        <w:rPr>
          <w:rFonts w:eastAsia="Calibri"/>
          <w:b/>
          <w:bCs/>
        </w:rPr>
      </w:pPr>
      <w:r w:rsidRPr="003D47FA">
        <w:rPr>
          <w:rFonts w:eastAsia="Calibri"/>
          <w:b/>
          <w:bCs/>
          <w:rtl/>
        </w:rPr>
        <w:t>[فائدة]: تصحيح مفاهيم واجبة تتعلق بمسألة الكلام:</w:t>
      </w:r>
    </w:p>
    <w:p w14:paraId="73B65443" w14:textId="58CF45EF" w:rsidR="00BD1148" w:rsidRPr="003D47FA" w:rsidRDefault="00BD1148" w:rsidP="00687F26">
      <w:pPr>
        <w:rPr>
          <w:rFonts w:eastAsia="Calibri"/>
          <w:rtl/>
        </w:rPr>
      </w:pPr>
      <w:r w:rsidRPr="003D47FA">
        <w:rPr>
          <w:rFonts w:eastAsia="Calibri"/>
          <w:b/>
          <w:bCs/>
          <w:rtl/>
        </w:rPr>
        <w:t xml:space="preserve">(1) </w:t>
      </w:r>
      <w:r w:rsidRPr="003D47FA">
        <w:rPr>
          <w:rFonts w:eastAsia="Times New Roman"/>
          <w:b/>
          <w:bCs/>
          <w:rtl/>
        </w:rPr>
        <w:t>قول بعض الأشاعرة</w:t>
      </w:r>
      <w:r w:rsidRPr="003D47FA">
        <w:rPr>
          <w:rFonts w:eastAsia="Times New Roman"/>
          <w:rtl/>
        </w:rPr>
        <w:t>: (والمعنى النفسي شيء واحد في ذاته لكن إن جاء التعبير عنه بالعبرانية فهو توراة وإن جاء بالسريانية فهو إنجيل</w:t>
      </w:r>
      <w:r w:rsidR="001D5F3D">
        <w:rPr>
          <w:rFonts w:eastAsia="Times New Roman"/>
          <w:rtl/>
        </w:rPr>
        <w:t>،</w:t>
      </w:r>
      <w:r w:rsidRPr="003D47FA">
        <w:rPr>
          <w:rFonts w:eastAsia="Times New Roman"/>
          <w:rtl/>
        </w:rPr>
        <w:t xml:space="preserve"> وإن جاء بالعربية فهو قرآن)</w:t>
      </w:r>
      <w:r w:rsidR="001D5F3D">
        <w:rPr>
          <w:rFonts w:eastAsia="Times New Roman"/>
          <w:rtl/>
        </w:rPr>
        <w:t>،</w:t>
      </w:r>
      <w:r w:rsidRPr="003D47FA">
        <w:rPr>
          <w:rFonts w:eastAsia="Times New Roman"/>
          <w:rtl/>
        </w:rPr>
        <w:t xml:space="preserve"> ليس معناه أنّ القرآن والإنجيل والتوراة كلها ترجمات لمعاني واحدة بل </w:t>
      </w:r>
      <w:r w:rsidRPr="003D47FA">
        <w:rPr>
          <w:rFonts w:eastAsia="Calibri"/>
          <w:rtl/>
        </w:rPr>
        <w:t>القرآن غير التوراة والتوراة غير الانجيل</w:t>
      </w:r>
      <w:r w:rsidR="001D5F3D">
        <w:rPr>
          <w:rFonts w:eastAsia="Calibri"/>
          <w:rtl/>
        </w:rPr>
        <w:t>،</w:t>
      </w:r>
      <w:r w:rsidRPr="003D47FA">
        <w:rPr>
          <w:rFonts w:eastAsia="Calibri"/>
          <w:rtl/>
        </w:rPr>
        <w:t xml:space="preserve"> و</w:t>
      </w:r>
      <w:r w:rsidRPr="003D47FA">
        <w:rPr>
          <w:rFonts w:eastAsia="Times New Roman"/>
          <w:rtl/>
        </w:rPr>
        <w:t>القرآن نفسه فيه معاني متعددة منه التوحيد كقوله تعالى {قل هو الله أحد}</w:t>
      </w:r>
      <w:r w:rsidR="001D5F3D">
        <w:rPr>
          <w:rFonts w:eastAsia="Times New Roman"/>
          <w:rtl/>
        </w:rPr>
        <w:t>،</w:t>
      </w:r>
      <w:r w:rsidRPr="003D47FA">
        <w:rPr>
          <w:rFonts w:eastAsia="Times New Roman"/>
          <w:rtl/>
        </w:rPr>
        <w:t xml:space="preserve"> ومنه الأمر كقوله تعالى {وأقيموا الصلاة}</w:t>
      </w:r>
      <w:r w:rsidR="001D5F3D">
        <w:rPr>
          <w:rFonts w:eastAsia="Times New Roman"/>
          <w:rtl/>
        </w:rPr>
        <w:t>،</w:t>
      </w:r>
      <w:r w:rsidRPr="003D47FA">
        <w:rPr>
          <w:rFonts w:eastAsia="Times New Roman"/>
          <w:rtl/>
        </w:rPr>
        <w:t xml:space="preserve"> ومنه النهي كقوله تعالى {ولا تقربوا الزنا}</w:t>
      </w:r>
      <w:r w:rsidR="001D5F3D">
        <w:rPr>
          <w:rFonts w:eastAsia="Times New Roman"/>
          <w:rtl/>
        </w:rPr>
        <w:t>،</w:t>
      </w:r>
      <w:r w:rsidRPr="003D47FA">
        <w:rPr>
          <w:rFonts w:eastAsia="Times New Roman"/>
          <w:rtl/>
        </w:rPr>
        <w:t xml:space="preserve"> ومنه الوعد كقوله تعالى {</w:t>
      </w:r>
      <w:r w:rsidRPr="003D47FA">
        <w:rPr>
          <w:rFonts w:eastAsia="Calibri"/>
          <w:rtl/>
        </w:rPr>
        <w:t>وَعَدَ اللَّهُ الَّذِينَ آمَنُوا وَعَمِلُوا الصَّالِحَاتِ مِنْهُمْ مَغْفِرَةً وَأَجْرًا عَظِيمًا}</w:t>
      </w:r>
      <w:r w:rsidR="001D5F3D">
        <w:rPr>
          <w:rFonts w:eastAsia="Calibri"/>
          <w:rtl/>
        </w:rPr>
        <w:t>،</w:t>
      </w:r>
      <w:r w:rsidRPr="003D47FA">
        <w:rPr>
          <w:rFonts w:eastAsia="Calibri"/>
          <w:rtl/>
        </w:rPr>
        <w:t xml:space="preserve"> ومنه الوعيد كقوله تعالى {وَمَنْ يَكْفُرْ بِالْإِيمَانِ فَقَدْ حَبِطَ عَمَلُهُ وَهُوَ فِي الْآخِرَةِ مِنَ الْخَاسِرِينَ}</w:t>
      </w:r>
      <w:r w:rsidR="001D5F3D">
        <w:rPr>
          <w:rFonts w:eastAsia="Calibri"/>
          <w:rtl/>
        </w:rPr>
        <w:t>،</w:t>
      </w:r>
      <w:r w:rsidRPr="003D47FA">
        <w:rPr>
          <w:rFonts w:eastAsia="Calibri"/>
          <w:rtl/>
        </w:rPr>
        <w:t xml:space="preserve"> ومنه الخبر كقوله تعالى {إِنَّ قَارُونَ كَانَ مِنْ قَوْمِ مُوسَى فَبَغَى عَلَيْهِمْ}</w:t>
      </w:r>
      <w:r w:rsidR="001D5F3D">
        <w:rPr>
          <w:rFonts w:eastAsia="Calibri"/>
          <w:rtl/>
        </w:rPr>
        <w:t>،</w:t>
      </w:r>
      <w:r w:rsidRPr="003D47FA">
        <w:rPr>
          <w:rFonts w:eastAsia="Calibri"/>
          <w:rtl/>
        </w:rPr>
        <w:t xml:space="preserve"> ومنه الإنشاء كقوله تعالى {أَلَيْسَ اللَّهُ بِأَحْكَمِ الْحَاكِمِينَ}</w:t>
      </w:r>
      <w:r w:rsidR="001D5F3D">
        <w:rPr>
          <w:rFonts w:eastAsia="Calibri"/>
          <w:rtl/>
        </w:rPr>
        <w:t>،</w:t>
      </w:r>
      <w:r w:rsidRPr="003D47FA">
        <w:rPr>
          <w:rFonts w:eastAsia="Calibri"/>
          <w:rtl/>
        </w:rPr>
        <w:t xml:space="preserve"> فالمعنى المراد أنّ كلام الله هو كلام الله سواء أكان بالعبرانية او السريانية أو العربية</w:t>
      </w:r>
      <w:r w:rsidR="001D5F3D">
        <w:rPr>
          <w:rFonts w:eastAsia="Calibri"/>
          <w:rtl/>
        </w:rPr>
        <w:t>،</w:t>
      </w:r>
    </w:p>
    <w:p w14:paraId="34CB8327" w14:textId="4F3E5299" w:rsidR="00BD1148" w:rsidRPr="003D47FA" w:rsidRDefault="00BD1148" w:rsidP="00687F26">
      <w:pPr>
        <w:rPr>
          <w:rFonts w:eastAsia="Calibri"/>
          <w:rtl/>
        </w:rPr>
      </w:pPr>
      <w:r w:rsidRPr="003D47FA">
        <w:rPr>
          <w:rFonts w:eastAsia="Calibri"/>
          <w:b/>
          <w:bCs/>
          <w:rtl/>
        </w:rPr>
        <w:t xml:space="preserve">(2) </w:t>
      </w:r>
      <w:r w:rsidRPr="003D47FA">
        <w:rPr>
          <w:rFonts w:eastAsia="Times New Roman"/>
          <w:b/>
          <w:bCs/>
          <w:rtl/>
        </w:rPr>
        <w:t>قول بعض الأشاعرة</w:t>
      </w:r>
      <w:r w:rsidRPr="003D47FA">
        <w:rPr>
          <w:rFonts w:eastAsia="Times New Roman"/>
          <w:rtl/>
        </w:rPr>
        <w:t>: (</w:t>
      </w:r>
      <w:r w:rsidRPr="003D47FA">
        <w:rPr>
          <w:rFonts w:eastAsia="Calibri"/>
          <w:rtl/>
        </w:rPr>
        <w:t>القرآن يطلق على وجه الحقيقة على المعنى النفسي القديم القائم بالله تعالى</w:t>
      </w:r>
      <w:r w:rsidR="001D5F3D">
        <w:rPr>
          <w:rFonts w:eastAsia="Calibri"/>
          <w:rtl/>
        </w:rPr>
        <w:t>،</w:t>
      </w:r>
      <w:r w:rsidRPr="003D47FA">
        <w:rPr>
          <w:rFonts w:eastAsia="Calibri"/>
          <w:rtl/>
        </w:rPr>
        <w:t xml:space="preserve"> ومجازا على النظم المنزل المعجز المقروء والمسموع)</w:t>
      </w:r>
      <w:r w:rsidR="001D5F3D">
        <w:rPr>
          <w:rFonts w:eastAsia="Calibri"/>
          <w:rtl/>
        </w:rPr>
        <w:t>،</w:t>
      </w:r>
      <w:r w:rsidRPr="003D47FA">
        <w:rPr>
          <w:rFonts w:eastAsia="Calibri"/>
          <w:rtl/>
        </w:rPr>
        <w:t xml:space="preserve"> </w:t>
      </w:r>
      <w:r w:rsidRPr="003D47FA">
        <w:rPr>
          <w:rFonts w:eastAsia="Calibri"/>
          <w:b/>
          <w:bCs/>
          <w:rtl/>
        </w:rPr>
        <w:t>ليس المقصود منه المجاز الذي هو في مقابل الحقيقة</w:t>
      </w:r>
      <w:r w:rsidR="001D5F3D">
        <w:rPr>
          <w:rFonts w:eastAsia="Calibri"/>
          <w:rtl/>
        </w:rPr>
        <w:t>،</w:t>
      </w:r>
      <w:r w:rsidRPr="003D47FA">
        <w:rPr>
          <w:rFonts w:eastAsia="Calibri"/>
          <w:rtl/>
        </w:rPr>
        <w:t xml:space="preserve"> ولكن باعتبار دلالته على كلام الله فإن الصوت صوت القارئ والخط خط الكاتب</w:t>
      </w:r>
      <w:r w:rsidR="001D5F3D">
        <w:rPr>
          <w:rFonts w:eastAsia="Calibri"/>
          <w:rtl/>
        </w:rPr>
        <w:t>،</w:t>
      </w:r>
      <w:r w:rsidRPr="003D47FA">
        <w:rPr>
          <w:rFonts w:eastAsia="Calibri"/>
          <w:rtl/>
        </w:rPr>
        <w:t xml:space="preserve"> فالقرآن انى تصرف فهو على الحقيقة كلام الله</w:t>
      </w:r>
      <w:r w:rsidR="001D5F3D">
        <w:rPr>
          <w:rFonts w:eastAsia="Calibri"/>
          <w:rtl/>
        </w:rPr>
        <w:t>،</w:t>
      </w:r>
      <w:r w:rsidRPr="003D47FA">
        <w:rPr>
          <w:rFonts w:eastAsia="Calibri"/>
          <w:rtl/>
        </w:rPr>
        <w:t xml:space="preserve"> قال التفتازاني في "شرح العقائد النسفية " وهو يوضح المقصود: (فإن قيل: لو كان كلام الله حقيقة في المعنى القديم مجازا في النظم المؤلف لصح نفيه</w:t>
      </w:r>
      <w:r w:rsidR="001D5F3D">
        <w:rPr>
          <w:rFonts w:eastAsia="Calibri"/>
          <w:rtl/>
        </w:rPr>
        <w:t>،</w:t>
      </w:r>
      <w:r w:rsidRPr="003D47FA">
        <w:rPr>
          <w:rFonts w:eastAsia="Calibri"/>
          <w:rtl/>
        </w:rPr>
        <w:t xml:space="preserve"> بأن يقال: ليس النظم المنزل المعجز المفصل إلى السور والآيات كلام الله تعالى</w:t>
      </w:r>
      <w:r w:rsidR="001D5F3D">
        <w:rPr>
          <w:rFonts w:eastAsia="Calibri"/>
          <w:rtl/>
        </w:rPr>
        <w:t>،</w:t>
      </w:r>
      <w:r w:rsidRPr="003D47FA">
        <w:rPr>
          <w:rFonts w:eastAsia="Calibri"/>
          <w:rtl/>
        </w:rPr>
        <w:t xml:space="preserve"> والإجماع على خلافه</w:t>
      </w:r>
      <w:r w:rsidR="001D5F3D">
        <w:rPr>
          <w:rFonts w:eastAsia="Calibri"/>
          <w:rtl/>
        </w:rPr>
        <w:t>،</w:t>
      </w:r>
      <w:r w:rsidRPr="003D47FA">
        <w:rPr>
          <w:rFonts w:eastAsia="Calibri"/>
          <w:rtl/>
        </w:rPr>
        <w:t xml:space="preserve"> وأيضا المعجز المتحدى به هو كلام الله حقيقة</w:t>
      </w:r>
      <w:r w:rsidR="001D5F3D">
        <w:rPr>
          <w:rFonts w:eastAsia="Calibri"/>
          <w:rtl/>
        </w:rPr>
        <w:t>،</w:t>
      </w:r>
      <w:r w:rsidRPr="003D47FA">
        <w:rPr>
          <w:rFonts w:eastAsia="Calibri"/>
          <w:rtl/>
        </w:rPr>
        <w:t xml:space="preserve"> مع القطع بأن ذلك إنما يتصور في النظم المؤلف المفصل إلى السور</w:t>
      </w:r>
      <w:r w:rsidR="001D5F3D">
        <w:rPr>
          <w:rFonts w:eastAsia="Calibri"/>
          <w:rtl/>
        </w:rPr>
        <w:t>،</w:t>
      </w:r>
      <w:r w:rsidRPr="003D47FA">
        <w:rPr>
          <w:rFonts w:eastAsia="Calibri"/>
          <w:rtl/>
        </w:rPr>
        <w:t xml:space="preserve"> إذ لا معنى لمعارضة الصفة القديمة</w:t>
      </w:r>
      <w:r w:rsidR="001D5F3D">
        <w:rPr>
          <w:rFonts w:eastAsia="Calibri"/>
          <w:rtl/>
        </w:rPr>
        <w:t>،</w:t>
      </w:r>
      <w:r w:rsidRPr="003D47FA">
        <w:rPr>
          <w:rFonts w:eastAsia="Calibri"/>
          <w:rtl/>
        </w:rPr>
        <w:t xml:space="preserve"> قلنا: التحقيق أن كلام الله تعالى اسم مشترك بين كلام الله النفسي القديم</w:t>
      </w:r>
      <w:r w:rsidR="001D5F3D">
        <w:rPr>
          <w:rFonts w:eastAsia="Calibri"/>
          <w:rtl/>
        </w:rPr>
        <w:t>،</w:t>
      </w:r>
      <w:r w:rsidRPr="003D47FA">
        <w:rPr>
          <w:rFonts w:eastAsia="Calibri"/>
          <w:rtl/>
        </w:rPr>
        <w:t xml:space="preserve"> ومعنى الإضافة (إلى الله) كونه صفة له</w:t>
      </w:r>
      <w:r w:rsidR="001D5F3D">
        <w:rPr>
          <w:rFonts w:eastAsia="Calibri"/>
          <w:rtl/>
        </w:rPr>
        <w:t>،</w:t>
      </w:r>
      <w:r w:rsidRPr="003D47FA">
        <w:rPr>
          <w:rFonts w:eastAsia="Calibri"/>
          <w:rtl/>
        </w:rPr>
        <w:t xml:space="preserve"> وبين اللفظي الحادث المؤلف من السور والآيات</w:t>
      </w:r>
      <w:r w:rsidR="001D5F3D">
        <w:rPr>
          <w:rFonts w:eastAsia="Calibri"/>
          <w:rtl/>
        </w:rPr>
        <w:t>،</w:t>
      </w:r>
      <w:r w:rsidRPr="003D47FA">
        <w:rPr>
          <w:rFonts w:eastAsia="Calibri"/>
          <w:rtl/>
        </w:rPr>
        <w:t xml:space="preserve"> ومعنى الإضافة</w:t>
      </w:r>
      <w:r w:rsidR="00AB6BA0">
        <w:rPr>
          <w:rFonts w:eastAsia="Calibri"/>
          <w:rtl/>
        </w:rPr>
        <w:t xml:space="preserve"> أنه </w:t>
      </w:r>
      <w:r w:rsidRPr="003D47FA">
        <w:rPr>
          <w:rFonts w:eastAsia="Calibri"/>
          <w:rtl/>
        </w:rPr>
        <w:t>مخلوق الله تعالى ليس من تأليفات المخلوقين</w:t>
      </w:r>
      <w:r w:rsidR="001D5F3D">
        <w:rPr>
          <w:rFonts w:eastAsia="Calibri"/>
          <w:rtl/>
        </w:rPr>
        <w:t>،</w:t>
      </w:r>
      <w:r w:rsidRPr="003D47FA">
        <w:rPr>
          <w:rFonts w:eastAsia="Calibri"/>
          <w:rtl/>
        </w:rPr>
        <w:t xml:space="preserve"> فلا يصح النفي أصلا</w:t>
      </w:r>
      <w:r w:rsidR="001D5F3D">
        <w:rPr>
          <w:rFonts w:eastAsia="Calibri"/>
          <w:rtl/>
        </w:rPr>
        <w:t>،</w:t>
      </w:r>
      <w:r w:rsidRPr="003D47FA">
        <w:rPr>
          <w:rFonts w:eastAsia="Calibri"/>
          <w:rtl/>
        </w:rPr>
        <w:t xml:space="preserve"> ولا يكون الإعجاز والتحدي إلا في كلام الله تعالى</w:t>
      </w:r>
      <w:r w:rsidR="001D5F3D">
        <w:rPr>
          <w:rFonts w:eastAsia="Calibri"/>
          <w:rtl/>
        </w:rPr>
        <w:t>،</w:t>
      </w:r>
      <w:r w:rsidRPr="003D47FA">
        <w:rPr>
          <w:rFonts w:eastAsia="Calibri"/>
          <w:rtl/>
        </w:rPr>
        <w:t xml:space="preserve"> </w:t>
      </w:r>
      <w:r w:rsidRPr="003D47FA">
        <w:rPr>
          <w:rFonts w:eastAsia="Calibri"/>
          <w:b/>
          <w:bCs/>
          <w:rtl/>
        </w:rPr>
        <w:t>وما وقع في عبارة المشايخ من</w:t>
      </w:r>
      <w:r w:rsidR="00AB6BA0">
        <w:rPr>
          <w:rFonts w:eastAsia="Calibri"/>
          <w:b/>
          <w:bCs/>
          <w:rtl/>
        </w:rPr>
        <w:t xml:space="preserve"> أنه </w:t>
      </w:r>
      <w:r w:rsidRPr="003D47FA">
        <w:rPr>
          <w:rFonts w:eastAsia="Calibri"/>
          <w:b/>
          <w:bCs/>
          <w:rtl/>
        </w:rPr>
        <w:t>مجاز في النظم فليس معناه</w:t>
      </w:r>
      <w:r w:rsidR="00AB6BA0">
        <w:rPr>
          <w:rFonts w:eastAsia="Calibri"/>
          <w:b/>
          <w:bCs/>
          <w:rtl/>
        </w:rPr>
        <w:t xml:space="preserve"> أنه </w:t>
      </w:r>
      <w:r w:rsidRPr="003D47FA">
        <w:rPr>
          <w:rFonts w:eastAsia="Calibri"/>
          <w:b/>
          <w:bCs/>
          <w:rtl/>
        </w:rPr>
        <w:t>غير موضوع للنظم المؤلف</w:t>
      </w:r>
      <w:r w:rsidR="001D5F3D">
        <w:rPr>
          <w:rFonts w:eastAsia="Calibri"/>
          <w:rtl/>
        </w:rPr>
        <w:t>،</w:t>
      </w:r>
      <w:r w:rsidRPr="003D47FA">
        <w:rPr>
          <w:rFonts w:eastAsia="Calibri"/>
          <w:rtl/>
        </w:rPr>
        <w:t xml:space="preserve"> بل معناه أن الكلام في التحقيق وبالذات اسم للمعنى القائم بالنفس</w:t>
      </w:r>
      <w:r w:rsidR="001D5F3D">
        <w:rPr>
          <w:rFonts w:eastAsia="Calibri"/>
          <w:rtl/>
        </w:rPr>
        <w:t>،</w:t>
      </w:r>
      <w:r w:rsidRPr="003D47FA">
        <w:rPr>
          <w:rFonts w:eastAsia="Calibri"/>
          <w:rtl/>
        </w:rPr>
        <w:t xml:space="preserve"> وتسمية اللفظ به ووضعه لذلك إنما هو باعتبار دلالته على المعنى</w:t>
      </w:r>
      <w:r w:rsidR="001D5F3D">
        <w:rPr>
          <w:rFonts w:eastAsia="Calibri"/>
          <w:rtl/>
        </w:rPr>
        <w:t>،</w:t>
      </w:r>
      <w:r w:rsidRPr="003D47FA">
        <w:rPr>
          <w:rFonts w:eastAsia="Calibri"/>
          <w:rtl/>
        </w:rPr>
        <w:t xml:space="preserve"> فلا نزاع لهم في الوضع والتسمية) اهـ [شرح العقائد النسفية]</w:t>
      </w:r>
      <w:r w:rsidR="001D5F3D">
        <w:rPr>
          <w:rFonts w:eastAsia="Calibri"/>
          <w:rtl/>
        </w:rPr>
        <w:t>،</w:t>
      </w:r>
      <w:r w:rsidR="00EE31E7" w:rsidRPr="003D47FA">
        <w:rPr>
          <w:color w:val="FF0000"/>
          <w:sz w:val="24"/>
          <w:rtl/>
        </w:rPr>
        <w:t xml:space="preserve"> </w:t>
      </w:r>
    </w:p>
    <w:p w14:paraId="7E734FE6" w14:textId="709E9BD9" w:rsidR="00BD1148" w:rsidRPr="003D47FA" w:rsidRDefault="00BD1148" w:rsidP="00687F26">
      <w:pPr>
        <w:rPr>
          <w:rFonts w:eastAsia="Calibri"/>
          <w:rtl/>
        </w:rPr>
      </w:pPr>
      <w:r w:rsidRPr="003D47FA">
        <w:rPr>
          <w:rFonts w:eastAsia="Calibri"/>
          <w:b/>
          <w:bCs/>
          <w:rtl/>
        </w:rPr>
        <w:t>(3) قول الإمام احمد</w:t>
      </w:r>
      <w:r w:rsidRPr="003D47FA">
        <w:rPr>
          <w:rFonts w:eastAsia="Calibri"/>
          <w:rtl/>
        </w:rPr>
        <w:t>: (إن الله تعالى لم يزل متكلماً إن شاء) ليس معناه أنّ الكلام النفسي القائم بذات الله تعالى يتبع المشيئة كالخلق والرزق فإنه قديم ازلى لا بداية ولا نهاية</w:t>
      </w:r>
      <w:r w:rsidR="001D5F3D">
        <w:rPr>
          <w:rFonts w:eastAsia="Calibri"/>
          <w:rtl/>
        </w:rPr>
        <w:t>،</w:t>
      </w:r>
      <w:r w:rsidRPr="003D47FA">
        <w:rPr>
          <w:rFonts w:eastAsia="Calibri"/>
          <w:rtl/>
        </w:rPr>
        <w:t xml:space="preserve"> </w:t>
      </w:r>
      <w:r w:rsidRPr="003D47FA">
        <w:rPr>
          <w:rFonts w:eastAsia="Calibri"/>
          <w:b/>
          <w:bCs/>
          <w:rtl/>
        </w:rPr>
        <w:t>والإمام احمد لم يتكلم على الكلام النفسي أصلا</w:t>
      </w:r>
      <w:r w:rsidRPr="003D47FA">
        <w:rPr>
          <w:rFonts w:eastAsia="Calibri"/>
          <w:rtl/>
        </w:rPr>
        <w:t xml:space="preserve"> وإنما كلامه على الكلام اللفظي المسموع</w:t>
      </w:r>
      <w:r w:rsidR="001D5F3D">
        <w:rPr>
          <w:rFonts w:eastAsia="Calibri"/>
          <w:rtl/>
        </w:rPr>
        <w:t>،</w:t>
      </w:r>
      <w:r w:rsidRPr="003D47FA">
        <w:rPr>
          <w:rFonts w:eastAsia="Calibri"/>
          <w:rtl/>
        </w:rPr>
        <w:t xml:space="preserve"> وهذا كما قال تعالى {مَا يَأْتِيهِمْ مِنْ ذِكْرٍ مِنْ رَبِّهِمْ مُحْدَثٍ}</w:t>
      </w:r>
      <w:r w:rsidR="001D5F3D">
        <w:rPr>
          <w:rFonts w:eastAsia="Calibri"/>
          <w:rtl/>
        </w:rPr>
        <w:t>،</w:t>
      </w:r>
      <w:r w:rsidRPr="003D47FA">
        <w:rPr>
          <w:rFonts w:eastAsia="Calibri"/>
          <w:rtl/>
        </w:rPr>
        <w:t xml:space="preserve"> وهذا يصح فيه أن نقول: إن الله تعالى لم يزل متكلماً إن شاء</w:t>
      </w:r>
      <w:r w:rsidR="001D5F3D">
        <w:rPr>
          <w:rFonts w:eastAsia="Calibri"/>
          <w:rtl/>
        </w:rPr>
        <w:t>،</w:t>
      </w:r>
      <w:r w:rsidRPr="003D47FA">
        <w:rPr>
          <w:rFonts w:eastAsia="Calibri"/>
          <w:rtl/>
        </w:rPr>
        <w:t xml:space="preserve"> باعتبار السامع للقرآن فإن هناك مرتبتان مختلفتان</w:t>
      </w:r>
      <w:r w:rsidR="001D5F3D">
        <w:rPr>
          <w:rFonts w:eastAsia="Calibri"/>
          <w:rtl/>
        </w:rPr>
        <w:t>،</w:t>
      </w:r>
      <w:r w:rsidRPr="003D47FA">
        <w:rPr>
          <w:rFonts w:eastAsia="Calibri"/>
          <w:rtl/>
        </w:rPr>
        <w:t xml:space="preserve"> فكل ما تعلق بالقديم الازلي قديم أزلي وكل ما تعلق بالمخلوق المحدث مخلوق محدث مثله</w:t>
      </w:r>
      <w:r w:rsidR="001D5F3D">
        <w:rPr>
          <w:rFonts w:eastAsia="Calibri"/>
          <w:rtl/>
        </w:rPr>
        <w:t>،</w:t>
      </w:r>
      <w:r w:rsidRPr="003D47FA">
        <w:rPr>
          <w:rFonts w:eastAsia="Calibri"/>
          <w:rtl/>
        </w:rPr>
        <w:t xml:space="preserve"> </w:t>
      </w:r>
    </w:p>
    <w:p w14:paraId="28CD1781" w14:textId="77777777" w:rsidR="00BD1148" w:rsidRPr="003D47FA" w:rsidRDefault="00BD1148" w:rsidP="00687F26">
      <w:pPr>
        <w:ind w:left="-46"/>
        <w:jc w:val="center"/>
        <w:rPr>
          <w:b/>
          <w:bCs/>
          <w:rtl/>
        </w:rPr>
      </w:pPr>
      <w:r w:rsidRPr="003D47FA">
        <w:rPr>
          <w:b/>
          <w:bCs/>
          <w:rtl/>
        </w:rPr>
        <w:t>***</w:t>
      </w:r>
    </w:p>
    <w:p w14:paraId="5F0B6789" w14:textId="77777777" w:rsidR="00BD1148" w:rsidRPr="003D47FA" w:rsidRDefault="00BD1148" w:rsidP="00687F26">
      <w:pPr>
        <w:ind w:left="-46"/>
        <w:rPr>
          <w:b/>
          <w:bCs/>
          <w:rtl/>
          <w:lang w:bidi="ar-KW"/>
        </w:rPr>
      </w:pPr>
    </w:p>
    <w:p w14:paraId="28A459EA" w14:textId="77777777" w:rsidR="00687F26" w:rsidRPr="003D47FA" w:rsidRDefault="00687F26">
      <w:pPr>
        <w:rPr>
          <w:b/>
          <w:bCs/>
          <w:sz w:val="32"/>
          <w:szCs w:val="32"/>
          <w:rtl/>
        </w:rPr>
      </w:pPr>
    </w:p>
    <w:p w14:paraId="39E8A95B" w14:textId="77777777" w:rsidR="00687F26" w:rsidRPr="003D47FA" w:rsidRDefault="00687F26">
      <w:pPr>
        <w:rPr>
          <w:b/>
          <w:bCs/>
          <w:sz w:val="32"/>
          <w:szCs w:val="32"/>
          <w:rtl/>
        </w:rPr>
      </w:pPr>
    </w:p>
    <w:p w14:paraId="342117D1" w14:textId="77777777" w:rsidR="00687F26" w:rsidRPr="003D47FA" w:rsidRDefault="00687F26" w:rsidP="00687F26">
      <w:pPr>
        <w:pStyle w:val="a3"/>
        <w:jc w:val="center"/>
        <w:rPr>
          <w:sz w:val="40"/>
          <w:szCs w:val="40"/>
          <w:u w:val="single"/>
          <w:rtl/>
        </w:rPr>
      </w:pPr>
    </w:p>
    <w:p w14:paraId="5AA5D9B0" w14:textId="00E51003" w:rsidR="00687F26" w:rsidRPr="003D47FA" w:rsidRDefault="00687F26" w:rsidP="00687F26">
      <w:pPr>
        <w:pStyle w:val="a3"/>
        <w:jc w:val="center"/>
        <w:rPr>
          <w:sz w:val="40"/>
          <w:szCs w:val="40"/>
          <w:highlight w:val="yellow"/>
          <w:u w:val="single"/>
          <w:rtl/>
        </w:rPr>
      </w:pPr>
      <w:r w:rsidRPr="003D47FA">
        <w:rPr>
          <w:sz w:val="40"/>
          <w:szCs w:val="40"/>
          <w:highlight w:val="yellow"/>
          <w:u w:val="single"/>
          <w:rtl/>
        </w:rPr>
        <w:t>[11]</w:t>
      </w:r>
    </w:p>
    <w:p w14:paraId="04617E3A" w14:textId="749B7754" w:rsidR="00D51808" w:rsidRPr="003D47FA" w:rsidRDefault="00687F26" w:rsidP="00687F26">
      <w:pPr>
        <w:pStyle w:val="a3"/>
        <w:jc w:val="center"/>
        <w:rPr>
          <w:sz w:val="40"/>
          <w:szCs w:val="40"/>
          <w:u w:val="single"/>
          <w:rtl/>
        </w:rPr>
      </w:pPr>
      <w:r w:rsidRPr="003D47FA">
        <w:rPr>
          <w:sz w:val="40"/>
          <w:szCs w:val="40"/>
          <w:highlight w:val="yellow"/>
          <w:u w:val="single"/>
          <w:rtl/>
        </w:rPr>
        <w:t>قواعد التقديس المتعلقة بجناب الذات تعالى وتقدس</w:t>
      </w:r>
    </w:p>
    <w:p w14:paraId="0B3DB985" w14:textId="5A02DB49" w:rsidR="00687F26" w:rsidRPr="003D47FA" w:rsidRDefault="00687F26" w:rsidP="00687F26">
      <w:pPr>
        <w:pStyle w:val="a3"/>
        <w:jc w:val="center"/>
        <w:rPr>
          <w:sz w:val="40"/>
          <w:szCs w:val="40"/>
          <w:u w:val="single"/>
          <w:rtl/>
        </w:rPr>
      </w:pPr>
    </w:p>
    <w:p w14:paraId="3AA373A9" w14:textId="7DDBA598" w:rsidR="00687F26" w:rsidRPr="003D47FA" w:rsidRDefault="00687F26">
      <w:pPr>
        <w:rPr>
          <w:b/>
          <w:bCs/>
          <w:rtl/>
        </w:rPr>
      </w:pPr>
    </w:p>
    <w:p w14:paraId="3465C29F" w14:textId="26D226C6" w:rsidR="00687F26" w:rsidRPr="003D47FA" w:rsidRDefault="00687F26" w:rsidP="00687F26">
      <w:pPr>
        <w:rPr>
          <w:rFonts w:eastAsia="Times New Roman"/>
          <w:bCs/>
        </w:rPr>
      </w:pPr>
      <w:r w:rsidRPr="003D47FA">
        <w:rPr>
          <w:b/>
          <w:bCs/>
          <w:rtl/>
        </w:rPr>
        <w:t>علم التقديس هو قسم توحيد جناب الذات هو ذروة سنام التقديس والتسبيح والتنزيه الاعتقادي الذي هو أعلى واجل من مجرد تسبيح اللسان</w:t>
      </w:r>
      <w:r w:rsidR="001D5F3D">
        <w:rPr>
          <w:b/>
          <w:bCs/>
          <w:rtl/>
        </w:rPr>
        <w:t>،</w:t>
      </w:r>
      <w:r w:rsidR="00EE31E7" w:rsidRPr="003D47FA">
        <w:rPr>
          <w:rtl/>
        </w:rPr>
        <w:t xml:space="preserve"> </w:t>
      </w:r>
      <w:r w:rsidRPr="003D47FA">
        <w:rPr>
          <w:rtl/>
        </w:rPr>
        <w:t>وقسم توحيد الذات هو أساس التوحيد</w:t>
      </w:r>
      <w:r w:rsidR="001D5F3D">
        <w:rPr>
          <w:rtl/>
        </w:rPr>
        <w:t>،</w:t>
      </w:r>
      <w:r w:rsidRPr="003D47FA">
        <w:rPr>
          <w:rtl/>
        </w:rPr>
        <w:t xml:space="preserve"> إذ جميع أقسام التوحيد إنما تؤول إليه</w:t>
      </w:r>
      <w:r w:rsidR="001D5F3D">
        <w:rPr>
          <w:rtl/>
        </w:rPr>
        <w:t>،</w:t>
      </w:r>
      <w:r w:rsidRPr="003D47FA">
        <w:rPr>
          <w:rtl/>
        </w:rPr>
        <w:t xml:space="preserve"> فتوحيد الأسماء المقصود به توحيد أسماء ذات الله تعالى إذ الاسم للمسمى</w:t>
      </w:r>
      <w:r w:rsidR="001D5F3D">
        <w:rPr>
          <w:rtl/>
        </w:rPr>
        <w:t>،</w:t>
      </w:r>
      <w:r w:rsidRPr="003D47FA">
        <w:rPr>
          <w:rtl/>
        </w:rPr>
        <w:t xml:space="preserve"> والمسمى هو ذات الله</w:t>
      </w:r>
      <w:r w:rsidR="001D5F3D">
        <w:rPr>
          <w:rtl/>
        </w:rPr>
        <w:t>،</w:t>
      </w:r>
      <w:r w:rsidRPr="003D47FA">
        <w:rPr>
          <w:rtl/>
        </w:rPr>
        <w:t xml:space="preserve"> والأسماء الحسنى إنما تدل على صفات الذات وأفعال الذات</w:t>
      </w:r>
      <w:r w:rsidR="001D5F3D">
        <w:rPr>
          <w:rtl/>
        </w:rPr>
        <w:t>،</w:t>
      </w:r>
      <w:r w:rsidRPr="003D47FA">
        <w:rPr>
          <w:rtl/>
        </w:rPr>
        <w:t xml:space="preserve"> وتوحيد</w:t>
      </w:r>
      <w:r w:rsidRPr="003D47FA">
        <w:rPr>
          <w:rtl/>
          <w:lang w:bidi="ar-KW"/>
        </w:rPr>
        <w:t xml:space="preserve"> الصفات المقصود منه توحيد صفات الذات إذ تعود جميع الصفات إلى الذات الذي يتصف بهذه الصفات</w:t>
      </w:r>
      <w:r w:rsidR="001D5F3D">
        <w:rPr>
          <w:rtl/>
          <w:lang w:bidi="ar-KW"/>
        </w:rPr>
        <w:t>،</w:t>
      </w:r>
      <w:r w:rsidRPr="003D47FA">
        <w:rPr>
          <w:rtl/>
          <w:lang w:bidi="ar-KW"/>
        </w:rPr>
        <w:t xml:space="preserve"> كما أنّ توحيد الأفعال المقصود به بيان قدرة الذات على الأفعال</w:t>
      </w:r>
      <w:r w:rsidR="001D5F3D">
        <w:rPr>
          <w:rtl/>
          <w:lang w:bidi="ar-KW"/>
        </w:rPr>
        <w:t>،</w:t>
      </w:r>
      <w:r w:rsidRPr="003D47FA">
        <w:rPr>
          <w:rtl/>
          <w:lang w:bidi="ar-KW"/>
        </w:rPr>
        <w:t xml:space="preserve"> وأنه لا يكون في ملك الله تعالى سوى أفعال الله تعالى</w:t>
      </w:r>
      <w:r w:rsidR="001D5F3D">
        <w:rPr>
          <w:rtl/>
          <w:lang w:bidi="ar-KW"/>
        </w:rPr>
        <w:t>،</w:t>
      </w:r>
      <w:r w:rsidRPr="003D47FA">
        <w:rPr>
          <w:rtl/>
          <w:lang w:bidi="ar-KW"/>
        </w:rPr>
        <w:t xml:space="preserve"> فالأفعال تعود بالضرورة إلى أفعال الذات</w:t>
      </w:r>
      <w:r w:rsidR="001D5F3D">
        <w:rPr>
          <w:rtl/>
          <w:lang w:bidi="ar-KW"/>
        </w:rPr>
        <w:t>،</w:t>
      </w:r>
      <w:r w:rsidRPr="003D47FA">
        <w:rPr>
          <w:rtl/>
          <w:lang w:bidi="ar-KW"/>
        </w:rPr>
        <w:t xml:space="preserve"> وتوحيد الربوبية ما هو إلا توحيد الذات المستحقة للربوبية على العالمين</w:t>
      </w:r>
      <w:r w:rsidR="001D5F3D">
        <w:rPr>
          <w:rtl/>
          <w:lang w:bidi="ar-KW"/>
        </w:rPr>
        <w:t>،</w:t>
      </w:r>
      <w:r w:rsidRPr="003D47FA">
        <w:rPr>
          <w:rtl/>
          <w:lang w:bidi="ar-KW"/>
        </w:rPr>
        <w:t xml:space="preserve"> وتوحيد الألوهية ما هو إلا اعتقاد استحقاق ذات الله تعالى للعبادة وحده</w:t>
      </w:r>
      <w:r w:rsidR="001D5F3D">
        <w:rPr>
          <w:rtl/>
          <w:lang w:bidi="ar-KW"/>
        </w:rPr>
        <w:t>،</w:t>
      </w:r>
      <w:r w:rsidRPr="003D47FA">
        <w:rPr>
          <w:rtl/>
          <w:lang w:bidi="ar-KW"/>
        </w:rPr>
        <w:t xml:space="preserve"> وصرف العبادات جميعها لذات الله وحده لا شريك له</w:t>
      </w:r>
      <w:r w:rsidR="001D5F3D">
        <w:rPr>
          <w:rtl/>
          <w:lang w:bidi="ar-KW"/>
        </w:rPr>
        <w:t>،</w:t>
      </w:r>
      <w:r w:rsidRPr="003D47FA">
        <w:rPr>
          <w:rtl/>
          <w:lang w:bidi="ar-KW"/>
        </w:rPr>
        <w:t xml:space="preserve"> وعلى ذلك فتوحيد الذات أصل لكل أقسام التوحيد</w:t>
      </w:r>
      <w:r w:rsidR="001D5F3D">
        <w:rPr>
          <w:rtl/>
          <w:lang w:bidi="ar-KW"/>
        </w:rPr>
        <w:t>،</w:t>
      </w:r>
      <w:r w:rsidRPr="003D47FA">
        <w:rPr>
          <w:rtl/>
          <w:lang w:bidi="ar-KW"/>
        </w:rPr>
        <w:t xml:space="preserve"> وجميع أقسام التوحيد إنما يعود في نهاية المطاف إلى توحيد الذات</w:t>
      </w:r>
      <w:r w:rsidR="001D5F3D">
        <w:rPr>
          <w:rtl/>
          <w:lang w:bidi="ar-KW"/>
        </w:rPr>
        <w:t>،</w:t>
      </w:r>
      <w:r w:rsidRPr="003D47FA">
        <w:rPr>
          <w:rtl/>
          <w:lang w:bidi="ar-KW"/>
        </w:rPr>
        <w:t xml:space="preserve"> ومن هنا كان توحيد الذات هو أساس التوحيد الذي هو حق الله تعالى على العبيد</w:t>
      </w:r>
      <w:r w:rsidR="001D5F3D">
        <w:rPr>
          <w:rtl/>
          <w:lang w:bidi="ar-KW"/>
        </w:rPr>
        <w:t>،</w:t>
      </w:r>
      <w:r w:rsidRPr="003D47FA">
        <w:rPr>
          <w:rtl/>
          <w:lang w:bidi="ar-KW"/>
        </w:rPr>
        <w:t xml:space="preserve"> </w:t>
      </w:r>
      <w:r w:rsidRPr="003D47FA">
        <w:rPr>
          <w:rtl/>
        </w:rPr>
        <w:t>كما أنّ توحيد الذات هو أهم قسم من أقسام التوحيد</w:t>
      </w:r>
      <w:r w:rsidR="001D5F3D">
        <w:rPr>
          <w:rtl/>
        </w:rPr>
        <w:t>،</w:t>
      </w:r>
      <w:r w:rsidRPr="003D47FA">
        <w:rPr>
          <w:rtl/>
          <w:lang w:bidi="ar-KW"/>
        </w:rPr>
        <w:t xml:space="preserve"> وهو علم التقديس والتنزيه</w:t>
      </w:r>
      <w:r w:rsidR="001D5F3D">
        <w:rPr>
          <w:rtl/>
          <w:lang w:bidi="ar-KW"/>
        </w:rPr>
        <w:t>،</w:t>
      </w:r>
      <w:r w:rsidRPr="003D47FA">
        <w:rPr>
          <w:rtl/>
          <w:lang w:bidi="ar-KW"/>
        </w:rPr>
        <w:t xml:space="preserve"> وهو حجر الزاوية في تجديد التوحيد ووحدة أهل التوحيد</w:t>
      </w:r>
      <w:r w:rsidR="001D5F3D">
        <w:rPr>
          <w:rtl/>
          <w:lang w:bidi="ar-KW"/>
        </w:rPr>
        <w:t>،</w:t>
      </w:r>
      <w:r w:rsidRPr="003D47FA">
        <w:rPr>
          <w:rtl/>
          <w:lang w:bidi="ar-KW"/>
        </w:rPr>
        <w:t xml:space="preserve"> </w:t>
      </w:r>
      <w:r w:rsidRPr="003D47FA">
        <w:rPr>
          <w:rtl/>
        </w:rPr>
        <w:t xml:space="preserve">والمقصود من </w:t>
      </w:r>
      <w:r w:rsidR="00EE31E7" w:rsidRPr="003D47FA">
        <w:rPr>
          <w:rtl/>
        </w:rPr>
        <w:t>(</w:t>
      </w:r>
      <w:r w:rsidRPr="003D47FA">
        <w:rPr>
          <w:rtl/>
        </w:rPr>
        <w:t>توحيد الذات</w:t>
      </w:r>
      <w:r w:rsidR="00EE31E7" w:rsidRPr="003D47FA">
        <w:rPr>
          <w:rtl/>
        </w:rPr>
        <w:t xml:space="preserve">) </w:t>
      </w:r>
      <w:r w:rsidRPr="003D47FA">
        <w:rPr>
          <w:rtl/>
        </w:rPr>
        <w:t>هو اعتقاد الكمال لله في ذاته</w:t>
      </w:r>
      <w:r w:rsidR="001D5F3D">
        <w:rPr>
          <w:rtl/>
        </w:rPr>
        <w:t>،</w:t>
      </w:r>
      <w:r w:rsidRPr="003D47FA">
        <w:rPr>
          <w:rtl/>
        </w:rPr>
        <w:t xml:space="preserve"> والتنزيه لذاته عن كل نقص</w:t>
      </w:r>
      <w:r w:rsidR="001D5F3D">
        <w:rPr>
          <w:rtl/>
        </w:rPr>
        <w:t>،</w:t>
      </w:r>
      <w:r w:rsidRPr="003D47FA">
        <w:rPr>
          <w:rtl/>
        </w:rPr>
        <w:t xml:space="preserve"> وهذا يستلزم تنزيه ذات الله تعالى عن مشابهة ذوات الخلائق لأنها موصوفة بالنقص من كل جهة</w:t>
      </w:r>
      <w:r w:rsidR="001D5F3D">
        <w:rPr>
          <w:rtl/>
        </w:rPr>
        <w:t>،</w:t>
      </w:r>
      <w:r w:rsidRPr="003D47FA">
        <w:rPr>
          <w:rtl/>
        </w:rPr>
        <w:t xml:space="preserve"> ولما كانت العبادة لا تصحّ إلاّ بعد معرفة المعبود</w:t>
      </w:r>
      <w:r w:rsidR="001D5F3D">
        <w:rPr>
          <w:rtl/>
        </w:rPr>
        <w:t>،</w:t>
      </w:r>
      <w:r w:rsidRPr="003D47FA">
        <w:rPr>
          <w:rtl/>
        </w:rPr>
        <w:t xml:space="preserve"> ومعرفة المعبود سبحانه تستلزم أول ما تستلزم توحيد ذات المعبود سبحانه</w:t>
      </w:r>
      <w:r w:rsidR="001D5F3D">
        <w:rPr>
          <w:rtl/>
        </w:rPr>
        <w:t>،</w:t>
      </w:r>
      <w:r w:rsidRPr="003D47FA">
        <w:rPr>
          <w:rtl/>
        </w:rPr>
        <w:t xml:space="preserve"> لذا فإنّ أهم أقسام التوحيد توحيد ذات الله تعالى</w:t>
      </w:r>
      <w:r w:rsidR="001D5F3D">
        <w:rPr>
          <w:rtl/>
        </w:rPr>
        <w:t>،</w:t>
      </w:r>
      <w:r w:rsidR="00EE31E7" w:rsidRPr="003D47FA">
        <w:rPr>
          <w:rtl/>
        </w:rPr>
        <w:t xml:space="preserve"> </w:t>
      </w:r>
      <w:r w:rsidRPr="003D47FA">
        <w:rPr>
          <w:rtl/>
          <w:lang w:bidi="ar-KW"/>
        </w:rPr>
        <w:t>ولابد من الإشارة إلى خطورة الذهول عن توحيد الذات</w:t>
      </w:r>
      <w:r w:rsidR="00EE31E7" w:rsidRPr="003D47FA">
        <w:rPr>
          <w:rtl/>
          <w:lang w:bidi="ar-KW"/>
        </w:rPr>
        <w:t>:</w:t>
      </w:r>
      <w:r w:rsidRPr="003D47FA">
        <w:rPr>
          <w:rtl/>
          <w:lang w:bidi="ar-KW"/>
        </w:rPr>
        <w:t xml:space="preserve"> لأن ذلك سيؤدي ولا شك إلى خلل في فهم التوحيد والإحاطة بكل جوانبه</w:t>
      </w:r>
      <w:r w:rsidR="001D5F3D">
        <w:rPr>
          <w:rtl/>
          <w:lang w:bidi="ar-KW"/>
        </w:rPr>
        <w:t>،</w:t>
      </w:r>
      <w:r w:rsidRPr="003D47FA">
        <w:rPr>
          <w:rtl/>
          <w:lang w:bidi="ar-KW"/>
        </w:rPr>
        <w:t xml:space="preserve"> كما سيؤدي إلى قصور واضح جلي في الإلمام بما يجب وما يجوز وما يستحيل في ذات الله تعالى</w:t>
      </w:r>
      <w:r w:rsidR="001D5F3D">
        <w:rPr>
          <w:rtl/>
          <w:lang w:bidi="ar-KW"/>
        </w:rPr>
        <w:t>،</w:t>
      </w:r>
      <w:r w:rsidRPr="003D47FA">
        <w:rPr>
          <w:rtl/>
          <w:lang w:bidi="ar-KW"/>
        </w:rPr>
        <w:t xml:space="preserve"> وحتما سيؤول بأصحاب ذلك الخلل إلى الحشو على حساب التقديس</w:t>
      </w:r>
      <w:r w:rsidR="001D5F3D">
        <w:rPr>
          <w:rtl/>
          <w:lang w:bidi="ar-KW"/>
        </w:rPr>
        <w:t>،</w:t>
      </w:r>
      <w:r w:rsidRPr="003D47FA">
        <w:rPr>
          <w:rtl/>
          <w:lang w:bidi="ar-KW"/>
        </w:rPr>
        <w:t xml:space="preserve"> وإلى اعتقاد بدعة التجسيم وإن لم يشعروا بذلك</w:t>
      </w:r>
      <w:r w:rsidR="001D5F3D">
        <w:rPr>
          <w:rtl/>
          <w:lang w:bidi="ar-KW"/>
        </w:rPr>
        <w:t>،</w:t>
      </w:r>
      <w:r w:rsidR="00EE31E7" w:rsidRPr="003D47FA">
        <w:rPr>
          <w:rtl/>
          <w:lang w:bidi="ar-KW"/>
        </w:rPr>
        <w:t xml:space="preserve"> </w:t>
      </w:r>
      <w:r w:rsidRPr="003D47FA">
        <w:rPr>
          <w:rtl/>
          <w:lang w:bidi="ar-KW"/>
        </w:rPr>
        <w:t>وقد اخترت عشرة قواعد من أهم قواعد هذا العلم الجليل أجعلها مثلا يحتذى به في علم التقديس</w:t>
      </w:r>
      <w:r w:rsidR="00EE31E7" w:rsidRPr="003D47FA">
        <w:rPr>
          <w:rtl/>
          <w:lang w:bidi="ar-KW"/>
        </w:rPr>
        <w:t xml:space="preserve">: </w:t>
      </w:r>
      <w:r w:rsidRPr="003D47FA">
        <w:rPr>
          <w:rFonts w:eastAsia="Times New Roman"/>
          <w:bCs/>
          <w:rtl/>
          <w:lang w:bidi="ar-KW"/>
        </w:rPr>
        <w:t>اتناولها باختصار شديد لتكون إشارة إلى ذلك العلم الجليل</w:t>
      </w:r>
      <w:r w:rsidR="00EE31E7" w:rsidRPr="003D47FA">
        <w:rPr>
          <w:rFonts w:eastAsia="Times New Roman"/>
          <w:bCs/>
          <w:rtl/>
          <w:lang w:bidi="ar-KW"/>
        </w:rPr>
        <w:t>:</w:t>
      </w:r>
      <w:r w:rsidRPr="003D47FA">
        <w:rPr>
          <w:rFonts w:eastAsia="Times New Roman"/>
          <w:bCs/>
          <w:rtl/>
          <w:lang w:bidi="ar-KW"/>
        </w:rPr>
        <w:t xml:space="preserve"> </w:t>
      </w:r>
    </w:p>
    <w:p w14:paraId="3EE81DB6" w14:textId="33057085" w:rsidR="00687F26" w:rsidRPr="003D47FA" w:rsidRDefault="00EE31E7" w:rsidP="00687F26">
      <w:pPr>
        <w:rPr>
          <w:rFonts w:eastAsia="Times New Roman"/>
          <w:bCs/>
          <w:rtl/>
        </w:rPr>
      </w:pPr>
      <w:r w:rsidRPr="003D47FA">
        <w:rPr>
          <w:rFonts w:eastAsia="Times New Roman"/>
          <w:bCs/>
          <w:sz w:val="32"/>
          <w:szCs w:val="32"/>
          <w:highlight w:val="yellow"/>
          <w:u w:val="single"/>
          <w:rtl/>
        </w:rPr>
        <w:t>[(</w:t>
      </w:r>
      <w:r w:rsidR="00687F26" w:rsidRPr="003D47FA">
        <w:rPr>
          <w:rFonts w:eastAsia="Times New Roman"/>
          <w:bCs/>
          <w:sz w:val="32"/>
          <w:szCs w:val="32"/>
          <w:highlight w:val="yellow"/>
          <w:u w:val="single"/>
          <w:rtl/>
        </w:rPr>
        <w:t>القاعدة الأولى</w:t>
      </w:r>
      <w:r w:rsidRPr="003D47FA">
        <w:rPr>
          <w:rFonts w:eastAsia="Times New Roman"/>
          <w:bCs/>
          <w:sz w:val="32"/>
          <w:szCs w:val="32"/>
          <w:highlight w:val="yellow"/>
          <w:u w:val="single"/>
          <w:rtl/>
        </w:rPr>
        <w:t>)]</w:t>
      </w:r>
      <w:r w:rsidRPr="003D47FA">
        <w:rPr>
          <w:rFonts w:eastAsia="Times New Roman"/>
          <w:bCs/>
          <w:rtl/>
        </w:rPr>
        <w:t xml:space="preserve">: </w:t>
      </w:r>
      <w:r w:rsidR="00687F26" w:rsidRPr="003D47FA">
        <w:rPr>
          <w:b/>
          <w:bCs/>
          <w:rtl/>
          <w:lang w:bidi="ar-KW"/>
        </w:rPr>
        <w:t>تنزيه ذات الله تعالى عن</w:t>
      </w:r>
      <w:r w:rsidRPr="003D47FA">
        <w:rPr>
          <w:b/>
          <w:bCs/>
          <w:rtl/>
          <w:lang w:bidi="ar-KW"/>
        </w:rPr>
        <w:t xml:space="preserve"> </w:t>
      </w:r>
      <w:r w:rsidR="00687F26" w:rsidRPr="003D47FA">
        <w:rPr>
          <w:b/>
          <w:bCs/>
          <w:rtl/>
          <w:lang w:bidi="ar-KW"/>
        </w:rPr>
        <w:t>أي مثيل أو كفء أو شبيه</w:t>
      </w:r>
      <w:r w:rsidRPr="003D47FA">
        <w:rPr>
          <w:b/>
          <w:bCs/>
          <w:rtl/>
          <w:lang w:bidi="ar-KW"/>
        </w:rPr>
        <w:t>]:</w:t>
      </w:r>
      <w:r w:rsidRPr="003D47FA">
        <w:rPr>
          <w:rtl/>
          <w:lang w:bidi="ar-KW"/>
        </w:rPr>
        <w:t xml:space="preserve"> (</w:t>
      </w:r>
      <w:r w:rsidR="00687F26" w:rsidRPr="003D47FA">
        <w:rPr>
          <w:rtl/>
          <w:lang w:bidi="ar-KW"/>
        </w:rPr>
        <w:t>أ</w:t>
      </w:r>
      <w:r w:rsidRPr="003D47FA">
        <w:rPr>
          <w:rtl/>
          <w:lang w:bidi="ar-KW"/>
        </w:rPr>
        <w:t>)</w:t>
      </w:r>
      <w:r w:rsidR="00687F26" w:rsidRPr="003D47FA">
        <w:rPr>
          <w:rtl/>
          <w:lang w:bidi="ar-KW"/>
        </w:rPr>
        <w:t xml:space="preserve"> </w:t>
      </w:r>
      <w:r w:rsidR="00687F26" w:rsidRPr="003D47FA">
        <w:rPr>
          <w:rtl/>
        </w:rPr>
        <w:t>الله عز وجل لا يشبهه شيء من المخلوقات</w:t>
      </w:r>
      <w:r w:rsidR="001D5F3D">
        <w:rPr>
          <w:rtl/>
        </w:rPr>
        <w:t>،</w:t>
      </w:r>
      <w:r w:rsidR="00687F26" w:rsidRPr="003D47FA">
        <w:rPr>
          <w:rtl/>
        </w:rPr>
        <w:t xml:space="preserve"> ولا هو يشبه شيئاً منها</w:t>
      </w:r>
      <w:r w:rsidR="001D5F3D">
        <w:rPr>
          <w:rtl/>
        </w:rPr>
        <w:t>،</w:t>
      </w:r>
      <w:r w:rsidR="00687F26" w:rsidRPr="003D47FA">
        <w:rPr>
          <w:rtl/>
        </w:rPr>
        <w:t xml:space="preserve"> لأنه لو أشبهه شيء لكان مثله قديماً</w:t>
      </w:r>
      <w:r w:rsidR="001D5F3D">
        <w:rPr>
          <w:rtl/>
        </w:rPr>
        <w:t>،</w:t>
      </w:r>
      <w:r w:rsidR="00687F26" w:rsidRPr="003D47FA">
        <w:rPr>
          <w:rtl/>
        </w:rPr>
        <w:t xml:space="preserve"> ولو أشبه شيئاً لكان مثله مخلوقاً</w:t>
      </w:r>
      <w:r w:rsidR="001D5F3D">
        <w:rPr>
          <w:rtl/>
        </w:rPr>
        <w:t>،</w:t>
      </w:r>
      <w:r w:rsidR="00687F26" w:rsidRPr="003D47FA">
        <w:rPr>
          <w:rtl/>
        </w:rPr>
        <w:t xml:space="preserve"> وكلا الحالين على الله محال</w:t>
      </w:r>
      <w:r w:rsidR="001D5F3D">
        <w:rPr>
          <w:rtl/>
        </w:rPr>
        <w:t>،</w:t>
      </w:r>
      <w:r w:rsidR="00687F26" w:rsidRPr="003D47FA">
        <w:rPr>
          <w:rtl/>
        </w:rPr>
        <w:t xml:space="preserve"> كما أن ذات المخلق تتصف بالنقص والعجز لأنها مخلوقة من عدم محدثة لم تكن ثم كانت</w:t>
      </w:r>
      <w:r w:rsidR="001D5F3D">
        <w:rPr>
          <w:rtl/>
        </w:rPr>
        <w:t>،</w:t>
      </w:r>
      <w:r w:rsidR="00687F26" w:rsidRPr="003D47FA">
        <w:rPr>
          <w:rtl/>
        </w:rPr>
        <w:t xml:space="preserve"> وهي إلى الفناء سائرة كما قال تعالى</w:t>
      </w:r>
      <w:r w:rsidRPr="003D47FA">
        <w:rPr>
          <w:rtl/>
        </w:rPr>
        <w:t>:</w:t>
      </w:r>
      <w:r w:rsidR="00687F26" w:rsidRPr="003D47FA">
        <w:rPr>
          <w:rtl/>
        </w:rPr>
        <w:t xml:space="preserve"> </w:t>
      </w:r>
      <w:r w:rsidRPr="003D47FA">
        <w:rPr>
          <w:rtl/>
        </w:rPr>
        <w:t>{</w:t>
      </w:r>
      <w:r w:rsidR="00687F26" w:rsidRPr="003D47FA">
        <w:rPr>
          <w:rtl/>
        </w:rPr>
        <w:t>كُلُّ مَنْ عَلَيْهَا فَانٍ * وَيَبْقَى وَجْهُ رَبِّكَ ذُو الْجَلَالِ وَالْإِكْرَامِ</w:t>
      </w:r>
      <w:r w:rsidR="005624C2">
        <w:rPr>
          <w:rtl/>
        </w:rPr>
        <w:t>} [</w:t>
      </w:r>
      <w:r w:rsidR="00687F26" w:rsidRPr="003D47FA">
        <w:rPr>
          <w:rtl/>
        </w:rPr>
        <w:t>الرحمن</w:t>
      </w:r>
      <w:r w:rsidRPr="003D47FA">
        <w:rPr>
          <w:rtl/>
        </w:rPr>
        <w:t>:</w:t>
      </w:r>
      <w:r w:rsidR="00687F26" w:rsidRPr="003D47FA">
        <w:rPr>
          <w:rtl/>
        </w:rPr>
        <w:t xml:space="preserve"> 26</w:t>
      </w:r>
      <w:r w:rsidR="001D5F3D">
        <w:rPr>
          <w:rtl/>
        </w:rPr>
        <w:t>،</w:t>
      </w:r>
      <w:r w:rsidR="00687F26" w:rsidRPr="003D47FA">
        <w:rPr>
          <w:rtl/>
        </w:rPr>
        <w:t xml:space="preserve"> 27</w:t>
      </w:r>
      <w:r w:rsidRPr="003D47FA">
        <w:rPr>
          <w:rtl/>
        </w:rPr>
        <w:t>]</w:t>
      </w:r>
      <w:r w:rsidR="001D5F3D">
        <w:rPr>
          <w:rtl/>
        </w:rPr>
        <w:t>،</w:t>
      </w:r>
      <w:r w:rsidR="00687F26" w:rsidRPr="003D47FA">
        <w:rPr>
          <w:rtl/>
        </w:rPr>
        <w:t xml:space="preserve"> وقوله تعالى</w:t>
      </w:r>
      <w:r w:rsidRPr="003D47FA">
        <w:rPr>
          <w:rtl/>
        </w:rPr>
        <w:t>:</w:t>
      </w:r>
      <w:r w:rsidR="00687F26" w:rsidRPr="003D47FA">
        <w:rPr>
          <w:rtl/>
        </w:rPr>
        <w:t xml:space="preserve"> </w:t>
      </w:r>
      <w:r w:rsidRPr="003D47FA">
        <w:rPr>
          <w:rtl/>
        </w:rPr>
        <w:t>{</w:t>
      </w:r>
      <w:r w:rsidR="00687F26" w:rsidRPr="003D47FA">
        <w:rPr>
          <w:rtl/>
        </w:rPr>
        <w:t>كُلُّ شَيْءٍ هَالِكٌ إِلَّا وَجْهَهُ لَهُ الْحُكْمُ وَإِلَيْهِ تُرْجَعُونَ</w:t>
      </w:r>
      <w:r w:rsidR="005624C2">
        <w:rPr>
          <w:rtl/>
        </w:rPr>
        <w:t>} [</w:t>
      </w:r>
      <w:r w:rsidR="00687F26" w:rsidRPr="003D47FA">
        <w:rPr>
          <w:rtl/>
        </w:rPr>
        <w:t>القصص</w:t>
      </w:r>
      <w:r w:rsidRPr="003D47FA">
        <w:rPr>
          <w:rtl/>
        </w:rPr>
        <w:t>:</w:t>
      </w:r>
      <w:r w:rsidR="00687F26" w:rsidRPr="003D47FA">
        <w:rPr>
          <w:rtl/>
        </w:rPr>
        <w:t xml:space="preserve"> 88 }</w:t>
      </w:r>
      <w:r w:rsidR="001D5F3D">
        <w:rPr>
          <w:rtl/>
        </w:rPr>
        <w:t>،</w:t>
      </w:r>
      <w:r w:rsidR="00687F26" w:rsidRPr="003D47FA">
        <w:rPr>
          <w:rtl/>
        </w:rPr>
        <w:t xml:space="preserve"> فلا يصح مشابهة الفاني للباقي</w:t>
      </w:r>
      <w:r w:rsidR="001D5F3D">
        <w:rPr>
          <w:rtl/>
        </w:rPr>
        <w:t>،</w:t>
      </w:r>
      <w:r w:rsidR="00687F26" w:rsidRPr="003D47FA">
        <w:rPr>
          <w:rtl/>
        </w:rPr>
        <w:t xml:space="preserve"> ولا المخلوق للخالق الباري</w:t>
      </w:r>
      <w:r w:rsidR="001D5F3D">
        <w:rPr>
          <w:rtl/>
        </w:rPr>
        <w:t>،</w:t>
      </w:r>
      <w:r w:rsidR="00687F26" w:rsidRPr="003D47FA">
        <w:rPr>
          <w:rtl/>
        </w:rPr>
        <w:t xml:space="preserve"> </w:t>
      </w:r>
      <w:r w:rsidR="00687F26" w:rsidRPr="003D47FA">
        <w:rPr>
          <w:rtl/>
          <w:lang w:bidi="ar-KW"/>
        </w:rPr>
        <w:t>من الأدلة القرآنية على تنزيه الله تعالى عن المثيل والكفء والشبيه والسمي</w:t>
      </w:r>
      <w:r w:rsidRPr="003D47FA">
        <w:rPr>
          <w:rtl/>
          <w:lang w:bidi="ar-KW"/>
        </w:rPr>
        <w:t>:</w:t>
      </w:r>
      <w:r w:rsidR="00687F26" w:rsidRPr="003D47FA">
        <w:rPr>
          <w:rtl/>
          <w:lang w:bidi="ar-KW"/>
        </w:rPr>
        <w:t xml:space="preserve"> قوله تعالى</w:t>
      </w:r>
      <w:r w:rsidRPr="003D47FA">
        <w:rPr>
          <w:rtl/>
          <w:lang w:bidi="ar-KW"/>
        </w:rPr>
        <w:t>:</w:t>
      </w:r>
      <w:r w:rsidR="00687F26" w:rsidRPr="003D47FA">
        <w:rPr>
          <w:rtl/>
          <w:lang w:bidi="ar-KW"/>
        </w:rPr>
        <w:t xml:space="preserve"> </w:t>
      </w:r>
      <w:r w:rsidRPr="003D47FA">
        <w:rPr>
          <w:rtl/>
        </w:rPr>
        <w:t>{</w:t>
      </w:r>
      <w:r w:rsidR="00687F26" w:rsidRPr="003D47FA">
        <w:rPr>
          <w:rtl/>
        </w:rPr>
        <w:t>ليس كمثلِه شيء</w:t>
      </w:r>
      <w:r w:rsidRPr="003D47FA">
        <w:rPr>
          <w:rtl/>
        </w:rPr>
        <w:t>}</w:t>
      </w:r>
      <w:r w:rsidR="00687F26" w:rsidRPr="003D47FA">
        <w:rPr>
          <w:rtl/>
        </w:rPr>
        <w:t xml:space="preserve"> [سورة الشورى/11]</w:t>
      </w:r>
      <w:r w:rsidR="001D5F3D">
        <w:rPr>
          <w:rtl/>
        </w:rPr>
        <w:t>،</w:t>
      </w:r>
      <w:r w:rsidR="00687F26" w:rsidRPr="003D47FA">
        <w:rPr>
          <w:rtl/>
        </w:rPr>
        <w:t xml:space="preserve"> في هذه الآية نفي المشابهة والمماثلة بين الله تعالى وخلقه ومعناه أن الله تعالى لا يشبه شيئًا من خلقه بوجه من الوجوه</w:t>
      </w:r>
      <w:r w:rsidR="001D5F3D">
        <w:rPr>
          <w:rtl/>
        </w:rPr>
        <w:t>،</w:t>
      </w:r>
      <w:r w:rsidR="00687F26" w:rsidRPr="003D47FA">
        <w:rPr>
          <w:rtl/>
        </w:rPr>
        <w:t xml:space="preserve"> وقوله تعالى</w:t>
      </w:r>
      <w:r w:rsidRPr="003D47FA">
        <w:rPr>
          <w:rtl/>
        </w:rPr>
        <w:t>:</w:t>
      </w:r>
      <w:r w:rsidR="00687F26" w:rsidRPr="003D47FA">
        <w:rPr>
          <w:rtl/>
        </w:rPr>
        <w:t xml:space="preserve"> </w:t>
      </w:r>
      <w:r w:rsidRPr="003D47FA">
        <w:rPr>
          <w:rtl/>
        </w:rPr>
        <w:t>{</w:t>
      </w:r>
      <w:r w:rsidR="00687F26" w:rsidRPr="003D47FA">
        <w:rPr>
          <w:rtl/>
        </w:rPr>
        <w:t>وللهِ المثَلُ الأعلى</w:t>
      </w:r>
      <w:r w:rsidR="005624C2">
        <w:rPr>
          <w:rtl/>
        </w:rPr>
        <w:t>} [</w:t>
      </w:r>
      <w:r w:rsidR="00687F26" w:rsidRPr="003D47FA">
        <w:rPr>
          <w:rtl/>
        </w:rPr>
        <w:t>سورة النحل/60] أي الوصف الذي لا يشبه وصف غيره</w:t>
      </w:r>
      <w:r w:rsidR="001D5F3D">
        <w:rPr>
          <w:rtl/>
        </w:rPr>
        <w:t>،</w:t>
      </w:r>
      <w:r w:rsidR="00687F26" w:rsidRPr="003D47FA">
        <w:rPr>
          <w:rtl/>
        </w:rPr>
        <w:t xml:space="preserve"> فلا يوصف ربنا عزَّ وجلَّ بصفات المخلوقين</w:t>
      </w:r>
      <w:r w:rsidR="001D5F3D">
        <w:rPr>
          <w:rtl/>
        </w:rPr>
        <w:t>،،</w:t>
      </w:r>
      <w:r w:rsidR="00687F26" w:rsidRPr="003D47FA">
        <w:rPr>
          <w:rtl/>
        </w:rPr>
        <w:t xml:space="preserve"> وقوله تعالى</w:t>
      </w:r>
      <w:r w:rsidRPr="003D47FA">
        <w:rPr>
          <w:rtl/>
        </w:rPr>
        <w:t>:</w:t>
      </w:r>
      <w:r w:rsidR="00687F26" w:rsidRPr="003D47FA">
        <w:rPr>
          <w:rtl/>
        </w:rPr>
        <w:t xml:space="preserve"> </w:t>
      </w:r>
      <w:r w:rsidRPr="003D47FA">
        <w:rPr>
          <w:rtl/>
        </w:rPr>
        <w:t>{</w:t>
      </w:r>
      <w:r w:rsidR="00687F26" w:rsidRPr="003D47FA">
        <w:rPr>
          <w:rtl/>
        </w:rPr>
        <w:t>فلا تضربوا للهِ الأمثال</w:t>
      </w:r>
      <w:r w:rsidR="005624C2">
        <w:rPr>
          <w:rtl/>
        </w:rPr>
        <w:t>} [</w:t>
      </w:r>
      <w:r w:rsidR="00687F26" w:rsidRPr="003D47FA">
        <w:rPr>
          <w:rtl/>
        </w:rPr>
        <w:t>سورة النحل/74]</w:t>
      </w:r>
      <w:r w:rsidR="001D5F3D">
        <w:rPr>
          <w:rtl/>
        </w:rPr>
        <w:t>،</w:t>
      </w:r>
      <w:r w:rsidR="00687F26" w:rsidRPr="003D47FA">
        <w:rPr>
          <w:rtl/>
        </w:rPr>
        <w:t xml:space="preserve"> أي لا تجعلوا لله الشبيهَ والمِثْل فإن اللهَ تعالى لا شبيه له ولا مثيل له</w:t>
      </w:r>
      <w:r w:rsidR="001D5F3D">
        <w:rPr>
          <w:rtl/>
        </w:rPr>
        <w:t>،</w:t>
      </w:r>
      <w:r w:rsidR="00687F26" w:rsidRPr="003D47FA">
        <w:rPr>
          <w:rtl/>
        </w:rPr>
        <w:t xml:space="preserve"> فذاتُه سبحانه لا يشبه الذواتِ ولا صفاتُه تشبه الصفاتِ</w:t>
      </w:r>
      <w:r w:rsidR="001D5F3D">
        <w:rPr>
          <w:rtl/>
        </w:rPr>
        <w:t>،</w:t>
      </w:r>
      <w:r w:rsidR="00687F26" w:rsidRPr="003D47FA">
        <w:rPr>
          <w:rtl/>
        </w:rPr>
        <w:t xml:space="preserve"> وقوله تعالى</w:t>
      </w:r>
      <w:r w:rsidRPr="003D47FA">
        <w:rPr>
          <w:rtl/>
        </w:rPr>
        <w:t>:</w:t>
      </w:r>
      <w:r w:rsidR="00687F26" w:rsidRPr="003D47FA">
        <w:rPr>
          <w:rtl/>
        </w:rPr>
        <w:t xml:space="preserve"> {هل تعلمُ لهُ سميًّا) [سورة مريم/65] أي مِثلاً</w:t>
      </w:r>
      <w:r w:rsidR="001D5F3D">
        <w:rPr>
          <w:rtl/>
        </w:rPr>
        <w:t>،</w:t>
      </w:r>
      <w:r w:rsidR="00687F26" w:rsidRPr="003D47FA">
        <w:rPr>
          <w:rtl/>
        </w:rPr>
        <w:t xml:space="preserve"> فالله تعالى لا مِثْلَ له ولا شبيه ولا نظير</w:t>
      </w:r>
      <w:r w:rsidR="001D5F3D">
        <w:rPr>
          <w:rtl/>
        </w:rPr>
        <w:t>،</w:t>
      </w:r>
      <w:r w:rsidR="00687F26" w:rsidRPr="003D47FA">
        <w:rPr>
          <w:rtl/>
        </w:rPr>
        <w:t xml:space="preserve"> فذاتُه سبحانه لا يشبه الذواتِ ولا صفاتُه تشبه الصفاتِ</w:t>
      </w:r>
      <w:r w:rsidR="001D5F3D">
        <w:rPr>
          <w:rtl/>
        </w:rPr>
        <w:t>،</w:t>
      </w:r>
      <w:r w:rsidR="00687F26" w:rsidRPr="003D47FA">
        <w:rPr>
          <w:rtl/>
        </w:rPr>
        <w:t xml:space="preserve"> وقوله تعالى</w:t>
      </w:r>
      <w:r w:rsidRPr="003D47FA">
        <w:rPr>
          <w:rtl/>
        </w:rPr>
        <w:t>:</w:t>
      </w:r>
      <w:r w:rsidR="00687F26" w:rsidRPr="003D47FA">
        <w:rPr>
          <w:rtl/>
        </w:rPr>
        <w:t xml:space="preserve"> </w:t>
      </w:r>
      <w:r w:rsidRPr="003D47FA">
        <w:rPr>
          <w:rtl/>
        </w:rPr>
        <w:t>{</w:t>
      </w:r>
      <w:r w:rsidR="00687F26" w:rsidRPr="003D47FA">
        <w:rPr>
          <w:rtl/>
        </w:rPr>
        <w:t>سُبْحَانَهُ وَتَعَالَى عَمَّا يَصِفُونَ</w:t>
      </w:r>
      <w:r w:rsidR="005624C2">
        <w:rPr>
          <w:rtl/>
        </w:rPr>
        <w:t>} [</w:t>
      </w:r>
      <w:r w:rsidR="00687F26" w:rsidRPr="003D47FA">
        <w:rPr>
          <w:rtl/>
        </w:rPr>
        <w:t>سورة الأنعام/100] تنزيه وتقديس لله تعالى عن كل وصف يخطر ببال بشر لأنه ليس كمثله شيء ولا نعلم له سميا</w:t>
      </w:r>
      <w:r w:rsidR="001D5F3D">
        <w:rPr>
          <w:rtl/>
        </w:rPr>
        <w:t>،،</w:t>
      </w:r>
      <w:r w:rsidR="00687F26" w:rsidRPr="003D47FA">
        <w:rPr>
          <w:rtl/>
        </w:rPr>
        <w:t xml:space="preserve"> وقوله تعالى</w:t>
      </w:r>
      <w:r w:rsidRPr="003D47FA">
        <w:rPr>
          <w:rtl/>
        </w:rPr>
        <w:t>:</w:t>
      </w:r>
      <w:r w:rsidR="00687F26" w:rsidRPr="003D47FA">
        <w:rPr>
          <w:rtl/>
        </w:rPr>
        <w:t xml:space="preserve"> </w:t>
      </w:r>
      <w:r w:rsidRPr="003D47FA">
        <w:rPr>
          <w:rtl/>
        </w:rPr>
        <w:t>{</w:t>
      </w:r>
      <w:r w:rsidR="00687F26" w:rsidRPr="003D47FA">
        <w:rPr>
          <w:rtl/>
        </w:rPr>
        <w:t>وَلَا يُحِيطُونَ بِهِ عِلْمًا</w:t>
      </w:r>
      <w:r w:rsidR="005624C2">
        <w:rPr>
          <w:rtl/>
        </w:rPr>
        <w:t>} [</w:t>
      </w:r>
      <w:r w:rsidR="00687F26" w:rsidRPr="003D47FA">
        <w:rPr>
          <w:rtl/>
        </w:rPr>
        <w:t>سورة طه/110] ولو كان له مثيل لأحاطت به علوم البشر ولكنه سبحانه تنزه وتقدس عن كل وصف يخطر ببال بشر لأنه ليس كمثله شيء ولا نعلم له سميا</w:t>
      </w:r>
      <w:r w:rsidR="001D5F3D">
        <w:rPr>
          <w:rtl/>
        </w:rPr>
        <w:t>،</w:t>
      </w:r>
      <w:r w:rsidRPr="003D47FA">
        <w:rPr>
          <w:rtl/>
        </w:rPr>
        <w:t xml:space="preserve"> </w:t>
      </w:r>
      <w:r w:rsidR="00687F26" w:rsidRPr="003D47FA">
        <w:rPr>
          <w:rtl/>
        </w:rPr>
        <w:t>وسورة الإخلاص تقديس لله تعالى عن مشابهة خلقه</w:t>
      </w:r>
      <w:r w:rsidR="001D5F3D">
        <w:rPr>
          <w:rtl/>
        </w:rPr>
        <w:t>،</w:t>
      </w:r>
      <w:r w:rsidR="00687F26" w:rsidRPr="003D47FA">
        <w:rPr>
          <w:rtl/>
        </w:rPr>
        <w:t xml:space="preserve"> قال تعالى</w:t>
      </w:r>
      <w:r w:rsidRPr="003D47FA">
        <w:rPr>
          <w:rtl/>
        </w:rPr>
        <w:t>:</w:t>
      </w:r>
      <w:r w:rsidR="00687F26" w:rsidRPr="003D47FA">
        <w:rPr>
          <w:rtl/>
        </w:rPr>
        <w:t xml:space="preserve"> </w:t>
      </w:r>
      <w:r w:rsidRPr="003D47FA">
        <w:rPr>
          <w:rtl/>
        </w:rPr>
        <w:t>{</w:t>
      </w:r>
      <w:r w:rsidR="00687F26" w:rsidRPr="003D47FA">
        <w:rPr>
          <w:rtl/>
        </w:rPr>
        <w:t>قُلْ هُوَ اللَّهُ أَحَدٌ * اللَّهُ الصَّمَدُ * لَمْ يَلِدْ وَلَمْ يُولَدْ * وَلَمْ يَكُنْ لَهُ كُفُوًا أَحَدٌ }</w:t>
      </w:r>
      <w:r w:rsidR="001D5F3D">
        <w:rPr>
          <w:rtl/>
        </w:rPr>
        <w:t>،</w:t>
      </w:r>
      <w:r w:rsidR="00687F26" w:rsidRPr="003D47FA">
        <w:rPr>
          <w:rtl/>
        </w:rPr>
        <w:t xml:space="preserve"> الله تعالى هو </w:t>
      </w:r>
      <w:r w:rsidRPr="003D47FA">
        <w:rPr>
          <w:rtl/>
        </w:rPr>
        <w:t>(</w:t>
      </w:r>
      <w:r w:rsidR="00687F26" w:rsidRPr="003D47FA">
        <w:rPr>
          <w:rtl/>
        </w:rPr>
        <w:t>الأحد</w:t>
      </w:r>
      <w:r w:rsidRPr="003D47FA">
        <w:rPr>
          <w:rtl/>
        </w:rPr>
        <w:t>)</w:t>
      </w:r>
      <w:r w:rsidR="00687F26" w:rsidRPr="003D47FA">
        <w:rPr>
          <w:rtl/>
        </w:rPr>
        <w:t xml:space="preserve"> له تعالى</w:t>
      </w:r>
      <w:r w:rsidRPr="003D47FA">
        <w:rPr>
          <w:rtl/>
        </w:rPr>
        <w:t>:</w:t>
      </w:r>
      <w:r w:rsidR="00687F26" w:rsidRPr="003D47FA">
        <w:rPr>
          <w:rtl/>
        </w:rPr>
        <w:t xml:space="preserve"> </w:t>
      </w:r>
      <w:r w:rsidRPr="003D47FA">
        <w:rPr>
          <w:rtl/>
        </w:rPr>
        <w:t>(</w:t>
      </w:r>
      <w:r w:rsidR="00687F26" w:rsidRPr="003D47FA">
        <w:rPr>
          <w:rtl/>
        </w:rPr>
        <w:t>الأحدية المطلقة</w:t>
      </w:r>
      <w:r w:rsidRPr="003D47FA">
        <w:rPr>
          <w:rtl/>
        </w:rPr>
        <w:t>)</w:t>
      </w:r>
      <w:r w:rsidR="001D5F3D">
        <w:rPr>
          <w:rtl/>
        </w:rPr>
        <w:t>،</w:t>
      </w:r>
      <w:r w:rsidR="00687F26" w:rsidRPr="003D47FA">
        <w:rPr>
          <w:rtl/>
        </w:rPr>
        <w:t xml:space="preserve"> وهي تعني التنزه عن الانقسام</w:t>
      </w:r>
      <w:r w:rsidR="001D5F3D">
        <w:rPr>
          <w:rtl/>
        </w:rPr>
        <w:t>،</w:t>
      </w:r>
      <w:r w:rsidR="00687F26" w:rsidRPr="003D47FA">
        <w:rPr>
          <w:rtl/>
        </w:rPr>
        <w:t xml:space="preserve"> فهو سبحانه </w:t>
      </w:r>
      <w:r w:rsidRPr="003D47FA">
        <w:rPr>
          <w:rtl/>
        </w:rPr>
        <w:t>[</w:t>
      </w:r>
      <w:r w:rsidR="00687F26" w:rsidRPr="003D47FA">
        <w:rPr>
          <w:rtl/>
        </w:rPr>
        <w:t>أحد</w:t>
      </w:r>
      <w:r w:rsidRPr="003D47FA">
        <w:rPr>
          <w:rtl/>
        </w:rPr>
        <w:t>]</w:t>
      </w:r>
      <w:r w:rsidR="00687F26" w:rsidRPr="003D47FA">
        <w:rPr>
          <w:rtl/>
        </w:rPr>
        <w:t xml:space="preserve"> لا جزء له منزه عن الأجزاء والأبعاض</w:t>
      </w:r>
      <w:r w:rsidR="001D5F3D">
        <w:rPr>
          <w:b/>
          <w:rtl/>
        </w:rPr>
        <w:t>،</w:t>
      </w:r>
      <w:r w:rsidR="00687F26" w:rsidRPr="003D47FA">
        <w:rPr>
          <w:b/>
          <w:rtl/>
        </w:rPr>
        <w:t xml:space="preserve"> وبالتالي منزه عن التركيب والجوارح وبالتالي منزه عن الجسمية</w:t>
      </w:r>
      <w:r w:rsidR="001D5F3D">
        <w:rPr>
          <w:b/>
          <w:rtl/>
        </w:rPr>
        <w:t>،</w:t>
      </w:r>
      <w:r w:rsidR="00687F26" w:rsidRPr="003D47FA">
        <w:rPr>
          <w:b/>
          <w:rtl/>
        </w:rPr>
        <w:t xml:space="preserve"> إذ الجسمية أقلها يتركب من جزئين</w:t>
      </w:r>
      <w:r w:rsidR="001D5F3D">
        <w:rPr>
          <w:b/>
          <w:rtl/>
        </w:rPr>
        <w:t>،</w:t>
      </w:r>
      <w:r w:rsidR="00687F26" w:rsidRPr="003D47FA">
        <w:rPr>
          <w:b/>
          <w:rtl/>
        </w:rPr>
        <w:t xml:space="preserve"> وكلما زادت الأجزاء كان الجسم أجسم</w:t>
      </w:r>
      <w:r w:rsidR="001D5F3D">
        <w:rPr>
          <w:b/>
          <w:rtl/>
        </w:rPr>
        <w:t>،</w:t>
      </w:r>
      <w:r w:rsidR="00687F26" w:rsidRPr="003D47FA">
        <w:rPr>
          <w:b/>
          <w:rtl/>
        </w:rPr>
        <w:t xml:space="preserve"> وكل الخلائق أجسام وأجزاء وأبعاض</w:t>
      </w:r>
      <w:r w:rsidR="001D5F3D">
        <w:rPr>
          <w:b/>
          <w:rtl/>
        </w:rPr>
        <w:t>،</w:t>
      </w:r>
      <w:r w:rsidR="00687F26" w:rsidRPr="003D47FA">
        <w:rPr>
          <w:b/>
          <w:rtl/>
        </w:rPr>
        <w:t xml:space="preserve"> فلا يتصف بالأحدية المطلقة إلا الله</w:t>
      </w:r>
      <w:r w:rsidR="001D5F3D">
        <w:rPr>
          <w:b/>
          <w:rtl/>
        </w:rPr>
        <w:t>،</w:t>
      </w:r>
      <w:r w:rsidR="00687F26" w:rsidRPr="003D47FA">
        <w:rPr>
          <w:b/>
          <w:rtl/>
        </w:rPr>
        <w:t xml:space="preserve"> </w:t>
      </w:r>
      <w:r w:rsidRPr="003D47FA">
        <w:rPr>
          <w:b/>
          <w:rtl/>
        </w:rPr>
        <w:t>[</w:t>
      </w:r>
      <w:r w:rsidR="00687F26" w:rsidRPr="003D47FA">
        <w:rPr>
          <w:b/>
          <w:rtl/>
        </w:rPr>
        <w:t>الله الصمد</w:t>
      </w:r>
      <w:r w:rsidRPr="003D47FA">
        <w:rPr>
          <w:b/>
          <w:rtl/>
        </w:rPr>
        <w:t xml:space="preserve">] </w:t>
      </w:r>
      <w:r w:rsidR="00687F26" w:rsidRPr="003D47FA">
        <w:rPr>
          <w:b/>
          <w:rtl/>
        </w:rPr>
        <w:t>أي الغني الذي يحتاج إليه كل خلقه وهو الغني عن كل خلقه</w:t>
      </w:r>
      <w:r w:rsidR="001D5F3D">
        <w:rPr>
          <w:b/>
          <w:rtl/>
        </w:rPr>
        <w:t>،</w:t>
      </w:r>
      <w:r w:rsidR="00687F26" w:rsidRPr="003D47FA">
        <w:rPr>
          <w:b/>
          <w:rtl/>
        </w:rPr>
        <w:t xml:space="preserve"> و </w:t>
      </w:r>
      <w:r w:rsidRPr="003D47FA">
        <w:rPr>
          <w:b/>
          <w:rtl/>
        </w:rPr>
        <w:t>(</w:t>
      </w:r>
      <w:r w:rsidR="00687F26" w:rsidRPr="003D47FA">
        <w:rPr>
          <w:b/>
          <w:rtl/>
        </w:rPr>
        <w:t>الصمدية المطلقة</w:t>
      </w:r>
      <w:r w:rsidRPr="003D47FA">
        <w:rPr>
          <w:b/>
          <w:rtl/>
        </w:rPr>
        <w:t>)</w:t>
      </w:r>
      <w:r w:rsidR="00687F26" w:rsidRPr="003D47FA">
        <w:rPr>
          <w:b/>
          <w:rtl/>
        </w:rPr>
        <w:t xml:space="preserve"> تمنع من التركيب على جناب ذاته سبحانه</w:t>
      </w:r>
      <w:r w:rsidR="001D5F3D">
        <w:rPr>
          <w:b/>
          <w:rtl/>
        </w:rPr>
        <w:t>،</w:t>
      </w:r>
      <w:r w:rsidR="00687F26" w:rsidRPr="003D47FA">
        <w:rPr>
          <w:b/>
          <w:rtl/>
        </w:rPr>
        <w:t xml:space="preserve"> لأنّ الشيء المركب من مجموعة أجزاء</w:t>
      </w:r>
      <w:r w:rsidR="001D5F3D">
        <w:rPr>
          <w:b/>
          <w:rtl/>
        </w:rPr>
        <w:t>،</w:t>
      </w:r>
      <w:r w:rsidR="00687F26" w:rsidRPr="003D47FA">
        <w:rPr>
          <w:b/>
          <w:rtl/>
        </w:rPr>
        <w:t>محتاج في وجوده إليها</w:t>
      </w:r>
      <w:r w:rsidR="001D5F3D">
        <w:rPr>
          <w:b/>
          <w:rtl/>
        </w:rPr>
        <w:t>،</w:t>
      </w:r>
      <w:r w:rsidR="00687F26" w:rsidRPr="003D47FA">
        <w:rPr>
          <w:b/>
          <w:rtl/>
        </w:rPr>
        <w:t xml:space="preserve"> والمحتاج إلى غيره ناقص غير كامل</w:t>
      </w:r>
      <w:r w:rsidR="001D5F3D">
        <w:rPr>
          <w:b/>
          <w:rtl/>
        </w:rPr>
        <w:t>،</w:t>
      </w:r>
      <w:r w:rsidR="00687F26" w:rsidRPr="003D47FA">
        <w:rPr>
          <w:b/>
          <w:rtl/>
        </w:rPr>
        <w:t xml:space="preserve"> لا يوصف بالصمدية المطلقة</w:t>
      </w:r>
      <w:r w:rsidR="001D5F3D">
        <w:rPr>
          <w:b/>
          <w:rtl/>
        </w:rPr>
        <w:t>،</w:t>
      </w:r>
      <w:r w:rsidR="00687F26" w:rsidRPr="003D47FA">
        <w:rPr>
          <w:b/>
          <w:rtl/>
        </w:rPr>
        <w:t xml:space="preserve"> إذن الله تعالى </w:t>
      </w:r>
      <w:r w:rsidRPr="003D47FA">
        <w:rPr>
          <w:b/>
          <w:rtl/>
        </w:rPr>
        <w:t>[</w:t>
      </w:r>
      <w:r w:rsidR="00687F26" w:rsidRPr="003D47FA">
        <w:rPr>
          <w:b/>
          <w:rtl/>
        </w:rPr>
        <w:t>أحد</w:t>
      </w:r>
      <w:r w:rsidRPr="003D47FA">
        <w:rPr>
          <w:b/>
          <w:rtl/>
        </w:rPr>
        <w:t>]</w:t>
      </w:r>
      <w:r w:rsidR="00687F26" w:rsidRPr="003D47FA">
        <w:rPr>
          <w:b/>
          <w:rtl/>
        </w:rPr>
        <w:t xml:space="preserve"> لا جزء له منزه عن التركيب والأجزاء والأبعاض والجوارح</w:t>
      </w:r>
      <w:r w:rsidR="001D5F3D">
        <w:rPr>
          <w:b/>
          <w:rtl/>
        </w:rPr>
        <w:t>،</w:t>
      </w:r>
      <w:r w:rsidR="00687F26" w:rsidRPr="003D47FA">
        <w:rPr>
          <w:b/>
          <w:rtl/>
        </w:rPr>
        <w:t xml:space="preserve"> </w:t>
      </w:r>
      <w:r w:rsidRPr="003D47FA">
        <w:rPr>
          <w:b/>
          <w:rtl/>
        </w:rPr>
        <w:t>[</w:t>
      </w:r>
      <w:r w:rsidR="00687F26" w:rsidRPr="003D47FA">
        <w:rPr>
          <w:b/>
          <w:rtl/>
        </w:rPr>
        <w:t>صمد</w:t>
      </w:r>
      <w:r w:rsidRPr="003D47FA">
        <w:rPr>
          <w:b/>
          <w:rtl/>
        </w:rPr>
        <w:t>]</w:t>
      </w:r>
      <w:r w:rsidR="00687F26" w:rsidRPr="003D47FA">
        <w:rPr>
          <w:b/>
          <w:rtl/>
        </w:rPr>
        <w:t xml:space="preserve"> غني حميد اكتمل غناه تنزه عن الحاجة والنقص والعيب</w:t>
      </w:r>
      <w:r w:rsidR="001D5F3D">
        <w:rPr>
          <w:b/>
          <w:rtl/>
        </w:rPr>
        <w:t>،</w:t>
      </w:r>
      <w:r w:rsidR="00687F26" w:rsidRPr="003D47FA">
        <w:rPr>
          <w:b/>
          <w:rtl/>
        </w:rPr>
        <w:t xml:space="preserve"> </w:t>
      </w:r>
      <w:r w:rsidRPr="003D47FA">
        <w:rPr>
          <w:b/>
          <w:rtl/>
        </w:rPr>
        <w:t>{</w:t>
      </w:r>
      <w:r w:rsidR="00687F26" w:rsidRPr="003D47FA">
        <w:rPr>
          <w:b/>
          <w:rtl/>
        </w:rPr>
        <w:t>لَمْ يَلِدْ وَلَمْ يُولَدْ }</w:t>
      </w:r>
      <w:r w:rsidR="001D5F3D">
        <w:rPr>
          <w:b/>
          <w:rtl/>
        </w:rPr>
        <w:t>،</w:t>
      </w:r>
      <w:r w:rsidR="00687F26" w:rsidRPr="003D47FA">
        <w:rPr>
          <w:b/>
          <w:rtl/>
        </w:rPr>
        <w:t xml:space="preserve"> لا ينفصل منه شيء</w:t>
      </w:r>
      <w:r w:rsidR="001D5F3D">
        <w:rPr>
          <w:b/>
          <w:rtl/>
        </w:rPr>
        <w:t>،</w:t>
      </w:r>
      <w:r w:rsidR="00687F26" w:rsidRPr="003D47FA">
        <w:rPr>
          <w:b/>
          <w:rtl/>
        </w:rPr>
        <w:t xml:space="preserve"> ولم ينفصل من شيء</w:t>
      </w:r>
      <w:r w:rsidR="001D5F3D">
        <w:rPr>
          <w:b/>
          <w:rtl/>
        </w:rPr>
        <w:t>،</w:t>
      </w:r>
      <w:r w:rsidR="00687F26" w:rsidRPr="003D47FA">
        <w:rPr>
          <w:b/>
          <w:rtl/>
        </w:rPr>
        <w:t xml:space="preserve"> تنزه عن أن يكون منه جزء مخلوق {لَمْ يَلِدْ }</w:t>
      </w:r>
      <w:r w:rsidR="001D5F3D">
        <w:rPr>
          <w:b/>
          <w:rtl/>
        </w:rPr>
        <w:t>،</w:t>
      </w:r>
      <w:r w:rsidR="00687F26" w:rsidRPr="003D47FA">
        <w:rPr>
          <w:b/>
          <w:rtl/>
        </w:rPr>
        <w:t xml:space="preserve"> وتنزه عن أن يكون هو محدث مخلوق </w:t>
      </w:r>
      <w:r w:rsidRPr="003D47FA">
        <w:rPr>
          <w:b/>
          <w:rtl/>
        </w:rPr>
        <w:t>{</w:t>
      </w:r>
      <w:r w:rsidR="00687F26" w:rsidRPr="003D47FA">
        <w:rPr>
          <w:b/>
          <w:rtl/>
        </w:rPr>
        <w:t>وَلَمْ يُولَدْ }</w:t>
      </w:r>
      <w:r w:rsidR="001D5F3D">
        <w:rPr>
          <w:b/>
          <w:rtl/>
        </w:rPr>
        <w:t>،</w:t>
      </w:r>
      <w:r w:rsidR="00687F26" w:rsidRPr="003D47FA">
        <w:rPr>
          <w:b/>
          <w:rtl/>
        </w:rPr>
        <w:t xml:space="preserve"> بل هو الأول فليس قبله شيء وهو الآخر فليس بعده شيء</w:t>
      </w:r>
      <w:r w:rsidR="001D5F3D">
        <w:rPr>
          <w:b/>
          <w:rtl/>
        </w:rPr>
        <w:t>،</w:t>
      </w:r>
      <w:r w:rsidR="00687F26" w:rsidRPr="003D47FA">
        <w:rPr>
          <w:b/>
          <w:rtl/>
        </w:rPr>
        <w:t xml:space="preserve"> الخالق لكل شيء ومن عداه مخلوق</w:t>
      </w:r>
      <w:r w:rsidR="001D5F3D">
        <w:rPr>
          <w:b/>
          <w:rtl/>
        </w:rPr>
        <w:t>،</w:t>
      </w:r>
      <w:r w:rsidRPr="003D47FA">
        <w:rPr>
          <w:b/>
          <w:rtl/>
        </w:rPr>
        <w:t xml:space="preserve"> </w:t>
      </w:r>
      <w:r w:rsidR="00687F26" w:rsidRPr="003D47FA">
        <w:rPr>
          <w:b/>
          <w:rtl/>
        </w:rPr>
        <w:t>أحد لا نظير له</w:t>
      </w:r>
      <w:r w:rsidR="001D5F3D">
        <w:rPr>
          <w:b/>
          <w:rtl/>
        </w:rPr>
        <w:t>،</w:t>
      </w:r>
      <w:r w:rsidR="00687F26" w:rsidRPr="003D47FA">
        <w:rPr>
          <w:b/>
          <w:rtl/>
        </w:rPr>
        <w:t xml:space="preserve"> صمد لا ينفصل من شيء ولم ينفصل منه شيء</w:t>
      </w:r>
      <w:r w:rsidR="001D5F3D">
        <w:rPr>
          <w:b/>
          <w:rtl/>
        </w:rPr>
        <w:t>،</w:t>
      </w:r>
      <w:r w:rsidR="00687F26" w:rsidRPr="003D47FA">
        <w:rPr>
          <w:b/>
          <w:rtl/>
        </w:rPr>
        <w:t xml:space="preserve"> </w:t>
      </w:r>
      <w:r w:rsidRPr="003D47FA">
        <w:rPr>
          <w:b/>
          <w:rtl/>
        </w:rPr>
        <w:t>{</w:t>
      </w:r>
      <w:r w:rsidR="00687F26" w:rsidRPr="003D47FA">
        <w:rPr>
          <w:b/>
          <w:rtl/>
        </w:rPr>
        <w:t xml:space="preserve">وَلَمْ يَكُنْ لَهُ كُفُوًا أَحَدٌ </w:t>
      </w:r>
      <w:r w:rsidRPr="003D47FA">
        <w:rPr>
          <w:b/>
          <w:rtl/>
        </w:rPr>
        <w:t>}</w:t>
      </w:r>
      <w:r w:rsidR="00687F26" w:rsidRPr="003D47FA">
        <w:rPr>
          <w:rFonts w:eastAsia="Times New Roman"/>
          <w:b/>
          <w:rtl/>
        </w:rPr>
        <w:t>أي لا نظير له بوجه من الوجوه</w:t>
      </w:r>
      <w:r w:rsidR="001D5F3D">
        <w:rPr>
          <w:rFonts w:eastAsia="Times New Roman"/>
          <w:b/>
          <w:rtl/>
        </w:rPr>
        <w:t>،</w:t>
      </w:r>
      <w:r w:rsidR="00687F26" w:rsidRPr="003D47FA">
        <w:rPr>
          <w:rFonts w:eastAsia="Times New Roman"/>
          <w:b/>
          <w:rtl/>
        </w:rPr>
        <w:t xml:space="preserve"> ولا كفء له ولا شبيه</w:t>
      </w:r>
      <w:r w:rsidR="001D5F3D">
        <w:rPr>
          <w:rFonts w:eastAsia="Times New Roman"/>
          <w:b/>
          <w:rtl/>
          <w:lang w:bidi="ar-KW"/>
        </w:rPr>
        <w:t>،</w:t>
      </w:r>
      <w:r w:rsidR="00687F26" w:rsidRPr="003D47FA">
        <w:rPr>
          <w:rFonts w:eastAsia="Times New Roman"/>
          <w:b/>
          <w:rtl/>
          <w:lang w:bidi="ar-KW"/>
        </w:rPr>
        <w:t xml:space="preserve"> </w:t>
      </w:r>
      <w:r w:rsidR="00687F26" w:rsidRPr="003D47FA">
        <w:rPr>
          <w:rFonts w:eastAsia="Times New Roman"/>
          <w:b/>
          <w:rtl/>
        </w:rPr>
        <w:t>ومنه نعلم مخالفة ذات الله تعالى لجميع المخلوقات والموجودات والمحدثات</w:t>
      </w:r>
      <w:r w:rsidR="001D5F3D">
        <w:rPr>
          <w:rFonts w:eastAsia="Times New Roman"/>
          <w:b/>
          <w:rtl/>
        </w:rPr>
        <w:t>،</w:t>
      </w:r>
      <w:r w:rsidR="00687F26" w:rsidRPr="003D47FA">
        <w:rPr>
          <w:rFonts w:eastAsia="Times New Roman"/>
          <w:b/>
          <w:rtl/>
        </w:rPr>
        <w:t xml:space="preserve"> ولما كانت جميع المخلوقات تتصف بالحدود والنهايات والمقادير</w:t>
      </w:r>
      <w:r w:rsidR="001D5F3D">
        <w:rPr>
          <w:rFonts w:eastAsia="Times New Roman"/>
          <w:b/>
          <w:rtl/>
        </w:rPr>
        <w:t>،</w:t>
      </w:r>
      <w:r w:rsidR="00687F26" w:rsidRPr="003D47FA">
        <w:rPr>
          <w:rFonts w:eastAsia="Times New Roman"/>
          <w:b/>
          <w:rtl/>
        </w:rPr>
        <w:t xml:space="preserve"> كان الله تعالى منزهاً عن مشابهة خلقه</w:t>
      </w:r>
      <w:r w:rsidR="001D5F3D">
        <w:rPr>
          <w:rFonts w:eastAsia="Times New Roman"/>
          <w:b/>
          <w:rtl/>
        </w:rPr>
        <w:t>،</w:t>
      </w:r>
      <w:r w:rsidR="00687F26" w:rsidRPr="003D47FA">
        <w:rPr>
          <w:rFonts w:eastAsia="Times New Roman"/>
          <w:b/>
          <w:rtl/>
        </w:rPr>
        <w:t xml:space="preserve"> منزه عن الحد والنهاية والمقدار والغاية</w:t>
      </w:r>
      <w:r w:rsidR="001D5F3D">
        <w:rPr>
          <w:rFonts w:eastAsia="Times New Roman"/>
          <w:b/>
          <w:rtl/>
        </w:rPr>
        <w:t>،</w:t>
      </w:r>
      <w:r w:rsidR="00687F26" w:rsidRPr="003D47FA">
        <w:rPr>
          <w:rFonts w:eastAsia="Times New Roman"/>
          <w:b/>
          <w:rtl/>
        </w:rPr>
        <w:t xml:space="preserve"> ولما كانت جميع المخلوقات تحتاج في وجودها إلى مكان يحويها ويحيط بها</w:t>
      </w:r>
      <w:r w:rsidR="001D5F3D">
        <w:rPr>
          <w:rFonts w:eastAsia="Times New Roman"/>
          <w:b/>
          <w:rtl/>
        </w:rPr>
        <w:t>،</w:t>
      </w:r>
      <w:r w:rsidR="00687F26" w:rsidRPr="003D47FA">
        <w:rPr>
          <w:rFonts w:eastAsia="Times New Roman"/>
          <w:b/>
          <w:rtl/>
        </w:rPr>
        <w:t xml:space="preserve"> كان الله تعالى منزهاً عن مشابهة خلقه</w:t>
      </w:r>
      <w:r w:rsidR="001D5F3D">
        <w:rPr>
          <w:rFonts w:eastAsia="Times New Roman"/>
          <w:b/>
          <w:rtl/>
        </w:rPr>
        <w:t>،</w:t>
      </w:r>
      <w:r w:rsidR="00687F26" w:rsidRPr="003D47FA">
        <w:rPr>
          <w:rFonts w:eastAsia="Times New Roman"/>
          <w:b/>
          <w:rtl/>
        </w:rPr>
        <w:t xml:space="preserve"> فلا يحويه مكان ولا يحيط به مكان كيف وهو بكل شيء محيط</w:t>
      </w:r>
      <w:r w:rsidR="001D5F3D">
        <w:rPr>
          <w:rFonts w:eastAsia="Times New Roman"/>
          <w:b/>
          <w:rtl/>
        </w:rPr>
        <w:t>،</w:t>
      </w:r>
      <w:r w:rsidR="00687F26" w:rsidRPr="003D47FA">
        <w:rPr>
          <w:rFonts w:eastAsia="Times New Roman"/>
          <w:b/>
          <w:rtl/>
        </w:rPr>
        <w:t xml:space="preserve"> ولما كانت جميع المخلوقات يقهرها زمان يجري عليها زمان يقهرها بقوانينه</w:t>
      </w:r>
      <w:r w:rsidR="001D5F3D">
        <w:rPr>
          <w:rFonts w:eastAsia="Times New Roman"/>
          <w:b/>
          <w:rtl/>
        </w:rPr>
        <w:t>،</w:t>
      </w:r>
      <w:r w:rsidR="00687F26" w:rsidRPr="003D47FA">
        <w:rPr>
          <w:rFonts w:eastAsia="Times New Roman"/>
          <w:b/>
          <w:rtl/>
        </w:rPr>
        <w:t xml:space="preserve"> كان الله تعالى منزهاً عن مشابهة خلقه</w:t>
      </w:r>
      <w:r w:rsidR="001D5F3D">
        <w:rPr>
          <w:rFonts w:eastAsia="Times New Roman"/>
          <w:b/>
          <w:rtl/>
        </w:rPr>
        <w:t>،</w:t>
      </w:r>
      <w:r w:rsidR="00687F26" w:rsidRPr="003D47FA">
        <w:rPr>
          <w:rFonts w:eastAsia="Times New Roman"/>
          <w:b/>
          <w:rtl/>
        </w:rPr>
        <w:t xml:space="preserve"> فلا يجري عليه زمان ولا تقهره قوانين الزمان كيف وهو الواحد القهار</w:t>
      </w:r>
      <w:r w:rsidR="001D5F3D">
        <w:rPr>
          <w:rFonts w:eastAsia="Times New Roman"/>
          <w:b/>
          <w:rtl/>
        </w:rPr>
        <w:t>،</w:t>
      </w:r>
      <w:r w:rsidRPr="003D47FA">
        <w:rPr>
          <w:rFonts w:eastAsia="Times New Roman"/>
          <w:b/>
          <w:rtl/>
        </w:rPr>
        <w:t xml:space="preserve"> </w:t>
      </w:r>
      <w:r w:rsidR="00687F26" w:rsidRPr="003D47FA">
        <w:rPr>
          <w:rFonts w:eastAsia="Times New Roman"/>
          <w:b/>
          <w:rtl/>
        </w:rPr>
        <w:t>ولما كانت جميع المخلوقات عبارة عن أجسام تتصف بالطول والعرض والحجم</w:t>
      </w:r>
      <w:r w:rsidR="001D5F3D">
        <w:rPr>
          <w:rFonts w:eastAsia="Times New Roman"/>
          <w:b/>
          <w:rtl/>
        </w:rPr>
        <w:t>،</w:t>
      </w:r>
      <w:r w:rsidR="00687F26" w:rsidRPr="003D47FA">
        <w:rPr>
          <w:rFonts w:eastAsia="Times New Roman"/>
          <w:b/>
          <w:rtl/>
        </w:rPr>
        <w:t xml:space="preserve"> والصور والأشكال</w:t>
      </w:r>
      <w:r w:rsidR="001D5F3D">
        <w:rPr>
          <w:rFonts w:eastAsia="Times New Roman"/>
          <w:b/>
          <w:rtl/>
        </w:rPr>
        <w:t>،</w:t>
      </w:r>
      <w:r w:rsidR="00687F26" w:rsidRPr="003D47FA">
        <w:rPr>
          <w:rFonts w:eastAsia="Times New Roman"/>
          <w:b/>
          <w:rtl/>
        </w:rPr>
        <w:t xml:space="preserve"> كان الله تعالى منزهاً عن مشابهة خلقه</w:t>
      </w:r>
      <w:r w:rsidR="001D5F3D">
        <w:rPr>
          <w:rFonts w:eastAsia="Times New Roman"/>
          <w:b/>
          <w:rtl/>
        </w:rPr>
        <w:t>،</w:t>
      </w:r>
      <w:r w:rsidR="00687F26" w:rsidRPr="003D47FA">
        <w:rPr>
          <w:rFonts w:eastAsia="Times New Roman"/>
          <w:b/>
          <w:rtl/>
        </w:rPr>
        <w:t xml:space="preserve"> منزه عن الأطوال والاحجام والصور والأشكال</w:t>
      </w:r>
      <w:r w:rsidR="001D5F3D">
        <w:rPr>
          <w:rFonts w:eastAsia="Times New Roman"/>
          <w:b/>
          <w:rtl/>
        </w:rPr>
        <w:t>،</w:t>
      </w:r>
      <w:r w:rsidR="00687F26" w:rsidRPr="003D47FA">
        <w:rPr>
          <w:rFonts w:eastAsia="Times New Roman"/>
          <w:b/>
          <w:rtl/>
        </w:rPr>
        <w:t xml:space="preserve"> </w:t>
      </w:r>
      <w:r w:rsidR="00687F26" w:rsidRPr="003D47FA">
        <w:rPr>
          <w:b/>
          <w:rtl/>
        </w:rPr>
        <w:t>ولهذا قال أئمة التخصص في العقيدة على منهاج أهل السنّة</w:t>
      </w:r>
      <w:r w:rsidRPr="003D47FA">
        <w:rPr>
          <w:b/>
          <w:rtl/>
        </w:rPr>
        <w:t>:</w:t>
      </w:r>
      <w:r w:rsidR="00687F26" w:rsidRPr="003D47FA">
        <w:rPr>
          <w:b/>
          <w:rtl/>
        </w:rPr>
        <w:t xml:space="preserve"> يجب الجزم بأن الله تعالى ليس بجوهر ولا جسم ولا عرض ولا تحله الحوادث ولا يحل في حادث ولا ينحصر فيه</w:t>
      </w:r>
      <w:r w:rsidR="001D5F3D">
        <w:rPr>
          <w:b/>
          <w:rtl/>
        </w:rPr>
        <w:t>،</w:t>
      </w:r>
      <w:r w:rsidR="00687F26" w:rsidRPr="003D47FA">
        <w:rPr>
          <w:b/>
          <w:rtl/>
        </w:rPr>
        <w:t xml:space="preserve"> فمن اعتقد أو قال إن الله بذاته في مكان فهو ضال مبتدع</w:t>
      </w:r>
      <w:r w:rsidR="001D5F3D">
        <w:rPr>
          <w:b/>
          <w:rtl/>
        </w:rPr>
        <w:t>،</w:t>
      </w:r>
      <w:r w:rsidR="00687F26" w:rsidRPr="003D47FA">
        <w:rPr>
          <w:b/>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1D5F3D">
        <w:rPr>
          <w:b/>
          <w:rtl/>
        </w:rPr>
        <w:t>،</w:t>
      </w:r>
      <w:r w:rsidR="00687F26" w:rsidRPr="003D47FA">
        <w:rPr>
          <w:b/>
          <w:rtl/>
        </w:rPr>
        <w:t xml:space="preserve"> وعلى كل حال مهما خطر بالبال أو توهمه الخيال فهو بخلاف ذي الإكرام والجلال</w:t>
      </w:r>
      <w:r w:rsidR="001D5F3D">
        <w:rPr>
          <w:b/>
          <w:rtl/>
        </w:rPr>
        <w:t>،</w:t>
      </w:r>
      <w:r w:rsidRPr="003D47FA">
        <w:rPr>
          <w:rtl/>
        </w:rPr>
        <w:t xml:space="preserve"> </w:t>
      </w:r>
      <w:r w:rsidR="00687F26" w:rsidRPr="003D47FA">
        <w:rPr>
          <w:rtl/>
        </w:rPr>
        <w:t>ومن الأدلة من السنة النبوية على تقديس الله تعالى عن مشابهة خلقه</w:t>
      </w:r>
      <w:r w:rsidR="001D5F3D">
        <w:rPr>
          <w:rtl/>
        </w:rPr>
        <w:t>،</w:t>
      </w:r>
      <w:r w:rsidR="00687F26" w:rsidRPr="003D47FA">
        <w:rPr>
          <w:rtl/>
        </w:rPr>
        <w:t xml:space="preserve"> قوله صلى الله عليه وسلم</w:t>
      </w:r>
      <w:r w:rsidRPr="003D47FA">
        <w:rPr>
          <w:rtl/>
        </w:rPr>
        <w:t>:</w:t>
      </w:r>
      <w:r w:rsidR="00687F26" w:rsidRPr="003D47FA">
        <w:rPr>
          <w:rtl/>
        </w:rPr>
        <w:t xml:space="preserve"> </w:t>
      </w:r>
      <w:r w:rsidRPr="003D47FA">
        <w:rPr>
          <w:rtl/>
        </w:rPr>
        <w:t>(</w:t>
      </w:r>
      <w:r w:rsidR="00687F26" w:rsidRPr="003D47FA">
        <w:rPr>
          <w:rtl/>
        </w:rPr>
        <w:t>اللهم أنت الأوَّلُ فليس قبلَك شيء</w:t>
      </w:r>
      <w:r w:rsidR="001D5F3D">
        <w:rPr>
          <w:rtl/>
        </w:rPr>
        <w:t>،</w:t>
      </w:r>
      <w:r w:rsidR="00687F26" w:rsidRPr="003D47FA">
        <w:rPr>
          <w:rtl/>
        </w:rPr>
        <w:t xml:space="preserve"> وأنت الآخِر فليس بعدَك شيء</w:t>
      </w:r>
      <w:r w:rsidR="001D5F3D">
        <w:rPr>
          <w:rtl/>
        </w:rPr>
        <w:t>،</w:t>
      </w:r>
      <w:r w:rsidR="00687F26" w:rsidRPr="003D47FA">
        <w:rPr>
          <w:rtl/>
        </w:rPr>
        <w:t xml:space="preserve"> وأنت الظاهرُ فليس فوقَكَ شيء</w:t>
      </w:r>
      <w:r w:rsidR="001D5F3D">
        <w:rPr>
          <w:rtl/>
        </w:rPr>
        <w:t>،</w:t>
      </w:r>
      <w:r w:rsidR="00687F26" w:rsidRPr="003D47FA">
        <w:rPr>
          <w:rtl/>
        </w:rPr>
        <w:t xml:space="preserve"> وأنت الباطن فليس دونَك شيء)</w:t>
      </w:r>
      <w:r w:rsidRPr="003D47FA">
        <w:rPr>
          <w:rtl/>
        </w:rPr>
        <w:t xml:space="preserve"> [</w:t>
      </w:r>
      <w:r w:rsidR="00687F26" w:rsidRPr="003D47FA">
        <w:rPr>
          <w:rtl/>
        </w:rPr>
        <w:t>أخرجه مسلم] وإذا لم يكن قبله شيء ولا بعده شيء ولا فوقه شيء ولا دونه شيء لم يكن له شبيه ولا مثيل</w:t>
      </w:r>
      <w:r w:rsidR="001D5F3D">
        <w:rPr>
          <w:rtl/>
        </w:rPr>
        <w:t>،</w:t>
      </w:r>
      <w:r w:rsidR="00687F26" w:rsidRPr="003D47FA">
        <w:rPr>
          <w:rtl/>
        </w:rPr>
        <w:t xml:space="preserve"> </w:t>
      </w:r>
      <w:r w:rsidRPr="003D47FA">
        <w:rPr>
          <w:rtl/>
        </w:rPr>
        <w:t>(</w:t>
      </w:r>
      <w:r w:rsidR="00687F26" w:rsidRPr="003D47FA">
        <w:rPr>
          <w:rtl/>
        </w:rPr>
        <w:t>ب</w:t>
      </w:r>
      <w:r w:rsidRPr="003D47FA">
        <w:rPr>
          <w:rtl/>
        </w:rPr>
        <w:t>)</w:t>
      </w:r>
      <w:r w:rsidR="00687F26" w:rsidRPr="003D47FA">
        <w:rPr>
          <w:rtl/>
        </w:rPr>
        <w:t xml:space="preserve"> وعلى ذلك</w:t>
      </w:r>
      <w:r w:rsidRPr="003D47FA">
        <w:rPr>
          <w:rtl/>
        </w:rPr>
        <w:t>:</w:t>
      </w:r>
      <w:r w:rsidR="00687F26" w:rsidRPr="003D47FA">
        <w:rPr>
          <w:rtl/>
        </w:rPr>
        <w:t xml:space="preserve"> فذات الله تعالى ليس كمثله شيء ولا له كفء ولا شبيه وليس له مثال يقاس عليه ولا نقدر على تصوره فضلا عن وصفه ولا نحيط به علما</w:t>
      </w:r>
      <w:r w:rsidR="001D5F3D">
        <w:rPr>
          <w:rtl/>
        </w:rPr>
        <w:t>،</w:t>
      </w:r>
      <w:r w:rsidR="00687F26" w:rsidRPr="003D47FA">
        <w:rPr>
          <w:rtl/>
        </w:rPr>
        <w:t xml:space="preserve"> فلا يقدره فهم ولا يصوره وهم ولا يدركه بصر ولا عقل ولا يبلغه علم</w:t>
      </w:r>
      <w:r w:rsidR="001D5F3D">
        <w:rPr>
          <w:rtl/>
        </w:rPr>
        <w:t>،</w:t>
      </w:r>
      <w:r w:rsidR="00687F26" w:rsidRPr="003D47FA">
        <w:rPr>
          <w:rtl/>
        </w:rPr>
        <w:t xml:space="preserve"> منزه في وجوده عن المكان فلا يحويه مكان</w:t>
      </w:r>
      <w:r w:rsidR="001D5F3D">
        <w:rPr>
          <w:rtl/>
        </w:rPr>
        <w:t>،</w:t>
      </w:r>
      <w:r w:rsidR="00687F26" w:rsidRPr="003D47FA">
        <w:rPr>
          <w:rtl/>
        </w:rPr>
        <w:t xml:space="preserve"> ومنزه في وجوده عن الزمان فلا يجري عليه زمان</w:t>
      </w:r>
      <w:r w:rsidR="001D5F3D">
        <w:rPr>
          <w:rtl/>
        </w:rPr>
        <w:t>،</w:t>
      </w:r>
      <w:r w:rsidR="00687F26" w:rsidRPr="003D47FA">
        <w:rPr>
          <w:rtl/>
        </w:rPr>
        <w:t xml:space="preserve"> ومنزه في جناب ذاته عن الحد والنهاية</w:t>
      </w:r>
      <w:r w:rsidR="001D5F3D">
        <w:rPr>
          <w:rtl/>
        </w:rPr>
        <w:t>،</w:t>
      </w:r>
      <w:r w:rsidR="00687F26" w:rsidRPr="003D47FA">
        <w:rPr>
          <w:rtl/>
        </w:rPr>
        <w:t xml:space="preserve"> فلا حد ولا تناهي</w:t>
      </w:r>
      <w:r w:rsidR="001D5F3D">
        <w:rPr>
          <w:rtl/>
        </w:rPr>
        <w:t>،</w:t>
      </w:r>
      <w:r w:rsidR="00687F26" w:rsidRPr="003D47FA">
        <w:rPr>
          <w:rtl/>
        </w:rPr>
        <w:t xml:space="preserve"> كيف وهو القاهر لمخلوقاته بالحدود والنهايات</w:t>
      </w:r>
      <w:r w:rsidR="001D5F3D">
        <w:rPr>
          <w:rtl/>
        </w:rPr>
        <w:t>،</w:t>
      </w:r>
      <w:r w:rsidR="00687F26" w:rsidRPr="003D47FA">
        <w:rPr>
          <w:rtl/>
        </w:rPr>
        <w:t xml:space="preserve"> ومنزه في جناب ذاته عن الصور والأشكال والألوان</w:t>
      </w:r>
      <w:r w:rsidR="001D5F3D">
        <w:rPr>
          <w:rtl/>
        </w:rPr>
        <w:t>،</w:t>
      </w:r>
      <w:r w:rsidR="00687F26" w:rsidRPr="003D47FA">
        <w:rPr>
          <w:rtl/>
        </w:rPr>
        <w:t xml:space="preserve"> كيف وهو المصور لخلقه</w:t>
      </w:r>
      <w:r w:rsidRPr="003D47FA">
        <w:rPr>
          <w:rtl/>
        </w:rPr>
        <w:t xml:space="preserve"> </w:t>
      </w:r>
      <w:r w:rsidR="00687F26" w:rsidRPr="003D47FA">
        <w:rPr>
          <w:rtl/>
        </w:rPr>
        <w:t>والواهب لها الصور والأشكال</w:t>
      </w:r>
      <w:r w:rsidR="001D5F3D">
        <w:rPr>
          <w:rtl/>
        </w:rPr>
        <w:t>،</w:t>
      </w:r>
      <w:r w:rsidR="00687F26" w:rsidRPr="003D47FA">
        <w:rPr>
          <w:rtl/>
        </w:rPr>
        <w:t xml:space="preserve"> جل المصور أن يكون مصورا</w:t>
      </w:r>
      <w:r w:rsidR="001D5F3D">
        <w:rPr>
          <w:rtl/>
        </w:rPr>
        <w:t>،</w:t>
      </w:r>
      <w:r w:rsidR="00687F26" w:rsidRPr="003D47FA">
        <w:rPr>
          <w:rtl/>
        </w:rPr>
        <w:t xml:space="preserve"> وجل الخالق أن يكون مخلوقا</w:t>
      </w:r>
      <w:r w:rsidR="001D5F3D">
        <w:rPr>
          <w:rtl/>
        </w:rPr>
        <w:t>،</w:t>
      </w:r>
      <w:r w:rsidR="00687F26" w:rsidRPr="003D47FA">
        <w:rPr>
          <w:rtl/>
        </w:rPr>
        <w:t xml:space="preserve"> وجل القديم أن يكون محدثا</w:t>
      </w:r>
      <w:r w:rsidR="001D5F3D">
        <w:rPr>
          <w:rtl/>
        </w:rPr>
        <w:t>،</w:t>
      </w:r>
      <w:r w:rsidR="00687F26" w:rsidRPr="003D47FA">
        <w:rPr>
          <w:rtl/>
        </w:rPr>
        <w:t xml:space="preserve"> له كمال الذات والأسماء والصفات</w:t>
      </w:r>
      <w:r w:rsidR="001D5F3D">
        <w:rPr>
          <w:rtl/>
        </w:rPr>
        <w:t>،</w:t>
      </w:r>
      <w:r w:rsidR="00687F26" w:rsidRPr="003D47FA">
        <w:rPr>
          <w:rtl/>
        </w:rPr>
        <w:t xml:space="preserve"> وكل ما خطر ببال المخلوق فهو باطل لأنه مخلوق</w:t>
      </w:r>
      <w:r w:rsidR="001D5F3D">
        <w:rPr>
          <w:rtl/>
        </w:rPr>
        <w:t>،</w:t>
      </w:r>
      <w:r w:rsidR="00687F26" w:rsidRPr="003D47FA">
        <w:rPr>
          <w:rtl/>
        </w:rPr>
        <w:t xml:space="preserve"> والمخلوق لا يحيط علما بالخالق</w:t>
      </w:r>
      <w:r w:rsidR="001D5F3D">
        <w:rPr>
          <w:rtl/>
        </w:rPr>
        <w:t>،</w:t>
      </w:r>
      <w:r w:rsidR="00687F26" w:rsidRPr="003D47FA">
        <w:rPr>
          <w:rtl/>
        </w:rPr>
        <w:t xml:space="preserve"> والمحدث لا يحيط علما بالقديم</w:t>
      </w:r>
      <w:r w:rsidR="001D5F3D">
        <w:rPr>
          <w:rtl/>
        </w:rPr>
        <w:t>،</w:t>
      </w:r>
      <w:r w:rsidRPr="003D47FA">
        <w:rPr>
          <w:rtl/>
        </w:rPr>
        <w:t xml:space="preserve"> </w:t>
      </w:r>
      <w:r w:rsidR="00687F26" w:rsidRPr="003D47FA">
        <w:rPr>
          <w:rtl/>
        </w:rPr>
        <w:t>فسبحان الله عما يصفون</w:t>
      </w:r>
      <w:r w:rsidR="001D5F3D">
        <w:rPr>
          <w:rtl/>
        </w:rPr>
        <w:t>،</w:t>
      </w:r>
      <w:r w:rsidR="00687F26" w:rsidRPr="003D47FA">
        <w:rPr>
          <w:rtl/>
        </w:rPr>
        <w:t xml:space="preserve"> </w:t>
      </w:r>
      <w:r w:rsidRPr="003D47FA">
        <w:rPr>
          <w:rtl/>
        </w:rPr>
        <w:t>{</w:t>
      </w:r>
      <w:r w:rsidR="00687F26" w:rsidRPr="003D47FA">
        <w:rPr>
          <w:rtl/>
        </w:rPr>
        <w:t>ليس كمثله شيء وهو السميع البصير }</w:t>
      </w:r>
      <w:r w:rsidR="001D5F3D">
        <w:rPr>
          <w:rtl/>
        </w:rPr>
        <w:t>،</w:t>
      </w:r>
      <w:r w:rsidRPr="003D47FA">
        <w:rPr>
          <w:rFonts w:eastAsia="Times New Roman"/>
          <w:bCs/>
          <w:rtl/>
        </w:rPr>
        <w:t xml:space="preserve"> </w:t>
      </w:r>
    </w:p>
    <w:p w14:paraId="69C8A1B0" w14:textId="4F725A8D" w:rsidR="00687F26" w:rsidRPr="003D47FA" w:rsidRDefault="00EE31E7" w:rsidP="00687F26">
      <w:pPr>
        <w:rPr>
          <w:rtl/>
        </w:rPr>
      </w:pPr>
      <w:r w:rsidRPr="003D47FA">
        <w:rPr>
          <w:rFonts w:eastAsia="Times New Roman"/>
          <w:bCs/>
          <w:sz w:val="32"/>
          <w:szCs w:val="32"/>
          <w:highlight w:val="yellow"/>
          <w:u w:val="single"/>
          <w:rtl/>
        </w:rPr>
        <w:t>[(</w:t>
      </w:r>
      <w:r w:rsidR="00687F26" w:rsidRPr="003D47FA">
        <w:rPr>
          <w:rFonts w:eastAsia="Times New Roman"/>
          <w:bCs/>
          <w:sz w:val="32"/>
          <w:szCs w:val="32"/>
          <w:highlight w:val="yellow"/>
          <w:u w:val="single"/>
          <w:rtl/>
        </w:rPr>
        <w:t>القاعدة الثانية</w:t>
      </w:r>
      <w:r w:rsidRPr="003D47FA">
        <w:rPr>
          <w:rFonts w:eastAsia="Times New Roman"/>
          <w:bCs/>
          <w:sz w:val="32"/>
          <w:szCs w:val="32"/>
          <w:highlight w:val="yellow"/>
          <w:u w:val="single"/>
          <w:rtl/>
        </w:rPr>
        <w:t>)</w:t>
      </w:r>
      <w:r w:rsidRPr="003D47FA">
        <w:rPr>
          <w:rFonts w:eastAsia="Times New Roman"/>
          <w:bCs/>
          <w:rtl/>
        </w:rPr>
        <w:t xml:space="preserve">: </w:t>
      </w:r>
      <w:r w:rsidR="00687F26" w:rsidRPr="003D47FA">
        <w:rPr>
          <w:b/>
          <w:bCs/>
          <w:rtl/>
        </w:rPr>
        <w:t>تنزيه جناب الذات تعالى عن الحد والمقدار الذي تتصف به ذات المخلوق</w:t>
      </w:r>
      <w:r w:rsidRPr="003D47FA">
        <w:rPr>
          <w:b/>
          <w:bCs/>
          <w:rtl/>
        </w:rPr>
        <w:t xml:space="preserve">]: </w:t>
      </w:r>
      <w:r w:rsidR="00687F26" w:rsidRPr="003D47FA">
        <w:rPr>
          <w:rtl/>
        </w:rPr>
        <w:t>لا شك في أنّ أي شيء محدود له نهاية تحده</w:t>
      </w:r>
      <w:r w:rsidR="001D5F3D">
        <w:rPr>
          <w:rtl/>
        </w:rPr>
        <w:t>،</w:t>
      </w:r>
      <w:r w:rsidR="00687F26" w:rsidRPr="003D47FA">
        <w:rPr>
          <w:rtl/>
        </w:rPr>
        <w:t xml:space="preserve"> والحد معناه التناهي</w:t>
      </w:r>
      <w:r w:rsidR="001D5F3D">
        <w:rPr>
          <w:rtl/>
        </w:rPr>
        <w:t>،</w:t>
      </w:r>
      <w:r w:rsidR="00687F26" w:rsidRPr="003D47FA">
        <w:rPr>
          <w:rtl/>
        </w:rPr>
        <w:t xml:space="preserve"> والتناهي في ذات الله تعالى نقص لا يجوز وصف ذات الله تعالى به</w:t>
      </w:r>
      <w:r w:rsidR="001D5F3D">
        <w:rPr>
          <w:rtl/>
        </w:rPr>
        <w:t>،</w:t>
      </w:r>
      <w:r w:rsidR="00687F26" w:rsidRPr="003D47FA">
        <w:rPr>
          <w:rtl/>
        </w:rPr>
        <w:t xml:space="preserve"> لأنّ الكمال أن لا يكون للشيء حد ونهاية ينتهي إليه</w:t>
      </w:r>
      <w:r w:rsidR="001D5F3D">
        <w:rPr>
          <w:rtl/>
        </w:rPr>
        <w:t>،</w:t>
      </w:r>
      <w:r w:rsidR="00687F26" w:rsidRPr="003D47FA">
        <w:rPr>
          <w:rtl/>
        </w:rPr>
        <w:t xml:space="preserve"> وإلا جاز أن يكون فوقه ما هو أكبر منه</w:t>
      </w:r>
      <w:r w:rsidR="001D5F3D">
        <w:rPr>
          <w:rtl/>
        </w:rPr>
        <w:t>،</w:t>
      </w:r>
      <w:r w:rsidR="00687F26" w:rsidRPr="003D47FA">
        <w:rPr>
          <w:rtl/>
        </w:rPr>
        <w:t xml:space="preserve"> والله تعالى أكبر من كل تصور</w:t>
      </w:r>
      <w:r w:rsidR="001D5F3D">
        <w:rPr>
          <w:rtl/>
        </w:rPr>
        <w:t>،</w:t>
      </w:r>
      <w:r w:rsidR="00687F26" w:rsidRPr="003D47FA">
        <w:rPr>
          <w:rtl/>
        </w:rPr>
        <w:t xml:space="preserve"> وأكبر من كل حد</w:t>
      </w:r>
      <w:r w:rsidR="001D5F3D">
        <w:rPr>
          <w:rtl/>
        </w:rPr>
        <w:t>،</w:t>
      </w:r>
      <w:r w:rsidR="00687F26" w:rsidRPr="003D47FA">
        <w:rPr>
          <w:rtl/>
        </w:rPr>
        <w:t xml:space="preserve"> وأكبر من كل مقدار</w:t>
      </w:r>
      <w:r w:rsidR="001D5F3D">
        <w:rPr>
          <w:rtl/>
        </w:rPr>
        <w:t>،</w:t>
      </w:r>
      <w:r w:rsidR="00687F26" w:rsidRPr="003D47FA">
        <w:rPr>
          <w:rtl/>
        </w:rPr>
        <w:t xml:space="preserve"> وأكبر من كل نهاية</w:t>
      </w:r>
      <w:r w:rsidR="001D5F3D">
        <w:rPr>
          <w:rtl/>
        </w:rPr>
        <w:t>،</w:t>
      </w:r>
      <w:r w:rsidR="00687F26" w:rsidRPr="003D47FA">
        <w:rPr>
          <w:rtl/>
        </w:rPr>
        <w:t xml:space="preserve"> وهو الكبير المتعال على الحدود</w:t>
      </w:r>
      <w:r w:rsidR="001D5F3D">
        <w:rPr>
          <w:rtl/>
        </w:rPr>
        <w:t>،</w:t>
      </w:r>
      <w:r w:rsidR="00687F26" w:rsidRPr="003D47FA">
        <w:rPr>
          <w:rtl/>
        </w:rPr>
        <w:t xml:space="preserve"> القاهر لكل خلقه بما حدهم عليه من حدود</w:t>
      </w:r>
      <w:r w:rsidR="001D5F3D">
        <w:rPr>
          <w:rtl/>
        </w:rPr>
        <w:t>،</w:t>
      </w:r>
      <w:r w:rsidR="00687F26" w:rsidRPr="003D47FA">
        <w:rPr>
          <w:rtl/>
        </w:rPr>
        <w:t xml:space="preserve"> فهو الذي حد الحدود على خلقه بقدرته</w:t>
      </w:r>
      <w:r w:rsidR="001D5F3D">
        <w:rPr>
          <w:rtl/>
        </w:rPr>
        <w:t>،</w:t>
      </w:r>
      <w:r w:rsidR="00687F26" w:rsidRPr="003D47FA">
        <w:rPr>
          <w:rtl/>
        </w:rPr>
        <w:t xml:space="preserve"> وكتب النهايات على كل محدود</w:t>
      </w:r>
      <w:r w:rsidR="001D5F3D">
        <w:rPr>
          <w:rtl/>
        </w:rPr>
        <w:t>،</w:t>
      </w:r>
      <w:r w:rsidR="00687F26" w:rsidRPr="003D47FA">
        <w:rPr>
          <w:rtl/>
        </w:rPr>
        <w:t xml:space="preserve"> ليدل بحده على</w:t>
      </w:r>
      <w:r w:rsidR="00AB6BA0">
        <w:rPr>
          <w:rtl/>
        </w:rPr>
        <w:t xml:space="preserve"> أنه </w:t>
      </w:r>
      <w:r w:rsidR="00687F26" w:rsidRPr="003D47FA">
        <w:rPr>
          <w:rtl/>
        </w:rPr>
        <w:t>مخلوق له خالق قهره بحد ونهاية لا يتجاوزها إلى غيرها</w:t>
      </w:r>
      <w:r w:rsidR="001D5F3D">
        <w:rPr>
          <w:rtl/>
        </w:rPr>
        <w:t>،</w:t>
      </w:r>
      <w:r w:rsidR="00687F26" w:rsidRPr="003D47FA">
        <w:rPr>
          <w:rtl/>
        </w:rPr>
        <w:t xml:space="preserve"> وكل محدود مخلوق</w:t>
      </w:r>
      <w:r w:rsidR="001D5F3D">
        <w:rPr>
          <w:rtl/>
        </w:rPr>
        <w:t>،</w:t>
      </w:r>
      <w:r w:rsidR="00687F26" w:rsidRPr="003D47FA">
        <w:rPr>
          <w:rtl/>
        </w:rPr>
        <w:t xml:space="preserve"> والخالق متعالي عن الحد والنهاية</w:t>
      </w:r>
      <w:r w:rsidR="001D5F3D">
        <w:rPr>
          <w:rtl/>
        </w:rPr>
        <w:t>،</w:t>
      </w:r>
      <w:r w:rsidRPr="003D47FA">
        <w:rPr>
          <w:rtl/>
        </w:rPr>
        <w:t xml:space="preserve"> </w:t>
      </w:r>
      <w:r w:rsidR="00687F26" w:rsidRPr="003D47FA">
        <w:rPr>
          <w:rtl/>
        </w:rPr>
        <w:t>لأنّ صفات الله تعالى لا تتناهى ولا حد لها</w:t>
      </w:r>
      <w:r w:rsidR="001D5F3D">
        <w:rPr>
          <w:rtl/>
        </w:rPr>
        <w:t>،</w:t>
      </w:r>
      <w:r w:rsidR="00687F26" w:rsidRPr="003D47FA">
        <w:rPr>
          <w:rtl/>
        </w:rPr>
        <w:t xml:space="preserve"> فلا حد لعلمه</w:t>
      </w:r>
      <w:r w:rsidR="001D5F3D">
        <w:rPr>
          <w:rtl/>
        </w:rPr>
        <w:t>،</w:t>
      </w:r>
      <w:r w:rsidR="00687F26" w:rsidRPr="003D47FA">
        <w:rPr>
          <w:rtl/>
        </w:rPr>
        <w:t xml:space="preserve"> ولا حد لقدرته</w:t>
      </w:r>
      <w:r w:rsidR="001D5F3D">
        <w:rPr>
          <w:rtl/>
        </w:rPr>
        <w:t>،</w:t>
      </w:r>
      <w:r w:rsidR="00687F26" w:rsidRPr="003D47FA">
        <w:rPr>
          <w:rtl/>
        </w:rPr>
        <w:t xml:space="preserve"> ولا حد لرحمته</w:t>
      </w:r>
      <w:r w:rsidR="001D5F3D">
        <w:rPr>
          <w:rtl/>
        </w:rPr>
        <w:t>،</w:t>
      </w:r>
      <w:r w:rsidR="00687F26" w:rsidRPr="003D47FA">
        <w:rPr>
          <w:rtl/>
        </w:rPr>
        <w:t xml:space="preserve"> ولا حد لعزته</w:t>
      </w:r>
      <w:r w:rsidR="001D5F3D">
        <w:rPr>
          <w:rtl/>
        </w:rPr>
        <w:t>،</w:t>
      </w:r>
      <w:r w:rsidR="00687F26" w:rsidRPr="003D47FA">
        <w:rPr>
          <w:rtl/>
        </w:rPr>
        <w:t xml:space="preserve"> ومن كانت تلك صفاته</w:t>
      </w:r>
      <w:r w:rsidR="001D5F3D">
        <w:rPr>
          <w:rtl/>
        </w:rPr>
        <w:t>،</w:t>
      </w:r>
      <w:r w:rsidR="00687F26" w:rsidRPr="003D47FA">
        <w:rPr>
          <w:rtl/>
        </w:rPr>
        <w:t xml:space="preserve"> فلا حد لذاته</w:t>
      </w:r>
      <w:r w:rsidR="001D5F3D">
        <w:rPr>
          <w:rtl/>
        </w:rPr>
        <w:t>،</w:t>
      </w:r>
      <w:r w:rsidR="00687F26" w:rsidRPr="003D47FA">
        <w:rPr>
          <w:rtl/>
        </w:rPr>
        <w:t xml:space="preserve"> </w:t>
      </w:r>
      <w:r w:rsidRPr="003D47FA">
        <w:rPr>
          <w:rtl/>
        </w:rPr>
        <w:t>(</w:t>
      </w:r>
      <w:r w:rsidR="00687F26" w:rsidRPr="003D47FA">
        <w:rPr>
          <w:rtl/>
        </w:rPr>
        <w:t>أ</w:t>
      </w:r>
      <w:r w:rsidRPr="003D47FA">
        <w:rPr>
          <w:rtl/>
        </w:rPr>
        <w:t>)</w:t>
      </w:r>
      <w:r w:rsidR="00687F26" w:rsidRPr="003D47FA">
        <w:rPr>
          <w:rtl/>
        </w:rPr>
        <w:t xml:space="preserve"> قال تعالى</w:t>
      </w:r>
      <w:r w:rsidRPr="003D47FA">
        <w:rPr>
          <w:rtl/>
        </w:rPr>
        <w:t>:</w:t>
      </w:r>
      <w:r w:rsidR="00687F26" w:rsidRPr="003D47FA">
        <w:rPr>
          <w:rtl/>
        </w:rPr>
        <w:t xml:space="preserve"> </w:t>
      </w:r>
      <w:r w:rsidRPr="003D47FA">
        <w:rPr>
          <w:rtl/>
        </w:rPr>
        <w:t>{</w:t>
      </w:r>
      <w:r w:rsidR="00687F26" w:rsidRPr="003D47FA">
        <w:rPr>
          <w:rtl/>
        </w:rPr>
        <w:t>قُلِ اللَّهُ خَالِقُ كُلِّ شَيْءٍ وَهُوَ الْوَاحِدُ الْقَهَّارُ</w:t>
      </w:r>
      <w:r w:rsidR="005624C2">
        <w:rPr>
          <w:rtl/>
        </w:rPr>
        <w:t>} [</w:t>
      </w:r>
      <w:r w:rsidR="00687F26" w:rsidRPr="003D47FA">
        <w:rPr>
          <w:rtl/>
        </w:rPr>
        <w:t>الرعد</w:t>
      </w:r>
      <w:r w:rsidRPr="003D47FA">
        <w:rPr>
          <w:rtl/>
        </w:rPr>
        <w:t>:</w:t>
      </w:r>
      <w:r w:rsidR="00687F26" w:rsidRPr="003D47FA">
        <w:rPr>
          <w:rtl/>
        </w:rPr>
        <w:t xml:space="preserve"> 16</w:t>
      </w:r>
      <w:r w:rsidRPr="003D47FA">
        <w:rPr>
          <w:rtl/>
        </w:rPr>
        <w:t>]</w:t>
      </w:r>
      <w:r w:rsidR="001D5F3D">
        <w:rPr>
          <w:rtl/>
        </w:rPr>
        <w:t>،</w:t>
      </w:r>
      <w:r w:rsidRPr="003D47FA">
        <w:rPr>
          <w:rtl/>
        </w:rPr>
        <w:t xml:space="preserve"> </w:t>
      </w:r>
      <w:r w:rsidR="00687F26" w:rsidRPr="003D47FA">
        <w:rPr>
          <w:rtl/>
        </w:rPr>
        <w:t>والقاعدة تقول</w:t>
      </w:r>
      <w:r w:rsidRPr="003D47FA">
        <w:rPr>
          <w:rtl/>
        </w:rPr>
        <w:t>:</w:t>
      </w:r>
      <w:r w:rsidR="00687F26" w:rsidRPr="003D47FA">
        <w:rPr>
          <w:rtl/>
        </w:rPr>
        <w:t xml:space="preserve"> كل ما يقبل الحد</w:t>
      </w:r>
      <w:r w:rsidRPr="003D47FA">
        <w:rPr>
          <w:rtl/>
        </w:rPr>
        <w:t xml:space="preserve"> </w:t>
      </w:r>
      <w:r w:rsidR="00687F26" w:rsidRPr="003D47FA">
        <w:rPr>
          <w:rtl/>
        </w:rPr>
        <w:t>فهو محدود</w:t>
      </w:r>
      <w:r w:rsidR="001D5F3D">
        <w:rPr>
          <w:rtl/>
        </w:rPr>
        <w:t>،</w:t>
      </w:r>
      <w:r w:rsidR="00687F26" w:rsidRPr="003D47FA">
        <w:rPr>
          <w:rtl/>
        </w:rPr>
        <w:t xml:space="preserve"> وما يحد شيء بحد إلا وهو متناهي الذات</w:t>
      </w:r>
      <w:r w:rsidR="001D5F3D">
        <w:rPr>
          <w:rtl/>
        </w:rPr>
        <w:t>،</w:t>
      </w:r>
      <w:r w:rsidR="00687F26" w:rsidRPr="003D47FA">
        <w:rPr>
          <w:rtl/>
        </w:rPr>
        <w:t xml:space="preserve"> وكل 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sidRPr="003D47FA">
        <w:rPr>
          <w:rtl/>
        </w:rPr>
        <w:t xml:space="preserve"> </w:t>
      </w:r>
      <w:r w:rsidR="00687F26" w:rsidRPr="003D47FA">
        <w:rPr>
          <w:rtl/>
        </w:rPr>
        <w:t>لا حد له فيها فبالتالي فلا حد لذاته تنزه عن الحد والمقدار والحصر والنهاية وكل ما يفيد الحدوث والخلق</w:t>
      </w:r>
      <w:r w:rsidR="001D5F3D">
        <w:rPr>
          <w:rtl/>
        </w:rPr>
        <w:t>،</w:t>
      </w:r>
      <w:r w:rsidRPr="003D47FA">
        <w:rPr>
          <w:rtl/>
        </w:rPr>
        <w:t xml:space="preserve"> (</w:t>
      </w:r>
      <w:r w:rsidR="00687F26" w:rsidRPr="003D47FA">
        <w:rPr>
          <w:rtl/>
        </w:rPr>
        <w:t>ث</w:t>
      </w:r>
      <w:r w:rsidRPr="003D47FA">
        <w:rPr>
          <w:rtl/>
        </w:rPr>
        <w:t>)</w:t>
      </w:r>
      <w:r w:rsidR="00687F26" w:rsidRPr="003D47FA">
        <w:rPr>
          <w:rtl/>
        </w:rPr>
        <w:t xml:space="preserve"> ثم</w:t>
      </w:r>
      <w:r w:rsidRPr="003D47FA">
        <w:rPr>
          <w:rtl/>
        </w:rPr>
        <w:t xml:space="preserve"> </w:t>
      </w:r>
      <w:r w:rsidR="00687F26" w:rsidRPr="003D47FA">
        <w:rPr>
          <w:rtl/>
        </w:rPr>
        <w:t>كيف نصف الله تعالى بالحد والمقدار</w:t>
      </w:r>
      <w:r w:rsidR="001D5F3D">
        <w:rPr>
          <w:rtl/>
        </w:rPr>
        <w:t>،</w:t>
      </w:r>
      <w:r w:rsidR="00687F26" w:rsidRPr="003D47FA">
        <w:rPr>
          <w:rtl/>
        </w:rPr>
        <w:t xml:space="preserve"> ونحن نقول في كل صلاة وعند كل حركة وانتقال</w:t>
      </w:r>
      <w:r w:rsidR="001D5F3D">
        <w:rPr>
          <w:rtl/>
        </w:rPr>
        <w:t>،</w:t>
      </w:r>
      <w:r w:rsidR="00687F26" w:rsidRPr="003D47FA">
        <w:rPr>
          <w:rtl/>
        </w:rPr>
        <w:t xml:space="preserve"> وفي الاذكار عقب الصلوات وفي الصباح والمساء </w:t>
      </w:r>
      <w:r w:rsidR="00870F46">
        <w:rPr>
          <w:rtl/>
        </w:rPr>
        <w:t>(</w:t>
      </w:r>
      <w:r w:rsidR="00687F26" w:rsidRPr="003D47FA">
        <w:rPr>
          <w:rtl/>
        </w:rPr>
        <w:t>الله أكبر</w:t>
      </w:r>
      <w:r w:rsidR="00870F46">
        <w:rPr>
          <w:rtl/>
        </w:rPr>
        <w:t>)</w:t>
      </w:r>
      <w:r w:rsidR="00687F26" w:rsidRPr="003D47FA">
        <w:rPr>
          <w:rtl/>
        </w:rPr>
        <w:t xml:space="preserve"> ومعناها</w:t>
      </w:r>
      <w:r w:rsidRPr="003D47FA">
        <w:rPr>
          <w:rtl/>
        </w:rPr>
        <w:t>:</w:t>
      </w:r>
      <w:r w:rsidR="00687F26" w:rsidRPr="003D47FA">
        <w:rPr>
          <w:rtl/>
        </w:rPr>
        <w:t xml:space="preserve"> الله أكبر من كل تصور</w:t>
      </w:r>
      <w:r w:rsidR="001D5F3D">
        <w:rPr>
          <w:rtl/>
        </w:rPr>
        <w:t>،</w:t>
      </w:r>
      <w:r w:rsidR="00687F26" w:rsidRPr="003D47FA">
        <w:rPr>
          <w:rtl/>
        </w:rPr>
        <w:t xml:space="preserve"> والله أكبر من كل خيال</w:t>
      </w:r>
      <w:r w:rsidR="001D5F3D">
        <w:rPr>
          <w:rtl/>
        </w:rPr>
        <w:t>،</w:t>
      </w:r>
      <w:r w:rsidR="00687F26" w:rsidRPr="003D47FA">
        <w:rPr>
          <w:rtl/>
        </w:rPr>
        <w:t xml:space="preserve"> والله أكبر من كل حد</w:t>
      </w:r>
      <w:r w:rsidR="001D5F3D">
        <w:rPr>
          <w:rtl/>
        </w:rPr>
        <w:t>،</w:t>
      </w:r>
      <w:r w:rsidR="00687F26" w:rsidRPr="003D47FA">
        <w:rPr>
          <w:rtl/>
        </w:rPr>
        <w:t xml:space="preserve"> والله أكبر من كل مقدار</w:t>
      </w:r>
      <w:r w:rsidR="001D5F3D">
        <w:rPr>
          <w:rtl/>
        </w:rPr>
        <w:t>،</w:t>
      </w:r>
      <w:r w:rsidRPr="003D47FA">
        <w:rPr>
          <w:rtl/>
        </w:rPr>
        <w:t xml:space="preserve"> (</w:t>
      </w:r>
      <w:r w:rsidR="00687F26" w:rsidRPr="003D47FA">
        <w:rPr>
          <w:rtl/>
        </w:rPr>
        <w:t>ج</w:t>
      </w:r>
      <w:r w:rsidRPr="003D47FA">
        <w:rPr>
          <w:rtl/>
        </w:rPr>
        <w:t>)</w:t>
      </w:r>
      <w:r w:rsidR="00687F26" w:rsidRPr="003D47FA">
        <w:rPr>
          <w:rtl/>
        </w:rPr>
        <w:t xml:space="preserve"> كل متناه مٌحدَث لأن تخصيصه بهذا المقدار دون سائر المقادير لا بد له من مخصص</w:t>
      </w:r>
      <w:r w:rsidR="001D5F3D">
        <w:rPr>
          <w:rtl/>
          <w:lang w:bidi="ar-KW"/>
        </w:rPr>
        <w:t>،</w:t>
      </w:r>
      <w:r w:rsidRPr="003D47FA">
        <w:rPr>
          <w:rtl/>
          <w:lang w:bidi="ar-KW"/>
        </w:rPr>
        <w:t xml:space="preserve"> </w:t>
      </w:r>
      <w:r w:rsidR="00687F26" w:rsidRPr="003D47FA">
        <w:rPr>
          <w:rtl/>
        </w:rPr>
        <w:t>وجل الخالق تعالى عن ذلك أن يكون لذاته مخصص</w:t>
      </w:r>
      <w:r w:rsidR="001D5F3D">
        <w:rPr>
          <w:rtl/>
        </w:rPr>
        <w:t>،</w:t>
      </w:r>
      <w:r w:rsidR="00687F26" w:rsidRPr="003D47FA">
        <w:rPr>
          <w:rtl/>
        </w:rPr>
        <w:t xml:space="preserve"> لأنه الخالق</w:t>
      </w:r>
      <w:r w:rsidR="001D5F3D">
        <w:rPr>
          <w:rtl/>
        </w:rPr>
        <w:t>،</w:t>
      </w:r>
      <w:r w:rsidR="00687F26" w:rsidRPr="003D47FA">
        <w:rPr>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001D5F3D">
        <w:rPr>
          <w:rtl/>
        </w:rPr>
        <w:t>،</w:t>
      </w:r>
      <w:r w:rsidR="00687F26" w:rsidRPr="003D47FA">
        <w:rPr>
          <w:rtl/>
        </w:rPr>
        <w:t xml:space="preserve"> لان التقدير يوجب الخلق والحد يوجب الحدوث لحاجة الحد إلى حادّ يحده والله تعالى قديم بلا ابتداء ودائم بلا انتهاء</w:t>
      </w:r>
      <w:r w:rsidR="001D5F3D">
        <w:rPr>
          <w:rtl/>
        </w:rPr>
        <w:t>،</w:t>
      </w:r>
      <w:r w:rsidR="00687F26" w:rsidRPr="003D47FA">
        <w:rPr>
          <w:rtl/>
        </w:rPr>
        <w:t>لم يزل منزه عن الحدوث هو الأول فليس قبله شيء</w:t>
      </w:r>
      <w:r w:rsidR="001D5F3D">
        <w:rPr>
          <w:rtl/>
        </w:rPr>
        <w:t>،</w:t>
      </w:r>
      <w:r w:rsidR="00687F26" w:rsidRPr="003D47FA">
        <w:rPr>
          <w:rtl/>
        </w:rPr>
        <w:t xml:space="preserve"> </w:t>
      </w:r>
      <w:r w:rsidRPr="003D47FA">
        <w:rPr>
          <w:rtl/>
        </w:rPr>
        <w:t>(</w:t>
      </w:r>
      <w:r w:rsidR="00687F26" w:rsidRPr="003D47FA">
        <w:rPr>
          <w:rtl/>
        </w:rPr>
        <w:t>خ</w:t>
      </w:r>
      <w:r w:rsidRPr="003D47FA">
        <w:rPr>
          <w:rtl/>
        </w:rPr>
        <w:t xml:space="preserve">) </w:t>
      </w:r>
      <w:r w:rsidR="00687F26" w:rsidRPr="003D47FA">
        <w:rPr>
          <w:rtl/>
        </w:rPr>
        <w:t>الحد نقص والنهاية عجز والله تعالى منزه عن النقص والعجز</w:t>
      </w:r>
      <w:r w:rsidR="001D5F3D">
        <w:rPr>
          <w:rtl/>
        </w:rPr>
        <w:t>،</w:t>
      </w:r>
      <w:r w:rsidR="00687F26" w:rsidRPr="003D47FA">
        <w:rPr>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001D5F3D">
        <w:rPr>
          <w:rtl/>
        </w:rPr>
        <w:t>،</w:t>
      </w:r>
      <w:r w:rsidR="00687F26" w:rsidRPr="003D47FA">
        <w:rPr>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sidRPr="003D47FA">
        <w:rPr>
          <w:rtl/>
        </w:rPr>
        <w:t>(</w:t>
      </w:r>
      <w:r w:rsidR="00687F26" w:rsidRPr="003D47FA">
        <w:rPr>
          <w:rtl/>
        </w:rPr>
        <w:t>سبحانه وحاشاه</w:t>
      </w:r>
      <w:r w:rsidRPr="003D47FA">
        <w:rPr>
          <w:rtl/>
        </w:rPr>
        <w:t>)</w:t>
      </w:r>
      <w:r w:rsidR="00687F26" w:rsidRPr="003D47FA">
        <w:rPr>
          <w:rtl/>
        </w:rPr>
        <w:t xml:space="preserve"> فإنه يُتصور في الأذهان ما هو أكبر من ذاته</w:t>
      </w:r>
      <w:r w:rsidR="001D5F3D">
        <w:rPr>
          <w:rtl/>
        </w:rPr>
        <w:t>،</w:t>
      </w:r>
      <w:r w:rsidR="00687F26" w:rsidRPr="003D47FA">
        <w:rPr>
          <w:rtl/>
        </w:rPr>
        <w:t xml:space="preserve"> </w:t>
      </w:r>
      <w:r w:rsidRPr="003D47FA">
        <w:rPr>
          <w:rtl/>
        </w:rPr>
        <w:t>(</w:t>
      </w:r>
      <w:r w:rsidR="00687F26" w:rsidRPr="003D47FA">
        <w:rPr>
          <w:rtl/>
        </w:rPr>
        <w:t>تنبيه</w:t>
      </w:r>
      <w:r w:rsidRPr="003D47FA">
        <w:rPr>
          <w:rtl/>
        </w:rPr>
        <w:t>):</w:t>
      </w:r>
      <w:r w:rsidR="00687F26" w:rsidRPr="003D47FA">
        <w:rPr>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1D5F3D">
        <w:rPr>
          <w:rtl/>
        </w:rPr>
        <w:t>،</w:t>
      </w:r>
      <w:r w:rsidRPr="003D47FA">
        <w:rPr>
          <w:rtl/>
        </w:rPr>
        <w:t xml:space="preserve"> (</w:t>
      </w:r>
      <w:r w:rsidR="00687F26" w:rsidRPr="003D47FA">
        <w:rPr>
          <w:rtl/>
        </w:rPr>
        <w:t>ذ</w:t>
      </w:r>
      <w:r w:rsidRPr="003D47FA">
        <w:rPr>
          <w:rtl/>
        </w:rPr>
        <w:t>)</w:t>
      </w:r>
      <w:r w:rsidR="00687F26" w:rsidRPr="003D47FA">
        <w:rPr>
          <w:rtl/>
        </w:rPr>
        <w:t xml:space="preserve"> </w:t>
      </w:r>
      <w:r w:rsidR="00687F26" w:rsidRPr="003D47FA">
        <w:rPr>
          <w:color w:val="000000"/>
          <w:rtl/>
        </w:rPr>
        <w:t>وليس معنى تنزيه الذات عن الحد والمقدار</w:t>
      </w:r>
      <w:r w:rsidR="001D5F3D">
        <w:rPr>
          <w:color w:val="000000"/>
          <w:rtl/>
        </w:rPr>
        <w:t>،</w:t>
      </w:r>
      <w:r w:rsidR="00687F26" w:rsidRPr="003D47FA">
        <w:rPr>
          <w:color w:val="000000"/>
          <w:rtl/>
        </w:rPr>
        <w:t xml:space="preserve"> أن نصف الذات بالاتساع الحسي الذي لا نهاية له</w:t>
      </w:r>
      <w:r w:rsidR="001D5F3D">
        <w:rPr>
          <w:color w:val="000000"/>
          <w:rtl/>
        </w:rPr>
        <w:t>،</w:t>
      </w:r>
      <w:r w:rsidR="00687F26" w:rsidRPr="003D47FA">
        <w:rPr>
          <w:color w:val="000000"/>
          <w:rtl/>
        </w:rPr>
        <w:t xml:space="preserve"> أو الكبر الحسي الذي يُقاس بالمسافات</w:t>
      </w:r>
      <w:r w:rsidR="001D5F3D">
        <w:rPr>
          <w:color w:val="000000"/>
          <w:rtl/>
        </w:rPr>
        <w:t>،</w:t>
      </w:r>
      <w:r w:rsidR="00687F26" w:rsidRPr="003D47FA">
        <w:rPr>
          <w:color w:val="000000"/>
          <w:rtl/>
        </w:rPr>
        <w:t xml:space="preserve"> أو الحجم الذي تجاوز مقداره كل مقدار</w:t>
      </w:r>
      <w:r w:rsidR="001D5F3D">
        <w:rPr>
          <w:color w:val="000000"/>
          <w:rtl/>
        </w:rPr>
        <w:t>،</w:t>
      </w:r>
      <w:r w:rsidR="00687F26" w:rsidRPr="003D47FA">
        <w:rPr>
          <w:color w:val="000000"/>
          <w:rtl/>
        </w:rPr>
        <w:t xml:space="preserve"> تعالى الله عن ذلك علواً كبيرا</w:t>
      </w:r>
      <w:r w:rsidR="001D5F3D">
        <w:rPr>
          <w:color w:val="000000"/>
          <w:rtl/>
        </w:rPr>
        <w:t>،</w:t>
      </w:r>
      <w:r w:rsidR="00687F26" w:rsidRPr="003D47FA">
        <w:rPr>
          <w:color w:val="000000"/>
          <w:rtl/>
        </w:rPr>
        <w:t xml:space="preserve"> وإنما المقصود أن الذات منزه عن الحد والمقدار الحسيين</w:t>
      </w:r>
      <w:r w:rsidR="001D5F3D">
        <w:rPr>
          <w:color w:val="000000"/>
          <w:rtl/>
        </w:rPr>
        <w:t>،</w:t>
      </w:r>
      <w:r w:rsidR="00687F26" w:rsidRPr="003D47FA">
        <w:rPr>
          <w:color w:val="000000"/>
          <w:rtl/>
        </w:rPr>
        <w:t xml:space="preserve"> كمالات الذات لا تتناهى </w:t>
      </w:r>
      <w:r w:rsidR="00687F26" w:rsidRPr="003D47FA">
        <w:rPr>
          <w:rtl/>
        </w:rPr>
        <w:t>ليس كمثل ذاته ذات ولا مثل صفاته صفات</w:t>
      </w:r>
      <w:r w:rsidR="001D5F3D">
        <w:rPr>
          <w:rtl/>
        </w:rPr>
        <w:t>،</w:t>
      </w:r>
      <w:r w:rsidR="00687F26" w:rsidRPr="003D47FA">
        <w:rPr>
          <w:rtl/>
        </w:rPr>
        <w:t xml:space="preserve"> منزه عن كل ما يخطر بالبال لأنّ كل ما خطر بالبال هو مخلوق</w:t>
      </w:r>
      <w:r w:rsidR="001D5F3D">
        <w:rPr>
          <w:rtl/>
        </w:rPr>
        <w:t>،</w:t>
      </w:r>
      <w:r w:rsidR="00687F26" w:rsidRPr="003D47FA">
        <w:rPr>
          <w:rtl/>
        </w:rPr>
        <w:t xml:space="preserve"> والمخلوق المحدث المحدود لا يُدرك الخالق القديم المنزه عن الحدود</w:t>
      </w:r>
      <w:r w:rsidR="001D5F3D">
        <w:rPr>
          <w:rtl/>
        </w:rPr>
        <w:t>،</w:t>
      </w:r>
      <w:r w:rsidR="00687F26" w:rsidRPr="003D47FA">
        <w:rPr>
          <w:rtl/>
        </w:rPr>
        <w:t xml:space="preserve"> فالله تعالى أكبر من كل تصور</w:t>
      </w:r>
      <w:r w:rsidR="001D5F3D">
        <w:rPr>
          <w:rtl/>
        </w:rPr>
        <w:t>،</w:t>
      </w:r>
      <w:r w:rsidR="00687F26" w:rsidRPr="003D47FA">
        <w:rPr>
          <w:rtl/>
        </w:rPr>
        <w:t xml:space="preserve"> وأعظم من أن نحيط به علما</w:t>
      </w:r>
      <w:r w:rsidR="001D5F3D">
        <w:rPr>
          <w:rtl/>
        </w:rPr>
        <w:t>،</w:t>
      </w:r>
      <w:r w:rsidR="00687F26" w:rsidRPr="003D47FA">
        <w:rPr>
          <w:rtl/>
        </w:rPr>
        <w:t xml:space="preserve"> </w:t>
      </w:r>
      <w:r w:rsidRPr="003D47FA">
        <w:rPr>
          <w:rtl/>
        </w:rPr>
        <w:t>{</w:t>
      </w:r>
      <w:r w:rsidR="00687F26" w:rsidRPr="003D47FA">
        <w:rPr>
          <w:rtl/>
        </w:rPr>
        <w:t>يَعْلَمُ مَا بَيْنَ أَيْدِيهِمْ وَمَا خَلْفَهُمْ وَلَا يُحِيطُونَ بِهِ عِلْمًا</w:t>
      </w:r>
      <w:r w:rsidR="005624C2">
        <w:rPr>
          <w:rtl/>
        </w:rPr>
        <w:t>} [</w:t>
      </w:r>
      <w:r w:rsidR="00687F26" w:rsidRPr="003D47FA">
        <w:rPr>
          <w:rtl/>
        </w:rPr>
        <w:t>طه</w:t>
      </w:r>
      <w:r w:rsidRPr="003D47FA">
        <w:rPr>
          <w:rtl/>
        </w:rPr>
        <w:t>:</w:t>
      </w:r>
      <w:r w:rsidR="00687F26" w:rsidRPr="003D47FA">
        <w:rPr>
          <w:rtl/>
        </w:rPr>
        <w:t xml:space="preserve"> 110</w:t>
      </w:r>
      <w:r w:rsidRPr="003D47FA">
        <w:rPr>
          <w:rtl/>
        </w:rPr>
        <w:t>]</w:t>
      </w:r>
      <w:r w:rsidR="001D5F3D">
        <w:rPr>
          <w:rtl/>
        </w:rPr>
        <w:t>،</w:t>
      </w:r>
      <w:r w:rsidR="00687F26" w:rsidRPr="003D47FA">
        <w:rPr>
          <w:rtl/>
        </w:rPr>
        <w:t xml:space="preserve"> فالذات لا يُدرك</w:t>
      </w:r>
      <w:r w:rsidR="001D5F3D">
        <w:rPr>
          <w:rtl/>
        </w:rPr>
        <w:t>،</w:t>
      </w:r>
      <w:r w:rsidR="00687F26" w:rsidRPr="003D47FA">
        <w:rPr>
          <w:rtl/>
        </w:rPr>
        <w:t xml:space="preserve"> ويجب على كل مسلم الاقرار بالعجز ومنع التتشبيه والتمثيل</w:t>
      </w:r>
      <w:r w:rsidR="001D5F3D">
        <w:rPr>
          <w:rtl/>
        </w:rPr>
        <w:t>،</w:t>
      </w:r>
      <w:r w:rsidR="00687F26" w:rsidRPr="003D47FA">
        <w:rPr>
          <w:rtl/>
        </w:rPr>
        <w:t xml:space="preserve"> وأن يعيش على التقديس والتنزيه والتسبيح</w:t>
      </w:r>
      <w:r w:rsidR="001D5F3D">
        <w:rPr>
          <w:rtl/>
        </w:rPr>
        <w:t>،</w:t>
      </w:r>
      <w:r w:rsidRPr="003D47FA">
        <w:rPr>
          <w:rtl/>
        </w:rPr>
        <w:t xml:space="preserve"> </w:t>
      </w:r>
      <w:r w:rsidR="00687F26" w:rsidRPr="003D47FA">
        <w:rPr>
          <w:rtl/>
        </w:rPr>
        <w:t xml:space="preserve">فالله تعالى </w:t>
      </w:r>
      <w:r w:rsidRPr="003D47FA">
        <w:rPr>
          <w:rtl/>
        </w:rPr>
        <w:t>{</w:t>
      </w:r>
      <w:r w:rsidR="00687F26" w:rsidRPr="003D47FA">
        <w:rPr>
          <w:rtl/>
        </w:rPr>
        <w:t>ليس كمثله شيء</w:t>
      </w:r>
      <w:r w:rsidRPr="003D47FA">
        <w:rPr>
          <w:rtl/>
        </w:rPr>
        <w:t>}</w:t>
      </w:r>
      <w:r w:rsidR="00687F26" w:rsidRPr="003D47FA">
        <w:rPr>
          <w:rtl/>
        </w:rPr>
        <w:t>وكل شيء سواه مخلوق مقدر محدود</w:t>
      </w:r>
      <w:r w:rsidR="001D5F3D">
        <w:rPr>
          <w:rtl/>
        </w:rPr>
        <w:t>،</w:t>
      </w:r>
      <w:r w:rsidR="00687F26" w:rsidRPr="003D47FA">
        <w:rPr>
          <w:rtl/>
        </w:rPr>
        <w:t xml:space="preserve"> </w:t>
      </w:r>
      <w:r w:rsidRPr="003D47FA">
        <w:rPr>
          <w:rtl/>
        </w:rPr>
        <w:t>(</w:t>
      </w:r>
      <w:r w:rsidR="00687F26" w:rsidRPr="003D47FA">
        <w:rPr>
          <w:rtl/>
        </w:rPr>
        <w:t>ر</w:t>
      </w:r>
      <w:r w:rsidRPr="003D47FA">
        <w:rPr>
          <w:rtl/>
        </w:rPr>
        <w:t>)</w:t>
      </w:r>
      <w:r w:rsidR="00687F26" w:rsidRPr="003D47FA">
        <w:rPr>
          <w:rtl/>
        </w:rPr>
        <w:t xml:space="preserve"> قد يأتي بعض من حرم نور التنزيه - أسأل الله تعالى لهم بقلب صادق هذه البصيرة وهذا النور - فيقول</w:t>
      </w:r>
      <w:r w:rsidRPr="003D47FA">
        <w:rPr>
          <w:rtl/>
        </w:rPr>
        <w:t>:</w:t>
      </w:r>
      <w:r w:rsidR="00687F26" w:rsidRPr="003D47FA">
        <w:rPr>
          <w:rtl/>
        </w:rPr>
        <w:t xml:space="preserve"> إن الله عز وجل وصف نفسه بأنه سميع بصير </w:t>
      </w:r>
      <w:r w:rsidRPr="003D47FA">
        <w:rPr>
          <w:rtl/>
        </w:rPr>
        <w:t>{</w:t>
      </w:r>
      <w:r w:rsidR="00687F26" w:rsidRPr="003D47FA">
        <w:rPr>
          <w:rtl/>
        </w:rPr>
        <w:t>وكان الله سميعا بصيرا</w:t>
      </w:r>
      <w:r w:rsidRPr="003D47FA">
        <w:rPr>
          <w:rtl/>
        </w:rPr>
        <w:t>}</w:t>
      </w:r>
      <w:r w:rsidR="00687F26" w:rsidRPr="003D47FA">
        <w:rPr>
          <w:rtl/>
        </w:rPr>
        <w:t xml:space="preserve"> ووصف بعض خلقه بأنه سميع بصير </w:t>
      </w:r>
      <w:r w:rsidRPr="003D47FA">
        <w:rPr>
          <w:rtl/>
        </w:rPr>
        <w:t>{</w:t>
      </w:r>
      <w:r w:rsidR="00687F26" w:rsidRPr="003D47FA">
        <w:rPr>
          <w:rtl/>
        </w:rPr>
        <w:t>فجعلناه سميعا بصيرا }</w:t>
      </w:r>
      <w:r w:rsidR="001D5F3D">
        <w:rPr>
          <w:rtl/>
        </w:rPr>
        <w:t>،</w:t>
      </w:r>
      <w:r w:rsidR="00687F26" w:rsidRPr="003D47FA">
        <w:rPr>
          <w:rtl/>
        </w:rPr>
        <w:t xml:space="preserve"> فما المانع أن يكون للمخلوق حد وينتهي إليه وكذلك يكون للخالق حد ينتهي إليه ولا يعلمه إلا هو</w:t>
      </w:r>
      <w:r w:rsidR="001D5F3D">
        <w:rPr>
          <w:rtl/>
        </w:rPr>
        <w:t>،</w:t>
      </w:r>
      <w:r w:rsidR="00687F26" w:rsidRPr="003D47FA">
        <w:rPr>
          <w:rtl/>
        </w:rPr>
        <w:t xml:space="preserve"> والجواب عن تلك الشبهة</w:t>
      </w:r>
      <w:r w:rsidRPr="003D47FA">
        <w:rPr>
          <w:rtl/>
        </w:rPr>
        <w:t>:</w:t>
      </w:r>
      <w:r w:rsidR="00687F26" w:rsidRPr="003D47FA">
        <w:rPr>
          <w:rtl/>
        </w:rPr>
        <w:t xml:space="preserve"> أن السمع والبصر والعلم صفات مدح من كل وجه ولله تعالى كمال الصفات من العلم والسمع والبصر</w:t>
      </w:r>
      <w:r w:rsidR="001D5F3D">
        <w:rPr>
          <w:rtl/>
        </w:rPr>
        <w:t>،</w:t>
      </w:r>
      <w:r w:rsidR="00687F26" w:rsidRPr="003D47FA">
        <w:rPr>
          <w:rtl/>
        </w:rPr>
        <w:t xml:space="preserve"> وقد أكرم بعض خلقه بالسمع والبصر والعلم تفضلا منه سبحانه</w:t>
      </w:r>
      <w:r w:rsidR="001D5F3D">
        <w:rPr>
          <w:rtl/>
        </w:rPr>
        <w:t>،</w:t>
      </w:r>
      <w:r w:rsidR="00687F26" w:rsidRPr="003D47FA">
        <w:rPr>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001D5F3D">
        <w:rPr>
          <w:rtl/>
        </w:rPr>
        <w:t>،</w:t>
      </w:r>
      <w:r w:rsidR="00687F26" w:rsidRPr="003D47FA">
        <w:rPr>
          <w:rtl/>
        </w:rPr>
        <w:t xml:space="preserve"> وشتان بين الخالق والمخلوق وبين الغني المطلق والفقير المطلق</w:t>
      </w:r>
      <w:r w:rsidR="001D5F3D">
        <w:rPr>
          <w:rtl/>
        </w:rPr>
        <w:t>،</w:t>
      </w:r>
      <w:r w:rsidRPr="003D47FA">
        <w:rPr>
          <w:b/>
          <w:rtl/>
        </w:rPr>
        <w:t xml:space="preserve"> </w:t>
      </w:r>
      <w:r w:rsidR="00687F26" w:rsidRPr="003D47FA">
        <w:rPr>
          <w:b/>
          <w:rtl/>
        </w:rPr>
        <w:t>وإنما العلم بالتعلم</w:t>
      </w:r>
      <w:r w:rsidR="001D5F3D">
        <w:rPr>
          <w:b/>
          <w:rtl/>
        </w:rPr>
        <w:t>،</w:t>
      </w:r>
      <w:r w:rsidR="00687F26" w:rsidRPr="003D47FA">
        <w:rPr>
          <w:b/>
          <w:rtl/>
        </w:rPr>
        <w:t xml:space="preserve"> قال تعالى</w:t>
      </w:r>
      <w:r w:rsidRPr="003D47FA">
        <w:rPr>
          <w:b/>
          <w:rtl/>
        </w:rPr>
        <w:t>:</w:t>
      </w:r>
      <w:r w:rsidR="00687F26" w:rsidRPr="003D47FA">
        <w:rPr>
          <w:b/>
          <w:rtl/>
        </w:rPr>
        <w:t xml:space="preserve"> </w:t>
      </w:r>
      <w:r w:rsidRPr="003D47FA">
        <w:rPr>
          <w:b/>
          <w:rtl/>
        </w:rPr>
        <w:t>{</w:t>
      </w:r>
      <w:r w:rsidR="00687F26" w:rsidRPr="003D47FA">
        <w:rPr>
          <w:b/>
          <w:rtl/>
        </w:rPr>
        <w:t>فاسالوا }</w:t>
      </w:r>
      <w:r w:rsidR="001D5F3D">
        <w:rPr>
          <w:b/>
          <w:rtl/>
        </w:rPr>
        <w:t>،</w:t>
      </w:r>
      <w:r w:rsidR="00687F26" w:rsidRPr="003D47FA">
        <w:rPr>
          <w:b/>
          <w:rtl/>
        </w:rPr>
        <w:t xml:space="preserve"> فلا مناص لمن تكلم في العقيدة أن يتواضع للعلم ويطلبه من أهله</w:t>
      </w:r>
      <w:r w:rsidR="001D5F3D">
        <w:rPr>
          <w:b/>
          <w:rtl/>
        </w:rPr>
        <w:t>،</w:t>
      </w:r>
      <w:r w:rsidR="00687F26" w:rsidRPr="003D47FA">
        <w:rPr>
          <w:b/>
          <w:rtl/>
        </w:rPr>
        <w:t xml:space="preserve"> ولا ينبئك مثل خبير</w:t>
      </w:r>
      <w:r w:rsidR="001D5F3D">
        <w:rPr>
          <w:b/>
          <w:rtl/>
        </w:rPr>
        <w:t>،</w:t>
      </w:r>
      <w:r w:rsidR="00687F26" w:rsidRPr="003D47FA">
        <w:rPr>
          <w:b/>
          <w:rtl/>
        </w:rPr>
        <w:t xml:space="preserve"> </w:t>
      </w:r>
    </w:p>
    <w:p w14:paraId="50EFBD38" w14:textId="4B8B6CD8" w:rsidR="00687F26" w:rsidRPr="003D47FA" w:rsidRDefault="00EE31E7" w:rsidP="00687F26">
      <w:pPr>
        <w:rPr>
          <w:b/>
          <w:bCs/>
          <w:rtl/>
          <w:lang w:bidi="ar-KW"/>
        </w:rPr>
      </w:pPr>
      <w:r w:rsidRPr="003D47FA">
        <w:rPr>
          <w:rFonts w:eastAsia="Times New Roman"/>
          <w:bCs/>
          <w:sz w:val="32"/>
          <w:szCs w:val="32"/>
          <w:highlight w:val="yellow"/>
          <w:u w:val="single"/>
          <w:rtl/>
        </w:rPr>
        <w:t>[</w:t>
      </w:r>
      <w:r w:rsidR="00687F26" w:rsidRPr="003D47FA">
        <w:rPr>
          <w:rFonts w:eastAsia="Times New Roman"/>
          <w:bCs/>
          <w:sz w:val="32"/>
          <w:szCs w:val="32"/>
          <w:highlight w:val="yellow"/>
          <w:u w:val="single"/>
          <w:rtl/>
        </w:rPr>
        <w:t>القاعدة الثالثة</w:t>
      </w:r>
      <w:r w:rsidR="002C728D">
        <w:rPr>
          <w:rFonts w:eastAsia="Times New Roman" w:hint="cs"/>
          <w:bCs/>
          <w:sz w:val="32"/>
          <w:szCs w:val="32"/>
          <w:highlight w:val="yellow"/>
          <w:u w:val="single"/>
          <w:rtl/>
        </w:rPr>
        <w:t>]</w:t>
      </w:r>
      <w:r w:rsidRPr="003D47FA">
        <w:rPr>
          <w:rFonts w:eastAsia="Times New Roman"/>
          <w:bCs/>
          <w:sz w:val="32"/>
          <w:szCs w:val="32"/>
          <w:highlight w:val="yellow"/>
          <w:u w:val="single"/>
          <w:rtl/>
        </w:rPr>
        <w:t>:</w:t>
      </w:r>
      <w:r w:rsidR="00687F26" w:rsidRPr="003D47FA">
        <w:rPr>
          <w:b/>
          <w:bCs/>
          <w:rtl/>
          <w:lang w:bidi="ar-KW"/>
        </w:rPr>
        <w:t xml:space="preserve"> تنزيه ذات الله تعالى عن أن يحيط به مكان أو أن يجري عليه زمان</w:t>
      </w:r>
      <w:r w:rsidRPr="003D47FA">
        <w:rPr>
          <w:b/>
          <w:bCs/>
          <w:rtl/>
          <w:lang w:bidi="ar-KW"/>
        </w:rPr>
        <w:t>:</w:t>
      </w:r>
      <w:r w:rsidR="00687F26" w:rsidRPr="003D47FA">
        <w:rPr>
          <w:rtl/>
          <w:lang w:bidi="ar-KW"/>
        </w:rPr>
        <w:t xml:space="preserve"> </w:t>
      </w:r>
      <w:r w:rsidRPr="003D47FA">
        <w:rPr>
          <w:rtl/>
          <w:lang w:bidi="ar-KW"/>
        </w:rPr>
        <w:t>(</w:t>
      </w:r>
      <w:r w:rsidR="00687F26" w:rsidRPr="003D47FA">
        <w:rPr>
          <w:rtl/>
          <w:lang w:bidi="ar-KW"/>
        </w:rPr>
        <w:t>أ</w:t>
      </w:r>
      <w:r w:rsidRPr="003D47FA">
        <w:rPr>
          <w:rtl/>
          <w:lang w:bidi="ar-KW"/>
        </w:rPr>
        <w:t>)</w:t>
      </w:r>
      <w:r w:rsidR="00687F26" w:rsidRPr="003D47FA">
        <w:rPr>
          <w:rtl/>
          <w:lang w:bidi="ar-KW"/>
        </w:rPr>
        <w:t xml:space="preserve"> عند تدبر قول الله تعالى</w:t>
      </w:r>
      <w:r w:rsidRPr="003D47FA">
        <w:rPr>
          <w:rtl/>
          <w:lang w:bidi="ar-KW"/>
        </w:rPr>
        <w:t>:</w:t>
      </w:r>
      <w:r w:rsidR="00687F26" w:rsidRPr="003D47FA">
        <w:rPr>
          <w:rtl/>
          <w:lang w:bidi="ar-KW"/>
        </w:rPr>
        <w:t xml:space="preserve"> </w:t>
      </w:r>
      <w:r w:rsidRPr="003D47FA">
        <w:rPr>
          <w:rtl/>
          <w:lang w:bidi="ar-KW"/>
        </w:rPr>
        <w:t>{</w:t>
      </w:r>
      <w:r w:rsidR="00687F26" w:rsidRPr="003D47FA">
        <w:rPr>
          <w:rtl/>
          <w:lang w:bidi="ar-KW"/>
        </w:rPr>
        <w:t>هُوَ الْأَوَّلُ وَالْآخِرُ وَالظَّاهِرُ وَالْبَاطِنُ وَهُوَ بِكُلِّ شَيْءٍ عَلِيمٌ</w:t>
      </w:r>
      <w:r w:rsidR="005624C2">
        <w:rPr>
          <w:rtl/>
          <w:lang w:bidi="ar-KW"/>
        </w:rPr>
        <w:t>} [</w:t>
      </w:r>
      <w:r w:rsidR="00687F26" w:rsidRPr="003D47FA">
        <w:rPr>
          <w:rtl/>
          <w:lang w:bidi="ar-KW"/>
        </w:rPr>
        <w:t>الحديد</w:t>
      </w:r>
      <w:r w:rsidRPr="003D47FA">
        <w:rPr>
          <w:rtl/>
          <w:lang w:bidi="ar-KW"/>
        </w:rPr>
        <w:t>:</w:t>
      </w:r>
      <w:r w:rsidR="00687F26" w:rsidRPr="003D47FA">
        <w:rPr>
          <w:rtl/>
          <w:lang w:bidi="ar-KW"/>
        </w:rPr>
        <w:t xml:space="preserve"> 3 }</w:t>
      </w:r>
      <w:r w:rsidR="001D5F3D">
        <w:rPr>
          <w:rtl/>
          <w:lang w:bidi="ar-KW"/>
        </w:rPr>
        <w:t>،</w:t>
      </w:r>
      <w:r w:rsidR="00687F26" w:rsidRPr="003D47FA">
        <w:rPr>
          <w:rtl/>
          <w:lang w:bidi="ar-KW"/>
        </w:rPr>
        <w:t xml:space="preserve"> مع قوله صلى الله عليه وسلم: </w:t>
      </w:r>
      <w:r w:rsidR="00870F46">
        <w:rPr>
          <w:rtl/>
          <w:lang w:bidi="ar-KW"/>
        </w:rPr>
        <w:t>(</w:t>
      </w:r>
      <w:r w:rsidR="00687F26" w:rsidRPr="003D47FA">
        <w:rPr>
          <w:rtl/>
          <w:lang w:bidi="ar-KW"/>
        </w:rPr>
        <w:t>اللهم أنت الأوَّلُ فليس قبلَك شيء</w:t>
      </w:r>
      <w:r w:rsidR="001D5F3D">
        <w:rPr>
          <w:rtl/>
          <w:lang w:bidi="ar-KW"/>
        </w:rPr>
        <w:t>،</w:t>
      </w:r>
      <w:r w:rsidR="00687F26" w:rsidRPr="003D47FA">
        <w:rPr>
          <w:rtl/>
          <w:lang w:bidi="ar-KW"/>
        </w:rPr>
        <w:t xml:space="preserve"> وأنت الآخِر فليس بعدَك شيء</w:t>
      </w:r>
      <w:r w:rsidR="001D5F3D">
        <w:rPr>
          <w:rtl/>
          <w:lang w:bidi="ar-KW"/>
        </w:rPr>
        <w:t>،</w:t>
      </w:r>
      <w:r w:rsidR="00687F26" w:rsidRPr="003D47FA">
        <w:rPr>
          <w:rtl/>
          <w:lang w:bidi="ar-KW"/>
        </w:rPr>
        <w:t xml:space="preserve"> وأنت الظاهرُ فليس فوقَكَ شيء</w:t>
      </w:r>
      <w:r w:rsidR="001D5F3D">
        <w:rPr>
          <w:rtl/>
          <w:lang w:bidi="ar-KW"/>
        </w:rPr>
        <w:t>،</w:t>
      </w:r>
      <w:r w:rsidR="00687F26" w:rsidRPr="003D47FA">
        <w:rPr>
          <w:rtl/>
          <w:lang w:bidi="ar-KW"/>
        </w:rPr>
        <w:t xml:space="preserve"> وأنت الباطن فليس دونَك شيء</w:t>
      </w:r>
      <w:r w:rsidR="00870F46">
        <w:rPr>
          <w:rtl/>
          <w:lang w:bidi="ar-KW"/>
        </w:rPr>
        <w:t>)</w:t>
      </w:r>
      <w:r w:rsidRPr="003D47FA">
        <w:rPr>
          <w:rtl/>
          <w:lang w:bidi="ar-KW"/>
        </w:rPr>
        <w:t xml:space="preserve"> [</w:t>
      </w:r>
      <w:r w:rsidR="00687F26" w:rsidRPr="003D47FA">
        <w:rPr>
          <w:rtl/>
          <w:lang w:bidi="ar-KW"/>
        </w:rPr>
        <w:t>أخرجه مسلم]</w:t>
      </w:r>
      <w:r w:rsidR="001D5F3D">
        <w:rPr>
          <w:rtl/>
          <w:lang w:bidi="ar-KW"/>
        </w:rPr>
        <w:t>،</w:t>
      </w:r>
      <w:r w:rsidR="00687F26" w:rsidRPr="003D47FA">
        <w:rPr>
          <w:rtl/>
          <w:lang w:bidi="ar-KW"/>
        </w:rPr>
        <w:t xml:space="preserve"> نعلم يقيناً أن الله تعالى له الكمال المطلق في وجود ذاته سبحانه</w:t>
      </w:r>
      <w:r w:rsidR="001D5F3D">
        <w:rPr>
          <w:rtl/>
          <w:lang w:bidi="ar-KW"/>
        </w:rPr>
        <w:t>،</w:t>
      </w:r>
      <w:r w:rsidR="00687F26" w:rsidRPr="003D47FA">
        <w:rPr>
          <w:rtl/>
          <w:lang w:bidi="ar-KW"/>
        </w:rPr>
        <w:t xml:space="preserve"> كمال منزه عن أن تحكمه قوانين المكان ولا الزمان</w:t>
      </w:r>
      <w:r w:rsidR="001D5F3D">
        <w:rPr>
          <w:rtl/>
          <w:lang w:bidi="ar-KW"/>
        </w:rPr>
        <w:t>،</w:t>
      </w:r>
      <w:r w:rsidR="00687F26" w:rsidRPr="003D47FA">
        <w:rPr>
          <w:rtl/>
          <w:lang w:bidi="ar-KW"/>
        </w:rPr>
        <w:t xml:space="preserve"> </w:t>
      </w:r>
      <w:r w:rsidRPr="003D47FA">
        <w:rPr>
          <w:b/>
          <w:rtl/>
        </w:rPr>
        <w:t>{</w:t>
      </w:r>
      <w:r w:rsidR="00687F26" w:rsidRPr="003D47FA">
        <w:rPr>
          <w:b/>
          <w:rtl/>
        </w:rPr>
        <w:t xml:space="preserve">هُوَ الْأَوَّلُ وَالْآخِرُ </w:t>
      </w:r>
      <w:r w:rsidRPr="003D47FA">
        <w:rPr>
          <w:b/>
          <w:rtl/>
        </w:rPr>
        <w:t>}</w:t>
      </w:r>
      <w:r w:rsidR="00687F26" w:rsidRPr="003D47FA">
        <w:rPr>
          <w:b/>
          <w:rtl/>
        </w:rPr>
        <w:t>دليل على تنزيه الله عن الزمان فلا يتعلق به زمان</w:t>
      </w:r>
      <w:r w:rsidR="001D5F3D">
        <w:rPr>
          <w:b/>
          <w:rtl/>
        </w:rPr>
        <w:t>،</w:t>
      </w:r>
      <w:r w:rsidR="00687F26" w:rsidRPr="003D47FA">
        <w:rPr>
          <w:b/>
          <w:rtl/>
        </w:rPr>
        <w:t xml:space="preserve"> </w:t>
      </w:r>
      <w:r w:rsidRPr="003D47FA">
        <w:rPr>
          <w:b/>
          <w:rtl/>
        </w:rPr>
        <w:t>{</w:t>
      </w:r>
      <w:r w:rsidR="00687F26" w:rsidRPr="003D47FA">
        <w:rPr>
          <w:b/>
          <w:rtl/>
        </w:rPr>
        <w:t>وَالظَّاهِرُ وَالْبَاطِنُ</w:t>
      </w:r>
      <w:r w:rsidRPr="003D47FA">
        <w:rPr>
          <w:b/>
          <w:rtl/>
        </w:rPr>
        <w:t>}</w:t>
      </w:r>
      <w:r w:rsidR="00687F26" w:rsidRPr="003D47FA">
        <w:rPr>
          <w:b/>
          <w:rtl/>
        </w:rPr>
        <w:t>تنزيه عن المكان</w:t>
      </w:r>
      <w:r w:rsidR="001D5F3D">
        <w:rPr>
          <w:b/>
          <w:rtl/>
        </w:rPr>
        <w:t>،</w:t>
      </w:r>
      <w:r w:rsidR="00687F26" w:rsidRPr="003D47FA">
        <w:rPr>
          <w:b/>
          <w:rtl/>
        </w:rPr>
        <w:t xml:space="preserve"> إذ هو الظاهر فليس فوقه شيء</w:t>
      </w:r>
      <w:r w:rsidR="001D5F3D">
        <w:rPr>
          <w:b/>
          <w:rtl/>
        </w:rPr>
        <w:t>،</w:t>
      </w:r>
      <w:r w:rsidR="00687F26" w:rsidRPr="003D47FA">
        <w:rPr>
          <w:b/>
          <w:rtl/>
        </w:rPr>
        <w:t xml:space="preserve"> وهو الباطن فليس دونه شيء</w:t>
      </w:r>
      <w:r w:rsidR="001D5F3D">
        <w:rPr>
          <w:b/>
          <w:rtl/>
        </w:rPr>
        <w:t>،</w:t>
      </w:r>
      <w:r w:rsidR="00687F26" w:rsidRPr="003D47FA">
        <w:rPr>
          <w:b/>
          <w:rtl/>
        </w:rPr>
        <w:t xml:space="preserve"> خالق المكان</w:t>
      </w:r>
      <w:r w:rsidR="001D5F3D">
        <w:rPr>
          <w:b/>
          <w:rtl/>
        </w:rPr>
        <w:t>،</w:t>
      </w:r>
      <w:r w:rsidR="00687F26" w:rsidRPr="003D47FA">
        <w:rPr>
          <w:b/>
          <w:rtl/>
        </w:rPr>
        <w:t xml:space="preserve"> فكيف يحويه المكان وهو بكل شيء محيط</w:t>
      </w:r>
      <w:r w:rsidR="001D5F3D">
        <w:rPr>
          <w:b/>
          <w:rtl/>
        </w:rPr>
        <w:t>،</w:t>
      </w:r>
      <w:r w:rsidR="00687F26" w:rsidRPr="003D47FA">
        <w:rPr>
          <w:rtl/>
          <w:lang w:bidi="ar-KW"/>
        </w:rPr>
        <w:t xml:space="preserve"> </w:t>
      </w:r>
      <w:r w:rsidR="00687F26" w:rsidRPr="003D47FA">
        <w:rPr>
          <w:rtl/>
        </w:rPr>
        <w:t>وعلى ذلك</w:t>
      </w:r>
      <w:r w:rsidRPr="003D47FA">
        <w:rPr>
          <w:rtl/>
        </w:rPr>
        <w:t>:</w:t>
      </w:r>
      <w:r w:rsidR="00687F26" w:rsidRPr="003D47FA">
        <w:rPr>
          <w:rtl/>
        </w:rPr>
        <w:t xml:space="preserve"> فالله موجود ولكن وجوده تعالى ليس كمثله شيء ولا له كفء ولا شبيه وليس له مثال يقاس عليه</w:t>
      </w:r>
      <w:r w:rsidR="001D5F3D">
        <w:rPr>
          <w:rtl/>
        </w:rPr>
        <w:t>،</w:t>
      </w:r>
      <w:r w:rsidR="00687F26" w:rsidRPr="003D47FA">
        <w:rPr>
          <w:rtl/>
        </w:rPr>
        <w:t xml:space="preserve"> </w:t>
      </w:r>
      <w:r w:rsidR="00687F26" w:rsidRPr="003D47FA">
        <w:rPr>
          <w:rtl/>
          <w:lang w:bidi="ar-KW"/>
        </w:rPr>
        <w:t>وعلى ذلك فإن لله تعالى كمال الوجود المطلق المنزه عن المكان فلا يحويه مكان</w:t>
      </w:r>
      <w:r w:rsidR="001D5F3D">
        <w:rPr>
          <w:rtl/>
          <w:lang w:bidi="ar-KW"/>
        </w:rPr>
        <w:t>،</w:t>
      </w:r>
      <w:r w:rsidR="00687F26" w:rsidRPr="003D47FA">
        <w:rPr>
          <w:rtl/>
          <w:lang w:bidi="ar-KW"/>
        </w:rPr>
        <w:t xml:space="preserve"> والمنزه عن الزمان فلا يجري عليه زمان</w:t>
      </w:r>
      <w:r w:rsidR="001D5F3D">
        <w:rPr>
          <w:rtl/>
          <w:lang w:bidi="ar-KW"/>
        </w:rPr>
        <w:t>،</w:t>
      </w:r>
      <w:r w:rsidR="00687F26" w:rsidRPr="003D47FA">
        <w:rPr>
          <w:rtl/>
          <w:lang w:bidi="ar-KW"/>
        </w:rPr>
        <w:t xml:space="preserve"> </w:t>
      </w:r>
      <w:r w:rsidRPr="003D47FA">
        <w:rPr>
          <w:rtl/>
          <w:lang w:bidi="ar-KW"/>
        </w:rPr>
        <w:t>(</w:t>
      </w:r>
      <w:r w:rsidR="00687F26" w:rsidRPr="003D47FA">
        <w:rPr>
          <w:rtl/>
          <w:lang w:bidi="ar-KW"/>
        </w:rPr>
        <w:t>ب</w:t>
      </w:r>
      <w:r w:rsidRPr="003D47FA">
        <w:rPr>
          <w:rtl/>
          <w:lang w:bidi="ar-KW"/>
        </w:rPr>
        <w:t>)</w:t>
      </w:r>
      <w:r w:rsidR="00687F26" w:rsidRPr="003D47FA">
        <w:rPr>
          <w:rtl/>
          <w:lang w:bidi="ar-KW"/>
        </w:rPr>
        <w:t xml:space="preserve"> كل موجود سوى الله تعالى مخلوق حادث</w:t>
      </w:r>
      <w:r w:rsidR="001D5F3D">
        <w:rPr>
          <w:rtl/>
          <w:lang w:bidi="ar-KW"/>
        </w:rPr>
        <w:t>،</w:t>
      </w:r>
      <w:r w:rsidR="00687F26" w:rsidRPr="003D47FA">
        <w:rPr>
          <w:rtl/>
          <w:lang w:bidi="ar-KW"/>
        </w:rPr>
        <w:t xml:space="preserve"> كان قبل خلقه عدما</w:t>
      </w:r>
      <w:r w:rsidRPr="003D47FA">
        <w:rPr>
          <w:rtl/>
          <w:lang w:bidi="ar-KW"/>
        </w:rPr>
        <w:t xml:space="preserve"> </w:t>
      </w:r>
      <w:r w:rsidR="00687F26" w:rsidRPr="003D47FA">
        <w:rPr>
          <w:rtl/>
          <w:lang w:bidi="ar-KW"/>
        </w:rPr>
        <w:t>ثم خلقه الله بقدرته ومشيئته</w:t>
      </w:r>
      <w:r w:rsidR="001D5F3D">
        <w:rPr>
          <w:rtl/>
          <w:lang w:bidi="ar-KW"/>
        </w:rPr>
        <w:t>،</w:t>
      </w:r>
      <w:r w:rsidR="00687F26" w:rsidRPr="003D47FA">
        <w:rPr>
          <w:rtl/>
          <w:lang w:bidi="ar-KW"/>
        </w:rPr>
        <w:t xml:space="preserve"> وكل مخلوق حادث تحكمه قوانين الوجود من الكون في مكان وأنه لابد وان يجري عليه زمان</w:t>
      </w:r>
      <w:r w:rsidR="001D5F3D">
        <w:rPr>
          <w:rtl/>
          <w:lang w:bidi="ar-KW"/>
        </w:rPr>
        <w:t>،</w:t>
      </w:r>
      <w:r w:rsidR="00687F26" w:rsidRPr="003D47FA">
        <w:rPr>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1D5F3D">
        <w:rPr>
          <w:rtl/>
          <w:lang w:bidi="ar-KW"/>
        </w:rPr>
        <w:t>،</w:t>
      </w:r>
      <w:r w:rsidR="00687F26" w:rsidRPr="003D47FA">
        <w:rPr>
          <w:rtl/>
          <w:lang w:bidi="ar-KW"/>
        </w:rPr>
        <w:t xml:space="preserve"> </w:t>
      </w:r>
      <w:r w:rsidRPr="003D47FA">
        <w:rPr>
          <w:rtl/>
          <w:lang w:bidi="ar-KW"/>
        </w:rPr>
        <w:t>(</w:t>
      </w:r>
      <w:r w:rsidR="00687F26" w:rsidRPr="003D47FA">
        <w:rPr>
          <w:rtl/>
          <w:lang w:bidi="ar-KW"/>
        </w:rPr>
        <w:t>ت</w:t>
      </w:r>
      <w:r w:rsidRPr="003D47FA">
        <w:rPr>
          <w:rtl/>
          <w:lang w:bidi="ar-KW"/>
        </w:rPr>
        <w:t>)</w:t>
      </w:r>
      <w:r w:rsidR="00687F26" w:rsidRPr="003D47FA">
        <w:rPr>
          <w:rtl/>
          <w:lang w:bidi="ar-KW"/>
        </w:rPr>
        <w:t xml:space="preserve"> أما الله عز وجل فهو الخالق لكل شيء في الوجود قال تعالى</w:t>
      </w:r>
      <w:r w:rsidRPr="003D47FA">
        <w:rPr>
          <w:rtl/>
          <w:lang w:bidi="ar-KW"/>
        </w:rPr>
        <w:t>:</w:t>
      </w:r>
      <w:r w:rsidR="00687F26" w:rsidRPr="003D47FA">
        <w:rPr>
          <w:rtl/>
          <w:lang w:bidi="ar-KW"/>
        </w:rPr>
        <w:t xml:space="preserve"> </w:t>
      </w:r>
      <w:r w:rsidRPr="003D47FA">
        <w:rPr>
          <w:rtl/>
          <w:lang w:bidi="ar-KW"/>
        </w:rPr>
        <w:t>{</w:t>
      </w:r>
      <w:r w:rsidR="00687F26" w:rsidRPr="003D47FA">
        <w:rPr>
          <w:rtl/>
          <w:lang w:bidi="ar-KW"/>
        </w:rPr>
        <w:t>الله خالق كل شيء}</w:t>
      </w:r>
      <w:r w:rsidR="001D5F3D">
        <w:rPr>
          <w:rtl/>
          <w:lang w:bidi="ar-KW"/>
        </w:rPr>
        <w:t>،</w:t>
      </w:r>
      <w:r w:rsidR="00687F26" w:rsidRPr="003D47FA">
        <w:rPr>
          <w:rtl/>
          <w:lang w:bidi="ar-KW"/>
        </w:rPr>
        <w:t xml:space="preserve"> ومن جملة خلقه المكان والزمان</w:t>
      </w:r>
      <w:r w:rsidR="001D5F3D">
        <w:rPr>
          <w:rtl/>
          <w:lang w:bidi="ar-KW"/>
        </w:rPr>
        <w:t>،</w:t>
      </w:r>
      <w:r w:rsidR="00687F26" w:rsidRPr="003D47FA">
        <w:rPr>
          <w:rtl/>
          <w:lang w:bidi="ar-KW"/>
        </w:rPr>
        <w:t xml:space="preserve"> فهل يحل الخالق في المخلوق</w:t>
      </w:r>
      <w:r w:rsidRPr="003D47FA">
        <w:rPr>
          <w:rtl/>
          <w:lang w:bidi="ar-KW"/>
        </w:rPr>
        <w:t xml:space="preserve"> </w:t>
      </w:r>
      <w:r w:rsidR="00687F26" w:rsidRPr="003D47FA">
        <w:rPr>
          <w:rtl/>
          <w:lang w:bidi="ar-KW"/>
        </w:rPr>
        <w:t>أم هل تجري على الخالق قوانين المخلوق</w:t>
      </w:r>
      <w:r w:rsidR="001D5F3D">
        <w:rPr>
          <w:rtl/>
          <w:lang w:bidi="ar-KW"/>
        </w:rPr>
        <w:t>،</w:t>
      </w:r>
      <w:r w:rsidR="00687F26" w:rsidRPr="003D47FA">
        <w:rPr>
          <w:rtl/>
          <w:lang w:bidi="ar-KW"/>
        </w:rPr>
        <w:t xml:space="preserve"> سبحانه كان قبل خلق المكان والزمان وهو على ما عليه كان</w:t>
      </w:r>
      <w:r w:rsidR="001D5F3D">
        <w:rPr>
          <w:rtl/>
          <w:lang w:bidi="ar-KW"/>
        </w:rPr>
        <w:t>،</w:t>
      </w:r>
      <w:r w:rsidR="00687F26" w:rsidRPr="003D47FA">
        <w:rPr>
          <w:rtl/>
          <w:lang w:bidi="ar-KW"/>
        </w:rPr>
        <w:t xml:space="preserve"> منزه عن المكان تنزيه الخالق عن المخلوق</w:t>
      </w:r>
      <w:r w:rsidR="001D5F3D">
        <w:rPr>
          <w:rtl/>
          <w:lang w:bidi="ar-KW"/>
        </w:rPr>
        <w:t>،</w:t>
      </w:r>
      <w:r w:rsidR="00687F26" w:rsidRPr="003D47FA">
        <w:rPr>
          <w:rtl/>
          <w:lang w:bidi="ar-KW"/>
        </w:rPr>
        <w:t xml:space="preserve"> ولا يجري عليه زمان تنزه سبحانه تنزيه الخالق أن تحكمه نواميس المخلوق</w:t>
      </w:r>
      <w:r w:rsidRPr="003D47FA">
        <w:rPr>
          <w:rtl/>
          <w:lang w:bidi="ar-KW"/>
        </w:rPr>
        <w:t xml:space="preserve"> </w:t>
      </w:r>
      <w:r w:rsidR="00687F26" w:rsidRPr="003D47FA">
        <w:rPr>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1D5F3D">
        <w:rPr>
          <w:rtl/>
          <w:lang w:bidi="ar-KW"/>
        </w:rPr>
        <w:t>،</w:t>
      </w:r>
      <w:r w:rsidR="00687F26" w:rsidRPr="003D47FA">
        <w:rPr>
          <w:rtl/>
          <w:lang w:bidi="ar-KW"/>
        </w:rPr>
        <w:t xml:space="preserve"> </w:t>
      </w:r>
      <w:r w:rsidRPr="003D47FA">
        <w:rPr>
          <w:rtl/>
        </w:rPr>
        <w:t>(</w:t>
      </w:r>
      <w:r w:rsidR="00687F26" w:rsidRPr="003D47FA">
        <w:rPr>
          <w:rtl/>
        </w:rPr>
        <w:t>ر</w:t>
      </w:r>
      <w:r w:rsidRPr="003D47FA">
        <w:rPr>
          <w:rtl/>
        </w:rPr>
        <w:t>)</w:t>
      </w:r>
      <w:r w:rsidR="00687F26" w:rsidRPr="003D47FA">
        <w:rPr>
          <w:rtl/>
        </w:rPr>
        <w:t xml:space="preserve"> عدم تنزيه الله تعالى عن المكان يعني أن هناك مكان ما يحيز الله</w:t>
      </w:r>
      <w:r w:rsidR="001D5F3D">
        <w:rPr>
          <w:rtl/>
        </w:rPr>
        <w:t>،</w:t>
      </w:r>
      <w:r w:rsidR="00687F26" w:rsidRPr="003D47FA">
        <w:rPr>
          <w:rtl/>
        </w:rPr>
        <w:t xml:space="preserve"> والمكان الذي يحيز أي شيء</w:t>
      </w:r>
      <w:r w:rsidRPr="003D47FA">
        <w:rPr>
          <w:rtl/>
        </w:rPr>
        <w:t xml:space="preserve"> </w:t>
      </w:r>
      <w:r w:rsidR="00687F26" w:rsidRPr="003D47FA">
        <w:rPr>
          <w:rtl/>
        </w:rPr>
        <w:t>لاشك</w:t>
      </w:r>
      <w:r w:rsidR="00AB6BA0">
        <w:rPr>
          <w:rtl/>
        </w:rPr>
        <w:t xml:space="preserve"> أنه </w:t>
      </w:r>
      <w:r w:rsidR="00687F26" w:rsidRPr="003D47FA">
        <w:rPr>
          <w:rtl/>
        </w:rPr>
        <w:t>أكبر منه</w:t>
      </w:r>
      <w:r w:rsidR="001D5F3D">
        <w:rPr>
          <w:rtl/>
        </w:rPr>
        <w:t>،</w:t>
      </w:r>
      <w:r w:rsidR="00687F26" w:rsidRPr="003D47FA">
        <w:rPr>
          <w:rtl/>
        </w:rPr>
        <w:t xml:space="preserve"> وهذا يخالف القطعي والضروري من الدين من كون الله تعالى أكبر من كل شيء</w:t>
      </w:r>
      <w:r w:rsidR="001D5F3D">
        <w:rPr>
          <w:rtl/>
        </w:rPr>
        <w:t>،</w:t>
      </w:r>
      <w:r w:rsidRPr="003D47FA">
        <w:rPr>
          <w:rtl/>
        </w:rPr>
        <w:t xml:space="preserve"> (</w:t>
      </w:r>
      <w:r w:rsidR="00687F26" w:rsidRPr="003D47FA">
        <w:rPr>
          <w:rtl/>
        </w:rPr>
        <w:t>ز</w:t>
      </w:r>
      <w:r w:rsidRPr="003D47FA">
        <w:rPr>
          <w:rtl/>
        </w:rPr>
        <w:t>)</w:t>
      </w:r>
      <w:r w:rsidR="00687F26" w:rsidRPr="003D47FA">
        <w:rPr>
          <w:rtl/>
        </w:rPr>
        <w:t xml:space="preserve"> عدم تنزيه الله تعالى عن المكان يستلزم ذلك احتياج الله إلى المكان</w:t>
      </w:r>
      <w:r w:rsidR="001D5F3D">
        <w:rPr>
          <w:rtl/>
        </w:rPr>
        <w:t>،</w:t>
      </w:r>
      <w:r w:rsidR="00687F26" w:rsidRPr="003D47FA">
        <w:rPr>
          <w:rtl/>
        </w:rPr>
        <w:t xml:space="preserve"> لأنّ الكائن في مكان محتاج إلى المكان</w:t>
      </w:r>
      <w:r w:rsidR="001D5F3D">
        <w:rPr>
          <w:rtl/>
        </w:rPr>
        <w:t>،</w:t>
      </w:r>
      <w:r w:rsidR="00687F26" w:rsidRPr="003D47FA">
        <w:rPr>
          <w:rtl/>
        </w:rPr>
        <w:t xml:space="preserve"> ولكنّه تعالى هو الغني الذي لا يحتاج إلى شيء</w:t>
      </w:r>
      <w:r w:rsidR="001D5F3D">
        <w:rPr>
          <w:rtl/>
        </w:rPr>
        <w:t>،</w:t>
      </w:r>
      <w:r w:rsidR="00687F26" w:rsidRPr="003D47FA">
        <w:rPr>
          <w:rtl/>
        </w:rPr>
        <w:t xml:space="preserve"> والاحتياج من صفات المُحدَث المخلوق الفقير لا من صفات الخالق الغني الحميد</w:t>
      </w:r>
      <w:r w:rsidR="001D5F3D">
        <w:rPr>
          <w:rtl/>
        </w:rPr>
        <w:t>،</w:t>
      </w:r>
      <w:r w:rsidRPr="003D47FA">
        <w:rPr>
          <w:rtl/>
        </w:rPr>
        <w:t xml:space="preserve"> (</w:t>
      </w:r>
      <w:r w:rsidR="00687F26" w:rsidRPr="003D47FA">
        <w:rPr>
          <w:rtl/>
        </w:rPr>
        <w:t>س</w:t>
      </w:r>
      <w:r w:rsidRPr="003D47FA">
        <w:rPr>
          <w:rtl/>
        </w:rPr>
        <w:t>)</w:t>
      </w:r>
      <w:r w:rsidR="00687F26" w:rsidRPr="003D47FA">
        <w:rPr>
          <w:rtl/>
        </w:rPr>
        <w:t xml:space="preserve"> عدم تنزيه الله تعالى عن المكان يعني إنّ المكان الذي يكون الله فيه لا يخلو من أمرين: الأوّل: قديم</w:t>
      </w:r>
      <w:r w:rsidR="001D5F3D">
        <w:rPr>
          <w:rtl/>
        </w:rPr>
        <w:t>،</w:t>
      </w:r>
      <w:r w:rsidR="00687F26" w:rsidRPr="003D47FA">
        <w:rPr>
          <w:rtl/>
        </w:rPr>
        <w:t xml:space="preserve"> فيستلزم ذلك تعدّد القدماء</w:t>
      </w:r>
      <w:r w:rsidR="001D5F3D">
        <w:rPr>
          <w:rtl/>
        </w:rPr>
        <w:t>،</w:t>
      </w:r>
      <w:r w:rsidR="00687F26" w:rsidRPr="003D47FA">
        <w:rPr>
          <w:rtl/>
        </w:rPr>
        <w:t xml:space="preserve"> وهذا باطل</w:t>
      </w:r>
      <w:r w:rsidR="001D5F3D">
        <w:rPr>
          <w:rtl/>
        </w:rPr>
        <w:t>،</w:t>
      </w:r>
      <w:r w:rsidR="00687F26" w:rsidRPr="003D47FA">
        <w:rPr>
          <w:rtl/>
        </w:rPr>
        <w:t xml:space="preserve"> الثاني: حادث</w:t>
      </w:r>
      <w:r w:rsidR="001D5F3D">
        <w:rPr>
          <w:rtl/>
        </w:rPr>
        <w:t>،</w:t>
      </w:r>
      <w:r w:rsidR="00687F26" w:rsidRPr="003D47FA">
        <w:rPr>
          <w:rtl/>
        </w:rPr>
        <w:t xml:space="preserve"> والحادث محدود</w:t>
      </w:r>
      <w:r w:rsidR="001D5F3D">
        <w:rPr>
          <w:rtl/>
        </w:rPr>
        <w:t>،</w:t>
      </w:r>
      <w:r w:rsidR="00687F26" w:rsidRPr="003D47FA">
        <w:rPr>
          <w:rtl/>
        </w:rPr>
        <w:t xml:space="preserve"> ولكنّه تعالى غير محدود</w:t>
      </w:r>
      <w:r w:rsidR="001D5F3D">
        <w:rPr>
          <w:rtl/>
        </w:rPr>
        <w:t>،</w:t>
      </w:r>
      <w:r w:rsidR="00687F26" w:rsidRPr="003D47FA">
        <w:rPr>
          <w:rtl/>
        </w:rPr>
        <w:t xml:space="preserve"> والشيء المحدود لا يسعه إحاطة الشيء غير المحدود</w:t>
      </w:r>
      <w:r w:rsidR="001D5F3D">
        <w:rPr>
          <w:rtl/>
        </w:rPr>
        <w:t>،</w:t>
      </w:r>
      <w:r w:rsidR="00687F26" w:rsidRPr="003D47FA">
        <w:rPr>
          <w:rtl/>
        </w:rPr>
        <w:t xml:space="preserve"> فيثبت بطلان وجوده تعالى في مكان</w:t>
      </w:r>
      <w:r w:rsidR="001D5F3D">
        <w:rPr>
          <w:rtl/>
        </w:rPr>
        <w:t>،</w:t>
      </w:r>
      <w:r w:rsidRPr="003D47FA">
        <w:rPr>
          <w:rtl/>
        </w:rPr>
        <w:t xml:space="preserve"> (</w:t>
      </w:r>
      <w:r w:rsidR="00687F26" w:rsidRPr="003D47FA">
        <w:rPr>
          <w:rtl/>
        </w:rPr>
        <w:t>ظ</w:t>
      </w:r>
      <w:r w:rsidRPr="003D47FA">
        <w:rPr>
          <w:rtl/>
        </w:rPr>
        <w:t>)</w:t>
      </w:r>
      <w:r w:rsidR="00687F26" w:rsidRPr="003D47FA">
        <w:rPr>
          <w:rtl/>
        </w:rPr>
        <w:t xml:space="preserve"> </w:t>
      </w:r>
      <w:r w:rsidR="00687F26" w:rsidRPr="003D47FA">
        <w:rPr>
          <w:rtl/>
          <w:lang w:bidi="ar-KW"/>
        </w:rPr>
        <w:t xml:space="preserve">ومن الادلة على تنزيه الله تعالى عن الزمان أنّ الزمان هو عبارة عن أثر </w:t>
      </w:r>
      <w:r w:rsidR="00687F26" w:rsidRPr="003D47FA">
        <w:rPr>
          <w:rtl/>
        </w:rPr>
        <w:t>الحركة الحادثة في المكان</w:t>
      </w:r>
      <w:r w:rsidR="001D5F3D">
        <w:rPr>
          <w:rtl/>
        </w:rPr>
        <w:t>،</w:t>
      </w:r>
      <w:r w:rsidR="00687F26" w:rsidRPr="003D47FA">
        <w:rPr>
          <w:rtl/>
        </w:rPr>
        <w:t xml:space="preserve"> ولولا الحركة في المكان لما كان هناك زمان</w:t>
      </w:r>
      <w:r w:rsidR="001D5F3D">
        <w:rPr>
          <w:rtl/>
        </w:rPr>
        <w:t>،</w:t>
      </w:r>
      <w:r w:rsidR="00687F26" w:rsidRPr="003D47FA">
        <w:rPr>
          <w:rtl/>
        </w:rPr>
        <w:t xml:space="preserve"> وإجماع أهل الأصول على أن المكان متقدم على الزمان</w:t>
      </w:r>
      <w:r w:rsidR="001D5F3D">
        <w:rPr>
          <w:rtl/>
        </w:rPr>
        <w:t>،</w:t>
      </w:r>
      <w:r w:rsidR="00687F26" w:rsidRPr="003D47FA">
        <w:rPr>
          <w:rtl/>
        </w:rPr>
        <w:t xml:space="preserve"> وإذا كان الله تعالى كان قبل المكان ثم خلق المكان فمن الضرورة</w:t>
      </w:r>
      <w:r w:rsidR="00AB6BA0">
        <w:rPr>
          <w:rtl/>
        </w:rPr>
        <w:t xml:space="preserve"> أنه </w:t>
      </w:r>
      <w:r w:rsidR="00687F26" w:rsidRPr="003D47FA">
        <w:rPr>
          <w:rtl/>
        </w:rPr>
        <w:t>كان قبل الزمان ثم خلق الزمان</w:t>
      </w:r>
      <w:r w:rsidR="001D5F3D">
        <w:rPr>
          <w:rtl/>
        </w:rPr>
        <w:t>،</w:t>
      </w:r>
      <w:r w:rsidR="00687F26" w:rsidRPr="003D47FA">
        <w:rPr>
          <w:rtl/>
        </w:rPr>
        <w:t xml:space="preserve"> وإذا كان الله تعالى غني عن المكان غنى الخالق عن مخلوقه فإن الله تعالى غني عن الزمان فلا يحويه مكان ولا يجري عليه زمان</w:t>
      </w:r>
      <w:r w:rsidR="001D5F3D">
        <w:rPr>
          <w:rtl/>
        </w:rPr>
        <w:t>،</w:t>
      </w:r>
      <w:r w:rsidR="00687F26" w:rsidRPr="003D47FA">
        <w:rPr>
          <w:rtl/>
        </w:rPr>
        <w:t xml:space="preserve"> وإنما يجري الزمان على مخلوقاته التي من أهم سمات نقصها الحدوث والتغير والحركة والسكون</w:t>
      </w:r>
      <w:r w:rsidR="001D5F3D">
        <w:rPr>
          <w:rtl/>
        </w:rPr>
        <w:t>،</w:t>
      </w:r>
      <w:r w:rsidRPr="003D47FA">
        <w:rPr>
          <w:rtl/>
        </w:rPr>
        <w:t xml:space="preserve"> </w:t>
      </w:r>
      <w:r w:rsidR="00687F26" w:rsidRPr="003D47FA">
        <w:rPr>
          <w:bCs/>
          <w:rtl/>
          <w:lang w:bidi="ar-KW"/>
        </w:rPr>
        <w:t>وهنا يتعلق أهل الحشو بالمتشابهات</w:t>
      </w:r>
      <w:r w:rsidR="001D5F3D">
        <w:rPr>
          <w:bCs/>
          <w:rtl/>
          <w:lang w:bidi="ar-KW"/>
        </w:rPr>
        <w:t>،</w:t>
      </w:r>
      <w:r w:rsidR="00687F26" w:rsidRPr="003D47FA">
        <w:rPr>
          <w:bCs/>
          <w:rtl/>
          <w:lang w:bidi="ar-KW"/>
        </w:rPr>
        <w:t xml:space="preserve"> ومن ذلك الاستواء وفهمهم السقيم المبتدع</w:t>
      </w:r>
      <w:r w:rsidR="00AB6BA0">
        <w:rPr>
          <w:bCs/>
          <w:rtl/>
          <w:lang w:bidi="ar-KW"/>
        </w:rPr>
        <w:t xml:space="preserve"> أنه </w:t>
      </w:r>
      <w:r w:rsidR="00687F26" w:rsidRPr="003D47FA">
        <w:rPr>
          <w:bCs/>
          <w:rtl/>
          <w:lang w:bidi="ar-KW"/>
        </w:rPr>
        <w:t>استواء الذات على العرش</w:t>
      </w:r>
      <w:r w:rsidR="001D5F3D">
        <w:rPr>
          <w:bCs/>
          <w:rtl/>
          <w:lang w:bidi="ar-KW"/>
        </w:rPr>
        <w:t>،</w:t>
      </w:r>
      <w:r w:rsidR="00687F26" w:rsidRPr="003D47FA">
        <w:rPr>
          <w:bCs/>
          <w:rtl/>
          <w:lang w:bidi="ar-KW"/>
        </w:rPr>
        <w:t xml:space="preserve"> وإذا قلت لهم هناك آيات تدل على القرب</w:t>
      </w:r>
      <w:r w:rsidR="001D5F3D">
        <w:rPr>
          <w:bCs/>
          <w:rtl/>
          <w:lang w:bidi="ar-KW"/>
        </w:rPr>
        <w:t>،</w:t>
      </w:r>
      <w:r w:rsidR="00687F26" w:rsidRPr="003D47FA">
        <w:rPr>
          <w:bCs/>
          <w:rtl/>
          <w:lang w:bidi="ar-KW"/>
        </w:rPr>
        <w:t xml:space="preserve"> </w:t>
      </w:r>
      <w:r w:rsidR="00687F26" w:rsidRPr="003D47FA">
        <w:rPr>
          <w:rtl/>
        </w:rPr>
        <w:t>كقوله تعالى</w:t>
      </w:r>
      <w:r w:rsidRPr="003D47FA">
        <w:rPr>
          <w:rtl/>
        </w:rPr>
        <w:t>:</w:t>
      </w:r>
      <w:r w:rsidR="00687F26" w:rsidRPr="003D47FA">
        <w:rPr>
          <w:rtl/>
        </w:rPr>
        <w:t xml:space="preserve"> </w:t>
      </w:r>
      <w:r w:rsidRPr="003D47FA">
        <w:rPr>
          <w:rtl/>
        </w:rPr>
        <w:t>{</w:t>
      </w:r>
      <w:r w:rsidR="00687F26" w:rsidRPr="003D47FA">
        <w:rPr>
          <w:rtl/>
        </w:rPr>
        <w:t>وَإِذَا</w:t>
      </w:r>
      <w:r w:rsidR="00687F26" w:rsidRPr="003D47FA">
        <w:rPr>
          <w:b/>
          <w:rtl/>
        </w:rPr>
        <w:t xml:space="preserve"> سَأَلَكَ عِبَادِي عَنِّي فَإِنِّي قَرِيبٌ }</w:t>
      </w:r>
      <w:r w:rsidR="001D5F3D">
        <w:rPr>
          <w:b/>
          <w:rtl/>
        </w:rPr>
        <w:t>،</w:t>
      </w:r>
      <w:r w:rsidR="00687F26" w:rsidRPr="003D47FA">
        <w:rPr>
          <w:b/>
          <w:rtl/>
        </w:rPr>
        <w:t xml:space="preserve"> </w:t>
      </w:r>
      <w:r w:rsidR="00687F26" w:rsidRPr="003D47FA">
        <w:rPr>
          <w:rtl/>
        </w:rPr>
        <w:t>فلم لا تحمل على قرب الذات</w:t>
      </w:r>
      <w:r w:rsidR="001D5F3D">
        <w:rPr>
          <w:rtl/>
        </w:rPr>
        <w:t>،</w:t>
      </w:r>
      <w:r w:rsidR="00687F26" w:rsidRPr="003D47FA">
        <w:rPr>
          <w:rtl/>
        </w:rPr>
        <w:t xml:space="preserve"> قالوا</w:t>
      </w:r>
      <w:r w:rsidRPr="003D47FA">
        <w:rPr>
          <w:rtl/>
        </w:rPr>
        <w:t>:</w:t>
      </w:r>
      <w:r w:rsidR="00687F26" w:rsidRPr="003D47FA">
        <w:rPr>
          <w:rtl/>
        </w:rPr>
        <w:t xml:space="preserve"> القرب قرب الصفات من العلم والسمع والبصر والقدرة</w:t>
      </w:r>
      <w:r w:rsidR="001D5F3D">
        <w:rPr>
          <w:rtl/>
        </w:rPr>
        <w:t>،</w:t>
      </w:r>
      <w:r w:rsidR="00687F26" w:rsidRPr="003D47FA">
        <w:rPr>
          <w:rtl/>
        </w:rPr>
        <w:t xml:space="preserve"> </w:t>
      </w:r>
      <w:r w:rsidR="00687F26" w:rsidRPr="003D47FA">
        <w:rPr>
          <w:bCs/>
          <w:rtl/>
          <w:lang w:bidi="ar-KW"/>
        </w:rPr>
        <w:t>وإذا قلت لهم هناك آيات تدل على</w:t>
      </w:r>
      <w:r w:rsidR="00687F26" w:rsidRPr="003D47FA">
        <w:rPr>
          <w:rtl/>
        </w:rPr>
        <w:t xml:space="preserve"> الاحاطة</w:t>
      </w:r>
      <w:r w:rsidR="001D5F3D">
        <w:rPr>
          <w:rtl/>
        </w:rPr>
        <w:t>،</w:t>
      </w:r>
      <w:r w:rsidR="00687F26" w:rsidRPr="003D47FA">
        <w:rPr>
          <w:rtl/>
        </w:rPr>
        <w:t xml:space="preserve"> كقوله تعالى</w:t>
      </w:r>
      <w:r w:rsidRPr="003D47FA">
        <w:rPr>
          <w:rtl/>
        </w:rPr>
        <w:t>:</w:t>
      </w:r>
      <w:r w:rsidR="00687F26" w:rsidRPr="003D47FA">
        <w:rPr>
          <w:rtl/>
        </w:rPr>
        <w:t xml:space="preserve"> </w:t>
      </w:r>
      <w:r w:rsidRPr="003D47FA">
        <w:rPr>
          <w:rtl/>
        </w:rPr>
        <w:t>{</w:t>
      </w:r>
      <w:r w:rsidR="00687F26" w:rsidRPr="003D47FA">
        <w:rPr>
          <w:b/>
          <w:rtl/>
        </w:rPr>
        <w:t>وَكَانَ اللَّهُ بِكُلِّ شَيْءٍ مُحِيطًا</w:t>
      </w:r>
      <w:r w:rsidRPr="003D47FA">
        <w:rPr>
          <w:b/>
          <w:rtl/>
        </w:rPr>
        <w:t>}</w:t>
      </w:r>
      <w:r w:rsidR="00687F26" w:rsidRPr="003D47FA">
        <w:rPr>
          <w:rtl/>
        </w:rPr>
        <w:t>فلم لا تحمل على إحاطة الذات</w:t>
      </w:r>
      <w:r w:rsidR="001D5F3D">
        <w:rPr>
          <w:rtl/>
        </w:rPr>
        <w:t>،</w:t>
      </w:r>
      <w:r w:rsidR="00687F26" w:rsidRPr="003D47FA">
        <w:rPr>
          <w:rtl/>
        </w:rPr>
        <w:t xml:space="preserve"> قالوا</w:t>
      </w:r>
      <w:r w:rsidRPr="003D47FA">
        <w:rPr>
          <w:rtl/>
        </w:rPr>
        <w:t>:</w:t>
      </w:r>
      <w:r w:rsidR="00687F26" w:rsidRPr="003D47FA">
        <w:rPr>
          <w:rtl/>
        </w:rPr>
        <w:t xml:space="preserve"> الاحاطة</w:t>
      </w:r>
      <w:r w:rsidRPr="003D47FA">
        <w:rPr>
          <w:rtl/>
        </w:rPr>
        <w:t>:</w:t>
      </w:r>
      <w:r w:rsidR="00687F26" w:rsidRPr="003D47FA">
        <w:rPr>
          <w:rtl/>
        </w:rPr>
        <w:t xml:space="preserve"> إحاطة الصفات من العلم والسمع والبصر والقدرة</w:t>
      </w:r>
      <w:r w:rsidR="001D5F3D">
        <w:rPr>
          <w:rtl/>
        </w:rPr>
        <w:t>،</w:t>
      </w:r>
      <w:r w:rsidR="00687F26" w:rsidRPr="003D47FA">
        <w:rPr>
          <w:rtl/>
        </w:rPr>
        <w:t xml:space="preserve"> قلنا</w:t>
      </w:r>
      <w:r w:rsidRPr="003D47FA">
        <w:rPr>
          <w:rtl/>
        </w:rPr>
        <w:t>:</w:t>
      </w:r>
      <w:r w:rsidR="00687F26" w:rsidRPr="003D47FA">
        <w:rPr>
          <w:rtl/>
        </w:rPr>
        <w:t xml:space="preserve"> فما الاشكال أن نحمل الاستواء على استواء الصفات من صفات التدبير والتسخير و</w:t>
      </w:r>
      <w:r w:rsidR="00687F26" w:rsidRPr="003D47FA">
        <w:rPr>
          <w:b/>
          <w:rtl/>
        </w:rPr>
        <w:t>الملك والقهر والهيمنة والربوبية للعالم</w:t>
      </w:r>
      <w:r w:rsidR="001D5F3D">
        <w:rPr>
          <w:rtl/>
        </w:rPr>
        <w:t>،</w:t>
      </w:r>
      <w:r w:rsidR="00687F26" w:rsidRPr="003D47FA">
        <w:rPr>
          <w:rtl/>
        </w:rPr>
        <w:t xml:space="preserve"> </w:t>
      </w:r>
      <w:r w:rsidR="00687F26" w:rsidRPr="003D47FA">
        <w:rPr>
          <w:b/>
          <w:rtl/>
          <w:lang w:bidi="ar-KW"/>
        </w:rPr>
        <w:t>إذن الجميع متفق على حمل القرب على قرب العلم والسمع والبصر</w:t>
      </w:r>
      <w:r w:rsidR="001D5F3D">
        <w:rPr>
          <w:b/>
          <w:rtl/>
          <w:lang w:bidi="ar-KW"/>
        </w:rPr>
        <w:t>،</w:t>
      </w:r>
      <w:r w:rsidR="00687F26" w:rsidRPr="003D47FA">
        <w:rPr>
          <w:b/>
          <w:rtl/>
          <w:lang w:bidi="ar-KW"/>
        </w:rPr>
        <w:t xml:space="preserve"> والجميع متفق على حمل الإحاطة على العلم والسمع والبصر</w:t>
      </w:r>
      <w:r w:rsidR="001D5F3D">
        <w:rPr>
          <w:b/>
          <w:rtl/>
          <w:lang w:bidi="ar-KW"/>
        </w:rPr>
        <w:t>،</w:t>
      </w:r>
      <w:r w:rsidR="00687F26" w:rsidRPr="003D47FA">
        <w:rPr>
          <w:b/>
          <w:rtl/>
          <w:lang w:bidi="ar-KW"/>
        </w:rPr>
        <w:t xml:space="preserve"> ولكن عند الاستواء اختلفوا</w:t>
      </w:r>
      <w:r w:rsidR="001D5F3D">
        <w:rPr>
          <w:b/>
          <w:rtl/>
          <w:lang w:bidi="ar-KW"/>
        </w:rPr>
        <w:t>،</w:t>
      </w:r>
      <w:r w:rsidR="00687F26" w:rsidRPr="003D47FA">
        <w:rPr>
          <w:b/>
          <w:rtl/>
          <w:lang w:bidi="ar-KW"/>
        </w:rPr>
        <w:t xml:space="preserve"> فحمل علماء الأصول المتخصصون في العقيدة الاستواء على معاني </w:t>
      </w:r>
      <w:r w:rsidR="00687F26" w:rsidRPr="003D47FA">
        <w:rPr>
          <w:b/>
          <w:rtl/>
        </w:rPr>
        <w:t>استواء الملك والقهر والتسخير والهيمنة والربوبية للعالم</w:t>
      </w:r>
      <w:r w:rsidR="001D5F3D">
        <w:rPr>
          <w:b/>
          <w:rtl/>
        </w:rPr>
        <w:t>،</w:t>
      </w:r>
      <w:r w:rsidR="00687F26" w:rsidRPr="003D47FA">
        <w:rPr>
          <w:b/>
          <w:rtl/>
        </w:rPr>
        <w:t>وبيان</w:t>
      </w:r>
      <w:r w:rsidR="00687F26" w:rsidRPr="003D47FA">
        <w:rPr>
          <w:rtl/>
        </w:rPr>
        <w:t xml:space="preserve"> </w:t>
      </w:r>
      <w:r w:rsidR="00687F26" w:rsidRPr="003D47FA">
        <w:rPr>
          <w:b/>
          <w:rtl/>
        </w:rPr>
        <w:t>كمال قدرته التامة سبحانه في تدابير الملك والملكوت</w:t>
      </w:r>
      <w:r w:rsidR="001D5F3D">
        <w:rPr>
          <w:b/>
          <w:rtl/>
        </w:rPr>
        <w:t>،</w:t>
      </w:r>
      <w:r w:rsidR="00687F26" w:rsidRPr="003D47FA">
        <w:rPr>
          <w:b/>
          <w:rtl/>
        </w:rPr>
        <w:t xml:space="preserve"> </w:t>
      </w:r>
      <w:r w:rsidR="00687F26" w:rsidRPr="003D47FA">
        <w:rPr>
          <w:b/>
          <w:rtl/>
          <w:lang w:bidi="ar-KW"/>
        </w:rPr>
        <w:t>وحملها أهل الحشو التجسيم على معاني الجلوس والاستقرار</w:t>
      </w:r>
      <w:r w:rsidR="001D5F3D">
        <w:rPr>
          <w:b/>
          <w:rtl/>
          <w:lang w:bidi="ar-KW"/>
        </w:rPr>
        <w:t>،</w:t>
      </w:r>
      <w:r w:rsidR="00687F26" w:rsidRPr="003D47FA">
        <w:rPr>
          <w:b/>
          <w:rtl/>
          <w:lang w:bidi="ar-KW"/>
        </w:rPr>
        <w:t xml:space="preserve"> وقالوا</w:t>
      </w:r>
      <w:r w:rsidRPr="003D47FA">
        <w:rPr>
          <w:b/>
          <w:rtl/>
          <w:lang w:bidi="ar-KW"/>
        </w:rPr>
        <w:t>:</w:t>
      </w:r>
      <w:r w:rsidR="00687F26" w:rsidRPr="003D47FA">
        <w:rPr>
          <w:b/>
          <w:rtl/>
          <w:lang w:bidi="ar-KW"/>
        </w:rPr>
        <w:t xml:space="preserve"> مستو على العرش بذاته </w:t>
      </w:r>
      <w:r w:rsidRPr="003D47FA">
        <w:rPr>
          <w:b/>
          <w:rtl/>
          <w:lang w:bidi="ar-KW"/>
        </w:rPr>
        <w:t>(</w:t>
      </w:r>
      <w:r w:rsidR="00687F26" w:rsidRPr="003D47FA">
        <w:rPr>
          <w:b/>
          <w:rtl/>
          <w:lang w:bidi="ar-KW"/>
        </w:rPr>
        <w:t>سبحانه</w:t>
      </w:r>
      <w:r w:rsidRPr="003D47FA">
        <w:rPr>
          <w:b/>
          <w:rtl/>
          <w:lang w:bidi="ar-KW"/>
        </w:rPr>
        <w:t>)</w:t>
      </w:r>
      <w:r w:rsidR="00687F26" w:rsidRPr="003D47FA">
        <w:rPr>
          <w:b/>
          <w:rtl/>
          <w:lang w:bidi="ar-KW"/>
        </w:rPr>
        <w:t xml:space="preserve"> فمن أين جاءوا من كتاب أو سنة</w:t>
      </w:r>
      <w:r w:rsidR="00AB6BA0">
        <w:rPr>
          <w:b/>
          <w:rtl/>
          <w:lang w:bidi="ar-KW"/>
        </w:rPr>
        <w:t xml:space="preserve"> أنه </w:t>
      </w:r>
      <w:r w:rsidRPr="003D47FA">
        <w:rPr>
          <w:b/>
          <w:rtl/>
          <w:lang w:bidi="ar-KW"/>
        </w:rPr>
        <w:t>(</w:t>
      </w:r>
      <w:r w:rsidR="00687F26" w:rsidRPr="003D47FA">
        <w:rPr>
          <w:b/>
          <w:rtl/>
          <w:lang w:bidi="ar-KW"/>
        </w:rPr>
        <w:t>بذاته</w:t>
      </w:r>
      <w:r w:rsidRPr="003D47FA">
        <w:rPr>
          <w:b/>
          <w:rtl/>
          <w:lang w:bidi="ar-KW"/>
        </w:rPr>
        <w:t>)</w:t>
      </w:r>
      <w:r w:rsidR="001D5F3D">
        <w:rPr>
          <w:b/>
          <w:rtl/>
          <w:lang w:bidi="ar-KW"/>
        </w:rPr>
        <w:t>،</w:t>
      </w:r>
      <w:r w:rsidR="00687F26" w:rsidRPr="003D47FA">
        <w:rPr>
          <w:b/>
          <w:rtl/>
          <w:lang w:bidi="ar-KW"/>
        </w:rPr>
        <w:t xml:space="preserve"> ولم لا يكون استواء ربوبية وقهر كما أن القرب قرب علم وقدرة</w:t>
      </w:r>
      <w:r w:rsidR="001D5F3D">
        <w:rPr>
          <w:b/>
          <w:rtl/>
          <w:lang w:bidi="ar-KW"/>
        </w:rPr>
        <w:t>،</w:t>
      </w:r>
      <w:r w:rsidRPr="003D47FA">
        <w:rPr>
          <w:b/>
          <w:rtl/>
          <w:lang w:bidi="ar-KW"/>
        </w:rPr>
        <w:t xml:space="preserve"> </w:t>
      </w:r>
      <w:r w:rsidR="00687F26" w:rsidRPr="003D47FA">
        <w:rPr>
          <w:b/>
          <w:rtl/>
          <w:lang w:bidi="ar-KW"/>
        </w:rPr>
        <w:t>وقد قال الله تعالى _ مرشدا إياهم أن الأماكن كلها ملك لله _ {ولله المشرق والمغرب فأينما تولوا فثم وجه الله إن الله واسع عليم }</w:t>
      </w:r>
      <w:r w:rsidR="001D5F3D">
        <w:rPr>
          <w:b/>
          <w:rtl/>
          <w:lang w:bidi="ar-KW"/>
        </w:rPr>
        <w:t>،</w:t>
      </w:r>
      <w:r w:rsidR="00687F26" w:rsidRPr="003D47FA">
        <w:rPr>
          <w:b/>
          <w:rtl/>
          <w:lang w:bidi="ar-KW"/>
        </w:rPr>
        <w:t xml:space="preserve"> </w:t>
      </w:r>
      <w:r w:rsidR="00687F26" w:rsidRPr="003D47FA">
        <w:rPr>
          <w:b/>
          <w:rtl/>
        </w:rPr>
        <w:t>وقد ورد الاستواء في سبعة مواضع من القرآن الكريم كلها تدل لمن تدبرها بقرآئنها بأن الاستواء المقصود هو استواء ملك وقهر وتسخير وهيمنة وربوبية للعالم</w:t>
      </w:r>
      <w:r w:rsidR="001D5F3D">
        <w:rPr>
          <w:b/>
          <w:rtl/>
        </w:rPr>
        <w:t>،</w:t>
      </w:r>
      <w:r w:rsidR="00687F26" w:rsidRPr="003D47FA">
        <w:rPr>
          <w:b/>
          <w:rtl/>
        </w:rPr>
        <w:t xml:space="preserve"> وبيان</w:t>
      </w:r>
      <w:r w:rsidR="00687F26" w:rsidRPr="003D47FA">
        <w:rPr>
          <w:rtl/>
        </w:rPr>
        <w:t xml:space="preserve"> </w:t>
      </w:r>
      <w:r w:rsidR="00687F26" w:rsidRPr="003D47FA">
        <w:rPr>
          <w:b/>
          <w:rtl/>
        </w:rPr>
        <w:t>كمال قدرته التامة سبحانه في تدابير الملك والملكوت</w:t>
      </w:r>
      <w:r w:rsidR="001D5F3D">
        <w:rPr>
          <w:b/>
          <w:rtl/>
        </w:rPr>
        <w:t>،</w:t>
      </w:r>
      <w:r w:rsidR="00687F26" w:rsidRPr="003D47FA">
        <w:rPr>
          <w:b/>
          <w:rtl/>
        </w:rPr>
        <w:t xml:space="preserve"> فهذا هو التمدح المقصود بالاستواء</w:t>
      </w:r>
      <w:r w:rsidR="001D5F3D">
        <w:rPr>
          <w:b/>
          <w:rtl/>
        </w:rPr>
        <w:t>،</w:t>
      </w:r>
      <w:r w:rsidR="00687F26" w:rsidRPr="003D47FA">
        <w:rPr>
          <w:b/>
          <w:rtl/>
        </w:rPr>
        <w:t xml:space="preserve"> أما تفسير الاستواء بالجلوس والاستقرار فهذا ليس فيه من المدح شيء وليس فيه من الكمال شيء</w:t>
      </w:r>
      <w:r w:rsidR="001D5F3D">
        <w:rPr>
          <w:b/>
          <w:rtl/>
        </w:rPr>
        <w:t>،</w:t>
      </w:r>
      <w:r w:rsidR="00687F26" w:rsidRPr="003D47FA">
        <w:rPr>
          <w:b/>
          <w:rtl/>
        </w:rPr>
        <w:t xml:space="preserve"> وآيات الكتاب الكريم جاءت لبيان كمال عظمة الخالق وجليل قدرته</w:t>
      </w:r>
      <w:r w:rsidR="001D5F3D">
        <w:rPr>
          <w:b/>
          <w:rtl/>
        </w:rPr>
        <w:t>،</w:t>
      </w:r>
      <w:r w:rsidR="00687F26" w:rsidRPr="003D47FA">
        <w:rPr>
          <w:b/>
          <w:rtl/>
        </w:rPr>
        <w:t xml:space="preserve"> أما</w:t>
      </w:r>
      <w:r w:rsidR="00687F26" w:rsidRPr="003D47FA">
        <w:rPr>
          <w:rtl/>
        </w:rPr>
        <w:t xml:space="preserve"> </w:t>
      </w:r>
      <w:r w:rsidR="00687F26" w:rsidRPr="003D47FA">
        <w:rPr>
          <w:b/>
          <w:rtl/>
        </w:rPr>
        <w:t>ما يزعمون من</w:t>
      </w:r>
      <w:r w:rsidR="00AB6BA0">
        <w:rPr>
          <w:b/>
          <w:rtl/>
        </w:rPr>
        <w:t xml:space="preserve"> أنه </w:t>
      </w:r>
      <w:r w:rsidR="00687F26" w:rsidRPr="003D47FA">
        <w:rPr>
          <w:b/>
          <w:rtl/>
        </w:rPr>
        <w:t>استواء مكان فالله خالق المكان ومالكه</w:t>
      </w:r>
      <w:r w:rsidR="00687F26" w:rsidRPr="003D47FA">
        <w:rPr>
          <w:rtl/>
        </w:rPr>
        <w:t xml:space="preserve"> </w:t>
      </w:r>
      <w:r w:rsidR="00687F26" w:rsidRPr="003D47FA">
        <w:rPr>
          <w:b/>
          <w:rtl/>
        </w:rPr>
        <w:t>وهو منزه عن المكان والمكان محدود مهما كبر والله تعالى كما</w:t>
      </w:r>
      <w:r w:rsidR="00AB6BA0">
        <w:rPr>
          <w:b/>
          <w:rtl/>
        </w:rPr>
        <w:t xml:space="preserve"> أنه </w:t>
      </w:r>
      <w:r w:rsidR="00687F26" w:rsidRPr="003D47FA">
        <w:rPr>
          <w:b/>
          <w:rtl/>
        </w:rPr>
        <w:t>لا حد لصفاته</w:t>
      </w:r>
      <w:r w:rsidR="00687F26" w:rsidRPr="003D47FA">
        <w:rPr>
          <w:rtl/>
        </w:rPr>
        <w:t xml:space="preserve"> </w:t>
      </w:r>
      <w:r w:rsidR="00687F26" w:rsidRPr="003D47FA">
        <w:rPr>
          <w:b/>
          <w:rtl/>
        </w:rPr>
        <w:t>من العلم والقدرة وغيرها فلا حد لذاته</w:t>
      </w:r>
      <w:r w:rsidR="001D5F3D">
        <w:rPr>
          <w:b/>
          <w:rtl/>
        </w:rPr>
        <w:t>،</w:t>
      </w:r>
      <w:r w:rsidR="00687F26" w:rsidRPr="003D47FA">
        <w:rPr>
          <w:b/>
          <w:rtl/>
        </w:rPr>
        <w:t xml:space="preserve"> وأما ما يزعمون من</w:t>
      </w:r>
      <w:r w:rsidR="00AB6BA0">
        <w:rPr>
          <w:b/>
          <w:rtl/>
        </w:rPr>
        <w:t xml:space="preserve"> أنه </w:t>
      </w:r>
      <w:r w:rsidR="00687F26" w:rsidRPr="003D47FA">
        <w:rPr>
          <w:b/>
          <w:rtl/>
        </w:rPr>
        <w:t>استواء استقرار</w:t>
      </w:r>
      <w:r w:rsidR="00687F26" w:rsidRPr="003D47FA">
        <w:rPr>
          <w:rtl/>
        </w:rPr>
        <w:t xml:space="preserve"> </w:t>
      </w:r>
      <w:r w:rsidR="00687F26" w:rsidRPr="003D47FA">
        <w:rPr>
          <w:b/>
          <w:rtl/>
        </w:rPr>
        <w:t>فهو باطل لأن الله عز وجل منزه عن التغير والحدوث</w:t>
      </w:r>
      <w:r w:rsidR="001D5F3D">
        <w:rPr>
          <w:b/>
          <w:rtl/>
        </w:rPr>
        <w:t>،</w:t>
      </w:r>
      <w:r w:rsidR="00687F26" w:rsidRPr="003D47FA">
        <w:rPr>
          <w:b/>
          <w:rtl/>
        </w:rPr>
        <w:t xml:space="preserve"> والاستقرار يوحي بمعنى الحاجة وهل</w:t>
      </w:r>
      <w:r w:rsidR="00687F26" w:rsidRPr="003D47FA">
        <w:rPr>
          <w:rtl/>
        </w:rPr>
        <w:t xml:space="preserve"> </w:t>
      </w:r>
      <w:r w:rsidR="00687F26" w:rsidRPr="003D47FA">
        <w:rPr>
          <w:b/>
          <w:rtl/>
        </w:rPr>
        <w:t>يحتاج الله لمخلوق حتى يستقر عليه وقبل الاستقرار أخبرونا ماذا كان حاله تعالى الله عما</w:t>
      </w:r>
      <w:r w:rsidR="00687F26" w:rsidRPr="003D47FA">
        <w:rPr>
          <w:rtl/>
        </w:rPr>
        <w:t xml:space="preserve"> </w:t>
      </w:r>
      <w:r w:rsidR="00687F26" w:rsidRPr="003D47FA">
        <w:rPr>
          <w:b/>
          <w:rtl/>
        </w:rPr>
        <w:t>يقولون علوا كبيراً</w:t>
      </w:r>
      <w:r w:rsidR="001D5F3D">
        <w:rPr>
          <w:b/>
          <w:rtl/>
        </w:rPr>
        <w:t>،</w:t>
      </w:r>
      <w:r w:rsidR="00687F26" w:rsidRPr="003D47FA">
        <w:rPr>
          <w:b/>
          <w:rtl/>
        </w:rPr>
        <w:t xml:space="preserve"> والتمدح لا يكون بالكون في المكان ولا بالاستقرار ولكن ببيان</w:t>
      </w:r>
      <w:r w:rsidR="00687F26" w:rsidRPr="003D47FA">
        <w:rPr>
          <w:rtl/>
        </w:rPr>
        <w:t xml:space="preserve"> </w:t>
      </w:r>
      <w:r w:rsidR="00687F26" w:rsidRPr="003D47FA">
        <w:rPr>
          <w:b/>
          <w:rtl/>
        </w:rPr>
        <w:t>صفات القدرة والعظمة وهذا هو مقصود آيات القرآن</w:t>
      </w:r>
      <w:r w:rsidR="001D5F3D">
        <w:rPr>
          <w:b/>
          <w:rtl/>
        </w:rPr>
        <w:t>،</w:t>
      </w:r>
      <w:r w:rsidR="00687F26" w:rsidRPr="003D47FA">
        <w:rPr>
          <w:b/>
          <w:rtl/>
        </w:rPr>
        <w:t xml:space="preserve"> </w:t>
      </w:r>
      <w:r w:rsidR="00687F26" w:rsidRPr="003D47FA">
        <w:rPr>
          <w:bCs/>
          <w:rtl/>
        </w:rPr>
        <w:t>قال تعالى</w:t>
      </w:r>
      <w:r w:rsidRPr="003D47FA">
        <w:rPr>
          <w:b/>
          <w:rtl/>
        </w:rPr>
        <w:t>:</w:t>
      </w:r>
      <w:r w:rsidR="00687F26" w:rsidRPr="003D47FA">
        <w:rPr>
          <w:b/>
          <w:rtl/>
        </w:rPr>
        <w:t xml:space="preserve"> </w:t>
      </w:r>
      <w:r w:rsidRPr="003D47FA">
        <w:rPr>
          <w:b/>
          <w:rtl/>
        </w:rPr>
        <w:t>{</w:t>
      </w:r>
      <w:r w:rsidR="00687F26" w:rsidRPr="003D47FA">
        <w:rPr>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5624C2">
        <w:rPr>
          <w:b/>
          <w:rtl/>
        </w:rPr>
        <w:t>} [</w:t>
      </w:r>
      <w:r w:rsidR="00687F26" w:rsidRPr="003D47FA">
        <w:rPr>
          <w:b/>
          <w:rtl/>
        </w:rPr>
        <w:t>يونس 3</w:t>
      </w:r>
      <w:r w:rsidRPr="003D47FA">
        <w:rPr>
          <w:b/>
          <w:rtl/>
        </w:rPr>
        <w:t>]</w:t>
      </w:r>
      <w:r w:rsidR="001D5F3D">
        <w:rPr>
          <w:b/>
          <w:rtl/>
        </w:rPr>
        <w:t>،</w:t>
      </w:r>
      <w:r w:rsidR="00687F26" w:rsidRPr="003D47FA">
        <w:rPr>
          <w:b/>
          <w:rtl/>
        </w:rPr>
        <w:t xml:space="preserve"> والمفتاح</w:t>
      </w:r>
      <w:r w:rsidRPr="003D47FA">
        <w:rPr>
          <w:b/>
          <w:rtl/>
        </w:rPr>
        <w:t>:</w:t>
      </w:r>
      <w:r w:rsidR="00687F26" w:rsidRPr="003D47FA">
        <w:rPr>
          <w:b/>
          <w:rtl/>
        </w:rPr>
        <w:t xml:space="preserve"> الاستواء في الآية استواء ربوبية وتدبير وقهر لقرينته افتتاح الآية بالتذكير بالربوبية في قوله إن ربكم</w:t>
      </w:r>
      <w:r w:rsidR="001D5F3D">
        <w:rPr>
          <w:b/>
          <w:rtl/>
        </w:rPr>
        <w:t>،</w:t>
      </w:r>
      <w:r w:rsidR="00687F26" w:rsidRPr="003D47FA">
        <w:rPr>
          <w:b/>
          <w:rtl/>
        </w:rPr>
        <w:t xml:space="preserve"> ثم ذكر التدبير بعد الاستواء مباشرة للدلالة على</w:t>
      </w:r>
      <w:r w:rsidR="00AB6BA0">
        <w:rPr>
          <w:b/>
          <w:rtl/>
        </w:rPr>
        <w:t xml:space="preserve"> أنه </w:t>
      </w:r>
      <w:r w:rsidR="00687F26" w:rsidRPr="003D47FA">
        <w:rPr>
          <w:b/>
          <w:rtl/>
        </w:rPr>
        <w:t>استواء تدبير للمملكة التي تشمل السموات والأرض لا استواء جلوس كما تقوله الحشوية</w:t>
      </w:r>
      <w:r w:rsidR="001D5F3D">
        <w:rPr>
          <w:b/>
          <w:rtl/>
        </w:rPr>
        <w:t>،</w:t>
      </w:r>
      <w:r w:rsidR="00687F26" w:rsidRPr="003D47FA">
        <w:rPr>
          <w:b/>
          <w:rtl/>
        </w:rPr>
        <w:t xml:space="preserve"> فقوله تعالى</w:t>
      </w:r>
      <w:r w:rsidRPr="003D47FA">
        <w:rPr>
          <w:b/>
          <w:rtl/>
        </w:rPr>
        <w:t>:</w:t>
      </w:r>
      <w:r w:rsidR="00687F26" w:rsidRPr="003D47FA">
        <w:rPr>
          <w:b/>
          <w:rtl/>
        </w:rPr>
        <w:t xml:space="preserve"> </w:t>
      </w:r>
      <w:r w:rsidRPr="003D47FA">
        <w:rPr>
          <w:b/>
          <w:rtl/>
        </w:rPr>
        <w:t>(</w:t>
      </w:r>
      <w:r w:rsidR="00687F26" w:rsidRPr="003D47FA">
        <w:rPr>
          <w:b/>
          <w:rtl/>
        </w:rPr>
        <w:t>يدبر الأمر</w:t>
      </w:r>
      <w:r w:rsidRPr="003D47FA">
        <w:rPr>
          <w:b/>
          <w:rtl/>
        </w:rPr>
        <w:t>)</w:t>
      </w:r>
      <w:r w:rsidR="00687F26" w:rsidRPr="003D47FA">
        <w:rPr>
          <w:b/>
          <w:rtl/>
        </w:rPr>
        <w:t xml:space="preserve"> جرى مجرى التفسير لقوله: </w:t>
      </w:r>
      <w:r w:rsidRPr="003D47FA">
        <w:rPr>
          <w:b/>
          <w:rtl/>
        </w:rPr>
        <w:t>(</w:t>
      </w:r>
      <w:r w:rsidR="00687F26" w:rsidRPr="003D47FA">
        <w:rPr>
          <w:b/>
          <w:rtl/>
        </w:rPr>
        <w:t>استوى على العرش</w:t>
      </w:r>
      <w:r w:rsidRPr="003D47FA">
        <w:rPr>
          <w:b/>
          <w:rtl/>
        </w:rPr>
        <w:t>)</w:t>
      </w:r>
      <w:r w:rsidR="00687F26" w:rsidRPr="003D47FA">
        <w:rPr>
          <w:b/>
          <w:rtl/>
        </w:rPr>
        <w:t xml:space="preserve"> على</w:t>
      </w:r>
      <w:r w:rsidR="00AB6BA0">
        <w:rPr>
          <w:b/>
          <w:rtl/>
        </w:rPr>
        <w:t xml:space="preserve"> أنه </w:t>
      </w:r>
      <w:r w:rsidR="00687F26" w:rsidRPr="003D47FA">
        <w:rPr>
          <w:b/>
          <w:rtl/>
        </w:rPr>
        <w:t>استواء تدبير وربوبية</w:t>
      </w:r>
      <w:r w:rsidR="001D5F3D">
        <w:rPr>
          <w:b/>
          <w:rtl/>
        </w:rPr>
        <w:t>،</w:t>
      </w:r>
      <w:r w:rsidR="00687F26" w:rsidRPr="003D47FA">
        <w:rPr>
          <w:b/>
          <w:rtl/>
        </w:rPr>
        <w:t xml:space="preserve"> على أن المدح لا يكون بمجرد الجلوس إذ المخلوق موصوف بالجلوس والإتكاء ولكن المدح والثناء يكون بذكر الربوبية والقهر والهيمنة والتدبير</w:t>
      </w:r>
      <w:r w:rsidR="001D5F3D">
        <w:rPr>
          <w:b/>
          <w:rtl/>
        </w:rPr>
        <w:t>،</w:t>
      </w:r>
      <w:r w:rsidR="00687F26" w:rsidRPr="003D47FA">
        <w:rPr>
          <w:b/>
          <w:rtl/>
        </w:rPr>
        <w:t xml:space="preserve"> </w:t>
      </w:r>
      <w:r w:rsidR="00687F26" w:rsidRPr="003D47FA">
        <w:rPr>
          <w:bCs/>
          <w:rtl/>
        </w:rPr>
        <w:t>وقال تعالى</w:t>
      </w:r>
      <w:r w:rsidRPr="003D47FA">
        <w:rPr>
          <w:b/>
          <w:rtl/>
        </w:rPr>
        <w:t>:</w:t>
      </w:r>
      <w:r w:rsidR="00687F26" w:rsidRPr="003D47FA">
        <w:rPr>
          <w:b/>
          <w:rtl/>
        </w:rPr>
        <w:t xml:space="preserve"> </w:t>
      </w:r>
      <w:r w:rsidRPr="003D47FA">
        <w:rPr>
          <w:b/>
          <w:rtl/>
        </w:rPr>
        <w:t>{</w:t>
      </w:r>
      <w:r w:rsidR="00687F26" w:rsidRPr="003D47FA">
        <w:rPr>
          <w:rtl/>
        </w:rPr>
        <w:t>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w:t>
      </w:r>
      <w:r w:rsidR="005624C2">
        <w:rPr>
          <w:rtl/>
        </w:rPr>
        <w:t>} [</w:t>
      </w:r>
      <w:r w:rsidR="00687F26" w:rsidRPr="003D47FA">
        <w:rPr>
          <w:b/>
          <w:rtl/>
        </w:rPr>
        <w:t>الحديد: 2 إلى 5</w:t>
      </w:r>
      <w:r w:rsidRPr="003D47FA">
        <w:rPr>
          <w:b/>
          <w:rtl/>
        </w:rPr>
        <w:t>]</w:t>
      </w:r>
      <w:r w:rsidR="001D5F3D">
        <w:rPr>
          <w:b/>
          <w:rtl/>
        </w:rPr>
        <w:t>،</w:t>
      </w:r>
      <w:r w:rsidR="00687F26" w:rsidRPr="003D47FA">
        <w:rPr>
          <w:b/>
          <w:rtl/>
        </w:rPr>
        <w:t xml:space="preserve"> والمفتاح</w:t>
      </w:r>
      <w:r w:rsidRPr="003D47FA">
        <w:rPr>
          <w:b/>
          <w:rtl/>
        </w:rPr>
        <w:t>:</w:t>
      </w:r>
      <w:r w:rsidR="00687F26" w:rsidRPr="003D47FA">
        <w:rPr>
          <w:b/>
          <w:rtl/>
        </w:rPr>
        <w:t xml:space="preserve"> الاستواء هاهنا استواء ملك وربوبية وتدبير لقرينة الخلق في قوله تعالى </w:t>
      </w:r>
      <w:r w:rsidRPr="003D47FA">
        <w:rPr>
          <w:b/>
          <w:rtl/>
        </w:rPr>
        <w:t>{</w:t>
      </w:r>
      <w:r w:rsidR="00687F26" w:rsidRPr="003D47FA">
        <w:rPr>
          <w:b/>
          <w:rtl/>
        </w:rPr>
        <w:t>خلق السموات والأرض }</w:t>
      </w:r>
      <w:r w:rsidR="001D5F3D">
        <w:rPr>
          <w:b/>
          <w:rtl/>
        </w:rPr>
        <w:t>،</w:t>
      </w:r>
      <w:r w:rsidRPr="003D47FA">
        <w:rPr>
          <w:b/>
          <w:rtl/>
        </w:rPr>
        <w:t xml:space="preserve"> </w:t>
      </w:r>
      <w:r w:rsidR="00687F26" w:rsidRPr="003D47FA">
        <w:rPr>
          <w:b/>
          <w:rtl/>
        </w:rPr>
        <w:t>ثانيا</w:t>
      </w:r>
      <w:r w:rsidRPr="003D47FA">
        <w:rPr>
          <w:b/>
          <w:bCs/>
          <w:rtl/>
        </w:rPr>
        <w:t>:</w:t>
      </w:r>
      <w:r w:rsidR="00687F26" w:rsidRPr="003D47FA">
        <w:rPr>
          <w:b/>
          <w:rtl/>
        </w:rPr>
        <w:t xml:space="preserve"> جمعه تعالى بين الاستواء والمعية في آية واحدة مما يدل دلالة قطعية على أن الاستواء ليس بمعنى الاستقرار المكاني وإلا نافى </w:t>
      </w:r>
      <w:r w:rsidRPr="003D47FA">
        <w:rPr>
          <w:b/>
          <w:rtl/>
        </w:rPr>
        <w:t>(</w:t>
      </w:r>
      <w:r w:rsidR="00687F26" w:rsidRPr="003D47FA">
        <w:rPr>
          <w:b/>
          <w:rtl/>
        </w:rPr>
        <w:t>المعية</w:t>
      </w:r>
      <w:r w:rsidRPr="003D47FA">
        <w:rPr>
          <w:b/>
          <w:rtl/>
        </w:rPr>
        <w:t>)</w:t>
      </w:r>
      <w:r w:rsidR="001D5F3D">
        <w:rPr>
          <w:b/>
          <w:rtl/>
        </w:rPr>
        <w:t>،</w:t>
      </w:r>
      <w:r w:rsidR="00687F26" w:rsidRPr="003D47FA">
        <w:rPr>
          <w:b/>
          <w:rtl/>
        </w:rPr>
        <w:t xml:space="preserve"> وليست المعية بأجدر بالتأويل من الاستواء</w:t>
      </w:r>
      <w:r w:rsidR="001D5F3D">
        <w:rPr>
          <w:b/>
          <w:rtl/>
        </w:rPr>
        <w:t>،</w:t>
      </w:r>
      <w:r w:rsidR="00687F26" w:rsidRPr="003D47FA">
        <w:rPr>
          <w:b/>
          <w:rtl/>
        </w:rPr>
        <w:t xml:space="preserve"> فإنّ تأويل المعية بمعية العلم والسمع والبصر</w:t>
      </w:r>
      <w:r w:rsidR="001D5F3D">
        <w:rPr>
          <w:b/>
          <w:rtl/>
        </w:rPr>
        <w:t>،</w:t>
      </w:r>
      <w:r w:rsidR="00687F26" w:rsidRPr="003D47FA">
        <w:rPr>
          <w:b/>
          <w:rtl/>
        </w:rPr>
        <w:t xml:space="preserve"> ليس بأولى من تأويل الاستواء بالربوبية والهيمنة والتدبير والتصريف</w:t>
      </w:r>
      <w:r w:rsidR="001D5F3D">
        <w:rPr>
          <w:b/>
          <w:rtl/>
        </w:rPr>
        <w:t>،</w:t>
      </w:r>
      <w:r w:rsidR="00687F26" w:rsidRPr="003D47FA">
        <w:rPr>
          <w:b/>
          <w:rtl/>
        </w:rPr>
        <w:t xml:space="preserve"> والمنهج الصحيح السوي يقتضي تأويل الجميع</w:t>
      </w:r>
      <w:r w:rsidR="001D5F3D">
        <w:rPr>
          <w:b/>
          <w:rtl/>
        </w:rPr>
        <w:t>،</w:t>
      </w:r>
      <w:r w:rsidR="00687F26" w:rsidRPr="003D47FA">
        <w:rPr>
          <w:b/>
          <w:rtl/>
        </w:rPr>
        <w:t xml:space="preserve"> بمعنى حمل الجميع على المجاز اللغوي</w:t>
      </w:r>
      <w:r w:rsidR="001D5F3D">
        <w:rPr>
          <w:b/>
          <w:rtl/>
        </w:rPr>
        <w:t>،</w:t>
      </w:r>
      <w:r w:rsidR="00687F26" w:rsidRPr="003D47FA">
        <w:rPr>
          <w:b/>
          <w:rtl/>
        </w:rPr>
        <w:t xml:space="preserve"> فلا القرب قرب الذات</w:t>
      </w:r>
      <w:r w:rsidR="001D5F3D">
        <w:rPr>
          <w:b/>
          <w:rtl/>
        </w:rPr>
        <w:t>،</w:t>
      </w:r>
      <w:r w:rsidR="00687F26" w:rsidRPr="003D47FA">
        <w:rPr>
          <w:b/>
          <w:rtl/>
        </w:rPr>
        <w:t xml:space="preserve"> ولا الاستواء استواء الذات بالمعنى الحسي الذي يلائم المخلوق ولا يلائم الخالق</w:t>
      </w:r>
      <w:r w:rsidR="001D5F3D">
        <w:rPr>
          <w:b/>
          <w:rtl/>
        </w:rPr>
        <w:t>،</w:t>
      </w:r>
      <w:r w:rsidR="00687F26" w:rsidRPr="003D47FA">
        <w:rPr>
          <w:b/>
          <w:rtl/>
        </w:rPr>
        <w:t xml:space="preserve"> أو التفويض في الجميع</w:t>
      </w:r>
      <w:r w:rsidR="001D5F3D">
        <w:rPr>
          <w:b/>
          <w:rtl/>
        </w:rPr>
        <w:t>،</w:t>
      </w:r>
      <w:r w:rsidR="00687F26" w:rsidRPr="003D47FA">
        <w:rPr>
          <w:b/>
          <w:rtl/>
        </w:rPr>
        <w:t xml:space="preserve"> قرب ليس كمثله شيء</w:t>
      </w:r>
      <w:r w:rsidR="001D5F3D">
        <w:rPr>
          <w:b/>
          <w:rtl/>
        </w:rPr>
        <w:t>،</w:t>
      </w:r>
      <w:r w:rsidR="00687F26" w:rsidRPr="003D47FA">
        <w:rPr>
          <w:b/>
          <w:rtl/>
        </w:rPr>
        <w:t xml:space="preserve"> واستواء ليس كمثله شيء</w:t>
      </w:r>
      <w:r w:rsidR="001D5F3D">
        <w:rPr>
          <w:b/>
          <w:rtl/>
        </w:rPr>
        <w:t>،</w:t>
      </w:r>
      <w:r w:rsidR="00687F26" w:rsidRPr="003D47FA">
        <w:rPr>
          <w:b/>
          <w:rtl/>
        </w:rPr>
        <w:t xml:space="preserve"> لأنّ الله تعالى ليس كمثله شيء</w:t>
      </w:r>
      <w:r w:rsidR="001D5F3D">
        <w:rPr>
          <w:b/>
          <w:rtl/>
        </w:rPr>
        <w:t>،</w:t>
      </w:r>
      <w:r w:rsidR="00687F26" w:rsidRPr="003D47FA">
        <w:rPr>
          <w:b/>
          <w:rtl/>
        </w:rPr>
        <w:t xml:space="preserve"> ولم يكن له كفوا أحد</w:t>
      </w:r>
      <w:r w:rsidR="001D5F3D">
        <w:rPr>
          <w:b/>
          <w:rtl/>
        </w:rPr>
        <w:t>،</w:t>
      </w:r>
      <w:r w:rsidRPr="003D47FA">
        <w:rPr>
          <w:b/>
          <w:bCs/>
          <w:rtl/>
        </w:rPr>
        <w:t xml:space="preserve"> </w:t>
      </w:r>
      <w:r w:rsidR="00687F26" w:rsidRPr="003D47FA">
        <w:rPr>
          <w:b/>
          <w:bCs/>
          <w:rtl/>
        </w:rPr>
        <w:t>وقد يتمسك الحشوية بالمتشابهات</w:t>
      </w:r>
      <w:r w:rsidR="001D5F3D">
        <w:rPr>
          <w:b/>
          <w:bCs/>
          <w:rtl/>
        </w:rPr>
        <w:t>،</w:t>
      </w:r>
      <w:r w:rsidR="00687F26" w:rsidRPr="003D47FA">
        <w:rPr>
          <w:b/>
          <w:bCs/>
          <w:rtl/>
        </w:rPr>
        <w:t xml:space="preserve"> </w:t>
      </w:r>
      <w:r w:rsidR="00687F26" w:rsidRPr="003D47FA">
        <w:rPr>
          <w:rtl/>
          <w:lang w:bidi="ar-KW"/>
        </w:rPr>
        <w:t xml:space="preserve">في اثبات الفوقية الحسية من </w:t>
      </w:r>
      <w:r w:rsidR="00687F26" w:rsidRPr="003D47FA">
        <w:rPr>
          <w:b/>
          <w:rtl/>
        </w:rPr>
        <w:t>فهمهم السقيم لقوله تعالى</w:t>
      </w:r>
      <w:r w:rsidRPr="003D47FA">
        <w:rPr>
          <w:b/>
          <w:rtl/>
        </w:rPr>
        <w:t>:</w:t>
      </w:r>
      <w:r w:rsidR="00687F26" w:rsidRPr="003D47FA">
        <w:rPr>
          <w:b/>
          <w:rtl/>
        </w:rPr>
        <w:t xml:space="preserve"> </w:t>
      </w:r>
      <w:r w:rsidRPr="003D47FA">
        <w:rPr>
          <w:b/>
          <w:rtl/>
        </w:rPr>
        <w:t>{</w:t>
      </w:r>
      <w:r w:rsidR="00687F26" w:rsidRPr="003D47FA">
        <w:rPr>
          <w:b/>
          <w:rtl/>
        </w:rPr>
        <w:t>يَخَافُونَ رَبَّهُمْ مِنْ فَوْقِهِمْ</w:t>
      </w:r>
      <w:r w:rsidR="005624C2">
        <w:rPr>
          <w:b/>
          <w:rtl/>
        </w:rPr>
        <w:t>} [</w:t>
      </w:r>
      <w:r w:rsidR="00687F26" w:rsidRPr="003D47FA">
        <w:rPr>
          <w:b/>
          <w:rtl/>
        </w:rPr>
        <w:t>النحل</w:t>
      </w:r>
      <w:r w:rsidRPr="003D47FA">
        <w:rPr>
          <w:b/>
          <w:rtl/>
        </w:rPr>
        <w:t>:</w:t>
      </w:r>
      <w:r w:rsidR="00687F26" w:rsidRPr="003D47FA">
        <w:rPr>
          <w:b/>
          <w:rtl/>
        </w:rPr>
        <w:t xml:space="preserve"> 50</w:t>
      </w:r>
      <w:r w:rsidRPr="003D47FA">
        <w:rPr>
          <w:b/>
          <w:rtl/>
        </w:rPr>
        <w:t>]</w:t>
      </w:r>
      <w:r w:rsidR="001D5F3D">
        <w:rPr>
          <w:b/>
          <w:rtl/>
        </w:rPr>
        <w:t>،</w:t>
      </w:r>
      <w:r w:rsidR="00687F26" w:rsidRPr="003D47FA">
        <w:rPr>
          <w:b/>
          <w:rtl/>
          <w:lang w:bidi="ar-KW"/>
        </w:rPr>
        <w:t xml:space="preserve"> </w:t>
      </w:r>
      <w:r w:rsidR="00687F26" w:rsidRPr="003D47FA">
        <w:rPr>
          <w:b/>
          <w:rtl/>
        </w:rPr>
        <w:t>وفي الآية</w:t>
      </w:r>
      <w:r w:rsidRPr="003D47FA">
        <w:rPr>
          <w:b/>
          <w:rtl/>
        </w:rPr>
        <w:t xml:space="preserve"> </w:t>
      </w:r>
      <w:r w:rsidR="00687F26" w:rsidRPr="003D47FA">
        <w:rPr>
          <w:b/>
          <w:rtl/>
        </w:rPr>
        <w:t>مجاز حذف والمراد يخافون عذاب ربهم من فوقهم</w:t>
      </w:r>
      <w:r w:rsidR="001D5F3D">
        <w:rPr>
          <w:b/>
          <w:rtl/>
        </w:rPr>
        <w:t>،</w:t>
      </w:r>
      <w:r w:rsidR="00687F26" w:rsidRPr="003D47FA">
        <w:rPr>
          <w:b/>
          <w:rtl/>
        </w:rPr>
        <w:t xml:space="preserve"> وذلك لأنّ العذاب إنما ينزل من فوقهم</w:t>
      </w:r>
      <w:r w:rsidR="001D5F3D">
        <w:rPr>
          <w:b/>
          <w:rtl/>
        </w:rPr>
        <w:t>،</w:t>
      </w:r>
      <w:r w:rsidR="00687F26" w:rsidRPr="003D47FA">
        <w:rPr>
          <w:b/>
          <w:rtl/>
        </w:rPr>
        <w:t xml:space="preserve"> والدليل على ذلك قوله تعالى</w:t>
      </w:r>
      <w:r w:rsidRPr="003D47FA">
        <w:rPr>
          <w:b/>
          <w:rtl/>
        </w:rPr>
        <w:t>:</w:t>
      </w:r>
      <w:r w:rsidR="00687F26" w:rsidRPr="003D47FA">
        <w:rPr>
          <w:b/>
          <w:rtl/>
        </w:rPr>
        <w:t xml:space="preserve"> </w:t>
      </w:r>
      <w:r w:rsidRPr="003D47FA">
        <w:rPr>
          <w:b/>
          <w:rtl/>
        </w:rPr>
        <w:t>{</w:t>
      </w:r>
      <w:r w:rsidR="00687F26" w:rsidRPr="003D47FA">
        <w:rPr>
          <w:b/>
          <w:rtl/>
        </w:rPr>
        <w:t>قَالَ سَنُقَتِّلُ أَبْنَاءَهُمْ وَنَسْتَحْيِي نِسَاءَهُمْ وَإِنَّا فَوْقَهُمْ قَاهِرُونَ</w:t>
      </w:r>
      <w:r w:rsidR="005624C2">
        <w:rPr>
          <w:b/>
          <w:rtl/>
        </w:rPr>
        <w:t>} [</w:t>
      </w:r>
      <w:r w:rsidR="00687F26" w:rsidRPr="003D47FA">
        <w:rPr>
          <w:b/>
          <w:rtl/>
        </w:rPr>
        <w:t>الأعراف</w:t>
      </w:r>
      <w:r w:rsidRPr="003D47FA">
        <w:rPr>
          <w:b/>
          <w:rtl/>
        </w:rPr>
        <w:t>:</w:t>
      </w:r>
      <w:r w:rsidR="00687F26" w:rsidRPr="003D47FA">
        <w:rPr>
          <w:b/>
          <w:rtl/>
        </w:rPr>
        <w:t xml:space="preserve"> 127</w:t>
      </w:r>
      <w:r w:rsidRPr="003D47FA">
        <w:rPr>
          <w:b/>
          <w:rtl/>
        </w:rPr>
        <w:t>]</w:t>
      </w:r>
      <w:r w:rsidR="001D5F3D">
        <w:rPr>
          <w:b/>
          <w:rtl/>
        </w:rPr>
        <w:t>،</w:t>
      </w:r>
      <w:r w:rsidR="00687F26" w:rsidRPr="003D47FA">
        <w:rPr>
          <w:b/>
          <w:rtl/>
        </w:rPr>
        <w:t xml:space="preserve"> وليست الفوقية هاهنا هي ارتفاع المكان</w:t>
      </w:r>
      <w:r w:rsidR="001D5F3D">
        <w:rPr>
          <w:b/>
          <w:rtl/>
        </w:rPr>
        <w:t>،</w:t>
      </w:r>
      <w:r w:rsidR="00687F26" w:rsidRPr="003D47FA">
        <w:rPr>
          <w:b/>
          <w:rtl/>
        </w:rPr>
        <w:t xml:space="preserve"> فلم يكن فرعون على أكتاف بني اسرائيل</w:t>
      </w:r>
      <w:r w:rsidR="001D5F3D">
        <w:rPr>
          <w:b/>
          <w:rtl/>
        </w:rPr>
        <w:t>،</w:t>
      </w:r>
      <w:r w:rsidRPr="003D47FA">
        <w:rPr>
          <w:rtl/>
        </w:rPr>
        <w:t xml:space="preserve"> </w:t>
      </w:r>
      <w:r w:rsidR="00687F26" w:rsidRPr="003D47FA">
        <w:rPr>
          <w:rtl/>
        </w:rPr>
        <w:t xml:space="preserve">أو </w:t>
      </w:r>
      <w:r w:rsidR="00687F26" w:rsidRPr="003D47FA">
        <w:rPr>
          <w:rtl/>
          <w:lang w:bidi="ar-KW"/>
        </w:rPr>
        <w:t xml:space="preserve">من </w:t>
      </w:r>
      <w:r w:rsidR="00687F26" w:rsidRPr="003D47FA">
        <w:rPr>
          <w:b/>
          <w:rtl/>
        </w:rPr>
        <w:t>فهمهم السقيم لقوله تعالى</w:t>
      </w:r>
      <w:r w:rsidRPr="003D47FA">
        <w:rPr>
          <w:b/>
          <w:rtl/>
        </w:rPr>
        <w:t>:</w:t>
      </w:r>
      <w:r w:rsidR="00687F26" w:rsidRPr="003D47FA">
        <w:rPr>
          <w:rtl/>
        </w:rPr>
        <w:t xml:space="preserve"> </w:t>
      </w:r>
      <w:r w:rsidRPr="003D47FA">
        <w:rPr>
          <w:b/>
          <w:bCs/>
          <w:rtl/>
        </w:rPr>
        <w:t>{</w:t>
      </w:r>
      <w:r w:rsidR="00687F26" w:rsidRPr="003D47FA">
        <w:rPr>
          <w:b/>
          <w:bCs/>
          <w:rtl/>
        </w:rPr>
        <w:t xml:space="preserve">إِلَيْهِ يَصْعَدُ الْكَلِمُ الطَّيِّبُ} </w:t>
      </w:r>
      <w:r w:rsidRPr="003D47FA">
        <w:rPr>
          <w:b/>
          <w:bCs/>
          <w:rtl/>
        </w:rPr>
        <w:t>[</w:t>
      </w:r>
      <w:r w:rsidR="00687F26" w:rsidRPr="003D47FA">
        <w:rPr>
          <w:b/>
          <w:bCs/>
          <w:rtl/>
        </w:rPr>
        <w:t>فاطر</w:t>
      </w:r>
      <w:r w:rsidRPr="003D47FA">
        <w:rPr>
          <w:b/>
          <w:bCs/>
          <w:rtl/>
        </w:rPr>
        <w:t>:</w:t>
      </w:r>
      <w:r w:rsidR="00687F26" w:rsidRPr="003D47FA">
        <w:rPr>
          <w:b/>
          <w:bCs/>
          <w:rtl/>
        </w:rPr>
        <w:t xml:space="preserve"> 10</w:t>
      </w:r>
      <w:r w:rsidRPr="003D47FA">
        <w:rPr>
          <w:b/>
          <w:bCs/>
          <w:rtl/>
        </w:rPr>
        <w:t>]</w:t>
      </w:r>
      <w:r w:rsidR="001D5F3D">
        <w:rPr>
          <w:b/>
          <w:rtl/>
        </w:rPr>
        <w:t>،</w:t>
      </w:r>
      <w:r w:rsidR="00687F26" w:rsidRPr="003D47FA">
        <w:rPr>
          <w:b/>
          <w:rtl/>
          <w:lang w:bidi="ar-KW"/>
        </w:rPr>
        <w:t xml:space="preserve"> </w:t>
      </w:r>
      <w:r w:rsidR="00687F26" w:rsidRPr="003D47FA">
        <w:rPr>
          <w:b/>
          <w:rtl/>
        </w:rPr>
        <w:t>وهو مجاز عن قبول الأعمال الصالحة لأنّ الله تعالى طيب لا يقبل إلا طيبا</w:t>
      </w:r>
      <w:r w:rsidR="001D5F3D">
        <w:rPr>
          <w:b/>
          <w:rtl/>
        </w:rPr>
        <w:t>،</w:t>
      </w:r>
      <w:r w:rsidR="00687F26" w:rsidRPr="003D47FA">
        <w:rPr>
          <w:b/>
          <w:rtl/>
        </w:rPr>
        <w:t xml:space="preserve"> فهو يقبل الكلم الطيب</w:t>
      </w:r>
      <w:r w:rsidR="001D5F3D">
        <w:rPr>
          <w:b/>
          <w:rtl/>
        </w:rPr>
        <w:t>،</w:t>
      </w:r>
      <w:r w:rsidR="00687F26" w:rsidRPr="003D47FA">
        <w:rPr>
          <w:b/>
          <w:rtl/>
        </w:rPr>
        <w:t xml:space="preserve"> أو من فهمهم السقيم لقوله تعالى</w:t>
      </w:r>
      <w:r w:rsidRPr="003D47FA">
        <w:rPr>
          <w:b/>
          <w:rtl/>
        </w:rPr>
        <w:t>:</w:t>
      </w:r>
      <w:r w:rsidR="00687F26" w:rsidRPr="003D47FA">
        <w:rPr>
          <w:b/>
          <w:rtl/>
        </w:rPr>
        <w:t xml:space="preserve"> </w:t>
      </w:r>
      <w:r w:rsidRPr="003D47FA">
        <w:rPr>
          <w:b/>
          <w:rtl/>
        </w:rPr>
        <w:t>{</w:t>
      </w:r>
      <w:r w:rsidR="00687F26" w:rsidRPr="003D47FA">
        <w:rPr>
          <w:b/>
          <w:rtl/>
        </w:rPr>
        <w:t>إِنَّ الَّذِينَ عِنْدَ رَبِّكَ لَا يَسْتَكْبِرُونَ عَنْ عِبَادَتِهِ وَيُسَبِّحُونَهُ وَلَهُ يَسْجُدُونَ</w:t>
      </w:r>
      <w:r w:rsidR="005624C2">
        <w:rPr>
          <w:b/>
          <w:rtl/>
        </w:rPr>
        <w:t>} [</w:t>
      </w:r>
      <w:r w:rsidR="00687F26" w:rsidRPr="003D47FA">
        <w:rPr>
          <w:b/>
          <w:rtl/>
        </w:rPr>
        <w:t>الأعراف</w:t>
      </w:r>
      <w:r w:rsidRPr="003D47FA">
        <w:rPr>
          <w:b/>
          <w:rtl/>
        </w:rPr>
        <w:t>:</w:t>
      </w:r>
      <w:r w:rsidR="00687F26" w:rsidRPr="003D47FA">
        <w:rPr>
          <w:b/>
          <w:rtl/>
        </w:rPr>
        <w:t xml:space="preserve"> 206</w:t>
      </w:r>
      <w:r w:rsidRPr="003D47FA">
        <w:rPr>
          <w:b/>
          <w:rtl/>
        </w:rPr>
        <w:t>]</w:t>
      </w:r>
      <w:r w:rsidR="001D5F3D">
        <w:rPr>
          <w:b/>
          <w:rtl/>
        </w:rPr>
        <w:t>،</w:t>
      </w:r>
      <w:r w:rsidR="00687F26" w:rsidRPr="003D47FA">
        <w:rPr>
          <w:b/>
          <w:rtl/>
        </w:rPr>
        <w:t xml:space="preserve"> المراد من العندية هو عندية القرب من الله تعالى بالزلفى والرضا والمكانة لا عندية المكان لتنزه الله تعالى عن الكون في الأماكن</w:t>
      </w:r>
      <w:r w:rsidR="001D5F3D">
        <w:rPr>
          <w:b/>
          <w:rtl/>
        </w:rPr>
        <w:t>،</w:t>
      </w:r>
      <w:r w:rsidR="00687F26" w:rsidRPr="003D47FA">
        <w:rPr>
          <w:b/>
          <w:rtl/>
        </w:rPr>
        <w:t xml:space="preserve"> القرب في الآيات عائد إلى الرتبة والمنزلة والحظوة والدرجة الرفيعة والمكانة لا إلى المكان</w:t>
      </w:r>
      <w:r w:rsidR="001D5F3D">
        <w:rPr>
          <w:b/>
          <w:rtl/>
        </w:rPr>
        <w:t>،</w:t>
      </w:r>
      <w:r w:rsidR="00687F26" w:rsidRPr="003D47FA">
        <w:rPr>
          <w:rtl/>
        </w:rPr>
        <w:t xml:space="preserve"> أو </w:t>
      </w:r>
      <w:r w:rsidR="00687F26" w:rsidRPr="003D47FA">
        <w:rPr>
          <w:rtl/>
          <w:lang w:bidi="ar-KW"/>
        </w:rPr>
        <w:t xml:space="preserve">من </w:t>
      </w:r>
      <w:r w:rsidR="00687F26" w:rsidRPr="003D47FA">
        <w:rPr>
          <w:b/>
          <w:rtl/>
        </w:rPr>
        <w:t>فهمهم السقيم لقوله تعالى</w:t>
      </w:r>
      <w:r w:rsidRPr="003D47FA">
        <w:rPr>
          <w:b/>
          <w:rtl/>
        </w:rPr>
        <w:t>:</w:t>
      </w:r>
      <w:r w:rsidR="00687F26" w:rsidRPr="003D47FA">
        <w:rPr>
          <w:b/>
          <w:rtl/>
        </w:rPr>
        <w:t xml:space="preserve"> </w:t>
      </w:r>
      <w:r w:rsidRPr="003D47FA">
        <w:rPr>
          <w:b/>
          <w:bCs/>
          <w:rtl/>
        </w:rPr>
        <w:t>{</w:t>
      </w:r>
      <w:r w:rsidR="00687F26" w:rsidRPr="003D47FA">
        <w:rPr>
          <w:b/>
          <w:bCs/>
          <w:rtl/>
        </w:rPr>
        <w:t>أَأَمِنْتُمْ مَنْ فِي السَّمَاءِ</w:t>
      </w:r>
      <w:r w:rsidR="005624C2">
        <w:rPr>
          <w:b/>
          <w:bCs/>
          <w:rtl/>
        </w:rPr>
        <w:t>} [</w:t>
      </w:r>
      <w:r w:rsidR="00687F26" w:rsidRPr="003D47FA">
        <w:rPr>
          <w:b/>
          <w:bCs/>
          <w:rtl/>
          <w:lang w:bidi="ar-SY"/>
        </w:rPr>
        <w:t>الملك</w:t>
      </w:r>
      <w:r w:rsidRPr="003D47FA">
        <w:rPr>
          <w:b/>
          <w:bCs/>
          <w:rtl/>
          <w:lang w:bidi="ar-SY"/>
        </w:rPr>
        <w:t>:</w:t>
      </w:r>
      <w:r w:rsidR="00687F26" w:rsidRPr="003D47FA">
        <w:rPr>
          <w:b/>
          <w:bCs/>
          <w:rtl/>
          <w:lang w:bidi="ar-SY"/>
        </w:rPr>
        <w:t xml:space="preserve"> </w:t>
      </w:r>
      <w:r w:rsidR="00687F26" w:rsidRPr="003D47FA">
        <w:rPr>
          <w:b/>
          <w:bCs/>
          <w:rtl/>
        </w:rPr>
        <w:t>16</w:t>
      </w:r>
      <w:r w:rsidRPr="003D47FA">
        <w:rPr>
          <w:b/>
          <w:bCs/>
          <w:rtl/>
        </w:rPr>
        <w:t>]</w:t>
      </w:r>
      <w:r w:rsidR="001D5F3D">
        <w:rPr>
          <w:b/>
          <w:bCs/>
          <w:rtl/>
        </w:rPr>
        <w:t>،</w:t>
      </w:r>
      <w:r w:rsidR="00687F26" w:rsidRPr="003D47FA">
        <w:rPr>
          <w:b/>
          <w:bCs/>
          <w:rtl/>
          <w:lang w:bidi="ar-KW"/>
        </w:rPr>
        <w:t xml:space="preserve"> </w:t>
      </w:r>
      <w:r w:rsidR="00687F26" w:rsidRPr="003D47FA">
        <w:rPr>
          <w:b/>
          <w:rtl/>
        </w:rPr>
        <w:t>الآية لها معني عديدة ولا يجوز اعتقاد متشابه تلك المعاني ولابد من ردها إلى محكمها وفهمها في اطار المحكم</w:t>
      </w:r>
      <w:r w:rsidR="001D5F3D">
        <w:rPr>
          <w:b/>
          <w:rtl/>
        </w:rPr>
        <w:t>،</w:t>
      </w:r>
      <w:r w:rsidR="00687F26" w:rsidRPr="003D47FA">
        <w:rPr>
          <w:b/>
          <w:rtl/>
        </w:rPr>
        <w:t xml:space="preserve"> فقد يكون المعنى</w:t>
      </w:r>
      <w:r w:rsidRPr="003D47FA">
        <w:rPr>
          <w:b/>
          <w:rtl/>
        </w:rPr>
        <w:t>:</w:t>
      </w:r>
      <w:r w:rsidR="00687F26" w:rsidRPr="003D47FA">
        <w:rPr>
          <w:b/>
          <w:rtl/>
        </w:rPr>
        <w:t xml:space="preserve"> أأمنتم من في السماء</w:t>
      </w:r>
      <w:r w:rsidR="001D5F3D">
        <w:rPr>
          <w:b/>
          <w:rtl/>
        </w:rPr>
        <w:t>،</w:t>
      </w:r>
      <w:r w:rsidR="00687F26" w:rsidRPr="003D47FA">
        <w:rPr>
          <w:b/>
          <w:rtl/>
        </w:rPr>
        <w:t xml:space="preserve"> أي في العلو إشارة إلى المكانة والصفات لا الحيز والمكان</w:t>
      </w:r>
      <w:r w:rsidR="001D5F3D">
        <w:rPr>
          <w:b/>
          <w:rtl/>
        </w:rPr>
        <w:t>،،</w:t>
      </w:r>
      <w:r w:rsidR="00687F26" w:rsidRPr="003D47FA">
        <w:rPr>
          <w:b/>
          <w:rtl/>
        </w:rPr>
        <w:t xml:space="preserve"> لأنّ السماء تأتي في اللغة العربية لغة القرآن على معنى العلو</w:t>
      </w:r>
      <w:r w:rsidR="001D5F3D">
        <w:rPr>
          <w:b/>
          <w:rtl/>
        </w:rPr>
        <w:t>،</w:t>
      </w:r>
      <w:r w:rsidR="00687F26" w:rsidRPr="003D47FA">
        <w:rPr>
          <w:b/>
          <w:rtl/>
        </w:rPr>
        <w:t xml:space="preserve"> والعرب تقول</w:t>
      </w:r>
      <w:r w:rsidRPr="003D47FA">
        <w:rPr>
          <w:b/>
          <w:rtl/>
        </w:rPr>
        <w:t>:</w:t>
      </w:r>
      <w:r w:rsidR="00687F26" w:rsidRPr="003D47FA">
        <w:rPr>
          <w:b/>
          <w:rtl/>
        </w:rPr>
        <w:t xml:space="preserve"> فلان في السماء</w:t>
      </w:r>
      <w:r w:rsidR="001D5F3D">
        <w:rPr>
          <w:b/>
          <w:rtl/>
        </w:rPr>
        <w:t>،</w:t>
      </w:r>
      <w:r w:rsidR="00687F26" w:rsidRPr="003D47FA">
        <w:rPr>
          <w:b/>
          <w:rtl/>
        </w:rPr>
        <w:t xml:space="preserve"> أي في أعلى المراتب</w:t>
      </w:r>
      <w:r w:rsidR="001D5F3D">
        <w:rPr>
          <w:b/>
          <w:rtl/>
        </w:rPr>
        <w:t>،</w:t>
      </w:r>
      <w:r w:rsidR="00687F26" w:rsidRPr="003D47FA">
        <w:rPr>
          <w:b/>
          <w:rtl/>
        </w:rPr>
        <w:t xml:space="preserve"> وليس معنى أأمنتم من في السماء</w:t>
      </w:r>
      <w:r w:rsidRPr="003D47FA">
        <w:rPr>
          <w:b/>
          <w:rtl/>
        </w:rPr>
        <w:t xml:space="preserve"> </w:t>
      </w:r>
      <w:r w:rsidR="00687F26" w:rsidRPr="003D47FA">
        <w:rPr>
          <w:b/>
          <w:rtl/>
        </w:rPr>
        <w:t>أي في السماء مكانه</w:t>
      </w:r>
      <w:r w:rsidR="001D5F3D">
        <w:rPr>
          <w:b/>
          <w:rtl/>
        </w:rPr>
        <w:t>،</w:t>
      </w:r>
      <w:r w:rsidR="00687F26" w:rsidRPr="003D47FA">
        <w:rPr>
          <w:b/>
          <w:rtl/>
        </w:rPr>
        <w:t xml:space="preserve"> لما تقدم من محدودية السماء</w:t>
      </w:r>
      <w:r w:rsidR="001D5F3D">
        <w:rPr>
          <w:b/>
          <w:rtl/>
        </w:rPr>
        <w:t>،</w:t>
      </w:r>
      <w:r w:rsidR="00687F26" w:rsidRPr="003D47FA">
        <w:rPr>
          <w:b/>
          <w:rtl/>
        </w:rPr>
        <w:t xml:space="preserve"> والله تعالى لا حد له</w:t>
      </w:r>
      <w:r w:rsidR="001D5F3D">
        <w:rPr>
          <w:b/>
          <w:rtl/>
        </w:rPr>
        <w:t>،</w:t>
      </w:r>
      <w:r w:rsidR="00687F26" w:rsidRPr="003D47FA">
        <w:rPr>
          <w:b/>
          <w:rtl/>
        </w:rPr>
        <w:t xml:space="preserve"> والسماء خلق من خلق الله تعالى</w:t>
      </w:r>
      <w:r w:rsidR="001D5F3D">
        <w:rPr>
          <w:b/>
          <w:rtl/>
        </w:rPr>
        <w:t>،</w:t>
      </w:r>
      <w:r w:rsidR="00687F26" w:rsidRPr="003D47FA">
        <w:rPr>
          <w:b/>
          <w:rtl/>
        </w:rPr>
        <w:t xml:space="preserve"> والله منزه عن الحلول في شيء من خلقه</w:t>
      </w:r>
      <w:r w:rsidR="001D5F3D">
        <w:rPr>
          <w:b/>
          <w:rtl/>
        </w:rPr>
        <w:t>،</w:t>
      </w:r>
      <w:r w:rsidR="00687F26" w:rsidRPr="003D47FA">
        <w:rPr>
          <w:b/>
          <w:rtl/>
        </w:rPr>
        <w:t xml:space="preserve"> وقد اجمع أهل الأصول المتخصصين في العقيدة على تنزيه الله تعالى من المكان</w:t>
      </w:r>
      <w:r w:rsidR="001D5F3D">
        <w:rPr>
          <w:b/>
          <w:rtl/>
        </w:rPr>
        <w:t>،</w:t>
      </w:r>
      <w:r w:rsidRPr="003D47FA">
        <w:rPr>
          <w:rtl/>
        </w:rPr>
        <w:t xml:space="preserve"> </w:t>
      </w:r>
      <w:r w:rsidR="00687F26" w:rsidRPr="003D47FA">
        <w:rPr>
          <w:b/>
          <w:rtl/>
        </w:rPr>
        <w:t>لو أريد معنى على السماء</w:t>
      </w:r>
      <w:r w:rsidR="001D5F3D">
        <w:rPr>
          <w:b/>
          <w:rtl/>
        </w:rPr>
        <w:t>،</w:t>
      </w:r>
      <w:r w:rsidR="00687F26" w:rsidRPr="003D47FA">
        <w:rPr>
          <w:b/>
          <w:rtl/>
        </w:rPr>
        <w:t xml:space="preserve"> لكان اللفظ</w:t>
      </w:r>
      <w:r w:rsidRPr="003D47FA">
        <w:rPr>
          <w:b/>
          <w:rtl/>
        </w:rPr>
        <w:t xml:space="preserve"> </w:t>
      </w:r>
      <w:r w:rsidR="00687F26" w:rsidRPr="003D47FA">
        <w:rPr>
          <w:b/>
          <w:rtl/>
        </w:rPr>
        <w:t>أفخم وأعظم فإن قوله من على السماء أفخم وأعظم من قوله</w:t>
      </w:r>
      <w:r w:rsidRPr="003D47FA">
        <w:rPr>
          <w:b/>
          <w:rtl/>
        </w:rPr>
        <w:t>:</w:t>
      </w:r>
      <w:r w:rsidR="00687F26" w:rsidRPr="003D47FA">
        <w:rPr>
          <w:b/>
          <w:rtl/>
        </w:rPr>
        <w:t xml:space="preserve"> {من في السماء</w:t>
      </w:r>
      <w:r w:rsidRPr="003D47FA">
        <w:rPr>
          <w:b/>
          <w:rtl/>
        </w:rPr>
        <w:t>}</w:t>
      </w:r>
      <w:r w:rsidR="00687F26" w:rsidRPr="003D47FA">
        <w:rPr>
          <w:rtl/>
        </w:rPr>
        <w:t>لو اريد علو المكان</w:t>
      </w:r>
      <w:r w:rsidR="001D5F3D">
        <w:rPr>
          <w:rtl/>
        </w:rPr>
        <w:t>،</w:t>
      </w:r>
      <w:r w:rsidR="00687F26" w:rsidRPr="003D47FA">
        <w:rPr>
          <w:rtl/>
        </w:rPr>
        <w:t xml:space="preserve"> ولذا قال </w:t>
      </w:r>
      <w:r w:rsidR="00687F26" w:rsidRPr="003D47FA">
        <w:rPr>
          <w:b/>
          <w:bCs/>
          <w:rtl/>
        </w:rPr>
        <w:t>القاضي عياض</w:t>
      </w:r>
      <w:r w:rsidRPr="003D47FA">
        <w:rPr>
          <w:b/>
          <w:rtl/>
        </w:rPr>
        <w:t>:</w:t>
      </w:r>
      <w:r w:rsidR="00687F26" w:rsidRPr="003D47FA">
        <w:rPr>
          <w:b/>
          <w:rtl/>
        </w:rPr>
        <w:t xml:space="preserve"> </w:t>
      </w:r>
      <w:r w:rsidRPr="003D47FA">
        <w:rPr>
          <w:b/>
          <w:rtl/>
        </w:rPr>
        <w:t>(</w:t>
      </w:r>
      <w:r w:rsidR="00687F26" w:rsidRPr="003D47FA">
        <w:rPr>
          <w:b/>
          <w:rtl/>
        </w:rPr>
        <w:t xml:space="preserve">لا خلاف بين المسلمين قاطبة محدثهم وفقيههم ومتكلمهم ومقلدهم ونظارهم أن الظواهر الواردة بذكر الله في السماء كقوله </w:t>
      </w:r>
      <w:r w:rsidRPr="003D47FA">
        <w:rPr>
          <w:b/>
          <w:rtl/>
        </w:rPr>
        <w:t>(</w:t>
      </w:r>
      <w:r w:rsidR="00687F26" w:rsidRPr="003D47FA">
        <w:rPr>
          <w:b/>
          <w:rtl/>
        </w:rPr>
        <w:t>ءأمنتم في السماء</w:t>
      </w:r>
      <w:r w:rsidRPr="003D47FA">
        <w:rPr>
          <w:b/>
          <w:rtl/>
        </w:rPr>
        <w:t>)</w:t>
      </w:r>
      <w:r w:rsidR="00687F26" w:rsidRPr="003D47FA">
        <w:rPr>
          <w:b/>
          <w:rtl/>
        </w:rPr>
        <w:t xml:space="preserve"> أنها ليست على ظاهرها وأنها متأوله عند جميهم</w:t>
      </w:r>
      <w:r w:rsidRPr="003D47FA">
        <w:rPr>
          <w:b/>
          <w:rtl/>
        </w:rPr>
        <w:t>)</w:t>
      </w:r>
      <w:r w:rsidR="00687F26" w:rsidRPr="003D47FA">
        <w:rPr>
          <w:b/>
          <w:rtl/>
        </w:rPr>
        <w:t xml:space="preserve"> أهـ </w:t>
      </w:r>
      <w:r w:rsidRPr="003D47FA">
        <w:rPr>
          <w:b/>
          <w:rtl/>
        </w:rPr>
        <w:t>[</w:t>
      </w:r>
      <w:r w:rsidR="00687F26" w:rsidRPr="003D47FA">
        <w:rPr>
          <w:b/>
          <w:rtl/>
        </w:rPr>
        <w:t>إكمال المعلم</w:t>
      </w:r>
      <w:r w:rsidRPr="003D47FA">
        <w:rPr>
          <w:b/>
          <w:rtl/>
        </w:rPr>
        <w:t>:</w:t>
      </w:r>
      <w:r w:rsidR="00687F26" w:rsidRPr="003D47FA">
        <w:rPr>
          <w:b/>
          <w:rtl/>
        </w:rPr>
        <w:t xml:space="preserve"> ج2ص465]</w:t>
      </w:r>
      <w:r w:rsidR="001D5F3D">
        <w:rPr>
          <w:rtl/>
        </w:rPr>
        <w:t>،</w:t>
      </w:r>
      <w:r w:rsidR="00687F26" w:rsidRPr="003D47FA">
        <w:rPr>
          <w:rtl/>
        </w:rPr>
        <w:t xml:space="preserve"> ولكن ماذا نفعل وقد ابتليت الأمة بأهل الحشو الذين يدعون المحكم ويلهثون خلف المتشابه الذي حذرنا كتاب الله من تتبعه بقوله تعالى</w:t>
      </w:r>
      <w:r w:rsidRPr="003D47FA">
        <w:rPr>
          <w:rtl/>
        </w:rPr>
        <w:t>:</w:t>
      </w:r>
      <w:r w:rsidR="00687F26" w:rsidRPr="003D47FA">
        <w:rPr>
          <w:rtl/>
        </w:rPr>
        <w:t xml:space="preserve"> </w:t>
      </w:r>
      <w:r w:rsidRPr="003D47FA">
        <w:rPr>
          <w:rtl/>
        </w:rPr>
        <w:t>{</w:t>
      </w:r>
      <w:r w:rsidR="00687F26" w:rsidRPr="003D47FA">
        <w:rP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w:t>
      </w:r>
      <w:r w:rsidR="001D5F3D">
        <w:rPr>
          <w:rtl/>
        </w:rPr>
        <w:t>،</w:t>
      </w:r>
      <w:r w:rsidR="00687F26" w:rsidRPr="003D47FA">
        <w:rPr>
          <w:rtl/>
        </w:rPr>
        <w:t xml:space="preserve"> وقد علمنا حبر الأمة الذي دعا له الرسول صلى الله عليه وسلم بقوله </w:t>
      </w:r>
      <w:r w:rsidR="00870F46">
        <w:rPr>
          <w:rtl/>
        </w:rPr>
        <w:t>(</w:t>
      </w:r>
      <w:r w:rsidR="00687F26" w:rsidRPr="003D47FA">
        <w:rPr>
          <w:rtl/>
        </w:rPr>
        <w:t>اللهم فقه في الدين وعلمه التأويل</w:t>
      </w:r>
      <w:r w:rsidR="00870F46">
        <w:rPr>
          <w:rtl/>
        </w:rPr>
        <w:t>)</w:t>
      </w:r>
      <w:r w:rsidR="001D5F3D">
        <w:rPr>
          <w:rtl/>
        </w:rPr>
        <w:t>،</w:t>
      </w:r>
      <w:r w:rsidR="00687F26" w:rsidRPr="003D47FA">
        <w:rPr>
          <w:rtl/>
        </w:rPr>
        <w:t xml:space="preserve"> أن حمل المتشابهات وان نردها إلى أمهاتها من المحكمات</w:t>
      </w:r>
      <w:r w:rsidR="001D5F3D">
        <w:rPr>
          <w:rtl/>
        </w:rPr>
        <w:t>،</w:t>
      </w:r>
      <w:r w:rsidR="00687F26" w:rsidRPr="003D47FA">
        <w:rPr>
          <w:rtl/>
        </w:rPr>
        <w:t xml:space="preserve"> ولذا كان يقول رضي الله عنه أنا من الراسخين في العلم الذين يعلمون المتشابه</w:t>
      </w:r>
      <w:r w:rsidR="001D5F3D">
        <w:rPr>
          <w:rtl/>
        </w:rPr>
        <w:t>،</w:t>
      </w:r>
      <w:r w:rsidR="00687F26" w:rsidRPr="003D47FA">
        <w:rPr>
          <w:rtl/>
        </w:rPr>
        <w:t xml:space="preserve"> ولما سئل عن قوله تعالى</w:t>
      </w:r>
      <w:r w:rsidRPr="003D47FA">
        <w:rPr>
          <w:rtl/>
        </w:rPr>
        <w:t>:</w:t>
      </w:r>
      <w:r w:rsidR="00687F26" w:rsidRPr="003D47FA">
        <w:rPr>
          <w:rtl/>
        </w:rPr>
        <w:t xml:space="preserve"> </w:t>
      </w:r>
      <w:r w:rsidRPr="003D47FA">
        <w:rPr>
          <w:rtl/>
        </w:rPr>
        <w:t>{</w:t>
      </w:r>
      <w:r w:rsidR="00687F26" w:rsidRPr="003D47FA">
        <w:rPr>
          <w:rtl/>
        </w:rPr>
        <w:t>يوم يكشف عن ساق }</w:t>
      </w:r>
      <w:r w:rsidR="001D5F3D">
        <w:rPr>
          <w:rtl/>
        </w:rPr>
        <w:t>،</w:t>
      </w:r>
      <w:r w:rsidR="00687F26" w:rsidRPr="003D47FA">
        <w:rPr>
          <w:rtl/>
        </w:rPr>
        <w:t xml:space="preserve"> كان من قوله</w:t>
      </w:r>
      <w:r w:rsidRPr="003D47FA">
        <w:rPr>
          <w:rtl/>
        </w:rPr>
        <w:t xml:space="preserve">: </w:t>
      </w:r>
      <w:r w:rsidR="00687F26" w:rsidRPr="003D47FA">
        <w:rPr>
          <w:rtl/>
        </w:rPr>
        <w:t>يكشف عن شدة وكرب</w:t>
      </w:r>
      <w:r w:rsidR="001D5F3D">
        <w:rPr>
          <w:rtl/>
        </w:rPr>
        <w:t>،</w:t>
      </w:r>
      <w:r w:rsidR="00687F26" w:rsidRPr="003D47FA">
        <w:rPr>
          <w:rtl/>
        </w:rPr>
        <w:t xml:space="preserve"> تقول العرب</w:t>
      </w:r>
      <w:r w:rsidRPr="003D47FA">
        <w:rPr>
          <w:rtl/>
        </w:rPr>
        <w:t>:</w:t>
      </w:r>
      <w:r w:rsidR="00687F26" w:rsidRPr="003D47FA">
        <w:rPr>
          <w:rtl/>
        </w:rPr>
        <w:t xml:space="preserve"> كشفت الحرب عن ساقها</w:t>
      </w:r>
      <w:r w:rsidR="001D5F3D">
        <w:rPr>
          <w:rtl/>
        </w:rPr>
        <w:t>،</w:t>
      </w:r>
      <w:r w:rsidR="00687F26" w:rsidRPr="003D47FA">
        <w:rPr>
          <w:rtl/>
        </w:rPr>
        <w:t xml:space="preserve"> ولا ساق لها وإنما هو الكرب والشدة</w:t>
      </w:r>
      <w:r w:rsidR="001D5F3D">
        <w:rPr>
          <w:rtl/>
        </w:rPr>
        <w:t>،</w:t>
      </w:r>
      <w:r w:rsidRPr="003D47FA">
        <w:rPr>
          <w:rtl/>
        </w:rPr>
        <w:t xml:space="preserve"> </w:t>
      </w:r>
      <w:r w:rsidR="00687F26" w:rsidRPr="003D47FA">
        <w:rPr>
          <w:b/>
          <w:bCs/>
          <w:rtl/>
        </w:rPr>
        <w:t xml:space="preserve">وقد يتمسك الحشوية وتعلو أصواتهم بحديث </w:t>
      </w:r>
      <w:r w:rsidR="00870F46">
        <w:rPr>
          <w:bCs/>
          <w:rtl/>
        </w:rPr>
        <w:t>(</w:t>
      </w:r>
      <w:r w:rsidR="00687F26" w:rsidRPr="003D47FA">
        <w:rPr>
          <w:bCs/>
          <w:rtl/>
        </w:rPr>
        <w:t>أين الله</w:t>
      </w:r>
      <w:r w:rsidR="00870F46">
        <w:rPr>
          <w:bCs/>
          <w:rtl/>
        </w:rPr>
        <w:t>)</w:t>
      </w:r>
      <w:r w:rsidR="00687F26" w:rsidRPr="003D47FA">
        <w:rPr>
          <w:bCs/>
          <w:rtl/>
        </w:rPr>
        <w:t xml:space="preserve"> في صحيح مسلم</w:t>
      </w:r>
      <w:r w:rsidR="001D5F3D">
        <w:rPr>
          <w:bCs/>
          <w:rtl/>
        </w:rPr>
        <w:t>،</w:t>
      </w:r>
      <w:r w:rsidR="00687F26" w:rsidRPr="003D47FA">
        <w:rPr>
          <w:rtl/>
          <w:lang w:bidi="ar-KW"/>
        </w:rPr>
        <w:t xml:space="preserve"> وحديث الجارية له روايات عديدة مضطربة</w:t>
      </w:r>
      <w:r w:rsidR="001D5F3D">
        <w:rPr>
          <w:rtl/>
          <w:lang w:bidi="ar-KW"/>
        </w:rPr>
        <w:t>،</w:t>
      </w:r>
      <w:r w:rsidR="00687F26" w:rsidRPr="003D47FA">
        <w:rPr>
          <w:rtl/>
          <w:lang w:bidi="ar-KW"/>
        </w:rPr>
        <w:t xml:space="preserve"> فيها من الاختلاف الكثير</w:t>
      </w:r>
      <w:r w:rsidR="001D5F3D">
        <w:rPr>
          <w:rtl/>
          <w:lang w:bidi="ar-KW"/>
        </w:rPr>
        <w:t>،</w:t>
      </w:r>
      <w:r w:rsidR="00687F26" w:rsidRPr="003D47FA">
        <w:rPr>
          <w:rtl/>
          <w:lang w:bidi="ar-KW"/>
        </w:rPr>
        <w:t xml:space="preserve"> فقد جاءت روايات الحديث بثلاثة ألفاظ مختلفة صحيحة</w:t>
      </w:r>
      <w:r w:rsidR="001D5F3D">
        <w:rPr>
          <w:rtl/>
          <w:lang w:bidi="ar-KW"/>
        </w:rPr>
        <w:t>،</w:t>
      </w:r>
      <w:r w:rsidR="00687F26" w:rsidRPr="003D47FA">
        <w:rPr>
          <w:rtl/>
          <w:lang w:bidi="ar-KW"/>
        </w:rPr>
        <w:t xml:space="preserve"> الأولى بلفظ </w:t>
      </w:r>
      <w:r w:rsidRPr="003D47FA">
        <w:rPr>
          <w:rtl/>
          <w:lang w:bidi="ar-KW"/>
        </w:rPr>
        <w:t>(</w:t>
      </w:r>
      <w:r w:rsidR="00687F26" w:rsidRPr="003D47FA">
        <w:rPr>
          <w:rtl/>
          <w:lang w:bidi="ar-KW"/>
        </w:rPr>
        <w:t>أتشهدين ان لا إله إلا الله</w:t>
      </w:r>
      <w:r w:rsidRPr="003D47FA">
        <w:rPr>
          <w:rtl/>
          <w:lang w:bidi="ar-KW"/>
        </w:rPr>
        <w:t>)</w:t>
      </w:r>
      <w:r w:rsidR="00687F26" w:rsidRPr="003D47FA">
        <w:rPr>
          <w:rtl/>
          <w:lang w:bidi="ar-KW"/>
        </w:rPr>
        <w:t xml:space="preserve"> والثانية بلفظ </w:t>
      </w:r>
      <w:r w:rsidRPr="003D47FA">
        <w:rPr>
          <w:rtl/>
          <w:lang w:bidi="ar-KW"/>
        </w:rPr>
        <w:t>(</w:t>
      </w:r>
      <w:r w:rsidR="00687F26" w:rsidRPr="003D47FA">
        <w:rPr>
          <w:rtl/>
          <w:lang w:bidi="ar-KW"/>
        </w:rPr>
        <w:t>من ربك</w:t>
      </w:r>
      <w:r w:rsidRPr="003D47FA">
        <w:rPr>
          <w:rtl/>
          <w:lang w:bidi="ar-KW"/>
        </w:rPr>
        <w:t>)</w:t>
      </w:r>
      <w:r w:rsidR="00687F26" w:rsidRPr="003D47FA">
        <w:rPr>
          <w:rtl/>
          <w:lang w:bidi="ar-KW"/>
        </w:rPr>
        <w:t xml:space="preserve"> واللفظ الثالث مختلف عنهما يسأل عن المكان بلفظ </w:t>
      </w:r>
      <w:r w:rsidRPr="003D47FA">
        <w:rPr>
          <w:rtl/>
          <w:lang w:bidi="ar-KW"/>
        </w:rPr>
        <w:t>(</w:t>
      </w:r>
      <w:r w:rsidR="00687F26" w:rsidRPr="003D47FA">
        <w:rPr>
          <w:rtl/>
          <w:lang w:bidi="ar-KW"/>
        </w:rPr>
        <w:t>أين الله</w:t>
      </w:r>
      <w:r w:rsidRPr="003D47FA">
        <w:rPr>
          <w:rtl/>
          <w:lang w:bidi="ar-KW"/>
        </w:rPr>
        <w:t>)</w:t>
      </w:r>
      <w:r w:rsidR="00687F26" w:rsidRPr="003D47FA">
        <w:rPr>
          <w:rtl/>
          <w:lang w:bidi="ar-KW"/>
        </w:rPr>
        <w:t xml:space="preserve"> لإثبات الإيمان</w:t>
      </w:r>
      <w:r w:rsidR="001D5F3D">
        <w:rPr>
          <w:rtl/>
          <w:lang w:bidi="ar-KW"/>
        </w:rPr>
        <w:t>،</w:t>
      </w:r>
      <w:r w:rsidR="00687F26" w:rsidRPr="003D47FA">
        <w:rPr>
          <w:rtl/>
          <w:lang w:bidi="ar-KW"/>
        </w:rPr>
        <w:t xml:space="preserve"> وقد أشار إلى اختلاف ألفاظ الحديث الكثير من الحفاظ منهم</w:t>
      </w:r>
      <w:r w:rsidRPr="003D47FA">
        <w:rPr>
          <w:rtl/>
          <w:lang w:bidi="ar-KW"/>
        </w:rPr>
        <w:t>:</w:t>
      </w:r>
      <w:r w:rsidR="00687F26" w:rsidRPr="003D47FA">
        <w:rPr>
          <w:rtl/>
          <w:lang w:bidi="ar-KW"/>
        </w:rPr>
        <w:t xml:space="preserve"> </w:t>
      </w:r>
      <w:r w:rsidR="00687F26" w:rsidRPr="003D47FA">
        <w:rPr>
          <w:rtl/>
        </w:rPr>
        <w:t>الامام الحافظ البيهقي في كتابه</w:t>
      </w:r>
      <w:r w:rsidRPr="003D47FA">
        <w:rPr>
          <w:rtl/>
        </w:rPr>
        <w:t xml:space="preserve"> </w:t>
      </w:r>
      <w:r w:rsidR="00687F26" w:rsidRPr="003D47FA">
        <w:rPr>
          <w:rtl/>
        </w:rPr>
        <w:t xml:space="preserve">الأسماء والصفات للبيهقي ص </w:t>
      </w:r>
      <w:r w:rsidRPr="003D47FA">
        <w:rPr>
          <w:rtl/>
        </w:rPr>
        <w:t>(</w:t>
      </w:r>
      <w:r w:rsidR="00687F26" w:rsidRPr="003D47FA">
        <w:rPr>
          <w:rtl/>
        </w:rPr>
        <w:t>422</w:t>
      </w:r>
      <w:r w:rsidRPr="003D47FA">
        <w:rPr>
          <w:rtl/>
        </w:rPr>
        <w:t>)</w:t>
      </w:r>
      <w:r w:rsidR="001D5F3D">
        <w:rPr>
          <w:rtl/>
        </w:rPr>
        <w:t>،</w:t>
      </w:r>
      <w:r w:rsidR="00687F26" w:rsidRPr="003D47FA">
        <w:rPr>
          <w:rtl/>
        </w:rPr>
        <w:t xml:space="preserve"> والحافظ ابن حجر العسقلاني</w:t>
      </w:r>
      <w:r w:rsidRPr="003D47FA">
        <w:rPr>
          <w:rtl/>
        </w:rPr>
        <w:t>:</w:t>
      </w:r>
      <w:r w:rsidR="00687F26" w:rsidRPr="003D47FA">
        <w:rPr>
          <w:rtl/>
        </w:rPr>
        <w:t xml:space="preserve"> قال " وفي اللفظ مخالفة كثيرة " اه‍ </w:t>
      </w:r>
      <w:r w:rsidRPr="003D47FA">
        <w:rPr>
          <w:rtl/>
        </w:rPr>
        <w:t>[</w:t>
      </w:r>
      <w:r w:rsidR="00687F26" w:rsidRPr="003D47FA">
        <w:rPr>
          <w:rtl/>
        </w:rPr>
        <w:t>التلخيص الحبير</w:t>
      </w:r>
      <w:r w:rsidRPr="003D47FA">
        <w:rPr>
          <w:rtl/>
        </w:rPr>
        <w:t xml:space="preserve"> </w:t>
      </w:r>
      <w:r w:rsidR="00687F26" w:rsidRPr="003D47FA">
        <w:rPr>
          <w:rtl/>
        </w:rPr>
        <w:t>3</w:t>
      </w:r>
      <w:r w:rsidRPr="003D47FA">
        <w:rPr>
          <w:rtl/>
        </w:rPr>
        <w:t xml:space="preserve">: </w:t>
      </w:r>
      <w:r w:rsidR="00687F26" w:rsidRPr="003D47FA">
        <w:rPr>
          <w:rtl/>
        </w:rPr>
        <w:t>223</w:t>
      </w:r>
      <w:r w:rsidRPr="003D47FA">
        <w:rPr>
          <w:rtl/>
        </w:rPr>
        <w:t>]</w:t>
      </w:r>
      <w:r w:rsidR="001D5F3D">
        <w:rPr>
          <w:rtl/>
        </w:rPr>
        <w:t>،</w:t>
      </w:r>
      <w:r w:rsidR="00687F26" w:rsidRPr="003D47FA">
        <w:rPr>
          <w:rtl/>
        </w:rPr>
        <w:t xml:space="preserve"> </w:t>
      </w:r>
      <w:r w:rsidR="00687F26" w:rsidRPr="003D47FA">
        <w:rPr>
          <w:rtl/>
          <w:lang w:bidi="ar-KW"/>
        </w:rPr>
        <w:t>وخلاصة الأمر</w:t>
      </w:r>
      <w:r w:rsidRPr="003D47FA">
        <w:rPr>
          <w:rtl/>
          <w:lang w:bidi="ar-KW"/>
        </w:rPr>
        <w:t>:</w:t>
      </w:r>
      <w:r w:rsidR="00687F26" w:rsidRPr="003D47FA">
        <w:rPr>
          <w:rtl/>
          <w:lang w:bidi="ar-KW"/>
        </w:rPr>
        <w:t xml:space="preserve"> أن الحديث جاء صحيحا بلفظ </w:t>
      </w:r>
      <w:r w:rsidRPr="003D47FA">
        <w:rPr>
          <w:rtl/>
          <w:lang w:bidi="ar-KW"/>
        </w:rPr>
        <w:t>(</w:t>
      </w:r>
      <w:r w:rsidR="00687F26" w:rsidRPr="003D47FA">
        <w:rPr>
          <w:rtl/>
          <w:lang w:bidi="ar-KW"/>
        </w:rPr>
        <w:t>أتشهدين ان لا إله إلا الله</w:t>
      </w:r>
      <w:r w:rsidRPr="003D47FA">
        <w:rPr>
          <w:rtl/>
          <w:lang w:bidi="ar-KW"/>
        </w:rPr>
        <w:t>)</w:t>
      </w:r>
      <w:r w:rsidR="00687F26" w:rsidRPr="003D47FA">
        <w:rPr>
          <w:rtl/>
          <w:lang w:bidi="ar-KW"/>
        </w:rPr>
        <w:t xml:space="preserve"> رواه الإمام مالك وغيره بسند صحيح وهو أكثر الروايات موافقة لأصول الشريعة في إثبات الإيمان بالشهادتين</w:t>
      </w:r>
      <w:r w:rsidR="001D5F3D">
        <w:rPr>
          <w:rtl/>
          <w:lang w:bidi="ar-KW"/>
        </w:rPr>
        <w:t>،</w:t>
      </w:r>
      <w:r w:rsidRPr="003D47FA">
        <w:rPr>
          <w:rtl/>
        </w:rPr>
        <w:t xml:space="preserve"> </w:t>
      </w:r>
      <w:r w:rsidR="00687F26" w:rsidRPr="003D47FA">
        <w:rPr>
          <w:rtl/>
          <w:lang w:bidi="ar-KW"/>
        </w:rPr>
        <w:t xml:space="preserve">وجاء بلفظ </w:t>
      </w:r>
      <w:r w:rsidRPr="003D47FA">
        <w:rPr>
          <w:rtl/>
          <w:lang w:bidi="ar-KW"/>
        </w:rPr>
        <w:t>(</w:t>
      </w:r>
      <w:r w:rsidR="00687F26" w:rsidRPr="003D47FA">
        <w:rPr>
          <w:rtl/>
          <w:lang w:bidi="ar-KW"/>
        </w:rPr>
        <w:t>من ربك</w:t>
      </w:r>
      <w:r w:rsidRPr="003D47FA">
        <w:rPr>
          <w:rtl/>
          <w:lang w:bidi="ar-KW"/>
        </w:rPr>
        <w:t>)</w:t>
      </w:r>
      <w:r w:rsidR="00687F26" w:rsidRPr="003D47FA">
        <w:rPr>
          <w:rtl/>
          <w:lang w:bidi="ar-KW"/>
        </w:rPr>
        <w:t xml:space="preserve"> وهو كذلك موافق لأصول الشريعة في إثبات الإيمان</w:t>
      </w:r>
      <w:r w:rsidR="001D5F3D">
        <w:rPr>
          <w:rtl/>
          <w:lang w:bidi="ar-KW"/>
        </w:rPr>
        <w:t>،</w:t>
      </w:r>
      <w:r w:rsidRPr="003D47FA">
        <w:rPr>
          <w:rtl/>
          <w:lang w:bidi="ar-KW"/>
        </w:rPr>
        <w:t xml:space="preserve"> </w:t>
      </w:r>
      <w:r w:rsidR="00687F26" w:rsidRPr="003D47FA">
        <w:rPr>
          <w:rtl/>
          <w:lang w:bidi="ar-KW"/>
        </w:rPr>
        <w:t>أخرجه أبو داود والنسائي والدارمي والإمام أحمد وابن حبان</w:t>
      </w:r>
      <w:r w:rsidR="001D5F3D">
        <w:rPr>
          <w:rtl/>
          <w:lang w:bidi="ar-KW"/>
        </w:rPr>
        <w:t>،</w:t>
      </w:r>
      <w:r w:rsidR="00687F26" w:rsidRPr="003D47FA">
        <w:rPr>
          <w:rtl/>
        </w:rPr>
        <w:t xml:space="preserve"> و</w:t>
      </w:r>
      <w:r w:rsidR="00687F26" w:rsidRPr="003D47FA">
        <w:rPr>
          <w:rtl/>
          <w:lang w:bidi="ar-KW"/>
        </w:rPr>
        <w:t xml:space="preserve">الرواية الثالثة بلفظ </w:t>
      </w:r>
      <w:r w:rsidRPr="003D47FA">
        <w:rPr>
          <w:rtl/>
          <w:lang w:bidi="ar-KW"/>
        </w:rPr>
        <w:t>(</w:t>
      </w:r>
      <w:r w:rsidR="00687F26" w:rsidRPr="003D47FA">
        <w:rPr>
          <w:rtl/>
          <w:lang w:bidi="ar-KW"/>
        </w:rPr>
        <w:t>أين الله</w:t>
      </w:r>
      <w:r w:rsidRPr="003D47FA">
        <w:rPr>
          <w:rtl/>
          <w:lang w:bidi="ar-KW"/>
        </w:rPr>
        <w:t>)</w:t>
      </w:r>
      <w:r w:rsidR="001D5F3D">
        <w:rPr>
          <w:rtl/>
          <w:lang w:bidi="ar-KW"/>
        </w:rPr>
        <w:t>،</w:t>
      </w:r>
      <w:r w:rsidR="00687F26" w:rsidRPr="003D47FA">
        <w:rPr>
          <w:rtl/>
          <w:lang w:bidi="ar-KW"/>
        </w:rPr>
        <w:t xml:space="preserve"> </w:t>
      </w:r>
      <w:r w:rsidR="00687F26" w:rsidRPr="003D47FA">
        <w:rPr>
          <w:rtl/>
        </w:rPr>
        <w:t>أخرجها الإمام مسلم</w:t>
      </w:r>
      <w:r w:rsidR="001D5F3D">
        <w:rPr>
          <w:rtl/>
        </w:rPr>
        <w:t>،</w:t>
      </w:r>
      <w:r w:rsidRPr="003D47FA">
        <w:rPr>
          <w:rtl/>
        </w:rPr>
        <w:t xml:space="preserve"> </w:t>
      </w:r>
      <w:r w:rsidR="00687F26" w:rsidRPr="003D47FA">
        <w:rPr>
          <w:rtl/>
          <w:lang w:bidi="ar-KW"/>
        </w:rPr>
        <w:t>والروايات السابقة جميعها تفيد بأن القصة واحدة وأنها قد رويت بالمعنى وان بعض رواتها قد تصرف في ألفاظها</w:t>
      </w:r>
      <w:r w:rsidR="001D5F3D">
        <w:rPr>
          <w:rtl/>
          <w:lang w:bidi="ar-KW"/>
        </w:rPr>
        <w:t>،</w:t>
      </w:r>
      <w:r w:rsidR="00687F26" w:rsidRPr="003D47FA">
        <w:rPr>
          <w:rtl/>
          <w:lang w:bidi="ar-KW"/>
        </w:rPr>
        <w:t xml:space="preserve"> إذن قد يكون اللفظ </w:t>
      </w:r>
      <w:r w:rsidRPr="003D47FA">
        <w:rPr>
          <w:rtl/>
          <w:lang w:bidi="ar-KW"/>
        </w:rPr>
        <w:t>(</w:t>
      </w:r>
      <w:r w:rsidR="00687F26" w:rsidRPr="003D47FA">
        <w:rPr>
          <w:rtl/>
          <w:lang w:bidi="ar-KW"/>
        </w:rPr>
        <w:t>أين الله</w:t>
      </w:r>
      <w:r w:rsidRPr="003D47FA">
        <w:rPr>
          <w:rtl/>
          <w:lang w:bidi="ar-KW"/>
        </w:rPr>
        <w:t>)</w:t>
      </w:r>
      <w:r w:rsidR="00687F26" w:rsidRPr="003D47FA">
        <w:rPr>
          <w:rtl/>
          <w:lang w:bidi="ar-KW"/>
        </w:rPr>
        <w:t xml:space="preserve"> هو من تصرف أحد الرواة على حسب فهمه للواقعة</w:t>
      </w:r>
      <w:r w:rsidR="001D5F3D">
        <w:rPr>
          <w:rtl/>
          <w:lang w:bidi="ar-KW"/>
        </w:rPr>
        <w:t>،</w:t>
      </w:r>
      <w:r w:rsidR="00687F26" w:rsidRPr="003D47FA">
        <w:rPr>
          <w:rtl/>
          <w:lang w:bidi="ar-KW"/>
        </w:rPr>
        <w:t xml:space="preserve"> وبالتالي يوجد هناك احتمال قائم بأنه ليس لفظ الرسول صلى الله عليه وسلم</w:t>
      </w:r>
      <w:r w:rsidR="001D5F3D">
        <w:rPr>
          <w:rtl/>
          <w:lang w:bidi="ar-KW"/>
        </w:rPr>
        <w:t>،</w:t>
      </w:r>
      <w:r w:rsidR="00687F26" w:rsidRPr="003D47FA">
        <w:rPr>
          <w:rtl/>
          <w:lang w:bidi="ar-KW"/>
        </w:rPr>
        <w:t xml:space="preserve"> كما أنّ </w:t>
      </w:r>
      <w:r w:rsidR="00687F26" w:rsidRPr="003D47FA">
        <w:rPr>
          <w:rtl/>
        </w:rPr>
        <w:t xml:space="preserve">لفظ </w:t>
      </w:r>
      <w:r w:rsidRPr="003D47FA">
        <w:rPr>
          <w:rtl/>
        </w:rPr>
        <w:t>(</w:t>
      </w:r>
      <w:r w:rsidR="00687F26" w:rsidRPr="003D47FA">
        <w:rPr>
          <w:rtl/>
        </w:rPr>
        <w:t>أين الله</w:t>
      </w:r>
      <w:r w:rsidRPr="003D47FA">
        <w:rPr>
          <w:rtl/>
        </w:rPr>
        <w:t>)</w:t>
      </w:r>
      <w:r w:rsidR="00687F26" w:rsidRPr="003D47FA">
        <w:rPr>
          <w:rtl/>
        </w:rPr>
        <w:t xml:space="preserve"> مخـالف لما تواتر عن النبي صلى الله عليه وسلم</w:t>
      </w:r>
      <w:r w:rsidR="00AB6BA0">
        <w:rPr>
          <w:rtl/>
        </w:rPr>
        <w:t xml:space="preserve"> أنه </w:t>
      </w:r>
      <w:r w:rsidR="00687F26" w:rsidRPr="003D47FA">
        <w:rPr>
          <w:rtl/>
        </w:rPr>
        <w:t>كان إذا أتـاه شخص يريـد الإسلام أمره أن ينطـق بالشهادتيـن من غير أن يسأله هذا السؤال أو نحوه</w:t>
      </w:r>
      <w:r w:rsidR="001D5F3D">
        <w:rPr>
          <w:rtl/>
        </w:rPr>
        <w:t>،</w:t>
      </w:r>
      <w:r w:rsidR="00687F26" w:rsidRPr="003D47FA">
        <w:rPr>
          <w:rtl/>
          <w:lang w:bidi="ar-KW"/>
        </w:rPr>
        <w:t xml:space="preserve"> وكذلك فهو مخالف </w:t>
      </w:r>
      <w:r w:rsidR="00687F26" w:rsidRPr="003D47FA">
        <w:rPr>
          <w:rtl/>
        </w:rPr>
        <w:t>لما ثبـت عن النبي صلى الله عليه وأله وسلم</w:t>
      </w:r>
      <w:r w:rsidR="00AB6BA0">
        <w:rPr>
          <w:rtl/>
        </w:rPr>
        <w:t xml:space="preserve"> أنه </w:t>
      </w:r>
      <w:r w:rsidR="00687F26" w:rsidRPr="003D47FA">
        <w:rPr>
          <w:rtl/>
        </w:rPr>
        <w:t>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المكان</w:t>
      </w:r>
      <w:r w:rsidR="001D5F3D">
        <w:rPr>
          <w:rtl/>
        </w:rPr>
        <w:t>،</w:t>
      </w:r>
      <w:r w:rsidRPr="003D47FA">
        <w:rPr>
          <w:rtl/>
        </w:rPr>
        <w:t xml:space="preserve"> </w:t>
      </w:r>
      <w:r w:rsidR="00687F26" w:rsidRPr="003D47FA">
        <w:rPr>
          <w:rtl/>
          <w:lang w:bidi="ar-KW"/>
        </w:rPr>
        <w:t xml:space="preserve">كما أنّ لفظ </w:t>
      </w:r>
      <w:r w:rsidRPr="003D47FA">
        <w:rPr>
          <w:rtl/>
          <w:lang w:bidi="ar-KW"/>
        </w:rPr>
        <w:t>(</w:t>
      </w:r>
      <w:r w:rsidR="00687F26" w:rsidRPr="003D47FA">
        <w:rPr>
          <w:rtl/>
          <w:lang w:bidi="ar-KW"/>
        </w:rPr>
        <w:t>أين الله والجواب بأنه في السماء</w:t>
      </w:r>
      <w:r w:rsidRPr="003D47FA">
        <w:rPr>
          <w:rtl/>
          <w:lang w:bidi="ar-KW"/>
        </w:rPr>
        <w:t>)</w:t>
      </w:r>
      <w:r w:rsidR="00687F26" w:rsidRPr="003D47FA">
        <w:rPr>
          <w:rtl/>
          <w:lang w:bidi="ar-KW"/>
        </w:rPr>
        <w:t xml:space="preserve"> </w:t>
      </w:r>
      <w:r w:rsidR="00687F26" w:rsidRPr="003D47FA">
        <w:rPr>
          <w:rtl/>
        </w:rPr>
        <w:t>لا يثبت توحيـداً ولا ينفي شركـاً وذلك لأن بعض المشركين يعترفون بوجود الله وكذا النصارى واليهود ومع ذلك يشركون معه في الألوهية غيره</w:t>
      </w:r>
      <w:r w:rsidR="001D5F3D">
        <w:rPr>
          <w:rtl/>
        </w:rPr>
        <w:t>،</w:t>
      </w:r>
      <w:r w:rsidR="00687F26" w:rsidRPr="003D47FA">
        <w:rPr>
          <w:rtl/>
        </w:rPr>
        <w:t xml:space="preserve"> كما أنّ</w:t>
      </w:r>
      <w:r w:rsidRPr="003D47FA">
        <w:rPr>
          <w:rtl/>
        </w:rPr>
        <w:t xml:space="preserve"> </w:t>
      </w:r>
      <w:r w:rsidR="00687F26" w:rsidRPr="003D47FA">
        <w:rPr>
          <w:rtl/>
        </w:rPr>
        <w:t xml:space="preserve">لفظ </w:t>
      </w:r>
      <w:r w:rsidRPr="003D47FA">
        <w:rPr>
          <w:rtl/>
        </w:rPr>
        <w:t>(</w:t>
      </w:r>
      <w:r w:rsidR="00687F26" w:rsidRPr="003D47FA">
        <w:rPr>
          <w:rtl/>
        </w:rPr>
        <w:t>أتشهدين أن لا إله إلا الله</w:t>
      </w:r>
      <w:r w:rsidRPr="003D47FA">
        <w:rPr>
          <w:rtl/>
        </w:rPr>
        <w:t>)</w:t>
      </w:r>
      <w:r w:rsidR="00687F26" w:rsidRPr="003D47FA">
        <w:rPr>
          <w:rtl/>
        </w:rPr>
        <w:t xml:space="preserve"> هو الموافق للأصول المتفق عليها بين المسلمين بأن من نطق بالشهادتيـن وصدق بما جاء به الرسول صلى الله عليه وأله وسلم فقد دخل الإسلام </w:t>
      </w:r>
      <w:r w:rsidR="00687F26" w:rsidRPr="003D47FA">
        <w:rPr>
          <w:rtl/>
          <w:lang w:bidi="ar-KW"/>
        </w:rPr>
        <w:t xml:space="preserve">فإذا صحت رواية </w:t>
      </w:r>
      <w:r w:rsidRPr="003D47FA">
        <w:rPr>
          <w:rtl/>
          <w:lang w:bidi="ar-KW"/>
        </w:rPr>
        <w:t>(</w:t>
      </w:r>
      <w:r w:rsidR="00687F26" w:rsidRPr="003D47FA">
        <w:rPr>
          <w:rtl/>
          <w:lang w:bidi="ar-KW"/>
        </w:rPr>
        <w:t>أتشهدين أن لا إله إلا الله</w:t>
      </w:r>
      <w:r w:rsidRPr="003D47FA">
        <w:rPr>
          <w:rtl/>
          <w:lang w:bidi="ar-KW"/>
        </w:rPr>
        <w:t>)</w:t>
      </w:r>
      <w:r w:rsidR="00687F26" w:rsidRPr="003D47FA">
        <w:rPr>
          <w:rtl/>
          <w:lang w:bidi="ar-KW"/>
        </w:rPr>
        <w:t xml:space="preserve"> وهي صحيحة لا غبار عليها وجب ترجيحها على سائر الروايات والله أعلم</w:t>
      </w:r>
      <w:r w:rsidR="001D5F3D">
        <w:rPr>
          <w:rtl/>
          <w:lang w:bidi="ar-KW"/>
        </w:rPr>
        <w:t>،</w:t>
      </w:r>
      <w:r w:rsidR="00687F26" w:rsidRPr="003D47FA">
        <w:rPr>
          <w:rtl/>
          <w:lang w:bidi="ar-KW"/>
        </w:rPr>
        <w:t xml:space="preserve"> </w:t>
      </w:r>
      <w:r w:rsidRPr="003D47FA">
        <w:rPr>
          <w:rtl/>
          <w:lang w:bidi="ar-KW"/>
        </w:rPr>
        <w:t>(</w:t>
      </w:r>
      <w:r w:rsidR="00687F26" w:rsidRPr="003D47FA">
        <w:rPr>
          <w:rtl/>
          <w:lang w:bidi="ar-KW"/>
        </w:rPr>
        <w:t>تنبيه</w:t>
      </w:r>
      <w:r w:rsidRPr="003D47FA">
        <w:rPr>
          <w:rtl/>
          <w:lang w:bidi="ar-KW"/>
        </w:rPr>
        <w:t>)</w:t>
      </w:r>
      <w:r w:rsidR="00687F26" w:rsidRPr="003D47FA">
        <w:rPr>
          <w:rtl/>
          <w:lang w:bidi="ar-KW"/>
        </w:rPr>
        <w:t xml:space="preserve"> من قال بصحة حديث الجارية بلفظ </w:t>
      </w:r>
      <w:r w:rsidRPr="003D47FA">
        <w:rPr>
          <w:rtl/>
          <w:lang w:bidi="ar-KW"/>
        </w:rPr>
        <w:t>(</w:t>
      </w:r>
      <w:r w:rsidR="00687F26" w:rsidRPr="003D47FA">
        <w:rPr>
          <w:rtl/>
          <w:lang w:bidi="ar-KW"/>
        </w:rPr>
        <w:t>أين الله</w:t>
      </w:r>
      <w:r w:rsidRPr="003D47FA">
        <w:rPr>
          <w:rtl/>
          <w:lang w:bidi="ar-KW"/>
        </w:rPr>
        <w:t>)</w:t>
      </w:r>
      <w:r w:rsidR="00687F26" w:rsidRPr="003D47FA">
        <w:rPr>
          <w:rtl/>
          <w:lang w:bidi="ar-KW"/>
        </w:rPr>
        <w:t xml:space="preserve"> وكان على مذهب أهل السنة والجماعة في التقديس والتنزيه فإنّه حمل لفظ </w:t>
      </w:r>
      <w:r w:rsidRPr="003D47FA">
        <w:rPr>
          <w:rtl/>
          <w:lang w:bidi="ar-KW"/>
        </w:rPr>
        <w:t>(</w:t>
      </w:r>
      <w:r w:rsidR="00687F26" w:rsidRPr="003D47FA">
        <w:rPr>
          <w:rtl/>
          <w:lang w:bidi="ar-KW"/>
        </w:rPr>
        <w:t>أين الله</w:t>
      </w:r>
      <w:r w:rsidRPr="003D47FA">
        <w:rPr>
          <w:rtl/>
          <w:lang w:bidi="ar-KW"/>
        </w:rPr>
        <w:t>)</w:t>
      </w:r>
      <w:r w:rsidR="00687F26" w:rsidRPr="003D47FA">
        <w:rPr>
          <w:rtl/>
          <w:lang w:bidi="ar-KW"/>
        </w:rPr>
        <w:t xml:space="preserve"> على</w:t>
      </w:r>
      <w:r w:rsidR="00AB6BA0">
        <w:rPr>
          <w:rtl/>
          <w:lang w:bidi="ar-KW"/>
        </w:rPr>
        <w:t xml:space="preserve"> أنه </w:t>
      </w:r>
      <w:r w:rsidR="00687F26" w:rsidRPr="003D47FA">
        <w:rPr>
          <w:rtl/>
          <w:lang w:bidi="ar-KW"/>
        </w:rPr>
        <w:t>سؤال عن المكانة والمنـزلة أي أين مكانة الله عندك فأشارت إلى السماء أو قالت في السماء أي رفيع القدر والمنـزلة</w:t>
      </w:r>
      <w:r w:rsidR="001D5F3D">
        <w:rPr>
          <w:rtl/>
          <w:lang w:bidi="ar-KW"/>
        </w:rPr>
        <w:t>،</w:t>
      </w:r>
      <w:r w:rsidR="00687F26" w:rsidRPr="003D47FA">
        <w:rPr>
          <w:rtl/>
          <w:lang w:bidi="ar-KW"/>
        </w:rPr>
        <w:t xml:space="preserve"> فحديث الجارية بلفظ </w:t>
      </w:r>
      <w:r w:rsidRPr="003D47FA">
        <w:rPr>
          <w:rtl/>
          <w:lang w:bidi="ar-KW"/>
        </w:rPr>
        <w:t>(</w:t>
      </w:r>
      <w:r w:rsidR="00687F26" w:rsidRPr="003D47FA">
        <w:rPr>
          <w:rtl/>
          <w:lang w:bidi="ar-KW"/>
        </w:rPr>
        <w:t>أين الله</w:t>
      </w:r>
      <w:r w:rsidRPr="003D47FA">
        <w:rPr>
          <w:rtl/>
          <w:lang w:bidi="ar-KW"/>
        </w:rPr>
        <w:t>)</w:t>
      </w:r>
      <w:r w:rsidR="00687F26" w:rsidRPr="003D47FA">
        <w:rPr>
          <w:rtl/>
          <w:lang w:bidi="ar-KW"/>
        </w:rPr>
        <w:t xml:space="preserve"> عند أهل السنة من المتشابه الذي مخرجه طريقان لا ثالث لهما</w:t>
      </w:r>
      <w:r w:rsidRPr="003D47FA">
        <w:rPr>
          <w:rtl/>
          <w:lang w:bidi="ar-KW"/>
        </w:rPr>
        <w:t>:</w:t>
      </w:r>
      <w:r w:rsidR="00687F26" w:rsidRPr="003D47FA">
        <w:rPr>
          <w:rtl/>
          <w:lang w:bidi="ar-KW"/>
        </w:rPr>
        <w:t xml:space="preserve"> أحدهما</w:t>
      </w:r>
      <w:r w:rsidRPr="003D47FA">
        <w:rPr>
          <w:rtl/>
          <w:lang w:bidi="ar-KW"/>
        </w:rPr>
        <w:t>:</w:t>
      </w:r>
      <w:r w:rsidR="00687F26" w:rsidRPr="003D47FA">
        <w:rPr>
          <w:rtl/>
          <w:lang w:bidi="ar-KW"/>
        </w:rPr>
        <w:t xml:space="preserve"> الإيمان به من غير خوض في معناه مع اعتقاد أن الله تعالى ليس كمثله شيء وتنـزيهه عن سمات المخلوقات</w:t>
      </w:r>
      <w:r w:rsidR="001D5F3D">
        <w:rPr>
          <w:rtl/>
          <w:lang w:bidi="ar-KW"/>
        </w:rPr>
        <w:t>،</w:t>
      </w:r>
      <w:r w:rsidR="00687F26" w:rsidRPr="003D47FA">
        <w:rPr>
          <w:rtl/>
          <w:lang w:bidi="ar-KW"/>
        </w:rPr>
        <w:t xml:space="preserve"> والثاني</w:t>
      </w:r>
      <w:r w:rsidRPr="003D47FA">
        <w:rPr>
          <w:rtl/>
          <w:lang w:bidi="ar-KW"/>
        </w:rPr>
        <w:t>:</w:t>
      </w:r>
      <w:r w:rsidR="00687F26" w:rsidRPr="003D47FA">
        <w:rPr>
          <w:rtl/>
          <w:lang w:bidi="ar-KW"/>
        </w:rPr>
        <w:t xml:space="preserve"> حمله على محكمات الشريعة التي تدل على تنزيه الله تعالى عن المكان والحد والمقدار</w:t>
      </w:r>
      <w:r w:rsidR="001D5F3D">
        <w:rPr>
          <w:rtl/>
          <w:lang w:bidi="ar-KW"/>
        </w:rPr>
        <w:t>،</w:t>
      </w:r>
      <w:r w:rsidRPr="003D47FA">
        <w:rPr>
          <w:rtl/>
          <w:lang w:bidi="ar-KW"/>
        </w:rPr>
        <w:t xml:space="preserve"> </w:t>
      </w:r>
      <w:r w:rsidR="00687F26" w:rsidRPr="003D47FA">
        <w:rPr>
          <w:rtl/>
          <w:lang w:bidi="ar-KW"/>
        </w:rPr>
        <w:t>فيكون معناه السؤال بالأين عن المكانة وليس المكان</w:t>
      </w:r>
      <w:r w:rsidR="001D5F3D">
        <w:rPr>
          <w:rtl/>
          <w:lang w:bidi="ar-KW"/>
        </w:rPr>
        <w:t>،</w:t>
      </w:r>
      <w:r w:rsidR="00687F26" w:rsidRPr="003D47FA">
        <w:rPr>
          <w:rtl/>
          <w:lang w:bidi="ar-KW"/>
        </w:rPr>
        <w:t xml:space="preserve"> وهذا معروف في اللغة</w:t>
      </w:r>
      <w:r w:rsidRPr="003D47FA">
        <w:rPr>
          <w:rtl/>
          <w:lang w:bidi="ar-KW"/>
        </w:rPr>
        <w:t>:</w:t>
      </w:r>
      <w:r w:rsidR="00687F26" w:rsidRPr="003D47FA">
        <w:rPr>
          <w:rtl/>
          <w:lang w:bidi="ar-KW"/>
        </w:rPr>
        <w:t xml:space="preserve"> نقول اين أنت من علم فلان</w:t>
      </w:r>
      <w:r w:rsidR="001D5F3D">
        <w:rPr>
          <w:rtl/>
          <w:lang w:bidi="ar-KW"/>
        </w:rPr>
        <w:t>،</w:t>
      </w:r>
      <w:r w:rsidR="00687F26" w:rsidRPr="003D47FA">
        <w:rPr>
          <w:rtl/>
          <w:lang w:bidi="ar-KW"/>
        </w:rPr>
        <w:t xml:space="preserve"> واين الثرى من الثريا</w:t>
      </w:r>
      <w:r w:rsidR="001D5F3D">
        <w:rPr>
          <w:rtl/>
          <w:lang w:bidi="ar-KW"/>
        </w:rPr>
        <w:t>،</w:t>
      </w:r>
      <w:r w:rsidRPr="003D47FA">
        <w:rPr>
          <w:rtl/>
          <w:lang w:bidi="ar-KW"/>
        </w:rPr>
        <w:t xml:space="preserve"> </w:t>
      </w:r>
      <w:r w:rsidR="00687F26" w:rsidRPr="003D47FA">
        <w:rPr>
          <w:rtl/>
          <w:lang w:bidi="ar-KW"/>
        </w:rPr>
        <w:t>والحاصل</w:t>
      </w:r>
      <w:r w:rsidR="00AB6BA0">
        <w:rPr>
          <w:rtl/>
          <w:lang w:bidi="ar-KW"/>
        </w:rPr>
        <w:t xml:space="preserve"> أنه </w:t>
      </w:r>
      <w:r w:rsidR="00687F26" w:rsidRPr="003D47FA">
        <w:rPr>
          <w:rtl/>
          <w:lang w:bidi="ar-KW"/>
        </w:rPr>
        <w:t>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001D5F3D">
        <w:rPr>
          <w:b/>
          <w:bCs/>
          <w:rtl/>
          <w:lang w:bidi="ar-KW"/>
        </w:rPr>
        <w:t>،</w:t>
      </w:r>
      <w:r w:rsidRPr="003D47FA">
        <w:rPr>
          <w:b/>
          <w:bCs/>
          <w:rtl/>
          <w:lang w:bidi="ar-KW"/>
        </w:rPr>
        <w:t xml:space="preserve"> </w:t>
      </w:r>
    </w:p>
    <w:p w14:paraId="183AF6D8" w14:textId="05A3E362" w:rsidR="00687F26" w:rsidRPr="003D47FA" w:rsidRDefault="00EE31E7" w:rsidP="00687F26">
      <w:pPr>
        <w:rPr>
          <w:b/>
          <w:bCs/>
          <w:rtl/>
          <w:lang w:bidi="ar-KW"/>
        </w:rPr>
      </w:pPr>
      <w:r w:rsidRPr="003D47FA">
        <w:rPr>
          <w:rFonts w:eastAsia="Times New Roman"/>
          <w:bCs/>
          <w:sz w:val="32"/>
          <w:szCs w:val="32"/>
          <w:highlight w:val="yellow"/>
          <w:u w:val="single"/>
          <w:rtl/>
        </w:rPr>
        <w:t>[</w:t>
      </w:r>
      <w:r w:rsidR="00687F26" w:rsidRPr="003D47FA">
        <w:rPr>
          <w:rFonts w:eastAsia="Times New Roman"/>
          <w:bCs/>
          <w:sz w:val="32"/>
          <w:szCs w:val="32"/>
          <w:highlight w:val="yellow"/>
          <w:u w:val="single"/>
          <w:rtl/>
        </w:rPr>
        <w:t>القاعدة الرابعة</w:t>
      </w:r>
      <w:r w:rsidR="002C728D">
        <w:rPr>
          <w:rFonts w:eastAsia="Times New Roman" w:hint="cs"/>
          <w:bCs/>
          <w:sz w:val="32"/>
          <w:szCs w:val="32"/>
          <w:u w:val="single"/>
          <w:rtl/>
        </w:rPr>
        <w:t>]</w:t>
      </w:r>
      <w:r w:rsidRPr="003D47FA">
        <w:rPr>
          <w:b/>
          <w:bCs/>
          <w:rtl/>
          <w:lang w:bidi="ar-KW"/>
        </w:rPr>
        <w:t xml:space="preserve">: </w:t>
      </w:r>
      <w:r w:rsidR="00687F26" w:rsidRPr="003D47FA">
        <w:rPr>
          <w:b/>
          <w:bCs/>
          <w:rtl/>
          <w:lang w:bidi="ar-KW"/>
        </w:rPr>
        <w:t>تنزيه ذات الله تعالى عن الحدوث أو الفناء</w:t>
      </w:r>
      <w:r w:rsidR="001D5F3D">
        <w:rPr>
          <w:b/>
          <w:bCs/>
          <w:rtl/>
          <w:lang w:bidi="ar-KW"/>
        </w:rPr>
        <w:t>،</w:t>
      </w:r>
      <w:r w:rsidR="00687F26" w:rsidRPr="003D47FA">
        <w:rPr>
          <w:b/>
          <w:bCs/>
          <w:rtl/>
          <w:lang w:bidi="ar-KW"/>
        </w:rPr>
        <w:t xml:space="preserve"> وتنزيه ذات الله تعالى عن حلول الحوادث بذاته تقدس وتعالى لأنها صفات المخلوق</w:t>
      </w:r>
      <w:r w:rsidRPr="003D47FA">
        <w:rPr>
          <w:b/>
          <w:bCs/>
          <w:rtl/>
          <w:lang w:bidi="ar-KW"/>
        </w:rPr>
        <w:t>:</w:t>
      </w:r>
      <w:r w:rsidRPr="003D47FA">
        <w:rPr>
          <w:rtl/>
          <w:lang w:bidi="ar-KW"/>
        </w:rPr>
        <w:t xml:space="preserve"> </w:t>
      </w:r>
      <w:r w:rsidRPr="003D47FA">
        <w:rPr>
          <w:rtl/>
        </w:rPr>
        <w:t>(</w:t>
      </w:r>
      <w:r w:rsidR="00687F26" w:rsidRPr="003D47FA">
        <w:rPr>
          <w:rtl/>
        </w:rPr>
        <w:t>أ</w:t>
      </w:r>
      <w:r w:rsidRPr="003D47FA">
        <w:rPr>
          <w:rtl/>
        </w:rPr>
        <w:t>)</w:t>
      </w:r>
      <w:r w:rsidR="00687F26" w:rsidRPr="003D47FA">
        <w:rPr>
          <w:rtl/>
        </w:rPr>
        <w:t xml:space="preserve"> الله تعالى هو الأول الآخر القديم الباقي</w:t>
      </w:r>
      <w:r w:rsidR="001D5F3D">
        <w:rPr>
          <w:rtl/>
        </w:rPr>
        <w:t>،</w:t>
      </w:r>
      <w:r w:rsidR="00687F26" w:rsidRPr="003D47FA">
        <w:rPr>
          <w:rtl/>
        </w:rPr>
        <w:t xml:space="preserve"> </w:t>
      </w:r>
      <w:r w:rsidR="00687F26" w:rsidRPr="003D47FA">
        <w:rPr>
          <w:b/>
          <w:rtl/>
        </w:rPr>
        <w:t>لا يقبل الحدوث أو التغير أو الأفول</w:t>
      </w:r>
      <w:r w:rsidR="001D5F3D">
        <w:rPr>
          <w:b/>
          <w:rtl/>
        </w:rPr>
        <w:t>،</w:t>
      </w:r>
      <w:r w:rsidR="00687F26" w:rsidRPr="003D47FA">
        <w:rPr>
          <w:b/>
          <w:rtl/>
        </w:rPr>
        <w:t xml:space="preserve"> وكل ذلك نقص يتنزه عنه جناب القديم بذاته وأسمائه وصفاته</w:t>
      </w:r>
      <w:r w:rsidR="001D5F3D">
        <w:rPr>
          <w:b/>
          <w:rtl/>
        </w:rPr>
        <w:t>،</w:t>
      </w:r>
      <w:r w:rsidR="00687F26" w:rsidRPr="003D47FA">
        <w:rPr>
          <w:b/>
          <w:rtl/>
        </w:rPr>
        <w:t xml:space="preserve"> ولو قبل الحدوث لم يُؤمن عليه من الفناء</w:t>
      </w:r>
      <w:r w:rsidR="001D5F3D">
        <w:rPr>
          <w:b/>
          <w:rtl/>
        </w:rPr>
        <w:t>،</w:t>
      </w:r>
      <w:r w:rsidR="00687F26" w:rsidRPr="003D47FA">
        <w:rPr>
          <w:b/>
          <w:rtl/>
        </w:rPr>
        <w:t xml:space="preserve"> ولو قبل الحدوث لكان جزء منه حادث</w:t>
      </w:r>
      <w:r w:rsidR="001D5F3D">
        <w:rPr>
          <w:b/>
          <w:rtl/>
        </w:rPr>
        <w:t>،</w:t>
      </w:r>
      <w:r w:rsidR="00687F26" w:rsidRPr="003D47FA">
        <w:rPr>
          <w:b/>
          <w:rtl/>
        </w:rPr>
        <w:t xml:space="preserve"> والحادث مخلوق</w:t>
      </w:r>
      <w:r w:rsidR="001D5F3D">
        <w:rPr>
          <w:b/>
          <w:rtl/>
        </w:rPr>
        <w:t>،</w:t>
      </w:r>
      <w:r w:rsidR="00687F26" w:rsidRPr="003D47FA">
        <w:rPr>
          <w:b/>
          <w:rtl/>
        </w:rPr>
        <w:t xml:space="preserve"> والخالق منزه عن أن يكون شيء منه مخلوق</w:t>
      </w:r>
      <w:r w:rsidR="001D5F3D">
        <w:rPr>
          <w:b/>
          <w:rtl/>
        </w:rPr>
        <w:t>،</w:t>
      </w:r>
      <w:r w:rsidR="00687F26" w:rsidRPr="003D47FA">
        <w:rPr>
          <w:b/>
          <w:rtl/>
        </w:rPr>
        <w:t xml:space="preserve"> والقديم منزه عن أن يكون شيء منه حادث</w:t>
      </w:r>
      <w:r w:rsidR="001D5F3D">
        <w:rPr>
          <w:b/>
          <w:rtl/>
        </w:rPr>
        <w:t>،</w:t>
      </w:r>
      <w:r w:rsidR="00687F26" w:rsidRPr="003D47FA">
        <w:rPr>
          <w:b/>
          <w:rtl/>
        </w:rPr>
        <w:t xml:space="preserve"> وهو الأحد الذي </w:t>
      </w:r>
      <w:r w:rsidR="00687F26" w:rsidRPr="003D47FA">
        <w:rPr>
          <w:rtl/>
        </w:rPr>
        <w:t>لا تتجزأ ذاته</w:t>
      </w:r>
      <w:r w:rsidR="001D5F3D">
        <w:rPr>
          <w:b/>
          <w:rtl/>
        </w:rPr>
        <w:t>،</w:t>
      </w:r>
      <w:r w:rsidR="00687F26" w:rsidRPr="003D47FA">
        <w:rPr>
          <w:b/>
          <w:rtl/>
        </w:rPr>
        <w:t xml:space="preserve"> كما أن الحوادث نقص يضاد الكمال المتمثل في القدم الذاتي للذات</w:t>
      </w:r>
      <w:r w:rsidR="00687F26" w:rsidRPr="003D47FA">
        <w:rPr>
          <w:rtl/>
        </w:rPr>
        <w:t xml:space="preserve"> والأسماء والصفات</w:t>
      </w:r>
      <w:r w:rsidR="001D5F3D">
        <w:rPr>
          <w:rtl/>
        </w:rPr>
        <w:t>،</w:t>
      </w:r>
      <w:r w:rsidR="00687F26" w:rsidRPr="003D47FA">
        <w:rPr>
          <w:rtl/>
        </w:rPr>
        <w:t xml:space="preserve"> </w:t>
      </w:r>
      <w:r w:rsidR="00687F26" w:rsidRPr="003D47FA">
        <w:rPr>
          <w:b/>
          <w:rtl/>
        </w:rPr>
        <w:t>فهو سبحانه الأزلي القديم بجناب ذاته</w:t>
      </w:r>
      <w:r w:rsidR="001D5F3D">
        <w:rPr>
          <w:b/>
          <w:rtl/>
        </w:rPr>
        <w:t>،</w:t>
      </w:r>
      <w:r w:rsidR="00687F26" w:rsidRPr="003D47FA">
        <w:rPr>
          <w:b/>
          <w:rtl/>
        </w:rPr>
        <w:t xml:space="preserve"> منزه عن الحدوث إذ ليس لوجوده ابتداء</w:t>
      </w:r>
      <w:r w:rsidR="001D5F3D">
        <w:rPr>
          <w:b/>
          <w:rtl/>
        </w:rPr>
        <w:t>،</w:t>
      </w:r>
      <w:r w:rsidR="00687F26" w:rsidRPr="003D47FA">
        <w:rPr>
          <w:b/>
          <w:rtl/>
        </w:rPr>
        <w:t xml:space="preserve"> وهو سبحانه الأبدي الباقي بجناب ذاته إذ ليس لوجوده انتهاء</w:t>
      </w:r>
      <w:r w:rsidR="001D5F3D">
        <w:rPr>
          <w:b/>
          <w:rtl/>
        </w:rPr>
        <w:t>،</w:t>
      </w:r>
      <w:r w:rsidR="00687F26" w:rsidRPr="003D47FA">
        <w:rPr>
          <w:rtl/>
        </w:rPr>
        <w:t xml:space="preserve"> هو </w:t>
      </w:r>
      <w:r w:rsidR="00687F26" w:rsidRPr="003D47FA">
        <w:rPr>
          <w:b/>
          <w:rtl/>
          <w:lang w:bidi="ar-KW"/>
        </w:rPr>
        <w:t>الأول فليس قبله شيء</w:t>
      </w:r>
      <w:r w:rsidR="001D5F3D">
        <w:rPr>
          <w:b/>
          <w:rtl/>
          <w:lang w:bidi="ar-KW"/>
        </w:rPr>
        <w:t>،</w:t>
      </w:r>
      <w:r w:rsidR="00687F26" w:rsidRPr="003D47FA">
        <w:rPr>
          <w:b/>
          <w:rtl/>
          <w:lang w:bidi="ar-KW"/>
        </w:rPr>
        <w:t xml:space="preserve"> متصف سبحانه بالأولية في ذاته وصفاته</w:t>
      </w:r>
      <w:r w:rsidR="001D5F3D">
        <w:rPr>
          <w:b/>
          <w:rtl/>
          <w:lang w:bidi="ar-KW"/>
        </w:rPr>
        <w:t>،</w:t>
      </w:r>
      <w:r w:rsidR="00687F26" w:rsidRPr="003D47FA">
        <w:rPr>
          <w:b/>
          <w:rtl/>
          <w:lang w:bidi="ar-KW"/>
        </w:rPr>
        <w:t xml:space="preserve"> ومعنى الأولية</w:t>
      </w:r>
      <w:r w:rsidR="00AB6BA0">
        <w:rPr>
          <w:b/>
          <w:rtl/>
          <w:lang w:bidi="ar-KW"/>
        </w:rPr>
        <w:t xml:space="preserve"> أنه </w:t>
      </w:r>
      <w:r w:rsidR="00687F26" w:rsidRPr="003D47FA">
        <w:rPr>
          <w:b/>
          <w:rtl/>
          <w:lang w:bidi="ar-KW"/>
        </w:rPr>
        <w:t>سبحانه أزلي لا يقبل ذاته تغيرا أو حدوثا ويستحيل عليه قبول الحوادث لأن التغير والحدوث وحلول الحوادث</w:t>
      </w:r>
      <w:r w:rsidR="00687F26" w:rsidRPr="003D47FA">
        <w:rPr>
          <w:b/>
          <w:rtl/>
        </w:rPr>
        <w:t xml:space="preserve"> نقص يتنزه عنه كمال الذات</w:t>
      </w:r>
      <w:r w:rsidR="001D5F3D">
        <w:rPr>
          <w:b/>
          <w:rtl/>
        </w:rPr>
        <w:t>،</w:t>
      </w:r>
      <w:r w:rsidRPr="003D47FA">
        <w:rPr>
          <w:rtl/>
        </w:rPr>
        <w:t xml:space="preserve"> </w:t>
      </w:r>
      <w:r w:rsidR="00687F26" w:rsidRPr="003D47FA">
        <w:rPr>
          <w:b/>
          <w:rtl/>
          <w:lang w:bidi="ar-EG"/>
        </w:rPr>
        <w:t>ويوجد في الحديث الصحيح ما يدل على اسمه القديم</w:t>
      </w:r>
      <w:r w:rsidR="001D5F3D">
        <w:rPr>
          <w:b/>
          <w:rtl/>
          <w:lang w:bidi="ar-EG"/>
        </w:rPr>
        <w:t>،</w:t>
      </w:r>
      <w:r w:rsidR="00687F26" w:rsidRPr="003D47FA">
        <w:rPr>
          <w:b/>
          <w:rtl/>
          <w:lang w:bidi="ar-EG"/>
        </w:rPr>
        <w:t xml:space="preserve"> </w:t>
      </w:r>
      <w:r w:rsidR="00687F26" w:rsidRPr="003D47FA">
        <w:rPr>
          <w:b/>
          <w:spacing w:val="-6"/>
          <w:rtl/>
        </w:rPr>
        <w:t>ففي سنن أبي داود من حديث عَبْدِ اللَّهِ بْنِ عَمْرِو رضي الله عنهما عَنِ النَّبِيِّ صلى الله عليه وسلم</w:t>
      </w:r>
      <w:r w:rsidR="00AB6BA0">
        <w:rPr>
          <w:b/>
          <w:spacing w:val="-6"/>
          <w:rtl/>
        </w:rPr>
        <w:t xml:space="preserve"> أنه </w:t>
      </w:r>
      <w:r w:rsidR="00687F26" w:rsidRPr="003D47FA">
        <w:rPr>
          <w:b/>
          <w:spacing w:val="-6"/>
          <w:rtl/>
        </w:rPr>
        <w:t>كَانَ إِذَا دَخَلَ المَسْجِدَ قَالَ</w:t>
      </w:r>
      <w:r w:rsidRPr="003D47FA">
        <w:rPr>
          <w:b/>
          <w:spacing w:val="-6"/>
          <w:rtl/>
        </w:rPr>
        <w:t>:</w:t>
      </w:r>
      <w:r w:rsidR="00687F26" w:rsidRPr="003D47FA">
        <w:rPr>
          <w:b/>
          <w:spacing w:val="-6"/>
          <w:rtl/>
        </w:rPr>
        <w:t xml:space="preserve"> </w:t>
      </w:r>
      <w:r w:rsidR="00870F46">
        <w:rPr>
          <w:b/>
          <w:spacing w:val="-6"/>
          <w:rtl/>
        </w:rPr>
        <w:t>(</w:t>
      </w:r>
      <w:r w:rsidR="00687F26" w:rsidRPr="003D47FA">
        <w:rPr>
          <w:b/>
          <w:bCs/>
          <w:spacing w:val="-6"/>
          <w:rtl/>
        </w:rPr>
        <w:t>أَعُوذُ بِاللَّهِ العَظِيمِ</w:t>
      </w:r>
      <w:r w:rsidR="001D5F3D">
        <w:rPr>
          <w:b/>
          <w:bCs/>
          <w:spacing w:val="-6"/>
          <w:rtl/>
        </w:rPr>
        <w:t>،</w:t>
      </w:r>
      <w:r w:rsidR="00687F26" w:rsidRPr="003D47FA">
        <w:rPr>
          <w:b/>
          <w:bCs/>
          <w:spacing w:val="-6"/>
          <w:rtl/>
        </w:rPr>
        <w:t xml:space="preserve"> وَبِوَجْهِهِ الكَرِيمِ</w:t>
      </w:r>
      <w:r w:rsidR="001D5F3D">
        <w:rPr>
          <w:b/>
          <w:bCs/>
          <w:spacing w:val="-6"/>
          <w:rtl/>
        </w:rPr>
        <w:t>،</w:t>
      </w:r>
      <w:r w:rsidR="00687F26" w:rsidRPr="003D47FA">
        <w:rPr>
          <w:b/>
          <w:bCs/>
          <w:spacing w:val="-6"/>
          <w:rtl/>
        </w:rPr>
        <w:t xml:space="preserve"> وَسُلطَانِهِ القَدِيمِ مِنَ الشَّيْطَانِ الرَّجِيمِ</w:t>
      </w:r>
      <w:r w:rsidR="00870F46">
        <w:rPr>
          <w:b/>
          <w:bCs/>
          <w:spacing w:val="-6"/>
          <w:rtl/>
        </w:rPr>
        <w:t>)</w:t>
      </w:r>
      <w:r w:rsidR="00687F26" w:rsidRPr="003D47FA">
        <w:rPr>
          <w:b/>
          <w:spacing w:val="-6"/>
          <w:rtl/>
        </w:rPr>
        <w:t xml:space="preserve"> </w:t>
      </w:r>
      <w:r w:rsidRPr="003D47FA">
        <w:rPr>
          <w:b/>
          <w:spacing w:val="-6"/>
          <w:rtl/>
        </w:rPr>
        <w:t>[</w:t>
      </w:r>
      <w:r w:rsidR="00687F26" w:rsidRPr="003D47FA">
        <w:rPr>
          <w:b/>
          <w:spacing w:val="-6"/>
          <w:rtl/>
        </w:rPr>
        <w:t xml:space="preserve">أخرجه </w:t>
      </w:r>
      <w:r w:rsidR="00687F26" w:rsidRPr="003D47FA">
        <w:rPr>
          <w:b/>
          <w:spacing w:val="-8"/>
          <w:rtl/>
        </w:rPr>
        <w:t>أبو داود ح</w:t>
      </w:r>
      <w:r w:rsidRPr="003D47FA">
        <w:rPr>
          <w:b/>
          <w:spacing w:val="-8"/>
          <w:rtl/>
        </w:rPr>
        <w:t xml:space="preserve"> </w:t>
      </w:r>
      <w:r w:rsidR="00687F26" w:rsidRPr="003D47FA">
        <w:rPr>
          <w:b/>
          <w:spacing w:val="-8"/>
          <w:rtl/>
        </w:rPr>
        <w:t>(466)</w:t>
      </w:r>
      <w:r w:rsidR="001D5F3D">
        <w:rPr>
          <w:b/>
          <w:spacing w:val="-8"/>
          <w:rtl/>
        </w:rPr>
        <w:t>،</w:t>
      </w:r>
      <w:r w:rsidRPr="003D47FA">
        <w:rPr>
          <w:b/>
          <w:spacing w:val="-8"/>
          <w:rtl/>
        </w:rPr>
        <w:t xml:space="preserve"> </w:t>
      </w:r>
      <w:r w:rsidR="00687F26" w:rsidRPr="003D47FA">
        <w:rPr>
          <w:b/>
          <w:spacing w:val="-8"/>
          <w:rtl/>
        </w:rPr>
        <w:t xml:space="preserve">وصححه الالباني في </w:t>
      </w:r>
      <w:r w:rsidR="00687F26" w:rsidRPr="003D47FA">
        <w:rPr>
          <w:b/>
          <w:rtl/>
        </w:rPr>
        <w:t>صحيح أبي داود وقال</w:t>
      </w:r>
      <w:r w:rsidRPr="003D47FA">
        <w:rPr>
          <w:b/>
          <w:rtl/>
        </w:rPr>
        <w:t>:</w:t>
      </w:r>
      <w:r w:rsidR="00687F26" w:rsidRPr="003D47FA">
        <w:rPr>
          <w:b/>
          <w:rtl/>
        </w:rPr>
        <w:t xml:space="preserve"> وهذا إسناد صحيح</w:t>
      </w:r>
      <w:r w:rsidR="001D5F3D">
        <w:rPr>
          <w:b/>
          <w:rtl/>
        </w:rPr>
        <w:t>،</w:t>
      </w:r>
      <w:r w:rsidR="00687F26" w:rsidRPr="003D47FA">
        <w:rPr>
          <w:b/>
          <w:rtl/>
        </w:rPr>
        <w:t xml:space="preserve"> رجاله كلهم ثقات</w:t>
      </w:r>
      <w:r w:rsidRPr="003D47FA">
        <w:rPr>
          <w:b/>
          <w:rtl/>
        </w:rPr>
        <w:t>]</w:t>
      </w:r>
      <w:r w:rsidR="001D5F3D">
        <w:rPr>
          <w:b/>
          <w:rtl/>
          <w:lang w:bidi="ar-EG"/>
        </w:rPr>
        <w:t>،</w:t>
      </w:r>
      <w:r w:rsidR="00687F26" w:rsidRPr="003D47FA">
        <w:rPr>
          <w:b/>
          <w:rtl/>
          <w:lang w:bidi="ar-EG"/>
        </w:rPr>
        <w:t xml:space="preserve"> والسلطان القديم لا يكون إلا لمن</w:t>
      </w:r>
      <w:r w:rsidR="00687F26" w:rsidRPr="003D47FA">
        <w:rPr>
          <w:rtl/>
          <w:lang w:bidi="ar-EG"/>
        </w:rPr>
        <w:t xml:space="preserve"> كان قديم الذات والأسماء والصفات</w:t>
      </w:r>
      <w:r w:rsidR="001D5F3D">
        <w:rPr>
          <w:rtl/>
          <w:lang w:bidi="ar-EG"/>
        </w:rPr>
        <w:t>،</w:t>
      </w:r>
      <w:r w:rsidR="00687F26" w:rsidRPr="003D47FA">
        <w:rPr>
          <w:rtl/>
          <w:lang w:bidi="ar-EG"/>
        </w:rPr>
        <w:t xml:space="preserve"> </w:t>
      </w:r>
      <w:r w:rsidR="00687F26" w:rsidRPr="003D47FA">
        <w:rPr>
          <w:rtl/>
        </w:rPr>
        <w:t>هو الحي الذي لا يموت</w:t>
      </w:r>
      <w:r w:rsidR="001D5F3D">
        <w:rPr>
          <w:rtl/>
        </w:rPr>
        <w:t>،</w:t>
      </w:r>
      <w:r w:rsidR="00687F26" w:rsidRPr="003D47FA">
        <w:rPr>
          <w:rtl/>
        </w:rPr>
        <w:t xml:space="preserve"> له سبحانه كمال الحياة</w:t>
      </w:r>
      <w:r w:rsidR="001D5F3D">
        <w:rPr>
          <w:rtl/>
        </w:rPr>
        <w:t>،</w:t>
      </w:r>
      <w:r w:rsidR="00687F26" w:rsidRPr="003D47FA">
        <w:rPr>
          <w:rtl/>
        </w:rPr>
        <w:t xml:space="preserve"> فهي حياة أزلية ذاتية ليس لها ابتداء </w:t>
      </w:r>
      <w:r w:rsidR="00870F46">
        <w:rPr>
          <w:rtl/>
        </w:rPr>
        <w:t>(</w:t>
      </w:r>
      <w:r w:rsidR="00687F26" w:rsidRPr="003D47FA">
        <w:rPr>
          <w:rtl/>
        </w:rPr>
        <w:t>الاول فليس قبلك شيء</w:t>
      </w:r>
      <w:r w:rsidR="00870F46">
        <w:rPr>
          <w:rtl/>
        </w:rPr>
        <w:t>)</w:t>
      </w:r>
      <w:r w:rsidR="001D5F3D">
        <w:rPr>
          <w:rtl/>
        </w:rPr>
        <w:t>،</w:t>
      </w:r>
      <w:r w:rsidR="00687F26" w:rsidRPr="003D47FA">
        <w:rPr>
          <w:rtl/>
        </w:rPr>
        <w:t xml:space="preserve"> وهي حياة أبدية ذاتية باقية ليس لها انتهاء </w:t>
      </w:r>
      <w:r w:rsidR="00870F46">
        <w:rPr>
          <w:rtl/>
        </w:rPr>
        <w:t>(</w:t>
      </w:r>
      <w:r w:rsidR="00687F26" w:rsidRPr="003D47FA">
        <w:rPr>
          <w:rtl/>
        </w:rPr>
        <w:t>الآخر فليس بعدك شيء</w:t>
      </w:r>
      <w:r w:rsidR="00870F46">
        <w:rPr>
          <w:rtl/>
        </w:rPr>
        <w:t>)</w:t>
      </w:r>
      <w:r w:rsidR="001D5F3D">
        <w:rPr>
          <w:rtl/>
        </w:rPr>
        <w:t>،</w:t>
      </w:r>
      <w:r w:rsidR="00687F26" w:rsidRPr="003D47FA">
        <w:rPr>
          <w:rtl/>
        </w:rPr>
        <w:t xml:space="preserve"> </w:t>
      </w:r>
      <w:r w:rsidRPr="003D47FA">
        <w:rPr>
          <w:rtl/>
        </w:rPr>
        <w:t>(</w:t>
      </w:r>
      <w:r w:rsidR="00687F26" w:rsidRPr="003D47FA">
        <w:rPr>
          <w:rtl/>
        </w:rPr>
        <w:t>ت</w:t>
      </w:r>
      <w:r w:rsidRPr="003D47FA">
        <w:rPr>
          <w:rtl/>
        </w:rPr>
        <w:t>)</w:t>
      </w:r>
      <w:r w:rsidR="00687F26" w:rsidRPr="003D47FA">
        <w:rPr>
          <w:rtl/>
        </w:rPr>
        <w:t xml:space="preserve"> تنزيه الله تعالى عن التغير والحدوث هو الدليل الذي استعمله نبي الله إبراهيم عليه السلام في إثبات عدم ألوهية الشمس والقمر والكواكب</w:t>
      </w:r>
      <w:r w:rsidR="001D5F3D">
        <w:rPr>
          <w:rtl/>
        </w:rPr>
        <w:t>،</w:t>
      </w:r>
      <w:r w:rsidR="00687F26" w:rsidRPr="003D47FA">
        <w:rPr>
          <w:rtl/>
        </w:rPr>
        <w:t xml:space="preserve"> </w:t>
      </w:r>
      <w:r w:rsidR="00687F26" w:rsidRPr="003D47FA">
        <w:rPr>
          <w:b/>
          <w:rtl/>
          <w:lang w:bidi="ar-KW"/>
        </w:rPr>
        <w:t>قال في حق الكوكب</w:t>
      </w:r>
      <w:r w:rsidRPr="003D47FA">
        <w:rPr>
          <w:b/>
          <w:rtl/>
          <w:lang w:bidi="ar-KW"/>
        </w:rPr>
        <w:t>:</w:t>
      </w:r>
      <w:r w:rsidR="00687F26" w:rsidRPr="003D47FA">
        <w:rPr>
          <w:b/>
          <w:rtl/>
          <w:lang w:bidi="ar-KW"/>
        </w:rPr>
        <w:t xml:space="preserve"> </w:t>
      </w:r>
      <w:r w:rsidRPr="003D47FA">
        <w:rPr>
          <w:b/>
          <w:rtl/>
          <w:lang w:bidi="ar-KW"/>
        </w:rPr>
        <w:t>{</w:t>
      </w:r>
      <w:r w:rsidR="00687F26" w:rsidRPr="003D47FA">
        <w:rPr>
          <w:b/>
          <w:rtl/>
          <w:lang w:bidi="ar-KW"/>
        </w:rPr>
        <w:t>فَلَمَّا أَفَلَ قَالَ لَا أُحِبُّ الْآفِلِينَ</w:t>
      </w:r>
      <w:r w:rsidRPr="003D47FA">
        <w:rPr>
          <w:b/>
          <w:rtl/>
          <w:lang w:bidi="ar-KW"/>
        </w:rPr>
        <w:t>}</w:t>
      </w:r>
      <w:r w:rsidR="00687F26" w:rsidRPr="003D47FA">
        <w:rPr>
          <w:b/>
          <w:rtl/>
          <w:lang w:bidi="ar-KW"/>
        </w:rPr>
        <w:t xml:space="preserve"> </w:t>
      </w:r>
      <w:r w:rsidRPr="003D47FA">
        <w:rPr>
          <w:b/>
          <w:rtl/>
          <w:lang w:bidi="ar-KW"/>
        </w:rPr>
        <w:t>[</w:t>
      </w:r>
      <w:r w:rsidR="00687F26" w:rsidRPr="003D47FA">
        <w:rPr>
          <w:b/>
          <w:rtl/>
          <w:lang w:bidi="ar-KW"/>
        </w:rPr>
        <w:t>الأنعام</w:t>
      </w:r>
      <w:r w:rsidRPr="003D47FA">
        <w:rPr>
          <w:b/>
          <w:rtl/>
          <w:lang w:bidi="ar-KW"/>
        </w:rPr>
        <w:t>:</w:t>
      </w:r>
      <w:r w:rsidR="00687F26" w:rsidRPr="003D47FA">
        <w:rPr>
          <w:b/>
          <w:rtl/>
          <w:lang w:bidi="ar-KW"/>
        </w:rPr>
        <w:t xml:space="preserve"> 76]</w:t>
      </w:r>
      <w:r w:rsidR="001D5F3D">
        <w:rPr>
          <w:b/>
          <w:rtl/>
          <w:lang w:bidi="ar-KW"/>
        </w:rPr>
        <w:t>،</w:t>
      </w:r>
      <w:r w:rsidR="00687F26" w:rsidRPr="003D47FA">
        <w:rPr>
          <w:b/>
          <w:rtl/>
          <w:lang w:bidi="ar-KW"/>
        </w:rPr>
        <w:t xml:space="preserve"> أي لا يصلح المتغير الآفل أن يكون إلها</w:t>
      </w:r>
      <w:r w:rsidR="001D5F3D">
        <w:rPr>
          <w:b/>
          <w:rtl/>
          <w:lang w:bidi="ar-KW"/>
        </w:rPr>
        <w:t>،</w:t>
      </w:r>
      <w:r w:rsidR="00687F26" w:rsidRPr="003D47FA">
        <w:rPr>
          <w:b/>
          <w:rtl/>
          <w:lang w:bidi="ar-KW"/>
        </w:rPr>
        <w:t xml:space="preserve"> ثم قال في حق القمر</w:t>
      </w:r>
      <w:r w:rsidRPr="003D47FA">
        <w:rPr>
          <w:b/>
          <w:rtl/>
          <w:lang w:bidi="ar-KW"/>
        </w:rPr>
        <w:t>:</w:t>
      </w:r>
      <w:r w:rsidR="00687F26" w:rsidRPr="003D47FA">
        <w:rPr>
          <w:b/>
          <w:rtl/>
          <w:lang w:bidi="ar-KW"/>
        </w:rPr>
        <w:t xml:space="preserve"> </w:t>
      </w:r>
      <w:r w:rsidRPr="003D47FA">
        <w:rPr>
          <w:b/>
          <w:rtl/>
          <w:lang w:bidi="ar-KW"/>
        </w:rPr>
        <w:t>{</w:t>
      </w:r>
      <w:r w:rsidR="00687F26" w:rsidRPr="003D47FA">
        <w:rPr>
          <w:rtl/>
        </w:rPr>
        <w:t>فَلَمَّا أَفَلَ قَالَ لَئِنْ لَمْ يَهْدِنِي رَبِّي لَأَكُونَنَّ مِنَ الْقَوْمِ الضَّالِّينَ</w:t>
      </w:r>
      <w:r w:rsidR="00687F26" w:rsidRPr="003D47FA">
        <w:rPr>
          <w:b/>
          <w:rtl/>
        </w:rPr>
        <w:t xml:space="preserve"> }</w:t>
      </w:r>
      <w:r w:rsidR="001D5F3D">
        <w:rPr>
          <w:b/>
          <w:rtl/>
        </w:rPr>
        <w:t>،،</w:t>
      </w:r>
      <w:r w:rsidR="00687F26" w:rsidRPr="003D47FA">
        <w:rPr>
          <w:b/>
          <w:rtl/>
          <w:lang w:bidi="ar-KW"/>
        </w:rPr>
        <w:t xml:space="preserve"> ثم قال في حق الشمس</w:t>
      </w:r>
      <w:r w:rsidRPr="003D47FA">
        <w:rPr>
          <w:b/>
          <w:rtl/>
          <w:lang w:bidi="ar-KW"/>
        </w:rPr>
        <w:t>:</w:t>
      </w:r>
      <w:r w:rsidR="00687F26" w:rsidRPr="003D47FA">
        <w:rPr>
          <w:b/>
          <w:rtl/>
          <w:lang w:bidi="ar-KW"/>
        </w:rPr>
        <w:t xml:space="preserve"> </w:t>
      </w:r>
      <w:r w:rsidRPr="003D47FA">
        <w:rPr>
          <w:b/>
          <w:rtl/>
          <w:lang w:bidi="ar-KW"/>
        </w:rPr>
        <w:t>{</w:t>
      </w:r>
      <w:r w:rsidR="00687F26" w:rsidRPr="003D47FA">
        <w:rPr>
          <w:rtl/>
        </w:rPr>
        <w:t>فَلَمَّا أَفَلَتْ قَالَ يَا قَوْمِ إِنِّي بَرِيءٌ مِمَّا تُشْرِكُونَ</w:t>
      </w:r>
      <w:r w:rsidR="00687F26" w:rsidRPr="003D47FA">
        <w:rPr>
          <w:b/>
          <w:rtl/>
        </w:rPr>
        <w:t xml:space="preserve"> }</w:t>
      </w:r>
      <w:r w:rsidR="001D5F3D">
        <w:rPr>
          <w:b/>
          <w:rtl/>
        </w:rPr>
        <w:t>،</w:t>
      </w:r>
      <w:r w:rsidRPr="003D47FA">
        <w:rPr>
          <w:b/>
          <w:rtl/>
        </w:rPr>
        <w:t xml:space="preserve"> </w:t>
      </w:r>
      <w:r w:rsidR="00687F26" w:rsidRPr="003D47FA">
        <w:rPr>
          <w:rtl/>
        </w:rPr>
        <w:t>فَلَمَّا أَفَلَتْ قَالَ يَا قَوْمِ إِنِّي بَرِيءٌ مِمَّا تُشْرِكُونَ</w:t>
      </w:r>
      <w:r w:rsidRPr="003D47FA">
        <w:rPr>
          <w:b/>
          <w:rtl/>
        </w:rPr>
        <w:t>}</w:t>
      </w:r>
      <w:r w:rsidR="00687F26" w:rsidRPr="003D47FA">
        <w:rPr>
          <w:b/>
          <w:rtl/>
          <w:lang w:bidi="ar-KW"/>
        </w:rPr>
        <w:t>قال المفسرون</w:t>
      </w:r>
      <w:r w:rsidRPr="003D47FA">
        <w:rPr>
          <w:b/>
          <w:rtl/>
          <w:lang w:bidi="ar-KW"/>
        </w:rPr>
        <w:t>:</w:t>
      </w:r>
      <w:r w:rsidR="00687F26" w:rsidRPr="003D47FA">
        <w:rPr>
          <w:b/>
          <w:rtl/>
          <w:lang w:bidi="ar-KW"/>
        </w:rPr>
        <w:t>قال ذلك لقومه تنبيها لهم على أن الكواكب والقمر والشمس لتغير حالها لا يصلح للإلهية وأن من اتخذها آلهة فهو ضال</w:t>
      </w:r>
      <w:r w:rsidR="001D5F3D">
        <w:rPr>
          <w:b/>
          <w:rtl/>
          <w:lang w:bidi="ar-KW"/>
        </w:rPr>
        <w:t>،</w:t>
      </w:r>
      <w:r w:rsidR="00687F26" w:rsidRPr="003D47FA">
        <w:rPr>
          <w:b/>
          <w:rtl/>
          <w:lang w:bidi="ar-KW"/>
        </w:rPr>
        <w:t xml:space="preserve"> وتنبيها لهم أن الله دائم لا يزول</w:t>
      </w:r>
      <w:r w:rsidR="001D5F3D">
        <w:rPr>
          <w:b/>
          <w:rtl/>
          <w:lang w:bidi="ar-KW"/>
        </w:rPr>
        <w:t>،</w:t>
      </w:r>
      <w:r w:rsidR="00687F26" w:rsidRPr="003D47FA">
        <w:rPr>
          <w:b/>
          <w:rtl/>
          <w:lang w:bidi="ar-KW"/>
        </w:rPr>
        <w:t xml:space="preserve"> وأن الزوال نقص لا يصلح للإله المتصف بالكمال وأن </w:t>
      </w:r>
      <w:r w:rsidRPr="003D47FA">
        <w:rPr>
          <w:b/>
          <w:rtl/>
          <w:lang w:bidi="ar-KW"/>
        </w:rPr>
        <w:t>(</w:t>
      </w:r>
      <w:r w:rsidR="00687F26" w:rsidRPr="003D47FA">
        <w:rPr>
          <w:b/>
          <w:rtl/>
          <w:lang w:bidi="ar-KW"/>
        </w:rPr>
        <w:t>الآفلين</w:t>
      </w:r>
      <w:r w:rsidRPr="003D47FA">
        <w:rPr>
          <w:b/>
          <w:rtl/>
          <w:lang w:bidi="ar-KW"/>
        </w:rPr>
        <w:t>)</w:t>
      </w:r>
      <w:r w:rsidR="00687F26" w:rsidRPr="003D47FA">
        <w:rPr>
          <w:b/>
          <w:rtl/>
          <w:lang w:bidi="ar-KW"/>
        </w:rPr>
        <w:t xml:space="preserve"> أي الأرباب المنتقلين من مكان إلى مكان المتغيرين من حال إلى حال فإنهم بمعزل من استحقاق الربوبية والإلهية</w:t>
      </w:r>
      <w:r w:rsidR="001D5F3D">
        <w:rPr>
          <w:b/>
          <w:rtl/>
          <w:lang w:bidi="ar-KW"/>
        </w:rPr>
        <w:t>،</w:t>
      </w:r>
      <w:r w:rsidR="00687F26" w:rsidRPr="003D47FA">
        <w:rPr>
          <w:b/>
          <w:rtl/>
          <w:lang w:bidi="ar-KW"/>
        </w:rPr>
        <w:t xml:space="preserve"> وتنبيها على أن من غاب بعد الظهور كان حادثا مسخرا وليس برب أزلي أول ليس بمحدث</w:t>
      </w:r>
      <w:r w:rsidR="001D5F3D">
        <w:rPr>
          <w:b/>
          <w:rtl/>
          <w:lang w:bidi="ar-KW"/>
        </w:rPr>
        <w:t>،</w:t>
      </w:r>
      <w:r w:rsidR="00687F26" w:rsidRPr="003D47FA">
        <w:rPr>
          <w:b/>
          <w:rtl/>
          <w:lang w:bidi="ar-KW"/>
        </w:rPr>
        <w:t xml:space="preserve"> منزه عما لا يليق بذاته الأقدس من لوازم الإمكان ولواحق التغير والحدوث</w:t>
      </w:r>
      <w:r w:rsidR="001D5F3D">
        <w:rPr>
          <w:b/>
          <w:rtl/>
          <w:lang w:bidi="ar-KW"/>
        </w:rPr>
        <w:t>،</w:t>
      </w:r>
      <w:r w:rsidR="00687F26" w:rsidRPr="003D47FA">
        <w:rPr>
          <w:b/>
          <w:rtl/>
          <w:lang w:bidi="ar-KW"/>
        </w:rPr>
        <w:t xml:space="preserve"> ولهذا تبرأ من آلهتهم بقوله عليه السلام في سورة الأنعام</w:t>
      </w:r>
      <w:r w:rsidRPr="003D47FA">
        <w:rPr>
          <w:b/>
          <w:rtl/>
          <w:lang w:bidi="ar-KW"/>
        </w:rPr>
        <w:t>:</w:t>
      </w:r>
      <w:r w:rsidR="00687F26" w:rsidRPr="003D47FA">
        <w:rPr>
          <w:b/>
          <w:rtl/>
          <w:lang w:bidi="ar-KW"/>
        </w:rPr>
        <w:t xml:space="preserve"> </w:t>
      </w:r>
      <w:r w:rsidRPr="003D47FA">
        <w:rPr>
          <w:b/>
          <w:rtl/>
          <w:lang w:bidi="ar-KW"/>
        </w:rPr>
        <w:t>{</w:t>
      </w:r>
      <w:r w:rsidR="00687F26" w:rsidRPr="003D47FA">
        <w:rPr>
          <w:b/>
          <w:rtl/>
          <w:lang w:bidi="ar-KW"/>
        </w:rPr>
        <w:t>يَا قَوْمِ إِنِّي بَرِيءٌ مِمَّا تُشْرِكُونَ * إِنِّي وَجَّهْتُ وَجْهِيَ لِلَّذِي فَطَرَ السَّمَوَاتِ وَالْأَرْضَ حَنِيفًا وَمَا أَنَا مِنَ الْمُشْرِكِينَ</w:t>
      </w:r>
      <w:r w:rsidR="005624C2">
        <w:rPr>
          <w:b/>
          <w:rtl/>
          <w:lang w:bidi="ar-KW"/>
        </w:rPr>
        <w:t>} [</w:t>
      </w:r>
      <w:r w:rsidR="00687F26" w:rsidRPr="003D47FA">
        <w:rPr>
          <w:b/>
          <w:rtl/>
          <w:lang w:bidi="ar-KW"/>
        </w:rPr>
        <w:t>الأنعام</w:t>
      </w:r>
      <w:r w:rsidRPr="003D47FA">
        <w:rPr>
          <w:b/>
          <w:rtl/>
          <w:lang w:bidi="ar-KW"/>
        </w:rPr>
        <w:t>:</w:t>
      </w:r>
      <w:r w:rsidR="00687F26" w:rsidRPr="003D47FA">
        <w:rPr>
          <w:b/>
          <w:rtl/>
          <w:lang w:bidi="ar-KW"/>
        </w:rPr>
        <w:t xml:space="preserve"> 78</w:t>
      </w:r>
      <w:r w:rsidR="001D5F3D">
        <w:rPr>
          <w:b/>
          <w:rtl/>
          <w:lang w:bidi="ar-KW"/>
        </w:rPr>
        <w:t>،</w:t>
      </w:r>
      <w:r w:rsidR="00687F26" w:rsidRPr="003D47FA">
        <w:rPr>
          <w:b/>
          <w:rtl/>
          <w:lang w:bidi="ar-KW"/>
        </w:rPr>
        <w:t xml:space="preserve"> 79</w:t>
      </w:r>
      <w:r w:rsidRPr="003D47FA">
        <w:rPr>
          <w:b/>
          <w:rtl/>
          <w:lang w:bidi="ar-KW"/>
        </w:rPr>
        <w:t>]</w:t>
      </w:r>
      <w:r w:rsidR="001D5F3D">
        <w:rPr>
          <w:b/>
          <w:rtl/>
          <w:lang w:bidi="ar-KW"/>
        </w:rPr>
        <w:t>،</w:t>
      </w:r>
      <w:r w:rsidR="00687F26" w:rsidRPr="003D47FA">
        <w:rPr>
          <w:b/>
          <w:rtl/>
        </w:rPr>
        <w:t xml:space="preserve"> ولهذا اتفق العارفون بأصول الدين وقواعد التنزيه بأن ما قبل الحوادث فهو حادث</w:t>
      </w:r>
      <w:r w:rsidR="001D5F3D">
        <w:rPr>
          <w:b/>
          <w:rtl/>
        </w:rPr>
        <w:t>،</w:t>
      </w:r>
      <w:r w:rsidR="00687F26" w:rsidRPr="003D47FA">
        <w:rPr>
          <w:b/>
          <w:rtl/>
        </w:rPr>
        <w:t xml:space="preserve"> وانه ليس في ذات الله تعالى محدث ولا مخلوق لأنه الأول الخالق سبحانه</w:t>
      </w:r>
      <w:r w:rsidR="001D5F3D">
        <w:rPr>
          <w:rFonts w:eastAsiaTheme="minorEastAsia"/>
          <w:b/>
          <w:rtl/>
        </w:rPr>
        <w:t>،</w:t>
      </w:r>
      <w:r w:rsidR="00687F26" w:rsidRPr="003D47FA">
        <w:rPr>
          <w:rFonts w:eastAsiaTheme="minorEastAsia"/>
          <w:b/>
          <w:rtl/>
        </w:rPr>
        <w:t xml:space="preserve"> كما أنّ </w:t>
      </w:r>
      <w:r w:rsidR="00687F26" w:rsidRPr="003D47FA">
        <w:rPr>
          <w:b/>
          <w:rtl/>
        </w:rPr>
        <w:t>قبول الحوادث ينافي الأولية والأزلية التي يتصف بها ذات الله تقدس وتعالى</w:t>
      </w:r>
      <w:r w:rsidR="001D5F3D">
        <w:rPr>
          <w:b/>
          <w:rtl/>
        </w:rPr>
        <w:t>،</w:t>
      </w:r>
      <w:r w:rsidR="00687F26" w:rsidRPr="003D47FA">
        <w:rPr>
          <w:b/>
          <w:rtl/>
        </w:rPr>
        <w:t xml:space="preserve"> وينافي كمال الذات والصفات</w:t>
      </w:r>
      <w:r w:rsidR="001D5F3D">
        <w:rPr>
          <w:b/>
          <w:rtl/>
        </w:rPr>
        <w:t>،</w:t>
      </w:r>
      <w:r w:rsidR="00687F26" w:rsidRPr="003D47FA">
        <w:rPr>
          <w:b/>
          <w:rtl/>
        </w:rPr>
        <w:t xml:space="preserve"> فإن الكمال المطلق لا يقبل الزيادة ولا النقصان</w:t>
      </w:r>
      <w:r w:rsidR="001D5F3D">
        <w:rPr>
          <w:b/>
          <w:rtl/>
        </w:rPr>
        <w:t>،</w:t>
      </w:r>
      <w:r w:rsidR="00687F26" w:rsidRPr="003D47FA">
        <w:rPr>
          <w:b/>
          <w:rtl/>
        </w:rPr>
        <w:t xml:space="preserve"> لأنه لو قبل الزيادة كان قبل الزيادة نقصا ولو قبل النقص لم يكن إلها له كمال الذات والصفات</w:t>
      </w:r>
      <w:r w:rsidR="001D5F3D">
        <w:rPr>
          <w:b/>
          <w:rtl/>
        </w:rPr>
        <w:t>،</w:t>
      </w:r>
      <w:r w:rsidR="00687F26" w:rsidRPr="003D47FA">
        <w:rPr>
          <w:b/>
          <w:rtl/>
        </w:rPr>
        <w:t xml:space="preserve"> </w:t>
      </w:r>
      <w:r w:rsidRPr="003D47FA">
        <w:rPr>
          <w:rtl/>
        </w:rPr>
        <w:t>(</w:t>
      </w:r>
      <w:r w:rsidR="00687F26" w:rsidRPr="003D47FA">
        <w:rPr>
          <w:rtl/>
        </w:rPr>
        <w:t>د</w:t>
      </w:r>
      <w:r w:rsidRPr="003D47FA">
        <w:rPr>
          <w:rtl/>
        </w:rPr>
        <w:t>)</w:t>
      </w:r>
      <w:r w:rsidR="00687F26" w:rsidRPr="003D47FA">
        <w:rPr>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001D5F3D">
        <w:rPr>
          <w:rtl/>
        </w:rPr>
        <w:t>،</w:t>
      </w:r>
      <w:r w:rsidR="00687F26" w:rsidRPr="003D47FA">
        <w:rPr>
          <w:rtl/>
        </w:rPr>
        <w:t xml:space="preserve"> ومحاذير قولهم عظيمة</w:t>
      </w:r>
      <w:r w:rsidR="001D5F3D">
        <w:rPr>
          <w:rtl/>
        </w:rPr>
        <w:t>،</w:t>
      </w:r>
      <w:r w:rsidR="00687F26" w:rsidRPr="003D47FA">
        <w:rPr>
          <w:rtl/>
        </w:rPr>
        <w:t xml:space="preserve"> منها</w:t>
      </w:r>
      <w:r w:rsidRPr="003D47FA">
        <w:rPr>
          <w:rtl/>
        </w:rPr>
        <w:t>:</w:t>
      </w:r>
      <w:r w:rsidR="00687F26" w:rsidRPr="003D47FA">
        <w:rPr>
          <w:rtl/>
        </w:rPr>
        <w:t xml:space="preserve"> أنهم يزعمون أن ذات الله تعالى تقبل الحوادث وهذا معارض بأحدية الذات فإن الله </w:t>
      </w:r>
      <w:r w:rsidRPr="003D47FA">
        <w:rPr>
          <w:rtl/>
        </w:rPr>
        <w:t>(</w:t>
      </w:r>
      <w:r w:rsidR="00687F26" w:rsidRPr="003D47FA">
        <w:rPr>
          <w:rtl/>
        </w:rPr>
        <w:t>أحد صمد</w:t>
      </w:r>
      <w:r w:rsidRPr="003D47FA">
        <w:rPr>
          <w:rtl/>
        </w:rPr>
        <w:t xml:space="preserve">) </w:t>
      </w:r>
      <w:r w:rsidR="00687F26" w:rsidRPr="003D47FA">
        <w:rPr>
          <w:rtl/>
        </w:rPr>
        <w:t>لا تتجزأ ذاته ولا تقبل شيئا محدثا فيها</w:t>
      </w:r>
      <w:r w:rsidR="001D5F3D">
        <w:rPr>
          <w:rtl/>
        </w:rPr>
        <w:t>،</w:t>
      </w:r>
      <w:r w:rsidR="00687F26" w:rsidRPr="003D47FA">
        <w:rPr>
          <w:rtl/>
        </w:rPr>
        <w:t xml:space="preserve"> ومنها أنّ القول بقبول ذات الله </w:t>
      </w:r>
      <w:r w:rsidRPr="003D47FA">
        <w:rPr>
          <w:rtl/>
        </w:rPr>
        <w:t>(</w:t>
      </w:r>
      <w:r w:rsidR="00687F26" w:rsidRPr="003D47FA">
        <w:rPr>
          <w:rtl/>
        </w:rPr>
        <w:t>سبحانه</w:t>
      </w:r>
      <w:r w:rsidRPr="003D47FA">
        <w:rPr>
          <w:rtl/>
        </w:rPr>
        <w:t>)</w:t>
      </w:r>
      <w:r w:rsidR="00687F26" w:rsidRPr="003D47FA">
        <w:rPr>
          <w:rtl/>
        </w:rPr>
        <w:t xml:space="preserve"> للحادث مرادف للقول بقبول الذات للمخلوق لأن الحادث مخلوق وكل ما لم يكن ثم كان فإنه مخلوق لا معنى له إلا ذاك</w:t>
      </w:r>
      <w:r w:rsidR="001D5F3D">
        <w:rPr>
          <w:rtl/>
        </w:rPr>
        <w:t>،</w:t>
      </w:r>
      <w:r w:rsidR="00687F26" w:rsidRPr="003D47FA">
        <w:rPr>
          <w:rtl/>
        </w:rPr>
        <w:t xml:space="preserve"> فهل يقبلون</w:t>
      </w:r>
      <w:r w:rsidRPr="003D47FA">
        <w:rPr>
          <w:rtl/>
        </w:rPr>
        <w:t xml:space="preserve"> </w:t>
      </w:r>
      <w:r w:rsidR="00687F26" w:rsidRPr="003D47FA">
        <w:rPr>
          <w:rtl/>
        </w:rPr>
        <w:t>بهذا القول الفاحش الذي يؤول إلى القول بالإتحاد والحلول للمخلوق والخالق سبحان الله عما يصفون</w:t>
      </w:r>
      <w:r w:rsidR="001D5F3D">
        <w:rPr>
          <w:rtl/>
        </w:rPr>
        <w:t>،</w:t>
      </w:r>
      <w:r w:rsidR="00687F26" w:rsidRPr="003D47FA">
        <w:rPr>
          <w:rtl/>
        </w:rPr>
        <w:t xml:space="preserve"> ومنها أنّ القول بقبول ذات الله </w:t>
      </w:r>
      <w:r w:rsidRPr="003D47FA">
        <w:rPr>
          <w:rtl/>
        </w:rPr>
        <w:t>(</w:t>
      </w:r>
      <w:r w:rsidR="00687F26" w:rsidRPr="003D47FA">
        <w:rPr>
          <w:rtl/>
        </w:rPr>
        <w:t>سبحانه</w:t>
      </w:r>
      <w:r w:rsidRPr="003D47FA">
        <w:rPr>
          <w:rtl/>
        </w:rPr>
        <w:t>)</w:t>
      </w:r>
      <w:r w:rsidR="00687F26" w:rsidRPr="003D47FA">
        <w:rPr>
          <w:rtl/>
        </w:rPr>
        <w:t xml:space="preserve"> للحادث ما هو إلا تكييف لذات الله تقدس وتعالى بقياسها على ذات المخلوق</w:t>
      </w:r>
      <w:r w:rsidR="001D5F3D">
        <w:rPr>
          <w:rtl/>
        </w:rPr>
        <w:t>،</w:t>
      </w:r>
      <w:r w:rsidR="00687F26" w:rsidRPr="003D47FA">
        <w:rPr>
          <w:rtl/>
        </w:rPr>
        <w:t xml:space="preserve"> حيث أن المخلوق لا يقوم بعمل في الخارج إلا إذا حدثت الإرادة في الداخل</w:t>
      </w:r>
      <w:r w:rsidR="001D5F3D">
        <w:rPr>
          <w:rtl/>
        </w:rPr>
        <w:t>،</w:t>
      </w:r>
      <w:r w:rsidR="00687F26" w:rsidRPr="003D47FA">
        <w:rPr>
          <w:rtl/>
        </w:rPr>
        <w:t xml:space="preserve"> وهذا حال المخلوق لأنه كله محدث يقبل الحوادث</w:t>
      </w:r>
      <w:r w:rsidR="001D5F3D">
        <w:rPr>
          <w:rtl/>
        </w:rPr>
        <w:t>،</w:t>
      </w:r>
      <w:r w:rsidR="00687F26" w:rsidRPr="003D47FA">
        <w:rPr>
          <w:rtl/>
        </w:rPr>
        <w:t xml:space="preserve"> فهل يجوز قياس حالة الخالق الأزلي الذي ليس كمثله شيء على حالة المخلوق الحادث</w:t>
      </w:r>
      <w:r w:rsidR="001D5F3D">
        <w:rPr>
          <w:rtl/>
        </w:rPr>
        <w:t>،</w:t>
      </w:r>
      <w:r w:rsidR="00687F26" w:rsidRPr="003D47FA">
        <w:rPr>
          <w:rtl/>
        </w:rPr>
        <w:t xml:space="preserve"> وهل يجوز عند اولى الألباب قياس إرادة الله الأزلية القديمة على إرادة المخلوق المحدثة المخلوقة</w:t>
      </w:r>
      <w:r w:rsidR="001D5F3D">
        <w:rPr>
          <w:rtl/>
        </w:rPr>
        <w:t>،</w:t>
      </w:r>
      <w:r w:rsidR="00687F26" w:rsidRPr="003D47FA">
        <w:rPr>
          <w:rtl/>
        </w:rPr>
        <w:t xml:space="preserve"> سبحانك هذا بهتان عظيم</w:t>
      </w:r>
      <w:r w:rsidR="001D5F3D">
        <w:rPr>
          <w:rtl/>
        </w:rPr>
        <w:t>،</w:t>
      </w:r>
      <w:r w:rsidRPr="003D47FA">
        <w:rPr>
          <w:rtl/>
        </w:rPr>
        <w:t xml:space="preserve"> </w:t>
      </w:r>
      <w:r w:rsidR="00687F26" w:rsidRPr="003D47FA">
        <w:rPr>
          <w:b/>
          <w:bCs/>
          <w:rtl/>
        </w:rPr>
        <w:t>وقد يتمسك الحشوية وتعلو أصواتهم بحديث</w:t>
      </w:r>
      <w:r w:rsidR="00687F26" w:rsidRPr="003D47FA">
        <w:rPr>
          <w:rtl/>
        </w:rPr>
        <w:t xml:space="preserve"> </w:t>
      </w:r>
      <w:r w:rsidR="00870F46">
        <w:rPr>
          <w:rtl/>
        </w:rPr>
        <w:t>(</w:t>
      </w:r>
      <w:r w:rsidR="00687F26" w:rsidRPr="003D47FA">
        <w:rPr>
          <w:rtl/>
        </w:rPr>
        <w:t>النزول</w:t>
      </w:r>
      <w:r w:rsidR="00870F46">
        <w:rPr>
          <w:rtl/>
        </w:rPr>
        <w:t>)</w:t>
      </w:r>
      <w:r w:rsidR="00687F26" w:rsidRPr="003D47FA">
        <w:rPr>
          <w:rtl/>
        </w:rPr>
        <w:t xml:space="preserve"> في صحيح البخاري</w:t>
      </w:r>
      <w:r w:rsidRPr="003D47FA">
        <w:rPr>
          <w:rtl/>
        </w:rPr>
        <w:t>]</w:t>
      </w:r>
      <w:r w:rsidR="001D5F3D">
        <w:rPr>
          <w:rtl/>
        </w:rPr>
        <w:t>،</w:t>
      </w:r>
      <w:r w:rsidR="00687F26" w:rsidRPr="003D47FA">
        <w:rPr>
          <w:rtl/>
        </w:rPr>
        <w:t xml:space="preserve"> وللرد عليهم نقول</w:t>
      </w:r>
      <w:r w:rsidRPr="003D47FA">
        <w:rPr>
          <w:rtl/>
        </w:rPr>
        <w:t>:</w:t>
      </w:r>
      <w:r w:rsidR="00687F26" w:rsidRPr="003D47FA">
        <w:rPr>
          <w:rtl/>
        </w:rPr>
        <w:t xml:space="preserve"> للنزول في القرآن معان متعددة لابد من فقهها</w:t>
      </w:r>
      <w:r w:rsidRPr="003D47FA">
        <w:rPr>
          <w:rtl/>
        </w:rPr>
        <w:t>:</w:t>
      </w:r>
      <w:r w:rsidR="00687F26" w:rsidRPr="003D47FA">
        <w:rPr>
          <w:rtl/>
        </w:rPr>
        <w:t xml:space="preserve"> منها قوله تعالى</w:t>
      </w:r>
      <w:r w:rsidRPr="003D47FA">
        <w:rPr>
          <w:rtl/>
        </w:rPr>
        <w:t>:</w:t>
      </w:r>
      <w:r w:rsidR="00687F26" w:rsidRPr="003D47FA">
        <w:rPr>
          <w:rtl/>
        </w:rPr>
        <w:t xml:space="preserve"> </w:t>
      </w:r>
      <w:r w:rsidRPr="003D47FA">
        <w:rPr>
          <w:rtl/>
        </w:rPr>
        <w:t>{</w:t>
      </w:r>
      <w:r w:rsidR="00687F26" w:rsidRPr="003D47FA">
        <w:rPr>
          <w:rtl/>
        </w:rPr>
        <w:t>وَأَنْزَلَ لَكُمْ مِنَ الْأَنْعَامِ ثَمَانِيَةَ أَزْوَاجٍ</w:t>
      </w:r>
      <w:r w:rsidR="005624C2">
        <w:rPr>
          <w:rtl/>
        </w:rPr>
        <w:t>} [</w:t>
      </w:r>
      <w:r w:rsidR="00687F26" w:rsidRPr="003D47FA">
        <w:rPr>
          <w:rtl/>
        </w:rPr>
        <w:t>سورة الزمر</w:t>
      </w:r>
      <w:r w:rsidRPr="003D47FA">
        <w:rPr>
          <w:rtl/>
        </w:rPr>
        <w:t>]</w:t>
      </w:r>
      <w:r w:rsidR="001D5F3D">
        <w:rPr>
          <w:rtl/>
        </w:rPr>
        <w:t>،</w:t>
      </w:r>
      <w:r w:rsidR="00687F26" w:rsidRPr="003D47FA">
        <w:rPr>
          <w:rtl/>
        </w:rPr>
        <w:t xml:space="preserve"> ولم نر جملا نازلا من السماء</w:t>
      </w:r>
      <w:r w:rsidR="001D5F3D">
        <w:rPr>
          <w:rtl/>
        </w:rPr>
        <w:t>،</w:t>
      </w:r>
      <w:r w:rsidR="00687F26" w:rsidRPr="003D47FA">
        <w:rPr>
          <w:rtl/>
        </w:rPr>
        <w:t xml:space="preserve"> وقوله تعالى</w:t>
      </w:r>
      <w:r w:rsidRPr="003D47FA">
        <w:rPr>
          <w:rtl/>
        </w:rPr>
        <w:t>:</w:t>
      </w:r>
      <w:r w:rsidR="00687F26" w:rsidRPr="003D47FA">
        <w:rPr>
          <w:rtl/>
        </w:rPr>
        <w:t xml:space="preserve"> </w:t>
      </w:r>
      <w:r w:rsidRPr="003D47FA">
        <w:rPr>
          <w:rtl/>
        </w:rPr>
        <w:t>{</w:t>
      </w:r>
      <w:r w:rsidR="00687F26" w:rsidRPr="003D47FA">
        <w:rPr>
          <w:rtl/>
        </w:rPr>
        <w:t>وَأَنْزَلْنَا الْحَدِيدَ فِيهِ بَأْسٌ شَدِيدٌ وَمَنَافِعُ لِلنَّاسِ</w:t>
      </w:r>
      <w:r w:rsidR="005624C2">
        <w:rPr>
          <w:rtl/>
        </w:rPr>
        <w:t>} [</w:t>
      </w:r>
      <w:r w:rsidR="00687F26" w:rsidRPr="003D47FA">
        <w:rPr>
          <w:rtl/>
        </w:rPr>
        <w:t>سورة الحديد</w:t>
      </w:r>
      <w:r w:rsidRPr="003D47FA">
        <w:rPr>
          <w:rtl/>
        </w:rPr>
        <w:t>]</w:t>
      </w:r>
      <w:r w:rsidR="001D5F3D">
        <w:rPr>
          <w:rtl/>
        </w:rPr>
        <w:t>،</w:t>
      </w:r>
      <w:r w:rsidR="00687F26" w:rsidRPr="003D47FA">
        <w:rPr>
          <w:rtl/>
        </w:rPr>
        <w:t xml:space="preserve"> والحديد يستخرج من باطن الأرض ولم نر معدن الحديد ينزل على هيئة سبائك من السماء</w:t>
      </w:r>
      <w:r w:rsidR="001D5F3D">
        <w:rPr>
          <w:rtl/>
        </w:rPr>
        <w:t>،</w:t>
      </w:r>
      <w:r w:rsidR="00687F26" w:rsidRPr="003D47FA">
        <w:rPr>
          <w:rtl/>
        </w:rPr>
        <w:t xml:space="preserve"> وللنزول الحقيقي الذي يتبناه أهل الحشو</w:t>
      </w:r>
      <w:r w:rsidRPr="003D47FA">
        <w:rPr>
          <w:rtl/>
        </w:rPr>
        <w:t xml:space="preserve"> </w:t>
      </w:r>
      <w:r w:rsidR="00687F26" w:rsidRPr="003D47FA">
        <w:rPr>
          <w:rtl/>
        </w:rPr>
        <w:t>لوازم فاسدة</w:t>
      </w:r>
      <w:r w:rsidRPr="003D47FA">
        <w:rPr>
          <w:rtl/>
        </w:rPr>
        <w:t>:</w:t>
      </w:r>
      <w:r w:rsidR="00687F26" w:rsidRPr="003D47FA">
        <w:rPr>
          <w:rtl/>
        </w:rPr>
        <w:t xml:space="preserve"> من تلك اللوازم</w:t>
      </w:r>
      <w:r w:rsidRPr="003D47FA">
        <w:rPr>
          <w:rtl/>
        </w:rPr>
        <w:t>:</w:t>
      </w:r>
      <w:r w:rsidR="00687F26" w:rsidRPr="003D47FA">
        <w:rPr>
          <w:rtl/>
        </w:rPr>
        <w:t xml:space="preserve"> </w:t>
      </w:r>
      <w:r w:rsidRPr="003D47FA">
        <w:rPr>
          <w:rtl/>
        </w:rPr>
        <w:t>(</w:t>
      </w:r>
      <w:r w:rsidR="00687F26" w:rsidRPr="003D47FA">
        <w:rPr>
          <w:rtl/>
        </w:rPr>
        <w:t>اللازم الأول</w:t>
      </w:r>
      <w:r w:rsidRPr="003D47FA">
        <w:rPr>
          <w:rtl/>
        </w:rPr>
        <w:t>)</w:t>
      </w:r>
      <w:r w:rsidR="00687F26" w:rsidRPr="003D47FA">
        <w:rPr>
          <w:rtl/>
        </w:rPr>
        <w:t xml:space="preserve"> الحلول في السماء</w:t>
      </w:r>
      <w:r w:rsidR="001D5F3D">
        <w:rPr>
          <w:rtl/>
        </w:rPr>
        <w:t>،</w:t>
      </w:r>
      <w:r w:rsidR="00687F26" w:rsidRPr="003D47FA">
        <w:rPr>
          <w:rtl/>
        </w:rPr>
        <w:t xml:space="preserve"> وقد أجمع علماء أهل السنّة والجماعة على تنزيه الله تعالى عن الاتحاد والحلول</w:t>
      </w:r>
      <w:r w:rsidR="001D5F3D">
        <w:rPr>
          <w:rtl/>
        </w:rPr>
        <w:t>،</w:t>
      </w:r>
      <w:r w:rsidR="00687F26" w:rsidRPr="003D47FA">
        <w:rPr>
          <w:rtl/>
        </w:rPr>
        <w:t xml:space="preserve"> </w:t>
      </w:r>
      <w:r w:rsidRPr="003D47FA">
        <w:rPr>
          <w:rtl/>
        </w:rPr>
        <w:t>(</w:t>
      </w:r>
      <w:r w:rsidR="00687F26" w:rsidRPr="003D47FA">
        <w:rPr>
          <w:rtl/>
        </w:rPr>
        <w:t>اللازم الثاني</w:t>
      </w:r>
      <w:r w:rsidRPr="003D47FA">
        <w:rPr>
          <w:rtl/>
        </w:rPr>
        <w:t>)</w:t>
      </w:r>
      <w:r w:rsidR="00687F26" w:rsidRPr="003D47FA">
        <w:rPr>
          <w:rtl/>
        </w:rPr>
        <w:t xml:space="preserve"> الصعود بعد النزول بمعنى أن يكون أسفل العرش ثم يصعد</w:t>
      </w:r>
      <w:r w:rsidR="001D5F3D">
        <w:rPr>
          <w:rtl/>
        </w:rPr>
        <w:t>،</w:t>
      </w:r>
      <w:r w:rsidR="00687F26" w:rsidRPr="003D47FA">
        <w:rPr>
          <w:rtl/>
        </w:rPr>
        <w:t xml:space="preserve"> وهو محال على العلي العظيم</w:t>
      </w:r>
      <w:r w:rsidR="001D5F3D">
        <w:rPr>
          <w:rtl/>
        </w:rPr>
        <w:t>،</w:t>
      </w:r>
      <w:r w:rsidR="00687F26" w:rsidRPr="003D47FA">
        <w:rPr>
          <w:rtl/>
        </w:rPr>
        <w:t xml:space="preserve"> ووصف الله تعالى بالسفل كفر وضلال</w:t>
      </w:r>
      <w:r w:rsidR="001D5F3D">
        <w:rPr>
          <w:rtl/>
        </w:rPr>
        <w:t>،</w:t>
      </w:r>
      <w:r w:rsidR="00687F26" w:rsidRPr="003D47FA">
        <w:rPr>
          <w:rtl/>
        </w:rPr>
        <w:t xml:space="preserve"> </w:t>
      </w:r>
      <w:r w:rsidRPr="003D47FA">
        <w:rPr>
          <w:rtl/>
        </w:rPr>
        <w:t>(</w:t>
      </w:r>
      <w:r w:rsidR="00687F26" w:rsidRPr="003D47FA">
        <w:rPr>
          <w:rtl/>
        </w:rPr>
        <w:t>اللازم الثالث</w:t>
      </w:r>
      <w:r w:rsidRPr="003D47FA">
        <w:rPr>
          <w:rtl/>
        </w:rPr>
        <w:t>)</w:t>
      </w:r>
      <w:r w:rsidR="00687F26" w:rsidRPr="003D47FA">
        <w:rPr>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sidR="001D5F3D">
        <w:rPr>
          <w:rtl/>
        </w:rPr>
        <w:t>،</w:t>
      </w:r>
      <w:r w:rsidR="00687F26" w:rsidRPr="003D47FA">
        <w:rPr>
          <w:rtl/>
        </w:rPr>
        <w:t xml:space="preserve"> فلو كان النزول حقيقيا فيلزم انتقاله إلى السماء الدنيا في كل لحظة وحين</w:t>
      </w:r>
      <w:r w:rsidR="001D5F3D">
        <w:rPr>
          <w:rtl/>
        </w:rPr>
        <w:t>،</w:t>
      </w:r>
      <w:r w:rsidR="00687F26" w:rsidRPr="003D47FA">
        <w:rPr>
          <w:rtl/>
        </w:rPr>
        <w:t xml:space="preserve"> </w:t>
      </w:r>
      <w:r w:rsidRPr="003D47FA">
        <w:rPr>
          <w:rtl/>
        </w:rPr>
        <w:t>(</w:t>
      </w:r>
      <w:r w:rsidR="00687F26" w:rsidRPr="003D47FA">
        <w:rPr>
          <w:rtl/>
        </w:rPr>
        <w:t>اللازم الرابع</w:t>
      </w:r>
      <w:r w:rsidRPr="003D47FA">
        <w:rPr>
          <w:rtl/>
        </w:rPr>
        <w:t>)</w:t>
      </w:r>
      <w:r w:rsidR="00687F26" w:rsidRPr="003D47FA">
        <w:rPr>
          <w:rtl/>
        </w:rPr>
        <w:t xml:space="preserve"> النزول الحقيقي يستلزم التغير والحدوث والحركة والسكون والقيام والجلوس</w:t>
      </w:r>
      <w:r w:rsidR="001D5F3D">
        <w:rPr>
          <w:rtl/>
        </w:rPr>
        <w:t>،</w:t>
      </w:r>
      <w:r w:rsidR="00687F26" w:rsidRPr="003D47FA">
        <w:rPr>
          <w:rtl/>
        </w:rPr>
        <w:t xml:space="preserve"> وهذه كلها محال نسبتها إلى الله المنزه عن الجسمية ولوازمها عند اهل الأصول المتخصصين في العقيدة</w:t>
      </w:r>
      <w:r w:rsidR="001D5F3D">
        <w:rPr>
          <w:rtl/>
        </w:rPr>
        <w:t>،</w:t>
      </w:r>
      <w:r w:rsidR="00687F26" w:rsidRPr="003D47FA">
        <w:rPr>
          <w:rtl/>
        </w:rPr>
        <w:t xml:space="preserve"> </w:t>
      </w:r>
      <w:r w:rsidRPr="003D47FA">
        <w:rPr>
          <w:rtl/>
        </w:rPr>
        <w:t>(</w:t>
      </w:r>
      <w:r w:rsidR="00687F26" w:rsidRPr="003D47FA">
        <w:rPr>
          <w:rtl/>
        </w:rPr>
        <w:t>خ</w:t>
      </w:r>
      <w:r w:rsidRPr="003D47FA">
        <w:rPr>
          <w:rtl/>
        </w:rPr>
        <w:t>)</w:t>
      </w:r>
      <w:r w:rsidR="00687F26" w:rsidRPr="003D47FA">
        <w:rPr>
          <w:rtl/>
        </w:rPr>
        <w:t xml:space="preserve"> حل إشكالية حديث النزول</w:t>
      </w:r>
      <w:r w:rsidRPr="003D47FA">
        <w:rPr>
          <w:rtl/>
        </w:rPr>
        <w:t>:</w:t>
      </w:r>
      <w:r w:rsidR="00687F26" w:rsidRPr="003D47FA">
        <w:rPr>
          <w:rtl/>
        </w:rPr>
        <w:t xml:space="preserve"> أخرج النسائي</w:t>
      </w:r>
      <w:r w:rsidR="00687F26" w:rsidRPr="003D47FA">
        <w:rPr>
          <w:rtl/>
          <w:lang w:bidi="ar-KW"/>
        </w:rPr>
        <w:t xml:space="preserve"> حديث النزول بلفظ</w:t>
      </w:r>
      <w:r w:rsidRPr="003D47FA">
        <w:rPr>
          <w:rtl/>
          <w:lang w:bidi="ar-KW"/>
        </w:rPr>
        <w:t>:</w:t>
      </w:r>
      <w:r w:rsidR="00687F26" w:rsidRPr="003D47FA">
        <w:rPr>
          <w:rtl/>
          <w:lang w:bidi="ar-KW"/>
        </w:rPr>
        <w:t xml:space="preserve"> </w:t>
      </w:r>
      <w:r w:rsidR="00870F46">
        <w:rPr>
          <w:rtl/>
          <w:lang w:bidi="ar-KW"/>
        </w:rPr>
        <w:t>(</w:t>
      </w:r>
      <w:r w:rsidR="00687F26" w:rsidRPr="003D47FA">
        <w:rPr>
          <w:rtl/>
        </w:rPr>
        <w:t>إن الله عز وجل يمهل حتى يمضي شطر الليل الأول ثم يأمر مناديا فيقول هل من داع يستجاب له هل من مستغفر يغفر له هل من سائل يعطى</w:t>
      </w:r>
      <w:r w:rsidR="00870F46">
        <w:rPr>
          <w:rtl/>
        </w:rPr>
        <w:t>)</w:t>
      </w:r>
      <w:r w:rsidR="001D5F3D">
        <w:rPr>
          <w:rtl/>
        </w:rPr>
        <w:t>،</w:t>
      </w:r>
      <w:r w:rsidR="00687F26" w:rsidRPr="003D47FA">
        <w:rPr>
          <w:rtl/>
        </w:rPr>
        <w:t xml:space="preserve"> وهذا اللفظ هو المحكم</w:t>
      </w:r>
      <w:r w:rsidR="001D5F3D">
        <w:rPr>
          <w:rtl/>
        </w:rPr>
        <w:t>،</w:t>
      </w:r>
      <w:r w:rsidR="00687F26" w:rsidRPr="003D47FA">
        <w:rPr>
          <w:rtl/>
        </w:rPr>
        <w:t xml:space="preserve"> ولفظ حديث البخاري ومسلم متشابه</w:t>
      </w:r>
      <w:r w:rsidR="001D5F3D">
        <w:rPr>
          <w:rtl/>
        </w:rPr>
        <w:t>،</w:t>
      </w:r>
      <w:r w:rsidR="00687F26" w:rsidRPr="003D47FA">
        <w:rPr>
          <w:rtl/>
        </w:rPr>
        <w:t xml:space="preserve"> وعند علماء الأصول يلزم حمل المتشابه على المحكم</w:t>
      </w:r>
      <w:r w:rsidR="001D5F3D">
        <w:rPr>
          <w:rtl/>
        </w:rPr>
        <w:t>،</w:t>
      </w:r>
      <w:r w:rsidR="00687F26" w:rsidRPr="003D47FA">
        <w:rPr>
          <w:rtl/>
        </w:rPr>
        <w:t xml:space="preserve"> وعلى ذلك فإنّ النازل ملك من الملائكة يُنادي باسم الله تعالى</w:t>
      </w:r>
      <w:r w:rsidR="001D5F3D">
        <w:rPr>
          <w:rtl/>
        </w:rPr>
        <w:t>،</w:t>
      </w:r>
      <w:r w:rsidR="00687F26" w:rsidRPr="003D47FA">
        <w:rPr>
          <w:rtl/>
        </w:rPr>
        <w:t xml:space="preserve"> وقد فسر الكثير من العلماء حديث البخاري بحديث النسائي</w:t>
      </w:r>
      <w:r w:rsidR="001D5F3D">
        <w:rPr>
          <w:rtl/>
        </w:rPr>
        <w:t>،</w:t>
      </w:r>
      <w:r w:rsidR="00687F26" w:rsidRPr="003D47FA">
        <w:rPr>
          <w:rtl/>
        </w:rPr>
        <w:t xml:space="preserve"> وقالوا المراد بالنـزول نزول الملك إلى السماء الدنيا فينادي بأمر الله</w:t>
      </w:r>
      <w:r w:rsidR="001D5F3D">
        <w:rPr>
          <w:rtl/>
        </w:rPr>
        <w:t>،</w:t>
      </w:r>
      <w:r w:rsidR="00687F26" w:rsidRPr="003D47FA">
        <w:rPr>
          <w:rtl/>
        </w:rPr>
        <w:t xml:space="preserve"> </w:t>
      </w:r>
      <w:r w:rsidR="00687F26" w:rsidRPr="003D47FA">
        <w:rPr>
          <w:b/>
          <w:bCs/>
          <w:rtl/>
        </w:rPr>
        <w:t>وإما</w:t>
      </w:r>
      <w:r w:rsidR="00AB6BA0">
        <w:rPr>
          <w:b/>
          <w:bCs/>
          <w:rtl/>
        </w:rPr>
        <w:t xml:space="preserve"> أنه </w:t>
      </w:r>
      <w:r w:rsidR="00687F26" w:rsidRPr="003D47FA">
        <w:rPr>
          <w:b/>
          <w:bCs/>
          <w:rtl/>
        </w:rPr>
        <w:t>مجاز</w:t>
      </w:r>
      <w:r w:rsidR="00687F26" w:rsidRPr="003D47FA">
        <w:rPr>
          <w:rtl/>
        </w:rPr>
        <w:t xml:space="preserve"> بمعنى التلطف بالداعين والإجابة لهم ونحو ذلك كما يقال نزل البائع في سلعته إذا قارب المشتري بعدما باعده وأمكنه منها بعد منعه</w:t>
      </w:r>
      <w:r w:rsidR="001D5F3D">
        <w:rPr>
          <w:rtl/>
        </w:rPr>
        <w:t>،</w:t>
      </w:r>
      <w:r w:rsidR="00687F26" w:rsidRPr="003D47FA">
        <w:rPr>
          <w:rtl/>
        </w:rPr>
        <w:t xml:space="preserve"> والمعنى هنا أن القرب في هذا الوقت أقرب إلى رحمة الله منه في غيره من الأوقات وأنه تعالى يُقبِلُ عليهم بالتحنن والعطف في هذا الوقت بما يُلقيه في قلوبـهم من الخشوع والتدبر</w:t>
      </w:r>
      <w:r w:rsidR="001D5F3D">
        <w:rPr>
          <w:rtl/>
        </w:rPr>
        <w:t>،</w:t>
      </w:r>
      <w:r w:rsidR="00687F26" w:rsidRPr="003D47FA">
        <w:rPr>
          <w:rtl/>
        </w:rPr>
        <w:t xml:space="preserve"> وقد قال الشافعي حدثت أهل مصر فلم يفهموا كلامي فنزلت ثم نزلت ثم نزلت حتى يفهموا كلامي</w:t>
      </w:r>
      <w:r w:rsidR="001D5F3D">
        <w:rPr>
          <w:rtl/>
        </w:rPr>
        <w:t>،</w:t>
      </w:r>
      <w:r w:rsidR="00687F26" w:rsidRPr="003D47FA">
        <w:rPr>
          <w:rtl/>
        </w:rPr>
        <w:t xml:space="preserve"> وليس معنى ذلك</w:t>
      </w:r>
      <w:r w:rsidR="00AB6BA0">
        <w:rPr>
          <w:rtl/>
        </w:rPr>
        <w:t xml:space="preserve"> أنه </w:t>
      </w:r>
      <w:r w:rsidR="00687F26" w:rsidRPr="003D47FA">
        <w:rPr>
          <w:rtl/>
        </w:rPr>
        <w:t>نزل من مكان عال إلى مكان أسفل ولكنها البلاغة</w:t>
      </w:r>
      <w:r w:rsidR="001D5F3D">
        <w:rPr>
          <w:rtl/>
        </w:rPr>
        <w:t>،</w:t>
      </w:r>
      <w:r w:rsidR="00687F26" w:rsidRPr="003D47FA">
        <w:rPr>
          <w:rtl/>
        </w:rPr>
        <w:t xml:space="preserve"> </w:t>
      </w:r>
    </w:p>
    <w:p w14:paraId="291C8CB8" w14:textId="5A45C735" w:rsidR="00687F26" w:rsidRPr="003D47FA" w:rsidRDefault="00EE31E7" w:rsidP="00687F26">
      <w:pPr>
        <w:rPr>
          <w:b/>
          <w:bCs/>
          <w:rtl/>
          <w:lang w:bidi="ar-KW"/>
        </w:rPr>
      </w:pPr>
      <w:r w:rsidRPr="003D47FA">
        <w:rPr>
          <w:rFonts w:eastAsia="Times New Roman"/>
          <w:bCs/>
          <w:sz w:val="32"/>
          <w:szCs w:val="32"/>
          <w:highlight w:val="yellow"/>
          <w:u w:val="single"/>
          <w:rtl/>
        </w:rPr>
        <w:t>[</w:t>
      </w:r>
      <w:r w:rsidR="00687F26" w:rsidRPr="003D47FA">
        <w:rPr>
          <w:rFonts w:eastAsia="Times New Roman"/>
          <w:bCs/>
          <w:sz w:val="32"/>
          <w:szCs w:val="32"/>
          <w:highlight w:val="yellow"/>
          <w:u w:val="single"/>
          <w:rtl/>
        </w:rPr>
        <w:t>القاعدة الخامسة</w:t>
      </w:r>
      <w:r w:rsidRPr="003D47FA">
        <w:rPr>
          <w:b/>
          <w:bCs/>
          <w:rtl/>
          <w:lang w:bidi="ar-KW"/>
        </w:rPr>
        <w:t>:</w:t>
      </w:r>
      <w:r w:rsidR="00687F26" w:rsidRPr="003D47FA">
        <w:rPr>
          <w:b/>
          <w:bCs/>
          <w:rtl/>
          <w:lang w:bidi="ar-KW"/>
        </w:rPr>
        <w:t xml:space="preserve"> تنزيه ذات الله تعالى عن الجسمية التي تتصف بها ذات المخلوق</w:t>
      </w:r>
      <w:r w:rsidRPr="003D47FA">
        <w:rPr>
          <w:b/>
          <w:bCs/>
          <w:rtl/>
          <w:lang w:bidi="ar-KW"/>
        </w:rPr>
        <w:t>]:</w:t>
      </w:r>
      <w:r w:rsidRPr="003D47FA">
        <w:rPr>
          <w:rtl/>
          <w:lang w:bidi="ar-KW"/>
        </w:rPr>
        <w:t xml:space="preserve"> (</w:t>
      </w:r>
      <w:r w:rsidR="00687F26" w:rsidRPr="003D47FA">
        <w:rPr>
          <w:rtl/>
          <w:lang w:bidi="ar-KW"/>
        </w:rPr>
        <w:t>أ</w:t>
      </w:r>
      <w:r w:rsidRPr="003D47FA">
        <w:rPr>
          <w:rtl/>
          <w:lang w:bidi="ar-KW"/>
        </w:rPr>
        <w:t>)</w:t>
      </w:r>
      <w:r w:rsidR="00687F26" w:rsidRPr="003D47FA">
        <w:rPr>
          <w:rtl/>
          <w:lang w:bidi="ar-KW"/>
        </w:rPr>
        <w:t xml:space="preserve"> </w:t>
      </w:r>
      <w:r w:rsidRPr="003D47FA">
        <w:rPr>
          <w:rtl/>
          <w:lang w:bidi="ar-KW"/>
        </w:rPr>
        <w:t>(</w:t>
      </w:r>
      <w:r w:rsidR="00687F26" w:rsidRPr="003D47FA">
        <w:rPr>
          <w:rtl/>
          <w:lang w:bidi="ar-KW"/>
        </w:rPr>
        <w:t>الجسم</w:t>
      </w:r>
      <w:r w:rsidRPr="003D47FA">
        <w:rPr>
          <w:rtl/>
          <w:lang w:bidi="ar-KW"/>
        </w:rPr>
        <w:t>)</w:t>
      </w:r>
      <w:r w:rsidR="00687F26" w:rsidRPr="003D47FA">
        <w:rPr>
          <w:rtl/>
          <w:lang w:bidi="ar-KW"/>
        </w:rPr>
        <w:t xml:space="preserve"> هو الشيء المؤلف المركب من أجزاء</w:t>
      </w:r>
      <w:r w:rsidR="001D5F3D">
        <w:rPr>
          <w:rtl/>
          <w:lang w:bidi="ar-KW"/>
        </w:rPr>
        <w:t>،</w:t>
      </w:r>
      <w:r w:rsidR="00687F26" w:rsidRPr="003D47FA">
        <w:rPr>
          <w:rtl/>
          <w:lang w:bidi="ar-KW"/>
        </w:rPr>
        <w:t xml:space="preserve"> وكلما كثرت تآليف ذلك الشيء وزاد حجمه كان أجسم من غيره</w:t>
      </w:r>
      <w:r w:rsidR="001D5F3D">
        <w:rPr>
          <w:rtl/>
          <w:lang w:bidi="ar-KW"/>
        </w:rPr>
        <w:t>،</w:t>
      </w:r>
      <w:r w:rsidR="00687F26" w:rsidRPr="003D47FA">
        <w:rPr>
          <w:rtl/>
          <w:lang w:bidi="ar-KW"/>
        </w:rPr>
        <w:t xml:space="preserve"> قال تعالى </w:t>
      </w:r>
      <w:r w:rsidRPr="003D47FA">
        <w:rPr>
          <w:rtl/>
          <w:lang w:bidi="ar-KW"/>
        </w:rPr>
        <w:t>{</w:t>
      </w:r>
      <w:r w:rsidR="00687F26" w:rsidRPr="003D47FA">
        <w:rPr>
          <w:rtl/>
          <w:lang w:bidi="ar-KW"/>
        </w:rPr>
        <w:t>وزاده بسطة في العلم والجسم }</w:t>
      </w:r>
      <w:r w:rsidR="001D5F3D">
        <w:rPr>
          <w:rtl/>
          <w:lang w:bidi="ar-KW"/>
        </w:rPr>
        <w:t>،</w:t>
      </w:r>
      <w:r w:rsidR="00687F26" w:rsidRPr="003D47FA">
        <w:rPr>
          <w:rtl/>
          <w:lang w:bidi="ar-KW"/>
        </w:rPr>
        <w:t xml:space="preserve"> ومن خصائص الجسم</w:t>
      </w:r>
      <w:r w:rsidR="00AB6BA0">
        <w:rPr>
          <w:rtl/>
          <w:lang w:bidi="ar-KW"/>
        </w:rPr>
        <w:t xml:space="preserve"> أنه </w:t>
      </w:r>
      <w:r w:rsidR="00687F26" w:rsidRPr="003D47FA">
        <w:rPr>
          <w:rtl/>
          <w:lang w:bidi="ar-KW"/>
        </w:rPr>
        <w:t>مكون من أجزاء وأن له طول وعرض وعمق وحجم ومقدار يكسبه وصف الجسم</w:t>
      </w:r>
      <w:r w:rsidR="001D5F3D">
        <w:rPr>
          <w:rtl/>
          <w:lang w:bidi="ar-KW"/>
        </w:rPr>
        <w:t>،</w:t>
      </w:r>
      <w:r w:rsidR="00687F26" w:rsidRPr="003D47FA">
        <w:rPr>
          <w:rtl/>
          <w:lang w:bidi="ar-KW"/>
        </w:rPr>
        <w:t xml:space="preserve"> ومن خصائص الأجسام كذلك أنها محدودة متحيزة ومهما كبر حجمها فلا بد لها من حد تنتهي إليه وحيز يحصرها ومكان يحيط بها</w:t>
      </w:r>
      <w:r w:rsidR="001D5F3D">
        <w:rPr>
          <w:rtl/>
          <w:lang w:bidi="ar-KW"/>
        </w:rPr>
        <w:t>،</w:t>
      </w:r>
      <w:r w:rsidR="00687F26" w:rsidRPr="003D47FA">
        <w:rPr>
          <w:rtl/>
          <w:lang w:bidi="ar-KW"/>
        </w:rPr>
        <w:t xml:space="preserve"> وبالجملة فإن الجسمية دليل على كون صاحبها مخلوق محدود مقدر</w:t>
      </w:r>
      <w:r w:rsidR="001D5F3D">
        <w:rPr>
          <w:rtl/>
          <w:lang w:bidi="ar-KW"/>
        </w:rPr>
        <w:t>،</w:t>
      </w:r>
      <w:r w:rsidR="00687F26" w:rsidRPr="003D47FA">
        <w:rPr>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sidR="001D5F3D">
        <w:rPr>
          <w:rtl/>
          <w:lang w:bidi="ar-KW"/>
        </w:rPr>
        <w:t>،</w:t>
      </w:r>
      <w:r w:rsidR="00687F26" w:rsidRPr="003D47FA">
        <w:rPr>
          <w:rtl/>
          <w:lang w:bidi="ar-KW"/>
        </w:rPr>
        <w:t xml:space="preserve"> الجاهلين بما يستحيل وصف الله تعالى به من النقائص والعيوب التي تنزه الله عنها</w:t>
      </w:r>
      <w:r w:rsidR="001D5F3D">
        <w:rPr>
          <w:rtl/>
          <w:lang w:bidi="ar-KW"/>
        </w:rPr>
        <w:t>،</w:t>
      </w:r>
      <w:r w:rsidR="00687F26" w:rsidRPr="003D47FA">
        <w:rPr>
          <w:rtl/>
          <w:lang w:bidi="ar-KW"/>
        </w:rPr>
        <w:t xml:space="preserve"> </w:t>
      </w:r>
      <w:r w:rsidRPr="003D47FA">
        <w:rPr>
          <w:rtl/>
          <w:lang w:bidi="ar-KW"/>
        </w:rPr>
        <w:t>(</w:t>
      </w:r>
      <w:r w:rsidR="00687F26" w:rsidRPr="003D47FA">
        <w:rPr>
          <w:rtl/>
          <w:lang w:bidi="ar-KW"/>
        </w:rPr>
        <w:t>ب</w:t>
      </w:r>
      <w:r w:rsidRPr="003D47FA">
        <w:rPr>
          <w:rtl/>
          <w:lang w:bidi="ar-KW"/>
        </w:rPr>
        <w:t>)</w:t>
      </w:r>
      <w:r w:rsidR="00687F26" w:rsidRPr="003D47FA">
        <w:rPr>
          <w:rtl/>
          <w:lang w:bidi="ar-KW"/>
        </w:rPr>
        <w:t xml:space="preserve"> الجسمية تعني التكون من أجزاء والله تعالى أحد صمد منزه عن الأجزاء والأعضاء لا يخالف في ذلك إلا مجسم غير عارف بالله سبحانه</w:t>
      </w:r>
      <w:r w:rsidR="001D5F3D">
        <w:rPr>
          <w:rtl/>
          <w:lang w:bidi="ar-KW"/>
        </w:rPr>
        <w:t>،</w:t>
      </w:r>
      <w:r w:rsidR="00687F26" w:rsidRPr="003D47FA">
        <w:rPr>
          <w:rtl/>
          <w:lang w:bidi="ar-KW"/>
        </w:rPr>
        <w:t xml:space="preserve"> والجسمية تعني قابلية الانقسام</w:t>
      </w:r>
      <w:r w:rsidRPr="003D47FA">
        <w:rPr>
          <w:rtl/>
          <w:lang w:bidi="ar-KW"/>
        </w:rPr>
        <w:t xml:space="preserve"> </w:t>
      </w:r>
      <w:r w:rsidR="00687F26" w:rsidRPr="003D47FA">
        <w:rPr>
          <w:rtl/>
          <w:lang w:bidi="ar-KW"/>
        </w:rPr>
        <w:t>والله تعالى أحد صمد منزه عن الانقسام لأن الانقسام دليل الخلق والنقص والحدوث والله تعالى هو الأحد الذي لا يتجزأ وهو الصمد الذي لا ينقسم وهو الأول المنزه عن الحدوث وهو الخالق لكل محدث</w:t>
      </w:r>
      <w:r w:rsidR="001D5F3D">
        <w:rPr>
          <w:rtl/>
          <w:lang w:bidi="ar-KW"/>
        </w:rPr>
        <w:t>،</w:t>
      </w:r>
      <w:r w:rsidR="00687F26" w:rsidRPr="003D47FA">
        <w:rPr>
          <w:rtl/>
          <w:lang w:bidi="ar-KW"/>
        </w:rPr>
        <w:t xml:space="preserve"> </w:t>
      </w:r>
      <w:r w:rsidRPr="003D47FA">
        <w:rPr>
          <w:rtl/>
          <w:lang w:bidi="ar-KW"/>
        </w:rPr>
        <w:t>(</w:t>
      </w:r>
      <w:r w:rsidR="00687F26" w:rsidRPr="003D47FA">
        <w:rPr>
          <w:rtl/>
          <w:lang w:bidi="ar-KW"/>
        </w:rPr>
        <w:t>ث</w:t>
      </w:r>
      <w:r w:rsidRPr="003D47FA">
        <w:rPr>
          <w:rtl/>
          <w:lang w:bidi="ar-KW"/>
        </w:rPr>
        <w:t>)</w:t>
      </w:r>
      <w:r w:rsidR="00687F26" w:rsidRPr="003D47FA">
        <w:rPr>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sidR="001D5F3D">
        <w:rPr>
          <w:rtl/>
          <w:lang w:bidi="ar-KW"/>
        </w:rPr>
        <w:t>،</w:t>
      </w:r>
      <w:r w:rsidRPr="003D47FA">
        <w:rPr>
          <w:rtl/>
          <w:lang w:bidi="ar-KW"/>
        </w:rPr>
        <w:t xml:space="preserve"> (</w:t>
      </w:r>
      <w:r w:rsidR="00687F26" w:rsidRPr="003D47FA">
        <w:rPr>
          <w:rtl/>
          <w:lang w:bidi="ar-KW"/>
        </w:rPr>
        <w:t>ج</w:t>
      </w:r>
      <w:r w:rsidRPr="003D47FA">
        <w:rPr>
          <w:rtl/>
          <w:lang w:bidi="ar-KW"/>
        </w:rPr>
        <w:t>)</w:t>
      </w:r>
      <w:r w:rsidR="00687F26" w:rsidRPr="003D47FA">
        <w:rPr>
          <w:rtl/>
          <w:lang w:bidi="ar-KW"/>
        </w:rPr>
        <w:t xml:space="preserve"> الجسمية تعني مماثلة الأجسام والله تعالى ليس كمثله شيء ولم يكن له كفوا احد</w:t>
      </w:r>
      <w:r w:rsidR="001D5F3D">
        <w:rPr>
          <w:rtl/>
          <w:lang w:bidi="ar-KW"/>
        </w:rPr>
        <w:t>،</w:t>
      </w:r>
      <w:r w:rsidR="00687F26" w:rsidRPr="003D47FA">
        <w:rPr>
          <w:rtl/>
          <w:lang w:bidi="ar-KW"/>
        </w:rPr>
        <w:t xml:space="preserve"> فهو سبحانه منزه عن الجسمية لقوله تعالى </w:t>
      </w:r>
      <w:r w:rsidRPr="003D47FA">
        <w:rPr>
          <w:rtl/>
          <w:lang w:bidi="ar-KW"/>
        </w:rPr>
        <w:t>{</w:t>
      </w:r>
      <w:r w:rsidR="00687F26" w:rsidRPr="003D47FA">
        <w:rPr>
          <w:rtl/>
          <w:lang w:bidi="ar-KW"/>
        </w:rPr>
        <w:t>ليس كمثلِه شيء</w:t>
      </w:r>
      <w:r w:rsidR="005624C2">
        <w:rPr>
          <w:rtl/>
          <w:lang w:bidi="ar-KW"/>
        </w:rPr>
        <w:t>} [</w:t>
      </w:r>
      <w:r w:rsidR="00687F26" w:rsidRPr="003D47FA">
        <w:rPr>
          <w:rtl/>
          <w:lang w:bidi="ar-KW"/>
        </w:rPr>
        <w:t>سورة الشورى:11] ولو كان جسما لكان مثلا لسائر الأجسام</w:t>
      </w:r>
      <w:r w:rsidR="001D5F3D">
        <w:rPr>
          <w:rtl/>
          <w:lang w:bidi="ar-KW"/>
        </w:rPr>
        <w:t>،</w:t>
      </w:r>
      <w:r w:rsidRPr="003D47FA">
        <w:rPr>
          <w:rtl/>
          <w:lang w:bidi="ar-KW"/>
        </w:rPr>
        <w:t xml:space="preserve"> </w:t>
      </w:r>
    </w:p>
    <w:p w14:paraId="474F36ED" w14:textId="03A18005" w:rsidR="00687F26" w:rsidRPr="003D47FA" w:rsidRDefault="00EE31E7" w:rsidP="00687F26">
      <w:pPr>
        <w:rPr>
          <w:b/>
          <w:bCs/>
          <w:rtl/>
          <w:lang w:bidi="ar-KW"/>
        </w:rPr>
      </w:pPr>
      <w:r w:rsidRPr="003D47FA">
        <w:rPr>
          <w:rFonts w:eastAsia="Times New Roman"/>
          <w:bCs/>
          <w:sz w:val="32"/>
          <w:szCs w:val="32"/>
          <w:highlight w:val="yellow"/>
          <w:u w:val="single"/>
          <w:rtl/>
        </w:rPr>
        <w:t>[</w:t>
      </w:r>
      <w:r w:rsidR="00687F26" w:rsidRPr="003D47FA">
        <w:rPr>
          <w:rFonts w:eastAsia="Times New Roman"/>
          <w:bCs/>
          <w:sz w:val="32"/>
          <w:szCs w:val="32"/>
          <w:highlight w:val="yellow"/>
          <w:u w:val="single"/>
          <w:rtl/>
        </w:rPr>
        <w:t>القاعدة السادسة</w:t>
      </w:r>
      <w:r w:rsidRPr="003D47FA">
        <w:rPr>
          <w:b/>
          <w:bCs/>
          <w:rtl/>
          <w:lang w:bidi="ar-KW"/>
        </w:rPr>
        <w:t>:</w:t>
      </w:r>
      <w:r w:rsidR="00687F26" w:rsidRPr="003D47FA">
        <w:rPr>
          <w:b/>
          <w:bCs/>
          <w:rtl/>
          <w:lang w:bidi="ar-KW"/>
        </w:rPr>
        <w:t xml:space="preserve"> تنزيه ذات الله تعالى عن الصورة والشكل الذي تتصف به ذات المخلوق</w:t>
      </w:r>
      <w:r w:rsidRPr="003D47FA">
        <w:rPr>
          <w:b/>
          <w:bCs/>
          <w:rtl/>
          <w:lang w:bidi="ar-KW"/>
        </w:rPr>
        <w:t xml:space="preserve">]: </w:t>
      </w:r>
      <w:r w:rsidRPr="003D47FA">
        <w:rPr>
          <w:rtl/>
          <w:lang w:bidi="ar-KW"/>
        </w:rPr>
        <w:t>(</w:t>
      </w:r>
      <w:r w:rsidR="00687F26" w:rsidRPr="003D47FA">
        <w:rPr>
          <w:rtl/>
          <w:lang w:bidi="ar-KW"/>
        </w:rPr>
        <w:t>أ</w:t>
      </w:r>
      <w:r w:rsidRPr="003D47FA">
        <w:rPr>
          <w:rtl/>
          <w:lang w:bidi="ar-KW"/>
        </w:rPr>
        <w:t>)</w:t>
      </w:r>
      <w:r w:rsidR="00687F26" w:rsidRPr="003D47FA">
        <w:rPr>
          <w:rtl/>
          <w:lang w:bidi="ar-KW"/>
        </w:rPr>
        <w:t xml:space="preserve"> </w:t>
      </w:r>
      <w:r w:rsidR="00687F26" w:rsidRPr="003D47FA">
        <w:rPr>
          <w:rtl/>
        </w:rPr>
        <w:t>ذات الله سبحانه منزه عن الصور والتخطيط والتركيب لأن الله تعالى هو المصور وجلّ المصوِرُ أن يكون مُصَورَاً</w:t>
      </w:r>
      <w:r w:rsidRPr="003D47FA">
        <w:rPr>
          <w:rtl/>
        </w:rPr>
        <w:t xml:space="preserve"> </w:t>
      </w:r>
      <w:r w:rsidR="00687F26" w:rsidRPr="003D47FA">
        <w:rPr>
          <w:rtl/>
        </w:rPr>
        <w:t>وتعالى عن ذلك علوا كبيرا</w:t>
      </w:r>
      <w:r w:rsidR="001D5F3D">
        <w:rPr>
          <w:rtl/>
        </w:rPr>
        <w:t>،</w:t>
      </w:r>
      <w:r w:rsidR="00687F26" w:rsidRPr="003D47FA">
        <w:rPr>
          <w:rtl/>
        </w:rPr>
        <w:t xml:space="preserve"> لأن الهيئة والصورة والتركيب والتأليف كل ذلك إنما يصح على الأجسام المحدودة والجواهر المخلوقة</w:t>
      </w:r>
      <w:r w:rsidR="001D5F3D">
        <w:rPr>
          <w:rtl/>
        </w:rPr>
        <w:t>،</w:t>
      </w:r>
      <w:r w:rsidR="00687F26" w:rsidRPr="003D47FA">
        <w:rPr>
          <w:rtl/>
        </w:rPr>
        <w:t xml:space="preserve"> </w:t>
      </w:r>
      <w:r w:rsidRPr="003D47FA">
        <w:rPr>
          <w:rtl/>
        </w:rPr>
        <w:t>(</w:t>
      </w:r>
      <w:r w:rsidR="00687F26" w:rsidRPr="003D47FA">
        <w:rPr>
          <w:rtl/>
        </w:rPr>
        <w:t>ب</w:t>
      </w:r>
      <w:r w:rsidRPr="003D47FA">
        <w:rPr>
          <w:rtl/>
        </w:rPr>
        <w:t>)</w:t>
      </w:r>
      <w:r w:rsidR="00687F26" w:rsidRPr="003D47FA">
        <w:rPr>
          <w:rtl/>
        </w:rPr>
        <w:t xml:space="preserve"> الصور لا تنتج إلا عن تأليف وتركيب والتركيب يستحيل على الله تعالى</w:t>
      </w:r>
      <w:r w:rsidR="001D5F3D">
        <w:rPr>
          <w:rtl/>
        </w:rPr>
        <w:t>،</w:t>
      </w:r>
      <w:r w:rsidR="00687F26" w:rsidRPr="003D47FA">
        <w:rPr>
          <w:rtl/>
        </w:rPr>
        <w:t xml:space="preserve"> وصاحب الصورة لا يختص بصورة إلا بمخصص</w:t>
      </w:r>
      <w:r w:rsidR="001D5F3D">
        <w:rPr>
          <w:rtl/>
        </w:rPr>
        <w:t>،</w:t>
      </w:r>
      <w:r w:rsidR="00687F26" w:rsidRPr="003D47FA">
        <w:rPr>
          <w:rtl/>
        </w:rPr>
        <w:t xml:space="preserve"> والمخصص هو الله تعالى المصور</w:t>
      </w:r>
      <w:r w:rsidR="001D5F3D">
        <w:rPr>
          <w:rtl/>
        </w:rPr>
        <w:t>،</w:t>
      </w:r>
      <w:r w:rsidR="00687F26" w:rsidRPr="003D47FA">
        <w:rPr>
          <w:rtl/>
        </w:rPr>
        <w:t xml:space="preserve"> وهو تعالى يصور مخلوقاته كيف شاء</w:t>
      </w:r>
      <w:r w:rsidR="001D5F3D">
        <w:rPr>
          <w:rtl/>
        </w:rPr>
        <w:t>،</w:t>
      </w:r>
      <w:r w:rsidR="00687F26" w:rsidRPr="003D47FA">
        <w:rPr>
          <w:rtl/>
        </w:rPr>
        <w:t xml:space="preserve"> وكل ما له صورة فهي علامة على كونه مخلوق مصور صوره خالقه</w:t>
      </w:r>
      <w:r w:rsidR="001D5F3D">
        <w:rPr>
          <w:rtl/>
        </w:rPr>
        <w:t>،</w:t>
      </w:r>
      <w:r w:rsidR="00687F26" w:rsidRPr="003D47FA">
        <w:rPr>
          <w:rtl/>
        </w:rPr>
        <w:t xml:space="preserve"> والله تعالى هو </w:t>
      </w:r>
      <w:r w:rsidRPr="003D47FA">
        <w:rPr>
          <w:rtl/>
        </w:rPr>
        <w:t>(</w:t>
      </w:r>
      <w:r w:rsidR="00687F26" w:rsidRPr="003D47FA">
        <w:rPr>
          <w:rtl/>
        </w:rPr>
        <w:t>المصور</w:t>
      </w:r>
      <w:r w:rsidRPr="003D47FA">
        <w:rPr>
          <w:rtl/>
        </w:rPr>
        <w:t>)</w:t>
      </w:r>
      <w:r w:rsidR="00687F26" w:rsidRPr="003D47FA">
        <w:rPr>
          <w:rtl/>
        </w:rPr>
        <w:t xml:space="preserve"> خالق الصور </w:t>
      </w:r>
      <w:r w:rsidRPr="003D47FA">
        <w:rPr>
          <w:rtl/>
        </w:rPr>
        <w:t>(</w:t>
      </w:r>
      <w:r w:rsidR="00687F26" w:rsidRPr="003D47FA">
        <w:rPr>
          <w:rtl/>
        </w:rPr>
        <w:t>ليس كمثله شيء</w:t>
      </w:r>
      <w:r w:rsidRPr="003D47FA">
        <w:rPr>
          <w:rtl/>
        </w:rPr>
        <w:t>)</w:t>
      </w:r>
      <w:r w:rsidR="001D5F3D">
        <w:rPr>
          <w:rtl/>
        </w:rPr>
        <w:t>،</w:t>
      </w:r>
      <w:r w:rsidR="00687F26" w:rsidRPr="003D47FA">
        <w:rPr>
          <w:rtl/>
        </w:rPr>
        <w:t xml:space="preserve"> </w:t>
      </w:r>
      <w:r w:rsidRPr="003D47FA">
        <w:rPr>
          <w:rtl/>
          <w:lang w:bidi="ar-KW"/>
        </w:rPr>
        <w:t>(</w:t>
      </w:r>
      <w:r w:rsidR="00687F26" w:rsidRPr="003D47FA">
        <w:rPr>
          <w:rtl/>
          <w:lang w:bidi="ar-KW"/>
        </w:rPr>
        <w:t>ت</w:t>
      </w:r>
      <w:r w:rsidRPr="003D47FA">
        <w:rPr>
          <w:rtl/>
          <w:lang w:bidi="ar-KW"/>
        </w:rPr>
        <w:t>)</w:t>
      </w:r>
      <w:r w:rsidR="00687F26" w:rsidRPr="003D47FA">
        <w:rPr>
          <w:rtl/>
          <w:lang w:bidi="ar-KW"/>
        </w:rPr>
        <w:t xml:space="preserve"> </w:t>
      </w:r>
      <w:r w:rsidR="00687F26" w:rsidRPr="003D47FA">
        <w:rPr>
          <w:rtl/>
        </w:rPr>
        <w:t>الصورة تقتضي الكيفية</w:t>
      </w:r>
      <w:r w:rsidR="001D5F3D">
        <w:rPr>
          <w:rtl/>
        </w:rPr>
        <w:t>،</w:t>
      </w:r>
      <w:r w:rsidR="00687F26" w:rsidRPr="003D47FA">
        <w:rPr>
          <w:rtl/>
        </w:rPr>
        <w:t xml:space="preserve"> وهي عن الله تعالى وعن صفاته منفية</w:t>
      </w:r>
      <w:r w:rsidR="001D5F3D">
        <w:rPr>
          <w:rtl/>
        </w:rPr>
        <w:t>،</w:t>
      </w:r>
      <w:r w:rsidR="00687F26" w:rsidRPr="003D47FA">
        <w:rPr>
          <w:rtl/>
        </w:rPr>
        <w:t xml:space="preserve"> لذلك فإن الذي يجب علينا وعلى كل مسلم أن يعلمه أن ربنا ليس بذي صورة ولا هيئة</w:t>
      </w:r>
      <w:r w:rsidR="001D5F3D">
        <w:rPr>
          <w:rtl/>
        </w:rPr>
        <w:t>،</w:t>
      </w:r>
      <w:r w:rsidR="00687F26" w:rsidRPr="003D47FA">
        <w:rPr>
          <w:rtl/>
        </w:rPr>
        <w:t xml:space="preserve"> وكل ما ورد في الشرع مما يوهم الصورة والشكل فهو محمول على الصفة وليس الصورة بمعناها في اللغة من الأشكال والالوان والتخاطيط مما يدل على الخلق والحدوث</w:t>
      </w:r>
      <w:r w:rsidR="001D5F3D">
        <w:rPr>
          <w:rtl/>
        </w:rPr>
        <w:t>،</w:t>
      </w:r>
      <w:r w:rsidRPr="003D47FA">
        <w:rPr>
          <w:rtl/>
        </w:rPr>
        <w:t xml:space="preserve"> </w:t>
      </w:r>
      <w:r w:rsidR="00687F26" w:rsidRPr="003D47FA">
        <w:rPr>
          <w:b/>
          <w:bCs/>
          <w:rtl/>
        </w:rPr>
        <w:t xml:space="preserve">وقد يتمسك الحشوية وتعلو أصواتهم بحديث </w:t>
      </w:r>
      <w:r w:rsidR="00687F26" w:rsidRPr="003D47FA">
        <w:rPr>
          <w:bCs/>
          <w:rtl/>
          <w:lang w:bidi="ar-KW"/>
        </w:rPr>
        <w:t>الصورة</w:t>
      </w:r>
      <w:r w:rsidRPr="003D47FA">
        <w:rPr>
          <w:bCs/>
          <w:rtl/>
        </w:rPr>
        <w:t>:</w:t>
      </w:r>
      <w:r w:rsidR="00687F26" w:rsidRPr="003D47FA">
        <w:rPr>
          <w:bCs/>
          <w:rtl/>
        </w:rPr>
        <w:t xml:space="preserve"> </w:t>
      </w:r>
      <w:r w:rsidR="00870F46">
        <w:rPr>
          <w:bCs/>
          <w:rtl/>
        </w:rPr>
        <w:t>(</w:t>
      </w:r>
      <w:r w:rsidR="00687F26" w:rsidRPr="003D47FA">
        <w:rPr>
          <w:bCs/>
          <w:rtl/>
        </w:rPr>
        <w:t>خلق الله آدم على صورته</w:t>
      </w:r>
      <w:r w:rsidR="00870F46">
        <w:rPr>
          <w:bCs/>
          <w:rtl/>
        </w:rPr>
        <w:t>)</w:t>
      </w:r>
      <w:r w:rsidR="00687F26" w:rsidRPr="003D47FA">
        <w:rPr>
          <w:bCs/>
          <w:rtl/>
        </w:rPr>
        <w:t xml:space="preserve"> ومفاتيح الفهم الصحيح للحديث</w:t>
      </w:r>
      <w:r w:rsidRPr="003D47FA">
        <w:rPr>
          <w:bCs/>
          <w:rtl/>
        </w:rPr>
        <w:t>:</w:t>
      </w:r>
      <w:r w:rsidR="00687F26" w:rsidRPr="003D47FA">
        <w:rPr>
          <w:rtl/>
        </w:rPr>
        <w:t xml:space="preserve"> </w:t>
      </w:r>
      <w:r w:rsidRPr="003D47FA">
        <w:rPr>
          <w:rtl/>
        </w:rPr>
        <w:t>(</w:t>
      </w:r>
      <w:r w:rsidR="00687F26" w:rsidRPr="003D47FA">
        <w:rPr>
          <w:rtl/>
        </w:rPr>
        <w:t>المفتاح الأول</w:t>
      </w:r>
      <w:r w:rsidRPr="003D47FA">
        <w:rPr>
          <w:rtl/>
        </w:rPr>
        <w:t>):</w:t>
      </w:r>
      <w:r w:rsidR="00687F26" w:rsidRPr="003D47FA">
        <w:rPr>
          <w:rtl/>
        </w:rPr>
        <w:t xml:space="preserve"> قوله صلى الله عليه وسلم</w:t>
      </w:r>
      <w:r w:rsidRPr="003D47FA">
        <w:rPr>
          <w:rtl/>
        </w:rPr>
        <w:t xml:space="preserve">: </w:t>
      </w:r>
      <w:r w:rsidR="00870F46">
        <w:rPr>
          <w:rtl/>
        </w:rPr>
        <w:t>(</w:t>
      </w:r>
      <w:r w:rsidR="00687F26" w:rsidRPr="003D47FA">
        <w:rPr>
          <w:rtl/>
        </w:rPr>
        <w:t>خلق الله آدم على صورته طوله ستون ذراعا</w:t>
      </w:r>
      <w:r w:rsidR="00870F46">
        <w:rPr>
          <w:rtl/>
        </w:rPr>
        <w:t>)</w:t>
      </w:r>
      <w:r w:rsidR="00687F26" w:rsidRPr="003D47FA">
        <w:rPr>
          <w:rtl/>
        </w:rPr>
        <w:t xml:space="preserve"> معناه أنّ الله تعالى لم يخلق آدم على مراحل كما هو خلق بني آدم</w:t>
      </w:r>
      <w:r w:rsidR="001D5F3D">
        <w:rPr>
          <w:rtl/>
        </w:rPr>
        <w:t>،</w:t>
      </w:r>
      <w:r w:rsidR="00687F26" w:rsidRPr="003D47FA">
        <w:rPr>
          <w:rtl/>
        </w:rPr>
        <w:t xml:space="preserve"> نطفة فعلقة فمضغة فجنين فمولود فطفل فصبي وهكذا حتى البلوغ واكتمال النمو</w:t>
      </w:r>
      <w:r w:rsidR="001D5F3D">
        <w:rPr>
          <w:rtl/>
        </w:rPr>
        <w:t>،</w:t>
      </w:r>
      <w:r w:rsidR="00687F26" w:rsidRPr="003D47FA">
        <w:rPr>
          <w:rtl/>
        </w:rPr>
        <w:t xml:space="preserve"> وإنما خلقه على هيئته الكاملة التامة بالغاً طوله ستون ذراعا</w:t>
      </w:r>
      <w:r w:rsidR="001D5F3D">
        <w:rPr>
          <w:rtl/>
        </w:rPr>
        <w:t>،</w:t>
      </w:r>
      <w:r w:rsidR="00687F26" w:rsidRPr="003D47FA">
        <w:rPr>
          <w:rtl/>
        </w:rPr>
        <w:t xml:space="preserve"> وهذا يدل يقيناً على أنّ الضمير في قوله صلى الله عليه وسلم</w:t>
      </w:r>
      <w:r w:rsidRPr="003D47FA">
        <w:rPr>
          <w:rtl/>
        </w:rPr>
        <w:t xml:space="preserve"> </w:t>
      </w:r>
      <w:r w:rsidR="00870F46">
        <w:rPr>
          <w:rtl/>
        </w:rPr>
        <w:t>(</w:t>
      </w:r>
      <w:r w:rsidR="00687F26" w:rsidRPr="003D47FA">
        <w:rPr>
          <w:rtl/>
        </w:rPr>
        <w:t>على صورته</w:t>
      </w:r>
      <w:r w:rsidR="00870F46">
        <w:rPr>
          <w:rtl/>
        </w:rPr>
        <w:t>)</w:t>
      </w:r>
      <w:r w:rsidR="00687F26" w:rsidRPr="003D47FA">
        <w:rPr>
          <w:rtl/>
        </w:rPr>
        <w:t xml:space="preserve"> يعود على آدم عليه السلام وأنّه خلق مكتمل البنية ولم يمر بمراحل النمو المسبقة كما يحدث لبني آدم</w:t>
      </w:r>
      <w:r w:rsidR="001D5F3D">
        <w:rPr>
          <w:rtl/>
        </w:rPr>
        <w:t>،</w:t>
      </w:r>
      <w:r w:rsidR="00687F26" w:rsidRPr="003D47FA">
        <w:rPr>
          <w:rtl/>
        </w:rPr>
        <w:t xml:space="preserve"> </w:t>
      </w:r>
      <w:r w:rsidRPr="003D47FA">
        <w:rPr>
          <w:rtl/>
        </w:rPr>
        <w:t>(</w:t>
      </w:r>
      <w:r w:rsidR="00687F26" w:rsidRPr="003D47FA">
        <w:rPr>
          <w:rtl/>
        </w:rPr>
        <w:t>المفتاح الثاني</w:t>
      </w:r>
      <w:r w:rsidRPr="003D47FA">
        <w:rPr>
          <w:rtl/>
        </w:rPr>
        <w:t>):</w:t>
      </w:r>
      <w:r w:rsidR="00687F26" w:rsidRPr="003D47FA">
        <w:rPr>
          <w:rtl/>
        </w:rPr>
        <w:t xml:space="preserve"> قوله صلى الله عليه وسلم</w:t>
      </w:r>
      <w:r w:rsidRPr="003D47FA">
        <w:rPr>
          <w:rtl/>
        </w:rPr>
        <w:t xml:space="preserve">: </w:t>
      </w:r>
      <w:r w:rsidR="00870F46">
        <w:rPr>
          <w:rtl/>
        </w:rPr>
        <w:t>(</w:t>
      </w:r>
      <w:r w:rsidR="00687F26" w:rsidRPr="003D47FA">
        <w:rPr>
          <w:rtl/>
        </w:rPr>
        <w:t>إذا قاتل أحدكم أخاه فليجتنب الوجه فإن الله خلق آدم على صورته</w:t>
      </w:r>
      <w:r w:rsidR="00870F46">
        <w:rPr>
          <w:rtl/>
        </w:rPr>
        <w:t>)</w:t>
      </w:r>
      <w:r w:rsidR="00687F26" w:rsidRPr="003D47FA">
        <w:rPr>
          <w:rtl/>
        </w:rPr>
        <w:t xml:space="preserve"> معناه عدم اهانة الوجه</w:t>
      </w:r>
      <w:r w:rsidR="001D5F3D">
        <w:rPr>
          <w:rtl/>
        </w:rPr>
        <w:t>،</w:t>
      </w:r>
      <w:r w:rsidR="00687F26" w:rsidRPr="003D47FA">
        <w:rPr>
          <w:rtl/>
        </w:rPr>
        <w:t xml:space="preserve"> لأنّ الله تعالى كرّم وجه ابن آدم</w:t>
      </w:r>
      <w:r w:rsidR="001D5F3D">
        <w:rPr>
          <w:rtl/>
        </w:rPr>
        <w:t>،</w:t>
      </w:r>
      <w:r w:rsidR="00687F26" w:rsidRPr="003D47FA">
        <w:rPr>
          <w:rtl/>
        </w:rPr>
        <w:t xml:space="preserve"> فمن أهان الوجه أو ضرب الوجه أو قاتل الوجه أو قبحه</w:t>
      </w:r>
      <w:r w:rsidR="001D5F3D">
        <w:rPr>
          <w:rtl/>
        </w:rPr>
        <w:t>،</w:t>
      </w:r>
      <w:r w:rsidR="00687F26" w:rsidRPr="003D47FA">
        <w:rPr>
          <w:rtl/>
        </w:rPr>
        <w:t xml:space="preserve"> فكأنما قبّح وجه أباه آدم عليه السلام</w:t>
      </w:r>
      <w:r w:rsidR="001D5F3D">
        <w:rPr>
          <w:rtl/>
        </w:rPr>
        <w:t>،</w:t>
      </w:r>
      <w:r w:rsidR="00687F26" w:rsidRPr="003D47FA">
        <w:rPr>
          <w:rtl/>
        </w:rPr>
        <w:t xml:space="preserve"> وهو نبي مكرم لا يجوز اهانته</w:t>
      </w:r>
      <w:r w:rsidR="001D5F3D">
        <w:rPr>
          <w:rtl/>
        </w:rPr>
        <w:t>،</w:t>
      </w:r>
      <w:r w:rsidR="00687F26" w:rsidRPr="003D47FA">
        <w:rPr>
          <w:rtl/>
        </w:rPr>
        <w:t xml:space="preserve"> ومنه يتبين أنّ الضمير في قوله صلى الله عليه وسلم</w:t>
      </w:r>
      <w:r w:rsidRPr="003D47FA">
        <w:rPr>
          <w:rtl/>
        </w:rPr>
        <w:t xml:space="preserve"> </w:t>
      </w:r>
      <w:r w:rsidR="00870F46">
        <w:rPr>
          <w:rtl/>
        </w:rPr>
        <w:t>(</w:t>
      </w:r>
      <w:r w:rsidR="00687F26" w:rsidRPr="003D47FA">
        <w:rPr>
          <w:rtl/>
        </w:rPr>
        <w:t>على صورته</w:t>
      </w:r>
      <w:r w:rsidR="00870F46">
        <w:rPr>
          <w:rtl/>
        </w:rPr>
        <w:t>)</w:t>
      </w:r>
      <w:r w:rsidR="00687F26" w:rsidRPr="003D47FA">
        <w:rPr>
          <w:rtl/>
        </w:rPr>
        <w:t xml:space="preserve"> يعود على المضروب وأنّ وجهه يشبه وجه آدم عليه السلام</w:t>
      </w:r>
      <w:r w:rsidR="001D5F3D">
        <w:rPr>
          <w:rtl/>
        </w:rPr>
        <w:t>،</w:t>
      </w:r>
      <w:r w:rsidR="00687F26" w:rsidRPr="003D47FA">
        <w:rPr>
          <w:rtl/>
        </w:rPr>
        <w:t xml:space="preserve"> وهذا قول الحافظين</w:t>
      </w:r>
      <w:r w:rsidRPr="003D47FA">
        <w:rPr>
          <w:rtl/>
        </w:rPr>
        <w:t>:</w:t>
      </w:r>
      <w:r w:rsidR="00687F26" w:rsidRPr="003D47FA">
        <w:rPr>
          <w:rtl/>
        </w:rPr>
        <w:t xml:space="preserve"> ابن حجر وابن خزيمة</w:t>
      </w:r>
      <w:r w:rsidR="001D5F3D">
        <w:rPr>
          <w:rtl/>
        </w:rPr>
        <w:t>،</w:t>
      </w:r>
      <w:r w:rsidR="00687F26" w:rsidRPr="003D47FA">
        <w:rPr>
          <w:rtl/>
        </w:rPr>
        <w:t xml:space="preserve"> </w:t>
      </w:r>
      <w:r w:rsidRPr="003D47FA">
        <w:rPr>
          <w:rtl/>
        </w:rPr>
        <w:t>(</w:t>
      </w:r>
      <w:r w:rsidR="00687F26" w:rsidRPr="003D47FA">
        <w:rPr>
          <w:rtl/>
        </w:rPr>
        <w:t>المفتاح الثالث</w:t>
      </w:r>
      <w:r w:rsidRPr="003D47FA">
        <w:rPr>
          <w:rtl/>
        </w:rPr>
        <w:t>):</w:t>
      </w:r>
      <w:r w:rsidR="00687F26" w:rsidRPr="003D47FA">
        <w:rPr>
          <w:rtl/>
        </w:rPr>
        <w:t xml:space="preserve"> إضافة الصورة إلى الله تعالى إضافة تشريف كما في قول الله تعالى</w:t>
      </w:r>
      <w:r w:rsidRPr="003D47FA">
        <w:rPr>
          <w:rtl/>
        </w:rPr>
        <w:t>:</w:t>
      </w:r>
      <w:r w:rsidR="00687F26" w:rsidRPr="003D47FA">
        <w:rPr>
          <w:rtl/>
        </w:rPr>
        <w:t xml:space="preserve"> </w:t>
      </w:r>
      <w:r w:rsidRPr="003D47FA">
        <w:rPr>
          <w:rtl/>
        </w:rPr>
        <w:t>{</w:t>
      </w:r>
      <w:r w:rsidR="00687F26" w:rsidRPr="003D47FA">
        <w:rPr>
          <w:rtl/>
        </w:rPr>
        <w:t>إِذْ قَالَ رَبُّكَ لِلْمَلَائِكَةِ إِنِّي خَالِقٌ بَشَرًا مِنْ طِينٍ * فَإِذَا سَوَّيْتُهُ وَنَفَخْتُ فِيهِ مِنْ رُوحِي فَقَعُوا لَهُ سَاجِدِينَ</w:t>
      </w:r>
      <w:r w:rsidR="005624C2">
        <w:rPr>
          <w:rtl/>
        </w:rPr>
        <w:t>} [</w:t>
      </w:r>
      <w:r w:rsidR="00687F26" w:rsidRPr="003D47FA">
        <w:rPr>
          <w:rtl/>
        </w:rPr>
        <w:t>ص</w:t>
      </w:r>
      <w:r w:rsidRPr="003D47FA">
        <w:rPr>
          <w:rtl/>
        </w:rPr>
        <w:t>:</w:t>
      </w:r>
      <w:r w:rsidR="00687F26" w:rsidRPr="003D47FA">
        <w:rPr>
          <w:rtl/>
        </w:rPr>
        <w:t xml:space="preserve"> 71</w:t>
      </w:r>
      <w:r w:rsidR="001D5F3D">
        <w:rPr>
          <w:rtl/>
        </w:rPr>
        <w:t>،</w:t>
      </w:r>
      <w:r w:rsidR="00687F26" w:rsidRPr="003D47FA">
        <w:rPr>
          <w:rtl/>
        </w:rPr>
        <w:t xml:space="preserve"> 72</w:t>
      </w:r>
      <w:r w:rsidRPr="003D47FA">
        <w:rPr>
          <w:rtl/>
        </w:rPr>
        <w:t>]</w:t>
      </w:r>
      <w:r w:rsidR="001D5F3D">
        <w:rPr>
          <w:rtl/>
        </w:rPr>
        <w:t>،</w:t>
      </w:r>
      <w:r w:rsidR="00687F26" w:rsidRPr="003D47FA">
        <w:rPr>
          <w:rtl/>
        </w:rPr>
        <w:t xml:space="preserve"> فقد أضاف الله تعالى الروح إلى نفسه</w:t>
      </w:r>
      <w:r w:rsidR="001D5F3D">
        <w:rPr>
          <w:rtl/>
        </w:rPr>
        <w:t>،</w:t>
      </w:r>
      <w:r w:rsidR="00687F26" w:rsidRPr="003D47FA">
        <w:rPr>
          <w:rtl/>
        </w:rPr>
        <w:t xml:space="preserve"> وأجمع أهل الإسلام على أنها روح مخلوقة خلقها الله تعالى وأضافها إليه إضافة تشريف</w:t>
      </w:r>
      <w:r w:rsidR="001D5F3D">
        <w:rPr>
          <w:rtl/>
        </w:rPr>
        <w:t>،</w:t>
      </w:r>
      <w:r w:rsidR="00687F26" w:rsidRPr="003D47FA">
        <w:rPr>
          <w:rtl/>
        </w:rPr>
        <w:t xml:space="preserve"> وهكذا هاهنا فإن إضافة الصورة إلى الله تعالى إضافة تشريف</w:t>
      </w:r>
      <w:r w:rsidR="001D5F3D">
        <w:rPr>
          <w:rtl/>
        </w:rPr>
        <w:t>،</w:t>
      </w:r>
      <w:r w:rsidR="00687F26" w:rsidRPr="003D47FA">
        <w:rPr>
          <w:rtl/>
        </w:rPr>
        <w:t xml:space="preserve"> </w:t>
      </w:r>
      <w:r w:rsidRPr="003D47FA">
        <w:rPr>
          <w:rtl/>
        </w:rPr>
        <w:t>(</w:t>
      </w:r>
      <w:r w:rsidR="00687F26" w:rsidRPr="003D47FA">
        <w:rPr>
          <w:rtl/>
        </w:rPr>
        <w:t>المفتاح الرابع والأكيد بعد المفاتيح السابقة</w:t>
      </w:r>
      <w:r w:rsidRPr="003D47FA">
        <w:rPr>
          <w:rtl/>
        </w:rPr>
        <w:t>):</w:t>
      </w:r>
      <w:r w:rsidR="00687F26" w:rsidRPr="003D47FA">
        <w:rPr>
          <w:rtl/>
        </w:rPr>
        <w:t xml:space="preserve"> وهو حمل المتشابه على المحكم</w:t>
      </w:r>
      <w:r w:rsidR="001D5F3D">
        <w:rPr>
          <w:rtl/>
        </w:rPr>
        <w:t>،</w:t>
      </w:r>
      <w:r w:rsidR="00687F26" w:rsidRPr="003D47FA">
        <w:rPr>
          <w:rtl/>
        </w:rPr>
        <w:t xml:space="preserve"> وهذا ما أمرنا الله تعالى به في قوله تعالى</w:t>
      </w:r>
      <w:r w:rsidRPr="003D47FA">
        <w:rPr>
          <w:rtl/>
        </w:rPr>
        <w:t>:</w:t>
      </w:r>
      <w:r w:rsidR="00687F26" w:rsidRPr="003D47FA">
        <w:rPr>
          <w:rtl/>
        </w:rPr>
        <w:t xml:space="preserve"> </w:t>
      </w:r>
      <w:r w:rsidRPr="003D47FA">
        <w:rPr>
          <w:rtl/>
          <w:lang w:bidi="ar-KW"/>
        </w:rPr>
        <w:t>{</w:t>
      </w:r>
      <w:r w:rsidR="00687F26" w:rsidRPr="003D47FA">
        <w:rPr>
          <w:rtl/>
        </w:rPr>
        <w:t>هُوَ الَّذِي أَنْزَلَ عَلَيْكَ الْكِتَابَ مِنْهُ آيَاتٌ مُحْكَمَاتٌ هُنَّ أُمُّ الْكِتَابِ وَأُخَرُ مُتَشَابِهَاتٌ فَأَمَّا الَّذِينَ فِي قُلُوبِهِمْ زَيْغٌ فَيَتَّبِعُونَ مَا تَشَابَهَ مِنْهُ ابْتِغَاءَ الْفِتْنَةِ وَابْتِغَاءَ تَأَوِيلِهِ</w:t>
      </w:r>
      <w:r w:rsidR="005624C2">
        <w:rPr>
          <w:rtl/>
        </w:rPr>
        <w:t>} [</w:t>
      </w:r>
      <w:r w:rsidR="00687F26" w:rsidRPr="003D47FA">
        <w:rPr>
          <w:rtl/>
        </w:rPr>
        <w:t>آل عمران</w:t>
      </w:r>
      <w:r w:rsidRPr="003D47FA">
        <w:rPr>
          <w:rtl/>
        </w:rPr>
        <w:t>:</w:t>
      </w:r>
      <w:r w:rsidR="00687F26" w:rsidRPr="003D47FA">
        <w:rPr>
          <w:rtl/>
        </w:rPr>
        <w:t xml:space="preserve"> 7</w:t>
      </w:r>
      <w:r w:rsidR="001D5F3D">
        <w:rPr>
          <w:rtl/>
        </w:rPr>
        <w:t>،</w:t>
      </w:r>
      <w:r w:rsidR="00687F26" w:rsidRPr="003D47FA">
        <w:rPr>
          <w:rtl/>
        </w:rPr>
        <w:t xml:space="preserve"> 8</w:t>
      </w:r>
      <w:r w:rsidRPr="003D47FA">
        <w:rPr>
          <w:rtl/>
        </w:rPr>
        <w:t>]</w:t>
      </w:r>
      <w:r w:rsidR="001D5F3D">
        <w:rPr>
          <w:rtl/>
        </w:rPr>
        <w:t>،</w:t>
      </w:r>
      <w:r w:rsidR="00687F26" w:rsidRPr="003D47FA">
        <w:rPr>
          <w:rtl/>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sidR="001D5F3D">
        <w:rPr>
          <w:rtl/>
        </w:rPr>
        <w:t>،</w:t>
      </w:r>
      <w:r w:rsidR="00687F26" w:rsidRPr="003D47FA">
        <w:rPr>
          <w:rtl/>
        </w:rPr>
        <w:t xml:space="preserve"> وطريقة أهل السنة في المتشابه</w:t>
      </w:r>
      <w:r w:rsidRPr="003D47FA">
        <w:rPr>
          <w:rtl/>
        </w:rPr>
        <w:t xml:space="preserve">: </w:t>
      </w:r>
      <w:r w:rsidR="00687F26" w:rsidRPr="003D47FA">
        <w:rPr>
          <w:rtl/>
          <w:lang w:bidi="ar-KW"/>
        </w:rPr>
        <w:t>رد المتشابه إلى أمه وأصله</w:t>
      </w:r>
      <w:r w:rsidR="001D5F3D">
        <w:rPr>
          <w:rtl/>
          <w:lang w:bidi="ar-KW"/>
        </w:rPr>
        <w:t>،</w:t>
      </w:r>
      <w:r w:rsidR="00687F26" w:rsidRPr="003D47FA">
        <w:rPr>
          <w:rtl/>
          <w:lang w:bidi="ar-KW"/>
        </w:rPr>
        <w:t xml:space="preserve"> وهو المحكم</w:t>
      </w:r>
      <w:r w:rsidR="001D5F3D">
        <w:rPr>
          <w:rtl/>
          <w:lang w:bidi="ar-KW"/>
        </w:rPr>
        <w:t>،</w:t>
      </w:r>
      <w:r w:rsidR="00687F26" w:rsidRPr="003D47FA">
        <w:rPr>
          <w:rtl/>
        </w:rPr>
        <w:t xml:space="preserve"> وحمل الأقوال المتعارضة على محاملها الصحيحة</w:t>
      </w:r>
      <w:r w:rsidR="001D5F3D">
        <w:rPr>
          <w:rtl/>
        </w:rPr>
        <w:t>،</w:t>
      </w:r>
      <w:r w:rsidR="00687F26" w:rsidRPr="003D47FA">
        <w:rPr>
          <w:rtl/>
        </w:rPr>
        <w:t xml:space="preserve"> والمحكم الذي نرد إليه متشابه هذا الحديث هو الأدلة القطعية على تنزيه الله تعالى عن الصورة والتخطيط والتركيب لأن الله تعالى هو المصور وجلّ المصوِرُ أن يكون مُصَورَاً</w:t>
      </w:r>
      <w:r w:rsidRPr="003D47FA">
        <w:rPr>
          <w:rtl/>
        </w:rPr>
        <w:t xml:space="preserve"> </w:t>
      </w:r>
      <w:r w:rsidR="00687F26" w:rsidRPr="003D47FA">
        <w:rPr>
          <w:rtl/>
        </w:rPr>
        <w:t>وتعالى عن ذلك علوا كبيرا</w:t>
      </w:r>
      <w:r w:rsidR="001D5F3D">
        <w:rPr>
          <w:rtl/>
        </w:rPr>
        <w:t>،</w:t>
      </w:r>
      <w:r w:rsidR="00687F26" w:rsidRPr="003D47FA">
        <w:rPr>
          <w:rtl/>
        </w:rPr>
        <w:t xml:space="preserve"> لأن الهيئة والصورة والتركيب والتأليف كل ذلك إنما يصح على الأجسام المحدودة والجواهر المخلوقة</w:t>
      </w:r>
      <w:r w:rsidR="001D5F3D">
        <w:rPr>
          <w:rtl/>
        </w:rPr>
        <w:t>،</w:t>
      </w:r>
      <w:r w:rsidR="00687F26" w:rsidRPr="003D47FA">
        <w:rPr>
          <w:rtl/>
        </w:rPr>
        <w:t xml:space="preserve"> ولأنّ الصور لا تنتج إلا عن تأليف وتركيب والتركيب يستحيل على الله تعالى</w:t>
      </w:r>
      <w:r w:rsidR="001D5F3D">
        <w:rPr>
          <w:rtl/>
        </w:rPr>
        <w:t>،</w:t>
      </w:r>
      <w:r w:rsidR="00687F26" w:rsidRPr="003D47FA">
        <w:rPr>
          <w:rtl/>
        </w:rPr>
        <w:t xml:space="preserve"> وصاحب الصورة لا يختص بصورة إلا بمخصص</w:t>
      </w:r>
      <w:r w:rsidR="001D5F3D">
        <w:rPr>
          <w:rtl/>
        </w:rPr>
        <w:t>،</w:t>
      </w:r>
      <w:r w:rsidR="00687F26" w:rsidRPr="003D47FA">
        <w:rPr>
          <w:rtl/>
        </w:rPr>
        <w:t xml:space="preserve"> والمخصص هو الله تعالى المصور</w:t>
      </w:r>
      <w:r w:rsidR="001D5F3D">
        <w:rPr>
          <w:rtl/>
        </w:rPr>
        <w:t>،</w:t>
      </w:r>
      <w:r w:rsidR="00687F26" w:rsidRPr="003D47FA">
        <w:rPr>
          <w:rtl/>
        </w:rPr>
        <w:t xml:space="preserve"> وهو تعالى يصور مخلوقاته كيف شاء</w:t>
      </w:r>
      <w:r w:rsidR="001D5F3D">
        <w:rPr>
          <w:rtl/>
        </w:rPr>
        <w:t>،</w:t>
      </w:r>
      <w:r w:rsidR="00687F26" w:rsidRPr="003D47FA">
        <w:rPr>
          <w:rtl/>
        </w:rPr>
        <w:t xml:space="preserve"> وكل ما له صورة فهي علامة على كونه مخلوق مصور صوره خالقه</w:t>
      </w:r>
      <w:r w:rsidR="001D5F3D">
        <w:rPr>
          <w:rtl/>
        </w:rPr>
        <w:t>،</w:t>
      </w:r>
      <w:r w:rsidR="00687F26" w:rsidRPr="003D47FA">
        <w:rPr>
          <w:rtl/>
        </w:rPr>
        <w:t xml:space="preserve"> والله تعالى هو </w:t>
      </w:r>
      <w:r w:rsidRPr="003D47FA">
        <w:rPr>
          <w:rtl/>
        </w:rPr>
        <w:t>(</w:t>
      </w:r>
      <w:r w:rsidR="00687F26" w:rsidRPr="003D47FA">
        <w:rPr>
          <w:rtl/>
        </w:rPr>
        <w:t>المصور</w:t>
      </w:r>
      <w:r w:rsidRPr="003D47FA">
        <w:rPr>
          <w:rtl/>
        </w:rPr>
        <w:t>)</w:t>
      </w:r>
      <w:r w:rsidR="00687F26" w:rsidRPr="003D47FA">
        <w:rPr>
          <w:rtl/>
        </w:rPr>
        <w:t xml:space="preserve"> خالق الصور </w:t>
      </w:r>
      <w:r w:rsidRPr="003D47FA">
        <w:rPr>
          <w:rtl/>
        </w:rPr>
        <w:t>(</w:t>
      </w:r>
      <w:r w:rsidR="00687F26" w:rsidRPr="003D47FA">
        <w:rPr>
          <w:rtl/>
        </w:rPr>
        <w:t>ليس كمثله شيء</w:t>
      </w:r>
      <w:r w:rsidRPr="003D47FA">
        <w:rPr>
          <w:rtl/>
        </w:rPr>
        <w:t>)</w:t>
      </w:r>
      <w:r w:rsidR="001D5F3D">
        <w:rPr>
          <w:rtl/>
        </w:rPr>
        <w:t>،</w:t>
      </w:r>
      <w:r w:rsidR="00687F26" w:rsidRPr="003D47FA">
        <w:rPr>
          <w:rtl/>
        </w:rPr>
        <w:t xml:space="preserve"> فذاتُه سبحانه لا يشبه الذواتِ ولا صفاتُه تشبه الصفاتِ</w:t>
      </w:r>
      <w:r w:rsidR="001D5F3D">
        <w:rPr>
          <w:rtl/>
        </w:rPr>
        <w:t>،</w:t>
      </w:r>
      <w:r w:rsidR="00687F26" w:rsidRPr="003D47FA">
        <w:rPr>
          <w:rtl/>
        </w:rPr>
        <w:t xml:space="preserve"> تنزه عن الصور والأشكال</w:t>
      </w:r>
      <w:r w:rsidR="001D5F3D">
        <w:rPr>
          <w:rtl/>
        </w:rPr>
        <w:t>،،</w:t>
      </w:r>
      <w:r w:rsidR="00687F26" w:rsidRPr="003D47FA">
        <w:rPr>
          <w:rtl/>
        </w:rPr>
        <w:t xml:space="preserve"> فكيف نتوهم</w:t>
      </w:r>
      <w:r w:rsidR="00AB6BA0">
        <w:rPr>
          <w:rtl/>
        </w:rPr>
        <w:t xml:space="preserve"> أنه </w:t>
      </w:r>
      <w:r w:rsidR="00687F26" w:rsidRPr="003D47FA">
        <w:rPr>
          <w:rtl/>
        </w:rPr>
        <w:t>على صورة آدم</w:t>
      </w:r>
      <w:r w:rsidR="001D5F3D">
        <w:rPr>
          <w:rtl/>
        </w:rPr>
        <w:t>،</w:t>
      </w:r>
      <w:r w:rsidR="00687F26" w:rsidRPr="003D47FA">
        <w:rPr>
          <w:rtl/>
        </w:rPr>
        <w:t xml:space="preserve"> تنزه الخالق عن مشابهة المخلوق</w:t>
      </w:r>
      <w:r w:rsidR="001D5F3D">
        <w:rPr>
          <w:rtl/>
        </w:rPr>
        <w:t>،</w:t>
      </w:r>
      <w:r w:rsidR="00687F26" w:rsidRPr="003D47FA">
        <w:rPr>
          <w:b/>
          <w:bCs/>
          <w:rtl/>
        </w:rPr>
        <w:t xml:space="preserve"> وأما </w:t>
      </w:r>
      <w:r w:rsidR="00687F26" w:rsidRPr="003D47FA">
        <w:rPr>
          <w:bCs/>
          <w:rtl/>
        </w:rPr>
        <w:t>حديث القيامة الطويل</w:t>
      </w:r>
      <w:r w:rsidR="00687F26" w:rsidRPr="003D47FA">
        <w:rPr>
          <w:b/>
          <w:rtl/>
        </w:rPr>
        <w:t xml:space="preserve"> في جمع الله الناس إلى قوله</w:t>
      </w:r>
      <w:r w:rsidRPr="003D47FA">
        <w:rPr>
          <w:b/>
          <w:rtl/>
        </w:rPr>
        <w:t>:</w:t>
      </w:r>
      <w:r w:rsidR="00687F26" w:rsidRPr="003D47FA">
        <w:rPr>
          <w:b/>
          <w:rtl/>
        </w:rPr>
        <w:t xml:space="preserve"> </w:t>
      </w:r>
      <w:r w:rsidR="00870F46">
        <w:rPr>
          <w:b/>
          <w:rtl/>
        </w:rPr>
        <w:t>(</w:t>
      </w:r>
      <w:r w:rsidR="00687F26" w:rsidRPr="003D47FA">
        <w:rPr>
          <w:b/>
          <w:rtl/>
        </w:rPr>
        <w:t>فيأتيهم الله في غير الصورة التي يعرفون فيقول أنا ربكم فيقولون نعوذ بالله منك هذا مكاننا حتى يأتينا ربنا</w:t>
      </w:r>
      <w:r w:rsidR="00870F46">
        <w:rPr>
          <w:b/>
          <w:rtl/>
        </w:rPr>
        <w:t>)</w:t>
      </w:r>
      <w:r w:rsidR="00687F26" w:rsidRPr="003D47FA">
        <w:rPr>
          <w:b/>
          <w:rtl/>
        </w:rPr>
        <w:t xml:space="preserve"> الحديث إلى قوله</w:t>
      </w:r>
      <w:r w:rsidRPr="003D47FA">
        <w:rPr>
          <w:b/>
          <w:rtl/>
        </w:rPr>
        <w:t>:</w:t>
      </w:r>
      <w:r w:rsidR="00687F26" w:rsidRPr="003D47FA">
        <w:rPr>
          <w:b/>
          <w:rtl/>
        </w:rPr>
        <w:t xml:space="preserve"> </w:t>
      </w:r>
      <w:r w:rsidR="00870F46">
        <w:rPr>
          <w:b/>
          <w:rtl/>
        </w:rPr>
        <w:t>(</w:t>
      </w:r>
      <w:r w:rsidR="00687F26" w:rsidRPr="003D47FA">
        <w:rPr>
          <w:b/>
          <w:rtl/>
        </w:rPr>
        <w:t>فيأتيهم الله في الصورة التي يعرفون فيقول أن ربكم فيقولون أنت ربنا</w:t>
      </w:r>
      <w:r w:rsidR="00870F46">
        <w:rPr>
          <w:b/>
          <w:rtl/>
        </w:rPr>
        <w:t>)</w:t>
      </w:r>
      <w:r w:rsidR="00687F26" w:rsidRPr="003D47FA">
        <w:rPr>
          <w:b/>
          <w:rtl/>
        </w:rPr>
        <w:t xml:space="preserve"> الحديث</w:t>
      </w:r>
      <w:r w:rsidR="001D5F3D">
        <w:rPr>
          <w:b/>
          <w:rtl/>
        </w:rPr>
        <w:t>،</w:t>
      </w:r>
      <w:r w:rsidR="00687F26" w:rsidRPr="003D47FA">
        <w:rPr>
          <w:b/>
          <w:rtl/>
        </w:rPr>
        <w:t xml:space="preserve"> فهم لا يعرفون صورة مسبقة</w:t>
      </w:r>
      <w:r w:rsidR="001D5F3D">
        <w:rPr>
          <w:b/>
          <w:rtl/>
        </w:rPr>
        <w:t>،</w:t>
      </w:r>
      <w:r w:rsidR="00687F26" w:rsidRPr="003D47FA">
        <w:rPr>
          <w:b/>
          <w:rtl/>
        </w:rPr>
        <w:t xml:space="preserve"> والأدلة العقلية والنقلية تحيل الصورة التي هي التخطيط على الله تبارك وتعالى فوجب صرفها إلى مما هو مستعمل في لغة العرب وهو الصفة والحالة يقال كيف صورة هذه الواقعة وكيف صورة هذه المسألة وفلان من العلم على صورة كذا وكذا فالمراد بجميع ذلك الصفة لا الصورة التي هي التخطيط</w:t>
      </w:r>
      <w:r w:rsidR="001D5F3D">
        <w:rPr>
          <w:b/>
          <w:rtl/>
        </w:rPr>
        <w:t>،</w:t>
      </w:r>
      <w:r w:rsidR="00687F26" w:rsidRPr="003D47FA">
        <w:rPr>
          <w:b/>
          <w:rtl/>
        </w:rPr>
        <w:t xml:space="preserve"> فعلى هذا الصورة هنا بمعنى الصفة</w:t>
      </w:r>
      <w:r w:rsidR="001D5F3D">
        <w:rPr>
          <w:b/>
          <w:rtl/>
        </w:rPr>
        <w:t>،</w:t>
      </w:r>
      <w:r w:rsidR="00687F26" w:rsidRPr="003D47FA">
        <w:rPr>
          <w:b/>
          <w:rtl/>
        </w:rPr>
        <w:t xml:space="preserve"> وتكون في الصورة التي أنكروها أولا</w:t>
      </w:r>
      <w:r w:rsidR="00AB6BA0">
        <w:rPr>
          <w:b/>
          <w:rtl/>
        </w:rPr>
        <w:t xml:space="preserve"> أنه </w:t>
      </w:r>
      <w:r w:rsidR="00687F26" w:rsidRPr="003D47FA">
        <w:rPr>
          <w:b/>
          <w:rtl/>
        </w:rPr>
        <w:t>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w:t>
      </w:r>
      <w:r w:rsidR="001D5F3D">
        <w:rPr>
          <w:b/>
          <w:rtl/>
        </w:rPr>
        <w:t>،</w:t>
      </w:r>
      <w:r w:rsidR="00687F26" w:rsidRPr="003D47FA">
        <w:rPr>
          <w:b/>
          <w:rtl/>
        </w:rPr>
        <w:t xml:space="preserve"> وقوله فإذا أتانا ربنا عرفناه أي بما وعده من صفة اللطف والرحمة والإحسان ولذلك قال</w:t>
      </w:r>
      <w:r w:rsidRPr="003D47FA">
        <w:rPr>
          <w:b/>
          <w:rtl/>
        </w:rPr>
        <w:t>:</w:t>
      </w:r>
      <w:r w:rsidR="00687F26" w:rsidRPr="003D47FA">
        <w:rPr>
          <w:b/>
          <w:rtl/>
        </w:rPr>
        <w:t xml:space="preserve"> فيكشف عن ساق أي ويتجلى عليهم الرحمن بصفات الرحمة والرأفة فيسجدون شكرا له</w:t>
      </w:r>
      <w:r w:rsidR="001D5F3D">
        <w:rPr>
          <w:b/>
          <w:rtl/>
        </w:rPr>
        <w:t>،</w:t>
      </w:r>
      <w:r w:rsidRPr="003D47FA">
        <w:rPr>
          <w:b/>
          <w:bCs/>
          <w:rtl/>
        </w:rPr>
        <w:t xml:space="preserve"> </w:t>
      </w:r>
    </w:p>
    <w:p w14:paraId="44FAF1E5" w14:textId="00D952C3" w:rsidR="00687F26" w:rsidRPr="003D47FA" w:rsidRDefault="00EE31E7" w:rsidP="00687F26">
      <w:pPr>
        <w:rPr>
          <w:b/>
          <w:bCs/>
          <w:rtl/>
          <w:lang w:bidi="ar-KW"/>
        </w:rPr>
      </w:pPr>
      <w:r w:rsidRPr="003D47FA">
        <w:rPr>
          <w:rFonts w:eastAsia="Times New Roman"/>
          <w:bCs/>
          <w:sz w:val="32"/>
          <w:szCs w:val="32"/>
          <w:highlight w:val="yellow"/>
          <w:u w:val="single"/>
          <w:rtl/>
        </w:rPr>
        <w:t>[</w:t>
      </w:r>
      <w:r w:rsidR="00687F26" w:rsidRPr="003D47FA">
        <w:rPr>
          <w:rFonts w:eastAsia="Times New Roman"/>
          <w:bCs/>
          <w:sz w:val="32"/>
          <w:szCs w:val="32"/>
          <w:highlight w:val="yellow"/>
          <w:u w:val="single"/>
          <w:rtl/>
        </w:rPr>
        <w:t>القاعدة السابعة</w:t>
      </w:r>
      <w:r w:rsidRPr="003D47FA">
        <w:rPr>
          <w:rFonts w:eastAsia="Times New Roman"/>
          <w:bCs/>
          <w:sz w:val="32"/>
          <w:szCs w:val="32"/>
          <w:highlight w:val="yellow"/>
          <w:u w:val="single"/>
          <w:rtl/>
        </w:rPr>
        <w:t>:</w:t>
      </w:r>
      <w:r w:rsidR="00687F26" w:rsidRPr="003D47FA">
        <w:rPr>
          <w:b/>
          <w:bCs/>
          <w:rtl/>
          <w:lang w:bidi="ar-KW"/>
        </w:rPr>
        <w:t xml:space="preserve"> تنزيه ذات الله تعالى عن الجوارح والأجزاء والأعضاء التي تتصف به ذات المخلوق</w:t>
      </w:r>
      <w:r w:rsidRPr="003D47FA">
        <w:rPr>
          <w:b/>
          <w:bCs/>
          <w:rtl/>
          <w:lang w:bidi="ar-KW"/>
        </w:rPr>
        <w:t>]</w:t>
      </w:r>
      <w:r w:rsidRPr="003D47FA">
        <w:rPr>
          <w:rtl/>
          <w:lang w:bidi="ar-KW"/>
        </w:rPr>
        <w:t>: (</w:t>
      </w:r>
      <w:r w:rsidR="00687F26" w:rsidRPr="003D47FA">
        <w:rPr>
          <w:rtl/>
          <w:lang w:bidi="ar-KW"/>
        </w:rPr>
        <w:t>أ</w:t>
      </w:r>
      <w:r w:rsidRPr="003D47FA">
        <w:rPr>
          <w:rtl/>
          <w:lang w:bidi="ar-KW"/>
        </w:rPr>
        <w:t>)</w:t>
      </w:r>
      <w:r w:rsidR="00687F26" w:rsidRPr="003D47FA">
        <w:rPr>
          <w:rtl/>
          <w:lang w:bidi="ar-KW"/>
        </w:rPr>
        <w:t xml:space="preserve"> </w:t>
      </w:r>
      <w:r w:rsidR="00687F26" w:rsidRPr="003D47FA">
        <w:rPr>
          <w:rtl/>
        </w:rPr>
        <w:t>أجمع أهل القبلة عدا المجسمة والمشبهة على تنزيه الله تعالى عن الأجزاء والأعضاء والجوارح تعالى الله عن ذلك علوا كبيرا</w:t>
      </w:r>
      <w:r w:rsidR="001D5F3D">
        <w:rPr>
          <w:rtl/>
        </w:rPr>
        <w:t>،</w:t>
      </w:r>
      <w:r w:rsidR="00687F26" w:rsidRPr="003D47FA">
        <w:rPr>
          <w:rtl/>
        </w:rPr>
        <w:t xml:space="preserve"> قال تعالى: {قل هو الله أحد} (الإخلاص: 1)</w:t>
      </w:r>
      <w:r w:rsidR="001D5F3D">
        <w:rPr>
          <w:rtl/>
        </w:rPr>
        <w:t>،</w:t>
      </w:r>
      <w:r w:rsidR="00687F26" w:rsidRPr="003D47FA">
        <w:rPr>
          <w:rtl/>
        </w:rPr>
        <w:t xml:space="preserve"> وقال تعالى: {والله الغني وأنتم الفقراء} (محمد: 38) ولو كان مركباً من</w:t>
      </w:r>
      <w:r w:rsidR="00687F26" w:rsidRPr="003D47FA">
        <w:t xml:space="preserve"> </w:t>
      </w:r>
      <w:r w:rsidR="00687F26" w:rsidRPr="003D47FA">
        <w:rPr>
          <w:rtl/>
        </w:rPr>
        <w:t>الأجزاء والأبعاض لكان محتاجاً إليها وذلك يمنع من كونه غنياً على الإطلاق</w:t>
      </w:r>
      <w:r w:rsidR="001D5F3D">
        <w:rPr>
          <w:rtl/>
        </w:rPr>
        <w:t>،</w:t>
      </w:r>
      <w:r w:rsidR="00687F26" w:rsidRPr="003D47FA">
        <w:rPr>
          <w:rtl/>
        </w:rPr>
        <w:t xml:space="preserve"> فثبت</w:t>
      </w:r>
      <w:r w:rsidR="00687F26" w:rsidRPr="003D47FA">
        <w:t xml:space="preserve"> </w:t>
      </w:r>
      <w:r w:rsidR="00687F26" w:rsidRPr="003D47FA">
        <w:rPr>
          <w:rtl/>
        </w:rPr>
        <w:t>بهذه الوجوه أن القول بإثبات الأعضاء والأجزاء لله محال</w:t>
      </w:r>
      <w:r w:rsidR="001D5F3D">
        <w:rPr>
          <w:rtl/>
        </w:rPr>
        <w:t>،</w:t>
      </w:r>
      <w:r w:rsidR="00687F26" w:rsidRPr="003D47FA">
        <w:rPr>
          <w:rtl/>
        </w:rPr>
        <w:t xml:space="preserve"> ومن أبرز الادلة على تنزيه الله تعالى عن الأعضاء والأجزاء</w:t>
      </w:r>
      <w:r w:rsidR="001D5F3D">
        <w:rPr>
          <w:rtl/>
        </w:rPr>
        <w:t>،</w:t>
      </w:r>
      <w:r w:rsidR="00687F26" w:rsidRPr="003D47FA">
        <w:rPr>
          <w:rtl/>
        </w:rPr>
        <w:t xml:space="preserve"> قوله تعالى </w:t>
      </w:r>
      <w:r w:rsidRPr="003D47FA">
        <w:rPr>
          <w:rtl/>
        </w:rPr>
        <w:t>(</w:t>
      </w:r>
      <w:r w:rsidR="00687F26" w:rsidRPr="003D47FA">
        <w:rPr>
          <w:rtl/>
        </w:rPr>
        <w:t>قل هو الله أحد الله الصمد لم يلد ولم يولد ولم يكن له كفواً أحد</w:t>
      </w:r>
      <w:r w:rsidRPr="003D47FA">
        <w:rPr>
          <w:rtl/>
        </w:rPr>
        <w:t>)</w:t>
      </w:r>
      <w:r w:rsidR="00687F26" w:rsidRPr="003D47FA">
        <w:rPr>
          <w:rtl/>
        </w:rPr>
        <w:t xml:space="preserve"> قوله تعالى </w:t>
      </w:r>
      <w:r w:rsidRPr="003D47FA">
        <w:rPr>
          <w:rtl/>
        </w:rPr>
        <w:t>(</w:t>
      </w:r>
      <w:r w:rsidR="00687F26" w:rsidRPr="003D47FA">
        <w:rPr>
          <w:rtl/>
        </w:rPr>
        <w:t>أحد) ولفظ الأحد مبالغة في الوحدة</w:t>
      </w:r>
      <w:r w:rsidR="001D5F3D">
        <w:rPr>
          <w:rtl/>
        </w:rPr>
        <w:t>،</w:t>
      </w:r>
      <w:r w:rsidR="00687F26" w:rsidRPr="003D47FA">
        <w:rPr>
          <w:rtl/>
        </w:rPr>
        <w:t xml:space="preserve"> وذلك ينافي كونه مركباً من الأجزاء والأبعاض</w:t>
      </w:r>
      <w:r w:rsidR="001D5F3D">
        <w:rPr>
          <w:rtl/>
        </w:rPr>
        <w:t>،</w:t>
      </w:r>
      <w:r w:rsidR="00687F26" w:rsidRPr="003D47FA">
        <w:rPr>
          <w:rtl/>
        </w:rPr>
        <w:t xml:space="preserve"> والأحدية تدل على نفى الأجزاء المتمثل في نفي التركيب والتأليف في الذات فلو كان تعالى مركبا من جوارح وأجزاء</w:t>
      </w:r>
      <w:r w:rsidRPr="003D47FA">
        <w:rPr>
          <w:rtl/>
        </w:rPr>
        <w:t xml:space="preserve"> </w:t>
      </w:r>
      <w:r w:rsidR="00687F26" w:rsidRPr="003D47FA">
        <w:rPr>
          <w:rtl/>
        </w:rPr>
        <w:t>لم يكن أحدا</w:t>
      </w:r>
      <w:r w:rsidR="001D5F3D">
        <w:rPr>
          <w:rtl/>
        </w:rPr>
        <w:t>،</w:t>
      </w:r>
      <w:r w:rsidR="00687F26" w:rsidRPr="003D47FA">
        <w:rPr>
          <w:rtl/>
        </w:rPr>
        <w:t xml:space="preserve"> لأن أجزاؤه توجب وقوع الكثرة فى ذات الله تعالى والكثرة تنافي الأحدية في ذات الله</w:t>
      </w:r>
      <w:r w:rsidR="001D5F3D">
        <w:rPr>
          <w:rtl/>
        </w:rPr>
        <w:t>،</w:t>
      </w:r>
      <w:r w:rsidR="00687F26" w:rsidRPr="003D47FA">
        <w:rPr>
          <w:rtl/>
        </w:rPr>
        <w:t xml:space="preserve"> وقوله تعالى </w:t>
      </w:r>
      <w:r w:rsidRPr="003D47FA">
        <w:rPr>
          <w:rtl/>
        </w:rPr>
        <w:t>(</w:t>
      </w:r>
      <w:r w:rsidR="00687F26" w:rsidRPr="003D47FA">
        <w:rPr>
          <w:rtl/>
        </w:rPr>
        <w:t>الله الصمد</w:t>
      </w:r>
      <w:r w:rsidRPr="003D47FA">
        <w:rPr>
          <w:rtl/>
        </w:rPr>
        <w:t>)</w:t>
      </w:r>
      <w:r w:rsidR="00687F26" w:rsidRPr="003D47FA">
        <w:rPr>
          <w:rtl/>
        </w:rPr>
        <w:t xml:space="preserve"> الصمدية كذلك تدل نفي الجارحة والأجزاء على الله بدليل</w:t>
      </w:r>
      <w:r w:rsidRPr="003D47FA">
        <w:rPr>
          <w:rtl/>
        </w:rPr>
        <w:t>:</w:t>
      </w:r>
      <w:r w:rsidR="00687F26" w:rsidRPr="003D47FA">
        <w:rPr>
          <w:rtl/>
        </w:rPr>
        <w:t xml:space="preserve"> أن كل جسم فهو مركب</w:t>
      </w:r>
      <w:r w:rsidR="001D5F3D">
        <w:rPr>
          <w:rtl/>
        </w:rPr>
        <w:t>،</w:t>
      </w:r>
      <w:r w:rsidR="00687F26" w:rsidRPr="003D47FA">
        <w:rPr>
          <w:rtl/>
        </w:rPr>
        <w:t xml:space="preserve"> وكل مركب فهو محتاج إلى كل واحد من أجزائه وكل واحد من أجزائه غيره</w:t>
      </w:r>
      <w:r w:rsidR="001D5F3D">
        <w:rPr>
          <w:rtl/>
        </w:rPr>
        <w:t>،</w:t>
      </w:r>
      <w:r w:rsidR="00687F26" w:rsidRPr="003D47FA">
        <w:rPr>
          <w:rtl/>
        </w:rPr>
        <w:t xml:space="preserve"> فكل مركب فهو محتاج إلى غيره والمحتاج إلى الغير لا يكون غنياً محتاجا </w:t>
      </w:r>
      <w:r w:rsidRPr="003D47FA">
        <w:rPr>
          <w:rtl/>
        </w:rPr>
        <w:t>(</w:t>
      </w:r>
      <w:r w:rsidR="00687F26" w:rsidRPr="003D47FA">
        <w:rPr>
          <w:rtl/>
        </w:rPr>
        <w:t>إليه</w:t>
      </w:r>
      <w:r w:rsidRPr="003D47FA">
        <w:rPr>
          <w:rtl/>
        </w:rPr>
        <w:t>)</w:t>
      </w:r>
      <w:r w:rsidR="00687F26" w:rsidRPr="003D47FA">
        <w:rPr>
          <w:rtl/>
        </w:rPr>
        <w:t xml:space="preserve"> فلم يكن صمداً مطلقاً </w:t>
      </w:r>
      <w:r w:rsidR="00687F26" w:rsidRPr="003D47FA">
        <w:rPr>
          <w:rtl/>
          <w:lang w:bidi="ar-KW"/>
        </w:rPr>
        <w:t>وكذلك</w:t>
      </w:r>
      <w:r w:rsidRPr="003D47FA">
        <w:rPr>
          <w:rtl/>
          <w:lang w:bidi="ar-KW"/>
        </w:rPr>
        <w:t xml:space="preserve"> </w:t>
      </w:r>
      <w:r w:rsidR="00687F26" w:rsidRPr="003D47FA">
        <w:rPr>
          <w:rtl/>
        </w:rPr>
        <w:t>لو كان سبحانه مركباً من الجوارح والأعضاء لأحتاج في الإبصار إلى العين وفى الفعل إلي اليد</w:t>
      </w:r>
      <w:r w:rsidR="00687F26" w:rsidRPr="003D47FA">
        <w:t xml:space="preserve"> </w:t>
      </w:r>
      <w:r w:rsidR="00687F26" w:rsidRPr="003D47FA">
        <w:rPr>
          <w:rtl/>
        </w:rPr>
        <w:t>وفى المشي إلي الرجل وذلك</w:t>
      </w:r>
      <w:r w:rsidR="00687F26" w:rsidRPr="003D47FA">
        <w:t xml:space="preserve"> </w:t>
      </w:r>
      <w:r w:rsidR="00687F26" w:rsidRPr="003D47FA">
        <w:rPr>
          <w:rtl/>
        </w:rPr>
        <w:t>ينافى كونه صمداً مطلقاً له كمال الغني ونفي الاحتياج</w:t>
      </w:r>
      <w:r w:rsidR="001D5F3D">
        <w:rPr>
          <w:rtl/>
        </w:rPr>
        <w:t>،</w:t>
      </w:r>
      <w:r w:rsidR="00687F26" w:rsidRPr="003D47FA">
        <w:rPr>
          <w:rtl/>
        </w:rPr>
        <w:t xml:space="preserve"> وقوله تعالى </w:t>
      </w:r>
      <w:r w:rsidRPr="003D47FA">
        <w:rPr>
          <w:rtl/>
        </w:rPr>
        <w:t>(</w:t>
      </w:r>
      <w:r w:rsidR="00687F26" w:rsidRPr="003D47FA">
        <w:rPr>
          <w:rtl/>
        </w:rPr>
        <w:t>ولم يكن له كفوا أحد</w:t>
      </w:r>
      <w:r w:rsidRPr="003D47FA">
        <w:rPr>
          <w:rtl/>
        </w:rPr>
        <w:t>)</w:t>
      </w:r>
      <w:r w:rsidR="00687F26" w:rsidRPr="003D47FA">
        <w:rPr>
          <w:rtl/>
        </w:rPr>
        <w:t xml:space="preserve"> نفي للمثلية كقوله تعالى </w:t>
      </w:r>
      <w:r w:rsidRPr="003D47FA">
        <w:rPr>
          <w:rtl/>
        </w:rPr>
        <w:t>(</w:t>
      </w:r>
      <w:r w:rsidR="00687F26" w:rsidRPr="003D47FA">
        <w:rPr>
          <w:rtl/>
        </w:rPr>
        <w:t>ليس كمثله شيء</w:t>
      </w:r>
      <w:r w:rsidRPr="003D47FA">
        <w:rPr>
          <w:rtl/>
        </w:rPr>
        <w:t>)</w:t>
      </w:r>
      <w:r w:rsidR="00687F26" w:rsidRPr="003D47FA">
        <w:rPr>
          <w:rtl/>
        </w:rPr>
        <w:t xml:space="preserve"> ولو كان مركبا من أجزاء وجوارح</w:t>
      </w:r>
      <w:r w:rsidRPr="003D47FA">
        <w:rPr>
          <w:rtl/>
        </w:rPr>
        <w:t xml:space="preserve"> </w:t>
      </w:r>
      <w:r w:rsidR="00687F26" w:rsidRPr="003D47FA">
        <w:rPr>
          <w:rtl/>
        </w:rPr>
        <w:t>لكان مثلاً لسائر المخلوقات المركبة من أجزاء وجوارح</w:t>
      </w:r>
      <w:r w:rsidR="001D5F3D">
        <w:rPr>
          <w:rtl/>
        </w:rPr>
        <w:t>،</w:t>
      </w:r>
      <w:r w:rsidR="00687F26" w:rsidRPr="003D47FA">
        <w:rPr>
          <w:rtl/>
        </w:rPr>
        <w:t xml:space="preserve"> وقوله تعالى </w:t>
      </w:r>
      <w:r w:rsidRPr="003D47FA">
        <w:rPr>
          <w:rtl/>
        </w:rPr>
        <w:t>(</w:t>
      </w:r>
      <w:r w:rsidR="00687F26" w:rsidRPr="003D47FA">
        <w:rPr>
          <w:rtl/>
        </w:rPr>
        <w:t>والله الغنى وأنتم الفقراء</w:t>
      </w:r>
      <w:r w:rsidRPr="003D47FA">
        <w:rPr>
          <w:rtl/>
        </w:rPr>
        <w:t>)</w:t>
      </w:r>
      <w:r w:rsidR="00687F26" w:rsidRPr="003D47FA">
        <w:rPr>
          <w:rtl/>
        </w:rPr>
        <w:t xml:space="preserve"> دلت هذه الآية على كونه تعالى غنى ولو كان مركبا من أجزاء وجوارح</w:t>
      </w:r>
      <w:r w:rsidRPr="003D47FA">
        <w:rPr>
          <w:rtl/>
        </w:rPr>
        <w:t xml:space="preserve"> </w:t>
      </w:r>
      <w:r w:rsidR="00687F26" w:rsidRPr="003D47FA">
        <w:rPr>
          <w:rtl/>
        </w:rPr>
        <w:t>لما كان غنياً لأن كل جسم مركب وكل مركب محتاج إلى كل واحد من أجزائه</w:t>
      </w:r>
      <w:r w:rsidR="001D5F3D">
        <w:rPr>
          <w:rtl/>
        </w:rPr>
        <w:t>،</w:t>
      </w:r>
      <w:r w:rsidR="00687F26" w:rsidRPr="003D47FA">
        <w:rPr>
          <w:rtl/>
        </w:rPr>
        <w:t xml:space="preserve"> </w:t>
      </w:r>
      <w:r w:rsidR="00687F26" w:rsidRPr="003D47FA">
        <w:rPr>
          <w:b/>
          <w:bCs/>
          <w:rtl/>
        </w:rPr>
        <w:t xml:space="preserve">وقد يتمسك الحشوية وتعلو أصواتهم بآيات ذكر فيها </w:t>
      </w:r>
      <w:r w:rsidR="00687F26" w:rsidRPr="003D47FA">
        <w:rPr>
          <w:bCs/>
          <w:rtl/>
          <w:lang w:bidi="ar-KW"/>
        </w:rPr>
        <w:t>الوجه واليد والعين في القرآن الكريم</w:t>
      </w:r>
      <w:r w:rsidRPr="003D47FA">
        <w:rPr>
          <w:bCs/>
          <w:rtl/>
          <w:lang w:bidi="ar-KW"/>
        </w:rPr>
        <w:t>]</w:t>
      </w:r>
      <w:r w:rsidR="001D5F3D">
        <w:rPr>
          <w:b/>
          <w:rtl/>
          <w:lang w:bidi="ar-KW"/>
        </w:rPr>
        <w:t>،</w:t>
      </w:r>
      <w:r w:rsidRPr="003D47FA">
        <w:rPr>
          <w:rFonts w:eastAsia="Times New Roman"/>
          <w:b/>
          <w:rtl/>
          <w:lang w:bidi="ar-KW"/>
        </w:rPr>
        <w:t xml:space="preserve"> </w:t>
      </w:r>
      <w:r w:rsidR="00687F26" w:rsidRPr="003D47FA">
        <w:rPr>
          <w:b/>
          <w:rtl/>
        </w:rPr>
        <w:t>وللرد على جهل هؤلاء</w:t>
      </w:r>
      <w:r w:rsidR="001D5F3D">
        <w:rPr>
          <w:b/>
          <w:rtl/>
        </w:rPr>
        <w:t>،</w:t>
      </w:r>
      <w:r w:rsidR="00687F26" w:rsidRPr="003D47FA">
        <w:rPr>
          <w:b/>
          <w:rtl/>
        </w:rPr>
        <w:t xml:space="preserve"> أقول</w:t>
      </w:r>
      <w:r w:rsidRPr="003D47FA">
        <w:rPr>
          <w:b/>
          <w:rtl/>
        </w:rPr>
        <w:t>:</w:t>
      </w:r>
      <w:r w:rsidR="00687F26" w:rsidRPr="003D47FA">
        <w:rPr>
          <w:b/>
          <w:rtl/>
        </w:rPr>
        <w:t xml:space="preserve"> أجمع أهل القبلة عدا المجسمة والمشبهة على تنزيه الله تعالى عن الأجزاء والأعضاء والجوارح تعالى الله عن ذلك علوا كبيرا</w:t>
      </w:r>
      <w:r w:rsidR="001D5F3D">
        <w:rPr>
          <w:rFonts w:eastAsia="Times New Roman"/>
          <w:b/>
          <w:rtl/>
        </w:rPr>
        <w:t>،</w:t>
      </w:r>
      <w:r w:rsidR="00687F26" w:rsidRPr="003D47FA">
        <w:rPr>
          <w:rFonts w:eastAsia="Times New Roman"/>
          <w:b/>
          <w:rtl/>
        </w:rPr>
        <w:t xml:space="preserve"> وأجمعوا على أنّ الوجه والعين واليد مما جاء ذكره في القرآن الكريم ليس من باب الأجزاء والأبعاض في جناب ذات الله</w:t>
      </w:r>
      <w:r w:rsidR="001D5F3D">
        <w:rPr>
          <w:rFonts w:eastAsia="Times New Roman"/>
          <w:b/>
          <w:rtl/>
        </w:rPr>
        <w:t>،</w:t>
      </w:r>
      <w:r w:rsidR="00687F26" w:rsidRPr="003D47FA">
        <w:rPr>
          <w:rFonts w:eastAsia="Times New Roman"/>
          <w:b/>
          <w:rtl/>
        </w:rPr>
        <w:t xml:space="preserve"> ومن اعتقد ذلك فهو مجسم مشبه ضال</w:t>
      </w:r>
      <w:r w:rsidR="001D5F3D">
        <w:rPr>
          <w:rFonts w:eastAsia="Times New Roman"/>
          <w:b/>
          <w:rtl/>
        </w:rPr>
        <w:t>،</w:t>
      </w:r>
      <w:r w:rsidR="00687F26" w:rsidRPr="003D47FA">
        <w:rPr>
          <w:rFonts w:eastAsia="Times New Roman"/>
          <w:b/>
          <w:rtl/>
        </w:rPr>
        <w:t xml:space="preserve"> </w:t>
      </w:r>
      <w:r w:rsidR="00687F26" w:rsidRPr="003D47FA">
        <w:rPr>
          <w:rtl/>
        </w:rPr>
        <w:t>والمتدبر لآيات القرآن يعلم يقينا أن الوجه يستعمل فيه في مجازات متعددة لا يمكن إنكارها ومثالها</w:t>
      </w:r>
      <w:r w:rsidRPr="003D47FA">
        <w:rPr>
          <w:rtl/>
        </w:rPr>
        <w:t>:</w:t>
      </w:r>
      <w:r w:rsidR="00687F26" w:rsidRPr="003D47FA">
        <w:rPr>
          <w:bCs/>
          <w:rtl/>
        </w:rPr>
        <w:t xml:space="preserve"> قوله تعالى </w:t>
      </w:r>
      <w:r w:rsidRPr="003D47FA">
        <w:rPr>
          <w:bCs/>
          <w:rtl/>
        </w:rPr>
        <w:t>{</w:t>
      </w:r>
      <w:r w:rsidR="00687F26" w:rsidRPr="003D47FA">
        <w:rPr>
          <w:rtl/>
        </w:rPr>
        <w:t>وَقَالَت طَّآئِفَةٌ مِّنْ أَهْلِ الْكِتَابِ آمِنُواْ بِالَّذِيَ أُنزِلَ عَلَى الَّذِينَ آمَنُواْ وَجْهَ النَّهَارِ وَاكْفُرُواْ آخِرَهُ لَعَلَّهُمْ يَرْجِعُونَ</w:t>
      </w:r>
      <w:r w:rsidR="005624C2">
        <w:rPr>
          <w:rtl/>
        </w:rPr>
        <w:t>} [</w:t>
      </w:r>
      <w:r w:rsidR="00687F26" w:rsidRPr="003D47FA">
        <w:rPr>
          <w:rtl/>
        </w:rPr>
        <w:t>آل عمران</w:t>
      </w:r>
      <w:r w:rsidRPr="003D47FA">
        <w:rPr>
          <w:rtl/>
        </w:rPr>
        <w:t>:</w:t>
      </w:r>
      <w:r w:rsidR="00687F26" w:rsidRPr="003D47FA">
        <w:rPr>
          <w:rtl/>
        </w:rPr>
        <w:t xml:space="preserve"> 72]</w:t>
      </w:r>
      <w:r w:rsidR="001D5F3D">
        <w:rPr>
          <w:rtl/>
        </w:rPr>
        <w:t>،</w:t>
      </w:r>
      <w:r w:rsidR="00687F26" w:rsidRPr="003D47FA">
        <w:rPr>
          <w:rtl/>
        </w:rPr>
        <w:t xml:space="preserve"> فهل للنهار وجه على الحقيقة _ والوجه إذا قيل له على الحقيقة قصد به الجارحة المعروفة _ وهل تفيد الآية إثبات الوجه للنهار أم</w:t>
      </w:r>
      <w:r w:rsidR="00AB6BA0">
        <w:rPr>
          <w:rtl/>
        </w:rPr>
        <w:t xml:space="preserve"> أنه </w:t>
      </w:r>
      <w:r w:rsidR="00687F26" w:rsidRPr="003D47FA">
        <w:rPr>
          <w:rtl/>
        </w:rPr>
        <w:t>المجاز البلاغي الذي يستعير للنهار لفظ الوجه للدلالة على أول النهار</w:t>
      </w:r>
      <w:r w:rsidR="001D5F3D">
        <w:rPr>
          <w:rtl/>
        </w:rPr>
        <w:t>،</w:t>
      </w:r>
      <w:r w:rsidR="00687F26" w:rsidRPr="003D47FA">
        <w:rPr>
          <w:rtl/>
        </w:rPr>
        <w:t xml:space="preserve"> كما أن العرب تستعمل الوجه في معانٍ كثيرة</w:t>
      </w:r>
      <w:r w:rsidR="001D5F3D">
        <w:rPr>
          <w:rtl/>
        </w:rPr>
        <w:t>،</w:t>
      </w:r>
      <w:r w:rsidR="00687F26" w:rsidRPr="003D47FA">
        <w:rPr>
          <w:rtl/>
        </w:rPr>
        <w:t xml:space="preserve"> فيقولون هذا الرجل وجه الناس ويقصدون المقدم فيهم والمفضل عندهم</w:t>
      </w:r>
      <w:r w:rsidR="001D5F3D">
        <w:rPr>
          <w:rtl/>
        </w:rPr>
        <w:t>،</w:t>
      </w:r>
      <w:r w:rsidR="00687F26" w:rsidRPr="003D47FA">
        <w:rPr>
          <w:rtl/>
        </w:rPr>
        <w:t xml:space="preserve"> ومنه قوله تعالى </w:t>
      </w:r>
      <w:r w:rsidRPr="003D47FA">
        <w:rPr>
          <w:rtl/>
        </w:rPr>
        <w:t>(</w:t>
      </w:r>
      <w:r w:rsidR="00687F26" w:rsidRPr="003D47FA">
        <w:rPr>
          <w:rtl/>
        </w:rPr>
        <w:t>وكان عند الله وجيها</w:t>
      </w:r>
      <w:r w:rsidRPr="003D47FA">
        <w:rPr>
          <w:rtl/>
        </w:rPr>
        <w:t xml:space="preserve">) </w:t>
      </w:r>
      <w:r w:rsidR="00687F26" w:rsidRPr="003D47FA">
        <w:rPr>
          <w:rtl/>
        </w:rPr>
        <w:t>أي ذا منزلة عند الله</w:t>
      </w:r>
      <w:r w:rsidR="001D5F3D">
        <w:rPr>
          <w:rtl/>
        </w:rPr>
        <w:t>،</w:t>
      </w:r>
      <w:r w:rsidR="00687F26" w:rsidRPr="003D47FA">
        <w:rPr>
          <w:rtl/>
        </w:rPr>
        <w:t xml:space="preserve"> ويقولون وجه الثياب ويقصدون أفضله وأجوده</w:t>
      </w:r>
      <w:r w:rsidR="001D5F3D">
        <w:rPr>
          <w:rtl/>
        </w:rPr>
        <w:t>،</w:t>
      </w:r>
      <w:r w:rsidR="00687F26" w:rsidRPr="003D47FA">
        <w:rPr>
          <w:rtl/>
        </w:rPr>
        <w:t xml:space="preserve"> ويقولون وجه الصواب وعين الصواب ولا يقصدون أن للصواب وجه أو عين</w:t>
      </w:r>
      <w:r w:rsidR="001D5F3D">
        <w:rPr>
          <w:rtl/>
        </w:rPr>
        <w:t>،</w:t>
      </w:r>
      <w:r w:rsidRPr="003D47FA">
        <w:rPr>
          <w:rtl/>
        </w:rPr>
        <w:t xml:space="preserve"> </w:t>
      </w:r>
      <w:r w:rsidR="00687F26" w:rsidRPr="003D47FA">
        <w:rPr>
          <w:rtl/>
        </w:rPr>
        <w:t xml:space="preserve">وكذلك </w:t>
      </w:r>
      <w:r w:rsidR="00687F26" w:rsidRPr="003D47FA">
        <w:rPr>
          <w:bCs/>
          <w:rtl/>
        </w:rPr>
        <w:t>قوله تعالى</w:t>
      </w:r>
      <w:r w:rsidRPr="003D47FA">
        <w:rPr>
          <w:bCs/>
          <w:rtl/>
        </w:rPr>
        <w:t>:</w:t>
      </w:r>
      <w:r w:rsidR="00687F26" w:rsidRPr="003D47FA">
        <w:rPr>
          <w:bCs/>
          <w:rtl/>
        </w:rPr>
        <w:t xml:space="preserve"> {</w:t>
      </w:r>
      <w:r w:rsidR="00687F26" w:rsidRPr="003D47FA">
        <w:rPr>
          <w:rtl/>
        </w:rPr>
        <w:t xml:space="preserve">ذَلِكَ أَدْنَى أَن يَأْتُواْ بِالشَّهَادَةِ عَلَى وَجْهِهَا </w:t>
      </w:r>
      <w:r w:rsidR="005624C2">
        <w:rPr>
          <w:rtl/>
        </w:rPr>
        <w:t>} [</w:t>
      </w:r>
      <w:r w:rsidR="00687F26" w:rsidRPr="003D47FA">
        <w:rPr>
          <w:rtl/>
        </w:rPr>
        <w:t>المائدة</w:t>
      </w:r>
      <w:r w:rsidRPr="003D47FA">
        <w:rPr>
          <w:rtl/>
        </w:rPr>
        <w:t>:</w:t>
      </w:r>
      <w:r w:rsidR="00687F26" w:rsidRPr="003D47FA">
        <w:rPr>
          <w:rtl/>
        </w:rPr>
        <w:t xml:space="preserve"> 108]</w:t>
      </w:r>
      <w:r w:rsidR="001D5F3D">
        <w:rPr>
          <w:rtl/>
        </w:rPr>
        <w:t>،</w:t>
      </w:r>
      <w:r w:rsidR="00687F26" w:rsidRPr="003D47FA">
        <w:rPr>
          <w:rtl/>
        </w:rPr>
        <w:t xml:space="preserve"> فهل للشهادة وجه وهل تفيد الآية إثبات الوجه للشهادة أم</w:t>
      </w:r>
      <w:r w:rsidR="00AB6BA0">
        <w:rPr>
          <w:rtl/>
        </w:rPr>
        <w:t xml:space="preserve"> أنه </w:t>
      </w:r>
      <w:r w:rsidR="00687F26" w:rsidRPr="003D47FA">
        <w:rPr>
          <w:rtl/>
        </w:rPr>
        <w:t>المجاز البلاغي الذي يستعير للشهادة لفظ الوجه للدلالة على صحة الشهادة وحقيقتها ووجهها الذي كانت عليه</w:t>
      </w:r>
      <w:r w:rsidR="001D5F3D">
        <w:rPr>
          <w:rtl/>
        </w:rPr>
        <w:t>،</w:t>
      </w:r>
      <w:r w:rsidR="00687F26" w:rsidRPr="003D47FA">
        <w:rPr>
          <w:rtl/>
        </w:rPr>
        <w:t xml:space="preserve"> </w:t>
      </w:r>
      <w:r w:rsidR="00687F26" w:rsidRPr="003D47FA">
        <w:rPr>
          <w:bCs/>
          <w:rtl/>
        </w:rPr>
        <w:t>وكذلك قوله تعالى</w:t>
      </w:r>
      <w:r w:rsidRPr="003D47FA">
        <w:rPr>
          <w:bCs/>
          <w:rtl/>
        </w:rPr>
        <w:t>:</w:t>
      </w:r>
      <w:r w:rsidR="00687F26" w:rsidRPr="003D47FA">
        <w:rPr>
          <w:bCs/>
          <w:rtl/>
        </w:rPr>
        <w:t xml:space="preserve"> </w:t>
      </w:r>
      <w:r w:rsidRPr="003D47FA">
        <w:rPr>
          <w:bCs/>
          <w:rtl/>
        </w:rPr>
        <w:t>{</w:t>
      </w:r>
      <w:r w:rsidR="00687F26" w:rsidRPr="003D47FA">
        <w:rPr>
          <w:rtl/>
        </w:rPr>
        <w:t>اقْتُلُواْ يُوسُفَ أَوِ اطْرَحُوهُ أَرْضًا يَخْلُ لَكُمْ وَجْهُ أَبِيكُمْ</w:t>
      </w:r>
      <w:r w:rsidR="005624C2">
        <w:rPr>
          <w:rtl/>
        </w:rPr>
        <w:t>} [</w:t>
      </w:r>
      <w:r w:rsidR="00687F26" w:rsidRPr="003D47FA">
        <w:rPr>
          <w:rtl/>
        </w:rPr>
        <w:t>يوسف</w:t>
      </w:r>
      <w:r w:rsidRPr="003D47FA">
        <w:rPr>
          <w:rtl/>
        </w:rPr>
        <w:t>:</w:t>
      </w:r>
      <w:r w:rsidR="00687F26" w:rsidRPr="003D47FA">
        <w:rPr>
          <w:rtl/>
        </w:rPr>
        <w:t xml:space="preserve"> 9]</w:t>
      </w:r>
      <w:r w:rsidR="001D5F3D">
        <w:rPr>
          <w:rtl/>
        </w:rPr>
        <w:t>،</w:t>
      </w:r>
      <w:r w:rsidR="00687F26" w:rsidRPr="003D47FA">
        <w:rPr>
          <w:rtl/>
        </w:rPr>
        <w:t xml:space="preserve"> وعلى نفس منوال الآيات السابقات هل يقصد أخوة يوسف خلو وجه أبيهم عليه السلام</w:t>
      </w:r>
      <w:r w:rsidR="001D5F3D">
        <w:rPr>
          <w:rtl/>
        </w:rPr>
        <w:t>،</w:t>
      </w:r>
      <w:r w:rsidR="00687F26" w:rsidRPr="003D47FA">
        <w:rPr>
          <w:rtl/>
        </w:rPr>
        <w:t xml:space="preserve"> وكيف يخلو هذا الوجه</w:t>
      </w:r>
      <w:r w:rsidR="008B2B23" w:rsidRPr="003D47FA">
        <w:rPr>
          <w:rtl/>
        </w:rPr>
        <w:t>؟</w:t>
      </w:r>
      <w:r w:rsidR="00687F26" w:rsidRPr="003D47FA">
        <w:rPr>
          <w:rtl/>
        </w:rPr>
        <w:t xml:space="preserve"> ومن أي شيءٍ يخلو</w:t>
      </w:r>
      <w:r w:rsidR="008B2B23" w:rsidRPr="003D47FA">
        <w:rPr>
          <w:rtl/>
        </w:rPr>
        <w:t>؟</w:t>
      </w:r>
      <w:r w:rsidR="00687F26" w:rsidRPr="003D47FA">
        <w:rPr>
          <w:rtl/>
        </w:rPr>
        <w:t xml:space="preserve"> اللهم إلا أن يراد بسياق الكلام معنى آخر وهو فراغ أبيهم لهم وإقباله عليهم وتوجهه بكليته إليهم ولا يلتفت عنهم إلى غيرهم</w:t>
      </w:r>
      <w:r w:rsidR="001D5F3D">
        <w:rPr>
          <w:rtl/>
        </w:rPr>
        <w:t>،</w:t>
      </w:r>
      <w:r w:rsidR="00687F26" w:rsidRPr="003D47FA">
        <w:rPr>
          <w:bCs/>
          <w:rtl/>
        </w:rPr>
        <w:t xml:space="preserve"> وقوله تعالى </w:t>
      </w:r>
      <w:r w:rsidRPr="003D47FA">
        <w:rPr>
          <w:bCs/>
          <w:rtl/>
        </w:rPr>
        <w:t>(</w:t>
      </w:r>
      <w:r w:rsidR="00687F26" w:rsidRPr="003D47FA">
        <w:rPr>
          <w:rtl/>
        </w:rPr>
        <w:t>وَمِنَ النَّاسِ مَن يَعْبُدُ اللَّهَ عَلَى حَرْفٍ فَإِنْ أَصَابَهُ خَيْرٌ اطْمَأَنَّ بِهِ وَإِنْ أَصَابَتْهُ فِتْنَةٌ انقَلَبَ عَلَى وَجْهِهِ خَسِرَ الدُّنْيَا وَالْآخِرَةَ ذَلِكَ هُوَ الْخُسْرَانُ الْمُبِينُ</w:t>
      </w:r>
      <w:r w:rsidRPr="003D47FA">
        <w:rPr>
          <w:rtl/>
        </w:rPr>
        <w:t>)</w:t>
      </w:r>
      <w:r w:rsidR="00687F26" w:rsidRPr="003D47FA">
        <w:rPr>
          <w:rtl/>
        </w:rPr>
        <w:t xml:space="preserve"> [الحج</w:t>
      </w:r>
      <w:r w:rsidRPr="003D47FA">
        <w:rPr>
          <w:rtl/>
        </w:rPr>
        <w:t>:</w:t>
      </w:r>
      <w:r w:rsidR="00687F26" w:rsidRPr="003D47FA">
        <w:rPr>
          <w:rtl/>
        </w:rPr>
        <w:t xml:space="preserve"> 11]</w:t>
      </w:r>
      <w:r w:rsidR="001D5F3D">
        <w:rPr>
          <w:rtl/>
        </w:rPr>
        <w:t>،</w:t>
      </w:r>
      <w:r w:rsidR="00687F26" w:rsidRPr="003D47FA">
        <w:rPr>
          <w:rtl/>
        </w:rPr>
        <w:t xml:space="preserve"> وانقلاب الإنسان على وجهه هاهنا هل يراد به معناه اللفظي وأنه متى ما وقع إنسان وانقلب على وجهه (الجارحة المعروفة</w:t>
      </w:r>
      <w:r w:rsidRPr="003D47FA">
        <w:rPr>
          <w:rtl/>
        </w:rPr>
        <w:t>)</w:t>
      </w:r>
      <w:r w:rsidR="00687F26" w:rsidRPr="003D47FA">
        <w:rPr>
          <w:rtl/>
        </w:rPr>
        <w:t>خسر الدنيا والآخرة</w:t>
      </w:r>
      <w:r w:rsidR="001D5F3D">
        <w:rPr>
          <w:rtl/>
        </w:rPr>
        <w:t>،</w:t>
      </w:r>
      <w:r w:rsidR="00687F26" w:rsidRPr="003D47FA">
        <w:rPr>
          <w:rtl/>
        </w:rPr>
        <w:t xml:space="preserve"> أم المقصود الذي لا ريب في صحته هو ردته عن دينه وتراجعه عن إيمانه بقرينة خسران الدنيا والآخرة</w:t>
      </w:r>
      <w:r w:rsidR="001D5F3D">
        <w:rPr>
          <w:rtl/>
        </w:rPr>
        <w:t>،</w:t>
      </w:r>
      <w:r w:rsidR="00687F26" w:rsidRPr="003D47FA">
        <w:rPr>
          <w:rtl/>
        </w:rPr>
        <w:t xml:space="preserve"> وكذلك </w:t>
      </w:r>
      <w:r w:rsidR="00687F26" w:rsidRPr="003D47FA">
        <w:rPr>
          <w:bCs/>
          <w:rtl/>
        </w:rPr>
        <w:t xml:space="preserve">قوله تعالى </w:t>
      </w:r>
      <w:r w:rsidRPr="003D47FA">
        <w:rPr>
          <w:bCs/>
          <w:rtl/>
        </w:rPr>
        <w:t>{</w:t>
      </w:r>
      <w:r w:rsidR="00687F26" w:rsidRPr="003D47FA">
        <w:rPr>
          <w:rtl/>
        </w:rPr>
        <w:t xml:space="preserve">بَلَى مَنْ أَسْلَمَ وَجْهَهُ لِلّهِ وَهُوَ مُحْسِنٌ فَلَهُ أَجْرُهُ عِندَ رَبِّهِ وَلاَ خَوْفٌ عَلَيْهِمْ وَلاَ هُمْ يَحْزَنُونَ </w:t>
      </w:r>
      <w:r w:rsidR="005624C2">
        <w:rPr>
          <w:rtl/>
        </w:rPr>
        <w:t>} [</w:t>
      </w:r>
      <w:r w:rsidR="00687F26" w:rsidRPr="003D47FA">
        <w:rPr>
          <w:rtl/>
        </w:rPr>
        <w:t>البقرة</w:t>
      </w:r>
      <w:r w:rsidRPr="003D47FA">
        <w:rPr>
          <w:rtl/>
        </w:rPr>
        <w:t>:</w:t>
      </w:r>
      <w:r w:rsidR="00687F26" w:rsidRPr="003D47FA">
        <w:rPr>
          <w:rtl/>
        </w:rPr>
        <w:t xml:space="preserve"> 112]‏</w:t>
      </w:r>
      <w:r w:rsidR="001D5F3D">
        <w:rPr>
          <w:rtl/>
        </w:rPr>
        <w:t>،</w:t>
      </w:r>
      <w:r w:rsidR="00687F26" w:rsidRPr="003D47FA">
        <w:rPr>
          <w:rtl/>
        </w:rPr>
        <w:t xml:space="preserve"> </w:t>
      </w:r>
      <w:r w:rsidR="00687F26" w:rsidRPr="003D47FA">
        <w:rPr>
          <w:bCs/>
          <w:rtl/>
        </w:rPr>
        <w:t>فهل المقصود إسلام الوجه</w:t>
      </w:r>
      <w:r w:rsidR="001D5F3D">
        <w:rPr>
          <w:bCs/>
          <w:rtl/>
        </w:rPr>
        <w:t>،</w:t>
      </w:r>
      <w:r w:rsidR="00687F26" w:rsidRPr="003D47FA">
        <w:rPr>
          <w:bCs/>
          <w:rtl/>
        </w:rPr>
        <w:t xml:space="preserve"> أم الذات كله</w:t>
      </w:r>
      <w:r w:rsidR="001D5F3D">
        <w:rPr>
          <w:bCs/>
          <w:rtl/>
        </w:rPr>
        <w:t>،</w:t>
      </w:r>
      <w:r w:rsidR="00687F26" w:rsidRPr="003D47FA">
        <w:rPr>
          <w:bCs/>
          <w:rtl/>
        </w:rPr>
        <w:t xml:space="preserve"> لا شك أن المقصود الذات</w:t>
      </w:r>
      <w:r w:rsidR="001D5F3D">
        <w:rPr>
          <w:bCs/>
          <w:rtl/>
        </w:rPr>
        <w:t>،</w:t>
      </w:r>
      <w:r w:rsidRPr="003D47FA">
        <w:rPr>
          <w:bCs/>
          <w:rtl/>
        </w:rPr>
        <w:t xml:space="preserve"> </w:t>
      </w:r>
      <w:r w:rsidR="00687F26" w:rsidRPr="003D47FA">
        <w:rPr>
          <w:rtl/>
        </w:rPr>
        <w:t>لان إسلام القلب إلى الله تعالى أعظم من إسلام الوجه فالإيمان والتقوى والإخلاص مقرها القلب وكذلك فإن على بقية الجوارح تكاليف وعبادات</w:t>
      </w:r>
      <w:r w:rsidR="001D5F3D">
        <w:rPr>
          <w:rtl/>
        </w:rPr>
        <w:t>،</w:t>
      </w:r>
      <w:r w:rsidR="00687F26" w:rsidRPr="003D47FA">
        <w:rPr>
          <w:rtl/>
        </w:rPr>
        <w:t xml:space="preserve"> وهذا يدلنا على أن التعبير بإسلام الوجه تعبير مجازي يطلق الجزء ويريد الكل فلا يراد به قصر التوجه على الوجه وحسب وإنما توجه الكل إلى الله</w:t>
      </w:r>
      <w:r w:rsidR="001D5F3D">
        <w:rPr>
          <w:rtl/>
        </w:rPr>
        <w:t>،</w:t>
      </w:r>
      <w:r w:rsidR="00687F26" w:rsidRPr="003D47FA">
        <w:rPr>
          <w:rtl/>
        </w:rPr>
        <w:t xml:space="preserve"> أو أن المراد إخلاص النية والتوجه إلى الله</w:t>
      </w:r>
      <w:r w:rsidR="001D5F3D">
        <w:rPr>
          <w:rtl/>
        </w:rPr>
        <w:t>،</w:t>
      </w:r>
      <w:r w:rsidR="00687F26" w:rsidRPr="003D47FA">
        <w:rPr>
          <w:rtl/>
        </w:rPr>
        <w:t xml:space="preserve"> </w:t>
      </w:r>
      <w:r w:rsidRPr="003D47FA">
        <w:rPr>
          <w:rtl/>
          <w:lang w:bidi="ar-KW"/>
        </w:rPr>
        <w:t>(</w:t>
      </w:r>
      <w:r w:rsidR="00687F26" w:rsidRPr="003D47FA">
        <w:rPr>
          <w:bCs/>
          <w:rtl/>
        </w:rPr>
        <w:t>قلت</w:t>
      </w:r>
      <w:r w:rsidRPr="003D47FA">
        <w:rPr>
          <w:bCs/>
          <w:rtl/>
        </w:rPr>
        <w:t>):</w:t>
      </w:r>
      <w:r w:rsidR="00687F26" w:rsidRPr="003D47FA">
        <w:rPr>
          <w:rtl/>
        </w:rPr>
        <w:t xml:space="preserve"> وهكذا نجد تواتر حمل المفسرين الوجه في الآيات على الذات أو القصد</w:t>
      </w:r>
      <w:r w:rsidR="001D5F3D">
        <w:rPr>
          <w:rtl/>
        </w:rPr>
        <w:t>،</w:t>
      </w:r>
      <w:r w:rsidR="00687F26" w:rsidRPr="003D47FA">
        <w:rPr>
          <w:rtl/>
        </w:rPr>
        <w:t xml:space="preserve"> وعلى نفس المنوال ينبغي حمل قوله تعالى {كل شيء هالك إلا وجهه</w:t>
      </w:r>
      <w:r w:rsidRPr="003D47FA">
        <w:rPr>
          <w:rtl/>
        </w:rPr>
        <w:t>}</w:t>
      </w:r>
      <w:r w:rsidR="00687F26" w:rsidRPr="003D47FA">
        <w:rPr>
          <w:rtl/>
        </w:rPr>
        <w:t>وقوله تعالى {ويبقى وجه ربك ذي الجلال والإكرام</w:t>
      </w:r>
      <w:r w:rsidRPr="003D47FA">
        <w:rPr>
          <w:rtl/>
        </w:rPr>
        <w:t>}</w:t>
      </w:r>
      <w:r w:rsidR="00687F26" w:rsidRPr="003D47FA">
        <w:rPr>
          <w:rtl/>
        </w:rPr>
        <w:t>على الذات أو ما قصد به ذات الله تعالى من العمل الصالح</w:t>
      </w:r>
      <w:r w:rsidR="001D5F3D">
        <w:rPr>
          <w:rtl/>
        </w:rPr>
        <w:t>،</w:t>
      </w:r>
      <w:r w:rsidR="00687F26" w:rsidRPr="003D47FA">
        <w:rPr>
          <w:rtl/>
        </w:rPr>
        <w:t xml:space="preserve"> إذ لا يعقل لذي لُب أن الهلاك سيلحق بالذات ولا يبقى إلا الوجه سبحانك هذا كفر عظيم</w:t>
      </w:r>
      <w:r w:rsidR="001D5F3D">
        <w:rPr>
          <w:rtl/>
        </w:rPr>
        <w:t>،</w:t>
      </w:r>
      <w:r w:rsidR="00687F26" w:rsidRPr="003D47FA">
        <w:rPr>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1D5F3D">
        <w:rPr>
          <w:rtl/>
        </w:rPr>
        <w:t>،</w:t>
      </w:r>
      <w:r w:rsidRPr="003D47FA">
        <w:rPr>
          <w:rFonts w:eastAsia="Times New Roman"/>
          <w:b/>
          <w:rtl/>
        </w:rPr>
        <w:t xml:space="preserve"> </w:t>
      </w:r>
      <w:r w:rsidRPr="003D47FA">
        <w:rPr>
          <w:b/>
          <w:bCs/>
          <w:rtl/>
        </w:rPr>
        <w:t>[</w:t>
      </w:r>
      <w:r w:rsidR="00687F26" w:rsidRPr="003D47FA">
        <w:rPr>
          <w:b/>
          <w:bCs/>
          <w:rtl/>
        </w:rPr>
        <w:t>مجاز اليد في القرآن</w:t>
      </w:r>
      <w:r w:rsidRPr="003D47FA">
        <w:rPr>
          <w:b/>
          <w:bCs/>
          <w:rtl/>
        </w:rPr>
        <w:t>]:</w:t>
      </w:r>
      <w:r w:rsidR="00687F26" w:rsidRPr="003D47FA">
        <w:rPr>
          <w:b/>
          <w:bCs/>
          <w:rtl/>
        </w:rPr>
        <w:t xml:space="preserve"> </w:t>
      </w:r>
      <w:r w:rsidR="00687F26" w:rsidRPr="003D47FA">
        <w:rPr>
          <w:b/>
          <w:rtl/>
        </w:rPr>
        <w:t>والمتدبر لآيات القرآن يعلم يقينا أن اليد تستعمل فيه في مجازات متعددة لا يمكن إنكارها ولا على سبيل المكابرة ومثالها</w:t>
      </w:r>
      <w:r w:rsidR="001D5F3D">
        <w:rPr>
          <w:b/>
          <w:rtl/>
        </w:rPr>
        <w:t>،</w:t>
      </w:r>
      <w:r w:rsidR="00687F26" w:rsidRPr="003D47FA">
        <w:rPr>
          <w:b/>
          <w:rtl/>
        </w:rPr>
        <w:t xml:space="preserve"> </w:t>
      </w:r>
      <w:r w:rsidR="00687F26" w:rsidRPr="003D47FA">
        <w:rPr>
          <w:b/>
          <w:bCs/>
          <w:rtl/>
        </w:rPr>
        <w:t>قوله تعالى</w:t>
      </w:r>
      <w:r w:rsidRPr="003D47FA">
        <w:rPr>
          <w:b/>
          <w:bCs/>
          <w:rtl/>
        </w:rPr>
        <w:t>:</w:t>
      </w:r>
      <w:r w:rsidR="00687F26" w:rsidRPr="003D47FA">
        <w:rPr>
          <w:b/>
          <w:rtl/>
        </w:rPr>
        <w:t xml:space="preserve"> </w:t>
      </w:r>
      <w:r w:rsidRPr="003D47FA">
        <w:rPr>
          <w:b/>
          <w:rtl/>
        </w:rPr>
        <w:t>{</w:t>
      </w:r>
      <w:r w:rsidR="00687F26" w:rsidRPr="003D47FA">
        <w:rPr>
          <w:b/>
          <w:rtl/>
        </w:rPr>
        <w:t>وَلَقَدْ عَلِمْتُمُ</w:t>
      </w:r>
      <w:r w:rsidR="00687F26" w:rsidRPr="003D47FA">
        <w:rPr>
          <w:rtl/>
        </w:rPr>
        <w:t xml:space="preserve"> </w:t>
      </w:r>
      <w:r w:rsidR="00687F26" w:rsidRPr="003D47FA">
        <w:rPr>
          <w:b/>
          <w:rtl/>
        </w:rPr>
        <w:t>الَّذِينَ اعْتَدَواْ مِنكُمْ فِي السَّبْتِ فَقُلْنَا لَهُمْ كُونُواْ قِرَدَةً</w:t>
      </w:r>
      <w:r w:rsidR="00687F26" w:rsidRPr="003D47FA">
        <w:rPr>
          <w:rtl/>
        </w:rPr>
        <w:t xml:space="preserve"> </w:t>
      </w:r>
      <w:r w:rsidR="00687F26" w:rsidRPr="003D47FA">
        <w:rPr>
          <w:b/>
          <w:rtl/>
        </w:rPr>
        <w:t>خَاسِئِينَ * فَجَعَلْنَاهَا نَكَالاً لِّمَا بَيْنَ يَدَيْهَا وَمَا خَلْفَهَا</w:t>
      </w:r>
      <w:r w:rsidR="00687F26" w:rsidRPr="003D47FA">
        <w:rPr>
          <w:rtl/>
        </w:rPr>
        <w:t xml:space="preserve"> </w:t>
      </w:r>
      <w:r w:rsidR="00687F26" w:rsidRPr="003D47FA">
        <w:rPr>
          <w:b/>
          <w:rtl/>
        </w:rPr>
        <w:t>وَمَوْعِظَةً لِّلْمُتَّقِينَ }</w:t>
      </w:r>
      <w:r w:rsidR="001D5F3D">
        <w:rPr>
          <w:b/>
          <w:rtl/>
        </w:rPr>
        <w:t>،</w:t>
      </w:r>
      <w:r w:rsidR="00687F26" w:rsidRPr="003D47FA">
        <w:rPr>
          <w:b/>
          <w:rtl/>
        </w:rPr>
        <w:t xml:space="preserve"> </w:t>
      </w:r>
      <w:r w:rsidR="00687F26" w:rsidRPr="003D47FA">
        <w:rPr>
          <w:b/>
          <w:bCs/>
          <w:rtl/>
        </w:rPr>
        <w:t>فهل للقرية يدين</w:t>
      </w:r>
      <w:r w:rsidR="008B2B23" w:rsidRPr="003D47FA">
        <w:rPr>
          <w:b/>
          <w:rtl/>
        </w:rPr>
        <w:t>؟</w:t>
      </w:r>
      <w:r w:rsidR="00687F26" w:rsidRPr="003D47FA">
        <w:rPr>
          <w:b/>
          <w:rtl/>
        </w:rPr>
        <w:t xml:space="preserve"> وهل تفيد الآية إثبات اليدين للقرية لأنها جاءت بتثنية اليد أم</w:t>
      </w:r>
      <w:r w:rsidR="00AB6BA0">
        <w:rPr>
          <w:b/>
          <w:rtl/>
        </w:rPr>
        <w:t xml:space="preserve"> أنه </w:t>
      </w:r>
      <w:r w:rsidR="00687F26" w:rsidRPr="003D47FA">
        <w:rPr>
          <w:b/>
          <w:rtl/>
        </w:rPr>
        <w:t>المجاز البلاغي الذي يستعير للقرية لفظ اليدين للدلالة على إحاطة العبرة لجميع ما حول القرية من أمامها وخلفها</w:t>
      </w:r>
      <w:r w:rsidR="001D5F3D">
        <w:rPr>
          <w:b/>
          <w:rtl/>
        </w:rPr>
        <w:t>،</w:t>
      </w:r>
      <w:r w:rsidRPr="003D47FA">
        <w:rPr>
          <w:b/>
          <w:rtl/>
        </w:rPr>
        <w:t xml:space="preserve"> </w:t>
      </w:r>
      <w:r w:rsidR="00687F26" w:rsidRPr="003D47FA">
        <w:rPr>
          <w:b/>
          <w:bCs/>
          <w:rtl/>
        </w:rPr>
        <w:t>وقوله تعالى</w:t>
      </w:r>
      <w:r w:rsidR="00687F26" w:rsidRPr="003D47FA">
        <w:rPr>
          <w:b/>
          <w:rtl/>
        </w:rPr>
        <w:t xml:space="preserve"> </w:t>
      </w:r>
      <w:r w:rsidRPr="003D47FA">
        <w:rPr>
          <w:b/>
          <w:rtl/>
        </w:rPr>
        <w:t>(</w:t>
      </w:r>
      <w:r w:rsidR="00687F26" w:rsidRPr="003D47FA">
        <w:rPr>
          <w:b/>
          <w:rtl/>
        </w:rPr>
        <w:t>نَزَّلَ عَلَيْكَ</w:t>
      </w:r>
      <w:r w:rsidR="00687F26" w:rsidRPr="003D47FA">
        <w:rPr>
          <w:rtl/>
        </w:rPr>
        <w:t xml:space="preserve"> </w:t>
      </w:r>
      <w:r w:rsidR="00687F26" w:rsidRPr="003D47FA">
        <w:rPr>
          <w:b/>
          <w:rtl/>
        </w:rPr>
        <w:t>الْكِتَابَ بِالْحَقِّ مُصَدِّقاً لِّمَا بَيْنَ يَدَيْهِ }</w:t>
      </w:r>
      <w:r w:rsidR="001D5F3D">
        <w:rPr>
          <w:b/>
          <w:rtl/>
        </w:rPr>
        <w:t>،</w:t>
      </w:r>
      <w:r w:rsidR="00687F26" w:rsidRPr="003D47FA">
        <w:rPr>
          <w:b/>
          <w:rtl/>
        </w:rPr>
        <w:t xml:space="preserve"> هل تفيد الآية إثبات اليدين للقرآن لأنها جاءت بتثنية اليد أم</w:t>
      </w:r>
      <w:r w:rsidR="00AB6BA0">
        <w:rPr>
          <w:b/>
          <w:rtl/>
        </w:rPr>
        <w:t xml:space="preserve"> أنه </w:t>
      </w:r>
      <w:r w:rsidR="00687F26" w:rsidRPr="003D47FA">
        <w:rPr>
          <w:b/>
          <w:rtl/>
        </w:rPr>
        <w:t>المجاز البلاغي الذي يستعير للقرآن لفظ اليدين للتأكيد على تصديق القرآن للتوراة والإنجيل وأنهم جميعا من مشكاة واحدة</w:t>
      </w:r>
      <w:r w:rsidR="008B2B23" w:rsidRPr="003D47FA">
        <w:rPr>
          <w:b/>
          <w:rtl/>
        </w:rPr>
        <w:t>؟</w:t>
      </w:r>
      <w:r w:rsidR="001D5F3D">
        <w:rPr>
          <w:b/>
          <w:rtl/>
        </w:rPr>
        <w:t>،</w:t>
      </w:r>
      <w:r w:rsidR="00687F26" w:rsidRPr="003D47FA">
        <w:rPr>
          <w:b/>
          <w:bCs/>
          <w:rtl/>
        </w:rPr>
        <w:t xml:space="preserve"> وقوله تعالى</w:t>
      </w:r>
      <w:r w:rsidRPr="003D47FA">
        <w:rPr>
          <w:b/>
          <w:bCs/>
          <w:rtl/>
        </w:rPr>
        <w:t>:</w:t>
      </w:r>
      <w:r w:rsidR="00687F26" w:rsidRPr="003D47FA">
        <w:rPr>
          <w:b/>
          <w:bCs/>
          <w:rtl/>
        </w:rPr>
        <w:t xml:space="preserve"> </w:t>
      </w:r>
      <w:r w:rsidRPr="003D47FA">
        <w:rPr>
          <w:b/>
          <w:bCs/>
          <w:rtl/>
        </w:rPr>
        <w:t>{</w:t>
      </w:r>
      <w:r w:rsidR="00687F26" w:rsidRPr="003D47FA">
        <w:rPr>
          <w:b/>
          <w:rtl/>
        </w:rPr>
        <w:t>وَهُوَ الَّذِي</w:t>
      </w:r>
      <w:r w:rsidR="00687F26" w:rsidRPr="003D47FA">
        <w:rPr>
          <w:rtl/>
        </w:rPr>
        <w:t xml:space="preserve"> </w:t>
      </w:r>
      <w:r w:rsidR="00687F26" w:rsidRPr="003D47FA">
        <w:rPr>
          <w:b/>
          <w:rtl/>
        </w:rPr>
        <w:t>يُرْسِلُ الرِّيَاحَ بُشْرًا بَيْنَ يَدَيْ رَحْمَتِهِ }‏</w:t>
      </w:r>
      <w:r w:rsidR="001D5F3D">
        <w:rPr>
          <w:b/>
          <w:rtl/>
        </w:rPr>
        <w:t>،</w:t>
      </w:r>
      <w:r w:rsidR="00687F26" w:rsidRPr="003D47FA">
        <w:rPr>
          <w:b/>
          <w:rtl/>
        </w:rPr>
        <w:t xml:space="preserve"> </w:t>
      </w:r>
      <w:r w:rsidR="00687F26" w:rsidRPr="003D47FA">
        <w:rPr>
          <w:b/>
          <w:bCs/>
          <w:rtl/>
        </w:rPr>
        <w:t>هل للرحمة يدين</w:t>
      </w:r>
      <w:r w:rsidR="008B2B23" w:rsidRPr="003D47FA">
        <w:rPr>
          <w:b/>
          <w:bCs/>
          <w:rtl/>
        </w:rPr>
        <w:t>؟</w:t>
      </w:r>
      <w:r w:rsidR="001D5F3D">
        <w:rPr>
          <w:b/>
          <w:bCs/>
          <w:rtl/>
        </w:rPr>
        <w:t>،</w:t>
      </w:r>
      <w:r w:rsidR="00687F26" w:rsidRPr="003D47FA">
        <w:rPr>
          <w:b/>
          <w:bCs/>
          <w:rtl/>
        </w:rPr>
        <w:t xml:space="preserve"> </w:t>
      </w:r>
      <w:r w:rsidR="00687F26" w:rsidRPr="003D47FA">
        <w:rPr>
          <w:b/>
          <w:rtl/>
        </w:rPr>
        <w:t>وهل تفيد الآيات إثبات اليدين للرحمة لأنها جاءت بتثنية اليد أم</w:t>
      </w:r>
      <w:r w:rsidR="00AB6BA0">
        <w:rPr>
          <w:b/>
          <w:rtl/>
        </w:rPr>
        <w:t xml:space="preserve"> أنه </w:t>
      </w:r>
      <w:r w:rsidR="00687F26" w:rsidRPr="003D47FA">
        <w:rPr>
          <w:b/>
          <w:rtl/>
        </w:rPr>
        <w:t>المجاز البلاغي الذي يستعير للرحمة لفظ اليدين للتأكيد على شمول رحمة الله تعالى لكافة خلقه</w:t>
      </w:r>
      <w:r w:rsidR="001D5F3D">
        <w:rPr>
          <w:b/>
          <w:rtl/>
        </w:rPr>
        <w:t>،</w:t>
      </w:r>
      <w:r w:rsidR="00687F26" w:rsidRPr="003D47FA">
        <w:rPr>
          <w:b/>
          <w:rtl/>
        </w:rPr>
        <w:t xml:space="preserve"> </w:t>
      </w:r>
      <w:r w:rsidR="00687F26" w:rsidRPr="003D47FA">
        <w:rPr>
          <w:b/>
          <w:bCs/>
          <w:rtl/>
        </w:rPr>
        <w:t>وقوله تعالى</w:t>
      </w:r>
      <w:r w:rsidRPr="003D47FA">
        <w:rPr>
          <w:b/>
          <w:rtl/>
        </w:rPr>
        <w:t xml:space="preserve"> {</w:t>
      </w:r>
      <w:r w:rsidR="00687F26" w:rsidRPr="003D47FA">
        <w:rPr>
          <w:b/>
          <w:rtl/>
        </w:rPr>
        <w:t>إِنْ هُوَ إِلَّا نَذِيرٌ لَّكُم بَيْنَ</w:t>
      </w:r>
      <w:r w:rsidR="00687F26" w:rsidRPr="003D47FA">
        <w:rPr>
          <w:rtl/>
        </w:rPr>
        <w:t xml:space="preserve"> </w:t>
      </w:r>
      <w:r w:rsidR="00687F26" w:rsidRPr="003D47FA">
        <w:rPr>
          <w:b/>
          <w:rtl/>
        </w:rPr>
        <w:t>يَدَيْ عَذَابٍ شَدِيدٍ }</w:t>
      </w:r>
      <w:r w:rsidR="001D5F3D">
        <w:rPr>
          <w:b/>
          <w:rtl/>
        </w:rPr>
        <w:t>،</w:t>
      </w:r>
      <w:r w:rsidR="00687F26" w:rsidRPr="003D47FA">
        <w:rPr>
          <w:b/>
          <w:rtl/>
        </w:rPr>
        <w:t xml:space="preserve"> </w:t>
      </w:r>
      <w:r w:rsidR="00687F26" w:rsidRPr="003D47FA">
        <w:rPr>
          <w:b/>
          <w:bCs/>
          <w:rtl/>
        </w:rPr>
        <w:t>هل للعذاب يدين</w:t>
      </w:r>
      <w:r w:rsidR="008B2B23" w:rsidRPr="003D47FA">
        <w:rPr>
          <w:b/>
          <w:bCs/>
          <w:rtl/>
        </w:rPr>
        <w:t>؟</w:t>
      </w:r>
      <w:r w:rsidR="001D5F3D">
        <w:rPr>
          <w:b/>
          <w:bCs/>
          <w:rtl/>
        </w:rPr>
        <w:t>،</w:t>
      </w:r>
      <w:r w:rsidR="00687F26" w:rsidRPr="003D47FA">
        <w:rPr>
          <w:b/>
          <w:bCs/>
          <w:rtl/>
        </w:rPr>
        <w:t xml:space="preserve"> </w:t>
      </w:r>
      <w:r w:rsidR="00687F26" w:rsidRPr="003D47FA">
        <w:rPr>
          <w:b/>
          <w:rtl/>
        </w:rPr>
        <w:t>وهل تفيد الآية إثبات اليدين للعذاب لأنها جاءت بتثنية اليد أم</w:t>
      </w:r>
      <w:r w:rsidR="00AB6BA0">
        <w:rPr>
          <w:b/>
          <w:rtl/>
        </w:rPr>
        <w:t xml:space="preserve"> أنه </w:t>
      </w:r>
      <w:r w:rsidR="00687F26" w:rsidRPr="003D47FA">
        <w:rPr>
          <w:b/>
          <w:rtl/>
        </w:rPr>
        <w:t>المجاز البلاغي الذي يستعير للعذاب لفظ اليدين للتأكيد على قرب العذاب</w:t>
      </w:r>
      <w:r w:rsidR="001D5F3D">
        <w:rPr>
          <w:b/>
          <w:rtl/>
        </w:rPr>
        <w:t>،</w:t>
      </w:r>
      <w:r w:rsidR="00687F26" w:rsidRPr="003D47FA">
        <w:rPr>
          <w:b/>
          <w:bCs/>
          <w:rtl/>
        </w:rPr>
        <w:t xml:space="preserve"> وقوله تعالى</w:t>
      </w:r>
      <w:r w:rsidR="00687F26" w:rsidRPr="003D47FA">
        <w:rPr>
          <w:b/>
          <w:rtl/>
        </w:rPr>
        <w:t xml:space="preserve"> </w:t>
      </w:r>
      <w:r w:rsidRPr="003D47FA">
        <w:rPr>
          <w:b/>
          <w:rtl/>
        </w:rPr>
        <w:t>{</w:t>
      </w:r>
      <w:r w:rsidR="00687F26" w:rsidRPr="003D47FA">
        <w:rPr>
          <w:b/>
          <w:rtl/>
        </w:rPr>
        <w:t>يَا أَيُّهَا</w:t>
      </w:r>
      <w:r w:rsidR="00687F26" w:rsidRPr="003D47FA">
        <w:rPr>
          <w:rtl/>
        </w:rPr>
        <w:t xml:space="preserve"> </w:t>
      </w:r>
      <w:r w:rsidR="00687F26" w:rsidRPr="003D47FA">
        <w:rPr>
          <w:b/>
          <w:rtl/>
        </w:rPr>
        <w:t>الَّذِينَ آمَنُوا إِذَا نَاجَيْتُمُ الرَّسُولَ فَقَدِّمُوا بَيْنَ يَدَيْ</w:t>
      </w:r>
      <w:r w:rsidR="00687F26" w:rsidRPr="003D47FA">
        <w:rPr>
          <w:rtl/>
        </w:rPr>
        <w:t xml:space="preserve"> </w:t>
      </w:r>
      <w:r w:rsidR="00687F26" w:rsidRPr="003D47FA">
        <w:rPr>
          <w:b/>
          <w:rtl/>
        </w:rPr>
        <w:t>نَجْوَاكُمْ صَدَقَةً }</w:t>
      </w:r>
      <w:r w:rsidR="001D5F3D">
        <w:rPr>
          <w:b/>
          <w:rtl/>
        </w:rPr>
        <w:t>،</w:t>
      </w:r>
      <w:r w:rsidR="00687F26" w:rsidRPr="003D47FA">
        <w:rPr>
          <w:b/>
          <w:rtl/>
        </w:rPr>
        <w:t xml:space="preserve"> </w:t>
      </w:r>
      <w:r w:rsidR="00687F26" w:rsidRPr="003D47FA">
        <w:rPr>
          <w:b/>
          <w:bCs/>
          <w:rtl/>
        </w:rPr>
        <w:t>هل للنجوى يدين</w:t>
      </w:r>
      <w:r w:rsidR="008B2B23" w:rsidRPr="003D47FA">
        <w:rPr>
          <w:b/>
          <w:bCs/>
          <w:rtl/>
        </w:rPr>
        <w:t>؟</w:t>
      </w:r>
      <w:r w:rsidR="001D5F3D">
        <w:rPr>
          <w:b/>
          <w:bCs/>
          <w:rtl/>
        </w:rPr>
        <w:t>،</w:t>
      </w:r>
      <w:r w:rsidR="00687F26" w:rsidRPr="003D47FA">
        <w:rPr>
          <w:b/>
          <w:bCs/>
          <w:rtl/>
        </w:rPr>
        <w:t xml:space="preserve"> </w:t>
      </w:r>
      <w:r w:rsidR="00687F26" w:rsidRPr="003D47FA">
        <w:rPr>
          <w:b/>
          <w:rtl/>
        </w:rPr>
        <w:t>وهل تفيد الآية إثبات اليدين للنجوى لأنها جاءت بتثنية اليد أم</w:t>
      </w:r>
      <w:r w:rsidR="00AB6BA0">
        <w:rPr>
          <w:b/>
          <w:rtl/>
        </w:rPr>
        <w:t xml:space="preserve"> أنه </w:t>
      </w:r>
      <w:r w:rsidR="00687F26" w:rsidRPr="003D47FA">
        <w:rPr>
          <w:b/>
          <w:rtl/>
        </w:rPr>
        <w:t>المجاز البلاغي الذي يستعير للنجوى لفظ اليدين للدلالة على تقديم الصدقة قبل بدء النجوى مع الرسول صلى الله عليه وسلم</w:t>
      </w:r>
      <w:r w:rsidR="001D5F3D">
        <w:rPr>
          <w:b/>
          <w:rtl/>
        </w:rPr>
        <w:t>،</w:t>
      </w:r>
      <w:r w:rsidR="00687F26" w:rsidRPr="003D47FA">
        <w:rPr>
          <w:b/>
          <w:bCs/>
          <w:rtl/>
        </w:rPr>
        <w:t xml:space="preserve"> و</w:t>
      </w:r>
      <w:r w:rsidR="00687F26" w:rsidRPr="003D47FA">
        <w:rPr>
          <w:bCs/>
          <w:rtl/>
        </w:rPr>
        <w:t>قوله تعالى</w:t>
      </w:r>
      <w:r w:rsidRPr="003D47FA">
        <w:rPr>
          <w:b/>
          <w:rtl/>
        </w:rPr>
        <w:t>:</w:t>
      </w:r>
      <w:r w:rsidR="00687F26" w:rsidRPr="003D47FA">
        <w:rPr>
          <w:b/>
          <w:rtl/>
        </w:rPr>
        <w:t xml:space="preserve"> </w:t>
      </w:r>
      <w:r w:rsidRPr="003D47FA">
        <w:rPr>
          <w:b/>
          <w:rtl/>
        </w:rPr>
        <w:t>{</w:t>
      </w:r>
      <w:r w:rsidR="00687F26" w:rsidRPr="003D47FA">
        <w:rPr>
          <w:b/>
          <w:rtl/>
        </w:rPr>
        <w:t>وَاذْكُرْ عَبْدَنَا</w:t>
      </w:r>
      <w:r w:rsidR="00687F26" w:rsidRPr="003D47FA">
        <w:rPr>
          <w:rtl/>
        </w:rPr>
        <w:t xml:space="preserve"> </w:t>
      </w:r>
      <w:r w:rsidR="00687F26" w:rsidRPr="003D47FA">
        <w:rPr>
          <w:b/>
          <w:rtl/>
        </w:rPr>
        <w:t>دَاوُودَ ذَا الْأَيْدِ</w:t>
      </w:r>
      <w:r w:rsidR="00AB6BA0">
        <w:rPr>
          <w:b/>
          <w:rtl/>
        </w:rPr>
        <w:t xml:space="preserve"> أنه </w:t>
      </w:r>
      <w:r w:rsidR="00687F26" w:rsidRPr="003D47FA">
        <w:rPr>
          <w:b/>
          <w:rtl/>
        </w:rPr>
        <w:t>أَوَّابٌ }</w:t>
      </w:r>
      <w:r w:rsidR="001D5F3D">
        <w:rPr>
          <w:b/>
          <w:rtl/>
        </w:rPr>
        <w:t>،</w:t>
      </w:r>
      <w:r w:rsidR="00687F26" w:rsidRPr="003D47FA">
        <w:rPr>
          <w:b/>
          <w:rtl/>
        </w:rPr>
        <w:t xml:space="preserve"> </w:t>
      </w:r>
      <w:r w:rsidR="00687F26" w:rsidRPr="003D47FA">
        <w:rPr>
          <w:b/>
          <w:bCs/>
          <w:rtl/>
        </w:rPr>
        <w:t>وقوله تعالى</w:t>
      </w:r>
      <w:r w:rsidRPr="003D47FA">
        <w:rPr>
          <w:b/>
          <w:rtl/>
        </w:rPr>
        <w:t>:</w:t>
      </w:r>
      <w:r w:rsidR="00687F26" w:rsidRPr="003D47FA">
        <w:rPr>
          <w:b/>
          <w:rtl/>
        </w:rPr>
        <w:t xml:space="preserve"> </w:t>
      </w:r>
      <w:r w:rsidRPr="003D47FA">
        <w:rPr>
          <w:b/>
          <w:rtl/>
        </w:rPr>
        <w:t>{</w:t>
      </w:r>
      <w:r w:rsidR="00687F26" w:rsidRPr="003D47FA">
        <w:rPr>
          <w:b/>
          <w:rtl/>
        </w:rPr>
        <w:t>وَاذْكُرْ عِبَادَنَا إبْرَاهِيمَ وَإِسْحَقَ وَيَعْقُوبَ أُوْلِي</w:t>
      </w:r>
      <w:r w:rsidR="00687F26" w:rsidRPr="003D47FA">
        <w:rPr>
          <w:rtl/>
        </w:rPr>
        <w:t xml:space="preserve"> </w:t>
      </w:r>
      <w:r w:rsidR="00687F26" w:rsidRPr="003D47FA">
        <w:rPr>
          <w:b/>
          <w:rtl/>
        </w:rPr>
        <w:t>الْأَيْدِي وَالْأَبْصَارِ }</w:t>
      </w:r>
      <w:r w:rsidR="001D5F3D">
        <w:rPr>
          <w:b/>
          <w:rtl/>
        </w:rPr>
        <w:t>،</w:t>
      </w:r>
      <w:r w:rsidR="00687F26" w:rsidRPr="003D47FA">
        <w:rPr>
          <w:b/>
          <w:rtl/>
        </w:rPr>
        <w:t xml:space="preserve"> </w:t>
      </w:r>
      <w:r w:rsidR="00687F26" w:rsidRPr="003D47FA">
        <w:rPr>
          <w:b/>
          <w:bCs/>
          <w:rtl/>
        </w:rPr>
        <w:t>و</w:t>
      </w:r>
      <w:r w:rsidR="00687F26" w:rsidRPr="003D47FA">
        <w:rPr>
          <w:b/>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sidR="001D5F3D">
        <w:rPr>
          <w:b/>
          <w:rtl/>
        </w:rPr>
        <w:t>،</w:t>
      </w:r>
      <w:r w:rsidRPr="003D47FA">
        <w:rPr>
          <w:b/>
          <w:rtl/>
        </w:rPr>
        <w:t xml:space="preserve"> </w:t>
      </w:r>
      <w:r w:rsidR="00687F26" w:rsidRPr="003D47FA">
        <w:rPr>
          <w:b/>
          <w:rtl/>
        </w:rPr>
        <w:t>و</w:t>
      </w:r>
      <w:r w:rsidR="00687F26" w:rsidRPr="003D47FA">
        <w:rPr>
          <w:bCs/>
          <w:rtl/>
        </w:rPr>
        <w:t>قوله تعالى</w:t>
      </w:r>
      <w:r w:rsidRPr="003D47FA">
        <w:rPr>
          <w:b/>
          <w:rtl/>
        </w:rPr>
        <w:t>:</w:t>
      </w:r>
      <w:r w:rsidR="00687F26" w:rsidRPr="003D47FA">
        <w:rPr>
          <w:b/>
          <w:rtl/>
        </w:rPr>
        <w:t xml:space="preserve"> </w:t>
      </w:r>
      <w:r w:rsidRPr="003D47FA">
        <w:rPr>
          <w:b/>
          <w:rtl/>
        </w:rPr>
        <w:t>{</w:t>
      </w:r>
      <w:r w:rsidR="00687F26" w:rsidRPr="003D47FA">
        <w:rPr>
          <w:b/>
          <w:rtl/>
        </w:rPr>
        <w:t>وَأَنفِقُواْ فِي</w:t>
      </w:r>
      <w:r w:rsidR="00687F26" w:rsidRPr="003D47FA">
        <w:rPr>
          <w:rtl/>
        </w:rPr>
        <w:t xml:space="preserve"> </w:t>
      </w:r>
      <w:r w:rsidR="00687F26" w:rsidRPr="003D47FA">
        <w:rPr>
          <w:b/>
          <w:rtl/>
        </w:rPr>
        <w:t>سَبِيلِ اللّهِ وَلاَ تُلْقُواْ بِأَيْدِيكُمْ إِلَى التَّهْلُكَةِ وَأَحْسِنُوَاْ</w:t>
      </w:r>
      <w:r w:rsidR="00687F26" w:rsidRPr="003D47FA">
        <w:rPr>
          <w:rtl/>
        </w:rPr>
        <w:t xml:space="preserve"> </w:t>
      </w:r>
      <w:r w:rsidR="00687F26" w:rsidRPr="003D47FA">
        <w:rPr>
          <w:b/>
          <w:rtl/>
        </w:rPr>
        <w:t>إِنَّ اللّهَ يُحِبُّ الْمُحْسِنِينَ }</w:t>
      </w:r>
      <w:r w:rsidR="001D5F3D">
        <w:rPr>
          <w:b/>
          <w:rtl/>
        </w:rPr>
        <w:t>،</w:t>
      </w:r>
      <w:r w:rsidRPr="003D47FA">
        <w:rPr>
          <w:b/>
          <w:rtl/>
        </w:rPr>
        <w:t xml:space="preserve"> </w:t>
      </w:r>
      <w:r w:rsidR="00687F26" w:rsidRPr="003D47FA">
        <w:rPr>
          <w:b/>
          <w:bCs/>
          <w:rtl/>
        </w:rPr>
        <w:t>وقوله تعالى</w:t>
      </w:r>
      <w:r w:rsidRPr="003D47FA">
        <w:rPr>
          <w:b/>
          <w:rtl/>
        </w:rPr>
        <w:t>:</w:t>
      </w:r>
      <w:r w:rsidR="00687F26" w:rsidRPr="003D47FA">
        <w:rPr>
          <w:b/>
          <w:rtl/>
        </w:rPr>
        <w:t xml:space="preserve"> </w:t>
      </w:r>
      <w:r w:rsidRPr="003D47FA">
        <w:rPr>
          <w:b/>
          <w:rtl/>
        </w:rPr>
        <w:t>{</w:t>
      </w:r>
      <w:r w:rsidR="00687F26" w:rsidRPr="003D47FA">
        <w:rPr>
          <w:b/>
          <w:rtl/>
        </w:rPr>
        <w:t>فَكَيْفَ إِذَا</w:t>
      </w:r>
      <w:r w:rsidR="00687F26" w:rsidRPr="003D47FA">
        <w:rPr>
          <w:rtl/>
        </w:rPr>
        <w:t xml:space="preserve"> </w:t>
      </w:r>
      <w:r w:rsidR="00687F26" w:rsidRPr="003D47FA">
        <w:rPr>
          <w:b/>
          <w:rtl/>
        </w:rPr>
        <w:t>أَصَابَتْهُم مُّصِيبَةٌ بِمَا قَدَّمَتْ أَيْدِيهِمْ }</w:t>
      </w:r>
      <w:r w:rsidR="001D5F3D">
        <w:rPr>
          <w:b/>
          <w:rtl/>
        </w:rPr>
        <w:t>،</w:t>
      </w:r>
      <w:r w:rsidRPr="003D47FA">
        <w:rPr>
          <w:b/>
          <w:rtl/>
        </w:rPr>
        <w:t xml:space="preserve"> </w:t>
      </w:r>
      <w:r w:rsidR="00687F26" w:rsidRPr="003D47FA">
        <w:rPr>
          <w:b/>
          <w:bCs/>
          <w:rtl/>
        </w:rPr>
        <w:t>وقوله تعالى</w:t>
      </w:r>
      <w:r w:rsidRPr="003D47FA">
        <w:rPr>
          <w:b/>
          <w:rtl/>
        </w:rPr>
        <w:t>:</w:t>
      </w:r>
      <w:r w:rsidR="00687F26" w:rsidRPr="003D47FA">
        <w:rPr>
          <w:b/>
          <w:rtl/>
        </w:rPr>
        <w:t xml:space="preserve"> </w:t>
      </w:r>
      <w:r w:rsidRPr="003D47FA">
        <w:rPr>
          <w:b/>
          <w:rtl/>
        </w:rPr>
        <w:t>{</w:t>
      </w:r>
      <w:r w:rsidR="00687F26" w:rsidRPr="003D47FA">
        <w:rPr>
          <w:b/>
          <w:rtl/>
        </w:rPr>
        <w:t>ظَهَرَ الْفَسَادُ</w:t>
      </w:r>
      <w:r w:rsidR="00687F26" w:rsidRPr="003D47FA">
        <w:rPr>
          <w:rtl/>
        </w:rPr>
        <w:t xml:space="preserve"> </w:t>
      </w:r>
      <w:r w:rsidR="00687F26" w:rsidRPr="003D47FA">
        <w:rPr>
          <w:b/>
          <w:rtl/>
        </w:rPr>
        <w:t>فِي الْبَرِّ وَالْبَحْرِ بِمَا كَسَبَتْ أَيْدِي النَّاسِ لِيُذِيقَهُم</w:t>
      </w:r>
      <w:r w:rsidR="00687F26" w:rsidRPr="003D47FA">
        <w:rPr>
          <w:rtl/>
        </w:rPr>
        <w:t xml:space="preserve"> </w:t>
      </w:r>
      <w:r w:rsidR="00687F26" w:rsidRPr="003D47FA">
        <w:rPr>
          <w:b/>
          <w:rtl/>
        </w:rPr>
        <w:t>بَعْضَ الَّذِي عَمِلُوا لَعَلَّهُمْ يَرْجِعُونَ }‏</w:t>
      </w:r>
      <w:r w:rsidR="001D5F3D">
        <w:rPr>
          <w:b/>
          <w:rtl/>
        </w:rPr>
        <w:t>،</w:t>
      </w:r>
      <w:r w:rsidR="00687F26" w:rsidRPr="003D47FA">
        <w:rPr>
          <w:b/>
          <w:rtl/>
        </w:rPr>
        <w:t xml:space="preserve"> </w:t>
      </w:r>
      <w:r w:rsidRPr="003D47FA">
        <w:rPr>
          <w:b/>
          <w:rtl/>
        </w:rPr>
        <w:t>(</w:t>
      </w:r>
      <w:r w:rsidR="00687F26" w:rsidRPr="003D47FA">
        <w:rPr>
          <w:b/>
          <w:rtl/>
        </w:rPr>
        <w:t>قلت</w:t>
      </w:r>
      <w:r w:rsidRPr="003D47FA">
        <w:rPr>
          <w:b/>
          <w:rtl/>
        </w:rPr>
        <w:t>):</w:t>
      </w:r>
      <w:r w:rsidR="00687F26" w:rsidRPr="003D47FA">
        <w:rPr>
          <w:b/>
          <w:rtl/>
        </w:rPr>
        <w:t xml:space="preserve"> توضح الآيات الكريمات السابقات أن ما أصابهم من السوء منوط بما كسبت أيديهم</w:t>
      </w:r>
      <w:r w:rsidR="001D5F3D">
        <w:rPr>
          <w:b/>
          <w:rtl/>
        </w:rPr>
        <w:t>،</w:t>
      </w:r>
      <w:r w:rsidR="00687F26" w:rsidRPr="003D47FA">
        <w:rPr>
          <w:b/>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1D5F3D">
        <w:rPr>
          <w:b/>
          <w:rtl/>
        </w:rPr>
        <w:t>،</w:t>
      </w:r>
      <w:r w:rsidR="00687F26" w:rsidRPr="003D47FA">
        <w:rPr>
          <w:b/>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sidRPr="003D47FA">
        <w:rPr>
          <w:b/>
          <w:rtl/>
        </w:rPr>
        <w:t>(</w:t>
      </w:r>
      <w:r w:rsidR="00687F26" w:rsidRPr="003D47FA">
        <w:rPr>
          <w:b/>
          <w:rtl/>
        </w:rPr>
        <w:t>بما كسبتم وكسبت أنفسكم</w:t>
      </w:r>
      <w:r w:rsidRPr="003D47FA">
        <w:rPr>
          <w:b/>
          <w:rtl/>
        </w:rPr>
        <w:t>)</w:t>
      </w:r>
      <w:r w:rsidR="001D5F3D">
        <w:rPr>
          <w:b/>
          <w:rtl/>
        </w:rPr>
        <w:t>،</w:t>
      </w:r>
      <w:r w:rsidR="00687F26" w:rsidRPr="003D47FA">
        <w:rPr>
          <w:b/>
          <w:rtl/>
        </w:rPr>
        <w:t xml:space="preserve"> </w:t>
      </w:r>
      <w:r w:rsidR="00687F26" w:rsidRPr="003D47FA">
        <w:rPr>
          <w:bCs/>
          <w:rtl/>
        </w:rPr>
        <w:t>وقوله تعالى</w:t>
      </w:r>
      <w:r w:rsidRPr="003D47FA">
        <w:rPr>
          <w:b/>
          <w:rtl/>
        </w:rPr>
        <w:t>:</w:t>
      </w:r>
      <w:r w:rsidR="00687F26" w:rsidRPr="003D47FA">
        <w:rPr>
          <w:b/>
          <w:rtl/>
        </w:rPr>
        <w:t xml:space="preserve"> </w:t>
      </w:r>
      <w:r w:rsidRPr="003D47FA">
        <w:rPr>
          <w:b/>
          <w:rtl/>
        </w:rPr>
        <w:t>{</w:t>
      </w:r>
      <w:r w:rsidR="00687F26" w:rsidRPr="003D47FA">
        <w:rPr>
          <w:b/>
          <w:rtl/>
        </w:rPr>
        <w:t>يَا</w:t>
      </w:r>
      <w:r w:rsidR="00687F26" w:rsidRPr="003D47FA">
        <w:rPr>
          <w:rtl/>
        </w:rPr>
        <w:t xml:space="preserve"> </w:t>
      </w:r>
      <w:r w:rsidR="00687F26" w:rsidRPr="003D47FA">
        <w:rPr>
          <w:b/>
          <w:rtl/>
        </w:rPr>
        <w:t>أَيُّهَا النَّبِيُّ قُل لِّمَن</w:t>
      </w:r>
      <w:r w:rsidR="00687F26" w:rsidRPr="003D47FA">
        <w:rPr>
          <w:rtl/>
        </w:rPr>
        <w:t xml:space="preserve"> </w:t>
      </w:r>
      <w:r w:rsidR="00687F26" w:rsidRPr="003D47FA">
        <w:rPr>
          <w:b/>
          <w:rtl/>
        </w:rPr>
        <w:t>فِي أَيْدِيكُم مِّنَ الأَسْرَى إِن يَعْلَمِ اللّهُ فِي قُلُوبِكُمْ خَيْرًا</w:t>
      </w:r>
      <w:r w:rsidR="00687F26" w:rsidRPr="003D47FA">
        <w:rPr>
          <w:rtl/>
        </w:rPr>
        <w:t xml:space="preserve"> </w:t>
      </w:r>
      <w:r w:rsidR="00687F26" w:rsidRPr="003D47FA">
        <w:rPr>
          <w:b/>
          <w:rtl/>
        </w:rPr>
        <w:t>يُؤْتِكُمْ خَيْرًا مِّمَّا أُخِذَ مِنكُمْ وَيَغْفِرْ لَكُمْ وَاللّهُ غَفُورٌ</w:t>
      </w:r>
      <w:r w:rsidR="00687F26" w:rsidRPr="003D47FA">
        <w:rPr>
          <w:rtl/>
        </w:rPr>
        <w:t xml:space="preserve"> </w:t>
      </w:r>
      <w:r w:rsidR="00687F26" w:rsidRPr="003D47FA">
        <w:rPr>
          <w:b/>
          <w:rtl/>
        </w:rPr>
        <w:t>رَّحِيمٌ }</w:t>
      </w:r>
      <w:r w:rsidR="001D5F3D">
        <w:rPr>
          <w:b/>
          <w:rtl/>
        </w:rPr>
        <w:t>،</w:t>
      </w:r>
      <w:r w:rsidR="00687F26" w:rsidRPr="003D47FA">
        <w:rPr>
          <w:b/>
          <w:rtl/>
        </w:rPr>
        <w:t xml:space="preserve"> ومعلوم يقيناً أن الأسرى ليسوا في يد الرسول ولا في أيدي الصحابة</w:t>
      </w:r>
      <w:r w:rsidR="001D5F3D">
        <w:rPr>
          <w:b/>
          <w:rtl/>
        </w:rPr>
        <w:t>،</w:t>
      </w:r>
      <w:r w:rsidR="00687F26" w:rsidRPr="003D47FA">
        <w:rPr>
          <w:b/>
          <w:rtl/>
        </w:rPr>
        <w:t xml:space="preserve"> وإنما المقصد من تحت حكمكم من الأسرى وعبر عن هذا الحكم باليد لأنها موضع الإمساك والتحكم</w:t>
      </w:r>
      <w:r w:rsidR="001D5F3D">
        <w:rPr>
          <w:b/>
          <w:rtl/>
        </w:rPr>
        <w:t>،</w:t>
      </w:r>
      <w:r w:rsidR="00687F26" w:rsidRPr="003D47FA">
        <w:rPr>
          <w:b/>
          <w:rtl/>
        </w:rPr>
        <w:t xml:space="preserve"> ومثاله (وما ملكت أيمانكم</w:t>
      </w:r>
      <w:r w:rsidRPr="003D47FA">
        <w:rPr>
          <w:b/>
          <w:rtl/>
        </w:rPr>
        <w:t>)</w:t>
      </w:r>
      <w:r w:rsidR="00687F26" w:rsidRPr="003D47FA">
        <w:rPr>
          <w:b/>
          <w:rtl/>
        </w:rPr>
        <w:t xml:space="preserve"> وسيأتي إن شاء الله عند ذكر اليمين</w:t>
      </w:r>
      <w:r w:rsidR="001D5F3D">
        <w:rPr>
          <w:b/>
          <w:rtl/>
        </w:rPr>
        <w:t>،</w:t>
      </w:r>
      <w:r w:rsidRPr="003D47FA">
        <w:rPr>
          <w:b/>
          <w:bCs/>
          <w:rtl/>
        </w:rPr>
        <w:t xml:space="preserve"> </w:t>
      </w:r>
      <w:r w:rsidR="00687F26" w:rsidRPr="003D47FA">
        <w:rPr>
          <w:b/>
          <w:bCs/>
          <w:rtl/>
        </w:rPr>
        <w:t>و</w:t>
      </w:r>
      <w:r w:rsidR="00687F26" w:rsidRPr="003D47FA">
        <w:rPr>
          <w:bCs/>
          <w:rtl/>
        </w:rPr>
        <w:t>قوله تعالى</w:t>
      </w:r>
      <w:r w:rsidRPr="003D47FA">
        <w:rPr>
          <w:b/>
          <w:rtl/>
        </w:rPr>
        <w:t>:</w:t>
      </w:r>
      <w:r w:rsidR="00687F26" w:rsidRPr="003D47FA">
        <w:rPr>
          <w:b/>
          <w:rtl/>
        </w:rPr>
        <w:t xml:space="preserve"> </w:t>
      </w:r>
      <w:r w:rsidRPr="003D47FA">
        <w:rPr>
          <w:b/>
          <w:rtl/>
        </w:rPr>
        <w:t>{</w:t>
      </w:r>
      <w:r w:rsidR="00687F26" w:rsidRPr="003D47FA">
        <w:rPr>
          <w:b/>
          <w:rtl/>
        </w:rPr>
        <w:t>أَوْ يَعْفُوَ</w:t>
      </w:r>
      <w:r w:rsidR="00687F26" w:rsidRPr="003D47FA">
        <w:rPr>
          <w:rtl/>
        </w:rPr>
        <w:t xml:space="preserve"> </w:t>
      </w:r>
      <w:r w:rsidR="00687F26" w:rsidRPr="003D47FA">
        <w:rPr>
          <w:b/>
          <w:rtl/>
        </w:rPr>
        <w:t>الَّذِي بِيَدِهِ</w:t>
      </w:r>
      <w:r w:rsidR="00687F26" w:rsidRPr="003D47FA">
        <w:rPr>
          <w:rtl/>
        </w:rPr>
        <w:t xml:space="preserve"> </w:t>
      </w:r>
      <w:r w:rsidR="00687F26" w:rsidRPr="003D47FA">
        <w:rPr>
          <w:b/>
          <w:rtl/>
        </w:rPr>
        <w:t>عُقْدَةُ</w:t>
      </w:r>
      <w:r w:rsidR="00687F26" w:rsidRPr="003D47FA">
        <w:rPr>
          <w:rtl/>
        </w:rPr>
        <w:t xml:space="preserve"> </w:t>
      </w:r>
      <w:r w:rsidR="00687F26" w:rsidRPr="003D47FA">
        <w:rPr>
          <w:b/>
          <w:rtl/>
        </w:rPr>
        <w:t>النِّكَاحِ }‏</w:t>
      </w:r>
      <w:r w:rsidR="001D5F3D">
        <w:rPr>
          <w:b/>
          <w:rtl/>
        </w:rPr>
        <w:t>،</w:t>
      </w:r>
      <w:r w:rsidR="00687F26" w:rsidRPr="003D47FA">
        <w:rPr>
          <w:b/>
          <w:rtl/>
        </w:rPr>
        <w:t xml:space="preserve"> ومعلوم أن النكاح ليست له عقدة وأن هذه العقدة بيد ولي الأمر</w:t>
      </w:r>
      <w:r w:rsidR="001D5F3D">
        <w:rPr>
          <w:b/>
          <w:rtl/>
        </w:rPr>
        <w:t>،</w:t>
      </w:r>
      <w:r w:rsidR="00687F26" w:rsidRPr="003D47FA">
        <w:rPr>
          <w:b/>
          <w:rtl/>
        </w:rPr>
        <w:t xml:space="preserve"> فهذا لا يقوله عاقل</w:t>
      </w:r>
      <w:r w:rsidR="001D5F3D">
        <w:rPr>
          <w:b/>
          <w:rtl/>
        </w:rPr>
        <w:t>،</w:t>
      </w:r>
      <w:r w:rsidR="00687F26" w:rsidRPr="003D47FA">
        <w:rPr>
          <w:b/>
          <w:rtl/>
        </w:rPr>
        <w:t xml:space="preserve"> وإنما المعنى من له الولاية على النكاح حتى وإن كان مقطوع اليدين</w:t>
      </w:r>
      <w:r w:rsidR="001D5F3D">
        <w:rPr>
          <w:b/>
          <w:rtl/>
        </w:rPr>
        <w:t>،</w:t>
      </w:r>
      <w:r w:rsidR="00687F26" w:rsidRPr="003D47FA">
        <w:rPr>
          <w:b/>
          <w:rtl/>
        </w:rPr>
        <w:t xml:space="preserve"> فلا علاقة للآية بإثبات عقدة ولا يد وإنما هو الأسلوب البلاغي الذي يوصل المعنى في أجزل عبارة وأدق معنى</w:t>
      </w:r>
      <w:r w:rsidR="001D5F3D">
        <w:rPr>
          <w:b/>
          <w:rtl/>
        </w:rPr>
        <w:t>،</w:t>
      </w:r>
      <w:r w:rsidRPr="003D47FA">
        <w:rPr>
          <w:b/>
          <w:rtl/>
        </w:rPr>
        <w:t xml:space="preserve"> </w:t>
      </w:r>
      <w:r w:rsidR="00687F26" w:rsidRPr="003D47FA">
        <w:rPr>
          <w:rtl/>
        </w:rPr>
        <w:t>و</w:t>
      </w:r>
      <w:r w:rsidR="00687F26" w:rsidRPr="003D47FA">
        <w:rPr>
          <w:bCs/>
          <w:rtl/>
        </w:rPr>
        <w:t>قوله تعالى</w:t>
      </w:r>
      <w:r w:rsidRPr="003D47FA">
        <w:rPr>
          <w:b/>
          <w:rtl/>
        </w:rPr>
        <w:t>:</w:t>
      </w:r>
      <w:r w:rsidR="00687F26" w:rsidRPr="003D47FA">
        <w:rPr>
          <w:b/>
          <w:rtl/>
        </w:rPr>
        <w:t xml:space="preserve"> </w:t>
      </w:r>
      <w:r w:rsidRPr="003D47FA">
        <w:rPr>
          <w:b/>
          <w:rtl/>
        </w:rPr>
        <w:t>{</w:t>
      </w:r>
      <w:r w:rsidR="00687F26" w:rsidRPr="003D47FA">
        <w:rPr>
          <w:b/>
          <w:rtl/>
        </w:rPr>
        <w:t>الْمُنَافِقُونَ وَالْمُنَافِقَاتُ</w:t>
      </w:r>
      <w:r w:rsidR="00687F26" w:rsidRPr="003D47FA">
        <w:rPr>
          <w:rtl/>
        </w:rPr>
        <w:t xml:space="preserve"> </w:t>
      </w:r>
      <w:r w:rsidR="00687F26" w:rsidRPr="003D47FA">
        <w:rPr>
          <w:b/>
          <w:rtl/>
        </w:rPr>
        <w:t>بَعْضُهُم مِّن بَعْضٍ يَأْمُرُونَ بِالْمُنكَرِ وَيَنْهَوْنَ عَنِ</w:t>
      </w:r>
      <w:r w:rsidR="00687F26" w:rsidRPr="003D47FA">
        <w:rPr>
          <w:rtl/>
        </w:rPr>
        <w:t xml:space="preserve"> </w:t>
      </w:r>
      <w:r w:rsidR="00687F26" w:rsidRPr="003D47FA">
        <w:rPr>
          <w:b/>
          <w:rtl/>
        </w:rPr>
        <w:t>الْمَعْرُوفِ وَيَقْبِضُونَ أَيْدِيَهُمْ نَسُواْ اللّهَ فَنَسِيَهُمْ إِنَّ الْمُنَافِقِينَ</w:t>
      </w:r>
      <w:r w:rsidR="00687F26" w:rsidRPr="003D47FA">
        <w:rPr>
          <w:rtl/>
        </w:rPr>
        <w:t xml:space="preserve"> </w:t>
      </w:r>
      <w:r w:rsidR="00687F26" w:rsidRPr="003D47FA">
        <w:rPr>
          <w:b/>
          <w:rtl/>
        </w:rPr>
        <w:t>هُمُ الْفَاسِقُونَ }</w:t>
      </w:r>
      <w:r w:rsidR="001D5F3D">
        <w:rPr>
          <w:b/>
          <w:rtl/>
        </w:rPr>
        <w:t>،</w:t>
      </w:r>
      <w:r w:rsidR="00687F26" w:rsidRPr="003D47FA">
        <w:rPr>
          <w:b/>
          <w:rtl/>
        </w:rPr>
        <w:t xml:space="preserve"> ويستحيل أن يكون المراد من الآية المعنى الظاهر للقبض وهو ضم أصابع اليد</w:t>
      </w:r>
      <w:r w:rsidR="001D5F3D">
        <w:rPr>
          <w:b/>
          <w:rtl/>
        </w:rPr>
        <w:t>،</w:t>
      </w:r>
      <w:r w:rsidR="00687F26" w:rsidRPr="003D47FA">
        <w:rPr>
          <w:b/>
          <w:rtl/>
        </w:rPr>
        <w:t xml:space="preserve"> ولكن المعنى المفهوم من القبض هاهنا البخل بالنفقة في الطاعة وفي سبيل الله</w:t>
      </w:r>
      <w:r w:rsidR="001D5F3D">
        <w:rPr>
          <w:b/>
          <w:rtl/>
        </w:rPr>
        <w:t>،</w:t>
      </w:r>
      <w:r w:rsidR="00687F26" w:rsidRPr="003D47FA">
        <w:rPr>
          <w:b/>
          <w:rtl/>
        </w:rPr>
        <w:t xml:space="preserve"> وكني عن البخل بالقبض على طريقة بلاغة العرب في التوسع في استعمال المجاز والكناية لتأكيد معنى البخل عند المنافقين</w:t>
      </w:r>
      <w:r w:rsidR="001D5F3D">
        <w:rPr>
          <w:b/>
          <w:rtl/>
        </w:rPr>
        <w:t>،</w:t>
      </w:r>
      <w:r w:rsidR="00687F26" w:rsidRPr="003D47FA">
        <w:rPr>
          <w:b/>
          <w:rtl/>
        </w:rPr>
        <w:t xml:space="preserve"> </w:t>
      </w:r>
      <w:r w:rsidR="00687F26" w:rsidRPr="003D47FA">
        <w:rPr>
          <w:bCs/>
          <w:rtl/>
        </w:rPr>
        <w:t>وقوله تعالى</w:t>
      </w:r>
      <w:r w:rsidRPr="003D47FA">
        <w:rPr>
          <w:b/>
          <w:rtl/>
        </w:rPr>
        <w:t>:</w:t>
      </w:r>
      <w:r w:rsidR="00687F26" w:rsidRPr="003D47FA">
        <w:rPr>
          <w:b/>
          <w:rtl/>
        </w:rPr>
        <w:t xml:space="preserve"> </w:t>
      </w:r>
      <w:r w:rsidRPr="003D47FA">
        <w:rPr>
          <w:b/>
          <w:rtl/>
        </w:rPr>
        <w:t>{</w:t>
      </w:r>
      <w:r w:rsidR="00687F26" w:rsidRPr="003D47FA">
        <w:rPr>
          <w:b/>
          <w:rtl/>
        </w:rPr>
        <w:t>وَقَالَتِ الْيَهُودُ</w:t>
      </w:r>
      <w:r w:rsidR="00687F26" w:rsidRPr="003D47FA">
        <w:rPr>
          <w:rtl/>
        </w:rPr>
        <w:t xml:space="preserve"> </w:t>
      </w:r>
      <w:r w:rsidR="00687F26" w:rsidRPr="003D47FA">
        <w:rPr>
          <w:b/>
          <w:rtl/>
        </w:rPr>
        <w:t>يَدُ اللّهِ مَغْلُولَةٌ غُلَّتْ أَيْدِيهِمْ وَلُعِنُواْ بِمَا قَالُواْ</w:t>
      </w:r>
      <w:r w:rsidR="00687F26" w:rsidRPr="003D47FA">
        <w:rPr>
          <w:rtl/>
        </w:rPr>
        <w:t xml:space="preserve"> </w:t>
      </w:r>
      <w:r w:rsidR="00687F26" w:rsidRPr="003D47FA">
        <w:rPr>
          <w:b/>
          <w:rtl/>
        </w:rPr>
        <w:t>بَلْ يَدَاهُ مَبْسُوطَتَانِ يُنفِقُ كَيْفَ يَشَاء }</w:t>
      </w:r>
      <w:r w:rsidR="001D5F3D">
        <w:rPr>
          <w:b/>
          <w:rtl/>
        </w:rPr>
        <w:t>،</w:t>
      </w:r>
      <w:r w:rsidR="00687F26" w:rsidRPr="003D47FA">
        <w:rPr>
          <w:b/>
          <w:rtl/>
        </w:rPr>
        <w:t xml:space="preserve"> فإن بلغاء العرب يعلمون أن الوصف بغل</w:t>
      </w:r>
      <w:r w:rsidR="00687F26" w:rsidRPr="003D47FA">
        <w:rPr>
          <w:rtl/>
        </w:rPr>
        <w:t xml:space="preserve"> </w:t>
      </w:r>
      <w:r w:rsidR="00687F26" w:rsidRPr="003D47FA">
        <w:rPr>
          <w:b/>
          <w:rtl/>
        </w:rPr>
        <w:t>اليد وبسطها</w:t>
      </w:r>
      <w:r w:rsidR="00687F26" w:rsidRPr="003D47FA">
        <w:rPr>
          <w:rtl/>
        </w:rPr>
        <w:t xml:space="preserve"> </w:t>
      </w:r>
      <w:r w:rsidR="00687F26" w:rsidRPr="003D47FA">
        <w:rPr>
          <w:b/>
          <w:rtl/>
        </w:rPr>
        <w:t>مجاز</w:t>
      </w:r>
      <w:r w:rsidR="00687F26" w:rsidRPr="003D47FA">
        <w:rPr>
          <w:rtl/>
        </w:rPr>
        <w:t xml:space="preserve"> </w:t>
      </w:r>
      <w:r w:rsidR="00687F26" w:rsidRPr="003D47FA">
        <w:rPr>
          <w:b/>
          <w:rtl/>
        </w:rPr>
        <w:t xml:space="preserve">عن البخل والجود ومنه قوله تعالى آمراً نبيه صلى الله عليه وسلم </w:t>
      </w:r>
      <w:r w:rsidRPr="003D47FA">
        <w:rPr>
          <w:b/>
          <w:rtl/>
        </w:rPr>
        <w:t>(</w:t>
      </w:r>
      <w:r w:rsidR="00687F26" w:rsidRPr="003D47FA">
        <w:rPr>
          <w:b/>
          <w:rtl/>
        </w:rPr>
        <w:t>ولا تجعل يدك مغلولة</w:t>
      </w:r>
      <w:r w:rsidR="00687F26" w:rsidRPr="003D47FA">
        <w:rPr>
          <w:rtl/>
        </w:rPr>
        <w:t xml:space="preserve"> </w:t>
      </w:r>
      <w:r w:rsidR="00687F26" w:rsidRPr="003D47FA">
        <w:rPr>
          <w:b/>
          <w:rtl/>
        </w:rPr>
        <w:t>إلى عنقك ولا تبسطها</w:t>
      </w:r>
      <w:r w:rsidR="00687F26" w:rsidRPr="003D47FA">
        <w:rPr>
          <w:rtl/>
        </w:rPr>
        <w:t xml:space="preserve"> </w:t>
      </w:r>
      <w:r w:rsidR="00687F26" w:rsidRPr="003D47FA">
        <w:rPr>
          <w:b/>
          <w:rtl/>
        </w:rPr>
        <w:t>كل</w:t>
      </w:r>
      <w:r w:rsidR="00687F26" w:rsidRPr="003D47FA">
        <w:rPr>
          <w:rtl/>
        </w:rPr>
        <w:t xml:space="preserve"> </w:t>
      </w:r>
      <w:r w:rsidR="00687F26" w:rsidRPr="003D47FA">
        <w:rPr>
          <w:b/>
          <w:rtl/>
        </w:rPr>
        <w:t>البسط</w:t>
      </w:r>
      <w:r w:rsidRPr="003D47FA">
        <w:rPr>
          <w:b/>
          <w:rtl/>
        </w:rPr>
        <w:t>)</w:t>
      </w:r>
      <w:r w:rsidR="00687F26" w:rsidRPr="003D47FA">
        <w:rPr>
          <w:b/>
          <w:rtl/>
        </w:rPr>
        <w:t xml:space="preserve"> فليس الأمر على حقيقته اللفظية ولم يكن الرسول صلى الله عليه وسلم مأمورا بعدم غل اليد أو بسطها على الحقيقة ولم يقل بذلك عاقل</w:t>
      </w:r>
      <w:r w:rsidR="001D5F3D">
        <w:rPr>
          <w:b/>
          <w:rtl/>
        </w:rPr>
        <w:t>،</w:t>
      </w:r>
      <w:r w:rsidR="00687F26" w:rsidRPr="003D47FA">
        <w:rPr>
          <w:b/>
          <w:rtl/>
        </w:rPr>
        <w:t xml:space="preserve"> وإنما الأمر بالقصد في الإنفاق</w:t>
      </w:r>
      <w:r w:rsidR="001D5F3D">
        <w:rPr>
          <w:b/>
          <w:rtl/>
        </w:rPr>
        <w:t>،</w:t>
      </w:r>
      <w:r w:rsidR="00687F26" w:rsidRPr="003D47FA">
        <w:rPr>
          <w:b/>
          <w:rtl/>
        </w:rPr>
        <w:t xml:space="preserve"> وهكذا هاهنا</w:t>
      </w:r>
      <w:r w:rsidR="001D5F3D">
        <w:rPr>
          <w:b/>
          <w:rtl/>
        </w:rPr>
        <w:t>،</w:t>
      </w:r>
      <w:r w:rsidR="00687F26" w:rsidRPr="003D47FA">
        <w:rPr>
          <w:b/>
          <w:rtl/>
        </w:rPr>
        <w:t xml:space="preserve"> فالمقصود من غل اليد وبسطها</w:t>
      </w:r>
      <w:r w:rsidR="00687F26" w:rsidRPr="003D47FA">
        <w:rPr>
          <w:rtl/>
        </w:rPr>
        <w:t xml:space="preserve"> </w:t>
      </w:r>
      <w:r w:rsidR="00687F26" w:rsidRPr="003D47FA">
        <w:rPr>
          <w:b/>
          <w:rtl/>
        </w:rPr>
        <w:t>المجاز</w:t>
      </w:r>
      <w:r w:rsidR="00687F26" w:rsidRPr="003D47FA">
        <w:rPr>
          <w:rtl/>
        </w:rPr>
        <w:t xml:space="preserve"> </w:t>
      </w:r>
      <w:r w:rsidR="00687F26" w:rsidRPr="003D47FA">
        <w:rPr>
          <w:b/>
          <w:rtl/>
        </w:rPr>
        <w:t>عن محض البخل والجود من غير قصد في ذلك إلى إثبات يد</w:t>
      </w:r>
      <w:r w:rsidR="00687F26" w:rsidRPr="003D47FA">
        <w:rPr>
          <w:rtl/>
        </w:rPr>
        <w:t xml:space="preserve"> </w:t>
      </w:r>
      <w:r w:rsidR="00687F26" w:rsidRPr="003D47FA">
        <w:rPr>
          <w:b/>
          <w:rtl/>
        </w:rPr>
        <w:t>أو غل أو بسط</w:t>
      </w:r>
      <w:r w:rsidR="001D5F3D">
        <w:rPr>
          <w:b/>
          <w:rtl/>
        </w:rPr>
        <w:t>،</w:t>
      </w:r>
      <w:r w:rsidR="00687F26" w:rsidRPr="003D47FA">
        <w:rPr>
          <w:b/>
          <w:rtl/>
        </w:rPr>
        <w:t xml:space="preserve"> ومعنى الآيات</w:t>
      </w:r>
      <w:r w:rsidRPr="003D47FA">
        <w:rPr>
          <w:b/>
          <w:rtl/>
        </w:rPr>
        <w:t>:</w:t>
      </w:r>
      <w:r w:rsidR="00687F26" w:rsidRPr="003D47FA">
        <w:rPr>
          <w:b/>
          <w:rtl/>
        </w:rPr>
        <w:t xml:space="preserve"> أن</w:t>
      </w:r>
      <w:r w:rsidRPr="003D47FA">
        <w:rPr>
          <w:b/>
          <w:rtl/>
        </w:rPr>
        <w:t xml:space="preserve"> </w:t>
      </w:r>
      <w:r w:rsidR="00687F26" w:rsidRPr="003D47FA">
        <w:rPr>
          <w:b/>
          <w:rtl/>
        </w:rPr>
        <w:t>اليهود</w:t>
      </w:r>
      <w:r w:rsidR="00687F26" w:rsidRPr="003D47FA">
        <w:rPr>
          <w:rtl/>
        </w:rPr>
        <w:t xml:space="preserve"> </w:t>
      </w:r>
      <w:r w:rsidR="00687F26" w:rsidRPr="003D47FA">
        <w:rPr>
          <w:b/>
          <w:rtl/>
        </w:rPr>
        <w:t>لعنهم الله عز وجل</w:t>
      </w:r>
      <w:r w:rsidRPr="003D47FA">
        <w:rPr>
          <w:b/>
          <w:rtl/>
        </w:rPr>
        <w:t xml:space="preserve"> </w:t>
      </w:r>
      <w:r w:rsidR="00687F26" w:rsidRPr="003D47FA">
        <w:rPr>
          <w:b/>
          <w:rtl/>
        </w:rPr>
        <w:t>قالوا على جهة الوصف بالبخل يد الله مغلولة فرد الله تعالى عليهم بقوله (بل يداه مبسوطتان</w:t>
      </w:r>
      <w:r w:rsidRPr="003D47FA">
        <w:rPr>
          <w:b/>
          <w:rtl/>
        </w:rPr>
        <w:t>)</w:t>
      </w:r>
      <w:r w:rsidR="00687F26" w:rsidRPr="003D47FA">
        <w:rPr>
          <w:b/>
          <w:rtl/>
        </w:rPr>
        <w:t xml:space="preserve"> معناه أي كلا ليس كذلك بل هو في غاية ما يكون من الجود</w:t>
      </w:r>
      <w:r w:rsidR="00687F26" w:rsidRPr="003D47FA">
        <w:rPr>
          <w:rtl/>
        </w:rPr>
        <w:t xml:space="preserve"> </w:t>
      </w:r>
      <w:r w:rsidR="00687F26" w:rsidRPr="003D47FA">
        <w:rPr>
          <w:b/>
          <w:rtl/>
        </w:rPr>
        <w:t>والإنعام</w:t>
      </w:r>
      <w:r w:rsidR="001D5F3D">
        <w:rPr>
          <w:b/>
          <w:rtl/>
        </w:rPr>
        <w:t>،</w:t>
      </w:r>
      <w:r w:rsidR="00687F26" w:rsidRPr="003D47FA">
        <w:rPr>
          <w:b/>
          <w:rtl/>
        </w:rPr>
        <w:t xml:space="preserve"> فإن قيل لم ثنيت اليد في قوله تعالى </w:t>
      </w:r>
      <w:r w:rsidRPr="003D47FA">
        <w:rPr>
          <w:b/>
          <w:rtl/>
        </w:rPr>
        <w:t>{</w:t>
      </w:r>
      <w:r w:rsidR="00687F26" w:rsidRPr="003D47FA">
        <w:rPr>
          <w:b/>
          <w:rtl/>
        </w:rPr>
        <w:t>بل يداه مبسوطتان</w:t>
      </w:r>
      <w:r w:rsidRPr="003D47FA">
        <w:rPr>
          <w:b/>
          <w:rtl/>
        </w:rPr>
        <w:t>}</w:t>
      </w:r>
      <w:r w:rsidR="008B2B23" w:rsidRPr="003D47FA">
        <w:rPr>
          <w:b/>
          <w:rtl/>
        </w:rPr>
        <w:t>؟</w:t>
      </w:r>
      <w:r w:rsidR="00687F26" w:rsidRPr="003D47FA">
        <w:rPr>
          <w:b/>
          <w:rtl/>
        </w:rPr>
        <w:t xml:space="preserve"> قلت</w:t>
      </w:r>
      <w:r w:rsidRPr="003D47FA">
        <w:rPr>
          <w:b/>
          <w:rtl/>
        </w:rPr>
        <w:t>:</w:t>
      </w:r>
      <w:r w:rsidR="00687F26" w:rsidRPr="003D47FA">
        <w:rPr>
          <w:b/>
          <w:rtl/>
        </w:rPr>
        <w:t xml:space="preserve"> ثنيت اليد ليكون أبلغ وأدل على إثبات</w:t>
      </w:r>
      <w:r w:rsidR="00687F26" w:rsidRPr="003D47FA">
        <w:rPr>
          <w:rtl/>
        </w:rPr>
        <w:t xml:space="preserve"> </w:t>
      </w:r>
      <w:r w:rsidR="00687F26" w:rsidRPr="003D47FA">
        <w:rPr>
          <w:b/>
          <w:rtl/>
        </w:rPr>
        <w:t>غاية السخاء</w:t>
      </w:r>
      <w:r w:rsidR="00687F26" w:rsidRPr="003D47FA">
        <w:rPr>
          <w:rtl/>
        </w:rPr>
        <w:t xml:space="preserve"> </w:t>
      </w:r>
      <w:r w:rsidR="00687F26" w:rsidRPr="003D47FA">
        <w:rPr>
          <w:b/>
          <w:rtl/>
        </w:rPr>
        <w:t>له ونفى البخل عنه</w:t>
      </w:r>
      <w:r w:rsidR="001D5F3D">
        <w:rPr>
          <w:b/>
          <w:rtl/>
        </w:rPr>
        <w:t>،</w:t>
      </w:r>
      <w:r w:rsidR="00687F26" w:rsidRPr="003D47FA">
        <w:rPr>
          <w:b/>
          <w:rtl/>
        </w:rPr>
        <w:t xml:space="preserve"> فإن أقصى ما ينتهي إليه همم الأسخياء من الوصف بالمبالغة في الجود</w:t>
      </w:r>
      <w:r w:rsidR="00687F26" w:rsidRPr="003D47FA">
        <w:rPr>
          <w:rtl/>
        </w:rPr>
        <w:t xml:space="preserve"> </w:t>
      </w:r>
      <w:r w:rsidR="00687F26" w:rsidRPr="003D47FA">
        <w:rPr>
          <w:b/>
          <w:rtl/>
        </w:rPr>
        <w:t>والإنعام أن يعطوا ما يعطونه</w:t>
      </w:r>
      <w:r w:rsidR="00687F26" w:rsidRPr="003D47FA">
        <w:rPr>
          <w:rtl/>
        </w:rPr>
        <w:t xml:space="preserve"> </w:t>
      </w:r>
      <w:r w:rsidR="00687F26" w:rsidRPr="003D47FA">
        <w:rPr>
          <w:b/>
          <w:rtl/>
        </w:rPr>
        <w:t>بكلتا يديهم</w:t>
      </w:r>
      <w:r w:rsidR="001D5F3D">
        <w:rPr>
          <w:b/>
          <w:rtl/>
        </w:rPr>
        <w:t>،</w:t>
      </w:r>
      <w:r w:rsidR="00687F26" w:rsidRPr="003D47FA">
        <w:rPr>
          <w:b/>
          <w:rtl/>
        </w:rPr>
        <w:t xml:space="preserve"> فالآية من باب البلاغة ومن نظر في علم البيان والبلاغة لا يصعب عليه تصور ذلك أبدا</w:t>
      </w:r>
      <w:r w:rsidR="001D5F3D">
        <w:rPr>
          <w:b/>
          <w:rtl/>
        </w:rPr>
        <w:t>،</w:t>
      </w:r>
      <w:r w:rsidR="00687F26" w:rsidRPr="003D47FA">
        <w:rPr>
          <w:b/>
          <w:rtl/>
        </w:rPr>
        <w:t xml:space="preserve"> </w:t>
      </w:r>
      <w:r w:rsidR="00687F26" w:rsidRPr="003D47FA">
        <w:rPr>
          <w:bCs/>
          <w:rtl/>
        </w:rPr>
        <w:t>وقوله تعالى</w:t>
      </w:r>
      <w:r w:rsidRPr="003D47FA">
        <w:rPr>
          <w:b/>
          <w:rtl/>
        </w:rPr>
        <w:t>:</w:t>
      </w:r>
      <w:r w:rsidR="00687F26" w:rsidRPr="003D47FA">
        <w:rPr>
          <w:b/>
          <w:rtl/>
        </w:rPr>
        <w:t xml:space="preserve"> </w:t>
      </w:r>
      <w:r w:rsidRPr="003D47FA">
        <w:rPr>
          <w:b/>
          <w:bCs/>
          <w:rtl/>
        </w:rPr>
        <w:t>{</w:t>
      </w:r>
      <w:r w:rsidR="00687F26" w:rsidRPr="003D47FA">
        <w:rPr>
          <w:b/>
          <w:bCs/>
          <w:rtl/>
        </w:rPr>
        <w:t>إِنَّ الَّذِينَ</w:t>
      </w:r>
      <w:r w:rsidR="00687F26" w:rsidRPr="003D47FA">
        <w:rPr>
          <w:bCs/>
          <w:rtl/>
        </w:rPr>
        <w:t xml:space="preserve"> يُبَايِعُونَكَ إِنَّمَا يُبَايِعُونَ اللَّهَ يَدُ اللَّهِ فَوْقَ أَيْدِيهِمْ</w:t>
      </w:r>
      <w:r w:rsidR="005624C2">
        <w:rPr>
          <w:bCs/>
          <w:rtl/>
        </w:rPr>
        <w:t>} [</w:t>
      </w:r>
      <w:r w:rsidR="00687F26" w:rsidRPr="003D47FA">
        <w:rPr>
          <w:b/>
          <w:rtl/>
        </w:rPr>
        <w:t>الفتح</w:t>
      </w:r>
      <w:r w:rsidRPr="003D47FA">
        <w:rPr>
          <w:b/>
          <w:rtl/>
        </w:rPr>
        <w:t>:</w:t>
      </w:r>
      <w:r w:rsidR="00687F26" w:rsidRPr="003D47FA">
        <w:rPr>
          <w:b/>
          <w:rtl/>
        </w:rPr>
        <w:t xml:space="preserve"> 10</w:t>
      </w:r>
      <w:r w:rsidRPr="003D47FA">
        <w:rPr>
          <w:b/>
          <w:rtl/>
        </w:rPr>
        <w:t>]</w:t>
      </w:r>
      <w:r w:rsidR="001D5F3D">
        <w:rPr>
          <w:b/>
          <w:rtl/>
        </w:rPr>
        <w:t>،</w:t>
      </w:r>
      <w:r w:rsidR="00687F26" w:rsidRPr="003D47FA">
        <w:rPr>
          <w:b/>
          <w:rtl/>
        </w:rPr>
        <w:t xml:space="preserve"> المعنى أن عقد الميثاق مع الرسول كعقده مع الله تعالى من غير تفاوت بينهما كقوله تعالى من يطع الرسول فقد أطاع الله</w:t>
      </w:r>
      <w:r w:rsidR="001D5F3D">
        <w:rPr>
          <w:b/>
          <w:rtl/>
        </w:rPr>
        <w:t>،</w:t>
      </w:r>
      <w:r w:rsidR="00687F26" w:rsidRPr="003D47FA">
        <w:rPr>
          <w:bCs/>
          <w:rtl/>
        </w:rPr>
        <w:t xml:space="preserve"> وقوله تعالى</w:t>
      </w:r>
      <w:r w:rsidRPr="003D47FA">
        <w:rPr>
          <w:b/>
          <w:rtl/>
        </w:rPr>
        <w:t>:</w:t>
      </w:r>
      <w:r w:rsidR="00687F26" w:rsidRPr="003D47FA">
        <w:rPr>
          <w:b/>
          <w:rtl/>
        </w:rPr>
        <w:t xml:space="preserve"> </w:t>
      </w:r>
      <w:r w:rsidRPr="003D47FA">
        <w:rPr>
          <w:b/>
          <w:rtl/>
        </w:rPr>
        <w:t>{</w:t>
      </w:r>
      <w:r w:rsidR="00687F26" w:rsidRPr="003D47FA">
        <w:rPr>
          <w:b/>
          <w:rtl/>
        </w:rPr>
        <w:t>قَالَ يَا إِبْلِيسُ مَا مَنَعَكَ أَن تَسْجُدَ لِمَا خَلَقْتُ بِيَدَيَّ أَسْتَكْبَرْتَ أَمْ كُنتَ مِنَ الْعَالِينَ</w:t>
      </w:r>
      <w:r w:rsidRPr="003D47FA">
        <w:rPr>
          <w:b/>
          <w:rtl/>
        </w:rPr>
        <w:t>}</w:t>
      </w:r>
      <w:r w:rsidR="00687F26" w:rsidRPr="003D47FA">
        <w:rPr>
          <w:b/>
          <w:rtl/>
        </w:rPr>
        <w:t>الآية لم تأت لإثبات جارحة لله تعالى عن ذلك لأنه نقص يتنزه الأحد الصمد القيوم الغني عنه</w:t>
      </w:r>
      <w:r w:rsidR="001D5F3D">
        <w:rPr>
          <w:b/>
          <w:rtl/>
        </w:rPr>
        <w:t>،</w:t>
      </w:r>
      <w:r w:rsidR="00687F26" w:rsidRPr="003D47FA">
        <w:rPr>
          <w:b/>
          <w:rtl/>
        </w:rPr>
        <w:t xml:space="preserve"> لأن الجارحة تعني الجزء والتجزؤ يضاد الأحدية التي تعني نفي التبغض ويضاد الصمدية التي تعني كمال الغنى لأن المتجزىء يحتاج إلى جزئه</w:t>
      </w:r>
      <w:r w:rsidR="001D5F3D">
        <w:rPr>
          <w:b/>
          <w:rtl/>
        </w:rPr>
        <w:t>،</w:t>
      </w:r>
      <w:r w:rsidR="00687F26" w:rsidRPr="003D47FA">
        <w:rPr>
          <w:b/>
          <w:rtl/>
        </w:rPr>
        <w:t xml:space="preserve"> والله تعالى صمد له كمال الصمدية قيوم له كمال القيومية غني له كمال الغنى</w:t>
      </w:r>
      <w:r w:rsidR="001D5F3D">
        <w:rPr>
          <w:b/>
          <w:rtl/>
        </w:rPr>
        <w:t>،</w:t>
      </w:r>
      <w:r w:rsidR="00687F26" w:rsidRPr="003D47FA">
        <w:rPr>
          <w:b/>
          <w:rtl/>
          <w:lang w:eastAsia="ar-SA"/>
        </w:rPr>
        <w:t xml:space="preserve"> وإنما سياق الآية يشير إلى ما فضل الله تعالى به آدم عليه السلام</w:t>
      </w:r>
      <w:r w:rsidR="001D5F3D">
        <w:rPr>
          <w:b/>
          <w:rtl/>
          <w:lang w:eastAsia="ar-SA"/>
        </w:rPr>
        <w:t>،</w:t>
      </w:r>
      <w:r w:rsidRPr="003D47FA">
        <w:rPr>
          <w:b/>
          <w:rtl/>
          <w:lang w:eastAsia="ar-SA"/>
        </w:rPr>
        <w:t xml:space="preserve"> </w:t>
      </w:r>
      <w:r w:rsidR="00687F26" w:rsidRPr="003D47FA">
        <w:rPr>
          <w:b/>
          <w:rtl/>
        </w:rPr>
        <w:t>من خلقه في أحسن تقويم وتعليمه من العلم ما لا يعلمه غيره وتفضيله في ذلك كله على غيره من المخلوقين</w:t>
      </w:r>
      <w:r w:rsidR="001D5F3D">
        <w:rPr>
          <w:b/>
          <w:rtl/>
        </w:rPr>
        <w:t>،</w:t>
      </w:r>
      <w:r w:rsidR="00687F26" w:rsidRPr="003D47FA">
        <w:rPr>
          <w:b/>
          <w:rtl/>
        </w:rPr>
        <w:t xml:space="preserve"> هذا هو المفهوم من سياق الآيات</w:t>
      </w:r>
      <w:r w:rsidR="001D5F3D">
        <w:rPr>
          <w:b/>
          <w:rtl/>
        </w:rPr>
        <w:t>،</w:t>
      </w:r>
      <w:r w:rsidR="00687F26" w:rsidRPr="003D47FA">
        <w:rPr>
          <w:b/>
          <w:rtl/>
        </w:rPr>
        <w:t xml:space="preserve"> وإلا فما الفارق عند كل منصف لم تحرق البدعة قلبه بين هذا التعبير القرآني </w:t>
      </w:r>
      <w:r w:rsidRPr="003D47FA">
        <w:rPr>
          <w:b/>
          <w:rtl/>
        </w:rPr>
        <w:t>(</w:t>
      </w:r>
      <w:r w:rsidR="00687F26" w:rsidRPr="003D47FA">
        <w:rPr>
          <w:b/>
          <w:rtl/>
        </w:rPr>
        <w:t>لما</w:t>
      </w:r>
      <w:r w:rsidR="00687F26" w:rsidRPr="003D47FA">
        <w:rPr>
          <w:rtl/>
        </w:rPr>
        <w:t xml:space="preserve"> </w:t>
      </w:r>
      <w:r w:rsidR="00687F26" w:rsidRPr="003D47FA">
        <w:rPr>
          <w:b/>
          <w:rtl/>
        </w:rPr>
        <w:t>خلقت بيدي</w:t>
      </w:r>
      <w:r w:rsidRPr="003D47FA">
        <w:rPr>
          <w:b/>
          <w:rtl/>
        </w:rPr>
        <w:t>)</w:t>
      </w:r>
      <w:r w:rsidR="00687F26" w:rsidRPr="003D47FA">
        <w:rPr>
          <w:b/>
          <w:rtl/>
        </w:rPr>
        <w:t xml:space="preserve"> وبين قوله تعالى </w:t>
      </w:r>
      <w:r w:rsidRPr="003D47FA">
        <w:rPr>
          <w:b/>
          <w:rtl/>
        </w:rPr>
        <w:t>(</w:t>
      </w:r>
      <w:r w:rsidR="00687F26" w:rsidRPr="003D47FA">
        <w:rPr>
          <w:b/>
          <w:rtl/>
        </w:rPr>
        <w:t>مما عملت أيدينا أنعاما</w:t>
      </w:r>
      <w:r w:rsidRPr="003D47FA">
        <w:rPr>
          <w:b/>
          <w:rtl/>
        </w:rPr>
        <w:t>)</w:t>
      </w:r>
      <w:r w:rsidR="00687F26" w:rsidRPr="003D47FA">
        <w:rPr>
          <w:b/>
          <w:rtl/>
        </w:rPr>
        <w:t xml:space="preserve"> و قوله تعالى </w:t>
      </w:r>
      <w:r w:rsidRPr="003D47FA">
        <w:rPr>
          <w:b/>
          <w:rtl/>
        </w:rPr>
        <w:t>(</w:t>
      </w:r>
      <w:r w:rsidR="00687F26" w:rsidRPr="003D47FA">
        <w:rPr>
          <w:b/>
          <w:rtl/>
        </w:rPr>
        <w:t>والسماء بنيناها بأيد</w:t>
      </w:r>
      <w:r w:rsidRPr="003D47FA">
        <w:rPr>
          <w:b/>
          <w:rtl/>
        </w:rPr>
        <w:t>)</w:t>
      </w:r>
      <w:r w:rsidR="001D5F3D">
        <w:rPr>
          <w:b/>
          <w:rtl/>
        </w:rPr>
        <w:t>،</w:t>
      </w:r>
      <w:r w:rsidR="00687F26" w:rsidRPr="003D47FA">
        <w:rPr>
          <w:b/>
          <w:rtl/>
        </w:rPr>
        <w:t xml:space="preserve"> فالإنسان خلق بصفة اليد والأنعام كالغنم والبقر والإبل خلقت كذلك بصفة اليد والسماء خلقت كذلك بصفة اليد</w:t>
      </w:r>
      <w:r w:rsidR="001D5F3D">
        <w:rPr>
          <w:b/>
          <w:rtl/>
        </w:rPr>
        <w:t>،</w:t>
      </w:r>
      <w:r w:rsidR="00687F26" w:rsidRPr="003D47FA">
        <w:rPr>
          <w:b/>
          <w:rtl/>
        </w:rPr>
        <w:t xml:space="preserve"> فإن قالوا</w:t>
      </w:r>
      <w:r w:rsidRPr="003D47FA">
        <w:rPr>
          <w:b/>
          <w:rtl/>
        </w:rPr>
        <w:t>:</w:t>
      </w:r>
      <w:r w:rsidR="00687F26" w:rsidRPr="003D47FA">
        <w:rPr>
          <w:b/>
          <w:rtl/>
        </w:rPr>
        <w:t xml:space="preserve"> القدرة لا تثن</w:t>
      </w:r>
      <w:r w:rsidR="001D5F3D">
        <w:rPr>
          <w:b/>
          <w:rtl/>
        </w:rPr>
        <w:t>،</w:t>
      </w:r>
      <w:r w:rsidR="00687F26" w:rsidRPr="003D47FA">
        <w:rPr>
          <w:b/>
          <w:rtl/>
        </w:rPr>
        <w:t xml:space="preserve"> وقد قال </w:t>
      </w:r>
      <w:r w:rsidRPr="003D47FA">
        <w:rPr>
          <w:b/>
          <w:rtl/>
        </w:rPr>
        <w:t>{</w:t>
      </w:r>
      <w:r w:rsidR="00687F26" w:rsidRPr="003D47FA">
        <w:rPr>
          <w:b/>
          <w:rtl/>
        </w:rPr>
        <w:t>بيدي</w:t>
      </w:r>
      <w:r w:rsidRPr="003D47FA">
        <w:rPr>
          <w:b/>
          <w:rtl/>
        </w:rPr>
        <w:t>}</w:t>
      </w:r>
      <w:r w:rsidR="00687F26" w:rsidRPr="003D47FA">
        <w:rPr>
          <w:b/>
          <w:rtl/>
        </w:rPr>
        <w:t>قلنا بلي قال العربي</w:t>
      </w:r>
      <w:r w:rsidRPr="003D47FA">
        <w:rPr>
          <w:b/>
          <w:rtl/>
        </w:rPr>
        <w:t>:</w:t>
      </w:r>
      <w:r w:rsidR="00687F26" w:rsidRPr="003D47FA">
        <w:rPr>
          <w:b/>
          <w:rtl/>
        </w:rPr>
        <w:t xml:space="preserve"> ليس لي بهذا الأمر يدان</w:t>
      </w:r>
      <w:r w:rsidR="001D5F3D">
        <w:rPr>
          <w:b/>
          <w:rtl/>
        </w:rPr>
        <w:t>،</w:t>
      </w:r>
      <w:r w:rsidR="00687F26" w:rsidRPr="003D47FA">
        <w:rPr>
          <w:b/>
          <w:rtl/>
        </w:rPr>
        <w:t xml:space="preserve"> أي ليس لي به قدرة ولا يقصد سوى ذلك</w:t>
      </w:r>
      <w:r w:rsidR="001D5F3D">
        <w:rPr>
          <w:b/>
          <w:rtl/>
        </w:rPr>
        <w:t>،</w:t>
      </w:r>
      <w:r w:rsidR="00687F26" w:rsidRPr="003D47FA">
        <w:rPr>
          <w:b/>
          <w:rtl/>
        </w:rPr>
        <w:t xml:space="preserve"> فإن قالوا إنما عبروا بذلك لأن للإنسان يد على الحقيقة</w:t>
      </w:r>
      <w:r w:rsidR="001D5F3D">
        <w:rPr>
          <w:b/>
          <w:rtl/>
        </w:rPr>
        <w:t>،</w:t>
      </w:r>
      <w:r w:rsidR="00687F26" w:rsidRPr="003D47FA">
        <w:rPr>
          <w:b/>
          <w:rtl/>
        </w:rPr>
        <w:t xml:space="preserve"> قلنا إذن يلزمنا إثبات اليدين للرحمة {بين يدي رحمته} وللعذاب {بين يدي عذاب شديد</w:t>
      </w:r>
      <w:r w:rsidRPr="003D47FA">
        <w:rPr>
          <w:b/>
          <w:rtl/>
        </w:rPr>
        <w:t>}</w:t>
      </w:r>
      <w:r w:rsidR="00687F26" w:rsidRPr="003D47FA">
        <w:rPr>
          <w:b/>
          <w:rtl/>
        </w:rPr>
        <w:t>وللنجوى {بين يدي نجواكم صدقة</w:t>
      </w:r>
      <w:r w:rsidRPr="003D47FA">
        <w:rPr>
          <w:b/>
          <w:rtl/>
        </w:rPr>
        <w:t>}</w:t>
      </w:r>
      <w:r w:rsidR="00687F26" w:rsidRPr="003D47FA">
        <w:rPr>
          <w:b/>
          <w:rtl/>
        </w:rPr>
        <w:t>وفي هذا الإثبات من الجهل باللغة والتلاعب بثوابتها ما فيه ومن قال بذلك فلا ينبغي أن يضيع الوقت معه</w:t>
      </w:r>
      <w:r w:rsidR="001D5F3D">
        <w:rPr>
          <w:b/>
          <w:rtl/>
        </w:rPr>
        <w:t>،</w:t>
      </w:r>
      <w:r w:rsidR="00687F26" w:rsidRPr="003D47FA">
        <w:rPr>
          <w:b/>
          <w:rtl/>
        </w:rPr>
        <w:t xml:space="preserve"> فإن أصروا وجادلوا قلنا</w:t>
      </w:r>
      <w:r w:rsidRPr="003D47FA">
        <w:rPr>
          <w:b/>
          <w:rtl/>
        </w:rPr>
        <w:t xml:space="preserve">: </w:t>
      </w:r>
      <w:r w:rsidR="00687F26" w:rsidRPr="003D47FA">
        <w:rPr>
          <w:b/>
          <w:rtl/>
        </w:rPr>
        <w:t xml:space="preserve">قال الله تعالي في محكم التنزيل </w:t>
      </w:r>
      <w:r w:rsidRPr="003D47FA">
        <w:rPr>
          <w:b/>
          <w:rtl/>
        </w:rPr>
        <w:t>{</w:t>
      </w:r>
      <w:r w:rsidR="00687F26" w:rsidRPr="003D47FA">
        <w:rPr>
          <w:b/>
          <w:rtl/>
        </w:rPr>
        <w:t>إن مثل عيسي عند</w:t>
      </w:r>
      <w:r w:rsidR="00687F26" w:rsidRPr="003D47FA">
        <w:rPr>
          <w:rtl/>
        </w:rPr>
        <w:t xml:space="preserve"> </w:t>
      </w:r>
      <w:r w:rsidR="00687F26" w:rsidRPr="003D47FA">
        <w:rPr>
          <w:b/>
          <w:rtl/>
        </w:rPr>
        <w:t>الله كمثل آدم خلقه من تراب ثم قال له كن فيكون }</w:t>
      </w:r>
      <w:r w:rsidR="001D5F3D">
        <w:rPr>
          <w:b/>
          <w:rtl/>
        </w:rPr>
        <w:t>،</w:t>
      </w:r>
      <w:r w:rsidR="00687F26" w:rsidRPr="003D47FA">
        <w:rPr>
          <w:b/>
          <w:rtl/>
        </w:rPr>
        <w:t xml:space="preserve"> فالقرآن نص على أن خلق عيسى كخلق آدم كلاهما بالقدرة المعبر عنها بقوله تعالى </w:t>
      </w:r>
      <w:r w:rsidRPr="003D47FA">
        <w:rPr>
          <w:b/>
          <w:rtl/>
        </w:rPr>
        <w:t>{</w:t>
      </w:r>
      <w:r w:rsidR="00687F26" w:rsidRPr="003D47FA">
        <w:rPr>
          <w:b/>
          <w:rtl/>
        </w:rPr>
        <w:t>ثم قال له كن فيكون }</w:t>
      </w:r>
      <w:r w:rsidR="001D5F3D">
        <w:rPr>
          <w:b/>
          <w:rtl/>
        </w:rPr>
        <w:t>،</w:t>
      </w:r>
      <w:r w:rsidR="00687F26" w:rsidRPr="003D47FA">
        <w:rPr>
          <w:b/>
          <w:rtl/>
        </w:rPr>
        <w:t xml:space="preserve"> فهذا هو صريح القرآن فهل ندعه لفهم خاطئ لحديث لم يصح أو حديث مختلف في صحته</w:t>
      </w:r>
      <w:r w:rsidR="001D5F3D">
        <w:rPr>
          <w:b/>
          <w:rtl/>
        </w:rPr>
        <w:t>،</w:t>
      </w:r>
      <w:r w:rsidRPr="003D47FA">
        <w:rPr>
          <w:b/>
          <w:rtl/>
        </w:rPr>
        <w:t xml:space="preserve"> </w:t>
      </w:r>
      <w:r w:rsidR="00687F26" w:rsidRPr="003D47FA">
        <w:rPr>
          <w:b/>
          <w:bCs/>
          <w:rtl/>
        </w:rPr>
        <w:t>وعلى ذلك فالمعنى المحكم للآية</w:t>
      </w:r>
      <w:r w:rsidRPr="003D47FA">
        <w:rPr>
          <w:b/>
          <w:bCs/>
          <w:rtl/>
        </w:rPr>
        <w:t xml:space="preserve"> </w:t>
      </w:r>
      <w:r w:rsidRPr="003D47FA">
        <w:rPr>
          <w:b/>
          <w:rtl/>
        </w:rPr>
        <w:t>{</w:t>
      </w:r>
      <w:r w:rsidR="00687F26" w:rsidRPr="003D47FA">
        <w:rPr>
          <w:b/>
          <w:rtl/>
        </w:rPr>
        <w:t>لما</w:t>
      </w:r>
      <w:r w:rsidR="00687F26" w:rsidRPr="003D47FA">
        <w:rPr>
          <w:rtl/>
        </w:rPr>
        <w:t xml:space="preserve"> </w:t>
      </w:r>
      <w:r w:rsidR="00687F26" w:rsidRPr="003D47FA">
        <w:rPr>
          <w:b/>
          <w:rtl/>
        </w:rPr>
        <w:t>خلقت بيدي</w:t>
      </w:r>
      <w:r w:rsidRPr="003D47FA">
        <w:rPr>
          <w:b/>
          <w:rtl/>
        </w:rPr>
        <w:t>}</w:t>
      </w:r>
      <w:r w:rsidR="00AB6BA0">
        <w:rPr>
          <w:b/>
          <w:rtl/>
        </w:rPr>
        <w:t xml:space="preserve"> أنه </w:t>
      </w:r>
      <w:r w:rsidR="00687F26" w:rsidRPr="003D47FA">
        <w:rPr>
          <w:b/>
          <w:rtl/>
        </w:rPr>
        <w:t>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1D5F3D">
        <w:rPr>
          <w:b/>
          <w:rtl/>
        </w:rPr>
        <w:t>،</w:t>
      </w:r>
      <w:r w:rsidR="00687F26" w:rsidRPr="003D47FA">
        <w:rPr>
          <w:b/>
          <w:rtl/>
        </w:rPr>
        <w:t xml:space="preserve"> هذا هو المفهوم من سياق الآيات فلم تسق الآية لإثبات جارحة لله تعالى عن ذلك لأنه نقص يتنزه الأحد الصمد عنه</w:t>
      </w:r>
      <w:r w:rsidR="001D5F3D">
        <w:rPr>
          <w:b/>
          <w:rtl/>
        </w:rPr>
        <w:t>،</w:t>
      </w:r>
      <w:r w:rsidRPr="003D47FA">
        <w:rPr>
          <w:b/>
          <w:rtl/>
        </w:rPr>
        <w:t xml:space="preserve"> </w:t>
      </w:r>
      <w:r w:rsidR="00687F26" w:rsidRPr="003D47FA">
        <w:rPr>
          <w:b/>
          <w:rtl/>
        </w:rPr>
        <w:t>على أن بعض علماء أهل السنة والجماعة أثبت بالآيات صفات لله تعالى ليست على هيئة الجارحة وإنما صفات لا نعلمها</w:t>
      </w:r>
      <w:r w:rsidR="001D5F3D">
        <w:rPr>
          <w:b/>
          <w:rtl/>
        </w:rPr>
        <w:t>،</w:t>
      </w:r>
      <w:r w:rsidR="00687F26" w:rsidRPr="003D47FA">
        <w:rPr>
          <w:b/>
          <w:rtl/>
        </w:rPr>
        <w:t xml:space="preserve"> وهذا الوجه مقبول ضمناً</w:t>
      </w:r>
      <w:r w:rsidR="001D5F3D">
        <w:rPr>
          <w:b/>
          <w:rtl/>
        </w:rPr>
        <w:t>،</w:t>
      </w:r>
      <w:r w:rsidR="00687F26" w:rsidRPr="003D47FA">
        <w:rPr>
          <w:b/>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1D5F3D">
        <w:rPr>
          <w:b/>
          <w:rtl/>
        </w:rPr>
        <w:t>،</w:t>
      </w:r>
      <w:r w:rsidR="00687F26" w:rsidRPr="003D47FA">
        <w:rPr>
          <w:b/>
          <w:rtl/>
        </w:rPr>
        <w:t xml:space="preserve"> بل قد تدخل إلى التمثيل والتجسيم</w:t>
      </w:r>
      <w:r w:rsidR="001D5F3D">
        <w:rPr>
          <w:b/>
          <w:rtl/>
        </w:rPr>
        <w:t>،</w:t>
      </w:r>
      <w:r w:rsidR="00687F26" w:rsidRPr="003D47FA">
        <w:rPr>
          <w:b/>
          <w:rtl/>
        </w:rPr>
        <w:t xml:space="preserve"> قال تعالى </w:t>
      </w:r>
      <w:r w:rsidRPr="003D47FA">
        <w:rPr>
          <w:b/>
          <w:rtl/>
        </w:rPr>
        <w:t>{</w:t>
      </w:r>
      <w:r w:rsidR="00687F26" w:rsidRPr="003D47FA">
        <w:rPr>
          <w:b/>
          <w:rtl/>
        </w:rPr>
        <w:t>لعلمه الذين يستنبطونه منهم }</w:t>
      </w:r>
      <w:r w:rsidR="001D5F3D">
        <w:rPr>
          <w:b/>
          <w:rtl/>
        </w:rPr>
        <w:t>،</w:t>
      </w:r>
      <w:r w:rsidRPr="003D47FA">
        <w:rPr>
          <w:b/>
          <w:rtl/>
        </w:rPr>
        <w:t xml:space="preserve"> </w:t>
      </w:r>
      <w:r w:rsidR="00687F26" w:rsidRPr="003D47FA">
        <w:rPr>
          <w:b/>
          <w:rtl/>
        </w:rPr>
        <w:t xml:space="preserve">وعدم التعرض للمعنى الحقيقي المراد من الآيات المتشابهات لأنه </w:t>
      </w:r>
      <w:r w:rsidRPr="003D47FA">
        <w:rPr>
          <w:b/>
          <w:rtl/>
        </w:rPr>
        <w:t>{</w:t>
      </w:r>
      <w:r w:rsidR="00687F26" w:rsidRPr="003D47FA">
        <w:rPr>
          <w:b/>
          <w:rtl/>
        </w:rPr>
        <w:t>وما يعلم تأويله إلا الله</w:t>
      </w:r>
      <w:r w:rsidRPr="003D47FA">
        <w:rPr>
          <w:b/>
          <w:rtl/>
        </w:rPr>
        <w:t>}{</w:t>
      </w:r>
      <w:r w:rsidR="00687F26" w:rsidRPr="003D47FA">
        <w:rPr>
          <w:b/>
          <w:rtl/>
        </w:rPr>
        <w:t>والراسخون في العلم يقولون آمنا به كل من عند ربنا }</w:t>
      </w:r>
      <w:r w:rsidR="001D5F3D">
        <w:rPr>
          <w:b/>
          <w:rtl/>
          <w:lang w:bidi="ar-KW"/>
        </w:rPr>
        <w:t>،</w:t>
      </w:r>
      <w:r w:rsidRPr="003D47FA">
        <w:rPr>
          <w:b/>
          <w:rtl/>
          <w:lang w:bidi="ar-KW"/>
        </w:rPr>
        <w:t xml:space="preserve"> </w:t>
      </w:r>
      <w:r w:rsidR="00687F26" w:rsidRPr="003D47FA">
        <w:rPr>
          <w:b/>
          <w:rtl/>
        </w:rPr>
        <w:t>فالمتشابه كاليد</w:t>
      </w:r>
      <w:r w:rsidR="00687F26" w:rsidRPr="003D47FA">
        <w:rPr>
          <w:rtl/>
        </w:rPr>
        <w:t xml:space="preserve"> </w:t>
      </w:r>
      <w:r w:rsidR="00687F26" w:rsidRPr="003D47FA">
        <w:rPr>
          <w:b/>
          <w:rtl/>
        </w:rPr>
        <w:t xml:space="preserve">والوجه ونحو ذلك فظاهره المستعمل في اللغة </w:t>
      </w:r>
      <w:r w:rsidR="00870F46">
        <w:rPr>
          <w:b/>
          <w:rtl/>
        </w:rPr>
        <w:t>(</w:t>
      </w:r>
      <w:r w:rsidR="00687F26" w:rsidRPr="003D47FA">
        <w:rPr>
          <w:b/>
          <w:rtl/>
        </w:rPr>
        <w:t>الجارحة</w:t>
      </w:r>
      <w:r w:rsidR="00870F46">
        <w:rPr>
          <w:b/>
          <w:rtl/>
        </w:rPr>
        <w:t>)</w:t>
      </w:r>
      <w:r w:rsidR="00687F26" w:rsidRPr="003D47FA">
        <w:rPr>
          <w:b/>
          <w:rtl/>
        </w:rPr>
        <w:t xml:space="preserve"> مستحيل على الباري سبحانه ولا يعلم معناه على</w:t>
      </w:r>
      <w:r w:rsidR="00687F26" w:rsidRPr="003D47FA">
        <w:rPr>
          <w:rtl/>
        </w:rPr>
        <w:t xml:space="preserve"> </w:t>
      </w:r>
      <w:r w:rsidR="00687F26" w:rsidRPr="003D47FA">
        <w:rPr>
          <w:b/>
          <w:rtl/>
        </w:rPr>
        <w:t>القطع إلا الله سبحانه وتعالى وأما العلماء الراسخون فقد اتفقوا على</w:t>
      </w:r>
      <w:r w:rsidR="00687F26" w:rsidRPr="003D47FA">
        <w:rPr>
          <w:rtl/>
        </w:rPr>
        <w:t xml:space="preserve"> </w:t>
      </w:r>
      <w:r w:rsidR="00687F26" w:rsidRPr="003D47FA">
        <w:rPr>
          <w:b/>
          <w:rtl/>
        </w:rPr>
        <w:t>وجوب اعتقاد حقيقة وروده وعلى وجوب تنزيه الباري عن ظاهره المستحيل</w:t>
      </w:r>
      <w:r w:rsidR="001D5F3D">
        <w:rPr>
          <w:b/>
          <w:rtl/>
        </w:rPr>
        <w:t>،</w:t>
      </w:r>
      <w:r w:rsidRPr="003D47FA">
        <w:rPr>
          <w:b/>
          <w:rtl/>
        </w:rPr>
        <w:t xml:space="preserve"> </w:t>
      </w:r>
      <w:r w:rsidRPr="003D47FA">
        <w:rPr>
          <w:rtl/>
        </w:rPr>
        <w:t>[</w:t>
      </w:r>
      <w:r w:rsidR="00687F26" w:rsidRPr="003D47FA">
        <w:rPr>
          <w:rtl/>
        </w:rPr>
        <w:t>و</w:t>
      </w:r>
      <w:r w:rsidR="00687F26" w:rsidRPr="003D47FA">
        <w:rPr>
          <w:bCs/>
          <w:rtl/>
        </w:rPr>
        <w:t>أما مجاز العين في القرآن</w:t>
      </w:r>
      <w:r w:rsidRPr="003D47FA">
        <w:rPr>
          <w:rtl/>
        </w:rPr>
        <w:t>]:</w:t>
      </w:r>
      <w:r w:rsidR="00687F26" w:rsidRPr="003D47FA">
        <w:rPr>
          <w:rtl/>
        </w:rPr>
        <w:t xml:space="preserve"> فإنّ المتدبر لآيات القرآن يعلم يقينا أن العين يستعمل فيه في مجازات متعددة</w:t>
      </w:r>
      <w:r w:rsidR="001D5F3D">
        <w:rPr>
          <w:rtl/>
        </w:rPr>
        <w:t>،</w:t>
      </w:r>
      <w:r w:rsidR="00687F26" w:rsidRPr="003D47FA">
        <w:rPr>
          <w:rtl/>
        </w:rPr>
        <w:t xml:space="preserve"> فالعين تأتي حقيقة 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التى تكون بها الحراسة والحفظ في الغالب</w:t>
      </w:r>
      <w:r w:rsidR="001D5F3D">
        <w:rPr>
          <w:rtl/>
        </w:rPr>
        <w:t>،</w:t>
      </w:r>
      <w:r w:rsidR="00687F26" w:rsidRPr="003D47FA">
        <w:rPr>
          <w:rtl/>
        </w:rPr>
        <w:t xml:space="preserve"> فتأتي كناية على شدة العناية والحراسة</w:t>
      </w:r>
      <w:r w:rsidR="001D5F3D">
        <w:rPr>
          <w:rtl/>
        </w:rPr>
        <w:t>،</w:t>
      </w:r>
      <w:r w:rsidR="00687F26" w:rsidRPr="003D47FA">
        <w:rPr>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 العناية والحراسة</w:t>
      </w:r>
      <w:r w:rsidR="001D5F3D">
        <w:rPr>
          <w:rtl/>
        </w:rPr>
        <w:t>،</w:t>
      </w:r>
      <w:r w:rsidR="00687F26" w:rsidRPr="003D47FA">
        <w:rPr>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1D5F3D">
        <w:rPr>
          <w:rtl/>
        </w:rPr>
        <w:t>،</w:t>
      </w:r>
      <w:r w:rsidR="00687F26" w:rsidRPr="003D47FA">
        <w:rPr>
          <w:rtl/>
        </w:rPr>
        <w:t xml:space="preserve"> ثم تواترت أقوال الأئمة المقتدى بهم في الدين على ذلك</w:t>
      </w:r>
      <w:r w:rsidR="001D5F3D">
        <w:rPr>
          <w:rtl/>
        </w:rPr>
        <w:t>،</w:t>
      </w:r>
      <w:r w:rsidR="00687F26" w:rsidRPr="003D47FA">
        <w:rPr>
          <w:rtl/>
        </w:rPr>
        <w:t xml:space="preserve"> فقوله تعالى </w:t>
      </w:r>
      <w:r w:rsidRPr="003D47FA">
        <w:rPr>
          <w:b/>
          <w:rtl/>
        </w:rPr>
        <w:t>{</w:t>
      </w:r>
      <w:r w:rsidR="00687F26" w:rsidRPr="003D47FA">
        <w:rPr>
          <w:rtl/>
        </w:rPr>
        <w:t>واصنع الفلك بأعيننا ووحينا</w:t>
      </w:r>
      <w:r w:rsidRPr="003D47FA">
        <w:rPr>
          <w:rtl/>
        </w:rPr>
        <w:t>}</w:t>
      </w:r>
      <w:r w:rsidR="00687F26" w:rsidRPr="003D47FA">
        <w:rPr>
          <w:rtl/>
        </w:rPr>
        <w:t>معناه بمرأى منا أو بحفظنا</w:t>
      </w:r>
      <w:r w:rsidR="001D5F3D">
        <w:rPr>
          <w:rtl/>
        </w:rPr>
        <w:t>،</w:t>
      </w:r>
      <w:r w:rsidR="00687F26" w:rsidRPr="003D47FA">
        <w:rPr>
          <w:rtl/>
        </w:rPr>
        <w:t xml:space="preserve"> وقوله تعالى </w:t>
      </w:r>
      <w:r w:rsidRPr="003D47FA">
        <w:rPr>
          <w:b/>
          <w:rtl/>
        </w:rPr>
        <w:t>{</w:t>
      </w:r>
      <w:r w:rsidR="00687F26" w:rsidRPr="003D47FA">
        <w:rPr>
          <w:rtl/>
        </w:rPr>
        <w:t xml:space="preserve">وألقيت عليك محبة مني ولتصنع على عيني </w:t>
      </w:r>
      <w:r w:rsidR="00687F26" w:rsidRPr="003D47FA">
        <w:rPr>
          <w:b/>
          <w:rtl/>
        </w:rPr>
        <w:t>}</w:t>
      </w:r>
      <w:r w:rsidR="001D5F3D">
        <w:rPr>
          <w:b/>
          <w:rtl/>
        </w:rPr>
        <w:t>،</w:t>
      </w:r>
      <w:r w:rsidRPr="003D47FA">
        <w:rPr>
          <w:b/>
          <w:rtl/>
        </w:rPr>
        <w:t xml:space="preserve"> </w:t>
      </w:r>
      <w:r w:rsidR="00687F26" w:rsidRPr="003D47FA">
        <w:rPr>
          <w:rtl/>
        </w:rPr>
        <w:t xml:space="preserve">أي بمرأى منى </w:t>
      </w:r>
      <w:r w:rsidR="00687F26" w:rsidRPr="003D47FA">
        <w:rPr>
          <w:b/>
          <w:rtl/>
        </w:rPr>
        <w:t>دلالة على</w:t>
      </w:r>
      <w:r w:rsidR="00687F26" w:rsidRPr="003D47FA">
        <w:rPr>
          <w:rtl/>
        </w:rPr>
        <w:t xml:space="preserve"> الحفظ والصون والحنو والشفقة والرعاية</w:t>
      </w:r>
      <w:r w:rsidR="001D5F3D">
        <w:rPr>
          <w:rtl/>
        </w:rPr>
        <w:t>،</w:t>
      </w:r>
      <w:r w:rsidR="00687F26" w:rsidRPr="003D47FA">
        <w:rPr>
          <w:rtl/>
        </w:rPr>
        <w:t xml:space="preserve"> وقوله تعالى </w:t>
      </w:r>
      <w:r w:rsidRPr="003D47FA">
        <w:rPr>
          <w:b/>
          <w:rtl/>
        </w:rPr>
        <w:t>{</w:t>
      </w:r>
      <w:r w:rsidR="00687F26" w:rsidRPr="003D47FA">
        <w:rPr>
          <w:rtl/>
        </w:rPr>
        <w:t>واصبر لحكم ربك فإنك بأعيننا</w:t>
      </w:r>
      <w:r w:rsidRPr="003D47FA">
        <w:rPr>
          <w:rtl/>
        </w:rPr>
        <w:t>}</w:t>
      </w:r>
      <w:r w:rsidR="00687F26" w:rsidRPr="003D47FA">
        <w:rPr>
          <w:rtl/>
        </w:rPr>
        <w:t>معناه بحفظنا إياك وحراستنا لك</w:t>
      </w:r>
      <w:r w:rsidR="001D5F3D">
        <w:rPr>
          <w:rtl/>
        </w:rPr>
        <w:t>،</w:t>
      </w:r>
      <w:r w:rsidR="00687F26" w:rsidRPr="003D47FA">
        <w:rPr>
          <w:rtl/>
        </w:rPr>
        <w:t xml:space="preserve"> إذن هكذا يكون التقديس وهكذا يكون العلم الراسخ بالله وتقديسه في جناب ذاته</w:t>
      </w:r>
      <w:r w:rsidR="001D5F3D">
        <w:rPr>
          <w:rtl/>
        </w:rPr>
        <w:t>،</w:t>
      </w:r>
      <w:r w:rsidR="00687F26" w:rsidRPr="003D47FA">
        <w:rPr>
          <w:rtl/>
        </w:rPr>
        <w:t xml:space="preserve"> وكل ما جاء في الكتاب والسنة من إضافة الوجه أو العين او اليد </w:t>
      </w:r>
      <w:r w:rsidR="00687F26" w:rsidRPr="003D47FA">
        <w:rPr>
          <w:rtl/>
          <w:lang w:bidi="ar-KW"/>
        </w:rPr>
        <w:t>إلى جناب ذات الله تعالى</w:t>
      </w:r>
      <w:r w:rsidR="001D5F3D">
        <w:rPr>
          <w:rtl/>
          <w:lang w:bidi="ar-KW"/>
        </w:rPr>
        <w:t>،</w:t>
      </w:r>
      <w:r w:rsidR="00687F26" w:rsidRPr="003D47FA">
        <w:rPr>
          <w:rtl/>
          <w:lang w:bidi="ar-KW"/>
        </w:rPr>
        <w:t xml:space="preserve"> فإنه حق وصدق على مراد الله ومراد رسول الله</w:t>
      </w:r>
      <w:r w:rsidR="001D5F3D">
        <w:rPr>
          <w:rtl/>
          <w:lang w:bidi="ar-KW"/>
        </w:rPr>
        <w:t>،</w:t>
      </w:r>
      <w:r w:rsidR="00687F26" w:rsidRPr="003D47FA">
        <w:rPr>
          <w:rtl/>
          <w:lang w:bidi="ar-KW"/>
        </w:rPr>
        <w:t xml:space="preserve"> صفات تليق بالذات</w:t>
      </w:r>
      <w:r w:rsidR="001D5F3D">
        <w:rPr>
          <w:rtl/>
          <w:lang w:bidi="ar-KW"/>
        </w:rPr>
        <w:t>،</w:t>
      </w:r>
      <w:r w:rsidR="00687F26" w:rsidRPr="003D47FA">
        <w:rPr>
          <w:rtl/>
          <w:lang w:bidi="ar-KW"/>
        </w:rPr>
        <w:t xml:space="preserve"> وكما أنّ ذات الله تعالى ليس كمثله شيء</w:t>
      </w:r>
      <w:r w:rsidR="001D5F3D">
        <w:rPr>
          <w:rtl/>
          <w:lang w:bidi="ar-KW"/>
        </w:rPr>
        <w:t>،</w:t>
      </w:r>
      <w:r w:rsidR="00687F26" w:rsidRPr="003D47FA">
        <w:rPr>
          <w:rtl/>
          <w:lang w:bidi="ar-KW"/>
        </w:rPr>
        <w:t xml:space="preserve"> فإن ما أضيف إلى الذات يتبع الذات</w:t>
      </w:r>
      <w:r w:rsidR="001D5F3D">
        <w:rPr>
          <w:rtl/>
          <w:lang w:bidi="ar-KW"/>
        </w:rPr>
        <w:t>،</w:t>
      </w:r>
      <w:r w:rsidR="00687F26" w:rsidRPr="003D47FA">
        <w:rPr>
          <w:rtl/>
          <w:lang w:bidi="ar-KW"/>
        </w:rPr>
        <w:t xml:space="preserve"> منزه عن الجارحة والبعضية والجزئية</w:t>
      </w:r>
      <w:r w:rsidR="001D5F3D">
        <w:rPr>
          <w:rtl/>
          <w:lang w:bidi="ar-KW"/>
        </w:rPr>
        <w:t>،</w:t>
      </w:r>
      <w:r w:rsidR="00687F26" w:rsidRPr="003D47FA">
        <w:rPr>
          <w:rtl/>
          <w:lang w:bidi="ar-KW"/>
        </w:rPr>
        <w:t xml:space="preserve"> أحد صمد لم يلد ولم يولد ولم يكن له كفوا أحد</w:t>
      </w:r>
      <w:r w:rsidR="001D5F3D">
        <w:rPr>
          <w:b/>
          <w:bCs/>
          <w:rtl/>
          <w:lang w:bidi="ar-KW"/>
        </w:rPr>
        <w:t>،</w:t>
      </w:r>
      <w:r w:rsidR="00687F26" w:rsidRPr="003D47FA">
        <w:rPr>
          <w:b/>
          <w:bCs/>
          <w:rtl/>
          <w:lang w:bidi="ar-KW"/>
        </w:rPr>
        <w:t xml:space="preserve"> </w:t>
      </w:r>
    </w:p>
    <w:p w14:paraId="6A1EC930" w14:textId="649B0815" w:rsidR="00687F26" w:rsidRPr="003D47FA" w:rsidRDefault="00EE31E7" w:rsidP="00687F26">
      <w:pPr>
        <w:rPr>
          <w:b/>
          <w:bCs/>
          <w:rtl/>
          <w:lang w:bidi="ar-KW"/>
        </w:rPr>
      </w:pPr>
      <w:r w:rsidRPr="003D47FA">
        <w:rPr>
          <w:rFonts w:eastAsia="Times New Roman"/>
          <w:bCs/>
          <w:sz w:val="32"/>
          <w:szCs w:val="32"/>
          <w:highlight w:val="yellow"/>
          <w:u w:val="single"/>
          <w:rtl/>
        </w:rPr>
        <w:t>[</w:t>
      </w:r>
      <w:r w:rsidR="00687F26" w:rsidRPr="003D47FA">
        <w:rPr>
          <w:rFonts w:eastAsia="Times New Roman"/>
          <w:bCs/>
          <w:sz w:val="32"/>
          <w:szCs w:val="32"/>
          <w:highlight w:val="yellow"/>
          <w:u w:val="single"/>
          <w:rtl/>
        </w:rPr>
        <w:t>القاعدة الثامنة</w:t>
      </w:r>
      <w:r w:rsidRPr="003D47FA">
        <w:rPr>
          <w:b/>
          <w:bCs/>
          <w:rtl/>
          <w:lang w:bidi="ar-KW"/>
        </w:rPr>
        <w:t xml:space="preserve">: </w:t>
      </w:r>
      <w:r w:rsidR="00687F26" w:rsidRPr="003D47FA">
        <w:rPr>
          <w:b/>
          <w:bCs/>
          <w:rtl/>
          <w:lang w:bidi="ar-KW"/>
        </w:rPr>
        <w:t>تنزيه ذات الله تعالى عن الأعراض والكيفيات الحسية التي تتصف به ذات المخلوق</w:t>
      </w:r>
      <w:r w:rsidRPr="003D47FA">
        <w:rPr>
          <w:b/>
          <w:bCs/>
          <w:rtl/>
          <w:lang w:bidi="ar-KW"/>
        </w:rPr>
        <w:t>]</w:t>
      </w:r>
      <w:r w:rsidRPr="003D47FA">
        <w:rPr>
          <w:rtl/>
          <w:lang w:bidi="ar-KW"/>
        </w:rPr>
        <w:t>:</w:t>
      </w:r>
      <w:r w:rsidR="00687F26" w:rsidRPr="003D47FA">
        <w:rPr>
          <w:rtl/>
          <w:lang w:bidi="ar-KW"/>
        </w:rPr>
        <w:t xml:space="preserve"> </w:t>
      </w:r>
      <w:r w:rsidRPr="003D47FA">
        <w:rPr>
          <w:rtl/>
          <w:lang w:bidi="ar-KW"/>
        </w:rPr>
        <w:t>(</w:t>
      </w:r>
      <w:r w:rsidR="00687F26" w:rsidRPr="003D47FA">
        <w:rPr>
          <w:rtl/>
          <w:lang w:bidi="ar-KW"/>
        </w:rPr>
        <w:t>أ</w:t>
      </w:r>
      <w:r w:rsidRPr="003D47FA">
        <w:rPr>
          <w:rtl/>
          <w:lang w:bidi="ar-KW"/>
        </w:rPr>
        <w:t>)</w:t>
      </w:r>
      <w:r w:rsidR="00687F26" w:rsidRPr="003D47FA">
        <w:rPr>
          <w:rtl/>
          <w:lang w:bidi="ar-KW"/>
        </w:rPr>
        <w:t xml:space="preserve"> المقصود ب</w:t>
      </w:r>
      <w:r w:rsidR="00687F26" w:rsidRPr="003D47FA">
        <w:rPr>
          <w:rtl/>
        </w:rPr>
        <w:t>الأعراض مثل الألوان والأحجام والأشكال والطعوم والروائح</w:t>
      </w:r>
      <w:r w:rsidR="00687F26" w:rsidRPr="003D47FA">
        <w:rPr>
          <w:rtl/>
          <w:lang w:bidi="ar-KW"/>
        </w:rPr>
        <w:t xml:space="preserve"> التي تتصف به ذات المخلوق</w:t>
      </w:r>
      <w:r w:rsidR="001D5F3D">
        <w:rPr>
          <w:rtl/>
        </w:rPr>
        <w:t>،</w:t>
      </w:r>
      <w:r w:rsidR="00687F26" w:rsidRPr="003D47FA">
        <w:rPr>
          <w:rtl/>
        </w:rPr>
        <w:t xml:space="preserve"> والمقصود بالكيفيات الحسية </w:t>
      </w:r>
      <w:r w:rsidR="00687F26" w:rsidRPr="003D47FA">
        <w:rPr>
          <w:rtl/>
          <w:lang w:bidi="ar-KW"/>
        </w:rPr>
        <w:t>التي تتصف به ذات المخلوق كالجلوس والاستقرار والنزول والصعود على معنى التغير في ذاته</w:t>
      </w:r>
      <w:r w:rsidR="001D5F3D">
        <w:rPr>
          <w:rtl/>
          <w:lang w:bidi="ar-KW"/>
        </w:rPr>
        <w:t>،</w:t>
      </w:r>
      <w:r w:rsidR="00687F26" w:rsidRPr="003D47FA">
        <w:rPr>
          <w:rtl/>
          <w:lang w:bidi="ar-KW"/>
        </w:rPr>
        <w:t xml:space="preserve"> والذهاب والمجيء على معنى التغير في ذاته</w:t>
      </w:r>
      <w:r w:rsidR="001D5F3D">
        <w:rPr>
          <w:rtl/>
          <w:lang w:bidi="ar-KW"/>
        </w:rPr>
        <w:t>،</w:t>
      </w:r>
      <w:r w:rsidR="00687F26" w:rsidRPr="003D47FA">
        <w:rPr>
          <w:rtl/>
          <w:lang w:bidi="ar-KW"/>
        </w:rPr>
        <w:t xml:space="preserve"> والقبض والبسط على معنى التغير في ذاته</w:t>
      </w:r>
      <w:r w:rsidR="001D5F3D">
        <w:rPr>
          <w:rtl/>
          <w:lang w:bidi="ar-KW"/>
        </w:rPr>
        <w:t>،</w:t>
      </w:r>
      <w:r w:rsidR="00687F26" w:rsidRPr="003D47FA">
        <w:rPr>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1D5F3D">
        <w:rPr>
          <w:rtl/>
          <w:lang w:bidi="ar-KW"/>
        </w:rPr>
        <w:t>،</w:t>
      </w:r>
      <w:r w:rsidR="00687F26" w:rsidRPr="003D47FA">
        <w:rPr>
          <w:rtl/>
          <w:lang w:bidi="ar-KW"/>
        </w:rPr>
        <w:t xml:space="preserve"> والسكون والتحرك والتماس والتباين والخروج والدخول على معنى التغير في ذاته</w:t>
      </w:r>
      <w:r w:rsidR="001D5F3D">
        <w:rPr>
          <w:rtl/>
          <w:lang w:bidi="ar-KW"/>
        </w:rPr>
        <w:t>،</w:t>
      </w:r>
      <w:r w:rsidR="00687F26" w:rsidRPr="003D47FA">
        <w:rPr>
          <w:rtl/>
          <w:lang w:bidi="ar-KW"/>
        </w:rPr>
        <w:t xml:space="preserve"> والقرب بالمسافة والبعد بالمسافة</w:t>
      </w:r>
      <w:r w:rsidR="001D5F3D">
        <w:rPr>
          <w:rtl/>
          <w:lang w:bidi="ar-KW"/>
        </w:rPr>
        <w:t>،</w:t>
      </w:r>
      <w:r w:rsidR="00687F26" w:rsidRPr="003D47FA">
        <w:rPr>
          <w:rtl/>
          <w:lang w:bidi="ar-KW"/>
        </w:rPr>
        <w:t xml:space="preserve"> </w:t>
      </w:r>
      <w:r w:rsidRPr="003D47FA">
        <w:rPr>
          <w:rtl/>
          <w:lang w:bidi="ar-KW"/>
        </w:rPr>
        <w:t>(</w:t>
      </w:r>
      <w:r w:rsidR="00687F26" w:rsidRPr="003D47FA">
        <w:rPr>
          <w:rtl/>
          <w:lang w:bidi="ar-KW"/>
        </w:rPr>
        <w:t>ب</w:t>
      </w:r>
      <w:r w:rsidRPr="003D47FA">
        <w:rPr>
          <w:rtl/>
          <w:lang w:bidi="ar-KW"/>
        </w:rPr>
        <w:t>)</w:t>
      </w:r>
      <w:r w:rsidR="00687F26" w:rsidRPr="003D47FA">
        <w:rPr>
          <w:rtl/>
          <w:lang w:bidi="ar-KW"/>
        </w:rPr>
        <w:t xml:space="preserve"> الله تعالى منزه عن تلك الأعراض والكيفيات الحسية</w:t>
      </w:r>
      <w:r w:rsidR="001D5F3D">
        <w:rPr>
          <w:rtl/>
          <w:lang w:bidi="ar-KW"/>
        </w:rPr>
        <w:t>،</w:t>
      </w:r>
      <w:r w:rsidR="00687F26" w:rsidRPr="003D47FA">
        <w:rPr>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1D5F3D">
        <w:rPr>
          <w:rtl/>
          <w:lang w:bidi="ar-KW"/>
        </w:rPr>
        <w:t>،</w:t>
      </w:r>
      <w:r w:rsidR="00687F26" w:rsidRPr="003D47FA">
        <w:rPr>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1D5F3D">
        <w:rPr>
          <w:rtl/>
        </w:rPr>
        <w:t>،</w:t>
      </w:r>
      <w:r w:rsidRPr="003D47FA">
        <w:rPr>
          <w:rtl/>
        </w:rPr>
        <w:t xml:space="preserve"> </w:t>
      </w:r>
      <w:bookmarkStart w:id="3" w:name="tohef136"/>
      <w:bookmarkEnd w:id="3"/>
      <w:r w:rsidRPr="003D47FA">
        <w:rPr>
          <w:rtl/>
        </w:rPr>
        <w:t>(</w:t>
      </w:r>
      <w:r w:rsidR="00687F26" w:rsidRPr="003D47FA">
        <w:rPr>
          <w:rtl/>
        </w:rPr>
        <w:t>ت</w:t>
      </w:r>
      <w:r w:rsidRPr="003D47FA">
        <w:rPr>
          <w:rtl/>
        </w:rPr>
        <w:t>)</w:t>
      </w:r>
      <w:r w:rsidR="00687F26" w:rsidRPr="003D47FA">
        <w:rPr>
          <w:rtl/>
        </w:rPr>
        <w:t xml:space="preserve"> ما جاء في الكتاب والسنة من إضافة الاستواء </w:t>
      </w:r>
      <w:r w:rsidR="00687F26" w:rsidRPr="003D47FA">
        <w:rPr>
          <w:rtl/>
          <w:lang w:bidi="ar-KW"/>
        </w:rPr>
        <w:t>والنزول والذهاب والمجيء والقبض والبسط والضحك والتبسم والغضب والتردد إلى ذات الله تعالى</w:t>
      </w:r>
      <w:r w:rsidR="001D5F3D">
        <w:rPr>
          <w:rtl/>
          <w:lang w:bidi="ar-KW"/>
        </w:rPr>
        <w:t>،</w:t>
      </w:r>
      <w:r w:rsidR="00687F26" w:rsidRPr="003D47FA">
        <w:rPr>
          <w:rtl/>
          <w:lang w:bidi="ar-KW"/>
        </w:rPr>
        <w:t xml:space="preserve"> فإنه حق وصدق على مراد الله ومراد رسول الله</w:t>
      </w:r>
      <w:r w:rsidR="001D5F3D">
        <w:rPr>
          <w:rtl/>
          <w:lang w:bidi="ar-KW"/>
        </w:rPr>
        <w:t>،</w:t>
      </w:r>
      <w:r w:rsidR="00687F26" w:rsidRPr="003D47FA">
        <w:rPr>
          <w:rtl/>
          <w:lang w:bidi="ar-KW"/>
        </w:rPr>
        <w:t xml:space="preserve"> صفات تليق بالذات</w:t>
      </w:r>
      <w:r w:rsidR="001D5F3D">
        <w:rPr>
          <w:rtl/>
          <w:lang w:bidi="ar-KW"/>
        </w:rPr>
        <w:t>،</w:t>
      </w:r>
      <w:r w:rsidR="00687F26" w:rsidRPr="003D47FA">
        <w:rPr>
          <w:rtl/>
          <w:lang w:bidi="ar-KW"/>
        </w:rPr>
        <w:t xml:space="preserve"> وكما أنّ ذات الله تعالى ليس كمثله شيء</w:t>
      </w:r>
      <w:r w:rsidR="001D5F3D">
        <w:rPr>
          <w:rtl/>
          <w:lang w:bidi="ar-KW"/>
        </w:rPr>
        <w:t>،</w:t>
      </w:r>
      <w:r w:rsidR="00687F26" w:rsidRPr="003D47FA">
        <w:rPr>
          <w:rtl/>
          <w:lang w:bidi="ar-KW"/>
        </w:rPr>
        <w:t xml:space="preserve"> فإن ما أضيف إلى الذات يتبع الذات</w:t>
      </w:r>
      <w:r w:rsidR="001D5F3D">
        <w:rPr>
          <w:rtl/>
          <w:lang w:bidi="ar-KW"/>
        </w:rPr>
        <w:t>،</w:t>
      </w:r>
      <w:r w:rsidR="00687F26" w:rsidRPr="003D47FA">
        <w:rPr>
          <w:rtl/>
          <w:lang w:bidi="ar-KW"/>
        </w:rPr>
        <w:t xml:space="preserve"> منزه عن التغير والحدوث والانفعال الذي يعتري ذات الإنسان</w:t>
      </w:r>
      <w:r w:rsidR="001D5F3D">
        <w:rPr>
          <w:rtl/>
          <w:lang w:bidi="ar-KW"/>
        </w:rPr>
        <w:t>،</w:t>
      </w:r>
      <w:r w:rsidR="00687F26" w:rsidRPr="003D47FA">
        <w:rPr>
          <w:rtl/>
          <w:lang w:bidi="ar-KW"/>
        </w:rPr>
        <w:t xml:space="preserve"> لا نتقول على الله بغير علم</w:t>
      </w:r>
      <w:r w:rsidR="001D5F3D">
        <w:rPr>
          <w:rtl/>
          <w:lang w:bidi="ar-KW"/>
        </w:rPr>
        <w:t>،</w:t>
      </w:r>
      <w:r w:rsidR="00687F26" w:rsidRPr="003D47FA">
        <w:rPr>
          <w:rtl/>
          <w:lang w:bidi="ar-KW"/>
        </w:rPr>
        <w:t xml:space="preserve"> ولا ننفي ما جاء عن الله في كتاب الله وسنة نبيه صلى الله عليه وسلم</w:t>
      </w:r>
      <w:r w:rsidR="001D5F3D">
        <w:rPr>
          <w:rtl/>
          <w:lang w:bidi="ar-KW"/>
        </w:rPr>
        <w:t>،</w:t>
      </w:r>
      <w:r w:rsidR="00687F26" w:rsidRPr="003D47FA">
        <w:rPr>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1D5F3D">
        <w:rPr>
          <w:rtl/>
          <w:lang w:bidi="ar-KW"/>
        </w:rPr>
        <w:t>،</w:t>
      </w:r>
      <w:r w:rsidR="00687F26" w:rsidRPr="003D47FA">
        <w:rPr>
          <w:rtl/>
          <w:lang w:bidi="ar-KW"/>
        </w:rPr>
        <w:t xml:space="preserve"> </w:t>
      </w:r>
    </w:p>
    <w:p w14:paraId="3A191EF7" w14:textId="5EE3BE3B" w:rsidR="00687F26" w:rsidRPr="003D47FA" w:rsidRDefault="00EE31E7" w:rsidP="00687F26">
      <w:pPr>
        <w:rPr>
          <w:rtl/>
          <w:lang w:bidi="ar-KW"/>
        </w:rPr>
      </w:pPr>
      <w:r w:rsidRPr="003D47FA">
        <w:rPr>
          <w:rFonts w:eastAsia="Times New Roman"/>
          <w:bCs/>
          <w:sz w:val="32"/>
          <w:szCs w:val="32"/>
          <w:highlight w:val="yellow"/>
          <w:u w:val="single"/>
          <w:rtl/>
        </w:rPr>
        <w:t>[</w:t>
      </w:r>
      <w:r w:rsidR="00687F26" w:rsidRPr="003D47FA">
        <w:rPr>
          <w:rFonts w:eastAsia="Times New Roman"/>
          <w:bCs/>
          <w:sz w:val="32"/>
          <w:szCs w:val="32"/>
          <w:highlight w:val="yellow"/>
          <w:u w:val="single"/>
          <w:rtl/>
        </w:rPr>
        <w:t>القاعدة التاسعة</w:t>
      </w:r>
      <w:r w:rsidRPr="003D47FA">
        <w:rPr>
          <w:rFonts w:eastAsia="Times New Roman"/>
          <w:bCs/>
          <w:sz w:val="32"/>
          <w:szCs w:val="32"/>
          <w:highlight w:val="yellow"/>
          <w:u w:val="single"/>
          <w:rtl/>
        </w:rPr>
        <w:t>:</w:t>
      </w:r>
      <w:r w:rsidR="00687F26" w:rsidRPr="003D47FA">
        <w:rPr>
          <w:b/>
          <w:bCs/>
          <w:rtl/>
          <w:lang w:bidi="ar-KW"/>
        </w:rPr>
        <w:t xml:space="preserve"> تنزيه جناب ذات الله تعالى عن الاتحاد والحلول</w:t>
      </w:r>
      <w:r w:rsidR="001D5F3D">
        <w:rPr>
          <w:b/>
          <w:bCs/>
          <w:rtl/>
          <w:lang w:bidi="ar-KW"/>
        </w:rPr>
        <w:t>،</w:t>
      </w:r>
      <w:r w:rsidR="00687F26" w:rsidRPr="003D47FA">
        <w:rPr>
          <w:b/>
          <w:bCs/>
          <w:rtl/>
          <w:lang w:bidi="ar-KW"/>
        </w:rPr>
        <w:t xml:space="preserve"> وعن الاتصال والانفصال لأنها صفات المخلوق</w:t>
      </w:r>
      <w:r w:rsidRPr="003D47FA">
        <w:rPr>
          <w:rFonts w:eastAsia="Times New Roman"/>
          <w:b/>
          <w:bCs/>
          <w:rtl/>
          <w:lang w:bidi="ar-KW"/>
        </w:rPr>
        <w:t xml:space="preserve">]: </w:t>
      </w:r>
      <w:r w:rsidR="00687F26" w:rsidRPr="003D47FA">
        <w:rPr>
          <w:rtl/>
          <w:lang w:bidi="ar-KW"/>
        </w:rPr>
        <w:t>وبيان ذلك</w:t>
      </w:r>
      <w:r w:rsidRPr="003D47FA">
        <w:rPr>
          <w:rtl/>
          <w:lang w:bidi="ar-KW"/>
        </w:rPr>
        <w:t>:</w:t>
      </w:r>
      <w:r w:rsidR="00687F26" w:rsidRPr="003D47FA">
        <w:rPr>
          <w:rtl/>
          <w:lang w:bidi="ar-KW"/>
        </w:rPr>
        <w:t xml:space="preserve"> </w:t>
      </w:r>
      <w:r w:rsidR="00687F26" w:rsidRPr="003D47FA">
        <w:rPr>
          <w:rtl/>
        </w:rPr>
        <w:t>ما ثم إلا خالق أو مخلوق فهل يتحد الخالق القديم الأزلي الباقي الذي ليس كمثله شيء بالمخلوق المحدث الفاني</w:t>
      </w:r>
      <w:r w:rsidR="001D5F3D">
        <w:rPr>
          <w:rtl/>
        </w:rPr>
        <w:t>،</w:t>
      </w:r>
      <w:r w:rsidR="00687F26" w:rsidRPr="003D47FA">
        <w:rPr>
          <w:rtl/>
        </w:rPr>
        <w:t xml:space="preserve"> أم هل يحل الذي تنزه عن الحد والمقدار في المخلوق المحدود المقدر</w:t>
      </w:r>
      <w:r w:rsidR="001D5F3D">
        <w:rPr>
          <w:rtl/>
        </w:rPr>
        <w:t>،</w:t>
      </w:r>
      <w:r w:rsidRPr="003D47FA">
        <w:rPr>
          <w:rtl/>
        </w:rPr>
        <w:t xml:space="preserve"> </w:t>
      </w:r>
      <w:r w:rsidR="00687F26" w:rsidRPr="003D47FA">
        <w:rPr>
          <w:rtl/>
        </w:rPr>
        <w:t>والله منزه</w:t>
      </w:r>
      <w:r w:rsidR="00687F26" w:rsidRPr="003D47FA">
        <w:t xml:space="preserve"> </w:t>
      </w:r>
      <w:r w:rsidR="00687F26" w:rsidRPr="003D47FA">
        <w:rPr>
          <w:rtl/>
        </w:rPr>
        <w:t>عن الحلول في المواضع والأماكن لأن الحلول عرض يفنى وهو حادث والحادث لا يليق بالله</w:t>
      </w:r>
      <w:r w:rsidR="001D5F3D">
        <w:rPr>
          <w:rtl/>
        </w:rPr>
        <w:t>،</w:t>
      </w:r>
      <w:r w:rsidR="00687F26" w:rsidRPr="003D47FA">
        <w:rPr>
          <w:rtl/>
        </w:rPr>
        <w:t xml:space="preserve"> والاتصال والانفصال لا يكون إلا بين الأجسام والله منزه عن الجسمية ولوازم الجسمية كما مر بنا</w:t>
      </w:r>
      <w:r w:rsidR="001D5F3D">
        <w:rPr>
          <w:rFonts w:eastAsiaTheme="minorEastAsia"/>
          <w:rtl/>
        </w:rPr>
        <w:t>،</w:t>
      </w:r>
      <w:r w:rsidR="00687F26" w:rsidRPr="003D47FA">
        <w:rPr>
          <w:rFonts w:eastAsiaTheme="minorEastAsia"/>
          <w:rtl/>
        </w:rPr>
        <w:t xml:space="preserve"> </w:t>
      </w:r>
      <w:r w:rsidRPr="003D47FA">
        <w:rPr>
          <w:rtl/>
        </w:rPr>
        <w:t>(</w:t>
      </w:r>
      <w:r w:rsidR="00687F26" w:rsidRPr="003D47FA">
        <w:rPr>
          <w:rtl/>
        </w:rPr>
        <w:t>ب</w:t>
      </w:r>
      <w:r w:rsidRPr="003D47FA">
        <w:rPr>
          <w:rtl/>
        </w:rPr>
        <w:t>)</w:t>
      </w:r>
      <w:r w:rsidR="00687F26" w:rsidRPr="003D47FA">
        <w:rPr>
          <w:rtl/>
        </w:rPr>
        <w:t xml:space="preserve"> 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sidR="001D5F3D">
        <w:rPr>
          <w:rtl/>
        </w:rPr>
        <w:t>،</w:t>
      </w:r>
      <w:r w:rsidRPr="003D47FA">
        <w:rPr>
          <w:rtl/>
        </w:rPr>
        <w:t xml:space="preserve"> </w:t>
      </w:r>
    </w:p>
    <w:p w14:paraId="70C5AC1D" w14:textId="2EBA2B8D" w:rsidR="00687F26" w:rsidRPr="003D47FA" w:rsidRDefault="00EE31E7" w:rsidP="00687F26">
      <w:pPr>
        <w:rPr>
          <w:rtl/>
        </w:rPr>
      </w:pPr>
      <w:r w:rsidRPr="003D47FA">
        <w:rPr>
          <w:rFonts w:eastAsia="Times New Roman"/>
          <w:bCs/>
          <w:sz w:val="32"/>
          <w:szCs w:val="32"/>
          <w:highlight w:val="yellow"/>
          <w:u w:val="single"/>
          <w:rtl/>
        </w:rPr>
        <w:t>[</w:t>
      </w:r>
      <w:r w:rsidR="00687F26" w:rsidRPr="003D47FA">
        <w:rPr>
          <w:rFonts w:eastAsia="Times New Roman"/>
          <w:bCs/>
          <w:sz w:val="32"/>
          <w:szCs w:val="32"/>
          <w:highlight w:val="yellow"/>
          <w:u w:val="single"/>
          <w:rtl/>
        </w:rPr>
        <w:t>القاعدة العاشرة</w:t>
      </w:r>
      <w:r w:rsidRPr="003D47FA">
        <w:rPr>
          <w:rFonts w:eastAsia="Times New Roman"/>
          <w:bCs/>
          <w:sz w:val="32"/>
          <w:szCs w:val="32"/>
          <w:highlight w:val="yellow"/>
          <w:u w:val="single"/>
          <w:rtl/>
        </w:rPr>
        <w:t>:</w:t>
      </w:r>
      <w:r w:rsidR="00687F26" w:rsidRPr="003D47FA">
        <w:rPr>
          <w:b/>
          <w:bCs/>
          <w:rtl/>
          <w:lang w:bidi="ar-KW"/>
        </w:rPr>
        <w:t xml:space="preserve"> تنزيه ذات الله تعالى عن النقائص والعيوب التي تتصف به ذات المخلوق</w:t>
      </w:r>
      <w:r w:rsidRPr="003D47FA">
        <w:rPr>
          <w:b/>
          <w:bCs/>
          <w:rtl/>
          <w:lang w:bidi="ar-KW"/>
        </w:rPr>
        <w:t>]</w:t>
      </w:r>
      <w:r w:rsidRPr="003D47FA">
        <w:rPr>
          <w:rtl/>
          <w:lang w:bidi="ar-KW"/>
        </w:rPr>
        <w:t>:</w:t>
      </w:r>
      <w:r w:rsidR="00687F26" w:rsidRPr="003D47FA">
        <w:rPr>
          <w:rtl/>
          <w:lang w:bidi="ar-KW"/>
        </w:rPr>
        <w:t xml:space="preserve"> </w:t>
      </w:r>
      <w:r w:rsidRPr="003D47FA">
        <w:rPr>
          <w:rtl/>
          <w:lang w:bidi="ar-KW"/>
        </w:rPr>
        <w:t>(</w:t>
      </w:r>
      <w:r w:rsidR="00687F26" w:rsidRPr="003D47FA">
        <w:rPr>
          <w:rtl/>
          <w:lang w:bidi="ar-KW"/>
        </w:rPr>
        <w:t>أ</w:t>
      </w:r>
      <w:r w:rsidRPr="003D47FA">
        <w:rPr>
          <w:rtl/>
          <w:lang w:bidi="ar-KW"/>
        </w:rPr>
        <w:t>)</w:t>
      </w:r>
      <w:r w:rsidR="00687F26" w:rsidRPr="003D47FA">
        <w:rPr>
          <w:rtl/>
          <w:lang w:bidi="ar-KW"/>
        </w:rPr>
        <w:t xml:space="preserve"> الله تعالى منزه عن كل ما ينافي كمال الحياة كالسنة والنوم والموت والفناء والهلاك</w:t>
      </w:r>
      <w:r w:rsidR="001D5F3D">
        <w:rPr>
          <w:rtl/>
          <w:lang w:bidi="ar-KW"/>
        </w:rPr>
        <w:t>،</w:t>
      </w:r>
      <w:r w:rsidR="00687F26" w:rsidRPr="003D47FA">
        <w:rPr>
          <w:rtl/>
          <w:lang w:bidi="ar-KW"/>
        </w:rPr>
        <w:t xml:space="preserve"> وكل ما ينافي كمال العلم كالجهل والغفلة والنسيان</w:t>
      </w:r>
      <w:r w:rsidR="001D5F3D">
        <w:rPr>
          <w:rtl/>
          <w:lang w:bidi="ar-KW"/>
        </w:rPr>
        <w:t>،</w:t>
      </w:r>
      <w:r w:rsidR="00687F26" w:rsidRPr="003D47FA">
        <w:rPr>
          <w:rtl/>
          <w:lang w:bidi="ar-KW"/>
        </w:rPr>
        <w:t xml:space="preserve"> ومنزه عن كل ما ينافي كمال القدرة كالعجز والضعف والتعب واللغوب</w:t>
      </w:r>
      <w:r w:rsidR="001D5F3D">
        <w:rPr>
          <w:rtl/>
          <w:lang w:bidi="ar-KW"/>
        </w:rPr>
        <w:t>،</w:t>
      </w:r>
      <w:r w:rsidR="00687F26" w:rsidRPr="003D47FA">
        <w:rPr>
          <w:rtl/>
        </w:rPr>
        <w:t xml:space="preserve"> ليس خلق شيء بأهون عليه من خلق شيء أخر ولا بأصعب عليه </w:t>
      </w:r>
      <w:r w:rsidR="00687F26" w:rsidRPr="003D47FA">
        <w:rPr>
          <w:rtl/>
          <w:lang w:bidi="ar-KW"/>
        </w:rPr>
        <w:t>منه لأن له كمال القدرة</w:t>
      </w:r>
      <w:r w:rsidR="001D5F3D">
        <w:rPr>
          <w:rtl/>
          <w:lang w:bidi="ar-KW"/>
        </w:rPr>
        <w:t>،</w:t>
      </w:r>
      <w:r w:rsidR="00687F26" w:rsidRPr="003D47FA">
        <w:rPr>
          <w:rtl/>
          <w:lang w:bidi="ar-KW"/>
        </w:rPr>
        <w:t xml:space="preserve"> ومنزه عن كل ما ينافي كمال الإرادة كالجبر والاضطرار وأن يكون في ملكه ما لا يريد</w:t>
      </w:r>
      <w:r w:rsidR="001D5F3D">
        <w:rPr>
          <w:rtl/>
          <w:lang w:bidi="ar-KW"/>
        </w:rPr>
        <w:t>،</w:t>
      </w:r>
      <w:r w:rsidR="00687F26" w:rsidRPr="003D47FA">
        <w:rPr>
          <w:rtl/>
          <w:lang w:bidi="ar-KW"/>
        </w:rPr>
        <w:t xml:space="preserve"> ومنزه عن كل ما ينافي كمال السمع كالصمم واختلاط الأصوات</w:t>
      </w:r>
      <w:r w:rsidR="001D5F3D">
        <w:rPr>
          <w:rtl/>
          <w:lang w:bidi="ar-KW"/>
        </w:rPr>
        <w:t>،</w:t>
      </w:r>
      <w:r w:rsidR="00687F26" w:rsidRPr="003D47FA">
        <w:rPr>
          <w:rtl/>
          <w:lang w:bidi="ar-KW"/>
        </w:rPr>
        <w:t xml:space="preserve"> ومنزه عن كل ما ينافي كمال البصر كالعمى واختلاط المبصرات</w:t>
      </w:r>
      <w:r w:rsidR="001D5F3D">
        <w:rPr>
          <w:rtl/>
          <w:lang w:bidi="ar-KW"/>
        </w:rPr>
        <w:t>،</w:t>
      </w:r>
      <w:r w:rsidR="00687F26" w:rsidRPr="003D47FA">
        <w:rPr>
          <w:rtl/>
          <w:lang w:bidi="ar-KW"/>
        </w:rPr>
        <w:t xml:space="preserve"> ومنزه عن كل ما ينافي كمال الكلام كالبكم والعي وتناهي الكلمات</w:t>
      </w:r>
      <w:r w:rsidR="001D5F3D">
        <w:rPr>
          <w:rtl/>
          <w:lang w:bidi="ar-KW"/>
        </w:rPr>
        <w:t>،</w:t>
      </w:r>
      <w:r w:rsidR="00687F26" w:rsidRPr="003D47FA">
        <w:rPr>
          <w:rtl/>
          <w:lang w:bidi="ar-KW"/>
        </w:rPr>
        <w:t xml:space="preserve"> ومنزه عن كل ما ينافي كمال الغنى كالحاجة والشهوة والآفة والعلة والأكل والشرب واجترار المنافع واحتراز المضار</w:t>
      </w:r>
      <w:r w:rsidR="001D5F3D">
        <w:rPr>
          <w:rtl/>
          <w:lang w:bidi="ar-KW"/>
        </w:rPr>
        <w:t>،</w:t>
      </w:r>
      <w:r w:rsidR="00687F26" w:rsidRPr="003D47FA">
        <w:rPr>
          <w:rtl/>
          <w:lang w:bidi="ar-KW"/>
        </w:rPr>
        <w:t xml:space="preserve"> ومنزه عن كل ما ينافي كمال الحكمة والعدل كالظلم وخلف الوعد</w:t>
      </w:r>
      <w:r w:rsidR="001D5F3D">
        <w:rPr>
          <w:rtl/>
          <w:lang w:bidi="ar-KW"/>
        </w:rPr>
        <w:t>،</w:t>
      </w:r>
      <w:r w:rsidR="00687F26" w:rsidRPr="003D47FA">
        <w:rPr>
          <w:rtl/>
          <w:lang w:bidi="ar-KW"/>
        </w:rPr>
        <w:t xml:space="preserve"> ومنزه عن كل ما يضاد الكمال ويدل على النقص كالحد والمقدار والكون في مكان وان يجري عليه زمان</w:t>
      </w:r>
      <w:r w:rsidR="001D5F3D">
        <w:rPr>
          <w:rtl/>
          <w:lang w:bidi="ar-KW"/>
        </w:rPr>
        <w:t>،</w:t>
      </w:r>
      <w:r w:rsidR="00687F26" w:rsidRPr="003D47FA">
        <w:rPr>
          <w:rtl/>
          <w:lang w:bidi="ar-KW"/>
        </w:rPr>
        <w:t xml:space="preserve"> وعن التغير والحدوث وقبول الحدث</w:t>
      </w:r>
      <w:r w:rsidR="001D5F3D">
        <w:rPr>
          <w:rtl/>
          <w:lang w:bidi="ar-KW"/>
        </w:rPr>
        <w:t>،</w:t>
      </w:r>
      <w:r w:rsidR="00687F26" w:rsidRPr="003D47FA">
        <w:rPr>
          <w:rtl/>
          <w:lang w:bidi="ar-KW"/>
        </w:rPr>
        <w:t xml:space="preserve"> </w:t>
      </w:r>
      <w:r w:rsidR="00687F26" w:rsidRPr="003D47FA">
        <w:rPr>
          <w:b/>
          <w:bCs/>
          <w:rtl/>
          <w:lang w:bidi="ar-KW"/>
        </w:rPr>
        <w:t>وبعد فتلك بعض قواعد التقديس المتعلقة بجناب ذات الله تعالى وتقدس</w:t>
      </w:r>
      <w:r w:rsidR="001D5F3D">
        <w:rPr>
          <w:b/>
          <w:bCs/>
          <w:rtl/>
          <w:lang w:bidi="ar-KW"/>
        </w:rPr>
        <w:t>،</w:t>
      </w:r>
      <w:r w:rsidR="00687F26" w:rsidRPr="003D47FA">
        <w:rPr>
          <w:b/>
          <w:bCs/>
          <w:rtl/>
          <w:lang w:bidi="ar-KW"/>
        </w:rPr>
        <w:t xml:space="preserve"> أخترتها من بين ثلاثين قاعدة ذكرتها في كتابي</w:t>
      </w:r>
      <w:r w:rsidRPr="003D47FA">
        <w:rPr>
          <w:b/>
          <w:bCs/>
          <w:rtl/>
          <w:lang w:bidi="ar-KW"/>
        </w:rPr>
        <w:t>:</w:t>
      </w:r>
      <w:r w:rsidR="00687F26" w:rsidRPr="003D47FA">
        <w:rPr>
          <w:b/>
          <w:bCs/>
          <w:rtl/>
          <w:lang w:bidi="ar-KW"/>
        </w:rPr>
        <w:t xml:space="preserve"> </w:t>
      </w:r>
      <w:r w:rsidR="0026355C" w:rsidRPr="003D47FA">
        <w:rPr>
          <w:b/>
          <w:bCs/>
          <w:rtl/>
          <w:lang w:bidi="ar-KW"/>
        </w:rPr>
        <w:t xml:space="preserve">قواعد </w:t>
      </w:r>
      <w:r w:rsidR="00687F26" w:rsidRPr="003D47FA">
        <w:rPr>
          <w:b/>
          <w:bCs/>
          <w:rtl/>
          <w:lang w:bidi="ar-KW"/>
        </w:rPr>
        <w:t>علم التقديس</w:t>
      </w:r>
      <w:r w:rsidR="001D5F3D">
        <w:rPr>
          <w:b/>
          <w:bCs/>
          <w:rtl/>
          <w:lang w:bidi="ar-KW"/>
        </w:rPr>
        <w:t>،</w:t>
      </w:r>
      <w:r w:rsidR="00687F26" w:rsidRPr="003D47FA">
        <w:rPr>
          <w:b/>
          <w:bCs/>
          <w:rtl/>
          <w:lang w:bidi="ar-KW"/>
        </w:rPr>
        <w:t xml:space="preserve"> </w:t>
      </w:r>
      <w:r w:rsidR="005F2529">
        <w:rPr>
          <w:rFonts w:hint="cs"/>
          <w:b/>
          <w:bCs/>
          <w:rtl/>
          <w:lang w:bidi="ar-KW"/>
        </w:rPr>
        <w:t>والله من وراء القصد وهو يهدي السبيل</w:t>
      </w:r>
      <w:r w:rsidR="001D5F3D">
        <w:rPr>
          <w:rFonts w:hint="cs"/>
          <w:b/>
          <w:bCs/>
          <w:rtl/>
          <w:lang w:bidi="ar-KW"/>
        </w:rPr>
        <w:t>،</w:t>
      </w:r>
      <w:r w:rsidR="005F2529">
        <w:rPr>
          <w:rFonts w:hint="cs"/>
          <w:b/>
          <w:bCs/>
          <w:rtl/>
          <w:lang w:bidi="ar-KW"/>
        </w:rPr>
        <w:t xml:space="preserve"> </w:t>
      </w:r>
      <w:r w:rsidR="00687F26" w:rsidRPr="003D47FA">
        <w:rPr>
          <w:rtl/>
        </w:rPr>
        <w:t>ومن يرد الله به خيرا يفقهه في الدين</w:t>
      </w:r>
      <w:r w:rsidR="001D5F3D">
        <w:rPr>
          <w:rtl/>
        </w:rPr>
        <w:t>،</w:t>
      </w:r>
      <w:r w:rsidR="00687F26" w:rsidRPr="003D47FA">
        <w:rPr>
          <w:rtl/>
        </w:rPr>
        <w:t xml:space="preserve"> نسأل الله عز وجل أن يلهمنا الصواب وأن يجنبنا الخطأ والزيغ وأن يهدينا صراط علماء أهل السنّة المحققين</w:t>
      </w:r>
      <w:r w:rsidR="00AB6BA0">
        <w:rPr>
          <w:rtl/>
        </w:rPr>
        <w:t xml:space="preserve"> أنه </w:t>
      </w:r>
      <w:r w:rsidR="00687F26" w:rsidRPr="003D47FA">
        <w:rPr>
          <w:rtl/>
        </w:rPr>
        <w:t>وليّ ذلك وهو سبحانه نعم المجيب</w:t>
      </w:r>
      <w:r w:rsidR="001D5F3D">
        <w:rPr>
          <w:rtl/>
        </w:rPr>
        <w:t>،</w:t>
      </w:r>
      <w:r w:rsidRPr="003D47FA">
        <w:rPr>
          <w:rtl/>
        </w:rPr>
        <w:t xml:space="preserve"> </w:t>
      </w:r>
    </w:p>
    <w:p w14:paraId="6A68D230" w14:textId="24CBBCDF" w:rsidR="00687F26" w:rsidRPr="003D47FA" w:rsidRDefault="00687F26" w:rsidP="00687F26">
      <w:pPr>
        <w:jc w:val="center"/>
        <w:rPr>
          <w:rtl/>
        </w:rPr>
      </w:pPr>
      <w:r w:rsidRPr="003D47FA">
        <w:rPr>
          <w:rtl/>
        </w:rPr>
        <w:t>***</w:t>
      </w:r>
      <w:r w:rsidR="00312946" w:rsidRPr="003D47FA">
        <w:rPr>
          <w:rtl/>
        </w:rPr>
        <w:t xml:space="preserve"> </w:t>
      </w:r>
    </w:p>
    <w:p w14:paraId="37198DDB" w14:textId="3FEC4A4A" w:rsidR="00312946" w:rsidRPr="003D47FA" w:rsidRDefault="00312946" w:rsidP="00687F26">
      <w:pPr>
        <w:jc w:val="center"/>
        <w:rPr>
          <w:rtl/>
        </w:rPr>
      </w:pPr>
    </w:p>
    <w:p w14:paraId="1A8D4661" w14:textId="52742215" w:rsidR="00312946" w:rsidRPr="003D47FA" w:rsidRDefault="00312946" w:rsidP="00312946">
      <w:pPr>
        <w:pStyle w:val="a3"/>
        <w:jc w:val="center"/>
        <w:rPr>
          <w:sz w:val="40"/>
          <w:szCs w:val="40"/>
          <w:u w:val="single"/>
          <w:rtl/>
        </w:rPr>
      </w:pPr>
    </w:p>
    <w:p w14:paraId="4C4C52B9" w14:textId="64154C12" w:rsidR="00312946" w:rsidRPr="003D47FA" w:rsidRDefault="00312946" w:rsidP="00312946">
      <w:pPr>
        <w:pStyle w:val="a3"/>
        <w:jc w:val="center"/>
        <w:rPr>
          <w:sz w:val="40"/>
          <w:szCs w:val="40"/>
          <w:highlight w:val="yellow"/>
          <w:u w:val="single"/>
          <w:rtl/>
        </w:rPr>
      </w:pPr>
      <w:r w:rsidRPr="003D47FA">
        <w:rPr>
          <w:sz w:val="40"/>
          <w:szCs w:val="40"/>
          <w:highlight w:val="yellow"/>
          <w:u w:val="single"/>
          <w:rtl/>
        </w:rPr>
        <w:t>المبحث الرابع</w:t>
      </w:r>
    </w:p>
    <w:p w14:paraId="71521E45" w14:textId="77777777" w:rsidR="0026355C" w:rsidRPr="003D47FA" w:rsidRDefault="00EC1039" w:rsidP="00312946">
      <w:pPr>
        <w:pStyle w:val="a3"/>
        <w:jc w:val="center"/>
        <w:rPr>
          <w:sz w:val="40"/>
          <w:szCs w:val="40"/>
          <w:highlight w:val="yellow"/>
          <w:u w:val="single"/>
          <w:rtl/>
        </w:rPr>
      </w:pPr>
      <w:r w:rsidRPr="003D47FA">
        <w:rPr>
          <w:sz w:val="40"/>
          <w:szCs w:val="40"/>
          <w:highlight w:val="yellow"/>
          <w:u w:val="single"/>
          <w:rtl/>
        </w:rPr>
        <w:t>اتفاق مدارس اهل السنّة والجماعة</w:t>
      </w:r>
    </w:p>
    <w:p w14:paraId="277DCC43" w14:textId="5659B073" w:rsidR="00EC1039" w:rsidRPr="003D47FA" w:rsidRDefault="0026355C" w:rsidP="00312946">
      <w:pPr>
        <w:pStyle w:val="a3"/>
        <w:jc w:val="center"/>
        <w:rPr>
          <w:sz w:val="40"/>
          <w:szCs w:val="40"/>
          <w:highlight w:val="yellow"/>
          <w:u w:val="single"/>
          <w:rtl/>
        </w:rPr>
      </w:pPr>
      <w:r w:rsidRPr="003D47FA">
        <w:rPr>
          <w:sz w:val="40"/>
          <w:szCs w:val="40"/>
          <w:highlight w:val="yellow"/>
          <w:u w:val="single"/>
          <w:rtl/>
        </w:rPr>
        <w:t>الأثرية والاشعرية والماتريدية</w:t>
      </w:r>
      <w:r w:rsidR="00745F9B">
        <w:rPr>
          <w:sz w:val="40"/>
          <w:szCs w:val="40"/>
          <w:highlight w:val="yellow"/>
          <w:u w:val="single"/>
          <w:rtl/>
        </w:rPr>
        <w:t xml:space="preserve"> </w:t>
      </w:r>
    </w:p>
    <w:p w14:paraId="513E37EB" w14:textId="2011E9B4" w:rsidR="00312946" w:rsidRPr="003D47FA" w:rsidRDefault="00312946" w:rsidP="00312946">
      <w:pPr>
        <w:pStyle w:val="a3"/>
        <w:jc w:val="center"/>
        <w:rPr>
          <w:sz w:val="40"/>
          <w:szCs w:val="40"/>
          <w:u w:val="single"/>
          <w:rtl/>
        </w:rPr>
      </w:pPr>
      <w:r w:rsidRPr="003D47FA">
        <w:rPr>
          <w:sz w:val="40"/>
          <w:szCs w:val="40"/>
          <w:highlight w:val="yellow"/>
          <w:u w:val="single"/>
          <w:rtl/>
        </w:rPr>
        <w:t>على رؤية الله تعالى في الآخرة</w:t>
      </w:r>
    </w:p>
    <w:p w14:paraId="6F9B29EE" w14:textId="2EA488B2" w:rsidR="00312946" w:rsidRPr="003D47FA" w:rsidRDefault="00312946" w:rsidP="00312946">
      <w:pPr>
        <w:pStyle w:val="a3"/>
        <w:jc w:val="center"/>
        <w:rPr>
          <w:sz w:val="40"/>
          <w:szCs w:val="40"/>
          <w:u w:val="single"/>
          <w:rtl/>
        </w:rPr>
      </w:pPr>
    </w:p>
    <w:p w14:paraId="73F7F96D" w14:textId="4FA38D15" w:rsidR="008F610E" w:rsidRPr="003D47FA" w:rsidRDefault="008F610E" w:rsidP="008F610E">
      <w:pPr>
        <w:rPr>
          <w:lang w:bidi="ar-KW"/>
        </w:rPr>
      </w:pPr>
      <w:r w:rsidRPr="003D47FA">
        <w:rPr>
          <w:b/>
          <w:rtl/>
          <w:lang w:bidi="ar-KW"/>
        </w:rPr>
        <w:t>اتفق أهل السنّة والجماعة على رؤية ذات الله تعالى في الآخرة</w:t>
      </w:r>
      <w:r w:rsidR="001D5F3D">
        <w:rPr>
          <w:b/>
          <w:rtl/>
          <w:lang w:bidi="ar-KW"/>
        </w:rPr>
        <w:t>،</w:t>
      </w:r>
      <w:r w:rsidRPr="003D47FA">
        <w:rPr>
          <w:b/>
          <w:rtl/>
          <w:lang w:bidi="ar-KW"/>
        </w:rPr>
        <w:t xml:space="preserve"> وأنها رؤية بغير احاطة</w:t>
      </w:r>
      <w:r w:rsidR="001D5F3D">
        <w:rPr>
          <w:b/>
          <w:rtl/>
          <w:lang w:bidi="ar-KW"/>
        </w:rPr>
        <w:t>،</w:t>
      </w:r>
      <w:r w:rsidRPr="003D47FA">
        <w:rPr>
          <w:b/>
          <w:rtl/>
          <w:lang w:bidi="ar-KW"/>
        </w:rPr>
        <w:t xml:space="preserve"> وأنها أعظم نعيم أهل الجنّة</w:t>
      </w:r>
      <w:r w:rsidR="001D5F3D">
        <w:rPr>
          <w:b/>
          <w:rtl/>
          <w:lang w:bidi="ar-KW"/>
        </w:rPr>
        <w:t>،</w:t>
      </w:r>
      <w:r w:rsidRPr="003D47FA">
        <w:rPr>
          <w:b/>
          <w:rtl/>
          <w:lang w:bidi="ar-KW"/>
        </w:rPr>
        <w:t xml:space="preserve"> وقولهم هو القول الصحيح الذي دلّ عليه الكتاب والسنّة الصحيحة والعقل الصريح</w:t>
      </w:r>
    </w:p>
    <w:p w14:paraId="0B28BC44" w14:textId="5FC85E72" w:rsidR="008F610E" w:rsidRPr="003D47FA" w:rsidRDefault="0026355C" w:rsidP="008F610E">
      <w:pPr>
        <w:rPr>
          <w:b/>
          <w:rtl/>
        </w:rPr>
      </w:pPr>
      <w:r w:rsidRPr="007C5528">
        <w:rPr>
          <w:bCs/>
          <w:kern w:val="0"/>
          <w:sz w:val="32"/>
          <w:szCs w:val="32"/>
          <w:highlight w:val="yellow"/>
          <w:u w:val="single"/>
          <w:rtl/>
          <w:lang w:bidi="ar-KW"/>
        </w:rPr>
        <w:t xml:space="preserve">[المفتاح </w:t>
      </w:r>
      <w:r w:rsidR="003969A1">
        <w:rPr>
          <w:rFonts w:hint="cs"/>
          <w:bCs/>
          <w:kern w:val="0"/>
          <w:sz w:val="32"/>
          <w:szCs w:val="32"/>
          <w:highlight w:val="yellow"/>
          <w:u w:val="single"/>
          <w:rtl/>
          <w:lang w:bidi="ar-KW"/>
        </w:rPr>
        <w:t>الاول</w:t>
      </w:r>
      <w:r w:rsidRPr="007C5528">
        <w:rPr>
          <w:bCs/>
          <w:kern w:val="0"/>
          <w:sz w:val="32"/>
          <w:szCs w:val="32"/>
          <w:highlight w:val="yellow"/>
          <w:u w:val="single"/>
          <w:rtl/>
          <w:lang w:bidi="ar-KW"/>
        </w:rPr>
        <w:t>]:</w:t>
      </w:r>
      <w:r w:rsidRPr="003D47FA">
        <w:rPr>
          <w:b/>
          <w:bCs/>
          <w:kern w:val="0"/>
          <w:rtl/>
        </w:rPr>
        <w:t xml:space="preserve"> </w:t>
      </w:r>
      <w:r w:rsidR="008F610E" w:rsidRPr="003D47FA">
        <w:rPr>
          <w:b/>
          <w:bCs/>
          <w:rtl/>
        </w:rPr>
        <w:t>الأدلة على رؤية الله سبحانه من الكتاب</w:t>
      </w:r>
      <w:r w:rsidR="00EE31E7" w:rsidRPr="003D47FA">
        <w:rPr>
          <w:b/>
          <w:bCs/>
          <w:rtl/>
        </w:rPr>
        <w:t>:</w:t>
      </w:r>
      <w:r w:rsidR="008F610E" w:rsidRPr="003D47FA">
        <w:rPr>
          <w:b/>
          <w:rtl/>
        </w:rPr>
        <w:t xml:space="preserve"> أدلة متعددة نذكر منها</w:t>
      </w:r>
      <w:r w:rsidR="00EE31E7" w:rsidRPr="003D47FA">
        <w:rPr>
          <w:b/>
          <w:rtl/>
        </w:rPr>
        <w:t>: (</w:t>
      </w:r>
      <w:r w:rsidR="008F610E" w:rsidRPr="003D47FA">
        <w:rPr>
          <w:b/>
          <w:rtl/>
        </w:rPr>
        <w:t>أ</w:t>
      </w:r>
      <w:r w:rsidR="00EE31E7" w:rsidRPr="003D47FA">
        <w:rPr>
          <w:b/>
          <w:rtl/>
        </w:rPr>
        <w:t>)</w:t>
      </w:r>
      <w:r w:rsidR="008F610E" w:rsidRPr="003D47FA">
        <w:rPr>
          <w:b/>
          <w:rtl/>
        </w:rPr>
        <w:t xml:space="preserve"> قوله تعالى</w:t>
      </w:r>
      <w:r w:rsidR="00EE31E7" w:rsidRPr="003D47FA">
        <w:rPr>
          <w:b/>
          <w:rtl/>
        </w:rPr>
        <w:t>:</w:t>
      </w:r>
      <w:r w:rsidR="008F610E" w:rsidRPr="003D47FA">
        <w:rPr>
          <w:b/>
          <w:rtl/>
        </w:rPr>
        <w:t xml:space="preserve"> </w:t>
      </w:r>
      <w:r w:rsidR="00EE31E7" w:rsidRPr="003D47FA">
        <w:rPr>
          <w:b/>
          <w:rtl/>
        </w:rPr>
        <w:t>{</w:t>
      </w:r>
      <w:r w:rsidR="008F610E" w:rsidRPr="003D47FA">
        <w:rPr>
          <w:b/>
          <w:rtl/>
        </w:rPr>
        <w:t>وجوه يومئذ ناضرة * إلى ربها ناظرة</w:t>
      </w:r>
      <w:r w:rsidR="005624C2">
        <w:rPr>
          <w:b/>
          <w:rtl/>
        </w:rPr>
        <w:t>} [</w:t>
      </w:r>
      <w:r w:rsidR="008F610E" w:rsidRPr="003D47FA">
        <w:rPr>
          <w:b/>
          <w:rtl/>
        </w:rPr>
        <w:t>القيامة:22</w:t>
      </w:r>
      <w:r w:rsidR="001D5F3D">
        <w:rPr>
          <w:b/>
          <w:rtl/>
        </w:rPr>
        <w:t>،</w:t>
      </w:r>
      <w:r w:rsidR="008F610E" w:rsidRPr="003D47FA">
        <w:rPr>
          <w:b/>
          <w:rtl/>
        </w:rPr>
        <w:t xml:space="preserve"> 23</w:t>
      </w:r>
      <w:r w:rsidR="00EE31E7" w:rsidRPr="003D47FA">
        <w:rPr>
          <w:b/>
          <w:rtl/>
        </w:rPr>
        <w:t>]</w:t>
      </w:r>
      <w:r w:rsidR="001D5F3D">
        <w:rPr>
          <w:b/>
          <w:rtl/>
        </w:rPr>
        <w:t>،</w:t>
      </w:r>
      <w:r w:rsidR="008F610E" w:rsidRPr="003D47FA">
        <w:rPr>
          <w:b/>
          <w:rtl/>
        </w:rPr>
        <w:t xml:space="preserve"> قال ابن عباس في تفسير الآية</w:t>
      </w:r>
      <w:r w:rsidR="00EE31E7" w:rsidRPr="003D47FA">
        <w:rPr>
          <w:b/>
          <w:rtl/>
        </w:rPr>
        <w:t>:</w:t>
      </w:r>
      <w:r w:rsidR="008F610E" w:rsidRPr="003D47FA">
        <w:rPr>
          <w:b/>
          <w:rtl/>
        </w:rPr>
        <w:t xml:space="preserve"> </w:t>
      </w:r>
      <w:r w:rsidR="00EE31E7" w:rsidRPr="003D47FA">
        <w:rPr>
          <w:b/>
          <w:rtl/>
        </w:rPr>
        <w:t>(</w:t>
      </w:r>
      <w:r w:rsidR="008F610E" w:rsidRPr="003D47FA">
        <w:rPr>
          <w:b/>
          <w:rtl/>
        </w:rPr>
        <w:t>تنظر إلى وجه ربها</w:t>
      </w:r>
      <w:r w:rsidR="00EE31E7" w:rsidRPr="003D47FA">
        <w:rPr>
          <w:b/>
          <w:rtl/>
        </w:rPr>
        <w:t>)</w:t>
      </w:r>
      <w:r w:rsidR="001D5F3D">
        <w:rPr>
          <w:b/>
          <w:rtl/>
        </w:rPr>
        <w:t>،</w:t>
      </w:r>
      <w:r w:rsidR="008F610E" w:rsidRPr="003D47FA">
        <w:rPr>
          <w:b/>
          <w:rtl/>
        </w:rPr>
        <w:t xml:space="preserve"> </w:t>
      </w:r>
      <w:r w:rsidR="00EE31E7" w:rsidRPr="003D47FA">
        <w:rPr>
          <w:b/>
          <w:rtl/>
        </w:rPr>
        <w:t>(</w:t>
      </w:r>
      <w:r w:rsidR="008F610E" w:rsidRPr="003D47FA">
        <w:rPr>
          <w:b/>
          <w:rtl/>
        </w:rPr>
        <w:t>ب</w:t>
      </w:r>
      <w:r w:rsidR="00EE31E7" w:rsidRPr="003D47FA">
        <w:rPr>
          <w:b/>
          <w:rtl/>
        </w:rPr>
        <w:t>)</w:t>
      </w:r>
      <w:r w:rsidR="008F610E" w:rsidRPr="003D47FA">
        <w:rPr>
          <w:b/>
          <w:rtl/>
        </w:rPr>
        <w:t xml:space="preserve">وقوله تعالى: </w:t>
      </w:r>
      <w:r w:rsidR="00EE31E7" w:rsidRPr="003D47FA">
        <w:rPr>
          <w:b/>
          <w:rtl/>
        </w:rPr>
        <w:t>{</w:t>
      </w:r>
      <w:r w:rsidR="008F610E" w:rsidRPr="003D47FA">
        <w:rPr>
          <w:b/>
          <w:rtl/>
        </w:rPr>
        <w:t>كلا إنهم عن ربهم يومئذ لمحجوبون</w:t>
      </w:r>
      <w:r w:rsidR="005624C2">
        <w:rPr>
          <w:b/>
          <w:rtl/>
        </w:rPr>
        <w:t>} [</w:t>
      </w:r>
      <w:r w:rsidR="008F610E" w:rsidRPr="003D47FA">
        <w:rPr>
          <w:b/>
          <w:rtl/>
        </w:rPr>
        <w:t>المطففين</w:t>
      </w:r>
      <w:r w:rsidR="00EE31E7" w:rsidRPr="003D47FA">
        <w:rPr>
          <w:b/>
          <w:rtl/>
        </w:rPr>
        <w:t>:</w:t>
      </w:r>
      <w:r w:rsidR="008F610E" w:rsidRPr="003D47FA">
        <w:rPr>
          <w:b/>
          <w:rtl/>
        </w:rPr>
        <w:t xml:space="preserve"> 15</w:t>
      </w:r>
      <w:r w:rsidR="00EE31E7" w:rsidRPr="003D47FA">
        <w:rPr>
          <w:b/>
          <w:rtl/>
        </w:rPr>
        <w:t>]</w:t>
      </w:r>
      <w:r w:rsidR="001D5F3D">
        <w:rPr>
          <w:b/>
          <w:rtl/>
        </w:rPr>
        <w:t>،</w:t>
      </w:r>
      <w:r w:rsidR="008F610E" w:rsidRPr="003D47FA">
        <w:rPr>
          <w:b/>
          <w:rtl/>
        </w:rPr>
        <w:t xml:space="preserve"> قال الإمام الشافعي</w:t>
      </w:r>
      <w:r w:rsidR="00EE31E7" w:rsidRPr="003D47FA">
        <w:rPr>
          <w:b/>
          <w:rtl/>
        </w:rPr>
        <w:t>:</w:t>
      </w:r>
      <w:r w:rsidR="008F610E" w:rsidRPr="003D47FA">
        <w:rPr>
          <w:b/>
          <w:rtl/>
        </w:rPr>
        <w:t xml:space="preserve"> </w:t>
      </w:r>
      <w:r w:rsidR="00EE31E7" w:rsidRPr="003D47FA">
        <w:rPr>
          <w:b/>
          <w:rtl/>
        </w:rPr>
        <w:t>(</w:t>
      </w:r>
      <w:r w:rsidR="008F610E" w:rsidRPr="003D47FA">
        <w:rPr>
          <w:b/>
          <w:rtl/>
        </w:rPr>
        <w:t>وفي هذه الآية دليل على أن المؤمنين يرونه عز وجل يومئذ</w:t>
      </w:r>
      <w:r w:rsidR="00EE31E7" w:rsidRPr="003D47FA">
        <w:rPr>
          <w:b/>
          <w:rtl/>
        </w:rPr>
        <w:t>)</w:t>
      </w:r>
      <w:r w:rsidR="001D5F3D">
        <w:rPr>
          <w:b/>
          <w:rtl/>
        </w:rPr>
        <w:t>،</w:t>
      </w:r>
      <w:r w:rsidR="008F610E" w:rsidRPr="003D47FA">
        <w:rPr>
          <w:b/>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w:t>
      </w:r>
      <w:r w:rsidR="00EE31E7" w:rsidRPr="003D47FA">
        <w:rPr>
          <w:b/>
          <w:rtl/>
        </w:rPr>
        <w:t>)</w:t>
      </w:r>
      <w:r w:rsidR="008F610E" w:rsidRPr="003D47FA">
        <w:rPr>
          <w:b/>
          <w:rtl/>
        </w:rPr>
        <w:t xml:space="preserve"> أهـ</w:t>
      </w:r>
      <w:r w:rsidR="001D5F3D">
        <w:rPr>
          <w:b/>
          <w:rtl/>
        </w:rPr>
        <w:t>،</w:t>
      </w:r>
      <w:r w:rsidR="008F610E" w:rsidRPr="003D47FA">
        <w:rPr>
          <w:b/>
          <w:rtl/>
        </w:rPr>
        <w:t xml:space="preserve"> </w:t>
      </w:r>
      <w:r w:rsidR="00EE31E7" w:rsidRPr="003D47FA">
        <w:rPr>
          <w:b/>
          <w:rtl/>
        </w:rPr>
        <w:t>(</w:t>
      </w:r>
      <w:r w:rsidR="008F610E" w:rsidRPr="003D47FA">
        <w:rPr>
          <w:b/>
          <w:rtl/>
        </w:rPr>
        <w:t>ت</w:t>
      </w:r>
      <w:r w:rsidR="00EE31E7" w:rsidRPr="003D47FA">
        <w:rPr>
          <w:b/>
          <w:rtl/>
        </w:rPr>
        <w:t>)</w:t>
      </w:r>
      <w:r w:rsidR="008F610E" w:rsidRPr="003D47FA">
        <w:rPr>
          <w:b/>
          <w:rtl/>
        </w:rPr>
        <w:t xml:space="preserve"> وقوله تعالى</w:t>
      </w:r>
      <w:r w:rsidR="00EE31E7" w:rsidRPr="003D47FA">
        <w:rPr>
          <w:b/>
          <w:rtl/>
        </w:rPr>
        <w:t>: {</w:t>
      </w:r>
      <w:r w:rsidR="008F610E" w:rsidRPr="003D47FA">
        <w:rPr>
          <w:b/>
          <w:rtl/>
        </w:rPr>
        <w:t>للذين أحسنوا الحسنى وزيادة</w:t>
      </w:r>
      <w:r w:rsidR="005624C2">
        <w:rPr>
          <w:b/>
          <w:rtl/>
        </w:rPr>
        <w:t>} [</w:t>
      </w:r>
      <w:r w:rsidR="008F610E" w:rsidRPr="003D47FA">
        <w:rPr>
          <w:b/>
          <w:rtl/>
        </w:rPr>
        <w:t>يونس</w:t>
      </w:r>
      <w:r w:rsidR="00EE31E7" w:rsidRPr="003D47FA">
        <w:rPr>
          <w:b/>
          <w:rtl/>
        </w:rPr>
        <w:t>:</w:t>
      </w:r>
      <w:r w:rsidR="008F610E" w:rsidRPr="003D47FA">
        <w:rPr>
          <w:b/>
          <w:rtl/>
        </w:rPr>
        <w:t xml:space="preserve"> 26</w:t>
      </w:r>
      <w:r w:rsidR="00EE31E7" w:rsidRPr="003D47FA">
        <w:rPr>
          <w:b/>
          <w:rtl/>
        </w:rPr>
        <w:t>]</w:t>
      </w:r>
      <w:r w:rsidR="001D5F3D">
        <w:rPr>
          <w:b/>
          <w:rtl/>
        </w:rPr>
        <w:t>،</w:t>
      </w:r>
      <w:r w:rsidR="008F610E" w:rsidRPr="003D47FA">
        <w:rPr>
          <w:b/>
          <w:rtl/>
        </w:rPr>
        <w:t xml:space="preserve"> و تفسير الزيادة ورد في حديث النبي صلى الله عليه وسلم لها بالرؤية</w:t>
      </w:r>
      <w:r w:rsidR="001D5F3D">
        <w:rPr>
          <w:b/>
          <w:rtl/>
        </w:rPr>
        <w:t>،</w:t>
      </w:r>
      <w:r w:rsidR="008F610E" w:rsidRPr="003D47FA">
        <w:rPr>
          <w:b/>
          <w:rtl/>
        </w:rPr>
        <w:t xml:space="preserve"> كما أخرج مسلم في صحيحه عن صهيب رضي الله عنه عن النبي صلى الله عليه وسلم قال</w:t>
      </w:r>
      <w:r w:rsidR="00EE31E7" w:rsidRPr="003D47FA">
        <w:rPr>
          <w:b/>
          <w:rtl/>
        </w:rPr>
        <w:t>:</w:t>
      </w:r>
      <w:r w:rsidR="008F610E" w:rsidRPr="003D47FA">
        <w:rPr>
          <w:b/>
          <w:rtl/>
        </w:rPr>
        <w:t xml:space="preserve"> </w:t>
      </w:r>
      <w:r w:rsidR="00870F46">
        <w:rPr>
          <w:b/>
          <w:rtl/>
        </w:rPr>
        <w:t>(</w:t>
      </w:r>
      <w:r w:rsidR="008F610E" w:rsidRPr="003D47FA">
        <w:rPr>
          <w:b/>
          <w:rtl/>
        </w:rPr>
        <w:t>إذا دخل أهل الجنة الجنة</w:t>
      </w:r>
      <w:r w:rsidR="001D5F3D">
        <w:rPr>
          <w:b/>
          <w:rtl/>
        </w:rPr>
        <w:t>،</w:t>
      </w:r>
      <w:r w:rsidR="008F610E" w:rsidRPr="003D47FA">
        <w:rPr>
          <w:b/>
          <w:rtl/>
        </w:rPr>
        <w:t xml:space="preserve"> قال: يقول الله تبارك وتعالى: تريدون شيئا أزيدكم</w:t>
      </w:r>
      <w:r w:rsidR="001D5F3D">
        <w:rPr>
          <w:b/>
          <w:rtl/>
        </w:rPr>
        <w:t>،</w:t>
      </w:r>
      <w:r w:rsidR="008F610E" w:rsidRPr="003D47FA">
        <w:rPr>
          <w:b/>
          <w:rtl/>
        </w:rPr>
        <w:t xml:space="preserve"> فيقولون: ألم تبيض وجوهنا</w:t>
      </w:r>
      <w:r w:rsidR="001D5F3D">
        <w:rPr>
          <w:b/>
          <w:rtl/>
        </w:rPr>
        <w:t>،</w:t>
      </w:r>
      <w:r w:rsidR="008F610E" w:rsidRPr="003D47FA">
        <w:rPr>
          <w:b/>
          <w:rtl/>
        </w:rPr>
        <w:t xml:space="preserve"> ألم تدخلنا الجنة</w:t>
      </w:r>
      <w:r w:rsidR="001D5F3D">
        <w:rPr>
          <w:b/>
          <w:rtl/>
        </w:rPr>
        <w:t>،</w:t>
      </w:r>
      <w:r w:rsidR="008F610E" w:rsidRPr="003D47FA">
        <w:rPr>
          <w:b/>
          <w:rtl/>
        </w:rPr>
        <w:t xml:space="preserve"> وتنجينا من النار</w:t>
      </w:r>
      <w:r w:rsidR="001D5F3D">
        <w:rPr>
          <w:b/>
          <w:rtl/>
        </w:rPr>
        <w:t>،</w:t>
      </w:r>
      <w:r w:rsidR="008F610E" w:rsidRPr="003D47FA">
        <w:rPr>
          <w:b/>
          <w:rtl/>
        </w:rPr>
        <w:t xml:space="preserve"> قال: فيكشف الحجاب</w:t>
      </w:r>
      <w:r w:rsidR="001D5F3D">
        <w:rPr>
          <w:b/>
          <w:rtl/>
        </w:rPr>
        <w:t>،</w:t>
      </w:r>
      <w:r w:rsidR="008F610E" w:rsidRPr="003D47FA">
        <w:rPr>
          <w:b/>
          <w:rtl/>
        </w:rPr>
        <w:t xml:space="preserve"> فما أعطوا شيئا أحب إليهم من النظر إلى ربهم عز وجل</w:t>
      </w:r>
      <w:r w:rsidR="001D5F3D">
        <w:rPr>
          <w:b/>
          <w:rtl/>
        </w:rPr>
        <w:t>،</w:t>
      </w:r>
      <w:r w:rsidR="008F610E" w:rsidRPr="003D47FA">
        <w:rPr>
          <w:b/>
          <w:rtl/>
        </w:rPr>
        <w:t xml:space="preserve"> ثم تلا هذه الآية</w:t>
      </w:r>
      <w:r w:rsidR="00EE31E7" w:rsidRPr="003D47FA">
        <w:rPr>
          <w:b/>
          <w:rtl/>
        </w:rPr>
        <w:t>:</w:t>
      </w:r>
      <w:r w:rsidR="008F610E" w:rsidRPr="003D47FA">
        <w:rPr>
          <w:b/>
          <w:rtl/>
        </w:rPr>
        <w:t xml:space="preserve"> </w:t>
      </w:r>
      <w:r w:rsidR="00EE31E7" w:rsidRPr="003D47FA">
        <w:rPr>
          <w:b/>
          <w:rtl/>
        </w:rPr>
        <w:t>{</w:t>
      </w:r>
      <w:r w:rsidR="008F610E" w:rsidRPr="003D47FA">
        <w:rPr>
          <w:b/>
          <w:rtl/>
        </w:rPr>
        <w:t>للذين أحسنوا الحسنى وزيادة }</w:t>
      </w:r>
      <w:r w:rsidR="001D5F3D">
        <w:rPr>
          <w:b/>
          <w:rtl/>
        </w:rPr>
        <w:t>،</w:t>
      </w:r>
      <w:r w:rsidR="00EE31E7" w:rsidRPr="003D47FA">
        <w:rPr>
          <w:b/>
          <w:rtl/>
        </w:rPr>
        <w:t xml:space="preserve"> (</w:t>
      </w:r>
      <w:r w:rsidR="008F610E" w:rsidRPr="003D47FA">
        <w:rPr>
          <w:b/>
          <w:rtl/>
        </w:rPr>
        <w:t>ث</w:t>
      </w:r>
      <w:r w:rsidR="00EE31E7" w:rsidRPr="003D47FA">
        <w:rPr>
          <w:b/>
          <w:rtl/>
        </w:rPr>
        <w:t>)</w:t>
      </w:r>
      <w:r w:rsidR="008F610E" w:rsidRPr="003D47FA">
        <w:rPr>
          <w:b/>
          <w:rtl/>
        </w:rPr>
        <w:t xml:space="preserve"> وقوله تعالى</w:t>
      </w:r>
      <w:r w:rsidR="00EE31E7" w:rsidRPr="003D47FA">
        <w:rPr>
          <w:b/>
          <w:rtl/>
        </w:rPr>
        <w:t>:</w:t>
      </w:r>
      <w:r w:rsidR="008F610E" w:rsidRPr="003D47FA">
        <w:rPr>
          <w:b/>
          <w:rtl/>
        </w:rPr>
        <w:t xml:space="preserve"> </w:t>
      </w:r>
      <w:r w:rsidR="00EE31E7" w:rsidRPr="003D47FA">
        <w:rPr>
          <w:b/>
          <w:rtl/>
        </w:rPr>
        <w:t>{</w:t>
      </w:r>
      <w:r w:rsidR="008F610E" w:rsidRPr="003D47FA">
        <w:rPr>
          <w:rStyle w:val="aaya"/>
          <w:b/>
          <w:rtl/>
        </w:rPr>
        <w:t>لَهُم مَّا يَشَاؤُونَ فِيهَا وَلَدَيْنَا مَزِيدٌ</w:t>
      </w:r>
      <w:r w:rsidR="005624C2">
        <w:rPr>
          <w:b/>
          <w:rtl/>
        </w:rPr>
        <w:t>} [</w:t>
      </w:r>
      <w:r w:rsidR="008F610E" w:rsidRPr="003D47FA">
        <w:rPr>
          <w:rStyle w:val="sora"/>
          <w:b/>
          <w:rtl/>
        </w:rPr>
        <w:t>ق: 35]</w:t>
      </w:r>
      <w:r w:rsidR="008F610E" w:rsidRPr="003D47FA">
        <w:rPr>
          <w:b/>
          <w:rtl/>
        </w:rPr>
        <w:t xml:space="preserve"> فقد فسر المفسرون ومنهم الطبري والقرطبي وابن كثير وغيرهم</w:t>
      </w:r>
      <w:r w:rsidR="00EE31E7" w:rsidRPr="003D47FA">
        <w:rPr>
          <w:b/>
          <w:rtl/>
        </w:rPr>
        <w:t>:</w:t>
      </w:r>
      <w:r w:rsidR="008F610E" w:rsidRPr="003D47FA">
        <w:rPr>
          <w:b/>
          <w:rtl/>
        </w:rPr>
        <w:t xml:space="preserve"> المزيد في هذه الآية بأنه النظر إلى الله تعالى</w:t>
      </w:r>
      <w:r w:rsidR="001D5F3D">
        <w:rPr>
          <w:b/>
          <w:rtl/>
        </w:rPr>
        <w:t>،</w:t>
      </w:r>
      <w:r w:rsidR="00EE31E7" w:rsidRPr="003D47FA">
        <w:rPr>
          <w:b/>
          <w:rtl/>
        </w:rPr>
        <w:t xml:space="preserve"> (</w:t>
      </w:r>
      <w:r w:rsidR="008F610E" w:rsidRPr="003D47FA">
        <w:rPr>
          <w:b/>
          <w:rtl/>
        </w:rPr>
        <w:t>ج</w:t>
      </w:r>
      <w:r w:rsidR="00EE31E7" w:rsidRPr="003D47FA">
        <w:rPr>
          <w:b/>
          <w:rtl/>
        </w:rPr>
        <w:t>)</w:t>
      </w:r>
      <w:r w:rsidR="008F610E" w:rsidRPr="003D47FA">
        <w:rPr>
          <w:b/>
          <w:rtl/>
        </w:rPr>
        <w:t xml:space="preserve"> وقوله تعالى: </w:t>
      </w:r>
      <w:r w:rsidR="00EE31E7" w:rsidRPr="003D47FA">
        <w:rPr>
          <w:b/>
          <w:rtl/>
        </w:rPr>
        <w:t>{</w:t>
      </w:r>
      <w:r w:rsidR="008F610E" w:rsidRPr="003D47FA">
        <w:rPr>
          <w:rStyle w:val="aaya"/>
          <w:b/>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sidR="005624C2">
        <w:rPr>
          <w:b/>
          <w:rtl/>
        </w:rPr>
        <w:t>} [</w:t>
      </w:r>
      <w:r w:rsidR="008F610E" w:rsidRPr="003D47FA">
        <w:rPr>
          <w:rStyle w:val="sora"/>
          <w:b/>
          <w:rtl/>
        </w:rPr>
        <w:t>الأعراف</w:t>
      </w:r>
      <w:r w:rsidR="00EE31E7" w:rsidRPr="003D47FA">
        <w:rPr>
          <w:rStyle w:val="sora"/>
          <w:b/>
          <w:rtl/>
        </w:rPr>
        <w:t>:</w:t>
      </w:r>
      <w:r w:rsidR="008F610E" w:rsidRPr="003D47FA">
        <w:rPr>
          <w:rStyle w:val="sora"/>
          <w:b/>
          <w:rtl/>
        </w:rPr>
        <w:t xml:space="preserve"> 143]</w:t>
      </w:r>
      <w:r w:rsidR="001D5F3D">
        <w:rPr>
          <w:b/>
          <w:rtl/>
        </w:rPr>
        <w:t>،</w:t>
      </w:r>
      <w:r w:rsidR="00EE31E7" w:rsidRPr="003D47FA">
        <w:rPr>
          <w:b/>
          <w:rtl/>
        </w:rPr>
        <w:t xml:space="preserve"> </w:t>
      </w:r>
      <w:r w:rsidR="008F610E" w:rsidRPr="003D47FA">
        <w:rPr>
          <w:b/>
          <w:rtl/>
        </w:rPr>
        <w:t>والدليل على جواز الرؤية أنّ نبي الله</w:t>
      </w:r>
      <w:r w:rsidR="00EE31E7" w:rsidRPr="003D47FA">
        <w:rPr>
          <w:b/>
          <w:rtl/>
        </w:rPr>
        <w:t xml:space="preserve"> </w:t>
      </w:r>
      <w:r w:rsidR="008F610E" w:rsidRPr="003D47FA">
        <w:rPr>
          <w:b/>
          <w:rtl/>
        </w:rPr>
        <w:t>موسى عليه السلام سأل الرؤية ولو امتنع كونه تعالى مرئيا لما سأل</w:t>
      </w:r>
      <w:r w:rsidR="001D5F3D">
        <w:rPr>
          <w:b/>
          <w:rtl/>
        </w:rPr>
        <w:t>،</w:t>
      </w:r>
      <w:r w:rsidR="008F610E" w:rsidRPr="003D47FA">
        <w:rPr>
          <w:b/>
          <w:rtl/>
        </w:rPr>
        <w:t xml:space="preserve"> لأنّ الأنبياء أعلم الناس بما يجوز وما يمتنع على الله</w:t>
      </w:r>
      <w:r w:rsidR="001D5F3D">
        <w:rPr>
          <w:b/>
          <w:rtl/>
        </w:rPr>
        <w:t>،</w:t>
      </w:r>
      <w:r w:rsidR="008F610E" w:rsidRPr="003D47FA">
        <w:rPr>
          <w:b/>
          <w:rtl/>
        </w:rPr>
        <w:t xml:space="preserve"> ولا شك أنّ نبي الله موسى عليه السلام أعلم بالله تعالى وما يجوز عليه وما يستحيل في حقه من المعتزلة والإمامية والأباضية الذين منعوا من رؤية الله تعالى في الدنيا والآخرة</w:t>
      </w:r>
      <w:r w:rsidR="001D5F3D">
        <w:rPr>
          <w:b/>
          <w:rtl/>
        </w:rPr>
        <w:t>،</w:t>
      </w:r>
      <w:r w:rsidR="008F610E" w:rsidRPr="003D47FA">
        <w:rPr>
          <w:b/>
          <w:rtl/>
        </w:rPr>
        <w:t xml:space="preserve"> كما أن الله تعالى أجابه بقوله </w:t>
      </w:r>
      <w:r w:rsidR="00EE31E7" w:rsidRPr="003D47FA">
        <w:rPr>
          <w:b/>
          <w:rtl/>
        </w:rPr>
        <w:t>{</w:t>
      </w:r>
      <w:r w:rsidR="008F610E" w:rsidRPr="003D47FA">
        <w:rPr>
          <w:rStyle w:val="aaya"/>
          <w:b/>
          <w:rtl/>
        </w:rPr>
        <w:t>لَن تَرَانِي</w:t>
      </w:r>
      <w:r w:rsidR="00EE31E7" w:rsidRPr="003D47FA">
        <w:rPr>
          <w:b/>
          <w:rtl/>
        </w:rPr>
        <w:t>}</w:t>
      </w:r>
      <w:r w:rsidR="008F610E" w:rsidRPr="003D47FA">
        <w:rPr>
          <w:b/>
          <w:rtl/>
        </w:rPr>
        <w:t>وهذا دليل على الجواز</w:t>
      </w:r>
      <w:r w:rsidR="001D5F3D">
        <w:rPr>
          <w:b/>
          <w:rtl/>
        </w:rPr>
        <w:t>،</w:t>
      </w:r>
      <w:r w:rsidR="008F610E" w:rsidRPr="003D47FA">
        <w:rPr>
          <w:b/>
          <w:rtl/>
        </w:rPr>
        <w:t xml:space="preserve"> فلو كانت الرؤية مستحيلة عليه لقال: </w:t>
      </w:r>
      <w:r w:rsidR="00EE31E7" w:rsidRPr="003D47FA">
        <w:rPr>
          <w:b/>
          <w:rtl/>
        </w:rPr>
        <w:t>(</w:t>
      </w:r>
      <w:r w:rsidR="008F610E" w:rsidRPr="003D47FA">
        <w:rPr>
          <w:b/>
          <w:rtl/>
        </w:rPr>
        <w:t>لست بمرئي</w:t>
      </w:r>
      <w:r w:rsidR="00EE31E7" w:rsidRPr="003D47FA">
        <w:rPr>
          <w:b/>
          <w:rtl/>
        </w:rPr>
        <w:t>)</w:t>
      </w:r>
      <w:r w:rsidR="001D5F3D">
        <w:rPr>
          <w:b/>
          <w:rtl/>
        </w:rPr>
        <w:t>،</w:t>
      </w:r>
      <w:r w:rsidR="008F610E" w:rsidRPr="003D47FA">
        <w:rPr>
          <w:b/>
          <w:rtl/>
        </w:rPr>
        <w:t xml:space="preserve"> أو </w:t>
      </w:r>
      <w:r w:rsidR="00EE31E7" w:rsidRPr="003D47FA">
        <w:rPr>
          <w:b/>
          <w:rtl/>
        </w:rPr>
        <w:t>(</w:t>
      </w:r>
      <w:r w:rsidR="008F610E" w:rsidRPr="003D47FA">
        <w:rPr>
          <w:b/>
          <w:rtl/>
        </w:rPr>
        <w:t>لا تجوز رؤيتي</w:t>
      </w:r>
      <w:r w:rsidR="00EE31E7" w:rsidRPr="003D47FA">
        <w:rPr>
          <w:b/>
          <w:rtl/>
        </w:rPr>
        <w:t>)</w:t>
      </w:r>
      <w:r w:rsidR="008F610E" w:rsidRPr="003D47FA">
        <w:rPr>
          <w:b/>
          <w:rtl/>
        </w:rPr>
        <w:t xml:space="preserve"> أو </w:t>
      </w:r>
      <w:r w:rsidR="00EE31E7" w:rsidRPr="003D47FA">
        <w:rPr>
          <w:b/>
          <w:rtl/>
        </w:rPr>
        <w:t>(</w:t>
      </w:r>
      <w:r w:rsidR="008F610E" w:rsidRPr="003D47FA">
        <w:rPr>
          <w:b/>
          <w:rtl/>
        </w:rPr>
        <w:t>إن الرؤية تستحيل في حقي</w:t>
      </w:r>
      <w:r w:rsidR="00EE31E7" w:rsidRPr="003D47FA">
        <w:rPr>
          <w:b/>
          <w:rtl/>
        </w:rPr>
        <w:t>)</w:t>
      </w:r>
      <w:r w:rsidR="008F610E" w:rsidRPr="003D47FA">
        <w:rPr>
          <w:b/>
          <w:rtl/>
        </w:rPr>
        <w:t xml:space="preserve"> ولكان آنذاك تصحيحاً واجبا للعقيدة وللخطأ في طلب الرؤية التي لا تجوز في حق الإله</w:t>
      </w:r>
      <w:r w:rsidR="001D5F3D">
        <w:rPr>
          <w:b/>
          <w:rtl/>
        </w:rPr>
        <w:t>،</w:t>
      </w:r>
      <w:r w:rsidR="008F610E" w:rsidRPr="003D47FA">
        <w:rPr>
          <w:b/>
          <w:rtl/>
        </w:rPr>
        <w:t xml:space="preserve"> وكل هذا لم يحدث</w:t>
      </w:r>
      <w:r w:rsidR="001D5F3D">
        <w:rPr>
          <w:b/>
          <w:rtl/>
        </w:rPr>
        <w:t>،</w:t>
      </w:r>
      <w:r w:rsidR="008F610E" w:rsidRPr="003D47FA">
        <w:rPr>
          <w:b/>
          <w:rtl/>
        </w:rPr>
        <w:t xml:space="preserve"> فدل على جواز المبدأ </w:t>
      </w:r>
      <w:r w:rsidR="00EE31E7" w:rsidRPr="003D47FA">
        <w:rPr>
          <w:b/>
          <w:rtl/>
        </w:rPr>
        <w:t>(</w:t>
      </w:r>
      <w:r w:rsidR="008F610E" w:rsidRPr="003D47FA">
        <w:rPr>
          <w:b/>
          <w:rtl/>
        </w:rPr>
        <w:t>إمكانية رؤية الله</w:t>
      </w:r>
      <w:r w:rsidR="00EE31E7" w:rsidRPr="003D47FA">
        <w:rPr>
          <w:b/>
          <w:rtl/>
        </w:rPr>
        <w:t>)</w:t>
      </w:r>
      <w:r w:rsidR="001D5F3D">
        <w:rPr>
          <w:b/>
          <w:rtl/>
        </w:rPr>
        <w:t>،</w:t>
      </w:r>
      <w:r w:rsidR="008F610E" w:rsidRPr="003D47FA">
        <w:rPr>
          <w:b/>
          <w:rtl/>
        </w:rPr>
        <w:t xml:space="preserve"> كما أنّ الله تعالى علق الرؤية على أمر جائز</w:t>
      </w:r>
      <w:r w:rsidR="001D5F3D">
        <w:rPr>
          <w:b/>
          <w:rtl/>
        </w:rPr>
        <w:t>،</w:t>
      </w:r>
      <w:r w:rsidR="008F610E" w:rsidRPr="003D47FA">
        <w:rPr>
          <w:b/>
          <w:rtl/>
        </w:rPr>
        <w:t xml:space="preserve"> وهو استقرار الجبل والمعلق على الجائز جائز</w:t>
      </w:r>
      <w:r w:rsidR="001D5F3D">
        <w:rPr>
          <w:b/>
          <w:rtl/>
        </w:rPr>
        <w:t>،</w:t>
      </w:r>
      <w:r w:rsidR="008F610E" w:rsidRPr="003D47FA">
        <w:rPr>
          <w:b/>
          <w:rtl/>
        </w:rPr>
        <w:t xml:space="preserve"> فيلزم كون الرؤية في نفسها جائزة</w:t>
      </w:r>
      <w:r w:rsidR="001D5F3D">
        <w:rPr>
          <w:b/>
          <w:rtl/>
        </w:rPr>
        <w:t>،</w:t>
      </w:r>
    </w:p>
    <w:p w14:paraId="1DD1FC29" w14:textId="7637924E" w:rsidR="008F610E" w:rsidRPr="003D47FA" w:rsidRDefault="0026355C" w:rsidP="0026355C">
      <w:pPr>
        <w:rPr>
          <w:b/>
          <w:rtl/>
        </w:rPr>
      </w:pPr>
      <w:r w:rsidRPr="007C5528">
        <w:rPr>
          <w:bCs/>
          <w:kern w:val="0"/>
          <w:sz w:val="32"/>
          <w:szCs w:val="32"/>
          <w:highlight w:val="yellow"/>
          <w:u w:val="single"/>
          <w:rtl/>
          <w:lang w:bidi="ar-KW"/>
        </w:rPr>
        <w:t xml:space="preserve">[المفتاح </w:t>
      </w:r>
      <w:r w:rsidR="003969A1">
        <w:rPr>
          <w:rFonts w:hint="cs"/>
          <w:bCs/>
          <w:kern w:val="0"/>
          <w:sz w:val="32"/>
          <w:szCs w:val="32"/>
          <w:highlight w:val="yellow"/>
          <w:u w:val="single"/>
          <w:rtl/>
          <w:lang w:bidi="ar-KW"/>
        </w:rPr>
        <w:t>الثاني</w:t>
      </w:r>
      <w:r w:rsidRPr="007C5528">
        <w:rPr>
          <w:bCs/>
          <w:kern w:val="0"/>
          <w:sz w:val="32"/>
          <w:szCs w:val="32"/>
          <w:highlight w:val="yellow"/>
          <w:u w:val="single"/>
          <w:rtl/>
          <w:lang w:bidi="ar-KW"/>
        </w:rPr>
        <w:t>]:</w:t>
      </w:r>
      <w:r w:rsidRPr="003D47FA">
        <w:rPr>
          <w:b/>
          <w:bCs/>
          <w:kern w:val="0"/>
          <w:rtl/>
        </w:rPr>
        <w:t xml:space="preserve"> </w:t>
      </w:r>
      <w:r w:rsidR="008F610E" w:rsidRPr="003D47FA">
        <w:rPr>
          <w:bCs/>
          <w:rtl/>
        </w:rPr>
        <w:t>الأدلة على رؤية الله سبحانه من السنّة</w:t>
      </w:r>
      <w:r w:rsidR="00EE31E7" w:rsidRPr="003D47FA">
        <w:rPr>
          <w:bCs/>
          <w:rtl/>
        </w:rPr>
        <w:t>:</w:t>
      </w:r>
      <w:r w:rsidR="008F610E" w:rsidRPr="003D47FA">
        <w:rPr>
          <w:bCs/>
          <w:rtl/>
        </w:rPr>
        <w:t xml:space="preserve"> </w:t>
      </w:r>
      <w:r w:rsidR="008F610E" w:rsidRPr="003D47FA">
        <w:rPr>
          <w:b/>
          <w:rtl/>
        </w:rPr>
        <w:t>تواترت الأدلة من السنّة على رؤية الله تعالى في الآخرة منها</w:t>
      </w:r>
      <w:r w:rsidR="00EE31E7" w:rsidRPr="003D47FA">
        <w:rPr>
          <w:b/>
          <w:rtl/>
        </w:rPr>
        <w:t>: (</w:t>
      </w:r>
      <w:r w:rsidR="008F610E" w:rsidRPr="003D47FA">
        <w:rPr>
          <w:b/>
          <w:rtl/>
        </w:rPr>
        <w:t>أ</w:t>
      </w:r>
      <w:r w:rsidR="00EE31E7" w:rsidRPr="003D47FA">
        <w:rPr>
          <w:b/>
          <w:rtl/>
        </w:rPr>
        <w:t>)</w:t>
      </w:r>
      <w:r w:rsidR="008F610E" w:rsidRPr="003D47FA">
        <w:rPr>
          <w:b/>
          <w:rtl/>
        </w:rPr>
        <w:t xml:space="preserve"> ما أخرجه مسلم عن أبي هريرة رضي الله عنه</w:t>
      </w:r>
      <w:r w:rsidR="001D5F3D">
        <w:rPr>
          <w:b/>
          <w:rtl/>
        </w:rPr>
        <w:t>،</w:t>
      </w:r>
      <w:r w:rsidR="008F610E" w:rsidRPr="003D47FA">
        <w:rPr>
          <w:b/>
          <w:rtl/>
        </w:rPr>
        <w:t xml:space="preserve"> أن ناساً قالوا لرسول الله صلى الله عليه وسلم: يا رسول الله هل نرى ربنا يوم القيامة</w:t>
      </w:r>
      <w:r w:rsidR="008B2B23" w:rsidRPr="003D47FA">
        <w:rPr>
          <w:b/>
          <w:rtl/>
        </w:rPr>
        <w:t>؟</w:t>
      </w:r>
      <w:r w:rsidR="008F610E" w:rsidRPr="003D47FA">
        <w:rPr>
          <w:b/>
          <w:rtl/>
        </w:rPr>
        <w:t xml:space="preserve"> فقال رسول الله صلى الله عليه وسلم: </w:t>
      </w:r>
      <w:r w:rsidR="00870F46">
        <w:rPr>
          <w:b/>
          <w:rtl/>
        </w:rPr>
        <w:t>(</w:t>
      </w:r>
      <w:r w:rsidR="008F610E" w:rsidRPr="003D47FA">
        <w:rPr>
          <w:b/>
          <w:rtl/>
        </w:rPr>
        <w:t>هل تضارون في رؤية القمر ليلة البدر</w:t>
      </w:r>
      <w:r w:rsidR="001D5F3D">
        <w:rPr>
          <w:b/>
          <w:rtl/>
        </w:rPr>
        <w:t>،</w:t>
      </w:r>
      <w:r w:rsidR="00EE31E7" w:rsidRPr="003D47FA">
        <w:rPr>
          <w:b/>
          <w:rtl/>
        </w:rPr>
        <w:t xml:space="preserve"> </w:t>
      </w:r>
      <w:r w:rsidR="008F610E" w:rsidRPr="003D47FA">
        <w:rPr>
          <w:b/>
          <w:rtl/>
        </w:rPr>
        <w:t>قالوا</w:t>
      </w:r>
      <w:r w:rsidR="00EE31E7" w:rsidRPr="003D47FA">
        <w:rPr>
          <w:b/>
          <w:rtl/>
        </w:rPr>
        <w:t>:</w:t>
      </w:r>
      <w:r w:rsidR="008F610E" w:rsidRPr="003D47FA">
        <w:rPr>
          <w:b/>
          <w:rtl/>
        </w:rPr>
        <w:t xml:space="preserve"> لا</w:t>
      </w:r>
      <w:r w:rsidR="001D5F3D">
        <w:rPr>
          <w:b/>
          <w:rtl/>
        </w:rPr>
        <w:t>،</w:t>
      </w:r>
      <w:r w:rsidR="008F610E" w:rsidRPr="003D47FA">
        <w:rPr>
          <w:b/>
          <w:rtl/>
        </w:rPr>
        <w:t xml:space="preserve"> يا رسول الله</w:t>
      </w:r>
      <w:r w:rsidR="001D5F3D">
        <w:rPr>
          <w:b/>
          <w:rtl/>
        </w:rPr>
        <w:t>،</w:t>
      </w:r>
      <w:r w:rsidR="008F610E" w:rsidRPr="003D47FA">
        <w:rPr>
          <w:b/>
          <w:rtl/>
        </w:rPr>
        <w:t xml:space="preserve"> قال: هل تضارون في الشمس ليس دونها سحاب</w:t>
      </w:r>
      <w:r w:rsidR="001D5F3D">
        <w:rPr>
          <w:b/>
          <w:rtl/>
        </w:rPr>
        <w:t>،</w:t>
      </w:r>
      <w:r w:rsidR="00EE31E7" w:rsidRPr="003D47FA">
        <w:rPr>
          <w:b/>
          <w:rtl/>
        </w:rPr>
        <w:t xml:space="preserve"> </w:t>
      </w:r>
      <w:r w:rsidR="008F610E" w:rsidRPr="003D47FA">
        <w:rPr>
          <w:b/>
          <w:rtl/>
        </w:rPr>
        <w:t>قالوا</w:t>
      </w:r>
      <w:r w:rsidR="00EE31E7" w:rsidRPr="003D47FA">
        <w:rPr>
          <w:b/>
          <w:rtl/>
        </w:rPr>
        <w:t>:</w:t>
      </w:r>
      <w:r w:rsidR="008F610E" w:rsidRPr="003D47FA">
        <w:rPr>
          <w:b/>
          <w:rtl/>
        </w:rPr>
        <w:t xml:space="preserve"> لا</w:t>
      </w:r>
      <w:r w:rsidR="001D5F3D">
        <w:rPr>
          <w:b/>
          <w:rtl/>
        </w:rPr>
        <w:t>،</w:t>
      </w:r>
      <w:r w:rsidR="008F610E" w:rsidRPr="003D47FA">
        <w:rPr>
          <w:b/>
          <w:rtl/>
        </w:rPr>
        <w:t xml:space="preserve"> يا رسول الله</w:t>
      </w:r>
      <w:r w:rsidR="001D5F3D">
        <w:rPr>
          <w:b/>
          <w:rtl/>
        </w:rPr>
        <w:t>،</w:t>
      </w:r>
      <w:r w:rsidR="008F610E" w:rsidRPr="003D47FA">
        <w:rPr>
          <w:b/>
          <w:rtl/>
        </w:rPr>
        <w:t xml:space="preserve"> قال: فإنكم ترونه كذلك</w:t>
      </w:r>
      <w:r w:rsidR="00870F46">
        <w:rPr>
          <w:b/>
          <w:rtl/>
        </w:rPr>
        <w:t>)</w:t>
      </w:r>
      <w:r w:rsidR="008F610E" w:rsidRPr="003D47FA">
        <w:rPr>
          <w:b/>
          <w:rtl/>
        </w:rPr>
        <w:t xml:space="preserve"> </w:t>
      </w:r>
      <w:r w:rsidR="00EE31E7" w:rsidRPr="003D47FA">
        <w:rPr>
          <w:b/>
          <w:rtl/>
        </w:rPr>
        <w:t>[</w:t>
      </w:r>
      <w:r w:rsidR="008F610E" w:rsidRPr="003D47FA">
        <w:rPr>
          <w:b/>
          <w:rtl/>
        </w:rPr>
        <w:t>أخرجه مسلم</w:t>
      </w:r>
      <w:r w:rsidR="00EE31E7" w:rsidRPr="003D47FA">
        <w:rPr>
          <w:b/>
          <w:rtl/>
        </w:rPr>
        <w:t>]</w:t>
      </w:r>
      <w:r w:rsidR="001D5F3D">
        <w:rPr>
          <w:b/>
          <w:rtl/>
        </w:rPr>
        <w:t>،</w:t>
      </w:r>
      <w:r w:rsidR="00EE31E7" w:rsidRPr="003D47FA">
        <w:rPr>
          <w:b/>
          <w:rtl/>
        </w:rPr>
        <w:t xml:space="preserve"> (</w:t>
      </w:r>
      <w:r w:rsidR="008F610E" w:rsidRPr="003D47FA">
        <w:rPr>
          <w:b/>
          <w:rtl/>
        </w:rPr>
        <w:t>ب</w:t>
      </w:r>
      <w:r w:rsidR="00EE31E7" w:rsidRPr="003D47FA">
        <w:rPr>
          <w:b/>
          <w:rtl/>
        </w:rPr>
        <w:t>)</w:t>
      </w:r>
      <w:r w:rsidR="008F610E" w:rsidRPr="003D47FA">
        <w:rPr>
          <w:b/>
          <w:rtl/>
        </w:rPr>
        <w:t xml:space="preserve"> وأخرج البخاري عن جرير بن عبد الله رضي الله عنه قال: قال النبي صلى الله عليه وسلم</w:t>
      </w:r>
      <w:r w:rsidR="00EE31E7" w:rsidRPr="003D47FA">
        <w:rPr>
          <w:b/>
          <w:rtl/>
        </w:rPr>
        <w:t>:</w:t>
      </w:r>
      <w:r w:rsidR="008F610E" w:rsidRPr="003D47FA">
        <w:rPr>
          <w:b/>
          <w:rtl/>
        </w:rPr>
        <w:t xml:space="preserve"> </w:t>
      </w:r>
      <w:r w:rsidR="00870F46">
        <w:rPr>
          <w:b/>
          <w:rtl/>
        </w:rPr>
        <w:t>(</w:t>
      </w:r>
      <w:r w:rsidR="008F610E" w:rsidRPr="003D47FA">
        <w:rPr>
          <w:b/>
          <w:rtl/>
        </w:rPr>
        <w:t>إنكم سترون ربكم عيانا</w:t>
      </w:r>
      <w:r w:rsidR="00870F46">
        <w:rPr>
          <w:b/>
          <w:rtl/>
        </w:rPr>
        <w:t>)</w:t>
      </w:r>
      <w:r w:rsidR="008F610E" w:rsidRPr="003D47FA">
        <w:rPr>
          <w:b/>
          <w:rtl/>
        </w:rPr>
        <w:t xml:space="preserve"> </w:t>
      </w:r>
      <w:r w:rsidR="00EE31E7" w:rsidRPr="003D47FA">
        <w:rPr>
          <w:b/>
          <w:rtl/>
        </w:rPr>
        <w:t>[</w:t>
      </w:r>
      <w:r w:rsidR="008F610E" w:rsidRPr="003D47FA">
        <w:rPr>
          <w:b/>
          <w:rtl/>
        </w:rPr>
        <w:t>أخرجه البخاري</w:t>
      </w:r>
      <w:r w:rsidR="00EE31E7" w:rsidRPr="003D47FA">
        <w:rPr>
          <w:b/>
          <w:rtl/>
        </w:rPr>
        <w:t>]</w:t>
      </w:r>
      <w:r w:rsidR="001D5F3D">
        <w:rPr>
          <w:b/>
          <w:rtl/>
        </w:rPr>
        <w:t>،</w:t>
      </w:r>
      <w:r w:rsidR="00EE31E7" w:rsidRPr="003D47FA">
        <w:rPr>
          <w:b/>
          <w:rtl/>
        </w:rPr>
        <w:t xml:space="preserve"> (</w:t>
      </w:r>
      <w:r w:rsidR="008F610E" w:rsidRPr="003D47FA">
        <w:rPr>
          <w:b/>
          <w:rtl/>
        </w:rPr>
        <w:t>ت</w:t>
      </w:r>
      <w:r w:rsidR="00EE31E7" w:rsidRPr="003D47FA">
        <w:rPr>
          <w:b/>
          <w:rtl/>
        </w:rPr>
        <w:t>)</w:t>
      </w:r>
      <w:r w:rsidR="008F610E" w:rsidRPr="003D47FA">
        <w:rPr>
          <w:b/>
          <w:rtl/>
        </w:rPr>
        <w:t xml:space="preserve"> وحديث مسلم السابق عن صهيب عن النبي صلى الله عليه وسلم قال: </w:t>
      </w:r>
      <w:r w:rsidR="00870F46">
        <w:rPr>
          <w:b/>
          <w:rtl/>
        </w:rPr>
        <w:t>(</w:t>
      </w:r>
      <w:r w:rsidR="008F610E" w:rsidRPr="003D47FA">
        <w:rPr>
          <w:b/>
          <w:rtl/>
        </w:rPr>
        <w:t>إذا دخل أهل الجنة الجنة</w:t>
      </w:r>
      <w:r w:rsidR="001D5F3D">
        <w:rPr>
          <w:b/>
          <w:rtl/>
        </w:rPr>
        <w:t>،</w:t>
      </w:r>
      <w:r w:rsidR="008F610E" w:rsidRPr="003D47FA">
        <w:rPr>
          <w:b/>
          <w:rtl/>
        </w:rPr>
        <w:t xml:space="preserve"> قال: يقول الله تبارك وتعالى: تريدون شيئا أزيدكم</w:t>
      </w:r>
      <w:r w:rsidR="001D5F3D">
        <w:rPr>
          <w:b/>
          <w:rtl/>
        </w:rPr>
        <w:t>،</w:t>
      </w:r>
      <w:r w:rsidR="008F610E" w:rsidRPr="003D47FA">
        <w:rPr>
          <w:b/>
          <w:rtl/>
        </w:rPr>
        <w:t xml:space="preserve"> فيقولون: ألم تبيض وجوهنا</w:t>
      </w:r>
      <w:r w:rsidR="001D5F3D">
        <w:rPr>
          <w:b/>
          <w:rtl/>
        </w:rPr>
        <w:t>،</w:t>
      </w:r>
      <w:r w:rsidR="008F610E" w:rsidRPr="003D47FA">
        <w:rPr>
          <w:b/>
          <w:rtl/>
        </w:rPr>
        <w:t xml:space="preserve"> ألم تدخلنا الجنة</w:t>
      </w:r>
      <w:r w:rsidR="001D5F3D">
        <w:rPr>
          <w:b/>
          <w:rtl/>
        </w:rPr>
        <w:t>،</w:t>
      </w:r>
      <w:r w:rsidR="008F610E" w:rsidRPr="003D47FA">
        <w:rPr>
          <w:b/>
          <w:rtl/>
        </w:rPr>
        <w:t xml:space="preserve"> وتنجينا من النار</w:t>
      </w:r>
      <w:r w:rsidR="001D5F3D">
        <w:rPr>
          <w:b/>
          <w:rtl/>
        </w:rPr>
        <w:t>،</w:t>
      </w:r>
      <w:r w:rsidR="008F610E" w:rsidRPr="003D47FA">
        <w:rPr>
          <w:b/>
          <w:rtl/>
        </w:rPr>
        <w:t xml:space="preserve"> قال: فيكشف الحجاب</w:t>
      </w:r>
      <w:r w:rsidR="001D5F3D">
        <w:rPr>
          <w:b/>
          <w:rtl/>
        </w:rPr>
        <w:t>،</w:t>
      </w:r>
      <w:r w:rsidR="008F610E" w:rsidRPr="003D47FA">
        <w:rPr>
          <w:b/>
          <w:rtl/>
        </w:rPr>
        <w:t xml:space="preserve"> فما أعطوا شيئا أحب إليهم من النظر إلى ربهم عز وجل</w:t>
      </w:r>
      <w:r w:rsidR="001D5F3D">
        <w:rPr>
          <w:b/>
          <w:rtl/>
        </w:rPr>
        <w:t>،</w:t>
      </w:r>
      <w:r w:rsidR="008F610E" w:rsidRPr="003D47FA">
        <w:rPr>
          <w:b/>
          <w:rtl/>
        </w:rPr>
        <w:t xml:space="preserve"> ثم تلا هذه الآية </w:t>
      </w:r>
      <w:r w:rsidR="00EE31E7" w:rsidRPr="003D47FA">
        <w:rPr>
          <w:b/>
          <w:rtl/>
        </w:rPr>
        <w:t>{</w:t>
      </w:r>
      <w:r w:rsidR="008F610E" w:rsidRPr="003D47FA">
        <w:rPr>
          <w:b/>
          <w:rtl/>
        </w:rPr>
        <w:t>للذين أحسنوا الحسنى وزيادة }</w:t>
      </w:r>
      <w:r w:rsidR="00870F46">
        <w:rPr>
          <w:b/>
          <w:rtl/>
        </w:rPr>
        <w:t>)</w:t>
      </w:r>
      <w:r w:rsidR="008F610E" w:rsidRPr="003D47FA">
        <w:rPr>
          <w:b/>
          <w:rtl/>
        </w:rPr>
        <w:t xml:space="preserve"> </w:t>
      </w:r>
      <w:r w:rsidR="00EE31E7" w:rsidRPr="003D47FA">
        <w:rPr>
          <w:b/>
          <w:rtl/>
        </w:rPr>
        <w:t>[</w:t>
      </w:r>
      <w:r w:rsidR="008F610E" w:rsidRPr="003D47FA">
        <w:rPr>
          <w:b/>
          <w:rtl/>
        </w:rPr>
        <w:t>أخرجه مسلم</w:t>
      </w:r>
      <w:r w:rsidR="00EE31E7" w:rsidRPr="003D47FA">
        <w:rPr>
          <w:b/>
          <w:rtl/>
        </w:rPr>
        <w:t>]</w:t>
      </w:r>
      <w:r w:rsidR="001D5F3D">
        <w:rPr>
          <w:b/>
          <w:rtl/>
        </w:rPr>
        <w:t>،</w:t>
      </w:r>
      <w:r w:rsidR="008F610E" w:rsidRPr="003D47FA">
        <w:rPr>
          <w:b/>
          <w:rtl/>
        </w:rPr>
        <w:t xml:space="preserve"> </w:t>
      </w:r>
      <w:r w:rsidR="00EE31E7" w:rsidRPr="003D47FA">
        <w:rPr>
          <w:b/>
          <w:rtl/>
        </w:rPr>
        <w:t>(</w:t>
      </w:r>
      <w:r w:rsidR="008F610E" w:rsidRPr="003D47FA">
        <w:rPr>
          <w:b/>
          <w:rtl/>
        </w:rPr>
        <w:t>ث</w:t>
      </w:r>
      <w:r w:rsidR="00EE31E7" w:rsidRPr="003D47FA">
        <w:rPr>
          <w:b/>
          <w:rtl/>
        </w:rPr>
        <w:t>)</w:t>
      </w:r>
      <w:r w:rsidR="008F610E" w:rsidRPr="003D47FA">
        <w:rPr>
          <w:b/>
          <w:rtl/>
        </w:rPr>
        <w:t xml:space="preserve"> وما أخرجه البخاري ومسلم عن أبي موسى الأشعري رضي الله عنه عن النبي</w:t>
      </w:r>
      <w:r w:rsidR="00EE31E7" w:rsidRPr="003D47FA">
        <w:rPr>
          <w:b/>
          <w:rtl/>
        </w:rPr>
        <w:t xml:space="preserve"> </w:t>
      </w:r>
      <w:r w:rsidR="008F610E" w:rsidRPr="003D47FA">
        <w:rPr>
          <w:b/>
          <w:rtl/>
        </w:rPr>
        <w:t>صلى الله عليه وسلم</w:t>
      </w:r>
      <w:r w:rsidR="00AB6BA0">
        <w:rPr>
          <w:b/>
          <w:rtl/>
        </w:rPr>
        <w:t xml:space="preserve"> أنه </w:t>
      </w:r>
      <w:r w:rsidR="008F610E" w:rsidRPr="003D47FA">
        <w:rPr>
          <w:b/>
          <w:rtl/>
        </w:rPr>
        <w:t>قال</w:t>
      </w:r>
      <w:r w:rsidR="00EE31E7" w:rsidRPr="003D47FA">
        <w:rPr>
          <w:b/>
          <w:rtl/>
        </w:rPr>
        <w:t>:</w:t>
      </w:r>
      <w:r w:rsidR="008F610E" w:rsidRPr="003D47FA">
        <w:rPr>
          <w:b/>
          <w:rtl/>
        </w:rPr>
        <w:t xml:space="preserve"> </w:t>
      </w:r>
      <w:r w:rsidR="00870F46">
        <w:rPr>
          <w:b/>
          <w:rtl/>
        </w:rPr>
        <w:t>(</w:t>
      </w:r>
      <w:r w:rsidR="008F610E" w:rsidRPr="003D47FA">
        <w:rPr>
          <w:b/>
          <w:rtl/>
        </w:rPr>
        <w:t>جنتان من فضة آنيتهما وما فيهما</w:t>
      </w:r>
      <w:r w:rsidR="001D5F3D">
        <w:rPr>
          <w:b/>
          <w:rtl/>
        </w:rPr>
        <w:t>،</w:t>
      </w:r>
      <w:r w:rsidR="008F610E" w:rsidRPr="003D47FA">
        <w:rPr>
          <w:b/>
          <w:rtl/>
        </w:rPr>
        <w:t xml:space="preserve"> وجنتان من ذهب آنيتهما وما فيهما</w:t>
      </w:r>
      <w:r w:rsidR="001D5F3D">
        <w:rPr>
          <w:b/>
          <w:rtl/>
        </w:rPr>
        <w:t>،</w:t>
      </w:r>
      <w:r w:rsidR="008F610E" w:rsidRPr="003D47FA">
        <w:rPr>
          <w:b/>
          <w:rtl/>
        </w:rPr>
        <w:t xml:space="preserve"> وما بين القوم وبين أن ينظروا إلى ربهم إلا رداء الكبرياء على وجهه في جنة عدن</w:t>
      </w:r>
      <w:r w:rsidR="00870F46">
        <w:rPr>
          <w:b/>
          <w:rtl/>
        </w:rPr>
        <w:t>)</w:t>
      </w:r>
      <w:r w:rsidR="008F610E" w:rsidRPr="003D47FA">
        <w:rPr>
          <w:b/>
          <w:rtl/>
        </w:rPr>
        <w:t xml:space="preserve"> </w:t>
      </w:r>
      <w:r w:rsidR="00EE31E7" w:rsidRPr="003D47FA">
        <w:rPr>
          <w:b/>
          <w:rtl/>
        </w:rPr>
        <w:t>[</w:t>
      </w:r>
      <w:r w:rsidR="008F610E" w:rsidRPr="003D47FA">
        <w:rPr>
          <w:b/>
          <w:rtl/>
        </w:rPr>
        <w:t>متفق عليه</w:t>
      </w:r>
      <w:r w:rsidR="00EE31E7" w:rsidRPr="003D47FA">
        <w:rPr>
          <w:b/>
          <w:rtl/>
        </w:rPr>
        <w:t>]</w:t>
      </w:r>
      <w:r w:rsidR="001D5F3D">
        <w:rPr>
          <w:b/>
          <w:rtl/>
        </w:rPr>
        <w:t>،</w:t>
      </w:r>
      <w:r w:rsidR="008F610E" w:rsidRPr="003D47FA">
        <w:rPr>
          <w:b/>
          <w:rtl/>
        </w:rPr>
        <w:t xml:space="preserve"> وما أخرجه البخاري عن عدي بن حاتم رضي الله عنه قال: قال رسول الله صلى الله عليه وسلم</w:t>
      </w:r>
      <w:r w:rsidR="00EE31E7" w:rsidRPr="003D47FA">
        <w:rPr>
          <w:b/>
          <w:rtl/>
        </w:rPr>
        <w:t>:</w:t>
      </w:r>
      <w:r w:rsidR="008F610E" w:rsidRPr="003D47FA">
        <w:rPr>
          <w:b/>
          <w:rtl/>
        </w:rPr>
        <w:t xml:space="preserve"> </w:t>
      </w:r>
      <w:r w:rsidR="00870F46">
        <w:rPr>
          <w:b/>
          <w:rtl/>
        </w:rPr>
        <w:t>(</w:t>
      </w:r>
      <w:r w:rsidR="008F610E" w:rsidRPr="003D47FA">
        <w:rPr>
          <w:b/>
          <w:rtl/>
        </w:rPr>
        <w:t>ما منكم من أحد إلا سيكلمه ربه</w:t>
      </w:r>
      <w:r w:rsidR="001D5F3D">
        <w:rPr>
          <w:b/>
          <w:rtl/>
        </w:rPr>
        <w:t>،</w:t>
      </w:r>
      <w:r w:rsidR="008F610E" w:rsidRPr="003D47FA">
        <w:rPr>
          <w:b/>
          <w:rtl/>
        </w:rPr>
        <w:t xml:space="preserve"> ليس بينه وبينه ترجمان</w:t>
      </w:r>
      <w:r w:rsidR="001D5F3D">
        <w:rPr>
          <w:b/>
          <w:rtl/>
        </w:rPr>
        <w:t>،</w:t>
      </w:r>
      <w:r w:rsidR="008F610E" w:rsidRPr="003D47FA">
        <w:rPr>
          <w:b/>
          <w:rtl/>
        </w:rPr>
        <w:t xml:space="preserve"> ولا حجاب يحجبه</w:t>
      </w:r>
      <w:r w:rsidR="00870F46">
        <w:rPr>
          <w:b/>
          <w:rtl/>
        </w:rPr>
        <w:t>)</w:t>
      </w:r>
      <w:r w:rsidR="008F610E" w:rsidRPr="003D47FA">
        <w:rPr>
          <w:b/>
          <w:rtl/>
        </w:rPr>
        <w:t xml:space="preserve"> </w:t>
      </w:r>
      <w:r w:rsidR="00EE31E7" w:rsidRPr="003D47FA">
        <w:rPr>
          <w:b/>
          <w:rtl/>
        </w:rPr>
        <w:t>[</w:t>
      </w:r>
      <w:r w:rsidR="008F610E" w:rsidRPr="003D47FA">
        <w:rPr>
          <w:b/>
          <w:rtl/>
        </w:rPr>
        <w:t>أخرجه البخاري</w:t>
      </w:r>
      <w:r w:rsidR="00EE31E7" w:rsidRPr="003D47FA">
        <w:rPr>
          <w:b/>
          <w:rtl/>
        </w:rPr>
        <w:t>]</w:t>
      </w:r>
      <w:r w:rsidR="001D5F3D">
        <w:rPr>
          <w:b/>
          <w:rtl/>
        </w:rPr>
        <w:t>،</w:t>
      </w:r>
      <w:r w:rsidRPr="003D47FA">
        <w:rPr>
          <w:b/>
          <w:rtl/>
        </w:rPr>
        <w:t xml:space="preserve"> </w:t>
      </w:r>
      <w:r w:rsidR="008F610E" w:rsidRPr="003D47FA">
        <w:rPr>
          <w:b/>
          <w:bCs/>
          <w:rtl/>
        </w:rPr>
        <w:t>والأحاديث الواردة في رؤية المؤمنين ربهم في الآخرة متواترة</w:t>
      </w:r>
      <w:r w:rsidR="001D5F3D">
        <w:rPr>
          <w:b/>
          <w:bCs/>
          <w:rtl/>
        </w:rPr>
        <w:t>،</w:t>
      </w:r>
      <w:r w:rsidR="008F610E" w:rsidRPr="003D47FA">
        <w:rPr>
          <w:b/>
          <w:rtl/>
        </w:rPr>
        <w:t xml:space="preserve"> ذكر هذا التواتر الكتاني في نظم المتناثر</w:t>
      </w:r>
      <w:r w:rsidR="001D5F3D">
        <w:rPr>
          <w:b/>
          <w:rtl/>
        </w:rPr>
        <w:t>،</w:t>
      </w:r>
      <w:r w:rsidR="008F610E" w:rsidRPr="003D47FA">
        <w:rPr>
          <w:b/>
          <w:rtl/>
        </w:rPr>
        <w:t xml:space="preserve"> و ابن حجر في فتح الباري</w:t>
      </w:r>
      <w:r w:rsidR="001D5F3D">
        <w:rPr>
          <w:b/>
          <w:rtl/>
        </w:rPr>
        <w:t>،</w:t>
      </w:r>
      <w:r w:rsidR="008F610E" w:rsidRPr="003D47FA">
        <w:rPr>
          <w:b/>
          <w:rtl/>
        </w:rPr>
        <w:t xml:space="preserve"> و العيني في عمدة القاري</w:t>
      </w:r>
      <w:r w:rsidR="001D5F3D">
        <w:rPr>
          <w:b/>
          <w:rtl/>
        </w:rPr>
        <w:t>،</w:t>
      </w:r>
      <w:r w:rsidR="008F610E" w:rsidRPr="003D47FA">
        <w:rPr>
          <w:b/>
          <w:rtl/>
        </w:rPr>
        <w:t xml:space="preserve"> و ابن حزم في الفصل</w:t>
      </w:r>
      <w:r w:rsidR="001D5F3D">
        <w:rPr>
          <w:b/>
          <w:rtl/>
        </w:rPr>
        <w:t>،</w:t>
      </w:r>
      <w:r w:rsidR="008F610E" w:rsidRPr="003D47FA">
        <w:rPr>
          <w:b/>
          <w:rtl/>
        </w:rPr>
        <w:t xml:space="preserve"> و ابن تيمية في درء تعارض العقل والنقل وغيرهم</w:t>
      </w:r>
      <w:r w:rsidR="001D5F3D">
        <w:rPr>
          <w:b/>
          <w:rtl/>
        </w:rPr>
        <w:t>،</w:t>
      </w:r>
      <w:r w:rsidR="008F610E" w:rsidRPr="003D47FA">
        <w:rPr>
          <w:b/>
          <w:rtl/>
        </w:rPr>
        <w:t xml:space="preserve"> والحمد لله أنّ على رؤية المؤمنين ربهم في الآخرة إجماع أهل السنة والجماعة المقتدى بهم في الدين</w:t>
      </w:r>
      <w:r w:rsidR="001D5F3D">
        <w:rPr>
          <w:b/>
          <w:rtl/>
        </w:rPr>
        <w:t>،</w:t>
      </w:r>
      <w:r w:rsidR="008F610E" w:rsidRPr="003D47FA">
        <w:rPr>
          <w:b/>
          <w:rtl/>
        </w:rPr>
        <w:t xml:space="preserve"> نقله عنهم ابن تيمية فقال</w:t>
      </w:r>
      <w:r w:rsidR="00EE31E7" w:rsidRPr="003D47FA">
        <w:rPr>
          <w:b/>
          <w:rtl/>
        </w:rPr>
        <w:t>:</w:t>
      </w:r>
      <w:r w:rsidR="008F610E" w:rsidRPr="003D47FA">
        <w:rPr>
          <w:b/>
          <w:rtl/>
        </w:rPr>
        <w:t xml:space="preserve"> </w:t>
      </w:r>
      <w:r w:rsidR="00EE31E7" w:rsidRPr="003D47FA">
        <w:rPr>
          <w:b/>
          <w:rtl/>
        </w:rPr>
        <w:t>(</w:t>
      </w:r>
      <w:r w:rsidR="008F610E" w:rsidRPr="003D47FA">
        <w:rPr>
          <w:b/>
          <w:rtl/>
        </w:rPr>
        <w:t>أجمع سلف الأمة وأئمتها على أن المؤمنين يرون الله بأبصارهم في الآخرة</w:t>
      </w:r>
      <w:r w:rsidR="00EE31E7" w:rsidRPr="003D47FA">
        <w:rPr>
          <w:b/>
          <w:rtl/>
        </w:rPr>
        <w:t>)</w:t>
      </w:r>
      <w:r w:rsidR="008F610E" w:rsidRPr="003D47FA">
        <w:rPr>
          <w:b/>
          <w:rtl/>
        </w:rPr>
        <w:t xml:space="preserve"> </w:t>
      </w:r>
      <w:r w:rsidR="00EE31E7" w:rsidRPr="003D47FA">
        <w:rPr>
          <w:b/>
          <w:rtl/>
        </w:rPr>
        <w:t>[</w:t>
      </w:r>
      <w:r w:rsidR="008F610E" w:rsidRPr="003D47FA">
        <w:rPr>
          <w:b/>
          <w:rtl/>
        </w:rPr>
        <w:t>مجموع الفتاوى 6/512</w:t>
      </w:r>
      <w:r w:rsidR="00EE31E7" w:rsidRPr="003D47FA">
        <w:rPr>
          <w:b/>
          <w:rtl/>
        </w:rPr>
        <w:t>]</w:t>
      </w:r>
      <w:r w:rsidR="001D5F3D">
        <w:rPr>
          <w:b/>
          <w:rtl/>
        </w:rPr>
        <w:t>،</w:t>
      </w:r>
      <w:r w:rsidR="00EE31E7" w:rsidRPr="003D47FA">
        <w:rPr>
          <w:b/>
          <w:rtl/>
        </w:rPr>
        <w:t xml:space="preserve"> </w:t>
      </w:r>
      <w:r w:rsidR="008F610E" w:rsidRPr="003D47FA">
        <w:rPr>
          <w:b/>
          <w:bCs/>
          <w:rtl/>
        </w:rPr>
        <w:t xml:space="preserve">وقد اتفقت كلمة مدارس أهل السنة والجماعة المتخصصة في العقيدة </w:t>
      </w:r>
      <w:r w:rsidR="00EE31E7" w:rsidRPr="003D47FA">
        <w:rPr>
          <w:b/>
          <w:bCs/>
          <w:rtl/>
        </w:rPr>
        <w:t>(</w:t>
      </w:r>
      <w:r w:rsidR="008F610E" w:rsidRPr="003D47FA">
        <w:rPr>
          <w:b/>
          <w:bCs/>
          <w:rtl/>
        </w:rPr>
        <w:t>المدرسة الأثرية والمدرسة الأشعرية والمدرسة الماتريدية</w:t>
      </w:r>
      <w:r w:rsidR="00EE31E7" w:rsidRPr="003D47FA">
        <w:rPr>
          <w:b/>
          <w:bCs/>
          <w:rtl/>
        </w:rPr>
        <w:t>)</w:t>
      </w:r>
      <w:r w:rsidR="008F610E" w:rsidRPr="003D47FA">
        <w:rPr>
          <w:b/>
          <w:bCs/>
          <w:rtl/>
        </w:rPr>
        <w:t xml:space="preserve"> على رؤية الله تعالى في الآخرة</w:t>
      </w:r>
      <w:r w:rsidR="001D5F3D">
        <w:rPr>
          <w:b/>
          <w:rtl/>
        </w:rPr>
        <w:t>،</w:t>
      </w:r>
      <w:r w:rsidR="008F610E" w:rsidRPr="003D47FA">
        <w:rPr>
          <w:b/>
          <w:rtl/>
        </w:rPr>
        <w:t xml:space="preserve"> ومنع منها المعتزلة والإمامية والإباضية</w:t>
      </w:r>
      <w:r w:rsidR="001D5F3D">
        <w:rPr>
          <w:b/>
          <w:rtl/>
        </w:rPr>
        <w:t>،</w:t>
      </w:r>
      <w:r w:rsidR="008F610E" w:rsidRPr="003D47FA">
        <w:rPr>
          <w:b/>
          <w:rtl/>
        </w:rPr>
        <w:t xml:space="preserve"> وحججهم في الباب واهية لا تقوى على معارضة الأدلة من الكتاب والسنة والعقل</w:t>
      </w:r>
      <w:r w:rsidR="001D5F3D">
        <w:rPr>
          <w:b/>
          <w:rtl/>
        </w:rPr>
        <w:t>،</w:t>
      </w:r>
    </w:p>
    <w:p w14:paraId="1BC375C2" w14:textId="0D5B414B" w:rsidR="008F610E" w:rsidRPr="003D47FA" w:rsidRDefault="0026355C" w:rsidP="008F610E">
      <w:pPr>
        <w:rPr>
          <w:b/>
          <w:rtl/>
        </w:rPr>
      </w:pPr>
      <w:r w:rsidRPr="007C5528">
        <w:rPr>
          <w:bCs/>
          <w:kern w:val="0"/>
          <w:sz w:val="32"/>
          <w:szCs w:val="32"/>
          <w:highlight w:val="yellow"/>
          <w:u w:val="single"/>
          <w:rtl/>
          <w:lang w:bidi="ar-KW"/>
        </w:rPr>
        <w:t>[المفتاح الثالث]:</w:t>
      </w:r>
      <w:r w:rsidRPr="003D47FA">
        <w:rPr>
          <w:b/>
          <w:bCs/>
          <w:kern w:val="0"/>
          <w:rtl/>
        </w:rPr>
        <w:t xml:space="preserve"> </w:t>
      </w:r>
      <w:r w:rsidR="008F610E" w:rsidRPr="003D47FA">
        <w:rPr>
          <w:b/>
          <w:bCs/>
          <w:rtl/>
        </w:rPr>
        <w:t>إمكانية رؤية الله تعالى عقلاً</w:t>
      </w:r>
      <w:r w:rsidR="00EE31E7" w:rsidRPr="003D47FA">
        <w:rPr>
          <w:b/>
          <w:bCs/>
          <w:rtl/>
        </w:rPr>
        <w:t>:</w:t>
      </w:r>
      <w:r w:rsidR="008F610E" w:rsidRPr="003D47FA">
        <w:rPr>
          <w:b/>
          <w:bCs/>
          <w:rtl/>
        </w:rPr>
        <w:t xml:space="preserve"> رؤية الله تعالى غير ممتنعة عقلاً للأسباب التالية</w:t>
      </w:r>
      <w:r w:rsidR="00EE31E7" w:rsidRPr="003D47FA">
        <w:rPr>
          <w:b/>
          <w:bCs/>
          <w:rtl/>
        </w:rPr>
        <w:t xml:space="preserve">: </w:t>
      </w:r>
      <w:r w:rsidR="00EE31E7" w:rsidRPr="003D47FA">
        <w:rPr>
          <w:b/>
          <w:rtl/>
        </w:rPr>
        <w:t>(</w:t>
      </w:r>
      <w:r w:rsidR="008F610E" w:rsidRPr="003D47FA">
        <w:rPr>
          <w:b/>
          <w:rtl/>
        </w:rPr>
        <w:t>أ</w:t>
      </w:r>
      <w:r w:rsidR="00EE31E7" w:rsidRPr="003D47FA">
        <w:rPr>
          <w:b/>
          <w:rtl/>
        </w:rPr>
        <w:t>)</w:t>
      </w:r>
      <w:r w:rsidR="008F610E" w:rsidRPr="003D47FA">
        <w:rPr>
          <w:b/>
          <w:rtl/>
        </w:rPr>
        <w:t xml:space="preserve"> الله تعالى موجود</w:t>
      </w:r>
      <w:r w:rsidR="001D5F3D">
        <w:rPr>
          <w:b/>
          <w:rtl/>
        </w:rPr>
        <w:t>،</w:t>
      </w:r>
      <w:r w:rsidR="008F610E" w:rsidRPr="003D47FA">
        <w:rPr>
          <w:b/>
          <w:rtl/>
        </w:rPr>
        <w:t xml:space="preserve"> وكل موجود تصح رؤيته</w:t>
      </w:r>
      <w:r w:rsidR="001D5F3D">
        <w:rPr>
          <w:b/>
          <w:rtl/>
        </w:rPr>
        <w:t>،</w:t>
      </w:r>
      <w:r w:rsidR="008F610E" w:rsidRPr="003D47FA">
        <w:rPr>
          <w:b/>
          <w:rtl/>
        </w:rPr>
        <w:t xml:space="preserve"> لأنّ المصحح للرؤية الوجود</w:t>
      </w:r>
      <w:r w:rsidR="001D5F3D">
        <w:rPr>
          <w:b/>
          <w:rtl/>
        </w:rPr>
        <w:t>،</w:t>
      </w:r>
      <w:r w:rsidR="008F610E" w:rsidRPr="003D47FA">
        <w:rPr>
          <w:b/>
          <w:rtl/>
        </w:rPr>
        <w:t xml:space="preserve"> وليس الجسم والشكل والصورة</w:t>
      </w:r>
      <w:r w:rsidR="001D5F3D">
        <w:rPr>
          <w:b/>
          <w:rtl/>
        </w:rPr>
        <w:t>،</w:t>
      </w:r>
      <w:r w:rsidR="008F610E" w:rsidRPr="003D47FA">
        <w:rPr>
          <w:b/>
          <w:rtl/>
        </w:rPr>
        <w:t xml:space="preserve"> وإذا كان الله تعالى منزها عن ذلك كله</w:t>
      </w:r>
      <w:r w:rsidR="001D5F3D">
        <w:rPr>
          <w:b/>
          <w:rtl/>
        </w:rPr>
        <w:t>،</w:t>
      </w:r>
      <w:r w:rsidR="008F610E" w:rsidRPr="003D47FA">
        <w:rPr>
          <w:b/>
          <w:rtl/>
        </w:rPr>
        <w:t xml:space="preserve"> لأنّه الخالق لها</w:t>
      </w:r>
      <w:r w:rsidR="001D5F3D">
        <w:rPr>
          <w:b/>
          <w:rtl/>
        </w:rPr>
        <w:t>،</w:t>
      </w:r>
      <w:r w:rsidR="008F610E" w:rsidRPr="003D47FA">
        <w:rPr>
          <w:b/>
          <w:rtl/>
        </w:rPr>
        <w:t xml:space="preserve"> فليس يعني ذلك انتفاء الرؤية لأنّ المصحح للرؤية هو الوجود والله تعالى موجود</w:t>
      </w:r>
      <w:r w:rsidR="001D5F3D">
        <w:rPr>
          <w:b/>
          <w:rtl/>
        </w:rPr>
        <w:t>،</w:t>
      </w:r>
      <w:r w:rsidR="008F610E" w:rsidRPr="003D47FA">
        <w:rPr>
          <w:b/>
          <w:rtl/>
        </w:rPr>
        <w:t xml:space="preserve"> </w:t>
      </w:r>
      <w:r w:rsidR="008F610E" w:rsidRPr="003D47FA">
        <w:rPr>
          <w:b/>
          <w:color w:val="000000"/>
          <w:rtl/>
        </w:rPr>
        <w:t>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sidR="001D5F3D">
        <w:rPr>
          <w:b/>
          <w:color w:val="000000"/>
          <w:rtl/>
        </w:rPr>
        <w:t>،</w:t>
      </w:r>
      <w:r w:rsidR="008F610E" w:rsidRPr="003D47FA">
        <w:rPr>
          <w:b/>
          <w:color w:val="000000"/>
          <w:rtl/>
        </w:rPr>
        <w:t xml:space="preserve"> فهذه لا يحيلها العقل وقد جاء الشرع بإثباتها</w:t>
      </w:r>
      <w:r w:rsidR="001D5F3D">
        <w:rPr>
          <w:b/>
          <w:color w:val="000000"/>
          <w:rtl/>
        </w:rPr>
        <w:t>،</w:t>
      </w:r>
      <w:r w:rsidR="008F610E" w:rsidRPr="003D47FA">
        <w:rPr>
          <w:b/>
          <w:color w:val="000000"/>
          <w:rtl/>
        </w:rPr>
        <w:t xml:space="preserve"> فوجب اثباتها والايمان بها</w:t>
      </w:r>
      <w:r w:rsidR="001D5F3D">
        <w:rPr>
          <w:b/>
          <w:color w:val="000000"/>
          <w:rtl/>
        </w:rPr>
        <w:t>،</w:t>
      </w:r>
      <w:r w:rsidR="008F610E" w:rsidRPr="003D47FA">
        <w:rPr>
          <w:b/>
          <w:color w:val="000000"/>
          <w:rtl/>
        </w:rPr>
        <w:t xml:space="preserve"> مع ما يتعلق بها من تقديس وتنزيه</w:t>
      </w:r>
      <w:r w:rsidR="001D5F3D">
        <w:rPr>
          <w:b/>
          <w:color w:val="000000"/>
          <w:rtl/>
        </w:rPr>
        <w:t>،</w:t>
      </w:r>
      <w:r w:rsidR="00EE31E7" w:rsidRPr="003D47FA">
        <w:rPr>
          <w:b/>
          <w:rtl/>
        </w:rPr>
        <w:t xml:space="preserve"> (</w:t>
      </w:r>
      <w:r w:rsidR="008F610E" w:rsidRPr="003D47FA">
        <w:rPr>
          <w:b/>
          <w:rtl/>
        </w:rPr>
        <w:t>ب</w:t>
      </w:r>
      <w:r w:rsidR="00EE31E7" w:rsidRPr="003D47FA">
        <w:rPr>
          <w:b/>
          <w:rtl/>
        </w:rPr>
        <w:t>)</w:t>
      </w:r>
      <w:r w:rsidR="008F610E" w:rsidRPr="003D47FA">
        <w:rPr>
          <w:b/>
          <w:rtl/>
        </w:rPr>
        <w:t xml:space="preserve"> المانعون من الرؤية عقلا كان دليلهم هو أنّ الله تعالى ليس كمثله شيء منزه عن المكان وسائر الأمكنة والجهات إليه سواء</w:t>
      </w:r>
      <w:r w:rsidR="001D5F3D">
        <w:rPr>
          <w:b/>
          <w:rtl/>
        </w:rPr>
        <w:t>،</w:t>
      </w:r>
      <w:r w:rsidR="008F610E" w:rsidRPr="003D47FA">
        <w:rPr>
          <w:b/>
          <w:rtl/>
        </w:rPr>
        <w:t xml:space="preserve"> والرؤية لا تكون إلا في جهة ومكان</w:t>
      </w:r>
      <w:r w:rsidR="001D5F3D">
        <w:rPr>
          <w:b/>
          <w:rtl/>
        </w:rPr>
        <w:t>،</w:t>
      </w:r>
      <w:r w:rsidR="008F610E" w:rsidRPr="003D47FA">
        <w:rPr>
          <w:b/>
          <w:rtl/>
        </w:rPr>
        <w:t xml:space="preserve"> والمكان مستحيل على الله لأنّ الله تعالى خالق المكان</w:t>
      </w:r>
      <w:r w:rsidR="001D5F3D">
        <w:rPr>
          <w:b/>
          <w:rtl/>
        </w:rPr>
        <w:t>،</w:t>
      </w:r>
      <w:r w:rsidR="008F610E" w:rsidRPr="003D47FA">
        <w:rPr>
          <w:b/>
          <w:rtl/>
        </w:rPr>
        <w:t xml:space="preserve"> ولا يحل الخالق في المخلوق</w:t>
      </w:r>
      <w:r w:rsidR="001D5F3D">
        <w:rPr>
          <w:b/>
          <w:rtl/>
        </w:rPr>
        <w:t>،</w:t>
      </w:r>
      <w:r w:rsidR="008F610E" w:rsidRPr="003D47FA">
        <w:rPr>
          <w:b/>
          <w:rtl/>
        </w:rPr>
        <w:t xml:space="preserve"> نقول نعم للتنزيه</w:t>
      </w:r>
      <w:r w:rsidR="001D5F3D">
        <w:rPr>
          <w:b/>
          <w:rtl/>
        </w:rPr>
        <w:t>،</w:t>
      </w:r>
      <w:r w:rsidR="008F610E" w:rsidRPr="003D47FA">
        <w:rPr>
          <w:b/>
          <w:rtl/>
        </w:rPr>
        <w:t xml:space="preserve"> ولكن ما علاقة الرؤية بالمكان والجهة</w:t>
      </w:r>
      <w:r w:rsidR="001D5F3D">
        <w:rPr>
          <w:b/>
          <w:rtl/>
        </w:rPr>
        <w:t>،</w:t>
      </w:r>
      <w:r w:rsidR="008F610E" w:rsidRPr="003D47FA">
        <w:rPr>
          <w:b/>
          <w:rtl/>
        </w:rPr>
        <w:t xml:space="preserve"> لأننا نقول رؤيته - سبحانه - لا في جهة ولا في مكان</w:t>
      </w:r>
      <w:r w:rsidR="001D5F3D">
        <w:rPr>
          <w:b/>
          <w:rtl/>
        </w:rPr>
        <w:t>،</w:t>
      </w:r>
      <w:r w:rsidR="008F610E" w:rsidRPr="003D47FA">
        <w:rPr>
          <w:b/>
          <w:rtl/>
        </w:rPr>
        <w:t xml:space="preserve"> لأنّ جميع المؤمنين لا يضامون في رؤيته والمعنى لا يتزاحمون لرؤيته</w:t>
      </w:r>
      <w:r w:rsidR="001D5F3D">
        <w:rPr>
          <w:b/>
          <w:rtl/>
        </w:rPr>
        <w:t>،</w:t>
      </w:r>
      <w:r w:rsidR="008F610E" w:rsidRPr="003D47FA">
        <w:rPr>
          <w:b/>
          <w:rtl/>
        </w:rPr>
        <w:t xml:space="preserve"> فالكل يراه لا في جهة ولا في مكان</w:t>
      </w:r>
      <w:r w:rsidR="001D5F3D">
        <w:rPr>
          <w:b/>
          <w:rtl/>
        </w:rPr>
        <w:t>،</w:t>
      </w:r>
      <w:r w:rsidR="008F610E" w:rsidRPr="003D47FA">
        <w:rPr>
          <w:b/>
          <w:rtl/>
        </w:rPr>
        <w:t xml:space="preserve"> قال تعالى </w:t>
      </w:r>
      <w:r w:rsidR="00EE31E7" w:rsidRPr="003D47FA">
        <w:rPr>
          <w:b/>
          <w:rtl/>
        </w:rPr>
        <w:t>{</w:t>
      </w:r>
      <w:r w:rsidR="008F610E" w:rsidRPr="003D47FA">
        <w:rPr>
          <w:b/>
          <w:rtl/>
        </w:rPr>
        <w:t xml:space="preserve">وَلِلَّهِ الْمَشْرِقُ وَالْمَغْرِبُ فَأَيْنَمَا تُوَلُّوا فَثَمَّ وَجْهُ اللَّهِ إِنَّ اللَّهَ وَاسِعٌ عَلِيمٌ </w:t>
      </w:r>
      <w:r w:rsidR="005624C2">
        <w:rPr>
          <w:b/>
          <w:rtl/>
        </w:rPr>
        <w:t>} [</w:t>
      </w:r>
      <w:r w:rsidR="008F610E" w:rsidRPr="003D47FA">
        <w:rPr>
          <w:b/>
          <w:rtl/>
        </w:rPr>
        <w:t>البقرة</w:t>
      </w:r>
      <w:r w:rsidR="00EE31E7" w:rsidRPr="003D47FA">
        <w:rPr>
          <w:b/>
          <w:rtl/>
        </w:rPr>
        <w:t>:</w:t>
      </w:r>
      <w:r w:rsidR="008F610E" w:rsidRPr="003D47FA">
        <w:rPr>
          <w:b/>
          <w:rtl/>
        </w:rPr>
        <w:t xml:space="preserve"> 115</w:t>
      </w:r>
      <w:r w:rsidR="00EE31E7" w:rsidRPr="003D47FA">
        <w:rPr>
          <w:b/>
          <w:rtl/>
        </w:rPr>
        <w:t>]</w:t>
      </w:r>
      <w:r w:rsidR="001D5F3D">
        <w:rPr>
          <w:b/>
          <w:rtl/>
        </w:rPr>
        <w:t>،</w:t>
      </w:r>
      <w:r w:rsidR="008F610E" w:rsidRPr="003D47FA">
        <w:rPr>
          <w:b/>
          <w:rtl/>
        </w:rPr>
        <w:t xml:space="preserve"> فالأماكن كلها عند الله تعالى سواء</w:t>
      </w:r>
      <w:r w:rsidR="001D5F3D">
        <w:rPr>
          <w:b/>
          <w:rtl/>
        </w:rPr>
        <w:t>،</w:t>
      </w:r>
      <w:r w:rsidR="00EE31E7" w:rsidRPr="003D47FA">
        <w:rPr>
          <w:b/>
          <w:rtl/>
        </w:rPr>
        <w:t xml:space="preserve"> (</w:t>
      </w:r>
      <w:r w:rsidR="008F610E" w:rsidRPr="003D47FA">
        <w:rPr>
          <w:b/>
          <w:rtl/>
        </w:rPr>
        <w:t>ت</w:t>
      </w:r>
      <w:r w:rsidR="00EE31E7" w:rsidRPr="003D47FA">
        <w:rPr>
          <w:b/>
          <w:rtl/>
        </w:rPr>
        <w:t>)</w:t>
      </w:r>
      <w:r w:rsidR="008F610E" w:rsidRPr="003D47FA">
        <w:rPr>
          <w:b/>
          <w:rtl/>
        </w:rPr>
        <w:t xml:space="preserve"> المانعون من الرؤية عقلا كان دليلهم هو أنّ الرؤية لا تكون إلا بشعاع متصل بين العين والشيء المرئي</w:t>
      </w:r>
      <w:r w:rsidR="001D5F3D">
        <w:rPr>
          <w:b/>
          <w:rtl/>
        </w:rPr>
        <w:t>،</w:t>
      </w:r>
      <w:r w:rsidR="008F610E" w:rsidRPr="003D47FA">
        <w:rPr>
          <w:b/>
          <w:rtl/>
        </w:rPr>
        <w:t xml:space="preserve"> وهذا محال على الله لأنّه منزه عن قوانين المادة والجسم</w:t>
      </w:r>
      <w:r w:rsidR="001D5F3D">
        <w:rPr>
          <w:b/>
          <w:rtl/>
        </w:rPr>
        <w:t>،</w:t>
      </w:r>
      <w:r w:rsidR="008F610E" w:rsidRPr="003D47FA">
        <w:rPr>
          <w:b/>
          <w:rtl/>
        </w:rPr>
        <w:t xml:space="preserve"> والشعاع المتصل يكون بين الأجسام المادية</w:t>
      </w:r>
      <w:r w:rsidR="001D5F3D">
        <w:rPr>
          <w:b/>
          <w:rtl/>
        </w:rPr>
        <w:t>،</w:t>
      </w:r>
      <w:r w:rsidR="008F610E" w:rsidRPr="003D47FA">
        <w:rPr>
          <w:b/>
          <w:rtl/>
        </w:rPr>
        <w:t xml:space="preserve"> ونقول نعم للتنزيه والتقديس</w:t>
      </w:r>
      <w:r w:rsidR="001D5F3D">
        <w:rPr>
          <w:b/>
          <w:rtl/>
        </w:rPr>
        <w:t>،</w:t>
      </w:r>
      <w:r w:rsidR="008F610E" w:rsidRPr="003D47FA">
        <w:rPr>
          <w:b/>
          <w:rtl/>
        </w:rPr>
        <w:t xml:space="preserve"> ولكن لا علاقة أيضاً لإمكانية الرؤية بالأجسام والمواد واتصال الأشعة البصرية</w:t>
      </w:r>
      <w:r w:rsidR="001D5F3D">
        <w:rPr>
          <w:b/>
          <w:rtl/>
        </w:rPr>
        <w:t>،</w:t>
      </w:r>
      <w:r w:rsidR="008F610E" w:rsidRPr="003D47FA">
        <w:rPr>
          <w:b/>
          <w:rtl/>
        </w:rPr>
        <w:t xml:space="preserve"> فالرؤية ممكنة بغير تلك الأسباب</w:t>
      </w:r>
      <w:r w:rsidR="001D5F3D">
        <w:rPr>
          <w:b/>
          <w:rtl/>
        </w:rPr>
        <w:t>،</w:t>
      </w:r>
      <w:r w:rsidR="008F610E" w:rsidRPr="003D47FA">
        <w:rPr>
          <w:b/>
          <w:rtl/>
        </w:rPr>
        <w:t xml:space="preserve"> والله تعالى خالق الأسباب والمسببات</w:t>
      </w:r>
      <w:r w:rsidR="001D5F3D">
        <w:rPr>
          <w:b/>
          <w:rtl/>
        </w:rPr>
        <w:t>،</w:t>
      </w:r>
      <w:r w:rsidR="008F610E" w:rsidRPr="003D47FA">
        <w:rPr>
          <w:b/>
          <w:rtl/>
        </w:rPr>
        <w:t xml:space="preserve"> وعلى ذلك نؤمن بالرؤية بلا مقابلة</w:t>
      </w:r>
      <w:r w:rsidR="001D5F3D">
        <w:rPr>
          <w:b/>
          <w:rtl/>
        </w:rPr>
        <w:t>،</w:t>
      </w:r>
      <w:r w:rsidR="008F610E" w:rsidRPr="003D47FA">
        <w:rPr>
          <w:b/>
          <w:rtl/>
        </w:rPr>
        <w:t xml:space="preserve"> ولا اتصال أشعة البصر</w:t>
      </w:r>
      <w:r w:rsidR="001D5F3D">
        <w:rPr>
          <w:b/>
          <w:rtl/>
        </w:rPr>
        <w:t>،</w:t>
      </w:r>
      <w:r w:rsidR="008F610E" w:rsidRPr="003D47FA">
        <w:rPr>
          <w:b/>
          <w:rtl/>
        </w:rPr>
        <w:t xml:space="preserve"> ولا إحاطة بصر</w:t>
      </w:r>
      <w:r w:rsidR="001D5F3D">
        <w:rPr>
          <w:b/>
          <w:rtl/>
        </w:rPr>
        <w:t>،</w:t>
      </w:r>
      <w:r w:rsidR="00EE31E7" w:rsidRPr="003D47FA">
        <w:rPr>
          <w:b/>
          <w:rtl/>
        </w:rPr>
        <w:t xml:space="preserve"> (</w:t>
      </w:r>
      <w:r w:rsidR="008F610E" w:rsidRPr="003D47FA">
        <w:rPr>
          <w:b/>
          <w:rtl/>
        </w:rPr>
        <w:t>ث</w:t>
      </w:r>
      <w:r w:rsidR="00EE31E7" w:rsidRPr="003D47FA">
        <w:rPr>
          <w:b/>
          <w:rtl/>
        </w:rPr>
        <w:t>)</w:t>
      </w:r>
      <w:r w:rsidR="008F610E" w:rsidRPr="003D47FA">
        <w:rPr>
          <w:b/>
          <w:rtl/>
        </w:rPr>
        <w:t xml:space="preserve"> المانعون من الرؤية كان دليلهم من الشرع هو قوله تعالى</w:t>
      </w:r>
      <w:r w:rsidR="00EE31E7" w:rsidRPr="003D47FA">
        <w:rPr>
          <w:b/>
          <w:rtl/>
        </w:rPr>
        <w:t>:</w:t>
      </w:r>
      <w:r w:rsidR="008F610E" w:rsidRPr="003D47FA">
        <w:rPr>
          <w:b/>
          <w:rtl/>
        </w:rPr>
        <w:t xml:space="preserve"> </w:t>
      </w:r>
      <w:r w:rsidR="00EE31E7" w:rsidRPr="003D47FA">
        <w:rPr>
          <w:b/>
          <w:rtl/>
        </w:rPr>
        <w:t>{</w:t>
      </w:r>
      <w:r w:rsidR="008F610E" w:rsidRPr="003D47FA">
        <w:rPr>
          <w:b/>
          <w:rtl/>
        </w:rPr>
        <w:t xml:space="preserve">لَا تُدْرِكُهُ الْأَبْصَارُ وَهُوَ يُدْرِكُ الْأَبْصَارَ وَهُوَ اللَّطِيفُ الْخَبِيرُ </w:t>
      </w:r>
      <w:r w:rsidR="005624C2">
        <w:rPr>
          <w:b/>
          <w:rtl/>
        </w:rPr>
        <w:t>} [</w:t>
      </w:r>
      <w:r w:rsidR="008F610E" w:rsidRPr="003D47FA">
        <w:rPr>
          <w:b/>
          <w:rtl/>
        </w:rPr>
        <w:t>الأنعام</w:t>
      </w:r>
      <w:r w:rsidR="00EE31E7" w:rsidRPr="003D47FA">
        <w:rPr>
          <w:b/>
          <w:rtl/>
        </w:rPr>
        <w:t>:</w:t>
      </w:r>
      <w:r w:rsidR="008F610E" w:rsidRPr="003D47FA">
        <w:rPr>
          <w:b/>
          <w:rtl/>
        </w:rPr>
        <w:t xml:space="preserve"> 103</w:t>
      </w:r>
      <w:r w:rsidR="00EE31E7" w:rsidRPr="003D47FA">
        <w:rPr>
          <w:b/>
          <w:rtl/>
        </w:rPr>
        <w:t>]</w:t>
      </w:r>
      <w:r w:rsidR="001D5F3D">
        <w:rPr>
          <w:b/>
          <w:rtl/>
        </w:rPr>
        <w:t>،</w:t>
      </w:r>
      <w:r w:rsidR="008F610E" w:rsidRPr="003D47FA">
        <w:rPr>
          <w:b/>
          <w:rtl/>
        </w:rPr>
        <w:t xml:space="preserve"> فقالوا ما لا تدركه الأبصار فليس بمرئي</w:t>
      </w:r>
      <w:r w:rsidR="001D5F3D">
        <w:rPr>
          <w:b/>
          <w:rtl/>
        </w:rPr>
        <w:t>،</w:t>
      </w:r>
      <w:r w:rsidR="008F610E" w:rsidRPr="003D47FA">
        <w:rPr>
          <w:b/>
          <w:rtl/>
        </w:rPr>
        <w:t xml:space="preserve"> وهذا فهم خاطئ للآية لأنّه لو كان المقصود نفي الرؤية لجاءت الآية </w:t>
      </w:r>
      <w:r w:rsidR="00EE31E7" w:rsidRPr="003D47FA">
        <w:rPr>
          <w:b/>
          <w:rtl/>
        </w:rPr>
        <w:t>(</w:t>
      </w:r>
      <w:r w:rsidR="008F610E" w:rsidRPr="003D47FA">
        <w:rPr>
          <w:b/>
          <w:rtl/>
        </w:rPr>
        <w:t>لا تراه الأبصار</w:t>
      </w:r>
      <w:r w:rsidR="00EE31E7" w:rsidRPr="003D47FA">
        <w:rPr>
          <w:b/>
          <w:rtl/>
        </w:rPr>
        <w:t>)</w:t>
      </w:r>
      <w:r w:rsidR="001D5F3D">
        <w:rPr>
          <w:b/>
          <w:rtl/>
        </w:rPr>
        <w:t>،</w:t>
      </w:r>
      <w:r w:rsidR="008F610E" w:rsidRPr="003D47FA">
        <w:rPr>
          <w:b/>
          <w:rtl/>
        </w:rPr>
        <w:t xml:space="preserve"> ولكن الآية نفت الإدراك ولم تنف الرؤية</w:t>
      </w:r>
      <w:r w:rsidR="001D5F3D">
        <w:rPr>
          <w:b/>
          <w:rtl/>
        </w:rPr>
        <w:t>،</w:t>
      </w:r>
      <w:r w:rsidR="00EE31E7" w:rsidRPr="003D47FA">
        <w:rPr>
          <w:b/>
          <w:rtl/>
        </w:rPr>
        <w:t xml:space="preserve"> {</w:t>
      </w:r>
      <w:r w:rsidR="008F610E" w:rsidRPr="003D47FA">
        <w:rPr>
          <w:b/>
          <w:rtl/>
        </w:rPr>
        <w:t xml:space="preserve">لَا تُدْرِكُهُ الْأَبْصَارُ </w:t>
      </w:r>
      <w:r w:rsidR="00EE31E7" w:rsidRPr="003D47FA">
        <w:rPr>
          <w:b/>
          <w:rtl/>
        </w:rPr>
        <w:t>}</w:t>
      </w:r>
      <w:r w:rsidR="008F610E" w:rsidRPr="003D47FA">
        <w:rPr>
          <w:b/>
          <w:rtl/>
        </w:rPr>
        <w:t>ونحن نقول بجواز الرؤية</w:t>
      </w:r>
      <w:r w:rsidR="00EE31E7" w:rsidRPr="003D47FA">
        <w:rPr>
          <w:b/>
          <w:rtl/>
        </w:rPr>
        <w:t xml:space="preserve"> </w:t>
      </w:r>
      <w:r w:rsidR="008F610E" w:rsidRPr="003D47FA">
        <w:rPr>
          <w:b/>
          <w:rtl/>
        </w:rPr>
        <w:t>ولكن بغير احاطة</w:t>
      </w:r>
      <w:r w:rsidR="001D5F3D">
        <w:rPr>
          <w:b/>
          <w:rtl/>
        </w:rPr>
        <w:t>،</w:t>
      </w:r>
      <w:r w:rsidR="008F610E" w:rsidRPr="003D47FA">
        <w:rPr>
          <w:b/>
          <w:rtl/>
        </w:rPr>
        <w:t xml:space="preserve"> إذ هناك مخلوقات محدودة من خلق الله تعالى كالبحر نراها ولا نحيط بها</w:t>
      </w:r>
      <w:r w:rsidR="001D5F3D">
        <w:rPr>
          <w:b/>
          <w:rtl/>
        </w:rPr>
        <w:t>،</w:t>
      </w:r>
      <w:r w:rsidR="008F610E" w:rsidRPr="003D47FA">
        <w:rPr>
          <w:b/>
          <w:rtl/>
        </w:rPr>
        <w:t xml:space="preserve"> فكيف نحيط برؤية الله وهو المنزه عن الحدود</w:t>
      </w:r>
      <w:r w:rsidR="001D5F3D">
        <w:rPr>
          <w:b/>
          <w:rtl/>
        </w:rPr>
        <w:t>،</w:t>
      </w:r>
      <w:r w:rsidR="008F610E" w:rsidRPr="003D47FA">
        <w:rPr>
          <w:b/>
          <w:rtl/>
        </w:rPr>
        <w:t xml:space="preserve"> لا تدركه الأبصار لأنّه منزه عن الحد والمقدار</w:t>
      </w:r>
      <w:r w:rsidR="001D5F3D">
        <w:rPr>
          <w:b/>
          <w:rtl/>
        </w:rPr>
        <w:t>،</w:t>
      </w:r>
      <w:r w:rsidR="008F610E" w:rsidRPr="003D47FA">
        <w:rPr>
          <w:b/>
          <w:rtl/>
        </w:rPr>
        <w:t xml:space="preserve"> واسع لا حد ولا نهاية لذاته</w:t>
      </w:r>
      <w:r w:rsidR="001D5F3D">
        <w:rPr>
          <w:b/>
          <w:rtl/>
        </w:rPr>
        <w:t>،</w:t>
      </w:r>
      <w:r w:rsidR="008F610E" w:rsidRPr="003D47FA">
        <w:rPr>
          <w:b/>
          <w:rtl/>
        </w:rPr>
        <w:t xml:space="preserve"> أكبر من كل تصور</w:t>
      </w:r>
      <w:r w:rsidR="001D5F3D">
        <w:rPr>
          <w:b/>
          <w:rtl/>
        </w:rPr>
        <w:t>،</w:t>
      </w:r>
      <w:r w:rsidR="008F610E" w:rsidRPr="003D47FA">
        <w:rPr>
          <w:b/>
          <w:rtl/>
        </w:rPr>
        <w:t xml:space="preserve"> وأعظم من أن تحيط به رؤية المحدود المخلوق</w:t>
      </w:r>
      <w:r w:rsidR="001D5F3D">
        <w:rPr>
          <w:b/>
          <w:rtl/>
        </w:rPr>
        <w:t>،</w:t>
      </w:r>
    </w:p>
    <w:p w14:paraId="3489442E" w14:textId="2493FEE4" w:rsidR="008F610E" w:rsidRPr="003D47FA" w:rsidRDefault="0026355C" w:rsidP="00DC0179">
      <w:pPr>
        <w:rPr>
          <w:b/>
          <w:rtl/>
        </w:rPr>
      </w:pPr>
      <w:r w:rsidRPr="007C5528">
        <w:rPr>
          <w:bCs/>
          <w:kern w:val="0"/>
          <w:sz w:val="32"/>
          <w:szCs w:val="32"/>
          <w:highlight w:val="yellow"/>
          <w:u w:val="single"/>
          <w:rtl/>
          <w:lang w:bidi="ar-KW"/>
        </w:rPr>
        <w:t xml:space="preserve">[المفتاح </w:t>
      </w:r>
      <w:r w:rsidR="003969A1">
        <w:rPr>
          <w:rFonts w:hint="cs"/>
          <w:bCs/>
          <w:kern w:val="0"/>
          <w:sz w:val="32"/>
          <w:szCs w:val="32"/>
          <w:highlight w:val="yellow"/>
          <w:u w:val="single"/>
          <w:rtl/>
          <w:lang w:bidi="ar-KW"/>
        </w:rPr>
        <w:t>الرابع</w:t>
      </w:r>
      <w:r w:rsidRPr="007C5528">
        <w:rPr>
          <w:bCs/>
          <w:kern w:val="0"/>
          <w:sz w:val="32"/>
          <w:szCs w:val="32"/>
          <w:highlight w:val="yellow"/>
          <w:u w:val="single"/>
          <w:rtl/>
          <w:lang w:bidi="ar-KW"/>
        </w:rPr>
        <w:t>]:</w:t>
      </w:r>
      <w:r w:rsidRPr="003D47FA">
        <w:rPr>
          <w:b/>
          <w:bCs/>
          <w:kern w:val="0"/>
          <w:rtl/>
        </w:rPr>
        <w:t xml:space="preserve"> </w:t>
      </w:r>
      <w:r w:rsidR="008F610E" w:rsidRPr="003D47FA">
        <w:rPr>
          <w:b/>
          <w:bCs/>
          <w:rtl/>
        </w:rPr>
        <w:t>تنزيهات متعلقة بالرؤية</w:t>
      </w:r>
      <w:r w:rsidR="00EE31E7" w:rsidRPr="003D47FA">
        <w:rPr>
          <w:b/>
          <w:rtl/>
        </w:rPr>
        <w:t>:</w:t>
      </w:r>
      <w:r w:rsidR="008F610E" w:rsidRPr="003D47FA">
        <w:rPr>
          <w:b/>
          <w:rtl/>
        </w:rPr>
        <w:t xml:space="preserve"> </w:t>
      </w:r>
      <w:r w:rsidR="00EE31E7" w:rsidRPr="003D47FA">
        <w:rPr>
          <w:b/>
          <w:rtl/>
        </w:rPr>
        <w:t>(</w:t>
      </w:r>
      <w:r w:rsidR="008F610E" w:rsidRPr="003D47FA">
        <w:rPr>
          <w:b/>
          <w:rtl/>
        </w:rPr>
        <w:t>أ</w:t>
      </w:r>
      <w:r w:rsidR="00EE31E7" w:rsidRPr="003D47FA">
        <w:rPr>
          <w:b/>
          <w:rtl/>
        </w:rPr>
        <w:t>)</w:t>
      </w:r>
      <w:r w:rsidR="008F610E" w:rsidRPr="003D47FA">
        <w:rPr>
          <w:b/>
          <w:rtl/>
        </w:rPr>
        <w:t xml:space="preserve"> رؤيه الله لا تحيط </w:t>
      </w:r>
      <w:r w:rsidRPr="003D47FA">
        <w:rPr>
          <w:b/>
          <w:rtl/>
        </w:rPr>
        <w:t>ب</w:t>
      </w:r>
      <w:r w:rsidR="008F610E" w:rsidRPr="003D47FA">
        <w:rPr>
          <w:b/>
          <w:rtl/>
        </w:rPr>
        <w:t>لله</w:t>
      </w:r>
      <w:r w:rsidR="001D5F3D">
        <w:rPr>
          <w:b/>
          <w:rtl/>
        </w:rPr>
        <w:t>،</w:t>
      </w:r>
      <w:r w:rsidR="008F610E" w:rsidRPr="003D47FA">
        <w:rPr>
          <w:b/>
          <w:rtl/>
        </w:rPr>
        <w:t xml:space="preserve"> وكيف يحيط المخلوق المحدود برؤية المنزه عن الحدود</w:t>
      </w:r>
      <w:r w:rsidR="001D5F3D">
        <w:rPr>
          <w:b/>
          <w:rtl/>
        </w:rPr>
        <w:t>،</w:t>
      </w:r>
      <w:r w:rsidR="008F610E" w:rsidRPr="003D47FA">
        <w:rPr>
          <w:b/>
          <w:rtl/>
        </w:rPr>
        <w:t xml:space="preserve"> وكيف يحيط المخلوق المحدث برؤية الخالق القديم</w:t>
      </w:r>
      <w:r w:rsidR="001D5F3D">
        <w:rPr>
          <w:b/>
          <w:rtl/>
        </w:rPr>
        <w:t>،</w:t>
      </w:r>
      <w:r w:rsidR="008F610E" w:rsidRPr="003D47FA">
        <w:rPr>
          <w:b/>
          <w:rtl/>
        </w:rPr>
        <w:t xml:space="preserve"> لا تدركه الأبصار</w:t>
      </w:r>
      <w:r w:rsidR="001D5F3D">
        <w:rPr>
          <w:b/>
          <w:rtl/>
        </w:rPr>
        <w:t>،</w:t>
      </w:r>
      <w:r w:rsidR="008F610E" w:rsidRPr="003D47FA">
        <w:rPr>
          <w:b/>
          <w:rtl/>
        </w:rPr>
        <w:t xml:space="preserve"> أكبر من كل تصور</w:t>
      </w:r>
      <w:r w:rsidR="001D5F3D">
        <w:rPr>
          <w:b/>
          <w:rtl/>
        </w:rPr>
        <w:t>،</w:t>
      </w:r>
      <w:r w:rsidR="008F610E" w:rsidRPr="003D47FA">
        <w:rPr>
          <w:b/>
          <w:rtl/>
        </w:rPr>
        <w:t xml:space="preserve"> وأعظم من أن تحيط به رؤية المحدود المخلوق</w:t>
      </w:r>
      <w:r w:rsidR="001D5F3D">
        <w:rPr>
          <w:b/>
          <w:rtl/>
        </w:rPr>
        <w:t>،</w:t>
      </w:r>
      <w:r w:rsidR="008F610E" w:rsidRPr="003D47FA">
        <w:rPr>
          <w:b/>
          <w:rtl/>
        </w:rPr>
        <w:t xml:space="preserve"> </w:t>
      </w:r>
      <w:r w:rsidRPr="003D47FA">
        <w:rPr>
          <w:b/>
          <w:rtl/>
        </w:rPr>
        <w:t xml:space="preserve">قال </w:t>
      </w:r>
      <w:r w:rsidR="008F610E" w:rsidRPr="003D47FA">
        <w:rPr>
          <w:b/>
          <w:rtl/>
        </w:rPr>
        <w:t>تعالى</w:t>
      </w:r>
      <w:r w:rsidR="00EE31E7" w:rsidRPr="003D47FA">
        <w:rPr>
          <w:b/>
          <w:rtl/>
        </w:rPr>
        <w:t>:</w:t>
      </w:r>
      <w:r w:rsidR="008F610E" w:rsidRPr="003D47FA">
        <w:rPr>
          <w:b/>
          <w:rtl/>
        </w:rPr>
        <w:t xml:space="preserve"> </w:t>
      </w:r>
      <w:r w:rsidR="00EE31E7" w:rsidRPr="003D47FA">
        <w:rPr>
          <w:b/>
          <w:rtl/>
        </w:rPr>
        <w:t>{</w:t>
      </w:r>
      <w:r w:rsidR="008F610E" w:rsidRPr="003D47FA">
        <w:rPr>
          <w:b/>
          <w:rtl/>
        </w:rPr>
        <w:t xml:space="preserve">لَا تُدْرِكُهُ الْأَبْصَارُ وَهُوَ يُدْرِكُ الْأَبْصَارَ وَهُوَ اللَّطِيفُ الْخَبِيرُ </w:t>
      </w:r>
      <w:r w:rsidR="005624C2">
        <w:rPr>
          <w:b/>
          <w:rtl/>
        </w:rPr>
        <w:t>} [</w:t>
      </w:r>
      <w:r w:rsidR="008F610E" w:rsidRPr="003D47FA">
        <w:rPr>
          <w:b/>
          <w:rtl/>
        </w:rPr>
        <w:t>الأنعام</w:t>
      </w:r>
      <w:r w:rsidR="00EE31E7" w:rsidRPr="003D47FA">
        <w:rPr>
          <w:b/>
          <w:rtl/>
        </w:rPr>
        <w:t>:</w:t>
      </w:r>
      <w:r w:rsidR="008F610E" w:rsidRPr="003D47FA">
        <w:rPr>
          <w:b/>
          <w:rtl/>
        </w:rPr>
        <w:t xml:space="preserve"> 103</w:t>
      </w:r>
      <w:r w:rsidR="00EE31E7" w:rsidRPr="003D47FA">
        <w:rPr>
          <w:b/>
          <w:rtl/>
        </w:rPr>
        <w:t>]</w:t>
      </w:r>
      <w:r w:rsidR="001D5F3D">
        <w:rPr>
          <w:b/>
          <w:rtl/>
        </w:rPr>
        <w:t>،</w:t>
      </w:r>
      <w:r w:rsidR="008F610E" w:rsidRPr="003D47FA">
        <w:rPr>
          <w:b/>
          <w:rtl/>
        </w:rPr>
        <w:t xml:space="preserve"> </w:t>
      </w:r>
      <w:r w:rsidR="00EE31E7" w:rsidRPr="003D47FA">
        <w:rPr>
          <w:b/>
          <w:rtl/>
        </w:rPr>
        <w:t>(</w:t>
      </w:r>
      <w:r w:rsidR="008F610E" w:rsidRPr="003D47FA">
        <w:rPr>
          <w:b/>
          <w:rtl/>
        </w:rPr>
        <w:t>ب</w:t>
      </w:r>
      <w:r w:rsidR="00EE31E7" w:rsidRPr="003D47FA">
        <w:rPr>
          <w:b/>
          <w:rtl/>
        </w:rPr>
        <w:t>)</w:t>
      </w:r>
      <w:r w:rsidR="008F610E" w:rsidRPr="003D47FA">
        <w:rPr>
          <w:b/>
          <w:rtl/>
        </w:rPr>
        <w:t xml:space="preserve"> ورؤية الله تعالى ليست في جهة ولا في مكان لأنّ ذات </w:t>
      </w:r>
      <w:r w:rsidRPr="003D47FA">
        <w:rPr>
          <w:b/>
          <w:rtl/>
        </w:rPr>
        <w:t xml:space="preserve">الله تقدست </w:t>
      </w:r>
      <w:r w:rsidR="008F610E" w:rsidRPr="003D47FA">
        <w:rPr>
          <w:b/>
          <w:rtl/>
        </w:rPr>
        <w:t>عن المكان</w:t>
      </w:r>
      <w:r w:rsidR="001D5F3D">
        <w:rPr>
          <w:b/>
          <w:rtl/>
        </w:rPr>
        <w:t>،</w:t>
      </w:r>
      <w:r w:rsidR="008F610E" w:rsidRPr="003D47FA">
        <w:rPr>
          <w:b/>
          <w:rtl/>
        </w:rPr>
        <w:t xml:space="preserve"> لا تحيط به الجهات والأركان</w:t>
      </w:r>
      <w:r w:rsidR="001D5F3D">
        <w:rPr>
          <w:b/>
          <w:rtl/>
        </w:rPr>
        <w:t>،</w:t>
      </w:r>
      <w:r w:rsidR="008F610E" w:rsidRPr="003D47FA">
        <w:rPr>
          <w:b/>
          <w:rtl/>
        </w:rPr>
        <w:t xml:space="preserve"> </w:t>
      </w:r>
      <w:r w:rsidR="00EE31E7" w:rsidRPr="003D47FA">
        <w:rPr>
          <w:b/>
          <w:rtl/>
        </w:rPr>
        <w:t>(</w:t>
      </w:r>
      <w:r w:rsidR="008F610E" w:rsidRPr="003D47FA">
        <w:rPr>
          <w:b/>
          <w:rtl/>
        </w:rPr>
        <w:t>ت</w:t>
      </w:r>
      <w:r w:rsidR="00EE31E7" w:rsidRPr="003D47FA">
        <w:rPr>
          <w:b/>
          <w:rtl/>
        </w:rPr>
        <w:t>)</w:t>
      </w:r>
      <w:r w:rsidR="008F610E" w:rsidRPr="003D47FA">
        <w:rPr>
          <w:b/>
          <w:rtl/>
        </w:rPr>
        <w:t xml:space="preserve"> رؤية الله</w:t>
      </w:r>
      <w:r w:rsidRPr="003D47FA">
        <w:rPr>
          <w:b/>
          <w:rtl/>
        </w:rPr>
        <w:t xml:space="preserve"> تعالى </w:t>
      </w:r>
      <w:r w:rsidR="008F610E" w:rsidRPr="003D47FA">
        <w:rPr>
          <w:b/>
          <w:rtl/>
        </w:rPr>
        <w:t>ناشئة عن تجلى الرحمن الذي ليس كمثله شيء</w:t>
      </w:r>
      <w:r w:rsidR="001D5F3D">
        <w:rPr>
          <w:b/>
          <w:rtl/>
        </w:rPr>
        <w:t>،</w:t>
      </w:r>
      <w:r w:rsidR="008F610E" w:rsidRPr="003D47FA">
        <w:rPr>
          <w:b/>
          <w:rtl/>
        </w:rPr>
        <w:t xml:space="preserve"> وناشئة عن كشف الحجب عن الأبصار</w:t>
      </w:r>
      <w:r w:rsidR="001D5F3D">
        <w:rPr>
          <w:b/>
          <w:rtl/>
        </w:rPr>
        <w:t>،</w:t>
      </w:r>
      <w:r w:rsidR="008F610E" w:rsidRPr="003D47FA">
        <w:rPr>
          <w:b/>
          <w:rtl/>
        </w:rPr>
        <w:t xml:space="preserve"> لأنّ الحجب تحجب رؤيتنا للعلي الجبار</w:t>
      </w:r>
      <w:r w:rsidR="001D5F3D">
        <w:rPr>
          <w:b/>
          <w:rtl/>
        </w:rPr>
        <w:t>،</w:t>
      </w:r>
      <w:r w:rsidR="008F610E" w:rsidRPr="003D47FA">
        <w:rPr>
          <w:b/>
          <w:rtl/>
        </w:rPr>
        <w:t xml:space="preserve"> وهي تحجب المخلوق عن رؤية خالقه</w:t>
      </w:r>
      <w:r w:rsidR="001D5F3D">
        <w:rPr>
          <w:b/>
          <w:rtl/>
        </w:rPr>
        <w:t>،</w:t>
      </w:r>
      <w:r w:rsidR="008F610E" w:rsidRPr="003D47FA">
        <w:rPr>
          <w:b/>
          <w:rtl/>
        </w:rPr>
        <w:t xml:space="preserve"> وإلا فذات الله تعالى ظاهرة لا يحجبها شيء أبدا</w:t>
      </w:r>
      <w:r w:rsidR="001D5F3D">
        <w:rPr>
          <w:b/>
          <w:rtl/>
        </w:rPr>
        <w:t>،</w:t>
      </w:r>
      <w:r w:rsidR="008F610E" w:rsidRPr="003D47FA">
        <w:rPr>
          <w:b/>
          <w:rtl/>
        </w:rPr>
        <w:t xml:space="preserve"> إذ لا يحجب الحجاب المخلوق خالقة القاهر للحدود</w:t>
      </w:r>
      <w:r w:rsidR="001D5F3D">
        <w:rPr>
          <w:b/>
          <w:rtl/>
        </w:rPr>
        <w:t>،</w:t>
      </w:r>
      <w:r w:rsidRPr="003D47FA">
        <w:rPr>
          <w:b/>
          <w:rtl/>
        </w:rPr>
        <w:t xml:space="preserve"> </w:t>
      </w:r>
      <w:r w:rsidR="008F610E" w:rsidRPr="003D47FA">
        <w:rPr>
          <w:b/>
          <w:rtl/>
        </w:rPr>
        <w:t>وإنما هي حُجُب تحجب أبصار المخلوقين المحدودة عن رؤية الخالق الجليل الكبير المتعال</w:t>
      </w:r>
      <w:r w:rsidR="001D5F3D">
        <w:rPr>
          <w:b/>
          <w:rtl/>
        </w:rPr>
        <w:t>،</w:t>
      </w:r>
      <w:r w:rsidR="008F610E" w:rsidRPr="003D47FA">
        <w:rPr>
          <w:b/>
          <w:rtl/>
        </w:rPr>
        <w:t xml:space="preserve"> فإذا كانت الآخرة تجلى الرحمن للمؤمنين وقد أعطاهم قوة التحمل لرؤية الكريم</w:t>
      </w:r>
      <w:r w:rsidR="001D5F3D">
        <w:rPr>
          <w:b/>
          <w:rtl/>
        </w:rPr>
        <w:t>،</w:t>
      </w:r>
      <w:r w:rsidR="008F610E" w:rsidRPr="003D47FA">
        <w:rPr>
          <w:b/>
          <w:rtl/>
        </w:rPr>
        <w:t xml:space="preserve"> نسأل الله الكريم بوجهه الكريم أن يتفضل علينا برؤية وجهه الكريم في دار النعيم</w:t>
      </w:r>
      <w:r w:rsidR="001D5F3D">
        <w:rPr>
          <w:b/>
          <w:rtl/>
        </w:rPr>
        <w:t>،</w:t>
      </w:r>
      <w:r w:rsidR="008F610E" w:rsidRPr="003D47FA">
        <w:rPr>
          <w:b/>
          <w:rtl/>
        </w:rPr>
        <w:t xml:space="preserve"> </w:t>
      </w:r>
      <w:r w:rsidR="00DC0179">
        <w:rPr>
          <w:rFonts w:hint="cs"/>
          <w:b/>
          <w:rtl/>
        </w:rPr>
        <w:t xml:space="preserve">وهي الزيادة في قوله </w:t>
      </w:r>
      <w:r w:rsidR="008F610E" w:rsidRPr="003D47FA">
        <w:rPr>
          <w:b/>
          <w:rtl/>
        </w:rPr>
        <w:t xml:space="preserve">تعالى: </w:t>
      </w:r>
      <w:r w:rsidR="00EE31E7" w:rsidRPr="003D47FA">
        <w:rPr>
          <w:b/>
          <w:rtl/>
        </w:rPr>
        <w:t>{</w:t>
      </w:r>
      <w:r w:rsidR="008F610E" w:rsidRPr="003D47FA">
        <w:rPr>
          <w:b/>
          <w:rtl/>
        </w:rPr>
        <w:t>للذين أحسنوا الحسنى وزيادة</w:t>
      </w:r>
      <w:r w:rsidR="005624C2">
        <w:rPr>
          <w:b/>
          <w:rtl/>
        </w:rPr>
        <w:t>} [</w:t>
      </w:r>
      <w:r w:rsidR="008F610E" w:rsidRPr="003D47FA">
        <w:rPr>
          <w:b/>
          <w:rtl/>
        </w:rPr>
        <w:t>يونس</w:t>
      </w:r>
      <w:r w:rsidR="00EE31E7" w:rsidRPr="003D47FA">
        <w:rPr>
          <w:b/>
          <w:rtl/>
        </w:rPr>
        <w:t>:</w:t>
      </w:r>
      <w:r w:rsidR="008F610E" w:rsidRPr="003D47FA">
        <w:rPr>
          <w:b/>
          <w:rtl/>
        </w:rPr>
        <w:t xml:space="preserve"> 26</w:t>
      </w:r>
      <w:r w:rsidR="00EE31E7" w:rsidRPr="003D47FA">
        <w:rPr>
          <w:b/>
          <w:rtl/>
        </w:rPr>
        <w:t>]</w:t>
      </w:r>
      <w:r w:rsidR="001D5F3D">
        <w:rPr>
          <w:b/>
          <w:rtl/>
        </w:rPr>
        <w:t>،</w:t>
      </w:r>
      <w:r w:rsidR="008F610E" w:rsidRPr="003D47FA">
        <w:rPr>
          <w:b/>
          <w:rtl/>
        </w:rPr>
        <w:t xml:space="preserve"> </w:t>
      </w:r>
    </w:p>
    <w:p w14:paraId="76350DCE" w14:textId="03A7B5EB" w:rsidR="0026355C" w:rsidRPr="003D47FA" w:rsidRDefault="0026355C" w:rsidP="0026355C">
      <w:pPr>
        <w:jc w:val="center"/>
        <w:rPr>
          <w:b/>
          <w:rtl/>
        </w:rPr>
      </w:pPr>
      <w:r w:rsidRPr="003D47FA">
        <w:rPr>
          <w:b/>
          <w:rtl/>
        </w:rPr>
        <w:t xml:space="preserve">*** </w:t>
      </w:r>
    </w:p>
    <w:p w14:paraId="4595B89A" w14:textId="77777777" w:rsidR="00F76F50" w:rsidRDefault="00F76F50" w:rsidP="0026355C">
      <w:pPr>
        <w:jc w:val="center"/>
        <w:rPr>
          <w:b/>
          <w:rtl/>
        </w:rPr>
      </w:pPr>
    </w:p>
    <w:p w14:paraId="182234FA" w14:textId="73572B84" w:rsidR="00687F26" w:rsidRPr="003D47FA" w:rsidRDefault="00687F26" w:rsidP="00312946">
      <w:pPr>
        <w:pStyle w:val="a3"/>
        <w:jc w:val="center"/>
        <w:rPr>
          <w:u w:val="single"/>
          <w:rtl/>
        </w:rPr>
      </w:pPr>
    </w:p>
    <w:p w14:paraId="29DCB1FA" w14:textId="63D08B12" w:rsidR="00312946" w:rsidRPr="003D47FA" w:rsidRDefault="00312946" w:rsidP="00312946">
      <w:pPr>
        <w:pStyle w:val="a3"/>
        <w:jc w:val="center"/>
        <w:rPr>
          <w:sz w:val="40"/>
          <w:szCs w:val="40"/>
          <w:highlight w:val="yellow"/>
          <w:u w:val="single"/>
          <w:rtl/>
        </w:rPr>
      </w:pPr>
      <w:r w:rsidRPr="003D47FA">
        <w:rPr>
          <w:sz w:val="40"/>
          <w:szCs w:val="40"/>
          <w:highlight w:val="yellow"/>
          <w:u w:val="single"/>
          <w:rtl/>
        </w:rPr>
        <w:t>المبحث الخامس</w:t>
      </w:r>
    </w:p>
    <w:p w14:paraId="0D496141" w14:textId="084D0C19" w:rsidR="00312946" w:rsidRPr="003D47FA" w:rsidRDefault="00312946" w:rsidP="00551F56">
      <w:pPr>
        <w:pStyle w:val="a3"/>
        <w:jc w:val="center"/>
        <w:rPr>
          <w:sz w:val="40"/>
          <w:szCs w:val="40"/>
          <w:highlight w:val="yellow"/>
          <w:u w:val="single"/>
          <w:rtl/>
        </w:rPr>
      </w:pPr>
      <w:r w:rsidRPr="003D47FA">
        <w:rPr>
          <w:sz w:val="40"/>
          <w:szCs w:val="40"/>
          <w:highlight w:val="yellow"/>
          <w:u w:val="single"/>
          <w:rtl/>
        </w:rPr>
        <w:t>الأدلة من اجماع علماء المدارس المعتمدة</w:t>
      </w:r>
    </w:p>
    <w:p w14:paraId="722D58D7" w14:textId="0ED5E2A5" w:rsidR="00687F26" w:rsidRPr="003D47FA" w:rsidRDefault="00312946" w:rsidP="00312946">
      <w:pPr>
        <w:pStyle w:val="a3"/>
        <w:jc w:val="center"/>
        <w:rPr>
          <w:sz w:val="40"/>
          <w:szCs w:val="40"/>
          <w:u w:val="single"/>
          <w:rtl/>
        </w:rPr>
      </w:pPr>
      <w:r w:rsidRPr="003D47FA">
        <w:rPr>
          <w:sz w:val="40"/>
          <w:szCs w:val="40"/>
          <w:highlight w:val="yellow"/>
          <w:u w:val="single"/>
          <w:rtl/>
        </w:rPr>
        <w:t>الأثرية والأشعرية والماتريدية</w:t>
      </w:r>
    </w:p>
    <w:p w14:paraId="3E647E77" w14:textId="74B0814F" w:rsidR="00551F56" w:rsidRPr="009E18A0" w:rsidRDefault="00551F56" w:rsidP="00312946">
      <w:pPr>
        <w:pStyle w:val="a3"/>
        <w:jc w:val="center"/>
        <w:rPr>
          <w:sz w:val="40"/>
          <w:szCs w:val="40"/>
          <w:highlight w:val="yellow"/>
          <w:u w:val="single"/>
          <w:rtl/>
        </w:rPr>
      </w:pPr>
      <w:r w:rsidRPr="003D47FA">
        <w:rPr>
          <w:sz w:val="40"/>
          <w:szCs w:val="40"/>
          <w:highlight w:val="yellow"/>
          <w:u w:val="single"/>
          <w:rtl/>
        </w:rPr>
        <w:t xml:space="preserve">على </w:t>
      </w:r>
      <w:r w:rsidR="009E18A0" w:rsidRPr="009E18A0">
        <w:rPr>
          <w:rFonts w:hint="cs"/>
          <w:sz w:val="40"/>
          <w:szCs w:val="40"/>
          <w:highlight w:val="yellow"/>
          <w:u w:val="single"/>
          <w:rtl/>
        </w:rPr>
        <w:t>علم التقديس</w:t>
      </w:r>
    </w:p>
    <w:p w14:paraId="52546CCE" w14:textId="77777777" w:rsidR="00687F26" w:rsidRPr="003D47FA" w:rsidRDefault="00687F26" w:rsidP="00312946">
      <w:pPr>
        <w:pStyle w:val="a3"/>
        <w:jc w:val="center"/>
        <w:rPr>
          <w:u w:val="single"/>
        </w:rPr>
      </w:pPr>
    </w:p>
    <w:p w14:paraId="030734DC" w14:textId="7497964E" w:rsidR="00312946" w:rsidRPr="003D47FA" w:rsidRDefault="00312946" w:rsidP="00551F56">
      <w:pPr>
        <w:rPr>
          <w:rtl/>
        </w:rPr>
      </w:pPr>
      <w:r w:rsidRPr="003D47FA">
        <w:rPr>
          <w:rtl/>
        </w:rPr>
        <w:t>[1] أقوال علماء المسلمين في تقديس الله عن الحد</w:t>
      </w:r>
      <w:r w:rsidR="001D5F3D">
        <w:rPr>
          <w:rtl/>
        </w:rPr>
        <w:t>،</w:t>
      </w:r>
      <w:r w:rsidR="00551F56" w:rsidRPr="003D47FA">
        <w:rPr>
          <w:rtl/>
        </w:rPr>
        <w:t xml:space="preserve"> </w:t>
      </w:r>
      <w:r w:rsidRPr="003D47FA">
        <w:rPr>
          <w:rtl/>
        </w:rPr>
        <w:t>[2] أقوال علماء المسلمين في تقديس الله عن المكان والزمان</w:t>
      </w:r>
      <w:r w:rsidR="001D5F3D">
        <w:rPr>
          <w:rtl/>
        </w:rPr>
        <w:t>،</w:t>
      </w:r>
      <w:r w:rsidR="00551F56" w:rsidRPr="003D47FA">
        <w:rPr>
          <w:rtl/>
        </w:rPr>
        <w:t xml:space="preserve"> </w:t>
      </w:r>
      <w:r w:rsidR="00E85A76" w:rsidRPr="003D47FA">
        <w:rPr>
          <w:rtl/>
        </w:rPr>
        <w:t>[3] أقوال علماء المسلمين في تقديس الله عن الحيز والجهة</w:t>
      </w:r>
      <w:r w:rsidR="001D5F3D">
        <w:rPr>
          <w:rtl/>
        </w:rPr>
        <w:t>،</w:t>
      </w:r>
      <w:r w:rsidR="00551F56" w:rsidRPr="003D47FA">
        <w:rPr>
          <w:rtl/>
        </w:rPr>
        <w:t xml:space="preserve"> </w:t>
      </w:r>
      <w:r w:rsidRPr="003D47FA">
        <w:rPr>
          <w:rtl/>
        </w:rPr>
        <w:t>[</w:t>
      </w:r>
      <w:r w:rsidR="00E85A76" w:rsidRPr="003D47FA">
        <w:rPr>
          <w:rtl/>
        </w:rPr>
        <w:t>4</w:t>
      </w:r>
      <w:r w:rsidRPr="003D47FA">
        <w:rPr>
          <w:rtl/>
        </w:rPr>
        <w:t>] أقوال علماء المسلمين في تقديس الله عن التغير والحدوث</w:t>
      </w:r>
      <w:r w:rsidR="001D5F3D">
        <w:rPr>
          <w:rtl/>
        </w:rPr>
        <w:t>،</w:t>
      </w:r>
      <w:r w:rsidR="00551F56" w:rsidRPr="003D47FA">
        <w:rPr>
          <w:rtl/>
        </w:rPr>
        <w:t xml:space="preserve"> </w:t>
      </w:r>
      <w:r w:rsidRPr="003D47FA">
        <w:rPr>
          <w:rtl/>
        </w:rPr>
        <w:t>[</w:t>
      </w:r>
      <w:r w:rsidR="00E85A76" w:rsidRPr="003D47FA">
        <w:rPr>
          <w:rtl/>
        </w:rPr>
        <w:t>5</w:t>
      </w:r>
      <w:r w:rsidRPr="003D47FA">
        <w:rPr>
          <w:rtl/>
        </w:rPr>
        <w:t>] أقوال علماء المسلمين في تقديس الله عن الجسمية</w:t>
      </w:r>
      <w:r w:rsidR="001D5F3D">
        <w:rPr>
          <w:rtl/>
        </w:rPr>
        <w:t>،</w:t>
      </w:r>
      <w:r w:rsidR="00551F56" w:rsidRPr="003D47FA">
        <w:rPr>
          <w:rtl/>
        </w:rPr>
        <w:t xml:space="preserve"> </w:t>
      </w:r>
      <w:r w:rsidRPr="003D47FA">
        <w:rPr>
          <w:rtl/>
        </w:rPr>
        <w:t>[</w:t>
      </w:r>
      <w:r w:rsidR="00E85A76" w:rsidRPr="003D47FA">
        <w:rPr>
          <w:rtl/>
        </w:rPr>
        <w:t>6</w:t>
      </w:r>
      <w:r w:rsidRPr="003D47FA">
        <w:rPr>
          <w:rtl/>
        </w:rPr>
        <w:t>] أقوال علماء المسلمين في تقديس الله عن الأعضاء والجوارح</w:t>
      </w:r>
      <w:r w:rsidR="001D5F3D">
        <w:rPr>
          <w:rtl/>
        </w:rPr>
        <w:t>،</w:t>
      </w:r>
      <w:r w:rsidR="00551F56" w:rsidRPr="003D47FA">
        <w:rPr>
          <w:rtl/>
        </w:rPr>
        <w:t xml:space="preserve"> </w:t>
      </w:r>
      <w:r w:rsidRPr="003D47FA">
        <w:rPr>
          <w:rtl/>
        </w:rPr>
        <w:t>[</w:t>
      </w:r>
      <w:r w:rsidR="00E85A76" w:rsidRPr="003D47FA">
        <w:rPr>
          <w:rtl/>
        </w:rPr>
        <w:t>7</w:t>
      </w:r>
      <w:r w:rsidRPr="003D47FA">
        <w:rPr>
          <w:rtl/>
        </w:rPr>
        <w:t>] أقوال علماء المسلمين في تقديس الله عن الصور والأشكال</w:t>
      </w:r>
      <w:r w:rsidR="001D5F3D">
        <w:rPr>
          <w:rtl/>
        </w:rPr>
        <w:t>،</w:t>
      </w:r>
      <w:r w:rsidR="00551F56" w:rsidRPr="003D47FA">
        <w:rPr>
          <w:rtl/>
        </w:rPr>
        <w:t xml:space="preserve"> </w:t>
      </w:r>
      <w:r w:rsidRPr="003D47FA">
        <w:rPr>
          <w:rtl/>
        </w:rPr>
        <w:t>[</w:t>
      </w:r>
      <w:r w:rsidR="00E85A76" w:rsidRPr="003D47FA">
        <w:rPr>
          <w:rtl/>
        </w:rPr>
        <w:t>8</w:t>
      </w:r>
      <w:r w:rsidRPr="003D47FA">
        <w:rPr>
          <w:rtl/>
        </w:rPr>
        <w:t>] أقوال علماء المسلمين في تقديس الله عن الشبيه والمثيل</w:t>
      </w:r>
      <w:r w:rsidR="001D5F3D">
        <w:rPr>
          <w:rtl/>
        </w:rPr>
        <w:t>،</w:t>
      </w:r>
      <w:r w:rsidR="00551F56" w:rsidRPr="003D47FA">
        <w:rPr>
          <w:rtl/>
        </w:rPr>
        <w:t xml:space="preserve"> </w:t>
      </w:r>
      <w:r w:rsidRPr="003D47FA">
        <w:rPr>
          <w:rtl/>
        </w:rPr>
        <w:t>[</w:t>
      </w:r>
      <w:r w:rsidR="00E85A76" w:rsidRPr="003D47FA">
        <w:rPr>
          <w:rtl/>
        </w:rPr>
        <w:t>9</w:t>
      </w:r>
      <w:r w:rsidRPr="003D47FA">
        <w:rPr>
          <w:rtl/>
        </w:rPr>
        <w:t xml:space="preserve">] أقوال علماء المسلمين في تقديس الله عن </w:t>
      </w:r>
      <w:r w:rsidR="00210A4E" w:rsidRPr="003D47FA">
        <w:rPr>
          <w:rtl/>
        </w:rPr>
        <w:t>الاتحاد الحلول والاتصال والانفصال</w:t>
      </w:r>
      <w:r w:rsidR="001D5F3D">
        <w:rPr>
          <w:rtl/>
        </w:rPr>
        <w:t>،</w:t>
      </w:r>
      <w:r w:rsidR="00551F56" w:rsidRPr="003D47FA">
        <w:rPr>
          <w:rtl/>
        </w:rPr>
        <w:t xml:space="preserve"> </w:t>
      </w:r>
      <w:r w:rsidRPr="003D47FA">
        <w:rPr>
          <w:rtl/>
        </w:rPr>
        <w:t>[</w:t>
      </w:r>
      <w:r w:rsidR="00E85A76" w:rsidRPr="003D47FA">
        <w:rPr>
          <w:rtl/>
        </w:rPr>
        <w:t>10</w:t>
      </w:r>
      <w:r w:rsidRPr="003D47FA">
        <w:rPr>
          <w:rtl/>
        </w:rPr>
        <w:t>] العجز عن الادراك ادراك</w:t>
      </w:r>
      <w:r w:rsidR="00E85A76" w:rsidRPr="003D47FA">
        <w:rPr>
          <w:rtl/>
        </w:rPr>
        <w:t xml:space="preserve"> و</w:t>
      </w:r>
      <w:r w:rsidR="008F610E" w:rsidRPr="003D47FA">
        <w:rPr>
          <w:rtl/>
        </w:rPr>
        <w:t xml:space="preserve">كل ما نتكلم به إنما هو على الصفات وجناب الذات </w:t>
      </w:r>
      <w:r w:rsidR="00346657" w:rsidRPr="003D47FA">
        <w:rPr>
          <w:rtl/>
        </w:rPr>
        <w:t xml:space="preserve">غيب </w:t>
      </w:r>
      <w:r w:rsidR="008F610E" w:rsidRPr="003D47FA">
        <w:rPr>
          <w:rtl/>
        </w:rPr>
        <w:t xml:space="preserve">لا يدرك </w:t>
      </w:r>
    </w:p>
    <w:p w14:paraId="1CA0F872" w14:textId="325B788A" w:rsidR="00687F26" w:rsidRPr="003D47FA" w:rsidRDefault="008F610E" w:rsidP="00551F56">
      <w:pPr>
        <w:jc w:val="center"/>
        <w:rPr>
          <w:rtl/>
        </w:rPr>
      </w:pPr>
      <w:r w:rsidRPr="003D47FA">
        <w:rPr>
          <w:rtl/>
        </w:rPr>
        <w:t>***</w:t>
      </w:r>
    </w:p>
    <w:p w14:paraId="05DE02DF" w14:textId="63EBD06E" w:rsidR="008F610E" w:rsidRPr="003D47FA" w:rsidRDefault="008F610E">
      <w:pPr>
        <w:rPr>
          <w:b/>
          <w:bCs/>
          <w:rtl/>
        </w:rPr>
      </w:pPr>
    </w:p>
    <w:p w14:paraId="546BA197" w14:textId="77777777" w:rsidR="008F610E" w:rsidRPr="003D47FA" w:rsidRDefault="008F610E" w:rsidP="008F610E">
      <w:pPr>
        <w:pStyle w:val="a3"/>
        <w:jc w:val="center"/>
        <w:rPr>
          <w:sz w:val="40"/>
          <w:szCs w:val="40"/>
          <w:u w:val="single"/>
          <w:rtl/>
        </w:rPr>
      </w:pPr>
    </w:p>
    <w:p w14:paraId="08835015" w14:textId="77777777" w:rsidR="008F610E" w:rsidRPr="003D47FA" w:rsidRDefault="008F610E" w:rsidP="008F610E">
      <w:pPr>
        <w:pStyle w:val="a3"/>
        <w:jc w:val="center"/>
        <w:rPr>
          <w:kern w:val="0"/>
          <w:sz w:val="40"/>
          <w:szCs w:val="40"/>
          <w:highlight w:val="yellow"/>
          <w:u w:val="single"/>
          <w:rtl/>
        </w:rPr>
      </w:pPr>
      <w:r w:rsidRPr="003D47FA">
        <w:rPr>
          <w:kern w:val="0"/>
          <w:sz w:val="40"/>
          <w:szCs w:val="40"/>
          <w:highlight w:val="yellow"/>
          <w:u w:val="single"/>
          <w:rtl/>
        </w:rPr>
        <w:t>[1]</w:t>
      </w:r>
    </w:p>
    <w:p w14:paraId="3E86AA52" w14:textId="1AC26787" w:rsidR="00687F26" w:rsidRPr="003D47FA" w:rsidRDefault="008F610E" w:rsidP="008F610E">
      <w:pPr>
        <w:pStyle w:val="a3"/>
        <w:jc w:val="center"/>
        <w:rPr>
          <w:kern w:val="0"/>
          <w:sz w:val="40"/>
          <w:szCs w:val="40"/>
          <w:u w:val="single"/>
          <w:rtl/>
        </w:rPr>
      </w:pPr>
      <w:r w:rsidRPr="003D47FA">
        <w:rPr>
          <w:kern w:val="0"/>
          <w:sz w:val="40"/>
          <w:szCs w:val="40"/>
          <w:highlight w:val="yellow"/>
          <w:u w:val="single"/>
          <w:rtl/>
        </w:rPr>
        <w:t>أقوال علماء المسلمين في تقديس الله عن الحد</w:t>
      </w:r>
    </w:p>
    <w:p w14:paraId="2F0A6057" w14:textId="3C1EA938" w:rsidR="008F610E" w:rsidRPr="003D47FA" w:rsidRDefault="008F610E" w:rsidP="008F610E">
      <w:pPr>
        <w:pStyle w:val="a3"/>
        <w:jc w:val="center"/>
        <w:rPr>
          <w:kern w:val="0"/>
          <w:sz w:val="40"/>
          <w:szCs w:val="40"/>
          <w:u w:val="single"/>
          <w:rtl/>
        </w:rPr>
      </w:pPr>
    </w:p>
    <w:p w14:paraId="3D992150" w14:textId="7AB65C0F" w:rsidR="00532019" w:rsidRPr="003D47FA" w:rsidRDefault="00BE0DE8" w:rsidP="00532019">
      <w:pPr>
        <w:spacing w:after="240"/>
      </w:pPr>
      <w:r w:rsidRPr="007C5528">
        <w:rPr>
          <w:bCs/>
          <w:kern w:val="0"/>
          <w:sz w:val="32"/>
          <w:szCs w:val="32"/>
          <w:highlight w:val="yellow"/>
          <w:u w:val="single"/>
          <w:rtl/>
          <w:lang w:bidi="ar-KW"/>
        </w:rPr>
        <w:t>[المفتاح الاول]:</w:t>
      </w:r>
      <w:r w:rsidRPr="003D47FA">
        <w:rPr>
          <w:b/>
          <w:bCs/>
          <w:kern w:val="0"/>
          <w:rtl/>
        </w:rPr>
        <w:t xml:space="preserve"> </w:t>
      </w:r>
      <w:r w:rsidR="00532019" w:rsidRPr="003D47FA">
        <w:rPr>
          <w:b/>
          <w:rtl/>
        </w:rPr>
        <w:t>المقصود بالحد عند علماء الأصول</w:t>
      </w:r>
      <w:r w:rsidR="00532019" w:rsidRPr="003D47FA">
        <w:rPr>
          <w:b/>
          <w:rtl/>
          <w:lang w:bidi="ar-KW"/>
        </w:rPr>
        <w:t>:</w:t>
      </w:r>
      <w:r w:rsidR="00AB6BA0">
        <w:rPr>
          <w:b/>
          <w:rtl/>
          <w:lang w:bidi="ar-KW"/>
        </w:rPr>
        <w:t xml:space="preserve"> أنه </w:t>
      </w:r>
      <w:r w:rsidR="00532019" w:rsidRPr="003D47FA">
        <w:rPr>
          <w:b/>
          <w:rtl/>
        </w:rPr>
        <w:t>الحاجز بين الشيئين وحد الشيء منتهاه</w:t>
      </w:r>
      <w:r w:rsidR="00EE31E7" w:rsidRPr="003D47FA">
        <w:rPr>
          <w:b/>
          <w:rtl/>
        </w:rPr>
        <w:t xml:space="preserve"> </w:t>
      </w:r>
      <w:r w:rsidR="00532019" w:rsidRPr="003D47FA">
        <w:rPr>
          <w:b/>
          <w:rtl/>
        </w:rPr>
        <w:t>حيث حد</w:t>
      </w:r>
      <w:r w:rsidR="00532019" w:rsidRPr="003D47FA">
        <w:t xml:space="preserve"> </w:t>
      </w:r>
      <w:r w:rsidR="00532019" w:rsidRPr="003D47FA">
        <w:rPr>
          <w:b/>
          <w:rtl/>
        </w:rPr>
        <w:t>كل</w:t>
      </w:r>
      <w:r w:rsidR="00532019" w:rsidRPr="003D47FA">
        <w:t xml:space="preserve"> </w:t>
      </w:r>
      <w:r w:rsidR="00532019" w:rsidRPr="003D47FA">
        <w:rPr>
          <w:b/>
          <w:rtl/>
        </w:rPr>
        <w:t>شيء</w:t>
      </w:r>
      <w:r w:rsidR="00532019" w:rsidRPr="003D47FA">
        <w:t xml:space="preserve"> </w:t>
      </w:r>
      <w:r w:rsidR="00532019" w:rsidRPr="003D47FA">
        <w:rPr>
          <w:b/>
          <w:rtl/>
        </w:rPr>
        <w:t>نهايته</w:t>
      </w:r>
      <w:r w:rsidR="001D5F3D">
        <w:rPr>
          <w:b/>
          <w:rtl/>
        </w:rPr>
        <w:t>،</w:t>
      </w:r>
      <w:r w:rsidR="00EE31E7" w:rsidRPr="003D47FA">
        <w:rPr>
          <w:b/>
          <w:rtl/>
        </w:rPr>
        <w:t xml:space="preserve"> </w:t>
      </w:r>
      <w:r w:rsidR="00532019" w:rsidRPr="003D47FA">
        <w:rPr>
          <w:b/>
          <w:rtl/>
        </w:rPr>
        <w:t>والحد بهذا المعنى نقص يتنزه الخالق سبحانه وتعالى عنه</w:t>
      </w:r>
      <w:r w:rsidR="001D5F3D">
        <w:rPr>
          <w:b/>
          <w:rtl/>
        </w:rPr>
        <w:t>،</w:t>
      </w:r>
      <w:r w:rsidR="00532019" w:rsidRPr="003D47FA">
        <w:rPr>
          <w:b/>
          <w:rtl/>
        </w:rPr>
        <w:t xml:space="preserve"> وقد بين الله تعالى في كتابه الكريم</w:t>
      </w:r>
      <w:r w:rsidR="00AB6BA0">
        <w:rPr>
          <w:b/>
          <w:rtl/>
        </w:rPr>
        <w:t xml:space="preserve"> أنه </w:t>
      </w:r>
      <w:r w:rsidR="00532019" w:rsidRPr="003D47FA">
        <w:rPr>
          <w:b/>
          <w:rtl/>
        </w:rPr>
        <w:t xml:space="preserve">تعالى خلق الأشياء </w:t>
      </w:r>
      <w:r w:rsidR="00256AD3" w:rsidRPr="003D47FA">
        <w:rPr>
          <w:b/>
          <w:rtl/>
        </w:rPr>
        <w:t xml:space="preserve">وحدها بالحدود </w:t>
      </w:r>
      <w:r w:rsidR="00532019" w:rsidRPr="003D47FA">
        <w:rPr>
          <w:b/>
          <w:rtl/>
        </w:rPr>
        <w:t>وخصصها بما</w:t>
      </w:r>
      <w:r w:rsidR="00256AD3" w:rsidRPr="003D47FA">
        <w:rPr>
          <w:b/>
          <w:rtl/>
        </w:rPr>
        <w:t xml:space="preserve"> </w:t>
      </w:r>
      <w:r w:rsidR="00532019" w:rsidRPr="003D47FA">
        <w:rPr>
          <w:b/>
          <w:rtl/>
        </w:rPr>
        <w:t>هي عليه من قدر معين</w:t>
      </w:r>
      <w:r w:rsidR="001D5F3D">
        <w:rPr>
          <w:b/>
          <w:rtl/>
        </w:rPr>
        <w:t>،</w:t>
      </w:r>
      <w:r w:rsidR="00532019" w:rsidRPr="003D47FA">
        <w:rPr>
          <w:b/>
          <w:rtl/>
        </w:rPr>
        <w:t xml:space="preserve"> قال تعالى: </w:t>
      </w:r>
      <w:r w:rsidR="00EE31E7" w:rsidRPr="003D47FA">
        <w:rPr>
          <w:b/>
          <w:rtl/>
        </w:rPr>
        <w:t>{</w:t>
      </w:r>
      <w:r w:rsidR="00532019" w:rsidRPr="003D47FA">
        <w:rPr>
          <w:b/>
          <w:rtl/>
        </w:rPr>
        <w:t>وخلق كل شيء فقدره تقديراً }</w:t>
      </w:r>
      <w:r w:rsidR="001D5F3D">
        <w:rPr>
          <w:b/>
          <w:rtl/>
        </w:rPr>
        <w:t>،</w:t>
      </w:r>
      <w:r w:rsidR="00532019" w:rsidRPr="003D47FA">
        <w:rPr>
          <w:b/>
          <w:rtl/>
        </w:rPr>
        <w:t xml:space="preserve"> وقال تعالى</w:t>
      </w:r>
      <w:r w:rsidR="00EE31E7" w:rsidRPr="003D47FA">
        <w:rPr>
          <w:b/>
          <w:rtl/>
        </w:rPr>
        <w:t>:</w:t>
      </w:r>
      <w:r w:rsidR="00532019" w:rsidRPr="003D47FA">
        <w:rPr>
          <w:b/>
          <w:rtl/>
        </w:rPr>
        <w:t xml:space="preserve"> </w:t>
      </w:r>
      <w:r w:rsidR="00EE31E7" w:rsidRPr="003D47FA">
        <w:rPr>
          <w:b/>
          <w:rtl/>
        </w:rPr>
        <w:t>{</w:t>
      </w:r>
      <w:r w:rsidR="00532019" w:rsidRPr="003D47FA">
        <w:rPr>
          <w:b/>
          <w:rtl/>
        </w:rPr>
        <w:t>إنا كل شيء خلقناه بقدر}</w:t>
      </w:r>
      <w:r w:rsidR="001D5F3D">
        <w:rPr>
          <w:b/>
          <w:rtl/>
        </w:rPr>
        <w:t>،</w:t>
      </w:r>
      <w:r w:rsidR="00532019" w:rsidRPr="003D47FA">
        <w:rPr>
          <w:b/>
          <w:rtl/>
        </w:rPr>
        <w:t xml:space="preserve"> وقال تعالى</w:t>
      </w:r>
      <w:r w:rsidR="00EE31E7" w:rsidRPr="003D47FA">
        <w:rPr>
          <w:b/>
          <w:rtl/>
        </w:rPr>
        <w:t>:</w:t>
      </w:r>
      <w:r w:rsidR="00532019" w:rsidRPr="003D47FA">
        <w:rPr>
          <w:b/>
          <w:rtl/>
        </w:rPr>
        <w:t xml:space="preserve"> </w:t>
      </w:r>
      <w:r w:rsidR="00EE31E7" w:rsidRPr="003D47FA">
        <w:rPr>
          <w:b/>
          <w:rtl/>
        </w:rPr>
        <w:t>{</w:t>
      </w:r>
      <w:r w:rsidR="00532019" w:rsidRPr="003D47FA">
        <w:rPr>
          <w:b/>
          <w:rtl/>
        </w:rPr>
        <w:t>قد جعل الله لكل شيء قدرا }</w:t>
      </w:r>
      <w:r w:rsidR="001D5F3D">
        <w:rPr>
          <w:b/>
          <w:rtl/>
        </w:rPr>
        <w:t>،</w:t>
      </w:r>
      <w:r w:rsidR="00532019" w:rsidRPr="003D47FA">
        <w:rPr>
          <w:b/>
          <w:rtl/>
        </w:rPr>
        <w:t xml:space="preserve"> وقال تعالى</w:t>
      </w:r>
      <w:r w:rsidR="00EE31E7" w:rsidRPr="003D47FA">
        <w:rPr>
          <w:b/>
          <w:rtl/>
        </w:rPr>
        <w:t>:</w:t>
      </w:r>
      <w:r w:rsidR="00532019" w:rsidRPr="003D47FA">
        <w:rPr>
          <w:b/>
          <w:rtl/>
        </w:rPr>
        <w:t xml:space="preserve"> </w:t>
      </w:r>
      <w:r w:rsidR="00EE31E7" w:rsidRPr="003D47FA">
        <w:rPr>
          <w:b/>
          <w:rtl/>
        </w:rPr>
        <w:t>{</w:t>
      </w:r>
      <w:r w:rsidR="00532019" w:rsidRPr="003D47FA">
        <w:rPr>
          <w:b/>
          <w:rtl/>
        </w:rPr>
        <w:t>وكل شيء عنده بمقدار }</w:t>
      </w:r>
      <w:r w:rsidR="001D5F3D">
        <w:rPr>
          <w:b/>
          <w:rtl/>
        </w:rPr>
        <w:t>،</w:t>
      </w:r>
      <w:r w:rsidR="00532019" w:rsidRPr="003D47FA">
        <w:rPr>
          <w:b/>
          <w:rtl/>
        </w:rPr>
        <w:t xml:space="preserve"> ومعنى هذه الآيات</w:t>
      </w:r>
      <w:r w:rsidR="00EE31E7" w:rsidRPr="003D47FA">
        <w:rPr>
          <w:b/>
          <w:rtl/>
        </w:rPr>
        <w:t xml:space="preserve"> </w:t>
      </w:r>
      <w:r w:rsidR="00532019" w:rsidRPr="003D47FA">
        <w:rPr>
          <w:b/>
          <w:rtl/>
        </w:rPr>
        <w:t>أي</w:t>
      </w:r>
      <w:r w:rsidR="00EE31E7" w:rsidRPr="003D47FA">
        <w:rPr>
          <w:b/>
          <w:rtl/>
        </w:rPr>
        <w:t xml:space="preserve"> </w:t>
      </w:r>
      <w:r w:rsidR="00532019" w:rsidRPr="003D47FA">
        <w:rPr>
          <w:b/>
          <w:rtl/>
        </w:rPr>
        <w:t>بحد</w:t>
      </w:r>
      <w:r w:rsidR="00EE31E7" w:rsidRPr="003D47FA">
        <w:rPr>
          <w:b/>
          <w:rtl/>
        </w:rPr>
        <w:t xml:space="preserve"> </w:t>
      </w:r>
      <w:r w:rsidR="00532019" w:rsidRPr="003D47FA">
        <w:rPr>
          <w:b/>
          <w:rtl/>
        </w:rPr>
        <w:t>لا يجاوزه ولا يقصر عنه المقدار</w:t>
      </w:r>
      <w:r w:rsidR="001D5F3D">
        <w:rPr>
          <w:b/>
          <w:rtl/>
        </w:rPr>
        <w:t>،</w:t>
      </w:r>
      <w:r w:rsidR="00256AD3" w:rsidRPr="003D47FA">
        <w:rPr>
          <w:b/>
          <w:rtl/>
        </w:rPr>
        <w:t xml:space="preserve"> </w:t>
      </w:r>
      <w:r w:rsidR="00532019" w:rsidRPr="003D47FA">
        <w:rPr>
          <w:b/>
          <w:rtl/>
        </w:rPr>
        <w:t>والمقدار مفعال من القدر</w:t>
      </w:r>
      <w:r w:rsidR="001D5F3D">
        <w:rPr>
          <w:b/>
          <w:rtl/>
        </w:rPr>
        <w:t>،</w:t>
      </w:r>
      <w:r w:rsidR="00532019" w:rsidRPr="003D47FA">
        <w:rPr>
          <w:b/>
          <w:rtl/>
        </w:rPr>
        <w:t xml:space="preserve"> فهذه الآيات تعطيك أن كل مقدر بقدر محدود هو مخلوق</w:t>
      </w:r>
      <w:r w:rsidR="001D5F3D">
        <w:rPr>
          <w:b/>
          <w:rtl/>
        </w:rPr>
        <w:t>،</w:t>
      </w:r>
      <w:r w:rsidR="00256AD3" w:rsidRPr="003D47FA">
        <w:rPr>
          <w:b/>
          <w:rtl/>
        </w:rPr>
        <w:t xml:space="preserve"> </w:t>
      </w:r>
      <w:r w:rsidR="00532019" w:rsidRPr="003D47FA">
        <w:rPr>
          <w:b/>
          <w:rtl/>
        </w:rPr>
        <w:t>وتجعل ذلك التقدير سمة من سمات حدوثه</w:t>
      </w:r>
      <w:r w:rsidR="001D5F3D">
        <w:rPr>
          <w:b/>
          <w:rtl/>
        </w:rPr>
        <w:t>،</w:t>
      </w:r>
      <w:r w:rsidR="00532019" w:rsidRPr="003D47FA">
        <w:rPr>
          <w:b/>
          <w:rtl/>
        </w:rPr>
        <w:t xml:space="preserve"> وبرهانا على</w:t>
      </w:r>
      <w:r w:rsidR="00532019" w:rsidRPr="003D47FA">
        <w:t xml:space="preserve"> </w:t>
      </w:r>
      <w:r w:rsidR="00532019" w:rsidRPr="003D47FA">
        <w:rPr>
          <w:b/>
          <w:rtl/>
        </w:rPr>
        <w:t>كونه مخلوقا</w:t>
      </w:r>
      <w:r w:rsidR="001D5F3D">
        <w:rPr>
          <w:b/>
          <w:rtl/>
        </w:rPr>
        <w:t>،</w:t>
      </w:r>
      <w:r w:rsidR="00532019" w:rsidRPr="003D47FA">
        <w:rPr>
          <w:b/>
          <w:rtl/>
        </w:rPr>
        <w:t xml:space="preserve"> وأن موجده ومخصصه بقدر</w:t>
      </w:r>
      <w:r w:rsidR="00256AD3" w:rsidRPr="003D47FA">
        <w:rPr>
          <w:b/>
          <w:rtl/>
        </w:rPr>
        <w:t>ه</w:t>
      </w:r>
      <w:r w:rsidR="00532019" w:rsidRPr="003D47FA">
        <w:rPr>
          <w:b/>
          <w:rtl/>
        </w:rPr>
        <w:t xml:space="preserve"> الذي هو عليه هو الله تعالى</w:t>
      </w:r>
      <w:r w:rsidR="001D5F3D">
        <w:rPr>
          <w:b/>
          <w:rtl/>
        </w:rPr>
        <w:t>،</w:t>
      </w:r>
      <w:r w:rsidR="00256AD3" w:rsidRPr="003D47FA">
        <w:rPr>
          <w:b/>
          <w:rtl/>
        </w:rPr>
        <w:t xml:space="preserve"> </w:t>
      </w:r>
      <w:r w:rsidR="00532019" w:rsidRPr="003D47FA">
        <w:rPr>
          <w:b/>
          <w:rtl/>
        </w:rPr>
        <w:t>فمحال أن يكون الوصف</w:t>
      </w:r>
      <w:r w:rsidR="00532019" w:rsidRPr="003D47FA">
        <w:t xml:space="preserve"> </w:t>
      </w:r>
      <w:r w:rsidR="00532019" w:rsidRPr="003D47FA">
        <w:rPr>
          <w:b/>
          <w:rtl/>
        </w:rPr>
        <w:t>الذي يحتج به على الحدوث والمخلوقية وصفا لله تعالى في ذاته أو صفاته</w:t>
      </w:r>
      <w:r w:rsidR="001D5F3D">
        <w:rPr>
          <w:b/>
          <w:rtl/>
        </w:rPr>
        <w:t>،</w:t>
      </w:r>
      <w:r w:rsidR="00532019" w:rsidRPr="003D47FA">
        <w:rPr>
          <w:b/>
          <w:rtl/>
        </w:rPr>
        <w:t xml:space="preserve"> والقاعدة تقول</w:t>
      </w:r>
      <w:r w:rsidR="00EE31E7" w:rsidRPr="003D47FA">
        <w:rPr>
          <w:b/>
          <w:rtl/>
        </w:rPr>
        <w:t>:</w:t>
      </w:r>
      <w:r w:rsidR="00256AD3" w:rsidRPr="003D47FA">
        <w:rPr>
          <w:b/>
          <w:rtl/>
        </w:rPr>
        <w:t xml:space="preserve"> </w:t>
      </w:r>
      <w:r w:rsidR="00532019" w:rsidRPr="003D47FA">
        <w:rPr>
          <w:b/>
          <w:rtl/>
        </w:rPr>
        <w:t>كل ما يقبل الحد</w:t>
      </w:r>
      <w:r w:rsidR="00EE31E7" w:rsidRPr="003D47FA">
        <w:rPr>
          <w:b/>
          <w:rtl/>
        </w:rPr>
        <w:t xml:space="preserve"> </w:t>
      </w:r>
      <w:r w:rsidR="00532019" w:rsidRPr="003D47FA">
        <w:rPr>
          <w:b/>
          <w:rtl/>
        </w:rPr>
        <w:t>فهو محدود</w:t>
      </w:r>
      <w:r w:rsidR="001D5F3D">
        <w:rPr>
          <w:b/>
          <w:rtl/>
        </w:rPr>
        <w:t>،</w:t>
      </w:r>
      <w:r w:rsidR="00532019" w:rsidRPr="003D47FA">
        <w:rPr>
          <w:b/>
          <w:rtl/>
        </w:rPr>
        <w:t xml:space="preserve"> وما يحد شيء بحد إلا وهو متناهي الذات</w:t>
      </w:r>
      <w:r w:rsidR="001D5F3D">
        <w:rPr>
          <w:b/>
          <w:rtl/>
        </w:rPr>
        <w:t>،</w:t>
      </w:r>
      <w:r w:rsidR="00532019" w:rsidRPr="003D47FA">
        <w:rPr>
          <w:b/>
          <w:rtl/>
        </w:rPr>
        <w:t xml:space="preserve"> وكل</w:t>
      </w:r>
      <w:r w:rsidR="00532019" w:rsidRPr="003D47FA">
        <w:t xml:space="preserve"> </w:t>
      </w:r>
      <w:r w:rsidR="00532019" w:rsidRPr="003D47FA">
        <w:rPr>
          <w:b/>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العلى</w:t>
      </w:r>
      <w:r w:rsidR="00EE31E7" w:rsidRPr="003D47FA">
        <w:rPr>
          <w:b/>
          <w:rtl/>
        </w:rPr>
        <w:t xml:space="preserve"> </w:t>
      </w:r>
      <w:r w:rsidR="00532019" w:rsidRPr="003D47FA">
        <w:rPr>
          <w:b/>
          <w:rtl/>
        </w:rPr>
        <w:t>لا حد له فيها فبالتالي فلا حد لذاته تنزه عن الحد والمقدار والحصر والنهاية وكل ما يفيد الحدوث والخلق</w:t>
      </w:r>
      <w:r w:rsidR="001D5F3D">
        <w:rPr>
          <w:b/>
          <w:rtl/>
        </w:rPr>
        <w:t>،</w:t>
      </w:r>
      <w:r w:rsidR="00532019" w:rsidRPr="003D47FA">
        <w:rPr>
          <w:b/>
          <w:rtl/>
        </w:rPr>
        <w:t xml:space="preserve"> </w:t>
      </w:r>
      <w:r w:rsidR="00256AD3" w:rsidRPr="003D47FA">
        <w:rPr>
          <w:b/>
          <w:rtl/>
        </w:rPr>
        <w:t>و</w:t>
      </w:r>
      <w:r w:rsidR="00532019" w:rsidRPr="003D47FA">
        <w:rPr>
          <w:b/>
          <w:rtl/>
        </w:rPr>
        <w:t>المخلوقات جميعها محدودة وإن اختلفت حدودها</w:t>
      </w:r>
      <w:r w:rsidR="00EE31E7" w:rsidRPr="003D47FA">
        <w:rPr>
          <w:b/>
          <w:rtl/>
        </w:rPr>
        <w:t xml:space="preserve"> </w:t>
      </w:r>
      <w:r w:rsidR="00532019" w:rsidRPr="003D47FA">
        <w:rPr>
          <w:b/>
          <w:rtl/>
        </w:rPr>
        <w:t>فمنها ما هو ضخم بالغ الضخامة كالعرش ومنها ما هو ضئيل بالغ الضئالة كالبعوضة إلا أنها جميعا تشترك في صفة الحد</w:t>
      </w:r>
      <w:r w:rsidR="00EE31E7" w:rsidRPr="003D47FA">
        <w:rPr>
          <w:b/>
          <w:rtl/>
        </w:rPr>
        <w:t xml:space="preserve"> </w:t>
      </w:r>
      <w:r w:rsidR="00532019" w:rsidRPr="003D47FA">
        <w:rPr>
          <w:b/>
          <w:rtl/>
        </w:rPr>
        <w:t>والمحدودية لأنها جميعا مخلوقة والمخلوق محدود الذات والصفات</w:t>
      </w:r>
      <w:r w:rsidR="00EE31E7" w:rsidRPr="003D47FA">
        <w:rPr>
          <w:b/>
          <w:rtl/>
        </w:rPr>
        <w:t xml:space="preserve"> </w:t>
      </w:r>
      <w:r w:rsidR="00532019" w:rsidRPr="003D47FA">
        <w:rPr>
          <w:b/>
          <w:rtl/>
        </w:rPr>
        <w:t>والله تعالى ليس كمثله شيء في ذاته فليس له فيها حد وإلا شابه المخلوق وليس كمثله شيء في صفاته فليس له فيها حد</w:t>
      </w:r>
      <w:r w:rsidR="001D5F3D">
        <w:rPr>
          <w:b/>
          <w:rtl/>
        </w:rPr>
        <w:t>،</w:t>
      </w:r>
      <w:r w:rsidR="00532019" w:rsidRPr="003D47FA">
        <w:rPr>
          <w:b/>
          <w:rtl/>
        </w:rPr>
        <w:t xml:space="preserve"> كما أنّ كل</w:t>
      </w:r>
      <w:r w:rsidR="00532019" w:rsidRPr="003D47FA">
        <w:t xml:space="preserve"> </w:t>
      </w:r>
      <w:r w:rsidR="00532019" w:rsidRPr="003D47FA">
        <w:rPr>
          <w:b/>
          <w:rtl/>
        </w:rPr>
        <w:t xml:space="preserve">متناه محدث لأن تخصيصه بهذا </w:t>
      </w:r>
      <w:r w:rsidR="00256AD3" w:rsidRPr="003D47FA">
        <w:rPr>
          <w:b/>
          <w:rtl/>
        </w:rPr>
        <w:t xml:space="preserve">التناهي </w:t>
      </w:r>
      <w:r w:rsidR="00532019" w:rsidRPr="003D47FA">
        <w:rPr>
          <w:b/>
          <w:rtl/>
        </w:rPr>
        <w:t>دون سائر المقادير</w:t>
      </w:r>
      <w:r w:rsidR="00532019" w:rsidRPr="003D47FA">
        <w:t xml:space="preserve"> </w:t>
      </w:r>
      <w:r w:rsidR="00532019" w:rsidRPr="003D47FA">
        <w:rPr>
          <w:b/>
          <w:rtl/>
        </w:rPr>
        <w:t>لا بد له من مخصص</w:t>
      </w:r>
      <w:r w:rsidR="00EE31E7" w:rsidRPr="003D47FA">
        <w:rPr>
          <w:rtl/>
        </w:rPr>
        <w:t xml:space="preserve"> </w:t>
      </w:r>
      <w:r w:rsidR="00532019" w:rsidRPr="003D47FA">
        <w:rPr>
          <w:b/>
          <w:rtl/>
        </w:rPr>
        <w:t>وجل الله تعالى عن ذلك</w:t>
      </w:r>
      <w:r w:rsidR="001D5F3D">
        <w:rPr>
          <w:b/>
          <w:rtl/>
        </w:rPr>
        <w:t>،</w:t>
      </w:r>
      <w:r w:rsidR="00EE31E7" w:rsidRPr="003D47FA">
        <w:rPr>
          <w:b/>
          <w:rtl/>
        </w:rPr>
        <w:t xml:space="preserve"> </w:t>
      </w:r>
      <w:r w:rsidR="00532019" w:rsidRPr="003D47FA">
        <w:rPr>
          <w:b/>
          <w:rtl/>
        </w:rPr>
        <w:t>ولو كان تعالى جسماً لكان متناهياً ولو كان متناهياً لكان مخصوصاً</w:t>
      </w:r>
      <w:r w:rsidR="001D5F3D">
        <w:rPr>
          <w:b/>
          <w:rtl/>
        </w:rPr>
        <w:t>،</w:t>
      </w:r>
      <w:r w:rsidR="00532019" w:rsidRPr="003D47FA">
        <w:rPr>
          <w:b/>
          <w:rtl/>
        </w:rPr>
        <w:t xml:space="preserve"> بمقدار معين</w:t>
      </w:r>
      <w:r w:rsidR="001D5F3D">
        <w:rPr>
          <w:b/>
          <w:rtl/>
        </w:rPr>
        <w:t>،</w:t>
      </w:r>
      <w:r w:rsidR="00532019" w:rsidRPr="003D47FA">
        <w:rPr>
          <w:b/>
          <w:rtl/>
        </w:rPr>
        <w:t xml:space="preserve"> ولما وصف نفسه بكونه خالقاً وجب أن يكون تعالى هو المقدر لجميع المقدرات بمقاديرها المخصوصة </w:t>
      </w:r>
      <w:r w:rsidR="00256AD3" w:rsidRPr="003D47FA">
        <w:rPr>
          <w:b/>
          <w:rtl/>
        </w:rPr>
        <w:t xml:space="preserve">ولو </w:t>
      </w:r>
      <w:r w:rsidR="00532019" w:rsidRPr="003D47FA">
        <w:rPr>
          <w:b/>
          <w:rtl/>
        </w:rPr>
        <w:t xml:space="preserve">كان هو مقدراً فى ذاته بمقدار مخصوص لزم كونه مقدراً لنفسه وذلك محال </w:t>
      </w:r>
      <w:r w:rsidR="00256AD3" w:rsidRPr="003D47FA">
        <w:rPr>
          <w:b/>
          <w:rtl/>
        </w:rPr>
        <w:t>وأيضا</w:t>
      </w:r>
      <w:r w:rsidR="00EE31E7" w:rsidRPr="003D47FA">
        <w:rPr>
          <w:b/>
          <w:rtl/>
        </w:rPr>
        <w:t>:</w:t>
      </w:r>
      <w:r w:rsidR="00532019" w:rsidRPr="003D47FA">
        <w:rPr>
          <w:b/>
          <w:rtl/>
        </w:rPr>
        <w:t xml:space="preserve"> لو كان جسماً لكان متناهياً وكل متناه فإنه محيط به حد </w:t>
      </w:r>
      <w:r w:rsidR="00EE31E7" w:rsidRPr="003D47FA">
        <w:rPr>
          <w:b/>
          <w:rtl/>
        </w:rPr>
        <w:t>(</w:t>
      </w:r>
      <w:r w:rsidR="00532019" w:rsidRPr="003D47FA">
        <w:rPr>
          <w:b/>
          <w:rtl/>
        </w:rPr>
        <w:t>واحد) أو حدود مختلفة وكل ما كان كذلك فهو مشكل وكل مشكل فله صورة فلو كان جسماً لكان له صورة ثم</w:t>
      </w:r>
      <w:r w:rsidR="00AB6BA0">
        <w:rPr>
          <w:b/>
          <w:rtl/>
        </w:rPr>
        <w:t xml:space="preserve"> أنه </w:t>
      </w:r>
      <w:r w:rsidR="00532019" w:rsidRPr="003D47FA">
        <w:rPr>
          <w:b/>
          <w:rtl/>
        </w:rPr>
        <w:t>تعالى وصف نفسه بكونه مصوراً</w:t>
      </w:r>
      <w:r w:rsidR="001D5F3D">
        <w:rPr>
          <w:b/>
          <w:rtl/>
        </w:rPr>
        <w:t>،</w:t>
      </w:r>
      <w:r w:rsidR="00532019" w:rsidRPr="003D47FA">
        <w:rPr>
          <w:b/>
          <w:rtl/>
        </w:rPr>
        <w:t xml:space="preserve"> فيلزم كونه مصوراً لنفسه وذلك محال فيلزم أن يكون منزهاً عن الصورة والجسمية حتى لا يلزم هذا المحال</w:t>
      </w:r>
      <w:r w:rsidR="001D5F3D">
        <w:rPr>
          <w:b/>
          <w:rtl/>
        </w:rPr>
        <w:t>،</w:t>
      </w:r>
      <w:r w:rsidR="00532019" w:rsidRPr="003D47FA">
        <w:rPr>
          <w:b/>
          <w:rtl/>
        </w:rPr>
        <w:t xml:space="preserve"> ولله در الإمام البيهقي حيث يقول</w:t>
      </w:r>
      <w:r w:rsidR="00EE31E7" w:rsidRPr="003D47FA">
        <w:rPr>
          <w:b/>
          <w:rtl/>
        </w:rPr>
        <w:t>:</w:t>
      </w:r>
      <w:r w:rsidR="00532019" w:rsidRPr="003D47FA">
        <w:rPr>
          <w:b/>
          <w:rtl/>
        </w:rPr>
        <w:t xml:space="preserve"> (</w:t>
      </w:r>
      <w:r w:rsidR="00532019" w:rsidRPr="003D47FA">
        <w:rPr>
          <w:b/>
          <w:bCs/>
          <w:rtl/>
        </w:rPr>
        <w:t>وما تفرد به الكلبي وأمثاله يوجب الحد</w:t>
      </w:r>
      <w:r w:rsidR="001D5F3D">
        <w:rPr>
          <w:b/>
          <w:bCs/>
          <w:rtl/>
        </w:rPr>
        <w:t>،</w:t>
      </w:r>
      <w:r w:rsidR="00532019" w:rsidRPr="003D47FA">
        <w:rPr>
          <w:b/>
          <w:bCs/>
        </w:rPr>
        <w:t xml:space="preserve"> </w:t>
      </w:r>
      <w:r w:rsidR="00532019" w:rsidRPr="003D47FA">
        <w:rPr>
          <w:b/>
          <w:bCs/>
          <w:rtl/>
        </w:rPr>
        <w:t>والحد يوجب الحدوث لحاجة الحد إلى حادّ</w:t>
      </w:r>
      <w:r w:rsidR="00F76F50">
        <w:rPr>
          <w:b/>
          <w:bCs/>
          <w:rtl/>
        </w:rPr>
        <w:t>،</w:t>
      </w:r>
      <w:r w:rsidR="00532019" w:rsidRPr="003D47FA">
        <w:rPr>
          <w:b/>
          <w:bCs/>
          <w:rtl/>
        </w:rPr>
        <w:t xml:space="preserve"> والباري قديم لم يزل</w:t>
      </w:r>
      <w:r w:rsidR="00256AD3" w:rsidRPr="003D47FA">
        <w:rPr>
          <w:b/>
          <w:bCs/>
          <w:rtl/>
        </w:rPr>
        <w:t>)</w:t>
      </w:r>
      <w:r w:rsidR="00532019" w:rsidRPr="003D47FA">
        <w:rPr>
          <w:b/>
          <w:rtl/>
        </w:rPr>
        <w:t xml:space="preserve"> أهـ </w:t>
      </w:r>
      <w:r w:rsidR="00EE31E7" w:rsidRPr="003D47FA">
        <w:rPr>
          <w:b/>
          <w:rtl/>
        </w:rPr>
        <w:t>[</w:t>
      </w:r>
      <w:r w:rsidR="00532019" w:rsidRPr="003D47FA">
        <w:rPr>
          <w:b/>
          <w:rtl/>
        </w:rPr>
        <w:t>الأسماء والصفات</w:t>
      </w:r>
      <w:r w:rsidR="00532019" w:rsidRPr="003D47FA">
        <w:t xml:space="preserve"> </w:t>
      </w:r>
      <w:r w:rsidR="00532019" w:rsidRPr="003D47FA">
        <w:rPr>
          <w:b/>
          <w:rtl/>
        </w:rPr>
        <w:t>صـ413</w:t>
      </w:r>
      <w:r w:rsidR="00EE31E7" w:rsidRPr="003D47FA">
        <w:rPr>
          <w:b/>
          <w:rtl/>
        </w:rPr>
        <w:t xml:space="preserve">] </w:t>
      </w:r>
    </w:p>
    <w:p w14:paraId="26BD08F8" w14:textId="3EE49792" w:rsidR="00532019" w:rsidRPr="003D47FA" w:rsidRDefault="00BE0DE8" w:rsidP="000B7576">
      <w:pPr>
        <w:spacing w:after="240"/>
        <w:rPr>
          <w:rtl/>
        </w:rPr>
      </w:pPr>
      <w:r w:rsidRPr="003D47FA">
        <w:rPr>
          <w:b/>
          <w:bCs/>
          <w:kern w:val="0"/>
          <w:sz w:val="32"/>
          <w:szCs w:val="32"/>
          <w:highlight w:val="yellow"/>
          <w:u w:val="single"/>
          <w:rtl/>
        </w:rPr>
        <w:t xml:space="preserve">[المفتاح </w:t>
      </w:r>
      <w:r w:rsidR="003969A1">
        <w:rPr>
          <w:rFonts w:hint="cs"/>
          <w:b/>
          <w:bCs/>
          <w:kern w:val="0"/>
          <w:sz w:val="32"/>
          <w:szCs w:val="32"/>
          <w:highlight w:val="yellow"/>
          <w:u w:val="single"/>
          <w:rtl/>
        </w:rPr>
        <w:t>الثاني</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rtl/>
        </w:rPr>
        <w:t xml:space="preserve"> </w:t>
      </w:r>
      <w:r w:rsidR="00532019" w:rsidRPr="003D47FA">
        <w:rPr>
          <w:bCs/>
          <w:u w:val="single"/>
          <w:rtl/>
        </w:rPr>
        <w:t>بعض أدلة القرآن والسنّة في التنزيه عن الحد</w:t>
      </w:r>
      <w:r w:rsidR="00532019" w:rsidRPr="003D47FA">
        <w:rPr>
          <w:bCs/>
          <w:rtl/>
        </w:rPr>
        <w:t>:</w:t>
      </w:r>
      <w:r w:rsidR="00EE31E7" w:rsidRPr="003D47FA">
        <w:rPr>
          <w:bCs/>
          <w:rtl/>
        </w:rPr>
        <w:t xml:space="preserve"> (</w:t>
      </w:r>
      <w:r w:rsidR="00532019" w:rsidRPr="003D47FA">
        <w:rPr>
          <w:bCs/>
          <w:rtl/>
        </w:rPr>
        <w:t>1</w:t>
      </w:r>
      <w:r w:rsidR="00EE31E7" w:rsidRPr="003D47FA">
        <w:rPr>
          <w:bCs/>
          <w:rtl/>
        </w:rPr>
        <w:t>)</w:t>
      </w:r>
      <w:r w:rsidR="00532019" w:rsidRPr="003D47FA">
        <w:rPr>
          <w:bCs/>
          <w:rtl/>
        </w:rPr>
        <w:t xml:space="preserve"> قال الله تعالى</w:t>
      </w:r>
      <w:r w:rsidR="00EE31E7" w:rsidRPr="003D47FA">
        <w:rPr>
          <w:b/>
          <w:rtl/>
        </w:rPr>
        <w:t>:</w:t>
      </w:r>
      <w:r w:rsidR="00532019" w:rsidRPr="003D47FA">
        <w:rPr>
          <w:b/>
          <w:rtl/>
        </w:rPr>
        <w:t>{ليس كمثلِه شيء} [سورة الشورى: 11]</w:t>
      </w:r>
      <w:r w:rsidR="001D5F3D">
        <w:rPr>
          <w:b/>
          <w:rtl/>
        </w:rPr>
        <w:t>،</w:t>
      </w:r>
      <w:r w:rsidR="00532019" w:rsidRPr="003D47FA">
        <w:rPr>
          <w:b/>
          <w:rtl/>
        </w:rPr>
        <w:t xml:space="preserve"> أي أن الله تعالى لا يشبه شيئًا من خلقه بوجه من الوجوه</w:t>
      </w:r>
      <w:r w:rsidR="001D5F3D">
        <w:rPr>
          <w:b/>
          <w:rtl/>
        </w:rPr>
        <w:t>،</w:t>
      </w:r>
      <w:r w:rsidR="00532019" w:rsidRPr="003D47FA">
        <w:rPr>
          <w:b/>
          <w:rtl/>
        </w:rPr>
        <w:t xml:space="preserve"> </w:t>
      </w:r>
      <w:r w:rsidR="003928EB" w:rsidRPr="003D47FA">
        <w:rPr>
          <w:b/>
          <w:rtl/>
        </w:rPr>
        <w:t>و</w:t>
      </w:r>
      <w:r w:rsidR="00532019" w:rsidRPr="003D47FA">
        <w:rPr>
          <w:b/>
          <w:rtl/>
        </w:rPr>
        <w:t>جميع الخلائق لها حد ومقدار</w:t>
      </w:r>
      <w:r w:rsidR="001D5F3D">
        <w:rPr>
          <w:b/>
          <w:rtl/>
        </w:rPr>
        <w:t>،</w:t>
      </w:r>
      <w:r w:rsidR="00532019" w:rsidRPr="003D47FA">
        <w:rPr>
          <w:b/>
          <w:rtl/>
        </w:rPr>
        <w:t xml:space="preserve"> والله تعالى ليس كمثله شيء ليس له حد ولا مقدار</w:t>
      </w:r>
      <w:r w:rsidR="001D5F3D">
        <w:rPr>
          <w:b/>
          <w:rtl/>
        </w:rPr>
        <w:t>،</w:t>
      </w:r>
      <w:r w:rsidR="00532019" w:rsidRPr="003D47FA">
        <w:rPr>
          <w:b/>
          <w:rtl/>
        </w:rPr>
        <w:t xml:space="preserve"> </w:t>
      </w:r>
      <w:r w:rsidR="00CD3A23" w:rsidRPr="003D47FA">
        <w:rPr>
          <w:b/>
          <w:rtl/>
        </w:rPr>
        <w:t>ومن قال في الله تعالى إن له حدا فقد شبهه بخلقه لأن ذلك ينافي الألوهية</w:t>
      </w:r>
      <w:r w:rsidR="001D5F3D">
        <w:rPr>
          <w:b/>
          <w:rtl/>
        </w:rPr>
        <w:t>،</w:t>
      </w:r>
      <w:r w:rsidR="00CD3A23" w:rsidRPr="003D47FA">
        <w:rPr>
          <w:b/>
          <w:rtl/>
        </w:rPr>
        <w:t xml:space="preserve"> والله تبارك وتعالى لو كان ذا حد ومقدار لاحتاج إلى من جعله بذلك الحد والمقدار كما تحتاج الأجرام إلى من جعلها بحدودها ومقاديرها لأن الشيء لا يخلق نفسه بمقداره</w:t>
      </w:r>
      <w:r w:rsidR="001D5F3D">
        <w:rPr>
          <w:b/>
          <w:rtl/>
        </w:rPr>
        <w:t>،</w:t>
      </w:r>
      <w:r w:rsidR="00CD3A23" w:rsidRPr="003D47FA">
        <w:rPr>
          <w:b/>
          <w:rtl/>
        </w:rPr>
        <w:t xml:space="preserve"> فالله تبارك وتعالى لو كان ذا حد ومقدار كالأجرام لاحتاج إلى من جعله بذلك الحد لأنه لا يصح في العقل أن يكون هو جعل نفسه بذلك الحد</w:t>
      </w:r>
      <w:r w:rsidR="001D5F3D">
        <w:rPr>
          <w:b/>
          <w:rtl/>
        </w:rPr>
        <w:t>،</w:t>
      </w:r>
      <w:r w:rsidR="00CD3A23" w:rsidRPr="003D47FA">
        <w:rPr>
          <w:b/>
          <w:rtl/>
        </w:rPr>
        <w:t xml:space="preserve"> والمحتاج إلى غيره لا يكون إلها</w:t>
      </w:r>
      <w:r w:rsidR="001D5F3D">
        <w:rPr>
          <w:b/>
          <w:rtl/>
        </w:rPr>
        <w:t>،</w:t>
      </w:r>
      <w:r w:rsidR="00CD3A23" w:rsidRPr="003D47FA">
        <w:rPr>
          <w:b/>
          <w:rtl/>
        </w:rPr>
        <w:t xml:space="preserve"> لأن من شرط الإله الاستغناء عن كل شيء</w:t>
      </w:r>
      <w:r w:rsidR="001D5F3D">
        <w:rPr>
          <w:b/>
          <w:rtl/>
        </w:rPr>
        <w:t>،</w:t>
      </w:r>
      <w:r w:rsidR="00745F9B">
        <w:rPr>
          <w:b/>
          <w:rtl/>
        </w:rPr>
        <w:t xml:space="preserve"> </w:t>
      </w:r>
      <w:r w:rsidR="00EE31E7" w:rsidRPr="003D47FA">
        <w:rPr>
          <w:bCs/>
          <w:rtl/>
        </w:rPr>
        <w:t>(</w:t>
      </w:r>
      <w:r w:rsidR="00532019" w:rsidRPr="003D47FA">
        <w:rPr>
          <w:bCs/>
          <w:rtl/>
        </w:rPr>
        <w:t>2</w:t>
      </w:r>
      <w:r w:rsidR="00EE31E7" w:rsidRPr="003D47FA">
        <w:rPr>
          <w:bCs/>
          <w:rtl/>
        </w:rPr>
        <w:t>)</w:t>
      </w:r>
      <w:r w:rsidR="00532019" w:rsidRPr="003D47FA">
        <w:rPr>
          <w:bCs/>
          <w:rtl/>
        </w:rPr>
        <w:t xml:space="preserve"> قال الله تعال</w:t>
      </w:r>
      <w:r w:rsidR="000B7576" w:rsidRPr="003D47FA">
        <w:rPr>
          <w:bCs/>
          <w:rtl/>
        </w:rPr>
        <w:t>ى</w:t>
      </w:r>
      <w:r w:rsidR="000B7576" w:rsidRPr="003D47FA">
        <w:rPr>
          <w:b/>
          <w:rtl/>
        </w:rPr>
        <w:t xml:space="preserve">: </w:t>
      </w:r>
      <w:r w:rsidR="00532019" w:rsidRPr="003D47FA">
        <w:rPr>
          <w:b/>
          <w:rtl/>
        </w:rPr>
        <w:t>{وللهِ المثَلُ الأعلى} [سورة النحل</w:t>
      </w:r>
      <w:r w:rsidR="00EE31E7" w:rsidRPr="003D47FA">
        <w:rPr>
          <w:b/>
          <w:rtl/>
        </w:rPr>
        <w:t>:</w:t>
      </w:r>
      <w:r w:rsidR="00532019" w:rsidRPr="003D47FA">
        <w:rPr>
          <w:b/>
          <w:rtl/>
        </w:rPr>
        <w:t xml:space="preserve"> 60] أي الوصف الذي لا يشبه وصف غيره</w:t>
      </w:r>
      <w:r w:rsidR="001D5F3D">
        <w:rPr>
          <w:b/>
          <w:rtl/>
        </w:rPr>
        <w:t>،</w:t>
      </w:r>
      <w:r w:rsidR="00532019" w:rsidRPr="003D47FA">
        <w:rPr>
          <w:b/>
          <w:rtl/>
        </w:rPr>
        <w:t xml:space="preserve"> فلا يوصف ربنا عزَّ وجلَّ بصفات المخلوقين من الحد والمقدار تعالى اللهُ عن ذلك علوًّا كبيرًا</w:t>
      </w:r>
      <w:r w:rsidR="001D5F3D">
        <w:rPr>
          <w:b/>
          <w:rtl/>
        </w:rPr>
        <w:t>،</w:t>
      </w:r>
      <w:r w:rsidR="00EE31E7" w:rsidRPr="003D47FA">
        <w:rPr>
          <w:b/>
          <w:rtl/>
        </w:rPr>
        <w:t xml:space="preserve"> </w:t>
      </w:r>
      <w:r w:rsidR="00EE31E7" w:rsidRPr="003D47FA">
        <w:rPr>
          <w:bCs/>
          <w:rtl/>
        </w:rPr>
        <w:t>(</w:t>
      </w:r>
      <w:r w:rsidR="00532019" w:rsidRPr="003D47FA">
        <w:rPr>
          <w:bCs/>
          <w:rtl/>
        </w:rPr>
        <w:t>3</w:t>
      </w:r>
      <w:r w:rsidR="00EE31E7" w:rsidRPr="003D47FA">
        <w:rPr>
          <w:bCs/>
          <w:rtl/>
        </w:rPr>
        <w:t>)</w:t>
      </w:r>
      <w:r w:rsidR="00532019" w:rsidRPr="003D47FA">
        <w:rPr>
          <w:bCs/>
          <w:rtl/>
        </w:rPr>
        <w:t xml:space="preserve"> قال الله تعالى</w:t>
      </w:r>
      <w:r w:rsidR="00EE31E7" w:rsidRPr="003D47FA">
        <w:rPr>
          <w:b/>
          <w:rtl/>
        </w:rPr>
        <w:t>:</w:t>
      </w:r>
      <w:r w:rsidR="003928EB" w:rsidRPr="003D47FA">
        <w:rPr>
          <w:b/>
          <w:rtl/>
        </w:rPr>
        <w:t xml:space="preserve"> </w:t>
      </w:r>
      <w:r w:rsidR="00532019" w:rsidRPr="003D47FA">
        <w:rPr>
          <w:b/>
          <w:rtl/>
        </w:rPr>
        <w:t>{فلا تضربوا للهِ الأمثال} [سورة النحل</w:t>
      </w:r>
      <w:r w:rsidR="00EE31E7" w:rsidRPr="003D47FA">
        <w:rPr>
          <w:b/>
          <w:rtl/>
        </w:rPr>
        <w:t>:</w:t>
      </w:r>
      <w:r w:rsidR="00532019" w:rsidRPr="003D47FA">
        <w:rPr>
          <w:b/>
          <w:rtl/>
        </w:rPr>
        <w:t xml:space="preserve"> 74]</w:t>
      </w:r>
      <w:r w:rsidR="001D5F3D">
        <w:rPr>
          <w:b/>
          <w:rtl/>
        </w:rPr>
        <w:t>،</w:t>
      </w:r>
      <w:r w:rsidR="00532019" w:rsidRPr="003D47FA">
        <w:rPr>
          <w:b/>
          <w:rtl/>
        </w:rPr>
        <w:t xml:space="preserve"> أي لا تجعلوا لله الشبيهَ والمِثْل فإن اللهَ تعالى لا شبيه له ولا مثيل له</w:t>
      </w:r>
      <w:r w:rsidR="001D5F3D">
        <w:rPr>
          <w:b/>
          <w:rtl/>
        </w:rPr>
        <w:t>،</w:t>
      </w:r>
      <w:r w:rsidR="00532019" w:rsidRPr="003D47FA">
        <w:rPr>
          <w:b/>
          <w:rtl/>
        </w:rPr>
        <w:t xml:space="preserve"> فلا ذاتُه يشبه الذواتِ ولا صفاتُه تشبه الصفاتِ</w:t>
      </w:r>
      <w:r w:rsidR="001D5F3D">
        <w:rPr>
          <w:b/>
          <w:rtl/>
        </w:rPr>
        <w:t>،</w:t>
      </w:r>
      <w:r w:rsidR="00532019" w:rsidRPr="003D47FA">
        <w:rPr>
          <w:b/>
          <w:rtl/>
        </w:rPr>
        <w:t xml:space="preserve"> فلا يوصف ربنا عزَّ وجلَّ بصفات المخلوقين من الحد والمقدار تعالى اللهُ عن ذلك علوًّا كبيرًا</w:t>
      </w:r>
      <w:r w:rsidR="001D5F3D">
        <w:rPr>
          <w:b/>
          <w:rtl/>
        </w:rPr>
        <w:t>،</w:t>
      </w:r>
      <w:r w:rsidR="00EE31E7" w:rsidRPr="003D47FA">
        <w:rPr>
          <w:b/>
          <w:rtl/>
        </w:rPr>
        <w:t xml:space="preserve"> (</w:t>
      </w:r>
      <w:r w:rsidR="00532019" w:rsidRPr="003D47FA">
        <w:rPr>
          <w:bCs/>
          <w:rtl/>
        </w:rPr>
        <w:t>4</w:t>
      </w:r>
      <w:r w:rsidR="00EE31E7" w:rsidRPr="003D47FA">
        <w:rPr>
          <w:bCs/>
          <w:rtl/>
        </w:rPr>
        <w:t xml:space="preserve">) </w:t>
      </w:r>
      <w:r w:rsidR="00532019" w:rsidRPr="003D47FA">
        <w:rPr>
          <w:bCs/>
          <w:rtl/>
        </w:rPr>
        <w:t>قال الله تعالى</w:t>
      </w:r>
      <w:r w:rsidR="00EE31E7" w:rsidRPr="003D47FA">
        <w:rPr>
          <w:b/>
          <w:rtl/>
        </w:rPr>
        <w:t>:</w:t>
      </w:r>
      <w:r w:rsidR="003928EB" w:rsidRPr="003D47FA">
        <w:rPr>
          <w:b/>
          <w:rtl/>
        </w:rPr>
        <w:t xml:space="preserve"> </w:t>
      </w:r>
      <w:r w:rsidR="00532019" w:rsidRPr="003D47FA">
        <w:rPr>
          <w:b/>
          <w:rtl/>
        </w:rPr>
        <w:t>{هل تعلمُ لهُ سميًّا} [سورة مريم: 65] أي مِثلاً</w:t>
      </w:r>
      <w:r w:rsidR="001D5F3D">
        <w:rPr>
          <w:b/>
          <w:rtl/>
        </w:rPr>
        <w:t>،</w:t>
      </w:r>
      <w:r w:rsidR="00532019" w:rsidRPr="003D47FA">
        <w:rPr>
          <w:b/>
          <w:rtl/>
        </w:rPr>
        <w:t xml:space="preserve"> فالله تعالى لا مِثْلَ له ولا شبيه ولا نظير</w:t>
      </w:r>
      <w:r w:rsidR="001D5F3D">
        <w:rPr>
          <w:b/>
          <w:rtl/>
        </w:rPr>
        <w:t>،</w:t>
      </w:r>
      <w:r w:rsidR="00532019" w:rsidRPr="003D47FA">
        <w:rPr>
          <w:b/>
          <w:rtl/>
        </w:rPr>
        <w:t xml:space="preserve"> فمن وصفه بصفة من صفات الخلق كالحد والمقدار</w:t>
      </w:r>
      <w:r w:rsidR="001D5F3D">
        <w:rPr>
          <w:b/>
          <w:rtl/>
        </w:rPr>
        <w:t>،</w:t>
      </w:r>
      <w:r w:rsidR="00532019" w:rsidRPr="003D47FA">
        <w:rPr>
          <w:b/>
          <w:rtl/>
        </w:rPr>
        <w:t xml:space="preserve"> أو الحركة والسكون أو القعود والقيام والجلوس والاستقرار يكون شَبَّهَهُ بهم</w:t>
      </w:r>
      <w:r w:rsidR="001D5F3D">
        <w:rPr>
          <w:b/>
          <w:rtl/>
        </w:rPr>
        <w:t>،</w:t>
      </w:r>
      <w:r w:rsidR="00532019" w:rsidRPr="003D47FA">
        <w:rPr>
          <w:b/>
          <w:rtl/>
        </w:rPr>
        <w:t xml:space="preserve"> تعالى اللهُ عن ذلك علوًّا كبيرًا</w:t>
      </w:r>
      <w:r w:rsidR="001D5F3D">
        <w:rPr>
          <w:b/>
          <w:rtl/>
        </w:rPr>
        <w:t>،</w:t>
      </w:r>
      <w:r w:rsidR="00532019" w:rsidRPr="003D47FA">
        <w:rPr>
          <w:b/>
          <w:rtl/>
        </w:rPr>
        <w:t xml:space="preserve"> </w:t>
      </w:r>
      <w:r w:rsidR="00EE31E7" w:rsidRPr="003D47FA">
        <w:rPr>
          <w:bCs/>
          <w:rtl/>
        </w:rPr>
        <w:t>(</w:t>
      </w:r>
      <w:r w:rsidR="003928EB" w:rsidRPr="003D47FA">
        <w:rPr>
          <w:bCs/>
          <w:rtl/>
        </w:rPr>
        <w:t>5</w:t>
      </w:r>
      <w:r w:rsidR="00EE31E7" w:rsidRPr="003D47FA">
        <w:rPr>
          <w:bCs/>
          <w:rtl/>
        </w:rPr>
        <w:t>)</w:t>
      </w:r>
      <w:r w:rsidR="00532019" w:rsidRPr="003D47FA">
        <w:rPr>
          <w:bCs/>
          <w:rtl/>
        </w:rPr>
        <w:t xml:space="preserve"> قال الله تعالى</w:t>
      </w:r>
      <w:r w:rsidR="00EE31E7" w:rsidRPr="003D47FA">
        <w:rPr>
          <w:b/>
          <w:rtl/>
        </w:rPr>
        <w:t>:</w:t>
      </w:r>
      <w:r w:rsidR="000B7576" w:rsidRPr="003D47FA">
        <w:rPr>
          <w:b/>
          <w:rtl/>
        </w:rPr>
        <w:t xml:space="preserve"> </w:t>
      </w:r>
      <w:r w:rsidR="00532019" w:rsidRPr="003D47FA">
        <w:rPr>
          <w:b/>
          <w:rtl/>
        </w:rPr>
        <w:t>{وَلَمْ يَكُن لَّهُ كُفُوًا أَحَدٌ} [سورة الإخلاص: 4] أي لا نظير له بوجه من الوجوه</w:t>
      </w:r>
      <w:r w:rsidR="001D5F3D">
        <w:rPr>
          <w:b/>
          <w:rtl/>
        </w:rPr>
        <w:t>،،</w:t>
      </w:r>
      <w:r w:rsidR="00532019" w:rsidRPr="003D47FA">
        <w:rPr>
          <w:b/>
          <w:rtl/>
        </w:rPr>
        <w:t xml:space="preserve"> ومنه نستفيد نفي للمثلية كقوله تعالى </w:t>
      </w:r>
      <w:r w:rsidR="00EE31E7" w:rsidRPr="003D47FA">
        <w:rPr>
          <w:b/>
          <w:rtl/>
        </w:rPr>
        <w:t>(</w:t>
      </w:r>
      <w:r w:rsidR="00532019" w:rsidRPr="003D47FA">
        <w:rPr>
          <w:b/>
          <w:rtl/>
        </w:rPr>
        <w:t>ليس كمثله شيء</w:t>
      </w:r>
      <w:r w:rsidR="00EE31E7" w:rsidRPr="003D47FA">
        <w:rPr>
          <w:b/>
          <w:rtl/>
        </w:rPr>
        <w:t>)</w:t>
      </w:r>
      <w:r w:rsidR="00532019" w:rsidRPr="003D47FA">
        <w:rPr>
          <w:b/>
          <w:rtl/>
        </w:rPr>
        <w:t xml:space="preserve"> ولو كان محدودا ذا مقدار لكان مثلاً لسائر المخلوقات المحدودة المقدرة</w:t>
      </w:r>
      <w:r w:rsidR="001D5F3D">
        <w:rPr>
          <w:b/>
          <w:rtl/>
        </w:rPr>
        <w:t>،</w:t>
      </w:r>
      <w:r w:rsidR="000B7576" w:rsidRPr="003D47FA">
        <w:rPr>
          <w:b/>
          <w:rtl/>
        </w:rPr>
        <w:t xml:space="preserve"> </w:t>
      </w:r>
      <w:r w:rsidR="00EE31E7" w:rsidRPr="003D47FA">
        <w:rPr>
          <w:bCs/>
          <w:rtl/>
        </w:rPr>
        <w:t>(</w:t>
      </w:r>
      <w:r w:rsidR="003928EB" w:rsidRPr="003D47FA">
        <w:rPr>
          <w:bCs/>
          <w:rtl/>
        </w:rPr>
        <w:t>6</w:t>
      </w:r>
      <w:r w:rsidR="00EE31E7" w:rsidRPr="003D47FA">
        <w:rPr>
          <w:bCs/>
          <w:rtl/>
        </w:rPr>
        <w:t>)</w:t>
      </w:r>
      <w:r w:rsidR="00532019" w:rsidRPr="003D47FA">
        <w:rPr>
          <w:bCs/>
          <w:rtl/>
        </w:rPr>
        <w:t xml:space="preserve"> قال الله تعالى</w:t>
      </w:r>
      <w:r w:rsidR="00EE31E7" w:rsidRPr="003D47FA">
        <w:rPr>
          <w:bCs/>
          <w:rtl/>
        </w:rPr>
        <w:t>:</w:t>
      </w:r>
      <w:r w:rsidR="000B7576" w:rsidRPr="003D47FA">
        <w:rPr>
          <w:b/>
          <w:rtl/>
        </w:rPr>
        <w:t xml:space="preserve"> </w:t>
      </w:r>
      <w:r w:rsidR="00532019" w:rsidRPr="003D47FA">
        <w:rPr>
          <w:b/>
          <w:rtl/>
        </w:rPr>
        <w:t>{فَأَيْنَمَا تُوَلُّواْ فَثَمَّ وَجْهُ اللهِ} [سورة البقرة: 115]</w:t>
      </w:r>
      <w:r w:rsidR="001D5F3D">
        <w:rPr>
          <w:b/>
          <w:rtl/>
        </w:rPr>
        <w:t>،</w:t>
      </w:r>
      <w:r w:rsidR="00532019" w:rsidRPr="003D47FA">
        <w:rPr>
          <w:b/>
          <w:rtl/>
        </w:rPr>
        <w:t xml:space="preserve"> ولو كان في حيِّزٍ أو كان محدودا - تعالى الله عن ذلك علوا كبيرا - لكان استقباله والتوجه إليه في مكان دون آخر</w:t>
      </w:r>
      <w:r w:rsidR="001D5F3D">
        <w:rPr>
          <w:b/>
          <w:rtl/>
        </w:rPr>
        <w:t>،</w:t>
      </w:r>
      <w:r w:rsidR="00532019" w:rsidRPr="003D47FA">
        <w:rPr>
          <w:b/>
          <w:rtl/>
        </w:rPr>
        <w:t xml:space="preserve"> فحيث لم يُخصِّص مكانًا علِمْنا</w:t>
      </w:r>
      <w:r w:rsidR="00AB6BA0">
        <w:rPr>
          <w:b/>
          <w:rtl/>
        </w:rPr>
        <w:t xml:space="preserve"> أنه </w:t>
      </w:r>
      <w:r w:rsidR="00532019" w:rsidRPr="003D47FA">
        <w:rPr>
          <w:b/>
          <w:rtl/>
        </w:rPr>
        <w:t>لا في جهة ولا حيِّز</w:t>
      </w:r>
      <w:r w:rsidR="001D5F3D">
        <w:rPr>
          <w:b/>
          <w:rtl/>
        </w:rPr>
        <w:t>،</w:t>
      </w:r>
      <w:r w:rsidR="00532019" w:rsidRPr="003D47FA">
        <w:rPr>
          <w:b/>
          <w:rtl/>
        </w:rPr>
        <w:t xml:space="preserve"> ولا حد</w:t>
      </w:r>
      <w:r w:rsidR="001D5F3D">
        <w:rPr>
          <w:b/>
          <w:rtl/>
        </w:rPr>
        <w:t>،</w:t>
      </w:r>
      <w:r w:rsidR="00532019" w:rsidRPr="003D47FA">
        <w:rPr>
          <w:b/>
          <w:rtl/>
        </w:rPr>
        <w:t xml:space="preserve"> بل جميع الجهات في ملكه وتحت ملكه</w:t>
      </w:r>
      <w:r w:rsidR="001D5F3D">
        <w:rPr>
          <w:b/>
          <w:rtl/>
        </w:rPr>
        <w:t>،</w:t>
      </w:r>
      <w:r w:rsidR="00532019" w:rsidRPr="003D47FA">
        <w:rPr>
          <w:b/>
          <w:rtl/>
        </w:rPr>
        <w:t xml:space="preserve"> فأيّ جهة توجهنا إليه فيها على وجه الخضوع كنا معظمين له ممتثلين لأمره" اهـ</w:t>
      </w:r>
      <w:r w:rsidR="001D5F3D">
        <w:rPr>
          <w:b/>
          <w:rtl/>
        </w:rPr>
        <w:t>،</w:t>
      </w:r>
      <w:r w:rsidR="000B7576" w:rsidRPr="003D47FA">
        <w:rPr>
          <w:b/>
          <w:rtl/>
        </w:rPr>
        <w:t xml:space="preserve"> </w:t>
      </w:r>
      <w:r w:rsidR="00EE31E7" w:rsidRPr="003D47FA">
        <w:rPr>
          <w:bCs/>
          <w:rtl/>
        </w:rPr>
        <w:t>(</w:t>
      </w:r>
      <w:r w:rsidR="003928EB" w:rsidRPr="003D47FA">
        <w:rPr>
          <w:bCs/>
          <w:rtl/>
        </w:rPr>
        <w:t>7</w:t>
      </w:r>
      <w:r w:rsidR="00EE31E7" w:rsidRPr="003D47FA">
        <w:rPr>
          <w:bCs/>
          <w:rtl/>
        </w:rPr>
        <w:t>)</w:t>
      </w:r>
      <w:r w:rsidR="00532019" w:rsidRPr="003D47FA">
        <w:rPr>
          <w:bCs/>
          <w:rtl/>
        </w:rPr>
        <w:t xml:space="preserve"> قوله تعالى</w:t>
      </w:r>
      <w:r w:rsidR="00EE31E7" w:rsidRPr="003D47FA">
        <w:rPr>
          <w:b/>
          <w:rtl/>
        </w:rPr>
        <w:t>:</w:t>
      </w:r>
      <w:r w:rsidR="00532019" w:rsidRPr="003D47FA">
        <w:rPr>
          <w:b/>
          <w:rtl/>
        </w:rPr>
        <w:t xml:space="preserve"> </w:t>
      </w:r>
      <w:r w:rsidR="00EE31E7" w:rsidRPr="003D47FA">
        <w:rPr>
          <w:b/>
          <w:rtl/>
        </w:rPr>
        <w:t>{</w:t>
      </w:r>
      <w:r w:rsidR="00532019" w:rsidRPr="003D47FA">
        <w:rPr>
          <w:b/>
          <w:rtl/>
        </w:rPr>
        <w:t>إِنَّا كُلَّ شَيْءٍ خَلَقْنَاهُ بِقَدَرٍ</w:t>
      </w:r>
      <w:r w:rsidR="005624C2">
        <w:rPr>
          <w:b/>
          <w:rtl/>
        </w:rPr>
        <w:t>} [</w:t>
      </w:r>
      <w:r w:rsidR="00532019" w:rsidRPr="003D47FA">
        <w:rPr>
          <w:b/>
          <w:rtl/>
        </w:rPr>
        <w:t>القمر</w:t>
      </w:r>
      <w:r w:rsidR="00EE31E7" w:rsidRPr="003D47FA">
        <w:rPr>
          <w:b/>
          <w:rtl/>
        </w:rPr>
        <w:t>:</w:t>
      </w:r>
      <w:r w:rsidR="00532019" w:rsidRPr="003D47FA">
        <w:rPr>
          <w:b/>
          <w:rtl/>
        </w:rPr>
        <w:t xml:space="preserve"> 49</w:t>
      </w:r>
      <w:r w:rsidR="00EE31E7" w:rsidRPr="003D47FA">
        <w:rPr>
          <w:b/>
          <w:rtl/>
        </w:rPr>
        <w:t>]</w:t>
      </w:r>
      <w:r w:rsidR="001D5F3D">
        <w:rPr>
          <w:b/>
          <w:rtl/>
        </w:rPr>
        <w:t>،</w:t>
      </w:r>
      <w:r w:rsidR="00532019" w:rsidRPr="003D47FA">
        <w:rPr>
          <w:b/>
          <w:rtl/>
        </w:rPr>
        <w:t xml:space="preserve"> فدل على أنّ المقدر مخلوق</w:t>
      </w:r>
      <w:r w:rsidR="001D5F3D">
        <w:rPr>
          <w:b/>
          <w:rtl/>
        </w:rPr>
        <w:t>،</w:t>
      </w:r>
      <w:r w:rsidR="00532019" w:rsidRPr="003D47FA">
        <w:rPr>
          <w:b/>
          <w:rtl/>
        </w:rPr>
        <w:t xml:space="preserve"> والله تعالى تنزه عن الحد والمقدار</w:t>
      </w:r>
      <w:r w:rsidR="001D5F3D">
        <w:rPr>
          <w:b/>
          <w:rtl/>
        </w:rPr>
        <w:t>،</w:t>
      </w:r>
      <w:r w:rsidR="00532019" w:rsidRPr="003D47FA">
        <w:rPr>
          <w:b/>
          <w:rtl/>
        </w:rPr>
        <w:t xml:space="preserve"> إذ كل محدد مقدر وكل مقدر محدود</w:t>
      </w:r>
      <w:r w:rsidR="001D5F3D">
        <w:rPr>
          <w:b/>
          <w:rtl/>
        </w:rPr>
        <w:t>،</w:t>
      </w:r>
      <w:r w:rsidR="00532019" w:rsidRPr="003D47FA">
        <w:rPr>
          <w:b/>
          <w:rtl/>
        </w:rPr>
        <w:t xml:space="preserve"> تعالى الله عن الحد والمقدار</w:t>
      </w:r>
      <w:r w:rsidR="001D5F3D">
        <w:rPr>
          <w:b/>
          <w:rtl/>
        </w:rPr>
        <w:t>،</w:t>
      </w:r>
      <w:r w:rsidR="00532019" w:rsidRPr="003D47FA">
        <w:rPr>
          <w:b/>
          <w:rtl/>
        </w:rPr>
        <w:t xml:space="preserve"> </w:t>
      </w:r>
      <w:r w:rsidR="00EE31E7" w:rsidRPr="003D47FA">
        <w:rPr>
          <w:bCs/>
          <w:rtl/>
        </w:rPr>
        <w:t>(</w:t>
      </w:r>
      <w:r w:rsidR="003928EB" w:rsidRPr="003D47FA">
        <w:rPr>
          <w:bCs/>
          <w:rtl/>
        </w:rPr>
        <w:t>8</w:t>
      </w:r>
      <w:r w:rsidR="00EE31E7" w:rsidRPr="003D47FA">
        <w:rPr>
          <w:bCs/>
          <w:rtl/>
        </w:rPr>
        <w:t>)</w:t>
      </w:r>
      <w:r w:rsidR="00532019" w:rsidRPr="003D47FA">
        <w:rPr>
          <w:bCs/>
          <w:rtl/>
        </w:rPr>
        <w:t xml:space="preserve"> ومن الأحاديث الدالة على تنزيه الله عن الجهة</w:t>
      </w:r>
      <w:r w:rsidR="001D5F3D">
        <w:rPr>
          <w:bCs/>
          <w:rtl/>
        </w:rPr>
        <w:t>،</w:t>
      </w:r>
      <w:r w:rsidR="00532019" w:rsidRPr="003D47FA">
        <w:rPr>
          <w:b/>
          <w:rtl/>
        </w:rPr>
        <w:t xml:space="preserve"> ما رواه مسلم في صحيحه عن أبي هريرة رضي الله عنه أن رسول الله صلى الله عليه وسلم قال</w:t>
      </w:r>
      <w:r w:rsidR="00EE31E7" w:rsidRPr="003D47FA">
        <w:rPr>
          <w:b/>
          <w:rtl/>
        </w:rPr>
        <w:t>:</w:t>
      </w:r>
      <w:r w:rsidR="00532019" w:rsidRPr="003D47FA">
        <w:rPr>
          <w:b/>
          <w:rtl/>
        </w:rPr>
        <w:t xml:space="preserve"> </w:t>
      </w:r>
      <w:r w:rsidR="00870F46">
        <w:rPr>
          <w:b/>
          <w:rtl/>
        </w:rPr>
        <w:t>(</w:t>
      </w:r>
      <w:r w:rsidR="00532019" w:rsidRPr="003D47FA">
        <w:rPr>
          <w:b/>
          <w:rtl/>
        </w:rPr>
        <w:t>أقربُ ما يكونُ العبدُ مِن ربّه وهو ساجد</w:t>
      </w:r>
      <w:r w:rsidR="001D5F3D">
        <w:rPr>
          <w:b/>
          <w:rtl/>
        </w:rPr>
        <w:t>،</w:t>
      </w:r>
      <w:r w:rsidR="00532019" w:rsidRPr="003D47FA">
        <w:rPr>
          <w:b/>
          <w:rtl/>
        </w:rPr>
        <w:t xml:space="preserve"> فأكثروا الدُّعاء</w:t>
      </w:r>
      <w:r w:rsidR="00870F46">
        <w:rPr>
          <w:b/>
          <w:rtl/>
        </w:rPr>
        <w:t>)</w:t>
      </w:r>
      <w:r w:rsidR="001D5F3D">
        <w:rPr>
          <w:b/>
          <w:rtl/>
        </w:rPr>
        <w:t>،</w:t>
      </w:r>
      <w:r w:rsidR="00532019" w:rsidRPr="003D47FA">
        <w:rPr>
          <w:b/>
          <w:rtl/>
        </w:rPr>
        <w:t xml:space="preserve"> فدل على أنّ الله تعالى منزه عن الحدود إذ لو كان له حد لكان شيء أقرب إليه من شيء</w:t>
      </w:r>
      <w:r w:rsidR="001D5F3D">
        <w:rPr>
          <w:b/>
          <w:rtl/>
        </w:rPr>
        <w:t>،</w:t>
      </w:r>
      <w:r w:rsidR="00532019" w:rsidRPr="003D47FA">
        <w:rPr>
          <w:b/>
          <w:rtl/>
        </w:rPr>
        <w:t xml:space="preserve"> ولكنه من كل شيء قريب</w:t>
      </w:r>
      <w:r w:rsidR="001D5F3D">
        <w:rPr>
          <w:b/>
          <w:rtl/>
        </w:rPr>
        <w:t>،</w:t>
      </w:r>
      <w:r w:rsidR="00532019" w:rsidRPr="003D47FA">
        <w:rPr>
          <w:b/>
          <w:rtl/>
        </w:rPr>
        <w:t xml:space="preserve"> وهو بكل شيء محيط</w:t>
      </w:r>
      <w:r w:rsidR="001D5F3D">
        <w:rPr>
          <w:b/>
          <w:rtl/>
        </w:rPr>
        <w:t>،</w:t>
      </w:r>
      <w:r w:rsidR="00532019" w:rsidRPr="003D47FA">
        <w:rPr>
          <w:b/>
          <w:rtl/>
        </w:rPr>
        <w:t xml:space="preserve"> تنزه عن كل ما يخطر بأوهام البشر</w:t>
      </w:r>
      <w:r w:rsidR="001D5F3D">
        <w:rPr>
          <w:b/>
          <w:rtl/>
        </w:rPr>
        <w:t>،</w:t>
      </w:r>
      <w:r w:rsidR="00532019" w:rsidRPr="003D47FA">
        <w:rPr>
          <w:b/>
          <w:rtl/>
        </w:rPr>
        <w:t xml:space="preserve"> ليس كمثله شيء</w:t>
      </w:r>
      <w:r w:rsidR="001D5F3D">
        <w:rPr>
          <w:b/>
          <w:rtl/>
        </w:rPr>
        <w:t>،</w:t>
      </w:r>
      <w:r w:rsidR="00532019" w:rsidRPr="003D47FA">
        <w:rPr>
          <w:b/>
          <w:rtl/>
        </w:rPr>
        <w:t xml:space="preserve"> ولم يكن له كفوا أحد</w:t>
      </w:r>
      <w:r w:rsidR="001D5F3D">
        <w:rPr>
          <w:b/>
          <w:rtl/>
        </w:rPr>
        <w:t>،</w:t>
      </w:r>
      <w:r w:rsidR="00532019" w:rsidRPr="003D47FA">
        <w:rPr>
          <w:b/>
          <w:rtl/>
        </w:rPr>
        <w:t xml:space="preserve"> والقرب في الحديث قرب المعية والإيمان</w:t>
      </w:r>
      <w:r w:rsidR="001D5F3D">
        <w:rPr>
          <w:b/>
          <w:rtl/>
        </w:rPr>
        <w:t>،</w:t>
      </w:r>
      <w:r w:rsidR="00532019" w:rsidRPr="003D47FA">
        <w:rPr>
          <w:b/>
          <w:rtl/>
        </w:rPr>
        <w:t xml:space="preserve"> وليس القرب الحسي الذي يُقاس بالأمتار</w:t>
      </w:r>
      <w:r w:rsidR="001D5F3D">
        <w:rPr>
          <w:b/>
          <w:rtl/>
        </w:rPr>
        <w:t>،</w:t>
      </w:r>
      <w:r w:rsidR="00532019" w:rsidRPr="003D47FA">
        <w:rPr>
          <w:b/>
          <w:rtl/>
        </w:rPr>
        <w:t xml:space="preserve"> </w:t>
      </w:r>
    </w:p>
    <w:p w14:paraId="64BB2DF8" w14:textId="641CFBD4" w:rsidR="00DA0873" w:rsidRPr="003D47FA" w:rsidRDefault="000B7576" w:rsidP="000B7576">
      <w:pPr>
        <w:spacing w:after="240"/>
        <w:rPr>
          <w:b/>
          <w:rtl/>
        </w:rPr>
      </w:pPr>
      <w:r w:rsidRPr="003D47FA">
        <w:rPr>
          <w:b/>
          <w:bCs/>
          <w:kern w:val="0"/>
          <w:sz w:val="32"/>
          <w:szCs w:val="32"/>
          <w:highlight w:val="yellow"/>
          <w:u w:val="single"/>
          <w:rtl/>
        </w:rPr>
        <w:t xml:space="preserve">[المفتاح </w:t>
      </w:r>
      <w:r w:rsidR="003969A1">
        <w:rPr>
          <w:rFonts w:hint="cs"/>
          <w:b/>
          <w:bCs/>
          <w:kern w:val="0"/>
          <w:sz w:val="32"/>
          <w:szCs w:val="32"/>
          <w:highlight w:val="yellow"/>
          <w:u w:val="single"/>
          <w:rtl/>
        </w:rPr>
        <w:t>الثالث</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rtl/>
        </w:rPr>
        <w:t xml:space="preserve"> </w:t>
      </w:r>
      <w:r w:rsidR="00532019" w:rsidRPr="003D47FA">
        <w:rPr>
          <w:bCs/>
          <w:u w:val="single"/>
          <w:rtl/>
        </w:rPr>
        <w:t>أقوال علماء أهل السنة في تنزيه الله تعالى عن الحد والحيز</w:t>
      </w:r>
      <w:r w:rsidR="00532019" w:rsidRPr="003D47FA">
        <w:rPr>
          <w:b/>
          <w:rtl/>
        </w:rPr>
        <w:t xml:space="preserve"> </w:t>
      </w:r>
      <w:r w:rsidRPr="003D47FA">
        <w:rPr>
          <w:b/>
          <w:rtl/>
        </w:rPr>
        <w:t xml:space="preserve">: </w:t>
      </w:r>
      <w:r w:rsidR="00EE31E7" w:rsidRPr="003D47FA">
        <w:rPr>
          <w:b/>
          <w:bCs/>
          <w:rtl/>
        </w:rPr>
        <w:t>(</w:t>
      </w:r>
      <w:r w:rsidR="00532019" w:rsidRPr="003D47FA">
        <w:rPr>
          <w:b/>
          <w:bCs/>
          <w:rtl/>
        </w:rPr>
        <w:t>1</w:t>
      </w:r>
      <w:r w:rsidR="00EE31E7" w:rsidRPr="003D47FA">
        <w:rPr>
          <w:b/>
          <w:bCs/>
          <w:rtl/>
        </w:rPr>
        <w:t>)</w:t>
      </w:r>
      <w:r w:rsidR="00532019" w:rsidRPr="003D47FA">
        <w:rPr>
          <w:b/>
          <w:bCs/>
          <w:rtl/>
        </w:rPr>
        <w:t xml:space="preserve"> الإمام جعفر الصادق رضي الله عنه والتنزيه عن الحد</w:t>
      </w:r>
      <w:r w:rsidR="00EE31E7" w:rsidRPr="003D47FA">
        <w:rPr>
          <w:b/>
          <w:rtl/>
        </w:rPr>
        <w:t>:</w:t>
      </w:r>
      <w:r w:rsidR="00532019" w:rsidRPr="003D47FA">
        <w:rPr>
          <w:b/>
          <w:rtl/>
        </w:rPr>
        <w:t xml:space="preserve"> جاء في طبقات الشافعية الكبرى </w:t>
      </w:r>
      <w:r w:rsidR="00EE31E7" w:rsidRPr="003D47FA">
        <w:rPr>
          <w:b/>
          <w:rtl/>
        </w:rPr>
        <w:t>[</w:t>
      </w:r>
      <w:r w:rsidR="00532019" w:rsidRPr="003D47FA">
        <w:rPr>
          <w:b/>
          <w:rtl/>
        </w:rPr>
        <w:t>ج: 9 ص: 85-86</w:t>
      </w:r>
      <w:r w:rsidR="00EE31E7" w:rsidRPr="003D47FA">
        <w:rPr>
          <w:b/>
          <w:rtl/>
        </w:rPr>
        <w:t xml:space="preserve">]: </w:t>
      </w:r>
      <w:r w:rsidR="00532019" w:rsidRPr="003D47FA">
        <w:rPr>
          <w:bCs/>
          <w:rtl/>
        </w:rPr>
        <w:t>قال بن جهبل</w:t>
      </w:r>
      <w:r w:rsidR="00EE31E7" w:rsidRPr="003D47FA">
        <w:rPr>
          <w:b/>
          <w:rtl/>
        </w:rPr>
        <w:t>:</w:t>
      </w:r>
      <w:r w:rsidR="00532019" w:rsidRPr="003D47FA">
        <w:rPr>
          <w:b/>
          <w:u w:val="single"/>
          <w:rtl/>
        </w:rPr>
        <w:t xml:space="preserve"> </w:t>
      </w:r>
      <w:r w:rsidR="00DA0873" w:rsidRPr="003D47FA">
        <w:rPr>
          <w:b/>
          <w:u w:val="single"/>
          <w:rtl/>
        </w:rPr>
        <w:t>(</w:t>
      </w:r>
      <w:r w:rsidR="00532019" w:rsidRPr="003D47FA">
        <w:rPr>
          <w:b/>
          <w:u w:val="single"/>
          <w:rtl/>
        </w:rPr>
        <w:t>قال جعفر الصادق</w:t>
      </w:r>
      <w:r w:rsidR="00532019" w:rsidRPr="003D47FA">
        <w:rPr>
          <w:b/>
          <w:rtl/>
        </w:rPr>
        <w:t xml:space="preserve"> رضي الله عنه</w:t>
      </w:r>
      <w:r w:rsidR="00EE31E7" w:rsidRPr="003D47FA">
        <w:rPr>
          <w:b/>
          <w:rtl/>
        </w:rPr>
        <w:t>:</w:t>
      </w:r>
      <w:r w:rsidR="00532019" w:rsidRPr="003D47FA">
        <w:rPr>
          <w:b/>
          <w:rtl/>
        </w:rPr>
        <w:t xml:space="preserve"> </w:t>
      </w:r>
      <w:r w:rsidR="00DA0873" w:rsidRPr="003D47FA">
        <w:rPr>
          <w:b/>
          <w:rtl/>
        </w:rPr>
        <w:t>(</w:t>
      </w:r>
      <w:r w:rsidR="00532019" w:rsidRPr="003D47FA">
        <w:rPr>
          <w:b/>
          <w:rtl/>
        </w:rPr>
        <w:t>لو كان الله في شيء لكان محصورا</w:t>
      </w:r>
      <w:r w:rsidR="00DA0873" w:rsidRPr="003D47FA">
        <w:rPr>
          <w:b/>
          <w:rtl/>
        </w:rPr>
        <w:t>)</w:t>
      </w:r>
      <w:r w:rsidR="001D5F3D">
        <w:rPr>
          <w:b/>
          <w:rtl/>
        </w:rPr>
        <w:t>،</w:t>
      </w:r>
      <w:r w:rsidR="00EE31E7" w:rsidRPr="003D47FA">
        <w:rPr>
          <w:b/>
          <w:rtl/>
        </w:rPr>
        <w:t xml:space="preserve"> </w:t>
      </w:r>
      <w:r w:rsidR="00532019" w:rsidRPr="003D47FA">
        <w:rPr>
          <w:b/>
          <w:rtl/>
        </w:rPr>
        <w:t>وتقرير</w:t>
      </w:r>
      <w:r w:rsidR="00532019" w:rsidRPr="003D47FA">
        <w:t xml:space="preserve"> </w:t>
      </w:r>
      <w:r w:rsidR="00532019" w:rsidRPr="003D47FA">
        <w:rPr>
          <w:b/>
          <w:rtl/>
        </w:rPr>
        <w:t>هذه الدلالة</w:t>
      </w:r>
      <w:r w:rsidR="00AB6BA0">
        <w:rPr>
          <w:b/>
          <w:rtl/>
        </w:rPr>
        <w:t xml:space="preserve"> أنه </w:t>
      </w:r>
      <w:r w:rsidR="00532019" w:rsidRPr="003D47FA">
        <w:rPr>
          <w:b/>
          <w:rtl/>
        </w:rPr>
        <w:t>لو كان في جهة لكان مشارا</w:t>
      </w:r>
      <w:r w:rsidR="00532019" w:rsidRPr="003D47FA">
        <w:t xml:space="preserve"> </w:t>
      </w:r>
      <w:r w:rsidR="00532019" w:rsidRPr="003D47FA">
        <w:rPr>
          <w:b/>
          <w:rtl/>
        </w:rPr>
        <w:t>إليه بحسب الحس وهم يعلمون ذلك ويحوزون الإشارة الحسية إليه</w:t>
      </w:r>
      <w:r w:rsidR="00EE31E7" w:rsidRPr="003D47FA">
        <w:rPr>
          <w:rtl/>
        </w:rPr>
        <w:t xml:space="preserve"> </w:t>
      </w:r>
      <w:r w:rsidR="00532019" w:rsidRPr="003D47FA">
        <w:rPr>
          <w:b/>
          <w:rtl/>
        </w:rPr>
        <w:t>وإذا</w:t>
      </w:r>
      <w:r w:rsidR="00532019" w:rsidRPr="003D47FA">
        <w:t xml:space="preserve"> </w:t>
      </w:r>
      <w:r w:rsidR="00532019" w:rsidRPr="003D47FA">
        <w:rPr>
          <w:b/>
          <w:rtl/>
        </w:rPr>
        <w:t>كان في جهة مشارا إليه لزم تناهيه وذلك لأنه</w:t>
      </w:r>
      <w:r w:rsidR="00532019" w:rsidRPr="003D47FA">
        <w:t xml:space="preserve"> </w:t>
      </w:r>
      <w:r w:rsidR="00532019" w:rsidRPr="003D47FA">
        <w:rPr>
          <w:b/>
          <w:rtl/>
        </w:rPr>
        <w:t xml:space="preserve">إذا كان في هذه الجهة دون غيرها فقد حصل فيها دون غيرها </w:t>
      </w:r>
      <w:r w:rsidR="00532019" w:rsidRPr="003D47FA">
        <w:rPr>
          <w:b/>
          <w:u w:val="single"/>
          <w:rtl/>
        </w:rPr>
        <w:t>ولا</w:t>
      </w:r>
      <w:r w:rsidR="00532019" w:rsidRPr="003D47FA">
        <w:rPr>
          <w:u w:val="single"/>
        </w:rPr>
        <w:t xml:space="preserve"> </w:t>
      </w:r>
      <w:r w:rsidR="00532019" w:rsidRPr="003D47FA">
        <w:rPr>
          <w:b/>
          <w:u w:val="single"/>
          <w:rtl/>
        </w:rPr>
        <w:t>معنى لتناهيه</w:t>
      </w:r>
      <w:r w:rsidR="00532019" w:rsidRPr="003D47FA">
        <w:rPr>
          <w:u w:val="single"/>
        </w:rPr>
        <w:t xml:space="preserve"> </w:t>
      </w:r>
      <w:r w:rsidR="00532019" w:rsidRPr="003D47FA">
        <w:rPr>
          <w:b/>
          <w:u w:val="single"/>
          <w:rtl/>
        </w:rPr>
        <w:t>إلا ذلك وكل متناه محدث</w:t>
      </w:r>
      <w:r w:rsidR="00532019" w:rsidRPr="003D47FA">
        <w:rPr>
          <w:b/>
          <w:rtl/>
        </w:rPr>
        <w:t xml:space="preserve"> لأن</w:t>
      </w:r>
      <w:r w:rsidR="00532019" w:rsidRPr="003D47FA">
        <w:t xml:space="preserve"> </w:t>
      </w:r>
      <w:r w:rsidR="00532019" w:rsidRPr="003D47FA">
        <w:rPr>
          <w:b/>
          <w:rtl/>
        </w:rPr>
        <w:t>تخصيصه بهذا المقدار دون سائر المقادير</w:t>
      </w:r>
      <w:r w:rsidR="00532019" w:rsidRPr="003D47FA">
        <w:t xml:space="preserve"> </w:t>
      </w:r>
      <w:r w:rsidR="00532019" w:rsidRPr="003D47FA">
        <w:rPr>
          <w:b/>
          <w:rtl/>
        </w:rPr>
        <w:t>لا بد له من مخصص</w:t>
      </w:r>
      <w:r w:rsidR="00EE31E7" w:rsidRPr="003D47FA">
        <w:rPr>
          <w:rtl/>
        </w:rPr>
        <w:t xml:space="preserve"> </w:t>
      </w:r>
      <w:r w:rsidR="00532019" w:rsidRPr="003D47FA">
        <w:rPr>
          <w:b/>
          <w:rtl/>
        </w:rPr>
        <w:t>فقد</w:t>
      </w:r>
      <w:r w:rsidR="00532019" w:rsidRPr="003D47FA">
        <w:t xml:space="preserve"> </w:t>
      </w:r>
      <w:r w:rsidR="00532019" w:rsidRPr="003D47FA">
        <w:rPr>
          <w:b/>
          <w:rtl/>
        </w:rPr>
        <w:t>ظهر بهذا البرهان</w:t>
      </w:r>
      <w:r w:rsidR="00532019" w:rsidRPr="003D47FA">
        <w:t xml:space="preserve"> </w:t>
      </w:r>
      <w:r w:rsidR="00532019" w:rsidRPr="003D47FA">
        <w:rPr>
          <w:b/>
          <w:rtl/>
        </w:rPr>
        <w:t>الذي يبده العقول أن القول بالجهة يوجب كون الخالق مخلوقا والرب مربوبا وأن</w:t>
      </w:r>
      <w:r w:rsidR="00532019" w:rsidRPr="003D47FA">
        <w:t xml:space="preserve"> </w:t>
      </w:r>
      <w:r w:rsidR="00532019" w:rsidRPr="003D47FA">
        <w:rPr>
          <w:b/>
          <w:rtl/>
        </w:rPr>
        <w:t>ذاته متصرف فيها وتقبل الزيادة والنقصان تعالى الله عما يقول الظالمون علوا كبيرا</w:t>
      </w:r>
      <w:r w:rsidR="00745F9B">
        <w:rPr>
          <w:b/>
          <w:rtl/>
        </w:rPr>
        <w:t>)</w:t>
      </w:r>
      <w:r w:rsidR="00532019" w:rsidRPr="003D47FA">
        <w:rPr>
          <w:b/>
          <w:rtl/>
        </w:rPr>
        <w:t xml:space="preserve"> أهـ</w:t>
      </w:r>
      <w:r w:rsidR="001D5F3D">
        <w:rPr>
          <w:b/>
          <w:rtl/>
        </w:rPr>
        <w:t>،</w:t>
      </w:r>
    </w:p>
    <w:p w14:paraId="47829E0A" w14:textId="6D9F9BEC" w:rsidR="00DA0873" w:rsidRPr="003D47FA" w:rsidRDefault="00EE31E7" w:rsidP="000B7576">
      <w:pPr>
        <w:spacing w:after="240"/>
        <w:rPr>
          <w:b/>
          <w:rtl/>
        </w:rPr>
      </w:pPr>
      <w:r w:rsidRPr="003D47FA">
        <w:rPr>
          <w:b/>
          <w:bCs/>
          <w:rtl/>
        </w:rPr>
        <w:t>(</w:t>
      </w:r>
      <w:r w:rsidR="00532019" w:rsidRPr="003D47FA">
        <w:rPr>
          <w:b/>
          <w:bCs/>
          <w:rtl/>
        </w:rPr>
        <w:t>2</w:t>
      </w:r>
      <w:r w:rsidRPr="003D47FA">
        <w:rPr>
          <w:b/>
          <w:bCs/>
          <w:rtl/>
        </w:rPr>
        <w:t>)</w:t>
      </w:r>
      <w:r w:rsidR="00532019" w:rsidRPr="003D47FA">
        <w:rPr>
          <w:b/>
          <w:bCs/>
          <w:rtl/>
        </w:rPr>
        <w:t xml:space="preserve"> مذهب فقهاء الملة</w:t>
      </w:r>
      <w:r w:rsidR="00532019" w:rsidRPr="003D47FA">
        <w:rPr>
          <w:b/>
          <w:bCs/>
        </w:rPr>
        <w:t xml:space="preserve"> </w:t>
      </w:r>
      <w:r w:rsidR="00532019" w:rsidRPr="003D47FA">
        <w:rPr>
          <w:b/>
          <w:bCs/>
          <w:rtl/>
        </w:rPr>
        <w:t>أبى حنفية وأبي يوسف ومحمد بن حسن</w:t>
      </w:r>
      <w:r w:rsidRPr="003D47FA">
        <w:rPr>
          <w:b/>
          <w:bCs/>
          <w:rtl/>
        </w:rPr>
        <w:t xml:space="preserve"> </w:t>
      </w:r>
      <w:r w:rsidR="00532019" w:rsidRPr="003D47FA">
        <w:rPr>
          <w:b/>
          <w:bCs/>
          <w:rtl/>
        </w:rPr>
        <w:t>والتنزيه عن الحد</w:t>
      </w:r>
      <w:r w:rsidRPr="003D47FA">
        <w:rPr>
          <w:b/>
          <w:rtl/>
        </w:rPr>
        <w:t>:</w:t>
      </w:r>
      <w:r w:rsidR="00532019" w:rsidRPr="003D47FA">
        <w:rPr>
          <w:b/>
          <w:rtl/>
        </w:rPr>
        <w:t xml:space="preserve"> </w:t>
      </w:r>
      <w:r w:rsidR="00532019" w:rsidRPr="003D47FA">
        <w:rPr>
          <w:bCs/>
          <w:rtl/>
        </w:rPr>
        <w:t>قال الامام</w:t>
      </w:r>
      <w:r w:rsidR="00532019" w:rsidRPr="003D47FA">
        <w:rPr>
          <w:bCs/>
        </w:rPr>
        <w:t xml:space="preserve"> </w:t>
      </w:r>
      <w:r w:rsidR="00532019" w:rsidRPr="003D47FA">
        <w:rPr>
          <w:bCs/>
          <w:rtl/>
        </w:rPr>
        <w:t>أبو جعفر الطحاوي</w:t>
      </w:r>
      <w:r w:rsidR="00532019" w:rsidRPr="003D47FA">
        <w:rPr>
          <w:b/>
          <w:rtl/>
        </w:rPr>
        <w:t xml:space="preserve"> في كتابه </w:t>
      </w:r>
      <w:r w:rsidR="00870F46">
        <w:rPr>
          <w:b/>
          <w:rtl/>
        </w:rPr>
        <w:t>(</w:t>
      </w:r>
      <w:r w:rsidR="00532019" w:rsidRPr="003D47FA">
        <w:rPr>
          <w:b/>
          <w:rtl/>
        </w:rPr>
        <w:t>اعتقاد أهل السنة والجماعة على مذهب فقهاء الملة</w:t>
      </w:r>
      <w:r w:rsidR="00532019" w:rsidRPr="003D47FA">
        <w:t xml:space="preserve"> </w:t>
      </w:r>
      <w:r w:rsidR="00532019" w:rsidRPr="003D47FA">
        <w:rPr>
          <w:b/>
          <w:rtl/>
        </w:rPr>
        <w:t>أبى حنفية وأبي يوسف ومحمد بن حسن</w:t>
      </w:r>
      <w:r w:rsidR="00870F46">
        <w:rPr>
          <w:b/>
          <w:rtl/>
        </w:rPr>
        <w:t>)</w:t>
      </w:r>
      <w:r w:rsidRPr="003D47FA">
        <w:rPr>
          <w:b/>
          <w:rtl/>
        </w:rPr>
        <w:t>:</w:t>
      </w:r>
      <w:r w:rsidR="00532019" w:rsidRPr="003D47FA">
        <w:rPr>
          <w:b/>
          <w:rtl/>
        </w:rPr>
        <w:t xml:space="preserve"> تعالى الله </w:t>
      </w:r>
      <w:r w:rsidR="00532019" w:rsidRPr="003D47FA">
        <w:rPr>
          <w:b/>
          <w:u w:val="single"/>
          <w:rtl/>
        </w:rPr>
        <w:t xml:space="preserve">عن الحدود والغايات </w:t>
      </w:r>
      <w:r w:rsidR="00532019" w:rsidRPr="003D47FA">
        <w:rPr>
          <w:b/>
          <w:rtl/>
        </w:rPr>
        <w:t>والأركان</w:t>
      </w:r>
      <w:r w:rsidR="00532019" w:rsidRPr="003D47FA">
        <w:t xml:space="preserve"> </w:t>
      </w:r>
      <w:r w:rsidR="00532019" w:rsidRPr="003D47FA">
        <w:rPr>
          <w:b/>
          <w:rtl/>
        </w:rPr>
        <w:t>والاعضاء والأدوات ولا تحوية الجهات الست كسائر المبدعات " أهـ</w:t>
      </w:r>
      <w:r w:rsidR="001D5F3D">
        <w:rPr>
          <w:b/>
          <w:rtl/>
        </w:rPr>
        <w:t>،</w:t>
      </w:r>
      <w:r w:rsidR="00745F9B">
        <w:rPr>
          <w:b/>
          <w:rtl/>
        </w:rPr>
        <w:t xml:space="preserve"> </w:t>
      </w:r>
    </w:p>
    <w:p w14:paraId="5B17108F" w14:textId="286B6419" w:rsidR="00DA0873" w:rsidRPr="003D47FA" w:rsidRDefault="00EE31E7" w:rsidP="000B7576">
      <w:pPr>
        <w:spacing w:after="240"/>
        <w:rPr>
          <w:b/>
          <w:rtl/>
        </w:rPr>
      </w:pPr>
      <w:r w:rsidRPr="003D47FA">
        <w:rPr>
          <w:b/>
          <w:bCs/>
          <w:rtl/>
        </w:rPr>
        <w:t>(</w:t>
      </w:r>
      <w:r w:rsidR="00532019" w:rsidRPr="003D47FA">
        <w:rPr>
          <w:b/>
          <w:bCs/>
          <w:rtl/>
        </w:rPr>
        <w:t>3</w:t>
      </w:r>
      <w:r w:rsidRPr="003D47FA">
        <w:rPr>
          <w:b/>
          <w:bCs/>
          <w:rtl/>
        </w:rPr>
        <w:t>)</w:t>
      </w:r>
      <w:r w:rsidR="00532019" w:rsidRPr="003D47FA">
        <w:rPr>
          <w:b/>
          <w:bCs/>
          <w:rtl/>
        </w:rPr>
        <w:t xml:space="preserve"> الإمام أبي حنيفة رحمه الله ونفي الحد والنهاية عن الله تعالى</w:t>
      </w:r>
      <w:r w:rsidRPr="003D47FA">
        <w:rPr>
          <w:b/>
          <w:rtl/>
        </w:rPr>
        <w:t>:</w:t>
      </w:r>
      <w:r w:rsidR="00532019" w:rsidRPr="003D47FA">
        <w:rPr>
          <w:b/>
          <w:rtl/>
        </w:rPr>
        <w:t xml:space="preserve"> جاء في الشرح الميسر على الفقهين الأبسط والأكبر </w:t>
      </w:r>
      <w:r w:rsidRPr="003D47FA">
        <w:rPr>
          <w:b/>
          <w:rtl/>
        </w:rPr>
        <w:t>[</w:t>
      </w:r>
      <w:r w:rsidR="00532019" w:rsidRPr="003D47FA">
        <w:rPr>
          <w:b/>
          <w:rtl/>
        </w:rPr>
        <w:t>ج</w:t>
      </w:r>
      <w:r w:rsidRPr="003D47FA">
        <w:rPr>
          <w:b/>
          <w:rtl/>
        </w:rPr>
        <w:t>:</w:t>
      </w:r>
      <w:r w:rsidR="00532019" w:rsidRPr="003D47FA">
        <w:rPr>
          <w:b/>
          <w:rtl/>
        </w:rPr>
        <w:t xml:space="preserve"> 1 ص: 26</w:t>
      </w:r>
      <w:r w:rsidRPr="003D47FA">
        <w:rPr>
          <w:b/>
          <w:rtl/>
        </w:rPr>
        <w:t>]:</w:t>
      </w:r>
      <w:r w:rsidR="00532019" w:rsidRPr="003D47FA">
        <w:rPr>
          <w:b/>
          <w:rtl/>
        </w:rPr>
        <w:t xml:space="preserve"> </w:t>
      </w:r>
      <w:r w:rsidRPr="003D47FA">
        <w:rPr>
          <w:b/>
          <w:rtl/>
        </w:rPr>
        <w:t>(</w:t>
      </w:r>
      <w:r w:rsidR="00532019" w:rsidRPr="003D47FA">
        <w:rPr>
          <w:b/>
          <w:rtl/>
        </w:rPr>
        <w:t xml:space="preserve">وهو شيء لا كالأشياء ومعنى الشيء الثابت بلا جسم ولا جوهر ولا عرض </w:t>
      </w:r>
      <w:r w:rsidR="00532019" w:rsidRPr="003D47FA">
        <w:rPr>
          <w:b/>
          <w:u w:val="single"/>
          <w:rtl/>
        </w:rPr>
        <w:t>ولا حد له</w:t>
      </w:r>
      <w:r w:rsidR="00532019" w:rsidRPr="003D47FA">
        <w:rPr>
          <w:b/>
          <w:rtl/>
        </w:rPr>
        <w:t xml:space="preserve"> ولا ضد له ولا ند له ولا مثل له</w:t>
      </w:r>
      <w:r w:rsidRPr="003D47FA">
        <w:rPr>
          <w:b/>
          <w:rtl/>
        </w:rPr>
        <w:t>)</w:t>
      </w:r>
      <w:r w:rsidR="001D5F3D">
        <w:rPr>
          <w:b/>
          <w:rtl/>
        </w:rPr>
        <w:t>،</w:t>
      </w:r>
      <w:r w:rsidRPr="003D47FA">
        <w:rPr>
          <w:b/>
          <w:rtl/>
        </w:rPr>
        <w:t xml:space="preserve"> </w:t>
      </w:r>
      <w:r w:rsidR="00532019" w:rsidRPr="003D47FA">
        <w:rPr>
          <w:bCs/>
          <w:rtl/>
        </w:rPr>
        <w:t>وقال العلامة المحدث الفقيه</w:t>
      </w:r>
      <w:r w:rsidR="00532019" w:rsidRPr="003D47FA">
        <w:rPr>
          <w:b/>
          <w:rtl/>
        </w:rPr>
        <w:t xml:space="preserve"> الملا علي القاري في شرح الفقه الأكبر</w:t>
      </w:r>
      <w:r w:rsidRPr="003D47FA">
        <w:rPr>
          <w:b/>
          <w:rtl/>
        </w:rPr>
        <w:t>:</w:t>
      </w:r>
      <w:r w:rsidR="00532019" w:rsidRPr="003D47FA">
        <w:rPr>
          <w:b/>
          <w:rtl/>
        </w:rPr>
        <w:t xml:space="preserve"> - عند شرح قول الإمام أبي حنيفة (وهو شيء لا كالأشياء</w:t>
      </w:r>
      <w:r w:rsidR="001D5F3D">
        <w:rPr>
          <w:b/>
          <w:rtl/>
        </w:rPr>
        <w:t>،</w:t>
      </w:r>
      <w:r w:rsidR="00532019" w:rsidRPr="003D47FA">
        <w:rPr>
          <w:b/>
          <w:rtl/>
        </w:rPr>
        <w:t xml:space="preserve"> ومعنى الشيء إثباته بلا جسم ولا جوهر ولا عرض</w:t>
      </w:r>
      <w:r w:rsidR="001D5F3D">
        <w:rPr>
          <w:b/>
          <w:rtl/>
        </w:rPr>
        <w:t>،</w:t>
      </w:r>
      <w:r w:rsidR="00532019" w:rsidRPr="003D47FA">
        <w:rPr>
          <w:b/>
          <w:rtl/>
        </w:rPr>
        <w:t xml:space="preserve"> ولا حد له ولا ضد له ولا ند له</w:t>
      </w:r>
      <w:r w:rsidRPr="003D47FA">
        <w:rPr>
          <w:b/>
          <w:rtl/>
        </w:rPr>
        <w:t>)</w:t>
      </w:r>
      <w:r w:rsidR="00532019" w:rsidRPr="003D47FA">
        <w:rPr>
          <w:b/>
          <w:rtl/>
        </w:rPr>
        <w:t xml:space="preserve"> -</w:t>
      </w:r>
      <w:r w:rsidRPr="003D47FA">
        <w:rPr>
          <w:b/>
          <w:rtl/>
        </w:rPr>
        <w:t xml:space="preserve">: </w:t>
      </w:r>
      <w:r w:rsidR="00532019" w:rsidRPr="003D47FA">
        <w:rPr>
          <w:b/>
          <w:rtl/>
        </w:rPr>
        <w:t>" ما خطر ببالك فالله سوى ذلك</w:t>
      </w:r>
      <w:r w:rsidR="001D5F3D">
        <w:rPr>
          <w:b/>
          <w:rtl/>
        </w:rPr>
        <w:t>،</w:t>
      </w:r>
      <w:r w:rsidR="00532019" w:rsidRPr="003D47FA">
        <w:rPr>
          <w:b/>
          <w:rtl/>
        </w:rPr>
        <w:t xml:space="preserve"> وقد قال الله تعالى</w:t>
      </w:r>
      <w:r w:rsidRPr="003D47FA">
        <w:rPr>
          <w:b/>
          <w:rtl/>
        </w:rPr>
        <w:t>:</w:t>
      </w:r>
      <w:r w:rsidR="00532019" w:rsidRPr="003D47FA">
        <w:rPr>
          <w:b/>
          <w:rtl/>
        </w:rPr>
        <w:t xml:space="preserve"> </w:t>
      </w:r>
      <w:r w:rsidRPr="003D47FA">
        <w:rPr>
          <w:b/>
          <w:rtl/>
        </w:rPr>
        <w:t>(</w:t>
      </w:r>
      <w:r w:rsidR="00532019" w:rsidRPr="003D47FA">
        <w:rPr>
          <w:b/>
          <w:rtl/>
        </w:rPr>
        <w:t>ولا يحيطون به علما</w:t>
      </w:r>
      <w:r w:rsidRPr="003D47FA">
        <w:rPr>
          <w:b/>
          <w:rtl/>
        </w:rPr>
        <w:t>)</w:t>
      </w:r>
      <w:r w:rsidR="00532019" w:rsidRPr="003D47FA">
        <w:rPr>
          <w:b/>
          <w:rtl/>
        </w:rPr>
        <w:t xml:space="preserve"> </w:t>
      </w:r>
      <w:r w:rsidRPr="003D47FA">
        <w:rPr>
          <w:b/>
          <w:rtl/>
        </w:rPr>
        <w:t>[</w:t>
      </w:r>
      <w:r w:rsidR="00532019" w:rsidRPr="003D47FA">
        <w:rPr>
          <w:b/>
          <w:rtl/>
        </w:rPr>
        <w:t>طه 110]</w:t>
      </w:r>
      <w:r w:rsidR="001D5F3D">
        <w:rPr>
          <w:b/>
          <w:rtl/>
        </w:rPr>
        <w:t>،</w:t>
      </w:r>
      <w:r w:rsidR="00532019" w:rsidRPr="003D47FA">
        <w:rPr>
          <w:b/>
          <w:rtl/>
        </w:rPr>
        <w:t xml:space="preserve"> والعجز عن درك الادراك إدراك</w:t>
      </w:r>
      <w:r w:rsidR="001D5F3D">
        <w:rPr>
          <w:b/>
          <w:rtl/>
        </w:rPr>
        <w:t>،</w:t>
      </w:r>
      <w:r w:rsidR="00532019" w:rsidRPr="003D47FA">
        <w:rPr>
          <w:b/>
          <w:rtl/>
        </w:rPr>
        <w:t xml:space="preserve"> وقد صح عنه عليه الصلاة والسلام قوله </w:t>
      </w:r>
      <w:r w:rsidR="00870F46">
        <w:rPr>
          <w:b/>
          <w:rtl/>
        </w:rPr>
        <w:t>(</w:t>
      </w:r>
      <w:r w:rsidR="00532019" w:rsidRPr="003D47FA">
        <w:rPr>
          <w:b/>
          <w:rtl/>
        </w:rPr>
        <w:t>لا أحصي ثناء عليك أنت كما اثنيت على نفسك</w:t>
      </w:r>
      <w:r w:rsidR="00870F46">
        <w:rPr>
          <w:b/>
          <w:rtl/>
        </w:rPr>
        <w:t>)</w:t>
      </w:r>
      <w:r w:rsidR="00532019" w:rsidRPr="003D47FA">
        <w:rPr>
          <w:b/>
          <w:rtl/>
        </w:rPr>
        <w:t xml:space="preserve"> ويعلم من قوله</w:t>
      </w:r>
      <w:r w:rsidRPr="003D47FA">
        <w:rPr>
          <w:b/>
          <w:rtl/>
        </w:rPr>
        <w:t>:</w:t>
      </w:r>
      <w:r w:rsidR="00532019" w:rsidRPr="003D47FA">
        <w:rPr>
          <w:b/>
          <w:rtl/>
        </w:rPr>
        <w:t xml:space="preserve"> </w:t>
      </w:r>
      <w:r w:rsidRPr="003D47FA">
        <w:rPr>
          <w:b/>
          <w:rtl/>
        </w:rPr>
        <w:t>(</w:t>
      </w:r>
      <w:r w:rsidR="00DA0873" w:rsidRPr="003D47FA">
        <w:rPr>
          <w:b/>
          <w:rtl/>
        </w:rPr>
        <w:t>ش</w:t>
      </w:r>
      <w:r w:rsidR="00532019" w:rsidRPr="003D47FA">
        <w:rPr>
          <w:b/>
          <w:rtl/>
        </w:rPr>
        <w:t>يء لا كالأشياء</w:t>
      </w:r>
      <w:r w:rsidRPr="003D47FA">
        <w:rPr>
          <w:b/>
          <w:rtl/>
        </w:rPr>
        <w:t>)</w:t>
      </w:r>
      <w:r w:rsidR="001D5F3D">
        <w:rPr>
          <w:b/>
          <w:rtl/>
        </w:rPr>
        <w:t>،</w:t>
      </w:r>
      <w:r w:rsidR="00AB6BA0">
        <w:rPr>
          <w:b/>
          <w:rtl/>
        </w:rPr>
        <w:t xml:space="preserve"> أنه </w:t>
      </w:r>
      <w:r w:rsidR="00532019" w:rsidRPr="003D47FA">
        <w:rPr>
          <w:b/>
          <w:rtl/>
        </w:rPr>
        <w:t xml:space="preserve">سبحانه ليس في مكان من </w:t>
      </w:r>
      <w:r w:rsidR="00DA0873" w:rsidRPr="003D47FA">
        <w:rPr>
          <w:b/>
          <w:rtl/>
        </w:rPr>
        <w:t>الأمكنة</w:t>
      </w:r>
      <w:r w:rsidR="00532019" w:rsidRPr="003D47FA">
        <w:rPr>
          <w:b/>
          <w:rtl/>
        </w:rPr>
        <w:t xml:space="preserve"> ولا في زمان من الأزمنة</w:t>
      </w:r>
      <w:r w:rsidR="001D5F3D">
        <w:rPr>
          <w:b/>
          <w:rtl/>
        </w:rPr>
        <w:t>،</w:t>
      </w:r>
      <w:r w:rsidR="00532019" w:rsidRPr="003D47FA">
        <w:rPr>
          <w:b/>
          <w:rtl/>
        </w:rPr>
        <w:t xml:space="preserve"> لأن المكان والزمان من جملة المخلوقات</w:t>
      </w:r>
      <w:r w:rsidR="001D5F3D">
        <w:rPr>
          <w:b/>
          <w:rtl/>
        </w:rPr>
        <w:t>،</w:t>
      </w:r>
      <w:r w:rsidR="00532019" w:rsidRPr="003D47FA">
        <w:rPr>
          <w:b/>
          <w:rtl/>
        </w:rPr>
        <w:t xml:space="preserve"> وهو سبحانه كان موجودا في الأزل ولم يكن معه شيء من الموجودات</w:t>
      </w:r>
      <w:r w:rsidR="001D5F3D">
        <w:rPr>
          <w:b/>
          <w:rtl/>
        </w:rPr>
        <w:t>،</w:t>
      </w:r>
      <w:r w:rsidRPr="003D47FA">
        <w:rPr>
          <w:b/>
          <w:rtl/>
        </w:rPr>
        <w:t xml:space="preserve"> </w:t>
      </w:r>
      <w:r w:rsidR="00532019" w:rsidRPr="003D47FA">
        <w:rPr>
          <w:b/>
          <w:rtl/>
        </w:rPr>
        <w:t>(ومعنى</w:t>
      </w:r>
      <w:r w:rsidR="00532019" w:rsidRPr="003D47FA">
        <w:t xml:space="preserve"> </w:t>
      </w:r>
      <w:r w:rsidR="00532019" w:rsidRPr="003D47FA">
        <w:rPr>
          <w:b/>
          <w:rtl/>
        </w:rPr>
        <w:t>الشيء إثباته) أي إثبات وجود ذاته</w:t>
      </w:r>
      <w:r w:rsidR="001D5F3D">
        <w:rPr>
          <w:b/>
          <w:rtl/>
        </w:rPr>
        <w:t>،</w:t>
      </w:r>
      <w:r w:rsidR="00532019" w:rsidRPr="003D47FA">
        <w:rPr>
          <w:b/>
          <w:rtl/>
        </w:rPr>
        <w:t xml:space="preserve"> (بلا</w:t>
      </w:r>
      <w:r w:rsidR="00532019" w:rsidRPr="003D47FA">
        <w:t xml:space="preserve"> </w:t>
      </w:r>
      <w:r w:rsidR="00532019" w:rsidRPr="003D47FA">
        <w:rPr>
          <w:b/>
          <w:rtl/>
        </w:rPr>
        <w:t>جسم ولا</w:t>
      </w:r>
      <w:r w:rsidR="00532019" w:rsidRPr="003D47FA">
        <w:t xml:space="preserve"> </w:t>
      </w:r>
      <w:r w:rsidR="00532019" w:rsidRPr="003D47FA">
        <w:rPr>
          <w:b/>
          <w:rtl/>
        </w:rPr>
        <w:t>جوهر ولا</w:t>
      </w:r>
      <w:r w:rsidR="00532019" w:rsidRPr="003D47FA">
        <w:t xml:space="preserve"> </w:t>
      </w:r>
      <w:r w:rsidR="00532019" w:rsidRPr="003D47FA">
        <w:rPr>
          <w:b/>
          <w:rtl/>
        </w:rPr>
        <w:t>عرض</w:t>
      </w:r>
      <w:r w:rsidRPr="003D47FA">
        <w:rPr>
          <w:b/>
          <w:rtl/>
        </w:rPr>
        <w:t>)</w:t>
      </w:r>
      <w:r w:rsidR="00532019" w:rsidRPr="003D47FA">
        <w:rPr>
          <w:b/>
          <w:rtl/>
        </w:rPr>
        <w:t xml:space="preserve"> أي في اعتبار صفاته</w:t>
      </w:r>
      <w:r w:rsidR="001D5F3D">
        <w:rPr>
          <w:b/>
          <w:rtl/>
        </w:rPr>
        <w:t>،</w:t>
      </w:r>
      <w:r w:rsidR="00532019" w:rsidRPr="003D47FA">
        <w:rPr>
          <w:b/>
          <w:rtl/>
        </w:rPr>
        <w:t xml:space="preserve"> لأن الجسم متركب ومتحيز وذلك أمارة الحدوث</w:t>
      </w:r>
      <w:r w:rsidR="001D5F3D">
        <w:rPr>
          <w:b/>
          <w:rtl/>
        </w:rPr>
        <w:t>،</w:t>
      </w:r>
      <w:r w:rsidR="00532019" w:rsidRPr="003D47FA">
        <w:rPr>
          <w:b/>
          <w:rtl/>
        </w:rPr>
        <w:t xml:space="preserve"> والجوهر متحيز وجزء لا يتجزأ من الجسم</w:t>
      </w:r>
      <w:r w:rsidR="001D5F3D">
        <w:rPr>
          <w:b/>
          <w:rtl/>
        </w:rPr>
        <w:t>،</w:t>
      </w:r>
      <w:r w:rsidR="00532019" w:rsidRPr="003D47FA">
        <w:rPr>
          <w:b/>
          <w:rtl/>
        </w:rPr>
        <w:t xml:space="preserve"> العرض كل موجود يحدث في الجواهر والأجسام</w:t>
      </w:r>
      <w:r w:rsidR="00F76F50">
        <w:rPr>
          <w:b/>
          <w:rtl/>
        </w:rPr>
        <w:t>،</w:t>
      </w:r>
      <w:r w:rsidR="001D5F3D">
        <w:rPr>
          <w:b/>
          <w:rtl/>
        </w:rPr>
        <w:t>،</w:t>
      </w:r>
      <w:r w:rsidR="00532019" w:rsidRPr="003D47FA">
        <w:rPr>
          <w:b/>
          <w:rtl/>
        </w:rPr>
        <w:t xml:space="preserve"> والله سبحانه منزه عن ذلك كله</w:t>
      </w:r>
      <w:r w:rsidR="001D5F3D">
        <w:rPr>
          <w:b/>
          <w:rtl/>
        </w:rPr>
        <w:t>،</w:t>
      </w:r>
      <w:r w:rsidRPr="003D47FA">
        <w:rPr>
          <w:b/>
          <w:rtl/>
        </w:rPr>
        <w:t xml:space="preserve"> </w:t>
      </w:r>
      <w:r w:rsidR="00532019" w:rsidRPr="003D47FA">
        <w:rPr>
          <w:b/>
          <w:rtl/>
        </w:rPr>
        <w:t>وما أحسن قول الرازي رحمه الله</w:t>
      </w:r>
      <w:r w:rsidRPr="003D47FA">
        <w:rPr>
          <w:b/>
          <w:rtl/>
        </w:rPr>
        <w:t>:</w:t>
      </w:r>
      <w:r w:rsidR="00532019" w:rsidRPr="003D47FA">
        <w:rPr>
          <w:b/>
          <w:rtl/>
        </w:rPr>
        <w:t xml:space="preserve"> المجسم ما عبد الله قط لأنه يعبد ما تصوره في وهمه من الصورة</w:t>
      </w:r>
      <w:r w:rsidR="001D5F3D">
        <w:rPr>
          <w:b/>
          <w:rtl/>
        </w:rPr>
        <w:t>،</w:t>
      </w:r>
      <w:r w:rsidR="00532019" w:rsidRPr="003D47FA">
        <w:rPr>
          <w:b/>
          <w:rtl/>
        </w:rPr>
        <w:t xml:space="preserve"> والله تعالى منزه عن ذلك كله</w:t>
      </w:r>
      <w:r w:rsidR="001D5F3D">
        <w:rPr>
          <w:b/>
          <w:rtl/>
        </w:rPr>
        <w:t>،</w:t>
      </w:r>
      <w:r w:rsidR="00532019" w:rsidRPr="003D47FA">
        <w:rPr>
          <w:b/>
          <w:rtl/>
        </w:rPr>
        <w:t xml:space="preserve"> </w:t>
      </w:r>
      <w:r w:rsidRPr="003D47FA">
        <w:rPr>
          <w:b/>
          <w:u w:val="single"/>
          <w:rtl/>
        </w:rPr>
        <w:t>(</w:t>
      </w:r>
      <w:r w:rsidR="00532019" w:rsidRPr="003D47FA">
        <w:rPr>
          <w:b/>
          <w:u w:val="single"/>
          <w:rtl/>
        </w:rPr>
        <w:t>ولا</w:t>
      </w:r>
      <w:r w:rsidR="00532019" w:rsidRPr="003D47FA">
        <w:rPr>
          <w:u w:val="single"/>
        </w:rPr>
        <w:t xml:space="preserve"> </w:t>
      </w:r>
      <w:r w:rsidR="00532019" w:rsidRPr="003D47FA">
        <w:rPr>
          <w:b/>
          <w:u w:val="single"/>
          <w:rtl/>
        </w:rPr>
        <w:t>حد له</w:t>
      </w:r>
      <w:r w:rsidRPr="003D47FA">
        <w:rPr>
          <w:b/>
          <w:u w:val="single"/>
          <w:rtl/>
        </w:rPr>
        <w:t>)</w:t>
      </w:r>
      <w:r w:rsidR="00532019" w:rsidRPr="003D47FA">
        <w:rPr>
          <w:b/>
          <w:u w:val="single"/>
          <w:rtl/>
        </w:rPr>
        <w:t xml:space="preserve"> أي ليس له حد ولا نهاية</w:t>
      </w:r>
      <w:r w:rsidR="00F76F50">
        <w:rPr>
          <w:b/>
          <w:u w:val="single"/>
          <w:rtl/>
        </w:rPr>
        <w:t>،</w:t>
      </w:r>
      <w:r w:rsidR="001D5F3D">
        <w:rPr>
          <w:b/>
          <w:u w:val="single"/>
          <w:rtl/>
        </w:rPr>
        <w:t>،</w:t>
      </w:r>
      <w:r w:rsidR="00532019" w:rsidRPr="003D47FA">
        <w:rPr>
          <w:b/>
          <w:rtl/>
        </w:rPr>
        <w:t xml:space="preserve"> " أهـ</w:t>
      </w:r>
      <w:r w:rsidRPr="003D47FA">
        <w:rPr>
          <w:b/>
          <w:rtl/>
        </w:rPr>
        <w:t xml:space="preserve"> [</w:t>
      </w:r>
      <w:r w:rsidR="00532019" w:rsidRPr="003D47FA">
        <w:rPr>
          <w:b/>
          <w:rtl/>
        </w:rPr>
        <w:t>منح الروض الأزهر في شرح الفقه الأكبر</w:t>
      </w:r>
      <w:r w:rsidRPr="003D47FA">
        <w:rPr>
          <w:b/>
          <w:rtl/>
        </w:rPr>
        <w:t xml:space="preserve"> </w:t>
      </w:r>
      <w:r w:rsidR="00532019" w:rsidRPr="003D47FA">
        <w:rPr>
          <w:b/>
          <w:rtl/>
        </w:rPr>
        <w:t>طـ دار البشائر صـ 118-119</w:t>
      </w:r>
      <w:r w:rsidRPr="003D47FA">
        <w:rPr>
          <w:b/>
          <w:rtl/>
        </w:rPr>
        <w:t>]</w:t>
      </w:r>
      <w:r w:rsidR="001D5F3D">
        <w:rPr>
          <w:b/>
          <w:rtl/>
        </w:rPr>
        <w:t>،</w:t>
      </w:r>
    </w:p>
    <w:p w14:paraId="3CE443FF" w14:textId="1F351929" w:rsidR="00DA0873" w:rsidRPr="003D47FA" w:rsidRDefault="00EE31E7" w:rsidP="000B7576">
      <w:pPr>
        <w:spacing w:after="240"/>
        <w:rPr>
          <w:b/>
          <w:rtl/>
        </w:rPr>
      </w:pPr>
      <w:r w:rsidRPr="003D47FA">
        <w:rPr>
          <w:b/>
          <w:bCs/>
          <w:rtl/>
        </w:rPr>
        <w:t>(</w:t>
      </w:r>
      <w:r w:rsidR="00532019" w:rsidRPr="003D47FA">
        <w:rPr>
          <w:b/>
          <w:bCs/>
          <w:rtl/>
        </w:rPr>
        <w:t>4</w:t>
      </w:r>
      <w:r w:rsidRPr="003D47FA">
        <w:rPr>
          <w:b/>
          <w:bCs/>
          <w:rtl/>
        </w:rPr>
        <w:t>)</w:t>
      </w:r>
      <w:r w:rsidR="00532019" w:rsidRPr="003D47FA">
        <w:rPr>
          <w:b/>
          <w:bCs/>
          <w:rtl/>
        </w:rPr>
        <w:t xml:space="preserve"> الإمام الشافعي رحمه الله ونفي الحد والنهاية عن الله تعالى</w:t>
      </w:r>
      <w:r w:rsidRPr="003D47FA">
        <w:rPr>
          <w:b/>
          <w:rtl/>
        </w:rPr>
        <w:t xml:space="preserve">: </w:t>
      </w:r>
      <w:r w:rsidR="00532019" w:rsidRPr="003D47FA">
        <w:rPr>
          <w:b/>
          <w:rtl/>
        </w:rPr>
        <w:t>جاء في كتاب الفقه الأكبر المنسوب للشافعي</w:t>
      </w:r>
      <w:r w:rsidRPr="003D47FA">
        <w:rPr>
          <w:b/>
          <w:rtl/>
        </w:rPr>
        <w:t xml:space="preserve"> </w:t>
      </w:r>
      <w:r w:rsidR="00532019" w:rsidRPr="003D47FA">
        <w:rPr>
          <w:b/>
          <w:rtl/>
        </w:rPr>
        <w:t>ص 8</w:t>
      </w:r>
      <w:r w:rsidRPr="003D47FA">
        <w:rPr>
          <w:b/>
          <w:rtl/>
        </w:rPr>
        <w:t>)</w:t>
      </w:r>
      <w:r w:rsidR="00532019" w:rsidRPr="003D47FA">
        <w:rPr>
          <w:b/>
          <w:rtl/>
        </w:rPr>
        <w:t xml:space="preserve"> "</w:t>
      </w:r>
      <w:r w:rsidR="001D5F3D">
        <w:rPr>
          <w:b/>
          <w:rtl/>
        </w:rPr>
        <w:t>،،</w:t>
      </w:r>
      <w:r w:rsidR="00532019" w:rsidRPr="003D47FA">
        <w:rPr>
          <w:b/>
          <w:rtl/>
        </w:rPr>
        <w:t xml:space="preserve"> الحد</w:t>
      </w:r>
      <w:r w:rsidRPr="003D47FA">
        <w:rPr>
          <w:b/>
          <w:rtl/>
        </w:rPr>
        <w:t xml:space="preserve"> </w:t>
      </w:r>
      <w:r w:rsidR="00532019" w:rsidRPr="003D47FA">
        <w:rPr>
          <w:b/>
          <w:rtl/>
        </w:rPr>
        <w:t>لا يجوز على الله تعالى</w:t>
      </w:r>
      <w:r w:rsidR="001D5F3D">
        <w:rPr>
          <w:b/>
          <w:rtl/>
        </w:rPr>
        <w:t>،</w:t>
      </w:r>
      <w:r w:rsidR="00532019" w:rsidRPr="003D47FA">
        <w:rPr>
          <w:b/>
          <w:rtl/>
        </w:rPr>
        <w:t xml:space="preserve"> ومعنى الحد</w:t>
      </w:r>
      <w:r w:rsidRPr="003D47FA">
        <w:rPr>
          <w:b/>
          <w:rtl/>
        </w:rPr>
        <w:t>:</w:t>
      </w:r>
      <w:r w:rsidR="00532019" w:rsidRPr="003D47FA">
        <w:rPr>
          <w:b/>
          <w:rtl/>
        </w:rPr>
        <w:t xml:space="preserve"> هو طرف الشيء ونهايته</w:t>
      </w:r>
      <w:r w:rsidR="001D5F3D">
        <w:rPr>
          <w:b/>
          <w:rtl/>
        </w:rPr>
        <w:t>،</w:t>
      </w:r>
      <w:r w:rsidR="00532019" w:rsidRPr="003D47FA">
        <w:rPr>
          <w:b/>
          <w:rtl/>
        </w:rPr>
        <w:t xml:space="preserve"> والدليل عليه</w:t>
      </w:r>
      <w:r w:rsidR="001D5F3D">
        <w:rPr>
          <w:b/>
          <w:rtl/>
        </w:rPr>
        <w:t>،</w:t>
      </w:r>
      <w:r w:rsidR="00532019" w:rsidRPr="003D47FA">
        <w:rPr>
          <w:b/>
          <w:rtl/>
        </w:rPr>
        <w:t xml:space="preserve"> هو أن من لا يكون محدود البداية</w:t>
      </w:r>
      <w:r w:rsidR="001D5F3D">
        <w:rPr>
          <w:b/>
          <w:rtl/>
        </w:rPr>
        <w:t>،</w:t>
      </w:r>
      <w:r w:rsidR="00532019" w:rsidRPr="003D47FA">
        <w:rPr>
          <w:b/>
          <w:rtl/>
        </w:rPr>
        <w:t xml:space="preserve"> لا يكون محدود الذات</w:t>
      </w:r>
      <w:r w:rsidR="001D5F3D">
        <w:rPr>
          <w:b/>
          <w:rtl/>
        </w:rPr>
        <w:t>،</w:t>
      </w:r>
      <w:r w:rsidR="00DA0873" w:rsidRPr="003D47FA">
        <w:rPr>
          <w:b/>
          <w:rtl/>
        </w:rPr>
        <w:t xml:space="preserve"> </w:t>
      </w:r>
      <w:r w:rsidR="00532019" w:rsidRPr="003D47FA">
        <w:rPr>
          <w:b/>
          <w:rtl/>
        </w:rPr>
        <w:t>ومعناه من لا يكون لوجوده ابتداء لا يكون لذاته</w:t>
      </w:r>
      <w:r w:rsidRPr="003D47FA">
        <w:rPr>
          <w:b/>
          <w:rtl/>
        </w:rPr>
        <w:t xml:space="preserve"> </w:t>
      </w:r>
      <w:r w:rsidR="00532019" w:rsidRPr="003D47FA">
        <w:rPr>
          <w:b/>
          <w:rtl/>
        </w:rPr>
        <w:t>انتهاء</w:t>
      </w:r>
      <w:r w:rsidR="001D5F3D">
        <w:rPr>
          <w:b/>
          <w:rtl/>
        </w:rPr>
        <w:t>،</w:t>
      </w:r>
      <w:r w:rsidR="00532019" w:rsidRPr="003D47FA">
        <w:rPr>
          <w:b/>
          <w:rtl/>
        </w:rPr>
        <w:t xml:space="preserve"> ولأن ما كان محدودا متناهيا</w:t>
      </w:r>
      <w:r w:rsidR="001D5F3D">
        <w:rPr>
          <w:b/>
          <w:rtl/>
        </w:rPr>
        <w:t>،</w:t>
      </w:r>
      <w:r w:rsidR="00532019" w:rsidRPr="003D47FA">
        <w:rPr>
          <w:b/>
          <w:rtl/>
        </w:rPr>
        <w:t xml:space="preserve"> صح أن يتوهم فيه الزيادة والنقصان</w:t>
      </w:r>
      <w:r w:rsidR="001D5F3D">
        <w:rPr>
          <w:b/>
          <w:rtl/>
        </w:rPr>
        <w:t>،</w:t>
      </w:r>
      <w:r w:rsidR="00532019" w:rsidRPr="003D47FA">
        <w:rPr>
          <w:b/>
          <w:rtl/>
        </w:rPr>
        <w:t xml:space="preserve"> وأن يوجد مثله</w:t>
      </w:r>
      <w:r w:rsidR="001D5F3D">
        <w:rPr>
          <w:b/>
          <w:rtl/>
        </w:rPr>
        <w:t>،</w:t>
      </w:r>
      <w:r w:rsidR="00DA0873" w:rsidRPr="003D47FA">
        <w:rPr>
          <w:b/>
          <w:rtl/>
        </w:rPr>
        <w:t xml:space="preserve"> </w:t>
      </w:r>
      <w:r w:rsidR="00532019" w:rsidRPr="003D47FA">
        <w:rPr>
          <w:b/>
          <w:rtl/>
        </w:rPr>
        <w:t>فكان لاختصاصه نوع من النهاية</w:t>
      </w:r>
      <w:r w:rsidR="001D5F3D">
        <w:rPr>
          <w:b/>
          <w:rtl/>
        </w:rPr>
        <w:t>،</w:t>
      </w:r>
      <w:r w:rsidR="00532019" w:rsidRPr="003D47FA">
        <w:rPr>
          <w:b/>
          <w:rtl/>
        </w:rPr>
        <w:t xml:space="preserve"> والتحديد الذي يصح أن يكون أكبر منه</w:t>
      </w:r>
      <w:r w:rsidR="001D5F3D">
        <w:rPr>
          <w:b/>
          <w:rtl/>
        </w:rPr>
        <w:t>،</w:t>
      </w:r>
      <w:r w:rsidR="00532019" w:rsidRPr="003D47FA">
        <w:rPr>
          <w:b/>
          <w:rtl/>
        </w:rPr>
        <w:t>أو أصغر</w:t>
      </w:r>
      <w:r w:rsidR="001D5F3D">
        <w:rPr>
          <w:b/>
          <w:rtl/>
        </w:rPr>
        <w:t>،</w:t>
      </w:r>
      <w:r w:rsidR="00532019" w:rsidRPr="003D47FA">
        <w:rPr>
          <w:b/>
          <w:rtl/>
        </w:rPr>
        <w:t xml:space="preserve"> يقتضي أن يكون له مخصص يخصصه على حد ونهاية</w:t>
      </w:r>
      <w:r w:rsidR="001D5F3D">
        <w:rPr>
          <w:b/>
          <w:rtl/>
        </w:rPr>
        <w:t>،</w:t>
      </w:r>
      <w:r w:rsidR="00DA0873" w:rsidRPr="003D47FA">
        <w:rPr>
          <w:b/>
          <w:rtl/>
        </w:rPr>
        <w:t xml:space="preserve"> </w:t>
      </w:r>
      <w:r w:rsidR="00532019" w:rsidRPr="003D47FA">
        <w:rPr>
          <w:b/>
          <w:rtl/>
        </w:rPr>
        <w:t>وخ</w:t>
      </w:r>
      <w:r w:rsidR="00DA0873" w:rsidRPr="003D47FA">
        <w:rPr>
          <w:b/>
          <w:rtl/>
        </w:rPr>
        <w:t>لق</w:t>
      </w:r>
      <w:r w:rsidR="00532019" w:rsidRPr="003D47FA">
        <w:rPr>
          <w:b/>
          <w:rtl/>
        </w:rPr>
        <w:t>ه على قدر</w:t>
      </w:r>
      <w:r w:rsidR="001D5F3D">
        <w:rPr>
          <w:b/>
          <w:rtl/>
        </w:rPr>
        <w:t>،</w:t>
      </w:r>
      <w:r w:rsidR="00532019" w:rsidRPr="003D47FA">
        <w:rPr>
          <w:b/>
          <w:rtl/>
        </w:rPr>
        <w:t xml:space="preserve"> وذلك دلالة الحدوث</w:t>
      </w:r>
      <w:r w:rsidR="001D5F3D">
        <w:rPr>
          <w:b/>
          <w:rtl/>
        </w:rPr>
        <w:t>،</w:t>
      </w:r>
      <w:r w:rsidR="00532019" w:rsidRPr="003D47FA">
        <w:rPr>
          <w:b/>
          <w:rtl/>
        </w:rPr>
        <w:t xml:space="preserve"> تعالى الله عن ذلك علوا كبيرا "</w:t>
      </w:r>
      <w:r w:rsidR="001D5F3D">
        <w:rPr>
          <w:b/>
          <w:rtl/>
        </w:rPr>
        <w:t>،</w:t>
      </w:r>
      <w:r w:rsidR="000B7576" w:rsidRPr="003D47FA">
        <w:rPr>
          <w:b/>
          <w:rtl/>
        </w:rPr>
        <w:t xml:space="preserve"> </w:t>
      </w:r>
    </w:p>
    <w:p w14:paraId="52339AA2" w14:textId="361107C8" w:rsidR="000A4A32" w:rsidRDefault="00EE31E7" w:rsidP="000B7576">
      <w:pPr>
        <w:spacing w:after="240"/>
        <w:rPr>
          <w:b/>
          <w:rtl/>
        </w:rPr>
      </w:pPr>
      <w:r w:rsidRPr="003D47FA">
        <w:rPr>
          <w:b/>
          <w:bCs/>
          <w:rtl/>
        </w:rPr>
        <w:t>(</w:t>
      </w:r>
      <w:r w:rsidR="00532019" w:rsidRPr="003D47FA">
        <w:rPr>
          <w:b/>
          <w:bCs/>
          <w:rtl/>
        </w:rPr>
        <w:t>5</w:t>
      </w:r>
      <w:r w:rsidRPr="003D47FA">
        <w:rPr>
          <w:b/>
          <w:bCs/>
          <w:rtl/>
        </w:rPr>
        <w:t>)</w:t>
      </w:r>
      <w:r w:rsidR="00532019" w:rsidRPr="003D47FA">
        <w:rPr>
          <w:b/>
          <w:bCs/>
          <w:rtl/>
        </w:rPr>
        <w:t xml:space="preserve"> الإمام أحمد بن حنبل رحمه الله ونفي الحد والنهاية عن الله تعالى</w:t>
      </w:r>
      <w:r w:rsidRPr="003D47FA">
        <w:rPr>
          <w:b/>
          <w:rtl/>
        </w:rPr>
        <w:t>:</w:t>
      </w:r>
      <w:r w:rsidR="00532019" w:rsidRPr="003D47FA">
        <w:rPr>
          <w:b/>
          <w:rtl/>
        </w:rPr>
        <w:t xml:space="preserve"> جاء في اعتقاد الإمام المبجل ابن حنبل </w:t>
      </w:r>
      <w:r w:rsidRPr="003D47FA">
        <w:rPr>
          <w:b/>
          <w:rtl/>
        </w:rPr>
        <w:t>[</w:t>
      </w:r>
      <w:r w:rsidR="00532019" w:rsidRPr="003D47FA">
        <w:rPr>
          <w:b/>
          <w:rtl/>
        </w:rPr>
        <w:t>ج</w:t>
      </w:r>
      <w:r w:rsidRPr="003D47FA">
        <w:rPr>
          <w:b/>
          <w:rtl/>
        </w:rPr>
        <w:t>:</w:t>
      </w:r>
      <w:r w:rsidR="00532019" w:rsidRPr="003D47FA">
        <w:rPr>
          <w:b/>
          <w:rtl/>
        </w:rPr>
        <w:t xml:space="preserve"> 1 ص: 307</w:t>
      </w:r>
      <w:r w:rsidRPr="003D47FA">
        <w:rPr>
          <w:b/>
          <w:rtl/>
        </w:rPr>
        <w:t>]:</w:t>
      </w:r>
      <w:r w:rsidR="00532019" w:rsidRPr="003D47FA">
        <w:rPr>
          <w:b/>
          <w:rtl/>
        </w:rPr>
        <w:t xml:space="preserve"> </w:t>
      </w:r>
      <w:r w:rsidRPr="003D47FA">
        <w:rPr>
          <w:b/>
          <w:rtl/>
        </w:rPr>
        <w:t>(</w:t>
      </w:r>
      <w:r w:rsidR="00532019" w:rsidRPr="003D47FA">
        <w:rPr>
          <w:b/>
          <w:rtl/>
        </w:rPr>
        <w:t xml:space="preserve">وسئل قبل موته بيوم عن احاديث الصفات فقال تمر كما جاءت ويؤمن بها ولا يرد منه شيء إذا كانت بأسانيد صحاح ولا يوصف الله بأكثر مما وصف به نفسه </w:t>
      </w:r>
      <w:r w:rsidR="00532019" w:rsidRPr="003D47FA">
        <w:rPr>
          <w:b/>
          <w:u w:val="single"/>
          <w:rtl/>
        </w:rPr>
        <w:t>بلا حد</w:t>
      </w:r>
      <w:r w:rsidRPr="003D47FA">
        <w:rPr>
          <w:b/>
          <w:rtl/>
        </w:rPr>
        <w:t xml:space="preserve"> </w:t>
      </w:r>
      <w:r w:rsidR="00532019" w:rsidRPr="003D47FA">
        <w:rPr>
          <w:b/>
          <w:rtl/>
        </w:rPr>
        <w:t>ولا غاية ليس كمثله شيء وهو السميع البصير</w:t>
      </w:r>
      <w:r w:rsidRPr="003D47FA">
        <w:rPr>
          <w:b/>
          <w:rtl/>
        </w:rPr>
        <w:t>)</w:t>
      </w:r>
      <w:r w:rsidR="00532019" w:rsidRPr="003D47FA">
        <w:rPr>
          <w:b/>
          <w:rtl/>
        </w:rPr>
        <w:t xml:space="preserve"> أهـ</w:t>
      </w:r>
      <w:r w:rsidR="001D5F3D">
        <w:rPr>
          <w:b/>
          <w:rtl/>
        </w:rPr>
        <w:t>،</w:t>
      </w:r>
      <w:r w:rsidR="00745F9B">
        <w:rPr>
          <w:b/>
          <w:rtl/>
        </w:rPr>
        <w:t xml:space="preserve"> </w:t>
      </w:r>
    </w:p>
    <w:p w14:paraId="050131D0" w14:textId="03E7D9B5" w:rsidR="000A4A32" w:rsidRDefault="00EE31E7" w:rsidP="000B7576">
      <w:pPr>
        <w:spacing w:after="240"/>
        <w:rPr>
          <w:b/>
          <w:rtl/>
        </w:rPr>
      </w:pPr>
      <w:r w:rsidRPr="003D47FA">
        <w:rPr>
          <w:b/>
          <w:bCs/>
          <w:rtl/>
        </w:rPr>
        <w:t>(</w:t>
      </w:r>
      <w:r w:rsidR="00532019" w:rsidRPr="003D47FA">
        <w:rPr>
          <w:b/>
          <w:bCs/>
          <w:rtl/>
        </w:rPr>
        <w:t>6</w:t>
      </w:r>
      <w:r w:rsidRPr="003D47FA">
        <w:rPr>
          <w:b/>
          <w:bCs/>
          <w:rtl/>
        </w:rPr>
        <w:t>)</w:t>
      </w:r>
      <w:r w:rsidR="00532019" w:rsidRPr="003D47FA">
        <w:rPr>
          <w:b/>
          <w:bCs/>
          <w:rtl/>
        </w:rPr>
        <w:t xml:space="preserve"> تنزيه الإمام القرشي البكري ابن الجوزي لله تعالى عن الحد</w:t>
      </w:r>
      <w:r w:rsidRPr="003D47FA">
        <w:rPr>
          <w:b/>
          <w:rtl/>
        </w:rPr>
        <w:t>:</w:t>
      </w:r>
      <w:r w:rsidR="00532019" w:rsidRPr="003D47FA">
        <w:rPr>
          <w:b/>
          <w:rtl/>
        </w:rPr>
        <w:t xml:space="preserve"> جاء في الباز الأشهب </w:t>
      </w:r>
      <w:r w:rsidRPr="003D47FA">
        <w:rPr>
          <w:b/>
          <w:rtl/>
        </w:rPr>
        <w:t>[</w:t>
      </w:r>
      <w:r w:rsidR="00532019" w:rsidRPr="003D47FA">
        <w:rPr>
          <w:b/>
          <w:rtl/>
        </w:rPr>
        <w:t>ص100-102</w:t>
      </w:r>
      <w:r w:rsidRPr="003D47FA">
        <w:rPr>
          <w:b/>
          <w:rtl/>
        </w:rPr>
        <w:t>]:</w:t>
      </w:r>
      <w:r w:rsidR="00532019" w:rsidRPr="003D47FA">
        <w:rPr>
          <w:b/>
          <w:rtl/>
        </w:rPr>
        <w:t xml:space="preserve"> </w:t>
      </w:r>
      <w:r w:rsidRPr="003D47FA">
        <w:rPr>
          <w:b/>
          <w:rtl/>
        </w:rPr>
        <w:t>(</w:t>
      </w:r>
      <w:r w:rsidR="00532019" w:rsidRPr="003D47FA">
        <w:rPr>
          <w:b/>
          <w:rtl/>
        </w:rPr>
        <w:t>وقوله</w:t>
      </w:r>
      <w:r w:rsidRPr="003D47FA">
        <w:rPr>
          <w:b/>
          <w:rtl/>
        </w:rPr>
        <w:t>:</w:t>
      </w:r>
      <w:r w:rsidR="00532019" w:rsidRPr="003D47FA">
        <w:rPr>
          <w:b/>
          <w:rtl/>
        </w:rPr>
        <w:t xml:space="preserve"> حجابه النور</w:t>
      </w:r>
      <w:r w:rsidR="001D5F3D">
        <w:rPr>
          <w:b/>
          <w:rtl/>
        </w:rPr>
        <w:t>،</w:t>
      </w:r>
      <w:r w:rsidR="00532019" w:rsidRPr="003D47FA">
        <w:rPr>
          <w:b/>
          <w:rtl/>
        </w:rPr>
        <w:t xml:space="preserve"> ينبغي أن يعلم أن هذا الحجاب للخلق عنه</w:t>
      </w:r>
      <w:r w:rsidR="001D5F3D">
        <w:rPr>
          <w:b/>
          <w:rtl/>
        </w:rPr>
        <w:t>،</w:t>
      </w:r>
      <w:r w:rsidR="00532019" w:rsidRPr="003D47FA">
        <w:rPr>
          <w:b/>
          <w:rtl/>
        </w:rPr>
        <w:t xml:space="preserve"> لأنه لا يجوز أن يكون محجوبا لأن الحجاب يكون أكبر مما يستره</w:t>
      </w:r>
      <w:r w:rsidR="001D5F3D">
        <w:rPr>
          <w:b/>
          <w:rtl/>
        </w:rPr>
        <w:t>،</w:t>
      </w:r>
      <w:r w:rsidR="00532019" w:rsidRPr="003D47FA">
        <w:rPr>
          <w:b/>
          <w:rtl/>
        </w:rPr>
        <w:t xml:space="preserve"> ويستحيل أن يكون جسما أو جوهرا أو </w:t>
      </w:r>
      <w:r w:rsidR="00532019" w:rsidRPr="003D47FA">
        <w:rPr>
          <w:b/>
          <w:u w:val="single"/>
          <w:rtl/>
        </w:rPr>
        <w:t>متناهيا محاذيا</w:t>
      </w:r>
      <w:r w:rsidR="00532019" w:rsidRPr="003D47FA">
        <w:rPr>
          <w:b/>
          <w:rtl/>
        </w:rPr>
        <w:t xml:space="preserve"> إذ جميع ذلك من إمارات الحدث</w:t>
      </w:r>
      <w:r w:rsidR="001D5F3D">
        <w:rPr>
          <w:b/>
          <w:rtl/>
        </w:rPr>
        <w:t>،</w:t>
      </w:r>
      <w:r w:rsidR="00532019" w:rsidRPr="003D47FA">
        <w:rPr>
          <w:b/>
          <w:rtl/>
        </w:rPr>
        <w:t xml:space="preserve"> وإنما عرف الناس حدوث الأجسام من حيث وجودها </w:t>
      </w:r>
      <w:r w:rsidR="00532019" w:rsidRPr="003D47FA">
        <w:rPr>
          <w:b/>
          <w:u w:val="single"/>
          <w:rtl/>
        </w:rPr>
        <w:t>متناهية محدودة</w:t>
      </w:r>
      <w:r w:rsidR="00532019" w:rsidRPr="003D47FA">
        <w:rPr>
          <w:b/>
          <w:rtl/>
        </w:rPr>
        <w:t xml:space="preserve"> محـلا للحوادث</w:t>
      </w:r>
      <w:r w:rsidR="001D5F3D">
        <w:rPr>
          <w:b/>
          <w:rtl/>
        </w:rPr>
        <w:t>،</w:t>
      </w:r>
      <w:r w:rsidR="00532019" w:rsidRPr="003D47FA">
        <w:rPr>
          <w:b/>
          <w:rtl/>
        </w:rPr>
        <w:t xml:space="preserve"> وكما</w:t>
      </w:r>
      <w:r w:rsidR="00AB6BA0">
        <w:rPr>
          <w:rtl/>
        </w:rPr>
        <w:t xml:space="preserve"> أنه </w:t>
      </w:r>
      <w:r w:rsidR="00532019" w:rsidRPr="003D47FA">
        <w:rPr>
          <w:b/>
          <w:rtl/>
        </w:rPr>
        <w:t>لا يجوز أن يكون لوجوده ابتداء ولا انتهاء</w:t>
      </w:r>
      <w:r w:rsidR="00532019" w:rsidRPr="003D47FA">
        <w:t xml:space="preserve"> </w:t>
      </w:r>
      <w:r w:rsidR="00532019" w:rsidRPr="003D47FA">
        <w:rPr>
          <w:b/>
          <w:u w:val="single"/>
          <w:rtl/>
        </w:rPr>
        <w:t>لا يصح أن يكون لذاته انتهاء</w:t>
      </w:r>
      <w:r w:rsidR="001D5F3D">
        <w:rPr>
          <w:b/>
          <w:rtl/>
        </w:rPr>
        <w:t>،</w:t>
      </w:r>
      <w:r w:rsidR="00532019" w:rsidRPr="003D47FA">
        <w:rPr>
          <w:b/>
          <w:rtl/>
        </w:rPr>
        <w:t xml:space="preserve"> وإنمـا المراد</w:t>
      </w:r>
      <w:r w:rsidRPr="003D47FA">
        <w:rPr>
          <w:b/>
          <w:rtl/>
        </w:rPr>
        <w:t>:</w:t>
      </w:r>
      <w:r w:rsidR="00532019" w:rsidRPr="003D47FA">
        <w:rPr>
          <w:b/>
          <w:rtl/>
        </w:rPr>
        <w:t xml:space="preserve"> أن الخلق محجوبون عنه كما قال</w:t>
      </w:r>
      <w:r w:rsidR="00532019" w:rsidRPr="003D47FA">
        <w:t xml:space="preserve"> </w:t>
      </w:r>
      <w:r w:rsidR="00532019" w:rsidRPr="003D47FA">
        <w:rPr>
          <w:b/>
          <w:rtl/>
        </w:rPr>
        <w:t>سبحانه وتعالي</w:t>
      </w:r>
      <w:r w:rsidRPr="003D47FA">
        <w:rPr>
          <w:b/>
          <w:rtl/>
        </w:rPr>
        <w:t>:</w:t>
      </w:r>
      <w:r w:rsidR="00532019" w:rsidRPr="003D47FA">
        <w:rPr>
          <w:b/>
          <w:rtl/>
        </w:rPr>
        <w:t xml:space="preserve"> </w:t>
      </w:r>
      <w:r w:rsidRPr="003D47FA">
        <w:rPr>
          <w:b/>
          <w:rtl/>
        </w:rPr>
        <w:t>{</w:t>
      </w:r>
      <w:r w:rsidR="00532019" w:rsidRPr="003D47FA">
        <w:rPr>
          <w:b/>
          <w:rtl/>
        </w:rPr>
        <w:t>كلا</w:t>
      </w:r>
      <w:r w:rsidR="00532019" w:rsidRPr="003D47FA">
        <w:t xml:space="preserve"> </w:t>
      </w:r>
      <w:r w:rsidR="00532019" w:rsidRPr="003D47FA">
        <w:rPr>
          <w:b/>
          <w:rtl/>
        </w:rPr>
        <w:t>إنهم عن ربهم يومئذ لمحجوبون }</w:t>
      </w:r>
      <w:r w:rsidR="001D5F3D">
        <w:rPr>
          <w:b/>
          <w:rtl/>
        </w:rPr>
        <w:t>،</w:t>
      </w:r>
      <w:r w:rsidR="00532019" w:rsidRPr="003D47FA">
        <w:rPr>
          <w:b/>
          <w:rtl/>
        </w:rPr>
        <w:t xml:space="preserve"> أهـ</w:t>
      </w:r>
      <w:r w:rsidR="00F76F50">
        <w:rPr>
          <w:b/>
          <w:rtl/>
        </w:rPr>
        <w:t>،</w:t>
      </w:r>
      <w:r w:rsidR="000B7576" w:rsidRPr="003D47FA">
        <w:rPr>
          <w:b/>
          <w:rtl/>
        </w:rPr>
        <w:t xml:space="preserve"> </w:t>
      </w:r>
    </w:p>
    <w:p w14:paraId="36F5952A" w14:textId="612FCAB9" w:rsidR="00DA0873" w:rsidRPr="003D47FA" w:rsidRDefault="00EE31E7" w:rsidP="000B7576">
      <w:pPr>
        <w:spacing w:after="240"/>
        <w:rPr>
          <w:b/>
          <w:rtl/>
        </w:rPr>
      </w:pPr>
      <w:r w:rsidRPr="003D47FA">
        <w:rPr>
          <w:b/>
          <w:bCs/>
          <w:rtl/>
        </w:rPr>
        <w:t>(</w:t>
      </w:r>
      <w:r w:rsidR="00532019" w:rsidRPr="003D47FA">
        <w:rPr>
          <w:b/>
          <w:bCs/>
          <w:rtl/>
        </w:rPr>
        <w:t>7</w:t>
      </w:r>
      <w:r w:rsidRPr="003D47FA">
        <w:rPr>
          <w:b/>
          <w:bCs/>
          <w:rtl/>
        </w:rPr>
        <w:t>)</w:t>
      </w:r>
      <w:r w:rsidR="00532019" w:rsidRPr="003D47FA">
        <w:rPr>
          <w:b/>
          <w:bCs/>
          <w:rtl/>
        </w:rPr>
        <w:t xml:space="preserve"> جاء في شرح النووي على صحيح مسلم</w:t>
      </w:r>
      <w:r w:rsidR="00532019" w:rsidRPr="003D47FA">
        <w:rPr>
          <w:b/>
          <w:rtl/>
        </w:rPr>
        <w:t xml:space="preserve"> </w:t>
      </w:r>
      <w:r w:rsidRPr="003D47FA">
        <w:rPr>
          <w:b/>
          <w:rtl/>
        </w:rPr>
        <w:t>[</w:t>
      </w:r>
      <w:r w:rsidR="00532019" w:rsidRPr="003D47FA">
        <w:rPr>
          <w:b/>
          <w:rtl/>
        </w:rPr>
        <w:t>ج: 7 ص: 80</w:t>
      </w:r>
      <w:r w:rsidRPr="003D47FA">
        <w:rPr>
          <w:b/>
          <w:rtl/>
        </w:rPr>
        <w:t>]:</w:t>
      </w:r>
      <w:r w:rsidR="00532019" w:rsidRPr="003D47FA">
        <w:rPr>
          <w:b/>
          <w:rtl/>
        </w:rPr>
        <w:t xml:space="preserve"> </w:t>
      </w:r>
      <w:r w:rsidRPr="003D47FA">
        <w:rPr>
          <w:b/>
          <w:rtl/>
        </w:rPr>
        <w:t>(</w:t>
      </w:r>
      <w:r w:rsidR="00532019" w:rsidRPr="003D47FA">
        <w:rPr>
          <w:b/>
          <w:rtl/>
        </w:rPr>
        <w:t>يمين الله</w:t>
      </w:r>
      <w:r w:rsidR="00532019" w:rsidRPr="003D47FA">
        <w:t xml:space="preserve"> </w:t>
      </w:r>
      <w:r w:rsidR="00532019" w:rsidRPr="003D47FA">
        <w:rPr>
          <w:b/>
          <w:rtl/>
        </w:rPr>
        <w:t>ملأى سحاء لا يغيضها شيء الليل والنهار ضبطوا سحاء بوجهين أحدهما سحاء بالتنوين</w:t>
      </w:r>
      <w:r w:rsidR="00532019" w:rsidRPr="003D47FA">
        <w:t xml:space="preserve"> </w:t>
      </w:r>
      <w:r w:rsidR="00532019" w:rsidRPr="003D47FA">
        <w:rPr>
          <w:b/>
          <w:rtl/>
        </w:rPr>
        <w:t>على المصدر وهذا هو الأصح الأشهر والثاني حكاه القاضي سحاء بالمد على الوصف</w:t>
      </w:r>
      <w:r w:rsidR="00532019" w:rsidRPr="003D47FA">
        <w:t xml:space="preserve"> </w:t>
      </w:r>
      <w:r w:rsidR="00532019" w:rsidRPr="003D47FA">
        <w:rPr>
          <w:b/>
          <w:rtl/>
        </w:rPr>
        <w:t>ووزنه فعلاء صفة لليد والسيح الصب الدائم والليل والنهار في هذه الرواية منصوبان</w:t>
      </w:r>
      <w:r w:rsidR="00532019" w:rsidRPr="003D47FA">
        <w:t xml:space="preserve"> </w:t>
      </w:r>
      <w:r w:rsidR="00532019" w:rsidRPr="003D47FA">
        <w:rPr>
          <w:b/>
          <w:rtl/>
        </w:rPr>
        <w:t>على الظرف ومعنى لا يغيضها شيء أي لا ينقصها يقال غاض الماء وغاضه الله لازم</w:t>
      </w:r>
      <w:r w:rsidR="00532019" w:rsidRPr="003D47FA">
        <w:t xml:space="preserve"> </w:t>
      </w:r>
      <w:r w:rsidR="00532019" w:rsidRPr="003D47FA">
        <w:rPr>
          <w:b/>
          <w:rtl/>
        </w:rPr>
        <w:t>ومتعد قالا القاضي قال الامام المازري هذا مما يتأول لان اليمين اذا كانت بمعنى</w:t>
      </w:r>
      <w:r w:rsidR="00532019" w:rsidRPr="003D47FA">
        <w:t xml:space="preserve"> </w:t>
      </w:r>
      <w:r w:rsidR="00532019" w:rsidRPr="003D47FA">
        <w:rPr>
          <w:b/>
          <w:rtl/>
        </w:rPr>
        <w:t xml:space="preserve">المناسبة للشمال لا يوصف بها البارى سبحانه وتعالى </w:t>
      </w:r>
      <w:r w:rsidR="00532019" w:rsidRPr="003D47FA">
        <w:rPr>
          <w:b/>
          <w:u w:val="single"/>
          <w:rtl/>
        </w:rPr>
        <w:t>لأنها</w:t>
      </w:r>
      <w:r w:rsidR="00532019" w:rsidRPr="003D47FA">
        <w:rPr>
          <w:u w:val="single"/>
        </w:rPr>
        <w:t xml:space="preserve"> </w:t>
      </w:r>
      <w:r w:rsidR="00532019" w:rsidRPr="003D47FA">
        <w:rPr>
          <w:b/>
          <w:u w:val="single"/>
          <w:rtl/>
        </w:rPr>
        <w:t>تتضمن اثبات الشمال</w:t>
      </w:r>
      <w:r w:rsidR="00532019" w:rsidRPr="003D47FA">
        <w:rPr>
          <w:u w:val="single"/>
        </w:rPr>
        <w:t xml:space="preserve"> </w:t>
      </w:r>
      <w:r w:rsidR="00532019" w:rsidRPr="003D47FA">
        <w:rPr>
          <w:b/>
          <w:u w:val="single"/>
          <w:rtl/>
        </w:rPr>
        <w:t>وهذا يتضمن التحديد ويتقدس الله سبحانه عن</w:t>
      </w:r>
      <w:r w:rsidRPr="003D47FA">
        <w:rPr>
          <w:u w:val="single"/>
          <w:rtl/>
        </w:rPr>
        <w:t xml:space="preserve"> </w:t>
      </w:r>
      <w:r w:rsidR="00532019" w:rsidRPr="003D47FA">
        <w:rPr>
          <w:b/>
          <w:u w:val="single"/>
          <w:rtl/>
        </w:rPr>
        <w:t>التجسيم</w:t>
      </w:r>
      <w:r w:rsidRPr="003D47FA">
        <w:rPr>
          <w:u w:val="single"/>
          <w:rtl/>
        </w:rPr>
        <w:t xml:space="preserve"> </w:t>
      </w:r>
      <w:r w:rsidR="00532019" w:rsidRPr="003D47FA">
        <w:rPr>
          <w:b/>
          <w:u w:val="single"/>
          <w:rtl/>
        </w:rPr>
        <w:t>والحد</w:t>
      </w:r>
      <w:r w:rsidR="00532019" w:rsidRPr="003D47FA">
        <w:rPr>
          <w:b/>
          <w:rtl/>
        </w:rPr>
        <w:t xml:space="preserve"> وانما</w:t>
      </w:r>
      <w:r w:rsidR="00532019" w:rsidRPr="003D47FA">
        <w:t xml:space="preserve"> </w:t>
      </w:r>
      <w:r w:rsidR="00532019" w:rsidRPr="003D47FA">
        <w:rPr>
          <w:b/>
          <w:rtl/>
        </w:rPr>
        <w:t>خاطبهم رسول الله</w:t>
      </w:r>
      <w:r w:rsidRPr="003D47FA">
        <w:rPr>
          <w:rtl/>
        </w:rPr>
        <w:t xml:space="preserve"> </w:t>
      </w:r>
      <w:r w:rsidR="00532019" w:rsidRPr="003D47FA">
        <w:rPr>
          <w:b/>
          <w:rtl/>
        </w:rPr>
        <w:t>صلى</w:t>
      </w:r>
      <w:r w:rsidR="00532019" w:rsidRPr="003D47FA">
        <w:t xml:space="preserve"> </w:t>
      </w:r>
      <w:r w:rsidR="00532019" w:rsidRPr="003D47FA">
        <w:rPr>
          <w:b/>
          <w:rtl/>
        </w:rPr>
        <w:t>الله عليه وسلم</w:t>
      </w:r>
      <w:r w:rsidRPr="003D47FA">
        <w:rPr>
          <w:rtl/>
        </w:rPr>
        <w:t xml:space="preserve"> </w:t>
      </w:r>
      <w:r w:rsidR="00532019" w:rsidRPr="003D47FA">
        <w:rPr>
          <w:b/>
          <w:rtl/>
        </w:rPr>
        <w:t>بما</w:t>
      </w:r>
      <w:r w:rsidR="00532019" w:rsidRPr="003D47FA">
        <w:t xml:space="preserve"> </w:t>
      </w:r>
      <w:r w:rsidR="00532019" w:rsidRPr="003D47FA">
        <w:rPr>
          <w:b/>
          <w:rtl/>
        </w:rPr>
        <w:t>يفهمونه وأراد الاخبار بأن الله تعالى</w:t>
      </w:r>
      <w:r w:rsidR="00532019" w:rsidRPr="003D47FA">
        <w:t xml:space="preserve"> </w:t>
      </w:r>
      <w:r w:rsidR="00532019" w:rsidRPr="003D47FA">
        <w:rPr>
          <w:b/>
          <w:rtl/>
        </w:rPr>
        <w:t>لا ينقصه الانفاق ولا يمسك خشية الاملاق جل الله عن ذلك وعبر</w:t>
      </w:r>
      <w:r w:rsidRPr="003D47FA">
        <w:rPr>
          <w:rtl/>
        </w:rPr>
        <w:t xml:space="preserve"> </w:t>
      </w:r>
      <w:r w:rsidR="00532019" w:rsidRPr="003D47FA">
        <w:rPr>
          <w:b/>
          <w:rtl/>
        </w:rPr>
        <w:t>صلى</w:t>
      </w:r>
      <w:r w:rsidR="00532019" w:rsidRPr="003D47FA">
        <w:t xml:space="preserve"> </w:t>
      </w:r>
      <w:r w:rsidR="00532019" w:rsidRPr="003D47FA">
        <w:rPr>
          <w:b/>
          <w:rtl/>
        </w:rPr>
        <w:t>الله عليه وسلم</w:t>
      </w:r>
      <w:r w:rsidRPr="003D47FA">
        <w:rPr>
          <w:rtl/>
        </w:rPr>
        <w:t xml:space="preserve"> </w:t>
      </w:r>
      <w:r w:rsidR="00532019" w:rsidRPr="003D47FA">
        <w:rPr>
          <w:b/>
          <w:rtl/>
        </w:rPr>
        <w:t>عن</w:t>
      </w:r>
      <w:r w:rsidR="00532019" w:rsidRPr="003D47FA">
        <w:t xml:space="preserve"> </w:t>
      </w:r>
      <w:r w:rsidR="00532019" w:rsidRPr="003D47FA">
        <w:rPr>
          <w:b/>
          <w:rtl/>
        </w:rPr>
        <w:t>توالى النعم بسح اليمين لأن الباذل منا يفعل ذلك بيمينه</w:t>
      </w:r>
      <w:r w:rsidR="00F76F50">
        <w:rPr>
          <w:b/>
          <w:rtl/>
        </w:rPr>
        <w:t>،</w:t>
      </w:r>
      <w:r w:rsidR="001D5F3D">
        <w:rPr>
          <w:b/>
          <w:rtl/>
        </w:rPr>
        <w:t>،</w:t>
      </w:r>
      <w:r w:rsidR="00532019" w:rsidRPr="003D47FA">
        <w:rPr>
          <w:b/>
          <w:rtl/>
        </w:rPr>
        <w:t xml:space="preserve"> وأما قوله</w:t>
      </w:r>
      <w:r w:rsidRPr="003D47FA">
        <w:rPr>
          <w:rtl/>
        </w:rPr>
        <w:t xml:space="preserve"> </w:t>
      </w:r>
      <w:r w:rsidR="00532019" w:rsidRPr="003D47FA">
        <w:rPr>
          <w:b/>
          <w:rtl/>
        </w:rPr>
        <w:t>صلى</w:t>
      </w:r>
      <w:r w:rsidR="00532019" w:rsidRPr="003D47FA">
        <w:t xml:space="preserve"> </w:t>
      </w:r>
      <w:r w:rsidR="00532019" w:rsidRPr="003D47FA">
        <w:rPr>
          <w:b/>
          <w:rtl/>
        </w:rPr>
        <w:t>الله عليه وسلم في الرواية الثانية</w:t>
      </w:r>
      <w:r w:rsidR="00532019" w:rsidRPr="003D47FA">
        <w:t xml:space="preserve"> </w:t>
      </w:r>
      <w:r w:rsidR="00532019" w:rsidRPr="003D47FA">
        <w:rPr>
          <w:b/>
          <w:rtl/>
        </w:rPr>
        <w:t>وبيده الأخرى القبض فمعناه</w:t>
      </w:r>
      <w:r w:rsidR="00AB6BA0">
        <w:rPr>
          <w:b/>
          <w:rtl/>
        </w:rPr>
        <w:t xml:space="preserve"> أنه </w:t>
      </w:r>
      <w:r w:rsidR="00532019" w:rsidRPr="003D47FA">
        <w:rPr>
          <w:b/>
          <w:rtl/>
        </w:rPr>
        <w:t>وان كانت قدرته سبحانه وتعالى واحدة فانه يفعل</w:t>
      </w:r>
      <w:r w:rsidR="00532019" w:rsidRPr="003D47FA">
        <w:t xml:space="preserve"> </w:t>
      </w:r>
      <w:r w:rsidR="00532019" w:rsidRPr="003D47FA">
        <w:rPr>
          <w:b/>
          <w:rtl/>
        </w:rPr>
        <w:t>بها المختلفات ولما كان ذلك فينا لا يمكن الا بيدين عبر عن قدرته على التصرف في</w:t>
      </w:r>
      <w:r w:rsidR="00532019" w:rsidRPr="003D47FA">
        <w:t xml:space="preserve"> </w:t>
      </w:r>
      <w:r w:rsidR="00532019" w:rsidRPr="003D47FA">
        <w:rPr>
          <w:b/>
          <w:rtl/>
        </w:rPr>
        <w:t>ذلك باليدين ليفهمهم المعنى المراد بما اعتادوه من الخطاب على سبيل المجاز</w:t>
      </w:r>
      <w:r w:rsidR="001D5F3D">
        <w:rPr>
          <w:b/>
          <w:rtl/>
        </w:rPr>
        <w:t>،</w:t>
      </w:r>
      <w:r w:rsidR="00532019" w:rsidRPr="003D47FA">
        <w:rPr>
          <w:b/>
          <w:rtl/>
        </w:rPr>
        <w:t xml:space="preserve"> </w:t>
      </w:r>
      <w:r w:rsidR="00532019" w:rsidRPr="003D47FA">
        <w:rPr>
          <w:bCs/>
          <w:rtl/>
        </w:rPr>
        <w:t>وقال</w:t>
      </w:r>
      <w:r w:rsidR="00532019" w:rsidRPr="003D47FA">
        <w:rPr>
          <w:bCs/>
        </w:rPr>
        <w:t xml:space="preserve"> </w:t>
      </w:r>
      <w:r w:rsidR="00532019" w:rsidRPr="003D47FA">
        <w:rPr>
          <w:bCs/>
          <w:rtl/>
        </w:rPr>
        <w:t>ابن فورك</w:t>
      </w:r>
      <w:r w:rsidRPr="003D47FA">
        <w:rPr>
          <w:b/>
          <w:rtl/>
        </w:rPr>
        <w:t>:</w:t>
      </w:r>
      <w:r w:rsidR="000B7576" w:rsidRPr="003D47FA">
        <w:rPr>
          <w:b/>
          <w:rtl/>
        </w:rPr>
        <w:t xml:space="preserve"> </w:t>
      </w:r>
      <w:r w:rsidR="00532019" w:rsidRPr="003D47FA">
        <w:rPr>
          <w:b/>
          <w:rtl/>
        </w:rPr>
        <w:t>اعلم أن كل ما ذكر فيه الحجاب من أمثال هذا</w:t>
      </w:r>
      <w:r w:rsidR="00532019" w:rsidRPr="003D47FA">
        <w:t xml:space="preserve"> </w:t>
      </w:r>
      <w:r w:rsidR="00532019" w:rsidRPr="003D47FA">
        <w:rPr>
          <w:b/>
          <w:rtl/>
        </w:rPr>
        <w:t>الخبر وإنما يرجع معناه إلى الخلق لأنهم هم المحجوبون عنه بحجاب يخلقه فيهم</w:t>
      </w:r>
      <w:r w:rsidR="001D5F3D">
        <w:rPr>
          <w:b/>
          <w:rtl/>
        </w:rPr>
        <w:t>،</w:t>
      </w:r>
      <w:r w:rsidR="00DA0873" w:rsidRPr="003D47FA">
        <w:rPr>
          <w:b/>
          <w:rtl/>
        </w:rPr>
        <w:t xml:space="preserve"> </w:t>
      </w:r>
      <w:r w:rsidR="00532019" w:rsidRPr="003D47FA">
        <w:rPr>
          <w:b/>
          <w:rtl/>
        </w:rPr>
        <w:t>لا يجوز أن يكون الله عز وجل محتجبا ولا</w:t>
      </w:r>
      <w:r w:rsidR="00DA0873" w:rsidRPr="003D47FA">
        <w:rPr>
          <w:b/>
          <w:rtl/>
        </w:rPr>
        <w:t xml:space="preserve"> </w:t>
      </w:r>
      <w:r w:rsidR="00532019" w:rsidRPr="003D47FA">
        <w:rPr>
          <w:b/>
          <w:rtl/>
        </w:rPr>
        <w:t>محجوبا لاستحالة كونه جوهرا أوجسما محددا</w:t>
      </w:r>
      <w:r w:rsidR="001D5F3D">
        <w:rPr>
          <w:b/>
          <w:rtl/>
        </w:rPr>
        <w:t>،</w:t>
      </w:r>
      <w:r w:rsidR="00532019" w:rsidRPr="003D47FA">
        <w:t xml:space="preserve"> </w:t>
      </w:r>
      <w:r w:rsidR="00532019" w:rsidRPr="003D47FA">
        <w:rPr>
          <w:b/>
          <w:rtl/>
        </w:rPr>
        <w:t>لأن ما يستره الحجاب أكبر منه</w:t>
      </w:r>
      <w:r w:rsidR="001D5F3D">
        <w:rPr>
          <w:b/>
          <w:rtl/>
        </w:rPr>
        <w:t>،</w:t>
      </w:r>
      <w:r w:rsidR="000B7576" w:rsidRPr="003D47FA">
        <w:rPr>
          <w:b/>
          <w:rtl/>
        </w:rPr>
        <w:t xml:space="preserve"> </w:t>
      </w:r>
      <w:r w:rsidR="00532019" w:rsidRPr="003D47FA">
        <w:rPr>
          <w:b/>
          <w:rtl/>
        </w:rPr>
        <w:t>ويكون متناهيا محاذيا جائزا عليه المماسة والمفارقة</w:t>
      </w:r>
      <w:r w:rsidR="001D5F3D">
        <w:rPr>
          <w:rtl/>
        </w:rPr>
        <w:t>،</w:t>
      </w:r>
      <w:r w:rsidR="00532019" w:rsidRPr="003D47FA">
        <w:t xml:space="preserve"> </w:t>
      </w:r>
      <w:r w:rsidR="00532019" w:rsidRPr="003D47FA">
        <w:rPr>
          <w:b/>
          <w:rtl/>
        </w:rPr>
        <w:t>وما كان كذلك كانت علامات الحدث منه قائمة</w:t>
      </w:r>
      <w:r w:rsidR="001D5F3D">
        <w:rPr>
          <w:b/>
          <w:rtl/>
        </w:rPr>
        <w:t>،</w:t>
      </w:r>
      <w:r w:rsidR="000B7576" w:rsidRPr="003D47FA">
        <w:rPr>
          <w:b/>
          <w:rtl/>
        </w:rPr>
        <w:t xml:space="preserve"> </w:t>
      </w:r>
      <w:r w:rsidR="00532019" w:rsidRPr="003D47FA">
        <w:rPr>
          <w:b/>
          <w:rtl/>
        </w:rPr>
        <w:t>وذلك أن الموحدين إنما توصلوا</w:t>
      </w:r>
      <w:r w:rsidR="00532019" w:rsidRPr="003D47FA">
        <w:t xml:space="preserve"> </w:t>
      </w:r>
      <w:r w:rsidR="00532019" w:rsidRPr="003D47FA">
        <w:rPr>
          <w:b/>
          <w:rtl/>
        </w:rPr>
        <w:t>إلى العلم بحدث الأجسام من حيث وجدوها متناهية محدودة محلا لحوادث فكان تعاقبها</w:t>
      </w:r>
      <w:r w:rsidR="00532019" w:rsidRPr="003D47FA">
        <w:t xml:space="preserve"> </w:t>
      </w:r>
      <w:r w:rsidR="00532019" w:rsidRPr="003D47FA">
        <w:rPr>
          <w:b/>
          <w:rtl/>
        </w:rPr>
        <w:t>عليها دليلا على حدثها</w:t>
      </w:r>
      <w:r w:rsidR="00F76F50">
        <w:rPr>
          <w:b/>
          <w:rtl/>
        </w:rPr>
        <w:t>،</w:t>
      </w:r>
      <w:r w:rsidR="00532019" w:rsidRPr="003D47FA">
        <w:rPr>
          <w:b/>
          <w:rtl/>
        </w:rPr>
        <w:t>الخ مشكل الحديث وبيانه</w:t>
      </w:r>
      <w:r w:rsidRPr="003D47FA">
        <w:rPr>
          <w:b/>
          <w:rtl/>
        </w:rPr>
        <w:t>)</w:t>
      </w:r>
      <w:r w:rsidR="00532019" w:rsidRPr="003D47FA">
        <w:rPr>
          <w:b/>
          <w:rtl/>
        </w:rPr>
        <w:t xml:space="preserve"> أهـ</w:t>
      </w:r>
      <w:r w:rsidR="001D5F3D">
        <w:rPr>
          <w:b/>
          <w:rtl/>
        </w:rPr>
        <w:t>،</w:t>
      </w:r>
    </w:p>
    <w:p w14:paraId="149A9B5C" w14:textId="440C060B" w:rsidR="00DA0873" w:rsidRPr="003D47FA" w:rsidRDefault="00532019" w:rsidP="000B7576">
      <w:pPr>
        <w:spacing w:after="240"/>
        <w:rPr>
          <w:b/>
          <w:rtl/>
        </w:rPr>
      </w:pPr>
      <w:r w:rsidRPr="003D47FA">
        <w:rPr>
          <w:b/>
          <w:rtl/>
        </w:rPr>
        <w:t xml:space="preserve">(8) </w:t>
      </w:r>
      <w:r w:rsidRPr="003D47FA">
        <w:rPr>
          <w:b/>
          <w:bCs/>
          <w:rtl/>
        </w:rPr>
        <w:t>جاء في كتاب التبصير في الدين</w:t>
      </w:r>
      <w:r w:rsidR="00EE31E7" w:rsidRPr="003D47FA">
        <w:rPr>
          <w:b/>
          <w:rtl/>
        </w:rPr>
        <w:t>:</w:t>
      </w:r>
      <w:r w:rsidRPr="003D47FA">
        <w:rPr>
          <w:b/>
          <w:rtl/>
        </w:rPr>
        <w:t xml:space="preserve"> </w:t>
      </w:r>
      <w:r w:rsidR="00870F46">
        <w:rPr>
          <w:b/>
          <w:rtl/>
        </w:rPr>
        <w:t>(</w:t>
      </w:r>
      <w:r w:rsidRPr="003D47FA">
        <w:rPr>
          <w:b/>
          <w:rtl/>
        </w:rPr>
        <w:t>وأن تعلم أن الحركة والسكون والذهاب</w:t>
      </w:r>
      <w:r w:rsidRPr="003D47FA">
        <w:t xml:space="preserve"> </w:t>
      </w:r>
      <w:r w:rsidRPr="003D47FA">
        <w:rPr>
          <w:b/>
          <w:rtl/>
        </w:rPr>
        <w:t>والمجيء والكون في المكان والاجتماع والافتراق والقرب والبعد من طريق المسافة</w:t>
      </w:r>
      <w:r w:rsidRPr="003D47FA">
        <w:t xml:space="preserve"> </w:t>
      </w:r>
      <w:r w:rsidRPr="003D47FA">
        <w:rPr>
          <w:b/>
          <w:rtl/>
        </w:rPr>
        <w:t>والاتصال والانفصال والحجم والجرم والجثة والصورة والحيز والمقدار والنواحي</w:t>
      </w:r>
      <w:r w:rsidRPr="003D47FA">
        <w:t xml:space="preserve"> </w:t>
      </w:r>
      <w:r w:rsidRPr="003D47FA">
        <w:rPr>
          <w:b/>
          <w:rtl/>
        </w:rPr>
        <w:t>والأقطار والجوانب والجهات كلها لا تجوز عليه تعالى لأن جميعها يوجب الحد والنهاية</w:t>
      </w:r>
      <w:r w:rsidRPr="003D47FA">
        <w:t xml:space="preserve"> </w:t>
      </w:r>
      <w:r w:rsidRPr="003D47FA">
        <w:rPr>
          <w:b/>
          <w:rtl/>
        </w:rPr>
        <w:t>وقد دللنا على استحالة ذلك على الباري سبحانه وتعالى وأصل هذا في كتاب الله</w:t>
      </w:r>
      <w:r w:rsidRPr="003D47FA">
        <w:t xml:space="preserve"> </w:t>
      </w:r>
      <w:r w:rsidRPr="003D47FA">
        <w:rPr>
          <w:b/>
          <w:rtl/>
        </w:rPr>
        <w:t>تعالى وذلك أن إبراهيم عليه السلام لما رأى هذه العلامات على الكواكب والشمس والقمر</w:t>
      </w:r>
      <w:r w:rsidRPr="003D47FA">
        <w:t xml:space="preserve"> </w:t>
      </w:r>
      <w:r w:rsidRPr="003D47FA">
        <w:rPr>
          <w:b/>
          <w:rtl/>
        </w:rPr>
        <w:t>قال لا</w:t>
      </w:r>
      <w:r w:rsidRPr="003D47FA">
        <w:t xml:space="preserve"> </w:t>
      </w:r>
      <w:r w:rsidRPr="003D47FA">
        <w:rPr>
          <w:b/>
          <w:rtl/>
        </w:rPr>
        <w:t>أحب الآفلين</w:t>
      </w:r>
      <w:r w:rsidR="00EE31E7" w:rsidRPr="003D47FA">
        <w:rPr>
          <w:b/>
          <w:rtl/>
        </w:rPr>
        <w:t xml:space="preserve"> </w:t>
      </w:r>
      <w:r w:rsidRPr="003D47FA">
        <w:rPr>
          <w:b/>
          <w:rtl/>
        </w:rPr>
        <w:t>فبين</w:t>
      </w:r>
      <w:r w:rsidRPr="003D47FA">
        <w:t xml:space="preserve"> </w:t>
      </w:r>
      <w:r w:rsidRPr="003D47FA">
        <w:rPr>
          <w:b/>
          <w:rtl/>
        </w:rPr>
        <w:t>أن ما جاز عليه تلك الصفات لا يكون خالقا</w:t>
      </w:r>
      <w:r w:rsidR="00870F46">
        <w:rPr>
          <w:b/>
          <w:rtl/>
        </w:rPr>
        <w:t>)</w:t>
      </w:r>
      <w:r w:rsidRPr="003D47FA">
        <w:rPr>
          <w:b/>
          <w:rtl/>
        </w:rPr>
        <w:t xml:space="preserve"> أهـ </w:t>
      </w:r>
      <w:r w:rsidR="00EE31E7" w:rsidRPr="003D47FA">
        <w:rPr>
          <w:b/>
          <w:rtl/>
        </w:rPr>
        <w:t>[</w:t>
      </w:r>
      <w:r w:rsidRPr="003D47FA">
        <w:rPr>
          <w:b/>
          <w:rtl/>
        </w:rPr>
        <w:t>التبصير في الدين ج 1</w:t>
      </w:r>
      <w:r w:rsidR="00EE31E7" w:rsidRPr="003D47FA">
        <w:rPr>
          <w:b/>
          <w:rtl/>
        </w:rPr>
        <w:t>:</w:t>
      </w:r>
      <w:r w:rsidRPr="003D47FA">
        <w:rPr>
          <w:b/>
          <w:rtl/>
        </w:rPr>
        <w:t xml:space="preserve"> ص 160</w:t>
      </w:r>
      <w:r w:rsidR="00EE31E7" w:rsidRPr="003D47FA">
        <w:rPr>
          <w:b/>
          <w:rtl/>
        </w:rPr>
        <w:t>]</w:t>
      </w:r>
      <w:r w:rsidR="001D5F3D">
        <w:rPr>
          <w:b/>
          <w:rtl/>
        </w:rPr>
        <w:t>،</w:t>
      </w:r>
      <w:r w:rsidRPr="003D47FA">
        <w:rPr>
          <w:b/>
          <w:rtl/>
        </w:rPr>
        <w:t xml:space="preserve"> </w:t>
      </w:r>
    </w:p>
    <w:p w14:paraId="04CB2D23" w14:textId="6043443A" w:rsidR="00DA0873" w:rsidRPr="003D47FA" w:rsidRDefault="000B7576" w:rsidP="000B7576">
      <w:pPr>
        <w:spacing w:after="240"/>
        <w:rPr>
          <w:b/>
          <w:rtl/>
        </w:rPr>
      </w:pPr>
      <w:r w:rsidRPr="003D47FA">
        <w:rPr>
          <w:b/>
          <w:rtl/>
        </w:rPr>
        <w:t xml:space="preserve">(9) </w:t>
      </w:r>
      <w:r w:rsidR="00532019" w:rsidRPr="003D47FA">
        <w:rPr>
          <w:b/>
          <w:bCs/>
          <w:rtl/>
        </w:rPr>
        <w:t>وقال الامام السيوطي في الديباج</w:t>
      </w:r>
      <w:r w:rsidR="00EE31E7" w:rsidRPr="003D47FA">
        <w:rPr>
          <w:b/>
          <w:bCs/>
          <w:rtl/>
        </w:rPr>
        <w:t xml:space="preserve">: </w:t>
      </w:r>
      <w:r w:rsidR="00EE31E7" w:rsidRPr="00D13C23">
        <w:rPr>
          <w:b/>
          <w:rtl/>
        </w:rPr>
        <w:t>(</w:t>
      </w:r>
      <w:r w:rsidR="00532019" w:rsidRPr="00D13C23">
        <w:rPr>
          <w:b/>
          <w:rtl/>
        </w:rPr>
        <w:t xml:space="preserve">قال المازري وهذا مما يتأول لأن اليمين إذا كانت بمعنى المناسبة للشمال لا يوصف بها الباري سبحانه </w:t>
      </w:r>
      <w:r w:rsidR="00532019" w:rsidRPr="00D13C23">
        <w:rPr>
          <w:b/>
          <w:bCs/>
          <w:rtl/>
        </w:rPr>
        <w:t>لأنه مقدس عن</w:t>
      </w:r>
      <w:r w:rsidR="00EE31E7" w:rsidRPr="00D13C23">
        <w:rPr>
          <w:b/>
          <w:bCs/>
          <w:rtl/>
        </w:rPr>
        <w:t xml:space="preserve"> </w:t>
      </w:r>
      <w:r w:rsidR="00532019" w:rsidRPr="00D13C23">
        <w:rPr>
          <w:b/>
          <w:bCs/>
          <w:rtl/>
        </w:rPr>
        <w:t>التجسيم</w:t>
      </w:r>
      <w:r w:rsidR="00EE31E7" w:rsidRPr="00D13C23">
        <w:rPr>
          <w:b/>
          <w:bCs/>
          <w:rtl/>
        </w:rPr>
        <w:t xml:space="preserve"> </w:t>
      </w:r>
      <w:r w:rsidR="00532019" w:rsidRPr="00D13C23">
        <w:rPr>
          <w:b/>
          <w:bCs/>
          <w:rtl/>
        </w:rPr>
        <w:t>والحد</w:t>
      </w:r>
      <w:r w:rsidR="00532019" w:rsidRPr="00D13C23">
        <w:rPr>
          <w:b/>
          <w:rtl/>
        </w:rPr>
        <w:t xml:space="preserve"> وإنما خاطبهم رسول الله</w:t>
      </w:r>
      <w:r w:rsidR="00EE31E7" w:rsidRPr="00D13C23">
        <w:rPr>
          <w:b/>
          <w:rtl/>
        </w:rPr>
        <w:t xml:space="preserve"> </w:t>
      </w:r>
      <w:r w:rsidR="00532019" w:rsidRPr="00D13C23">
        <w:rPr>
          <w:b/>
          <w:rtl/>
        </w:rPr>
        <w:t>صلى الله عليه وسلم بما يفهمونه وأراد الإخبار بأن الله سبحانه وتعالى لا ينقصه الإنفاق ولا يمسك خشية الإملاق وعبر عن توالي النعم وسح اليمين لأن الباذل منا يفعل ذلك بيمينه قلت وهذا يسمى في فن البيان بالاستعارة التمثيلية</w:t>
      </w:r>
      <w:r w:rsidR="00870F46">
        <w:rPr>
          <w:b/>
          <w:rtl/>
        </w:rPr>
        <w:t>)</w:t>
      </w:r>
      <w:r w:rsidR="00532019" w:rsidRPr="00D13C23">
        <w:rPr>
          <w:b/>
          <w:rtl/>
        </w:rPr>
        <w:t xml:space="preserve"> أهـ</w:t>
      </w:r>
      <w:r w:rsidR="00EE31E7" w:rsidRPr="00D13C23">
        <w:rPr>
          <w:b/>
          <w:rtl/>
        </w:rPr>
        <w:t xml:space="preserve"> </w:t>
      </w:r>
      <w:r w:rsidR="00EE31E7" w:rsidRPr="003D47FA">
        <w:rPr>
          <w:b/>
          <w:rtl/>
        </w:rPr>
        <w:t>[</w:t>
      </w:r>
      <w:r w:rsidR="00532019" w:rsidRPr="003D47FA">
        <w:rPr>
          <w:b/>
          <w:rtl/>
        </w:rPr>
        <w:t>الديباج ج 3</w:t>
      </w:r>
      <w:r w:rsidR="00EE31E7" w:rsidRPr="003D47FA">
        <w:rPr>
          <w:b/>
          <w:rtl/>
        </w:rPr>
        <w:t>:</w:t>
      </w:r>
      <w:r w:rsidR="00532019" w:rsidRPr="003D47FA">
        <w:rPr>
          <w:b/>
          <w:rtl/>
        </w:rPr>
        <w:t xml:space="preserve"> ص 70</w:t>
      </w:r>
      <w:r w:rsidR="00EE31E7" w:rsidRPr="003D47FA">
        <w:rPr>
          <w:b/>
          <w:rtl/>
        </w:rPr>
        <w:t>]</w:t>
      </w:r>
      <w:r w:rsidR="001D5F3D">
        <w:rPr>
          <w:b/>
          <w:rtl/>
        </w:rPr>
        <w:t>،</w:t>
      </w:r>
      <w:r w:rsidR="00532019" w:rsidRPr="003D47FA">
        <w:rPr>
          <w:b/>
          <w:rtl/>
        </w:rPr>
        <w:t xml:space="preserve"> </w:t>
      </w:r>
    </w:p>
    <w:p w14:paraId="097C4EBB" w14:textId="4E143EB3" w:rsidR="00687F26" w:rsidRPr="003D47FA" w:rsidRDefault="000B7576" w:rsidP="000B7576">
      <w:pPr>
        <w:spacing w:after="240"/>
        <w:rPr>
          <w:rtl/>
        </w:rPr>
      </w:pPr>
      <w:r w:rsidRPr="003D47FA">
        <w:rPr>
          <w:b/>
          <w:rtl/>
        </w:rPr>
        <w:t>(10) و</w:t>
      </w:r>
      <w:r w:rsidR="00532019" w:rsidRPr="003D47FA">
        <w:rPr>
          <w:bCs/>
          <w:rtl/>
        </w:rPr>
        <w:t>جاء في رسالة رد المنع من تنزيه الله عن الحد</w:t>
      </w:r>
      <w:r w:rsidR="001D5F3D">
        <w:rPr>
          <w:bCs/>
          <w:rtl/>
        </w:rPr>
        <w:t>،</w:t>
      </w:r>
      <w:r w:rsidR="00532019" w:rsidRPr="003D47FA">
        <w:rPr>
          <w:bCs/>
          <w:rtl/>
        </w:rPr>
        <w:t xml:space="preserve"> بقلم</w:t>
      </w:r>
      <w:r w:rsidR="00EE31E7" w:rsidRPr="003D47FA">
        <w:rPr>
          <w:bCs/>
          <w:rtl/>
        </w:rPr>
        <w:t>:</w:t>
      </w:r>
      <w:r w:rsidR="00532019" w:rsidRPr="003D47FA">
        <w:rPr>
          <w:bCs/>
          <w:rtl/>
        </w:rPr>
        <w:t xml:space="preserve"> خادم الشريعة</w:t>
      </w:r>
      <w:r w:rsidR="00EE31E7" w:rsidRPr="003D47FA">
        <w:rPr>
          <w:bCs/>
          <w:rtl/>
        </w:rPr>
        <w:t xml:space="preserve"> </w:t>
      </w:r>
      <w:r w:rsidR="00532019" w:rsidRPr="003D47FA">
        <w:rPr>
          <w:bCs/>
          <w:rtl/>
        </w:rPr>
        <w:t>الشيخ صالح بن محمد الأسمري</w:t>
      </w:r>
      <w:r w:rsidR="00EE31E7" w:rsidRPr="003D47FA">
        <w:rPr>
          <w:bCs/>
          <w:rtl/>
        </w:rPr>
        <w:t>]</w:t>
      </w:r>
      <w:r w:rsidR="00EE31E7" w:rsidRPr="003D47FA">
        <w:rPr>
          <w:rtl/>
        </w:rPr>
        <w:t>:</w:t>
      </w:r>
      <w:r w:rsidR="00532019" w:rsidRPr="003D47FA">
        <w:rPr>
          <w:rtl/>
        </w:rPr>
        <w:t xml:space="preserve"> </w:t>
      </w:r>
      <w:r w:rsidR="00EE31E7" w:rsidRPr="003D47FA">
        <w:rPr>
          <w:rtl/>
        </w:rPr>
        <w:t>(</w:t>
      </w:r>
      <w:r w:rsidR="00532019" w:rsidRPr="003D47FA">
        <w:rPr>
          <w:rtl/>
        </w:rPr>
        <w:t>الحمد لله المنزّه عن الجسم والحد</w:t>
      </w:r>
      <w:r w:rsidR="001D5F3D">
        <w:rPr>
          <w:rtl/>
        </w:rPr>
        <w:t>،</w:t>
      </w:r>
      <w:r w:rsidR="00EE31E7" w:rsidRPr="003D47FA">
        <w:rPr>
          <w:rtl/>
        </w:rPr>
        <w:t xml:space="preserve"> </w:t>
      </w:r>
      <w:r w:rsidR="00532019" w:rsidRPr="003D47FA">
        <w:rPr>
          <w:rtl/>
        </w:rPr>
        <w:t>والصلاة والسلام على سيدنا رسول الله الأمجد</w:t>
      </w:r>
      <w:r w:rsidR="001D5F3D">
        <w:rPr>
          <w:rtl/>
        </w:rPr>
        <w:t>،</w:t>
      </w:r>
      <w:r w:rsidR="00EE31E7" w:rsidRPr="003D47FA">
        <w:rPr>
          <w:rtl/>
        </w:rPr>
        <w:t xml:space="preserve"> </w:t>
      </w:r>
      <w:r w:rsidR="00532019" w:rsidRPr="003D47FA">
        <w:rPr>
          <w:rtl/>
        </w:rPr>
        <w:t>وعلى مَن بشرعه تعبّد</w:t>
      </w:r>
      <w:r w:rsidR="001D5F3D">
        <w:rPr>
          <w:rtl/>
        </w:rPr>
        <w:t>،</w:t>
      </w:r>
      <w:r w:rsidR="00EE31E7" w:rsidRPr="003D47FA">
        <w:rPr>
          <w:rtl/>
        </w:rPr>
        <w:t xml:space="preserve"> </w:t>
      </w:r>
      <w:r w:rsidR="00532019" w:rsidRPr="003D47FA">
        <w:rPr>
          <w:rtl/>
        </w:rPr>
        <w:t>أما بعد</w:t>
      </w:r>
      <w:r w:rsidR="00EE31E7" w:rsidRPr="003D47FA">
        <w:rPr>
          <w:rtl/>
        </w:rPr>
        <w:t xml:space="preserve">: </w:t>
      </w:r>
      <w:r w:rsidR="00532019" w:rsidRPr="003D47FA">
        <w:rPr>
          <w:b/>
          <w:bCs/>
          <w:rtl/>
        </w:rPr>
        <w:t>تقرير تنزيه الله عن الحد ونفي كونه محدودا سبحانه</w:t>
      </w:r>
      <w:r w:rsidR="00532019" w:rsidRPr="003D47FA">
        <w:rPr>
          <w:rtl/>
        </w:rPr>
        <w:t xml:space="preserve"> في محاضراتي المعنون لها ب:</w:t>
      </w:r>
      <w:r w:rsidR="00DA0873" w:rsidRPr="003D47FA">
        <w:rPr>
          <w:rtl/>
        </w:rPr>
        <w:t xml:space="preserve"> </w:t>
      </w:r>
      <w:r w:rsidR="00EE31E7" w:rsidRPr="003D47FA">
        <w:rPr>
          <w:rtl/>
        </w:rPr>
        <w:t>(</w:t>
      </w:r>
      <w:r w:rsidR="00532019" w:rsidRPr="003D47FA">
        <w:rPr>
          <w:rtl/>
        </w:rPr>
        <w:t>ما لا يسع جهله في الاعتقاد)</w:t>
      </w:r>
      <w:r w:rsidR="001D5F3D">
        <w:rPr>
          <w:rtl/>
        </w:rPr>
        <w:t>،</w:t>
      </w:r>
      <w:r w:rsidR="00EE31E7" w:rsidRPr="003D47FA">
        <w:rPr>
          <w:rtl/>
        </w:rPr>
        <w:t xml:space="preserve"> </w:t>
      </w:r>
      <w:r w:rsidR="00532019" w:rsidRPr="003D47FA">
        <w:rPr>
          <w:rtl/>
        </w:rPr>
        <w:t>فاعترض بعض: بأن مفهوم ذلك أن الله ليس منفصلا عن الخلق</w:t>
      </w:r>
      <w:r w:rsidR="001D5F3D">
        <w:rPr>
          <w:rtl/>
        </w:rPr>
        <w:t>،</w:t>
      </w:r>
      <w:r w:rsidR="00532019" w:rsidRPr="003D47FA">
        <w:rPr>
          <w:rtl/>
        </w:rPr>
        <w:t xml:space="preserve"> لأن لفظ </w:t>
      </w:r>
      <w:r w:rsidR="00EE31E7" w:rsidRPr="003D47FA">
        <w:rPr>
          <w:rtl/>
        </w:rPr>
        <w:t>(</w:t>
      </w:r>
      <w:r w:rsidR="00532019" w:rsidRPr="003D47FA">
        <w:rPr>
          <w:rtl/>
        </w:rPr>
        <w:t>الحد)</w:t>
      </w:r>
      <w:r w:rsidR="001D5F3D">
        <w:rPr>
          <w:rtl/>
        </w:rPr>
        <w:t>،</w:t>
      </w:r>
      <w:r w:rsidR="00EE31E7" w:rsidRPr="003D47FA">
        <w:rPr>
          <w:rtl/>
        </w:rPr>
        <w:t xml:space="preserve"> </w:t>
      </w:r>
      <w:r w:rsidR="00532019" w:rsidRPr="003D47FA">
        <w:rPr>
          <w:rtl/>
        </w:rPr>
        <w:t>من الألفاظ المجملة التي بحاجة للتفصيل</w:t>
      </w:r>
      <w:r w:rsidR="001D5F3D">
        <w:rPr>
          <w:rtl/>
        </w:rPr>
        <w:t>،</w:t>
      </w:r>
      <w:r w:rsidR="00EE31E7" w:rsidRPr="003D47FA">
        <w:rPr>
          <w:rtl/>
        </w:rPr>
        <w:t xml:space="preserve"> </w:t>
      </w:r>
      <w:r w:rsidR="00532019" w:rsidRPr="003D47FA">
        <w:rPr>
          <w:rtl/>
        </w:rPr>
        <w:t>فهي من الألفاظ الحادثة التي قال عنها عثمان الدارمي في</w:t>
      </w:r>
      <w:r w:rsidR="00EE31E7" w:rsidRPr="003D47FA">
        <w:rPr>
          <w:rtl/>
        </w:rPr>
        <w:t>:</w:t>
      </w:r>
      <w:r w:rsidR="00532019" w:rsidRPr="003D47FA">
        <w:rPr>
          <w:rtl/>
        </w:rPr>
        <w:t xml:space="preserve"> "النقض"</w:t>
      </w:r>
      <w:r w:rsidR="00EE31E7" w:rsidRPr="003D47FA">
        <w:rPr>
          <w:rtl/>
        </w:rPr>
        <w:t>(</w:t>
      </w:r>
      <w:r w:rsidR="00532019" w:rsidRPr="003D47FA">
        <w:rPr>
          <w:rtl/>
        </w:rPr>
        <w:t>1: 224)</w:t>
      </w:r>
      <w:r w:rsidR="001D5F3D">
        <w:rPr>
          <w:rtl/>
        </w:rPr>
        <w:t>،</w:t>
      </w:r>
      <w:r w:rsidR="00EE31E7" w:rsidRPr="003D47FA">
        <w:rPr>
          <w:rtl/>
        </w:rPr>
        <w:t>:</w:t>
      </w:r>
      <w:r w:rsidR="00532019" w:rsidRPr="003D47FA">
        <w:rPr>
          <w:rtl/>
        </w:rPr>
        <w:t xml:space="preserve"> "وادعى المعارض:</w:t>
      </w:r>
      <w:r w:rsidR="00AB6BA0">
        <w:rPr>
          <w:rtl/>
        </w:rPr>
        <w:t xml:space="preserve"> أنه </w:t>
      </w:r>
      <w:r w:rsidR="00532019" w:rsidRPr="003D47FA">
        <w:rPr>
          <w:rtl/>
        </w:rPr>
        <w:t>ليس لله حد ولا غاية ولا نهاية</w:t>
      </w:r>
      <w:r w:rsidR="001D5F3D">
        <w:rPr>
          <w:rtl/>
        </w:rPr>
        <w:t>،</w:t>
      </w:r>
      <w:r w:rsidR="00EE31E7" w:rsidRPr="003D47FA">
        <w:rPr>
          <w:rtl/>
        </w:rPr>
        <w:t xml:space="preserve"> </w:t>
      </w:r>
      <w:r w:rsidR="00532019" w:rsidRPr="003D47FA">
        <w:rPr>
          <w:rtl/>
        </w:rPr>
        <w:t>وهذا هو الأصل الذي بنى عليه جهم جميع ضلالاته واشتق منها أغلوطاته</w:t>
      </w:r>
      <w:r w:rsidR="001D5F3D">
        <w:rPr>
          <w:rtl/>
        </w:rPr>
        <w:t>،</w:t>
      </w:r>
      <w:r w:rsidR="00EE31E7" w:rsidRPr="003D47FA">
        <w:rPr>
          <w:rtl/>
        </w:rPr>
        <w:t xml:space="preserve"> </w:t>
      </w:r>
      <w:r w:rsidR="00532019" w:rsidRPr="003D47FA">
        <w:rPr>
          <w:rtl/>
        </w:rPr>
        <w:t>وهي كلمة لم يبلغنا</w:t>
      </w:r>
      <w:r w:rsidR="00AB6BA0">
        <w:rPr>
          <w:rtl/>
        </w:rPr>
        <w:t xml:space="preserve"> أنه </w:t>
      </w:r>
      <w:r w:rsidR="00532019" w:rsidRPr="003D47FA">
        <w:rPr>
          <w:rtl/>
        </w:rPr>
        <w:t>سبق جهما إليها أحد من العالمين " انتهى المراد</w:t>
      </w:r>
      <w:r w:rsidR="001D5F3D">
        <w:rPr>
          <w:rtl/>
        </w:rPr>
        <w:t>،</w:t>
      </w:r>
      <w:r w:rsidR="00532019" w:rsidRPr="003D47FA">
        <w:rPr>
          <w:rtl/>
        </w:rPr>
        <w:t xml:space="preserve"> ويدفع الإعتراض</w:t>
      </w:r>
      <w:r w:rsidR="00EE31E7" w:rsidRPr="003D47FA">
        <w:rPr>
          <w:rtl/>
        </w:rPr>
        <w:t>:</w:t>
      </w:r>
      <w:r w:rsidR="00532019" w:rsidRPr="003D47FA">
        <w:rPr>
          <w:rtl/>
        </w:rPr>
        <w:t xml:space="preserve"> بأن الحد هو نهاية الشيء وغايته كما في</w:t>
      </w:r>
      <w:r w:rsidR="00EE31E7" w:rsidRPr="003D47FA">
        <w:rPr>
          <w:rtl/>
        </w:rPr>
        <w:t>:</w:t>
      </w:r>
      <w:r w:rsidR="00532019" w:rsidRPr="003D47FA">
        <w:rPr>
          <w:rtl/>
        </w:rPr>
        <w:t xml:space="preserve"> "القاموس" وغيره</w:t>
      </w:r>
      <w:r w:rsidR="001D5F3D">
        <w:rPr>
          <w:rtl/>
        </w:rPr>
        <w:t>،</w:t>
      </w:r>
      <w:r w:rsidR="00EE31E7" w:rsidRPr="003D47FA">
        <w:rPr>
          <w:rtl/>
        </w:rPr>
        <w:t xml:space="preserve"> </w:t>
      </w:r>
      <w:r w:rsidR="00532019" w:rsidRPr="003D47FA">
        <w:rPr>
          <w:rtl/>
        </w:rPr>
        <w:t>وهذا من خصائص الأجسام والله منزه أن يكون جسما سبحانه</w:t>
      </w:r>
      <w:r w:rsidR="001D5F3D">
        <w:rPr>
          <w:rtl/>
        </w:rPr>
        <w:t>،</w:t>
      </w:r>
      <w:r w:rsidR="00EE31E7" w:rsidRPr="003D47FA">
        <w:rPr>
          <w:rtl/>
        </w:rPr>
        <w:t xml:space="preserve"> </w:t>
      </w:r>
      <w:r w:rsidR="00532019" w:rsidRPr="003D47FA">
        <w:rPr>
          <w:rtl/>
        </w:rPr>
        <w:t>ومن الأدلة النقلية على ذلك قوله تعالى</w:t>
      </w:r>
      <w:r w:rsidR="00EE31E7" w:rsidRPr="003D47FA">
        <w:rPr>
          <w:rtl/>
        </w:rPr>
        <w:t>:</w:t>
      </w:r>
      <w:r w:rsidR="00532019" w:rsidRPr="003D47FA">
        <w:rPr>
          <w:rtl/>
        </w:rPr>
        <w:t xml:space="preserve"> "ليس كمثله شيء " قال العلامة ابن عاشور رحمه الله تعالى في</w:t>
      </w:r>
      <w:r w:rsidR="00EE31E7" w:rsidRPr="003D47FA">
        <w:rPr>
          <w:rtl/>
        </w:rPr>
        <w:t>:</w:t>
      </w:r>
      <w:r w:rsidR="00532019" w:rsidRPr="003D47FA">
        <w:rPr>
          <w:rtl/>
        </w:rPr>
        <w:t xml:space="preserve"> " التحرير والتنوير" </w:t>
      </w:r>
      <w:r w:rsidR="00EE31E7" w:rsidRPr="003D47FA">
        <w:rPr>
          <w:rtl/>
        </w:rPr>
        <w:t>(</w:t>
      </w:r>
      <w:r w:rsidR="00532019" w:rsidRPr="003D47FA">
        <w:rPr>
          <w:rtl/>
        </w:rPr>
        <w:t>25: 47)</w:t>
      </w:r>
      <w:r w:rsidR="001D5F3D">
        <w:rPr>
          <w:rtl/>
        </w:rPr>
        <w:t>،</w:t>
      </w:r>
      <w:r w:rsidR="00EE31E7" w:rsidRPr="003D47FA">
        <w:rPr>
          <w:rtl/>
        </w:rPr>
        <w:t>:</w:t>
      </w:r>
      <w:r w:rsidR="00532019" w:rsidRPr="003D47FA">
        <w:rPr>
          <w:rtl/>
        </w:rPr>
        <w:t xml:space="preserve"> "الآية نفت أن يكون شيء من الموجودات مماثلا لله تعالى في صفات ذاته</w:t>
      </w:r>
      <w:r w:rsidR="001D5F3D">
        <w:rPr>
          <w:rtl/>
        </w:rPr>
        <w:t>،</w:t>
      </w:r>
      <w:r w:rsidR="00532019" w:rsidRPr="003D47FA">
        <w:rPr>
          <w:rtl/>
        </w:rPr>
        <w:t xml:space="preserve"> لأن ذاته تعالى لا يماثلها ذوات المخلوقين</w:t>
      </w:r>
      <w:r w:rsidR="001D5F3D">
        <w:rPr>
          <w:rtl/>
        </w:rPr>
        <w:t>،</w:t>
      </w:r>
      <w:r w:rsidR="00EE31E7" w:rsidRPr="003D47FA">
        <w:rPr>
          <w:rtl/>
        </w:rPr>
        <w:t xml:space="preserve"> </w:t>
      </w:r>
      <w:r w:rsidR="00532019" w:rsidRPr="003D47FA">
        <w:rPr>
          <w:rtl/>
        </w:rPr>
        <w:t>ويلزم من ذلك أن كل ماثبت للمخلوقين في محسوس ذواتهم فهو منتف عن الله تعالى" انتهى المراد</w:t>
      </w:r>
      <w:r w:rsidR="001D5F3D">
        <w:rPr>
          <w:rtl/>
        </w:rPr>
        <w:t>،</w:t>
      </w:r>
      <w:r w:rsidR="00532019" w:rsidRPr="003D47FA">
        <w:rPr>
          <w:rtl/>
        </w:rPr>
        <w:t xml:space="preserve"> ثم قد ورد نفي الحد عن الله في أقوال الأئمة</w:t>
      </w:r>
      <w:r w:rsidR="001D5F3D">
        <w:rPr>
          <w:rtl/>
        </w:rPr>
        <w:t>،</w:t>
      </w:r>
      <w:r w:rsidR="00EE31E7" w:rsidRPr="003D47FA">
        <w:rPr>
          <w:rtl/>
        </w:rPr>
        <w:t xml:space="preserve"> </w:t>
      </w:r>
      <w:r w:rsidR="00532019" w:rsidRPr="003D47FA">
        <w:rPr>
          <w:rtl/>
        </w:rPr>
        <w:t>ومنها قول سيدنا علي بن أبي طالب رضي الله عنه - كما في</w:t>
      </w:r>
      <w:r w:rsidR="00EE31E7" w:rsidRPr="003D47FA">
        <w:rPr>
          <w:rtl/>
        </w:rPr>
        <w:t>:</w:t>
      </w:r>
      <w:r w:rsidR="00532019" w:rsidRPr="003D47FA">
        <w:rPr>
          <w:rtl/>
        </w:rPr>
        <w:t xml:space="preserve"> "حلية الأولياء" </w:t>
      </w:r>
      <w:r w:rsidR="00EE31E7" w:rsidRPr="003D47FA">
        <w:rPr>
          <w:rtl/>
        </w:rPr>
        <w:t>(</w:t>
      </w:r>
      <w:r w:rsidR="00532019" w:rsidRPr="003D47FA">
        <w:rPr>
          <w:rtl/>
        </w:rPr>
        <w:t>1: 73)</w:t>
      </w:r>
      <w:r w:rsidR="001D5F3D">
        <w:rPr>
          <w:rtl/>
        </w:rPr>
        <w:t>،</w:t>
      </w:r>
      <w:r w:rsidR="00EE31E7" w:rsidRPr="003D47FA">
        <w:rPr>
          <w:rtl/>
        </w:rPr>
        <w:t xml:space="preserve"> </w:t>
      </w:r>
      <w:r w:rsidR="00532019" w:rsidRPr="003D47FA">
        <w:rPr>
          <w:rtl/>
        </w:rPr>
        <w:t>" من زعم أن إلهنا محدود فقد جهل الخالق المعبود"</w:t>
      </w:r>
      <w:r w:rsidR="001D5F3D">
        <w:rPr>
          <w:rtl/>
        </w:rPr>
        <w:t>،</w:t>
      </w:r>
      <w:r w:rsidR="00532019" w:rsidRPr="003D47FA">
        <w:rPr>
          <w:rtl/>
        </w:rPr>
        <w:t xml:space="preserve"> وقال التابعي زين العابدين علي بن الحسين بن علي رضي الله عنهم -كما في "إتحاف السادة المتقين" </w:t>
      </w:r>
      <w:r w:rsidR="00EE31E7" w:rsidRPr="003D47FA">
        <w:rPr>
          <w:rtl/>
        </w:rPr>
        <w:t>(</w:t>
      </w:r>
      <w:r w:rsidR="00532019" w:rsidRPr="003D47FA">
        <w:rPr>
          <w:rtl/>
        </w:rPr>
        <w:t>4:</w:t>
      </w:r>
      <w:r w:rsidR="00EE31E7" w:rsidRPr="003D47FA">
        <w:rPr>
          <w:rtl/>
        </w:rPr>
        <w:t xml:space="preserve"> </w:t>
      </w:r>
      <w:r w:rsidR="00532019" w:rsidRPr="003D47FA">
        <w:rPr>
          <w:rtl/>
        </w:rPr>
        <w:t>380)</w:t>
      </w:r>
      <w:r w:rsidR="001D5F3D">
        <w:rPr>
          <w:rtl/>
        </w:rPr>
        <w:t>،</w:t>
      </w:r>
      <w:r w:rsidR="00532019" w:rsidRPr="003D47FA">
        <w:rPr>
          <w:rtl/>
        </w:rPr>
        <w:t xml:space="preserve"> -</w:t>
      </w:r>
      <w:r w:rsidR="00EE31E7" w:rsidRPr="003D47FA">
        <w:rPr>
          <w:rtl/>
        </w:rPr>
        <w:t>:</w:t>
      </w:r>
      <w:r w:rsidR="00532019" w:rsidRPr="003D47FA">
        <w:rPr>
          <w:rtl/>
        </w:rPr>
        <w:t xml:space="preserve"> "أنت الله الذي لا تحد فتكون محدودا"</w:t>
      </w:r>
      <w:r w:rsidR="001D5F3D">
        <w:rPr>
          <w:rtl/>
        </w:rPr>
        <w:t>،</w:t>
      </w:r>
      <w:r w:rsidR="00EE31E7" w:rsidRPr="003D47FA">
        <w:rPr>
          <w:rtl/>
        </w:rPr>
        <w:t xml:space="preserve"> </w:t>
      </w:r>
      <w:r w:rsidR="00532019" w:rsidRPr="003D47FA">
        <w:rPr>
          <w:rtl/>
        </w:rPr>
        <w:t>وقال الإمام أبو حنيفة رضي الله عنه-كما في</w:t>
      </w:r>
      <w:r w:rsidR="00EE31E7" w:rsidRPr="003D47FA">
        <w:rPr>
          <w:rtl/>
        </w:rPr>
        <w:t>:</w:t>
      </w:r>
      <w:r w:rsidR="00532019" w:rsidRPr="003D47FA">
        <w:rPr>
          <w:rtl/>
        </w:rPr>
        <w:t xml:space="preserve"> "الفقه الأكبر"</w:t>
      </w:r>
      <w:r w:rsidR="00EE31E7" w:rsidRPr="003D47FA">
        <w:rPr>
          <w:rtl/>
        </w:rPr>
        <w:t>(</w:t>
      </w:r>
      <w:r w:rsidR="00532019" w:rsidRPr="003D47FA">
        <w:rPr>
          <w:rtl/>
        </w:rPr>
        <w:t>ص: 119-بشرح القاري)</w:t>
      </w:r>
      <w:r w:rsidR="001D5F3D">
        <w:rPr>
          <w:rtl/>
        </w:rPr>
        <w:t>،</w:t>
      </w:r>
      <w:r w:rsidR="00532019" w:rsidRPr="003D47FA">
        <w:rPr>
          <w:rtl/>
        </w:rPr>
        <w:t xml:space="preserve"> -"وهو-أي</w:t>
      </w:r>
      <w:r w:rsidR="00EE31E7" w:rsidRPr="003D47FA">
        <w:rPr>
          <w:rtl/>
        </w:rPr>
        <w:t>:</w:t>
      </w:r>
      <w:r w:rsidR="00532019" w:rsidRPr="003D47FA">
        <w:rPr>
          <w:rtl/>
        </w:rPr>
        <w:t xml:space="preserve"> الله-شيء لا كالأشياء</w:t>
      </w:r>
      <w:r w:rsidR="001D5F3D">
        <w:rPr>
          <w:rtl/>
        </w:rPr>
        <w:t>،</w:t>
      </w:r>
      <w:r w:rsidR="00EE31E7" w:rsidRPr="003D47FA">
        <w:rPr>
          <w:rtl/>
        </w:rPr>
        <w:t xml:space="preserve"> </w:t>
      </w:r>
      <w:r w:rsidR="00532019" w:rsidRPr="003D47FA">
        <w:rPr>
          <w:rtl/>
        </w:rPr>
        <w:t>ومعنى الشيء</w:t>
      </w:r>
      <w:r w:rsidR="00EE31E7" w:rsidRPr="003D47FA">
        <w:rPr>
          <w:rtl/>
        </w:rPr>
        <w:t>:</w:t>
      </w:r>
      <w:r w:rsidR="00532019" w:rsidRPr="003D47FA">
        <w:rPr>
          <w:rtl/>
        </w:rPr>
        <w:t xml:space="preserve"> إثباته بلا جسم ولا جوهر ولا عرض</w:t>
      </w:r>
      <w:r w:rsidR="001D5F3D">
        <w:rPr>
          <w:rtl/>
        </w:rPr>
        <w:t>،</w:t>
      </w:r>
      <w:r w:rsidR="00532019" w:rsidRPr="003D47FA">
        <w:rPr>
          <w:rtl/>
        </w:rPr>
        <w:t xml:space="preserve"> ولا حد له ولا ضد</w:t>
      </w:r>
      <w:r w:rsidR="001D5F3D">
        <w:rPr>
          <w:rtl/>
        </w:rPr>
        <w:t>،</w:t>
      </w:r>
      <w:r w:rsidR="00EE31E7" w:rsidRPr="003D47FA">
        <w:rPr>
          <w:rtl/>
        </w:rPr>
        <w:t xml:space="preserve"> </w:t>
      </w:r>
      <w:r w:rsidR="00532019" w:rsidRPr="003D47FA">
        <w:rPr>
          <w:rtl/>
        </w:rPr>
        <w:t>ولا ند له" انتهى المراد</w:t>
      </w:r>
      <w:r w:rsidR="001D5F3D">
        <w:rPr>
          <w:rtl/>
        </w:rPr>
        <w:t>،</w:t>
      </w:r>
      <w:r w:rsidR="00532019" w:rsidRPr="003D47FA">
        <w:rPr>
          <w:rtl/>
        </w:rPr>
        <w:t xml:space="preserve"> وقال الإمام الشافعي رضي الله عنه -كما في</w:t>
      </w:r>
      <w:r w:rsidR="00EE31E7" w:rsidRPr="003D47FA">
        <w:rPr>
          <w:rtl/>
        </w:rPr>
        <w:t>:</w:t>
      </w:r>
      <w:r w:rsidR="00532019" w:rsidRPr="003D47FA">
        <w:rPr>
          <w:rtl/>
        </w:rPr>
        <w:t xml:space="preserve"> "الفقه الأكبر"</w:t>
      </w:r>
      <w:r w:rsidR="00EE31E7" w:rsidRPr="003D47FA">
        <w:rPr>
          <w:rtl/>
        </w:rPr>
        <w:t>(</w:t>
      </w:r>
      <w:r w:rsidR="00532019" w:rsidRPr="003D47FA">
        <w:rPr>
          <w:rtl/>
        </w:rPr>
        <w:t>ص: 8)</w:t>
      </w:r>
      <w:r w:rsidR="001D5F3D">
        <w:rPr>
          <w:rtl/>
        </w:rPr>
        <w:t>،</w:t>
      </w:r>
      <w:r w:rsidR="00532019" w:rsidRPr="003D47FA">
        <w:rPr>
          <w:rtl/>
        </w:rPr>
        <w:t xml:space="preserve"> -</w:t>
      </w:r>
      <w:r w:rsidR="00EE31E7" w:rsidRPr="003D47FA">
        <w:rPr>
          <w:rtl/>
        </w:rPr>
        <w:t>:</w:t>
      </w:r>
      <w:r w:rsidR="00532019" w:rsidRPr="003D47FA">
        <w:rPr>
          <w:rtl/>
        </w:rPr>
        <w:t xml:space="preserve"> "واعلموا أن الحد والنهاية لا يجوز على الله تعالى" انتهى</w:t>
      </w:r>
      <w:r w:rsidR="001D5F3D">
        <w:rPr>
          <w:rtl/>
        </w:rPr>
        <w:t>،</w:t>
      </w:r>
      <w:r w:rsidR="00532019" w:rsidRPr="003D47FA">
        <w:rPr>
          <w:rtl/>
        </w:rPr>
        <w:t xml:space="preserve"> وقال الإمام أحمد رضي الله عنه-كما في</w:t>
      </w:r>
      <w:r w:rsidR="00EE31E7" w:rsidRPr="003D47FA">
        <w:rPr>
          <w:rtl/>
        </w:rPr>
        <w:t>:</w:t>
      </w:r>
      <w:r w:rsidR="00532019" w:rsidRPr="003D47FA">
        <w:rPr>
          <w:rtl/>
        </w:rPr>
        <w:t xml:space="preserve"> " اعتقاد الإمام أحمد" للتميمي رحمه الله تعالى في</w:t>
      </w:r>
      <w:r w:rsidR="00EE31E7" w:rsidRPr="003D47FA">
        <w:rPr>
          <w:rtl/>
        </w:rPr>
        <w:t>:</w:t>
      </w:r>
      <w:r w:rsidR="00532019" w:rsidRPr="003D47FA">
        <w:rPr>
          <w:rtl/>
        </w:rPr>
        <w:t xml:space="preserve"> </w:t>
      </w:r>
      <w:r w:rsidR="00EE31E7" w:rsidRPr="003D47FA">
        <w:rPr>
          <w:rtl/>
        </w:rPr>
        <w:t>(</w:t>
      </w:r>
      <w:r w:rsidR="00532019" w:rsidRPr="003D47FA">
        <w:rPr>
          <w:rtl/>
        </w:rPr>
        <w:t>2: 265-290)</w:t>
      </w:r>
      <w:r w:rsidR="001D5F3D">
        <w:rPr>
          <w:rtl/>
        </w:rPr>
        <w:t>،</w:t>
      </w:r>
      <w:r w:rsidR="00EE31E7" w:rsidRPr="003D47FA">
        <w:rPr>
          <w:rtl/>
        </w:rPr>
        <w:t xml:space="preserve"> </w:t>
      </w:r>
      <w:r w:rsidR="00532019" w:rsidRPr="003D47FA">
        <w:rPr>
          <w:rtl/>
        </w:rPr>
        <w:t>من "طبقات الحنابلة"- "ولا تلحقه-سبحانه- الحدود قبل خلق العرش ولا بعد خلق العرش" انتهى</w:t>
      </w:r>
      <w:r w:rsidR="001D5F3D">
        <w:rPr>
          <w:rtl/>
        </w:rPr>
        <w:t>،</w:t>
      </w:r>
      <w:r w:rsidR="00532019" w:rsidRPr="003D47FA">
        <w:rPr>
          <w:rtl/>
        </w:rPr>
        <w:t xml:space="preserve"> وهذا الإمام الطحاوي رحمه اله تعالى ينزه الله عن الحدود في عقيدته المتفق عليه عند أهل السنة</w:t>
      </w:r>
      <w:r w:rsidR="001D5F3D">
        <w:rPr>
          <w:rtl/>
        </w:rPr>
        <w:t>،</w:t>
      </w:r>
      <w:r w:rsidR="00EE31E7" w:rsidRPr="003D47FA">
        <w:rPr>
          <w:rtl/>
        </w:rPr>
        <w:t xml:space="preserve"> </w:t>
      </w:r>
      <w:r w:rsidR="00532019" w:rsidRPr="003D47FA">
        <w:rPr>
          <w:rtl/>
        </w:rPr>
        <w:t>حيث يقول</w:t>
      </w:r>
      <w:r w:rsidR="00EE31E7" w:rsidRPr="003D47FA">
        <w:rPr>
          <w:rtl/>
        </w:rPr>
        <w:t>:</w:t>
      </w:r>
      <w:r w:rsidR="00532019" w:rsidRPr="003D47FA">
        <w:rPr>
          <w:rtl/>
        </w:rPr>
        <w:t xml:space="preserve"> "وتعالى - سبحانه - عن الحدود والغايات والأركان والأعضاء والأدوات</w:t>
      </w:r>
      <w:r w:rsidR="001D5F3D">
        <w:rPr>
          <w:rtl/>
        </w:rPr>
        <w:t>،</w:t>
      </w:r>
      <w:r w:rsidR="00EE31E7" w:rsidRPr="003D47FA">
        <w:rPr>
          <w:rtl/>
        </w:rPr>
        <w:t xml:space="preserve"> </w:t>
      </w:r>
      <w:r w:rsidR="00532019" w:rsidRPr="003D47FA">
        <w:rPr>
          <w:rtl/>
        </w:rPr>
        <w:t>لا تحويه الجهات الست كسائر المبتدعات " انتهى</w:t>
      </w:r>
      <w:r w:rsidR="001D5F3D">
        <w:rPr>
          <w:rtl/>
        </w:rPr>
        <w:t>،</w:t>
      </w:r>
      <w:r w:rsidR="00532019" w:rsidRPr="003D47FA">
        <w:rPr>
          <w:rtl/>
        </w:rPr>
        <w:t xml:space="preserve"> قال السبكي رحمه الله تعالى في</w:t>
      </w:r>
      <w:r w:rsidR="00EE31E7" w:rsidRPr="003D47FA">
        <w:rPr>
          <w:rtl/>
        </w:rPr>
        <w:t xml:space="preserve">: </w:t>
      </w:r>
      <w:r w:rsidR="00532019" w:rsidRPr="003D47FA">
        <w:rPr>
          <w:rtl/>
        </w:rPr>
        <w:t xml:space="preserve">" معيد النعم " </w:t>
      </w:r>
      <w:r w:rsidR="00EE31E7" w:rsidRPr="003D47FA">
        <w:rPr>
          <w:rtl/>
        </w:rPr>
        <w:t>(</w:t>
      </w:r>
      <w:r w:rsidR="00532019" w:rsidRPr="003D47FA">
        <w:rPr>
          <w:rtl/>
        </w:rPr>
        <w:t>ص: 23)</w:t>
      </w:r>
      <w:r w:rsidR="001D5F3D">
        <w:rPr>
          <w:rtl/>
        </w:rPr>
        <w:t>،</w:t>
      </w:r>
      <w:r w:rsidR="00532019" w:rsidRPr="003D47FA">
        <w:rPr>
          <w:rtl/>
        </w:rPr>
        <w:t xml:space="preserve"> عنها</w:t>
      </w:r>
      <w:r w:rsidR="00EE31E7" w:rsidRPr="003D47FA">
        <w:rPr>
          <w:rtl/>
        </w:rPr>
        <w:t xml:space="preserve">: </w:t>
      </w:r>
      <w:r w:rsidR="00532019" w:rsidRPr="003D47FA">
        <w:rPr>
          <w:rtl/>
        </w:rPr>
        <w:t>" عقيدة أبي جعفر الطحاوي التي تلقاها العلماء سلفا وخلفا بالقبول " انتهى</w:t>
      </w:r>
      <w:r w:rsidR="001D5F3D">
        <w:rPr>
          <w:rtl/>
        </w:rPr>
        <w:t>،</w:t>
      </w:r>
      <w:r w:rsidR="00EE31E7" w:rsidRPr="003D47FA">
        <w:rPr>
          <w:rtl/>
        </w:rPr>
        <w:t xml:space="preserve"> </w:t>
      </w:r>
      <w:r w:rsidR="00532019" w:rsidRPr="003D47FA">
        <w:rPr>
          <w:rtl/>
        </w:rPr>
        <w:t>وعليه</w:t>
      </w:r>
      <w:r w:rsidR="00EE31E7" w:rsidRPr="003D47FA">
        <w:rPr>
          <w:rtl/>
        </w:rPr>
        <w:t>:</w:t>
      </w:r>
      <w:r w:rsidR="00532019" w:rsidRPr="003D47FA">
        <w:rPr>
          <w:rtl/>
        </w:rPr>
        <w:t xml:space="preserve"> غلَّط الأئمة من يثبت الحد والنهاية لله سبحانه</w:t>
      </w:r>
      <w:r w:rsidR="001D5F3D">
        <w:rPr>
          <w:rtl/>
        </w:rPr>
        <w:t>،</w:t>
      </w:r>
      <w:r w:rsidR="00EE31E7" w:rsidRPr="003D47FA">
        <w:rPr>
          <w:rtl/>
        </w:rPr>
        <w:t xml:space="preserve"> </w:t>
      </w:r>
      <w:r w:rsidR="00532019" w:rsidRPr="003D47FA">
        <w:rPr>
          <w:rtl/>
        </w:rPr>
        <w:t>ومنهم الحافظ ابن الجوزي رحمه الله تعالى في كتابه</w:t>
      </w:r>
      <w:r w:rsidR="00EE31E7" w:rsidRPr="003D47FA">
        <w:rPr>
          <w:rtl/>
        </w:rPr>
        <w:t xml:space="preserve"> </w:t>
      </w:r>
      <w:r w:rsidR="00532019" w:rsidRPr="003D47FA">
        <w:rPr>
          <w:rtl/>
        </w:rPr>
        <w:t xml:space="preserve">" دفع شبه التشبيه بأكف التنزيه " </w:t>
      </w:r>
      <w:r w:rsidR="00EE31E7" w:rsidRPr="003D47FA">
        <w:rPr>
          <w:rtl/>
        </w:rPr>
        <w:t>(</w:t>
      </w:r>
      <w:r w:rsidR="00532019" w:rsidRPr="003D47FA">
        <w:rPr>
          <w:rtl/>
        </w:rPr>
        <w:t>1: 129-130)</w:t>
      </w:r>
      <w:r w:rsidR="001D5F3D">
        <w:rPr>
          <w:rtl/>
        </w:rPr>
        <w:t>،</w:t>
      </w:r>
      <w:r w:rsidR="00EE31E7" w:rsidRPr="003D47FA">
        <w:rPr>
          <w:rtl/>
        </w:rPr>
        <w:t xml:space="preserve"> </w:t>
      </w:r>
      <w:r w:rsidR="00532019" w:rsidRPr="003D47FA">
        <w:rPr>
          <w:rtl/>
        </w:rPr>
        <w:t>حيث قال</w:t>
      </w:r>
      <w:r w:rsidR="00EE31E7" w:rsidRPr="003D47FA">
        <w:rPr>
          <w:rtl/>
        </w:rPr>
        <w:t xml:space="preserve">: </w:t>
      </w:r>
      <w:r w:rsidR="00532019" w:rsidRPr="003D47FA">
        <w:rPr>
          <w:rtl/>
        </w:rPr>
        <w:t>" قال ابن الزاغوني</w:t>
      </w:r>
      <w:r w:rsidR="00EE31E7" w:rsidRPr="003D47FA">
        <w:rPr>
          <w:rtl/>
        </w:rPr>
        <w:t>:</w:t>
      </w:r>
      <w:r w:rsidR="00532019" w:rsidRPr="003D47FA">
        <w:rPr>
          <w:rtl/>
        </w:rPr>
        <w:t xml:space="preserve"> </w:t>
      </w:r>
      <w:r w:rsidR="00EE31E7" w:rsidRPr="003D47FA">
        <w:rPr>
          <w:rtl/>
        </w:rPr>
        <w:t>(</w:t>
      </w:r>
      <w:r w:rsidR="00532019" w:rsidRPr="003D47FA">
        <w:rPr>
          <w:rtl/>
        </w:rPr>
        <w:t>ولا بد أن تكون لذاته نهاية وغاية يعلمها</w:t>
      </w:r>
      <w:r w:rsidR="00EE31E7" w:rsidRPr="003D47FA">
        <w:rPr>
          <w:rtl/>
        </w:rPr>
        <w:t>)</w:t>
      </w:r>
      <w:r w:rsidR="001D5F3D">
        <w:rPr>
          <w:rtl/>
        </w:rPr>
        <w:t>،</w:t>
      </w:r>
      <w:r w:rsidR="00532019" w:rsidRPr="003D47FA">
        <w:rPr>
          <w:rtl/>
        </w:rPr>
        <w:t xml:space="preserve"> قلت</w:t>
      </w:r>
      <w:r w:rsidR="00EE31E7" w:rsidRPr="003D47FA">
        <w:rPr>
          <w:rtl/>
        </w:rPr>
        <w:t>:</w:t>
      </w:r>
      <w:r w:rsidR="00532019" w:rsidRPr="003D47FA">
        <w:rPr>
          <w:rtl/>
        </w:rPr>
        <w:t xml:space="preserve"> وهذا رجل لا يدري ما يقول لأنه إذا قدر غاية وفصلا بين الخالق والمخلوق فقد حدده وأقر بأنه جسم وهو يقول في كتابه</w:t>
      </w:r>
      <w:r w:rsidR="00AB6BA0">
        <w:rPr>
          <w:rtl/>
        </w:rPr>
        <w:t xml:space="preserve"> أنه </w:t>
      </w:r>
      <w:r w:rsidR="00532019" w:rsidRPr="003D47FA">
        <w:rPr>
          <w:rtl/>
        </w:rPr>
        <w:t>ليس بجوهر لأن الجوهر ما تحيز ثم يثبت له مكانا يتحيز فيه</w:t>
      </w:r>
      <w:r w:rsidR="001D5F3D">
        <w:rPr>
          <w:rtl/>
        </w:rPr>
        <w:t>،</w:t>
      </w:r>
      <w:r w:rsidR="00532019" w:rsidRPr="003D47FA">
        <w:rPr>
          <w:rtl/>
        </w:rPr>
        <w:t xml:space="preserve"> قلت</w:t>
      </w:r>
      <w:r w:rsidR="00EE31E7" w:rsidRPr="003D47FA">
        <w:rPr>
          <w:rtl/>
        </w:rPr>
        <w:t>:</w:t>
      </w:r>
      <w:r w:rsidR="00532019" w:rsidRPr="003D47FA">
        <w:rPr>
          <w:rtl/>
        </w:rPr>
        <w:t xml:space="preserve"> وهذا كلام جهل من قائله وتشبيه محض فما عرف هذا الشيخ ما يجب للخالق وما يستحيل عليه فإن وجوده تعالى ليس كوجود الجواهر والأجسام التي لا بد لها من حيز والتحت والفوق إنما يكون فيما يقابل ويحاذي ومن ضرورة المحاذي أن يكون أكبر من المحاذى أو أصغر أو مثله وان هذا ومثله إنما يكون في الأجسام وكل ما يحاذي الأجسام يجوز أن يمسها وما جاز عليه مماسة الأجسام ومباينتها فهو حادث إذ قد ثبت أن الدليل على حدوث الجواهر قبولها للمباينة والمماسة فإذا أجازوا هذا عليه قالوا بجواز حدوثه وإن منعوا جواز هذا عليه لم يبق لنا طريق لإثبات حدوث الجواهر ومتى قدرناه مستغنيا عن المحل والحيز ومحتاجا إلى الحيز ثم قلنا إما أن يكونا متجاورين أو متباينين كان ذلك محالا</w:t>
      </w:r>
      <w:r w:rsidR="001D5F3D">
        <w:rPr>
          <w:rtl/>
        </w:rPr>
        <w:t>،</w:t>
      </w:r>
      <w:r w:rsidR="00532019" w:rsidRPr="003D47FA">
        <w:rPr>
          <w:rtl/>
        </w:rPr>
        <w:t xml:space="preserve"> فإن التجاور والتباين من لوازم التحيز في المتحيزات وقد ثبت أن الاجتماع والافتراق من لوازم المتحيز والحق سبحانه وتعالى لا يوصف بالتحيز لأنه إن كان متحيزا لم يخل إما أن يكون ساكنا في حيزه أو متحركا عنه ولا يجوز أن يوصف بحركة ولا سكون ولا اجتماع و لا افتراق وما جاور أو باين فقد تناهى ذاتا والمتناهي إذا خص بمقدار استدعى مخصصا وكذا ينبغي أن يقال ليس بداخل في العالم وليس بخارج منه لأن الدخول والخروج من لوازم المتحيزات وهما كالحركة والسكون وسائر الأعراض التي تختص بالأجرام وأما قولهم خلق الأماكن لا في ذاته فثبت انفصاله عنها</w:t>
      </w:r>
      <w:r w:rsidR="001D5F3D">
        <w:rPr>
          <w:rtl/>
        </w:rPr>
        <w:t>،</w:t>
      </w:r>
      <w:r w:rsidR="00532019" w:rsidRPr="003D47FA">
        <w:rPr>
          <w:rtl/>
        </w:rPr>
        <w:t xml:space="preserve"> قلنا ذاته تعالى لا تقبل أن يخلق فيها شيء ولا أن يحل فيها شيء والفصل من حيث الحس يوجب عليه ما يوجب على الجواهر ومعنى الحيز أن الذي يختص به يمنع مثله أن يوجد وكلام هؤلاء كله مبني على الحس وقد حملهم الحس على التشبيه والتخليط "</w:t>
      </w:r>
      <w:r w:rsidR="00EE31E7" w:rsidRPr="003D47FA">
        <w:rPr>
          <w:rtl/>
        </w:rPr>
        <w:t xml:space="preserve"> </w:t>
      </w:r>
      <w:r w:rsidR="00532019" w:rsidRPr="003D47FA">
        <w:rPr>
          <w:rtl/>
        </w:rPr>
        <w:t>أهـ</w:t>
      </w:r>
      <w:r w:rsidR="001D5F3D">
        <w:rPr>
          <w:rtl/>
        </w:rPr>
        <w:t>،</w:t>
      </w:r>
      <w:r w:rsidR="00532019" w:rsidRPr="003D47FA">
        <w:rPr>
          <w:rtl/>
        </w:rPr>
        <w:t xml:space="preserve"> </w:t>
      </w:r>
      <w:r w:rsidR="00EE31E7" w:rsidRPr="003D47FA">
        <w:rPr>
          <w:rtl/>
        </w:rPr>
        <w:t>[</w:t>
      </w:r>
      <w:r w:rsidR="00532019" w:rsidRPr="003D47FA">
        <w:rPr>
          <w:rtl/>
        </w:rPr>
        <w:t>تنبيه</w:t>
      </w:r>
      <w:r w:rsidR="00EE31E7" w:rsidRPr="003D47FA">
        <w:rPr>
          <w:rtl/>
        </w:rPr>
        <w:t>]:</w:t>
      </w:r>
      <w:r w:rsidR="00532019" w:rsidRPr="003D47FA">
        <w:rPr>
          <w:rtl/>
        </w:rPr>
        <w:t xml:space="preserve"> روى الحافظ البيهقي رحمه الله تعالى في</w:t>
      </w:r>
      <w:r w:rsidR="00EE31E7" w:rsidRPr="003D47FA">
        <w:rPr>
          <w:rtl/>
        </w:rPr>
        <w:t xml:space="preserve">: </w:t>
      </w:r>
      <w:r w:rsidR="00532019" w:rsidRPr="003D47FA">
        <w:rPr>
          <w:rtl/>
        </w:rPr>
        <w:t xml:space="preserve">" الأسماء والصفات " </w:t>
      </w:r>
      <w:r w:rsidR="00EE31E7" w:rsidRPr="003D47FA">
        <w:rPr>
          <w:rtl/>
        </w:rPr>
        <w:t>(</w:t>
      </w:r>
      <w:r w:rsidR="00532019" w:rsidRPr="003D47FA">
        <w:rPr>
          <w:rtl/>
        </w:rPr>
        <w:t>ص: 427)</w:t>
      </w:r>
      <w:r w:rsidR="001D5F3D">
        <w:rPr>
          <w:rtl/>
        </w:rPr>
        <w:t>،</w:t>
      </w:r>
      <w:r w:rsidR="00AB6BA0">
        <w:rPr>
          <w:rtl/>
        </w:rPr>
        <w:t xml:space="preserve"> أنه </w:t>
      </w:r>
      <w:r w:rsidR="00532019" w:rsidRPr="003D47FA">
        <w:rPr>
          <w:rtl/>
        </w:rPr>
        <w:t>قال</w:t>
      </w:r>
      <w:r w:rsidR="00EE31E7" w:rsidRPr="003D47FA">
        <w:rPr>
          <w:rtl/>
        </w:rPr>
        <w:t xml:space="preserve">: </w:t>
      </w:r>
      <w:r w:rsidR="00532019" w:rsidRPr="003D47FA">
        <w:rPr>
          <w:rtl/>
        </w:rPr>
        <w:t>" الله على العرش وليس في كل مكان</w:t>
      </w:r>
      <w:r w:rsidR="001D5F3D">
        <w:rPr>
          <w:rtl/>
        </w:rPr>
        <w:t>،</w:t>
      </w:r>
      <w:r w:rsidR="00EE31E7" w:rsidRPr="003D47FA">
        <w:rPr>
          <w:rtl/>
        </w:rPr>
        <w:t xml:space="preserve"> </w:t>
      </w:r>
      <w:r w:rsidR="00532019" w:rsidRPr="003D47FA">
        <w:rPr>
          <w:rtl/>
        </w:rPr>
        <w:t>فقيل له بحد؟ قال</w:t>
      </w:r>
      <w:r w:rsidR="00EE31E7" w:rsidRPr="003D47FA">
        <w:rPr>
          <w:rtl/>
        </w:rPr>
        <w:t>:</w:t>
      </w:r>
      <w:r w:rsidR="00532019" w:rsidRPr="003D47FA">
        <w:rPr>
          <w:rtl/>
        </w:rPr>
        <w:t xml:space="preserve"> بحد " انتهى</w:t>
      </w:r>
      <w:r w:rsidR="001D5F3D">
        <w:rPr>
          <w:rtl/>
        </w:rPr>
        <w:t>،</w:t>
      </w:r>
      <w:r w:rsidR="00EE31E7" w:rsidRPr="003D47FA">
        <w:rPr>
          <w:rtl/>
        </w:rPr>
        <w:t xml:space="preserve"> </w:t>
      </w:r>
      <w:r w:rsidR="00532019" w:rsidRPr="003D47FA">
        <w:rPr>
          <w:rtl/>
        </w:rPr>
        <w:t>فالمراد ب</w:t>
      </w:r>
      <w:r w:rsidR="00EE31E7" w:rsidRPr="003D47FA">
        <w:rPr>
          <w:rtl/>
        </w:rPr>
        <w:t>(</w:t>
      </w:r>
      <w:r w:rsidR="00532019" w:rsidRPr="003D47FA">
        <w:rPr>
          <w:rtl/>
        </w:rPr>
        <w:t>الحد)</w:t>
      </w:r>
      <w:r w:rsidR="001D5F3D">
        <w:rPr>
          <w:rtl/>
        </w:rPr>
        <w:t>،</w:t>
      </w:r>
      <w:r w:rsidR="00EE31E7" w:rsidRPr="003D47FA">
        <w:rPr>
          <w:rtl/>
        </w:rPr>
        <w:t xml:space="preserve"> </w:t>
      </w:r>
      <w:r w:rsidR="00532019" w:rsidRPr="003D47FA">
        <w:rPr>
          <w:rtl/>
        </w:rPr>
        <w:t>هنا الدليل السمعي</w:t>
      </w:r>
      <w:r w:rsidR="001D5F3D">
        <w:rPr>
          <w:rtl/>
        </w:rPr>
        <w:t>،</w:t>
      </w:r>
      <w:r w:rsidR="00EE31E7" w:rsidRPr="003D47FA">
        <w:rPr>
          <w:rtl/>
        </w:rPr>
        <w:t xml:space="preserve"> </w:t>
      </w:r>
      <w:r w:rsidR="00532019" w:rsidRPr="003D47FA">
        <w:rPr>
          <w:rtl/>
        </w:rPr>
        <w:t>كما قال البيهقي رحمه الله تعالى</w:t>
      </w:r>
      <w:r w:rsidR="001D5F3D">
        <w:rPr>
          <w:rtl/>
        </w:rPr>
        <w:t>،</w:t>
      </w:r>
      <w:r w:rsidR="00EE31E7" w:rsidRPr="003D47FA">
        <w:rPr>
          <w:rtl/>
        </w:rPr>
        <w:t xml:space="preserve"> (</w:t>
      </w:r>
      <w:r w:rsidR="00532019" w:rsidRPr="003D47FA">
        <w:rPr>
          <w:rtl/>
        </w:rPr>
        <w:t>فائدة</w:t>
      </w:r>
      <w:r w:rsidR="00EE31E7" w:rsidRPr="003D47FA">
        <w:rPr>
          <w:rtl/>
        </w:rPr>
        <w:t>):</w:t>
      </w:r>
      <w:r w:rsidR="00532019" w:rsidRPr="003D47FA">
        <w:rPr>
          <w:rtl/>
        </w:rPr>
        <w:t xml:space="preserve"> قال الحافظ التاج السبكي رحمه الله تعالى في</w:t>
      </w:r>
      <w:r w:rsidR="00EE31E7" w:rsidRPr="003D47FA">
        <w:rPr>
          <w:rtl/>
        </w:rPr>
        <w:t xml:space="preserve">: </w:t>
      </w:r>
      <w:r w:rsidR="00532019" w:rsidRPr="003D47FA">
        <w:rPr>
          <w:rtl/>
        </w:rPr>
        <w:t xml:space="preserve">" طبقات الشافعية " </w:t>
      </w:r>
      <w:r w:rsidR="00EE31E7" w:rsidRPr="003D47FA">
        <w:rPr>
          <w:rtl/>
        </w:rPr>
        <w:t>(</w:t>
      </w:r>
      <w:r w:rsidR="00532019" w:rsidRPr="003D47FA">
        <w:rPr>
          <w:rtl/>
        </w:rPr>
        <w:t>3: 132- طبعة البابي - ترجمة</w:t>
      </w:r>
      <w:r w:rsidR="00EE31E7" w:rsidRPr="003D47FA">
        <w:rPr>
          <w:rtl/>
        </w:rPr>
        <w:t>:</w:t>
      </w:r>
      <w:r w:rsidR="00532019" w:rsidRPr="003D47FA">
        <w:rPr>
          <w:rtl/>
        </w:rPr>
        <w:t>ابن حبَّان)</w:t>
      </w:r>
      <w:r w:rsidR="001D5F3D">
        <w:rPr>
          <w:rtl/>
        </w:rPr>
        <w:t>،</w:t>
      </w:r>
      <w:r w:rsidR="00EE31E7" w:rsidRPr="003D47FA">
        <w:rPr>
          <w:rtl/>
        </w:rPr>
        <w:t>:</w:t>
      </w:r>
      <w:r w:rsidR="00532019" w:rsidRPr="003D47FA">
        <w:rPr>
          <w:rtl/>
        </w:rPr>
        <w:t xml:space="preserve"> </w:t>
      </w:r>
      <w:r w:rsidR="00870F46">
        <w:rPr>
          <w:rtl/>
        </w:rPr>
        <w:t>(</w:t>
      </w:r>
      <w:r w:rsidR="001D5F3D">
        <w:rPr>
          <w:rtl/>
        </w:rPr>
        <w:t>،،</w:t>
      </w:r>
      <w:r w:rsidR="00EE31E7" w:rsidRPr="003D47FA">
        <w:rPr>
          <w:rtl/>
        </w:rPr>
        <w:t xml:space="preserve"> </w:t>
      </w:r>
      <w:r w:rsidR="00532019" w:rsidRPr="003D47FA">
        <w:rPr>
          <w:rtl/>
        </w:rPr>
        <w:t>فاعلم أن أبا إسماعيل عبد الله بن محمد الهَروي</w:t>
      </w:r>
      <w:r w:rsidR="001D5F3D">
        <w:rPr>
          <w:rtl/>
        </w:rPr>
        <w:t>،</w:t>
      </w:r>
      <w:r w:rsidR="00EE31E7" w:rsidRPr="003D47FA">
        <w:rPr>
          <w:rtl/>
        </w:rPr>
        <w:t xml:space="preserve"> </w:t>
      </w:r>
      <w:r w:rsidR="00532019" w:rsidRPr="003D47FA">
        <w:rPr>
          <w:rtl/>
        </w:rPr>
        <w:t>الذي تُسمِّيه المجسِّمةُ</w:t>
      </w:r>
      <w:r w:rsidR="00EE31E7" w:rsidRPr="003D47FA">
        <w:rPr>
          <w:rtl/>
        </w:rPr>
        <w:t>:</w:t>
      </w:r>
      <w:r w:rsidR="00532019" w:rsidRPr="003D47FA">
        <w:rPr>
          <w:rtl/>
        </w:rPr>
        <w:t xml:space="preserve"> شيخَ الإسلام</w:t>
      </w:r>
      <w:r w:rsidR="001D5F3D">
        <w:rPr>
          <w:rtl/>
        </w:rPr>
        <w:t>،</w:t>
      </w:r>
      <w:r w:rsidR="00EE31E7" w:rsidRPr="003D47FA">
        <w:rPr>
          <w:rtl/>
        </w:rPr>
        <w:t xml:space="preserve"> </w:t>
      </w:r>
      <w:r w:rsidR="00532019" w:rsidRPr="003D47FA">
        <w:rPr>
          <w:rtl/>
        </w:rPr>
        <w:t>قال</w:t>
      </w:r>
      <w:r w:rsidR="00EE31E7" w:rsidRPr="003D47FA">
        <w:rPr>
          <w:rtl/>
        </w:rPr>
        <w:t>:</w:t>
      </w:r>
      <w:r w:rsidR="00532019" w:rsidRPr="003D47FA">
        <w:rPr>
          <w:rtl/>
        </w:rPr>
        <w:t xml:space="preserve"> سألتُ يحيى بن عَمَّار عن ابن حِبّان</w:t>
      </w:r>
      <w:r w:rsidR="001D5F3D">
        <w:rPr>
          <w:rtl/>
        </w:rPr>
        <w:t>،</w:t>
      </w:r>
      <w:r w:rsidR="00EE31E7" w:rsidRPr="003D47FA">
        <w:rPr>
          <w:rtl/>
        </w:rPr>
        <w:t xml:space="preserve"> </w:t>
      </w:r>
      <w:r w:rsidR="00532019" w:rsidRPr="003D47FA">
        <w:rPr>
          <w:rtl/>
        </w:rPr>
        <w:t>قلتُ</w:t>
      </w:r>
      <w:r w:rsidR="00EE31E7" w:rsidRPr="003D47FA">
        <w:rPr>
          <w:rtl/>
        </w:rPr>
        <w:t>:</w:t>
      </w:r>
      <w:r w:rsidR="00532019" w:rsidRPr="003D47FA">
        <w:rPr>
          <w:rtl/>
        </w:rPr>
        <w:t xml:space="preserve"> رأيتَه</w:t>
      </w:r>
      <w:r w:rsidR="008B2B23" w:rsidRPr="003D47FA">
        <w:rPr>
          <w:rtl/>
        </w:rPr>
        <w:t>؟</w:t>
      </w:r>
      <w:r w:rsidR="00532019" w:rsidRPr="003D47FA">
        <w:rPr>
          <w:rtl/>
        </w:rPr>
        <w:t xml:space="preserve"> قال</w:t>
      </w:r>
      <w:r w:rsidR="00EE31E7" w:rsidRPr="003D47FA">
        <w:rPr>
          <w:rtl/>
        </w:rPr>
        <w:t>:</w:t>
      </w:r>
      <w:r w:rsidR="00532019" w:rsidRPr="003D47FA">
        <w:rPr>
          <w:rtl/>
        </w:rPr>
        <w:t xml:space="preserve"> كيف لم أره</w:t>
      </w:r>
      <w:r w:rsidR="008B2B23" w:rsidRPr="003D47FA">
        <w:rPr>
          <w:rtl/>
        </w:rPr>
        <w:t>؟</w:t>
      </w:r>
      <w:r w:rsidR="00532019" w:rsidRPr="003D47FA">
        <w:rPr>
          <w:rtl/>
        </w:rPr>
        <w:t>! ونحن أخرجناه من سِجِسْتان</w:t>
      </w:r>
      <w:r w:rsidR="001D5F3D">
        <w:rPr>
          <w:rtl/>
        </w:rPr>
        <w:t>،</w:t>
      </w:r>
      <w:r w:rsidR="00EE31E7" w:rsidRPr="003D47FA">
        <w:rPr>
          <w:rtl/>
        </w:rPr>
        <w:t xml:space="preserve"> </w:t>
      </w:r>
      <w:r w:rsidR="00532019" w:rsidRPr="003D47FA">
        <w:rPr>
          <w:rtl/>
        </w:rPr>
        <w:t>كان له علم كثير</w:t>
      </w:r>
      <w:r w:rsidR="001D5F3D">
        <w:rPr>
          <w:rtl/>
        </w:rPr>
        <w:t>،</w:t>
      </w:r>
      <w:r w:rsidR="00EE31E7" w:rsidRPr="003D47FA">
        <w:rPr>
          <w:rtl/>
        </w:rPr>
        <w:t xml:space="preserve"> </w:t>
      </w:r>
      <w:r w:rsidR="00532019" w:rsidRPr="003D47FA">
        <w:rPr>
          <w:rtl/>
        </w:rPr>
        <w:t>ولم يكن له كبيرُ دين</w:t>
      </w:r>
      <w:r w:rsidR="001D5F3D">
        <w:rPr>
          <w:rtl/>
        </w:rPr>
        <w:t>،</w:t>
      </w:r>
      <w:r w:rsidR="00EE31E7" w:rsidRPr="003D47FA">
        <w:rPr>
          <w:rtl/>
        </w:rPr>
        <w:t xml:space="preserve"> </w:t>
      </w:r>
      <w:r w:rsidR="00532019" w:rsidRPr="003D47FA">
        <w:rPr>
          <w:rtl/>
        </w:rPr>
        <w:t>قَدِم علينا</w:t>
      </w:r>
      <w:r w:rsidR="001D5F3D">
        <w:rPr>
          <w:rtl/>
        </w:rPr>
        <w:t>،</w:t>
      </w:r>
      <w:r w:rsidR="00EE31E7" w:rsidRPr="003D47FA">
        <w:rPr>
          <w:rtl/>
        </w:rPr>
        <w:t xml:space="preserve"> </w:t>
      </w:r>
      <w:r w:rsidR="00532019" w:rsidRPr="003D47FA">
        <w:rPr>
          <w:rtl/>
        </w:rPr>
        <w:t>فأنكر الحدَّ لله ! فأخرجناه مِن سجستان</w:t>
      </w:r>
      <w:r w:rsidR="001D5F3D">
        <w:rPr>
          <w:rtl/>
        </w:rPr>
        <w:t>،</w:t>
      </w:r>
      <w:r w:rsidR="00EE31E7" w:rsidRPr="003D47FA">
        <w:rPr>
          <w:rtl/>
        </w:rPr>
        <w:t xml:space="preserve"> </w:t>
      </w:r>
      <w:r w:rsidR="00532019" w:rsidRPr="003D47FA">
        <w:rPr>
          <w:rtl/>
        </w:rPr>
        <w:t>انتهى</w:t>
      </w:r>
      <w:r w:rsidR="00870F46">
        <w:rPr>
          <w:rtl/>
        </w:rPr>
        <w:t>)</w:t>
      </w:r>
      <w:r w:rsidR="001D5F3D">
        <w:rPr>
          <w:rtl/>
        </w:rPr>
        <w:t>،</w:t>
      </w:r>
      <w:r w:rsidR="00EE31E7" w:rsidRPr="003D47FA">
        <w:rPr>
          <w:rtl/>
        </w:rPr>
        <w:t xml:space="preserve"> </w:t>
      </w:r>
      <w:r w:rsidR="00532019" w:rsidRPr="003D47FA">
        <w:rPr>
          <w:rtl/>
        </w:rPr>
        <w:t>وعلق الحافظ الذهبي رحمه الله تعالى في</w:t>
      </w:r>
      <w:r w:rsidR="00EE31E7" w:rsidRPr="003D47FA">
        <w:rPr>
          <w:rtl/>
        </w:rPr>
        <w:t xml:space="preserve">: </w:t>
      </w:r>
      <w:r w:rsidR="00532019" w:rsidRPr="003D47FA">
        <w:rPr>
          <w:rtl/>
        </w:rPr>
        <w:t xml:space="preserve">" ميزان الإعتدال " </w:t>
      </w:r>
      <w:r w:rsidR="00EE31E7" w:rsidRPr="003D47FA">
        <w:rPr>
          <w:rtl/>
        </w:rPr>
        <w:t>(</w:t>
      </w:r>
      <w:r w:rsidR="00532019" w:rsidRPr="003D47FA">
        <w:rPr>
          <w:rtl/>
        </w:rPr>
        <w:t>3: 507 -ترجمة</w:t>
      </w:r>
      <w:r w:rsidR="00EE31E7" w:rsidRPr="003D47FA">
        <w:rPr>
          <w:rtl/>
        </w:rPr>
        <w:t>:</w:t>
      </w:r>
      <w:r w:rsidR="00532019" w:rsidRPr="003D47FA">
        <w:rPr>
          <w:rtl/>
        </w:rPr>
        <w:t xml:space="preserve"> ابن حبان)</w:t>
      </w:r>
      <w:r w:rsidR="001D5F3D">
        <w:rPr>
          <w:rtl/>
        </w:rPr>
        <w:t>،</w:t>
      </w:r>
      <w:r w:rsidR="00EE31E7" w:rsidRPr="003D47FA">
        <w:rPr>
          <w:rtl/>
        </w:rPr>
        <w:t xml:space="preserve"> </w:t>
      </w:r>
      <w:r w:rsidR="00532019" w:rsidRPr="003D47FA">
        <w:rPr>
          <w:rtl/>
        </w:rPr>
        <w:t>على قول يحيى بن عمار</w:t>
      </w:r>
      <w:r w:rsidR="00EE31E7" w:rsidRPr="003D47FA">
        <w:rPr>
          <w:rtl/>
        </w:rPr>
        <w:t xml:space="preserve"> </w:t>
      </w:r>
      <w:r w:rsidR="00532019" w:rsidRPr="003D47FA">
        <w:rPr>
          <w:rtl/>
        </w:rPr>
        <w:t>"</w:t>
      </w:r>
      <w:r w:rsidR="00F76F50">
        <w:rPr>
          <w:rtl/>
        </w:rPr>
        <w:t>،</w:t>
      </w:r>
      <w:r w:rsidR="001D5F3D">
        <w:rPr>
          <w:rtl/>
        </w:rPr>
        <w:t>،</w:t>
      </w:r>
      <w:r w:rsidR="00532019" w:rsidRPr="003D47FA">
        <w:rPr>
          <w:rtl/>
        </w:rPr>
        <w:t xml:space="preserve"> نحن أخرجناه من سِجستان لأنه أنكر الحدَّ لله "</w:t>
      </w:r>
      <w:r w:rsidR="00EE31E7" w:rsidRPr="003D47FA">
        <w:rPr>
          <w:rtl/>
        </w:rPr>
        <w:t xml:space="preserve"> </w:t>
      </w:r>
      <w:r w:rsidR="00532019" w:rsidRPr="003D47FA">
        <w:rPr>
          <w:rtl/>
        </w:rPr>
        <w:t>ما نصه</w:t>
      </w:r>
      <w:r w:rsidR="00EE31E7" w:rsidRPr="003D47FA">
        <w:rPr>
          <w:rtl/>
        </w:rPr>
        <w:t>:</w:t>
      </w:r>
      <w:r w:rsidR="00532019" w:rsidRPr="003D47FA">
        <w:rPr>
          <w:rtl/>
        </w:rPr>
        <w:t xml:space="preserve"> "</w:t>
      </w:r>
      <w:r w:rsidR="00EE31E7" w:rsidRPr="003D47FA">
        <w:rPr>
          <w:rtl/>
        </w:rPr>
        <w:t xml:space="preserve"> </w:t>
      </w:r>
      <w:r w:rsidR="00532019" w:rsidRPr="003D47FA">
        <w:rPr>
          <w:rtl/>
        </w:rPr>
        <w:t>قلتُ</w:t>
      </w:r>
      <w:r w:rsidR="00EE31E7" w:rsidRPr="003D47FA">
        <w:rPr>
          <w:rtl/>
        </w:rPr>
        <w:t>:</w:t>
      </w:r>
      <w:r w:rsidR="00532019" w:rsidRPr="003D47FA">
        <w:rPr>
          <w:rtl/>
        </w:rPr>
        <w:t xml:space="preserve"> إنكارُه الحَدَّ</w:t>
      </w:r>
      <w:r w:rsidR="001D5F3D">
        <w:rPr>
          <w:rtl/>
        </w:rPr>
        <w:t>،</w:t>
      </w:r>
      <w:r w:rsidR="00EE31E7" w:rsidRPr="003D47FA">
        <w:rPr>
          <w:rtl/>
        </w:rPr>
        <w:t xml:space="preserve"> </w:t>
      </w:r>
      <w:r w:rsidR="00532019" w:rsidRPr="003D47FA">
        <w:rPr>
          <w:rtl/>
        </w:rPr>
        <w:t>وإثباتُكم للحَدِّ نوع من فضول الكلام</w:t>
      </w:r>
      <w:r w:rsidR="001D5F3D">
        <w:rPr>
          <w:rtl/>
        </w:rPr>
        <w:t>،</w:t>
      </w:r>
      <w:r w:rsidR="00EE31E7" w:rsidRPr="003D47FA">
        <w:rPr>
          <w:rtl/>
        </w:rPr>
        <w:t xml:space="preserve"> </w:t>
      </w:r>
      <w:r w:rsidR="00532019" w:rsidRPr="003D47FA">
        <w:rPr>
          <w:rtl/>
        </w:rPr>
        <w:t>والسكوتُ عن الطَّرفين أَولى</w:t>
      </w:r>
      <w:r w:rsidR="001D5F3D">
        <w:rPr>
          <w:rtl/>
        </w:rPr>
        <w:t>،</w:t>
      </w:r>
      <w:r w:rsidR="00EE31E7" w:rsidRPr="003D47FA">
        <w:rPr>
          <w:rtl/>
        </w:rPr>
        <w:t xml:space="preserve"> </w:t>
      </w:r>
      <w:r w:rsidR="00532019" w:rsidRPr="003D47FA">
        <w:rPr>
          <w:rtl/>
        </w:rPr>
        <w:t>إذ لم يأت نَصٌّ بنَفْي ذلك ولا إثباته</w:t>
      </w:r>
      <w:r w:rsidR="001D5F3D">
        <w:rPr>
          <w:rtl/>
        </w:rPr>
        <w:t>،</w:t>
      </w:r>
      <w:r w:rsidR="00EE31E7" w:rsidRPr="003D47FA">
        <w:rPr>
          <w:rtl/>
        </w:rPr>
        <w:t xml:space="preserve"> </w:t>
      </w:r>
      <w:r w:rsidR="00532019" w:rsidRPr="003D47FA">
        <w:rPr>
          <w:rtl/>
        </w:rPr>
        <w:t>واللهُ تعالى ليس كمثله شيء</w:t>
      </w:r>
      <w:r w:rsidR="001D5F3D">
        <w:rPr>
          <w:rtl/>
        </w:rPr>
        <w:t>،</w:t>
      </w:r>
      <w:r w:rsidR="00EE31E7" w:rsidRPr="003D47FA">
        <w:rPr>
          <w:rtl/>
        </w:rPr>
        <w:t xml:space="preserve"> </w:t>
      </w:r>
      <w:r w:rsidR="00532019" w:rsidRPr="003D47FA">
        <w:rPr>
          <w:rtl/>
        </w:rPr>
        <w:t>فمن أَثْبَتَه قال له خصمهُ</w:t>
      </w:r>
      <w:r w:rsidR="00EE31E7" w:rsidRPr="003D47FA">
        <w:rPr>
          <w:rtl/>
        </w:rPr>
        <w:t>:</w:t>
      </w:r>
      <w:r w:rsidR="00532019" w:rsidRPr="003D47FA">
        <w:rPr>
          <w:rtl/>
        </w:rPr>
        <w:t xml:space="preserve"> جعلتَ للهِ حدَّاً برأيك</w:t>
      </w:r>
      <w:r w:rsidR="001D5F3D">
        <w:rPr>
          <w:rtl/>
        </w:rPr>
        <w:t>،</w:t>
      </w:r>
      <w:r w:rsidR="00EE31E7" w:rsidRPr="003D47FA">
        <w:rPr>
          <w:rtl/>
        </w:rPr>
        <w:t xml:space="preserve"> </w:t>
      </w:r>
      <w:r w:rsidR="00532019" w:rsidRPr="003D47FA">
        <w:rPr>
          <w:rtl/>
        </w:rPr>
        <w:t>ولا نصَّ معك بالحد</w:t>
      </w:r>
      <w:r w:rsidR="001D5F3D">
        <w:rPr>
          <w:rtl/>
        </w:rPr>
        <w:t>،</w:t>
      </w:r>
      <w:r w:rsidR="00EE31E7" w:rsidRPr="003D47FA">
        <w:rPr>
          <w:rtl/>
        </w:rPr>
        <w:t xml:space="preserve"> </w:t>
      </w:r>
      <w:r w:rsidR="00532019" w:rsidRPr="003D47FA">
        <w:rPr>
          <w:rtl/>
        </w:rPr>
        <w:t>والمحدودُ مخلوقٌ</w:t>
      </w:r>
      <w:r w:rsidR="001D5F3D">
        <w:rPr>
          <w:rtl/>
        </w:rPr>
        <w:t>،</w:t>
      </w:r>
      <w:r w:rsidR="00EE31E7" w:rsidRPr="003D47FA">
        <w:rPr>
          <w:rtl/>
        </w:rPr>
        <w:t xml:space="preserve"> </w:t>
      </w:r>
      <w:r w:rsidR="00532019" w:rsidRPr="003D47FA">
        <w:rPr>
          <w:rtl/>
        </w:rPr>
        <w:t>تعالى الله عن ذلك علواً كبيراً</w:t>
      </w:r>
      <w:r w:rsidR="001D5F3D">
        <w:rPr>
          <w:rtl/>
        </w:rPr>
        <w:t>،</w:t>
      </w:r>
      <w:r w:rsidR="00EE31E7" w:rsidRPr="003D47FA">
        <w:rPr>
          <w:rtl/>
        </w:rPr>
        <w:t xml:space="preserve"> </w:t>
      </w:r>
      <w:r w:rsidR="00532019" w:rsidRPr="003D47FA">
        <w:rPr>
          <w:rtl/>
        </w:rPr>
        <w:t>وقال هو - أي مُثبِتُ الحد لله تعالى - للنافي</w:t>
      </w:r>
      <w:r w:rsidR="00EE31E7" w:rsidRPr="003D47FA">
        <w:rPr>
          <w:rtl/>
        </w:rPr>
        <w:t>:</w:t>
      </w:r>
      <w:r w:rsidR="00532019" w:rsidRPr="003D47FA">
        <w:rPr>
          <w:rtl/>
        </w:rPr>
        <w:t xml:space="preserve"> ساويتَ ربّكَ بالشيءِ المعدوم</w:t>
      </w:r>
      <w:r w:rsidR="001D5F3D">
        <w:rPr>
          <w:rtl/>
        </w:rPr>
        <w:t>،</w:t>
      </w:r>
      <w:r w:rsidR="00EE31E7" w:rsidRPr="003D47FA">
        <w:rPr>
          <w:rtl/>
        </w:rPr>
        <w:t xml:space="preserve"> </w:t>
      </w:r>
      <w:r w:rsidR="00532019" w:rsidRPr="003D47FA">
        <w:rPr>
          <w:rtl/>
        </w:rPr>
        <w:t>إذ المعدومُ لا حَدّ له</w:t>
      </w:r>
      <w:r w:rsidR="001D5F3D">
        <w:rPr>
          <w:rtl/>
        </w:rPr>
        <w:t>،</w:t>
      </w:r>
      <w:r w:rsidR="00EE31E7" w:rsidRPr="003D47FA">
        <w:rPr>
          <w:rtl/>
        </w:rPr>
        <w:t xml:space="preserve"> </w:t>
      </w:r>
      <w:r w:rsidR="00532019" w:rsidRPr="003D47FA">
        <w:rPr>
          <w:rtl/>
        </w:rPr>
        <w:t>فمن نزّه الله وسكَتَ سَلِمَ وتابَعَ السلف</w:t>
      </w:r>
      <w:r w:rsidR="00EE31E7" w:rsidRPr="003D47FA">
        <w:rPr>
          <w:rtl/>
        </w:rPr>
        <w:t xml:space="preserve"> </w:t>
      </w:r>
      <w:r w:rsidR="00532019" w:rsidRPr="003D47FA">
        <w:rPr>
          <w:rtl/>
        </w:rPr>
        <w:t>"</w:t>
      </w:r>
      <w:r w:rsidR="001D5F3D">
        <w:rPr>
          <w:rtl/>
        </w:rPr>
        <w:t>،</w:t>
      </w:r>
      <w:r w:rsidR="00EE31E7" w:rsidRPr="003D47FA">
        <w:rPr>
          <w:rtl/>
        </w:rPr>
        <w:t xml:space="preserve"> </w:t>
      </w:r>
      <w:r w:rsidR="00532019" w:rsidRPr="003D47FA">
        <w:rPr>
          <w:rtl/>
        </w:rPr>
        <w:t>انتهى كلام الذهبي</w:t>
      </w:r>
      <w:r w:rsidR="001D5F3D">
        <w:rPr>
          <w:rtl/>
        </w:rPr>
        <w:t>،</w:t>
      </w:r>
      <w:r w:rsidR="00532019" w:rsidRPr="003D47FA">
        <w:rPr>
          <w:rtl/>
        </w:rPr>
        <w:t xml:space="preserve"> وتعقَّب الحافظ ابن حجر العسقلاني رحمه الله تعالى في</w:t>
      </w:r>
      <w:r w:rsidR="00EE31E7" w:rsidRPr="003D47FA">
        <w:rPr>
          <w:rtl/>
        </w:rPr>
        <w:t xml:space="preserve"> </w:t>
      </w:r>
      <w:r w:rsidR="00532019" w:rsidRPr="003D47FA">
        <w:rPr>
          <w:rtl/>
        </w:rPr>
        <w:t xml:space="preserve">" لسان الميزان " </w:t>
      </w:r>
      <w:r w:rsidR="00EE31E7" w:rsidRPr="003D47FA">
        <w:rPr>
          <w:rtl/>
        </w:rPr>
        <w:t>(</w:t>
      </w:r>
      <w:r w:rsidR="00532019" w:rsidRPr="003D47FA">
        <w:rPr>
          <w:rtl/>
        </w:rPr>
        <w:t>5: 144)</w:t>
      </w:r>
      <w:r w:rsidR="001D5F3D">
        <w:rPr>
          <w:rtl/>
        </w:rPr>
        <w:t>،</w:t>
      </w:r>
      <w:r w:rsidR="00EE31E7" w:rsidRPr="003D47FA">
        <w:rPr>
          <w:rtl/>
        </w:rPr>
        <w:t xml:space="preserve"> </w:t>
      </w:r>
      <w:r w:rsidR="00532019" w:rsidRPr="003D47FA">
        <w:rPr>
          <w:rtl/>
        </w:rPr>
        <w:t>الذهبي فقال</w:t>
      </w:r>
      <w:r w:rsidR="00EE31E7" w:rsidRPr="003D47FA">
        <w:rPr>
          <w:rtl/>
        </w:rPr>
        <w:t>:</w:t>
      </w:r>
      <w:r w:rsidR="00532019" w:rsidRPr="003D47FA">
        <w:rPr>
          <w:rtl/>
        </w:rPr>
        <w:t xml:space="preserve"> "</w:t>
      </w:r>
      <w:r w:rsidR="00EE31E7" w:rsidRPr="003D47FA">
        <w:rPr>
          <w:rtl/>
        </w:rPr>
        <w:t xml:space="preserve"> </w:t>
      </w:r>
      <w:r w:rsidR="00532019" w:rsidRPr="003D47FA">
        <w:rPr>
          <w:rtl/>
        </w:rPr>
        <w:t>وقوله -أي الذهبي-</w:t>
      </w:r>
      <w:r w:rsidR="00EE31E7" w:rsidRPr="003D47FA">
        <w:rPr>
          <w:rtl/>
        </w:rPr>
        <w:t>:</w:t>
      </w:r>
      <w:r w:rsidR="00532019" w:rsidRPr="003D47FA">
        <w:rPr>
          <w:rtl/>
        </w:rPr>
        <w:t xml:space="preserve"> </w:t>
      </w:r>
      <w:r w:rsidR="00EE31E7" w:rsidRPr="003D47FA">
        <w:rPr>
          <w:rtl/>
        </w:rPr>
        <w:t>(</w:t>
      </w:r>
      <w:r w:rsidR="00532019" w:rsidRPr="003D47FA">
        <w:rPr>
          <w:rtl/>
        </w:rPr>
        <w:t>قال هو للنافي</w:t>
      </w:r>
      <w:r w:rsidR="00EE31E7" w:rsidRPr="003D47FA">
        <w:rPr>
          <w:rtl/>
        </w:rPr>
        <w:t>:</w:t>
      </w:r>
      <w:r w:rsidR="00532019" w:rsidRPr="003D47FA">
        <w:rPr>
          <w:rtl/>
        </w:rPr>
        <w:t xml:space="preserve"> ساويتَ ربّك بالشيء المعدوم</w:t>
      </w:r>
      <w:r w:rsidR="001D5F3D">
        <w:rPr>
          <w:rtl/>
        </w:rPr>
        <w:t>،</w:t>
      </w:r>
      <w:r w:rsidR="00EE31E7" w:rsidRPr="003D47FA">
        <w:rPr>
          <w:rtl/>
        </w:rPr>
        <w:t xml:space="preserve"> </w:t>
      </w:r>
      <w:r w:rsidR="00532019" w:rsidRPr="003D47FA">
        <w:rPr>
          <w:rtl/>
        </w:rPr>
        <w:t>إذ المعدومُ لا حدَّ له</w:t>
      </w:r>
      <w:r w:rsidR="00EE31E7" w:rsidRPr="003D47FA">
        <w:rPr>
          <w:rtl/>
        </w:rPr>
        <w:t>)</w:t>
      </w:r>
      <w:r w:rsidR="001D5F3D">
        <w:rPr>
          <w:rtl/>
        </w:rPr>
        <w:t>،</w:t>
      </w:r>
      <w:r w:rsidR="00EE31E7" w:rsidRPr="003D47FA">
        <w:rPr>
          <w:rtl/>
        </w:rPr>
        <w:t xml:space="preserve"> </w:t>
      </w:r>
      <w:r w:rsidR="00532019" w:rsidRPr="003D47FA">
        <w:rPr>
          <w:rtl/>
        </w:rPr>
        <w:t>نازِلٌ</w:t>
      </w:r>
      <w:r w:rsidR="001D5F3D">
        <w:rPr>
          <w:rtl/>
        </w:rPr>
        <w:t>،</w:t>
      </w:r>
      <w:r w:rsidR="00EE31E7" w:rsidRPr="003D47FA">
        <w:rPr>
          <w:rtl/>
        </w:rPr>
        <w:t xml:space="preserve"> </w:t>
      </w:r>
      <w:r w:rsidR="00532019" w:rsidRPr="003D47FA">
        <w:rPr>
          <w:rtl/>
        </w:rPr>
        <w:t>فإنَّا لا نُسلِّم أن القول بعدم الحدِّ يُفضي إلى مساواتِهِ بالمعدوم</w:t>
      </w:r>
      <w:r w:rsidR="001D5F3D">
        <w:rPr>
          <w:rtl/>
        </w:rPr>
        <w:t>،</w:t>
      </w:r>
      <w:r w:rsidR="00EE31E7" w:rsidRPr="003D47FA">
        <w:rPr>
          <w:rtl/>
        </w:rPr>
        <w:t xml:space="preserve"> </w:t>
      </w:r>
      <w:r w:rsidR="00532019" w:rsidRPr="003D47FA">
        <w:rPr>
          <w:rtl/>
        </w:rPr>
        <w:t>بعد تحقُّق وجوده</w:t>
      </w:r>
      <w:r w:rsidR="001D5F3D">
        <w:rPr>
          <w:rtl/>
        </w:rPr>
        <w:t>،</w:t>
      </w:r>
      <w:r w:rsidR="00EE31E7" w:rsidRPr="003D47FA">
        <w:rPr>
          <w:rtl/>
        </w:rPr>
        <w:t xml:space="preserve"> </w:t>
      </w:r>
      <w:r w:rsidR="00532019" w:rsidRPr="003D47FA">
        <w:rPr>
          <w:rtl/>
        </w:rPr>
        <w:t>والحقُّ أن الحقَّ مع ابن حبان</w:t>
      </w:r>
      <w:r w:rsidR="00EE31E7" w:rsidRPr="003D47FA">
        <w:rPr>
          <w:rtl/>
        </w:rPr>
        <w:t xml:space="preserve"> </w:t>
      </w:r>
      <w:r w:rsidR="00532019" w:rsidRPr="003D47FA">
        <w:rPr>
          <w:rtl/>
        </w:rPr>
        <w:t>"</w:t>
      </w:r>
      <w:r w:rsidR="001D5F3D">
        <w:rPr>
          <w:rtl/>
        </w:rPr>
        <w:t>،</w:t>
      </w:r>
      <w:r w:rsidR="00EE31E7" w:rsidRPr="003D47FA">
        <w:rPr>
          <w:rtl/>
        </w:rPr>
        <w:t xml:space="preserve"> </w:t>
      </w:r>
      <w:r w:rsidR="00532019" w:rsidRPr="003D47FA">
        <w:rPr>
          <w:rtl/>
        </w:rPr>
        <w:t>انتهى</w:t>
      </w:r>
      <w:r w:rsidR="001D5F3D">
        <w:rPr>
          <w:rtl/>
        </w:rPr>
        <w:t>،</w:t>
      </w:r>
      <w:r w:rsidR="00EE31E7" w:rsidRPr="003D47FA">
        <w:rPr>
          <w:rtl/>
        </w:rPr>
        <w:t xml:space="preserve"> [</w:t>
      </w:r>
      <w:r w:rsidR="00532019" w:rsidRPr="003D47FA">
        <w:rPr>
          <w:rtl/>
        </w:rPr>
        <w:t>وصل</w:t>
      </w:r>
      <w:r w:rsidR="00EE31E7" w:rsidRPr="003D47FA">
        <w:rPr>
          <w:rtl/>
        </w:rPr>
        <w:t>]:</w:t>
      </w:r>
      <w:r w:rsidR="00532019" w:rsidRPr="003D47FA">
        <w:rPr>
          <w:rtl/>
        </w:rPr>
        <w:t xml:space="preserve"> الله منزه عن الجسمية ولوازمها كالقول إن لله جسما أو مكانا يحويه</w:t>
      </w:r>
      <w:r w:rsidR="001D5F3D">
        <w:rPr>
          <w:rtl/>
        </w:rPr>
        <w:t>،</w:t>
      </w:r>
      <w:r w:rsidR="00EE31E7" w:rsidRPr="003D47FA">
        <w:rPr>
          <w:rtl/>
        </w:rPr>
        <w:t xml:space="preserve"> </w:t>
      </w:r>
      <w:r w:rsidR="00532019" w:rsidRPr="003D47FA">
        <w:rPr>
          <w:rtl/>
        </w:rPr>
        <w:t>ودلائل ذلك قطعية</w:t>
      </w:r>
      <w:r w:rsidR="001D5F3D">
        <w:rPr>
          <w:rtl/>
        </w:rPr>
        <w:t>،</w:t>
      </w:r>
      <w:r w:rsidR="00EE31E7" w:rsidRPr="003D47FA">
        <w:rPr>
          <w:rtl/>
        </w:rPr>
        <w:t xml:space="preserve"> </w:t>
      </w:r>
      <w:r w:rsidR="00532019" w:rsidRPr="003D47FA">
        <w:rPr>
          <w:rtl/>
        </w:rPr>
        <w:t>يقول العلامة البيضاوي رحمه الله تعالى -كما في</w:t>
      </w:r>
      <w:r w:rsidR="00EE31E7" w:rsidRPr="003D47FA">
        <w:rPr>
          <w:rtl/>
        </w:rPr>
        <w:t xml:space="preserve">: </w:t>
      </w:r>
      <w:r w:rsidR="00532019" w:rsidRPr="003D47FA">
        <w:rPr>
          <w:rtl/>
        </w:rPr>
        <w:t>"</w:t>
      </w:r>
      <w:r w:rsidR="00EE31E7" w:rsidRPr="003D47FA">
        <w:rPr>
          <w:rtl/>
        </w:rPr>
        <w:t xml:space="preserve"> </w:t>
      </w:r>
      <w:r w:rsidR="00532019" w:rsidRPr="003D47FA">
        <w:rPr>
          <w:rtl/>
        </w:rPr>
        <w:t>فتح الباري "</w:t>
      </w:r>
      <w:r w:rsidR="00EE31E7" w:rsidRPr="003D47FA">
        <w:rPr>
          <w:rtl/>
        </w:rPr>
        <w:t xml:space="preserve"> (</w:t>
      </w:r>
      <w:r w:rsidR="00532019" w:rsidRPr="003D47FA">
        <w:rPr>
          <w:rtl/>
        </w:rPr>
        <w:t>3:</w:t>
      </w:r>
      <w:r w:rsidR="00EE31E7" w:rsidRPr="003D47FA">
        <w:rPr>
          <w:rtl/>
        </w:rPr>
        <w:t xml:space="preserve"> </w:t>
      </w:r>
      <w:r w:rsidR="00532019" w:rsidRPr="003D47FA">
        <w:rPr>
          <w:rtl/>
        </w:rPr>
        <w:t>31)</w:t>
      </w:r>
      <w:r w:rsidR="001D5F3D">
        <w:rPr>
          <w:rtl/>
        </w:rPr>
        <w:t>،</w:t>
      </w:r>
      <w:r w:rsidR="00532019" w:rsidRPr="003D47FA">
        <w:rPr>
          <w:rtl/>
        </w:rPr>
        <w:t xml:space="preserve"> -</w:t>
      </w:r>
      <w:r w:rsidR="00EE31E7" w:rsidRPr="003D47FA">
        <w:rPr>
          <w:rtl/>
        </w:rPr>
        <w:t xml:space="preserve">: </w:t>
      </w:r>
      <w:r w:rsidR="00532019" w:rsidRPr="003D47FA">
        <w:rPr>
          <w:rtl/>
        </w:rPr>
        <w:t>" ثبت بالقواطع-أي</w:t>
      </w:r>
      <w:r w:rsidR="00EE31E7" w:rsidRPr="003D47FA">
        <w:rPr>
          <w:rtl/>
        </w:rPr>
        <w:t>:</w:t>
      </w:r>
      <w:r w:rsidR="005F1AF1">
        <w:rPr>
          <w:rFonts w:hint="cs"/>
          <w:rtl/>
        </w:rPr>
        <w:t xml:space="preserve"> </w:t>
      </w:r>
      <w:r w:rsidR="00532019" w:rsidRPr="003D47FA">
        <w:rPr>
          <w:rtl/>
        </w:rPr>
        <w:t>البراهين القطعية-</w:t>
      </w:r>
      <w:r w:rsidR="00AB6BA0">
        <w:rPr>
          <w:rtl/>
        </w:rPr>
        <w:t xml:space="preserve"> أنه </w:t>
      </w:r>
      <w:r w:rsidR="00532019" w:rsidRPr="003D47FA">
        <w:rPr>
          <w:rtl/>
        </w:rPr>
        <w:t>سبحانه منزه عن الجسمية والتحيز " انتهى المراد</w:t>
      </w:r>
      <w:r w:rsidR="001D5F3D">
        <w:rPr>
          <w:rtl/>
        </w:rPr>
        <w:t>،</w:t>
      </w:r>
      <w:r w:rsidR="00EE31E7" w:rsidRPr="003D47FA">
        <w:rPr>
          <w:rtl/>
        </w:rPr>
        <w:t xml:space="preserve"> </w:t>
      </w:r>
      <w:r w:rsidR="00532019" w:rsidRPr="003D47FA">
        <w:rPr>
          <w:rtl/>
        </w:rPr>
        <w:t>وإجماع أهل السنة والجماعة على ذلك</w:t>
      </w:r>
      <w:r w:rsidR="001D5F3D">
        <w:rPr>
          <w:rtl/>
        </w:rPr>
        <w:t>،</w:t>
      </w:r>
      <w:r w:rsidR="00532019" w:rsidRPr="003D47FA">
        <w:rPr>
          <w:rtl/>
        </w:rPr>
        <w:t xml:space="preserve"> يقول أبو منصور البغدادي رحمه الله تعالى في</w:t>
      </w:r>
      <w:r w:rsidR="00EE31E7" w:rsidRPr="003D47FA">
        <w:rPr>
          <w:rtl/>
        </w:rPr>
        <w:t xml:space="preserve">: </w:t>
      </w:r>
      <w:r w:rsidR="00532019" w:rsidRPr="003D47FA">
        <w:rPr>
          <w:rtl/>
        </w:rPr>
        <w:t>" الفرق بين الفرق "</w:t>
      </w:r>
      <w:r w:rsidR="00EE31E7" w:rsidRPr="003D47FA">
        <w:rPr>
          <w:rtl/>
        </w:rPr>
        <w:t xml:space="preserve"> (</w:t>
      </w:r>
      <w:r w:rsidR="00532019" w:rsidRPr="003D47FA">
        <w:rPr>
          <w:rtl/>
        </w:rPr>
        <w:t>ص:</w:t>
      </w:r>
      <w:r w:rsidR="00EE31E7" w:rsidRPr="003D47FA">
        <w:rPr>
          <w:rtl/>
        </w:rPr>
        <w:t xml:space="preserve"> </w:t>
      </w:r>
      <w:r w:rsidR="00532019" w:rsidRPr="003D47FA">
        <w:rPr>
          <w:rtl/>
        </w:rPr>
        <w:t>333)</w:t>
      </w:r>
      <w:r w:rsidR="001D5F3D">
        <w:rPr>
          <w:rtl/>
        </w:rPr>
        <w:t>،</w:t>
      </w:r>
      <w:r w:rsidR="00EE31E7" w:rsidRPr="003D47FA">
        <w:rPr>
          <w:rtl/>
        </w:rPr>
        <w:t xml:space="preserve">: </w:t>
      </w:r>
      <w:r w:rsidR="00532019" w:rsidRPr="003D47FA">
        <w:rPr>
          <w:rtl/>
        </w:rPr>
        <w:t>"</w:t>
      </w:r>
      <w:r w:rsidR="00EE31E7" w:rsidRPr="003D47FA">
        <w:rPr>
          <w:rtl/>
        </w:rPr>
        <w:t xml:space="preserve"> </w:t>
      </w:r>
      <w:r w:rsidR="00532019" w:rsidRPr="003D47FA">
        <w:rPr>
          <w:rtl/>
        </w:rPr>
        <w:t>وأجمعوا - يعني</w:t>
      </w:r>
      <w:r w:rsidR="00EE31E7" w:rsidRPr="003D47FA">
        <w:rPr>
          <w:rtl/>
        </w:rPr>
        <w:t>:</w:t>
      </w:r>
      <w:r w:rsidR="00532019" w:rsidRPr="003D47FA">
        <w:rPr>
          <w:rtl/>
        </w:rPr>
        <w:t xml:space="preserve"> أهل السنة - على أن الله لا يحويه مكان</w:t>
      </w:r>
      <w:r w:rsidR="001D5F3D">
        <w:rPr>
          <w:rtl/>
        </w:rPr>
        <w:t>،</w:t>
      </w:r>
      <w:r w:rsidR="00532019" w:rsidRPr="003D47FA">
        <w:rPr>
          <w:rtl/>
        </w:rPr>
        <w:t xml:space="preserve"> ولا يجري عليه زمان "</w:t>
      </w:r>
      <w:r w:rsidR="00EE31E7" w:rsidRPr="003D47FA">
        <w:rPr>
          <w:rtl/>
        </w:rPr>
        <w:t xml:space="preserve"> </w:t>
      </w:r>
      <w:r w:rsidR="00532019" w:rsidRPr="003D47FA">
        <w:rPr>
          <w:rtl/>
        </w:rPr>
        <w:t>انتهى</w:t>
      </w:r>
      <w:r w:rsidR="001D5F3D">
        <w:rPr>
          <w:rtl/>
        </w:rPr>
        <w:t>،</w:t>
      </w:r>
      <w:r w:rsidR="00EE31E7" w:rsidRPr="003D47FA">
        <w:rPr>
          <w:rtl/>
        </w:rPr>
        <w:t xml:space="preserve"> </w:t>
      </w:r>
      <w:r w:rsidR="00532019" w:rsidRPr="003D47FA">
        <w:rPr>
          <w:rtl/>
        </w:rPr>
        <w:t>ثم إن أقوال السلف الصالح والأئمة في تقرير ذلك كثيرة</w:t>
      </w:r>
      <w:r w:rsidR="001D5F3D">
        <w:rPr>
          <w:rtl/>
        </w:rPr>
        <w:t>،</w:t>
      </w:r>
      <w:r w:rsidR="00EE31E7" w:rsidRPr="003D47FA">
        <w:rPr>
          <w:rtl/>
        </w:rPr>
        <w:t xml:space="preserve"> </w:t>
      </w:r>
      <w:r w:rsidR="00532019" w:rsidRPr="003D47FA">
        <w:rPr>
          <w:rtl/>
        </w:rPr>
        <w:t>ومنها</w:t>
      </w:r>
      <w:r w:rsidR="00EE31E7" w:rsidRPr="003D47FA">
        <w:rPr>
          <w:rtl/>
        </w:rPr>
        <w:t>:</w:t>
      </w:r>
      <w:r w:rsidR="00532019" w:rsidRPr="003D47FA">
        <w:rPr>
          <w:rtl/>
        </w:rPr>
        <w:t xml:space="preserve"> قول سيدنا علي بن أبي طالب رضي الله عنه -كما</w:t>
      </w:r>
      <w:r w:rsidR="00EE31E7" w:rsidRPr="003D47FA">
        <w:rPr>
          <w:rtl/>
        </w:rPr>
        <w:t xml:space="preserve"> </w:t>
      </w:r>
      <w:r w:rsidR="00532019" w:rsidRPr="003D47FA">
        <w:rPr>
          <w:rtl/>
        </w:rPr>
        <w:t xml:space="preserve">" الفرق بين الفرق " </w:t>
      </w:r>
      <w:r w:rsidR="00EE31E7" w:rsidRPr="003D47FA">
        <w:rPr>
          <w:rtl/>
        </w:rPr>
        <w:t>(</w:t>
      </w:r>
      <w:r w:rsidR="00532019" w:rsidRPr="003D47FA">
        <w:rPr>
          <w:rtl/>
        </w:rPr>
        <w:t>ص333)</w:t>
      </w:r>
      <w:r w:rsidR="001D5F3D">
        <w:rPr>
          <w:rtl/>
        </w:rPr>
        <w:t>،</w:t>
      </w:r>
      <w:r w:rsidR="00EE31E7" w:rsidRPr="003D47FA">
        <w:rPr>
          <w:rtl/>
        </w:rPr>
        <w:t xml:space="preserve">: </w:t>
      </w:r>
      <w:r w:rsidR="00532019" w:rsidRPr="003D47FA">
        <w:rPr>
          <w:rtl/>
        </w:rPr>
        <w:t>" كان الله ولا مكان</w:t>
      </w:r>
      <w:r w:rsidR="001D5F3D">
        <w:rPr>
          <w:rtl/>
        </w:rPr>
        <w:t>،</w:t>
      </w:r>
      <w:r w:rsidR="00EE31E7" w:rsidRPr="003D47FA">
        <w:rPr>
          <w:rtl/>
        </w:rPr>
        <w:t xml:space="preserve"> </w:t>
      </w:r>
      <w:r w:rsidR="00532019" w:rsidRPr="003D47FA">
        <w:rPr>
          <w:rtl/>
        </w:rPr>
        <w:t>وهو الآن على ما- عليه- كان- أي بلا مكان- " انتهى</w:t>
      </w:r>
      <w:r w:rsidR="001D5F3D">
        <w:rPr>
          <w:rtl/>
        </w:rPr>
        <w:t>،</w:t>
      </w:r>
      <w:r w:rsidR="00EE31E7" w:rsidRPr="003D47FA">
        <w:rPr>
          <w:rtl/>
        </w:rPr>
        <w:t xml:space="preserve"> </w:t>
      </w:r>
      <w:r w:rsidR="00532019" w:rsidRPr="003D47FA">
        <w:rPr>
          <w:rtl/>
        </w:rPr>
        <w:t>وقول زين العابدين علي بن الحسين بن علي رضي الله عنهم-كما في</w:t>
      </w:r>
      <w:r w:rsidR="00EE31E7" w:rsidRPr="003D47FA">
        <w:rPr>
          <w:rtl/>
        </w:rPr>
        <w:t xml:space="preserve">: </w:t>
      </w:r>
      <w:r w:rsidR="00532019" w:rsidRPr="003D47FA">
        <w:rPr>
          <w:rtl/>
        </w:rPr>
        <w:t>"</w:t>
      </w:r>
      <w:r w:rsidR="00EE31E7" w:rsidRPr="003D47FA">
        <w:rPr>
          <w:rtl/>
        </w:rPr>
        <w:t xml:space="preserve"> </w:t>
      </w:r>
      <w:r w:rsidR="00532019" w:rsidRPr="003D47FA">
        <w:rPr>
          <w:rtl/>
        </w:rPr>
        <w:t>إتحاف السادة المتقين "</w:t>
      </w:r>
      <w:r w:rsidR="00EE31E7" w:rsidRPr="003D47FA">
        <w:rPr>
          <w:rtl/>
        </w:rPr>
        <w:t xml:space="preserve"> (</w:t>
      </w:r>
      <w:r w:rsidR="00532019" w:rsidRPr="003D47FA">
        <w:rPr>
          <w:rtl/>
        </w:rPr>
        <w:t>4:</w:t>
      </w:r>
      <w:r w:rsidR="00EE31E7" w:rsidRPr="003D47FA">
        <w:rPr>
          <w:rtl/>
        </w:rPr>
        <w:t xml:space="preserve"> </w:t>
      </w:r>
      <w:r w:rsidR="00532019" w:rsidRPr="003D47FA">
        <w:rPr>
          <w:rtl/>
        </w:rPr>
        <w:t>380)</w:t>
      </w:r>
      <w:r w:rsidR="001D5F3D">
        <w:rPr>
          <w:rtl/>
        </w:rPr>
        <w:t>،</w:t>
      </w:r>
      <w:r w:rsidR="00532019" w:rsidRPr="003D47FA">
        <w:rPr>
          <w:rtl/>
        </w:rPr>
        <w:t xml:space="preserve"> -</w:t>
      </w:r>
      <w:r w:rsidR="00EE31E7" w:rsidRPr="003D47FA">
        <w:rPr>
          <w:rtl/>
        </w:rPr>
        <w:t xml:space="preserve">: </w:t>
      </w:r>
      <w:r w:rsidR="00532019" w:rsidRPr="003D47FA">
        <w:rPr>
          <w:rtl/>
        </w:rPr>
        <w:t>" أنت الله الذي لا يحويك مكان " انتهى</w:t>
      </w:r>
      <w:r w:rsidR="001D5F3D">
        <w:rPr>
          <w:rtl/>
        </w:rPr>
        <w:t>،</w:t>
      </w:r>
      <w:r w:rsidR="00EE31E7" w:rsidRPr="003D47FA">
        <w:rPr>
          <w:rtl/>
        </w:rPr>
        <w:t xml:space="preserve"> </w:t>
      </w:r>
      <w:r w:rsidR="00532019" w:rsidRPr="003D47FA">
        <w:rPr>
          <w:rtl/>
        </w:rPr>
        <w:t>وقول الإمام محمد بن إدريس الشافعي رضي الله عنه -كما في</w:t>
      </w:r>
      <w:r w:rsidR="00EE31E7" w:rsidRPr="003D47FA">
        <w:rPr>
          <w:rtl/>
        </w:rPr>
        <w:t xml:space="preserve">: </w:t>
      </w:r>
      <w:r w:rsidR="00532019" w:rsidRPr="003D47FA">
        <w:rPr>
          <w:rtl/>
        </w:rPr>
        <w:t>" إتحاف السادة المتقين "</w:t>
      </w:r>
      <w:r w:rsidR="00EE31E7" w:rsidRPr="003D47FA">
        <w:rPr>
          <w:rtl/>
        </w:rPr>
        <w:t xml:space="preserve"> (</w:t>
      </w:r>
      <w:r w:rsidR="00532019" w:rsidRPr="003D47FA">
        <w:rPr>
          <w:rtl/>
        </w:rPr>
        <w:t>2:</w:t>
      </w:r>
      <w:r w:rsidR="00EE31E7" w:rsidRPr="003D47FA">
        <w:rPr>
          <w:rtl/>
        </w:rPr>
        <w:t xml:space="preserve"> </w:t>
      </w:r>
      <w:r w:rsidR="00532019" w:rsidRPr="003D47FA">
        <w:rPr>
          <w:rtl/>
        </w:rPr>
        <w:t>24)</w:t>
      </w:r>
      <w:r w:rsidR="001D5F3D">
        <w:rPr>
          <w:rtl/>
        </w:rPr>
        <w:t>،</w:t>
      </w:r>
      <w:r w:rsidR="00532019" w:rsidRPr="003D47FA">
        <w:rPr>
          <w:rtl/>
        </w:rPr>
        <w:t xml:space="preserve"> -</w:t>
      </w:r>
      <w:r w:rsidR="00EE31E7" w:rsidRPr="003D47FA">
        <w:rPr>
          <w:rtl/>
        </w:rPr>
        <w:t xml:space="preserve">: </w:t>
      </w:r>
      <w:r w:rsidR="00532019" w:rsidRPr="003D47FA">
        <w:rPr>
          <w:rtl/>
        </w:rPr>
        <w:t>"</w:t>
      </w:r>
      <w:r w:rsidR="00AB6BA0">
        <w:rPr>
          <w:rtl/>
        </w:rPr>
        <w:t xml:space="preserve"> أنه </w:t>
      </w:r>
      <w:r w:rsidR="00532019" w:rsidRPr="003D47FA">
        <w:rPr>
          <w:rtl/>
        </w:rPr>
        <w:t>تعالى كان ولا مكان فخلق المكان وهو على صفة الأزلية كما كان قبل خلقه المكان لا يجوز عليه التغيير في ذاته ولا التبديل في صفاته " انتهى</w:t>
      </w:r>
      <w:r w:rsidR="001D5F3D">
        <w:rPr>
          <w:rtl/>
        </w:rPr>
        <w:t>،</w:t>
      </w:r>
      <w:r w:rsidR="00532019" w:rsidRPr="003D47FA">
        <w:rPr>
          <w:rtl/>
        </w:rPr>
        <w:t xml:space="preserve"> وقول الحافظ ابن حبان رحمه الله تعالى في</w:t>
      </w:r>
      <w:r w:rsidR="00EE31E7" w:rsidRPr="003D47FA">
        <w:rPr>
          <w:rtl/>
        </w:rPr>
        <w:t xml:space="preserve">: </w:t>
      </w:r>
      <w:r w:rsidR="00532019" w:rsidRPr="003D47FA">
        <w:rPr>
          <w:rtl/>
        </w:rPr>
        <w:t>" الثقات "</w:t>
      </w:r>
      <w:r w:rsidR="00EE31E7" w:rsidRPr="003D47FA">
        <w:rPr>
          <w:rtl/>
        </w:rPr>
        <w:t xml:space="preserve"> (</w:t>
      </w:r>
      <w:r w:rsidR="00532019" w:rsidRPr="003D47FA">
        <w:rPr>
          <w:rtl/>
        </w:rPr>
        <w:t>1:</w:t>
      </w:r>
      <w:r w:rsidR="00EE31E7" w:rsidRPr="003D47FA">
        <w:rPr>
          <w:rtl/>
        </w:rPr>
        <w:t xml:space="preserve"> </w:t>
      </w:r>
      <w:r w:rsidR="00532019" w:rsidRPr="003D47FA">
        <w:rPr>
          <w:rtl/>
        </w:rPr>
        <w:t>1)</w:t>
      </w:r>
      <w:r w:rsidR="001D5F3D">
        <w:rPr>
          <w:rtl/>
        </w:rPr>
        <w:t>،</w:t>
      </w:r>
      <w:r w:rsidR="00EE31E7" w:rsidRPr="003D47FA">
        <w:rPr>
          <w:rtl/>
        </w:rPr>
        <w:t xml:space="preserve">: </w:t>
      </w:r>
      <w:r w:rsidR="00532019" w:rsidRPr="003D47FA">
        <w:rPr>
          <w:rtl/>
        </w:rPr>
        <w:t>" الحمد لله الذي ليس له حد محدود فيحتوى</w:t>
      </w:r>
      <w:r w:rsidR="001D5F3D">
        <w:rPr>
          <w:rtl/>
        </w:rPr>
        <w:t>،</w:t>
      </w:r>
      <w:r w:rsidR="00EE31E7" w:rsidRPr="003D47FA">
        <w:rPr>
          <w:rtl/>
        </w:rPr>
        <w:t xml:space="preserve"> </w:t>
      </w:r>
      <w:r w:rsidR="00532019" w:rsidRPr="003D47FA">
        <w:rPr>
          <w:rtl/>
        </w:rPr>
        <w:t>ولا له أجل معدود فيفنى</w:t>
      </w:r>
      <w:r w:rsidR="001D5F3D">
        <w:rPr>
          <w:rtl/>
        </w:rPr>
        <w:t>،</w:t>
      </w:r>
      <w:r w:rsidR="00EE31E7" w:rsidRPr="003D47FA">
        <w:rPr>
          <w:rtl/>
        </w:rPr>
        <w:t xml:space="preserve"> </w:t>
      </w:r>
      <w:r w:rsidR="00532019" w:rsidRPr="003D47FA">
        <w:rPr>
          <w:rtl/>
        </w:rPr>
        <w:t>ولا يحيط به جوامع المكان ولا يشتمل عليه تواتر الزمان " انتهى</w:t>
      </w:r>
      <w:r w:rsidR="001D5F3D">
        <w:rPr>
          <w:rtl/>
        </w:rPr>
        <w:t>،</w:t>
      </w:r>
      <w:r w:rsidR="00532019" w:rsidRPr="003D47FA">
        <w:rPr>
          <w:rtl/>
        </w:rPr>
        <w:t xml:space="preserve"> وقول سلطان العلماء العز بن عبد السلام رحمه الله تعالى-كما في</w:t>
      </w:r>
      <w:r w:rsidR="00EE31E7" w:rsidRPr="003D47FA">
        <w:rPr>
          <w:rtl/>
        </w:rPr>
        <w:t xml:space="preserve">: </w:t>
      </w:r>
      <w:r w:rsidR="00532019" w:rsidRPr="003D47FA">
        <w:rPr>
          <w:rtl/>
        </w:rPr>
        <w:t xml:space="preserve">" طبقات الشافعية الكبرى " </w:t>
      </w:r>
      <w:r w:rsidR="00EE31E7" w:rsidRPr="003D47FA">
        <w:rPr>
          <w:rtl/>
        </w:rPr>
        <w:t>(</w:t>
      </w:r>
      <w:r w:rsidR="00532019" w:rsidRPr="003D47FA">
        <w:rPr>
          <w:rtl/>
        </w:rPr>
        <w:t>8:</w:t>
      </w:r>
      <w:r w:rsidR="00EE31E7" w:rsidRPr="003D47FA">
        <w:rPr>
          <w:rtl/>
        </w:rPr>
        <w:t xml:space="preserve"> </w:t>
      </w:r>
      <w:r w:rsidR="00532019" w:rsidRPr="003D47FA">
        <w:rPr>
          <w:rtl/>
        </w:rPr>
        <w:t>219)</w:t>
      </w:r>
      <w:r w:rsidR="001D5F3D">
        <w:rPr>
          <w:rtl/>
        </w:rPr>
        <w:t>،</w:t>
      </w:r>
      <w:r w:rsidR="00532019" w:rsidRPr="003D47FA">
        <w:rPr>
          <w:rtl/>
        </w:rPr>
        <w:t xml:space="preserve"> -</w:t>
      </w:r>
      <w:r w:rsidR="00EE31E7" w:rsidRPr="003D47FA">
        <w:rPr>
          <w:rtl/>
        </w:rPr>
        <w:t xml:space="preserve">: </w:t>
      </w:r>
      <w:r w:rsidR="00532019" w:rsidRPr="003D47FA">
        <w:rPr>
          <w:rtl/>
        </w:rPr>
        <w:t>" ليس الله بجسم مصوَّر</w:t>
      </w:r>
      <w:r w:rsidR="001D5F3D">
        <w:rPr>
          <w:rtl/>
        </w:rPr>
        <w:t>،</w:t>
      </w:r>
      <w:r w:rsidR="00EE31E7" w:rsidRPr="003D47FA">
        <w:rPr>
          <w:rtl/>
        </w:rPr>
        <w:t xml:space="preserve"> </w:t>
      </w:r>
      <w:r w:rsidR="00532019" w:rsidRPr="003D47FA">
        <w:rPr>
          <w:rtl/>
        </w:rPr>
        <w:t>ولا جوهر محدود مُقدَّر</w:t>
      </w:r>
      <w:r w:rsidR="001D5F3D">
        <w:rPr>
          <w:rtl/>
        </w:rPr>
        <w:t>،</w:t>
      </w:r>
      <w:r w:rsidR="00EE31E7" w:rsidRPr="003D47FA">
        <w:rPr>
          <w:rtl/>
        </w:rPr>
        <w:t xml:space="preserve"> </w:t>
      </w:r>
      <w:r w:rsidR="00532019" w:rsidRPr="003D47FA">
        <w:rPr>
          <w:rtl/>
        </w:rPr>
        <w:t>ولا يشبه شيئا</w:t>
      </w:r>
      <w:r w:rsidR="001D5F3D">
        <w:rPr>
          <w:rtl/>
        </w:rPr>
        <w:t>،</w:t>
      </w:r>
      <w:r w:rsidR="00EE31E7" w:rsidRPr="003D47FA">
        <w:rPr>
          <w:rtl/>
        </w:rPr>
        <w:t xml:space="preserve"> </w:t>
      </w:r>
      <w:r w:rsidR="00532019" w:rsidRPr="003D47FA">
        <w:rPr>
          <w:rtl/>
        </w:rPr>
        <w:t>ولا يُشبهه شىءٌ</w:t>
      </w:r>
      <w:r w:rsidR="001D5F3D">
        <w:rPr>
          <w:rtl/>
        </w:rPr>
        <w:t>،</w:t>
      </w:r>
      <w:r w:rsidR="00EE31E7" w:rsidRPr="003D47FA">
        <w:rPr>
          <w:rtl/>
        </w:rPr>
        <w:t xml:space="preserve"> </w:t>
      </w:r>
      <w:r w:rsidR="00532019" w:rsidRPr="003D47FA">
        <w:rPr>
          <w:rtl/>
        </w:rPr>
        <w:t>ولا تحيط به الجهات</w:t>
      </w:r>
      <w:r w:rsidR="001D5F3D">
        <w:rPr>
          <w:rtl/>
        </w:rPr>
        <w:t>،</w:t>
      </w:r>
      <w:r w:rsidR="00EE31E7" w:rsidRPr="003D47FA">
        <w:rPr>
          <w:rtl/>
        </w:rPr>
        <w:t xml:space="preserve"> </w:t>
      </w:r>
      <w:r w:rsidR="00532019" w:rsidRPr="003D47FA">
        <w:rPr>
          <w:rtl/>
        </w:rPr>
        <w:t>ولا تكتنفه الأرضون ولا السموات</w:t>
      </w:r>
      <w:r w:rsidR="001D5F3D">
        <w:rPr>
          <w:rtl/>
        </w:rPr>
        <w:t>،</w:t>
      </w:r>
      <w:r w:rsidR="00EE31E7" w:rsidRPr="003D47FA">
        <w:rPr>
          <w:rtl/>
        </w:rPr>
        <w:t xml:space="preserve"> </w:t>
      </w:r>
      <w:r w:rsidR="00532019" w:rsidRPr="003D47FA">
        <w:rPr>
          <w:rtl/>
        </w:rPr>
        <w:t>كان قبل أن كوَّن المكان ودبَّر الزمان</w:t>
      </w:r>
      <w:r w:rsidR="001D5F3D">
        <w:rPr>
          <w:rtl/>
        </w:rPr>
        <w:t>،</w:t>
      </w:r>
      <w:r w:rsidR="00EE31E7" w:rsidRPr="003D47FA">
        <w:rPr>
          <w:rtl/>
        </w:rPr>
        <w:t xml:space="preserve"> </w:t>
      </w:r>
      <w:r w:rsidR="00532019" w:rsidRPr="003D47FA">
        <w:rPr>
          <w:rtl/>
        </w:rPr>
        <w:t>وهو الآن على ما عليه كان " انتهى</w:t>
      </w:r>
      <w:r w:rsidR="001D5F3D">
        <w:rPr>
          <w:rtl/>
        </w:rPr>
        <w:t>،</w:t>
      </w:r>
      <w:r w:rsidR="00532019" w:rsidRPr="003D47FA">
        <w:rPr>
          <w:rtl/>
        </w:rPr>
        <w:t xml:space="preserve"> وقول الحافظ ابن الجوزي رحمه الله تعالى في</w:t>
      </w:r>
      <w:r w:rsidR="00EE31E7" w:rsidRPr="003D47FA">
        <w:rPr>
          <w:rtl/>
        </w:rPr>
        <w:t xml:space="preserve">: </w:t>
      </w:r>
      <w:r w:rsidR="00532019" w:rsidRPr="003D47FA">
        <w:rPr>
          <w:rtl/>
        </w:rPr>
        <w:t xml:space="preserve">" صيد الخاطر " </w:t>
      </w:r>
      <w:r w:rsidR="00EE31E7" w:rsidRPr="003D47FA">
        <w:rPr>
          <w:rtl/>
        </w:rPr>
        <w:t>(</w:t>
      </w:r>
      <w:r w:rsidR="00532019" w:rsidRPr="003D47FA">
        <w:rPr>
          <w:rtl/>
        </w:rPr>
        <w:t>ص47</w:t>
      </w:r>
      <w:r w:rsidR="00EE31E7" w:rsidRPr="003D47FA">
        <w:rPr>
          <w:rtl/>
        </w:rPr>
        <w:t>)</w:t>
      </w:r>
      <w:r w:rsidR="001D5F3D">
        <w:rPr>
          <w:rtl/>
        </w:rPr>
        <w:t>،</w:t>
      </w:r>
      <w:r w:rsidR="00EE31E7" w:rsidRPr="003D47FA">
        <w:rPr>
          <w:rtl/>
        </w:rPr>
        <w:t xml:space="preserve">: </w:t>
      </w:r>
      <w:r w:rsidR="00532019" w:rsidRPr="003D47FA">
        <w:rPr>
          <w:rtl/>
        </w:rPr>
        <w:t>" الواجب علينا أن نعتقد أن ذات الله تعالى لا يحويه مكان " انتهى المراد</w:t>
      </w:r>
      <w:r w:rsidR="001D5F3D">
        <w:rPr>
          <w:rtl/>
        </w:rPr>
        <w:t>،</w:t>
      </w:r>
      <w:r w:rsidR="00532019" w:rsidRPr="003D47FA">
        <w:rPr>
          <w:rtl/>
        </w:rPr>
        <w:t xml:space="preserve"> وقول الحافظ ابن حجر رحمه الله تعالى -كما في</w:t>
      </w:r>
      <w:r w:rsidR="00EE31E7" w:rsidRPr="003D47FA">
        <w:rPr>
          <w:rtl/>
        </w:rPr>
        <w:t xml:space="preserve">: </w:t>
      </w:r>
      <w:r w:rsidR="00532019" w:rsidRPr="003D47FA">
        <w:rPr>
          <w:rtl/>
        </w:rPr>
        <w:t xml:space="preserve">" المقاصد الحسنة " </w:t>
      </w:r>
      <w:r w:rsidR="00EE31E7" w:rsidRPr="003D47FA">
        <w:rPr>
          <w:rtl/>
        </w:rPr>
        <w:t>(</w:t>
      </w:r>
      <w:r w:rsidR="00532019" w:rsidRPr="003D47FA">
        <w:rPr>
          <w:rtl/>
        </w:rPr>
        <w:t>ص 342)</w:t>
      </w:r>
      <w:r w:rsidR="001D5F3D">
        <w:rPr>
          <w:rtl/>
        </w:rPr>
        <w:t>،</w:t>
      </w:r>
      <w:r w:rsidR="00532019" w:rsidRPr="003D47FA">
        <w:rPr>
          <w:rtl/>
        </w:rPr>
        <w:t xml:space="preserve"> -</w:t>
      </w:r>
      <w:r w:rsidR="00EE31E7" w:rsidRPr="003D47FA">
        <w:rPr>
          <w:rtl/>
        </w:rPr>
        <w:t xml:space="preserve">: </w:t>
      </w:r>
      <w:r w:rsidR="00532019" w:rsidRPr="003D47FA">
        <w:rPr>
          <w:rtl/>
        </w:rPr>
        <w:t>" الله سبحانه وتعالى منزه عن الحلول في الأماكن</w:t>
      </w:r>
      <w:r w:rsidR="001D5F3D">
        <w:rPr>
          <w:rtl/>
        </w:rPr>
        <w:t>،</w:t>
      </w:r>
      <w:r w:rsidR="00EE31E7" w:rsidRPr="003D47FA">
        <w:rPr>
          <w:rtl/>
        </w:rPr>
        <w:t xml:space="preserve"> </w:t>
      </w:r>
      <w:r w:rsidR="00532019" w:rsidRPr="003D47FA">
        <w:rPr>
          <w:rtl/>
        </w:rPr>
        <w:t>فإنه سبحانه وتعالى كان قبل أن تحدث الأماكن "</w:t>
      </w:r>
      <w:r w:rsidR="00EE31E7" w:rsidRPr="003D47FA">
        <w:rPr>
          <w:rtl/>
        </w:rPr>
        <w:t xml:space="preserve"> </w:t>
      </w:r>
      <w:r w:rsidR="00532019" w:rsidRPr="003D47FA">
        <w:rPr>
          <w:rtl/>
        </w:rPr>
        <w:t>انتهى</w:t>
      </w:r>
      <w:r w:rsidR="001D5F3D">
        <w:rPr>
          <w:rtl/>
        </w:rPr>
        <w:t>،</w:t>
      </w:r>
      <w:r w:rsidR="00532019" w:rsidRPr="003D47FA">
        <w:rPr>
          <w:rtl/>
        </w:rPr>
        <w:t xml:space="preserve"> ولا يتوهم من نفي التجسيم ولوازمه رد الأخبار الثابتة</w:t>
      </w:r>
      <w:r w:rsidR="001D5F3D">
        <w:rPr>
          <w:rtl/>
        </w:rPr>
        <w:t>،</w:t>
      </w:r>
      <w:r w:rsidR="00EE31E7" w:rsidRPr="003D47FA">
        <w:rPr>
          <w:rtl/>
        </w:rPr>
        <w:t xml:space="preserve"> </w:t>
      </w:r>
      <w:r w:rsidR="00532019" w:rsidRPr="003D47FA">
        <w:rPr>
          <w:rtl/>
        </w:rPr>
        <w:t>لكون المتبادر للذهن الجسمية</w:t>
      </w:r>
      <w:r w:rsidR="001D5F3D">
        <w:rPr>
          <w:rtl/>
        </w:rPr>
        <w:t>،</w:t>
      </w:r>
      <w:r w:rsidR="00EE31E7" w:rsidRPr="003D47FA">
        <w:rPr>
          <w:rtl/>
        </w:rPr>
        <w:t xml:space="preserve"> </w:t>
      </w:r>
      <w:r w:rsidR="00532019" w:rsidRPr="003D47FA">
        <w:rPr>
          <w:rtl/>
        </w:rPr>
        <w:t>كقول الله سبحانه</w:t>
      </w:r>
      <w:r w:rsidR="00EE31E7" w:rsidRPr="003D47FA">
        <w:rPr>
          <w:rtl/>
        </w:rPr>
        <w:t>:</w:t>
      </w:r>
      <w:r w:rsidR="00532019" w:rsidRPr="003D47FA">
        <w:rPr>
          <w:rtl/>
        </w:rPr>
        <w:t xml:space="preserve"> </w:t>
      </w:r>
      <w:r w:rsidR="00EE31E7" w:rsidRPr="003D47FA">
        <w:rPr>
          <w:rtl/>
        </w:rPr>
        <w:t>(</w:t>
      </w:r>
      <w:r w:rsidR="00532019" w:rsidRPr="003D47FA">
        <w:rPr>
          <w:rtl/>
        </w:rPr>
        <w:t>ثم استوى على العرش</w:t>
      </w:r>
      <w:r w:rsidR="00EE31E7" w:rsidRPr="003D47FA">
        <w:rPr>
          <w:rtl/>
        </w:rPr>
        <w:t>)</w:t>
      </w:r>
      <w:r w:rsidR="001D5F3D">
        <w:rPr>
          <w:rtl/>
        </w:rPr>
        <w:t>،،</w:t>
      </w:r>
      <w:r w:rsidR="00EE31E7" w:rsidRPr="003D47FA">
        <w:rPr>
          <w:rtl/>
        </w:rPr>
        <w:t xml:space="preserve"> </w:t>
      </w:r>
      <w:r w:rsidR="00532019" w:rsidRPr="003D47FA">
        <w:rPr>
          <w:rtl/>
        </w:rPr>
        <w:t>بل يقال فيها نحو ما قرره الحافظ ابن كثير رحمه الله تعالى في</w:t>
      </w:r>
      <w:r w:rsidR="00EE31E7" w:rsidRPr="003D47FA">
        <w:rPr>
          <w:rtl/>
        </w:rPr>
        <w:t xml:space="preserve">: </w:t>
      </w:r>
      <w:r w:rsidR="00532019" w:rsidRPr="003D47FA">
        <w:rPr>
          <w:rtl/>
        </w:rPr>
        <w:t xml:space="preserve">" التفسير " </w:t>
      </w:r>
      <w:r w:rsidR="00EE31E7" w:rsidRPr="003D47FA">
        <w:rPr>
          <w:rtl/>
        </w:rPr>
        <w:t>(</w:t>
      </w:r>
      <w:r w:rsidR="00532019" w:rsidRPr="003D47FA">
        <w:rPr>
          <w:rtl/>
        </w:rPr>
        <w:t>2</w:t>
      </w:r>
      <w:r w:rsidR="00EE31E7" w:rsidRPr="003D47FA">
        <w:rPr>
          <w:rtl/>
        </w:rPr>
        <w:t xml:space="preserve">: </w:t>
      </w:r>
      <w:r w:rsidR="00532019" w:rsidRPr="003D47FA">
        <w:rPr>
          <w:rtl/>
        </w:rPr>
        <w:t>211</w:t>
      </w:r>
      <w:r w:rsidR="00EE31E7" w:rsidRPr="003D47FA">
        <w:rPr>
          <w:rtl/>
        </w:rPr>
        <w:t>)</w:t>
      </w:r>
      <w:r w:rsidR="001D5F3D">
        <w:rPr>
          <w:rtl/>
        </w:rPr>
        <w:t>،</w:t>
      </w:r>
      <w:r w:rsidR="00EE31E7" w:rsidRPr="003D47FA">
        <w:rPr>
          <w:rtl/>
        </w:rPr>
        <w:t xml:space="preserve"> </w:t>
      </w:r>
      <w:r w:rsidR="00532019" w:rsidRPr="003D47FA">
        <w:rPr>
          <w:rtl/>
        </w:rPr>
        <w:t>بقوله</w:t>
      </w:r>
      <w:r w:rsidR="00EE31E7" w:rsidRPr="003D47FA">
        <w:rPr>
          <w:rtl/>
        </w:rPr>
        <w:t xml:space="preserve">: </w:t>
      </w:r>
      <w:r w:rsidR="00532019" w:rsidRPr="003D47FA">
        <w:rPr>
          <w:rtl/>
        </w:rPr>
        <w:t>"</w:t>
      </w:r>
      <w:r w:rsidR="00EE31E7" w:rsidRPr="003D47FA">
        <w:rPr>
          <w:rtl/>
        </w:rPr>
        <w:t xml:space="preserve"> </w:t>
      </w:r>
      <w:r w:rsidR="00532019" w:rsidRPr="003D47FA">
        <w:rPr>
          <w:rtl/>
        </w:rPr>
        <w:t>وأما قوله تعالى</w:t>
      </w:r>
      <w:r w:rsidR="00EE31E7" w:rsidRPr="003D47FA">
        <w:rPr>
          <w:rtl/>
        </w:rPr>
        <w:t>:</w:t>
      </w:r>
      <w:r w:rsidR="00532019" w:rsidRPr="003D47FA">
        <w:rPr>
          <w:rtl/>
        </w:rPr>
        <w:t xml:space="preserve"> </w:t>
      </w:r>
      <w:r w:rsidR="00EE31E7" w:rsidRPr="003D47FA">
        <w:rPr>
          <w:rtl/>
        </w:rPr>
        <w:t>(</w:t>
      </w:r>
      <w:r w:rsidR="00532019" w:rsidRPr="003D47FA">
        <w:rPr>
          <w:rtl/>
        </w:rPr>
        <w:t>ثم استوى على العرش</w:t>
      </w:r>
      <w:r w:rsidR="00EE31E7" w:rsidRPr="003D47FA">
        <w:rPr>
          <w:rtl/>
        </w:rPr>
        <w:t>)</w:t>
      </w:r>
      <w:r w:rsidR="001D5F3D">
        <w:rPr>
          <w:rtl/>
        </w:rPr>
        <w:t>،</w:t>
      </w:r>
      <w:r w:rsidR="00EE31E7" w:rsidRPr="003D47FA">
        <w:rPr>
          <w:rtl/>
        </w:rPr>
        <w:t xml:space="preserve"> </w:t>
      </w:r>
      <w:r w:rsidR="00532019" w:rsidRPr="003D47FA">
        <w:rPr>
          <w:rtl/>
        </w:rPr>
        <w:t>فللناس في هذا المقام مقالات كثيرة جدا ليس هذا موضع بسطها</w:t>
      </w:r>
      <w:r w:rsidR="001D5F3D">
        <w:rPr>
          <w:rtl/>
        </w:rPr>
        <w:t>،</w:t>
      </w:r>
      <w:r w:rsidR="00EE31E7" w:rsidRPr="003D47FA">
        <w:rPr>
          <w:rtl/>
        </w:rPr>
        <w:t xml:space="preserve"> </w:t>
      </w:r>
      <w:r w:rsidR="00532019" w:rsidRPr="003D47FA">
        <w:rPr>
          <w:rtl/>
        </w:rPr>
        <w:t>وإنما نسلك في هذا المقام مذهب السلف الصالح مالك والأوزاعي والثوري والليث بن سعد والشافعي وأحمد بن حنبل وإسحق بن راهويه وغيرهم من أئمة المسلمين قديما وحديثا وهو إمرارها كما جاءت من غير تكييف ولا تشبيه ولا تعطيل</w:t>
      </w:r>
      <w:r w:rsidR="001D5F3D">
        <w:rPr>
          <w:rtl/>
        </w:rPr>
        <w:t>،</w:t>
      </w:r>
      <w:r w:rsidR="00EE31E7" w:rsidRPr="003D47FA">
        <w:rPr>
          <w:rtl/>
        </w:rPr>
        <w:t xml:space="preserve"> </w:t>
      </w:r>
      <w:r w:rsidR="00532019" w:rsidRPr="003D47FA">
        <w:rPr>
          <w:rtl/>
        </w:rPr>
        <w:t>والظاهر المتبادر إلى أذهان المشبهين منفي عن الله تعالى</w:t>
      </w:r>
      <w:r w:rsidR="001D5F3D">
        <w:rPr>
          <w:rtl/>
        </w:rPr>
        <w:t>،</w:t>
      </w:r>
      <w:r w:rsidR="00EE31E7" w:rsidRPr="003D47FA">
        <w:rPr>
          <w:rtl/>
        </w:rPr>
        <w:t xml:space="preserve"> </w:t>
      </w:r>
      <w:r w:rsidR="00532019" w:rsidRPr="003D47FA">
        <w:rPr>
          <w:rtl/>
        </w:rPr>
        <w:t>فإن الله لا يشبهه شيء من خلقه وليس كمثله شيء وهو السميع البصير</w:t>
      </w:r>
      <w:r w:rsidR="001D5F3D">
        <w:rPr>
          <w:rtl/>
        </w:rPr>
        <w:t>،</w:t>
      </w:r>
      <w:r w:rsidR="00EE31E7" w:rsidRPr="003D47FA">
        <w:rPr>
          <w:rtl/>
        </w:rPr>
        <w:t xml:space="preserve"> </w:t>
      </w:r>
      <w:r w:rsidR="00532019" w:rsidRPr="003D47FA">
        <w:rPr>
          <w:rtl/>
        </w:rPr>
        <w:t>بل الأمر كما قال الأئمة منهم نعيم بن حماد الخزاعي شيخ البخاري قال</w:t>
      </w:r>
      <w:r w:rsidR="00EE31E7" w:rsidRPr="003D47FA">
        <w:rPr>
          <w:rtl/>
        </w:rPr>
        <w:t>:</w:t>
      </w:r>
      <w:r w:rsidR="00532019" w:rsidRPr="003D47FA">
        <w:rPr>
          <w:rtl/>
        </w:rPr>
        <w:t xml:space="preserve"> من شبه الله بخلقه كفر ومن جحد ما وصف الله به نفسه فقد كفر وليس فيما وصف الله به نفسه ولا رسوله تشبيه</w:t>
      </w:r>
      <w:r w:rsidR="001D5F3D">
        <w:rPr>
          <w:rtl/>
        </w:rPr>
        <w:t>،</w:t>
      </w:r>
      <w:r w:rsidR="00EE31E7" w:rsidRPr="003D47FA">
        <w:rPr>
          <w:rtl/>
        </w:rPr>
        <w:t xml:space="preserve"> </w:t>
      </w:r>
      <w:r w:rsidR="00532019" w:rsidRPr="003D47FA">
        <w:rPr>
          <w:rtl/>
        </w:rPr>
        <w:t>فمن أثبت لله تعالى ما وردت به الآيات الصريحة والأخبار الصحيحة على الوجه الذي يليق بجلال الله تعالى ونفى عن الله النقائص فقد سلك سبيل الهدى "</w:t>
      </w:r>
      <w:r w:rsidR="00EE31E7" w:rsidRPr="003D47FA">
        <w:rPr>
          <w:rtl/>
        </w:rPr>
        <w:t xml:space="preserve"> </w:t>
      </w:r>
      <w:r w:rsidR="00532019" w:rsidRPr="003D47FA">
        <w:rPr>
          <w:rtl/>
        </w:rPr>
        <w:t>انتهى من رد المنع من تنزيه الله عن الحد</w:t>
      </w:r>
      <w:r w:rsidR="001D5F3D">
        <w:rPr>
          <w:rtl/>
        </w:rPr>
        <w:t>،</w:t>
      </w:r>
      <w:r w:rsidR="00532019" w:rsidRPr="003D47FA">
        <w:rPr>
          <w:rtl/>
        </w:rPr>
        <w:t xml:space="preserve"> للشيخ صالح بن محمد الأسمري</w:t>
      </w:r>
      <w:r w:rsidR="001D5F3D">
        <w:rPr>
          <w:rtl/>
        </w:rPr>
        <w:t>،</w:t>
      </w:r>
    </w:p>
    <w:p w14:paraId="1CA0BFBD" w14:textId="3AADF39D" w:rsidR="00532019" w:rsidRPr="003D47FA" w:rsidRDefault="00532019" w:rsidP="008D1996">
      <w:pPr>
        <w:jc w:val="center"/>
        <w:rPr>
          <w:rtl/>
        </w:rPr>
      </w:pPr>
      <w:r w:rsidRPr="003D47FA">
        <w:rPr>
          <w:rtl/>
        </w:rPr>
        <w:t>***</w:t>
      </w:r>
    </w:p>
    <w:p w14:paraId="79B1B77C" w14:textId="1BD7D898" w:rsidR="00532019" w:rsidRDefault="00532019" w:rsidP="00532019">
      <w:pPr>
        <w:rPr>
          <w:rtl/>
        </w:rPr>
      </w:pPr>
    </w:p>
    <w:p w14:paraId="429D013B" w14:textId="1C450F40" w:rsidR="00F76F50" w:rsidRDefault="00F76F50" w:rsidP="00532019">
      <w:pPr>
        <w:rPr>
          <w:rtl/>
        </w:rPr>
      </w:pPr>
    </w:p>
    <w:p w14:paraId="2066C36C" w14:textId="2163D06A" w:rsidR="00F76F50" w:rsidRDefault="00F76F50" w:rsidP="00532019">
      <w:pPr>
        <w:rPr>
          <w:rtl/>
        </w:rPr>
      </w:pPr>
    </w:p>
    <w:p w14:paraId="0D3F459B" w14:textId="4F5E0FA5" w:rsidR="00F76F50" w:rsidRDefault="00F76F50" w:rsidP="00532019">
      <w:pPr>
        <w:rPr>
          <w:rtl/>
        </w:rPr>
      </w:pPr>
    </w:p>
    <w:p w14:paraId="668AF997" w14:textId="77777777" w:rsidR="00F76F50" w:rsidRPr="003D47FA" w:rsidRDefault="00F76F50" w:rsidP="00532019">
      <w:pPr>
        <w:rPr>
          <w:rtl/>
        </w:rPr>
      </w:pPr>
    </w:p>
    <w:p w14:paraId="78F86065" w14:textId="77777777" w:rsidR="00474652" w:rsidRPr="003D47FA" w:rsidRDefault="00474652" w:rsidP="00474652">
      <w:pPr>
        <w:pStyle w:val="a3"/>
        <w:jc w:val="center"/>
        <w:rPr>
          <w:sz w:val="40"/>
          <w:szCs w:val="40"/>
          <w:u w:val="single"/>
          <w:rtl/>
        </w:rPr>
      </w:pPr>
    </w:p>
    <w:p w14:paraId="66817EAC" w14:textId="0ADBD7BB" w:rsidR="00474652" w:rsidRPr="003D47FA" w:rsidRDefault="00E85A76" w:rsidP="00474652">
      <w:pPr>
        <w:pStyle w:val="a3"/>
        <w:jc w:val="center"/>
        <w:rPr>
          <w:sz w:val="40"/>
          <w:szCs w:val="40"/>
          <w:highlight w:val="yellow"/>
          <w:u w:val="single"/>
          <w:rtl/>
        </w:rPr>
      </w:pPr>
      <w:r w:rsidRPr="003D47FA">
        <w:rPr>
          <w:sz w:val="40"/>
          <w:szCs w:val="40"/>
          <w:highlight w:val="yellow"/>
          <w:u w:val="single"/>
          <w:rtl/>
        </w:rPr>
        <w:t>[2]</w:t>
      </w:r>
    </w:p>
    <w:p w14:paraId="6C6B9A5C" w14:textId="3DB686E7" w:rsidR="00532019" w:rsidRPr="003D47FA" w:rsidRDefault="00474652" w:rsidP="00474652">
      <w:pPr>
        <w:pStyle w:val="a3"/>
        <w:jc w:val="center"/>
        <w:rPr>
          <w:sz w:val="40"/>
          <w:szCs w:val="40"/>
          <w:u w:val="single"/>
          <w:rtl/>
        </w:rPr>
      </w:pPr>
      <w:r w:rsidRPr="003D47FA">
        <w:rPr>
          <w:sz w:val="40"/>
          <w:szCs w:val="40"/>
          <w:highlight w:val="yellow"/>
          <w:u w:val="single"/>
          <w:rtl/>
        </w:rPr>
        <w:t>أقوال علماء المسلمين في تقديس الله عن المكان والزمان</w:t>
      </w:r>
    </w:p>
    <w:p w14:paraId="1E6227A2" w14:textId="369731EB" w:rsidR="00474652" w:rsidRPr="003D47FA" w:rsidRDefault="00474652" w:rsidP="00474652">
      <w:pPr>
        <w:pStyle w:val="a3"/>
        <w:jc w:val="center"/>
        <w:rPr>
          <w:sz w:val="40"/>
          <w:szCs w:val="40"/>
          <w:u w:val="single"/>
          <w:rtl/>
        </w:rPr>
      </w:pPr>
    </w:p>
    <w:p w14:paraId="4B0BC8B3" w14:textId="746C19DC" w:rsidR="009133A5" w:rsidRPr="003D47FA" w:rsidRDefault="000B7576" w:rsidP="000B7576">
      <w:pPr>
        <w:rPr>
          <w:b/>
          <w:bCs/>
          <w:rtl/>
          <w:lang w:bidi="ar-KW"/>
        </w:rPr>
      </w:pPr>
      <w:r w:rsidRPr="003D47FA">
        <w:rPr>
          <w:b/>
          <w:bCs/>
          <w:kern w:val="0"/>
          <w:sz w:val="32"/>
          <w:szCs w:val="32"/>
          <w:highlight w:val="yellow"/>
          <w:u w:val="single"/>
          <w:rtl/>
        </w:rPr>
        <w:t>[المفتاح الاول]</w:t>
      </w:r>
      <w:r w:rsidRPr="003D47FA">
        <w:rPr>
          <w:b/>
          <w:bCs/>
          <w:kern w:val="0"/>
          <w:sz w:val="32"/>
          <w:szCs w:val="32"/>
          <w:highlight w:val="yellow"/>
          <w:rtl/>
        </w:rPr>
        <w:t>:</w:t>
      </w:r>
      <w:r w:rsidRPr="003D47FA">
        <w:rPr>
          <w:b/>
          <w:bCs/>
          <w:kern w:val="0"/>
          <w:rtl/>
        </w:rPr>
        <w:t xml:space="preserve"> </w:t>
      </w:r>
      <w:r w:rsidR="009133A5" w:rsidRPr="003D47FA">
        <w:rPr>
          <w:bCs/>
          <w:u w:val="single"/>
          <w:rtl/>
        </w:rPr>
        <w:t>مدخل إلى تنزيه ذات الله تعالى عن المكان والزمان</w:t>
      </w:r>
      <w:r w:rsidRPr="003D47FA">
        <w:rPr>
          <w:bCs/>
          <w:rtl/>
        </w:rPr>
        <w:t xml:space="preserve">: </w:t>
      </w:r>
      <w:r w:rsidR="003666E4" w:rsidRPr="003D47FA">
        <w:rPr>
          <w:b/>
          <w:rtl/>
        </w:rPr>
        <w:t>(</w:t>
      </w:r>
      <w:r w:rsidR="009133A5" w:rsidRPr="003D47FA">
        <w:rPr>
          <w:b/>
          <w:rtl/>
        </w:rPr>
        <w:t>المكان</w:t>
      </w:r>
      <w:r w:rsidR="003666E4" w:rsidRPr="003D47FA">
        <w:rPr>
          <w:b/>
          <w:rtl/>
        </w:rPr>
        <w:t xml:space="preserve">): </w:t>
      </w:r>
      <w:r w:rsidR="009133A5" w:rsidRPr="003D47FA">
        <w:rPr>
          <w:b/>
          <w:rtl/>
        </w:rPr>
        <w:t>عند أهل اللغة بالعربية هو الموضع الحاوي للشيء</w:t>
      </w:r>
      <w:r w:rsidR="001D5F3D">
        <w:rPr>
          <w:b/>
          <w:rtl/>
        </w:rPr>
        <w:t>،</w:t>
      </w:r>
      <w:r w:rsidR="009133A5" w:rsidRPr="003D47FA">
        <w:rPr>
          <w:b/>
          <w:rtl/>
        </w:rPr>
        <w:t xml:space="preserve"> وهو الفراغ الذي يشغله الجسم</w:t>
      </w:r>
      <w:r w:rsidR="001D5F3D">
        <w:rPr>
          <w:b/>
          <w:rtl/>
        </w:rPr>
        <w:t>،</w:t>
      </w:r>
      <w:r w:rsidR="009133A5" w:rsidRPr="003D47FA">
        <w:rPr>
          <w:b/>
          <w:rtl/>
        </w:rPr>
        <w:t xml:space="preserve"> وهو الفراغ الذي يحُلُّ فيه الجسم</w:t>
      </w:r>
      <w:r w:rsidR="001D5F3D">
        <w:rPr>
          <w:bCs/>
          <w:rtl/>
          <w:lang w:bidi="ar-KW"/>
        </w:rPr>
        <w:t>،،</w:t>
      </w:r>
      <w:r w:rsidR="009133A5" w:rsidRPr="003D47FA">
        <w:rPr>
          <w:b/>
          <w:rtl/>
        </w:rPr>
        <w:t xml:space="preserve"> ومن الحركة الحادثة في المكان يحدث الزمان</w:t>
      </w:r>
      <w:r w:rsidR="001D5F3D">
        <w:rPr>
          <w:b/>
          <w:rtl/>
        </w:rPr>
        <w:t>،</w:t>
      </w:r>
      <w:r w:rsidR="009133A5" w:rsidRPr="003D47FA">
        <w:rPr>
          <w:b/>
          <w:rtl/>
        </w:rPr>
        <w:t xml:space="preserve"> والله تعالى خالق كل شيء</w:t>
      </w:r>
      <w:r w:rsidR="001D5F3D">
        <w:rPr>
          <w:b/>
          <w:rtl/>
        </w:rPr>
        <w:t>،</w:t>
      </w:r>
      <w:r w:rsidR="009133A5" w:rsidRPr="003D47FA">
        <w:rPr>
          <w:b/>
          <w:rtl/>
        </w:rPr>
        <w:t xml:space="preserve"> وهو سبحانه الغني الحميد</w:t>
      </w:r>
      <w:r w:rsidR="001D5F3D">
        <w:rPr>
          <w:b/>
          <w:rtl/>
        </w:rPr>
        <w:t>،</w:t>
      </w:r>
      <w:r w:rsidR="009133A5" w:rsidRPr="003D47FA">
        <w:rPr>
          <w:b/>
          <w:rtl/>
        </w:rPr>
        <w:t xml:space="preserve"> غني عن خلقه</w:t>
      </w:r>
      <w:r w:rsidR="001D5F3D">
        <w:rPr>
          <w:b/>
          <w:rtl/>
        </w:rPr>
        <w:t>،</w:t>
      </w:r>
      <w:r w:rsidR="009133A5" w:rsidRPr="003D47FA">
        <w:rPr>
          <w:b/>
          <w:rtl/>
        </w:rPr>
        <w:t xml:space="preserve"> غير محتاج إليهم</w:t>
      </w:r>
      <w:r w:rsidR="001D5F3D">
        <w:rPr>
          <w:b/>
          <w:rtl/>
        </w:rPr>
        <w:t>،</w:t>
      </w:r>
      <w:r w:rsidR="009133A5" w:rsidRPr="003D47FA">
        <w:rPr>
          <w:b/>
          <w:rtl/>
        </w:rPr>
        <w:t xml:space="preserve"> ومن خلقه المكان والزمان</w:t>
      </w:r>
      <w:r w:rsidR="001D5F3D">
        <w:rPr>
          <w:b/>
          <w:rtl/>
        </w:rPr>
        <w:t>،</w:t>
      </w:r>
      <w:r w:rsidR="009133A5" w:rsidRPr="003D47FA">
        <w:rPr>
          <w:b/>
          <w:rtl/>
        </w:rPr>
        <w:t xml:space="preserve"> كان سبحانه قبل خلق المكان</w:t>
      </w:r>
      <w:r w:rsidR="001D5F3D">
        <w:rPr>
          <w:b/>
          <w:rtl/>
        </w:rPr>
        <w:t>،</w:t>
      </w:r>
      <w:r w:rsidR="009133A5" w:rsidRPr="003D47FA">
        <w:rPr>
          <w:b/>
          <w:rtl/>
        </w:rPr>
        <w:t xml:space="preserve"> ثم خلق المكان</w:t>
      </w:r>
      <w:r w:rsidR="001D5F3D">
        <w:rPr>
          <w:b/>
          <w:rtl/>
        </w:rPr>
        <w:t>،</w:t>
      </w:r>
      <w:r w:rsidR="009133A5" w:rsidRPr="003D47FA">
        <w:rPr>
          <w:b/>
          <w:rtl/>
        </w:rPr>
        <w:t xml:space="preserve"> ثم خلق من مخلوقاته ما تحرك في المكان</w:t>
      </w:r>
      <w:r w:rsidR="00EE31E7" w:rsidRPr="003D47FA">
        <w:rPr>
          <w:b/>
          <w:rtl/>
        </w:rPr>
        <w:t xml:space="preserve"> </w:t>
      </w:r>
      <w:r w:rsidR="009133A5" w:rsidRPr="003D47FA">
        <w:rPr>
          <w:b/>
          <w:rtl/>
        </w:rPr>
        <w:t>فنشأ بذلك الزمان</w:t>
      </w:r>
      <w:r w:rsidR="001D5F3D">
        <w:rPr>
          <w:b/>
          <w:rtl/>
        </w:rPr>
        <w:t>،</w:t>
      </w:r>
      <w:r w:rsidR="009133A5" w:rsidRPr="003D47FA">
        <w:rPr>
          <w:b/>
          <w:rtl/>
        </w:rPr>
        <w:t xml:space="preserve"> إذا كان الله تعالى غني عن المكان غنى الخالق عن مخلوقه فإن الله تعالى غني عن الزمان فلا يحويه مكان ولا يجري عليه زمان</w:t>
      </w:r>
      <w:r w:rsidR="001D5F3D">
        <w:rPr>
          <w:b/>
          <w:rtl/>
        </w:rPr>
        <w:t>،</w:t>
      </w:r>
      <w:r w:rsidR="009133A5" w:rsidRPr="003D47FA">
        <w:rPr>
          <w:b/>
          <w:rtl/>
        </w:rPr>
        <w:t xml:space="preserve"> والزمان متعلق بالحركة والسكون لأنها لبنات الزمان ووحداته التي تقدره والله تعالى منزه عن الحدث والتغير وعن الحركة والسكون فلا يجري عليه زمان وإنما يجري الزمان على مخلوقاته التي من أهم سمات نقصها الحدوث والتغير والحركة والسكون</w:t>
      </w:r>
      <w:r w:rsidR="001D5F3D">
        <w:rPr>
          <w:b/>
          <w:rtl/>
        </w:rPr>
        <w:t>،</w:t>
      </w:r>
      <w:r w:rsidR="009133A5" w:rsidRPr="003D47FA">
        <w:rPr>
          <w:b/>
          <w:rtl/>
        </w:rPr>
        <w:t xml:space="preserve"> وقد يقول غير الدارس لعلم الأصول لا يعقل إلا الحركة أو السكون والحي ينبغي أن يتصف بالحركة كما أن الجماد متصف بالسكون</w:t>
      </w:r>
      <w:r w:rsidR="001D5F3D">
        <w:rPr>
          <w:b/>
          <w:rtl/>
        </w:rPr>
        <w:t>،</w:t>
      </w:r>
      <w:r w:rsidR="009133A5" w:rsidRPr="003D47FA">
        <w:rPr>
          <w:b/>
          <w:rtl/>
        </w:rPr>
        <w:t xml:space="preserve"> فهذا نقول له رويدك فهذا الذي تقوله على وفق المحسوس الذي تشاهده والمخلوق الذي لا ترى غيره</w:t>
      </w:r>
      <w:r w:rsidR="001D5F3D">
        <w:rPr>
          <w:b/>
          <w:rtl/>
        </w:rPr>
        <w:t>،</w:t>
      </w:r>
      <w:r w:rsidR="003666E4" w:rsidRPr="003D47FA">
        <w:rPr>
          <w:b/>
          <w:rtl/>
        </w:rPr>
        <w:t xml:space="preserve"> </w:t>
      </w:r>
      <w:r w:rsidR="009133A5" w:rsidRPr="003D47FA">
        <w:rPr>
          <w:b/>
          <w:rtl/>
        </w:rPr>
        <w:t>ثم قست الغائب عنك على الشاهد الذي تراه ونسيت أن الخالق سبحانه ليس كمثله شيء في وجوده فكل موجود إما ساكن في مكان أو متحرك في غيره</w:t>
      </w:r>
      <w:r w:rsidR="001D5F3D">
        <w:rPr>
          <w:b/>
          <w:rtl/>
        </w:rPr>
        <w:t>،</w:t>
      </w:r>
      <w:r w:rsidR="009133A5" w:rsidRPr="003D47FA">
        <w:rPr>
          <w:b/>
          <w:rtl/>
        </w:rPr>
        <w:t xml:space="preserve"> أما خالق المكان والزمان</w:t>
      </w:r>
      <w:r w:rsidR="001D5F3D">
        <w:rPr>
          <w:b/>
          <w:rtl/>
        </w:rPr>
        <w:t>،</w:t>
      </w:r>
      <w:r w:rsidR="009133A5" w:rsidRPr="003D47FA">
        <w:rPr>
          <w:b/>
          <w:rtl/>
        </w:rPr>
        <w:t xml:space="preserve"> فهو المنزه عن المكان والزمان</w:t>
      </w:r>
      <w:r w:rsidR="001D5F3D">
        <w:rPr>
          <w:b/>
          <w:rtl/>
        </w:rPr>
        <w:t>،</w:t>
      </w:r>
      <w:r w:rsidR="009133A5" w:rsidRPr="003D47FA">
        <w:rPr>
          <w:b/>
          <w:rtl/>
        </w:rPr>
        <w:t xml:space="preserve"> وهو الذي لا</w:t>
      </w:r>
      <w:r w:rsidR="003666E4" w:rsidRPr="003D47FA">
        <w:rPr>
          <w:b/>
          <w:rtl/>
        </w:rPr>
        <w:t xml:space="preserve"> </w:t>
      </w:r>
      <w:r w:rsidR="009133A5" w:rsidRPr="003D47FA">
        <w:rPr>
          <w:b/>
          <w:rtl/>
        </w:rPr>
        <w:t>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1D5F3D">
        <w:rPr>
          <w:b/>
          <w:rtl/>
        </w:rPr>
        <w:t>،</w:t>
      </w:r>
      <w:r w:rsidR="009133A5" w:rsidRPr="003D47FA">
        <w:rPr>
          <w:b/>
          <w:rtl/>
        </w:rPr>
        <w:t xml:space="preserve"> والحاصل عند أهل الأصول</w:t>
      </w:r>
      <w:r w:rsidR="00EE31E7" w:rsidRPr="003D47FA">
        <w:rPr>
          <w:b/>
          <w:rtl/>
        </w:rPr>
        <w:t>:</w:t>
      </w:r>
      <w:r w:rsidR="009133A5" w:rsidRPr="003D47FA">
        <w:rPr>
          <w:b/>
          <w:rtl/>
        </w:rPr>
        <w:t xml:space="preserve"> أن القسمة ثلاثية ساكن ومتحرك لهما أمثال كثيرة ومنزه عن السكون والحركة ليس كمثله شيء</w:t>
      </w:r>
      <w:r w:rsidR="001D5F3D">
        <w:rPr>
          <w:b/>
          <w:rtl/>
        </w:rPr>
        <w:t>،</w:t>
      </w:r>
      <w:r w:rsidR="009133A5" w:rsidRPr="003D47FA">
        <w:rPr>
          <w:b/>
          <w:rtl/>
        </w:rPr>
        <w:t xml:space="preserve"> أمّا الحشوي الذي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عن جهلهم وقولهم علوا كبيرا</w:t>
      </w:r>
      <w:r w:rsidR="001D5F3D">
        <w:rPr>
          <w:b/>
          <w:rtl/>
        </w:rPr>
        <w:t>،</w:t>
      </w:r>
      <w:r w:rsidR="00EE31E7" w:rsidRPr="003D47FA">
        <w:rPr>
          <w:b/>
          <w:rtl/>
        </w:rPr>
        <w:t xml:space="preserve"> </w:t>
      </w:r>
    </w:p>
    <w:p w14:paraId="4D2379A3" w14:textId="2C9894ED" w:rsidR="003666E4" w:rsidRPr="003D47FA" w:rsidRDefault="000B7576" w:rsidP="009133A5">
      <w:pPr>
        <w:rPr>
          <w:b/>
          <w:rtl/>
          <w:lang w:bidi="ar-KW"/>
        </w:rPr>
      </w:pPr>
      <w:r w:rsidRPr="003D47FA">
        <w:rPr>
          <w:b/>
          <w:bCs/>
          <w:kern w:val="0"/>
          <w:sz w:val="32"/>
          <w:szCs w:val="32"/>
          <w:highlight w:val="yellow"/>
          <w:u w:val="single"/>
          <w:rtl/>
        </w:rPr>
        <w:t xml:space="preserve">[المفتاح </w:t>
      </w:r>
      <w:r w:rsidR="003969A1">
        <w:rPr>
          <w:rFonts w:hint="cs"/>
          <w:b/>
          <w:bCs/>
          <w:kern w:val="0"/>
          <w:sz w:val="32"/>
          <w:szCs w:val="32"/>
          <w:highlight w:val="yellow"/>
          <w:u w:val="single"/>
          <w:rtl/>
        </w:rPr>
        <w:t>الثاني</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rtl/>
        </w:rPr>
        <w:t xml:space="preserve"> </w:t>
      </w:r>
      <w:r w:rsidR="009133A5" w:rsidRPr="003D47FA">
        <w:rPr>
          <w:bCs/>
          <w:rtl/>
          <w:lang w:bidi="ar-KW"/>
        </w:rPr>
        <w:t>الأدلة على تنزيه الله تعالى عن المكان والزمان</w:t>
      </w:r>
      <w:r w:rsidR="001D5F3D">
        <w:rPr>
          <w:bCs/>
          <w:rtl/>
          <w:lang w:bidi="ar-KW"/>
        </w:rPr>
        <w:t>،</w:t>
      </w:r>
      <w:r w:rsidR="009133A5" w:rsidRPr="003D47FA">
        <w:rPr>
          <w:bCs/>
          <w:rtl/>
          <w:lang w:bidi="ar-KW"/>
        </w:rPr>
        <w:t xml:space="preserve"> أدلة تفوق الشمس في ظهورها</w:t>
      </w:r>
      <w:r w:rsidR="001D5F3D">
        <w:rPr>
          <w:b/>
          <w:rtl/>
          <w:lang w:bidi="ar-KW"/>
        </w:rPr>
        <w:t>،</w:t>
      </w:r>
      <w:r w:rsidR="009133A5" w:rsidRPr="003D47FA">
        <w:rPr>
          <w:b/>
          <w:rtl/>
          <w:lang w:bidi="ar-KW"/>
        </w:rPr>
        <w:t xml:space="preserve"> ولكن لا يبصرها إلا أهل العلم بالله تعالى المقدسين له</w:t>
      </w:r>
      <w:r w:rsidR="001D5F3D">
        <w:rPr>
          <w:b/>
          <w:rtl/>
          <w:lang w:bidi="ar-KW"/>
        </w:rPr>
        <w:t>،</w:t>
      </w:r>
      <w:r w:rsidR="009133A5" w:rsidRPr="003D47FA">
        <w:rPr>
          <w:b/>
          <w:rtl/>
          <w:lang w:bidi="ar-KW"/>
        </w:rPr>
        <w:t xml:space="preserve"> ومن تلك الأدلة ما يلي</w:t>
      </w:r>
      <w:r w:rsidR="00EE31E7" w:rsidRPr="003D47FA">
        <w:rPr>
          <w:b/>
          <w:rtl/>
          <w:lang w:bidi="ar-KW"/>
        </w:rPr>
        <w:t>:</w:t>
      </w:r>
    </w:p>
    <w:p w14:paraId="2AA3A8E8" w14:textId="7A5A424A" w:rsidR="003666E4" w:rsidRPr="003D47FA" w:rsidRDefault="00EE31E7" w:rsidP="009133A5">
      <w:pPr>
        <w:rPr>
          <w:b/>
          <w:rtl/>
        </w:rPr>
      </w:pPr>
      <w:r w:rsidRPr="003D47FA">
        <w:rPr>
          <w:b/>
          <w:rtl/>
          <w:lang w:bidi="ar-KW"/>
        </w:rPr>
        <w:t>(</w:t>
      </w:r>
      <w:r w:rsidR="009133A5" w:rsidRPr="003D47FA">
        <w:rPr>
          <w:b/>
          <w:rtl/>
          <w:lang w:bidi="ar-KW"/>
        </w:rPr>
        <w:t>أ</w:t>
      </w:r>
      <w:r w:rsidRPr="003D47FA">
        <w:rPr>
          <w:b/>
          <w:rtl/>
          <w:lang w:bidi="ar-KW"/>
        </w:rPr>
        <w:t>)</w:t>
      </w:r>
      <w:r w:rsidR="009133A5" w:rsidRPr="003D47FA">
        <w:rPr>
          <w:b/>
          <w:rtl/>
          <w:lang w:bidi="ar-KW"/>
        </w:rPr>
        <w:t xml:space="preserve"> الله تعالى خالق كل شيء</w:t>
      </w:r>
      <w:r w:rsidR="001D5F3D">
        <w:rPr>
          <w:b/>
          <w:rtl/>
          <w:lang w:bidi="ar-KW"/>
        </w:rPr>
        <w:t>،</w:t>
      </w:r>
      <w:r w:rsidR="009133A5" w:rsidRPr="003D47FA">
        <w:rPr>
          <w:b/>
          <w:rtl/>
          <w:lang w:bidi="ar-KW"/>
        </w:rPr>
        <w:t xml:space="preserve"> وكل ما في الوجود خلقه</w:t>
      </w:r>
      <w:r w:rsidR="001D5F3D">
        <w:rPr>
          <w:b/>
          <w:rtl/>
          <w:lang w:bidi="ar-KW"/>
        </w:rPr>
        <w:t>،</w:t>
      </w:r>
      <w:r w:rsidR="009133A5" w:rsidRPr="003D47FA">
        <w:rPr>
          <w:b/>
          <w:rtl/>
          <w:lang w:bidi="ar-KW"/>
        </w:rPr>
        <w:t xml:space="preserve"> ولهذا تكرر في القرآن الكريم ذكر تلك الحقيقة</w:t>
      </w:r>
      <w:r w:rsidR="001D5F3D">
        <w:rPr>
          <w:b/>
          <w:rtl/>
          <w:lang w:bidi="ar-KW"/>
        </w:rPr>
        <w:t>،</w:t>
      </w:r>
      <w:r w:rsidR="009133A5" w:rsidRPr="003D47FA">
        <w:rPr>
          <w:b/>
          <w:rtl/>
          <w:lang w:bidi="ar-KW"/>
        </w:rPr>
        <w:t xml:space="preserve"> كما في قوله تعالى</w:t>
      </w:r>
      <w:r w:rsidRPr="003D47FA">
        <w:rPr>
          <w:b/>
          <w:rtl/>
          <w:lang w:bidi="ar-KW"/>
        </w:rPr>
        <w:t>:</w:t>
      </w:r>
      <w:r w:rsidR="009133A5" w:rsidRPr="003D47FA">
        <w:rPr>
          <w:b/>
          <w:rtl/>
          <w:lang w:bidi="ar-KW"/>
        </w:rPr>
        <w:t xml:space="preserve"> </w:t>
      </w:r>
      <w:r w:rsidRPr="003D47FA">
        <w:rPr>
          <w:b/>
          <w:rtl/>
          <w:lang w:bidi="ar-KW"/>
        </w:rPr>
        <w:t>{</w:t>
      </w:r>
      <w:r w:rsidR="009133A5" w:rsidRPr="003D47FA">
        <w:rPr>
          <w:b/>
          <w:rtl/>
        </w:rPr>
        <w:t>قُلِ اللَّهُ خَالِقُ كُلِّ شَيْءٍ وَهُوَ الْوَاحِدُ الْقَهَّارُ</w:t>
      </w:r>
      <w:r w:rsidR="005624C2">
        <w:rPr>
          <w:b/>
          <w:rtl/>
        </w:rPr>
        <w:t>} [</w:t>
      </w:r>
      <w:r w:rsidR="009133A5" w:rsidRPr="003D47FA">
        <w:rPr>
          <w:b/>
          <w:rtl/>
        </w:rPr>
        <w:t>الرعد</w:t>
      </w:r>
      <w:r w:rsidRPr="003D47FA">
        <w:rPr>
          <w:b/>
          <w:rtl/>
        </w:rPr>
        <w:t>:</w:t>
      </w:r>
      <w:r w:rsidR="009133A5" w:rsidRPr="003D47FA">
        <w:rPr>
          <w:b/>
          <w:rtl/>
        </w:rPr>
        <w:t xml:space="preserve"> 16</w:t>
      </w:r>
      <w:r w:rsidRPr="003D47FA">
        <w:rPr>
          <w:b/>
          <w:rtl/>
        </w:rPr>
        <w:t>]</w:t>
      </w:r>
      <w:r w:rsidR="001D5F3D">
        <w:rPr>
          <w:b/>
          <w:rtl/>
        </w:rPr>
        <w:t>،</w:t>
      </w:r>
      <w:r w:rsidR="009133A5" w:rsidRPr="003D47FA">
        <w:rPr>
          <w:b/>
          <w:rtl/>
        </w:rPr>
        <w:t xml:space="preserve"> </w:t>
      </w:r>
      <w:r w:rsidR="009133A5" w:rsidRPr="003D47FA">
        <w:rPr>
          <w:b/>
          <w:rtl/>
          <w:lang w:bidi="ar-KW"/>
        </w:rPr>
        <w:t>قوله تعالى</w:t>
      </w:r>
      <w:r w:rsidRPr="003D47FA">
        <w:rPr>
          <w:b/>
          <w:rtl/>
          <w:lang w:bidi="ar-KW"/>
        </w:rPr>
        <w:t>:</w:t>
      </w:r>
      <w:r w:rsidR="009133A5" w:rsidRPr="003D47FA">
        <w:rPr>
          <w:b/>
          <w:rtl/>
          <w:lang w:bidi="ar-KW"/>
        </w:rPr>
        <w:t xml:space="preserve"> </w:t>
      </w:r>
      <w:r w:rsidRPr="003D47FA">
        <w:rPr>
          <w:b/>
          <w:rtl/>
          <w:lang w:bidi="ar-KW"/>
        </w:rPr>
        <w:t>{</w:t>
      </w:r>
      <w:r w:rsidR="009133A5" w:rsidRPr="003D47FA">
        <w:rPr>
          <w:b/>
          <w:rtl/>
        </w:rPr>
        <w:t>اللَّهُ خَالِقُ كُلِّ شَيْءٍ وَهُوَ عَلَى كُلِّ شَيْءٍ وَكِيلٌ</w:t>
      </w:r>
      <w:r w:rsidR="005624C2">
        <w:rPr>
          <w:b/>
          <w:rtl/>
        </w:rPr>
        <w:t>} [</w:t>
      </w:r>
      <w:r w:rsidR="009133A5" w:rsidRPr="003D47FA">
        <w:rPr>
          <w:b/>
          <w:rtl/>
        </w:rPr>
        <w:t>الزمر</w:t>
      </w:r>
      <w:r w:rsidRPr="003D47FA">
        <w:rPr>
          <w:b/>
          <w:rtl/>
        </w:rPr>
        <w:t>:</w:t>
      </w:r>
      <w:r w:rsidR="009133A5" w:rsidRPr="003D47FA">
        <w:rPr>
          <w:b/>
          <w:rtl/>
        </w:rPr>
        <w:t xml:space="preserve"> 16</w:t>
      </w:r>
      <w:r w:rsidRPr="003D47FA">
        <w:rPr>
          <w:b/>
          <w:rtl/>
        </w:rPr>
        <w:t>]</w:t>
      </w:r>
      <w:r w:rsidR="001D5F3D">
        <w:rPr>
          <w:b/>
          <w:rtl/>
        </w:rPr>
        <w:t>،</w:t>
      </w:r>
      <w:r w:rsidR="009133A5" w:rsidRPr="003D47FA">
        <w:rPr>
          <w:b/>
          <w:rtl/>
        </w:rPr>
        <w:t xml:space="preserve"> وعلى ذلك فكل ما في الوجود خلق الله تعالى ومن ذلك الليل والنهار والظلمات والنور والمكان والزمان</w:t>
      </w:r>
      <w:r w:rsidR="001D5F3D">
        <w:rPr>
          <w:b/>
          <w:rtl/>
        </w:rPr>
        <w:t>،</w:t>
      </w:r>
      <w:r w:rsidR="009133A5" w:rsidRPr="003D47FA">
        <w:rPr>
          <w:b/>
          <w:rtl/>
        </w:rPr>
        <w:t xml:space="preserve"> والعرش والكرسي والسموات والأرض كل ذلك من خلق الله تعالى</w:t>
      </w:r>
      <w:r w:rsidR="001D5F3D">
        <w:rPr>
          <w:b/>
          <w:rtl/>
        </w:rPr>
        <w:t>،</w:t>
      </w:r>
      <w:r w:rsidR="009133A5" w:rsidRPr="003D47FA">
        <w:rPr>
          <w:b/>
          <w:rtl/>
        </w:rPr>
        <w:t xml:space="preserve"> ولا ينكر ذلك مسلم موحد لله تعالى</w:t>
      </w:r>
      <w:r w:rsidR="001D5F3D">
        <w:rPr>
          <w:b/>
          <w:rtl/>
        </w:rPr>
        <w:t>،</w:t>
      </w:r>
      <w:r w:rsidR="009133A5" w:rsidRPr="003D47FA">
        <w:rPr>
          <w:b/>
          <w:rtl/>
        </w:rPr>
        <w:t xml:space="preserve"> والله تعالى هو الأول بلا ابتداء الآخر بلا انتهاء الظاهر ليس فوقه شيء الباطن ليس دونه شيء</w:t>
      </w:r>
      <w:r w:rsidR="001D5F3D">
        <w:rPr>
          <w:b/>
          <w:rtl/>
        </w:rPr>
        <w:t>،</w:t>
      </w:r>
    </w:p>
    <w:p w14:paraId="7D782A17" w14:textId="18FAA313" w:rsidR="003666E4" w:rsidRPr="003D47FA" w:rsidRDefault="003666E4" w:rsidP="009133A5">
      <w:pPr>
        <w:rPr>
          <w:b/>
          <w:rtl/>
        </w:rPr>
      </w:pPr>
      <w:r w:rsidRPr="003D47FA">
        <w:rPr>
          <w:b/>
          <w:rtl/>
        </w:rPr>
        <w:t>(</w:t>
      </w:r>
      <w:r w:rsidR="009133A5" w:rsidRPr="003D47FA">
        <w:rPr>
          <w:b/>
          <w:rtl/>
        </w:rPr>
        <w:t>ب</w:t>
      </w:r>
      <w:r w:rsidR="00EE31E7" w:rsidRPr="003D47FA">
        <w:rPr>
          <w:b/>
          <w:rtl/>
        </w:rPr>
        <w:t>)</w:t>
      </w:r>
      <w:r w:rsidR="009133A5" w:rsidRPr="003D47FA">
        <w:rPr>
          <w:b/>
          <w:rtl/>
        </w:rPr>
        <w:t xml:space="preserve"> مع تدبر قوله تعالى</w:t>
      </w:r>
      <w:r w:rsidR="00EE31E7" w:rsidRPr="003D47FA">
        <w:rPr>
          <w:b/>
          <w:rtl/>
        </w:rPr>
        <w:t>:</w:t>
      </w:r>
      <w:r w:rsidR="009133A5" w:rsidRPr="003D47FA">
        <w:rPr>
          <w:b/>
          <w:rtl/>
        </w:rPr>
        <w:t xml:space="preserve"> </w:t>
      </w:r>
      <w:r w:rsidR="00EE31E7" w:rsidRPr="003D47FA">
        <w:rPr>
          <w:b/>
          <w:rtl/>
        </w:rPr>
        <w:t>{</w:t>
      </w:r>
      <w:r w:rsidR="009133A5" w:rsidRPr="003D47FA">
        <w:rPr>
          <w:b/>
          <w:rtl/>
        </w:rPr>
        <w:t>هُوَ الْأَوَّلُ وَالْآخِرُ وَالظَّاهِرُ وَالْبَاطِنُ وَهُوَ بِكُلِّ شَيْءٍ عَلِيمٌ</w:t>
      </w:r>
      <w:r w:rsidR="005624C2">
        <w:rPr>
          <w:b/>
          <w:rtl/>
        </w:rPr>
        <w:t>} [</w:t>
      </w:r>
      <w:r w:rsidR="009133A5" w:rsidRPr="003D47FA">
        <w:rPr>
          <w:b/>
          <w:rtl/>
        </w:rPr>
        <w:t>الحديد</w:t>
      </w:r>
      <w:r w:rsidR="00EE31E7" w:rsidRPr="003D47FA">
        <w:rPr>
          <w:b/>
          <w:rtl/>
        </w:rPr>
        <w:t>:</w:t>
      </w:r>
      <w:r w:rsidR="009133A5" w:rsidRPr="003D47FA">
        <w:rPr>
          <w:b/>
          <w:rtl/>
        </w:rPr>
        <w:t xml:space="preserve"> 3 }</w:t>
      </w:r>
      <w:r w:rsidR="001D5F3D">
        <w:rPr>
          <w:b/>
          <w:rtl/>
        </w:rPr>
        <w:t>،</w:t>
      </w:r>
      <w:r w:rsidR="009133A5" w:rsidRPr="003D47FA">
        <w:rPr>
          <w:b/>
          <w:rtl/>
        </w:rPr>
        <w:t xml:space="preserve"> مع قوله صلى الله عليه وسلم: </w:t>
      </w:r>
      <w:r w:rsidR="00870F46">
        <w:rPr>
          <w:b/>
          <w:rtl/>
        </w:rPr>
        <w:t>(</w:t>
      </w:r>
      <w:r w:rsidR="009133A5" w:rsidRPr="003D47FA">
        <w:rPr>
          <w:b/>
          <w:rtl/>
        </w:rPr>
        <w:t>اللهم أنت الأوَّلُ فليس قبلَك شيء</w:t>
      </w:r>
      <w:r w:rsidR="001D5F3D">
        <w:rPr>
          <w:b/>
          <w:rtl/>
        </w:rPr>
        <w:t>،</w:t>
      </w:r>
      <w:r w:rsidR="009133A5" w:rsidRPr="003D47FA">
        <w:rPr>
          <w:b/>
          <w:rtl/>
        </w:rPr>
        <w:t xml:space="preserve"> وأنت الآخِر فليس بعدَك شيء</w:t>
      </w:r>
      <w:r w:rsidR="001D5F3D">
        <w:rPr>
          <w:b/>
          <w:rtl/>
        </w:rPr>
        <w:t>،</w:t>
      </w:r>
      <w:r w:rsidR="009133A5" w:rsidRPr="003D47FA">
        <w:rPr>
          <w:b/>
          <w:rtl/>
        </w:rPr>
        <w:t xml:space="preserve"> وأنت الظاهرُ فليس فوقَكَ شيء</w:t>
      </w:r>
      <w:r w:rsidR="001D5F3D">
        <w:rPr>
          <w:b/>
          <w:rtl/>
        </w:rPr>
        <w:t>،</w:t>
      </w:r>
      <w:r w:rsidR="009133A5" w:rsidRPr="003D47FA">
        <w:rPr>
          <w:b/>
          <w:rtl/>
        </w:rPr>
        <w:t xml:space="preserve"> وأنت الباطن فليس دونَك شيء</w:t>
      </w:r>
      <w:r w:rsidR="00870F46">
        <w:rPr>
          <w:b/>
          <w:rtl/>
        </w:rPr>
        <w:t>)</w:t>
      </w:r>
      <w:r w:rsidR="00EE31E7" w:rsidRPr="003D47FA">
        <w:rPr>
          <w:b/>
          <w:rtl/>
        </w:rPr>
        <w:t xml:space="preserve"> [</w:t>
      </w:r>
      <w:r w:rsidR="009133A5" w:rsidRPr="003D47FA">
        <w:rPr>
          <w:b/>
          <w:rtl/>
        </w:rPr>
        <w:t>أخرجه مسلم]</w:t>
      </w:r>
      <w:r w:rsidR="001D5F3D">
        <w:rPr>
          <w:b/>
          <w:rtl/>
        </w:rPr>
        <w:t>،</w:t>
      </w:r>
      <w:r w:rsidR="009133A5" w:rsidRPr="003D47FA">
        <w:rPr>
          <w:b/>
          <w:rtl/>
        </w:rPr>
        <w:t xml:space="preserve"> نعلم يقيناً أن الله تعالى له الكمال المطلق في وجود ذاته سبحانه</w:t>
      </w:r>
      <w:r w:rsidR="001D5F3D">
        <w:rPr>
          <w:b/>
          <w:rtl/>
        </w:rPr>
        <w:t>،</w:t>
      </w:r>
      <w:r w:rsidR="009133A5" w:rsidRPr="003D47FA">
        <w:rPr>
          <w:b/>
          <w:rtl/>
        </w:rPr>
        <w:t xml:space="preserve"> كمالٌ فوق الوجود الزماني لأنه موجود قبل بدء الزمان </w:t>
      </w:r>
      <w:r w:rsidR="00870F46">
        <w:rPr>
          <w:b/>
          <w:rtl/>
        </w:rPr>
        <w:t>(</w:t>
      </w:r>
      <w:r w:rsidR="009133A5" w:rsidRPr="003D47FA">
        <w:rPr>
          <w:b/>
          <w:rtl/>
        </w:rPr>
        <w:t>أنت الأوَّلُ فليس قبلَك شيء</w:t>
      </w:r>
      <w:r w:rsidR="00870F46">
        <w:rPr>
          <w:b/>
          <w:rtl/>
        </w:rPr>
        <w:t>)</w:t>
      </w:r>
      <w:r w:rsidR="001D5F3D">
        <w:rPr>
          <w:b/>
          <w:rtl/>
        </w:rPr>
        <w:t>،</w:t>
      </w:r>
      <w:r w:rsidR="009133A5" w:rsidRPr="003D47FA">
        <w:rPr>
          <w:b/>
          <w:rtl/>
        </w:rPr>
        <w:t xml:space="preserve"> فوجوده سبحانه قبل الزمان</w:t>
      </w:r>
      <w:r w:rsidR="001D5F3D">
        <w:rPr>
          <w:b/>
          <w:rtl/>
        </w:rPr>
        <w:t>،</w:t>
      </w:r>
      <w:r w:rsidR="009133A5" w:rsidRPr="003D47FA">
        <w:rPr>
          <w:b/>
          <w:rtl/>
        </w:rPr>
        <w:t xml:space="preserve"> إذ هو خالق الزمان</w:t>
      </w:r>
      <w:r w:rsidR="001D5F3D">
        <w:rPr>
          <w:b/>
          <w:rtl/>
        </w:rPr>
        <w:t>،</w:t>
      </w:r>
      <w:r w:rsidR="009133A5" w:rsidRPr="003D47FA">
        <w:rPr>
          <w:b/>
          <w:rtl/>
        </w:rPr>
        <w:t xml:space="preserve"> كما</w:t>
      </w:r>
      <w:r w:rsidR="00AB6BA0">
        <w:rPr>
          <w:b/>
          <w:rtl/>
        </w:rPr>
        <w:t xml:space="preserve"> أنه </w:t>
      </w:r>
      <w:r w:rsidR="009133A5" w:rsidRPr="003D47FA">
        <w:rPr>
          <w:b/>
          <w:rtl/>
        </w:rPr>
        <w:t xml:space="preserve">سبحانه موجود بعد فناء الزمان لأن الزمان مخلوق فانٍ </w:t>
      </w:r>
      <w:r w:rsidR="00870F46">
        <w:rPr>
          <w:b/>
          <w:rtl/>
        </w:rPr>
        <w:t>(</w:t>
      </w:r>
      <w:r w:rsidR="009133A5" w:rsidRPr="003D47FA">
        <w:rPr>
          <w:b/>
          <w:rtl/>
        </w:rPr>
        <w:t>وأنت الآخِر فليس بعدَك شيء</w:t>
      </w:r>
      <w:r w:rsidR="00870F46">
        <w:rPr>
          <w:b/>
          <w:rtl/>
        </w:rPr>
        <w:t>)</w:t>
      </w:r>
      <w:r w:rsidR="001D5F3D">
        <w:rPr>
          <w:b/>
          <w:rtl/>
        </w:rPr>
        <w:t>،،</w:t>
      </w:r>
      <w:r w:rsidR="009133A5" w:rsidRPr="003D47FA">
        <w:rPr>
          <w:b/>
          <w:rtl/>
        </w:rPr>
        <w:t xml:space="preserve"> إذ هو الأول بلا ابتداء</w:t>
      </w:r>
      <w:r w:rsidR="001D5F3D">
        <w:rPr>
          <w:b/>
          <w:rtl/>
        </w:rPr>
        <w:t>،</w:t>
      </w:r>
      <w:r w:rsidR="009133A5" w:rsidRPr="003D47FA">
        <w:rPr>
          <w:b/>
          <w:rtl/>
        </w:rPr>
        <w:t xml:space="preserve"> وهو الآخر بلا انتهاء</w:t>
      </w:r>
      <w:r w:rsidR="001D5F3D">
        <w:rPr>
          <w:b/>
          <w:rtl/>
        </w:rPr>
        <w:t>،،</w:t>
      </w:r>
      <w:r w:rsidR="009133A5" w:rsidRPr="003D47FA">
        <w:rPr>
          <w:b/>
          <w:rtl/>
        </w:rPr>
        <w:t xml:space="preserve"> فلا يجري عليه زمان</w:t>
      </w:r>
      <w:r w:rsidR="001D5F3D">
        <w:rPr>
          <w:b/>
          <w:rtl/>
        </w:rPr>
        <w:t>،</w:t>
      </w:r>
      <w:r w:rsidR="009133A5" w:rsidRPr="003D47FA">
        <w:rPr>
          <w:b/>
          <w:rtl/>
        </w:rPr>
        <w:t xml:space="preserve"> والزمان لا ينتهي بدليل أن أهل الجنة خالدون فيها وأهل النار خالدون فيها فالزمان وإن لم يكن أزليا </w:t>
      </w:r>
      <w:r w:rsidR="00EE31E7" w:rsidRPr="003D47FA">
        <w:rPr>
          <w:b/>
          <w:rtl/>
        </w:rPr>
        <w:t>(</w:t>
      </w:r>
      <w:r w:rsidR="009133A5" w:rsidRPr="003D47FA">
        <w:rPr>
          <w:b/>
          <w:rtl/>
        </w:rPr>
        <w:t>أي له بداية</w:t>
      </w:r>
      <w:r w:rsidR="00EE31E7" w:rsidRPr="003D47FA">
        <w:rPr>
          <w:b/>
          <w:rtl/>
        </w:rPr>
        <w:t>)</w:t>
      </w:r>
      <w:r w:rsidR="009133A5" w:rsidRPr="003D47FA">
        <w:rPr>
          <w:b/>
          <w:rtl/>
        </w:rPr>
        <w:t xml:space="preserve"> فهو أبدي </w:t>
      </w:r>
      <w:r w:rsidR="00EE31E7" w:rsidRPr="003D47FA">
        <w:rPr>
          <w:b/>
          <w:rtl/>
        </w:rPr>
        <w:t>(</w:t>
      </w:r>
      <w:r w:rsidR="009133A5" w:rsidRPr="003D47FA">
        <w:rPr>
          <w:b/>
          <w:rtl/>
        </w:rPr>
        <w:t>أي لا نهاية له</w:t>
      </w:r>
      <w:r w:rsidR="00EE31E7" w:rsidRPr="003D47FA">
        <w:rPr>
          <w:b/>
          <w:rtl/>
        </w:rPr>
        <w:t>)</w:t>
      </w:r>
      <w:r w:rsidR="009133A5" w:rsidRPr="003D47FA">
        <w:rPr>
          <w:b/>
          <w:rtl/>
        </w:rPr>
        <w:t xml:space="preserve"> فلا يصح أن يقال هو الأول قبل كل شيء وهو الآخر بعد كل شيء على سبيل المحسوس لأن الزمان لا حد لنهايته فلا مخرج لفهم الآية فهماً صحيحاً إلا قولنا هو أنّ </w:t>
      </w:r>
      <w:r w:rsidR="00EE31E7" w:rsidRPr="003D47FA">
        <w:rPr>
          <w:b/>
          <w:rtl/>
        </w:rPr>
        <w:t>(</w:t>
      </w:r>
      <w:r w:rsidR="009133A5" w:rsidRPr="003D47FA">
        <w:rPr>
          <w:b/>
          <w:rtl/>
        </w:rPr>
        <w:t>الأول والآخر</w:t>
      </w:r>
      <w:r w:rsidR="00EE31E7" w:rsidRPr="003D47FA">
        <w:rPr>
          <w:b/>
          <w:rtl/>
        </w:rPr>
        <w:t>)</w:t>
      </w:r>
      <w:r w:rsidR="009133A5" w:rsidRPr="003D47FA">
        <w:rPr>
          <w:b/>
          <w:rtl/>
        </w:rPr>
        <w:t xml:space="preserve"> دليل على تنزيه الله عن الزمان فلا يتعلق به زمان لأنه خالق الزمان وهذا ما أجمع عليه أهل الأصول من هذه الأمة</w:t>
      </w:r>
      <w:r w:rsidR="001D5F3D">
        <w:rPr>
          <w:b/>
          <w:rtl/>
        </w:rPr>
        <w:t>،</w:t>
      </w:r>
      <w:r w:rsidR="00EE31E7" w:rsidRPr="003D47FA">
        <w:rPr>
          <w:b/>
          <w:rtl/>
        </w:rPr>
        <w:t xml:space="preserve"> </w:t>
      </w:r>
      <w:r w:rsidR="009133A5" w:rsidRPr="003D47FA">
        <w:rPr>
          <w:b/>
          <w:rtl/>
        </w:rPr>
        <w:t>وكذلك فإن له كمال الوجود الأعلى من المكان</w:t>
      </w:r>
      <w:r w:rsidR="001D5F3D">
        <w:rPr>
          <w:b/>
          <w:rtl/>
        </w:rPr>
        <w:t>،</w:t>
      </w:r>
      <w:r w:rsidR="009133A5" w:rsidRPr="003D47FA">
        <w:rPr>
          <w:b/>
          <w:rtl/>
        </w:rPr>
        <w:t xml:space="preserve"> إذ هو الظاهر فليس فوقه شيء</w:t>
      </w:r>
      <w:r w:rsidR="001D5F3D">
        <w:rPr>
          <w:b/>
          <w:rtl/>
        </w:rPr>
        <w:t>،</w:t>
      </w:r>
      <w:r w:rsidR="009133A5" w:rsidRPr="003D47FA">
        <w:rPr>
          <w:b/>
          <w:rtl/>
        </w:rPr>
        <w:t xml:space="preserve"> وهو الباطن فليس دونه شيء</w:t>
      </w:r>
      <w:r w:rsidR="001D5F3D">
        <w:rPr>
          <w:b/>
          <w:rtl/>
        </w:rPr>
        <w:t>،</w:t>
      </w:r>
      <w:r w:rsidR="009133A5" w:rsidRPr="003D47FA">
        <w:rPr>
          <w:b/>
          <w:rtl/>
        </w:rPr>
        <w:t xml:space="preserve"> فوجوده قبل المكان</w:t>
      </w:r>
      <w:r w:rsidR="001D5F3D">
        <w:rPr>
          <w:b/>
          <w:rtl/>
        </w:rPr>
        <w:t>،</w:t>
      </w:r>
      <w:r w:rsidR="009133A5" w:rsidRPr="003D47FA">
        <w:rPr>
          <w:b/>
          <w:rtl/>
        </w:rPr>
        <w:t xml:space="preserve"> إذ هو خالق المكان</w:t>
      </w:r>
      <w:r w:rsidR="001D5F3D">
        <w:rPr>
          <w:b/>
          <w:rtl/>
        </w:rPr>
        <w:t>،</w:t>
      </w:r>
      <w:r w:rsidR="009133A5" w:rsidRPr="003D47FA">
        <w:rPr>
          <w:b/>
          <w:rtl/>
        </w:rPr>
        <w:t xml:space="preserve"> فكيف يحويه المكان وهو بكل شيء محيط</w:t>
      </w:r>
      <w:r w:rsidR="001D5F3D">
        <w:rPr>
          <w:b/>
          <w:rtl/>
        </w:rPr>
        <w:t>،</w:t>
      </w:r>
      <w:r w:rsidR="009133A5" w:rsidRPr="003D47FA">
        <w:rPr>
          <w:b/>
          <w:rtl/>
        </w:rPr>
        <w:t xml:space="preserve"> وعلى ذلك</w:t>
      </w:r>
      <w:r w:rsidR="00EE31E7" w:rsidRPr="003D47FA">
        <w:rPr>
          <w:b/>
          <w:rtl/>
        </w:rPr>
        <w:t>:</w:t>
      </w:r>
      <w:r w:rsidR="009133A5" w:rsidRPr="003D47FA">
        <w:rPr>
          <w:b/>
          <w:rtl/>
        </w:rPr>
        <w:t xml:space="preserve"> فالله موجود ولكن وجوده تعالى ليس كمثله شيء ولا له كفء ولا شبيه وليس له مثال يقاس عليه</w:t>
      </w:r>
      <w:r w:rsidR="001D5F3D">
        <w:rPr>
          <w:b/>
          <w:rtl/>
        </w:rPr>
        <w:t>،</w:t>
      </w:r>
      <w:r w:rsidR="009133A5" w:rsidRPr="003D47FA">
        <w:rPr>
          <w:b/>
          <w:rtl/>
        </w:rPr>
        <w:t xml:space="preserve"> وعلى ذلك فإن لله تعالى كمال الوجود المنزه عن المكان فلا يحويه مكان</w:t>
      </w:r>
      <w:r w:rsidR="001D5F3D">
        <w:rPr>
          <w:b/>
          <w:rtl/>
        </w:rPr>
        <w:t>،</w:t>
      </w:r>
      <w:r w:rsidR="009133A5" w:rsidRPr="003D47FA">
        <w:rPr>
          <w:b/>
          <w:rtl/>
        </w:rPr>
        <w:t xml:space="preserve"> والمنزه عن الزمان فلا يجري عليه زمان</w:t>
      </w:r>
      <w:r w:rsidR="001D5F3D">
        <w:rPr>
          <w:b/>
          <w:rtl/>
        </w:rPr>
        <w:t>،</w:t>
      </w:r>
    </w:p>
    <w:p w14:paraId="362E66C6" w14:textId="4D33D81E" w:rsidR="003666E4" w:rsidRPr="003D47FA" w:rsidRDefault="00EE31E7" w:rsidP="003666E4">
      <w:pPr>
        <w:rPr>
          <w:b/>
          <w:rtl/>
          <w:lang w:bidi="ar-KW"/>
        </w:rPr>
      </w:pPr>
      <w:r w:rsidRPr="003D47FA">
        <w:rPr>
          <w:b/>
          <w:rtl/>
        </w:rPr>
        <w:t>(</w:t>
      </w:r>
      <w:r w:rsidR="009133A5" w:rsidRPr="003D47FA">
        <w:rPr>
          <w:b/>
          <w:rtl/>
        </w:rPr>
        <w:t>ت</w:t>
      </w:r>
      <w:r w:rsidRPr="003D47FA">
        <w:rPr>
          <w:b/>
          <w:rtl/>
        </w:rPr>
        <w:t>)</w:t>
      </w:r>
      <w:r w:rsidR="009133A5" w:rsidRPr="003D47FA">
        <w:rPr>
          <w:b/>
          <w:rtl/>
        </w:rPr>
        <w:t xml:space="preserve"> الله تعالى هو الواحد القهار</w:t>
      </w:r>
      <w:r w:rsidR="001D5F3D">
        <w:rPr>
          <w:b/>
          <w:rtl/>
        </w:rPr>
        <w:t>،</w:t>
      </w:r>
      <w:r w:rsidR="009133A5" w:rsidRPr="003D47FA">
        <w:rPr>
          <w:b/>
          <w:rtl/>
        </w:rPr>
        <w:t xml:space="preserve"> قال تعالى</w:t>
      </w:r>
      <w:r w:rsidRPr="003D47FA">
        <w:rPr>
          <w:b/>
          <w:rtl/>
        </w:rPr>
        <w:t>:</w:t>
      </w:r>
      <w:r w:rsidR="009133A5" w:rsidRPr="003D47FA">
        <w:rPr>
          <w:b/>
          <w:rtl/>
        </w:rPr>
        <w:t xml:space="preserve"> </w:t>
      </w:r>
      <w:r w:rsidRPr="003D47FA">
        <w:rPr>
          <w:b/>
          <w:rtl/>
        </w:rPr>
        <w:t>{</w:t>
      </w:r>
      <w:r w:rsidR="009133A5" w:rsidRPr="003D47FA">
        <w:rPr>
          <w:b/>
          <w:rtl/>
        </w:rPr>
        <w:t>قُلِ اللَّهُ خَالِقُ كُلِّ شَيْءٍ وَهُوَ الْوَاحِدُ الْقَهَّارُ</w:t>
      </w:r>
      <w:r w:rsidR="005624C2">
        <w:rPr>
          <w:b/>
          <w:rtl/>
        </w:rPr>
        <w:t>} [</w:t>
      </w:r>
      <w:r w:rsidR="009133A5" w:rsidRPr="003D47FA">
        <w:rPr>
          <w:b/>
          <w:rtl/>
        </w:rPr>
        <w:t>الرعد</w:t>
      </w:r>
      <w:r w:rsidRPr="003D47FA">
        <w:rPr>
          <w:b/>
          <w:rtl/>
        </w:rPr>
        <w:t>:</w:t>
      </w:r>
      <w:r w:rsidR="009133A5" w:rsidRPr="003D47FA">
        <w:rPr>
          <w:b/>
          <w:rtl/>
        </w:rPr>
        <w:t xml:space="preserve"> 16</w:t>
      </w:r>
      <w:r w:rsidRPr="003D47FA">
        <w:rPr>
          <w:b/>
          <w:rtl/>
        </w:rPr>
        <w:t>]</w:t>
      </w:r>
      <w:r w:rsidR="001D5F3D">
        <w:rPr>
          <w:b/>
          <w:rtl/>
        </w:rPr>
        <w:t>،</w:t>
      </w:r>
      <w:r w:rsidR="009133A5" w:rsidRPr="003D47FA">
        <w:rPr>
          <w:b/>
          <w:rtl/>
        </w:rPr>
        <w:t xml:space="preserve"> وقال تعالى</w:t>
      </w:r>
      <w:r w:rsidRPr="003D47FA">
        <w:rPr>
          <w:b/>
          <w:rtl/>
        </w:rPr>
        <w:t>:</w:t>
      </w:r>
      <w:r w:rsidR="009133A5" w:rsidRPr="003D47FA">
        <w:rPr>
          <w:b/>
          <w:rtl/>
        </w:rPr>
        <w:t xml:space="preserve"> {سُبْحَانَهُ هُوَ اللَّهُ الْوَاحِدُ الْقَهَّارُ</w:t>
      </w:r>
      <w:r w:rsidR="005624C2">
        <w:rPr>
          <w:b/>
          <w:rtl/>
        </w:rPr>
        <w:t>} [</w:t>
      </w:r>
      <w:r w:rsidR="009133A5" w:rsidRPr="003D47FA">
        <w:rPr>
          <w:b/>
          <w:rtl/>
        </w:rPr>
        <w:t>الزمر</w:t>
      </w:r>
      <w:r w:rsidRPr="003D47FA">
        <w:rPr>
          <w:b/>
          <w:rtl/>
        </w:rPr>
        <w:t>:</w:t>
      </w:r>
      <w:r w:rsidR="009133A5" w:rsidRPr="003D47FA">
        <w:rPr>
          <w:b/>
          <w:rtl/>
        </w:rPr>
        <w:t xml:space="preserve"> 4</w:t>
      </w:r>
      <w:r w:rsidRPr="003D47FA">
        <w:rPr>
          <w:b/>
          <w:rtl/>
        </w:rPr>
        <w:t>]</w:t>
      </w:r>
      <w:r w:rsidR="001D5F3D">
        <w:rPr>
          <w:b/>
          <w:rtl/>
        </w:rPr>
        <w:t>،</w:t>
      </w:r>
      <w:r w:rsidRPr="003D47FA">
        <w:rPr>
          <w:b/>
          <w:rtl/>
        </w:rPr>
        <w:t xml:space="preserve"> </w:t>
      </w:r>
      <w:r w:rsidR="009133A5" w:rsidRPr="003D47FA">
        <w:rPr>
          <w:b/>
          <w:rtl/>
        </w:rPr>
        <w:t>سبحانه هو الواحد القهار قهر الوجود بما فيه من مخلوقاته</w:t>
      </w:r>
      <w:r w:rsidR="001D5F3D">
        <w:rPr>
          <w:b/>
          <w:rtl/>
        </w:rPr>
        <w:t>،</w:t>
      </w:r>
      <w:r w:rsidR="009133A5" w:rsidRPr="003D47FA">
        <w:rPr>
          <w:b/>
          <w:rtl/>
        </w:rPr>
        <w:t xml:space="preserve"> حدّ لهم الحدود وقدّر لهم المقادير</w:t>
      </w:r>
      <w:r w:rsidR="001D5F3D">
        <w:rPr>
          <w:b/>
          <w:rtl/>
        </w:rPr>
        <w:t>،</w:t>
      </w:r>
      <w:r w:rsidR="009133A5" w:rsidRPr="003D47FA">
        <w:rPr>
          <w:b/>
          <w:rtl/>
        </w:rPr>
        <w:t xml:space="preserve"> وقهرها جميعها بالحد والمقدار</w:t>
      </w:r>
      <w:r w:rsidR="001D5F3D">
        <w:rPr>
          <w:b/>
          <w:rtl/>
        </w:rPr>
        <w:t>،</w:t>
      </w:r>
      <w:r w:rsidR="009133A5" w:rsidRPr="003D47FA">
        <w:rPr>
          <w:b/>
          <w:rtl/>
        </w:rPr>
        <w:t xml:space="preserve"> فما من مخلوق إلاّ وله حد ومقدار</w:t>
      </w:r>
      <w:r w:rsidR="001D5F3D">
        <w:rPr>
          <w:b/>
          <w:rtl/>
        </w:rPr>
        <w:t>،</w:t>
      </w:r>
      <w:r w:rsidR="009133A5" w:rsidRPr="003D47FA">
        <w:rPr>
          <w:b/>
          <w:rtl/>
        </w:rPr>
        <w:t xml:space="preserve"> وكل مخلوق - مهما كبر حجمه وعظم مقداره - محدود متناهي مقهور للحدود والقيود الحاكمة عليه</w:t>
      </w:r>
      <w:r w:rsidR="001D5F3D">
        <w:rPr>
          <w:b/>
          <w:rtl/>
        </w:rPr>
        <w:t>،</w:t>
      </w:r>
      <w:r w:rsidR="009133A5" w:rsidRPr="003D47FA">
        <w:rPr>
          <w:b/>
          <w:rtl/>
        </w:rPr>
        <w:t xml:space="preserve"> والدليل على ذلك</w:t>
      </w:r>
      <w:r w:rsidRPr="003D47FA">
        <w:rPr>
          <w:b/>
          <w:rtl/>
        </w:rPr>
        <w:t>:</w:t>
      </w:r>
      <w:r w:rsidR="009133A5" w:rsidRPr="003D47FA">
        <w:rPr>
          <w:b/>
          <w:rtl/>
        </w:rPr>
        <w:t xml:space="preserve"> قوله تعالى: </w:t>
      </w:r>
      <w:r w:rsidRPr="003D47FA">
        <w:rPr>
          <w:b/>
          <w:rtl/>
        </w:rPr>
        <w:t>{</w:t>
      </w:r>
      <w:r w:rsidR="009133A5" w:rsidRPr="003D47FA">
        <w:rPr>
          <w:b/>
          <w:rtl/>
        </w:rPr>
        <w:t>وخلق كل شيء فقدره تقديراً }</w:t>
      </w:r>
      <w:r w:rsidR="001D5F3D">
        <w:rPr>
          <w:b/>
          <w:rtl/>
        </w:rPr>
        <w:t>،</w:t>
      </w:r>
      <w:r w:rsidR="009133A5" w:rsidRPr="003D47FA">
        <w:rPr>
          <w:b/>
          <w:rtl/>
        </w:rPr>
        <w:t xml:space="preserve"> وقوله تعالى</w:t>
      </w:r>
      <w:r w:rsidRPr="003D47FA">
        <w:rPr>
          <w:b/>
          <w:rtl/>
        </w:rPr>
        <w:t>:</w:t>
      </w:r>
      <w:r w:rsidR="009133A5" w:rsidRPr="003D47FA">
        <w:rPr>
          <w:b/>
          <w:rtl/>
        </w:rPr>
        <w:t xml:space="preserve"> </w:t>
      </w:r>
      <w:r w:rsidRPr="003D47FA">
        <w:rPr>
          <w:b/>
          <w:rtl/>
        </w:rPr>
        <w:t>{</w:t>
      </w:r>
      <w:r w:rsidR="009133A5" w:rsidRPr="003D47FA">
        <w:rPr>
          <w:b/>
          <w:rtl/>
        </w:rPr>
        <w:t>قد جعل الله لكل شيء قدرا }</w:t>
      </w:r>
      <w:r w:rsidR="001D5F3D">
        <w:rPr>
          <w:b/>
          <w:rtl/>
        </w:rPr>
        <w:t>،</w:t>
      </w:r>
      <w:r w:rsidR="009133A5" w:rsidRPr="003D47FA">
        <w:rPr>
          <w:b/>
          <w:rtl/>
        </w:rPr>
        <w:t xml:space="preserve"> وقوله تعالى</w:t>
      </w:r>
      <w:r w:rsidRPr="003D47FA">
        <w:rPr>
          <w:b/>
          <w:rtl/>
        </w:rPr>
        <w:t>:</w:t>
      </w:r>
      <w:r w:rsidR="009133A5" w:rsidRPr="003D47FA">
        <w:rPr>
          <w:b/>
          <w:rtl/>
        </w:rPr>
        <w:t xml:space="preserve"> </w:t>
      </w:r>
      <w:r w:rsidRPr="003D47FA">
        <w:rPr>
          <w:b/>
          <w:rtl/>
        </w:rPr>
        <w:t>{</w:t>
      </w:r>
      <w:r w:rsidR="009133A5" w:rsidRPr="003D47FA">
        <w:rPr>
          <w:b/>
          <w:rtl/>
        </w:rPr>
        <w:t>وكل شيء عنده بمقدار }</w:t>
      </w:r>
      <w:r w:rsidR="001D5F3D">
        <w:rPr>
          <w:b/>
          <w:rtl/>
        </w:rPr>
        <w:t>،</w:t>
      </w:r>
      <w:r w:rsidR="009133A5" w:rsidRPr="003D47FA">
        <w:rPr>
          <w:b/>
          <w:rtl/>
        </w:rPr>
        <w:t xml:space="preserve"> ومعنى هذه الآيات</w:t>
      </w:r>
      <w:r w:rsidRPr="003D47FA">
        <w:rPr>
          <w:b/>
          <w:rtl/>
        </w:rPr>
        <w:t xml:space="preserve"> </w:t>
      </w:r>
      <w:r w:rsidR="009133A5" w:rsidRPr="003D47FA">
        <w:rPr>
          <w:b/>
          <w:rtl/>
        </w:rPr>
        <w:t xml:space="preserve">أن الله عز وجل خص كل مخلوق </w:t>
      </w:r>
      <w:r w:rsidRPr="003D47FA">
        <w:rPr>
          <w:b/>
          <w:rtl/>
        </w:rPr>
        <w:t>(</w:t>
      </w:r>
      <w:r w:rsidR="009133A5" w:rsidRPr="003D47FA">
        <w:rPr>
          <w:b/>
          <w:rtl/>
        </w:rPr>
        <w:t>بحد ومقدار</w:t>
      </w:r>
      <w:r w:rsidRPr="003D47FA">
        <w:rPr>
          <w:b/>
          <w:rtl/>
        </w:rPr>
        <w:t>)</w:t>
      </w:r>
      <w:r w:rsidR="009133A5" w:rsidRPr="003D47FA">
        <w:rPr>
          <w:b/>
          <w:rtl/>
        </w:rPr>
        <w:t xml:space="preserve"> لا يجاوزهما ولا يقصر عنهما</w:t>
      </w:r>
      <w:r w:rsidR="001D5F3D">
        <w:rPr>
          <w:b/>
          <w:rtl/>
        </w:rPr>
        <w:t>،</w:t>
      </w:r>
      <w:r w:rsidR="009133A5" w:rsidRPr="003D47FA">
        <w:rPr>
          <w:b/>
          <w:rtl/>
        </w:rPr>
        <w:t xml:space="preserve"> والحد والمقدار سمتان من سمات المخلوق وبيان أن هناك خالق مقدِر خصصه على هذا الحد وهذا المقدار</w:t>
      </w:r>
      <w:r w:rsidR="001D5F3D">
        <w:rPr>
          <w:b/>
          <w:rtl/>
        </w:rPr>
        <w:t>،</w:t>
      </w:r>
      <w:r w:rsidR="009133A5" w:rsidRPr="003D47FA">
        <w:rPr>
          <w:b/>
          <w:rtl/>
        </w:rPr>
        <w:t xml:space="preserve"> فكل موجود له حد ونهاية يكون الحد والنهاية دليل على</w:t>
      </w:r>
      <w:r w:rsidR="00AB6BA0">
        <w:rPr>
          <w:b/>
          <w:rtl/>
        </w:rPr>
        <w:t xml:space="preserve"> أنه </w:t>
      </w:r>
      <w:r w:rsidR="009133A5" w:rsidRPr="003D47FA">
        <w:rPr>
          <w:b/>
          <w:rtl/>
        </w:rPr>
        <w:t>مخلوق حادث</w:t>
      </w:r>
      <w:r w:rsidR="001D5F3D">
        <w:rPr>
          <w:b/>
          <w:rtl/>
        </w:rPr>
        <w:t>،</w:t>
      </w:r>
      <w:r w:rsidRPr="003D47FA">
        <w:rPr>
          <w:b/>
          <w:rtl/>
        </w:rPr>
        <w:t xml:space="preserve"> </w:t>
      </w:r>
      <w:r w:rsidR="009133A5" w:rsidRPr="003D47FA">
        <w:rPr>
          <w:b/>
          <w:rtl/>
        </w:rPr>
        <w:t>وأن موجده ومخصصه على هذه الحال هو الله تعالى</w:t>
      </w:r>
      <w:r w:rsidR="001D5F3D">
        <w:rPr>
          <w:b/>
          <w:rtl/>
        </w:rPr>
        <w:t>،</w:t>
      </w:r>
      <w:r w:rsidRPr="003D47FA">
        <w:rPr>
          <w:b/>
          <w:rtl/>
        </w:rPr>
        <w:t xml:space="preserve"> </w:t>
      </w:r>
      <w:r w:rsidR="009133A5" w:rsidRPr="003D47FA">
        <w:rPr>
          <w:b/>
          <w:rtl/>
        </w:rPr>
        <w:t>أَمّا الله تعالى فهو الواحد القهار</w:t>
      </w:r>
      <w:r w:rsidR="001D5F3D">
        <w:rPr>
          <w:b/>
          <w:rtl/>
        </w:rPr>
        <w:t>،</w:t>
      </w:r>
      <w:r w:rsidR="009133A5" w:rsidRPr="003D47FA">
        <w:rPr>
          <w:b/>
          <w:rtl/>
        </w:rPr>
        <w:t xml:space="preserve"> فإنه لما</w:t>
      </w:r>
      <w:r w:rsidRPr="003D47FA">
        <w:rPr>
          <w:b/>
          <w:rtl/>
        </w:rPr>
        <w:t xml:space="preserve"> </w:t>
      </w:r>
      <w:r w:rsidR="009133A5" w:rsidRPr="003D47FA">
        <w:rPr>
          <w:b/>
          <w:rtl/>
        </w:rPr>
        <w:t>كان قاهراً لجميع مخلوقاته</w:t>
      </w:r>
      <w:r w:rsidR="001D5F3D">
        <w:rPr>
          <w:b/>
          <w:rtl/>
        </w:rPr>
        <w:t>،</w:t>
      </w:r>
      <w:r w:rsidR="009133A5" w:rsidRPr="003D47FA">
        <w:rPr>
          <w:b/>
          <w:rtl/>
        </w:rPr>
        <w:t xml:space="preserve"> لم تتحكّم فيه الحدود لأنّ الحدود من خلقه</w:t>
      </w:r>
      <w:r w:rsidR="001D5F3D">
        <w:rPr>
          <w:b/>
          <w:rtl/>
        </w:rPr>
        <w:t>،</w:t>
      </w:r>
      <w:r w:rsidR="009133A5" w:rsidRPr="003D47FA">
        <w:rPr>
          <w:b/>
          <w:rtl/>
        </w:rPr>
        <w:t xml:space="preserve"> وهو خالق الحدود والمقادير</w:t>
      </w:r>
      <w:r w:rsidR="001D5F3D">
        <w:rPr>
          <w:b/>
          <w:rtl/>
        </w:rPr>
        <w:t>،</w:t>
      </w:r>
      <w:r w:rsidR="009133A5" w:rsidRPr="003D47FA">
        <w:rPr>
          <w:b/>
          <w:rtl/>
        </w:rPr>
        <w:t xml:space="preserve"> وإذا كان تعالى لا يقهره شيء وهو القاهر فوق كلّ شيء</w:t>
      </w:r>
      <w:r w:rsidR="001D5F3D">
        <w:rPr>
          <w:b/>
          <w:rtl/>
        </w:rPr>
        <w:t>،</w:t>
      </w:r>
      <w:r w:rsidR="009133A5" w:rsidRPr="003D47FA">
        <w:rPr>
          <w:b/>
          <w:rtl/>
        </w:rPr>
        <w:t xml:space="preserve"> فليس بمحدود في شيء</w:t>
      </w:r>
      <w:r w:rsidR="001D5F3D">
        <w:rPr>
          <w:b/>
          <w:rtl/>
        </w:rPr>
        <w:t>،</w:t>
      </w:r>
      <w:r w:rsidR="009133A5" w:rsidRPr="003D47FA">
        <w:rPr>
          <w:b/>
          <w:rtl/>
        </w:rPr>
        <w:t xml:space="preserve"> منزه عن المقدار</w:t>
      </w:r>
      <w:r w:rsidR="001D5F3D">
        <w:rPr>
          <w:b/>
          <w:rtl/>
        </w:rPr>
        <w:t>،</w:t>
      </w:r>
      <w:r w:rsidR="009133A5" w:rsidRPr="003D47FA">
        <w:rPr>
          <w:b/>
          <w:rtl/>
        </w:rPr>
        <w:t xml:space="preserve"> لأنه سبحانه الواحد القهار لا يشوبه نقص</w:t>
      </w:r>
      <w:r w:rsidR="001D5F3D">
        <w:rPr>
          <w:b/>
          <w:rtl/>
        </w:rPr>
        <w:t>،</w:t>
      </w:r>
      <w:r w:rsidR="009133A5" w:rsidRPr="003D47FA">
        <w:rPr>
          <w:b/>
          <w:rtl/>
        </w:rPr>
        <w:t xml:space="preserve"> ولا يحده حد</w:t>
      </w:r>
      <w:r w:rsidR="001D5F3D">
        <w:rPr>
          <w:b/>
          <w:rtl/>
        </w:rPr>
        <w:t>،</w:t>
      </w:r>
      <w:r w:rsidR="009133A5" w:rsidRPr="003D47FA">
        <w:rPr>
          <w:b/>
          <w:rtl/>
        </w:rPr>
        <w:t xml:space="preserve"> ولا يقدره مقدار</w:t>
      </w:r>
      <w:r w:rsidR="001D5F3D">
        <w:rPr>
          <w:b/>
          <w:rtl/>
        </w:rPr>
        <w:t>،</w:t>
      </w:r>
      <w:r w:rsidR="009133A5" w:rsidRPr="003D47FA">
        <w:rPr>
          <w:b/>
          <w:rtl/>
        </w:rPr>
        <w:t xml:space="preserve"> كيف وهو الذي خلق الحدود والمقادير وهو الواحد القهار</w:t>
      </w:r>
      <w:r w:rsidR="001D5F3D">
        <w:rPr>
          <w:b/>
          <w:rtl/>
        </w:rPr>
        <w:t>،</w:t>
      </w:r>
      <w:r w:rsidR="009133A5" w:rsidRPr="003D47FA">
        <w:rPr>
          <w:b/>
          <w:rtl/>
        </w:rPr>
        <w:t xml:space="preserve"> والله سبحانه هو الذي قهر الوجود بما فيه من مخلوقاته بأن خلق لهم المكان يحيط بهم من كل جانب</w:t>
      </w:r>
      <w:r w:rsidR="001D5F3D">
        <w:rPr>
          <w:b/>
          <w:rtl/>
        </w:rPr>
        <w:t>،</w:t>
      </w:r>
      <w:r w:rsidR="009133A5" w:rsidRPr="003D47FA">
        <w:rPr>
          <w:b/>
          <w:rtl/>
        </w:rPr>
        <w:t xml:space="preserve"> فلا يستطيعون الفكاك منه وهم مقهورون به فلا يكونون إلا في مكان</w:t>
      </w:r>
      <w:r w:rsidR="001D5F3D">
        <w:rPr>
          <w:b/>
          <w:rtl/>
        </w:rPr>
        <w:t>،</w:t>
      </w:r>
      <w:r w:rsidR="009133A5" w:rsidRPr="003D47FA">
        <w:rPr>
          <w:b/>
          <w:rtl/>
        </w:rPr>
        <w:t xml:space="preserve"> وخلق لهم الزمان لتجري عليهم قوانينه</w:t>
      </w:r>
      <w:r w:rsidR="001D5F3D">
        <w:rPr>
          <w:b/>
          <w:rtl/>
        </w:rPr>
        <w:t>،</w:t>
      </w:r>
      <w:r w:rsidR="009133A5" w:rsidRPr="003D47FA">
        <w:rPr>
          <w:b/>
          <w:rtl/>
        </w:rPr>
        <w:t xml:space="preserve"> فلا يستطيعون الحياة إلا بقوانين الزمان</w:t>
      </w:r>
      <w:r w:rsidR="001D5F3D">
        <w:rPr>
          <w:b/>
          <w:rtl/>
        </w:rPr>
        <w:t>،</w:t>
      </w:r>
      <w:r w:rsidR="009133A5" w:rsidRPr="003D47FA">
        <w:rPr>
          <w:b/>
          <w:rtl/>
        </w:rPr>
        <w:t xml:space="preserve"> أما الله تعالى خالق الزمان والمكان</w:t>
      </w:r>
      <w:r w:rsidR="001D5F3D">
        <w:rPr>
          <w:b/>
          <w:rtl/>
        </w:rPr>
        <w:t>،</w:t>
      </w:r>
      <w:r w:rsidR="009133A5" w:rsidRPr="003D47FA">
        <w:rPr>
          <w:b/>
          <w:rtl/>
        </w:rPr>
        <w:t xml:space="preserve"> وهو القاهر والقهار فوق جميع خلقه</w:t>
      </w:r>
      <w:r w:rsidR="001D5F3D">
        <w:rPr>
          <w:b/>
          <w:rtl/>
        </w:rPr>
        <w:t>،</w:t>
      </w:r>
      <w:r w:rsidR="009133A5" w:rsidRPr="003D47FA">
        <w:rPr>
          <w:b/>
          <w:rtl/>
        </w:rPr>
        <w:t xml:space="preserve"> فهو القاهر للمكان</w:t>
      </w:r>
      <w:r w:rsidR="001D5F3D">
        <w:rPr>
          <w:b/>
          <w:rtl/>
        </w:rPr>
        <w:t>،</w:t>
      </w:r>
      <w:r w:rsidR="009133A5" w:rsidRPr="003D47FA">
        <w:rPr>
          <w:b/>
          <w:rtl/>
        </w:rPr>
        <w:t xml:space="preserve"> فلا يحويه مكان</w:t>
      </w:r>
      <w:r w:rsidR="001D5F3D">
        <w:rPr>
          <w:b/>
          <w:rtl/>
        </w:rPr>
        <w:t>،</w:t>
      </w:r>
      <w:r w:rsidR="009133A5" w:rsidRPr="003D47FA">
        <w:rPr>
          <w:b/>
          <w:rtl/>
        </w:rPr>
        <w:t xml:space="preserve"> ولو حواه المكان </w:t>
      </w:r>
      <w:r w:rsidR="003666E4" w:rsidRPr="003D47FA">
        <w:rPr>
          <w:b/>
          <w:rtl/>
        </w:rPr>
        <w:t>ل</w:t>
      </w:r>
      <w:r w:rsidR="009133A5" w:rsidRPr="003D47FA">
        <w:rPr>
          <w:b/>
          <w:rtl/>
        </w:rPr>
        <w:t>كان المكان له قاهراً</w:t>
      </w:r>
      <w:r w:rsidR="001D5F3D">
        <w:rPr>
          <w:b/>
          <w:rtl/>
        </w:rPr>
        <w:t>،</w:t>
      </w:r>
      <w:r w:rsidR="009133A5" w:rsidRPr="003D47FA">
        <w:rPr>
          <w:b/>
          <w:rtl/>
        </w:rPr>
        <w:t xml:space="preserve"> وعليه حاكما</w:t>
      </w:r>
      <w:r w:rsidR="001D5F3D">
        <w:rPr>
          <w:b/>
          <w:rtl/>
        </w:rPr>
        <w:t>،</w:t>
      </w:r>
      <w:r w:rsidR="009133A5" w:rsidRPr="003D47FA">
        <w:rPr>
          <w:b/>
          <w:rtl/>
        </w:rPr>
        <w:t xml:space="preserve"> ولكنه سبحانه القاهر فوق المكان والمحيط بكل شيء ومنه المكان</w:t>
      </w:r>
      <w:r w:rsidR="001D5F3D">
        <w:rPr>
          <w:b/>
          <w:rtl/>
        </w:rPr>
        <w:t>،</w:t>
      </w:r>
      <w:r w:rsidR="009133A5" w:rsidRPr="003D47FA">
        <w:rPr>
          <w:b/>
          <w:rtl/>
        </w:rPr>
        <w:t xml:space="preserve"> وهو سبحانه القاهر على الزمان</w:t>
      </w:r>
      <w:r w:rsidR="001D5F3D">
        <w:rPr>
          <w:b/>
          <w:rtl/>
        </w:rPr>
        <w:t>،</w:t>
      </w:r>
      <w:r w:rsidR="009133A5" w:rsidRPr="003D47FA">
        <w:rPr>
          <w:b/>
          <w:rtl/>
        </w:rPr>
        <w:t xml:space="preserve"> فلا يجري عليه زمان</w:t>
      </w:r>
      <w:r w:rsidR="001D5F3D">
        <w:rPr>
          <w:b/>
          <w:rtl/>
        </w:rPr>
        <w:t>،</w:t>
      </w:r>
      <w:r w:rsidR="009133A5" w:rsidRPr="003D47FA">
        <w:rPr>
          <w:b/>
          <w:rtl/>
        </w:rPr>
        <w:t xml:space="preserve"> ولو جرى عليه الزمان لكان الزمان له قاهرا</w:t>
      </w:r>
      <w:r w:rsidR="001D5F3D">
        <w:rPr>
          <w:b/>
          <w:rtl/>
        </w:rPr>
        <w:t>،</w:t>
      </w:r>
      <w:r w:rsidR="009133A5" w:rsidRPr="003D47FA">
        <w:rPr>
          <w:b/>
          <w:rtl/>
        </w:rPr>
        <w:t xml:space="preserve"> وعليه حاكما</w:t>
      </w:r>
      <w:r w:rsidR="001D5F3D">
        <w:rPr>
          <w:b/>
          <w:rtl/>
        </w:rPr>
        <w:t>،</w:t>
      </w:r>
      <w:r w:rsidR="009133A5" w:rsidRPr="003D47FA">
        <w:rPr>
          <w:b/>
          <w:rtl/>
        </w:rPr>
        <w:t xml:space="preserve"> ولكنه سبحانه خالق المكان والزمان</w:t>
      </w:r>
      <w:r w:rsidR="001D5F3D">
        <w:rPr>
          <w:b/>
          <w:rtl/>
        </w:rPr>
        <w:t>،</w:t>
      </w:r>
      <w:r w:rsidR="009133A5" w:rsidRPr="003D47FA">
        <w:rPr>
          <w:b/>
          <w:rtl/>
        </w:rPr>
        <w:t xml:space="preserve"> وقاهر المكان الزمان</w:t>
      </w:r>
      <w:r w:rsidR="001D5F3D">
        <w:rPr>
          <w:b/>
          <w:rtl/>
        </w:rPr>
        <w:t>،</w:t>
      </w:r>
      <w:r w:rsidR="009133A5" w:rsidRPr="003D47FA">
        <w:rPr>
          <w:b/>
          <w:rtl/>
        </w:rPr>
        <w:t xml:space="preserve"> فلا يحويه مكان</w:t>
      </w:r>
      <w:r w:rsidR="001D5F3D">
        <w:rPr>
          <w:b/>
          <w:rtl/>
        </w:rPr>
        <w:t>،</w:t>
      </w:r>
      <w:r w:rsidR="009133A5" w:rsidRPr="003D47FA">
        <w:rPr>
          <w:b/>
          <w:rtl/>
        </w:rPr>
        <w:t xml:space="preserve"> ولا يجري عليه زمان</w:t>
      </w:r>
      <w:r w:rsidR="001D5F3D">
        <w:rPr>
          <w:b/>
          <w:rtl/>
        </w:rPr>
        <w:t>،</w:t>
      </w:r>
      <w:r w:rsidR="009133A5" w:rsidRPr="003D47FA">
        <w:rPr>
          <w:b/>
          <w:rtl/>
        </w:rPr>
        <w:t xml:space="preserve"> تنزه عن الكون في مكان فلا يحيط به مكان</w:t>
      </w:r>
      <w:r w:rsidR="001D5F3D">
        <w:rPr>
          <w:b/>
          <w:rtl/>
        </w:rPr>
        <w:t>،</w:t>
      </w:r>
      <w:r w:rsidR="009133A5" w:rsidRPr="003D47FA">
        <w:rPr>
          <w:b/>
          <w:rtl/>
        </w:rPr>
        <w:t xml:space="preserve"> كيف يحيط به المكان سبحانه وهو القائل</w:t>
      </w:r>
      <w:r w:rsidRPr="003D47FA">
        <w:rPr>
          <w:b/>
          <w:rtl/>
        </w:rPr>
        <w:t>:</w:t>
      </w:r>
      <w:r w:rsidR="009133A5" w:rsidRPr="003D47FA">
        <w:rPr>
          <w:b/>
          <w:rtl/>
        </w:rPr>
        <w:t xml:space="preserve"> </w:t>
      </w:r>
      <w:r w:rsidRPr="003D47FA">
        <w:rPr>
          <w:b/>
          <w:rtl/>
        </w:rPr>
        <w:t>{</w:t>
      </w:r>
      <w:r w:rsidR="009133A5" w:rsidRPr="003D47FA">
        <w:rPr>
          <w:b/>
          <w:rtl/>
        </w:rPr>
        <w:t>وَلِلَّهِ مَا فِي السَّمَوَاتِ وَمَا فِي الْأَرْضِ وَكَانَ اللَّهُ بِكُلِّ شَيْءٍ مُحِيطًا</w:t>
      </w:r>
      <w:r w:rsidR="005624C2">
        <w:rPr>
          <w:b/>
          <w:rtl/>
        </w:rPr>
        <w:t>} [</w:t>
      </w:r>
      <w:r w:rsidR="009133A5" w:rsidRPr="003D47FA">
        <w:rPr>
          <w:b/>
          <w:rtl/>
        </w:rPr>
        <w:t>النساء</w:t>
      </w:r>
      <w:r w:rsidRPr="003D47FA">
        <w:rPr>
          <w:b/>
          <w:rtl/>
        </w:rPr>
        <w:t>:</w:t>
      </w:r>
      <w:r w:rsidR="009133A5" w:rsidRPr="003D47FA">
        <w:rPr>
          <w:b/>
          <w:rtl/>
        </w:rPr>
        <w:t xml:space="preserve"> 126</w:t>
      </w:r>
      <w:r w:rsidRPr="003D47FA">
        <w:rPr>
          <w:b/>
          <w:rtl/>
        </w:rPr>
        <w:t>]</w:t>
      </w:r>
      <w:r w:rsidR="001D5F3D">
        <w:rPr>
          <w:b/>
          <w:rtl/>
        </w:rPr>
        <w:t>،</w:t>
      </w:r>
      <w:r w:rsidR="009133A5" w:rsidRPr="003D47FA">
        <w:rPr>
          <w:b/>
          <w:rtl/>
        </w:rPr>
        <w:t xml:space="preserve"> وهو سبحانه القائل</w:t>
      </w:r>
      <w:r w:rsidRPr="003D47FA">
        <w:rPr>
          <w:b/>
          <w:rtl/>
        </w:rPr>
        <w:t>:</w:t>
      </w:r>
      <w:r w:rsidR="009133A5" w:rsidRPr="003D47FA">
        <w:rPr>
          <w:b/>
          <w:rtl/>
        </w:rPr>
        <w:t xml:space="preserve"> </w:t>
      </w:r>
      <w:r w:rsidRPr="003D47FA">
        <w:rPr>
          <w:b/>
          <w:rtl/>
        </w:rPr>
        <w:t>{</w:t>
      </w:r>
      <w:r w:rsidR="009133A5" w:rsidRPr="003D47FA">
        <w:rPr>
          <w:b/>
          <w:rtl/>
        </w:rPr>
        <w:t>أَلَا</w:t>
      </w:r>
      <w:r w:rsidR="00AB6BA0">
        <w:rPr>
          <w:b/>
          <w:rtl/>
        </w:rPr>
        <w:t xml:space="preserve"> أنه </w:t>
      </w:r>
      <w:r w:rsidR="009133A5" w:rsidRPr="003D47FA">
        <w:rPr>
          <w:b/>
          <w:rtl/>
        </w:rPr>
        <w:t>بِكُلِّ شَيْءٍ مُحِيطٌ</w:t>
      </w:r>
      <w:r w:rsidRPr="003D47FA">
        <w:rPr>
          <w:b/>
          <w:rtl/>
        </w:rPr>
        <w:t>}</w:t>
      </w:r>
      <w:r w:rsidR="003666E4" w:rsidRPr="003D47FA">
        <w:rPr>
          <w:b/>
          <w:rtl/>
        </w:rPr>
        <w:t xml:space="preserve"> </w:t>
      </w:r>
      <w:r w:rsidRPr="003D47FA">
        <w:rPr>
          <w:b/>
          <w:rtl/>
        </w:rPr>
        <w:t>[</w:t>
      </w:r>
      <w:r w:rsidR="009133A5" w:rsidRPr="003D47FA">
        <w:rPr>
          <w:b/>
          <w:rtl/>
        </w:rPr>
        <w:t>فصلت</w:t>
      </w:r>
      <w:r w:rsidRPr="003D47FA">
        <w:rPr>
          <w:b/>
          <w:rtl/>
        </w:rPr>
        <w:t>:</w:t>
      </w:r>
      <w:r w:rsidR="009133A5" w:rsidRPr="003D47FA">
        <w:rPr>
          <w:b/>
          <w:rtl/>
        </w:rPr>
        <w:t xml:space="preserve"> 54</w:t>
      </w:r>
      <w:r w:rsidRPr="003D47FA">
        <w:rPr>
          <w:b/>
          <w:rtl/>
        </w:rPr>
        <w:t>]</w:t>
      </w:r>
      <w:r w:rsidR="001D5F3D">
        <w:rPr>
          <w:b/>
          <w:rtl/>
        </w:rPr>
        <w:t>،</w:t>
      </w:r>
      <w:r w:rsidR="009133A5" w:rsidRPr="003D47FA">
        <w:rPr>
          <w:b/>
          <w:rtl/>
        </w:rPr>
        <w:t xml:space="preserve"> </w:t>
      </w:r>
      <w:r w:rsidRPr="003D47FA">
        <w:rPr>
          <w:b/>
          <w:rtl/>
        </w:rPr>
        <w:t>[</w:t>
      </w:r>
      <w:r w:rsidR="009133A5" w:rsidRPr="003D47FA">
        <w:rPr>
          <w:b/>
          <w:rtl/>
        </w:rPr>
        <w:t>تنبيه</w:t>
      </w:r>
      <w:r w:rsidRPr="003D47FA">
        <w:rPr>
          <w:b/>
          <w:rtl/>
        </w:rPr>
        <w:t>]:</w:t>
      </w:r>
      <w:r w:rsidR="009133A5" w:rsidRPr="003D47FA">
        <w:rPr>
          <w:b/>
          <w:rtl/>
        </w:rPr>
        <w:t xml:space="preserve"> احاطة الله تعالى منزهة عمّا نتصوره في أذهاننا من احاطة الجسم بالجسم لأنه تعالى المنزه عن الجسمية وكل لوازم الجسمية من الحد والمقدار والكتلة والطول والعرض والعمق</w:t>
      </w:r>
      <w:r w:rsidR="001D5F3D">
        <w:rPr>
          <w:b/>
          <w:rtl/>
        </w:rPr>
        <w:t>،</w:t>
      </w:r>
      <w:r w:rsidR="009133A5" w:rsidRPr="003D47FA">
        <w:rPr>
          <w:b/>
          <w:rtl/>
        </w:rPr>
        <w:t xml:space="preserve"> وعقول العباد قاصرة عن تصور مدى التقديس والتنزيه في حق الله تعالى</w:t>
      </w:r>
      <w:r w:rsidR="001D5F3D">
        <w:rPr>
          <w:b/>
          <w:rtl/>
        </w:rPr>
        <w:t>،</w:t>
      </w:r>
      <w:r w:rsidR="009133A5" w:rsidRPr="003D47FA">
        <w:rPr>
          <w:b/>
          <w:rtl/>
        </w:rPr>
        <w:t xml:space="preserve"> </w:t>
      </w:r>
      <w:r w:rsidRPr="003D47FA">
        <w:rPr>
          <w:b/>
          <w:rtl/>
        </w:rPr>
        <w:t>{</w:t>
      </w:r>
      <w:r w:rsidR="009133A5" w:rsidRPr="003D47FA">
        <w:rPr>
          <w:b/>
          <w:rtl/>
        </w:rPr>
        <w:t xml:space="preserve">وَلَا يُحِيطُونَ بِهِ عِلْمًا </w:t>
      </w:r>
      <w:r w:rsidRPr="003D47FA">
        <w:rPr>
          <w:b/>
          <w:rtl/>
        </w:rPr>
        <w:t>}</w:t>
      </w:r>
      <w:r w:rsidR="009133A5" w:rsidRPr="003D47FA">
        <w:rPr>
          <w:b/>
          <w:rtl/>
        </w:rPr>
        <w:t>-</w:t>
      </w:r>
      <w:r w:rsidR="001D5F3D">
        <w:rPr>
          <w:b/>
          <w:rtl/>
        </w:rPr>
        <w:t>،</w:t>
      </w:r>
      <w:r w:rsidR="009133A5" w:rsidRPr="003D47FA">
        <w:rPr>
          <w:b/>
          <w:rtl/>
        </w:rPr>
        <w:t xml:space="preserve"> كما</w:t>
      </w:r>
      <w:r w:rsidR="00AB6BA0">
        <w:rPr>
          <w:b/>
          <w:rtl/>
        </w:rPr>
        <w:t xml:space="preserve"> أنه </w:t>
      </w:r>
      <w:r w:rsidR="009133A5" w:rsidRPr="003D47FA">
        <w:rPr>
          <w:b/>
          <w:rtl/>
        </w:rPr>
        <w:t>سبحانه تنزه عن أن يجري عليه زمان</w:t>
      </w:r>
      <w:r w:rsidR="001D5F3D">
        <w:rPr>
          <w:b/>
          <w:rtl/>
        </w:rPr>
        <w:t>،</w:t>
      </w:r>
      <w:r w:rsidR="009133A5" w:rsidRPr="003D47FA">
        <w:rPr>
          <w:b/>
          <w:rtl/>
        </w:rPr>
        <w:t xml:space="preserve"> وتحكمه قوانين الزمان</w:t>
      </w:r>
      <w:r w:rsidR="001D5F3D">
        <w:rPr>
          <w:b/>
          <w:rtl/>
        </w:rPr>
        <w:t>،</w:t>
      </w:r>
      <w:r w:rsidR="009133A5" w:rsidRPr="003D47FA">
        <w:rPr>
          <w:b/>
          <w:rtl/>
        </w:rPr>
        <w:t xml:space="preserve"> فالماضي </w:t>
      </w:r>
      <w:r w:rsidR="000B7576" w:rsidRPr="003D47FA">
        <w:rPr>
          <w:b/>
          <w:rtl/>
        </w:rPr>
        <w:t>وال</w:t>
      </w:r>
      <w:r w:rsidR="009133A5" w:rsidRPr="003D47FA">
        <w:rPr>
          <w:b/>
          <w:rtl/>
        </w:rPr>
        <w:t xml:space="preserve">حاضر والمستقبل </w:t>
      </w:r>
      <w:r w:rsidR="000B7576" w:rsidRPr="003D47FA">
        <w:rPr>
          <w:b/>
          <w:rtl/>
        </w:rPr>
        <w:t xml:space="preserve">كله منكشف على </w:t>
      </w:r>
      <w:r w:rsidR="009133A5" w:rsidRPr="003D47FA">
        <w:rPr>
          <w:b/>
          <w:rtl/>
        </w:rPr>
        <w:t xml:space="preserve">علمه وسمعه وبصره </w:t>
      </w:r>
      <w:r w:rsidR="000B7576" w:rsidRPr="003D47FA">
        <w:rPr>
          <w:b/>
          <w:rtl/>
        </w:rPr>
        <w:t>لا يغيب عنه شيء</w:t>
      </w:r>
      <w:r w:rsidR="001D5F3D">
        <w:rPr>
          <w:b/>
          <w:rtl/>
        </w:rPr>
        <w:t>،</w:t>
      </w:r>
      <w:r w:rsidR="000B7576" w:rsidRPr="003D47FA">
        <w:rPr>
          <w:b/>
          <w:rtl/>
        </w:rPr>
        <w:t xml:space="preserve"> </w:t>
      </w:r>
      <w:r w:rsidR="009133A5" w:rsidRPr="003D47FA">
        <w:rPr>
          <w:b/>
          <w:rtl/>
        </w:rPr>
        <w:t>ليس كمثله شيء ولا نحيط به علما وما قدرناه سبحانه حق قدره وهو الواحد القهار</w:t>
      </w:r>
      <w:r w:rsidR="001D5F3D">
        <w:rPr>
          <w:b/>
          <w:rtl/>
        </w:rPr>
        <w:t>،</w:t>
      </w:r>
      <w:r w:rsidR="009133A5" w:rsidRPr="003D47FA">
        <w:rPr>
          <w:b/>
          <w:rtl/>
        </w:rPr>
        <w:t xml:space="preserve"> ولو كان الزمان يحكمه سبحانه</w:t>
      </w:r>
      <w:r w:rsidR="001D5F3D">
        <w:rPr>
          <w:b/>
          <w:rtl/>
        </w:rPr>
        <w:t>،</w:t>
      </w:r>
      <w:r w:rsidR="009133A5" w:rsidRPr="003D47FA">
        <w:rPr>
          <w:b/>
          <w:rtl/>
        </w:rPr>
        <w:t xml:space="preserve"> لكان مثل مخلوقاته تجري عليهم قوانين الزمان</w:t>
      </w:r>
      <w:r w:rsidR="001D5F3D">
        <w:rPr>
          <w:b/>
          <w:rtl/>
        </w:rPr>
        <w:t>،</w:t>
      </w:r>
      <w:r w:rsidR="009133A5" w:rsidRPr="003D47FA">
        <w:rPr>
          <w:b/>
          <w:rtl/>
        </w:rPr>
        <w:t xml:space="preserve"> جل عن ذلك وتعالى علواً كبيرا</w:t>
      </w:r>
      <w:r w:rsidR="001D5F3D">
        <w:rPr>
          <w:b/>
          <w:rtl/>
        </w:rPr>
        <w:t>،</w:t>
      </w:r>
      <w:r w:rsidR="009133A5" w:rsidRPr="003D47FA">
        <w:rPr>
          <w:b/>
          <w:rtl/>
          <w:lang w:bidi="ar-KW"/>
        </w:rPr>
        <w:t xml:space="preserve"> </w:t>
      </w:r>
    </w:p>
    <w:p w14:paraId="2D3D2B87" w14:textId="0799D19F" w:rsidR="003666E4" w:rsidRPr="003D47FA" w:rsidRDefault="00EE31E7" w:rsidP="003666E4">
      <w:pPr>
        <w:rPr>
          <w:b/>
          <w:rtl/>
        </w:rPr>
      </w:pPr>
      <w:r w:rsidRPr="003D47FA">
        <w:rPr>
          <w:b/>
          <w:rtl/>
        </w:rPr>
        <w:t>(</w:t>
      </w:r>
      <w:r w:rsidR="009133A5" w:rsidRPr="003D47FA">
        <w:rPr>
          <w:b/>
          <w:rtl/>
        </w:rPr>
        <w:t>ث</w:t>
      </w:r>
      <w:r w:rsidRPr="003D47FA">
        <w:rPr>
          <w:b/>
          <w:rtl/>
        </w:rPr>
        <w:t>)</w:t>
      </w:r>
      <w:r w:rsidR="009133A5" w:rsidRPr="003D47FA">
        <w:rPr>
          <w:b/>
          <w:rtl/>
        </w:rPr>
        <w:t xml:space="preserve"> والله تعالى هو الغني الحميد</w:t>
      </w:r>
      <w:r w:rsidRPr="003D47FA">
        <w:rPr>
          <w:b/>
          <w:rtl/>
        </w:rPr>
        <w:t>:</w:t>
      </w:r>
      <w:r w:rsidR="009133A5" w:rsidRPr="003D47FA">
        <w:rPr>
          <w:b/>
          <w:rtl/>
        </w:rPr>
        <w:t xml:space="preserve"> قال تعالى</w:t>
      </w:r>
      <w:r w:rsidRPr="003D47FA">
        <w:rPr>
          <w:b/>
          <w:rtl/>
        </w:rPr>
        <w:t>:</w:t>
      </w:r>
      <w:r w:rsidR="009133A5" w:rsidRPr="003D47FA">
        <w:rPr>
          <w:b/>
          <w:rtl/>
        </w:rPr>
        <w:t xml:space="preserve"> </w:t>
      </w:r>
      <w:r w:rsidRPr="003D47FA">
        <w:rPr>
          <w:b/>
          <w:rtl/>
        </w:rPr>
        <w:t>{</w:t>
      </w:r>
      <w:r w:rsidR="009133A5" w:rsidRPr="003D47FA">
        <w:rPr>
          <w:b/>
          <w:rtl/>
        </w:rPr>
        <w:t>لَهُ مَا فِي السَّمَوَاتِ وَمَا فِي الْأَرْضِ وَإِنَّ اللَّهَ لَهُوَ الْغَنِيُّ الْحَمِيدُ</w:t>
      </w:r>
      <w:r w:rsidRPr="003D47FA">
        <w:rPr>
          <w:b/>
          <w:rtl/>
        </w:rPr>
        <w:t>}</w:t>
      </w:r>
      <w:r w:rsidR="003666E4" w:rsidRPr="003D47FA">
        <w:rPr>
          <w:b/>
          <w:rtl/>
        </w:rPr>
        <w:t xml:space="preserve"> </w:t>
      </w:r>
      <w:r w:rsidRPr="003D47FA">
        <w:rPr>
          <w:b/>
          <w:rtl/>
        </w:rPr>
        <w:t>[</w:t>
      </w:r>
      <w:r w:rsidR="009133A5" w:rsidRPr="003D47FA">
        <w:rPr>
          <w:b/>
          <w:rtl/>
        </w:rPr>
        <w:t>الحج</w:t>
      </w:r>
      <w:r w:rsidRPr="003D47FA">
        <w:rPr>
          <w:b/>
          <w:rtl/>
        </w:rPr>
        <w:t>:</w:t>
      </w:r>
      <w:r w:rsidR="009133A5" w:rsidRPr="003D47FA">
        <w:rPr>
          <w:b/>
          <w:rtl/>
        </w:rPr>
        <w:t xml:space="preserve"> 64</w:t>
      </w:r>
      <w:r w:rsidRPr="003D47FA">
        <w:rPr>
          <w:b/>
          <w:rtl/>
        </w:rPr>
        <w:t>]</w:t>
      </w:r>
      <w:r w:rsidR="001D5F3D">
        <w:rPr>
          <w:b/>
          <w:rtl/>
        </w:rPr>
        <w:t>،</w:t>
      </w:r>
      <w:r w:rsidR="009133A5" w:rsidRPr="003D47FA">
        <w:rPr>
          <w:b/>
          <w:rtl/>
        </w:rPr>
        <w:t xml:space="preserve"> وقال تعالى</w:t>
      </w:r>
      <w:r w:rsidRPr="003D47FA">
        <w:rPr>
          <w:b/>
          <w:rtl/>
        </w:rPr>
        <w:t>:</w:t>
      </w:r>
      <w:r w:rsidR="009133A5" w:rsidRPr="003D47FA">
        <w:rPr>
          <w:b/>
          <w:rtl/>
        </w:rPr>
        <w:t xml:space="preserve"> </w:t>
      </w:r>
      <w:r w:rsidRPr="003D47FA">
        <w:rPr>
          <w:b/>
          <w:rtl/>
        </w:rPr>
        <w:t>{</w:t>
      </w:r>
      <w:r w:rsidR="009133A5" w:rsidRPr="003D47FA">
        <w:rPr>
          <w:b/>
          <w:rtl/>
        </w:rPr>
        <w:t>يَا أَيُّهَا النَّاسُ أَنْتُمُ الْفُقَرَاءُ إِلَى اللَّهِ وَاللَّهُ هُوَ الْغَنِيُّ الْحَمِيدُ</w:t>
      </w:r>
      <w:r w:rsidRPr="003D47FA">
        <w:rPr>
          <w:b/>
          <w:rtl/>
        </w:rPr>
        <w:t>}</w:t>
      </w:r>
      <w:r w:rsidR="003666E4" w:rsidRPr="003D47FA">
        <w:rPr>
          <w:b/>
          <w:rtl/>
        </w:rPr>
        <w:t xml:space="preserve"> </w:t>
      </w:r>
      <w:r w:rsidRPr="003D47FA">
        <w:rPr>
          <w:b/>
          <w:rtl/>
        </w:rPr>
        <w:t>[</w:t>
      </w:r>
      <w:r w:rsidR="009133A5" w:rsidRPr="003D47FA">
        <w:rPr>
          <w:b/>
          <w:rtl/>
        </w:rPr>
        <w:t>فاطر</w:t>
      </w:r>
      <w:r w:rsidRPr="003D47FA">
        <w:rPr>
          <w:b/>
          <w:rtl/>
        </w:rPr>
        <w:t>:</w:t>
      </w:r>
      <w:r w:rsidR="009133A5" w:rsidRPr="003D47FA">
        <w:rPr>
          <w:b/>
          <w:rtl/>
        </w:rPr>
        <w:t xml:space="preserve"> 15</w:t>
      </w:r>
      <w:r w:rsidRPr="003D47FA">
        <w:rPr>
          <w:b/>
          <w:rtl/>
        </w:rPr>
        <w:t>]</w:t>
      </w:r>
      <w:r w:rsidR="001D5F3D">
        <w:rPr>
          <w:b/>
          <w:rtl/>
        </w:rPr>
        <w:t>،</w:t>
      </w:r>
      <w:r w:rsidR="009133A5" w:rsidRPr="003D47FA">
        <w:rPr>
          <w:b/>
          <w:rtl/>
        </w:rPr>
        <w:t xml:space="preserve"> دلت الآية على كونه تعالى غني حميد</w:t>
      </w:r>
      <w:r w:rsidR="001D5F3D">
        <w:rPr>
          <w:b/>
          <w:rtl/>
        </w:rPr>
        <w:t>،</w:t>
      </w:r>
      <w:r w:rsidR="009133A5" w:rsidRPr="003D47FA">
        <w:rPr>
          <w:b/>
          <w:rtl/>
        </w:rPr>
        <w:t xml:space="preserve"> له كمال الغنى</w:t>
      </w:r>
      <w:r w:rsidR="001D5F3D">
        <w:rPr>
          <w:b/>
          <w:rtl/>
        </w:rPr>
        <w:t>،</w:t>
      </w:r>
      <w:r w:rsidR="009133A5" w:rsidRPr="003D47FA">
        <w:rPr>
          <w:b/>
          <w:rtl/>
        </w:rPr>
        <w:t xml:space="preserve"> وله كمال الحمد</w:t>
      </w:r>
      <w:r w:rsidR="001D5F3D">
        <w:rPr>
          <w:b/>
          <w:rtl/>
        </w:rPr>
        <w:t>،</w:t>
      </w:r>
      <w:r w:rsidR="009133A5" w:rsidRPr="003D47FA">
        <w:rPr>
          <w:b/>
          <w:rtl/>
        </w:rPr>
        <w:t xml:space="preserve"> ومن كمال غناه استغناؤه عن كافة خلقه</w:t>
      </w:r>
      <w:r w:rsidR="001D5F3D">
        <w:rPr>
          <w:b/>
          <w:rtl/>
        </w:rPr>
        <w:t>،</w:t>
      </w:r>
      <w:r w:rsidR="009133A5" w:rsidRPr="003D47FA">
        <w:rPr>
          <w:b/>
          <w:rtl/>
        </w:rPr>
        <w:t xml:space="preserve"> ولو كان محتاجا للمكان لما كان له كمال الغنى</w:t>
      </w:r>
      <w:r w:rsidR="001D5F3D">
        <w:rPr>
          <w:b/>
          <w:rtl/>
        </w:rPr>
        <w:t>،</w:t>
      </w:r>
      <w:r w:rsidR="009133A5" w:rsidRPr="003D47FA">
        <w:rPr>
          <w:b/>
          <w:rtl/>
        </w:rPr>
        <w:t xml:space="preserve"> </w:t>
      </w:r>
      <w:r w:rsidR="004D5F01" w:rsidRPr="003D47FA">
        <w:rPr>
          <w:b/>
          <w:rtl/>
        </w:rPr>
        <w:t>سبحانه</w:t>
      </w:r>
      <w:r w:rsidR="003666E4" w:rsidRPr="003D47FA">
        <w:rPr>
          <w:b/>
          <w:rtl/>
        </w:rPr>
        <w:t xml:space="preserve"> هو الغني الحميد</w:t>
      </w:r>
      <w:r w:rsidR="009133A5" w:rsidRPr="003D47FA">
        <w:rPr>
          <w:b/>
          <w:rtl/>
        </w:rPr>
        <w:t xml:space="preserve"> </w:t>
      </w:r>
    </w:p>
    <w:p w14:paraId="14870560" w14:textId="01D57B7C" w:rsidR="004D5F01" w:rsidRPr="003D47FA" w:rsidRDefault="00EE31E7" w:rsidP="003666E4">
      <w:pPr>
        <w:rPr>
          <w:b/>
          <w:rtl/>
        </w:rPr>
      </w:pPr>
      <w:r w:rsidRPr="003D47FA">
        <w:rPr>
          <w:b/>
          <w:rtl/>
        </w:rPr>
        <w:t>(</w:t>
      </w:r>
      <w:r w:rsidR="009133A5" w:rsidRPr="003D47FA">
        <w:rPr>
          <w:b/>
          <w:rtl/>
        </w:rPr>
        <w:t>ج</w:t>
      </w:r>
      <w:r w:rsidRPr="003D47FA">
        <w:rPr>
          <w:b/>
          <w:rtl/>
        </w:rPr>
        <w:t>)</w:t>
      </w:r>
      <w:r w:rsidR="009133A5" w:rsidRPr="003D47FA">
        <w:rPr>
          <w:b/>
          <w:rtl/>
        </w:rPr>
        <w:t xml:space="preserve"> والله تعالى هو العلي الكبير</w:t>
      </w:r>
      <w:r w:rsidR="001D5F3D">
        <w:rPr>
          <w:b/>
          <w:rtl/>
        </w:rPr>
        <w:t>،</w:t>
      </w:r>
      <w:r w:rsidR="009133A5" w:rsidRPr="003D47FA">
        <w:rPr>
          <w:b/>
          <w:rtl/>
        </w:rPr>
        <w:t xml:space="preserve"> وهو الكبير المتعال</w:t>
      </w:r>
      <w:r w:rsidR="001D5F3D">
        <w:rPr>
          <w:b/>
          <w:rtl/>
        </w:rPr>
        <w:t>،</w:t>
      </w:r>
      <w:r w:rsidR="009133A5" w:rsidRPr="003D47FA">
        <w:rPr>
          <w:b/>
          <w:rtl/>
        </w:rPr>
        <w:t xml:space="preserve"> قال تعالى</w:t>
      </w:r>
      <w:r w:rsidRPr="003D47FA">
        <w:rPr>
          <w:b/>
          <w:rtl/>
        </w:rPr>
        <w:t>:</w:t>
      </w:r>
      <w:r w:rsidR="009133A5" w:rsidRPr="003D47FA">
        <w:rPr>
          <w:b/>
          <w:rtl/>
        </w:rPr>
        <w:t xml:space="preserve"> </w:t>
      </w:r>
      <w:r w:rsidRPr="003D47FA">
        <w:rPr>
          <w:b/>
          <w:rtl/>
        </w:rPr>
        <w:t>{</w:t>
      </w:r>
      <w:r w:rsidR="009133A5" w:rsidRPr="003D47FA">
        <w:rPr>
          <w:b/>
          <w:rtl/>
        </w:rPr>
        <w:t>فَالْحُكْمُ لِلَّهِ الْعَلِيِّ الْكَبِيرِ</w:t>
      </w:r>
      <w:r w:rsidR="005624C2">
        <w:rPr>
          <w:b/>
          <w:rtl/>
        </w:rPr>
        <w:t>} [</w:t>
      </w:r>
      <w:r w:rsidR="009133A5" w:rsidRPr="003D47FA">
        <w:rPr>
          <w:b/>
          <w:rtl/>
        </w:rPr>
        <w:t>غافر</w:t>
      </w:r>
      <w:r w:rsidRPr="003D47FA">
        <w:rPr>
          <w:b/>
          <w:rtl/>
        </w:rPr>
        <w:t>:</w:t>
      </w:r>
      <w:r w:rsidR="009133A5" w:rsidRPr="003D47FA">
        <w:rPr>
          <w:b/>
          <w:rtl/>
        </w:rPr>
        <w:t xml:space="preserve"> 12</w:t>
      </w:r>
      <w:r w:rsidRPr="003D47FA">
        <w:rPr>
          <w:b/>
          <w:rtl/>
        </w:rPr>
        <w:t>]</w:t>
      </w:r>
      <w:r w:rsidR="001D5F3D">
        <w:rPr>
          <w:b/>
          <w:rtl/>
        </w:rPr>
        <w:t>،</w:t>
      </w:r>
      <w:r w:rsidR="009133A5" w:rsidRPr="003D47FA">
        <w:rPr>
          <w:b/>
          <w:rtl/>
        </w:rPr>
        <w:t xml:space="preserve"> وقال تعالى</w:t>
      </w:r>
      <w:r w:rsidRPr="003D47FA">
        <w:rPr>
          <w:b/>
          <w:rtl/>
        </w:rPr>
        <w:t>:</w:t>
      </w:r>
      <w:r w:rsidR="009133A5" w:rsidRPr="003D47FA">
        <w:rPr>
          <w:b/>
          <w:rtl/>
        </w:rPr>
        <w:t xml:space="preserve"> </w:t>
      </w:r>
      <w:r w:rsidRPr="003D47FA">
        <w:rPr>
          <w:b/>
          <w:rtl/>
        </w:rPr>
        <w:t>{</w:t>
      </w:r>
      <w:r w:rsidR="009133A5" w:rsidRPr="003D47FA">
        <w:rPr>
          <w:b/>
          <w:rtl/>
        </w:rPr>
        <w:t>عَالِمُ الْغَيْبِ وَالشَّهَادَةِ الْكَبِيرُ الْمُتَعَالِ</w:t>
      </w:r>
      <w:r w:rsidR="005624C2">
        <w:rPr>
          <w:b/>
          <w:rtl/>
        </w:rPr>
        <w:t>} [</w:t>
      </w:r>
      <w:r w:rsidR="009133A5" w:rsidRPr="003D47FA">
        <w:rPr>
          <w:b/>
          <w:rtl/>
        </w:rPr>
        <w:t>الرعد</w:t>
      </w:r>
      <w:r w:rsidRPr="003D47FA">
        <w:rPr>
          <w:b/>
          <w:rtl/>
        </w:rPr>
        <w:t>:</w:t>
      </w:r>
      <w:r w:rsidR="009133A5" w:rsidRPr="003D47FA">
        <w:rPr>
          <w:b/>
          <w:rtl/>
        </w:rPr>
        <w:t xml:space="preserve"> 9</w:t>
      </w:r>
      <w:r w:rsidRPr="003D47FA">
        <w:rPr>
          <w:b/>
          <w:rtl/>
        </w:rPr>
        <w:t>]</w:t>
      </w:r>
      <w:r w:rsidR="001D5F3D">
        <w:rPr>
          <w:b/>
          <w:rtl/>
        </w:rPr>
        <w:t>،</w:t>
      </w:r>
      <w:r w:rsidR="009133A5" w:rsidRPr="003D47FA">
        <w:rPr>
          <w:b/>
          <w:rtl/>
        </w:rPr>
        <w:t xml:space="preserve"> وهو سبحانه أكبر من كل تصور</w:t>
      </w:r>
      <w:r w:rsidR="001D5F3D">
        <w:rPr>
          <w:b/>
          <w:rtl/>
        </w:rPr>
        <w:t>،</w:t>
      </w:r>
      <w:r w:rsidR="009133A5" w:rsidRPr="003D47FA">
        <w:rPr>
          <w:b/>
          <w:rtl/>
        </w:rPr>
        <w:t xml:space="preserve"> ومتعال على كل تصور</w:t>
      </w:r>
      <w:r w:rsidRPr="003D47FA">
        <w:rPr>
          <w:b/>
          <w:rtl/>
        </w:rPr>
        <w:t>:</w:t>
      </w:r>
      <w:r w:rsidR="009133A5" w:rsidRPr="003D47FA">
        <w:rPr>
          <w:b/>
          <w:rtl/>
        </w:rPr>
        <w:t xml:space="preserve"> ولقد آتى الله تعالى خليل الرحمن إبراهيم عليه السلام حجته في حوار المشركين</w:t>
      </w:r>
      <w:r w:rsidR="001D5F3D">
        <w:rPr>
          <w:b/>
          <w:rtl/>
        </w:rPr>
        <w:t>،</w:t>
      </w:r>
      <w:r w:rsidR="009133A5" w:rsidRPr="003D47FA">
        <w:rPr>
          <w:b/>
          <w:rtl/>
        </w:rPr>
        <w:t xml:space="preserve"> واوضح لنا درراً من فقه اثبات التوحيد ووحدانية الله تعالى</w:t>
      </w:r>
      <w:r w:rsidR="001D5F3D">
        <w:rPr>
          <w:b/>
          <w:rtl/>
        </w:rPr>
        <w:t>،</w:t>
      </w:r>
      <w:r w:rsidR="009133A5" w:rsidRPr="003D47FA">
        <w:rPr>
          <w:b/>
          <w:rtl/>
        </w:rPr>
        <w:t xml:space="preserve"> لقد استدل على اختيار الرب بأنه الاكبر المنزه عن التغير والافول</w:t>
      </w:r>
      <w:r w:rsidR="001D5F3D">
        <w:rPr>
          <w:b/>
          <w:rtl/>
        </w:rPr>
        <w:t>،</w:t>
      </w:r>
      <w:r w:rsidR="009133A5" w:rsidRPr="003D47FA">
        <w:rPr>
          <w:b/>
          <w:rtl/>
        </w:rPr>
        <w:t xml:space="preserve"> قال تعالى</w:t>
      </w:r>
      <w:r w:rsidRPr="003D47FA">
        <w:rPr>
          <w:b/>
          <w:rtl/>
        </w:rPr>
        <w:t>:</w:t>
      </w:r>
      <w:r w:rsidR="009133A5" w:rsidRPr="003D47FA">
        <w:rPr>
          <w:b/>
          <w:rtl/>
        </w:rPr>
        <w:t xml:space="preserve"> </w:t>
      </w:r>
      <w:r w:rsidRPr="003D47FA">
        <w:rPr>
          <w:b/>
          <w:rtl/>
        </w:rPr>
        <w:t>{</w:t>
      </w:r>
      <w:r w:rsidR="009133A5" w:rsidRPr="003D47FA">
        <w:rPr>
          <w:b/>
          <w:rtl/>
        </w:rPr>
        <w:t>فَلَمَّا رَأَى الشَّمْسَ بَازِغَةً قَالَ هَذَا رَبِّي هَذَا أَكْبَرُ فَلَمَّا أَفَلَتْ قَالَ يَا قَوْمِ إِنِّي بَرِيءٌ مِمَّا تُشْرِكُونَ (78)</w:t>
      </w:r>
      <w:r w:rsidRPr="003D47FA">
        <w:rPr>
          <w:b/>
          <w:rtl/>
        </w:rPr>
        <w:t>}</w:t>
      </w:r>
      <w:r w:rsidR="00C609EF" w:rsidRPr="003D47FA">
        <w:rPr>
          <w:b/>
          <w:rtl/>
        </w:rPr>
        <w:t xml:space="preserve"> </w:t>
      </w:r>
      <w:r w:rsidRPr="003D47FA">
        <w:rPr>
          <w:b/>
          <w:rtl/>
        </w:rPr>
        <w:t>[</w:t>
      </w:r>
      <w:r w:rsidR="009133A5" w:rsidRPr="003D47FA">
        <w:rPr>
          <w:b/>
          <w:rtl/>
        </w:rPr>
        <w:t>الانعام</w:t>
      </w:r>
      <w:r w:rsidRPr="003D47FA">
        <w:rPr>
          <w:b/>
          <w:rtl/>
        </w:rPr>
        <w:t>:</w:t>
      </w:r>
      <w:r w:rsidR="009133A5" w:rsidRPr="003D47FA">
        <w:rPr>
          <w:b/>
          <w:rtl/>
        </w:rPr>
        <w:t xml:space="preserve"> 78</w:t>
      </w:r>
      <w:r w:rsidRPr="003D47FA">
        <w:rPr>
          <w:b/>
          <w:rtl/>
        </w:rPr>
        <w:t>]</w:t>
      </w:r>
      <w:r w:rsidR="001D5F3D">
        <w:rPr>
          <w:b/>
          <w:rtl/>
        </w:rPr>
        <w:t>،</w:t>
      </w:r>
      <w:r w:rsidR="009133A5" w:rsidRPr="003D47FA">
        <w:rPr>
          <w:b/>
          <w:rtl/>
        </w:rPr>
        <w:t xml:space="preserve"> فاستدل أولا على أن الشمس أكبر من القمر والكواكب</w:t>
      </w:r>
      <w:r w:rsidR="001D5F3D">
        <w:rPr>
          <w:b/>
          <w:rtl/>
        </w:rPr>
        <w:t>،</w:t>
      </w:r>
      <w:r w:rsidR="009133A5" w:rsidRPr="003D47FA">
        <w:rPr>
          <w:b/>
          <w:rtl/>
        </w:rPr>
        <w:t xml:space="preserve"> فهي أحق بالربوبية</w:t>
      </w:r>
      <w:r w:rsidR="001D5F3D">
        <w:rPr>
          <w:b/>
          <w:rtl/>
        </w:rPr>
        <w:t>،</w:t>
      </w:r>
      <w:r w:rsidR="009133A5" w:rsidRPr="003D47FA">
        <w:rPr>
          <w:b/>
          <w:rtl/>
        </w:rPr>
        <w:t xml:space="preserve"> ولكن شرط الإله أن يكون كذلك منزهاً عن الأفول الذي هو علامة التغير والحدوث وعدم القدم</w:t>
      </w:r>
      <w:r w:rsidR="001D5F3D">
        <w:rPr>
          <w:b/>
          <w:rtl/>
        </w:rPr>
        <w:t>،</w:t>
      </w:r>
      <w:r w:rsidR="009133A5" w:rsidRPr="003D47FA">
        <w:rPr>
          <w:b/>
          <w:rtl/>
        </w:rPr>
        <w:t xml:space="preserve"> فلم تكن الشمس تصلح أن تكون إلهاً ورباً خالقاً</w:t>
      </w:r>
      <w:r w:rsidR="001D5F3D">
        <w:rPr>
          <w:b/>
          <w:rtl/>
        </w:rPr>
        <w:t>،</w:t>
      </w:r>
      <w:r w:rsidR="009133A5" w:rsidRPr="003D47FA">
        <w:rPr>
          <w:b/>
          <w:rtl/>
        </w:rPr>
        <w:t xml:space="preserve"> ومنه نعلم أن من أخص صفات الإله الحق أن يكون أكبر من كل شيء</w:t>
      </w:r>
      <w:r w:rsidR="001D5F3D">
        <w:rPr>
          <w:b/>
          <w:rtl/>
        </w:rPr>
        <w:t>،</w:t>
      </w:r>
      <w:r w:rsidR="009133A5" w:rsidRPr="003D47FA">
        <w:rPr>
          <w:b/>
          <w:rtl/>
        </w:rPr>
        <w:t xml:space="preserve"> وأكبر من كل تصور</w:t>
      </w:r>
      <w:r w:rsidR="001D5F3D">
        <w:rPr>
          <w:b/>
          <w:rtl/>
        </w:rPr>
        <w:t>،</w:t>
      </w:r>
      <w:r w:rsidR="009133A5" w:rsidRPr="003D47FA">
        <w:rPr>
          <w:b/>
          <w:rtl/>
        </w:rPr>
        <w:t xml:space="preserve"> ومنه نستفيد تنزيه الله تعالى عن الحدود والمقادير لأنه أكبر من كل حد وأكبر من كل مقدار</w:t>
      </w:r>
      <w:r w:rsidR="001D5F3D">
        <w:rPr>
          <w:b/>
          <w:rtl/>
        </w:rPr>
        <w:t>،</w:t>
      </w:r>
      <w:r w:rsidR="009133A5" w:rsidRPr="003D47FA">
        <w:rPr>
          <w:b/>
          <w:rtl/>
        </w:rPr>
        <w:t xml:space="preserve"> ونعلم</w:t>
      </w:r>
      <w:r w:rsidR="00AB6BA0">
        <w:rPr>
          <w:b/>
          <w:rtl/>
        </w:rPr>
        <w:t xml:space="preserve"> أنه </w:t>
      </w:r>
      <w:r w:rsidR="009133A5" w:rsidRPr="003D47FA">
        <w:rPr>
          <w:b/>
          <w:rtl/>
        </w:rPr>
        <w:t>سبحانه أكبر من المكان</w:t>
      </w:r>
      <w:r w:rsidR="001D5F3D">
        <w:rPr>
          <w:b/>
          <w:rtl/>
        </w:rPr>
        <w:t>،</w:t>
      </w:r>
      <w:r w:rsidR="009133A5" w:rsidRPr="003D47FA">
        <w:rPr>
          <w:b/>
          <w:rtl/>
        </w:rPr>
        <w:t xml:space="preserve"> إذ المكان مهما اتسع محدود لأنّه مخلوق</w:t>
      </w:r>
      <w:r w:rsidR="001D5F3D">
        <w:rPr>
          <w:b/>
          <w:rtl/>
        </w:rPr>
        <w:t>،</w:t>
      </w:r>
      <w:r w:rsidR="009133A5" w:rsidRPr="003D47FA">
        <w:rPr>
          <w:b/>
          <w:rtl/>
        </w:rPr>
        <w:t xml:space="preserve"> والله تعالى هو الخالق الذي لا حد له</w:t>
      </w:r>
      <w:r w:rsidR="001D5F3D">
        <w:rPr>
          <w:b/>
          <w:rtl/>
        </w:rPr>
        <w:t>،</w:t>
      </w:r>
      <w:r w:rsidR="009133A5" w:rsidRPr="003D47FA">
        <w:rPr>
          <w:b/>
          <w:rtl/>
        </w:rPr>
        <w:t xml:space="preserve"> والكبير الذي لا ند له</w:t>
      </w:r>
      <w:r w:rsidR="001D5F3D">
        <w:rPr>
          <w:b/>
          <w:rtl/>
        </w:rPr>
        <w:t>،</w:t>
      </w:r>
      <w:r w:rsidR="009133A5" w:rsidRPr="003D47FA">
        <w:rPr>
          <w:b/>
          <w:rtl/>
        </w:rPr>
        <w:t xml:space="preserve"> ومنه نعلم الخطأ الجسيم الذي وقع فيه من ظن أن العرش هو مكان الرحمن</w:t>
      </w:r>
      <w:r w:rsidR="001D5F3D">
        <w:rPr>
          <w:b/>
          <w:rtl/>
        </w:rPr>
        <w:t>،</w:t>
      </w:r>
      <w:r w:rsidR="009133A5" w:rsidRPr="003D47FA">
        <w:rPr>
          <w:b/>
          <w:rtl/>
        </w:rPr>
        <w:t xml:space="preserve"> وأنّه اكبر من الرحمن</w:t>
      </w:r>
      <w:r w:rsidR="001D5F3D">
        <w:rPr>
          <w:b/>
          <w:rtl/>
        </w:rPr>
        <w:t>،</w:t>
      </w:r>
      <w:r w:rsidR="009133A5" w:rsidRPr="003D47FA">
        <w:rPr>
          <w:b/>
          <w:rtl/>
        </w:rPr>
        <w:t xml:space="preserve"> سبحانه وتعالى عما يدور بأوهامهم</w:t>
      </w:r>
      <w:r w:rsidR="001D5F3D">
        <w:rPr>
          <w:b/>
          <w:rtl/>
        </w:rPr>
        <w:t>،</w:t>
      </w:r>
      <w:r w:rsidR="009133A5" w:rsidRPr="003D47FA">
        <w:rPr>
          <w:b/>
          <w:rtl/>
        </w:rPr>
        <w:t xml:space="preserve"> فالعرش مهما كان عظيما فهو محدود</w:t>
      </w:r>
      <w:r w:rsidR="001D5F3D">
        <w:rPr>
          <w:b/>
          <w:rtl/>
        </w:rPr>
        <w:t>،</w:t>
      </w:r>
      <w:r w:rsidR="009133A5" w:rsidRPr="003D47FA">
        <w:rPr>
          <w:b/>
          <w:rtl/>
        </w:rPr>
        <w:t xml:space="preserve"> والله تعالى هو الذي حد حدود العرش</w:t>
      </w:r>
      <w:r w:rsidR="001D5F3D">
        <w:rPr>
          <w:b/>
          <w:rtl/>
        </w:rPr>
        <w:t>،</w:t>
      </w:r>
      <w:r w:rsidR="009133A5" w:rsidRPr="003D47FA">
        <w:rPr>
          <w:b/>
          <w:rtl/>
        </w:rPr>
        <w:t xml:space="preserve"> وحد كافة الحدود فلا تجري عليه الحدود</w:t>
      </w:r>
      <w:r w:rsidR="001D5F3D">
        <w:rPr>
          <w:b/>
          <w:rtl/>
        </w:rPr>
        <w:t>،</w:t>
      </w:r>
      <w:r w:rsidR="009133A5" w:rsidRPr="003D47FA">
        <w:rPr>
          <w:b/>
          <w:rtl/>
        </w:rPr>
        <w:t xml:space="preserve"> والعرش مهما كان عظيماً</w:t>
      </w:r>
      <w:r w:rsidR="001D5F3D">
        <w:rPr>
          <w:b/>
          <w:rtl/>
        </w:rPr>
        <w:t>،</w:t>
      </w:r>
      <w:r w:rsidR="009133A5" w:rsidRPr="003D47FA">
        <w:rPr>
          <w:b/>
          <w:rtl/>
        </w:rPr>
        <w:t xml:space="preserve"> فإن له مقدار</w:t>
      </w:r>
      <w:r w:rsidR="001D5F3D">
        <w:rPr>
          <w:b/>
          <w:rtl/>
        </w:rPr>
        <w:t>،</w:t>
      </w:r>
      <w:r w:rsidR="009133A5" w:rsidRPr="003D47FA">
        <w:rPr>
          <w:b/>
          <w:rtl/>
        </w:rPr>
        <w:t xml:space="preserve"> والله تعالى هو الذي قدره بالمقدار</w:t>
      </w:r>
      <w:r w:rsidR="001D5F3D">
        <w:rPr>
          <w:b/>
          <w:rtl/>
        </w:rPr>
        <w:t>،</w:t>
      </w:r>
      <w:r w:rsidR="009133A5" w:rsidRPr="003D47FA">
        <w:rPr>
          <w:b/>
          <w:rtl/>
        </w:rPr>
        <w:t xml:space="preserve"> ومنه نعلم الفائدة في قول المسلم عند كل صلاة </w:t>
      </w:r>
      <w:r w:rsidR="00870F46">
        <w:rPr>
          <w:b/>
          <w:rtl/>
        </w:rPr>
        <w:t>(</w:t>
      </w:r>
      <w:r w:rsidR="009133A5" w:rsidRPr="003D47FA">
        <w:rPr>
          <w:b/>
          <w:rtl/>
        </w:rPr>
        <w:t>الله أكبر</w:t>
      </w:r>
      <w:r w:rsidR="00870F46">
        <w:rPr>
          <w:b/>
          <w:rtl/>
        </w:rPr>
        <w:t>)</w:t>
      </w:r>
      <w:r w:rsidR="009133A5" w:rsidRPr="003D47FA">
        <w:rPr>
          <w:b/>
          <w:rtl/>
        </w:rPr>
        <w:t xml:space="preserve"> أي أكبر من كل تصور أو خيال</w:t>
      </w:r>
      <w:r w:rsidR="001D5F3D">
        <w:rPr>
          <w:b/>
          <w:rtl/>
        </w:rPr>
        <w:t>،</w:t>
      </w:r>
      <w:r w:rsidR="009133A5" w:rsidRPr="003D47FA">
        <w:rPr>
          <w:b/>
          <w:rtl/>
        </w:rPr>
        <w:t xml:space="preserve"> لأن الله تعالى له الكمال الذي لا نهاية له</w:t>
      </w:r>
      <w:r w:rsidR="001D5F3D">
        <w:rPr>
          <w:b/>
          <w:rtl/>
        </w:rPr>
        <w:t>،</w:t>
      </w:r>
      <w:r w:rsidR="009133A5" w:rsidRPr="003D47FA">
        <w:rPr>
          <w:b/>
          <w:rtl/>
        </w:rPr>
        <w:t xml:space="preserve"> وهو الكبير الذي لا نهاية لعظمته</w:t>
      </w:r>
      <w:r w:rsidR="001D5F3D">
        <w:rPr>
          <w:b/>
          <w:rtl/>
        </w:rPr>
        <w:t>،</w:t>
      </w:r>
      <w:r w:rsidR="009133A5" w:rsidRPr="003D47FA">
        <w:rPr>
          <w:b/>
          <w:rtl/>
        </w:rPr>
        <w:t xml:space="preserve"> تعالى عن صفات الاجسام</w:t>
      </w:r>
      <w:r w:rsidR="001D5F3D">
        <w:rPr>
          <w:b/>
          <w:rtl/>
        </w:rPr>
        <w:t>،</w:t>
      </w:r>
      <w:r w:rsidR="009133A5" w:rsidRPr="003D47FA">
        <w:rPr>
          <w:b/>
          <w:rtl/>
        </w:rPr>
        <w:t xml:space="preserve"> فليس كبره امتداد في الآفاق</w:t>
      </w:r>
      <w:r w:rsidR="001D5F3D">
        <w:rPr>
          <w:b/>
          <w:rtl/>
        </w:rPr>
        <w:t>،</w:t>
      </w:r>
      <w:r w:rsidR="009133A5" w:rsidRPr="003D47FA">
        <w:rPr>
          <w:b/>
          <w:rtl/>
        </w:rPr>
        <w:t xml:space="preserve"> ولا كبره بالحجم والطول والعرض</w:t>
      </w:r>
      <w:r w:rsidR="001D5F3D">
        <w:rPr>
          <w:b/>
          <w:rtl/>
        </w:rPr>
        <w:t>،</w:t>
      </w:r>
      <w:r w:rsidR="009133A5" w:rsidRPr="003D47FA">
        <w:rPr>
          <w:b/>
          <w:rtl/>
        </w:rPr>
        <w:t xml:space="preserve"> تعالى عن ذلك علواً كبيرا</w:t>
      </w:r>
      <w:r w:rsidR="001D5F3D">
        <w:rPr>
          <w:b/>
          <w:rtl/>
        </w:rPr>
        <w:t>،</w:t>
      </w:r>
      <w:r w:rsidR="009133A5" w:rsidRPr="003D47FA">
        <w:rPr>
          <w:b/>
          <w:rtl/>
        </w:rPr>
        <w:t xml:space="preserve"> بل هو المتعالي على صفات الأجسام</w:t>
      </w:r>
      <w:r w:rsidR="001D5F3D">
        <w:rPr>
          <w:b/>
          <w:rtl/>
        </w:rPr>
        <w:t>،</w:t>
      </w:r>
      <w:r w:rsidR="009133A5" w:rsidRPr="003D47FA">
        <w:rPr>
          <w:b/>
          <w:rtl/>
        </w:rPr>
        <w:t xml:space="preserve"> ولهذا قرن القرآن الكبير اسمه تعالى </w:t>
      </w:r>
      <w:r w:rsidRPr="003D47FA">
        <w:rPr>
          <w:b/>
          <w:rtl/>
        </w:rPr>
        <w:t>[</w:t>
      </w:r>
      <w:r w:rsidR="009133A5" w:rsidRPr="003D47FA">
        <w:rPr>
          <w:b/>
          <w:rtl/>
        </w:rPr>
        <w:t>الكبير</w:t>
      </w:r>
      <w:r w:rsidRPr="003D47FA">
        <w:rPr>
          <w:b/>
          <w:rtl/>
        </w:rPr>
        <w:t>]</w:t>
      </w:r>
      <w:r w:rsidR="009133A5" w:rsidRPr="003D47FA">
        <w:rPr>
          <w:b/>
          <w:rtl/>
        </w:rPr>
        <w:t xml:space="preserve"> باسمه تعالى </w:t>
      </w:r>
      <w:r w:rsidRPr="003D47FA">
        <w:rPr>
          <w:b/>
          <w:rtl/>
        </w:rPr>
        <w:t>[</w:t>
      </w:r>
      <w:r w:rsidR="009133A5" w:rsidRPr="003D47FA">
        <w:rPr>
          <w:b/>
          <w:rtl/>
        </w:rPr>
        <w:t>العلي</w:t>
      </w:r>
      <w:r w:rsidRPr="003D47FA">
        <w:rPr>
          <w:b/>
          <w:rtl/>
        </w:rPr>
        <w:t>]</w:t>
      </w:r>
      <w:r w:rsidR="001D5F3D">
        <w:rPr>
          <w:b/>
          <w:rtl/>
        </w:rPr>
        <w:t>،</w:t>
      </w:r>
      <w:r w:rsidR="009133A5" w:rsidRPr="003D47FA">
        <w:rPr>
          <w:b/>
          <w:rtl/>
        </w:rPr>
        <w:t xml:space="preserve"> واسمه تعالى </w:t>
      </w:r>
      <w:r w:rsidRPr="003D47FA">
        <w:rPr>
          <w:b/>
          <w:rtl/>
        </w:rPr>
        <w:t>[</w:t>
      </w:r>
      <w:r w:rsidR="009133A5" w:rsidRPr="003D47FA">
        <w:rPr>
          <w:b/>
          <w:rtl/>
        </w:rPr>
        <w:t>المتعال</w:t>
      </w:r>
      <w:r w:rsidRPr="003D47FA">
        <w:rPr>
          <w:b/>
          <w:rtl/>
        </w:rPr>
        <w:t>]</w:t>
      </w:r>
      <w:r w:rsidR="009133A5" w:rsidRPr="003D47FA">
        <w:rPr>
          <w:b/>
          <w:rtl/>
        </w:rPr>
        <w:t xml:space="preserve"> لأنه في كبره متعالٍ عن صفات الأجسام</w:t>
      </w:r>
      <w:r w:rsidR="008B2B23" w:rsidRPr="003D47FA">
        <w:rPr>
          <w:b/>
          <w:rtl/>
        </w:rPr>
        <w:t>؟</w:t>
      </w:r>
      <w:r w:rsidR="001D5F3D">
        <w:rPr>
          <w:b/>
          <w:rtl/>
        </w:rPr>
        <w:t>،</w:t>
      </w:r>
      <w:r w:rsidR="009133A5" w:rsidRPr="003D47FA">
        <w:rPr>
          <w:b/>
          <w:rtl/>
        </w:rPr>
        <w:t xml:space="preserve"> عالٍ عن كل تصور لا يليق بالكبير المتعال</w:t>
      </w:r>
      <w:r w:rsidR="001D5F3D">
        <w:rPr>
          <w:b/>
          <w:rtl/>
        </w:rPr>
        <w:t>،</w:t>
      </w:r>
      <w:r w:rsidR="009133A5" w:rsidRPr="003D47FA">
        <w:rPr>
          <w:b/>
          <w:rtl/>
        </w:rPr>
        <w:t xml:space="preserve"> تعالى العلي الكبير المتعال عن كل حد ومقدار</w:t>
      </w:r>
      <w:r w:rsidR="001D5F3D">
        <w:rPr>
          <w:b/>
          <w:rtl/>
        </w:rPr>
        <w:t>،</w:t>
      </w:r>
      <w:r w:rsidR="009133A5" w:rsidRPr="003D47FA">
        <w:rPr>
          <w:b/>
          <w:rtl/>
        </w:rPr>
        <w:t xml:space="preserve"> وعن أن يقهره زمان أو ان يحيط به مكان</w:t>
      </w:r>
      <w:r w:rsidR="001D5F3D">
        <w:rPr>
          <w:b/>
          <w:rtl/>
        </w:rPr>
        <w:t>،</w:t>
      </w:r>
      <w:r w:rsidR="009133A5" w:rsidRPr="003D47FA">
        <w:rPr>
          <w:b/>
          <w:rtl/>
        </w:rPr>
        <w:t xml:space="preserve"> والله أكبر من أن نتصور له حد أو مقدار أو زمان او مكان</w:t>
      </w:r>
      <w:r w:rsidR="001D5F3D">
        <w:rPr>
          <w:b/>
          <w:rtl/>
        </w:rPr>
        <w:t>،</w:t>
      </w:r>
      <w:r w:rsidR="009133A5" w:rsidRPr="003D47FA">
        <w:rPr>
          <w:b/>
          <w:rtl/>
        </w:rPr>
        <w:t xml:space="preserve"> تنزه عن كل ما يخطر بالبال</w:t>
      </w:r>
      <w:r w:rsidR="001D5F3D">
        <w:rPr>
          <w:b/>
          <w:rtl/>
        </w:rPr>
        <w:t>،</w:t>
      </w:r>
      <w:r w:rsidR="009133A5" w:rsidRPr="003D47FA">
        <w:rPr>
          <w:b/>
          <w:rtl/>
        </w:rPr>
        <w:t xml:space="preserve"> وكل ما خطر بالبال فالله تعالى بخلاف ذلك</w:t>
      </w:r>
      <w:r w:rsidR="001D5F3D">
        <w:rPr>
          <w:b/>
          <w:rtl/>
        </w:rPr>
        <w:t>،</w:t>
      </w:r>
    </w:p>
    <w:p w14:paraId="336F3857" w14:textId="747BEA71" w:rsidR="004D5F01" w:rsidRPr="003D47FA" w:rsidRDefault="00EE31E7" w:rsidP="003666E4">
      <w:pPr>
        <w:rPr>
          <w:b/>
          <w:rtl/>
          <w:lang w:bidi="ar-KW"/>
        </w:rPr>
      </w:pPr>
      <w:r w:rsidRPr="003D47FA">
        <w:rPr>
          <w:b/>
          <w:rtl/>
          <w:lang w:bidi="ar-KW"/>
        </w:rPr>
        <w:t>(</w:t>
      </w:r>
      <w:r w:rsidR="009133A5" w:rsidRPr="003D47FA">
        <w:rPr>
          <w:b/>
          <w:rtl/>
          <w:lang w:bidi="ar-KW"/>
        </w:rPr>
        <w:t>ح</w:t>
      </w:r>
      <w:r w:rsidRPr="003D47FA">
        <w:rPr>
          <w:b/>
          <w:rtl/>
          <w:lang w:bidi="ar-KW"/>
        </w:rPr>
        <w:t>)</w:t>
      </w:r>
      <w:r w:rsidR="009133A5" w:rsidRPr="003D47FA">
        <w:rPr>
          <w:b/>
          <w:rtl/>
          <w:lang w:bidi="ar-KW"/>
        </w:rPr>
        <w:t xml:space="preserve"> قوله تعالى </w:t>
      </w:r>
      <w:r w:rsidRPr="003D47FA">
        <w:rPr>
          <w:b/>
          <w:rtl/>
          <w:lang w:bidi="ar-KW"/>
        </w:rPr>
        <w:t>{</w:t>
      </w:r>
      <w:r w:rsidR="009133A5" w:rsidRPr="003D47FA">
        <w:rPr>
          <w:b/>
          <w:rtl/>
          <w:lang w:bidi="ar-KW"/>
        </w:rPr>
        <w:t>قل لمن ما في السماوات والأرض * قل لله</w:t>
      </w:r>
      <w:r w:rsidRPr="003D47FA">
        <w:rPr>
          <w:b/>
          <w:rtl/>
          <w:lang w:bidi="ar-KW"/>
        </w:rPr>
        <w:t>}</w:t>
      </w:r>
      <w:r w:rsidR="004D5F01" w:rsidRPr="003D47FA">
        <w:rPr>
          <w:b/>
          <w:rtl/>
          <w:lang w:bidi="ar-KW"/>
        </w:rPr>
        <w:t xml:space="preserve"> </w:t>
      </w:r>
      <w:r w:rsidR="009133A5" w:rsidRPr="003D47FA">
        <w:rPr>
          <w:b/>
          <w:rtl/>
          <w:lang w:bidi="ar-KW"/>
        </w:rPr>
        <w:t>مشعر بأن المكان وكل ما فيه ملكاً لله تعالى وقوله تعالى</w:t>
      </w:r>
      <w:r w:rsidRPr="003D47FA">
        <w:rPr>
          <w:b/>
          <w:rtl/>
          <w:lang w:bidi="ar-KW"/>
        </w:rPr>
        <w:t>:</w:t>
      </w:r>
      <w:r w:rsidR="009133A5" w:rsidRPr="003D47FA">
        <w:rPr>
          <w:b/>
          <w:rtl/>
          <w:lang w:bidi="ar-KW"/>
        </w:rPr>
        <w:t xml:space="preserve"> </w:t>
      </w:r>
      <w:r w:rsidRPr="003D47FA">
        <w:rPr>
          <w:b/>
          <w:rtl/>
          <w:lang w:bidi="ar-KW"/>
        </w:rPr>
        <w:t>{</w:t>
      </w:r>
      <w:r w:rsidR="009133A5" w:rsidRPr="003D47FA">
        <w:rPr>
          <w:b/>
          <w:rtl/>
          <w:lang w:bidi="ar-KW"/>
        </w:rPr>
        <w:t>وله ما سكن في الليل والنهار</w:t>
      </w:r>
      <w:r w:rsidRPr="003D47FA">
        <w:rPr>
          <w:b/>
          <w:rtl/>
          <w:lang w:bidi="ar-KW"/>
        </w:rPr>
        <w:t>}</w:t>
      </w:r>
      <w:r w:rsidR="004D5F01" w:rsidRPr="003D47FA">
        <w:rPr>
          <w:b/>
          <w:rtl/>
          <w:lang w:bidi="ar-KW"/>
        </w:rPr>
        <w:t xml:space="preserve"> </w:t>
      </w:r>
      <w:r w:rsidR="009133A5" w:rsidRPr="003D47FA">
        <w:rPr>
          <w:b/>
          <w:rtl/>
          <w:lang w:bidi="ar-KW"/>
        </w:rPr>
        <w:t>يدل على أن الزمان وكل ما فيه ملك لله تعالى ومجموع الآيتين يدلان على أن المكان والمكانيات والزمان والزمانيات</w:t>
      </w:r>
      <w:r w:rsidRPr="003D47FA">
        <w:rPr>
          <w:b/>
          <w:rtl/>
          <w:lang w:bidi="ar-KW"/>
        </w:rPr>
        <w:t xml:space="preserve"> </w:t>
      </w:r>
      <w:r w:rsidR="009133A5" w:rsidRPr="003D47FA">
        <w:rPr>
          <w:b/>
          <w:rtl/>
          <w:lang w:bidi="ar-KW"/>
        </w:rPr>
        <w:t xml:space="preserve">كلها ملك لله تعالى وذلك يدل على تنزيهه عن المكان </w:t>
      </w:r>
      <w:r w:rsidR="004D5F01" w:rsidRPr="003D47FA">
        <w:rPr>
          <w:b/>
          <w:rtl/>
          <w:lang w:bidi="ar-KW"/>
        </w:rPr>
        <w:t>والزمان</w:t>
      </w:r>
      <w:r w:rsidR="001D5F3D">
        <w:rPr>
          <w:b/>
          <w:rtl/>
          <w:lang w:bidi="ar-KW"/>
        </w:rPr>
        <w:t>،</w:t>
      </w:r>
    </w:p>
    <w:p w14:paraId="0FB8A10F" w14:textId="6D8E5B95" w:rsidR="004D5F01" w:rsidRPr="003D47FA" w:rsidRDefault="00EE31E7" w:rsidP="004D5F01">
      <w:pPr>
        <w:rPr>
          <w:b/>
          <w:rtl/>
          <w:lang w:bidi="ar-KW"/>
        </w:rPr>
      </w:pPr>
      <w:r w:rsidRPr="003D47FA">
        <w:rPr>
          <w:b/>
          <w:rtl/>
          <w:lang w:bidi="ar-KW"/>
        </w:rPr>
        <w:t>(</w:t>
      </w:r>
      <w:r w:rsidR="009133A5" w:rsidRPr="003D47FA">
        <w:rPr>
          <w:b/>
          <w:rtl/>
          <w:lang w:bidi="ar-KW"/>
        </w:rPr>
        <w:t>خ</w:t>
      </w:r>
      <w:r w:rsidRPr="003D47FA">
        <w:rPr>
          <w:b/>
          <w:rtl/>
          <w:lang w:bidi="ar-KW"/>
        </w:rPr>
        <w:t>)</w:t>
      </w:r>
      <w:r w:rsidR="009133A5" w:rsidRPr="003D47FA">
        <w:rPr>
          <w:b/>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1D5F3D">
        <w:rPr>
          <w:b/>
          <w:rtl/>
          <w:lang w:bidi="ar-KW"/>
        </w:rPr>
        <w:t>،</w:t>
      </w:r>
      <w:r w:rsidR="009133A5" w:rsidRPr="003D47FA">
        <w:rPr>
          <w:b/>
          <w:rtl/>
          <w:lang w:bidi="ar-KW"/>
        </w:rPr>
        <w:t xml:space="preserve"> </w:t>
      </w:r>
    </w:p>
    <w:p w14:paraId="6ABF7E18" w14:textId="1A5D2429" w:rsidR="004D5F01" w:rsidRPr="003D47FA" w:rsidRDefault="004D5F01" w:rsidP="004D5F01">
      <w:pPr>
        <w:rPr>
          <w:b/>
          <w:rtl/>
          <w:lang w:bidi="ar-KW"/>
        </w:rPr>
      </w:pPr>
      <w:r w:rsidRPr="003D47FA">
        <w:rPr>
          <w:b/>
          <w:rtl/>
          <w:lang w:bidi="ar-KW"/>
        </w:rPr>
        <w:t xml:space="preserve">(د) </w:t>
      </w:r>
      <w:r w:rsidR="009133A5" w:rsidRPr="003D47FA">
        <w:rPr>
          <w:b/>
          <w:rtl/>
          <w:lang w:bidi="ar-KW"/>
        </w:rPr>
        <w:t>ومن الدلائل الواضحة على تنزه الله تعالى عن الوجود في جهة معينة من جهات الكون</w:t>
      </w:r>
      <w:r w:rsidR="00EE31E7" w:rsidRPr="003D47FA">
        <w:rPr>
          <w:b/>
          <w:rtl/>
          <w:lang w:bidi="ar-KW"/>
        </w:rPr>
        <w:t>:</w:t>
      </w:r>
      <w:r w:rsidR="009133A5" w:rsidRPr="003D47FA">
        <w:rPr>
          <w:b/>
          <w:rtl/>
          <w:lang w:bidi="ar-KW"/>
        </w:rPr>
        <w:t xml:space="preserve"> أن جهات الكون محدودة لأنها مخلوقة مقدَرة </w:t>
      </w:r>
      <w:r w:rsidR="00EE31E7" w:rsidRPr="003D47FA">
        <w:rPr>
          <w:b/>
          <w:rtl/>
          <w:lang w:bidi="ar-KW"/>
        </w:rPr>
        <w:t>(</w:t>
      </w:r>
      <w:r w:rsidR="009133A5" w:rsidRPr="003D47FA">
        <w:rPr>
          <w:b/>
          <w:rtl/>
          <w:lang w:bidi="ar-KW"/>
        </w:rPr>
        <w:t>بضم الميم وفتح الراء مع تشديدها</w:t>
      </w:r>
      <w:r w:rsidR="00EE31E7" w:rsidRPr="003D47FA">
        <w:rPr>
          <w:b/>
          <w:rtl/>
          <w:lang w:bidi="ar-KW"/>
        </w:rPr>
        <w:t>)</w:t>
      </w:r>
      <w:r w:rsidR="009133A5" w:rsidRPr="003D47FA">
        <w:rPr>
          <w:b/>
          <w:rtl/>
          <w:lang w:bidi="ar-KW"/>
        </w:rPr>
        <w:t xml:space="preserve"> والله تعالى خالق مقدِر </w:t>
      </w:r>
      <w:r w:rsidR="00EE31E7" w:rsidRPr="003D47FA">
        <w:rPr>
          <w:b/>
          <w:rtl/>
          <w:lang w:bidi="ar-KW"/>
        </w:rPr>
        <w:t>(</w:t>
      </w:r>
      <w:r w:rsidR="009133A5" w:rsidRPr="003D47FA">
        <w:rPr>
          <w:b/>
          <w:rtl/>
          <w:lang w:bidi="ar-KW"/>
        </w:rPr>
        <w:t>بضم الميم وكسر الراء مع تشديدها</w:t>
      </w:r>
      <w:r w:rsidR="00EE31E7" w:rsidRPr="003D47FA">
        <w:rPr>
          <w:b/>
          <w:rtl/>
          <w:lang w:bidi="ar-KW"/>
        </w:rPr>
        <w:t>)</w:t>
      </w:r>
      <w:r w:rsidR="009133A5" w:rsidRPr="003D47FA">
        <w:rPr>
          <w:b/>
          <w:rtl/>
          <w:lang w:bidi="ar-KW"/>
        </w:rPr>
        <w:t xml:space="preserve"> تنزه سبحانه عن الحيز والحد والمقدار لأنها علامات المخلوق الناقص</w:t>
      </w:r>
      <w:r w:rsidR="001D5F3D">
        <w:rPr>
          <w:b/>
          <w:rtl/>
          <w:lang w:bidi="ar-KW"/>
        </w:rPr>
        <w:t>،</w:t>
      </w:r>
      <w:r w:rsidR="009133A5" w:rsidRPr="003D47FA">
        <w:rPr>
          <w:b/>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1D5F3D">
        <w:rPr>
          <w:b/>
          <w:rtl/>
          <w:lang w:bidi="ar-KW"/>
        </w:rPr>
        <w:t>،</w:t>
      </w:r>
      <w:r w:rsidR="009133A5" w:rsidRPr="003D47FA">
        <w:rPr>
          <w:b/>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w:t>
      </w:r>
      <w:r w:rsidR="001D5F3D">
        <w:rPr>
          <w:b/>
          <w:rtl/>
          <w:lang w:bidi="ar-KW"/>
        </w:rPr>
        <w:t>،</w:t>
      </w:r>
      <w:r w:rsidR="009133A5" w:rsidRPr="003D47FA">
        <w:rPr>
          <w:b/>
          <w:rtl/>
          <w:lang w:bidi="ar-KW"/>
        </w:rPr>
        <w:t xml:space="preserve"> لا تحويهِ الجهاتُ الستُّ كسائرِ المبتدعات " أهــ</w:t>
      </w:r>
      <w:r w:rsidR="001D5F3D">
        <w:rPr>
          <w:b/>
          <w:rtl/>
          <w:lang w:bidi="ar-KW"/>
        </w:rPr>
        <w:t>،</w:t>
      </w:r>
      <w:r w:rsidR="009133A5" w:rsidRPr="003D47FA">
        <w:rPr>
          <w:b/>
          <w:rtl/>
          <w:lang w:bidi="ar-KW"/>
        </w:rPr>
        <w:t xml:space="preserve"> </w:t>
      </w:r>
    </w:p>
    <w:p w14:paraId="06C5D8CE" w14:textId="01C75DB2" w:rsidR="004D5F01" w:rsidRPr="003D47FA" w:rsidRDefault="00EE31E7" w:rsidP="004D5F01">
      <w:pPr>
        <w:rPr>
          <w:b/>
          <w:rtl/>
        </w:rPr>
      </w:pPr>
      <w:r w:rsidRPr="003D47FA">
        <w:rPr>
          <w:b/>
          <w:rtl/>
          <w:lang w:bidi="ar-KW"/>
        </w:rPr>
        <w:t>(</w:t>
      </w:r>
      <w:r w:rsidR="009133A5" w:rsidRPr="003D47FA">
        <w:rPr>
          <w:b/>
          <w:rtl/>
          <w:lang w:bidi="ar-KW"/>
        </w:rPr>
        <w:t>ذ</w:t>
      </w:r>
      <w:r w:rsidRPr="003D47FA">
        <w:rPr>
          <w:b/>
          <w:rtl/>
          <w:lang w:bidi="ar-KW"/>
        </w:rPr>
        <w:t>)</w:t>
      </w:r>
      <w:r w:rsidR="009133A5" w:rsidRPr="003D47FA">
        <w:rPr>
          <w:b/>
          <w:rtl/>
          <w:lang w:bidi="ar-KW"/>
        </w:rPr>
        <w:t xml:space="preserve"> </w:t>
      </w:r>
      <w:r w:rsidR="004D5F01" w:rsidRPr="003D47FA">
        <w:rPr>
          <w:b/>
          <w:rtl/>
          <w:lang w:bidi="ar-KW"/>
        </w:rPr>
        <w:t xml:space="preserve">إنّ </w:t>
      </w:r>
      <w:r w:rsidR="009133A5" w:rsidRPr="003D47FA">
        <w:rPr>
          <w:b/>
          <w:rtl/>
        </w:rPr>
        <w:t>عدم تنزيه الله تعالى عن المكان يعني أن هناك مكان ما يحيز الله</w:t>
      </w:r>
      <w:r w:rsidR="001D5F3D">
        <w:rPr>
          <w:b/>
          <w:rtl/>
        </w:rPr>
        <w:t>،</w:t>
      </w:r>
      <w:r w:rsidR="009133A5" w:rsidRPr="003D47FA">
        <w:rPr>
          <w:b/>
          <w:rtl/>
        </w:rPr>
        <w:t xml:space="preserve"> والمكان الذي يحيز أي شيء</w:t>
      </w:r>
      <w:r w:rsidRPr="003D47FA">
        <w:rPr>
          <w:b/>
          <w:rtl/>
        </w:rPr>
        <w:t xml:space="preserve"> </w:t>
      </w:r>
      <w:r w:rsidR="009133A5" w:rsidRPr="003D47FA">
        <w:rPr>
          <w:b/>
          <w:rtl/>
        </w:rPr>
        <w:t>لاشك</w:t>
      </w:r>
      <w:r w:rsidR="00AB6BA0">
        <w:rPr>
          <w:b/>
          <w:rtl/>
        </w:rPr>
        <w:t xml:space="preserve"> أنه </w:t>
      </w:r>
      <w:r w:rsidR="009133A5" w:rsidRPr="003D47FA">
        <w:rPr>
          <w:b/>
          <w:rtl/>
        </w:rPr>
        <w:t>أكبر منه</w:t>
      </w:r>
      <w:r w:rsidR="001D5F3D">
        <w:rPr>
          <w:b/>
          <w:rtl/>
        </w:rPr>
        <w:t>،</w:t>
      </w:r>
      <w:r w:rsidR="009133A5" w:rsidRPr="003D47FA">
        <w:rPr>
          <w:b/>
          <w:rtl/>
        </w:rPr>
        <w:t xml:space="preserve"> وهذا يخالف القطعي والضروري من الدين من كون الله تعالى أكبر من كل شيء</w:t>
      </w:r>
      <w:r w:rsidR="001D5F3D">
        <w:rPr>
          <w:b/>
          <w:rtl/>
        </w:rPr>
        <w:t>،</w:t>
      </w:r>
      <w:r w:rsidR="009133A5" w:rsidRPr="003D47FA">
        <w:rPr>
          <w:b/>
          <w:rtl/>
        </w:rPr>
        <w:t xml:space="preserve"> وعدم تنزيه الله تعالى عن المكان يستلزم ذلك احتياج الله إلى المكان</w:t>
      </w:r>
      <w:r w:rsidR="001D5F3D">
        <w:rPr>
          <w:b/>
          <w:rtl/>
        </w:rPr>
        <w:t>،</w:t>
      </w:r>
      <w:r w:rsidR="009133A5" w:rsidRPr="003D47FA">
        <w:rPr>
          <w:b/>
          <w:rtl/>
        </w:rPr>
        <w:t xml:space="preserve"> لأنّ الكائن في مكان محتاج إلى المكان</w:t>
      </w:r>
      <w:r w:rsidR="001D5F3D">
        <w:rPr>
          <w:b/>
          <w:rtl/>
        </w:rPr>
        <w:t>،</w:t>
      </w:r>
      <w:r w:rsidR="009133A5" w:rsidRPr="003D47FA">
        <w:rPr>
          <w:b/>
          <w:rtl/>
        </w:rPr>
        <w:t xml:space="preserve"> ولكنّه تعالى هو الغني الذي لا يحتاج إلى شيء</w:t>
      </w:r>
      <w:r w:rsidR="001D5F3D">
        <w:rPr>
          <w:b/>
          <w:rtl/>
        </w:rPr>
        <w:t>،</w:t>
      </w:r>
      <w:r w:rsidR="009133A5" w:rsidRPr="003D47FA">
        <w:rPr>
          <w:b/>
          <w:rtl/>
        </w:rPr>
        <w:t xml:space="preserve"> والاحتياج من صفات المُحدَث المخلوق الفقير لا من صفات الخالق الغني الحميد</w:t>
      </w:r>
      <w:r w:rsidR="001D5F3D">
        <w:rPr>
          <w:b/>
          <w:rtl/>
        </w:rPr>
        <w:t>،</w:t>
      </w:r>
      <w:r w:rsidR="009133A5" w:rsidRPr="003D47FA">
        <w:rPr>
          <w:b/>
          <w:rtl/>
        </w:rPr>
        <w:t xml:space="preserve"> وعدم تنزيه الله تعالى عن المكان يعني إنّ المكان الذي يكون الله فيه لا يخلو من أمرين: الأوّل: قديم</w:t>
      </w:r>
      <w:r w:rsidR="001D5F3D">
        <w:rPr>
          <w:b/>
          <w:rtl/>
        </w:rPr>
        <w:t>،</w:t>
      </w:r>
      <w:r w:rsidR="009133A5" w:rsidRPr="003D47FA">
        <w:rPr>
          <w:b/>
          <w:rtl/>
        </w:rPr>
        <w:t xml:space="preserve"> فيستلزم ذلك تعدّد القدماء</w:t>
      </w:r>
      <w:r w:rsidR="001D5F3D">
        <w:rPr>
          <w:b/>
          <w:rtl/>
        </w:rPr>
        <w:t>،</w:t>
      </w:r>
      <w:r w:rsidR="009133A5" w:rsidRPr="003D47FA">
        <w:rPr>
          <w:b/>
          <w:rtl/>
        </w:rPr>
        <w:t xml:space="preserve"> وهذا باطل</w:t>
      </w:r>
      <w:r w:rsidR="001D5F3D">
        <w:rPr>
          <w:b/>
          <w:rtl/>
        </w:rPr>
        <w:t>،</w:t>
      </w:r>
      <w:r w:rsidR="009133A5" w:rsidRPr="003D47FA">
        <w:rPr>
          <w:b/>
          <w:rtl/>
        </w:rPr>
        <w:t xml:space="preserve"> الثاني: حادث</w:t>
      </w:r>
      <w:r w:rsidR="001D5F3D">
        <w:rPr>
          <w:b/>
          <w:rtl/>
        </w:rPr>
        <w:t>،</w:t>
      </w:r>
      <w:r w:rsidR="009133A5" w:rsidRPr="003D47FA">
        <w:rPr>
          <w:b/>
          <w:rtl/>
        </w:rPr>
        <w:t xml:space="preserve"> والحادث محدود</w:t>
      </w:r>
      <w:r w:rsidR="001D5F3D">
        <w:rPr>
          <w:b/>
          <w:rtl/>
        </w:rPr>
        <w:t>،</w:t>
      </w:r>
      <w:r w:rsidR="009133A5" w:rsidRPr="003D47FA">
        <w:rPr>
          <w:b/>
          <w:rtl/>
        </w:rPr>
        <w:t xml:space="preserve"> ولكنّه تعالى غير محدود</w:t>
      </w:r>
      <w:r w:rsidR="001D5F3D">
        <w:rPr>
          <w:b/>
          <w:rtl/>
        </w:rPr>
        <w:t>،</w:t>
      </w:r>
      <w:r w:rsidR="009133A5" w:rsidRPr="003D47FA">
        <w:rPr>
          <w:b/>
          <w:rtl/>
        </w:rPr>
        <w:t xml:space="preserve"> والشيء المحدود لا يسعه إحاطة الشيء غير المحدود</w:t>
      </w:r>
      <w:r w:rsidR="001D5F3D">
        <w:rPr>
          <w:b/>
          <w:rtl/>
        </w:rPr>
        <w:t>،</w:t>
      </w:r>
      <w:r w:rsidR="009133A5" w:rsidRPr="003D47FA">
        <w:rPr>
          <w:b/>
          <w:rtl/>
        </w:rPr>
        <w:t xml:space="preserve"> فيثبت بطلان وجوده تعالى في مكان</w:t>
      </w:r>
      <w:r w:rsidR="001D5F3D">
        <w:rPr>
          <w:b/>
          <w:rtl/>
        </w:rPr>
        <w:t>،</w:t>
      </w:r>
      <w:r w:rsidR="009133A5" w:rsidRPr="003D47FA">
        <w:rPr>
          <w:b/>
          <w:rtl/>
        </w:rPr>
        <w:t xml:space="preserve"> </w:t>
      </w:r>
    </w:p>
    <w:p w14:paraId="7A9B59EA" w14:textId="6050E0E5" w:rsidR="004D5F01" w:rsidRPr="003D47FA" w:rsidRDefault="00EE31E7" w:rsidP="004D5F01">
      <w:pPr>
        <w:rPr>
          <w:b/>
          <w:rtl/>
        </w:rPr>
      </w:pPr>
      <w:r w:rsidRPr="003D47FA">
        <w:rPr>
          <w:b/>
          <w:rtl/>
        </w:rPr>
        <w:t>(</w:t>
      </w:r>
      <w:r w:rsidR="009133A5" w:rsidRPr="003D47FA">
        <w:rPr>
          <w:b/>
          <w:rtl/>
        </w:rPr>
        <w:t>ز</w:t>
      </w:r>
      <w:r w:rsidRPr="003D47FA">
        <w:rPr>
          <w:b/>
          <w:rtl/>
        </w:rPr>
        <w:t>)</w:t>
      </w:r>
      <w:r w:rsidR="009133A5" w:rsidRPr="003D47FA">
        <w:rPr>
          <w:b/>
          <w:rtl/>
        </w:rPr>
        <w:t xml:space="preserve"> قوله تعالى </w:t>
      </w:r>
      <w:r w:rsidRPr="003D47FA">
        <w:rPr>
          <w:b/>
          <w:rtl/>
        </w:rPr>
        <w:t>(</w:t>
      </w:r>
      <w:r w:rsidR="009133A5" w:rsidRPr="003D47FA">
        <w:rPr>
          <w:b/>
          <w:rtl/>
        </w:rPr>
        <w:t>الله الصمد</w:t>
      </w:r>
      <w:r w:rsidRPr="003D47FA">
        <w:rPr>
          <w:b/>
          <w:rtl/>
        </w:rPr>
        <w:t>)</w:t>
      </w:r>
      <w:r w:rsidR="009133A5" w:rsidRPr="003D47FA">
        <w:rPr>
          <w:b/>
          <w:rtl/>
        </w:rPr>
        <w:t xml:space="preserve"> فالصمد هو السيد المصمود إليه في الحوائج وذلك يدل على</w:t>
      </w:r>
      <w:r w:rsidR="00AB6BA0">
        <w:rPr>
          <w:b/>
          <w:rtl/>
        </w:rPr>
        <w:t xml:space="preserve"> أنه </w:t>
      </w:r>
      <w:r w:rsidR="009133A5" w:rsidRPr="003D47FA">
        <w:rPr>
          <w:b/>
          <w:rtl/>
        </w:rPr>
        <w:t>ليس في مكان</w:t>
      </w:r>
      <w:r w:rsidR="001D5F3D">
        <w:rPr>
          <w:b/>
          <w:rtl/>
        </w:rPr>
        <w:t>،</w:t>
      </w:r>
      <w:r w:rsidR="009133A5" w:rsidRPr="003D47FA">
        <w:rPr>
          <w:b/>
          <w:rtl/>
        </w:rPr>
        <w:t xml:space="preserve"> وأما بيان دلالته على</w:t>
      </w:r>
      <w:r w:rsidR="00AB6BA0">
        <w:rPr>
          <w:b/>
          <w:rtl/>
        </w:rPr>
        <w:t xml:space="preserve"> أنه </w:t>
      </w:r>
      <w:r w:rsidR="009133A5" w:rsidRPr="003D47FA">
        <w:rPr>
          <w:b/>
          <w:rtl/>
        </w:rPr>
        <w:t>تعالى منزه عن المكان</w:t>
      </w:r>
      <w:r w:rsidR="001D5F3D">
        <w:rPr>
          <w:b/>
          <w:rtl/>
        </w:rPr>
        <w:t>،</w:t>
      </w:r>
      <w:r w:rsidR="00AB6BA0">
        <w:rPr>
          <w:b/>
          <w:rtl/>
        </w:rPr>
        <w:t xml:space="preserve"> أنه </w:t>
      </w:r>
      <w:r w:rsidR="009133A5" w:rsidRPr="003D47FA">
        <w:rPr>
          <w:b/>
          <w:rtl/>
        </w:rPr>
        <w:t>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1D5F3D">
        <w:rPr>
          <w:b/>
          <w:rtl/>
        </w:rPr>
        <w:t>،</w:t>
      </w:r>
    </w:p>
    <w:p w14:paraId="403B7893" w14:textId="71FF31BA" w:rsidR="004D5F01" w:rsidRPr="003D47FA" w:rsidRDefault="00EE31E7" w:rsidP="004D5F01">
      <w:pPr>
        <w:rPr>
          <w:b/>
          <w:rtl/>
        </w:rPr>
      </w:pPr>
      <w:r w:rsidRPr="003D47FA">
        <w:rPr>
          <w:b/>
          <w:rtl/>
        </w:rPr>
        <w:t>(</w:t>
      </w:r>
      <w:r w:rsidR="009133A5" w:rsidRPr="003D47FA">
        <w:rPr>
          <w:b/>
          <w:rtl/>
        </w:rPr>
        <w:t>س</w:t>
      </w:r>
      <w:r w:rsidRPr="003D47FA">
        <w:rPr>
          <w:b/>
          <w:rtl/>
        </w:rPr>
        <w:t>)</w:t>
      </w:r>
      <w:r w:rsidR="009133A5" w:rsidRPr="003D47FA">
        <w:rPr>
          <w:b/>
          <w:rtl/>
        </w:rPr>
        <w:t xml:space="preserve"> قوله تعالى </w:t>
      </w:r>
      <w:r w:rsidRPr="003D47FA">
        <w:rPr>
          <w:b/>
          <w:rtl/>
        </w:rPr>
        <w:t>(</w:t>
      </w:r>
      <w:r w:rsidR="009133A5" w:rsidRPr="003D47FA">
        <w:rPr>
          <w:b/>
          <w:rtl/>
        </w:rPr>
        <w:t>والله الغنى وأنتم الفقراء</w:t>
      </w:r>
      <w:r w:rsidRPr="003D47FA">
        <w:rPr>
          <w:b/>
          <w:rtl/>
        </w:rPr>
        <w:t>)</w:t>
      </w:r>
      <w:r w:rsidR="009133A5" w:rsidRPr="003D47FA">
        <w:rPr>
          <w:b/>
          <w:rtl/>
        </w:rPr>
        <w:t xml:space="preserve"> دلت هذه الآية على كونه تعالى غنى ولو كان في مكان لكان محتاجا إلى ذلك المكان وذلك يقدح في كونه غنياً على الإطلاق</w:t>
      </w:r>
      <w:r w:rsidR="001D5F3D">
        <w:rPr>
          <w:b/>
          <w:rtl/>
        </w:rPr>
        <w:t>،</w:t>
      </w:r>
      <w:r w:rsidR="009133A5" w:rsidRPr="003D47FA">
        <w:rPr>
          <w:b/>
          <w:rtl/>
        </w:rPr>
        <w:t xml:space="preserve"> </w:t>
      </w:r>
    </w:p>
    <w:p w14:paraId="705C6EE6" w14:textId="66EC1F97" w:rsidR="004D5F01" w:rsidRPr="003D47FA" w:rsidRDefault="00EE31E7" w:rsidP="004D5F01">
      <w:pPr>
        <w:rPr>
          <w:b/>
          <w:rtl/>
        </w:rPr>
      </w:pPr>
      <w:r w:rsidRPr="003D47FA">
        <w:rPr>
          <w:b/>
          <w:rtl/>
        </w:rPr>
        <w:t>(</w:t>
      </w:r>
      <w:r w:rsidR="009133A5" w:rsidRPr="003D47FA">
        <w:rPr>
          <w:b/>
          <w:rtl/>
        </w:rPr>
        <w:t>ش</w:t>
      </w:r>
      <w:r w:rsidRPr="003D47FA">
        <w:rPr>
          <w:b/>
          <w:rtl/>
        </w:rPr>
        <w:t>)</w:t>
      </w:r>
      <w:r w:rsidR="009133A5" w:rsidRPr="003D47FA">
        <w:rPr>
          <w:b/>
          <w:rtl/>
        </w:rPr>
        <w:t xml:space="preserve"> قوله تعالى </w:t>
      </w:r>
      <w:r w:rsidRPr="003D47FA">
        <w:rPr>
          <w:b/>
          <w:rtl/>
        </w:rPr>
        <w:t>(</w:t>
      </w:r>
      <w:r w:rsidR="009133A5" w:rsidRPr="003D47FA">
        <w:rPr>
          <w:b/>
          <w:rtl/>
        </w:rPr>
        <w:t>لا إله إلا هو الحى القيوم</w:t>
      </w:r>
      <w:r w:rsidRPr="003D47FA">
        <w:rPr>
          <w:b/>
          <w:rtl/>
        </w:rPr>
        <w:t>)</w:t>
      </w:r>
      <w:r w:rsidR="009133A5" w:rsidRPr="003D47FA">
        <w:rPr>
          <w:b/>
          <w:rtl/>
        </w:rPr>
        <w:t xml:space="preserve"> والقيوم مبالغة في كونه غنياً عن كل ما سواه</w:t>
      </w:r>
      <w:r w:rsidR="001D5F3D">
        <w:rPr>
          <w:b/>
          <w:rtl/>
        </w:rPr>
        <w:t>،</w:t>
      </w:r>
      <w:r w:rsidR="009133A5" w:rsidRPr="003D47FA">
        <w:rPr>
          <w:b/>
          <w:rtl/>
        </w:rPr>
        <w:t xml:space="preserve"> وكونه مقوماً لغيره</w:t>
      </w:r>
      <w:r w:rsidRPr="003D47FA">
        <w:rPr>
          <w:b/>
          <w:rtl/>
        </w:rPr>
        <w:t>:</w:t>
      </w:r>
      <w:r w:rsidR="009133A5" w:rsidRPr="003D47FA">
        <w:rPr>
          <w:b/>
          <w:rtl/>
        </w:rPr>
        <w:t xml:space="preserve"> عبارة عن احتياج كل ما سواه إليه</w:t>
      </w:r>
      <w:r w:rsidR="001D5F3D">
        <w:rPr>
          <w:b/>
          <w:rtl/>
        </w:rPr>
        <w:t>،</w:t>
      </w:r>
      <w:r w:rsidR="009133A5" w:rsidRPr="003D47FA">
        <w:rPr>
          <w:b/>
          <w:rtl/>
        </w:rPr>
        <w:t xml:space="preserve"> فلو كان في مكان لكان هو مفتقراً الى ذلك المكان فلن يكن قيوماً على الإطلاق</w:t>
      </w:r>
      <w:r w:rsidR="001D5F3D">
        <w:rPr>
          <w:b/>
          <w:rtl/>
        </w:rPr>
        <w:t>،</w:t>
      </w:r>
      <w:r w:rsidR="009133A5" w:rsidRPr="003D47FA">
        <w:rPr>
          <w:b/>
          <w:rtl/>
        </w:rPr>
        <w:t xml:space="preserve"> </w:t>
      </w:r>
      <w:r w:rsidR="004D5F01" w:rsidRPr="003D47FA">
        <w:rPr>
          <w:b/>
          <w:rtl/>
        </w:rPr>
        <w:t>و</w:t>
      </w:r>
      <w:r w:rsidR="009133A5" w:rsidRPr="003D47FA">
        <w:rPr>
          <w:b/>
          <w:rtl/>
        </w:rPr>
        <w:t xml:space="preserve">قوله تعالى </w:t>
      </w:r>
      <w:r w:rsidRPr="003D47FA">
        <w:rPr>
          <w:b/>
          <w:rtl/>
        </w:rPr>
        <w:t>(</w:t>
      </w:r>
      <w:r w:rsidR="009133A5" w:rsidRPr="003D47FA">
        <w:rPr>
          <w:b/>
          <w:rtl/>
        </w:rPr>
        <w:t>هل تعلم له سمياً</w:t>
      </w:r>
      <w:r w:rsidRPr="003D47FA">
        <w:rPr>
          <w:b/>
          <w:rtl/>
        </w:rPr>
        <w:t>)</w:t>
      </w:r>
      <w:r w:rsidR="009133A5" w:rsidRPr="003D47FA">
        <w:rPr>
          <w:b/>
          <w:rtl/>
        </w:rPr>
        <w:t xml:space="preserve"> قال ابن عباس رضى الله عنه هل تعلم له مثلاً ولو كان متحيزاً في مكان لكان كل واحد من الأجسام مثلاً له في احتياجه إلى المكان وغيره</w:t>
      </w:r>
      <w:r w:rsidR="001D5F3D">
        <w:rPr>
          <w:b/>
          <w:rtl/>
        </w:rPr>
        <w:t>،</w:t>
      </w:r>
    </w:p>
    <w:p w14:paraId="1E1F66ED" w14:textId="64F881FD" w:rsidR="009133A5" w:rsidRPr="003D47FA" w:rsidRDefault="00EE31E7" w:rsidP="004D5F01">
      <w:pPr>
        <w:rPr>
          <w:rtl/>
          <w:lang w:bidi="ar-KW"/>
        </w:rPr>
      </w:pPr>
      <w:r w:rsidRPr="003D47FA">
        <w:rPr>
          <w:b/>
          <w:rtl/>
        </w:rPr>
        <w:t>(</w:t>
      </w:r>
      <w:r w:rsidR="004D5F01" w:rsidRPr="003D47FA">
        <w:rPr>
          <w:b/>
          <w:rtl/>
        </w:rPr>
        <w:t>ص</w:t>
      </w:r>
      <w:r w:rsidRPr="003D47FA">
        <w:rPr>
          <w:b/>
          <w:rtl/>
        </w:rPr>
        <w:t>)</w:t>
      </w:r>
      <w:r w:rsidR="009133A5" w:rsidRPr="003D47FA">
        <w:rPr>
          <w:b/>
          <w:rtl/>
        </w:rPr>
        <w:t xml:space="preserve"> </w:t>
      </w:r>
      <w:r w:rsidR="009133A5" w:rsidRPr="003D47FA">
        <w:rPr>
          <w:b/>
          <w:rtl/>
          <w:lang w:bidi="ar-KW"/>
        </w:rPr>
        <w:t xml:space="preserve">ومن الادلة على تنزيه الله تعالى عن الزمان أنّ الزمان هو عبارة عن أثر </w:t>
      </w:r>
      <w:r w:rsidR="009133A5" w:rsidRPr="003D47FA">
        <w:rPr>
          <w:b/>
          <w:rtl/>
        </w:rPr>
        <w:t>الحركة الحادثة في المكان</w:t>
      </w:r>
      <w:r w:rsidR="001D5F3D">
        <w:rPr>
          <w:b/>
          <w:rtl/>
        </w:rPr>
        <w:t>،</w:t>
      </w:r>
      <w:r w:rsidR="009133A5" w:rsidRPr="003D47FA">
        <w:rPr>
          <w:b/>
          <w:rtl/>
        </w:rPr>
        <w:t xml:space="preserve"> ولولا الحركة في المكان لما كان هناك زمان</w:t>
      </w:r>
      <w:r w:rsidR="001D5F3D">
        <w:rPr>
          <w:b/>
          <w:rtl/>
        </w:rPr>
        <w:t>،</w:t>
      </w:r>
      <w:r w:rsidR="009133A5" w:rsidRPr="003D47FA">
        <w:rPr>
          <w:b/>
          <w:rtl/>
        </w:rPr>
        <w:t xml:space="preserve"> وإجماع أهل الأصول على أن المكان متقدم على الزمان</w:t>
      </w:r>
      <w:r w:rsidR="001D5F3D">
        <w:rPr>
          <w:b/>
          <w:rtl/>
        </w:rPr>
        <w:t>،</w:t>
      </w:r>
      <w:r w:rsidR="009133A5" w:rsidRPr="003D47FA">
        <w:rPr>
          <w:b/>
          <w:rtl/>
        </w:rPr>
        <w:t xml:space="preserve"> وإذا كان الله تعالى كان قبل المكان ثم خلق المكان فمن الضرورة</w:t>
      </w:r>
      <w:r w:rsidR="00AB6BA0">
        <w:rPr>
          <w:b/>
          <w:rtl/>
        </w:rPr>
        <w:t xml:space="preserve"> أنه </w:t>
      </w:r>
      <w:r w:rsidR="009133A5" w:rsidRPr="003D47FA">
        <w:rPr>
          <w:b/>
          <w:rtl/>
        </w:rPr>
        <w:t>كان قبل الزمان ثم خلق الزمان</w:t>
      </w:r>
      <w:r w:rsidR="001D5F3D">
        <w:rPr>
          <w:b/>
          <w:rtl/>
        </w:rPr>
        <w:t>،</w:t>
      </w:r>
      <w:r w:rsidR="009133A5" w:rsidRPr="003D47FA">
        <w:rPr>
          <w:b/>
          <w:rtl/>
        </w:rPr>
        <w:t xml:space="preserve"> وإذا كان الله تعالى غني عن المكان غنى الخالق عن مخلوقه فإن الله تعالى غني عن الزمان فلا يحويه مكان ولا يجري عليه زمان</w:t>
      </w:r>
      <w:r w:rsidR="001D5F3D">
        <w:rPr>
          <w:b/>
          <w:rtl/>
        </w:rPr>
        <w:t>،</w:t>
      </w:r>
      <w:r w:rsidR="009133A5" w:rsidRPr="003D47FA">
        <w:rPr>
          <w:b/>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1D5F3D">
        <w:rPr>
          <w:b/>
          <w:rtl/>
        </w:rPr>
        <w:t>،</w:t>
      </w:r>
      <w:r w:rsidR="009133A5" w:rsidRPr="003D47FA">
        <w:rPr>
          <w:b/>
          <w:rtl/>
        </w:rPr>
        <w:t xml:space="preserve"> </w:t>
      </w:r>
      <w:r w:rsidRPr="003D47FA">
        <w:rPr>
          <w:b/>
          <w:rtl/>
        </w:rPr>
        <w:t>(</w:t>
      </w:r>
      <w:r w:rsidR="004D5F01" w:rsidRPr="003D47FA">
        <w:rPr>
          <w:b/>
          <w:rtl/>
        </w:rPr>
        <w:t>ض</w:t>
      </w:r>
      <w:r w:rsidRPr="003D47FA">
        <w:rPr>
          <w:b/>
          <w:rtl/>
        </w:rPr>
        <w:t>)</w:t>
      </w:r>
      <w:r w:rsidR="009133A5" w:rsidRPr="003D47FA">
        <w:rPr>
          <w:b/>
          <w:rtl/>
        </w:rPr>
        <w:t xml:space="preserve"> قد يقول غير الدارس لعلم الأصول لا يعقل إلا الحركة أو السكون والحي ينبغي أن يتصف بالحركة كما أن الجماد متصف بالسكون</w:t>
      </w:r>
      <w:r w:rsidR="001D5F3D">
        <w:rPr>
          <w:b/>
          <w:rtl/>
        </w:rPr>
        <w:t>،</w:t>
      </w:r>
      <w:r w:rsidR="009133A5" w:rsidRPr="003D47FA">
        <w:rPr>
          <w:b/>
          <w:rtl/>
        </w:rPr>
        <w:t xml:space="preserve"> فهذا نقول له رويدك فهذا الذي تقوله على وفق المحسوس الذي تشاهده والمخلوق الذي لا ترى غيره</w:t>
      </w:r>
      <w:r w:rsidR="001D5F3D">
        <w:rPr>
          <w:b/>
          <w:rtl/>
        </w:rPr>
        <w:t>،</w:t>
      </w:r>
      <w:r w:rsidR="009133A5" w:rsidRPr="003D47FA">
        <w:rPr>
          <w:b/>
          <w:rtl/>
        </w:rPr>
        <w:t>ثم قست الغائب عنك على الشاهد الذي تراه ونسيت أن الخالق سبحانه ليس كمثله شيء في وجوده فكل موجود إما ساكن في مكان أو متحرك في غيره</w:t>
      </w:r>
      <w:r w:rsidR="001D5F3D">
        <w:rPr>
          <w:b/>
          <w:rtl/>
        </w:rPr>
        <w:t>،</w:t>
      </w:r>
      <w:r w:rsidR="009133A5" w:rsidRPr="003D47FA">
        <w:rPr>
          <w:b/>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1D5F3D">
        <w:rPr>
          <w:b/>
          <w:rtl/>
        </w:rPr>
        <w:t>،</w:t>
      </w:r>
      <w:r w:rsidR="000B7576" w:rsidRPr="003D47FA">
        <w:rPr>
          <w:b/>
          <w:rtl/>
        </w:rPr>
        <w:t xml:space="preserve"> </w:t>
      </w:r>
      <w:r w:rsidR="009133A5" w:rsidRPr="003D47FA">
        <w:rPr>
          <w:b/>
          <w:rtl/>
        </w:rPr>
        <w:t>والحاصل أن القسمة ثلاثية ساكن ومتحرك لهما أمثال كثيرة ومنزه عن السكون والحركة ليس كمثله شيء</w:t>
      </w:r>
      <w:r w:rsidR="001D5F3D">
        <w:rPr>
          <w:b/>
          <w:rtl/>
        </w:rPr>
        <w:t>،</w:t>
      </w:r>
      <w:r w:rsidR="009133A5" w:rsidRPr="003D47FA">
        <w:rPr>
          <w:b/>
          <w:rtl/>
        </w:rPr>
        <w:t xml:space="preserve"> </w:t>
      </w:r>
      <w:r w:rsidRPr="003D47FA">
        <w:rPr>
          <w:b/>
          <w:rtl/>
        </w:rPr>
        <w:t>(</w:t>
      </w:r>
      <w:r w:rsidR="009133A5" w:rsidRPr="003D47FA">
        <w:rPr>
          <w:b/>
          <w:rtl/>
        </w:rPr>
        <w:t>ظ</w:t>
      </w:r>
      <w:r w:rsidRPr="003D47FA">
        <w:rPr>
          <w:b/>
          <w:rtl/>
        </w:rPr>
        <w:t>)</w:t>
      </w:r>
      <w:r w:rsidR="009133A5" w:rsidRPr="003D47FA">
        <w:rPr>
          <w:b/>
          <w:rtl/>
        </w:rPr>
        <w:t xml:space="preserve"> </w:t>
      </w:r>
      <w:r w:rsidR="009133A5" w:rsidRPr="003D47FA">
        <w:rPr>
          <w:b/>
          <w:snapToGrid w:val="0"/>
          <w:rtl/>
        </w:rPr>
        <w:t>الله تعالى كان ولا مكان ولا زمان ثم خلق المكان والزمان</w:t>
      </w:r>
      <w:r w:rsidR="001D5F3D">
        <w:rPr>
          <w:b/>
          <w:snapToGrid w:val="0"/>
          <w:rtl/>
        </w:rPr>
        <w:t>،</w:t>
      </w:r>
      <w:r w:rsidR="009133A5" w:rsidRPr="003D47FA">
        <w:rPr>
          <w:b/>
          <w:snapToGrid w:val="0"/>
          <w:rtl/>
        </w:rPr>
        <w:t xml:space="preserve"> وهذا معتقد أهل التنزيه وهو موافق للمكتشفات العلمية عن حقيقة الكون</w:t>
      </w:r>
      <w:r w:rsidR="001D5F3D">
        <w:rPr>
          <w:b/>
          <w:snapToGrid w:val="0"/>
          <w:rtl/>
        </w:rPr>
        <w:t>،</w:t>
      </w:r>
      <w:r w:rsidR="009133A5" w:rsidRPr="003D47FA">
        <w:rPr>
          <w:b/>
          <w:snapToGrid w:val="0"/>
          <w:rtl/>
        </w:rPr>
        <w:t xml:space="preserve"> وأن الزمان هو مقياس للحركة ومن صفات الأجسام</w:t>
      </w:r>
      <w:r w:rsidR="001D5F3D">
        <w:rPr>
          <w:b/>
          <w:snapToGrid w:val="0"/>
          <w:rtl/>
        </w:rPr>
        <w:t>،</w:t>
      </w:r>
      <w:r w:rsidR="009133A5" w:rsidRPr="003D47FA">
        <w:rPr>
          <w:b/>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Pr="003D47FA">
        <w:rPr>
          <w:b/>
          <w:snapToGrid w:val="0"/>
          <w:rtl/>
        </w:rPr>
        <w:t>(</w:t>
      </w:r>
      <w:r w:rsidR="009133A5" w:rsidRPr="003D47FA">
        <w:rPr>
          <w:b/>
          <w:snapToGrid w:val="0"/>
          <w:rtl/>
        </w:rPr>
        <w:t>كان الله ولم يكن معه غيره</w:t>
      </w:r>
      <w:r w:rsidRPr="003D47FA">
        <w:rPr>
          <w:b/>
          <w:snapToGrid w:val="0"/>
          <w:rtl/>
        </w:rPr>
        <w:t>)</w:t>
      </w:r>
      <w:r w:rsidR="009133A5" w:rsidRPr="003D47FA">
        <w:rPr>
          <w:b/>
          <w:snapToGrid w:val="0"/>
          <w:rtl/>
        </w:rPr>
        <w:t xml:space="preserve"> أخرجه البخاري</w:t>
      </w:r>
      <w:r w:rsidR="001D5F3D">
        <w:rPr>
          <w:b/>
          <w:rtl/>
        </w:rPr>
        <w:t>،</w:t>
      </w:r>
      <w:r w:rsidR="009133A5" w:rsidRPr="003D47FA">
        <w:rPr>
          <w:b/>
          <w:rtl/>
        </w:rPr>
        <w:t xml:space="preserve"> </w:t>
      </w:r>
      <w:r w:rsidRPr="003D47FA">
        <w:rPr>
          <w:b/>
          <w:rtl/>
        </w:rPr>
        <w:t>(</w:t>
      </w:r>
      <w:r w:rsidR="009133A5" w:rsidRPr="003D47FA">
        <w:rPr>
          <w:b/>
          <w:rtl/>
        </w:rPr>
        <w:t>ع</w:t>
      </w:r>
      <w:r w:rsidRPr="003D47FA">
        <w:rPr>
          <w:b/>
          <w:rtl/>
        </w:rPr>
        <w:t>)</w:t>
      </w:r>
      <w:r w:rsidR="009133A5" w:rsidRPr="003D47FA">
        <w:rPr>
          <w:b/>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1D5F3D">
        <w:rPr>
          <w:b/>
          <w:rtl/>
        </w:rPr>
        <w:t>،</w:t>
      </w:r>
      <w:r w:rsidR="009133A5" w:rsidRPr="003D47FA">
        <w:rPr>
          <w:b/>
          <w:rtl/>
        </w:rPr>
        <w:t xml:space="preserve"> </w:t>
      </w:r>
      <w:r w:rsidRPr="003D47FA">
        <w:rPr>
          <w:b/>
          <w:rtl/>
          <w:lang w:bidi="ar-KW"/>
        </w:rPr>
        <w:t>[</w:t>
      </w:r>
      <w:r w:rsidR="009133A5" w:rsidRPr="003D47FA">
        <w:rPr>
          <w:b/>
          <w:rtl/>
          <w:lang w:bidi="ar-KW"/>
        </w:rPr>
        <w:t>تنبيه</w:t>
      </w:r>
      <w:r w:rsidRPr="003D47FA">
        <w:rPr>
          <w:b/>
          <w:rtl/>
          <w:lang w:bidi="ar-KW"/>
        </w:rPr>
        <w:t>]:</w:t>
      </w:r>
      <w:r w:rsidR="009133A5" w:rsidRPr="003D47FA">
        <w:rPr>
          <w:b/>
          <w:rtl/>
          <w:lang w:bidi="ar-KW"/>
        </w:rPr>
        <w:t xml:space="preserve"> تنزيه الخالق سبحانه عن المكان ليس معناه أن الله في كل مكان إذ المكان مهما كبر فهو محدود والله تنزه عن الحدود</w:t>
      </w:r>
      <w:r w:rsidR="001D5F3D">
        <w:rPr>
          <w:b/>
          <w:rtl/>
          <w:lang w:bidi="ar-KW"/>
        </w:rPr>
        <w:t>،</w:t>
      </w:r>
      <w:r w:rsidR="009133A5" w:rsidRPr="003D47FA">
        <w:rPr>
          <w:b/>
          <w:rtl/>
          <w:lang w:bidi="ar-KW"/>
        </w:rPr>
        <w:t xml:space="preserve"> والإحاطة في قوله تعالى </w:t>
      </w:r>
      <w:r w:rsidRPr="003D47FA">
        <w:rPr>
          <w:b/>
          <w:rtl/>
          <w:lang w:bidi="ar-KW"/>
        </w:rPr>
        <w:t>{</w:t>
      </w:r>
      <w:r w:rsidR="009133A5" w:rsidRPr="003D47FA">
        <w:rPr>
          <w:b/>
          <w:rtl/>
          <w:lang w:bidi="ar-KW"/>
        </w:rPr>
        <w:t>والله بكل شيء محيط</w:t>
      </w:r>
      <w:r w:rsidRPr="003D47FA">
        <w:rPr>
          <w:b/>
          <w:rtl/>
          <w:lang w:bidi="ar-KW"/>
        </w:rPr>
        <w:t>}</w:t>
      </w:r>
      <w:r w:rsidR="009133A5" w:rsidRPr="003D47FA">
        <w:rPr>
          <w:b/>
          <w:rtl/>
          <w:lang w:bidi="ar-KW"/>
        </w:rPr>
        <w:t xml:space="preserve">ليس معناها أن الكون كله داخل في ذات الله </w:t>
      </w:r>
      <w:r w:rsidRPr="003D47FA">
        <w:rPr>
          <w:b/>
          <w:rtl/>
          <w:lang w:bidi="ar-KW"/>
        </w:rPr>
        <w:t>(</w:t>
      </w:r>
      <w:r w:rsidR="009133A5" w:rsidRPr="003D47FA">
        <w:rPr>
          <w:b/>
          <w:rtl/>
          <w:lang w:bidi="ar-KW"/>
        </w:rPr>
        <w:t>سبحانه</w:t>
      </w:r>
      <w:r w:rsidRPr="003D47FA">
        <w:rPr>
          <w:b/>
          <w:rtl/>
          <w:lang w:bidi="ar-KW"/>
        </w:rPr>
        <w:t>)</w:t>
      </w:r>
      <w:r w:rsidR="009133A5" w:rsidRPr="003D47FA">
        <w:rPr>
          <w:b/>
          <w:rtl/>
          <w:lang w:bidi="ar-KW"/>
        </w:rPr>
        <w:t xml:space="preserve"> إذ تنزه الخالق عن معاني الحلول والاتحاد ومعاني المماسة والاتصال ليس كذاته ذات</w:t>
      </w:r>
      <w:r w:rsidRPr="003D47FA">
        <w:rPr>
          <w:b/>
          <w:rtl/>
          <w:lang w:bidi="ar-KW"/>
        </w:rPr>
        <w:t xml:space="preserve"> </w:t>
      </w:r>
      <w:r w:rsidR="009133A5" w:rsidRPr="003D47FA">
        <w:rPr>
          <w:b/>
          <w:rtl/>
          <w:lang w:bidi="ar-KW"/>
        </w:rPr>
        <w:t>تنزه عن كل ما خطر بقلوب البشر له الكمال والتنزيه المطلقين في ذاته وصفاته وافعاله ليس كمثله شيء ولا نحيط به علما</w:t>
      </w:r>
      <w:r w:rsidR="001D5F3D">
        <w:rPr>
          <w:b/>
          <w:rtl/>
          <w:lang w:bidi="ar-KW"/>
        </w:rPr>
        <w:t>،</w:t>
      </w:r>
      <w:r w:rsidR="009133A5" w:rsidRPr="003D47FA">
        <w:rPr>
          <w:b/>
          <w:rtl/>
          <w:lang w:bidi="ar-KW"/>
        </w:rPr>
        <w:t xml:space="preserve"> نعجز عن ادراك ذاته</w:t>
      </w:r>
      <w:r w:rsidR="001D5F3D">
        <w:rPr>
          <w:b/>
          <w:rtl/>
          <w:lang w:bidi="ar-KW"/>
        </w:rPr>
        <w:t>،</w:t>
      </w:r>
      <w:r w:rsidR="009133A5" w:rsidRPr="003D47FA">
        <w:rPr>
          <w:b/>
          <w:rtl/>
          <w:lang w:bidi="ar-KW"/>
        </w:rPr>
        <w:t xml:space="preserve"> ولا نستطيع ان نقدره قدره</w:t>
      </w:r>
      <w:r w:rsidR="001D5F3D">
        <w:rPr>
          <w:b/>
          <w:rtl/>
          <w:lang w:bidi="ar-KW"/>
        </w:rPr>
        <w:t>،</w:t>
      </w:r>
      <w:r w:rsidR="009133A5" w:rsidRPr="003D47FA">
        <w:rPr>
          <w:b/>
          <w:rtl/>
          <w:lang w:bidi="ar-KW"/>
        </w:rPr>
        <w:t xml:space="preserve"> لا نحصي ثناءً عليه</w:t>
      </w:r>
      <w:r w:rsidR="001D5F3D">
        <w:rPr>
          <w:b/>
          <w:rtl/>
          <w:lang w:bidi="ar-KW"/>
        </w:rPr>
        <w:t>،</w:t>
      </w:r>
      <w:r w:rsidR="009133A5" w:rsidRPr="003D47FA">
        <w:rPr>
          <w:b/>
          <w:rtl/>
          <w:lang w:bidi="ar-KW"/>
        </w:rPr>
        <w:t xml:space="preserve"> هو كما أثنى على نفسه</w:t>
      </w:r>
      <w:r w:rsidR="001D5F3D">
        <w:rPr>
          <w:b/>
          <w:rtl/>
          <w:lang w:bidi="ar-KW"/>
        </w:rPr>
        <w:t>،</w:t>
      </w:r>
    </w:p>
    <w:p w14:paraId="74F19DF4" w14:textId="0A6EDB34" w:rsidR="00961781" w:rsidRDefault="000B7576" w:rsidP="00961781">
      <w:pPr>
        <w:rPr>
          <w:rtl/>
          <w:lang w:bidi="ar-KW"/>
        </w:rPr>
      </w:pPr>
      <w:r w:rsidRPr="003D47FA">
        <w:rPr>
          <w:b/>
          <w:bCs/>
          <w:kern w:val="0"/>
          <w:sz w:val="32"/>
          <w:szCs w:val="32"/>
          <w:highlight w:val="yellow"/>
          <w:u w:val="single"/>
          <w:rtl/>
        </w:rPr>
        <w:t xml:space="preserve">[المفتاح </w:t>
      </w:r>
      <w:r w:rsidR="003969A1">
        <w:rPr>
          <w:rFonts w:hint="cs"/>
          <w:b/>
          <w:bCs/>
          <w:kern w:val="0"/>
          <w:sz w:val="32"/>
          <w:szCs w:val="32"/>
          <w:highlight w:val="yellow"/>
          <w:u w:val="single"/>
          <w:rtl/>
        </w:rPr>
        <w:t>الثالث</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rtl/>
        </w:rPr>
        <w:t xml:space="preserve"> </w:t>
      </w:r>
      <w:r w:rsidR="009133A5" w:rsidRPr="003D47FA">
        <w:rPr>
          <w:b/>
          <w:bCs/>
          <w:rtl/>
        </w:rPr>
        <w:t>ومن أقوال علماء أهل السنّة والجماعة في تنزيه الله تعالى عن المكان</w:t>
      </w:r>
      <w:r w:rsidRPr="003D47FA">
        <w:rPr>
          <w:b/>
          <w:bCs/>
          <w:rtl/>
        </w:rPr>
        <w:t xml:space="preserve">: </w:t>
      </w:r>
      <w:r w:rsidR="00961781">
        <w:rPr>
          <w:rtl/>
          <w:lang w:bidi="ar-KW"/>
        </w:rPr>
        <w:t>جاء في كتاب غاية البيان في تنزيه الله عن الجهة والمكان الشيخ خليل دريان الأزهري</w:t>
      </w:r>
      <w:r w:rsidR="00961781">
        <w:rPr>
          <w:rFonts w:hint="cs"/>
          <w:rtl/>
          <w:lang w:bidi="ar-KW"/>
        </w:rPr>
        <w:t xml:space="preserve">: </w:t>
      </w:r>
    </w:p>
    <w:p w14:paraId="6BA183B9" w14:textId="77777777" w:rsidR="00961781" w:rsidRDefault="00961781" w:rsidP="00961781">
      <w:pPr>
        <w:spacing w:after="240"/>
        <w:rPr>
          <w:rFonts w:eastAsia="Times New Roman"/>
          <w:b/>
          <w:bCs/>
        </w:rPr>
      </w:pPr>
      <w:r>
        <w:rPr>
          <w:rFonts w:eastAsia="Times New Roman" w:hint="cs"/>
          <w:b/>
          <w:bCs/>
          <w:rtl/>
        </w:rPr>
        <w:t>ذِكْر بعض النُقول من المذاهب الأربعة وغيرها على أن الله موجودٌ بلا</w:t>
      </w:r>
      <w:r>
        <w:rPr>
          <w:rFonts w:eastAsia="Times New Roman" w:hint="cs"/>
          <w:b/>
          <w:bCs/>
        </w:rPr>
        <w:t xml:space="preserve"> </w:t>
      </w:r>
      <w:r>
        <w:rPr>
          <w:rFonts w:eastAsia="Times New Roman" w:hint="cs"/>
          <w:b/>
          <w:bCs/>
          <w:rtl/>
        </w:rPr>
        <w:t xml:space="preserve">مكان ولا جهة: </w:t>
      </w:r>
    </w:p>
    <w:p w14:paraId="2E474E2A" w14:textId="29E41DEB" w:rsidR="00961781" w:rsidRDefault="00961781" w:rsidP="00961781">
      <w:pPr>
        <w:spacing w:after="240"/>
        <w:rPr>
          <w:rFonts w:eastAsia="Times New Roman"/>
          <w:b/>
          <w:color w:val="000000"/>
          <w:rtl/>
        </w:rPr>
      </w:pPr>
      <w:r>
        <w:rPr>
          <w:rFonts w:eastAsia="Times New Roman" w:hint="cs"/>
          <w:b/>
          <w:bCs/>
          <w:rtl/>
        </w:rPr>
        <w:t xml:space="preserve">(1) </w:t>
      </w:r>
      <w:r>
        <w:rPr>
          <w:rFonts w:eastAsia="Times New Roman" w:hint="cs"/>
          <w:b/>
          <w:color w:val="000000"/>
          <w:rtl/>
        </w:rPr>
        <w:t>قال الصحابي الجليل والخليفة الراشد سيدنا عليٌّ رضي الله عنه (40هـ) ما نصه (الفرق بين الفرق لأبي منصور البغدادي ص 333): " كان - الله - ولا مكان</w:t>
      </w:r>
      <w:r w:rsidR="001D5F3D">
        <w:rPr>
          <w:rFonts w:eastAsia="Times New Roman" w:hint="cs"/>
          <w:b/>
          <w:color w:val="000000"/>
          <w:rtl/>
        </w:rPr>
        <w:t>،</w:t>
      </w:r>
      <w:r>
        <w:rPr>
          <w:rFonts w:eastAsia="Times New Roman" w:hint="cs"/>
          <w:b/>
          <w:color w:val="000000"/>
          <w:rtl/>
        </w:rPr>
        <w:t xml:space="preserve"> وهو الآن على ما - عليه - كان " أهــ</w:t>
      </w:r>
      <w:r w:rsidR="001D5F3D">
        <w:rPr>
          <w:rFonts w:eastAsia="Times New Roman" w:hint="cs"/>
          <w:b/>
          <w:color w:val="000000"/>
          <w:rtl/>
        </w:rPr>
        <w:t>،</w:t>
      </w:r>
      <w:r>
        <w:rPr>
          <w:rFonts w:eastAsia="Times New Roman" w:hint="cs"/>
          <w:b/>
          <w:color w:val="000000"/>
          <w:rtl/>
        </w:rPr>
        <w:t xml:space="preserve"> أي بلا مكان</w:t>
      </w:r>
      <w:r w:rsidR="001D5F3D">
        <w:rPr>
          <w:rFonts w:eastAsia="Times New Roman" w:hint="cs"/>
          <w:b/>
          <w:color w:val="000000"/>
          <w:rtl/>
        </w:rPr>
        <w:t>،</w:t>
      </w:r>
      <w:r>
        <w:rPr>
          <w:rFonts w:eastAsia="Times New Roman" w:hint="cs"/>
          <w:b/>
          <w:color w:val="000000"/>
          <w:rtl/>
        </w:rPr>
        <w:t xml:space="preserve"> وقال أيضًا (الفرق بين الفرق لأبي منصور البغدادي ص 333): " إن الله تعالى خلق العرش إظهارًا لقدرته لا مكانًا لذاته " أهــ</w:t>
      </w:r>
      <w:r w:rsidR="001D5F3D">
        <w:rPr>
          <w:rFonts w:eastAsia="Times New Roman" w:hint="cs"/>
          <w:b/>
          <w:color w:val="000000"/>
          <w:rtl/>
        </w:rPr>
        <w:t>،</w:t>
      </w:r>
      <w:r>
        <w:rPr>
          <w:rFonts w:eastAsia="Times New Roman" w:hint="cs"/>
          <w:b/>
          <w:color w:val="000000"/>
          <w:rtl/>
        </w:rPr>
        <w:t xml:space="preserve"> وقال أيضًا (حلية الأولياء: ترجمة علي بن أبي طالب 1: 73): " من زعم أن إلهنا محدود فقد جهل الخالق المعبود " أهــ</w:t>
      </w:r>
      <w:r w:rsidR="001D5F3D">
        <w:rPr>
          <w:rFonts w:eastAsia="Times New Roman" w:hint="cs"/>
          <w:b/>
          <w:color w:val="000000"/>
          <w:rtl/>
        </w:rPr>
        <w:t>،</w:t>
      </w:r>
      <w:r>
        <w:rPr>
          <w:rFonts w:eastAsia="Times New Roman" w:hint="cs"/>
          <w:b/>
          <w:color w:val="000000"/>
          <w:rtl/>
        </w:rPr>
        <w:t xml:space="preserve"> (المحدود: هو ما كان له حجم صغيرًا أو كبيرًا)</w:t>
      </w:r>
      <w:r w:rsidR="001D5F3D">
        <w:rPr>
          <w:rFonts w:eastAsia="Times New Roman" w:hint="cs"/>
          <w:b/>
          <w:color w:val="000000"/>
          <w:rtl/>
        </w:rPr>
        <w:t>،</w:t>
      </w:r>
      <w:r>
        <w:rPr>
          <w:rFonts w:eastAsia="Times New Roman" w:hint="cs"/>
          <w:b/>
          <w:color w:val="000000"/>
          <w:rtl/>
        </w:rPr>
        <w:t xml:space="preserve"> </w:t>
      </w:r>
    </w:p>
    <w:p w14:paraId="008E61C6" w14:textId="10B4A1B8" w:rsidR="00961781" w:rsidRDefault="00961781" w:rsidP="00961781">
      <w:pPr>
        <w:spacing w:after="240"/>
        <w:rPr>
          <w:rFonts w:eastAsia="Times New Roman"/>
          <w:b/>
          <w:color w:val="000000"/>
          <w:rtl/>
        </w:rPr>
      </w:pPr>
      <w:r>
        <w:rPr>
          <w:rFonts w:eastAsia="Times New Roman" w:hint="cs"/>
          <w:b/>
          <w:color w:val="000000"/>
          <w:rtl/>
        </w:rPr>
        <w:t>(2) وقال التابعي الجليل الإمام زين العابدين علي بن الحسين بن علي رضي الله عنهم (94هـ) ما نصه (إتحاف السادة المتقين 4: 380): " أنت الله الذي لا يَحويك مكان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 xml:space="preserve"> وقال أيضًا (إتحاف السادة المتقين 4: 380): " أنت الله الذي لا تُحَدُّ فتكونَ محدودًا " أهــ</w:t>
      </w:r>
      <w:r w:rsidR="001D5F3D">
        <w:rPr>
          <w:rFonts w:eastAsia="Times New Roman" w:hint="cs"/>
          <w:b/>
          <w:color w:val="000000"/>
          <w:rtl/>
        </w:rPr>
        <w:t>،</w:t>
      </w:r>
      <w:r>
        <w:rPr>
          <w:rFonts w:eastAsia="Times New Roman" w:hint="cs"/>
          <w:b/>
          <w:color w:val="000000"/>
          <w:rtl/>
        </w:rPr>
        <w:t xml:space="preserve"> </w:t>
      </w:r>
    </w:p>
    <w:p w14:paraId="7149AB77" w14:textId="4F68F8E7" w:rsidR="00961781" w:rsidRDefault="00961781" w:rsidP="00961781">
      <w:pPr>
        <w:spacing w:after="240"/>
        <w:rPr>
          <w:rFonts w:eastAsia="Times New Roman"/>
          <w:b/>
          <w:color w:val="000000"/>
          <w:rtl/>
        </w:rPr>
      </w:pPr>
      <w:r>
        <w:rPr>
          <w:rFonts w:eastAsia="Times New Roman" w:hint="cs"/>
          <w:b/>
          <w:color w:val="000000"/>
          <w:rtl/>
        </w:rPr>
        <w:t>(3) وقال الإمام جعفر الصادق* بن محمد الباقر بن زين العابدين علي بن الحسين رضوان الله عليهم (148هـ) ما نصه: " من زعم أن الله في شيء</w:t>
      </w:r>
      <w:r w:rsidR="001D5F3D">
        <w:rPr>
          <w:rFonts w:eastAsia="Times New Roman" w:hint="cs"/>
          <w:b/>
          <w:color w:val="000000"/>
          <w:rtl/>
        </w:rPr>
        <w:t>،</w:t>
      </w:r>
      <w:r>
        <w:rPr>
          <w:rFonts w:eastAsia="Times New Roman" w:hint="cs"/>
          <w:b/>
          <w:color w:val="000000"/>
          <w:rtl/>
        </w:rPr>
        <w:t xml:space="preserve"> أو من شيء</w:t>
      </w:r>
      <w:r w:rsidR="001D5F3D">
        <w:rPr>
          <w:rFonts w:eastAsia="Times New Roman" w:hint="cs"/>
          <w:b/>
          <w:color w:val="000000"/>
          <w:rtl/>
        </w:rPr>
        <w:t>،</w:t>
      </w:r>
      <w:r>
        <w:rPr>
          <w:rFonts w:eastAsia="Times New Roman" w:hint="cs"/>
          <w:b/>
          <w:color w:val="000000"/>
          <w:rtl/>
        </w:rPr>
        <w:t xml:space="preserve"> أو على شيء فقد أشرك</w:t>
      </w:r>
      <w:r w:rsidR="001D5F3D">
        <w:rPr>
          <w:rFonts w:eastAsia="Times New Roman" w:hint="cs"/>
          <w:b/>
          <w:color w:val="000000"/>
          <w:rtl/>
        </w:rPr>
        <w:t>،</w:t>
      </w:r>
      <w:r>
        <w:rPr>
          <w:rFonts w:eastAsia="Times New Roman" w:hint="cs"/>
          <w:b/>
          <w:color w:val="000000"/>
          <w:rtl/>
        </w:rPr>
        <w:t xml:space="preserve"> إذ لو كان على شيء لكان محمولاً</w:t>
      </w:r>
      <w:r w:rsidR="001D5F3D">
        <w:rPr>
          <w:rFonts w:eastAsia="Times New Roman" w:hint="cs"/>
          <w:b/>
          <w:color w:val="000000"/>
          <w:rtl/>
        </w:rPr>
        <w:t>،</w:t>
      </w:r>
      <w:r>
        <w:rPr>
          <w:rFonts w:eastAsia="Times New Roman" w:hint="cs"/>
          <w:b/>
          <w:color w:val="000000"/>
          <w:rtl/>
        </w:rPr>
        <w:t xml:space="preserve"> ولو كان في شيء لكان محصورًا</w:t>
      </w:r>
      <w:r w:rsidR="001D5F3D">
        <w:rPr>
          <w:rFonts w:eastAsia="Times New Roman" w:hint="cs"/>
          <w:b/>
          <w:color w:val="000000"/>
          <w:rtl/>
        </w:rPr>
        <w:t>،</w:t>
      </w:r>
      <w:r>
        <w:rPr>
          <w:rFonts w:eastAsia="Times New Roman" w:hint="cs"/>
          <w:b/>
          <w:color w:val="000000"/>
          <w:rtl/>
        </w:rPr>
        <w:t xml:space="preserve"> ولو كان من شيء لكان محدَثًا - أي مخلوقًا ـ " أهــ</w:t>
      </w:r>
      <w:r w:rsidR="001D5F3D">
        <w:rPr>
          <w:rFonts w:eastAsia="Times New Roman" w:hint="cs"/>
          <w:b/>
          <w:color w:val="000000"/>
          <w:rtl/>
        </w:rPr>
        <w:t>،</w:t>
      </w:r>
      <w:r>
        <w:rPr>
          <w:rFonts w:eastAsia="Times New Roman" w:hint="cs"/>
          <w:b/>
          <w:color w:val="000000"/>
          <w:rtl/>
        </w:rPr>
        <w:t xml:space="preserve"> </w:t>
      </w:r>
    </w:p>
    <w:p w14:paraId="3243D976" w14:textId="70CC30CF" w:rsidR="00961781" w:rsidRDefault="00961781" w:rsidP="00961781">
      <w:pPr>
        <w:spacing w:after="240"/>
        <w:rPr>
          <w:rFonts w:eastAsia="Times New Roman"/>
          <w:b/>
          <w:color w:val="000000"/>
          <w:rtl/>
        </w:rPr>
      </w:pPr>
      <w:r>
        <w:rPr>
          <w:rFonts w:eastAsia="Times New Roman" w:hint="cs"/>
          <w:b/>
          <w:color w:val="000000"/>
          <w:rtl/>
        </w:rPr>
        <w:t>(4) وقال الإمام المجتهد أبو حنيفة النعمان بن ثابت رضي الله عنه (150هـ) أحد مشاهير علماء السلف إمام المذهب الحنفي ما نصه (ذكره في الفقه الأكبر</w:t>
      </w:r>
      <w:r w:rsidR="001D5F3D">
        <w:rPr>
          <w:rFonts w:eastAsia="Times New Roman" w:hint="cs"/>
          <w:b/>
          <w:color w:val="000000"/>
          <w:rtl/>
        </w:rPr>
        <w:t>،</w:t>
      </w:r>
      <w:r>
        <w:rPr>
          <w:rFonts w:eastAsia="Times New Roman" w:hint="cs"/>
          <w:b/>
          <w:color w:val="000000"/>
          <w:rtl/>
        </w:rPr>
        <w:t xml:space="preserve"> انظر شرح الفقه الأكبر لملا علي القاري ص 136-137): " والله تعالى يُرى في الآخرة</w:t>
      </w:r>
      <w:r w:rsidR="001D5F3D">
        <w:rPr>
          <w:rFonts w:eastAsia="Times New Roman" w:hint="cs"/>
          <w:b/>
          <w:color w:val="000000"/>
          <w:rtl/>
        </w:rPr>
        <w:t>،</w:t>
      </w:r>
      <w:r>
        <w:rPr>
          <w:rFonts w:eastAsia="Times New Roman" w:hint="cs"/>
          <w:b/>
          <w:color w:val="000000"/>
          <w:rtl/>
        </w:rPr>
        <w:t xml:space="preserve"> ويراه المؤمنون وهم في الجنة بأعين رؤوسهم بلا تشبيه ولا كميّة</w:t>
      </w:r>
      <w:r w:rsidR="001D5F3D">
        <w:rPr>
          <w:rFonts w:eastAsia="Times New Roman" w:hint="cs"/>
          <w:b/>
          <w:color w:val="000000"/>
          <w:rtl/>
        </w:rPr>
        <w:t>،</w:t>
      </w:r>
      <w:r>
        <w:rPr>
          <w:rFonts w:eastAsia="Times New Roman" w:hint="cs"/>
          <w:b/>
          <w:color w:val="000000"/>
          <w:rtl/>
        </w:rPr>
        <w:t xml:space="preserve"> ولا يكون بينه وبين خلقه مسافة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في كتابه الوصية (ص4 ونقله ملا علي القاريّ في شرح الفقه الأكبر ص 138): " ولقاء الله تعالى لأهل الجنة بلا كيف ولا تشبيه ولا جهةٍ حقٌّ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 xml:space="preserve"> وقال أيضًا (الفقه الأبسط ضمن مجموعة رسائل أبي حنيفة بتحقيق الكوثري ص20</w:t>
      </w:r>
      <w:r w:rsidR="001D5F3D">
        <w:rPr>
          <w:rFonts w:eastAsia="Times New Roman" w:hint="cs"/>
          <w:b/>
          <w:color w:val="000000"/>
          <w:rtl/>
        </w:rPr>
        <w:t>،</w:t>
      </w:r>
      <w:r>
        <w:rPr>
          <w:rFonts w:eastAsia="Times New Roman" w:hint="cs"/>
          <w:b/>
          <w:color w:val="000000"/>
          <w:rtl/>
        </w:rPr>
        <w:t xml:space="preserve"> ونقل ذلكَ أيضًا المحدّث الفقيه الشيخ عبد الله الهرري المعروف بالحبشي في كتابه الدليل القويم ص 54): " قلتُ: أرأيتَ لو قيل أين الله تعالى؟ فقال - أي أبو حنيفة -: يقال له كان الله تعالى ولا مكان قبل أن يخلق الخلق</w:t>
      </w:r>
      <w:r w:rsidR="001D5F3D">
        <w:rPr>
          <w:rFonts w:eastAsia="Times New Roman" w:hint="cs"/>
          <w:b/>
          <w:color w:val="000000"/>
          <w:rtl/>
        </w:rPr>
        <w:t>،</w:t>
      </w:r>
      <w:r>
        <w:rPr>
          <w:rFonts w:eastAsia="Times New Roman" w:hint="cs"/>
          <w:b/>
          <w:color w:val="000000"/>
          <w:rtl/>
        </w:rPr>
        <w:t xml:space="preserve"> وكان الله تعالى ولم يكن أين ولا خَلْق ولا شيء</w:t>
      </w:r>
      <w:r w:rsidR="001D5F3D">
        <w:rPr>
          <w:rFonts w:eastAsia="Times New Roman" w:hint="cs"/>
          <w:b/>
          <w:color w:val="000000"/>
          <w:rtl/>
        </w:rPr>
        <w:t>،</w:t>
      </w:r>
      <w:r>
        <w:rPr>
          <w:rFonts w:eastAsia="Times New Roman" w:hint="cs"/>
          <w:b/>
          <w:color w:val="000000"/>
          <w:rtl/>
        </w:rPr>
        <w:t xml:space="preserve"> وهو خالق كل شيء " أهــ</w:t>
      </w:r>
      <w:r w:rsidR="001D5F3D">
        <w:rPr>
          <w:rFonts w:eastAsia="Times New Roman" w:hint="cs"/>
          <w:b/>
          <w:color w:val="000000"/>
          <w:rtl/>
        </w:rPr>
        <w:t>،</w:t>
      </w:r>
      <w:r>
        <w:rPr>
          <w:rFonts w:eastAsia="Times New Roman" w:hint="cs"/>
          <w:b/>
          <w:color w:val="000000"/>
          <w:rtl/>
        </w:rPr>
        <w:t xml:space="preserve"> </w:t>
      </w:r>
    </w:p>
    <w:p w14:paraId="6FFA522A" w14:textId="6B22E72B" w:rsidR="00961781" w:rsidRDefault="00961781" w:rsidP="00961781">
      <w:pPr>
        <w:spacing w:after="240"/>
        <w:rPr>
          <w:rFonts w:eastAsia="Times New Roman"/>
          <w:color w:val="000000"/>
          <w:rtl/>
        </w:rPr>
      </w:pPr>
      <w:r>
        <w:rPr>
          <w:rFonts w:eastAsia="Times New Roman" w:hint="cs"/>
          <w:b/>
          <w:color w:val="000000"/>
          <w:rtl/>
        </w:rPr>
        <w:t>(5) وقال الإمام المجتهد محمد بن إدريس الشافعي رضي الله عنه إمام المذهب الشافعي (204هـ) ما نصه (إتحاف السادة المتقين 2: 24): " أنه تعالى كان ولا مكان فخلق المكان وهو على صفة الأزلية كما كان قبل خلقه المكان لا يجوز عليه التغيير في ذاته ولا التبديل في صفاته " أهــ</w:t>
      </w:r>
      <w:r w:rsidR="001D5F3D">
        <w:rPr>
          <w:rFonts w:eastAsia="Times New Roman" w:hint="cs"/>
          <w:b/>
          <w:color w:val="000000"/>
          <w:rtl/>
        </w:rPr>
        <w:t>،</w:t>
      </w:r>
      <w:r>
        <w:rPr>
          <w:rFonts w:eastAsia="Times New Roman" w:hint="cs"/>
          <w:b/>
          <w:color w:val="000000"/>
          <w:rtl/>
        </w:rPr>
        <w:t xml:space="preserve"> </w:t>
      </w:r>
    </w:p>
    <w:p w14:paraId="712F0E57" w14:textId="717687FD" w:rsidR="00961781" w:rsidRDefault="00961781" w:rsidP="00961781">
      <w:pPr>
        <w:rPr>
          <w:rFonts w:eastAsia="Times New Roman"/>
          <w:b/>
          <w:color w:val="000000"/>
        </w:rPr>
      </w:pPr>
      <w:r>
        <w:rPr>
          <w:rFonts w:eastAsia="Times New Roman" w:hint="cs"/>
          <w:b/>
          <w:color w:val="000000"/>
          <w:rtl/>
        </w:rPr>
        <w:t>(6) وأما الإمام المجتهد الجليل أبو عبد الله أحمد بن محمد بن حنبل الشيباني (241هـ) رضي الله عنه إمام المذهب الحنبلي وأحد الأئمة الأربعة</w:t>
      </w:r>
      <w:r w:rsidR="001D5F3D">
        <w:rPr>
          <w:rFonts w:eastAsia="Times New Roman" w:hint="cs"/>
          <w:b/>
          <w:color w:val="000000"/>
          <w:rtl/>
        </w:rPr>
        <w:t>،</w:t>
      </w:r>
      <w:r>
        <w:rPr>
          <w:rFonts w:eastAsia="Times New Roman" w:hint="cs"/>
          <w:b/>
          <w:color w:val="000000"/>
          <w:rtl/>
        </w:rPr>
        <w:t xml:space="preserve"> فقد ذكر الشيخ ابن حجر الهيتمي أنه كان من المنزهين لله تعالى عن الجهة والجسمية</w:t>
      </w:r>
      <w:r w:rsidR="001D5F3D">
        <w:rPr>
          <w:rFonts w:eastAsia="Times New Roman" w:hint="cs"/>
          <w:b/>
          <w:color w:val="000000"/>
          <w:rtl/>
        </w:rPr>
        <w:t>،</w:t>
      </w:r>
      <w:r>
        <w:rPr>
          <w:rFonts w:eastAsia="Times New Roman" w:hint="cs"/>
          <w:b/>
          <w:color w:val="000000"/>
          <w:rtl/>
        </w:rPr>
        <w:t xml:space="preserve"> ثم قال ابن حجر ما نصه (الفتاوى الحديثية ص144): " وما اشتهر بين جهلة المنسوبين إلى هذا الإمام الأعظم المجتهد من أنه قائل بشيء من الجهة أو نحوها فكذب وبُهتان وافتراء عليه " أهــ</w:t>
      </w:r>
      <w:r w:rsidR="001D5F3D">
        <w:rPr>
          <w:rFonts w:eastAsia="Times New Roman" w:hint="cs"/>
          <w:b/>
          <w:color w:val="000000"/>
          <w:rtl/>
        </w:rPr>
        <w:t>،</w:t>
      </w:r>
      <w:r>
        <w:rPr>
          <w:rFonts w:eastAsia="Times New Roman" w:hint="cs"/>
          <w:b/>
          <w:color w:val="000000"/>
          <w:rtl/>
        </w:rPr>
        <w:t xml:space="preserve"> </w:t>
      </w:r>
    </w:p>
    <w:p w14:paraId="35460DD3" w14:textId="21831D8A" w:rsidR="00961781" w:rsidRDefault="00961781" w:rsidP="00961781">
      <w:pPr>
        <w:rPr>
          <w:rFonts w:eastAsia="Times New Roman"/>
          <w:b/>
          <w:color w:val="000000"/>
          <w:rtl/>
        </w:rPr>
      </w:pPr>
      <w:r>
        <w:rPr>
          <w:rFonts w:eastAsia="Times New Roman" w:hint="cs"/>
          <w:b/>
          <w:color w:val="000000"/>
          <w:rtl/>
        </w:rPr>
        <w:t>(7) وقال الإمام الحافظ الفقيه أبو جعفر أحمد بن سلامة الطحاوي الحنفي* (321هـ) في رسالته " العقيدة الطحاوية " ما نصه: " وتعالى - أي الله - عن الحدودِ والغاياتِ والأركانِ والأعضاءِ والأدواتِ</w:t>
      </w:r>
      <w:r w:rsidR="001D5F3D">
        <w:rPr>
          <w:rFonts w:eastAsia="Times New Roman" w:hint="cs"/>
          <w:b/>
          <w:color w:val="000000"/>
          <w:rtl/>
        </w:rPr>
        <w:t>،</w:t>
      </w:r>
      <w:r>
        <w:rPr>
          <w:rFonts w:eastAsia="Times New Roman" w:hint="cs"/>
          <w:b/>
          <w:color w:val="000000"/>
          <w:rtl/>
        </w:rPr>
        <w:t xml:space="preserve"> لا تحويه الجهات السِتُّ كسائر المبتدعات " أهــ</w:t>
      </w:r>
      <w:r w:rsidR="001D5F3D">
        <w:rPr>
          <w:rFonts w:eastAsia="Times New Roman" w:hint="cs"/>
          <w:b/>
          <w:color w:val="000000"/>
          <w:rtl/>
        </w:rPr>
        <w:t>،</w:t>
      </w:r>
      <w:r>
        <w:rPr>
          <w:rFonts w:eastAsia="Times New Roman" w:hint="cs"/>
          <w:b/>
          <w:color w:val="000000"/>
          <w:rtl/>
        </w:rPr>
        <w:t xml:space="preserve"> * الطحاوي هو من علماء السلف</w:t>
      </w:r>
      <w:r w:rsidR="001D5F3D">
        <w:rPr>
          <w:rFonts w:eastAsia="Times New Roman" w:hint="cs"/>
          <w:b/>
          <w:color w:val="000000"/>
          <w:rtl/>
        </w:rPr>
        <w:t>،</w:t>
      </w:r>
      <w:r>
        <w:rPr>
          <w:rFonts w:eastAsia="Times New Roman" w:hint="cs"/>
          <w:b/>
          <w:color w:val="000000"/>
          <w:rtl/>
        </w:rPr>
        <w:t xml:space="preserve"> قال في أو رسالته: " هذا ذِكر بيان عقيدة أهل السنّة والجماعة " أي أن هذه عقيدة السلف من الصحابة والتابعين وأتباع التابعين في تنزيه الله عن المكان والجهة والجسميّة</w:t>
      </w:r>
      <w:r w:rsidR="001D5F3D">
        <w:rPr>
          <w:rFonts w:eastAsia="Times New Roman" w:hint="cs"/>
          <w:b/>
          <w:color w:val="000000"/>
          <w:rtl/>
        </w:rPr>
        <w:t>،</w:t>
      </w:r>
      <w:r>
        <w:rPr>
          <w:rFonts w:eastAsia="Times New Roman" w:hint="cs"/>
          <w:b/>
          <w:color w:val="000000"/>
          <w:rtl/>
        </w:rPr>
        <w:t xml:space="preserve"> وكلام الطحاوي في غاية الأهميّة فهو من علماء الحديث ومن علماء الفقه وهو حنفيّ أيضًا</w:t>
      </w:r>
      <w:r w:rsidR="001D5F3D">
        <w:rPr>
          <w:rFonts w:eastAsia="Times New Roman" w:hint="cs"/>
          <w:b/>
          <w:color w:val="000000"/>
          <w:rtl/>
        </w:rPr>
        <w:t>،</w:t>
      </w:r>
      <w:r>
        <w:rPr>
          <w:rFonts w:eastAsia="Times New Roman" w:hint="cs"/>
          <w:b/>
          <w:color w:val="000000"/>
          <w:rtl/>
        </w:rPr>
        <w:t xml:space="preserve"> وهذه العقيدة تُدرّس في أنحاء الأرض في المعاهد والجامعات الإسلامية</w:t>
      </w:r>
      <w:r w:rsidR="001D5F3D">
        <w:rPr>
          <w:rFonts w:eastAsia="Times New Roman" w:hint="cs"/>
          <w:b/>
          <w:color w:val="000000"/>
          <w:rtl/>
        </w:rPr>
        <w:t>،</w:t>
      </w:r>
      <w:r>
        <w:rPr>
          <w:rFonts w:eastAsia="Times New Roman" w:hint="cs"/>
          <w:b/>
          <w:color w:val="000000"/>
          <w:rtl/>
        </w:rPr>
        <w:t xml:space="preserve"> </w:t>
      </w:r>
    </w:p>
    <w:p w14:paraId="5B8D38FC" w14:textId="04BBD374" w:rsidR="00961781" w:rsidRDefault="00961781" w:rsidP="00961781">
      <w:pPr>
        <w:rPr>
          <w:rFonts w:eastAsia="Times New Roman"/>
          <w:color w:val="000000"/>
          <w:rtl/>
        </w:rPr>
      </w:pPr>
      <w:r>
        <w:rPr>
          <w:rFonts w:eastAsia="Times New Roman" w:hint="cs"/>
          <w:b/>
          <w:color w:val="000000"/>
          <w:rtl/>
        </w:rPr>
        <w:t>(8) وقال إمام أهل السنة أبو الحسن الأشعري (324هـ) رضي الله عنه ما نصه (تبيين كذب المفتري ص150): " كان الله ولا مكان فخلق العرش والكرسي ولم يحتجْ إلى مكان</w:t>
      </w:r>
      <w:r w:rsidR="001D5F3D">
        <w:rPr>
          <w:rFonts w:eastAsia="Times New Roman" w:hint="cs"/>
          <w:b/>
          <w:color w:val="000000"/>
          <w:rtl/>
        </w:rPr>
        <w:t>،</w:t>
      </w:r>
      <w:r>
        <w:rPr>
          <w:rFonts w:eastAsia="Times New Roman" w:hint="cs"/>
          <w:b/>
          <w:color w:val="000000"/>
          <w:rtl/>
        </w:rPr>
        <w:t xml:space="preserve"> وهو بعد خلق المكان كما كان قبل خلقه " أهــ أي بلا مكان ومن غير احتياج إلى العرش والكرسي</w:t>
      </w:r>
      <w:r w:rsidR="001D5F3D">
        <w:rPr>
          <w:rFonts w:eastAsia="Times New Roman" w:hint="cs"/>
          <w:b/>
          <w:color w:val="000000"/>
          <w:rtl/>
        </w:rPr>
        <w:t>،</w:t>
      </w:r>
      <w:r>
        <w:rPr>
          <w:rFonts w:eastAsia="Times New Roman" w:hint="cs"/>
          <w:b/>
          <w:color w:val="000000"/>
          <w:rtl/>
        </w:rPr>
        <w:t xml:space="preserve"> نقل ذلك عنه الحافظ ابن عساكر نقلاً عن القاضي أبي المعالي الجويني</w:t>
      </w:r>
      <w:r w:rsidR="001D5F3D">
        <w:rPr>
          <w:rFonts w:eastAsia="Times New Roman" w:hint="cs"/>
          <w:b/>
          <w:color w:val="000000"/>
          <w:rtl/>
        </w:rPr>
        <w:t>،</w:t>
      </w:r>
      <w:r>
        <w:rPr>
          <w:rFonts w:eastAsia="Times New Roman" w:hint="cs"/>
          <w:b/>
          <w:color w:val="000000"/>
          <w:rtl/>
        </w:rPr>
        <w:t xml:space="preserve"> وقال أيضًا ما نصه (انظر رسالته: استحسان الخوض في علم الكلام ص 40): " فأما الحركة والسكون والكلام فيهما فأصلهما موجودٌ في القرءان وهما يدلان على التوحيد</w:t>
      </w:r>
      <w:r w:rsidR="001D5F3D">
        <w:rPr>
          <w:rFonts w:eastAsia="Times New Roman" w:hint="cs"/>
          <w:b/>
          <w:color w:val="000000"/>
          <w:rtl/>
        </w:rPr>
        <w:t>،</w:t>
      </w:r>
      <w:r>
        <w:rPr>
          <w:rFonts w:eastAsia="Times New Roman" w:hint="cs"/>
          <w:b/>
          <w:color w:val="000000"/>
          <w:rtl/>
        </w:rPr>
        <w:t xml:space="preserve"> وكذلك الاجتماع والافتراق</w:t>
      </w:r>
      <w:r w:rsidR="001D5F3D">
        <w:rPr>
          <w:rFonts w:eastAsia="Times New Roman" w:hint="cs"/>
          <w:b/>
          <w:color w:val="000000"/>
          <w:rtl/>
        </w:rPr>
        <w:t>،</w:t>
      </w:r>
      <w:r>
        <w:rPr>
          <w:rFonts w:eastAsia="Times New Roman" w:hint="cs"/>
          <w:b/>
          <w:color w:val="000000"/>
          <w:rtl/>
        </w:rPr>
        <w:t xml:space="preserve"> قال الله تعالى مخبرًا عن خليله إبراهيم صلواتُ الله عليه وسلامُه - {فلمَّا أفلَ قال لا أحبّ الآفلين</w:t>
      </w:r>
      <w:r w:rsidR="005624C2">
        <w:rPr>
          <w:rFonts w:eastAsia="Times New Roman" w:hint="cs"/>
          <w:b/>
          <w:color w:val="000000"/>
          <w:rtl/>
        </w:rPr>
        <w:t>} [</w:t>
      </w:r>
      <w:r>
        <w:rPr>
          <w:rFonts w:eastAsia="Times New Roman" w:hint="cs"/>
          <w:b/>
          <w:color w:val="000000"/>
          <w:rtl/>
        </w:rPr>
        <w:t>سورة الأنعام: 76] - في قِصّةِ أفولِ الكوكب والشمس والقمر وتحريكها من مكان إلى مكان ما دَلَّ على أن ربَّه عز وجل لا يجوز عليه شيء من ذلك</w:t>
      </w:r>
      <w:r w:rsidR="001D5F3D">
        <w:rPr>
          <w:rFonts w:eastAsia="Times New Roman" w:hint="cs"/>
          <w:b/>
          <w:color w:val="000000"/>
          <w:rtl/>
        </w:rPr>
        <w:t>،</w:t>
      </w:r>
      <w:r>
        <w:rPr>
          <w:rFonts w:eastAsia="Times New Roman" w:hint="cs"/>
          <w:b/>
          <w:color w:val="000000"/>
          <w:rtl/>
        </w:rPr>
        <w:t xml:space="preserve"> وأن من جاز عليه الأفولُ والانتقال من مكان إلى مكان فليس بإله " أهــ</w:t>
      </w:r>
      <w:r w:rsidR="001D5F3D">
        <w:rPr>
          <w:rFonts w:eastAsia="Times New Roman" w:hint="cs"/>
          <w:b/>
          <w:color w:val="000000"/>
          <w:rtl/>
        </w:rPr>
        <w:t>،</w:t>
      </w:r>
      <w:r>
        <w:rPr>
          <w:rFonts w:eastAsia="Times New Roman" w:hint="cs"/>
          <w:b/>
          <w:color w:val="000000"/>
          <w:rtl/>
        </w:rPr>
        <w:t xml:space="preserve"> </w:t>
      </w:r>
    </w:p>
    <w:p w14:paraId="53CFF383" w14:textId="1F2FE97B" w:rsidR="00961781" w:rsidRDefault="00961781" w:rsidP="00961781">
      <w:pPr>
        <w:rPr>
          <w:rFonts w:eastAsia="Times New Roman"/>
          <w:b/>
          <w:color w:val="000000"/>
        </w:rPr>
      </w:pPr>
      <w:r>
        <w:rPr>
          <w:rFonts w:eastAsia="Times New Roman" w:hint="cs"/>
          <w:b/>
          <w:color w:val="000000"/>
          <w:rtl/>
        </w:rPr>
        <w:t>(9) وقال إمام أهل السنة أبو منصور الماتُريدي (333هـ) رضي الله عنه ما نصه: (كتاب التوحيد ص 69) " إن الله سبحانه كان ولا مكان</w:t>
      </w:r>
      <w:r w:rsidR="001D5F3D">
        <w:rPr>
          <w:rFonts w:eastAsia="Times New Roman" w:hint="cs"/>
          <w:b/>
          <w:color w:val="000000"/>
          <w:rtl/>
        </w:rPr>
        <w:t>،</w:t>
      </w:r>
      <w:r>
        <w:rPr>
          <w:rFonts w:eastAsia="Times New Roman" w:hint="cs"/>
          <w:b/>
          <w:color w:val="000000"/>
          <w:rtl/>
        </w:rPr>
        <w:t xml:space="preserve"> وجائز ارتفاع الأمكنة وبقاؤه على ما كان</w:t>
      </w:r>
      <w:r w:rsidR="001D5F3D">
        <w:rPr>
          <w:rFonts w:eastAsia="Times New Roman" w:hint="cs"/>
          <w:b/>
          <w:color w:val="000000"/>
          <w:rtl/>
        </w:rPr>
        <w:t>،</w:t>
      </w:r>
      <w:r>
        <w:rPr>
          <w:rFonts w:eastAsia="Times New Roman" w:hint="cs"/>
          <w:b/>
          <w:color w:val="000000"/>
          <w:rtl/>
        </w:rPr>
        <w:t xml:space="preserve"> فهو على ما كان</w:t>
      </w:r>
      <w:r w:rsidR="001D5F3D">
        <w:rPr>
          <w:rFonts w:eastAsia="Times New Roman" w:hint="cs"/>
          <w:b/>
          <w:color w:val="000000"/>
          <w:rtl/>
        </w:rPr>
        <w:t>،</w:t>
      </w:r>
      <w:r>
        <w:rPr>
          <w:rFonts w:eastAsia="Times New Roman" w:hint="cs"/>
          <w:b/>
          <w:color w:val="000000"/>
          <w:rtl/>
        </w:rPr>
        <w:t xml:space="preserve"> وكان على ما عليه الآن</w:t>
      </w:r>
      <w:r w:rsidR="001D5F3D">
        <w:rPr>
          <w:rFonts w:eastAsia="Times New Roman" w:hint="cs"/>
          <w:b/>
          <w:color w:val="000000"/>
          <w:rtl/>
        </w:rPr>
        <w:t>،</w:t>
      </w:r>
      <w:r>
        <w:rPr>
          <w:rFonts w:eastAsia="Times New Roman" w:hint="cs"/>
          <w:b/>
          <w:color w:val="000000"/>
          <w:rtl/>
        </w:rPr>
        <w:t xml:space="preserve"> جلَّ عن التغيّر والزوال والاستحالة " أهــ</w:t>
      </w:r>
      <w:r w:rsidR="001D5F3D">
        <w:rPr>
          <w:rFonts w:eastAsia="Times New Roman" w:hint="cs"/>
          <w:b/>
          <w:color w:val="000000"/>
          <w:rtl/>
        </w:rPr>
        <w:t>،</w:t>
      </w:r>
      <w:r>
        <w:rPr>
          <w:rFonts w:eastAsia="Times New Roman" w:hint="cs"/>
          <w:b/>
          <w:color w:val="000000"/>
          <w:rtl/>
        </w:rPr>
        <w:t xml:space="preserve"> يعني بالاستحالة التحوّل والتطور والتغير من حال إلى حال وهذا منفيٌّ عن الله ومستحيل عليه سبحانه وتعالى</w:t>
      </w:r>
      <w:r w:rsidR="001D5F3D">
        <w:rPr>
          <w:rFonts w:eastAsia="Times New Roman" w:hint="cs"/>
          <w:b/>
          <w:color w:val="000000"/>
          <w:rtl/>
        </w:rPr>
        <w:t>،</w:t>
      </w:r>
      <w:r>
        <w:rPr>
          <w:rFonts w:eastAsia="Times New Roman" w:hint="cs"/>
          <w:b/>
          <w:color w:val="000000"/>
          <w:rtl/>
        </w:rPr>
        <w:t xml:space="preserve"> والإمام محمد بن محمد الشهير بأبي منصور الماتريدي إمام جليلٌ من أئمة السلف الصالح مناضل عن الدين موضح لعقيدة أهل السنة التي كان عليها الصحابة ومن تبعهم بإيراد أدلة نقلية من القرءان والحديث وأدلة عقلية مع ردّ شبه المعتزلة وذوي البدع في مناظراتهم وخصَمهم في محاوراتهم حتى أسكتهم</w:t>
      </w:r>
      <w:r w:rsidR="001D5F3D">
        <w:rPr>
          <w:rFonts w:eastAsia="Times New Roman" w:hint="cs"/>
          <w:b/>
          <w:color w:val="000000"/>
          <w:rtl/>
        </w:rPr>
        <w:t>،</w:t>
      </w:r>
      <w:r>
        <w:rPr>
          <w:rFonts w:eastAsia="Times New Roman" w:hint="cs"/>
          <w:b/>
          <w:color w:val="000000"/>
          <w:rtl/>
        </w:rPr>
        <w:t xml:space="preserve"> ومجاهدٌ في نصرة السنة وإحياء الشريعة حتى لقب بإمام أهل السنة</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في كتابه " التوحيد " في إثبات رؤية المؤمنين لله في الآخرة ما نصه (كتاب التوحد ص85): " فإن قيل: كيف يُرى؟ قيل: بلا كيف</w:t>
      </w:r>
      <w:r w:rsidR="001D5F3D">
        <w:rPr>
          <w:rFonts w:eastAsia="Times New Roman" w:hint="cs"/>
          <w:b/>
          <w:color w:val="000000"/>
          <w:rtl/>
        </w:rPr>
        <w:t>،</w:t>
      </w:r>
      <w:r>
        <w:rPr>
          <w:rFonts w:eastAsia="Times New Roman" w:hint="cs"/>
          <w:b/>
          <w:color w:val="000000"/>
          <w:rtl/>
        </w:rPr>
        <w:t xml:space="preserve"> إذ الكيفية تكون لذي صورة</w:t>
      </w:r>
      <w:r w:rsidR="001D5F3D">
        <w:rPr>
          <w:rFonts w:eastAsia="Times New Roman" w:hint="cs"/>
          <w:b/>
          <w:color w:val="000000"/>
          <w:rtl/>
        </w:rPr>
        <w:t>،</w:t>
      </w:r>
      <w:r>
        <w:rPr>
          <w:rFonts w:eastAsia="Times New Roman" w:hint="cs"/>
          <w:b/>
          <w:color w:val="000000"/>
          <w:rtl/>
        </w:rPr>
        <w:t xml:space="preserve"> بل يُرى بلا وصف قيامٍ وقعودٍ واتكاءٍ وتعلق</w:t>
      </w:r>
      <w:r w:rsidR="001D5F3D">
        <w:rPr>
          <w:rFonts w:eastAsia="Times New Roman" w:hint="cs"/>
          <w:b/>
          <w:color w:val="000000"/>
          <w:rtl/>
        </w:rPr>
        <w:t>،</w:t>
      </w:r>
      <w:r>
        <w:rPr>
          <w:rFonts w:eastAsia="Times New Roman" w:hint="cs"/>
          <w:b/>
          <w:color w:val="000000"/>
          <w:rtl/>
        </w:rPr>
        <w:t xml:space="preserve"> واتصال وانفصال</w:t>
      </w:r>
      <w:r w:rsidR="001D5F3D">
        <w:rPr>
          <w:rFonts w:eastAsia="Times New Roman" w:hint="cs"/>
          <w:b/>
          <w:color w:val="000000"/>
          <w:rtl/>
        </w:rPr>
        <w:t>،</w:t>
      </w:r>
      <w:r>
        <w:rPr>
          <w:rFonts w:eastAsia="Times New Roman" w:hint="cs"/>
          <w:b/>
          <w:color w:val="000000"/>
          <w:rtl/>
        </w:rPr>
        <w:t xml:space="preserve"> ومقابلة ومدابرة</w:t>
      </w:r>
      <w:r w:rsidR="001D5F3D">
        <w:rPr>
          <w:rFonts w:eastAsia="Times New Roman" w:hint="cs"/>
          <w:b/>
          <w:color w:val="000000"/>
          <w:rtl/>
        </w:rPr>
        <w:t>،</w:t>
      </w:r>
      <w:r>
        <w:rPr>
          <w:rFonts w:eastAsia="Times New Roman" w:hint="cs"/>
          <w:b/>
          <w:color w:val="000000"/>
          <w:rtl/>
        </w:rPr>
        <w:t xml:space="preserve"> وقصير وطويل</w:t>
      </w:r>
      <w:r w:rsidR="001D5F3D">
        <w:rPr>
          <w:rFonts w:eastAsia="Times New Roman" w:hint="cs"/>
          <w:b/>
          <w:color w:val="000000"/>
          <w:rtl/>
        </w:rPr>
        <w:t>،</w:t>
      </w:r>
      <w:r>
        <w:rPr>
          <w:rFonts w:eastAsia="Times New Roman" w:hint="cs"/>
          <w:b/>
          <w:color w:val="000000"/>
          <w:rtl/>
        </w:rPr>
        <w:t xml:space="preserve"> ونور وظلمة</w:t>
      </w:r>
      <w:r w:rsidR="001D5F3D">
        <w:rPr>
          <w:rFonts w:eastAsia="Times New Roman" w:hint="cs"/>
          <w:b/>
          <w:color w:val="000000"/>
          <w:rtl/>
        </w:rPr>
        <w:t>،</w:t>
      </w:r>
      <w:r>
        <w:rPr>
          <w:rFonts w:eastAsia="Times New Roman" w:hint="cs"/>
          <w:b/>
          <w:color w:val="000000"/>
          <w:rtl/>
        </w:rPr>
        <w:t xml:space="preserve"> وساكن ومتحرك</w:t>
      </w:r>
      <w:r w:rsidR="001D5F3D">
        <w:rPr>
          <w:rFonts w:eastAsia="Times New Roman" w:hint="cs"/>
          <w:b/>
          <w:color w:val="000000"/>
          <w:rtl/>
        </w:rPr>
        <w:t>،</w:t>
      </w:r>
      <w:r>
        <w:rPr>
          <w:rFonts w:eastAsia="Times New Roman" w:hint="cs"/>
          <w:b/>
          <w:color w:val="000000"/>
          <w:rtl/>
        </w:rPr>
        <w:t xml:space="preserve"> ومماس ومباين</w:t>
      </w:r>
      <w:r w:rsidR="001D5F3D">
        <w:rPr>
          <w:rFonts w:eastAsia="Times New Roman" w:hint="cs"/>
          <w:b/>
          <w:color w:val="000000"/>
          <w:rtl/>
        </w:rPr>
        <w:t>،</w:t>
      </w:r>
      <w:r>
        <w:rPr>
          <w:rFonts w:eastAsia="Times New Roman" w:hint="cs"/>
          <w:b/>
          <w:color w:val="000000"/>
          <w:rtl/>
        </w:rPr>
        <w:t xml:space="preserve"> وخارج وداخل</w:t>
      </w:r>
      <w:r w:rsidR="001D5F3D">
        <w:rPr>
          <w:rFonts w:eastAsia="Times New Roman" w:hint="cs"/>
          <w:b/>
          <w:color w:val="000000"/>
          <w:rtl/>
        </w:rPr>
        <w:t>،</w:t>
      </w:r>
      <w:r>
        <w:rPr>
          <w:rFonts w:eastAsia="Times New Roman" w:hint="cs"/>
          <w:b/>
          <w:color w:val="000000"/>
          <w:rtl/>
        </w:rPr>
        <w:t xml:space="preserve"> ولا معنى يأخذه الوهم أو يقدره العقل لتعاليه عن ذلك " أهــ</w:t>
      </w:r>
      <w:r w:rsidR="001D5F3D">
        <w:rPr>
          <w:rFonts w:eastAsia="Times New Roman" w:hint="cs"/>
          <w:b/>
          <w:color w:val="000000"/>
          <w:rtl/>
        </w:rPr>
        <w:t>،</w:t>
      </w:r>
      <w:r>
        <w:rPr>
          <w:rFonts w:eastAsia="Times New Roman" w:hint="cs"/>
          <w:b/>
          <w:color w:val="000000"/>
          <w:rtl/>
        </w:rPr>
        <w:t xml:space="preserve"> وقال أيضًا (كتاب التوحيد ص75-76): " وأما رفع الأيدي إلى السماء فعلى العبادة</w:t>
      </w:r>
      <w:r w:rsidR="001D5F3D">
        <w:rPr>
          <w:rFonts w:eastAsia="Times New Roman" w:hint="cs"/>
          <w:b/>
          <w:color w:val="000000"/>
          <w:rtl/>
        </w:rPr>
        <w:t>،</w:t>
      </w:r>
      <w:r>
        <w:rPr>
          <w:rFonts w:eastAsia="Times New Roman" w:hint="cs"/>
          <w:b/>
          <w:color w:val="000000"/>
          <w:rtl/>
        </w:rPr>
        <w:t xml:space="preserve"> ولله أن يتعبَّد عبادَهُ بما شاء</w:t>
      </w:r>
      <w:r w:rsidR="001D5F3D">
        <w:rPr>
          <w:rFonts w:eastAsia="Times New Roman" w:hint="cs"/>
          <w:b/>
          <w:color w:val="000000"/>
          <w:rtl/>
        </w:rPr>
        <w:t>،</w:t>
      </w:r>
      <w:r>
        <w:rPr>
          <w:rFonts w:eastAsia="Times New Roman" w:hint="cs"/>
          <w:b/>
          <w:color w:val="000000"/>
          <w:rtl/>
        </w:rPr>
        <w:t xml:space="preserve"> ويوجههم إلى حيث شاء</w:t>
      </w:r>
      <w:r w:rsidR="001D5F3D">
        <w:rPr>
          <w:rFonts w:eastAsia="Times New Roman" w:hint="cs"/>
          <w:b/>
          <w:color w:val="000000"/>
          <w:rtl/>
        </w:rPr>
        <w:t>،</w:t>
      </w:r>
      <w:r>
        <w:rPr>
          <w:rFonts w:eastAsia="Times New Roman" w:hint="cs"/>
          <w:b/>
          <w:color w:val="000000"/>
          <w:rtl/>
        </w:rPr>
        <w:t xml:space="preserve"> وإن ظَنّ من يَظنّ أنّ رَفْع الأبصار إلى السماء لأن الله من ذلك الوجه إنما هو كظن من يزعم أنه إلى جهة أسفل الأرض بما يضع عليها وجهه متوجهًا في الصلاة ونحوها</w:t>
      </w:r>
      <w:r w:rsidR="001D5F3D">
        <w:rPr>
          <w:rFonts w:eastAsia="Times New Roman" w:hint="cs"/>
          <w:b/>
          <w:color w:val="000000"/>
          <w:rtl/>
        </w:rPr>
        <w:t>،</w:t>
      </w:r>
      <w:r>
        <w:rPr>
          <w:rFonts w:eastAsia="Times New Roman" w:hint="cs"/>
          <w:b/>
          <w:color w:val="000000"/>
          <w:rtl/>
        </w:rPr>
        <w:t xml:space="preserve"> وكظن من يزعم أنه في شرق الأرض وغربها بما يتوجه إلى ذلك في الصلاة</w:t>
      </w:r>
      <w:r w:rsidR="001D5F3D">
        <w:rPr>
          <w:rFonts w:eastAsia="Times New Roman" w:hint="cs"/>
          <w:b/>
          <w:color w:val="000000"/>
          <w:rtl/>
        </w:rPr>
        <w:t>،</w:t>
      </w:r>
      <w:r>
        <w:rPr>
          <w:rFonts w:eastAsia="Times New Roman" w:hint="cs"/>
          <w:b/>
          <w:color w:val="000000"/>
          <w:rtl/>
        </w:rPr>
        <w:t xml:space="preserve"> أو نحو مكة لخروجه إلى الحج</w:t>
      </w:r>
      <w:r w:rsidR="001D5F3D">
        <w:rPr>
          <w:rFonts w:eastAsia="Times New Roman" w:hint="cs"/>
          <w:b/>
          <w:color w:val="000000"/>
          <w:rtl/>
        </w:rPr>
        <w:t>،</w:t>
      </w:r>
      <w:r>
        <w:rPr>
          <w:rFonts w:eastAsia="Times New Roman" w:hint="cs"/>
          <w:b/>
          <w:color w:val="000000"/>
          <w:rtl/>
        </w:rPr>
        <w:t xml:space="preserve"> جلّ الله عن ذلك "</w:t>
      </w:r>
      <w:r w:rsidR="001D5F3D">
        <w:rPr>
          <w:rFonts w:eastAsia="Times New Roman" w:hint="cs"/>
          <w:b/>
          <w:color w:val="000000"/>
          <w:rtl/>
        </w:rPr>
        <w:t>،</w:t>
      </w:r>
      <w:r>
        <w:rPr>
          <w:rFonts w:eastAsia="Times New Roman" w:hint="cs"/>
          <w:b/>
          <w:color w:val="000000"/>
          <w:rtl/>
        </w:rPr>
        <w:t xml:space="preserve"> انتهى باختصار</w:t>
      </w:r>
      <w:r w:rsidR="001D5F3D">
        <w:rPr>
          <w:rFonts w:eastAsia="Times New Roman" w:hint="cs"/>
          <w:b/>
          <w:color w:val="000000"/>
          <w:rtl/>
        </w:rPr>
        <w:t>،</w:t>
      </w:r>
      <w:r>
        <w:rPr>
          <w:rFonts w:eastAsia="Times New Roman" w:hint="cs"/>
          <w:b/>
          <w:color w:val="000000"/>
          <w:rtl/>
        </w:rPr>
        <w:t xml:space="preserve"> </w:t>
      </w:r>
    </w:p>
    <w:p w14:paraId="6BBDCBDE" w14:textId="673C8B31" w:rsidR="00961781" w:rsidRDefault="00961781" w:rsidP="00961781">
      <w:pPr>
        <w:rPr>
          <w:rFonts w:eastAsia="Times New Roman"/>
          <w:b/>
          <w:color w:val="000000"/>
          <w:rtl/>
        </w:rPr>
      </w:pPr>
      <w:r>
        <w:rPr>
          <w:rFonts w:eastAsia="Times New Roman" w:hint="cs"/>
          <w:b/>
          <w:color w:val="000000"/>
          <w:rtl/>
        </w:rPr>
        <w:t>(10) وقال الحافظ محمد بن حبان (453هـ) صاحب الصحيح المشهور بصحيح ابن حبان ما نصه (الثقات 1: 1): " الحمد لله الذي ليس له حد محدود فيحتوى</w:t>
      </w:r>
      <w:r w:rsidR="001D5F3D">
        <w:rPr>
          <w:rFonts w:eastAsia="Times New Roman" w:hint="cs"/>
          <w:b/>
          <w:color w:val="000000"/>
          <w:rtl/>
        </w:rPr>
        <w:t>،</w:t>
      </w:r>
      <w:r>
        <w:rPr>
          <w:rFonts w:eastAsia="Times New Roman" w:hint="cs"/>
          <w:b/>
          <w:color w:val="000000"/>
          <w:rtl/>
        </w:rPr>
        <w:t xml:space="preserve"> ولا له أجل معدود فيفنى</w:t>
      </w:r>
      <w:r w:rsidR="001D5F3D">
        <w:rPr>
          <w:rFonts w:eastAsia="Times New Roman" w:hint="cs"/>
          <w:b/>
          <w:color w:val="000000"/>
          <w:rtl/>
        </w:rPr>
        <w:t>،</w:t>
      </w:r>
      <w:r>
        <w:rPr>
          <w:rFonts w:eastAsia="Times New Roman" w:hint="cs"/>
          <w:b/>
          <w:color w:val="000000"/>
          <w:rtl/>
        </w:rPr>
        <w:t xml:space="preserve"> ولا يحيط به جوامع المكان</w:t>
      </w:r>
      <w:r w:rsidR="001D5F3D">
        <w:rPr>
          <w:rFonts w:eastAsia="Times New Roman" w:hint="cs"/>
          <w:b/>
          <w:color w:val="000000"/>
          <w:rtl/>
        </w:rPr>
        <w:t>،</w:t>
      </w:r>
      <w:r>
        <w:rPr>
          <w:rFonts w:eastAsia="Times New Roman" w:hint="cs"/>
          <w:b/>
          <w:color w:val="000000"/>
          <w:rtl/>
        </w:rPr>
        <w:t xml:space="preserve"> ولا يشتمل عليه تواتر الزمان " أهــ</w:t>
      </w:r>
      <w:r w:rsidR="001D5F3D">
        <w:rPr>
          <w:rFonts w:eastAsia="Times New Roman" w:hint="cs"/>
          <w:b/>
          <w:color w:val="000000"/>
          <w:rtl/>
        </w:rPr>
        <w:t>،</w:t>
      </w:r>
      <w:r>
        <w:rPr>
          <w:rFonts w:eastAsia="Times New Roman" w:hint="cs"/>
          <w:b/>
          <w:color w:val="000000"/>
          <w:rtl/>
        </w:rPr>
        <w:t xml:space="preserve"> وقال أيضًا ما نصه (صحيح ابن حبان</w:t>
      </w:r>
      <w:r w:rsidR="001D5F3D">
        <w:rPr>
          <w:rFonts w:eastAsia="Times New Roman" w:hint="cs"/>
          <w:b/>
          <w:color w:val="000000"/>
          <w:rtl/>
        </w:rPr>
        <w:t>،</w:t>
      </w:r>
      <w:r>
        <w:rPr>
          <w:rFonts w:eastAsia="Times New Roman" w:hint="cs"/>
          <w:b/>
          <w:color w:val="000000"/>
          <w:rtl/>
        </w:rPr>
        <w:t xml:space="preserve"> انظر الإحسان بترتيب صحيح ابن حبان 8: 4): " كان - الله - ولا زمان ولا مكان " أهــ</w:t>
      </w:r>
      <w:r w:rsidR="001D5F3D">
        <w:rPr>
          <w:rFonts w:eastAsia="Times New Roman" w:hint="cs"/>
          <w:b/>
          <w:color w:val="000000"/>
          <w:rtl/>
        </w:rPr>
        <w:t>،</w:t>
      </w:r>
      <w:r>
        <w:rPr>
          <w:rFonts w:eastAsia="Times New Roman" w:hint="cs"/>
          <w:b/>
          <w:color w:val="000000"/>
          <w:rtl/>
        </w:rPr>
        <w:t xml:space="preserve"> وقال أيضًا (صحيح ابن حبان</w:t>
      </w:r>
      <w:r w:rsidR="001D5F3D">
        <w:rPr>
          <w:rFonts w:eastAsia="Times New Roman" w:hint="cs"/>
          <w:b/>
          <w:color w:val="000000"/>
          <w:rtl/>
        </w:rPr>
        <w:t>،</w:t>
      </w:r>
      <w:r>
        <w:rPr>
          <w:rFonts w:eastAsia="Times New Roman" w:hint="cs"/>
          <w:b/>
          <w:color w:val="000000"/>
          <w:rtl/>
        </w:rPr>
        <w:t xml:space="preserve"> انظر الإحسان بترتيب صحيح ابن حبان 2: 136): " كذلك ينزل - يعني الله - بلا ءالة ولا تحرك ولا انتقال من مكان إلى مكان " أهــ</w:t>
      </w:r>
      <w:r w:rsidR="001D5F3D">
        <w:rPr>
          <w:rFonts w:eastAsia="Times New Roman" w:hint="cs"/>
          <w:b/>
          <w:color w:val="000000"/>
          <w:rtl/>
        </w:rPr>
        <w:t>،</w:t>
      </w:r>
      <w:r>
        <w:rPr>
          <w:rFonts w:eastAsia="Times New Roman" w:hint="cs"/>
          <w:b/>
          <w:color w:val="000000"/>
          <w:rtl/>
        </w:rPr>
        <w:t xml:space="preserve"> </w:t>
      </w:r>
    </w:p>
    <w:p w14:paraId="6B42F756" w14:textId="5DE38855" w:rsidR="00961781" w:rsidRDefault="00961781" w:rsidP="00961781">
      <w:pPr>
        <w:rPr>
          <w:rFonts w:eastAsia="Times New Roman"/>
          <w:b/>
          <w:color w:val="000000"/>
          <w:rtl/>
        </w:rPr>
      </w:pPr>
      <w:r>
        <w:rPr>
          <w:rFonts w:eastAsia="Times New Roman" w:hint="cs"/>
          <w:b/>
          <w:color w:val="000000"/>
          <w:rtl/>
        </w:rPr>
        <w:t>(11) وقال أبو القاسم القشيري ما نصه (الرسالة القشيرية ص5): " سمعت الإمام أبا بكر ابن فورك رحمه الله تعالى يقول سمعت أبا عثمان المغربي يقول: كنت أعتقد شيئًا من حديث الجهة فلما قدمت بغداد زال ذلك عن قلبي</w:t>
      </w:r>
      <w:r w:rsidR="001D5F3D">
        <w:rPr>
          <w:rFonts w:eastAsia="Times New Roman" w:hint="cs"/>
          <w:b/>
          <w:color w:val="000000"/>
          <w:rtl/>
        </w:rPr>
        <w:t>،</w:t>
      </w:r>
      <w:r>
        <w:rPr>
          <w:rFonts w:eastAsia="Times New Roman" w:hint="cs"/>
          <w:b/>
          <w:color w:val="000000"/>
          <w:rtl/>
        </w:rPr>
        <w:t xml:space="preserve"> فكتبت إلى أصحابنا بمكة إني أسلمت الآن إسلامًا جديدًا " أهــ</w:t>
      </w:r>
      <w:r w:rsidR="001D5F3D">
        <w:rPr>
          <w:rFonts w:eastAsia="Times New Roman" w:hint="cs"/>
          <w:b/>
          <w:color w:val="000000"/>
          <w:rtl/>
        </w:rPr>
        <w:t>،</w:t>
      </w:r>
      <w:r>
        <w:rPr>
          <w:rFonts w:eastAsia="Times New Roman" w:hint="cs"/>
          <w:b/>
          <w:color w:val="000000"/>
          <w:rtl/>
        </w:rPr>
        <w:t xml:space="preserve"> </w:t>
      </w:r>
    </w:p>
    <w:p w14:paraId="03178978" w14:textId="6C9A356F" w:rsidR="00961781" w:rsidRDefault="00961781" w:rsidP="00961781">
      <w:pPr>
        <w:rPr>
          <w:rFonts w:eastAsia="Times New Roman"/>
          <w:b/>
          <w:color w:val="000000"/>
          <w:rtl/>
        </w:rPr>
      </w:pPr>
      <w:r>
        <w:rPr>
          <w:rFonts w:eastAsia="Times New Roman" w:hint="cs"/>
          <w:b/>
          <w:color w:val="000000"/>
          <w:rtl/>
        </w:rPr>
        <w:t>(12) وقال الشيخ أبو بكر محمد بن إسحق الكلاباذي الحنفي (380هـ) في بيان عقيدة الصوفية ما نصه (التعرف لمذهب أهل التصوف ص33): " اجتمعت الصوفية على أن الله لا يحويه مكان ولا يجري عليه زمان " أهــ</w:t>
      </w:r>
      <w:r w:rsidR="001D5F3D">
        <w:rPr>
          <w:rFonts w:eastAsia="Times New Roman" w:hint="cs"/>
          <w:b/>
          <w:color w:val="000000"/>
          <w:rtl/>
        </w:rPr>
        <w:t>،</w:t>
      </w:r>
      <w:r>
        <w:rPr>
          <w:rFonts w:eastAsia="Times New Roman" w:hint="cs"/>
          <w:b/>
          <w:color w:val="000000"/>
          <w:rtl/>
        </w:rPr>
        <w:t xml:space="preserve"> </w:t>
      </w:r>
    </w:p>
    <w:p w14:paraId="3901715F" w14:textId="206A87D7" w:rsidR="00961781" w:rsidRDefault="00961781" w:rsidP="00961781">
      <w:pPr>
        <w:rPr>
          <w:rFonts w:eastAsia="Times New Roman"/>
          <w:color w:val="000000"/>
          <w:rtl/>
        </w:rPr>
      </w:pPr>
      <w:r>
        <w:rPr>
          <w:rFonts w:eastAsia="Times New Roman" w:hint="cs"/>
          <w:b/>
          <w:color w:val="000000"/>
          <w:rtl/>
        </w:rPr>
        <w:t>(13) وقال الشيخ أبو سليمان حمد بن محمد الخطابي (883هـ) صاحب " معالم السنن " ما نصه (أعلام الحديث</w:t>
      </w:r>
      <w:r w:rsidR="001D5F3D">
        <w:rPr>
          <w:rFonts w:eastAsia="Times New Roman" w:hint="cs"/>
          <w:b/>
          <w:color w:val="000000"/>
          <w:rtl/>
        </w:rPr>
        <w:t>،</w:t>
      </w:r>
      <w:r>
        <w:rPr>
          <w:rFonts w:eastAsia="Times New Roman" w:hint="cs"/>
          <w:b/>
          <w:color w:val="000000"/>
          <w:rtl/>
        </w:rPr>
        <w:t xml:space="preserve"> كتاب بدء الخلق</w:t>
      </w:r>
      <w:r w:rsidR="001D5F3D">
        <w:rPr>
          <w:rFonts w:eastAsia="Times New Roman" w:hint="cs"/>
          <w:b/>
          <w:color w:val="000000"/>
          <w:rtl/>
        </w:rPr>
        <w:t>،</w:t>
      </w:r>
      <w:r>
        <w:rPr>
          <w:rFonts w:eastAsia="Times New Roman" w:hint="cs"/>
          <w:b/>
          <w:color w:val="000000"/>
          <w:rtl/>
        </w:rPr>
        <w:t xml:space="preserve"> باب ما جاء في قوله تعالى:{وَهُوَ الَّذِي يَبْدَأُ الْخَلْقَ ثُمَّ يُعِيدُهُ وَهُوَ أَهْوَنُ عَلَيْهِ }: " وليس معنى قول المسلمين إن الله على العرش هو أنه تعالى مماس له أو متمكِّن فيه أو متحيّز في جهة من جهاته</w:t>
      </w:r>
      <w:r w:rsidR="001D5F3D">
        <w:rPr>
          <w:rFonts w:eastAsia="Times New Roman" w:hint="cs"/>
          <w:b/>
          <w:color w:val="000000"/>
          <w:rtl/>
        </w:rPr>
        <w:t>،</w:t>
      </w:r>
      <w:r>
        <w:rPr>
          <w:rFonts w:eastAsia="Times New Roman" w:hint="cs"/>
          <w:b/>
          <w:color w:val="000000"/>
          <w:rtl/>
        </w:rPr>
        <w:t xml:space="preserve"> لكنه بائن من جميع خلقه</w:t>
      </w:r>
      <w:r w:rsidR="001D5F3D">
        <w:rPr>
          <w:rFonts w:eastAsia="Times New Roman" w:hint="cs"/>
          <w:b/>
          <w:color w:val="000000"/>
          <w:rtl/>
        </w:rPr>
        <w:t>،</w:t>
      </w:r>
      <w:r>
        <w:rPr>
          <w:rFonts w:eastAsia="Times New Roman" w:hint="cs"/>
          <w:b/>
          <w:color w:val="000000"/>
          <w:rtl/>
        </w:rPr>
        <w:t xml:space="preserve"> وإنما هو خبر جاء به التوقيف فقلنا به ونفينا عنه التكييف إذ {ليس كمثله شيء وهو السميع البصير}" أهــ</w:t>
      </w:r>
      <w:r w:rsidR="001D5F3D">
        <w:rPr>
          <w:rFonts w:eastAsia="Times New Roman" w:hint="cs"/>
          <w:b/>
          <w:color w:val="000000"/>
          <w:rtl/>
        </w:rPr>
        <w:t>،</w:t>
      </w:r>
      <w:r>
        <w:rPr>
          <w:rFonts w:eastAsia="Times New Roman" w:hint="cs"/>
          <w:b/>
          <w:color w:val="000000"/>
          <w:rtl/>
        </w:rPr>
        <w:t xml:space="preserve"> </w:t>
      </w:r>
    </w:p>
    <w:p w14:paraId="07672CDF" w14:textId="78265D8E" w:rsidR="00961781" w:rsidRDefault="00961781" w:rsidP="00961781">
      <w:pPr>
        <w:rPr>
          <w:rFonts w:eastAsia="Times New Roman"/>
          <w:color w:val="000000"/>
        </w:rPr>
      </w:pPr>
      <w:r>
        <w:rPr>
          <w:rFonts w:eastAsia="Times New Roman" w:hint="cs"/>
          <w:b/>
          <w:color w:val="000000"/>
          <w:rtl/>
        </w:rPr>
        <w:t>(14) وقال الشيخ أبو عبد الله الحسين بن الحسن الحليمي الشافعي (403هـ) ما نصه: (المنهاج في شعب الإيمان 1: 184) " وأما البراءة من التشبيه بإثبات أنه - تعالى - ليس بجوهر ولا عرض</w:t>
      </w:r>
      <w:r w:rsidR="001D5F3D">
        <w:rPr>
          <w:rFonts w:eastAsia="Times New Roman" w:hint="cs"/>
          <w:b/>
          <w:color w:val="000000"/>
          <w:rtl/>
        </w:rPr>
        <w:t>،</w:t>
      </w:r>
      <w:r>
        <w:rPr>
          <w:rFonts w:eastAsia="Times New Roman" w:hint="cs"/>
          <w:b/>
          <w:color w:val="000000"/>
          <w:rtl/>
        </w:rPr>
        <w:t xml:space="preserve"> فلأن قومًا زاغوا عن الحق فوصفوا البارىء جل ثناؤه ببعض صفات المحدَثين</w:t>
      </w:r>
      <w:r w:rsidR="001D5F3D">
        <w:rPr>
          <w:rFonts w:eastAsia="Times New Roman" w:hint="cs"/>
          <w:b/>
          <w:color w:val="000000"/>
          <w:rtl/>
        </w:rPr>
        <w:t>،</w:t>
      </w:r>
      <w:r>
        <w:rPr>
          <w:rFonts w:eastAsia="Times New Roman" w:hint="cs"/>
          <w:b/>
          <w:color w:val="000000"/>
          <w:rtl/>
        </w:rPr>
        <w:t xml:space="preserve"> فمنهم من قال: أنه جوهر</w:t>
      </w:r>
      <w:r w:rsidR="001D5F3D">
        <w:rPr>
          <w:rFonts w:eastAsia="Times New Roman" w:hint="cs"/>
          <w:b/>
          <w:color w:val="000000"/>
          <w:rtl/>
        </w:rPr>
        <w:t>،</w:t>
      </w:r>
      <w:r>
        <w:rPr>
          <w:rFonts w:eastAsia="Times New Roman" w:hint="cs"/>
          <w:b/>
          <w:color w:val="000000"/>
          <w:rtl/>
        </w:rPr>
        <w:t xml:space="preserve"> ومنهم من قال: أنه جسم</w:t>
      </w:r>
      <w:r w:rsidR="001D5F3D">
        <w:rPr>
          <w:rFonts w:eastAsia="Times New Roman" w:hint="cs"/>
          <w:b/>
          <w:color w:val="000000"/>
          <w:rtl/>
        </w:rPr>
        <w:t>،</w:t>
      </w:r>
      <w:r>
        <w:rPr>
          <w:rFonts w:eastAsia="Times New Roman" w:hint="cs"/>
          <w:b/>
          <w:color w:val="000000"/>
          <w:rtl/>
        </w:rPr>
        <w:t xml:space="preserve"> ومنهم من أجاز أن يكون على العرش كما يكون الملك على سريره</w:t>
      </w:r>
      <w:r w:rsidR="001D5F3D">
        <w:rPr>
          <w:rFonts w:eastAsia="Times New Roman" w:hint="cs"/>
          <w:b/>
          <w:color w:val="000000"/>
          <w:rtl/>
        </w:rPr>
        <w:t>،</w:t>
      </w:r>
      <w:r>
        <w:rPr>
          <w:rFonts w:eastAsia="Times New Roman" w:hint="cs"/>
          <w:b/>
          <w:color w:val="000000"/>
          <w:rtl/>
        </w:rPr>
        <w:t xml:space="preserve"> وكان ذلك في وجوب اسم الكفر لقائله كالتعطيل والتشريك "</w:t>
      </w:r>
      <w:r w:rsidR="001D5F3D">
        <w:rPr>
          <w:rFonts w:eastAsia="Times New Roman" w:hint="cs"/>
          <w:b/>
          <w:color w:val="000000"/>
          <w:rtl/>
        </w:rPr>
        <w:t>،</w:t>
      </w:r>
      <w:r>
        <w:rPr>
          <w:rFonts w:eastAsia="Times New Roman" w:hint="cs"/>
          <w:b/>
          <w:color w:val="000000"/>
          <w:rtl/>
        </w:rPr>
        <w:t xml:space="preserve"> فإذا أثبت المثبت أنه ليس كمثله شيء</w:t>
      </w:r>
      <w:r w:rsidR="001D5F3D">
        <w:rPr>
          <w:rFonts w:eastAsia="Times New Roman" w:hint="cs"/>
          <w:b/>
          <w:color w:val="000000"/>
          <w:rtl/>
        </w:rPr>
        <w:t>،</w:t>
      </w:r>
      <w:r>
        <w:rPr>
          <w:rFonts w:eastAsia="Times New Roman" w:hint="cs"/>
          <w:b/>
          <w:color w:val="000000"/>
          <w:rtl/>
        </w:rPr>
        <w:t xml:space="preserve"> وجماع ذلك أنه ليس بجوهر ولا عرض فقد انتفى التشبيه</w:t>
      </w:r>
      <w:r w:rsidR="001D5F3D">
        <w:rPr>
          <w:rFonts w:eastAsia="Times New Roman" w:hint="cs"/>
          <w:b/>
          <w:color w:val="000000"/>
          <w:rtl/>
        </w:rPr>
        <w:t>،</w:t>
      </w:r>
      <w:r>
        <w:rPr>
          <w:rFonts w:eastAsia="Times New Roman" w:hint="cs"/>
          <w:b/>
          <w:color w:val="000000"/>
          <w:rtl/>
        </w:rPr>
        <w:t xml:space="preserve"> لأنه لو كان جوهرًا أو عرضًا لجاز عليه ما يجوز على سائر الجواهر والأعراض</w:t>
      </w:r>
      <w:r w:rsidR="001D5F3D">
        <w:rPr>
          <w:rFonts w:eastAsia="Times New Roman" w:hint="cs"/>
          <w:b/>
          <w:color w:val="000000"/>
          <w:rtl/>
        </w:rPr>
        <w:t>،</w:t>
      </w:r>
      <w:r>
        <w:rPr>
          <w:rFonts w:eastAsia="Times New Roman" w:hint="cs"/>
          <w:b/>
          <w:color w:val="000000"/>
          <w:rtl/>
        </w:rPr>
        <w:t xml:space="preserve"> ولأنه إذا لم يكن جوهرًا ولا عرضًا لم يجز عليه ما يجوز على الجواهر من حيث إنها جواهر كالتآلف والتجسم وشغل الأمكنة والحركة والسكون</w:t>
      </w:r>
      <w:r w:rsidR="001D5F3D">
        <w:rPr>
          <w:rFonts w:eastAsia="Times New Roman" w:hint="cs"/>
          <w:b/>
          <w:color w:val="000000"/>
          <w:rtl/>
        </w:rPr>
        <w:t>،</w:t>
      </w:r>
      <w:r>
        <w:rPr>
          <w:rFonts w:eastAsia="Times New Roman" w:hint="cs"/>
          <w:b/>
          <w:color w:val="000000"/>
          <w:rtl/>
        </w:rPr>
        <w:t xml:space="preserve"> ولا ما يجوز على الأعراض من حيث إنها أعراض كالحدوث وعدم البقاء " أهــ</w:t>
      </w:r>
      <w:r w:rsidR="001D5F3D">
        <w:rPr>
          <w:rFonts w:eastAsia="Times New Roman" w:hint="cs"/>
          <w:b/>
          <w:color w:val="000000"/>
          <w:rtl/>
        </w:rPr>
        <w:t>،</w:t>
      </w:r>
      <w:r>
        <w:rPr>
          <w:rFonts w:eastAsia="Times New Roman" w:hint="cs"/>
          <w:b/>
          <w:color w:val="000000"/>
          <w:rtl/>
        </w:rPr>
        <w:t xml:space="preserve"> </w:t>
      </w:r>
    </w:p>
    <w:p w14:paraId="1C312BF3" w14:textId="0CEF9CC3" w:rsidR="00961781" w:rsidRDefault="00961781" w:rsidP="00961781">
      <w:pPr>
        <w:rPr>
          <w:rFonts w:eastAsia="Times New Roman"/>
          <w:color w:val="000000"/>
        </w:rPr>
      </w:pPr>
      <w:r>
        <w:rPr>
          <w:rFonts w:eastAsia="Times New Roman" w:hint="cs"/>
          <w:b/>
          <w:color w:val="000000"/>
          <w:rtl/>
        </w:rPr>
        <w:t>(15) وقال القاضي أبو بكر محمد الباقلاني المالكي الأشعري (403هـ) ما نصه (الإنصاف فيما يجب اعتقاده ولا يجوز الجهل به ص65): " ولا نقول إن العرش له - أي لله - قرار ولا مكان</w:t>
      </w:r>
      <w:r w:rsidR="001D5F3D">
        <w:rPr>
          <w:rFonts w:eastAsia="Times New Roman" w:hint="cs"/>
          <w:b/>
          <w:color w:val="000000"/>
          <w:rtl/>
        </w:rPr>
        <w:t>،</w:t>
      </w:r>
      <w:r>
        <w:rPr>
          <w:rFonts w:eastAsia="Times New Roman" w:hint="cs"/>
          <w:b/>
          <w:color w:val="000000"/>
          <w:rtl/>
        </w:rPr>
        <w:t xml:space="preserve"> لأن الله تعالى كان ولا مكان</w:t>
      </w:r>
      <w:r w:rsidR="001D5F3D">
        <w:rPr>
          <w:rFonts w:eastAsia="Times New Roman" w:hint="cs"/>
          <w:b/>
          <w:color w:val="000000"/>
          <w:rtl/>
        </w:rPr>
        <w:t>،</w:t>
      </w:r>
      <w:r>
        <w:rPr>
          <w:rFonts w:eastAsia="Times New Roman" w:hint="cs"/>
          <w:b/>
          <w:color w:val="000000"/>
          <w:rtl/>
        </w:rPr>
        <w:t xml:space="preserve"> فلما خلق المكان لم يتغيّر عما كان " أهــ</w:t>
      </w:r>
      <w:r w:rsidR="001D5F3D">
        <w:rPr>
          <w:rFonts w:eastAsia="Times New Roman" w:hint="cs"/>
          <w:b/>
          <w:color w:val="000000"/>
          <w:rtl/>
        </w:rPr>
        <w:t>،</w:t>
      </w:r>
      <w:r>
        <w:rPr>
          <w:rFonts w:eastAsia="Times New Roman" w:hint="cs"/>
          <w:b/>
          <w:color w:val="000000"/>
          <w:rtl/>
        </w:rPr>
        <w:t xml:space="preserve"> وقال أيضًا ما نصه (الإنصاف فيما يجب اعتقاده ولا يجوز الجهل به ص 64): " ويجب أن يعلم أن كل ما يدل على الحدوث أو على سمة النقص فالرب تعالى يتقدس عنه</w:t>
      </w:r>
      <w:r w:rsidR="001D5F3D">
        <w:rPr>
          <w:rFonts w:eastAsia="Times New Roman" w:hint="cs"/>
          <w:b/>
          <w:color w:val="000000"/>
          <w:rtl/>
        </w:rPr>
        <w:t>،</w:t>
      </w:r>
      <w:r>
        <w:rPr>
          <w:rFonts w:eastAsia="Times New Roman" w:hint="cs"/>
          <w:b/>
          <w:color w:val="000000"/>
          <w:rtl/>
        </w:rPr>
        <w:t xml:space="preserve"> فمن ذلك: أنه تعالى متقدس عن الاختصاص بالجهات</w:t>
      </w:r>
      <w:r w:rsidR="001D5F3D">
        <w:rPr>
          <w:rFonts w:eastAsia="Times New Roman" w:hint="cs"/>
          <w:b/>
          <w:color w:val="000000"/>
          <w:rtl/>
        </w:rPr>
        <w:t>،</w:t>
      </w:r>
      <w:r>
        <w:rPr>
          <w:rFonts w:eastAsia="Times New Roman" w:hint="cs"/>
          <w:b/>
          <w:color w:val="000000"/>
          <w:rtl/>
        </w:rPr>
        <w:t xml:space="preserve"> والاتصاف بصفات المحدثات</w:t>
      </w:r>
      <w:r w:rsidR="001D5F3D">
        <w:rPr>
          <w:rFonts w:eastAsia="Times New Roman" w:hint="cs"/>
          <w:b/>
          <w:color w:val="000000"/>
          <w:rtl/>
        </w:rPr>
        <w:t>،</w:t>
      </w:r>
      <w:r>
        <w:rPr>
          <w:rFonts w:eastAsia="Times New Roman" w:hint="cs"/>
          <w:b/>
          <w:color w:val="000000"/>
          <w:rtl/>
        </w:rPr>
        <w:t xml:space="preserve"> وكذلك لا يوصف بالتحول والانتقال</w:t>
      </w:r>
      <w:r w:rsidR="001D5F3D">
        <w:rPr>
          <w:rFonts w:eastAsia="Times New Roman" w:hint="cs"/>
          <w:b/>
          <w:color w:val="000000"/>
          <w:rtl/>
        </w:rPr>
        <w:t>،</w:t>
      </w:r>
      <w:r>
        <w:rPr>
          <w:rFonts w:eastAsia="Times New Roman" w:hint="cs"/>
          <w:b/>
          <w:color w:val="000000"/>
          <w:rtl/>
        </w:rPr>
        <w:t xml:space="preserve"> ولا القيام ولا القعود</w:t>
      </w:r>
      <w:r w:rsidR="001D5F3D">
        <w:rPr>
          <w:rFonts w:eastAsia="Times New Roman" w:hint="cs"/>
          <w:b/>
          <w:color w:val="000000"/>
          <w:rtl/>
        </w:rPr>
        <w:t>،</w:t>
      </w:r>
      <w:r>
        <w:rPr>
          <w:rFonts w:eastAsia="Times New Roman" w:hint="cs"/>
          <w:b/>
          <w:color w:val="000000"/>
          <w:rtl/>
        </w:rPr>
        <w:t xml:space="preserve"> لقوله تعالى: {ليس كمثله شيء</w:t>
      </w:r>
      <w:r w:rsidR="005624C2">
        <w:rPr>
          <w:rFonts w:eastAsia="Times New Roman" w:hint="cs"/>
          <w:b/>
          <w:color w:val="000000"/>
          <w:rtl/>
        </w:rPr>
        <w:t>} [</w:t>
      </w:r>
      <w:r>
        <w:rPr>
          <w:rFonts w:eastAsia="Times New Roman" w:hint="cs"/>
          <w:b/>
          <w:color w:val="000000"/>
          <w:rtl/>
        </w:rPr>
        <w:t>سورة الشورى: 11]</w:t>
      </w:r>
      <w:r w:rsidR="001D5F3D">
        <w:rPr>
          <w:rFonts w:eastAsia="Times New Roman" w:hint="cs"/>
          <w:b/>
          <w:color w:val="000000"/>
          <w:rtl/>
        </w:rPr>
        <w:t>،</w:t>
      </w:r>
      <w:r>
        <w:rPr>
          <w:rFonts w:eastAsia="Times New Roman" w:hint="cs"/>
          <w:b/>
          <w:color w:val="000000"/>
          <w:rtl/>
        </w:rPr>
        <w:t xml:space="preserve"> وقوله:{ولم يكُن له كفوًا أحد</w:t>
      </w:r>
      <w:r w:rsidR="005624C2">
        <w:rPr>
          <w:rFonts w:eastAsia="Times New Roman" w:hint="cs"/>
          <w:b/>
          <w:color w:val="000000"/>
          <w:rtl/>
        </w:rPr>
        <w:t>} [</w:t>
      </w:r>
      <w:r>
        <w:rPr>
          <w:rFonts w:eastAsia="Times New Roman" w:hint="cs"/>
          <w:b/>
          <w:color w:val="000000"/>
          <w:rtl/>
        </w:rPr>
        <w:t>سورة الإخلاص: 4] ولأن هذه الصفات تدل على الحدوث</w:t>
      </w:r>
      <w:r w:rsidR="001D5F3D">
        <w:rPr>
          <w:rFonts w:eastAsia="Times New Roman" w:hint="cs"/>
          <w:b/>
          <w:color w:val="000000"/>
          <w:rtl/>
        </w:rPr>
        <w:t>،</w:t>
      </w:r>
      <w:r>
        <w:rPr>
          <w:rFonts w:eastAsia="Times New Roman" w:hint="cs"/>
          <w:b/>
          <w:color w:val="000000"/>
          <w:rtl/>
        </w:rPr>
        <w:t xml:space="preserve"> والله تعالى يتقدس عن ذلك " أهــ</w:t>
      </w:r>
      <w:r w:rsidR="001D5F3D">
        <w:rPr>
          <w:rFonts w:eastAsia="Times New Roman" w:hint="cs"/>
          <w:b/>
          <w:color w:val="000000"/>
          <w:rtl/>
        </w:rPr>
        <w:t>،</w:t>
      </w:r>
      <w:r>
        <w:rPr>
          <w:rFonts w:eastAsia="Times New Roman" w:hint="cs"/>
          <w:b/>
          <w:color w:val="000000"/>
          <w:rtl/>
        </w:rPr>
        <w:t xml:space="preserve"> </w:t>
      </w:r>
    </w:p>
    <w:p w14:paraId="256FC0F3" w14:textId="33175607" w:rsidR="00961781" w:rsidRDefault="00961781" w:rsidP="00961781">
      <w:pPr>
        <w:rPr>
          <w:rFonts w:eastAsia="Times New Roman"/>
          <w:color w:val="000000"/>
        </w:rPr>
      </w:pPr>
      <w:r>
        <w:rPr>
          <w:rFonts w:eastAsia="Times New Roman" w:hint="cs"/>
          <w:b/>
          <w:color w:val="000000"/>
          <w:rtl/>
        </w:rPr>
        <w:t>(16) وقال الحافظ المؤرخ ابن عساكر (تبيين كذب المفتري</w:t>
      </w:r>
      <w:r w:rsidR="001D5F3D">
        <w:rPr>
          <w:rFonts w:eastAsia="Times New Roman" w:hint="cs"/>
          <w:b/>
          <w:color w:val="000000"/>
          <w:rtl/>
        </w:rPr>
        <w:t>،</w:t>
      </w:r>
      <w:r>
        <w:rPr>
          <w:rFonts w:eastAsia="Times New Roman" w:hint="cs"/>
          <w:b/>
          <w:color w:val="000000"/>
          <w:rtl/>
        </w:rPr>
        <w:t xml:space="preserve"> ترجمة الباقلاني ص221) نقلاً عن أبي عبد الله الحسين بن محمد الدامغاني: " وكان أبو الحسن التميمي الحنبلي يقول لأصحابه: تمسكوا بهذا الرجل - أي بالباقلاني - فليس للسنة عنه غنى أبدًا</w:t>
      </w:r>
      <w:r w:rsidR="001D5F3D">
        <w:rPr>
          <w:rFonts w:eastAsia="Times New Roman" w:hint="cs"/>
          <w:b/>
          <w:color w:val="000000"/>
          <w:rtl/>
        </w:rPr>
        <w:t>،</w:t>
      </w:r>
      <w:r>
        <w:rPr>
          <w:rFonts w:eastAsia="Times New Roman" w:hint="cs"/>
          <w:b/>
          <w:color w:val="000000"/>
          <w:rtl/>
        </w:rPr>
        <w:t xml:space="preserve"> قال: وسمعت الشيخ أبا الفضل التميمي الحنبلي رحمه الله وهو عبد الواحد بن أبي الحسن بن عبد العزيز بن الحارث يقول: اجتمع رأسي ورأس القاضي أبي بكر محمد ابن الطيب - يعني الباقلاني - على مخدة واحدة سبع سنين</w:t>
      </w:r>
      <w:r w:rsidR="001D5F3D">
        <w:rPr>
          <w:rFonts w:eastAsia="Times New Roman" w:hint="cs"/>
          <w:b/>
          <w:color w:val="000000"/>
          <w:rtl/>
        </w:rPr>
        <w:t>،</w:t>
      </w:r>
      <w:r>
        <w:rPr>
          <w:rFonts w:eastAsia="Times New Roman" w:hint="cs"/>
          <w:b/>
          <w:color w:val="000000"/>
          <w:rtl/>
        </w:rPr>
        <w:t xml:space="preserve"> قال الشيخ أبو عبد الله: وحضر الشيخ أبو الفضل التميمي يوم وفاته العزاء حافيًا مع إخوته وأصحابه وأمر أن ينادى بين يدي جنازته: " هذا ناصر السنة والدين</w:t>
      </w:r>
      <w:r w:rsidR="001D5F3D">
        <w:rPr>
          <w:rFonts w:eastAsia="Times New Roman" w:hint="cs"/>
          <w:b/>
          <w:color w:val="000000"/>
          <w:rtl/>
        </w:rPr>
        <w:t>،</w:t>
      </w:r>
      <w:r>
        <w:rPr>
          <w:rFonts w:eastAsia="Times New Roman" w:hint="cs"/>
          <w:b/>
          <w:color w:val="000000"/>
          <w:rtl/>
        </w:rPr>
        <w:t xml:space="preserve"> هذا إمام المسلمين</w:t>
      </w:r>
      <w:r w:rsidR="001D5F3D">
        <w:rPr>
          <w:rFonts w:eastAsia="Times New Roman" w:hint="cs"/>
          <w:b/>
          <w:color w:val="000000"/>
          <w:rtl/>
        </w:rPr>
        <w:t>،</w:t>
      </w:r>
      <w:r>
        <w:rPr>
          <w:rFonts w:eastAsia="Times New Roman" w:hint="cs"/>
          <w:b/>
          <w:color w:val="000000"/>
          <w:rtl/>
        </w:rPr>
        <w:t xml:space="preserve"> هذا الذي كان يذب عن الشريعة ألسنة المخالفين</w:t>
      </w:r>
      <w:r w:rsidR="001D5F3D">
        <w:rPr>
          <w:rFonts w:eastAsia="Times New Roman" w:hint="cs"/>
          <w:b/>
          <w:color w:val="000000"/>
          <w:rtl/>
        </w:rPr>
        <w:t>،</w:t>
      </w:r>
      <w:r>
        <w:rPr>
          <w:rFonts w:eastAsia="Times New Roman" w:hint="cs"/>
          <w:b/>
          <w:color w:val="000000"/>
          <w:rtl/>
        </w:rPr>
        <w:t xml:space="preserve"> هذا الذي صنف سبعين ألف ورقة ردًّا على الملحدين "</w:t>
      </w:r>
      <w:r w:rsidR="001D5F3D">
        <w:rPr>
          <w:rFonts w:eastAsia="Times New Roman" w:hint="cs"/>
          <w:b/>
          <w:color w:val="000000"/>
          <w:rtl/>
        </w:rPr>
        <w:t>،</w:t>
      </w:r>
      <w:r>
        <w:rPr>
          <w:rFonts w:eastAsia="Times New Roman" w:hint="cs"/>
          <w:b/>
          <w:color w:val="000000"/>
          <w:rtl/>
        </w:rPr>
        <w:t xml:space="preserve"> وقعد للعزاء مع أصحابه ثلاثة أيام فلم يبرح</w:t>
      </w:r>
      <w:r w:rsidR="001D5F3D">
        <w:rPr>
          <w:rFonts w:eastAsia="Times New Roman" w:hint="cs"/>
          <w:b/>
          <w:color w:val="000000"/>
          <w:rtl/>
        </w:rPr>
        <w:t>،</w:t>
      </w:r>
      <w:r>
        <w:rPr>
          <w:rFonts w:eastAsia="Times New Roman" w:hint="cs"/>
          <w:b/>
          <w:color w:val="000000"/>
          <w:rtl/>
        </w:rPr>
        <w:t xml:space="preserve"> وكان يزور تربته كل يوم جمعة في الدار " أهــ</w:t>
      </w:r>
      <w:r w:rsidR="001D5F3D">
        <w:rPr>
          <w:rFonts w:eastAsia="Times New Roman" w:hint="cs"/>
          <w:b/>
          <w:color w:val="000000"/>
          <w:rtl/>
        </w:rPr>
        <w:t>،</w:t>
      </w:r>
      <w:r>
        <w:rPr>
          <w:rFonts w:eastAsia="Times New Roman" w:hint="cs"/>
          <w:b/>
          <w:color w:val="000000"/>
          <w:rtl/>
        </w:rPr>
        <w:t xml:space="preserve"> </w:t>
      </w:r>
    </w:p>
    <w:p w14:paraId="4B4A028B" w14:textId="7058E880" w:rsidR="00961781" w:rsidRDefault="00961781" w:rsidP="00961781">
      <w:pPr>
        <w:rPr>
          <w:rFonts w:eastAsia="Times New Roman"/>
          <w:b/>
          <w:color w:val="000000"/>
        </w:rPr>
      </w:pPr>
      <w:r>
        <w:rPr>
          <w:rFonts w:eastAsia="Times New Roman" w:hint="cs"/>
          <w:b/>
          <w:color w:val="000000"/>
          <w:rtl/>
        </w:rPr>
        <w:t>(17) وذكر الشيخ أبو الطيب سهل بن محمد الشافعي مفتي نيسابور (404هـ) ما نقله عنه الحافظ البيهقي: " سمعتُ الشيخ أبا الطيب الصُّعلُوكي يقول: " تُضامّون " بضم أوله وتشديد الميم يريد لا تجتمعون لرؤيته - تعالى - في جهة ولا ينضم بعضكم إلى بعض فإنه لا يُرى في جهة " أهــ</w:t>
      </w:r>
      <w:r w:rsidR="001D5F3D">
        <w:rPr>
          <w:rFonts w:eastAsia="Times New Roman" w:hint="cs"/>
          <w:b/>
          <w:color w:val="000000"/>
          <w:rtl/>
        </w:rPr>
        <w:t>،</w:t>
      </w:r>
      <w:r>
        <w:rPr>
          <w:rFonts w:eastAsia="Times New Roman" w:hint="cs"/>
          <w:b/>
          <w:color w:val="000000"/>
          <w:rtl/>
        </w:rPr>
        <w:t xml:space="preserve"> ذكر ذلك الحافظ ابن حجر في الفتح (فتح الباري 11: 447)</w:t>
      </w:r>
      <w:r w:rsidR="001D5F3D">
        <w:rPr>
          <w:rFonts w:eastAsia="Times New Roman" w:hint="cs"/>
          <w:b/>
          <w:color w:val="000000"/>
          <w:rtl/>
        </w:rPr>
        <w:t>،</w:t>
      </w:r>
      <w:r>
        <w:rPr>
          <w:rFonts w:eastAsia="Times New Roman" w:hint="cs"/>
          <w:b/>
          <w:color w:val="000000"/>
          <w:rtl/>
        </w:rPr>
        <w:t xml:space="preserve"> </w:t>
      </w:r>
    </w:p>
    <w:p w14:paraId="71506749" w14:textId="5BC9CA93" w:rsidR="00961781" w:rsidRDefault="00961781" w:rsidP="00961781">
      <w:pPr>
        <w:rPr>
          <w:rFonts w:eastAsia="Times New Roman"/>
          <w:b/>
          <w:color w:val="000000"/>
          <w:rtl/>
        </w:rPr>
      </w:pPr>
      <w:r>
        <w:rPr>
          <w:rFonts w:eastAsia="Times New Roman" w:hint="cs"/>
          <w:b/>
          <w:color w:val="000000"/>
          <w:rtl/>
        </w:rPr>
        <w:t>(18) وقال أبو بكر محمد بن الحسن المعروف بابن فورك الأشعري (406هـ) ما نصه (مشكل الحديث ص57): " لا يجوز على الله تعالى الحلول في الأماكن لاستحالة كونه محدودًا ومتناهيًا وذلك لاستحالة كونه مُحْدَثا " أهــ</w:t>
      </w:r>
      <w:r w:rsidR="001D5F3D">
        <w:rPr>
          <w:rFonts w:eastAsia="Times New Roman" w:hint="cs"/>
          <w:b/>
          <w:color w:val="000000"/>
          <w:rtl/>
        </w:rPr>
        <w:t>،</w:t>
      </w:r>
      <w:r>
        <w:rPr>
          <w:rFonts w:eastAsia="Times New Roman" w:hint="cs"/>
          <w:b/>
          <w:color w:val="000000"/>
          <w:rtl/>
        </w:rPr>
        <w:t xml:space="preserve"> وقال أيضًا ما نصه (مشكل الحديث ص64): " واعلم أنّا إذا قلنا إن الله عزّ وجل فوق ما خلق لم يُرْجَع به إلى فوقية المكان والارتفاع على الأمكنة بالمسافة والإشراف عليها بالمماسة لشيء منها " أهــ</w:t>
      </w:r>
      <w:r w:rsidR="001D5F3D">
        <w:rPr>
          <w:rFonts w:eastAsia="Times New Roman" w:hint="cs"/>
          <w:b/>
          <w:color w:val="000000"/>
          <w:rtl/>
        </w:rPr>
        <w:t>،</w:t>
      </w:r>
      <w:r>
        <w:rPr>
          <w:rFonts w:eastAsia="Times New Roman" w:hint="cs"/>
          <w:b/>
          <w:color w:val="000000"/>
          <w:rtl/>
        </w:rPr>
        <w:t xml:space="preserve"> </w:t>
      </w:r>
    </w:p>
    <w:p w14:paraId="34973EBA" w14:textId="156F0050" w:rsidR="00961781" w:rsidRDefault="00961781" w:rsidP="00961781">
      <w:pPr>
        <w:rPr>
          <w:rFonts w:eastAsia="Times New Roman"/>
          <w:color w:val="000000"/>
          <w:rtl/>
        </w:rPr>
      </w:pPr>
      <w:r>
        <w:rPr>
          <w:rFonts w:eastAsia="Times New Roman" w:hint="cs"/>
          <w:b/>
          <w:color w:val="000000"/>
          <w:rtl/>
        </w:rPr>
        <w:t>(19) وقال الشيخ الإمام أبو منصور عبد القاهر بن طاهر التميمي البغدادي الإسفراييني (429هـ) ما نصه (الفرق بين الفرق ص333): " وأجمعوا - أي أهل السنة - على أنه - أي الله - لا يحويه مكان ولا يجري عليه زمان " أهــ</w:t>
      </w:r>
      <w:r w:rsidR="001D5F3D">
        <w:rPr>
          <w:rFonts w:eastAsia="Times New Roman" w:hint="cs"/>
          <w:b/>
          <w:color w:val="000000"/>
          <w:rtl/>
        </w:rPr>
        <w:t>،</w:t>
      </w:r>
      <w:r>
        <w:rPr>
          <w:rFonts w:eastAsia="Times New Roman" w:hint="cs"/>
          <w:b/>
          <w:color w:val="000000"/>
          <w:rtl/>
        </w:rPr>
        <w:t xml:space="preserve"> وقال أيضًا ما نصه (أصول الدين ص73): " لو كان الإله مقدَّرًا بحدّ ونهاية لم يخل من أن يكون مقداره مثل أقل المقادير فيكون كالجزء الذي لا يتجزأ</w:t>
      </w:r>
      <w:r w:rsidR="001D5F3D">
        <w:rPr>
          <w:rFonts w:eastAsia="Times New Roman" w:hint="cs"/>
          <w:b/>
          <w:color w:val="000000"/>
          <w:rtl/>
        </w:rPr>
        <w:t>،</w:t>
      </w:r>
      <w:r>
        <w:rPr>
          <w:rFonts w:eastAsia="Times New Roman" w:hint="cs"/>
          <w:b/>
          <w:color w:val="000000"/>
          <w:rtl/>
        </w:rPr>
        <w:t xml:space="preserve"> أو يختص ببعض المقادير فيتعارض فيه المقادير فلا يكون بعضها أولى من بعض إلا بمخصص خصه ببعضها</w:t>
      </w:r>
      <w:r w:rsidR="001D5F3D">
        <w:rPr>
          <w:rFonts w:eastAsia="Times New Roman" w:hint="cs"/>
          <w:b/>
          <w:color w:val="000000"/>
          <w:rtl/>
        </w:rPr>
        <w:t>،</w:t>
      </w:r>
      <w:r>
        <w:rPr>
          <w:rFonts w:eastAsia="Times New Roman" w:hint="cs"/>
          <w:b/>
          <w:color w:val="000000"/>
          <w:rtl/>
        </w:rPr>
        <w:t xml:space="preserve"> وإذا بطل هذان الوجهان صح أنه بلا حد ولا نهاية " أهــ </w:t>
      </w:r>
    </w:p>
    <w:p w14:paraId="294E2BEE" w14:textId="16882643" w:rsidR="00961781" w:rsidRDefault="00961781" w:rsidP="00961781">
      <w:pPr>
        <w:rPr>
          <w:rFonts w:eastAsia="Times New Roman"/>
          <w:color w:val="000000"/>
        </w:rPr>
      </w:pPr>
      <w:r>
        <w:rPr>
          <w:rFonts w:eastAsia="Times New Roman" w:hint="cs"/>
          <w:b/>
          <w:color w:val="000000"/>
          <w:rtl/>
        </w:rPr>
        <w:t>(20) وقال الشيخ علي بن خلف المشهور بابن بطال المالكي (449هـ) أحد شُرّاح صحيح البخاري ما نصه (فتح الباري 13: 416): " غرض البخاري في هذا الباب الرد على الجهمية المجسمة في تعلقها بهذه الظواهر</w:t>
      </w:r>
      <w:r w:rsidR="001D5F3D">
        <w:rPr>
          <w:rFonts w:eastAsia="Times New Roman" w:hint="cs"/>
          <w:b/>
          <w:color w:val="000000"/>
          <w:rtl/>
        </w:rPr>
        <w:t>،</w:t>
      </w:r>
      <w:r>
        <w:rPr>
          <w:rFonts w:eastAsia="Times New Roman" w:hint="cs"/>
          <w:b/>
          <w:color w:val="000000"/>
          <w:rtl/>
        </w:rPr>
        <w:t xml:space="preserve"> وقد تقرر أن الله ليس بجسم فلا يحتاج إلى مكان يستقر فيه</w:t>
      </w:r>
      <w:r w:rsidR="001D5F3D">
        <w:rPr>
          <w:rFonts w:eastAsia="Times New Roman" w:hint="cs"/>
          <w:b/>
          <w:color w:val="000000"/>
          <w:rtl/>
        </w:rPr>
        <w:t>،</w:t>
      </w:r>
      <w:r>
        <w:rPr>
          <w:rFonts w:eastAsia="Times New Roman" w:hint="cs"/>
          <w:b/>
          <w:color w:val="000000"/>
          <w:rtl/>
        </w:rPr>
        <w:t xml:space="preserve"> فقد كان ولا مكان</w:t>
      </w:r>
      <w:r w:rsidR="001D5F3D">
        <w:rPr>
          <w:rFonts w:eastAsia="Times New Roman" w:hint="cs"/>
          <w:b/>
          <w:color w:val="000000"/>
          <w:rtl/>
        </w:rPr>
        <w:t>،</w:t>
      </w:r>
      <w:r>
        <w:rPr>
          <w:rFonts w:eastAsia="Times New Roman" w:hint="cs"/>
          <w:b/>
          <w:color w:val="000000"/>
          <w:rtl/>
        </w:rPr>
        <w:t xml:space="preserve"> وإنما أضاف المعارج إليه إضافة تشريف</w:t>
      </w:r>
      <w:r w:rsidR="001D5F3D">
        <w:rPr>
          <w:rFonts w:eastAsia="Times New Roman" w:hint="cs"/>
          <w:b/>
          <w:color w:val="000000"/>
          <w:rtl/>
        </w:rPr>
        <w:t>،</w:t>
      </w:r>
      <w:r>
        <w:rPr>
          <w:rFonts w:eastAsia="Times New Roman" w:hint="cs"/>
          <w:b/>
          <w:color w:val="000000"/>
          <w:rtl/>
        </w:rPr>
        <w:t xml:space="preserve"> ومعنى الارتفاع إليه اعتلاؤه - أي تعاليه - مع تنزيهه عن المكان " أهــ</w:t>
      </w:r>
      <w:r w:rsidR="001D5F3D">
        <w:rPr>
          <w:rFonts w:eastAsia="Times New Roman" w:hint="cs"/>
          <w:b/>
          <w:color w:val="000000"/>
          <w:rtl/>
        </w:rPr>
        <w:t>،</w:t>
      </w:r>
      <w:r>
        <w:rPr>
          <w:rFonts w:eastAsia="Times New Roman" w:hint="cs"/>
          <w:b/>
          <w:color w:val="000000"/>
          <w:rtl/>
        </w:rPr>
        <w:t xml:space="preserve"> وقال أيضًا ما نصه: " لا تعلق للمجسمة في إثبات المكان</w:t>
      </w:r>
      <w:r w:rsidR="001D5F3D">
        <w:rPr>
          <w:rFonts w:eastAsia="Times New Roman" w:hint="cs"/>
          <w:b/>
          <w:color w:val="000000"/>
          <w:rtl/>
        </w:rPr>
        <w:t>،</w:t>
      </w:r>
      <w:r>
        <w:rPr>
          <w:rFonts w:eastAsia="Times New Roman" w:hint="cs"/>
          <w:b/>
          <w:color w:val="000000"/>
          <w:rtl/>
        </w:rPr>
        <w:t xml:space="preserve"> لما ثبت من استحالة أن يكون سبحانه جسمًا أو حالاًّ في مكان " أهــ</w:t>
      </w:r>
      <w:r w:rsidR="001D5F3D">
        <w:rPr>
          <w:rFonts w:eastAsia="Times New Roman" w:hint="cs"/>
          <w:b/>
          <w:color w:val="000000"/>
          <w:rtl/>
        </w:rPr>
        <w:t>،</w:t>
      </w:r>
      <w:r>
        <w:rPr>
          <w:rFonts w:eastAsia="Times New Roman" w:hint="cs"/>
          <w:b/>
          <w:color w:val="000000"/>
          <w:rtl/>
        </w:rPr>
        <w:t xml:space="preserve"> وقد نقله الحافظ ابن حجر العسقلاني مقرًّا وموافقًا له (فتح الباري 13: 433)</w:t>
      </w:r>
      <w:r w:rsidR="001D5F3D">
        <w:rPr>
          <w:rFonts w:eastAsia="Times New Roman" w:hint="cs"/>
          <w:b/>
          <w:color w:val="000000"/>
          <w:rtl/>
        </w:rPr>
        <w:t>،</w:t>
      </w:r>
      <w:r>
        <w:rPr>
          <w:rFonts w:eastAsia="Times New Roman" w:hint="cs"/>
          <w:b/>
          <w:color w:val="000000"/>
          <w:rtl/>
        </w:rPr>
        <w:t xml:space="preserve"> مما يدل على أن هذه هي عقيدة أهل الحديث أيضًا</w:t>
      </w:r>
      <w:r w:rsidR="001D5F3D">
        <w:rPr>
          <w:rFonts w:eastAsia="Times New Roman" w:hint="cs"/>
          <w:b/>
          <w:color w:val="000000"/>
          <w:rtl/>
        </w:rPr>
        <w:t>،</w:t>
      </w:r>
      <w:r>
        <w:rPr>
          <w:rFonts w:eastAsia="Times New Roman" w:hint="cs"/>
          <w:b/>
          <w:color w:val="000000"/>
          <w:rtl/>
        </w:rPr>
        <w:t xml:space="preserve"> </w:t>
      </w:r>
    </w:p>
    <w:p w14:paraId="36F81271" w14:textId="1732C5B5" w:rsidR="00961781" w:rsidRDefault="00961781" w:rsidP="00961781">
      <w:pPr>
        <w:rPr>
          <w:rFonts w:eastAsia="Times New Roman"/>
          <w:b/>
          <w:color w:val="000000"/>
        </w:rPr>
      </w:pPr>
      <w:r>
        <w:rPr>
          <w:rFonts w:eastAsia="Times New Roman" w:hint="cs"/>
          <w:b/>
          <w:color w:val="000000"/>
          <w:rtl/>
        </w:rPr>
        <w:t>(21) وقال أبو محمد علي بن أحمد (ابن حزم) الأندلسي (456هـ) ما نصه (انظر كتابه علم الكلام مسألة في نفي المكان عن الله تعالى ص65): " وأنه تعالى لا في مكان ولا في زمان</w:t>
      </w:r>
      <w:r w:rsidR="001D5F3D">
        <w:rPr>
          <w:rFonts w:eastAsia="Times New Roman" w:hint="cs"/>
          <w:b/>
          <w:color w:val="000000"/>
          <w:rtl/>
        </w:rPr>
        <w:t>،</w:t>
      </w:r>
      <w:r>
        <w:rPr>
          <w:rFonts w:eastAsia="Times New Roman" w:hint="cs"/>
          <w:b/>
          <w:color w:val="000000"/>
          <w:rtl/>
        </w:rPr>
        <w:t xml:space="preserve"> بل هو تعالى خالق الأزمنة والأمكنة</w:t>
      </w:r>
      <w:r w:rsidR="001D5F3D">
        <w:rPr>
          <w:rFonts w:eastAsia="Times New Roman" w:hint="cs"/>
          <w:b/>
          <w:color w:val="000000"/>
          <w:rtl/>
        </w:rPr>
        <w:t>،</w:t>
      </w:r>
      <w:r>
        <w:rPr>
          <w:rFonts w:eastAsia="Times New Roman" w:hint="cs"/>
          <w:b/>
          <w:color w:val="000000"/>
          <w:rtl/>
        </w:rPr>
        <w:t xml:space="preserve"> قال تعالى:{وخلقّ كلَّ شيء فقدّره تقديرًا</w:t>
      </w:r>
      <w:r w:rsidR="005624C2">
        <w:rPr>
          <w:rFonts w:eastAsia="Times New Roman" w:hint="cs"/>
          <w:b/>
          <w:color w:val="000000"/>
          <w:rtl/>
        </w:rPr>
        <w:t>} [</w:t>
      </w:r>
      <w:r>
        <w:rPr>
          <w:rFonts w:eastAsia="Times New Roman" w:hint="cs"/>
          <w:b/>
          <w:color w:val="000000"/>
          <w:rtl/>
        </w:rPr>
        <w:t>سورة الفرقان: 2]</w:t>
      </w:r>
      <w:r w:rsidR="001D5F3D">
        <w:rPr>
          <w:rFonts w:eastAsia="Times New Roman" w:hint="cs"/>
          <w:b/>
          <w:color w:val="000000"/>
          <w:rtl/>
        </w:rPr>
        <w:t>،</w:t>
      </w:r>
      <w:r>
        <w:rPr>
          <w:rFonts w:eastAsia="Times New Roman" w:hint="cs"/>
          <w:b/>
          <w:color w:val="000000"/>
          <w:rtl/>
        </w:rPr>
        <w:t xml:space="preserve"> وقال تعالى:{خلق السموات والأرضَ وما بينهما</w:t>
      </w:r>
      <w:r w:rsidR="005624C2">
        <w:rPr>
          <w:rFonts w:eastAsia="Times New Roman" w:hint="cs"/>
          <w:b/>
          <w:color w:val="000000"/>
          <w:rtl/>
        </w:rPr>
        <w:t>} [</w:t>
      </w:r>
      <w:r>
        <w:rPr>
          <w:rFonts w:eastAsia="Times New Roman" w:hint="cs"/>
          <w:b/>
          <w:color w:val="000000"/>
          <w:rtl/>
        </w:rPr>
        <w:t>سورة الفرقان: 59] والزمان والمكان هما مخلوقان</w:t>
      </w:r>
      <w:r w:rsidR="001D5F3D">
        <w:rPr>
          <w:rFonts w:eastAsia="Times New Roman" w:hint="cs"/>
          <w:b/>
          <w:color w:val="000000"/>
          <w:rtl/>
        </w:rPr>
        <w:t>،</w:t>
      </w:r>
      <w:r>
        <w:rPr>
          <w:rFonts w:eastAsia="Times New Roman" w:hint="cs"/>
          <w:b/>
          <w:color w:val="000000"/>
          <w:rtl/>
        </w:rPr>
        <w:t xml:space="preserve"> قد كان تعالى دونهما</w:t>
      </w:r>
      <w:r w:rsidR="001D5F3D">
        <w:rPr>
          <w:rFonts w:eastAsia="Times New Roman" w:hint="cs"/>
          <w:b/>
          <w:color w:val="000000"/>
          <w:rtl/>
        </w:rPr>
        <w:t>،</w:t>
      </w:r>
      <w:r>
        <w:rPr>
          <w:rFonts w:eastAsia="Times New Roman" w:hint="cs"/>
          <w:b/>
          <w:color w:val="000000"/>
          <w:rtl/>
        </w:rPr>
        <w:t xml:space="preserve"> والمكان إنما هو للأجسام " أهــ</w:t>
      </w:r>
      <w:r w:rsidR="001D5F3D">
        <w:rPr>
          <w:rFonts w:eastAsia="Times New Roman" w:hint="cs"/>
          <w:b/>
          <w:color w:val="000000"/>
          <w:rtl/>
        </w:rPr>
        <w:t>،</w:t>
      </w:r>
      <w:r>
        <w:rPr>
          <w:rFonts w:eastAsia="Times New Roman" w:hint="cs"/>
          <w:b/>
          <w:color w:val="000000"/>
          <w:rtl/>
        </w:rPr>
        <w:t xml:space="preserve"> </w:t>
      </w:r>
    </w:p>
    <w:p w14:paraId="65E84FBE" w14:textId="1438AD2D" w:rsidR="00961781" w:rsidRDefault="00961781" w:rsidP="00961781">
      <w:pPr>
        <w:rPr>
          <w:rFonts w:eastAsia="Times New Roman"/>
          <w:color w:val="000000"/>
          <w:rtl/>
        </w:rPr>
      </w:pPr>
      <w:r>
        <w:rPr>
          <w:rFonts w:eastAsia="Times New Roman" w:hint="cs"/>
          <w:b/>
          <w:color w:val="000000"/>
          <w:rtl/>
        </w:rPr>
        <w:t>(22) وقال الحافظ أبو بكر أحمد بن الحسين البيهقي الشافعي (458هـ) ما نصه (الأسماء والصفات ص400): " والذي روي في ءاخر هذا الحديث [أي حديث: " والذي نفسُ محمد بيده لو أنكم دليتم أحدكم بحبل إلى الأرض السابعة لهبط على الله تبارك وتعالى " وهو حديث ضعيف] إشارة إلى نفي المكان عن الله تعالى</w:t>
      </w:r>
      <w:r w:rsidR="001D5F3D">
        <w:rPr>
          <w:rFonts w:eastAsia="Times New Roman" w:hint="cs"/>
          <w:b/>
          <w:color w:val="000000"/>
          <w:rtl/>
        </w:rPr>
        <w:t>،</w:t>
      </w:r>
      <w:r>
        <w:rPr>
          <w:rFonts w:eastAsia="Times New Roman" w:hint="cs"/>
          <w:b/>
          <w:color w:val="000000"/>
          <w:rtl/>
        </w:rPr>
        <w:t xml:space="preserve"> وأن العبد أينما كان فهو في القرب والبعد من الله تعالى سواء</w:t>
      </w:r>
      <w:r w:rsidR="001D5F3D">
        <w:rPr>
          <w:rFonts w:eastAsia="Times New Roman" w:hint="cs"/>
          <w:b/>
          <w:color w:val="000000"/>
          <w:rtl/>
        </w:rPr>
        <w:t>،</w:t>
      </w:r>
      <w:r>
        <w:rPr>
          <w:rFonts w:eastAsia="Times New Roman" w:hint="cs"/>
          <w:b/>
          <w:color w:val="000000"/>
          <w:rtl/>
        </w:rPr>
        <w:t xml:space="preserve"> وأنه الظاهر فيصح إدراكه بالأدلة</w:t>
      </w:r>
      <w:r w:rsidR="001D5F3D">
        <w:rPr>
          <w:rFonts w:eastAsia="Times New Roman" w:hint="cs"/>
          <w:b/>
          <w:color w:val="000000"/>
          <w:rtl/>
        </w:rPr>
        <w:t>،</w:t>
      </w:r>
      <w:r>
        <w:rPr>
          <w:rFonts w:eastAsia="Times New Roman" w:hint="cs"/>
          <w:b/>
          <w:color w:val="000000"/>
          <w:rtl/>
        </w:rPr>
        <w:t xml:space="preserve"> الباطن فلا يصح إدراكه بالكون في مكان</w:t>
      </w:r>
      <w:r w:rsidR="001D5F3D">
        <w:rPr>
          <w:rFonts w:eastAsia="Times New Roman" w:hint="cs"/>
          <w:b/>
          <w:color w:val="000000"/>
          <w:rtl/>
        </w:rPr>
        <w:t>،</w:t>
      </w:r>
      <w:r>
        <w:rPr>
          <w:rFonts w:eastAsia="Times New Roman" w:hint="cs"/>
          <w:b/>
          <w:color w:val="000000"/>
          <w:rtl/>
        </w:rPr>
        <w:t xml:space="preserve"> واستدل بعض أصحابنا في نفي المكان عنه بقول النبي صلى الله عليه وسلم: " أنت الظاهر فليس فوقك شيء</w:t>
      </w:r>
      <w:r w:rsidR="001D5F3D">
        <w:rPr>
          <w:rFonts w:eastAsia="Times New Roman" w:hint="cs"/>
          <w:b/>
          <w:color w:val="000000"/>
          <w:rtl/>
        </w:rPr>
        <w:t>،</w:t>
      </w:r>
      <w:r>
        <w:rPr>
          <w:rFonts w:eastAsia="Times New Roman" w:hint="cs"/>
          <w:b/>
          <w:color w:val="000000"/>
          <w:rtl/>
        </w:rPr>
        <w:t xml:space="preserve"> وأنت الباطن فليس دونك شيء "</w:t>
      </w:r>
      <w:r w:rsidR="001D5F3D">
        <w:rPr>
          <w:rFonts w:eastAsia="Times New Roman" w:hint="cs"/>
          <w:b/>
          <w:color w:val="000000"/>
          <w:rtl/>
        </w:rPr>
        <w:t>،</w:t>
      </w:r>
      <w:r>
        <w:rPr>
          <w:rFonts w:eastAsia="Times New Roman" w:hint="cs"/>
          <w:b/>
          <w:color w:val="000000"/>
          <w:rtl/>
        </w:rPr>
        <w:t xml:space="preserve"> وإذا لم يكن فوقه شيء ولا دونه شيء لم يكن في مكان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ما نصه (السنن الكبرى 3: 3): " أخبرنا أبو عبد الله الحافظ</w:t>
      </w:r>
      <w:r w:rsidR="001D5F3D">
        <w:rPr>
          <w:rFonts w:eastAsia="Times New Roman" w:hint="cs"/>
          <w:b/>
          <w:color w:val="000000"/>
          <w:rtl/>
        </w:rPr>
        <w:t>،</w:t>
      </w:r>
      <w:r>
        <w:rPr>
          <w:rFonts w:eastAsia="Times New Roman" w:hint="cs"/>
          <w:b/>
          <w:color w:val="000000"/>
          <w:rtl/>
        </w:rPr>
        <w:t xml:space="preserve"> قال: سمعت أبا محمد أحمد بن عبد الله المزني يقول: حديث النزول قد ثبت عن رسول الله صلى الله عليه وسلم من وجوه صحيحة وورد في التنزيل ما يصدقه وهو قوله تعالى: {وجآء ربّك والملَك صفًّا صفًّا</w:t>
      </w:r>
      <w:r w:rsidR="005624C2">
        <w:rPr>
          <w:rFonts w:eastAsia="Times New Roman" w:hint="cs"/>
          <w:b/>
          <w:color w:val="000000"/>
          <w:rtl/>
        </w:rPr>
        <w:t>} [</w:t>
      </w:r>
      <w:r>
        <w:rPr>
          <w:rFonts w:eastAsia="Times New Roman" w:hint="cs"/>
          <w:b/>
          <w:color w:val="000000"/>
          <w:rtl/>
        </w:rPr>
        <w:t>سورة الفجر: 22] والنزول والمجيء صفتان منفيتان عن الله تعالى من طريق الحركة والانتقال من حال إلى حال</w:t>
      </w:r>
      <w:r w:rsidR="001D5F3D">
        <w:rPr>
          <w:rFonts w:eastAsia="Times New Roman" w:hint="cs"/>
          <w:b/>
          <w:color w:val="000000"/>
          <w:rtl/>
        </w:rPr>
        <w:t>،</w:t>
      </w:r>
      <w:r>
        <w:rPr>
          <w:rFonts w:eastAsia="Times New Roman" w:hint="cs"/>
          <w:b/>
          <w:color w:val="000000"/>
          <w:rtl/>
        </w:rPr>
        <w:t xml:space="preserve"> بل هما صفتان من صفات الله تعالى بلا تشبيه</w:t>
      </w:r>
      <w:r w:rsidR="001D5F3D">
        <w:rPr>
          <w:rFonts w:eastAsia="Times New Roman" w:hint="cs"/>
          <w:b/>
          <w:color w:val="000000"/>
          <w:rtl/>
        </w:rPr>
        <w:t>،</w:t>
      </w:r>
      <w:r>
        <w:rPr>
          <w:rFonts w:eastAsia="Times New Roman" w:hint="cs"/>
          <w:b/>
          <w:color w:val="000000"/>
          <w:rtl/>
        </w:rPr>
        <w:t xml:space="preserve"> جل الله تعالى عما تقول المعطلة لصفاته والمشبهة بها علوًّا كبيرًا</w:t>
      </w:r>
      <w:r w:rsidR="001D5F3D">
        <w:rPr>
          <w:rFonts w:eastAsia="Times New Roman" w:hint="cs"/>
          <w:b/>
          <w:color w:val="000000"/>
          <w:rtl/>
        </w:rPr>
        <w:t>،</w:t>
      </w:r>
      <w:r>
        <w:rPr>
          <w:rFonts w:eastAsia="Times New Roman" w:hint="cs"/>
          <w:b/>
          <w:color w:val="000000"/>
          <w:rtl/>
        </w:rPr>
        <w:t xml:space="preserve"> قلت: وكان أبو سليمان الخطابي رحمه الله يقول: إنما ينكر هذا وما أشبهه من الحديث من يقيس الأمور في ذلك بما يشاهده من النزول الذي هو تدلٍّ من أعلى إلى أسفل وانتقال من فوق إلى تحت وهذه صفة الأجسام والأشباح</w:t>
      </w:r>
      <w:r w:rsidR="001D5F3D">
        <w:rPr>
          <w:rFonts w:eastAsia="Times New Roman" w:hint="cs"/>
          <w:b/>
          <w:color w:val="000000"/>
          <w:rtl/>
        </w:rPr>
        <w:t>،</w:t>
      </w:r>
      <w:r>
        <w:rPr>
          <w:rFonts w:eastAsia="Times New Roman" w:hint="cs"/>
          <w:b/>
          <w:color w:val="000000"/>
          <w:rtl/>
        </w:rPr>
        <w:t xml:space="preserve"> فأما نزول من لا تستولي عليه صفات الأجسام فإن هذه المعاني غير متوهمة فيه وإنما هو خبر عن قدرته</w:t>
      </w:r>
      <w:r w:rsidR="001D5F3D">
        <w:rPr>
          <w:rFonts w:eastAsia="Times New Roman" w:hint="cs"/>
          <w:b/>
          <w:color w:val="000000"/>
          <w:rtl/>
        </w:rPr>
        <w:t>،،،</w:t>
      </w:r>
      <w:r>
        <w:rPr>
          <w:rFonts w:eastAsia="Times New Roman" w:hint="cs"/>
          <w:b/>
          <w:color w:val="000000"/>
          <w:rtl/>
        </w:rPr>
        <w:t xml:space="preserve"> واستجابته دعاءهم ومغفرته لهم يفعل ما يشاء لا يتوجه على صفاته كيفية ولا على أفعاله كميّة سبحانه ليس كمثله شيء وهو السميع البصير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ما نصه (الأسماء والصفات</w:t>
      </w:r>
      <w:r w:rsidR="001D5F3D">
        <w:rPr>
          <w:rFonts w:eastAsia="Times New Roman" w:hint="cs"/>
          <w:b/>
          <w:color w:val="000000"/>
          <w:rtl/>
        </w:rPr>
        <w:t>،</w:t>
      </w:r>
      <w:r>
        <w:rPr>
          <w:rFonts w:eastAsia="Times New Roman" w:hint="cs"/>
          <w:b/>
          <w:color w:val="000000"/>
          <w:rtl/>
        </w:rPr>
        <w:t xml:space="preserve"> باب ما جاء في العرش والكرسي ص396-397): " قال أبو سليمان الخطابي: وليس معنى قول المسلمين: إن الله استوى على العرش هو أنه مماس له أو متمكِّن فيه أو متحيّز في جهة من جهاته</w:t>
      </w:r>
      <w:r w:rsidR="001D5F3D">
        <w:rPr>
          <w:rFonts w:eastAsia="Times New Roman" w:hint="cs"/>
          <w:b/>
          <w:color w:val="000000"/>
          <w:rtl/>
        </w:rPr>
        <w:t>،</w:t>
      </w:r>
      <w:r>
        <w:rPr>
          <w:rFonts w:eastAsia="Times New Roman" w:hint="cs"/>
          <w:b/>
          <w:color w:val="000000"/>
          <w:rtl/>
        </w:rPr>
        <w:t xml:space="preserve"> لكنه بائن* من جميع خلقه</w:t>
      </w:r>
      <w:r w:rsidR="001D5F3D">
        <w:rPr>
          <w:rFonts w:eastAsia="Times New Roman" w:hint="cs"/>
          <w:b/>
          <w:color w:val="000000"/>
          <w:rtl/>
        </w:rPr>
        <w:t>،</w:t>
      </w:r>
      <w:r>
        <w:rPr>
          <w:rFonts w:eastAsia="Times New Roman" w:hint="cs"/>
          <w:b/>
          <w:color w:val="000000"/>
          <w:rtl/>
        </w:rPr>
        <w:t xml:space="preserve"> وإنما هو خبر جاء به التوقيف فقلنا به ونفينا عنه التكييف</w:t>
      </w:r>
      <w:r w:rsidR="001D5F3D">
        <w:rPr>
          <w:rFonts w:eastAsia="Times New Roman" w:hint="cs"/>
          <w:b/>
          <w:color w:val="000000"/>
          <w:rtl/>
        </w:rPr>
        <w:t>،</w:t>
      </w:r>
      <w:r>
        <w:rPr>
          <w:rFonts w:eastAsia="Times New Roman" w:hint="cs"/>
          <w:b/>
          <w:color w:val="000000"/>
          <w:rtl/>
        </w:rPr>
        <w:t xml:space="preserve"> إذ {ليس كمثله شيء وهو السميع البصير} " أهــ</w:t>
      </w:r>
      <w:r w:rsidR="001D5F3D">
        <w:rPr>
          <w:rFonts w:eastAsia="Times New Roman" w:hint="cs"/>
          <w:b/>
          <w:color w:val="000000"/>
          <w:rtl/>
        </w:rPr>
        <w:t>،</w:t>
      </w:r>
      <w:r>
        <w:rPr>
          <w:rFonts w:eastAsia="Times New Roman" w:hint="cs"/>
          <w:b/>
          <w:color w:val="000000"/>
          <w:rtl/>
        </w:rPr>
        <w:t xml:space="preserve"> قال محقق الكتاب الإمام الكوثري : " بمعنى أنه غير ممازج للخلق لا بمعنى أنه متباعد عن الخلق بالمسافة</w:t>
      </w:r>
      <w:r w:rsidR="001D5F3D">
        <w:rPr>
          <w:rFonts w:eastAsia="Times New Roman" w:hint="cs"/>
          <w:b/>
          <w:color w:val="000000"/>
          <w:rtl/>
        </w:rPr>
        <w:t>،</w:t>
      </w:r>
      <w:r>
        <w:rPr>
          <w:rFonts w:eastAsia="Times New Roman" w:hint="cs"/>
          <w:b/>
          <w:color w:val="000000"/>
          <w:rtl/>
        </w:rPr>
        <w:t xml:space="preserve"> تعالى الله عن القرب والبعدِ الحسيّين والبَيْنونة الحسيّة فليس في ذلكَ ما يطمع المجسمة في كلامه " أهــ</w:t>
      </w:r>
      <w:r w:rsidR="001D5F3D">
        <w:rPr>
          <w:rFonts w:eastAsia="Times New Roman" w:hint="cs"/>
          <w:b/>
          <w:color w:val="000000"/>
          <w:rtl/>
        </w:rPr>
        <w:t>،</w:t>
      </w:r>
      <w:r>
        <w:rPr>
          <w:rFonts w:eastAsia="Times New Roman" w:hint="cs"/>
          <w:b/>
          <w:color w:val="000000"/>
          <w:rtl/>
        </w:rPr>
        <w:t xml:space="preserve"> </w:t>
      </w:r>
    </w:p>
    <w:p w14:paraId="1C480BEF" w14:textId="408EE9E8" w:rsidR="00961781" w:rsidRDefault="00961781" w:rsidP="00961781">
      <w:pPr>
        <w:rPr>
          <w:rFonts w:eastAsia="Times New Roman"/>
          <w:color w:val="000000"/>
        </w:rPr>
      </w:pPr>
      <w:r>
        <w:rPr>
          <w:rFonts w:eastAsia="Times New Roman" w:hint="cs"/>
          <w:b/>
          <w:color w:val="000000"/>
          <w:rtl/>
        </w:rPr>
        <w:t>(23) وقال أبو القاسم عبد الكريم بن هوازن القشيري (465هـ) في رسالته المشهورة ب - " الرسالة القشيرية " عند ذكر عقيدة الصوفية ما نصه (الرسالة القشيرية ص7): " وهذه فصول تشتمل على بيان عقائدهم في مسائل التوحيد ذكرناها على وجه الترتيب</w:t>
      </w:r>
      <w:r w:rsidR="001D5F3D">
        <w:rPr>
          <w:rFonts w:eastAsia="Times New Roman" w:hint="cs"/>
          <w:b/>
          <w:color w:val="000000"/>
          <w:rtl/>
        </w:rPr>
        <w:t>،</w:t>
      </w:r>
      <w:r>
        <w:rPr>
          <w:rFonts w:eastAsia="Times New Roman" w:hint="cs"/>
          <w:b/>
          <w:color w:val="000000"/>
          <w:rtl/>
        </w:rPr>
        <w:t xml:space="preserve"> قال شيوخ هذه الطريقة على ما يدل عليه متفرقات كلامهم ومجموعاتها ومصنفاتهم في التوحيد: إن الحق سبحانه وتعالى موجود قديم لا يشبهه شيء من المخلوقات</w:t>
      </w:r>
      <w:r w:rsidR="001D5F3D">
        <w:rPr>
          <w:rFonts w:eastAsia="Times New Roman" w:hint="cs"/>
          <w:b/>
          <w:color w:val="000000"/>
          <w:rtl/>
        </w:rPr>
        <w:t>،</w:t>
      </w:r>
      <w:r>
        <w:rPr>
          <w:rFonts w:eastAsia="Times New Roman" w:hint="cs"/>
          <w:b/>
          <w:color w:val="000000"/>
          <w:rtl/>
        </w:rPr>
        <w:t xml:space="preserve"> ليس بجسم ولا جوهر ولا عرض</w:t>
      </w:r>
      <w:r w:rsidR="001D5F3D">
        <w:rPr>
          <w:rFonts w:eastAsia="Times New Roman" w:hint="cs"/>
          <w:b/>
          <w:color w:val="000000"/>
          <w:rtl/>
        </w:rPr>
        <w:t>،</w:t>
      </w:r>
      <w:r>
        <w:rPr>
          <w:rFonts w:eastAsia="Times New Roman" w:hint="cs"/>
          <w:b/>
          <w:color w:val="000000"/>
          <w:rtl/>
        </w:rPr>
        <w:t xml:space="preserve"> ولا صفاته أعراض</w:t>
      </w:r>
      <w:r w:rsidR="001D5F3D">
        <w:rPr>
          <w:rFonts w:eastAsia="Times New Roman" w:hint="cs"/>
          <w:b/>
          <w:color w:val="000000"/>
          <w:rtl/>
        </w:rPr>
        <w:t>،</w:t>
      </w:r>
      <w:r>
        <w:rPr>
          <w:rFonts w:eastAsia="Times New Roman" w:hint="cs"/>
          <w:b/>
          <w:color w:val="000000"/>
          <w:rtl/>
        </w:rPr>
        <w:t xml:space="preserve"> ولا يتصور في الأوهام</w:t>
      </w:r>
      <w:r w:rsidR="001D5F3D">
        <w:rPr>
          <w:rFonts w:eastAsia="Times New Roman" w:hint="cs"/>
          <w:b/>
          <w:color w:val="000000"/>
          <w:rtl/>
        </w:rPr>
        <w:t>،</w:t>
      </w:r>
      <w:r>
        <w:rPr>
          <w:rFonts w:eastAsia="Times New Roman" w:hint="cs"/>
          <w:b/>
          <w:color w:val="000000"/>
          <w:rtl/>
        </w:rPr>
        <w:t xml:space="preserve"> ولا يتقدر في العقول</w:t>
      </w:r>
      <w:r w:rsidR="001D5F3D">
        <w:rPr>
          <w:rFonts w:eastAsia="Times New Roman" w:hint="cs"/>
          <w:b/>
          <w:color w:val="000000"/>
          <w:rtl/>
        </w:rPr>
        <w:t>،</w:t>
      </w:r>
      <w:r>
        <w:rPr>
          <w:rFonts w:eastAsia="Times New Roman" w:hint="cs"/>
          <w:b/>
          <w:color w:val="000000"/>
          <w:rtl/>
        </w:rPr>
        <w:t xml:space="preserve"> ولا له جهة ولا مكان</w:t>
      </w:r>
      <w:r w:rsidR="001D5F3D">
        <w:rPr>
          <w:rFonts w:eastAsia="Times New Roman" w:hint="cs"/>
          <w:b/>
          <w:color w:val="000000"/>
          <w:rtl/>
        </w:rPr>
        <w:t>،</w:t>
      </w:r>
      <w:r>
        <w:rPr>
          <w:rFonts w:eastAsia="Times New Roman" w:hint="cs"/>
          <w:b/>
          <w:color w:val="000000"/>
          <w:rtl/>
        </w:rPr>
        <w:t xml:space="preserve"> ولا يجري عليه وقت وزمان " انتهى باختصار</w:t>
      </w:r>
      <w:r w:rsidR="001D5F3D">
        <w:rPr>
          <w:rFonts w:eastAsia="Times New Roman" w:hint="cs"/>
          <w:b/>
          <w:color w:val="000000"/>
          <w:rtl/>
        </w:rPr>
        <w:t>،</w:t>
      </w:r>
      <w:r>
        <w:rPr>
          <w:rFonts w:eastAsia="Times New Roman" w:hint="cs"/>
          <w:b/>
          <w:color w:val="000000"/>
          <w:rtl/>
        </w:rPr>
        <w:t xml:space="preserve"> </w:t>
      </w:r>
    </w:p>
    <w:p w14:paraId="12FE967C" w14:textId="042ACD59" w:rsidR="00961781" w:rsidRDefault="00961781" w:rsidP="00961781">
      <w:pPr>
        <w:rPr>
          <w:rFonts w:eastAsia="Times New Roman"/>
          <w:color w:val="000000"/>
        </w:rPr>
      </w:pPr>
      <w:r>
        <w:rPr>
          <w:rFonts w:eastAsia="Times New Roman" w:hint="cs"/>
          <w:b/>
          <w:color w:val="000000"/>
          <w:rtl/>
        </w:rPr>
        <w:t>(24) وقال الفقيه المتكلم أبو المظفر الإسفراييني الأشعري (471هـ) ما نصه (التبصير في الدين ص161): " الباب الخامس عشر في بيان اعتقاد أهل السنة والجماعة: وأن تعلم أن كل ما دل على حدوث شيء من الحد</w:t>
      </w:r>
      <w:r w:rsidR="001D5F3D">
        <w:rPr>
          <w:rFonts w:eastAsia="Times New Roman" w:hint="cs"/>
          <w:b/>
          <w:color w:val="000000"/>
          <w:rtl/>
        </w:rPr>
        <w:t>،</w:t>
      </w:r>
      <w:r>
        <w:rPr>
          <w:rFonts w:eastAsia="Times New Roman" w:hint="cs"/>
          <w:b/>
          <w:color w:val="000000"/>
          <w:rtl/>
        </w:rPr>
        <w:t xml:space="preserve"> والنهاية</w:t>
      </w:r>
      <w:r w:rsidR="001D5F3D">
        <w:rPr>
          <w:rFonts w:eastAsia="Times New Roman" w:hint="cs"/>
          <w:b/>
          <w:color w:val="000000"/>
          <w:rtl/>
        </w:rPr>
        <w:t>،</w:t>
      </w:r>
      <w:r>
        <w:rPr>
          <w:rFonts w:eastAsia="Times New Roman" w:hint="cs"/>
          <w:b/>
          <w:color w:val="000000"/>
          <w:rtl/>
        </w:rPr>
        <w:t xml:space="preserve"> والمكان</w:t>
      </w:r>
      <w:r w:rsidR="001D5F3D">
        <w:rPr>
          <w:rFonts w:eastAsia="Times New Roman" w:hint="cs"/>
          <w:b/>
          <w:color w:val="000000"/>
          <w:rtl/>
        </w:rPr>
        <w:t>،</w:t>
      </w:r>
      <w:r>
        <w:rPr>
          <w:rFonts w:eastAsia="Times New Roman" w:hint="cs"/>
          <w:b/>
          <w:color w:val="000000"/>
          <w:rtl/>
        </w:rPr>
        <w:t xml:space="preserve"> والجهة</w:t>
      </w:r>
      <w:r w:rsidR="001D5F3D">
        <w:rPr>
          <w:rFonts w:eastAsia="Times New Roman" w:hint="cs"/>
          <w:b/>
          <w:color w:val="000000"/>
          <w:rtl/>
        </w:rPr>
        <w:t>،</w:t>
      </w:r>
      <w:r>
        <w:rPr>
          <w:rFonts w:eastAsia="Times New Roman" w:hint="cs"/>
          <w:b/>
          <w:color w:val="000000"/>
          <w:rtl/>
        </w:rPr>
        <w:t xml:space="preserve"> والسكون</w:t>
      </w:r>
      <w:r w:rsidR="001D5F3D">
        <w:rPr>
          <w:rFonts w:eastAsia="Times New Roman" w:hint="cs"/>
          <w:b/>
          <w:color w:val="000000"/>
          <w:rtl/>
        </w:rPr>
        <w:t>،</w:t>
      </w:r>
      <w:r>
        <w:rPr>
          <w:rFonts w:eastAsia="Times New Roman" w:hint="cs"/>
          <w:b/>
          <w:color w:val="000000"/>
          <w:rtl/>
        </w:rPr>
        <w:t xml:space="preserve"> والحركة</w:t>
      </w:r>
      <w:r w:rsidR="001D5F3D">
        <w:rPr>
          <w:rFonts w:eastAsia="Times New Roman" w:hint="cs"/>
          <w:b/>
          <w:color w:val="000000"/>
          <w:rtl/>
        </w:rPr>
        <w:t>،</w:t>
      </w:r>
      <w:r>
        <w:rPr>
          <w:rFonts w:eastAsia="Times New Roman" w:hint="cs"/>
          <w:b/>
          <w:color w:val="000000"/>
          <w:rtl/>
        </w:rPr>
        <w:t xml:space="preserve"> فهو مستحيل عليه سبحانه وتعالى</w:t>
      </w:r>
      <w:r w:rsidR="001D5F3D">
        <w:rPr>
          <w:rFonts w:eastAsia="Times New Roman" w:hint="cs"/>
          <w:b/>
          <w:color w:val="000000"/>
          <w:rtl/>
        </w:rPr>
        <w:t>،</w:t>
      </w:r>
      <w:r>
        <w:rPr>
          <w:rFonts w:eastAsia="Times New Roman" w:hint="cs"/>
          <w:b/>
          <w:color w:val="000000"/>
          <w:rtl/>
        </w:rPr>
        <w:t xml:space="preserve"> لأن ما لا يكون محدَثًا لا يجوز عليه ما هو دليل على الحدوث " أهــ</w:t>
      </w:r>
      <w:r w:rsidR="001D5F3D">
        <w:rPr>
          <w:rFonts w:eastAsia="Times New Roman" w:hint="cs"/>
          <w:b/>
          <w:color w:val="000000"/>
          <w:rtl/>
        </w:rPr>
        <w:t>،</w:t>
      </w:r>
      <w:r>
        <w:rPr>
          <w:rFonts w:eastAsia="Times New Roman" w:hint="cs"/>
          <w:b/>
          <w:color w:val="000000"/>
          <w:rtl/>
        </w:rPr>
        <w:t xml:space="preserve"> </w:t>
      </w:r>
    </w:p>
    <w:p w14:paraId="4BDFD189" w14:textId="7D933CF5" w:rsidR="00961781" w:rsidRDefault="00961781" w:rsidP="00961781">
      <w:pPr>
        <w:rPr>
          <w:rFonts w:eastAsia="Times New Roman"/>
          <w:color w:val="000000"/>
        </w:rPr>
      </w:pPr>
      <w:r>
        <w:rPr>
          <w:rFonts w:eastAsia="Times New Roman" w:hint="cs"/>
          <w:b/>
          <w:color w:val="000000"/>
          <w:rtl/>
        </w:rPr>
        <w:t>(25) وقال الفقيه الإمام الشيخ أبو إسحاق الشيرازي الشافعي الأشعري (476هـ) في عقيدته ما نصه (انظر عقيدة الشيرازي في مقدمة كتاب شرح اللمع 1: 106): " وإن استواءه ليس باستقرار ولا ملاصقة لأن الاستقرار والملاصقة صفة الأجسام المخلوقة</w:t>
      </w:r>
      <w:r w:rsidR="001D5F3D">
        <w:rPr>
          <w:rFonts w:eastAsia="Times New Roman" w:hint="cs"/>
          <w:b/>
          <w:color w:val="000000"/>
          <w:rtl/>
        </w:rPr>
        <w:t>،</w:t>
      </w:r>
      <w:r>
        <w:rPr>
          <w:rFonts w:eastAsia="Times New Roman" w:hint="cs"/>
          <w:b/>
          <w:color w:val="000000"/>
          <w:rtl/>
        </w:rPr>
        <w:t xml:space="preserve"> والرب عز وجل قديم أزلي</w:t>
      </w:r>
      <w:r w:rsidR="001D5F3D">
        <w:rPr>
          <w:rFonts w:eastAsia="Times New Roman" w:hint="cs"/>
          <w:b/>
          <w:color w:val="000000"/>
          <w:rtl/>
        </w:rPr>
        <w:t>،</w:t>
      </w:r>
      <w:r>
        <w:rPr>
          <w:rFonts w:eastAsia="Times New Roman" w:hint="cs"/>
          <w:b/>
          <w:color w:val="000000"/>
          <w:rtl/>
        </w:rPr>
        <w:t xml:space="preserve"> فدل على أنه كان ولا مكان ثم خلق المكان وهو على ما عليه كان " أهــ</w:t>
      </w:r>
      <w:r w:rsidR="001D5F3D">
        <w:rPr>
          <w:rFonts w:eastAsia="Times New Roman" w:hint="cs"/>
          <w:b/>
          <w:color w:val="000000"/>
          <w:rtl/>
        </w:rPr>
        <w:t>،</w:t>
      </w:r>
      <w:r>
        <w:rPr>
          <w:rFonts w:eastAsia="Times New Roman" w:hint="cs"/>
          <w:b/>
          <w:color w:val="000000"/>
          <w:rtl/>
        </w:rPr>
        <w:t xml:space="preserve"> </w:t>
      </w:r>
    </w:p>
    <w:p w14:paraId="64766157" w14:textId="1E18FF63" w:rsidR="00961781" w:rsidRDefault="00961781" w:rsidP="00961781">
      <w:pPr>
        <w:rPr>
          <w:rFonts w:eastAsia="Times New Roman"/>
          <w:color w:val="000000"/>
        </w:rPr>
      </w:pPr>
      <w:r>
        <w:rPr>
          <w:rFonts w:eastAsia="Times New Roman" w:hint="cs"/>
          <w:b/>
          <w:color w:val="000000"/>
          <w:rtl/>
        </w:rPr>
        <w:t>(26) وقال إمام الحرمين أبو المعالي عبد الملك بن عبد الله الجويني الأشعري (478هـ) ما نصه (الإرشاد إلى قواطع الأدلة ص53): " البارىء سبحانه وتعالى قائم بنفسه*</w:t>
      </w:r>
      <w:r w:rsidR="001D5F3D">
        <w:rPr>
          <w:rFonts w:eastAsia="Times New Roman" w:hint="cs"/>
          <w:b/>
          <w:color w:val="000000"/>
          <w:rtl/>
        </w:rPr>
        <w:t>،</w:t>
      </w:r>
      <w:r>
        <w:rPr>
          <w:rFonts w:eastAsia="Times New Roman" w:hint="cs"/>
          <w:b/>
          <w:color w:val="000000"/>
          <w:rtl/>
        </w:rPr>
        <w:t xml:space="preserve"> متعال عن الافتقار إلى محل يحله أو مكان يُقله " أهــ</w:t>
      </w:r>
      <w:r w:rsidR="001D5F3D">
        <w:rPr>
          <w:rFonts w:eastAsia="Times New Roman" w:hint="cs"/>
          <w:b/>
          <w:color w:val="000000"/>
          <w:rtl/>
        </w:rPr>
        <w:t>،</w:t>
      </w:r>
      <w:r>
        <w:rPr>
          <w:rFonts w:eastAsia="Times New Roman" w:hint="cs"/>
          <w:b/>
          <w:color w:val="000000"/>
          <w:rtl/>
        </w:rPr>
        <w:t xml:space="preserve"> * اعلم أن معنى قيامه بنفسه هو استغناؤه عن كل ما سواه</w:t>
      </w:r>
      <w:r w:rsidR="001D5F3D">
        <w:rPr>
          <w:rFonts w:eastAsia="Times New Roman" w:hint="cs"/>
          <w:b/>
          <w:color w:val="000000"/>
          <w:rtl/>
        </w:rPr>
        <w:t>،</w:t>
      </w:r>
      <w:r>
        <w:rPr>
          <w:rFonts w:eastAsia="Times New Roman" w:hint="cs"/>
          <w:b/>
          <w:color w:val="000000"/>
          <w:rtl/>
        </w:rPr>
        <w:t xml:space="preserve"> فلا يحتاج إلى مخصّص له بالوجود</w:t>
      </w:r>
      <w:r w:rsidR="001D5F3D">
        <w:rPr>
          <w:rFonts w:eastAsia="Times New Roman" w:hint="cs"/>
          <w:b/>
          <w:color w:val="000000"/>
          <w:rtl/>
        </w:rPr>
        <w:t>،</w:t>
      </w:r>
      <w:r>
        <w:rPr>
          <w:rFonts w:eastAsia="Times New Roman" w:hint="cs"/>
          <w:b/>
          <w:color w:val="000000"/>
          <w:rtl/>
        </w:rPr>
        <w:t xml:space="preserve"> لأنّ الاحتياج إلى الغير ينافي قدِمه</w:t>
      </w:r>
      <w:r w:rsidR="001D5F3D">
        <w:rPr>
          <w:rFonts w:eastAsia="Times New Roman" w:hint="cs"/>
          <w:b/>
          <w:color w:val="000000"/>
          <w:rtl/>
        </w:rPr>
        <w:t>،</w:t>
      </w:r>
      <w:r>
        <w:rPr>
          <w:rFonts w:eastAsia="Times New Roman" w:hint="cs"/>
          <w:b/>
          <w:color w:val="000000"/>
          <w:rtl/>
        </w:rPr>
        <w:t xml:space="preserve"> وقد ثبتَ وجوب قدمه وبقائه</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ما نصه (الإرشاد ص 58): " مذهب أهل الحق قاطبة أن الله سبحانه وتعالى يتعالى عن التحيّز والتخصص بالجهات " أهــ</w:t>
      </w:r>
      <w:r w:rsidR="001D5F3D">
        <w:rPr>
          <w:rFonts w:eastAsia="Times New Roman" w:hint="cs"/>
          <w:b/>
          <w:color w:val="000000"/>
          <w:rtl/>
        </w:rPr>
        <w:t>،</w:t>
      </w:r>
      <w:r>
        <w:rPr>
          <w:rFonts w:eastAsia="Times New Roman" w:hint="cs"/>
          <w:b/>
          <w:color w:val="000000"/>
          <w:rtl/>
        </w:rPr>
        <w:t xml:space="preserve"> وقال أيضًا ما نصه (الشامل في أصول الدين ص511): " واعلموا أن مذهب أهل الحق: أن الرب سبحانه وتعالى يتقدس عن شغل حيز</w:t>
      </w:r>
      <w:r w:rsidR="001D5F3D">
        <w:rPr>
          <w:rFonts w:eastAsia="Times New Roman" w:hint="cs"/>
          <w:b/>
          <w:color w:val="000000"/>
          <w:rtl/>
        </w:rPr>
        <w:t>،</w:t>
      </w:r>
      <w:r>
        <w:rPr>
          <w:rFonts w:eastAsia="Times New Roman" w:hint="cs"/>
          <w:b/>
          <w:color w:val="000000"/>
          <w:rtl/>
        </w:rPr>
        <w:t xml:space="preserve"> ويتنزه عن الاختصاص بجهة</w:t>
      </w:r>
      <w:r w:rsidR="001D5F3D">
        <w:rPr>
          <w:rFonts w:eastAsia="Times New Roman" w:hint="cs"/>
          <w:b/>
          <w:color w:val="000000"/>
          <w:rtl/>
        </w:rPr>
        <w:t>،</w:t>
      </w:r>
      <w:r>
        <w:rPr>
          <w:rFonts w:eastAsia="Times New Roman" w:hint="cs"/>
          <w:b/>
          <w:color w:val="000000"/>
          <w:rtl/>
        </w:rPr>
        <w:t xml:space="preserve"> وذهبت المشبهة إلى أنه مختص بجهة فوق</w:t>
      </w:r>
      <w:r w:rsidR="001D5F3D">
        <w:rPr>
          <w:rFonts w:eastAsia="Times New Roman" w:hint="cs"/>
          <w:b/>
          <w:color w:val="000000"/>
          <w:rtl/>
        </w:rPr>
        <w:t>،</w:t>
      </w:r>
      <w:r>
        <w:rPr>
          <w:rFonts w:eastAsia="Times New Roman" w:hint="cs"/>
          <w:b/>
          <w:color w:val="000000"/>
          <w:rtl/>
        </w:rPr>
        <w:t xml:space="preserve"> ثم افترقت ءاراؤهم بعد الاتفاق منهم على إثبات الجهة</w:t>
      </w:r>
      <w:r w:rsidR="001D5F3D">
        <w:rPr>
          <w:rFonts w:eastAsia="Times New Roman" w:hint="cs"/>
          <w:b/>
          <w:color w:val="000000"/>
          <w:rtl/>
        </w:rPr>
        <w:t>،</w:t>
      </w:r>
      <w:r>
        <w:rPr>
          <w:rFonts w:eastAsia="Times New Roman" w:hint="cs"/>
          <w:b/>
          <w:color w:val="000000"/>
          <w:rtl/>
        </w:rPr>
        <w:t xml:space="preserve"> فصار غلاة المشبهة إلى أن الرب تعالى مماس للصفحة العليا من العرش وهو مماسّه</w:t>
      </w:r>
      <w:r w:rsidR="001D5F3D">
        <w:rPr>
          <w:rFonts w:eastAsia="Times New Roman" w:hint="cs"/>
          <w:b/>
          <w:color w:val="000000"/>
          <w:rtl/>
        </w:rPr>
        <w:t>،</w:t>
      </w:r>
      <w:r>
        <w:rPr>
          <w:rFonts w:eastAsia="Times New Roman" w:hint="cs"/>
          <w:b/>
          <w:color w:val="000000"/>
          <w:rtl/>
        </w:rPr>
        <w:t xml:space="preserve"> وجوزوا عليه التحول والانتقال وتبدل الجهات والحركات والسكنات</w:t>
      </w:r>
      <w:r w:rsidR="001D5F3D">
        <w:rPr>
          <w:rFonts w:eastAsia="Times New Roman" w:hint="cs"/>
          <w:b/>
          <w:color w:val="000000"/>
          <w:rtl/>
        </w:rPr>
        <w:t>،</w:t>
      </w:r>
      <w:r>
        <w:rPr>
          <w:rFonts w:eastAsia="Times New Roman" w:hint="cs"/>
          <w:b/>
          <w:color w:val="000000"/>
          <w:rtl/>
        </w:rPr>
        <w:t xml:space="preserve"> وقد حكينا جُملاً من فضائح مذهبهم فيما تقدم " أهــ</w:t>
      </w:r>
      <w:r w:rsidR="001D5F3D">
        <w:rPr>
          <w:rFonts w:eastAsia="Times New Roman" w:hint="cs"/>
          <w:b/>
          <w:color w:val="000000"/>
          <w:rtl/>
        </w:rPr>
        <w:t>،</w:t>
      </w:r>
      <w:r>
        <w:rPr>
          <w:rFonts w:eastAsia="Times New Roman" w:hint="cs"/>
          <w:b/>
          <w:color w:val="000000"/>
          <w:rtl/>
        </w:rPr>
        <w:t xml:space="preserve"> </w:t>
      </w:r>
    </w:p>
    <w:p w14:paraId="2C812804" w14:textId="7631A23A" w:rsidR="00961781" w:rsidRDefault="00961781" w:rsidP="00961781">
      <w:pPr>
        <w:rPr>
          <w:rFonts w:eastAsia="Times New Roman"/>
          <w:b/>
          <w:color w:val="000000"/>
        </w:rPr>
      </w:pPr>
      <w:r>
        <w:rPr>
          <w:rFonts w:eastAsia="Times New Roman" w:hint="cs"/>
          <w:b/>
          <w:color w:val="000000"/>
          <w:rtl/>
        </w:rPr>
        <w:t>(27) وقال الفقيه المتكلم أبو سعيد المتولي الشافعي الأشعري (478هـ) أحد أصحاب الوجوه في المذهب الشافعي ما نصه (الغنية في أصول الدين ص83): " ثبت بالدليل أنه لا يجوز أن يوصف ذاته - تعالى - بالحوادث</w:t>
      </w:r>
      <w:r w:rsidR="001D5F3D">
        <w:rPr>
          <w:rFonts w:eastAsia="Times New Roman" w:hint="cs"/>
          <w:b/>
          <w:color w:val="000000"/>
          <w:rtl/>
        </w:rPr>
        <w:t>،</w:t>
      </w:r>
      <w:r>
        <w:rPr>
          <w:rFonts w:eastAsia="Times New Roman" w:hint="cs"/>
          <w:b/>
          <w:color w:val="000000"/>
          <w:rtl/>
        </w:rPr>
        <w:t xml:space="preserve"> ولأن الجوهر متحيز</w:t>
      </w:r>
      <w:r w:rsidR="001D5F3D">
        <w:rPr>
          <w:rFonts w:eastAsia="Times New Roman" w:hint="cs"/>
          <w:b/>
          <w:color w:val="000000"/>
          <w:rtl/>
        </w:rPr>
        <w:t>،</w:t>
      </w:r>
      <w:r>
        <w:rPr>
          <w:rFonts w:eastAsia="Times New Roman" w:hint="cs"/>
          <w:b/>
          <w:color w:val="000000"/>
          <w:rtl/>
        </w:rPr>
        <w:t xml:space="preserve"> والحق تعالى لا يجوز أن يكون متحيزًا " أهــ</w:t>
      </w:r>
      <w:r w:rsidR="001D5F3D">
        <w:rPr>
          <w:rFonts w:eastAsia="Times New Roman" w:hint="cs"/>
          <w:b/>
          <w:color w:val="000000"/>
          <w:rtl/>
        </w:rPr>
        <w:t>،</w:t>
      </w:r>
      <w:r>
        <w:rPr>
          <w:rFonts w:eastAsia="Times New Roman" w:hint="cs"/>
          <w:b/>
          <w:color w:val="000000"/>
          <w:rtl/>
        </w:rPr>
        <w:t xml:space="preserve"> وقال أيضًا ما نصه (الغنية ص73): " والغرض من هذا الفصل نفي الحاجة إلى المحل والجهة خلافًا للكرامية والحشوية الذين قالوا: إن لله جهة فوق " أهــ</w:t>
      </w:r>
      <w:r w:rsidR="001D5F3D">
        <w:rPr>
          <w:rFonts w:eastAsia="Times New Roman" w:hint="cs"/>
          <w:b/>
          <w:color w:val="000000"/>
          <w:rtl/>
        </w:rPr>
        <w:t>،</w:t>
      </w:r>
      <w:r>
        <w:rPr>
          <w:rFonts w:eastAsia="Times New Roman" w:hint="cs"/>
          <w:b/>
          <w:color w:val="000000"/>
          <w:rtl/>
        </w:rPr>
        <w:t xml:space="preserve"> </w:t>
      </w:r>
    </w:p>
    <w:p w14:paraId="71E8DA05" w14:textId="1330941C" w:rsidR="00961781" w:rsidRDefault="00961781" w:rsidP="00961781">
      <w:pPr>
        <w:rPr>
          <w:rFonts w:eastAsia="Times New Roman"/>
          <w:color w:val="000000"/>
          <w:rtl/>
        </w:rPr>
      </w:pPr>
      <w:r>
        <w:rPr>
          <w:rFonts w:eastAsia="Times New Roman" w:hint="cs"/>
          <w:b/>
          <w:color w:val="000000"/>
          <w:rtl/>
        </w:rPr>
        <w:t>(28) وقال الإمام حجة الإسلام الغزالي (505هـ): في كتابه (إحياء علوم الدين</w:t>
      </w:r>
      <w:r w:rsidR="001D5F3D">
        <w:rPr>
          <w:rFonts w:eastAsia="Times New Roman" w:hint="cs"/>
          <w:b/>
          <w:color w:val="000000"/>
          <w:rtl/>
        </w:rPr>
        <w:t>،</w:t>
      </w:r>
      <w:r>
        <w:rPr>
          <w:rFonts w:eastAsia="Times New Roman" w:hint="cs"/>
          <w:b/>
          <w:color w:val="000000"/>
          <w:rtl/>
        </w:rPr>
        <w:t xml:space="preserve"> كتاب قواعد العقائد: (الأصل السابع 1: 128) ما نصه: " الأصل السابع: العلم بأنّ الله تعالى منزه الذات عن الاختصاص بالجهات</w:t>
      </w:r>
      <w:r w:rsidR="001D5F3D">
        <w:rPr>
          <w:rFonts w:eastAsia="Times New Roman" w:hint="cs"/>
          <w:b/>
          <w:color w:val="000000"/>
          <w:rtl/>
        </w:rPr>
        <w:t>،</w:t>
      </w:r>
      <w:r>
        <w:rPr>
          <w:rFonts w:eastAsia="Times New Roman" w:hint="cs"/>
          <w:b/>
          <w:color w:val="000000"/>
          <w:rtl/>
        </w:rPr>
        <w:t xml:space="preserve"> فإن الجهة إما فوق وإما أسفل وإما يمين وإما شمال أو قدّام أو خلف</w:t>
      </w:r>
      <w:r w:rsidR="001D5F3D">
        <w:rPr>
          <w:rFonts w:eastAsia="Times New Roman" w:hint="cs"/>
          <w:b/>
          <w:color w:val="000000"/>
          <w:rtl/>
        </w:rPr>
        <w:t>،</w:t>
      </w:r>
      <w:r>
        <w:rPr>
          <w:rFonts w:eastAsia="Times New Roman" w:hint="cs"/>
          <w:b/>
          <w:color w:val="000000"/>
          <w:rtl/>
        </w:rPr>
        <w:t xml:space="preserve"> وهذه الجهات هو الذي خلقها وأحدثها بواسطة خَلْق الإنسان إذ خَلَق له طرفين أحدهما يعتمد على الأرض ويسمى رِجْلاً</w:t>
      </w:r>
      <w:r w:rsidR="001D5F3D">
        <w:rPr>
          <w:rFonts w:eastAsia="Times New Roman" w:hint="cs"/>
          <w:b/>
          <w:color w:val="000000"/>
          <w:rtl/>
        </w:rPr>
        <w:t>،</w:t>
      </w:r>
      <w:r>
        <w:rPr>
          <w:rFonts w:eastAsia="Times New Roman" w:hint="cs"/>
          <w:b/>
          <w:color w:val="000000"/>
          <w:rtl/>
        </w:rPr>
        <w:t xml:space="preserve"> والآخر يقابله ويسمى رأسًا</w:t>
      </w:r>
      <w:r w:rsidR="001D5F3D">
        <w:rPr>
          <w:rFonts w:eastAsia="Times New Roman" w:hint="cs"/>
          <w:b/>
          <w:color w:val="000000"/>
          <w:rtl/>
        </w:rPr>
        <w:t>،</w:t>
      </w:r>
      <w:r>
        <w:rPr>
          <w:rFonts w:eastAsia="Times New Roman" w:hint="cs"/>
          <w:b/>
          <w:color w:val="000000"/>
          <w:rtl/>
        </w:rPr>
        <w:t xml:space="preserve"> فحدث اسم الفوق لما يَلي جهة الرأس واسم السُّفل لما يَلي جهة الرِّجْل</w:t>
      </w:r>
      <w:r w:rsidR="001D5F3D">
        <w:rPr>
          <w:rFonts w:eastAsia="Times New Roman" w:hint="cs"/>
          <w:b/>
          <w:color w:val="000000"/>
          <w:rtl/>
        </w:rPr>
        <w:t>،</w:t>
      </w:r>
      <w:r>
        <w:rPr>
          <w:rFonts w:eastAsia="Times New Roman" w:hint="cs"/>
          <w:b/>
          <w:color w:val="000000"/>
          <w:rtl/>
        </w:rPr>
        <w:t xml:space="preserve"> حتى إنّ النملة التي تدب منكسة تحت السقف تنقلب جهة الفوق في حقها تحتًا وإن كان في حقنا فوقًا</w:t>
      </w:r>
      <w:r w:rsidR="001D5F3D">
        <w:rPr>
          <w:rFonts w:eastAsia="Times New Roman" w:hint="cs"/>
          <w:b/>
          <w:color w:val="000000"/>
          <w:rtl/>
        </w:rPr>
        <w:t>،</w:t>
      </w:r>
      <w:r>
        <w:rPr>
          <w:rFonts w:eastAsia="Times New Roman" w:hint="cs"/>
          <w:b/>
          <w:color w:val="000000"/>
          <w:rtl/>
        </w:rPr>
        <w:t xml:space="preserve"> وخلَق للإنسان اليدين وإحداهما أقوى من الأخرى في الغالب</w:t>
      </w:r>
      <w:r w:rsidR="001D5F3D">
        <w:rPr>
          <w:rFonts w:eastAsia="Times New Roman" w:hint="cs"/>
          <w:b/>
          <w:color w:val="000000"/>
          <w:rtl/>
        </w:rPr>
        <w:t>،</w:t>
      </w:r>
      <w:r>
        <w:rPr>
          <w:rFonts w:eastAsia="Times New Roman" w:hint="cs"/>
          <w:b/>
          <w:color w:val="000000"/>
          <w:rtl/>
        </w:rPr>
        <w:t xml:space="preserve"> فحدث اسم اليمين للأقوى واسم الشمال لما يقابله وتسمى الجهة التي تلي اليمين يمينًا والأخرى شمالاً</w:t>
      </w:r>
      <w:r w:rsidR="001D5F3D">
        <w:rPr>
          <w:rFonts w:eastAsia="Times New Roman" w:hint="cs"/>
          <w:b/>
          <w:color w:val="000000"/>
          <w:rtl/>
        </w:rPr>
        <w:t>،</w:t>
      </w:r>
      <w:r>
        <w:rPr>
          <w:rFonts w:eastAsia="Times New Roman" w:hint="cs"/>
          <w:b/>
          <w:color w:val="000000"/>
          <w:rtl/>
        </w:rPr>
        <w:t xml:space="preserve"> وخلَق له جانبين يبصر من أحدهما ويتحرّك إليه فحدث اسم القدّام للجهة التي يتقدم إليها بالحركة واسم الخلف لما يقابلها</w:t>
      </w:r>
      <w:r w:rsidR="001D5F3D">
        <w:rPr>
          <w:rFonts w:eastAsia="Times New Roman" w:hint="cs"/>
          <w:b/>
          <w:color w:val="000000"/>
          <w:rtl/>
        </w:rPr>
        <w:t>،</w:t>
      </w:r>
      <w:r>
        <w:rPr>
          <w:rFonts w:eastAsia="Times New Roman" w:hint="cs"/>
          <w:b/>
          <w:color w:val="000000"/>
          <w:rtl/>
        </w:rPr>
        <w:t xml:space="preserve"> فالجهات حادثة بحدوث الإنسان " ثم قال: " فكيف كان في الأزل مختصًّا بجهة والجهة حادثة؟ أو كيف صار مختصًّا بجهة بعد أن لم يكن له؟ أبأن خلَق العالم فوقه</w:t>
      </w:r>
      <w:r w:rsidR="001D5F3D">
        <w:rPr>
          <w:rFonts w:eastAsia="Times New Roman" w:hint="cs"/>
          <w:b/>
          <w:color w:val="000000"/>
          <w:rtl/>
        </w:rPr>
        <w:t>،</w:t>
      </w:r>
      <w:r>
        <w:rPr>
          <w:rFonts w:eastAsia="Times New Roman" w:hint="cs"/>
          <w:b/>
          <w:color w:val="000000"/>
          <w:rtl/>
        </w:rPr>
        <w:t xml:space="preserve"> ويتعالى عن أن يكون له فوق إذ تعالى أن يكون له رأس</w:t>
      </w:r>
      <w:r w:rsidR="001D5F3D">
        <w:rPr>
          <w:rFonts w:eastAsia="Times New Roman" w:hint="cs"/>
          <w:b/>
          <w:color w:val="000000"/>
          <w:rtl/>
        </w:rPr>
        <w:t>،</w:t>
      </w:r>
      <w:r>
        <w:rPr>
          <w:rFonts w:eastAsia="Times New Roman" w:hint="cs"/>
          <w:b/>
          <w:color w:val="000000"/>
          <w:rtl/>
        </w:rPr>
        <w:t xml:space="preserve"> والفوق عبارة عما يكون جهة الرأس</w:t>
      </w:r>
      <w:r w:rsidR="001D5F3D">
        <w:rPr>
          <w:rFonts w:eastAsia="Times New Roman" w:hint="cs"/>
          <w:b/>
          <w:color w:val="000000"/>
          <w:rtl/>
        </w:rPr>
        <w:t>،</w:t>
      </w:r>
      <w:r>
        <w:rPr>
          <w:rFonts w:eastAsia="Times New Roman" w:hint="cs"/>
          <w:b/>
          <w:color w:val="000000"/>
          <w:rtl/>
        </w:rPr>
        <w:t xml:space="preserve"> أو خَلَق العالم تحته</w:t>
      </w:r>
      <w:r w:rsidR="001D5F3D">
        <w:rPr>
          <w:rFonts w:eastAsia="Times New Roman" w:hint="cs"/>
          <w:b/>
          <w:color w:val="000000"/>
          <w:rtl/>
        </w:rPr>
        <w:t>،</w:t>
      </w:r>
      <w:r>
        <w:rPr>
          <w:rFonts w:eastAsia="Times New Roman" w:hint="cs"/>
          <w:b/>
          <w:color w:val="000000"/>
          <w:rtl/>
        </w:rPr>
        <w:t xml:space="preserve"> فتعالى عن أن يكون له تحت إذ تعالى عن أن يكون له رِجْل والتحت عبارة عما يلي جهة الرِّجْل</w:t>
      </w:r>
      <w:r w:rsidR="001D5F3D">
        <w:rPr>
          <w:rFonts w:eastAsia="Times New Roman" w:hint="cs"/>
          <w:b/>
          <w:color w:val="000000"/>
          <w:rtl/>
        </w:rPr>
        <w:t>،</w:t>
      </w:r>
      <w:r>
        <w:rPr>
          <w:rFonts w:eastAsia="Times New Roman" w:hint="cs"/>
          <w:b/>
          <w:color w:val="000000"/>
          <w:rtl/>
        </w:rPr>
        <w:t xml:space="preserve"> وكل ذلك مما يستحيل في العقل ولأن المعقول من كونه مختصًّا بجهة أنه مختص بحيز اختصاص الجواهر أو مختص بالجواهر اختصاص العَرَض</w:t>
      </w:r>
      <w:r w:rsidR="001D5F3D">
        <w:rPr>
          <w:rFonts w:eastAsia="Times New Roman" w:hint="cs"/>
          <w:b/>
          <w:color w:val="000000"/>
          <w:rtl/>
        </w:rPr>
        <w:t>،</w:t>
      </w:r>
      <w:r>
        <w:rPr>
          <w:rFonts w:eastAsia="Times New Roman" w:hint="cs"/>
          <w:b/>
          <w:color w:val="000000"/>
          <w:rtl/>
        </w:rPr>
        <w:t xml:space="preserve"> وقد ظهر استحالة كونه جوهرًا أو عَرَضًا فاستحال كونه مختصًّا بالجهة</w:t>
      </w:r>
      <w:r w:rsidR="001D5F3D">
        <w:rPr>
          <w:rFonts w:eastAsia="Times New Roman" w:hint="cs"/>
          <w:b/>
          <w:color w:val="000000"/>
          <w:rtl/>
        </w:rPr>
        <w:t>،</w:t>
      </w:r>
      <w:r>
        <w:rPr>
          <w:rFonts w:eastAsia="Times New Roman" w:hint="cs"/>
          <w:b/>
          <w:color w:val="000000"/>
          <w:rtl/>
        </w:rPr>
        <w:t xml:space="preserve"> وإن أريد بالجهة غير هذين المعنيين كان غلطًا في الاسم مع المساعدة على المعنى ولأنه لو كان فوق العالم لكان محاذيًا له</w:t>
      </w:r>
      <w:r w:rsidR="001D5F3D">
        <w:rPr>
          <w:rFonts w:eastAsia="Times New Roman" w:hint="cs"/>
          <w:b/>
          <w:color w:val="000000"/>
          <w:rtl/>
        </w:rPr>
        <w:t>،</w:t>
      </w:r>
      <w:r>
        <w:rPr>
          <w:rFonts w:eastAsia="Times New Roman" w:hint="cs"/>
          <w:b/>
          <w:color w:val="000000"/>
          <w:rtl/>
        </w:rPr>
        <w:t xml:space="preserve"> وكل محاذ لجسم فإما أن يكون مثله أو أصغر منه أو أكبر وكل ذلك تقدير محوج بالضرورة إلى مقدّرٍ ويتعالى عنه الخالق الواحد المدبِّر</w:t>
      </w:r>
      <w:r w:rsidR="001D5F3D">
        <w:rPr>
          <w:rFonts w:eastAsia="Times New Roman" w:hint="cs"/>
          <w:b/>
          <w:color w:val="000000"/>
          <w:rtl/>
        </w:rPr>
        <w:t>،</w:t>
      </w:r>
      <w:r>
        <w:rPr>
          <w:rFonts w:eastAsia="Times New Roman" w:hint="cs"/>
          <w:b/>
          <w:color w:val="000000"/>
          <w:rtl/>
        </w:rPr>
        <w:t xml:space="preserve"> فأما رفع الأيدي عند السؤال إلى جهة السماء فهو لأنها قبلة الدعاء</w:t>
      </w:r>
      <w:r w:rsidR="001D5F3D">
        <w:rPr>
          <w:rFonts w:eastAsia="Times New Roman" w:hint="cs"/>
          <w:b/>
          <w:color w:val="000000"/>
          <w:rtl/>
        </w:rPr>
        <w:t>،</w:t>
      </w:r>
      <w:r>
        <w:rPr>
          <w:rFonts w:eastAsia="Times New Roman" w:hint="cs"/>
          <w:b/>
          <w:color w:val="000000"/>
          <w:rtl/>
        </w:rPr>
        <w:t xml:space="preserve"> وفيه أيضًا إشارة إلى ما هو وصف للمدعوّ من الجلال والكبرياء تنبيهًا بقصد جهة العلو على صفة المجد والعلاء</w:t>
      </w:r>
      <w:r w:rsidR="001D5F3D">
        <w:rPr>
          <w:rFonts w:eastAsia="Times New Roman" w:hint="cs"/>
          <w:b/>
          <w:color w:val="000000"/>
          <w:rtl/>
        </w:rPr>
        <w:t>،</w:t>
      </w:r>
      <w:r>
        <w:rPr>
          <w:rFonts w:eastAsia="Times New Roman" w:hint="cs"/>
          <w:b/>
          <w:color w:val="000000"/>
          <w:rtl/>
        </w:rPr>
        <w:t xml:space="preserve"> فإنه تعالى فوق كل موجود بالقهر والاستيلاء " أهــ</w:t>
      </w:r>
      <w:r w:rsidR="001D5F3D">
        <w:rPr>
          <w:rFonts w:eastAsia="Times New Roman" w:hint="cs"/>
          <w:b/>
          <w:color w:val="000000"/>
          <w:rtl/>
        </w:rPr>
        <w:t>،</w:t>
      </w:r>
      <w:r>
        <w:rPr>
          <w:rFonts w:eastAsia="Times New Roman" w:hint="cs"/>
          <w:b/>
          <w:color w:val="000000"/>
          <w:rtl/>
        </w:rPr>
        <w:t xml:space="preserve"> </w:t>
      </w:r>
    </w:p>
    <w:p w14:paraId="0D00F758" w14:textId="6628E53D" w:rsidR="00961781" w:rsidRDefault="00961781" w:rsidP="00961781">
      <w:pPr>
        <w:rPr>
          <w:rFonts w:eastAsia="Times New Roman"/>
          <w:b/>
          <w:color w:val="000000"/>
          <w:rtl/>
        </w:rPr>
      </w:pPr>
      <w:r>
        <w:rPr>
          <w:rFonts w:eastAsia="Times New Roman" w:hint="cs"/>
          <w:b/>
          <w:color w:val="000000"/>
          <w:rtl/>
        </w:rPr>
        <w:t>(29) وقال لسان المتكلمين الشيخ أبو المعين ميمون بن محمد النسفي (508هـ) ما نصه (تبصرة الأدلة 1: 171): " القول بالمكان - أي في حق الله - منافيًا للتوحيد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(تبصرة الأدلة 1: 182): " إنا ثبّتنا بالآية المحكمة التي لا تحتمل التأويل</w:t>
      </w:r>
      <w:r w:rsidR="001D5F3D">
        <w:rPr>
          <w:rFonts w:eastAsia="Times New Roman" w:hint="cs"/>
          <w:b/>
          <w:color w:val="000000"/>
          <w:rtl/>
        </w:rPr>
        <w:t>،</w:t>
      </w:r>
      <w:r>
        <w:rPr>
          <w:rFonts w:eastAsia="Times New Roman" w:hint="cs"/>
          <w:b/>
          <w:color w:val="000000"/>
          <w:rtl/>
        </w:rPr>
        <w:t xml:space="preserve"> وبالدلائل العقلية التي لا احتمال فيها أنّ تمكّنه - سبحانه - في مكان مخصوص أو الأمكنة كلها محال " أهــ</w:t>
      </w:r>
      <w:r w:rsidR="001D5F3D">
        <w:rPr>
          <w:rFonts w:eastAsia="Times New Roman" w:hint="cs"/>
          <w:b/>
          <w:color w:val="000000"/>
          <w:rtl/>
        </w:rPr>
        <w:t>،</w:t>
      </w:r>
      <w:r>
        <w:rPr>
          <w:rFonts w:eastAsia="Times New Roman" w:hint="cs"/>
          <w:b/>
          <w:color w:val="000000"/>
          <w:rtl/>
        </w:rPr>
        <w:t xml:space="preserve"> </w:t>
      </w:r>
    </w:p>
    <w:p w14:paraId="791D9274" w14:textId="79C98341" w:rsidR="00961781" w:rsidRDefault="00961781" w:rsidP="00961781">
      <w:pPr>
        <w:rPr>
          <w:rFonts w:eastAsia="Times New Roman"/>
          <w:color w:val="000000"/>
          <w:rtl/>
        </w:rPr>
      </w:pPr>
      <w:r>
        <w:rPr>
          <w:rFonts w:eastAsia="Times New Roman" w:hint="cs"/>
          <w:b/>
          <w:color w:val="000000"/>
          <w:rtl/>
        </w:rPr>
        <w:t>(30) وقال الإمام أبو القاسم سليمان (سلمان) بن ناصر الأنصاري النيسابوري (512هـ) شارح كتاب " الإرشاد " لإمام الحرمين بعد كلام في الاستدلال على نفي التحيّز في الجهة عن الله تعالى ما نصه (شرح الإرشاد (ق: 58ـ59)</w:t>
      </w:r>
      <w:r w:rsidR="001D5F3D">
        <w:rPr>
          <w:rFonts w:eastAsia="Times New Roman" w:hint="cs"/>
          <w:b/>
          <w:color w:val="000000"/>
          <w:rtl/>
        </w:rPr>
        <w:t>،</w:t>
      </w:r>
      <w:r>
        <w:rPr>
          <w:rFonts w:eastAsia="Times New Roman" w:hint="cs"/>
          <w:b/>
          <w:color w:val="000000"/>
          <w:rtl/>
        </w:rPr>
        <w:t xml:space="preserve"> مخطوط): " ثم نقول سبيل التوصل إلى درك المعلومات الأدلة دون الأوهام</w:t>
      </w:r>
      <w:r w:rsidR="001D5F3D">
        <w:rPr>
          <w:rFonts w:eastAsia="Times New Roman" w:hint="cs"/>
          <w:b/>
          <w:color w:val="000000"/>
          <w:rtl/>
        </w:rPr>
        <w:t>،</w:t>
      </w:r>
      <w:r>
        <w:rPr>
          <w:rFonts w:eastAsia="Times New Roman" w:hint="cs"/>
          <w:b/>
          <w:color w:val="000000"/>
          <w:rtl/>
        </w:rPr>
        <w:t xml:space="preserve"> ورُب أمر يتوصل العقل إلى ثبوته مع تقاعد الوهم عنه</w:t>
      </w:r>
      <w:r w:rsidR="001D5F3D">
        <w:rPr>
          <w:rFonts w:eastAsia="Times New Roman" w:hint="cs"/>
          <w:b/>
          <w:color w:val="000000"/>
          <w:rtl/>
        </w:rPr>
        <w:t>،</w:t>
      </w:r>
      <w:r>
        <w:rPr>
          <w:rFonts w:eastAsia="Times New Roman" w:hint="cs"/>
          <w:b/>
          <w:color w:val="000000"/>
          <w:rtl/>
        </w:rPr>
        <w:t xml:space="preserve"> وكيف يدرك العقل موجودًا يحاذي العرش مع استحالة أن يكون مِثْل العرش في القدر أو دونه أو أكبر منه</w:t>
      </w:r>
      <w:r w:rsidR="001D5F3D">
        <w:rPr>
          <w:rFonts w:eastAsia="Times New Roman" w:hint="cs"/>
          <w:b/>
          <w:color w:val="000000"/>
          <w:rtl/>
        </w:rPr>
        <w:t>،</w:t>
      </w:r>
      <w:r>
        <w:rPr>
          <w:rFonts w:eastAsia="Times New Roman" w:hint="cs"/>
          <w:b/>
          <w:color w:val="000000"/>
          <w:rtl/>
        </w:rPr>
        <w:t xml:space="preserve"> وهذا حكم كل مختص بجهة " أهــ</w:t>
      </w:r>
      <w:r w:rsidR="001D5F3D">
        <w:rPr>
          <w:rFonts w:eastAsia="Times New Roman" w:hint="cs"/>
          <w:b/>
          <w:color w:val="000000"/>
          <w:rtl/>
        </w:rPr>
        <w:t>،</w:t>
      </w:r>
      <w:r>
        <w:rPr>
          <w:rFonts w:eastAsia="Times New Roman" w:hint="cs"/>
          <w:b/>
          <w:color w:val="000000"/>
          <w:rtl/>
        </w:rPr>
        <w:t xml:space="preserve"> </w:t>
      </w:r>
    </w:p>
    <w:p w14:paraId="7E8861C6" w14:textId="0CB695CA" w:rsidR="00961781" w:rsidRDefault="00961781" w:rsidP="00961781">
      <w:pPr>
        <w:rPr>
          <w:rFonts w:eastAsia="Times New Roman"/>
          <w:color w:val="000000"/>
        </w:rPr>
      </w:pPr>
      <w:r>
        <w:rPr>
          <w:rFonts w:eastAsia="Times New Roman" w:hint="cs"/>
          <w:b/>
          <w:color w:val="000000"/>
          <w:rtl/>
        </w:rPr>
        <w:t>(31) وقال أبو الوفاء علي بن عقيل البغدادي شيخ الحنابلة في زمانه (513هـ) ما نصه (الباز الأشهب: الحديث الحادي عشر ص: 86): " تعالى الله أن يكون له صفة تشغل الأمكنة</w:t>
      </w:r>
      <w:r w:rsidR="001D5F3D">
        <w:rPr>
          <w:rFonts w:eastAsia="Times New Roman" w:hint="cs"/>
          <w:b/>
          <w:color w:val="000000"/>
          <w:rtl/>
        </w:rPr>
        <w:t>،</w:t>
      </w:r>
      <w:r>
        <w:rPr>
          <w:rFonts w:eastAsia="Times New Roman" w:hint="cs"/>
          <w:b/>
          <w:color w:val="000000"/>
          <w:rtl/>
        </w:rPr>
        <w:t xml:space="preserve"> هذا عين التجسيم</w:t>
      </w:r>
      <w:r w:rsidR="001D5F3D">
        <w:rPr>
          <w:rFonts w:eastAsia="Times New Roman" w:hint="cs"/>
          <w:b/>
          <w:color w:val="000000"/>
          <w:rtl/>
        </w:rPr>
        <w:t>،</w:t>
      </w:r>
      <w:r>
        <w:rPr>
          <w:rFonts w:eastAsia="Times New Roman" w:hint="cs"/>
          <w:b/>
          <w:color w:val="000000"/>
          <w:rtl/>
        </w:rPr>
        <w:t xml:space="preserve"> وليس الحق بذي أجزاء وأبعاض يعالج بها " أهــ</w:t>
      </w:r>
      <w:r w:rsidR="001D5F3D">
        <w:rPr>
          <w:rFonts w:eastAsia="Times New Roman" w:hint="cs"/>
          <w:b/>
          <w:color w:val="000000"/>
          <w:rtl/>
        </w:rPr>
        <w:t>،</w:t>
      </w:r>
      <w:r>
        <w:rPr>
          <w:rFonts w:eastAsia="Times New Roman" w:hint="cs"/>
          <w:b/>
          <w:color w:val="000000"/>
          <w:rtl/>
        </w:rPr>
        <w:t xml:space="preserve"> </w:t>
      </w:r>
    </w:p>
    <w:p w14:paraId="511BF006" w14:textId="4B9FCDFC" w:rsidR="00961781" w:rsidRDefault="00961781" w:rsidP="00961781">
      <w:pPr>
        <w:rPr>
          <w:rFonts w:eastAsia="Times New Roman"/>
          <w:color w:val="000000"/>
        </w:rPr>
      </w:pPr>
      <w:r>
        <w:rPr>
          <w:rFonts w:eastAsia="Times New Roman" w:hint="cs"/>
          <w:b/>
          <w:color w:val="000000"/>
          <w:rtl/>
        </w:rPr>
        <w:t>(32) وقال الشيخ أبو نصر عبد الرحيم بن عبد الكريم المعروف بابن القشيري (514هـ) الذي وصفه الحافظ عبد الرزاق الطبسي بإمام الأئمة كما نقل ذلك الحافظ ابن عساكر في كتابه " تبيين كذب المفتري " ما نصه (إتحاف السادة المتقين ج2: 180): " فالرب إذًا موصوف بالعلو وفوقية الرتبة والعظمة منزه عن الكون في المكان " أهــ</w:t>
      </w:r>
      <w:r w:rsidR="001D5F3D">
        <w:rPr>
          <w:rFonts w:eastAsia="Times New Roman" w:hint="cs"/>
          <w:b/>
          <w:color w:val="000000"/>
          <w:rtl/>
        </w:rPr>
        <w:t>،</w:t>
      </w:r>
      <w:r>
        <w:rPr>
          <w:rFonts w:eastAsia="Times New Roman" w:hint="cs"/>
          <w:b/>
          <w:color w:val="000000"/>
          <w:rtl/>
        </w:rPr>
        <w:t xml:space="preserve"> </w:t>
      </w:r>
    </w:p>
    <w:p w14:paraId="37D40334" w14:textId="7684CEC0" w:rsidR="00961781" w:rsidRDefault="00961781" w:rsidP="00961781">
      <w:pPr>
        <w:rPr>
          <w:rFonts w:eastAsia="Times New Roman"/>
          <w:color w:val="000000"/>
        </w:rPr>
      </w:pPr>
      <w:r>
        <w:rPr>
          <w:rFonts w:eastAsia="Times New Roman" w:hint="cs"/>
          <w:b/>
          <w:color w:val="000000"/>
          <w:rtl/>
        </w:rPr>
        <w:t>(33) وقال القاضي الشيخ أبو الوليد محمد بن أحمد قاضي الجماعة بقُرطُبَة المعروف بابن رُشْد الجَد المالكي (520هـ) ما نصه: " ليس - الله - في مكان</w:t>
      </w:r>
      <w:r w:rsidR="001D5F3D">
        <w:rPr>
          <w:rFonts w:eastAsia="Times New Roman" w:hint="cs"/>
          <w:b/>
          <w:color w:val="000000"/>
          <w:rtl/>
        </w:rPr>
        <w:t>،</w:t>
      </w:r>
      <w:r>
        <w:rPr>
          <w:rFonts w:eastAsia="Times New Roman" w:hint="cs"/>
          <w:b/>
          <w:color w:val="000000"/>
          <w:rtl/>
        </w:rPr>
        <w:t xml:space="preserve"> فقد كان قبل أن يَخْلُق المكان " أهــ</w:t>
      </w:r>
      <w:r w:rsidR="001D5F3D">
        <w:rPr>
          <w:rFonts w:eastAsia="Times New Roman" w:hint="cs"/>
          <w:b/>
          <w:color w:val="000000"/>
          <w:rtl/>
        </w:rPr>
        <w:t>،</w:t>
      </w:r>
      <w:r>
        <w:rPr>
          <w:rFonts w:eastAsia="Times New Roman" w:hint="cs"/>
          <w:b/>
          <w:color w:val="000000"/>
          <w:rtl/>
        </w:rPr>
        <w:t xml:space="preserve"> ذكره ابن الحاج المالكي في كتابه " المدخل " (المدخل: فصل في الاشتغال بالعلم يوم الجمعة 2: 149)</w:t>
      </w:r>
      <w:r w:rsidR="001D5F3D">
        <w:rPr>
          <w:rFonts w:eastAsia="Times New Roman" w:hint="cs"/>
          <w:b/>
          <w:color w:val="000000"/>
          <w:rtl/>
        </w:rPr>
        <w:t>،</w:t>
      </w:r>
      <w:r>
        <w:rPr>
          <w:rFonts w:eastAsia="Times New Roman" w:hint="cs"/>
          <w:b/>
          <w:color w:val="000000"/>
          <w:rtl/>
        </w:rPr>
        <w:t xml:space="preserve"> </w:t>
      </w:r>
    </w:p>
    <w:p w14:paraId="5B8BA061" w14:textId="0635B2CC" w:rsidR="00961781" w:rsidRDefault="00961781" w:rsidP="00961781">
      <w:pPr>
        <w:rPr>
          <w:rFonts w:eastAsia="Times New Roman"/>
          <w:color w:val="000000"/>
        </w:rPr>
      </w:pPr>
      <w:r>
        <w:rPr>
          <w:rFonts w:eastAsia="Times New Roman" w:hint="cs"/>
          <w:b/>
          <w:color w:val="000000"/>
          <w:rtl/>
        </w:rPr>
        <w:t>(34) وقال أبو الثناء محمود بن زيد اللاَّمشي الحنفي الماتريدي من علماء ما وراء النهر (كان حيًّا سنة 539هـ) ما نصه (التمهيد لقواعد التوحيد ص 62-63): " ثم إن الصانع جل وعلا وعزَّ لا يوصف بالمكان لما مر أنه لا مشابهةَ بينه تعالى وبينَ شيء من أجزاء العالم</w:t>
      </w:r>
      <w:r w:rsidR="001D5F3D">
        <w:rPr>
          <w:rFonts w:eastAsia="Times New Roman" w:hint="cs"/>
          <w:b/>
          <w:color w:val="000000"/>
          <w:rtl/>
        </w:rPr>
        <w:t>،</w:t>
      </w:r>
      <w:r>
        <w:rPr>
          <w:rFonts w:eastAsia="Times New Roman" w:hint="cs"/>
          <w:b/>
          <w:color w:val="000000"/>
          <w:rtl/>
        </w:rPr>
        <w:t xml:space="preserve"> فلو كان متمكنًا بمكان لوقعت المشابهةُ بينه وبين المكان من حيث المقدار لأن المكان كل متمكن قدر ما يتمكن فيه</w:t>
      </w:r>
      <w:r w:rsidR="001D5F3D">
        <w:rPr>
          <w:rFonts w:eastAsia="Times New Roman" w:hint="cs"/>
          <w:b/>
          <w:color w:val="000000"/>
          <w:rtl/>
        </w:rPr>
        <w:t>،</w:t>
      </w:r>
      <w:r>
        <w:rPr>
          <w:rFonts w:eastAsia="Times New Roman" w:hint="cs"/>
          <w:b/>
          <w:color w:val="000000"/>
          <w:rtl/>
        </w:rPr>
        <w:t xml:space="preserve"> والمشابهة منتفية بين الله تعالى وبين شيء من أجزاء العالم لما ذكرنا من الدليل السمعي والعقلي</w:t>
      </w:r>
      <w:r w:rsidR="001D5F3D">
        <w:rPr>
          <w:rFonts w:eastAsia="Times New Roman" w:hint="cs"/>
          <w:b/>
          <w:color w:val="000000"/>
          <w:rtl/>
        </w:rPr>
        <w:t>،</w:t>
      </w:r>
      <w:r>
        <w:rPr>
          <w:rFonts w:eastAsia="Times New Roman" w:hint="cs"/>
          <w:b/>
          <w:color w:val="000000"/>
          <w:rtl/>
        </w:rPr>
        <w:t xml:space="preserve"> ولأن في القول بالمكان قولا بِقِدَمِ المكان أو بحدوث البارىء تعالى</w:t>
      </w:r>
      <w:r w:rsidR="001D5F3D">
        <w:rPr>
          <w:rFonts w:eastAsia="Times New Roman" w:hint="cs"/>
          <w:b/>
          <w:color w:val="000000"/>
          <w:rtl/>
        </w:rPr>
        <w:t>،</w:t>
      </w:r>
      <w:r>
        <w:rPr>
          <w:rFonts w:eastAsia="Times New Roman" w:hint="cs"/>
          <w:b/>
          <w:color w:val="000000"/>
          <w:rtl/>
        </w:rPr>
        <w:t xml:space="preserve"> وكل ذلك محالُ</w:t>
      </w:r>
      <w:r w:rsidR="001D5F3D">
        <w:rPr>
          <w:rFonts w:eastAsia="Times New Roman" w:hint="cs"/>
          <w:b/>
          <w:color w:val="000000"/>
          <w:rtl/>
        </w:rPr>
        <w:t>،</w:t>
      </w:r>
      <w:r>
        <w:rPr>
          <w:rFonts w:eastAsia="Times New Roman" w:hint="cs"/>
          <w:b/>
          <w:color w:val="000000"/>
          <w:rtl/>
        </w:rPr>
        <w:t xml:space="preserve"> لأنه لو كان لم يزل في المكان لكان المكان قديمًا أزليًّا</w:t>
      </w:r>
      <w:r w:rsidR="001D5F3D">
        <w:rPr>
          <w:rFonts w:eastAsia="Times New Roman" w:hint="cs"/>
          <w:b/>
          <w:color w:val="000000"/>
          <w:rtl/>
        </w:rPr>
        <w:t>،</w:t>
      </w:r>
      <w:r>
        <w:rPr>
          <w:rFonts w:eastAsia="Times New Roman" w:hint="cs"/>
          <w:b/>
          <w:color w:val="000000"/>
          <w:rtl/>
        </w:rPr>
        <w:t xml:space="preserve"> ولو كان ولا مكان ثم خلق المكان وتمكَّن فيه لتغير عن حاله ولحدثت فيه صفةُ التمكن بعد أن لم تكن</w:t>
      </w:r>
      <w:r w:rsidR="001D5F3D">
        <w:rPr>
          <w:rFonts w:eastAsia="Times New Roman" w:hint="cs"/>
          <w:b/>
          <w:color w:val="000000"/>
          <w:rtl/>
        </w:rPr>
        <w:t>،</w:t>
      </w:r>
      <w:r>
        <w:rPr>
          <w:rFonts w:eastAsia="Times New Roman" w:hint="cs"/>
          <w:b/>
          <w:color w:val="000000"/>
          <w:rtl/>
        </w:rPr>
        <w:t xml:space="preserve"> وقَبول الحوادث من أمارات الحَدَث</w:t>
      </w:r>
      <w:r w:rsidR="001D5F3D">
        <w:rPr>
          <w:rFonts w:eastAsia="Times New Roman" w:hint="cs"/>
          <w:b/>
          <w:color w:val="000000"/>
          <w:rtl/>
        </w:rPr>
        <w:t>،</w:t>
      </w:r>
      <w:r>
        <w:rPr>
          <w:rFonts w:eastAsia="Times New Roman" w:hint="cs"/>
          <w:b/>
          <w:color w:val="000000"/>
          <w:rtl/>
        </w:rPr>
        <w:t xml:space="preserve"> وهو على القدير محالٌ " أهــ</w:t>
      </w:r>
      <w:r w:rsidR="001D5F3D">
        <w:rPr>
          <w:rFonts w:eastAsia="Times New Roman" w:hint="cs"/>
          <w:b/>
          <w:color w:val="000000"/>
          <w:rtl/>
        </w:rPr>
        <w:t>،</w:t>
      </w:r>
      <w:r>
        <w:rPr>
          <w:rFonts w:eastAsia="Times New Roman" w:hint="cs"/>
          <w:b/>
          <w:color w:val="000000"/>
          <w:rtl/>
        </w:rPr>
        <w:t xml:space="preserve"> </w:t>
      </w:r>
    </w:p>
    <w:p w14:paraId="169495D0" w14:textId="7D1DC8CA" w:rsidR="00961781" w:rsidRDefault="00961781" w:rsidP="00961781">
      <w:pPr>
        <w:rPr>
          <w:rFonts w:eastAsia="Times New Roman"/>
          <w:color w:val="000000"/>
        </w:rPr>
      </w:pPr>
      <w:r>
        <w:rPr>
          <w:rFonts w:eastAsia="Times New Roman" w:hint="cs"/>
          <w:b/>
          <w:color w:val="000000"/>
          <w:rtl/>
        </w:rPr>
        <w:t>(35) وقال المحدّث أبو حفص نجم الدين عمر بن محمد النسفي الحنفي (537هـ) صاحب العقيدة المشهورة ب - " العقيدة النسفية " ما نصه (العقيدة النسفية " ضمن مجموع مهمات المتون " ص28): " والمُحدِثُ للعالَم هو الله تعالى</w:t>
      </w:r>
      <w:r w:rsidR="001D5F3D">
        <w:rPr>
          <w:rFonts w:eastAsia="Times New Roman" w:hint="cs"/>
          <w:b/>
          <w:color w:val="000000"/>
          <w:rtl/>
        </w:rPr>
        <w:t>،</w:t>
      </w:r>
      <w:r>
        <w:rPr>
          <w:rFonts w:eastAsia="Times New Roman" w:hint="cs"/>
          <w:b/>
          <w:color w:val="000000"/>
          <w:rtl/>
        </w:rPr>
        <w:t xml:space="preserve"> لا يوصف بالماهيَّة ولا بالكيفية ولا يَتمكَّن في مكان " انتهى باختصار</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ما نصه (المصدر السابق ص29): " وقد وَرد الدليلُ السمعيُّ بإيجاب رؤية المؤمنين اللهَ تعالى في دار الآخرة</w:t>
      </w:r>
      <w:r w:rsidR="001D5F3D">
        <w:rPr>
          <w:rFonts w:eastAsia="Times New Roman" w:hint="cs"/>
          <w:b/>
          <w:color w:val="000000"/>
          <w:rtl/>
        </w:rPr>
        <w:t>،</w:t>
      </w:r>
      <w:r>
        <w:rPr>
          <w:rFonts w:eastAsia="Times New Roman" w:hint="cs"/>
          <w:b/>
          <w:color w:val="000000"/>
          <w:rtl/>
        </w:rPr>
        <w:t xml:space="preserve"> فيُرَى لا في مكان</w:t>
      </w:r>
      <w:r w:rsidR="001D5F3D">
        <w:rPr>
          <w:rFonts w:eastAsia="Times New Roman" w:hint="cs"/>
          <w:b/>
          <w:color w:val="000000"/>
          <w:rtl/>
        </w:rPr>
        <w:t>،</w:t>
      </w:r>
      <w:r>
        <w:rPr>
          <w:rFonts w:eastAsia="Times New Roman" w:hint="cs"/>
          <w:b/>
          <w:color w:val="000000"/>
          <w:rtl/>
        </w:rPr>
        <w:t xml:space="preserve"> ولا على جهة من مقابلة أو اتصال شُعاعٍ أو ثبوتِ مَسافةٍ بين الرائي وبين الله تعالى " أهــ</w:t>
      </w:r>
      <w:r w:rsidR="001D5F3D">
        <w:rPr>
          <w:rFonts w:eastAsia="Times New Roman" w:hint="cs"/>
          <w:b/>
          <w:color w:val="000000"/>
          <w:rtl/>
        </w:rPr>
        <w:t>،</w:t>
      </w:r>
      <w:r>
        <w:rPr>
          <w:rFonts w:eastAsia="Times New Roman" w:hint="cs"/>
          <w:b/>
          <w:color w:val="000000"/>
          <w:rtl/>
        </w:rPr>
        <w:t xml:space="preserve"> </w:t>
      </w:r>
    </w:p>
    <w:p w14:paraId="5D44079B" w14:textId="7EB61800" w:rsidR="00961781" w:rsidRDefault="00961781" w:rsidP="00961781">
      <w:pPr>
        <w:rPr>
          <w:rFonts w:eastAsia="Times New Roman"/>
          <w:color w:val="000000"/>
        </w:rPr>
      </w:pPr>
      <w:r>
        <w:rPr>
          <w:rFonts w:eastAsia="Times New Roman" w:hint="cs"/>
          <w:b/>
          <w:color w:val="000000"/>
          <w:rtl/>
        </w:rPr>
        <w:t>(36) وقال القاضي أبو بكر بن العربي المالكي الأندلسي (543هـ) ما نصه (القبس في شرح موطأ الإمام مالك بن أنس 1: 395): " البارىء تعالى يتقدس عن أن يُحَدّ بالجهات أو تكتنفه الأقطار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ما نصه (المصدر السابق 1: 289): " إن الله سبحانه منزه عن الحركة والانتقال لأنه لا يحويه مكان كما لا يشتمل عليه زمان</w:t>
      </w:r>
      <w:r w:rsidR="001D5F3D">
        <w:rPr>
          <w:rFonts w:eastAsia="Times New Roman" w:hint="cs"/>
          <w:b/>
          <w:color w:val="000000"/>
          <w:rtl/>
        </w:rPr>
        <w:t>،</w:t>
      </w:r>
      <w:r>
        <w:rPr>
          <w:rFonts w:eastAsia="Times New Roman" w:hint="cs"/>
          <w:b/>
          <w:color w:val="000000"/>
          <w:rtl/>
        </w:rPr>
        <w:t xml:space="preserve"> ولا يشغل حيِّزًا كما لا يدنو إلى مسافة بشيء</w:t>
      </w:r>
      <w:r w:rsidR="001D5F3D">
        <w:rPr>
          <w:rFonts w:eastAsia="Times New Roman" w:hint="cs"/>
          <w:b/>
          <w:color w:val="000000"/>
          <w:rtl/>
        </w:rPr>
        <w:t>،</w:t>
      </w:r>
      <w:r>
        <w:rPr>
          <w:rFonts w:eastAsia="Times New Roman" w:hint="cs"/>
          <w:b/>
          <w:color w:val="000000"/>
          <w:rtl/>
        </w:rPr>
        <w:t xml:space="preserve"> متقدس الذات عن الآفات منزه عن التغيير</w:t>
      </w:r>
      <w:r w:rsidR="001D5F3D">
        <w:rPr>
          <w:rFonts w:eastAsia="Times New Roman" w:hint="cs"/>
          <w:b/>
          <w:color w:val="000000"/>
          <w:rtl/>
        </w:rPr>
        <w:t>،</w:t>
      </w:r>
      <w:r>
        <w:rPr>
          <w:rFonts w:eastAsia="Times New Roman" w:hint="cs"/>
          <w:b/>
          <w:color w:val="000000"/>
          <w:rtl/>
        </w:rPr>
        <w:t xml:space="preserve"> وهذه عقيدة مستقرة في القلوب ثابتة بواضح الدليل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ما نصه (المصدر السابق 1: 395): " الله تعالى يتقدس عن أن يُحد بالجهات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ما نصه (عارضة الأحوذي بشرح سنن الترمذي 12: 184): " وإنّ عِلْمَ الله لا يحل في مكان ولا ينتسب إلى جهة</w:t>
      </w:r>
      <w:r w:rsidR="001D5F3D">
        <w:rPr>
          <w:rFonts w:eastAsia="Times New Roman" w:hint="cs"/>
          <w:b/>
          <w:color w:val="000000"/>
          <w:rtl/>
        </w:rPr>
        <w:t>،</w:t>
      </w:r>
      <w:r>
        <w:rPr>
          <w:rFonts w:eastAsia="Times New Roman" w:hint="cs"/>
          <w:b/>
          <w:color w:val="000000"/>
          <w:rtl/>
        </w:rPr>
        <w:t xml:space="preserve"> كما أنه سبحانه كذلك</w:t>
      </w:r>
      <w:r w:rsidR="001D5F3D">
        <w:rPr>
          <w:rFonts w:eastAsia="Times New Roman" w:hint="cs"/>
          <w:b/>
          <w:color w:val="000000"/>
          <w:rtl/>
        </w:rPr>
        <w:t>،</w:t>
      </w:r>
      <w:r>
        <w:rPr>
          <w:rFonts w:eastAsia="Times New Roman" w:hint="cs"/>
          <w:b/>
          <w:color w:val="000000"/>
          <w:rtl/>
        </w:rPr>
        <w:t xml:space="preserve"> لكنه يعلم كل شيء في كل موضع وعلى كل حال</w:t>
      </w:r>
      <w:r w:rsidR="001D5F3D">
        <w:rPr>
          <w:rFonts w:eastAsia="Times New Roman" w:hint="cs"/>
          <w:b/>
          <w:color w:val="000000"/>
          <w:rtl/>
        </w:rPr>
        <w:t>،</w:t>
      </w:r>
      <w:r>
        <w:rPr>
          <w:rFonts w:eastAsia="Times New Roman" w:hint="cs"/>
          <w:b/>
          <w:color w:val="000000"/>
          <w:rtl/>
        </w:rPr>
        <w:t xml:space="preserve"> فما كان فهو بعلم الله لا يشذ عنه شيء ولا يعزب عن علمه موجود ولا معدوم</w:t>
      </w:r>
      <w:r w:rsidR="001D5F3D">
        <w:rPr>
          <w:rFonts w:eastAsia="Times New Roman" w:hint="cs"/>
          <w:b/>
          <w:color w:val="000000"/>
          <w:rtl/>
        </w:rPr>
        <w:t>،</w:t>
      </w:r>
      <w:r>
        <w:rPr>
          <w:rFonts w:eastAsia="Times New Roman" w:hint="cs"/>
          <w:b/>
          <w:color w:val="000000"/>
          <w:rtl/>
        </w:rPr>
        <w:t xml:space="preserve"> والمقصود من الخبر أن نسبة البارىء من الجهات إلى فوق كنسبته إلى تحت</w:t>
      </w:r>
      <w:r w:rsidR="001D5F3D">
        <w:rPr>
          <w:rFonts w:eastAsia="Times New Roman" w:hint="cs"/>
          <w:b/>
          <w:color w:val="000000"/>
          <w:rtl/>
        </w:rPr>
        <w:t>،</w:t>
      </w:r>
      <w:r>
        <w:rPr>
          <w:rFonts w:eastAsia="Times New Roman" w:hint="cs"/>
          <w:b/>
          <w:color w:val="000000"/>
          <w:rtl/>
        </w:rPr>
        <w:t xml:space="preserve"> إذ لا ينسب إلى الكون في واحدة منهما بذاته " أهــ</w:t>
      </w:r>
      <w:r w:rsidR="001D5F3D">
        <w:rPr>
          <w:rFonts w:eastAsia="Times New Roman" w:hint="cs"/>
          <w:b/>
          <w:color w:val="000000"/>
          <w:rtl/>
        </w:rPr>
        <w:t>،</w:t>
      </w:r>
      <w:r>
        <w:rPr>
          <w:rFonts w:eastAsia="Times New Roman" w:hint="cs"/>
          <w:b/>
          <w:color w:val="000000"/>
          <w:rtl/>
        </w:rPr>
        <w:t xml:space="preserve"> </w:t>
      </w:r>
    </w:p>
    <w:p w14:paraId="15E4A43F" w14:textId="3275D9B6" w:rsidR="00961781" w:rsidRDefault="00961781" w:rsidP="00961781">
      <w:pPr>
        <w:rPr>
          <w:rFonts w:eastAsia="Times New Roman"/>
          <w:color w:val="000000"/>
        </w:rPr>
      </w:pPr>
      <w:r>
        <w:rPr>
          <w:rFonts w:eastAsia="Times New Roman" w:hint="cs"/>
          <w:b/>
          <w:color w:val="000000"/>
          <w:rtl/>
        </w:rPr>
        <w:t>(37) وقال القاضي عياض بن موسى المالكي (455هـ) ما نصه (الشفا: فصل في حديث الإسراء 1: 205): " اعلم أن ما وقع من إضافة الدُّنُوِّ والقُرْبِ هنا من الله أو إلى الله فليس بدنوِّ مكان ولا قُرب مدى</w:t>
      </w:r>
      <w:r w:rsidR="001D5F3D">
        <w:rPr>
          <w:rFonts w:eastAsia="Times New Roman" w:hint="cs"/>
          <w:b/>
          <w:color w:val="000000"/>
          <w:rtl/>
        </w:rPr>
        <w:t>،</w:t>
      </w:r>
      <w:r>
        <w:rPr>
          <w:rFonts w:eastAsia="Times New Roman" w:hint="cs"/>
          <w:b/>
          <w:color w:val="000000"/>
          <w:rtl/>
        </w:rPr>
        <w:t xml:space="preserve"> بل كما ذكرنا عن جعفر بن محمد الصادق: ليس بدُنوِّ حدٍّ</w:t>
      </w:r>
      <w:r w:rsidR="001D5F3D">
        <w:rPr>
          <w:rFonts w:eastAsia="Times New Roman" w:hint="cs"/>
          <w:b/>
          <w:color w:val="000000"/>
          <w:rtl/>
        </w:rPr>
        <w:t>،</w:t>
      </w:r>
      <w:r>
        <w:rPr>
          <w:rFonts w:eastAsia="Times New Roman" w:hint="cs"/>
          <w:b/>
          <w:color w:val="000000"/>
          <w:rtl/>
        </w:rPr>
        <w:t xml:space="preserve"> وإنما دنوّ النبي صلى الله عليه وسلم من ربّه وقربه منه إبانةُ عظيم منزلته وتشريفُ رُتبته " أهــ</w:t>
      </w:r>
      <w:r w:rsidR="001D5F3D">
        <w:rPr>
          <w:rFonts w:eastAsia="Times New Roman" w:hint="cs"/>
          <w:b/>
          <w:color w:val="000000"/>
          <w:rtl/>
        </w:rPr>
        <w:t>،</w:t>
      </w:r>
      <w:r>
        <w:rPr>
          <w:rFonts w:eastAsia="Times New Roman" w:hint="cs"/>
          <w:b/>
          <w:color w:val="000000"/>
          <w:rtl/>
        </w:rPr>
        <w:t xml:space="preserve"> </w:t>
      </w:r>
    </w:p>
    <w:p w14:paraId="7F7DBDAE" w14:textId="598DF5A3" w:rsidR="00961781" w:rsidRDefault="00961781" w:rsidP="00961781">
      <w:pPr>
        <w:rPr>
          <w:rFonts w:eastAsia="Times New Roman"/>
          <w:b/>
          <w:color w:val="000000"/>
        </w:rPr>
      </w:pPr>
      <w:r>
        <w:rPr>
          <w:rFonts w:eastAsia="Times New Roman" w:hint="cs"/>
          <w:b/>
          <w:color w:val="000000"/>
          <w:rtl/>
        </w:rPr>
        <w:t>(38) وقال الشيخ محمد بن عبد الكريم الشهرستاني الشافعي (548هـ) ما نصه: (نهاية الإقدام ص103): " فمذهب أهل الحق أن الله سبحانه لا يشبه شيئًا من المخلوقات ولا يشبهه شيء منها بوجه من وجوه المشابهة والمماثلة {ليس كمثله شيء وهو السميع البصير</w:t>
      </w:r>
      <w:r w:rsidR="005624C2">
        <w:rPr>
          <w:rFonts w:eastAsia="Times New Roman" w:hint="cs"/>
          <w:b/>
          <w:color w:val="000000"/>
          <w:rtl/>
        </w:rPr>
        <w:t>} [</w:t>
      </w:r>
      <w:r>
        <w:rPr>
          <w:rFonts w:eastAsia="Times New Roman" w:hint="cs"/>
          <w:b/>
          <w:color w:val="000000"/>
          <w:rtl/>
        </w:rPr>
        <w:t>سورة الشورى: 11]</w:t>
      </w:r>
      <w:r w:rsidR="001D5F3D">
        <w:rPr>
          <w:rFonts w:eastAsia="Times New Roman" w:hint="cs"/>
          <w:b/>
          <w:color w:val="000000"/>
          <w:rtl/>
        </w:rPr>
        <w:t>،</w:t>
      </w:r>
      <w:r>
        <w:rPr>
          <w:rFonts w:eastAsia="Times New Roman" w:hint="cs"/>
          <w:b/>
          <w:color w:val="000000"/>
          <w:rtl/>
        </w:rPr>
        <w:t xml:space="preserve"> فليس البارىء سبحانه بجوهر ولا جسم ولا عرض ولا في مكان ولا في زمان " أهــ</w:t>
      </w:r>
      <w:r w:rsidR="001D5F3D">
        <w:rPr>
          <w:rFonts w:eastAsia="Times New Roman" w:hint="cs"/>
          <w:b/>
          <w:color w:val="000000"/>
          <w:rtl/>
        </w:rPr>
        <w:t>،</w:t>
      </w:r>
      <w:r>
        <w:rPr>
          <w:rFonts w:eastAsia="Times New Roman" w:hint="cs"/>
          <w:b/>
          <w:color w:val="000000"/>
          <w:rtl/>
        </w:rPr>
        <w:t xml:space="preserve"> </w:t>
      </w:r>
    </w:p>
    <w:p w14:paraId="15E2B047" w14:textId="1191DD88" w:rsidR="00961781" w:rsidRDefault="00961781" w:rsidP="00961781">
      <w:pPr>
        <w:rPr>
          <w:rFonts w:eastAsia="Times New Roman"/>
          <w:color w:val="000000"/>
          <w:rtl/>
        </w:rPr>
      </w:pPr>
      <w:r>
        <w:rPr>
          <w:rFonts w:eastAsia="Times New Roman" w:hint="cs"/>
          <w:b/>
          <w:color w:val="000000"/>
          <w:rtl/>
        </w:rPr>
        <w:t>(39) وقال الحافظ المؤرخ أبو القاسم علي بن الحسن بن هبة الله الشهير بابن عساكر الدمشقي (571هـ) في بيان عقيدته التي هي عقيدة أبي الحسن الأشعري نقلاً عن القاضي أبي المعالي بن عبد الملك ما نصه (تبيين كذب المفتري ص150): " قالت النجارية: إن البارىء سبحانه بكل مكان من غير حلول ولا جهة</w:t>
      </w:r>
      <w:r w:rsidR="001D5F3D">
        <w:rPr>
          <w:rFonts w:eastAsia="Times New Roman" w:hint="cs"/>
          <w:b/>
          <w:color w:val="000000"/>
          <w:rtl/>
        </w:rPr>
        <w:t>،</w:t>
      </w:r>
      <w:r>
        <w:rPr>
          <w:rFonts w:eastAsia="Times New Roman" w:hint="cs"/>
          <w:b/>
          <w:color w:val="000000"/>
          <w:rtl/>
        </w:rPr>
        <w:t xml:space="preserve"> وقالت الحشوية والمجسمة: أنه سبحانه حالّ في العرش وإن العرش مكان له وهو جالس عليه - وهي عقيدة ابن تيمية وأتباعه الوهابية - فسلك طريقة بينهما فقال: كان ولا مكان فخلق العرش والكرسي ولم يحتج إلى مكان</w:t>
      </w:r>
      <w:r w:rsidR="001D5F3D">
        <w:rPr>
          <w:rFonts w:eastAsia="Times New Roman" w:hint="cs"/>
          <w:b/>
          <w:color w:val="000000"/>
          <w:rtl/>
        </w:rPr>
        <w:t>،</w:t>
      </w:r>
      <w:r>
        <w:rPr>
          <w:rFonts w:eastAsia="Times New Roman" w:hint="cs"/>
          <w:b/>
          <w:color w:val="000000"/>
          <w:rtl/>
        </w:rPr>
        <w:t xml:space="preserve"> وهو بعد خلق المكان كما كان قبل خلقه " أهــ</w:t>
      </w:r>
      <w:r w:rsidR="001D5F3D">
        <w:rPr>
          <w:rFonts w:eastAsia="Times New Roman" w:hint="cs"/>
          <w:b/>
          <w:color w:val="000000"/>
          <w:rtl/>
        </w:rPr>
        <w:t>،</w:t>
      </w:r>
      <w:r>
        <w:rPr>
          <w:rFonts w:eastAsia="Times New Roman" w:hint="cs"/>
          <w:b/>
          <w:color w:val="000000"/>
          <w:rtl/>
        </w:rPr>
        <w:t xml:space="preserve"> وقال أيضًا في تنزيه الله عن المكان والجهة ما نصه (انظر مقدمة تبيين كذب المفتري للكوثري ص 2):</w:t>
      </w:r>
      <w:r>
        <w:rPr>
          <w:rFonts w:eastAsia="Times New Roman" w:hint="cs"/>
          <w:b/>
          <w:color w:val="000000"/>
          <w:rtl/>
        </w:rPr>
        <w:br/>
        <w:t xml:space="preserve"> " خَلَقَ السماء كما يشا * ء بلا دعائمَ مُسْتَقِلَّهْ</w:t>
      </w:r>
      <w:r w:rsidR="001D5F3D">
        <w:rPr>
          <w:rFonts w:eastAsia="Times New Roman" w:hint="cs"/>
          <w:b/>
          <w:color w:val="000000"/>
          <w:rtl/>
        </w:rPr>
        <w:t>،</w:t>
      </w:r>
      <w:r>
        <w:rPr>
          <w:rFonts w:eastAsia="Times New Roman" w:hint="cs"/>
          <w:b/>
          <w:color w:val="000000"/>
          <w:rtl/>
        </w:rPr>
        <w:t xml:space="preserve"> لا للتحيز كي تكو * نَ لذاته جهةً مُقِلَّهْ</w:t>
      </w:r>
      <w:r>
        <w:rPr>
          <w:rFonts w:eastAsia="Times New Roman" w:hint="cs"/>
          <w:b/>
          <w:color w:val="000000"/>
          <w:rtl/>
        </w:rPr>
        <w:br/>
        <w:t>ربٌّ على العرش استوى * قهرًا وينزلُ لا بنُقْلَهْ " أهــ</w:t>
      </w:r>
      <w:r w:rsidR="001D5F3D">
        <w:rPr>
          <w:rFonts w:eastAsia="Times New Roman" w:hint="cs"/>
          <w:b/>
          <w:color w:val="000000"/>
          <w:rtl/>
        </w:rPr>
        <w:t>،</w:t>
      </w:r>
      <w:r>
        <w:rPr>
          <w:rFonts w:eastAsia="Times New Roman" w:hint="cs"/>
          <w:b/>
          <w:color w:val="000000"/>
          <w:rtl/>
        </w:rPr>
        <w:t xml:space="preserve"> </w:t>
      </w:r>
    </w:p>
    <w:p w14:paraId="34915535" w14:textId="1EBC8A7A" w:rsidR="00961781" w:rsidRDefault="00961781" w:rsidP="00961781">
      <w:pPr>
        <w:rPr>
          <w:rFonts w:eastAsia="Times New Roman"/>
          <w:b/>
          <w:color w:val="000000"/>
        </w:rPr>
      </w:pPr>
      <w:r>
        <w:rPr>
          <w:rFonts w:eastAsia="Times New Roman" w:hint="cs"/>
          <w:b/>
          <w:color w:val="000000"/>
          <w:rtl/>
        </w:rPr>
        <w:t>(40) وقال الشيخ إمام الصوفية العارف بالله السيد أحمد الرفاعي الشافعي الأشعري (578هـ) ما نصه (البرهان المؤيد ص: 18</w:t>
      </w:r>
      <w:r w:rsidR="001D5F3D">
        <w:rPr>
          <w:rFonts w:eastAsia="Times New Roman" w:hint="cs"/>
          <w:b/>
          <w:color w:val="000000"/>
          <w:rtl/>
        </w:rPr>
        <w:t>،</w:t>
      </w:r>
      <w:r>
        <w:rPr>
          <w:rFonts w:eastAsia="Times New Roman" w:hint="cs"/>
          <w:b/>
          <w:color w:val="000000"/>
          <w:rtl/>
        </w:rPr>
        <w:t>17): " وطهِّروا عقائدكم من تفسير معنى الاستواء في حقه تعالى بالاستقرار</w:t>
      </w:r>
      <w:r w:rsidR="001D5F3D">
        <w:rPr>
          <w:rFonts w:eastAsia="Times New Roman" w:hint="cs"/>
          <w:b/>
          <w:color w:val="000000"/>
          <w:rtl/>
        </w:rPr>
        <w:t>،</w:t>
      </w:r>
      <w:r>
        <w:rPr>
          <w:rFonts w:eastAsia="Times New Roman" w:hint="cs"/>
          <w:b/>
          <w:color w:val="000000"/>
          <w:rtl/>
        </w:rPr>
        <w:t xml:space="preserve"> كاستواء الأجسام على الأجسام المستلزم للحلول</w:t>
      </w:r>
      <w:r w:rsidR="001D5F3D">
        <w:rPr>
          <w:rFonts w:eastAsia="Times New Roman" w:hint="cs"/>
          <w:b/>
          <w:color w:val="000000"/>
          <w:rtl/>
        </w:rPr>
        <w:t>،</w:t>
      </w:r>
      <w:r>
        <w:rPr>
          <w:rFonts w:eastAsia="Times New Roman" w:hint="cs"/>
          <w:b/>
          <w:color w:val="000000"/>
          <w:rtl/>
        </w:rPr>
        <w:t xml:space="preserve"> تعالى الله عن ذلك</w:t>
      </w:r>
      <w:r w:rsidR="001D5F3D">
        <w:rPr>
          <w:rFonts w:eastAsia="Times New Roman" w:hint="cs"/>
          <w:b/>
          <w:color w:val="000000"/>
          <w:rtl/>
        </w:rPr>
        <w:t>،</w:t>
      </w:r>
      <w:r>
        <w:rPr>
          <w:rFonts w:eastAsia="Times New Roman" w:hint="cs"/>
          <w:b/>
          <w:color w:val="000000"/>
          <w:rtl/>
        </w:rPr>
        <w:t xml:space="preserve"> وإياكم والقول بالفوقية والسُّفْلية والمكان واليد والعين بالجارحة</w:t>
      </w:r>
      <w:r w:rsidR="001D5F3D">
        <w:rPr>
          <w:rFonts w:eastAsia="Times New Roman" w:hint="cs"/>
          <w:b/>
          <w:color w:val="000000"/>
          <w:rtl/>
        </w:rPr>
        <w:t>،</w:t>
      </w:r>
      <w:r>
        <w:rPr>
          <w:rFonts w:eastAsia="Times New Roman" w:hint="cs"/>
          <w:b/>
          <w:color w:val="000000"/>
          <w:rtl/>
        </w:rPr>
        <w:t xml:space="preserve"> والنزول بالإتيان والانتقال</w:t>
      </w:r>
      <w:r w:rsidR="001D5F3D">
        <w:rPr>
          <w:rFonts w:eastAsia="Times New Roman" w:hint="cs"/>
          <w:b/>
          <w:color w:val="000000"/>
          <w:rtl/>
        </w:rPr>
        <w:t>،</w:t>
      </w:r>
      <w:r>
        <w:rPr>
          <w:rFonts w:eastAsia="Times New Roman" w:hint="cs"/>
          <w:b/>
          <w:color w:val="000000"/>
          <w:rtl/>
        </w:rPr>
        <w:t xml:space="preserve"> فإن كل ما جاء في الكتاب والسنة مما يدل ظاهره على ما ذُكر فقد جاء في الكتاب والسنة مثله مما يؤيد المقصود " أهــ</w:t>
      </w:r>
      <w:r w:rsidR="001D5F3D">
        <w:rPr>
          <w:rFonts w:eastAsia="Times New Roman" w:hint="cs"/>
          <w:b/>
          <w:color w:val="000000"/>
          <w:rtl/>
        </w:rPr>
        <w:t>،</w:t>
      </w:r>
      <w:r>
        <w:rPr>
          <w:rFonts w:eastAsia="Times New Roman" w:hint="cs"/>
          <w:b/>
          <w:color w:val="000000"/>
          <w:rtl/>
        </w:rPr>
        <w:t xml:space="preserve"> وقال أيضًا ما نصه (المصدر السابق ص18): " وقال الإمام أبو حنيفة رضي الله عنه: من قال لا أعرف الله أفي السماء هو أم في الأرض</w:t>
      </w:r>
      <w:r w:rsidR="001D5F3D">
        <w:rPr>
          <w:rFonts w:eastAsia="Times New Roman" w:hint="cs"/>
          <w:b/>
          <w:color w:val="000000"/>
          <w:rtl/>
        </w:rPr>
        <w:t>،</w:t>
      </w:r>
      <w:r>
        <w:rPr>
          <w:rFonts w:eastAsia="Times New Roman" w:hint="cs"/>
          <w:b/>
          <w:color w:val="000000"/>
          <w:rtl/>
        </w:rPr>
        <w:t xml:space="preserve"> فقد كفر</w:t>
      </w:r>
      <w:r w:rsidR="001D5F3D">
        <w:rPr>
          <w:rFonts w:eastAsia="Times New Roman" w:hint="cs"/>
          <w:b/>
          <w:color w:val="000000"/>
          <w:rtl/>
        </w:rPr>
        <w:t>،</w:t>
      </w:r>
      <w:r>
        <w:rPr>
          <w:rFonts w:eastAsia="Times New Roman" w:hint="cs"/>
          <w:b/>
          <w:color w:val="000000"/>
          <w:rtl/>
        </w:rPr>
        <w:t xml:space="preserve"> لأن هذا القول يوهم أن للحق مكانًا</w:t>
      </w:r>
      <w:r w:rsidR="001D5F3D">
        <w:rPr>
          <w:rFonts w:eastAsia="Times New Roman" w:hint="cs"/>
          <w:b/>
          <w:color w:val="000000"/>
          <w:rtl/>
        </w:rPr>
        <w:t>،</w:t>
      </w:r>
      <w:r>
        <w:rPr>
          <w:rFonts w:eastAsia="Times New Roman" w:hint="cs"/>
          <w:b/>
          <w:color w:val="000000"/>
          <w:rtl/>
        </w:rPr>
        <w:t xml:space="preserve"> ومن توهم أن للحق مكانًا فهو مشبه " أهــ</w:t>
      </w:r>
      <w:r w:rsidR="001D5F3D">
        <w:rPr>
          <w:rFonts w:eastAsia="Times New Roman" w:hint="cs"/>
          <w:b/>
          <w:color w:val="000000"/>
          <w:rtl/>
        </w:rPr>
        <w:t>،</w:t>
      </w:r>
      <w:r>
        <w:rPr>
          <w:rFonts w:eastAsia="Times New Roman" w:hint="cs"/>
          <w:b/>
          <w:color w:val="000000"/>
          <w:rtl/>
        </w:rPr>
        <w:t xml:space="preserve"> وقال أيضًا ما نصه (انظر كتاب حكم الشيخ أحمد الرفاعي الكبيرص 36</w:t>
      </w:r>
      <w:r w:rsidR="001D5F3D">
        <w:rPr>
          <w:rFonts w:eastAsia="Times New Roman" w:hint="cs"/>
          <w:b/>
          <w:color w:val="000000"/>
          <w:rtl/>
        </w:rPr>
        <w:t>،</w:t>
      </w:r>
      <w:r>
        <w:rPr>
          <w:rFonts w:eastAsia="Times New Roman" w:hint="cs"/>
          <w:b/>
          <w:color w:val="000000"/>
          <w:rtl/>
        </w:rPr>
        <w:t>35): " غاية المعرفة بالله الإيقان بوجوده تعالى بلا كيف ولا مكان " أهــ</w:t>
      </w:r>
      <w:r w:rsidR="001D5F3D">
        <w:rPr>
          <w:rFonts w:eastAsia="Times New Roman" w:hint="cs"/>
          <w:b/>
          <w:color w:val="000000"/>
          <w:rtl/>
        </w:rPr>
        <w:t>،</w:t>
      </w:r>
      <w:r>
        <w:rPr>
          <w:rFonts w:eastAsia="Times New Roman" w:hint="cs"/>
          <w:b/>
          <w:color w:val="000000"/>
          <w:rtl/>
        </w:rPr>
        <w:t xml:space="preserve"> وقال أيضًا ما نصه (إجابة الداعي إلى بيان اعتقاد الإمام الرفاعي ص44): " وأنه - أي الله - لا يَحُلُّ في شيء ولا يَحُلُّ فيه شيء</w:t>
      </w:r>
      <w:r w:rsidR="001D5F3D">
        <w:rPr>
          <w:rFonts w:eastAsia="Times New Roman" w:hint="cs"/>
          <w:b/>
          <w:color w:val="000000"/>
          <w:rtl/>
        </w:rPr>
        <w:t>،</w:t>
      </w:r>
      <w:r>
        <w:rPr>
          <w:rFonts w:eastAsia="Times New Roman" w:hint="cs"/>
          <w:b/>
          <w:color w:val="000000"/>
          <w:rtl/>
        </w:rPr>
        <w:t xml:space="preserve"> تعالى عن أن يحويه مكان</w:t>
      </w:r>
      <w:r w:rsidR="001D5F3D">
        <w:rPr>
          <w:rFonts w:eastAsia="Times New Roman" w:hint="cs"/>
          <w:b/>
          <w:color w:val="000000"/>
          <w:rtl/>
        </w:rPr>
        <w:t>،</w:t>
      </w:r>
      <w:r>
        <w:rPr>
          <w:rFonts w:eastAsia="Times New Roman" w:hint="cs"/>
          <w:b/>
          <w:color w:val="000000"/>
          <w:rtl/>
        </w:rPr>
        <w:t xml:space="preserve"> كما تقدَّس عن أن يحُدَّه زمان</w:t>
      </w:r>
      <w:r w:rsidR="001D5F3D">
        <w:rPr>
          <w:rFonts w:eastAsia="Times New Roman" w:hint="cs"/>
          <w:b/>
          <w:color w:val="000000"/>
          <w:rtl/>
        </w:rPr>
        <w:t>،</w:t>
      </w:r>
      <w:r>
        <w:rPr>
          <w:rFonts w:eastAsia="Times New Roman" w:hint="cs"/>
          <w:b/>
          <w:color w:val="000000"/>
          <w:rtl/>
        </w:rPr>
        <w:t xml:space="preserve"> بل كان قبلَ خلق الزمان والمكان</w:t>
      </w:r>
      <w:r w:rsidR="001D5F3D">
        <w:rPr>
          <w:rFonts w:eastAsia="Times New Roman" w:hint="cs"/>
          <w:b/>
          <w:color w:val="000000"/>
          <w:rtl/>
        </w:rPr>
        <w:t>،</w:t>
      </w:r>
      <w:r>
        <w:rPr>
          <w:rFonts w:eastAsia="Times New Roman" w:hint="cs"/>
          <w:b/>
          <w:color w:val="000000"/>
          <w:rtl/>
        </w:rPr>
        <w:t xml:space="preserve"> وهو الآن على ما عليه كان " أهــ</w:t>
      </w:r>
      <w:r w:rsidR="001D5F3D">
        <w:rPr>
          <w:rFonts w:eastAsia="Times New Roman" w:hint="cs"/>
          <w:b/>
          <w:color w:val="000000"/>
          <w:rtl/>
        </w:rPr>
        <w:t>،</w:t>
      </w:r>
      <w:r>
        <w:rPr>
          <w:rFonts w:eastAsia="Times New Roman" w:hint="cs"/>
          <w:b/>
          <w:color w:val="000000"/>
          <w:rtl/>
        </w:rPr>
        <w:t xml:space="preserve"> وقال أيضًا ما نصه (المرجع السابق ص43): " لا يحُدُّه - تعالى - المقدار</w:t>
      </w:r>
      <w:r w:rsidR="001D5F3D">
        <w:rPr>
          <w:rFonts w:eastAsia="Times New Roman" w:hint="cs"/>
          <w:b/>
          <w:color w:val="000000"/>
          <w:rtl/>
        </w:rPr>
        <w:t>،</w:t>
      </w:r>
      <w:r>
        <w:rPr>
          <w:rFonts w:eastAsia="Times New Roman" w:hint="cs"/>
          <w:b/>
          <w:color w:val="000000"/>
          <w:rtl/>
        </w:rPr>
        <w:t xml:space="preserve"> ولا تحويه الأقطار</w:t>
      </w:r>
      <w:r w:rsidR="001D5F3D">
        <w:rPr>
          <w:rFonts w:eastAsia="Times New Roman" w:hint="cs"/>
          <w:b/>
          <w:color w:val="000000"/>
          <w:rtl/>
        </w:rPr>
        <w:t>،</w:t>
      </w:r>
      <w:r>
        <w:rPr>
          <w:rFonts w:eastAsia="Times New Roman" w:hint="cs"/>
          <w:b/>
          <w:color w:val="000000"/>
          <w:rtl/>
        </w:rPr>
        <w:t xml:space="preserve"> ولا تحيط به الجهات</w:t>
      </w:r>
      <w:r w:rsidR="001D5F3D">
        <w:rPr>
          <w:rFonts w:eastAsia="Times New Roman" w:hint="cs"/>
          <w:b/>
          <w:color w:val="000000"/>
          <w:rtl/>
        </w:rPr>
        <w:t>،</w:t>
      </w:r>
      <w:r>
        <w:rPr>
          <w:rFonts w:eastAsia="Times New Roman" w:hint="cs"/>
          <w:b/>
          <w:color w:val="000000"/>
          <w:rtl/>
        </w:rPr>
        <w:t xml:space="preserve"> ولا تكتنفه السموات</w:t>
      </w:r>
      <w:r w:rsidR="001D5F3D">
        <w:rPr>
          <w:rFonts w:eastAsia="Times New Roman" w:hint="cs"/>
          <w:b/>
          <w:color w:val="000000"/>
          <w:rtl/>
        </w:rPr>
        <w:t>،</w:t>
      </w:r>
      <w:r>
        <w:rPr>
          <w:rFonts w:eastAsia="Times New Roman" w:hint="cs"/>
          <w:b/>
          <w:color w:val="000000"/>
          <w:rtl/>
        </w:rPr>
        <w:t xml:space="preserve"> وأنه مستوٍ على العرش على الوجه الذي قاله وبالمعنى الذي أراده</w:t>
      </w:r>
      <w:r w:rsidR="001D5F3D">
        <w:rPr>
          <w:rFonts w:eastAsia="Times New Roman" w:hint="cs"/>
          <w:b/>
          <w:color w:val="000000"/>
          <w:rtl/>
        </w:rPr>
        <w:t>،</w:t>
      </w:r>
      <w:r>
        <w:rPr>
          <w:rFonts w:eastAsia="Times New Roman" w:hint="cs"/>
          <w:b/>
          <w:color w:val="000000"/>
          <w:rtl/>
        </w:rPr>
        <w:t xml:space="preserve"> استواءً منزَّهًا عن المماسة والاستقرار والتمكّن والتحوّل والانتقال</w:t>
      </w:r>
      <w:r w:rsidR="001D5F3D">
        <w:rPr>
          <w:rFonts w:eastAsia="Times New Roman" w:hint="cs"/>
          <w:b/>
          <w:color w:val="000000"/>
          <w:rtl/>
        </w:rPr>
        <w:t>،</w:t>
      </w:r>
      <w:r>
        <w:rPr>
          <w:rFonts w:eastAsia="Times New Roman" w:hint="cs"/>
          <w:b/>
          <w:color w:val="000000"/>
          <w:rtl/>
        </w:rPr>
        <w:t xml:space="preserve"> لا يحمله العرش</w:t>
      </w:r>
      <w:r w:rsidR="001D5F3D">
        <w:rPr>
          <w:rFonts w:eastAsia="Times New Roman" w:hint="cs"/>
          <w:b/>
          <w:color w:val="000000"/>
          <w:rtl/>
        </w:rPr>
        <w:t>،</w:t>
      </w:r>
      <w:r>
        <w:rPr>
          <w:rFonts w:eastAsia="Times New Roman" w:hint="cs"/>
          <w:b/>
          <w:color w:val="000000"/>
          <w:rtl/>
        </w:rPr>
        <w:t xml:space="preserve"> بل العرش وحملتُه محمولون بلطف قدرته</w:t>
      </w:r>
      <w:r w:rsidR="001D5F3D">
        <w:rPr>
          <w:rFonts w:eastAsia="Times New Roman" w:hint="cs"/>
          <w:b/>
          <w:color w:val="000000"/>
          <w:rtl/>
        </w:rPr>
        <w:t>،</w:t>
      </w:r>
      <w:r>
        <w:rPr>
          <w:rFonts w:eastAsia="Times New Roman" w:hint="cs"/>
          <w:b/>
          <w:color w:val="000000"/>
          <w:rtl/>
        </w:rPr>
        <w:t xml:space="preserve"> ومقهورون في قبضته</w:t>
      </w:r>
      <w:r w:rsidR="001D5F3D">
        <w:rPr>
          <w:rFonts w:eastAsia="Times New Roman" w:hint="cs"/>
          <w:b/>
          <w:color w:val="000000"/>
          <w:rtl/>
        </w:rPr>
        <w:t>،</w:t>
      </w:r>
      <w:r>
        <w:rPr>
          <w:rFonts w:eastAsia="Times New Roman" w:hint="cs"/>
          <w:b/>
          <w:color w:val="000000"/>
          <w:rtl/>
        </w:rPr>
        <w:t xml:space="preserve"> وهو فوق العرش</w:t>
      </w:r>
      <w:r w:rsidR="001D5F3D">
        <w:rPr>
          <w:rFonts w:eastAsia="Times New Roman" w:hint="cs"/>
          <w:b/>
          <w:color w:val="000000"/>
          <w:rtl/>
        </w:rPr>
        <w:t>،</w:t>
      </w:r>
      <w:r>
        <w:rPr>
          <w:rFonts w:eastAsia="Times New Roman" w:hint="cs"/>
          <w:b/>
          <w:color w:val="000000"/>
          <w:rtl/>
        </w:rPr>
        <w:t xml:space="preserve"> وفوق كل شيء إلى تخوم الثرى</w:t>
      </w:r>
      <w:r w:rsidR="001D5F3D">
        <w:rPr>
          <w:rFonts w:eastAsia="Times New Roman" w:hint="cs"/>
          <w:b/>
          <w:color w:val="000000"/>
          <w:rtl/>
        </w:rPr>
        <w:t>،</w:t>
      </w:r>
      <w:r>
        <w:rPr>
          <w:rFonts w:eastAsia="Times New Roman" w:hint="cs"/>
          <w:b/>
          <w:color w:val="000000"/>
          <w:rtl/>
        </w:rPr>
        <w:t xml:space="preserve"> فوقية لا تزيده قربًا إلى العرش والسماء بل هو رفيع الدرجات عن العرش كما أنه رفيع الدرجات عن الثرى " أهــ</w:t>
      </w:r>
      <w:r w:rsidR="001D5F3D">
        <w:rPr>
          <w:rFonts w:eastAsia="Times New Roman" w:hint="cs"/>
          <w:b/>
          <w:color w:val="000000"/>
          <w:rtl/>
        </w:rPr>
        <w:t>،</w:t>
      </w:r>
      <w:r>
        <w:rPr>
          <w:rFonts w:eastAsia="Times New Roman" w:hint="cs"/>
          <w:b/>
          <w:color w:val="000000"/>
          <w:rtl/>
        </w:rPr>
        <w:t xml:space="preserve"> </w:t>
      </w:r>
    </w:p>
    <w:p w14:paraId="467E9BAF" w14:textId="099BBEF2" w:rsidR="00961781" w:rsidRDefault="00961781" w:rsidP="00961781">
      <w:pPr>
        <w:rPr>
          <w:rFonts w:eastAsia="Times New Roman"/>
          <w:b/>
          <w:color w:val="000000"/>
          <w:rtl/>
        </w:rPr>
      </w:pPr>
      <w:r>
        <w:rPr>
          <w:rFonts w:eastAsia="Times New Roman" w:hint="cs"/>
          <w:b/>
          <w:color w:val="000000"/>
          <w:rtl/>
        </w:rPr>
        <w:t>(41) وقال الإمام الحافظ المفسّر عبد الرحمن بن علي المعروف بابن الجوزي الحنبلي (597هـ) ما نصه (دفع شبه التشبيه ص58): " الواجب علينا أن نعتقد أن ذات الله تعالى لا يحويه مكان ولا يوصف بالتغيّر والانتقال " أهــ</w:t>
      </w:r>
      <w:r w:rsidR="001D5F3D">
        <w:rPr>
          <w:rFonts w:eastAsia="Times New Roman" w:hint="cs"/>
          <w:b/>
          <w:color w:val="000000"/>
          <w:rtl/>
        </w:rPr>
        <w:t>،</w:t>
      </w:r>
      <w:r>
        <w:rPr>
          <w:rFonts w:eastAsia="Times New Roman" w:hint="cs"/>
          <w:b/>
          <w:color w:val="000000"/>
          <w:rtl/>
        </w:rPr>
        <w:t xml:space="preserve"> وقال أيضًا (صيد الخاطر ص 476): " فترى أقوامًا يسمعون أخبار الصفات فيحملونها على ما يقتضيه الحس</w:t>
      </w:r>
      <w:r w:rsidR="001D5F3D">
        <w:rPr>
          <w:rFonts w:eastAsia="Times New Roman" w:hint="cs"/>
          <w:b/>
          <w:color w:val="000000"/>
          <w:rtl/>
        </w:rPr>
        <w:t>،</w:t>
      </w:r>
      <w:r>
        <w:rPr>
          <w:rFonts w:eastAsia="Times New Roman" w:hint="cs"/>
          <w:b/>
          <w:color w:val="000000"/>
          <w:rtl/>
        </w:rPr>
        <w:t xml:space="preserve"> كقول قائلهم: ينزل بذاته إلى السماء وينتقل</w:t>
      </w:r>
      <w:r w:rsidR="001D5F3D">
        <w:rPr>
          <w:rFonts w:eastAsia="Times New Roman" w:hint="cs"/>
          <w:b/>
          <w:color w:val="000000"/>
          <w:rtl/>
        </w:rPr>
        <w:t>،</w:t>
      </w:r>
      <w:r>
        <w:rPr>
          <w:rFonts w:eastAsia="Times New Roman" w:hint="cs"/>
          <w:b/>
          <w:color w:val="000000"/>
          <w:rtl/>
        </w:rPr>
        <w:t xml:space="preserve"> وهذا فهم رديء</w:t>
      </w:r>
      <w:r w:rsidR="001D5F3D">
        <w:rPr>
          <w:rFonts w:eastAsia="Times New Roman" w:hint="cs"/>
          <w:b/>
          <w:color w:val="000000"/>
          <w:rtl/>
        </w:rPr>
        <w:t>،</w:t>
      </w:r>
      <w:r>
        <w:rPr>
          <w:rFonts w:eastAsia="Times New Roman" w:hint="cs"/>
          <w:b/>
          <w:color w:val="000000"/>
          <w:rtl/>
        </w:rPr>
        <w:t xml:space="preserve"> لأن المنتقل يكون من مكان إلى مكان</w:t>
      </w:r>
      <w:r w:rsidR="001D5F3D">
        <w:rPr>
          <w:rFonts w:eastAsia="Times New Roman" w:hint="cs"/>
          <w:b/>
          <w:color w:val="000000"/>
          <w:rtl/>
        </w:rPr>
        <w:t>،</w:t>
      </w:r>
      <w:r>
        <w:rPr>
          <w:rFonts w:eastAsia="Times New Roman" w:hint="cs"/>
          <w:b/>
          <w:color w:val="000000"/>
          <w:rtl/>
        </w:rPr>
        <w:t xml:space="preserve"> ويوجب ذلك كون المكان أكبر منه</w:t>
      </w:r>
      <w:r w:rsidR="001D5F3D">
        <w:rPr>
          <w:rFonts w:eastAsia="Times New Roman" w:hint="cs"/>
          <w:b/>
          <w:color w:val="000000"/>
          <w:rtl/>
        </w:rPr>
        <w:t>،</w:t>
      </w:r>
      <w:r>
        <w:rPr>
          <w:rFonts w:eastAsia="Times New Roman" w:hint="cs"/>
          <w:b/>
          <w:color w:val="000000"/>
          <w:rtl/>
        </w:rPr>
        <w:t xml:space="preserve"> ويلزم منه الحركة</w:t>
      </w:r>
      <w:r w:rsidR="001D5F3D">
        <w:rPr>
          <w:rFonts w:eastAsia="Times New Roman" w:hint="cs"/>
          <w:b/>
          <w:color w:val="000000"/>
          <w:rtl/>
        </w:rPr>
        <w:t>،</w:t>
      </w:r>
      <w:r>
        <w:rPr>
          <w:rFonts w:eastAsia="Times New Roman" w:hint="cs"/>
          <w:b/>
          <w:color w:val="000000"/>
          <w:rtl/>
        </w:rPr>
        <w:t xml:space="preserve"> وكل ذلك محال على الحق عز وجل " أهــ</w:t>
      </w:r>
      <w:r w:rsidR="001D5F3D">
        <w:rPr>
          <w:rFonts w:eastAsia="Times New Roman" w:hint="cs"/>
          <w:b/>
          <w:color w:val="000000"/>
          <w:rtl/>
        </w:rPr>
        <w:t>،</w:t>
      </w:r>
      <w:r>
        <w:rPr>
          <w:rFonts w:eastAsia="Times New Roman" w:hint="cs"/>
          <w:b/>
          <w:color w:val="000000"/>
          <w:rtl/>
        </w:rPr>
        <w:t xml:space="preserve"> وابن الجوزي من أساطين الحنابلة وصاحب كتاب " دفع شبه التشبيه " الذي رد فيه على المجسمة الذين ينسبون أنفسهم إلى مذهب الإمام أحمد والإمامُ أحمد بريء مما يعتقدون</w:t>
      </w:r>
      <w:r w:rsidR="001D5F3D">
        <w:rPr>
          <w:rFonts w:eastAsia="Times New Roman" w:hint="cs"/>
          <w:b/>
          <w:color w:val="000000"/>
          <w:rtl/>
        </w:rPr>
        <w:t>،</w:t>
      </w:r>
      <w:r>
        <w:rPr>
          <w:rFonts w:eastAsia="Times New Roman" w:hint="cs"/>
          <w:b/>
          <w:color w:val="000000"/>
          <w:rtl/>
        </w:rPr>
        <w:t xml:space="preserve"> وقد بيّن ابن الجوزي في هذا الكتاب أن عقيدة السلف وعقيدة الإمام أحمد تنزيه الله عن الجهة والمكان والحد والجسمية والقيام والجلوس والاستقرار وغيرها من صفات الحوادث والأجسام</w:t>
      </w:r>
      <w:r w:rsidR="001D5F3D">
        <w:rPr>
          <w:rFonts w:eastAsia="Times New Roman" w:hint="cs"/>
          <w:b/>
          <w:color w:val="000000"/>
          <w:rtl/>
        </w:rPr>
        <w:t>،</w:t>
      </w:r>
      <w:r>
        <w:rPr>
          <w:rFonts w:eastAsia="Times New Roman" w:hint="cs"/>
          <w:b/>
          <w:color w:val="000000"/>
          <w:rtl/>
        </w:rPr>
        <w:t xml:space="preserve"> ومما قاله في هذا الكتاب (الباز الأشهب ص 57): " كل من هو في جهة يكون مقدَّرًا محدودًا وهو يتعالى عن ذلك</w:t>
      </w:r>
      <w:r w:rsidR="001D5F3D">
        <w:rPr>
          <w:rFonts w:eastAsia="Times New Roman" w:hint="cs"/>
          <w:b/>
          <w:color w:val="000000"/>
          <w:rtl/>
        </w:rPr>
        <w:t>،</w:t>
      </w:r>
      <w:r>
        <w:rPr>
          <w:rFonts w:eastAsia="Times New Roman" w:hint="cs"/>
          <w:b/>
          <w:color w:val="000000"/>
          <w:rtl/>
        </w:rPr>
        <w:t xml:space="preserve"> وإنما الجهات للجواهر والأجسام لأنها أجرام تحتاج إلى جهة</w:t>
      </w:r>
      <w:r w:rsidR="001D5F3D">
        <w:rPr>
          <w:rFonts w:eastAsia="Times New Roman" w:hint="cs"/>
          <w:b/>
          <w:color w:val="000000"/>
          <w:rtl/>
        </w:rPr>
        <w:t>،</w:t>
      </w:r>
      <w:r>
        <w:rPr>
          <w:rFonts w:eastAsia="Times New Roman" w:hint="cs"/>
          <w:b/>
          <w:color w:val="000000"/>
          <w:rtl/>
        </w:rPr>
        <w:t xml:space="preserve"> وإذا ثبت بطلان الجهة ثبت بطلان المكان " أهــ</w:t>
      </w:r>
      <w:r w:rsidR="001D5F3D">
        <w:rPr>
          <w:rFonts w:eastAsia="Times New Roman" w:hint="cs"/>
          <w:b/>
          <w:color w:val="000000"/>
          <w:rtl/>
        </w:rPr>
        <w:t>،</w:t>
      </w:r>
      <w:r>
        <w:rPr>
          <w:rFonts w:eastAsia="Times New Roman" w:hint="cs"/>
          <w:b/>
          <w:color w:val="000000"/>
          <w:rtl/>
        </w:rPr>
        <w:t xml:space="preserve"> وقال أيضًا ما نصه (المصدر السابق ص 59): " فإن قيل: نفي الجهات يحيل وجوده</w:t>
      </w:r>
      <w:r w:rsidR="001D5F3D">
        <w:rPr>
          <w:rFonts w:eastAsia="Times New Roman" w:hint="cs"/>
          <w:b/>
          <w:color w:val="000000"/>
          <w:rtl/>
        </w:rPr>
        <w:t>،</w:t>
      </w:r>
      <w:r>
        <w:rPr>
          <w:rFonts w:eastAsia="Times New Roman" w:hint="cs"/>
          <w:b/>
          <w:color w:val="000000"/>
          <w:rtl/>
        </w:rPr>
        <w:t xml:space="preserve"> قلنا: إن كان الموجود يقبل الاتصال والانفصال فقد صدقتَ</w:t>
      </w:r>
      <w:r w:rsidR="001D5F3D">
        <w:rPr>
          <w:rFonts w:eastAsia="Times New Roman" w:hint="cs"/>
          <w:b/>
          <w:color w:val="000000"/>
          <w:rtl/>
        </w:rPr>
        <w:t>،</w:t>
      </w:r>
      <w:r>
        <w:rPr>
          <w:rFonts w:eastAsia="Times New Roman" w:hint="cs"/>
          <w:b/>
          <w:color w:val="000000"/>
          <w:rtl/>
        </w:rPr>
        <w:t xml:space="preserve"> فأما إذا لم يقبلهما فليس خُلُوه من طرق النقيض بمحال " أهــ </w:t>
      </w:r>
    </w:p>
    <w:p w14:paraId="022762B8" w14:textId="33BD5AC6" w:rsidR="00961781" w:rsidRDefault="00961781" w:rsidP="00961781">
      <w:pPr>
        <w:rPr>
          <w:rFonts w:eastAsia="Times New Roman"/>
          <w:color w:val="000000"/>
          <w:rtl/>
        </w:rPr>
      </w:pPr>
      <w:r>
        <w:rPr>
          <w:rFonts w:eastAsia="Times New Roman" w:hint="cs"/>
          <w:b/>
          <w:color w:val="000000"/>
          <w:rtl/>
        </w:rPr>
        <w:t>(42) وقال الإمام المفسّر فخر الدين الرازي (606هـ) ما نصه (تفسير الرازي المسمى بالتفسير الكبير سورة الملك ءاية 16-30: 69): " واعلم أن المشبهة احتجوا على إثبات المكان لله تعالى بقوله {ءأمنتم من في السماء}" أهــ</w:t>
      </w:r>
      <w:r w:rsidR="001D5F3D">
        <w:rPr>
          <w:rFonts w:eastAsia="Times New Roman" w:hint="cs"/>
          <w:b/>
          <w:color w:val="000000"/>
          <w:rtl/>
        </w:rPr>
        <w:t>،</w:t>
      </w:r>
      <w:r>
        <w:rPr>
          <w:rFonts w:eastAsia="Times New Roman" w:hint="cs"/>
          <w:b/>
          <w:color w:val="000000"/>
          <w:rtl/>
        </w:rPr>
        <w:t xml:space="preserve"> أي أن اعتقاد أن الله في مكان فوق العرش أو غير ذلك من الأماكن هو اعتقاد المشبهة الذين قاسوا الخالق على المخلوق وهو قياس فاسد منشؤه الجهل واتباع الوهم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(المصدر السابق سورة الشورى ءاية 4ـ27: 144): " قوله تعالى: {وهو العلي العظيم}لا يجوز أن يكون المراد بكونه عليًّا العلو في الجهة والمكان لما ثبتت الدلالة على فساده</w:t>
      </w:r>
      <w:r w:rsidR="001D5F3D">
        <w:rPr>
          <w:rFonts w:eastAsia="Times New Roman" w:hint="cs"/>
          <w:b/>
          <w:color w:val="000000"/>
          <w:rtl/>
        </w:rPr>
        <w:t>،</w:t>
      </w:r>
      <w:r>
        <w:rPr>
          <w:rFonts w:eastAsia="Times New Roman" w:hint="cs"/>
          <w:b/>
          <w:color w:val="000000"/>
          <w:rtl/>
        </w:rPr>
        <w:t xml:space="preserve"> ولا يجوز أن يكون المراد من العظيم العظمة بالجثة وكبر الجسم</w:t>
      </w:r>
      <w:r w:rsidR="001D5F3D">
        <w:rPr>
          <w:rFonts w:eastAsia="Times New Roman" w:hint="cs"/>
          <w:b/>
          <w:color w:val="000000"/>
          <w:rtl/>
        </w:rPr>
        <w:t>،</w:t>
      </w:r>
      <w:r>
        <w:rPr>
          <w:rFonts w:eastAsia="Times New Roman" w:hint="cs"/>
          <w:b/>
          <w:color w:val="000000"/>
          <w:rtl/>
        </w:rPr>
        <w:t xml:space="preserve"> لأن ذلك يقتضي كونه مؤَّلَّفًا من الأجزاء والأبعاض</w:t>
      </w:r>
      <w:r w:rsidR="001D5F3D">
        <w:rPr>
          <w:rFonts w:eastAsia="Times New Roman" w:hint="cs"/>
          <w:b/>
          <w:color w:val="000000"/>
          <w:rtl/>
        </w:rPr>
        <w:t>،</w:t>
      </w:r>
      <w:r>
        <w:rPr>
          <w:rFonts w:eastAsia="Times New Roman" w:hint="cs"/>
          <w:b/>
          <w:color w:val="000000"/>
          <w:rtl/>
        </w:rPr>
        <w:t xml:space="preserve"> وذلك ضد قوله:{قل هو الله أحد}فوجب أن يكون المراد من العَلي المتعالي عن مشابهة الممكنات ومناسبة المحدَثات</w:t>
      </w:r>
      <w:r w:rsidR="001D5F3D">
        <w:rPr>
          <w:rFonts w:eastAsia="Times New Roman" w:hint="cs"/>
          <w:b/>
          <w:color w:val="000000"/>
          <w:rtl/>
        </w:rPr>
        <w:t>،</w:t>
      </w:r>
      <w:r>
        <w:rPr>
          <w:rFonts w:eastAsia="Times New Roman" w:hint="cs"/>
          <w:b/>
          <w:color w:val="000000"/>
          <w:rtl/>
        </w:rPr>
        <w:t xml:space="preserve"> ومن العظيم العظمة بالقدرة والقهر بالاستعلاء وكمال الإلهية " أهــ</w:t>
      </w:r>
      <w:r w:rsidR="001D5F3D">
        <w:rPr>
          <w:rFonts w:eastAsia="Times New Roman" w:hint="cs"/>
          <w:b/>
          <w:color w:val="000000"/>
          <w:rtl/>
        </w:rPr>
        <w:t>،</w:t>
      </w:r>
      <w:r>
        <w:rPr>
          <w:rFonts w:eastAsia="Times New Roman" w:hint="cs"/>
          <w:b/>
          <w:color w:val="000000"/>
          <w:rtl/>
        </w:rPr>
        <w:t xml:space="preserve"> </w:t>
      </w:r>
    </w:p>
    <w:p w14:paraId="3C02CDAA" w14:textId="19838AAE" w:rsidR="00961781" w:rsidRDefault="00961781" w:rsidP="00961781">
      <w:pPr>
        <w:rPr>
          <w:rFonts w:eastAsia="Times New Roman"/>
          <w:color w:val="000000"/>
        </w:rPr>
      </w:pPr>
      <w:r>
        <w:rPr>
          <w:rFonts w:eastAsia="Times New Roman" w:hint="cs"/>
          <w:b/>
          <w:color w:val="000000"/>
          <w:rtl/>
        </w:rPr>
        <w:t>(43) وقال الشيخ أبو منصور فخر الدين عبد الرحمن بن محمد المعروف بابن عساكر (620هـ) عن الله تعالى ما نصه (طبقات الشافعية 8: 186): " موجودٌ قبل الخَلْق</w:t>
      </w:r>
      <w:r w:rsidR="001D5F3D">
        <w:rPr>
          <w:rFonts w:eastAsia="Times New Roman" w:hint="cs"/>
          <w:b/>
          <w:color w:val="000000"/>
          <w:rtl/>
        </w:rPr>
        <w:t>،</w:t>
      </w:r>
      <w:r>
        <w:rPr>
          <w:rFonts w:eastAsia="Times New Roman" w:hint="cs"/>
          <w:b/>
          <w:color w:val="000000"/>
          <w:rtl/>
        </w:rPr>
        <w:t xml:space="preserve"> ليس له قَبْلٌ ولا بَعْدٌ</w:t>
      </w:r>
      <w:r w:rsidR="001D5F3D">
        <w:rPr>
          <w:rFonts w:eastAsia="Times New Roman" w:hint="cs"/>
          <w:b/>
          <w:color w:val="000000"/>
          <w:rtl/>
        </w:rPr>
        <w:t>،</w:t>
      </w:r>
      <w:r>
        <w:rPr>
          <w:rFonts w:eastAsia="Times New Roman" w:hint="cs"/>
          <w:b/>
          <w:color w:val="000000"/>
          <w:rtl/>
        </w:rPr>
        <w:t xml:space="preserve"> ولا فوقٌ ولا تحتٌ</w:t>
      </w:r>
      <w:r w:rsidR="001D5F3D">
        <w:rPr>
          <w:rFonts w:eastAsia="Times New Roman" w:hint="cs"/>
          <w:b/>
          <w:color w:val="000000"/>
          <w:rtl/>
        </w:rPr>
        <w:t>،</w:t>
      </w:r>
      <w:r>
        <w:rPr>
          <w:rFonts w:eastAsia="Times New Roman" w:hint="cs"/>
          <w:b/>
          <w:color w:val="000000"/>
          <w:rtl/>
        </w:rPr>
        <w:t xml:space="preserve"> ولا يمينٌ ولا شمالٌ</w:t>
      </w:r>
      <w:r w:rsidR="001D5F3D">
        <w:rPr>
          <w:rFonts w:eastAsia="Times New Roman" w:hint="cs"/>
          <w:b/>
          <w:color w:val="000000"/>
          <w:rtl/>
        </w:rPr>
        <w:t>،</w:t>
      </w:r>
      <w:r>
        <w:rPr>
          <w:rFonts w:eastAsia="Times New Roman" w:hint="cs"/>
          <w:b/>
          <w:color w:val="000000"/>
          <w:rtl/>
        </w:rPr>
        <w:t xml:space="preserve"> ولا أمامٌ ولا خَلْفٌ</w:t>
      </w:r>
      <w:r w:rsidR="001D5F3D">
        <w:rPr>
          <w:rFonts w:eastAsia="Times New Roman" w:hint="cs"/>
          <w:b/>
          <w:color w:val="000000"/>
          <w:rtl/>
        </w:rPr>
        <w:t>،</w:t>
      </w:r>
      <w:r>
        <w:rPr>
          <w:rFonts w:eastAsia="Times New Roman" w:hint="cs"/>
          <w:b/>
          <w:color w:val="000000"/>
          <w:rtl/>
        </w:rPr>
        <w:t xml:space="preserve"> ولا كُلٌّ ولا بعضٌ</w:t>
      </w:r>
      <w:r w:rsidR="001D5F3D">
        <w:rPr>
          <w:rFonts w:eastAsia="Times New Roman" w:hint="cs"/>
          <w:b/>
          <w:color w:val="000000"/>
          <w:rtl/>
        </w:rPr>
        <w:t>،</w:t>
      </w:r>
      <w:r>
        <w:rPr>
          <w:rFonts w:eastAsia="Times New Roman" w:hint="cs"/>
          <w:b/>
          <w:color w:val="000000"/>
          <w:rtl/>
        </w:rPr>
        <w:t xml:space="preserve"> ولا يقال متى كان</w:t>
      </w:r>
      <w:r w:rsidR="001D5F3D">
        <w:rPr>
          <w:rFonts w:eastAsia="Times New Roman" w:hint="cs"/>
          <w:b/>
          <w:color w:val="000000"/>
          <w:rtl/>
        </w:rPr>
        <w:t>،</w:t>
      </w:r>
      <w:r>
        <w:rPr>
          <w:rFonts w:eastAsia="Times New Roman" w:hint="cs"/>
          <w:b/>
          <w:color w:val="000000"/>
          <w:rtl/>
        </w:rPr>
        <w:t xml:space="preserve"> ولا أين كان ولا كيف</w:t>
      </w:r>
      <w:r w:rsidR="001D5F3D">
        <w:rPr>
          <w:rFonts w:eastAsia="Times New Roman" w:hint="cs"/>
          <w:b/>
          <w:color w:val="000000"/>
          <w:rtl/>
        </w:rPr>
        <w:t>،</w:t>
      </w:r>
      <w:r>
        <w:rPr>
          <w:rFonts w:eastAsia="Times New Roman" w:hint="cs"/>
          <w:b/>
          <w:color w:val="000000"/>
          <w:rtl/>
        </w:rPr>
        <w:t xml:space="preserve"> كان ولا مكان</w:t>
      </w:r>
      <w:r w:rsidR="001D5F3D">
        <w:rPr>
          <w:rFonts w:eastAsia="Times New Roman" w:hint="cs"/>
          <w:b/>
          <w:color w:val="000000"/>
          <w:rtl/>
        </w:rPr>
        <w:t>،</w:t>
      </w:r>
      <w:r>
        <w:rPr>
          <w:rFonts w:eastAsia="Times New Roman" w:hint="cs"/>
          <w:b/>
          <w:color w:val="000000"/>
          <w:rtl/>
        </w:rPr>
        <w:t xml:space="preserve"> كوَّن الأكوان</w:t>
      </w:r>
      <w:r w:rsidR="001D5F3D">
        <w:rPr>
          <w:rFonts w:eastAsia="Times New Roman" w:hint="cs"/>
          <w:b/>
          <w:color w:val="000000"/>
          <w:rtl/>
        </w:rPr>
        <w:t>،</w:t>
      </w:r>
      <w:r>
        <w:rPr>
          <w:rFonts w:eastAsia="Times New Roman" w:hint="cs"/>
          <w:b/>
          <w:color w:val="000000"/>
          <w:rtl/>
        </w:rPr>
        <w:t xml:space="preserve"> ودبَّر الزمان</w:t>
      </w:r>
      <w:r w:rsidR="001D5F3D">
        <w:rPr>
          <w:rFonts w:eastAsia="Times New Roman" w:hint="cs"/>
          <w:b/>
          <w:color w:val="000000"/>
          <w:rtl/>
        </w:rPr>
        <w:t>،</w:t>
      </w:r>
      <w:r>
        <w:rPr>
          <w:rFonts w:eastAsia="Times New Roman" w:hint="cs"/>
          <w:b/>
          <w:color w:val="000000"/>
          <w:rtl/>
        </w:rPr>
        <w:t xml:space="preserve"> لا يتقيد بالزمان</w:t>
      </w:r>
      <w:r w:rsidR="001D5F3D">
        <w:rPr>
          <w:rFonts w:eastAsia="Times New Roman" w:hint="cs"/>
          <w:b/>
          <w:color w:val="000000"/>
          <w:rtl/>
        </w:rPr>
        <w:t>،</w:t>
      </w:r>
      <w:r>
        <w:rPr>
          <w:rFonts w:eastAsia="Times New Roman" w:hint="cs"/>
          <w:b/>
          <w:color w:val="000000"/>
          <w:rtl/>
        </w:rPr>
        <w:t xml:space="preserve"> ولا يتخصص بالمكان " أهــ</w:t>
      </w:r>
      <w:r w:rsidR="001D5F3D">
        <w:rPr>
          <w:rFonts w:eastAsia="Times New Roman" w:hint="cs"/>
          <w:b/>
          <w:color w:val="000000"/>
          <w:rtl/>
        </w:rPr>
        <w:t>،</w:t>
      </w:r>
      <w:r>
        <w:rPr>
          <w:rFonts w:eastAsia="Times New Roman" w:hint="cs"/>
          <w:b/>
          <w:color w:val="000000"/>
          <w:rtl/>
        </w:rPr>
        <w:t xml:space="preserve"> </w:t>
      </w:r>
    </w:p>
    <w:p w14:paraId="5298BBAA" w14:textId="16F77B01" w:rsidR="00961781" w:rsidRDefault="00961781" w:rsidP="00961781">
      <w:pPr>
        <w:rPr>
          <w:rFonts w:eastAsia="Times New Roman"/>
          <w:color w:val="000000"/>
        </w:rPr>
      </w:pPr>
      <w:r>
        <w:rPr>
          <w:rFonts w:eastAsia="Times New Roman" w:hint="cs"/>
          <w:b/>
          <w:color w:val="000000"/>
          <w:rtl/>
        </w:rPr>
        <w:t>(44) وقال الشيخ إسماعيل بن إبراهيم الشيباني الحنفي (629هـ) ما نصه (انظر شرحه على العقيدة الطحاوية المسمى بيان اعتقاد أهل السنة ص 45): " مسألة: قال أهل الحق: إن الله تعالى متعالٍ عن المكان</w:t>
      </w:r>
      <w:r w:rsidR="001D5F3D">
        <w:rPr>
          <w:rFonts w:eastAsia="Times New Roman" w:hint="cs"/>
          <w:b/>
          <w:color w:val="000000"/>
          <w:rtl/>
        </w:rPr>
        <w:t>،</w:t>
      </w:r>
      <w:r>
        <w:rPr>
          <w:rFonts w:eastAsia="Times New Roman" w:hint="cs"/>
          <w:b/>
          <w:color w:val="000000"/>
          <w:rtl/>
        </w:rPr>
        <w:t xml:space="preserve"> غيرُ متمكِّنٍ في مكان</w:t>
      </w:r>
      <w:r w:rsidR="001D5F3D">
        <w:rPr>
          <w:rFonts w:eastAsia="Times New Roman" w:hint="cs"/>
          <w:b/>
          <w:color w:val="000000"/>
          <w:rtl/>
        </w:rPr>
        <w:t>،</w:t>
      </w:r>
      <w:r>
        <w:rPr>
          <w:rFonts w:eastAsia="Times New Roman" w:hint="cs"/>
          <w:b/>
          <w:color w:val="000000"/>
          <w:rtl/>
        </w:rPr>
        <w:t xml:space="preserve"> ولا متحيز إلى جهةٍ خلافًا للكرَّامية والمجسمة</w:t>
      </w:r>
      <w:r w:rsidR="001D5F3D">
        <w:rPr>
          <w:rFonts w:eastAsia="Times New Roman" w:hint="cs"/>
          <w:b/>
          <w:color w:val="000000"/>
          <w:rtl/>
        </w:rPr>
        <w:t>،</w:t>
      </w:r>
      <w:r>
        <w:rPr>
          <w:rFonts w:eastAsia="Times New Roman" w:hint="cs"/>
          <w:b/>
          <w:color w:val="000000"/>
          <w:rtl/>
        </w:rPr>
        <w:t xml:space="preserve"> والذي يدل عليه قوله تعالى:{ليس كمثله شيء وهو السميع البصير</w:t>
      </w:r>
      <w:r w:rsidR="005624C2">
        <w:rPr>
          <w:rFonts w:eastAsia="Times New Roman" w:hint="cs"/>
          <w:b/>
          <w:color w:val="000000"/>
          <w:rtl/>
        </w:rPr>
        <w:t>} [</w:t>
      </w:r>
      <w:r>
        <w:rPr>
          <w:rFonts w:eastAsia="Times New Roman" w:hint="cs"/>
          <w:b/>
          <w:color w:val="000000"/>
          <w:rtl/>
        </w:rPr>
        <w:t>سورة الشورى: 11] فالله سبحانه وتعالى نفى أن يكون له مثل من الأشياء</w:t>
      </w:r>
      <w:r w:rsidR="001D5F3D">
        <w:rPr>
          <w:rFonts w:eastAsia="Times New Roman" w:hint="cs"/>
          <w:b/>
          <w:color w:val="000000"/>
          <w:rtl/>
        </w:rPr>
        <w:t>،</w:t>
      </w:r>
      <w:r>
        <w:rPr>
          <w:rFonts w:eastAsia="Times New Roman" w:hint="cs"/>
          <w:b/>
          <w:color w:val="000000"/>
          <w:rtl/>
        </w:rPr>
        <w:t xml:space="preserve"> والمكان والمتمكن متساويان قدرًا متماثلاً لاستوائهما في العدد</w:t>
      </w:r>
      <w:r w:rsidR="001D5F3D">
        <w:rPr>
          <w:rFonts w:eastAsia="Times New Roman" w:hint="cs"/>
          <w:b/>
          <w:color w:val="000000"/>
          <w:rtl/>
        </w:rPr>
        <w:t>،</w:t>
      </w:r>
      <w:r>
        <w:rPr>
          <w:rFonts w:eastAsia="Times New Roman" w:hint="cs"/>
          <w:b/>
          <w:color w:val="000000"/>
          <w:rtl/>
        </w:rPr>
        <w:t xml:space="preserve"> فكان القول بالمكان والتمكن ردًّا لهذا النص المحكم الذي لا احتمال فيه</w:t>
      </w:r>
      <w:r w:rsidR="001D5F3D">
        <w:rPr>
          <w:rFonts w:eastAsia="Times New Roman" w:hint="cs"/>
          <w:b/>
          <w:color w:val="000000"/>
          <w:rtl/>
        </w:rPr>
        <w:t>،</w:t>
      </w:r>
      <w:r>
        <w:rPr>
          <w:rFonts w:eastAsia="Times New Roman" w:hint="cs"/>
          <w:b/>
          <w:color w:val="000000"/>
          <w:rtl/>
        </w:rPr>
        <w:t xml:space="preserve"> وردُّ مثله يكون كفرًا</w:t>
      </w:r>
      <w:r w:rsidR="001D5F3D">
        <w:rPr>
          <w:rFonts w:eastAsia="Times New Roman" w:hint="cs"/>
          <w:b/>
          <w:color w:val="000000"/>
          <w:rtl/>
        </w:rPr>
        <w:t>،</w:t>
      </w:r>
      <w:r>
        <w:rPr>
          <w:rFonts w:eastAsia="Times New Roman" w:hint="cs"/>
          <w:b/>
          <w:color w:val="000000"/>
          <w:rtl/>
        </w:rPr>
        <w:t xml:space="preserve"> ومن حيث المعقول: ان الله تعالى كان ولا مكان</w:t>
      </w:r>
      <w:r w:rsidR="001D5F3D">
        <w:rPr>
          <w:rFonts w:eastAsia="Times New Roman" w:hint="cs"/>
          <w:b/>
          <w:color w:val="000000"/>
          <w:rtl/>
        </w:rPr>
        <w:t>،</w:t>
      </w:r>
      <w:r>
        <w:rPr>
          <w:rFonts w:eastAsia="Times New Roman" w:hint="cs"/>
          <w:b/>
          <w:color w:val="000000"/>
          <w:rtl/>
        </w:rPr>
        <w:t xml:space="preserve"> لأن المكان حادث بالإجماع</w:t>
      </w:r>
      <w:r w:rsidR="001D5F3D">
        <w:rPr>
          <w:rFonts w:eastAsia="Times New Roman" w:hint="cs"/>
          <w:b/>
          <w:color w:val="000000"/>
          <w:rtl/>
        </w:rPr>
        <w:t>،</w:t>
      </w:r>
      <w:r>
        <w:rPr>
          <w:rFonts w:eastAsia="Times New Roman" w:hint="cs"/>
          <w:b/>
          <w:color w:val="000000"/>
          <w:rtl/>
        </w:rPr>
        <w:t xml:space="preserve"> فعُلِمَ يقينًا أنه لم يكن متمكنًا في الأزل في مكان</w:t>
      </w:r>
      <w:r w:rsidR="001D5F3D">
        <w:rPr>
          <w:rFonts w:eastAsia="Times New Roman" w:hint="cs"/>
          <w:b/>
          <w:color w:val="000000"/>
          <w:rtl/>
        </w:rPr>
        <w:t>،</w:t>
      </w:r>
      <w:r>
        <w:rPr>
          <w:rFonts w:eastAsia="Times New Roman" w:hint="cs"/>
          <w:b/>
          <w:color w:val="000000"/>
          <w:rtl/>
        </w:rPr>
        <w:t xml:space="preserve"> فلو صار متمكِّنًا بعد وجود المكان لصار متمكنًا بعد أن لم يكن متمكِّنًا</w:t>
      </w:r>
      <w:r w:rsidR="001D5F3D">
        <w:rPr>
          <w:rFonts w:eastAsia="Times New Roman" w:hint="cs"/>
          <w:b/>
          <w:color w:val="000000"/>
          <w:rtl/>
        </w:rPr>
        <w:t>،</w:t>
      </w:r>
      <w:r>
        <w:rPr>
          <w:rFonts w:eastAsia="Times New Roman" w:hint="cs"/>
          <w:b/>
          <w:color w:val="000000"/>
          <w:rtl/>
        </w:rPr>
        <w:t xml:space="preserve"> ولا شكَّ أن هذا المعنى حادثٌ وحدوث المعنى في الذات أمارة الحدث</w:t>
      </w:r>
      <w:r w:rsidR="001D5F3D">
        <w:rPr>
          <w:rFonts w:eastAsia="Times New Roman" w:hint="cs"/>
          <w:b/>
          <w:color w:val="000000"/>
          <w:rtl/>
        </w:rPr>
        <w:t>،</w:t>
      </w:r>
      <w:r>
        <w:rPr>
          <w:rFonts w:eastAsia="Times New Roman" w:hint="cs"/>
          <w:b/>
          <w:color w:val="000000"/>
          <w:rtl/>
        </w:rPr>
        <w:t xml:space="preserve"> وذات القديم يستحيل أن يكون محل الحوادث على ما مرَّ</w:t>
      </w:r>
      <w:r w:rsidR="001D5F3D">
        <w:rPr>
          <w:rFonts w:eastAsia="Times New Roman" w:hint="cs"/>
          <w:b/>
          <w:color w:val="000000"/>
          <w:rtl/>
        </w:rPr>
        <w:t>،</w:t>
      </w:r>
      <w:r>
        <w:rPr>
          <w:rFonts w:eastAsia="Times New Roman" w:hint="cs"/>
          <w:b/>
          <w:color w:val="000000"/>
          <w:rtl/>
        </w:rPr>
        <w:t xml:space="preserve"> تعالى الله عن ذلك علوًّا كبيرًا " أهــ</w:t>
      </w:r>
      <w:r w:rsidR="001D5F3D">
        <w:rPr>
          <w:rFonts w:eastAsia="Times New Roman" w:hint="cs"/>
          <w:b/>
          <w:color w:val="000000"/>
          <w:rtl/>
        </w:rPr>
        <w:t>،</w:t>
      </w:r>
      <w:r>
        <w:rPr>
          <w:rFonts w:eastAsia="Times New Roman" w:hint="cs"/>
          <w:b/>
          <w:color w:val="000000"/>
          <w:rtl/>
        </w:rPr>
        <w:t xml:space="preserve"> </w:t>
      </w:r>
    </w:p>
    <w:p w14:paraId="48644F7C" w14:textId="1EF15239" w:rsidR="00961781" w:rsidRDefault="00961781" w:rsidP="00961781">
      <w:pPr>
        <w:rPr>
          <w:rFonts w:eastAsia="Times New Roman"/>
          <w:color w:val="000000"/>
        </w:rPr>
      </w:pPr>
      <w:r>
        <w:rPr>
          <w:rFonts w:eastAsia="Times New Roman" w:hint="cs"/>
          <w:b/>
          <w:color w:val="000000"/>
          <w:rtl/>
        </w:rPr>
        <w:t>(45) وقال الإمام المتكلم سيف الدين الآمدي (631هـ) ما نصه (أبكار الأفكار ص194-195 مخطوط): " وما يروى عن السلف من ألفاظ يوهم ظاهرها إثبات الجهة والمكان فهو محمول على هذا الذي ذكرنا من امتناعهم عن إجرائها على ظواهرها والإيمان بتنزيلها وتلاوة كل ءاية على ما ذكرنا عنهم</w:t>
      </w:r>
      <w:r w:rsidR="001D5F3D">
        <w:rPr>
          <w:rFonts w:eastAsia="Times New Roman" w:hint="cs"/>
          <w:b/>
          <w:color w:val="000000"/>
          <w:rtl/>
        </w:rPr>
        <w:t>،</w:t>
      </w:r>
      <w:r>
        <w:rPr>
          <w:rFonts w:eastAsia="Times New Roman" w:hint="cs"/>
          <w:b/>
          <w:color w:val="000000"/>
          <w:rtl/>
        </w:rPr>
        <w:t xml:space="preserve"> وبيّن السلف الاختلاف في الألفاظ التي يطلقون فيها</w:t>
      </w:r>
      <w:r w:rsidR="001D5F3D">
        <w:rPr>
          <w:rFonts w:eastAsia="Times New Roman" w:hint="cs"/>
          <w:b/>
          <w:color w:val="000000"/>
          <w:rtl/>
        </w:rPr>
        <w:t>،</w:t>
      </w:r>
      <w:r>
        <w:rPr>
          <w:rFonts w:eastAsia="Times New Roman" w:hint="cs"/>
          <w:b/>
          <w:color w:val="000000"/>
          <w:rtl/>
        </w:rPr>
        <w:t xml:space="preserve"> كل ذلك اختلاف منهم في العبارة</w:t>
      </w:r>
      <w:r w:rsidR="001D5F3D">
        <w:rPr>
          <w:rFonts w:eastAsia="Times New Roman" w:hint="cs"/>
          <w:b/>
          <w:color w:val="000000"/>
          <w:rtl/>
        </w:rPr>
        <w:t>،</w:t>
      </w:r>
      <w:r>
        <w:rPr>
          <w:rFonts w:eastAsia="Times New Roman" w:hint="cs"/>
          <w:b/>
          <w:color w:val="000000"/>
          <w:rtl/>
        </w:rPr>
        <w:t xml:space="preserve"> مع اتفاقهم جميعًا في المعنى أنه تعالى ليس بمتمكن في مكان ولا متحيز بجهة</w:t>
      </w:r>
      <w:r w:rsidR="001D5F3D">
        <w:rPr>
          <w:rFonts w:eastAsia="Times New Roman" w:hint="cs"/>
          <w:b/>
          <w:color w:val="000000"/>
          <w:rtl/>
        </w:rPr>
        <w:t>،</w:t>
      </w:r>
      <w:r>
        <w:rPr>
          <w:rFonts w:eastAsia="Times New Roman" w:hint="cs"/>
          <w:b/>
          <w:color w:val="000000"/>
          <w:rtl/>
        </w:rPr>
        <w:t xml:space="preserve"> ومن اشتغل منهم بتأويل يليق بدلائل التوحيد قالوا في قوله:{وهو الذي في السماء إله وفي الأرض إله</w:t>
      </w:r>
      <w:r w:rsidR="005624C2">
        <w:rPr>
          <w:rFonts w:eastAsia="Times New Roman" w:hint="cs"/>
          <w:b/>
          <w:color w:val="000000"/>
          <w:rtl/>
        </w:rPr>
        <w:t>} [</w:t>
      </w:r>
      <w:r>
        <w:rPr>
          <w:rFonts w:eastAsia="Times New Roman" w:hint="cs"/>
          <w:b/>
          <w:color w:val="000000"/>
          <w:rtl/>
        </w:rPr>
        <w:t>سورة الزخرف: 84] أراد به ثبوت الألوهية في السماء لا ثبوت ذاته</w:t>
      </w:r>
      <w:r w:rsidR="001D5F3D">
        <w:rPr>
          <w:rFonts w:eastAsia="Times New Roman" w:hint="cs"/>
          <w:b/>
          <w:color w:val="000000"/>
          <w:rtl/>
        </w:rPr>
        <w:t>،</w:t>
      </w:r>
      <w:r>
        <w:rPr>
          <w:rFonts w:eastAsia="Times New Roman" w:hint="cs"/>
          <w:b/>
          <w:color w:val="000000"/>
          <w:rtl/>
        </w:rPr>
        <w:t xml:space="preserve"> وكذي في هذا قوله:{وهو الله في السموات وفي الأرض</w:t>
      </w:r>
      <w:r w:rsidR="005624C2">
        <w:rPr>
          <w:rFonts w:eastAsia="Times New Roman" w:hint="cs"/>
          <w:b/>
          <w:color w:val="000000"/>
          <w:rtl/>
        </w:rPr>
        <w:t>} [</w:t>
      </w:r>
      <w:r>
        <w:rPr>
          <w:rFonts w:eastAsia="Times New Roman" w:hint="cs"/>
          <w:b/>
          <w:color w:val="000000"/>
          <w:rtl/>
        </w:rPr>
        <w:t>سورة الأنعام: 3] أي ألوهيته فيهما لا ذاته</w:t>
      </w:r>
      <w:r w:rsidR="001D5F3D">
        <w:rPr>
          <w:rFonts w:eastAsia="Times New Roman" w:hint="cs"/>
          <w:b/>
          <w:color w:val="000000"/>
          <w:rtl/>
        </w:rPr>
        <w:t>،</w:t>
      </w:r>
      <w:r>
        <w:rPr>
          <w:rFonts w:eastAsia="Times New Roman" w:hint="cs"/>
          <w:b/>
          <w:color w:val="000000"/>
          <w:rtl/>
        </w:rPr>
        <w:t xml:space="preserve"> وكذي في [هذا] قوله:{ءأمنتم من في السماء</w:t>
      </w:r>
      <w:r w:rsidR="005624C2">
        <w:rPr>
          <w:rFonts w:eastAsia="Times New Roman" w:hint="cs"/>
          <w:b/>
          <w:color w:val="000000"/>
          <w:rtl/>
        </w:rPr>
        <w:t>} [</w:t>
      </w:r>
      <w:r>
        <w:rPr>
          <w:rFonts w:eastAsia="Times New Roman" w:hint="cs"/>
          <w:b/>
          <w:color w:val="000000"/>
          <w:rtl/>
        </w:rPr>
        <w:t>سورة الملك: 16] ألوهيته إلا أن ألوهيته أضمرت بدلالة ما سيق من الآيات</w:t>
      </w:r>
      <w:r w:rsidR="001D5F3D">
        <w:rPr>
          <w:rFonts w:eastAsia="Times New Roman" w:hint="cs"/>
          <w:b/>
          <w:color w:val="000000"/>
          <w:rtl/>
        </w:rPr>
        <w:t>،</w:t>
      </w:r>
      <w:r>
        <w:rPr>
          <w:rFonts w:eastAsia="Times New Roman" w:hint="cs"/>
          <w:b/>
          <w:color w:val="000000"/>
          <w:rtl/>
        </w:rPr>
        <w:t xml:space="preserve"> وقوله:{ما يكون من نجوى ثلاثة إلا هو رابعهم</w:t>
      </w:r>
      <w:r w:rsidR="005624C2">
        <w:rPr>
          <w:rFonts w:eastAsia="Times New Roman" w:hint="cs"/>
          <w:b/>
          <w:color w:val="000000"/>
          <w:rtl/>
        </w:rPr>
        <w:t>} [</w:t>
      </w:r>
      <w:r>
        <w:rPr>
          <w:rFonts w:eastAsia="Times New Roman" w:hint="cs"/>
          <w:b/>
          <w:color w:val="000000"/>
          <w:rtl/>
        </w:rPr>
        <w:t>سورة المجادلة: 7] أي يعلم ذلك ولا يخفى عليه شيء</w:t>
      </w:r>
      <w:r w:rsidR="001D5F3D">
        <w:rPr>
          <w:rFonts w:eastAsia="Times New Roman" w:hint="cs"/>
          <w:b/>
          <w:color w:val="000000"/>
          <w:rtl/>
        </w:rPr>
        <w:t>،</w:t>
      </w:r>
      <w:r>
        <w:rPr>
          <w:rFonts w:eastAsia="Times New Roman" w:hint="cs"/>
          <w:b/>
          <w:color w:val="000000"/>
          <w:rtl/>
        </w:rPr>
        <w:t xml:space="preserve"> وقوله:{ونحن أقربُ إليهِ من حبل الوريد</w:t>
      </w:r>
      <w:r w:rsidR="005624C2">
        <w:rPr>
          <w:rFonts w:eastAsia="Times New Roman" w:hint="cs"/>
          <w:b/>
          <w:color w:val="000000"/>
          <w:rtl/>
        </w:rPr>
        <w:t>} [</w:t>
      </w:r>
      <w:r>
        <w:rPr>
          <w:rFonts w:eastAsia="Times New Roman" w:hint="cs"/>
          <w:b/>
          <w:color w:val="000000"/>
          <w:rtl/>
        </w:rPr>
        <w:t>سورة ق: 16] أي بالسلطان والقدرة</w:t>
      </w:r>
      <w:r w:rsidR="001D5F3D">
        <w:rPr>
          <w:rFonts w:eastAsia="Times New Roman" w:hint="cs"/>
          <w:b/>
          <w:color w:val="000000"/>
          <w:rtl/>
        </w:rPr>
        <w:t>،</w:t>
      </w:r>
      <w:r>
        <w:rPr>
          <w:rFonts w:eastAsia="Times New Roman" w:hint="cs"/>
          <w:b/>
          <w:color w:val="000000"/>
          <w:rtl/>
        </w:rPr>
        <w:t xml:space="preserve"> وكذي القول بأنه فوق كل شيء أي بالقهر على ما قال تعالى:{وهو القاهر فوق عباده</w:t>
      </w:r>
      <w:r w:rsidR="005624C2">
        <w:rPr>
          <w:rFonts w:eastAsia="Times New Roman" w:hint="cs"/>
          <w:b/>
          <w:color w:val="000000"/>
          <w:rtl/>
        </w:rPr>
        <w:t>} [</w:t>
      </w:r>
      <w:r>
        <w:rPr>
          <w:rFonts w:eastAsia="Times New Roman" w:hint="cs"/>
          <w:b/>
          <w:color w:val="000000"/>
          <w:rtl/>
        </w:rPr>
        <w:t>سورة الأنعام: 18] وقالوا في قوله:{إليه يصعد الكلم الطيب والعمل الصالح يرفعه</w:t>
      </w:r>
      <w:r w:rsidR="005624C2">
        <w:rPr>
          <w:rFonts w:eastAsia="Times New Roman" w:hint="cs"/>
          <w:b/>
          <w:color w:val="000000"/>
          <w:rtl/>
        </w:rPr>
        <w:t>} [</w:t>
      </w:r>
      <w:r>
        <w:rPr>
          <w:rFonts w:eastAsia="Times New Roman" w:hint="cs"/>
          <w:b/>
          <w:color w:val="000000"/>
          <w:rtl/>
        </w:rPr>
        <w:t>سورة فاطر: 10] إن الله تعالى جعل ديوان أعمال العباد في السماء والحفظة من الملائكة فيها فيكون ما رفع إلى هناك رفعًا إليه</w:t>
      </w:r>
      <w:r w:rsidR="001D5F3D">
        <w:rPr>
          <w:rFonts w:eastAsia="Times New Roman" w:hint="cs"/>
          <w:b/>
          <w:color w:val="000000"/>
          <w:rtl/>
        </w:rPr>
        <w:t>،</w:t>
      </w:r>
      <w:r>
        <w:rPr>
          <w:rFonts w:eastAsia="Times New Roman" w:hint="cs"/>
          <w:b/>
          <w:color w:val="000000"/>
          <w:rtl/>
        </w:rPr>
        <w:t xml:space="preserve"> وهذا كما في قوله: {ونحن أقربُ إليه منكم ولكن لا تبصرون</w:t>
      </w:r>
      <w:r w:rsidR="005624C2">
        <w:rPr>
          <w:rFonts w:eastAsia="Times New Roman" w:hint="cs"/>
          <w:b/>
          <w:color w:val="000000"/>
          <w:rtl/>
        </w:rPr>
        <w:t>} [</w:t>
      </w:r>
      <w:r>
        <w:rPr>
          <w:rFonts w:eastAsia="Times New Roman" w:hint="cs"/>
          <w:b/>
          <w:color w:val="000000"/>
          <w:rtl/>
        </w:rPr>
        <w:t>سورة الواقعة: 85] وقوله:{وأنتم حينئذٍ تنظرون</w:t>
      </w:r>
      <w:r w:rsidR="005624C2">
        <w:rPr>
          <w:rFonts w:eastAsia="Times New Roman" w:hint="cs"/>
          <w:b/>
          <w:color w:val="000000"/>
          <w:rtl/>
        </w:rPr>
        <w:t>} [</w:t>
      </w:r>
      <w:r>
        <w:rPr>
          <w:rFonts w:eastAsia="Times New Roman" w:hint="cs"/>
          <w:b/>
          <w:color w:val="000000"/>
          <w:rtl/>
        </w:rPr>
        <w:t>سورة الواقعة: 84] قالوا ملك الموت وأعوانهُ</w:t>
      </w:r>
      <w:r w:rsidR="001D5F3D">
        <w:rPr>
          <w:rFonts w:eastAsia="Times New Roman" w:hint="cs"/>
          <w:b/>
          <w:color w:val="000000"/>
          <w:rtl/>
        </w:rPr>
        <w:t>،</w:t>
      </w:r>
      <w:r>
        <w:rPr>
          <w:rFonts w:eastAsia="Times New Roman" w:hint="cs"/>
          <w:b/>
          <w:color w:val="000000"/>
          <w:rtl/>
        </w:rPr>
        <w:t xml:space="preserve"> والمجسمة لا يمكنهم أن يقولوا: أنه بالذات عند كل محتضر</w:t>
      </w:r>
      <w:r w:rsidR="001D5F3D">
        <w:rPr>
          <w:rFonts w:eastAsia="Times New Roman" w:hint="cs"/>
          <w:b/>
          <w:color w:val="000000"/>
          <w:rtl/>
        </w:rPr>
        <w:t>،</w:t>
      </w:r>
      <w:r>
        <w:rPr>
          <w:rFonts w:eastAsia="Times New Roman" w:hint="cs"/>
          <w:b/>
          <w:color w:val="000000"/>
          <w:rtl/>
        </w:rPr>
        <w:t xml:space="preserve"> ولا أن يقولوا: أنه بالذات في السماء لما يلزمهم القول بجعله تحت العرش وتحت عدد من السموات</w:t>
      </w:r>
      <w:r w:rsidR="001D5F3D">
        <w:rPr>
          <w:rFonts w:eastAsia="Times New Roman" w:hint="cs"/>
          <w:b/>
          <w:color w:val="000000"/>
          <w:rtl/>
        </w:rPr>
        <w:t>،</w:t>
      </w:r>
      <w:r>
        <w:rPr>
          <w:rFonts w:eastAsia="Times New Roman" w:hint="cs"/>
          <w:b/>
          <w:color w:val="000000"/>
          <w:rtl/>
        </w:rPr>
        <w:t xml:space="preserve"> فوقعوا بهواهم في مثل هذه المناقضات الفاحشة فيكون معنى قوله: {إليه يصعد الكلم الطيب </w:t>
      </w:r>
      <w:r w:rsidR="005624C2">
        <w:rPr>
          <w:rFonts w:eastAsia="Times New Roman" w:hint="cs"/>
          <w:b/>
          <w:color w:val="000000"/>
          <w:rtl/>
        </w:rPr>
        <w:t>} [</w:t>
      </w:r>
      <w:r>
        <w:rPr>
          <w:rFonts w:eastAsia="Times New Roman" w:hint="cs"/>
          <w:b/>
          <w:color w:val="000000"/>
          <w:rtl/>
        </w:rPr>
        <w:t>سورة فاطر: 10] كما في قوله تعالى خبرًا عن إبراهيم صلوات الله عليه:{وقال إني ذاهب إلى ربي سيهدين</w:t>
      </w:r>
      <w:r w:rsidR="005624C2">
        <w:rPr>
          <w:rFonts w:eastAsia="Times New Roman" w:hint="cs"/>
          <w:b/>
          <w:color w:val="000000"/>
          <w:rtl/>
        </w:rPr>
        <w:t>} [</w:t>
      </w:r>
      <w:r>
        <w:rPr>
          <w:rFonts w:eastAsia="Times New Roman" w:hint="cs"/>
          <w:b/>
          <w:color w:val="000000"/>
          <w:rtl/>
        </w:rPr>
        <w:t>سورة الصافات: 99] أي إلى الموضع الذي أمرني ربي أن أذهب إليه</w:t>
      </w:r>
      <w:r w:rsidR="001D5F3D">
        <w:rPr>
          <w:rFonts w:eastAsia="Times New Roman" w:hint="cs"/>
          <w:b/>
          <w:color w:val="000000"/>
          <w:rtl/>
        </w:rPr>
        <w:t>،</w:t>
      </w:r>
      <w:r>
        <w:rPr>
          <w:rFonts w:eastAsia="Times New Roman" w:hint="cs"/>
          <w:b/>
          <w:color w:val="000000"/>
          <w:rtl/>
        </w:rPr>
        <w:t xml:space="preserve"> وقالوا في قوله:{إن الذين عند ربك</w:t>
      </w:r>
      <w:r w:rsidR="005624C2">
        <w:rPr>
          <w:rFonts w:eastAsia="Times New Roman" w:hint="cs"/>
          <w:b/>
          <w:color w:val="000000"/>
          <w:rtl/>
        </w:rPr>
        <w:t>} [</w:t>
      </w:r>
      <w:r>
        <w:rPr>
          <w:rFonts w:eastAsia="Times New Roman" w:hint="cs"/>
          <w:b/>
          <w:color w:val="000000"/>
          <w:rtl/>
        </w:rPr>
        <w:t>سورة الأعراف: 206] يعني الملائكة</w:t>
      </w:r>
      <w:r w:rsidR="001D5F3D">
        <w:rPr>
          <w:rFonts w:eastAsia="Times New Roman" w:hint="cs"/>
          <w:b/>
          <w:color w:val="000000"/>
          <w:rtl/>
        </w:rPr>
        <w:t>،</w:t>
      </w:r>
      <w:r>
        <w:rPr>
          <w:rFonts w:eastAsia="Times New Roman" w:hint="cs"/>
          <w:b/>
          <w:color w:val="000000"/>
          <w:rtl/>
        </w:rPr>
        <w:t xml:space="preserve"> أنَّ المراد منه قرب المنزلة لا قُرْب المكان كما قال في موسى:{وكان عند الله وجيهًا</w:t>
      </w:r>
      <w:r w:rsidR="005624C2">
        <w:rPr>
          <w:rFonts w:eastAsia="Times New Roman" w:hint="cs"/>
          <w:b/>
          <w:color w:val="000000"/>
          <w:rtl/>
        </w:rPr>
        <w:t>} [</w:t>
      </w:r>
      <w:r>
        <w:rPr>
          <w:rFonts w:eastAsia="Times New Roman" w:hint="cs"/>
          <w:b/>
          <w:color w:val="000000"/>
          <w:rtl/>
        </w:rPr>
        <w:t>سورة الأحزاب: 69] وقال تعالى:{واذكر عبدنا إبراهيم وإسحاق ويعقوب أولي الأيدي والأبصار</w:t>
      </w:r>
      <w:r w:rsidR="005624C2">
        <w:rPr>
          <w:rFonts w:eastAsia="Times New Roman" w:hint="cs"/>
          <w:b/>
          <w:color w:val="000000"/>
          <w:rtl/>
        </w:rPr>
        <w:t>} [</w:t>
      </w:r>
      <w:r>
        <w:rPr>
          <w:rFonts w:eastAsia="Times New Roman" w:hint="cs"/>
          <w:b/>
          <w:color w:val="000000"/>
          <w:rtl/>
        </w:rPr>
        <w:t>سورة ص: 45]</w:t>
      </w:r>
      <w:r w:rsidR="001D5F3D">
        <w:rPr>
          <w:rFonts w:eastAsia="Times New Roman" w:hint="cs"/>
          <w:b/>
          <w:color w:val="000000"/>
          <w:rtl/>
        </w:rPr>
        <w:t>،</w:t>
      </w:r>
      <w:r>
        <w:rPr>
          <w:rFonts w:eastAsia="Times New Roman" w:hint="cs"/>
          <w:b/>
          <w:color w:val="000000"/>
          <w:rtl/>
        </w:rPr>
        <w:t xml:space="preserve"> قال المفسرون وأئمة الهدى: أي أولو القوة في الدين والبصارة في الأمر</w:t>
      </w:r>
      <w:r w:rsidR="001D5F3D">
        <w:rPr>
          <w:rFonts w:eastAsia="Times New Roman" w:hint="cs"/>
          <w:b/>
          <w:color w:val="000000"/>
          <w:rtl/>
        </w:rPr>
        <w:t>،</w:t>
      </w:r>
      <w:r>
        <w:rPr>
          <w:rFonts w:eastAsia="Times New Roman" w:hint="cs"/>
          <w:b/>
          <w:color w:val="000000"/>
          <w:rtl/>
        </w:rPr>
        <w:t xml:space="preserve"> ولم يفهم أحد من السلف والخلف منه الأيدي الجارحة مع كونهم موصوفين حقيقة بالأبصار الجارحة والأيدي الجارحة: فكيف فهمت المشبهة من قوله:{خلقت بيديّ</w:t>
      </w:r>
      <w:r w:rsidR="005624C2">
        <w:rPr>
          <w:rFonts w:eastAsia="Times New Roman" w:hint="cs"/>
          <w:b/>
          <w:color w:val="000000"/>
          <w:rtl/>
        </w:rPr>
        <w:t>} [</w:t>
      </w:r>
      <w:r>
        <w:rPr>
          <w:rFonts w:eastAsia="Times New Roman" w:hint="cs"/>
          <w:b/>
          <w:color w:val="000000"/>
          <w:rtl/>
        </w:rPr>
        <w:t>سورة ص: 75] اليدين الجارحتين</w:t>
      </w:r>
      <w:r w:rsidR="001D5F3D">
        <w:rPr>
          <w:rFonts w:eastAsia="Times New Roman" w:hint="cs"/>
          <w:b/>
          <w:color w:val="000000"/>
          <w:rtl/>
        </w:rPr>
        <w:t>،</w:t>
      </w:r>
      <w:r>
        <w:rPr>
          <w:rFonts w:eastAsia="Times New Roman" w:hint="cs"/>
          <w:b/>
          <w:color w:val="000000"/>
          <w:rtl/>
        </w:rPr>
        <w:t xml:space="preserve"> ومن قوله:{ولتصنعَ على عيني</w:t>
      </w:r>
      <w:r w:rsidR="005624C2">
        <w:rPr>
          <w:rFonts w:eastAsia="Times New Roman" w:hint="cs"/>
          <w:b/>
          <w:color w:val="000000"/>
          <w:rtl/>
        </w:rPr>
        <w:t>} [</w:t>
      </w:r>
      <w:r>
        <w:rPr>
          <w:rFonts w:eastAsia="Times New Roman" w:hint="cs"/>
          <w:b/>
          <w:color w:val="000000"/>
          <w:rtl/>
        </w:rPr>
        <w:t>سورة طه: 39] العين الجارحة</w:t>
      </w:r>
      <w:r w:rsidR="001D5F3D">
        <w:rPr>
          <w:rFonts w:eastAsia="Times New Roman" w:hint="cs"/>
          <w:b/>
          <w:color w:val="000000"/>
          <w:rtl/>
        </w:rPr>
        <w:t>،</w:t>
      </w:r>
      <w:r>
        <w:rPr>
          <w:rFonts w:eastAsia="Times New Roman" w:hint="cs"/>
          <w:b/>
          <w:color w:val="000000"/>
          <w:rtl/>
        </w:rPr>
        <w:t xml:space="preserve"> ومن الخبر المروي: " إن الصدقة تقع في كف الرحمن " (أخرجه مسلم في صحيحه بنحوه: كتاب الزكاة: باب قبول الصدقة من الكسب الطيب وتربيتها) الكف الجارحة مع قوله تعالى:{ليس كمثله شيء</w:t>
      </w:r>
      <w:r w:rsidR="005624C2">
        <w:rPr>
          <w:rFonts w:eastAsia="Times New Roman" w:hint="cs"/>
          <w:b/>
          <w:color w:val="000000"/>
          <w:rtl/>
        </w:rPr>
        <w:t>} [</w:t>
      </w:r>
      <w:r>
        <w:rPr>
          <w:rFonts w:eastAsia="Times New Roman" w:hint="cs"/>
          <w:b/>
          <w:color w:val="000000"/>
          <w:rtl/>
        </w:rPr>
        <w:t>سورة الشورى: 11] وقوله:{ولم يكن له كفوًا أحد</w:t>
      </w:r>
      <w:r w:rsidR="005624C2">
        <w:rPr>
          <w:rFonts w:eastAsia="Times New Roman" w:hint="cs"/>
          <w:b/>
          <w:color w:val="000000"/>
          <w:rtl/>
        </w:rPr>
        <w:t>} [</w:t>
      </w:r>
      <w:r>
        <w:rPr>
          <w:rFonts w:eastAsia="Times New Roman" w:hint="cs"/>
          <w:b/>
          <w:color w:val="000000"/>
          <w:rtl/>
        </w:rPr>
        <w:t>سورة الإخلاص: 4] وقوله:{سبحان الله عما يصفون</w:t>
      </w:r>
      <w:r w:rsidR="005624C2">
        <w:rPr>
          <w:rFonts w:eastAsia="Times New Roman" w:hint="cs"/>
          <w:b/>
          <w:color w:val="000000"/>
          <w:rtl/>
        </w:rPr>
        <w:t>} [</w:t>
      </w:r>
      <w:r>
        <w:rPr>
          <w:rFonts w:eastAsia="Times New Roman" w:hint="cs"/>
          <w:b/>
          <w:color w:val="000000"/>
          <w:rtl/>
        </w:rPr>
        <w:t>سورة المؤمنون: 91] وقوله:{إن الله لغنيّ عن العالمين</w:t>
      </w:r>
      <w:r w:rsidR="005624C2">
        <w:rPr>
          <w:rFonts w:eastAsia="Times New Roman" w:hint="cs"/>
          <w:b/>
          <w:color w:val="000000"/>
          <w:rtl/>
        </w:rPr>
        <w:t>} [</w:t>
      </w:r>
      <w:r>
        <w:rPr>
          <w:rFonts w:eastAsia="Times New Roman" w:hint="cs"/>
          <w:b/>
          <w:color w:val="000000"/>
          <w:rtl/>
        </w:rPr>
        <w:t>سورة العنكبوت: 6]</w:t>
      </w:r>
      <w:r w:rsidR="001D5F3D">
        <w:rPr>
          <w:rFonts w:eastAsia="Times New Roman" w:hint="cs"/>
          <w:b/>
          <w:color w:val="000000"/>
          <w:rtl/>
        </w:rPr>
        <w:t>،</w:t>
      </w:r>
      <w:r>
        <w:rPr>
          <w:rFonts w:eastAsia="Times New Roman" w:hint="cs"/>
          <w:b/>
          <w:color w:val="000000"/>
          <w:rtl/>
        </w:rPr>
        <w:t xml:space="preserve"> فما فهموا من تلك المتشابهات إثبات الجسم والجوارح والصورة إلا لخبث عقيدتهم وسوء سريرتهم</w:t>
      </w:r>
      <w:r w:rsidR="001D5F3D">
        <w:rPr>
          <w:rFonts w:eastAsia="Times New Roman" w:hint="cs"/>
          <w:b/>
          <w:color w:val="000000"/>
          <w:rtl/>
        </w:rPr>
        <w:t>،</w:t>
      </w:r>
      <w:r>
        <w:rPr>
          <w:rFonts w:eastAsia="Times New Roman" w:hint="cs"/>
          <w:b/>
          <w:color w:val="000000"/>
          <w:rtl/>
        </w:rPr>
        <w:t xml:space="preserve"> وبالله العصمة من الخذلان " أهــ</w:t>
      </w:r>
      <w:r w:rsidR="001D5F3D">
        <w:rPr>
          <w:rFonts w:eastAsia="Times New Roman" w:hint="cs"/>
          <w:b/>
          <w:color w:val="000000"/>
          <w:rtl/>
        </w:rPr>
        <w:t>،</w:t>
      </w:r>
      <w:r>
        <w:rPr>
          <w:rFonts w:eastAsia="Times New Roman" w:hint="cs"/>
          <w:b/>
          <w:color w:val="000000"/>
          <w:rtl/>
        </w:rPr>
        <w:t xml:space="preserve"> </w:t>
      </w:r>
    </w:p>
    <w:p w14:paraId="4B4A2302" w14:textId="0549C228" w:rsidR="00961781" w:rsidRDefault="00961781" w:rsidP="00961781">
      <w:pPr>
        <w:rPr>
          <w:rFonts w:eastAsia="Times New Roman"/>
          <w:color w:val="000000"/>
        </w:rPr>
      </w:pPr>
      <w:r>
        <w:rPr>
          <w:rFonts w:eastAsia="Times New Roman" w:hint="cs"/>
          <w:b/>
          <w:color w:val="000000"/>
          <w:rtl/>
        </w:rPr>
        <w:t>(46) وقال الشيخ جمال الدين محمود بن أحمد الحَصِيري شيخ الحنفية في زمانه (636هـ) بعد أن قرأ فتوى ابن عبد السلام في تنزيه الله عن المكان والحروف والصوت ما نصه (طبقات الشافعية الكبرى: ترجمة عبد العزيز بن عبد السلام 8: 237): " هذا اعتقاد المسلمين</w:t>
      </w:r>
      <w:r w:rsidR="001D5F3D">
        <w:rPr>
          <w:rFonts w:eastAsia="Times New Roman" w:hint="cs"/>
          <w:b/>
          <w:color w:val="000000"/>
          <w:rtl/>
        </w:rPr>
        <w:t>،</w:t>
      </w:r>
      <w:r>
        <w:rPr>
          <w:rFonts w:eastAsia="Times New Roman" w:hint="cs"/>
          <w:b/>
          <w:color w:val="000000"/>
          <w:rtl/>
        </w:rPr>
        <w:t xml:space="preserve"> وشعار الصالحين</w:t>
      </w:r>
      <w:r w:rsidR="001D5F3D">
        <w:rPr>
          <w:rFonts w:eastAsia="Times New Roman" w:hint="cs"/>
          <w:b/>
          <w:color w:val="000000"/>
          <w:rtl/>
        </w:rPr>
        <w:t>،</w:t>
      </w:r>
      <w:r>
        <w:rPr>
          <w:rFonts w:eastAsia="Times New Roman" w:hint="cs"/>
          <w:b/>
          <w:color w:val="000000"/>
          <w:rtl/>
        </w:rPr>
        <w:t xml:space="preserve"> ويقين المؤمنين</w:t>
      </w:r>
      <w:r w:rsidR="001D5F3D">
        <w:rPr>
          <w:rFonts w:eastAsia="Times New Roman" w:hint="cs"/>
          <w:b/>
          <w:color w:val="000000"/>
          <w:rtl/>
        </w:rPr>
        <w:t>،</w:t>
      </w:r>
      <w:r>
        <w:rPr>
          <w:rFonts w:eastAsia="Times New Roman" w:hint="cs"/>
          <w:b/>
          <w:color w:val="000000"/>
          <w:rtl/>
        </w:rPr>
        <w:t xml:space="preserve"> وكل ما فيهما صحيح</w:t>
      </w:r>
      <w:r w:rsidR="001D5F3D">
        <w:rPr>
          <w:rFonts w:eastAsia="Times New Roman" w:hint="cs"/>
          <w:b/>
          <w:color w:val="000000"/>
          <w:rtl/>
        </w:rPr>
        <w:t>،</w:t>
      </w:r>
      <w:r>
        <w:rPr>
          <w:rFonts w:eastAsia="Times New Roman" w:hint="cs"/>
          <w:b/>
          <w:color w:val="000000"/>
          <w:rtl/>
        </w:rPr>
        <w:t xml:space="preserve"> ومن خالف ما فيهما وذهب إلى ما قاله الخصم من إثبات الحرف والصوت فهو حمار " أهــ</w:t>
      </w:r>
      <w:r w:rsidR="001D5F3D">
        <w:rPr>
          <w:rFonts w:eastAsia="Times New Roman" w:hint="cs"/>
          <w:b/>
          <w:color w:val="000000"/>
          <w:rtl/>
        </w:rPr>
        <w:t>،</w:t>
      </w:r>
      <w:r>
        <w:rPr>
          <w:rFonts w:eastAsia="Times New Roman" w:hint="cs"/>
          <w:b/>
          <w:color w:val="000000"/>
          <w:rtl/>
        </w:rPr>
        <w:t xml:space="preserve"> </w:t>
      </w:r>
    </w:p>
    <w:p w14:paraId="762DF132" w14:textId="41B5B13B" w:rsidR="00961781" w:rsidRDefault="00961781" w:rsidP="00961781">
      <w:pPr>
        <w:rPr>
          <w:rFonts w:eastAsia="Times New Roman"/>
          <w:b/>
          <w:color w:val="000000"/>
        </w:rPr>
      </w:pPr>
      <w:r>
        <w:rPr>
          <w:rFonts w:eastAsia="Times New Roman" w:hint="cs"/>
          <w:b/>
          <w:color w:val="000000"/>
          <w:rtl/>
        </w:rPr>
        <w:t>(47) وقال الشيخ جمال الدين أبو عمرو عثمان بن عمر المعروف بابن الحاجب المالكي (646هـ) مثنيًا على العقيدة التي كتبها الشيخ عبد العزيز ابن عبد السلام ومما جاء في هذه العقيدة قول ابن عبد السلام: " كان - الله - قبل أن كوَّن المكان ودبَّر الزمان</w:t>
      </w:r>
      <w:r w:rsidR="001D5F3D">
        <w:rPr>
          <w:rFonts w:eastAsia="Times New Roman" w:hint="cs"/>
          <w:b/>
          <w:color w:val="000000"/>
          <w:rtl/>
        </w:rPr>
        <w:t>،</w:t>
      </w:r>
      <w:r>
        <w:rPr>
          <w:rFonts w:eastAsia="Times New Roman" w:hint="cs"/>
          <w:b/>
          <w:color w:val="000000"/>
          <w:rtl/>
        </w:rPr>
        <w:t xml:space="preserve"> وهو الآن على ما عليه كان " أهــ</w:t>
      </w:r>
      <w:r w:rsidR="001D5F3D">
        <w:rPr>
          <w:rFonts w:eastAsia="Times New Roman" w:hint="cs"/>
          <w:b/>
          <w:color w:val="000000"/>
          <w:rtl/>
        </w:rPr>
        <w:t>،</w:t>
      </w:r>
      <w:r>
        <w:rPr>
          <w:rFonts w:eastAsia="Times New Roman" w:hint="cs"/>
          <w:b/>
          <w:color w:val="000000"/>
          <w:rtl/>
        </w:rPr>
        <w:t xml:space="preserve"> ومن جملة ما ذكره في ثنائه قوله (طبقات الشافعية الكبرى: ترجمة عبد العزيز بن عبد السلام 8: 237): " ما قاله ابن عبد السلام هو مذهب أهل الحق</w:t>
      </w:r>
      <w:r w:rsidR="001D5F3D">
        <w:rPr>
          <w:rFonts w:eastAsia="Times New Roman" w:hint="cs"/>
          <w:b/>
          <w:color w:val="000000"/>
          <w:rtl/>
        </w:rPr>
        <w:t>،</w:t>
      </w:r>
      <w:r>
        <w:rPr>
          <w:rFonts w:eastAsia="Times New Roman" w:hint="cs"/>
          <w:b/>
          <w:color w:val="000000"/>
          <w:rtl/>
        </w:rPr>
        <w:t xml:space="preserve"> وأن جمهور السلف والخلف على ذلك</w:t>
      </w:r>
      <w:r w:rsidR="001D5F3D">
        <w:rPr>
          <w:rFonts w:eastAsia="Times New Roman" w:hint="cs"/>
          <w:b/>
          <w:color w:val="000000"/>
          <w:rtl/>
        </w:rPr>
        <w:t>،</w:t>
      </w:r>
      <w:r>
        <w:rPr>
          <w:rFonts w:eastAsia="Times New Roman" w:hint="cs"/>
          <w:b/>
          <w:color w:val="000000"/>
          <w:rtl/>
        </w:rPr>
        <w:t xml:space="preserve"> ولم يخالفهم إلا طائفة مخذولة</w:t>
      </w:r>
      <w:r w:rsidR="001D5F3D">
        <w:rPr>
          <w:rFonts w:eastAsia="Times New Roman" w:hint="cs"/>
          <w:b/>
          <w:color w:val="000000"/>
          <w:rtl/>
        </w:rPr>
        <w:t>،</w:t>
      </w:r>
      <w:r>
        <w:rPr>
          <w:rFonts w:eastAsia="Times New Roman" w:hint="cs"/>
          <w:b/>
          <w:color w:val="000000"/>
          <w:rtl/>
        </w:rPr>
        <w:t xml:space="preserve"> يُخْفُون مذهبهم ويدسونه على تخوّف إلى من يستضعفون علمه وعقله " أهــ</w:t>
      </w:r>
      <w:r w:rsidR="001D5F3D">
        <w:rPr>
          <w:rFonts w:eastAsia="Times New Roman" w:hint="cs"/>
          <w:b/>
          <w:color w:val="000000"/>
          <w:rtl/>
        </w:rPr>
        <w:t>،</w:t>
      </w:r>
      <w:r>
        <w:rPr>
          <w:rFonts w:eastAsia="Times New Roman" w:hint="cs"/>
          <w:b/>
          <w:color w:val="000000"/>
          <w:rtl/>
        </w:rPr>
        <w:t xml:space="preserve"> قلنا: منذ مائتي سنة تقريبًا إلى زماننا هذا والوهابية يتجاسرون على إظهار ونشر عقيدة المشبهة والمجسمة وبكل وقاحة</w:t>
      </w:r>
      <w:r w:rsidR="001D5F3D">
        <w:rPr>
          <w:rFonts w:eastAsia="Times New Roman" w:hint="cs"/>
          <w:b/>
          <w:color w:val="000000"/>
          <w:rtl/>
        </w:rPr>
        <w:t>،</w:t>
      </w:r>
      <w:r>
        <w:rPr>
          <w:rFonts w:eastAsia="Times New Roman" w:hint="cs"/>
          <w:b/>
          <w:color w:val="000000"/>
          <w:rtl/>
        </w:rPr>
        <w:t xml:space="preserve"> فقد زعم عبد الرحمن بن حسن وهو حفيد محمد بن عبد الوهاب (مؤسس بدعة المذهب الوهابي) أن بعض الناس إذا سمعوا صفات الله ينكرونها</w:t>
      </w:r>
      <w:r w:rsidR="001D5F3D">
        <w:rPr>
          <w:rFonts w:eastAsia="Times New Roman" w:hint="cs"/>
          <w:b/>
          <w:color w:val="000000"/>
          <w:rtl/>
        </w:rPr>
        <w:t>،</w:t>
      </w:r>
      <w:r>
        <w:rPr>
          <w:rFonts w:eastAsia="Times New Roman" w:hint="cs"/>
          <w:b/>
          <w:color w:val="000000"/>
          <w:rtl/>
        </w:rPr>
        <w:t xml:space="preserve"> ويعني هذا المجسم - الذي أخذ عقيدة التجسيم من مدرسة جدّه محمد بن عبد الوهاب - بصفات الله: الجلوس على الكرسي والعياذ بالله تعالى</w:t>
      </w:r>
      <w:r w:rsidR="001D5F3D">
        <w:rPr>
          <w:rFonts w:eastAsia="Times New Roman" w:hint="cs"/>
          <w:b/>
          <w:color w:val="000000"/>
          <w:rtl/>
        </w:rPr>
        <w:t>،</w:t>
      </w:r>
      <w:r>
        <w:rPr>
          <w:rFonts w:eastAsia="Times New Roman" w:hint="cs"/>
          <w:b/>
          <w:color w:val="000000"/>
          <w:rtl/>
        </w:rPr>
        <w:t xml:space="preserve"> فقال ما نصه: " فإذا سمعوا شيئًا من أحاديث الصفات انتفضوا كالمنكرين له</w:t>
      </w:r>
      <w:r w:rsidR="001D5F3D">
        <w:rPr>
          <w:rFonts w:eastAsia="Times New Roman" w:hint="cs"/>
          <w:b/>
          <w:color w:val="000000"/>
          <w:rtl/>
        </w:rPr>
        <w:t>،</w:t>
      </w:r>
      <w:r>
        <w:rPr>
          <w:rFonts w:eastAsia="Times New Roman" w:hint="cs"/>
          <w:b/>
          <w:color w:val="000000"/>
          <w:rtl/>
        </w:rPr>
        <w:t xml:space="preserve"> فلم يحصل منهم الإيمان الواجب الذي أوجبه الله تعالى على عباده المؤمنين</w:t>
      </w:r>
      <w:r w:rsidR="001D5F3D">
        <w:rPr>
          <w:rFonts w:eastAsia="Times New Roman" w:hint="cs"/>
          <w:b/>
          <w:color w:val="000000"/>
          <w:rtl/>
        </w:rPr>
        <w:t>،</w:t>
      </w:r>
      <w:r>
        <w:rPr>
          <w:rFonts w:eastAsia="Times New Roman" w:hint="cs"/>
          <w:b/>
          <w:color w:val="000000"/>
          <w:rtl/>
        </w:rPr>
        <w:t xml:space="preserve"> قال الذهبي: حدث وكيع عن إسرائيل بحديث: " إذا جلس الرب على الكرسي " فاقشعر رجل عند وكيع</w:t>
      </w:r>
      <w:r w:rsidR="001D5F3D">
        <w:rPr>
          <w:rFonts w:eastAsia="Times New Roman" w:hint="cs"/>
          <w:b/>
          <w:color w:val="000000"/>
          <w:rtl/>
        </w:rPr>
        <w:t>،</w:t>
      </w:r>
      <w:r>
        <w:rPr>
          <w:rFonts w:eastAsia="Times New Roman" w:hint="cs"/>
          <w:b/>
          <w:color w:val="000000"/>
          <w:rtl/>
        </w:rPr>
        <w:t xml:space="preserve"> فغضب وكيع وقال: " أدركنا الأعمش وسفيان يحدثون بهذه الأحاديث ولا ينكرونها " انتهى كلامه من كتابه المسمى " فتح المجيد شرح كتاب التوحيد " (ص 356 مكتبة دار السلام الرياض ط1 عام 1992) الذي يعتبره الوهابية من أهم كتب العقيدة عندهم</w:t>
      </w:r>
      <w:r w:rsidR="001D5F3D">
        <w:rPr>
          <w:rFonts w:eastAsia="Times New Roman" w:hint="cs"/>
          <w:b/>
          <w:color w:val="000000"/>
          <w:rtl/>
        </w:rPr>
        <w:t>،</w:t>
      </w:r>
      <w:r>
        <w:rPr>
          <w:rFonts w:eastAsia="Times New Roman" w:hint="cs"/>
          <w:b/>
          <w:color w:val="000000"/>
          <w:rtl/>
        </w:rPr>
        <w:t xml:space="preserve"> فانظر أيها القارىء كيف يصفون الله تعالى بالجلوس الذي هو من صفات البشر والبهائم</w:t>
      </w:r>
      <w:r w:rsidR="001D5F3D">
        <w:rPr>
          <w:rFonts w:eastAsia="Times New Roman" w:hint="cs"/>
          <w:b/>
          <w:color w:val="000000"/>
          <w:rtl/>
        </w:rPr>
        <w:t>،</w:t>
      </w:r>
      <w:r>
        <w:rPr>
          <w:rFonts w:eastAsia="Times New Roman" w:hint="cs"/>
          <w:b/>
          <w:color w:val="000000"/>
          <w:rtl/>
        </w:rPr>
        <w:t xml:space="preserve"> ويموهون على الناس بنسبة هذا القول إلى علماء المسلمين ليسهل عليهم نشر هذا الاعتقاد الفاسد</w:t>
      </w:r>
      <w:r w:rsidR="001D5F3D">
        <w:rPr>
          <w:rFonts w:eastAsia="Times New Roman" w:hint="cs"/>
          <w:b/>
          <w:color w:val="000000"/>
          <w:rtl/>
        </w:rPr>
        <w:t>،</w:t>
      </w:r>
      <w:r>
        <w:rPr>
          <w:rFonts w:eastAsia="Times New Roman" w:hint="cs"/>
          <w:b/>
          <w:color w:val="000000"/>
          <w:rtl/>
        </w:rPr>
        <w:t xml:space="preserve"> واعلم أنه لم يصح عن عالم من علماء السلف المعتبرين نسبة القول بالجلوس</w:t>
      </w:r>
      <w:r w:rsidR="001D5F3D">
        <w:rPr>
          <w:rFonts w:eastAsia="Times New Roman" w:hint="cs"/>
          <w:b/>
          <w:color w:val="000000"/>
          <w:rtl/>
        </w:rPr>
        <w:t>،</w:t>
      </w:r>
      <w:r>
        <w:rPr>
          <w:rFonts w:eastAsia="Times New Roman" w:hint="cs"/>
          <w:b/>
          <w:color w:val="000000"/>
          <w:rtl/>
        </w:rPr>
        <w:t xml:space="preserve"> بل عقيدة السلف كما قال الإمام الحافظ الفقيه أبو جعفر الطحاوي (توفي سنة 321هـ) وهو أحد أئمة السلف: " ومن وصف الله بمعنى من معاني البشر فقد كفر</w:t>
      </w:r>
      <w:r w:rsidR="001D5F3D">
        <w:rPr>
          <w:rFonts w:eastAsia="Times New Roman" w:hint="cs"/>
          <w:b/>
          <w:color w:val="000000"/>
          <w:rtl/>
        </w:rPr>
        <w:t>،</w:t>
      </w:r>
      <w:r>
        <w:rPr>
          <w:rFonts w:eastAsia="Times New Roman" w:hint="cs"/>
          <w:b/>
          <w:color w:val="000000"/>
          <w:rtl/>
        </w:rPr>
        <w:t xml:space="preserve"> فمن أبصر هذا اعتبر</w:t>
      </w:r>
      <w:r w:rsidR="001D5F3D">
        <w:rPr>
          <w:rFonts w:eastAsia="Times New Roman" w:hint="cs"/>
          <w:b/>
          <w:color w:val="000000"/>
          <w:rtl/>
        </w:rPr>
        <w:t>،</w:t>
      </w:r>
      <w:r>
        <w:rPr>
          <w:rFonts w:eastAsia="Times New Roman" w:hint="cs"/>
          <w:b/>
          <w:color w:val="000000"/>
          <w:rtl/>
        </w:rPr>
        <w:t xml:space="preserve"> وعن مثل قول الكفار انزجر</w:t>
      </w:r>
      <w:r w:rsidR="001D5F3D">
        <w:rPr>
          <w:rFonts w:eastAsia="Times New Roman" w:hint="cs"/>
          <w:b/>
          <w:color w:val="000000"/>
          <w:rtl/>
        </w:rPr>
        <w:t>،</w:t>
      </w:r>
      <w:r>
        <w:rPr>
          <w:rFonts w:eastAsia="Times New Roman" w:hint="cs"/>
          <w:b/>
          <w:color w:val="000000"/>
          <w:rtl/>
        </w:rPr>
        <w:t xml:space="preserve"> وعلم أنه بصفاته ليس كالبشر " أهــ</w:t>
      </w:r>
      <w:r w:rsidR="001D5F3D">
        <w:rPr>
          <w:rFonts w:eastAsia="Times New Roman" w:hint="cs"/>
          <w:b/>
          <w:color w:val="000000"/>
          <w:rtl/>
        </w:rPr>
        <w:t>،</w:t>
      </w:r>
      <w:r>
        <w:rPr>
          <w:rFonts w:eastAsia="Times New Roman" w:hint="cs"/>
          <w:b/>
          <w:color w:val="000000"/>
          <w:rtl/>
        </w:rPr>
        <w:t xml:space="preserve"> فتمسك أخي المسلم بعقيدة أهل السنة ولا تلتفت إلى ما تمويه أهل البدع</w:t>
      </w:r>
      <w:r w:rsidR="001D5F3D">
        <w:rPr>
          <w:rFonts w:eastAsia="Times New Roman" w:hint="cs"/>
          <w:b/>
          <w:color w:val="000000"/>
          <w:rtl/>
        </w:rPr>
        <w:t>،</w:t>
      </w:r>
      <w:r>
        <w:rPr>
          <w:rFonts w:eastAsia="Times New Roman" w:hint="cs"/>
          <w:b/>
          <w:color w:val="000000"/>
          <w:rtl/>
        </w:rPr>
        <w:t xml:space="preserve"> </w:t>
      </w:r>
    </w:p>
    <w:p w14:paraId="5B8AF376" w14:textId="324CDDDD" w:rsidR="00961781" w:rsidRDefault="00961781" w:rsidP="00961781">
      <w:pPr>
        <w:rPr>
          <w:rFonts w:eastAsia="Times New Roman"/>
          <w:b/>
          <w:color w:val="000000"/>
          <w:rtl/>
        </w:rPr>
      </w:pPr>
      <w:r>
        <w:rPr>
          <w:rFonts w:eastAsia="Times New Roman" w:hint="cs"/>
          <w:b/>
          <w:color w:val="000000"/>
          <w:rtl/>
        </w:rPr>
        <w:t>(48) وقال الشيخ عبد العزيز بن عبد السلام الأشعري الملقب بسلطان العلماء (660هـ) ما نصه (طبقات الشافعية الكبرى: ترجمة عبد العزيز بن عبد السلام 8: 219): " ليس - أي الله - بجسم مصوَّر</w:t>
      </w:r>
      <w:r w:rsidR="001D5F3D">
        <w:rPr>
          <w:rFonts w:eastAsia="Times New Roman" w:hint="cs"/>
          <w:b/>
          <w:color w:val="000000"/>
          <w:rtl/>
        </w:rPr>
        <w:t>،</w:t>
      </w:r>
      <w:r>
        <w:rPr>
          <w:rFonts w:eastAsia="Times New Roman" w:hint="cs"/>
          <w:b/>
          <w:color w:val="000000"/>
          <w:rtl/>
        </w:rPr>
        <w:t xml:space="preserve"> ولا جوهر محدود مُقدَّر</w:t>
      </w:r>
      <w:r w:rsidR="001D5F3D">
        <w:rPr>
          <w:rFonts w:eastAsia="Times New Roman" w:hint="cs"/>
          <w:b/>
          <w:color w:val="000000"/>
          <w:rtl/>
        </w:rPr>
        <w:t>،</w:t>
      </w:r>
      <w:r>
        <w:rPr>
          <w:rFonts w:eastAsia="Times New Roman" w:hint="cs"/>
          <w:b/>
          <w:color w:val="000000"/>
          <w:rtl/>
        </w:rPr>
        <w:t xml:space="preserve"> ولا يشبه شيئًا</w:t>
      </w:r>
      <w:r w:rsidR="001D5F3D">
        <w:rPr>
          <w:rFonts w:eastAsia="Times New Roman" w:hint="cs"/>
          <w:b/>
          <w:color w:val="000000"/>
          <w:rtl/>
        </w:rPr>
        <w:t>،</w:t>
      </w:r>
      <w:r>
        <w:rPr>
          <w:rFonts w:eastAsia="Times New Roman" w:hint="cs"/>
          <w:b/>
          <w:color w:val="000000"/>
          <w:rtl/>
        </w:rPr>
        <w:t xml:space="preserve"> ولا يُشبهه شيء</w:t>
      </w:r>
      <w:r w:rsidR="001D5F3D">
        <w:rPr>
          <w:rFonts w:eastAsia="Times New Roman" w:hint="cs"/>
          <w:b/>
          <w:color w:val="000000"/>
          <w:rtl/>
        </w:rPr>
        <w:t>،</w:t>
      </w:r>
      <w:r>
        <w:rPr>
          <w:rFonts w:eastAsia="Times New Roman" w:hint="cs"/>
          <w:b/>
          <w:color w:val="000000"/>
          <w:rtl/>
        </w:rPr>
        <w:t xml:space="preserve"> ولا تحيط به الجهات</w:t>
      </w:r>
      <w:r w:rsidR="001D5F3D">
        <w:rPr>
          <w:rFonts w:eastAsia="Times New Roman" w:hint="cs"/>
          <w:b/>
          <w:color w:val="000000"/>
          <w:rtl/>
        </w:rPr>
        <w:t>،</w:t>
      </w:r>
      <w:r>
        <w:rPr>
          <w:rFonts w:eastAsia="Times New Roman" w:hint="cs"/>
          <w:b/>
          <w:color w:val="000000"/>
          <w:rtl/>
        </w:rPr>
        <w:t xml:space="preserve"> ولا تكتنفه الأرضون ولا السموات</w:t>
      </w:r>
      <w:r w:rsidR="001D5F3D">
        <w:rPr>
          <w:rFonts w:eastAsia="Times New Roman" w:hint="cs"/>
          <w:b/>
          <w:color w:val="000000"/>
          <w:rtl/>
        </w:rPr>
        <w:t>،</w:t>
      </w:r>
      <w:r>
        <w:rPr>
          <w:rFonts w:eastAsia="Times New Roman" w:hint="cs"/>
          <w:b/>
          <w:color w:val="000000"/>
          <w:rtl/>
        </w:rPr>
        <w:t xml:space="preserve"> كان قبل أن كوَّن المكان ودبَّر الزمان</w:t>
      </w:r>
      <w:r w:rsidR="001D5F3D">
        <w:rPr>
          <w:rFonts w:eastAsia="Times New Roman" w:hint="cs"/>
          <w:b/>
          <w:color w:val="000000"/>
          <w:rtl/>
        </w:rPr>
        <w:t>،</w:t>
      </w:r>
      <w:r>
        <w:rPr>
          <w:rFonts w:eastAsia="Times New Roman" w:hint="cs"/>
          <w:b/>
          <w:color w:val="000000"/>
          <w:rtl/>
        </w:rPr>
        <w:t xml:space="preserve"> وهو الآن على ما عليه كان " أهــ</w:t>
      </w:r>
      <w:r w:rsidR="001D5F3D">
        <w:rPr>
          <w:rFonts w:eastAsia="Times New Roman" w:hint="cs"/>
          <w:b/>
          <w:color w:val="000000"/>
          <w:rtl/>
        </w:rPr>
        <w:t>،</w:t>
      </w:r>
      <w:r>
        <w:rPr>
          <w:rFonts w:eastAsia="Times New Roman" w:hint="cs"/>
          <w:b/>
          <w:color w:val="000000"/>
          <w:rtl/>
        </w:rPr>
        <w:t xml:space="preserve"> </w:t>
      </w:r>
    </w:p>
    <w:p w14:paraId="7CAAF012" w14:textId="2DB0E0CF" w:rsidR="00961781" w:rsidRDefault="00961781" w:rsidP="00961781">
      <w:pPr>
        <w:rPr>
          <w:rFonts w:eastAsia="Times New Roman"/>
          <w:b/>
          <w:color w:val="000000"/>
          <w:rtl/>
        </w:rPr>
      </w:pPr>
      <w:r>
        <w:rPr>
          <w:rFonts w:eastAsia="Times New Roman" w:hint="cs"/>
          <w:b/>
          <w:color w:val="000000"/>
          <w:rtl/>
        </w:rPr>
        <w:t>(49) وقال الإمام المفسّر صاحب التفسير محمد بن أحمد الأنصاري القرطبي المالكي (671هـ) ما نصه: (الجامع لأحكام القرءان سورة البقرة ءاية 255</w:t>
      </w:r>
      <w:r w:rsidR="001D5F3D">
        <w:rPr>
          <w:rFonts w:eastAsia="Times New Roman" w:hint="cs"/>
          <w:b/>
          <w:color w:val="000000"/>
          <w:rtl/>
        </w:rPr>
        <w:t>،</w:t>
      </w:r>
      <w:r>
        <w:rPr>
          <w:rFonts w:eastAsia="Times New Roman" w:hint="cs"/>
          <w:b/>
          <w:color w:val="000000"/>
          <w:rtl/>
        </w:rPr>
        <w:t xml:space="preserve"> 3: 278) " و " العليّ " يراد به علو القدر والمنزلة لا علو المكان</w:t>
      </w:r>
      <w:r w:rsidR="001D5F3D">
        <w:rPr>
          <w:rFonts w:eastAsia="Times New Roman" w:hint="cs"/>
          <w:b/>
          <w:color w:val="000000"/>
          <w:rtl/>
        </w:rPr>
        <w:t>،</w:t>
      </w:r>
      <w:r>
        <w:rPr>
          <w:rFonts w:eastAsia="Times New Roman" w:hint="cs"/>
          <w:b/>
          <w:color w:val="000000"/>
          <w:rtl/>
        </w:rPr>
        <w:t xml:space="preserve"> لأنَّ الله منزه عن التحيز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(المصدر السابق: سورة الأنعام ءاية 18</w:t>
      </w:r>
      <w:r w:rsidR="001D5F3D">
        <w:rPr>
          <w:rFonts w:eastAsia="Times New Roman" w:hint="cs"/>
          <w:b/>
          <w:color w:val="000000"/>
          <w:rtl/>
        </w:rPr>
        <w:t>،</w:t>
      </w:r>
      <w:r>
        <w:rPr>
          <w:rFonts w:eastAsia="Times New Roman" w:hint="cs"/>
          <w:b/>
          <w:color w:val="000000"/>
          <w:rtl/>
        </w:rPr>
        <w:t xml:space="preserve"> 6: 399): " ومعنى:{فوق عباده</w:t>
      </w:r>
      <w:r w:rsidR="005624C2">
        <w:rPr>
          <w:rFonts w:eastAsia="Times New Roman" w:hint="cs"/>
          <w:b/>
          <w:color w:val="000000"/>
          <w:rtl/>
        </w:rPr>
        <w:t>} [</w:t>
      </w:r>
      <w:r>
        <w:rPr>
          <w:rFonts w:eastAsia="Times New Roman" w:hint="cs"/>
          <w:b/>
          <w:color w:val="000000"/>
          <w:rtl/>
        </w:rPr>
        <w:t>سورة الأنعام: 18] فوقية الاستعلاء بالقهر والغلبة عليهم</w:t>
      </w:r>
      <w:r w:rsidR="001D5F3D">
        <w:rPr>
          <w:rFonts w:eastAsia="Times New Roman" w:hint="cs"/>
          <w:b/>
          <w:color w:val="000000"/>
          <w:rtl/>
        </w:rPr>
        <w:t>،</w:t>
      </w:r>
      <w:r>
        <w:rPr>
          <w:rFonts w:eastAsia="Times New Roman" w:hint="cs"/>
          <w:b/>
          <w:color w:val="000000"/>
          <w:rtl/>
        </w:rPr>
        <w:t xml:space="preserve"> أي هم تحت تسخيره لا فوقية مكان " أهــ</w:t>
      </w:r>
      <w:r w:rsidR="001D5F3D">
        <w:rPr>
          <w:rFonts w:eastAsia="Times New Roman" w:hint="cs"/>
          <w:b/>
          <w:color w:val="000000"/>
          <w:rtl/>
        </w:rPr>
        <w:t>،</w:t>
      </w:r>
      <w:r>
        <w:rPr>
          <w:rFonts w:eastAsia="Times New Roman" w:hint="cs"/>
          <w:b/>
          <w:color w:val="000000"/>
          <w:rtl/>
        </w:rPr>
        <w:t xml:space="preserve"> وقال أيضًا (المصدر السابق: سورة الأنعام ءاية 3 ص390: " والقاعدة تنزيهه - سبحانه وتعالى - عن الحركة والانتقال وشغل الأمكنة " أهــ</w:t>
      </w:r>
      <w:r w:rsidR="001D5F3D">
        <w:rPr>
          <w:rFonts w:eastAsia="Times New Roman" w:hint="cs"/>
          <w:b/>
          <w:color w:val="000000"/>
          <w:rtl/>
        </w:rPr>
        <w:t>،</w:t>
      </w:r>
      <w:r>
        <w:rPr>
          <w:rFonts w:eastAsia="Times New Roman" w:hint="cs"/>
          <w:b/>
          <w:color w:val="000000"/>
          <w:rtl/>
        </w:rPr>
        <w:t xml:space="preserve"> وقال أيضًا عند تفسير ءاية: {أَوْ يَأْتِيَ رَبُّكَ أَوْ يَأْتِيَ بَعْضُ ءايَاتِ رَبِّكَ</w:t>
      </w:r>
      <w:r w:rsidR="005624C2">
        <w:rPr>
          <w:rFonts w:eastAsia="Times New Roman" w:hint="cs"/>
          <w:b/>
          <w:color w:val="000000"/>
          <w:rtl/>
        </w:rPr>
        <w:t>} [</w:t>
      </w:r>
      <w:r>
        <w:rPr>
          <w:rFonts w:eastAsia="Times New Roman" w:hint="cs"/>
          <w:b/>
          <w:color w:val="000000"/>
          <w:rtl/>
        </w:rPr>
        <w:t>سورة الأنعام: 158] ما نصه (المصدر السابق: سورة الأنعام ءاية 158 ص 7: 145): " وليس مجيئه تعالى حركةً ولا انتقالاً ولا زوالاً لأن ذلك إنما يكون إذا كان الجائي جسمًا أو جوهرًا " أهــ</w:t>
      </w:r>
      <w:r w:rsidR="001D5F3D">
        <w:rPr>
          <w:rFonts w:eastAsia="Times New Roman" w:hint="cs"/>
          <w:b/>
          <w:color w:val="000000"/>
          <w:rtl/>
        </w:rPr>
        <w:t>،</w:t>
      </w:r>
      <w:r>
        <w:rPr>
          <w:rFonts w:eastAsia="Times New Roman" w:hint="cs"/>
          <w:b/>
          <w:color w:val="000000"/>
          <w:rtl/>
        </w:rPr>
        <w:t xml:space="preserve"> وقال أيضًا (المصدر السابق: سورة الأنبياء: ءاية 87</w:t>
      </w:r>
      <w:r w:rsidR="001D5F3D">
        <w:rPr>
          <w:rFonts w:eastAsia="Times New Roman" w:hint="cs"/>
          <w:b/>
          <w:color w:val="000000"/>
          <w:rtl/>
        </w:rPr>
        <w:t>،</w:t>
      </w:r>
      <w:r>
        <w:rPr>
          <w:rFonts w:eastAsia="Times New Roman" w:hint="cs"/>
          <w:b/>
          <w:color w:val="000000"/>
          <w:rtl/>
        </w:rPr>
        <w:t xml:space="preserve"> 11: 334</w:t>
      </w:r>
      <w:r w:rsidR="001D5F3D">
        <w:rPr>
          <w:rFonts w:eastAsia="Times New Roman" w:hint="cs"/>
          <w:b/>
          <w:color w:val="000000"/>
          <w:rtl/>
        </w:rPr>
        <w:t>،</w:t>
      </w:r>
      <w:r>
        <w:rPr>
          <w:rFonts w:eastAsia="Times New Roman" w:hint="cs"/>
          <w:b/>
          <w:color w:val="000000"/>
          <w:rtl/>
        </w:rPr>
        <w:t>333): " وقال أبو المعالي: قوله صلى الله عليه وسلم: " لا تفضلوني على يونس بن متّى " المعنى فإني لم أكن وأنا في سدرة المنتهى بأقرب إلى الله منه وهو في قعر البحر في بطن الحوت</w:t>
      </w:r>
      <w:r w:rsidR="001D5F3D">
        <w:rPr>
          <w:rFonts w:eastAsia="Times New Roman" w:hint="cs"/>
          <w:b/>
          <w:color w:val="000000"/>
          <w:rtl/>
        </w:rPr>
        <w:t>،</w:t>
      </w:r>
      <w:r>
        <w:rPr>
          <w:rFonts w:eastAsia="Times New Roman" w:hint="cs"/>
          <w:b/>
          <w:color w:val="000000"/>
          <w:rtl/>
        </w:rPr>
        <w:t xml:space="preserve"> وهذا يدلّ على أن البارىء سبحانه وتعالى ليس في جهة " أهــ</w:t>
      </w:r>
      <w:r w:rsidR="001D5F3D">
        <w:rPr>
          <w:rFonts w:eastAsia="Times New Roman" w:hint="cs"/>
          <w:b/>
          <w:color w:val="000000"/>
          <w:rtl/>
        </w:rPr>
        <w:t>،</w:t>
      </w:r>
      <w:r>
        <w:rPr>
          <w:rFonts w:eastAsia="Times New Roman" w:hint="cs"/>
          <w:b/>
          <w:color w:val="000000"/>
          <w:rtl/>
        </w:rPr>
        <w:t xml:space="preserve"> وقال أيضًا (المصدر السابق سورة الفجر ءاية 22</w:t>
      </w:r>
      <w:r w:rsidR="001D5F3D">
        <w:rPr>
          <w:rFonts w:eastAsia="Times New Roman" w:hint="cs"/>
          <w:b/>
          <w:color w:val="000000"/>
          <w:rtl/>
        </w:rPr>
        <w:t>،</w:t>
      </w:r>
      <w:r>
        <w:rPr>
          <w:rFonts w:eastAsia="Times New Roman" w:hint="cs"/>
          <w:b/>
          <w:color w:val="000000"/>
          <w:rtl/>
        </w:rPr>
        <w:t xml:space="preserve"> 20: 55) في تفسير ءاية {وجاء ربّك والملك صفًّا صفًّا</w:t>
      </w:r>
      <w:r w:rsidR="005624C2">
        <w:rPr>
          <w:rFonts w:eastAsia="Times New Roman" w:hint="cs"/>
          <w:b/>
          <w:color w:val="000000"/>
          <w:rtl/>
        </w:rPr>
        <w:t>} [</w:t>
      </w:r>
      <w:r>
        <w:rPr>
          <w:rFonts w:eastAsia="Times New Roman" w:hint="cs"/>
          <w:b/>
          <w:color w:val="000000"/>
          <w:rtl/>
        </w:rPr>
        <w:t>سورة الأنعام: 22] ما نصه: " والله جل ثناؤه لا يوصف بالتحول من مكان إلى مكان</w:t>
      </w:r>
      <w:r w:rsidR="001D5F3D">
        <w:rPr>
          <w:rFonts w:eastAsia="Times New Roman" w:hint="cs"/>
          <w:b/>
          <w:color w:val="000000"/>
          <w:rtl/>
        </w:rPr>
        <w:t>،</w:t>
      </w:r>
      <w:r>
        <w:rPr>
          <w:rFonts w:eastAsia="Times New Roman" w:hint="cs"/>
          <w:b/>
          <w:color w:val="000000"/>
          <w:rtl/>
        </w:rPr>
        <w:t xml:space="preserve"> وأنَّى له التحول والانتقال ولا مكان له ولا أوان</w:t>
      </w:r>
      <w:r w:rsidR="001D5F3D">
        <w:rPr>
          <w:rFonts w:eastAsia="Times New Roman" w:hint="cs"/>
          <w:b/>
          <w:color w:val="000000"/>
          <w:rtl/>
        </w:rPr>
        <w:t>،</w:t>
      </w:r>
      <w:r>
        <w:rPr>
          <w:rFonts w:eastAsia="Times New Roman" w:hint="cs"/>
          <w:b/>
          <w:color w:val="000000"/>
          <w:rtl/>
        </w:rPr>
        <w:t xml:space="preserve"> ولا يجري عليه وقت ولا زمان</w:t>
      </w:r>
      <w:r w:rsidR="001D5F3D">
        <w:rPr>
          <w:rFonts w:eastAsia="Times New Roman" w:hint="cs"/>
          <w:b/>
          <w:color w:val="000000"/>
          <w:rtl/>
        </w:rPr>
        <w:t>،</w:t>
      </w:r>
      <w:r>
        <w:rPr>
          <w:rFonts w:eastAsia="Times New Roman" w:hint="cs"/>
          <w:b/>
          <w:color w:val="000000"/>
          <w:rtl/>
        </w:rPr>
        <w:t xml:space="preserve"> لأن في جريان الوقت على الشيء فوت الأوقات</w:t>
      </w:r>
      <w:r w:rsidR="001D5F3D">
        <w:rPr>
          <w:rFonts w:eastAsia="Times New Roman" w:hint="cs"/>
          <w:b/>
          <w:color w:val="000000"/>
          <w:rtl/>
        </w:rPr>
        <w:t>،</w:t>
      </w:r>
      <w:r>
        <w:rPr>
          <w:rFonts w:eastAsia="Times New Roman" w:hint="cs"/>
          <w:b/>
          <w:color w:val="000000"/>
          <w:rtl/>
        </w:rPr>
        <w:t xml:space="preserve"> ومن فاته شيء فهو عاجز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عند تفسير قوله تعالى:{ءأمنتم من في السماء أن يخسف بكم الأرض</w:t>
      </w:r>
      <w:r w:rsidR="005624C2">
        <w:rPr>
          <w:rFonts w:eastAsia="Times New Roman" w:hint="cs"/>
          <w:b/>
          <w:color w:val="000000"/>
          <w:rtl/>
        </w:rPr>
        <w:t>} [</w:t>
      </w:r>
      <w:r>
        <w:rPr>
          <w:rFonts w:eastAsia="Times New Roman" w:hint="cs"/>
          <w:b/>
          <w:color w:val="000000"/>
          <w:rtl/>
        </w:rPr>
        <w:t>سورة المُلك: 16] ما نصه (المصدر السابق: سورة الملك ءاية 16</w:t>
      </w:r>
      <w:r w:rsidR="001D5F3D">
        <w:rPr>
          <w:rFonts w:eastAsia="Times New Roman" w:hint="cs"/>
          <w:b/>
          <w:color w:val="000000"/>
          <w:rtl/>
        </w:rPr>
        <w:t>،</w:t>
      </w:r>
      <w:r>
        <w:rPr>
          <w:rFonts w:eastAsia="Times New Roman" w:hint="cs"/>
          <w:b/>
          <w:color w:val="000000"/>
          <w:rtl/>
        </w:rPr>
        <w:t xml:space="preserve"> 18: 216): " والمراد بها توقيره (أي تعظيمه) وتنزيهه عن السفل والتحت</w:t>
      </w:r>
      <w:r w:rsidR="001D5F3D">
        <w:rPr>
          <w:rFonts w:eastAsia="Times New Roman" w:hint="cs"/>
          <w:b/>
          <w:color w:val="000000"/>
          <w:rtl/>
        </w:rPr>
        <w:t>،</w:t>
      </w:r>
      <w:r>
        <w:rPr>
          <w:rFonts w:eastAsia="Times New Roman" w:hint="cs"/>
          <w:b/>
          <w:color w:val="000000"/>
          <w:rtl/>
        </w:rPr>
        <w:t xml:space="preserve"> ووصفه بالعلوِّ والعظمة لا بالأماكن والجهات والحدود لأنها صفات الأجسام</w:t>
      </w:r>
      <w:r w:rsidR="001D5F3D">
        <w:rPr>
          <w:rFonts w:eastAsia="Times New Roman" w:hint="cs"/>
          <w:b/>
          <w:color w:val="000000"/>
          <w:rtl/>
        </w:rPr>
        <w:t>،</w:t>
      </w:r>
      <w:r>
        <w:rPr>
          <w:rFonts w:eastAsia="Times New Roman" w:hint="cs"/>
          <w:b/>
          <w:color w:val="000000"/>
          <w:rtl/>
        </w:rPr>
        <w:t xml:space="preserve"> وإنما ترفع الأيدي بالدعاء إلى السماء لأن السماء مهبط الوحي ومنزل القطر ومحل القُدس ومعدن المطهرين من الملائكة</w:t>
      </w:r>
      <w:r w:rsidR="001D5F3D">
        <w:rPr>
          <w:rFonts w:eastAsia="Times New Roman" w:hint="cs"/>
          <w:b/>
          <w:color w:val="000000"/>
          <w:rtl/>
        </w:rPr>
        <w:t>،</w:t>
      </w:r>
      <w:r>
        <w:rPr>
          <w:rFonts w:eastAsia="Times New Roman" w:hint="cs"/>
          <w:b/>
          <w:color w:val="000000"/>
          <w:rtl/>
        </w:rPr>
        <w:t xml:space="preserve"> وإليها ترفع أعمال العباد</w:t>
      </w:r>
      <w:r w:rsidR="001D5F3D">
        <w:rPr>
          <w:rFonts w:eastAsia="Times New Roman" w:hint="cs"/>
          <w:b/>
          <w:color w:val="000000"/>
          <w:rtl/>
        </w:rPr>
        <w:t>،</w:t>
      </w:r>
      <w:r>
        <w:rPr>
          <w:rFonts w:eastAsia="Times New Roman" w:hint="cs"/>
          <w:b/>
          <w:color w:val="000000"/>
          <w:rtl/>
        </w:rPr>
        <w:t xml:space="preserve"> وفوقها عرشه وجنته</w:t>
      </w:r>
      <w:r w:rsidR="001D5F3D">
        <w:rPr>
          <w:rFonts w:eastAsia="Times New Roman" w:hint="cs"/>
          <w:b/>
          <w:color w:val="000000"/>
          <w:rtl/>
        </w:rPr>
        <w:t>،</w:t>
      </w:r>
      <w:r>
        <w:rPr>
          <w:rFonts w:eastAsia="Times New Roman" w:hint="cs"/>
          <w:b/>
          <w:color w:val="000000"/>
          <w:rtl/>
        </w:rPr>
        <w:t xml:space="preserve"> كما جعل الله الكعبة قِبلةً للدعاء والصلاة</w:t>
      </w:r>
      <w:r w:rsidR="001D5F3D">
        <w:rPr>
          <w:rFonts w:eastAsia="Times New Roman" w:hint="cs"/>
          <w:b/>
          <w:color w:val="000000"/>
          <w:rtl/>
        </w:rPr>
        <w:t>،</w:t>
      </w:r>
      <w:r>
        <w:rPr>
          <w:rFonts w:eastAsia="Times New Roman" w:hint="cs"/>
          <w:b/>
          <w:color w:val="000000"/>
          <w:rtl/>
        </w:rPr>
        <w:t xml:space="preserve"> ولأنه خلق الأمكنة وهو غير محتاج إليها</w:t>
      </w:r>
      <w:r w:rsidR="001D5F3D">
        <w:rPr>
          <w:rFonts w:eastAsia="Times New Roman" w:hint="cs"/>
          <w:b/>
          <w:color w:val="000000"/>
          <w:rtl/>
        </w:rPr>
        <w:t>،</w:t>
      </w:r>
      <w:r>
        <w:rPr>
          <w:rFonts w:eastAsia="Times New Roman" w:hint="cs"/>
          <w:b/>
          <w:color w:val="000000"/>
          <w:rtl/>
        </w:rPr>
        <w:t xml:space="preserve"> وكان في أزله قبل خلق المكان والزمان ولا مكان له ولا زمان</w:t>
      </w:r>
      <w:r w:rsidR="001D5F3D">
        <w:rPr>
          <w:rFonts w:eastAsia="Times New Roman" w:hint="cs"/>
          <w:b/>
          <w:color w:val="000000"/>
          <w:rtl/>
        </w:rPr>
        <w:t>،</w:t>
      </w:r>
      <w:r>
        <w:rPr>
          <w:rFonts w:eastAsia="Times New Roman" w:hint="cs"/>
          <w:b/>
          <w:color w:val="000000"/>
          <w:rtl/>
        </w:rPr>
        <w:t xml:space="preserve"> وهو الآن على ما عليه كان " أهــ</w:t>
      </w:r>
      <w:r w:rsidR="001D5F3D">
        <w:rPr>
          <w:rFonts w:eastAsia="Times New Roman" w:hint="cs"/>
          <w:b/>
          <w:color w:val="000000"/>
          <w:rtl/>
        </w:rPr>
        <w:t>،</w:t>
      </w:r>
      <w:r>
        <w:rPr>
          <w:rFonts w:eastAsia="Times New Roman" w:hint="cs"/>
          <w:b/>
          <w:color w:val="000000"/>
          <w:rtl/>
        </w:rPr>
        <w:t xml:space="preserve"> </w:t>
      </w:r>
    </w:p>
    <w:p w14:paraId="44C8EC8F" w14:textId="7716A1FE" w:rsidR="00961781" w:rsidRDefault="00961781" w:rsidP="00961781">
      <w:pPr>
        <w:rPr>
          <w:rFonts w:eastAsia="Times New Roman"/>
          <w:b/>
          <w:color w:val="000000"/>
          <w:rtl/>
        </w:rPr>
      </w:pPr>
      <w:r>
        <w:rPr>
          <w:rFonts w:eastAsia="Times New Roman" w:hint="cs"/>
          <w:b/>
          <w:color w:val="000000"/>
          <w:rtl/>
        </w:rPr>
        <w:t>(50) وقال الإمام الحافظ أبو زكريا محيي الدين يحيى بن شرف النووي الشافعي الأشعري (676هـ) ما نصه (شرح صحيح مسلم 3: 19): " إن الله تعالى ليس كمثله شيء</w:t>
      </w:r>
      <w:r w:rsidR="001D5F3D">
        <w:rPr>
          <w:rFonts w:eastAsia="Times New Roman" w:hint="cs"/>
          <w:b/>
          <w:color w:val="000000"/>
          <w:rtl/>
        </w:rPr>
        <w:t>،</w:t>
      </w:r>
      <w:r>
        <w:rPr>
          <w:rFonts w:eastAsia="Times New Roman" w:hint="cs"/>
          <w:b/>
          <w:color w:val="000000"/>
          <w:rtl/>
        </w:rPr>
        <w:t xml:space="preserve"> وإنه منزه عن التجسيم والانتقال والتحيز في جهة وعن سائر صفات المخلوق " أهــ</w:t>
      </w:r>
      <w:r w:rsidR="001D5F3D">
        <w:rPr>
          <w:rFonts w:eastAsia="Times New Roman" w:hint="cs"/>
          <w:b/>
          <w:color w:val="000000"/>
          <w:rtl/>
        </w:rPr>
        <w:t>،</w:t>
      </w:r>
      <w:r>
        <w:rPr>
          <w:rFonts w:eastAsia="Times New Roman" w:hint="cs"/>
          <w:b/>
          <w:color w:val="000000"/>
          <w:rtl/>
        </w:rPr>
        <w:t xml:space="preserve"> </w:t>
      </w:r>
    </w:p>
    <w:p w14:paraId="6B27F3E7" w14:textId="25CC1A3F" w:rsidR="00961781" w:rsidRDefault="00961781" w:rsidP="00961781">
      <w:pPr>
        <w:rPr>
          <w:rFonts w:eastAsia="Times New Roman"/>
          <w:b/>
          <w:color w:val="000000"/>
          <w:rtl/>
        </w:rPr>
      </w:pPr>
      <w:r>
        <w:rPr>
          <w:rFonts w:eastAsia="Times New Roman" w:hint="cs"/>
          <w:color w:val="000000"/>
          <w:rtl/>
        </w:rPr>
        <w:t xml:space="preserve">(51) </w:t>
      </w:r>
      <w:r>
        <w:rPr>
          <w:rFonts w:eastAsia="Times New Roman" w:hint="cs"/>
          <w:b/>
          <w:color w:val="000000"/>
          <w:rtl/>
        </w:rPr>
        <w:t>وقال العلامة الأصولي الشيخ أحمد بن إدريس القَرَافي المالكي المصري (684هـ) أحد فقهاء المالكية ما نصه (الأجوبة الفاخرة ص 93): " وهو - أي الله - ليس في جهة</w:t>
      </w:r>
      <w:r w:rsidR="001D5F3D">
        <w:rPr>
          <w:rFonts w:eastAsia="Times New Roman" w:hint="cs"/>
          <w:b/>
          <w:color w:val="000000"/>
          <w:rtl/>
        </w:rPr>
        <w:t>،</w:t>
      </w:r>
      <w:r>
        <w:rPr>
          <w:rFonts w:eastAsia="Times New Roman" w:hint="cs"/>
          <w:b/>
          <w:color w:val="000000"/>
          <w:rtl/>
        </w:rPr>
        <w:t xml:space="preserve"> ونراه نحن وهو ليس في جهة " أهــ</w:t>
      </w:r>
      <w:r w:rsidR="001D5F3D">
        <w:rPr>
          <w:rFonts w:eastAsia="Times New Roman" w:hint="cs"/>
          <w:b/>
          <w:color w:val="000000"/>
          <w:rtl/>
        </w:rPr>
        <w:t>،</w:t>
      </w:r>
      <w:r>
        <w:rPr>
          <w:rFonts w:eastAsia="Times New Roman" w:hint="cs"/>
          <w:b/>
          <w:color w:val="000000"/>
          <w:rtl/>
        </w:rPr>
        <w:t xml:space="preserve"> </w:t>
      </w:r>
    </w:p>
    <w:p w14:paraId="76C4C978" w14:textId="0242EDAC" w:rsidR="00961781" w:rsidRDefault="00961781" w:rsidP="00961781">
      <w:pPr>
        <w:rPr>
          <w:rFonts w:eastAsia="Times New Roman"/>
          <w:color w:val="000000"/>
          <w:rtl/>
        </w:rPr>
      </w:pPr>
      <w:r>
        <w:rPr>
          <w:rFonts w:eastAsia="Times New Roman" w:hint="cs"/>
          <w:b/>
          <w:color w:val="000000"/>
          <w:rtl/>
        </w:rPr>
        <w:t>(52) وقال الشيخ المتكلم على لسان الصوفية في زمانه أحمد بن عطاء الله الإسكندري الشاذلي (709هـ) في حِكَمِهِ ما نصه (نقله عن الشيخ مصطفى نجا مفتي بيروت في كتابه كشف الأسرار لتنوير الأفكار ص 90): " وصولك إلى الله وصولك إلى العلم به وإلا فجلَّ ربنا أن يتصل به شيء أو يتصل هو بشيء " أهــ</w:t>
      </w:r>
      <w:r w:rsidR="001D5F3D">
        <w:rPr>
          <w:rFonts w:eastAsia="Times New Roman" w:hint="cs"/>
          <w:b/>
          <w:color w:val="000000"/>
          <w:rtl/>
        </w:rPr>
        <w:t>،</w:t>
      </w:r>
      <w:r>
        <w:rPr>
          <w:rFonts w:eastAsia="Times New Roman" w:hint="cs"/>
          <w:b/>
          <w:color w:val="000000"/>
          <w:rtl/>
        </w:rPr>
        <w:t xml:space="preserve"> </w:t>
      </w:r>
    </w:p>
    <w:p w14:paraId="7671F7CD" w14:textId="74202149" w:rsidR="00961781" w:rsidRDefault="00961781" w:rsidP="00961781">
      <w:pPr>
        <w:rPr>
          <w:rFonts w:eastAsia="Times New Roman"/>
          <w:color w:val="000000"/>
        </w:rPr>
      </w:pPr>
      <w:r>
        <w:rPr>
          <w:rFonts w:eastAsia="Times New Roman" w:hint="cs"/>
          <w:b/>
          <w:color w:val="000000"/>
          <w:rtl/>
        </w:rPr>
        <w:t>(53) وقال المفسّر عبد الله بن أحمد النسفي (710ه -</w:t>
      </w:r>
      <w:r w:rsidR="001D5F3D">
        <w:rPr>
          <w:rFonts w:eastAsia="Times New Roman" w:hint="cs"/>
          <w:b/>
          <w:color w:val="000000"/>
          <w:rtl/>
        </w:rPr>
        <w:t>،</w:t>
      </w:r>
      <w:r>
        <w:rPr>
          <w:rFonts w:eastAsia="Times New Roman" w:hint="cs"/>
          <w:b/>
          <w:color w:val="000000"/>
          <w:rtl/>
        </w:rPr>
        <w:t xml:space="preserve"> وقيل 701هـ) ما نصه (تفسير النسفي سورة طه ءاية 5 مجلد 2</w:t>
      </w:r>
      <w:r w:rsidR="001D5F3D">
        <w:rPr>
          <w:rFonts w:eastAsia="Times New Roman" w:hint="cs"/>
          <w:b/>
          <w:color w:val="000000"/>
          <w:rtl/>
        </w:rPr>
        <w:t>،</w:t>
      </w:r>
      <w:r>
        <w:rPr>
          <w:rFonts w:eastAsia="Times New Roman" w:hint="cs"/>
          <w:b/>
          <w:color w:val="000000"/>
          <w:rtl/>
        </w:rPr>
        <w:t xml:space="preserve"> 2: 48): " أنه تعالى كان ولا مكان فهو على ما كان قبل خلق المكان</w:t>
      </w:r>
      <w:r w:rsidR="001D5F3D">
        <w:rPr>
          <w:rFonts w:eastAsia="Times New Roman" w:hint="cs"/>
          <w:b/>
          <w:color w:val="000000"/>
          <w:rtl/>
        </w:rPr>
        <w:t>،</w:t>
      </w:r>
      <w:r>
        <w:rPr>
          <w:rFonts w:eastAsia="Times New Roman" w:hint="cs"/>
          <w:b/>
          <w:color w:val="000000"/>
          <w:rtl/>
        </w:rPr>
        <w:t xml:space="preserve"> لم يتغير عما كان " أهــ</w:t>
      </w:r>
      <w:r w:rsidR="001D5F3D">
        <w:rPr>
          <w:rFonts w:eastAsia="Times New Roman" w:hint="cs"/>
          <w:b/>
          <w:color w:val="000000"/>
          <w:rtl/>
        </w:rPr>
        <w:t>،</w:t>
      </w:r>
      <w:r>
        <w:rPr>
          <w:rFonts w:eastAsia="Times New Roman" w:hint="cs"/>
          <w:b/>
          <w:color w:val="000000"/>
          <w:rtl/>
        </w:rPr>
        <w:t xml:space="preserve"> </w:t>
      </w:r>
    </w:p>
    <w:p w14:paraId="0D3C7361" w14:textId="321F4597" w:rsidR="00961781" w:rsidRDefault="00961781" w:rsidP="00961781">
      <w:pPr>
        <w:rPr>
          <w:rFonts w:eastAsia="Times New Roman"/>
          <w:color w:val="000000"/>
        </w:rPr>
      </w:pPr>
      <w:r>
        <w:rPr>
          <w:rFonts w:eastAsia="Times New Roman" w:hint="cs"/>
          <w:b/>
          <w:color w:val="000000"/>
          <w:rtl/>
        </w:rPr>
        <w:t>(54) وقال القاضي الشيخ بدر الدين محمد بن إبراهيم المعروف بابن جَماعة الشافعي الأشعري (733هـ) ما نصه (إيضاح الدليل ص 104</w:t>
      </w:r>
      <w:r w:rsidR="001D5F3D">
        <w:rPr>
          <w:rFonts w:eastAsia="Times New Roman" w:hint="cs"/>
          <w:b/>
          <w:color w:val="000000"/>
          <w:rtl/>
        </w:rPr>
        <w:t>،</w:t>
      </w:r>
      <w:r>
        <w:rPr>
          <w:rFonts w:eastAsia="Times New Roman" w:hint="cs"/>
          <w:b/>
          <w:color w:val="000000"/>
          <w:rtl/>
        </w:rPr>
        <w:t>103): " كان الله ولا زمان ولا مكان</w:t>
      </w:r>
      <w:r w:rsidR="001D5F3D">
        <w:rPr>
          <w:rFonts w:eastAsia="Times New Roman" w:hint="cs"/>
          <w:b/>
          <w:color w:val="000000"/>
          <w:rtl/>
        </w:rPr>
        <w:t>،</w:t>
      </w:r>
      <w:r>
        <w:rPr>
          <w:rFonts w:eastAsia="Times New Roman" w:hint="cs"/>
          <w:b/>
          <w:color w:val="000000"/>
          <w:rtl/>
        </w:rPr>
        <w:t xml:space="preserve"> وهو الآن على ما عليه كان " أهــ</w:t>
      </w:r>
      <w:r w:rsidR="001D5F3D">
        <w:rPr>
          <w:rFonts w:eastAsia="Times New Roman" w:hint="cs"/>
          <w:b/>
          <w:color w:val="000000"/>
          <w:rtl/>
        </w:rPr>
        <w:t>،</w:t>
      </w:r>
      <w:r>
        <w:rPr>
          <w:rFonts w:eastAsia="Times New Roman" w:hint="cs"/>
          <w:b/>
          <w:color w:val="000000"/>
          <w:rtl/>
        </w:rPr>
        <w:t xml:space="preserve"> وقال أيضًا ما نصه (إيضاح الدليل ص 105</w:t>
      </w:r>
      <w:r w:rsidR="001D5F3D">
        <w:rPr>
          <w:rFonts w:eastAsia="Times New Roman" w:hint="cs"/>
          <w:b/>
          <w:color w:val="000000"/>
          <w:rtl/>
        </w:rPr>
        <w:t>،</w:t>
      </w:r>
      <w:r>
        <w:rPr>
          <w:rFonts w:eastAsia="Times New Roman" w:hint="cs"/>
          <w:b/>
          <w:color w:val="000000"/>
          <w:rtl/>
        </w:rPr>
        <w:t>104): " فإن قيل: نفي الجهة عن الموجود يوجب نفيه لاستحالة موجود في غير جهة</w:t>
      </w:r>
      <w:r w:rsidR="001D5F3D">
        <w:rPr>
          <w:rFonts w:eastAsia="Times New Roman" w:hint="cs"/>
          <w:b/>
          <w:color w:val="000000"/>
          <w:rtl/>
        </w:rPr>
        <w:t>،</w:t>
      </w:r>
      <w:r>
        <w:rPr>
          <w:rFonts w:eastAsia="Times New Roman" w:hint="cs"/>
          <w:b/>
          <w:color w:val="000000"/>
          <w:rtl/>
        </w:rPr>
        <w:t xml:space="preserve"> قلنا: الموجود قسمان: موجود لا يتصرف فيه الوهم والحس والخيال والانفصال</w:t>
      </w:r>
      <w:r w:rsidR="001D5F3D">
        <w:rPr>
          <w:rFonts w:eastAsia="Times New Roman" w:hint="cs"/>
          <w:b/>
          <w:color w:val="000000"/>
          <w:rtl/>
        </w:rPr>
        <w:t>،</w:t>
      </w:r>
      <w:r>
        <w:rPr>
          <w:rFonts w:eastAsia="Times New Roman" w:hint="cs"/>
          <w:b/>
          <w:color w:val="000000"/>
          <w:rtl/>
        </w:rPr>
        <w:t xml:space="preserve"> وموجود يتصرف ذلك فيه ويقبله</w:t>
      </w:r>
      <w:r w:rsidR="001D5F3D">
        <w:rPr>
          <w:rFonts w:eastAsia="Times New Roman" w:hint="cs"/>
          <w:b/>
          <w:color w:val="000000"/>
          <w:rtl/>
        </w:rPr>
        <w:t>،</w:t>
      </w:r>
      <w:r>
        <w:rPr>
          <w:rFonts w:eastAsia="Times New Roman" w:hint="cs"/>
          <w:b/>
          <w:color w:val="000000"/>
          <w:rtl/>
        </w:rPr>
        <w:t xml:space="preserve"> فالأول ممنوع لاستحالته</w:t>
      </w:r>
      <w:r w:rsidR="001D5F3D">
        <w:rPr>
          <w:rFonts w:eastAsia="Times New Roman" w:hint="cs"/>
          <w:b/>
          <w:color w:val="000000"/>
          <w:rtl/>
        </w:rPr>
        <w:t>،</w:t>
      </w:r>
      <w:r>
        <w:rPr>
          <w:rFonts w:eastAsia="Times New Roman" w:hint="cs"/>
          <w:b/>
          <w:color w:val="000000"/>
          <w:rtl/>
        </w:rPr>
        <w:t xml:space="preserve"> والرب لا يتصرف فيه ذلك</w:t>
      </w:r>
      <w:r w:rsidR="001D5F3D">
        <w:rPr>
          <w:rFonts w:eastAsia="Times New Roman" w:hint="cs"/>
          <w:b/>
          <w:color w:val="000000"/>
          <w:rtl/>
        </w:rPr>
        <w:t>،</w:t>
      </w:r>
      <w:r>
        <w:rPr>
          <w:rFonts w:eastAsia="Times New Roman" w:hint="cs"/>
          <w:b/>
          <w:color w:val="000000"/>
          <w:rtl/>
        </w:rPr>
        <w:t xml:space="preserve"> إذ ليس بجسم ولا عَرَض ولا جوهر</w:t>
      </w:r>
      <w:r w:rsidR="001D5F3D">
        <w:rPr>
          <w:rFonts w:eastAsia="Times New Roman" w:hint="cs"/>
          <w:b/>
          <w:color w:val="000000"/>
          <w:rtl/>
        </w:rPr>
        <w:t>،</w:t>
      </w:r>
      <w:r>
        <w:rPr>
          <w:rFonts w:eastAsia="Times New Roman" w:hint="cs"/>
          <w:b/>
          <w:color w:val="000000"/>
          <w:rtl/>
        </w:rPr>
        <w:t xml:space="preserve"> فصح وجوده عقلاً من غير جهة ولا حيز كما دل الدليل العقلي فيه</w:t>
      </w:r>
      <w:r w:rsidR="001D5F3D">
        <w:rPr>
          <w:rFonts w:eastAsia="Times New Roman" w:hint="cs"/>
          <w:b/>
          <w:color w:val="000000"/>
          <w:rtl/>
        </w:rPr>
        <w:t>،</w:t>
      </w:r>
      <w:r>
        <w:rPr>
          <w:rFonts w:eastAsia="Times New Roman" w:hint="cs"/>
          <w:b/>
          <w:color w:val="000000"/>
          <w:rtl/>
        </w:rPr>
        <w:t xml:space="preserve"> فوجب تصديقه عقلاً</w:t>
      </w:r>
      <w:r w:rsidR="001D5F3D">
        <w:rPr>
          <w:rFonts w:eastAsia="Times New Roman" w:hint="cs"/>
          <w:b/>
          <w:color w:val="000000"/>
          <w:rtl/>
        </w:rPr>
        <w:t>،</w:t>
      </w:r>
      <w:r>
        <w:rPr>
          <w:rFonts w:eastAsia="Times New Roman" w:hint="cs"/>
          <w:b/>
          <w:color w:val="000000"/>
          <w:rtl/>
        </w:rPr>
        <w:t xml:space="preserve"> وكما دل الدليل العقلي على وجوده مع نفي الجسمية والعرضية مع بُعد الفهم الحسي له</w:t>
      </w:r>
      <w:r w:rsidR="001D5F3D">
        <w:rPr>
          <w:rFonts w:eastAsia="Times New Roman" w:hint="cs"/>
          <w:b/>
          <w:color w:val="000000"/>
          <w:rtl/>
        </w:rPr>
        <w:t>،</w:t>
      </w:r>
      <w:r>
        <w:rPr>
          <w:rFonts w:eastAsia="Times New Roman" w:hint="cs"/>
          <w:b/>
          <w:color w:val="000000"/>
          <w:rtl/>
        </w:rPr>
        <w:t xml:space="preserve"> فكذلك دلّ على نفي الجهة والحيز مع بُعد فهم الحسّ له " أهــ</w:t>
      </w:r>
      <w:r w:rsidR="001D5F3D">
        <w:rPr>
          <w:rFonts w:eastAsia="Times New Roman" w:hint="cs"/>
          <w:b/>
          <w:color w:val="000000"/>
          <w:rtl/>
        </w:rPr>
        <w:t>،</w:t>
      </w:r>
      <w:r>
        <w:rPr>
          <w:rFonts w:eastAsia="Times New Roman" w:hint="cs"/>
          <w:b/>
          <w:color w:val="000000"/>
          <w:rtl/>
        </w:rPr>
        <w:t xml:space="preserve"> </w:t>
      </w:r>
    </w:p>
    <w:p w14:paraId="6323061C" w14:textId="5034942D" w:rsidR="00961781" w:rsidRDefault="00961781" w:rsidP="00961781">
      <w:pPr>
        <w:rPr>
          <w:rFonts w:eastAsia="Times New Roman"/>
          <w:b/>
          <w:color w:val="000000"/>
        </w:rPr>
      </w:pPr>
      <w:r>
        <w:rPr>
          <w:rFonts w:eastAsia="Times New Roman" w:hint="cs"/>
          <w:b/>
          <w:color w:val="000000"/>
          <w:rtl/>
        </w:rPr>
        <w:t>(55) وقد ألَّف الشيخ شهاب الدين أحمد بن يحيى بن إسماعيل الكِلابي الحلبي الأصل المعروف بابن جَهْبَل (733هـ) رسالة في الرد على بعض مجسمة عصره وهو ابن تيمية</w:t>
      </w:r>
      <w:r w:rsidR="001D5F3D">
        <w:rPr>
          <w:rFonts w:eastAsia="Times New Roman" w:hint="cs"/>
          <w:b/>
          <w:color w:val="000000"/>
          <w:rtl/>
        </w:rPr>
        <w:t>،</w:t>
      </w:r>
      <w:r>
        <w:rPr>
          <w:rFonts w:eastAsia="Times New Roman" w:hint="cs"/>
          <w:b/>
          <w:color w:val="000000"/>
          <w:rtl/>
        </w:rPr>
        <w:t xml:space="preserve"> قال تاج الدين السبكي ما نصه (طبقات الشافعية الكبرى: 9: 35): " ووقفتُ له - أي لابن جهبل - على تصنيف صنّفَه في نفي الجهة ردًّا على ابن تيمية لا بأس به</w:t>
      </w:r>
      <w:r w:rsidR="001D5F3D">
        <w:rPr>
          <w:rFonts w:eastAsia="Times New Roman" w:hint="cs"/>
          <w:b/>
          <w:color w:val="000000"/>
          <w:rtl/>
        </w:rPr>
        <w:t>،</w:t>
      </w:r>
      <w:r>
        <w:rPr>
          <w:rFonts w:eastAsia="Times New Roman" w:hint="cs"/>
          <w:b/>
          <w:color w:val="000000"/>
          <w:rtl/>
        </w:rPr>
        <w:t xml:space="preserve"> وهو هذا " أهــ ثم ذكر هذه الرسالة بكاملها</w:t>
      </w:r>
      <w:r w:rsidR="001D5F3D">
        <w:rPr>
          <w:rFonts w:eastAsia="Times New Roman" w:hint="cs"/>
          <w:b/>
          <w:color w:val="000000"/>
          <w:rtl/>
        </w:rPr>
        <w:t>،</w:t>
      </w:r>
      <w:r>
        <w:rPr>
          <w:rFonts w:eastAsia="Times New Roman" w:hint="cs"/>
          <w:b/>
          <w:color w:val="000000"/>
          <w:rtl/>
        </w:rPr>
        <w:t xml:space="preserve"> وذَكر ابنُ جَهْبَل أنه ضَمَّنَ رسالته هذه عقيدة أهل السنة والرد على المشبهة المجسمة والحشوية والمتسترين بالسلف</w:t>
      </w:r>
      <w:r w:rsidR="001D5F3D">
        <w:rPr>
          <w:rFonts w:eastAsia="Times New Roman" w:hint="cs"/>
          <w:b/>
          <w:color w:val="000000"/>
          <w:rtl/>
        </w:rPr>
        <w:t>،</w:t>
      </w:r>
      <w:r>
        <w:rPr>
          <w:rFonts w:eastAsia="Times New Roman" w:hint="cs"/>
          <w:b/>
          <w:color w:val="000000"/>
          <w:rtl/>
        </w:rPr>
        <w:t xml:space="preserve"> ومما قاله (المصدر السابق 9: 36): " ومذهب السلف إنما هو التوحيد والتنزيه دون التجسيم والتشبيه</w:t>
      </w:r>
      <w:r w:rsidR="001D5F3D">
        <w:rPr>
          <w:rFonts w:eastAsia="Times New Roman" w:hint="cs"/>
          <w:b/>
          <w:color w:val="000000"/>
          <w:rtl/>
        </w:rPr>
        <w:t>،</w:t>
      </w:r>
      <w:r>
        <w:rPr>
          <w:rFonts w:eastAsia="Times New Roman" w:hint="cs"/>
          <w:b/>
          <w:color w:val="000000"/>
          <w:rtl/>
        </w:rPr>
        <w:t xml:space="preserve"> والمبتدعة تزعم أنها على مذهب السلف " أهــ</w:t>
      </w:r>
      <w:r w:rsidR="001D5F3D">
        <w:rPr>
          <w:rFonts w:eastAsia="Times New Roman" w:hint="cs"/>
          <w:b/>
          <w:color w:val="000000"/>
          <w:rtl/>
        </w:rPr>
        <w:t>،</w:t>
      </w:r>
      <w:r>
        <w:rPr>
          <w:rFonts w:eastAsia="Times New Roman" w:hint="cs"/>
          <w:b/>
          <w:color w:val="000000"/>
          <w:rtl/>
        </w:rPr>
        <w:t xml:space="preserve"> وقال (المصدر السابق 9: 41): " وها نحن نذكر عقيدة أهلِ السنة فنقول: عقيدتنا أن الله قديم أزليٌّ</w:t>
      </w:r>
      <w:r w:rsidR="001D5F3D">
        <w:rPr>
          <w:rFonts w:eastAsia="Times New Roman" w:hint="cs"/>
          <w:b/>
          <w:color w:val="000000"/>
          <w:rtl/>
        </w:rPr>
        <w:t>،</w:t>
      </w:r>
      <w:r>
        <w:rPr>
          <w:rFonts w:eastAsia="Times New Roman" w:hint="cs"/>
          <w:b/>
          <w:color w:val="000000"/>
          <w:rtl/>
        </w:rPr>
        <w:t xml:space="preserve"> لا يُشبِهُ شيئًا ولا يشبهه شيء</w:t>
      </w:r>
      <w:r w:rsidR="001D5F3D">
        <w:rPr>
          <w:rFonts w:eastAsia="Times New Roman" w:hint="cs"/>
          <w:b/>
          <w:color w:val="000000"/>
          <w:rtl/>
        </w:rPr>
        <w:t>،</w:t>
      </w:r>
      <w:r>
        <w:rPr>
          <w:rFonts w:eastAsia="Times New Roman" w:hint="cs"/>
          <w:b/>
          <w:color w:val="000000"/>
          <w:rtl/>
        </w:rPr>
        <w:t xml:space="preserve"> ليس له جهة ولا مكان</w:t>
      </w:r>
      <w:r w:rsidR="001D5F3D">
        <w:rPr>
          <w:rFonts w:eastAsia="Times New Roman" w:hint="cs"/>
          <w:b/>
          <w:color w:val="000000"/>
          <w:rtl/>
        </w:rPr>
        <w:t>،</w:t>
      </w:r>
      <w:r>
        <w:rPr>
          <w:rFonts w:eastAsia="Times New Roman" w:hint="cs"/>
          <w:b/>
          <w:color w:val="000000"/>
          <w:rtl/>
        </w:rPr>
        <w:t xml:space="preserve"> ولا يجري عليه وقتٌ ولا زمان</w:t>
      </w:r>
      <w:r w:rsidR="001D5F3D">
        <w:rPr>
          <w:rFonts w:eastAsia="Times New Roman" w:hint="cs"/>
          <w:b/>
          <w:color w:val="000000"/>
          <w:rtl/>
        </w:rPr>
        <w:t>،</w:t>
      </w:r>
      <w:r>
        <w:rPr>
          <w:rFonts w:eastAsia="Times New Roman" w:hint="cs"/>
          <w:b/>
          <w:color w:val="000000"/>
          <w:rtl/>
        </w:rPr>
        <w:t xml:space="preserve"> ولا يقال له أين ولا حيث</w:t>
      </w:r>
      <w:r w:rsidR="001D5F3D">
        <w:rPr>
          <w:rFonts w:eastAsia="Times New Roman" w:hint="cs"/>
          <w:b/>
          <w:color w:val="000000"/>
          <w:rtl/>
        </w:rPr>
        <w:t>،</w:t>
      </w:r>
      <w:r>
        <w:rPr>
          <w:rFonts w:eastAsia="Times New Roman" w:hint="cs"/>
          <w:b/>
          <w:color w:val="000000"/>
          <w:rtl/>
        </w:rPr>
        <w:t xml:space="preserve"> يُرَى لا عن مقابلة ولا على مقابلة</w:t>
      </w:r>
      <w:r w:rsidR="001D5F3D">
        <w:rPr>
          <w:rFonts w:eastAsia="Times New Roman" w:hint="cs"/>
          <w:b/>
          <w:color w:val="000000"/>
          <w:rtl/>
        </w:rPr>
        <w:t>،</w:t>
      </w:r>
      <w:r>
        <w:rPr>
          <w:rFonts w:eastAsia="Times New Roman" w:hint="cs"/>
          <w:b/>
          <w:color w:val="000000"/>
          <w:rtl/>
        </w:rPr>
        <w:t xml:space="preserve"> كان ولا مكان</w:t>
      </w:r>
      <w:r w:rsidR="001D5F3D">
        <w:rPr>
          <w:rFonts w:eastAsia="Times New Roman" w:hint="cs"/>
          <w:b/>
          <w:color w:val="000000"/>
          <w:rtl/>
        </w:rPr>
        <w:t>،</w:t>
      </w:r>
      <w:r>
        <w:rPr>
          <w:rFonts w:eastAsia="Times New Roman" w:hint="cs"/>
          <w:b/>
          <w:color w:val="000000"/>
          <w:rtl/>
        </w:rPr>
        <w:t xml:space="preserve"> كوَّن المكان</w:t>
      </w:r>
      <w:r w:rsidR="001D5F3D">
        <w:rPr>
          <w:rFonts w:eastAsia="Times New Roman" w:hint="cs"/>
          <w:b/>
          <w:color w:val="000000"/>
          <w:rtl/>
        </w:rPr>
        <w:t>،</w:t>
      </w:r>
      <w:r>
        <w:rPr>
          <w:rFonts w:eastAsia="Times New Roman" w:hint="cs"/>
          <w:b/>
          <w:color w:val="000000"/>
          <w:rtl/>
        </w:rPr>
        <w:t xml:space="preserve"> ودبَّرَ الزمان</w:t>
      </w:r>
      <w:r w:rsidR="001D5F3D">
        <w:rPr>
          <w:rFonts w:eastAsia="Times New Roman" w:hint="cs"/>
          <w:b/>
          <w:color w:val="000000"/>
          <w:rtl/>
        </w:rPr>
        <w:t>،</w:t>
      </w:r>
      <w:r>
        <w:rPr>
          <w:rFonts w:eastAsia="Times New Roman" w:hint="cs"/>
          <w:b/>
          <w:color w:val="000000"/>
          <w:rtl/>
        </w:rPr>
        <w:t xml:space="preserve"> وهو الآن على ما عليه كان</w:t>
      </w:r>
      <w:r w:rsidR="001D5F3D">
        <w:rPr>
          <w:rFonts w:eastAsia="Times New Roman" w:hint="cs"/>
          <w:b/>
          <w:color w:val="000000"/>
          <w:rtl/>
        </w:rPr>
        <w:t>،</w:t>
      </w:r>
      <w:r>
        <w:rPr>
          <w:rFonts w:eastAsia="Times New Roman" w:hint="cs"/>
          <w:b/>
          <w:color w:val="000000"/>
          <w:rtl/>
        </w:rPr>
        <w:t xml:space="preserve"> هذا مذهب أهل السنة</w:t>
      </w:r>
      <w:r w:rsidR="001D5F3D">
        <w:rPr>
          <w:rFonts w:eastAsia="Times New Roman" w:hint="cs"/>
          <w:b/>
          <w:color w:val="000000"/>
          <w:rtl/>
        </w:rPr>
        <w:t>،</w:t>
      </w:r>
      <w:r>
        <w:rPr>
          <w:rFonts w:eastAsia="Times New Roman" w:hint="cs"/>
          <w:b/>
          <w:color w:val="000000"/>
          <w:rtl/>
        </w:rPr>
        <w:t xml:space="preserve"> وعقيدة مشايخ الطريق رضي الله عنهم " أهــ</w:t>
      </w:r>
      <w:r w:rsidR="001D5F3D">
        <w:rPr>
          <w:rFonts w:eastAsia="Times New Roman" w:hint="cs"/>
          <w:b/>
          <w:color w:val="000000"/>
          <w:rtl/>
        </w:rPr>
        <w:t>،</w:t>
      </w:r>
      <w:r>
        <w:rPr>
          <w:rFonts w:eastAsia="Times New Roman" w:hint="cs"/>
          <w:b/>
          <w:color w:val="000000"/>
          <w:rtl/>
        </w:rPr>
        <w:t xml:space="preserve"> </w:t>
      </w:r>
    </w:p>
    <w:p w14:paraId="51AE5103" w14:textId="0DA0EAA0" w:rsidR="00961781" w:rsidRDefault="00961781" w:rsidP="00961781">
      <w:pPr>
        <w:rPr>
          <w:rFonts w:eastAsia="Times New Roman"/>
          <w:color w:val="000000"/>
          <w:rtl/>
        </w:rPr>
      </w:pPr>
      <w:r>
        <w:rPr>
          <w:rFonts w:eastAsia="Times New Roman" w:hint="cs"/>
          <w:b/>
          <w:color w:val="000000"/>
          <w:rtl/>
        </w:rPr>
        <w:t>(56) وقال الشيخ أبو عبد الله محمد بن محمد العبدري المعروف بابن الحاج المغربي المالكي (737هـ) وكان من أصحاب العلامة الولي العارف بالله الزاهد المقرىء ابن أبي جمرة نفعنا الله به ما نصه (المدخل: 3: 146): " لا يقال في حقه - تعالى - أين ولا كيف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ما نصه (المدخل 3: 181): " فلا يقال أين ولا كيف ولا متى</w:t>
      </w:r>
      <w:r w:rsidR="001D5F3D">
        <w:rPr>
          <w:rFonts w:eastAsia="Times New Roman" w:hint="cs"/>
          <w:b/>
          <w:color w:val="000000"/>
          <w:rtl/>
        </w:rPr>
        <w:t>،</w:t>
      </w:r>
      <w:r>
        <w:rPr>
          <w:rFonts w:eastAsia="Times New Roman" w:hint="cs"/>
          <w:b/>
          <w:color w:val="000000"/>
          <w:rtl/>
        </w:rPr>
        <w:t xml:space="preserve"> لأنه - تعالى - خالق الزمان والمكان " أهــ</w:t>
      </w:r>
      <w:r w:rsidR="001D5F3D">
        <w:rPr>
          <w:rFonts w:eastAsia="Times New Roman" w:hint="cs"/>
          <w:b/>
          <w:color w:val="000000"/>
          <w:rtl/>
        </w:rPr>
        <w:t>،</w:t>
      </w:r>
      <w:r>
        <w:rPr>
          <w:rFonts w:eastAsia="Times New Roman" w:hint="cs"/>
          <w:b/>
          <w:color w:val="000000"/>
          <w:rtl/>
        </w:rPr>
        <w:t xml:space="preserve"> </w:t>
      </w:r>
    </w:p>
    <w:p w14:paraId="2766CF0F" w14:textId="55529401" w:rsidR="00961781" w:rsidRDefault="00961781" w:rsidP="00961781">
      <w:pPr>
        <w:rPr>
          <w:rFonts w:eastAsia="Times New Roman"/>
          <w:color w:val="000000"/>
        </w:rPr>
      </w:pPr>
      <w:r>
        <w:rPr>
          <w:rFonts w:eastAsia="Times New Roman" w:hint="cs"/>
          <w:b/>
          <w:color w:val="000000"/>
          <w:rtl/>
        </w:rPr>
        <w:t>(57) قال الإمام المحقق القاضي عضد الدين عبد الرحمن الإيجي (756هـ) في المواقف في الجزء الثالث صفحة 16 في المرصد الثاني في تنزيهه تعالى ما نصه: " المقصد الأول أنه تعالى ليس في جهة من الجهات ولا في مكان من الأمكنة وخالف فيه المشبهة وخصصوه بجهة الفوق " إلى أن قال: " لنا في إثبات هذا المطلوب وجوه (الأول) لو كان الرب تعالى في مكان أو في جهة لزم قدم المكان أو الجهة وقد برهنّا أن لا قديم سوى الله تعالى وعليه الاتفاق من المتخاصمين (الثاني) المتمكن محتاج إلى مكان بحيث يستحيل وجوده بدونه والمكان مستغن عن المتمكن لجواز الخلاء فيلزم إمكان الواجب ووجوب المكان وكلاهما باطل (الثالث) لو كان في مكان فإما أن يكون في بعض الأحياز أو في جميعها وكلاهما باطل (أما) الأول فلتساوي الأحياز في أنفسها لأن المكان عند المتكلمين هو الخلاء المتشابه وتساوى نسبته أي نسبة ذات الواجب إليها وحينئذ فيكون اختصاصه ببعضها دون بعض ءاخر منها ترجيحًا بلا مرجح إن لم يكن هناك مخصص من خارج</w:t>
      </w:r>
      <w:r w:rsidR="001D5F3D">
        <w:rPr>
          <w:rFonts w:eastAsia="Times New Roman" w:hint="cs"/>
          <w:b/>
          <w:color w:val="000000"/>
          <w:rtl/>
        </w:rPr>
        <w:t>،</w:t>
      </w:r>
      <w:r>
        <w:rPr>
          <w:rFonts w:eastAsia="Times New Roman" w:hint="cs"/>
          <w:b/>
          <w:color w:val="000000"/>
          <w:rtl/>
        </w:rPr>
        <w:t xml:space="preserve"> أو يلزم الاحتياج أي احتجاج الواجب في تحيزه الذي لا تنفك ذاته عنه إلى الغير إن كان هناك مخصص خارجي (وأما) الثاني وهو أن يكون في جميع الأحياز فلأنه يلزم تداخل المتحيزين لأن بعض الأحياز مشغول بالأجسام وأنه أي تداخل المتحيزين مطلقًا محال بالضرورة</w:t>
      </w:r>
      <w:r w:rsidR="001D5F3D">
        <w:rPr>
          <w:rFonts w:eastAsia="Times New Roman" w:hint="cs"/>
          <w:b/>
          <w:color w:val="000000"/>
          <w:rtl/>
        </w:rPr>
        <w:t>،</w:t>
      </w:r>
      <w:r>
        <w:rPr>
          <w:rFonts w:eastAsia="Times New Roman" w:hint="cs"/>
          <w:b/>
          <w:color w:val="000000"/>
          <w:rtl/>
        </w:rPr>
        <w:t xml:space="preserve"> وأيضًا فيلزم على التقدير الثاني مخالطته لقاذورات العالم</w:t>
      </w:r>
      <w:r w:rsidR="001D5F3D">
        <w:rPr>
          <w:rFonts w:eastAsia="Times New Roman" w:hint="cs"/>
          <w:b/>
          <w:color w:val="000000"/>
          <w:rtl/>
        </w:rPr>
        <w:t>،</w:t>
      </w:r>
      <w:r>
        <w:rPr>
          <w:rFonts w:eastAsia="Times New Roman" w:hint="cs"/>
          <w:b/>
          <w:color w:val="000000"/>
          <w:rtl/>
        </w:rPr>
        <w:t xml:space="preserve"> تعالى عن ذلك علوًّا كبيرًا (الرابع) لو كان متحيزًا لكان جوهرًا لاستحالة كون الواجب تعالى عرَضًا وإذا كان جوهرًا فإما أن لا ينقسم أصلاً أو ينقسم وكلاهما باطل (أما) الأول فلأنه يكون حينئذ جزءا لا يتجزّأ وهو أحقر الأشياء</w:t>
      </w:r>
      <w:r w:rsidR="001D5F3D">
        <w:rPr>
          <w:rFonts w:eastAsia="Times New Roman" w:hint="cs"/>
          <w:b/>
          <w:color w:val="000000"/>
          <w:rtl/>
        </w:rPr>
        <w:t>،</w:t>
      </w:r>
      <w:r>
        <w:rPr>
          <w:rFonts w:eastAsia="Times New Roman" w:hint="cs"/>
          <w:b/>
          <w:color w:val="000000"/>
          <w:rtl/>
        </w:rPr>
        <w:t xml:space="preserve"> تعالى الله عن ذلك (وأما) الثاني فلأنه يكون جسمًا وكل جسم مركب وقد مرّ أن التركيب الخارجيّ ينافي الوجوب الذاتي</w:t>
      </w:r>
      <w:r w:rsidR="001D5F3D">
        <w:rPr>
          <w:rFonts w:eastAsia="Times New Roman" w:hint="cs"/>
          <w:b/>
          <w:color w:val="000000"/>
          <w:rtl/>
        </w:rPr>
        <w:t>،</w:t>
      </w:r>
      <w:r>
        <w:rPr>
          <w:rFonts w:eastAsia="Times New Roman" w:hint="cs"/>
          <w:b/>
          <w:color w:val="000000"/>
          <w:rtl/>
        </w:rPr>
        <w:t xml:space="preserve"> وأيضًا فقد بيَّنا أن كل جسم محدث فيلزم حدوث الواجب " (ذكره محمود خطاب السبكي في إتحاف الكائنات ص 131</w:t>
      </w:r>
      <w:r w:rsidR="001D5F3D">
        <w:rPr>
          <w:rFonts w:eastAsia="Times New Roman" w:hint="cs"/>
          <w:b/>
          <w:color w:val="000000"/>
          <w:rtl/>
        </w:rPr>
        <w:t>،</w:t>
      </w:r>
      <w:r>
        <w:rPr>
          <w:rFonts w:eastAsia="Times New Roman" w:hint="cs"/>
          <w:b/>
          <w:color w:val="000000"/>
          <w:rtl/>
        </w:rPr>
        <w:t>130) أهــ</w:t>
      </w:r>
      <w:r w:rsidR="001D5F3D">
        <w:rPr>
          <w:rFonts w:eastAsia="Times New Roman" w:hint="cs"/>
          <w:b/>
          <w:color w:val="000000"/>
          <w:rtl/>
        </w:rPr>
        <w:t>،</w:t>
      </w:r>
      <w:r>
        <w:rPr>
          <w:rFonts w:eastAsia="Times New Roman" w:hint="cs"/>
          <w:b/>
          <w:color w:val="000000"/>
          <w:rtl/>
        </w:rPr>
        <w:t xml:space="preserve"> </w:t>
      </w:r>
    </w:p>
    <w:p w14:paraId="2E224CAA" w14:textId="0C40A523" w:rsidR="00961781" w:rsidRDefault="00961781" w:rsidP="00961781">
      <w:pPr>
        <w:rPr>
          <w:rFonts w:eastAsia="Times New Roman"/>
          <w:color w:val="000000"/>
        </w:rPr>
      </w:pPr>
      <w:r>
        <w:rPr>
          <w:rFonts w:eastAsia="Times New Roman" w:hint="cs"/>
          <w:b/>
          <w:color w:val="000000"/>
          <w:rtl/>
        </w:rPr>
        <w:t>(58) وقال الشيخ محمد بن يوسف المعروف بالكرماني البغدادي (786هـ) وهو أحد شرَّاح صحيح البخاري ما نصه: " قوله " في السماء " ظاهره غير مراد</w:t>
      </w:r>
      <w:r w:rsidR="001D5F3D">
        <w:rPr>
          <w:rFonts w:eastAsia="Times New Roman" w:hint="cs"/>
          <w:b/>
          <w:color w:val="000000"/>
          <w:rtl/>
        </w:rPr>
        <w:t>،</w:t>
      </w:r>
      <w:r>
        <w:rPr>
          <w:rFonts w:eastAsia="Times New Roman" w:hint="cs"/>
          <w:b/>
          <w:color w:val="000000"/>
          <w:rtl/>
        </w:rPr>
        <w:t xml:space="preserve"> إذ الله منزه عن الحلول في المكان " أهــ</w:t>
      </w:r>
      <w:r w:rsidR="001D5F3D">
        <w:rPr>
          <w:rFonts w:eastAsia="Times New Roman" w:hint="cs"/>
          <w:b/>
          <w:color w:val="000000"/>
          <w:rtl/>
        </w:rPr>
        <w:t>،</w:t>
      </w:r>
      <w:r>
        <w:rPr>
          <w:rFonts w:eastAsia="Times New Roman" w:hint="cs"/>
          <w:b/>
          <w:color w:val="000000"/>
          <w:rtl/>
        </w:rPr>
        <w:t xml:space="preserve"> نقله عنه الحافظ ابن حجر (فتح الباري 13: 412)</w:t>
      </w:r>
      <w:r w:rsidR="001D5F3D">
        <w:rPr>
          <w:rFonts w:eastAsia="Times New Roman" w:hint="cs"/>
          <w:b/>
          <w:color w:val="000000"/>
          <w:rtl/>
        </w:rPr>
        <w:t>،</w:t>
      </w:r>
      <w:r>
        <w:rPr>
          <w:rFonts w:eastAsia="Times New Roman" w:hint="cs"/>
          <w:b/>
          <w:color w:val="000000"/>
          <w:rtl/>
        </w:rPr>
        <w:t xml:space="preserve"> </w:t>
      </w:r>
    </w:p>
    <w:p w14:paraId="74E3E3E8" w14:textId="6107A63F" w:rsidR="00961781" w:rsidRDefault="00961781" w:rsidP="00961781">
      <w:pPr>
        <w:rPr>
          <w:rFonts w:eastAsia="Times New Roman"/>
          <w:b/>
          <w:color w:val="000000"/>
        </w:rPr>
      </w:pPr>
      <w:r>
        <w:rPr>
          <w:rFonts w:eastAsia="Times New Roman" w:hint="cs"/>
          <w:b/>
          <w:color w:val="000000"/>
          <w:rtl/>
        </w:rPr>
        <w:t>(59) وقال العلامة الشيخ مسعود بن عمر التفتازاني (791هـ) في تنزيه الله عن المكان والحيز والجهة ما نصه (انرظ شرحه على العقيدة النسفية ص 72): " وأما الدليل على عدم التحيز فهو أنه لو تحيز فإما في الأزل فيلزم قدم الحيز</w:t>
      </w:r>
      <w:r w:rsidR="001D5F3D">
        <w:rPr>
          <w:rFonts w:eastAsia="Times New Roman" w:hint="cs"/>
          <w:b/>
          <w:color w:val="000000"/>
          <w:rtl/>
        </w:rPr>
        <w:t>،</w:t>
      </w:r>
      <w:r>
        <w:rPr>
          <w:rFonts w:eastAsia="Times New Roman" w:hint="cs"/>
          <w:b/>
          <w:color w:val="000000"/>
          <w:rtl/>
        </w:rPr>
        <w:t xml:space="preserve"> أو لا فيكون محلاًّ للحوادث</w:t>
      </w:r>
      <w:r w:rsidR="001D5F3D">
        <w:rPr>
          <w:rFonts w:eastAsia="Times New Roman" w:hint="cs"/>
          <w:b/>
          <w:color w:val="000000"/>
          <w:rtl/>
        </w:rPr>
        <w:t>،</w:t>
      </w:r>
      <w:r>
        <w:rPr>
          <w:rFonts w:eastAsia="Times New Roman" w:hint="cs"/>
          <w:b/>
          <w:color w:val="000000"/>
          <w:rtl/>
        </w:rPr>
        <w:t xml:space="preserve"> وأيضًا إمّا أن يساوي الحيز أو ينقص عنه فيكون متناهيًا</w:t>
      </w:r>
      <w:r w:rsidR="001D5F3D">
        <w:rPr>
          <w:rFonts w:eastAsia="Times New Roman" w:hint="cs"/>
          <w:b/>
          <w:color w:val="000000"/>
          <w:rtl/>
        </w:rPr>
        <w:t>،</w:t>
      </w:r>
      <w:r>
        <w:rPr>
          <w:rFonts w:eastAsia="Times New Roman" w:hint="cs"/>
          <w:b/>
          <w:color w:val="000000"/>
          <w:rtl/>
        </w:rPr>
        <w:t xml:space="preserve"> أو يزيد عليه فيكون متجزئًا</w:t>
      </w:r>
      <w:r w:rsidR="001D5F3D">
        <w:rPr>
          <w:rFonts w:eastAsia="Times New Roman" w:hint="cs"/>
          <w:b/>
          <w:color w:val="000000"/>
          <w:rtl/>
        </w:rPr>
        <w:t>،</w:t>
      </w:r>
      <w:r>
        <w:rPr>
          <w:rFonts w:eastAsia="Times New Roman" w:hint="cs"/>
          <w:b/>
          <w:color w:val="000000"/>
          <w:rtl/>
        </w:rPr>
        <w:t xml:space="preserve"> وإذا لم يكن في مكان لم يكن في جهة لا علو ولا سفل ولا غيرهما " أهــ</w:t>
      </w:r>
      <w:r w:rsidR="001D5F3D">
        <w:rPr>
          <w:rFonts w:eastAsia="Times New Roman" w:hint="cs"/>
          <w:b/>
          <w:color w:val="000000"/>
          <w:rtl/>
        </w:rPr>
        <w:t>،</w:t>
      </w:r>
      <w:r>
        <w:rPr>
          <w:rFonts w:eastAsia="Times New Roman" w:hint="cs"/>
          <w:b/>
          <w:color w:val="000000"/>
          <w:rtl/>
        </w:rPr>
        <w:t xml:space="preserve"> </w:t>
      </w:r>
    </w:p>
    <w:p w14:paraId="65AB266D" w14:textId="7036FD14" w:rsidR="00961781" w:rsidRDefault="00961781" w:rsidP="00961781">
      <w:pPr>
        <w:rPr>
          <w:rFonts w:eastAsia="Times New Roman"/>
          <w:color w:val="000000"/>
          <w:rtl/>
        </w:rPr>
      </w:pPr>
      <w:r>
        <w:rPr>
          <w:rFonts w:eastAsia="Times New Roman" w:hint="cs"/>
          <w:b/>
          <w:color w:val="000000"/>
          <w:rtl/>
        </w:rPr>
        <w:t>(60) وقال الحافظ المحدث ولي الدين أبو زرعة أحمد بن عبد الرحيم العراقي (826هـ) ما نصه (طرح التثريب 8: 84): " وقوله - أي النبي - " فهو عنده فوق العرش " لا بد من تأويل ظاهر لفظة " عنده " لأن معناها حضرة الشيء والله تعالى منزه عن الاستقرار والتحيز والجهة</w:t>
      </w:r>
      <w:r w:rsidR="001D5F3D">
        <w:rPr>
          <w:rFonts w:eastAsia="Times New Roman" w:hint="cs"/>
          <w:b/>
          <w:color w:val="000000"/>
          <w:rtl/>
        </w:rPr>
        <w:t>،</w:t>
      </w:r>
      <w:r>
        <w:rPr>
          <w:rFonts w:eastAsia="Times New Roman" w:hint="cs"/>
          <w:b/>
          <w:color w:val="000000"/>
          <w:rtl/>
        </w:rPr>
        <w:t xml:space="preserve"> فالعندية ليست من حضرة المكان بل من حضرة الشرف</w:t>
      </w:r>
      <w:r w:rsidR="001D5F3D">
        <w:rPr>
          <w:rFonts w:eastAsia="Times New Roman" w:hint="cs"/>
          <w:b/>
          <w:color w:val="000000"/>
          <w:rtl/>
        </w:rPr>
        <w:t>،</w:t>
      </w:r>
      <w:r>
        <w:rPr>
          <w:rFonts w:eastAsia="Times New Roman" w:hint="cs"/>
          <w:b/>
          <w:color w:val="000000"/>
          <w:rtl/>
        </w:rPr>
        <w:t xml:space="preserve"> أي وضع ذلك الكتاب في محل مُعظّم عنده " أهــ</w:t>
      </w:r>
      <w:r w:rsidR="001D5F3D">
        <w:rPr>
          <w:rFonts w:eastAsia="Times New Roman" w:hint="cs"/>
          <w:b/>
          <w:color w:val="000000"/>
          <w:rtl/>
        </w:rPr>
        <w:t>،</w:t>
      </w:r>
      <w:r>
        <w:rPr>
          <w:rFonts w:eastAsia="Times New Roman" w:hint="cs"/>
          <w:b/>
          <w:color w:val="000000"/>
          <w:rtl/>
        </w:rPr>
        <w:t xml:space="preserve"> وهذا يدل على أن عقيدة أهل الحديث تنزيه الله عن المكان والجهة</w:t>
      </w:r>
      <w:r w:rsidR="001D5F3D">
        <w:rPr>
          <w:rFonts w:eastAsia="Times New Roman" w:hint="cs"/>
          <w:b/>
          <w:color w:val="000000"/>
          <w:rtl/>
        </w:rPr>
        <w:t>،</w:t>
      </w:r>
      <w:r>
        <w:rPr>
          <w:rFonts w:eastAsia="Times New Roman" w:hint="cs"/>
          <w:b/>
          <w:color w:val="000000"/>
          <w:rtl/>
        </w:rPr>
        <w:t xml:space="preserve"> ومن نسب إليهم خلاف ذلك فقد افترى عليهم</w:t>
      </w:r>
      <w:r w:rsidR="001D5F3D">
        <w:rPr>
          <w:rFonts w:eastAsia="Times New Roman" w:hint="cs"/>
          <w:b/>
          <w:color w:val="000000"/>
          <w:rtl/>
        </w:rPr>
        <w:t>،</w:t>
      </w:r>
      <w:r>
        <w:rPr>
          <w:rFonts w:eastAsia="Times New Roman" w:hint="cs"/>
          <w:b/>
          <w:color w:val="000000"/>
          <w:rtl/>
        </w:rPr>
        <w:t xml:space="preserve"> </w:t>
      </w:r>
    </w:p>
    <w:p w14:paraId="71EE1A35" w14:textId="763FF990" w:rsidR="00961781" w:rsidRDefault="00961781" w:rsidP="00961781">
      <w:pPr>
        <w:rPr>
          <w:rFonts w:eastAsia="Times New Roman"/>
          <w:color w:val="000000"/>
        </w:rPr>
      </w:pPr>
      <w:r>
        <w:rPr>
          <w:rFonts w:eastAsia="Times New Roman" w:hint="cs"/>
          <w:b/>
          <w:color w:val="000000"/>
          <w:rtl/>
        </w:rPr>
        <w:t>(61) وقد ذكر الفقيه الشيخ تقي الدين الحصني الشافعي الدمشقي (829هـ) أن الله منزه عن الجهة والمكان في أكثر من موضع في كتابه دفع شُبَه من شَبَّه وتمرد ونسب ذلك إلى السيد الجليل الإمام أحمد</w:t>
      </w:r>
      <w:r w:rsidR="001D5F3D">
        <w:rPr>
          <w:rFonts w:eastAsia="Times New Roman" w:hint="cs"/>
          <w:b/>
          <w:color w:val="000000"/>
          <w:rtl/>
        </w:rPr>
        <w:t>،</w:t>
      </w:r>
      <w:r>
        <w:rPr>
          <w:rFonts w:eastAsia="Times New Roman" w:hint="cs"/>
          <w:b/>
          <w:color w:val="000000"/>
          <w:rtl/>
        </w:rPr>
        <w:t xml:space="preserve"> ورد على القائلين بذلك</w:t>
      </w:r>
      <w:r w:rsidR="001D5F3D">
        <w:rPr>
          <w:rFonts w:eastAsia="Times New Roman" w:hint="cs"/>
          <w:b/>
          <w:color w:val="000000"/>
          <w:rtl/>
        </w:rPr>
        <w:t>،</w:t>
      </w:r>
      <w:r>
        <w:rPr>
          <w:rFonts w:eastAsia="Times New Roman" w:hint="cs"/>
          <w:b/>
          <w:color w:val="000000"/>
          <w:rtl/>
        </w:rPr>
        <w:t xml:space="preserve"> </w:t>
      </w:r>
    </w:p>
    <w:p w14:paraId="567051B2" w14:textId="2AAF44C8" w:rsidR="00961781" w:rsidRDefault="00961781" w:rsidP="00961781">
      <w:pPr>
        <w:rPr>
          <w:rFonts w:eastAsia="Times New Roman"/>
          <w:color w:val="000000"/>
        </w:rPr>
      </w:pPr>
      <w:r>
        <w:rPr>
          <w:rFonts w:eastAsia="Times New Roman" w:hint="cs"/>
          <w:b/>
          <w:color w:val="000000"/>
          <w:rtl/>
        </w:rPr>
        <w:t>(62) وقال الحافظ ابن حجر العسقلاني الشافعي الأشعري (852هـ) ما نصه (فتح الباري 6: 136): " ولا يلزم من كون جهتي العلو والسفل محالاً على الله أن لا يوصف بالعلو</w:t>
      </w:r>
      <w:r w:rsidR="001D5F3D">
        <w:rPr>
          <w:rFonts w:eastAsia="Times New Roman" w:hint="cs"/>
          <w:b/>
          <w:color w:val="000000"/>
          <w:rtl/>
        </w:rPr>
        <w:t>،</w:t>
      </w:r>
      <w:r>
        <w:rPr>
          <w:rFonts w:eastAsia="Times New Roman" w:hint="cs"/>
          <w:b/>
          <w:color w:val="000000"/>
          <w:rtl/>
        </w:rPr>
        <w:t xml:space="preserve"> لأن وصفه بالعلو من جهة المعنى</w:t>
      </w:r>
      <w:r w:rsidR="001D5F3D">
        <w:rPr>
          <w:rFonts w:eastAsia="Times New Roman" w:hint="cs"/>
          <w:b/>
          <w:color w:val="000000"/>
          <w:rtl/>
        </w:rPr>
        <w:t>،</w:t>
      </w:r>
      <w:r>
        <w:rPr>
          <w:rFonts w:eastAsia="Times New Roman" w:hint="cs"/>
          <w:b/>
          <w:color w:val="000000"/>
          <w:rtl/>
        </w:rPr>
        <w:t xml:space="preserve"> والمستحيل كون ذلك من جهة الحس</w:t>
      </w:r>
      <w:r w:rsidR="001D5F3D">
        <w:rPr>
          <w:rFonts w:eastAsia="Times New Roman" w:hint="cs"/>
          <w:b/>
          <w:color w:val="000000"/>
          <w:rtl/>
        </w:rPr>
        <w:t>،</w:t>
      </w:r>
      <w:r>
        <w:rPr>
          <w:rFonts w:eastAsia="Times New Roman" w:hint="cs"/>
          <w:b/>
          <w:color w:val="000000"/>
          <w:rtl/>
        </w:rPr>
        <w:t xml:space="preserve"> ولذلك ورد في صفته العالي والعلي والمتعالي</w:t>
      </w:r>
      <w:r w:rsidR="001D5F3D">
        <w:rPr>
          <w:rFonts w:eastAsia="Times New Roman" w:hint="cs"/>
          <w:b/>
          <w:color w:val="000000"/>
          <w:rtl/>
        </w:rPr>
        <w:t>،</w:t>
      </w:r>
      <w:r>
        <w:rPr>
          <w:rFonts w:eastAsia="Times New Roman" w:hint="cs"/>
          <w:b/>
          <w:color w:val="000000"/>
          <w:rtl/>
        </w:rPr>
        <w:t xml:space="preserve"> ولم يرد ضد ذلك وإن كان قد أحاط بكل شيء علما جلّ وعز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عند شرح حديث النزول ما نصه (فتح الباري 3: 30): " استدل به من أثبت الجهة وقال هي جهة العلو</w:t>
      </w:r>
      <w:r w:rsidR="001D5F3D">
        <w:rPr>
          <w:rFonts w:eastAsia="Times New Roman" w:hint="cs"/>
          <w:b/>
          <w:color w:val="000000"/>
          <w:rtl/>
        </w:rPr>
        <w:t>،</w:t>
      </w:r>
      <w:r>
        <w:rPr>
          <w:rFonts w:eastAsia="Times New Roman" w:hint="cs"/>
          <w:b/>
          <w:color w:val="000000"/>
          <w:rtl/>
        </w:rPr>
        <w:t xml:space="preserve"> وأنكر ذلك الجمهور* لأن القول بذلك يفضي إلى التحيز</w:t>
      </w:r>
      <w:r w:rsidR="001D5F3D">
        <w:rPr>
          <w:rFonts w:eastAsia="Times New Roman" w:hint="cs"/>
          <w:b/>
          <w:color w:val="000000"/>
          <w:rtl/>
        </w:rPr>
        <w:t>،</w:t>
      </w:r>
      <w:r>
        <w:rPr>
          <w:rFonts w:eastAsia="Times New Roman" w:hint="cs"/>
          <w:b/>
          <w:color w:val="000000"/>
          <w:rtl/>
        </w:rPr>
        <w:t xml:space="preserve"> تعالى الله عن ذلك " أهــ</w:t>
      </w:r>
      <w:r w:rsidR="001D5F3D">
        <w:rPr>
          <w:rFonts w:eastAsia="Times New Roman" w:hint="cs"/>
          <w:b/>
          <w:color w:val="000000"/>
          <w:rtl/>
        </w:rPr>
        <w:t>،</w:t>
      </w:r>
      <w:r>
        <w:rPr>
          <w:rFonts w:eastAsia="Times New Roman" w:hint="cs"/>
          <w:b/>
          <w:color w:val="000000"/>
          <w:rtl/>
        </w:rPr>
        <w:t xml:space="preserve"> وقال أيضًا (فتح الباري 7: 124): " فمعتَقَد سلف الأئمة وعلماء السنة من الخلف أن الله منزه عن الحركة والتحول والحلول</w:t>
      </w:r>
      <w:r w:rsidR="001D5F3D">
        <w:rPr>
          <w:rFonts w:eastAsia="Times New Roman" w:hint="cs"/>
          <w:b/>
          <w:color w:val="000000"/>
          <w:rtl/>
        </w:rPr>
        <w:t>،</w:t>
      </w:r>
      <w:r>
        <w:rPr>
          <w:rFonts w:eastAsia="Times New Roman" w:hint="cs"/>
          <w:b/>
          <w:color w:val="000000"/>
          <w:rtl/>
        </w:rPr>
        <w:t xml:space="preserve"> ليس كمثله شيء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عند شرح قول البخاري: " بابٌ: تَحاجَّ ءادمُ وموسى عند الله " ما نصه (فتح الباري 11: 505): " فإن العندية عندية اختصاص وتشريف لا عندية مكان " أهــ</w:t>
      </w:r>
      <w:r w:rsidR="001D5F3D">
        <w:rPr>
          <w:rFonts w:eastAsia="Times New Roman" w:hint="cs"/>
          <w:b/>
          <w:color w:val="000000"/>
          <w:rtl/>
        </w:rPr>
        <w:t>،</w:t>
      </w:r>
      <w:r>
        <w:rPr>
          <w:rFonts w:eastAsia="Times New Roman" w:hint="cs"/>
          <w:b/>
          <w:color w:val="000000"/>
          <w:rtl/>
        </w:rPr>
        <w:t xml:space="preserve"> </w:t>
      </w:r>
    </w:p>
    <w:p w14:paraId="2DFB0FFA" w14:textId="02B22590" w:rsidR="00961781" w:rsidRDefault="00961781" w:rsidP="00961781">
      <w:pPr>
        <w:rPr>
          <w:rFonts w:eastAsia="Times New Roman"/>
          <w:color w:val="000000"/>
        </w:rPr>
      </w:pPr>
      <w:r>
        <w:rPr>
          <w:rFonts w:eastAsia="Times New Roman" w:hint="cs"/>
          <w:b/>
          <w:color w:val="000000"/>
          <w:rtl/>
        </w:rPr>
        <w:t>(63) وقال الشيخ بدر الدين محمود بن أحمد العَيْني الحنفي (855هـ) في شرحه على صحيح البخاري ما نصه (عمدة القاري مجلد 12: 25: 111): " ولا يدل قوله تعالى:{وكان عرشه على الماء}(سورة هود: 7) على أنه - تعالى - حالّ عليه</w:t>
      </w:r>
      <w:r w:rsidR="001D5F3D">
        <w:rPr>
          <w:rFonts w:eastAsia="Times New Roman" w:hint="cs"/>
          <w:b/>
          <w:color w:val="000000"/>
          <w:rtl/>
        </w:rPr>
        <w:t>،</w:t>
      </w:r>
      <w:r>
        <w:rPr>
          <w:rFonts w:eastAsia="Times New Roman" w:hint="cs"/>
          <w:b/>
          <w:color w:val="000000"/>
          <w:rtl/>
        </w:rPr>
        <w:t xml:space="preserve"> وإنما أخبر عن العرش خاصة بأنه على الماء</w:t>
      </w:r>
      <w:r w:rsidR="001D5F3D">
        <w:rPr>
          <w:rFonts w:eastAsia="Times New Roman" w:hint="cs"/>
          <w:b/>
          <w:color w:val="000000"/>
          <w:rtl/>
        </w:rPr>
        <w:t>،</w:t>
      </w:r>
      <w:r>
        <w:rPr>
          <w:rFonts w:eastAsia="Times New Roman" w:hint="cs"/>
          <w:b/>
          <w:color w:val="000000"/>
          <w:rtl/>
        </w:rPr>
        <w:t xml:space="preserve"> ولم يخبر عن نفسه بأنه حال عليه</w:t>
      </w:r>
      <w:r w:rsidR="001D5F3D">
        <w:rPr>
          <w:rFonts w:eastAsia="Times New Roman" w:hint="cs"/>
          <w:b/>
          <w:color w:val="000000"/>
          <w:rtl/>
        </w:rPr>
        <w:t>،</w:t>
      </w:r>
      <w:r>
        <w:rPr>
          <w:rFonts w:eastAsia="Times New Roman" w:hint="cs"/>
          <w:b/>
          <w:color w:val="000000"/>
          <w:rtl/>
        </w:rPr>
        <w:t xml:space="preserve"> تعالى الله عن ذلك</w:t>
      </w:r>
      <w:r w:rsidR="001D5F3D">
        <w:rPr>
          <w:rFonts w:eastAsia="Times New Roman" w:hint="cs"/>
          <w:b/>
          <w:color w:val="000000"/>
          <w:rtl/>
        </w:rPr>
        <w:t>،</w:t>
      </w:r>
      <w:r>
        <w:rPr>
          <w:rFonts w:eastAsia="Times New Roman" w:hint="cs"/>
          <w:b/>
          <w:color w:val="000000"/>
          <w:rtl/>
        </w:rPr>
        <w:t xml:space="preserve"> لأنه لم يكن له حاجة إليه " أهــ</w:t>
      </w:r>
      <w:r w:rsidR="001D5F3D">
        <w:rPr>
          <w:rFonts w:eastAsia="Times New Roman" w:hint="cs"/>
          <w:b/>
          <w:color w:val="000000"/>
          <w:rtl/>
        </w:rPr>
        <w:t>،</w:t>
      </w:r>
      <w:r>
        <w:rPr>
          <w:rFonts w:eastAsia="Times New Roman" w:hint="cs"/>
          <w:b/>
          <w:color w:val="000000"/>
          <w:rtl/>
        </w:rPr>
        <w:t xml:space="preserve"> وقال أيضًا ما نصه (عمدة القاري مجلد 12: 25: 117): " تقرر أن الله ليس بجسم</w:t>
      </w:r>
      <w:r w:rsidR="001D5F3D">
        <w:rPr>
          <w:rFonts w:eastAsia="Times New Roman" w:hint="cs"/>
          <w:b/>
          <w:color w:val="000000"/>
          <w:rtl/>
        </w:rPr>
        <w:t>،</w:t>
      </w:r>
      <w:r>
        <w:rPr>
          <w:rFonts w:eastAsia="Times New Roman" w:hint="cs"/>
          <w:b/>
          <w:color w:val="000000"/>
          <w:rtl/>
        </w:rPr>
        <w:t xml:space="preserve"> فلا يحتاج إلى مكان يستقر فيه</w:t>
      </w:r>
      <w:r w:rsidR="001D5F3D">
        <w:rPr>
          <w:rFonts w:eastAsia="Times New Roman" w:hint="cs"/>
          <w:b/>
          <w:color w:val="000000"/>
          <w:rtl/>
        </w:rPr>
        <w:t>،</w:t>
      </w:r>
      <w:r>
        <w:rPr>
          <w:rFonts w:eastAsia="Times New Roman" w:hint="cs"/>
          <w:b/>
          <w:color w:val="000000"/>
          <w:rtl/>
        </w:rPr>
        <w:t xml:space="preserve"> فقد كان ولا مكان " أهــ</w:t>
      </w:r>
      <w:r w:rsidR="001D5F3D">
        <w:rPr>
          <w:rFonts w:eastAsia="Times New Roman" w:hint="cs"/>
          <w:b/>
          <w:color w:val="000000"/>
          <w:rtl/>
        </w:rPr>
        <w:t>،</w:t>
      </w:r>
      <w:r>
        <w:rPr>
          <w:rFonts w:eastAsia="Times New Roman" w:hint="cs"/>
          <w:b/>
          <w:color w:val="000000"/>
          <w:rtl/>
        </w:rPr>
        <w:t xml:space="preserve"> </w:t>
      </w:r>
    </w:p>
    <w:p w14:paraId="13A0BC65" w14:textId="4A0B7E0F" w:rsidR="00961781" w:rsidRDefault="00961781" w:rsidP="00961781">
      <w:pPr>
        <w:rPr>
          <w:rFonts w:eastAsia="Times New Roman"/>
          <w:b/>
          <w:color w:val="000000"/>
        </w:rPr>
      </w:pPr>
      <w:r>
        <w:rPr>
          <w:rFonts w:eastAsia="Times New Roman" w:hint="cs"/>
          <w:b/>
          <w:color w:val="000000"/>
          <w:rtl/>
        </w:rPr>
        <w:t>(64) وقال الشيخ جلال الدين محمد بن أحمد المحلي الشافعي (864هـ) عند شرح قول تاج الدين السبكي: " ليس - الله - بجسم ولا جوهر ولا عَرَض لم يزل وحده ولا مكان ولا زمان " ما نصه (انظر شرحه على متن جمع الجوامع مطبوع مع حاشية البناني 2: 405): " أي هو موجود وحده قبل المكان والزمان فهو منزه عنهما " أهــ</w:t>
      </w:r>
      <w:r w:rsidR="001D5F3D">
        <w:rPr>
          <w:rFonts w:eastAsia="Times New Roman" w:hint="cs"/>
          <w:b/>
          <w:color w:val="000000"/>
          <w:rtl/>
        </w:rPr>
        <w:t>،</w:t>
      </w:r>
      <w:r>
        <w:rPr>
          <w:rFonts w:eastAsia="Times New Roman" w:hint="cs"/>
          <w:b/>
          <w:color w:val="000000"/>
          <w:rtl/>
        </w:rPr>
        <w:t xml:space="preserve"> </w:t>
      </w:r>
    </w:p>
    <w:p w14:paraId="1868289D" w14:textId="27F27758" w:rsidR="00961781" w:rsidRDefault="00961781" w:rsidP="00961781">
      <w:pPr>
        <w:rPr>
          <w:rFonts w:eastAsia="Times New Roman"/>
          <w:b/>
          <w:color w:val="000000"/>
          <w:rtl/>
        </w:rPr>
      </w:pPr>
      <w:r>
        <w:rPr>
          <w:rFonts w:eastAsia="Times New Roman" w:hint="cs"/>
          <w:b/>
          <w:color w:val="000000"/>
          <w:rtl/>
        </w:rPr>
        <w:t>(65) وقال الإمام أبو عبد الله محمد بن يوسف السنوسي عند ذكر ما يستحيل في حقه تعالى (895هـ) ما نصه (أم البراهين في العقائد " متن السنوسية "</w:t>
      </w:r>
      <w:r w:rsidR="001D5F3D">
        <w:rPr>
          <w:rFonts w:eastAsia="Times New Roman" w:hint="cs"/>
          <w:b/>
          <w:color w:val="000000"/>
          <w:rtl/>
        </w:rPr>
        <w:t>،</w:t>
      </w:r>
      <w:r>
        <w:rPr>
          <w:rFonts w:eastAsia="Times New Roman" w:hint="cs"/>
          <w:b/>
          <w:color w:val="000000"/>
          <w:rtl/>
        </w:rPr>
        <w:t xml:space="preserve"> المطبوع ضمن مجموع مهمات المتون ص4): " والمماثلة للحوادث بأن يكونَ جرمًا أي يأخُذُ ذاتُه العلي قدرًا من الفراغ</w:t>
      </w:r>
      <w:r w:rsidR="001D5F3D">
        <w:rPr>
          <w:rFonts w:eastAsia="Times New Roman" w:hint="cs"/>
          <w:b/>
          <w:color w:val="000000"/>
          <w:rtl/>
        </w:rPr>
        <w:t>،</w:t>
      </w:r>
      <w:r>
        <w:rPr>
          <w:rFonts w:eastAsia="Times New Roman" w:hint="cs"/>
          <w:b/>
          <w:color w:val="000000"/>
          <w:rtl/>
        </w:rPr>
        <w:t xml:space="preserve"> أو أن يكون عَرَضًا يقوم بالجِرم</w:t>
      </w:r>
      <w:r w:rsidR="001D5F3D">
        <w:rPr>
          <w:rFonts w:eastAsia="Times New Roman" w:hint="cs"/>
          <w:b/>
          <w:color w:val="000000"/>
          <w:rtl/>
        </w:rPr>
        <w:t>،</w:t>
      </w:r>
      <w:r>
        <w:rPr>
          <w:rFonts w:eastAsia="Times New Roman" w:hint="cs"/>
          <w:b/>
          <w:color w:val="000000"/>
          <w:rtl/>
        </w:rPr>
        <w:t xml:space="preserve"> أو يكونَ في جهةٍ للجرم</w:t>
      </w:r>
      <w:r w:rsidR="001D5F3D">
        <w:rPr>
          <w:rFonts w:eastAsia="Times New Roman" w:hint="cs"/>
          <w:b/>
          <w:color w:val="000000"/>
          <w:rtl/>
        </w:rPr>
        <w:t>،</w:t>
      </w:r>
      <w:r>
        <w:rPr>
          <w:rFonts w:eastAsia="Times New Roman" w:hint="cs"/>
          <w:b/>
          <w:color w:val="000000"/>
          <w:rtl/>
        </w:rPr>
        <w:t xml:space="preserve"> أو له هو جهة</w:t>
      </w:r>
      <w:r w:rsidR="001D5F3D">
        <w:rPr>
          <w:rFonts w:eastAsia="Times New Roman" w:hint="cs"/>
          <w:b/>
          <w:color w:val="000000"/>
          <w:rtl/>
        </w:rPr>
        <w:t>،</w:t>
      </w:r>
      <w:r>
        <w:rPr>
          <w:rFonts w:eastAsia="Times New Roman" w:hint="cs"/>
          <w:b/>
          <w:color w:val="000000"/>
          <w:rtl/>
        </w:rPr>
        <w:t xml:space="preserve"> أو يتقيد بمكانٍ أو زمان " أهــ</w:t>
      </w:r>
      <w:r w:rsidR="001D5F3D">
        <w:rPr>
          <w:rFonts w:eastAsia="Times New Roman" w:hint="cs"/>
          <w:b/>
          <w:color w:val="000000"/>
          <w:rtl/>
        </w:rPr>
        <w:t>،</w:t>
      </w:r>
      <w:r>
        <w:rPr>
          <w:rFonts w:eastAsia="Times New Roman" w:hint="cs"/>
          <w:b/>
          <w:color w:val="000000"/>
          <w:rtl/>
        </w:rPr>
        <w:t xml:space="preserve"> </w:t>
      </w:r>
    </w:p>
    <w:p w14:paraId="6EEAD22B" w14:textId="73A1BE70" w:rsidR="00961781" w:rsidRDefault="00961781" w:rsidP="00961781">
      <w:pPr>
        <w:rPr>
          <w:rFonts w:eastAsia="Times New Roman"/>
          <w:color w:val="000000"/>
          <w:rtl/>
        </w:rPr>
      </w:pPr>
      <w:r>
        <w:rPr>
          <w:rFonts w:eastAsia="Times New Roman" w:hint="cs"/>
          <w:b/>
          <w:color w:val="000000"/>
          <w:rtl/>
        </w:rPr>
        <w:t>(66) وقال الحافظ محمد بن عبد الرحمن السخاوي (902هـ) ما نصه (المقاصد الحسنة رقم 886</w:t>
      </w:r>
      <w:r w:rsidR="001D5F3D">
        <w:rPr>
          <w:rFonts w:eastAsia="Times New Roman" w:hint="cs"/>
          <w:b/>
          <w:color w:val="000000"/>
          <w:rtl/>
        </w:rPr>
        <w:t>،</w:t>
      </w:r>
      <w:r>
        <w:rPr>
          <w:rFonts w:eastAsia="Times New Roman" w:hint="cs"/>
          <w:b/>
          <w:color w:val="000000"/>
          <w:rtl/>
        </w:rPr>
        <w:t xml:space="preserve"> ص 342): " قال شيخنا - يعني الحافظ ابن حجر -: إن علم الله يشمل جميع الأقطار</w:t>
      </w:r>
      <w:r w:rsidR="001D5F3D">
        <w:rPr>
          <w:rFonts w:eastAsia="Times New Roman" w:hint="cs"/>
          <w:b/>
          <w:color w:val="000000"/>
          <w:rtl/>
        </w:rPr>
        <w:t>،</w:t>
      </w:r>
      <w:r>
        <w:rPr>
          <w:rFonts w:eastAsia="Times New Roman" w:hint="cs"/>
          <w:b/>
          <w:color w:val="000000"/>
          <w:rtl/>
        </w:rPr>
        <w:t xml:space="preserve"> والله سبحانه وتعالى منزه عن الحلول في الأماكن</w:t>
      </w:r>
      <w:r w:rsidR="001D5F3D">
        <w:rPr>
          <w:rFonts w:eastAsia="Times New Roman" w:hint="cs"/>
          <w:b/>
          <w:color w:val="000000"/>
          <w:rtl/>
        </w:rPr>
        <w:t>،</w:t>
      </w:r>
      <w:r>
        <w:rPr>
          <w:rFonts w:eastAsia="Times New Roman" w:hint="cs"/>
          <w:b/>
          <w:color w:val="000000"/>
          <w:rtl/>
        </w:rPr>
        <w:t xml:space="preserve"> فإنه سبحانه وتعالى كان قبل أن تحدث الأماكن " أهــ</w:t>
      </w:r>
      <w:r w:rsidR="001D5F3D">
        <w:rPr>
          <w:rFonts w:eastAsia="Times New Roman" w:hint="cs"/>
          <w:b/>
          <w:color w:val="000000"/>
          <w:rtl/>
        </w:rPr>
        <w:t>،</w:t>
      </w:r>
      <w:r>
        <w:rPr>
          <w:rFonts w:eastAsia="Times New Roman" w:hint="cs"/>
          <w:b/>
          <w:color w:val="000000"/>
          <w:rtl/>
        </w:rPr>
        <w:t xml:space="preserve"> </w:t>
      </w:r>
    </w:p>
    <w:p w14:paraId="418DB23C" w14:textId="638B5F42" w:rsidR="00961781" w:rsidRDefault="00961781" w:rsidP="00961781">
      <w:pPr>
        <w:rPr>
          <w:rFonts w:eastAsia="Times New Roman"/>
          <w:color w:val="000000"/>
        </w:rPr>
      </w:pPr>
      <w:r>
        <w:rPr>
          <w:rFonts w:eastAsia="Times New Roman" w:hint="cs"/>
          <w:b/>
          <w:color w:val="000000"/>
          <w:rtl/>
        </w:rPr>
        <w:t>(67) وقال الحافظ جلال الدين عبد الرحمن بن أبي بكر السيوطي الشافعي الأشعري (911هـ) عند شرح حديث: " أقرب ما يكون العبد من ربه وهو ساجد " ما نصه (شرح السيوطي لسنن النسائي 1: 576): " قال القرطبي: هذا أقرب بالرتبة والكرامة لا بالمسافة</w:t>
      </w:r>
      <w:r w:rsidR="001D5F3D">
        <w:rPr>
          <w:rFonts w:eastAsia="Times New Roman" w:hint="cs"/>
          <w:b/>
          <w:color w:val="000000"/>
          <w:rtl/>
        </w:rPr>
        <w:t>،</w:t>
      </w:r>
      <w:r>
        <w:rPr>
          <w:rFonts w:eastAsia="Times New Roman" w:hint="cs"/>
          <w:b/>
          <w:color w:val="000000"/>
          <w:rtl/>
        </w:rPr>
        <w:t xml:space="preserve"> لأنه منزه عن المكان والمساحة والزمان</w:t>
      </w:r>
      <w:r w:rsidR="001D5F3D">
        <w:rPr>
          <w:rFonts w:eastAsia="Times New Roman" w:hint="cs"/>
          <w:b/>
          <w:color w:val="000000"/>
          <w:rtl/>
        </w:rPr>
        <w:t>،</w:t>
      </w:r>
      <w:r>
        <w:rPr>
          <w:rFonts w:eastAsia="Times New Roman" w:hint="cs"/>
          <w:b/>
          <w:color w:val="000000"/>
          <w:rtl/>
        </w:rPr>
        <w:t xml:space="preserve"> وقال البدر بن الصاحب في تذكرته: في الحديث إشارة إلى نفي الجهة عن الله تعالى " أهــ</w:t>
      </w:r>
      <w:r w:rsidR="001D5F3D">
        <w:rPr>
          <w:rFonts w:eastAsia="Times New Roman" w:hint="cs"/>
          <w:b/>
          <w:color w:val="000000"/>
          <w:rtl/>
        </w:rPr>
        <w:t>،</w:t>
      </w:r>
      <w:r>
        <w:rPr>
          <w:rFonts w:eastAsia="Times New Roman" w:hint="cs"/>
          <w:b/>
          <w:color w:val="000000"/>
          <w:rtl/>
        </w:rPr>
        <w:t xml:space="preserve"> </w:t>
      </w:r>
    </w:p>
    <w:p w14:paraId="73FB6FF3" w14:textId="768E4BA1" w:rsidR="00961781" w:rsidRDefault="00961781" w:rsidP="00961781">
      <w:pPr>
        <w:rPr>
          <w:rFonts w:eastAsia="Times New Roman"/>
          <w:color w:val="000000"/>
        </w:rPr>
      </w:pPr>
      <w:r>
        <w:rPr>
          <w:rFonts w:eastAsia="Times New Roman" w:hint="cs"/>
          <w:b/>
          <w:color w:val="000000"/>
          <w:rtl/>
        </w:rPr>
        <w:t>(68) وقال الشيخ أبو العباس شهاب الدين أحمد بن محمد القسطلاني المصري (923هـ) في شرحه على صحيح البخاري ما نصه (إرشاد الساري 15: 451): " ذات الله منزَّه عن المكان والجهة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
          <w:color w:val="000000"/>
          <w:rtl/>
        </w:rPr>
        <w:t>وقال أيضًا ما نصه (إرشاد الساري 15: 462): " قول الله تعالى:{وجوه}هي وجوه المؤمنين {يومئذ}يوم القيامة {ناضرة}حسنة ناعمة {إلى ربها ناظرة}بلا كيفية ولا جهة ولا ثبوت مسافة " أهــ</w:t>
      </w:r>
      <w:r w:rsidR="001D5F3D">
        <w:rPr>
          <w:rFonts w:eastAsia="Times New Roman" w:hint="cs"/>
          <w:b/>
          <w:color w:val="000000"/>
          <w:rtl/>
        </w:rPr>
        <w:t>،</w:t>
      </w:r>
      <w:r>
        <w:rPr>
          <w:rFonts w:eastAsia="Times New Roman" w:hint="cs"/>
          <w:b/>
          <w:color w:val="000000"/>
          <w:rtl/>
        </w:rPr>
        <w:t xml:space="preserve"> </w:t>
      </w:r>
    </w:p>
    <w:p w14:paraId="1002BA69" w14:textId="016BB27C" w:rsidR="00961781" w:rsidRDefault="00961781" w:rsidP="00961781">
      <w:pPr>
        <w:rPr>
          <w:rFonts w:eastAsia="Times New Roman"/>
          <w:b/>
          <w:color w:val="000000"/>
        </w:rPr>
      </w:pPr>
      <w:r>
        <w:rPr>
          <w:rFonts w:eastAsia="Times New Roman" w:hint="cs"/>
          <w:b/>
          <w:color w:val="000000"/>
          <w:rtl/>
        </w:rPr>
        <w:t>(69) وقال الشيخ القاضي زكريا الأنصاري الشافعي الأشعري (926هـ) في شرحه على " الرسالة القشيرية " ما نصه (حاشية الرسالة القشيرية ص2): " إن الله ليس بجسم ولا عَرَض ولا في مكان ولا زمان " أهــ</w:t>
      </w:r>
      <w:r w:rsidR="001D5F3D">
        <w:rPr>
          <w:rFonts w:eastAsia="Times New Roman" w:hint="cs"/>
          <w:b/>
          <w:color w:val="000000"/>
          <w:rtl/>
        </w:rPr>
        <w:t>،</w:t>
      </w:r>
      <w:r>
        <w:rPr>
          <w:rFonts w:eastAsia="Times New Roman" w:hint="cs"/>
          <w:b/>
          <w:color w:val="000000"/>
          <w:rtl/>
        </w:rPr>
        <w:t xml:space="preserve"> وقال أيضًا عن الله ما نصه (حاشية الرسالة القشيرية ص5): " لا مكان له كما لا زمان له لأنه الخالق لكل مكان وزمان " أهــ</w:t>
      </w:r>
      <w:r w:rsidR="001D5F3D">
        <w:rPr>
          <w:rFonts w:eastAsia="Times New Roman" w:hint="cs"/>
          <w:b/>
          <w:color w:val="000000"/>
          <w:rtl/>
        </w:rPr>
        <w:t>،</w:t>
      </w:r>
      <w:r>
        <w:rPr>
          <w:rFonts w:eastAsia="Times New Roman" w:hint="cs"/>
          <w:b/>
          <w:color w:val="000000"/>
          <w:rtl/>
        </w:rPr>
        <w:t xml:space="preserve"> وقال في تفسيره ما نصه (فتح الرحمن: تفسير سورة الملك</w:t>
      </w:r>
      <w:r w:rsidR="001D5F3D">
        <w:rPr>
          <w:rFonts w:eastAsia="Times New Roman" w:hint="cs"/>
          <w:b/>
          <w:color w:val="000000"/>
          <w:rtl/>
        </w:rPr>
        <w:t>،</w:t>
      </w:r>
      <w:r>
        <w:rPr>
          <w:rFonts w:eastAsia="Times New Roman" w:hint="cs"/>
          <w:b/>
          <w:color w:val="000000"/>
          <w:rtl/>
        </w:rPr>
        <w:t xml:space="preserve"> ص595): " هو تعالى منزه عن كل مكان " أهــ</w:t>
      </w:r>
      <w:r w:rsidR="001D5F3D">
        <w:rPr>
          <w:rFonts w:eastAsia="Times New Roman" w:hint="cs"/>
          <w:b/>
          <w:color w:val="000000"/>
          <w:rtl/>
        </w:rPr>
        <w:t>،</w:t>
      </w:r>
      <w:r>
        <w:rPr>
          <w:rFonts w:eastAsia="Times New Roman" w:hint="cs"/>
          <w:b/>
          <w:color w:val="000000"/>
          <w:rtl/>
        </w:rPr>
        <w:t xml:space="preserve"> </w:t>
      </w:r>
    </w:p>
    <w:p w14:paraId="53B60ECF" w14:textId="642D7ACD" w:rsidR="00961781" w:rsidRDefault="00961781" w:rsidP="00961781">
      <w:pPr>
        <w:rPr>
          <w:rFonts w:eastAsia="Times New Roman"/>
          <w:b/>
          <w:color w:val="000000"/>
          <w:rtl/>
        </w:rPr>
      </w:pPr>
      <w:r>
        <w:rPr>
          <w:rFonts w:eastAsia="Times New Roman" w:hint="cs"/>
          <w:b/>
          <w:color w:val="000000"/>
          <w:rtl/>
        </w:rPr>
        <w:t>(70) وقال الشيخ شهاب الدين أحمد بن محمد المعروف بابن حجر الهيتمي (974هـ) ما نصه (الفتاوى الحديثية ص 144): " عقيدة إمام السُّنة أحمد بن حنبل رضي الله عنه موافقة لعقيدة أهل السنة والجماعة من المبالغة التامّة في تنزيه الله تعالى عما يقول الظالمون والجاحدون علوًّا كبيرًا من الجهة والجسمية وغيرهما من سائر سمات النقص</w:t>
      </w:r>
      <w:r w:rsidR="001D5F3D">
        <w:rPr>
          <w:rFonts w:eastAsia="Times New Roman" w:hint="cs"/>
          <w:b/>
          <w:color w:val="000000"/>
          <w:rtl/>
        </w:rPr>
        <w:t>،</w:t>
      </w:r>
      <w:r>
        <w:rPr>
          <w:rFonts w:eastAsia="Times New Roman" w:hint="cs"/>
          <w:b/>
          <w:color w:val="000000"/>
          <w:rtl/>
        </w:rPr>
        <w:t xml:space="preserve"> بل وعن كل وصف ليس فيه كمال مطلق</w:t>
      </w:r>
      <w:r w:rsidR="001D5F3D">
        <w:rPr>
          <w:rFonts w:eastAsia="Times New Roman" w:hint="cs"/>
          <w:b/>
          <w:color w:val="000000"/>
          <w:rtl/>
        </w:rPr>
        <w:t>،</w:t>
      </w:r>
      <w:r>
        <w:rPr>
          <w:rFonts w:eastAsia="Times New Roman" w:hint="cs"/>
          <w:b/>
          <w:color w:val="000000"/>
          <w:rtl/>
        </w:rPr>
        <w:t xml:space="preserve"> وما اشتهر بين جهلة المنسوبين إلى هذا الإمام الأعظم المجتهد من أنه قائل بشيء من الجهة أو نحوها فكذب وبُهتان وافتراء عليه " أهــ</w:t>
      </w:r>
      <w:r w:rsidR="001D5F3D">
        <w:rPr>
          <w:rFonts w:eastAsia="Times New Roman" w:hint="cs"/>
          <w:b/>
          <w:color w:val="000000"/>
          <w:rtl/>
        </w:rPr>
        <w:t>،</w:t>
      </w:r>
    </w:p>
    <w:p w14:paraId="0A62EBAD" w14:textId="5C060CA0" w:rsidR="00961781" w:rsidRDefault="00961781" w:rsidP="00961781">
      <w:pPr>
        <w:rPr>
          <w:rFonts w:eastAsia="Times New Roman"/>
          <w:color w:val="000000"/>
          <w:rtl/>
        </w:rPr>
      </w:pPr>
      <w:r>
        <w:rPr>
          <w:rFonts w:eastAsia="Times New Roman" w:hint="cs"/>
          <w:b/>
          <w:color w:val="000000"/>
          <w:rtl/>
        </w:rPr>
        <w:t>(71) وقال الشيخ مُلاّ علي القاري الحنفي (1014هـ) ما نصه (شرح الفقه الأكبر: بعد أن انتهى من شرح رسائله الإمام أبي حنيفة ص 197</w:t>
      </w:r>
      <w:r w:rsidR="001D5F3D">
        <w:rPr>
          <w:rFonts w:eastAsia="Times New Roman" w:hint="cs"/>
          <w:b/>
          <w:color w:val="000000"/>
          <w:rtl/>
        </w:rPr>
        <w:t>،</w:t>
      </w:r>
      <w:r>
        <w:rPr>
          <w:rFonts w:eastAsia="Times New Roman" w:hint="cs"/>
          <w:b/>
          <w:color w:val="000000"/>
          <w:rtl/>
        </w:rPr>
        <w:t>196): " وأما علوّه تعالى على خلقه المُستفاد من نحو قوله تعالى:{وهو القاهرُ فوق عبادهِ</w:t>
      </w:r>
      <w:r w:rsidR="005624C2">
        <w:rPr>
          <w:rFonts w:eastAsia="Times New Roman" w:hint="cs"/>
          <w:b/>
          <w:color w:val="000000"/>
          <w:rtl/>
        </w:rPr>
        <w:t>} [</w:t>
      </w:r>
      <w:r>
        <w:rPr>
          <w:rFonts w:eastAsia="Times New Roman" w:hint="cs"/>
          <w:b/>
          <w:color w:val="000000"/>
          <w:rtl/>
        </w:rPr>
        <w:t>سورة الأنعام: 18] فعلوّ مكانة ومرتبة لا علوّ مكان كما هو مقرر عند أهل السنة والجماعة بل وسائر طوائف الإسلام من المعتزلة والخوارج وسائر أهل البدعة إلا طائفة من المجسمة وجهلة من الحنابلة القائلين بالجهة</w:t>
      </w:r>
      <w:r w:rsidR="001D5F3D">
        <w:rPr>
          <w:rFonts w:eastAsia="Times New Roman" w:hint="cs"/>
          <w:b/>
          <w:color w:val="000000"/>
          <w:rtl/>
        </w:rPr>
        <w:t>،</w:t>
      </w:r>
      <w:r>
        <w:rPr>
          <w:rFonts w:eastAsia="Times New Roman" w:hint="cs"/>
          <w:b/>
          <w:color w:val="000000"/>
          <w:rtl/>
        </w:rPr>
        <w:t xml:space="preserve"> تعالى الله عن ذلك علوًّا كبيرًا " أهــ</w:t>
      </w:r>
      <w:r w:rsidR="001D5F3D">
        <w:rPr>
          <w:rFonts w:eastAsia="Times New Roman" w:hint="cs"/>
          <w:b/>
          <w:color w:val="000000"/>
          <w:rtl/>
        </w:rPr>
        <w:t>،</w:t>
      </w:r>
      <w:r>
        <w:rPr>
          <w:rFonts w:eastAsia="Times New Roman" w:hint="cs"/>
          <w:b/>
          <w:color w:val="000000"/>
          <w:rtl/>
        </w:rPr>
        <w:t xml:space="preserve"> وقال أيضًا ما نصه (شرح الفقه الأكبر: عند شرح قول أبي حنيفة " وهو شيء لا كالأشياء " ص64): " أنه سبحانه ليس في مكان من الأمكنة ولا في زمان من الأزمنة</w:t>
      </w:r>
      <w:r w:rsidR="001D5F3D">
        <w:rPr>
          <w:rFonts w:eastAsia="Times New Roman" w:hint="cs"/>
          <w:b/>
          <w:color w:val="000000"/>
          <w:rtl/>
        </w:rPr>
        <w:t>،</w:t>
      </w:r>
      <w:r>
        <w:rPr>
          <w:rFonts w:eastAsia="Times New Roman" w:hint="cs"/>
          <w:b/>
          <w:color w:val="000000"/>
          <w:rtl/>
        </w:rPr>
        <w:t xml:space="preserve"> لأن المكان والزمان من جملة المخلوقات وهو سبحانه كان موجودًا في الأزل ولم يكن معه شيء من الموجودات " أهــ</w:t>
      </w:r>
      <w:r w:rsidR="001D5F3D">
        <w:rPr>
          <w:rFonts w:eastAsia="Times New Roman" w:hint="cs"/>
          <w:b/>
          <w:color w:val="000000"/>
          <w:rtl/>
        </w:rPr>
        <w:t>،</w:t>
      </w:r>
      <w:r>
        <w:rPr>
          <w:rFonts w:eastAsia="Times New Roman" w:hint="cs"/>
          <w:b/>
          <w:color w:val="000000"/>
          <w:rtl/>
        </w:rPr>
        <w:t xml:space="preserve"> </w:t>
      </w:r>
    </w:p>
    <w:p w14:paraId="0FF80279" w14:textId="2F054587" w:rsidR="00961781" w:rsidRDefault="00961781" w:rsidP="00961781">
      <w:pPr>
        <w:rPr>
          <w:rFonts w:eastAsia="Times New Roman"/>
          <w:color w:val="000000"/>
        </w:rPr>
      </w:pPr>
      <w:r>
        <w:rPr>
          <w:rFonts w:eastAsia="Times New Roman" w:hint="cs"/>
          <w:b/>
          <w:color w:val="000000"/>
          <w:rtl/>
        </w:rPr>
        <w:t>(72) وقال الشيخ برهان الدين إبراهيم بن إبراهيم بن حسن اللقاني المصري المالكي (1041هـ) صاحب منظومة " جوهرة التوحيد " في العقائد ما نصه (جوهرة التوحيد</w:t>
      </w:r>
      <w:r w:rsidR="001D5F3D">
        <w:rPr>
          <w:rFonts w:eastAsia="Times New Roman" w:hint="cs"/>
          <w:b/>
          <w:color w:val="000000"/>
          <w:rtl/>
        </w:rPr>
        <w:t>،</w:t>
      </w:r>
      <w:r>
        <w:rPr>
          <w:rFonts w:eastAsia="Times New Roman" w:hint="cs"/>
          <w:b/>
          <w:color w:val="000000"/>
          <w:rtl/>
        </w:rPr>
        <w:t xml:space="preserve"> ضمن مجموع مهمات المتون رقم البيت: 43</w:t>
      </w:r>
      <w:r w:rsidR="001D5F3D">
        <w:rPr>
          <w:rFonts w:eastAsia="Times New Roman" w:hint="cs"/>
          <w:b/>
          <w:color w:val="000000"/>
          <w:rtl/>
        </w:rPr>
        <w:t>،</w:t>
      </w:r>
      <w:r>
        <w:rPr>
          <w:rFonts w:eastAsia="Times New Roman" w:hint="cs"/>
          <w:b/>
          <w:color w:val="000000"/>
          <w:rtl/>
        </w:rPr>
        <w:t xml:space="preserve"> ص13): " ويستحيلُ ضِدُّ ذي الصفاتِ * في حقه كالكونِ في الجهات " </w:t>
      </w:r>
    </w:p>
    <w:p w14:paraId="38839F65" w14:textId="69B14A87" w:rsidR="00961781" w:rsidRDefault="00961781" w:rsidP="00961781">
      <w:pPr>
        <w:rPr>
          <w:rFonts w:eastAsia="Times New Roman"/>
          <w:color w:val="000000"/>
        </w:rPr>
      </w:pPr>
      <w:r>
        <w:rPr>
          <w:rFonts w:eastAsia="Times New Roman" w:hint="cs"/>
          <w:b/>
          <w:color w:val="000000"/>
          <w:rtl/>
        </w:rPr>
        <w:t>(73) وقال العلامة الشيخ كمال الدين البياضي الحنفي (1098هـ) ما نصه (إشارات المرام ص 197): " وقال في الفقه الأبسط: (كان الله تعالى ولا مكان</w:t>
      </w:r>
      <w:r w:rsidR="001D5F3D">
        <w:rPr>
          <w:rFonts w:eastAsia="Times New Roman" w:hint="cs"/>
          <w:b/>
          <w:color w:val="000000"/>
          <w:rtl/>
        </w:rPr>
        <w:t>،</w:t>
      </w:r>
      <w:r>
        <w:rPr>
          <w:rFonts w:eastAsia="Times New Roman" w:hint="cs"/>
          <w:b/>
          <w:color w:val="000000"/>
          <w:rtl/>
        </w:rPr>
        <w:t xml:space="preserve"> كان قبل أن يخلق الخلق</w:t>
      </w:r>
      <w:r w:rsidR="001D5F3D">
        <w:rPr>
          <w:rFonts w:eastAsia="Times New Roman" w:hint="cs"/>
          <w:b/>
          <w:color w:val="000000"/>
          <w:rtl/>
        </w:rPr>
        <w:t>،</w:t>
      </w:r>
      <w:r>
        <w:rPr>
          <w:rFonts w:eastAsia="Times New Roman" w:hint="cs"/>
          <w:b/>
          <w:color w:val="000000"/>
          <w:rtl/>
        </w:rPr>
        <w:t xml:space="preserve"> كان ولم يكن أين) أي مكان</w:t>
      </w:r>
      <w:r w:rsidR="001D5F3D">
        <w:rPr>
          <w:rFonts w:eastAsia="Times New Roman" w:hint="cs"/>
          <w:b/>
          <w:color w:val="000000"/>
          <w:rtl/>
        </w:rPr>
        <w:t>،</w:t>
      </w:r>
      <w:r>
        <w:rPr>
          <w:rFonts w:eastAsia="Times New Roman" w:hint="cs"/>
          <w:b/>
          <w:color w:val="000000"/>
          <w:rtl/>
        </w:rPr>
        <w:t xml:space="preserve"> (ولا خلق ولا شيء</w:t>
      </w:r>
      <w:r w:rsidR="001D5F3D">
        <w:rPr>
          <w:rFonts w:eastAsia="Times New Roman" w:hint="cs"/>
          <w:b/>
          <w:color w:val="000000"/>
          <w:rtl/>
        </w:rPr>
        <w:t>،</w:t>
      </w:r>
      <w:r>
        <w:rPr>
          <w:rFonts w:eastAsia="Times New Roman" w:hint="cs"/>
          <w:b/>
          <w:color w:val="000000"/>
          <w:rtl/>
        </w:rPr>
        <w:t xml:space="preserve"> وهو خالق كل شيء) مُوجد له بعد العدم</w:t>
      </w:r>
      <w:r w:rsidR="001D5F3D">
        <w:rPr>
          <w:rFonts w:eastAsia="Times New Roman" w:hint="cs"/>
          <w:b/>
          <w:color w:val="000000"/>
          <w:rtl/>
        </w:rPr>
        <w:t>،</w:t>
      </w:r>
      <w:r>
        <w:rPr>
          <w:rFonts w:eastAsia="Times New Roman" w:hint="cs"/>
          <w:b/>
          <w:color w:val="000000"/>
          <w:rtl/>
        </w:rPr>
        <w:t xml:space="preserve"> فلا يكون شيء من المكان والجهة قديمًا " أهــ</w:t>
      </w:r>
      <w:r w:rsidR="001D5F3D">
        <w:rPr>
          <w:rFonts w:eastAsia="Times New Roman" w:hint="cs"/>
          <w:b/>
          <w:color w:val="000000"/>
          <w:rtl/>
        </w:rPr>
        <w:t>،</w:t>
      </w:r>
      <w:r>
        <w:rPr>
          <w:rFonts w:eastAsia="Times New Roman" w:hint="cs"/>
          <w:b/>
          <w:color w:val="000000"/>
          <w:rtl/>
        </w:rPr>
        <w:t xml:space="preserve"> وقال أيضًا في كتابه " إشارات المرام " ممزوجًا بالمتن ما نصه (إشارات المرام ص 201): " ولقاء الله تعالى لأهل الجنة حقّ بلا كيفيّة ولا تشبيه له تعالى بشيء من المخلوقات</w:t>
      </w:r>
      <w:r w:rsidR="001D5F3D">
        <w:rPr>
          <w:rFonts w:eastAsia="Times New Roman" w:hint="cs"/>
          <w:b/>
          <w:color w:val="000000"/>
          <w:rtl/>
        </w:rPr>
        <w:t>،</w:t>
      </w:r>
      <w:r>
        <w:rPr>
          <w:rFonts w:eastAsia="Times New Roman" w:hint="cs"/>
          <w:b/>
          <w:color w:val="000000"/>
          <w:rtl/>
        </w:rPr>
        <w:t xml:space="preserve"> ولا جهة له ولا تحيّز في شيء من الجهات</w:t>
      </w:r>
      <w:r w:rsidR="001D5F3D">
        <w:rPr>
          <w:rFonts w:eastAsia="Times New Roman" w:hint="cs"/>
          <w:b/>
          <w:color w:val="000000"/>
          <w:rtl/>
        </w:rPr>
        <w:t>،</w:t>
      </w:r>
      <w:r>
        <w:rPr>
          <w:rFonts w:eastAsia="Times New Roman" w:hint="cs"/>
          <w:b/>
          <w:color w:val="000000"/>
          <w:rtl/>
        </w:rPr>
        <w:t xml:space="preserve"> وفيه إشارات: الأولى: أنه تعالى يُرى بلا تشبيه لعباده في الجنة بخلق قوة الإدراك في الباصرة من غير تحيّز ومقابلة ولا مواجهة ولا مسامتة " أهــ</w:t>
      </w:r>
      <w:r w:rsidR="001D5F3D">
        <w:rPr>
          <w:rFonts w:eastAsia="Times New Roman" w:hint="cs"/>
          <w:b/>
          <w:color w:val="000000"/>
          <w:rtl/>
        </w:rPr>
        <w:t>،</w:t>
      </w:r>
      <w:r>
        <w:rPr>
          <w:rFonts w:eastAsia="Times New Roman" w:hint="cs"/>
          <w:b/>
          <w:color w:val="000000"/>
          <w:rtl/>
        </w:rPr>
        <w:t xml:space="preserve"> </w:t>
      </w:r>
    </w:p>
    <w:p w14:paraId="2C86AB73" w14:textId="77777777" w:rsidR="00961781" w:rsidRDefault="00961781" w:rsidP="00961781">
      <w:pPr>
        <w:rPr>
          <w:rFonts w:eastAsia="Times New Roman"/>
          <w:color w:val="000000"/>
        </w:rPr>
      </w:pPr>
      <w:r>
        <w:rPr>
          <w:rFonts w:eastAsia="Times New Roman" w:hint="cs"/>
          <w:b/>
          <w:color w:val="000000"/>
          <w:rtl/>
        </w:rPr>
        <w:t xml:space="preserve">(74) وقال الشيخ العلامة أبو البركات أحمد بن محمد الدردير المالكي المصري (1201هـ) عن الله تعالى ما نصه: " منزهٌ عن الحلول والجهه * والاتصال الانفصال والسَّفه " </w:t>
      </w:r>
    </w:p>
    <w:p w14:paraId="456C38BD" w14:textId="239FA1F4" w:rsidR="00961781" w:rsidRDefault="00961781" w:rsidP="00961781">
      <w:pPr>
        <w:rPr>
          <w:rFonts w:eastAsia="Times New Roman"/>
          <w:b/>
          <w:color w:val="000000"/>
        </w:rPr>
      </w:pPr>
      <w:r>
        <w:rPr>
          <w:rFonts w:eastAsia="Times New Roman" w:hint="cs"/>
          <w:b/>
          <w:color w:val="000000"/>
          <w:rtl/>
        </w:rPr>
        <w:t>(75) وقال الشيخ إبراهيم البيجوري الشافعي شارح الجوهرة (1277هـ) ما نصه: " إن الله يُرى بلا تكيف للمرئي بكيفية من كيفيات الحوادث من مقابلة وجهة وتحيز وغير ذلك " أهــ</w:t>
      </w:r>
      <w:r w:rsidR="001D5F3D">
        <w:rPr>
          <w:rFonts w:eastAsia="Times New Roman" w:hint="cs"/>
          <w:b/>
          <w:color w:val="000000"/>
          <w:rtl/>
        </w:rPr>
        <w:t>،</w:t>
      </w:r>
      <w:r>
        <w:rPr>
          <w:rFonts w:eastAsia="Times New Roman" w:hint="cs"/>
          <w:b/>
          <w:color w:val="000000"/>
          <w:rtl/>
        </w:rPr>
        <w:t xml:space="preserve"> وقال ما نصه: " ويجب في حقه تعالى القيام بالنفس</w:t>
      </w:r>
      <w:r w:rsidR="001D5F3D">
        <w:rPr>
          <w:rFonts w:eastAsia="Times New Roman" w:hint="cs"/>
          <w:b/>
          <w:color w:val="000000"/>
          <w:rtl/>
        </w:rPr>
        <w:t>،</w:t>
      </w:r>
      <w:r>
        <w:rPr>
          <w:rFonts w:eastAsia="Times New Roman" w:hint="cs"/>
          <w:b/>
          <w:color w:val="000000"/>
          <w:rtl/>
        </w:rPr>
        <w:t xml:space="preserve"> ومعناه أنه تعالى لا يفتقر إلى محل ولا إلى مخصص " أهــ</w:t>
      </w:r>
      <w:r w:rsidR="001D5F3D">
        <w:rPr>
          <w:rFonts w:eastAsia="Times New Roman" w:hint="cs"/>
          <w:b/>
          <w:color w:val="000000"/>
          <w:rtl/>
        </w:rPr>
        <w:t>،</w:t>
      </w:r>
    </w:p>
    <w:p w14:paraId="43A542EA" w14:textId="579F577E" w:rsidR="00961781" w:rsidRDefault="00961781" w:rsidP="00AE4E3C">
      <w:pPr>
        <w:rPr>
          <w:rFonts w:eastAsia="Times New Roman"/>
          <w:color w:val="000000"/>
        </w:rPr>
      </w:pPr>
      <w:r>
        <w:rPr>
          <w:rFonts w:eastAsia="Times New Roman" w:hint="cs"/>
          <w:b/>
          <w:color w:val="000000"/>
          <w:rtl/>
        </w:rPr>
        <w:t>(76) وقال الشيخ العلامة الفقيه المحدّث الشيخ عبد الله الهرري المعروف بالحبشي ونصه: " وقال أهل الحق: إن الله ليس بمتمكِّن في مكان أي لا يجوز عليه المماسة للمكان والاستقرار عليه</w:t>
      </w:r>
      <w:r w:rsidR="001D5F3D">
        <w:rPr>
          <w:rFonts w:eastAsia="Times New Roman" w:hint="cs"/>
          <w:b/>
          <w:color w:val="000000"/>
          <w:rtl/>
        </w:rPr>
        <w:t>،</w:t>
      </w:r>
      <w:r>
        <w:rPr>
          <w:rFonts w:eastAsia="Times New Roman" w:hint="cs"/>
          <w:b/>
          <w:color w:val="000000"/>
          <w:rtl/>
        </w:rPr>
        <w:t xml:space="preserve"> وليس معنى المكان ما يتصل جسم به على أن يكون الجسمان محسوسَيْن فقط</w:t>
      </w:r>
      <w:r w:rsidR="001D5F3D">
        <w:rPr>
          <w:rFonts w:eastAsia="Times New Roman" w:hint="cs"/>
          <w:b/>
          <w:color w:val="000000"/>
          <w:rtl/>
        </w:rPr>
        <w:t>،</w:t>
      </w:r>
      <w:r>
        <w:rPr>
          <w:rFonts w:eastAsia="Times New Roman" w:hint="cs"/>
          <w:b/>
          <w:color w:val="000000"/>
          <w:rtl/>
        </w:rPr>
        <w:t xml:space="preserve"> بل الفراغ الذي إذا حل فيه الجرم شغل غيره عن ذلك الفراغ مكان له</w:t>
      </w:r>
      <w:r w:rsidR="001D5F3D">
        <w:rPr>
          <w:rFonts w:eastAsia="Times New Roman" w:hint="cs"/>
          <w:b/>
          <w:color w:val="000000"/>
          <w:rtl/>
        </w:rPr>
        <w:t>،</w:t>
      </w:r>
      <w:r>
        <w:rPr>
          <w:rFonts w:eastAsia="Times New Roman" w:hint="cs"/>
          <w:b/>
          <w:color w:val="000000"/>
          <w:rtl/>
        </w:rPr>
        <w:t xml:space="preserve"> كالشمس مكانها الفراغ الذي تسبح فيه</w:t>
      </w:r>
      <w:r w:rsidR="001D5F3D">
        <w:rPr>
          <w:rFonts w:eastAsia="Times New Roman" w:hint="cs"/>
          <w:b/>
          <w:color w:val="000000"/>
          <w:rtl/>
        </w:rPr>
        <w:t>،</w:t>
      </w:r>
      <w:r>
        <w:rPr>
          <w:rFonts w:eastAsia="Times New Roman" w:hint="cs"/>
          <w:b/>
          <w:color w:val="000000"/>
          <w:rtl/>
        </w:rPr>
        <w:t xml:space="preserve"> وعند المشبهة والكرامية والمجسمة الله متمكِّن على العرش وتعلقوا بظاهر قوله تعالى:{الرحمن على العرش استوى</w:t>
      </w:r>
      <w:r w:rsidR="005624C2">
        <w:rPr>
          <w:rFonts w:eastAsia="Times New Roman" w:hint="cs"/>
          <w:b/>
          <w:color w:val="000000"/>
          <w:rtl/>
        </w:rPr>
        <w:t>} [</w:t>
      </w:r>
      <w:r>
        <w:rPr>
          <w:rFonts w:eastAsia="Times New Roman" w:hint="cs"/>
          <w:b/>
          <w:color w:val="000000"/>
          <w:rtl/>
        </w:rPr>
        <w:t>سورة طه: 5] فقالوا: الاستواء الاستقرار</w:t>
      </w:r>
      <w:r w:rsidR="001D5F3D">
        <w:rPr>
          <w:rFonts w:eastAsia="Times New Roman" w:hint="cs"/>
          <w:b/>
          <w:color w:val="000000"/>
          <w:rtl/>
        </w:rPr>
        <w:t>،</w:t>
      </w:r>
      <w:r>
        <w:rPr>
          <w:rFonts w:eastAsia="Times New Roman" w:hint="cs"/>
          <w:b/>
          <w:color w:val="000000"/>
          <w:rtl/>
        </w:rPr>
        <w:t xml:space="preserve"> وقال بعضهم: الجلوس</w:t>
      </w:r>
      <w:r w:rsidR="001D5F3D">
        <w:rPr>
          <w:rFonts w:eastAsia="Times New Roman" w:hint="cs"/>
          <w:b/>
          <w:color w:val="000000"/>
          <w:rtl/>
        </w:rPr>
        <w:t>،</w:t>
      </w:r>
      <w:r>
        <w:rPr>
          <w:rFonts w:eastAsia="Times New Roman" w:hint="cs"/>
          <w:b/>
          <w:color w:val="000000"/>
          <w:rtl/>
        </w:rPr>
        <w:t xml:space="preserve"> وهؤلاء المشبهة قسم منهم يعتقدون أن الله مستقر على العرش</w:t>
      </w:r>
      <w:r w:rsidR="001D5F3D">
        <w:rPr>
          <w:rFonts w:eastAsia="Times New Roman" w:hint="cs"/>
          <w:b/>
          <w:color w:val="000000"/>
          <w:rtl/>
        </w:rPr>
        <w:t>،</w:t>
      </w:r>
      <w:r>
        <w:rPr>
          <w:rFonts w:eastAsia="Times New Roman" w:hint="cs"/>
          <w:b/>
          <w:color w:val="000000"/>
          <w:rtl/>
        </w:rPr>
        <w:t xml:space="preserve"> ويكتفون بهذا التعبير من غير أن يفسروا هل هذا استقرار اتصال أم استقرار محاذاة من غير مماسة</w:t>
      </w:r>
      <w:r w:rsidR="001D5F3D">
        <w:rPr>
          <w:rFonts w:eastAsia="Times New Roman" w:hint="cs"/>
          <w:b/>
          <w:color w:val="000000"/>
          <w:rtl/>
        </w:rPr>
        <w:t>،</w:t>
      </w:r>
      <w:r>
        <w:rPr>
          <w:rFonts w:eastAsia="Times New Roman" w:hint="cs"/>
          <w:b/>
          <w:color w:val="000000"/>
          <w:rtl/>
        </w:rPr>
        <w:t xml:space="preserve"> وقسم منهم صرحوا بالجلوس</w:t>
      </w:r>
      <w:r w:rsidR="001D5F3D">
        <w:rPr>
          <w:rFonts w:eastAsia="Times New Roman" w:hint="cs"/>
          <w:b/>
          <w:color w:val="000000"/>
          <w:rtl/>
        </w:rPr>
        <w:t>،</w:t>
      </w:r>
      <w:r>
        <w:rPr>
          <w:rFonts w:eastAsia="Times New Roman" w:hint="cs"/>
          <w:b/>
          <w:color w:val="000000"/>
          <w:rtl/>
        </w:rPr>
        <w:t xml:space="preserve"> والجلوس في لغة العرب معناه تَمَاسُّ جسمين أحدهما له نصف أعلى ونصف أسفل</w:t>
      </w:r>
      <w:r w:rsidR="001D5F3D">
        <w:rPr>
          <w:rFonts w:eastAsia="Times New Roman" w:hint="cs"/>
          <w:b/>
          <w:color w:val="000000"/>
          <w:rtl/>
        </w:rPr>
        <w:t>،</w:t>
      </w:r>
      <w:r>
        <w:rPr>
          <w:rFonts w:eastAsia="Times New Roman" w:hint="cs"/>
          <w:b/>
          <w:color w:val="000000"/>
          <w:rtl/>
        </w:rPr>
        <w:t xml:space="preserve"> فمن قال: أنه مستو على العرش استواء اتصال أي جلوس أو قال: استواؤه مجرد مماسة من غير صفة الجلوس فهو ضال</w:t>
      </w:r>
      <w:r w:rsidR="001D5F3D">
        <w:rPr>
          <w:rFonts w:eastAsia="Times New Roman" w:hint="cs"/>
          <w:b/>
          <w:color w:val="000000"/>
          <w:rtl/>
        </w:rPr>
        <w:t>،</w:t>
      </w:r>
      <w:r>
        <w:rPr>
          <w:rFonts w:eastAsia="Times New Roman" w:hint="cs"/>
          <w:b/>
          <w:color w:val="000000"/>
          <w:rtl/>
        </w:rPr>
        <w:t xml:space="preserve"> والذين قالوا أنه مستوٍ على العرش من دون مماسة أي إنما يحاذيه من فوق أي كما تحاذي أرضنا السماء فهؤلاء أيضًا ضالون</w:t>
      </w:r>
      <w:r w:rsidR="001D5F3D">
        <w:rPr>
          <w:rFonts w:eastAsia="Times New Roman" w:hint="cs"/>
          <w:b/>
          <w:color w:val="000000"/>
          <w:rtl/>
        </w:rPr>
        <w:t>،</w:t>
      </w:r>
      <w:r>
        <w:rPr>
          <w:rFonts w:eastAsia="Times New Roman" w:hint="cs"/>
          <w:b/>
          <w:color w:val="000000"/>
          <w:rtl/>
        </w:rPr>
        <w:t xml:space="preserve"> فلا يجوز أن يكون قوله تعالى:{الرحمن على العرش استوى</w:t>
      </w:r>
      <w:r w:rsidR="005624C2">
        <w:rPr>
          <w:rFonts w:eastAsia="Times New Roman" w:hint="cs"/>
          <w:b/>
          <w:color w:val="000000"/>
          <w:rtl/>
        </w:rPr>
        <w:t>} [</w:t>
      </w:r>
      <w:r>
        <w:rPr>
          <w:rFonts w:eastAsia="Times New Roman" w:hint="cs"/>
          <w:b/>
          <w:color w:val="000000"/>
          <w:rtl/>
        </w:rPr>
        <w:t>سورة طه] على إحدى هذه الصفات الثلاث</w:t>
      </w:r>
      <w:r w:rsidR="001D5F3D">
        <w:rPr>
          <w:rFonts w:eastAsia="Times New Roman" w:hint="cs"/>
          <w:b/>
          <w:color w:val="000000"/>
          <w:rtl/>
        </w:rPr>
        <w:t>،</w:t>
      </w:r>
      <w:r>
        <w:rPr>
          <w:rFonts w:eastAsia="Times New Roman" w:hint="cs"/>
          <w:b/>
          <w:color w:val="000000"/>
          <w:rtl/>
        </w:rPr>
        <w:t xml:space="preserve"> والتفسير الصحيح تفسير من قال {الرحمن على العرش استوى }: قهر</w:t>
      </w:r>
      <w:r w:rsidR="001D5F3D">
        <w:rPr>
          <w:rFonts w:eastAsia="Times New Roman" w:hint="cs"/>
          <w:b/>
          <w:color w:val="000000"/>
          <w:rtl/>
        </w:rPr>
        <w:t>،</w:t>
      </w:r>
      <w:r>
        <w:rPr>
          <w:rFonts w:eastAsia="Times New Roman" w:hint="cs"/>
          <w:b/>
          <w:color w:val="000000"/>
          <w:rtl/>
        </w:rPr>
        <w:t xml:space="preserve"> لأن القهر صفة كمال لله تعالى</w:t>
      </w:r>
      <w:r w:rsidR="001D5F3D">
        <w:rPr>
          <w:rFonts w:eastAsia="Times New Roman" w:hint="cs"/>
          <w:b/>
          <w:color w:val="000000"/>
          <w:rtl/>
        </w:rPr>
        <w:t>،</w:t>
      </w:r>
      <w:r>
        <w:rPr>
          <w:rFonts w:eastAsia="Times New Roman" w:hint="cs"/>
          <w:b/>
          <w:color w:val="000000"/>
          <w:rtl/>
        </w:rPr>
        <w:t xml:space="preserve"> هو وصَف نفسه به قال تعالى: {قل الله خالق كل شيء وهو الواحد القهار</w:t>
      </w:r>
      <w:r w:rsidR="005624C2">
        <w:rPr>
          <w:rFonts w:eastAsia="Times New Roman" w:hint="cs"/>
          <w:b/>
          <w:color w:val="000000"/>
          <w:rtl/>
        </w:rPr>
        <w:t>} [</w:t>
      </w:r>
      <w:r>
        <w:rPr>
          <w:rFonts w:eastAsia="Times New Roman" w:hint="cs"/>
          <w:b/>
          <w:color w:val="000000"/>
          <w:rtl/>
        </w:rPr>
        <w:t>سورة الرعد: 16]</w:t>
      </w:r>
      <w:r w:rsidR="001D5F3D">
        <w:rPr>
          <w:rFonts w:eastAsia="Times New Roman" w:hint="cs"/>
          <w:b/>
          <w:color w:val="000000"/>
          <w:rtl/>
        </w:rPr>
        <w:t>،</w:t>
      </w:r>
      <w:r>
        <w:rPr>
          <w:rFonts w:eastAsia="Times New Roman" w:hint="cs"/>
          <w:b/>
          <w:color w:val="000000"/>
          <w:rtl/>
        </w:rPr>
        <w:t xml:space="preserve"> فيصح تأويل الاستواء بالاستيلاء وإن كانت المعتزلة وافقت أهل السنة في ذلك</w:t>
      </w:r>
      <w:r w:rsidR="001D5F3D">
        <w:rPr>
          <w:rFonts w:eastAsia="Times New Roman" w:hint="cs"/>
          <w:b/>
          <w:color w:val="000000"/>
          <w:rtl/>
        </w:rPr>
        <w:t>،</w:t>
      </w:r>
      <w:r>
        <w:rPr>
          <w:rFonts w:eastAsia="Times New Roman" w:hint="cs"/>
          <w:b/>
          <w:color w:val="000000"/>
          <w:rtl/>
        </w:rPr>
        <w:t xml:space="preserve"> </w:t>
      </w:r>
      <w:r>
        <w:rPr>
          <w:rFonts w:eastAsia="Times New Roman" w:hint="cs"/>
          <w:b/>
          <w:color w:val="000000"/>
          <w:rtl/>
        </w:rPr>
        <w:br/>
        <w:t>وأقبح هذه الاعتقادات الفاسدة اعتقاد أن الله تعالى جالس على العرش أو واقف عليه</w:t>
      </w:r>
      <w:r w:rsidR="001D5F3D">
        <w:rPr>
          <w:rFonts w:eastAsia="Times New Roman" w:hint="cs"/>
          <w:b/>
          <w:color w:val="000000"/>
          <w:rtl/>
        </w:rPr>
        <w:t>،</w:t>
      </w:r>
      <w:r>
        <w:rPr>
          <w:rFonts w:eastAsia="Times New Roman" w:hint="cs"/>
          <w:b/>
          <w:color w:val="000000"/>
          <w:rtl/>
        </w:rPr>
        <w:t xml:space="preserve"> لأن فيه جعل الله تعالى محمولا للعرش والعرش محمول للملائكة</w:t>
      </w:r>
      <w:r w:rsidR="001D5F3D">
        <w:rPr>
          <w:rFonts w:eastAsia="Times New Roman" w:hint="cs"/>
          <w:b/>
          <w:color w:val="000000"/>
          <w:rtl/>
        </w:rPr>
        <w:t>،</w:t>
      </w:r>
      <w:r>
        <w:rPr>
          <w:rFonts w:eastAsia="Times New Roman" w:hint="cs"/>
          <w:b/>
          <w:color w:val="000000"/>
          <w:rtl/>
        </w:rPr>
        <w:t xml:space="preserve"> فالملائكة على هذا الاعتقاد قد حملوا الله تعالى</w:t>
      </w:r>
      <w:r w:rsidR="001D5F3D">
        <w:rPr>
          <w:rFonts w:eastAsia="Times New Roman" w:hint="cs"/>
          <w:b/>
          <w:color w:val="000000"/>
          <w:rtl/>
        </w:rPr>
        <w:t>،</w:t>
      </w:r>
      <w:r>
        <w:rPr>
          <w:rFonts w:eastAsia="Times New Roman" w:hint="cs"/>
          <w:b/>
          <w:color w:val="000000"/>
          <w:rtl/>
        </w:rPr>
        <w:t xml:space="preserve"> فكيف يليق بالإِله الذي أوجد العالم بأسره أن يحمله شيء من خلقه؟! فعلى قول هؤلاء يلزم أن يكون الله محمولَ حامل ومحفوظَ حافظ</w:t>
      </w:r>
      <w:r w:rsidR="001D5F3D">
        <w:rPr>
          <w:rFonts w:eastAsia="Times New Roman" w:hint="cs"/>
          <w:b/>
          <w:color w:val="000000"/>
          <w:rtl/>
        </w:rPr>
        <w:t>،</w:t>
      </w:r>
      <w:r>
        <w:rPr>
          <w:rFonts w:eastAsia="Times New Roman" w:hint="cs"/>
          <w:b/>
          <w:color w:val="000000"/>
          <w:rtl/>
        </w:rPr>
        <w:t xml:space="preserve"> وهذا ما لا يقوله عاقل ! ثم إن من دلائل أهل الحق: أن التعري عن المكان ثابت في الأزل لعدم قدم المكان إذ هو غير المتمكن</w:t>
      </w:r>
      <w:r w:rsidR="001D5F3D">
        <w:rPr>
          <w:rFonts w:eastAsia="Times New Roman" w:hint="cs"/>
          <w:b/>
          <w:color w:val="000000"/>
          <w:rtl/>
        </w:rPr>
        <w:t>،</w:t>
      </w:r>
      <w:r>
        <w:rPr>
          <w:rFonts w:eastAsia="Times New Roman" w:hint="cs"/>
          <w:b/>
          <w:color w:val="000000"/>
          <w:rtl/>
        </w:rPr>
        <w:t xml:space="preserve"> ولو تمكن بعد خلق المكان لتغير عما كان عليه</w:t>
      </w:r>
      <w:r w:rsidR="001D5F3D">
        <w:rPr>
          <w:rFonts w:eastAsia="Times New Roman" w:hint="cs"/>
          <w:b/>
          <w:color w:val="000000"/>
          <w:rtl/>
        </w:rPr>
        <w:t>،</w:t>
      </w:r>
      <w:r>
        <w:rPr>
          <w:rFonts w:eastAsia="Times New Roman" w:hint="cs"/>
          <w:b/>
          <w:color w:val="000000"/>
          <w:rtl/>
        </w:rPr>
        <w:t xml:space="preserve"> والتغير من أمارات الحدث وذلك يستحيل على القديم</w:t>
      </w:r>
      <w:r w:rsidR="001D5F3D">
        <w:rPr>
          <w:rFonts w:eastAsia="Times New Roman" w:hint="cs"/>
          <w:b/>
          <w:color w:val="000000"/>
          <w:rtl/>
        </w:rPr>
        <w:t>،</w:t>
      </w:r>
      <w:r>
        <w:rPr>
          <w:rFonts w:eastAsia="Times New Roman" w:hint="cs"/>
          <w:b/>
          <w:color w:val="000000"/>
          <w:rtl/>
        </w:rPr>
        <w:t xml:space="preserve"> ولو كان تعالى هو والمكان موجودين في الأزل لم يكن الله خالقًا للمكان ولا خالقًا لشيء من الأشياء</w:t>
      </w:r>
      <w:r w:rsidR="001D5F3D">
        <w:rPr>
          <w:rFonts w:eastAsia="Times New Roman" w:hint="cs"/>
          <w:b/>
          <w:color w:val="000000"/>
          <w:rtl/>
        </w:rPr>
        <w:t>،</w:t>
      </w:r>
      <w:r>
        <w:rPr>
          <w:rFonts w:eastAsia="Times New Roman" w:hint="cs"/>
          <w:b/>
          <w:color w:val="000000"/>
          <w:rtl/>
        </w:rPr>
        <w:t xml:space="preserve"> ثم لو كان كما يَعتقدون لم يستطع الله أن يحفظ هذا العالم ولم يستطع أن يحفظ هذه الأرض التي هي مستقرة على غير أعمدة " أهــ</w:t>
      </w:r>
      <w:r w:rsidR="001D5F3D">
        <w:rPr>
          <w:rFonts w:eastAsia="Times New Roman" w:hint="cs"/>
          <w:b/>
          <w:color w:val="000000"/>
          <w:rtl/>
        </w:rPr>
        <w:t>،</w:t>
      </w:r>
      <w:r w:rsidR="00745F9B">
        <w:rPr>
          <w:rFonts w:eastAsia="Times New Roman" w:hint="cs"/>
          <w:b/>
          <w:color w:val="000000"/>
          <w:rtl/>
        </w:rPr>
        <w:t xml:space="preserve"> </w:t>
      </w:r>
      <w:r>
        <w:rPr>
          <w:rFonts w:eastAsia="Times New Roman" w:hint="cs"/>
          <w:bCs/>
          <w:color w:val="000000"/>
          <w:rtl/>
        </w:rPr>
        <w:t>وقال أيضًا ما نصه</w:t>
      </w:r>
      <w:r>
        <w:rPr>
          <w:rFonts w:eastAsia="Times New Roman" w:hint="cs"/>
          <w:b/>
          <w:color w:val="000000"/>
          <w:rtl/>
        </w:rPr>
        <w:t>: " قال أهل الحق نصرهم الله: إن الله سبحانه وتعالى ليس في جهة وليس بذي صورة لاختلاف الصور والجهات</w:t>
      </w:r>
      <w:r w:rsidR="001D5F3D">
        <w:rPr>
          <w:rFonts w:eastAsia="Times New Roman" w:hint="cs"/>
          <w:b/>
          <w:color w:val="000000"/>
          <w:rtl/>
        </w:rPr>
        <w:t>،</w:t>
      </w:r>
      <w:r>
        <w:rPr>
          <w:rFonts w:eastAsia="Times New Roman" w:hint="cs"/>
          <w:b/>
          <w:color w:val="000000"/>
          <w:rtl/>
        </w:rPr>
        <w:t xml:space="preserve"> واجتماع الكلّ مستحيل لتنافيها في أنفسها وليس بعض الجهات والصُّوَر أوْلَى من البعض لاستواء الكلّ في إفادة المَدْحِ والنَّقص</w:t>
      </w:r>
      <w:r w:rsidR="001D5F3D">
        <w:rPr>
          <w:rFonts w:eastAsia="Times New Roman" w:hint="cs"/>
          <w:b/>
          <w:color w:val="000000"/>
          <w:rtl/>
        </w:rPr>
        <w:t>،</w:t>
      </w:r>
      <w:r>
        <w:rPr>
          <w:rFonts w:eastAsia="Times New Roman" w:hint="cs"/>
          <w:b/>
          <w:color w:val="000000"/>
          <w:rtl/>
        </w:rPr>
        <w:t xml:space="preserve"> وتخصيص بعض الصور والجهات لا يكون إلا بمخصِّص وذا من أمارات الحدَث</w:t>
      </w:r>
      <w:r w:rsidR="001D5F3D">
        <w:rPr>
          <w:rFonts w:eastAsia="Times New Roman" w:hint="cs"/>
          <w:b/>
          <w:color w:val="000000"/>
          <w:rtl/>
        </w:rPr>
        <w:t>،</w:t>
      </w:r>
      <w:r>
        <w:rPr>
          <w:rFonts w:eastAsia="Times New Roman" w:hint="cs"/>
          <w:b/>
          <w:color w:val="000000"/>
          <w:rtl/>
        </w:rPr>
        <w:t xml:space="preserve"> ورفعُ الأيدي والوجوه إلى السماء عند الدعاء تعبُّدٌ مَحْضٌ كالتوجُّه إلى الكعبة في الصلاة</w:t>
      </w:r>
      <w:r w:rsidR="001D5F3D">
        <w:rPr>
          <w:rFonts w:eastAsia="Times New Roman" w:hint="cs"/>
          <w:b/>
          <w:color w:val="000000"/>
          <w:rtl/>
        </w:rPr>
        <w:t>،</w:t>
      </w:r>
      <w:r>
        <w:rPr>
          <w:rFonts w:eastAsia="Times New Roman" w:hint="cs"/>
          <w:b/>
          <w:color w:val="000000"/>
          <w:rtl/>
        </w:rPr>
        <w:t xml:space="preserve"> فالسماء قِبلة الدعاء كالبيت الذي هو قِبلة الصلاة</w:t>
      </w:r>
      <w:r w:rsidR="001D5F3D">
        <w:rPr>
          <w:rFonts w:eastAsia="Times New Roman" w:hint="cs"/>
          <w:b/>
          <w:color w:val="000000"/>
          <w:rtl/>
        </w:rPr>
        <w:t>،</w:t>
      </w:r>
      <w:r>
        <w:rPr>
          <w:rFonts w:eastAsia="Times New Roman" w:hint="cs"/>
          <w:b/>
          <w:color w:val="000000"/>
          <w:rtl/>
        </w:rPr>
        <w:t xml:space="preserve"> وحكَمَ النبي صلى الله عليه وسلم عند إشارة الجارية السوداء التي أراد صاحبها أن يعرف أنها مؤمنة ليُعتقها إلى السماء بكونها مؤمنة لاعتبار أنه لا يظن بها أنها من عَبَدَةِ الأوثان</w:t>
      </w:r>
      <w:r w:rsidR="001D5F3D">
        <w:rPr>
          <w:rFonts w:eastAsia="Times New Roman" w:hint="cs"/>
          <w:b/>
          <w:color w:val="000000"/>
          <w:rtl/>
        </w:rPr>
        <w:t>،</w:t>
      </w:r>
      <w:r>
        <w:rPr>
          <w:rFonts w:eastAsia="Times New Roman" w:hint="cs"/>
          <w:b/>
          <w:color w:val="000000"/>
          <w:rtl/>
        </w:rPr>
        <w:t xml:space="preserve"> مسئلة مهمة: إذا قال قائل: نفيه عن الجهات الستّ إخبار عن عدمه</w:t>
      </w:r>
      <w:r w:rsidR="001D5F3D">
        <w:rPr>
          <w:rFonts w:eastAsia="Times New Roman" w:hint="cs"/>
          <w:b/>
          <w:color w:val="000000"/>
          <w:rtl/>
        </w:rPr>
        <w:t>،</w:t>
      </w:r>
      <w:r>
        <w:rPr>
          <w:rFonts w:eastAsia="Times New Roman" w:hint="cs"/>
          <w:b/>
          <w:color w:val="000000"/>
          <w:rtl/>
        </w:rPr>
        <w:t xml:space="preserve"> إذ لا عدم أشد تحقيقًا من نفي المذكور عن الجهات الستّ</w:t>
      </w:r>
      <w:r w:rsidR="001D5F3D">
        <w:rPr>
          <w:rFonts w:eastAsia="Times New Roman" w:hint="cs"/>
          <w:b/>
          <w:color w:val="000000"/>
          <w:rtl/>
        </w:rPr>
        <w:t>،</w:t>
      </w:r>
      <w:r>
        <w:rPr>
          <w:rFonts w:eastAsia="Times New Roman" w:hint="cs"/>
          <w:b/>
          <w:color w:val="000000"/>
          <w:rtl/>
        </w:rPr>
        <w:t xml:space="preserve"> قلنا: النفي عن الجهات الستّ إنما يكون إخبارًا عن عدم ما لو كان لكان في جهة منه</w:t>
      </w:r>
      <w:r w:rsidR="001D5F3D">
        <w:rPr>
          <w:rFonts w:eastAsia="Times New Roman" w:hint="cs"/>
          <w:b/>
          <w:color w:val="000000"/>
          <w:rtl/>
        </w:rPr>
        <w:t>،</w:t>
      </w:r>
      <w:r>
        <w:rPr>
          <w:rFonts w:eastAsia="Times New Roman" w:hint="cs"/>
          <w:b/>
          <w:color w:val="000000"/>
          <w:rtl/>
        </w:rPr>
        <w:t xml:space="preserve"> لا نفي ما يستحيل عليه أن يكون في جهة منه</w:t>
      </w:r>
      <w:r w:rsidR="001D5F3D">
        <w:rPr>
          <w:rFonts w:eastAsia="Times New Roman" w:hint="cs"/>
          <w:b/>
          <w:color w:val="000000"/>
          <w:rtl/>
        </w:rPr>
        <w:t>،</w:t>
      </w:r>
      <w:r>
        <w:rPr>
          <w:rFonts w:eastAsia="Times New Roman" w:hint="cs"/>
          <w:b/>
          <w:color w:val="000000"/>
          <w:rtl/>
        </w:rPr>
        <w:t xml:space="preserve"> لأن من نفى نفسه عن الجهات الست لا يكون ذلك إخبارًا عن عدمه</w:t>
      </w:r>
      <w:r w:rsidR="001D5F3D">
        <w:rPr>
          <w:rFonts w:eastAsia="Times New Roman" w:hint="cs"/>
          <w:b/>
          <w:color w:val="000000"/>
          <w:rtl/>
        </w:rPr>
        <w:t>،</w:t>
      </w:r>
      <w:r>
        <w:rPr>
          <w:rFonts w:eastAsia="Times New Roman" w:hint="cs"/>
          <w:b/>
          <w:color w:val="000000"/>
          <w:rtl/>
        </w:rPr>
        <w:t xml:space="preserve"> وكذا تنزيه القديم جلَّ وعلا عن الجهات الست " أهــ</w:t>
      </w:r>
      <w:r w:rsidR="001D5F3D">
        <w:rPr>
          <w:rFonts w:eastAsia="Times New Roman" w:hint="cs"/>
          <w:b/>
          <w:color w:val="000000"/>
          <w:rtl/>
        </w:rPr>
        <w:t>،</w:t>
      </w:r>
      <w:r>
        <w:rPr>
          <w:rFonts w:eastAsia="Times New Roman" w:hint="cs"/>
          <w:b/>
          <w:color w:val="000000"/>
          <w:rtl/>
        </w:rPr>
        <w:t xml:space="preserve"> </w:t>
      </w:r>
      <w:r>
        <w:rPr>
          <w:rFonts w:eastAsia="Times New Roman" w:hint="cs"/>
          <w:bCs/>
          <w:color w:val="000000"/>
          <w:rtl/>
        </w:rPr>
        <w:t>وقال أيضًا ما نصه</w:t>
      </w:r>
      <w:r>
        <w:rPr>
          <w:rFonts w:eastAsia="Times New Roman" w:hint="cs"/>
          <w:b/>
          <w:color w:val="000000"/>
          <w:rtl/>
        </w:rPr>
        <w:t>: " إن المؤمنين يرون الله في الآخرة</w:t>
      </w:r>
      <w:r w:rsidR="001D5F3D">
        <w:rPr>
          <w:rFonts w:eastAsia="Times New Roman" w:hint="cs"/>
          <w:b/>
          <w:color w:val="000000"/>
          <w:rtl/>
        </w:rPr>
        <w:t>،</w:t>
      </w:r>
      <w:r>
        <w:rPr>
          <w:rFonts w:eastAsia="Times New Roman" w:hint="cs"/>
          <w:b/>
          <w:color w:val="000000"/>
          <w:rtl/>
        </w:rPr>
        <w:t xml:space="preserve"> وهذا حق يجب الإِيمان به</w:t>
      </w:r>
      <w:r w:rsidR="001D5F3D">
        <w:rPr>
          <w:rFonts w:eastAsia="Times New Roman" w:hint="cs"/>
          <w:b/>
          <w:color w:val="000000"/>
          <w:rtl/>
        </w:rPr>
        <w:t>،</w:t>
      </w:r>
      <w:r>
        <w:rPr>
          <w:rFonts w:eastAsia="Times New Roman" w:hint="cs"/>
          <w:b/>
          <w:color w:val="000000"/>
          <w:rtl/>
        </w:rPr>
        <w:t xml:space="preserve"> يرونه بأبصارهم من غير مسافة بينهم وبين الله لا كما يُرى المخلوق</w:t>
      </w:r>
      <w:r w:rsidR="001D5F3D">
        <w:rPr>
          <w:rFonts w:eastAsia="Times New Roman" w:hint="cs"/>
          <w:b/>
          <w:color w:val="000000"/>
          <w:rtl/>
        </w:rPr>
        <w:t>،</w:t>
      </w:r>
      <w:r>
        <w:rPr>
          <w:rFonts w:eastAsia="Times New Roman" w:hint="cs"/>
          <w:b/>
          <w:color w:val="000000"/>
          <w:rtl/>
        </w:rPr>
        <w:t xml:space="preserve"> لا يجوز ذلك لأن الذي يكون بينه وبينك مسافة يكون محدودًا</w:t>
      </w:r>
      <w:r w:rsidR="001D5F3D">
        <w:rPr>
          <w:rFonts w:eastAsia="Times New Roman" w:hint="cs"/>
          <w:b/>
          <w:color w:val="000000"/>
          <w:rtl/>
        </w:rPr>
        <w:t>،</w:t>
      </w:r>
      <w:r>
        <w:rPr>
          <w:rFonts w:eastAsia="Times New Roman" w:hint="cs"/>
          <w:b/>
          <w:color w:val="000000"/>
          <w:rtl/>
        </w:rPr>
        <w:t xml:space="preserve"> إما أن يكون أعظم جرمًا منك أو أصغر منك أو مثلك</w:t>
      </w:r>
      <w:r w:rsidR="001D5F3D">
        <w:rPr>
          <w:rFonts w:eastAsia="Times New Roman" w:hint="cs"/>
          <w:b/>
          <w:color w:val="000000"/>
          <w:rtl/>
        </w:rPr>
        <w:t>،</w:t>
      </w:r>
      <w:r>
        <w:rPr>
          <w:rFonts w:eastAsia="Times New Roman" w:hint="cs"/>
          <w:b/>
          <w:color w:val="000000"/>
          <w:rtl/>
        </w:rPr>
        <w:t xml:space="preserve"> وهذا كله لا يجوز على الله</w:t>
      </w:r>
      <w:r w:rsidR="001D5F3D">
        <w:rPr>
          <w:rFonts w:eastAsia="Times New Roman" w:hint="cs"/>
          <w:b/>
          <w:color w:val="000000"/>
          <w:rtl/>
        </w:rPr>
        <w:t>،</w:t>
      </w:r>
      <w:r>
        <w:rPr>
          <w:rFonts w:eastAsia="Times New Roman" w:hint="cs"/>
          <w:b/>
          <w:color w:val="000000"/>
          <w:rtl/>
        </w:rPr>
        <w:t xml:space="preserve"> فلذلك أهل السنة يثبتون رؤية الله في الآخرة من غير تشبيه ولا جهة ولا مسافة</w:t>
      </w:r>
      <w:r w:rsidR="001D5F3D">
        <w:rPr>
          <w:rFonts w:eastAsia="Times New Roman" w:hint="cs"/>
          <w:b/>
          <w:color w:val="000000"/>
          <w:rtl/>
        </w:rPr>
        <w:t>،</w:t>
      </w:r>
      <w:r>
        <w:rPr>
          <w:rFonts w:eastAsia="Times New Roman" w:hint="cs"/>
          <w:b/>
          <w:color w:val="000000"/>
          <w:rtl/>
        </w:rPr>
        <w:t xml:space="preserve"> ولا تكون رؤية الله كما يُرى المخلوق</w:t>
      </w:r>
      <w:r w:rsidR="001D5F3D">
        <w:rPr>
          <w:rFonts w:eastAsia="Times New Roman" w:hint="cs"/>
          <w:b/>
          <w:color w:val="000000"/>
          <w:rtl/>
        </w:rPr>
        <w:t>،</w:t>
      </w:r>
      <w:r>
        <w:rPr>
          <w:rFonts w:eastAsia="Times New Roman" w:hint="cs"/>
          <w:b/>
          <w:color w:val="000000"/>
          <w:rtl/>
        </w:rPr>
        <w:t xml:space="preserve"> لأن المخلوق إذا رأيته تراه في جهة أمامك</w:t>
      </w:r>
      <w:r w:rsidR="001D5F3D">
        <w:rPr>
          <w:rFonts w:eastAsia="Times New Roman" w:hint="cs"/>
          <w:b/>
          <w:color w:val="000000"/>
          <w:rtl/>
        </w:rPr>
        <w:t>،</w:t>
      </w:r>
      <w:r>
        <w:rPr>
          <w:rFonts w:eastAsia="Times New Roman" w:hint="cs"/>
          <w:b/>
          <w:color w:val="000000"/>
          <w:rtl/>
        </w:rPr>
        <w:t xml:space="preserve"> أو في جهة خلفك تلتفت إليه فتنظر إليه</w:t>
      </w:r>
      <w:r w:rsidR="001D5F3D">
        <w:rPr>
          <w:rFonts w:eastAsia="Times New Roman" w:hint="cs"/>
          <w:b/>
          <w:color w:val="000000"/>
          <w:rtl/>
        </w:rPr>
        <w:t>،</w:t>
      </w:r>
      <w:r>
        <w:rPr>
          <w:rFonts w:eastAsia="Times New Roman" w:hint="cs"/>
          <w:b/>
          <w:color w:val="000000"/>
          <w:rtl/>
        </w:rPr>
        <w:t xml:space="preserve"> أو في جهة يمينك</w:t>
      </w:r>
      <w:r w:rsidR="001D5F3D">
        <w:rPr>
          <w:rFonts w:eastAsia="Times New Roman" w:hint="cs"/>
          <w:b/>
          <w:color w:val="000000"/>
          <w:rtl/>
        </w:rPr>
        <w:t>،</w:t>
      </w:r>
      <w:r>
        <w:rPr>
          <w:rFonts w:eastAsia="Times New Roman" w:hint="cs"/>
          <w:b/>
          <w:color w:val="000000"/>
          <w:rtl/>
        </w:rPr>
        <w:t xml:space="preserve"> أو في جهة يسارك</w:t>
      </w:r>
      <w:r w:rsidR="001D5F3D">
        <w:rPr>
          <w:rFonts w:eastAsia="Times New Roman" w:hint="cs"/>
          <w:b/>
          <w:color w:val="000000"/>
          <w:rtl/>
        </w:rPr>
        <w:t>،</w:t>
      </w:r>
      <w:r>
        <w:rPr>
          <w:rFonts w:eastAsia="Times New Roman" w:hint="cs"/>
          <w:b/>
          <w:color w:val="000000"/>
          <w:rtl/>
        </w:rPr>
        <w:t xml:space="preserve"> أو في جهة فوقك</w:t>
      </w:r>
      <w:r w:rsidR="001D5F3D">
        <w:rPr>
          <w:rFonts w:eastAsia="Times New Roman" w:hint="cs"/>
          <w:b/>
          <w:color w:val="000000"/>
          <w:rtl/>
        </w:rPr>
        <w:t>،</w:t>
      </w:r>
      <w:r>
        <w:rPr>
          <w:rFonts w:eastAsia="Times New Roman" w:hint="cs"/>
          <w:b/>
          <w:color w:val="000000"/>
          <w:rtl/>
        </w:rPr>
        <w:t xml:space="preserve"> أو في جهة تحتك</w:t>
      </w:r>
      <w:r w:rsidR="001D5F3D">
        <w:rPr>
          <w:rFonts w:eastAsia="Times New Roman" w:hint="cs"/>
          <w:b/>
          <w:color w:val="000000"/>
          <w:rtl/>
        </w:rPr>
        <w:t>،</w:t>
      </w:r>
      <w:r>
        <w:rPr>
          <w:rFonts w:eastAsia="Times New Roman" w:hint="cs"/>
          <w:b/>
          <w:color w:val="000000"/>
          <w:rtl/>
        </w:rPr>
        <w:t xml:space="preserve"> أو في جميع الجهات كما إذا كنت ضمن غرفة فإنها محيطة بك</w:t>
      </w:r>
      <w:r w:rsidR="001D5F3D">
        <w:rPr>
          <w:rFonts w:eastAsia="Times New Roman" w:hint="cs"/>
          <w:b/>
          <w:color w:val="000000"/>
          <w:rtl/>
        </w:rPr>
        <w:t>،</w:t>
      </w:r>
      <w:r>
        <w:rPr>
          <w:rFonts w:eastAsia="Times New Roman" w:hint="cs"/>
          <w:b/>
          <w:color w:val="000000"/>
          <w:rtl/>
        </w:rPr>
        <w:t xml:space="preserve"> وقد نص على هذا الإِمام أبو منصور الماتريدي وغيرُه " أهــ</w:t>
      </w:r>
      <w:r w:rsidR="001D5F3D">
        <w:rPr>
          <w:rFonts w:eastAsia="Times New Roman" w:hint="cs"/>
          <w:b/>
          <w:color w:val="000000"/>
          <w:rtl/>
        </w:rPr>
        <w:t>،</w:t>
      </w:r>
      <w:r w:rsidR="00745F9B">
        <w:rPr>
          <w:rFonts w:eastAsia="Times New Roman" w:hint="cs"/>
          <w:b/>
          <w:color w:val="000000"/>
          <w:rtl/>
        </w:rPr>
        <w:t xml:space="preserve"> </w:t>
      </w:r>
      <w:r w:rsidRPr="00AE4E3C">
        <w:rPr>
          <w:rFonts w:eastAsia="Times New Roman" w:hint="cs"/>
          <w:bCs/>
          <w:color w:val="000000"/>
          <w:rtl/>
        </w:rPr>
        <w:t>وقال أيضًا:</w:t>
      </w:r>
      <w:r>
        <w:rPr>
          <w:rFonts w:eastAsia="Times New Roman" w:hint="cs"/>
          <w:b/>
          <w:color w:val="000000"/>
          <w:rtl/>
        </w:rPr>
        <w:t xml:space="preserve"> " وإثبات المكان لله يقتضي إثبات الجهة التي نفاها علماء الإسلام عن الله تعالى سلفهم وخلفهم كما قال أبو جعفر الطحاوي السلفي في كتابه المسمى " العقيدة الطحاوية " والذي ذكر فيه أنه بيان عقيدة أهل السنّة والجماعة: " لا تحويه الجهاتُ الست كسائر المبتدعات "</w:t>
      </w:r>
      <w:r w:rsidR="001D5F3D">
        <w:rPr>
          <w:rFonts w:eastAsia="Times New Roman" w:hint="cs"/>
          <w:b/>
          <w:color w:val="000000"/>
          <w:rtl/>
        </w:rPr>
        <w:t>،</w:t>
      </w:r>
      <w:r>
        <w:rPr>
          <w:rFonts w:eastAsia="Times New Roman" w:hint="cs"/>
          <w:b/>
          <w:color w:val="000000"/>
          <w:rtl/>
        </w:rPr>
        <w:t xml:space="preserve"> فتبين أن نفي تحيّز الله في جهة هو عقيدة السلف</w:t>
      </w:r>
      <w:r w:rsidR="001D5F3D">
        <w:rPr>
          <w:rFonts w:eastAsia="Times New Roman" w:hint="cs"/>
          <w:b/>
          <w:color w:val="000000"/>
          <w:rtl/>
        </w:rPr>
        <w:t>،</w:t>
      </w:r>
      <w:r>
        <w:rPr>
          <w:rFonts w:eastAsia="Times New Roman" w:hint="cs"/>
          <w:b/>
          <w:color w:val="000000"/>
          <w:rtl/>
        </w:rPr>
        <w:t xml:space="preserve"> لأن الطحاوي من السلف وقد بيَّن أن هذا معتقد أبي حنيفة وصاحبيه الذين ماتوا في القرن الثاني خاصة ومعتقد أهل السنّة عامة " أهــ</w:t>
      </w:r>
      <w:r w:rsidR="001D5F3D">
        <w:rPr>
          <w:rFonts w:eastAsia="Times New Roman" w:hint="cs"/>
          <w:b/>
          <w:color w:val="000000"/>
          <w:rtl/>
        </w:rPr>
        <w:t>،</w:t>
      </w:r>
      <w:r>
        <w:rPr>
          <w:rFonts w:eastAsia="Times New Roman" w:hint="cs"/>
          <w:b/>
          <w:color w:val="000000"/>
          <w:rtl/>
        </w:rPr>
        <w:t xml:space="preserve"> </w:t>
      </w:r>
      <w:r>
        <w:rPr>
          <w:rFonts w:eastAsia="Times New Roman" w:hint="cs"/>
          <w:bCs/>
          <w:color w:val="000000"/>
          <w:rtl/>
        </w:rPr>
        <w:t>وقال أيضًا في الرد على الوهابية المجسمة ما نصه</w:t>
      </w:r>
      <w:r>
        <w:rPr>
          <w:rFonts w:eastAsia="Times New Roman" w:hint="cs"/>
          <w:b/>
          <w:color w:val="000000"/>
          <w:rtl/>
        </w:rPr>
        <w:t>: " وأشد شبهة لهم - أي للوهابية - قولهم أنه يلزم من نفي التحيّز في المكان عن الله تعالى كالتحيز في جهة فوق أنه نفي لوجوده تعالى</w:t>
      </w:r>
      <w:r w:rsidR="001D5F3D">
        <w:rPr>
          <w:rFonts w:eastAsia="Times New Roman" w:hint="cs"/>
          <w:b/>
          <w:color w:val="000000"/>
          <w:rtl/>
        </w:rPr>
        <w:t>،</w:t>
      </w:r>
      <w:r>
        <w:rPr>
          <w:rFonts w:eastAsia="Times New Roman" w:hint="cs"/>
          <w:b/>
          <w:color w:val="000000"/>
          <w:rtl/>
        </w:rPr>
        <w:t xml:space="preserve"> يقال لهم: ليس من شرط الوجود التحيز في المكان لأن الله تبارك وتعالى كان قبل المكان والزمان والجهات والأجرام الكثيفة واللطيفة</w:t>
      </w:r>
      <w:r w:rsidR="001D5F3D">
        <w:rPr>
          <w:rFonts w:eastAsia="Times New Roman" w:hint="cs"/>
          <w:b/>
          <w:color w:val="000000"/>
          <w:rtl/>
        </w:rPr>
        <w:t>،</w:t>
      </w:r>
      <w:r>
        <w:rPr>
          <w:rFonts w:eastAsia="Times New Roman" w:hint="cs"/>
          <w:b/>
          <w:color w:val="000000"/>
          <w:rtl/>
        </w:rPr>
        <w:t xml:space="preserve"> وقد قال رسول الله صلى الله عليه وسلم: " كان الله ولم يكن شيء غيره " فأفهمنا أن الله تعالى كان قبل المكان والزمان والنور والظلام والجهات</w:t>
      </w:r>
      <w:r w:rsidR="001D5F3D">
        <w:rPr>
          <w:rFonts w:eastAsia="Times New Roman" w:hint="cs"/>
          <w:b/>
          <w:color w:val="000000"/>
          <w:rtl/>
        </w:rPr>
        <w:t>،</w:t>
      </w:r>
      <w:r>
        <w:rPr>
          <w:rFonts w:eastAsia="Times New Roman" w:hint="cs"/>
          <w:b/>
          <w:color w:val="000000"/>
          <w:rtl/>
        </w:rPr>
        <w:t xml:space="preserve"> فإذا صح وجوده قبل هؤلاء وقبل كل مخلوق صحّ وجودُه بلا تحيّز في جهة ومكان بعد وجود الخلق</w:t>
      </w:r>
      <w:r w:rsidR="001D5F3D">
        <w:rPr>
          <w:rFonts w:eastAsia="Times New Roman" w:hint="cs"/>
          <w:b/>
          <w:color w:val="000000"/>
          <w:rtl/>
        </w:rPr>
        <w:t>،</w:t>
      </w:r>
      <w:r>
        <w:rPr>
          <w:rFonts w:eastAsia="Times New Roman" w:hint="cs"/>
          <w:b/>
          <w:color w:val="000000"/>
          <w:rtl/>
        </w:rPr>
        <w:t xml:space="preserve"> وهذا الحديث الذي رواه البخاري وغيره تفسيرٌ لقول الله تعالى:{هو الأول</w:t>
      </w:r>
      <w:r w:rsidR="005624C2">
        <w:rPr>
          <w:rFonts w:eastAsia="Times New Roman" w:hint="cs"/>
          <w:b/>
          <w:color w:val="000000"/>
          <w:rtl/>
        </w:rPr>
        <w:t>} [</w:t>
      </w:r>
      <w:r>
        <w:rPr>
          <w:rFonts w:eastAsia="Times New Roman" w:hint="cs"/>
          <w:b/>
          <w:color w:val="000000"/>
          <w:rtl/>
        </w:rPr>
        <w:t>سورة الحديد: 3] فقد وصف ربنا نفسه بالأوّلية المطلقة فلا أول على الإطلاق إلا الله</w:t>
      </w:r>
      <w:r w:rsidR="001D5F3D">
        <w:rPr>
          <w:rFonts w:eastAsia="Times New Roman" w:hint="cs"/>
          <w:b/>
          <w:color w:val="000000"/>
          <w:rtl/>
        </w:rPr>
        <w:t>،</w:t>
      </w:r>
      <w:r>
        <w:rPr>
          <w:rFonts w:eastAsia="Times New Roman" w:hint="cs"/>
          <w:b/>
          <w:color w:val="000000"/>
          <w:rtl/>
        </w:rPr>
        <w:t xml:space="preserve"> أما أوّلية بعض المخلوقات بالنسبة لبعض فهي أوّلية نسبيّة</w:t>
      </w:r>
      <w:r w:rsidR="001D5F3D">
        <w:rPr>
          <w:rFonts w:eastAsia="Times New Roman" w:hint="cs"/>
          <w:b/>
          <w:color w:val="000000"/>
          <w:rtl/>
        </w:rPr>
        <w:t>،</w:t>
      </w:r>
      <w:r>
        <w:rPr>
          <w:rFonts w:eastAsia="Times New Roman" w:hint="cs"/>
          <w:b/>
          <w:color w:val="000000"/>
          <w:rtl/>
        </w:rPr>
        <w:t xml:space="preserve"> وأنتم أيها المجسمة لما حصرتم الموجود فيما يدرِكه ويتصوره الوهم وهو ما يكون متحيزًا في جهة ومكان</w:t>
      </w:r>
      <w:r w:rsidR="001D5F3D">
        <w:rPr>
          <w:rFonts w:eastAsia="Times New Roman" w:hint="cs"/>
          <w:b/>
          <w:color w:val="000000"/>
          <w:rtl/>
        </w:rPr>
        <w:t>،</w:t>
      </w:r>
      <w:r>
        <w:rPr>
          <w:rFonts w:eastAsia="Times New Roman" w:hint="cs"/>
          <w:b/>
          <w:color w:val="000000"/>
          <w:rtl/>
        </w:rPr>
        <w:t xml:space="preserve"> فهذا قياس منكم للخالق بالمخلوق</w:t>
      </w:r>
      <w:r w:rsidR="001D5F3D">
        <w:rPr>
          <w:rFonts w:eastAsia="Times New Roman" w:hint="cs"/>
          <w:b/>
          <w:color w:val="000000"/>
          <w:rtl/>
        </w:rPr>
        <w:t>،</w:t>
      </w:r>
      <w:r>
        <w:rPr>
          <w:rFonts w:eastAsia="Times New Roman" w:hint="cs"/>
          <w:b/>
          <w:color w:val="000000"/>
          <w:rtl/>
        </w:rPr>
        <w:t xml:space="preserve"> لأن المخلوق لما كان لا يخرج عن كونه جِرمًا كثيفًا أو لطيفًا أو صفة تابعة للجرم كالحركة والسكون قطعتم بعدم صحة ما ليس كذلك</w:t>
      </w:r>
      <w:r w:rsidR="001D5F3D">
        <w:rPr>
          <w:rFonts w:eastAsia="Times New Roman" w:hint="cs"/>
          <w:b/>
          <w:color w:val="000000"/>
          <w:rtl/>
        </w:rPr>
        <w:t>،</w:t>
      </w:r>
      <w:r>
        <w:rPr>
          <w:rFonts w:eastAsia="Times New Roman" w:hint="cs"/>
          <w:b/>
          <w:color w:val="000000"/>
          <w:rtl/>
        </w:rPr>
        <w:t xml:space="preserve"> فبهذا التقرير بطلت شبهَتهم وتمويههم</w:t>
      </w:r>
      <w:r w:rsidR="001D5F3D">
        <w:rPr>
          <w:rFonts w:eastAsia="Times New Roman" w:hint="cs"/>
          <w:b/>
          <w:color w:val="000000"/>
          <w:rtl/>
        </w:rPr>
        <w:t>،</w:t>
      </w:r>
      <w:r>
        <w:rPr>
          <w:rFonts w:eastAsia="Times New Roman" w:hint="cs"/>
          <w:b/>
          <w:color w:val="000000"/>
          <w:rtl/>
        </w:rPr>
        <w:t xml:space="preserve"> واعلموا أن أصل مصيبتكم هو أنكم جعلتم الله جِرمًا فقلتم: لا يصح وجود الله بلا تحيّز في جهة ولم تقبل نفوسكم وجود ما ليس بمتحيّز وهو الله تعالى الذي نفى عن نفسه المِثل بقوله {ليس كمثله شيء</w:t>
      </w:r>
      <w:r w:rsidR="005624C2">
        <w:rPr>
          <w:rFonts w:eastAsia="Times New Roman" w:hint="cs"/>
          <w:b/>
          <w:color w:val="000000"/>
          <w:rtl/>
        </w:rPr>
        <w:t>} [</w:t>
      </w:r>
      <w:r>
        <w:rPr>
          <w:rFonts w:eastAsia="Times New Roman" w:hint="cs"/>
          <w:b/>
          <w:color w:val="000000"/>
          <w:rtl/>
        </w:rPr>
        <w:t>سورة الشورى] وخرجتم عما توارد عليه السلف والخلف وهو قولهم: " مهما تصورت ببالك فالله بخلاف ذلك " قال هذه العبارة الإمام أحمد بن حنبل والإمام الزاهد الناسك ذو النون المصري وهما كانا متعاصرين</w:t>
      </w:r>
      <w:r w:rsidR="001D5F3D">
        <w:rPr>
          <w:rFonts w:eastAsia="Times New Roman" w:hint="cs"/>
          <w:b/>
          <w:color w:val="000000"/>
          <w:rtl/>
        </w:rPr>
        <w:t>،</w:t>
      </w:r>
      <w:r>
        <w:rPr>
          <w:rFonts w:eastAsia="Times New Roman" w:hint="cs"/>
          <w:b/>
          <w:color w:val="000000"/>
          <w:rtl/>
        </w:rPr>
        <w:t xml:space="preserve"> وبمعناه عبارة الشافعي المشهورة: " من انتهض لمعرفة مُدبّره فانتهى إلى مَوجود ينتهي إليه فِكرُه فهو مشبّه "</w:t>
      </w:r>
      <w:r w:rsidR="001D5F3D">
        <w:rPr>
          <w:rFonts w:eastAsia="Times New Roman" w:hint="cs"/>
          <w:b/>
          <w:color w:val="000000"/>
          <w:rtl/>
        </w:rPr>
        <w:t>،</w:t>
      </w:r>
      <w:r>
        <w:rPr>
          <w:rFonts w:eastAsia="Times New Roman" w:hint="cs"/>
          <w:b/>
          <w:color w:val="000000"/>
          <w:rtl/>
        </w:rPr>
        <w:t xml:space="preserve"> وأنتم يا معشر المشبهة معتقدكم أنّ الله جِرم حتى قال بعضهم أنه جرم بقدر العرش من الجوانب الأربعة</w:t>
      </w:r>
      <w:r w:rsidR="001D5F3D">
        <w:rPr>
          <w:rFonts w:eastAsia="Times New Roman" w:hint="cs"/>
          <w:b/>
          <w:color w:val="000000"/>
          <w:rtl/>
        </w:rPr>
        <w:t>،</w:t>
      </w:r>
      <w:r>
        <w:rPr>
          <w:rFonts w:eastAsia="Times New Roman" w:hint="cs"/>
          <w:b/>
          <w:color w:val="000000"/>
          <w:rtl/>
        </w:rPr>
        <w:t xml:space="preserve"> وقال بعضهم أنه يزيد على العرش</w:t>
      </w:r>
      <w:r w:rsidR="001D5F3D">
        <w:rPr>
          <w:rFonts w:eastAsia="Times New Roman" w:hint="cs"/>
          <w:b/>
          <w:color w:val="000000"/>
          <w:rtl/>
        </w:rPr>
        <w:t>،</w:t>
      </w:r>
      <w:r>
        <w:rPr>
          <w:rFonts w:eastAsia="Times New Roman" w:hint="cs"/>
          <w:b/>
          <w:color w:val="000000"/>
          <w:rtl/>
        </w:rPr>
        <w:t xml:space="preserve"> وقال بعضهم هو على بعض العرش</w:t>
      </w:r>
      <w:r w:rsidR="001D5F3D">
        <w:rPr>
          <w:rFonts w:eastAsia="Times New Roman" w:hint="cs"/>
          <w:b/>
          <w:color w:val="000000"/>
          <w:rtl/>
        </w:rPr>
        <w:t>،</w:t>
      </w:r>
      <w:r>
        <w:rPr>
          <w:rFonts w:eastAsia="Times New Roman" w:hint="cs"/>
          <w:b/>
          <w:color w:val="000000"/>
          <w:rtl/>
        </w:rPr>
        <w:t xml:space="preserve"> وقال بعضهم أنه بصورة إنسان طوله سبعة أشبار بشبر نفسه</w:t>
      </w:r>
      <w:r w:rsidR="001D5F3D">
        <w:rPr>
          <w:rFonts w:eastAsia="Times New Roman" w:hint="cs"/>
          <w:b/>
          <w:color w:val="000000"/>
          <w:rtl/>
        </w:rPr>
        <w:t>،</w:t>
      </w:r>
      <w:r>
        <w:rPr>
          <w:rFonts w:eastAsia="Times New Roman" w:hint="cs"/>
          <w:b/>
          <w:color w:val="000000"/>
          <w:rtl/>
        </w:rPr>
        <w:t xml:space="preserve"> وزعيمكم ابن تيمية مرة قال أنه بقدر العرش لا يَفضل منه شيء بل يزيد</w:t>
      </w:r>
      <w:r w:rsidR="001D5F3D">
        <w:rPr>
          <w:rFonts w:eastAsia="Times New Roman" w:hint="cs"/>
          <w:b/>
          <w:color w:val="000000"/>
          <w:rtl/>
        </w:rPr>
        <w:t>،</w:t>
      </w:r>
      <w:r>
        <w:rPr>
          <w:rFonts w:eastAsia="Times New Roman" w:hint="cs"/>
          <w:b/>
          <w:color w:val="000000"/>
          <w:rtl/>
        </w:rPr>
        <w:t xml:space="preserve"> ومرة قال أنه جالس على الكرسي وقد أخلى موضعًا لمحمد ليُقعدَه فيه</w:t>
      </w:r>
      <w:r w:rsidR="001D5F3D">
        <w:rPr>
          <w:rFonts w:eastAsia="Times New Roman" w:hint="cs"/>
          <w:b/>
          <w:color w:val="000000"/>
          <w:rtl/>
        </w:rPr>
        <w:t>،</w:t>
      </w:r>
      <w:r>
        <w:rPr>
          <w:rFonts w:eastAsia="Times New Roman" w:hint="cs"/>
          <w:b/>
          <w:color w:val="000000"/>
          <w:rtl/>
        </w:rPr>
        <w:t xml:space="preserve"> والأول من هذين القولين في كتابه المنهاج والثاني في الفتاوى وكتابه المسمى كتاب العرش الذي اطلع عليه الإمام المفسر النَّحْويّ اللغوي أبو حيّان الأندلُسي</w:t>
      </w:r>
      <w:r w:rsidR="001D5F3D">
        <w:rPr>
          <w:rFonts w:eastAsia="Times New Roman" w:hint="cs"/>
          <w:b/>
          <w:color w:val="000000"/>
          <w:rtl/>
        </w:rPr>
        <w:t>،</w:t>
      </w:r>
      <w:r>
        <w:rPr>
          <w:rFonts w:eastAsia="Times New Roman" w:hint="cs"/>
          <w:b/>
          <w:color w:val="000000"/>
          <w:rtl/>
        </w:rPr>
        <w:t xml:space="preserve"> وقال الحافظ أبو سعيد العلائي أحد مشايخ الحافظ ابن حجر العسقلاني إن ابن تيمية قال أنه بقدر العرش لا أصغر ولا أكبر</w:t>
      </w:r>
      <w:r w:rsidR="001D5F3D">
        <w:rPr>
          <w:rFonts w:eastAsia="Times New Roman" w:hint="cs"/>
          <w:b/>
          <w:color w:val="000000"/>
          <w:rtl/>
        </w:rPr>
        <w:t>،</w:t>
      </w:r>
      <w:r>
        <w:rPr>
          <w:rFonts w:eastAsia="Times New Roman" w:hint="cs"/>
          <w:b/>
          <w:color w:val="000000"/>
          <w:rtl/>
        </w:rPr>
        <w:t xml:space="preserve"> وقول الوهابية إن الفطرة في كل إنسان تقضي بأن الله متحيز بجهة الفوق أي العرش منقوض بشواهد الوجود لأن من الناس من يعتقدون أن هذه السماء الدنيا التي لونها الخضرة الخفيفة هي الله</w:t>
      </w:r>
      <w:r w:rsidR="001D5F3D">
        <w:rPr>
          <w:rFonts w:eastAsia="Times New Roman" w:hint="cs"/>
          <w:b/>
          <w:color w:val="000000"/>
          <w:rtl/>
        </w:rPr>
        <w:t>،</w:t>
      </w:r>
      <w:r>
        <w:rPr>
          <w:rFonts w:eastAsia="Times New Roman" w:hint="cs"/>
          <w:b/>
          <w:color w:val="000000"/>
          <w:rtl/>
        </w:rPr>
        <w:t xml:space="preserve"> ومن الناس من يعتقد أن الله كتلة نورانية حتى أنه ظهر من بعض الناس المنتسبين للإسلام أن الله في مكة والمدينة</w:t>
      </w:r>
      <w:r w:rsidR="001D5F3D">
        <w:rPr>
          <w:rFonts w:eastAsia="Times New Roman" w:hint="cs"/>
          <w:b/>
          <w:color w:val="000000"/>
          <w:rtl/>
        </w:rPr>
        <w:t>،</w:t>
      </w:r>
      <w:r>
        <w:rPr>
          <w:rFonts w:eastAsia="Times New Roman" w:hint="cs"/>
          <w:b/>
          <w:color w:val="000000"/>
          <w:rtl/>
        </w:rPr>
        <w:t xml:space="preserve"> وبعض المشبهة قالوا بأنه في إحدى السّموات السبع</w:t>
      </w:r>
      <w:r w:rsidR="001D5F3D">
        <w:rPr>
          <w:rFonts w:eastAsia="Times New Roman" w:hint="cs"/>
          <w:b/>
          <w:color w:val="000000"/>
          <w:rtl/>
        </w:rPr>
        <w:t>،</w:t>
      </w:r>
      <w:r>
        <w:rPr>
          <w:rFonts w:eastAsia="Times New Roman" w:hint="cs"/>
          <w:b/>
          <w:color w:val="000000"/>
          <w:rtl/>
        </w:rPr>
        <w:t xml:space="preserve"> ومنهم من بلغت به الوقاحة وهو أحد مشبهة الحنابلة ألف كتابًا رتّبه هكذا: باب اليدين باب العين ثم باب كذا ثم باب كذا إلى أن قال باب الفرج لم يرد فيه شيء</w:t>
      </w:r>
      <w:r w:rsidR="001D5F3D">
        <w:rPr>
          <w:rFonts w:eastAsia="Times New Roman" w:hint="cs"/>
          <w:b/>
          <w:color w:val="000000"/>
          <w:rtl/>
        </w:rPr>
        <w:t>،</w:t>
      </w:r>
      <w:r>
        <w:rPr>
          <w:rFonts w:eastAsia="Times New Roman" w:hint="cs"/>
          <w:b/>
          <w:color w:val="000000"/>
          <w:rtl/>
        </w:rPr>
        <w:t xml:space="preserve"> فيقال للوهابية: يا معشر المشبهة أيّ هؤلاء على الفطرة التي تزعمون أن الإنسان إذا خُلّي وطبعه يعتقد أن الله متحيّز في السماء</w:t>
      </w:r>
      <w:r w:rsidR="001D5F3D">
        <w:rPr>
          <w:rFonts w:eastAsia="Times New Roman" w:hint="cs"/>
          <w:b/>
          <w:color w:val="000000"/>
          <w:rtl/>
        </w:rPr>
        <w:t>،</w:t>
      </w:r>
      <w:r>
        <w:rPr>
          <w:rFonts w:eastAsia="Times New Roman" w:hint="cs"/>
          <w:b/>
          <w:color w:val="000000"/>
          <w:rtl/>
        </w:rPr>
        <w:t xml:space="preserve"> وما هي الفطرة التي خلق الله عليها البشر التي هي الصواب والحق؟ إنما الفطرة هي ما وافق العقل والدليل العقلي ووافق التنزيه عن الجِسميّة وصفاتِها وعوارضها</w:t>
      </w:r>
      <w:r w:rsidR="001D5F3D">
        <w:rPr>
          <w:rFonts w:eastAsia="Times New Roman" w:hint="cs"/>
          <w:b/>
          <w:color w:val="000000"/>
          <w:rtl/>
        </w:rPr>
        <w:t>،</w:t>
      </w:r>
      <w:r>
        <w:rPr>
          <w:rFonts w:eastAsia="Times New Roman" w:hint="cs"/>
          <w:b/>
          <w:color w:val="000000"/>
          <w:rtl/>
        </w:rPr>
        <w:t xml:space="preserve"> وهذا ما فهمه جمهور علماء الطوائف المنتسبة إلى الإسلام</w:t>
      </w:r>
      <w:r w:rsidR="001D5F3D">
        <w:rPr>
          <w:rFonts w:eastAsia="Times New Roman" w:hint="cs"/>
          <w:b/>
          <w:color w:val="000000"/>
          <w:rtl/>
        </w:rPr>
        <w:t>،</w:t>
      </w:r>
      <w:r>
        <w:rPr>
          <w:rFonts w:eastAsia="Times New Roman" w:hint="cs"/>
          <w:b/>
          <w:color w:val="000000"/>
          <w:rtl/>
        </w:rPr>
        <w:t xml:space="preserve"> وأما العلو الوارد وصف الله تعالى به فنذكر ما قاله الإمام أبو منصور البغدادي في تفسير الأسماء والصفات ونصه: " والوجه الثالث أن يكون العلو بمعنى الغلبة</w:t>
      </w:r>
      <w:r w:rsidR="001D5F3D">
        <w:rPr>
          <w:rFonts w:eastAsia="Times New Roman" w:hint="cs"/>
          <w:b/>
          <w:color w:val="000000"/>
          <w:rtl/>
        </w:rPr>
        <w:t>،</w:t>
      </w:r>
      <w:r>
        <w:rPr>
          <w:rFonts w:eastAsia="Times New Roman" w:hint="cs"/>
          <w:b/>
          <w:color w:val="000000"/>
          <w:rtl/>
        </w:rPr>
        <w:t xml:space="preserve"> قال الله عزّ وجلّ:{وأنتم الأعلون</w:t>
      </w:r>
      <w:r w:rsidR="005624C2">
        <w:rPr>
          <w:rFonts w:eastAsia="Times New Roman" w:hint="cs"/>
          <w:b/>
          <w:color w:val="000000"/>
          <w:rtl/>
        </w:rPr>
        <w:t>} [</w:t>
      </w:r>
      <w:r>
        <w:rPr>
          <w:rFonts w:eastAsia="Times New Roman" w:hint="cs"/>
          <w:b/>
          <w:color w:val="000000"/>
          <w:rtl/>
        </w:rPr>
        <w:t>سورة ءال عمران: 139] أي الغالبون لأعدائكم</w:t>
      </w:r>
      <w:r w:rsidR="001D5F3D">
        <w:rPr>
          <w:rFonts w:eastAsia="Times New Roman" w:hint="cs"/>
          <w:b/>
          <w:color w:val="000000"/>
          <w:rtl/>
        </w:rPr>
        <w:t>،</w:t>
      </w:r>
      <w:r>
        <w:rPr>
          <w:rFonts w:eastAsia="Times New Roman" w:hint="cs"/>
          <w:b/>
          <w:color w:val="000000"/>
          <w:rtl/>
        </w:rPr>
        <w:t xml:space="preserve"> يقال منه: علوت قرني أي غلبته</w:t>
      </w:r>
      <w:r w:rsidR="001D5F3D">
        <w:rPr>
          <w:rFonts w:eastAsia="Times New Roman" w:hint="cs"/>
          <w:b/>
          <w:color w:val="000000"/>
          <w:rtl/>
        </w:rPr>
        <w:t>،</w:t>
      </w:r>
      <w:r>
        <w:rPr>
          <w:rFonts w:eastAsia="Times New Roman" w:hint="cs"/>
          <w:b/>
          <w:color w:val="000000"/>
          <w:rtl/>
        </w:rPr>
        <w:t xml:space="preserve"> ومنه قوله عزّ وجلّ:{إنَّ فرعون علا في الأرض</w:t>
      </w:r>
      <w:r w:rsidR="005624C2">
        <w:rPr>
          <w:rFonts w:eastAsia="Times New Roman" w:hint="cs"/>
          <w:b/>
          <w:color w:val="000000"/>
          <w:rtl/>
        </w:rPr>
        <w:t>} [</w:t>
      </w:r>
      <w:r>
        <w:rPr>
          <w:rFonts w:eastAsia="Times New Roman" w:hint="cs"/>
          <w:b/>
          <w:color w:val="000000"/>
          <w:rtl/>
        </w:rPr>
        <w:t>سورة القصص: 4] أي غلب وتكبر وطغى</w:t>
      </w:r>
      <w:r w:rsidR="001D5F3D">
        <w:rPr>
          <w:rFonts w:eastAsia="Times New Roman" w:hint="cs"/>
          <w:b/>
          <w:color w:val="000000"/>
          <w:rtl/>
        </w:rPr>
        <w:t>،</w:t>
      </w:r>
      <w:r>
        <w:rPr>
          <w:rFonts w:eastAsia="Times New Roman" w:hint="cs"/>
          <w:b/>
          <w:color w:val="000000"/>
          <w:rtl/>
        </w:rPr>
        <w:t xml:space="preserve"> ومنه قوله عز وجل:{وأن لا تعلوا على الله</w:t>
      </w:r>
      <w:r w:rsidR="005624C2">
        <w:rPr>
          <w:rFonts w:eastAsia="Times New Roman" w:hint="cs"/>
          <w:b/>
          <w:color w:val="000000"/>
          <w:rtl/>
        </w:rPr>
        <w:t>} [</w:t>
      </w:r>
      <w:r>
        <w:rPr>
          <w:rFonts w:eastAsia="Times New Roman" w:hint="cs"/>
          <w:b/>
          <w:color w:val="000000"/>
          <w:rtl/>
        </w:rPr>
        <w:t>سورة الدخان: 19] أي لا تتكبّروا</w:t>
      </w:r>
      <w:r w:rsidR="001D5F3D">
        <w:rPr>
          <w:rFonts w:eastAsia="Times New Roman" w:hint="cs"/>
          <w:b/>
          <w:color w:val="000000"/>
          <w:rtl/>
        </w:rPr>
        <w:t>،</w:t>
      </w:r>
      <w:r>
        <w:rPr>
          <w:rFonts w:eastAsia="Times New Roman" w:hint="cs"/>
          <w:b/>
          <w:color w:val="000000"/>
          <w:rtl/>
        </w:rPr>
        <w:t xml:space="preserve"> وكذلك قوله:{ألاَّ تعلوا عليّ وأتوني مسلمين</w:t>
      </w:r>
      <w:r w:rsidR="005624C2">
        <w:rPr>
          <w:rFonts w:eastAsia="Times New Roman" w:hint="cs"/>
          <w:b/>
          <w:color w:val="000000"/>
          <w:rtl/>
        </w:rPr>
        <w:t>} [</w:t>
      </w:r>
      <w:r>
        <w:rPr>
          <w:rFonts w:eastAsia="Times New Roman" w:hint="cs"/>
          <w:b/>
          <w:color w:val="000000"/>
          <w:rtl/>
        </w:rPr>
        <w:t>سورة النمل: 31] أي لا تتكبّروا</w:t>
      </w:r>
      <w:r w:rsidR="001D5F3D">
        <w:rPr>
          <w:rFonts w:eastAsia="Times New Roman" w:hint="cs"/>
          <w:b/>
          <w:color w:val="000000"/>
          <w:rtl/>
        </w:rPr>
        <w:t>،</w:t>
      </w:r>
      <w:r>
        <w:rPr>
          <w:rFonts w:eastAsia="Times New Roman" w:hint="cs"/>
          <w:b/>
          <w:color w:val="000000"/>
          <w:rtl/>
        </w:rPr>
        <w:t xml:space="preserve"> فإذا كان مأخوذًا من العلو فمعنى وصف الله عز وجل بأنه عليٌّ أنه ليس فوقه أحد</w:t>
      </w:r>
      <w:r w:rsidR="001D5F3D">
        <w:rPr>
          <w:rFonts w:eastAsia="Times New Roman" w:hint="cs"/>
          <w:b/>
          <w:color w:val="000000"/>
          <w:rtl/>
        </w:rPr>
        <w:t>،</w:t>
      </w:r>
      <w:r>
        <w:rPr>
          <w:rFonts w:eastAsia="Times New Roman" w:hint="cs"/>
          <w:b/>
          <w:color w:val="000000"/>
          <w:rtl/>
        </w:rPr>
        <w:t xml:space="preserve"> وليس معناه أنه في مكان دون مكان</w:t>
      </w:r>
      <w:r w:rsidR="001D5F3D">
        <w:rPr>
          <w:rFonts w:eastAsia="Times New Roman" w:hint="cs"/>
          <w:b/>
          <w:color w:val="000000"/>
          <w:rtl/>
        </w:rPr>
        <w:t>،</w:t>
      </w:r>
      <w:r>
        <w:rPr>
          <w:rFonts w:eastAsia="Times New Roman" w:hint="cs"/>
          <w:b/>
          <w:color w:val="000000"/>
          <w:rtl/>
        </w:rPr>
        <w:t xml:space="preserve"> وإن كان مأخوذًا من ارتفاع الشأن فهو سبحانه أرفع شأنًا من أن نشبّه به شيئًا " أهــ</w:t>
      </w:r>
      <w:r w:rsidR="001D5F3D">
        <w:rPr>
          <w:rFonts w:eastAsia="Times New Roman" w:hint="cs"/>
          <w:b/>
          <w:color w:val="000000"/>
          <w:rtl/>
        </w:rPr>
        <w:t>،</w:t>
      </w:r>
      <w:r>
        <w:rPr>
          <w:rFonts w:eastAsia="Times New Roman" w:hint="cs"/>
          <w:b/>
          <w:color w:val="000000"/>
          <w:rtl/>
        </w:rPr>
        <w:t xml:space="preserve"> منقول باختصار من كتاب </w:t>
      </w:r>
      <w:r>
        <w:rPr>
          <w:rtl/>
          <w:lang w:bidi="ar-KW"/>
        </w:rPr>
        <w:t xml:space="preserve">غاية البيان في تنزيه الله عن الجهة والمكان </w:t>
      </w:r>
      <w:r>
        <w:rPr>
          <w:rFonts w:hint="cs"/>
          <w:rtl/>
          <w:lang w:bidi="ar-KW"/>
        </w:rPr>
        <w:t>ل</w:t>
      </w:r>
      <w:r>
        <w:rPr>
          <w:rtl/>
          <w:lang w:bidi="ar-KW"/>
        </w:rPr>
        <w:t>لشيخ خليل دريان الأزهري</w:t>
      </w:r>
    </w:p>
    <w:p w14:paraId="0B194C91" w14:textId="3233772C" w:rsidR="00C609EF" w:rsidRPr="003D47FA" w:rsidRDefault="00961781" w:rsidP="000B7576">
      <w:pPr>
        <w:rPr>
          <w:b/>
          <w:bCs/>
          <w:rtl/>
        </w:rPr>
      </w:pPr>
      <w:r>
        <w:rPr>
          <w:rFonts w:hint="cs"/>
          <w:b/>
          <w:bCs/>
          <w:kern w:val="0"/>
          <w:sz w:val="32"/>
          <w:szCs w:val="32"/>
          <w:highlight w:val="yellow"/>
          <w:u w:val="single"/>
          <w:rtl/>
        </w:rPr>
        <w:t>[</w:t>
      </w:r>
      <w:r w:rsidR="000B7576" w:rsidRPr="003D47FA">
        <w:rPr>
          <w:b/>
          <w:bCs/>
          <w:kern w:val="0"/>
          <w:sz w:val="32"/>
          <w:szCs w:val="32"/>
          <w:highlight w:val="yellow"/>
          <w:u w:val="single"/>
          <w:rtl/>
        </w:rPr>
        <w:t xml:space="preserve">المفتاح </w:t>
      </w:r>
      <w:r w:rsidR="003969A1">
        <w:rPr>
          <w:rFonts w:hint="cs"/>
          <w:b/>
          <w:bCs/>
          <w:kern w:val="0"/>
          <w:sz w:val="32"/>
          <w:szCs w:val="32"/>
          <w:highlight w:val="yellow"/>
          <w:u w:val="single"/>
          <w:rtl/>
        </w:rPr>
        <w:t>الرابع</w:t>
      </w:r>
      <w:r w:rsidR="000B7576" w:rsidRPr="003D47FA">
        <w:rPr>
          <w:b/>
          <w:bCs/>
          <w:kern w:val="0"/>
          <w:sz w:val="32"/>
          <w:szCs w:val="32"/>
          <w:highlight w:val="yellow"/>
          <w:u w:val="single"/>
          <w:rtl/>
        </w:rPr>
        <w:t>]</w:t>
      </w:r>
      <w:r w:rsidR="000B7576" w:rsidRPr="003D47FA">
        <w:rPr>
          <w:b/>
          <w:bCs/>
          <w:kern w:val="0"/>
          <w:sz w:val="32"/>
          <w:szCs w:val="32"/>
          <w:highlight w:val="yellow"/>
          <w:rtl/>
        </w:rPr>
        <w:t>:</w:t>
      </w:r>
      <w:r w:rsidR="000B7576" w:rsidRPr="003D47FA">
        <w:rPr>
          <w:b/>
          <w:bCs/>
          <w:kern w:val="0"/>
          <w:rtl/>
        </w:rPr>
        <w:t xml:space="preserve"> </w:t>
      </w:r>
      <w:r w:rsidR="009133A5" w:rsidRPr="003D47FA">
        <w:rPr>
          <w:b/>
          <w:bCs/>
          <w:rtl/>
        </w:rPr>
        <w:t>من أقوال علماء أهل السنّة والجماعة في تنزيه الله تعالى عن الزمان</w:t>
      </w:r>
      <w:r w:rsidR="000B7576" w:rsidRPr="003D47FA">
        <w:rPr>
          <w:b/>
          <w:bCs/>
          <w:rtl/>
        </w:rPr>
        <w:t>:</w:t>
      </w:r>
    </w:p>
    <w:p w14:paraId="362B2329" w14:textId="65C1BA6F" w:rsidR="00C609EF" w:rsidRPr="003D47FA" w:rsidRDefault="00EE31E7" w:rsidP="000B7576">
      <w:pPr>
        <w:rPr>
          <w:b/>
          <w:rtl/>
          <w:lang w:bidi="ar-KW"/>
        </w:rPr>
      </w:pPr>
      <w:r w:rsidRPr="003D47FA">
        <w:rPr>
          <w:b/>
          <w:rtl/>
        </w:rPr>
        <w:t>(</w:t>
      </w:r>
      <w:r w:rsidR="009133A5" w:rsidRPr="003D47FA">
        <w:rPr>
          <w:b/>
          <w:rtl/>
        </w:rPr>
        <w:t>1</w:t>
      </w:r>
      <w:r w:rsidRPr="003D47FA">
        <w:rPr>
          <w:b/>
          <w:rtl/>
        </w:rPr>
        <w:t>)</w:t>
      </w:r>
      <w:r w:rsidR="009133A5" w:rsidRPr="003D47FA">
        <w:rPr>
          <w:b/>
          <w:rtl/>
        </w:rPr>
        <w:t xml:space="preserve"> ذكر عبد القاهر بن طاهر التميمى البغدادى رحمه الله في كتابه الفرق بين الفرق صـ333 إجماع علماء أهل السنة على تنزيه الله تعالى عن الزمان فقال رحمه الله</w:t>
      </w:r>
      <w:r w:rsidRPr="003D47FA">
        <w:rPr>
          <w:b/>
          <w:rtl/>
        </w:rPr>
        <w:t xml:space="preserve">: </w:t>
      </w:r>
      <w:r w:rsidR="009133A5" w:rsidRPr="003D47FA">
        <w:rPr>
          <w:b/>
          <w:rtl/>
        </w:rPr>
        <w:t>" وأجمعوا على</w:t>
      </w:r>
      <w:r w:rsidR="00AB6BA0">
        <w:rPr>
          <w:rtl/>
        </w:rPr>
        <w:t xml:space="preserve"> أنه </w:t>
      </w:r>
      <w:r w:rsidR="009133A5" w:rsidRPr="003D47FA">
        <w:rPr>
          <w:b/>
          <w:rtl/>
        </w:rPr>
        <w:t>لا يحويه مكان ولا يجرى عليه زمان " أهـــ</w:t>
      </w:r>
      <w:r w:rsidR="001D5F3D">
        <w:rPr>
          <w:b/>
          <w:rtl/>
        </w:rPr>
        <w:t>،</w:t>
      </w:r>
      <w:r w:rsidR="009133A5" w:rsidRPr="003D47FA">
        <w:rPr>
          <w:b/>
          <w:rtl/>
          <w:lang w:bidi="ar-KW"/>
        </w:rPr>
        <w:t xml:space="preserve"> </w:t>
      </w:r>
    </w:p>
    <w:p w14:paraId="3F9E48CC" w14:textId="5E8DC2FD" w:rsidR="00C609EF" w:rsidRPr="003D47FA" w:rsidRDefault="00EE31E7" w:rsidP="000B7576">
      <w:pPr>
        <w:rPr>
          <w:b/>
          <w:rtl/>
        </w:rPr>
      </w:pPr>
      <w:r w:rsidRPr="003D47FA">
        <w:rPr>
          <w:b/>
          <w:rtl/>
        </w:rPr>
        <w:t>(</w:t>
      </w:r>
      <w:r w:rsidR="009133A5" w:rsidRPr="003D47FA">
        <w:rPr>
          <w:b/>
          <w:rtl/>
        </w:rPr>
        <w:t>2</w:t>
      </w:r>
      <w:r w:rsidRPr="003D47FA">
        <w:rPr>
          <w:b/>
          <w:rtl/>
        </w:rPr>
        <w:t>)</w:t>
      </w:r>
      <w:r w:rsidR="009133A5" w:rsidRPr="003D47FA">
        <w:rPr>
          <w:b/>
          <w:rtl/>
        </w:rPr>
        <w:t xml:space="preserve"> وقال الإمام الشافعي رضي الله عنه</w:t>
      </w:r>
      <w:r w:rsidRPr="003D47FA">
        <w:rPr>
          <w:b/>
          <w:rtl/>
        </w:rPr>
        <w:t>:</w:t>
      </w:r>
      <w:r w:rsidR="009133A5" w:rsidRPr="003D47FA">
        <w:rPr>
          <w:b/>
          <w:rtl/>
        </w:rPr>
        <w:t xml:space="preserve"> في كتابه (الفقه الأكبر صـ</w:t>
      </w:r>
      <w:r w:rsidRPr="003D47FA">
        <w:rPr>
          <w:b/>
          <w:rtl/>
        </w:rPr>
        <w:t xml:space="preserve"> </w:t>
      </w:r>
      <w:r w:rsidR="009133A5" w:rsidRPr="003D47FA">
        <w:rPr>
          <w:b/>
          <w:rtl/>
        </w:rPr>
        <w:t>17) (فصل</w:t>
      </w:r>
      <w:r w:rsidRPr="003D47FA">
        <w:rPr>
          <w:b/>
          <w:rtl/>
        </w:rPr>
        <w:t>):</w:t>
      </w:r>
      <w:r w:rsidR="009133A5" w:rsidRPr="003D47FA">
        <w:rPr>
          <w:b/>
          <w:rtl/>
        </w:rPr>
        <w:t xml:space="preserve"> واعلموا أن الباري لا مكان له</w:t>
      </w:r>
      <w:r w:rsidR="001D5F3D">
        <w:rPr>
          <w:b/>
          <w:rtl/>
        </w:rPr>
        <w:t>،</w:t>
      </w:r>
      <w:r w:rsidR="009133A5" w:rsidRPr="003D47FA">
        <w:rPr>
          <w:b/>
          <w:rtl/>
        </w:rPr>
        <w:t xml:space="preserve"> والدليل عليه هو أن الله تعالى كان ولا مكان</w:t>
      </w:r>
      <w:r w:rsidR="001D5F3D">
        <w:rPr>
          <w:b/>
          <w:rtl/>
        </w:rPr>
        <w:t>،</w:t>
      </w:r>
      <w:r w:rsidR="009133A5" w:rsidRPr="003D47FA">
        <w:rPr>
          <w:b/>
          <w:rtl/>
        </w:rPr>
        <w:t xml:space="preserve"> فخلق المكان وهو على صفته الأزلية كما كان قبل خلق المكان</w:t>
      </w:r>
      <w:r w:rsidR="001D5F3D">
        <w:rPr>
          <w:b/>
          <w:rtl/>
        </w:rPr>
        <w:t>،</w:t>
      </w:r>
      <w:r w:rsidR="009133A5" w:rsidRPr="003D47FA">
        <w:rPr>
          <w:b/>
          <w:rtl/>
        </w:rPr>
        <w:t>لا يجوز عليه التغيير في ذاته</w:t>
      </w:r>
      <w:r w:rsidR="001D5F3D">
        <w:rPr>
          <w:b/>
          <w:rtl/>
        </w:rPr>
        <w:t>،</w:t>
      </w:r>
      <w:r w:rsidR="009133A5" w:rsidRPr="003D47FA">
        <w:rPr>
          <w:b/>
          <w:rtl/>
        </w:rPr>
        <w:t xml:space="preserve"> والتبديل في صفاته</w:t>
      </w:r>
      <w:r w:rsidR="001D5F3D">
        <w:rPr>
          <w:b/>
          <w:rtl/>
        </w:rPr>
        <w:t>،</w:t>
      </w:r>
      <w:r w:rsidR="009133A5" w:rsidRPr="003D47FA">
        <w:rPr>
          <w:b/>
          <w:rtl/>
        </w:rPr>
        <w:t xml:space="preserve"> ولأن ماله مكان وله تحت متناهي الذات محدود</w:t>
      </w:r>
      <w:r w:rsidR="001D5F3D">
        <w:rPr>
          <w:b/>
          <w:rtl/>
        </w:rPr>
        <w:t>،</w:t>
      </w:r>
      <w:r w:rsidR="009133A5" w:rsidRPr="003D47FA">
        <w:rPr>
          <w:b/>
          <w:rtl/>
        </w:rPr>
        <w:t xml:space="preserve"> والمحدود مخلوق</w:t>
      </w:r>
      <w:r w:rsidR="001D5F3D">
        <w:rPr>
          <w:b/>
          <w:rtl/>
        </w:rPr>
        <w:t>،</w:t>
      </w:r>
      <w:r w:rsidR="009133A5" w:rsidRPr="003D47FA">
        <w:rPr>
          <w:b/>
          <w:rtl/>
        </w:rPr>
        <w:t xml:space="preserve"> تعالى الله عن ذلك</w:t>
      </w:r>
      <w:r w:rsidR="001D5F3D">
        <w:rPr>
          <w:b/>
          <w:rtl/>
        </w:rPr>
        <w:t>،</w:t>
      </w:r>
      <w:r w:rsidR="009133A5" w:rsidRPr="003D47FA">
        <w:rPr>
          <w:b/>
          <w:rtl/>
        </w:rPr>
        <w:t xml:space="preserve"> ولهذا المعنى استحال عليه الزوجة</w:t>
      </w:r>
      <w:r w:rsidR="001D5F3D">
        <w:rPr>
          <w:b/>
          <w:rtl/>
        </w:rPr>
        <w:t>،</w:t>
      </w:r>
      <w:r w:rsidR="009133A5" w:rsidRPr="003D47FA">
        <w:rPr>
          <w:b/>
          <w:rtl/>
        </w:rPr>
        <w:t xml:space="preserve"> والولد في حقه تعالى محال</w:t>
      </w:r>
      <w:r w:rsidRPr="003D47FA">
        <w:rPr>
          <w:b/>
          <w:rtl/>
        </w:rPr>
        <w:t>:</w:t>
      </w:r>
      <w:r w:rsidR="009133A5" w:rsidRPr="003D47FA">
        <w:rPr>
          <w:b/>
          <w:rtl/>
        </w:rPr>
        <w:t xml:space="preserve"> " فإن قيل " قال الله تعالى</w:t>
      </w:r>
      <w:r w:rsidRPr="003D47FA">
        <w:rPr>
          <w:b/>
          <w:rtl/>
        </w:rPr>
        <w:t>:</w:t>
      </w:r>
      <w:r w:rsidR="009133A5" w:rsidRPr="003D47FA">
        <w:rPr>
          <w:b/>
          <w:rtl/>
        </w:rPr>
        <w:t xml:space="preserve"> </w:t>
      </w:r>
      <w:r w:rsidRPr="003D47FA">
        <w:rPr>
          <w:b/>
          <w:rtl/>
        </w:rPr>
        <w:t>{</w:t>
      </w:r>
      <w:r w:rsidR="009133A5" w:rsidRPr="003D47FA">
        <w:rPr>
          <w:b/>
          <w:rtl/>
        </w:rPr>
        <w:t xml:space="preserve">الرحمن على العرش استوى </w:t>
      </w:r>
      <w:r w:rsidR="009133A5" w:rsidRPr="003D47FA">
        <w:rPr>
          <w:b/>
          <w:rtl/>
          <w:lang w:bidi="ar-KW"/>
        </w:rPr>
        <w:t>}</w:t>
      </w:r>
      <w:r w:rsidR="001D5F3D">
        <w:rPr>
          <w:b/>
          <w:rtl/>
          <w:lang w:bidi="ar-KW"/>
        </w:rPr>
        <w:t>،</w:t>
      </w:r>
      <w:r w:rsidR="009133A5" w:rsidRPr="003D47FA">
        <w:rPr>
          <w:b/>
          <w:rtl/>
        </w:rPr>
        <w:t xml:space="preserve"> يقال له</w:t>
      </w:r>
      <w:r w:rsidRPr="003D47FA">
        <w:rPr>
          <w:b/>
          <w:rtl/>
        </w:rPr>
        <w:t>:</w:t>
      </w:r>
      <w:r w:rsidR="009133A5" w:rsidRPr="003D47FA">
        <w:rPr>
          <w:b/>
          <w:rtl/>
        </w:rPr>
        <w:t xml:space="preserve"> إن هذه الآية من المتشابه التي يحار في الجواب عنها</w:t>
      </w:r>
      <w:r w:rsidR="001D5F3D">
        <w:rPr>
          <w:b/>
          <w:rtl/>
        </w:rPr>
        <w:t>،</w:t>
      </w:r>
      <w:r w:rsidR="009133A5" w:rsidRPr="003D47FA">
        <w:rPr>
          <w:b/>
          <w:rtl/>
        </w:rPr>
        <w:t xml:space="preserve"> وعن أمثالها لمن يريد التبحر في العلم أن يمر بها كما جاءت</w:t>
      </w:r>
      <w:r w:rsidR="001D5F3D">
        <w:rPr>
          <w:b/>
          <w:rtl/>
        </w:rPr>
        <w:t>،</w:t>
      </w:r>
      <w:r w:rsidR="009133A5" w:rsidRPr="003D47FA">
        <w:rPr>
          <w:b/>
          <w:rtl/>
        </w:rPr>
        <w:t xml:space="preserve"> ولا يبحث عنها</w:t>
      </w:r>
      <w:r w:rsidR="001D5F3D">
        <w:rPr>
          <w:b/>
          <w:rtl/>
        </w:rPr>
        <w:t>،</w:t>
      </w:r>
      <w:r w:rsidR="009133A5" w:rsidRPr="003D47FA">
        <w:rPr>
          <w:b/>
          <w:rtl/>
        </w:rPr>
        <w:t xml:space="preserve"> ولا يتكلم فيها لأنه لا يأمن الوقوع في الشبهة</w:t>
      </w:r>
      <w:r w:rsidR="001D5F3D">
        <w:rPr>
          <w:b/>
          <w:rtl/>
        </w:rPr>
        <w:t>،</w:t>
      </w:r>
      <w:r w:rsidR="009133A5" w:rsidRPr="003D47FA">
        <w:rPr>
          <w:b/>
          <w:rtl/>
        </w:rPr>
        <w:t xml:space="preserve"> والورطة إذا لم يكن راسخا في العلم</w:t>
      </w:r>
      <w:r w:rsidR="001D5F3D">
        <w:rPr>
          <w:b/>
          <w:rtl/>
        </w:rPr>
        <w:t>،</w:t>
      </w:r>
      <w:r w:rsidR="009133A5" w:rsidRPr="003D47FA">
        <w:rPr>
          <w:b/>
          <w:rtl/>
        </w:rPr>
        <w:t xml:space="preserve"> ويجب أن يعتقد في صفة الباري ما ذكرناه</w:t>
      </w:r>
      <w:r w:rsidR="001D5F3D">
        <w:rPr>
          <w:b/>
          <w:rtl/>
        </w:rPr>
        <w:t>،</w:t>
      </w:r>
      <w:r w:rsidR="009133A5" w:rsidRPr="003D47FA">
        <w:rPr>
          <w:b/>
          <w:rtl/>
        </w:rPr>
        <w:t xml:space="preserve"> وأنه لا يحويه مكان</w:t>
      </w:r>
      <w:r w:rsidR="001D5F3D">
        <w:rPr>
          <w:b/>
          <w:rtl/>
        </w:rPr>
        <w:t>،</w:t>
      </w:r>
      <w:r w:rsidR="009133A5" w:rsidRPr="003D47FA">
        <w:rPr>
          <w:b/>
          <w:rtl/>
        </w:rPr>
        <w:t xml:space="preserve"> ولا يجري عليه زمان منزه عن الحدود والنهايات</w:t>
      </w:r>
      <w:r w:rsidR="001D5F3D">
        <w:rPr>
          <w:b/>
          <w:rtl/>
        </w:rPr>
        <w:t>،</w:t>
      </w:r>
      <w:r w:rsidR="009133A5" w:rsidRPr="003D47FA">
        <w:rPr>
          <w:b/>
          <w:rtl/>
        </w:rPr>
        <w:t xml:space="preserve"> مستغن عن المكان والجهات</w:t>
      </w:r>
      <w:r w:rsidR="00F76F50">
        <w:rPr>
          <w:b/>
          <w:rtl/>
        </w:rPr>
        <w:t>،</w:t>
      </w:r>
      <w:r w:rsidR="009133A5" w:rsidRPr="003D47FA">
        <w:rPr>
          <w:b/>
          <w:rtl/>
        </w:rPr>
        <w:t xml:space="preserve"> (ليس كمثله شيء) " أهــ</w:t>
      </w:r>
      <w:r w:rsidR="001D5F3D">
        <w:rPr>
          <w:b/>
          <w:rtl/>
        </w:rPr>
        <w:t>،</w:t>
      </w:r>
      <w:r w:rsidR="009133A5" w:rsidRPr="003D47FA">
        <w:rPr>
          <w:b/>
          <w:rtl/>
        </w:rPr>
        <w:t xml:space="preserve"> </w:t>
      </w:r>
    </w:p>
    <w:p w14:paraId="4816673D" w14:textId="72AC98C0" w:rsidR="00C609EF" w:rsidRPr="003D47FA" w:rsidRDefault="00EE31E7" w:rsidP="000B7576">
      <w:pPr>
        <w:rPr>
          <w:b/>
          <w:rtl/>
        </w:rPr>
      </w:pPr>
      <w:r w:rsidRPr="003D47FA">
        <w:rPr>
          <w:b/>
          <w:rtl/>
          <w:lang w:bidi="ar-KW"/>
        </w:rPr>
        <w:t>(</w:t>
      </w:r>
      <w:r w:rsidR="009133A5" w:rsidRPr="003D47FA">
        <w:rPr>
          <w:b/>
          <w:rtl/>
          <w:lang w:bidi="ar-KW"/>
        </w:rPr>
        <w:t>3</w:t>
      </w:r>
      <w:r w:rsidRPr="003D47FA">
        <w:rPr>
          <w:b/>
          <w:rtl/>
          <w:lang w:bidi="ar-KW"/>
        </w:rPr>
        <w:t>)</w:t>
      </w:r>
      <w:r w:rsidR="009133A5" w:rsidRPr="003D47FA">
        <w:rPr>
          <w:b/>
          <w:rtl/>
          <w:lang w:bidi="ar-KW"/>
        </w:rPr>
        <w:t xml:space="preserve"> وقال إمام أهل السنة الماتريدي</w:t>
      </w:r>
      <w:r w:rsidRPr="003D47FA">
        <w:rPr>
          <w:b/>
          <w:rtl/>
          <w:lang w:bidi="ar-KW"/>
        </w:rPr>
        <w:t>:</w:t>
      </w:r>
      <w:r w:rsidR="009133A5" w:rsidRPr="003D47FA">
        <w:rPr>
          <w:b/>
          <w:rtl/>
          <w:lang w:bidi="ar-KW"/>
        </w:rPr>
        <w:t xml:space="preserve"> (</w:t>
      </w:r>
      <w:r w:rsidR="009133A5" w:rsidRPr="003D47FA">
        <w:rPr>
          <w:b/>
          <w:rtl/>
        </w:rPr>
        <w:t>ولا يوصف شيء بالقرب إلى الله من طريق المسافة والمساحة ولا هو بالقرب إلى شيء من ذلك الوجه إذ ذلك جهة الحدود والتقدير بالأمكنة وقد كان ولا مكان فهو على ما كان يتعالى عن الزمان والمكان إذ إليهما ترجع حدود الأشياء ونهايتها ولا قوة إلا بالله</w:t>
      </w:r>
      <w:r w:rsidRPr="003D47FA">
        <w:rPr>
          <w:b/>
          <w:rtl/>
        </w:rPr>
        <w:t>)</w:t>
      </w:r>
      <w:r w:rsidR="009133A5" w:rsidRPr="003D47FA">
        <w:rPr>
          <w:b/>
          <w:rtl/>
          <w:lang w:bidi="ar-KW"/>
        </w:rPr>
        <w:t xml:space="preserve"> أهـ </w:t>
      </w:r>
      <w:r w:rsidRPr="003D47FA">
        <w:rPr>
          <w:b/>
          <w:rtl/>
          <w:lang w:bidi="ar-KW"/>
        </w:rPr>
        <w:t>[</w:t>
      </w:r>
      <w:r w:rsidR="009133A5" w:rsidRPr="003D47FA">
        <w:rPr>
          <w:b/>
          <w:rtl/>
        </w:rPr>
        <w:t>التوحيد للماتريدي ج: 1 ص: 106</w:t>
      </w:r>
      <w:r w:rsidRPr="003D47FA">
        <w:rPr>
          <w:b/>
          <w:rtl/>
        </w:rPr>
        <w:t>]</w:t>
      </w:r>
      <w:r w:rsidR="001D5F3D">
        <w:rPr>
          <w:b/>
          <w:rtl/>
        </w:rPr>
        <w:t>،</w:t>
      </w:r>
      <w:r w:rsidR="009133A5" w:rsidRPr="003D47FA">
        <w:rPr>
          <w:b/>
          <w:rtl/>
        </w:rPr>
        <w:t xml:space="preserve"> </w:t>
      </w:r>
    </w:p>
    <w:p w14:paraId="7327D8DC" w14:textId="7B9B17C2" w:rsidR="00C609EF" w:rsidRPr="003D47FA" w:rsidRDefault="00EE31E7" w:rsidP="000B7576">
      <w:pPr>
        <w:rPr>
          <w:b/>
          <w:rtl/>
          <w:lang w:bidi="ar-KW"/>
        </w:rPr>
      </w:pPr>
      <w:r w:rsidRPr="003D47FA">
        <w:rPr>
          <w:b/>
          <w:rtl/>
        </w:rPr>
        <w:t>(</w:t>
      </w:r>
      <w:r w:rsidR="009133A5" w:rsidRPr="003D47FA">
        <w:rPr>
          <w:b/>
          <w:rtl/>
        </w:rPr>
        <w:t>4</w:t>
      </w:r>
      <w:r w:rsidRPr="003D47FA">
        <w:rPr>
          <w:b/>
          <w:rtl/>
        </w:rPr>
        <w:t>)</w:t>
      </w:r>
      <w:r w:rsidR="009133A5" w:rsidRPr="003D47FA">
        <w:rPr>
          <w:b/>
          <w:rtl/>
        </w:rPr>
        <w:t xml:space="preserve"> وقال الإمام بن حزم</w:t>
      </w:r>
      <w:r w:rsidRPr="003D47FA">
        <w:rPr>
          <w:b/>
          <w:rtl/>
        </w:rPr>
        <w:t>:</w:t>
      </w:r>
      <w:r w:rsidR="009133A5" w:rsidRPr="003D47FA">
        <w:rPr>
          <w:b/>
          <w:rtl/>
        </w:rPr>
        <w:t xml:space="preserve"> </w:t>
      </w:r>
      <w:r w:rsidRPr="003D47FA">
        <w:rPr>
          <w:b/>
          <w:rtl/>
        </w:rPr>
        <w:t>(</w:t>
      </w:r>
      <w:r w:rsidR="009133A5" w:rsidRPr="003D47FA">
        <w:rPr>
          <w:b/>
          <w:rtl/>
        </w:rPr>
        <w:t>الله تعالى لا في مكان ولا في زمان أصلا وهو قول</w:t>
      </w:r>
      <w:r w:rsidR="009133A5" w:rsidRPr="003D47FA">
        <w:t xml:space="preserve"> </w:t>
      </w:r>
      <w:r w:rsidR="009133A5" w:rsidRPr="003D47FA">
        <w:rPr>
          <w:b/>
          <w:rtl/>
        </w:rPr>
        <w:t>الجمهور من أهل السنة وبه نقول وهو الذي لا يجوز غيره لبطلان كل ما عداه ولقوله</w:t>
      </w:r>
      <w:r w:rsidR="009133A5" w:rsidRPr="003D47FA">
        <w:t xml:space="preserve"> </w:t>
      </w:r>
      <w:r w:rsidR="009133A5" w:rsidRPr="003D47FA">
        <w:rPr>
          <w:b/>
          <w:rtl/>
        </w:rPr>
        <w:t>تعالى</w:t>
      </w:r>
      <w:r w:rsidRPr="003D47FA">
        <w:rPr>
          <w:b/>
          <w:rtl/>
        </w:rPr>
        <w:t>:</w:t>
      </w:r>
      <w:r w:rsidR="009133A5" w:rsidRPr="003D47FA">
        <w:rPr>
          <w:b/>
          <w:rtl/>
          <w:lang w:bidi="ar-KW"/>
        </w:rPr>
        <w:t xml:space="preserve"> </w:t>
      </w:r>
      <w:r w:rsidRPr="003D47FA">
        <w:rPr>
          <w:b/>
          <w:rtl/>
        </w:rPr>
        <w:t>{</w:t>
      </w:r>
      <w:r w:rsidR="009133A5" w:rsidRPr="003D47FA">
        <w:rPr>
          <w:b/>
          <w:rtl/>
        </w:rPr>
        <w:t>ألا</w:t>
      </w:r>
      <w:r w:rsidR="00AB6BA0">
        <w:rPr>
          <w:rtl/>
        </w:rPr>
        <w:t xml:space="preserve"> أنه </w:t>
      </w:r>
      <w:r w:rsidR="009133A5" w:rsidRPr="003D47FA">
        <w:rPr>
          <w:b/>
          <w:rtl/>
        </w:rPr>
        <w:t>بكل شيء محيط }</w:t>
      </w:r>
      <w:r w:rsidR="001D5F3D">
        <w:rPr>
          <w:b/>
          <w:rtl/>
        </w:rPr>
        <w:t>،</w:t>
      </w:r>
      <w:r w:rsidR="009133A5" w:rsidRPr="003D47FA">
        <w:rPr>
          <w:b/>
          <w:rtl/>
        </w:rPr>
        <w:t xml:space="preserve"> فهذا</w:t>
      </w:r>
      <w:r w:rsidR="009133A5" w:rsidRPr="003D47FA">
        <w:t xml:space="preserve"> </w:t>
      </w:r>
      <w:r w:rsidR="009133A5" w:rsidRPr="003D47FA">
        <w:rPr>
          <w:b/>
          <w:rtl/>
        </w:rPr>
        <w:t>يوجب ضرورة</w:t>
      </w:r>
      <w:r w:rsidR="00AB6BA0">
        <w:rPr>
          <w:b/>
          <w:rtl/>
        </w:rPr>
        <w:t xml:space="preserve"> أنه </w:t>
      </w:r>
      <w:r w:rsidR="009133A5" w:rsidRPr="003D47FA">
        <w:rPr>
          <w:b/>
          <w:rtl/>
        </w:rPr>
        <w:t>تعالى لا في مكان</w:t>
      </w:r>
      <w:r w:rsidR="009133A5" w:rsidRPr="003D47FA">
        <w:t xml:space="preserve"> </w:t>
      </w:r>
      <w:r w:rsidR="009133A5" w:rsidRPr="003D47FA">
        <w:rPr>
          <w:b/>
          <w:rtl/>
        </w:rPr>
        <w:t>إذ لو كان في المكان لكان المكان محيطا به من جهة ما أو من جهات وهذا منتف عن الباري</w:t>
      </w:r>
      <w:r w:rsidR="009133A5" w:rsidRPr="003D47FA">
        <w:t xml:space="preserve"> </w:t>
      </w:r>
      <w:r w:rsidR="009133A5" w:rsidRPr="003D47FA">
        <w:rPr>
          <w:b/>
          <w:rtl/>
        </w:rPr>
        <w:t>تعالى بنص الآية المذكورة والمكان شيء بلا شك فلا يجوز أن يكون شيء في مكان ويكون</w:t>
      </w:r>
      <w:r w:rsidR="009133A5" w:rsidRPr="003D47FA">
        <w:t xml:space="preserve"> </w:t>
      </w:r>
      <w:r w:rsidR="009133A5" w:rsidRPr="003D47FA">
        <w:rPr>
          <w:b/>
          <w:rtl/>
        </w:rPr>
        <w:t>هو محيطا بمكانه هذا محال في العقل يعلم امتناعه ضرورة وبالله تعالى التوفيق وأيضا</w:t>
      </w:r>
      <w:r w:rsidR="009133A5" w:rsidRPr="003D47FA">
        <w:t xml:space="preserve"> </w:t>
      </w:r>
      <w:r w:rsidR="009133A5" w:rsidRPr="003D47FA">
        <w:rPr>
          <w:b/>
          <w:rtl/>
        </w:rPr>
        <w:t>فإنه لا يكون في مكان إلا ما كان جسما أو عرضا في جسم هذا الذي لا يجوز سواه ولا</w:t>
      </w:r>
      <w:r w:rsidR="009133A5" w:rsidRPr="003D47FA">
        <w:t xml:space="preserve"> </w:t>
      </w:r>
      <w:r w:rsidR="009133A5" w:rsidRPr="003D47FA">
        <w:rPr>
          <w:b/>
          <w:rtl/>
        </w:rPr>
        <w:t>يتنكل في العقل والوهم غيره البتة وإذا انتفى أن يكون الله عز وجل جسما أو عرضا</w:t>
      </w:r>
      <w:r w:rsidR="009133A5" w:rsidRPr="003D47FA">
        <w:t xml:space="preserve"> </w:t>
      </w:r>
      <w:r w:rsidR="009133A5" w:rsidRPr="003D47FA">
        <w:rPr>
          <w:b/>
          <w:rtl/>
        </w:rPr>
        <w:t>فقد انتفى أن يكون في مكان أصلا وبالله تعالى نتأيد</w:t>
      </w:r>
      <w:r w:rsidRPr="003D47FA">
        <w:rPr>
          <w:b/>
          <w:rtl/>
        </w:rPr>
        <w:t>)</w:t>
      </w:r>
      <w:r w:rsidR="009133A5" w:rsidRPr="003D47FA">
        <w:rPr>
          <w:b/>
          <w:rtl/>
        </w:rPr>
        <w:t xml:space="preserve"> أهـ </w:t>
      </w:r>
      <w:r w:rsidRPr="003D47FA">
        <w:rPr>
          <w:b/>
          <w:rtl/>
        </w:rPr>
        <w:t>[</w:t>
      </w:r>
      <w:r w:rsidR="009133A5" w:rsidRPr="003D47FA">
        <w:rPr>
          <w:b/>
          <w:rtl/>
          <w:lang w:bidi="ar-KW"/>
        </w:rPr>
        <w:t>الفصل في</w:t>
      </w:r>
      <w:r w:rsidR="009133A5" w:rsidRPr="003D47FA">
        <w:rPr>
          <w:lang w:bidi="ar-KW"/>
        </w:rPr>
        <w:t xml:space="preserve"> </w:t>
      </w:r>
      <w:r w:rsidR="009133A5" w:rsidRPr="003D47FA">
        <w:rPr>
          <w:b/>
          <w:rtl/>
          <w:lang w:bidi="ar-KW"/>
        </w:rPr>
        <w:t>الملل ج: 2 ص: 98</w:t>
      </w:r>
      <w:r w:rsidRPr="003D47FA">
        <w:rPr>
          <w:b/>
          <w:rtl/>
          <w:lang w:bidi="ar-KW"/>
        </w:rPr>
        <w:t>]</w:t>
      </w:r>
      <w:r w:rsidR="001D5F3D">
        <w:rPr>
          <w:b/>
          <w:rtl/>
          <w:lang w:bidi="ar-KW"/>
        </w:rPr>
        <w:t>،</w:t>
      </w:r>
      <w:r w:rsidR="009133A5" w:rsidRPr="003D47FA">
        <w:rPr>
          <w:b/>
          <w:rtl/>
          <w:lang w:bidi="ar-KW"/>
        </w:rPr>
        <w:t xml:space="preserve"> </w:t>
      </w:r>
    </w:p>
    <w:p w14:paraId="30632D90" w14:textId="1F97D56E" w:rsidR="00C609EF" w:rsidRPr="003D47FA" w:rsidRDefault="00EE31E7" w:rsidP="000B7576">
      <w:pPr>
        <w:rPr>
          <w:b/>
          <w:rtl/>
        </w:rPr>
      </w:pPr>
      <w:r w:rsidRPr="003D47FA">
        <w:rPr>
          <w:b/>
          <w:rtl/>
        </w:rPr>
        <w:t>(</w:t>
      </w:r>
      <w:r w:rsidR="009133A5" w:rsidRPr="003D47FA">
        <w:rPr>
          <w:b/>
          <w:rtl/>
        </w:rPr>
        <w:t>5</w:t>
      </w:r>
      <w:r w:rsidRPr="003D47FA">
        <w:rPr>
          <w:b/>
          <w:rtl/>
        </w:rPr>
        <w:t>)</w:t>
      </w:r>
      <w:r w:rsidR="009133A5" w:rsidRPr="003D47FA">
        <w:rPr>
          <w:b/>
          <w:rtl/>
        </w:rPr>
        <w:t xml:space="preserve"> وقال حجة الإسلام الغزالي ر حمه الله - في درة من علم التنزيه -</w:t>
      </w:r>
      <w:r w:rsidRPr="003D47FA">
        <w:rPr>
          <w:b/>
          <w:rtl/>
        </w:rPr>
        <w:t>: (</w:t>
      </w:r>
      <w:r w:rsidR="009133A5" w:rsidRPr="003D47FA">
        <w:rPr>
          <w:b/>
          <w:rtl/>
        </w:rPr>
        <w:t xml:space="preserve">أنه </w:t>
      </w:r>
      <w:r w:rsidRPr="003D47FA">
        <w:rPr>
          <w:b/>
          <w:rtl/>
        </w:rPr>
        <w:t>(</w:t>
      </w:r>
      <w:r w:rsidR="009133A5" w:rsidRPr="003D47FA">
        <w:rPr>
          <w:b/>
          <w:rtl/>
        </w:rPr>
        <w:t>سبحانه</w:t>
      </w:r>
      <w:r w:rsidRPr="003D47FA">
        <w:rPr>
          <w:b/>
          <w:rtl/>
        </w:rPr>
        <w:t>)</w:t>
      </w:r>
      <w:r w:rsidR="009133A5" w:rsidRPr="003D47FA">
        <w:rPr>
          <w:b/>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001D5F3D">
        <w:rPr>
          <w:b/>
          <w:rtl/>
        </w:rPr>
        <w:t>،</w:t>
      </w:r>
      <w:r w:rsidR="009133A5" w:rsidRPr="003D47FA">
        <w:rPr>
          <w:b/>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w:t>
      </w:r>
      <w:r w:rsidR="00AB6BA0">
        <w:rPr>
          <w:b/>
          <w:rtl/>
        </w:rPr>
        <w:t xml:space="preserve"> أنه </w:t>
      </w:r>
      <w:r w:rsidR="009133A5" w:rsidRPr="003D47FA">
        <w:rPr>
          <w:b/>
          <w:rtl/>
        </w:rPr>
        <w:t xml:space="preserve">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يحويه مكان كما تقدس عن أن يحده زمان بل كان قبل أن خلق الزمان والمكان وهو الآن على ما عليه كان " أهــ </w:t>
      </w:r>
      <w:r w:rsidRPr="003D47FA">
        <w:rPr>
          <w:b/>
          <w:rtl/>
        </w:rPr>
        <w:t>[</w:t>
      </w:r>
      <w:r w:rsidR="009133A5" w:rsidRPr="003D47FA">
        <w:rPr>
          <w:b/>
          <w:rtl/>
          <w:lang w:bidi="ar-KW"/>
        </w:rPr>
        <w:t>الغزالي قواعد العقائد</w:t>
      </w:r>
      <w:r w:rsidRPr="003D47FA">
        <w:rPr>
          <w:b/>
          <w:rtl/>
          <w:lang w:bidi="ar-KW"/>
        </w:rPr>
        <w:t>]</w:t>
      </w:r>
      <w:r w:rsidR="001D5F3D">
        <w:rPr>
          <w:b/>
          <w:rtl/>
        </w:rPr>
        <w:t>،</w:t>
      </w:r>
      <w:r w:rsidR="009133A5" w:rsidRPr="003D47FA">
        <w:rPr>
          <w:b/>
          <w:rtl/>
        </w:rPr>
        <w:t xml:space="preserve"> </w:t>
      </w:r>
    </w:p>
    <w:p w14:paraId="5C02D4B6" w14:textId="1EF75E85" w:rsidR="00C609EF" w:rsidRPr="003D47FA" w:rsidRDefault="00EE31E7" w:rsidP="000B7576">
      <w:pPr>
        <w:rPr>
          <w:b/>
          <w:rtl/>
        </w:rPr>
      </w:pPr>
      <w:r w:rsidRPr="003D47FA">
        <w:rPr>
          <w:b/>
          <w:rtl/>
        </w:rPr>
        <w:t>(</w:t>
      </w:r>
      <w:r w:rsidR="009133A5" w:rsidRPr="003D47FA">
        <w:rPr>
          <w:b/>
          <w:rtl/>
        </w:rPr>
        <w:t>6</w:t>
      </w:r>
      <w:r w:rsidRPr="003D47FA">
        <w:rPr>
          <w:b/>
          <w:rtl/>
        </w:rPr>
        <w:t>)</w:t>
      </w:r>
      <w:r w:rsidR="009133A5" w:rsidRPr="003D47FA">
        <w:rPr>
          <w:b/>
          <w:rtl/>
        </w:rPr>
        <w:t xml:space="preserve"> وجاء في مناهل العرفان</w:t>
      </w:r>
      <w:r w:rsidRPr="003D47FA">
        <w:rPr>
          <w:b/>
          <w:rtl/>
        </w:rPr>
        <w:t>:</w:t>
      </w:r>
      <w:r w:rsidR="009133A5" w:rsidRPr="003D47FA">
        <w:rPr>
          <w:b/>
          <w:rtl/>
        </w:rPr>
        <w:t xml:space="preserve"> </w:t>
      </w:r>
      <w:r w:rsidRPr="003D47FA">
        <w:rPr>
          <w:b/>
          <w:rtl/>
        </w:rPr>
        <w:t>(</w:t>
      </w:r>
      <w:r w:rsidR="009133A5" w:rsidRPr="003D47FA">
        <w:rPr>
          <w:b/>
          <w:rtl/>
        </w:rPr>
        <w:t>فالعمدة عندنا في أمور العقائد هي الأدلة القطعية التي توافرت على</w:t>
      </w:r>
      <w:r w:rsidR="00AB6BA0">
        <w:rPr>
          <w:b/>
          <w:rtl/>
        </w:rPr>
        <w:t xml:space="preserve"> أنه </w:t>
      </w:r>
      <w:r w:rsidR="009133A5" w:rsidRPr="003D47FA">
        <w:rPr>
          <w:b/>
          <w:rtl/>
        </w:rPr>
        <w:t>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sidRPr="003D47FA">
        <w:rPr>
          <w:b/>
          <w:rtl/>
        </w:rPr>
        <w:t xml:space="preserve"> [</w:t>
      </w:r>
      <w:r w:rsidR="009133A5" w:rsidRPr="003D47FA">
        <w:rPr>
          <w:b/>
          <w:rtl/>
        </w:rPr>
        <w:t>مناهل العرفان</w:t>
      </w:r>
      <w:r w:rsidRPr="003D47FA">
        <w:rPr>
          <w:b/>
          <w:rtl/>
        </w:rPr>
        <w:t xml:space="preserve">: </w:t>
      </w:r>
      <w:r w:rsidR="009133A5" w:rsidRPr="003D47FA">
        <w:rPr>
          <w:b/>
          <w:rtl/>
        </w:rPr>
        <w:t>ج2 ص 210</w:t>
      </w:r>
      <w:r w:rsidRPr="003D47FA">
        <w:rPr>
          <w:b/>
          <w:rtl/>
        </w:rPr>
        <w:t>]</w:t>
      </w:r>
      <w:r w:rsidR="001D5F3D">
        <w:rPr>
          <w:b/>
          <w:rtl/>
        </w:rPr>
        <w:t>،</w:t>
      </w:r>
    </w:p>
    <w:p w14:paraId="5F9F6DFB" w14:textId="63D4C286" w:rsidR="00C609EF" w:rsidRPr="003D47FA" w:rsidRDefault="00EE31E7" w:rsidP="000B7576">
      <w:pPr>
        <w:rPr>
          <w:b/>
          <w:rtl/>
        </w:rPr>
      </w:pPr>
      <w:r w:rsidRPr="003D47FA">
        <w:rPr>
          <w:b/>
          <w:rtl/>
        </w:rPr>
        <w:t>(</w:t>
      </w:r>
      <w:r w:rsidR="009133A5" w:rsidRPr="003D47FA">
        <w:rPr>
          <w:b/>
          <w:rtl/>
        </w:rPr>
        <w:t>7</w:t>
      </w:r>
      <w:r w:rsidRPr="003D47FA">
        <w:rPr>
          <w:b/>
          <w:rtl/>
        </w:rPr>
        <w:t>)</w:t>
      </w:r>
      <w:r w:rsidR="009133A5" w:rsidRPr="003D47FA">
        <w:rPr>
          <w:b/>
          <w:rtl/>
        </w:rPr>
        <w:t xml:space="preserve"> وقال ابن الجوزي الحنبلي في الباز الأشهب</w:t>
      </w:r>
      <w:r w:rsidRPr="003D47FA">
        <w:rPr>
          <w:b/>
          <w:rtl/>
        </w:rPr>
        <w:t>:</w:t>
      </w:r>
      <w:r w:rsidR="009133A5" w:rsidRPr="003D47FA">
        <w:rPr>
          <w:b/>
          <w:rtl/>
        </w:rPr>
        <w:t xml:space="preserve"> </w:t>
      </w:r>
      <w:r w:rsidRPr="003D47FA">
        <w:rPr>
          <w:b/>
          <w:rtl/>
        </w:rPr>
        <w:t>(</w:t>
      </w:r>
      <w:r w:rsidR="009133A5" w:rsidRPr="003D47FA">
        <w:rPr>
          <w:b/>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Pr="003D47FA">
        <w:rPr>
          <w:b/>
          <w:rtl/>
        </w:rPr>
        <w:t>)</w:t>
      </w:r>
      <w:r w:rsidR="009133A5" w:rsidRPr="003D47FA">
        <w:rPr>
          <w:b/>
          <w:rtl/>
        </w:rPr>
        <w:t xml:space="preserve"> أهـ [الباز الأشهب ص 57</w:t>
      </w:r>
      <w:r w:rsidRPr="003D47FA">
        <w:rPr>
          <w:b/>
          <w:rtl/>
        </w:rPr>
        <w:t>]</w:t>
      </w:r>
      <w:r w:rsidR="001D5F3D">
        <w:rPr>
          <w:b/>
          <w:rtl/>
        </w:rPr>
        <w:t>،</w:t>
      </w:r>
      <w:r w:rsidR="009133A5" w:rsidRPr="003D47FA">
        <w:rPr>
          <w:b/>
          <w:rtl/>
        </w:rPr>
        <w:t xml:space="preserve"> </w:t>
      </w:r>
    </w:p>
    <w:p w14:paraId="165634F9" w14:textId="2BD120DE" w:rsidR="00C609EF" w:rsidRPr="003D47FA" w:rsidRDefault="00EE31E7" w:rsidP="000B7576">
      <w:pPr>
        <w:rPr>
          <w:b/>
          <w:rtl/>
        </w:rPr>
      </w:pPr>
      <w:r w:rsidRPr="003D47FA">
        <w:rPr>
          <w:b/>
          <w:rtl/>
        </w:rPr>
        <w:t>(</w:t>
      </w:r>
      <w:r w:rsidR="009133A5" w:rsidRPr="003D47FA">
        <w:rPr>
          <w:b/>
          <w:rtl/>
        </w:rPr>
        <w:t>8</w:t>
      </w:r>
      <w:r w:rsidRPr="003D47FA">
        <w:rPr>
          <w:b/>
          <w:rtl/>
        </w:rPr>
        <w:t>)</w:t>
      </w:r>
      <w:r w:rsidR="009133A5" w:rsidRPr="003D47FA">
        <w:rPr>
          <w:b/>
          <w:rtl/>
        </w:rPr>
        <w:t xml:space="preserve"> وقال القرطبي في التفسير</w:t>
      </w:r>
      <w:r w:rsidRPr="003D47FA">
        <w:rPr>
          <w:b/>
          <w:rtl/>
        </w:rPr>
        <w:t>:</w:t>
      </w:r>
      <w:r w:rsidR="009133A5" w:rsidRPr="003D47FA">
        <w:rPr>
          <w:b/>
          <w:rtl/>
        </w:rPr>
        <w:t xml:space="preserve"> </w:t>
      </w:r>
      <w:r w:rsidRPr="003D47FA">
        <w:rPr>
          <w:b/>
          <w:rtl/>
        </w:rPr>
        <w:t>(</w:t>
      </w:r>
      <w:r w:rsidR="009133A5" w:rsidRPr="003D47FA">
        <w:rPr>
          <w:b/>
          <w:rtl/>
        </w:rPr>
        <w:t>المكان لا يصح إطلاقه على الله تعالى بالحقيقة إذ الله تعالى منزه عن المكان كما هو منزه عن الزمان</w:t>
      </w:r>
      <w:r w:rsidR="00F76F50">
        <w:rPr>
          <w:b/>
          <w:rtl/>
        </w:rPr>
        <w:t>،</w:t>
      </w:r>
      <w:r w:rsidR="001D5F3D">
        <w:rPr>
          <w:b/>
          <w:rtl/>
        </w:rPr>
        <w:t>،،</w:t>
      </w:r>
      <w:r w:rsidR="009133A5" w:rsidRPr="003D47FA">
        <w:rPr>
          <w:b/>
          <w:rtl/>
        </w:rPr>
        <w:t xml:space="preserve">) </w:t>
      </w:r>
      <w:r w:rsidRPr="003D47FA">
        <w:rPr>
          <w:b/>
          <w:rtl/>
        </w:rPr>
        <w:t>[</w:t>
      </w:r>
      <w:r w:rsidR="009133A5" w:rsidRPr="003D47FA">
        <w:rPr>
          <w:b/>
          <w:rtl/>
        </w:rPr>
        <w:t>تفسير القرطبي ج18 ص 315 تفسير سورة تبارك</w:t>
      </w:r>
      <w:r w:rsidRPr="003D47FA">
        <w:rPr>
          <w:b/>
          <w:rtl/>
        </w:rPr>
        <w:t>]</w:t>
      </w:r>
      <w:r w:rsidR="001D5F3D">
        <w:rPr>
          <w:b/>
          <w:rtl/>
        </w:rPr>
        <w:t>،</w:t>
      </w:r>
      <w:r w:rsidR="009133A5" w:rsidRPr="003D47FA">
        <w:rPr>
          <w:b/>
          <w:rtl/>
        </w:rPr>
        <w:t xml:space="preserve"> </w:t>
      </w:r>
    </w:p>
    <w:p w14:paraId="64A11053" w14:textId="29F27366" w:rsidR="00C609EF" w:rsidRPr="003D47FA" w:rsidRDefault="00EE31E7" w:rsidP="000B7576">
      <w:pPr>
        <w:rPr>
          <w:b/>
          <w:rtl/>
        </w:rPr>
      </w:pPr>
      <w:r w:rsidRPr="003D47FA">
        <w:rPr>
          <w:b/>
          <w:rtl/>
        </w:rPr>
        <w:t>(</w:t>
      </w:r>
      <w:r w:rsidR="009133A5" w:rsidRPr="003D47FA">
        <w:rPr>
          <w:b/>
          <w:rtl/>
        </w:rPr>
        <w:t>9</w:t>
      </w:r>
      <w:r w:rsidRPr="003D47FA">
        <w:rPr>
          <w:b/>
          <w:rtl/>
        </w:rPr>
        <w:t>)</w:t>
      </w:r>
      <w:r w:rsidR="009133A5" w:rsidRPr="003D47FA">
        <w:rPr>
          <w:b/>
          <w:rtl/>
        </w:rPr>
        <w:t xml:space="preserve"> وجاء في الفواكه الدواني</w:t>
      </w:r>
      <w:r w:rsidRPr="003D47FA">
        <w:rPr>
          <w:b/>
          <w:rtl/>
        </w:rPr>
        <w:t>: (</w:t>
      </w:r>
      <w:r w:rsidR="009133A5" w:rsidRPr="003D47FA">
        <w:rPr>
          <w:b/>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sidRPr="003D47FA">
        <w:rPr>
          <w:b/>
          <w:rtl/>
        </w:rPr>
        <w:t>)</w:t>
      </w:r>
      <w:r w:rsidR="009133A5" w:rsidRPr="003D47FA">
        <w:rPr>
          <w:b/>
          <w:rtl/>
        </w:rPr>
        <w:t xml:space="preserve"> أهـ</w:t>
      </w:r>
      <w:r w:rsidRPr="003D47FA">
        <w:rPr>
          <w:b/>
          <w:rtl/>
        </w:rPr>
        <w:t xml:space="preserve"> [</w:t>
      </w:r>
      <w:r w:rsidR="009133A5" w:rsidRPr="003D47FA">
        <w:rPr>
          <w:b/>
          <w:rtl/>
        </w:rPr>
        <w:t>الفواكه الدواني ج: 1 ص: 49</w:t>
      </w:r>
      <w:r w:rsidRPr="003D47FA">
        <w:rPr>
          <w:b/>
          <w:rtl/>
        </w:rPr>
        <w:t>]</w:t>
      </w:r>
      <w:r w:rsidR="001D5F3D">
        <w:rPr>
          <w:b/>
          <w:rtl/>
        </w:rPr>
        <w:t>،</w:t>
      </w:r>
    </w:p>
    <w:p w14:paraId="30EDB822" w14:textId="61D83A58" w:rsidR="00C609EF" w:rsidRPr="003D47FA" w:rsidRDefault="00EE31E7" w:rsidP="00366571">
      <w:pPr>
        <w:rPr>
          <w:b/>
          <w:rtl/>
          <w:lang w:bidi="ar-KW"/>
        </w:rPr>
      </w:pPr>
      <w:r w:rsidRPr="003D47FA">
        <w:rPr>
          <w:b/>
          <w:rtl/>
        </w:rPr>
        <w:t>(</w:t>
      </w:r>
      <w:r w:rsidR="009133A5" w:rsidRPr="003D47FA">
        <w:rPr>
          <w:b/>
          <w:rtl/>
        </w:rPr>
        <w:t>10</w:t>
      </w:r>
      <w:r w:rsidRPr="003D47FA">
        <w:rPr>
          <w:b/>
          <w:rtl/>
        </w:rPr>
        <w:t>)</w:t>
      </w:r>
      <w:r w:rsidR="009133A5" w:rsidRPr="003D47FA">
        <w:rPr>
          <w:b/>
          <w:rtl/>
        </w:rPr>
        <w:t xml:space="preserve"> وجاء في أقاويل الثقات</w:t>
      </w:r>
      <w:r w:rsidRPr="003D47FA">
        <w:rPr>
          <w:b/>
          <w:rtl/>
        </w:rPr>
        <w:t>:</w:t>
      </w:r>
      <w:r w:rsidR="009133A5" w:rsidRPr="003D47FA">
        <w:rPr>
          <w:b/>
          <w:rtl/>
        </w:rPr>
        <w:t xml:space="preserve"> </w:t>
      </w:r>
      <w:r w:rsidRPr="003D47FA">
        <w:rPr>
          <w:b/>
          <w:rtl/>
        </w:rPr>
        <w:t>(</w:t>
      </w:r>
      <w:r w:rsidR="009133A5" w:rsidRPr="003D47FA">
        <w:rPr>
          <w:b/>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Pr="003D47FA">
        <w:rPr>
          <w:b/>
          <w:rtl/>
        </w:rPr>
        <w:t>:</w:t>
      </w:r>
      <w:r w:rsidR="009133A5" w:rsidRPr="003D47FA">
        <w:rPr>
          <w:b/>
          <w:rtl/>
        </w:rPr>
        <w:t xml:space="preserve"> 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w:t>
      </w:r>
      <w:r w:rsidRPr="003D47FA">
        <w:rPr>
          <w:b/>
          <w:rtl/>
        </w:rPr>
        <w:t xml:space="preserve"> </w:t>
      </w:r>
      <w:r w:rsidR="009133A5" w:rsidRPr="003D47FA">
        <w:rPr>
          <w:b/>
          <w:rtl/>
        </w:rPr>
        <w:t>ليس كمثله شيء</w:t>
      </w:r>
      <w:r w:rsidR="00745F9B">
        <w:rPr>
          <w:b/>
          <w:rtl/>
        </w:rPr>
        <w:t>)</w:t>
      </w:r>
      <w:r w:rsidR="009133A5" w:rsidRPr="003D47FA">
        <w:rPr>
          <w:b/>
          <w:rtl/>
        </w:rPr>
        <w:t xml:space="preserve"> </w:t>
      </w:r>
      <w:r w:rsidRPr="003D47FA">
        <w:rPr>
          <w:b/>
          <w:rtl/>
        </w:rPr>
        <w:t>[</w:t>
      </w:r>
      <w:r w:rsidR="009133A5" w:rsidRPr="003D47FA">
        <w:rPr>
          <w:b/>
          <w:rtl/>
        </w:rPr>
        <w:t>أقاويل الثقات ج: 1 ص: 134</w:t>
      </w:r>
      <w:r w:rsidRPr="003D47FA">
        <w:rPr>
          <w:b/>
          <w:rtl/>
        </w:rPr>
        <w:t>]</w:t>
      </w:r>
      <w:r w:rsidR="001D5F3D">
        <w:rPr>
          <w:b/>
          <w:rtl/>
          <w:lang w:bidi="ar-KW"/>
        </w:rPr>
        <w:t>،</w:t>
      </w:r>
      <w:r w:rsidR="009133A5" w:rsidRPr="003D47FA">
        <w:rPr>
          <w:b/>
          <w:rtl/>
          <w:lang w:bidi="ar-KW"/>
        </w:rPr>
        <w:t xml:space="preserve"> </w:t>
      </w:r>
    </w:p>
    <w:p w14:paraId="44C3125C" w14:textId="5B248568" w:rsidR="00C609EF" w:rsidRPr="003D47FA" w:rsidRDefault="00EE31E7" w:rsidP="000B7576">
      <w:pPr>
        <w:rPr>
          <w:b/>
          <w:rtl/>
        </w:rPr>
      </w:pPr>
      <w:r w:rsidRPr="003D47FA">
        <w:rPr>
          <w:b/>
          <w:rtl/>
        </w:rPr>
        <w:t>(</w:t>
      </w:r>
      <w:r w:rsidR="009133A5" w:rsidRPr="003D47FA">
        <w:rPr>
          <w:b/>
          <w:rtl/>
        </w:rPr>
        <w:t>11</w:t>
      </w:r>
      <w:r w:rsidRPr="003D47FA">
        <w:rPr>
          <w:b/>
          <w:rtl/>
        </w:rPr>
        <w:t>)</w:t>
      </w:r>
      <w:r w:rsidR="009133A5" w:rsidRPr="003D47FA">
        <w:rPr>
          <w:b/>
          <w:rtl/>
        </w:rPr>
        <w:t xml:space="preserve"> وجاء في كتاب هذه عقيده الحلف و السلف لابن خليفه عليوى</w:t>
      </w:r>
      <w:r w:rsidRPr="003D47FA">
        <w:rPr>
          <w:b/>
          <w:rtl/>
        </w:rPr>
        <w:t>:</w:t>
      </w:r>
      <w:r w:rsidR="009133A5" w:rsidRPr="003D47FA">
        <w:rPr>
          <w:b/>
          <w:rtl/>
        </w:rPr>
        <w:t xml:space="preserve"> قوله تعالى</w:t>
      </w:r>
      <w:r w:rsidRPr="003D47FA">
        <w:rPr>
          <w:b/>
          <w:rtl/>
        </w:rPr>
        <w:t>:</w:t>
      </w:r>
      <w:r w:rsidR="009133A5" w:rsidRPr="003D47FA">
        <w:rPr>
          <w:b/>
          <w:rtl/>
        </w:rPr>
        <w:t xml:space="preserve"> </w:t>
      </w:r>
      <w:r w:rsidRPr="003D47FA">
        <w:rPr>
          <w:b/>
          <w:rtl/>
        </w:rPr>
        <w:t>{</w:t>
      </w:r>
      <w:r w:rsidR="009133A5" w:rsidRPr="003D47FA">
        <w:rPr>
          <w:b/>
          <w:rtl/>
        </w:rPr>
        <w:t>قل لمن ما في السموات والأرض</w:t>
      </w:r>
      <w:r w:rsidR="008B2B23" w:rsidRPr="003D47FA">
        <w:rPr>
          <w:b/>
          <w:rtl/>
        </w:rPr>
        <w:t>؟</w:t>
      </w:r>
      <w:r w:rsidR="009133A5" w:rsidRPr="003D47FA">
        <w:rPr>
          <w:b/>
          <w:rtl/>
        </w:rPr>
        <w:t xml:space="preserve"> قل لله }</w:t>
      </w:r>
      <w:r w:rsidRPr="003D47FA">
        <w:rPr>
          <w:b/>
          <w:rtl/>
        </w:rPr>
        <w:t>:</w:t>
      </w:r>
      <w:r w:rsidR="009133A5" w:rsidRPr="003D47FA">
        <w:rPr>
          <w:b/>
          <w:rtl/>
        </w:rPr>
        <w:t xml:space="preserve"> تفيد أن جميع الأمكنة</w:t>
      </w:r>
      <w:r w:rsidR="001D5F3D">
        <w:rPr>
          <w:b/>
          <w:rtl/>
        </w:rPr>
        <w:t>،</w:t>
      </w:r>
      <w:r w:rsidR="009133A5" w:rsidRPr="003D47FA">
        <w:rPr>
          <w:b/>
          <w:rtl/>
        </w:rPr>
        <w:t xml:space="preserve"> وما فيها من المخلوقات</w:t>
      </w:r>
      <w:r w:rsidR="001D5F3D">
        <w:rPr>
          <w:b/>
          <w:rtl/>
        </w:rPr>
        <w:t>،</w:t>
      </w:r>
      <w:r w:rsidR="00C609EF" w:rsidRPr="003D47FA">
        <w:rPr>
          <w:b/>
          <w:rtl/>
        </w:rPr>
        <w:t xml:space="preserve"> </w:t>
      </w:r>
      <w:r w:rsidR="009133A5" w:rsidRPr="003D47FA">
        <w:rPr>
          <w:b/>
          <w:rtl/>
        </w:rPr>
        <w:t>وما يكر عليها من الأزمنة ملك لله تعالى</w:t>
      </w:r>
      <w:r w:rsidR="001D5F3D">
        <w:rPr>
          <w:b/>
          <w:rtl/>
        </w:rPr>
        <w:t>،</w:t>
      </w:r>
      <w:r w:rsidR="00C609EF" w:rsidRPr="003D47FA">
        <w:rPr>
          <w:b/>
          <w:rtl/>
        </w:rPr>
        <w:t xml:space="preserve"> </w:t>
      </w:r>
      <w:r w:rsidR="009133A5" w:rsidRPr="003D47FA">
        <w:rPr>
          <w:b/>
          <w:rtl/>
        </w:rPr>
        <w:t>وهذا المُلك يدل على تنزيهه تعالى عن</w:t>
      </w:r>
      <w:r w:rsidRPr="003D47FA">
        <w:rPr>
          <w:b/>
          <w:rtl/>
        </w:rPr>
        <w:t>(</w:t>
      </w:r>
      <w:r w:rsidR="009133A5" w:rsidRPr="003D47FA">
        <w:rPr>
          <w:b/>
          <w:rtl/>
        </w:rPr>
        <w:t>المكان والزمان</w:t>
      </w:r>
      <w:r w:rsidRPr="003D47FA">
        <w:rPr>
          <w:b/>
          <w:rtl/>
        </w:rPr>
        <w:t xml:space="preserve">) </w:t>
      </w:r>
      <w:r w:rsidR="009133A5" w:rsidRPr="003D47FA">
        <w:rPr>
          <w:b/>
          <w:rtl/>
        </w:rPr>
        <w:t>لأنه قبل خلقها لم يزل كما كان</w:t>
      </w:r>
      <w:r w:rsidR="001D5F3D">
        <w:rPr>
          <w:b/>
          <w:rtl/>
        </w:rPr>
        <w:t>،</w:t>
      </w:r>
      <w:r w:rsidR="009133A5" w:rsidRPr="003D47FA">
        <w:rPr>
          <w:b/>
          <w:rtl/>
        </w:rPr>
        <w:t xml:space="preserve"> وإلا لزم خلقها لغاية وقد أخبر</w:t>
      </w:r>
      <w:r w:rsidR="00AB6BA0">
        <w:rPr>
          <w:b/>
          <w:rtl/>
        </w:rPr>
        <w:t xml:space="preserve"> أنه </w:t>
      </w:r>
      <w:r w:rsidR="009133A5" w:rsidRPr="003D47FA">
        <w:rPr>
          <w:b/>
          <w:rtl/>
        </w:rPr>
        <w:t>غنيُّ عن العالمين</w:t>
      </w:r>
      <w:r w:rsidR="001D5F3D">
        <w:rPr>
          <w:b/>
          <w:rtl/>
        </w:rPr>
        <w:t>،</w:t>
      </w:r>
      <w:r w:rsidR="009133A5" w:rsidRPr="003D47FA">
        <w:rPr>
          <w:b/>
          <w:rtl/>
        </w:rPr>
        <w:t xml:space="preserve"> فينتج استحالة الجهة والمكان على الله تعالى وهذا الذي ذكرته هو الذى جعلني موقناً بصحة قول ما قرره علماء الشريعة الاسلامية " يجب في حقه تعالى القيام بنفسه"</w:t>
      </w:r>
      <w:r w:rsidR="001D5F3D">
        <w:rPr>
          <w:b/>
          <w:rtl/>
        </w:rPr>
        <w:t>،</w:t>
      </w:r>
      <w:r w:rsidR="009133A5" w:rsidRPr="003D47FA">
        <w:rPr>
          <w:b/>
          <w:rtl/>
        </w:rPr>
        <w:t xml:space="preserve"> وقد صح الحديث الذي رواه البخاري في أهل اليمن قولهم "جئنا لنتفقه في الدين</w:t>
      </w:r>
      <w:r w:rsidR="001D5F3D">
        <w:rPr>
          <w:b/>
          <w:rtl/>
        </w:rPr>
        <w:t>،</w:t>
      </w:r>
      <w:r w:rsidR="009133A5" w:rsidRPr="003D47FA">
        <w:rPr>
          <w:b/>
          <w:rtl/>
        </w:rPr>
        <w:t xml:space="preserve"> ولنسألك عن هذا الأمر " أي ابتداء خلق العالم " ما كان</w:t>
      </w:r>
      <w:r w:rsidR="008B2B23" w:rsidRPr="003D47FA">
        <w:rPr>
          <w:b/>
          <w:rtl/>
        </w:rPr>
        <w:t>؟</w:t>
      </w:r>
      <w:r w:rsidR="009133A5" w:rsidRPr="003D47FA">
        <w:rPr>
          <w:b/>
          <w:rtl/>
        </w:rPr>
        <w:t xml:space="preserve"> قال</w:t>
      </w:r>
      <w:r w:rsidRPr="003D47FA">
        <w:rPr>
          <w:b/>
          <w:rtl/>
        </w:rPr>
        <w:t>:</w:t>
      </w:r>
      <w:r w:rsidR="009133A5" w:rsidRPr="003D47FA">
        <w:rPr>
          <w:b/>
          <w:rtl/>
        </w:rPr>
        <w:t xml:space="preserve"> "كان الله "أي في الأزل منفردا متوحدا " ولم يكن شيء قبله</w:t>
      </w:r>
      <w:r w:rsidR="001D5F3D">
        <w:rPr>
          <w:b/>
          <w:rtl/>
        </w:rPr>
        <w:t>،</w:t>
      </w:r>
      <w:r w:rsidR="009133A5" w:rsidRPr="003D47FA">
        <w:rPr>
          <w:b/>
          <w:rtl/>
        </w:rPr>
        <w:t xml:space="preserve"> وكان عرشه على الماء</w:t>
      </w:r>
      <w:r w:rsidR="001D5F3D">
        <w:rPr>
          <w:b/>
          <w:rtl/>
        </w:rPr>
        <w:t>،</w:t>
      </w:r>
      <w:r w:rsidR="009133A5" w:rsidRPr="003D47FA">
        <w:rPr>
          <w:b/>
          <w:rtl/>
        </w:rPr>
        <w:t xml:space="preserve"> ثم خلق السموات والأرض</w:t>
      </w:r>
      <w:r w:rsidR="001D5F3D">
        <w:rPr>
          <w:b/>
          <w:rtl/>
        </w:rPr>
        <w:t>،</w:t>
      </w:r>
      <w:r w:rsidR="009133A5" w:rsidRPr="003D47FA">
        <w:rPr>
          <w:b/>
          <w:rtl/>
        </w:rPr>
        <w:t xml:space="preserve"> وكتب في الذكر " أي اللّوح المحفوظ "كل شيء " وفي هذا المعنى قوله تعالى</w:t>
      </w:r>
      <w:r w:rsidRPr="003D47FA">
        <w:rPr>
          <w:b/>
          <w:rtl/>
        </w:rPr>
        <w:t>:</w:t>
      </w:r>
      <w:r w:rsidR="009133A5" w:rsidRPr="003D47FA">
        <w:rPr>
          <w:b/>
          <w:rtl/>
        </w:rPr>
        <w:t xml:space="preserve"> هو الأول والآخر والظاهر والباطن …</w:t>
      </w:r>
      <w:r w:rsidR="001D5F3D">
        <w:rPr>
          <w:b/>
          <w:rtl/>
        </w:rPr>
        <w:t>،</w:t>
      </w:r>
      <w:r w:rsidR="009133A5" w:rsidRPr="003D47FA">
        <w:rPr>
          <w:b/>
          <w:rtl/>
        </w:rPr>
        <w:t xml:space="preserve"> الآية</w:t>
      </w:r>
      <w:r w:rsidR="001D5F3D">
        <w:rPr>
          <w:b/>
          <w:rtl/>
        </w:rPr>
        <w:t>،</w:t>
      </w:r>
      <w:r w:rsidR="009133A5" w:rsidRPr="003D47FA">
        <w:rPr>
          <w:b/>
          <w:rtl/>
        </w:rPr>
        <w:t xml:space="preserve"> (تنبيه ودفع شبهة قلت</w:t>
      </w:r>
      <w:r w:rsidRPr="003D47FA">
        <w:rPr>
          <w:b/>
          <w:rtl/>
        </w:rPr>
        <w:t>:</w:t>
      </w:r>
      <w:r w:rsidR="009133A5" w:rsidRPr="003D47FA">
        <w:rPr>
          <w:b/>
          <w:rtl/>
        </w:rPr>
        <w:t>) لعلّ من يعتقد بالجهة لله تعالى – والعياذ بالله يقول إن أهل السنة والجماعة ينكرون صفة العلو لله تعالى</w:t>
      </w:r>
      <w:r w:rsidR="00F76F50">
        <w:rPr>
          <w:b/>
          <w:rtl/>
        </w:rPr>
        <w:t>،</w:t>
      </w:r>
      <w:r w:rsidR="009133A5" w:rsidRPr="003D47FA">
        <w:rPr>
          <w:b/>
          <w:rtl/>
        </w:rPr>
        <w:t xml:space="preserve"> حاشا وكلا</w:t>
      </w:r>
      <w:r w:rsidR="001D5F3D">
        <w:rPr>
          <w:b/>
          <w:rtl/>
        </w:rPr>
        <w:t>،</w:t>
      </w:r>
      <w:r w:rsidR="009133A5" w:rsidRPr="003D47FA">
        <w:rPr>
          <w:b/>
          <w:rtl/>
        </w:rPr>
        <w:t xml:space="preserve"> إن أهل السنة والجماعة يثبتون العلو لله تعالى</w:t>
      </w:r>
      <w:r w:rsidR="001D5F3D">
        <w:rPr>
          <w:b/>
          <w:rtl/>
        </w:rPr>
        <w:t>،</w:t>
      </w:r>
      <w:r w:rsidR="009133A5" w:rsidRPr="003D47FA">
        <w:rPr>
          <w:b/>
          <w:rtl/>
        </w:rPr>
        <w:t xml:space="preserve"> ولكنه علو منزه عن التشبيه</w:t>
      </w:r>
      <w:r w:rsidR="001D5F3D">
        <w:rPr>
          <w:b/>
          <w:rtl/>
        </w:rPr>
        <w:t>،</w:t>
      </w:r>
      <w:r w:rsidR="009133A5" w:rsidRPr="003D47FA">
        <w:rPr>
          <w:b/>
          <w:rtl/>
        </w:rPr>
        <w:t xml:space="preserve"> والتحديد والكيف والمكان</w:t>
      </w:r>
      <w:r w:rsidR="001D5F3D">
        <w:rPr>
          <w:b/>
          <w:rtl/>
        </w:rPr>
        <w:t>،</w:t>
      </w:r>
      <w:r w:rsidR="009133A5" w:rsidRPr="003D47FA">
        <w:rPr>
          <w:b/>
          <w:rtl/>
        </w:rPr>
        <w:t>والجهة</w:t>
      </w:r>
      <w:r w:rsidR="001D5F3D">
        <w:rPr>
          <w:b/>
          <w:rtl/>
        </w:rPr>
        <w:t>،</w:t>
      </w:r>
      <w:r w:rsidR="00AB6BA0">
        <w:rPr>
          <w:b/>
          <w:rtl/>
        </w:rPr>
        <w:t xml:space="preserve"> أنه </w:t>
      </w:r>
      <w:r w:rsidR="009133A5" w:rsidRPr="003D47FA">
        <w:rPr>
          <w:b/>
          <w:rtl/>
        </w:rPr>
        <w:t>علو يليق به جل جلاله</w:t>
      </w:r>
      <w:r w:rsidR="001D5F3D">
        <w:rPr>
          <w:b/>
          <w:rtl/>
        </w:rPr>
        <w:t>،</w:t>
      </w:r>
      <w:r w:rsidR="009133A5" w:rsidRPr="003D47FA">
        <w:rPr>
          <w:b/>
          <w:rtl/>
        </w:rPr>
        <w:t xml:space="preserve"> ولا يعلم قدره أحد ما</w:t>
      </w:r>
      <w:r w:rsidR="001D5F3D">
        <w:rPr>
          <w:b/>
          <w:rtl/>
        </w:rPr>
        <w:t>،</w:t>
      </w:r>
      <w:r w:rsidR="009133A5" w:rsidRPr="003D47FA">
        <w:rPr>
          <w:b/>
          <w:rtl/>
        </w:rPr>
        <w:t xml:space="preserve"> وهذا العلو هو المشار إليه في تسبيح السجود "سبحان ربي الأعلى " والمشار إليه أيضاً في قول علي بن أبي طالب كرم الله وجهه حيث قال</w:t>
      </w:r>
      <w:r w:rsidRPr="003D47FA">
        <w:rPr>
          <w:b/>
          <w:rtl/>
        </w:rPr>
        <w:t>:</w:t>
      </w:r>
      <w:r w:rsidR="009133A5" w:rsidRPr="003D47FA">
        <w:rPr>
          <w:b/>
          <w:rtl/>
        </w:rPr>
        <w:t xml:space="preserve"> " إن الله قريب في بعده بعيد في قربه</w:t>
      </w:r>
      <w:r w:rsidR="001D5F3D">
        <w:rPr>
          <w:b/>
          <w:rtl/>
        </w:rPr>
        <w:t>،</w:t>
      </w:r>
      <w:r w:rsidR="009133A5" w:rsidRPr="003D47FA">
        <w:rPr>
          <w:b/>
          <w:rtl/>
        </w:rPr>
        <w:t xml:space="preserve"> فوق كل شيء ولا يقال شيء تحته</w:t>
      </w:r>
      <w:r w:rsidR="001D5F3D">
        <w:rPr>
          <w:b/>
          <w:rtl/>
        </w:rPr>
        <w:t>،</w:t>
      </w:r>
      <w:r w:rsidR="009133A5" w:rsidRPr="003D47FA">
        <w:rPr>
          <w:b/>
          <w:rtl/>
        </w:rPr>
        <w:t xml:space="preserve"> وتحت كل شيء</w:t>
      </w:r>
      <w:r w:rsidR="001D5F3D">
        <w:rPr>
          <w:b/>
          <w:rtl/>
        </w:rPr>
        <w:t>،</w:t>
      </w:r>
      <w:r w:rsidR="009133A5" w:rsidRPr="003D47FA">
        <w:rPr>
          <w:b/>
          <w:rtl/>
        </w:rPr>
        <w:t xml:space="preserve"> ولا يقال شيء فوقه " فعلو الحق سبحانه وتعالى لا يشبه علو المخلوقين مطلقا لأن علو المخلوق مهما كان لا يخرج عن التحديد والتشبيه</w:t>
      </w:r>
      <w:r w:rsidR="001D5F3D">
        <w:rPr>
          <w:b/>
          <w:rtl/>
        </w:rPr>
        <w:t>،</w:t>
      </w:r>
      <w:r w:rsidR="009133A5" w:rsidRPr="003D47FA">
        <w:rPr>
          <w:b/>
          <w:rtl/>
        </w:rPr>
        <w:t xml:space="preserve"> والكيف والجهة</w:t>
      </w:r>
      <w:r w:rsidR="001D5F3D">
        <w:rPr>
          <w:b/>
          <w:rtl/>
        </w:rPr>
        <w:t>،</w:t>
      </w:r>
      <w:r w:rsidR="009133A5" w:rsidRPr="003D47FA">
        <w:rPr>
          <w:b/>
          <w:rtl/>
        </w:rPr>
        <w:t xml:space="preserve"> فالعلو الذي نفاه أهل السنه والجماعة</w:t>
      </w:r>
      <w:r w:rsidR="001D5F3D">
        <w:rPr>
          <w:b/>
          <w:rtl/>
        </w:rPr>
        <w:t>،</w:t>
      </w:r>
      <w:r w:rsidR="009133A5" w:rsidRPr="003D47FA">
        <w:rPr>
          <w:b/>
          <w:rtl/>
        </w:rPr>
        <w:t xml:space="preserve"> هو العلو الحادث المشبه والمكيف المحدود وهو عين العلو الذي أثبته المشبهة</w:t>
      </w:r>
      <w:r w:rsidR="001D5F3D">
        <w:rPr>
          <w:b/>
          <w:rtl/>
        </w:rPr>
        <w:t>،</w:t>
      </w:r>
      <w:r w:rsidR="009133A5" w:rsidRPr="003D47FA">
        <w:rPr>
          <w:b/>
          <w:rtl/>
        </w:rPr>
        <w:t xml:space="preserve"> في حق المولى سبحانه وتعالى</w:t>
      </w:r>
      <w:r w:rsidR="001D5F3D">
        <w:rPr>
          <w:b/>
          <w:rtl/>
        </w:rPr>
        <w:t>،</w:t>
      </w:r>
      <w:r w:rsidR="009133A5" w:rsidRPr="003D47FA">
        <w:rPr>
          <w:b/>
          <w:rtl/>
        </w:rPr>
        <w:t xml:space="preserve"> تعالى الله عن ذلك علواً كبيراً</w:t>
      </w:r>
      <w:r w:rsidR="00F76F50">
        <w:rPr>
          <w:b/>
          <w:rtl/>
        </w:rPr>
        <w:t>،</w:t>
      </w:r>
      <w:r w:rsidR="009133A5" w:rsidRPr="003D47FA">
        <w:rPr>
          <w:b/>
          <w:rtl/>
        </w:rPr>
        <w:t>) أهـ</w:t>
      </w:r>
      <w:r w:rsidR="001D5F3D">
        <w:rPr>
          <w:b/>
          <w:rtl/>
        </w:rPr>
        <w:t>،</w:t>
      </w:r>
      <w:r w:rsidR="009133A5" w:rsidRPr="003D47FA">
        <w:rPr>
          <w:b/>
          <w:rtl/>
        </w:rPr>
        <w:t xml:space="preserve"> </w:t>
      </w:r>
    </w:p>
    <w:p w14:paraId="6B38A9DE" w14:textId="7DF4C59C" w:rsidR="009133A5" w:rsidRPr="003D47FA" w:rsidRDefault="00366571" w:rsidP="000B7576">
      <w:pPr>
        <w:rPr>
          <w:b/>
          <w:rtl/>
        </w:rPr>
      </w:pPr>
      <w:r>
        <w:rPr>
          <w:rFonts w:hint="cs"/>
          <w:b/>
          <w:rtl/>
        </w:rPr>
        <w:t xml:space="preserve">(12) </w:t>
      </w:r>
      <w:r w:rsidR="009133A5" w:rsidRPr="003D47FA">
        <w:rPr>
          <w:b/>
          <w:rtl/>
        </w:rPr>
        <w:t>وجاء في كتاب أصول الدين ج: 1 ص: 80</w:t>
      </w:r>
      <w:r w:rsidR="00EE31E7" w:rsidRPr="003D47FA">
        <w:rPr>
          <w:b/>
          <w:rtl/>
        </w:rPr>
        <w:t>:</w:t>
      </w:r>
      <w:r w:rsidR="009133A5" w:rsidRPr="003D47FA">
        <w:rPr>
          <w:b/>
          <w:rtl/>
        </w:rPr>
        <w:t xml:space="preserve"> </w:t>
      </w:r>
      <w:r w:rsidR="00EE31E7" w:rsidRPr="003D47FA">
        <w:rPr>
          <w:b/>
          <w:rtl/>
        </w:rPr>
        <w:t>(</w:t>
      </w:r>
      <w:r w:rsidR="009133A5" w:rsidRPr="003D47FA">
        <w:rPr>
          <w:b/>
          <w:rtl/>
        </w:rPr>
        <w:t>فصل</w:t>
      </w:r>
      <w:r w:rsidR="00EE31E7" w:rsidRPr="003D47FA">
        <w:rPr>
          <w:b/>
          <w:rtl/>
        </w:rPr>
        <w:t>:</w:t>
      </w:r>
      <w:r w:rsidR="009133A5" w:rsidRPr="003D47FA">
        <w:rPr>
          <w:b/>
          <w:rtl/>
        </w:rPr>
        <w:t xml:space="preserve"> صانع العالم لا يقال له ما هو لأن ما سؤال عن الجنس ولا جنس له</w:t>
      </w:r>
      <w:r w:rsidR="001D5F3D">
        <w:rPr>
          <w:b/>
          <w:rtl/>
        </w:rPr>
        <w:t>،</w:t>
      </w:r>
      <w:r w:rsidR="009133A5" w:rsidRPr="003D47FA">
        <w:rPr>
          <w:b/>
          <w:rtl/>
        </w:rPr>
        <w:t xml:space="preserve"> فصل</w:t>
      </w:r>
      <w:r w:rsidR="00EE31E7" w:rsidRPr="003D47FA">
        <w:rPr>
          <w:b/>
          <w:rtl/>
        </w:rPr>
        <w:t>:</w:t>
      </w:r>
      <w:r w:rsidR="009133A5" w:rsidRPr="003D47FA">
        <w:rPr>
          <w:b/>
          <w:rtl/>
        </w:rPr>
        <w:t xml:space="preserve"> صانع العالم لا يقال كيف هو لأن الكيف يستخبر به عن الهيئة والحال ولا هيئة له ولا حال</w:t>
      </w:r>
      <w:r w:rsidR="001D5F3D">
        <w:rPr>
          <w:b/>
          <w:rtl/>
        </w:rPr>
        <w:t>،</w:t>
      </w:r>
      <w:r w:rsidR="009133A5" w:rsidRPr="003D47FA">
        <w:rPr>
          <w:b/>
          <w:rtl/>
        </w:rPr>
        <w:t xml:space="preserve"> فصل</w:t>
      </w:r>
      <w:r w:rsidR="00EE31E7" w:rsidRPr="003D47FA">
        <w:rPr>
          <w:b/>
          <w:rtl/>
        </w:rPr>
        <w:t>:</w:t>
      </w:r>
      <w:r w:rsidR="009133A5" w:rsidRPr="003D47FA">
        <w:rPr>
          <w:b/>
          <w:rtl/>
        </w:rPr>
        <w:t xml:space="preserve"> صانع العالم لا يقال له أين هو لأن أين يستخبر به عن المكان ولا مكان له</w:t>
      </w:r>
      <w:r w:rsidR="001D5F3D">
        <w:rPr>
          <w:b/>
          <w:rtl/>
        </w:rPr>
        <w:t>،</w:t>
      </w:r>
      <w:r w:rsidR="009133A5" w:rsidRPr="003D47FA">
        <w:rPr>
          <w:b/>
          <w:rtl/>
        </w:rPr>
        <w:t xml:space="preserve"> فصل</w:t>
      </w:r>
      <w:r w:rsidR="00EE31E7" w:rsidRPr="003D47FA">
        <w:rPr>
          <w:b/>
          <w:rtl/>
        </w:rPr>
        <w:t>:</w:t>
      </w:r>
      <w:r w:rsidR="009133A5" w:rsidRPr="003D47FA">
        <w:rPr>
          <w:b/>
          <w:rtl/>
        </w:rPr>
        <w:t xml:space="preserve"> صانع العالم لا يقال له كم هو لأن الكم يستخبر به عن العدد ولا عدد له</w:t>
      </w:r>
      <w:r w:rsidR="001D5F3D">
        <w:rPr>
          <w:b/>
          <w:rtl/>
        </w:rPr>
        <w:t>،</w:t>
      </w:r>
      <w:r w:rsidR="009133A5" w:rsidRPr="003D47FA">
        <w:rPr>
          <w:b/>
          <w:rtl/>
        </w:rPr>
        <w:t xml:space="preserve"> فصل</w:t>
      </w:r>
      <w:r w:rsidR="00EE31E7" w:rsidRPr="003D47FA">
        <w:rPr>
          <w:b/>
          <w:rtl/>
        </w:rPr>
        <w:t>:</w:t>
      </w:r>
      <w:r w:rsidR="009133A5" w:rsidRPr="003D47FA">
        <w:rPr>
          <w:b/>
          <w:rtl/>
        </w:rPr>
        <w:t xml:space="preserve"> صانع العالم لا يقال له متى كان لأن متى سؤال عن الزمان ولا يجري عليه زمان</w:t>
      </w:r>
      <w:r w:rsidR="00EE31E7" w:rsidRPr="003D47FA">
        <w:rPr>
          <w:b/>
          <w:rtl/>
        </w:rPr>
        <w:t>)</w:t>
      </w:r>
      <w:r w:rsidR="009133A5" w:rsidRPr="003D47FA">
        <w:rPr>
          <w:b/>
          <w:rtl/>
        </w:rPr>
        <w:t xml:space="preserve"> أهـ</w:t>
      </w:r>
      <w:r w:rsidR="00EE31E7" w:rsidRPr="003D47FA">
        <w:rPr>
          <w:b/>
          <w:rtl/>
          <w:lang w:bidi="ar-KW"/>
        </w:rPr>
        <w:t xml:space="preserve"> [</w:t>
      </w:r>
      <w:r w:rsidR="009133A5" w:rsidRPr="003D47FA">
        <w:rPr>
          <w:b/>
          <w:rtl/>
        </w:rPr>
        <w:t>كتاب أصول الدين ج: 1 ص: 83</w:t>
      </w:r>
      <w:r w:rsidR="00EE31E7" w:rsidRPr="003D47FA">
        <w:rPr>
          <w:b/>
          <w:rtl/>
        </w:rPr>
        <w:t>]</w:t>
      </w:r>
      <w:r w:rsidR="001D5F3D">
        <w:rPr>
          <w:b/>
          <w:rtl/>
        </w:rPr>
        <w:t>،</w:t>
      </w:r>
      <w:r w:rsidR="009133A5" w:rsidRPr="003D47FA">
        <w:rPr>
          <w:b/>
          <w:rtl/>
        </w:rPr>
        <w:t xml:space="preserve"> </w:t>
      </w:r>
    </w:p>
    <w:p w14:paraId="77D98AFA" w14:textId="29E23179" w:rsidR="009133A5" w:rsidRPr="003D47FA" w:rsidRDefault="009133A5" w:rsidP="00656D45">
      <w:pPr>
        <w:spacing w:after="240"/>
        <w:jc w:val="center"/>
        <w:rPr>
          <w:b/>
          <w:rtl/>
        </w:rPr>
      </w:pPr>
      <w:r w:rsidRPr="003D47FA">
        <w:rPr>
          <w:b/>
          <w:rtl/>
        </w:rPr>
        <w:t>***</w:t>
      </w:r>
    </w:p>
    <w:p w14:paraId="7195C177" w14:textId="324DEEE1" w:rsidR="00656D45" w:rsidRDefault="00656D45" w:rsidP="00656D45">
      <w:pPr>
        <w:rPr>
          <w:b/>
          <w:bCs/>
          <w:rtl/>
        </w:rPr>
      </w:pPr>
    </w:p>
    <w:p w14:paraId="72D1F54B" w14:textId="7BBC29FD" w:rsidR="00366571" w:rsidRDefault="00366571" w:rsidP="00656D45">
      <w:pPr>
        <w:rPr>
          <w:b/>
          <w:bCs/>
          <w:rtl/>
        </w:rPr>
      </w:pPr>
    </w:p>
    <w:p w14:paraId="7CA3D6E7" w14:textId="34784FD5" w:rsidR="00366571" w:rsidRDefault="00366571" w:rsidP="00656D45">
      <w:pPr>
        <w:rPr>
          <w:b/>
          <w:bCs/>
          <w:rtl/>
        </w:rPr>
      </w:pPr>
    </w:p>
    <w:p w14:paraId="069B7839" w14:textId="155FCE05" w:rsidR="00366571" w:rsidRDefault="00366571" w:rsidP="00656D45">
      <w:pPr>
        <w:rPr>
          <w:b/>
          <w:bCs/>
          <w:rtl/>
        </w:rPr>
      </w:pPr>
    </w:p>
    <w:p w14:paraId="176F48D8" w14:textId="77777777" w:rsidR="00366571" w:rsidRPr="003D47FA" w:rsidRDefault="00366571" w:rsidP="00656D45">
      <w:pPr>
        <w:rPr>
          <w:b/>
          <w:bCs/>
          <w:rtl/>
        </w:rPr>
      </w:pPr>
    </w:p>
    <w:p w14:paraId="192BD570" w14:textId="77777777" w:rsidR="00656D45" w:rsidRPr="003D47FA" w:rsidRDefault="00656D45" w:rsidP="00656D45">
      <w:pPr>
        <w:pStyle w:val="a3"/>
        <w:jc w:val="center"/>
        <w:rPr>
          <w:sz w:val="40"/>
          <w:szCs w:val="40"/>
          <w:u w:val="single"/>
          <w:rtl/>
        </w:rPr>
      </w:pPr>
    </w:p>
    <w:p w14:paraId="41A7F00C" w14:textId="1E6EA0CE" w:rsidR="00656D45" w:rsidRPr="003D47FA" w:rsidRDefault="00E85A76" w:rsidP="00656D45">
      <w:pPr>
        <w:pStyle w:val="a3"/>
        <w:jc w:val="center"/>
        <w:rPr>
          <w:sz w:val="40"/>
          <w:szCs w:val="40"/>
          <w:highlight w:val="yellow"/>
          <w:u w:val="single"/>
          <w:rtl/>
        </w:rPr>
      </w:pPr>
      <w:r w:rsidRPr="003D47FA">
        <w:rPr>
          <w:sz w:val="40"/>
          <w:szCs w:val="40"/>
          <w:highlight w:val="yellow"/>
          <w:u w:val="single"/>
          <w:rtl/>
        </w:rPr>
        <w:t>[3]</w:t>
      </w:r>
    </w:p>
    <w:p w14:paraId="72B05D9C" w14:textId="77777777" w:rsidR="008D1996" w:rsidRPr="003D47FA" w:rsidRDefault="00656D45" w:rsidP="00656D45">
      <w:pPr>
        <w:pStyle w:val="a3"/>
        <w:jc w:val="center"/>
        <w:rPr>
          <w:sz w:val="40"/>
          <w:szCs w:val="40"/>
          <w:highlight w:val="yellow"/>
          <w:u w:val="single"/>
          <w:rtl/>
        </w:rPr>
      </w:pPr>
      <w:r w:rsidRPr="003D47FA">
        <w:rPr>
          <w:sz w:val="40"/>
          <w:szCs w:val="40"/>
          <w:highlight w:val="yellow"/>
          <w:u w:val="single"/>
          <w:rtl/>
        </w:rPr>
        <w:t>أقوال علماء المسلمين</w:t>
      </w:r>
    </w:p>
    <w:p w14:paraId="62B0C556" w14:textId="7304242D" w:rsidR="00656D45" w:rsidRPr="003D47FA" w:rsidRDefault="00656D45" w:rsidP="00656D45">
      <w:pPr>
        <w:pStyle w:val="a3"/>
        <w:jc w:val="center"/>
        <w:rPr>
          <w:sz w:val="40"/>
          <w:szCs w:val="40"/>
          <w:highlight w:val="yellow"/>
          <w:u w:val="single"/>
          <w:rtl/>
        </w:rPr>
      </w:pPr>
      <w:r w:rsidRPr="003D47FA">
        <w:rPr>
          <w:sz w:val="40"/>
          <w:szCs w:val="40"/>
          <w:highlight w:val="yellow"/>
          <w:u w:val="single"/>
          <w:rtl/>
        </w:rPr>
        <w:t>في تقديس الله عن الحيز والجهة والمكان</w:t>
      </w:r>
    </w:p>
    <w:p w14:paraId="328F714C" w14:textId="77777777" w:rsidR="00656D45" w:rsidRPr="003D47FA" w:rsidRDefault="00656D45" w:rsidP="00656D45">
      <w:pPr>
        <w:pStyle w:val="a3"/>
        <w:jc w:val="center"/>
        <w:rPr>
          <w:sz w:val="40"/>
          <w:szCs w:val="40"/>
          <w:u w:val="single"/>
          <w:rtl/>
        </w:rPr>
      </w:pPr>
    </w:p>
    <w:p w14:paraId="706CA0C3" w14:textId="078C4B21" w:rsidR="000B0534" w:rsidRPr="003D47FA" w:rsidRDefault="000B7576" w:rsidP="000B7576">
      <w:pPr>
        <w:rPr>
          <w:b/>
          <w:rtl/>
        </w:rPr>
      </w:pPr>
      <w:r w:rsidRPr="003D47FA">
        <w:rPr>
          <w:b/>
          <w:bCs/>
          <w:kern w:val="0"/>
          <w:sz w:val="32"/>
          <w:szCs w:val="32"/>
          <w:highlight w:val="yellow"/>
          <w:u w:val="single"/>
          <w:rtl/>
        </w:rPr>
        <w:t>[المفتاح الاول]</w:t>
      </w:r>
      <w:r w:rsidRPr="003D47FA">
        <w:rPr>
          <w:b/>
          <w:bCs/>
          <w:kern w:val="0"/>
          <w:sz w:val="32"/>
          <w:szCs w:val="32"/>
          <w:highlight w:val="yellow"/>
          <w:rtl/>
        </w:rPr>
        <w:t>:</w:t>
      </w:r>
      <w:r w:rsidR="00745F9B">
        <w:rPr>
          <w:b/>
          <w:bCs/>
          <w:kern w:val="0"/>
          <w:sz w:val="32"/>
          <w:szCs w:val="32"/>
          <w:rtl/>
        </w:rPr>
        <w:t xml:space="preserve"> </w:t>
      </w:r>
      <w:r w:rsidR="00656D45" w:rsidRPr="003D47FA">
        <w:rPr>
          <w:b/>
          <w:rtl/>
        </w:rPr>
        <w:t>تنزيه الله عن الحيز والمكان والجهة</w:t>
      </w:r>
      <w:r w:rsidR="00EE31E7" w:rsidRPr="003D47FA">
        <w:rPr>
          <w:b/>
          <w:bCs/>
          <w:rtl/>
        </w:rPr>
        <w:t xml:space="preserve">: </w:t>
      </w:r>
      <w:r w:rsidR="00656D45" w:rsidRPr="003D47FA">
        <w:rPr>
          <w:b/>
          <w:rtl/>
        </w:rPr>
        <w:t>المكان عند أهل اللغة بالعربية هو الموضع الحاوي للشيء</w:t>
      </w:r>
      <w:r w:rsidR="001D5F3D">
        <w:rPr>
          <w:b/>
          <w:rtl/>
        </w:rPr>
        <w:t>،</w:t>
      </w:r>
      <w:r w:rsidR="00656D45" w:rsidRPr="003D47FA">
        <w:rPr>
          <w:b/>
          <w:rtl/>
        </w:rPr>
        <w:t xml:space="preserve"> وهو الفراغ الذي يشغله الجسم</w:t>
      </w:r>
      <w:r w:rsidR="001D5F3D">
        <w:rPr>
          <w:b/>
          <w:rtl/>
        </w:rPr>
        <w:t>،</w:t>
      </w:r>
      <w:r w:rsidR="00656D45" w:rsidRPr="003D47FA">
        <w:rPr>
          <w:b/>
          <w:rtl/>
        </w:rPr>
        <w:t xml:space="preserve"> وهو الفراغ الذي يحُلُّ فيه الجسم</w:t>
      </w:r>
      <w:r w:rsidR="001D5F3D">
        <w:rPr>
          <w:b/>
          <w:rtl/>
        </w:rPr>
        <w:t>،</w:t>
      </w:r>
      <w:r w:rsidR="00656D45" w:rsidRPr="003D47FA">
        <w:rPr>
          <w:b/>
          <w:rtl/>
        </w:rPr>
        <w:t xml:space="preserve"> والجهة هي نفس المكان باعتبار إضافة جسم ءاخر إليه</w:t>
      </w:r>
      <w:r w:rsidR="001D5F3D">
        <w:rPr>
          <w:b/>
          <w:rtl/>
        </w:rPr>
        <w:t>،</w:t>
      </w:r>
      <w:r w:rsidR="00656D45" w:rsidRPr="003D47FA">
        <w:rPr>
          <w:b/>
          <w:rtl/>
        </w:rPr>
        <w:t xml:space="preserve"> ومعنى كون الجسم في جهة</w:t>
      </w:r>
      <w:r w:rsidR="00AB6BA0">
        <w:rPr>
          <w:b/>
          <w:rtl/>
        </w:rPr>
        <w:t xml:space="preserve"> أنه </w:t>
      </w:r>
      <w:r w:rsidR="00656D45" w:rsidRPr="003D47FA">
        <w:rPr>
          <w:b/>
          <w:rtl/>
        </w:rPr>
        <w:t>متمكّن في مكان يلي تلك الجهة</w:t>
      </w:r>
      <w:r w:rsidR="001D5F3D">
        <w:rPr>
          <w:b/>
          <w:rtl/>
        </w:rPr>
        <w:t>،</w:t>
      </w:r>
      <w:r w:rsidR="00656D45" w:rsidRPr="003D47FA">
        <w:rPr>
          <w:b/>
          <w:rtl/>
        </w:rPr>
        <w:t xml:space="preserve"> وبالتالي فإنّ الجهة هي عبارة عن نفس المكان باعتبار إضافة ما</w:t>
      </w:r>
      <w:r w:rsidR="001D5F3D">
        <w:rPr>
          <w:b/>
          <w:rtl/>
        </w:rPr>
        <w:t>،</w:t>
      </w:r>
      <w:r w:rsidR="00656D45" w:rsidRPr="003D47FA">
        <w:rPr>
          <w:b/>
          <w:rtl/>
        </w:rPr>
        <w:t xml:space="preserve"> والجهة عند الأصوليين اسم لمنتهى مأخذ الإشارة ومقصد المتحرك فلا تناسب إلا الجسم المادي المتمكن في المكان</w:t>
      </w:r>
      <w:r w:rsidR="001D5F3D">
        <w:rPr>
          <w:b/>
          <w:rtl/>
        </w:rPr>
        <w:t>،</w:t>
      </w:r>
      <w:r w:rsidR="00656D45" w:rsidRPr="003D47FA">
        <w:rPr>
          <w:b/>
          <w:rtl/>
        </w:rPr>
        <w:t xml:space="preserve"> وإذا كان أهل الأصول من علماء أهل السنّة والجماعة أجمعوا على تنزيه الله تعالى عن المكان</w:t>
      </w:r>
      <w:r w:rsidR="001D5F3D">
        <w:rPr>
          <w:b/>
          <w:rtl/>
        </w:rPr>
        <w:t>،</w:t>
      </w:r>
      <w:r w:rsidR="00656D45" w:rsidRPr="003D47FA">
        <w:rPr>
          <w:b/>
          <w:rtl/>
        </w:rPr>
        <w:t xml:space="preserve"> وأنّ نسبة المكان إلى الله تعالى مستحيلة</w:t>
      </w:r>
      <w:r w:rsidR="001D5F3D">
        <w:rPr>
          <w:b/>
          <w:rtl/>
        </w:rPr>
        <w:t>،</w:t>
      </w:r>
      <w:r w:rsidR="00656D45" w:rsidRPr="003D47FA">
        <w:rPr>
          <w:b/>
          <w:rtl/>
        </w:rPr>
        <w:t xml:space="preserve"> فكذلك الجهة على المعنى الحسي الذي يُقاس بالمسافة</w:t>
      </w:r>
      <w:r w:rsidR="001D5F3D">
        <w:rPr>
          <w:b/>
          <w:rtl/>
        </w:rPr>
        <w:t>،</w:t>
      </w:r>
      <w:r w:rsidR="00656D45" w:rsidRPr="003D47FA">
        <w:rPr>
          <w:b/>
          <w:rtl/>
        </w:rPr>
        <w:t xml:space="preserve"> فإنهم أجمعوا كذلك على تنزيه الله تعالى عن الجهة</w:t>
      </w:r>
      <w:r w:rsidR="001D5F3D">
        <w:rPr>
          <w:b/>
          <w:rtl/>
        </w:rPr>
        <w:t>،</w:t>
      </w:r>
      <w:r w:rsidR="00EE31E7" w:rsidRPr="003D47FA">
        <w:rPr>
          <w:b/>
          <w:rtl/>
        </w:rPr>
        <w:t xml:space="preserve"> </w:t>
      </w:r>
      <w:r w:rsidR="00656D45" w:rsidRPr="003D47FA">
        <w:rPr>
          <w:b/>
          <w:rtl/>
        </w:rPr>
        <w:t>لأنّها عبارة عن نفس المكان باعتبار إضافة من فيها إليها</w:t>
      </w:r>
      <w:r w:rsidR="001D5F3D">
        <w:rPr>
          <w:b/>
          <w:rtl/>
        </w:rPr>
        <w:t>،</w:t>
      </w:r>
      <w:r w:rsidR="00656D45" w:rsidRPr="003D47FA">
        <w:rPr>
          <w:b/>
          <w:rtl/>
        </w:rPr>
        <w:t xml:space="preserve"> </w:t>
      </w:r>
      <w:r w:rsidR="00EE31E7" w:rsidRPr="003D47FA">
        <w:rPr>
          <w:b/>
          <w:rtl/>
        </w:rPr>
        <w:t>(</w:t>
      </w:r>
      <w:r w:rsidR="00656D45" w:rsidRPr="003D47FA">
        <w:rPr>
          <w:b/>
          <w:rtl/>
        </w:rPr>
        <w:t>قلت</w:t>
      </w:r>
      <w:r w:rsidR="00EE31E7" w:rsidRPr="003D47FA">
        <w:rPr>
          <w:b/>
          <w:rtl/>
        </w:rPr>
        <w:t>):</w:t>
      </w:r>
      <w:r w:rsidR="00656D45" w:rsidRPr="003D47FA">
        <w:rPr>
          <w:b/>
          <w:rtl/>
        </w:rPr>
        <w:t xml:space="preserve"> قد تقدم في كتاب التقديس السابق</w:t>
      </w:r>
      <w:r w:rsidR="00EE31E7" w:rsidRPr="003D47FA">
        <w:rPr>
          <w:b/>
          <w:rtl/>
        </w:rPr>
        <w:t>:</w:t>
      </w:r>
      <w:r w:rsidR="00656D45" w:rsidRPr="003D47FA">
        <w:rPr>
          <w:b/>
          <w:rtl/>
        </w:rPr>
        <w:t xml:space="preserve"> </w:t>
      </w:r>
      <w:r w:rsidR="00EE31E7" w:rsidRPr="003D47FA">
        <w:rPr>
          <w:b/>
          <w:rtl/>
        </w:rPr>
        <w:t>(</w:t>
      </w:r>
      <w:r w:rsidR="00656D45" w:rsidRPr="003D47FA">
        <w:rPr>
          <w:b/>
          <w:rtl/>
        </w:rPr>
        <w:t>كتاب تقديس الله تعالى أن يحويه مكان أو يجري عليه زمان</w:t>
      </w:r>
      <w:r w:rsidR="00EE31E7" w:rsidRPr="003D47FA">
        <w:rPr>
          <w:b/>
          <w:rtl/>
        </w:rPr>
        <w:t>)</w:t>
      </w:r>
      <w:r w:rsidR="00656D45" w:rsidRPr="003D47FA">
        <w:rPr>
          <w:b/>
          <w:rtl/>
        </w:rPr>
        <w:t xml:space="preserve"> بيان الأدلة على تنزيه الله تعالى عن المكان من الكتاب والسنّة والإجماع وأقوال علماء الأصول المتخصصين في العقيدة على منهاج أهل السنّة</w:t>
      </w:r>
      <w:r w:rsidR="001D5F3D">
        <w:rPr>
          <w:b/>
          <w:rtl/>
        </w:rPr>
        <w:t>،</w:t>
      </w:r>
      <w:r w:rsidR="00656D45" w:rsidRPr="003D47FA">
        <w:rPr>
          <w:b/>
          <w:rtl/>
        </w:rPr>
        <w:t xml:space="preserve"> وكل ما صلح الاستدلال به على تنزيه الله تعالى عن المكان يصلح للاستدلال به على تنزيه الله تعالى عن سائر الجهات لأنّها أجزاء من المكان فإن تنزه الباري عن المكان كله</w:t>
      </w:r>
      <w:r w:rsidR="001D5F3D">
        <w:rPr>
          <w:b/>
          <w:rtl/>
        </w:rPr>
        <w:t>،</w:t>
      </w:r>
      <w:r w:rsidR="00656D45" w:rsidRPr="003D47FA">
        <w:rPr>
          <w:b/>
          <w:rtl/>
        </w:rPr>
        <w:t xml:space="preserve"> كان تنزهه عن الجهات من باب الأولى</w:t>
      </w:r>
      <w:r w:rsidR="001D5F3D">
        <w:rPr>
          <w:b/>
          <w:rtl/>
        </w:rPr>
        <w:t>،</w:t>
      </w:r>
      <w:r w:rsidR="00EE31E7" w:rsidRPr="003D47FA">
        <w:rPr>
          <w:b/>
          <w:rtl/>
        </w:rPr>
        <w:t xml:space="preserve"> </w:t>
      </w:r>
      <w:r w:rsidR="00656D45" w:rsidRPr="003D47FA">
        <w:rPr>
          <w:b/>
          <w:rtl/>
        </w:rPr>
        <w:t>والله تعالى منزه عن المكان والجهة لأنّه سبحانه</w:t>
      </w:r>
      <w:r w:rsidR="00EE31E7" w:rsidRPr="003D47FA">
        <w:rPr>
          <w:b/>
          <w:rtl/>
        </w:rPr>
        <w:t>:</w:t>
      </w:r>
      <w:r w:rsidR="00656D45" w:rsidRPr="003D47FA">
        <w:rPr>
          <w:b/>
          <w:rtl/>
        </w:rPr>
        <w:t xml:space="preserve"> </w:t>
      </w:r>
      <w:r w:rsidR="00EE31E7" w:rsidRPr="003D47FA">
        <w:rPr>
          <w:b/>
          <w:rtl/>
        </w:rPr>
        <w:t>{</w:t>
      </w:r>
      <w:r w:rsidR="00656D45" w:rsidRPr="003D47FA">
        <w:rPr>
          <w:b/>
          <w:rtl/>
        </w:rPr>
        <w:t>ليس كمثله شيء</w:t>
      </w:r>
      <w:r w:rsidR="00EE31E7" w:rsidRPr="003D47FA">
        <w:rPr>
          <w:b/>
          <w:rtl/>
        </w:rPr>
        <w:t>}</w:t>
      </w:r>
      <w:r w:rsidR="00656D45" w:rsidRPr="003D47FA">
        <w:rPr>
          <w:b/>
          <w:rtl/>
        </w:rPr>
        <w:t>لا يشبه ذوات المخلوقين لا من حيث الوجود ولا من حيث حقيقة الذات والصفات والأفعال</w:t>
      </w:r>
      <w:r w:rsidR="001D5F3D">
        <w:rPr>
          <w:b/>
          <w:rtl/>
        </w:rPr>
        <w:t>،</w:t>
      </w:r>
      <w:r w:rsidR="00656D45" w:rsidRPr="003D47FA">
        <w:rPr>
          <w:b/>
          <w:rtl/>
        </w:rPr>
        <w:t xml:space="preserve"> فوجود الله تعالى وجود كامل لم يسبق بعدم ولا يدركه فناء</w:t>
      </w:r>
      <w:r w:rsidR="001D5F3D">
        <w:rPr>
          <w:b/>
          <w:rtl/>
        </w:rPr>
        <w:t>،</w:t>
      </w:r>
      <w:r w:rsidR="00656D45" w:rsidRPr="003D47FA">
        <w:rPr>
          <w:b/>
          <w:rtl/>
        </w:rPr>
        <w:t xml:space="preserve"> فهو الأول بلا ابتداء</w:t>
      </w:r>
      <w:r w:rsidR="001D5F3D">
        <w:rPr>
          <w:b/>
          <w:rtl/>
        </w:rPr>
        <w:t>،</w:t>
      </w:r>
      <w:r w:rsidR="00656D45" w:rsidRPr="003D47FA">
        <w:rPr>
          <w:b/>
          <w:rtl/>
        </w:rPr>
        <w:t xml:space="preserve"> وليس قبله شيء</w:t>
      </w:r>
      <w:r w:rsidR="001D5F3D">
        <w:rPr>
          <w:b/>
          <w:rtl/>
        </w:rPr>
        <w:t>،</w:t>
      </w:r>
      <w:r w:rsidR="00656D45" w:rsidRPr="003D47FA">
        <w:rPr>
          <w:b/>
          <w:rtl/>
        </w:rPr>
        <w:t xml:space="preserve"> كما</w:t>
      </w:r>
      <w:r w:rsidR="00AB6BA0">
        <w:rPr>
          <w:b/>
          <w:rtl/>
        </w:rPr>
        <w:t xml:space="preserve"> أنه </w:t>
      </w:r>
      <w:r w:rsidR="00656D45" w:rsidRPr="003D47FA">
        <w:rPr>
          <w:b/>
          <w:rtl/>
        </w:rPr>
        <w:t>الآخر بلا انتهاء</w:t>
      </w:r>
      <w:r w:rsidR="001D5F3D">
        <w:rPr>
          <w:b/>
          <w:rtl/>
        </w:rPr>
        <w:t>،</w:t>
      </w:r>
      <w:r w:rsidR="00656D45" w:rsidRPr="003D47FA">
        <w:rPr>
          <w:b/>
          <w:rtl/>
        </w:rPr>
        <w:t xml:space="preserve"> وليس بعده شيء</w:t>
      </w:r>
      <w:r w:rsidR="001D5F3D">
        <w:rPr>
          <w:b/>
          <w:rtl/>
        </w:rPr>
        <w:t>،</w:t>
      </w:r>
      <w:r w:rsidR="00656D45" w:rsidRPr="003D47FA">
        <w:rPr>
          <w:b/>
          <w:rtl/>
        </w:rPr>
        <w:t xml:space="preserve"> كما</w:t>
      </w:r>
      <w:r w:rsidR="00AB6BA0">
        <w:rPr>
          <w:b/>
          <w:rtl/>
        </w:rPr>
        <w:t xml:space="preserve"> أنه </w:t>
      </w:r>
      <w:r w:rsidR="00656D45" w:rsidRPr="003D47FA">
        <w:rPr>
          <w:b/>
          <w:rtl/>
        </w:rPr>
        <w:t>الظاهر فليس فوقه شيء</w:t>
      </w:r>
      <w:r w:rsidR="001D5F3D">
        <w:rPr>
          <w:b/>
          <w:rtl/>
        </w:rPr>
        <w:t>،</w:t>
      </w:r>
      <w:r w:rsidR="00656D45" w:rsidRPr="003D47FA">
        <w:rPr>
          <w:b/>
          <w:rtl/>
        </w:rPr>
        <w:t xml:space="preserve"> والباطن فليس دونه شيء</w:t>
      </w:r>
      <w:r w:rsidR="001D5F3D">
        <w:rPr>
          <w:b/>
          <w:rtl/>
        </w:rPr>
        <w:t>،</w:t>
      </w:r>
      <w:r w:rsidR="00656D45" w:rsidRPr="003D47FA">
        <w:rPr>
          <w:b/>
          <w:rtl/>
        </w:rPr>
        <w:t xml:space="preserve"> الرحمن على العرش استوى</w:t>
      </w:r>
      <w:r w:rsidR="001D5F3D">
        <w:rPr>
          <w:b/>
          <w:rtl/>
        </w:rPr>
        <w:t>،</w:t>
      </w:r>
      <w:r w:rsidR="00656D45" w:rsidRPr="003D47FA">
        <w:rPr>
          <w:b/>
          <w:rtl/>
        </w:rPr>
        <w:t xml:space="preserve"> وهو قريب من كل شيء</w:t>
      </w:r>
      <w:r w:rsidR="001D5F3D">
        <w:rPr>
          <w:b/>
          <w:rtl/>
        </w:rPr>
        <w:t>،</w:t>
      </w:r>
      <w:r w:rsidR="00656D45" w:rsidRPr="003D47FA">
        <w:rPr>
          <w:b/>
          <w:rtl/>
        </w:rPr>
        <w:t xml:space="preserve"> ومحيط بكل شيء</w:t>
      </w:r>
      <w:r w:rsidR="001D5F3D">
        <w:rPr>
          <w:b/>
          <w:rtl/>
        </w:rPr>
        <w:t>،</w:t>
      </w:r>
      <w:r w:rsidR="00656D45" w:rsidRPr="003D47FA">
        <w:rPr>
          <w:b/>
          <w:rtl/>
        </w:rPr>
        <w:t xml:space="preserve"> وقاهر لكل شيء</w:t>
      </w:r>
      <w:r w:rsidR="001D5F3D">
        <w:rPr>
          <w:b/>
          <w:rtl/>
        </w:rPr>
        <w:t>،</w:t>
      </w:r>
      <w:r w:rsidR="00656D45" w:rsidRPr="003D47FA">
        <w:rPr>
          <w:b/>
          <w:rtl/>
        </w:rPr>
        <w:t xml:space="preserve"> وهو الكبير المتعال</w:t>
      </w:r>
      <w:r w:rsidR="001D5F3D">
        <w:rPr>
          <w:b/>
          <w:rtl/>
        </w:rPr>
        <w:t>،</w:t>
      </w:r>
      <w:r w:rsidR="00656D45" w:rsidRPr="003D47FA">
        <w:rPr>
          <w:b/>
          <w:rtl/>
        </w:rPr>
        <w:t xml:space="preserve"> وهو العلي العظيم</w:t>
      </w:r>
      <w:r w:rsidR="001D5F3D">
        <w:rPr>
          <w:b/>
          <w:rtl/>
        </w:rPr>
        <w:t>،</w:t>
      </w:r>
      <w:r w:rsidR="00656D45" w:rsidRPr="003D47FA">
        <w:rPr>
          <w:b/>
          <w:rtl/>
        </w:rPr>
        <w:t xml:space="preserve"> وهو الواحد القهار</w:t>
      </w:r>
      <w:r w:rsidR="001D5F3D">
        <w:rPr>
          <w:b/>
          <w:rtl/>
        </w:rPr>
        <w:t>،</w:t>
      </w:r>
      <w:r w:rsidR="00656D45" w:rsidRPr="003D47FA">
        <w:rPr>
          <w:b/>
          <w:rtl/>
        </w:rPr>
        <w:t xml:space="preserve"> وهو الأحد الصمد</w:t>
      </w:r>
      <w:r w:rsidR="001D5F3D">
        <w:rPr>
          <w:b/>
          <w:rtl/>
        </w:rPr>
        <w:t>،</w:t>
      </w:r>
      <w:r w:rsidR="00656D45" w:rsidRPr="003D47FA">
        <w:rPr>
          <w:b/>
          <w:rtl/>
        </w:rPr>
        <w:t xml:space="preserve"> وهو الحي القيوم</w:t>
      </w:r>
      <w:r w:rsidR="001D5F3D">
        <w:rPr>
          <w:b/>
          <w:rtl/>
        </w:rPr>
        <w:t>،</w:t>
      </w:r>
      <w:r w:rsidR="00656D45" w:rsidRPr="003D47FA">
        <w:rPr>
          <w:b/>
          <w:rtl/>
        </w:rPr>
        <w:t xml:space="preserve"> ليس كمثله شيء ولم يكن له كفوا أحد</w:t>
      </w:r>
      <w:r w:rsidR="001D5F3D">
        <w:rPr>
          <w:b/>
          <w:rtl/>
        </w:rPr>
        <w:t>،</w:t>
      </w:r>
      <w:r w:rsidR="00656D45" w:rsidRPr="003D47FA">
        <w:rPr>
          <w:b/>
          <w:rtl/>
        </w:rPr>
        <w:t xml:space="preserve"> ولما كانت هذه الذات بالحال التي ذكرنا</w:t>
      </w:r>
      <w:r w:rsidR="001D5F3D">
        <w:rPr>
          <w:b/>
          <w:rtl/>
        </w:rPr>
        <w:t>،</w:t>
      </w:r>
      <w:r w:rsidR="00656D45" w:rsidRPr="003D47FA">
        <w:rPr>
          <w:b/>
          <w:rtl/>
        </w:rPr>
        <w:t xml:space="preserve"> فإن العقل البشري يستحيل عليه إدراك كنه هذه الذات</w:t>
      </w:r>
      <w:r w:rsidR="001D5F3D">
        <w:rPr>
          <w:b/>
          <w:rtl/>
        </w:rPr>
        <w:t>،</w:t>
      </w:r>
      <w:r w:rsidR="00656D45" w:rsidRPr="003D47FA">
        <w:rPr>
          <w:b/>
          <w:rtl/>
        </w:rPr>
        <w:t xml:space="preserve"> لأنه لا يتصور إلا الأشياء التي تدركها حواسه المحددة</w:t>
      </w:r>
      <w:r w:rsidR="001D5F3D">
        <w:rPr>
          <w:b/>
          <w:rtl/>
        </w:rPr>
        <w:t>،</w:t>
      </w:r>
      <w:r w:rsidR="00656D45" w:rsidRPr="003D47FA">
        <w:rPr>
          <w:b/>
          <w:rtl/>
        </w:rPr>
        <w:t xml:space="preserve"> فذات الله تعالى تقدس عن أن تدركه البصائر النافذة فضلا عن الأبصار</w:t>
      </w:r>
      <w:r w:rsidR="001D5F3D">
        <w:rPr>
          <w:b/>
          <w:rtl/>
        </w:rPr>
        <w:t>،</w:t>
      </w:r>
      <w:r w:rsidR="00656D45" w:rsidRPr="003D47FA">
        <w:rPr>
          <w:b/>
          <w:rtl/>
        </w:rPr>
        <w:t xml:space="preserve"> وعظم عن أن تتوهمه الظنون أو تتصوره الأفكار</w:t>
      </w:r>
      <w:r w:rsidR="001D5F3D">
        <w:rPr>
          <w:b/>
          <w:rtl/>
        </w:rPr>
        <w:t>،</w:t>
      </w:r>
      <w:r w:rsidR="00656D45" w:rsidRPr="003D47FA">
        <w:rPr>
          <w:b/>
          <w:rtl/>
        </w:rPr>
        <w:t xml:space="preserve"> و</w:t>
      </w:r>
      <w:bookmarkStart w:id="4" w:name="047"/>
      <w:bookmarkEnd w:id="4"/>
      <w:r w:rsidR="00EE31E7" w:rsidRPr="003D47FA">
        <w:rPr>
          <w:b/>
          <w:rtl/>
        </w:rPr>
        <w:t>(</w:t>
      </w:r>
      <w:r w:rsidR="00656D45" w:rsidRPr="003D47FA">
        <w:rPr>
          <w:b/>
          <w:rtl/>
        </w:rPr>
        <w:t>الحواس) مختصة بمعرفة ما هو في دائرة عالم المادة فقط</w:t>
      </w:r>
      <w:r w:rsidR="001D5F3D">
        <w:rPr>
          <w:b/>
          <w:rtl/>
        </w:rPr>
        <w:t>،</w:t>
      </w:r>
      <w:r w:rsidR="00656D45" w:rsidRPr="003D47FA">
        <w:rPr>
          <w:b/>
          <w:rtl/>
        </w:rPr>
        <w:t xml:space="preserve"> عاجزة عن معرفة ما عداها</w:t>
      </w:r>
      <w:r w:rsidR="001D5F3D">
        <w:rPr>
          <w:b/>
          <w:rtl/>
        </w:rPr>
        <w:t>،</w:t>
      </w:r>
      <w:r w:rsidR="00656D45" w:rsidRPr="003D47FA">
        <w:rPr>
          <w:b/>
          <w:rtl/>
        </w:rPr>
        <w:t xml:space="preserve"> ولهذا فهي لا تدرك حتى الروح التي لا تفارق جسد الإنسان</w:t>
      </w:r>
      <w:r w:rsidR="001D5F3D">
        <w:rPr>
          <w:b/>
          <w:rtl/>
        </w:rPr>
        <w:t>،</w:t>
      </w:r>
      <w:r w:rsidR="00656D45" w:rsidRPr="003D47FA">
        <w:rPr>
          <w:b/>
          <w:rtl/>
        </w:rPr>
        <w:t xml:space="preserve"> كما قال تعالى</w:t>
      </w:r>
      <w:r w:rsidR="00EE31E7" w:rsidRPr="003D47FA">
        <w:rPr>
          <w:b/>
          <w:rtl/>
        </w:rPr>
        <w:t>:</w:t>
      </w:r>
      <w:r w:rsidR="00656D45" w:rsidRPr="003D47FA">
        <w:rPr>
          <w:b/>
          <w:rtl/>
        </w:rPr>
        <w:t xml:space="preserve"> </w:t>
      </w:r>
      <w:r w:rsidR="00EE31E7" w:rsidRPr="003D47FA">
        <w:rPr>
          <w:b/>
          <w:rtl/>
        </w:rPr>
        <w:t>{</w:t>
      </w:r>
      <w:r w:rsidR="00656D45" w:rsidRPr="003D47FA">
        <w:rPr>
          <w:b/>
          <w:rtl/>
        </w:rPr>
        <w:t>وَيَسْأَلُونَكَ عَنِ الرُّوحِ قُلِ الرُّوحُ مِنْ أَمْرِ رَبِّي وَمَا أُوتِيتُمْ مِنَ الْعِلْمِ إِلَّا قَلِيلًا</w:t>
      </w:r>
      <w:r w:rsidR="005624C2">
        <w:rPr>
          <w:b/>
          <w:rtl/>
        </w:rPr>
        <w:t>} [</w:t>
      </w:r>
      <w:r w:rsidR="00656D45" w:rsidRPr="003D47FA">
        <w:rPr>
          <w:b/>
          <w:rtl/>
        </w:rPr>
        <w:t>الإسراء</w:t>
      </w:r>
      <w:r w:rsidR="00EE31E7" w:rsidRPr="003D47FA">
        <w:rPr>
          <w:b/>
          <w:rtl/>
        </w:rPr>
        <w:t>:</w:t>
      </w:r>
      <w:r w:rsidR="00656D45" w:rsidRPr="003D47FA">
        <w:rPr>
          <w:b/>
          <w:rtl/>
        </w:rPr>
        <w:t xml:space="preserve"> 85</w:t>
      </w:r>
      <w:r w:rsidR="00EE31E7" w:rsidRPr="003D47FA">
        <w:rPr>
          <w:b/>
          <w:rtl/>
        </w:rPr>
        <w:t>]</w:t>
      </w:r>
      <w:r w:rsidR="001D5F3D">
        <w:rPr>
          <w:b/>
          <w:rtl/>
        </w:rPr>
        <w:t>،</w:t>
      </w:r>
      <w:r w:rsidR="00656D45" w:rsidRPr="003D47FA">
        <w:rPr>
          <w:b/>
          <w:rtl/>
        </w:rPr>
        <w:t xml:space="preserve"> والله تعالى منزه عن </w:t>
      </w:r>
      <w:r w:rsidRPr="003D47FA">
        <w:rPr>
          <w:b/>
          <w:rtl/>
        </w:rPr>
        <w:t xml:space="preserve">الأماكن </w:t>
      </w:r>
      <w:r w:rsidR="00656D45" w:rsidRPr="003D47FA">
        <w:rPr>
          <w:b/>
          <w:rtl/>
        </w:rPr>
        <w:t>والجهات</w:t>
      </w:r>
      <w:r w:rsidR="001D5F3D">
        <w:rPr>
          <w:b/>
          <w:rtl/>
        </w:rPr>
        <w:t>،</w:t>
      </w:r>
      <w:r w:rsidR="00656D45" w:rsidRPr="003D47FA">
        <w:rPr>
          <w:b/>
          <w:rtl/>
        </w:rPr>
        <w:t xml:space="preserve"> لأنّه سبحانه خالق الجهات</w:t>
      </w:r>
      <w:r w:rsidR="001D5F3D">
        <w:rPr>
          <w:b/>
          <w:rtl/>
        </w:rPr>
        <w:t>،</w:t>
      </w:r>
      <w:r w:rsidR="00656D45" w:rsidRPr="003D47FA">
        <w:rPr>
          <w:b/>
          <w:rtl/>
        </w:rPr>
        <w:t xml:space="preserve"> وهو القائل سبحانه </w:t>
      </w:r>
      <w:r w:rsidR="00EE31E7" w:rsidRPr="003D47FA">
        <w:rPr>
          <w:b/>
          <w:rtl/>
        </w:rPr>
        <w:t>{</w:t>
      </w:r>
      <w:r w:rsidR="00656D45" w:rsidRPr="003D47FA">
        <w:rPr>
          <w:b/>
          <w:rtl/>
        </w:rPr>
        <w:t>ليس كمثلِه شيء</w:t>
      </w:r>
      <w:r w:rsidR="005624C2">
        <w:rPr>
          <w:b/>
          <w:rtl/>
        </w:rPr>
        <w:t>} [</w:t>
      </w:r>
      <w:r w:rsidR="00656D45" w:rsidRPr="003D47FA">
        <w:rPr>
          <w:b/>
          <w:rtl/>
        </w:rPr>
        <w:t>سورة الشورى: 11]</w:t>
      </w:r>
      <w:r w:rsidR="001D5F3D">
        <w:rPr>
          <w:b/>
          <w:rtl/>
        </w:rPr>
        <w:t>،</w:t>
      </w:r>
      <w:r w:rsidR="00656D45" w:rsidRPr="003D47FA">
        <w:rPr>
          <w:b/>
          <w:rtl/>
        </w:rPr>
        <w:t xml:space="preserve"> وفي هذه الآية نفي المشابهة والمماثلة بين الله تعالى وخلقه ومعناه أن الله تعالى لا يشبه شيئًا من خلقه بوجه من الوجوه</w:t>
      </w:r>
      <w:r w:rsidR="001D5F3D">
        <w:rPr>
          <w:b/>
          <w:rtl/>
        </w:rPr>
        <w:t>،</w:t>
      </w:r>
      <w:r w:rsidR="00656D45" w:rsidRPr="003D47FA">
        <w:rPr>
          <w:b/>
          <w:rtl/>
        </w:rPr>
        <w:t xml:space="preserve"> فلا يشبه وجوده وجود شيء من خلقه</w:t>
      </w:r>
      <w:r w:rsidR="001D5F3D">
        <w:rPr>
          <w:b/>
          <w:rtl/>
        </w:rPr>
        <w:t>،</w:t>
      </w:r>
      <w:r w:rsidR="00656D45" w:rsidRPr="003D47FA">
        <w:rPr>
          <w:b/>
          <w:rtl/>
        </w:rPr>
        <w:t xml:space="preserve"> وإذا كان كل مخلوق يلزم وجوده في مكان او جهة فإنّ الله تعالى ليس كمثله شيء منزه عن ذلك</w:t>
      </w:r>
      <w:r w:rsidR="001D5F3D">
        <w:rPr>
          <w:b/>
          <w:rtl/>
        </w:rPr>
        <w:t>،</w:t>
      </w:r>
      <w:r w:rsidR="00656D45" w:rsidRPr="003D47FA">
        <w:rPr>
          <w:b/>
          <w:rtl/>
        </w:rPr>
        <w:t xml:space="preserve"> وقال تعالى</w:t>
      </w:r>
      <w:r w:rsidR="00EE31E7" w:rsidRPr="003D47FA">
        <w:rPr>
          <w:b/>
          <w:rtl/>
        </w:rPr>
        <w:t>:{</w:t>
      </w:r>
      <w:r w:rsidR="00656D45" w:rsidRPr="003D47FA">
        <w:rPr>
          <w:b/>
          <w:rtl/>
        </w:rPr>
        <w:t>وللهِ المثَلُ الأعلى</w:t>
      </w:r>
      <w:r w:rsidR="005624C2">
        <w:rPr>
          <w:b/>
          <w:rtl/>
        </w:rPr>
        <w:t>} [</w:t>
      </w:r>
      <w:r w:rsidR="00656D45" w:rsidRPr="003D47FA">
        <w:rPr>
          <w:b/>
          <w:rtl/>
        </w:rPr>
        <w:t>سورة النحل: 60] أي الوصف الذي لا يشبه وصف غيره</w:t>
      </w:r>
      <w:r w:rsidR="001D5F3D">
        <w:rPr>
          <w:b/>
          <w:rtl/>
        </w:rPr>
        <w:t>،</w:t>
      </w:r>
      <w:r w:rsidR="00656D45" w:rsidRPr="003D47FA">
        <w:rPr>
          <w:b/>
          <w:rtl/>
        </w:rPr>
        <w:t xml:space="preserve"> والوجود الذي لا يشبه وجود المخلوقين</w:t>
      </w:r>
      <w:r w:rsidR="001D5F3D">
        <w:rPr>
          <w:b/>
          <w:rtl/>
        </w:rPr>
        <w:t>،</w:t>
      </w:r>
      <w:r w:rsidR="00656D45" w:rsidRPr="003D47FA">
        <w:rPr>
          <w:b/>
          <w:rtl/>
        </w:rPr>
        <w:t xml:space="preserve"> وقال تعالى</w:t>
      </w:r>
      <w:r w:rsidR="00EE31E7" w:rsidRPr="003D47FA">
        <w:rPr>
          <w:b/>
          <w:rtl/>
        </w:rPr>
        <w:t>:{</w:t>
      </w:r>
      <w:r w:rsidR="00656D45" w:rsidRPr="003D47FA">
        <w:rPr>
          <w:b/>
          <w:rtl/>
        </w:rPr>
        <w:t>فلا تضربوا للهِ الأمثال</w:t>
      </w:r>
      <w:r w:rsidR="005624C2">
        <w:rPr>
          <w:b/>
          <w:rtl/>
        </w:rPr>
        <w:t>} [</w:t>
      </w:r>
      <w:r w:rsidR="00656D45" w:rsidRPr="003D47FA">
        <w:rPr>
          <w:b/>
          <w:rtl/>
        </w:rPr>
        <w:t>سورة النحل: 74]</w:t>
      </w:r>
      <w:r w:rsidR="001D5F3D">
        <w:rPr>
          <w:b/>
          <w:rtl/>
        </w:rPr>
        <w:t>،</w:t>
      </w:r>
      <w:r w:rsidR="00656D45" w:rsidRPr="003D47FA">
        <w:rPr>
          <w:b/>
          <w:rtl/>
        </w:rPr>
        <w:t xml:space="preserve"> أي لا تجعلوا لله الشبيهَ والمِثْل فإن اللهَ تعالى لا شبيه له ولا مثيل له</w:t>
      </w:r>
      <w:r w:rsidR="001D5F3D">
        <w:rPr>
          <w:b/>
          <w:rtl/>
        </w:rPr>
        <w:t>،</w:t>
      </w:r>
      <w:r w:rsidR="00656D45" w:rsidRPr="003D47FA">
        <w:rPr>
          <w:b/>
          <w:rtl/>
        </w:rPr>
        <w:t xml:space="preserve"> لا في وجوده ولا في ذاته ولا في صفاته ولا في أفعاله سبحانه</w:t>
      </w:r>
      <w:r w:rsidR="001D5F3D">
        <w:rPr>
          <w:b/>
          <w:rtl/>
        </w:rPr>
        <w:t>،</w:t>
      </w:r>
      <w:r w:rsidR="00656D45" w:rsidRPr="003D47FA">
        <w:rPr>
          <w:b/>
          <w:rtl/>
        </w:rPr>
        <w:t xml:space="preserve"> وقال الله تعالى</w:t>
      </w:r>
      <w:r w:rsidR="00EE31E7" w:rsidRPr="003D47FA">
        <w:rPr>
          <w:b/>
          <w:rtl/>
        </w:rPr>
        <w:t>:{</w:t>
      </w:r>
      <w:r w:rsidR="00656D45" w:rsidRPr="003D47FA">
        <w:rPr>
          <w:b/>
          <w:rtl/>
        </w:rPr>
        <w:t>هل تعلمُ لهُ سميًّا</w:t>
      </w:r>
      <w:r w:rsidR="005624C2">
        <w:rPr>
          <w:b/>
          <w:rtl/>
        </w:rPr>
        <w:t>} [</w:t>
      </w:r>
      <w:r w:rsidR="00656D45" w:rsidRPr="003D47FA">
        <w:rPr>
          <w:b/>
          <w:rtl/>
        </w:rPr>
        <w:t>سورة مريم: 65] أي مِثلاً</w:t>
      </w:r>
      <w:r w:rsidR="001D5F3D">
        <w:rPr>
          <w:b/>
          <w:rtl/>
        </w:rPr>
        <w:t>،</w:t>
      </w:r>
      <w:r w:rsidR="00656D45" w:rsidRPr="003D47FA">
        <w:rPr>
          <w:b/>
          <w:rtl/>
        </w:rPr>
        <w:t xml:space="preserve"> فالله تعالى لا مِثْلَ له ولا شبيه ولا نظير</w:t>
      </w:r>
      <w:r w:rsidR="001D5F3D">
        <w:rPr>
          <w:b/>
          <w:rtl/>
        </w:rPr>
        <w:t>،</w:t>
      </w:r>
      <w:r w:rsidR="00656D45" w:rsidRPr="003D47FA">
        <w:rPr>
          <w:b/>
          <w:rtl/>
        </w:rPr>
        <w:t xml:space="preserve"> فوجوده سبحانه لا يشبه وجود خلقه وذاتُه لا يشبه الذواتِ ولا صفاتُه تشبه الصفاتِ</w:t>
      </w:r>
      <w:r w:rsidR="001D5F3D">
        <w:rPr>
          <w:b/>
          <w:rtl/>
        </w:rPr>
        <w:t>،</w:t>
      </w:r>
      <w:r w:rsidR="00656D45" w:rsidRPr="003D47FA">
        <w:rPr>
          <w:b/>
          <w:rtl/>
        </w:rPr>
        <w:t xml:space="preserve"> وقوله تعالى</w:t>
      </w:r>
      <w:r w:rsidR="00EE31E7" w:rsidRPr="003D47FA">
        <w:rPr>
          <w:b/>
          <w:rtl/>
        </w:rPr>
        <w:t>:</w:t>
      </w:r>
      <w:r w:rsidR="00656D45" w:rsidRPr="003D47FA">
        <w:rPr>
          <w:b/>
          <w:rtl/>
        </w:rPr>
        <w:t xml:space="preserve"> </w:t>
      </w:r>
      <w:r w:rsidR="00EE31E7" w:rsidRPr="003D47FA">
        <w:rPr>
          <w:b/>
          <w:rtl/>
        </w:rPr>
        <w:t>{</w:t>
      </w:r>
      <w:r w:rsidR="00656D45" w:rsidRPr="003D47FA">
        <w:rPr>
          <w:b/>
          <w:rtl/>
        </w:rPr>
        <w:t>قُلْ هُوَ اللَّهُ أَحَدٌ * اللَّهُ الصَّمَدُ * لَمْ يَلِدْ وَلَمْ يُولَدْ *وَلَمْ يَكُنْ لَهُ كُفُوًا أَحَدٌ</w:t>
      </w:r>
      <w:r w:rsidR="005624C2">
        <w:rPr>
          <w:b/>
          <w:rtl/>
        </w:rPr>
        <w:t>} [</w:t>
      </w:r>
      <w:r w:rsidR="00656D45" w:rsidRPr="003D47FA">
        <w:rPr>
          <w:b/>
          <w:rtl/>
        </w:rPr>
        <w:t>سورة الاخلاص</w:t>
      </w:r>
      <w:r w:rsidR="00EE31E7" w:rsidRPr="003D47FA">
        <w:rPr>
          <w:b/>
          <w:rtl/>
        </w:rPr>
        <w:t>]</w:t>
      </w:r>
      <w:r w:rsidR="00656D45" w:rsidRPr="003D47FA">
        <w:rPr>
          <w:b/>
          <w:rtl/>
        </w:rPr>
        <w:t xml:space="preserve"> من أعظم الدلائل على تنزيه الله تعالى عن الجهة</w:t>
      </w:r>
      <w:r w:rsidR="001D5F3D">
        <w:rPr>
          <w:b/>
          <w:rtl/>
        </w:rPr>
        <w:t>،</w:t>
      </w:r>
      <w:r w:rsidR="00656D45" w:rsidRPr="003D47FA">
        <w:rPr>
          <w:b/>
          <w:rtl/>
        </w:rPr>
        <w:t xml:space="preserve"> فقد اشتهر في</w:t>
      </w:r>
      <w:r w:rsidR="00EE31E7" w:rsidRPr="003D47FA">
        <w:rPr>
          <w:b/>
          <w:rtl/>
        </w:rPr>
        <w:t xml:space="preserve"> </w:t>
      </w:r>
      <w:r w:rsidR="00656D45" w:rsidRPr="003D47FA">
        <w:rPr>
          <w:b/>
          <w:rtl/>
        </w:rPr>
        <w:t>التفسير أن النبي صلى الله عليه وسلم سئل عن ماهية ربه وعن نعته وصفته</w:t>
      </w:r>
      <w:r w:rsidR="008B2B23" w:rsidRPr="003D47FA">
        <w:rPr>
          <w:b/>
          <w:rtl/>
        </w:rPr>
        <w:t>؟</w:t>
      </w:r>
      <w:r w:rsidR="00656D45" w:rsidRPr="003D47FA">
        <w:rPr>
          <w:b/>
          <w:rtl/>
        </w:rPr>
        <w:t xml:space="preserve"> فأنزل الله تعالى هذه السورة</w:t>
      </w:r>
      <w:r w:rsidR="001D5F3D">
        <w:rPr>
          <w:b/>
          <w:rtl/>
        </w:rPr>
        <w:t>،</w:t>
      </w:r>
      <w:r w:rsidR="00EE31E7" w:rsidRPr="003D47FA">
        <w:rPr>
          <w:b/>
          <w:rtl/>
        </w:rPr>
        <w:t xml:space="preserve"> </w:t>
      </w:r>
      <w:r w:rsidR="00656D45" w:rsidRPr="003D47FA">
        <w:rPr>
          <w:b/>
          <w:rtl/>
        </w:rPr>
        <w:t>وإذا عرفت هذا فنقول هذه السورة يجب أن تكون من المحكمات</w:t>
      </w:r>
      <w:r w:rsidR="001D5F3D">
        <w:rPr>
          <w:b/>
          <w:rtl/>
        </w:rPr>
        <w:t>،</w:t>
      </w:r>
      <w:r w:rsidR="00656D45" w:rsidRPr="003D47FA">
        <w:rPr>
          <w:b/>
          <w:rtl/>
        </w:rPr>
        <w:t xml:space="preserve"> لا من المتشابهات لأنه تعالى جعلها جواباً عن سؤال السائل وأنزلها عند الحاجة وذلك يقتضي كونها من المحكمات لا من المتشابهات وإذا ثبت هذا وجب الجزم بأن كل مذهب يخالف هذه السورة يكون باطلا</w:t>
      </w:r>
      <w:r w:rsidR="001D5F3D">
        <w:rPr>
          <w:b/>
          <w:rtl/>
        </w:rPr>
        <w:t>،</w:t>
      </w:r>
      <w:r w:rsidR="00656D45" w:rsidRPr="003D47FA">
        <w:rPr>
          <w:b/>
          <w:rtl/>
        </w:rPr>
        <w:t xml:space="preserve"> وقوله تعالى </w:t>
      </w:r>
      <w:r w:rsidR="00EE31E7" w:rsidRPr="003D47FA">
        <w:rPr>
          <w:b/>
          <w:rtl/>
        </w:rPr>
        <w:t>{</w:t>
      </w:r>
      <w:r w:rsidR="00656D45" w:rsidRPr="003D47FA">
        <w:rPr>
          <w:b/>
          <w:rtl/>
        </w:rPr>
        <w:t>أَحَدٌ</w:t>
      </w:r>
      <w:r w:rsidR="00EE31E7" w:rsidRPr="003D47FA">
        <w:rPr>
          <w:b/>
          <w:rtl/>
        </w:rPr>
        <w:t>}</w:t>
      </w:r>
      <w:r w:rsidR="00656D45" w:rsidRPr="003D47FA">
        <w:rPr>
          <w:b/>
          <w:rtl/>
        </w:rPr>
        <w:t>يدل على نفى الجسمية ونفى الحيز ولا جهة أما دلالته على</w:t>
      </w:r>
      <w:r w:rsidR="00AB6BA0">
        <w:rPr>
          <w:b/>
          <w:rtl/>
        </w:rPr>
        <w:t xml:space="preserve"> أنه </w:t>
      </w:r>
      <w:r w:rsidR="00656D45" w:rsidRPr="003D47FA">
        <w:rPr>
          <w:b/>
          <w:rtl/>
        </w:rPr>
        <w:t>تعالى ليس بجسم فذلك لأن الجسم أقله</w:t>
      </w:r>
      <w:r w:rsidR="00AB6BA0">
        <w:rPr>
          <w:b/>
          <w:rtl/>
        </w:rPr>
        <w:t xml:space="preserve"> أنه </w:t>
      </w:r>
      <w:r w:rsidR="00656D45" w:rsidRPr="003D47FA">
        <w:rPr>
          <w:b/>
          <w:rtl/>
        </w:rPr>
        <w:t xml:space="preserve">يكون مركباً من جوهرين وذلك ينافى الوحدة ولما كان قوله </w:t>
      </w:r>
      <w:r w:rsidR="00EE31E7" w:rsidRPr="003D47FA">
        <w:rPr>
          <w:b/>
          <w:rtl/>
        </w:rPr>
        <w:t>{</w:t>
      </w:r>
      <w:r w:rsidR="00656D45" w:rsidRPr="003D47FA">
        <w:rPr>
          <w:b/>
          <w:rtl/>
        </w:rPr>
        <w:t>أَحَدٌ</w:t>
      </w:r>
      <w:r w:rsidR="00EE31E7" w:rsidRPr="003D47FA">
        <w:rPr>
          <w:b/>
          <w:rtl/>
        </w:rPr>
        <w:t>}</w:t>
      </w:r>
      <w:r w:rsidR="00656D45" w:rsidRPr="003D47FA">
        <w:rPr>
          <w:b/>
          <w:rtl/>
        </w:rPr>
        <w:t xml:space="preserve">مبالغة في الواحدية كان قوله </w:t>
      </w:r>
      <w:r w:rsidR="00EE31E7" w:rsidRPr="003D47FA">
        <w:rPr>
          <w:b/>
          <w:rtl/>
        </w:rPr>
        <w:t>{</w:t>
      </w:r>
      <w:r w:rsidR="00656D45" w:rsidRPr="003D47FA">
        <w:rPr>
          <w:b/>
          <w:rtl/>
        </w:rPr>
        <w:t>أَحَدٌ</w:t>
      </w:r>
      <w:r w:rsidR="00EE31E7" w:rsidRPr="003D47FA">
        <w:rPr>
          <w:b/>
          <w:rtl/>
        </w:rPr>
        <w:t>}</w:t>
      </w:r>
      <w:r w:rsidR="00656D45" w:rsidRPr="003D47FA">
        <w:rPr>
          <w:b/>
          <w:rtl/>
        </w:rPr>
        <w:t>منافي للجسمية</w:t>
      </w:r>
      <w:r w:rsidR="001D5F3D">
        <w:rPr>
          <w:b/>
          <w:rtl/>
        </w:rPr>
        <w:t>،</w:t>
      </w:r>
      <w:r w:rsidR="00656D45" w:rsidRPr="003D47FA">
        <w:rPr>
          <w:b/>
          <w:rtl/>
        </w:rPr>
        <w:t xml:space="preserve"> وأما دلالته على</w:t>
      </w:r>
      <w:r w:rsidR="00AB6BA0">
        <w:rPr>
          <w:b/>
          <w:rtl/>
        </w:rPr>
        <w:t xml:space="preserve"> أنه </w:t>
      </w:r>
      <w:r w:rsidR="00656D45" w:rsidRPr="003D47FA">
        <w:rPr>
          <w:b/>
          <w:rtl/>
        </w:rPr>
        <w:t xml:space="preserve">ليس بجوهر فبيانه أن الأحد كما يراد به نفي التركيب والتأليف في الذات فقد يراد به أيضاً به نفى الضد والند فلو كان تعالى جوهراً فرداً لكان كل جوهر فرد مثلاً له وذلك ينفى كونه أحدا ثم أكدوا هذا الوجه بقوله تعالى </w:t>
      </w:r>
      <w:r w:rsidR="00EE31E7" w:rsidRPr="003D47FA">
        <w:rPr>
          <w:b/>
          <w:rtl/>
        </w:rPr>
        <w:t>{</w:t>
      </w:r>
      <w:r w:rsidR="00656D45" w:rsidRPr="003D47FA">
        <w:rPr>
          <w:b/>
          <w:rtl/>
        </w:rPr>
        <w:t>وَلَمْ يَكُنْ لَهُ كُفُوًا أَحَدٌ</w:t>
      </w:r>
      <w:r w:rsidR="00EE31E7" w:rsidRPr="003D47FA">
        <w:rPr>
          <w:b/>
          <w:rtl/>
        </w:rPr>
        <w:t>}</w:t>
      </w:r>
      <w:r w:rsidR="00656D45" w:rsidRPr="003D47FA">
        <w:rPr>
          <w:b/>
          <w:rtl/>
        </w:rPr>
        <w:t>ولو كان جوهراً لكان كل جوهر فرد كفوا له فدلت هذه السورة من الوجه</w:t>
      </w:r>
      <w:r w:rsidR="00AB6BA0">
        <w:rPr>
          <w:b/>
          <w:rtl/>
        </w:rPr>
        <w:t xml:space="preserve"> أنه </w:t>
      </w:r>
      <w:r w:rsidR="00656D45" w:rsidRPr="003D47FA">
        <w:rPr>
          <w:b/>
          <w:rtl/>
        </w:rPr>
        <w:t>تعالى ليس بجسم ولا بجوهر وإذا ثبت</w:t>
      </w:r>
      <w:r w:rsidR="00AB6BA0">
        <w:rPr>
          <w:b/>
          <w:rtl/>
        </w:rPr>
        <w:t xml:space="preserve"> أنه </w:t>
      </w:r>
      <w:r w:rsidR="00656D45" w:rsidRPr="003D47FA">
        <w:rPr>
          <w:b/>
          <w:rtl/>
        </w:rPr>
        <w:t>تعالى ليس بجسم ولا بجوهر وجب أن لا يكون في شيء من الأحياز والجهات لأن كل ما كان مختصاً لحيز وجهة فإن كان منقسماً كان جسماً وقد بينا إبطال ذلك وإن لم يكن منقسماً كان جوهراً فرداً وقد بينا</w:t>
      </w:r>
      <w:r w:rsidR="00AB6BA0">
        <w:rPr>
          <w:b/>
          <w:rtl/>
        </w:rPr>
        <w:t xml:space="preserve"> أنه </w:t>
      </w:r>
      <w:r w:rsidR="00656D45" w:rsidRPr="003D47FA">
        <w:rPr>
          <w:b/>
          <w:rtl/>
        </w:rPr>
        <w:t>باطل ولما بطل القسمان ثبت</w:t>
      </w:r>
      <w:r w:rsidR="00EE31E7" w:rsidRPr="003D47FA">
        <w:rPr>
          <w:b/>
          <w:rtl/>
        </w:rPr>
        <w:t>:</w:t>
      </w:r>
      <w:r w:rsidR="00AB6BA0">
        <w:rPr>
          <w:b/>
          <w:rtl/>
        </w:rPr>
        <w:t xml:space="preserve"> أنه </w:t>
      </w:r>
      <w:r w:rsidR="00656D45" w:rsidRPr="003D47FA">
        <w:rPr>
          <w:b/>
          <w:rtl/>
        </w:rPr>
        <w:t xml:space="preserve">يمتنع أن يكون في جهة أصلاً فثبت أن قوله تعالى </w:t>
      </w:r>
      <w:r w:rsidR="00EE31E7" w:rsidRPr="003D47FA">
        <w:rPr>
          <w:b/>
          <w:rtl/>
        </w:rPr>
        <w:t>{</w:t>
      </w:r>
      <w:r w:rsidR="00656D45" w:rsidRPr="003D47FA">
        <w:rPr>
          <w:b/>
          <w:rtl/>
        </w:rPr>
        <w:t>أَحَدٌ</w:t>
      </w:r>
      <w:r w:rsidR="00EE31E7" w:rsidRPr="003D47FA">
        <w:rPr>
          <w:b/>
          <w:rtl/>
        </w:rPr>
        <w:t>}</w:t>
      </w:r>
      <w:r w:rsidR="00656D45" w:rsidRPr="003D47FA">
        <w:rPr>
          <w:b/>
          <w:rtl/>
        </w:rPr>
        <w:t>يدل دلالة قطعية على</w:t>
      </w:r>
      <w:r w:rsidR="00AB6BA0">
        <w:rPr>
          <w:b/>
          <w:rtl/>
        </w:rPr>
        <w:t xml:space="preserve"> أنه </w:t>
      </w:r>
      <w:r w:rsidR="00656D45" w:rsidRPr="003D47FA">
        <w:rPr>
          <w:b/>
          <w:rtl/>
        </w:rPr>
        <w:t>تعالى ليس بجسم ولا بجوهر ولا في حيز وجهة أصلاً</w:t>
      </w:r>
      <w:r w:rsidR="001D5F3D">
        <w:rPr>
          <w:b/>
          <w:rtl/>
        </w:rPr>
        <w:t>،</w:t>
      </w:r>
      <w:r w:rsidR="00656D45" w:rsidRPr="003D47FA">
        <w:rPr>
          <w:b/>
          <w:rtl/>
        </w:rPr>
        <w:t xml:space="preserve"> وأعلم</w:t>
      </w:r>
      <w:r w:rsidR="00AB6BA0">
        <w:rPr>
          <w:b/>
          <w:rtl/>
        </w:rPr>
        <w:t xml:space="preserve"> أنه </w:t>
      </w:r>
      <w:r w:rsidR="00656D45" w:rsidRPr="003D47FA">
        <w:rPr>
          <w:b/>
          <w:rtl/>
        </w:rPr>
        <w:t>تعالى كما نص على</w:t>
      </w:r>
      <w:r w:rsidR="00AB6BA0">
        <w:rPr>
          <w:b/>
          <w:rtl/>
        </w:rPr>
        <w:t xml:space="preserve"> أنه </w:t>
      </w:r>
      <w:r w:rsidR="00656D45" w:rsidRPr="003D47FA">
        <w:rPr>
          <w:b/>
          <w:rtl/>
        </w:rPr>
        <w:t>تعالى واحد فقد نص أيضاً على البرهان الذى لأجله يجب الحكم بأنه أحد وذلك</w:t>
      </w:r>
      <w:r w:rsidR="00AB6BA0">
        <w:rPr>
          <w:b/>
          <w:rtl/>
        </w:rPr>
        <w:t xml:space="preserve"> أنه </w:t>
      </w:r>
      <w:r w:rsidR="00656D45" w:rsidRPr="003D47FA">
        <w:rPr>
          <w:b/>
          <w:rtl/>
        </w:rPr>
        <w:t>قال هو الله أحد وكونه اله يقتضى كونه غنياً عما سواه</w:t>
      </w:r>
      <w:r w:rsidR="001D5F3D">
        <w:rPr>
          <w:b/>
          <w:rtl/>
        </w:rPr>
        <w:t>،</w:t>
      </w:r>
      <w:r w:rsidR="00656D45" w:rsidRPr="003D47FA">
        <w:rPr>
          <w:b/>
          <w:rtl/>
        </w:rPr>
        <w:t xml:space="preserve"> وكل مركب فإنه مفتقر الى كل واحد من أجزائه وكل واحد من أجزائه غيره فكل مركب فهو مفتقر إلى غيره</w:t>
      </w:r>
      <w:r w:rsidR="001D5F3D">
        <w:rPr>
          <w:b/>
          <w:rtl/>
        </w:rPr>
        <w:t>،</w:t>
      </w:r>
      <w:r w:rsidR="00656D45" w:rsidRPr="003D47FA">
        <w:rPr>
          <w:b/>
          <w:rtl/>
        </w:rPr>
        <w:t xml:space="preserve"> وكونه إله يمنع من كونه مفتقر إلى غيره وذلك يجب القطع بكونه أحداً وكونه أحداً يوجب القطع بأنه ليس بحسم ولا بجوهر ولا في حيز وجهة فثبت</w:t>
      </w:r>
      <w:r w:rsidR="00AB6BA0">
        <w:rPr>
          <w:b/>
          <w:rtl/>
        </w:rPr>
        <w:t xml:space="preserve"> أنه </w:t>
      </w:r>
      <w:r w:rsidR="00656D45" w:rsidRPr="003D47FA">
        <w:rPr>
          <w:b/>
          <w:rtl/>
        </w:rPr>
        <w:t xml:space="preserve">قوله تعالى </w:t>
      </w:r>
      <w:r w:rsidR="00EE31E7" w:rsidRPr="003D47FA">
        <w:rPr>
          <w:b/>
          <w:rtl/>
        </w:rPr>
        <w:t>{</w:t>
      </w:r>
      <w:r w:rsidR="00656D45" w:rsidRPr="003D47FA">
        <w:rPr>
          <w:b/>
          <w:rtl/>
        </w:rPr>
        <w:t>هُوَ اللَّهُ أَحَدٌ} برهان قاطع على ثبوت هذه المطالب</w:t>
      </w:r>
      <w:r w:rsidR="001D5F3D">
        <w:rPr>
          <w:b/>
          <w:rtl/>
        </w:rPr>
        <w:t>،</w:t>
      </w:r>
      <w:r w:rsidR="00656D45" w:rsidRPr="003D47FA">
        <w:rPr>
          <w:b/>
          <w:rtl/>
        </w:rPr>
        <w:t xml:space="preserve"> وأما قوله تعالى </w:t>
      </w:r>
      <w:r w:rsidR="00EE31E7" w:rsidRPr="003D47FA">
        <w:rPr>
          <w:b/>
          <w:rtl/>
        </w:rPr>
        <w:t>{</w:t>
      </w:r>
      <w:r w:rsidR="00656D45" w:rsidRPr="003D47FA">
        <w:rPr>
          <w:b/>
          <w:rtl/>
        </w:rPr>
        <w:t>اللَّهُ الصَّمَدُ} فالصمد هو السيد المصمود إليه في الحوائج وذلك يدل على</w:t>
      </w:r>
      <w:r w:rsidR="00AB6BA0">
        <w:rPr>
          <w:b/>
          <w:rtl/>
        </w:rPr>
        <w:t xml:space="preserve"> أنه </w:t>
      </w:r>
      <w:r w:rsidR="00656D45" w:rsidRPr="003D47FA">
        <w:rPr>
          <w:b/>
          <w:rtl/>
        </w:rPr>
        <w:t>ليس بجسم وعلى</w:t>
      </w:r>
      <w:r w:rsidR="00AB6BA0">
        <w:rPr>
          <w:b/>
          <w:rtl/>
        </w:rPr>
        <w:t xml:space="preserve"> أنه </w:t>
      </w:r>
      <w:r w:rsidR="00656D45" w:rsidRPr="003D47FA">
        <w:rPr>
          <w:b/>
          <w:rtl/>
        </w:rPr>
        <w:t>غير مختص بالحيز والجهة</w:t>
      </w:r>
      <w:r w:rsidR="001D5F3D">
        <w:rPr>
          <w:b/>
          <w:rtl/>
        </w:rPr>
        <w:t>،</w:t>
      </w:r>
      <w:r w:rsidR="00656D45" w:rsidRPr="003D47FA">
        <w:rPr>
          <w:b/>
          <w:rtl/>
        </w:rPr>
        <w:t xml:space="preserve"> أما بيان دلالته على نفي الجسمية فمن وجوه</w:t>
      </w:r>
      <w:r w:rsidR="00EE31E7" w:rsidRPr="003D47FA">
        <w:rPr>
          <w:b/>
          <w:rtl/>
        </w:rPr>
        <w:t>:</w:t>
      </w:r>
      <w:r w:rsidR="00656D45" w:rsidRPr="003D47FA">
        <w:rPr>
          <w:b/>
          <w:rtl/>
        </w:rPr>
        <w:t xml:space="preserve"> </w:t>
      </w:r>
      <w:r w:rsidR="00EE31E7" w:rsidRPr="003D47FA">
        <w:rPr>
          <w:b/>
          <w:rtl/>
        </w:rPr>
        <w:t>(</w:t>
      </w:r>
      <w:r w:rsidR="00656D45" w:rsidRPr="003D47FA">
        <w:rPr>
          <w:b/>
          <w:rtl/>
        </w:rPr>
        <w:t>الأول</w:t>
      </w:r>
      <w:r w:rsidR="00EE31E7" w:rsidRPr="003D47FA">
        <w:rPr>
          <w:b/>
          <w:rtl/>
        </w:rPr>
        <w:t>):</w:t>
      </w:r>
      <w:r w:rsidR="00656D45" w:rsidRPr="003D47FA">
        <w:rPr>
          <w:b/>
          <w:rtl/>
        </w:rPr>
        <w:t xml:space="preserve"> أن كل جسم فهو مركب</w:t>
      </w:r>
      <w:r w:rsidR="001D5F3D">
        <w:rPr>
          <w:b/>
          <w:rtl/>
        </w:rPr>
        <w:t>،</w:t>
      </w:r>
      <w:r w:rsidR="00656D45" w:rsidRPr="003D47FA">
        <w:rPr>
          <w:b/>
          <w:rtl/>
        </w:rPr>
        <w:t xml:space="preserve"> وكل مركب فهو محتاج إلى كل واحد من أجزائه وكل واحد من أجزائه غيره</w:t>
      </w:r>
      <w:r w:rsidR="001D5F3D">
        <w:rPr>
          <w:b/>
          <w:rtl/>
        </w:rPr>
        <w:t>،</w:t>
      </w:r>
      <w:r w:rsidR="00656D45" w:rsidRPr="003D47FA">
        <w:rPr>
          <w:b/>
          <w:rtl/>
        </w:rPr>
        <w:t xml:space="preserve"> فكل مركب فهو محتاج إلى غيره والمحتاج إلى الغير لا يكون غنياً محتاجا </w:t>
      </w:r>
      <w:r w:rsidR="00EE31E7" w:rsidRPr="003D47FA">
        <w:rPr>
          <w:b/>
          <w:rtl/>
        </w:rPr>
        <w:t>(</w:t>
      </w:r>
      <w:r w:rsidR="00656D45" w:rsidRPr="003D47FA">
        <w:rPr>
          <w:b/>
          <w:rtl/>
        </w:rPr>
        <w:t>إليه</w:t>
      </w:r>
      <w:r w:rsidR="00EE31E7" w:rsidRPr="003D47FA">
        <w:rPr>
          <w:b/>
          <w:rtl/>
        </w:rPr>
        <w:t>)</w:t>
      </w:r>
      <w:r w:rsidR="00656D45" w:rsidRPr="003D47FA">
        <w:rPr>
          <w:b/>
          <w:rtl/>
        </w:rPr>
        <w:t xml:space="preserve"> فلم يكن صمداً مطلقاً</w:t>
      </w:r>
      <w:r w:rsidR="001D5F3D">
        <w:rPr>
          <w:b/>
          <w:rtl/>
        </w:rPr>
        <w:t>،</w:t>
      </w:r>
      <w:r w:rsidR="00656D45" w:rsidRPr="003D47FA">
        <w:rPr>
          <w:b/>
          <w:rtl/>
        </w:rPr>
        <w:t xml:space="preserve"> و </w:t>
      </w:r>
      <w:r w:rsidR="00EE31E7" w:rsidRPr="003D47FA">
        <w:rPr>
          <w:b/>
          <w:rtl/>
        </w:rPr>
        <w:t>(</w:t>
      </w:r>
      <w:r w:rsidR="00656D45" w:rsidRPr="003D47FA">
        <w:rPr>
          <w:b/>
          <w:rtl/>
        </w:rPr>
        <w:t>الثاني</w:t>
      </w:r>
      <w:r w:rsidR="00EE31E7" w:rsidRPr="003D47FA">
        <w:rPr>
          <w:b/>
          <w:rtl/>
        </w:rPr>
        <w:t>):</w:t>
      </w:r>
      <w:r w:rsidR="00656D45" w:rsidRPr="003D47FA">
        <w:rPr>
          <w:b/>
          <w:rtl/>
        </w:rPr>
        <w:t xml:space="preserve"> لو كان مركباً من الجوارح والأعضاء لأحتاج في الإبصار إلى العين وفى الفعل إلي اليد وفى المشي إلي الرجل وذلك ينافى كونه صمداً مطلقاً</w:t>
      </w:r>
      <w:r w:rsidR="001D5F3D">
        <w:rPr>
          <w:b/>
          <w:rtl/>
        </w:rPr>
        <w:t>،</w:t>
      </w:r>
      <w:r w:rsidR="00656D45" w:rsidRPr="003D47FA">
        <w:rPr>
          <w:b/>
          <w:rtl/>
        </w:rPr>
        <w:t xml:space="preserve"> وأما بيان دلالته على</w:t>
      </w:r>
      <w:r w:rsidR="00AB6BA0">
        <w:rPr>
          <w:b/>
          <w:rtl/>
        </w:rPr>
        <w:t xml:space="preserve"> أنه </w:t>
      </w:r>
      <w:r w:rsidR="00656D45" w:rsidRPr="003D47FA">
        <w:rPr>
          <w:b/>
          <w:rtl/>
        </w:rPr>
        <w:t>تعالى منزه عن الحيز والجهة</w:t>
      </w:r>
      <w:r w:rsidR="00EE31E7" w:rsidRPr="003D47FA">
        <w:rPr>
          <w:b/>
          <w:rtl/>
        </w:rPr>
        <w:t>:</w:t>
      </w:r>
      <w:r w:rsidR="00656D45" w:rsidRPr="003D47FA">
        <w:rPr>
          <w:b/>
          <w:rtl/>
        </w:rPr>
        <w:t xml:space="preserve"> فهو</w:t>
      </w:r>
      <w:r w:rsidR="00AB6BA0">
        <w:rPr>
          <w:b/>
          <w:rtl/>
        </w:rPr>
        <w:t xml:space="preserve"> أنه </w:t>
      </w:r>
      <w:r w:rsidR="00656D45" w:rsidRPr="003D47FA">
        <w:rPr>
          <w:b/>
          <w:rtl/>
        </w:rPr>
        <w:t>سبحانه وتعالى لو كان مختصاً بالحيز والجهة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1D5F3D">
        <w:rPr>
          <w:b/>
          <w:rtl/>
        </w:rPr>
        <w:t>،</w:t>
      </w:r>
      <w:r w:rsidR="00656D45" w:rsidRPr="003D47FA">
        <w:rPr>
          <w:b/>
          <w:rtl/>
        </w:rPr>
        <w:t xml:space="preserve"> وأما قوله تعالى {وَلَمْ يَكُنْ لَهُ كُفُوًا أَحَدٌ} فهذا أيضاً يدل على</w:t>
      </w:r>
      <w:r w:rsidR="00AB6BA0">
        <w:rPr>
          <w:b/>
          <w:rtl/>
        </w:rPr>
        <w:t xml:space="preserve"> أنه </w:t>
      </w:r>
      <w:r w:rsidR="00656D45" w:rsidRPr="003D47FA">
        <w:rPr>
          <w:b/>
          <w:rtl/>
        </w:rPr>
        <w:t>ليس بجسم ولا بجوهر لأن الجواهر متماثلة فلو كان تعالى جوهراً لكان مثلاُ لجميع الجواهر فكان كل واحد من الجواهر كفؤاً له ولو كان جسماً لكان مؤلفاً من الجواهر لأن الجسم يكون كذلك وحينئذ يعود الإلزام المذكور فثبت أن هذه السورة من أظهر الدلائل على</w:t>
      </w:r>
      <w:r w:rsidR="00AB6BA0">
        <w:rPr>
          <w:b/>
          <w:rtl/>
        </w:rPr>
        <w:t xml:space="preserve"> أنه </w:t>
      </w:r>
      <w:r w:rsidR="00656D45" w:rsidRPr="003D47FA">
        <w:rPr>
          <w:b/>
          <w:rtl/>
        </w:rPr>
        <w:t>تعالى ليس بجسم ولا بجوهر ولا حاصل في مكان حيز</w:t>
      </w:r>
      <w:r w:rsidR="00EE31E7" w:rsidRPr="003D47FA">
        <w:rPr>
          <w:b/>
          <w:rtl/>
        </w:rPr>
        <w:t xml:space="preserve"> </w:t>
      </w:r>
      <w:r w:rsidR="00656D45" w:rsidRPr="003D47FA">
        <w:rPr>
          <w:b/>
          <w:rtl/>
        </w:rPr>
        <w:t>وقوله تعالى</w:t>
      </w:r>
      <w:r w:rsidR="00EE31E7" w:rsidRPr="003D47FA">
        <w:rPr>
          <w:b/>
          <w:rtl/>
        </w:rPr>
        <w:t>:{</w:t>
      </w:r>
      <w:r w:rsidR="00656D45" w:rsidRPr="003D47FA">
        <w:rPr>
          <w:b/>
          <w:rtl/>
        </w:rPr>
        <w:t>وَلَمْ يَكُن لَّهُ كُفُوًا أَحَدٌ }</w:t>
      </w:r>
      <w:r w:rsidR="00EE31E7" w:rsidRPr="003D47FA">
        <w:rPr>
          <w:b/>
          <w:rtl/>
        </w:rPr>
        <w:t>:</w:t>
      </w:r>
      <w:r w:rsidR="00656D45" w:rsidRPr="003D47FA">
        <w:rPr>
          <w:b/>
          <w:rtl/>
        </w:rPr>
        <w:t xml:space="preserve"> أي لا نظير له بوجه من الوجوه</w:t>
      </w:r>
      <w:r w:rsidR="001D5F3D">
        <w:rPr>
          <w:b/>
          <w:rtl/>
        </w:rPr>
        <w:t>،</w:t>
      </w:r>
      <w:r w:rsidR="00656D45" w:rsidRPr="003D47FA">
        <w:rPr>
          <w:b/>
          <w:rtl/>
        </w:rPr>
        <w:t xml:space="preserve"> ولا كفء له ولا شبيه لا في وجوده ولا في ذاته ولا في صفاته ولا في أفعاله سبحانه</w:t>
      </w:r>
      <w:r w:rsidR="001D5F3D">
        <w:rPr>
          <w:b/>
          <w:rtl/>
        </w:rPr>
        <w:t>،</w:t>
      </w:r>
      <w:r w:rsidR="00656D45" w:rsidRPr="003D47FA">
        <w:rPr>
          <w:b/>
          <w:rtl/>
        </w:rPr>
        <w:t xml:space="preserve"> وقال الله تعالى</w:t>
      </w:r>
      <w:r w:rsidR="00EE31E7" w:rsidRPr="003D47FA">
        <w:rPr>
          <w:b/>
          <w:rtl/>
        </w:rPr>
        <w:t>:</w:t>
      </w:r>
      <w:r w:rsidR="00656D45" w:rsidRPr="003D47FA">
        <w:rPr>
          <w:b/>
          <w:rtl/>
        </w:rPr>
        <w:t xml:space="preserve"> </w:t>
      </w:r>
      <w:r w:rsidR="00EE31E7" w:rsidRPr="003D47FA">
        <w:rPr>
          <w:b/>
          <w:rtl/>
        </w:rPr>
        <w:t>{</w:t>
      </w:r>
      <w:r w:rsidR="00656D45" w:rsidRPr="003D47FA">
        <w:rPr>
          <w:b/>
          <w:rtl/>
        </w:rPr>
        <w:t>سُبْحَانَهُ وَتَعَالَى عَمَّا يَصِفُونَ</w:t>
      </w:r>
      <w:r w:rsidR="005624C2">
        <w:rPr>
          <w:b/>
          <w:rtl/>
        </w:rPr>
        <w:t>} [</w:t>
      </w:r>
      <w:r w:rsidR="00656D45" w:rsidRPr="003D47FA">
        <w:rPr>
          <w:b/>
          <w:rtl/>
        </w:rPr>
        <w:t>سورة الأنعام: 100] تنزيه وتقديس لله تعالى عن كل وصف يخطر ببال بشر لأنه ليس كمثله شيء ولا نعلم له سميا</w:t>
      </w:r>
      <w:r w:rsidR="001D5F3D">
        <w:rPr>
          <w:b/>
          <w:rtl/>
        </w:rPr>
        <w:t>،</w:t>
      </w:r>
      <w:r w:rsidR="00656D45" w:rsidRPr="003D47FA">
        <w:rPr>
          <w:b/>
          <w:rtl/>
        </w:rPr>
        <w:t xml:space="preserve"> وقال الله تعالى</w:t>
      </w:r>
      <w:r w:rsidR="00EE31E7" w:rsidRPr="003D47FA">
        <w:rPr>
          <w:b/>
          <w:rtl/>
        </w:rPr>
        <w:t>:</w:t>
      </w:r>
      <w:r w:rsidR="00656D45" w:rsidRPr="003D47FA">
        <w:rPr>
          <w:b/>
          <w:rtl/>
        </w:rPr>
        <w:t xml:space="preserve"> </w:t>
      </w:r>
      <w:r w:rsidR="00EE31E7" w:rsidRPr="003D47FA">
        <w:rPr>
          <w:b/>
          <w:rtl/>
        </w:rPr>
        <w:t>{</w:t>
      </w:r>
      <w:r w:rsidR="00656D45" w:rsidRPr="003D47FA">
        <w:rPr>
          <w:b/>
          <w:rtl/>
        </w:rPr>
        <w:t>وَلَا يُحِيطُونَ بِهِ عِلْمًا</w:t>
      </w:r>
      <w:r w:rsidR="005624C2">
        <w:rPr>
          <w:b/>
          <w:rtl/>
        </w:rPr>
        <w:t>} [</w:t>
      </w:r>
      <w:r w:rsidR="00656D45" w:rsidRPr="003D47FA">
        <w:rPr>
          <w:b/>
          <w:rtl/>
        </w:rPr>
        <w:t>سورة طه: 110] ولو كان له مثيل لأحاطت به علوم البشر ولكنه سبحانه تنزه وتقدس عن كل وصف يخطر ببال بشر لأنه ليس كمثله شيء ولا نحيط به علما</w:t>
      </w:r>
      <w:r w:rsidR="001D5F3D">
        <w:rPr>
          <w:b/>
          <w:rtl/>
        </w:rPr>
        <w:t>،</w:t>
      </w:r>
      <w:r w:rsidR="00656D45" w:rsidRPr="003D47FA">
        <w:rPr>
          <w:b/>
          <w:rtl/>
        </w:rPr>
        <w:t xml:space="preserve"> وقال تعالى</w:t>
      </w:r>
      <w:r w:rsidR="00EE31E7" w:rsidRPr="003D47FA">
        <w:rPr>
          <w:b/>
          <w:rtl/>
        </w:rPr>
        <w:t>:</w:t>
      </w:r>
      <w:r w:rsidR="00656D45" w:rsidRPr="003D47FA">
        <w:rPr>
          <w:b/>
          <w:rtl/>
        </w:rPr>
        <w:t xml:space="preserve"> </w:t>
      </w:r>
      <w:r w:rsidR="00EE31E7" w:rsidRPr="003D47FA">
        <w:rPr>
          <w:b/>
          <w:rtl/>
        </w:rPr>
        <w:t>{</w:t>
      </w:r>
      <w:r w:rsidR="00656D45" w:rsidRPr="003D47FA">
        <w:rPr>
          <w:b/>
          <w:rtl/>
        </w:rPr>
        <w:t>فلا تجعلوا لله أنداداً وأنتم تعلمون</w:t>
      </w:r>
      <w:r w:rsidR="00EE31E7" w:rsidRPr="003D47FA">
        <w:rPr>
          <w:b/>
          <w:rtl/>
        </w:rPr>
        <w:t>}</w:t>
      </w:r>
      <w:r w:rsidR="00656D45" w:rsidRPr="003D47FA">
        <w:rPr>
          <w:b/>
          <w:rtl/>
        </w:rPr>
        <w:t>والند هو العدل والمثل</w:t>
      </w:r>
      <w:r w:rsidR="00EE31E7" w:rsidRPr="003D47FA">
        <w:rPr>
          <w:b/>
          <w:rtl/>
        </w:rPr>
        <w:t xml:space="preserve"> </w:t>
      </w:r>
      <w:r w:rsidR="00656D45" w:rsidRPr="003D47FA">
        <w:rPr>
          <w:b/>
          <w:rtl/>
        </w:rPr>
        <w:t>والنظير والشبيه</w:t>
      </w:r>
      <w:r w:rsidR="001D5F3D">
        <w:rPr>
          <w:b/>
          <w:rtl/>
        </w:rPr>
        <w:t>،</w:t>
      </w:r>
      <w:r w:rsidR="00656D45" w:rsidRPr="003D47FA">
        <w:rPr>
          <w:b/>
          <w:rtl/>
        </w:rPr>
        <w:t xml:space="preserve"> </w:t>
      </w:r>
      <w:r w:rsidR="00656D45" w:rsidRPr="003D47FA">
        <w:rPr>
          <w:b/>
          <w:rtl/>
          <w:lang w:bidi="ar-KW"/>
        </w:rPr>
        <w:t xml:space="preserve">وعلى ذلك </w:t>
      </w:r>
      <w:r w:rsidR="00656D45" w:rsidRPr="003D47FA">
        <w:rPr>
          <w:b/>
          <w:rtl/>
        </w:rPr>
        <w:t>فالله تعالى لا يقاس بأحد</w:t>
      </w:r>
      <w:r w:rsidR="001D5F3D">
        <w:rPr>
          <w:b/>
          <w:rtl/>
        </w:rPr>
        <w:t>،</w:t>
      </w:r>
      <w:r w:rsidR="00656D45" w:rsidRPr="003D47FA">
        <w:rPr>
          <w:b/>
          <w:rtl/>
        </w:rPr>
        <w:t xml:space="preserve"> لأنّه لا مثيل له ولا شبيه</w:t>
      </w:r>
      <w:r w:rsidR="001D5F3D">
        <w:rPr>
          <w:b/>
          <w:rtl/>
        </w:rPr>
        <w:t>،</w:t>
      </w:r>
      <w:r w:rsidR="00656D45" w:rsidRPr="003D47FA">
        <w:rPr>
          <w:b/>
          <w:rtl/>
        </w:rPr>
        <w:t xml:space="preserve"> وليس كمثله شيء</w:t>
      </w:r>
      <w:r w:rsidR="001D5F3D">
        <w:rPr>
          <w:b/>
          <w:rtl/>
        </w:rPr>
        <w:t>،</w:t>
      </w:r>
      <w:r w:rsidR="00656D45" w:rsidRPr="003D47FA">
        <w:rPr>
          <w:b/>
          <w:rtl/>
        </w:rPr>
        <w:t xml:space="preserve"> فلهذا يستحيل على الكون في المكان</w:t>
      </w:r>
      <w:r w:rsidR="001D5F3D">
        <w:rPr>
          <w:b/>
          <w:rtl/>
        </w:rPr>
        <w:t>،</w:t>
      </w:r>
      <w:r w:rsidR="00656D45" w:rsidRPr="003D47FA">
        <w:rPr>
          <w:b/>
          <w:rtl/>
        </w:rPr>
        <w:t xml:space="preserve"> ورحم الله الطحاوي حيث يقول</w:t>
      </w:r>
      <w:r w:rsidR="00EE31E7" w:rsidRPr="003D47FA">
        <w:rPr>
          <w:b/>
          <w:rtl/>
        </w:rPr>
        <w:t>:</w:t>
      </w:r>
      <w:r w:rsidR="00656D45" w:rsidRPr="003D47FA">
        <w:rPr>
          <w:b/>
          <w:rtl/>
        </w:rPr>
        <w:t xml:space="preserve"> (</w:t>
      </w:r>
      <w:r w:rsidR="00656D45" w:rsidRPr="003D47FA">
        <w:rPr>
          <w:b/>
          <w:rtl/>
          <w:lang w:bidi="ar-KW"/>
        </w:rPr>
        <w:t>" فإنَّ ربّنا جلَّ وعلا موصوفٌ بصفات الوَحدانية</w:t>
      </w:r>
      <w:r w:rsidR="001D5F3D">
        <w:rPr>
          <w:b/>
          <w:rtl/>
          <w:lang w:bidi="ar-KW"/>
        </w:rPr>
        <w:t>،</w:t>
      </w:r>
      <w:r w:rsidR="00656D45" w:rsidRPr="003D47FA">
        <w:rPr>
          <w:b/>
          <w:rtl/>
          <w:lang w:bidi="ar-KW"/>
        </w:rPr>
        <w:t xml:space="preserve"> منعوتٌ بنُعُوتِ الفَرْدانية</w:t>
      </w:r>
      <w:r w:rsidR="001D5F3D">
        <w:rPr>
          <w:b/>
          <w:rtl/>
          <w:lang w:bidi="ar-KW"/>
        </w:rPr>
        <w:t>،</w:t>
      </w:r>
      <w:r w:rsidR="00656D45" w:rsidRPr="003D47FA">
        <w:rPr>
          <w:b/>
          <w:rtl/>
          <w:lang w:bidi="ar-KW"/>
        </w:rPr>
        <w:t xml:space="preserve"> ليس في معناهُ أحدٌ من البَرِيَّة</w:t>
      </w:r>
      <w:r w:rsidR="001D5F3D">
        <w:rPr>
          <w:b/>
          <w:rtl/>
          <w:lang w:bidi="ar-KW"/>
        </w:rPr>
        <w:t>،</w:t>
      </w:r>
      <w:r w:rsidR="00EE31E7" w:rsidRPr="003D47FA">
        <w:rPr>
          <w:b/>
          <w:rtl/>
          <w:lang w:bidi="ar-KW"/>
        </w:rPr>
        <w:t xml:space="preserve"> </w:t>
      </w:r>
      <w:r w:rsidR="00656D45" w:rsidRPr="003D47FA">
        <w:rPr>
          <w:b/>
          <w:rtl/>
          <w:lang w:bidi="ar-KW"/>
        </w:rPr>
        <w:t>وتعالى عن الحدودِ والغاياتِ والأركانِ والأعضاءِ والأدوات</w:t>
      </w:r>
      <w:r w:rsidR="001D5F3D">
        <w:rPr>
          <w:b/>
          <w:rtl/>
          <w:lang w:bidi="ar-KW"/>
        </w:rPr>
        <w:t>،</w:t>
      </w:r>
      <w:r w:rsidR="00656D45" w:rsidRPr="003D47FA">
        <w:rPr>
          <w:b/>
          <w:rtl/>
          <w:lang w:bidi="ar-KW"/>
        </w:rPr>
        <w:t xml:space="preserve"> لا تحويهِ الجهاتُ الستُّ كسائرِ المبتدعات " أهــ</w:t>
      </w:r>
      <w:r w:rsidR="001D5F3D">
        <w:rPr>
          <w:b/>
          <w:rtl/>
          <w:lang w:bidi="ar-KW"/>
        </w:rPr>
        <w:t>،</w:t>
      </w:r>
      <w:r w:rsidR="00656D45" w:rsidRPr="003D47FA">
        <w:rPr>
          <w:b/>
          <w:rtl/>
        </w:rPr>
        <w:t xml:space="preserve"> فالله تعالى فوق الحدود</w:t>
      </w:r>
      <w:r w:rsidR="001D5F3D">
        <w:rPr>
          <w:b/>
          <w:rtl/>
        </w:rPr>
        <w:t>،</w:t>
      </w:r>
      <w:r w:rsidR="00656D45" w:rsidRPr="003D47FA">
        <w:rPr>
          <w:b/>
          <w:rtl/>
        </w:rPr>
        <w:t xml:space="preserve"> لا نهاية لكمالاته</w:t>
      </w:r>
      <w:r w:rsidR="001D5F3D">
        <w:rPr>
          <w:b/>
          <w:rtl/>
        </w:rPr>
        <w:t>،</w:t>
      </w:r>
      <w:r w:rsidR="00656D45" w:rsidRPr="003D47FA">
        <w:rPr>
          <w:b/>
          <w:rtl/>
        </w:rPr>
        <w:t xml:space="preserve"> ولا نهاية لذاته</w:t>
      </w:r>
      <w:r w:rsidR="001D5F3D">
        <w:rPr>
          <w:b/>
          <w:rtl/>
        </w:rPr>
        <w:t>،</w:t>
      </w:r>
      <w:r w:rsidR="00656D45" w:rsidRPr="003D47FA">
        <w:rPr>
          <w:b/>
          <w:rtl/>
        </w:rPr>
        <w:t xml:space="preserve"> ولا نهاية لصفاته</w:t>
      </w:r>
      <w:r w:rsidR="001D5F3D">
        <w:rPr>
          <w:b/>
          <w:rtl/>
        </w:rPr>
        <w:t>،</w:t>
      </w:r>
      <w:r w:rsidR="00656D45" w:rsidRPr="003D47FA">
        <w:rPr>
          <w:b/>
          <w:rtl/>
        </w:rPr>
        <w:t xml:space="preserve"> إذ النهايات دليل على المخلوقات لانّ الله تعالى قهرها بالنهايات</w:t>
      </w:r>
      <w:r w:rsidR="001D5F3D">
        <w:rPr>
          <w:b/>
          <w:rtl/>
        </w:rPr>
        <w:t>،</w:t>
      </w:r>
      <w:r w:rsidR="00656D45" w:rsidRPr="003D47FA">
        <w:rPr>
          <w:b/>
          <w:rtl/>
        </w:rPr>
        <w:t xml:space="preserve"> أما الواحد القهار</w:t>
      </w:r>
      <w:r w:rsidR="001D5F3D">
        <w:rPr>
          <w:b/>
          <w:rtl/>
        </w:rPr>
        <w:t>،</w:t>
      </w:r>
      <w:r w:rsidR="00656D45" w:rsidRPr="003D47FA">
        <w:rPr>
          <w:b/>
          <w:rtl/>
        </w:rPr>
        <w:t xml:space="preserve"> الكبير المتعال تنزه عن الحد والنهاية</w:t>
      </w:r>
      <w:r w:rsidR="001D5F3D">
        <w:rPr>
          <w:b/>
          <w:rtl/>
        </w:rPr>
        <w:t>،</w:t>
      </w:r>
      <w:r w:rsidR="00656D45" w:rsidRPr="003D47FA">
        <w:rPr>
          <w:b/>
          <w:rtl/>
        </w:rPr>
        <w:t xml:space="preserve"> وتعالى على الحدود والنهايات</w:t>
      </w:r>
      <w:r w:rsidR="001D5F3D">
        <w:rPr>
          <w:b/>
          <w:rtl/>
        </w:rPr>
        <w:t>،</w:t>
      </w:r>
      <w:r w:rsidR="00656D45" w:rsidRPr="003D47FA">
        <w:rPr>
          <w:b/>
          <w:rtl/>
        </w:rPr>
        <w:t xml:space="preserve"> ومن كان هذا حاله تنزه عن الجهة والمكان</w:t>
      </w:r>
      <w:r w:rsidR="001D5F3D">
        <w:rPr>
          <w:b/>
          <w:rtl/>
        </w:rPr>
        <w:t>،</w:t>
      </w:r>
      <w:r w:rsidR="00656D45" w:rsidRPr="003D47FA">
        <w:rPr>
          <w:b/>
          <w:rtl/>
        </w:rPr>
        <w:t xml:space="preserve"> يعجز العقل المخلوق المحدود عن معرفة كنه ذاته</w:t>
      </w:r>
      <w:r w:rsidR="001D5F3D">
        <w:rPr>
          <w:b/>
          <w:rtl/>
        </w:rPr>
        <w:t>،</w:t>
      </w:r>
      <w:r w:rsidR="00656D45" w:rsidRPr="003D47FA">
        <w:rPr>
          <w:b/>
          <w:rtl/>
        </w:rPr>
        <w:t xml:space="preserve"> ولا الإحاطة بصفاته فضلا عن ذاته سبحانه</w:t>
      </w:r>
      <w:r w:rsidR="001D5F3D">
        <w:rPr>
          <w:b/>
          <w:rtl/>
        </w:rPr>
        <w:t>،</w:t>
      </w:r>
      <w:r w:rsidR="00656D45" w:rsidRPr="003D47FA">
        <w:rPr>
          <w:b/>
          <w:rtl/>
        </w:rPr>
        <w:t xml:space="preserve"> لا تحيط به الأفكار</w:t>
      </w:r>
      <w:r w:rsidR="001D5F3D">
        <w:rPr>
          <w:b/>
          <w:rtl/>
        </w:rPr>
        <w:t>،</w:t>
      </w:r>
      <w:r w:rsidR="00656D45" w:rsidRPr="003D47FA">
        <w:rPr>
          <w:b/>
          <w:rtl/>
        </w:rPr>
        <w:t xml:space="preserve"> ولا تقدّره العقول</w:t>
      </w:r>
      <w:r w:rsidR="001D5F3D">
        <w:rPr>
          <w:b/>
          <w:rtl/>
        </w:rPr>
        <w:t>،</w:t>
      </w:r>
      <w:r w:rsidR="00656D45" w:rsidRPr="003D47FA">
        <w:rPr>
          <w:b/>
          <w:rtl/>
        </w:rPr>
        <w:t xml:space="preserve"> ولا تقع عليه الأوهام</w:t>
      </w:r>
      <w:r w:rsidR="001D5F3D">
        <w:rPr>
          <w:b/>
          <w:rtl/>
        </w:rPr>
        <w:t>،</w:t>
      </w:r>
      <w:r w:rsidR="00656D45" w:rsidRPr="003D47FA">
        <w:rPr>
          <w:b/>
          <w:rtl/>
        </w:rPr>
        <w:t xml:space="preserve"> فكلّ ما قدّره عقل فهو محدود</w:t>
      </w:r>
      <w:r w:rsidR="001D5F3D">
        <w:rPr>
          <w:b/>
          <w:rtl/>
        </w:rPr>
        <w:t>،</w:t>
      </w:r>
      <w:r w:rsidR="00656D45" w:rsidRPr="003D47FA">
        <w:rPr>
          <w:b/>
          <w:rtl/>
        </w:rPr>
        <w:t xml:space="preserve"> والله تبارك وتعالى أجلّ وأعظم واكبر من أن تحيط بصفته العقول</w:t>
      </w:r>
      <w:r w:rsidR="001D5F3D">
        <w:rPr>
          <w:b/>
          <w:rtl/>
        </w:rPr>
        <w:t>،</w:t>
      </w:r>
      <w:r w:rsidR="00656D45" w:rsidRPr="003D47FA">
        <w:rPr>
          <w:b/>
          <w:rtl/>
        </w:rPr>
        <w:t xml:space="preserve"> </w:t>
      </w:r>
      <w:r w:rsidR="00656D45" w:rsidRPr="003D47FA">
        <w:rPr>
          <w:b/>
          <w:rtl/>
          <w:lang w:bidi="ar-KW"/>
        </w:rPr>
        <w:t>وتعالى عن الحدودِ والغاياتِ والأركانِ والأعضاءِ والأدوات</w:t>
      </w:r>
      <w:r w:rsidR="001D5F3D">
        <w:rPr>
          <w:b/>
          <w:rtl/>
          <w:lang w:bidi="ar-KW"/>
        </w:rPr>
        <w:t>،</w:t>
      </w:r>
      <w:r w:rsidR="00656D45" w:rsidRPr="003D47FA">
        <w:rPr>
          <w:b/>
          <w:rtl/>
          <w:lang w:bidi="ar-KW"/>
        </w:rPr>
        <w:t xml:space="preserve"> لا تحويهِ الجهاتُ الستُّ كسائرِ المبتدعات</w:t>
      </w:r>
      <w:r w:rsidR="001D5F3D">
        <w:rPr>
          <w:b/>
          <w:rtl/>
          <w:lang w:bidi="ar-KW"/>
        </w:rPr>
        <w:t>،</w:t>
      </w:r>
      <w:r w:rsidR="00656D45" w:rsidRPr="003D47FA">
        <w:rPr>
          <w:b/>
          <w:rtl/>
          <w:lang w:bidi="ar-KW"/>
        </w:rPr>
        <w:t xml:space="preserve"> جاء في مقدمة أساس التقديس للإمام الرازي رحمه الله - مختصرا -</w:t>
      </w:r>
      <w:r w:rsidR="00EE31E7" w:rsidRPr="003D47FA">
        <w:rPr>
          <w:b/>
          <w:rtl/>
          <w:lang w:bidi="ar-KW"/>
        </w:rPr>
        <w:t>:</w:t>
      </w:r>
      <w:r w:rsidR="00656D45" w:rsidRPr="003D47FA">
        <w:rPr>
          <w:b/>
          <w:rtl/>
          <w:lang w:bidi="ar-KW"/>
        </w:rPr>
        <w:t xml:space="preserve"> </w:t>
      </w:r>
      <w:r w:rsidR="00EE31E7" w:rsidRPr="003D47FA">
        <w:rPr>
          <w:b/>
          <w:rtl/>
          <w:lang w:bidi="ar-KW"/>
        </w:rPr>
        <w:t>(</w:t>
      </w:r>
      <w:r w:rsidR="00656D45" w:rsidRPr="003D47FA">
        <w:rPr>
          <w:b/>
          <w:rtl/>
        </w:rPr>
        <w:t xml:space="preserve">وقوله تعالى </w:t>
      </w:r>
      <w:r w:rsidR="00EE31E7" w:rsidRPr="003D47FA">
        <w:rPr>
          <w:b/>
          <w:rtl/>
        </w:rPr>
        <w:t>{</w:t>
      </w:r>
      <w:r w:rsidR="00656D45" w:rsidRPr="003D47FA">
        <w:rPr>
          <w:b/>
          <w:rtl/>
        </w:rPr>
        <w:t>وَاللَّهُ الْغَنِيُّ وَأَنْتُمُ الْفُقَرَاءُ} [محمد: 38] دلت هذه الآية على كونه تعالى غنى ولو وجب اختصاصه بالجهة لكان محتاجاً إلى الجهة وذلك يقدح في كونه غنياً على الإطلاق</w:t>
      </w:r>
      <w:r w:rsidR="001D5F3D">
        <w:rPr>
          <w:b/>
          <w:rtl/>
        </w:rPr>
        <w:t>،</w:t>
      </w:r>
      <w:r w:rsidR="00656D45" w:rsidRPr="003D47FA">
        <w:rPr>
          <w:b/>
          <w:rtl/>
        </w:rPr>
        <w:t xml:space="preserve"> وقوله تعالى </w:t>
      </w:r>
      <w:r w:rsidR="00EE31E7" w:rsidRPr="003D47FA">
        <w:rPr>
          <w:b/>
          <w:rtl/>
        </w:rPr>
        <w:t>{</w:t>
      </w:r>
      <w:r w:rsidR="00656D45" w:rsidRPr="003D47FA">
        <w:rPr>
          <w:b/>
          <w:rtl/>
        </w:rPr>
        <w:t xml:space="preserve">لَا إِلَهَ إِلَّا هُوَ الْحَيُّ الْقَيُّومُ </w:t>
      </w:r>
      <w:r w:rsidR="005624C2">
        <w:rPr>
          <w:b/>
          <w:rtl/>
        </w:rPr>
        <w:t>} [</w:t>
      </w:r>
      <w:r w:rsidR="00656D45" w:rsidRPr="003D47FA">
        <w:rPr>
          <w:b/>
          <w:rtl/>
        </w:rPr>
        <w:t>البقرة: 255] والقيوم مبالغة في كونه غنياً عن كل ما سواه</w:t>
      </w:r>
      <w:r w:rsidR="001D5F3D">
        <w:rPr>
          <w:b/>
          <w:rtl/>
        </w:rPr>
        <w:t>،</w:t>
      </w:r>
      <w:r w:rsidR="00656D45" w:rsidRPr="003D47FA">
        <w:rPr>
          <w:b/>
          <w:rtl/>
        </w:rPr>
        <w:t xml:space="preserve"> وكونه مقوماً لغيره</w:t>
      </w:r>
      <w:r w:rsidR="00EE31E7" w:rsidRPr="003D47FA">
        <w:rPr>
          <w:b/>
          <w:rtl/>
        </w:rPr>
        <w:t>:</w:t>
      </w:r>
      <w:r w:rsidR="00656D45" w:rsidRPr="003D47FA">
        <w:rPr>
          <w:b/>
          <w:rtl/>
        </w:rPr>
        <w:t xml:space="preserve"> عبارة عن احتياج كل ما سواه إليه</w:t>
      </w:r>
      <w:r w:rsidR="001D5F3D">
        <w:rPr>
          <w:b/>
          <w:rtl/>
        </w:rPr>
        <w:t>،</w:t>
      </w:r>
      <w:r w:rsidR="00656D45" w:rsidRPr="003D47FA">
        <w:rPr>
          <w:b/>
          <w:rtl/>
        </w:rPr>
        <w:t xml:space="preserve"> فلو كان جسماً لكان هو مفتقراً الى غيره وهو جزؤه</w:t>
      </w:r>
      <w:r w:rsidR="001D5F3D">
        <w:rPr>
          <w:b/>
          <w:rtl/>
        </w:rPr>
        <w:t>،</w:t>
      </w:r>
      <w:r w:rsidR="00EE31E7" w:rsidRPr="003D47FA">
        <w:rPr>
          <w:b/>
          <w:rtl/>
        </w:rPr>
        <w:t xml:space="preserve"> </w:t>
      </w:r>
      <w:r w:rsidR="00656D45" w:rsidRPr="003D47FA">
        <w:rPr>
          <w:b/>
          <w:rtl/>
        </w:rPr>
        <w:t>ولكان غيره غنياً عنه وهو جزئه وحينئذ لا يكون قيوماً وأيضاً لو وجب حصوله في شيء من الجهات لكان مفتقراً محتاجاً الى تلك الجهة</w:t>
      </w:r>
      <w:r w:rsidR="001D5F3D">
        <w:rPr>
          <w:b/>
          <w:rtl/>
        </w:rPr>
        <w:t>،</w:t>
      </w:r>
      <w:r w:rsidR="00656D45" w:rsidRPr="003D47FA">
        <w:rPr>
          <w:b/>
          <w:rtl/>
        </w:rPr>
        <w:t xml:space="preserve"> فلن يكون قيوماً على الإطلاق</w:t>
      </w:r>
      <w:r w:rsidR="001D5F3D">
        <w:rPr>
          <w:b/>
          <w:rtl/>
        </w:rPr>
        <w:t>،</w:t>
      </w:r>
      <w:r w:rsidR="00656D45" w:rsidRPr="003D47FA">
        <w:rPr>
          <w:b/>
          <w:rtl/>
        </w:rPr>
        <w:t xml:space="preserve"> وقوله تعالى </w:t>
      </w:r>
      <w:r w:rsidR="00EE31E7" w:rsidRPr="003D47FA">
        <w:rPr>
          <w:b/>
          <w:rtl/>
        </w:rPr>
        <w:t>{</w:t>
      </w:r>
      <w:r w:rsidR="00656D45" w:rsidRPr="003D47FA">
        <w:rPr>
          <w:b/>
          <w:rtl/>
        </w:rPr>
        <w:t xml:space="preserve">هُوَ اللَّهُ الْخَالِقُ الْبَارِئُ الْمُصَوِّرُ </w:t>
      </w:r>
      <w:r w:rsidR="005624C2">
        <w:rPr>
          <w:b/>
          <w:rtl/>
        </w:rPr>
        <w:t>} [</w:t>
      </w:r>
      <w:r w:rsidR="00656D45" w:rsidRPr="003D47FA">
        <w:rPr>
          <w:b/>
          <w:rtl/>
        </w:rPr>
        <w:t>الحشر: 24] وجه الاستدلال به</w:t>
      </w:r>
      <w:r w:rsidR="00EE31E7" w:rsidRPr="003D47FA">
        <w:rPr>
          <w:b/>
          <w:rtl/>
        </w:rPr>
        <w:t>:</w:t>
      </w:r>
      <w:r w:rsidR="00656D45" w:rsidRPr="003D47FA">
        <w:rPr>
          <w:b/>
          <w:rtl/>
        </w:rPr>
        <w:t xml:space="preserve"> أن الخالق في اللغة هو المقدر</w:t>
      </w:r>
      <w:r w:rsidR="001D5F3D">
        <w:rPr>
          <w:b/>
          <w:rtl/>
        </w:rPr>
        <w:t>،</w:t>
      </w:r>
      <w:r w:rsidR="00656D45" w:rsidRPr="003D47FA">
        <w:rPr>
          <w:b/>
          <w:rtl/>
        </w:rPr>
        <w:t xml:space="preserve"> ولو كان تعالى جسماً لكان متناهياً ولو كان متناهياً لكان مخصوصاً</w:t>
      </w:r>
      <w:r w:rsidR="001D5F3D">
        <w:rPr>
          <w:b/>
          <w:rtl/>
        </w:rPr>
        <w:t>،</w:t>
      </w:r>
      <w:r w:rsidR="00656D45" w:rsidRPr="003D47FA">
        <w:rPr>
          <w:b/>
          <w:rtl/>
        </w:rPr>
        <w:t xml:space="preserve"> بمقدار معين</w:t>
      </w:r>
      <w:r w:rsidR="001D5F3D">
        <w:rPr>
          <w:b/>
          <w:rtl/>
        </w:rPr>
        <w:t>،</w:t>
      </w:r>
      <w:r w:rsidR="00656D45" w:rsidRPr="003D47FA">
        <w:rPr>
          <w:b/>
          <w:rtl/>
        </w:rPr>
        <w:t xml:space="preserve"> ولما وصف نفسه بكونه خالقاً وجب أن يكون تعالى هو المقدر لجميع المقدرات بمقاديرها المخصوصة وإذا كان هو مقدراً في ذاته بمقدار مخصوص لزم كونه مقدراً لنفسه وذلك محال</w:t>
      </w:r>
      <w:r w:rsidR="001D5F3D">
        <w:rPr>
          <w:b/>
          <w:rtl/>
        </w:rPr>
        <w:t>،</w:t>
      </w:r>
      <w:r w:rsidR="00656D45" w:rsidRPr="003D47FA">
        <w:rPr>
          <w:b/>
          <w:rtl/>
        </w:rPr>
        <w:t xml:space="preserve"> وأيضاً</w:t>
      </w:r>
      <w:r w:rsidR="00EE31E7" w:rsidRPr="003D47FA">
        <w:rPr>
          <w:b/>
          <w:rtl/>
        </w:rPr>
        <w:t>:</w:t>
      </w:r>
      <w:r w:rsidR="00656D45" w:rsidRPr="003D47FA">
        <w:rPr>
          <w:b/>
          <w:rtl/>
        </w:rPr>
        <w:t xml:space="preserve"> لو كان جسماً لكان متناهياً وكل متناه فإنه محيط به حد واحد أو حدود مختلفة وكل ما كان كذلك فهو مشكل وكل مشكل فله صورة فلو كان جسماً لكان له صورة ثم</w:t>
      </w:r>
      <w:r w:rsidR="00AB6BA0">
        <w:rPr>
          <w:b/>
          <w:rtl/>
        </w:rPr>
        <w:t xml:space="preserve"> أنه </w:t>
      </w:r>
      <w:r w:rsidR="00656D45" w:rsidRPr="003D47FA">
        <w:rPr>
          <w:b/>
          <w:rtl/>
        </w:rPr>
        <w:t>تعالى وصف نفسه بكونه مصوراً</w:t>
      </w:r>
      <w:r w:rsidR="001D5F3D">
        <w:rPr>
          <w:b/>
          <w:rtl/>
        </w:rPr>
        <w:t>،</w:t>
      </w:r>
      <w:r w:rsidR="00656D45" w:rsidRPr="003D47FA">
        <w:rPr>
          <w:b/>
          <w:rtl/>
        </w:rPr>
        <w:t xml:space="preserve"> فيلزم كونه مصوراً لنفسه وذلك محال فيلزم أن يكون منزهاً عن الصورة والجسمية حتى لا يلزم هذا المحال</w:t>
      </w:r>
      <w:r w:rsidR="001D5F3D">
        <w:rPr>
          <w:b/>
          <w:rtl/>
        </w:rPr>
        <w:t>،</w:t>
      </w:r>
      <w:r w:rsidR="00656D45" w:rsidRPr="003D47FA">
        <w:rPr>
          <w:b/>
          <w:rtl/>
        </w:rPr>
        <w:t xml:space="preserve"> ويلزم منه التنزيه عن المكان لأن المكان مخلوق وكل مخلوق محدود فالمكان محدود والله تعالى لا حد له</w:t>
      </w:r>
      <w:r w:rsidR="001D5F3D">
        <w:rPr>
          <w:b/>
          <w:rtl/>
        </w:rPr>
        <w:t>،</w:t>
      </w:r>
      <w:r w:rsidR="00656D45" w:rsidRPr="003D47FA">
        <w:rPr>
          <w:b/>
          <w:rtl/>
        </w:rPr>
        <w:t xml:space="preserve"> ويستحيل وجود اللا محدود في المحدود إلا على سبيل المجاز</w:t>
      </w:r>
      <w:r w:rsidR="001D5F3D">
        <w:rPr>
          <w:b/>
          <w:rtl/>
        </w:rPr>
        <w:t>،</w:t>
      </w:r>
      <w:r w:rsidR="00656D45" w:rsidRPr="003D47FA">
        <w:rPr>
          <w:b/>
          <w:rtl/>
        </w:rPr>
        <w:t xml:space="preserve"> وقوله تعالى </w:t>
      </w:r>
      <w:r w:rsidR="00EE31E7" w:rsidRPr="003D47FA">
        <w:rPr>
          <w:b/>
          <w:rtl/>
        </w:rPr>
        <w:t>{</w:t>
      </w:r>
      <w:r w:rsidR="00656D45" w:rsidRPr="003D47FA">
        <w:rPr>
          <w:b/>
          <w:rtl/>
        </w:rPr>
        <w:t>هُوَ الْأَوَّلُ وَالْآخِرُ وَالظَّاهِرُ وَالْبَاطِنُ</w:t>
      </w:r>
      <w:r w:rsidR="005624C2">
        <w:rPr>
          <w:b/>
          <w:rtl/>
        </w:rPr>
        <w:t>} [</w:t>
      </w:r>
      <w:r w:rsidR="00656D45" w:rsidRPr="003D47FA">
        <w:rPr>
          <w:b/>
          <w:rtl/>
        </w:rPr>
        <w:t>الحديد: 3]</w:t>
      </w:r>
      <w:r w:rsidR="001D5F3D">
        <w:rPr>
          <w:b/>
          <w:rtl/>
        </w:rPr>
        <w:t>،</w:t>
      </w:r>
      <w:r w:rsidR="00656D45" w:rsidRPr="003D47FA">
        <w:rPr>
          <w:b/>
          <w:rtl/>
        </w:rPr>
        <w:t xml:space="preserve"> </w:t>
      </w:r>
      <w:r w:rsidR="00EE31E7" w:rsidRPr="003D47FA">
        <w:rPr>
          <w:b/>
          <w:rtl/>
        </w:rPr>
        <w:t>{</w:t>
      </w:r>
      <w:r w:rsidR="00656D45" w:rsidRPr="003D47FA">
        <w:rPr>
          <w:b/>
          <w:rtl/>
        </w:rPr>
        <w:t>هُوَ الْأَوَّلُ وَالْآخِرُ</w:t>
      </w:r>
      <w:r w:rsidR="00EE31E7" w:rsidRPr="003D47FA">
        <w:rPr>
          <w:b/>
          <w:rtl/>
        </w:rPr>
        <w:t>}</w:t>
      </w:r>
      <w:r w:rsidR="00656D45" w:rsidRPr="003D47FA">
        <w:rPr>
          <w:b/>
          <w:rtl/>
        </w:rPr>
        <w:t>فهو يقتضى أن يكون ذاته متقدماً في الوجود على كل ما سواه وأن يكون متأخراً في الوجود غن كل ما سواه وذلك يقتضى</w:t>
      </w:r>
      <w:r w:rsidR="00AB6BA0">
        <w:rPr>
          <w:b/>
          <w:rtl/>
        </w:rPr>
        <w:t xml:space="preserve"> أنه </w:t>
      </w:r>
      <w:r w:rsidR="00656D45" w:rsidRPr="003D47FA">
        <w:rPr>
          <w:b/>
          <w:rtl/>
        </w:rPr>
        <w:t>كان موجوداً قبل الحيز والجهة ويكون موجوداً بعد فناء الحيز والجهة</w:t>
      </w:r>
      <w:r w:rsidR="001D5F3D">
        <w:rPr>
          <w:b/>
          <w:rtl/>
        </w:rPr>
        <w:t>،</w:t>
      </w:r>
      <w:r w:rsidR="00656D45" w:rsidRPr="003D47FA">
        <w:rPr>
          <w:b/>
          <w:rtl/>
        </w:rPr>
        <w:t xml:space="preserve"> </w:t>
      </w:r>
      <w:r w:rsidR="00EE31E7" w:rsidRPr="003D47FA">
        <w:rPr>
          <w:b/>
          <w:rtl/>
        </w:rPr>
        <w:t>{</w:t>
      </w:r>
      <w:r w:rsidR="00656D45" w:rsidRPr="003D47FA">
        <w:rPr>
          <w:b/>
          <w:rtl/>
        </w:rPr>
        <w:t>وَالظَّاهِرُ وَالْبَاطِنُ</w:t>
      </w:r>
      <w:r w:rsidR="00EE31E7" w:rsidRPr="003D47FA">
        <w:rPr>
          <w:b/>
          <w:rtl/>
        </w:rPr>
        <w:t>}</w:t>
      </w:r>
      <w:r w:rsidR="00656D45" w:rsidRPr="003D47FA">
        <w:rPr>
          <w:b/>
          <w:rtl/>
        </w:rPr>
        <w:t xml:space="preserve"> قال المفسرون</w:t>
      </w:r>
      <w:r w:rsidR="00EE31E7" w:rsidRPr="003D47FA">
        <w:rPr>
          <w:b/>
          <w:rtl/>
        </w:rPr>
        <w:t>:</w:t>
      </w:r>
      <w:r w:rsidR="00AB6BA0">
        <w:rPr>
          <w:b/>
          <w:rtl/>
        </w:rPr>
        <w:t xml:space="preserve"> أنه </w:t>
      </w:r>
      <w:r w:rsidR="00656D45" w:rsidRPr="003D47FA">
        <w:rPr>
          <w:b/>
          <w:rtl/>
        </w:rPr>
        <w:t>ظاهر بحسب الدلائل باطن بحسب</w:t>
      </w:r>
      <w:r w:rsidR="00AB6BA0">
        <w:rPr>
          <w:b/>
          <w:rtl/>
        </w:rPr>
        <w:t xml:space="preserve"> أنه </w:t>
      </w:r>
      <w:r w:rsidR="00656D45" w:rsidRPr="003D47FA">
        <w:rPr>
          <w:b/>
          <w:rtl/>
        </w:rPr>
        <w:t>لا يدركه الحس ولا يصل إليه الخيال</w:t>
      </w:r>
      <w:r w:rsidR="001D5F3D">
        <w:rPr>
          <w:b/>
          <w:rtl/>
        </w:rPr>
        <w:t>،</w:t>
      </w:r>
      <w:r w:rsidR="00656D45" w:rsidRPr="003D47FA">
        <w:rPr>
          <w:b/>
          <w:rtl/>
        </w:rPr>
        <w:t xml:space="preserve"> ولو كان جسماً لما أمكن وصفه بانه لا يدركه الحس ولا يصل إليه الخيال</w:t>
      </w:r>
      <w:r w:rsidR="001D5F3D">
        <w:rPr>
          <w:b/>
          <w:rtl/>
        </w:rPr>
        <w:t>،</w:t>
      </w:r>
      <w:r w:rsidR="00656D45" w:rsidRPr="003D47FA">
        <w:rPr>
          <w:b/>
          <w:rtl/>
        </w:rPr>
        <w:t xml:space="preserve"> وقوله تعالى </w:t>
      </w:r>
      <w:r w:rsidR="00EE31E7" w:rsidRPr="003D47FA">
        <w:rPr>
          <w:b/>
          <w:rtl/>
        </w:rPr>
        <w:t>{</w:t>
      </w:r>
      <w:r w:rsidR="00656D45" w:rsidRPr="003D47FA">
        <w:rPr>
          <w:b/>
          <w:rtl/>
        </w:rPr>
        <w:t>وَلَا يُحِيطُونَ بِهِ عِلْمًا</w:t>
      </w:r>
      <w:r w:rsidR="005624C2">
        <w:rPr>
          <w:b/>
          <w:rtl/>
        </w:rPr>
        <w:t>} [</w:t>
      </w:r>
      <w:r w:rsidR="00656D45" w:rsidRPr="003D47FA">
        <w:rPr>
          <w:b/>
          <w:rtl/>
        </w:rPr>
        <w:t xml:space="preserve">طه: 110] وقوله تعالى </w:t>
      </w:r>
      <w:r w:rsidR="00EE31E7" w:rsidRPr="003D47FA">
        <w:rPr>
          <w:b/>
          <w:rtl/>
        </w:rPr>
        <w:t>{</w:t>
      </w:r>
      <w:r w:rsidR="00656D45" w:rsidRPr="003D47FA">
        <w:rPr>
          <w:b/>
          <w:rtl/>
        </w:rPr>
        <w:t xml:space="preserve">لَا تُدْرِكُهُ الْأَبْصَارُ </w:t>
      </w:r>
      <w:r w:rsidR="005624C2">
        <w:rPr>
          <w:b/>
          <w:rtl/>
        </w:rPr>
        <w:t>} [</w:t>
      </w:r>
      <w:r w:rsidR="00656D45" w:rsidRPr="003D47FA">
        <w:rPr>
          <w:b/>
          <w:rtl/>
        </w:rPr>
        <w:t>الانعام: 103] وذلك يدل على كونه تعالى منزهاً عن المقدار والشكل والصورة وإلا لكان الإدراك والعلم محيطين به وذلك على خلاف هذين النصين فإن قيل</w:t>
      </w:r>
      <w:r w:rsidR="00EE31E7" w:rsidRPr="003D47FA">
        <w:rPr>
          <w:b/>
          <w:rtl/>
        </w:rPr>
        <w:t>:</w:t>
      </w:r>
      <w:r w:rsidR="00656D45" w:rsidRPr="003D47FA">
        <w:rPr>
          <w:b/>
          <w:rtl/>
        </w:rPr>
        <w:t xml:space="preserve"> لما لا يجوز أن يقال</w:t>
      </w:r>
      <w:r w:rsidR="00AB6BA0">
        <w:rPr>
          <w:b/>
          <w:rtl/>
        </w:rPr>
        <w:t xml:space="preserve"> أنه </w:t>
      </w:r>
      <w:r w:rsidR="00656D45" w:rsidRPr="003D47FA">
        <w:rPr>
          <w:b/>
          <w:rtl/>
        </w:rPr>
        <w:t>وإن كان جسماً لكنه جسماً كبير فلهذا المعنى لا يحيط به الإدراك والعلم</w:t>
      </w:r>
      <w:r w:rsidR="008B2B23" w:rsidRPr="003D47FA">
        <w:rPr>
          <w:b/>
          <w:rtl/>
        </w:rPr>
        <w:t>؟</w:t>
      </w:r>
      <w:r w:rsidR="00656D45" w:rsidRPr="003D47FA">
        <w:rPr>
          <w:b/>
          <w:rtl/>
        </w:rPr>
        <w:t xml:space="preserve"> قلنا</w:t>
      </w:r>
      <w:r w:rsidR="00EE31E7" w:rsidRPr="003D47FA">
        <w:rPr>
          <w:b/>
          <w:rtl/>
        </w:rPr>
        <w:t>:</w:t>
      </w:r>
      <w:r w:rsidR="00656D45" w:rsidRPr="003D47FA">
        <w:rPr>
          <w:b/>
          <w:rtl/>
        </w:rPr>
        <w:t xml:space="preserve"> لو كان الأمر كذلك لصح أن يقال بأن علوم الخلق وأبصارهم لا تحيط بالسماوات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sidR="001D5F3D">
        <w:rPr>
          <w:b/>
          <w:rtl/>
        </w:rPr>
        <w:t>،</w:t>
      </w:r>
      <w:r w:rsidR="00656D45" w:rsidRPr="003D47FA">
        <w:rPr>
          <w:b/>
          <w:rtl/>
        </w:rPr>
        <w:t xml:space="preserve"> وقوله تعالى </w:t>
      </w:r>
      <w:r w:rsidR="00EE31E7" w:rsidRPr="003D47FA">
        <w:rPr>
          <w:b/>
          <w:rtl/>
        </w:rPr>
        <w:t>{</w:t>
      </w:r>
      <w:r w:rsidR="00656D45" w:rsidRPr="003D47FA">
        <w:rPr>
          <w:b/>
          <w:rtl/>
        </w:rPr>
        <w:t xml:space="preserve">وَإِذَا سَأَلَكَ عِبَادِي عَنِّي فَإِنِّي قَرِيبٌ أُجِيبُ دَعْوَةَ الدَّاعِ إِذَا دَعَانِ فَلْيَسْتَجِيبُوا لِي وَلْيُؤْمِنُوا بِي لَعَلَّهُمْ يَرْشُدُونَ </w:t>
      </w:r>
      <w:r w:rsidR="005624C2">
        <w:rPr>
          <w:b/>
          <w:rtl/>
        </w:rPr>
        <w:t>} [</w:t>
      </w:r>
      <w:r w:rsidR="00656D45" w:rsidRPr="003D47FA">
        <w:rPr>
          <w:b/>
          <w:rtl/>
        </w:rPr>
        <w:t>البقرة: 186] وسئل النبي صلى الله عليه وسلم أقريب ربنا فنناجيه أم بعيد فنناديه</w:t>
      </w:r>
      <w:r w:rsidR="008B2B23" w:rsidRPr="003D47FA">
        <w:rPr>
          <w:b/>
          <w:rtl/>
        </w:rPr>
        <w:t>؟</w:t>
      </w:r>
      <w:r w:rsidR="00656D45" w:rsidRPr="003D47FA">
        <w:rPr>
          <w:b/>
          <w:rtl/>
        </w:rPr>
        <w:t xml:space="preserve"> فأنزل الله تعالى هذه الآية</w:t>
      </w:r>
      <w:r w:rsidR="001D5F3D">
        <w:rPr>
          <w:b/>
          <w:rtl/>
        </w:rPr>
        <w:t>،</w:t>
      </w:r>
      <w:r w:rsidR="00EE31E7" w:rsidRPr="003D47FA">
        <w:rPr>
          <w:b/>
          <w:rtl/>
        </w:rPr>
        <w:t xml:space="preserve"> </w:t>
      </w:r>
      <w:r w:rsidR="00656D45" w:rsidRPr="003D47FA">
        <w:rPr>
          <w:b/>
          <w:rtl/>
        </w:rPr>
        <w:t>ولو كان تعالى في السماء أو في العرش لما صح القول بأنه تعالى قريب من عباده</w:t>
      </w:r>
      <w:r w:rsidR="001D5F3D">
        <w:rPr>
          <w:b/>
          <w:rtl/>
        </w:rPr>
        <w:t>،</w:t>
      </w:r>
      <w:r w:rsidR="00656D45" w:rsidRPr="003D47FA">
        <w:rPr>
          <w:b/>
          <w:rtl/>
        </w:rPr>
        <w:t xml:space="preserve"> ولو كان تعالى في جهة فوق لكان سماء ولو كان سماء لكان مخلوقا لنفسه وذلك محال فكونه في جهة فوق محال وإنما قلنا</w:t>
      </w:r>
      <w:r w:rsidR="00AB6BA0">
        <w:rPr>
          <w:b/>
          <w:rtl/>
        </w:rPr>
        <w:t xml:space="preserve"> أنه </w:t>
      </w:r>
      <w:r w:rsidR="00656D45" w:rsidRPr="003D47FA">
        <w:rPr>
          <w:b/>
          <w:rtl/>
        </w:rPr>
        <w:t>تعالى لو كان في جهة فوق لكان سماء لوجهين</w:t>
      </w:r>
      <w:r w:rsidR="00EE31E7" w:rsidRPr="003D47FA">
        <w:rPr>
          <w:b/>
          <w:rtl/>
        </w:rPr>
        <w:t>:</w:t>
      </w:r>
      <w:r w:rsidR="00656D45" w:rsidRPr="003D47FA">
        <w:rPr>
          <w:b/>
          <w:rtl/>
        </w:rPr>
        <w:t xml:space="preserve"> </w:t>
      </w:r>
      <w:r w:rsidR="00EE31E7" w:rsidRPr="003D47FA">
        <w:rPr>
          <w:b/>
          <w:rtl/>
        </w:rPr>
        <w:t>(</w:t>
      </w:r>
      <w:r w:rsidR="00656D45" w:rsidRPr="003D47FA">
        <w:rPr>
          <w:b/>
          <w:rtl/>
        </w:rPr>
        <w:t>الأول</w:t>
      </w:r>
      <w:r w:rsidR="00EE31E7" w:rsidRPr="003D47FA">
        <w:rPr>
          <w:b/>
          <w:rtl/>
        </w:rPr>
        <w:t>):</w:t>
      </w:r>
      <w:r w:rsidR="00656D45" w:rsidRPr="003D47FA">
        <w:rPr>
          <w:b/>
          <w:rtl/>
        </w:rPr>
        <w:t xml:space="preserve"> إن السماء مشتاق من السمو فكل شيء سماك فهو سماء بدليل أنهم ذكروا في تفسير قوله تعالى </w:t>
      </w:r>
      <w:r w:rsidR="00EE31E7" w:rsidRPr="003D47FA">
        <w:rPr>
          <w:b/>
          <w:rtl/>
        </w:rPr>
        <w:t>{</w:t>
      </w:r>
      <w:r w:rsidR="00656D45" w:rsidRPr="003D47FA">
        <w:rPr>
          <w:b/>
          <w:rtl/>
        </w:rPr>
        <w:t xml:space="preserve">وَيُنَزِّلُ مِنَ السَّمَاءِ مِنْ جِبَالٍ فِيهَا مِنْ بَرَدٍ </w:t>
      </w:r>
      <w:r w:rsidR="005624C2">
        <w:rPr>
          <w:b/>
          <w:rtl/>
        </w:rPr>
        <w:t>} [</w:t>
      </w:r>
      <w:r w:rsidR="00656D45" w:rsidRPr="003D47FA">
        <w:rPr>
          <w:b/>
          <w:rtl/>
        </w:rPr>
        <w:t>النور: 43]</w:t>
      </w:r>
      <w:r w:rsidR="00AB6BA0">
        <w:rPr>
          <w:b/>
          <w:rtl/>
        </w:rPr>
        <w:t xml:space="preserve"> أنه </w:t>
      </w:r>
      <w:r w:rsidR="00656D45" w:rsidRPr="003D47FA">
        <w:rPr>
          <w:b/>
          <w:rtl/>
        </w:rPr>
        <w:t xml:space="preserve">السحاب قالوا وتسمية السحاب بالسماء جائز لأنه حصل فيه معنى السمو وذكروا أيضاً في تفسير قوله تعالى </w:t>
      </w:r>
      <w:r w:rsidR="00EE31E7" w:rsidRPr="003D47FA">
        <w:rPr>
          <w:b/>
          <w:rtl/>
        </w:rPr>
        <w:t>{</w:t>
      </w:r>
      <w:r w:rsidR="00656D45" w:rsidRPr="003D47FA">
        <w:rPr>
          <w:b/>
          <w:rtl/>
        </w:rPr>
        <w:t>وَأَنْزَلْنَا مِنَ السَّمَاءِ مَاءً طَهُورًا</w:t>
      </w:r>
      <w:r w:rsidR="005624C2">
        <w:rPr>
          <w:b/>
          <w:rtl/>
        </w:rPr>
        <w:t>} [</w:t>
      </w:r>
      <w:r w:rsidR="00656D45" w:rsidRPr="003D47FA">
        <w:rPr>
          <w:b/>
          <w:rtl/>
        </w:rPr>
        <w:t>الفرقان: 48]أنه من السحاب فثبت أن الاشتقاق اللغوي والعرف القرآني متطابقان على تسمية كل ما كان موصوفا بالعلو والسمو بأنه سماء</w:t>
      </w:r>
      <w:r w:rsidR="001D5F3D">
        <w:rPr>
          <w:b/>
          <w:rtl/>
        </w:rPr>
        <w:t>،</w:t>
      </w:r>
      <w:r w:rsidR="00656D45" w:rsidRPr="003D47FA">
        <w:rPr>
          <w:b/>
          <w:rtl/>
        </w:rPr>
        <w:t xml:space="preserve"> و </w:t>
      </w:r>
      <w:r w:rsidR="00EE31E7" w:rsidRPr="003D47FA">
        <w:rPr>
          <w:b/>
          <w:rtl/>
        </w:rPr>
        <w:t>(</w:t>
      </w:r>
      <w:r w:rsidR="00656D45" w:rsidRPr="003D47FA">
        <w:rPr>
          <w:b/>
          <w:rtl/>
        </w:rPr>
        <w:t>الثاني</w:t>
      </w:r>
      <w:r w:rsidR="00EE31E7" w:rsidRPr="003D47FA">
        <w:rPr>
          <w:b/>
          <w:rtl/>
        </w:rPr>
        <w:t>):</w:t>
      </w:r>
      <w:r w:rsidR="00AB6BA0">
        <w:rPr>
          <w:b/>
          <w:rtl/>
        </w:rPr>
        <w:t xml:space="preserve"> أنه </w:t>
      </w:r>
      <w:r w:rsidR="00656D45" w:rsidRPr="003D47FA">
        <w:rPr>
          <w:b/>
          <w:rtl/>
        </w:rPr>
        <w:t>تعالى لو كان فوق العرش لكان من جلس في العرش ونظر الى فوق لم يرى إلا نهاية ذات الله تعالى فكانت نسبة نهاية السطح الأخير من ذات الله تعالى الى سكان العرش كنسبة السطح الأخير من السماوات إلى سكان الأرض وذلك يقتضي القطع بأنه لو كان فوق العرش لكان ذاته كالسماء لسكان العرش فثبت</w:t>
      </w:r>
      <w:r w:rsidR="00AB6BA0">
        <w:rPr>
          <w:b/>
          <w:rtl/>
        </w:rPr>
        <w:t xml:space="preserve"> أنه </w:t>
      </w:r>
      <w:r w:rsidR="00656D45" w:rsidRPr="003D47FA">
        <w:rPr>
          <w:b/>
          <w:rtl/>
        </w:rPr>
        <w:t>تعالى لو كان مختصاً بجهة فوق لكان ذاته سماء وإنما قلنا</w:t>
      </w:r>
      <w:r w:rsidR="00AB6BA0">
        <w:rPr>
          <w:b/>
          <w:rtl/>
        </w:rPr>
        <w:t xml:space="preserve"> أنه </w:t>
      </w:r>
      <w:r w:rsidR="00656D45" w:rsidRPr="003D47FA">
        <w:rPr>
          <w:b/>
          <w:rtl/>
        </w:rPr>
        <w:t xml:space="preserve">لو كان ذاته سماء لكان ذاته مخلوقاً لقوله تعالى </w:t>
      </w:r>
      <w:r w:rsidR="00EE31E7" w:rsidRPr="003D47FA">
        <w:rPr>
          <w:b/>
          <w:rtl/>
        </w:rPr>
        <w:t>{</w:t>
      </w:r>
      <w:r w:rsidR="00656D45" w:rsidRPr="003D47FA">
        <w:rPr>
          <w:b/>
          <w:rtl/>
        </w:rPr>
        <w:t xml:space="preserve">تَنْزِيلًا مِمَّنْ خَلَقَ الْأَرْضَ وَالسَّمَوَاتِ الْعُلَى </w:t>
      </w:r>
      <w:r w:rsidR="005624C2">
        <w:rPr>
          <w:b/>
          <w:rtl/>
        </w:rPr>
        <w:t>} [</w:t>
      </w:r>
      <w:r w:rsidR="00656D45" w:rsidRPr="003D47FA">
        <w:rPr>
          <w:b/>
          <w:rtl/>
        </w:rPr>
        <w:t xml:space="preserve">طه: 4] ولفظة السماوات لفظة جمع مقرونة بالألف واللام وهذا يقتضي كون كل السماوات مخلوقة لله تعالى فلو كان هو تعالى سماء لزم كونه خالقاً لنفسه وكذلك أيضاً قوله تعالى </w:t>
      </w:r>
      <w:r w:rsidR="00EE31E7" w:rsidRPr="003D47FA">
        <w:rPr>
          <w:b/>
          <w:rtl/>
        </w:rPr>
        <w:t>{</w:t>
      </w:r>
      <w:r w:rsidR="00656D45" w:rsidRPr="003D47FA">
        <w:rPr>
          <w:b/>
          <w:rtl/>
        </w:rPr>
        <w:t>إِنَّ رَبَّكُمُ اللَّهُ الَّذِي خَلَقَ السَّمَوَاتِ وَالْأَرْضَ فِي سِتَّةِ أَيَّامٍ</w:t>
      </w:r>
      <w:r w:rsidR="005624C2">
        <w:rPr>
          <w:b/>
          <w:rtl/>
        </w:rPr>
        <w:t>} [</w:t>
      </w:r>
      <w:r w:rsidR="00656D45" w:rsidRPr="003D47FA">
        <w:rPr>
          <w:b/>
          <w:rtl/>
        </w:rPr>
        <w:t>الاعراف: 54] يدل على ما ذكرناه فثبت</w:t>
      </w:r>
      <w:r w:rsidR="00AB6BA0">
        <w:rPr>
          <w:b/>
          <w:rtl/>
        </w:rPr>
        <w:t xml:space="preserve"> أنه </w:t>
      </w:r>
      <w:r w:rsidR="00656D45" w:rsidRPr="003D47FA">
        <w:rPr>
          <w:b/>
          <w:rtl/>
        </w:rPr>
        <w:t>تعالى لو كان مختصاً بجهة فوق لكان سماء ولو كان سماء لكان مخلوقا لنفسه وهذا محال فوجب أن لا يكون مختصاً بجهة فوق</w:t>
      </w:r>
      <w:r w:rsidR="001D5F3D">
        <w:rPr>
          <w:b/>
          <w:rtl/>
        </w:rPr>
        <w:t>،</w:t>
      </w:r>
      <w:r w:rsidR="00656D45" w:rsidRPr="003D47FA">
        <w:rPr>
          <w:b/>
          <w:rtl/>
        </w:rPr>
        <w:t xml:space="preserve"> وقوله تعالى </w:t>
      </w:r>
      <w:r w:rsidR="00EE31E7" w:rsidRPr="003D47FA">
        <w:rPr>
          <w:b/>
          <w:rtl/>
        </w:rPr>
        <w:t>{</w:t>
      </w:r>
      <w:r w:rsidR="00656D45" w:rsidRPr="003D47FA">
        <w:rPr>
          <w:b/>
          <w:rtl/>
        </w:rPr>
        <w:t>قُلْ لِمَنْ مَا فِي السَّمَوَاتِ وَالْأَرْضِ قُلْ لِلَّهِ</w:t>
      </w:r>
      <w:r w:rsidR="005624C2">
        <w:rPr>
          <w:b/>
          <w:rtl/>
        </w:rPr>
        <w:t>} [</w:t>
      </w:r>
      <w:r w:rsidR="00656D45" w:rsidRPr="003D47FA">
        <w:rPr>
          <w:b/>
          <w:rtl/>
        </w:rPr>
        <w:t>الانعام: 12] مشعر بأن المكان وكل ما فيه ملكاً لله تعالى وقوله</w:t>
      </w:r>
      <w:r w:rsidR="00EE31E7" w:rsidRPr="003D47FA">
        <w:rPr>
          <w:b/>
          <w:rtl/>
        </w:rPr>
        <w:t>:</w:t>
      </w:r>
      <w:r w:rsidR="00656D45" w:rsidRPr="003D47FA">
        <w:rPr>
          <w:b/>
          <w:rtl/>
        </w:rPr>
        <w:t xml:space="preserve"> </w:t>
      </w:r>
      <w:r w:rsidR="00EE31E7" w:rsidRPr="003D47FA">
        <w:rPr>
          <w:b/>
          <w:rtl/>
        </w:rPr>
        <w:t>{</w:t>
      </w:r>
      <w:r w:rsidR="00656D45" w:rsidRPr="003D47FA">
        <w:rPr>
          <w:b/>
          <w:rtl/>
        </w:rPr>
        <w:t>وَلَهُ مَا سَكَنَ فِي اللَّيْلِ وَالنَّهَارِ</w:t>
      </w:r>
      <w:r w:rsidR="005624C2">
        <w:rPr>
          <w:b/>
          <w:rtl/>
        </w:rPr>
        <w:t>} [</w:t>
      </w:r>
      <w:r w:rsidR="00656D45" w:rsidRPr="003D47FA">
        <w:rPr>
          <w:b/>
          <w:rtl/>
        </w:rPr>
        <w:t>الانعام: 13] يدل على أن الزمان وكل ما فيه ملك لله تعالى ومجموع الآيتين يدلان على أن المكان والمكانيات والزمان والزمانيات</w:t>
      </w:r>
      <w:r w:rsidR="00EE31E7" w:rsidRPr="003D47FA">
        <w:rPr>
          <w:b/>
          <w:rtl/>
        </w:rPr>
        <w:t xml:space="preserve"> </w:t>
      </w:r>
      <w:r w:rsidR="00656D45" w:rsidRPr="003D47FA">
        <w:rPr>
          <w:b/>
          <w:rtl/>
        </w:rPr>
        <w:t>كلها ملك لله تعالى وذلك يدل على تنزيهه عن المكان والمكان</w:t>
      </w:r>
      <w:r w:rsidR="001D5F3D">
        <w:rPr>
          <w:b/>
          <w:rtl/>
        </w:rPr>
        <w:t>،</w:t>
      </w:r>
      <w:r w:rsidR="00656D45" w:rsidRPr="003D47FA">
        <w:rPr>
          <w:b/>
          <w:rtl/>
        </w:rPr>
        <w:t xml:space="preserve"> وقوله تعالى</w:t>
      </w:r>
      <w:r w:rsidR="00EE31E7" w:rsidRPr="003D47FA">
        <w:rPr>
          <w:b/>
          <w:rtl/>
        </w:rPr>
        <w:t>:</w:t>
      </w:r>
      <w:r w:rsidR="00656D45" w:rsidRPr="003D47FA">
        <w:rPr>
          <w:b/>
          <w:rtl/>
        </w:rPr>
        <w:t xml:space="preserve"> </w:t>
      </w:r>
      <w:r w:rsidR="00EE31E7" w:rsidRPr="003D47FA">
        <w:rPr>
          <w:b/>
          <w:rtl/>
        </w:rPr>
        <w:t>{</w:t>
      </w:r>
      <w:r w:rsidR="00656D45" w:rsidRPr="003D47FA">
        <w:rPr>
          <w:b/>
          <w:rtl/>
        </w:rPr>
        <w:t>وَيَحْمِلُ عَرْشَ رَبِّكَ فَوْقَهُمْ يَوْمَئِذٍ ثَمَانِيَةٌ</w:t>
      </w:r>
      <w:r w:rsidR="005624C2">
        <w:rPr>
          <w:b/>
          <w:rtl/>
        </w:rPr>
        <w:t>} [</w:t>
      </w:r>
      <w:r w:rsidR="00656D45" w:rsidRPr="003D47FA">
        <w:rPr>
          <w:b/>
          <w:rtl/>
        </w:rPr>
        <w:t xml:space="preserve">الحاقة: 17] ولو كان الخالق في العرش لكان حامل العرش حاملاً لمن في العرش فيلزم احتياج الخالق الى المخلوق ويقرب منه قوله تعالى </w:t>
      </w:r>
      <w:r w:rsidR="00EE31E7" w:rsidRPr="003D47FA">
        <w:rPr>
          <w:b/>
          <w:rtl/>
        </w:rPr>
        <w:t>{</w:t>
      </w:r>
      <w:r w:rsidR="00656D45" w:rsidRPr="003D47FA">
        <w:rPr>
          <w:b/>
          <w:rtl/>
        </w:rPr>
        <w:t>الَّذِينَ يَحْمِلُونَ الْعَرْشَ</w:t>
      </w:r>
      <w:r w:rsidR="005624C2">
        <w:rPr>
          <w:b/>
          <w:rtl/>
        </w:rPr>
        <w:t>} [</w:t>
      </w:r>
      <w:r w:rsidR="00656D45" w:rsidRPr="003D47FA">
        <w:rPr>
          <w:b/>
          <w:rtl/>
        </w:rPr>
        <w:t>غافر: 7]</w:t>
      </w:r>
      <w:r w:rsidR="001D5F3D">
        <w:rPr>
          <w:b/>
          <w:rtl/>
        </w:rPr>
        <w:t>،</w:t>
      </w:r>
      <w:r w:rsidR="00656D45" w:rsidRPr="003D47FA">
        <w:rPr>
          <w:b/>
          <w:rtl/>
        </w:rPr>
        <w:t xml:space="preserve"> وقوله تعالى </w:t>
      </w:r>
      <w:r w:rsidR="00EE31E7" w:rsidRPr="003D47FA">
        <w:rPr>
          <w:b/>
          <w:rtl/>
        </w:rPr>
        <w:t>{</w:t>
      </w:r>
      <w:r w:rsidR="00656D45" w:rsidRPr="003D47FA">
        <w:rPr>
          <w:b/>
          <w:rtl/>
        </w:rPr>
        <w:t>كُلُّ شَيْءٍ هَالِكٌ إِلَّا وَجْهَهُ</w:t>
      </w:r>
      <w:r w:rsidR="005624C2">
        <w:rPr>
          <w:b/>
          <w:rtl/>
        </w:rPr>
        <w:t>} [</w:t>
      </w:r>
      <w:r w:rsidR="00656D45" w:rsidRPr="003D47FA">
        <w:rPr>
          <w:b/>
          <w:rtl/>
        </w:rPr>
        <w:t>القصص: 88] ظاهر الآية يقتضى فناء العرش وفناء جميع الأحياز والجهات وحينئذ يبقى الحق سبحانه وتعالى منزه عن الحيز والجهات وإذا ثبت ذلك امتنع أن يكون الآن في جهة المحيز وإلا لزم وقوع التغير في الذات فإن قيل</w:t>
      </w:r>
      <w:r w:rsidR="00EE31E7" w:rsidRPr="003D47FA">
        <w:rPr>
          <w:b/>
          <w:rtl/>
        </w:rPr>
        <w:t>:</w:t>
      </w:r>
      <w:r w:rsidR="00656D45" w:rsidRPr="003D47FA">
        <w:rPr>
          <w:b/>
          <w:rtl/>
        </w:rPr>
        <w:t xml:space="preserve"> الحيز والجهة ليس شيء موجوداً حتى يصير هالكاً فانياً قلنا</w:t>
      </w:r>
      <w:r w:rsidR="00EE31E7" w:rsidRPr="003D47FA">
        <w:rPr>
          <w:b/>
          <w:rtl/>
        </w:rPr>
        <w:t>:</w:t>
      </w:r>
      <w:r w:rsidR="00656D45" w:rsidRPr="003D47FA">
        <w:rPr>
          <w:b/>
          <w:rtl/>
        </w:rPr>
        <w:t xml:space="preserve"> الأحياز والجهات أمور متخالفة بحقائقها متباينة بماهياتها بدليل أنكم قلتم</w:t>
      </w:r>
      <w:r w:rsidR="00AB6BA0">
        <w:rPr>
          <w:b/>
          <w:rtl/>
        </w:rPr>
        <w:t xml:space="preserve"> أنه </w:t>
      </w:r>
      <w:r w:rsidR="00656D45" w:rsidRPr="003D47FA">
        <w:rPr>
          <w:b/>
          <w:rtl/>
        </w:rPr>
        <w:t xml:space="preserve">يجب حصول ذات الله تعالى في جهة فوق ويمتنع حصول ذاته في سائر الجهات فلولا أن جهة فوق مخالفة بالماهية لسائر الجهات وإلا لما كانت جهة فوق مخالفة لسائر الجهات في هذه الخاصة وهذا الحكم أيضاً فلأنا نقول هذا الجسم حصل في هذا الحيز بعد أن كان حاصلاً في حيز أخر فهذه الأحياز معدودة متباينة متعاقبة والعدم المحض لا يكون كذلك فثبت أن هذه الأحياز أمور متخالفة بالحقائق متباينة بالعدد وكل ما كان كذلك إمتنع أن يكون عدماً محضاً فكان أمراً موجوداً وإذا ثبت هذا دخل تحت قوله تعالى </w:t>
      </w:r>
      <w:r w:rsidR="00EE31E7" w:rsidRPr="003D47FA">
        <w:rPr>
          <w:b/>
          <w:rtl/>
        </w:rPr>
        <w:t>{</w:t>
      </w:r>
      <w:r w:rsidR="00656D45" w:rsidRPr="003D47FA">
        <w:rPr>
          <w:b/>
          <w:rtl/>
        </w:rPr>
        <w:t>كُلُّ شَيْءٍ هَالِكٌ إِلَّا وَجْهَهُ</w:t>
      </w:r>
      <w:r w:rsidR="00EE31E7" w:rsidRPr="003D47FA">
        <w:rPr>
          <w:b/>
          <w:rtl/>
        </w:rPr>
        <w:t>}</w:t>
      </w:r>
      <w:r w:rsidR="00656D45" w:rsidRPr="003D47FA">
        <w:rPr>
          <w:b/>
          <w:rtl/>
        </w:rPr>
        <w:t>وإذا هلك الحيز والجهة بقى ذات الله تعالى منزهاً عن الحيز والجهة وبقية الكلام</w:t>
      </w:r>
      <w:r w:rsidR="00EE31E7" w:rsidRPr="003D47FA">
        <w:rPr>
          <w:b/>
          <w:rtl/>
        </w:rPr>
        <w:t xml:space="preserve"> </w:t>
      </w:r>
      <w:r w:rsidR="00656D45" w:rsidRPr="003D47FA">
        <w:rPr>
          <w:b/>
          <w:rtl/>
        </w:rPr>
        <w:t>قد تقدمت</w:t>
      </w:r>
      <w:r w:rsidR="001D5F3D">
        <w:rPr>
          <w:b/>
          <w:rtl/>
        </w:rPr>
        <w:t>،</w:t>
      </w:r>
      <w:r w:rsidR="00656D45" w:rsidRPr="003D47FA">
        <w:rPr>
          <w:b/>
          <w:rtl/>
        </w:rPr>
        <w:t xml:space="preserve"> وقوله تعالى </w:t>
      </w:r>
      <w:r w:rsidR="00EE31E7" w:rsidRPr="003D47FA">
        <w:rPr>
          <w:b/>
          <w:rtl/>
        </w:rPr>
        <w:t>{</w:t>
      </w:r>
      <w:r w:rsidR="00656D45" w:rsidRPr="003D47FA">
        <w:rPr>
          <w:b/>
          <w:rtl/>
        </w:rPr>
        <w:t>وَاسْجُدْ وَاقْتَرِبْ</w:t>
      </w:r>
      <w:r w:rsidR="005624C2">
        <w:rPr>
          <w:b/>
          <w:rtl/>
        </w:rPr>
        <w:t>} [</w:t>
      </w:r>
      <w:r w:rsidR="00656D45" w:rsidRPr="003D47FA">
        <w:rPr>
          <w:b/>
          <w:rtl/>
        </w:rPr>
        <w:t>العلق: 19] ولو كان في جهة الفوق لكانت السجدة تفيد البعد من الله تعالى لا القرب منه وذلك خلاف الاصل</w:t>
      </w:r>
      <w:r w:rsidR="001D5F3D">
        <w:rPr>
          <w:b/>
          <w:rtl/>
        </w:rPr>
        <w:t>،</w:t>
      </w:r>
      <w:r w:rsidR="00656D45" w:rsidRPr="003D47FA">
        <w:rPr>
          <w:b/>
          <w:rtl/>
        </w:rPr>
        <w:t xml:space="preserve"> والحديث المشهور وهو ما روى أن عمران ابن الحصين قال يا رسول الله أخبرنا عن أول هذا الامر فقال </w:t>
      </w:r>
      <w:r w:rsidR="00870F46">
        <w:rPr>
          <w:b/>
          <w:rtl/>
        </w:rPr>
        <w:t>(</w:t>
      </w:r>
      <w:r w:rsidR="00656D45" w:rsidRPr="003D47FA">
        <w:rPr>
          <w:b/>
          <w:rtl/>
        </w:rPr>
        <w:t>كان الله ولم يكن معه شيء</w:t>
      </w:r>
      <w:r w:rsidR="00870F46">
        <w:rPr>
          <w:b/>
          <w:rtl/>
        </w:rPr>
        <w:t>)</w:t>
      </w:r>
      <w:r w:rsidR="00656D45" w:rsidRPr="003D47FA">
        <w:rPr>
          <w:b/>
          <w:rtl/>
        </w:rPr>
        <w:t xml:space="preserve"> لو كان الله تعالى مختصا بالحيز والجهة لكان ذلك الحيز شئا موجوداً معه وذلك على نقيض هذا النص</w:t>
      </w:r>
      <w:r w:rsidR="00EE31E7" w:rsidRPr="003D47FA">
        <w:rPr>
          <w:b/>
          <w:rtl/>
        </w:rPr>
        <w:t>)</w:t>
      </w:r>
      <w:r w:rsidR="00656D45" w:rsidRPr="003D47FA">
        <w:rPr>
          <w:b/>
          <w:rtl/>
        </w:rPr>
        <w:t xml:space="preserve"> انتهى من أساس التقديس للإمام الرازي</w:t>
      </w:r>
      <w:r w:rsidR="001D5F3D">
        <w:rPr>
          <w:b/>
          <w:rtl/>
        </w:rPr>
        <w:t>،</w:t>
      </w:r>
    </w:p>
    <w:p w14:paraId="29F33A11" w14:textId="127DFE5E" w:rsidR="00656D45" w:rsidRPr="003D47FA" w:rsidRDefault="000B0534" w:rsidP="000B7576">
      <w:r w:rsidRPr="003D47FA">
        <w:rPr>
          <w:b/>
          <w:bCs/>
          <w:kern w:val="0"/>
          <w:sz w:val="32"/>
          <w:szCs w:val="32"/>
          <w:highlight w:val="yellow"/>
          <w:u w:val="single"/>
          <w:rtl/>
        </w:rPr>
        <w:t xml:space="preserve">[المفتاح </w:t>
      </w:r>
      <w:r w:rsidR="003F4539">
        <w:rPr>
          <w:rFonts w:hint="cs"/>
          <w:b/>
          <w:bCs/>
          <w:kern w:val="0"/>
          <w:sz w:val="32"/>
          <w:szCs w:val="32"/>
          <w:highlight w:val="yellow"/>
          <w:u w:val="single"/>
          <w:rtl/>
        </w:rPr>
        <w:t>الثاني</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rtl/>
        </w:rPr>
        <w:t xml:space="preserve"> </w:t>
      </w:r>
      <w:r w:rsidR="00656D45" w:rsidRPr="003D47FA">
        <w:rPr>
          <w:rStyle w:val="a5"/>
          <w:rtl/>
        </w:rPr>
        <w:t xml:space="preserve">مما يدل على </w:t>
      </w:r>
      <w:r w:rsidR="00656D45" w:rsidRPr="003D47FA">
        <w:rPr>
          <w:b/>
          <w:rtl/>
        </w:rPr>
        <w:t>تنـزيه الله تعالى عن المكان والجهة</w:t>
      </w:r>
      <w:r w:rsidR="00656D45" w:rsidRPr="003D47FA">
        <w:rPr>
          <w:rStyle w:val="a5"/>
          <w:rtl/>
        </w:rPr>
        <w:t xml:space="preserve"> من السنّة النبوية المشرفة</w:t>
      </w:r>
      <w:r w:rsidR="001D5F3D">
        <w:rPr>
          <w:rStyle w:val="a5"/>
          <w:rtl/>
        </w:rPr>
        <w:t>،</w:t>
      </w:r>
      <w:r w:rsidR="00656D45" w:rsidRPr="003D47FA">
        <w:rPr>
          <w:rStyle w:val="a5"/>
          <w:rtl/>
        </w:rPr>
        <w:t xml:space="preserve"> قوله</w:t>
      </w:r>
      <w:r w:rsidR="00656D45" w:rsidRPr="003D47FA">
        <w:rPr>
          <w:b/>
          <w:rtl/>
        </w:rPr>
        <w:t xml:space="preserve"> صلى الله عليه وسلم</w:t>
      </w:r>
      <w:r w:rsidR="00EE31E7" w:rsidRPr="003D47FA">
        <w:rPr>
          <w:rStyle w:val="apple-converted-space"/>
          <w:b/>
          <w:rtl/>
        </w:rPr>
        <w:t>:</w:t>
      </w:r>
      <w:r w:rsidR="00656D45" w:rsidRPr="003D47FA">
        <w:rPr>
          <w:rStyle w:val="a5"/>
          <w:rtl/>
        </w:rPr>
        <w:t xml:space="preserve"> </w:t>
      </w:r>
      <w:r w:rsidR="00870F46">
        <w:rPr>
          <w:rStyle w:val="a5"/>
          <w:rtl/>
        </w:rPr>
        <w:t>(</w:t>
      </w:r>
      <w:r w:rsidR="00656D45" w:rsidRPr="003D47FA">
        <w:rPr>
          <w:rStyle w:val="a5"/>
          <w:rtl/>
        </w:rPr>
        <w:t>كان الله ولم يكن شىءٌ غيره</w:t>
      </w:r>
      <w:r w:rsidR="00870F46">
        <w:rPr>
          <w:b/>
          <w:rtl/>
        </w:rPr>
        <w:t>)</w:t>
      </w:r>
      <w:r w:rsidR="00656D45" w:rsidRPr="003D47FA">
        <w:rPr>
          <w:b/>
          <w:rtl/>
        </w:rPr>
        <w:t xml:space="preserve"> </w:t>
      </w:r>
      <w:r w:rsidR="00EE31E7" w:rsidRPr="003D47FA">
        <w:rPr>
          <w:b/>
          <w:rtl/>
        </w:rPr>
        <w:t>[</w:t>
      </w:r>
      <w:r w:rsidR="00656D45" w:rsidRPr="003D47FA">
        <w:rPr>
          <w:b/>
          <w:rtl/>
        </w:rPr>
        <w:t>أخرجه البخاري</w:t>
      </w:r>
      <w:r w:rsidR="00EE31E7" w:rsidRPr="003D47FA">
        <w:rPr>
          <w:b/>
          <w:rtl/>
        </w:rPr>
        <w:t>]</w:t>
      </w:r>
      <w:r w:rsidR="001D5F3D">
        <w:rPr>
          <w:b/>
          <w:rtl/>
        </w:rPr>
        <w:t>،</w:t>
      </w:r>
      <w:r w:rsidR="00EE31E7" w:rsidRPr="003D47FA">
        <w:rPr>
          <w:b/>
          <w:rtl/>
        </w:rPr>
        <w:t xml:space="preserve"> </w:t>
      </w:r>
      <w:r w:rsidR="00656D45" w:rsidRPr="003D47FA">
        <w:rPr>
          <w:b/>
          <w:rtl/>
        </w:rPr>
        <w:t>ومعناه أن الله لم يزل موجودًا في الأزل ليس معه غيرُه</w:t>
      </w:r>
      <w:r w:rsidR="001D5F3D">
        <w:rPr>
          <w:b/>
          <w:rtl/>
        </w:rPr>
        <w:t>،</w:t>
      </w:r>
      <w:r w:rsidR="00656D45" w:rsidRPr="003D47FA">
        <w:rPr>
          <w:b/>
          <w:rtl/>
        </w:rPr>
        <w:t xml:space="preserve"> فهو تعالى موجودٌ قبل المكان بلا مكان</w:t>
      </w:r>
      <w:r w:rsidR="001D5F3D">
        <w:rPr>
          <w:b/>
          <w:rtl/>
        </w:rPr>
        <w:t>،</w:t>
      </w:r>
      <w:r w:rsidR="00656D45" w:rsidRPr="003D47FA">
        <w:rPr>
          <w:b/>
          <w:rtl/>
        </w:rPr>
        <w:t xml:space="preserve"> وهو الذي خلق المكان فليس بحاجة إليه</w:t>
      </w:r>
      <w:r w:rsidR="001D5F3D">
        <w:rPr>
          <w:b/>
          <w:rtl/>
        </w:rPr>
        <w:t>،</w:t>
      </w:r>
      <w:r w:rsidR="00656D45" w:rsidRPr="003D47FA">
        <w:rPr>
          <w:b/>
          <w:rtl/>
        </w:rPr>
        <w:t xml:space="preserve"> ومن تنزه عن المكان تنزه عن الجهة التي هي بمعنى الكون في مكان دون مكان</w:t>
      </w:r>
      <w:r w:rsidR="001D5F3D">
        <w:rPr>
          <w:b/>
          <w:rtl/>
        </w:rPr>
        <w:t>،</w:t>
      </w:r>
      <w:r w:rsidR="00656D45" w:rsidRPr="003D47FA">
        <w:rPr>
          <w:b/>
          <w:rtl/>
        </w:rPr>
        <w:t xml:space="preserve"> وقوله صلى الله عليه وسلم:</w:t>
      </w:r>
      <w:r w:rsidR="00EE31E7" w:rsidRPr="003D47FA">
        <w:rPr>
          <w:b/>
          <w:rtl/>
        </w:rPr>
        <w:t xml:space="preserve"> </w:t>
      </w:r>
      <w:r w:rsidR="00870F46">
        <w:rPr>
          <w:b/>
          <w:rtl/>
        </w:rPr>
        <w:t>(</w:t>
      </w:r>
      <w:r w:rsidR="00656D45" w:rsidRPr="003D47FA">
        <w:rPr>
          <w:rStyle w:val="a5"/>
          <w:rtl/>
        </w:rPr>
        <w:t>اللهم أنت الأوَّلُ فليس قبلَك شيء</w:t>
      </w:r>
      <w:r w:rsidR="001D5F3D">
        <w:rPr>
          <w:rStyle w:val="a5"/>
          <w:rtl/>
        </w:rPr>
        <w:t>،</w:t>
      </w:r>
      <w:r w:rsidR="00656D45" w:rsidRPr="003D47FA">
        <w:rPr>
          <w:rStyle w:val="a5"/>
          <w:rtl/>
        </w:rPr>
        <w:t xml:space="preserve"> وأنت الآخِر فليس بعدَك شيء</w:t>
      </w:r>
      <w:r w:rsidR="001D5F3D">
        <w:rPr>
          <w:rStyle w:val="a5"/>
          <w:rtl/>
        </w:rPr>
        <w:t>،</w:t>
      </w:r>
      <w:r w:rsidR="00656D45" w:rsidRPr="003D47FA">
        <w:rPr>
          <w:rStyle w:val="a5"/>
          <w:rtl/>
        </w:rPr>
        <w:t xml:space="preserve"> وأنت الظاهرُ فليس فوقَكَ شيء</w:t>
      </w:r>
      <w:r w:rsidR="001D5F3D">
        <w:rPr>
          <w:rStyle w:val="a5"/>
          <w:rtl/>
        </w:rPr>
        <w:t>،</w:t>
      </w:r>
      <w:r w:rsidR="00656D45" w:rsidRPr="003D47FA">
        <w:rPr>
          <w:rStyle w:val="a5"/>
          <w:rtl/>
        </w:rPr>
        <w:t xml:space="preserve"> وأنت الباطن فليس دونَك شيء</w:t>
      </w:r>
      <w:r w:rsidR="00870F46">
        <w:rPr>
          <w:b/>
          <w:rtl/>
        </w:rPr>
        <w:t>)</w:t>
      </w:r>
      <w:r w:rsidR="00656D45" w:rsidRPr="003D47FA">
        <w:rPr>
          <w:b/>
          <w:rtl/>
        </w:rPr>
        <w:t xml:space="preserve"> </w:t>
      </w:r>
      <w:r w:rsidR="00EE31E7" w:rsidRPr="003D47FA">
        <w:rPr>
          <w:b/>
          <w:rtl/>
        </w:rPr>
        <w:t>[</w:t>
      </w:r>
      <w:r w:rsidR="00656D45" w:rsidRPr="003D47FA">
        <w:rPr>
          <w:b/>
          <w:rtl/>
        </w:rPr>
        <w:t>أخرجه مسلم</w:t>
      </w:r>
      <w:r w:rsidR="00EE31E7" w:rsidRPr="003D47FA">
        <w:rPr>
          <w:b/>
          <w:rtl/>
        </w:rPr>
        <w:t>]</w:t>
      </w:r>
      <w:r w:rsidR="001D5F3D">
        <w:rPr>
          <w:b/>
          <w:rtl/>
        </w:rPr>
        <w:t>،</w:t>
      </w:r>
      <w:r w:rsidR="00656D45" w:rsidRPr="003D47FA">
        <w:rPr>
          <w:b/>
          <w:rtl/>
        </w:rPr>
        <w:t xml:space="preserve"> قال الحافظ البيهقي</w:t>
      </w:r>
      <w:r w:rsidR="00EE31E7" w:rsidRPr="003D47FA">
        <w:rPr>
          <w:b/>
          <w:rtl/>
        </w:rPr>
        <w:t xml:space="preserve">: </w:t>
      </w:r>
      <w:r w:rsidR="00656D45" w:rsidRPr="003D47FA">
        <w:rPr>
          <w:b/>
          <w:rtl/>
        </w:rPr>
        <w:t xml:space="preserve">" استدل بعض أصحابنا في نفي المكان عنه ـ أي عن الله ـ بقول النبي صلى الله عليه وسلم: </w:t>
      </w:r>
      <w:r w:rsidR="00870F46">
        <w:rPr>
          <w:b/>
          <w:rtl/>
        </w:rPr>
        <w:t>(</w:t>
      </w:r>
      <w:r w:rsidR="00656D45" w:rsidRPr="003D47FA">
        <w:rPr>
          <w:rStyle w:val="a5"/>
          <w:rtl/>
        </w:rPr>
        <w:t>أنت الظاهر فليس فوقك شيء</w:t>
      </w:r>
      <w:r w:rsidR="001D5F3D">
        <w:rPr>
          <w:rStyle w:val="a5"/>
          <w:rtl/>
        </w:rPr>
        <w:t>،</w:t>
      </w:r>
      <w:r w:rsidR="00656D45" w:rsidRPr="003D47FA">
        <w:rPr>
          <w:rStyle w:val="a5"/>
          <w:rtl/>
        </w:rPr>
        <w:t xml:space="preserve"> وأنت الباطن فليس دونك شيء</w:t>
      </w:r>
      <w:r w:rsidR="00870F46">
        <w:rPr>
          <w:b/>
          <w:rtl/>
        </w:rPr>
        <w:t>)</w:t>
      </w:r>
      <w:r w:rsidR="001D5F3D">
        <w:rPr>
          <w:b/>
          <w:rtl/>
        </w:rPr>
        <w:t>،</w:t>
      </w:r>
      <w:r w:rsidR="00656D45" w:rsidRPr="003D47FA">
        <w:rPr>
          <w:b/>
          <w:rtl/>
        </w:rPr>
        <w:t xml:space="preserve"> وإذا لم يكن فوقه شيء ولا دونه شيء لم يكن في مكان" اهـ</w:t>
      </w:r>
      <w:r w:rsidR="00EE31E7" w:rsidRPr="003D47FA">
        <w:rPr>
          <w:b/>
          <w:rtl/>
        </w:rPr>
        <w:t xml:space="preserve"> </w:t>
      </w:r>
      <w:r w:rsidR="00656D45" w:rsidRPr="003D47FA">
        <w:rPr>
          <w:b/>
          <w:rtl/>
        </w:rPr>
        <w:t>كلام البيهقي</w:t>
      </w:r>
      <w:r w:rsidR="001D5F3D">
        <w:rPr>
          <w:b/>
          <w:rtl/>
        </w:rPr>
        <w:t>،</w:t>
      </w:r>
      <w:r w:rsidR="00656D45" w:rsidRPr="003D47FA">
        <w:rPr>
          <w:b/>
          <w:rtl/>
        </w:rPr>
        <w:t xml:space="preserve"> وقوله صلى الله عليه وسلم</w:t>
      </w:r>
      <w:r w:rsidR="00EE31E7" w:rsidRPr="003D47FA">
        <w:rPr>
          <w:b/>
          <w:rtl/>
        </w:rPr>
        <w:t>:</w:t>
      </w:r>
      <w:r w:rsidR="00656D45" w:rsidRPr="003D47FA">
        <w:rPr>
          <w:b/>
          <w:rtl/>
        </w:rPr>
        <w:t xml:space="preserve"> </w:t>
      </w:r>
      <w:r w:rsidR="00870F46">
        <w:rPr>
          <w:b/>
          <w:rtl/>
        </w:rPr>
        <w:t>(</w:t>
      </w:r>
      <w:r w:rsidR="00656D45" w:rsidRPr="003D47FA">
        <w:rPr>
          <w:rStyle w:val="a5"/>
          <w:rtl/>
        </w:rPr>
        <w:t>أقربُ ما يكونُ العبدُ مِن ربّه وهو ساجد</w:t>
      </w:r>
      <w:r w:rsidR="001D5F3D">
        <w:rPr>
          <w:rStyle w:val="a5"/>
          <w:rtl/>
        </w:rPr>
        <w:t>،</w:t>
      </w:r>
      <w:r w:rsidR="00656D45" w:rsidRPr="003D47FA">
        <w:rPr>
          <w:rStyle w:val="a5"/>
          <w:rtl/>
        </w:rPr>
        <w:t xml:space="preserve"> فأكثروا الدُّعاء</w:t>
      </w:r>
      <w:r w:rsidR="00870F46">
        <w:rPr>
          <w:b/>
          <w:rtl/>
        </w:rPr>
        <w:t>)</w:t>
      </w:r>
      <w:r w:rsidR="00656D45" w:rsidRPr="003D47FA">
        <w:rPr>
          <w:b/>
          <w:rtl/>
        </w:rPr>
        <w:t xml:space="preserve"> </w:t>
      </w:r>
      <w:r w:rsidR="00EE31E7" w:rsidRPr="003D47FA">
        <w:rPr>
          <w:b/>
          <w:rtl/>
        </w:rPr>
        <w:t>[</w:t>
      </w:r>
      <w:r w:rsidR="00656D45" w:rsidRPr="003D47FA">
        <w:rPr>
          <w:b/>
          <w:rtl/>
        </w:rPr>
        <w:t>أخرجه مسلم</w:t>
      </w:r>
      <w:r w:rsidR="00EE31E7" w:rsidRPr="003D47FA">
        <w:rPr>
          <w:b/>
          <w:rtl/>
        </w:rPr>
        <w:t>]</w:t>
      </w:r>
      <w:r w:rsidR="001D5F3D">
        <w:rPr>
          <w:b/>
          <w:rtl/>
        </w:rPr>
        <w:t>،</w:t>
      </w:r>
      <w:r w:rsidR="00656D45" w:rsidRPr="003D47FA">
        <w:rPr>
          <w:b/>
          <w:rtl/>
        </w:rPr>
        <w:t xml:space="preserve"> قال الحافظ جلال الدين السيوطي</w:t>
      </w:r>
      <w:r w:rsidR="00EE31E7" w:rsidRPr="003D47FA">
        <w:rPr>
          <w:b/>
          <w:rtl/>
        </w:rPr>
        <w:t>:</w:t>
      </w:r>
      <w:r w:rsidR="00656D45" w:rsidRPr="003D47FA">
        <w:rPr>
          <w:b/>
          <w:rtl/>
        </w:rPr>
        <w:t xml:space="preserve"> " قال البدر بن الصاحب في تذكرته</w:t>
      </w:r>
      <w:r w:rsidR="00EE31E7" w:rsidRPr="003D47FA">
        <w:rPr>
          <w:b/>
          <w:rtl/>
        </w:rPr>
        <w:t>:</w:t>
      </w:r>
      <w:r w:rsidR="00656D45" w:rsidRPr="003D47FA">
        <w:rPr>
          <w:b/>
          <w:rtl/>
        </w:rPr>
        <w:t xml:space="preserve"> في الحديث إشارة إلى نفي الجهة عن الله تعالى" أهـ</w:t>
      </w:r>
      <w:r w:rsidR="001D5F3D">
        <w:rPr>
          <w:b/>
          <w:rtl/>
        </w:rPr>
        <w:t>،</w:t>
      </w:r>
      <w:r w:rsidR="00656D45" w:rsidRPr="003D47FA">
        <w:rPr>
          <w:b/>
          <w:rtl/>
        </w:rPr>
        <w:t xml:space="preserve"> </w:t>
      </w:r>
    </w:p>
    <w:p w14:paraId="0A1A747E" w14:textId="1D444AF2" w:rsidR="00656D45" w:rsidRPr="003D47FA" w:rsidRDefault="000B0534" w:rsidP="000B0534">
      <w:pPr>
        <w:spacing w:after="240"/>
        <w:rPr>
          <w:rFonts w:eastAsia="Times New Roman"/>
          <w:b/>
          <w:color w:val="000000"/>
          <w:rtl/>
        </w:rPr>
      </w:pPr>
      <w:r w:rsidRPr="003D47FA">
        <w:rPr>
          <w:b/>
          <w:bCs/>
          <w:kern w:val="0"/>
          <w:sz w:val="32"/>
          <w:szCs w:val="32"/>
          <w:highlight w:val="yellow"/>
          <w:u w:val="single"/>
          <w:rtl/>
        </w:rPr>
        <w:t xml:space="preserve">[المفتاح </w:t>
      </w:r>
      <w:r w:rsidR="003F4539">
        <w:rPr>
          <w:rFonts w:hint="cs"/>
          <w:b/>
          <w:bCs/>
          <w:kern w:val="0"/>
          <w:sz w:val="32"/>
          <w:szCs w:val="32"/>
          <w:highlight w:val="yellow"/>
          <w:u w:val="single"/>
          <w:rtl/>
        </w:rPr>
        <w:t>الثالث</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sz w:val="32"/>
          <w:szCs w:val="32"/>
          <w:rtl/>
        </w:rPr>
        <w:t xml:space="preserve"> </w:t>
      </w:r>
      <w:r w:rsidR="00656D45" w:rsidRPr="003D47FA">
        <w:rPr>
          <w:rFonts w:eastAsia="Times New Roman"/>
          <w:b/>
          <w:bCs/>
          <w:rtl/>
        </w:rPr>
        <w:t>الدليل</w:t>
      </w:r>
      <w:r w:rsidR="00656D45" w:rsidRPr="003D47FA">
        <w:rPr>
          <w:rFonts w:eastAsia="Times New Roman"/>
          <w:b/>
          <w:bCs/>
        </w:rPr>
        <w:t xml:space="preserve"> </w:t>
      </w:r>
      <w:r w:rsidR="00656D45" w:rsidRPr="003D47FA">
        <w:rPr>
          <w:rFonts w:eastAsia="Times New Roman"/>
          <w:b/>
          <w:bCs/>
          <w:rtl/>
        </w:rPr>
        <w:t>على تنزيه الله عن المكان والجهة من الإجماع</w:t>
      </w:r>
      <w:r w:rsidRPr="003D47FA">
        <w:rPr>
          <w:rFonts w:eastAsia="Times New Roman"/>
          <w:b/>
          <w:bCs/>
          <w:rtl/>
        </w:rPr>
        <w:t xml:space="preserve">: </w:t>
      </w:r>
      <w:r w:rsidRPr="003D47FA">
        <w:rPr>
          <w:rFonts w:eastAsia="Times New Roman"/>
          <w:rtl/>
        </w:rPr>
        <w:t>و</w:t>
      </w:r>
      <w:r w:rsidR="00656D45" w:rsidRPr="003D47FA">
        <w:rPr>
          <w:rFonts w:eastAsia="Times New Roman"/>
          <w:color w:val="000000"/>
          <w:rtl/>
        </w:rPr>
        <w:t>ممن</w:t>
      </w:r>
      <w:r w:rsidR="00656D45" w:rsidRPr="003D47FA">
        <w:rPr>
          <w:rFonts w:eastAsia="Times New Roman"/>
          <w:b/>
          <w:color w:val="000000"/>
          <w:rtl/>
        </w:rPr>
        <w:t xml:space="preserve"> نقل إجماع أهل الحق على تنزيه الله عن المكان الشيخ عبد القاهر بن طاهر التميمي البغدادي </w:t>
      </w:r>
      <w:r w:rsidR="00EE31E7" w:rsidRPr="003D47FA">
        <w:rPr>
          <w:rFonts w:eastAsia="Times New Roman"/>
          <w:b/>
          <w:color w:val="000000"/>
          <w:rtl/>
        </w:rPr>
        <w:t>(</w:t>
      </w:r>
      <w:r w:rsidR="00656D45" w:rsidRPr="003D47FA">
        <w:rPr>
          <w:rFonts w:eastAsia="Times New Roman"/>
          <w:b/>
          <w:color w:val="000000"/>
          <w:rtl/>
        </w:rPr>
        <w:t>429هـ</w:t>
      </w:r>
      <w:r w:rsidR="00EE31E7" w:rsidRPr="003D47FA">
        <w:rPr>
          <w:rFonts w:eastAsia="Times New Roman"/>
          <w:b/>
          <w:color w:val="000000"/>
          <w:rtl/>
        </w:rPr>
        <w:t>)</w:t>
      </w:r>
      <w:r w:rsidR="001D5F3D">
        <w:rPr>
          <w:rFonts w:eastAsia="Times New Roman"/>
          <w:b/>
          <w:color w:val="000000"/>
          <w:rtl/>
        </w:rPr>
        <w:t>،</w:t>
      </w:r>
      <w:r w:rsidR="00656D45" w:rsidRPr="003D47FA">
        <w:rPr>
          <w:rFonts w:eastAsia="Times New Roman"/>
          <w:b/>
          <w:color w:val="000000"/>
          <w:rtl/>
        </w:rPr>
        <w:t xml:space="preserve"> فقد قال ما نصه</w:t>
      </w:r>
      <w:r w:rsidR="00EE31E7" w:rsidRPr="003D47FA">
        <w:rPr>
          <w:rFonts w:eastAsia="Times New Roman"/>
          <w:b/>
          <w:color w:val="000000"/>
          <w:rtl/>
        </w:rPr>
        <w:t xml:space="preserve">: </w:t>
      </w:r>
      <w:r w:rsidR="00656D45" w:rsidRPr="003D47FA">
        <w:rPr>
          <w:rFonts w:eastAsia="Times New Roman"/>
          <w:b/>
          <w:color w:val="000000"/>
          <w:rtl/>
        </w:rPr>
        <w:t>" وأجمعوا</w:t>
      </w:r>
      <w:r w:rsidR="00EE31E7" w:rsidRPr="003D47FA">
        <w:rPr>
          <w:rFonts w:eastAsia="Times New Roman"/>
          <w:b/>
          <w:color w:val="000000"/>
          <w:rtl/>
        </w:rPr>
        <w:t xml:space="preserve"> </w:t>
      </w:r>
      <w:r w:rsidR="00656D45" w:rsidRPr="003D47FA">
        <w:rPr>
          <w:rFonts w:eastAsia="Times New Roman"/>
          <w:b/>
          <w:color w:val="000000"/>
          <w:rtl/>
        </w:rPr>
        <w:t>- أي أهل السنة والجماعة</w:t>
      </w:r>
      <w:r w:rsidR="00EE31E7" w:rsidRPr="003D47FA">
        <w:rPr>
          <w:rFonts w:eastAsia="Times New Roman"/>
          <w:b/>
          <w:color w:val="000000"/>
          <w:rtl/>
        </w:rPr>
        <w:t xml:space="preserve"> </w:t>
      </w:r>
      <w:r w:rsidR="00656D45" w:rsidRPr="003D47FA">
        <w:rPr>
          <w:rFonts w:eastAsia="Times New Roman"/>
          <w:b/>
          <w:color w:val="000000"/>
          <w:rtl/>
        </w:rPr>
        <w:t>- على</w:t>
      </w:r>
      <w:r w:rsidR="00AB6BA0">
        <w:rPr>
          <w:rFonts w:eastAsia="Times New Roman"/>
          <w:b/>
          <w:color w:val="000000"/>
          <w:rtl/>
        </w:rPr>
        <w:t xml:space="preserve"> أنه </w:t>
      </w:r>
      <w:r w:rsidR="00656D45" w:rsidRPr="003D47FA">
        <w:rPr>
          <w:rFonts w:eastAsia="Times New Roman"/>
          <w:b/>
          <w:color w:val="000000"/>
          <w:rtl/>
        </w:rPr>
        <w:t>- أي الله</w:t>
      </w:r>
      <w:r w:rsidR="00EE31E7" w:rsidRPr="003D47FA">
        <w:rPr>
          <w:rFonts w:eastAsia="Times New Roman"/>
          <w:b/>
          <w:color w:val="000000"/>
          <w:rtl/>
        </w:rPr>
        <w:t xml:space="preserve"> </w:t>
      </w:r>
      <w:r w:rsidR="00656D45" w:rsidRPr="003D47FA">
        <w:rPr>
          <w:rFonts w:eastAsia="Times New Roman"/>
          <w:b/>
          <w:color w:val="000000"/>
          <w:rtl/>
        </w:rPr>
        <w:t>- لا يحويه مكان ولا يجري عليه زمان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745F9B">
        <w:rPr>
          <w:rFonts w:eastAsia="Times New Roman"/>
          <w:b/>
          <w:color w:val="000000"/>
          <w:rtl/>
        </w:rPr>
        <w:t xml:space="preserve"> </w:t>
      </w:r>
      <w:r w:rsidR="00656D45" w:rsidRPr="003D47FA">
        <w:rPr>
          <w:rFonts w:eastAsia="Times New Roman"/>
          <w:b/>
          <w:color w:val="000000"/>
          <w:rtl/>
        </w:rPr>
        <w:t xml:space="preserve">وقال الشيخ إمام الحرمين عبد الملك بن عبد الله الجُويني الشافعي </w:t>
      </w:r>
      <w:r w:rsidR="00EE31E7" w:rsidRPr="003D47FA">
        <w:rPr>
          <w:rFonts w:eastAsia="Times New Roman"/>
          <w:b/>
          <w:color w:val="000000"/>
          <w:rtl/>
        </w:rPr>
        <w:t>(</w:t>
      </w:r>
      <w:r w:rsidR="00656D45" w:rsidRPr="003D47FA">
        <w:rPr>
          <w:rFonts w:eastAsia="Times New Roman"/>
          <w:b/>
          <w:color w:val="000000"/>
          <w:rtl/>
        </w:rPr>
        <w:t>478هـ</w:t>
      </w:r>
      <w:r w:rsidR="00EE31E7" w:rsidRPr="003D47FA">
        <w:rPr>
          <w:rFonts w:eastAsia="Times New Roman"/>
          <w:b/>
          <w:color w:val="000000"/>
          <w:rtl/>
        </w:rPr>
        <w:t>)</w:t>
      </w:r>
      <w:r w:rsidR="00656D45" w:rsidRPr="003D47FA">
        <w:rPr>
          <w:rFonts w:eastAsia="Times New Roman"/>
          <w:b/>
          <w:color w:val="000000"/>
          <w:rtl/>
        </w:rPr>
        <w:t xml:space="preserve"> ما نصه</w:t>
      </w:r>
      <w:r w:rsidR="00EE31E7" w:rsidRPr="003D47FA">
        <w:rPr>
          <w:rFonts w:eastAsia="Times New Roman"/>
          <w:b/>
          <w:color w:val="000000"/>
          <w:rtl/>
        </w:rPr>
        <w:t xml:space="preserve">: </w:t>
      </w:r>
      <w:r w:rsidR="00656D45" w:rsidRPr="003D47FA">
        <w:rPr>
          <w:rFonts w:eastAsia="Times New Roman"/>
          <w:b/>
          <w:color w:val="000000"/>
          <w:rtl/>
        </w:rPr>
        <w:t>" ومذهب أهل الحق قاطبة أن الله سبحانه وتعالى يتعالى عن التحيّز والتخصص بالجهات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745F9B">
        <w:rPr>
          <w:rFonts w:eastAsia="Times New Roman"/>
          <w:b/>
          <w:color w:val="000000"/>
          <w:rtl/>
        </w:rPr>
        <w:t xml:space="preserve"> </w:t>
      </w:r>
      <w:r w:rsidR="00656D45" w:rsidRPr="003D47FA">
        <w:rPr>
          <w:rFonts w:eastAsia="Times New Roman"/>
          <w:b/>
          <w:color w:val="000000"/>
          <w:rtl/>
        </w:rPr>
        <w:t xml:space="preserve">وقال المفسّر الشيخ فخر الدين الرازي </w:t>
      </w:r>
      <w:r w:rsidR="00EE31E7" w:rsidRPr="003D47FA">
        <w:rPr>
          <w:rFonts w:eastAsia="Times New Roman"/>
          <w:b/>
          <w:color w:val="000000"/>
          <w:rtl/>
        </w:rPr>
        <w:t>(</w:t>
      </w:r>
      <w:r w:rsidR="00656D45" w:rsidRPr="003D47FA">
        <w:rPr>
          <w:rFonts w:eastAsia="Times New Roman"/>
          <w:b/>
          <w:color w:val="000000"/>
          <w:rtl/>
        </w:rPr>
        <w:t>606هـ</w:t>
      </w:r>
      <w:r w:rsidR="00EE31E7" w:rsidRPr="003D47FA">
        <w:rPr>
          <w:rFonts w:eastAsia="Times New Roman"/>
          <w:b/>
          <w:color w:val="000000"/>
          <w:rtl/>
        </w:rPr>
        <w:t>)</w:t>
      </w:r>
      <w:r w:rsidR="00656D45" w:rsidRPr="003D47FA">
        <w:rPr>
          <w:rFonts w:eastAsia="Times New Roman"/>
          <w:b/>
          <w:color w:val="000000"/>
          <w:rtl/>
        </w:rPr>
        <w:t xml:space="preserve"> ما نصه</w:t>
      </w:r>
      <w:r w:rsidR="00EE31E7" w:rsidRPr="003D47FA">
        <w:rPr>
          <w:rFonts w:eastAsia="Times New Roman"/>
          <w:b/>
          <w:color w:val="000000"/>
          <w:rtl/>
        </w:rPr>
        <w:t xml:space="preserve">: </w:t>
      </w:r>
      <w:r w:rsidR="00656D45" w:rsidRPr="003D47FA">
        <w:rPr>
          <w:rFonts w:eastAsia="Times New Roman"/>
          <w:b/>
          <w:color w:val="000000"/>
          <w:rtl/>
        </w:rPr>
        <w:t>" إنعقد الإجماع على</w:t>
      </w:r>
      <w:r w:rsidR="00AB6BA0">
        <w:rPr>
          <w:rFonts w:eastAsia="Times New Roman"/>
          <w:b/>
          <w:color w:val="000000"/>
          <w:rtl/>
        </w:rPr>
        <w:t xml:space="preserve"> أنه </w:t>
      </w:r>
      <w:r w:rsidR="00656D45" w:rsidRPr="003D47FA">
        <w:rPr>
          <w:rFonts w:eastAsia="Times New Roman"/>
          <w:b/>
          <w:color w:val="000000"/>
          <w:rtl/>
        </w:rPr>
        <w:t>سبحانه ليس معنا بالمكان والجهة والحيّز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745F9B">
        <w:rPr>
          <w:rFonts w:eastAsia="Times New Roman"/>
          <w:b/>
          <w:color w:val="000000"/>
          <w:rtl/>
        </w:rPr>
        <w:t xml:space="preserve"> </w:t>
      </w:r>
      <w:r w:rsidR="00656D45" w:rsidRPr="003D47FA">
        <w:rPr>
          <w:rFonts w:eastAsia="Times New Roman"/>
          <w:b/>
          <w:color w:val="000000"/>
          <w:rtl/>
        </w:rPr>
        <w:t xml:space="preserve">وقال الشيخ إسماعيل الشيباني الحنفي </w:t>
      </w:r>
      <w:r w:rsidR="00EE31E7" w:rsidRPr="003D47FA">
        <w:rPr>
          <w:rFonts w:eastAsia="Times New Roman"/>
          <w:b/>
          <w:color w:val="000000"/>
          <w:rtl/>
        </w:rPr>
        <w:t>(</w:t>
      </w:r>
      <w:r w:rsidR="00656D45" w:rsidRPr="003D47FA">
        <w:rPr>
          <w:rFonts w:eastAsia="Times New Roman"/>
          <w:b/>
          <w:color w:val="000000"/>
          <w:rtl/>
        </w:rPr>
        <w:t>629هـ</w:t>
      </w:r>
      <w:r w:rsidR="00EE31E7" w:rsidRPr="003D47FA">
        <w:rPr>
          <w:rFonts w:eastAsia="Times New Roman"/>
          <w:b/>
          <w:color w:val="000000"/>
          <w:rtl/>
        </w:rPr>
        <w:t>)</w:t>
      </w:r>
      <w:r w:rsidR="00656D45" w:rsidRPr="003D47FA">
        <w:rPr>
          <w:rFonts w:eastAsia="Times New Roman"/>
          <w:b/>
          <w:color w:val="000000"/>
          <w:rtl/>
        </w:rPr>
        <w:t xml:space="preserve"> ما نصه</w:t>
      </w:r>
      <w:r w:rsidR="00EE31E7" w:rsidRPr="003D47FA">
        <w:rPr>
          <w:rFonts w:eastAsia="Times New Roman"/>
          <w:b/>
          <w:color w:val="000000"/>
          <w:rtl/>
        </w:rPr>
        <w:t xml:space="preserve">: </w:t>
      </w:r>
      <w:r w:rsidR="00656D45" w:rsidRPr="003D47FA">
        <w:rPr>
          <w:rFonts w:eastAsia="Times New Roman"/>
          <w:b/>
          <w:color w:val="000000"/>
          <w:rtl/>
        </w:rPr>
        <w:t>" قال أهل الحق</w:t>
      </w:r>
      <w:r w:rsidR="00EE31E7" w:rsidRPr="003D47FA">
        <w:rPr>
          <w:rFonts w:eastAsia="Times New Roman"/>
          <w:b/>
          <w:color w:val="000000"/>
          <w:rtl/>
        </w:rPr>
        <w:t>:</w:t>
      </w:r>
      <w:r w:rsidR="00656D45" w:rsidRPr="003D47FA">
        <w:rPr>
          <w:rFonts w:eastAsia="Times New Roman"/>
          <w:b/>
          <w:color w:val="000000"/>
          <w:rtl/>
        </w:rPr>
        <w:t xml:space="preserve"> إن الله تعالى متعالٍ عن المكان</w:t>
      </w:r>
      <w:r w:rsidR="001D5F3D">
        <w:rPr>
          <w:rFonts w:eastAsia="Times New Roman"/>
          <w:b/>
          <w:color w:val="000000"/>
          <w:rtl/>
        </w:rPr>
        <w:t>،</w:t>
      </w:r>
      <w:r w:rsidR="00656D45" w:rsidRPr="003D47FA">
        <w:rPr>
          <w:rFonts w:eastAsia="Times New Roman"/>
          <w:b/>
          <w:color w:val="000000"/>
          <w:rtl/>
        </w:rPr>
        <w:t xml:space="preserve"> غيرُ متمكِّنٍ في مكان</w:t>
      </w:r>
      <w:r w:rsidR="001D5F3D">
        <w:rPr>
          <w:rFonts w:eastAsia="Times New Roman"/>
          <w:b/>
          <w:color w:val="000000"/>
          <w:rtl/>
        </w:rPr>
        <w:t>،</w:t>
      </w:r>
      <w:r w:rsidR="00656D45" w:rsidRPr="003D47FA">
        <w:rPr>
          <w:rFonts w:eastAsia="Times New Roman"/>
          <w:b/>
          <w:color w:val="000000"/>
          <w:rtl/>
        </w:rPr>
        <w:t xml:space="preserve"> ولا متحيز إلى جهة خلافًا للكرّامية والمجسمة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745F9B">
        <w:rPr>
          <w:rFonts w:eastAsia="Times New Roman"/>
          <w:b/>
          <w:color w:val="000000"/>
          <w:rtl/>
        </w:rPr>
        <w:t xml:space="preserve"> </w:t>
      </w:r>
      <w:r w:rsidR="00656D45" w:rsidRPr="003D47FA">
        <w:rPr>
          <w:rFonts w:eastAsia="Times New Roman"/>
          <w:b/>
          <w:color w:val="000000"/>
          <w:rtl/>
        </w:rPr>
        <w:t xml:space="preserve">وقال سيف الدين الآمدي </w:t>
      </w:r>
      <w:r w:rsidR="00EE31E7" w:rsidRPr="003D47FA">
        <w:rPr>
          <w:rFonts w:eastAsia="Times New Roman"/>
          <w:b/>
          <w:color w:val="000000"/>
          <w:rtl/>
        </w:rPr>
        <w:t>(</w:t>
      </w:r>
      <w:r w:rsidR="00656D45" w:rsidRPr="003D47FA">
        <w:rPr>
          <w:rFonts w:eastAsia="Times New Roman"/>
          <w:b/>
          <w:color w:val="000000"/>
          <w:rtl/>
        </w:rPr>
        <w:t>631هـ</w:t>
      </w:r>
      <w:r w:rsidR="00EE31E7" w:rsidRPr="003D47FA">
        <w:rPr>
          <w:rFonts w:eastAsia="Times New Roman"/>
          <w:b/>
          <w:color w:val="000000"/>
          <w:rtl/>
        </w:rPr>
        <w:t>)</w:t>
      </w:r>
      <w:r w:rsidR="00656D45" w:rsidRPr="003D47FA">
        <w:rPr>
          <w:rFonts w:eastAsia="Times New Roman"/>
          <w:b/>
          <w:color w:val="000000"/>
          <w:rtl/>
        </w:rPr>
        <w:t xml:space="preserve"> ما نصه</w:t>
      </w:r>
      <w:r w:rsidR="00EE31E7" w:rsidRPr="003D47FA">
        <w:rPr>
          <w:rFonts w:eastAsia="Times New Roman"/>
          <w:b/>
          <w:color w:val="000000"/>
          <w:rtl/>
        </w:rPr>
        <w:t xml:space="preserve">: </w:t>
      </w:r>
      <w:r w:rsidR="00656D45" w:rsidRPr="003D47FA">
        <w:rPr>
          <w:rFonts w:eastAsia="Times New Roman"/>
          <w:b/>
          <w:color w:val="000000"/>
          <w:rtl/>
        </w:rPr>
        <w:t>" وما يُروى عن السلف من ألفاظ يوهم ظاهرها إثبات الجهة والمكان فهو محمول على هذا الذي ذكرنا من امتناعهم عن إجرائها على ظواهرها والإيمان بتنزيلها وتلاوة كل ءاية على ما ذكرنا عنهم</w:t>
      </w:r>
      <w:r w:rsidR="001D5F3D">
        <w:rPr>
          <w:rFonts w:eastAsia="Times New Roman"/>
          <w:b/>
          <w:color w:val="000000"/>
          <w:rtl/>
        </w:rPr>
        <w:t>،</w:t>
      </w:r>
      <w:r w:rsidR="00656D45" w:rsidRPr="003D47FA">
        <w:rPr>
          <w:rFonts w:eastAsia="Times New Roman"/>
          <w:b/>
          <w:color w:val="000000"/>
          <w:rtl/>
        </w:rPr>
        <w:t xml:space="preserve"> وبيَّن السلف الاختلاف في الألفاظ التي يطلقون فيها</w:t>
      </w:r>
      <w:r w:rsidR="001D5F3D">
        <w:rPr>
          <w:rFonts w:eastAsia="Times New Roman"/>
          <w:b/>
          <w:color w:val="000000"/>
          <w:rtl/>
        </w:rPr>
        <w:t>،</w:t>
      </w:r>
      <w:r w:rsidR="00656D45" w:rsidRPr="003D47FA">
        <w:rPr>
          <w:rFonts w:eastAsia="Times New Roman"/>
          <w:b/>
          <w:color w:val="000000"/>
          <w:rtl/>
        </w:rPr>
        <w:t xml:space="preserve"> كل ذلك اختلاف منهم في العبارة</w:t>
      </w:r>
      <w:r w:rsidR="001D5F3D">
        <w:rPr>
          <w:rFonts w:eastAsia="Times New Roman"/>
          <w:b/>
          <w:color w:val="000000"/>
          <w:rtl/>
        </w:rPr>
        <w:t>،</w:t>
      </w:r>
      <w:r w:rsidR="00656D45" w:rsidRPr="003D47FA">
        <w:rPr>
          <w:rFonts w:eastAsia="Times New Roman"/>
          <w:b/>
          <w:color w:val="000000"/>
          <w:rtl/>
        </w:rPr>
        <w:t xml:space="preserve"> مع اتفاقهم جميعًا في المعنى</w:t>
      </w:r>
      <w:r w:rsidR="00AB6BA0">
        <w:rPr>
          <w:rFonts w:eastAsia="Times New Roman"/>
          <w:b/>
          <w:color w:val="000000"/>
          <w:rtl/>
        </w:rPr>
        <w:t xml:space="preserve"> أنه </w:t>
      </w:r>
      <w:r w:rsidR="00656D45" w:rsidRPr="003D47FA">
        <w:rPr>
          <w:rFonts w:eastAsia="Times New Roman"/>
          <w:b/>
          <w:color w:val="000000"/>
          <w:rtl/>
        </w:rPr>
        <w:t>تعالى ليس بمتمكن في مكان ولا متحيّز بجهة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745F9B">
        <w:rPr>
          <w:rFonts w:eastAsia="Times New Roman"/>
          <w:b/>
          <w:color w:val="000000"/>
          <w:rtl/>
        </w:rPr>
        <w:t xml:space="preserve"> </w:t>
      </w:r>
      <w:r w:rsidR="00656D45" w:rsidRPr="003D47FA">
        <w:rPr>
          <w:rFonts w:eastAsia="Times New Roman"/>
          <w:b/>
          <w:color w:val="000000"/>
          <w:rtl/>
        </w:rPr>
        <w:t xml:space="preserve">وللشيخ ابن جَهْبَل الحلبي الشافعي </w:t>
      </w:r>
      <w:r w:rsidR="00EE31E7" w:rsidRPr="003D47FA">
        <w:rPr>
          <w:rFonts w:eastAsia="Times New Roman"/>
          <w:b/>
          <w:color w:val="000000"/>
          <w:rtl/>
        </w:rPr>
        <w:t>(</w:t>
      </w:r>
      <w:r w:rsidR="00656D45" w:rsidRPr="003D47FA">
        <w:rPr>
          <w:rFonts w:eastAsia="Times New Roman"/>
          <w:b/>
          <w:color w:val="000000"/>
          <w:rtl/>
        </w:rPr>
        <w:t>733هـ</w:t>
      </w:r>
      <w:r w:rsidR="00EE31E7" w:rsidRPr="003D47FA">
        <w:rPr>
          <w:rFonts w:eastAsia="Times New Roman"/>
          <w:b/>
          <w:color w:val="000000"/>
          <w:rtl/>
        </w:rPr>
        <w:t>)</w:t>
      </w:r>
      <w:r w:rsidR="00656D45" w:rsidRPr="003D47FA">
        <w:rPr>
          <w:rFonts w:eastAsia="Times New Roman"/>
          <w:b/>
          <w:color w:val="000000"/>
          <w:rtl/>
        </w:rPr>
        <w:t xml:space="preserve"> رسالة ألَّفَها في نفي الجهة ردَّ بها على ابن تيمية الحرَّاني الذي سَفَّه عقيدة أهل السنة</w:t>
      </w:r>
      <w:r w:rsidR="001D5F3D">
        <w:rPr>
          <w:rFonts w:eastAsia="Times New Roman"/>
          <w:b/>
          <w:color w:val="000000"/>
          <w:rtl/>
        </w:rPr>
        <w:t>،</w:t>
      </w:r>
      <w:r w:rsidR="00656D45" w:rsidRPr="003D47FA">
        <w:rPr>
          <w:rFonts w:eastAsia="Times New Roman"/>
          <w:b/>
          <w:color w:val="000000"/>
          <w:rtl/>
        </w:rPr>
        <w:t xml:space="preserve"> قال ابن جَهْبَل ما نصه</w:t>
      </w:r>
      <w:r w:rsidR="00EE31E7" w:rsidRPr="003D47FA">
        <w:rPr>
          <w:rFonts w:eastAsia="Times New Roman"/>
          <w:b/>
          <w:color w:val="000000"/>
          <w:rtl/>
        </w:rPr>
        <w:t xml:space="preserve">: </w:t>
      </w:r>
      <w:r w:rsidR="00656D45" w:rsidRPr="003D47FA">
        <w:rPr>
          <w:rFonts w:eastAsia="Times New Roman"/>
          <w:b/>
          <w:color w:val="000000"/>
          <w:rtl/>
        </w:rPr>
        <w:t>" وها نحن نذكر عقيدة أهل السنة</w:t>
      </w:r>
      <w:r w:rsidR="001D5F3D">
        <w:rPr>
          <w:rFonts w:eastAsia="Times New Roman"/>
          <w:b/>
          <w:color w:val="000000"/>
          <w:rtl/>
        </w:rPr>
        <w:t>،</w:t>
      </w:r>
      <w:r w:rsidR="00656D45" w:rsidRPr="003D47FA">
        <w:rPr>
          <w:rFonts w:eastAsia="Times New Roman"/>
          <w:b/>
          <w:color w:val="000000"/>
          <w:rtl/>
        </w:rPr>
        <w:t xml:space="preserve"> فنقول</w:t>
      </w:r>
      <w:r w:rsidR="00EE31E7" w:rsidRPr="003D47FA">
        <w:rPr>
          <w:rFonts w:eastAsia="Times New Roman"/>
          <w:b/>
          <w:color w:val="000000"/>
          <w:rtl/>
        </w:rPr>
        <w:t>:</w:t>
      </w:r>
      <w:r w:rsidR="00656D45" w:rsidRPr="003D47FA">
        <w:rPr>
          <w:rFonts w:eastAsia="Times New Roman"/>
          <w:b/>
          <w:color w:val="000000"/>
          <w:rtl/>
        </w:rPr>
        <w:t xml:space="preserve"> عقيدتنا أن الله قديم أزليٌّ</w:t>
      </w:r>
      <w:r w:rsidR="001D5F3D">
        <w:rPr>
          <w:rFonts w:eastAsia="Times New Roman"/>
          <w:b/>
          <w:color w:val="000000"/>
          <w:rtl/>
        </w:rPr>
        <w:t>،</w:t>
      </w:r>
      <w:r w:rsidR="00656D45" w:rsidRPr="003D47FA">
        <w:rPr>
          <w:rFonts w:eastAsia="Times New Roman"/>
          <w:b/>
          <w:color w:val="000000"/>
          <w:rtl/>
        </w:rPr>
        <w:t xml:space="preserve"> لا يُشبِهُ شيئًا ولا يشبهه شيء</w:t>
      </w:r>
      <w:r w:rsidR="001D5F3D">
        <w:rPr>
          <w:rFonts w:eastAsia="Times New Roman"/>
          <w:b/>
          <w:color w:val="000000"/>
          <w:rtl/>
        </w:rPr>
        <w:t>،</w:t>
      </w:r>
      <w:r w:rsidR="00656D45" w:rsidRPr="003D47FA">
        <w:rPr>
          <w:rFonts w:eastAsia="Times New Roman"/>
          <w:b/>
          <w:color w:val="000000"/>
          <w:rtl/>
        </w:rPr>
        <w:t xml:space="preserve"> ليس له جهة ولا مكان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745F9B">
        <w:rPr>
          <w:rFonts w:eastAsia="Times New Roman"/>
          <w:b/>
          <w:color w:val="000000"/>
          <w:rtl/>
        </w:rPr>
        <w:t xml:space="preserve"> </w:t>
      </w:r>
      <w:r w:rsidRPr="003D47FA">
        <w:rPr>
          <w:rFonts w:eastAsia="Times New Roman"/>
          <w:b/>
          <w:color w:val="000000"/>
          <w:rtl/>
        </w:rPr>
        <w:t>و</w:t>
      </w:r>
      <w:r w:rsidR="00656D45" w:rsidRPr="003D47FA">
        <w:rPr>
          <w:rFonts w:eastAsia="Times New Roman"/>
          <w:b/>
          <w:color w:val="000000"/>
          <w:rtl/>
        </w:rPr>
        <w:t xml:space="preserve">نقل الشيخ تاج الدين السبكي الشافعي الأشعري </w:t>
      </w:r>
      <w:r w:rsidR="00EE31E7" w:rsidRPr="003D47FA">
        <w:rPr>
          <w:rFonts w:eastAsia="Times New Roman"/>
          <w:b/>
          <w:color w:val="000000"/>
          <w:rtl/>
        </w:rPr>
        <w:t>(</w:t>
      </w:r>
      <w:r w:rsidR="00656D45" w:rsidRPr="003D47FA">
        <w:rPr>
          <w:rFonts w:eastAsia="Times New Roman"/>
          <w:b/>
          <w:color w:val="000000"/>
          <w:rtl/>
        </w:rPr>
        <w:t>771هـ</w:t>
      </w:r>
      <w:r w:rsidR="00EE31E7" w:rsidRPr="003D47FA">
        <w:rPr>
          <w:rFonts w:eastAsia="Times New Roman"/>
          <w:b/>
          <w:color w:val="000000"/>
          <w:rtl/>
        </w:rPr>
        <w:t>)</w:t>
      </w:r>
      <w:r w:rsidR="00656D45" w:rsidRPr="003D47FA">
        <w:rPr>
          <w:rFonts w:eastAsia="Times New Roman"/>
          <w:b/>
          <w:color w:val="000000"/>
          <w:rtl/>
        </w:rPr>
        <w:t xml:space="preserve"> عن الشيخ فخر الدين بن عساكر</w:t>
      </w:r>
      <w:r w:rsidR="00AB6BA0">
        <w:rPr>
          <w:rFonts w:eastAsia="Times New Roman"/>
          <w:b/>
          <w:color w:val="000000"/>
          <w:rtl/>
        </w:rPr>
        <w:t xml:space="preserve"> أنه </w:t>
      </w:r>
      <w:r w:rsidR="00656D45" w:rsidRPr="003D47FA">
        <w:rPr>
          <w:rFonts w:eastAsia="Times New Roman"/>
          <w:b/>
          <w:color w:val="000000"/>
          <w:rtl/>
        </w:rPr>
        <w:t>قال</w:t>
      </w:r>
      <w:r w:rsidR="00EE31E7" w:rsidRPr="003D47FA">
        <w:rPr>
          <w:rFonts w:eastAsia="Times New Roman"/>
          <w:b/>
          <w:color w:val="000000"/>
          <w:rtl/>
        </w:rPr>
        <w:t xml:space="preserve">: </w:t>
      </w:r>
      <w:r w:rsidR="00656D45" w:rsidRPr="003D47FA">
        <w:rPr>
          <w:rFonts w:eastAsia="Times New Roman"/>
          <w:b/>
          <w:color w:val="000000"/>
          <w:rtl/>
        </w:rPr>
        <w:t>" إن الله تعالى موجود قبل الخلق ليس له قَبْلٌ ولا بَعْدٌ</w:t>
      </w:r>
      <w:r w:rsidR="001D5F3D">
        <w:rPr>
          <w:rFonts w:eastAsia="Times New Roman"/>
          <w:b/>
          <w:color w:val="000000"/>
          <w:rtl/>
        </w:rPr>
        <w:t>،</w:t>
      </w:r>
      <w:r w:rsidR="00656D45" w:rsidRPr="003D47FA">
        <w:rPr>
          <w:rFonts w:eastAsia="Times New Roman"/>
          <w:b/>
          <w:color w:val="000000"/>
          <w:rtl/>
        </w:rPr>
        <w:t xml:space="preserve"> ولا فوقٌ ولا تحتٌ</w:t>
      </w:r>
      <w:r w:rsidR="001D5F3D">
        <w:rPr>
          <w:rFonts w:eastAsia="Times New Roman"/>
          <w:b/>
          <w:color w:val="000000"/>
          <w:rtl/>
        </w:rPr>
        <w:t>،</w:t>
      </w:r>
      <w:r w:rsidR="00656D45" w:rsidRPr="003D47FA">
        <w:rPr>
          <w:rFonts w:eastAsia="Times New Roman"/>
          <w:b/>
          <w:color w:val="000000"/>
          <w:rtl/>
        </w:rPr>
        <w:t xml:space="preserve"> ولا يمينٌ ولا شمالٌ</w:t>
      </w:r>
      <w:r w:rsidR="001D5F3D">
        <w:rPr>
          <w:rFonts w:eastAsia="Times New Roman"/>
          <w:b/>
          <w:color w:val="000000"/>
          <w:rtl/>
        </w:rPr>
        <w:t>،</w:t>
      </w:r>
      <w:r w:rsidR="00656D45" w:rsidRPr="003D47FA">
        <w:rPr>
          <w:rFonts w:eastAsia="Times New Roman"/>
          <w:b/>
          <w:color w:val="000000"/>
          <w:rtl/>
        </w:rPr>
        <w:t xml:space="preserve"> ولا أمامٌ ولا خَلْفٌ "</w:t>
      </w:r>
      <w:r w:rsidR="001D5F3D">
        <w:rPr>
          <w:rFonts w:eastAsia="Times New Roman"/>
          <w:b/>
          <w:color w:val="000000"/>
          <w:rtl/>
        </w:rPr>
        <w:t>،</w:t>
      </w:r>
      <w:r w:rsidR="00EE31E7" w:rsidRPr="003D47FA">
        <w:rPr>
          <w:rFonts w:eastAsia="Times New Roman"/>
          <w:b/>
          <w:color w:val="000000"/>
          <w:rtl/>
        </w:rPr>
        <w:t xml:space="preserve"> </w:t>
      </w:r>
      <w:r w:rsidR="00656D45" w:rsidRPr="003D47FA">
        <w:rPr>
          <w:rFonts w:eastAsia="Times New Roman"/>
          <w:b/>
          <w:color w:val="000000"/>
          <w:rtl/>
        </w:rPr>
        <w:t>ثم قال ابن السبكي بعد أن ذكر هذه العقيدة ما نصه</w:t>
      </w:r>
      <w:r w:rsidR="00EE31E7" w:rsidRPr="003D47FA">
        <w:rPr>
          <w:rFonts w:eastAsia="Times New Roman"/>
          <w:b/>
          <w:color w:val="000000"/>
          <w:rtl/>
        </w:rPr>
        <w:t xml:space="preserve">: </w:t>
      </w:r>
      <w:r w:rsidR="00656D45" w:rsidRPr="003D47FA">
        <w:rPr>
          <w:rFonts w:eastAsia="Times New Roman"/>
          <w:b/>
          <w:color w:val="000000"/>
          <w:rtl/>
        </w:rPr>
        <w:t>" هذا ءاخر العقيدة وليس فيها ما ينكره سُنّي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656D45" w:rsidRPr="003D47FA">
        <w:rPr>
          <w:rFonts w:eastAsia="Times New Roman"/>
          <w:b/>
          <w:color w:val="000000"/>
          <w:rtl/>
        </w:rPr>
        <w:t xml:space="preserve"> ووافقه على ذلك الحافظ المحدّث صلاح الدين العلائي </w:t>
      </w:r>
      <w:r w:rsidR="00EE31E7" w:rsidRPr="003D47FA">
        <w:rPr>
          <w:rFonts w:eastAsia="Times New Roman"/>
          <w:b/>
          <w:color w:val="000000"/>
          <w:rtl/>
        </w:rPr>
        <w:t>(</w:t>
      </w:r>
      <w:r w:rsidR="00656D45" w:rsidRPr="003D47FA">
        <w:rPr>
          <w:rFonts w:eastAsia="Times New Roman"/>
          <w:b/>
          <w:color w:val="000000"/>
          <w:rtl/>
        </w:rPr>
        <w:t>761هـ</w:t>
      </w:r>
      <w:r w:rsidR="00EE31E7" w:rsidRPr="003D47FA">
        <w:rPr>
          <w:rFonts w:eastAsia="Times New Roman"/>
          <w:b/>
          <w:color w:val="000000"/>
          <w:rtl/>
        </w:rPr>
        <w:t>)</w:t>
      </w:r>
      <w:r w:rsidR="00656D45" w:rsidRPr="003D47FA">
        <w:rPr>
          <w:rFonts w:eastAsia="Times New Roman"/>
          <w:b/>
          <w:color w:val="000000"/>
          <w:rtl/>
        </w:rPr>
        <w:t xml:space="preserve"> أحَد أكابر علماء الحديث فقال ما نصه</w:t>
      </w:r>
      <w:r w:rsidR="00EE31E7" w:rsidRPr="003D47FA">
        <w:rPr>
          <w:rFonts w:eastAsia="Times New Roman"/>
          <w:b/>
          <w:color w:val="000000"/>
          <w:rtl/>
        </w:rPr>
        <w:t xml:space="preserve">: </w:t>
      </w:r>
      <w:r w:rsidR="00656D45" w:rsidRPr="003D47FA">
        <w:rPr>
          <w:rFonts w:eastAsia="Times New Roman"/>
          <w:b/>
          <w:color w:val="000000"/>
          <w:rtl/>
        </w:rPr>
        <w:t>" وهذه</w:t>
      </w:r>
      <w:r w:rsidR="00EE31E7" w:rsidRPr="003D47FA">
        <w:rPr>
          <w:rFonts w:eastAsia="Times New Roman"/>
          <w:b/>
          <w:color w:val="000000"/>
          <w:rtl/>
        </w:rPr>
        <w:t xml:space="preserve"> </w:t>
      </w:r>
      <w:r w:rsidR="00656D45" w:rsidRPr="003D47FA">
        <w:rPr>
          <w:rFonts w:eastAsia="Times New Roman"/>
          <w:b/>
          <w:color w:val="000000"/>
          <w:rtl/>
        </w:rPr>
        <w:t>" العقيدة المرشدة "</w:t>
      </w:r>
      <w:r w:rsidR="00EE31E7" w:rsidRPr="003D47FA">
        <w:rPr>
          <w:rFonts w:eastAsia="Times New Roman"/>
          <w:b/>
          <w:color w:val="000000"/>
          <w:rtl/>
        </w:rPr>
        <w:t xml:space="preserve"> </w:t>
      </w:r>
      <w:r w:rsidR="00656D45" w:rsidRPr="003D47FA">
        <w:rPr>
          <w:rFonts w:eastAsia="Times New Roman"/>
          <w:b/>
          <w:color w:val="000000"/>
          <w:rtl/>
        </w:rPr>
        <w:t>جرى قائلها على المنهاج القويم</w:t>
      </w:r>
      <w:r w:rsidR="001D5F3D">
        <w:rPr>
          <w:rFonts w:eastAsia="Times New Roman"/>
          <w:b/>
          <w:color w:val="000000"/>
          <w:rtl/>
        </w:rPr>
        <w:t>،</w:t>
      </w:r>
      <w:r w:rsidR="00656D45" w:rsidRPr="003D47FA">
        <w:rPr>
          <w:rFonts w:eastAsia="Times New Roman"/>
          <w:b/>
          <w:color w:val="000000"/>
          <w:rtl/>
        </w:rPr>
        <w:t xml:space="preserve"> والعَقْد المستقيم</w:t>
      </w:r>
      <w:r w:rsidR="001D5F3D">
        <w:rPr>
          <w:rFonts w:eastAsia="Times New Roman"/>
          <w:b/>
          <w:color w:val="000000"/>
          <w:rtl/>
        </w:rPr>
        <w:t>،</w:t>
      </w:r>
      <w:r w:rsidR="00656D45" w:rsidRPr="003D47FA">
        <w:rPr>
          <w:rFonts w:eastAsia="Times New Roman"/>
          <w:b/>
          <w:color w:val="000000"/>
          <w:rtl/>
        </w:rPr>
        <w:t xml:space="preserve"> وأصاب فيما نزَّه به العليَّ العظيم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656D45" w:rsidRPr="003D47FA">
        <w:rPr>
          <w:rFonts w:eastAsia="Times New Roman"/>
          <w:b/>
          <w:color w:val="000000"/>
          <w:rtl/>
        </w:rPr>
        <w:t xml:space="preserve"> </w:t>
      </w:r>
      <w:r w:rsidRPr="003D47FA">
        <w:rPr>
          <w:rFonts w:eastAsia="Times New Roman"/>
          <w:b/>
          <w:color w:val="000000"/>
          <w:rtl/>
        </w:rPr>
        <w:t>و</w:t>
      </w:r>
      <w:r w:rsidR="00656D45" w:rsidRPr="003D47FA">
        <w:rPr>
          <w:rFonts w:eastAsia="Times New Roman"/>
          <w:b/>
          <w:color w:val="000000"/>
          <w:rtl/>
        </w:rPr>
        <w:t xml:space="preserve">قال الشيخ محمد مَيَّارة المالكي </w:t>
      </w:r>
      <w:r w:rsidR="00EE31E7" w:rsidRPr="003D47FA">
        <w:rPr>
          <w:rFonts w:eastAsia="Times New Roman"/>
          <w:b/>
          <w:color w:val="000000"/>
          <w:rtl/>
        </w:rPr>
        <w:t>(</w:t>
      </w:r>
      <w:r w:rsidR="00656D45" w:rsidRPr="003D47FA">
        <w:rPr>
          <w:rFonts w:eastAsia="Times New Roman"/>
          <w:b/>
          <w:color w:val="000000"/>
          <w:rtl/>
        </w:rPr>
        <w:t>1072هـ</w:t>
      </w:r>
      <w:r w:rsidR="00EE31E7" w:rsidRPr="003D47FA">
        <w:rPr>
          <w:rFonts w:eastAsia="Times New Roman"/>
          <w:b/>
          <w:color w:val="000000"/>
          <w:rtl/>
        </w:rPr>
        <w:t>)</w:t>
      </w:r>
      <w:r w:rsidR="00656D45" w:rsidRPr="003D47FA">
        <w:rPr>
          <w:rFonts w:eastAsia="Times New Roman"/>
          <w:b/>
          <w:color w:val="000000"/>
          <w:rtl/>
        </w:rPr>
        <w:t xml:space="preserve"> ما نصه</w:t>
      </w:r>
      <w:r w:rsidR="00EE31E7" w:rsidRPr="003D47FA">
        <w:rPr>
          <w:rFonts w:eastAsia="Times New Roman"/>
          <w:b/>
          <w:color w:val="000000"/>
          <w:rtl/>
        </w:rPr>
        <w:t xml:space="preserve">: </w:t>
      </w:r>
      <w:r w:rsidR="00656D45" w:rsidRPr="003D47FA">
        <w:rPr>
          <w:rFonts w:eastAsia="Times New Roman"/>
          <w:b/>
          <w:color w:val="000000"/>
          <w:rtl/>
        </w:rPr>
        <w:t>" أجمع أهل الحق قاطبة على أن الله تعالى لا جهة له</w:t>
      </w:r>
      <w:r w:rsidR="001D5F3D">
        <w:rPr>
          <w:rFonts w:eastAsia="Times New Roman"/>
          <w:b/>
          <w:color w:val="000000"/>
          <w:rtl/>
        </w:rPr>
        <w:t>،</w:t>
      </w:r>
      <w:r w:rsidR="00656D45" w:rsidRPr="003D47FA">
        <w:rPr>
          <w:rFonts w:eastAsia="Times New Roman"/>
          <w:b/>
          <w:color w:val="000000"/>
          <w:rtl/>
        </w:rPr>
        <w:t xml:space="preserve"> فلا فوق ولا تحت ولا يمين ولا شمال ولا أمام ولا خلف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656D45" w:rsidRPr="003D47FA">
        <w:rPr>
          <w:rFonts w:eastAsia="Times New Roman"/>
          <w:b/>
          <w:color w:val="000000"/>
          <w:rtl/>
        </w:rPr>
        <w:t xml:space="preserve"> وقال شيخ الجامع الأزهر سليم البِشْري </w:t>
      </w:r>
      <w:r w:rsidR="00EE31E7" w:rsidRPr="003D47FA">
        <w:rPr>
          <w:rFonts w:eastAsia="Times New Roman"/>
          <w:b/>
          <w:color w:val="000000"/>
          <w:rtl/>
        </w:rPr>
        <w:t>(</w:t>
      </w:r>
      <w:r w:rsidR="00656D45" w:rsidRPr="003D47FA">
        <w:rPr>
          <w:rFonts w:eastAsia="Times New Roman"/>
          <w:b/>
          <w:color w:val="000000"/>
          <w:rtl/>
        </w:rPr>
        <w:t>1335هـ</w:t>
      </w:r>
      <w:r w:rsidR="00EE31E7" w:rsidRPr="003D47FA">
        <w:rPr>
          <w:rFonts w:eastAsia="Times New Roman"/>
          <w:b/>
          <w:color w:val="000000"/>
          <w:rtl/>
        </w:rPr>
        <w:t>)</w:t>
      </w:r>
      <w:r w:rsidR="00656D45" w:rsidRPr="003D47FA">
        <w:rPr>
          <w:rFonts w:eastAsia="Times New Roman"/>
          <w:b/>
          <w:color w:val="000000"/>
          <w:rtl/>
        </w:rPr>
        <w:t xml:space="preserve"> ما نصه</w:t>
      </w:r>
      <w:r w:rsidR="00EE31E7" w:rsidRPr="003D47FA">
        <w:rPr>
          <w:rFonts w:eastAsia="Times New Roman"/>
          <w:b/>
          <w:color w:val="000000"/>
          <w:rtl/>
        </w:rPr>
        <w:t xml:space="preserve">: </w:t>
      </w:r>
      <w:r w:rsidR="00656D45" w:rsidRPr="003D47FA">
        <w:rPr>
          <w:rFonts w:eastAsia="Times New Roman"/>
          <w:b/>
          <w:color w:val="000000"/>
          <w:rtl/>
        </w:rPr>
        <w:t>" مذهب الفرقة الناجية وما عليه أجمع السُّنّيون أن الله تعالى منزه عن مشابهة الحوادث مخالف لها في جميع سمات الحدوث ومن ذلك تنزهه عن الجهة والمكان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656D45" w:rsidRPr="003D47FA">
        <w:rPr>
          <w:rFonts w:eastAsia="Times New Roman"/>
          <w:b/>
          <w:color w:val="000000"/>
          <w:rtl/>
        </w:rPr>
        <w:t xml:space="preserve"> ذكره القضاعي في</w:t>
      </w:r>
      <w:r w:rsidR="00EE31E7" w:rsidRPr="003D47FA">
        <w:rPr>
          <w:rFonts w:eastAsia="Times New Roman"/>
          <w:b/>
          <w:color w:val="000000"/>
          <w:rtl/>
        </w:rPr>
        <w:t xml:space="preserve"> </w:t>
      </w:r>
      <w:r w:rsidR="00656D45" w:rsidRPr="003D47FA">
        <w:rPr>
          <w:rFonts w:eastAsia="Times New Roman"/>
          <w:b/>
          <w:color w:val="000000"/>
          <w:rtl/>
        </w:rPr>
        <w:t>" فرقان القرءان "</w:t>
      </w:r>
      <w:r w:rsidR="001D5F3D">
        <w:rPr>
          <w:rFonts w:eastAsia="Times New Roman"/>
          <w:b/>
          <w:color w:val="000000"/>
          <w:rtl/>
        </w:rPr>
        <w:t>،</w:t>
      </w:r>
      <w:r w:rsidR="00656D45" w:rsidRPr="003D47FA">
        <w:rPr>
          <w:rFonts w:eastAsia="Times New Roman"/>
          <w:b/>
          <w:color w:val="000000"/>
          <w:rtl/>
        </w:rPr>
        <w:t xml:space="preserve"> وقال الشيخ يوسف الدجوي المصري </w:t>
      </w:r>
      <w:r w:rsidR="00EE31E7" w:rsidRPr="003D47FA">
        <w:rPr>
          <w:rFonts w:eastAsia="Times New Roman"/>
          <w:b/>
          <w:color w:val="000000"/>
          <w:rtl/>
        </w:rPr>
        <w:t>(</w:t>
      </w:r>
      <w:r w:rsidR="00656D45" w:rsidRPr="003D47FA">
        <w:rPr>
          <w:rFonts w:eastAsia="Times New Roman"/>
          <w:b/>
          <w:color w:val="000000"/>
          <w:rtl/>
        </w:rPr>
        <w:t>1365هـ</w:t>
      </w:r>
      <w:r w:rsidR="00EE31E7" w:rsidRPr="003D47FA">
        <w:rPr>
          <w:rFonts w:eastAsia="Times New Roman"/>
          <w:b/>
          <w:color w:val="000000"/>
          <w:rtl/>
        </w:rPr>
        <w:t>)</w:t>
      </w:r>
      <w:r w:rsidR="00656D45" w:rsidRPr="003D47FA">
        <w:rPr>
          <w:rFonts w:eastAsia="Times New Roman"/>
          <w:b/>
          <w:color w:val="000000"/>
          <w:rtl/>
        </w:rPr>
        <w:t xml:space="preserve"> عضو هيئة كبار العلماء بالأزهر الشريف في مصر ما نصه</w:t>
      </w:r>
      <w:r w:rsidR="00EE31E7" w:rsidRPr="003D47FA">
        <w:rPr>
          <w:rFonts w:eastAsia="Times New Roman"/>
          <w:b/>
          <w:color w:val="000000"/>
          <w:rtl/>
        </w:rPr>
        <w:t>:</w:t>
      </w:r>
      <w:r w:rsidR="00656D45" w:rsidRPr="003D47FA">
        <w:rPr>
          <w:rFonts w:eastAsia="Times New Roman"/>
          <w:b/>
          <w:color w:val="000000"/>
          <w:rtl/>
        </w:rPr>
        <w:t xml:space="preserve"> " واعلم أن السلف قائلون باستحالة العلو المكاني عليه تعالى</w:t>
      </w:r>
      <w:r w:rsidR="001D5F3D">
        <w:rPr>
          <w:rFonts w:eastAsia="Times New Roman"/>
          <w:b/>
          <w:color w:val="000000"/>
          <w:rtl/>
        </w:rPr>
        <w:t>،</w:t>
      </w:r>
      <w:r w:rsidR="00656D45" w:rsidRPr="003D47FA">
        <w:rPr>
          <w:rFonts w:eastAsia="Times New Roman"/>
          <w:b/>
          <w:color w:val="000000"/>
          <w:rtl/>
        </w:rPr>
        <w:t xml:space="preserve"> خلافًا لبعض الجهلة الذين يخبطون خبط عشواء في هذا المقام</w:t>
      </w:r>
      <w:r w:rsidR="001D5F3D">
        <w:rPr>
          <w:rFonts w:eastAsia="Times New Roman"/>
          <w:b/>
          <w:color w:val="000000"/>
          <w:rtl/>
        </w:rPr>
        <w:t>،</w:t>
      </w:r>
      <w:r w:rsidR="00656D45" w:rsidRPr="003D47FA">
        <w:rPr>
          <w:rFonts w:eastAsia="Times New Roman"/>
          <w:b/>
          <w:color w:val="000000"/>
          <w:rtl/>
        </w:rPr>
        <w:t xml:space="preserve"> فإن السلف والخلف متفقان على التنزيه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745F9B">
        <w:rPr>
          <w:rFonts w:eastAsia="Times New Roman"/>
          <w:b/>
          <w:color w:val="000000"/>
          <w:rtl/>
        </w:rPr>
        <w:t xml:space="preserve"> </w:t>
      </w:r>
      <w:r w:rsidR="00656D45" w:rsidRPr="003D47FA">
        <w:rPr>
          <w:rFonts w:eastAsia="Times New Roman"/>
          <w:b/>
          <w:color w:val="000000"/>
          <w:rtl/>
        </w:rPr>
        <w:t>وقال أيضًا</w:t>
      </w:r>
      <w:r w:rsidR="00EE31E7" w:rsidRPr="003D47FA">
        <w:rPr>
          <w:rFonts w:eastAsia="Times New Roman"/>
          <w:b/>
          <w:color w:val="000000"/>
          <w:rtl/>
        </w:rPr>
        <w:t xml:space="preserve">: </w:t>
      </w:r>
      <w:r w:rsidR="00656D45" w:rsidRPr="003D47FA">
        <w:rPr>
          <w:rFonts w:eastAsia="Times New Roman"/>
          <w:b/>
          <w:color w:val="000000"/>
          <w:rtl/>
        </w:rPr>
        <w:t>" هذا إجماع من السلف والخلف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656D45" w:rsidRPr="003D47FA">
        <w:rPr>
          <w:rFonts w:eastAsia="Times New Roman"/>
          <w:b/>
          <w:color w:val="000000"/>
          <w:rtl/>
        </w:rPr>
        <w:t xml:space="preserve"> وقال الشيخ سلامة القضاعي العزامي الشافعي </w:t>
      </w:r>
      <w:r w:rsidR="00EE31E7" w:rsidRPr="003D47FA">
        <w:rPr>
          <w:rFonts w:eastAsia="Times New Roman"/>
          <w:b/>
          <w:color w:val="000000"/>
          <w:rtl/>
        </w:rPr>
        <w:t>(</w:t>
      </w:r>
      <w:r w:rsidR="00656D45" w:rsidRPr="003D47FA">
        <w:rPr>
          <w:rFonts w:eastAsia="Times New Roman"/>
          <w:b/>
          <w:color w:val="000000"/>
          <w:rtl/>
        </w:rPr>
        <w:t>1376هـ</w:t>
      </w:r>
      <w:r w:rsidR="00EE31E7" w:rsidRPr="003D47FA">
        <w:rPr>
          <w:rFonts w:eastAsia="Times New Roman"/>
          <w:b/>
          <w:color w:val="000000"/>
          <w:rtl/>
        </w:rPr>
        <w:t>)</w:t>
      </w:r>
      <w:r w:rsidR="00656D45" w:rsidRPr="003D47FA">
        <w:rPr>
          <w:rFonts w:eastAsia="Times New Roman"/>
          <w:b/>
          <w:color w:val="000000"/>
          <w:rtl/>
        </w:rPr>
        <w:t xml:space="preserve"> ما نصه</w:t>
      </w:r>
      <w:r w:rsidR="00EE31E7" w:rsidRPr="003D47FA">
        <w:rPr>
          <w:rFonts w:eastAsia="Times New Roman"/>
          <w:b/>
          <w:color w:val="000000"/>
          <w:rtl/>
        </w:rPr>
        <w:t xml:space="preserve">: </w:t>
      </w:r>
      <w:r w:rsidR="00656D45" w:rsidRPr="003D47FA">
        <w:rPr>
          <w:rFonts w:eastAsia="Times New Roman"/>
          <w:b/>
          <w:color w:val="000000"/>
          <w:rtl/>
        </w:rPr>
        <w:t>" أجمع أهل الحق من علماء السلف والخلف على تنزه الحق</w:t>
      </w:r>
      <w:r w:rsidR="00EE31E7" w:rsidRPr="003D47FA">
        <w:rPr>
          <w:rFonts w:eastAsia="Times New Roman"/>
          <w:b/>
          <w:color w:val="000000"/>
          <w:rtl/>
        </w:rPr>
        <w:t xml:space="preserve"> </w:t>
      </w:r>
      <w:r w:rsidR="00656D45" w:rsidRPr="003D47FA">
        <w:rPr>
          <w:rFonts w:eastAsia="Times New Roman"/>
          <w:b/>
          <w:color w:val="000000"/>
          <w:rtl/>
        </w:rPr>
        <w:t>- سبحانه</w:t>
      </w:r>
      <w:r w:rsidR="00EE31E7" w:rsidRPr="003D47FA">
        <w:rPr>
          <w:rFonts w:eastAsia="Times New Roman"/>
          <w:b/>
          <w:color w:val="000000"/>
          <w:rtl/>
        </w:rPr>
        <w:t xml:space="preserve"> </w:t>
      </w:r>
      <w:r w:rsidR="00656D45" w:rsidRPr="003D47FA">
        <w:rPr>
          <w:rFonts w:eastAsia="Times New Roman"/>
          <w:b/>
          <w:color w:val="000000"/>
          <w:rtl/>
        </w:rPr>
        <w:t>- عن الجهة وتقدسه عن المكان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745F9B">
        <w:rPr>
          <w:rFonts w:eastAsia="Times New Roman"/>
          <w:b/>
          <w:color w:val="000000"/>
          <w:rtl/>
        </w:rPr>
        <w:t xml:space="preserve"> </w:t>
      </w:r>
      <w:r w:rsidR="00656D45" w:rsidRPr="003D47FA">
        <w:rPr>
          <w:rFonts w:eastAsia="Times New Roman"/>
          <w:b/>
          <w:color w:val="000000"/>
          <w:rtl/>
        </w:rPr>
        <w:t xml:space="preserve">وقال المحدث الشيخ محمد عربي التبان المالكي المدرس بمدرسة الفلاح وبالمسجد المكي </w:t>
      </w:r>
      <w:r w:rsidR="00EE31E7" w:rsidRPr="003D47FA">
        <w:rPr>
          <w:rFonts w:eastAsia="Times New Roman"/>
          <w:b/>
          <w:color w:val="000000"/>
          <w:rtl/>
        </w:rPr>
        <w:t>(</w:t>
      </w:r>
      <w:r w:rsidR="00656D45" w:rsidRPr="003D47FA">
        <w:rPr>
          <w:rFonts w:eastAsia="Times New Roman"/>
          <w:b/>
          <w:color w:val="000000"/>
          <w:rtl/>
        </w:rPr>
        <w:t>1390هـ</w:t>
      </w:r>
      <w:r w:rsidR="00EE31E7" w:rsidRPr="003D47FA">
        <w:rPr>
          <w:rFonts w:eastAsia="Times New Roman"/>
          <w:b/>
          <w:color w:val="000000"/>
          <w:rtl/>
        </w:rPr>
        <w:t>)</w:t>
      </w:r>
      <w:r w:rsidR="00656D45" w:rsidRPr="003D47FA">
        <w:rPr>
          <w:rFonts w:eastAsia="Times New Roman"/>
          <w:b/>
          <w:color w:val="000000"/>
          <w:rtl/>
        </w:rPr>
        <w:t xml:space="preserve"> ما نصه</w:t>
      </w:r>
      <w:r w:rsidR="00EE31E7" w:rsidRPr="003D47FA">
        <w:rPr>
          <w:rFonts w:eastAsia="Times New Roman"/>
          <w:b/>
          <w:color w:val="000000"/>
          <w:rtl/>
        </w:rPr>
        <w:t xml:space="preserve">: </w:t>
      </w:r>
      <w:r w:rsidR="00656D45" w:rsidRPr="003D47FA">
        <w:rPr>
          <w:rFonts w:eastAsia="Times New Roman"/>
          <w:b/>
          <w:color w:val="000000"/>
          <w:rtl/>
        </w:rPr>
        <w:t>" اتفق العقلاء من أهل السنة الشافعية والحنفية والمالكية وفضلاء الحنابلة وغيرهم على أن الله تبارك وتعالى منزه عن الجهة والجسمية والحد والمكان ومشابهة مخلوقاته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656D45" w:rsidRPr="003D47FA">
        <w:rPr>
          <w:rFonts w:eastAsia="Times New Roman"/>
          <w:b/>
          <w:color w:val="000000"/>
          <w:rtl/>
        </w:rPr>
        <w:t xml:space="preserve"> وممن نقل الإجماع على ذلك في مواضع كثيرة من مؤلفاته ودروسه المتكلم على لسان السلف الصالح العلامة الشيخ عبد الله الهرري المعروف بالحَبَشي وله عناية شديدة بتعليم عقيدة أهل السنة والجماعة للناس فقال ما نصه</w:t>
      </w:r>
      <w:r w:rsidR="00EE31E7" w:rsidRPr="003D47FA">
        <w:rPr>
          <w:rFonts w:eastAsia="Times New Roman"/>
          <w:b/>
          <w:color w:val="000000"/>
          <w:rtl/>
        </w:rPr>
        <w:t xml:space="preserve">: </w:t>
      </w:r>
      <w:r w:rsidR="00656D45" w:rsidRPr="003D47FA">
        <w:rPr>
          <w:rFonts w:eastAsia="Times New Roman"/>
          <w:b/>
          <w:color w:val="000000"/>
          <w:rtl/>
        </w:rPr>
        <w:t>" قال أهل الحق نصرهم الله</w:t>
      </w:r>
      <w:r w:rsidR="00EE31E7" w:rsidRPr="003D47FA">
        <w:rPr>
          <w:rFonts w:eastAsia="Times New Roman"/>
          <w:b/>
          <w:color w:val="000000"/>
          <w:rtl/>
        </w:rPr>
        <w:t>:</w:t>
      </w:r>
      <w:r w:rsidR="00656D45" w:rsidRPr="003D47FA">
        <w:rPr>
          <w:rFonts w:eastAsia="Times New Roman"/>
          <w:b/>
          <w:color w:val="000000"/>
          <w:rtl/>
        </w:rPr>
        <w:t xml:space="preserve"> إن الله سبحانه وتعالى ليس في جهة "</w:t>
      </w:r>
      <w:r w:rsidR="00EE31E7" w:rsidRPr="003D47FA">
        <w:rPr>
          <w:rFonts w:eastAsia="Times New Roman"/>
          <w:b/>
          <w:color w:val="000000"/>
          <w:rtl/>
        </w:rPr>
        <w:t xml:space="preserve"> </w:t>
      </w:r>
      <w:r w:rsidR="00656D45" w:rsidRPr="003D47FA">
        <w:rPr>
          <w:rFonts w:eastAsia="Times New Roman"/>
          <w:b/>
          <w:color w:val="000000"/>
          <w:rtl/>
        </w:rPr>
        <w:t>أهــ</w:t>
      </w:r>
      <w:r w:rsidR="001D5F3D">
        <w:rPr>
          <w:rFonts w:eastAsia="Times New Roman"/>
          <w:b/>
          <w:color w:val="000000"/>
          <w:rtl/>
        </w:rPr>
        <w:t>،</w:t>
      </w:r>
      <w:r w:rsidR="00656D45" w:rsidRPr="003D47FA">
        <w:rPr>
          <w:rFonts w:eastAsia="Times New Roman"/>
          <w:b/>
          <w:color w:val="000000"/>
          <w:rtl/>
        </w:rPr>
        <w:t xml:space="preserve"> فالحمد لله على ذلك</w:t>
      </w:r>
      <w:r w:rsidR="001D5F3D">
        <w:rPr>
          <w:rFonts w:eastAsia="Times New Roman"/>
          <w:b/>
          <w:color w:val="000000"/>
          <w:rtl/>
        </w:rPr>
        <w:t>،</w:t>
      </w:r>
      <w:r w:rsidR="00656D45" w:rsidRPr="003D47FA">
        <w:rPr>
          <w:rFonts w:eastAsia="Times New Roman"/>
          <w:b/>
          <w:color w:val="000000"/>
          <w:rtl/>
        </w:rPr>
        <w:t xml:space="preserve"> وقد حذر رسول الله صلى الله عليه وسلم من أهل الأهواء بقوله</w:t>
      </w:r>
      <w:r w:rsidR="00EE31E7" w:rsidRPr="003D47FA">
        <w:rPr>
          <w:rFonts w:eastAsia="Times New Roman"/>
          <w:b/>
          <w:color w:val="000000"/>
          <w:rtl/>
        </w:rPr>
        <w:t>:</w:t>
      </w:r>
      <w:r w:rsidR="00656D45" w:rsidRPr="003D47FA">
        <w:rPr>
          <w:rFonts w:eastAsia="Times New Roman"/>
          <w:b/>
          <w:color w:val="000000"/>
          <w:rtl/>
        </w:rPr>
        <w:t xml:space="preserve"> " وإنه سيخرج من أمتي أقوامٌ تجارى بهم تلك الأهواء كما يتجارى الكَلَب بصاحبه</w:t>
      </w:r>
      <w:r w:rsidR="001D5F3D">
        <w:rPr>
          <w:rFonts w:eastAsia="Times New Roman"/>
          <w:b/>
          <w:color w:val="000000"/>
          <w:rtl/>
        </w:rPr>
        <w:t>،</w:t>
      </w:r>
      <w:r w:rsidR="00656D45" w:rsidRPr="003D47FA">
        <w:rPr>
          <w:rFonts w:eastAsia="Times New Roman"/>
          <w:b/>
          <w:color w:val="000000"/>
          <w:rtl/>
        </w:rPr>
        <w:t xml:space="preserve"> لا يبقى منه عرقٌ ولا مفصلٌ إلا دخله "</w:t>
      </w:r>
      <w:r w:rsidR="00EE31E7" w:rsidRPr="003D47FA">
        <w:rPr>
          <w:rFonts w:eastAsia="Times New Roman"/>
          <w:b/>
          <w:color w:val="000000"/>
          <w:rtl/>
        </w:rPr>
        <w:t xml:space="preserve"> </w:t>
      </w:r>
      <w:r w:rsidR="00656D45" w:rsidRPr="003D47FA">
        <w:rPr>
          <w:rFonts w:eastAsia="Times New Roman"/>
          <w:b/>
          <w:color w:val="000000"/>
          <w:rtl/>
        </w:rPr>
        <w:t>رواه أبو داود</w:t>
      </w:r>
      <w:r w:rsidR="001D5F3D">
        <w:rPr>
          <w:rFonts w:eastAsia="Times New Roman"/>
          <w:b/>
          <w:color w:val="000000"/>
          <w:rtl/>
        </w:rPr>
        <w:t>،</w:t>
      </w:r>
      <w:r w:rsidR="00EE31E7" w:rsidRPr="003D47FA">
        <w:rPr>
          <w:rFonts w:eastAsia="Times New Roman"/>
          <w:b/>
          <w:color w:val="000000"/>
          <w:rtl/>
        </w:rPr>
        <w:t xml:space="preserve"> </w:t>
      </w:r>
      <w:r w:rsidR="00656D45" w:rsidRPr="003D47FA">
        <w:rPr>
          <w:rFonts w:eastAsia="Times New Roman"/>
          <w:b/>
          <w:color w:val="000000"/>
          <w:rtl/>
        </w:rPr>
        <w:t>فالحمد لله الذي جعل لنا من يبيِّن عقيدة أهل السنة ويدافع عنها</w:t>
      </w:r>
      <w:r w:rsidR="001D5F3D">
        <w:rPr>
          <w:rFonts w:eastAsia="Times New Roman"/>
          <w:b/>
          <w:color w:val="000000"/>
          <w:rtl/>
        </w:rPr>
        <w:t>،</w:t>
      </w:r>
      <w:r w:rsidR="00EE31E7" w:rsidRPr="003D47FA">
        <w:rPr>
          <w:rFonts w:eastAsia="Times New Roman"/>
          <w:b/>
          <w:color w:val="000000"/>
          <w:rtl/>
        </w:rPr>
        <w:t xml:space="preserve"> </w:t>
      </w:r>
      <w:r w:rsidR="00656D45" w:rsidRPr="003D47FA">
        <w:rPr>
          <w:rFonts w:eastAsia="Times New Roman"/>
          <w:b/>
          <w:color w:val="000000"/>
          <w:rtl/>
        </w:rPr>
        <w:t>وتمسك أخي المسلم بهذه العقيدة التي عليها مئات الملايين من المسلمين</w:t>
      </w:r>
      <w:r w:rsidR="001D5F3D">
        <w:rPr>
          <w:rFonts w:eastAsia="Times New Roman"/>
          <w:b/>
          <w:color w:val="000000"/>
          <w:rtl/>
        </w:rPr>
        <w:t>،</w:t>
      </w:r>
      <w:r w:rsidR="00656D45" w:rsidRPr="003D47FA">
        <w:rPr>
          <w:rFonts w:eastAsia="Times New Roman"/>
          <w:b/>
          <w:color w:val="000000"/>
          <w:rtl/>
        </w:rPr>
        <w:t xml:space="preserve"> والحمد لله على توفيقه</w:t>
      </w:r>
      <w:r w:rsidR="001D5F3D">
        <w:rPr>
          <w:rFonts w:eastAsia="Times New Roman"/>
          <w:b/>
          <w:color w:val="000000"/>
          <w:rtl/>
        </w:rPr>
        <w:t>،</w:t>
      </w:r>
      <w:r w:rsidR="00656D45" w:rsidRPr="003D47FA">
        <w:rPr>
          <w:rFonts w:eastAsia="Times New Roman"/>
          <w:b/>
          <w:color w:val="000000"/>
          <w:rtl/>
        </w:rPr>
        <w:t xml:space="preserve"> أهــ</w:t>
      </w:r>
      <w:r w:rsidR="001D5F3D">
        <w:rPr>
          <w:rFonts w:eastAsia="Times New Roman"/>
          <w:b/>
          <w:color w:val="000000"/>
          <w:rtl/>
        </w:rPr>
        <w:t>،</w:t>
      </w:r>
    </w:p>
    <w:p w14:paraId="44863AF0" w14:textId="07A2E0F4" w:rsidR="000B0534" w:rsidRDefault="000B0534" w:rsidP="000B0534">
      <w:pPr>
        <w:spacing w:after="240"/>
        <w:rPr>
          <w:rFonts w:eastAsia="Times New Roman"/>
          <w:b/>
          <w:bCs/>
          <w:rtl/>
        </w:rPr>
      </w:pPr>
      <w:r w:rsidRPr="003F4539">
        <w:rPr>
          <w:b/>
          <w:bCs/>
          <w:kern w:val="0"/>
          <w:sz w:val="32"/>
          <w:szCs w:val="32"/>
          <w:highlight w:val="yellow"/>
          <w:u w:val="single"/>
          <w:rtl/>
        </w:rPr>
        <w:t xml:space="preserve">[المفتاح </w:t>
      </w:r>
      <w:r w:rsidR="003F4539" w:rsidRPr="003F4539">
        <w:rPr>
          <w:rFonts w:hint="cs"/>
          <w:b/>
          <w:bCs/>
          <w:kern w:val="0"/>
          <w:sz w:val="32"/>
          <w:szCs w:val="32"/>
          <w:highlight w:val="yellow"/>
          <w:u w:val="single"/>
          <w:rtl/>
        </w:rPr>
        <w:t>الرابع</w:t>
      </w:r>
      <w:r w:rsidRPr="003F4539">
        <w:rPr>
          <w:b/>
          <w:bCs/>
          <w:kern w:val="0"/>
          <w:sz w:val="32"/>
          <w:szCs w:val="32"/>
          <w:highlight w:val="yellow"/>
          <w:u w:val="single"/>
          <w:rtl/>
        </w:rPr>
        <w:t>]</w:t>
      </w:r>
      <w:r w:rsidRPr="003F4539">
        <w:rPr>
          <w:b/>
          <w:bCs/>
          <w:kern w:val="0"/>
          <w:sz w:val="32"/>
          <w:szCs w:val="32"/>
          <w:highlight w:val="yellow"/>
          <w:rtl/>
        </w:rPr>
        <w:t>:</w:t>
      </w:r>
      <w:r w:rsidRPr="003D47FA">
        <w:rPr>
          <w:b/>
          <w:bCs/>
          <w:kern w:val="0"/>
          <w:sz w:val="32"/>
          <w:szCs w:val="32"/>
          <w:rtl/>
        </w:rPr>
        <w:t xml:space="preserve"> </w:t>
      </w:r>
      <w:r w:rsidR="00656D45" w:rsidRPr="003D47FA">
        <w:rPr>
          <w:rFonts w:eastAsia="Times New Roman"/>
          <w:b/>
          <w:bCs/>
          <w:rtl/>
        </w:rPr>
        <w:t>ذِكْر</w:t>
      </w:r>
      <w:r w:rsidRPr="003D47FA">
        <w:rPr>
          <w:rFonts w:eastAsia="Times New Roman"/>
          <w:b/>
          <w:bCs/>
          <w:rtl/>
        </w:rPr>
        <w:t xml:space="preserve"> بعض </w:t>
      </w:r>
      <w:r w:rsidR="00656D45" w:rsidRPr="003D47FA">
        <w:rPr>
          <w:rFonts w:eastAsia="Times New Roman"/>
          <w:b/>
          <w:bCs/>
          <w:rtl/>
        </w:rPr>
        <w:t>النُقول من المذاهب الأربعة وغيرها على أن الله موجودٌ بلا</w:t>
      </w:r>
      <w:r w:rsidR="00656D45" w:rsidRPr="003D47FA">
        <w:rPr>
          <w:rFonts w:eastAsia="Times New Roman"/>
          <w:b/>
          <w:bCs/>
        </w:rPr>
        <w:t xml:space="preserve"> </w:t>
      </w:r>
      <w:r w:rsidR="00656D45" w:rsidRPr="003D47FA">
        <w:rPr>
          <w:rFonts w:eastAsia="Times New Roman"/>
          <w:b/>
          <w:bCs/>
          <w:rtl/>
        </w:rPr>
        <w:t>جهة</w:t>
      </w:r>
      <w:r w:rsidRPr="003D47FA">
        <w:rPr>
          <w:rFonts w:eastAsia="Times New Roman"/>
          <w:b/>
          <w:bCs/>
          <w:rtl/>
        </w:rPr>
        <w:t xml:space="preserve">: </w:t>
      </w:r>
      <w:r w:rsidR="00961781">
        <w:rPr>
          <w:rFonts w:eastAsia="Times New Roman" w:hint="cs"/>
          <w:b/>
          <w:bCs/>
          <w:rtl/>
        </w:rPr>
        <w:t>سبق ان نقلت أكثر من خمسة وسبعين قولا في مبحث التقديس عن المكان</w:t>
      </w:r>
      <w:r w:rsidR="001D5F3D">
        <w:rPr>
          <w:rFonts w:eastAsia="Times New Roman" w:hint="cs"/>
          <w:b/>
          <w:bCs/>
          <w:rtl/>
        </w:rPr>
        <w:t>،</w:t>
      </w:r>
      <w:r w:rsidR="00961781">
        <w:rPr>
          <w:rFonts w:eastAsia="Times New Roman" w:hint="cs"/>
          <w:b/>
          <w:bCs/>
          <w:rtl/>
        </w:rPr>
        <w:t xml:space="preserve"> وكلها يصلح للإستدلال في التقديس عن الجهة لأنّ الجهة جزء من المكان</w:t>
      </w:r>
      <w:r w:rsidR="001D5F3D">
        <w:rPr>
          <w:rFonts w:eastAsia="Times New Roman" w:hint="cs"/>
          <w:b/>
          <w:bCs/>
          <w:rtl/>
        </w:rPr>
        <w:t>،</w:t>
      </w:r>
      <w:r w:rsidR="00961781">
        <w:rPr>
          <w:rFonts w:eastAsia="Times New Roman" w:hint="cs"/>
          <w:b/>
          <w:bCs/>
          <w:rtl/>
        </w:rPr>
        <w:t xml:space="preserve"> والمكان يشتمل على الجهات الست الفوق والتحت واليمين واليسار والامام والخلف</w:t>
      </w:r>
      <w:r w:rsidR="001D5F3D">
        <w:rPr>
          <w:rFonts w:eastAsia="Times New Roman" w:hint="cs"/>
          <w:b/>
          <w:bCs/>
          <w:rtl/>
        </w:rPr>
        <w:t>،</w:t>
      </w:r>
      <w:r w:rsidR="00961781">
        <w:rPr>
          <w:rFonts w:eastAsia="Times New Roman" w:hint="cs"/>
          <w:b/>
          <w:bCs/>
          <w:rtl/>
        </w:rPr>
        <w:t xml:space="preserve"> وكلها تقدس الله عنها</w:t>
      </w:r>
      <w:r w:rsidR="001D5F3D">
        <w:rPr>
          <w:rFonts w:eastAsia="Times New Roman" w:hint="cs"/>
          <w:b/>
          <w:bCs/>
          <w:rtl/>
        </w:rPr>
        <w:t>،</w:t>
      </w:r>
      <w:r w:rsidR="00961781">
        <w:rPr>
          <w:rFonts w:eastAsia="Times New Roman" w:hint="cs"/>
          <w:b/>
          <w:bCs/>
          <w:rtl/>
        </w:rPr>
        <w:t xml:space="preserve"> ولذا اكتفي هاهنا ببعض النقول خشية التكرار</w:t>
      </w:r>
      <w:r w:rsidR="001D5F3D">
        <w:rPr>
          <w:rFonts w:eastAsia="Times New Roman" w:hint="cs"/>
          <w:b/>
          <w:bCs/>
          <w:rtl/>
        </w:rPr>
        <w:t>،</w:t>
      </w:r>
      <w:r w:rsidR="00961781">
        <w:rPr>
          <w:rFonts w:eastAsia="Times New Roman" w:hint="cs"/>
          <w:b/>
          <w:bCs/>
          <w:rtl/>
        </w:rPr>
        <w:t xml:space="preserve"> </w:t>
      </w:r>
    </w:p>
    <w:p w14:paraId="1EF784A4" w14:textId="6E5D3F18" w:rsidR="00961781" w:rsidRDefault="00961781" w:rsidP="00961781">
      <w:pPr>
        <w:rPr>
          <w:b/>
          <w:lang w:bidi="ar-KW"/>
        </w:rPr>
      </w:pPr>
      <w:r>
        <w:rPr>
          <w:rFonts w:hint="cs"/>
          <w:b/>
          <w:rtl/>
          <w:lang w:bidi="ar-KW"/>
        </w:rPr>
        <w:t xml:space="preserve">(1) </w:t>
      </w:r>
      <w:r>
        <w:rPr>
          <w:rFonts w:hint="cs"/>
          <w:b/>
          <w:rtl/>
        </w:rPr>
        <w:t>قول الإمام الطحاوي - وهو من</w:t>
      </w:r>
      <w:r>
        <w:rPr>
          <w:rFonts w:hint="cs"/>
        </w:rPr>
        <w:t xml:space="preserve"> </w:t>
      </w:r>
      <w:r>
        <w:rPr>
          <w:rFonts w:hint="cs"/>
          <w:b/>
          <w:rtl/>
        </w:rPr>
        <w:t>كبار أئمة السلف وهو أعلم بأقوالهم ومذاهبهم - قال:</w:t>
      </w:r>
      <w:r>
        <w:rPr>
          <w:rFonts w:hint="cs"/>
          <w:b/>
          <w:rtl/>
          <w:lang w:bidi="ar-KW"/>
        </w:rPr>
        <w:t xml:space="preserve"> </w:t>
      </w:r>
      <w:r>
        <w:rPr>
          <w:rFonts w:hint="cs"/>
          <w:b/>
          <w:rtl/>
        </w:rPr>
        <w:t>(هذا ذكر بيان عقيدة أهل السنة</w:t>
      </w:r>
      <w:r>
        <w:rPr>
          <w:rFonts w:hint="cs"/>
        </w:rPr>
        <w:t xml:space="preserve"> </w:t>
      </w:r>
      <w:r>
        <w:rPr>
          <w:rFonts w:hint="cs"/>
          <w:b/>
          <w:rtl/>
        </w:rPr>
        <w:t>والجماعة على مذهب فقهاء الملة والدين أبي حنيفة النعمان وصاحبيه أبي يوسف</w:t>
      </w:r>
      <w:r>
        <w:rPr>
          <w:rFonts w:hint="cs"/>
        </w:rPr>
        <w:t xml:space="preserve"> </w:t>
      </w:r>
      <w:r>
        <w:rPr>
          <w:rFonts w:hint="cs"/>
          <w:b/>
          <w:rtl/>
        </w:rPr>
        <w:t>القاضي ومحمد بن الحسن الشيباني</w:t>
      </w:r>
      <w:r w:rsidR="00F76F50">
        <w:rPr>
          <w:rFonts w:hint="cs"/>
          <w:b/>
          <w:rtl/>
        </w:rPr>
        <w:t>،</w:t>
      </w:r>
      <w:r w:rsidR="001D5F3D">
        <w:rPr>
          <w:rFonts w:hint="cs"/>
          <w:b/>
          <w:rtl/>
        </w:rPr>
        <w:t>،،</w:t>
      </w:r>
      <w:r>
        <w:rPr>
          <w:rFonts w:hint="cs"/>
          <w:b/>
          <w:rtl/>
        </w:rPr>
        <w:t xml:space="preserve"> وتعالى عن الحدود والغايات والأركان والأعضاء</w:t>
      </w:r>
      <w:r>
        <w:rPr>
          <w:rFonts w:hint="cs"/>
        </w:rPr>
        <w:t xml:space="preserve"> </w:t>
      </w:r>
      <w:r>
        <w:rPr>
          <w:rFonts w:hint="cs"/>
          <w:b/>
          <w:rtl/>
        </w:rPr>
        <w:t>والأدوات</w:t>
      </w:r>
      <w:r w:rsidR="001D5F3D">
        <w:rPr>
          <w:rFonts w:hint="cs"/>
          <w:b/>
          <w:rtl/>
        </w:rPr>
        <w:t>،</w:t>
      </w:r>
      <w:r>
        <w:rPr>
          <w:rFonts w:hint="cs"/>
          <w:b/>
          <w:rtl/>
        </w:rPr>
        <w:t xml:space="preserve"> لا تحويه الجهات الست كسائر المبتدعات) أهــ</w:t>
      </w:r>
      <w:r>
        <w:rPr>
          <w:rFonts w:hint="cs"/>
          <w:rtl/>
        </w:rPr>
        <w:t xml:space="preserve"> </w:t>
      </w:r>
      <w:r>
        <w:rPr>
          <w:rFonts w:hint="cs"/>
          <w:b/>
          <w:rtl/>
          <w:lang w:bidi="ar-KW"/>
        </w:rPr>
        <w:t>[متن العقيدة الطحاوية]</w:t>
      </w:r>
      <w:r w:rsidR="001D5F3D">
        <w:rPr>
          <w:rFonts w:hint="cs"/>
          <w:rtl/>
          <w:lang w:bidi="ar-KW"/>
        </w:rPr>
        <w:t>،</w:t>
      </w:r>
      <w:r>
        <w:rPr>
          <w:rFonts w:hint="cs"/>
          <w:b/>
          <w:rtl/>
          <w:lang w:bidi="ar-KW"/>
        </w:rPr>
        <w:t xml:space="preserve"> </w:t>
      </w:r>
    </w:p>
    <w:p w14:paraId="18A83763" w14:textId="63007861" w:rsidR="00961781" w:rsidRDefault="00961781" w:rsidP="00961781">
      <w:pPr>
        <w:rPr>
          <w:b/>
          <w:rtl/>
          <w:lang w:bidi="ar-KW"/>
        </w:rPr>
      </w:pPr>
      <w:r>
        <w:rPr>
          <w:rFonts w:hint="cs"/>
          <w:b/>
          <w:rtl/>
        </w:rPr>
        <w:t>(2) وقال الإمام</w:t>
      </w:r>
      <w:r>
        <w:rPr>
          <w:rFonts w:hint="cs"/>
        </w:rPr>
        <w:t xml:space="preserve"> </w:t>
      </w:r>
      <w:r>
        <w:rPr>
          <w:rFonts w:hint="cs"/>
          <w:b/>
          <w:rtl/>
        </w:rPr>
        <w:t>أبو منصور عبد القاهر بن طاهر التميمي البغدادي الإسفراييني: (وأجمعوا- أي أهل السنة- على أنه - أي الله تعالى - لا يحويه مكان ولا يجري عليه زمان</w:t>
      </w:r>
      <w:r>
        <w:rPr>
          <w:rFonts w:hint="cs"/>
          <w:rtl/>
        </w:rPr>
        <w:t>)</w:t>
      </w:r>
      <w:r>
        <w:rPr>
          <w:rFonts w:hint="cs"/>
          <w:b/>
          <w:rtl/>
          <w:lang w:bidi="ar-KW"/>
        </w:rPr>
        <w:t xml:space="preserve"> </w:t>
      </w:r>
      <w:r>
        <w:rPr>
          <w:rFonts w:hint="cs"/>
          <w:b/>
          <w:rtl/>
        </w:rPr>
        <w:t>أهـ</w:t>
      </w:r>
      <w:r>
        <w:rPr>
          <w:rFonts w:hint="cs"/>
          <w:b/>
          <w:rtl/>
          <w:lang w:bidi="ar-KW"/>
        </w:rPr>
        <w:t xml:space="preserve"> [الفرق بين الفرق صـ 333]</w:t>
      </w:r>
      <w:r w:rsidR="001D5F3D">
        <w:rPr>
          <w:rFonts w:hint="cs"/>
          <w:b/>
          <w:rtl/>
          <w:lang w:bidi="ar-KW"/>
        </w:rPr>
        <w:t>،</w:t>
      </w:r>
      <w:r>
        <w:rPr>
          <w:rFonts w:hint="cs"/>
          <w:b/>
          <w:rtl/>
          <w:lang w:bidi="ar-KW"/>
        </w:rPr>
        <w:t xml:space="preserve"> </w:t>
      </w:r>
    </w:p>
    <w:p w14:paraId="08618019" w14:textId="178CD9B9" w:rsidR="00961781" w:rsidRDefault="00961781" w:rsidP="00961781">
      <w:pPr>
        <w:rPr>
          <w:b/>
          <w:rtl/>
          <w:lang w:bidi="ar-KW"/>
        </w:rPr>
      </w:pPr>
      <w:r>
        <w:rPr>
          <w:rFonts w:hint="cs"/>
          <w:b/>
          <w:rtl/>
        </w:rPr>
        <w:t>(3) وقال الإمام أبو المظفر الإسفراييني: (الباب</w:t>
      </w:r>
      <w:r>
        <w:rPr>
          <w:rFonts w:hint="cs"/>
        </w:rPr>
        <w:t xml:space="preserve"> </w:t>
      </w:r>
      <w:r>
        <w:rPr>
          <w:rFonts w:hint="cs"/>
          <w:b/>
          <w:rtl/>
        </w:rPr>
        <w:t>الخامس عشر في بيان اعتقاد أهل السنة والجماعة: وأن تعلم أن كل ما دل على حدوث شيء</w:t>
      </w:r>
      <w:r>
        <w:rPr>
          <w:rFonts w:hint="cs"/>
        </w:rPr>
        <w:t xml:space="preserve"> </w:t>
      </w:r>
      <w:r>
        <w:rPr>
          <w:rFonts w:hint="cs"/>
          <w:b/>
          <w:rtl/>
        </w:rPr>
        <w:t>من الحد</w:t>
      </w:r>
      <w:r w:rsidR="001D5F3D">
        <w:rPr>
          <w:rFonts w:hint="cs"/>
          <w:b/>
          <w:rtl/>
        </w:rPr>
        <w:t>،</w:t>
      </w:r>
      <w:r>
        <w:rPr>
          <w:rFonts w:hint="cs"/>
          <w:b/>
          <w:rtl/>
        </w:rPr>
        <w:t xml:space="preserve"> والنهاية</w:t>
      </w:r>
      <w:r w:rsidR="001D5F3D">
        <w:rPr>
          <w:rFonts w:hint="cs"/>
          <w:b/>
          <w:rtl/>
        </w:rPr>
        <w:t>،</w:t>
      </w:r>
      <w:r>
        <w:rPr>
          <w:rFonts w:hint="cs"/>
          <w:b/>
          <w:rtl/>
        </w:rPr>
        <w:t xml:space="preserve"> والمكان</w:t>
      </w:r>
      <w:r w:rsidR="001D5F3D">
        <w:rPr>
          <w:rFonts w:hint="cs"/>
          <w:b/>
          <w:rtl/>
        </w:rPr>
        <w:t>،</w:t>
      </w:r>
      <w:r>
        <w:rPr>
          <w:rFonts w:hint="cs"/>
          <w:b/>
          <w:rtl/>
        </w:rPr>
        <w:t xml:space="preserve"> والجهة</w:t>
      </w:r>
      <w:r w:rsidR="001D5F3D">
        <w:rPr>
          <w:rFonts w:hint="cs"/>
          <w:b/>
          <w:rtl/>
        </w:rPr>
        <w:t>،</w:t>
      </w:r>
      <w:r>
        <w:rPr>
          <w:rFonts w:hint="cs"/>
          <w:b/>
          <w:rtl/>
        </w:rPr>
        <w:t xml:space="preserve"> والسكون</w:t>
      </w:r>
      <w:r w:rsidR="001D5F3D">
        <w:rPr>
          <w:rFonts w:hint="cs"/>
          <w:b/>
          <w:rtl/>
        </w:rPr>
        <w:t>،</w:t>
      </w:r>
      <w:r>
        <w:rPr>
          <w:rFonts w:hint="cs"/>
          <w:b/>
          <w:rtl/>
        </w:rPr>
        <w:t xml:space="preserve"> والحركة</w:t>
      </w:r>
      <w:r w:rsidR="001D5F3D">
        <w:rPr>
          <w:rFonts w:hint="cs"/>
          <w:b/>
          <w:rtl/>
        </w:rPr>
        <w:t>،</w:t>
      </w:r>
      <w:r>
        <w:rPr>
          <w:rFonts w:hint="cs"/>
          <w:b/>
          <w:rtl/>
        </w:rPr>
        <w:t xml:space="preserve"> فهو مستحيل عليه سبحانه</w:t>
      </w:r>
      <w:r>
        <w:rPr>
          <w:rFonts w:hint="cs"/>
        </w:rPr>
        <w:t xml:space="preserve"> </w:t>
      </w:r>
      <w:r>
        <w:rPr>
          <w:rFonts w:hint="cs"/>
          <w:b/>
          <w:rtl/>
        </w:rPr>
        <w:t>وتعالى</w:t>
      </w:r>
      <w:r w:rsidR="001D5F3D">
        <w:rPr>
          <w:rFonts w:hint="cs"/>
          <w:b/>
          <w:rtl/>
        </w:rPr>
        <w:t>،</w:t>
      </w:r>
      <w:r>
        <w:rPr>
          <w:rFonts w:hint="cs"/>
          <w:b/>
          <w:rtl/>
        </w:rPr>
        <w:t xml:space="preserve"> لأن ما لا يكون محدثا لا يجوز عليه ما هو دليل على الحدوث " أهـ [التبصير</w:t>
      </w:r>
      <w:r>
        <w:rPr>
          <w:rFonts w:hint="cs"/>
        </w:rPr>
        <w:t xml:space="preserve"> </w:t>
      </w:r>
      <w:r>
        <w:rPr>
          <w:rFonts w:hint="cs"/>
          <w:b/>
          <w:rtl/>
        </w:rPr>
        <w:t>في الدين ص161</w:t>
      </w:r>
      <w:r>
        <w:rPr>
          <w:rFonts w:hint="cs"/>
          <w:rtl/>
        </w:rPr>
        <w:t>]</w:t>
      </w:r>
      <w:r w:rsidR="001D5F3D">
        <w:rPr>
          <w:rFonts w:hint="cs"/>
          <w:b/>
          <w:rtl/>
          <w:lang w:bidi="ar-KW"/>
        </w:rPr>
        <w:t>،</w:t>
      </w:r>
      <w:r>
        <w:rPr>
          <w:rFonts w:hint="cs"/>
          <w:b/>
          <w:rtl/>
          <w:lang w:bidi="ar-KW"/>
        </w:rPr>
        <w:t xml:space="preserve"> </w:t>
      </w:r>
    </w:p>
    <w:p w14:paraId="1F7BFC3A" w14:textId="5AA084FA" w:rsidR="00961781" w:rsidRDefault="00961781" w:rsidP="00961781">
      <w:pPr>
        <w:rPr>
          <w:b/>
          <w:rtl/>
          <w:lang w:bidi="ar-KW"/>
        </w:rPr>
      </w:pPr>
      <w:r>
        <w:rPr>
          <w:rFonts w:hint="cs"/>
          <w:b/>
          <w:rtl/>
          <w:lang w:bidi="ar-KW"/>
        </w:rPr>
        <w:t xml:space="preserve">(4) </w:t>
      </w:r>
      <w:r>
        <w:rPr>
          <w:rFonts w:hint="cs"/>
          <w:b/>
          <w:rtl/>
        </w:rPr>
        <w:t>وقال الإمام</w:t>
      </w:r>
      <w:r>
        <w:rPr>
          <w:rFonts w:hint="cs"/>
        </w:rPr>
        <w:t xml:space="preserve"> </w:t>
      </w:r>
      <w:r>
        <w:rPr>
          <w:rFonts w:hint="cs"/>
          <w:b/>
          <w:rtl/>
        </w:rPr>
        <w:t>الشهرستاني الشافعي: (فمذهب أهل الحق أن الله سبحانه</w:t>
      </w:r>
      <w:r>
        <w:rPr>
          <w:rFonts w:hint="cs"/>
        </w:rPr>
        <w:t xml:space="preserve"> </w:t>
      </w:r>
      <w:r>
        <w:rPr>
          <w:rFonts w:hint="cs"/>
          <w:b/>
          <w:rtl/>
        </w:rPr>
        <w:t>لا يشبه شيئا من المخلوقات ولا يشبهه شيء منها بوجه من وجوه المشابهة</w:t>
      </w:r>
      <w:r>
        <w:rPr>
          <w:rFonts w:hint="cs"/>
        </w:rPr>
        <w:t xml:space="preserve"> </w:t>
      </w:r>
      <w:r>
        <w:rPr>
          <w:rFonts w:hint="cs"/>
          <w:b/>
          <w:rtl/>
        </w:rPr>
        <w:t>والمماثلة {لَيْسَ كَمِثْلِهِ شَيْءٌ وَهُوَ السَّمِيعُ البَصِيرُ</w:t>
      </w:r>
      <w:r w:rsidR="005624C2">
        <w:rPr>
          <w:rFonts w:hint="cs"/>
          <w:b/>
          <w:rtl/>
        </w:rPr>
        <w:t>} [</w:t>
      </w:r>
      <w:r>
        <w:rPr>
          <w:rFonts w:hint="cs"/>
          <w:b/>
          <w:rtl/>
        </w:rPr>
        <w:t>سورة</w:t>
      </w:r>
      <w:r>
        <w:rPr>
          <w:rFonts w:hint="cs"/>
        </w:rPr>
        <w:t xml:space="preserve"> </w:t>
      </w:r>
      <w:r>
        <w:rPr>
          <w:rFonts w:hint="cs"/>
          <w:b/>
          <w:rtl/>
        </w:rPr>
        <w:t>الشورى: 11]</w:t>
      </w:r>
      <w:r w:rsidR="001D5F3D">
        <w:rPr>
          <w:rFonts w:hint="cs"/>
          <w:b/>
          <w:rtl/>
        </w:rPr>
        <w:t>،</w:t>
      </w:r>
      <w:r>
        <w:rPr>
          <w:rFonts w:hint="cs"/>
          <w:b/>
          <w:rtl/>
        </w:rPr>
        <w:t xml:space="preserve"> فليس البارئ سبحانه بجوهر ولا جسم ولا عرض ولا في مكان ولا في زمان)</w:t>
      </w:r>
      <w:r>
        <w:rPr>
          <w:rFonts w:hint="cs"/>
        </w:rPr>
        <w:t xml:space="preserve"> </w:t>
      </w:r>
      <w:r>
        <w:rPr>
          <w:rFonts w:hint="cs"/>
          <w:b/>
          <w:rtl/>
        </w:rPr>
        <w:t>أهــ [الملل والنحل للشهرستاني]</w:t>
      </w:r>
      <w:r w:rsidR="001D5F3D">
        <w:rPr>
          <w:rFonts w:hint="cs"/>
          <w:b/>
          <w:rtl/>
        </w:rPr>
        <w:t>،</w:t>
      </w:r>
      <w:r>
        <w:rPr>
          <w:rFonts w:hint="cs"/>
          <w:b/>
          <w:rtl/>
          <w:lang w:bidi="ar-KW"/>
        </w:rPr>
        <w:t xml:space="preserve"> </w:t>
      </w:r>
    </w:p>
    <w:p w14:paraId="0B8F24CA" w14:textId="73492EAD" w:rsidR="00961781" w:rsidRDefault="00961781" w:rsidP="000B4C53">
      <w:pPr>
        <w:rPr>
          <w:b/>
          <w:rtl/>
        </w:rPr>
      </w:pPr>
      <w:r>
        <w:rPr>
          <w:rFonts w:hint="cs"/>
          <w:b/>
          <w:rtl/>
          <w:lang w:bidi="ar-KW"/>
        </w:rPr>
        <w:t xml:space="preserve">(5) </w:t>
      </w:r>
      <w:r>
        <w:rPr>
          <w:rFonts w:hint="cs"/>
          <w:b/>
          <w:rtl/>
        </w:rPr>
        <w:t>وقال إمام أهل السنة أبو منصور الماتريدي (333 هـ): (إن الله سبحانه كان ولا مكان</w:t>
      </w:r>
      <w:r w:rsidR="001D5F3D">
        <w:rPr>
          <w:rFonts w:hint="cs"/>
          <w:b/>
          <w:rtl/>
        </w:rPr>
        <w:t>،</w:t>
      </w:r>
      <w:r>
        <w:rPr>
          <w:rFonts w:hint="cs"/>
          <w:b/>
          <w:rtl/>
        </w:rPr>
        <w:t xml:space="preserve"> وجائز ارتفاع الأمكنة وبقاؤه على ما كان</w:t>
      </w:r>
      <w:r w:rsidR="001D5F3D">
        <w:rPr>
          <w:rFonts w:hint="cs"/>
          <w:b/>
          <w:rtl/>
        </w:rPr>
        <w:t>،</w:t>
      </w:r>
      <w:r>
        <w:rPr>
          <w:rFonts w:hint="cs"/>
          <w:b/>
          <w:rtl/>
        </w:rPr>
        <w:t xml:space="preserve"> فهو على ما كان</w:t>
      </w:r>
      <w:r w:rsidR="001D5F3D">
        <w:rPr>
          <w:rFonts w:hint="cs"/>
          <w:b/>
          <w:rtl/>
        </w:rPr>
        <w:t>،</w:t>
      </w:r>
      <w:r>
        <w:rPr>
          <w:rFonts w:hint="cs"/>
          <w:b/>
          <w:rtl/>
        </w:rPr>
        <w:t xml:space="preserve"> وكان على ما عليه الان</w:t>
      </w:r>
      <w:r w:rsidR="001D5F3D">
        <w:rPr>
          <w:rFonts w:hint="cs"/>
          <w:b/>
          <w:rtl/>
        </w:rPr>
        <w:t>،</w:t>
      </w:r>
      <w:r>
        <w:rPr>
          <w:rFonts w:hint="cs"/>
          <w:b/>
          <w:rtl/>
        </w:rPr>
        <w:t xml:space="preserve"> جل عن التغير والزوال والاستحالة) اهـ</w:t>
      </w:r>
      <w:r w:rsidR="001D5F3D">
        <w:rPr>
          <w:rFonts w:hint="cs"/>
          <w:b/>
          <w:rtl/>
        </w:rPr>
        <w:t>،</w:t>
      </w:r>
      <w:r>
        <w:rPr>
          <w:rFonts w:hint="cs"/>
          <w:b/>
          <w:rtl/>
        </w:rPr>
        <w:t xml:space="preserve"> [كتاب التوحيد (ص: 69)</w:t>
      </w:r>
      <w:r w:rsidR="001D5F3D">
        <w:rPr>
          <w:rFonts w:hint="cs"/>
          <w:b/>
          <w:rtl/>
        </w:rPr>
        <w:t>،</w:t>
      </w:r>
      <w:r>
        <w:rPr>
          <w:rFonts w:hint="cs"/>
          <w:b/>
          <w:rtl/>
        </w:rPr>
        <w:t>]</w:t>
      </w:r>
      <w:r w:rsidR="001D5F3D">
        <w:rPr>
          <w:rFonts w:hint="cs"/>
          <w:b/>
          <w:rtl/>
        </w:rPr>
        <w:t>،</w:t>
      </w:r>
      <w:r>
        <w:rPr>
          <w:rFonts w:hint="cs"/>
          <w:b/>
          <w:rtl/>
        </w:rPr>
        <w:t xml:space="preserve"> </w:t>
      </w:r>
    </w:p>
    <w:p w14:paraId="70E52204" w14:textId="19D23DD2" w:rsidR="00961781" w:rsidRDefault="000B4C53" w:rsidP="00961781">
      <w:pPr>
        <w:spacing w:after="240"/>
        <w:rPr>
          <w:b/>
          <w:kern w:val="0"/>
          <w:rtl/>
        </w:rPr>
      </w:pPr>
      <w:r>
        <w:rPr>
          <w:rFonts w:hint="cs"/>
          <w:b/>
          <w:kern w:val="0"/>
          <w:rtl/>
        </w:rPr>
        <w:t xml:space="preserve">(6) </w:t>
      </w:r>
      <w:r w:rsidR="00961781">
        <w:rPr>
          <w:b/>
          <w:kern w:val="0"/>
          <w:rtl/>
        </w:rPr>
        <w:t>وقال إمام الحرمين أبو المعالي الجويني (478 هـ): (البارئ سبحانه وتعالى قائم بنفسه</w:t>
      </w:r>
      <w:r w:rsidR="001D5F3D">
        <w:rPr>
          <w:b/>
          <w:kern w:val="0"/>
          <w:rtl/>
        </w:rPr>
        <w:t>،</w:t>
      </w:r>
      <w:r w:rsidR="00961781">
        <w:rPr>
          <w:b/>
          <w:kern w:val="0"/>
          <w:rtl/>
        </w:rPr>
        <w:t xml:space="preserve"> متعال عن الافتقار إلى محل يحله أو مكان يقله) اهـ</w:t>
      </w:r>
      <w:r w:rsidR="001D5F3D">
        <w:rPr>
          <w:b/>
          <w:kern w:val="0"/>
          <w:rtl/>
        </w:rPr>
        <w:t>،</w:t>
      </w:r>
      <w:r w:rsidR="00961781">
        <w:rPr>
          <w:b/>
          <w:kern w:val="0"/>
          <w:rtl/>
        </w:rPr>
        <w:t xml:space="preserve"> [الإرشاد إلى قواطع الأدلة (ص: 53)]</w:t>
      </w:r>
      <w:r w:rsidR="001D5F3D">
        <w:rPr>
          <w:b/>
          <w:kern w:val="0"/>
          <w:rtl/>
        </w:rPr>
        <w:t>،</w:t>
      </w:r>
      <w:r w:rsidR="00961781">
        <w:rPr>
          <w:b/>
          <w:kern w:val="0"/>
          <w:rtl/>
        </w:rPr>
        <w:t xml:space="preserve"> وقال أيضا: (مذهب أهل الحق قاطبة أن الله سبحانه وتعالى يتعالى عن التحيز والتخصص بالجهات) أهـ [الإرشاد (ص: 58)]</w:t>
      </w:r>
      <w:r w:rsidR="001D5F3D">
        <w:rPr>
          <w:b/>
          <w:kern w:val="0"/>
          <w:rtl/>
        </w:rPr>
        <w:t>،</w:t>
      </w:r>
      <w:r w:rsidR="00961781">
        <w:rPr>
          <w:b/>
          <w:kern w:val="0"/>
          <w:rtl/>
        </w:rPr>
        <w:t xml:space="preserve"> وقال أيضا: (واعلموا أن مذهب أهل الحق: أن الرب سبحانه وتعالى يتقدس عن شغل حيز</w:t>
      </w:r>
      <w:r w:rsidR="001D5F3D">
        <w:rPr>
          <w:b/>
          <w:kern w:val="0"/>
          <w:rtl/>
        </w:rPr>
        <w:t>،</w:t>
      </w:r>
      <w:r w:rsidR="00961781">
        <w:rPr>
          <w:b/>
          <w:kern w:val="0"/>
          <w:rtl/>
        </w:rPr>
        <w:t xml:space="preserve"> وبتنزه عن الاختصاص بجهة</w:t>
      </w:r>
      <w:r w:rsidR="001D5F3D">
        <w:rPr>
          <w:b/>
          <w:kern w:val="0"/>
          <w:rtl/>
        </w:rPr>
        <w:t>،</w:t>
      </w:r>
      <w:r w:rsidR="00961781">
        <w:rPr>
          <w:b/>
          <w:kern w:val="0"/>
          <w:rtl/>
        </w:rPr>
        <w:t xml:space="preserve"> وذهبت المشبهة إلى أنه مختص بجهة فوق</w:t>
      </w:r>
      <w:r w:rsidR="001D5F3D">
        <w:rPr>
          <w:b/>
          <w:kern w:val="0"/>
          <w:rtl/>
        </w:rPr>
        <w:t>،</w:t>
      </w:r>
      <w:r w:rsidR="00961781">
        <w:rPr>
          <w:b/>
          <w:kern w:val="0"/>
          <w:rtl/>
        </w:rPr>
        <w:t xml:space="preserve"> ثم افترقت ءاراؤهم بعد الاتفاق منهم على إثبات الجهة</w:t>
      </w:r>
      <w:r w:rsidR="001D5F3D">
        <w:rPr>
          <w:b/>
          <w:kern w:val="0"/>
          <w:rtl/>
        </w:rPr>
        <w:t>،</w:t>
      </w:r>
      <w:r w:rsidR="00961781">
        <w:rPr>
          <w:b/>
          <w:kern w:val="0"/>
          <w:rtl/>
        </w:rPr>
        <w:t xml:space="preserve"> فصار غلاة المشبهة إلى أن الرب تعالى مماس للصفحة العليا من العرش وهو مماسه</w:t>
      </w:r>
      <w:r w:rsidR="001D5F3D">
        <w:rPr>
          <w:b/>
          <w:kern w:val="0"/>
          <w:rtl/>
        </w:rPr>
        <w:t>،</w:t>
      </w:r>
      <w:r w:rsidR="00961781">
        <w:rPr>
          <w:b/>
          <w:kern w:val="0"/>
          <w:rtl/>
        </w:rPr>
        <w:t xml:space="preserve"> وجوزوا عليه التحول والانتقال وتبدل الجهات والحركات والسكنات</w:t>
      </w:r>
      <w:r w:rsidR="001D5F3D">
        <w:rPr>
          <w:b/>
          <w:kern w:val="0"/>
          <w:rtl/>
        </w:rPr>
        <w:t>،</w:t>
      </w:r>
      <w:r w:rsidR="00961781">
        <w:rPr>
          <w:b/>
          <w:kern w:val="0"/>
          <w:rtl/>
        </w:rPr>
        <w:t xml:space="preserve"> وقد حكينا جملا من فضائح مذهبهم فيما تقدم" اهـ [الشامل في أصول الدين: ص: 511]</w:t>
      </w:r>
      <w:r w:rsidR="001D5F3D">
        <w:rPr>
          <w:b/>
          <w:kern w:val="0"/>
          <w:rtl/>
        </w:rPr>
        <w:t>،</w:t>
      </w:r>
      <w:r w:rsidR="00961781">
        <w:rPr>
          <w:b/>
          <w:kern w:val="0"/>
          <w:rtl/>
        </w:rPr>
        <w:t xml:space="preserve"> </w:t>
      </w:r>
    </w:p>
    <w:p w14:paraId="1D923F71" w14:textId="338E1029" w:rsidR="00961781" w:rsidRDefault="00961781" w:rsidP="00961781">
      <w:pPr>
        <w:spacing w:after="240"/>
        <w:rPr>
          <w:b/>
          <w:kern w:val="0"/>
          <w:rtl/>
        </w:rPr>
      </w:pPr>
      <w:r>
        <w:rPr>
          <w:b/>
          <w:kern w:val="0"/>
          <w:rtl/>
        </w:rPr>
        <w:t>(</w:t>
      </w:r>
      <w:r w:rsidR="000B4C53">
        <w:rPr>
          <w:rFonts w:hint="cs"/>
          <w:b/>
          <w:kern w:val="0"/>
          <w:rtl/>
        </w:rPr>
        <w:t>7</w:t>
      </w:r>
      <w:r>
        <w:rPr>
          <w:b/>
          <w:kern w:val="0"/>
          <w:rtl/>
        </w:rPr>
        <w:t>) وقال الإمام أبو حامد الغزالي (505 هـ): (تعالى [الله] عن أن يحويه مكان</w:t>
      </w:r>
      <w:r w:rsidR="001D5F3D">
        <w:rPr>
          <w:b/>
          <w:kern w:val="0"/>
          <w:rtl/>
        </w:rPr>
        <w:t>،</w:t>
      </w:r>
      <w:r>
        <w:rPr>
          <w:b/>
          <w:kern w:val="0"/>
          <w:rtl/>
        </w:rPr>
        <w:t xml:space="preserve"> كما تقدس عن أن يحده زمان</w:t>
      </w:r>
      <w:r w:rsidR="001D5F3D">
        <w:rPr>
          <w:b/>
          <w:kern w:val="0"/>
          <w:rtl/>
        </w:rPr>
        <w:t>،</w:t>
      </w:r>
      <w:r>
        <w:rPr>
          <w:b/>
          <w:kern w:val="0"/>
          <w:rtl/>
        </w:rPr>
        <w:t xml:space="preserve"> بل كان قبل أن خلق الزمان والمكان وهو الان على ما عليه كان) اهـ</w:t>
      </w:r>
      <w:r w:rsidR="001D5F3D">
        <w:rPr>
          <w:b/>
          <w:kern w:val="0"/>
          <w:rtl/>
        </w:rPr>
        <w:t>،</w:t>
      </w:r>
      <w:r>
        <w:rPr>
          <w:rFonts w:hint="cs"/>
          <w:b/>
          <w:kern w:val="0"/>
          <w:rtl/>
        </w:rPr>
        <w:t xml:space="preserve"> </w:t>
      </w:r>
      <w:r>
        <w:rPr>
          <w:b/>
          <w:kern w:val="0"/>
          <w:rtl/>
        </w:rPr>
        <w:t>[إحياء علوم الدين: كتاب قواعد العقائد</w:t>
      </w:r>
      <w:r w:rsidR="001D5F3D">
        <w:rPr>
          <w:b/>
          <w:kern w:val="0"/>
          <w:rtl/>
        </w:rPr>
        <w:t>،</w:t>
      </w:r>
      <w:r>
        <w:rPr>
          <w:b/>
          <w:kern w:val="0"/>
          <w:rtl/>
        </w:rPr>
        <w:t xml:space="preserve"> (1: 108)]</w:t>
      </w:r>
      <w:r w:rsidR="001D5F3D">
        <w:rPr>
          <w:b/>
          <w:kern w:val="0"/>
          <w:rtl/>
        </w:rPr>
        <w:t>،</w:t>
      </w:r>
      <w:r>
        <w:rPr>
          <w:b/>
          <w:kern w:val="0"/>
          <w:rtl/>
        </w:rPr>
        <w:t xml:space="preserve"> وقال أيضا: (الأصل السابع: العلم بأن الله تعالى منزه الذات عن الاختصاص بالجهات</w:t>
      </w:r>
      <w:r w:rsidR="001D5F3D">
        <w:rPr>
          <w:b/>
          <w:kern w:val="0"/>
          <w:rtl/>
        </w:rPr>
        <w:t>،</w:t>
      </w:r>
      <w:r>
        <w:rPr>
          <w:b/>
          <w:kern w:val="0"/>
          <w:rtl/>
        </w:rPr>
        <w:t xml:space="preserve"> فإن الجهة إما فوق وإما أسفل وإما يمين وإما شمال أو قدّام أو خلف</w:t>
      </w:r>
      <w:r w:rsidR="001D5F3D">
        <w:rPr>
          <w:rFonts w:hint="cs"/>
          <w:b/>
          <w:kern w:val="0"/>
          <w:rtl/>
        </w:rPr>
        <w:t>،،</w:t>
      </w:r>
      <w:r>
        <w:rPr>
          <w:rFonts w:hint="cs"/>
          <w:b/>
          <w:kern w:val="0"/>
          <w:rtl/>
        </w:rPr>
        <w:t xml:space="preserve"> </w:t>
      </w:r>
      <w:r>
        <w:rPr>
          <w:b/>
          <w:kern w:val="0"/>
          <w:rtl/>
        </w:rPr>
        <w:t>"فكيف كان في الأزل مختصًا بجهة والجهة حادثة؟ أو كيف صار مختصا بجهة بعد أن لم يكن له؟ أبأن خلق العالم فوقه</w:t>
      </w:r>
      <w:r w:rsidR="001D5F3D">
        <w:rPr>
          <w:b/>
          <w:kern w:val="0"/>
          <w:rtl/>
        </w:rPr>
        <w:t>،</w:t>
      </w:r>
      <w:r>
        <w:rPr>
          <w:b/>
          <w:kern w:val="0"/>
          <w:rtl/>
        </w:rPr>
        <w:t xml:space="preserve"> ويتعالى عن أن يكون له فوق إذ تعالى أن يكون له رأس</w:t>
      </w:r>
      <w:r w:rsidR="001D5F3D">
        <w:rPr>
          <w:b/>
          <w:kern w:val="0"/>
          <w:rtl/>
        </w:rPr>
        <w:t>،</w:t>
      </w:r>
      <w:r>
        <w:rPr>
          <w:b/>
          <w:kern w:val="0"/>
          <w:rtl/>
        </w:rPr>
        <w:t xml:space="preserve"> والفوق عبارة عما يكون جهة الرأس</w:t>
      </w:r>
      <w:r w:rsidR="001D5F3D">
        <w:rPr>
          <w:b/>
          <w:kern w:val="0"/>
          <w:rtl/>
        </w:rPr>
        <w:t>،</w:t>
      </w:r>
      <w:r>
        <w:rPr>
          <w:b/>
          <w:kern w:val="0"/>
          <w:rtl/>
        </w:rPr>
        <w:t xml:space="preserve"> أو خلق العالم تحته</w:t>
      </w:r>
      <w:r w:rsidR="001D5F3D">
        <w:rPr>
          <w:b/>
          <w:kern w:val="0"/>
          <w:rtl/>
        </w:rPr>
        <w:t>،</w:t>
      </w:r>
      <w:r>
        <w:rPr>
          <w:b/>
          <w:kern w:val="0"/>
          <w:rtl/>
        </w:rPr>
        <w:t xml:space="preserve">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w:t>
      </w:r>
      <w:r w:rsidR="001D5F3D">
        <w:rPr>
          <w:b/>
          <w:kern w:val="0"/>
          <w:rtl/>
        </w:rPr>
        <w:t>،</w:t>
      </w:r>
      <w:r>
        <w:rPr>
          <w:b/>
          <w:kern w:val="0"/>
          <w:rtl/>
        </w:rPr>
        <w:t xml:space="preserve"> وقد ظهر استحالة كونه جوهرا أو عرضا فاستحال كونه مختصًا بالجهة</w:t>
      </w:r>
      <w:r>
        <w:rPr>
          <w:rFonts w:hint="cs"/>
          <w:b/>
          <w:kern w:val="0"/>
          <w:rtl/>
        </w:rPr>
        <w:t xml:space="preserve">) أهــ </w:t>
      </w:r>
      <w:r w:rsidR="000B4C53">
        <w:rPr>
          <w:rFonts w:hint="cs"/>
          <w:b/>
          <w:kern w:val="0"/>
          <w:rtl/>
        </w:rPr>
        <w:t>[إ</w:t>
      </w:r>
      <w:r>
        <w:rPr>
          <w:b/>
          <w:kern w:val="0"/>
          <w:rtl/>
        </w:rPr>
        <w:t>حياء علوم الدين: (1: 128)]</w:t>
      </w:r>
      <w:r w:rsidR="001D5F3D">
        <w:rPr>
          <w:b/>
          <w:kern w:val="0"/>
          <w:rtl/>
        </w:rPr>
        <w:t>،</w:t>
      </w:r>
      <w:r>
        <w:rPr>
          <w:b/>
          <w:kern w:val="0"/>
          <w:rtl/>
        </w:rPr>
        <w:t xml:space="preserve"> </w:t>
      </w:r>
    </w:p>
    <w:p w14:paraId="0E60E589" w14:textId="48DDE560" w:rsidR="00961781" w:rsidRDefault="00961781" w:rsidP="00961781">
      <w:pPr>
        <w:spacing w:after="240"/>
        <w:rPr>
          <w:b/>
          <w:kern w:val="0"/>
          <w:rtl/>
        </w:rPr>
      </w:pPr>
      <w:r>
        <w:rPr>
          <w:b/>
          <w:kern w:val="0"/>
          <w:rtl/>
        </w:rPr>
        <w:t>(</w:t>
      </w:r>
      <w:r w:rsidR="000B4C53">
        <w:rPr>
          <w:rFonts w:hint="cs"/>
          <w:b/>
          <w:kern w:val="0"/>
          <w:rtl/>
        </w:rPr>
        <w:t>8</w:t>
      </w:r>
      <w:r>
        <w:rPr>
          <w:b/>
          <w:kern w:val="0"/>
          <w:rtl/>
        </w:rPr>
        <w:t>) وقال القاضي أبو بكر بن العربي المالكي الأندلسي (543 هـ): (البارئ تعالى يتقدس عن أن يُحَدّ بالجهات أو تكتنفه الأقطار) اهـ</w:t>
      </w:r>
      <w:r w:rsidR="001D5F3D">
        <w:rPr>
          <w:b/>
          <w:kern w:val="0"/>
          <w:rtl/>
        </w:rPr>
        <w:t>،</w:t>
      </w:r>
      <w:r>
        <w:rPr>
          <w:b/>
          <w:kern w:val="0"/>
          <w:rtl/>
        </w:rPr>
        <w:t xml:space="preserve"> [القبس في شرح الموطأ: ج 1: 395]</w:t>
      </w:r>
      <w:r w:rsidR="001D5F3D">
        <w:rPr>
          <w:b/>
          <w:kern w:val="0"/>
          <w:rtl/>
        </w:rPr>
        <w:t>،</w:t>
      </w:r>
      <w:r>
        <w:rPr>
          <w:b/>
          <w:kern w:val="0"/>
          <w:rtl/>
        </w:rPr>
        <w:t xml:space="preserve"> وقال أيضا: (إن الله سبحانه منزه عن الحركـة والانتقال لأنه لا يحويه مكان كما لا يشتمل عليه زمان</w:t>
      </w:r>
      <w:r w:rsidR="001D5F3D">
        <w:rPr>
          <w:b/>
          <w:kern w:val="0"/>
          <w:rtl/>
        </w:rPr>
        <w:t>،</w:t>
      </w:r>
      <w:r>
        <w:rPr>
          <w:b/>
          <w:kern w:val="0"/>
          <w:rtl/>
        </w:rPr>
        <w:t xml:space="preserve"> ولا يشغل حيزا كما لا يدنو إلى مسافة بشيء</w:t>
      </w:r>
      <w:r w:rsidR="001D5F3D">
        <w:rPr>
          <w:b/>
          <w:kern w:val="0"/>
          <w:rtl/>
        </w:rPr>
        <w:t>،</w:t>
      </w:r>
      <w:r>
        <w:rPr>
          <w:b/>
          <w:kern w:val="0"/>
          <w:rtl/>
        </w:rPr>
        <w:t xml:space="preserve"> متقدس الذات عن الآفات منزه عن التغيير</w:t>
      </w:r>
      <w:r w:rsidR="001D5F3D">
        <w:rPr>
          <w:b/>
          <w:kern w:val="0"/>
          <w:rtl/>
        </w:rPr>
        <w:t>،</w:t>
      </w:r>
      <w:r>
        <w:rPr>
          <w:b/>
          <w:kern w:val="0"/>
          <w:rtl/>
        </w:rPr>
        <w:t xml:space="preserve"> وهذه عقيدة مستقرة في القلوب ثابتة بواضح الدليل) اهـ</w:t>
      </w:r>
      <w:r w:rsidR="001D5F3D">
        <w:rPr>
          <w:b/>
          <w:kern w:val="0"/>
          <w:rtl/>
        </w:rPr>
        <w:t>،</w:t>
      </w:r>
      <w:r>
        <w:rPr>
          <w:b/>
          <w:kern w:val="0"/>
          <w:rtl/>
        </w:rPr>
        <w:t xml:space="preserve"> [القبس في شرح الموطأ: ج 1: 289]</w:t>
      </w:r>
      <w:r w:rsidR="001D5F3D">
        <w:rPr>
          <w:b/>
          <w:kern w:val="0"/>
          <w:rtl/>
        </w:rPr>
        <w:t>،</w:t>
      </w:r>
      <w:r>
        <w:rPr>
          <w:b/>
          <w:kern w:val="0"/>
          <w:rtl/>
        </w:rPr>
        <w:t xml:space="preserve"> وقال أيضا: (الله تعالى يتقدس عن أن يحد بالجهات) أهـ [القبس في شرح الموطأ: ج 1: 395]</w:t>
      </w:r>
      <w:r w:rsidR="001D5F3D">
        <w:rPr>
          <w:b/>
          <w:kern w:val="0"/>
          <w:rtl/>
        </w:rPr>
        <w:t>،</w:t>
      </w:r>
      <w:r>
        <w:rPr>
          <w:b/>
          <w:kern w:val="0"/>
          <w:rtl/>
        </w:rPr>
        <w:t xml:space="preserve"> وقال أيضا: (وان علم الله لا يحل في مكان ولا ينتسب إلى جهة</w:t>
      </w:r>
      <w:r w:rsidR="001D5F3D">
        <w:rPr>
          <w:b/>
          <w:kern w:val="0"/>
          <w:rtl/>
        </w:rPr>
        <w:t>،</w:t>
      </w:r>
      <w:r>
        <w:rPr>
          <w:b/>
          <w:kern w:val="0"/>
          <w:rtl/>
        </w:rPr>
        <w:t xml:space="preserve"> كما أنه سبحانه كذلك</w:t>
      </w:r>
      <w:r w:rsidR="001D5F3D">
        <w:rPr>
          <w:b/>
          <w:kern w:val="0"/>
          <w:rtl/>
        </w:rPr>
        <w:t>،</w:t>
      </w:r>
      <w:r>
        <w:rPr>
          <w:b/>
          <w:kern w:val="0"/>
          <w:rtl/>
        </w:rPr>
        <w:t xml:space="preserve"> لكنه يعلم كل شيء في كل موضع وعلى كل حال</w:t>
      </w:r>
      <w:r w:rsidR="001D5F3D">
        <w:rPr>
          <w:b/>
          <w:kern w:val="0"/>
          <w:rtl/>
        </w:rPr>
        <w:t>،</w:t>
      </w:r>
      <w:r>
        <w:rPr>
          <w:b/>
          <w:kern w:val="0"/>
          <w:rtl/>
        </w:rPr>
        <w:t xml:space="preserve"> فما كان فهو بعلم الله لا يشذ عنه شيء ولا يعزب عن علمه موجود ولا معدوم</w:t>
      </w:r>
      <w:r w:rsidR="001D5F3D">
        <w:rPr>
          <w:b/>
          <w:kern w:val="0"/>
          <w:rtl/>
        </w:rPr>
        <w:t>،</w:t>
      </w:r>
      <w:r>
        <w:rPr>
          <w:b/>
          <w:kern w:val="0"/>
          <w:rtl/>
        </w:rPr>
        <w:t xml:space="preserve"> والمقصود من الخبر أن نسبة البارئ من الجهات إلى فوق كنسبته إلى تحت</w:t>
      </w:r>
      <w:r w:rsidR="001D5F3D">
        <w:rPr>
          <w:b/>
          <w:kern w:val="0"/>
          <w:rtl/>
        </w:rPr>
        <w:t>،</w:t>
      </w:r>
      <w:r>
        <w:rPr>
          <w:b/>
          <w:kern w:val="0"/>
          <w:rtl/>
        </w:rPr>
        <w:t xml:space="preserve"> إذ لا ينسب إلى الكون في واحدة منهما بذاته " اهـ</w:t>
      </w:r>
      <w:r w:rsidR="001D5F3D">
        <w:rPr>
          <w:b/>
          <w:kern w:val="0"/>
          <w:rtl/>
        </w:rPr>
        <w:t>،</w:t>
      </w:r>
      <w:r>
        <w:rPr>
          <w:b/>
          <w:kern w:val="0"/>
          <w:rtl/>
        </w:rPr>
        <w:t xml:space="preserve"> [عارضة الأحوذي بشرح سنن الترمذي: ج 12: 184]</w:t>
      </w:r>
      <w:r w:rsidR="001D5F3D">
        <w:rPr>
          <w:b/>
          <w:kern w:val="0"/>
          <w:rtl/>
        </w:rPr>
        <w:t>،</w:t>
      </w:r>
      <w:r>
        <w:rPr>
          <w:b/>
          <w:kern w:val="0"/>
          <w:rtl/>
        </w:rPr>
        <w:t xml:space="preserve"> (17)</w:t>
      </w:r>
    </w:p>
    <w:p w14:paraId="2E30DFCF" w14:textId="323BD3F0" w:rsidR="000B4C53" w:rsidRDefault="000B4C53" w:rsidP="00961781">
      <w:pPr>
        <w:spacing w:after="240"/>
        <w:rPr>
          <w:b/>
          <w:kern w:val="0"/>
          <w:rtl/>
        </w:rPr>
      </w:pPr>
      <w:r>
        <w:rPr>
          <w:rFonts w:hint="cs"/>
          <w:b/>
          <w:kern w:val="0"/>
          <w:rtl/>
        </w:rPr>
        <w:t xml:space="preserve">(9) </w:t>
      </w:r>
      <w:r w:rsidR="00961781">
        <w:rPr>
          <w:b/>
          <w:kern w:val="0"/>
          <w:rtl/>
        </w:rPr>
        <w:t>وقال القاضي عياض المالكي (544): (اعلم أن ما وقع من إضافة الدنو والقرب هنا من الله او إلى الله فليس بدنو مكان ولا قُرب مدى</w:t>
      </w:r>
      <w:r w:rsidR="001D5F3D">
        <w:rPr>
          <w:b/>
          <w:kern w:val="0"/>
          <w:rtl/>
        </w:rPr>
        <w:t>،</w:t>
      </w:r>
      <w:r w:rsidR="00961781">
        <w:rPr>
          <w:b/>
          <w:kern w:val="0"/>
          <w:rtl/>
        </w:rPr>
        <w:t xml:space="preserve"> بل كما ذكرنا عن جعفر بن محمد الصادق: ليس بدُنو حد</w:t>
      </w:r>
      <w:r w:rsidR="001D5F3D">
        <w:rPr>
          <w:b/>
          <w:kern w:val="0"/>
          <w:rtl/>
        </w:rPr>
        <w:t>،</w:t>
      </w:r>
      <w:r w:rsidR="00961781">
        <w:rPr>
          <w:b/>
          <w:kern w:val="0"/>
          <w:rtl/>
        </w:rPr>
        <w:t xml:space="preserve"> صفة المجد والعلاء</w:t>
      </w:r>
      <w:r w:rsidR="001D5F3D">
        <w:rPr>
          <w:b/>
          <w:kern w:val="0"/>
          <w:rtl/>
        </w:rPr>
        <w:t>،</w:t>
      </w:r>
      <w:r w:rsidR="00961781">
        <w:rPr>
          <w:b/>
          <w:kern w:val="0"/>
          <w:rtl/>
        </w:rPr>
        <w:t xml:space="preserve"> فإنه تعالى فوق كل موجود بالقهر والاستيلاء) اهـ [الشفا: ج1: 205]</w:t>
      </w:r>
      <w:r w:rsidR="001D5F3D">
        <w:rPr>
          <w:b/>
          <w:kern w:val="0"/>
          <w:rtl/>
        </w:rPr>
        <w:t>،</w:t>
      </w:r>
      <w:r w:rsidR="00961781">
        <w:rPr>
          <w:b/>
          <w:kern w:val="0"/>
          <w:rtl/>
        </w:rPr>
        <w:t xml:space="preserve"> (18) وقال الإمام الشهرستاني (548هـ): (فمذهب أهل الحق أن الله سبحانه لا يشبه شيئا من المخلوقات ولا يشبهه شيء منها بوجه من وجوه المشابهة والمماثلة {لَيْسَ كَمِثْلِهِ شَيْءٌ وَهُوَ السَّمِيعُ البَصِيرُ }</w:t>
      </w:r>
      <w:r w:rsidR="001D5F3D">
        <w:rPr>
          <w:b/>
          <w:kern w:val="0"/>
          <w:rtl/>
        </w:rPr>
        <w:t>،</w:t>
      </w:r>
      <w:r w:rsidR="00961781">
        <w:rPr>
          <w:b/>
          <w:kern w:val="0"/>
          <w:rtl/>
        </w:rPr>
        <w:t xml:space="preserve"> فليس البارئ سبحانه بجوهر ولا جسم ولا عرض ولا في مكان ولا في زمان) اهـ</w:t>
      </w:r>
      <w:r w:rsidR="001D5F3D">
        <w:rPr>
          <w:b/>
          <w:kern w:val="0"/>
          <w:rtl/>
        </w:rPr>
        <w:t>،</w:t>
      </w:r>
      <w:r w:rsidR="00961781">
        <w:rPr>
          <w:b/>
          <w:kern w:val="0"/>
          <w:rtl/>
        </w:rPr>
        <w:t>[نهاية الأقدام ص: 103]</w:t>
      </w:r>
      <w:r w:rsidR="001D5F3D">
        <w:rPr>
          <w:b/>
          <w:kern w:val="0"/>
          <w:rtl/>
        </w:rPr>
        <w:t>،</w:t>
      </w:r>
      <w:r w:rsidR="00961781">
        <w:rPr>
          <w:b/>
          <w:kern w:val="0"/>
          <w:rtl/>
        </w:rPr>
        <w:t xml:space="preserve"> وقال الإمام الحافظ ابن الجوزي الحنبلي (597هـ): (الواجب علينا أن نعتقد أن ذات الله تعالى لا يحويه مكان ولا يوصف بالتغيّر والانتقال) اهـ</w:t>
      </w:r>
      <w:r w:rsidR="001D5F3D">
        <w:rPr>
          <w:b/>
          <w:kern w:val="0"/>
          <w:rtl/>
        </w:rPr>
        <w:t>،</w:t>
      </w:r>
      <w:r w:rsidR="00961781">
        <w:rPr>
          <w:b/>
          <w:kern w:val="0"/>
          <w:rtl/>
        </w:rPr>
        <w:t xml:space="preserve"> [دفع شبه التشبيه (ص:58)]</w:t>
      </w:r>
      <w:r w:rsidR="001D5F3D">
        <w:rPr>
          <w:b/>
          <w:kern w:val="0"/>
          <w:rtl/>
        </w:rPr>
        <w:t>،</w:t>
      </w:r>
      <w:r w:rsidR="00961781">
        <w:rPr>
          <w:b/>
          <w:kern w:val="0"/>
          <w:rtl/>
        </w:rPr>
        <w:t xml:space="preserve"> وقال في صيد الخاطر: (فترى أقوامًا يسمعون أخبار الصفات فيحملونها على ما يقتضيه الحس</w:t>
      </w:r>
      <w:r w:rsidR="001D5F3D">
        <w:rPr>
          <w:b/>
          <w:kern w:val="0"/>
          <w:rtl/>
        </w:rPr>
        <w:t>،</w:t>
      </w:r>
      <w:r w:rsidR="00961781">
        <w:rPr>
          <w:b/>
          <w:kern w:val="0"/>
          <w:rtl/>
        </w:rPr>
        <w:t xml:space="preserve"> كقول قائلهم: ينزل بذاته إلى السماء وينتقل</w:t>
      </w:r>
      <w:r w:rsidR="001D5F3D">
        <w:rPr>
          <w:b/>
          <w:kern w:val="0"/>
          <w:rtl/>
        </w:rPr>
        <w:t>،</w:t>
      </w:r>
      <w:r w:rsidR="00961781">
        <w:rPr>
          <w:b/>
          <w:kern w:val="0"/>
          <w:rtl/>
        </w:rPr>
        <w:t xml:space="preserve"> وهذا فهم رديء</w:t>
      </w:r>
      <w:r w:rsidR="001D5F3D">
        <w:rPr>
          <w:b/>
          <w:kern w:val="0"/>
          <w:rtl/>
        </w:rPr>
        <w:t>،</w:t>
      </w:r>
      <w:r w:rsidR="00961781">
        <w:rPr>
          <w:b/>
          <w:kern w:val="0"/>
          <w:rtl/>
        </w:rPr>
        <w:t xml:space="preserve"> لأن المنتقل يكون من مكان إلى مكان</w:t>
      </w:r>
      <w:r w:rsidR="001D5F3D">
        <w:rPr>
          <w:b/>
          <w:kern w:val="0"/>
          <w:rtl/>
        </w:rPr>
        <w:t>،</w:t>
      </w:r>
      <w:r w:rsidR="00961781">
        <w:rPr>
          <w:b/>
          <w:kern w:val="0"/>
          <w:rtl/>
        </w:rPr>
        <w:t xml:space="preserve"> ويوجب ذلك كون المكان أكبر منه</w:t>
      </w:r>
      <w:r w:rsidR="001D5F3D">
        <w:rPr>
          <w:b/>
          <w:kern w:val="0"/>
          <w:rtl/>
        </w:rPr>
        <w:t>،</w:t>
      </w:r>
      <w:r w:rsidR="00961781">
        <w:rPr>
          <w:b/>
          <w:kern w:val="0"/>
          <w:rtl/>
        </w:rPr>
        <w:t xml:space="preserve"> ويلزم منه الحركة</w:t>
      </w:r>
      <w:r w:rsidR="001D5F3D">
        <w:rPr>
          <w:b/>
          <w:kern w:val="0"/>
          <w:rtl/>
        </w:rPr>
        <w:t>،</w:t>
      </w:r>
      <w:r w:rsidR="00961781">
        <w:rPr>
          <w:b/>
          <w:kern w:val="0"/>
          <w:rtl/>
        </w:rPr>
        <w:t xml:space="preserve"> وكل ذلك محال على الحق عز وجل) اهـ [صيد الخاطر: ص: 476]</w:t>
      </w:r>
      <w:r w:rsidR="001D5F3D">
        <w:rPr>
          <w:b/>
          <w:kern w:val="0"/>
          <w:rtl/>
        </w:rPr>
        <w:t>،</w:t>
      </w:r>
      <w:r w:rsidR="00961781">
        <w:rPr>
          <w:b/>
          <w:kern w:val="0"/>
          <w:rtl/>
        </w:rPr>
        <w:t xml:space="preserve"> وقال في الباز الأشهب: (كل من هو في جهة يكون مقدَّرًا محدودًا وهو يتعالى عن ذلك</w:t>
      </w:r>
      <w:r w:rsidR="001D5F3D">
        <w:rPr>
          <w:b/>
          <w:kern w:val="0"/>
          <w:rtl/>
        </w:rPr>
        <w:t>،</w:t>
      </w:r>
      <w:r w:rsidR="00961781">
        <w:rPr>
          <w:b/>
          <w:kern w:val="0"/>
          <w:rtl/>
        </w:rPr>
        <w:t xml:space="preserve"> وإنما الجهات للجواهر والأجسام لأنها أجرام تحتاج إلى جهة</w:t>
      </w:r>
      <w:r w:rsidR="001D5F3D">
        <w:rPr>
          <w:b/>
          <w:kern w:val="0"/>
          <w:rtl/>
        </w:rPr>
        <w:t>،</w:t>
      </w:r>
      <w:r w:rsidR="00961781">
        <w:rPr>
          <w:b/>
          <w:kern w:val="0"/>
          <w:rtl/>
        </w:rPr>
        <w:t xml:space="preserve"> وإذا ثبت بطلان الجهة ثبت بطلان المكان" اهـ</w:t>
      </w:r>
      <w:r w:rsidR="001D5F3D">
        <w:rPr>
          <w:b/>
          <w:kern w:val="0"/>
          <w:rtl/>
        </w:rPr>
        <w:t>،</w:t>
      </w:r>
      <w:r w:rsidR="00961781">
        <w:rPr>
          <w:b/>
          <w:kern w:val="0"/>
          <w:rtl/>
        </w:rPr>
        <w:t>[الباز الأشهب ص 57]</w:t>
      </w:r>
      <w:r w:rsidR="001D5F3D">
        <w:rPr>
          <w:b/>
          <w:kern w:val="0"/>
          <w:rtl/>
        </w:rPr>
        <w:t>،</w:t>
      </w:r>
    </w:p>
    <w:p w14:paraId="35E6D925" w14:textId="3A3A59BE" w:rsidR="000B4C53" w:rsidRDefault="000B4C53" w:rsidP="00961781">
      <w:pPr>
        <w:spacing w:after="240"/>
        <w:rPr>
          <w:b/>
          <w:kern w:val="0"/>
          <w:rtl/>
        </w:rPr>
      </w:pPr>
      <w:r>
        <w:rPr>
          <w:rFonts w:hint="cs"/>
          <w:b/>
          <w:kern w:val="0"/>
          <w:rtl/>
        </w:rPr>
        <w:t xml:space="preserve">(10) </w:t>
      </w:r>
      <w:r w:rsidR="00961781">
        <w:rPr>
          <w:b/>
          <w:kern w:val="0"/>
          <w:rtl/>
        </w:rPr>
        <w:t>وقال الحافظ ابن عساكر (620 هـ) – في درة من تنزيهات العلماء – (موجود قبل الخلق ليس له قبل ولا بعد</w:t>
      </w:r>
      <w:r w:rsidR="001D5F3D">
        <w:rPr>
          <w:b/>
          <w:kern w:val="0"/>
          <w:rtl/>
        </w:rPr>
        <w:t>،</w:t>
      </w:r>
      <w:r w:rsidR="00961781">
        <w:rPr>
          <w:b/>
          <w:kern w:val="0"/>
          <w:rtl/>
        </w:rPr>
        <w:t xml:space="preserve"> ولا فوق ولا تحت</w:t>
      </w:r>
      <w:r w:rsidR="001D5F3D">
        <w:rPr>
          <w:b/>
          <w:kern w:val="0"/>
          <w:rtl/>
        </w:rPr>
        <w:t>،</w:t>
      </w:r>
      <w:r w:rsidR="00961781">
        <w:rPr>
          <w:b/>
          <w:kern w:val="0"/>
          <w:rtl/>
        </w:rPr>
        <w:t xml:space="preserve"> ولا يمين ولا شمال</w:t>
      </w:r>
      <w:r w:rsidR="001D5F3D">
        <w:rPr>
          <w:b/>
          <w:kern w:val="0"/>
          <w:rtl/>
        </w:rPr>
        <w:t>،</w:t>
      </w:r>
      <w:r w:rsidR="00961781">
        <w:rPr>
          <w:b/>
          <w:kern w:val="0"/>
          <w:rtl/>
        </w:rPr>
        <w:t xml:space="preserve"> ولا أمام ولا خلف</w:t>
      </w:r>
      <w:r w:rsidR="001D5F3D">
        <w:rPr>
          <w:b/>
          <w:kern w:val="0"/>
          <w:rtl/>
        </w:rPr>
        <w:t>،</w:t>
      </w:r>
      <w:r w:rsidR="00961781">
        <w:rPr>
          <w:b/>
          <w:kern w:val="0"/>
          <w:rtl/>
        </w:rPr>
        <w:t xml:space="preserve"> ولا كل ولا بعض</w:t>
      </w:r>
      <w:r w:rsidR="001D5F3D">
        <w:rPr>
          <w:b/>
          <w:kern w:val="0"/>
          <w:rtl/>
        </w:rPr>
        <w:t>،</w:t>
      </w:r>
      <w:r w:rsidR="00961781">
        <w:rPr>
          <w:b/>
          <w:kern w:val="0"/>
          <w:rtl/>
        </w:rPr>
        <w:t xml:space="preserve"> ولا يقال متى كان</w:t>
      </w:r>
      <w:r w:rsidR="001D5F3D">
        <w:rPr>
          <w:b/>
          <w:kern w:val="0"/>
          <w:rtl/>
        </w:rPr>
        <w:t>،</w:t>
      </w:r>
      <w:r w:rsidR="00961781">
        <w:rPr>
          <w:b/>
          <w:kern w:val="0"/>
          <w:rtl/>
        </w:rPr>
        <w:t xml:space="preserve"> ولا أين كـان ولا كيف</w:t>
      </w:r>
      <w:r w:rsidR="001D5F3D">
        <w:rPr>
          <w:b/>
          <w:kern w:val="0"/>
          <w:rtl/>
        </w:rPr>
        <w:t>،</w:t>
      </w:r>
      <w:r w:rsidR="00961781">
        <w:rPr>
          <w:b/>
          <w:kern w:val="0"/>
          <w:rtl/>
        </w:rPr>
        <w:t xml:space="preserve"> كان ولا مكان</w:t>
      </w:r>
      <w:r w:rsidR="001D5F3D">
        <w:rPr>
          <w:b/>
          <w:kern w:val="0"/>
          <w:rtl/>
        </w:rPr>
        <w:t>،</w:t>
      </w:r>
      <w:r w:rsidR="00961781">
        <w:rPr>
          <w:b/>
          <w:kern w:val="0"/>
          <w:rtl/>
        </w:rPr>
        <w:t xml:space="preserve"> كون الأكوان</w:t>
      </w:r>
      <w:r w:rsidR="001D5F3D">
        <w:rPr>
          <w:b/>
          <w:kern w:val="0"/>
          <w:rtl/>
        </w:rPr>
        <w:t>،</w:t>
      </w:r>
      <w:r w:rsidR="00961781">
        <w:rPr>
          <w:b/>
          <w:kern w:val="0"/>
          <w:rtl/>
        </w:rPr>
        <w:t xml:space="preserve"> ودبر الزمان</w:t>
      </w:r>
      <w:r w:rsidR="001D5F3D">
        <w:rPr>
          <w:b/>
          <w:kern w:val="0"/>
          <w:rtl/>
        </w:rPr>
        <w:t>،</w:t>
      </w:r>
      <w:r w:rsidR="00961781">
        <w:rPr>
          <w:b/>
          <w:kern w:val="0"/>
          <w:rtl/>
        </w:rPr>
        <w:t xml:space="preserve"> لا يتقيد بالزمان</w:t>
      </w:r>
      <w:r w:rsidR="001D5F3D">
        <w:rPr>
          <w:b/>
          <w:kern w:val="0"/>
          <w:rtl/>
        </w:rPr>
        <w:t>،</w:t>
      </w:r>
      <w:r w:rsidR="00961781">
        <w:rPr>
          <w:b/>
          <w:kern w:val="0"/>
          <w:rtl/>
        </w:rPr>
        <w:t xml:space="preserve"> ولا يتخصص بالمكان) اهـ [طبقات الشافعية (8: 186)]</w:t>
      </w:r>
      <w:r w:rsidR="001D5F3D">
        <w:rPr>
          <w:b/>
          <w:kern w:val="0"/>
          <w:rtl/>
        </w:rPr>
        <w:t>،</w:t>
      </w:r>
      <w:r w:rsidR="00961781">
        <w:rPr>
          <w:b/>
          <w:kern w:val="0"/>
          <w:rtl/>
        </w:rPr>
        <w:t xml:space="preserve"> </w:t>
      </w:r>
    </w:p>
    <w:p w14:paraId="503FF019" w14:textId="25838D8C" w:rsidR="000B4C53" w:rsidRDefault="000B4C53" w:rsidP="00961781">
      <w:pPr>
        <w:spacing w:after="240"/>
        <w:rPr>
          <w:b/>
          <w:kern w:val="0"/>
          <w:rtl/>
        </w:rPr>
      </w:pPr>
      <w:r>
        <w:rPr>
          <w:rFonts w:hint="cs"/>
          <w:b/>
          <w:kern w:val="0"/>
          <w:rtl/>
        </w:rPr>
        <w:t xml:space="preserve">(11) </w:t>
      </w:r>
      <w:r w:rsidR="00961781">
        <w:rPr>
          <w:b/>
          <w:kern w:val="0"/>
          <w:rtl/>
        </w:rPr>
        <w:t>وقال سلطان العلماء عبد العزيز بن عبد السلام (660 ه): (ليس [الله تعالى] بجسم مصوَّر</w:t>
      </w:r>
      <w:r w:rsidR="001D5F3D">
        <w:rPr>
          <w:b/>
          <w:kern w:val="0"/>
          <w:rtl/>
        </w:rPr>
        <w:t>،</w:t>
      </w:r>
      <w:r w:rsidR="00961781">
        <w:rPr>
          <w:b/>
          <w:kern w:val="0"/>
          <w:rtl/>
        </w:rPr>
        <w:t xml:space="preserve"> ولا جوهر محدود مُقدَّر</w:t>
      </w:r>
      <w:r w:rsidR="001D5F3D">
        <w:rPr>
          <w:b/>
          <w:kern w:val="0"/>
          <w:rtl/>
        </w:rPr>
        <w:t>،</w:t>
      </w:r>
      <w:r w:rsidR="00961781">
        <w:rPr>
          <w:b/>
          <w:kern w:val="0"/>
          <w:rtl/>
        </w:rPr>
        <w:t xml:space="preserve"> ولا يشبه شيئا</w:t>
      </w:r>
      <w:r w:rsidR="001D5F3D">
        <w:rPr>
          <w:b/>
          <w:kern w:val="0"/>
          <w:rtl/>
        </w:rPr>
        <w:t>،</w:t>
      </w:r>
      <w:r w:rsidR="00961781">
        <w:rPr>
          <w:b/>
          <w:kern w:val="0"/>
          <w:rtl/>
        </w:rPr>
        <w:t xml:space="preserve"> ولا يُشبهه شيء</w:t>
      </w:r>
      <w:r w:rsidR="001D5F3D">
        <w:rPr>
          <w:b/>
          <w:kern w:val="0"/>
          <w:rtl/>
        </w:rPr>
        <w:t>،</w:t>
      </w:r>
      <w:r w:rsidR="00961781">
        <w:rPr>
          <w:b/>
          <w:kern w:val="0"/>
          <w:rtl/>
        </w:rPr>
        <w:t xml:space="preserve"> ولا تحيط به الجهات</w:t>
      </w:r>
      <w:r w:rsidR="001D5F3D">
        <w:rPr>
          <w:b/>
          <w:kern w:val="0"/>
          <w:rtl/>
        </w:rPr>
        <w:t>،</w:t>
      </w:r>
      <w:r w:rsidR="00961781">
        <w:rPr>
          <w:b/>
          <w:kern w:val="0"/>
          <w:rtl/>
        </w:rPr>
        <w:t xml:space="preserve"> ولا تكتنفه الأرضون ولا السموات</w:t>
      </w:r>
      <w:r w:rsidR="001D5F3D">
        <w:rPr>
          <w:b/>
          <w:kern w:val="0"/>
          <w:rtl/>
        </w:rPr>
        <w:t>،</w:t>
      </w:r>
      <w:r w:rsidR="00961781">
        <w:rPr>
          <w:b/>
          <w:kern w:val="0"/>
          <w:rtl/>
        </w:rPr>
        <w:t xml:space="preserve"> كان قبل أن كوَّن المكان ودبَّر الزمان</w:t>
      </w:r>
      <w:r w:rsidR="001D5F3D">
        <w:rPr>
          <w:b/>
          <w:kern w:val="0"/>
          <w:rtl/>
        </w:rPr>
        <w:t>،</w:t>
      </w:r>
      <w:r w:rsidR="00961781">
        <w:rPr>
          <w:b/>
          <w:kern w:val="0"/>
          <w:rtl/>
        </w:rPr>
        <w:t xml:space="preserve"> وهو الآن على ما عليه كان) أهـ [طبقات الشافعية: (8: 219)]</w:t>
      </w:r>
      <w:r w:rsidR="001D5F3D">
        <w:rPr>
          <w:b/>
          <w:kern w:val="0"/>
          <w:rtl/>
        </w:rPr>
        <w:t>،</w:t>
      </w:r>
    </w:p>
    <w:p w14:paraId="2BF35496" w14:textId="13ECD8CF" w:rsidR="000B4C53" w:rsidRDefault="000B4C53" w:rsidP="00961781">
      <w:pPr>
        <w:spacing w:after="240"/>
        <w:rPr>
          <w:b/>
          <w:kern w:val="0"/>
          <w:rtl/>
        </w:rPr>
      </w:pPr>
      <w:r>
        <w:rPr>
          <w:rFonts w:hint="cs"/>
          <w:b/>
          <w:kern w:val="0"/>
          <w:rtl/>
        </w:rPr>
        <w:t xml:space="preserve">(12) </w:t>
      </w:r>
      <w:r w:rsidR="00961781">
        <w:rPr>
          <w:b/>
          <w:kern w:val="0"/>
          <w:rtl/>
        </w:rPr>
        <w:t>وقال الإمام المفسّر محمد بن أحمد الأنصاري القرطبي المالكي (671هـ): (و"العليّ" يراد به علو القدر والمنزلة لا علو المكان</w:t>
      </w:r>
      <w:r w:rsidR="001D5F3D">
        <w:rPr>
          <w:b/>
          <w:kern w:val="0"/>
          <w:rtl/>
        </w:rPr>
        <w:t>،</w:t>
      </w:r>
      <w:r w:rsidR="00961781">
        <w:rPr>
          <w:b/>
          <w:kern w:val="0"/>
          <w:rtl/>
        </w:rPr>
        <w:t xml:space="preserve"> لأنَّ الله منزه عن التحيز) أهـ [الجامع لأحكام القرءان: (3: 278)]</w:t>
      </w:r>
      <w:r w:rsidR="001D5F3D">
        <w:rPr>
          <w:b/>
          <w:kern w:val="0"/>
          <w:rtl/>
        </w:rPr>
        <w:t>،</w:t>
      </w:r>
      <w:r w:rsidR="00961781">
        <w:rPr>
          <w:b/>
          <w:kern w:val="0"/>
          <w:rtl/>
        </w:rPr>
        <w:t xml:space="preserve"> وقال أيضًا (والقاعدة تنزيهه سبحانه وتعالى عن الحركة والانتقال وشغل الأمكنة) اهـ</w:t>
      </w:r>
      <w:r w:rsidR="001D5F3D">
        <w:rPr>
          <w:b/>
          <w:kern w:val="0"/>
          <w:rtl/>
        </w:rPr>
        <w:t>،</w:t>
      </w:r>
      <w:r w:rsidR="00961781">
        <w:rPr>
          <w:b/>
          <w:kern w:val="0"/>
          <w:rtl/>
        </w:rPr>
        <w:t xml:space="preserve"> [المصدر السابق: (6: 390)]</w:t>
      </w:r>
      <w:r w:rsidR="001D5F3D">
        <w:rPr>
          <w:b/>
          <w:kern w:val="0"/>
          <w:rtl/>
        </w:rPr>
        <w:t>،</w:t>
      </w:r>
      <w:r w:rsidR="00961781">
        <w:rPr>
          <w:b/>
          <w:kern w:val="0"/>
          <w:rtl/>
        </w:rPr>
        <w:t xml:space="preserve"> وقال أيضًا: (ومعنى:{فوق عباده} [سورة الأنعام:18] فوقية الاستعلاء بالقهر والغلبة عليهم</w:t>
      </w:r>
      <w:r w:rsidR="001D5F3D">
        <w:rPr>
          <w:b/>
          <w:kern w:val="0"/>
          <w:rtl/>
        </w:rPr>
        <w:t>،</w:t>
      </w:r>
      <w:r w:rsidR="00961781">
        <w:rPr>
          <w:b/>
          <w:kern w:val="0"/>
          <w:rtl/>
        </w:rPr>
        <w:t xml:space="preserve"> أي هم تحت تسخيره لا فوقية مكان" اهـ</w:t>
      </w:r>
      <w:r w:rsidR="001D5F3D">
        <w:rPr>
          <w:b/>
          <w:kern w:val="0"/>
          <w:rtl/>
        </w:rPr>
        <w:t>،</w:t>
      </w:r>
      <w:r w:rsidR="00961781">
        <w:rPr>
          <w:b/>
          <w:kern w:val="0"/>
          <w:rtl/>
        </w:rPr>
        <w:t xml:space="preserve"> [المصدر السابق: (6: 399)]</w:t>
      </w:r>
      <w:r w:rsidR="001D5F3D">
        <w:rPr>
          <w:b/>
          <w:kern w:val="0"/>
          <w:rtl/>
        </w:rPr>
        <w:t>،</w:t>
      </w:r>
      <w:r w:rsidR="00961781">
        <w:rPr>
          <w:b/>
          <w:kern w:val="0"/>
          <w:rtl/>
        </w:rPr>
        <w:t xml:space="preserve"> وقال أيضًا عند تفسير ءاية:{أَوْ يَأْتِيَ رَبُّكَ أَوْ يَأْتِيَ بَعْضُ ءايَاتِ رَبِّكَ} [سورة الأنعام:158]: (وليس مجيئه تعالى حركةً ولا انتقالاً ولا زوالاً لأن ذلك إنما يكون إذا كان الجائي جسمًا أو جوهرًا) اهـ</w:t>
      </w:r>
      <w:r w:rsidR="001D5F3D">
        <w:rPr>
          <w:b/>
          <w:kern w:val="0"/>
          <w:rtl/>
        </w:rPr>
        <w:t>،</w:t>
      </w:r>
      <w:r w:rsidR="00961781">
        <w:rPr>
          <w:b/>
          <w:kern w:val="0"/>
          <w:rtl/>
        </w:rPr>
        <w:t xml:space="preserve"> [المصدر السابق: (7: 145)]</w:t>
      </w:r>
      <w:r w:rsidR="001D5F3D">
        <w:rPr>
          <w:b/>
          <w:kern w:val="0"/>
          <w:rtl/>
        </w:rPr>
        <w:t>،</w:t>
      </w:r>
      <w:r w:rsidR="00961781">
        <w:rPr>
          <w:b/>
          <w:kern w:val="0"/>
          <w:rtl/>
        </w:rPr>
        <w:t xml:space="preserve"> وقال أيضًا: في تفسير آية {وجاء ربّك والملك صفًّا صفًّا}: (والله جل ثناؤه لا يوصف بالتحول من مكان إلى مكان</w:t>
      </w:r>
      <w:r w:rsidR="001D5F3D">
        <w:rPr>
          <w:b/>
          <w:kern w:val="0"/>
          <w:rtl/>
        </w:rPr>
        <w:t>،</w:t>
      </w:r>
      <w:r w:rsidR="00961781">
        <w:rPr>
          <w:b/>
          <w:kern w:val="0"/>
          <w:rtl/>
        </w:rPr>
        <w:t xml:space="preserve"> وأنَّى له التحول والانتقال ولا مكان له ولا أوان</w:t>
      </w:r>
      <w:r w:rsidR="001D5F3D">
        <w:rPr>
          <w:b/>
          <w:kern w:val="0"/>
          <w:rtl/>
        </w:rPr>
        <w:t>،</w:t>
      </w:r>
      <w:r w:rsidR="00961781">
        <w:rPr>
          <w:b/>
          <w:kern w:val="0"/>
          <w:rtl/>
        </w:rPr>
        <w:t xml:space="preserve"> ولا يجري عليه وقت ولا زمان</w:t>
      </w:r>
      <w:r w:rsidR="001D5F3D">
        <w:rPr>
          <w:b/>
          <w:kern w:val="0"/>
          <w:rtl/>
        </w:rPr>
        <w:t>،</w:t>
      </w:r>
      <w:r w:rsidR="00961781">
        <w:rPr>
          <w:b/>
          <w:kern w:val="0"/>
          <w:rtl/>
        </w:rPr>
        <w:t xml:space="preserve"> لأن في جريان الوقت على الشيء فوت الأوقات</w:t>
      </w:r>
      <w:r w:rsidR="001D5F3D">
        <w:rPr>
          <w:b/>
          <w:kern w:val="0"/>
          <w:rtl/>
        </w:rPr>
        <w:t>،</w:t>
      </w:r>
      <w:r w:rsidR="00961781">
        <w:rPr>
          <w:b/>
          <w:kern w:val="0"/>
          <w:rtl/>
        </w:rPr>
        <w:t xml:space="preserve"> ومن فاته شيء فهو عاجز" اهـ</w:t>
      </w:r>
      <w:r w:rsidR="001D5F3D">
        <w:rPr>
          <w:b/>
          <w:kern w:val="0"/>
          <w:rtl/>
        </w:rPr>
        <w:t>،</w:t>
      </w:r>
      <w:r w:rsidR="00961781">
        <w:rPr>
          <w:b/>
          <w:kern w:val="0"/>
          <w:rtl/>
        </w:rPr>
        <w:t xml:space="preserve"> [المصدر السابق: (20:55)]</w:t>
      </w:r>
      <w:r w:rsidR="001D5F3D">
        <w:rPr>
          <w:b/>
          <w:kern w:val="0"/>
          <w:rtl/>
          <w:lang w:bidi="ar-KW"/>
        </w:rPr>
        <w:t>،</w:t>
      </w:r>
      <w:r w:rsidR="00961781">
        <w:rPr>
          <w:b/>
          <w:kern w:val="0"/>
          <w:rtl/>
        </w:rPr>
        <w:t xml:space="preserve"> وقال أيضًا عند تفسير قوله تعالى:{ءأمنتم من في السماء أن يخسف بكم الأرض} [سورة المُلك:16]: (والمراد بها توقيره وتنزيهه عن السفل والتحت</w:t>
      </w:r>
      <w:r w:rsidR="001D5F3D">
        <w:rPr>
          <w:b/>
          <w:kern w:val="0"/>
          <w:rtl/>
        </w:rPr>
        <w:t>،</w:t>
      </w:r>
      <w:r w:rsidR="00961781">
        <w:rPr>
          <w:b/>
          <w:kern w:val="0"/>
          <w:rtl/>
        </w:rPr>
        <w:t xml:space="preserve"> ووصفه بالعلوِّ والعظمة لا بالأماكن والجهات والحدود لأنها صفات الأجسام</w:t>
      </w:r>
      <w:r w:rsidR="001D5F3D">
        <w:rPr>
          <w:b/>
          <w:kern w:val="0"/>
          <w:rtl/>
        </w:rPr>
        <w:t>،</w:t>
      </w:r>
      <w:r w:rsidR="00961781">
        <w:rPr>
          <w:b/>
          <w:kern w:val="0"/>
          <w:rtl/>
        </w:rPr>
        <w:t xml:space="preserve"> وإنما ترفع الأيدي بالدعاء إلى السماء لأن السماء مهبط الوحي ومنزل القطر ومحل القُدس ومعدن المطهرين من الملائكة</w:t>
      </w:r>
      <w:r w:rsidR="001D5F3D">
        <w:rPr>
          <w:b/>
          <w:kern w:val="0"/>
          <w:rtl/>
        </w:rPr>
        <w:t>،</w:t>
      </w:r>
      <w:r w:rsidR="00961781">
        <w:rPr>
          <w:b/>
          <w:kern w:val="0"/>
          <w:rtl/>
        </w:rPr>
        <w:t xml:space="preserve"> وإليها ترفع أعمال العباد</w:t>
      </w:r>
      <w:r w:rsidR="001D5F3D">
        <w:rPr>
          <w:b/>
          <w:kern w:val="0"/>
          <w:rtl/>
        </w:rPr>
        <w:t>،</w:t>
      </w:r>
      <w:r w:rsidR="00961781">
        <w:rPr>
          <w:b/>
          <w:kern w:val="0"/>
          <w:rtl/>
        </w:rPr>
        <w:t xml:space="preserve"> وفوقها عرشه وجنته</w:t>
      </w:r>
      <w:r w:rsidR="001D5F3D">
        <w:rPr>
          <w:b/>
          <w:kern w:val="0"/>
          <w:rtl/>
        </w:rPr>
        <w:t>،</w:t>
      </w:r>
      <w:r w:rsidR="00961781">
        <w:rPr>
          <w:b/>
          <w:kern w:val="0"/>
          <w:rtl/>
        </w:rPr>
        <w:t xml:space="preserve"> كما جعل الله الكعبة قِبلةً للدعاء والصلاة</w:t>
      </w:r>
      <w:r w:rsidR="001D5F3D">
        <w:rPr>
          <w:b/>
          <w:kern w:val="0"/>
          <w:rtl/>
        </w:rPr>
        <w:t>،</w:t>
      </w:r>
      <w:r w:rsidR="00961781">
        <w:rPr>
          <w:b/>
          <w:kern w:val="0"/>
          <w:rtl/>
        </w:rPr>
        <w:t xml:space="preserve"> ولأنه خلق الأمكنة وهو غير محتاج إليها</w:t>
      </w:r>
      <w:r w:rsidR="001D5F3D">
        <w:rPr>
          <w:b/>
          <w:kern w:val="0"/>
          <w:rtl/>
        </w:rPr>
        <w:t>،</w:t>
      </w:r>
      <w:r w:rsidR="00961781">
        <w:rPr>
          <w:b/>
          <w:kern w:val="0"/>
          <w:rtl/>
        </w:rPr>
        <w:t xml:space="preserve"> وكان في أزله قبل خلق المكان والزمان ولا مكان له ولا زمان</w:t>
      </w:r>
      <w:r w:rsidR="001D5F3D">
        <w:rPr>
          <w:b/>
          <w:kern w:val="0"/>
          <w:rtl/>
        </w:rPr>
        <w:t>،</w:t>
      </w:r>
      <w:r w:rsidR="00961781">
        <w:rPr>
          <w:b/>
          <w:kern w:val="0"/>
          <w:rtl/>
        </w:rPr>
        <w:t xml:space="preserve"> وهو الآن على ما عليه كان) اهـ [المصدر السابق: (18:216)]</w:t>
      </w:r>
      <w:r w:rsidR="001D5F3D">
        <w:rPr>
          <w:b/>
          <w:kern w:val="0"/>
          <w:rtl/>
        </w:rPr>
        <w:t>،</w:t>
      </w:r>
      <w:r w:rsidR="00961781">
        <w:rPr>
          <w:b/>
          <w:kern w:val="0"/>
          <w:rtl/>
        </w:rPr>
        <w:t xml:space="preserve"> (21) </w:t>
      </w:r>
    </w:p>
    <w:p w14:paraId="445C36A5" w14:textId="1EF457F6" w:rsidR="00656D45" w:rsidRPr="003D47FA" w:rsidRDefault="000B4C53" w:rsidP="000B4C53">
      <w:pPr>
        <w:spacing w:after="240"/>
        <w:rPr>
          <w:rFonts w:eastAsia="Times New Roman"/>
          <w:color w:val="000000"/>
        </w:rPr>
      </w:pPr>
      <w:r>
        <w:rPr>
          <w:rFonts w:hint="cs"/>
          <w:b/>
          <w:kern w:val="0"/>
          <w:rtl/>
        </w:rPr>
        <w:t xml:space="preserve">(13) </w:t>
      </w:r>
      <w:r w:rsidR="00961781">
        <w:rPr>
          <w:b/>
          <w:kern w:val="0"/>
          <w:rtl/>
        </w:rPr>
        <w:t>وقال الإمام الحافظ أبو زكريا محيي الدين النووي (676هـ): (إن الله تعالى ليس كمثله شيء</w:t>
      </w:r>
      <w:r w:rsidR="001D5F3D">
        <w:rPr>
          <w:b/>
          <w:kern w:val="0"/>
          <w:rtl/>
        </w:rPr>
        <w:t>،</w:t>
      </w:r>
      <w:r w:rsidR="00961781">
        <w:rPr>
          <w:b/>
          <w:kern w:val="0"/>
          <w:rtl/>
        </w:rPr>
        <w:t xml:space="preserve"> وإنه منزه عن التجسيم والانتقال والتحيز في جهة وعن سائر صفات المخلوق) اهـ</w:t>
      </w:r>
      <w:r w:rsidR="001D5F3D">
        <w:rPr>
          <w:b/>
          <w:kern w:val="0"/>
          <w:rtl/>
        </w:rPr>
        <w:t>،</w:t>
      </w:r>
      <w:r w:rsidR="00961781">
        <w:rPr>
          <w:b/>
          <w:kern w:val="0"/>
          <w:rtl/>
        </w:rPr>
        <w:t xml:space="preserve"> [شرح صحيح مسلم 3:19]</w:t>
      </w:r>
      <w:r w:rsidR="001D5F3D">
        <w:rPr>
          <w:b/>
          <w:kern w:val="0"/>
          <w:rtl/>
        </w:rPr>
        <w:t>،</w:t>
      </w:r>
      <w:r w:rsidR="00961781">
        <w:rPr>
          <w:b/>
          <w:kern w:val="0"/>
          <w:rtl/>
        </w:rPr>
        <w:t xml:space="preserve"> </w:t>
      </w:r>
    </w:p>
    <w:p w14:paraId="1483275E" w14:textId="01270FD6" w:rsidR="00656D45" w:rsidRPr="003D47FA" w:rsidRDefault="00656D45" w:rsidP="00395965">
      <w:pPr>
        <w:spacing w:after="240"/>
        <w:jc w:val="center"/>
        <w:rPr>
          <w:b/>
          <w:rtl/>
        </w:rPr>
      </w:pPr>
      <w:r w:rsidRPr="003D47FA">
        <w:rPr>
          <w:b/>
          <w:rtl/>
        </w:rPr>
        <w:t>***</w:t>
      </w:r>
    </w:p>
    <w:p w14:paraId="400F0F9F" w14:textId="529745DB" w:rsidR="00656D45" w:rsidRPr="003D47FA" w:rsidRDefault="00656D45" w:rsidP="00656D45">
      <w:pPr>
        <w:spacing w:after="240"/>
        <w:rPr>
          <w:b/>
          <w:rtl/>
        </w:rPr>
      </w:pPr>
    </w:p>
    <w:p w14:paraId="1BD88B50" w14:textId="77777777" w:rsidR="00656D45" w:rsidRPr="003D47FA" w:rsidRDefault="00656D45" w:rsidP="00656D45">
      <w:pPr>
        <w:pStyle w:val="a3"/>
        <w:jc w:val="center"/>
        <w:rPr>
          <w:sz w:val="40"/>
          <w:szCs w:val="40"/>
          <w:u w:val="single"/>
          <w:rtl/>
        </w:rPr>
      </w:pPr>
    </w:p>
    <w:p w14:paraId="5D6547F7" w14:textId="7C50BC1A" w:rsidR="00656D45" w:rsidRPr="003D47FA" w:rsidRDefault="00E85A76" w:rsidP="00656D45">
      <w:pPr>
        <w:pStyle w:val="a3"/>
        <w:jc w:val="center"/>
        <w:rPr>
          <w:sz w:val="40"/>
          <w:szCs w:val="40"/>
          <w:highlight w:val="yellow"/>
          <w:u w:val="single"/>
          <w:rtl/>
        </w:rPr>
      </w:pPr>
      <w:r w:rsidRPr="003D47FA">
        <w:rPr>
          <w:sz w:val="40"/>
          <w:szCs w:val="40"/>
          <w:highlight w:val="yellow"/>
          <w:u w:val="single"/>
          <w:rtl/>
        </w:rPr>
        <w:t>[4]</w:t>
      </w:r>
    </w:p>
    <w:p w14:paraId="1186A8A6" w14:textId="77777777" w:rsidR="00656D45" w:rsidRPr="003D47FA" w:rsidRDefault="00656D45" w:rsidP="00656D45">
      <w:pPr>
        <w:pStyle w:val="a3"/>
        <w:jc w:val="center"/>
        <w:rPr>
          <w:sz w:val="40"/>
          <w:szCs w:val="40"/>
          <w:highlight w:val="yellow"/>
          <w:u w:val="single"/>
          <w:rtl/>
        </w:rPr>
      </w:pPr>
      <w:r w:rsidRPr="003D47FA">
        <w:rPr>
          <w:sz w:val="40"/>
          <w:szCs w:val="40"/>
          <w:highlight w:val="yellow"/>
          <w:u w:val="single"/>
          <w:rtl/>
        </w:rPr>
        <w:t>أقوال علماء المسلمين في تقديس الله عن التغير والحدوث</w:t>
      </w:r>
    </w:p>
    <w:p w14:paraId="76009A94" w14:textId="77777777" w:rsidR="00656D45" w:rsidRPr="003D47FA" w:rsidRDefault="00656D45" w:rsidP="00656D45">
      <w:pPr>
        <w:pStyle w:val="a3"/>
        <w:jc w:val="center"/>
        <w:rPr>
          <w:sz w:val="40"/>
          <w:szCs w:val="40"/>
          <w:u w:val="single"/>
          <w:rtl/>
        </w:rPr>
      </w:pPr>
    </w:p>
    <w:p w14:paraId="10307422" w14:textId="15A17056" w:rsidR="003E2D53" w:rsidRPr="003D47FA" w:rsidRDefault="00E426C2" w:rsidP="003E2D53">
      <w:pPr>
        <w:rPr>
          <w:bCs/>
          <w:sz w:val="30"/>
          <w:szCs w:val="30"/>
          <w:u w:val="single"/>
        </w:rPr>
      </w:pPr>
      <w:r w:rsidRPr="003D47FA">
        <w:rPr>
          <w:b/>
          <w:bCs/>
          <w:kern w:val="0"/>
          <w:sz w:val="32"/>
          <w:szCs w:val="32"/>
          <w:highlight w:val="yellow"/>
          <w:u w:val="single"/>
          <w:rtl/>
        </w:rPr>
        <w:t>[المفتاح الاول]</w:t>
      </w:r>
      <w:r w:rsidRPr="003D47FA">
        <w:rPr>
          <w:b/>
          <w:bCs/>
          <w:kern w:val="0"/>
          <w:sz w:val="32"/>
          <w:szCs w:val="32"/>
          <w:highlight w:val="yellow"/>
          <w:rtl/>
        </w:rPr>
        <w:t>:</w:t>
      </w:r>
      <w:r w:rsidRPr="003D47FA">
        <w:rPr>
          <w:b/>
          <w:bCs/>
          <w:kern w:val="0"/>
          <w:sz w:val="32"/>
          <w:szCs w:val="32"/>
          <w:rtl/>
        </w:rPr>
        <w:t xml:space="preserve"> </w:t>
      </w:r>
      <w:r w:rsidR="003E2D53" w:rsidRPr="003D47FA">
        <w:rPr>
          <w:b/>
          <w:bCs/>
          <w:sz w:val="30"/>
          <w:szCs w:val="30"/>
          <w:u w:val="single"/>
          <w:rtl/>
        </w:rPr>
        <w:t>الادلة من القرآن والسنّة على تنزيه الله تعالى عن التغير والحدوث وقبول الحوادث</w:t>
      </w:r>
      <w:r w:rsidRPr="003D47FA">
        <w:rPr>
          <w:b/>
          <w:bCs/>
          <w:sz w:val="30"/>
          <w:szCs w:val="30"/>
          <w:u w:val="single"/>
          <w:rtl/>
        </w:rPr>
        <w:t xml:space="preserve">: </w:t>
      </w:r>
    </w:p>
    <w:p w14:paraId="2DE3F05A" w14:textId="53828909" w:rsidR="003E2D53" w:rsidRPr="003D47FA" w:rsidRDefault="00EE31E7" w:rsidP="003E2D53">
      <w:pPr>
        <w:rPr>
          <w:b/>
          <w:rtl/>
          <w:lang w:bidi="ar-KW"/>
        </w:rPr>
      </w:pPr>
      <w:r w:rsidRPr="003D47FA">
        <w:rPr>
          <w:bCs/>
          <w:rtl/>
          <w:lang w:bidi="ar-KW"/>
        </w:rPr>
        <w:t>[</w:t>
      </w:r>
      <w:r w:rsidR="003E2D53" w:rsidRPr="003D47FA">
        <w:rPr>
          <w:bCs/>
          <w:rtl/>
          <w:lang w:bidi="ar-KW"/>
        </w:rPr>
        <w:t>1</w:t>
      </w:r>
      <w:r w:rsidRPr="003D47FA">
        <w:rPr>
          <w:bCs/>
          <w:rtl/>
          <w:lang w:bidi="ar-KW"/>
        </w:rPr>
        <w:t>]:</w:t>
      </w:r>
      <w:r w:rsidR="003E2D53" w:rsidRPr="003D47FA">
        <w:rPr>
          <w:bCs/>
          <w:rtl/>
          <w:lang w:bidi="ar-KW"/>
        </w:rPr>
        <w:t xml:space="preserve"> من الأدلة القرآنية على تنزيه الله تعالى عن التغير والحدوث و عن حلول الحوادث بذاته تقدس وتعالى</w:t>
      </w:r>
      <w:r w:rsidRPr="003D47FA">
        <w:rPr>
          <w:b/>
          <w:rtl/>
          <w:lang w:bidi="ar-KW"/>
        </w:rPr>
        <w:t>:</w:t>
      </w:r>
      <w:r w:rsidR="003E2D53" w:rsidRPr="003D47FA">
        <w:rPr>
          <w:b/>
          <w:rtl/>
          <w:lang w:bidi="ar-KW"/>
        </w:rPr>
        <w:t xml:space="preserve"> </w:t>
      </w:r>
      <w:r w:rsidR="003E2D53" w:rsidRPr="003D47FA">
        <w:rPr>
          <w:b/>
          <w:rtl/>
        </w:rPr>
        <w:t xml:space="preserve">قوله تعالى </w:t>
      </w:r>
      <w:r w:rsidRPr="003D47FA">
        <w:rPr>
          <w:b/>
          <w:rtl/>
        </w:rPr>
        <w:t>{</w:t>
      </w:r>
      <w:r w:rsidR="003E2D53" w:rsidRPr="003D47FA">
        <w:rPr>
          <w:b/>
          <w:bCs/>
          <w:rtl/>
        </w:rPr>
        <w:t>ليس كمثلِه شيء</w:t>
      </w:r>
      <w:r w:rsidR="005624C2">
        <w:rPr>
          <w:b/>
          <w:bCs/>
          <w:rtl/>
        </w:rPr>
        <w:t>} [</w:t>
      </w:r>
      <w:r w:rsidR="003E2D53" w:rsidRPr="003D47FA">
        <w:rPr>
          <w:b/>
          <w:rtl/>
        </w:rPr>
        <w:t>سورة الشورى</w:t>
      </w:r>
      <w:r w:rsidRPr="003D47FA">
        <w:rPr>
          <w:b/>
          <w:rtl/>
        </w:rPr>
        <w:t>:</w:t>
      </w:r>
      <w:r w:rsidR="003E2D53" w:rsidRPr="003D47FA">
        <w:rPr>
          <w:b/>
          <w:rtl/>
        </w:rPr>
        <w:t xml:space="preserve"> 11]</w:t>
      </w:r>
      <w:r w:rsidR="001D5F3D">
        <w:rPr>
          <w:b/>
          <w:rtl/>
        </w:rPr>
        <w:t>،</w:t>
      </w:r>
      <w:r w:rsidR="003E2D53" w:rsidRPr="003D47FA">
        <w:rPr>
          <w:b/>
          <w:rtl/>
        </w:rPr>
        <w:t xml:space="preserve"> في هذه الآية نفي المشابهة والمماثلة بين الله تعالى وخلقه ومعناه أن الله تعالى لا يشبه شيئًا من خلقه بوجه من الوجوه</w:t>
      </w:r>
      <w:r w:rsidR="001D5F3D">
        <w:rPr>
          <w:b/>
          <w:rtl/>
        </w:rPr>
        <w:t>،</w:t>
      </w:r>
      <w:r w:rsidR="003E2D53" w:rsidRPr="003D47FA">
        <w:rPr>
          <w:b/>
          <w:rtl/>
        </w:rPr>
        <w:t xml:space="preserve"> </w:t>
      </w:r>
      <w:r w:rsidR="003E2D53" w:rsidRPr="003D47FA">
        <w:rPr>
          <w:b/>
          <w:rtl/>
          <w:lang w:bidi="ar-KW"/>
        </w:rPr>
        <w:t>ومنها</w:t>
      </w:r>
      <w:r w:rsidR="00AB6BA0">
        <w:rPr>
          <w:b/>
          <w:rtl/>
          <w:lang w:bidi="ar-KW"/>
        </w:rPr>
        <w:t xml:space="preserve"> أنه </w:t>
      </w:r>
      <w:r w:rsidR="003E2D53" w:rsidRPr="003D47FA">
        <w:rPr>
          <w:b/>
          <w:rtl/>
          <w:lang w:bidi="ar-KW"/>
        </w:rPr>
        <w:t>يستحيل عليه التغير والحدوث وقبول الحوادث لأن التغير والحدوث و حلول الحوادث من صفات المخلوق</w:t>
      </w:r>
      <w:r w:rsidR="001D5F3D">
        <w:rPr>
          <w:b/>
          <w:rtl/>
          <w:lang w:bidi="ar-KW"/>
        </w:rPr>
        <w:t>،</w:t>
      </w:r>
      <w:r w:rsidR="003E2D53" w:rsidRPr="003D47FA">
        <w:rPr>
          <w:b/>
          <w:rtl/>
          <w:lang w:bidi="ar-KW"/>
        </w:rPr>
        <w:t xml:space="preserve"> </w:t>
      </w:r>
      <w:r w:rsidR="003E2D53" w:rsidRPr="003D47FA">
        <w:rPr>
          <w:b/>
          <w:rtl/>
        </w:rPr>
        <w:t>وقوله تعالى:</w:t>
      </w:r>
      <w:r w:rsidR="003E2D53" w:rsidRPr="003D47FA">
        <w:rPr>
          <w:b/>
          <w:bCs/>
          <w:rtl/>
        </w:rPr>
        <w:t xml:space="preserve"> </w:t>
      </w:r>
      <w:r w:rsidRPr="003D47FA">
        <w:rPr>
          <w:b/>
          <w:bCs/>
          <w:rtl/>
        </w:rPr>
        <w:t>{</w:t>
      </w:r>
      <w:r w:rsidR="003E2D53" w:rsidRPr="003D47FA">
        <w:rPr>
          <w:b/>
          <w:bCs/>
          <w:rtl/>
        </w:rPr>
        <w:t>وللهِ المثَلُ الأعلى</w:t>
      </w:r>
      <w:r w:rsidR="005624C2">
        <w:rPr>
          <w:b/>
          <w:bCs/>
          <w:rtl/>
        </w:rPr>
        <w:t>} [</w:t>
      </w:r>
      <w:r w:rsidR="003E2D53" w:rsidRPr="003D47FA">
        <w:rPr>
          <w:b/>
          <w:rtl/>
        </w:rPr>
        <w:t>سورة النحل</w:t>
      </w:r>
      <w:r w:rsidRPr="003D47FA">
        <w:rPr>
          <w:b/>
          <w:rtl/>
        </w:rPr>
        <w:t>:</w:t>
      </w:r>
      <w:r w:rsidR="003E2D53" w:rsidRPr="003D47FA">
        <w:rPr>
          <w:b/>
          <w:rtl/>
        </w:rPr>
        <w:t>60] أي الوصف الذي لا يشبه وصف غيره</w:t>
      </w:r>
      <w:r w:rsidR="001D5F3D">
        <w:rPr>
          <w:b/>
          <w:rtl/>
        </w:rPr>
        <w:t>،</w:t>
      </w:r>
      <w:r w:rsidR="003E2D53" w:rsidRPr="003D47FA">
        <w:rPr>
          <w:b/>
          <w:rtl/>
        </w:rPr>
        <w:t xml:space="preserve"> فلا يوصف ربنا عزَّ وجلَّ بصفات المخلوقين من </w:t>
      </w:r>
      <w:r w:rsidR="003E2D53" w:rsidRPr="003D47FA">
        <w:rPr>
          <w:b/>
          <w:rtl/>
          <w:lang w:bidi="ar-KW"/>
        </w:rPr>
        <w:t>التغير والحدوث وقبول الحوادث</w:t>
      </w:r>
      <w:r w:rsidR="001D5F3D">
        <w:rPr>
          <w:b/>
          <w:rtl/>
          <w:lang w:bidi="ar-KW"/>
        </w:rPr>
        <w:t>،</w:t>
      </w:r>
      <w:r w:rsidR="003E2D53" w:rsidRPr="003D47FA">
        <w:rPr>
          <w:b/>
          <w:rtl/>
          <w:lang w:bidi="ar-KW"/>
        </w:rPr>
        <w:t xml:space="preserve"> </w:t>
      </w:r>
      <w:r w:rsidR="003E2D53" w:rsidRPr="003D47FA">
        <w:rPr>
          <w:b/>
          <w:rtl/>
        </w:rPr>
        <w:t>وقوله تعالى:</w:t>
      </w:r>
      <w:r w:rsidR="003E2D53" w:rsidRPr="003D47FA">
        <w:rPr>
          <w:b/>
          <w:bCs/>
          <w:rtl/>
        </w:rPr>
        <w:t xml:space="preserve"> </w:t>
      </w:r>
      <w:r w:rsidRPr="003D47FA">
        <w:rPr>
          <w:b/>
          <w:bCs/>
          <w:rtl/>
        </w:rPr>
        <w:t>{</w:t>
      </w:r>
      <w:r w:rsidR="003E2D53" w:rsidRPr="003D47FA">
        <w:rPr>
          <w:b/>
          <w:bCs/>
          <w:rtl/>
        </w:rPr>
        <w:t>فلا تضربوا للهِ الأمثال</w:t>
      </w:r>
      <w:r w:rsidRPr="003D47FA">
        <w:rPr>
          <w:b/>
          <w:bCs/>
          <w:rtl/>
        </w:rPr>
        <w:t>}</w:t>
      </w:r>
      <w:r w:rsidR="003E2D53" w:rsidRPr="003D47FA">
        <w:rPr>
          <w:b/>
          <w:rtl/>
        </w:rPr>
        <w:t xml:space="preserve"> [سورة النحل</w:t>
      </w:r>
      <w:r w:rsidRPr="003D47FA">
        <w:rPr>
          <w:b/>
          <w:rtl/>
        </w:rPr>
        <w:t>:</w:t>
      </w:r>
      <w:r w:rsidR="003E2D53" w:rsidRPr="003D47FA">
        <w:rPr>
          <w:b/>
          <w:rtl/>
        </w:rPr>
        <w:t xml:space="preserve"> 74]</w:t>
      </w:r>
      <w:r w:rsidR="001D5F3D">
        <w:rPr>
          <w:b/>
          <w:rtl/>
        </w:rPr>
        <w:t>،</w:t>
      </w:r>
      <w:r w:rsidR="003E2D53" w:rsidRPr="003D47FA">
        <w:rPr>
          <w:b/>
          <w:rtl/>
        </w:rPr>
        <w:t xml:space="preserve"> أي لا تجعلوا لله الشبيهَ والمِثْل فإن اللهَ تعالى لا شبيه له ولا مثيل له</w:t>
      </w:r>
      <w:r w:rsidR="001D5F3D">
        <w:rPr>
          <w:b/>
          <w:rtl/>
        </w:rPr>
        <w:t>،</w:t>
      </w:r>
      <w:r w:rsidR="003E2D53" w:rsidRPr="003D47FA">
        <w:rPr>
          <w:b/>
          <w:rtl/>
        </w:rPr>
        <w:t xml:space="preserve"> فذاتُه سبحانه لا يشبه الذواتِ</w:t>
      </w:r>
      <w:r w:rsidR="001D5F3D">
        <w:rPr>
          <w:b/>
          <w:rtl/>
        </w:rPr>
        <w:t>،</w:t>
      </w:r>
      <w:r w:rsidR="003E2D53" w:rsidRPr="003D47FA">
        <w:rPr>
          <w:b/>
          <w:rtl/>
        </w:rPr>
        <w:t xml:space="preserve"> و</w:t>
      </w:r>
      <w:r w:rsidR="003E2D53" w:rsidRPr="003D47FA">
        <w:rPr>
          <w:b/>
          <w:rtl/>
          <w:lang w:bidi="ar-KW"/>
        </w:rPr>
        <w:t>يستحيل عليه التغير والحدوث وقبول الحوادث لأن التغير والحدوث و حلول الحوادث من صفات المخلوق</w:t>
      </w:r>
      <w:r w:rsidR="001D5F3D">
        <w:rPr>
          <w:b/>
          <w:rtl/>
          <w:lang w:bidi="ar-KW"/>
        </w:rPr>
        <w:t>،</w:t>
      </w:r>
      <w:r w:rsidR="003E2D53" w:rsidRPr="003D47FA">
        <w:rPr>
          <w:b/>
          <w:rtl/>
          <w:lang w:bidi="ar-KW"/>
        </w:rPr>
        <w:t xml:space="preserve"> </w:t>
      </w:r>
      <w:r w:rsidR="003E2D53" w:rsidRPr="003D47FA">
        <w:rPr>
          <w:b/>
          <w:rtl/>
        </w:rPr>
        <w:t>وقوله تعالى:</w:t>
      </w:r>
      <w:r w:rsidRPr="003D47FA">
        <w:rPr>
          <w:b/>
          <w:bCs/>
          <w:rtl/>
        </w:rPr>
        <w:t xml:space="preserve"> {</w:t>
      </w:r>
      <w:r w:rsidR="003E2D53" w:rsidRPr="003D47FA">
        <w:rPr>
          <w:b/>
          <w:bCs/>
          <w:rtl/>
        </w:rPr>
        <w:t>هل تعلمُ لهُ سميًّا</w:t>
      </w:r>
      <w:r w:rsidRPr="003D47FA">
        <w:rPr>
          <w:b/>
          <w:bCs/>
          <w:rtl/>
        </w:rPr>
        <w:t>}</w:t>
      </w:r>
      <w:r w:rsidR="003E2D53" w:rsidRPr="003D47FA">
        <w:rPr>
          <w:b/>
          <w:rtl/>
        </w:rPr>
        <w:t xml:space="preserve"> [سورة مريم</w:t>
      </w:r>
      <w:r w:rsidRPr="003D47FA">
        <w:rPr>
          <w:b/>
          <w:rtl/>
        </w:rPr>
        <w:t>:</w:t>
      </w:r>
      <w:r w:rsidR="003E2D53" w:rsidRPr="003D47FA">
        <w:rPr>
          <w:b/>
          <w:rtl/>
        </w:rPr>
        <w:t xml:space="preserve"> 65</w:t>
      </w:r>
      <w:r w:rsidRPr="003D47FA">
        <w:rPr>
          <w:b/>
          <w:rtl/>
        </w:rPr>
        <w:t>]</w:t>
      </w:r>
      <w:r w:rsidR="003E2D53" w:rsidRPr="003D47FA">
        <w:rPr>
          <w:b/>
          <w:rtl/>
        </w:rPr>
        <w:t xml:space="preserve"> أي مِثلاً</w:t>
      </w:r>
      <w:r w:rsidR="001D5F3D">
        <w:rPr>
          <w:b/>
          <w:rtl/>
        </w:rPr>
        <w:t>،</w:t>
      </w:r>
      <w:r w:rsidR="003E2D53" w:rsidRPr="003D47FA">
        <w:rPr>
          <w:b/>
          <w:rtl/>
        </w:rPr>
        <w:t xml:space="preserve"> فالله تعالى لا مِثْلَ له ولا شبيه ولا نظير</w:t>
      </w:r>
      <w:r w:rsidR="001D5F3D">
        <w:rPr>
          <w:b/>
          <w:rtl/>
        </w:rPr>
        <w:t>،</w:t>
      </w:r>
      <w:r w:rsidR="003E2D53" w:rsidRPr="003D47FA">
        <w:rPr>
          <w:b/>
          <w:rtl/>
        </w:rPr>
        <w:t xml:space="preserve"> فذاتُه سبحانه لا يشبه الذواتِ و</w:t>
      </w:r>
      <w:r w:rsidR="003E2D53" w:rsidRPr="003D47FA">
        <w:rPr>
          <w:b/>
          <w:rtl/>
          <w:lang w:bidi="ar-KW"/>
        </w:rPr>
        <w:t>يستحيل عليه التغير والحدوث وقبول الحوادث لأن التغير والحدوث و حلول الحوادث من صفات المخلوق</w:t>
      </w:r>
      <w:r w:rsidR="001D5F3D">
        <w:rPr>
          <w:b/>
          <w:rtl/>
          <w:lang w:bidi="ar-KW"/>
        </w:rPr>
        <w:t>،</w:t>
      </w:r>
      <w:r w:rsidR="003E2D53" w:rsidRPr="003D47FA">
        <w:rPr>
          <w:b/>
          <w:rtl/>
          <w:lang w:bidi="ar-KW"/>
        </w:rPr>
        <w:t xml:space="preserve"> </w:t>
      </w:r>
      <w:r w:rsidR="003E2D53" w:rsidRPr="003D47FA">
        <w:rPr>
          <w:b/>
          <w:rtl/>
        </w:rPr>
        <w:t>وقوله تعالى:</w:t>
      </w:r>
      <w:r w:rsidR="003E2D53" w:rsidRPr="003D47FA">
        <w:rPr>
          <w:b/>
          <w:bCs/>
          <w:rtl/>
        </w:rPr>
        <w:t xml:space="preserve"> </w:t>
      </w:r>
      <w:r w:rsidRPr="003D47FA">
        <w:rPr>
          <w:b/>
          <w:bCs/>
          <w:rtl/>
        </w:rPr>
        <w:t>{</w:t>
      </w:r>
      <w:r w:rsidR="003E2D53" w:rsidRPr="003D47FA">
        <w:rPr>
          <w:b/>
          <w:bCs/>
          <w:rtl/>
        </w:rPr>
        <w:t>وَلَمْ يَكُن لَّهُ كُفُوًا أَحَدٌ</w:t>
      </w:r>
      <w:r w:rsidR="005624C2">
        <w:rPr>
          <w:b/>
          <w:bCs/>
          <w:rtl/>
        </w:rPr>
        <w:t>} [</w:t>
      </w:r>
      <w:r w:rsidR="003E2D53" w:rsidRPr="003D47FA">
        <w:rPr>
          <w:b/>
          <w:rtl/>
        </w:rPr>
        <w:t>سورة الإخلاص</w:t>
      </w:r>
      <w:r w:rsidRPr="003D47FA">
        <w:rPr>
          <w:b/>
          <w:rtl/>
        </w:rPr>
        <w:t>:</w:t>
      </w:r>
      <w:r w:rsidR="003E2D53" w:rsidRPr="003D47FA">
        <w:rPr>
          <w:b/>
          <w:rtl/>
        </w:rPr>
        <w:t xml:space="preserve"> 4] أي لا نظير له بوجه من الوجوه</w:t>
      </w:r>
      <w:r w:rsidR="001D5F3D">
        <w:rPr>
          <w:b/>
          <w:rtl/>
        </w:rPr>
        <w:t>،</w:t>
      </w:r>
      <w:r w:rsidR="003E2D53" w:rsidRPr="003D47FA">
        <w:rPr>
          <w:b/>
          <w:rtl/>
        </w:rPr>
        <w:t xml:space="preserve"> ولا كفء له ولا شبيه</w:t>
      </w:r>
      <w:r w:rsidR="001D5F3D">
        <w:rPr>
          <w:b/>
          <w:rtl/>
        </w:rPr>
        <w:t>،</w:t>
      </w:r>
      <w:r w:rsidR="003E2D53" w:rsidRPr="003D47FA">
        <w:rPr>
          <w:b/>
          <w:rtl/>
        </w:rPr>
        <w:t xml:space="preserve"> فلا يوصف ربنا عزَّ وجلَّ بصفات المخلوقين من </w:t>
      </w:r>
      <w:r w:rsidR="003E2D53" w:rsidRPr="003D47FA">
        <w:rPr>
          <w:b/>
          <w:rtl/>
          <w:lang w:bidi="ar-KW"/>
        </w:rPr>
        <w:t>التغير والحدوث وقبول الحوادث</w:t>
      </w:r>
      <w:r w:rsidR="001D5F3D">
        <w:rPr>
          <w:b/>
          <w:rtl/>
          <w:lang w:bidi="ar-KW"/>
        </w:rPr>
        <w:t>،</w:t>
      </w:r>
      <w:r w:rsidR="003E2D53" w:rsidRPr="003D47FA">
        <w:rPr>
          <w:b/>
          <w:rtl/>
          <w:lang w:bidi="ar-KW"/>
        </w:rPr>
        <w:t xml:space="preserve"> </w:t>
      </w:r>
    </w:p>
    <w:p w14:paraId="1C8888C9" w14:textId="51B1B7DB" w:rsidR="003E2D53" w:rsidRPr="003D47FA" w:rsidRDefault="00EE31E7" w:rsidP="003E2D53">
      <w:pPr>
        <w:rPr>
          <w:b/>
          <w:rtl/>
          <w:lang w:bidi="ar-KW"/>
        </w:rPr>
      </w:pPr>
      <w:r w:rsidRPr="003D47FA">
        <w:rPr>
          <w:bCs/>
          <w:rtl/>
          <w:lang w:bidi="ar-KW"/>
        </w:rPr>
        <w:t>[</w:t>
      </w:r>
      <w:r w:rsidR="003E2D53" w:rsidRPr="003D47FA">
        <w:rPr>
          <w:bCs/>
          <w:rtl/>
          <w:lang w:bidi="ar-KW"/>
        </w:rPr>
        <w:t>2</w:t>
      </w:r>
      <w:r w:rsidRPr="003D47FA">
        <w:rPr>
          <w:bCs/>
          <w:rtl/>
          <w:lang w:bidi="ar-KW"/>
        </w:rPr>
        <w:t>]:</w:t>
      </w:r>
      <w:r w:rsidR="003E2D53" w:rsidRPr="003D47FA">
        <w:rPr>
          <w:bCs/>
          <w:rtl/>
          <w:lang w:bidi="ar-KW"/>
        </w:rPr>
        <w:t xml:space="preserve"> </w:t>
      </w:r>
      <w:r w:rsidR="003E2D53" w:rsidRPr="003D47FA">
        <w:rPr>
          <w:bCs/>
          <w:rtl/>
        </w:rPr>
        <w:t>سورة الإخلاص</w:t>
      </w:r>
      <w:r w:rsidR="003E2D53" w:rsidRPr="003D47FA">
        <w:rPr>
          <w:b/>
          <w:rtl/>
        </w:rPr>
        <w:t xml:space="preserve"> </w:t>
      </w:r>
      <w:r w:rsidRPr="003D47FA">
        <w:rPr>
          <w:b/>
          <w:rtl/>
        </w:rPr>
        <w:t>{</w:t>
      </w:r>
      <w:r w:rsidR="003E2D53" w:rsidRPr="003D47FA">
        <w:rPr>
          <w:b/>
          <w:rtl/>
        </w:rPr>
        <w:t>قل هو الله أحد الله الصمد لم يلد ولم يولد ولم يكن له كفواً أحد }</w:t>
      </w:r>
      <w:r w:rsidR="001D5F3D">
        <w:rPr>
          <w:b/>
          <w:rtl/>
        </w:rPr>
        <w:t>،</w:t>
      </w:r>
      <w:r w:rsidR="003E2D53" w:rsidRPr="003D47FA">
        <w:rPr>
          <w:b/>
          <w:rtl/>
        </w:rPr>
        <w:t xml:space="preserve"> هذه السورة يجب أن تكون من المحكمات</w:t>
      </w:r>
      <w:r w:rsidR="001D5F3D">
        <w:rPr>
          <w:b/>
          <w:rtl/>
        </w:rPr>
        <w:t>،</w:t>
      </w:r>
      <w:r w:rsidR="003E2D53" w:rsidRPr="003D47FA">
        <w:rPr>
          <w:b/>
          <w:rtl/>
        </w:rPr>
        <w:t xml:space="preserve"> لا من المتشابهات لأن النبي صلى الله عليه وسلم جعلها ثلث القرآن وهي تشتمل على خمسة أصول</w:t>
      </w:r>
      <w:r w:rsidRPr="003D47FA">
        <w:rPr>
          <w:b/>
          <w:rtl/>
        </w:rPr>
        <w:t>:</w:t>
      </w:r>
      <w:r w:rsidR="003E2D53" w:rsidRPr="003D47FA">
        <w:rPr>
          <w:b/>
          <w:rtl/>
        </w:rPr>
        <w:t xml:space="preserve"> وصف الله تعالى بالأحدية </w:t>
      </w:r>
      <w:r w:rsidRPr="003D47FA">
        <w:rPr>
          <w:b/>
          <w:rtl/>
        </w:rPr>
        <w:t>(</w:t>
      </w:r>
      <w:r w:rsidR="003E2D53" w:rsidRPr="003D47FA">
        <w:rPr>
          <w:b/>
          <w:rtl/>
        </w:rPr>
        <w:t>الله أحد</w:t>
      </w:r>
      <w:r w:rsidRPr="003D47FA">
        <w:rPr>
          <w:b/>
          <w:rtl/>
        </w:rPr>
        <w:t>)</w:t>
      </w:r>
      <w:r w:rsidR="001D5F3D">
        <w:rPr>
          <w:b/>
          <w:rtl/>
        </w:rPr>
        <w:t>،</w:t>
      </w:r>
      <w:r w:rsidR="003E2D53" w:rsidRPr="003D47FA">
        <w:rPr>
          <w:b/>
          <w:rtl/>
        </w:rPr>
        <w:t xml:space="preserve"> والصمدية </w:t>
      </w:r>
      <w:r w:rsidRPr="003D47FA">
        <w:rPr>
          <w:b/>
          <w:rtl/>
        </w:rPr>
        <w:t>(</w:t>
      </w:r>
      <w:r w:rsidR="003E2D53" w:rsidRPr="003D47FA">
        <w:rPr>
          <w:b/>
          <w:rtl/>
        </w:rPr>
        <w:t>الله الصمد</w:t>
      </w:r>
      <w:r w:rsidRPr="003D47FA">
        <w:rPr>
          <w:b/>
          <w:rtl/>
        </w:rPr>
        <w:t>)</w:t>
      </w:r>
      <w:r w:rsidR="001D5F3D">
        <w:rPr>
          <w:b/>
          <w:rtl/>
        </w:rPr>
        <w:t>،</w:t>
      </w:r>
      <w:r w:rsidR="003E2D53" w:rsidRPr="003D47FA">
        <w:rPr>
          <w:b/>
          <w:rtl/>
        </w:rPr>
        <w:t xml:space="preserve"> وتنزيهه سبحانه عن حلول الحوادث </w:t>
      </w:r>
      <w:r w:rsidRPr="003D47FA">
        <w:rPr>
          <w:b/>
          <w:rtl/>
        </w:rPr>
        <w:t>(</w:t>
      </w:r>
      <w:r w:rsidR="003E2D53" w:rsidRPr="003D47FA">
        <w:rPr>
          <w:b/>
          <w:rtl/>
        </w:rPr>
        <w:t>لم يلد</w:t>
      </w:r>
      <w:r w:rsidRPr="003D47FA">
        <w:rPr>
          <w:b/>
          <w:rtl/>
        </w:rPr>
        <w:t>)</w:t>
      </w:r>
      <w:r w:rsidR="001D5F3D">
        <w:rPr>
          <w:b/>
          <w:rtl/>
        </w:rPr>
        <w:t>،</w:t>
      </w:r>
      <w:r w:rsidR="003E2D53" w:rsidRPr="003D47FA">
        <w:rPr>
          <w:b/>
          <w:rtl/>
        </w:rPr>
        <w:t xml:space="preserve"> وعن الحدوث </w:t>
      </w:r>
      <w:r w:rsidRPr="003D47FA">
        <w:rPr>
          <w:b/>
          <w:rtl/>
        </w:rPr>
        <w:t>(</w:t>
      </w:r>
      <w:r w:rsidR="003E2D53" w:rsidRPr="003D47FA">
        <w:rPr>
          <w:b/>
          <w:rtl/>
        </w:rPr>
        <w:t>ولم يولد</w:t>
      </w:r>
      <w:r w:rsidRPr="003D47FA">
        <w:rPr>
          <w:b/>
          <w:rtl/>
        </w:rPr>
        <w:t>)</w:t>
      </w:r>
      <w:r w:rsidR="001D5F3D">
        <w:rPr>
          <w:b/>
          <w:rtl/>
        </w:rPr>
        <w:t>،</w:t>
      </w:r>
      <w:r w:rsidR="003E2D53" w:rsidRPr="003D47FA">
        <w:rPr>
          <w:b/>
          <w:rtl/>
        </w:rPr>
        <w:t xml:space="preserve"> وعن مماثلة الخلائق </w:t>
      </w:r>
      <w:r w:rsidRPr="003D47FA">
        <w:rPr>
          <w:b/>
          <w:rtl/>
        </w:rPr>
        <w:t>(</w:t>
      </w:r>
      <w:r w:rsidR="003E2D53" w:rsidRPr="003D47FA">
        <w:rPr>
          <w:b/>
          <w:rtl/>
        </w:rPr>
        <w:t>ولم يكن له كفوا أحد</w:t>
      </w:r>
      <w:r w:rsidRPr="003D47FA">
        <w:rPr>
          <w:b/>
          <w:rtl/>
        </w:rPr>
        <w:t>)</w:t>
      </w:r>
      <w:r w:rsidR="001D5F3D">
        <w:rPr>
          <w:b/>
          <w:rtl/>
        </w:rPr>
        <w:t>،</w:t>
      </w:r>
      <w:r w:rsidR="003E2D53" w:rsidRPr="003D47FA">
        <w:rPr>
          <w:b/>
          <w:rtl/>
        </w:rPr>
        <w:t xml:space="preserve"> فقوله تعالى </w:t>
      </w:r>
      <w:r w:rsidRPr="003D47FA">
        <w:rPr>
          <w:b/>
          <w:rtl/>
        </w:rPr>
        <w:t>(</w:t>
      </w:r>
      <w:r w:rsidR="003E2D53" w:rsidRPr="003D47FA">
        <w:rPr>
          <w:b/>
          <w:bCs/>
          <w:rtl/>
        </w:rPr>
        <w:t>الله أحد</w:t>
      </w:r>
      <w:r w:rsidRPr="003D47FA">
        <w:rPr>
          <w:b/>
          <w:rtl/>
        </w:rPr>
        <w:t>)</w:t>
      </w:r>
      <w:r w:rsidR="003E2D53" w:rsidRPr="003D47FA">
        <w:rPr>
          <w:b/>
          <w:rtl/>
        </w:rPr>
        <w:t xml:space="preserve"> يدل على الأحدية واستحالة تقدير الانقسام في ذاته تقدس وتنزه</w:t>
      </w:r>
      <w:r w:rsidR="001D5F3D">
        <w:rPr>
          <w:b/>
          <w:rtl/>
        </w:rPr>
        <w:t>،</w:t>
      </w:r>
      <w:r w:rsidR="003E2D53" w:rsidRPr="003D47FA">
        <w:rPr>
          <w:b/>
          <w:rtl/>
        </w:rPr>
        <w:t xml:space="preserve"> ويدل على نفى الأجزاء المتمثل في نفي التركيب والتأليف في الذات فلو كان تعالى مركبا من جوارح وأجزاء</w:t>
      </w:r>
      <w:r w:rsidRPr="003D47FA">
        <w:rPr>
          <w:b/>
          <w:rtl/>
        </w:rPr>
        <w:t xml:space="preserve"> </w:t>
      </w:r>
      <w:r w:rsidR="003E2D53" w:rsidRPr="003D47FA">
        <w:rPr>
          <w:b/>
          <w:rtl/>
        </w:rPr>
        <w:t>لم يكن أحدا</w:t>
      </w:r>
      <w:r w:rsidR="001D5F3D">
        <w:rPr>
          <w:b/>
          <w:rtl/>
        </w:rPr>
        <w:t>،</w:t>
      </w:r>
      <w:r w:rsidR="003E2D53" w:rsidRPr="003D47FA">
        <w:rPr>
          <w:b/>
          <w:rtl/>
        </w:rPr>
        <w:t xml:space="preserve"> لأن أجزاؤه توجب وقوع الكثرة فى ذات الله تعالى والكثرة تنافي الأحدية في ذات الله</w:t>
      </w:r>
      <w:r w:rsidR="001D5F3D">
        <w:rPr>
          <w:b/>
          <w:rtl/>
        </w:rPr>
        <w:t>،</w:t>
      </w:r>
      <w:r w:rsidR="003E2D53" w:rsidRPr="003D47FA">
        <w:rPr>
          <w:b/>
          <w:rtl/>
        </w:rPr>
        <w:t xml:space="preserve"> وقوله تعالى</w:t>
      </w:r>
      <w:r w:rsidRPr="003D47FA">
        <w:rPr>
          <w:b/>
          <w:rtl/>
        </w:rPr>
        <w:t>:</w:t>
      </w:r>
      <w:r w:rsidR="003E2D53" w:rsidRPr="003D47FA">
        <w:rPr>
          <w:b/>
          <w:rtl/>
        </w:rPr>
        <w:t xml:space="preserve"> </w:t>
      </w:r>
      <w:r w:rsidRPr="003D47FA">
        <w:rPr>
          <w:b/>
          <w:rtl/>
        </w:rPr>
        <w:t>{</w:t>
      </w:r>
      <w:r w:rsidR="003E2D53" w:rsidRPr="003D47FA">
        <w:rPr>
          <w:b/>
          <w:bCs/>
          <w:rtl/>
        </w:rPr>
        <w:t>الله الصمد</w:t>
      </w:r>
      <w:r w:rsidRPr="003D47FA">
        <w:rPr>
          <w:b/>
          <w:rtl/>
        </w:rPr>
        <w:t>}</w:t>
      </w:r>
      <w:r w:rsidR="003E2D53" w:rsidRPr="003D47FA">
        <w:rPr>
          <w:b/>
          <w:rtl/>
        </w:rPr>
        <w:t>الصمدية كذلك تدل نفي الجارحة والأجزاء على الله بدليل</w:t>
      </w:r>
      <w:r w:rsidRPr="003D47FA">
        <w:rPr>
          <w:b/>
          <w:rtl/>
        </w:rPr>
        <w:t>:</w:t>
      </w:r>
      <w:r w:rsidR="003E2D53" w:rsidRPr="003D47FA">
        <w:rPr>
          <w:b/>
          <w:rtl/>
        </w:rPr>
        <w:t xml:space="preserve"> أن كل جسم فهو مركب</w:t>
      </w:r>
      <w:r w:rsidR="001D5F3D">
        <w:rPr>
          <w:b/>
          <w:rtl/>
        </w:rPr>
        <w:t>،</w:t>
      </w:r>
      <w:r w:rsidR="003E2D53" w:rsidRPr="003D47FA">
        <w:rPr>
          <w:b/>
          <w:rtl/>
        </w:rPr>
        <w:t xml:space="preserve"> وكل مركب فهو محتاج إلى كل واحد من أجزائه وكل واحد من أجزائه غيره</w:t>
      </w:r>
      <w:r w:rsidR="001D5F3D">
        <w:rPr>
          <w:b/>
          <w:rtl/>
        </w:rPr>
        <w:t>،</w:t>
      </w:r>
      <w:r w:rsidR="003E2D53" w:rsidRPr="003D47FA">
        <w:rPr>
          <w:b/>
          <w:rtl/>
        </w:rPr>
        <w:t xml:space="preserve"> فكل مركب فهو محتاج إلى غيره والمحتاج إلى الغير لا يكون غنياً محتاجا </w:t>
      </w:r>
      <w:r w:rsidRPr="003D47FA">
        <w:rPr>
          <w:b/>
          <w:rtl/>
        </w:rPr>
        <w:t>(</w:t>
      </w:r>
      <w:r w:rsidR="003E2D53" w:rsidRPr="003D47FA">
        <w:rPr>
          <w:b/>
          <w:rtl/>
        </w:rPr>
        <w:t>إليه</w:t>
      </w:r>
      <w:r w:rsidRPr="003D47FA">
        <w:rPr>
          <w:b/>
          <w:rtl/>
        </w:rPr>
        <w:t>)</w:t>
      </w:r>
      <w:r w:rsidR="003E2D53" w:rsidRPr="003D47FA">
        <w:rPr>
          <w:b/>
          <w:rtl/>
        </w:rPr>
        <w:t xml:space="preserve"> فلم يكن صمداً مطلقاً </w:t>
      </w:r>
      <w:r w:rsidR="003E2D53" w:rsidRPr="003D47FA">
        <w:rPr>
          <w:b/>
          <w:rtl/>
          <w:lang w:bidi="ar-KW"/>
        </w:rPr>
        <w:t>وكذلك</w:t>
      </w:r>
      <w:r w:rsidRPr="003D47FA">
        <w:rPr>
          <w:b/>
          <w:rtl/>
          <w:lang w:bidi="ar-KW"/>
        </w:rPr>
        <w:t xml:space="preserve"> </w:t>
      </w:r>
      <w:r w:rsidR="003E2D53" w:rsidRPr="003D47FA">
        <w:rPr>
          <w:b/>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001D5F3D">
        <w:rPr>
          <w:b/>
          <w:rtl/>
        </w:rPr>
        <w:t>،</w:t>
      </w:r>
      <w:r w:rsidR="003E2D53" w:rsidRPr="003D47FA">
        <w:rPr>
          <w:b/>
          <w:rtl/>
        </w:rPr>
        <w:t xml:space="preserve"> </w:t>
      </w:r>
      <w:r w:rsidRPr="003D47FA">
        <w:rPr>
          <w:b/>
          <w:bCs/>
          <w:rtl/>
        </w:rPr>
        <w:t>{</w:t>
      </w:r>
      <w:r w:rsidR="003E2D53" w:rsidRPr="003D47FA">
        <w:rPr>
          <w:b/>
          <w:bCs/>
          <w:rtl/>
        </w:rPr>
        <w:t>لَمْ يَلِدْ وَلَمْ يُولَدْ</w:t>
      </w:r>
      <w:r w:rsidRPr="003D47FA">
        <w:rPr>
          <w:b/>
          <w:bCs/>
          <w:rtl/>
        </w:rPr>
        <w:t>}</w:t>
      </w:r>
      <w:r w:rsidR="003E2D53" w:rsidRPr="003D47FA">
        <w:rPr>
          <w:b/>
          <w:rtl/>
        </w:rPr>
        <w:t>أنه تعالى خالق كل موجود</w:t>
      </w:r>
      <w:r w:rsidR="001D5F3D">
        <w:rPr>
          <w:b/>
          <w:rtl/>
        </w:rPr>
        <w:t>،</w:t>
      </w:r>
      <w:r w:rsidR="003E2D53" w:rsidRPr="003D47FA">
        <w:rPr>
          <w:b/>
          <w:rtl/>
        </w:rPr>
        <w:t xml:space="preserve"> أحد صمد</w:t>
      </w:r>
      <w:r w:rsidR="001D5F3D">
        <w:rPr>
          <w:b/>
          <w:rtl/>
        </w:rPr>
        <w:t>،</w:t>
      </w:r>
      <w:r w:rsidR="003E2D53" w:rsidRPr="003D47FA">
        <w:rPr>
          <w:b/>
          <w:rtl/>
        </w:rPr>
        <w:t xml:space="preserve"> لا ينفصل من شيء ولم ينفصل منه شيء</w:t>
      </w:r>
      <w:r w:rsidR="001D5F3D">
        <w:rPr>
          <w:b/>
          <w:rtl/>
        </w:rPr>
        <w:t>،</w:t>
      </w:r>
      <w:r w:rsidR="003E2D53" w:rsidRPr="003D47FA">
        <w:rPr>
          <w:b/>
          <w:rtl/>
        </w:rPr>
        <w:t xml:space="preserve"> تنزه عن أن يكون منه جزء مخلوق </w:t>
      </w:r>
      <w:r w:rsidR="003E2D53" w:rsidRPr="003D47FA">
        <w:rPr>
          <w:b/>
          <w:bCs/>
          <w:rtl/>
        </w:rPr>
        <w:t>{لَمْ يَلِدْ }</w:t>
      </w:r>
      <w:r w:rsidR="001D5F3D">
        <w:rPr>
          <w:b/>
          <w:rtl/>
        </w:rPr>
        <w:t>،</w:t>
      </w:r>
      <w:r w:rsidR="003E2D53" w:rsidRPr="003D47FA">
        <w:rPr>
          <w:b/>
          <w:rtl/>
        </w:rPr>
        <w:t xml:space="preserve"> وتنزه عن أن يكون هو محدث مخلوق </w:t>
      </w:r>
      <w:r w:rsidRPr="003D47FA">
        <w:rPr>
          <w:b/>
          <w:bCs/>
          <w:rtl/>
        </w:rPr>
        <w:t>{</w:t>
      </w:r>
      <w:r w:rsidR="003E2D53" w:rsidRPr="003D47FA">
        <w:rPr>
          <w:b/>
          <w:bCs/>
          <w:rtl/>
        </w:rPr>
        <w:t>وَلَمْ يُولَدْ }</w:t>
      </w:r>
      <w:r w:rsidR="001D5F3D">
        <w:rPr>
          <w:b/>
          <w:rtl/>
        </w:rPr>
        <w:t>،</w:t>
      </w:r>
      <w:r w:rsidR="003E2D53" w:rsidRPr="003D47FA">
        <w:rPr>
          <w:b/>
          <w:rtl/>
        </w:rPr>
        <w:t xml:space="preserve"> بل هو الأول فليس قبله شيء وهو الآخر فليس بعده شيء</w:t>
      </w:r>
      <w:r w:rsidR="001D5F3D">
        <w:rPr>
          <w:b/>
          <w:rtl/>
        </w:rPr>
        <w:t>،</w:t>
      </w:r>
      <w:r w:rsidR="003E2D53" w:rsidRPr="003D47FA">
        <w:rPr>
          <w:b/>
          <w:rtl/>
        </w:rPr>
        <w:t xml:space="preserve"> الخالق لكل شيء ومن عداه مخلوق</w:t>
      </w:r>
      <w:r w:rsidR="001D5F3D">
        <w:rPr>
          <w:b/>
          <w:rtl/>
        </w:rPr>
        <w:t>،</w:t>
      </w:r>
      <w:r w:rsidRPr="003D47FA">
        <w:rPr>
          <w:b/>
          <w:rtl/>
        </w:rPr>
        <w:t xml:space="preserve"> </w:t>
      </w:r>
      <w:r w:rsidR="003E2D53" w:rsidRPr="003D47FA">
        <w:rPr>
          <w:b/>
          <w:rtl/>
        </w:rPr>
        <w:t>أحد لا نظير له</w:t>
      </w:r>
      <w:r w:rsidR="001D5F3D">
        <w:rPr>
          <w:b/>
          <w:rtl/>
        </w:rPr>
        <w:t>،</w:t>
      </w:r>
      <w:r w:rsidR="003E2D53" w:rsidRPr="003D47FA">
        <w:rPr>
          <w:b/>
          <w:rtl/>
        </w:rPr>
        <w:t xml:space="preserve"> صمد لا ينفصل من شيء ولم ينفصل منه شيء</w:t>
      </w:r>
      <w:r w:rsidR="001D5F3D">
        <w:rPr>
          <w:b/>
          <w:rtl/>
        </w:rPr>
        <w:t>،</w:t>
      </w:r>
      <w:r w:rsidR="003E2D53" w:rsidRPr="003D47FA">
        <w:rPr>
          <w:b/>
          <w:rtl/>
        </w:rPr>
        <w:t xml:space="preserve"> لأنّه منزه عن أن تحل به الحوادث</w:t>
      </w:r>
      <w:r w:rsidR="001D5F3D">
        <w:rPr>
          <w:b/>
          <w:rtl/>
        </w:rPr>
        <w:t>،</w:t>
      </w:r>
      <w:r w:rsidR="003E2D53" w:rsidRPr="003D47FA">
        <w:rPr>
          <w:b/>
          <w:rtl/>
        </w:rPr>
        <w:t xml:space="preserve"> والنصارى لأنّهم من أضل الناس وأجهلهم بما يجب وما يجوز وما يستحيل نسبته إلى الله تعالى</w:t>
      </w:r>
      <w:r w:rsidR="001D5F3D">
        <w:rPr>
          <w:b/>
          <w:rtl/>
        </w:rPr>
        <w:t>،</w:t>
      </w:r>
      <w:r w:rsidR="003E2D53" w:rsidRPr="003D47FA">
        <w:rPr>
          <w:b/>
          <w:rtl/>
        </w:rPr>
        <w:t xml:space="preserve"> أجازوا حلول الحوادث بذات الرحمن</w:t>
      </w:r>
      <w:r w:rsidR="001D5F3D">
        <w:rPr>
          <w:b/>
          <w:rtl/>
        </w:rPr>
        <w:t>،</w:t>
      </w:r>
      <w:r w:rsidR="003E2D53" w:rsidRPr="003D47FA">
        <w:rPr>
          <w:b/>
          <w:rtl/>
        </w:rPr>
        <w:t xml:space="preserve"> فزعموا له الولد سبحانه</w:t>
      </w:r>
      <w:r w:rsidR="001D5F3D">
        <w:rPr>
          <w:b/>
          <w:rtl/>
        </w:rPr>
        <w:t>،</w:t>
      </w:r>
      <w:r w:rsidR="003E2D53" w:rsidRPr="003D47FA">
        <w:rPr>
          <w:b/>
          <w:rtl/>
        </w:rPr>
        <w:t xml:space="preserve"> وهذا يستحيل نسبته إلى الله الاحد الصمد</w:t>
      </w:r>
      <w:r w:rsidR="001D5F3D">
        <w:rPr>
          <w:b/>
          <w:rtl/>
        </w:rPr>
        <w:t>،</w:t>
      </w:r>
      <w:r w:rsidR="003E2D53" w:rsidRPr="003D47FA">
        <w:rPr>
          <w:b/>
          <w:rtl/>
        </w:rPr>
        <w:t xml:space="preserve"> لأن الولد جزء من أبيه</w:t>
      </w:r>
      <w:r w:rsidR="001D5F3D">
        <w:rPr>
          <w:b/>
          <w:rtl/>
        </w:rPr>
        <w:t>،</w:t>
      </w:r>
      <w:r w:rsidR="003E2D53" w:rsidRPr="003D47FA">
        <w:rPr>
          <w:b/>
          <w:rtl/>
        </w:rPr>
        <w:t xml:space="preserve"> فالوالد لا يخلق ولده</w:t>
      </w:r>
      <w:r w:rsidR="001D5F3D">
        <w:rPr>
          <w:b/>
          <w:rtl/>
        </w:rPr>
        <w:t>،</w:t>
      </w:r>
      <w:r w:rsidR="003E2D53" w:rsidRPr="003D47FA">
        <w:rPr>
          <w:b/>
          <w:rtl/>
        </w:rPr>
        <w:t xml:space="preserve"> وإنما هو جزء منه</w:t>
      </w:r>
      <w:r w:rsidR="001D5F3D">
        <w:rPr>
          <w:b/>
          <w:rtl/>
        </w:rPr>
        <w:t>،</w:t>
      </w:r>
      <w:r w:rsidR="003E2D53" w:rsidRPr="003D47FA">
        <w:rPr>
          <w:b/>
          <w:rtl/>
        </w:rPr>
        <w:t xml:space="preserve"> والله تعالى أحد صمد منزه عن التغير والحدوث وعن أن يحل به حادث</w:t>
      </w:r>
      <w:r w:rsidR="001D5F3D">
        <w:rPr>
          <w:b/>
          <w:rtl/>
        </w:rPr>
        <w:t>،</w:t>
      </w:r>
      <w:r w:rsidR="003E2D53" w:rsidRPr="003D47FA">
        <w:rPr>
          <w:b/>
          <w:rtl/>
        </w:rPr>
        <w:t xml:space="preserve"> فلا يكون منه الولد</w:t>
      </w:r>
      <w:r w:rsidR="001D5F3D">
        <w:rPr>
          <w:b/>
          <w:rtl/>
        </w:rPr>
        <w:t>،</w:t>
      </w:r>
      <w:r w:rsidR="003E2D53" w:rsidRPr="003D47FA">
        <w:rPr>
          <w:b/>
          <w:rtl/>
        </w:rPr>
        <w:t xml:space="preserve"> ولو كان منه الولد - سبحانه - لكان الولد قديماً</w:t>
      </w:r>
      <w:r w:rsidR="001D5F3D">
        <w:rPr>
          <w:b/>
          <w:rtl/>
        </w:rPr>
        <w:t>،</w:t>
      </w:r>
      <w:r w:rsidR="003E2D53" w:rsidRPr="003D47FA">
        <w:rPr>
          <w:b/>
          <w:rtl/>
        </w:rPr>
        <w:t xml:space="preserve"> مثل أبيه</w:t>
      </w:r>
      <w:r w:rsidR="001D5F3D">
        <w:rPr>
          <w:b/>
          <w:rtl/>
        </w:rPr>
        <w:t>،</w:t>
      </w:r>
      <w:r w:rsidR="003E2D53" w:rsidRPr="003D47FA">
        <w:rPr>
          <w:b/>
          <w:rtl/>
        </w:rPr>
        <w:t xml:space="preserve"> وكيف يكون قديماً وهو حادث</w:t>
      </w:r>
      <w:r w:rsidR="001D5F3D">
        <w:rPr>
          <w:b/>
          <w:rtl/>
        </w:rPr>
        <w:t>،</w:t>
      </w:r>
      <w:r w:rsidR="003E2D53" w:rsidRPr="003D47FA">
        <w:rPr>
          <w:b/>
          <w:rtl/>
        </w:rPr>
        <w:t xml:space="preserve"> وُجد بعد أن لم يكن موجوداً</w:t>
      </w:r>
      <w:r w:rsidR="001D5F3D">
        <w:rPr>
          <w:b/>
          <w:rtl/>
        </w:rPr>
        <w:t>،</w:t>
      </w:r>
      <w:r w:rsidR="003E2D53" w:rsidRPr="003D47FA">
        <w:rPr>
          <w:b/>
          <w:rtl/>
        </w:rPr>
        <w:t xml:space="preserve"> ولذلك لا يجوز على الله تعالى الولد</w:t>
      </w:r>
      <w:r w:rsidR="001D5F3D">
        <w:rPr>
          <w:b/>
          <w:rtl/>
        </w:rPr>
        <w:t>،</w:t>
      </w:r>
      <w:r w:rsidR="003E2D53" w:rsidRPr="003D47FA">
        <w:rPr>
          <w:b/>
          <w:rtl/>
        </w:rPr>
        <w:t xml:space="preserve"> ولذا نجد القرآن الكريم يعالج تلك القضية بقوله تعالى - آمراً رسوله صلى الله عليه وسلم - بقوله تعالى</w:t>
      </w:r>
      <w:r w:rsidRPr="003D47FA">
        <w:rPr>
          <w:b/>
          <w:rtl/>
        </w:rPr>
        <w:t>:</w:t>
      </w:r>
      <w:r w:rsidR="003E2D53" w:rsidRPr="003D47FA">
        <w:rPr>
          <w:b/>
          <w:rtl/>
        </w:rPr>
        <w:t xml:space="preserve"> </w:t>
      </w:r>
      <w:r w:rsidRPr="003D47FA">
        <w:rPr>
          <w:b/>
          <w:rtl/>
        </w:rPr>
        <w:t>{</w:t>
      </w:r>
      <w:r w:rsidR="003E2D53" w:rsidRPr="003D47FA">
        <w:rPr>
          <w:b/>
          <w:rtl/>
        </w:rPr>
        <w:t xml:space="preserve">قُلْ إِنْ كَانَ لِلرَّحْمَنِ وَلَدٌ فَأَنَا أَوَّلُ الْعَابِدِينَ * سُبْحَانَ رَبِّ السَّمَوَاتِ وَالْأَرْضِ رَبِّ الْعَرْشِ عَمَّا يَصِفُونَ </w:t>
      </w:r>
      <w:r w:rsidR="005624C2">
        <w:rPr>
          <w:b/>
          <w:rtl/>
        </w:rPr>
        <w:t>} [</w:t>
      </w:r>
      <w:r w:rsidR="003E2D53" w:rsidRPr="003D47FA">
        <w:rPr>
          <w:b/>
          <w:rtl/>
        </w:rPr>
        <w:t>الزخرف</w:t>
      </w:r>
      <w:r w:rsidRPr="003D47FA">
        <w:rPr>
          <w:b/>
          <w:rtl/>
        </w:rPr>
        <w:t>:</w:t>
      </w:r>
      <w:r w:rsidR="003E2D53" w:rsidRPr="003D47FA">
        <w:rPr>
          <w:b/>
          <w:rtl/>
        </w:rPr>
        <w:t xml:space="preserve"> 81</w:t>
      </w:r>
      <w:r w:rsidR="001D5F3D">
        <w:rPr>
          <w:b/>
          <w:rtl/>
        </w:rPr>
        <w:t>،</w:t>
      </w:r>
      <w:r w:rsidR="003E2D53" w:rsidRPr="003D47FA">
        <w:rPr>
          <w:b/>
          <w:rtl/>
        </w:rPr>
        <w:t xml:space="preserve"> 82</w:t>
      </w:r>
      <w:r w:rsidRPr="003D47FA">
        <w:rPr>
          <w:b/>
          <w:rtl/>
        </w:rPr>
        <w:t>]</w:t>
      </w:r>
      <w:r w:rsidR="001D5F3D">
        <w:rPr>
          <w:b/>
          <w:rtl/>
        </w:rPr>
        <w:t>،</w:t>
      </w:r>
      <w:r w:rsidR="003E2D53" w:rsidRPr="003D47FA">
        <w:rPr>
          <w:b/>
          <w:rtl/>
        </w:rPr>
        <w:t xml:space="preserve"> فالمعنى</w:t>
      </w:r>
      <w:r w:rsidR="00AB6BA0">
        <w:rPr>
          <w:b/>
          <w:rtl/>
        </w:rPr>
        <w:t xml:space="preserve"> أنه </w:t>
      </w:r>
      <w:r w:rsidR="003E2D53" w:rsidRPr="003D47FA">
        <w:rPr>
          <w:b/>
          <w:rtl/>
        </w:rPr>
        <w:t>لو كان ذلك جائزاً ممكناً حاصلاً فأنا أول المنقادين لأمر الله تعالى المتعبدين بطاعته</w:t>
      </w:r>
      <w:r w:rsidR="001D5F3D">
        <w:rPr>
          <w:b/>
          <w:rtl/>
        </w:rPr>
        <w:t>،</w:t>
      </w:r>
      <w:r w:rsidR="003E2D53" w:rsidRPr="003D47FA">
        <w:rPr>
          <w:b/>
          <w:rtl/>
        </w:rPr>
        <w:t xml:space="preserve"> ولكنه لا ينبغي للرحمن أن يتخذ ولداً لان ذلك مستحيل في حق الأحد الصمد</w:t>
      </w:r>
      <w:r w:rsidR="001D5F3D">
        <w:rPr>
          <w:b/>
          <w:rtl/>
        </w:rPr>
        <w:t>،</w:t>
      </w:r>
      <w:r w:rsidR="003E2D53" w:rsidRPr="003D47FA">
        <w:rPr>
          <w:b/>
          <w:rtl/>
        </w:rPr>
        <w:t xml:space="preserve"> ولهذا جاء التسبيح والتنزيه بقوله تعالى</w:t>
      </w:r>
      <w:r w:rsidRPr="003D47FA">
        <w:rPr>
          <w:b/>
          <w:rtl/>
        </w:rPr>
        <w:t>:</w:t>
      </w:r>
      <w:r w:rsidR="003E2D53" w:rsidRPr="003D47FA">
        <w:rPr>
          <w:b/>
          <w:rtl/>
        </w:rPr>
        <w:t xml:space="preserve"> </w:t>
      </w:r>
      <w:r w:rsidRPr="003D47FA">
        <w:rPr>
          <w:b/>
          <w:rtl/>
        </w:rPr>
        <w:t>{</w:t>
      </w:r>
      <w:r w:rsidR="003E2D53" w:rsidRPr="003D47FA">
        <w:rPr>
          <w:b/>
          <w:rtl/>
        </w:rPr>
        <w:t>سُبْحَانَ رَبِّ السَّمَوَاتِ وَالْأَرْضِ رَبِّ الْعَرْشِ عَمَّا يَصِفُونَ }</w:t>
      </w:r>
      <w:r w:rsidR="001D5F3D">
        <w:rPr>
          <w:b/>
          <w:rtl/>
        </w:rPr>
        <w:t>،</w:t>
      </w:r>
      <w:r w:rsidR="003E2D53" w:rsidRPr="003D47FA">
        <w:rPr>
          <w:b/>
          <w:rtl/>
        </w:rPr>
        <w:t xml:space="preserve"> فالولد من الاشياء المستحيلة في حق الله تعالى وتقدس</w:t>
      </w:r>
      <w:r w:rsidR="001D5F3D">
        <w:rPr>
          <w:b/>
          <w:rtl/>
        </w:rPr>
        <w:t>،</w:t>
      </w:r>
      <w:r w:rsidR="003E2D53" w:rsidRPr="003D47FA">
        <w:rPr>
          <w:b/>
          <w:rtl/>
        </w:rPr>
        <w:t xml:space="preserve"> قال تعالى</w:t>
      </w:r>
      <w:r w:rsidRPr="003D47FA">
        <w:rPr>
          <w:b/>
          <w:rtl/>
        </w:rPr>
        <w:t>:</w:t>
      </w:r>
      <w:r w:rsidR="003E2D53" w:rsidRPr="003D47FA">
        <w:rPr>
          <w:b/>
          <w:rtl/>
        </w:rPr>
        <w:t xml:space="preserve"> </w:t>
      </w:r>
      <w:r w:rsidRPr="003D47FA">
        <w:rPr>
          <w:b/>
          <w:rtl/>
        </w:rPr>
        <w:t>{</w:t>
      </w:r>
      <w:r w:rsidR="003E2D53" w:rsidRPr="003D47FA">
        <w:rPr>
          <w:b/>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5624C2">
        <w:rPr>
          <w:b/>
          <w:rtl/>
        </w:rPr>
        <w:t>} [</w:t>
      </w:r>
      <w:r w:rsidR="003E2D53" w:rsidRPr="003D47FA">
        <w:rPr>
          <w:b/>
          <w:rtl/>
        </w:rPr>
        <w:t>مريم</w:t>
      </w:r>
      <w:r w:rsidRPr="003D47FA">
        <w:rPr>
          <w:b/>
          <w:rtl/>
        </w:rPr>
        <w:t>:</w:t>
      </w:r>
      <w:r w:rsidR="003E2D53" w:rsidRPr="003D47FA">
        <w:rPr>
          <w:b/>
          <w:rtl/>
        </w:rPr>
        <w:t xml:space="preserve"> 88 إلى 95</w:t>
      </w:r>
      <w:r w:rsidRPr="003D47FA">
        <w:rPr>
          <w:b/>
          <w:rtl/>
        </w:rPr>
        <w:t>]</w:t>
      </w:r>
      <w:r w:rsidR="001D5F3D">
        <w:rPr>
          <w:b/>
          <w:rtl/>
        </w:rPr>
        <w:t>،</w:t>
      </w:r>
      <w:r w:rsidR="003E2D53" w:rsidRPr="003D47FA">
        <w:rPr>
          <w:b/>
          <w:rtl/>
        </w:rPr>
        <w:t xml:space="preserve"> ومن فقه الآية </w:t>
      </w:r>
      <w:r w:rsidRPr="003D47FA">
        <w:rPr>
          <w:b/>
          <w:rtl/>
        </w:rPr>
        <w:t>{</w:t>
      </w:r>
      <w:r w:rsidR="003E2D53" w:rsidRPr="003D47FA">
        <w:rPr>
          <w:b/>
          <w:rtl/>
        </w:rPr>
        <w:t>لَمْ يَلِدْ وَلَمْ يُولَدْ</w:t>
      </w:r>
      <w:r w:rsidRPr="003D47FA">
        <w:rPr>
          <w:b/>
          <w:rtl/>
        </w:rPr>
        <w:t>}</w:t>
      </w:r>
      <w:r w:rsidR="003E2D53" w:rsidRPr="003D47FA">
        <w:rPr>
          <w:b/>
          <w:rtl/>
        </w:rPr>
        <w:t>استنبط علماء أهل السنة والجماعة المتخصصون في العقائد - ومن غيرها من الآيات كما سيأتي - تنزيه لله تعالى عن أن يكون محلاً للمخلوقات الحوادث</w:t>
      </w:r>
      <w:r w:rsidR="001D5F3D">
        <w:rPr>
          <w:b/>
          <w:rtl/>
        </w:rPr>
        <w:t>،</w:t>
      </w:r>
      <w:r w:rsidR="003E2D53" w:rsidRPr="003D47FA">
        <w:rPr>
          <w:b/>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 }:</w:t>
      </w:r>
      <w:r w:rsidR="001D5F3D">
        <w:rPr>
          <w:b/>
          <w:rtl/>
        </w:rPr>
        <w:t>،</w:t>
      </w:r>
      <w:r w:rsidRPr="003D47FA">
        <w:rPr>
          <w:b/>
          <w:rtl/>
        </w:rPr>
        <w:t xml:space="preserve"> </w:t>
      </w:r>
      <w:r w:rsidR="003E2D53" w:rsidRPr="003D47FA">
        <w:rPr>
          <w:b/>
          <w:rtl/>
        </w:rPr>
        <w:t>كما</w:t>
      </w:r>
      <w:r w:rsidR="00AB6BA0">
        <w:rPr>
          <w:b/>
          <w:rtl/>
        </w:rPr>
        <w:t xml:space="preserve"> أنه </w:t>
      </w:r>
      <w:r w:rsidR="003E2D53" w:rsidRPr="003D47FA">
        <w:rPr>
          <w:b/>
          <w:rtl/>
        </w:rPr>
        <w:t>منزه عن التغير والحدوث كما في قوله تعالى</w:t>
      </w:r>
      <w:r w:rsidRPr="003D47FA">
        <w:rPr>
          <w:b/>
          <w:rtl/>
        </w:rPr>
        <w:t>:</w:t>
      </w:r>
      <w:r w:rsidR="003E2D53" w:rsidRPr="003D47FA">
        <w:rPr>
          <w:b/>
          <w:rtl/>
        </w:rPr>
        <w:t xml:space="preserve"> </w:t>
      </w:r>
      <w:r w:rsidRPr="003D47FA">
        <w:rPr>
          <w:b/>
          <w:rtl/>
        </w:rPr>
        <w:t>{</w:t>
      </w:r>
      <w:r w:rsidR="003E2D53" w:rsidRPr="003D47FA">
        <w:rPr>
          <w:b/>
          <w:rtl/>
        </w:rPr>
        <w:t>وَلَمْ يُولَدْ }</w:t>
      </w:r>
      <w:r w:rsidR="001D5F3D">
        <w:rPr>
          <w:b/>
          <w:rtl/>
        </w:rPr>
        <w:t>،</w:t>
      </w:r>
      <w:r w:rsidR="003E2D53" w:rsidRPr="003D47FA">
        <w:rPr>
          <w:b/>
          <w:rtl/>
        </w:rPr>
        <w:t xml:space="preserve"> وسياتي تفصيل ذلك عند شرح قوله تعالى</w:t>
      </w:r>
      <w:r w:rsidRPr="003D47FA">
        <w:rPr>
          <w:b/>
          <w:rtl/>
        </w:rPr>
        <w:t>:</w:t>
      </w:r>
      <w:r w:rsidR="003E2D53" w:rsidRPr="003D47FA">
        <w:rPr>
          <w:b/>
          <w:rtl/>
        </w:rPr>
        <w:t xml:space="preserve"> </w:t>
      </w:r>
      <w:r w:rsidRPr="003D47FA">
        <w:rPr>
          <w:b/>
          <w:rtl/>
        </w:rPr>
        <w:t>{</w:t>
      </w:r>
      <w:r w:rsidR="003E2D53" w:rsidRPr="003D47FA">
        <w:rPr>
          <w:b/>
          <w:rtl/>
        </w:rPr>
        <w:t>قَالَ هَذَا رَبِّي فَلَمَّا أَفَلَ قَالَ لَا أُحِبُّ الْآفِلِينَ</w:t>
      </w:r>
      <w:r w:rsidR="005624C2">
        <w:rPr>
          <w:b/>
          <w:rtl/>
        </w:rPr>
        <w:t>} [</w:t>
      </w:r>
      <w:r w:rsidR="003E2D53" w:rsidRPr="003D47FA">
        <w:rPr>
          <w:b/>
          <w:rtl/>
        </w:rPr>
        <w:t>الانعام</w:t>
      </w:r>
      <w:r w:rsidRPr="003D47FA">
        <w:rPr>
          <w:b/>
          <w:rtl/>
        </w:rPr>
        <w:t>:</w:t>
      </w:r>
      <w:r w:rsidR="003E2D53" w:rsidRPr="003D47FA">
        <w:rPr>
          <w:b/>
          <w:rtl/>
        </w:rPr>
        <w:t xml:space="preserve"> 76</w:t>
      </w:r>
      <w:r w:rsidRPr="003D47FA">
        <w:rPr>
          <w:b/>
          <w:rtl/>
        </w:rPr>
        <w:t>]</w:t>
      </w:r>
      <w:r w:rsidR="001D5F3D">
        <w:rPr>
          <w:b/>
          <w:rtl/>
        </w:rPr>
        <w:t>،</w:t>
      </w:r>
      <w:r w:rsidR="003E2D53" w:rsidRPr="003D47FA">
        <w:rPr>
          <w:b/>
          <w:rtl/>
        </w:rPr>
        <w:t xml:space="preserve"> أي أن المتغير عن حاله الآفل الذي يقبل الحدوث والتغير من حال إلى حال</w:t>
      </w:r>
      <w:r w:rsidR="001D5F3D">
        <w:rPr>
          <w:b/>
          <w:rtl/>
        </w:rPr>
        <w:t>،</w:t>
      </w:r>
      <w:r w:rsidR="003E2D53" w:rsidRPr="003D47FA">
        <w:rPr>
          <w:b/>
          <w:rtl/>
        </w:rPr>
        <w:t xml:space="preserve"> لا يصلح أن يكون رباً خالقاً</w:t>
      </w:r>
      <w:r w:rsidR="001D5F3D">
        <w:rPr>
          <w:b/>
          <w:rtl/>
        </w:rPr>
        <w:t>،</w:t>
      </w:r>
      <w:r w:rsidR="003E2D53" w:rsidRPr="003D47FA">
        <w:rPr>
          <w:b/>
          <w:rtl/>
        </w:rPr>
        <w:t xml:space="preserve"> وإلهاً معبوداً</w:t>
      </w:r>
      <w:r w:rsidR="001D5F3D">
        <w:rPr>
          <w:b/>
          <w:rtl/>
        </w:rPr>
        <w:t>،</w:t>
      </w:r>
      <w:r w:rsidR="003E2D53" w:rsidRPr="003D47FA">
        <w:rPr>
          <w:b/>
          <w:rtl/>
        </w:rPr>
        <w:t xml:space="preserve"> </w:t>
      </w:r>
      <w:r w:rsidRPr="003D47FA">
        <w:rPr>
          <w:b/>
          <w:rtl/>
        </w:rPr>
        <w:t>{</w:t>
      </w:r>
      <w:r w:rsidR="003E2D53" w:rsidRPr="003D47FA">
        <w:rPr>
          <w:b/>
          <w:rtl/>
        </w:rPr>
        <w:t xml:space="preserve">وَلَمْ يَكُنْ لَهُ كُفُوًا أَحَدٌ </w:t>
      </w:r>
      <w:r w:rsidRPr="003D47FA">
        <w:rPr>
          <w:b/>
          <w:rtl/>
        </w:rPr>
        <w:t>}</w:t>
      </w:r>
      <w:r w:rsidR="003E2D53" w:rsidRPr="003D47FA">
        <w:rPr>
          <w:rFonts w:eastAsia="Times New Roman"/>
          <w:b/>
          <w:rtl/>
        </w:rPr>
        <w:t>أي لا نظير له بوجه من الوجوه</w:t>
      </w:r>
      <w:r w:rsidR="001D5F3D">
        <w:rPr>
          <w:rFonts w:eastAsia="Times New Roman"/>
          <w:b/>
          <w:rtl/>
        </w:rPr>
        <w:t>،</w:t>
      </w:r>
      <w:r w:rsidR="003E2D53" w:rsidRPr="003D47FA">
        <w:rPr>
          <w:rFonts w:eastAsia="Times New Roman"/>
          <w:b/>
          <w:rtl/>
        </w:rPr>
        <w:t xml:space="preserve"> ولا كفء له ولا شبيه</w:t>
      </w:r>
      <w:r w:rsidR="003E2D53" w:rsidRPr="003D47FA">
        <w:rPr>
          <w:rFonts w:eastAsia="Times New Roman"/>
          <w:b/>
          <w:rtl/>
          <w:lang w:bidi="ar-KW"/>
        </w:rPr>
        <w:t xml:space="preserve"> ولا مثيل</w:t>
      </w:r>
      <w:r w:rsidR="001D5F3D">
        <w:rPr>
          <w:rFonts w:eastAsia="Times New Roman"/>
          <w:b/>
          <w:rtl/>
          <w:lang w:bidi="ar-KW"/>
        </w:rPr>
        <w:t>،</w:t>
      </w:r>
      <w:r w:rsidR="003E2D53" w:rsidRPr="003D47FA">
        <w:rPr>
          <w:rFonts w:eastAsia="Times New Roman"/>
          <w:b/>
          <w:rtl/>
          <w:lang w:bidi="ar-KW"/>
        </w:rPr>
        <w:t xml:space="preserve"> </w:t>
      </w:r>
      <w:r w:rsidR="003E2D53" w:rsidRPr="003D47FA">
        <w:rPr>
          <w:b/>
          <w:rtl/>
        </w:rPr>
        <w:t>ولو كان قابلا للتغير والحدوث</w:t>
      </w:r>
      <w:r w:rsidR="001D5F3D">
        <w:rPr>
          <w:b/>
          <w:rtl/>
        </w:rPr>
        <w:t>،</w:t>
      </w:r>
      <w:r w:rsidR="003E2D53" w:rsidRPr="003D47FA">
        <w:rPr>
          <w:b/>
          <w:rtl/>
        </w:rPr>
        <w:t xml:space="preserve"> أو كان محلاً للحوادث - سبحانه -</w:t>
      </w:r>
      <w:r w:rsidRPr="003D47FA">
        <w:rPr>
          <w:b/>
          <w:rtl/>
        </w:rPr>
        <w:t xml:space="preserve"> </w:t>
      </w:r>
      <w:r w:rsidR="003E2D53" w:rsidRPr="003D47FA">
        <w:rPr>
          <w:b/>
          <w:rtl/>
        </w:rPr>
        <w:t>لكان مثلاً لسائر المخلوقات المحدثة المخلوقة</w:t>
      </w:r>
      <w:r w:rsidR="001D5F3D">
        <w:rPr>
          <w:b/>
          <w:rtl/>
        </w:rPr>
        <w:t>،</w:t>
      </w:r>
      <w:r w:rsidR="003E2D53" w:rsidRPr="003D47FA">
        <w:rPr>
          <w:b/>
          <w:rtl/>
        </w:rPr>
        <w:t xml:space="preserve"> </w:t>
      </w:r>
    </w:p>
    <w:p w14:paraId="3CF44390" w14:textId="040D2929" w:rsidR="003E2D53" w:rsidRPr="003D47FA" w:rsidRDefault="00EE31E7" w:rsidP="003E2D53">
      <w:pPr>
        <w:tabs>
          <w:tab w:val="left" w:pos="3986"/>
        </w:tabs>
        <w:rPr>
          <w:b/>
          <w:rtl/>
        </w:rPr>
      </w:pPr>
      <w:r w:rsidRPr="003D47FA">
        <w:rPr>
          <w:bCs/>
          <w:rtl/>
        </w:rPr>
        <w:t>[</w:t>
      </w:r>
      <w:r w:rsidR="003E2D53" w:rsidRPr="003D47FA">
        <w:rPr>
          <w:bCs/>
          <w:rtl/>
        </w:rPr>
        <w:t>3</w:t>
      </w:r>
      <w:r w:rsidRPr="003D47FA">
        <w:rPr>
          <w:bCs/>
          <w:rtl/>
        </w:rPr>
        <w:t>]:</w:t>
      </w:r>
      <w:r w:rsidR="003E2D53" w:rsidRPr="003D47FA">
        <w:rPr>
          <w:bCs/>
          <w:rtl/>
        </w:rPr>
        <w:t xml:space="preserve"> تنزيه الله تعالى عن التغير والحدوث هو الدليل الذي استعمله نبي الله إبراهيم عليه السلام في إثبات عدم ألوهية الشمس والقمر والكواكب</w:t>
      </w:r>
      <w:r w:rsidR="001D5F3D">
        <w:rPr>
          <w:b/>
          <w:rtl/>
        </w:rPr>
        <w:t>،</w:t>
      </w:r>
      <w:r w:rsidR="003E2D53" w:rsidRPr="003D47FA">
        <w:rPr>
          <w:b/>
          <w:bCs/>
          <w:rtl/>
        </w:rPr>
        <w:t xml:space="preserve"> قال تعالى</w:t>
      </w:r>
      <w:r w:rsidRPr="003D47FA">
        <w:rPr>
          <w:b/>
          <w:bCs/>
          <w:rtl/>
        </w:rPr>
        <w:t>:</w:t>
      </w:r>
      <w:r w:rsidR="003E2D53" w:rsidRPr="003D47FA">
        <w:rPr>
          <w:b/>
          <w:bCs/>
          <w:rtl/>
        </w:rPr>
        <w:t xml:space="preserve"> </w:t>
      </w:r>
      <w:r w:rsidRPr="003D47FA">
        <w:rPr>
          <w:b/>
          <w:bCs/>
          <w:rtl/>
        </w:rPr>
        <w:t>{</w:t>
      </w:r>
      <w:r w:rsidR="003E2D53" w:rsidRPr="003D47FA">
        <w:rPr>
          <w:b/>
          <w:bCs/>
          <w:rtl/>
        </w:rPr>
        <w:t>قَالَ هَذَا رَبِّي فَلَمَّا أَفَلَ قَالَ لَا أُحِبُّ الْآفِلِينَ</w:t>
      </w:r>
      <w:r w:rsidRPr="003D47FA">
        <w:rPr>
          <w:b/>
          <w:bCs/>
          <w:rtl/>
        </w:rPr>
        <w:t>}</w:t>
      </w:r>
      <w:r w:rsidR="003E2D53" w:rsidRPr="003D47FA">
        <w:rPr>
          <w:b/>
          <w:rtl/>
        </w:rPr>
        <w:t xml:space="preserve"> </w:t>
      </w:r>
      <w:r w:rsidRPr="003D47FA">
        <w:rPr>
          <w:b/>
          <w:rtl/>
        </w:rPr>
        <w:t>[</w:t>
      </w:r>
      <w:r w:rsidR="003E2D53" w:rsidRPr="003D47FA">
        <w:rPr>
          <w:b/>
          <w:rtl/>
        </w:rPr>
        <w:t>الأنعام</w:t>
      </w:r>
      <w:r w:rsidRPr="003D47FA">
        <w:rPr>
          <w:b/>
          <w:rtl/>
        </w:rPr>
        <w:t>:</w:t>
      </w:r>
      <w:r w:rsidR="003E2D53" w:rsidRPr="003D47FA">
        <w:rPr>
          <w:b/>
          <w:rtl/>
        </w:rPr>
        <w:t xml:space="preserve"> 76</w:t>
      </w:r>
      <w:r w:rsidRPr="003D47FA">
        <w:rPr>
          <w:b/>
          <w:rtl/>
        </w:rPr>
        <w:t>]</w:t>
      </w:r>
      <w:r w:rsidR="001D5F3D">
        <w:rPr>
          <w:b/>
          <w:rtl/>
        </w:rPr>
        <w:t>،</w:t>
      </w:r>
      <w:r w:rsidR="003E2D53" w:rsidRPr="003D47FA">
        <w:rPr>
          <w:b/>
          <w:rtl/>
        </w:rPr>
        <w:t xml:space="preserve"> قال المفسرون</w:t>
      </w:r>
      <w:r w:rsidRPr="003D47FA">
        <w:rPr>
          <w:b/>
          <w:rtl/>
        </w:rPr>
        <w:t>:</w:t>
      </w:r>
      <w:r w:rsidR="003E2D53" w:rsidRPr="003D47FA">
        <w:rPr>
          <w:b/>
          <w:rtl/>
        </w:rPr>
        <w:t>قال ذلك لقومه تنبيها لهم على أن القمر لتغير حاله لا يصلح للإلهية وأن من اتخذه إلها فهو ضال</w:t>
      </w:r>
      <w:r w:rsidR="001D5F3D">
        <w:rPr>
          <w:b/>
          <w:rtl/>
        </w:rPr>
        <w:t>،</w:t>
      </w:r>
      <w:r w:rsidR="003E2D53" w:rsidRPr="003D47FA">
        <w:rPr>
          <w:b/>
          <w:rtl/>
        </w:rPr>
        <w:t xml:space="preserve"> وتنبيها لهم أن الله دائم لا يزول</w:t>
      </w:r>
      <w:r w:rsidR="001D5F3D">
        <w:rPr>
          <w:b/>
          <w:rtl/>
        </w:rPr>
        <w:t>،</w:t>
      </w:r>
      <w:r w:rsidR="003E2D53" w:rsidRPr="003D47FA">
        <w:rPr>
          <w:b/>
          <w:rtl/>
        </w:rPr>
        <w:t xml:space="preserve"> وأن الزوال نقص لا يصلح للإله المتصف بالكمال وأن </w:t>
      </w:r>
      <w:r w:rsidRPr="003D47FA">
        <w:rPr>
          <w:b/>
          <w:rtl/>
        </w:rPr>
        <w:t>(</w:t>
      </w:r>
      <w:r w:rsidR="003E2D53" w:rsidRPr="003D47FA">
        <w:rPr>
          <w:b/>
          <w:rtl/>
        </w:rPr>
        <w:t>الآفلين</w:t>
      </w:r>
      <w:r w:rsidRPr="003D47FA">
        <w:rPr>
          <w:b/>
          <w:rtl/>
        </w:rPr>
        <w:t>)</w:t>
      </w:r>
      <w:r w:rsidR="003E2D53" w:rsidRPr="003D47FA">
        <w:rPr>
          <w:b/>
          <w:rtl/>
        </w:rPr>
        <w:t xml:space="preserve"> أي الأرباب المنتقلين من مكان إلى مكان المتغيرين من حال إلى حال فإنهم بمعزل من استحقاق الربوبية والإلهية</w:t>
      </w:r>
      <w:r w:rsidR="001D5F3D">
        <w:rPr>
          <w:b/>
          <w:rtl/>
        </w:rPr>
        <w:t>،</w:t>
      </w:r>
      <w:r w:rsidR="003E2D53" w:rsidRPr="003D47FA">
        <w:rPr>
          <w:b/>
          <w:rtl/>
        </w:rPr>
        <w:t xml:space="preserve"> وتنبيها على أن من غاب بعد الظهور كان حادثا مسخرا وليس برب أزلي أول ليس بمحدث</w:t>
      </w:r>
      <w:r w:rsidR="001D5F3D">
        <w:rPr>
          <w:b/>
          <w:rtl/>
        </w:rPr>
        <w:t>،</w:t>
      </w:r>
      <w:r w:rsidR="003E2D53" w:rsidRPr="003D47FA">
        <w:rPr>
          <w:b/>
          <w:rtl/>
        </w:rPr>
        <w:t xml:space="preserve"> منزه عما لا يليق بذاته الأقدس من لوازم الإمكان ولواحق التغير والحدوث</w:t>
      </w:r>
      <w:r w:rsidR="001D5F3D">
        <w:rPr>
          <w:b/>
          <w:rtl/>
        </w:rPr>
        <w:t>،</w:t>
      </w:r>
      <w:r w:rsidR="003E2D53" w:rsidRPr="003D47FA">
        <w:rPr>
          <w:b/>
          <w:rtl/>
        </w:rPr>
        <w:t xml:space="preserve"> ولهذا تبرأ من آلهتهم بقوله عليه السلام في سورة الأنعام</w:t>
      </w:r>
      <w:r w:rsidR="001D5F3D">
        <w:rPr>
          <w:b/>
          <w:rtl/>
        </w:rPr>
        <w:t>،</w:t>
      </w:r>
      <w:r w:rsidR="003E2D53" w:rsidRPr="003D47FA">
        <w:rPr>
          <w:b/>
          <w:rtl/>
        </w:rPr>
        <w:t xml:space="preserve"> قال تعالى</w:t>
      </w:r>
      <w:r w:rsidRPr="003D47FA">
        <w:rPr>
          <w:b/>
          <w:rtl/>
        </w:rPr>
        <w:t>:</w:t>
      </w:r>
      <w:r w:rsidR="003E2D53" w:rsidRPr="003D47FA">
        <w:rPr>
          <w:b/>
          <w:bCs/>
          <w:rtl/>
        </w:rPr>
        <w:t xml:space="preserve"> </w:t>
      </w:r>
      <w:r w:rsidRPr="003D47FA">
        <w:rPr>
          <w:b/>
          <w:bCs/>
          <w:rtl/>
        </w:rPr>
        <w:t>{</w:t>
      </w:r>
      <w:r w:rsidR="003E2D53" w:rsidRPr="003D47FA">
        <w:rPr>
          <w:b/>
          <w:bCs/>
          <w:rtl/>
        </w:rPr>
        <w:t>قَالَ يَا قَوْمِ إِنِّي بَرِيءٌ مِمَّا تُشْرِكُونَ * إِنِّي وَجَّهْتُ وَجْهِيَ لِلَّذِي فَطَرَ السَّمَوَاتِ وَالْأَرْضَ حَنِيفًا وَمَا أَنَا مِنَ الْمُشْرِكِينَ</w:t>
      </w:r>
      <w:r w:rsidR="005624C2">
        <w:rPr>
          <w:b/>
          <w:bCs/>
          <w:rtl/>
        </w:rPr>
        <w:t>} [</w:t>
      </w:r>
      <w:r w:rsidR="003E2D53" w:rsidRPr="003D47FA">
        <w:rPr>
          <w:b/>
          <w:rtl/>
        </w:rPr>
        <w:t>الأنعام</w:t>
      </w:r>
      <w:r w:rsidRPr="003D47FA">
        <w:rPr>
          <w:b/>
          <w:rtl/>
        </w:rPr>
        <w:t>:</w:t>
      </w:r>
      <w:r w:rsidR="003E2D53" w:rsidRPr="003D47FA">
        <w:rPr>
          <w:b/>
          <w:rtl/>
        </w:rPr>
        <w:t xml:space="preserve"> 78</w:t>
      </w:r>
      <w:r w:rsidR="001D5F3D">
        <w:rPr>
          <w:b/>
          <w:rtl/>
        </w:rPr>
        <w:t>،</w:t>
      </w:r>
      <w:r w:rsidR="003E2D53" w:rsidRPr="003D47FA">
        <w:rPr>
          <w:b/>
          <w:rtl/>
        </w:rPr>
        <w:t xml:space="preserve"> 79</w:t>
      </w:r>
      <w:r w:rsidRPr="003D47FA">
        <w:rPr>
          <w:b/>
          <w:rtl/>
        </w:rPr>
        <w:t>]</w:t>
      </w:r>
      <w:r w:rsidR="001D5F3D">
        <w:rPr>
          <w:b/>
          <w:rtl/>
        </w:rPr>
        <w:t>،</w:t>
      </w:r>
      <w:r w:rsidRPr="003D47FA">
        <w:rPr>
          <w:b/>
          <w:bCs/>
          <w:rtl/>
        </w:rPr>
        <w:t xml:space="preserve"> </w:t>
      </w:r>
      <w:r w:rsidR="003E2D53" w:rsidRPr="003D47FA">
        <w:rPr>
          <w:b/>
          <w:rtl/>
        </w:rPr>
        <w:t>ومعناه</w:t>
      </w:r>
      <w:r w:rsidRPr="003D47FA">
        <w:rPr>
          <w:b/>
          <w:rtl/>
        </w:rPr>
        <w:t xml:space="preserve"> </w:t>
      </w:r>
      <w:r w:rsidR="003E2D53" w:rsidRPr="003D47FA">
        <w:rPr>
          <w:b/>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1D5F3D">
        <w:rPr>
          <w:b/>
          <w:rtl/>
        </w:rPr>
        <w:t>،</w:t>
      </w:r>
      <w:r w:rsidR="003E2D53" w:rsidRPr="003D47FA">
        <w:rPr>
          <w:b/>
          <w:rtl/>
        </w:rPr>
        <w:t xml:space="preserve"> </w:t>
      </w:r>
      <w:r w:rsidR="003E2D53" w:rsidRPr="003D47FA">
        <w:rPr>
          <w:b/>
          <w:bCs/>
          <w:rtl/>
        </w:rPr>
        <w:t>قال البيضاوي في تفسيره</w:t>
      </w:r>
      <w:r w:rsidRPr="003D47FA">
        <w:rPr>
          <w:b/>
          <w:bCs/>
          <w:rtl/>
        </w:rPr>
        <w:t>:</w:t>
      </w:r>
      <w:r w:rsidR="003E2D53" w:rsidRPr="003D47FA">
        <w:rPr>
          <w:b/>
          <w:bCs/>
          <w:rtl/>
        </w:rPr>
        <w:t xml:space="preserve"> </w:t>
      </w:r>
      <w:r w:rsidRPr="003D47FA">
        <w:rPr>
          <w:b/>
          <w:bCs/>
          <w:rtl/>
        </w:rPr>
        <w:t>(</w:t>
      </w:r>
      <w:r w:rsidR="003E2D53" w:rsidRPr="003D47FA">
        <w:rPr>
          <w:b/>
          <w:rtl/>
        </w:rPr>
        <w:t>وقوله</w:t>
      </w:r>
      <w:r w:rsidRPr="003D47FA">
        <w:rPr>
          <w:b/>
          <w:rtl/>
        </w:rPr>
        <w:t>:</w:t>
      </w:r>
      <w:r w:rsidR="003E2D53" w:rsidRPr="003D47FA">
        <w:rPr>
          <w:b/>
          <w:rtl/>
        </w:rPr>
        <w:t xml:space="preserve"> هذا ربي</w:t>
      </w:r>
      <w:r w:rsidR="001D5F3D">
        <w:rPr>
          <w:b/>
          <w:rtl/>
        </w:rPr>
        <w:t>،</w:t>
      </w:r>
      <w:r w:rsidR="003E2D53" w:rsidRPr="003D47FA">
        <w:rPr>
          <w:b/>
          <w:rtl/>
        </w:rPr>
        <w:t xml:space="preserve"> على سبيل الوضع فإن المستدل على فساد قول يحكيه على ما يقوله الخصم ثم يكر عليه بالإفساد أو على وجه النظر والاستدلال</w:t>
      </w:r>
      <w:r w:rsidR="00F76F50">
        <w:rPr>
          <w:b/>
          <w:rtl/>
        </w:rPr>
        <w:t>،</w:t>
      </w:r>
      <w:r w:rsidR="001D5F3D">
        <w:rPr>
          <w:b/>
          <w:rtl/>
        </w:rPr>
        <w:t>،</w:t>
      </w:r>
      <w:r w:rsidR="003E2D53" w:rsidRPr="003D47FA">
        <w:rPr>
          <w:b/>
          <w:rtl/>
        </w:rPr>
        <w:t xml:space="preserve"> فلما أفل أي غاب</w:t>
      </w:r>
      <w:r w:rsidR="003E2D53" w:rsidRPr="003D47FA">
        <w:rPr>
          <w:b/>
          <w:bCs/>
          <w:rtl/>
        </w:rPr>
        <w:t xml:space="preserve"> قال لا أحب لآفلين فضلا عن عبادتهم فإن الانتقال والاحتجاب بالأستار يقتضي الأمام والحدوث وينافي الألوهية</w:t>
      </w:r>
      <w:r w:rsidRPr="003D47FA">
        <w:rPr>
          <w:b/>
          <w:bCs/>
          <w:rtl/>
        </w:rPr>
        <w:t>)</w:t>
      </w:r>
      <w:r w:rsidR="003E2D53" w:rsidRPr="003D47FA">
        <w:rPr>
          <w:b/>
          <w:bCs/>
          <w:rtl/>
        </w:rPr>
        <w:t xml:space="preserve"> </w:t>
      </w:r>
      <w:r w:rsidRPr="003D47FA">
        <w:rPr>
          <w:b/>
          <w:rtl/>
        </w:rPr>
        <w:t>[</w:t>
      </w:r>
      <w:r w:rsidR="003E2D53" w:rsidRPr="003D47FA">
        <w:rPr>
          <w:b/>
          <w:rtl/>
        </w:rPr>
        <w:t>تفسير البيضاوي ج: 2 ص: 423</w:t>
      </w:r>
      <w:r w:rsidRPr="003D47FA">
        <w:rPr>
          <w:b/>
          <w:rtl/>
        </w:rPr>
        <w:t>]</w:t>
      </w:r>
      <w:r w:rsidR="001D5F3D">
        <w:rPr>
          <w:b/>
          <w:rtl/>
        </w:rPr>
        <w:t>،</w:t>
      </w:r>
      <w:r w:rsidR="003E2D53" w:rsidRPr="003D47FA">
        <w:rPr>
          <w:b/>
          <w:rtl/>
        </w:rPr>
        <w:t xml:space="preserve"> </w:t>
      </w:r>
      <w:r w:rsidR="003E2D53" w:rsidRPr="003D47FA">
        <w:rPr>
          <w:b/>
          <w:bCs/>
          <w:rtl/>
        </w:rPr>
        <w:t>وقال الغزالي</w:t>
      </w:r>
      <w:r w:rsidRPr="003D47FA">
        <w:rPr>
          <w:b/>
          <w:bCs/>
          <w:rtl/>
        </w:rPr>
        <w:t>:</w:t>
      </w:r>
      <w:r w:rsidR="003E2D53" w:rsidRPr="003D47FA">
        <w:rPr>
          <w:b/>
          <w:bCs/>
          <w:rtl/>
        </w:rPr>
        <w:t xml:space="preserve"> </w:t>
      </w:r>
      <w:r w:rsidRPr="003D47FA">
        <w:rPr>
          <w:b/>
          <w:bCs/>
          <w:rtl/>
        </w:rPr>
        <w:t>(</w:t>
      </w:r>
      <w:r w:rsidR="003E2D53" w:rsidRPr="003D47FA">
        <w:rPr>
          <w:b/>
          <w:rtl/>
        </w:rPr>
        <w:t xml:space="preserve">فلما رأى القمر بازغا مبتدئا في الطلوع قال هذا ربي فلما أفل قال لئن لم يهديني ربي لأكونن من القوم الظالمين استعجز نفسه واستعان بربه في درك الحق فإنه لا يهتدي إليه إلا بتوفيقه ارشادا </w:t>
      </w:r>
      <w:r w:rsidR="003E2D53" w:rsidRPr="003D47FA">
        <w:rPr>
          <w:b/>
          <w:bCs/>
          <w:rtl/>
        </w:rPr>
        <w:t>لقومه وتنبيها لهم على أن القمر أيضا لتغير حاله لا يصلح للألوهية وأن من اتخذه إلها فهو ضال</w:t>
      </w:r>
      <w:r w:rsidR="003E2D53" w:rsidRPr="003D47FA">
        <w:rPr>
          <w:b/>
          <w:rtl/>
        </w:rPr>
        <w:t xml:space="preserve"> فلما رأى الشمس بازغة قال هذا ربي ذكر اسم الإشارة لتذكير الخبر وصيانة للرب عن شبهة التأنيث هذا أكبر كبره استدلالا أو إظهارا لشبهة الخصم فلما أفلت قال </w:t>
      </w:r>
      <w:r w:rsidR="003E2D53" w:rsidRPr="003D47FA">
        <w:rPr>
          <w:b/>
          <w:bCs/>
          <w:rtl/>
        </w:rPr>
        <w:t>يا قوم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w:t>
      </w:r>
      <w:r w:rsidR="003E2D53" w:rsidRPr="003D47FA">
        <w:rPr>
          <w:b/>
          <w:rtl/>
        </w:rPr>
        <w:t xml:space="preserve"> فقال إني وجهة وجهي للذي فطر السموات والأرض حنيفا وما أنا من المشركين وإنما احتج بالأفول دون البزوغ مع</w:t>
      </w:r>
      <w:r w:rsidR="00AB6BA0">
        <w:rPr>
          <w:b/>
          <w:rtl/>
        </w:rPr>
        <w:t xml:space="preserve"> أنه </w:t>
      </w:r>
      <w:r w:rsidR="003E2D53" w:rsidRPr="003D47FA">
        <w:rPr>
          <w:b/>
          <w:rtl/>
        </w:rPr>
        <w:t>أيضا انتقال لتعدد دلالته ولأنه رأى الكوكب الذي يعبدونه في وسط السماء حين حاول الاستدلال وحاجه قومه وخاصموه في التوحيد قال أتحاجوني في الله في وحدانيته سبحانه وتعالى</w:t>
      </w:r>
      <w:r w:rsidRPr="003D47FA">
        <w:rPr>
          <w:b/>
          <w:rtl/>
        </w:rPr>
        <w:t>)</w:t>
      </w:r>
      <w:r w:rsidR="003E2D53" w:rsidRPr="003D47FA">
        <w:rPr>
          <w:b/>
          <w:rtl/>
        </w:rPr>
        <w:t xml:space="preserve"> أهـ </w:t>
      </w:r>
      <w:r w:rsidRPr="003D47FA">
        <w:rPr>
          <w:b/>
          <w:rtl/>
        </w:rPr>
        <w:t>[</w:t>
      </w:r>
      <w:r w:rsidR="003E2D53" w:rsidRPr="003D47FA">
        <w:rPr>
          <w:b/>
          <w:rtl/>
        </w:rPr>
        <w:t>جواهر القرآن ج: 2 ص: 424</w:t>
      </w:r>
      <w:r w:rsidRPr="003D47FA">
        <w:rPr>
          <w:b/>
          <w:rtl/>
        </w:rPr>
        <w:t>]</w:t>
      </w:r>
      <w:r w:rsidR="001D5F3D">
        <w:rPr>
          <w:b/>
          <w:rtl/>
        </w:rPr>
        <w:t>،</w:t>
      </w:r>
      <w:r w:rsidRPr="003D47FA">
        <w:rPr>
          <w:b/>
          <w:rtl/>
        </w:rPr>
        <w:t xml:space="preserve"> </w:t>
      </w:r>
      <w:r w:rsidR="003E2D53" w:rsidRPr="003D47FA">
        <w:rPr>
          <w:b/>
          <w:rtl/>
        </w:rPr>
        <w:t>وجاء في تفسير ابن كثير</w:t>
      </w:r>
      <w:r w:rsidRPr="003D47FA">
        <w:rPr>
          <w:b/>
          <w:rtl/>
        </w:rPr>
        <w:t>:</w:t>
      </w:r>
      <w:r w:rsidR="003E2D53" w:rsidRPr="003D47FA">
        <w:rPr>
          <w:b/>
          <w:rtl/>
        </w:rPr>
        <w:t xml:space="preserve"> </w:t>
      </w:r>
      <w:r w:rsidRPr="003D47FA">
        <w:rPr>
          <w:b/>
          <w:rtl/>
        </w:rPr>
        <w:t>(</w:t>
      </w:r>
      <w:r w:rsidR="003E2D53" w:rsidRPr="003D47FA">
        <w:rPr>
          <w:b/>
          <w:rtl/>
        </w:rPr>
        <w:t>قال لا أحب</w:t>
      </w:r>
      <w:r w:rsidRPr="003D47FA">
        <w:rPr>
          <w:b/>
          <w:rtl/>
        </w:rPr>
        <w:t xml:space="preserve"> </w:t>
      </w:r>
      <w:r w:rsidR="003E2D53" w:rsidRPr="003D47FA">
        <w:rPr>
          <w:b/>
          <w:rtl/>
        </w:rPr>
        <w:t>الآفلين</w:t>
      </w:r>
      <w:r w:rsidR="001D5F3D">
        <w:rPr>
          <w:b/>
          <w:rtl/>
        </w:rPr>
        <w:t>،</w:t>
      </w:r>
      <w:r w:rsidRPr="003D47FA">
        <w:rPr>
          <w:b/>
          <w:rtl/>
        </w:rPr>
        <w:t xml:space="preserve"> </w:t>
      </w:r>
      <w:r w:rsidR="003E2D53" w:rsidRPr="003D47FA">
        <w:rPr>
          <w:b/>
          <w:bCs/>
          <w:u w:val="single"/>
          <w:rtl/>
        </w:rPr>
        <w:t xml:space="preserve">قال قتادة علم أن ربه دائم لا يزول </w:t>
      </w:r>
      <w:r w:rsidR="003E2D53" w:rsidRPr="003D47FA">
        <w:rPr>
          <w:b/>
          <w:rtl/>
        </w:rPr>
        <w:t>فلما رأى القمر بازغا أي طالعا قال هذا ربي فلما أفل قال لئن لم يهدني ربي لأكونن من القوم الضالين فلما رأى الشمس بازغة قال هذا ربي أي هذا المنير الطالع ربي هذا أكبر أي جرما من النجم ومن القمر وأكثر إضاءة فلما أفلت أي غابت قال يا قوم إني برئ مما تشركون إني وجهت وجهي للذي فطر السموات والأرض حنيفا وما أنا من المشركين أي أخلصت ديني وأفردت عبادتي للذي فطر السموات والأرض أي خلقهما وابتدعهما على غير مثال سبق حنيفا أي في حال كوني حنيفا أي مائلا عن الشرك إلى التوحيد ولهذا قال وما أنا من المشركين</w:t>
      </w:r>
      <w:r w:rsidRPr="003D47FA">
        <w:rPr>
          <w:b/>
          <w:rtl/>
        </w:rPr>
        <w:t>)</w:t>
      </w:r>
      <w:r w:rsidR="003E2D53" w:rsidRPr="003D47FA">
        <w:rPr>
          <w:b/>
          <w:rtl/>
        </w:rPr>
        <w:t xml:space="preserve"> </w:t>
      </w:r>
      <w:r w:rsidRPr="003D47FA">
        <w:rPr>
          <w:b/>
          <w:rtl/>
        </w:rPr>
        <w:t>[</w:t>
      </w:r>
      <w:r w:rsidR="003E2D53" w:rsidRPr="003D47FA">
        <w:rPr>
          <w:b/>
          <w:rtl/>
        </w:rPr>
        <w:t>تفسير ابن كثير ج: 2 ص: 152</w:t>
      </w:r>
      <w:r w:rsidRPr="003D47FA">
        <w:rPr>
          <w:b/>
          <w:rtl/>
        </w:rPr>
        <w:t>]</w:t>
      </w:r>
      <w:r w:rsidR="001D5F3D">
        <w:rPr>
          <w:b/>
          <w:rtl/>
        </w:rPr>
        <w:t>،</w:t>
      </w:r>
      <w:r w:rsidR="003E2D53" w:rsidRPr="003D47FA">
        <w:rPr>
          <w:b/>
          <w:rtl/>
        </w:rPr>
        <w:t xml:space="preserve"> وقال الزركشي في البرهان</w:t>
      </w:r>
      <w:r w:rsidRPr="003D47FA">
        <w:rPr>
          <w:b/>
          <w:rtl/>
        </w:rPr>
        <w:t>:</w:t>
      </w:r>
      <w:r w:rsidR="003E2D53" w:rsidRPr="003D47FA">
        <w:rPr>
          <w:b/>
          <w:rtl/>
        </w:rPr>
        <w:t xml:space="preserve"> </w:t>
      </w:r>
      <w:r w:rsidRPr="003D47FA">
        <w:rPr>
          <w:b/>
          <w:rtl/>
        </w:rPr>
        <w:t>(</w:t>
      </w:r>
      <w:r w:rsidR="003E2D53" w:rsidRPr="003D47FA">
        <w:rPr>
          <w:b/>
          <w:rtl/>
        </w:rPr>
        <w:t>قوله فلما أفل قال لا أحب الآفلين</w:t>
      </w:r>
      <w:r w:rsidRPr="003D47FA">
        <w:rPr>
          <w:b/>
          <w:rtl/>
        </w:rPr>
        <w:t xml:space="preserve">: </w:t>
      </w:r>
      <w:r w:rsidR="003E2D53" w:rsidRPr="003D47FA">
        <w:rPr>
          <w:b/>
          <w:bCs/>
          <w:u w:val="single"/>
          <w:rtl/>
        </w:rPr>
        <w:t>أي القمر أفل وربي فليس بآفل</w:t>
      </w:r>
      <w:r w:rsidR="003E2D53" w:rsidRPr="003D47FA">
        <w:rPr>
          <w:b/>
          <w:rtl/>
        </w:rPr>
        <w:t xml:space="preserve"> فالقمر ليس بربي أثبته بقياس اقتراني جلى من الشكل الثاني </w:t>
      </w:r>
      <w:r w:rsidR="003E2D53" w:rsidRPr="003D47FA">
        <w:rPr>
          <w:b/>
          <w:bCs/>
          <w:rtl/>
        </w:rPr>
        <w:t>واحتج بالتعبير على الحدوث والحدوث على المحدث</w:t>
      </w:r>
      <w:r w:rsidRPr="003D47FA">
        <w:rPr>
          <w:b/>
          <w:rtl/>
        </w:rPr>
        <w:t>)</w:t>
      </w:r>
      <w:r w:rsidR="003E2D53" w:rsidRPr="003D47FA">
        <w:rPr>
          <w:b/>
          <w:rtl/>
        </w:rPr>
        <w:t xml:space="preserve"> </w:t>
      </w:r>
      <w:r w:rsidRPr="003D47FA">
        <w:rPr>
          <w:b/>
          <w:rtl/>
        </w:rPr>
        <w:t>[</w:t>
      </w:r>
      <w:r w:rsidR="003E2D53" w:rsidRPr="003D47FA">
        <w:rPr>
          <w:b/>
          <w:rtl/>
        </w:rPr>
        <w:t>البرهان في علوم القرآن ج: 3 ص: 470</w:t>
      </w:r>
      <w:r w:rsidRPr="003D47FA">
        <w:rPr>
          <w:b/>
          <w:rtl/>
        </w:rPr>
        <w:t>]</w:t>
      </w:r>
      <w:r w:rsidR="001D5F3D">
        <w:rPr>
          <w:b/>
          <w:rtl/>
        </w:rPr>
        <w:t>،</w:t>
      </w:r>
      <w:r w:rsidR="003E2D53" w:rsidRPr="003D47FA">
        <w:rPr>
          <w:b/>
          <w:rtl/>
        </w:rPr>
        <w:t xml:space="preserve"> </w:t>
      </w:r>
      <w:r w:rsidR="003E2D53" w:rsidRPr="003D47FA">
        <w:rPr>
          <w:b/>
          <w:bCs/>
          <w:rtl/>
        </w:rPr>
        <w:t>وجاء في تفسير أبي السعود</w:t>
      </w:r>
      <w:r w:rsidRPr="003D47FA">
        <w:rPr>
          <w:b/>
          <w:rtl/>
        </w:rPr>
        <w:t>:</w:t>
      </w:r>
      <w:r w:rsidR="003E2D53" w:rsidRPr="003D47FA">
        <w:rPr>
          <w:b/>
          <w:rtl/>
        </w:rPr>
        <w:t xml:space="preserve"> </w:t>
      </w:r>
      <w:r w:rsidRPr="003D47FA">
        <w:rPr>
          <w:b/>
          <w:rtl/>
        </w:rPr>
        <w:t>(</w:t>
      </w:r>
      <w:r w:rsidR="003E2D53" w:rsidRPr="003D47FA">
        <w:rPr>
          <w:b/>
          <w:rtl/>
        </w:rPr>
        <w:t>فماذا صنع عليه السلام حين رأى الكوكب فقيل قال على سبيل الوضع والفرض هذا ربي مجاراة مع أبيه وقومه الذين كانوا يعبدون الأصنام والكواكب فإن المستدل على فساد قول يحكيه على رأي خصمه ثم يكر عليه بالإبطال ولعل سلوك هذه الطريقة في بيان استحالة ربوبية الكواكب دون بيان استحالة إلهية الأصنام لما أن هذا أخفى بطلانا واستحالة من الأول فلو صدع بالحق من أول الأمر كما فعله في حق عبادة الأصنام لتمادوا في المكابرة والعناد ولجوا في طغيانهم يعمهون وقيل قال عليه السلام على وجه النظر والاستدلال وكان ذلك في زمان مراهقته وأول أوان بلوغه وهو مبني على تفسير الملكوت بآياتهما وعطف قوله تعالى لكون على ما ذكر من العلة المقدرة وجعل قوله تعالى فلما جن الخ تفصيلا لما ذكر من الإراءة وبيانا لكيفية الاستدلال وأنت خبير بأن كل ذلك مما يخل بجزالة النظم الجليل وجلالة منصب الخليل عليه الصلاة والسلام فلما أفل أي غرب قال لا أحب الآفلين</w:t>
      </w:r>
      <w:r w:rsidR="003E2D53" w:rsidRPr="003D47FA">
        <w:rPr>
          <w:b/>
          <w:bCs/>
          <w:rtl/>
        </w:rPr>
        <w:t xml:space="preserve"> </w:t>
      </w:r>
      <w:r w:rsidR="003E2D53" w:rsidRPr="003D47FA">
        <w:rPr>
          <w:b/>
          <w:bCs/>
          <w:u w:val="single"/>
          <w:rtl/>
        </w:rPr>
        <w:t>أي الأرباب المنتقلين من مكان إلى مكان المتغير من حال إلى حال المحتجبين بالأستار فإنهم بمعزل من استحقاق الربوبية</w:t>
      </w:r>
      <w:r w:rsidRPr="003D47FA">
        <w:rPr>
          <w:b/>
          <w:rtl/>
        </w:rPr>
        <w:t>)</w:t>
      </w:r>
      <w:r w:rsidR="003E2D53" w:rsidRPr="003D47FA">
        <w:rPr>
          <w:b/>
          <w:rtl/>
        </w:rPr>
        <w:t xml:space="preserve"> </w:t>
      </w:r>
      <w:r w:rsidRPr="003D47FA">
        <w:rPr>
          <w:b/>
          <w:rtl/>
        </w:rPr>
        <w:t>[</w:t>
      </w:r>
      <w:r w:rsidR="003E2D53" w:rsidRPr="003D47FA">
        <w:rPr>
          <w:b/>
          <w:rtl/>
        </w:rPr>
        <w:t>تفسير أبي السعود ج: 3 ص: 153</w:t>
      </w:r>
      <w:r w:rsidRPr="003D47FA">
        <w:rPr>
          <w:b/>
          <w:rtl/>
        </w:rPr>
        <w:t>]</w:t>
      </w:r>
      <w:r w:rsidR="001D5F3D">
        <w:rPr>
          <w:b/>
          <w:rtl/>
        </w:rPr>
        <w:t>،</w:t>
      </w:r>
      <w:r w:rsidRPr="003D47FA">
        <w:rPr>
          <w:b/>
          <w:rtl/>
        </w:rPr>
        <w:t xml:space="preserve"> </w:t>
      </w:r>
      <w:r w:rsidR="003E2D53" w:rsidRPr="003D47FA">
        <w:rPr>
          <w:b/>
          <w:bCs/>
          <w:rtl/>
        </w:rPr>
        <w:t>وجاء في تفسير الواحدي</w:t>
      </w:r>
      <w:r w:rsidRPr="003D47FA">
        <w:rPr>
          <w:b/>
          <w:bCs/>
          <w:rtl/>
        </w:rPr>
        <w:t>:</w:t>
      </w:r>
      <w:r w:rsidR="003E2D53" w:rsidRPr="003D47FA">
        <w:rPr>
          <w:b/>
          <w:bCs/>
          <w:rtl/>
        </w:rPr>
        <w:t xml:space="preserve"> </w:t>
      </w:r>
      <w:r w:rsidRPr="003D47FA">
        <w:rPr>
          <w:b/>
          <w:bCs/>
          <w:rtl/>
        </w:rPr>
        <w:t>(</w:t>
      </w:r>
      <w:r w:rsidR="003E2D53" w:rsidRPr="003D47FA">
        <w:rPr>
          <w:b/>
          <w:rtl/>
        </w:rPr>
        <w:t>فلما جن أي ستر وأظلم عليه الليل رأى كوكبا قال هذا ربي أي في زعمكم أيها القائلون بحكم النجم وذلك أنهم كانوا أصحاب نجوم يرون التدبير في الخليقة لها فلما أفل أي غاب قال لا أحب الآفلين</w:t>
      </w:r>
      <w:r w:rsidR="001D5F3D">
        <w:rPr>
          <w:b/>
          <w:rtl/>
        </w:rPr>
        <w:t>،</w:t>
      </w:r>
      <w:r w:rsidR="003E2D53" w:rsidRPr="003D47FA">
        <w:rPr>
          <w:b/>
          <w:rtl/>
        </w:rPr>
        <w:t xml:space="preserve"> عرفهم جهلهم وخطأهم في تعظيم النجوم </w:t>
      </w:r>
      <w:r w:rsidR="003E2D53" w:rsidRPr="003D47FA">
        <w:rPr>
          <w:b/>
          <w:bCs/>
          <w:u w:val="single"/>
          <w:rtl/>
        </w:rPr>
        <w:t>ودل على أن من غاب بعد الظهور كان حادثا مسخرا وليس برب</w:t>
      </w:r>
      <w:r w:rsidRPr="003D47FA">
        <w:rPr>
          <w:b/>
          <w:bCs/>
          <w:u w:val="single"/>
          <w:rtl/>
        </w:rPr>
        <w:t>)</w:t>
      </w:r>
      <w:r w:rsidR="003E2D53" w:rsidRPr="003D47FA">
        <w:rPr>
          <w:b/>
          <w:rtl/>
        </w:rPr>
        <w:t xml:space="preserve"> </w:t>
      </w:r>
      <w:r w:rsidRPr="003D47FA">
        <w:rPr>
          <w:b/>
          <w:rtl/>
        </w:rPr>
        <w:t>[</w:t>
      </w:r>
      <w:r w:rsidR="003E2D53" w:rsidRPr="003D47FA">
        <w:rPr>
          <w:b/>
          <w:rtl/>
        </w:rPr>
        <w:t>تفسير الواحدي ج: 1 ص: 361</w:t>
      </w:r>
      <w:r w:rsidRPr="003D47FA">
        <w:rPr>
          <w:b/>
          <w:rtl/>
        </w:rPr>
        <w:t>]</w:t>
      </w:r>
      <w:r w:rsidR="001D5F3D">
        <w:rPr>
          <w:b/>
          <w:rtl/>
        </w:rPr>
        <w:t>،</w:t>
      </w:r>
      <w:r w:rsidRPr="003D47FA">
        <w:rPr>
          <w:b/>
          <w:rtl/>
        </w:rPr>
        <w:t xml:space="preserve"> </w:t>
      </w:r>
      <w:r w:rsidR="003E2D53" w:rsidRPr="003D47FA">
        <w:rPr>
          <w:b/>
          <w:rtl/>
        </w:rPr>
        <w:t>وجاء في تفسير البغوي</w:t>
      </w:r>
      <w:r w:rsidRPr="003D47FA">
        <w:rPr>
          <w:b/>
          <w:rtl/>
        </w:rPr>
        <w:t>:</w:t>
      </w:r>
      <w:r w:rsidR="003E2D53" w:rsidRPr="003D47FA">
        <w:rPr>
          <w:b/>
          <w:rtl/>
        </w:rPr>
        <w:t xml:space="preserve"> </w:t>
      </w:r>
      <w:r w:rsidRPr="003D47FA">
        <w:rPr>
          <w:b/>
          <w:rtl/>
        </w:rPr>
        <w:t>(</w:t>
      </w:r>
      <w:r w:rsidR="003E2D53" w:rsidRPr="003D47FA">
        <w:rPr>
          <w:b/>
          <w:rtl/>
        </w:rPr>
        <w:t>وقالوا لا يجوز أن يكون لله رسول يأتي عليه وقت من الأوقات الإ وهو لله موحد وبه عارف ومن كل معبود سواه بريء وكيف يتوهم هذا على من عصمه الله وطهره وآتاه رشده من قبل وأخبره عنه وقال إذ جاء ربه بقلب سليم وقال وكذلك نري إبراهيم ملكوت السموات والأرض أفتراه أراه الملكوت ليوقن فلما أيقن رأى كوكبا قال هذا ربي معتقدا فهذا ما لا يكون أبدا ثم قال فيه أربعة أوجه من التأويل أحدها أن إبراهيم أراد أن يستدرج القوم بهذا القول ويعرفهمم خطأهم وجهلهم في تعظيم ما عظموه وكانوا يعظمون النجوم ويعبدونها ويرون أن الأمور كلها إليها فأراهم</w:t>
      </w:r>
      <w:r w:rsidR="00AB6BA0">
        <w:rPr>
          <w:b/>
          <w:rtl/>
        </w:rPr>
        <w:t xml:space="preserve"> أنه </w:t>
      </w:r>
      <w:r w:rsidR="003E2D53" w:rsidRPr="003D47FA">
        <w:rPr>
          <w:b/>
          <w:rtl/>
        </w:rPr>
        <w:t xml:space="preserve">معظم ما عظموه وملتمس الهدى من حيث ما </w:t>
      </w:r>
      <w:r w:rsidR="003E2D53" w:rsidRPr="003D47FA">
        <w:rPr>
          <w:b/>
          <w:bCs/>
          <w:u w:val="single"/>
          <w:rtl/>
        </w:rPr>
        <w:t xml:space="preserve">التمسوه فلما أفل أراهم النقص الداخل على النجوم ليثبت خطأ ما يدعون </w:t>
      </w:r>
      <w:r w:rsidR="003E2D53" w:rsidRPr="003D47FA">
        <w:rPr>
          <w:b/>
          <w:rtl/>
        </w:rPr>
        <w:t>ومثل هذا مثل الحواري الذي ورد على قوم يعبدون الصنم فأظهر تعظيمه فأكرموه حتى صدوا في كثير من الأمور عن رأيه إلى أن دهمهم عدو فشاوروه في أمره فقال الرأي أن ندعوا هذا الصنم حتى يكشف عنا ما قد أظلنا فاجتمعوا حوله يتضرعون فلما تبين له</w:t>
      </w:r>
      <w:r w:rsidR="00AB6BA0">
        <w:rPr>
          <w:b/>
          <w:rtl/>
        </w:rPr>
        <w:t xml:space="preserve"> أنه </w:t>
      </w:r>
      <w:r w:rsidR="003E2D53" w:rsidRPr="003D47FA">
        <w:rPr>
          <w:b/>
          <w:rtl/>
        </w:rPr>
        <w:t>لا ينفع ولا يدفع دعاهم إلى أن يدعوا الله فدعوه فصرف عنهمم ما كانوا يحذرون فأسلموا والوجه الثاني من التأويل</w:t>
      </w:r>
      <w:r w:rsidR="00AB6BA0">
        <w:rPr>
          <w:b/>
          <w:rtl/>
        </w:rPr>
        <w:t xml:space="preserve"> أنه </w:t>
      </w:r>
      <w:r w:rsidR="003E2D53" w:rsidRPr="003D47FA">
        <w:rPr>
          <w:b/>
          <w:rtl/>
        </w:rPr>
        <w:t xml:space="preserve">قاله على وجه الأستفهام تقديره أهذا ربي كقوله تعالى أفإن مت فهم الخالدون أي أفهم الخالدون وذكره على وجه التوبيخ منكرا لفعلهم يعني أمثل هذا يكون ربا أي ليس هذا ربي والوجه الاحتجاج عليهم يقول هذا ربي يزعمكم </w:t>
      </w:r>
      <w:r w:rsidR="003E2D53" w:rsidRPr="003D47FA">
        <w:rPr>
          <w:b/>
          <w:bCs/>
          <w:u w:val="single"/>
          <w:rtl/>
        </w:rPr>
        <w:t>فلما غاب قال لو كان إلها لما غاب</w:t>
      </w:r>
      <w:r w:rsidR="003E2D53" w:rsidRPr="003D47FA">
        <w:rPr>
          <w:b/>
          <w:rtl/>
        </w:rPr>
        <w:t xml:space="preserve"> كما قال ذق إنك أنت العزيز الكريم أي عند نفسك وبزعمك</w:t>
      </w:r>
      <w:r w:rsidRPr="003D47FA">
        <w:rPr>
          <w:b/>
          <w:rtl/>
        </w:rPr>
        <w:t>)</w:t>
      </w:r>
      <w:r w:rsidR="003E2D53" w:rsidRPr="003D47FA">
        <w:rPr>
          <w:b/>
          <w:rtl/>
        </w:rPr>
        <w:t xml:space="preserve"> </w:t>
      </w:r>
      <w:r w:rsidRPr="003D47FA">
        <w:rPr>
          <w:b/>
          <w:rtl/>
        </w:rPr>
        <w:t>[</w:t>
      </w:r>
      <w:r w:rsidR="003E2D53" w:rsidRPr="003D47FA">
        <w:rPr>
          <w:b/>
          <w:rtl/>
        </w:rPr>
        <w:t>تفسير البغوي ج: 2 ص: 110</w:t>
      </w:r>
      <w:r w:rsidRPr="003D47FA">
        <w:rPr>
          <w:b/>
          <w:rtl/>
        </w:rPr>
        <w:t>]</w:t>
      </w:r>
      <w:r w:rsidR="001D5F3D">
        <w:rPr>
          <w:b/>
          <w:rtl/>
        </w:rPr>
        <w:t>،</w:t>
      </w:r>
      <w:r w:rsidR="003E2D53" w:rsidRPr="003D47FA">
        <w:rPr>
          <w:b/>
          <w:rtl/>
        </w:rPr>
        <w:t xml:space="preserve"> وجاء في فتح القدير</w:t>
      </w:r>
      <w:r w:rsidRPr="003D47FA">
        <w:rPr>
          <w:b/>
          <w:rtl/>
        </w:rPr>
        <w:t>:</w:t>
      </w:r>
      <w:r w:rsidR="003E2D53" w:rsidRPr="003D47FA">
        <w:rPr>
          <w:b/>
          <w:rtl/>
        </w:rPr>
        <w:t xml:space="preserve"> </w:t>
      </w:r>
      <w:r w:rsidRPr="003D47FA">
        <w:rPr>
          <w:b/>
          <w:rtl/>
        </w:rPr>
        <w:t>(</w:t>
      </w:r>
      <w:r w:rsidR="003E2D53" w:rsidRPr="003D47FA">
        <w:rPr>
          <w:b/>
          <w:rtl/>
        </w:rPr>
        <w:t>قال إبراهيم لا أحب الآفلين</w:t>
      </w:r>
      <w:r w:rsidRPr="003D47FA">
        <w:rPr>
          <w:b/>
          <w:rtl/>
        </w:rPr>
        <w:t>:</w:t>
      </w:r>
      <w:r w:rsidR="003E2D53" w:rsidRPr="003D47FA">
        <w:rPr>
          <w:b/>
          <w:rtl/>
        </w:rPr>
        <w:t xml:space="preserve"> أي الآلهة التي تغرب فإن الغروب تغير من حال إلى حال وهو دليل الحدوث</w:t>
      </w:r>
      <w:r w:rsidRPr="003D47FA">
        <w:rPr>
          <w:b/>
          <w:rtl/>
        </w:rPr>
        <w:t>)</w:t>
      </w:r>
      <w:r w:rsidR="003E2D53" w:rsidRPr="003D47FA">
        <w:rPr>
          <w:b/>
          <w:rtl/>
        </w:rPr>
        <w:t xml:space="preserve"> أهـ </w:t>
      </w:r>
      <w:r w:rsidRPr="003D47FA">
        <w:rPr>
          <w:b/>
          <w:rtl/>
        </w:rPr>
        <w:t>[</w:t>
      </w:r>
      <w:r w:rsidR="003E2D53" w:rsidRPr="003D47FA">
        <w:rPr>
          <w:b/>
          <w:rtl/>
        </w:rPr>
        <w:t>فتح القدير ج: 2 ص: 133</w:t>
      </w:r>
      <w:r w:rsidRPr="003D47FA">
        <w:rPr>
          <w:b/>
          <w:rtl/>
        </w:rPr>
        <w:t>]</w:t>
      </w:r>
      <w:r w:rsidR="001D5F3D">
        <w:rPr>
          <w:b/>
          <w:rtl/>
        </w:rPr>
        <w:t>،</w:t>
      </w:r>
      <w:r w:rsidR="003E2D53" w:rsidRPr="003D47FA">
        <w:rPr>
          <w:b/>
          <w:rtl/>
        </w:rPr>
        <w:t xml:space="preserve"> </w:t>
      </w:r>
      <w:r w:rsidR="003E2D53" w:rsidRPr="003D47FA">
        <w:rPr>
          <w:bCs/>
          <w:rtl/>
        </w:rPr>
        <w:t>وجاء في تفسير الجلالين</w:t>
      </w:r>
      <w:r w:rsidRPr="003D47FA">
        <w:rPr>
          <w:b/>
          <w:rtl/>
        </w:rPr>
        <w:t>:</w:t>
      </w:r>
      <w:r w:rsidR="003E2D53" w:rsidRPr="003D47FA">
        <w:rPr>
          <w:b/>
          <w:rtl/>
        </w:rPr>
        <w:t xml:space="preserve"> </w:t>
      </w:r>
      <w:r w:rsidRPr="003D47FA">
        <w:rPr>
          <w:b/>
          <w:rtl/>
        </w:rPr>
        <w:t>(</w:t>
      </w:r>
      <w:r w:rsidR="003E2D53" w:rsidRPr="003D47FA">
        <w:rPr>
          <w:b/>
          <w:rtl/>
        </w:rPr>
        <w:t>فلما افل غاب قال لا أحب الآفلين</w:t>
      </w:r>
      <w:r w:rsidRPr="003D47FA">
        <w:rPr>
          <w:b/>
          <w:rtl/>
        </w:rPr>
        <w:t>:</w:t>
      </w:r>
      <w:r w:rsidR="003E2D53" w:rsidRPr="003D47FA">
        <w:rPr>
          <w:b/>
          <w:rtl/>
        </w:rPr>
        <w:t xml:space="preserve"> </w:t>
      </w:r>
      <w:r w:rsidR="003E2D53" w:rsidRPr="003D47FA">
        <w:rPr>
          <w:b/>
          <w:bCs/>
          <w:rtl/>
        </w:rPr>
        <w:t>أن أتخذهم أربابا لأن الرب لا يجوز عليه التغير والانتقال لأنهما في شأن الحوادث</w:t>
      </w:r>
      <w:r w:rsidRPr="003D47FA">
        <w:rPr>
          <w:b/>
          <w:bCs/>
          <w:rtl/>
        </w:rPr>
        <w:t>)</w:t>
      </w:r>
      <w:r w:rsidR="003E2D53" w:rsidRPr="003D47FA">
        <w:rPr>
          <w:b/>
          <w:bCs/>
          <w:rtl/>
        </w:rPr>
        <w:t xml:space="preserve"> </w:t>
      </w:r>
      <w:r w:rsidR="003E2D53" w:rsidRPr="003D47FA">
        <w:rPr>
          <w:b/>
          <w:rtl/>
        </w:rPr>
        <w:t>أهـ</w:t>
      </w:r>
      <w:r w:rsidRPr="003D47FA">
        <w:rPr>
          <w:b/>
          <w:rtl/>
        </w:rPr>
        <w:t xml:space="preserve"> [</w:t>
      </w:r>
      <w:r w:rsidR="003E2D53" w:rsidRPr="003D47FA">
        <w:rPr>
          <w:b/>
          <w:rtl/>
        </w:rPr>
        <w:t>تفسير الجلالين ج: 1 ص: 174</w:t>
      </w:r>
      <w:r w:rsidRPr="003D47FA">
        <w:rPr>
          <w:b/>
          <w:rtl/>
        </w:rPr>
        <w:t>]</w:t>
      </w:r>
      <w:r w:rsidR="001D5F3D">
        <w:rPr>
          <w:b/>
          <w:rtl/>
        </w:rPr>
        <w:t>،</w:t>
      </w:r>
      <w:r w:rsidR="003E2D53" w:rsidRPr="003D47FA">
        <w:rPr>
          <w:b/>
          <w:rtl/>
        </w:rPr>
        <w:t xml:space="preserve"> </w:t>
      </w:r>
      <w:r w:rsidR="003E2D53" w:rsidRPr="003D47FA">
        <w:rPr>
          <w:bCs/>
          <w:rtl/>
        </w:rPr>
        <w:t>وجاء في أحكام القرآن</w:t>
      </w:r>
      <w:r w:rsidRPr="003D47FA">
        <w:rPr>
          <w:b/>
          <w:rtl/>
        </w:rPr>
        <w:t>:</w:t>
      </w:r>
      <w:r w:rsidR="003E2D53" w:rsidRPr="003D47FA">
        <w:rPr>
          <w:b/>
          <w:rtl/>
        </w:rPr>
        <w:t xml:space="preserve"> </w:t>
      </w:r>
      <w:r w:rsidRPr="003D47FA">
        <w:rPr>
          <w:b/>
          <w:rtl/>
        </w:rPr>
        <w:t>(</w:t>
      </w:r>
      <w:r w:rsidR="003E2D53" w:rsidRPr="003D47FA">
        <w:rPr>
          <w:b/>
          <w:rtl/>
        </w:rPr>
        <w:t>فلما أفل قال لا أحب الآفلين</w:t>
      </w:r>
      <w:r w:rsidR="001D5F3D">
        <w:rPr>
          <w:b/>
          <w:rtl/>
        </w:rPr>
        <w:t>،</w:t>
      </w:r>
      <w:r w:rsidR="003E2D53" w:rsidRPr="003D47FA">
        <w:rPr>
          <w:b/>
          <w:rtl/>
        </w:rPr>
        <w:t xml:space="preserve"> وكان ذلك في ليلة يجتمعون فيها في هياكلهم وعند أصنامهم عيدا لهم فقررهم ليلا على أمر الكواكب عند ظهوره وأفوله وحركته وانتقاله</w:t>
      </w:r>
      <w:r w:rsidR="001D5F3D">
        <w:rPr>
          <w:b/>
          <w:bCs/>
          <w:rtl/>
        </w:rPr>
        <w:t>،</w:t>
      </w:r>
      <w:r w:rsidR="003E2D53" w:rsidRPr="003D47FA">
        <w:rPr>
          <w:b/>
          <w:bCs/>
          <w:rtl/>
        </w:rPr>
        <w:t xml:space="preserve"> وأنه لا يجوز أن يكون مثله إلها لما ظهرت فيه من آيات الحدث</w:t>
      </w:r>
      <w:r w:rsidRPr="003D47FA">
        <w:rPr>
          <w:b/>
          <w:bCs/>
          <w:rtl/>
        </w:rPr>
        <w:t>)</w:t>
      </w:r>
      <w:r w:rsidR="003E2D53" w:rsidRPr="003D47FA">
        <w:rPr>
          <w:b/>
          <w:rtl/>
        </w:rPr>
        <w:t xml:space="preserve"> أهـ</w:t>
      </w:r>
      <w:r w:rsidRPr="003D47FA">
        <w:rPr>
          <w:b/>
          <w:rtl/>
        </w:rPr>
        <w:t xml:space="preserve"> [</w:t>
      </w:r>
      <w:r w:rsidR="003E2D53" w:rsidRPr="003D47FA">
        <w:rPr>
          <w:b/>
          <w:rtl/>
        </w:rPr>
        <w:t>أحكام القرآن 2 ج: 2 ص: 171</w:t>
      </w:r>
      <w:r w:rsidRPr="003D47FA">
        <w:rPr>
          <w:b/>
          <w:rtl/>
        </w:rPr>
        <w:t>]</w:t>
      </w:r>
      <w:r w:rsidR="001D5F3D">
        <w:rPr>
          <w:b/>
          <w:rtl/>
        </w:rPr>
        <w:t>،</w:t>
      </w:r>
      <w:r w:rsidR="003E2D53" w:rsidRPr="003D47FA">
        <w:rPr>
          <w:b/>
          <w:rtl/>
        </w:rPr>
        <w:t xml:space="preserve"> وجاء في تفسير النسفي</w:t>
      </w:r>
      <w:r w:rsidRPr="003D47FA">
        <w:rPr>
          <w:b/>
          <w:rtl/>
        </w:rPr>
        <w:t>:</w:t>
      </w:r>
      <w:r w:rsidR="003E2D53" w:rsidRPr="003D47FA">
        <w:rPr>
          <w:b/>
          <w:rtl/>
        </w:rPr>
        <w:t xml:space="preserve"> </w:t>
      </w:r>
      <w:r w:rsidR="00745F9B">
        <w:rPr>
          <w:b/>
          <w:rtl/>
        </w:rPr>
        <w:t>(</w:t>
      </w:r>
      <w:r w:rsidR="003E2D53" w:rsidRPr="003D47FA">
        <w:rPr>
          <w:b/>
          <w:rtl/>
        </w:rPr>
        <w:t>كان أبوه وقومه يعبدون الأصنام والشمس والقمر والكواكب فأراد أن ينبههم على الخطأ في دينهم و أن يرشدهم إلى طريق النظر والاستدلال ويعرفهم أن النظر الصحيح مؤد إلى أن شيئا منها ليس بإله لقيام دليل الحدوث فيها و لأن لها محدثا أحدثها ومدبرا دبر طلوعها وأفولها وانتقالها ومسيرها وسائر أحوالها فلما رأى الكوكب الذى كانوا يعبدونه قال هذا ربى أى قال لهم هذا ربى في زعمكم أو المراد أهذا استهزاء بهم وانكارا عليهم والعرب تكتفى عن حرف الاستفهام بنغمة الصوت والصحيح أن هذا قول من ينصف خصمه مع علمه</w:t>
      </w:r>
      <w:r w:rsidR="00AB6BA0">
        <w:rPr>
          <w:b/>
          <w:rtl/>
        </w:rPr>
        <w:t xml:space="preserve"> أنه </w:t>
      </w:r>
      <w:r w:rsidR="003E2D53" w:rsidRPr="003D47FA">
        <w:rPr>
          <w:b/>
          <w:rtl/>
        </w:rPr>
        <w:t xml:space="preserve">مبطل فيحكى قوله كما هو غير متعصب لمذهبه لأنه ادعى إلى الحق وأنجى من الشغب ثم يكر عليه بعد حكايته فيبطله بالحجة </w:t>
      </w:r>
      <w:r w:rsidRPr="003D47FA">
        <w:rPr>
          <w:b/>
          <w:rtl/>
        </w:rPr>
        <w:t>(</w:t>
      </w:r>
      <w:r w:rsidR="003E2D53" w:rsidRPr="003D47FA">
        <w:rPr>
          <w:b/>
          <w:rtl/>
        </w:rPr>
        <w:t>فلما أفل</w:t>
      </w:r>
      <w:r w:rsidRPr="003D47FA">
        <w:rPr>
          <w:b/>
          <w:rtl/>
        </w:rPr>
        <w:t>)</w:t>
      </w:r>
      <w:r w:rsidR="003E2D53" w:rsidRPr="003D47FA">
        <w:rPr>
          <w:b/>
          <w:rtl/>
        </w:rPr>
        <w:t xml:space="preserve"> غاب قال </w:t>
      </w:r>
      <w:r w:rsidRPr="003D47FA">
        <w:rPr>
          <w:b/>
          <w:rtl/>
        </w:rPr>
        <w:t>(</w:t>
      </w:r>
      <w:r w:rsidR="003E2D53" w:rsidRPr="003D47FA">
        <w:rPr>
          <w:b/>
          <w:rtl/>
        </w:rPr>
        <w:t>لا أحب الآفلين</w:t>
      </w:r>
      <w:r w:rsidRPr="003D47FA">
        <w:rPr>
          <w:b/>
          <w:bCs/>
          <w:rtl/>
        </w:rPr>
        <w:t xml:space="preserve">) </w:t>
      </w:r>
      <w:r w:rsidR="003E2D53" w:rsidRPr="003D47FA">
        <w:rPr>
          <w:b/>
          <w:bCs/>
          <w:rtl/>
        </w:rPr>
        <w:t>أي لا أحب عبادة الأرباب المتغيرين عن حال إلى حال لأن ذلك من صفات الأجسام</w:t>
      </w:r>
      <w:r w:rsidR="003E2D53" w:rsidRPr="003D47FA">
        <w:rPr>
          <w:b/>
          <w:rtl/>
        </w:rPr>
        <w:t xml:space="preserve"> فلما رأى القمر بازغا مبتدئا في الطلوع قال هذا ربى فلما أفل قال لئن لم يهدني ربى لأكونن من القوم الضالين نبه قومه على أن من اتخذ القمر إلها فهو ضال و إنما احتج عليهم بالأفول دون البزوع وكلاهما انتقال من حال إلى حال لأن الاحتجاج به أظهر لأنه انتقال مع خفاء واحتجاب فلما رأى الشمس بازغة قال هذا ربى وامنا ذكره لأنه أراد الطالع أو لأنه جعل المبتدأ مثل الخبر لانهما شيء واحد معنى وفيه صيانة الرب عن شبهة التأنيث ولهذا قالوا في صفات الله تعالى علام ولم يقولوا علامة وان كان الثاني أبلغ تفاديا من علامة التأنيث هذا أكبر من باب استعمال الصفة أيضا مع خصومه فلما أفلت قال يا قوم إني برئ مما تشركون من الاجرام التي تجعلونها شركاء لخالقها</w:t>
      </w:r>
      <w:r w:rsidR="00F76F50">
        <w:rPr>
          <w:b/>
          <w:rtl/>
        </w:rPr>
        <w:t>،</w:t>
      </w:r>
      <w:r w:rsidR="001D5F3D">
        <w:rPr>
          <w:b/>
          <w:rtl/>
        </w:rPr>
        <w:t>،</w:t>
      </w:r>
      <w:r w:rsidR="003E2D53" w:rsidRPr="003D47FA">
        <w:rPr>
          <w:b/>
          <w:rtl/>
        </w:rPr>
        <w:t xml:space="preserve"> إني وجهت وجهى للذي فطر السموات و الأرض أي للذي دلت هذه المحدثات على</w:t>
      </w:r>
      <w:r w:rsidR="00AB6BA0">
        <w:rPr>
          <w:b/>
          <w:rtl/>
        </w:rPr>
        <w:t xml:space="preserve"> أنه </w:t>
      </w:r>
      <w:r w:rsidR="003E2D53" w:rsidRPr="003D47FA">
        <w:rPr>
          <w:b/>
          <w:rtl/>
        </w:rPr>
        <w:t>منشئها حنيفا حال أي مائلا عن الأديان كلها إلا هذا الإسلام وما انا من المشركين بالله شيئا من خلقه</w:t>
      </w:r>
      <w:r w:rsidRPr="003D47FA">
        <w:rPr>
          <w:b/>
          <w:rtl/>
        </w:rPr>
        <w:t>)</w:t>
      </w:r>
      <w:r w:rsidR="003E2D53" w:rsidRPr="003D47FA">
        <w:rPr>
          <w:b/>
          <w:rtl/>
        </w:rPr>
        <w:t xml:space="preserve"> أهـ </w:t>
      </w:r>
      <w:r w:rsidRPr="003D47FA">
        <w:rPr>
          <w:b/>
          <w:rtl/>
        </w:rPr>
        <w:t>[</w:t>
      </w:r>
      <w:r w:rsidR="003E2D53" w:rsidRPr="003D47FA">
        <w:rPr>
          <w:b/>
          <w:rtl/>
        </w:rPr>
        <w:t>تفسير النسفي ج: 1 ص: 331</w:t>
      </w:r>
      <w:r w:rsidRPr="003D47FA">
        <w:rPr>
          <w:b/>
          <w:rtl/>
        </w:rPr>
        <w:t>]</w:t>
      </w:r>
      <w:r w:rsidR="001D5F3D">
        <w:rPr>
          <w:b/>
          <w:rtl/>
        </w:rPr>
        <w:t>،</w:t>
      </w:r>
      <w:r w:rsidRPr="003D47FA">
        <w:rPr>
          <w:b/>
          <w:rtl/>
        </w:rPr>
        <w:t xml:space="preserve"> </w:t>
      </w:r>
      <w:r w:rsidR="003E2D53" w:rsidRPr="003D47FA">
        <w:rPr>
          <w:b/>
          <w:bCs/>
          <w:rtl/>
        </w:rPr>
        <w:t>وجاء في أحكام القرآن</w:t>
      </w:r>
      <w:r w:rsidRPr="003D47FA">
        <w:rPr>
          <w:b/>
          <w:rtl/>
        </w:rPr>
        <w:t>:</w:t>
      </w:r>
      <w:r w:rsidR="003E2D53" w:rsidRPr="003D47FA">
        <w:rPr>
          <w:b/>
          <w:rtl/>
        </w:rPr>
        <w:t xml:space="preserve"> </w:t>
      </w:r>
      <w:r w:rsidRPr="003D47FA">
        <w:rPr>
          <w:b/>
          <w:rtl/>
        </w:rPr>
        <w:t>(</w:t>
      </w:r>
      <w:r w:rsidR="003E2D53" w:rsidRPr="003D47FA">
        <w:rPr>
          <w:b/>
          <w:rtl/>
        </w:rPr>
        <w:t>معنى قوله</w:t>
      </w:r>
      <w:r w:rsidRPr="003D47FA">
        <w:rPr>
          <w:b/>
          <w:rtl/>
        </w:rPr>
        <w:t>:</w:t>
      </w:r>
      <w:r w:rsidR="003E2D53" w:rsidRPr="003D47FA">
        <w:rPr>
          <w:b/>
          <w:rtl/>
        </w:rPr>
        <w:t xml:space="preserve"> </w:t>
      </w:r>
      <w:r w:rsidRPr="003D47FA">
        <w:rPr>
          <w:b/>
          <w:rtl/>
        </w:rPr>
        <w:t>{</w:t>
      </w:r>
      <w:r w:rsidR="003E2D53" w:rsidRPr="003D47FA">
        <w:rPr>
          <w:b/>
          <w:rtl/>
        </w:rPr>
        <w:t>لا أحب الآفلين }</w:t>
      </w:r>
      <w:r w:rsidRPr="003D47FA">
        <w:rPr>
          <w:b/>
          <w:rtl/>
        </w:rPr>
        <w:t>:</w:t>
      </w:r>
      <w:r w:rsidR="003E2D53" w:rsidRPr="003D47FA">
        <w:rPr>
          <w:b/>
          <w:rtl/>
        </w:rPr>
        <w:t xml:space="preserve"> إخبار بأنه ليس برب ولو كان ربا لأحببته وعظمته تعظيم الرب وهذا الاستدلال الذي سلك إبراهيم طريقه من أصح ما يكون من الاستدلال وأوضحه وذلك</w:t>
      </w:r>
      <w:r w:rsidR="00AB6BA0">
        <w:rPr>
          <w:b/>
          <w:rtl/>
        </w:rPr>
        <w:t xml:space="preserve"> أنه </w:t>
      </w:r>
      <w:r w:rsidR="003E2D53" w:rsidRPr="003D47FA">
        <w:rPr>
          <w:b/>
          <w:rtl/>
        </w:rPr>
        <w:t xml:space="preserve">لما رأى الكوكب في علوه وضيائه قرر نفسه على ما ينقسم إليه حكمه من كونه ربا خالقا أو مخلوقا مربوبا فلما رآه طالعا آفلا ومتحركا زائلا قضى بأنه محدث لمقارنته لدلالات الحدث وأنه ليس برب لأنه علم أن المحدث غير قادر على إحداث الأجسام وأن ذلك مستحيل فيه كما استحال ذلك منه إذ كان محدثا فحكم بمساواته له في جهة الحدوث وامتناع كونه خالقا ربا ثم لما طلع القمر فوجهه من العظم والإشراق وانبساظ النور على خلاف الكواكب قرر أيضا نفسه على حكمه فقال هذا ربي فلما رعاه وتأمل حاله وجده في معناه في باب مقارنته للحوادث من الطلوع والأفول والانتقال والزوال حكم له بحكمه وإن كان أكبر وأضوأ منه ولم يمنعه ما شاهد من اختلافهما من العظم والضياء من أن يقضى له بالحدوث لوجود دلالات الحدث فيه ثم لما أصبح رأى الشمس طالعة في عظمها وإشراقها وتكامل ضيائها قال ما ذكر اسم الله عليه فلا بأكلوه وما لم يذكر اسم الله فكلوه فقال الله هذا ربي لأنها بخلاف الكواكب والقمر في هذه الأوصاف ثم لما رآها آفلة منتقلة حكم لها بالحدوث أيضا وأنها في حكم الكواكب والقمر لشمول دلالة الحدث للجميع وفيما أخبر الله تعالى به عن إبراهيم عليه السلام وقوله عقيب ذلك وتلك حجتنا آتيناها إبراهيم على قومه أوضح دلالة على وجوب الاستدلال على التوحيد وعلى بطلان قول الحشو القائلين بالتقليد لأنه لو جاز لأحد أن يكتفي بالتقليد لكان أولاهم به إبراهيم عليه السلام فلما استدل إبراهيم على توحيد الله واحتج به على قومه ثبت بذلك أن علينا مثله وقد قال في نسق التلاوة عند ذكره إياه مع سائر الأنبياء أولئك الذين هدى الله بهداهم اقتده </w:t>
      </w:r>
      <w:r w:rsidR="003E2D53" w:rsidRPr="003D47FA">
        <w:rPr>
          <w:b/>
          <w:bCs/>
          <w:rtl/>
        </w:rPr>
        <w:t>فأمرنا الله تعالى بالاقتداء به في الاستدلال على التوحيد والاحتجاج به على الكفار ومن حيث دلت أحوال هذه الكواكب على أنها مخلوقة غير خالقة ومربوبة غير رب فهي دالة أيضا على أن من كان في مثل حالها في الانتقال والزوال والمجيء والذهاب لا يجوز أن يكون ربا خالقا وأنه يكون مربوبا فدل على أن الله تعالى لا يجوز عليه الانتقال ولا الزوال ولا المجيء ولا الذهاب لقضية استدلال إبراهيم عليه السلام بأن من كان بهذه الصفة فهو محدث</w:t>
      </w:r>
      <w:r w:rsidR="003E2D53" w:rsidRPr="003D47FA">
        <w:rPr>
          <w:b/>
          <w:rtl/>
        </w:rPr>
        <w:t xml:space="preserve"> وثبت بذلك أن من عبد ما هذه صفته فهو غير عالم بالله تعالى وأنه بمنزلة من عبد كوكبا أو بعض الأشياء المخلوقة</w:t>
      </w:r>
      <w:r w:rsidRPr="003D47FA">
        <w:rPr>
          <w:b/>
          <w:rtl/>
        </w:rPr>
        <w:t>)</w:t>
      </w:r>
      <w:r w:rsidR="003E2D53" w:rsidRPr="003D47FA">
        <w:rPr>
          <w:b/>
          <w:rtl/>
        </w:rPr>
        <w:t xml:space="preserve"> أهـ</w:t>
      </w:r>
      <w:r w:rsidRPr="003D47FA">
        <w:rPr>
          <w:b/>
          <w:rtl/>
        </w:rPr>
        <w:t xml:space="preserve"> [</w:t>
      </w:r>
      <w:r w:rsidR="003E2D53" w:rsidRPr="003D47FA">
        <w:rPr>
          <w:b/>
          <w:rtl/>
        </w:rPr>
        <w:t>أحكام القرآن 2 ج: 4 ص: 168</w:t>
      </w:r>
      <w:r w:rsidRPr="003D47FA">
        <w:rPr>
          <w:b/>
          <w:rtl/>
        </w:rPr>
        <w:t>]</w:t>
      </w:r>
      <w:r w:rsidR="001D5F3D">
        <w:rPr>
          <w:b/>
          <w:rtl/>
        </w:rPr>
        <w:t>،</w:t>
      </w:r>
      <w:r w:rsidR="003E2D53" w:rsidRPr="003D47FA">
        <w:rPr>
          <w:b/>
          <w:rtl/>
        </w:rPr>
        <w:t xml:space="preserve"> </w:t>
      </w:r>
      <w:r w:rsidR="003E2D53" w:rsidRPr="003D47FA">
        <w:rPr>
          <w:b/>
          <w:bCs/>
          <w:rtl/>
        </w:rPr>
        <w:t>وجاء في أحكام القرآن</w:t>
      </w:r>
      <w:r w:rsidRPr="003D47FA">
        <w:rPr>
          <w:b/>
          <w:rtl/>
        </w:rPr>
        <w:t>:</w:t>
      </w:r>
      <w:r w:rsidR="003E2D53" w:rsidRPr="003D47FA">
        <w:rPr>
          <w:b/>
          <w:rtl/>
        </w:rPr>
        <w:t xml:space="preserve"> </w:t>
      </w:r>
      <w:r w:rsidRPr="003D47FA">
        <w:rPr>
          <w:b/>
          <w:rtl/>
        </w:rPr>
        <w:t>(</w:t>
      </w:r>
      <w:r w:rsidR="003E2D53" w:rsidRPr="003D47FA">
        <w:rPr>
          <w:b/>
          <w:rtl/>
        </w:rPr>
        <w:t>وكان من أمره ما حكاه الله عنه وهذه الآية تدل على صحة المحاجة في الدين واستعمال حجج العقول والاستدلال بدلائل الله تعالى على توحيده وصفاته الحسنى وتدل على أن المحجوج المنقطع يلزمه اتباع الحجة وترك ما هو عليه من المذهب الذي لا حجة له فيه وتدل على بطلان قول من لا يرى الحجاج في إثبات الدين لأنه لو كان كذلك لما حاجه إبراهيم عليه السلام وتدل على أن المحجوج عليه أن ينظر فيما ألزم من الحجاج فإذا لم يجد منه مخرجا صار إلى ما يلزمه وتدل على أن الحق سبيله أن لا يقبل بحجته إذ لا فرق بين الحق والباطل إلا بظهور حجة الحق ودحض حجة الباطل وإلا فلولا الحجة التي بان بها الحق من الباطل لكانت الدعوى موجودة في الجميع فكان لا فرق بينه وبين الباطل وتدل على أن الله تعالى لا يشبهه شيء وأن طريق معرفته ما نصب من الدلائل على توحيده لأن أنبياء الله عليهم السلام إنما حاجوا الكفار بمثل ذلك ولم يصفوا الله تعالى بصفة توجب التشبيه وإنما وصفوه بأفعاله واستدلوا بها عليه</w:t>
      </w:r>
      <w:r w:rsidRPr="003D47FA">
        <w:rPr>
          <w:b/>
          <w:rtl/>
        </w:rPr>
        <w:t>)</w:t>
      </w:r>
      <w:r w:rsidR="003E2D53" w:rsidRPr="003D47FA">
        <w:rPr>
          <w:b/>
          <w:rtl/>
        </w:rPr>
        <w:t xml:space="preserve"> أهـ </w:t>
      </w:r>
      <w:r w:rsidRPr="003D47FA">
        <w:rPr>
          <w:b/>
          <w:rtl/>
        </w:rPr>
        <w:t>[</w:t>
      </w:r>
      <w:r w:rsidR="003E2D53" w:rsidRPr="003D47FA">
        <w:rPr>
          <w:b/>
          <w:rtl/>
        </w:rPr>
        <w:t>أحكام القرآن 2 ج: 2 ص: 172</w:t>
      </w:r>
      <w:r w:rsidRPr="003D47FA">
        <w:rPr>
          <w:b/>
          <w:rtl/>
        </w:rPr>
        <w:t>]</w:t>
      </w:r>
      <w:r w:rsidR="001D5F3D">
        <w:rPr>
          <w:b/>
          <w:rtl/>
        </w:rPr>
        <w:t>،</w:t>
      </w:r>
      <w:r w:rsidR="003E2D53" w:rsidRPr="003D47FA">
        <w:rPr>
          <w:b/>
          <w:rtl/>
        </w:rPr>
        <w:t xml:space="preserve"> </w:t>
      </w:r>
      <w:r w:rsidR="003E2D53" w:rsidRPr="003D47FA">
        <w:rPr>
          <w:b/>
          <w:bCs/>
          <w:rtl/>
          <w:lang w:bidi="ar-KW"/>
        </w:rPr>
        <w:t xml:space="preserve">وقال الإمام الرازي رحمه الله في تفسير قوله تعالى </w:t>
      </w:r>
      <w:r w:rsidRPr="003D47FA">
        <w:rPr>
          <w:b/>
          <w:bCs/>
          <w:rtl/>
          <w:lang w:bidi="ar-KW"/>
        </w:rPr>
        <w:t>{</w:t>
      </w:r>
      <w:r w:rsidR="003E2D53" w:rsidRPr="003D47FA">
        <w:rPr>
          <w:b/>
          <w:bCs/>
          <w:rtl/>
          <w:lang w:bidi="ar-KW"/>
        </w:rPr>
        <w:t>لا أحب الآفلين }</w:t>
      </w:r>
      <w:r w:rsidRPr="003D47FA">
        <w:rPr>
          <w:b/>
          <w:bCs/>
          <w:rtl/>
          <w:lang w:bidi="ar-KW"/>
        </w:rPr>
        <w:t>:</w:t>
      </w:r>
      <w:r w:rsidR="003E2D53" w:rsidRPr="003D47FA">
        <w:rPr>
          <w:b/>
          <w:bCs/>
          <w:rtl/>
          <w:lang w:bidi="ar-KW"/>
        </w:rPr>
        <w:t xml:space="preserve"> </w:t>
      </w:r>
      <w:r w:rsidRPr="003D47FA">
        <w:rPr>
          <w:b/>
          <w:bCs/>
          <w:rtl/>
          <w:lang w:bidi="ar-KW"/>
        </w:rPr>
        <w:t>(</w:t>
      </w:r>
      <w:r w:rsidR="003E2D53" w:rsidRPr="003D47FA">
        <w:rPr>
          <w:b/>
          <w:bCs/>
          <w:rtl/>
        </w:rPr>
        <w:t>المسألة السادسة</w:t>
      </w:r>
      <w:r w:rsidR="003E2D53" w:rsidRPr="003D47FA">
        <w:rPr>
          <w:b/>
          <w:rtl/>
        </w:rPr>
        <w:t>: أن إبراهيم عليه السلام استدل بأفول الكوكب على</w:t>
      </w:r>
      <w:r w:rsidR="00AB6BA0">
        <w:rPr>
          <w:b/>
          <w:rtl/>
        </w:rPr>
        <w:t xml:space="preserve"> أنه </w:t>
      </w:r>
      <w:r w:rsidR="003E2D53" w:rsidRPr="003D47FA">
        <w:rPr>
          <w:b/>
          <w:rtl/>
        </w:rPr>
        <w:t>لا يجوز أن يكون رباً له وخالقاً له</w:t>
      </w:r>
      <w:r w:rsidR="001D5F3D">
        <w:rPr>
          <w:b/>
          <w:rtl/>
        </w:rPr>
        <w:t>،</w:t>
      </w:r>
      <w:r w:rsidR="003E2D53" w:rsidRPr="003D47FA">
        <w:rPr>
          <w:b/>
          <w:rtl/>
        </w:rPr>
        <w:t xml:space="preserve"> ويجب علينا ههنا أن نبحث عن أمرين</w:t>
      </w:r>
      <w:r w:rsidRPr="003D47FA">
        <w:rPr>
          <w:b/>
          <w:rtl/>
        </w:rPr>
        <w:t>:</w:t>
      </w:r>
      <w:r w:rsidR="003E2D53" w:rsidRPr="003D47FA">
        <w:rPr>
          <w:b/>
          <w:rtl/>
        </w:rPr>
        <w:t xml:space="preserve"> </w:t>
      </w:r>
      <w:r w:rsidRPr="003D47FA">
        <w:rPr>
          <w:b/>
          <w:rtl/>
        </w:rPr>
        <w:t>(</w:t>
      </w:r>
      <w:r w:rsidR="003E2D53" w:rsidRPr="003D47FA">
        <w:rPr>
          <w:b/>
          <w:rtl/>
        </w:rPr>
        <w:t>أحدهما</w:t>
      </w:r>
      <w:r w:rsidRPr="003D47FA">
        <w:rPr>
          <w:b/>
          <w:rtl/>
        </w:rPr>
        <w:t>):</w:t>
      </w:r>
      <w:r w:rsidR="003E2D53" w:rsidRPr="003D47FA">
        <w:rPr>
          <w:b/>
          <w:rtl/>
        </w:rPr>
        <w:t xml:space="preserve"> أن الأفول ما هو؟</w:t>
      </w:r>
      <w:r w:rsidRPr="003D47FA">
        <w:rPr>
          <w:b/>
          <w:rtl/>
        </w:rPr>
        <w:t xml:space="preserve"> </w:t>
      </w:r>
      <w:r w:rsidR="003E2D53" w:rsidRPr="003D47FA">
        <w:rPr>
          <w:b/>
          <w:rtl/>
        </w:rPr>
        <w:t xml:space="preserve">و </w:t>
      </w:r>
      <w:r w:rsidRPr="003D47FA">
        <w:rPr>
          <w:b/>
          <w:rtl/>
        </w:rPr>
        <w:t>(</w:t>
      </w:r>
      <w:r w:rsidR="003E2D53" w:rsidRPr="003D47FA">
        <w:rPr>
          <w:b/>
          <w:rtl/>
        </w:rPr>
        <w:t>الثاني</w:t>
      </w:r>
      <w:r w:rsidRPr="003D47FA">
        <w:rPr>
          <w:b/>
          <w:rtl/>
        </w:rPr>
        <w:t>):</w:t>
      </w:r>
      <w:r w:rsidR="003E2D53" w:rsidRPr="003D47FA">
        <w:rPr>
          <w:b/>
          <w:rtl/>
        </w:rPr>
        <w:t xml:space="preserve"> أن الأفول كيف يدل على عدم ربوبية الكوكب؟</w:t>
      </w:r>
      <w:r w:rsidR="001D5F3D">
        <w:rPr>
          <w:b/>
          <w:rtl/>
        </w:rPr>
        <w:t>،</w:t>
      </w:r>
      <w:r w:rsidRPr="003D47FA">
        <w:rPr>
          <w:b/>
          <w:rtl/>
        </w:rPr>
        <w:t xml:space="preserve"> </w:t>
      </w:r>
      <w:r w:rsidR="003E2D53" w:rsidRPr="003D47FA">
        <w:rPr>
          <w:b/>
          <w:rtl/>
        </w:rPr>
        <w:t>فنقول: الأفول عبارة عن غيوب الشيء بعد ظهوره وإذا عرفت هذا فلسائل أن يسأل</w:t>
      </w:r>
      <w:r w:rsidR="001D5F3D">
        <w:rPr>
          <w:b/>
          <w:rtl/>
        </w:rPr>
        <w:t>،</w:t>
      </w:r>
      <w:r w:rsidR="003E2D53" w:rsidRPr="003D47FA">
        <w:rPr>
          <w:b/>
          <w:rtl/>
        </w:rPr>
        <w:t xml:space="preserve"> فيقول</w:t>
      </w:r>
      <w:r w:rsidRPr="003D47FA">
        <w:rPr>
          <w:b/>
          <w:rtl/>
        </w:rPr>
        <w:t>:</w:t>
      </w:r>
      <w:r w:rsidR="003E2D53" w:rsidRPr="003D47FA">
        <w:rPr>
          <w:b/>
          <w:rtl/>
        </w:rPr>
        <w:t xml:space="preserve"> الأفول إنما يدل على الحدوث من حيث</w:t>
      </w:r>
      <w:r w:rsidR="00AB6BA0">
        <w:rPr>
          <w:b/>
          <w:rtl/>
        </w:rPr>
        <w:t xml:space="preserve"> أنه </w:t>
      </w:r>
      <w:r w:rsidR="003E2D53" w:rsidRPr="003D47FA">
        <w:rPr>
          <w:b/>
          <w:rtl/>
        </w:rPr>
        <w:t>حركة وعلى هذا التقدير</w:t>
      </w:r>
      <w:r w:rsidR="001D5F3D">
        <w:rPr>
          <w:b/>
          <w:rtl/>
        </w:rPr>
        <w:t>،</w:t>
      </w:r>
      <w:r w:rsidR="003E2D53" w:rsidRPr="003D47FA">
        <w:rPr>
          <w:b/>
          <w:rtl/>
        </w:rPr>
        <w:t xml:space="preserve"> فيكون الطلوع أيضاً دليلاً على الحدوث</w:t>
      </w:r>
      <w:r w:rsidR="001D5F3D">
        <w:rPr>
          <w:b/>
          <w:rtl/>
        </w:rPr>
        <w:t>،</w:t>
      </w:r>
      <w:r w:rsidR="003E2D53" w:rsidRPr="003D47FA">
        <w:rPr>
          <w:b/>
          <w:rtl/>
        </w:rPr>
        <w:t xml:space="preserve"> فلم ترك إبراهيم عليه السلام الاستدلال على حدوثها بالطلوع وعول في إثبات هذا المطلوب</w:t>
      </w:r>
      <w:r w:rsidRPr="003D47FA">
        <w:rPr>
          <w:b/>
          <w:rtl/>
        </w:rPr>
        <w:t xml:space="preserve"> </w:t>
      </w:r>
      <w:r w:rsidR="003E2D53" w:rsidRPr="003D47FA">
        <w:rPr>
          <w:b/>
          <w:rtl/>
        </w:rPr>
        <w:t>على الأفول</w:t>
      </w:r>
      <w:r w:rsidR="008B2B23" w:rsidRPr="003D47FA">
        <w:rPr>
          <w:b/>
          <w:rtl/>
        </w:rPr>
        <w:t>؟</w:t>
      </w:r>
      <w:r w:rsidRPr="003D47FA">
        <w:rPr>
          <w:b/>
          <w:rtl/>
        </w:rPr>
        <w:t xml:space="preserve"> </w:t>
      </w:r>
      <w:r w:rsidR="003E2D53" w:rsidRPr="003D47FA">
        <w:rPr>
          <w:b/>
          <w:rtl/>
        </w:rPr>
        <w:t>والجواب</w:t>
      </w:r>
      <w:r w:rsidRPr="003D47FA">
        <w:rPr>
          <w:b/>
          <w:rtl/>
        </w:rPr>
        <w:t>:</w:t>
      </w:r>
      <w:r w:rsidR="003E2D53" w:rsidRPr="003D47FA">
        <w:rPr>
          <w:b/>
          <w:rtl/>
        </w:rPr>
        <w:t xml:space="preserve"> لا شك أن الطلوع والغروب يشتركان في الدلالة على الحدوث إلا أن الدليل الذي يحتج به الأنبياء في معرض دعوة الخلق كلهم إلى الله لا بد وأن يكون ظاهراً جلياً بحيث يشترك في فهمه الذكي والغبي والعاقل</w:t>
      </w:r>
      <w:r w:rsidR="001D5F3D">
        <w:rPr>
          <w:b/>
          <w:rtl/>
        </w:rPr>
        <w:t>،</w:t>
      </w:r>
      <w:r w:rsidR="003E2D53" w:rsidRPr="003D47FA">
        <w:rPr>
          <w:b/>
          <w:rtl/>
        </w:rPr>
        <w:t xml:space="preserve"> ودلالة الحركة على الحدوث</w:t>
      </w:r>
      <w:r w:rsidRPr="003D47FA">
        <w:rPr>
          <w:b/>
          <w:rtl/>
        </w:rPr>
        <w:t xml:space="preserve"> </w:t>
      </w:r>
      <w:r w:rsidR="003E2D53" w:rsidRPr="003D47FA">
        <w:rPr>
          <w:b/>
          <w:rtl/>
        </w:rPr>
        <w:t>وإن كانت يقينية إلا أنها دقيقة لا يعرفها إلا الأفاضل من الخلق</w:t>
      </w:r>
      <w:r w:rsidR="001D5F3D">
        <w:rPr>
          <w:b/>
          <w:rtl/>
        </w:rPr>
        <w:t>،</w:t>
      </w:r>
      <w:r w:rsidR="003E2D53" w:rsidRPr="003D47FA">
        <w:rPr>
          <w:b/>
          <w:rtl/>
        </w:rPr>
        <w:t xml:space="preserve"> أما دلالة الأفول فإنها دلالة ظاهرة يعرفها كل أحد</w:t>
      </w:r>
      <w:r w:rsidR="001D5F3D">
        <w:rPr>
          <w:b/>
          <w:rtl/>
        </w:rPr>
        <w:t>،</w:t>
      </w:r>
      <w:r w:rsidR="003E2D53" w:rsidRPr="003D47FA">
        <w:rPr>
          <w:b/>
          <w:rtl/>
        </w:rPr>
        <w:t xml:space="preserve"> فإن الكوكب يزول سلطانه وقت الأفول فكانت دلالة الأفول على هذا المقصود أتم</w:t>
      </w:r>
      <w:r w:rsidR="001D5F3D">
        <w:rPr>
          <w:b/>
          <w:rtl/>
        </w:rPr>
        <w:t>،</w:t>
      </w:r>
      <w:r w:rsidR="003E2D53" w:rsidRPr="003D47FA">
        <w:rPr>
          <w:b/>
          <w:rtl/>
        </w:rPr>
        <w:t xml:space="preserve"> وأيضاً قال بعض المحققين: الهوى في خطرة الإمكان أفول</w:t>
      </w:r>
      <w:r w:rsidR="001D5F3D">
        <w:rPr>
          <w:b/>
          <w:rtl/>
        </w:rPr>
        <w:t>،</w:t>
      </w:r>
      <w:r w:rsidR="003E2D53" w:rsidRPr="003D47FA">
        <w:rPr>
          <w:b/>
          <w:rtl/>
        </w:rPr>
        <w:t xml:space="preserve"> وأحسن الكلام ما يحصل فيه حصة الخواص وحصة الأوساط وحصة العوام</w:t>
      </w:r>
      <w:r w:rsidR="001D5F3D">
        <w:rPr>
          <w:b/>
          <w:rtl/>
        </w:rPr>
        <w:t>،</w:t>
      </w:r>
      <w:r w:rsidRPr="003D47FA">
        <w:rPr>
          <w:b/>
          <w:rtl/>
        </w:rPr>
        <w:t xml:space="preserve"> </w:t>
      </w:r>
      <w:r w:rsidR="003E2D53" w:rsidRPr="003D47FA">
        <w:rPr>
          <w:b/>
          <w:rtl/>
        </w:rPr>
        <w:t>فالخواص يفهمون من الأفول الإمكان</w:t>
      </w:r>
      <w:r w:rsidR="001D5F3D">
        <w:rPr>
          <w:b/>
          <w:rtl/>
        </w:rPr>
        <w:t>،</w:t>
      </w:r>
      <w:r w:rsidR="003E2D53" w:rsidRPr="003D47FA">
        <w:rPr>
          <w:b/>
          <w:rtl/>
        </w:rPr>
        <w:t xml:space="preserve"> وكل ممكن محتاج</w:t>
      </w:r>
      <w:r w:rsidR="001D5F3D">
        <w:rPr>
          <w:b/>
          <w:rtl/>
        </w:rPr>
        <w:t>،</w:t>
      </w:r>
      <w:r w:rsidR="003E2D53" w:rsidRPr="003D47FA">
        <w:rPr>
          <w:b/>
          <w:rtl/>
        </w:rPr>
        <w:t xml:space="preserve"> والمحتاج:لا يكون مقطوع الحاجة</w:t>
      </w:r>
      <w:r w:rsidR="001D5F3D">
        <w:rPr>
          <w:b/>
          <w:rtl/>
        </w:rPr>
        <w:t>،</w:t>
      </w:r>
      <w:r w:rsidR="003E2D53" w:rsidRPr="003D47FA">
        <w:rPr>
          <w:b/>
          <w:rtl/>
        </w:rPr>
        <w:t xml:space="preserve"> فلا بد من الانتهاء إلى من يكون منزهاً عن الإمكان حتى تنقطع الحاجات بسبب وجوده كما قال: {وأن إلى ربك المنتهى} (النجم: 42)</w:t>
      </w:r>
      <w:r w:rsidR="001D5F3D">
        <w:rPr>
          <w:b/>
          <w:rtl/>
        </w:rPr>
        <w:t>،</w:t>
      </w:r>
      <w:r w:rsidRPr="003D47FA">
        <w:rPr>
          <w:b/>
          <w:rtl/>
        </w:rPr>
        <w:t xml:space="preserve"> </w:t>
      </w:r>
      <w:r w:rsidR="003E2D53" w:rsidRPr="003D47FA">
        <w:rPr>
          <w:b/>
          <w:rtl/>
        </w:rPr>
        <w:t>وأما الأوساط فإنهم يفهمون من الأفول مطلق الحركة</w:t>
      </w:r>
      <w:r w:rsidR="001D5F3D">
        <w:rPr>
          <w:b/>
          <w:rtl/>
        </w:rPr>
        <w:t>،</w:t>
      </w:r>
      <w:r w:rsidR="003E2D53" w:rsidRPr="003D47FA">
        <w:rPr>
          <w:b/>
          <w:rtl/>
        </w:rPr>
        <w:t xml:space="preserve"> فكل متحرك محدث</w:t>
      </w:r>
      <w:r w:rsidR="001D5F3D">
        <w:rPr>
          <w:b/>
          <w:rtl/>
        </w:rPr>
        <w:t>،</w:t>
      </w:r>
      <w:r w:rsidR="003E2D53" w:rsidRPr="003D47FA">
        <w:rPr>
          <w:b/>
          <w:rtl/>
        </w:rPr>
        <w:t xml:space="preserve"> وكل محدث فهو محتاج إلى القديم القادر</w:t>
      </w:r>
      <w:r w:rsidR="001D5F3D">
        <w:rPr>
          <w:b/>
          <w:rtl/>
        </w:rPr>
        <w:t>،</w:t>
      </w:r>
      <w:r w:rsidR="003E2D53" w:rsidRPr="003D47FA">
        <w:rPr>
          <w:b/>
          <w:rtl/>
        </w:rPr>
        <w:t xml:space="preserve"> فلا يكون الآفل إلهاً بل الأله هو الذي احتاج إليه ذلك الآفل</w:t>
      </w:r>
      <w:r w:rsidR="001D5F3D">
        <w:rPr>
          <w:b/>
          <w:rtl/>
        </w:rPr>
        <w:t>،</w:t>
      </w:r>
      <w:r w:rsidRPr="003D47FA">
        <w:rPr>
          <w:b/>
          <w:rtl/>
        </w:rPr>
        <w:t xml:space="preserve"> </w:t>
      </w:r>
      <w:r w:rsidR="003E2D53" w:rsidRPr="003D47FA">
        <w:rPr>
          <w:b/>
          <w:rtl/>
        </w:rPr>
        <w:t>وأما العوام فإنهم يفهمون من الأفول الغروب وهم يشاهدون أن كل كوكب يقرب من الأفول والغروب فإنه يزول نوره وينتقص ضوءه ويذهب سلطانه ويصير كالمعزول ومن يكون كذلك لا يصلح للإلهية</w:t>
      </w:r>
      <w:r w:rsidR="001D5F3D">
        <w:rPr>
          <w:b/>
          <w:rtl/>
        </w:rPr>
        <w:t>،</w:t>
      </w:r>
      <w:r w:rsidR="003E2D53" w:rsidRPr="003D47FA">
        <w:rPr>
          <w:b/>
          <w:rtl/>
        </w:rPr>
        <w:t xml:space="preserve"> فهذه الكلمة الواحدة أعني قوله: {لا أحب الآفلين} كلمة مشتملة على نصيب المقربين وأصحاب اليمين وأصحاب الشمال</w:t>
      </w:r>
      <w:r w:rsidR="001D5F3D">
        <w:rPr>
          <w:b/>
          <w:rtl/>
        </w:rPr>
        <w:t>،</w:t>
      </w:r>
      <w:r w:rsidR="003E2D53" w:rsidRPr="003D47FA">
        <w:rPr>
          <w:b/>
          <w:rtl/>
        </w:rPr>
        <w:t xml:space="preserve"> فكانت أكمل الدلائل وأفضل البراهين</w:t>
      </w:r>
      <w:r w:rsidR="001D5F3D">
        <w:rPr>
          <w:b/>
          <w:rtl/>
        </w:rPr>
        <w:t>،</w:t>
      </w:r>
      <w:r w:rsidRPr="003D47FA">
        <w:rPr>
          <w:b/>
          <w:rtl/>
        </w:rPr>
        <w:t xml:space="preserve"> </w:t>
      </w:r>
      <w:r w:rsidR="003E2D53" w:rsidRPr="003D47FA">
        <w:rPr>
          <w:b/>
          <w:rtl/>
        </w:rPr>
        <w:t>وفيه دقيقة أخرى: وهو</w:t>
      </w:r>
      <w:r w:rsidR="00AB6BA0">
        <w:rPr>
          <w:b/>
          <w:rtl/>
        </w:rPr>
        <w:t xml:space="preserve"> أنه </w:t>
      </w:r>
      <w:r w:rsidR="003E2D53" w:rsidRPr="003D47FA">
        <w:rPr>
          <w:b/>
          <w:rtl/>
        </w:rPr>
        <w:t>عليه السلام إنما كان يناظرهم وهم كانوا منجمين</w:t>
      </w:r>
      <w:r w:rsidR="001D5F3D">
        <w:rPr>
          <w:b/>
          <w:rtl/>
        </w:rPr>
        <w:t>،</w:t>
      </w:r>
      <w:r w:rsidR="003E2D53" w:rsidRPr="003D47FA">
        <w:rPr>
          <w:b/>
          <w:rtl/>
        </w:rPr>
        <w:t xml:space="preserve"> ومذهب أهل النجوم أن الكوكب إذا كان في الربع الشرقي ويكون صاعداً إلى وسط السماء كان قوياً عظيماً التأثير</w:t>
      </w:r>
      <w:r w:rsidR="001D5F3D">
        <w:rPr>
          <w:b/>
          <w:rtl/>
        </w:rPr>
        <w:t>،</w:t>
      </w:r>
      <w:r w:rsidR="003E2D53" w:rsidRPr="003D47FA">
        <w:rPr>
          <w:b/>
          <w:rtl/>
        </w:rPr>
        <w:t xml:space="preserve"> أما إذا كان غريباً وقريبا</w:t>
      </w:r>
      <w:r w:rsidRPr="003D47FA">
        <w:rPr>
          <w:b/>
          <w:rtl/>
        </w:rPr>
        <w:t xml:space="preserve"> </w:t>
      </w:r>
      <w:r w:rsidR="003E2D53" w:rsidRPr="003D47FA">
        <w:rPr>
          <w:b/>
          <w:rtl/>
        </w:rPr>
        <w:t>من الأفول فإنه يكون ضعيف التأثير قليل القوة</w:t>
      </w:r>
      <w:r w:rsidR="001D5F3D">
        <w:rPr>
          <w:b/>
          <w:rtl/>
        </w:rPr>
        <w:t>،</w:t>
      </w:r>
      <w:r w:rsidR="003E2D53" w:rsidRPr="003D47FA">
        <w:rPr>
          <w:b/>
          <w:rtl/>
        </w:rPr>
        <w:t xml:space="preserve"> فنبه بهذه الدقيقة على أن الإله هو الذي لا تتغير قدرته إلى العجز وكماله إلى النقصان</w:t>
      </w:r>
      <w:r w:rsidR="001D5F3D">
        <w:rPr>
          <w:b/>
          <w:rtl/>
        </w:rPr>
        <w:t>،</w:t>
      </w:r>
      <w:r w:rsidR="003E2D53" w:rsidRPr="003D47FA">
        <w:rPr>
          <w:b/>
          <w:rtl/>
        </w:rPr>
        <w:t xml:space="preserve"> ومذهبكم أن الكوكب حال كونه في الربع الغربي</w:t>
      </w:r>
      <w:r w:rsidR="001D5F3D">
        <w:rPr>
          <w:b/>
          <w:rtl/>
        </w:rPr>
        <w:t>،</w:t>
      </w:r>
      <w:r w:rsidR="003E2D53" w:rsidRPr="003D47FA">
        <w:rPr>
          <w:b/>
          <w:rtl/>
        </w:rPr>
        <w:t xml:space="preserve"> يكون ضعيف القوة</w:t>
      </w:r>
      <w:r w:rsidR="001D5F3D">
        <w:rPr>
          <w:b/>
          <w:rtl/>
        </w:rPr>
        <w:t>،</w:t>
      </w:r>
      <w:r w:rsidR="003E2D53" w:rsidRPr="003D47FA">
        <w:rPr>
          <w:b/>
          <w:rtl/>
        </w:rPr>
        <w:t xml:space="preserve"> ناقص التأثير</w:t>
      </w:r>
      <w:r w:rsidR="001D5F3D">
        <w:rPr>
          <w:b/>
          <w:rtl/>
        </w:rPr>
        <w:t>،</w:t>
      </w:r>
      <w:r w:rsidR="003E2D53" w:rsidRPr="003D47FA">
        <w:rPr>
          <w:b/>
          <w:rtl/>
        </w:rPr>
        <w:t xml:space="preserve"> عاجزاً عن التدبير</w:t>
      </w:r>
      <w:r w:rsidR="001D5F3D">
        <w:rPr>
          <w:b/>
          <w:rtl/>
        </w:rPr>
        <w:t>،</w:t>
      </w:r>
      <w:r w:rsidR="003E2D53" w:rsidRPr="003D47FA">
        <w:rPr>
          <w:b/>
          <w:rtl/>
        </w:rPr>
        <w:t xml:space="preserve"> وذلك يدل على القدح</w:t>
      </w:r>
      <w:r w:rsidRPr="003D47FA">
        <w:rPr>
          <w:b/>
          <w:rtl/>
        </w:rPr>
        <w:t xml:space="preserve"> </w:t>
      </w:r>
      <w:r w:rsidR="003E2D53" w:rsidRPr="003D47FA">
        <w:rPr>
          <w:b/>
          <w:rtl/>
        </w:rPr>
        <w:t>في إلهيته</w:t>
      </w:r>
      <w:r w:rsidR="001D5F3D">
        <w:rPr>
          <w:b/>
          <w:rtl/>
        </w:rPr>
        <w:t>،</w:t>
      </w:r>
      <w:r w:rsidR="003E2D53" w:rsidRPr="003D47FA">
        <w:rPr>
          <w:b/>
          <w:rtl/>
        </w:rPr>
        <w:t xml:space="preserve"> فظهر على قول المنجمين أن للأفول مزيد خاصية في كونه موجباً للقدح في إلهيته والله أعلم</w:t>
      </w:r>
      <w:r w:rsidR="001D5F3D">
        <w:rPr>
          <w:b/>
          <w:rtl/>
        </w:rPr>
        <w:t>،</w:t>
      </w:r>
      <w:r w:rsidRPr="003D47FA">
        <w:rPr>
          <w:b/>
          <w:rtl/>
        </w:rPr>
        <w:t xml:space="preserve"> </w:t>
      </w:r>
      <w:r w:rsidR="003E2D53" w:rsidRPr="003D47FA">
        <w:rPr>
          <w:b/>
          <w:rtl/>
        </w:rPr>
        <w:t>أما المقام الثاني:</w:t>
      </w:r>
      <w:r w:rsidRPr="003D47FA">
        <w:rPr>
          <w:b/>
          <w:rtl/>
        </w:rPr>
        <w:t xml:space="preserve"> </w:t>
      </w:r>
      <w:r w:rsidR="003E2D53" w:rsidRPr="003D47FA">
        <w:rPr>
          <w:b/>
          <w:rtl/>
        </w:rPr>
        <w:t>وهو بيان أن كوكب الكوكب آفلاً يمنع من ربوبيته</w:t>
      </w:r>
      <w:r w:rsidR="001D5F3D">
        <w:rPr>
          <w:b/>
          <w:rtl/>
        </w:rPr>
        <w:t>،</w:t>
      </w:r>
      <w:r w:rsidR="003E2D53" w:rsidRPr="003D47FA">
        <w:rPr>
          <w:b/>
          <w:rtl/>
        </w:rPr>
        <w:t xml:space="preserve"> فلقائل أيضاً أن يقول: أقصى ما في الباب أن يكون أفوله دالاً على حدوثه إلا</w:t>
      </w:r>
      <w:r w:rsidRPr="003D47FA">
        <w:rPr>
          <w:b/>
          <w:rtl/>
        </w:rPr>
        <w:t xml:space="preserve"> </w:t>
      </w:r>
      <w:r w:rsidR="003E2D53" w:rsidRPr="003D47FA">
        <w:rPr>
          <w:b/>
          <w:rtl/>
        </w:rPr>
        <w:t>أن حدوثه لا يمنع من كونه رباً لإبراهيم ومعبوداً له</w:t>
      </w:r>
      <w:r w:rsidR="001D5F3D">
        <w:rPr>
          <w:b/>
          <w:rtl/>
        </w:rPr>
        <w:t>،</w:t>
      </w:r>
      <w:r w:rsidR="003E2D53" w:rsidRPr="003D47FA">
        <w:rPr>
          <w:b/>
          <w:rtl/>
        </w:rPr>
        <w:t xml:space="preserve"> ألا ترى أن المنجمين وأصحاب الوسايط يقولون أن الإله الأكبر خلق الكواكب وأبدعها وأحدثها</w:t>
      </w:r>
      <w:r w:rsidR="001D5F3D">
        <w:rPr>
          <w:b/>
          <w:rtl/>
        </w:rPr>
        <w:t>،</w:t>
      </w:r>
      <w:r w:rsidR="003E2D53" w:rsidRPr="003D47FA">
        <w:rPr>
          <w:b/>
          <w:rtl/>
        </w:rPr>
        <w:t xml:space="preserve"> ثم أن هذه الكواكب تخلق النبات والحيوان في هذا العالم الأسفل</w:t>
      </w:r>
      <w:r w:rsidR="001D5F3D">
        <w:rPr>
          <w:b/>
          <w:rtl/>
        </w:rPr>
        <w:t>،</w:t>
      </w:r>
      <w:r w:rsidR="003E2D53" w:rsidRPr="003D47FA">
        <w:rPr>
          <w:b/>
          <w:rtl/>
        </w:rPr>
        <w:t xml:space="preserve"> فثبت أن أفول الكواكب وإن دل على</w:t>
      </w:r>
      <w:r w:rsidRPr="003D47FA">
        <w:rPr>
          <w:b/>
          <w:rtl/>
        </w:rPr>
        <w:t xml:space="preserve"> </w:t>
      </w:r>
      <w:r w:rsidR="003E2D53" w:rsidRPr="003D47FA">
        <w:rPr>
          <w:b/>
          <w:rtl/>
        </w:rPr>
        <w:t>حدوثها إلا</w:t>
      </w:r>
      <w:r w:rsidR="00AB6BA0">
        <w:rPr>
          <w:b/>
          <w:rtl/>
        </w:rPr>
        <w:t xml:space="preserve"> أنه </w:t>
      </w:r>
      <w:r w:rsidR="003E2D53" w:rsidRPr="003D47FA">
        <w:rPr>
          <w:b/>
          <w:rtl/>
        </w:rPr>
        <w:t>لا يمنع من كونها أرباباً للإنسان وآلهة لهذا العالم</w:t>
      </w:r>
      <w:r w:rsidR="001D5F3D">
        <w:rPr>
          <w:b/>
          <w:rtl/>
        </w:rPr>
        <w:t>،</w:t>
      </w:r>
      <w:r w:rsidR="003E2D53" w:rsidRPr="003D47FA">
        <w:rPr>
          <w:b/>
          <w:rtl/>
        </w:rPr>
        <w:t xml:space="preserve"> والجواب</w:t>
      </w:r>
      <w:r w:rsidRPr="003D47FA">
        <w:rPr>
          <w:b/>
          <w:rtl/>
        </w:rPr>
        <w:t>:</w:t>
      </w:r>
      <w:r w:rsidR="003E2D53" w:rsidRPr="003D47FA">
        <w:rPr>
          <w:b/>
          <w:rtl/>
        </w:rPr>
        <w:t xml:space="preserve"> لنا ههنا مقامان</w:t>
      </w:r>
      <w:r w:rsidRPr="003D47FA">
        <w:rPr>
          <w:b/>
          <w:rtl/>
        </w:rPr>
        <w:t>: (</w:t>
      </w:r>
      <w:r w:rsidR="003E2D53" w:rsidRPr="003D47FA">
        <w:rPr>
          <w:b/>
          <w:rtl/>
        </w:rPr>
        <w:t>المقام الأول</w:t>
      </w:r>
      <w:r w:rsidRPr="003D47FA">
        <w:rPr>
          <w:b/>
          <w:rtl/>
        </w:rPr>
        <w:t>):</w:t>
      </w:r>
      <w:r w:rsidR="003E2D53" w:rsidRPr="003D47FA">
        <w:rPr>
          <w:b/>
          <w:rtl/>
        </w:rPr>
        <w:t xml:space="preserve"> أن يكون المراد من الرب والإله الموجود الذي عنده تنقطع الحاجات</w:t>
      </w:r>
      <w:r w:rsidR="001D5F3D">
        <w:rPr>
          <w:b/>
          <w:rtl/>
        </w:rPr>
        <w:t>،</w:t>
      </w:r>
      <w:r w:rsidR="003E2D53" w:rsidRPr="003D47FA">
        <w:rPr>
          <w:b/>
          <w:rtl/>
        </w:rPr>
        <w:t xml:space="preserve"> ومتى ثبت بأفول الكواكب حدوثها</w:t>
      </w:r>
      <w:r w:rsidR="001D5F3D">
        <w:rPr>
          <w:b/>
          <w:rtl/>
        </w:rPr>
        <w:t>،</w:t>
      </w:r>
      <w:r w:rsidR="003E2D53" w:rsidRPr="003D47FA">
        <w:rPr>
          <w:b/>
          <w:rtl/>
        </w:rPr>
        <w:t xml:space="preserve"> وثبت في بداهة العقول أن كل ما كان محدثاً</w:t>
      </w:r>
      <w:r w:rsidR="001D5F3D">
        <w:rPr>
          <w:b/>
          <w:rtl/>
        </w:rPr>
        <w:t>،</w:t>
      </w:r>
      <w:r w:rsidR="003E2D53" w:rsidRPr="003D47FA">
        <w:rPr>
          <w:b/>
          <w:rtl/>
        </w:rPr>
        <w:t xml:space="preserve"> فإنه يكون في وجوده محتاجاً إلى الغير</w:t>
      </w:r>
      <w:r w:rsidR="001D5F3D">
        <w:rPr>
          <w:b/>
          <w:rtl/>
        </w:rPr>
        <w:t>،</w:t>
      </w:r>
      <w:r w:rsidR="003E2D53" w:rsidRPr="003D47FA">
        <w:rPr>
          <w:b/>
          <w:rtl/>
        </w:rPr>
        <w:t xml:space="preserve"> وجب القطع باحتياج هذه الكواكب في وجودها إلى غيرها</w:t>
      </w:r>
      <w:r w:rsidR="001D5F3D">
        <w:rPr>
          <w:b/>
          <w:rtl/>
        </w:rPr>
        <w:t>،</w:t>
      </w:r>
      <w:r w:rsidR="003E2D53" w:rsidRPr="003D47FA">
        <w:rPr>
          <w:b/>
          <w:rtl/>
        </w:rPr>
        <w:t xml:space="preserve"> ومتى ثبت هذا المعنى</w:t>
      </w:r>
      <w:r w:rsidRPr="003D47FA">
        <w:rPr>
          <w:b/>
          <w:rtl/>
        </w:rPr>
        <w:t xml:space="preserve"> </w:t>
      </w:r>
      <w:r w:rsidR="003E2D53" w:rsidRPr="003D47FA">
        <w:rPr>
          <w:b/>
          <w:rtl/>
        </w:rPr>
        <w:t>امتنع كونها أرباباً وآلهة</w:t>
      </w:r>
      <w:r w:rsidR="001D5F3D">
        <w:rPr>
          <w:b/>
          <w:rtl/>
        </w:rPr>
        <w:t>،</w:t>
      </w:r>
      <w:r w:rsidR="003E2D53" w:rsidRPr="003D47FA">
        <w:rPr>
          <w:b/>
          <w:rtl/>
        </w:rPr>
        <w:t xml:space="preserve"> بمعنى</w:t>
      </w:r>
      <w:r w:rsidR="00AB6BA0">
        <w:rPr>
          <w:b/>
          <w:rtl/>
        </w:rPr>
        <w:t xml:space="preserve"> أنه </w:t>
      </w:r>
      <w:r w:rsidR="003E2D53" w:rsidRPr="003D47FA">
        <w:rPr>
          <w:b/>
          <w:rtl/>
        </w:rPr>
        <w:t>تنقطع الحاجات عند وجودها</w:t>
      </w:r>
      <w:r w:rsidR="001D5F3D">
        <w:rPr>
          <w:b/>
          <w:rtl/>
        </w:rPr>
        <w:t>،</w:t>
      </w:r>
      <w:r w:rsidR="003E2D53" w:rsidRPr="003D47FA">
        <w:rPr>
          <w:b/>
          <w:rtl/>
        </w:rPr>
        <w:t xml:space="preserve"> فثبت أن كونها آفلة يوجب القدح في كونها أرباباً وآلهة بهذا التفسير</w:t>
      </w:r>
      <w:r w:rsidR="001D5F3D">
        <w:rPr>
          <w:b/>
          <w:rtl/>
        </w:rPr>
        <w:t>،</w:t>
      </w:r>
      <w:r w:rsidRPr="003D47FA">
        <w:rPr>
          <w:b/>
          <w:rtl/>
        </w:rPr>
        <w:t xml:space="preserve"> (</w:t>
      </w:r>
      <w:r w:rsidR="003E2D53" w:rsidRPr="003D47FA">
        <w:rPr>
          <w:b/>
          <w:rtl/>
        </w:rPr>
        <w:t>المقام الثاني</w:t>
      </w:r>
      <w:r w:rsidRPr="003D47FA">
        <w:rPr>
          <w:b/>
          <w:rtl/>
        </w:rPr>
        <w:t>):</w:t>
      </w:r>
      <w:r w:rsidR="003E2D53" w:rsidRPr="003D47FA">
        <w:rPr>
          <w:b/>
          <w:rtl/>
        </w:rPr>
        <w:t xml:space="preserve"> أن يكون المراد من الرب والإله</w:t>
      </w:r>
      <w:r w:rsidR="001D5F3D">
        <w:rPr>
          <w:b/>
          <w:rtl/>
        </w:rPr>
        <w:t>،</w:t>
      </w:r>
      <w:r w:rsidR="003E2D53" w:rsidRPr="003D47FA">
        <w:rPr>
          <w:b/>
          <w:rtl/>
        </w:rPr>
        <w:t xml:space="preserve"> من يكون خالقاً لنا وموجداً لذواتنا وصفاتنا</w:t>
      </w:r>
      <w:r w:rsidR="001D5F3D">
        <w:rPr>
          <w:b/>
          <w:rtl/>
        </w:rPr>
        <w:t>،</w:t>
      </w:r>
      <w:r w:rsidRPr="003D47FA">
        <w:rPr>
          <w:b/>
          <w:rtl/>
        </w:rPr>
        <w:t xml:space="preserve"> </w:t>
      </w:r>
      <w:r w:rsidR="003E2D53" w:rsidRPr="003D47FA">
        <w:rPr>
          <w:b/>
          <w:rtl/>
        </w:rPr>
        <w:t>فنقول</w:t>
      </w:r>
      <w:r w:rsidRPr="003D47FA">
        <w:rPr>
          <w:b/>
          <w:rtl/>
        </w:rPr>
        <w:t>:</w:t>
      </w:r>
      <w:r w:rsidR="003E2D53" w:rsidRPr="003D47FA">
        <w:rPr>
          <w:b/>
          <w:rtl/>
        </w:rPr>
        <w:t xml:space="preserve"> أفول الكواكب يدل على كونها عاجزة عن الخلق والإيجاد وعلى</w:t>
      </w:r>
      <w:r w:rsidR="00AB6BA0">
        <w:rPr>
          <w:b/>
          <w:rtl/>
        </w:rPr>
        <w:t xml:space="preserve"> أنه </w:t>
      </w:r>
      <w:r w:rsidR="003E2D53" w:rsidRPr="003D47FA">
        <w:rPr>
          <w:b/>
          <w:rtl/>
        </w:rPr>
        <w:t>لا يجوز عبادتها وبيانه من وجوه</w:t>
      </w:r>
      <w:r w:rsidRPr="003D47FA">
        <w:rPr>
          <w:b/>
          <w:rtl/>
        </w:rPr>
        <w:t xml:space="preserve">: </w:t>
      </w:r>
      <w:r w:rsidR="003E2D53" w:rsidRPr="003D47FA">
        <w:rPr>
          <w:b/>
          <w:bCs/>
          <w:rtl/>
        </w:rPr>
        <w:t>الأول</w:t>
      </w:r>
      <w:r w:rsidRPr="003D47FA">
        <w:rPr>
          <w:b/>
          <w:bCs/>
          <w:rtl/>
        </w:rPr>
        <w:t>:</w:t>
      </w:r>
      <w:r w:rsidR="003E2D53" w:rsidRPr="003D47FA">
        <w:rPr>
          <w:b/>
          <w:rtl/>
        </w:rPr>
        <w:t xml:space="preserve"> أن أفولها يدل على حدوثها</w:t>
      </w:r>
      <w:r w:rsidR="001D5F3D">
        <w:rPr>
          <w:b/>
          <w:rtl/>
        </w:rPr>
        <w:t>،</w:t>
      </w:r>
      <w:r w:rsidR="003E2D53" w:rsidRPr="003D47FA">
        <w:rPr>
          <w:b/>
          <w:rtl/>
        </w:rPr>
        <w:t xml:space="preserve"> وحدوثها يدل على افتقارها إلى فاعل قديم قادر ويجب أن تكون قادرية ذلك القادر أزلية</w:t>
      </w:r>
      <w:r w:rsidR="001D5F3D">
        <w:rPr>
          <w:b/>
          <w:rtl/>
        </w:rPr>
        <w:t>،</w:t>
      </w:r>
      <w:r w:rsidR="003E2D53" w:rsidRPr="003D47FA">
        <w:rPr>
          <w:b/>
          <w:rtl/>
        </w:rPr>
        <w:t xml:space="preserve"> وإلا لافتقرت قادريته إلى قادر آخر</w:t>
      </w:r>
      <w:r w:rsidR="001D5F3D">
        <w:rPr>
          <w:b/>
          <w:rtl/>
        </w:rPr>
        <w:t>،</w:t>
      </w:r>
      <w:r w:rsidR="003E2D53" w:rsidRPr="003D47FA">
        <w:rPr>
          <w:b/>
          <w:rtl/>
        </w:rPr>
        <w:t xml:space="preserve"> ولزم التسلسل وهو محال</w:t>
      </w:r>
      <w:r w:rsidR="001D5F3D">
        <w:rPr>
          <w:b/>
          <w:rtl/>
        </w:rPr>
        <w:t>،</w:t>
      </w:r>
      <w:r w:rsidR="003E2D53" w:rsidRPr="003D47FA">
        <w:rPr>
          <w:b/>
          <w:rtl/>
        </w:rPr>
        <w:t xml:space="preserve"> فثبت أن قادريته أزلية</w:t>
      </w:r>
      <w:r w:rsidR="001D5F3D">
        <w:rPr>
          <w:b/>
          <w:rtl/>
        </w:rPr>
        <w:t>،</w:t>
      </w:r>
      <w:r w:rsidRPr="003D47FA">
        <w:rPr>
          <w:b/>
          <w:rtl/>
        </w:rPr>
        <w:t xml:space="preserve"> </w:t>
      </w:r>
      <w:r w:rsidR="003E2D53" w:rsidRPr="003D47FA">
        <w:rPr>
          <w:b/>
          <w:rtl/>
        </w:rPr>
        <w:t>وإذا ثبت هذا فنقول</w:t>
      </w:r>
      <w:r w:rsidRPr="003D47FA">
        <w:rPr>
          <w:b/>
          <w:rtl/>
        </w:rPr>
        <w:t>:</w:t>
      </w:r>
      <w:r w:rsidR="003E2D53" w:rsidRPr="003D47FA">
        <w:rPr>
          <w:b/>
          <w:rtl/>
        </w:rPr>
        <w:t xml:space="preserve"> الشيء الذي هو مقدور له إنما صح كونه مقدوراً له باعتبار إمكانه والإمكان واحد في كل الممكنات</w:t>
      </w:r>
      <w:r w:rsidR="001D5F3D">
        <w:rPr>
          <w:b/>
          <w:rtl/>
        </w:rPr>
        <w:t>،</w:t>
      </w:r>
      <w:r w:rsidR="003E2D53" w:rsidRPr="003D47FA">
        <w:rPr>
          <w:b/>
          <w:rtl/>
        </w:rPr>
        <w:t xml:space="preserve"> فثبت أن ما لأجله صار بعض الممكنات مقدوراً لله تعالى فهو حاصل في كل الممكنات</w:t>
      </w:r>
      <w:r w:rsidR="001D5F3D">
        <w:rPr>
          <w:b/>
          <w:rtl/>
        </w:rPr>
        <w:t>،</w:t>
      </w:r>
      <w:r w:rsidR="003E2D53" w:rsidRPr="003D47FA">
        <w:rPr>
          <w:b/>
          <w:rtl/>
        </w:rPr>
        <w:t xml:space="preserve"> فوجب في كل الممكنات أن</w:t>
      </w:r>
      <w:r w:rsidRPr="003D47FA">
        <w:rPr>
          <w:b/>
          <w:rtl/>
        </w:rPr>
        <w:t xml:space="preserve"> </w:t>
      </w:r>
      <w:r w:rsidR="003E2D53" w:rsidRPr="003D47FA">
        <w:rPr>
          <w:b/>
          <w:rtl/>
        </w:rPr>
        <w:t>تكون مقدروة لله تعالى</w:t>
      </w:r>
      <w:r w:rsidR="001D5F3D">
        <w:rPr>
          <w:b/>
          <w:rtl/>
        </w:rPr>
        <w:t>،</w:t>
      </w:r>
      <w:r w:rsidRPr="003D47FA">
        <w:rPr>
          <w:b/>
          <w:rtl/>
        </w:rPr>
        <w:t xml:space="preserve"> </w:t>
      </w:r>
      <w:r w:rsidR="003E2D53" w:rsidRPr="003D47FA">
        <w:rPr>
          <w:b/>
          <w:rtl/>
        </w:rPr>
        <w:t>وإذا ثبت هذا امتنع وقوع شيء من الممكنات بغيره على ما بينا صحة هذه المقامات بالدلائل اليقينية في علم الأصول</w:t>
      </w:r>
      <w:r w:rsidR="001D5F3D">
        <w:rPr>
          <w:b/>
          <w:rtl/>
        </w:rPr>
        <w:t>،</w:t>
      </w:r>
      <w:r w:rsidRPr="003D47FA">
        <w:rPr>
          <w:b/>
          <w:rtl/>
        </w:rPr>
        <w:t xml:space="preserve"> </w:t>
      </w:r>
      <w:r w:rsidR="003E2D53" w:rsidRPr="003D47FA">
        <w:rPr>
          <w:b/>
          <w:rtl/>
        </w:rPr>
        <w:t>فالحاصل</w:t>
      </w:r>
      <w:r w:rsidR="00AB6BA0">
        <w:rPr>
          <w:b/>
          <w:rtl/>
        </w:rPr>
        <w:t xml:space="preserve"> أنه </w:t>
      </w:r>
      <w:r w:rsidR="003E2D53" w:rsidRPr="003D47FA">
        <w:rPr>
          <w:b/>
          <w:rtl/>
        </w:rPr>
        <w:t>ثبت بالدليل أن كون الكواكب آفلة يدل على كونها محدثة</w:t>
      </w:r>
      <w:r w:rsidR="001D5F3D">
        <w:rPr>
          <w:b/>
          <w:rtl/>
        </w:rPr>
        <w:t>،</w:t>
      </w:r>
      <w:r w:rsidR="003E2D53" w:rsidRPr="003D47FA">
        <w:rPr>
          <w:b/>
          <w:rtl/>
        </w:rPr>
        <w:t xml:space="preserve"> وإن كان لا يثبت هذا المعنى إلا بواسطة مقدمات كثيرة</w:t>
      </w:r>
      <w:r w:rsidR="001D5F3D">
        <w:rPr>
          <w:b/>
          <w:rtl/>
        </w:rPr>
        <w:t>،</w:t>
      </w:r>
      <w:r w:rsidR="003E2D53" w:rsidRPr="003D47FA">
        <w:rPr>
          <w:b/>
          <w:rtl/>
        </w:rPr>
        <w:t xml:space="preserve"> وأيضاً فكونها في نفسها محدثة يوجب القول بامتناع كونها قادرة على الإيجاد والإبداع</w:t>
      </w:r>
      <w:r w:rsidR="001D5F3D">
        <w:rPr>
          <w:b/>
          <w:rtl/>
        </w:rPr>
        <w:t>،</w:t>
      </w:r>
      <w:r w:rsidR="003E2D53" w:rsidRPr="003D47FA">
        <w:rPr>
          <w:b/>
          <w:rtl/>
        </w:rPr>
        <w:t xml:space="preserve"> وإن كان لا يثبت هذا المعنى إلا بواسطة مقدمات كثيرة</w:t>
      </w:r>
      <w:r w:rsidR="001D5F3D">
        <w:rPr>
          <w:b/>
          <w:rtl/>
        </w:rPr>
        <w:t>،</w:t>
      </w:r>
      <w:r w:rsidR="003E2D53" w:rsidRPr="003D47FA">
        <w:rPr>
          <w:b/>
          <w:rtl/>
        </w:rPr>
        <w:t xml:space="preserve"> ودلائل القرآن إنما يذكر فيها أصول المقدمات</w:t>
      </w:r>
      <w:r w:rsidR="001D5F3D">
        <w:rPr>
          <w:b/>
          <w:rtl/>
        </w:rPr>
        <w:t>،</w:t>
      </w:r>
      <w:r w:rsidR="003E2D53" w:rsidRPr="003D47FA">
        <w:rPr>
          <w:b/>
          <w:rtl/>
        </w:rPr>
        <w:t xml:space="preserve"> فأما التفريع والتفصيل</w:t>
      </w:r>
      <w:r w:rsidR="001D5F3D">
        <w:rPr>
          <w:b/>
          <w:rtl/>
        </w:rPr>
        <w:t>،</w:t>
      </w:r>
      <w:r w:rsidR="003E2D53" w:rsidRPr="003D47FA">
        <w:rPr>
          <w:b/>
          <w:rtl/>
        </w:rPr>
        <w:t xml:space="preserve"> فذاك إنما يليق بعلم الجدل</w:t>
      </w:r>
      <w:r w:rsidR="001D5F3D">
        <w:rPr>
          <w:b/>
          <w:rtl/>
        </w:rPr>
        <w:t>،</w:t>
      </w:r>
      <w:r w:rsidR="003E2D53" w:rsidRPr="003D47FA">
        <w:rPr>
          <w:b/>
          <w:rtl/>
        </w:rPr>
        <w:t xml:space="preserve"> فلما ذكر الله تعالى هاتين المقدمتين على سبيل الرمز لا جرم اكتفى بذكرهما في بيان أن الكواكب لا قدرة لها على الإيجاد والإبداع</w:t>
      </w:r>
      <w:r w:rsidR="001D5F3D">
        <w:rPr>
          <w:b/>
          <w:rtl/>
        </w:rPr>
        <w:t>،</w:t>
      </w:r>
      <w:r w:rsidR="003E2D53" w:rsidRPr="003D47FA">
        <w:rPr>
          <w:b/>
          <w:rtl/>
        </w:rPr>
        <w:t xml:space="preserve"> فلهذا السبب استدل إبراهيم عليه السلام بأفولها على امتناع كونها أرباباً وآلهة لحوادث هذا العالم</w:t>
      </w:r>
      <w:r w:rsidR="001D5F3D">
        <w:rPr>
          <w:b/>
          <w:rtl/>
        </w:rPr>
        <w:t>،</w:t>
      </w:r>
      <w:r w:rsidR="003E2D53" w:rsidRPr="003D47FA">
        <w:rPr>
          <w:b/>
          <w:rtl/>
        </w:rPr>
        <w:t xml:space="preserve"> </w:t>
      </w:r>
      <w:r w:rsidR="003E2D53" w:rsidRPr="003D47FA">
        <w:rPr>
          <w:b/>
          <w:bCs/>
          <w:rtl/>
        </w:rPr>
        <w:t>الوجه الثاني</w:t>
      </w:r>
      <w:r w:rsidR="003E2D53" w:rsidRPr="003D47FA">
        <w:rPr>
          <w:b/>
          <w:rtl/>
        </w:rPr>
        <w:t>: أن أفول الكواكب يدل على حدوثها وحدوثها يدل على افتقارها في وجودها إلى القادر المختار</w:t>
      </w:r>
      <w:r w:rsidR="001D5F3D">
        <w:rPr>
          <w:b/>
          <w:rtl/>
        </w:rPr>
        <w:t>،</w:t>
      </w:r>
      <w:r w:rsidR="003E2D53" w:rsidRPr="003D47FA">
        <w:rPr>
          <w:b/>
          <w:rtl/>
        </w:rPr>
        <w:t xml:space="preserve"> فيكون ذلك الفاعل هو الخالق للأفلاك والكواكب</w:t>
      </w:r>
      <w:r w:rsidR="001D5F3D">
        <w:rPr>
          <w:b/>
          <w:rtl/>
        </w:rPr>
        <w:t>،</w:t>
      </w:r>
      <w:r w:rsidR="003E2D53" w:rsidRPr="003D47FA">
        <w:rPr>
          <w:b/>
          <w:rtl/>
        </w:rPr>
        <w:t xml:space="preserve"> ومن كان قادراً على خلق الكواكب والأفلاك من دون واسطة أي شيء كان فبأن يكون قادراً على خلق الإنسان أولى لأن القادر على خلق الشيء الأعظم لا بد وأن يكون قادراً على خلق الشيء الأضعف</w:t>
      </w:r>
      <w:r w:rsidR="001D5F3D">
        <w:rPr>
          <w:b/>
          <w:rtl/>
        </w:rPr>
        <w:t>،</w:t>
      </w:r>
      <w:r w:rsidR="003E2D53" w:rsidRPr="003D47FA">
        <w:rPr>
          <w:b/>
          <w:rtl/>
        </w:rPr>
        <w:t xml:space="preserve"> وإليه الإشارة بقوله تعالى: {لخلق السموات والأرض أكبر من خلق الناس} (غافر: 57) وبقوله: {أوليس الذي خلق السموات والأرض بقادر على أن يخلق مثلهم بلى وهو الخلاق العليم} فثبت بهذا الطريق أن الإله الأكبر يجب أن يكون قادراً على خلق البشر</w:t>
      </w:r>
      <w:r w:rsidR="001D5F3D">
        <w:rPr>
          <w:b/>
          <w:rtl/>
        </w:rPr>
        <w:t>،</w:t>
      </w:r>
      <w:r w:rsidR="003E2D53" w:rsidRPr="003D47FA">
        <w:rPr>
          <w:b/>
          <w:rtl/>
        </w:rPr>
        <w:t xml:space="preserve"> وعلى تدبير العالم الأسفل بدون واسطة</w:t>
      </w:r>
      <w:r w:rsidRPr="003D47FA">
        <w:rPr>
          <w:b/>
          <w:rtl/>
        </w:rPr>
        <w:t xml:space="preserve"> </w:t>
      </w:r>
      <w:r w:rsidR="003E2D53" w:rsidRPr="003D47FA">
        <w:rPr>
          <w:b/>
          <w:rtl/>
        </w:rPr>
        <w:t>الأجرام الفلكية وإذا كان الأمر كذلك كان الاشتغال بعبادة الإله الأكبر أولى من الاشتغال بعبادة الشمس والنجوم والقمر</w:t>
      </w:r>
      <w:r w:rsidR="001D5F3D">
        <w:rPr>
          <w:b/>
          <w:rtl/>
        </w:rPr>
        <w:t>،</w:t>
      </w:r>
      <w:r w:rsidRPr="003D47FA">
        <w:rPr>
          <w:b/>
          <w:rtl/>
        </w:rPr>
        <w:t xml:space="preserve"> </w:t>
      </w:r>
      <w:r w:rsidR="003E2D53" w:rsidRPr="003D47FA">
        <w:rPr>
          <w:b/>
          <w:bCs/>
          <w:rtl/>
        </w:rPr>
        <w:t>الوجه الثالث</w:t>
      </w:r>
      <w:r w:rsidR="003E2D53" w:rsidRPr="003D47FA">
        <w:rPr>
          <w:b/>
          <w:rtl/>
        </w:rPr>
        <w:t>:</w:t>
      </w:r>
      <w:r w:rsidR="00AB6BA0">
        <w:rPr>
          <w:b/>
          <w:rtl/>
        </w:rPr>
        <w:t xml:space="preserve"> أنه </w:t>
      </w:r>
      <w:r w:rsidR="003E2D53" w:rsidRPr="003D47FA">
        <w:rPr>
          <w:b/>
          <w:rtl/>
        </w:rPr>
        <w:t>لو صح كون بعض الكواكب موجدة وخالقة</w:t>
      </w:r>
      <w:r w:rsidR="001D5F3D">
        <w:rPr>
          <w:b/>
          <w:rtl/>
        </w:rPr>
        <w:t>،</w:t>
      </w:r>
      <w:r w:rsidR="003E2D53" w:rsidRPr="003D47FA">
        <w:rPr>
          <w:b/>
          <w:rtl/>
        </w:rPr>
        <w:t xml:space="preserve"> لبقي هذا الاحتمال في الكل وحينئذ لا يعرف الإنسان أن خالقه هذا الكوكب</w:t>
      </w:r>
      <w:r w:rsidR="001D5F3D">
        <w:rPr>
          <w:b/>
          <w:rtl/>
        </w:rPr>
        <w:t>،</w:t>
      </w:r>
      <w:r w:rsidR="003E2D53" w:rsidRPr="003D47FA">
        <w:rPr>
          <w:b/>
          <w:rtl/>
        </w:rPr>
        <w:t xml:space="preserve"> أو ذلك الآخر أو مجموع الكواكب فيبقى شاكاً في معرفة خالقه</w:t>
      </w:r>
      <w:r w:rsidR="001D5F3D">
        <w:rPr>
          <w:b/>
          <w:rtl/>
        </w:rPr>
        <w:t>،</w:t>
      </w:r>
      <w:r w:rsidR="003E2D53" w:rsidRPr="003D47FA">
        <w:rPr>
          <w:b/>
          <w:rtl/>
        </w:rPr>
        <w:t xml:space="preserve"> أما لو عرفنا الكل وأسندنا الخلق والإيجاد والتدبير إلى خالق الكل فحينئذ يمكننا معرفة الخالق والموجد ويمكننا الاشتغال بعبادته وشكره</w:t>
      </w:r>
      <w:r w:rsidR="001D5F3D">
        <w:rPr>
          <w:b/>
          <w:rtl/>
        </w:rPr>
        <w:t>،</w:t>
      </w:r>
      <w:r w:rsidR="003E2D53" w:rsidRPr="003D47FA">
        <w:rPr>
          <w:b/>
          <w:rtl/>
        </w:rPr>
        <w:t xml:space="preserve"> فثبت بهذه الوجوه أن أفول الكواكب كما يدل على امتناع كونها قديمة فكذلك يدل على امتناع كونها آلهة لهذا العالم وأرباباً للحيوان والإنسان</w:t>
      </w:r>
      <w:r w:rsidR="001D5F3D">
        <w:rPr>
          <w:b/>
          <w:rtl/>
        </w:rPr>
        <w:t>،</w:t>
      </w:r>
      <w:r w:rsidR="003E2D53" w:rsidRPr="003D47FA">
        <w:rPr>
          <w:b/>
          <w:rtl/>
        </w:rPr>
        <w:t xml:space="preserve"> والله أعلم</w:t>
      </w:r>
      <w:r w:rsidR="001D5F3D">
        <w:rPr>
          <w:b/>
          <w:rtl/>
        </w:rPr>
        <w:t>،</w:t>
      </w:r>
      <w:r w:rsidR="003E2D53" w:rsidRPr="003D47FA">
        <w:rPr>
          <w:b/>
          <w:rtl/>
        </w:rPr>
        <w:t xml:space="preserve"> فهذا تمام الكلام في تقرير هذا الدليل</w:t>
      </w:r>
      <w:r w:rsidR="001D5F3D">
        <w:rPr>
          <w:b/>
          <w:rtl/>
        </w:rPr>
        <w:t>،</w:t>
      </w:r>
      <w:r w:rsidRPr="003D47FA">
        <w:rPr>
          <w:b/>
          <w:rtl/>
        </w:rPr>
        <w:t xml:space="preserve"> </w:t>
      </w:r>
      <w:r w:rsidR="003E2D53" w:rsidRPr="003D47FA">
        <w:rPr>
          <w:b/>
          <w:rtl/>
        </w:rPr>
        <w:t>فإن قيل: لا شك أن تلك الليلة كانت مسبوقة بنهار وليل</w:t>
      </w:r>
      <w:r w:rsidR="001D5F3D">
        <w:rPr>
          <w:b/>
          <w:rtl/>
        </w:rPr>
        <w:t>،</w:t>
      </w:r>
      <w:r w:rsidR="003E2D53" w:rsidRPr="003D47FA">
        <w:rPr>
          <w:b/>
          <w:rtl/>
        </w:rPr>
        <w:t xml:space="preserve"> وكان أفول الكواكب والقمر والشمس حاصلاً في الليل</w:t>
      </w:r>
      <w:r w:rsidRPr="003D47FA">
        <w:rPr>
          <w:b/>
          <w:rtl/>
        </w:rPr>
        <w:t xml:space="preserve"> </w:t>
      </w:r>
      <w:r w:rsidR="003E2D53" w:rsidRPr="003D47FA">
        <w:rPr>
          <w:b/>
          <w:rtl/>
        </w:rPr>
        <w:t>السابق والنهار السابق وبهذا التقرير لا يبقى للأفول الحاصل في تلك الليلة مزيد فائدة</w:t>
      </w:r>
      <w:r w:rsidR="001D5F3D">
        <w:rPr>
          <w:b/>
          <w:rtl/>
        </w:rPr>
        <w:t>،</w:t>
      </w:r>
      <w:r w:rsidRPr="003D47FA">
        <w:rPr>
          <w:b/>
          <w:rtl/>
        </w:rPr>
        <w:t xml:space="preserve"> </w:t>
      </w:r>
      <w:r w:rsidR="003E2D53" w:rsidRPr="003D47FA">
        <w:rPr>
          <w:b/>
          <w:rtl/>
        </w:rPr>
        <w:t>والجواب أنا بينا</w:t>
      </w:r>
      <w:r w:rsidR="00AB6BA0">
        <w:rPr>
          <w:b/>
          <w:rtl/>
        </w:rPr>
        <w:t xml:space="preserve"> أنه </w:t>
      </w:r>
      <w:r w:rsidR="003E2D53" w:rsidRPr="003D47FA">
        <w:rPr>
          <w:b/>
          <w:rtl/>
        </w:rPr>
        <w:t>صلوات الله عليه إنما أورد هذا الدليل على الأقوام الذين كان يدعوهم من عبادة النجوم إلى التوحيد</w:t>
      </w:r>
      <w:r w:rsidR="001D5F3D">
        <w:rPr>
          <w:b/>
          <w:rtl/>
        </w:rPr>
        <w:t>،</w:t>
      </w:r>
      <w:r w:rsidR="003E2D53" w:rsidRPr="003D47FA">
        <w:rPr>
          <w:b/>
          <w:rtl/>
        </w:rPr>
        <w:t xml:space="preserve"> فلا يبعد أن يقال</w:t>
      </w:r>
      <w:r w:rsidR="00AB6BA0">
        <w:rPr>
          <w:b/>
          <w:rtl/>
        </w:rPr>
        <w:t xml:space="preserve"> أنه </w:t>
      </w:r>
      <w:r w:rsidR="003E2D53" w:rsidRPr="003D47FA">
        <w:rPr>
          <w:b/>
          <w:rtl/>
        </w:rPr>
        <w:t>عليه السلام كان جالساً مع أولئك الأقوام ليلة من الليالي وزجرهم عن عبادة الكواكب فبينما هو في تقرير ذلك الكلام إذ وقع بصره على كوكب مضيء فلما أفل قال إبراهيم عليه السلام لو كان هذا الكوكب إلهاً لما انتقل من الصعود إلى الأفول ومن القوة إلى الضعف</w:t>
      </w:r>
      <w:r w:rsidR="001D5F3D">
        <w:rPr>
          <w:b/>
          <w:rtl/>
        </w:rPr>
        <w:t>،</w:t>
      </w:r>
      <w:r w:rsidR="003E2D53" w:rsidRPr="003D47FA">
        <w:rPr>
          <w:b/>
          <w:rtl/>
        </w:rPr>
        <w:t xml:space="preserve"> ثم في أثناء</w:t>
      </w:r>
      <w:r w:rsidRPr="003D47FA">
        <w:rPr>
          <w:b/>
          <w:rtl/>
        </w:rPr>
        <w:t xml:space="preserve"> </w:t>
      </w:r>
      <w:r w:rsidR="003E2D53" w:rsidRPr="003D47FA">
        <w:rPr>
          <w:b/>
          <w:rtl/>
        </w:rPr>
        <w:t>ذلك الكلام طلع القمر وأفل فأعاد عليهم ذلك الكلام</w:t>
      </w:r>
      <w:r w:rsidR="001D5F3D">
        <w:rPr>
          <w:b/>
          <w:rtl/>
        </w:rPr>
        <w:t>،</w:t>
      </w:r>
      <w:r w:rsidR="003E2D53" w:rsidRPr="003D47FA">
        <w:rPr>
          <w:b/>
          <w:rtl/>
        </w:rPr>
        <w:t xml:space="preserve"> وكذا القول في الشمس</w:t>
      </w:r>
      <w:r w:rsidR="001D5F3D">
        <w:rPr>
          <w:b/>
          <w:rtl/>
        </w:rPr>
        <w:t>،</w:t>
      </w:r>
      <w:r w:rsidR="003E2D53" w:rsidRPr="003D47FA">
        <w:rPr>
          <w:b/>
          <w:rtl/>
        </w:rPr>
        <w:t xml:space="preserve"> فهذا جملة ما يحضرنا في تقرير دليل إبراهيم صلوات الله وسلامه عليه</w:t>
      </w:r>
      <w:r w:rsidR="001D5F3D">
        <w:rPr>
          <w:b/>
          <w:rtl/>
        </w:rPr>
        <w:t>،</w:t>
      </w:r>
      <w:r w:rsidRPr="003D47FA">
        <w:rPr>
          <w:b/>
          <w:rtl/>
        </w:rPr>
        <w:t xml:space="preserve"> [</w:t>
      </w:r>
      <w:r w:rsidR="003E2D53" w:rsidRPr="003D47FA">
        <w:rPr>
          <w:b/>
          <w:bCs/>
          <w:rtl/>
        </w:rPr>
        <w:t>المسألة السابعة</w:t>
      </w:r>
      <w:r w:rsidRPr="003D47FA">
        <w:rPr>
          <w:b/>
          <w:bCs/>
          <w:rtl/>
        </w:rPr>
        <w:t>]:</w:t>
      </w:r>
      <w:r w:rsidR="003E2D53" w:rsidRPr="003D47FA">
        <w:rPr>
          <w:b/>
          <w:bCs/>
          <w:rtl/>
        </w:rPr>
        <w:t xml:space="preserve"> دل قوله</w:t>
      </w:r>
      <w:r w:rsidRPr="003D47FA">
        <w:rPr>
          <w:b/>
          <w:bCs/>
          <w:rtl/>
        </w:rPr>
        <w:t>:</w:t>
      </w:r>
      <w:r w:rsidR="003E2D53" w:rsidRPr="003D47FA">
        <w:rPr>
          <w:b/>
          <w:bCs/>
          <w:rtl/>
        </w:rPr>
        <w:t xml:space="preserve"> {لا أحب الآفلين} على أحكام</w:t>
      </w:r>
      <w:r w:rsidRPr="003D47FA">
        <w:rPr>
          <w:b/>
          <w:bCs/>
          <w:rtl/>
        </w:rPr>
        <w:t>:</w:t>
      </w:r>
      <w:r w:rsidR="003E2D53" w:rsidRPr="003D47FA">
        <w:rPr>
          <w:b/>
          <w:bCs/>
          <w:rtl/>
        </w:rPr>
        <w:t xml:space="preserve"> الحكم الأول</w:t>
      </w:r>
      <w:r w:rsidRPr="003D47FA">
        <w:rPr>
          <w:b/>
          <w:rtl/>
        </w:rPr>
        <w:t>:</w:t>
      </w:r>
      <w:r w:rsidR="003E2D53" w:rsidRPr="003D47FA">
        <w:rPr>
          <w:b/>
          <w:rtl/>
        </w:rPr>
        <w:t xml:space="preserve"> هذه الآية تدل على</w:t>
      </w:r>
      <w:r w:rsidR="00AB6BA0">
        <w:rPr>
          <w:b/>
          <w:rtl/>
        </w:rPr>
        <w:t xml:space="preserve"> أنه </w:t>
      </w:r>
      <w:r w:rsidR="003E2D53" w:rsidRPr="003D47FA">
        <w:rPr>
          <w:b/>
          <w:rtl/>
        </w:rPr>
        <w:t>تعالى ليس بجسم إذ لو كان جسماً</w:t>
      </w:r>
      <w:r w:rsidRPr="003D47FA">
        <w:rPr>
          <w:b/>
          <w:rtl/>
        </w:rPr>
        <w:t xml:space="preserve"> </w:t>
      </w:r>
      <w:r w:rsidR="003E2D53" w:rsidRPr="003D47FA">
        <w:rPr>
          <w:b/>
          <w:rtl/>
        </w:rPr>
        <w:t>لكان غائباً عنا أبداً فكان آفلاً أبداً</w:t>
      </w:r>
      <w:r w:rsidR="001D5F3D">
        <w:rPr>
          <w:b/>
          <w:rtl/>
        </w:rPr>
        <w:t>،</w:t>
      </w:r>
      <w:r w:rsidR="003E2D53" w:rsidRPr="003D47FA">
        <w:rPr>
          <w:b/>
          <w:rtl/>
        </w:rPr>
        <w:t xml:space="preserve"> وأيضاً يمتنع أن يكون تعالى ينزل من العرش إلى السماء تارة ويصعد من السماء إلى العرش</w:t>
      </w:r>
      <w:r w:rsidRPr="003D47FA">
        <w:rPr>
          <w:b/>
          <w:rtl/>
        </w:rPr>
        <w:t xml:space="preserve"> </w:t>
      </w:r>
      <w:r w:rsidR="003E2D53" w:rsidRPr="003D47FA">
        <w:rPr>
          <w:b/>
          <w:rtl/>
        </w:rPr>
        <w:t>أخرى</w:t>
      </w:r>
      <w:r w:rsidR="001D5F3D">
        <w:rPr>
          <w:b/>
          <w:rtl/>
        </w:rPr>
        <w:t>،</w:t>
      </w:r>
      <w:r w:rsidR="003E2D53" w:rsidRPr="003D47FA">
        <w:rPr>
          <w:b/>
          <w:rtl/>
        </w:rPr>
        <w:t xml:space="preserve"> وإلا لحصل معنى الأفول</w:t>
      </w:r>
      <w:r w:rsidR="001D5F3D">
        <w:rPr>
          <w:b/>
          <w:rtl/>
        </w:rPr>
        <w:t>،</w:t>
      </w:r>
      <w:r w:rsidRPr="003D47FA">
        <w:rPr>
          <w:b/>
          <w:rtl/>
        </w:rPr>
        <w:t xml:space="preserve"> </w:t>
      </w:r>
      <w:r w:rsidR="003E2D53" w:rsidRPr="003D47FA">
        <w:rPr>
          <w:b/>
          <w:bCs/>
          <w:rtl/>
        </w:rPr>
        <w:t>الحكم الثاني</w:t>
      </w:r>
      <w:r w:rsidRPr="003D47FA">
        <w:rPr>
          <w:b/>
          <w:bCs/>
          <w:rtl/>
        </w:rPr>
        <w:t>:</w:t>
      </w:r>
      <w:r w:rsidR="003E2D53" w:rsidRPr="003D47FA">
        <w:rPr>
          <w:b/>
          <w:rtl/>
        </w:rPr>
        <w:t xml:space="preserve"> هذه الآية تدل على</w:t>
      </w:r>
      <w:r w:rsidR="00AB6BA0">
        <w:rPr>
          <w:b/>
          <w:rtl/>
        </w:rPr>
        <w:t xml:space="preserve"> أنه </w:t>
      </w:r>
      <w:r w:rsidR="003E2D53" w:rsidRPr="003D47FA">
        <w:rPr>
          <w:b/>
          <w:rtl/>
        </w:rPr>
        <w:t>تعالى ليس محلاً للصفات المحدثة كما تقوله الكرامية</w:t>
      </w:r>
      <w:r w:rsidR="001D5F3D">
        <w:rPr>
          <w:b/>
          <w:rtl/>
        </w:rPr>
        <w:t>،</w:t>
      </w:r>
      <w:r w:rsidR="003E2D53" w:rsidRPr="003D47FA">
        <w:rPr>
          <w:b/>
          <w:rtl/>
        </w:rPr>
        <w:t xml:space="preserve"> وإلا لكان متغيراً</w:t>
      </w:r>
      <w:r w:rsidR="001D5F3D">
        <w:rPr>
          <w:b/>
          <w:rtl/>
        </w:rPr>
        <w:t>،</w:t>
      </w:r>
      <w:r w:rsidR="003E2D53" w:rsidRPr="003D47FA">
        <w:rPr>
          <w:b/>
          <w:rtl/>
        </w:rPr>
        <w:t xml:space="preserve"> وحينئذ يحصل معنى الأفول</w:t>
      </w:r>
      <w:r w:rsidR="001D5F3D">
        <w:rPr>
          <w:b/>
          <w:rtl/>
        </w:rPr>
        <w:t>،</w:t>
      </w:r>
      <w:r w:rsidR="003E2D53" w:rsidRPr="003D47FA">
        <w:rPr>
          <w:b/>
          <w:rtl/>
        </w:rPr>
        <w:t xml:space="preserve"> وذلك محال</w:t>
      </w:r>
      <w:r w:rsidR="001D5F3D">
        <w:rPr>
          <w:b/>
          <w:rtl/>
        </w:rPr>
        <w:t>،</w:t>
      </w:r>
      <w:r w:rsidRPr="003D47FA">
        <w:rPr>
          <w:b/>
          <w:rtl/>
        </w:rPr>
        <w:t xml:space="preserve"> </w:t>
      </w:r>
      <w:r w:rsidR="003E2D53" w:rsidRPr="003D47FA">
        <w:rPr>
          <w:b/>
          <w:bCs/>
          <w:rtl/>
        </w:rPr>
        <w:t>الحكم الثالث</w:t>
      </w:r>
      <w:r w:rsidRPr="003D47FA">
        <w:rPr>
          <w:b/>
          <w:bCs/>
          <w:rtl/>
        </w:rPr>
        <w:t>:</w:t>
      </w:r>
      <w:r w:rsidR="003E2D53" w:rsidRPr="003D47FA">
        <w:rPr>
          <w:b/>
          <w:rtl/>
        </w:rPr>
        <w:t xml:space="preserve"> تدل هذه الآية على أن الدين يجب أن يكون مبنياً على الدليل لا على التقليد</w:t>
      </w:r>
      <w:r w:rsidR="001D5F3D">
        <w:rPr>
          <w:b/>
          <w:rtl/>
        </w:rPr>
        <w:t>،</w:t>
      </w:r>
      <w:r w:rsidR="003E2D53" w:rsidRPr="003D47FA">
        <w:rPr>
          <w:b/>
          <w:rtl/>
        </w:rPr>
        <w:t xml:space="preserve"> وإلا لم يكن لهذا الاستدلال فائدة البتة</w:t>
      </w:r>
      <w:r w:rsidR="001D5F3D">
        <w:rPr>
          <w:b/>
          <w:rtl/>
        </w:rPr>
        <w:t>،</w:t>
      </w:r>
      <w:r w:rsidRPr="003D47FA">
        <w:rPr>
          <w:b/>
          <w:rtl/>
        </w:rPr>
        <w:t xml:space="preserve"> </w:t>
      </w:r>
      <w:r w:rsidR="003E2D53" w:rsidRPr="003D47FA">
        <w:rPr>
          <w:b/>
          <w:bCs/>
          <w:rtl/>
        </w:rPr>
        <w:t>الحكم الرابع</w:t>
      </w:r>
      <w:r w:rsidRPr="003D47FA">
        <w:rPr>
          <w:b/>
          <w:bCs/>
          <w:rtl/>
        </w:rPr>
        <w:t>:</w:t>
      </w:r>
      <w:r w:rsidRPr="003D47FA">
        <w:rPr>
          <w:b/>
          <w:rtl/>
        </w:rPr>
        <w:t xml:space="preserve"> </w:t>
      </w:r>
      <w:r w:rsidR="003E2D53" w:rsidRPr="003D47FA">
        <w:rPr>
          <w:b/>
          <w:rtl/>
        </w:rPr>
        <w:t>تدل هذه الآية على أن معارف</w:t>
      </w:r>
      <w:r w:rsidRPr="003D47FA">
        <w:rPr>
          <w:b/>
          <w:rtl/>
        </w:rPr>
        <w:t xml:space="preserve"> </w:t>
      </w:r>
      <w:r w:rsidR="003E2D53" w:rsidRPr="003D47FA">
        <w:rPr>
          <w:b/>
          <w:rtl/>
        </w:rPr>
        <w:t>الأنبياء بربهم استدلالية لا ضرورية</w:t>
      </w:r>
      <w:r w:rsidR="001D5F3D">
        <w:rPr>
          <w:b/>
          <w:rtl/>
        </w:rPr>
        <w:t>،</w:t>
      </w:r>
      <w:r w:rsidR="003E2D53" w:rsidRPr="003D47FA">
        <w:rPr>
          <w:b/>
          <w:rtl/>
        </w:rPr>
        <w:t xml:space="preserve"> وإلا لما احتاج إبراهيم إلى الاستدلال</w:t>
      </w:r>
      <w:r w:rsidR="001D5F3D">
        <w:rPr>
          <w:b/>
          <w:rtl/>
        </w:rPr>
        <w:t>،</w:t>
      </w:r>
      <w:r w:rsidR="003E2D53" w:rsidRPr="003D47FA">
        <w:rPr>
          <w:b/>
          <w:rtl/>
        </w:rPr>
        <w:t xml:space="preserve"> </w:t>
      </w:r>
      <w:r w:rsidR="003E2D53" w:rsidRPr="003D47FA">
        <w:rPr>
          <w:b/>
          <w:bCs/>
          <w:rtl/>
        </w:rPr>
        <w:t>الحكم الخامس</w:t>
      </w:r>
      <w:r w:rsidRPr="003D47FA">
        <w:rPr>
          <w:b/>
          <w:bCs/>
          <w:rtl/>
        </w:rPr>
        <w:t>:</w:t>
      </w:r>
      <w:r w:rsidRPr="003D47FA">
        <w:rPr>
          <w:b/>
          <w:rtl/>
        </w:rPr>
        <w:t xml:space="preserve"> </w:t>
      </w:r>
      <w:r w:rsidR="003E2D53" w:rsidRPr="003D47FA">
        <w:rPr>
          <w:b/>
          <w:rtl/>
        </w:rPr>
        <w:t>تدل على هذه الآية على</w:t>
      </w:r>
      <w:r w:rsidR="00AB6BA0">
        <w:rPr>
          <w:b/>
          <w:rtl/>
        </w:rPr>
        <w:t xml:space="preserve"> أنه </w:t>
      </w:r>
      <w:r w:rsidR="003E2D53" w:rsidRPr="003D47FA">
        <w:rPr>
          <w:b/>
          <w:rtl/>
        </w:rPr>
        <w:t>لا طريق إلى تحصيل معرفة الله تعالى إلا بالنظر والاستدلال في أحوال مخلوقاته</w:t>
      </w:r>
      <w:r w:rsidR="001D5F3D">
        <w:rPr>
          <w:b/>
          <w:rtl/>
        </w:rPr>
        <w:t>،</w:t>
      </w:r>
      <w:r w:rsidR="003E2D53" w:rsidRPr="003D47FA">
        <w:rPr>
          <w:b/>
          <w:rtl/>
        </w:rPr>
        <w:t xml:space="preserve"> إذ لو أمكن تحصيلها بطريق آخر لما عدل إبراهيم</w:t>
      </w:r>
      <w:r w:rsidRPr="003D47FA">
        <w:rPr>
          <w:b/>
          <w:rtl/>
        </w:rPr>
        <w:t xml:space="preserve"> </w:t>
      </w:r>
      <w:r w:rsidR="003E2D53" w:rsidRPr="003D47FA">
        <w:rPr>
          <w:b/>
          <w:rtl/>
        </w:rPr>
        <w:t>عليه السلام إلى هذه الطريقة والله أعلم</w:t>
      </w:r>
      <w:r w:rsidR="001D5F3D">
        <w:rPr>
          <w:b/>
          <w:rtl/>
        </w:rPr>
        <w:t>،،،،</w:t>
      </w:r>
      <w:r w:rsidR="003E2D53" w:rsidRPr="003D47FA">
        <w:rPr>
          <w:b/>
          <w:rtl/>
        </w:rPr>
        <w:t>إلى أن قال رحمه الله</w:t>
      </w:r>
      <w:r w:rsidRPr="003D47FA">
        <w:rPr>
          <w:b/>
          <w:rtl/>
        </w:rPr>
        <w:t xml:space="preserve">: </w:t>
      </w:r>
      <w:r w:rsidR="003E2D53" w:rsidRPr="003D47FA">
        <w:rPr>
          <w:b/>
          <w:bCs/>
          <w:rtl/>
        </w:rPr>
        <w:t>المسألة الثالثة:</w:t>
      </w:r>
      <w:r w:rsidRPr="003D47FA">
        <w:rPr>
          <w:b/>
          <w:rtl/>
        </w:rPr>
        <w:t xml:space="preserve"> </w:t>
      </w:r>
      <w:r w:rsidR="003E2D53" w:rsidRPr="003D47FA">
        <w:rPr>
          <w:b/>
          <w:rtl/>
        </w:rPr>
        <w:t>هذه الآية من أدل الدلائل على فساد قول الحشوية في الطعن في النظر وتقرير الحجة وذكر الدليل</w:t>
      </w:r>
      <w:r w:rsidR="001D5F3D">
        <w:rPr>
          <w:b/>
          <w:rtl/>
        </w:rPr>
        <w:t>،</w:t>
      </w:r>
      <w:r w:rsidR="003E2D53" w:rsidRPr="003D47FA">
        <w:rPr>
          <w:b/>
          <w:rtl/>
        </w:rPr>
        <w:t xml:space="preserve"> لأنه تعالى أثبت لإبراهيم عليه السلام حصول الرفعة والفوز بالدرجات العالية</w:t>
      </w:r>
      <w:r w:rsidR="001D5F3D">
        <w:rPr>
          <w:b/>
          <w:rtl/>
        </w:rPr>
        <w:t>،</w:t>
      </w:r>
      <w:r w:rsidR="003E2D53" w:rsidRPr="003D47FA">
        <w:rPr>
          <w:b/>
          <w:rtl/>
        </w:rPr>
        <w:t xml:space="preserve"> لأجل</w:t>
      </w:r>
      <w:r w:rsidR="00AB6BA0">
        <w:rPr>
          <w:b/>
          <w:rtl/>
        </w:rPr>
        <w:t xml:space="preserve"> أنه </w:t>
      </w:r>
      <w:r w:rsidR="003E2D53" w:rsidRPr="003D47FA">
        <w:rPr>
          <w:b/>
          <w:rtl/>
        </w:rPr>
        <w:t>ذكر الحجة في التوحيد وقررها وذب عنها وذلك يدل على</w:t>
      </w:r>
      <w:r w:rsidR="00AB6BA0">
        <w:rPr>
          <w:b/>
          <w:rtl/>
        </w:rPr>
        <w:t xml:space="preserve"> أنه </w:t>
      </w:r>
      <w:r w:rsidR="003E2D53" w:rsidRPr="003D47FA">
        <w:rPr>
          <w:b/>
          <w:rtl/>
        </w:rPr>
        <w:t>لا مرتبة بعد النبوة والرسالة أعلى وأشرف من هذه المرتبة</w:t>
      </w:r>
      <w:r w:rsidRPr="003D47FA">
        <w:rPr>
          <w:b/>
          <w:rtl/>
        </w:rPr>
        <w:t xml:space="preserve"> </w:t>
      </w:r>
      <w:r w:rsidR="003E2D53" w:rsidRPr="003D47FA">
        <w:rPr>
          <w:b/>
          <w:rtl/>
        </w:rPr>
        <w:t>[تفسير الرازي سورة الأنعام</w:t>
      </w:r>
      <w:r w:rsidRPr="003D47FA">
        <w:rPr>
          <w:b/>
          <w:rtl/>
        </w:rPr>
        <w:t xml:space="preserve">: </w:t>
      </w:r>
      <w:r w:rsidR="003E2D53" w:rsidRPr="003D47FA">
        <w:rPr>
          <w:b/>
          <w:rtl/>
        </w:rPr>
        <w:t>76- 79</w:t>
      </w:r>
      <w:r w:rsidRPr="003D47FA">
        <w:rPr>
          <w:b/>
          <w:rtl/>
        </w:rPr>
        <w:t>]</w:t>
      </w:r>
      <w:r w:rsidR="003E2D53" w:rsidRPr="003D47FA">
        <w:rPr>
          <w:b/>
          <w:rtl/>
        </w:rPr>
        <w:t>]</w:t>
      </w:r>
      <w:r w:rsidR="001D5F3D">
        <w:rPr>
          <w:b/>
          <w:rtl/>
        </w:rPr>
        <w:t>،</w:t>
      </w:r>
      <w:r w:rsidRPr="003D47FA">
        <w:rPr>
          <w:b/>
          <w:rtl/>
        </w:rPr>
        <w:t xml:space="preserve"> </w:t>
      </w:r>
      <w:r w:rsidR="003E2D53" w:rsidRPr="003D47FA">
        <w:rPr>
          <w:b/>
          <w:bCs/>
          <w:rtl/>
        </w:rPr>
        <w:t>وقال رحمه الله عند تفسير قوله تعالى</w:t>
      </w:r>
      <w:r w:rsidRPr="003D47FA">
        <w:rPr>
          <w:b/>
          <w:bCs/>
          <w:rtl/>
        </w:rPr>
        <w:t>:</w:t>
      </w:r>
      <w:r w:rsidR="003E2D53" w:rsidRPr="003D47FA">
        <w:rPr>
          <w:b/>
          <w:bCs/>
          <w:rtl/>
        </w:rPr>
        <w:t xml:space="preserve"> </w:t>
      </w:r>
      <w:r w:rsidRPr="003D47FA">
        <w:rPr>
          <w:b/>
          <w:bCs/>
          <w:rtl/>
        </w:rPr>
        <w:t>{</w:t>
      </w:r>
      <w:r w:rsidR="003E2D53" w:rsidRPr="003D47FA">
        <w:rPr>
          <w:b/>
          <w:bCs/>
          <w:rtl/>
        </w:rPr>
        <w:t>هل ينظرون إلا أن يأتيهم الله في ظلل من الغمام }</w:t>
      </w:r>
      <w:r w:rsidRPr="003D47FA">
        <w:rPr>
          <w:b/>
          <w:bCs/>
          <w:rtl/>
        </w:rPr>
        <w:t>:</w:t>
      </w:r>
      <w:r w:rsidR="003E2D53" w:rsidRPr="003D47FA">
        <w:rPr>
          <w:b/>
          <w:bCs/>
          <w:rtl/>
        </w:rPr>
        <w:t xml:space="preserve"> </w:t>
      </w:r>
      <w:r w:rsidRPr="003D47FA">
        <w:rPr>
          <w:b/>
          <w:bCs/>
          <w:rtl/>
        </w:rPr>
        <w:t>(</w:t>
      </w:r>
      <w:r w:rsidR="003E2D53" w:rsidRPr="003D47FA">
        <w:rPr>
          <w:b/>
          <w:rtl/>
        </w:rPr>
        <w:t>وخامسها: أن الله تعالى حكى عن الخليل عليه الصلاة والسلام</w:t>
      </w:r>
      <w:r w:rsidR="00AB6BA0">
        <w:rPr>
          <w:b/>
          <w:rtl/>
        </w:rPr>
        <w:t xml:space="preserve"> أنه </w:t>
      </w:r>
      <w:r w:rsidR="003E2D53" w:rsidRPr="003D47FA">
        <w:rPr>
          <w:b/>
          <w:rtl/>
        </w:rPr>
        <w:t>طعن في إلهية الكواكب والقمر والشمس بقوله: {لا أحب الآفلين}</w:t>
      </w:r>
      <w:r w:rsidRPr="003D47FA">
        <w:rPr>
          <w:b/>
          <w:rtl/>
        </w:rPr>
        <w:t xml:space="preserve"> </w:t>
      </w:r>
      <w:r w:rsidR="003E2D53" w:rsidRPr="003D47FA">
        <w:rPr>
          <w:b/>
          <w:rtl/>
        </w:rPr>
        <w:t>(الأنعام</w:t>
      </w:r>
      <w:r w:rsidRPr="003D47FA">
        <w:rPr>
          <w:b/>
          <w:rtl/>
        </w:rPr>
        <w:t>:</w:t>
      </w:r>
      <w:r w:rsidR="003E2D53" w:rsidRPr="003D47FA">
        <w:rPr>
          <w:b/>
          <w:rtl/>
        </w:rPr>
        <w:t>76) ولا معنى للأفول إلا الغيبة والحضور فمن جوز الغيبة والحضور على الله تعالى فقد طعن في دليل الخليل عليه السلام</w:t>
      </w:r>
      <w:r w:rsidRPr="003D47FA">
        <w:rPr>
          <w:b/>
          <w:rtl/>
        </w:rPr>
        <w:t xml:space="preserve"> </w:t>
      </w:r>
      <w:r w:rsidR="003E2D53" w:rsidRPr="003D47FA">
        <w:rPr>
          <w:b/>
          <w:rtl/>
        </w:rPr>
        <w:t>وكذب الله في تصديق الخليل عليه السلام في ذلك</w:t>
      </w:r>
      <w:r w:rsidR="001D5F3D">
        <w:rPr>
          <w:b/>
          <w:rtl/>
        </w:rPr>
        <w:t>،</w:t>
      </w:r>
      <w:r w:rsidR="003E2D53" w:rsidRPr="003D47FA">
        <w:rPr>
          <w:b/>
          <w:rtl/>
        </w:rPr>
        <w:t xml:space="preserve"> " أهـ </w:t>
      </w:r>
      <w:r w:rsidRPr="003D47FA">
        <w:rPr>
          <w:b/>
          <w:rtl/>
        </w:rPr>
        <w:t>[</w:t>
      </w:r>
      <w:r w:rsidR="003E2D53" w:rsidRPr="003D47FA">
        <w:rPr>
          <w:b/>
          <w:rtl/>
        </w:rPr>
        <w:t>تفسير الرازي البقرة آية 210]</w:t>
      </w:r>
      <w:r w:rsidR="001D5F3D">
        <w:rPr>
          <w:b/>
          <w:rtl/>
        </w:rPr>
        <w:t>،</w:t>
      </w:r>
      <w:r w:rsidR="003E2D53" w:rsidRPr="003D47FA">
        <w:rPr>
          <w:b/>
          <w:rtl/>
        </w:rPr>
        <w:t xml:space="preserve"> </w:t>
      </w:r>
      <w:r w:rsidR="003E2D53" w:rsidRPr="003D47FA">
        <w:rPr>
          <w:b/>
          <w:bCs/>
          <w:rtl/>
        </w:rPr>
        <w:t>وقال العلامة ابن الجوزي في زاد المسير</w:t>
      </w:r>
      <w:r w:rsidRPr="003D47FA">
        <w:rPr>
          <w:b/>
          <w:bCs/>
          <w:rtl/>
        </w:rPr>
        <w:t>:</w:t>
      </w:r>
      <w:r w:rsidR="003E2D53" w:rsidRPr="003D47FA">
        <w:rPr>
          <w:b/>
          <w:bCs/>
          <w:rtl/>
        </w:rPr>
        <w:t xml:space="preserve"> </w:t>
      </w:r>
      <w:r w:rsidRPr="003D47FA">
        <w:rPr>
          <w:b/>
          <w:rtl/>
        </w:rPr>
        <w:t>(</w:t>
      </w:r>
      <w:r w:rsidR="003E2D53" w:rsidRPr="003D47FA">
        <w:rPr>
          <w:b/>
          <w:rtl/>
        </w:rPr>
        <w:t>وأفل بمعنى غاب يقال أفل النجم يأفل ويأفل أفولا</w:t>
      </w:r>
      <w:r w:rsidR="001D5F3D">
        <w:rPr>
          <w:b/>
          <w:rtl/>
        </w:rPr>
        <w:t>،</w:t>
      </w:r>
      <w:r w:rsidR="003E2D53" w:rsidRPr="003D47FA">
        <w:rPr>
          <w:b/>
          <w:rtl/>
        </w:rPr>
        <w:t xml:space="preserve"> قوله تعالى </w:t>
      </w:r>
      <w:r w:rsidRPr="003D47FA">
        <w:rPr>
          <w:b/>
          <w:rtl/>
        </w:rPr>
        <w:t>(</w:t>
      </w:r>
      <w:r w:rsidR="003E2D53" w:rsidRPr="003D47FA">
        <w:rPr>
          <w:b/>
          <w:rtl/>
        </w:rPr>
        <w:t>لا أحب الآفلين</w:t>
      </w:r>
      <w:r w:rsidRPr="003D47FA">
        <w:rPr>
          <w:b/>
          <w:rtl/>
        </w:rPr>
        <w:t>)</w:t>
      </w:r>
      <w:r w:rsidR="00F76F50">
        <w:rPr>
          <w:b/>
          <w:rtl/>
        </w:rPr>
        <w:t>،</w:t>
      </w:r>
      <w:r w:rsidR="001D5F3D">
        <w:rPr>
          <w:b/>
          <w:rtl/>
        </w:rPr>
        <w:t>،</w:t>
      </w:r>
      <w:r w:rsidRPr="003D47FA">
        <w:rPr>
          <w:b/>
          <w:rtl/>
        </w:rPr>
        <w:t xml:space="preserve"> </w:t>
      </w:r>
      <w:r w:rsidR="003E2D53" w:rsidRPr="003D47FA">
        <w:rPr>
          <w:b/>
          <w:bCs/>
          <w:rtl/>
        </w:rPr>
        <w:t>لأن ما ظهر وأفل كان حادثا مدبرا</w:t>
      </w:r>
      <w:r w:rsidRPr="003D47FA">
        <w:rPr>
          <w:b/>
          <w:rtl/>
        </w:rPr>
        <w:t xml:space="preserve">) </w:t>
      </w:r>
      <w:r w:rsidR="003E2D53" w:rsidRPr="003D47FA">
        <w:rPr>
          <w:b/>
          <w:rtl/>
        </w:rPr>
        <w:t xml:space="preserve">أهـ </w:t>
      </w:r>
      <w:r w:rsidRPr="003D47FA">
        <w:rPr>
          <w:b/>
          <w:rtl/>
        </w:rPr>
        <w:t>[</w:t>
      </w:r>
      <w:r w:rsidR="003E2D53" w:rsidRPr="003D47FA">
        <w:rPr>
          <w:b/>
          <w:rtl/>
        </w:rPr>
        <w:t>زاد المسير ج: 3 ص: 75</w:t>
      </w:r>
      <w:r w:rsidRPr="003D47FA">
        <w:rPr>
          <w:b/>
          <w:rtl/>
        </w:rPr>
        <w:t>]</w:t>
      </w:r>
      <w:r w:rsidR="001D5F3D">
        <w:rPr>
          <w:b/>
          <w:rtl/>
        </w:rPr>
        <w:t>،</w:t>
      </w:r>
      <w:r w:rsidR="003E2D53" w:rsidRPr="003D47FA">
        <w:rPr>
          <w:b/>
          <w:rtl/>
        </w:rPr>
        <w:t xml:space="preserve"> وجاء في روح المعاني</w:t>
      </w:r>
      <w:r w:rsidRPr="003D47FA">
        <w:rPr>
          <w:b/>
          <w:rtl/>
        </w:rPr>
        <w:t>:</w:t>
      </w:r>
      <w:r w:rsidR="003E2D53" w:rsidRPr="003D47FA">
        <w:rPr>
          <w:b/>
          <w:rtl/>
        </w:rPr>
        <w:t xml:space="preserve"> </w:t>
      </w:r>
      <w:r w:rsidRPr="003D47FA">
        <w:rPr>
          <w:b/>
          <w:rtl/>
        </w:rPr>
        <w:t>(</w:t>
      </w:r>
      <w:r w:rsidR="003E2D53" w:rsidRPr="003D47FA">
        <w:rPr>
          <w:b/>
          <w:rtl/>
        </w:rPr>
        <w:t>هذا وقد ذكر الامام في هذه الآيات الإبراهيمية عدة أحكام</w:t>
      </w:r>
      <w:r w:rsidRPr="003D47FA">
        <w:rPr>
          <w:b/>
          <w:rtl/>
        </w:rPr>
        <w:t>:</w:t>
      </w:r>
      <w:r w:rsidR="003E2D53" w:rsidRPr="003D47FA">
        <w:rPr>
          <w:b/>
          <w:rtl/>
        </w:rPr>
        <w:t xml:space="preserve"> </w:t>
      </w:r>
      <w:r w:rsidRPr="003D47FA">
        <w:rPr>
          <w:b/>
          <w:rtl/>
        </w:rPr>
        <w:t>(</w:t>
      </w:r>
      <w:r w:rsidR="003E2D53" w:rsidRPr="003D47FA">
        <w:rPr>
          <w:b/>
          <w:rtl/>
        </w:rPr>
        <w:t>الأول</w:t>
      </w:r>
      <w:r w:rsidRPr="003D47FA">
        <w:rPr>
          <w:b/>
          <w:rtl/>
        </w:rPr>
        <w:t>):</w:t>
      </w:r>
      <w:r w:rsidR="003E2D53" w:rsidRPr="003D47FA">
        <w:rPr>
          <w:b/>
          <w:rtl/>
        </w:rPr>
        <w:t xml:space="preserve"> أن قوله سبحانه</w:t>
      </w:r>
      <w:r w:rsidRPr="003D47FA">
        <w:rPr>
          <w:b/>
          <w:rtl/>
        </w:rPr>
        <w:t xml:space="preserve"> {</w:t>
      </w:r>
      <w:r w:rsidR="003E2D53" w:rsidRPr="003D47FA">
        <w:rPr>
          <w:b/>
          <w:rtl/>
        </w:rPr>
        <w:t>لا أحب الآفلين</w:t>
      </w:r>
      <w:r w:rsidRPr="003D47FA">
        <w:rPr>
          <w:b/>
          <w:rtl/>
        </w:rPr>
        <w:t>}</w:t>
      </w:r>
      <w:r w:rsidR="003E2D53" w:rsidRPr="003D47FA">
        <w:rPr>
          <w:b/>
          <w:rtl/>
        </w:rPr>
        <w:t>يدل على</w:t>
      </w:r>
      <w:r w:rsidR="00AB6BA0">
        <w:rPr>
          <w:b/>
          <w:rtl/>
        </w:rPr>
        <w:t xml:space="preserve"> أنه </w:t>
      </w:r>
      <w:r w:rsidR="003E2D53" w:rsidRPr="003D47FA">
        <w:rPr>
          <w:b/>
          <w:rtl/>
        </w:rPr>
        <w:t>عز وجل ليس بجسم إذ لو كان جسما لكان غائبا عنا فيكون آفلا والأفول ينافي الربوبية ولا يخفى أن عد تلك الغيبة المفروضة أفولا لا يخلوا عن شيء لأن الافول احتجاب مع انتقال وتلك الغيبة المفروضة لم تكن كذلك بل هي مجرد احتجاب فيما يظهر نعم</w:t>
      </w:r>
      <w:r w:rsidR="00AB6BA0">
        <w:rPr>
          <w:b/>
          <w:rtl/>
        </w:rPr>
        <w:t xml:space="preserve"> أنه </w:t>
      </w:r>
      <w:r w:rsidR="003E2D53" w:rsidRPr="003D47FA">
        <w:rPr>
          <w:b/>
          <w:rtl/>
        </w:rPr>
        <w:t>ينافي الربوبية أيضا لكن الكلام في كونه أفولا ليتم الاحتجاج بالآية لا يقال قد جاء في حديث الاسراء ذكر الحجاب فكيف يصح القول بأن الاحتجاب مناف للربوبية لأنا نقول</w:t>
      </w:r>
      <w:r w:rsidRPr="003D47FA">
        <w:rPr>
          <w:b/>
          <w:rtl/>
        </w:rPr>
        <w:t xml:space="preserve"> </w:t>
      </w:r>
      <w:r w:rsidR="003E2D53" w:rsidRPr="003D47FA">
        <w:rPr>
          <w:b/>
          <w:rtl/>
        </w:rPr>
        <w:t>الحجاب الوارد كما قال القاضي عياض إنما هو في حق العباد لا في حقه تعالى فهم المحجوبون والباري جل اسمه منزه عما يحجبه إذ الحجاب إنما يحيط بمقدر محسوس ونص واحد أن ذكر الحجاب له تعالى تمثيل لمنعه سبحانه الخلق عن رؤيته وقال السيد النقيب في الدرر والغرر</w:t>
      </w:r>
      <w:r w:rsidRPr="003D47FA">
        <w:rPr>
          <w:b/>
          <w:rtl/>
        </w:rPr>
        <w:t xml:space="preserve"> </w:t>
      </w:r>
      <w:r w:rsidR="003E2D53" w:rsidRPr="003D47FA">
        <w:rPr>
          <w:b/>
          <w:rtl/>
        </w:rPr>
        <w:t>العرب تستعمل الحجاب بمعنى الخفاء وعدم الظهور فيقول أحدهم لغيره إذا استبعد فهمه</w:t>
      </w:r>
      <w:r w:rsidRPr="003D47FA">
        <w:rPr>
          <w:b/>
          <w:rtl/>
        </w:rPr>
        <w:t xml:space="preserve"> </w:t>
      </w:r>
      <w:r w:rsidR="003E2D53" w:rsidRPr="003D47FA">
        <w:rPr>
          <w:b/>
          <w:rtl/>
        </w:rPr>
        <w:t>بيني وبينك حجاب ويقولون لما يستعب طريقه</w:t>
      </w:r>
      <w:r w:rsidRPr="003D47FA">
        <w:rPr>
          <w:b/>
          <w:rtl/>
        </w:rPr>
        <w:t xml:space="preserve"> </w:t>
      </w:r>
      <w:r w:rsidR="003E2D53" w:rsidRPr="003D47FA">
        <w:rPr>
          <w:b/>
          <w:rtl/>
        </w:rPr>
        <w:t>بيني وبينه كذا حجب وموانع وساتر وما جرى ذلك والظاهر على هذا أن فيما ذكر مجاز في المفرد فتدبر</w:t>
      </w:r>
      <w:r w:rsidR="001D5F3D">
        <w:rPr>
          <w:b/>
          <w:rtl/>
        </w:rPr>
        <w:t>،</w:t>
      </w:r>
      <w:r w:rsidR="003E2D53" w:rsidRPr="003D47FA">
        <w:rPr>
          <w:b/>
          <w:rtl/>
        </w:rPr>
        <w:t xml:space="preserve"> </w:t>
      </w:r>
      <w:r w:rsidRPr="003D47FA">
        <w:rPr>
          <w:b/>
          <w:rtl/>
        </w:rPr>
        <w:t>(</w:t>
      </w:r>
      <w:r w:rsidR="003E2D53" w:rsidRPr="003D47FA">
        <w:rPr>
          <w:b/>
          <w:rtl/>
        </w:rPr>
        <w:t>الثاني</w:t>
      </w:r>
      <w:r w:rsidRPr="003D47FA">
        <w:rPr>
          <w:b/>
          <w:rtl/>
        </w:rPr>
        <w:t>):</w:t>
      </w:r>
      <w:r w:rsidR="003E2D53" w:rsidRPr="003D47FA">
        <w:rPr>
          <w:b/>
          <w:rtl/>
        </w:rPr>
        <w:t xml:space="preserve"> أن هذه الآية تدل على</w:t>
      </w:r>
      <w:r w:rsidR="00AB6BA0">
        <w:rPr>
          <w:b/>
          <w:rtl/>
        </w:rPr>
        <w:t xml:space="preserve"> أنه </w:t>
      </w:r>
      <w:r w:rsidR="003E2D53" w:rsidRPr="003D47FA">
        <w:rPr>
          <w:b/>
          <w:rtl/>
        </w:rPr>
        <w:t>يمتنع أن يكون تعالى بحيث ينزل من العرش إلى السماء تارة ويصعد من السماء إلى العرش أخرى والا لحصل معنى الأفول وأنت تعلم أن الواصفين ربهم عز شأنه بصفة النزول حيث سمعوا حديثه الصحيح عن رسولهم صلى الله تعالى عليه وسلم لا يقولون</w:t>
      </w:r>
      <w:r w:rsidR="00AB6BA0">
        <w:rPr>
          <w:b/>
          <w:rtl/>
        </w:rPr>
        <w:t xml:space="preserve"> أنه </w:t>
      </w:r>
      <w:r w:rsidR="003E2D53" w:rsidRPr="003D47FA">
        <w:rPr>
          <w:b/>
          <w:rtl/>
        </w:rPr>
        <w:t>حركة وانتقال كما هو كذلك في الأجسام بل يفوضون تعيين المراد منه الى الله تعالى بعد تنزيهه سبحانه عن مشابهة المخلوقين</w:t>
      </w:r>
      <w:r w:rsidRPr="003D47FA">
        <w:rPr>
          <w:b/>
          <w:rtl/>
        </w:rPr>
        <w:t>)</w:t>
      </w:r>
      <w:r w:rsidR="001D5F3D">
        <w:rPr>
          <w:b/>
          <w:rtl/>
        </w:rPr>
        <w:t>،</w:t>
      </w:r>
      <w:r w:rsidR="003E2D53" w:rsidRPr="003D47FA">
        <w:rPr>
          <w:b/>
          <w:rtl/>
        </w:rPr>
        <w:t xml:space="preserve"> </w:t>
      </w:r>
      <w:r w:rsidRPr="003D47FA">
        <w:rPr>
          <w:b/>
          <w:bCs/>
          <w:rtl/>
        </w:rPr>
        <w:t>(</w:t>
      </w:r>
      <w:r w:rsidR="003E2D53" w:rsidRPr="003D47FA">
        <w:rPr>
          <w:b/>
          <w:bCs/>
          <w:rtl/>
        </w:rPr>
        <w:t>الثالث</w:t>
      </w:r>
      <w:r w:rsidRPr="003D47FA">
        <w:rPr>
          <w:b/>
          <w:bCs/>
          <w:rtl/>
        </w:rPr>
        <w:t>):</w:t>
      </w:r>
      <w:r w:rsidR="003E2D53" w:rsidRPr="003D47FA">
        <w:rPr>
          <w:b/>
          <w:bCs/>
          <w:rtl/>
        </w:rPr>
        <w:t xml:space="preserve"> أنها تدل على</w:t>
      </w:r>
      <w:r w:rsidR="00AB6BA0">
        <w:rPr>
          <w:b/>
          <w:bCs/>
          <w:rtl/>
        </w:rPr>
        <w:t xml:space="preserve"> أنه </w:t>
      </w:r>
      <w:r w:rsidR="003E2D53" w:rsidRPr="003D47FA">
        <w:rPr>
          <w:b/>
          <w:bCs/>
          <w:rtl/>
        </w:rPr>
        <w:t xml:space="preserve">جل شأنه ليس محلا للصفات المحدثة كما تقول الكرامية والا لكان متغيرا وحينئذ يحصل معنى الافول </w:t>
      </w:r>
      <w:r w:rsidR="003E2D53" w:rsidRPr="003D47FA">
        <w:rPr>
          <w:b/>
          <w:rtl/>
        </w:rPr>
        <w:t>وهو ظاهر</w:t>
      </w:r>
      <w:r w:rsidRPr="003D47FA">
        <w:rPr>
          <w:b/>
          <w:rtl/>
        </w:rPr>
        <w:t>)</w:t>
      </w:r>
      <w:r w:rsidR="003E2D53" w:rsidRPr="003D47FA">
        <w:rPr>
          <w:b/>
          <w:rtl/>
        </w:rPr>
        <w:t xml:space="preserve"> </w:t>
      </w:r>
      <w:r w:rsidRPr="003D47FA">
        <w:rPr>
          <w:b/>
          <w:rtl/>
        </w:rPr>
        <w:t>[</w:t>
      </w:r>
      <w:r w:rsidR="003E2D53" w:rsidRPr="003D47FA">
        <w:rPr>
          <w:b/>
          <w:rtl/>
        </w:rPr>
        <w:t>روح المعاني ج: 7 ص: 209 إلى 210]</w:t>
      </w:r>
      <w:r w:rsidR="001D5F3D">
        <w:rPr>
          <w:b/>
          <w:rtl/>
        </w:rPr>
        <w:t>،</w:t>
      </w:r>
      <w:r w:rsidR="003E2D53" w:rsidRPr="003D47FA">
        <w:rPr>
          <w:b/>
          <w:rtl/>
        </w:rPr>
        <w:t xml:space="preserve"> وبعد فتلك بعض تنزيهات العلماء في تقديس الله تعالى وتنزيهه عن كل صور التغير والحدوث وقبول الحوادث</w:t>
      </w:r>
      <w:r w:rsidR="001D5F3D">
        <w:rPr>
          <w:b/>
          <w:rtl/>
        </w:rPr>
        <w:t>،</w:t>
      </w:r>
      <w:r w:rsidR="003E2D53" w:rsidRPr="003D47FA">
        <w:rPr>
          <w:b/>
          <w:rtl/>
        </w:rPr>
        <w:t xml:space="preserve"> ومن لم يجعل الله تعالى له نوراً فما له من نور</w:t>
      </w:r>
      <w:r w:rsidR="001D5F3D">
        <w:rPr>
          <w:b/>
          <w:rtl/>
        </w:rPr>
        <w:t>،</w:t>
      </w:r>
    </w:p>
    <w:p w14:paraId="3FCF4A5C" w14:textId="779FBC5E" w:rsidR="003E2D53" w:rsidRPr="003D47FA" w:rsidRDefault="00E426C2" w:rsidP="00E426C2">
      <w:pPr>
        <w:tabs>
          <w:tab w:val="left" w:pos="3986"/>
        </w:tabs>
        <w:rPr>
          <w:b/>
          <w:bCs/>
          <w:sz w:val="30"/>
          <w:szCs w:val="30"/>
          <w:u w:val="single"/>
        </w:rPr>
      </w:pPr>
      <w:r w:rsidRPr="003D47FA">
        <w:rPr>
          <w:b/>
          <w:bCs/>
          <w:kern w:val="0"/>
          <w:sz w:val="32"/>
          <w:szCs w:val="32"/>
          <w:highlight w:val="yellow"/>
          <w:u w:val="single"/>
          <w:rtl/>
        </w:rPr>
        <w:t xml:space="preserve">[المفتاح </w:t>
      </w:r>
      <w:r w:rsidR="003F4539">
        <w:rPr>
          <w:rFonts w:hint="cs"/>
          <w:b/>
          <w:bCs/>
          <w:kern w:val="0"/>
          <w:sz w:val="32"/>
          <w:szCs w:val="32"/>
          <w:highlight w:val="yellow"/>
          <w:u w:val="single"/>
          <w:rtl/>
        </w:rPr>
        <w:t>الثاني</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sz w:val="32"/>
          <w:szCs w:val="32"/>
          <w:rtl/>
        </w:rPr>
        <w:t xml:space="preserve"> </w:t>
      </w:r>
      <w:r w:rsidR="003E2D53" w:rsidRPr="003D47FA">
        <w:rPr>
          <w:b/>
          <w:bCs/>
          <w:sz w:val="30"/>
          <w:szCs w:val="30"/>
          <w:u w:val="single"/>
          <w:rtl/>
        </w:rPr>
        <w:t>أقوال الأئمة العلماء في تنزيه الله تعالى عن التغير والحدوث وقبول الحوادث</w:t>
      </w:r>
    </w:p>
    <w:p w14:paraId="0E64809F" w14:textId="1A66AE0D" w:rsidR="003E2D53" w:rsidRPr="003D47FA" w:rsidRDefault="00EE31E7" w:rsidP="003E2D53">
      <w:pPr>
        <w:rPr>
          <w:b/>
          <w:rtl/>
        </w:rPr>
      </w:pPr>
      <w:r w:rsidRPr="003D47FA">
        <w:rPr>
          <w:b/>
          <w:bCs/>
          <w:rtl/>
          <w:lang w:bidi="ar-KW"/>
        </w:rPr>
        <w:t>(</w:t>
      </w:r>
      <w:r w:rsidR="003E2D53" w:rsidRPr="003D47FA">
        <w:rPr>
          <w:b/>
          <w:bCs/>
          <w:rtl/>
          <w:lang w:bidi="ar-KW"/>
        </w:rPr>
        <w:t>1</w:t>
      </w:r>
      <w:r w:rsidRPr="003D47FA">
        <w:rPr>
          <w:b/>
          <w:bCs/>
          <w:rtl/>
          <w:lang w:bidi="ar-KW"/>
        </w:rPr>
        <w:t>)</w:t>
      </w:r>
      <w:r w:rsidR="003E2D53" w:rsidRPr="003D47FA">
        <w:rPr>
          <w:b/>
          <w:bCs/>
          <w:rtl/>
          <w:lang w:bidi="ar-KW"/>
        </w:rPr>
        <w:t xml:space="preserve"> قال النووي</w:t>
      </w:r>
      <w:r w:rsidRPr="003D47FA">
        <w:rPr>
          <w:b/>
          <w:rtl/>
          <w:lang w:bidi="ar-KW"/>
        </w:rPr>
        <w:t>:</w:t>
      </w:r>
      <w:r w:rsidR="003E2D53" w:rsidRPr="003D47FA">
        <w:rPr>
          <w:b/>
          <w:rtl/>
          <w:lang w:bidi="ar-KW"/>
        </w:rPr>
        <w:t xml:space="preserve"> </w:t>
      </w:r>
      <w:r w:rsidRPr="003D47FA">
        <w:rPr>
          <w:b/>
          <w:rtl/>
          <w:lang w:bidi="ar-KW"/>
        </w:rPr>
        <w:t>(</w:t>
      </w:r>
      <w:r w:rsidR="003E2D53" w:rsidRPr="003D47FA">
        <w:rPr>
          <w:b/>
          <w:rtl/>
          <w:lang w:bidi="ar-KW"/>
        </w:rPr>
        <w:t>اختلفوا في آيات الصفات وأخبارها هل يخاض فيها بالتأويل أم لا؟ فقال قائلون تتأول على ما يليق بها</w:t>
      </w:r>
      <w:r w:rsidR="001D5F3D">
        <w:rPr>
          <w:b/>
          <w:rtl/>
          <w:lang w:bidi="ar-KW"/>
        </w:rPr>
        <w:t>،</w:t>
      </w:r>
      <w:r w:rsidR="003E2D53" w:rsidRPr="003D47FA">
        <w:rPr>
          <w:b/>
          <w:rtl/>
          <w:lang w:bidi="ar-KW"/>
        </w:rPr>
        <w:t xml:space="preserve"> وهذا أشهر المذهبين للمتكلمين</w:t>
      </w:r>
      <w:r w:rsidR="001D5F3D">
        <w:rPr>
          <w:b/>
          <w:rtl/>
          <w:lang w:bidi="ar-KW"/>
        </w:rPr>
        <w:t>،</w:t>
      </w:r>
      <w:r w:rsidR="003E2D53" w:rsidRPr="003D47FA">
        <w:rPr>
          <w:b/>
          <w:rtl/>
          <w:lang w:bidi="ar-KW"/>
        </w:rPr>
        <w:t xml:space="preserve"> وقال آخرون: لا تتأول بل يمسك عن الكلام في معناها ويوكل علمها إلى الله تعالى ويعتقد مع ذلك تنزيه الله تعالى وانتفاء صفات الحوادث عنه</w:t>
      </w:r>
      <w:r w:rsidR="001D5F3D">
        <w:rPr>
          <w:b/>
          <w:rtl/>
          <w:lang w:bidi="ar-KW"/>
        </w:rPr>
        <w:t>،</w:t>
      </w:r>
      <w:r w:rsidR="003E2D53" w:rsidRPr="003D47FA">
        <w:rPr>
          <w:b/>
          <w:rtl/>
          <w:lang w:bidi="ar-KW"/>
        </w:rPr>
        <w:t xml:space="preserve"> فيقال مثلاً: نؤمن بأن الرحمن على العرش استوى</w:t>
      </w:r>
      <w:r w:rsidR="001D5F3D">
        <w:rPr>
          <w:b/>
          <w:rtl/>
          <w:lang w:bidi="ar-KW"/>
        </w:rPr>
        <w:t>،</w:t>
      </w:r>
      <w:r w:rsidR="003E2D53" w:rsidRPr="003D47FA">
        <w:rPr>
          <w:b/>
          <w:rtl/>
          <w:lang w:bidi="ar-KW"/>
        </w:rPr>
        <w:t xml:space="preserve"> ولا نعلم حقيقة معنى ذلك والمراد به</w:t>
      </w:r>
      <w:r w:rsidR="001D5F3D">
        <w:rPr>
          <w:b/>
          <w:rtl/>
          <w:lang w:bidi="ar-KW"/>
        </w:rPr>
        <w:t>،</w:t>
      </w:r>
      <w:r w:rsidR="003E2D53" w:rsidRPr="003D47FA">
        <w:rPr>
          <w:b/>
          <w:rtl/>
          <w:lang w:bidi="ar-KW"/>
        </w:rPr>
        <w:t xml:space="preserve"> </w:t>
      </w:r>
      <w:r w:rsidR="003E2D53" w:rsidRPr="003D47FA">
        <w:rPr>
          <w:b/>
          <w:bCs/>
          <w:rtl/>
          <w:lang w:bidi="ar-KW"/>
        </w:rPr>
        <w:t>مع أنا نعتقد أن الله تعالى ليس كمثله شيء</w:t>
      </w:r>
      <w:r w:rsidR="001D5F3D">
        <w:rPr>
          <w:b/>
          <w:bCs/>
          <w:rtl/>
          <w:lang w:bidi="ar-KW"/>
        </w:rPr>
        <w:t>،</w:t>
      </w:r>
      <w:r w:rsidR="003E2D53" w:rsidRPr="003D47FA">
        <w:rPr>
          <w:b/>
          <w:bCs/>
          <w:rtl/>
          <w:lang w:bidi="ar-KW"/>
        </w:rPr>
        <w:t xml:space="preserve"> وأنه منزه عن الحلول وسمات الحدوث</w:t>
      </w:r>
      <w:r w:rsidR="001D5F3D">
        <w:rPr>
          <w:b/>
          <w:rtl/>
          <w:lang w:bidi="ar-KW"/>
        </w:rPr>
        <w:t>،</w:t>
      </w:r>
      <w:r w:rsidR="003E2D53" w:rsidRPr="003D47FA">
        <w:rPr>
          <w:b/>
          <w:rtl/>
          <w:lang w:bidi="ar-KW"/>
        </w:rPr>
        <w:t xml:space="preserve"> وهذه طريقة السلف أو جماهيرهم وهي أسلم</w:t>
      </w:r>
      <w:r w:rsidRPr="003D47FA">
        <w:rPr>
          <w:b/>
          <w:rtl/>
          <w:lang w:bidi="ar-KW"/>
        </w:rPr>
        <w:t>)</w:t>
      </w:r>
      <w:r w:rsidR="003E2D53" w:rsidRPr="003D47FA">
        <w:rPr>
          <w:b/>
          <w:rtl/>
          <w:lang w:bidi="ar-KW"/>
        </w:rPr>
        <w:t xml:space="preserve"> اهـ </w:t>
      </w:r>
      <w:r w:rsidRPr="003D47FA">
        <w:rPr>
          <w:b/>
          <w:rtl/>
          <w:lang w:bidi="ar-KW"/>
        </w:rPr>
        <w:t>[</w:t>
      </w:r>
      <w:r w:rsidR="003E2D53" w:rsidRPr="003D47FA">
        <w:rPr>
          <w:b/>
          <w:rtl/>
          <w:lang w:bidi="ar-KW"/>
        </w:rPr>
        <w:t>المجموع 1 / 25</w:t>
      </w:r>
      <w:r w:rsidRPr="003D47FA">
        <w:rPr>
          <w:b/>
          <w:rtl/>
          <w:lang w:bidi="ar-KW"/>
        </w:rPr>
        <w:t>]</w:t>
      </w:r>
      <w:r w:rsidR="003E2D53" w:rsidRPr="003D47FA">
        <w:rPr>
          <w:b/>
          <w:rtl/>
          <w:lang w:bidi="ar-KW"/>
        </w:rPr>
        <w:t xml:space="preserve"> </w:t>
      </w:r>
    </w:p>
    <w:p w14:paraId="40A70C08" w14:textId="0ED44DCA" w:rsidR="003E2D53" w:rsidRPr="003D47FA" w:rsidRDefault="00EE31E7" w:rsidP="003E2D53">
      <w:pPr>
        <w:rPr>
          <w:b/>
          <w:rtl/>
        </w:rPr>
      </w:pPr>
      <w:r w:rsidRPr="003D47FA">
        <w:rPr>
          <w:b/>
          <w:rtl/>
        </w:rPr>
        <w:t>(</w:t>
      </w:r>
      <w:r w:rsidR="003E2D53" w:rsidRPr="003D47FA">
        <w:rPr>
          <w:b/>
          <w:rtl/>
        </w:rPr>
        <w:t>2</w:t>
      </w:r>
      <w:r w:rsidRPr="003D47FA">
        <w:rPr>
          <w:b/>
          <w:rtl/>
        </w:rPr>
        <w:t>)</w:t>
      </w:r>
      <w:r w:rsidR="003E2D53" w:rsidRPr="003D47FA">
        <w:rPr>
          <w:b/>
          <w:rtl/>
        </w:rPr>
        <w:t xml:space="preserve"> و</w:t>
      </w:r>
      <w:r w:rsidR="003E2D53" w:rsidRPr="003D47FA">
        <w:rPr>
          <w:b/>
          <w:bCs/>
          <w:rtl/>
        </w:rPr>
        <w:t>قال عبد الباقي بن عبد القادر الحنبلي</w:t>
      </w:r>
      <w:r w:rsidR="003E2D53" w:rsidRPr="003D47FA">
        <w:rPr>
          <w:b/>
          <w:rtl/>
        </w:rPr>
        <w:t xml:space="preserve"> في كتابه العين والأثر في عقائد أهل الأثر</w:t>
      </w:r>
      <w:r w:rsidRPr="003D47FA">
        <w:rPr>
          <w:b/>
          <w:rtl/>
        </w:rPr>
        <w:t>:</w:t>
      </w:r>
      <w:r w:rsidR="003E2D53" w:rsidRPr="003D47FA">
        <w:rPr>
          <w:b/>
          <w:rtl/>
        </w:rPr>
        <w:t xml:space="preserve"> " فصل</w:t>
      </w:r>
      <w:r w:rsidRPr="003D47FA">
        <w:rPr>
          <w:b/>
          <w:rtl/>
        </w:rPr>
        <w:t xml:space="preserve">: </w:t>
      </w:r>
      <w:r w:rsidR="003E2D53" w:rsidRPr="003D47FA">
        <w:rPr>
          <w:rFonts w:eastAsia="Times New Roman"/>
          <w:b/>
          <w:rtl/>
        </w:rPr>
        <w:t>ويجب الجزم بأنه تعالى واحد لا يتجزأ ولا ينقسم أحد لا من عدد فرد صمد لم يلد ولم يولد ولم يكن له كفوا أحد</w:t>
      </w:r>
      <w:r w:rsidR="001D5F3D">
        <w:rPr>
          <w:rFonts w:eastAsia="Times New Roman"/>
          <w:b/>
          <w:rtl/>
        </w:rPr>
        <w:t>،</w:t>
      </w:r>
      <w:r w:rsidR="003E2D53" w:rsidRPr="003D47FA">
        <w:rPr>
          <w:rFonts w:eastAsia="Times New Roman"/>
          <w:b/>
          <w:rtl/>
        </w:rPr>
        <w:t xml:space="preserve"> وبأنه تعالى عالم بعلم واحد قديم باق ذاتي محيط بكل معلوم كلي أو جزئي على ما هو عليه فلا يتجدد علمه بتجدد المعلومات ولا يتعدد بتعددها ليس بضروري ولا كسبي ولا استدلالي</w:t>
      </w:r>
      <w:r w:rsidR="001D5F3D">
        <w:rPr>
          <w:rFonts w:eastAsia="Times New Roman"/>
          <w:b/>
          <w:rtl/>
        </w:rPr>
        <w:t>،</w:t>
      </w:r>
      <w:r w:rsidR="003E2D53" w:rsidRPr="003D47FA">
        <w:rPr>
          <w:rFonts w:eastAsia="Times New Roman"/>
          <w:b/>
          <w:rtl/>
        </w:rPr>
        <w:t xml:space="preserve"> وبأنه قادر بقدرة واحدة وجودية باقية قديمة ذاتية متعلقة بكل ممكن فلم يوجد شيء في الماضي ولا يوجد في المستقبل إلا بها</w:t>
      </w:r>
      <w:r w:rsidR="001D5F3D">
        <w:rPr>
          <w:rFonts w:eastAsia="Times New Roman"/>
          <w:b/>
          <w:rtl/>
        </w:rPr>
        <w:t>،</w:t>
      </w:r>
      <w:r w:rsidR="003E2D53" w:rsidRPr="003D47FA">
        <w:rPr>
          <w:rFonts w:eastAsia="Times New Roman"/>
          <w:b/>
          <w:rtl/>
        </w:rPr>
        <w:t xml:space="preserve"> وبأنه مريد بإرادة واحدة وجودية قديمة ذاتية باقية متعلقة بكل ممكن</w:t>
      </w:r>
      <w:r w:rsidR="001D5F3D">
        <w:rPr>
          <w:rFonts w:eastAsia="Times New Roman"/>
          <w:b/>
          <w:rtl/>
        </w:rPr>
        <w:t>،</w:t>
      </w:r>
      <w:r w:rsidR="003E2D53" w:rsidRPr="003D47FA">
        <w:rPr>
          <w:rFonts w:eastAsia="Times New Roman"/>
          <w:b/>
          <w:rtl/>
        </w:rPr>
        <w:t xml:space="preserve"> </w:t>
      </w:r>
      <w:r w:rsidRPr="003D47FA">
        <w:rPr>
          <w:rFonts w:eastAsia="Times New Roman"/>
          <w:b/>
          <w:rtl/>
        </w:rPr>
        <w:t>(</w:t>
      </w:r>
      <w:r w:rsidR="003E2D53" w:rsidRPr="003D47FA">
        <w:rPr>
          <w:rFonts w:eastAsia="Times New Roman"/>
          <w:b/>
          <w:rtl/>
        </w:rPr>
        <w:t>الحياة</w:t>
      </w:r>
      <w:r w:rsidRPr="003D47FA">
        <w:rPr>
          <w:rFonts w:eastAsia="Times New Roman"/>
          <w:b/>
          <w:rtl/>
        </w:rPr>
        <w:t>):</w:t>
      </w:r>
      <w:r w:rsidR="003E2D53" w:rsidRPr="003D47FA">
        <w:rPr>
          <w:rFonts w:eastAsia="Times New Roman"/>
          <w:b/>
          <w:rtl/>
        </w:rPr>
        <w:t xml:space="preserve"> وبأنه تعالى حي بحياة واحدة وجودية قديمة ذاتية باقية</w:t>
      </w:r>
      <w:r w:rsidR="001D5F3D">
        <w:rPr>
          <w:rFonts w:eastAsia="Times New Roman"/>
          <w:b/>
          <w:rtl/>
        </w:rPr>
        <w:t>،</w:t>
      </w:r>
      <w:r w:rsidR="003E2D53" w:rsidRPr="003D47FA">
        <w:rPr>
          <w:rFonts w:eastAsia="Times New Roman"/>
          <w:b/>
          <w:rtl/>
        </w:rPr>
        <w:t xml:space="preserve"> وبأنه تعالى سميع بصير بسمع وبصر قديمين ذاتيين وجوديين متعلقين بكل مسموع ومبصر</w:t>
      </w:r>
      <w:r w:rsidR="001D5F3D">
        <w:rPr>
          <w:rFonts w:eastAsia="Times New Roman"/>
          <w:b/>
          <w:rtl/>
        </w:rPr>
        <w:t>،</w:t>
      </w:r>
      <w:r w:rsidR="003E2D53" w:rsidRPr="003D47FA">
        <w:rPr>
          <w:rFonts w:eastAsia="Times New Roman"/>
          <w:b/>
          <w:rtl/>
        </w:rPr>
        <w:t xml:space="preserve"> </w:t>
      </w:r>
      <w:r w:rsidRPr="003D47FA">
        <w:rPr>
          <w:rFonts w:eastAsia="Times New Roman"/>
          <w:b/>
          <w:rtl/>
        </w:rPr>
        <w:t>(</w:t>
      </w:r>
      <w:r w:rsidR="003E2D53" w:rsidRPr="003D47FA">
        <w:rPr>
          <w:rFonts w:eastAsia="Times New Roman"/>
          <w:b/>
          <w:rtl/>
        </w:rPr>
        <w:t>الكلام</w:t>
      </w:r>
      <w:r w:rsidRPr="003D47FA">
        <w:rPr>
          <w:rFonts w:eastAsia="Times New Roman"/>
          <w:b/>
          <w:rtl/>
        </w:rPr>
        <w:t>):</w:t>
      </w:r>
      <w:r w:rsidR="003E2D53" w:rsidRPr="003D47FA">
        <w:rPr>
          <w:rFonts w:eastAsia="Times New Roman"/>
          <w:b/>
          <w:rtl/>
        </w:rPr>
        <w:t xml:space="preserve"> وبأنه تعالى قائل ومتكلم بكلام قديم ذاتي وجودي غير مخلوق ولا محدث ولا حادث بلا تمثيل ولا تشبيه ولا تكييف</w:t>
      </w:r>
      <w:r w:rsidR="001D5F3D">
        <w:rPr>
          <w:rFonts w:eastAsia="Times New Roman"/>
          <w:b/>
          <w:rtl/>
        </w:rPr>
        <w:t>،</w:t>
      </w:r>
      <w:r w:rsidR="00F76F50">
        <w:rPr>
          <w:rFonts w:eastAsia="Times New Roman"/>
          <w:b/>
          <w:rtl/>
        </w:rPr>
        <w:t>،</w:t>
      </w:r>
      <w:r w:rsidR="001D5F3D">
        <w:rPr>
          <w:rFonts w:eastAsia="Times New Roman"/>
          <w:b/>
          <w:bCs/>
          <w:rtl/>
        </w:rPr>
        <w:t>،</w:t>
      </w:r>
      <w:r w:rsidR="003E2D53" w:rsidRPr="003D47FA">
        <w:rPr>
          <w:rFonts w:eastAsia="Times New Roman"/>
          <w:b/>
          <w:bCs/>
          <w:rtl/>
        </w:rPr>
        <w:t xml:space="preserve"> فصل</w:t>
      </w:r>
      <w:r w:rsidRPr="003D47FA">
        <w:rPr>
          <w:rFonts w:eastAsia="Times New Roman"/>
          <w:b/>
          <w:rtl/>
        </w:rPr>
        <w:t>:</w:t>
      </w:r>
      <w:r w:rsidR="003E2D53" w:rsidRPr="003D47FA">
        <w:rPr>
          <w:rFonts w:eastAsia="Times New Roman"/>
          <w:b/>
          <w:rtl/>
        </w:rPr>
        <w:t xml:space="preserve"> </w:t>
      </w:r>
      <w:r w:rsidR="003E2D53" w:rsidRPr="003D47FA">
        <w:rPr>
          <w:rFonts w:eastAsia="Times New Roman"/>
          <w:b/>
          <w:b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1D5F3D">
        <w:rPr>
          <w:rFonts w:eastAsia="Times New Roman"/>
          <w:b/>
          <w:rtl/>
        </w:rPr>
        <w:t>،</w:t>
      </w:r>
      <w:r w:rsidR="003E2D53" w:rsidRPr="003D47FA">
        <w:rPr>
          <w:rFonts w:eastAsia="Times New Roman"/>
          <w:b/>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1D5F3D">
        <w:rPr>
          <w:rFonts w:eastAsia="Times New Roman"/>
          <w:b/>
          <w:rtl/>
        </w:rPr>
        <w:t>،</w:t>
      </w:r>
      <w:r w:rsidR="003E2D53" w:rsidRPr="003D47FA">
        <w:rPr>
          <w:rFonts w:eastAsia="Times New Roman"/>
          <w:b/>
          <w:rtl/>
        </w:rPr>
        <w:t xml:space="preserve"> وعلى كل حال مهما خطر بالبال أو توهمه الخيال فهو بخلاف ذي الإكرام والجلال</w:t>
      </w:r>
      <w:r w:rsidRPr="003D47FA">
        <w:rPr>
          <w:rFonts w:eastAsia="Times New Roman"/>
          <w:b/>
          <w:rtl/>
        </w:rPr>
        <w:t>)</w:t>
      </w:r>
      <w:r w:rsidR="003E2D53" w:rsidRPr="003D47FA">
        <w:rPr>
          <w:rFonts w:eastAsia="Times New Roman"/>
          <w:b/>
          <w:rtl/>
        </w:rPr>
        <w:t xml:space="preserve"> أهـ</w:t>
      </w:r>
      <w:r w:rsidR="003E2D53" w:rsidRPr="003D47FA">
        <w:rPr>
          <w:b/>
          <w:rtl/>
        </w:rPr>
        <w:t xml:space="preserve"> </w:t>
      </w:r>
      <w:r w:rsidRPr="003D47FA">
        <w:rPr>
          <w:b/>
          <w:rtl/>
        </w:rPr>
        <w:t>[</w:t>
      </w:r>
      <w:r w:rsidR="003E2D53" w:rsidRPr="003D47FA">
        <w:rPr>
          <w:b/>
          <w:rtl/>
        </w:rPr>
        <w:t>العين والأثر في عقائد أهل الأثر ج</w:t>
      </w:r>
      <w:r w:rsidRPr="003D47FA">
        <w:rPr>
          <w:b/>
          <w:rtl/>
        </w:rPr>
        <w:t>:</w:t>
      </w:r>
      <w:r w:rsidR="003E2D53" w:rsidRPr="003D47FA">
        <w:rPr>
          <w:b/>
          <w:rtl/>
        </w:rPr>
        <w:t xml:space="preserve"> 1 ص</w:t>
      </w:r>
      <w:r w:rsidRPr="003D47FA">
        <w:rPr>
          <w:b/>
          <w:rtl/>
        </w:rPr>
        <w:t>:</w:t>
      </w:r>
      <w:r w:rsidR="003E2D53" w:rsidRPr="003D47FA">
        <w:rPr>
          <w:b/>
          <w:rtl/>
        </w:rPr>
        <w:t xml:space="preserve"> 34 - 36</w:t>
      </w:r>
      <w:r w:rsidRPr="003D47FA">
        <w:rPr>
          <w:b/>
          <w:rtl/>
        </w:rPr>
        <w:t>]</w:t>
      </w:r>
    </w:p>
    <w:p w14:paraId="6385788E" w14:textId="062F24E1" w:rsidR="003E2D53" w:rsidRPr="003D47FA" w:rsidRDefault="00EE31E7" w:rsidP="003E2D53">
      <w:pPr>
        <w:rPr>
          <w:rtl/>
        </w:rPr>
      </w:pPr>
      <w:r w:rsidRPr="003D47FA">
        <w:rPr>
          <w:b/>
          <w:bCs/>
          <w:rtl/>
        </w:rPr>
        <w:t>(</w:t>
      </w:r>
      <w:r w:rsidR="003E2D53" w:rsidRPr="003D47FA">
        <w:rPr>
          <w:b/>
          <w:bCs/>
          <w:rtl/>
        </w:rPr>
        <w:t>3</w:t>
      </w:r>
      <w:r w:rsidRPr="003D47FA">
        <w:rPr>
          <w:b/>
          <w:bCs/>
          <w:rtl/>
        </w:rPr>
        <w:t>)</w:t>
      </w:r>
      <w:r w:rsidR="003E2D53" w:rsidRPr="003D47FA">
        <w:rPr>
          <w:b/>
          <w:bCs/>
          <w:rtl/>
        </w:rPr>
        <w:t xml:space="preserve"> وقال العلامة ابن الجوزي في كتابه دفع شبه التشبيه بأكف التنزيه</w:t>
      </w:r>
      <w:r w:rsidRPr="003D47FA">
        <w:rPr>
          <w:b/>
          <w:rtl/>
        </w:rPr>
        <w:t>:</w:t>
      </w:r>
      <w:r w:rsidR="003E2D53" w:rsidRPr="003D47FA">
        <w:rPr>
          <w:b/>
          <w:rtl/>
        </w:rPr>
        <w:t xml:space="preserve"> " </w:t>
      </w:r>
      <w:r w:rsidR="003E2D53" w:rsidRPr="003D47FA">
        <w:rPr>
          <w:b/>
          <w:bCs/>
          <w:rtl/>
        </w:rPr>
        <w:t>الحديث الثلاثون</w:t>
      </w:r>
      <w:r w:rsidRPr="003D47FA">
        <w:rPr>
          <w:b/>
          <w:rtl/>
        </w:rPr>
        <w:t>:</w:t>
      </w:r>
      <w:r w:rsidR="003E2D53" w:rsidRPr="003D47FA">
        <w:rPr>
          <w:b/>
          <w:rtl/>
        </w:rPr>
        <w:t xml:space="preserve"> روي البخاري ومسلم في الصحيحين من حديث عائشة رضي الله عنها</w:t>
      </w:r>
      <w:r w:rsidRPr="003D47FA">
        <w:rPr>
          <w:b/>
          <w:rtl/>
        </w:rPr>
        <w:t>:</w:t>
      </w:r>
      <w:r w:rsidR="003E2D53" w:rsidRPr="003D47FA">
        <w:rPr>
          <w:b/>
          <w:rtl/>
        </w:rPr>
        <w:t xml:space="preserve"> أن رسول الله صلى الله عليه وسلم</w:t>
      </w:r>
      <w:r w:rsidR="00F76F50">
        <w:rPr>
          <w:b/>
          <w:rtl/>
        </w:rPr>
        <w:t>،</w:t>
      </w:r>
      <w:r w:rsidR="003E2D53" w:rsidRPr="003D47FA">
        <w:rPr>
          <w:b/>
          <w:rtl/>
        </w:rPr>
        <w:t xml:space="preserve"> دخل عليها وعندها امرأة سعيدة</w:t>
      </w:r>
      <w:r w:rsidR="00F76F50">
        <w:rPr>
          <w:b/>
          <w:rtl/>
        </w:rPr>
        <w:t>،</w:t>
      </w:r>
      <w:r w:rsidR="003E2D53" w:rsidRPr="003D47FA">
        <w:rPr>
          <w:b/>
          <w:rtl/>
        </w:rPr>
        <w:t xml:space="preserve"> فقال</w:t>
      </w:r>
      <w:r w:rsidRPr="003D47FA">
        <w:rPr>
          <w:b/>
          <w:rtl/>
        </w:rPr>
        <w:t>:</w:t>
      </w:r>
      <w:r w:rsidR="003E2D53" w:rsidRPr="003D47FA">
        <w:rPr>
          <w:b/>
          <w:rtl/>
        </w:rPr>
        <w:t xml:space="preserve"> من هذه</w:t>
      </w:r>
      <w:r w:rsidR="00F76F50">
        <w:rPr>
          <w:b/>
          <w:rtl/>
        </w:rPr>
        <w:t>،</w:t>
      </w:r>
      <w:r w:rsidR="001D5F3D">
        <w:rPr>
          <w:b/>
          <w:rtl/>
        </w:rPr>
        <w:t>،</w:t>
      </w:r>
      <w:r w:rsidR="003E2D53" w:rsidRPr="003D47FA">
        <w:rPr>
          <w:b/>
          <w:rtl/>
        </w:rPr>
        <w:t>؟ قالت</w:t>
      </w:r>
      <w:r w:rsidRPr="003D47FA">
        <w:rPr>
          <w:b/>
          <w:rtl/>
        </w:rPr>
        <w:t>:</w:t>
      </w:r>
      <w:r w:rsidR="003E2D53" w:rsidRPr="003D47FA">
        <w:rPr>
          <w:b/>
          <w:rtl/>
        </w:rPr>
        <w:t xml:space="preserve"> فلانة تذكر من صلاتها</w:t>
      </w:r>
      <w:r w:rsidR="001D5F3D">
        <w:rPr>
          <w:b/>
          <w:rtl/>
        </w:rPr>
        <w:t>،</w:t>
      </w:r>
      <w:r w:rsidR="003E2D53" w:rsidRPr="003D47FA">
        <w:rPr>
          <w:b/>
          <w:rtl/>
        </w:rPr>
        <w:t xml:space="preserve"> فقال</w:t>
      </w:r>
      <w:r w:rsidRPr="003D47FA">
        <w:rPr>
          <w:b/>
          <w:rtl/>
        </w:rPr>
        <w:t>:</w:t>
      </w:r>
      <w:r w:rsidR="003E2D53" w:rsidRPr="003D47FA">
        <w:rPr>
          <w:b/>
          <w:rtl/>
        </w:rPr>
        <w:t xml:space="preserve"> </w:t>
      </w:r>
      <w:r w:rsidR="00870F46">
        <w:rPr>
          <w:b/>
          <w:rtl/>
        </w:rPr>
        <w:t>(</w:t>
      </w:r>
      <w:r w:rsidR="003E2D53" w:rsidRPr="003D47FA">
        <w:rPr>
          <w:b/>
          <w:rtl/>
        </w:rPr>
        <w:t>مه عليكم ما تطيقون فو الله لا يمل الله حتي تملوا</w:t>
      </w:r>
      <w:r w:rsidR="00870F46">
        <w:rPr>
          <w:b/>
          <w:rtl/>
        </w:rPr>
        <w:t>)</w:t>
      </w:r>
      <w:r w:rsidR="001D5F3D">
        <w:rPr>
          <w:b/>
          <w:rtl/>
        </w:rPr>
        <w:t>،</w:t>
      </w:r>
      <w:r w:rsidR="003E2D53" w:rsidRPr="003D47FA">
        <w:rPr>
          <w:b/>
          <w:rtl/>
        </w:rPr>
        <w:t xml:space="preserve"> وفي رواية</w:t>
      </w:r>
      <w:r w:rsidRPr="003D47FA">
        <w:rPr>
          <w:b/>
          <w:rtl/>
        </w:rPr>
        <w:t>:</w:t>
      </w:r>
      <w:r w:rsidR="003E2D53" w:rsidRPr="003D47FA">
        <w:rPr>
          <w:b/>
          <w:rtl/>
        </w:rPr>
        <w:t xml:space="preserve"> </w:t>
      </w:r>
      <w:r w:rsidR="00870F46">
        <w:rPr>
          <w:b/>
          <w:rtl/>
        </w:rPr>
        <w:t>(</w:t>
      </w:r>
      <w:r w:rsidR="003E2D53" w:rsidRPr="003D47FA">
        <w:rPr>
          <w:b/>
          <w:rtl/>
        </w:rPr>
        <w:t>لا يسأم الله حتي تسأموا</w:t>
      </w:r>
      <w:r w:rsidR="00870F46">
        <w:rPr>
          <w:b/>
          <w:rtl/>
        </w:rPr>
        <w:t>)</w:t>
      </w:r>
      <w:r w:rsidR="001D5F3D">
        <w:rPr>
          <w:b/>
          <w:rtl/>
        </w:rPr>
        <w:t>،</w:t>
      </w:r>
      <w:r w:rsidR="00F76F50">
        <w:rPr>
          <w:b/>
          <w:rtl/>
        </w:rPr>
        <w:t>،</w:t>
      </w:r>
      <w:r w:rsidR="001D5F3D">
        <w:rPr>
          <w:b/>
          <w:rtl/>
        </w:rPr>
        <w:t>،</w:t>
      </w:r>
      <w:r w:rsidR="003E2D53" w:rsidRPr="003D47FA">
        <w:rPr>
          <w:b/>
          <w:rtl/>
        </w:rPr>
        <w:t xml:space="preserve"> والمعني</w:t>
      </w:r>
      <w:r w:rsidR="00F76F50">
        <w:rPr>
          <w:b/>
          <w:rtl/>
        </w:rPr>
        <w:t>،</w:t>
      </w:r>
      <w:r w:rsidR="003E2D53" w:rsidRPr="003D47FA">
        <w:rPr>
          <w:b/>
          <w:rtl/>
        </w:rPr>
        <w:t xml:space="preserve"> لا يترك الثواب ما لم يتركوا العمل</w:t>
      </w:r>
      <w:r w:rsidR="001D5F3D">
        <w:rPr>
          <w:b/>
          <w:rtl/>
        </w:rPr>
        <w:t>،</w:t>
      </w:r>
      <w:r w:rsidR="003E2D53" w:rsidRPr="003D47FA">
        <w:rPr>
          <w:b/>
          <w:rtl/>
        </w:rPr>
        <w:t xml:space="preserve"> </w:t>
      </w:r>
      <w:r w:rsidR="003E2D53" w:rsidRPr="003D47FA">
        <w:rPr>
          <w:b/>
          <w:bCs/>
          <w:rtl/>
        </w:rPr>
        <w:t>وأما الملل الذي هو كراهة الشيء والاستثقال له</w:t>
      </w:r>
      <w:r w:rsidR="001D5F3D">
        <w:rPr>
          <w:b/>
          <w:bCs/>
          <w:rtl/>
        </w:rPr>
        <w:t>،</w:t>
      </w:r>
      <w:r w:rsidR="003E2D53" w:rsidRPr="003D47FA">
        <w:rPr>
          <w:b/>
          <w:bCs/>
          <w:rtl/>
        </w:rPr>
        <w:t xml:space="preserve"> ونفور الشيء عنه والسآمة منه</w:t>
      </w:r>
      <w:r w:rsidR="001D5F3D">
        <w:rPr>
          <w:b/>
          <w:bCs/>
          <w:rtl/>
        </w:rPr>
        <w:t>،</w:t>
      </w:r>
      <w:r w:rsidR="003E2D53" w:rsidRPr="003D47FA">
        <w:rPr>
          <w:b/>
          <w:bCs/>
          <w:rtl/>
        </w:rPr>
        <w:t xml:space="preserve"> فمحال في حقه تعالى</w:t>
      </w:r>
      <w:r w:rsidR="001D5F3D">
        <w:rPr>
          <w:b/>
          <w:bCs/>
          <w:rtl/>
        </w:rPr>
        <w:t>،</w:t>
      </w:r>
      <w:r w:rsidR="003E2D53" w:rsidRPr="003D47FA">
        <w:rPr>
          <w:b/>
          <w:bCs/>
          <w:rtl/>
        </w:rPr>
        <w:t xml:space="preserve"> لأنه يقتضي تفسيره</w:t>
      </w:r>
      <w:r w:rsidR="001D5F3D">
        <w:rPr>
          <w:b/>
          <w:bCs/>
          <w:rtl/>
        </w:rPr>
        <w:t>،</w:t>
      </w:r>
      <w:r w:rsidR="003E2D53" w:rsidRPr="003D47FA">
        <w:rPr>
          <w:b/>
          <w:bCs/>
          <w:rtl/>
        </w:rPr>
        <w:t xml:space="preserve"> لأنه تغير وحلول الحوادث في حقه</w:t>
      </w:r>
      <w:r w:rsidR="003E2D53" w:rsidRPr="003D47FA">
        <w:rPr>
          <w:b/>
          <w:rtl/>
        </w:rPr>
        <w:t xml:space="preserve"> " أهـ </w:t>
      </w:r>
    </w:p>
    <w:p w14:paraId="126EBDC6" w14:textId="066A3F78" w:rsidR="003E2D53" w:rsidRPr="003D47FA" w:rsidRDefault="00EE31E7" w:rsidP="00E426C2">
      <w:pPr>
        <w:rPr>
          <w:b/>
        </w:rPr>
      </w:pPr>
      <w:r w:rsidRPr="003D47FA">
        <w:rPr>
          <w:bCs/>
          <w:rtl/>
        </w:rPr>
        <w:t>(</w:t>
      </w:r>
      <w:r w:rsidR="003E2D53" w:rsidRPr="003D47FA">
        <w:rPr>
          <w:bCs/>
          <w:rtl/>
        </w:rPr>
        <w:t>4</w:t>
      </w:r>
      <w:r w:rsidRPr="003D47FA">
        <w:rPr>
          <w:bCs/>
          <w:rtl/>
        </w:rPr>
        <w:t>)</w:t>
      </w:r>
      <w:r w:rsidR="003E2D53" w:rsidRPr="003D47FA">
        <w:rPr>
          <w:bCs/>
          <w:rtl/>
        </w:rPr>
        <w:t xml:space="preserve"> </w:t>
      </w:r>
      <w:r w:rsidR="00E426C2" w:rsidRPr="003D47FA">
        <w:rPr>
          <w:bCs/>
          <w:rtl/>
        </w:rPr>
        <w:t>وجاء في متن أم البراهين المسمى بالعقيدة السنوسية الصغرى</w:t>
      </w:r>
      <w:r w:rsidR="00E426C2" w:rsidRPr="003D47FA">
        <w:rPr>
          <w:b/>
          <w:rtl/>
        </w:rPr>
        <w:t>: (ومما يستحيل في حقه تعالى عشرون صفة</w:t>
      </w:r>
      <w:r w:rsidR="001D5F3D">
        <w:rPr>
          <w:b/>
          <w:rtl/>
        </w:rPr>
        <w:t>،</w:t>
      </w:r>
      <w:r w:rsidR="00E426C2" w:rsidRPr="003D47FA">
        <w:rPr>
          <w:b/>
          <w:rtl/>
        </w:rPr>
        <w:t xml:space="preserve"> وهي أضداد العشرين الأولى</w:t>
      </w:r>
      <w:r w:rsidR="001D5F3D">
        <w:rPr>
          <w:b/>
          <w:rtl/>
        </w:rPr>
        <w:t>،</w:t>
      </w:r>
      <w:r w:rsidR="00E426C2" w:rsidRPr="003D47FA">
        <w:rPr>
          <w:b/>
          <w:rtl/>
        </w:rPr>
        <w:t xml:space="preserve"> وهي: العدم والحدوث وطرؤ العدم والمماثلة للحوادث: بأن يكون جرما: أي تأخذ ذاته العلية قدرا من الفراغ</w:t>
      </w:r>
      <w:r w:rsidR="001D5F3D">
        <w:rPr>
          <w:b/>
          <w:rtl/>
        </w:rPr>
        <w:t>،</w:t>
      </w:r>
      <w:r w:rsidR="00E426C2" w:rsidRPr="003D47FA">
        <w:rPr>
          <w:b/>
          <w:rtl/>
        </w:rPr>
        <w:t xml:space="preserve"> أو يكون عرضا يقوم بالجرم</w:t>
      </w:r>
      <w:r w:rsidR="001D5F3D">
        <w:rPr>
          <w:b/>
          <w:rtl/>
        </w:rPr>
        <w:t>،</w:t>
      </w:r>
      <w:r w:rsidR="00E426C2" w:rsidRPr="003D47FA">
        <w:rPr>
          <w:b/>
          <w:rtl/>
        </w:rPr>
        <w:t xml:space="preserve"> أو يكون في جهة للجرم</w:t>
      </w:r>
      <w:r w:rsidR="001D5F3D">
        <w:rPr>
          <w:b/>
          <w:rtl/>
        </w:rPr>
        <w:t>،</w:t>
      </w:r>
      <w:r w:rsidR="00E426C2" w:rsidRPr="003D47FA">
        <w:rPr>
          <w:b/>
          <w:rtl/>
        </w:rPr>
        <w:t xml:space="preserve"> أوله هو جهة</w:t>
      </w:r>
      <w:r w:rsidR="001D5F3D">
        <w:rPr>
          <w:b/>
          <w:rtl/>
        </w:rPr>
        <w:t>،</w:t>
      </w:r>
      <w:r w:rsidR="00E426C2" w:rsidRPr="003D47FA">
        <w:rPr>
          <w:b/>
          <w:rtl/>
        </w:rPr>
        <w:t xml:space="preserve"> أو يتقيد بمكان</w:t>
      </w:r>
      <w:r w:rsidR="001D5F3D">
        <w:rPr>
          <w:b/>
          <w:rtl/>
        </w:rPr>
        <w:t>،</w:t>
      </w:r>
      <w:r w:rsidR="00E426C2" w:rsidRPr="003D47FA">
        <w:rPr>
          <w:b/>
          <w:rtl/>
        </w:rPr>
        <w:t xml:space="preserve"> أو زمان</w:t>
      </w:r>
      <w:r w:rsidR="001D5F3D">
        <w:rPr>
          <w:b/>
          <w:rtl/>
        </w:rPr>
        <w:t>،</w:t>
      </w:r>
      <w:r w:rsidR="00E426C2" w:rsidRPr="003D47FA">
        <w:rPr>
          <w:b/>
          <w:rtl/>
        </w:rPr>
        <w:t xml:space="preserve"> أو تتصف ذاته العلية بالحوادث</w:t>
      </w:r>
      <w:r w:rsidR="001D5F3D">
        <w:rPr>
          <w:b/>
          <w:rtl/>
        </w:rPr>
        <w:t>،</w:t>
      </w:r>
      <w:r w:rsidR="00E426C2" w:rsidRPr="003D47FA">
        <w:rPr>
          <w:b/>
          <w:rtl/>
        </w:rPr>
        <w:t xml:space="preserve"> أو يتصف بالصغر</w:t>
      </w:r>
      <w:r w:rsidR="001D5F3D">
        <w:rPr>
          <w:b/>
          <w:rtl/>
        </w:rPr>
        <w:t>،</w:t>
      </w:r>
      <w:r w:rsidR="00E426C2" w:rsidRPr="003D47FA">
        <w:rPr>
          <w:b/>
          <w:rtl/>
        </w:rPr>
        <w:t xml:space="preserve"> أو الكبر</w:t>
      </w:r>
      <w:r w:rsidR="001D5F3D">
        <w:rPr>
          <w:b/>
          <w:rtl/>
        </w:rPr>
        <w:t>،</w:t>
      </w:r>
      <w:r w:rsidR="00E426C2" w:rsidRPr="003D47FA">
        <w:rPr>
          <w:b/>
          <w:rtl/>
        </w:rPr>
        <w:t xml:space="preserve"> أو يتصف بالأغراض في الأفعال أو الأحكام</w:t>
      </w:r>
      <w:r w:rsidR="001D5F3D">
        <w:rPr>
          <w:b/>
          <w:rtl/>
        </w:rPr>
        <w:t>،</w:t>
      </w:r>
      <w:r w:rsidR="00E426C2" w:rsidRPr="003D47FA">
        <w:rPr>
          <w:b/>
          <w:rtl/>
        </w:rPr>
        <w:t xml:space="preserve"> وكذا يستحيل عليه تعالى: أن لا يكون قائما بنفسه</w:t>
      </w:r>
      <w:r w:rsidR="001D5F3D">
        <w:rPr>
          <w:b/>
          <w:rtl/>
        </w:rPr>
        <w:t>،</w:t>
      </w:r>
      <w:r w:rsidR="00E426C2" w:rsidRPr="003D47FA">
        <w:rPr>
          <w:b/>
          <w:rtl/>
        </w:rPr>
        <w:t xml:space="preserve"> بأن يكون صفة يقوم بمحل</w:t>
      </w:r>
      <w:r w:rsidR="001D5F3D">
        <w:rPr>
          <w:b/>
          <w:rtl/>
        </w:rPr>
        <w:t>،</w:t>
      </w:r>
      <w:r w:rsidR="00E426C2" w:rsidRPr="003D47FA">
        <w:rPr>
          <w:b/>
          <w:rtl/>
        </w:rPr>
        <w:t xml:space="preserve"> أو يحتاج إلى مخصص</w:t>
      </w:r>
      <w:r w:rsidR="001D5F3D">
        <w:rPr>
          <w:b/>
          <w:rtl/>
        </w:rPr>
        <w:t>،</w:t>
      </w:r>
      <w:r w:rsidR="00E426C2" w:rsidRPr="003D47FA">
        <w:rPr>
          <w:b/>
          <w:rtl/>
        </w:rPr>
        <w:t xml:space="preserve"> وكذا يستحيل عليه تعالى: أن لا يكون واحدا بأن يكون مركبا في ذاته</w:t>
      </w:r>
      <w:r w:rsidR="001D5F3D">
        <w:rPr>
          <w:b/>
          <w:rtl/>
        </w:rPr>
        <w:t>،</w:t>
      </w:r>
      <w:r w:rsidR="00E426C2" w:rsidRPr="003D47FA">
        <w:rPr>
          <w:b/>
          <w:rtl/>
        </w:rPr>
        <w:t xml:space="preserve"> أو يكون له مماثل في ذاته</w:t>
      </w:r>
      <w:r w:rsidR="001D5F3D">
        <w:rPr>
          <w:b/>
          <w:rtl/>
        </w:rPr>
        <w:t>،</w:t>
      </w:r>
      <w:r w:rsidR="00E426C2" w:rsidRPr="003D47FA">
        <w:rPr>
          <w:b/>
          <w:rtl/>
        </w:rPr>
        <w:t xml:space="preserve"> أو صفاته</w:t>
      </w:r>
      <w:r w:rsidR="001D5F3D">
        <w:rPr>
          <w:b/>
          <w:rtl/>
        </w:rPr>
        <w:t>،</w:t>
      </w:r>
      <w:r w:rsidR="00E426C2" w:rsidRPr="003D47FA">
        <w:rPr>
          <w:b/>
          <w:rtl/>
        </w:rPr>
        <w:t xml:space="preserve"> أو يكون معه في الوجود مؤثر في فعل من الأفعال</w:t>
      </w:r>
      <w:r w:rsidR="001D5F3D">
        <w:rPr>
          <w:b/>
          <w:rtl/>
        </w:rPr>
        <w:t>،</w:t>
      </w:r>
      <w:r w:rsidR="00E426C2" w:rsidRPr="003D47FA">
        <w:rPr>
          <w:b/>
          <w:rtl/>
        </w:rPr>
        <w:t xml:space="preserve"> وكذا يستحيل عليه تعالى: العجز عن ممكن ما</w:t>
      </w:r>
      <w:r w:rsidR="001D5F3D">
        <w:rPr>
          <w:b/>
          <w:rtl/>
        </w:rPr>
        <w:t>،</w:t>
      </w:r>
      <w:r w:rsidR="00E426C2" w:rsidRPr="003D47FA">
        <w:rPr>
          <w:b/>
          <w:rtl/>
        </w:rPr>
        <w:t xml:space="preserve"> وإيجاد شيء من العالم مع كراهته لوجوده</w:t>
      </w:r>
      <w:r w:rsidR="001D5F3D">
        <w:rPr>
          <w:b/>
          <w:rtl/>
        </w:rPr>
        <w:t>،</w:t>
      </w:r>
      <w:r w:rsidR="00E426C2" w:rsidRPr="003D47FA">
        <w:rPr>
          <w:b/>
          <w:rtl/>
        </w:rPr>
        <w:t xml:space="preserve"> أي عدم إرادته له تعالى أو مع الذهول</w:t>
      </w:r>
      <w:r w:rsidR="001D5F3D">
        <w:rPr>
          <w:b/>
          <w:rtl/>
        </w:rPr>
        <w:t>،</w:t>
      </w:r>
      <w:r w:rsidR="00E426C2" w:rsidRPr="003D47FA">
        <w:rPr>
          <w:b/>
          <w:rtl/>
        </w:rPr>
        <w:t xml:space="preserve"> أو الغفلة</w:t>
      </w:r>
      <w:r w:rsidR="001D5F3D">
        <w:rPr>
          <w:b/>
          <w:rtl/>
        </w:rPr>
        <w:t>،</w:t>
      </w:r>
      <w:r w:rsidR="00E426C2" w:rsidRPr="003D47FA">
        <w:rPr>
          <w:b/>
          <w:rtl/>
        </w:rPr>
        <w:t xml:space="preserve"> أو بالتعليل</w:t>
      </w:r>
      <w:r w:rsidR="001D5F3D">
        <w:rPr>
          <w:b/>
          <w:rtl/>
        </w:rPr>
        <w:t>،</w:t>
      </w:r>
      <w:r w:rsidR="00E426C2" w:rsidRPr="003D47FA">
        <w:rPr>
          <w:b/>
          <w:rtl/>
        </w:rPr>
        <w:t xml:space="preserve"> أو بالطبع</w:t>
      </w:r>
      <w:r w:rsidR="001D5F3D">
        <w:rPr>
          <w:b/>
          <w:rtl/>
        </w:rPr>
        <w:t>،</w:t>
      </w:r>
      <w:r w:rsidR="00E426C2" w:rsidRPr="003D47FA">
        <w:rPr>
          <w:b/>
          <w:rtl/>
        </w:rPr>
        <w:t xml:space="preserve"> وكذا يستحيل عليه تعالى: الجهل وما في معناه بمعلوم ما</w:t>
      </w:r>
      <w:r w:rsidR="001D5F3D">
        <w:rPr>
          <w:b/>
          <w:rtl/>
        </w:rPr>
        <w:t>،</w:t>
      </w:r>
      <w:r w:rsidR="00E426C2" w:rsidRPr="003D47FA">
        <w:rPr>
          <w:b/>
          <w:rtl/>
        </w:rPr>
        <w:t xml:space="preserve"> والموت</w:t>
      </w:r>
      <w:r w:rsidR="001D5F3D">
        <w:rPr>
          <w:b/>
          <w:rtl/>
        </w:rPr>
        <w:t>،</w:t>
      </w:r>
      <w:r w:rsidR="00E426C2" w:rsidRPr="003D47FA">
        <w:rPr>
          <w:b/>
          <w:rtl/>
        </w:rPr>
        <w:t xml:space="preserve"> والصمم</w:t>
      </w:r>
      <w:r w:rsidR="001D5F3D">
        <w:rPr>
          <w:b/>
          <w:rtl/>
        </w:rPr>
        <w:t>،</w:t>
      </w:r>
      <w:r w:rsidR="00E426C2" w:rsidRPr="003D47FA">
        <w:rPr>
          <w:b/>
          <w:rtl/>
        </w:rPr>
        <w:t xml:space="preserve"> والعمى والبكم</w:t>
      </w:r>
      <w:r w:rsidR="001D5F3D">
        <w:rPr>
          <w:b/>
          <w:rtl/>
        </w:rPr>
        <w:t>،</w:t>
      </w:r>
      <w:r w:rsidR="00E426C2" w:rsidRPr="003D47FA">
        <w:rPr>
          <w:b/>
          <w:rtl/>
        </w:rPr>
        <w:t xml:space="preserve"> وأضداد الصفات المعنوية واضحة من هذه) أهــ</w:t>
      </w:r>
      <w:r w:rsidR="001D5F3D">
        <w:rPr>
          <w:b/>
          <w:rtl/>
        </w:rPr>
        <w:t>،</w:t>
      </w:r>
    </w:p>
    <w:p w14:paraId="02F09A1E" w14:textId="2C649023" w:rsidR="003E2D53" w:rsidRPr="003D47FA" w:rsidRDefault="00EE31E7" w:rsidP="00E426C2">
      <w:pPr>
        <w:rPr>
          <w:b/>
          <w:rtl/>
        </w:rPr>
      </w:pPr>
      <w:r w:rsidRPr="003D47FA">
        <w:rPr>
          <w:bCs/>
          <w:rtl/>
        </w:rPr>
        <w:t>(</w:t>
      </w:r>
      <w:r w:rsidR="003E2D53" w:rsidRPr="003D47FA">
        <w:rPr>
          <w:bCs/>
          <w:rtl/>
        </w:rPr>
        <w:t>5</w:t>
      </w:r>
      <w:r w:rsidRPr="003D47FA">
        <w:rPr>
          <w:bCs/>
          <w:rtl/>
        </w:rPr>
        <w:t>)</w:t>
      </w:r>
      <w:r w:rsidR="003E2D53" w:rsidRPr="003D47FA">
        <w:rPr>
          <w:bCs/>
          <w:rtl/>
        </w:rPr>
        <w:t xml:space="preserve"> وجاء في ترجمة عقيدة أهل السنة في كلمتي الشهادة التي هي أحد مباني الإسلام للإمام أَبي حامدٍ الغَزَّالي</w:t>
      </w:r>
      <w:r w:rsidRPr="003D47FA">
        <w:rPr>
          <w:b/>
          <w:rtl/>
        </w:rPr>
        <w:t>:</w:t>
      </w:r>
      <w:r w:rsidR="003E2D53" w:rsidRPr="003D47FA">
        <w:rPr>
          <w:b/>
          <w:rtl/>
        </w:rPr>
        <w:t xml:space="preserve"> " الحمد للّه المبدئ المعيد</w:t>
      </w:r>
      <w:r w:rsidR="001D5F3D">
        <w:rPr>
          <w:b/>
          <w:rtl/>
        </w:rPr>
        <w:t>،</w:t>
      </w:r>
      <w:r w:rsidR="003E2D53" w:rsidRPr="003D47FA">
        <w:rPr>
          <w:b/>
          <w:rtl/>
        </w:rPr>
        <w:t xml:space="preserve"> الفعال لما يريد</w:t>
      </w:r>
      <w:r w:rsidR="001D5F3D">
        <w:rPr>
          <w:b/>
          <w:rtl/>
        </w:rPr>
        <w:t>،</w:t>
      </w:r>
      <w:r w:rsidR="003E2D53" w:rsidRPr="003D47FA">
        <w:rPr>
          <w:b/>
          <w:rtl/>
        </w:rPr>
        <w:t xml:space="preserve"> ذي العرش المجيد</w:t>
      </w:r>
      <w:r w:rsidR="001D5F3D">
        <w:rPr>
          <w:b/>
          <w:rtl/>
        </w:rPr>
        <w:t>،</w:t>
      </w:r>
      <w:r w:rsidR="003E2D53" w:rsidRPr="003D47FA">
        <w:rPr>
          <w:b/>
          <w:rtl/>
        </w:rPr>
        <w:t xml:space="preserve"> والبطش الشديد</w:t>
      </w:r>
      <w:r w:rsidR="001D5F3D">
        <w:rPr>
          <w:b/>
          <w:rtl/>
        </w:rPr>
        <w:t>،</w:t>
      </w:r>
      <w:r w:rsidR="003E2D53" w:rsidRPr="003D47FA">
        <w:rPr>
          <w:b/>
          <w:rtl/>
        </w:rPr>
        <w:t xml:space="preserve"> الهادي صفوة العبيد</w:t>
      </w:r>
      <w:r w:rsidR="001D5F3D">
        <w:rPr>
          <w:b/>
          <w:rtl/>
        </w:rPr>
        <w:t>،</w:t>
      </w:r>
      <w:r w:rsidR="003E2D53" w:rsidRPr="003D47FA">
        <w:rPr>
          <w:b/>
          <w:rtl/>
        </w:rPr>
        <w:t xml:space="preserve"> إلى المنهج الرشيد</w:t>
      </w:r>
      <w:r w:rsidR="001D5F3D">
        <w:rPr>
          <w:b/>
          <w:rtl/>
        </w:rPr>
        <w:t>،</w:t>
      </w:r>
      <w:r w:rsidR="003E2D53" w:rsidRPr="003D47FA">
        <w:rPr>
          <w:b/>
          <w:rtl/>
        </w:rPr>
        <w:t xml:space="preserve"> والمسلك السديد</w:t>
      </w:r>
      <w:r w:rsidR="001D5F3D">
        <w:rPr>
          <w:b/>
          <w:rtl/>
        </w:rPr>
        <w:t>،</w:t>
      </w:r>
      <w:r w:rsidR="003E2D53" w:rsidRPr="003D47FA">
        <w:rPr>
          <w:b/>
          <w:rtl/>
        </w:rPr>
        <w:t xml:space="preserve"> المنعم عليهم بعد شهادة التوحيد</w:t>
      </w:r>
      <w:r w:rsidR="001D5F3D">
        <w:rPr>
          <w:b/>
          <w:rtl/>
        </w:rPr>
        <w:t>،</w:t>
      </w:r>
      <w:r w:rsidR="003E2D53" w:rsidRPr="003D47FA">
        <w:rPr>
          <w:b/>
          <w:rtl/>
        </w:rPr>
        <w:t xml:space="preserve"> بحراسة عقائدهم عن ظلمات التشكيك والترديد</w:t>
      </w:r>
      <w:r w:rsidR="001D5F3D">
        <w:rPr>
          <w:b/>
          <w:rtl/>
        </w:rPr>
        <w:t>،</w:t>
      </w:r>
      <w:r w:rsidR="003E2D53" w:rsidRPr="003D47FA">
        <w:rPr>
          <w:b/>
          <w:rtl/>
        </w:rPr>
        <w:t xml:space="preserve"> السالك بهم إلى اتباع رسوله المصطفى واقتفاء آثار صحبه الأكرمين المكرمين بالتأييد والتسديد</w:t>
      </w:r>
      <w:r w:rsidR="001D5F3D">
        <w:rPr>
          <w:b/>
          <w:rtl/>
        </w:rPr>
        <w:t>،</w:t>
      </w:r>
      <w:r w:rsidR="003E2D53" w:rsidRPr="003D47FA">
        <w:rPr>
          <w:b/>
          <w:rtl/>
        </w:rPr>
        <w:t xml:space="preserve"> المتجلي لهم في ذاته وأفعاله بمحاسن أوصافه التي لا يدركها إلا من ألقى السمع وهو شهيد</w:t>
      </w:r>
      <w:r w:rsidR="001D5F3D">
        <w:rPr>
          <w:b/>
          <w:rtl/>
        </w:rPr>
        <w:t>،</w:t>
      </w:r>
      <w:r w:rsidR="003E2D53" w:rsidRPr="003D47FA">
        <w:rPr>
          <w:b/>
          <w:rtl/>
        </w:rPr>
        <w:t xml:space="preserve"> المعرف إياهم</w:t>
      </w:r>
      <w:r w:rsidR="00AB6BA0">
        <w:rPr>
          <w:b/>
          <w:rtl/>
        </w:rPr>
        <w:t xml:space="preserve"> أنه </w:t>
      </w:r>
      <w:r w:rsidR="003E2D53" w:rsidRPr="003D47FA">
        <w:rPr>
          <w:b/>
          <w:rtl/>
        </w:rPr>
        <w:t>في ذاته واحد لا شريك له</w:t>
      </w:r>
      <w:r w:rsidR="001D5F3D">
        <w:rPr>
          <w:b/>
          <w:rtl/>
        </w:rPr>
        <w:t>،</w:t>
      </w:r>
      <w:r w:rsidR="003E2D53" w:rsidRPr="003D47FA">
        <w:rPr>
          <w:b/>
          <w:rtl/>
        </w:rPr>
        <w:t xml:space="preserve"> فرد لا مثيل له</w:t>
      </w:r>
      <w:r w:rsidR="001D5F3D">
        <w:rPr>
          <w:b/>
          <w:rtl/>
        </w:rPr>
        <w:t>،</w:t>
      </w:r>
      <w:r w:rsidR="003E2D53" w:rsidRPr="003D47FA">
        <w:rPr>
          <w:b/>
          <w:rtl/>
        </w:rPr>
        <w:t xml:space="preserve"> صمد لا ضد له</w:t>
      </w:r>
      <w:r w:rsidR="001D5F3D">
        <w:rPr>
          <w:b/>
          <w:rtl/>
        </w:rPr>
        <w:t>،</w:t>
      </w:r>
      <w:r w:rsidR="003E2D53" w:rsidRPr="003D47FA">
        <w:rPr>
          <w:b/>
          <w:rtl/>
        </w:rPr>
        <w:t xml:space="preserve"> منفرد لا ند له وأنه واحد قديم لا أول له</w:t>
      </w:r>
      <w:r w:rsidR="001D5F3D">
        <w:rPr>
          <w:b/>
          <w:rtl/>
        </w:rPr>
        <w:t>،</w:t>
      </w:r>
      <w:r w:rsidR="003E2D53" w:rsidRPr="003D47FA">
        <w:rPr>
          <w:b/>
          <w:rtl/>
        </w:rPr>
        <w:t xml:space="preserve"> أزلي لا بداية له</w:t>
      </w:r>
      <w:r w:rsidR="001D5F3D">
        <w:rPr>
          <w:b/>
          <w:rtl/>
        </w:rPr>
        <w:t>،</w:t>
      </w:r>
      <w:r w:rsidR="003E2D53" w:rsidRPr="003D47FA">
        <w:rPr>
          <w:b/>
          <w:rtl/>
        </w:rPr>
        <w:t xml:space="preserve"> مستمر الوجود لا آخر له</w:t>
      </w:r>
      <w:r w:rsidR="001D5F3D">
        <w:rPr>
          <w:b/>
          <w:rtl/>
        </w:rPr>
        <w:t>،</w:t>
      </w:r>
      <w:r w:rsidR="003E2D53" w:rsidRPr="003D47FA">
        <w:rPr>
          <w:b/>
          <w:rtl/>
        </w:rPr>
        <w:t xml:space="preserve"> أبدي لا نهاية له</w:t>
      </w:r>
      <w:r w:rsidR="001D5F3D">
        <w:rPr>
          <w:b/>
          <w:rtl/>
        </w:rPr>
        <w:t>،</w:t>
      </w:r>
      <w:r w:rsidR="003E2D53" w:rsidRPr="003D47FA">
        <w:rPr>
          <w:b/>
          <w:rtl/>
        </w:rPr>
        <w:t xml:space="preserve"> قيوم لا انقطاع له</w:t>
      </w:r>
      <w:r w:rsidR="001D5F3D">
        <w:rPr>
          <w:b/>
          <w:rtl/>
        </w:rPr>
        <w:t>،</w:t>
      </w:r>
      <w:r w:rsidR="003E2D53" w:rsidRPr="003D47FA">
        <w:rPr>
          <w:b/>
          <w:rtl/>
        </w:rPr>
        <w:t xml:space="preserve"> دائم لا انصرام له</w:t>
      </w:r>
      <w:r w:rsidR="001D5F3D">
        <w:rPr>
          <w:b/>
          <w:rtl/>
        </w:rPr>
        <w:t>،</w:t>
      </w:r>
      <w:r w:rsidR="003E2D53" w:rsidRPr="003D47FA">
        <w:rPr>
          <w:b/>
          <w:rtl/>
        </w:rPr>
        <w:t xml:space="preserve"> لم يزل ولا يزال موصوفاً بنعوت الجلال</w:t>
      </w:r>
      <w:r w:rsidR="001D5F3D">
        <w:rPr>
          <w:b/>
          <w:rtl/>
        </w:rPr>
        <w:t>،</w:t>
      </w:r>
      <w:r w:rsidR="003E2D53" w:rsidRPr="003D47FA">
        <w:rPr>
          <w:b/>
          <w:rtl/>
        </w:rPr>
        <w:t xml:space="preserve"> لا يقضى عليه بالانقضاء والانفصال</w:t>
      </w:r>
      <w:r w:rsidR="001D5F3D">
        <w:rPr>
          <w:b/>
          <w:rtl/>
        </w:rPr>
        <w:t>،</w:t>
      </w:r>
      <w:r w:rsidR="003E2D53" w:rsidRPr="003D47FA">
        <w:rPr>
          <w:b/>
          <w:rtl/>
        </w:rPr>
        <w:t xml:space="preserve"> بتصرم الآباد وانقراض الآجال</w:t>
      </w:r>
      <w:r w:rsidR="001D5F3D">
        <w:rPr>
          <w:b/>
          <w:rtl/>
        </w:rPr>
        <w:t>،</w:t>
      </w:r>
      <w:r w:rsidR="003E2D53" w:rsidRPr="003D47FA">
        <w:rPr>
          <w:b/>
          <w:rtl/>
        </w:rPr>
        <w:t xml:space="preserve"> بل </w:t>
      </w:r>
      <w:r w:rsidRPr="003D47FA">
        <w:rPr>
          <w:b/>
          <w:rtl/>
        </w:rPr>
        <w:t>{</w:t>
      </w:r>
      <w:r w:rsidR="003E2D53" w:rsidRPr="003D47FA">
        <w:rPr>
          <w:b/>
          <w:rtl/>
        </w:rPr>
        <w:t>هو الأول والآخر والظاهر والباطن وهو بكل شيء عليم }</w:t>
      </w:r>
      <w:r w:rsidR="001D5F3D">
        <w:rPr>
          <w:b/>
          <w:rtl/>
        </w:rPr>
        <w:t>،</w:t>
      </w:r>
      <w:r w:rsidR="003E2D53" w:rsidRPr="003D47FA">
        <w:rPr>
          <w:b/>
          <w:rtl/>
        </w:rPr>
        <w:t xml:space="preserve"> وأنه ليس بجسم مصور</w:t>
      </w:r>
      <w:r w:rsidR="001D5F3D">
        <w:rPr>
          <w:b/>
          <w:rtl/>
        </w:rPr>
        <w:t>،</w:t>
      </w:r>
      <w:r w:rsidR="003E2D53" w:rsidRPr="003D47FA">
        <w:rPr>
          <w:b/>
          <w:rtl/>
        </w:rPr>
        <w:t xml:space="preserve"> ولا جوهر محدود مقدر</w:t>
      </w:r>
      <w:r w:rsidR="001D5F3D">
        <w:rPr>
          <w:b/>
          <w:rtl/>
        </w:rPr>
        <w:t>،</w:t>
      </w:r>
      <w:r w:rsidR="003E2D53" w:rsidRPr="003D47FA">
        <w:rPr>
          <w:b/>
          <w:rtl/>
        </w:rPr>
        <w:t xml:space="preserve"> وأنه لا يماثل الأجسام</w:t>
      </w:r>
      <w:r w:rsidR="001D5F3D">
        <w:rPr>
          <w:b/>
          <w:rtl/>
        </w:rPr>
        <w:t>،</w:t>
      </w:r>
      <w:r w:rsidR="003E2D53" w:rsidRPr="003D47FA">
        <w:rPr>
          <w:b/>
          <w:rtl/>
        </w:rPr>
        <w:t xml:space="preserve"> لا في التقدير ولا في قبول الانقسام</w:t>
      </w:r>
      <w:r w:rsidR="001D5F3D">
        <w:rPr>
          <w:b/>
          <w:rtl/>
        </w:rPr>
        <w:t>،</w:t>
      </w:r>
      <w:r w:rsidR="003E2D53" w:rsidRPr="003D47FA">
        <w:rPr>
          <w:b/>
          <w:rtl/>
        </w:rPr>
        <w:t xml:space="preserve"> وأنه ليس بجوهر ولا تحله الجواهر</w:t>
      </w:r>
      <w:r w:rsidR="001D5F3D">
        <w:rPr>
          <w:b/>
          <w:rtl/>
        </w:rPr>
        <w:t>،</w:t>
      </w:r>
      <w:r w:rsidR="003E2D53" w:rsidRPr="003D47FA">
        <w:rPr>
          <w:b/>
          <w:rtl/>
        </w:rPr>
        <w:t xml:space="preserve"> ولا بعرض ولا تحله الأعراض</w:t>
      </w:r>
      <w:r w:rsidR="001D5F3D">
        <w:rPr>
          <w:b/>
          <w:rtl/>
        </w:rPr>
        <w:t>،</w:t>
      </w:r>
      <w:r w:rsidR="003E2D53" w:rsidRPr="003D47FA">
        <w:rPr>
          <w:b/>
          <w:rtl/>
        </w:rPr>
        <w:t xml:space="preserve"> بل لا يماثل موجوداً</w:t>
      </w:r>
      <w:r w:rsidR="001D5F3D">
        <w:rPr>
          <w:b/>
          <w:rtl/>
        </w:rPr>
        <w:t>،</w:t>
      </w:r>
      <w:r w:rsidR="003E2D53" w:rsidRPr="003D47FA">
        <w:rPr>
          <w:b/>
          <w:rtl/>
        </w:rPr>
        <w:t xml:space="preserve"> ولا يماثله موجود </w:t>
      </w:r>
      <w:r w:rsidR="003E2D53" w:rsidRPr="003D47FA">
        <w:t>{</w:t>
      </w:r>
      <w:r w:rsidR="003E2D53" w:rsidRPr="003D47FA">
        <w:rPr>
          <w:b/>
          <w:rtl/>
        </w:rPr>
        <w:t>ليس كمثله شيء} ولا هو مثل شيء</w:t>
      </w:r>
      <w:r w:rsidR="001D5F3D">
        <w:rPr>
          <w:b/>
          <w:rtl/>
        </w:rPr>
        <w:t>،</w:t>
      </w:r>
      <w:r w:rsidR="003E2D53" w:rsidRPr="003D47FA">
        <w:rPr>
          <w:b/>
          <w:rtl/>
        </w:rPr>
        <w:t xml:space="preserve"> وأنه لا يحده المقدار</w:t>
      </w:r>
      <w:r w:rsidR="001D5F3D">
        <w:rPr>
          <w:b/>
          <w:rtl/>
        </w:rPr>
        <w:t>،</w:t>
      </w:r>
      <w:r w:rsidR="003E2D53" w:rsidRPr="003D47FA">
        <w:rPr>
          <w:b/>
          <w:rtl/>
        </w:rPr>
        <w:t xml:space="preserve"> ولا تحويه الأقطار</w:t>
      </w:r>
      <w:r w:rsidR="001D5F3D">
        <w:rPr>
          <w:b/>
          <w:rtl/>
        </w:rPr>
        <w:t>،</w:t>
      </w:r>
      <w:r w:rsidR="003E2D53" w:rsidRPr="003D47FA">
        <w:rPr>
          <w:b/>
          <w:rtl/>
        </w:rPr>
        <w:t xml:space="preserve"> ولا تحيط به الجهات</w:t>
      </w:r>
      <w:r w:rsidR="001D5F3D">
        <w:rPr>
          <w:b/>
          <w:rtl/>
        </w:rPr>
        <w:t>،</w:t>
      </w:r>
      <w:r w:rsidR="003E2D53" w:rsidRPr="003D47FA">
        <w:rPr>
          <w:b/>
          <w:rtl/>
        </w:rPr>
        <w:t xml:space="preserve"> ولا تكتنفه الأرضون ولا السماوات</w:t>
      </w:r>
      <w:r w:rsidR="001D5F3D">
        <w:rPr>
          <w:b/>
          <w:rtl/>
        </w:rPr>
        <w:t>،</w:t>
      </w:r>
      <w:r w:rsidR="003E2D53" w:rsidRPr="003D47FA">
        <w:rPr>
          <w:b/>
          <w:rtl/>
        </w:rPr>
        <w:t xml:space="preserve"> وأنه مستو على العرش</w:t>
      </w:r>
      <w:r w:rsidR="001D5F3D">
        <w:rPr>
          <w:b/>
          <w:rtl/>
        </w:rPr>
        <w:t>،</w:t>
      </w:r>
      <w:r w:rsidR="003E2D53" w:rsidRPr="003D47FA">
        <w:rPr>
          <w:b/>
          <w:rtl/>
        </w:rPr>
        <w:t xml:space="preserve"> على الوجه الذي قاله</w:t>
      </w:r>
      <w:r w:rsidR="001D5F3D">
        <w:rPr>
          <w:b/>
          <w:rtl/>
        </w:rPr>
        <w:t>،</w:t>
      </w:r>
      <w:r w:rsidR="003E2D53" w:rsidRPr="003D47FA">
        <w:rPr>
          <w:b/>
          <w:rtl/>
        </w:rPr>
        <w:t xml:space="preserve"> وبالمعنى الذي أراده</w:t>
      </w:r>
      <w:r w:rsidR="001D5F3D">
        <w:rPr>
          <w:b/>
          <w:rtl/>
        </w:rPr>
        <w:t>،</w:t>
      </w:r>
      <w:r w:rsidR="003E2D53" w:rsidRPr="003D47FA">
        <w:rPr>
          <w:b/>
          <w:rtl/>
        </w:rPr>
        <w:t xml:space="preserve"> استواء منـزهاً عن المماسة والاستقرار والتمكن والحلول والانتقال</w:t>
      </w:r>
      <w:r w:rsidR="001D5F3D">
        <w:rPr>
          <w:b/>
          <w:rtl/>
        </w:rPr>
        <w:t>،</w:t>
      </w:r>
      <w:r w:rsidR="003E2D53" w:rsidRPr="003D47FA">
        <w:rPr>
          <w:b/>
          <w:rtl/>
        </w:rPr>
        <w:t xml:space="preserve"> لا يحمله العرش</w:t>
      </w:r>
      <w:r w:rsidR="001D5F3D">
        <w:rPr>
          <w:b/>
          <w:rtl/>
        </w:rPr>
        <w:t>،</w:t>
      </w:r>
      <w:r w:rsidR="003E2D53" w:rsidRPr="003D47FA">
        <w:rPr>
          <w:b/>
          <w:rtl/>
        </w:rPr>
        <w:t xml:space="preserve"> بل العرش وحملته محمولون بلطف قدرته</w:t>
      </w:r>
      <w:r w:rsidR="001D5F3D">
        <w:rPr>
          <w:b/>
          <w:rtl/>
        </w:rPr>
        <w:t>،</w:t>
      </w:r>
      <w:r w:rsidR="003E2D53" w:rsidRPr="003D47FA">
        <w:rPr>
          <w:b/>
          <w:rtl/>
        </w:rPr>
        <w:t xml:space="preserve"> ومقهورون في قبضته</w:t>
      </w:r>
      <w:r w:rsidR="001D5F3D">
        <w:rPr>
          <w:b/>
          <w:rtl/>
        </w:rPr>
        <w:t>،</w:t>
      </w:r>
      <w:r w:rsidR="003E2D53" w:rsidRPr="003D47FA">
        <w:rPr>
          <w:b/>
          <w:rtl/>
        </w:rPr>
        <w:t xml:space="preserve"> وهو فوق العرش والسماء</w:t>
      </w:r>
      <w:r w:rsidR="001D5F3D">
        <w:rPr>
          <w:b/>
          <w:rtl/>
        </w:rPr>
        <w:t>،</w:t>
      </w:r>
      <w:r w:rsidR="003E2D53" w:rsidRPr="003D47FA">
        <w:rPr>
          <w:b/>
          <w:rtl/>
        </w:rPr>
        <w:t xml:space="preserve"> وفوق كل شيء إلى تخوم الثرى</w:t>
      </w:r>
      <w:r w:rsidR="001D5F3D">
        <w:rPr>
          <w:b/>
          <w:rtl/>
        </w:rPr>
        <w:t>،</w:t>
      </w:r>
      <w:r w:rsidR="003E2D53" w:rsidRPr="003D47FA">
        <w:rPr>
          <w:b/>
          <w:rtl/>
        </w:rPr>
        <w:t xml:space="preserve"> فوقية لا تزيده قرباً إلى العرش والسماء</w:t>
      </w:r>
      <w:r w:rsidR="001D5F3D">
        <w:rPr>
          <w:b/>
          <w:rtl/>
        </w:rPr>
        <w:t>،</w:t>
      </w:r>
      <w:r w:rsidR="003E2D53" w:rsidRPr="003D47FA">
        <w:rPr>
          <w:b/>
          <w:rtl/>
        </w:rPr>
        <w:t xml:space="preserve"> كما لا تزيده بعداً عن الأرض والثرى</w:t>
      </w:r>
      <w:r w:rsidR="001D5F3D">
        <w:rPr>
          <w:b/>
          <w:rtl/>
        </w:rPr>
        <w:t>،</w:t>
      </w:r>
      <w:r w:rsidR="003E2D53" w:rsidRPr="003D47FA">
        <w:rPr>
          <w:b/>
          <w:rtl/>
        </w:rPr>
        <w:t xml:space="preserve"> بل هو رفيع الدرجات عن العرش والسماء</w:t>
      </w:r>
      <w:r w:rsidR="001D5F3D">
        <w:rPr>
          <w:b/>
          <w:rtl/>
        </w:rPr>
        <w:t>،</w:t>
      </w:r>
      <w:r w:rsidR="003E2D53" w:rsidRPr="003D47FA">
        <w:rPr>
          <w:b/>
          <w:rtl/>
        </w:rPr>
        <w:t xml:space="preserve"> كما</w:t>
      </w:r>
      <w:r w:rsidR="00AB6BA0">
        <w:rPr>
          <w:b/>
          <w:rtl/>
        </w:rPr>
        <w:t xml:space="preserve"> أنه </w:t>
      </w:r>
      <w:r w:rsidR="003E2D53" w:rsidRPr="003D47FA">
        <w:rPr>
          <w:b/>
          <w:rtl/>
        </w:rPr>
        <w:t>رفيع الدرجات عن الأرض والثرى</w:t>
      </w:r>
      <w:r w:rsidR="001D5F3D">
        <w:rPr>
          <w:b/>
          <w:rtl/>
        </w:rPr>
        <w:t>،</w:t>
      </w:r>
      <w:r w:rsidR="003E2D53" w:rsidRPr="003D47FA">
        <w:rPr>
          <w:b/>
          <w:rtl/>
        </w:rPr>
        <w:t xml:space="preserve"> وهو مع ذلك قريب من كل موجود</w:t>
      </w:r>
      <w:r w:rsidR="001D5F3D">
        <w:rPr>
          <w:b/>
          <w:rtl/>
        </w:rPr>
        <w:t>،</w:t>
      </w:r>
      <w:r w:rsidR="003E2D53" w:rsidRPr="003D47FA">
        <w:rPr>
          <w:b/>
          <w:rtl/>
        </w:rPr>
        <w:t xml:space="preserve"> وهو أقرب إلى العبد من حبل الوريد {وهو على كل شيء شهيد} إذ لا يماثل قربه قرب الأجسام</w:t>
      </w:r>
      <w:r w:rsidR="001D5F3D">
        <w:rPr>
          <w:b/>
          <w:rtl/>
        </w:rPr>
        <w:t>،</w:t>
      </w:r>
      <w:r w:rsidR="003E2D53" w:rsidRPr="003D47FA">
        <w:rPr>
          <w:b/>
          <w:rtl/>
        </w:rPr>
        <w:t xml:space="preserve"> كما لا تماثل ذاته ذات الأجسام</w:t>
      </w:r>
      <w:r w:rsidR="001D5F3D">
        <w:rPr>
          <w:b/>
          <w:rtl/>
        </w:rPr>
        <w:t>،</w:t>
      </w:r>
      <w:r w:rsidR="003E2D53" w:rsidRPr="003D47FA">
        <w:rPr>
          <w:b/>
          <w:rtl/>
        </w:rPr>
        <w:t xml:space="preserve"> وأنه لا يحل في شيء ولا يحل فيه شيء</w:t>
      </w:r>
      <w:r w:rsidR="001D5F3D">
        <w:rPr>
          <w:b/>
          <w:rtl/>
        </w:rPr>
        <w:t>،</w:t>
      </w:r>
      <w:r w:rsidR="003E2D53" w:rsidRPr="003D47FA">
        <w:rPr>
          <w:b/>
          <w:rtl/>
        </w:rPr>
        <w:t xml:space="preserve"> تعالى عن أن يحويه مكان</w:t>
      </w:r>
      <w:r w:rsidR="001D5F3D">
        <w:rPr>
          <w:b/>
          <w:rtl/>
        </w:rPr>
        <w:t>،</w:t>
      </w:r>
      <w:r w:rsidR="003E2D53" w:rsidRPr="003D47FA">
        <w:rPr>
          <w:b/>
          <w:rtl/>
        </w:rPr>
        <w:t xml:space="preserve"> كما تقدس عن أن يحده زمان</w:t>
      </w:r>
      <w:r w:rsidR="001D5F3D">
        <w:rPr>
          <w:b/>
          <w:rtl/>
        </w:rPr>
        <w:t>،</w:t>
      </w:r>
      <w:r w:rsidR="003E2D53" w:rsidRPr="003D47FA">
        <w:rPr>
          <w:b/>
          <w:rtl/>
        </w:rPr>
        <w:t xml:space="preserve"> بل كان قبل أن خلق الزمان والمكان</w:t>
      </w:r>
      <w:r w:rsidR="001D5F3D">
        <w:rPr>
          <w:b/>
          <w:rtl/>
        </w:rPr>
        <w:t>،</w:t>
      </w:r>
      <w:r w:rsidR="003E2D53" w:rsidRPr="003D47FA">
        <w:rPr>
          <w:b/>
          <w:rtl/>
        </w:rPr>
        <w:t xml:space="preserve"> وهو الآن على ما عليه كان</w:t>
      </w:r>
      <w:r w:rsidR="001D5F3D">
        <w:rPr>
          <w:b/>
          <w:rtl/>
        </w:rPr>
        <w:t>،</w:t>
      </w:r>
      <w:r w:rsidR="003E2D53" w:rsidRPr="003D47FA">
        <w:rPr>
          <w:b/>
          <w:rtl/>
        </w:rPr>
        <w:t xml:space="preserve"> وأنه بائن عن خلقه بصفاته</w:t>
      </w:r>
      <w:r w:rsidR="001D5F3D">
        <w:rPr>
          <w:b/>
          <w:rtl/>
        </w:rPr>
        <w:t>،</w:t>
      </w:r>
      <w:r w:rsidR="003E2D53" w:rsidRPr="003D47FA">
        <w:rPr>
          <w:b/>
          <w:rtl/>
        </w:rPr>
        <w:t xml:space="preserve"> ليس في ذاته سواه</w:t>
      </w:r>
      <w:r w:rsidR="001D5F3D">
        <w:rPr>
          <w:b/>
          <w:rtl/>
        </w:rPr>
        <w:t>،</w:t>
      </w:r>
      <w:r w:rsidR="003E2D53" w:rsidRPr="003D47FA">
        <w:rPr>
          <w:b/>
          <w:rtl/>
        </w:rPr>
        <w:t xml:space="preserve"> ولا في سواه ذاته</w:t>
      </w:r>
      <w:r w:rsidR="001D5F3D">
        <w:rPr>
          <w:b/>
          <w:rtl/>
        </w:rPr>
        <w:t>،</w:t>
      </w:r>
      <w:r w:rsidR="003E2D53" w:rsidRPr="003D47FA">
        <w:rPr>
          <w:b/>
          <w:rtl/>
        </w:rPr>
        <w:t xml:space="preserve"> وأنه مقدس عن التغير والانتقال</w:t>
      </w:r>
      <w:r w:rsidR="001D5F3D">
        <w:rPr>
          <w:b/>
          <w:rtl/>
        </w:rPr>
        <w:t>،</w:t>
      </w:r>
      <w:r w:rsidR="003E2D53" w:rsidRPr="003D47FA">
        <w:rPr>
          <w:b/>
          <w:rtl/>
        </w:rPr>
        <w:t xml:space="preserve"> لا تحله الحوادث</w:t>
      </w:r>
      <w:r w:rsidR="001D5F3D">
        <w:rPr>
          <w:b/>
          <w:rtl/>
        </w:rPr>
        <w:t>،</w:t>
      </w:r>
      <w:r w:rsidR="003E2D53" w:rsidRPr="003D47FA">
        <w:rPr>
          <w:b/>
          <w:rtl/>
        </w:rPr>
        <w:t xml:space="preserve"> ولا تعتريه العوارض</w:t>
      </w:r>
      <w:r w:rsidR="001D5F3D">
        <w:rPr>
          <w:b/>
          <w:rtl/>
        </w:rPr>
        <w:t>،</w:t>
      </w:r>
      <w:r w:rsidR="003E2D53" w:rsidRPr="003D47FA">
        <w:rPr>
          <w:b/>
          <w:rtl/>
        </w:rPr>
        <w:t xml:space="preserve"> بل لا يزال في نعوت جلاله منـزهاً عن الزوال</w:t>
      </w:r>
      <w:r w:rsidR="001D5F3D">
        <w:rPr>
          <w:b/>
          <w:rtl/>
        </w:rPr>
        <w:t>،</w:t>
      </w:r>
      <w:r w:rsidR="003E2D53" w:rsidRPr="003D47FA">
        <w:rPr>
          <w:b/>
          <w:rtl/>
        </w:rPr>
        <w:t xml:space="preserve"> وفي صفات كماله مستغنياً عن زيادة الاستكمال</w:t>
      </w:r>
      <w:r w:rsidR="001D5F3D">
        <w:rPr>
          <w:b/>
          <w:rtl/>
        </w:rPr>
        <w:t>،</w:t>
      </w:r>
      <w:r w:rsidR="003E2D53" w:rsidRPr="003D47FA">
        <w:rPr>
          <w:b/>
          <w:rtl/>
        </w:rPr>
        <w:t xml:space="preserve"> وأنه في ذاته معلوم الوجود بالعقول</w:t>
      </w:r>
      <w:r w:rsidR="001D5F3D">
        <w:rPr>
          <w:b/>
          <w:rtl/>
        </w:rPr>
        <w:t>،</w:t>
      </w:r>
      <w:r w:rsidR="003E2D53" w:rsidRPr="003D47FA">
        <w:rPr>
          <w:b/>
          <w:rtl/>
        </w:rPr>
        <w:t xml:space="preserve"> مرئي الذات بالأبصار نعمة منه ولطفاً بالأبرار في دار القرار</w:t>
      </w:r>
      <w:r w:rsidR="001D5F3D">
        <w:rPr>
          <w:b/>
          <w:rtl/>
        </w:rPr>
        <w:t>،</w:t>
      </w:r>
      <w:r w:rsidR="003E2D53" w:rsidRPr="003D47FA">
        <w:rPr>
          <w:b/>
          <w:rtl/>
        </w:rPr>
        <w:t xml:space="preserve"> وإتماماً منه للنعيم بالنظر إلى وجهه الكريم</w:t>
      </w:r>
      <w:r w:rsidR="001D5F3D">
        <w:rPr>
          <w:b/>
          <w:rtl/>
        </w:rPr>
        <w:t>،</w:t>
      </w:r>
      <w:r w:rsidR="003E2D53" w:rsidRPr="003D47FA">
        <w:rPr>
          <w:b/>
          <w:rtl/>
        </w:rPr>
        <w:t xml:space="preserve"> وأنه تعالى حي قادر</w:t>
      </w:r>
      <w:r w:rsidR="001D5F3D">
        <w:rPr>
          <w:b/>
          <w:rtl/>
        </w:rPr>
        <w:t>،</w:t>
      </w:r>
      <w:r w:rsidR="003E2D53" w:rsidRPr="003D47FA">
        <w:rPr>
          <w:b/>
          <w:rtl/>
        </w:rPr>
        <w:t xml:space="preserve"> جبار قاهر</w:t>
      </w:r>
      <w:r w:rsidR="001D5F3D">
        <w:rPr>
          <w:b/>
          <w:rtl/>
        </w:rPr>
        <w:t>،</w:t>
      </w:r>
      <w:r w:rsidR="003E2D53" w:rsidRPr="003D47FA">
        <w:rPr>
          <w:b/>
          <w:rtl/>
        </w:rPr>
        <w:t xml:space="preserve"> لا يعتريه قصور ولا عجز</w:t>
      </w:r>
      <w:r w:rsidR="001D5F3D">
        <w:rPr>
          <w:b/>
          <w:rtl/>
        </w:rPr>
        <w:t>،</w:t>
      </w:r>
      <w:r w:rsidR="003E2D53" w:rsidRPr="003D47FA">
        <w:rPr>
          <w:b/>
          <w:rtl/>
        </w:rPr>
        <w:t xml:space="preserve"> ولا تأخذه سنة ولا نوم</w:t>
      </w:r>
      <w:r w:rsidR="001D5F3D">
        <w:rPr>
          <w:b/>
          <w:rtl/>
        </w:rPr>
        <w:t>،</w:t>
      </w:r>
      <w:r w:rsidR="003E2D53" w:rsidRPr="003D47FA">
        <w:rPr>
          <w:b/>
          <w:rtl/>
        </w:rPr>
        <w:t xml:space="preserve"> ولا يعارضه فناء ولا موت</w:t>
      </w:r>
      <w:r w:rsidR="001D5F3D">
        <w:rPr>
          <w:b/>
          <w:rtl/>
        </w:rPr>
        <w:t>،</w:t>
      </w:r>
      <w:r w:rsidR="003E2D53" w:rsidRPr="003D47FA">
        <w:rPr>
          <w:b/>
          <w:rtl/>
        </w:rPr>
        <w:t xml:space="preserve"> وأنه ذو الملك والملكوت</w:t>
      </w:r>
      <w:r w:rsidR="001D5F3D">
        <w:rPr>
          <w:b/>
          <w:rtl/>
        </w:rPr>
        <w:t>،</w:t>
      </w:r>
      <w:r w:rsidR="003E2D53" w:rsidRPr="003D47FA">
        <w:rPr>
          <w:b/>
          <w:rtl/>
        </w:rPr>
        <w:t xml:space="preserve"> والعزة والجبروت</w:t>
      </w:r>
      <w:r w:rsidR="001D5F3D">
        <w:rPr>
          <w:b/>
          <w:rtl/>
        </w:rPr>
        <w:t>،</w:t>
      </w:r>
      <w:r w:rsidR="003E2D53" w:rsidRPr="003D47FA">
        <w:rPr>
          <w:b/>
          <w:rtl/>
        </w:rPr>
        <w:t xml:space="preserve"> له السلطان والقهر</w:t>
      </w:r>
      <w:r w:rsidR="001D5F3D">
        <w:rPr>
          <w:b/>
          <w:rtl/>
        </w:rPr>
        <w:t>،</w:t>
      </w:r>
      <w:r w:rsidR="003E2D53" w:rsidRPr="003D47FA">
        <w:rPr>
          <w:b/>
          <w:rtl/>
        </w:rPr>
        <w:t xml:space="preserve"> والخلق والأمر</w:t>
      </w:r>
      <w:r w:rsidR="001D5F3D">
        <w:rPr>
          <w:b/>
          <w:rtl/>
        </w:rPr>
        <w:t>،</w:t>
      </w:r>
      <w:r w:rsidR="003E2D53" w:rsidRPr="003D47FA">
        <w:rPr>
          <w:b/>
          <w:rtl/>
        </w:rPr>
        <w:t xml:space="preserve"> والسماوات مطويات بيمينه</w:t>
      </w:r>
      <w:r w:rsidR="001D5F3D">
        <w:rPr>
          <w:b/>
          <w:rtl/>
        </w:rPr>
        <w:t>،</w:t>
      </w:r>
      <w:r w:rsidR="003E2D53" w:rsidRPr="003D47FA">
        <w:rPr>
          <w:b/>
          <w:rtl/>
        </w:rPr>
        <w:t xml:space="preserve"> والخلائق مقهورون في قبضته</w:t>
      </w:r>
      <w:r w:rsidR="001D5F3D">
        <w:rPr>
          <w:b/>
          <w:rtl/>
        </w:rPr>
        <w:t>،</w:t>
      </w:r>
      <w:r w:rsidR="003E2D53" w:rsidRPr="003D47FA">
        <w:rPr>
          <w:b/>
          <w:rtl/>
        </w:rPr>
        <w:t xml:space="preserve"> وأنه المنفرد بالخلق والاختراع</w:t>
      </w:r>
      <w:r w:rsidR="001D5F3D">
        <w:rPr>
          <w:b/>
          <w:rtl/>
        </w:rPr>
        <w:t>،</w:t>
      </w:r>
      <w:r w:rsidR="003E2D53" w:rsidRPr="003D47FA">
        <w:rPr>
          <w:b/>
          <w:rtl/>
        </w:rPr>
        <w:t xml:space="preserve"> المتوحد بالإيجاد والإبداع</w:t>
      </w:r>
      <w:r w:rsidR="00F76F50">
        <w:rPr>
          <w:b/>
          <w:rtl/>
        </w:rPr>
        <w:t>،</w:t>
      </w:r>
      <w:r w:rsidR="001D5F3D">
        <w:rPr>
          <w:b/>
          <w:rtl/>
        </w:rPr>
        <w:t>،،</w:t>
      </w:r>
      <w:r w:rsidR="003E2D53" w:rsidRPr="003D47FA">
        <w:rPr>
          <w:b/>
          <w:rtl/>
        </w:rPr>
        <w:t>خلق الخلق وأعمالهم</w:t>
      </w:r>
      <w:r w:rsidR="001D5F3D">
        <w:rPr>
          <w:b/>
          <w:rtl/>
        </w:rPr>
        <w:t>،</w:t>
      </w:r>
      <w:r w:rsidR="003E2D53" w:rsidRPr="003D47FA">
        <w:rPr>
          <w:b/>
          <w:rtl/>
        </w:rPr>
        <w:t xml:space="preserve"> وقدر أرزاقهم وآجالهم</w:t>
      </w:r>
      <w:r w:rsidR="001D5F3D">
        <w:rPr>
          <w:b/>
          <w:rtl/>
        </w:rPr>
        <w:t>،</w:t>
      </w:r>
      <w:r w:rsidR="003E2D53" w:rsidRPr="003D47FA">
        <w:rPr>
          <w:b/>
          <w:rtl/>
        </w:rPr>
        <w:t xml:space="preserve"> لا يشذ عن قبضته مقدور</w:t>
      </w:r>
      <w:r w:rsidR="001D5F3D">
        <w:rPr>
          <w:b/>
          <w:rtl/>
        </w:rPr>
        <w:t>،</w:t>
      </w:r>
      <w:r w:rsidR="003E2D53" w:rsidRPr="003D47FA">
        <w:rPr>
          <w:b/>
          <w:rtl/>
        </w:rPr>
        <w:t xml:space="preserve"> ولا يعزب عن قدرته تصاريف الأمور</w:t>
      </w:r>
      <w:r w:rsidR="001D5F3D">
        <w:rPr>
          <w:b/>
          <w:rtl/>
        </w:rPr>
        <w:t>،</w:t>
      </w:r>
      <w:r w:rsidR="003E2D53" w:rsidRPr="003D47FA">
        <w:rPr>
          <w:b/>
          <w:rtl/>
        </w:rPr>
        <w:t xml:space="preserve"> لا تحصى مقدوراته</w:t>
      </w:r>
      <w:r w:rsidR="001D5F3D">
        <w:rPr>
          <w:b/>
          <w:rtl/>
        </w:rPr>
        <w:t>،</w:t>
      </w:r>
      <w:r w:rsidR="003E2D53" w:rsidRPr="003D47FA">
        <w:rPr>
          <w:b/>
          <w:rtl/>
        </w:rPr>
        <w:t xml:space="preserve"> ولا تتناهى معلوماته</w:t>
      </w:r>
      <w:r w:rsidR="001D5F3D">
        <w:rPr>
          <w:b/>
          <w:rtl/>
        </w:rPr>
        <w:t>،</w:t>
      </w:r>
      <w:r w:rsidR="003E2D53" w:rsidRPr="003D47FA">
        <w:rPr>
          <w:b/>
          <w:rtl/>
        </w:rPr>
        <w:t xml:space="preserve"> وأنه عالم بجميع المعلومات</w:t>
      </w:r>
      <w:r w:rsidR="001D5F3D">
        <w:rPr>
          <w:b/>
          <w:rtl/>
        </w:rPr>
        <w:t>،</w:t>
      </w:r>
      <w:r w:rsidR="003E2D53" w:rsidRPr="003D47FA">
        <w:rPr>
          <w:b/>
          <w:rtl/>
        </w:rPr>
        <w:t xml:space="preserve"> محيط بما يجري من تخوم الأرضين إلى أعلى السماوات</w:t>
      </w:r>
      <w:r w:rsidR="001D5F3D">
        <w:rPr>
          <w:b/>
          <w:rtl/>
        </w:rPr>
        <w:t>،</w:t>
      </w:r>
      <w:r w:rsidR="003E2D53" w:rsidRPr="003D47FA">
        <w:rPr>
          <w:b/>
          <w:rtl/>
        </w:rPr>
        <w:t xml:space="preserve"> وأنه عالم لا يعزب عن علمه مثقال ذرة في الأرض ولا في السماء</w:t>
      </w:r>
      <w:r w:rsidR="001D5F3D">
        <w:rPr>
          <w:b/>
          <w:rtl/>
        </w:rPr>
        <w:t>،</w:t>
      </w:r>
      <w:r w:rsidR="003E2D53" w:rsidRPr="003D47FA">
        <w:rPr>
          <w:b/>
          <w:rtl/>
        </w:rPr>
        <w:t xml:space="preserve"> بل يعلم دبيب النملة السوداء على الصخرة الصماء في الليلة الظلماء</w:t>
      </w:r>
      <w:r w:rsidR="001D5F3D">
        <w:rPr>
          <w:b/>
          <w:rtl/>
        </w:rPr>
        <w:t>،</w:t>
      </w:r>
      <w:r w:rsidR="003E2D53" w:rsidRPr="003D47FA">
        <w:rPr>
          <w:b/>
          <w:rtl/>
        </w:rPr>
        <w:t xml:space="preserve"> ويدرك حركة الذر في جو الهواء ويعلم السر وأخفى</w:t>
      </w:r>
      <w:r w:rsidR="001D5F3D">
        <w:rPr>
          <w:b/>
          <w:rtl/>
        </w:rPr>
        <w:t>،</w:t>
      </w:r>
      <w:r w:rsidR="003E2D53" w:rsidRPr="003D47FA">
        <w:rPr>
          <w:b/>
          <w:rtl/>
        </w:rPr>
        <w:t xml:space="preserve"> ويطلع على هواجس الضمائر</w:t>
      </w:r>
      <w:r w:rsidR="001D5F3D">
        <w:rPr>
          <w:b/>
          <w:rtl/>
        </w:rPr>
        <w:t>،</w:t>
      </w:r>
      <w:r w:rsidR="003E2D53" w:rsidRPr="003D47FA">
        <w:rPr>
          <w:b/>
          <w:rtl/>
        </w:rPr>
        <w:t xml:space="preserve"> وحركات الخواطر</w:t>
      </w:r>
      <w:r w:rsidR="001D5F3D">
        <w:rPr>
          <w:b/>
          <w:rtl/>
        </w:rPr>
        <w:t>،</w:t>
      </w:r>
      <w:r w:rsidR="003E2D53" w:rsidRPr="003D47FA">
        <w:rPr>
          <w:b/>
          <w:rtl/>
        </w:rPr>
        <w:t xml:space="preserve"> وخفيات السرائر</w:t>
      </w:r>
      <w:r w:rsidR="001D5F3D">
        <w:rPr>
          <w:b/>
          <w:rtl/>
        </w:rPr>
        <w:t>،</w:t>
      </w:r>
      <w:r w:rsidR="003E2D53" w:rsidRPr="003D47FA">
        <w:rPr>
          <w:b/>
          <w:rtl/>
        </w:rPr>
        <w:t xml:space="preserve"> بعلم قديم أزلي لم يزل موصوفاً به في أزل الآزال</w:t>
      </w:r>
      <w:r w:rsidR="001D5F3D">
        <w:rPr>
          <w:b/>
          <w:rtl/>
        </w:rPr>
        <w:t>،</w:t>
      </w:r>
      <w:r w:rsidR="003E2D53" w:rsidRPr="003D47FA">
        <w:rPr>
          <w:b/>
          <w:rtl/>
        </w:rPr>
        <w:t xml:space="preserve"> لا بعلم متجدد حاصل في ذاته بالحلول والانتقال</w:t>
      </w:r>
      <w:r w:rsidR="001D5F3D">
        <w:rPr>
          <w:b/>
          <w:rtl/>
        </w:rPr>
        <w:t>،</w:t>
      </w:r>
      <w:r w:rsidR="003E2D53" w:rsidRPr="003D47FA">
        <w:rPr>
          <w:b/>
          <w:rtl/>
        </w:rPr>
        <w:t xml:space="preserve"> وأنه تعالى مريد للكائنات</w:t>
      </w:r>
      <w:r w:rsidR="001D5F3D">
        <w:rPr>
          <w:b/>
          <w:rtl/>
        </w:rPr>
        <w:t>،</w:t>
      </w:r>
      <w:r w:rsidR="003E2D53" w:rsidRPr="003D47FA">
        <w:rPr>
          <w:b/>
          <w:rtl/>
        </w:rPr>
        <w:t xml:space="preserve"> مدبر للحادثات</w:t>
      </w:r>
      <w:r w:rsidR="001D5F3D">
        <w:rPr>
          <w:b/>
          <w:rtl/>
        </w:rPr>
        <w:t>،</w:t>
      </w:r>
      <w:r w:rsidR="003E2D53" w:rsidRPr="003D47FA">
        <w:rPr>
          <w:b/>
          <w:rtl/>
        </w:rPr>
        <w:t xml:space="preserve"> فلا يجري في الملك والملكوت قليل أو كثير</w:t>
      </w:r>
      <w:r w:rsidR="001D5F3D">
        <w:rPr>
          <w:b/>
          <w:rtl/>
        </w:rPr>
        <w:t>،</w:t>
      </w:r>
      <w:r w:rsidR="003E2D53" w:rsidRPr="003D47FA">
        <w:rPr>
          <w:b/>
          <w:rtl/>
        </w:rPr>
        <w:t xml:space="preserve"> صغير أو كبير</w:t>
      </w:r>
      <w:r w:rsidR="001D5F3D">
        <w:rPr>
          <w:b/>
          <w:rtl/>
        </w:rPr>
        <w:t>،</w:t>
      </w:r>
      <w:r w:rsidR="003E2D53" w:rsidRPr="003D47FA">
        <w:rPr>
          <w:b/>
          <w:rtl/>
        </w:rPr>
        <w:t xml:space="preserve"> خير أو شر</w:t>
      </w:r>
      <w:r w:rsidR="001D5F3D">
        <w:rPr>
          <w:b/>
          <w:rtl/>
        </w:rPr>
        <w:t>،</w:t>
      </w:r>
      <w:r w:rsidR="003E2D53" w:rsidRPr="003D47FA">
        <w:rPr>
          <w:b/>
          <w:rtl/>
        </w:rPr>
        <w:t xml:space="preserve"> نفع أو ضر</w:t>
      </w:r>
      <w:r w:rsidR="001D5F3D">
        <w:rPr>
          <w:b/>
          <w:rtl/>
        </w:rPr>
        <w:t>،</w:t>
      </w:r>
      <w:r w:rsidR="003E2D53" w:rsidRPr="003D47FA">
        <w:rPr>
          <w:b/>
          <w:rtl/>
        </w:rPr>
        <w:t xml:space="preserve"> إيمان أو كفر عرفان أو نكر</w:t>
      </w:r>
      <w:r w:rsidR="001D5F3D">
        <w:rPr>
          <w:b/>
          <w:rtl/>
        </w:rPr>
        <w:t>،</w:t>
      </w:r>
      <w:r w:rsidR="003E2D53" w:rsidRPr="003D47FA">
        <w:rPr>
          <w:b/>
          <w:rtl/>
        </w:rPr>
        <w:t xml:space="preserve"> فوز أو خسران</w:t>
      </w:r>
      <w:r w:rsidR="001D5F3D">
        <w:rPr>
          <w:b/>
          <w:rtl/>
        </w:rPr>
        <w:t>،</w:t>
      </w:r>
      <w:r w:rsidR="003E2D53" w:rsidRPr="003D47FA">
        <w:rPr>
          <w:b/>
          <w:rtl/>
        </w:rPr>
        <w:t xml:space="preserve"> زيادة أو نقصان</w:t>
      </w:r>
      <w:r w:rsidR="001D5F3D">
        <w:rPr>
          <w:b/>
          <w:rtl/>
        </w:rPr>
        <w:t>،</w:t>
      </w:r>
      <w:r w:rsidR="003E2D53" w:rsidRPr="003D47FA">
        <w:rPr>
          <w:b/>
          <w:rtl/>
        </w:rPr>
        <w:t xml:space="preserve"> طاعة أو عصيان</w:t>
      </w:r>
      <w:r w:rsidR="001D5F3D">
        <w:rPr>
          <w:b/>
          <w:rtl/>
        </w:rPr>
        <w:t>،</w:t>
      </w:r>
      <w:r w:rsidR="003E2D53" w:rsidRPr="003D47FA">
        <w:rPr>
          <w:b/>
          <w:rtl/>
        </w:rPr>
        <w:t xml:space="preserve"> إلا بقضائه وقدره</w:t>
      </w:r>
      <w:r w:rsidR="001D5F3D">
        <w:rPr>
          <w:b/>
          <w:rtl/>
        </w:rPr>
        <w:t>،</w:t>
      </w:r>
      <w:r w:rsidR="003E2D53" w:rsidRPr="003D47FA">
        <w:rPr>
          <w:b/>
          <w:rtl/>
        </w:rPr>
        <w:t xml:space="preserve"> وحكمته ومشيئته</w:t>
      </w:r>
      <w:r w:rsidR="001D5F3D">
        <w:rPr>
          <w:b/>
          <w:rtl/>
        </w:rPr>
        <w:t>،</w:t>
      </w:r>
      <w:r w:rsidR="003E2D53" w:rsidRPr="003D47FA">
        <w:rPr>
          <w:b/>
          <w:rtl/>
        </w:rPr>
        <w:t xml:space="preserve"> فما شاء كان</w:t>
      </w:r>
      <w:r w:rsidR="001D5F3D">
        <w:rPr>
          <w:b/>
          <w:rtl/>
        </w:rPr>
        <w:t>،</w:t>
      </w:r>
      <w:r w:rsidR="003E2D53" w:rsidRPr="003D47FA">
        <w:rPr>
          <w:b/>
          <w:rtl/>
        </w:rPr>
        <w:t xml:space="preserve"> وما لم يشأ لم يكن</w:t>
      </w:r>
      <w:r w:rsidR="001D5F3D">
        <w:rPr>
          <w:b/>
          <w:rtl/>
        </w:rPr>
        <w:t>،</w:t>
      </w:r>
      <w:r w:rsidR="003E2D53" w:rsidRPr="003D47FA">
        <w:rPr>
          <w:b/>
          <w:rtl/>
        </w:rPr>
        <w:t xml:space="preserve"> لا يخرج عن مشيئته لفتة ناظر ولا فلتة خاطر</w:t>
      </w:r>
      <w:r w:rsidR="001D5F3D">
        <w:rPr>
          <w:b/>
          <w:rtl/>
        </w:rPr>
        <w:t>،</w:t>
      </w:r>
      <w:r w:rsidR="003E2D53" w:rsidRPr="003D47FA">
        <w:rPr>
          <w:b/>
          <w:rtl/>
        </w:rPr>
        <w:t xml:space="preserve"> بل هو المبدئ المعيد</w:t>
      </w:r>
      <w:r w:rsidR="001D5F3D">
        <w:rPr>
          <w:b/>
          <w:rtl/>
        </w:rPr>
        <w:t>،</w:t>
      </w:r>
      <w:r w:rsidR="003E2D53" w:rsidRPr="003D47FA">
        <w:rPr>
          <w:b/>
          <w:rtl/>
        </w:rPr>
        <w:t xml:space="preserve"> الفعال لما يريد</w:t>
      </w:r>
      <w:r w:rsidR="001D5F3D">
        <w:rPr>
          <w:b/>
          <w:rtl/>
        </w:rPr>
        <w:t>،</w:t>
      </w:r>
      <w:r w:rsidR="003E2D53" w:rsidRPr="003D47FA">
        <w:rPr>
          <w:b/>
          <w:rtl/>
        </w:rPr>
        <w:t xml:space="preserve"> لا راد لأمره</w:t>
      </w:r>
      <w:r w:rsidR="001D5F3D">
        <w:rPr>
          <w:b/>
          <w:rtl/>
        </w:rPr>
        <w:t>،</w:t>
      </w:r>
      <w:r w:rsidR="003E2D53" w:rsidRPr="003D47FA">
        <w:rPr>
          <w:b/>
          <w:rtl/>
        </w:rPr>
        <w:t xml:space="preserve"> ولا معقب لقضائه</w:t>
      </w:r>
      <w:r w:rsidR="001D5F3D">
        <w:rPr>
          <w:b/>
          <w:rtl/>
        </w:rPr>
        <w:t>،</w:t>
      </w:r>
      <w:r w:rsidR="003E2D53" w:rsidRPr="003D47FA">
        <w:rPr>
          <w:b/>
          <w:rtl/>
        </w:rPr>
        <w:t xml:space="preserve"> ولا مهرب لعبد عن معصيته</w:t>
      </w:r>
      <w:r w:rsidR="001D5F3D">
        <w:rPr>
          <w:b/>
          <w:rtl/>
        </w:rPr>
        <w:t>،</w:t>
      </w:r>
      <w:r w:rsidR="003E2D53" w:rsidRPr="003D47FA">
        <w:rPr>
          <w:b/>
          <w:rtl/>
        </w:rPr>
        <w:t xml:space="preserve"> إلا بتوفيقه ورحمته</w:t>
      </w:r>
      <w:r w:rsidR="001D5F3D">
        <w:rPr>
          <w:b/>
          <w:rtl/>
        </w:rPr>
        <w:t>،</w:t>
      </w:r>
      <w:r w:rsidR="003E2D53" w:rsidRPr="003D47FA">
        <w:rPr>
          <w:b/>
          <w:rtl/>
        </w:rPr>
        <w:t xml:space="preserve"> ولا قوة له على طاعته</w:t>
      </w:r>
      <w:r w:rsidR="001D5F3D">
        <w:rPr>
          <w:b/>
          <w:rtl/>
        </w:rPr>
        <w:t>،</w:t>
      </w:r>
      <w:r w:rsidR="003E2D53" w:rsidRPr="003D47FA">
        <w:rPr>
          <w:b/>
          <w:rtl/>
        </w:rPr>
        <w:t xml:space="preserve"> إلا بمشيئته وإرادته</w:t>
      </w:r>
      <w:r w:rsidR="001D5F3D">
        <w:rPr>
          <w:b/>
          <w:rtl/>
        </w:rPr>
        <w:t>،</w:t>
      </w:r>
      <w:r w:rsidR="003E2D53" w:rsidRPr="003D47FA">
        <w:rPr>
          <w:b/>
          <w:rtl/>
        </w:rPr>
        <w:t xml:space="preserve"> فلو اجتمع الإنس والجن والملائكة والشياطين على أن يحركوا في العالم ذرة أو يسكنوها دون إرادته ومشيئته لعجزوا عن ذلك</w:t>
      </w:r>
      <w:r w:rsidR="001D5F3D">
        <w:rPr>
          <w:b/>
          <w:rtl/>
        </w:rPr>
        <w:t>،</w:t>
      </w:r>
      <w:r w:rsidR="003E2D53" w:rsidRPr="003D47FA">
        <w:rPr>
          <w:b/>
          <w:rtl/>
        </w:rPr>
        <w:t xml:space="preserve"> وأن إرادته قائمة بذاته في جملة صفاته</w:t>
      </w:r>
      <w:r w:rsidR="001D5F3D">
        <w:rPr>
          <w:b/>
          <w:rtl/>
        </w:rPr>
        <w:t>،</w:t>
      </w:r>
      <w:r w:rsidR="003E2D53" w:rsidRPr="003D47FA">
        <w:rPr>
          <w:b/>
          <w:rtl/>
        </w:rPr>
        <w:t xml:space="preserve"> لم يزل كذلك موصوفاً بها</w:t>
      </w:r>
      <w:r w:rsidR="001D5F3D">
        <w:rPr>
          <w:b/>
          <w:rtl/>
        </w:rPr>
        <w:t>،</w:t>
      </w:r>
      <w:r w:rsidR="003E2D53" w:rsidRPr="003D47FA">
        <w:rPr>
          <w:b/>
          <w:rtl/>
        </w:rPr>
        <w:t xml:space="preserve"> مريداً في أزله لوجود الأشياء في أوقاتها التي قدرها فوجدت في أوقاتها كما أراده في أزله</w:t>
      </w:r>
      <w:r w:rsidR="001D5F3D">
        <w:rPr>
          <w:b/>
          <w:rtl/>
        </w:rPr>
        <w:t>،</w:t>
      </w:r>
      <w:r w:rsidR="003E2D53" w:rsidRPr="003D47FA">
        <w:rPr>
          <w:b/>
          <w:rtl/>
        </w:rPr>
        <w:t xml:space="preserve"> من غير تقدم ولا تأخر</w:t>
      </w:r>
      <w:r w:rsidR="001D5F3D">
        <w:rPr>
          <w:b/>
          <w:rtl/>
        </w:rPr>
        <w:t>،</w:t>
      </w:r>
      <w:r w:rsidR="003E2D53" w:rsidRPr="003D47FA">
        <w:rPr>
          <w:b/>
          <w:rtl/>
        </w:rPr>
        <w:t xml:space="preserve"> بل وقعت على وفق علمه وإرادته</w:t>
      </w:r>
      <w:r w:rsidR="001D5F3D">
        <w:rPr>
          <w:b/>
          <w:rtl/>
        </w:rPr>
        <w:t>،</w:t>
      </w:r>
      <w:r w:rsidR="003E2D53" w:rsidRPr="003D47FA">
        <w:rPr>
          <w:b/>
          <w:rtl/>
        </w:rPr>
        <w:t xml:space="preserve"> من غير تبدل ولا تغير</w:t>
      </w:r>
      <w:r w:rsidR="001D5F3D">
        <w:rPr>
          <w:b/>
          <w:rtl/>
        </w:rPr>
        <w:t>،</w:t>
      </w:r>
      <w:r w:rsidR="003E2D53" w:rsidRPr="003D47FA">
        <w:rPr>
          <w:b/>
          <w:rtl/>
        </w:rPr>
        <w:t xml:space="preserve"> دبر الأمور لا بترتيب الأفكار ولا تربص زمان</w:t>
      </w:r>
      <w:r w:rsidR="001D5F3D">
        <w:rPr>
          <w:b/>
          <w:rtl/>
        </w:rPr>
        <w:t>،</w:t>
      </w:r>
      <w:r w:rsidR="003E2D53" w:rsidRPr="003D47FA">
        <w:rPr>
          <w:b/>
          <w:rtl/>
        </w:rPr>
        <w:t xml:space="preserve"> فلذلك لم يشغله شأن عن شأن</w:t>
      </w:r>
      <w:r w:rsidR="001D5F3D">
        <w:rPr>
          <w:b/>
          <w:rtl/>
        </w:rPr>
        <w:t>،</w:t>
      </w:r>
      <w:r w:rsidR="003E2D53" w:rsidRPr="003D47FA">
        <w:rPr>
          <w:b/>
          <w:rtl/>
        </w:rPr>
        <w:t xml:space="preserve"> ‏وأنه تعالى سميع بصير</w:t>
      </w:r>
      <w:r w:rsidR="001D5F3D">
        <w:rPr>
          <w:b/>
          <w:rtl/>
        </w:rPr>
        <w:t>،</w:t>
      </w:r>
      <w:r w:rsidR="003E2D53" w:rsidRPr="003D47FA">
        <w:rPr>
          <w:b/>
          <w:rtl/>
        </w:rPr>
        <w:t xml:space="preserve"> يسمع ويرى ولا يعزب عن سمعه مسموع وإن خفي</w:t>
      </w:r>
      <w:r w:rsidR="001D5F3D">
        <w:rPr>
          <w:b/>
          <w:rtl/>
        </w:rPr>
        <w:t>،</w:t>
      </w:r>
      <w:r w:rsidR="003E2D53" w:rsidRPr="003D47FA">
        <w:rPr>
          <w:b/>
          <w:rtl/>
        </w:rPr>
        <w:t xml:space="preserve"> ولا يغيب عن رؤيته مرئي وإن دق</w:t>
      </w:r>
      <w:r w:rsidR="001D5F3D">
        <w:rPr>
          <w:b/>
          <w:rtl/>
        </w:rPr>
        <w:t>،</w:t>
      </w:r>
      <w:r w:rsidR="003E2D53" w:rsidRPr="003D47FA">
        <w:rPr>
          <w:b/>
          <w:rtl/>
        </w:rPr>
        <w:t xml:space="preserve"> ولا يحجب سمعه بُعد ولا يدفع رؤيته ظلام</w:t>
      </w:r>
      <w:r w:rsidR="001D5F3D">
        <w:rPr>
          <w:b/>
          <w:rtl/>
        </w:rPr>
        <w:t>،</w:t>
      </w:r>
      <w:r w:rsidR="003E2D53" w:rsidRPr="003D47FA">
        <w:rPr>
          <w:b/>
          <w:rtl/>
        </w:rPr>
        <w:t xml:space="preserve"> يرى من غير حدقة وأجفان</w:t>
      </w:r>
      <w:r w:rsidR="001D5F3D">
        <w:rPr>
          <w:b/>
          <w:rtl/>
        </w:rPr>
        <w:t>،</w:t>
      </w:r>
      <w:r w:rsidR="003E2D53" w:rsidRPr="003D47FA">
        <w:rPr>
          <w:b/>
          <w:rtl/>
        </w:rPr>
        <w:t xml:space="preserve"> ويسمع من غير أصمخة وآذان</w:t>
      </w:r>
      <w:r w:rsidR="001D5F3D">
        <w:rPr>
          <w:b/>
          <w:rtl/>
        </w:rPr>
        <w:t>،</w:t>
      </w:r>
      <w:r w:rsidR="003E2D53" w:rsidRPr="003D47FA">
        <w:rPr>
          <w:b/>
          <w:rtl/>
        </w:rPr>
        <w:t xml:space="preserve"> كما يعلم بغير قلب</w:t>
      </w:r>
      <w:r w:rsidR="001D5F3D">
        <w:rPr>
          <w:b/>
          <w:rtl/>
        </w:rPr>
        <w:t>،</w:t>
      </w:r>
      <w:r w:rsidR="003E2D53" w:rsidRPr="003D47FA">
        <w:rPr>
          <w:b/>
          <w:rtl/>
        </w:rPr>
        <w:t xml:space="preserve"> ويبطش بغير جارحة</w:t>
      </w:r>
      <w:r w:rsidR="001D5F3D">
        <w:rPr>
          <w:b/>
          <w:rtl/>
        </w:rPr>
        <w:t>،</w:t>
      </w:r>
      <w:r w:rsidR="003E2D53" w:rsidRPr="003D47FA">
        <w:rPr>
          <w:b/>
          <w:rtl/>
        </w:rPr>
        <w:t xml:space="preserve"> ويخلق بغير آلة</w:t>
      </w:r>
      <w:r w:rsidR="001D5F3D">
        <w:rPr>
          <w:b/>
          <w:rtl/>
        </w:rPr>
        <w:t>،</w:t>
      </w:r>
      <w:r w:rsidR="003E2D53" w:rsidRPr="003D47FA">
        <w:rPr>
          <w:b/>
          <w:rtl/>
        </w:rPr>
        <w:t xml:space="preserve"> إذ لا تشبه صفاته صفات الخلق</w:t>
      </w:r>
      <w:r w:rsidR="001D5F3D">
        <w:rPr>
          <w:b/>
          <w:rtl/>
        </w:rPr>
        <w:t>،</w:t>
      </w:r>
      <w:r w:rsidR="003E2D53" w:rsidRPr="003D47FA">
        <w:rPr>
          <w:b/>
          <w:rtl/>
        </w:rPr>
        <w:t xml:space="preserve"> كما لا تشبه ذاته ذوات الخلق</w:t>
      </w:r>
      <w:r w:rsidR="001D5F3D">
        <w:rPr>
          <w:b/>
          <w:rtl/>
        </w:rPr>
        <w:t>،</w:t>
      </w:r>
      <w:r w:rsidR="003E2D53" w:rsidRPr="003D47FA">
        <w:rPr>
          <w:b/>
          <w:rtl/>
        </w:rPr>
        <w:t xml:space="preserve"> وأنه تعالى متكلم آمر ناه</w:t>
      </w:r>
      <w:r w:rsidR="001D5F3D">
        <w:rPr>
          <w:b/>
          <w:rtl/>
        </w:rPr>
        <w:t>،</w:t>
      </w:r>
      <w:r w:rsidR="003E2D53" w:rsidRPr="003D47FA">
        <w:rPr>
          <w:b/>
          <w:rtl/>
        </w:rPr>
        <w:t xml:space="preserve"> واعد متوعد بكلام أزلي قديم قائم بذاته</w:t>
      </w:r>
      <w:r w:rsidR="001D5F3D">
        <w:rPr>
          <w:b/>
          <w:rtl/>
        </w:rPr>
        <w:t>،</w:t>
      </w:r>
      <w:r w:rsidR="003E2D53" w:rsidRPr="003D47FA">
        <w:rPr>
          <w:b/>
          <w:rtl/>
        </w:rPr>
        <w:t xml:space="preserve"> لا يشبه كلام الخلق</w:t>
      </w:r>
      <w:r w:rsidR="001D5F3D">
        <w:rPr>
          <w:b/>
          <w:rtl/>
        </w:rPr>
        <w:t>،</w:t>
      </w:r>
      <w:r w:rsidR="003E2D53" w:rsidRPr="003D47FA">
        <w:rPr>
          <w:b/>
          <w:rtl/>
        </w:rPr>
        <w:t xml:space="preserve"> فليس بصوت يحدث من انسلال هواء أو اصطكاك أجرام</w:t>
      </w:r>
      <w:r w:rsidR="001D5F3D">
        <w:rPr>
          <w:b/>
          <w:rtl/>
        </w:rPr>
        <w:t>،</w:t>
      </w:r>
      <w:r w:rsidR="003E2D53" w:rsidRPr="003D47FA">
        <w:rPr>
          <w:b/>
          <w:rtl/>
        </w:rPr>
        <w:t xml:space="preserve"> ولا بحرف ينقطع بإطباق شفة أو تحريك لسان</w:t>
      </w:r>
      <w:r w:rsidR="001D5F3D">
        <w:rPr>
          <w:b/>
          <w:rtl/>
        </w:rPr>
        <w:t>،</w:t>
      </w:r>
      <w:r w:rsidR="003E2D53" w:rsidRPr="003D47FA">
        <w:rPr>
          <w:b/>
          <w:rtl/>
        </w:rPr>
        <w:t xml:space="preserve"> وأن القرآن والتوراة والإنجيل والزبور كتبه المنـزلة على رسله عليهم السلام</w:t>
      </w:r>
      <w:r w:rsidR="001D5F3D">
        <w:rPr>
          <w:b/>
          <w:rtl/>
        </w:rPr>
        <w:t>،</w:t>
      </w:r>
      <w:r w:rsidR="003E2D53" w:rsidRPr="003D47FA">
        <w:rPr>
          <w:b/>
          <w:rtl/>
        </w:rPr>
        <w:t xml:space="preserve"> وأن القرآن مقروء بالألسنة</w:t>
      </w:r>
      <w:r w:rsidR="001D5F3D">
        <w:rPr>
          <w:b/>
          <w:rtl/>
        </w:rPr>
        <w:t>،</w:t>
      </w:r>
      <w:r w:rsidR="003E2D53" w:rsidRPr="003D47FA">
        <w:rPr>
          <w:b/>
          <w:rtl/>
        </w:rPr>
        <w:t xml:space="preserve"> مكتوب في المصاحف</w:t>
      </w:r>
      <w:r w:rsidR="001D5F3D">
        <w:rPr>
          <w:b/>
          <w:rtl/>
        </w:rPr>
        <w:t>،</w:t>
      </w:r>
      <w:r w:rsidR="003E2D53" w:rsidRPr="003D47FA">
        <w:rPr>
          <w:b/>
          <w:rtl/>
        </w:rPr>
        <w:t xml:space="preserve"> محفوظ في القلوب</w:t>
      </w:r>
      <w:r w:rsidR="001D5F3D">
        <w:rPr>
          <w:b/>
          <w:rtl/>
        </w:rPr>
        <w:t>،</w:t>
      </w:r>
      <w:r w:rsidR="003E2D53" w:rsidRPr="003D47FA">
        <w:rPr>
          <w:b/>
          <w:rtl/>
        </w:rPr>
        <w:t xml:space="preserve"> وأنه مع ذلك قديم</w:t>
      </w:r>
      <w:r w:rsidR="001D5F3D">
        <w:rPr>
          <w:b/>
          <w:rtl/>
        </w:rPr>
        <w:t>،</w:t>
      </w:r>
      <w:r w:rsidR="003E2D53" w:rsidRPr="003D47FA">
        <w:rPr>
          <w:b/>
          <w:rtl/>
        </w:rPr>
        <w:t xml:space="preserve"> قائم بذات اللّه تعالى</w:t>
      </w:r>
      <w:r w:rsidR="001D5F3D">
        <w:rPr>
          <w:b/>
          <w:rtl/>
        </w:rPr>
        <w:t>،</w:t>
      </w:r>
      <w:r w:rsidR="003E2D53" w:rsidRPr="003D47FA">
        <w:rPr>
          <w:b/>
          <w:rtl/>
        </w:rPr>
        <w:t xml:space="preserve"> لا يقبل الانفصال والافتراق</w:t>
      </w:r>
      <w:r w:rsidR="001D5F3D">
        <w:rPr>
          <w:b/>
          <w:rtl/>
        </w:rPr>
        <w:t>،</w:t>
      </w:r>
      <w:r w:rsidR="003E2D53" w:rsidRPr="003D47FA">
        <w:rPr>
          <w:b/>
          <w:rtl/>
        </w:rPr>
        <w:t xml:space="preserve"> بالانتقال إلى القلوب والأوراق</w:t>
      </w:r>
      <w:r w:rsidR="001D5F3D">
        <w:rPr>
          <w:b/>
          <w:rtl/>
        </w:rPr>
        <w:t>،</w:t>
      </w:r>
      <w:r w:rsidR="003E2D53" w:rsidRPr="003D47FA">
        <w:rPr>
          <w:b/>
          <w:rtl/>
        </w:rPr>
        <w:t xml:space="preserve"> وأن موسى صلى اللّه عليه وسلم سمع كلام اللّه بغير صوت ولا حرف</w:t>
      </w:r>
      <w:r w:rsidR="001D5F3D">
        <w:rPr>
          <w:b/>
          <w:rtl/>
        </w:rPr>
        <w:t>،</w:t>
      </w:r>
      <w:r w:rsidR="003E2D53" w:rsidRPr="003D47FA">
        <w:rPr>
          <w:b/>
          <w:rtl/>
        </w:rPr>
        <w:t xml:space="preserve"> كما يرى الأبرار ذات اللّه تعالى في الآخرة من غير جوهر ولا عرض</w:t>
      </w:r>
      <w:r w:rsidR="00F76F50">
        <w:rPr>
          <w:b/>
          <w:rtl/>
        </w:rPr>
        <w:t>،</w:t>
      </w:r>
      <w:r w:rsidR="001D5F3D">
        <w:rPr>
          <w:b/>
          <w:rtl/>
        </w:rPr>
        <w:t>،،،،،</w:t>
      </w:r>
      <w:r w:rsidR="003E2D53" w:rsidRPr="003D47FA">
        <w:rPr>
          <w:b/>
          <w:rtl/>
        </w:rPr>
        <w:t>وأنه سبحانه وتعالى لا موجود سواه إلا وهو حادث بفعله وفائض من عدله</w:t>
      </w:r>
      <w:r w:rsidR="001D5F3D">
        <w:rPr>
          <w:b/>
          <w:rtl/>
        </w:rPr>
        <w:t>،</w:t>
      </w:r>
      <w:r w:rsidR="003E2D53" w:rsidRPr="003D47FA">
        <w:rPr>
          <w:b/>
          <w:rtl/>
        </w:rPr>
        <w:t xml:space="preserve"> على أحسن الوجوه وأكملها</w:t>
      </w:r>
      <w:r w:rsidR="001D5F3D">
        <w:rPr>
          <w:b/>
          <w:rtl/>
        </w:rPr>
        <w:t>،</w:t>
      </w:r>
      <w:r w:rsidR="003E2D53" w:rsidRPr="003D47FA">
        <w:rPr>
          <w:b/>
          <w:rtl/>
        </w:rPr>
        <w:t xml:space="preserve"> وأتمها وأعدلها</w:t>
      </w:r>
      <w:r w:rsidR="001D5F3D">
        <w:rPr>
          <w:b/>
          <w:rtl/>
        </w:rPr>
        <w:t>،</w:t>
      </w:r>
      <w:r w:rsidR="003E2D53" w:rsidRPr="003D47FA">
        <w:rPr>
          <w:b/>
          <w:rtl/>
        </w:rPr>
        <w:t xml:space="preserve"> وأنه حكيم في أفعاله عادل في أقضيته</w:t>
      </w:r>
      <w:r w:rsidR="001D5F3D">
        <w:rPr>
          <w:b/>
          <w:rtl/>
        </w:rPr>
        <w:t>،</w:t>
      </w:r>
      <w:r w:rsidR="003E2D53" w:rsidRPr="003D47FA">
        <w:rPr>
          <w:b/>
          <w:rtl/>
        </w:rPr>
        <w:t xml:space="preserve"> لا يقاس عدله بعدل العباد</w:t>
      </w:r>
      <w:r w:rsidR="001D5F3D">
        <w:rPr>
          <w:b/>
          <w:rtl/>
        </w:rPr>
        <w:t>،</w:t>
      </w:r>
      <w:r w:rsidR="003E2D53" w:rsidRPr="003D47FA">
        <w:rPr>
          <w:b/>
          <w:rtl/>
        </w:rPr>
        <w:t xml:space="preserve"> إذ العبد يتصور منه الظلم بتصرفه في ملك غيره ولا يتصور الظلم من اللّه تعالى</w:t>
      </w:r>
      <w:r w:rsidR="001D5F3D">
        <w:rPr>
          <w:b/>
          <w:rtl/>
        </w:rPr>
        <w:t>،</w:t>
      </w:r>
      <w:r w:rsidR="003E2D53" w:rsidRPr="003D47FA">
        <w:rPr>
          <w:b/>
          <w:rtl/>
        </w:rPr>
        <w:t xml:space="preserve"> فإنه لا يصادف لغيره ملكاً حتى يكون تصرفه فيه ظلماً</w:t>
      </w:r>
      <w:r w:rsidR="001D5F3D">
        <w:rPr>
          <w:b/>
          <w:rtl/>
        </w:rPr>
        <w:t>،</w:t>
      </w:r>
      <w:r w:rsidR="003E2D53" w:rsidRPr="003D47FA">
        <w:rPr>
          <w:b/>
          <w:rtl/>
        </w:rPr>
        <w:t xml:space="preserve"> فكل ما سواه من إنسٍ وجن ومَلَكٍ وشيطان وسماءٍ وأرض وحيوانٍ ونبات وجماد وجوهرٍ وعَرَض ومدركٍ ومحسوس حادثٌ اخترعه بقدرته بعد العدم اختراعا</w:t>
      </w:r>
      <w:r w:rsidR="001D5F3D">
        <w:rPr>
          <w:b/>
          <w:rtl/>
        </w:rPr>
        <w:t>،</w:t>
      </w:r>
      <w:r w:rsidR="003E2D53" w:rsidRPr="003D47FA">
        <w:rPr>
          <w:b/>
          <w:rtl/>
        </w:rPr>
        <w:t xml:space="preserve"> وأنشأه إنشاء بعد أن لم يكن شيئا</w:t>
      </w:r>
      <w:r w:rsidR="001D5F3D">
        <w:rPr>
          <w:b/>
          <w:rtl/>
        </w:rPr>
        <w:t>،</w:t>
      </w:r>
      <w:r w:rsidR="003E2D53" w:rsidRPr="003D47FA">
        <w:rPr>
          <w:b/>
          <w:rtl/>
        </w:rPr>
        <w:t xml:space="preserve"> إذ كان موجوداً وحده ولم يكن معه غيره</w:t>
      </w:r>
      <w:r w:rsidR="001D5F3D">
        <w:rPr>
          <w:b/>
          <w:rtl/>
        </w:rPr>
        <w:t>،</w:t>
      </w:r>
      <w:r w:rsidR="003E2D53" w:rsidRPr="003D47FA">
        <w:rPr>
          <w:b/>
          <w:rtl/>
        </w:rPr>
        <w:t xml:space="preserve"> فأحدث الخلق بعد ذلك إظهاراً لقدرته</w:t>
      </w:r>
      <w:r w:rsidR="001D5F3D">
        <w:rPr>
          <w:b/>
          <w:rtl/>
        </w:rPr>
        <w:t>،</w:t>
      </w:r>
      <w:r w:rsidR="003E2D53" w:rsidRPr="003D47FA">
        <w:rPr>
          <w:b/>
          <w:rtl/>
        </w:rPr>
        <w:t xml:space="preserve"> وتحقيقاً لما سبق من إرادته</w:t>
      </w:r>
      <w:r w:rsidR="001D5F3D">
        <w:rPr>
          <w:b/>
          <w:rtl/>
        </w:rPr>
        <w:t>،</w:t>
      </w:r>
      <w:r w:rsidR="003E2D53" w:rsidRPr="003D47FA">
        <w:rPr>
          <w:b/>
          <w:rtl/>
        </w:rPr>
        <w:t xml:space="preserve"> ولِمَا حق في الأزل من كلمته</w:t>
      </w:r>
      <w:r w:rsidR="001D5F3D">
        <w:rPr>
          <w:b/>
          <w:rtl/>
        </w:rPr>
        <w:t>،</w:t>
      </w:r>
      <w:r w:rsidR="003E2D53" w:rsidRPr="003D47FA">
        <w:rPr>
          <w:b/>
          <w:rtl/>
        </w:rPr>
        <w:t xml:space="preserve"> لا لافتقاره إليه وحاجته</w:t>
      </w:r>
      <w:r w:rsidR="001D5F3D">
        <w:rPr>
          <w:b/>
          <w:rtl/>
        </w:rPr>
        <w:t>،</w:t>
      </w:r>
      <w:r w:rsidR="003E2D53" w:rsidRPr="003D47FA">
        <w:rPr>
          <w:b/>
          <w:rtl/>
        </w:rPr>
        <w:t xml:space="preserve"> وأنه متفضل بالخلق والاختراع والتكليف لا عن وجوب</w:t>
      </w:r>
      <w:r w:rsidR="001D5F3D">
        <w:rPr>
          <w:b/>
          <w:rtl/>
        </w:rPr>
        <w:t>،</w:t>
      </w:r>
      <w:r w:rsidR="003E2D53" w:rsidRPr="003D47FA">
        <w:rPr>
          <w:b/>
          <w:rtl/>
        </w:rPr>
        <w:t xml:space="preserve"> ومتطول بالإنعام والإصلاح لا عن لزوم</w:t>
      </w:r>
      <w:r w:rsidR="001D5F3D">
        <w:rPr>
          <w:b/>
          <w:rtl/>
        </w:rPr>
        <w:t>،</w:t>
      </w:r>
      <w:r w:rsidR="003E2D53" w:rsidRPr="003D47FA">
        <w:rPr>
          <w:b/>
          <w:rtl/>
        </w:rPr>
        <w:t xml:space="preserve"> فله الفضل والإحسان والنعمة والامتنان</w:t>
      </w:r>
      <w:r w:rsidR="001D5F3D">
        <w:rPr>
          <w:b/>
          <w:rtl/>
        </w:rPr>
        <w:t>،</w:t>
      </w:r>
      <w:r w:rsidR="003E2D53" w:rsidRPr="003D47FA">
        <w:rPr>
          <w:b/>
          <w:rtl/>
        </w:rPr>
        <w:t xml:space="preserve"> إذ كان قادراً على أن يصب على عباده أنواع العذاب</w:t>
      </w:r>
      <w:r w:rsidR="001D5F3D">
        <w:rPr>
          <w:b/>
          <w:rtl/>
        </w:rPr>
        <w:t>،</w:t>
      </w:r>
      <w:r w:rsidR="003E2D53" w:rsidRPr="003D47FA">
        <w:rPr>
          <w:b/>
          <w:rtl/>
        </w:rPr>
        <w:t xml:space="preserve"> ويبتليهم بضروب الآلام والأوصاب</w:t>
      </w:r>
      <w:r w:rsidR="001D5F3D">
        <w:rPr>
          <w:b/>
          <w:rtl/>
        </w:rPr>
        <w:t>،</w:t>
      </w:r>
      <w:r w:rsidR="003E2D53" w:rsidRPr="003D47FA">
        <w:rPr>
          <w:b/>
          <w:rtl/>
        </w:rPr>
        <w:t xml:space="preserve"> ولو فعل ذلك لكان منه عدلاً ولم يكن منه قبيحاً ولا ظلماً</w:t>
      </w:r>
      <w:r w:rsidR="001D5F3D">
        <w:rPr>
          <w:b/>
          <w:rtl/>
        </w:rPr>
        <w:t>،</w:t>
      </w:r>
      <w:r w:rsidR="003E2D53" w:rsidRPr="003D47FA">
        <w:rPr>
          <w:b/>
          <w:rtl/>
        </w:rPr>
        <w:t xml:space="preserve"> وأنه عز وجل يُثَبّت عبادَهُ المؤمنين على الطاعات بحكم الكرم والوعد</w:t>
      </w:r>
      <w:r w:rsidR="001D5F3D">
        <w:rPr>
          <w:b/>
          <w:rtl/>
        </w:rPr>
        <w:t>،</w:t>
      </w:r>
      <w:r w:rsidR="003E2D53" w:rsidRPr="003D47FA">
        <w:rPr>
          <w:b/>
          <w:rtl/>
        </w:rPr>
        <w:t xml:space="preserve"> لا بحكم الاستحقاق واللزوم</w:t>
      </w:r>
      <w:r w:rsidR="001D5F3D">
        <w:rPr>
          <w:b/>
          <w:rtl/>
        </w:rPr>
        <w:t>،</w:t>
      </w:r>
      <w:r w:rsidR="003E2D53" w:rsidRPr="003D47FA">
        <w:rPr>
          <w:b/>
          <w:rtl/>
        </w:rPr>
        <w:t xml:space="preserve"> إذ لا يجب عليه لأحد فعل</w:t>
      </w:r>
      <w:r w:rsidR="001D5F3D">
        <w:rPr>
          <w:b/>
          <w:rtl/>
        </w:rPr>
        <w:t>،</w:t>
      </w:r>
      <w:r w:rsidR="003E2D53" w:rsidRPr="003D47FA">
        <w:rPr>
          <w:b/>
          <w:rtl/>
        </w:rPr>
        <w:t xml:space="preserve"> ولا يتصور منه ظلم</w:t>
      </w:r>
      <w:r w:rsidR="001D5F3D">
        <w:rPr>
          <w:b/>
          <w:rtl/>
        </w:rPr>
        <w:t>،</w:t>
      </w:r>
      <w:r w:rsidR="003E2D53" w:rsidRPr="003D47FA">
        <w:rPr>
          <w:b/>
          <w:rtl/>
        </w:rPr>
        <w:t xml:space="preserve"> ولا يجب لأحد عليه حق</w:t>
      </w:r>
      <w:r w:rsidR="001D5F3D">
        <w:rPr>
          <w:b/>
          <w:rtl/>
        </w:rPr>
        <w:t>،</w:t>
      </w:r>
    </w:p>
    <w:p w14:paraId="55E55717" w14:textId="00148311" w:rsidR="003E2D53" w:rsidRPr="003D47FA" w:rsidRDefault="00EE31E7" w:rsidP="00E426C2">
      <w:pPr>
        <w:rPr>
          <w:b/>
          <w:rtl/>
          <w:lang w:bidi="ar-JO"/>
        </w:rPr>
      </w:pPr>
      <w:r w:rsidRPr="003D47FA">
        <w:rPr>
          <w:bCs/>
          <w:rtl/>
        </w:rPr>
        <w:t>(</w:t>
      </w:r>
      <w:r w:rsidR="00E426C2" w:rsidRPr="003D47FA">
        <w:rPr>
          <w:bCs/>
          <w:rtl/>
        </w:rPr>
        <w:t>6</w:t>
      </w:r>
      <w:r w:rsidRPr="003D47FA">
        <w:rPr>
          <w:bCs/>
          <w:rtl/>
        </w:rPr>
        <w:t>)</w:t>
      </w:r>
      <w:r w:rsidR="003E2D53" w:rsidRPr="003D47FA">
        <w:rPr>
          <w:bCs/>
          <w:rtl/>
        </w:rPr>
        <w:t xml:space="preserve"> </w:t>
      </w:r>
      <w:r w:rsidR="003E2D53" w:rsidRPr="003D47FA">
        <w:rPr>
          <w:bCs/>
          <w:rtl/>
          <w:lang w:bidi="ar-KW"/>
        </w:rPr>
        <w:t>وجاء في عقيدة الإمام ابن الحاجب رحمه الله</w:t>
      </w:r>
      <w:r w:rsidR="003E2D53" w:rsidRPr="003D47FA">
        <w:rPr>
          <w:bCs/>
          <w:rtl/>
          <w:lang w:bidi="ar-JO"/>
        </w:rPr>
        <w:t xml:space="preserve"> (ت 646 هـ)</w:t>
      </w:r>
      <w:r w:rsidRPr="003D47FA">
        <w:rPr>
          <w:bCs/>
          <w:rtl/>
          <w:lang w:bidi="ar-JO"/>
        </w:rPr>
        <w:t>:</w:t>
      </w:r>
      <w:r w:rsidR="003E2D53" w:rsidRPr="003D47FA">
        <w:rPr>
          <w:bCs/>
          <w:rtl/>
          <w:lang w:bidi="ar-JO"/>
        </w:rPr>
        <w:t xml:space="preserve"> "</w:t>
      </w:r>
      <w:r w:rsidRPr="003D47FA">
        <w:rPr>
          <w:bCs/>
          <w:rtl/>
          <w:lang w:bidi="ar-JO"/>
        </w:rPr>
        <w:t xml:space="preserve"> </w:t>
      </w:r>
      <w:r w:rsidR="003E2D53" w:rsidRPr="003D47FA">
        <w:rPr>
          <w:b/>
          <w:rtl/>
          <w:lang w:bidi="ar-JO"/>
        </w:rPr>
        <w:t>بِسْمِ اللهِ الرَّحْمَنِ الرَّحِيمِ</w:t>
      </w:r>
      <w:r w:rsidRPr="003D47FA">
        <w:rPr>
          <w:b/>
          <w:rtl/>
          <w:lang w:bidi="ar-JO"/>
        </w:rPr>
        <w:t>:</w:t>
      </w:r>
      <w:r w:rsidR="003E2D53" w:rsidRPr="003D47FA">
        <w:rPr>
          <w:b/>
          <w:rtl/>
          <w:lang w:bidi="ar-JO"/>
        </w:rPr>
        <w:t xml:space="preserve"> يَجِبُ عَلَى المُكَلَّفِ شَرْعًا أَنْ يَكُونَ عَلَى عَقْدٍ صَحِيحٍ فِي التَّوْحِيدِ</w:t>
      </w:r>
      <w:r w:rsidR="001D5F3D">
        <w:rPr>
          <w:b/>
          <w:rtl/>
          <w:lang w:bidi="ar-JO"/>
        </w:rPr>
        <w:t>،</w:t>
      </w:r>
      <w:r w:rsidR="003E2D53" w:rsidRPr="003D47FA">
        <w:rPr>
          <w:b/>
          <w:rtl/>
          <w:lang w:bidi="ar-JO"/>
        </w:rPr>
        <w:t xml:space="preserve"> وَفِي صِفَاتِ اللهِ سُبْحَانَهُ</w:t>
      </w:r>
      <w:r w:rsidR="001D5F3D">
        <w:rPr>
          <w:b/>
          <w:rtl/>
          <w:lang w:bidi="ar-JO"/>
        </w:rPr>
        <w:t>،</w:t>
      </w:r>
      <w:r w:rsidR="003E2D53" w:rsidRPr="003D47FA">
        <w:rPr>
          <w:b/>
          <w:rtl/>
          <w:lang w:bidi="ar-JO"/>
        </w:rPr>
        <w:t xml:space="preserve"> وَفِي تَصْدِيقِ رُسُلِهِ</w:t>
      </w:r>
      <w:r w:rsidR="001D5F3D">
        <w:rPr>
          <w:b/>
          <w:rtl/>
          <w:lang w:bidi="ar-JO"/>
        </w:rPr>
        <w:t>،</w:t>
      </w:r>
      <w:r w:rsidR="003E2D53" w:rsidRPr="003D47FA">
        <w:rPr>
          <w:b/>
          <w:rtl/>
          <w:lang w:bidi="ar-JO"/>
        </w:rPr>
        <w:t xml:space="preserve"> فَيُؤْمِنَ بِأَنْ لاَ إِلَهَ إِلاَّ اللهُ وَحْدَهُ لاَ شَرِيكَ لَهُ فِي مُلْكِهِ</w:t>
      </w:r>
      <w:r w:rsidR="001D5F3D">
        <w:rPr>
          <w:b/>
          <w:rtl/>
          <w:lang w:bidi="ar-JO"/>
        </w:rPr>
        <w:t>،</w:t>
      </w:r>
      <w:r w:rsidR="003E2D53" w:rsidRPr="003D47FA">
        <w:rPr>
          <w:b/>
          <w:rtl/>
          <w:lang w:bidi="ar-JO"/>
        </w:rPr>
        <w:t xml:space="preserve"> وَلاَ نَظِيرَ لَهُ فِي صِفَةٍ مِنْ صِفَاتِهِ</w:t>
      </w:r>
      <w:r w:rsidR="001D5F3D">
        <w:rPr>
          <w:b/>
          <w:rtl/>
          <w:lang w:bidi="ar-JO"/>
        </w:rPr>
        <w:t>،</w:t>
      </w:r>
      <w:r w:rsidR="003E2D53" w:rsidRPr="003D47FA">
        <w:rPr>
          <w:b/>
          <w:rtl/>
          <w:lang w:bidi="ar-JO"/>
        </w:rPr>
        <w:t xml:space="preserve"> وَلاَ قَسِيمَ لَهُ فِي فِعْلِهِ</w:t>
      </w:r>
      <w:r w:rsidR="001D5F3D">
        <w:rPr>
          <w:b/>
          <w:rtl/>
          <w:lang w:bidi="ar-JO"/>
        </w:rPr>
        <w:t>،</w:t>
      </w:r>
      <w:r w:rsidR="003E2D53" w:rsidRPr="003D47FA">
        <w:rPr>
          <w:b/>
          <w:rtl/>
          <w:lang w:bidi="ar-JO"/>
        </w:rPr>
        <w:t xml:space="preserve"> وَأَنَّ مُحَمَّداً عَبْدُهُ وَرَسُولُهُ</w:t>
      </w:r>
      <w:r w:rsidR="001D5F3D">
        <w:rPr>
          <w:b/>
          <w:rtl/>
          <w:lang w:bidi="ar-JO"/>
        </w:rPr>
        <w:t>،</w:t>
      </w:r>
      <w:r w:rsidR="003E2D53" w:rsidRPr="003D47FA">
        <w:rPr>
          <w:b/>
          <w:rtl/>
          <w:lang w:bidi="ar-JO"/>
        </w:rPr>
        <w:t xml:space="preserve"> أَرْسَلُهُ بِالهُدَى وَدِينِ الحَقِّ</w:t>
      </w:r>
      <w:r w:rsidR="001D5F3D">
        <w:rPr>
          <w:b/>
          <w:rtl/>
          <w:lang w:bidi="ar-JO"/>
        </w:rPr>
        <w:t>،</w:t>
      </w:r>
      <w:r w:rsidR="003E2D53" w:rsidRPr="003D47FA">
        <w:rPr>
          <w:b/>
          <w:rtl/>
          <w:lang w:bidi="ar-JO"/>
        </w:rPr>
        <w:t xml:space="preserve"> وَأَنَّ كُلَّ مَا أَخْبَرَ بِهِ وَعَنْهُ صِدْقٌ</w:t>
      </w:r>
      <w:r w:rsidR="001D5F3D">
        <w:rPr>
          <w:b/>
          <w:rtl/>
          <w:lang w:bidi="ar-JO"/>
        </w:rPr>
        <w:t>،</w:t>
      </w:r>
      <w:r w:rsidR="003E2D53" w:rsidRPr="003D47FA">
        <w:rPr>
          <w:b/>
          <w:rtl/>
          <w:lang w:bidi="ar-JO"/>
        </w:rPr>
        <w:t xml:space="preserve"> وَأَنَّ الإِيمَانَ هُوَ حَدِيثُ النَّفْسِ التَّابِعُ لِلْمَعْرِفَةِ بِذَلِكَ عَلَى الأَصَحِّ</w:t>
      </w:r>
      <w:r w:rsidR="001D5F3D">
        <w:rPr>
          <w:b/>
          <w:rtl/>
          <w:lang w:bidi="ar-JO"/>
        </w:rPr>
        <w:t>،</w:t>
      </w:r>
      <w:r w:rsidR="003E2D53" w:rsidRPr="003D47FA">
        <w:rPr>
          <w:b/>
          <w:rtl/>
          <w:lang w:bidi="ar-JO"/>
        </w:rPr>
        <w:t xml:space="preserve"> خِلاَفًا لِمَنْ قَالَ هُوَ المَعْرِفَةُ فقط</w:t>
      </w:r>
      <w:r w:rsidR="001D5F3D">
        <w:rPr>
          <w:b/>
          <w:rtl/>
          <w:lang w:bidi="ar-JO"/>
        </w:rPr>
        <w:t>،</w:t>
      </w:r>
      <w:r w:rsidR="003E2D53" w:rsidRPr="003D47FA">
        <w:rPr>
          <w:b/>
          <w:rtl/>
          <w:lang w:bidi="ar-JO"/>
        </w:rPr>
        <w:t xml:space="preserve"> وَلاَ يَكْفِي التَّقْلِيدُ فِي ذَلِكَ عَلَى الأَصَحِّ</w:t>
      </w:r>
      <w:r w:rsidR="001D5F3D">
        <w:rPr>
          <w:b/>
          <w:rtl/>
          <w:lang w:bidi="ar-JO"/>
        </w:rPr>
        <w:t>،</w:t>
      </w:r>
      <w:r w:rsidR="003E2D53" w:rsidRPr="003D47FA">
        <w:rPr>
          <w:b/>
          <w:rtl/>
          <w:lang w:bidi="ar-JO"/>
        </w:rPr>
        <w:t xml:space="preserve"> فَلاَ بُدَّ مِنْ حَدِيثِ النَّفْسِ التَّابِعِ لِلْمَعْرِفَةِ عَنْ مُسْتَنَدٍ جُمْلِيٍّ بِثُبُوتِ الصَّانِعِ وَوُجُودِهِ</w:t>
      </w:r>
      <w:r w:rsidR="001D5F3D">
        <w:rPr>
          <w:b/>
          <w:rtl/>
          <w:lang w:bidi="ar-JO"/>
        </w:rPr>
        <w:t>،</w:t>
      </w:r>
      <w:r w:rsidR="003E2D53" w:rsidRPr="003D47FA">
        <w:rPr>
          <w:b/>
          <w:rtl/>
          <w:lang w:bidi="ar-JO"/>
        </w:rPr>
        <w:t xml:space="preserve"> وَوُجُوبِ وُجُودِهِ</w:t>
      </w:r>
      <w:r w:rsidR="001D5F3D">
        <w:rPr>
          <w:b/>
          <w:rtl/>
          <w:lang w:bidi="ar-JO"/>
        </w:rPr>
        <w:t>،</w:t>
      </w:r>
      <w:r w:rsidR="003E2D53" w:rsidRPr="003D47FA">
        <w:rPr>
          <w:b/>
          <w:rtl/>
          <w:lang w:bidi="ar-JO"/>
        </w:rPr>
        <w:t xml:space="preserve"> وَثُبُوتِ قِدَمِهِ</w:t>
      </w:r>
      <w:r w:rsidR="001D5F3D">
        <w:rPr>
          <w:b/>
          <w:rtl/>
          <w:lang w:bidi="ar-JO"/>
        </w:rPr>
        <w:t>،</w:t>
      </w:r>
      <w:r w:rsidR="003E2D53" w:rsidRPr="003D47FA">
        <w:rPr>
          <w:b/>
          <w:rtl/>
          <w:lang w:bidi="ar-JO"/>
        </w:rPr>
        <w:t xml:space="preserve"> وَعَدَمِ تَرْكِيبِهِ</w:t>
      </w:r>
      <w:r w:rsidR="001D5F3D">
        <w:rPr>
          <w:b/>
          <w:rtl/>
          <w:lang w:bidi="ar-JO"/>
        </w:rPr>
        <w:t>،</w:t>
      </w:r>
      <w:r w:rsidR="003E2D53" w:rsidRPr="003D47FA">
        <w:rPr>
          <w:b/>
          <w:rtl/>
          <w:lang w:bidi="ar-JO"/>
        </w:rPr>
        <w:t xml:space="preserve"> وَعَدَمِ تَجْزِئَتِهِ</w:t>
      </w:r>
      <w:r w:rsidR="001D5F3D">
        <w:rPr>
          <w:b/>
          <w:rtl/>
          <w:lang w:bidi="ar-JO"/>
        </w:rPr>
        <w:t>،</w:t>
      </w:r>
      <w:r w:rsidR="003E2D53" w:rsidRPr="003D47FA">
        <w:rPr>
          <w:b/>
          <w:rtl/>
          <w:lang w:bidi="ar-JO"/>
        </w:rPr>
        <w:t xml:space="preserve"> وَعَدَمِ حُلُولِهِ فِي المُتَحَيِّزِ</w:t>
      </w:r>
      <w:r w:rsidR="001D5F3D">
        <w:rPr>
          <w:b/>
          <w:rtl/>
          <w:lang w:bidi="ar-JO"/>
        </w:rPr>
        <w:t>،</w:t>
      </w:r>
      <w:r w:rsidR="003E2D53" w:rsidRPr="003D47FA">
        <w:rPr>
          <w:b/>
          <w:rtl/>
          <w:lang w:bidi="ar-JO"/>
        </w:rPr>
        <w:t xml:space="preserve"> وَعَدَمِ اتِّحَادِهِ بِغَيْرِهِ</w:t>
      </w:r>
      <w:r w:rsidR="001D5F3D">
        <w:rPr>
          <w:b/>
          <w:rtl/>
          <w:lang w:bidi="ar-JO"/>
        </w:rPr>
        <w:t>،</w:t>
      </w:r>
      <w:r w:rsidR="003E2D53" w:rsidRPr="003D47FA">
        <w:rPr>
          <w:b/>
          <w:rtl/>
          <w:lang w:bidi="ar-JO"/>
        </w:rPr>
        <w:t xml:space="preserve"> وَعَدَمِ حُلُولِهِ فِيهِ</w:t>
      </w:r>
      <w:r w:rsidR="001D5F3D">
        <w:rPr>
          <w:b/>
          <w:rtl/>
          <w:lang w:bidi="ar-JO"/>
        </w:rPr>
        <w:t>،</w:t>
      </w:r>
      <w:r w:rsidR="003E2D53" w:rsidRPr="003D47FA">
        <w:rPr>
          <w:b/>
          <w:rtl/>
          <w:lang w:bidi="ar-JO"/>
        </w:rPr>
        <w:t xml:space="preserve"> وَاسْتِحَالَةِ كَوْنِهِ فِي جِهةٍ</w:t>
      </w:r>
      <w:r w:rsidR="001D5F3D">
        <w:rPr>
          <w:b/>
          <w:rtl/>
          <w:lang w:bidi="ar-JO"/>
        </w:rPr>
        <w:t>،</w:t>
      </w:r>
      <w:r w:rsidR="003E2D53" w:rsidRPr="003D47FA">
        <w:rPr>
          <w:b/>
          <w:rtl/>
          <w:lang w:bidi="ar-JO"/>
        </w:rPr>
        <w:t xml:space="preserve"> </w:t>
      </w:r>
      <w:r w:rsidR="003E2D53" w:rsidRPr="003D47FA">
        <w:rPr>
          <w:b/>
          <w:bCs/>
          <w:rtl/>
          <w:lang w:bidi="ar-JO"/>
        </w:rPr>
        <w:t>وَاسْتِحَالَةِ قِيَامِ الحَوَادِثِ بِهِ</w:t>
      </w:r>
      <w:r w:rsidR="001D5F3D">
        <w:rPr>
          <w:b/>
          <w:rtl/>
          <w:lang w:bidi="ar-JO"/>
        </w:rPr>
        <w:t>،</w:t>
      </w:r>
      <w:r w:rsidR="003E2D53" w:rsidRPr="003D47FA">
        <w:rPr>
          <w:b/>
          <w:rtl/>
          <w:lang w:bidi="ar-JO"/>
        </w:rPr>
        <w:t xml:space="preserve"> وَاسْتِحَالَةِ الآلاَمِ وَاللَّذَّاتِ عَلَيْهِ " أهــ</w:t>
      </w:r>
      <w:r w:rsidR="001D5F3D">
        <w:rPr>
          <w:b/>
          <w:rtl/>
          <w:lang w:bidi="ar-JO"/>
        </w:rPr>
        <w:t>،</w:t>
      </w:r>
      <w:r w:rsidR="003E2D53" w:rsidRPr="003D47FA">
        <w:rPr>
          <w:b/>
          <w:rtl/>
          <w:lang w:bidi="ar-JO"/>
        </w:rPr>
        <w:t xml:space="preserve"> </w:t>
      </w:r>
    </w:p>
    <w:p w14:paraId="5A4AEA7D" w14:textId="59ED5F1C" w:rsidR="003E2D53" w:rsidRPr="003D47FA" w:rsidRDefault="00EE31E7" w:rsidP="003E2D53">
      <w:pPr>
        <w:rPr>
          <w:b/>
          <w:rtl/>
        </w:rPr>
      </w:pPr>
      <w:r w:rsidRPr="003D47FA">
        <w:rPr>
          <w:bCs/>
          <w:rtl/>
        </w:rPr>
        <w:t>(</w:t>
      </w:r>
      <w:r w:rsidR="00D26599" w:rsidRPr="003D47FA">
        <w:rPr>
          <w:bCs/>
          <w:rtl/>
        </w:rPr>
        <w:t>7</w:t>
      </w:r>
      <w:r w:rsidRPr="003D47FA">
        <w:rPr>
          <w:bCs/>
          <w:rtl/>
        </w:rPr>
        <w:t>)</w:t>
      </w:r>
      <w:r w:rsidR="003E2D53" w:rsidRPr="003D47FA">
        <w:rPr>
          <w:bCs/>
          <w:rtl/>
        </w:rPr>
        <w:t xml:space="preserve"> </w:t>
      </w:r>
      <w:r w:rsidR="003E2D53" w:rsidRPr="003D47FA">
        <w:rPr>
          <w:bCs/>
          <w:rtl/>
          <w:lang w:bidi="ar-KW"/>
        </w:rPr>
        <w:t xml:space="preserve">وجاء في كتاب الغنية في أصول الدين لأبي سعيد عبدالرحمن بن محمد النيسابوري </w:t>
      </w:r>
      <w:r w:rsidRPr="003D47FA">
        <w:rPr>
          <w:bCs/>
          <w:rtl/>
          <w:lang w:bidi="ar-KW"/>
        </w:rPr>
        <w:t>(</w:t>
      </w:r>
      <w:r w:rsidR="003E2D53" w:rsidRPr="003D47FA">
        <w:rPr>
          <w:bCs/>
          <w:rtl/>
          <w:lang w:bidi="ar-KW"/>
        </w:rPr>
        <w:t>ت</w:t>
      </w:r>
      <w:r w:rsidRPr="003D47FA">
        <w:rPr>
          <w:bCs/>
          <w:rtl/>
          <w:lang w:bidi="ar-KW"/>
        </w:rPr>
        <w:t>:</w:t>
      </w:r>
      <w:r w:rsidR="003E2D53" w:rsidRPr="003D47FA">
        <w:rPr>
          <w:bCs/>
          <w:rtl/>
          <w:lang w:bidi="ar-KW"/>
        </w:rPr>
        <w:t xml:space="preserve"> 478 هـ</w:t>
      </w:r>
      <w:r w:rsidRPr="003D47FA">
        <w:rPr>
          <w:bCs/>
          <w:rtl/>
          <w:lang w:bidi="ar-KW"/>
        </w:rPr>
        <w:t>):</w:t>
      </w:r>
      <w:r w:rsidR="003E2D53" w:rsidRPr="003D47FA">
        <w:rPr>
          <w:bCs/>
          <w:rtl/>
          <w:lang w:bidi="ar-KW"/>
        </w:rPr>
        <w:t xml:space="preserve"> " </w:t>
      </w:r>
      <w:r w:rsidR="003E2D53" w:rsidRPr="003D47FA">
        <w:rPr>
          <w:bCs/>
          <w:rtl/>
        </w:rPr>
        <w:t>مسألة</w:t>
      </w:r>
      <w:r w:rsidRPr="003D47FA">
        <w:rPr>
          <w:bCs/>
          <w:rtl/>
        </w:rPr>
        <w:t>:</w:t>
      </w:r>
      <w:r w:rsidR="003E2D53" w:rsidRPr="003D47FA">
        <w:rPr>
          <w:bCs/>
          <w:rtl/>
        </w:rPr>
        <w:t xml:space="preserve"> </w:t>
      </w:r>
      <w:r w:rsidR="003E2D53" w:rsidRPr="003D47FA">
        <w:rPr>
          <w:b/>
          <w:rtl/>
        </w:rPr>
        <w:t>الباري تعالى قديم</w:t>
      </w:r>
      <w:r w:rsidR="001D5F3D">
        <w:rPr>
          <w:b/>
          <w:rtl/>
        </w:rPr>
        <w:t>،</w:t>
      </w:r>
      <w:r w:rsidR="003E2D53" w:rsidRPr="003D47FA">
        <w:rPr>
          <w:b/>
          <w:rtl/>
        </w:rPr>
        <w:t xml:space="preserve"> والقديم في عُرْف اللسان اسم لموجود تقدم على غيره</w:t>
      </w:r>
      <w:r w:rsidR="003E2D53" w:rsidRPr="003D47FA">
        <w:t xml:space="preserve"> </w:t>
      </w:r>
      <w:r w:rsidR="003E2D53" w:rsidRPr="003D47FA">
        <w:rPr>
          <w:b/>
          <w:rtl/>
        </w:rPr>
        <w:t>زمانا طويلا</w:t>
      </w:r>
      <w:r w:rsidR="001D5F3D">
        <w:rPr>
          <w:b/>
          <w:rtl/>
        </w:rPr>
        <w:t>،</w:t>
      </w:r>
      <w:r w:rsidR="003E2D53" w:rsidRPr="003D47FA">
        <w:rPr>
          <w:b/>
          <w:rtl/>
        </w:rPr>
        <w:t xml:space="preserve"> كما يقال رسمٌ قديم</w:t>
      </w:r>
      <w:r w:rsidR="001D5F3D">
        <w:rPr>
          <w:b/>
          <w:rtl/>
        </w:rPr>
        <w:t>،</w:t>
      </w:r>
      <w:r w:rsidR="003E2D53" w:rsidRPr="003D47FA">
        <w:rPr>
          <w:b/>
          <w:rtl/>
        </w:rPr>
        <w:t xml:space="preserve"> ودارٌ قديمة</w:t>
      </w:r>
      <w:r w:rsidR="001D5F3D">
        <w:rPr>
          <w:b/>
          <w:rtl/>
        </w:rPr>
        <w:t>،</w:t>
      </w:r>
      <w:r w:rsidR="003E2D53" w:rsidRPr="003D47FA">
        <w:rPr>
          <w:b/>
          <w:rtl/>
        </w:rPr>
        <w:t xml:space="preserve"> وقال تعالى: </w:t>
      </w:r>
      <w:r w:rsidRPr="003D47FA">
        <w:rPr>
          <w:b/>
          <w:rtl/>
        </w:rPr>
        <w:t>(</w:t>
      </w:r>
      <w:r w:rsidR="003E2D53" w:rsidRPr="003D47FA">
        <w:rPr>
          <w:b/>
          <w:rtl/>
        </w:rPr>
        <w:t>حتى عاد كالعرجون القديم)</w:t>
      </w:r>
      <w:r w:rsidR="001D5F3D">
        <w:rPr>
          <w:rtl/>
        </w:rPr>
        <w:t>،</w:t>
      </w:r>
      <w:r w:rsidR="003E2D53" w:rsidRPr="003D47FA">
        <w:rPr>
          <w:b/>
          <w:rtl/>
        </w:rPr>
        <w:t xml:space="preserve"> ومعنى وصفنا للباري تعالى بالقدم</w:t>
      </w:r>
      <w:r w:rsidR="001D5F3D">
        <w:rPr>
          <w:b/>
          <w:rtl/>
        </w:rPr>
        <w:t>،</w:t>
      </w:r>
      <w:r w:rsidR="00AB6BA0">
        <w:rPr>
          <w:b/>
          <w:rtl/>
        </w:rPr>
        <w:t xml:space="preserve"> أنه </w:t>
      </w:r>
      <w:r w:rsidR="003E2D53" w:rsidRPr="003D47FA">
        <w:rPr>
          <w:b/>
          <w:rtl/>
        </w:rPr>
        <w:t>لا أول لوجوده</w:t>
      </w:r>
      <w:r w:rsidR="001D5F3D">
        <w:rPr>
          <w:rtl/>
        </w:rPr>
        <w:t>،</w:t>
      </w:r>
      <w:r w:rsidR="003E2D53" w:rsidRPr="003D47FA">
        <w:rPr>
          <w:b/>
          <w:rtl/>
        </w:rPr>
        <w:t xml:space="preserve"> وإطلاق الاسم له على</w:t>
      </w:r>
      <w:r w:rsidR="003E2D53" w:rsidRPr="003D47FA">
        <w:t xml:space="preserve"> </w:t>
      </w:r>
      <w:r w:rsidR="003E2D53" w:rsidRPr="003D47FA">
        <w:rPr>
          <w:b/>
          <w:rtl/>
        </w:rPr>
        <w:t>سبيل الأول</w:t>
      </w:r>
      <w:r w:rsidR="001D5F3D">
        <w:rPr>
          <w:b/>
          <w:rtl/>
        </w:rPr>
        <w:t>،</w:t>
      </w:r>
      <w:r w:rsidR="003E2D53" w:rsidRPr="003D47FA">
        <w:rPr>
          <w:b/>
          <w:rtl/>
        </w:rPr>
        <w:t xml:space="preserve"> لأن ما تقدم على غيره زماناً معلوماً إذا سُمِّيَ قديما</w:t>
      </w:r>
      <w:r w:rsidR="001D5F3D">
        <w:rPr>
          <w:b/>
          <w:rtl/>
        </w:rPr>
        <w:t>،</w:t>
      </w:r>
      <w:r w:rsidR="003E2D53" w:rsidRPr="003D47FA">
        <w:rPr>
          <w:b/>
          <w:rtl/>
        </w:rPr>
        <w:t xml:space="preserve"> فما لا أوَّلَ له أولى أن</w:t>
      </w:r>
      <w:r w:rsidR="003E2D53" w:rsidRPr="003D47FA">
        <w:t xml:space="preserve"> </w:t>
      </w:r>
      <w:r w:rsidR="003E2D53" w:rsidRPr="003D47FA">
        <w:rPr>
          <w:b/>
          <w:rtl/>
        </w:rPr>
        <w:t>يكون قديما</w:t>
      </w:r>
      <w:r w:rsidR="001D5F3D">
        <w:rPr>
          <w:b/>
          <w:rtl/>
        </w:rPr>
        <w:t>،</w:t>
      </w:r>
      <w:r w:rsidR="003E2D53" w:rsidRPr="003D47FA">
        <w:rPr>
          <w:b/>
          <w:rtl/>
        </w:rPr>
        <w:t xml:space="preserve"> والدليل على</w:t>
      </w:r>
      <w:r w:rsidR="00AB6BA0">
        <w:rPr>
          <w:b/>
          <w:rtl/>
        </w:rPr>
        <w:t xml:space="preserve"> أنه </w:t>
      </w:r>
      <w:r w:rsidR="003E2D53" w:rsidRPr="003D47FA">
        <w:rPr>
          <w:b/>
          <w:rtl/>
        </w:rPr>
        <w:t>قديم</w:t>
      </w:r>
      <w:r w:rsidR="001D5F3D">
        <w:rPr>
          <w:b/>
          <w:rtl/>
        </w:rPr>
        <w:t>،</w:t>
      </w:r>
      <w:r w:rsidR="00AB6BA0">
        <w:rPr>
          <w:b/>
          <w:rtl/>
        </w:rPr>
        <w:t xml:space="preserve"> أنه </w:t>
      </w:r>
      <w:r w:rsidR="003E2D53" w:rsidRPr="003D47FA">
        <w:rPr>
          <w:b/>
          <w:rtl/>
        </w:rPr>
        <w:t>لو كان حادثاً لافتقر إلى محدث آخر</w:t>
      </w:r>
      <w:r w:rsidR="001D5F3D">
        <w:rPr>
          <w:b/>
          <w:rtl/>
        </w:rPr>
        <w:t>،</w:t>
      </w:r>
      <w:r w:rsidR="003E2D53" w:rsidRPr="003D47FA">
        <w:rPr>
          <w:b/>
          <w:rtl/>
        </w:rPr>
        <w:t xml:space="preserve"> فيتسلسل</w:t>
      </w:r>
      <w:r w:rsidR="003E2D53" w:rsidRPr="003D47FA">
        <w:t xml:space="preserve"> </w:t>
      </w:r>
      <w:r w:rsidR="003E2D53" w:rsidRPr="003D47FA">
        <w:rPr>
          <w:b/>
          <w:rtl/>
        </w:rPr>
        <w:t>ذلك ويؤدي إلى إثبات حوادث لا أول لها وفي ذلك حكم بإثبات قدم العالم</w:t>
      </w:r>
      <w:r w:rsidR="001D5F3D">
        <w:rPr>
          <w:rtl/>
        </w:rPr>
        <w:t>،</w:t>
      </w:r>
      <w:r w:rsidR="003E2D53" w:rsidRPr="003D47FA">
        <w:rPr>
          <w:b/>
          <w:rtl/>
        </w:rPr>
        <w:t xml:space="preserve"> فإن قيل:</w:t>
      </w:r>
      <w:r w:rsidR="003E2D53" w:rsidRPr="003D47FA">
        <w:t xml:space="preserve"> </w:t>
      </w:r>
      <w:r w:rsidR="003E2D53" w:rsidRPr="003D47FA">
        <w:rPr>
          <w:b/>
          <w:rtl/>
        </w:rPr>
        <w:t>يلزمكم مثل ذلك في إثبات موجود لا أول له</w:t>
      </w:r>
      <w:r w:rsidR="001D5F3D">
        <w:rPr>
          <w:b/>
          <w:rtl/>
        </w:rPr>
        <w:t>،</w:t>
      </w:r>
      <w:r w:rsidR="003E2D53" w:rsidRPr="003D47FA">
        <w:rPr>
          <w:b/>
          <w:rtl/>
        </w:rPr>
        <w:t xml:space="preserve"> وذلك لأنه لا يعقل استمرار الوجود إلا في</w:t>
      </w:r>
      <w:r w:rsidR="003E2D53" w:rsidRPr="003D47FA">
        <w:t xml:space="preserve"> </w:t>
      </w:r>
      <w:r w:rsidR="003E2D53" w:rsidRPr="003D47FA">
        <w:rPr>
          <w:b/>
          <w:rtl/>
        </w:rPr>
        <w:t>أوقات متعاقبة لا نهاية لها وفيه إثبات حوادث لا نهاية لها</w:t>
      </w:r>
      <w:r w:rsidR="001D5F3D">
        <w:rPr>
          <w:b/>
          <w:rtl/>
        </w:rPr>
        <w:t>،</w:t>
      </w:r>
      <w:r w:rsidR="003E2D53" w:rsidRPr="003D47FA">
        <w:rPr>
          <w:b/>
          <w:rtl/>
        </w:rPr>
        <w:t xml:space="preserve"> قلنا: هذا السؤال غلط</w:t>
      </w:r>
      <w:r w:rsidR="001D5F3D">
        <w:rPr>
          <w:b/>
          <w:rtl/>
        </w:rPr>
        <w:t>،</w:t>
      </w:r>
      <w:r w:rsidR="003E2D53" w:rsidRPr="003D47FA">
        <w:rPr>
          <w:b/>
          <w:rtl/>
        </w:rPr>
        <w:t xml:space="preserve"> فإن حقيقة الوقت مقارنة موجود بموجود</w:t>
      </w:r>
      <w:r w:rsidR="001D5F3D">
        <w:rPr>
          <w:b/>
          <w:rtl/>
        </w:rPr>
        <w:t>،</w:t>
      </w:r>
      <w:r w:rsidR="003E2D53" w:rsidRPr="003D47FA">
        <w:rPr>
          <w:b/>
          <w:rtl/>
        </w:rPr>
        <w:t xml:space="preserve"> يُقال وقت طلوع الشمس إذا قاربت الشمس مشرقها</w:t>
      </w:r>
      <w:r w:rsidR="003E2D53" w:rsidRPr="003D47FA">
        <w:t xml:space="preserve"> </w:t>
      </w:r>
      <w:r w:rsidR="003E2D53" w:rsidRPr="003D47FA">
        <w:rPr>
          <w:b/>
          <w:rtl/>
        </w:rPr>
        <w:t>ووقت دخول الأمير إذا قرب من البلد</w:t>
      </w:r>
      <w:r w:rsidR="001D5F3D">
        <w:rPr>
          <w:b/>
          <w:rtl/>
        </w:rPr>
        <w:t>،</w:t>
      </w:r>
      <w:r w:rsidR="003E2D53" w:rsidRPr="003D47FA">
        <w:rPr>
          <w:b/>
          <w:rtl/>
        </w:rPr>
        <w:t xml:space="preserve"> وفي العُرف عبارةٌ عن حركات الفلك</w:t>
      </w:r>
      <w:r w:rsidR="001D5F3D">
        <w:rPr>
          <w:rtl/>
        </w:rPr>
        <w:t>،</w:t>
      </w:r>
      <w:r w:rsidR="003E2D53" w:rsidRPr="003D47FA">
        <w:rPr>
          <w:b/>
          <w:rtl/>
        </w:rPr>
        <w:t xml:space="preserve"> وإذا ثبت</w:t>
      </w:r>
      <w:r w:rsidR="003E2D53" w:rsidRPr="003D47FA">
        <w:t xml:space="preserve"> </w:t>
      </w:r>
      <w:r w:rsidR="003E2D53" w:rsidRPr="003D47FA">
        <w:rPr>
          <w:b/>
          <w:rtl/>
        </w:rPr>
        <w:t>هذا</w:t>
      </w:r>
      <w:r w:rsidR="001D5F3D">
        <w:rPr>
          <w:b/>
          <w:rtl/>
        </w:rPr>
        <w:t>،</w:t>
      </w:r>
      <w:r w:rsidR="003E2D53" w:rsidRPr="003D47FA">
        <w:rPr>
          <w:b/>
          <w:rtl/>
        </w:rPr>
        <w:t xml:space="preserve"> فليس من شرط الوجود حركات الفلك</w:t>
      </w:r>
      <w:r w:rsidR="001D5F3D">
        <w:rPr>
          <w:b/>
          <w:rtl/>
        </w:rPr>
        <w:t>،</w:t>
      </w:r>
      <w:r w:rsidR="003E2D53" w:rsidRPr="003D47FA">
        <w:rPr>
          <w:b/>
          <w:rtl/>
        </w:rPr>
        <w:t xml:space="preserve"> ولا اقتران موجود آخر به إذا لم يتعلق أحد</w:t>
      </w:r>
      <w:r w:rsidR="003E2D53" w:rsidRPr="003D47FA">
        <w:t xml:space="preserve"> </w:t>
      </w:r>
      <w:r w:rsidR="003E2D53" w:rsidRPr="003D47FA">
        <w:rPr>
          <w:b/>
          <w:rtl/>
        </w:rPr>
        <w:t>الموجودين بالثاني مثل تعلق الصنع بالصانع</w:t>
      </w:r>
      <w:r w:rsidR="001D5F3D">
        <w:rPr>
          <w:b/>
          <w:rtl/>
        </w:rPr>
        <w:t>،</w:t>
      </w:r>
      <w:r w:rsidR="003E2D53" w:rsidRPr="003D47FA">
        <w:rPr>
          <w:b/>
          <w:rtl/>
        </w:rPr>
        <w:t xml:space="preserve"> والدليل على ذلك</w:t>
      </w:r>
      <w:r w:rsidR="001D5F3D">
        <w:rPr>
          <w:b/>
          <w:rtl/>
        </w:rPr>
        <w:t>،</w:t>
      </w:r>
      <w:r w:rsidR="00AB6BA0">
        <w:rPr>
          <w:b/>
          <w:rtl/>
        </w:rPr>
        <w:t xml:space="preserve"> أنه </w:t>
      </w:r>
      <w:r w:rsidR="003E2D53" w:rsidRPr="003D47FA">
        <w:rPr>
          <w:b/>
          <w:rtl/>
        </w:rPr>
        <w:t>لو افتقر كل موجود إلى وقت</w:t>
      </w:r>
      <w:r w:rsidR="001D5F3D">
        <w:rPr>
          <w:b/>
          <w:rtl/>
        </w:rPr>
        <w:t>،</w:t>
      </w:r>
      <w:r w:rsidR="003E2D53" w:rsidRPr="003D47FA">
        <w:rPr>
          <w:b/>
          <w:rtl/>
        </w:rPr>
        <w:t xml:space="preserve"> فالأوقات موجودة فتفتقر إلى وقت</w:t>
      </w:r>
      <w:r w:rsidR="003E2D53" w:rsidRPr="003D47FA">
        <w:t xml:space="preserve"> </w:t>
      </w:r>
      <w:r w:rsidR="003E2D53" w:rsidRPr="003D47FA">
        <w:rPr>
          <w:b/>
          <w:rtl/>
        </w:rPr>
        <w:t>آخر وذلك يؤدي إلى مالا يتناهى</w:t>
      </w:r>
      <w:r w:rsidR="001D5F3D">
        <w:rPr>
          <w:rtl/>
        </w:rPr>
        <w:t>،</w:t>
      </w:r>
      <w:r w:rsidR="003E2D53" w:rsidRPr="003D47FA">
        <w:rPr>
          <w:b/>
          <w:rtl/>
        </w:rPr>
        <w:t xml:space="preserve"> وإذا تقرر ما ذكرناه فالباري سبحانه وتعالى</w:t>
      </w:r>
      <w:r w:rsidR="003E2D53" w:rsidRPr="003D47FA">
        <w:t xml:space="preserve"> </w:t>
      </w:r>
      <w:r w:rsidR="003E2D53" w:rsidRPr="003D47FA">
        <w:rPr>
          <w:b/>
          <w:rtl/>
        </w:rPr>
        <w:t>منفرد بوجوده لا يقارنه حادث</w:t>
      </w:r>
      <w:r w:rsidR="001D5F3D">
        <w:rPr>
          <w:b/>
          <w:rtl/>
        </w:rPr>
        <w:t>،،</w:t>
      </w:r>
      <w:r w:rsidR="003E2D53" w:rsidRPr="003D47FA">
        <w:rPr>
          <w:b/>
          <w:rtl/>
        </w:rPr>
        <w:t xml:space="preserve"> </w:t>
      </w:r>
      <w:r w:rsidR="003E2D53" w:rsidRPr="003D47FA">
        <w:rPr>
          <w:b/>
          <w:bCs/>
          <w:rtl/>
        </w:rPr>
        <w:t>مسألة</w:t>
      </w:r>
      <w:r w:rsidRPr="003D47FA">
        <w:rPr>
          <w:b/>
          <w:bCs/>
          <w:rtl/>
        </w:rPr>
        <w:t>:</w:t>
      </w:r>
      <w:r w:rsidR="003E2D53" w:rsidRPr="003D47FA">
        <w:rPr>
          <w:b/>
          <w:bCs/>
          <w:rtl/>
        </w:rPr>
        <w:t xml:space="preserve"> لا يجوز قيام حادث</w:t>
      </w:r>
      <w:r w:rsidR="003E2D53" w:rsidRPr="003D47FA">
        <w:rPr>
          <w:bCs/>
        </w:rPr>
        <w:t xml:space="preserve"> </w:t>
      </w:r>
      <w:r w:rsidR="003E2D53" w:rsidRPr="003D47FA">
        <w:rPr>
          <w:bCs/>
          <w:rtl/>
        </w:rPr>
        <w:t>بذات الباري تعالى</w:t>
      </w:r>
      <w:r w:rsidRPr="003D47FA">
        <w:rPr>
          <w:bCs/>
          <w:rtl/>
        </w:rPr>
        <w:t>:</w:t>
      </w:r>
      <w:r w:rsidR="003E2D53" w:rsidRPr="003D47FA">
        <w:rPr>
          <w:bCs/>
          <w:rtl/>
        </w:rPr>
        <w:t xml:space="preserve"> </w:t>
      </w:r>
      <w:r w:rsidR="003E2D53" w:rsidRPr="003D47FA">
        <w:rPr>
          <w:b/>
          <w:rtl/>
        </w:rPr>
        <w:t>وزعمت الكرامية</w:t>
      </w:r>
      <w:r w:rsidR="00AB6BA0">
        <w:rPr>
          <w:b/>
          <w:rtl/>
        </w:rPr>
        <w:t xml:space="preserve"> أنه </w:t>
      </w:r>
      <w:r w:rsidR="003E2D53" w:rsidRPr="003D47FA">
        <w:rPr>
          <w:b/>
          <w:rtl/>
        </w:rPr>
        <w:t>يقوم بذات الباري تعالى قول حادث</w:t>
      </w:r>
      <w:r w:rsidR="001D5F3D">
        <w:rPr>
          <w:b/>
          <w:rtl/>
        </w:rPr>
        <w:t>،</w:t>
      </w:r>
      <w:r w:rsidR="003E2D53" w:rsidRPr="003D47FA">
        <w:rPr>
          <w:b/>
          <w:rtl/>
        </w:rPr>
        <w:t xml:space="preserve"> وهو قوله للأشياء كن موجودًا</w:t>
      </w:r>
      <w:r w:rsidR="003E2D53" w:rsidRPr="003D47FA">
        <w:t xml:space="preserve"> </w:t>
      </w:r>
      <w:r w:rsidR="003E2D53" w:rsidRPr="003D47FA">
        <w:rPr>
          <w:b/>
          <w:rtl/>
        </w:rPr>
        <w:t>أو عرضاً أو جوهراً فيحصل في الوجود</w:t>
      </w:r>
      <w:r w:rsidR="001D5F3D">
        <w:rPr>
          <w:b/>
          <w:rtl/>
        </w:rPr>
        <w:t>،</w:t>
      </w:r>
      <w:r w:rsidR="003E2D53" w:rsidRPr="003D47FA">
        <w:rPr>
          <w:b/>
          <w:rtl/>
        </w:rPr>
        <w:t xml:space="preserve"> فيحدث في نفسه أولاً هذا القول</w:t>
      </w:r>
      <w:r w:rsidR="001D5F3D">
        <w:rPr>
          <w:b/>
          <w:rtl/>
        </w:rPr>
        <w:t>،</w:t>
      </w:r>
      <w:r w:rsidR="003E2D53" w:rsidRPr="003D47FA">
        <w:rPr>
          <w:b/>
          <w:rtl/>
        </w:rPr>
        <w:t xml:space="preserve"> ثم يحدث ذلك الشيء</w:t>
      </w:r>
      <w:r w:rsidR="003E2D53" w:rsidRPr="003D47FA">
        <w:t xml:space="preserve"> </w:t>
      </w:r>
      <w:r w:rsidR="003E2D53" w:rsidRPr="003D47FA">
        <w:rPr>
          <w:b/>
          <w:rtl/>
        </w:rPr>
        <w:t>بعد حدوث هذا القول لا محالة حتى لو أراد أن لا يحدث ذلك كان مستحيلا</w:t>
      </w:r>
      <w:r w:rsidR="001D5F3D">
        <w:rPr>
          <w:b/>
          <w:rtl/>
        </w:rPr>
        <w:t>،</w:t>
      </w:r>
      <w:r w:rsidR="003E2D53" w:rsidRPr="003D47FA">
        <w:rPr>
          <w:b/>
          <w:rtl/>
        </w:rPr>
        <w:t xml:space="preserve"> ثم زعموا</w:t>
      </w:r>
      <w:r w:rsidR="00AB6BA0">
        <w:rPr>
          <w:rtl/>
        </w:rPr>
        <w:t xml:space="preserve"> أنه </w:t>
      </w:r>
      <w:r w:rsidR="003E2D53" w:rsidRPr="003D47FA">
        <w:rPr>
          <w:b/>
          <w:rtl/>
        </w:rPr>
        <w:t>لا يتصف بهذا القول ولا يسمى به قائلا</w:t>
      </w:r>
      <w:r w:rsidR="001D5F3D">
        <w:rPr>
          <w:b/>
          <w:rtl/>
        </w:rPr>
        <w:t>،</w:t>
      </w:r>
      <w:r w:rsidR="003E2D53" w:rsidRPr="003D47FA">
        <w:rPr>
          <w:b/>
          <w:rtl/>
        </w:rPr>
        <w:t xml:space="preserve"> وإنما هو قائل بقائليةٍ قديمة</w:t>
      </w:r>
      <w:r w:rsidR="001D5F3D">
        <w:rPr>
          <w:b/>
          <w:rtl/>
        </w:rPr>
        <w:t>،</w:t>
      </w:r>
      <w:r w:rsidR="003E2D53" w:rsidRPr="003D47FA">
        <w:rPr>
          <w:b/>
          <w:rtl/>
        </w:rPr>
        <w:t xml:space="preserve"> والقائلية</w:t>
      </w:r>
      <w:r w:rsidR="003E2D53" w:rsidRPr="003D47FA">
        <w:t xml:space="preserve"> </w:t>
      </w:r>
      <w:r w:rsidR="003E2D53" w:rsidRPr="003D47FA">
        <w:rPr>
          <w:b/>
          <w:rtl/>
        </w:rPr>
        <w:t>عندهم القدرة على القول</w:t>
      </w:r>
      <w:r w:rsidR="001D5F3D">
        <w:rPr>
          <w:rtl/>
        </w:rPr>
        <w:t>،</w:t>
      </w:r>
      <w:r w:rsidR="003E2D53" w:rsidRPr="003D47FA">
        <w:rPr>
          <w:b/>
          <w:rtl/>
        </w:rPr>
        <w:t xml:space="preserve"> والدليل على بطلان قولهم</w:t>
      </w:r>
      <w:r w:rsidR="001D5F3D">
        <w:rPr>
          <w:b/>
          <w:rtl/>
        </w:rPr>
        <w:t>،</w:t>
      </w:r>
      <w:r w:rsidR="00AB6BA0">
        <w:rPr>
          <w:b/>
          <w:rtl/>
        </w:rPr>
        <w:t xml:space="preserve"> أنه </w:t>
      </w:r>
      <w:r w:rsidR="003E2D53" w:rsidRPr="003D47FA">
        <w:rPr>
          <w:b/>
          <w:rtl/>
        </w:rPr>
        <w:t>لو قبٍل ذاته الحوادث لم</w:t>
      </w:r>
      <w:r w:rsidR="003E2D53" w:rsidRPr="003D47FA">
        <w:t xml:space="preserve"> </w:t>
      </w:r>
      <w:r w:rsidR="003E2D53" w:rsidRPr="003D47FA">
        <w:rPr>
          <w:b/>
          <w:rtl/>
        </w:rPr>
        <w:t>يخل منها كما أن الجواهر لما قبلت الحوادث لم يتصور خلوها من الحوادث</w:t>
      </w:r>
      <w:r w:rsidR="001D5F3D">
        <w:rPr>
          <w:b/>
          <w:rtl/>
        </w:rPr>
        <w:t>،</w:t>
      </w:r>
      <w:r w:rsidR="003E2D53" w:rsidRPr="003D47FA">
        <w:rPr>
          <w:b/>
          <w:rtl/>
        </w:rPr>
        <w:t xml:space="preserve"> وما لا يخلو</w:t>
      </w:r>
      <w:r w:rsidR="003E2D53" w:rsidRPr="003D47FA">
        <w:t xml:space="preserve"> </w:t>
      </w:r>
      <w:r w:rsidR="003E2D53" w:rsidRPr="003D47FA">
        <w:rPr>
          <w:b/>
          <w:rtl/>
        </w:rPr>
        <w:t>عن الحوادث فهو حادث</w:t>
      </w:r>
      <w:r w:rsidR="001D5F3D">
        <w:rPr>
          <w:b/>
          <w:rtl/>
        </w:rPr>
        <w:t>،</w:t>
      </w:r>
      <w:r w:rsidR="003E2D53" w:rsidRPr="003D47FA">
        <w:rPr>
          <w:b/>
          <w:rtl/>
        </w:rPr>
        <w:t xml:space="preserve"> لأنهم قالوا يقوم بذاته قول حادث ثم لا يتصف به</w:t>
      </w:r>
      <w:r w:rsidR="001D5F3D">
        <w:rPr>
          <w:b/>
          <w:rtl/>
        </w:rPr>
        <w:t>،</w:t>
      </w:r>
      <w:r w:rsidR="003E2D53" w:rsidRPr="003D47FA">
        <w:rPr>
          <w:b/>
          <w:rtl/>
        </w:rPr>
        <w:t xml:space="preserve"> ولو جاز قيام</w:t>
      </w:r>
      <w:r w:rsidR="003E2D53" w:rsidRPr="003D47FA">
        <w:t xml:space="preserve"> </w:t>
      </w:r>
      <w:r w:rsidR="003E2D53" w:rsidRPr="003D47FA">
        <w:rPr>
          <w:b/>
          <w:rtl/>
        </w:rPr>
        <w:t>حادث بمحل من غير أن يتصف به المحل</w:t>
      </w:r>
      <w:r w:rsidR="001D5F3D">
        <w:rPr>
          <w:b/>
          <w:rtl/>
        </w:rPr>
        <w:t>،</w:t>
      </w:r>
      <w:r w:rsidR="003E2D53" w:rsidRPr="003D47FA">
        <w:rPr>
          <w:b/>
          <w:rtl/>
        </w:rPr>
        <w:t xml:space="preserve"> لجاز في الشاهد أن يقوم بمحلٍّ قول وإرادة</w:t>
      </w:r>
      <w:r w:rsidR="001D5F3D">
        <w:rPr>
          <w:b/>
          <w:rtl/>
        </w:rPr>
        <w:t>،</w:t>
      </w:r>
      <w:r w:rsidR="00D26599" w:rsidRPr="003D47FA">
        <w:rPr>
          <w:b/>
          <w:rtl/>
        </w:rPr>
        <w:t xml:space="preserve"> </w:t>
      </w:r>
      <w:r w:rsidR="003E2D53" w:rsidRPr="003D47FA">
        <w:rPr>
          <w:b/>
          <w:rtl/>
        </w:rPr>
        <w:t>ثم لا</w:t>
      </w:r>
      <w:r w:rsidR="003E2D53" w:rsidRPr="003D47FA">
        <w:t xml:space="preserve"> </w:t>
      </w:r>
      <w:r w:rsidR="003E2D53" w:rsidRPr="003D47FA">
        <w:rPr>
          <w:b/>
          <w:rtl/>
        </w:rPr>
        <w:t>يتصف بكونه قائلا ومريدا</w:t>
      </w:r>
      <w:r w:rsidR="001D5F3D">
        <w:rPr>
          <w:rtl/>
        </w:rPr>
        <w:t>،</w:t>
      </w:r>
      <w:r w:rsidR="003E2D53" w:rsidRPr="003D47FA">
        <w:rPr>
          <w:b/>
          <w:rtl/>
          <w:lang w:bidi="ar-KW"/>
        </w:rPr>
        <w:t xml:space="preserve"> </w:t>
      </w:r>
      <w:r w:rsidR="003E2D53" w:rsidRPr="003D47FA">
        <w:rPr>
          <w:b/>
          <w:rtl/>
        </w:rPr>
        <w:t>ولأنه لو جاز أن يقوم بذاته قول حادث لجاز أن يقوم</w:t>
      </w:r>
      <w:r w:rsidR="003E2D53" w:rsidRPr="003D47FA">
        <w:t xml:space="preserve"> </w:t>
      </w:r>
      <w:r w:rsidR="003E2D53" w:rsidRPr="003D47FA">
        <w:rPr>
          <w:b/>
          <w:rtl/>
        </w:rPr>
        <w:t>بذاته لون حادث</w:t>
      </w:r>
      <w:r w:rsidR="001D5F3D">
        <w:rPr>
          <w:b/>
          <w:rtl/>
        </w:rPr>
        <w:t>،</w:t>
      </w:r>
      <w:r w:rsidR="003E2D53" w:rsidRPr="003D47FA">
        <w:rPr>
          <w:b/>
          <w:rtl/>
        </w:rPr>
        <w:t xml:space="preserve"> لأن الحق تعالى جسم على قولهم وهو متحيز ومختص بجهة</w:t>
      </w:r>
      <w:r w:rsidR="001D5F3D">
        <w:rPr>
          <w:b/>
          <w:rtl/>
        </w:rPr>
        <w:t>،</w:t>
      </w:r>
      <w:r w:rsidR="003E2D53" w:rsidRPr="003D47FA">
        <w:rPr>
          <w:b/>
          <w:rtl/>
        </w:rPr>
        <w:t xml:space="preserve"> ولا يتقرر في</w:t>
      </w:r>
      <w:r w:rsidR="003E2D53" w:rsidRPr="003D47FA">
        <w:t xml:space="preserve"> </w:t>
      </w:r>
      <w:r w:rsidR="003E2D53" w:rsidRPr="003D47FA">
        <w:rPr>
          <w:b/>
          <w:rtl/>
        </w:rPr>
        <w:t>العقول جسم متحيز يخلو عن الألوان</w:t>
      </w:r>
      <w:r w:rsidR="001D5F3D">
        <w:rPr>
          <w:b/>
          <w:rtl/>
        </w:rPr>
        <w:t>،</w:t>
      </w:r>
      <w:r w:rsidR="003E2D53" w:rsidRPr="003D47FA">
        <w:rPr>
          <w:b/>
          <w:rtl/>
        </w:rPr>
        <w:t xml:space="preserve"> ولجاز أن يقوم بذاته قدرة حادثة وعلم حادث</w:t>
      </w:r>
      <w:r w:rsidR="001D5F3D">
        <w:rPr>
          <w:b/>
          <w:rtl/>
        </w:rPr>
        <w:t>،</w:t>
      </w:r>
      <w:r w:rsidR="003E2D53" w:rsidRPr="003D47FA">
        <w:rPr>
          <w:b/>
          <w:rtl/>
        </w:rPr>
        <w:t xml:space="preserve"> فإن</w:t>
      </w:r>
      <w:r w:rsidR="003E2D53" w:rsidRPr="003D47FA">
        <w:t xml:space="preserve"> </w:t>
      </w:r>
      <w:r w:rsidR="003E2D53" w:rsidRPr="003D47FA">
        <w:rPr>
          <w:b/>
          <w:rtl/>
        </w:rPr>
        <w:t xml:space="preserve">استدلوا بقوله تعالى: </w:t>
      </w:r>
      <w:r w:rsidRPr="003D47FA">
        <w:rPr>
          <w:b/>
          <w:rtl/>
        </w:rPr>
        <w:t>(</w:t>
      </w:r>
      <w:r w:rsidR="003E2D53" w:rsidRPr="003D47FA">
        <w:rPr>
          <w:b/>
          <w:rtl/>
        </w:rPr>
        <w:t>إنما قولنا لشيء إذا أردناه أن نقول له كن فيكون</w:t>
      </w:r>
      <w:r w:rsidRPr="003D47FA">
        <w:rPr>
          <w:b/>
          <w:rtl/>
        </w:rPr>
        <w:t>)</w:t>
      </w:r>
      <w:r w:rsidR="003E2D53" w:rsidRPr="003D47FA">
        <w:rPr>
          <w:b/>
          <w:rtl/>
        </w:rPr>
        <w:t xml:space="preserve"> فدل على</w:t>
      </w:r>
      <w:r w:rsidR="00AB6BA0">
        <w:rPr>
          <w:b/>
          <w:rtl/>
        </w:rPr>
        <w:t xml:space="preserve"> أنه </w:t>
      </w:r>
      <w:r w:rsidR="003E2D53" w:rsidRPr="003D47FA">
        <w:rPr>
          <w:b/>
          <w:rtl/>
        </w:rPr>
        <w:t>يحدث قولا عند إرادته خلق الأشياء</w:t>
      </w:r>
      <w:r w:rsidR="001D5F3D">
        <w:rPr>
          <w:rtl/>
        </w:rPr>
        <w:t>،</w:t>
      </w:r>
      <w:r w:rsidR="003E2D53" w:rsidRPr="003D47FA">
        <w:rPr>
          <w:b/>
          <w:rtl/>
          <w:lang w:bidi="ar-KW"/>
        </w:rPr>
        <w:t xml:space="preserve"> </w:t>
      </w:r>
      <w:r w:rsidR="003E2D53" w:rsidRPr="003D47FA">
        <w:rPr>
          <w:b/>
          <w:rtl/>
        </w:rPr>
        <w:t>فالجواب</w:t>
      </w:r>
      <w:r w:rsidR="001D5F3D">
        <w:rPr>
          <w:b/>
          <w:rtl/>
        </w:rPr>
        <w:t>،</w:t>
      </w:r>
      <w:r w:rsidR="003E2D53" w:rsidRPr="003D47FA">
        <w:rPr>
          <w:b/>
          <w:rtl/>
        </w:rPr>
        <w:t xml:space="preserve"> أن في الآية دلالة على أن قوله ليس</w:t>
      </w:r>
      <w:r w:rsidR="003E2D53" w:rsidRPr="003D47FA">
        <w:t xml:space="preserve"> </w:t>
      </w:r>
      <w:r w:rsidR="003E2D53" w:rsidRPr="003D47FA">
        <w:rPr>
          <w:b/>
          <w:rtl/>
        </w:rPr>
        <w:t>بحادث</w:t>
      </w:r>
      <w:r w:rsidR="001D5F3D">
        <w:rPr>
          <w:b/>
          <w:rtl/>
        </w:rPr>
        <w:t>،</w:t>
      </w:r>
      <w:r w:rsidR="003E2D53" w:rsidRPr="003D47FA">
        <w:rPr>
          <w:b/>
          <w:rtl/>
        </w:rPr>
        <w:t xml:space="preserve"> لأنه لو</w:t>
      </w:r>
      <w:r w:rsidR="003E2D53" w:rsidRPr="003D47FA">
        <w:t xml:space="preserve"> </w:t>
      </w:r>
      <w:r w:rsidR="003E2D53" w:rsidRPr="003D47FA">
        <w:rPr>
          <w:b/>
          <w:rtl/>
        </w:rPr>
        <w:t>كان حادثاً لما جاز حدوثه إلا بقول آخر يسبقه</w:t>
      </w:r>
      <w:r w:rsidR="001D5F3D">
        <w:rPr>
          <w:b/>
          <w:rtl/>
        </w:rPr>
        <w:t>،</w:t>
      </w:r>
      <w:r w:rsidR="003E2D53" w:rsidRPr="003D47FA">
        <w:rPr>
          <w:b/>
          <w:rtl/>
        </w:rPr>
        <w:t xml:space="preserve"> ثم القول الآخر أيضا لا يجوز حدوثه</w:t>
      </w:r>
      <w:r w:rsidR="003E2D53" w:rsidRPr="003D47FA">
        <w:t xml:space="preserve"> </w:t>
      </w:r>
      <w:r w:rsidR="003E2D53" w:rsidRPr="003D47FA">
        <w:rPr>
          <w:b/>
          <w:rtl/>
        </w:rPr>
        <w:t>إلا بآخر يسبقه</w:t>
      </w:r>
      <w:r w:rsidR="001D5F3D">
        <w:rPr>
          <w:b/>
          <w:rtl/>
        </w:rPr>
        <w:t>،</w:t>
      </w:r>
      <w:r w:rsidR="003E2D53" w:rsidRPr="003D47FA">
        <w:rPr>
          <w:b/>
          <w:rtl/>
        </w:rPr>
        <w:t xml:space="preserve"> لأنه حادث يريد وجوده وذلك يؤدي إلى التسلسل وإلى ما لا يتناهى وهو</w:t>
      </w:r>
      <w:r w:rsidR="003E2D53" w:rsidRPr="003D47FA">
        <w:t xml:space="preserve"> </w:t>
      </w:r>
      <w:r w:rsidR="003E2D53" w:rsidRPr="003D47FA">
        <w:rPr>
          <w:b/>
          <w:rtl/>
        </w:rPr>
        <w:t>محال " أهــ</w:t>
      </w:r>
      <w:r w:rsidR="001D5F3D">
        <w:rPr>
          <w:b/>
          <w:rtl/>
        </w:rPr>
        <w:t>،</w:t>
      </w:r>
      <w:r w:rsidR="003E2D53" w:rsidRPr="003D47FA">
        <w:rPr>
          <w:b/>
          <w:rtl/>
        </w:rPr>
        <w:t xml:space="preserve"> </w:t>
      </w:r>
    </w:p>
    <w:p w14:paraId="0712B526" w14:textId="2CBDE2B4" w:rsidR="003E2D53" w:rsidRPr="003D47FA" w:rsidRDefault="00EE31E7" w:rsidP="003E2D53">
      <w:pPr>
        <w:rPr>
          <w:b/>
          <w:rtl/>
        </w:rPr>
      </w:pPr>
      <w:r w:rsidRPr="003D47FA">
        <w:rPr>
          <w:b/>
          <w:bCs/>
          <w:rtl/>
        </w:rPr>
        <w:t>(</w:t>
      </w:r>
      <w:r w:rsidR="00D26599" w:rsidRPr="003D47FA">
        <w:rPr>
          <w:b/>
          <w:bCs/>
          <w:rtl/>
        </w:rPr>
        <w:t>8</w:t>
      </w:r>
      <w:r w:rsidRPr="003D47FA">
        <w:rPr>
          <w:b/>
          <w:bCs/>
          <w:rtl/>
        </w:rPr>
        <w:t>)</w:t>
      </w:r>
      <w:r w:rsidR="003E2D53" w:rsidRPr="003D47FA">
        <w:rPr>
          <w:b/>
          <w:bCs/>
          <w:rtl/>
        </w:rPr>
        <w:t xml:space="preserve"> وقال الإسفرائيني في كتابه التبصير</w:t>
      </w:r>
      <w:r w:rsidRPr="003D47FA">
        <w:rPr>
          <w:b/>
          <w:bCs/>
          <w:rtl/>
        </w:rPr>
        <w:t xml:space="preserve">: </w:t>
      </w:r>
      <w:r w:rsidR="003E2D53" w:rsidRPr="003D47FA">
        <w:rPr>
          <w:b/>
          <w:rtl/>
        </w:rPr>
        <w:t xml:space="preserve">" وأن تعلم أن الحوادث لا يجوز حلولها في ذاته وصفاته لأن ما كان محلا للحوادث لم يخل منها وإذا لم يخل كان محدثا مثلها ولهذا قال الخليل عليه الصلاة والسلام </w:t>
      </w:r>
      <w:r w:rsidRPr="003D47FA">
        <w:rPr>
          <w:b/>
          <w:rtl/>
        </w:rPr>
        <w:t>(</w:t>
      </w:r>
      <w:r w:rsidR="003E2D53" w:rsidRPr="003D47FA">
        <w:rPr>
          <w:b/>
          <w:rtl/>
        </w:rPr>
        <w:t>لا أحب الآفلين</w:t>
      </w:r>
      <w:r w:rsidRPr="003D47FA">
        <w:rPr>
          <w:b/>
          <w:rtl/>
        </w:rPr>
        <w:t xml:space="preserve">) </w:t>
      </w:r>
      <w:r w:rsidR="003E2D53" w:rsidRPr="003D47FA">
        <w:rPr>
          <w:b/>
          <w:rtl/>
        </w:rPr>
        <w:t>بين به أن من حل به من المعاني ما يغيره من حال إلى حال كان محدثا لا يصح أن يكون إلها</w:t>
      </w:r>
      <w:r w:rsidRPr="003D47FA">
        <w:rPr>
          <w:b/>
          <w:rtl/>
        </w:rPr>
        <w:t xml:space="preserve"> </w:t>
      </w:r>
      <w:r w:rsidR="003E2D53" w:rsidRPr="003D47FA">
        <w:rPr>
          <w:b/>
          <w:rtl/>
        </w:rPr>
        <w:t xml:space="preserve">وأن تعلم أن كل ما دل على حدوث شيء من الحد والنهاية والمكان والجهة والسكون والحركة فهو مستحيل عليه سبحانه وتعالى لأن ما لا يكون محدثا لا يجوز عليه ما هو دليل على الحدوث وعليه يدل ما ذكرناها قبل في قصة الخليل عليه السلام " أهـ </w:t>
      </w:r>
      <w:r w:rsidRPr="003D47FA">
        <w:rPr>
          <w:b/>
          <w:rtl/>
        </w:rPr>
        <w:t>[</w:t>
      </w:r>
      <w:r w:rsidR="003E2D53" w:rsidRPr="003D47FA">
        <w:rPr>
          <w:b/>
          <w:rtl/>
        </w:rPr>
        <w:t>التبصير في الدين ج: 1 ص: 160</w:t>
      </w:r>
      <w:r w:rsidR="001D5F3D">
        <w:rPr>
          <w:b/>
          <w:rtl/>
        </w:rPr>
        <w:t>،</w:t>
      </w:r>
      <w:r w:rsidR="003E2D53" w:rsidRPr="003D47FA">
        <w:rPr>
          <w:b/>
          <w:rtl/>
        </w:rPr>
        <w:t xml:space="preserve"> 161]</w:t>
      </w:r>
      <w:r w:rsidR="001D5F3D">
        <w:rPr>
          <w:b/>
          <w:rtl/>
        </w:rPr>
        <w:t>،</w:t>
      </w:r>
      <w:r w:rsidR="003E2D53" w:rsidRPr="003D47FA">
        <w:rPr>
          <w:b/>
          <w:rtl/>
        </w:rPr>
        <w:t xml:space="preserve"> </w:t>
      </w:r>
    </w:p>
    <w:p w14:paraId="73BC3051" w14:textId="1FCD31DF" w:rsidR="003E2D53" w:rsidRPr="003D47FA" w:rsidRDefault="00EE31E7" w:rsidP="003E2D53">
      <w:pPr>
        <w:tabs>
          <w:tab w:val="left" w:pos="5806"/>
        </w:tabs>
        <w:rPr>
          <w:b/>
          <w:rtl/>
        </w:rPr>
      </w:pPr>
      <w:r w:rsidRPr="003D47FA">
        <w:rPr>
          <w:bCs/>
          <w:rtl/>
        </w:rPr>
        <w:t>(</w:t>
      </w:r>
      <w:r w:rsidR="00D26599" w:rsidRPr="003D47FA">
        <w:rPr>
          <w:bCs/>
          <w:rtl/>
        </w:rPr>
        <w:t>9</w:t>
      </w:r>
      <w:r w:rsidRPr="003D47FA">
        <w:rPr>
          <w:bCs/>
          <w:rtl/>
        </w:rPr>
        <w:t>)</w:t>
      </w:r>
      <w:r w:rsidR="003E2D53" w:rsidRPr="003D47FA">
        <w:rPr>
          <w:bCs/>
          <w:rtl/>
        </w:rPr>
        <w:t xml:space="preserve"> وجاء في لمع الأدلة في قواعد أهل السنة والجماعة</w:t>
      </w:r>
      <w:r w:rsidRPr="003D47FA">
        <w:rPr>
          <w:b/>
          <w:rtl/>
        </w:rPr>
        <w:t>:</w:t>
      </w:r>
      <w:r w:rsidR="003E2D53" w:rsidRPr="003D47FA">
        <w:rPr>
          <w:b/>
          <w:rtl/>
        </w:rPr>
        <w:t xml:space="preserve"> " </w:t>
      </w:r>
      <w:r w:rsidR="003E2D53" w:rsidRPr="003D47FA">
        <w:rPr>
          <w:b/>
          <w:bCs/>
          <w:rtl/>
        </w:rPr>
        <w:t>فصل</w:t>
      </w:r>
      <w:r w:rsidRPr="003D47FA">
        <w:rPr>
          <w:b/>
          <w:bCs/>
          <w:rtl/>
        </w:rPr>
        <w:t>:</w:t>
      </w:r>
      <w:r w:rsidR="003E2D53" w:rsidRPr="003D47FA">
        <w:rPr>
          <w:b/>
          <w:bCs/>
          <w:rtl/>
        </w:rPr>
        <w:t xml:space="preserve"> الرب سبحانه وتعالى يتقدس عن قبول الحوادث</w:t>
      </w:r>
      <w:r w:rsidRPr="003D47FA">
        <w:rPr>
          <w:b/>
          <w:rtl/>
        </w:rPr>
        <w:t xml:space="preserve"> </w:t>
      </w:r>
      <w:r w:rsidR="003E2D53" w:rsidRPr="003D47FA">
        <w:rPr>
          <w:b/>
          <w:rtl/>
        </w:rPr>
        <w:t>وانفق على ذلك أهل الملل والنحل</w:t>
      </w:r>
      <w:r w:rsidR="001D5F3D">
        <w:rPr>
          <w:b/>
          <w:rtl/>
        </w:rPr>
        <w:t>،</w:t>
      </w:r>
      <w:r w:rsidR="003E2D53" w:rsidRPr="003D47FA">
        <w:rPr>
          <w:b/>
          <w:rtl/>
        </w:rPr>
        <w:t xml:space="preserve"> وخالف إجماع الأمة طائفة نبغوا من سجستان لقبوا بالكرامية</w:t>
      </w:r>
      <w:r w:rsidR="001D5F3D">
        <w:rPr>
          <w:b/>
          <w:rtl/>
        </w:rPr>
        <w:t>،</w:t>
      </w:r>
      <w:r w:rsidR="003E2D53" w:rsidRPr="003D47FA">
        <w:rPr>
          <w:b/>
          <w:rtl/>
        </w:rPr>
        <w:t xml:space="preserve"> فزعموا أن الحوادث تطرأ على ذات الباري تعالى عن قولهم وهذا نص مذهب المجوس</w:t>
      </w:r>
      <w:r w:rsidR="001D5F3D">
        <w:rPr>
          <w:b/>
          <w:rtl/>
        </w:rPr>
        <w:t>،</w:t>
      </w:r>
      <w:r w:rsidR="003E2D53" w:rsidRPr="003D47FA">
        <w:rPr>
          <w:b/>
          <w:rtl/>
        </w:rPr>
        <w:t xml:space="preserve"> والدليل على استحالة قيام الحوادث بذات الباري تعالى أنها لو قامت به لم يخل عنها</w:t>
      </w:r>
      <w:r w:rsidR="001D5F3D">
        <w:rPr>
          <w:b/>
          <w:rtl/>
        </w:rPr>
        <w:t>،</w:t>
      </w:r>
      <w:r w:rsidR="003E2D53" w:rsidRPr="003D47FA">
        <w:rPr>
          <w:b/>
          <w:rtl/>
        </w:rPr>
        <w:t xml:space="preserve"> وما لم يخل عن الحوادث حادث " أهــ </w:t>
      </w:r>
      <w:r w:rsidRPr="003D47FA">
        <w:rPr>
          <w:b/>
          <w:rtl/>
        </w:rPr>
        <w:t>[</w:t>
      </w:r>
      <w:r w:rsidR="003E2D53" w:rsidRPr="003D47FA">
        <w:rPr>
          <w:b/>
          <w:rtl/>
        </w:rPr>
        <w:t>لمع الأدلة في قواعد أهل السنة والجماعة ج: 1 ص: 109</w:t>
      </w:r>
      <w:r w:rsidRPr="003D47FA">
        <w:rPr>
          <w:b/>
          <w:rtl/>
        </w:rPr>
        <w:t>]</w:t>
      </w:r>
      <w:r w:rsidR="001D5F3D">
        <w:rPr>
          <w:b/>
          <w:rtl/>
        </w:rPr>
        <w:t>،</w:t>
      </w:r>
      <w:r w:rsidR="003E2D53" w:rsidRPr="003D47FA">
        <w:rPr>
          <w:b/>
          <w:rtl/>
        </w:rPr>
        <w:t xml:space="preserve"> </w:t>
      </w:r>
    </w:p>
    <w:p w14:paraId="15969880" w14:textId="32DD5704" w:rsidR="003E2D53" w:rsidRPr="003D47FA" w:rsidRDefault="00EE31E7" w:rsidP="003E2D53">
      <w:pPr>
        <w:rPr>
          <w:b/>
        </w:rPr>
      </w:pPr>
      <w:r w:rsidRPr="003D47FA">
        <w:rPr>
          <w:bCs/>
          <w:rtl/>
        </w:rPr>
        <w:t>(</w:t>
      </w:r>
      <w:r w:rsidR="00D26599" w:rsidRPr="003D47FA">
        <w:rPr>
          <w:bCs/>
          <w:rtl/>
        </w:rPr>
        <w:t>10</w:t>
      </w:r>
      <w:r w:rsidRPr="003D47FA">
        <w:rPr>
          <w:bCs/>
          <w:rtl/>
        </w:rPr>
        <w:t>)</w:t>
      </w:r>
      <w:r w:rsidR="003E2D53" w:rsidRPr="003D47FA">
        <w:rPr>
          <w:bCs/>
          <w:rtl/>
        </w:rPr>
        <w:t xml:space="preserve"> وجاء في كتاب تمهيد الأوائل وتلخيص الدلائل</w:t>
      </w:r>
      <w:r w:rsidRPr="003D47FA">
        <w:rPr>
          <w:b/>
          <w:rtl/>
        </w:rPr>
        <w:t>:</w:t>
      </w:r>
      <w:r w:rsidR="003E2D53" w:rsidRPr="003D47FA">
        <w:rPr>
          <w:b/>
          <w:rtl/>
        </w:rPr>
        <w:t xml:space="preserve"> " باب</w:t>
      </w:r>
      <w:r w:rsidR="003E2D53" w:rsidRPr="003D47FA">
        <w:t xml:space="preserve"> </w:t>
      </w:r>
      <w:r w:rsidR="003E2D53" w:rsidRPr="003D47FA">
        <w:rPr>
          <w:b/>
          <w:rtl/>
        </w:rPr>
        <w:t>في</w:t>
      </w:r>
      <w:r w:rsidR="00AB6BA0">
        <w:rPr>
          <w:b/>
          <w:rtl/>
        </w:rPr>
        <w:t xml:space="preserve"> أنه </w:t>
      </w:r>
      <w:r w:rsidR="003E2D53" w:rsidRPr="003D47FA">
        <w:rPr>
          <w:b/>
          <w:rtl/>
        </w:rPr>
        <w:t>لا يجوز أن يكون فاعل المحدثات محدثا</w:t>
      </w:r>
      <w:r w:rsidR="001D5F3D">
        <w:rPr>
          <w:b/>
          <w:rtl/>
        </w:rPr>
        <w:t>،</w:t>
      </w:r>
      <w:r w:rsidR="003E2D53" w:rsidRPr="003D47FA">
        <w:rPr>
          <w:b/>
          <w:rtl/>
        </w:rPr>
        <w:t xml:space="preserve"> ولا</w:t>
      </w:r>
      <w:r w:rsidR="003E2D53" w:rsidRPr="003D47FA">
        <w:t xml:space="preserve"> </w:t>
      </w:r>
      <w:r w:rsidR="003E2D53" w:rsidRPr="003D47FA">
        <w:rPr>
          <w:b/>
          <w:rtl/>
        </w:rPr>
        <w:t>يجوز أن يكون فاعل المحدثات</w:t>
      </w:r>
      <w:r w:rsidR="003E2D53" w:rsidRPr="003D47FA">
        <w:t xml:space="preserve"> </w:t>
      </w:r>
      <w:r w:rsidR="003E2D53" w:rsidRPr="003D47FA">
        <w:rPr>
          <w:b/>
          <w:rtl/>
        </w:rPr>
        <w:t>محدثا بل يجب أن يكون قديما والدليل على ذلك</w:t>
      </w:r>
      <w:r w:rsidR="00AB6BA0">
        <w:rPr>
          <w:b/>
          <w:rtl/>
        </w:rPr>
        <w:t xml:space="preserve"> أنه </w:t>
      </w:r>
      <w:r w:rsidR="003E2D53" w:rsidRPr="003D47FA">
        <w:rPr>
          <w:b/>
          <w:rtl/>
        </w:rPr>
        <w:t>لو كان محدثا لاحتاج إلى محدث</w:t>
      </w:r>
      <w:r w:rsidR="003E2D53" w:rsidRPr="003D47FA">
        <w:t xml:space="preserve"> </w:t>
      </w:r>
      <w:r w:rsidR="003E2D53" w:rsidRPr="003D47FA">
        <w:rPr>
          <w:b/>
          <w:rtl/>
        </w:rPr>
        <w:t>لأن غيره من الحوادث إنما احتاج إلى محدث من حيث كان محدثا وكذلك القول في محدثه</w:t>
      </w:r>
      <w:r w:rsidR="003E2D53" w:rsidRPr="003D47FA">
        <w:t xml:space="preserve"> </w:t>
      </w:r>
      <w:r w:rsidR="003E2D53" w:rsidRPr="003D47FA">
        <w:rPr>
          <w:b/>
          <w:rtl/>
        </w:rPr>
        <w:t>إن كان محدثا في وجوب حاجته إلى محدث آخر وذلك محال لأنه كان يستحيل وجود شيء</w:t>
      </w:r>
      <w:r w:rsidR="003E2D53" w:rsidRPr="003D47FA">
        <w:t xml:space="preserve"> </w:t>
      </w:r>
      <w:r w:rsidR="003E2D53" w:rsidRPr="003D47FA">
        <w:rPr>
          <w:b/>
          <w:rtl/>
        </w:rPr>
        <w:t xml:space="preserve">من الحوادث إذا كان وجوده مشروطا بوجود </w:t>
      </w:r>
      <w:r w:rsidR="003E2D53" w:rsidRPr="003D47FA">
        <w:rPr>
          <w:b/>
          <w:rtl/>
          <w:lang w:bidi="ar-KW"/>
        </w:rPr>
        <w:t xml:space="preserve">ما </w:t>
      </w:r>
      <w:r w:rsidR="003E2D53" w:rsidRPr="003D47FA">
        <w:rPr>
          <w:b/>
          <w:rtl/>
        </w:rPr>
        <w:t>لا غاية له من الحوادث شيئا قبل شيء وهذا</w:t>
      </w:r>
      <w:r w:rsidR="003E2D53" w:rsidRPr="003D47FA">
        <w:t xml:space="preserve"> </w:t>
      </w:r>
      <w:r w:rsidR="003E2D53" w:rsidRPr="003D47FA">
        <w:rPr>
          <w:b/>
          <w:rtl/>
        </w:rPr>
        <w:t xml:space="preserve">هو الدليل على إبطال قول من زعم من أهل الدهر أن الحوادث لا أول لوجودها " أهــ </w:t>
      </w:r>
      <w:r w:rsidRPr="003D47FA">
        <w:rPr>
          <w:b/>
          <w:rtl/>
        </w:rPr>
        <w:t>[</w:t>
      </w:r>
      <w:r w:rsidR="003E2D53" w:rsidRPr="003D47FA">
        <w:rPr>
          <w:b/>
          <w:rtl/>
        </w:rPr>
        <w:t>تمهيد الأوائل وتلخيص الدلائل ج: 1 ص: 45</w:t>
      </w:r>
      <w:r w:rsidRPr="003D47FA">
        <w:rPr>
          <w:b/>
          <w:rtl/>
        </w:rPr>
        <w:t>]</w:t>
      </w:r>
      <w:r w:rsidR="001D5F3D">
        <w:rPr>
          <w:b/>
          <w:rtl/>
        </w:rPr>
        <w:t>،</w:t>
      </w:r>
      <w:r w:rsidR="003E2D53" w:rsidRPr="003D47FA">
        <w:rPr>
          <w:b/>
          <w:rtl/>
        </w:rPr>
        <w:t xml:space="preserve"> </w:t>
      </w:r>
    </w:p>
    <w:p w14:paraId="758742EC" w14:textId="27C69590" w:rsidR="003E2D53" w:rsidRPr="003D47FA" w:rsidRDefault="00EE31E7" w:rsidP="00D26599">
      <w:pPr>
        <w:rPr>
          <w:b/>
          <w:rtl/>
        </w:rPr>
      </w:pPr>
      <w:r w:rsidRPr="003D47FA">
        <w:rPr>
          <w:b/>
          <w:bCs/>
          <w:rtl/>
        </w:rPr>
        <w:t>(</w:t>
      </w:r>
      <w:r w:rsidR="003E2D53" w:rsidRPr="003D47FA">
        <w:rPr>
          <w:b/>
          <w:bCs/>
          <w:rtl/>
        </w:rPr>
        <w:t>1</w:t>
      </w:r>
      <w:r w:rsidR="00D26599" w:rsidRPr="003D47FA">
        <w:rPr>
          <w:b/>
          <w:bCs/>
          <w:rtl/>
        </w:rPr>
        <w:t>1</w:t>
      </w:r>
      <w:r w:rsidRPr="003D47FA">
        <w:rPr>
          <w:b/>
          <w:bCs/>
          <w:rtl/>
        </w:rPr>
        <w:t>)</w:t>
      </w:r>
      <w:r w:rsidR="003E2D53" w:rsidRPr="003D47FA">
        <w:rPr>
          <w:b/>
          <w:bCs/>
          <w:rtl/>
        </w:rPr>
        <w:t xml:space="preserve"> وجاء في كتاب التبصير في الدين</w:t>
      </w:r>
      <w:r w:rsidRPr="003D47FA">
        <w:rPr>
          <w:b/>
          <w:rtl/>
        </w:rPr>
        <w:t>:</w:t>
      </w:r>
      <w:r w:rsidR="003E2D53" w:rsidRPr="003D47FA">
        <w:rPr>
          <w:b/>
          <w:rtl/>
        </w:rPr>
        <w:t xml:space="preserve"> " الباب الحادي عشر في تفصيل مقالات الكرامية وبيان فضائحهم</w:t>
      </w:r>
      <w:r w:rsidRPr="003D47FA">
        <w:rPr>
          <w:b/>
          <w:rtl/>
        </w:rPr>
        <w:t>:</w:t>
      </w:r>
      <w:r w:rsidR="00F76F50">
        <w:rPr>
          <w:b/>
          <w:rtl/>
        </w:rPr>
        <w:t>،</w:t>
      </w:r>
      <w:r w:rsidR="001D5F3D">
        <w:rPr>
          <w:b/>
          <w:rtl/>
        </w:rPr>
        <w:t>،</w:t>
      </w:r>
      <w:r w:rsidR="003E2D53" w:rsidRPr="003D47FA">
        <w:rPr>
          <w:b/>
          <w:rtl/>
        </w:rPr>
        <w:t xml:space="preserve"> </w:t>
      </w:r>
      <w:r w:rsidR="003E2D53" w:rsidRPr="003D47FA">
        <w:rPr>
          <w:b/>
          <w:bCs/>
          <w:rtl/>
        </w:rPr>
        <w:t>ومما ابتدعوه من الضلالات مما لم يتجاسر على اطلاقه قبلهم واحد من الأمم لعلمهم بافتضاحه هو قولهم بأن معبودهم محل الحوادث</w:t>
      </w:r>
      <w:r w:rsidR="003E2D53" w:rsidRPr="003D47FA">
        <w:rPr>
          <w:b/>
          <w:rtl/>
        </w:rPr>
        <w:t xml:space="preserve"> تحدث في ذاته أقواله وإرادته وإدراكه للمسموعات والمبصرات وسموا ذلك سمعا وتبصرا وكذلك قالوا تحدث في ذاته ملاقاته للصفحة العليا من العرش زعموا أن هذه أعراض تحدث في ذاته تعالى الله عن قولهم قالوا إن هذه الحوادث هي الخلق والقدرة تتعلق بهذه الحوادث والمخلوق يقع تحت الخلق لا تتعلق به القدرة فالخلق عندهم هو القدرة على التخليق وهو قوله لما يريد أن يخلقه كن جوهرا وهذا يوجب أن يحدث في ذاته كاف ونون وجيم وواو وهاء وراء والف وسمع وإرادة قالوا وإذا أراد إعدام شيء يقول له كن فيصير الشيء فانيا والإفناء والإعدام يكونان في ذاته لا يفنيان وهذا يوجب أن يكون الشيء موجودا معنى لوجود الإعدام والإيجاد في ذاته على زعمهم وإن قالوا إنهما يغنيان عن ذاته حكموا بتعاقب الحوادث وهو أول ما يستدل به على حدوث الأجسام كيف وقولهم يوجب أن الحوادث في ذاته سبحانه أضعاف الحوادث في العالم فإذا دلت حوادث العالم على حدوثه فما هو أضعاف تلك الحوادث أولى أن يدل على حدوث محلها ولم يجد هؤلاء في الأمم من يكون لهم القول بحدوث الحوادث في ذات الصانع غير المجوس فرتبوا مذهبهم على قولهم " </w:t>
      </w:r>
      <w:r w:rsidRPr="003D47FA">
        <w:rPr>
          <w:b/>
          <w:rtl/>
        </w:rPr>
        <w:t>[</w:t>
      </w:r>
      <w:r w:rsidR="003E2D53" w:rsidRPr="003D47FA">
        <w:rPr>
          <w:b/>
          <w:rtl/>
        </w:rPr>
        <w:t>التبصير في الدين ج: 1 ص: 111</w:t>
      </w:r>
      <w:r w:rsidRPr="003D47FA">
        <w:rPr>
          <w:b/>
          <w:rtl/>
        </w:rPr>
        <w:t>]</w:t>
      </w:r>
      <w:r w:rsidR="001D5F3D">
        <w:rPr>
          <w:b/>
          <w:rtl/>
        </w:rPr>
        <w:t>،</w:t>
      </w:r>
      <w:r w:rsidR="003E2D53" w:rsidRPr="003D47FA">
        <w:rPr>
          <w:b/>
          <w:rtl/>
        </w:rPr>
        <w:t xml:space="preserve"> </w:t>
      </w:r>
    </w:p>
    <w:p w14:paraId="38777F10" w14:textId="2B7E967B" w:rsidR="00656D45" w:rsidRPr="003D47FA" w:rsidRDefault="003E2D53" w:rsidP="00395965">
      <w:pPr>
        <w:jc w:val="center"/>
        <w:rPr>
          <w:rtl/>
        </w:rPr>
      </w:pPr>
      <w:r w:rsidRPr="003D47FA">
        <w:rPr>
          <w:rtl/>
        </w:rPr>
        <w:t>*</w:t>
      </w:r>
      <w:r w:rsidR="00656D45" w:rsidRPr="003D47FA">
        <w:rPr>
          <w:rtl/>
        </w:rPr>
        <w:t>**</w:t>
      </w:r>
    </w:p>
    <w:p w14:paraId="542898F2" w14:textId="313330FB" w:rsidR="00656D45" w:rsidRPr="003D47FA" w:rsidRDefault="00656D45" w:rsidP="00656D45">
      <w:pPr>
        <w:rPr>
          <w:b/>
          <w:bCs/>
          <w:rtl/>
        </w:rPr>
      </w:pPr>
    </w:p>
    <w:p w14:paraId="212111B3" w14:textId="77777777" w:rsidR="00DA3258" w:rsidRPr="003D47FA" w:rsidRDefault="00DA3258" w:rsidP="00656D45">
      <w:pPr>
        <w:rPr>
          <w:b/>
          <w:bCs/>
        </w:rPr>
      </w:pPr>
    </w:p>
    <w:p w14:paraId="34805E5F" w14:textId="77777777" w:rsidR="00656D45" w:rsidRPr="003D47FA" w:rsidRDefault="00656D45" w:rsidP="00656D45">
      <w:pPr>
        <w:pStyle w:val="a3"/>
        <w:jc w:val="center"/>
        <w:rPr>
          <w:sz w:val="40"/>
          <w:szCs w:val="40"/>
          <w:u w:val="single"/>
          <w:rtl/>
        </w:rPr>
      </w:pPr>
    </w:p>
    <w:p w14:paraId="3BB12FEA" w14:textId="385491B7" w:rsidR="00656D45" w:rsidRPr="003D47FA" w:rsidRDefault="00E85A76" w:rsidP="00656D45">
      <w:pPr>
        <w:pStyle w:val="a3"/>
        <w:jc w:val="center"/>
        <w:rPr>
          <w:sz w:val="40"/>
          <w:szCs w:val="40"/>
          <w:highlight w:val="yellow"/>
          <w:u w:val="single"/>
          <w:rtl/>
        </w:rPr>
      </w:pPr>
      <w:r w:rsidRPr="003D47FA">
        <w:rPr>
          <w:sz w:val="40"/>
          <w:szCs w:val="40"/>
          <w:highlight w:val="yellow"/>
          <w:u w:val="single"/>
          <w:rtl/>
        </w:rPr>
        <w:t>[5]</w:t>
      </w:r>
    </w:p>
    <w:p w14:paraId="1787EFD7" w14:textId="1BBEF8C9" w:rsidR="00656D45" w:rsidRPr="003D47FA" w:rsidRDefault="00656D45" w:rsidP="00656D45">
      <w:pPr>
        <w:pStyle w:val="a3"/>
        <w:jc w:val="center"/>
        <w:rPr>
          <w:sz w:val="40"/>
          <w:szCs w:val="40"/>
          <w:highlight w:val="yellow"/>
          <w:u w:val="single"/>
          <w:rtl/>
        </w:rPr>
      </w:pPr>
      <w:r w:rsidRPr="003D47FA">
        <w:rPr>
          <w:sz w:val="40"/>
          <w:szCs w:val="40"/>
          <w:highlight w:val="yellow"/>
          <w:u w:val="single"/>
          <w:rtl/>
        </w:rPr>
        <w:t>أقوال علماء المسلمين في تقديس الله عن الجسمية</w:t>
      </w:r>
    </w:p>
    <w:p w14:paraId="5508B7B0" w14:textId="77777777" w:rsidR="00656D45" w:rsidRPr="003D47FA" w:rsidRDefault="00656D45" w:rsidP="00656D45">
      <w:pPr>
        <w:pStyle w:val="a3"/>
        <w:jc w:val="center"/>
        <w:rPr>
          <w:sz w:val="40"/>
          <w:szCs w:val="40"/>
          <w:u w:val="single"/>
          <w:rtl/>
        </w:rPr>
      </w:pPr>
    </w:p>
    <w:p w14:paraId="1BFE4CA0" w14:textId="085B0194" w:rsidR="00656D45" w:rsidRPr="003D47FA" w:rsidRDefault="00656D45" w:rsidP="00532019">
      <w:pPr>
        <w:rPr>
          <w:rtl/>
        </w:rPr>
      </w:pPr>
    </w:p>
    <w:p w14:paraId="32E16C89" w14:textId="15D67459" w:rsidR="003E2D53" w:rsidRPr="003D47FA" w:rsidRDefault="00D26599" w:rsidP="003E2D53">
      <w:pPr>
        <w:ind w:left="-46"/>
        <w:rPr>
          <w:rtl/>
          <w:lang w:bidi="ar-KW"/>
        </w:rPr>
      </w:pPr>
      <w:r w:rsidRPr="003D47FA">
        <w:rPr>
          <w:b/>
          <w:bCs/>
          <w:kern w:val="0"/>
          <w:sz w:val="32"/>
          <w:szCs w:val="32"/>
          <w:highlight w:val="yellow"/>
          <w:u w:val="single"/>
          <w:rtl/>
        </w:rPr>
        <w:t>[المفتاح الاول]</w:t>
      </w:r>
      <w:r w:rsidRPr="003D47FA">
        <w:rPr>
          <w:b/>
          <w:bCs/>
          <w:kern w:val="0"/>
          <w:sz w:val="32"/>
          <w:szCs w:val="32"/>
          <w:highlight w:val="yellow"/>
          <w:rtl/>
        </w:rPr>
        <w:t>:</w:t>
      </w:r>
      <w:r w:rsidRPr="003D47FA">
        <w:rPr>
          <w:b/>
          <w:bCs/>
          <w:kern w:val="0"/>
          <w:sz w:val="32"/>
          <w:szCs w:val="32"/>
          <w:rtl/>
        </w:rPr>
        <w:t xml:space="preserve"> </w:t>
      </w:r>
      <w:r w:rsidR="00DA3258" w:rsidRPr="00DA3258">
        <w:rPr>
          <w:rFonts w:hint="cs"/>
          <w:b/>
          <w:bCs/>
          <w:kern w:val="0"/>
          <w:u w:val="single"/>
          <w:rtl/>
        </w:rPr>
        <w:t xml:space="preserve">من </w:t>
      </w:r>
      <w:r w:rsidR="003E2D53" w:rsidRPr="00DA3258">
        <w:rPr>
          <w:b/>
          <w:bCs/>
          <w:u w:val="single"/>
          <w:rtl/>
          <w:lang w:bidi="ar-KW"/>
        </w:rPr>
        <w:t>أقوال</w:t>
      </w:r>
      <w:r w:rsidR="003E2D53" w:rsidRPr="003D47FA">
        <w:rPr>
          <w:b/>
          <w:bCs/>
          <w:u w:val="single"/>
          <w:rtl/>
          <w:lang w:bidi="ar-KW"/>
        </w:rPr>
        <w:t xml:space="preserve"> المفسرين فى تنزيه الله تعالى عن التجسيم ولوازم التجسيم</w:t>
      </w:r>
    </w:p>
    <w:p w14:paraId="0D0D91D9" w14:textId="2AD480E4" w:rsidR="003E2D53" w:rsidRPr="003D47FA" w:rsidRDefault="00D26599" w:rsidP="003E2D53">
      <w:pPr>
        <w:ind w:left="-46"/>
        <w:rPr>
          <w:rtl/>
        </w:rPr>
      </w:pPr>
      <w:r w:rsidRPr="003D47FA">
        <w:rPr>
          <w:b/>
          <w:bCs/>
          <w:rtl/>
        </w:rPr>
        <w:t xml:space="preserve">[1] </w:t>
      </w:r>
      <w:r w:rsidR="003E2D53" w:rsidRPr="003D47FA">
        <w:rPr>
          <w:b/>
          <w:bCs/>
          <w:rtl/>
        </w:rPr>
        <w:t>قال الزرقاني في مناهل العرفان</w:t>
      </w:r>
      <w:r w:rsidR="00EE31E7" w:rsidRPr="003D47FA">
        <w:rPr>
          <w:b/>
          <w:bCs/>
          <w:rtl/>
        </w:rPr>
        <w:t xml:space="preserve">: </w:t>
      </w:r>
      <w:r w:rsidR="003E2D53" w:rsidRPr="003D47FA">
        <w:rPr>
          <w:rtl/>
        </w:rPr>
        <w:t xml:space="preserve">" </w:t>
      </w:r>
      <w:r w:rsidR="003E2D53" w:rsidRPr="003D47FA">
        <w:rPr>
          <w:b/>
          <w:bCs/>
          <w:rtl/>
        </w:rPr>
        <w:t>فالعمدة عندنا في أمور العقائد هي الأدلة القطعية التي توافرت على</w:t>
      </w:r>
      <w:r w:rsidR="00AB6BA0">
        <w:rPr>
          <w:b/>
          <w:bCs/>
          <w:rtl/>
        </w:rPr>
        <w:t xml:space="preserve"> أنه </w:t>
      </w:r>
      <w:r w:rsidR="003E2D53" w:rsidRPr="003D47FA">
        <w:rPr>
          <w:b/>
          <w:bCs/>
          <w:rtl/>
        </w:rPr>
        <w:t xml:space="preserve">تعالى ليس جسما ولا متحيزا ولا متجزئا ولا متركبا ولا محتاجا لأحد ولا إلى مكان ولا إلى زمان ولا نحو ذلك </w:t>
      </w:r>
      <w:r w:rsidR="003E2D53" w:rsidRPr="003D47FA">
        <w:rPr>
          <w:rtl/>
        </w:rPr>
        <w:t>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1D5F3D">
        <w:rPr>
          <w:rtl/>
        </w:rPr>
        <w:t>،</w:t>
      </w:r>
      <w:r w:rsidR="00EE31E7" w:rsidRPr="003D47FA">
        <w:rPr>
          <w:rtl/>
        </w:rPr>
        <w:t xml:space="preserve"> </w:t>
      </w:r>
      <w:r w:rsidR="003E2D53" w:rsidRPr="003D47FA">
        <w:rPr>
          <w:rtl/>
        </w:rPr>
        <w:t xml:space="preserve">ثم إن هؤلاء المتحمسين في السلف </w:t>
      </w:r>
      <w:r w:rsidR="00EE31E7" w:rsidRPr="003D47FA">
        <w:rPr>
          <w:rtl/>
        </w:rPr>
        <w:t>(</w:t>
      </w:r>
      <w:r w:rsidR="003E2D53" w:rsidRPr="003D47FA">
        <w:rPr>
          <w:rtl/>
        </w:rPr>
        <w:t>يقصد بهم المعاصرين المنتسبين للسلف وهم في حقيقة الأمر حشوية لا يفهمون مذهب السلف</w:t>
      </w:r>
      <w:r w:rsidR="00EE31E7" w:rsidRPr="003D47FA">
        <w:rPr>
          <w:rtl/>
        </w:rPr>
        <w:t xml:space="preserve">) </w:t>
      </w:r>
      <w:r w:rsidR="003E2D53" w:rsidRPr="003D47FA">
        <w:rPr>
          <w:rtl/>
        </w:rPr>
        <w:t>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w:t>
      </w:r>
      <w:r w:rsidR="00AB6BA0">
        <w:rPr>
          <w:rtl/>
        </w:rPr>
        <w:t xml:space="preserve"> أنه </w:t>
      </w:r>
      <w:r w:rsidR="003E2D53" w:rsidRPr="003D47FA">
        <w:rPr>
          <w:rtl/>
        </w:rPr>
        <w:t>الجلوس المعروف المستلزم للجسمية والتحيز وقولهم بعد ذلك ليس هذا الاستواء على ما نعرف يفيد</w:t>
      </w:r>
      <w:r w:rsidR="00AB6BA0">
        <w:rPr>
          <w:rtl/>
        </w:rPr>
        <w:t xml:space="preserve"> أنه </w:t>
      </w:r>
      <w:r w:rsidR="003E2D53" w:rsidRPr="003D47FA">
        <w:rPr>
          <w:rtl/>
        </w:rPr>
        <w:t>ليس الجلوس المعروف المستلزم للجسمية والتحيز فكأنهم يقولون</w:t>
      </w:r>
      <w:r w:rsidR="00AB6BA0">
        <w:rPr>
          <w:rtl/>
        </w:rPr>
        <w:t xml:space="preserve"> أنه </w:t>
      </w:r>
      <w:r w:rsidR="003E2D53" w:rsidRPr="003D47FA">
        <w:rPr>
          <w:rtl/>
        </w:rPr>
        <w:t>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w:t>
      </w:r>
      <w:r w:rsidR="00AB6BA0">
        <w:rPr>
          <w:rtl/>
        </w:rPr>
        <w:t xml:space="preserve"> أنه </w:t>
      </w:r>
      <w:r w:rsidR="003E2D53" w:rsidRPr="003D47FA">
        <w:rPr>
          <w:rtl/>
        </w:rPr>
        <w:t>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 [مناهل العرفان ج: 2 ص: 210] أ هـ</w:t>
      </w:r>
      <w:r w:rsidR="001D5F3D">
        <w:rPr>
          <w:rtl/>
        </w:rPr>
        <w:t>،</w:t>
      </w:r>
      <w:r w:rsidR="00EE31E7" w:rsidRPr="003D47FA">
        <w:rPr>
          <w:rtl/>
        </w:rPr>
        <w:t xml:space="preserve"> </w:t>
      </w:r>
      <w:r w:rsidR="003E2D53" w:rsidRPr="003D47FA">
        <w:rPr>
          <w:b/>
          <w:bCs/>
          <w:rtl/>
        </w:rPr>
        <w:t>وقال رحمه الله</w:t>
      </w:r>
      <w:r w:rsidR="00EE31E7" w:rsidRPr="003D47FA">
        <w:rPr>
          <w:b/>
          <w:bCs/>
          <w:rtl/>
        </w:rPr>
        <w:t xml:space="preserve">: </w:t>
      </w:r>
      <w:r w:rsidR="003E2D53" w:rsidRPr="003D47FA">
        <w:rPr>
          <w:rtl/>
        </w:rPr>
        <w:t>"</w:t>
      </w:r>
      <w:r w:rsidR="00EE31E7" w:rsidRPr="003D47FA">
        <w:rPr>
          <w:rtl/>
        </w:rPr>
        <w:t xml:space="preserve"> </w:t>
      </w:r>
      <w:r w:rsidR="003E2D53" w:rsidRPr="003D47FA">
        <w:rPr>
          <w:rtl/>
        </w:rPr>
        <w:t>طائفة</w:t>
      </w:r>
      <w:r w:rsidR="00EE31E7" w:rsidRPr="003D47FA">
        <w:rPr>
          <w:rtl/>
        </w:rPr>
        <w:t xml:space="preserve"> </w:t>
      </w:r>
      <w:r w:rsidR="003E2D53" w:rsidRPr="003D47FA">
        <w:rPr>
          <w:rtl/>
        </w:rPr>
        <w:t>المجسمة</w:t>
      </w:r>
      <w:r w:rsidR="00EE31E7" w:rsidRPr="003D47FA">
        <w:rPr>
          <w:rtl/>
        </w:rPr>
        <w:t xml:space="preserve"> </w:t>
      </w:r>
      <w:r w:rsidR="003E2D53" w:rsidRPr="003D47FA">
        <w:rPr>
          <w:rtl/>
        </w:rPr>
        <w:t>الظاهريون القائلون بوجوب الأخذ بجميع النصوص وترك طريق الاستدلال رأسا مع</w:t>
      </w:r>
      <w:r w:rsidR="00AB6BA0">
        <w:rPr>
          <w:rtl/>
        </w:rPr>
        <w:t xml:space="preserve"> أنه </w:t>
      </w:r>
      <w:r w:rsidR="003E2D53" w:rsidRPr="003D47FA">
        <w:rPr>
          <w:rtl/>
        </w:rPr>
        <w:t>لا يخفى ما في آراء هذه الطائفة من الضلال والإضلال مع سلوكهم طريقا ليس يفيد اليقين بوجه فإن للتخاطبات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00EE31E7" w:rsidRPr="003D47FA">
        <w:rPr>
          <w:rtl/>
        </w:rPr>
        <w:t xml:space="preserve"> </w:t>
      </w:r>
      <w:r w:rsidR="003E2D53" w:rsidRPr="003D47FA">
        <w:rPr>
          <w:rtl/>
        </w:rPr>
        <w:t>وقال في قوله تعالى ولقد أنزلنا إليكم آيات مبينات إن الوحي من الله للنبي تنزيلا وإنزالا ونزولا لبيان علو مرتبة الربوبية لا أن هناك نزولا حسيا من مكان مرتفع إلى مكان منخفض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 أما هم فينفون اللوازم ولا أدري كيف ننفي اللوازم مع فرضها لوازم هذا خلف</w:t>
      </w:r>
      <w:r w:rsidR="001D5F3D">
        <w:rPr>
          <w:rtl/>
        </w:rPr>
        <w:t>،</w:t>
      </w:r>
      <w:r w:rsidR="003E2D53" w:rsidRPr="003D47FA">
        <w:rPr>
          <w:rtl/>
        </w:rPr>
        <w:t xml:space="preserve"> </w:t>
      </w:r>
      <w:r w:rsidR="003E2D53" w:rsidRPr="003D47FA">
        <w:rPr>
          <w:b/>
          <w:bCs/>
          <w:rtl/>
        </w:rPr>
        <w:t>ولكن القوم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 [</w:t>
      </w:r>
      <w:r w:rsidR="003E2D53" w:rsidRPr="003D47FA">
        <w:rPr>
          <w:rtl/>
        </w:rPr>
        <w:t>مناهل العرفان ج: 2 ص: 213</w:t>
      </w:r>
      <w:r w:rsidR="003E2D53" w:rsidRPr="003D47FA">
        <w:rPr>
          <w:b/>
          <w:bCs/>
          <w:rtl/>
        </w:rPr>
        <w:t>]</w:t>
      </w:r>
      <w:r w:rsidR="003E2D53" w:rsidRPr="003D47FA">
        <w:rPr>
          <w:rtl/>
        </w:rPr>
        <w:t xml:space="preserve"> أهـ</w:t>
      </w:r>
    </w:p>
    <w:p w14:paraId="25168787" w14:textId="13FD068B" w:rsidR="003E2D53" w:rsidRPr="003D47FA" w:rsidRDefault="00D26599" w:rsidP="00D26599">
      <w:pPr>
        <w:ind w:left="-46"/>
        <w:rPr>
          <w:rtl/>
        </w:rPr>
      </w:pPr>
      <w:r w:rsidRPr="003D47FA">
        <w:rPr>
          <w:b/>
          <w:bCs/>
          <w:rtl/>
        </w:rPr>
        <w:t xml:space="preserve">[2] </w:t>
      </w:r>
      <w:r w:rsidR="003E2D53" w:rsidRPr="003D47FA">
        <w:rPr>
          <w:b/>
          <w:bCs/>
          <w:rtl/>
        </w:rPr>
        <w:t>قال القرطبي رحمه الله</w:t>
      </w:r>
      <w:r w:rsidR="00EE31E7" w:rsidRPr="003D47FA">
        <w:rPr>
          <w:b/>
          <w:bCs/>
          <w:rtl/>
        </w:rPr>
        <w:t xml:space="preserve">: </w:t>
      </w:r>
      <w:r w:rsidR="003E2D53" w:rsidRPr="003D47FA">
        <w:rPr>
          <w:rtl/>
        </w:rPr>
        <w:t>" فيجوز أن يقال</w:t>
      </w:r>
      <w:r w:rsidR="00EE31E7" w:rsidRPr="003D47FA">
        <w:rPr>
          <w:rtl/>
        </w:rPr>
        <w:t xml:space="preserve"> </w:t>
      </w:r>
      <w:r w:rsidR="003E2D53" w:rsidRPr="003D47FA">
        <w:rPr>
          <w:rtl/>
        </w:rPr>
        <w:t>لله تعالى نور من جهة المدح لأنه أوجد الأشياء ونور جميع الأشياء منه ابتداؤها وعنه صدورها وهو سبحانه ليس من الأضواء المدركة جل وتعالى عما يقول الظالمون علوا كبيرا وقد قال هشام الجوالقي</w:t>
      </w:r>
      <w:r w:rsidR="003E2D53" w:rsidRPr="003D47FA">
        <w:rPr>
          <w:b/>
          <w:bCs/>
          <w:rtl/>
        </w:rPr>
        <w:t xml:space="preserve"> وطائفة من</w:t>
      </w:r>
      <w:r w:rsidR="00EE31E7" w:rsidRPr="003D47FA">
        <w:rPr>
          <w:b/>
          <w:bCs/>
          <w:rtl/>
        </w:rPr>
        <w:t xml:space="preserve"> </w:t>
      </w:r>
      <w:r w:rsidR="003E2D53" w:rsidRPr="003D47FA">
        <w:rPr>
          <w:b/>
          <w:bCs/>
          <w:rtl/>
        </w:rPr>
        <w:t>المجسمة</w:t>
      </w:r>
      <w:r w:rsidR="001D5F3D">
        <w:rPr>
          <w:b/>
          <w:bCs/>
          <w:rtl/>
        </w:rPr>
        <w:t>،</w:t>
      </w:r>
      <w:r w:rsidR="003E2D53" w:rsidRPr="003D47FA">
        <w:rPr>
          <w:b/>
          <w:bCs/>
          <w:rtl/>
        </w:rPr>
        <w:t xml:space="preserve"> هو نور لا كالأنوار وجسم لا كالأجسام </w:t>
      </w:r>
      <w:r w:rsidR="003E2D53" w:rsidRPr="003D47FA">
        <w:rPr>
          <w:rtl/>
        </w:rPr>
        <w:t>وهذا كله محال على الله تعالى عقلا ونقلا على مايعرف في موضعه من علم الكلام</w:t>
      </w:r>
      <w:r w:rsidR="001D5F3D">
        <w:rPr>
          <w:rtl/>
        </w:rPr>
        <w:t>،</w:t>
      </w:r>
      <w:r w:rsidR="003E2D53" w:rsidRPr="003D47FA">
        <w:rPr>
          <w:rtl/>
        </w:rPr>
        <w:t xml:space="preserve"> ثم إن قولهم متناقض فإن قولهم جسم أو نور حكم عليه بحقيقة ذلك وقولهم لا كالأنوار ولا كالأجسام نفي لما أثبتوه من الجسمية والنور وذلك متناقض وتحقيقه في علم الكلام والذي أوقعهم في ذلك ظواهر اتبعوها منها هذه الآية وقوله عليه السلام إذا قام من الليل يتهجد</w:t>
      </w:r>
      <w:r w:rsidR="00EE31E7" w:rsidRPr="003D47FA">
        <w:rPr>
          <w:rtl/>
        </w:rPr>
        <w:t xml:space="preserve"> </w:t>
      </w:r>
      <w:r w:rsidR="003E2D53" w:rsidRPr="003D47FA">
        <w:rPr>
          <w:rtl/>
        </w:rPr>
        <w:t>اللهم لك الحمد أنت نور السموات والأرض وقال عليه السلام وقد سئل</w:t>
      </w:r>
      <w:r w:rsidR="00EE31E7" w:rsidRPr="003D47FA">
        <w:rPr>
          <w:rtl/>
        </w:rPr>
        <w:t xml:space="preserve"> </w:t>
      </w:r>
      <w:r w:rsidR="003E2D53" w:rsidRPr="003D47FA">
        <w:rPr>
          <w:rtl/>
        </w:rPr>
        <w:t>هل رأيت ربك فقال رأيت نورا إلى غير ذلك من الأحاديث واختلف العلماء في تأويل هذه الآية فقيل</w:t>
      </w:r>
      <w:r w:rsidR="00EE31E7" w:rsidRPr="003D47FA">
        <w:rPr>
          <w:rtl/>
        </w:rPr>
        <w:t xml:space="preserve"> </w:t>
      </w:r>
      <w:r w:rsidR="003E2D53" w:rsidRPr="003D47FA">
        <w:rPr>
          <w:rtl/>
        </w:rPr>
        <w:t>المعنى أي به وبقدرته أنارت أضواؤها واستقامت أمورها وقامت مصنوعاتها فالكلام على التقريب للذهن " [تفسير القرطبي ج: 12 ص: 256] أهـ</w:t>
      </w:r>
      <w:r w:rsidRPr="003D47FA">
        <w:rPr>
          <w:rtl/>
        </w:rPr>
        <w:t xml:space="preserve"> </w:t>
      </w:r>
      <w:r w:rsidR="003E2D53" w:rsidRPr="003D47FA">
        <w:rPr>
          <w:b/>
          <w:bCs/>
          <w:rtl/>
        </w:rPr>
        <w:t>وقال رحمه الله</w:t>
      </w:r>
      <w:r w:rsidR="00EE31E7" w:rsidRPr="003D47FA">
        <w:rPr>
          <w:b/>
          <w:bCs/>
          <w:rtl/>
        </w:rPr>
        <w:t xml:space="preserve">: </w:t>
      </w:r>
      <w:r w:rsidR="003E2D53" w:rsidRPr="003D47FA">
        <w:rPr>
          <w:rtl/>
        </w:rPr>
        <w:t xml:space="preserve">" </w:t>
      </w:r>
      <w:r w:rsidR="003E2D53" w:rsidRPr="003D47FA">
        <w:rPr>
          <w:b/>
          <w:bCs/>
          <w:rtl/>
        </w:rPr>
        <w:t>اعتقاد ظواهر المتشابه كما فعلته</w:t>
      </w:r>
      <w:r w:rsidR="00EE31E7" w:rsidRPr="003D47FA">
        <w:rPr>
          <w:b/>
          <w:bCs/>
          <w:rtl/>
        </w:rPr>
        <w:t xml:space="preserve"> </w:t>
      </w:r>
      <w:r w:rsidR="003E2D53" w:rsidRPr="003D47FA">
        <w:rPr>
          <w:b/>
          <w:bCs/>
          <w:rtl/>
        </w:rPr>
        <w:t>المجسمة</w:t>
      </w:r>
      <w:r w:rsidR="00EE31E7" w:rsidRPr="003D47FA">
        <w:rPr>
          <w:b/>
          <w:bCs/>
          <w:rtl/>
        </w:rPr>
        <w:t xml:space="preserve"> </w:t>
      </w:r>
      <w:r w:rsidR="003E2D53" w:rsidRPr="003D47FA">
        <w:rPr>
          <w:b/>
          <w:bCs/>
          <w:rtl/>
        </w:rPr>
        <w:t>الذين جمعوا ما في الكتاب والسنة مما ظاهره الجسمية حتى أعتقدوا أن الباريء تعالى جسم مجسم وصورة مصورة ذات وجه وعين ويد وجنب ورجل وأصبع تعالى الله عن ذلك</w:t>
      </w:r>
      <w:r w:rsidR="003E2D53" w:rsidRPr="003D47FA">
        <w:rPr>
          <w:rtl/>
        </w:rPr>
        <w:t xml:space="preserve"> " [تفسير القرطبي ج: 4 ص: 14]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 xml:space="preserve">: </w:t>
      </w:r>
      <w:r w:rsidR="003E2D53" w:rsidRPr="003D47FA">
        <w:rPr>
          <w:rtl/>
        </w:rPr>
        <w:t>"</w:t>
      </w:r>
      <w:r w:rsidR="00F76F50">
        <w:rPr>
          <w:rtl/>
        </w:rPr>
        <w:t>،</w:t>
      </w:r>
      <w:r w:rsidR="001D5F3D">
        <w:rPr>
          <w:rtl/>
        </w:rPr>
        <w:t>،</w:t>
      </w:r>
      <w:r w:rsidR="00EE31E7" w:rsidRPr="003D47FA">
        <w:rPr>
          <w:rtl/>
        </w:rPr>
        <w:t xml:space="preserve"> </w:t>
      </w:r>
      <w:r w:rsidR="003E2D53" w:rsidRPr="003D47FA">
        <w:rPr>
          <w:rtl/>
        </w:rPr>
        <w:t>وهو معهم أي بالعلم والرؤية والسمع هذا قول أهل السنة وقالت الجهمية والقديرة والمعتزلة</w:t>
      </w:r>
      <w:r w:rsidR="00EE31E7" w:rsidRPr="003D47FA">
        <w:rPr>
          <w:rtl/>
        </w:rPr>
        <w:t xml:space="preserve"> </w:t>
      </w:r>
      <w:r w:rsidR="003E2D53" w:rsidRPr="003D47FA">
        <w:rPr>
          <w:rtl/>
        </w:rPr>
        <w:t>هو بكل مكان تمسكا بهذه الآية وما كان مثلها قالوا</w:t>
      </w:r>
      <w:r w:rsidR="00EE31E7" w:rsidRPr="003D47FA">
        <w:rPr>
          <w:rtl/>
        </w:rPr>
        <w:t xml:space="preserve"> </w:t>
      </w:r>
      <w:r w:rsidR="003E2D53" w:rsidRPr="003D47FA">
        <w:rPr>
          <w:rtl/>
        </w:rPr>
        <w:t>لما قال وهو معهم ثبت</w:t>
      </w:r>
      <w:r w:rsidR="00AB6BA0">
        <w:rPr>
          <w:rtl/>
        </w:rPr>
        <w:t xml:space="preserve"> أنه </w:t>
      </w:r>
      <w:r w:rsidR="003E2D53" w:rsidRPr="003D47FA">
        <w:rPr>
          <w:rtl/>
        </w:rPr>
        <w:t>بكل مكان لأنه قد أثبت كونه معهم تعالى الله عن قولهم فإن هذه صفة الأجسام والله تعالى متعال عن ذلك " [تفسير القرطبي ج: 5 ص: 379] أهـ</w:t>
      </w:r>
      <w:r w:rsidR="001D5F3D">
        <w:rPr>
          <w:rtl/>
        </w:rPr>
        <w:t>،</w:t>
      </w:r>
      <w:r w:rsidR="00EE31E7" w:rsidRPr="003D47FA">
        <w:rPr>
          <w:rtl/>
        </w:rPr>
        <w:t xml:space="preserve"> </w:t>
      </w:r>
    </w:p>
    <w:p w14:paraId="6C59FFCF" w14:textId="79BD1CE1" w:rsidR="003E2D53" w:rsidRPr="003D47FA" w:rsidRDefault="00D26599" w:rsidP="00D26599">
      <w:pPr>
        <w:ind w:left="-46"/>
        <w:rPr>
          <w:rtl/>
        </w:rPr>
      </w:pPr>
      <w:r w:rsidRPr="003D47FA">
        <w:rPr>
          <w:rtl/>
        </w:rPr>
        <w:t xml:space="preserve">[3] </w:t>
      </w:r>
      <w:r w:rsidR="003E2D53" w:rsidRPr="003D47FA">
        <w:rPr>
          <w:b/>
          <w:bCs/>
          <w:rtl/>
        </w:rPr>
        <w:t>وقال الجصاص في أحكام القرآن</w:t>
      </w:r>
      <w:r w:rsidR="00EE31E7" w:rsidRPr="003D47FA">
        <w:rPr>
          <w:b/>
          <w:bCs/>
          <w:rtl/>
        </w:rPr>
        <w:t xml:space="preserve">: </w:t>
      </w:r>
      <w:r w:rsidR="003E2D53" w:rsidRPr="003D47FA">
        <w:rPr>
          <w:rtl/>
        </w:rPr>
        <w:t xml:space="preserve">" وقوله تعالى </w:t>
      </w:r>
      <w:r w:rsidR="00EE31E7" w:rsidRPr="003D47FA">
        <w:rPr>
          <w:rtl/>
        </w:rPr>
        <w:t>{</w:t>
      </w:r>
      <w:r w:rsidR="003E2D53" w:rsidRPr="003D47FA">
        <w:rPr>
          <w:rtl/>
        </w:rPr>
        <w:t xml:space="preserve">هَلْ يَنْظُرُونَ إِلَّا أَنْ يَأْتِيَهُمُ اللَّهُ فِي ظُلَلٍ مِنَ الْغَمَامِ وَالْمَلَائِكَةُ </w:t>
      </w:r>
      <w:r w:rsidR="005624C2">
        <w:rPr>
          <w:rtl/>
        </w:rPr>
        <w:t>} [</w:t>
      </w:r>
      <w:r w:rsidR="003E2D53" w:rsidRPr="003D47FA">
        <w:rPr>
          <w:rtl/>
        </w:rPr>
        <w:t>البقرة</w:t>
      </w:r>
      <w:r w:rsidR="00EE31E7" w:rsidRPr="003D47FA">
        <w:rPr>
          <w:rtl/>
        </w:rPr>
        <w:t>:</w:t>
      </w:r>
      <w:r w:rsidR="003E2D53" w:rsidRPr="003D47FA">
        <w:rPr>
          <w:rtl/>
        </w:rPr>
        <w:t xml:space="preserve"> 210] هذا من المتشابهالذي أمرنا الله برده إلى المحكم في قوله{هُوَ الَّذِي أَنْزَلَ عَلَيْكَ الْكِتَابَ مِنْهُ آيَاتٌ مُحْكَمَاتٌ هُنَّ أُمُّ الْكِتَابِ وَأُخَرُ مُتَشَابِهَاتٌ فَأَمَّا الَّذِينَ فِي قُلُوبِهِمْ زَيْغٌ فَيَتَّبِعُونَ مَا تَشَابَهَ مِنْهُ </w:t>
      </w:r>
      <w:r w:rsidR="005624C2">
        <w:rPr>
          <w:rtl/>
        </w:rPr>
        <w:t>} [</w:t>
      </w:r>
      <w:r w:rsidR="003E2D53" w:rsidRPr="003D47FA">
        <w:rPr>
          <w:rtl/>
        </w:rPr>
        <w:t>آل عمران</w:t>
      </w:r>
      <w:r w:rsidR="00EE31E7" w:rsidRPr="003D47FA">
        <w:rPr>
          <w:rtl/>
        </w:rPr>
        <w:t>:</w:t>
      </w:r>
      <w:r w:rsidR="003E2D53" w:rsidRPr="003D47FA">
        <w:rPr>
          <w:rtl/>
        </w:rPr>
        <w:t xml:space="preserve"> 7] وإنما كان متشابها لاحتماله حقيقة اللفظ وإتيان الله واحتماله أن يريد أمر الله ودليل آياته كقوله في موضع آخر هل ينظرون إلا أن تأتيهم الملائكة او يأتي ربك أو يأتي بعض آيات ربك فجميع هذه الآيات المتشابهة محمولة على ما بينه في قوله </w:t>
      </w:r>
      <w:r w:rsidR="003E2D53" w:rsidRPr="003D47FA">
        <w:rPr>
          <w:b/>
          <w:bCs/>
          <w:rtl/>
        </w:rPr>
        <w:t>أو يأتي ربك لأن الله تعالى لا يجوز عليه الإتيان ولا المجيء ولا الانتقال ولا الزوال لأن ذلك من صفات الأجسام ودلالات الحدث</w:t>
      </w:r>
      <w:r w:rsidR="003E2D53" w:rsidRPr="003D47FA">
        <w:rPr>
          <w:rtl/>
        </w:rPr>
        <w:t xml:space="preserve"> وقال تعالى في آية محكمة ليس كمثله شيء " [أحكام القرآن للجصاص ج: 1 ص: 397] أ هـ</w:t>
      </w:r>
    </w:p>
    <w:p w14:paraId="53B7AA20" w14:textId="579C3BED" w:rsidR="003E2D53" w:rsidRPr="003D47FA" w:rsidRDefault="00D26599" w:rsidP="003E2D53">
      <w:pPr>
        <w:ind w:left="-46"/>
        <w:rPr>
          <w:rtl/>
        </w:rPr>
      </w:pPr>
      <w:r w:rsidRPr="003D47FA">
        <w:rPr>
          <w:b/>
          <w:bCs/>
          <w:rtl/>
        </w:rPr>
        <w:t xml:space="preserve">[4] </w:t>
      </w:r>
      <w:r w:rsidR="003E2D53" w:rsidRPr="003D47FA">
        <w:rPr>
          <w:b/>
          <w:bCs/>
          <w:rtl/>
        </w:rPr>
        <w:t>وقال الزركشي في البرهان</w:t>
      </w:r>
      <w:r w:rsidR="00EE31E7" w:rsidRPr="003D47FA">
        <w:rPr>
          <w:b/>
          <w:bCs/>
          <w:rtl/>
        </w:rPr>
        <w:t xml:space="preserve">: </w:t>
      </w:r>
      <w:r w:rsidR="003E2D53" w:rsidRPr="003D47FA">
        <w:rPr>
          <w:rtl/>
        </w:rPr>
        <w:t xml:space="preserve">" قوله تعالى {وَهُوَ اللَّهُ فِي السَّمَوَاتِ وَفِي الْأَرْضِ </w:t>
      </w:r>
      <w:r w:rsidR="005624C2">
        <w:rPr>
          <w:rtl/>
        </w:rPr>
        <w:t>} [</w:t>
      </w:r>
      <w:r w:rsidR="003E2D53" w:rsidRPr="003D47FA">
        <w:rPr>
          <w:rtl/>
        </w:rPr>
        <w:t>الأنعام</w:t>
      </w:r>
      <w:r w:rsidR="00EE31E7" w:rsidRPr="003D47FA">
        <w:rPr>
          <w:rtl/>
        </w:rPr>
        <w:t>:</w:t>
      </w:r>
      <w:r w:rsidR="003E2D53" w:rsidRPr="003D47FA">
        <w:rPr>
          <w:rtl/>
        </w:rPr>
        <w:t xml:space="preserve"> 3] 3 اختار البيهقي معناه</w:t>
      </w:r>
      <w:r w:rsidR="00AB6BA0">
        <w:rPr>
          <w:rtl/>
        </w:rPr>
        <w:t xml:space="preserve"> أنه </w:t>
      </w:r>
      <w:r w:rsidR="003E2D53" w:rsidRPr="003D47FA">
        <w:rPr>
          <w:rtl/>
        </w:rPr>
        <w:t xml:space="preserve">المعبود في السماوات والأرض مثل قوله تعالى {وَهُوَ الَّذِي فِي السَّمَاءِ إِلَهٌ وَفِي الْأَرْضِ إِلَهٌ </w:t>
      </w:r>
      <w:r w:rsidR="005624C2">
        <w:rPr>
          <w:rtl/>
        </w:rPr>
        <w:t>} [</w:t>
      </w:r>
      <w:r w:rsidR="003E2D53" w:rsidRPr="003D47FA">
        <w:rPr>
          <w:rtl/>
        </w:rPr>
        <w:t>الزخرف</w:t>
      </w:r>
      <w:r w:rsidR="00EE31E7" w:rsidRPr="003D47FA">
        <w:rPr>
          <w:rtl/>
        </w:rPr>
        <w:t>:</w:t>
      </w:r>
      <w:r w:rsidR="003E2D53" w:rsidRPr="003D47FA">
        <w:rPr>
          <w:rtl/>
        </w:rPr>
        <w:t xml:space="preserve"> 84] 4 وهذا القول هو أصح الأقوال وقال الأشعري في الموجز وهو الله في السماوات وفي الأرض يعلم أي عالم بما فيهما </w:t>
      </w:r>
      <w:r w:rsidR="003E2D53" w:rsidRPr="003D47FA">
        <w:rPr>
          <w:b/>
          <w:bCs/>
          <w:rtl/>
        </w:rPr>
        <w:t>وقيل وهو الله في السماوات جملة تامة وفي الأرض يعلم كلام آخر وهذا قول المجسمة</w:t>
      </w:r>
      <w:r w:rsidR="003E2D53" w:rsidRPr="003D47FA">
        <w:rPr>
          <w:rtl/>
        </w:rPr>
        <w:t xml:space="preserve"> واستدلت الجهمية بهذه الآية على</w:t>
      </w:r>
      <w:r w:rsidR="00AB6BA0">
        <w:rPr>
          <w:rtl/>
        </w:rPr>
        <w:t xml:space="preserve"> أنه </w:t>
      </w:r>
      <w:r w:rsidR="003E2D53" w:rsidRPr="003D47FA">
        <w:rPr>
          <w:rtl/>
        </w:rPr>
        <w:t>تعالى في كل مكان وظاهر ما فهموه من الآية من أسخف الأقوال " [البرهان في علوم القرآن ج: 2 ص: 83] أهـ</w:t>
      </w:r>
    </w:p>
    <w:p w14:paraId="388E13F9" w14:textId="3AC49526" w:rsidR="003E2D53" w:rsidRPr="003D47FA" w:rsidRDefault="00D26599" w:rsidP="003E2D53">
      <w:pPr>
        <w:ind w:left="-46"/>
        <w:rPr>
          <w:rtl/>
        </w:rPr>
      </w:pPr>
      <w:r w:rsidRPr="003D47FA">
        <w:rPr>
          <w:b/>
          <w:bCs/>
          <w:rtl/>
        </w:rPr>
        <w:t xml:space="preserve">[5] </w:t>
      </w:r>
      <w:r w:rsidR="003E2D53" w:rsidRPr="003D47FA">
        <w:rPr>
          <w:b/>
          <w:bCs/>
          <w:rtl/>
        </w:rPr>
        <w:t>وقال بن الجوزي الحنبلي في زاد المسير</w:t>
      </w:r>
      <w:r w:rsidR="00EE31E7" w:rsidRPr="003D47FA">
        <w:rPr>
          <w:b/>
          <w:bCs/>
          <w:rtl/>
        </w:rPr>
        <w:t xml:space="preserve">: </w:t>
      </w:r>
      <w:r w:rsidR="003E2D53" w:rsidRPr="003D47FA">
        <w:rPr>
          <w:rtl/>
        </w:rPr>
        <w:t>" وفي المشار إليه بقوله ثم دنا ثلاثة أقوال</w:t>
      </w:r>
      <w:r w:rsidR="00EE31E7" w:rsidRPr="003D47FA">
        <w:rPr>
          <w:rtl/>
        </w:rPr>
        <w:t xml:space="preserve"> </w:t>
      </w:r>
      <w:r w:rsidR="003E2D53" w:rsidRPr="003D47FA">
        <w:rPr>
          <w:rtl/>
        </w:rPr>
        <w:t>أحدها</w:t>
      </w:r>
      <w:r w:rsidR="00AB6BA0">
        <w:rPr>
          <w:rtl/>
        </w:rPr>
        <w:t xml:space="preserve"> أنه </w:t>
      </w:r>
      <w:r w:rsidR="003E2D53" w:rsidRPr="003D47FA">
        <w:rPr>
          <w:rtl/>
        </w:rPr>
        <w:t xml:space="preserve">الله عز وجل روى البخاري ومسلم في الصحيحين من حديث شريك بن أبي نمر عن أنس بن مالك قال دنا الجبار رب العزة فتدلى حتى كان منه قاب قوسين أو أدنى وروى أبو سلمة عن ابن عباس </w:t>
      </w:r>
      <w:r w:rsidR="00EE31E7" w:rsidRPr="003D47FA">
        <w:rPr>
          <w:rtl/>
        </w:rPr>
        <w:t>(</w:t>
      </w:r>
      <w:r w:rsidR="003E2D53" w:rsidRPr="003D47FA">
        <w:rPr>
          <w:rtl/>
        </w:rPr>
        <w:t>ثم دنا</w:t>
      </w:r>
      <w:r w:rsidR="00EE31E7" w:rsidRPr="003D47FA">
        <w:rPr>
          <w:rtl/>
        </w:rPr>
        <w:t xml:space="preserve">) </w:t>
      </w:r>
      <w:r w:rsidR="003E2D53" w:rsidRPr="003D47FA">
        <w:rPr>
          <w:rtl/>
        </w:rPr>
        <w:t>قال دنا ربه فتدلى وهذا اختيار مقاتل قال دنا الرب من محمد ليلة أسري به فكان منه قاب قوسين أو أدنى</w:t>
      </w:r>
      <w:r w:rsidR="003E2D53" w:rsidRPr="003D47FA">
        <w:rPr>
          <w:b/>
          <w:bCs/>
          <w:rtl/>
        </w:rPr>
        <w:t xml:space="preserve"> وقد كشفت هذا الوجه في كتاب المغني وبينت</w:t>
      </w:r>
      <w:r w:rsidR="00AB6BA0">
        <w:rPr>
          <w:b/>
          <w:bCs/>
          <w:rtl/>
        </w:rPr>
        <w:t xml:space="preserve"> أنه </w:t>
      </w:r>
      <w:r w:rsidR="003E2D53" w:rsidRPr="003D47FA">
        <w:rPr>
          <w:b/>
          <w:bCs/>
          <w:rtl/>
        </w:rPr>
        <w:t>ليس كما يخطر بالبال من قرب الأجسام وقطع المسافة لأن ذلك يختص بالأجسام والله منزه عن ذلك</w:t>
      </w:r>
      <w:r w:rsidR="00EE31E7" w:rsidRPr="003D47FA">
        <w:rPr>
          <w:b/>
          <w:bCs/>
          <w:rtl/>
        </w:rPr>
        <w:t xml:space="preserve"> </w:t>
      </w:r>
      <w:r w:rsidR="003E2D53" w:rsidRPr="003D47FA">
        <w:rPr>
          <w:b/>
          <w:bCs/>
          <w:rtl/>
        </w:rPr>
        <w:t>والثاني</w:t>
      </w:r>
      <w:r w:rsidR="00AB6BA0">
        <w:rPr>
          <w:b/>
          <w:bCs/>
          <w:rtl/>
        </w:rPr>
        <w:t xml:space="preserve"> أنه </w:t>
      </w:r>
      <w:r w:rsidR="003E2D53" w:rsidRPr="003D47FA">
        <w:rPr>
          <w:b/>
          <w:bCs/>
          <w:rtl/>
        </w:rPr>
        <w:t>محمد دنا من ربه قاله ابن عبا</w:t>
      </w:r>
      <w:r w:rsidR="003E2D53" w:rsidRPr="003D47FA">
        <w:rPr>
          <w:rtl/>
        </w:rPr>
        <w:t>س والقرظي</w:t>
      </w:r>
      <w:r w:rsidR="00EE31E7" w:rsidRPr="003D47FA">
        <w:rPr>
          <w:rtl/>
        </w:rPr>
        <w:t xml:space="preserve"> </w:t>
      </w:r>
      <w:r w:rsidR="003E2D53" w:rsidRPr="003D47FA">
        <w:rPr>
          <w:rtl/>
        </w:rPr>
        <w:t>والثالث</w:t>
      </w:r>
      <w:r w:rsidR="00AB6BA0">
        <w:rPr>
          <w:rtl/>
        </w:rPr>
        <w:t xml:space="preserve"> أنه </w:t>
      </w:r>
      <w:r w:rsidR="003E2D53" w:rsidRPr="003D47FA">
        <w:rPr>
          <w:rtl/>
        </w:rPr>
        <w:t>جبريل " [زاد المسير ج: 8 ص: 65] أهـ</w:t>
      </w:r>
      <w:r w:rsidR="001D5F3D">
        <w:rPr>
          <w:rtl/>
        </w:rPr>
        <w:t>،</w:t>
      </w:r>
      <w:r w:rsidR="003E2D53" w:rsidRPr="003D47FA">
        <w:rPr>
          <w:rtl/>
        </w:rPr>
        <w:t xml:space="preserve"> </w:t>
      </w:r>
      <w:r w:rsidR="003E2D53" w:rsidRPr="003D47FA">
        <w:rPr>
          <w:b/>
          <w:bCs/>
          <w:rtl/>
        </w:rPr>
        <w:t>وقال رحمه الله</w:t>
      </w:r>
      <w:r w:rsidR="00EE31E7" w:rsidRPr="003D47FA">
        <w:rPr>
          <w:b/>
          <w:bCs/>
          <w:rtl/>
        </w:rPr>
        <w:t>:</w:t>
      </w:r>
      <w:r w:rsidR="003E2D53" w:rsidRPr="003D47FA">
        <w:rPr>
          <w:rtl/>
        </w:rPr>
        <w:t xml:space="preserve"> - عن الاستواء -</w:t>
      </w:r>
      <w:r w:rsidR="00EE31E7" w:rsidRPr="003D47FA">
        <w:rPr>
          <w:b/>
          <w:bCs/>
          <w:rtl/>
        </w:rPr>
        <w:t xml:space="preserve">: </w:t>
      </w:r>
      <w:r w:rsidR="003E2D53" w:rsidRPr="003D47FA">
        <w:rPr>
          <w:rtl/>
        </w:rPr>
        <w:t>" وإجماع السلف منعقد على أن لا يزيدوا على قراءة الآية وقد شذ قوم فقالوا العرش بمعنى الملك وهذا عدول عن الحقيقة الى التجوز مع مخالفة الأثر ألم يسمعوا قوله تعالى وكان عروشه على الماء أتراه كان الملك على الماء وكيف يكون الملك ياقوتة حمراء وبعضهم يقول استوى بمعنى استولى ويحتج بقول الشاعر حتى استوى بشر على العراق من غير سيف ودم مهراق</w:t>
      </w:r>
      <w:r w:rsidR="00EE31E7" w:rsidRPr="003D47FA">
        <w:rPr>
          <w:rtl/>
        </w:rPr>
        <w:t xml:space="preserve"> </w:t>
      </w:r>
      <w:r w:rsidR="003E2D53" w:rsidRPr="003D47FA">
        <w:rPr>
          <w:rtl/>
        </w:rPr>
        <w:t>ويقول الشاعر أيضا هما استويا بفضلهما جميعا على عرش الملوك بغير زور</w:t>
      </w:r>
      <w:r w:rsidR="00EE31E7" w:rsidRPr="003D47FA">
        <w:rPr>
          <w:rtl/>
        </w:rPr>
        <w:t xml:space="preserve"> </w:t>
      </w:r>
      <w:r w:rsidR="003E2D53" w:rsidRPr="003D47FA">
        <w:rPr>
          <w:rtl/>
        </w:rPr>
        <w:t>وهذا منكر عند اللغويين قال ابن الاعرابي العرب لا تعرف استوى بمعنى استولى ومن قال ذلك فقد أعظم قالوا وإنما يقال استولى فلان على كذا إذا كان بعيدا عنه غير متمكن منه ثم تمكن منه والله عز وجل لم يزل مستوليا على الأشياء والبيتان لا يعرف قائلهما كذا قال ابن فارس اللغوي ولو صحا فلا حجة فيهما لما بينا من استيلاء من لم يكن مستوليا نعوذ بالله من تعطيل الملحدة وتشبيه المجسمة " [زاد المسير ج: 3 ص: 213] أهـ</w:t>
      </w:r>
    </w:p>
    <w:p w14:paraId="3DA1060F" w14:textId="0A560E37" w:rsidR="003E2D53" w:rsidRPr="003D47FA" w:rsidRDefault="00D26599" w:rsidP="003E2D53">
      <w:pPr>
        <w:ind w:left="-46"/>
        <w:rPr>
          <w:rtl/>
        </w:rPr>
      </w:pPr>
      <w:r w:rsidRPr="003D47FA">
        <w:rPr>
          <w:b/>
          <w:bCs/>
          <w:rtl/>
        </w:rPr>
        <w:t xml:space="preserve">[6] </w:t>
      </w:r>
      <w:r w:rsidR="003E2D53" w:rsidRPr="003D47FA">
        <w:rPr>
          <w:b/>
          <w:bCs/>
          <w:rtl/>
        </w:rPr>
        <w:t>جاء في تفسير البحر ا لمحيط</w:t>
      </w:r>
      <w:r w:rsidR="00EE31E7" w:rsidRPr="003D47FA">
        <w:rPr>
          <w:b/>
          <w:bCs/>
          <w:rtl/>
        </w:rPr>
        <w:t xml:space="preserve">: </w:t>
      </w:r>
      <w:r w:rsidR="003E2D53" w:rsidRPr="003D47FA">
        <w:rPr>
          <w:rtl/>
        </w:rPr>
        <w:t>- عند تفسير الآية {وَلِلَّهِ الْمَشْرِقُ وَالْمَغْرِبُ فَأَيْنَمَا تُوَلُّوا فَثَمَّ وَجْهُ اللَّهِ إِنَّ اللَّهَ وَاسِعٌ عَلِيمٌ</w:t>
      </w:r>
      <w:r w:rsidR="005624C2">
        <w:rPr>
          <w:rtl/>
        </w:rPr>
        <w:t>} [</w:t>
      </w:r>
      <w:r w:rsidR="003E2D53" w:rsidRPr="003D47FA">
        <w:rPr>
          <w:rtl/>
        </w:rPr>
        <w:t>سورة البقرة</w:t>
      </w:r>
      <w:r w:rsidR="00EE31E7" w:rsidRPr="003D47FA">
        <w:rPr>
          <w:rtl/>
        </w:rPr>
        <w:t>:</w:t>
      </w:r>
      <w:r w:rsidR="003E2D53" w:rsidRPr="003D47FA">
        <w:rPr>
          <w:rtl/>
        </w:rPr>
        <w:t xml:space="preserve"> 115]</w:t>
      </w:r>
      <w:r w:rsidR="00EE31E7" w:rsidRPr="003D47FA">
        <w:rPr>
          <w:rtl/>
        </w:rPr>
        <w:t xml:space="preserve"> </w:t>
      </w:r>
      <w:r w:rsidR="003E2D53" w:rsidRPr="003D47FA">
        <w:rPr>
          <w:rtl/>
        </w:rPr>
        <w:t>-</w:t>
      </w:r>
      <w:r w:rsidR="00EE31E7" w:rsidRPr="003D47FA">
        <w:rPr>
          <w:rtl/>
        </w:rPr>
        <w:t xml:space="preserve">: </w:t>
      </w:r>
      <w:r w:rsidR="003E2D53" w:rsidRPr="003D47FA">
        <w:rPr>
          <w:rtl/>
        </w:rPr>
        <w:t>" فثم وجه الله إذا كان للفظ دلالة على التجسيم فنحمله</w:t>
      </w:r>
      <w:r w:rsidR="001D5F3D">
        <w:rPr>
          <w:rtl/>
        </w:rPr>
        <w:t>،</w:t>
      </w:r>
      <w:r w:rsidR="003E2D53" w:rsidRPr="003D47FA">
        <w:rPr>
          <w:rtl/>
        </w:rPr>
        <w:t xml:space="preserve"> إمّا على ما يسوغ فيه من الحقيقة التي يصح نسبتها إلى الله تعالى إن كان اللفظ مشتركاً</w:t>
      </w:r>
      <w:r w:rsidR="001D5F3D">
        <w:rPr>
          <w:rtl/>
        </w:rPr>
        <w:t>،</w:t>
      </w:r>
      <w:r w:rsidR="003E2D53" w:rsidRPr="003D47FA">
        <w:rPr>
          <w:rtl/>
        </w:rPr>
        <w:t xml:space="preserve"> أو من المجاز إن كان اللفظ غير مشترك</w:t>
      </w:r>
      <w:r w:rsidR="001D5F3D">
        <w:rPr>
          <w:rtl/>
        </w:rPr>
        <w:t>،</w:t>
      </w:r>
      <w:r w:rsidR="00EE31E7" w:rsidRPr="003D47FA">
        <w:rPr>
          <w:rtl/>
        </w:rPr>
        <w:t xml:space="preserve"> </w:t>
      </w:r>
      <w:r w:rsidR="003E2D53" w:rsidRPr="003D47FA">
        <w:rPr>
          <w:rtl/>
        </w:rPr>
        <w:t>والمجاز في كلام العرب أكثر من رمل يبرين ونهر فلسطين</w:t>
      </w:r>
      <w:r w:rsidR="001D5F3D">
        <w:rPr>
          <w:rtl/>
        </w:rPr>
        <w:t>،</w:t>
      </w:r>
      <w:r w:rsidR="003E2D53" w:rsidRPr="003D47FA">
        <w:rPr>
          <w:rtl/>
        </w:rPr>
        <w:t xml:space="preserve"> فالوقوف مع ظاهر اللفظ الدال على التجسيم غباوة وجهل بلسان العرب وأنحائها ومتصرّفاتها في كلامها</w:t>
      </w:r>
      <w:r w:rsidR="001D5F3D">
        <w:rPr>
          <w:rtl/>
        </w:rPr>
        <w:t>،</w:t>
      </w:r>
      <w:r w:rsidR="003E2D53" w:rsidRPr="003D47FA">
        <w:rPr>
          <w:rtl/>
        </w:rPr>
        <w:t xml:space="preserve"> وحجج العقول التي مرجع حمل الألفاظ المشكلة إليها</w:t>
      </w:r>
      <w:r w:rsidR="001D5F3D">
        <w:rPr>
          <w:rtl/>
        </w:rPr>
        <w:t>،</w:t>
      </w:r>
      <w:r w:rsidR="00EE31E7" w:rsidRPr="003D47FA">
        <w:rPr>
          <w:rtl/>
        </w:rPr>
        <w:t xml:space="preserve"> </w:t>
      </w:r>
      <w:r w:rsidR="003E2D53" w:rsidRPr="003D47FA">
        <w:rPr>
          <w:rtl/>
        </w:rPr>
        <w:t>ونعوذ بالله أن نكون كالكرامية</w:t>
      </w:r>
      <w:r w:rsidR="001D5F3D">
        <w:rPr>
          <w:rtl/>
        </w:rPr>
        <w:t>،</w:t>
      </w:r>
      <w:r w:rsidR="003E2D53" w:rsidRPr="003D47FA">
        <w:rPr>
          <w:rtl/>
        </w:rPr>
        <w:t xml:space="preserve"> ومن سلك مسلكهم في إثبات التجسيم ونسبة الأعضاء لله</w:t>
      </w:r>
      <w:r w:rsidR="001D5F3D">
        <w:rPr>
          <w:rtl/>
        </w:rPr>
        <w:t>،</w:t>
      </w:r>
      <w:r w:rsidR="003E2D53" w:rsidRPr="003D47FA">
        <w:rPr>
          <w:rtl/>
        </w:rPr>
        <w:t xml:space="preserve"> تعالى الله عما يقول المفترون علواً كبيراً</w:t>
      </w:r>
      <w:r w:rsidR="001D5F3D">
        <w:rPr>
          <w:rtl/>
        </w:rPr>
        <w:t>،</w:t>
      </w:r>
      <w:r w:rsidR="00EE31E7" w:rsidRPr="003D47FA">
        <w:rPr>
          <w:rtl/>
        </w:rPr>
        <w:t xml:space="preserve"> </w:t>
      </w:r>
      <w:r w:rsidR="003E2D53" w:rsidRPr="003D47FA">
        <w:rPr>
          <w:rtl/>
        </w:rPr>
        <w:t>" [البحر المحيط</w:t>
      </w:r>
      <w:r w:rsidR="00EE31E7" w:rsidRPr="003D47FA">
        <w:rPr>
          <w:rtl/>
        </w:rPr>
        <w:t>:</w:t>
      </w:r>
      <w:r w:rsidR="003E2D53" w:rsidRPr="003D47FA">
        <w:rPr>
          <w:rtl/>
        </w:rPr>
        <w:t xml:space="preserve"> البقرة</w:t>
      </w:r>
      <w:r w:rsidR="00EE31E7" w:rsidRPr="003D47FA">
        <w:rPr>
          <w:rtl/>
        </w:rPr>
        <w:t>:</w:t>
      </w:r>
      <w:r w:rsidR="003E2D53" w:rsidRPr="003D47FA">
        <w:rPr>
          <w:rtl/>
        </w:rPr>
        <w:t>115]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 xml:space="preserve">: </w:t>
      </w:r>
      <w:r w:rsidR="003E2D53" w:rsidRPr="003D47FA">
        <w:rPr>
          <w:rtl/>
        </w:rPr>
        <w:t xml:space="preserve">" {بَلْ يَدَاهُ مَبْسُوطَتَانِ يُنْفِقُ كَيْفَ يَشَاءُ </w:t>
      </w:r>
      <w:r w:rsidR="005624C2">
        <w:rPr>
          <w:rtl/>
        </w:rPr>
        <w:t>} [</w:t>
      </w:r>
      <w:r w:rsidR="003E2D53" w:rsidRPr="003D47FA">
        <w:rPr>
          <w:rtl/>
        </w:rPr>
        <w:t>المائدة</w:t>
      </w:r>
      <w:r w:rsidR="00EE31E7" w:rsidRPr="003D47FA">
        <w:rPr>
          <w:rtl/>
        </w:rPr>
        <w:t>:</w:t>
      </w:r>
      <w:r w:rsidR="003E2D53" w:rsidRPr="003D47FA">
        <w:rPr>
          <w:rtl/>
        </w:rPr>
        <w:t xml:space="preserve"> 64]</w:t>
      </w:r>
      <w:r w:rsidR="001D5F3D">
        <w:rPr>
          <w:rtl/>
        </w:rPr>
        <w:t>،</w:t>
      </w:r>
      <w:r w:rsidR="00EE31E7" w:rsidRPr="003D47FA">
        <w:rPr>
          <w:rtl/>
        </w:rPr>
        <w:t xml:space="preserve"> </w:t>
      </w:r>
      <w:r w:rsidR="003E2D53" w:rsidRPr="003D47FA">
        <w:rPr>
          <w:rtl/>
        </w:rPr>
        <w:t>وقيل عن ابن عباس</w:t>
      </w:r>
      <w:r w:rsidR="00EE31E7" w:rsidRPr="003D47FA">
        <w:rPr>
          <w:rtl/>
        </w:rPr>
        <w:t>:</w:t>
      </w:r>
      <w:r w:rsidR="003E2D53" w:rsidRPr="003D47FA">
        <w:rPr>
          <w:rtl/>
        </w:rPr>
        <w:t xml:space="preserve"> يداه نعمتاه</w:t>
      </w:r>
      <w:r w:rsidR="001D5F3D">
        <w:rPr>
          <w:rtl/>
        </w:rPr>
        <w:t>،</w:t>
      </w:r>
      <w:r w:rsidR="003E2D53" w:rsidRPr="003D47FA">
        <w:rPr>
          <w:rtl/>
        </w:rPr>
        <w:t xml:space="preserve"> فقيل</w:t>
      </w:r>
      <w:r w:rsidR="00EE31E7" w:rsidRPr="003D47FA">
        <w:rPr>
          <w:rtl/>
        </w:rPr>
        <w:t>:</w:t>
      </w:r>
      <w:r w:rsidR="003E2D53" w:rsidRPr="003D47FA">
        <w:rPr>
          <w:rtl/>
        </w:rPr>
        <w:t xml:space="preserve"> هما مجازان عن نعمة الدين ونعمة الدّنيا</w:t>
      </w:r>
      <w:r w:rsidR="001D5F3D">
        <w:rPr>
          <w:rtl/>
        </w:rPr>
        <w:t>،</w:t>
      </w:r>
      <w:r w:rsidR="003E2D53" w:rsidRPr="003D47FA">
        <w:rPr>
          <w:rtl/>
        </w:rPr>
        <w:t xml:space="preserve"> أو نعمة سلامة الأعضاء والحواس ونعمة الرّزق والكفاية</w:t>
      </w:r>
      <w:r w:rsidR="001D5F3D">
        <w:rPr>
          <w:rtl/>
        </w:rPr>
        <w:t>،</w:t>
      </w:r>
      <w:r w:rsidR="003E2D53" w:rsidRPr="003D47FA">
        <w:rPr>
          <w:rtl/>
        </w:rPr>
        <w:t xml:space="preserve"> أو الظاهرة والباطنة</w:t>
      </w:r>
      <w:r w:rsidR="001D5F3D">
        <w:rPr>
          <w:rtl/>
        </w:rPr>
        <w:t>،</w:t>
      </w:r>
      <w:r w:rsidR="003E2D53" w:rsidRPr="003D47FA">
        <w:rPr>
          <w:rtl/>
        </w:rPr>
        <w:t xml:space="preserve"> أو نعمة المطر ونعمة النبات</w:t>
      </w:r>
      <w:r w:rsidR="001D5F3D">
        <w:rPr>
          <w:rtl/>
        </w:rPr>
        <w:t>،</w:t>
      </w:r>
      <w:r w:rsidR="003E2D53" w:rsidRPr="003D47FA">
        <w:rPr>
          <w:rtl/>
        </w:rPr>
        <w:t xml:space="preserve"> وما ورد مما يوهم التجسيم كهذا</w:t>
      </w:r>
      <w:r w:rsidR="001D5F3D">
        <w:rPr>
          <w:rtl/>
        </w:rPr>
        <w:t>،</w:t>
      </w:r>
      <w:r w:rsidR="00EE31E7" w:rsidRPr="003D47FA">
        <w:rPr>
          <w:rtl/>
        </w:rPr>
        <w:t xml:space="preserve"> </w:t>
      </w:r>
      <w:r w:rsidR="003E2D53" w:rsidRPr="003D47FA">
        <w:rPr>
          <w:rtl/>
        </w:rPr>
        <w:t>وقوله</w:t>
      </w:r>
      <w:r w:rsidR="00EE31E7" w:rsidRPr="003D47FA">
        <w:rPr>
          <w:rtl/>
        </w:rPr>
        <w:t>:</w:t>
      </w:r>
      <w:r w:rsidR="003E2D53" w:rsidRPr="003D47FA">
        <w:rPr>
          <w:rtl/>
        </w:rPr>
        <w:t xml:space="preserve"> {لِمَا خَلَقْتُ بِيَدَيَّ</w:t>
      </w:r>
      <w:r w:rsidR="00EE31E7" w:rsidRPr="003D47FA">
        <w:rPr>
          <w:rtl/>
        </w:rPr>
        <w:t>}</w:t>
      </w:r>
      <w:r w:rsidR="003E2D53" w:rsidRPr="003D47FA">
        <w:rPr>
          <w:rtl/>
        </w:rPr>
        <w:t>و{مِمَّا عَمِلَتْ أَيْدِينَا</w:t>
      </w:r>
      <w:r w:rsidR="00EE31E7" w:rsidRPr="003D47FA">
        <w:rPr>
          <w:rtl/>
        </w:rPr>
        <w:t>}</w:t>
      </w:r>
      <w:r w:rsidR="003E2D53" w:rsidRPr="003D47FA">
        <w:rPr>
          <w:rtl/>
        </w:rPr>
        <w:t>و{يد الله فوق أيديهم} و{وَلِتُصْنَعَ عَلَى عَيْنِي</w:t>
      </w:r>
      <w:r w:rsidR="00EE31E7" w:rsidRPr="003D47FA">
        <w:rPr>
          <w:rtl/>
        </w:rPr>
        <w:t>}</w:t>
      </w:r>
      <w:r w:rsidR="003E2D53" w:rsidRPr="003D47FA">
        <w:rPr>
          <w:rtl/>
        </w:rPr>
        <w:t>و{تَجْرِي بِأَعْيُنِنَا</w:t>
      </w:r>
      <w:r w:rsidR="00EE31E7" w:rsidRPr="003D47FA">
        <w:rPr>
          <w:rtl/>
        </w:rPr>
        <w:t>}</w:t>
      </w:r>
      <w:r w:rsidR="003E2D53" w:rsidRPr="003D47FA">
        <w:rPr>
          <w:rtl/>
        </w:rPr>
        <w:t>و{هَالِكٌ إِلَّا وَجْهَهُ</w:t>
      </w:r>
      <w:r w:rsidR="00EE31E7" w:rsidRPr="003D47FA">
        <w:rPr>
          <w:rtl/>
        </w:rPr>
        <w:t>}</w:t>
      </w:r>
      <w:r w:rsidR="003E2D53" w:rsidRPr="003D47FA">
        <w:rPr>
          <w:rtl/>
        </w:rPr>
        <w:t>ونحوها</w:t>
      </w:r>
      <w:r w:rsidR="001D5F3D">
        <w:rPr>
          <w:b/>
          <w:bCs/>
          <w:rtl/>
        </w:rPr>
        <w:t>،</w:t>
      </w:r>
      <w:r w:rsidR="00EE31E7" w:rsidRPr="003D47FA">
        <w:rPr>
          <w:b/>
          <w:bCs/>
          <w:rtl/>
        </w:rPr>
        <w:t xml:space="preserve"> </w:t>
      </w:r>
      <w:r w:rsidR="003E2D53" w:rsidRPr="003D47FA">
        <w:rPr>
          <w:b/>
          <w:bCs/>
          <w:rtl/>
        </w:rPr>
        <w:t>فجمهور الأمة أنها تفسر على قوانين اللغة ومجاز الاستعارة وغير ذلك من أفانين الكلام</w:t>
      </w:r>
      <w:r w:rsidR="001D5F3D">
        <w:rPr>
          <w:b/>
          <w:bCs/>
          <w:rtl/>
        </w:rPr>
        <w:t>،</w:t>
      </w:r>
      <w:r w:rsidR="00EE31E7" w:rsidRPr="003D47FA">
        <w:rPr>
          <w:b/>
          <w:bCs/>
          <w:rtl/>
        </w:rPr>
        <w:t xml:space="preserve"> </w:t>
      </w:r>
      <w:r w:rsidR="003E2D53" w:rsidRPr="003D47FA">
        <w:rPr>
          <w:b/>
          <w:bCs/>
          <w:rtl/>
        </w:rPr>
        <w:t>" [</w:t>
      </w:r>
      <w:r w:rsidR="003E2D53" w:rsidRPr="003D47FA">
        <w:rPr>
          <w:rtl/>
        </w:rPr>
        <w:t>تفسير البحر ا لمحيط (المائدة</w:t>
      </w:r>
      <w:r w:rsidR="00EE31E7" w:rsidRPr="003D47FA">
        <w:rPr>
          <w:rtl/>
        </w:rPr>
        <w:t>:</w:t>
      </w:r>
      <w:r w:rsidR="003E2D53" w:rsidRPr="003D47FA">
        <w:rPr>
          <w:rtl/>
        </w:rPr>
        <w:t xml:space="preserve"> آية:64</w:t>
      </w:r>
      <w:r w:rsidR="00EE31E7" w:rsidRPr="003D47FA">
        <w:rPr>
          <w:rtl/>
        </w:rPr>
        <w:t>)</w:t>
      </w:r>
      <w:r w:rsidR="003E2D53" w:rsidRPr="003D47FA">
        <w:rPr>
          <w:b/>
          <w:bCs/>
          <w:rtl/>
        </w:rPr>
        <w:t>]</w:t>
      </w:r>
      <w:r w:rsidR="003E2D53" w:rsidRPr="003D47FA">
        <w:rPr>
          <w:rtl/>
        </w:rPr>
        <w:t xml:space="preserve"> أهـ</w:t>
      </w:r>
      <w:r w:rsidR="001D5F3D">
        <w:rPr>
          <w:b/>
          <w:bCs/>
          <w:rtl/>
        </w:rPr>
        <w:t>،</w:t>
      </w:r>
      <w:r w:rsidR="00EE31E7" w:rsidRPr="003D47FA">
        <w:rPr>
          <w:b/>
          <w:bCs/>
          <w:rtl/>
        </w:rPr>
        <w:t xml:space="preserve"> </w:t>
      </w:r>
      <w:r w:rsidR="003E2D53" w:rsidRPr="003D47FA">
        <w:rPr>
          <w:b/>
          <w:bCs/>
          <w:rtl/>
        </w:rPr>
        <w:t>وقال رحمه الله</w:t>
      </w:r>
      <w:r w:rsidR="00EE31E7" w:rsidRPr="003D47FA">
        <w:rPr>
          <w:b/>
          <w:bCs/>
          <w:rtl/>
        </w:rPr>
        <w:t>:</w:t>
      </w:r>
      <w:r w:rsidR="003E2D53" w:rsidRPr="003D47FA">
        <w:rPr>
          <w:b/>
          <w:bCs/>
          <w:rtl/>
        </w:rPr>
        <w:t xml:space="preserve"> - </w:t>
      </w:r>
      <w:r w:rsidR="003E2D53" w:rsidRPr="003D47FA">
        <w:rPr>
          <w:rtl/>
        </w:rPr>
        <w:t>عند تفسير سورة الأعراف</w:t>
      </w:r>
      <w:r w:rsidR="00EE31E7" w:rsidRPr="003D47FA">
        <w:rPr>
          <w:rtl/>
        </w:rPr>
        <w:t>:</w:t>
      </w:r>
      <w:r w:rsidR="003E2D53" w:rsidRPr="003D47FA">
        <w:rPr>
          <w:rtl/>
        </w:rPr>
        <w:t xml:space="preserve"> آية {فَلَمَّا تَجَلَّى رَبُّهُ لِلْجَبَلِ</w:t>
      </w:r>
      <w:r w:rsidR="00EE31E7" w:rsidRPr="003D47FA">
        <w:rPr>
          <w:rtl/>
        </w:rPr>
        <w:t>}</w:t>
      </w:r>
      <w:r w:rsidR="003E2D53" w:rsidRPr="003D47FA">
        <w:rPr>
          <w:rtl/>
        </w:rPr>
        <w:t>-</w:t>
      </w:r>
      <w:r w:rsidR="00EE31E7" w:rsidRPr="003D47FA">
        <w:rPr>
          <w:rtl/>
        </w:rPr>
        <w:t xml:space="preserve"> </w:t>
      </w:r>
      <w:r w:rsidR="003E2D53" w:rsidRPr="003D47FA">
        <w:rPr>
          <w:rtl/>
        </w:rPr>
        <w:t xml:space="preserve">" </w:t>
      </w:r>
      <w:r w:rsidR="003E2D53" w:rsidRPr="003D47FA">
        <w:rPr>
          <w:b/>
          <w:bCs/>
          <w:rtl/>
        </w:rPr>
        <w:t>والظاهر نسبة التجلي إليه تعالى على ما يليق به من غير انتقال ولا وصف يدلّ على الجسمية</w:t>
      </w:r>
      <w:r w:rsidR="003E2D53" w:rsidRPr="003D47FA">
        <w:rPr>
          <w:rtl/>
        </w:rPr>
        <w:t xml:space="preserve"> " [تفسير البحرا لمحيط (الأعراف</w:t>
      </w:r>
      <w:r w:rsidR="00EE31E7" w:rsidRPr="003D47FA">
        <w:rPr>
          <w:rtl/>
        </w:rPr>
        <w:t>:</w:t>
      </w:r>
      <w:r w:rsidR="003E2D53" w:rsidRPr="003D47FA">
        <w:rPr>
          <w:rtl/>
        </w:rPr>
        <w:t xml:space="preserve"> آية:143</w:t>
      </w:r>
      <w:r w:rsidR="00EE31E7" w:rsidRPr="003D47FA">
        <w:rPr>
          <w:rtl/>
        </w:rPr>
        <w:t>)</w:t>
      </w:r>
      <w:r w:rsidR="003E2D53" w:rsidRPr="003D47FA">
        <w:rPr>
          <w:rtl/>
        </w:rPr>
        <w:t>] أهـ</w:t>
      </w:r>
    </w:p>
    <w:p w14:paraId="657235AE" w14:textId="69C40027" w:rsidR="003E2D53" w:rsidRPr="003D47FA" w:rsidRDefault="00D26599" w:rsidP="003E2D53">
      <w:pPr>
        <w:ind w:left="-46"/>
        <w:rPr>
          <w:rtl/>
        </w:rPr>
      </w:pPr>
      <w:r w:rsidRPr="003D47FA">
        <w:rPr>
          <w:b/>
          <w:bCs/>
          <w:rtl/>
        </w:rPr>
        <w:t xml:space="preserve">[7] </w:t>
      </w:r>
      <w:r w:rsidR="003E2D53" w:rsidRPr="003D47FA">
        <w:rPr>
          <w:b/>
          <w:bCs/>
          <w:rtl/>
        </w:rPr>
        <w:t>قال الألوسي في روح المعاني</w:t>
      </w:r>
      <w:r w:rsidR="00EE31E7" w:rsidRPr="003D47FA">
        <w:rPr>
          <w:b/>
          <w:bCs/>
          <w:rtl/>
        </w:rPr>
        <w:t xml:space="preserve">: </w:t>
      </w:r>
      <w:r w:rsidR="003E2D53" w:rsidRPr="003D47FA">
        <w:rPr>
          <w:rtl/>
        </w:rPr>
        <w:t>"وقوله تعالى</w:t>
      </w:r>
      <w:r w:rsidR="00EE31E7" w:rsidRPr="003D47FA">
        <w:rPr>
          <w:rtl/>
        </w:rPr>
        <w:t>:</w:t>
      </w:r>
      <w:r w:rsidR="003E2D53" w:rsidRPr="003D47FA">
        <w:rPr>
          <w:rtl/>
        </w:rPr>
        <w:t xml:space="preserve"> </w:t>
      </w:r>
      <w:r w:rsidR="00EE31E7" w:rsidRPr="003D47FA">
        <w:rPr>
          <w:rtl/>
        </w:rPr>
        <w:t>{</w:t>
      </w:r>
      <w:r w:rsidR="003E2D53" w:rsidRPr="003D47FA">
        <w:rPr>
          <w:rtl/>
        </w:rPr>
        <w:t>أَلَهُمْ أَرْجُلٌ يَمْشُونَ بِهَا</w:t>
      </w:r>
      <w:r w:rsidR="00EE31E7" w:rsidRPr="003D47FA">
        <w:rPr>
          <w:rtl/>
        </w:rPr>
        <w:t>}</w:t>
      </w:r>
      <w:r w:rsidR="003E2D53" w:rsidRPr="003D47FA">
        <w:rPr>
          <w:rtl/>
        </w:rPr>
        <w:t>الخ تبكيت إثر تبكيت مؤكد لما يفيده الأمر التعجيزي من عدم الإستجابة ببيان فقدان آلاتها بالكلية وقيل</w:t>
      </w:r>
      <w:r w:rsidR="00AB6BA0">
        <w:rPr>
          <w:rtl/>
        </w:rPr>
        <w:t xml:space="preserve"> أنه </w:t>
      </w:r>
      <w:r w:rsidR="003E2D53" w:rsidRPr="003D47FA">
        <w:rPr>
          <w:rtl/>
        </w:rPr>
        <w:t>على الإحتمال الأول في المماثلة كر على المثلية بالنقض لأنهم أدون منهم وعبادة الشخص من هو مثله لا تليق فكيف من هو دونه وعلى الإحتمال الثاني فيها عود على الفرض المبني عليه المثلية بالإبطال وعلى قراءة التخفيف وإرادة النفي تقرير لنفي المماثلة بإثبات القصور والنقصان ووجه الإنكار إلى كل واحد من تلك الآلآت الأربع على حدة تكريرا للبكيت وتثنية للتقريع وإشعارا بأن إنتفاء كل واحدة منها بحيالها كاف في الدلالة على إستحالة الإستجابة</w:t>
      </w:r>
      <w:r w:rsidR="001D5F3D">
        <w:rPr>
          <w:rtl/>
        </w:rPr>
        <w:t>،</w:t>
      </w:r>
      <w:r w:rsidR="00EE31E7" w:rsidRPr="003D47FA">
        <w:rPr>
          <w:rtl/>
        </w:rPr>
        <w:t xml:space="preserve"> </w:t>
      </w:r>
      <w:r w:rsidR="003E2D53" w:rsidRPr="003D47FA">
        <w:rPr>
          <w:b/>
          <w:bCs/>
          <w:rtl/>
        </w:rPr>
        <w:t>وليس المراد أن من لم يكن له هذه لا يستحق الألوهية وإنما يستحقها من كانت له ليلزم إما نفي إستحقاق الله تبارك وتعالى لها أو إثبات ذلك له كما ذهب إليه بعض المجسمة</w:t>
      </w:r>
      <w:r w:rsidR="003E2D53" w:rsidRPr="003D47FA">
        <w:rPr>
          <w:rtl/>
        </w:rPr>
        <w:t xml:space="preserve"> " [روح المعاني ج: 9 ص: 144]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 xml:space="preserve">: </w:t>
      </w:r>
      <w:r w:rsidR="003E2D53" w:rsidRPr="003D47FA">
        <w:rPr>
          <w:rtl/>
        </w:rPr>
        <w:t xml:space="preserve">" وقرأ الأعمش </w:t>
      </w:r>
      <w:r w:rsidR="00EE31E7" w:rsidRPr="003D47FA">
        <w:rPr>
          <w:rtl/>
        </w:rPr>
        <w:t>(</w:t>
      </w:r>
      <w:r w:rsidR="003E2D53" w:rsidRPr="003D47FA">
        <w:rPr>
          <w:rtl/>
        </w:rPr>
        <w:t>فتعالى</w:t>
      </w:r>
      <w:r w:rsidR="00EE31E7" w:rsidRPr="003D47FA">
        <w:rPr>
          <w:rtl/>
        </w:rPr>
        <w:t xml:space="preserve">) </w:t>
      </w:r>
      <w:r w:rsidR="003E2D53" w:rsidRPr="003D47FA">
        <w:rPr>
          <w:rtl/>
        </w:rPr>
        <w:t xml:space="preserve">أي تعالى وتقدس بذاته وأفعاله عن إشراكهم وأن تكون موصولة على معنى تعالى عن شركة ما يشركونه من الباطل الذي لا يبديء ولا يعيد </w:t>
      </w:r>
      <w:r w:rsidR="003E2D53" w:rsidRPr="003D47FA">
        <w:rPr>
          <w:b/>
          <w:bCs/>
          <w:rtl/>
        </w:rPr>
        <w:t>واستدل بالآية على</w:t>
      </w:r>
      <w:r w:rsidR="00AB6BA0">
        <w:rPr>
          <w:b/>
          <w:bCs/>
          <w:rtl/>
        </w:rPr>
        <w:t xml:space="preserve"> أنه </w:t>
      </w:r>
      <w:r w:rsidR="003E2D53" w:rsidRPr="003D47FA">
        <w:rPr>
          <w:b/>
          <w:bCs/>
          <w:rtl/>
        </w:rPr>
        <w:t>تعالى ليس من قبيل الأجرام والأجسام كما يقوله المجسمة "</w:t>
      </w:r>
      <w:r w:rsidR="00EE31E7" w:rsidRPr="003D47FA">
        <w:rPr>
          <w:b/>
          <w:bCs/>
          <w:rtl/>
        </w:rPr>
        <w:t>[</w:t>
      </w:r>
      <w:r w:rsidR="003E2D53" w:rsidRPr="003D47FA">
        <w:rPr>
          <w:rtl/>
        </w:rPr>
        <w:t>روح المعاني ج: 14 ص: 96</w:t>
      </w:r>
      <w:r w:rsidR="003E2D53" w:rsidRPr="003D47FA">
        <w:rPr>
          <w:b/>
          <w:bCs/>
          <w:rtl/>
        </w:rPr>
        <w:t>]</w:t>
      </w:r>
      <w:r w:rsidR="003E2D53" w:rsidRPr="003D47FA">
        <w:rPr>
          <w:rtl/>
        </w:rPr>
        <w:t xml:space="preserve">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w:t>
      </w:r>
      <w:r w:rsidR="003E2D53" w:rsidRPr="003D47FA">
        <w:rPr>
          <w:b/>
          <w:bCs/>
          <w:rtl/>
        </w:rPr>
        <w:t xml:space="preserve"> </w:t>
      </w:r>
      <w:r w:rsidR="003E2D53" w:rsidRPr="003D47FA">
        <w:rPr>
          <w:rtl/>
        </w:rPr>
        <w:t>" وأخرج ابن أبى حاتم في مناقب الشافعى عن يونس بن عبد الاعلى قال</w:t>
      </w:r>
      <w:r w:rsidR="00EE31E7" w:rsidRPr="003D47FA">
        <w:rPr>
          <w:rtl/>
        </w:rPr>
        <w:t xml:space="preserve"> </w:t>
      </w:r>
      <w:r w:rsidR="003E2D53" w:rsidRPr="003D47FA">
        <w:rPr>
          <w:rtl/>
        </w:rPr>
        <w:t>سمعت الشافعى يقول الله تعالى اسماء وصفات لا يسع احدا ردها ومن خالف بعد ثبوت الحجة عليه كفر وأما قبل قيام الحجة فانه يعذر بالجهل لأن علم ذلك لا يدرك بالعقل ولا الرؤية والفكر فنثبت هذه الصفات وننفى عنها التشبيه كما نفى سبحانه عن نفسه فقال ليس كمثله شئ وذكر الحافظ ابن حجر في فتح البارى</w:t>
      </w:r>
      <w:r w:rsidR="00AB6BA0">
        <w:rPr>
          <w:rtl/>
        </w:rPr>
        <w:t xml:space="preserve"> أنه </w:t>
      </w:r>
      <w:r w:rsidR="003E2D53" w:rsidRPr="003D47FA">
        <w:rPr>
          <w:rtl/>
        </w:rPr>
        <w:t>قد اتفق على ذلك أهل القرون الثلاثة وهم خير القرون بشهادة صاحب الشريعة صلى الله تعالى عليه وسلم وكلام امام الحرمين في الارشاد يميل إلى طريقة التأويل وكلامه في الرسالة النظامية مصرح باختياره طريقة التفويض حيث قال فيها</w:t>
      </w:r>
      <w:r w:rsidR="00EE31E7" w:rsidRPr="003D47FA">
        <w:rPr>
          <w:rtl/>
        </w:rPr>
        <w:t xml:space="preserve"> </w:t>
      </w:r>
      <w:r w:rsidR="003E2D53" w:rsidRPr="003D47FA">
        <w:rPr>
          <w:rtl/>
        </w:rPr>
        <w:t>والذي نرتضيه رايا وندين به عقدا اتباع سلف الامة فالأولى الأتباع وترك الابتداع والدليل السمعى القاطع في ذلك اجماع الصحابة رضى الله تعالى عنهم فانهم درجوا على ترك التعرض لمعانى المتشابهات مع أنهم كانوا لا يالون جهدا في ضبط قواعد الملة والتواصى بحفظها وتعليم الناس ما يحتاجون اليه منها فلو كان تأويل هذه الظواهر مسنونا أو محتوما لا وشك أن يكون اهتمامهم بها فوق الأهتمام بفروع الشريعة وقد اختاره أيضا الأمام أبو الحسن الاشعرى في كتابه الذى صنفه في اختلاف المضلين ومقالات الاسلاميين وفي كتابه الابانة في اصول الديانة وهو أخر مصنفاته فيما قيل</w:t>
      </w:r>
      <w:r w:rsidR="00EE31E7" w:rsidRPr="003D47FA">
        <w:rPr>
          <w:rtl/>
        </w:rPr>
        <w:t xml:space="preserve"> </w:t>
      </w:r>
      <w:r w:rsidR="003E2D53" w:rsidRPr="003D47FA">
        <w:rPr>
          <w:rtl/>
        </w:rPr>
        <w:t>وقال البيضاوى في الطوالع</w:t>
      </w:r>
      <w:r w:rsidR="00EE31E7" w:rsidRPr="003D47FA">
        <w:rPr>
          <w:rtl/>
        </w:rPr>
        <w:t xml:space="preserve"> </w:t>
      </w:r>
      <w:r w:rsidR="003E2D53" w:rsidRPr="003D47FA">
        <w:rPr>
          <w:rtl/>
        </w:rPr>
        <w:t xml:space="preserve">والأولى اتباع السلف في الأيمان بهذه الأشياء يعنى </w:t>
      </w:r>
      <w:r w:rsidR="003E2D53" w:rsidRPr="003D47FA">
        <w:rPr>
          <w:b/>
          <w:bCs/>
          <w:rtl/>
        </w:rPr>
        <w:t>المتشابهات ورد العلم إلى الله تعالى بعد نفى ما يقتضى التشبيه والتجسيم عنه تعالى انتهى</w:t>
      </w:r>
      <w:r w:rsidR="003E2D53" w:rsidRPr="003D47FA">
        <w:rPr>
          <w:rtl/>
        </w:rPr>
        <w:t xml:space="preserve"> "</w:t>
      </w:r>
      <w:r w:rsidR="00EE31E7" w:rsidRPr="003D47FA">
        <w:rPr>
          <w:rtl/>
        </w:rPr>
        <w:t>[</w:t>
      </w:r>
      <w:r w:rsidR="003E2D53" w:rsidRPr="003D47FA">
        <w:rPr>
          <w:rtl/>
        </w:rPr>
        <w:t>روح المعاني ج: 16 ص: 157]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 xml:space="preserve">: </w:t>
      </w:r>
      <w:r w:rsidR="003E2D53" w:rsidRPr="003D47FA">
        <w:rPr>
          <w:rtl/>
        </w:rPr>
        <w:t xml:space="preserve">" واستدل </w:t>
      </w:r>
      <w:r w:rsidR="003E2D53" w:rsidRPr="003D47FA">
        <w:rPr>
          <w:b/>
          <w:bCs/>
          <w:rtl/>
        </w:rPr>
        <w:t xml:space="preserve">المجسمة </w:t>
      </w:r>
      <w:r w:rsidR="003E2D53" w:rsidRPr="003D47FA">
        <w:rPr>
          <w:rtl/>
        </w:rPr>
        <w:t>بقول سبحانه {إِنَّهُ مَنْ يَأْتِ رَبَّهُ</w:t>
      </w:r>
      <w:r w:rsidR="00F76F50">
        <w:rPr>
          <w:rtl/>
        </w:rPr>
        <w:t>،</w:t>
      </w:r>
      <w:r w:rsidR="001D5F3D">
        <w:rPr>
          <w:rtl/>
        </w:rPr>
        <w:t>،</w:t>
      </w:r>
      <w:r w:rsidR="003E2D53" w:rsidRPr="003D47FA">
        <w:rPr>
          <w:rtl/>
        </w:rPr>
        <w:t xml:space="preserve"> </w:t>
      </w:r>
      <w:r w:rsidR="005624C2">
        <w:rPr>
          <w:rtl/>
        </w:rPr>
        <w:t>} [</w:t>
      </w:r>
      <w:r w:rsidR="003E2D53" w:rsidRPr="003D47FA">
        <w:rPr>
          <w:rtl/>
        </w:rPr>
        <w:t>طه</w:t>
      </w:r>
      <w:r w:rsidR="00EE31E7" w:rsidRPr="003D47FA">
        <w:rPr>
          <w:rtl/>
        </w:rPr>
        <w:t>:</w:t>
      </w:r>
      <w:r w:rsidR="003E2D53" w:rsidRPr="003D47FA">
        <w:rPr>
          <w:rtl/>
        </w:rPr>
        <w:t xml:space="preserve"> 74] على ثبوت مكان له تعالى شأنه وأجيب بأن المراد من إتيانه تعالى إتيان موضع وعده عز وجل أو نحو ذلك" [روح المعاني ج: 16 ص: 235]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w:t>
      </w:r>
      <w:r w:rsidR="003E2D53" w:rsidRPr="003D47FA">
        <w:rPr>
          <w:b/>
          <w:bCs/>
          <w:rtl/>
        </w:rPr>
        <w:t xml:space="preserve"> </w:t>
      </w:r>
      <w:r w:rsidR="003E2D53" w:rsidRPr="003D47FA">
        <w:rPr>
          <w:rtl/>
        </w:rPr>
        <w:t>" في هذه الآيات الإبراهيمية عدة أحكام</w:t>
      </w:r>
      <w:r w:rsidR="00EE31E7" w:rsidRPr="003D47FA">
        <w:rPr>
          <w:rtl/>
        </w:rPr>
        <w:t xml:space="preserve">: </w:t>
      </w:r>
      <w:r w:rsidR="003E2D53" w:rsidRPr="003D47FA">
        <w:rPr>
          <w:b/>
          <w:bCs/>
          <w:rtl/>
        </w:rPr>
        <w:t>الأول</w:t>
      </w:r>
      <w:r w:rsidR="00EE31E7" w:rsidRPr="003D47FA">
        <w:rPr>
          <w:rtl/>
        </w:rPr>
        <w:t>:</w:t>
      </w:r>
      <w:r w:rsidR="003E2D53" w:rsidRPr="003D47FA">
        <w:rPr>
          <w:rtl/>
        </w:rPr>
        <w:t xml:space="preserve"> أن قوله سبحانه</w:t>
      </w:r>
      <w:r w:rsidR="00EE31E7" w:rsidRPr="003D47FA">
        <w:rPr>
          <w:rtl/>
        </w:rPr>
        <w:t xml:space="preserve"> </w:t>
      </w:r>
      <w:r w:rsidR="003E2D53" w:rsidRPr="003D47FA">
        <w:rPr>
          <w:rtl/>
        </w:rPr>
        <w:t>لا أحب</w:t>
      </w:r>
      <w:r w:rsidR="00EE31E7" w:rsidRPr="003D47FA">
        <w:rPr>
          <w:rtl/>
        </w:rPr>
        <w:t xml:space="preserve"> </w:t>
      </w:r>
      <w:r w:rsidR="003E2D53" w:rsidRPr="003D47FA">
        <w:rPr>
          <w:rtl/>
        </w:rPr>
        <w:t>الآفلين</w:t>
      </w:r>
      <w:r w:rsidR="00EE31E7" w:rsidRPr="003D47FA">
        <w:rPr>
          <w:rtl/>
        </w:rPr>
        <w:t xml:space="preserve"> </w:t>
      </w:r>
      <w:r w:rsidR="003E2D53" w:rsidRPr="003D47FA">
        <w:rPr>
          <w:rtl/>
        </w:rPr>
        <w:t>يدل على</w:t>
      </w:r>
      <w:r w:rsidR="00AB6BA0">
        <w:rPr>
          <w:rtl/>
        </w:rPr>
        <w:t xml:space="preserve"> أنه </w:t>
      </w:r>
      <w:r w:rsidR="003E2D53" w:rsidRPr="003D47FA">
        <w:rPr>
          <w:rtl/>
        </w:rPr>
        <w:t xml:space="preserve">عز </w:t>
      </w:r>
      <w:r w:rsidR="003E2D53" w:rsidRPr="003D47FA">
        <w:rPr>
          <w:b/>
          <w:bCs/>
          <w:rtl/>
        </w:rPr>
        <w:t>وجل ليس بجسم</w:t>
      </w:r>
      <w:r w:rsidR="003E2D53" w:rsidRPr="003D47FA">
        <w:rPr>
          <w:rtl/>
        </w:rPr>
        <w:t xml:space="preserve"> إذ لو كان جسما لكان غائبا عنا </w:t>
      </w:r>
      <w:r w:rsidR="003E2D53" w:rsidRPr="003D47FA">
        <w:rPr>
          <w:b/>
          <w:bCs/>
          <w:rtl/>
        </w:rPr>
        <w:t>فيكون آفلا والأفول ينافي الربوبية ولا يخفى</w:t>
      </w:r>
      <w:r w:rsidR="003E2D53" w:rsidRPr="003D47FA">
        <w:rPr>
          <w:rtl/>
        </w:rPr>
        <w:t xml:space="preserve"> أن عد تلك الغيبة المفروضة أفولا لا يخلوا عن شيء لأن الافول احتجاب مع انتقال وتلك الغيبة المفروضة لم تكن كذلك بل هي مجرد احتجاب فيما يظهر نعم</w:t>
      </w:r>
      <w:r w:rsidR="00AB6BA0">
        <w:rPr>
          <w:rtl/>
        </w:rPr>
        <w:t xml:space="preserve"> أنه </w:t>
      </w:r>
      <w:r w:rsidR="003E2D53" w:rsidRPr="003D47FA">
        <w:rPr>
          <w:rtl/>
        </w:rPr>
        <w:t>ينافي الربوبية أيضا لكن الكلام في كونه أفولا ليتم الاحتجاج بالآية لا يقال قد جاء في حديث الاسراء ذكر الحجاب فكيف يصح القول بأن الاحتجاب مناف للربوبية لأنا نقول</w:t>
      </w:r>
      <w:r w:rsidR="00EE31E7" w:rsidRPr="003D47FA">
        <w:rPr>
          <w:rtl/>
        </w:rPr>
        <w:t xml:space="preserve"> </w:t>
      </w:r>
      <w:r w:rsidR="003E2D53" w:rsidRPr="003D47FA">
        <w:rPr>
          <w:rtl/>
        </w:rPr>
        <w:t>الحجاب الوارد كما قال القاضي عياض إنما هو في حق العباد لا في حقه تعالى فهم المحجوبون والباري جل اسمه منزه عما يحجبه إذ الحجاب إنما يحيط بمقدر محسوس ونص واحد أن ذكر الحجاب له تعالى تمثيل لمنعه سبحانه الخلق عن رؤيته"</w:t>
      </w:r>
      <w:r w:rsidR="00EE31E7" w:rsidRPr="003D47FA">
        <w:rPr>
          <w:rtl/>
        </w:rPr>
        <w:t xml:space="preserve"> </w:t>
      </w:r>
      <w:r w:rsidR="003E2D53" w:rsidRPr="003D47FA">
        <w:rPr>
          <w:rtl/>
        </w:rPr>
        <w:t>[روح المعاني ج: 7 ص: 209] أهـ</w:t>
      </w:r>
    </w:p>
    <w:p w14:paraId="698231F2" w14:textId="08F05AC1" w:rsidR="003E2D53" w:rsidRPr="003D47FA" w:rsidRDefault="00D26599" w:rsidP="003E2D53">
      <w:pPr>
        <w:ind w:left="-46"/>
        <w:rPr>
          <w:rtl/>
        </w:rPr>
      </w:pPr>
      <w:r w:rsidRPr="003D47FA">
        <w:rPr>
          <w:b/>
          <w:bCs/>
          <w:rtl/>
        </w:rPr>
        <w:t xml:space="preserve">[8] </w:t>
      </w:r>
      <w:r w:rsidR="003E2D53" w:rsidRPr="003D47FA">
        <w:rPr>
          <w:b/>
          <w:bCs/>
          <w:rtl/>
        </w:rPr>
        <w:t>وقال الثعالبي في تفسيره</w:t>
      </w:r>
      <w:r w:rsidR="00EE31E7" w:rsidRPr="003D47FA">
        <w:rPr>
          <w:b/>
          <w:bCs/>
          <w:rtl/>
        </w:rPr>
        <w:t xml:space="preserve">: </w:t>
      </w:r>
      <w:r w:rsidR="003E2D53" w:rsidRPr="003D47FA">
        <w:rPr>
          <w:rtl/>
        </w:rPr>
        <w:t>"</w:t>
      </w:r>
      <w:r w:rsidR="00EE31E7" w:rsidRPr="003D47FA">
        <w:rPr>
          <w:rtl/>
        </w:rPr>
        <w:t xml:space="preserve"> </w:t>
      </w:r>
      <w:r w:rsidR="003E2D53" w:rsidRPr="003D47FA">
        <w:rPr>
          <w:rtl/>
        </w:rPr>
        <w:t xml:space="preserve">وقوله تعالى {بَلْ يَدَاهُ مَبْسُوطَتَانِ </w:t>
      </w:r>
      <w:r w:rsidR="005624C2">
        <w:rPr>
          <w:rtl/>
        </w:rPr>
        <w:t>} [</w:t>
      </w:r>
      <w:r w:rsidR="003E2D53" w:rsidRPr="003D47FA">
        <w:rPr>
          <w:rtl/>
        </w:rPr>
        <w:t>المائة</w:t>
      </w:r>
      <w:r w:rsidR="00EE31E7" w:rsidRPr="003D47FA">
        <w:rPr>
          <w:rtl/>
        </w:rPr>
        <w:t>:</w:t>
      </w:r>
      <w:r w:rsidR="003E2D53" w:rsidRPr="003D47FA">
        <w:rPr>
          <w:rtl/>
        </w:rPr>
        <w:t xml:space="preserve"> 64]العقيدة في هذا المعنى نفي التشبيه عن الله سبحانه </w:t>
      </w:r>
      <w:r w:rsidR="003E2D53" w:rsidRPr="003D47FA">
        <w:rPr>
          <w:b/>
          <w:bCs/>
          <w:rtl/>
        </w:rPr>
        <w:t>وأنه ليس بجسم ولا له جارحة ولا يشبه لا يكيف ولا يتحيز ولا تحله الحوادث تعالى عما يقول المبطلون علوا كبيرا</w:t>
      </w:r>
      <w:r w:rsidR="003E2D53" w:rsidRPr="003D47FA">
        <w:rPr>
          <w:rtl/>
        </w:rPr>
        <w:t xml:space="preserve"> قال ابن عباس في هذه الآية يداه نعمتاه ثم اختلفت عبارة الناس في تعيين النعمتين فقيل نعمة الدنيا ونعمة الآخرة وقيل النعمة الظاهرة والنعمة الباطنة والظاهر أن قوله سبحانه بل يداه مبسوطتان</w:t>
      </w:r>
      <w:r w:rsidR="00EE31E7" w:rsidRPr="003D47FA">
        <w:rPr>
          <w:rtl/>
        </w:rPr>
        <w:t xml:space="preserve"> </w:t>
      </w:r>
      <w:r w:rsidR="003E2D53" w:rsidRPr="003D47FA">
        <w:rPr>
          <w:rtl/>
        </w:rPr>
        <w:t>عبارة عن إنعامه على الجملة وعبر عنها باليدين جريا على طريقة العرب في قولهم فلان ينفق بكلتا يديه ومنه قول الأعشى يداك يدا مجد فكف مفيدة وكف إذا ما ضن بالمال تنفق</w:t>
      </w:r>
      <w:r w:rsidR="00EE31E7" w:rsidRPr="003D47FA">
        <w:rPr>
          <w:rtl/>
        </w:rPr>
        <w:t xml:space="preserve"> </w:t>
      </w:r>
      <w:r w:rsidR="003E2D53" w:rsidRPr="003D47FA">
        <w:rPr>
          <w:rtl/>
        </w:rPr>
        <w:t xml:space="preserve">ويؤيد أن اليدين هنا بمعنى الأنعام قرينة الإنفاق " أهـ </w:t>
      </w:r>
      <w:r w:rsidR="00EE31E7" w:rsidRPr="003D47FA">
        <w:rPr>
          <w:rtl/>
        </w:rPr>
        <w:t>[</w:t>
      </w:r>
      <w:r w:rsidR="003E2D53" w:rsidRPr="003D47FA">
        <w:rPr>
          <w:rtl/>
        </w:rPr>
        <w:t>تفسير الثعالبي ج</w:t>
      </w:r>
      <w:r w:rsidR="00EE31E7" w:rsidRPr="003D47FA">
        <w:rPr>
          <w:rtl/>
        </w:rPr>
        <w:t>:</w:t>
      </w:r>
      <w:r w:rsidR="003E2D53" w:rsidRPr="003D47FA">
        <w:rPr>
          <w:rtl/>
        </w:rPr>
        <w:t xml:space="preserve"> 1 ص</w:t>
      </w:r>
      <w:r w:rsidR="00EE31E7" w:rsidRPr="003D47FA">
        <w:rPr>
          <w:rtl/>
        </w:rPr>
        <w:t>:</w:t>
      </w:r>
      <w:r w:rsidR="003E2D53" w:rsidRPr="003D47FA">
        <w:rPr>
          <w:rtl/>
        </w:rPr>
        <w:t xml:space="preserve"> 473-474</w:t>
      </w:r>
      <w:r w:rsidR="00EE31E7" w:rsidRPr="003D47FA">
        <w:rPr>
          <w:rtl/>
        </w:rPr>
        <w:t>]</w:t>
      </w:r>
      <w:r w:rsidR="001D5F3D">
        <w:rPr>
          <w:rtl/>
        </w:rPr>
        <w:t>،</w:t>
      </w:r>
      <w:r w:rsidR="00EE31E7" w:rsidRPr="003D47FA">
        <w:rPr>
          <w:rtl/>
        </w:rPr>
        <w:t xml:space="preserve"> </w:t>
      </w:r>
      <w:r w:rsidR="003E2D53" w:rsidRPr="003D47FA">
        <w:rPr>
          <w:b/>
          <w:bCs/>
          <w:rtl/>
        </w:rPr>
        <w:t>وقال رحمه الله</w:t>
      </w:r>
      <w:r w:rsidR="00EE31E7" w:rsidRPr="003D47FA">
        <w:rPr>
          <w:b/>
          <w:bCs/>
          <w:rtl/>
        </w:rPr>
        <w:t xml:space="preserve">: </w:t>
      </w:r>
      <w:r w:rsidR="003E2D53" w:rsidRPr="003D47FA">
        <w:rPr>
          <w:rtl/>
        </w:rPr>
        <w:t>" قال الفخر</w:t>
      </w:r>
      <w:r w:rsidR="00EE31E7" w:rsidRPr="003D47FA">
        <w:rPr>
          <w:rtl/>
        </w:rPr>
        <w:t>:</w:t>
      </w:r>
      <w:r w:rsidR="003E2D53" w:rsidRPr="003D47FA">
        <w:rPr>
          <w:rtl/>
        </w:rPr>
        <w:t xml:space="preserve"> قوله تعالى {كَتَبَ رَبُّكُمْ عَلَى نَفْسِهِ الرَّحْمَةَ </w:t>
      </w:r>
      <w:r w:rsidR="005624C2">
        <w:rPr>
          <w:rtl/>
        </w:rPr>
        <w:t>} [</w:t>
      </w:r>
      <w:r w:rsidR="003E2D53" w:rsidRPr="003D47FA">
        <w:rPr>
          <w:rtl/>
        </w:rPr>
        <w:t>الأنعام</w:t>
      </w:r>
      <w:r w:rsidR="00EE31E7" w:rsidRPr="003D47FA">
        <w:rPr>
          <w:rtl/>
        </w:rPr>
        <w:t>:</w:t>
      </w:r>
      <w:r w:rsidR="003E2D53" w:rsidRPr="003D47FA">
        <w:rPr>
          <w:rtl/>
        </w:rPr>
        <w:t xml:space="preserve"> 54] النفس هاهنا بمعنى الذات والحقيقة لا بمعنى الجسم والله تعالى مقدس عنه انتهى " [</w:t>
      </w:r>
      <w:r w:rsidR="003E2D53" w:rsidRPr="003D47FA">
        <w:rPr>
          <w:b/>
          <w:bCs/>
          <w:rtl/>
        </w:rPr>
        <w:t>تفسير الثعالبي ج: 1 ص: 523</w:t>
      </w:r>
      <w:r w:rsidR="003E2D53" w:rsidRPr="003D47FA">
        <w:rPr>
          <w:rtl/>
        </w:rPr>
        <w:t>] أهـ</w:t>
      </w:r>
    </w:p>
    <w:p w14:paraId="42C2F3AB" w14:textId="792465FF" w:rsidR="003E2D53" w:rsidRPr="003D47FA" w:rsidRDefault="00D26599" w:rsidP="003E2D53">
      <w:pPr>
        <w:ind w:left="-46"/>
        <w:rPr>
          <w:rtl/>
        </w:rPr>
      </w:pPr>
      <w:r w:rsidRPr="003D47FA">
        <w:rPr>
          <w:b/>
          <w:bCs/>
          <w:rtl/>
        </w:rPr>
        <w:t xml:space="preserve">[9] </w:t>
      </w:r>
      <w:r w:rsidR="003E2D53" w:rsidRPr="003D47FA">
        <w:rPr>
          <w:b/>
          <w:bCs/>
          <w:rtl/>
        </w:rPr>
        <w:t>وقال القاضي بن جماعة في إيضاح الدليل</w:t>
      </w:r>
      <w:r w:rsidR="00EE31E7" w:rsidRPr="003D47FA">
        <w:rPr>
          <w:b/>
          <w:bCs/>
          <w:rtl/>
        </w:rPr>
        <w:t>:</w:t>
      </w:r>
      <w:r w:rsidR="003E2D53" w:rsidRPr="003D47FA">
        <w:rPr>
          <w:b/>
          <w:bCs/>
          <w:rtl/>
        </w:rPr>
        <w:t xml:space="preserve"> - </w:t>
      </w:r>
      <w:r w:rsidR="003E2D53" w:rsidRPr="003D47FA">
        <w:rPr>
          <w:rtl/>
        </w:rPr>
        <w:t>عند تفسير قوله تعالى</w:t>
      </w:r>
      <w:r w:rsidR="00EE31E7" w:rsidRPr="003D47FA">
        <w:rPr>
          <w:rtl/>
        </w:rPr>
        <w:t>:</w:t>
      </w:r>
      <w:r w:rsidR="003E2D53" w:rsidRPr="003D47FA">
        <w:rPr>
          <w:rtl/>
        </w:rPr>
        <w:t xml:space="preserve"> </w:t>
      </w:r>
      <w:r w:rsidR="00EE31E7" w:rsidRPr="003D47FA">
        <w:rPr>
          <w:rtl/>
        </w:rPr>
        <w:t>{</w:t>
      </w:r>
      <w:r w:rsidR="003E2D53" w:rsidRPr="003D47FA">
        <w:rPr>
          <w:rtl/>
        </w:rPr>
        <w:t>أَنْ تَقُولَ نَفْسٌ يَا حَسْرَتَا عَلَى مَا فَرَّطْتُ فِي جَنْبِ اللَّهِ</w:t>
      </w:r>
      <w:r w:rsidR="00F76F50">
        <w:rPr>
          <w:rtl/>
        </w:rPr>
        <w:t>،</w:t>
      </w:r>
      <w:r w:rsidR="001D5F3D">
        <w:rPr>
          <w:rtl/>
        </w:rPr>
        <w:t>،</w:t>
      </w:r>
      <w:r w:rsidR="003E2D53" w:rsidRPr="003D47FA">
        <w:rPr>
          <w:rtl/>
        </w:rPr>
        <w:t xml:space="preserve"> </w:t>
      </w:r>
      <w:r w:rsidR="005624C2">
        <w:rPr>
          <w:rtl/>
        </w:rPr>
        <w:t>} [</w:t>
      </w:r>
      <w:r w:rsidR="003E2D53" w:rsidRPr="003D47FA">
        <w:rPr>
          <w:rtl/>
        </w:rPr>
        <w:t>الزمر</w:t>
      </w:r>
      <w:r w:rsidR="00EE31E7" w:rsidRPr="003D47FA">
        <w:rPr>
          <w:rtl/>
        </w:rPr>
        <w:t>:</w:t>
      </w:r>
      <w:r w:rsidR="003E2D53" w:rsidRPr="003D47FA">
        <w:rPr>
          <w:rtl/>
        </w:rPr>
        <w:t xml:space="preserve"> 56] - " قد تقدم أن الجسمية في حقه تعالى محال فوجب تأويل الجنب المذكور هنا وأن المراد به طاعته وأمره لأن استعمال ذلك فيهما معهود شايع في كلام العرب وعرف الناس قال مجاهد يعني ما ضيعت في أمر الله ويقال فلان يهمل جانب فلان ورمى فلان جنب فلان أي لا يطيعه ولا يتعهده ذلك لأن الجنب المعهود لا يقع فيه تفريط ولا يعقل معناه فيه بل إنما يقع التفريط في طاعة الأمر وفي حق واجب أي بتركه وقد أنشد ثعلب فيه خليلي كفا واذكر الله في جنبي ووجه التجوز عن الطاعة أن تارك الحق مخالف الأمر " [إيضاح الدليل في قطع حجج أهل التعطيل ج: 1 ص: 132] أهـ</w:t>
      </w:r>
      <w:r w:rsidR="001D5F3D">
        <w:rPr>
          <w:rtl/>
        </w:rPr>
        <w:t>،</w:t>
      </w:r>
      <w:r w:rsidR="003E2D53" w:rsidRPr="003D47FA">
        <w:rPr>
          <w:rtl/>
        </w:rPr>
        <w:t xml:space="preserve"> </w:t>
      </w:r>
      <w:r w:rsidR="003E2D53" w:rsidRPr="003D47FA">
        <w:rPr>
          <w:b/>
          <w:bCs/>
          <w:rtl/>
        </w:rPr>
        <w:t>وقال رحمه الله</w:t>
      </w:r>
      <w:r w:rsidR="00EE31E7" w:rsidRPr="003D47FA">
        <w:rPr>
          <w:b/>
          <w:bCs/>
          <w:rtl/>
        </w:rPr>
        <w:t>:</w:t>
      </w:r>
      <w:r w:rsidR="003E2D53" w:rsidRPr="003D47FA">
        <w:rPr>
          <w:rtl/>
        </w:rPr>
        <w:t xml:space="preserve">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w:t>
      </w:r>
      <w:r w:rsidR="003E2D53" w:rsidRPr="003D47FA">
        <w:rPr>
          <w:b/>
          <w:bCs/>
          <w:rtl/>
        </w:rPr>
        <w:t>والقهر لتعالي الرب عن سمات الأجسام</w:t>
      </w:r>
      <w:r w:rsidR="003E2D53" w:rsidRPr="003D47FA">
        <w:rPr>
          <w:rtl/>
        </w:rPr>
        <w:t xml:space="preserve"> من الحاجة إلى الحيز والمكان وكذلك لا يوصف بحركة أو سكون أو اجتماع وافتراق لأن ذلك كله من سمات المحدثات وعروض الأعراض والرب تعالى مقدس عنه " </w:t>
      </w:r>
      <w:r w:rsidR="00EE31E7" w:rsidRPr="003D47FA">
        <w:rPr>
          <w:rtl/>
        </w:rPr>
        <w:t>[</w:t>
      </w:r>
      <w:r w:rsidR="003E2D53" w:rsidRPr="003D47FA">
        <w:rPr>
          <w:rtl/>
        </w:rPr>
        <w:t>إيضاح الدليل في قطع حجج أهل التعطيل ج: 1 ص: 103]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 xml:space="preserve">: </w:t>
      </w:r>
      <w:r w:rsidR="003E2D53" w:rsidRPr="003D47FA">
        <w:rPr>
          <w:b/>
          <w:bCs/>
          <w:rtl/>
        </w:rPr>
        <w:t xml:space="preserve">- </w:t>
      </w:r>
      <w:r w:rsidR="003E2D53" w:rsidRPr="003D47FA">
        <w:rPr>
          <w:rtl/>
        </w:rPr>
        <w:t>عند تفسير قوله تعالى</w:t>
      </w:r>
      <w:r w:rsidR="00EE31E7" w:rsidRPr="003D47FA">
        <w:rPr>
          <w:rtl/>
        </w:rPr>
        <w:t>:</w:t>
      </w:r>
      <w:r w:rsidR="003E2D53" w:rsidRPr="003D47FA">
        <w:rPr>
          <w:rtl/>
        </w:rPr>
        <w:t xml:space="preserve"> {الَّذِينَ يَظُنُّونَ أَنَّهُمْ مُلَاقُو رَبِّهِمْ </w:t>
      </w:r>
      <w:r w:rsidR="005624C2">
        <w:rPr>
          <w:rtl/>
        </w:rPr>
        <w:t>} [</w:t>
      </w:r>
      <w:r w:rsidR="003E2D53" w:rsidRPr="003D47FA">
        <w:rPr>
          <w:rtl/>
        </w:rPr>
        <w:t>البقرة</w:t>
      </w:r>
      <w:r w:rsidR="00EE31E7" w:rsidRPr="003D47FA">
        <w:rPr>
          <w:rtl/>
        </w:rPr>
        <w:t>:</w:t>
      </w:r>
      <w:r w:rsidR="003E2D53" w:rsidRPr="003D47FA">
        <w:rPr>
          <w:rtl/>
        </w:rPr>
        <w:t xml:space="preserve"> 46]</w:t>
      </w:r>
      <w:r w:rsidR="001D5F3D">
        <w:rPr>
          <w:rtl/>
        </w:rPr>
        <w:t>،</w:t>
      </w:r>
      <w:r w:rsidR="003E2D53" w:rsidRPr="003D47FA">
        <w:rPr>
          <w:rtl/>
        </w:rPr>
        <w:t xml:space="preserve"> وقوله تعالى</w:t>
      </w:r>
      <w:r w:rsidR="00EE31E7" w:rsidRPr="003D47FA">
        <w:rPr>
          <w:rtl/>
        </w:rPr>
        <w:t>:</w:t>
      </w:r>
      <w:r w:rsidR="003E2D53" w:rsidRPr="003D47FA">
        <w:rPr>
          <w:rtl/>
        </w:rPr>
        <w:t xml:space="preserve"> {فَمَنْ كَانَ يَرْجُو لِقَاءَ رَبِّهِ</w:t>
      </w:r>
      <w:r w:rsidR="005624C2">
        <w:rPr>
          <w:rtl/>
        </w:rPr>
        <w:t>} [</w:t>
      </w:r>
      <w:r w:rsidR="003E2D53" w:rsidRPr="003D47FA">
        <w:rPr>
          <w:rtl/>
        </w:rPr>
        <w:t>الكهف</w:t>
      </w:r>
      <w:r w:rsidR="00EE31E7" w:rsidRPr="003D47FA">
        <w:rPr>
          <w:rtl/>
        </w:rPr>
        <w:t>:</w:t>
      </w:r>
      <w:r w:rsidR="003E2D53" w:rsidRPr="003D47FA">
        <w:rPr>
          <w:rtl/>
        </w:rPr>
        <w:t xml:space="preserve"> 110] -</w:t>
      </w:r>
      <w:r w:rsidR="00EE31E7" w:rsidRPr="003D47FA">
        <w:rPr>
          <w:rtl/>
        </w:rPr>
        <w:t>:</w:t>
      </w:r>
      <w:r w:rsidR="003E2D53" w:rsidRPr="003D47FA">
        <w:rPr>
          <w:rtl/>
        </w:rPr>
        <w:t xml:space="preserve"> " اعلم أن اللقاء لغة هو الاجتماع المحسوس قربه في مكان وهو من صفات الأجسام قال الله تعالى</w:t>
      </w:r>
      <w:r w:rsidR="00EE31E7" w:rsidRPr="003D47FA">
        <w:rPr>
          <w:rtl/>
        </w:rPr>
        <w:t>:</w:t>
      </w:r>
      <w:r w:rsidR="003E2D53" w:rsidRPr="003D47FA">
        <w:rPr>
          <w:rtl/>
        </w:rPr>
        <w:t xml:space="preserve"> </w:t>
      </w:r>
      <w:r w:rsidR="00EE31E7" w:rsidRPr="003D47FA">
        <w:rPr>
          <w:rtl/>
        </w:rPr>
        <w:t>{</w:t>
      </w:r>
      <w:r w:rsidR="003E2D53" w:rsidRPr="003D47FA">
        <w:rPr>
          <w:rtl/>
        </w:rPr>
        <w:t>يَوْمَ الْتَقَى الْجَمْعَانِ</w:t>
      </w:r>
      <w:r w:rsidR="00EE31E7" w:rsidRPr="003D47FA">
        <w:rPr>
          <w:rtl/>
        </w:rPr>
        <w:t>}</w:t>
      </w:r>
      <w:r w:rsidR="003E2D53" w:rsidRPr="003D47FA">
        <w:rPr>
          <w:rtl/>
        </w:rPr>
        <w:t xml:space="preserve">أي قرب أحدهما من الآخر </w:t>
      </w:r>
      <w:r w:rsidR="003E2D53" w:rsidRPr="003D47FA">
        <w:rPr>
          <w:b/>
          <w:bCs/>
          <w:rtl/>
        </w:rPr>
        <w:t>ولما ثبت</w:t>
      </w:r>
      <w:r w:rsidR="00AB6BA0">
        <w:rPr>
          <w:b/>
          <w:bCs/>
          <w:rtl/>
        </w:rPr>
        <w:t xml:space="preserve"> أنه </w:t>
      </w:r>
      <w:r w:rsidR="003E2D53" w:rsidRPr="003D47FA">
        <w:rPr>
          <w:b/>
          <w:bCs/>
          <w:rtl/>
        </w:rPr>
        <w:t>تعالى ليس بجسم وجب تأويل ذلك على ما يليق بجلاله</w:t>
      </w:r>
      <w:r w:rsidR="003E2D53" w:rsidRPr="003D47FA">
        <w:rPr>
          <w:rtl/>
        </w:rPr>
        <w:t xml:space="preserve"> وهو إما رؤيته كما يقول أهل السنة لأن من لقي شيئا أبصره فأطلق السبب على المسبب وإما ظهور عظمته وسلطانه وقدرته وقهره لأن من لقي من هذه صفته ظهر له ذلك فأطلق اسم السبب على المسبب </w:t>
      </w:r>
      <w:r w:rsidR="003E2D53" w:rsidRPr="003D47FA">
        <w:rPr>
          <w:b/>
          <w:bCs/>
          <w:rtl/>
        </w:rPr>
        <w:t>وأما المماسة والمجاورة فقد أبطلناهما فتعين ما ذكرناه</w:t>
      </w:r>
      <w:r w:rsidR="003E2D53" w:rsidRPr="003D47FA">
        <w:rPr>
          <w:rtl/>
        </w:rPr>
        <w:t xml:space="preserve"> لأن أحدا لم يقل إن ذوات الناس تماس ذات الباري تعالى </w:t>
      </w:r>
      <w:r w:rsidR="003E2D53" w:rsidRPr="003D47FA">
        <w:t>"</w:t>
      </w:r>
      <w:r w:rsidR="003E2D53" w:rsidRPr="003D47FA">
        <w:rPr>
          <w:rtl/>
        </w:rPr>
        <w:t xml:space="preserve"> [إيضاح الدليل في قطع حجج أهل التعطيل ج: 1 ص: 141] أهـ</w:t>
      </w:r>
      <w:r w:rsidR="001D5F3D">
        <w:rPr>
          <w:rtl/>
        </w:rPr>
        <w:t>،</w:t>
      </w:r>
    </w:p>
    <w:p w14:paraId="5548CE82" w14:textId="77777777" w:rsidR="009135FD" w:rsidRDefault="00D26599" w:rsidP="009135FD">
      <w:pPr>
        <w:ind w:left="-46"/>
        <w:rPr>
          <w:rtl/>
        </w:rPr>
      </w:pPr>
      <w:r w:rsidRPr="003D47FA">
        <w:rPr>
          <w:b/>
          <w:bCs/>
          <w:rtl/>
        </w:rPr>
        <w:t xml:space="preserve">[10] </w:t>
      </w:r>
      <w:r w:rsidR="003E2D53" w:rsidRPr="003D47FA">
        <w:rPr>
          <w:b/>
          <w:bCs/>
          <w:rtl/>
        </w:rPr>
        <w:t>وقال الطاهر بن عاشور</w:t>
      </w:r>
      <w:r w:rsidR="00EE31E7" w:rsidRPr="003D47FA">
        <w:rPr>
          <w:rtl/>
        </w:rPr>
        <w:t xml:space="preserve"> </w:t>
      </w:r>
      <w:r w:rsidR="003E2D53" w:rsidRPr="003D47FA">
        <w:rPr>
          <w:rtl/>
        </w:rPr>
        <w:t>صاحب تفسير التحرير والتنوير في تفسير الاية</w:t>
      </w:r>
      <w:r w:rsidR="00EE31E7" w:rsidRPr="003D47FA">
        <w:rPr>
          <w:rtl/>
        </w:rPr>
        <w:t>:</w:t>
      </w:r>
      <w:r w:rsidR="003E2D53" w:rsidRPr="003D47FA">
        <w:rPr>
          <w:rtl/>
        </w:rPr>
        <w:t xml:space="preserve"> </w:t>
      </w:r>
      <w:r w:rsidR="00EE31E7" w:rsidRPr="003D47FA">
        <w:rPr>
          <w:rtl/>
        </w:rPr>
        <w:t>(</w:t>
      </w:r>
      <w:r w:rsidR="003E2D53" w:rsidRPr="003D47FA">
        <w:rPr>
          <w:rtl/>
        </w:rPr>
        <w:t>هل ينظرون إلا أن يأتيهم الله</w:t>
      </w:r>
      <w:r w:rsidR="00EE31E7" w:rsidRPr="003D47FA">
        <w:rPr>
          <w:rtl/>
        </w:rPr>
        <w:t xml:space="preserve">): </w:t>
      </w:r>
      <w:r w:rsidR="003E2D53" w:rsidRPr="003D47FA">
        <w:rPr>
          <w:rtl/>
        </w:rPr>
        <w:t>" والإتيان حضور الذات في موضع من موضع آخر سبق حصولها فيه</w:t>
      </w:r>
      <w:r w:rsidR="001D5F3D">
        <w:rPr>
          <w:rtl/>
        </w:rPr>
        <w:t>،</w:t>
      </w:r>
      <w:r w:rsidR="003E2D53" w:rsidRPr="003D47FA">
        <w:rPr>
          <w:rtl/>
        </w:rPr>
        <w:t xml:space="preserve"> وأسند الاتيان إلى الله تعالى في هذه الاية على وجه الاثبات</w:t>
      </w:r>
      <w:r w:rsidR="001D5F3D">
        <w:rPr>
          <w:rtl/>
        </w:rPr>
        <w:t>،</w:t>
      </w:r>
      <w:r w:rsidR="003E2D53" w:rsidRPr="003D47FA">
        <w:rPr>
          <w:rtl/>
        </w:rPr>
        <w:t xml:space="preserve"> فاقتضى ظاهره اتصاف الله به</w:t>
      </w:r>
      <w:r w:rsidR="001D5F3D">
        <w:rPr>
          <w:rtl/>
        </w:rPr>
        <w:t>،</w:t>
      </w:r>
      <w:r w:rsidR="003E2D53" w:rsidRPr="003D47FA">
        <w:rPr>
          <w:rtl/>
        </w:rPr>
        <w:t xml:space="preserve"> ولما كان الاتيان يستلزم التنقل أو التمدد ليكون حالاً في مكان بعد أن لم يكن به حتى يصح الاتيان </w:t>
      </w:r>
      <w:r w:rsidR="003E2D53" w:rsidRPr="003D47FA">
        <w:rPr>
          <w:b/>
          <w:bCs/>
          <w:rtl/>
        </w:rPr>
        <w:t>وكان ذلك يستلزم الجسم والله منزه عنه</w:t>
      </w:r>
      <w:r w:rsidR="00F76F50">
        <w:rPr>
          <w:b/>
          <w:bCs/>
          <w:rtl/>
        </w:rPr>
        <w:t>،</w:t>
      </w:r>
      <w:r w:rsidR="001D5F3D">
        <w:rPr>
          <w:b/>
          <w:bCs/>
          <w:rtl/>
        </w:rPr>
        <w:t>،</w:t>
      </w:r>
      <w:r w:rsidR="00EE31E7" w:rsidRPr="003D47FA">
        <w:rPr>
          <w:rtl/>
        </w:rPr>
        <w:t xml:space="preserve"> </w:t>
      </w:r>
      <w:r w:rsidR="003E2D53" w:rsidRPr="003D47FA">
        <w:rPr>
          <w:rtl/>
        </w:rPr>
        <w:t>تعين صرف اللفظ عن ظاهره بالدليل العقلي فإن كان الكلام خبرا أو تهكما فلا حاجة للتأويل</w:t>
      </w:r>
      <w:r w:rsidR="001D5F3D">
        <w:rPr>
          <w:rtl/>
        </w:rPr>
        <w:t>،</w:t>
      </w:r>
      <w:r w:rsidR="003E2D53" w:rsidRPr="003D47FA">
        <w:rPr>
          <w:rtl/>
        </w:rPr>
        <w:t xml:space="preserve"> وإن كان الكلام وعيدا من الله لزم التأويل لأن الله تعالى موجود في نفس الأمر لكنه لا يتصف بما هو من صفات الحوادث كالتنقل والتمدد فلابد من تأويل هذا عندنا على الأصل في تأويل المتشابه "</w:t>
      </w:r>
      <w:r w:rsidR="00EE31E7" w:rsidRPr="003D47FA">
        <w:rPr>
          <w:rtl/>
        </w:rPr>
        <w:t>[</w:t>
      </w:r>
      <w:r w:rsidR="003E2D53" w:rsidRPr="003D47FA">
        <w:rPr>
          <w:rtl/>
        </w:rPr>
        <w:t>التحرير والتنويرج2ص284] أهـ</w:t>
      </w:r>
      <w:r w:rsidR="001D5F3D">
        <w:rPr>
          <w:rtl/>
        </w:rPr>
        <w:t>،</w:t>
      </w:r>
      <w:r w:rsidR="009135FD">
        <w:rPr>
          <w:rFonts w:hint="cs"/>
          <w:rtl/>
        </w:rPr>
        <w:t xml:space="preserve"> </w:t>
      </w:r>
    </w:p>
    <w:p w14:paraId="2DFC458E" w14:textId="024968DE" w:rsidR="003E2D53" w:rsidRPr="003D47FA" w:rsidRDefault="00D26599" w:rsidP="009135FD">
      <w:pPr>
        <w:ind w:left="-46"/>
        <w:rPr>
          <w:b/>
          <w:bCs/>
          <w:u w:val="single"/>
          <w:rtl/>
          <w:lang w:bidi="ar-KW"/>
        </w:rPr>
      </w:pPr>
      <w:r w:rsidRPr="003D47FA">
        <w:rPr>
          <w:b/>
          <w:bCs/>
          <w:kern w:val="0"/>
          <w:sz w:val="32"/>
          <w:szCs w:val="32"/>
          <w:highlight w:val="yellow"/>
          <w:u w:val="single"/>
          <w:rtl/>
        </w:rPr>
        <w:t xml:space="preserve">[المفتاح </w:t>
      </w:r>
      <w:r w:rsidR="00274449">
        <w:rPr>
          <w:rFonts w:hint="cs"/>
          <w:b/>
          <w:bCs/>
          <w:kern w:val="0"/>
          <w:sz w:val="32"/>
          <w:szCs w:val="32"/>
          <w:highlight w:val="yellow"/>
          <w:u w:val="single"/>
          <w:rtl/>
        </w:rPr>
        <w:t>الثاني</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sz w:val="32"/>
          <w:szCs w:val="32"/>
          <w:rtl/>
        </w:rPr>
        <w:t xml:space="preserve"> </w:t>
      </w:r>
      <w:r w:rsidR="003E2D53" w:rsidRPr="003D47FA">
        <w:rPr>
          <w:b/>
          <w:bCs/>
          <w:u w:val="single"/>
          <w:rtl/>
          <w:lang w:bidi="ar-KW"/>
        </w:rPr>
        <w:t>من</w:t>
      </w:r>
      <w:r w:rsidR="00EE31E7" w:rsidRPr="003D47FA">
        <w:rPr>
          <w:b/>
          <w:bCs/>
          <w:u w:val="single"/>
          <w:rtl/>
          <w:lang w:bidi="ar-KW"/>
        </w:rPr>
        <w:t xml:space="preserve"> </w:t>
      </w:r>
      <w:r w:rsidR="003E2D53" w:rsidRPr="003D47FA">
        <w:rPr>
          <w:b/>
          <w:bCs/>
          <w:u w:val="single"/>
          <w:rtl/>
          <w:lang w:bidi="ar-KW"/>
        </w:rPr>
        <w:t>أقوال علماء الحديث فى تنزيه الله تعالى عن التجسيم ولوازم التجسيم</w:t>
      </w:r>
    </w:p>
    <w:p w14:paraId="42053041" w14:textId="1398CA5C" w:rsidR="003E2D53" w:rsidRPr="003D47FA" w:rsidRDefault="00D26599" w:rsidP="003E2D53">
      <w:pPr>
        <w:ind w:left="-46"/>
        <w:rPr>
          <w:rtl/>
        </w:rPr>
      </w:pPr>
      <w:r w:rsidRPr="003D47FA">
        <w:rPr>
          <w:b/>
          <w:bCs/>
          <w:rtl/>
        </w:rPr>
        <w:t xml:space="preserve">[1] </w:t>
      </w:r>
      <w:r w:rsidR="003E2D53" w:rsidRPr="003D47FA">
        <w:rPr>
          <w:b/>
          <w:bCs/>
          <w:rtl/>
        </w:rPr>
        <w:t>قال الحافظ بن حجر في فتح الباري</w:t>
      </w:r>
      <w:r w:rsidR="00EE31E7" w:rsidRPr="003D47FA">
        <w:rPr>
          <w:b/>
          <w:bCs/>
          <w:rtl/>
        </w:rPr>
        <w:t>:</w:t>
      </w:r>
      <w:r w:rsidR="003E2D53" w:rsidRPr="003D47FA">
        <w:rPr>
          <w:b/>
          <w:bCs/>
          <w:rtl/>
        </w:rPr>
        <w:t xml:space="preserve"> </w:t>
      </w:r>
      <w:r w:rsidR="003E2D53" w:rsidRPr="003D47FA">
        <w:rPr>
          <w:rtl/>
        </w:rPr>
        <w:t xml:space="preserve">وقيل معنى </w:t>
      </w:r>
      <w:r w:rsidR="00EE31E7" w:rsidRPr="003D47FA">
        <w:rPr>
          <w:rtl/>
        </w:rPr>
        <w:t>(</w:t>
      </w:r>
      <w:r w:rsidR="003E2D53" w:rsidRPr="003D47FA">
        <w:rPr>
          <w:rtl/>
        </w:rPr>
        <w:t>وحدته</w:t>
      </w:r>
      <w:r w:rsidR="00EE31E7" w:rsidRPr="003D47FA">
        <w:rPr>
          <w:rtl/>
        </w:rPr>
        <w:t xml:space="preserve">) </w:t>
      </w:r>
      <w:r w:rsidR="003E2D53" w:rsidRPr="003D47FA">
        <w:rPr>
          <w:rtl/>
        </w:rPr>
        <w:t xml:space="preserve">علمته واحدا وقيل سلبت عنه الكيفية والكمية فهو واحد في ذاته لا انقسام له وفي صفاته لا شبيه له في الوهيته وملكه وتدبيره لا شريك له ولا رب سواه ولا خالق غيره وقال بن بطال تضمنت ترجمة الباب </w:t>
      </w:r>
      <w:r w:rsidR="003E2D53" w:rsidRPr="003D47FA">
        <w:rPr>
          <w:b/>
          <w:bCs/>
          <w:rtl/>
        </w:rPr>
        <w:t>أن الله ليس بجسم لأن الجسم مركب من أشياء مؤلفة وذلك يرد على الجهمية فس زعمهم</w:t>
      </w:r>
      <w:r w:rsidR="00AB6BA0">
        <w:rPr>
          <w:b/>
          <w:bCs/>
          <w:rtl/>
        </w:rPr>
        <w:t xml:space="preserve"> أنه </w:t>
      </w:r>
      <w:r w:rsidR="003E2D53" w:rsidRPr="003D47FA">
        <w:rPr>
          <w:b/>
          <w:bCs/>
          <w:rtl/>
        </w:rPr>
        <w:t xml:space="preserve">جسم كذا وجدت فيه ولعله أراد ان يقول المشبهة واما الجهمية فلم يختلف أحد ممن صنف في المقالات انهم ينفون الصفات حتى نسبوا الى التعطيل </w:t>
      </w:r>
      <w:r w:rsidR="003E2D53" w:rsidRPr="003D47FA">
        <w:t>"</w:t>
      </w:r>
      <w:r w:rsidR="00EE31E7" w:rsidRPr="003D47FA">
        <w:rPr>
          <w:rtl/>
        </w:rPr>
        <w:t xml:space="preserve"> </w:t>
      </w:r>
      <w:r w:rsidR="003E2D53" w:rsidRPr="003D47FA">
        <w:rPr>
          <w:rtl/>
        </w:rPr>
        <w:t>[فتح الباري ج: 13 ص: 345]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w:t>
      </w:r>
      <w:r w:rsidR="003E2D53" w:rsidRPr="003D47FA">
        <w:rPr>
          <w:b/>
          <w:bCs/>
          <w:rtl/>
        </w:rPr>
        <w:t xml:space="preserve"> </w:t>
      </w:r>
      <w:r w:rsidR="003E2D53" w:rsidRPr="003D47FA">
        <w:rPr>
          <w:rtl/>
        </w:rPr>
        <w:t xml:space="preserve">"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sidR="003E2D53" w:rsidRPr="003D47FA">
        <w:rPr>
          <w:b/>
          <w:bCs/>
          <w:rtl/>
        </w:rPr>
        <w:t xml:space="preserve">عن السلف في التفويض وعن الأئمة بعدهم في التأويل </w:t>
      </w:r>
      <w:r w:rsidR="003E2D53" w:rsidRPr="003D47FA">
        <w:rPr>
          <w:rtl/>
        </w:rPr>
        <w:t xml:space="preserve">وقال بن بطال غرض البخاري في هذا الباب </w:t>
      </w:r>
      <w:r w:rsidR="003E2D53" w:rsidRPr="003D47FA">
        <w:rPr>
          <w:b/>
          <w:bCs/>
          <w:rtl/>
        </w:rPr>
        <w:t>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w:t>
      </w:r>
      <w:r w:rsidR="003E2D53" w:rsidRPr="003D47FA">
        <w:rPr>
          <w:rtl/>
        </w:rPr>
        <w:t xml:space="preserve"> ومعنى الارتفاع اليه اعتلاؤه مع تنزيهه عن المكان انتهى </w:t>
      </w:r>
      <w:r w:rsidR="003E2D53" w:rsidRPr="003D47FA">
        <w:t>"</w:t>
      </w:r>
      <w:r w:rsidR="00EE31E7" w:rsidRPr="003D47FA">
        <w:rPr>
          <w:rtl/>
        </w:rPr>
        <w:t xml:space="preserve"> </w:t>
      </w:r>
      <w:r w:rsidR="003E2D53" w:rsidRPr="003D47FA">
        <w:rPr>
          <w:rtl/>
        </w:rPr>
        <w:t>[فتح الباري ج: 13 ص: 416]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w:t>
      </w:r>
      <w:r w:rsidR="003E2D53" w:rsidRPr="003D47FA">
        <w:rPr>
          <w:b/>
          <w:bCs/>
          <w:rtl/>
        </w:rPr>
        <w:t xml:space="preserve"> </w:t>
      </w:r>
      <w:r w:rsidR="003E2D53" w:rsidRPr="003D47FA">
        <w:rPr>
          <w:rtl/>
        </w:rPr>
        <w:t>" ولفظ مسلم أن النبي</w:t>
      </w:r>
      <w:r w:rsidR="00EE31E7" w:rsidRPr="003D47FA">
        <w:rPr>
          <w:rtl/>
        </w:rPr>
        <w:t xml:space="preserve"> </w:t>
      </w:r>
      <w:r w:rsidR="003E2D53" w:rsidRPr="003D47FA">
        <w:rPr>
          <w:rtl/>
        </w:rPr>
        <w:t>صلى الله عليه وسلم قال إذا دخل أهل الجنة الجنة يقول الله عز وجل تريدون شيئا أزيدكم فيقولون ألم تبيض وجوهنا وتدخلنا الجنة قال فيكشف لهم الحجاب فما أعطوا شيئا أحب إليهم منه ثم تلا هذه الآية للذين أحسنوا الحسنى وزيادة أخرجه مسلم عقب حديث أبي موسى ولعله أشار الى تأويله به وقال القرطبي في المفهم</w:t>
      </w:r>
      <w:r w:rsidR="00EE31E7" w:rsidRPr="003D47FA">
        <w:rPr>
          <w:rtl/>
        </w:rPr>
        <w:t xml:space="preserve">: </w:t>
      </w:r>
      <w:r w:rsidR="003E2D53" w:rsidRPr="003D47FA">
        <w:rPr>
          <w:b/>
          <w:bCs/>
          <w:rtl/>
        </w:rPr>
        <w:t>الرداء استعارة كنى بها عن العظمة</w:t>
      </w:r>
      <w:r w:rsidR="003E2D53" w:rsidRPr="003D47FA">
        <w:rPr>
          <w:rtl/>
        </w:rPr>
        <w:t xml:space="preserve"> كما في الحديث الآخر الكبرياء ردائي والعظمة إزاري وليس المراد الثياب المحسوسة لكن المناسبة أن الرداء والإزار لما كانا متلازمين للمخاطب من العرب عبر العظمة والكبرياء بهما ومعنى حديث الباب أن مقتضى عزة الله واستغنائه أن لا يراه أحد لكن رحمته للمؤمنين اقتضت أن يريهم وجهه كمالا للنعمة فإذا زال المانع فعل معهم خلاف مقتضى الكبرياء فكأنه رفع عنهم حجابا كان يمنعهم ونقل الطبري عن علي وغيره في قوله تعالى ولدينا مزيد قال هو النظر الى وجه الله قوله في جنة عدن قال بن بطال</w:t>
      </w:r>
      <w:r w:rsidR="00EE31E7" w:rsidRPr="003D47FA">
        <w:rPr>
          <w:rtl/>
        </w:rPr>
        <w:t>:</w:t>
      </w:r>
      <w:r w:rsidR="003E2D53" w:rsidRPr="003D47FA">
        <w:rPr>
          <w:rtl/>
        </w:rPr>
        <w:t xml:space="preserve"> </w:t>
      </w:r>
      <w:r w:rsidR="003E2D53" w:rsidRPr="003D47FA">
        <w:rPr>
          <w:b/>
          <w:bCs/>
          <w:rtl/>
        </w:rPr>
        <w:t>لا تعلق للمجسمة في إثبات المكان لما ثبت من استحالة أن يكون سبحانه جسما أو حالا في مكان</w:t>
      </w:r>
      <w:r w:rsidR="003E2D53" w:rsidRPr="003D47FA">
        <w:rPr>
          <w:rtl/>
        </w:rPr>
        <w:t xml:space="preserve"> فيكون تأويل الرداء الآفة الموجودة لأبصارهم المانعة لهم من رؤيته وإزالتها فعل من أفعاله يفعله في محل رؤيتهم فلا يرونه ما دام ذلك المانع موجودا فإذا فعل الرؤية زال ذلك المانع وسماه رداء لتنزله في المنع منزلة الرداء الذي يحجب الوجه عن رؤيته </w:t>
      </w:r>
      <w:r w:rsidR="003E2D53" w:rsidRPr="003D47FA">
        <w:rPr>
          <w:b/>
          <w:bCs/>
          <w:rtl/>
        </w:rPr>
        <w:t>فأطلق عليه الرداء مجازا</w:t>
      </w:r>
      <w:r w:rsidR="003E2D53" w:rsidRPr="003D47FA">
        <w:rPr>
          <w:rtl/>
        </w:rPr>
        <w:t xml:space="preserve"> وقوله في جنة عدن راجع الى القوم وقال عياض معناه راجع الى النظرين أي وهم في جنة عدن لا الى الله فإنه لا تحويه الأمكنة سبحانه وقال القرطبي يتعلق بمحذوف في موضع الحال من القوم مثل كائنين في جنة عدن وقال الطيبي قوله في جنة عدن متعلق بمعنى الاستقرار في الظرف فيقيد بالمفهوم انتفاء هذا الحصر في غير الجنة واليه أشار التوربشتي بقوله يشير الى ان المؤمن إذا تبوأ مقعده والحجب مرتفعة والموانع التي تحجب عن النظر الى ربه مضمحلة الا ما يصدهم من الهيبة كما قيل أشتاقه فإذا بدا أطرقت من اجلاله فإذا حفهم برأفته ورحمته رفع ذلك عنهم تفضلا منه عليهم " [فتح البارىج 13-ص 432-433]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 xml:space="preserve">: </w:t>
      </w:r>
      <w:r w:rsidR="003E2D53" w:rsidRPr="003D47FA">
        <w:rPr>
          <w:rtl/>
        </w:rPr>
        <w:t>" بعيني أي أحفظه ومنه قوله تعالى {وَاصْنَعِ الْفُلْكَ بِأَعْيُنِنَا</w:t>
      </w:r>
      <w:r w:rsidR="00F76F50">
        <w:rPr>
          <w:rtl/>
        </w:rPr>
        <w:t>،</w:t>
      </w:r>
      <w:r w:rsidR="001D5F3D">
        <w:rPr>
          <w:rtl/>
        </w:rPr>
        <w:t>،</w:t>
      </w:r>
      <w:r w:rsidR="003E2D53" w:rsidRPr="003D47FA">
        <w:rPr>
          <w:rtl/>
        </w:rPr>
        <w:t xml:space="preserve"> </w:t>
      </w:r>
      <w:r w:rsidR="005624C2">
        <w:rPr>
          <w:rtl/>
        </w:rPr>
        <w:t>} [</w:t>
      </w:r>
      <w:r w:rsidR="003E2D53" w:rsidRPr="003D47FA">
        <w:rPr>
          <w:rtl/>
        </w:rPr>
        <w:t>هود</w:t>
      </w:r>
      <w:r w:rsidR="00EE31E7" w:rsidRPr="003D47FA">
        <w:rPr>
          <w:rtl/>
        </w:rPr>
        <w:t>:</w:t>
      </w:r>
      <w:r w:rsidR="003E2D53" w:rsidRPr="003D47FA">
        <w:rPr>
          <w:rtl/>
        </w:rPr>
        <w:t xml:space="preserve"> 37] أي نحن نراك ونحفظك ومثله تجري بأعيننا وقوله ولتصنع على عيني أي بحفظي قال وتستعار العين لمعان أخرى كثيرة وقال بن بطال احتجت المجسمة بهذا الحديث</w:t>
      </w:r>
      <w:r w:rsidR="003E2D53" w:rsidRPr="003D47FA">
        <w:rPr>
          <w:b/>
          <w:bCs/>
          <w:rtl/>
        </w:rPr>
        <w:t xml:space="preserve"> </w:t>
      </w:r>
      <w:r w:rsidR="00870F46">
        <w:rPr>
          <w:b/>
          <w:bCs/>
          <w:rtl/>
        </w:rPr>
        <w:t>(</w:t>
      </w:r>
      <w:r w:rsidR="003E2D53" w:rsidRPr="003D47FA">
        <w:rPr>
          <w:b/>
          <w:bCs/>
          <w:rtl/>
        </w:rPr>
        <w:t>حديث الاعور الدجال</w:t>
      </w:r>
      <w:r w:rsidR="00870F46">
        <w:rPr>
          <w:b/>
          <w:bCs/>
          <w:rtl/>
        </w:rPr>
        <w:t>)</w:t>
      </w:r>
      <w:r w:rsidR="00EE31E7" w:rsidRPr="003D47FA">
        <w:rPr>
          <w:b/>
          <w:bCs/>
          <w:rtl/>
        </w:rPr>
        <w:t xml:space="preserve"> </w:t>
      </w:r>
      <w:r w:rsidR="003E2D53" w:rsidRPr="003D47FA">
        <w:rPr>
          <w:rtl/>
        </w:rPr>
        <w:t xml:space="preserve">وقالوا في قوله وأشار بيده الى عينه دلالة على ان عينه كسائر الأعين </w:t>
      </w:r>
      <w:r w:rsidR="003E2D53" w:rsidRPr="003D47FA">
        <w:rPr>
          <w:b/>
          <w:bCs/>
          <w:rtl/>
        </w:rPr>
        <w:t>وتعقب باستحالة الجسمية عليه لأن الجسم حادث وهو قديم فدل على ان المراد نفي النقص عنه</w:t>
      </w:r>
      <w:r w:rsidR="003E2D53" w:rsidRPr="003D47FA">
        <w:rPr>
          <w:rtl/>
        </w:rPr>
        <w:t xml:space="preserve"> انتهى </w:t>
      </w:r>
      <w:r w:rsidR="003E2D53" w:rsidRPr="003D47FA">
        <w:t xml:space="preserve">" </w:t>
      </w:r>
      <w:r w:rsidR="00EE31E7" w:rsidRPr="003D47FA">
        <w:rPr>
          <w:rtl/>
        </w:rPr>
        <w:t>[</w:t>
      </w:r>
      <w:r w:rsidR="003E2D53" w:rsidRPr="003D47FA">
        <w:rPr>
          <w:rtl/>
        </w:rPr>
        <w:t>فتح الباري ج: 13 ص: 390]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 xml:space="preserve">: </w:t>
      </w:r>
      <w:r w:rsidR="003E2D53" w:rsidRPr="003D47FA">
        <w:rPr>
          <w:rtl/>
        </w:rPr>
        <w:t xml:space="preserve">" </w:t>
      </w:r>
      <w:r w:rsidR="003E2D53" w:rsidRPr="003D47FA">
        <w:rPr>
          <w:b/>
          <w:bCs/>
          <w:rtl/>
        </w:rPr>
        <w:t>لو قال من ينسب الى</w:t>
      </w:r>
      <w:r w:rsidR="00EE31E7" w:rsidRPr="003D47FA">
        <w:rPr>
          <w:b/>
          <w:bCs/>
          <w:rtl/>
        </w:rPr>
        <w:t xml:space="preserve"> </w:t>
      </w:r>
      <w:r w:rsidR="003E2D53" w:rsidRPr="003D47FA">
        <w:rPr>
          <w:b/>
          <w:bCs/>
          <w:rtl/>
        </w:rPr>
        <w:t>التجسيم</w:t>
      </w:r>
      <w:r w:rsidR="00EE31E7" w:rsidRPr="003D47FA">
        <w:rPr>
          <w:b/>
          <w:bCs/>
          <w:rtl/>
        </w:rPr>
        <w:t xml:space="preserve"> </w:t>
      </w:r>
      <w:r w:rsidR="003E2D53" w:rsidRPr="003D47FA">
        <w:rPr>
          <w:b/>
          <w:bCs/>
          <w:rtl/>
        </w:rPr>
        <w:t>من اليهود لا اله الا الذي في السماء لم يكن مؤمنا كذلك الا ان كان عاميا لا يفقه معنى</w:t>
      </w:r>
      <w:r w:rsidR="00EE31E7" w:rsidRPr="003D47FA">
        <w:rPr>
          <w:b/>
          <w:bCs/>
          <w:rtl/>
        </w:rPr>
        <w:t xml:space="preserve"> </w:t>
      </w:r>
      <w:r w:rsidR="003E2D53" w:rsidRPr="003D47FA">
        <w:rPr>
          <w:b/>
          <w:bCs/>
          <w:rtl/>
        </w:rPr>
        <w:t>التجسيم</w:t>
      </w:r>
      <w:r w:rsidR="00EE31E7" w:rsidRPr="003D47FA">
        <w:rPr>
          <w:b/>
          <w:bCs/>
          <w:rtl/>
        </w:rPr>
        <w:t xml:space="preserve"> </w:t>
      </w:r>
      <w:r w:rsidR="003E2D53" w:rsidRPr="003D47FA">
        <w:rPr>
          <w:b/>
          <w:bCs/>
          <w:rtl/>
        </w:rPr>
        <w:t>فيكتفى منه بذلك</w:t>
      </w:r>
      <w:r w:rsidR="003E2D53" w:rsidRPr="003D47FA">
        <w:rPr>
          <w:rtl/>
        </w:rPr>
        <w:t xml:space="preserve"> كما في قصة الجارية التي سألها النبي</w:t>
      </w:r>
      <w:r w:rsidR="00EE31E7" w:rsidRPr="003D47FA">
        <w:rPr>
          <w:rtl/>
        </w:rPr>
        <w:t xml:space="preserve"> </w:t>
      </w:r>
      <w:r w:rsidR="003E2D53" w:rsidRPr="003D47FA">
        <w:rPr>
          <w:rtl/>
        </w:rPr>
        <w:t>صلى الله عليه وسلم أنت مؤمنة قالت نعم قال فأين الله قالت في السماء فقال اعتقها فانها مؤمنة وهو حديث صحيح أخرجه مسلم</w:t>
      </w:r>
      <w:r w:rsidR="001D5F3D">
        <w:rPr>
          <w:rtl/>
        </w:rPr>
        <w:t>،</w:t>
      </w:r>
      <w:r w:rsidR="003E2D53" w:rsidRPr="003D47FA">
        <w:rPr>
          <w:rtl/>
        </w:rPr>
        <w:t xml:space="preserve"> </w:t>
      </w:r>
      <w:r w:rsidR="003E2D53" w:rsidRPr="003D47FA">
        <w:rPr>
          <w:b/>
          <w:bCs/>
          <w:rtl/>
        </w:rPr>
        <w:t>قال الحليمي ولو قال اليهودي لا إله إلا الله لم يكن مسلما حتى يقر بأنه ليس كمثله شيء</w:t>
      </w:r>
      <w:r w:rsidR="003E2D53" w:rsidRPr="003D47FA">
        <w:t>"</w:t>
      </w:r>
      <w:r w:rsidR="00EE31E7" w:rsidRPr="003D47FA">
        <w:rPr>
          <w:rtl/>
        </w:rPr>
        <w:t xml:space="preserve"> </w:t>
      </w:r>
      <w:r w:rsidR="003E2D53" w:rsidRPr="003D47FA">
        <w:rPr>
          <w:rtl/>
        </w:rPr>
        <w:t>[فتح الباري ج: 13 ص: 359] أهـ</w:t>
      </w:r>
      <w:r w:rsidR="001D5F3D">
        <w:rPr>
          <w:rtl/>
        </w:rPr>
        <w:t>،</w:t>
      </w:r>
      <w:r w:rsidR="00EE31E7" w:rsidRPr="003D47FA">
        <w:rPr>
          <w:rtl/>
        </w:rPr>
        <w:t xml:space="preserve"> </w:t>
      </w:r>
      <w:r w:rsidR="003E2D53" w:rsidRPr="003D47FA">
        <w:rPr>
          <w:b/>
          <w:bCs/>
          <w:rtl/>
        </w:rPr>
        <w:t>وقال الحافظ البدر العيني في عمدة القاري</w:t>
      </w:r>
      <w:r w:rsidR="00EE31E7" w:rsidRPr="003D47FA">
        <w:rPr>
          <w:b/>
          <w:bCs/>
          <w:rtl/>
        </w:rPr>
        <w:t xml:space="preserve">: </w:t>
      </w:r>
      <w:r w:rsidR="003E2D53" w:rsidRPr="003D47FA">
        <w:rPr>
          <w:rtl/>
        </w:rPr>
        <w:t xml:space="preserve">" حمل صاحب </w:t>
      </w:r>
      <w:r w:rsidR="00EE31E7" w:rsidRPr="003D47FA">
        <w:rPr>
          <w:rtl/>
        </w:rPr>
        <w:t>(</w:t>
      </w:r>
      <w:r w:rsidR="003E2D53" w:rsidRPr="003D47FA">
        <w:rPr>
          <w:rtl/>
        </w:rPr>
        <w:t>المفهم</w:t>
      </w:r>
      <w:r w:rsidR="00EE31E7" w:rsidRPr="003D47FA">
        <w:rPr>
          <w:rtl/>
        </w:rPr>
        <w:t xml:space="preserve">) </w:t>
      </w:r>
      <w:r w:rsidR="003E2D53" w:rsidRPr="003D47FA">
        <w:rPr>
          <w:rtl/>
        </w:rPr>
        <w:t>الحديث على النزول المعنوي على رواية مالك عنه عند مسلم</w:t>
      </w:r>
      <w:r w:rsidR="001D5F3D">
        <w:rPr>
          <w:rtl/>
        </w:rPr>
        <w:t>،</w:t>
      </w:r>
      <w:r w:rsidR="003E2D53" w:rsidRPr="003D47FA">
        <w:rPr>
          <w:rtl/>
        </w:rPr>
        <w:t xml:space="preserve"> فإنه قال فيها</w:t>
      </w:r>
      <w:r w:rsidR="00EE31E7" w:rsidRPr="003D47FA">
        <w:rPr>
          <w:rtl/>
        </w:rPr>
        <w:t xml:space="preserve">: </w:t>
      </w:r>
      <w:r w:rsidR="003E2D53" w:rsidRPr="003D47FA">
        <w:rPr>
          <w:rtl/>
        </w:rPr>
        <w:t>«يتنزل ربنا»</w:t>
      </w:r>
      <w:r w:rsidR="001D5F3D">
        <w:rPr>
          <w:rtl/>
        </w:rPr>
        <w:t>،</w:t>
      </w:r>
      <w:r w:rsidR="003E2D53" w:rsidRPr="003D47FA">
        <w:rPr>
          <w:rtl/>
        </w:rPr>
        <w:t xml:space="preserve"> بزيادة</w:t>
      </w:r>
      <w:r w:rsidR="00EE31E7" w:rsidRPr="003D47FA">
        <w:rPr>
          <w:rtl/>
        </w:rPr>
        <w:t>:</w:t>
      </w:r>
      <w:r w:rsidR="003E2D53" w:rsidRPr="003D47FA">
        <w:rPr>
          <w:rtl/>
        </w:rPr>
        <w:t xml:space="preserve"> تاء</w:t>
      </w:r>
      <w:r w:rsidR="001D5F3D">
        <w:rPr>
          <w:rtl/>
        </w:rPr>
        <w:t>،</w:t>
      </w:r>
      <w:r w:rsidR="003E2D53" w:rsidRPr="003D47FA">
        <w:rPr>
          <w:rtl/>
        </w:rPr>
        <w:t xml:space="preserve"> بعد</w:t>
      </w:r>
      <w:r w:rsidR="00EE31E7" w:rsidRPr="003D47FA">
        <w:rPr>
          <w:rtl/>
        </w:rPr>
        <w:t>:</w:t>
      </w:r>
      <w:r w:rsidR="003E2D53" w:rsidRPr="003D47FA">
        <w:rPr>
          <w:rtl/>
        </w:rPr>
        <w:t xml:space="preserve"> ياء المضارعة</w:t>
      </w:r>
      <w:r w:rsidR="001D5F3D">
        <w:rPr>
          <w:rtl/>
        </w:rPr>
        <w:t>،</w:t>
      </w:r>
      <w:r w:rsidR="003E2D53" w:rsidRPr="003D47FA">
        <w:rPr>
          <w:rtl/>
        </w:rPr>
        <w:t xml:space="preserve"> فقال</w:t>
      </w:r>
      <w:r w:rsidR="00EE31E7" w:rsidRPr="003D47FA">
        <w:rPr>
          <w:rtl/>
        </w:rPr>
        <w:t>:</w:t>
      </w:r>
      <w:r w:rsidR="003E2D53" w:rsidRPr="003D47FA">
        <w:rPr>
          <w:rtl/>
        </w:rPr>
        <w:t xml:space="preserve"> كذا صحت الرواية هنا</w:t>
      </w:r>
      <w:r w:rsidR="001D5F3D">
        <w:rPr>
          <w:rtl/>
        </w:rPr>
        <w:t>،</w:t>
      </w:r>
      <w:r w:rsidR="003E2D53" w:rsidRPr="003D47FA">
        <w:rPr>
          <w:rtl/>
        </w:rPr>
        <w:t xml:space="preserve"> وهي ظاهرة في النزول المعنوي وإليها يرد «ينزل» على أحد التأويلات</w:t>
      </w:r>
      <w:r w:rsidR="001D5F3D">
        <w:rPr>
          <w:rtl/>
        </w:rPr>
        <w:t>،</w:t>
      </w:r>
      <w:r w:rsidR="003E2D53" w:rsidRPr="003D47FA">
        <w:rPr>
          <w:rtl/>
        </w:rPr>
        <w:t xml:space="preserve"> </w:t>
      </w:r>
      <w:r w:rsidR="003E2D53" w:rsidRPr="003D47FA">
        <w:rPr>
          <w:b/>
          <w:bCs/>
          <w:rtl/>
        </w:rPr>
        <w:t>ومعنى ذلك أن مقتضى عظمة الله وجلاله واستغنائه أن لا يعبأ بحقير ذليل فقير</w:t>
      </w:r>
      <w:r w:rsidR="001D5F3D">
        <w:rPr>
          <w:b/>
          <w:bCs/>
          <w:rtl/>
        </w:rPr>
        <w:t>،</w:t>
      </w:r>
      <w:r w:rsidR="003E2D53" w:rsidRPr="003D47FA">
        <w:rPr>
          <w:b/>
          <w:bCs/>
          <w:rtl/>
        </w:rPr>
        <w:t xml:space="preserve"> لكن ينزل بمقتضى كرمه ولطفه لأن يقول</w:t>
      </w:r>
      <w:r w:rsidR="00EE31E7" w:rsidRPr="003D47FA">
        <w:rPr>
          <w:b/>
          <w:bCs/>
          <w:rtl/>
        </w:rPr>
        <w:t>:</w:t>
      </w:r>
      <w:r w:rsidR="003E2D53" w:rsidRPr="003D47FA">
        <w:rPr>
          <w:b/>
          <w:bCs/>
          <w:rtl/>
        </w:rPr>
        <w:t xml:space="preserve"> من يقرض غير عدوم ولا ظلوم</w:t>
      </w:r>
      <w:r w:rsidR="001D5F3D">
        <w:rPr>
          <w:b/>
          <w:bCs/>
          <w:rtl/>
        </w:rPr>
        <w:t>،</w:t>
      </w:r>
      <w:r w:rsidR="003E2D53" w:rsidRPr="003D47FA">
        <w:rPr>
          <w:b/>
          <w:bCs/>
          <w:rtl/>
        </w:rPr>
        <w:t xml:space="preserve"> ويكون قوله</w:t>
      </w:r>
      <w:r w:rsidR="00EE31E7" w:rsidRPr="003D47FA">
        <w:rPr>
          <w:b/>
          <w:bCs/>
          <w:rtl/>
        </w:rPr>
        <w:t>:</w:t>
      </w:r>
      <w:r w:rsidR="003E2D53" w:rsidRPr="003D47FA">
        <w:rPr>
          <w:b/>
          <w:bCs/>
          <w:rtl/>
        </w:rPr>
        <w:t xml:space="preserve"> </w:t>
      </w:r>
      <w:r w:rsidR="00870F46">
        <w:rPr>
          <w:b/>
          <w:bCs/>
          <w:rtl/>
        </w:rPr>
        <w:t>(</w:t>
      </w:r>
      <w:r w:rsidR="003E2D53" w:rsidRPr="003D47FA">
        <w:rPr>
          <w:b/>
          <w:bCs/>
          <w:rtl/>
        </w:rPr>
        <w:t>إلى السماء الدنيا</w:t>
      </w:r>
      <w:r w:rsidR="00870F46">
        <w:rPr>
          <w:b/>
          <w:bCs/>
          <w:rtl/>
        </w:rPr>
        <w:t>)</w:t>
      </w:r>
      <w:r w:rsidR="001D5F3D">
        <w:rPr>
          <w:b/>
          <w:bCs/>
          <w:rtl/>
        </w:rPr>
        <w:t>،</w:t>
      </w:r>
      <w:r w:rsidR="003E2D53" w:rsidRPr="003D47FA">
        <w:rPr>
          <w:b/>
          <w:bCs/>
          <w:rtl/>
        </w:rPr>
        <w:t xml:space="preserve"> عبارة عن الحالة القريبة إلينا</w:t>
      </w:r>
      <w:r w:rsidR="001D5F3D">
        <w:rPr>
          <w:b/>
          <w:bCs/>
          <w:rtl/>
        </w:rPr>
        <w:t>،</w:t>
      </w:r>
      <w:r w:rsidR="003E2D53" w:rsidRPr="003D47FA">
        <w:rPr>
          <w:b/>
          <w:bCs/>
          <w:rtl/>
        </w:rPr>
        <w:t xml:space="preserve"> والدنيا بمعنى</w:t>
      </w:r>
      <w:r w:rsidR="00EE31E7" w:rsidRPr="003D47FA">
        <w:rPr>
          <w:b/>
          <w:bCs/>
          <w:rtl/>
        </w:rPr>
        <w:t>:</w:t>
      </w:r>
      <w:r w:rsidR="003E2D53" w:rsidRPr="003D47FA">
        <w:rPr>
          <w:b/>
          <w:bCs/>
          <w:rtl/>
        </w:rPr>
        <w:t xml:space="preserve"> القربى</w:t>
      </w:r>
      <w:r w:rsidR="001D5F3D">
        <w:rPr>
          <w:b/>
          <w:bCs/>
          <w:rtl/>
        </w:rPr>
        <w:t>،</w:t>
      </w:r>
      <w:r w:rsidR="003E2D53" w:rsidRPr="003D47FA">
        <w:rPr>
          <w:b/>
          <w:bCs/>
          <w:rtl/>
        </w:rPr>
        <w:t xml:space="preserve"> والله أعلم</w:t>
      </w:r>
      <w:r w:rsidR="001D5F3D">
        <w:rPr>
          <w:b/>
          <w:bCs/>
          <w:rtl/>
        </w:rPr>
        <w:t>،</w:t>
      </w:r>
      <w:r w:rsidR="00EE31E7" w:rsidRPr="003D47FA">
        <w:rPr>
          <w:b/>
          <w:bCs/>
          <w:rtl/>
        </w:rPr>
        <w:t xml:space="preserve"> </w:t>
      </w:r>
      <w:r w:rsidR="003E2D53" w:rsidRPr="003D47FA">
        <w:rPr>
          <w:rtl/>
        </w:rPr>
        <w:t>ثم الكلام هنا على أنواع</w:t>
      </w:r>
      <w:r w:rsidR="001D5F3D">
        <w:rPr>
          <w:rtl/>
        </w:rPr>
        <w:t>،</w:t>
      </w:r>
      <w:r w:rsidR="00EE31E7" w:rsidRPr="003D47FA">
        <w:rPr>
          <w:rtl/>
        </w:rPr>
        <w:t xml:space="preserve"> </w:t>
      </w:r>
      <w:r w:rsidR="003E2D53" w:rsidRPr="003D47FA">
        <w:rPr>
          <w:b/>
          <w:bCs/>
          <w:rtl/>
        </w:rPr>
        <w:t>الأول</w:t>
      </w:r>
      <w:r w:rsidR="00EE31E7" w:rsidRPr="003D47FA">
        <w:rPr>
          <w:b/>
          <w:bCs/>
          <w:rtl/>
        </w:rPr>
        <w:t>:</w:t>
      </w:r>
      <w:r w:rsidR="003E2D53" w:rsidRPr="003D47FA">
        <w:rPr>
          <w:rtl/>
        </w:rPr>
        <w:t xml:space="preserve"> احتج به قوم على إثبات الجهة لله تعالى</w:t>
      </w:r>
      <w:r w:rsidR="001D5F3D">
        <w:rPr>
          <w:rtl/>
        </w:rPr>
        <w:t>،</w:t>
      </w:r>
      <w:r w:rsidR="003E2D53" w:rsidRPr="003D47FA">
        <w:rPr>
          <w:rtl/>
        </w:rPr>
        <w:t xml:space="preserve"> وقالوا</w:t>
      </w:r>
      <w:r w:rsidR="00EE31E7" w:rsidRPr="003D47FA">
        <w:rPr>
          <w:rtl/>
        </w:rPr>
        <w:t>:</w:t>
      </w:r>
      <w:r w:rsidR="003E2D53" w:rsidRPr="003D47FA">
        <w:rPr>
          <w:rtl/>
        </w:rPr>
        <w:t xml:space="preserve"> هي جهة العلو</w:t>
      </w:r>
      <w:r w:rsidR="001D5F3D">
        <w:rPr>
          <w:rtl/>
        </w:rPr>
        <w:t>،</w:t>
      </w:r>
      <w:r w:rsidR="003E2D53" w:rsidRPr="003D47FA">
        <w:rPr>
          <w:rtl/>
        </w:rPr>
        <w:t xml:space="preserve"> وممن قال بذلك</w:t>
      </w:r>
      <w:r w:rsidR="00EE31E7" w:rsidRPr="003D47FA">
        <w:rPr>
          <w:rtl/>
        </w:rPr>
        <w:t>:</w:t>
      </w:r>
      <w:r w:rsidR="003E2D53" w:rsidRPr="003D47FA">
        <w:rPr>
          <w:rtl/>
        </w:rPr>
        <w:t xml:space="preserve"> ابن قتيبة وابن عبد البر</w:t>
      </w:r>
      <w:r w:rsidR="001D5F3D">
        <w:rPr>
          <w:rtl/>
        </w:rPr>
        <w:t>،</w:t>
      </w:r>
      <w:r w:rsidR="003E2D53" w:rsidRPr="003D47FA">
        <w:rPr>
          <w:rtl/>
        </w:rPr>
        <w:t xml:space="preserve"> وحكي أيضا عن أبي محمد بن أبي زيد القيرواني</w:t>
      </w:r>
      <w:r w:rsidR="001D5F3D">
        <w:rPr>
          <w:rtl/>
        </w:rPr>
        <w:t>،</w:t>
      </w:r>
      <w:r w:rsidR="003E2D53" w:rsidRPr="003D47FA">
        <w:rPr>
          <w:rtl/>
        </w:rPr>
        <w:t xml:space="preserve"> </w:t>
      </w:r>
      <w:r w:rsidR="003E2D53" w:rsidRPr="003D47FA">
        <w:rPr>
          <w:b/>
          <w:bCs/>
          <w:rtl/>
        </w:rPr>
        <w:t>وأنكر ذلك جمهور العلماء لأن القول بالجهة يؤدي إلى تحيز وإحاطة</w:t>
      </w:r>
      <w:r w:rsidR="001D5F3D">
        <w:rPr>
          <w:b/>
          <w:bCs/>
          <w:rtl/>
        </w:rPr>
        <w:t>،</w:t>
      </w:r>
      <w:r w:rsidR="003E2D53" w:rsidRPr="003D47FA">
        <w:rPr>
          <w:b/>
          <w:bCs/>
          <w:rtl/>
        </w:rPr>
        <w:t xml:space="preserve"> وقد تعالى الله عن ذلك</w:t>
      </w:r>
      <w:r w:rsidR="001D5F3D">
        <w:rPr>
          <w:b/>
          <w:bCs/>
          <w:rtl/>
        </w:rPr>
        <w:t>،</w:t>
      </w:r>
      <w:r w:rsidR="00EE31E7" w:rsidRPr="003D47FA">
        <w:rPr>
          <w:b/>
          <w:bCs/>
          <w:rtl/>
        </w:rPr>
        <w:t xml:space="preserve"> </w:t>
      </w:r>
      <w:r w:rsidR="003E2D53" w:rsidRPr="003D47FA">
        <w:rPr>
          <w:b/>
          <w:bCs/>
          <w:rtl/>
        </w:rPr>
        <w:t>الثاني</w:t>
      </w:r>
      <w:r w:rsidR="00EE31E7" w:rsidRPr="003D47FA">
        <w:rPr>
          <w:b/>
          <w:bCs/>
          <w:rtl/>
        </w:rPr>
        <w:t>:</w:t>
      </w:r>
      <w:r w:rsidR="003E2D53" w:rsidRPr="003D47FA">
        <w:rPr>
          <w:rtl/>
        </w:rPr>
        <w:t xml:space="preserve"> أن المعتزلة أو أكثرهم</w:t>
      </w:r>
      <w:r w:rsidR="00EE31E7" w:rsidRPr="003D47FA">
        <w:rPr>
          <w:rtl/>
        </w:rPr>
        <w:t>:</w:t>
      </w:r>
      <w:r w:rsidR="003E2D53" w:rsidRPr="003D47FA">
        <w:rPr>
          <w:rtl/>
        </w:rPr>
        <w:t xml:space="preserve"> كجهم بن صفوان وإبراهيم بن صالح ومنصور بن طلحة والخوارج</w:t>
      </w:r>
      <w:r w:rsidR="001D5F3D">
        <w:rPr>
          <w:rtl/>
        </w:rPr>
        <w:t>،</w:t>
      </w:r>
      <w:r w:rsidR="003E2D53" w:rsidRPr="003D47FA">
        <w:rPr>
          <w:rtl/>
        </w:rPr>
        <w:t xml:space="preserve"> أنكروا صحة تلك الأحاديث الواردة في هذا الباب</w:t>
      </w:r>
      <w:r w:rsidR="001D5F3D">
        <w:rPr>
          <w:rtl/>
        </w:rPr>
        <w:t>،</w:t>
      </w:r>
      <w:r w:rsidR="003E2D53" w:rsidRPr="003D47FA">
        <w:rPr>
          <w:rtl/>
        </w:rPr>
        <w:t xml:space="preserve"> وهو مكابرة</w:t>
      </w:r>
      <w:r w:rsidR="001D5F3D">
        <w:rPr>
          <w:rtl/>
        </w:rPr>
        <w:t>،</w:t>
      </w:r>
      <w:r w:rsidR="003E2D53" w:rsidRPr="003D47FA">
        <w:rPr>
          <w:rtl/>
        </w:rPr>
        <w:t xml:space="preserve"> والعجب أنهم أولوا ما ورد من ذلك في القرآن وأنكروا ما ورد في الحديث إما جعلاً وإما عنادا</w:t>
      </w:r>
      <w:r w:rsidR="001D5F3D">
        <w:rPr>
          <w:rtl/>
        </w:rPr>
        <w:t>،</w:t>
      </w:r>
      <w:r w:rsidR="00EE31E7" w:rsidRPr="003D47FA">
        <w:rPr>
          <w:rtl/>
        </w:rPr>
        <w:t xml:space="preserve"> </w:t>
      </w:r>
      <w:r w:rsidR="003E2D53" w:rsidRPr="003D47FA">
        <w:rPr>
          <w:rtl/>
        </w:rPr>
        <w:t>[و]</w:t>
      </w:r>
      <w:r w:rsidR="003E2D53" w:rsidRPr="003D47FA">
        <w:rPr>
          <w:b/>
          <w:bCs/>
          <w:rtl/>
        </w:rPr>
        <w:t>الجمهور سلكوا في هذا</w:t>
      </w:r>
      <w:r w:rsidR="00EE31E7" w:rsidRPr="003D47FA">
        <w:rPr>
          <w:b/>
          <w:bCs/>
          <w:rtl/>
        </w:rPr>
        <w:t xml:space="preserve"> </w:t>
      </w:r>
      <w:r w:rsidR="003E2D53" w:rsidRPr="003D47FA">
        <w:rPr>
          <w:b/>
          <w:bCs/>
          <w:rtl/>
        </w:rPr>
        <w:t>الباب الطريق الواضحة السالمة</w:t>
      </w:r>
      <w:r w:rsidR="001D5F3D">
        <w:rPr>
          <w:b/>
          <w:bCs/>
          <w:rtl/>
        </w:rPr>
        <w:t>،</w:t>
      </w:r>
      <w:r w:rsidR="003E2D53" w:rsidRPr="003D47FA">
        <w:rPr>
          <w:b/>
          <w:bCs/>
          <w:rtl/>
        </w:rPr>
        <w:t xml:space="preserve"> وأجروا على ما ورد مؤمنين به منزهين لله تعالى عن التشبيه والكيفية</w:t>
      </w:r>
      <w:r w:rsidR="001D5F3D">
        <w:rPr>
          <w:b/>
          <w:bCs/>
          <w:rtl/>
        </w:rPr>
        <w:t>،</w:t>
      </w:r>
      <w:r w:rsidR="003E2D53" w:rsidRPr="003D47FA">
        <w:rPr>
          <w:b/>
          <w:bCs/>
          <w:rtl/>
        </w:rPr>
        <w:t xml:space="preserve"> وهم</w:t>
      </w:r>
      <w:r w:rsidR="00EE31E7" w:rsidRPr="003D47FA">
        <w:rPr>
          <w:b/>
          <w:bCs/>
          <w:rtl/>
        </w:rPr>
        <w:t>:</w:t>
      </w:r>
      <w:r w:rsidR="003E2D53" w:rsidRPr="003D47FA">
        <w:rPr>
          <w:b/>
          <w:bCs/>
          <w:rtl/>
        </w:rPr>
        <w:t xml:space="preserve"> الزهري والأوزاعي وابن المبارك ومكحول وسفيان الثوري وسفيان بن عيينة والليث بن سعد وحماد بن زيد وحماد بن سلمة وغيرهم من أئمة الدين</w:t>
      </w:r>
      <w:r w:rsidR="001D5F3D">
        <w:rPr>
          <w:b/>
          <w:bCs/>
          <w:rtl/>
        </w:rPr>
        <w:t>،</w:t>
      </w:r>
      <w:r w:rsidR="00EE31E7" w:rsidRPr="003D47FA">
        <w:rPr>
          <w:b/>
          <w:bCs/>
          <w:rtl/>
        </w:rPr>
        <w:t xml:space="preserve"> </w:t>
      </w:r>
      <w:r w:rsidR="003E2D53" w:rsidRPr="003D47FA">
        <w:rPr>
          <w:b/>
          <w:bCs/>
          <w:rtl/>
        </w:rPr>
        <w:t>ومنهم الأئمة الأربعة</w:t>
      </w:r>
      <w:r w:rsidR="00EE31E7" w:rsidRPr="003D47FA">
        <w:rPr>
          <w:b/>
          <w:bCs/>
          <w:rtl/>
        </w:rPr>
        <w:t>:</w:t>
      </w:r>
      <w:r w:rsidR="003E2D53" w:rsidRPr="003D47FA">
        <w:rPr>
          <w:b/>
          <w:bCs/>
          <w:rtl/>
        </w:rPr>
        <w:t xml:space="preserve"> مالك وأبو حنيفة والشافعي وأحمد</w:t>
      </w:r>
      <w:r w:rsidR="001D5F3D">
        <w:rPr>
          <w:b/>
          <w:bCs/>
          <w:rtl/>
        </w:rPr>
        <w:t>،</w:t>
      </w:r>
      <w:r w:rsidR="00EE31E7" w:rsidRPr="003D47FA">
        <w:rPr>
          <w:b/>
          <w:bCs/>
          <w:rtl/>
        </w:rPr>
        <w:t xml:space="preserve"> </w:t>
      </w:r>
      <w:r w:rsidR="003E2D53" w:rsidRPr="003D47FA">
        <w:rPr>
          <w:rtl/>
        </w:rPr>
        <w:t xml:space="preserve">قال البيهقي في </w:t>
      </w:r>
      <w:r w:rsidR="00EE31E7" w:rsidRPr="003D47FA">
        <w:rPr>
          <w:rtl/>
        </w:rPr>
        <w:t>(</w:t>
      </w:r>
      <w:r w:rsidR="003E2D53" w:rsidRPr="003D47FA">
        <w:rPr>
          <w:rtl/>
        </w:rPr>
        <w:t>كتاب الأسماء والصفات</w:t>
      </w:r>
      <w:r w:rsidR="00EE31E7" w:rsidRPr="003D47FA">
        <w:rPr>
          <w:rtl/>
        </w:rPr>
        <w:t>):</w:t>
      </w:r>
      <w:r w:rsidR="003E2D53" w:rsidRPr="003D47FA">
        <w:rPr>
          <w:rtl/>
        </w:rPr>
        <w:t xml:space="preserve"> قرأت بخط الإمام أبي عثمان الصابوني</w:t>
      </w:r>
      <w:r w:rsidR="001D5F3D">
        <w:rPr>
          <w:rtl/>
        </w:rPr>
        <w:t>،</w:t>
      </w:r>
      <w:r w:rsidR="003E2D53" w:rsidRPr="003D47FA">
        <w:rPr>
          <w:rtl/>
        </w:rPr>
        <w:t xml:space="preserve"> عقيب حديث النزول</w:t>
      </w:r>
      <w:r w:rsidR="00EE31E7" w:rsidRPr="003D47FA">
        <w:rPr>
          <w:rtl/>
        </w:rPr>
        <w:t>:</w:t>
      </w:r>
      <w:r w:rsidR="003E2D53" w:rsidRPr="003D47FA">
        <w:rPr>
          <w:rtl/>
        </w:rPr>
        <w:t xml:space="preserve"> قال الاستاذ أبو منصور </w:t>
      </w:r>
      <w:r w:rsidR="00EE31E7" w:rsidRPr="003D47FA">
        <w:rPr>
          <w:rtl/>
        </w:rPr>
        <w:t>(</w:t>
      </w:r>
      <w:r w:rsidR="003E2D53" w:rsidRPr="003D47FA">
        <w:rPr>
          <w:rtl/>
        </w:rPr>
        <w:t>يعني</w:t>
      </w:r>
      <w:r w:rsidR="00EE31E7" w:rsidRPr="003D47FA">
        <w:rPr>
          <w:rtl/>
        </w:rPr>
        <w:t xml:space="preserve">) </w:t>
      </w:r>
      <w:r w:rsidR="003E2D53" w:rsidRPr="003D47FA">
        <w:rPr>
          <w:rtl/>
        </w:rPr>
        <w:t>الجمشاذي</w:t>
      </w:r>
      <w:r w:rsidR="00EE31E7" w:rsidRPr="003D47FA">
        <w:rPr>
          <w:rtl/>
        </w:rPr>
        <w:t>:</w:t>
      </w:r>
      <w:r w:rsidR="003E2D53" w:rsidRPr="003D47FA">
        <w:rPr>
          <w:rtl/>
        </w:rPr>
        <w:t xml:space="preserve"> وقد اختلف العلماء في قوله</w:t>
      </w:r>
      <w:r w:rsidR="00EE31E7" w:rsidRPr="003D47FA">
        <w:rPr>
          <w:rtl/>
        </w:rPr>
        <w:t>:</w:t>
      </w:r>
      <w:r w:rsidR="003E2D53" w:rsidRPr="003D47FA">
        <w:rPr>
          <w:rtl/>
        </w:rPr>
        <w:t xml:space="preserve"> </w:t>
      </w:r>
      <w:r w:rsidR="00870F46">
        <w:rPr>
          <w:rtl/>
        </w:rPr>
        <w:t>(</w:t>
      </w:r>
      <w:r w:rsidR="003E2D53" w:rsidRPr="003D47FA">
        <w:rPr>
          <w:rtl/>
        </w:rPr>
        <w:t>ينزل الله</w:t>
      </w:r>
      <w:r w:rsidR="00870F46">
        <w:rPr>
          <w:rtl/>
        </w:rPr>
        <w:t>)</w:t>
      </w:r>
      <w:r w:rsidR="001D5F3D">
        <w:rPr>
          <w:rtl/>
        </w:rPr>
        <w:t>،</w:t>
      </w:r>
      <w:r w:rsidR="003E2D53" w:rsidRPr="003D47FA">
        <w:rPr>
          <w:rtl/>
        </w:rPr>
        <w:t xml:space="preserve"> فسئل أبو حنيفة فقال</w:t>
      </w:r>
      <w:r w:rsidR="00EE31E7" w:rsidRPr="003D47FA">
        <w:rPr>
          <w:rtl/>
        </w:rPr>
        <w:t>:</w:t>
      </w:r>
      <w:r w:rsidR="003E2D53" w:rsidRPr="003D47FA">
        <w:rPr>
          <w:rtl/>
        </w:rPr>
        <w:t xml:space="preserve"> بلا كيف</w:t>
      </w:r>
      <w:r w:rsidR="001D5F3D">
        <w:rPr>
          <w:rtl/>
        </w:rPr>
        <w:t>،</w:t>
      </w:r>
      <w:r w:rsidR="003E2D53" w:rsidRPr="003D47FA">
        <w:rPr>
          <w:rtl/>
        </w:rPr>
        <w:t xml:space="preserve"> </w:t>
      </w:r>
      <w:r w:rsidR="003E2D53" w:rsidRPr="003D47FA">
        <w:rPr>
          <w:b/>
          <w:bCs/>
          <w:rtl/>
        </w:rPr>
        <w:t>وقال حماد بن زيد</w:t>
      </w:r>
      <w:r w:rsidR="00EE31E7" w:rsidRPr="003D47FA">
        <w:rPr>
          <w:b/>
          <w:bCs/>
          <w:rtl/>
        </w:rPr>
        <w:t>:</w:t>
      </w:r>
      <w:r w:rsidR="003E2D53" w:rsidRPr="003D47FA">
        <w:rPr>
          <w:b/>
          <w:bCs/>
          <w:rtl/>
        </w:rPr>
        <w:t xml:space="preserve"> نزوله إقباله</w:t>
      </w:r>
      <w:r w:rsidR="001D5F3D">
        <w:rPr>
          <w:rtl/>
        </w:rPr>
        <w:t>،</w:t>
      </w:r>
      <w:r w:rsidR="00EE31E7" w:rsidRPr="003D47FA">
        <w:rPr>
          <w:rtl/>
        </w:rPr>
        <w:t xml:space="preserve"> </w:t>
      </w:r>
      <w:r w:rsidR="003E2D53" w:rsidRPr="003D47FA">
        <w:rPr>
          <w:rtl/>
        </w:rPr>
        <w:t xml:space="preserve">وروى البيهقي في </w:t>
      </w:r>
      <w:r w:rsidR="00EE31E7" w:rsidRPr="003D47FA">
        <w:rPr>
          <w:rtl/>
        </w:rPr>
        <w:t>(</w:t>
      </w:r>
      <w:r w:rsidR="003E2D53" w:rsidRPr="003D47FA">
        <w:rPr>
          <w:rtl/>
        </w:rPr>
        <w:t>كتاب الاعتقاد</w:t>
      </w:r>
      <w:r w:rsidR="00EE31E7" w:rsidRPr="003D47FA">
        <w:rPr>
          <w:rtl/>
        </w:rPr>
        <w:t xml:space="preserve">) </w:t>
      </w:r>
      <w:r w:rsidR="003E2D53" w:rsidRPr="003D47FA">
        <w:rPr>
          <w:rtl/>
        </w:rPr>
        <w:t>بإسناده إلى يونس بن عبد الأعلى</w:t>
      </w:r>
      <w:r w:rsidR="001D5F3D">
        <w:rPr>
          <w:rtl/>
        </w:rPr>
        <w:t>،</w:t>
      </w:r>
      <w:r w:rsidR="003E2D53" w:rsidRPr="003D47FA">
        <w:rPr>
          <w:rtl/>
        </w:rPr>
        <w:t xml:space="preserve"> قال</w:t>
      </w:r>
      <w:r w:rsidR="00EE31E7" w:rsidRPr="003D47FA">
        <w:rPr>
          <w:rtl/>
        </w:rPr>
        <w:t>:</w:t>
      </w:r>
      <w:r w:rsidR="003E2D53" w:rsidRPr="003D47FA">
        <w:rPr>
          <w:rtl/>
        </w:rPr>
        <w:t xml:space="preserve"> قال لي محمد بن إدريس الشافعي</w:t>
      </w:r>
      <w:r w:rsidR="00EE31E7" w:rsidRPr="003D47FA">
        <w:rPr>
          <w:rtl/>
        </w:rPr>
        <w:t>:</w:t>
      </w:r>
      <w:r w:rsidR="003E2D53" w:rsidRPr="003D47FA">
        <w:rPr>
          <w:rtl/>
        </w:rPr>
        <w:t xml:space="preserve"> لا يقال للأصل</w:t>
      </w:r>
      <w:r w:rsidR="00EE31E7" w:rsidRPr="003D47FA">
        <w:rPr>
          <w:rtl/>
        </w:rPr>
        <w:t>:</w:t>
      </w:r>
      <w:r w:rsidR="003E2D53" w:rsidRPr="003D47FA">
        <w:rPr>
          <w:rtl/>
        </w:rPr>
        <w:t xml:space="preserve"> لِمَ ولا كيف</w:t>
      </w:r>
      <w:r w:rsidR="001D5F3D">
        <w:rPr>
          <w:rtl/>
        </w:rPr>
        <w:t>،</w:t>
      </w:r>
      <w:r w:rsidR="003E2D53" w:rsidRPr="003D47FA">
        <w:rPr>
          <w:rtl/>
        </w:rPr>
        <w:t xml:space="preserve"> وروى بإسناده إلى الربيع بن سليمان</w:t>
      </w:r>
      <w:r w:rsidR="001D5F3D">
        <w:rPr>
          <w:rtl/>
        </w:rPr>
        <w:t>،</w:t>
      </w:r>
      <w:r w:rsidR="003E2D53" w:rsidRPr="003D47FA">
        <w:rPr>
          <w:rtl/>
        </w:rPr>
        <w:t xml:space="preserve"> قال</w:t>
      </w:r>
      <w:r w:rsidR="00EE31E7" w:rsidRPr="003D47FA">
        <w:rPr>
          <w:rtl/>
        </w:rPr>
        <w:t>:</w:t>
      </w:r>
      <w:r w:rsidR="003E2D53" w:rsidRPr="003D47FA">
        <w:rPr>
          <w:rtl/>
        </w:rPr>
        <w:t xml:space="preserve"> قال الشافعي</w:t>
      </w:r>
      <w:r w:rsidR="00EE31E7" w:rsidRPr="003D47FA">
        <w:rPr>
          <w:rtl/>
        </w:rPr>
        <w:t>:</w:t>
      </w:r>
      <w:r w:rsidR="003E2D53" w:rsidRPr="003D47FA">
        <w:rPr>
          <w:rtl/>
        </w:rPr>
        <w:t xml:space="preserve"> الأصل كتاب أو سنة أو قول بعض أصحاب رسول الله</w:t>
      </w:r>
      <w:r w:rsidR="00EE31E7" w:rsidRPr="003D47FA">
        <w:rPr>
          <w:rtl/>
        </w:rPr>
        <w:t xml:space="preserve"> </w:t>
      </w:r>
      <w:r w:rsidR="003E2D53" w:rsidRPr="003D47FA">
        <w:rPr>
          <w:rtl/>
        </w:rPr>
        <w:t>أو إجماع الناس</w:t>
      </w:r>
      <w:r w:rsidR="001D5F3D">
        <w:rPr>
          <w:rtl/>
        </w:rPr>
        <w:t>،</w:t>
      </w:r>
      <w:r w:rsidR="003E2D53" w:rsidRPr="003D47FA">
        <w:rPr>
          <w:rtl/>
        </w:rPr>
        <w:t xml:space="preserve"> </w:t>
      </w:r>
      <w:r w:rsidR="003E2D53" w:rsidRPr="003D47FA">
        <w:rPr>
          <w:b/>
          <w:bCs/>
          <w:rtl/>
        </w:rPr>
        <w:t>قلت</w:t>
      </w:r>
      <w:r w:rsidR="00EE31E7" w:rsidRPr="003D47FA">
        <w:rPr>
          <w:b/>
          <w:bCs/>
          <w:rtl/>
        </w:rPr>
        <w:t>:</w:t>
      </w:r>
      <w:r w:rsidR="003E2D53" w:rsidRPr="003D47FA">
        <w:rPr>
          <w:b/>
          <w:bCs/>
          <w:rtl/>
        </w:rPr>
        <w:t xml:space="preserve"> لا شك أن النزول انتقال الجسم من فوق إلى تحت</w:t>
      </w:r>
      <w:r w:rsidR="001D5F3D">
        <w:rPr>
          <w:b/>
          <w:bCs/>
          <w:rtl/>
        </w:rPr>
        <w:t>،</w:t>
      </w:r>
      <w:r w:rsidR="003E2D53" w:rsidRPr="003D47FA">
        <w:rPr>
          <w:b/>
          <w:bCs/>
          <w:rtl/>
        </w:rPr>
        <w:t xml:space="preserve"> والله منزه عن ذلك</w:t>
      </w:r>
      <w:r w:rsidR="001D5F3D">
        <w:rPr>
          <w:b/>
          <w:bCs/>
          <w:rtl/>
        </w:rPr>
        <w:t>،</w:t>
      </w:r>
      <w:r w:rsidR="003E2D53" w:rsidRPr="003D47FA">
        <w:rPr>
          <w:b/>
          <w:bCs/>
          <w:rtl/>
        </w:rPr>
        <w:t xml:space="preserve"> فما ورد من ذلك فهو من المتشابهات</w:t>
      </w:r>
      <w:r w:rsidR="001D5F3D">
        <w:rPr>
          <w:b/>
          <w:bCs/>
          <w:rtl/>
        </w:rPr>
        <w:t>،</w:t>
      </w:r>
      <w:r w:rsidR="003E2D53" w:rsidRPr="003D47FA">
        <w:rPr>
          <w:b/>
          <w:bCs/>
          <w:rtl/>
        </w:rPr>
        <w:t xml:space="preserve"> فالعلماء فيه على قسمين</w:t>
      </w:r>
      <w:r w:rsidR="00EE31E7" w:rsidRPr="003D47FA">
        <w:rPr>
          <w:b/>
          <w:bCs/>
          <w:rtl/>
        </w:rPr>
        <w:t>:</w:t>
      </w:r>
      <w:r w:rsidR="00EE31E7" w:rsidRPr="003D47FA">
        <w:rPr>
          <w:rtl/>
        </w:rPr>
        <w:t xml:space="preserve"> </w:t>
      </w:r>
      <w:r w:rsidR="003E2D53" w:rsidRPr="003D47FA">
        <w:rPr>
          <w:b/>
          <w:bCs/>
          <w:rtl/>
        </w:rPr>
        <w:t>الأول</w:t>
      </w:r>
      <w:r w:rsidR="00EE31E7" w:rsidRPr="003D47FA">
        <w:rPr>
          <w:b/>
          <w:bCs/>
          <w:rtl/>
        </w:rPr>
        <w:t>:</w:t>
      </w:r>
      <w:r w:rsidR="003E2D53" w:rsidRPr="003D47FA">
        <w:rPr>
          <w:b/>
          <w:bCs/>
          <w:rtl/>
        </w:rPr>
        <w:t xml:space="preserve"> المفوضة</w:t>
      </w:r>
      <w:r w:rsidR="00EE31E7" w:rsidRPr="003D47FA">
        <w:rPr>
          <w:b/>
          <w:bCs/>
          <w:rtl/>
        </w:rPr>
        <w:t>:</w:t>
      </w:r>
      <w:r w:rsidR="003E2D53" w:rsidRPr="003D47FA">
        <w:rPr>
          <w:b/>
          <w:bCs/>
          <w:rtl/>
        </w:rPr>
        <w:t xml:space="preserve"> يؤمنون بها ويفوضون تأويلها إلى الله</w:t>
      </w:r>
      <w:r w:rsidR="001D5F3D">
        <w:rPr>
          <w:b/>
          <w:bCs/>
          <w:rtl/>
        </w:rPr>
        <w:t>،</w:t>
      </w:r>
      <w:r w:rsidR="003E2D53" w:rsidRPr="003D47FA">
        <w:rPr>
          <w:b/>
          <w:bCs/>
          <w:rtl/>
        </w:rPr>
        <w:t xml:space="preserve"> عز وجل</w:t>
      </w:r>
      <w:r w:rsidR="001D5F3D">
        <w:rPr>
          <w:b/>
          <w:bCs/>
          <w:rtl/>
        </w:rPr>
        <w:t>،</w:t>
      </w:r>
      <w:r w:rsidR="003E2D53" w:rsidRPr="003D47FA">
        <w:rPr>
          <w:b/>
          <w:bCs/>
          <w:rtl/>
        </w:rPr>
        <w:t xml:space="preserve"> مع الجزم بتنزيهه عن صفات النقصان</w:t>
      </w:r>
      <w:r w:rsidR="001D5F3D">
        <w:rPr>
          <w:rtl/>
        </w:rPr>
        <w:t>،</w:t>
      </w:r>
      <w:r w:rsidR="003E2D53" w:rsidRPr="003D47FA">
        <w:rPr>
          <w:rtl/>
        </w:rPr>
        <w:t xml:space="preserve"> </w:t>
      </w:r>
      <w:r w:rsidR="003E2D53" w:rsidRPr="003D47FA">
        <w:rPr>
          <w:b/>
          <w:bCs/>
          <w:rtl/>
        </w:rPr>
        <w:t>والثاني</w:t>
      </w:r>
      <w:r w:rsidR="00EE31E7" w:rsidRPr="003D47FA">
        <w:rPr>
          <w:b/>
          <w:bCs/>
          <w:rtl/>
        </w:rPr>
        <w:t>:</w:t>
      </w:r>
      <w:r w:rsidR="003E2D53" w:rsidRPr="003D47FA">
        <w:rPr>
          <w:b/>
          <w:bCs/>
          <w:rtl/>
        </w:rPr>
        <w:t xml:space="preserve"> المؤولة</w:t>
      </w:r>
      <w:r w:rsidR="00EE31E7" w:rsidRPr="003D47FA">
        <w:rPr>
          <w:b/>
          <w:bCs/>
          <w:rtl/>
        </w:rPr>
        <w:t>:</w:t>
      </w:r>
      <w:r w:rsidR="003E2D53" w:rsidRPr="003D47FA">
        <w:rPr>
          <w:b/>
          <w:bCs/>
          <w:rtl/>
        </w:rPr>
        <w:t xml:space="preserve"> يؤولون بها على ما يليق به بحسب المواطن</w:t>
      </w:r>
      <w:r w:rsidR="001D5F3D">
        <w:rPr>
          <w:rtl/>
        </w:rPr>
        <w:t>،</w:t>
      </w:r>
      <w:r w:rsidR="003E2D53" w:rsidRPr="003D47FA">
        <w:rPr>
          <w:rtl/>
        </w:rPr>
        <w:t xml:space="preserve"> فأولوا بأن معنى</w:t>
      </w:r>
      <w:r w:rsidR="00EE31E7" w:rsidRPr="003D47FA">
        <w:rPr>
          <w:rtl/>
        </w:rPr>
        <w:t>:</w:t>
      </w:r>
      <w:r w:rsidR="003E2D53" w:rsidRPr="003D47FA">
        <w:rPr>
          <w:rtl/>
        </w:rPr>
        <w:t xml:space="preserve"> ينزل الله</w:t>
      </w:r>
      <w:r w:rsidR="00EE31E7" w:rsidRPr="003D47FA">
        <w:rPr>
          <w:rtl/>
        </w:rPr>
        <w:t>:</w:t>
      </w:r>
      <w:r w:rsidR="003E2D53" w:rsidRPr="003D47FA">
        <w:rPr>
          <w:rtl/>
        </w:rPr>
        <w:t xml:space="preserve"> ينزل أمره أو ملائكته وبأنه استعارة</w:t>
      </w:r>
      <w:r w:rsidR="001D5F3D">
        <w:rPr>
          <w:rtl/>
        </w:rPr>
        <w:t>،</w:t>
      </w:r>
      <w:r w:rsidR="003E2D53" w:rsidRPr="003D47FA">
        <w:rPr>
          <w:rtl/>
        </w:rPr>
        <w:t xml:space="preserve"> ومعناه</w:t>
      </w:r>
      <w:r w:rsidR="00EE31E7" w:rsidRPr="003D47FA">
        <w:rPr>
          <w:rtl/>
        </w:rPr>
        <w:t>:</w:t>
      </w:r>
      <w:r w:rsidR="003E2D53" w:rsidRPr="003D47FA">
        <w:rPr>
          <w:rtl/>
        </w:rPr>
        <w:t xml:space="preserve"> التلطف بالداعين والإجابة لهم ونحو ذلك</w:t>
      </w:r>
      <w:r w:rsidR="00F76F50">
        <w:rPr>
          <w:rtl/>
        </w:rPr>
        <w:t>،</w:t>
      </w:r>
      <w:r w:rsidR="001D5F3D">
        <w:rPr>
          <w:rtl/>
        </w:rPr>
        <w:t>،</w:t>
      </w:r>
      <w:r w:rsidR="00EE31E7" w:rsidRPr="003D47FA">
        <w:rPr>
          <w:rtl/>
        </w:rPr>
        <w:t xml:space="preserve"> </w:t>
      </w:r>
      <w:r w:rsidR="003E2D53" w:rsidRPr="003D47FA">
        <w:rPr>
          <w:rtl/>
        </w:rPr>
        <w:t>وقال القاضي البيضاوي</w:t>
      </w:r>
      <w:r w:rsidR="001D5F3D">
        <w:rPr>
          <w:rtl/>
        </w:rPr>
        <w:t>،</w:t>
      </w:r>
      <w:r w:rsidR="003E2D53" w:rsidRPr="003D47FA">
        <w:rPr>
          <w:rtl/>
        </w:rPr>
        <w:t xml:space="preserve"> لما ثبت بالقواطع العقلية</w:t>
      </w:r>
      <w:r w:rsidR="00AB6BA0">
        <w:rPr>
          <w:rtl/>
        </w:rPr>
        <w:t xml:space="preserve"> أنه </w:t>
      </w:r>
      <w:r w:rsidR="003E2D53" w:rsidRPr="003D47FA">
        <w:rPr>
          <w:rtl/>
        </w:rPr>
        <w:t>منزه عن الجسمية والتحيز امتنع عليه النزول على معنى الانتقال من موضع أعلى إلى ما هو أخفض منه</w:t>
      </w:r>
      <w:r w:rsidR="001D5F3D">
        <w:rPr>
          <w:rtl/>
        </w:rPr>
        <w:t>،</w:t>
      </w:r>
      <w:r w:rsidR="003E2D53" w:rsidRPr="003D47FA">
        <w:rPr>
          <w:rtl/>
        </w:rPr>
        <w:t xml:space="preserve"> فالمراد دنو رحمته</w:t>
      </w:r>
      <w:r w:rsidR="001D5F3D">
        <w:rPr>
          <w:rtl/>
        </w:rPr>
        <w:t>،</w:t>
      </w:r>
      <w:r w:rsidR="003E2D53" w:rsidRPr="003D47FA">
        <w:rPr>
          <w:rtl/>
        </w:rPr>
        <w:t xml:space="preserve"> وقد روي</w:t>
      </w:r>
      <w:r w:rsidR="00EE31E7" w:rsidRPr="003D47FA">
        <w:rPr>
          <w:rtl/>
        </w:rPr>
        <w:t>:</w:t>
      </w:r>
      <w:r w:rsidR="003E2D53" w:rsidRPr="003D47FA">
        <w:rPr>
          <w:rtl/>
        </w:rPr>
        <w:t xml:space="preserve"> يهبط الله من السماء العليا إلى السماء الدنيا</w:t>
      </w:r>
      <w:r w:rsidR="001D5F3D">
        <w:rPr>
          <w:rtl/>
        </w:rPr>
        <w:t>،</w:t>
      </w:r>
      <w:r w:rsidR="003E2D53" w:rsidRPr="003D47FA">
        <w:rPr>
          <w:rtl/>
        </w:rPr>
        <w:t xml:space="preserve"> أي</w:t>
      </w:r>
      <w:r w:rsidR="00EE31E7" w:rsidRPr="003D47FA">
        <w:rPr>
          <w:rtl/>
        </w:rPr>
        <w:t>:</w:t>
      </w:r>
      <w:r w:rsidR="003E2D53" w:rsidRPr="003D47FA">
        <w:rPr>
          <w:rtl/>
        </w:rPr>
        <w:t xml:space="preserve"> ينتقل من مقتضى صفات الجلال التي تقتضي</w:t>
      </w:r>
      <w:r w:rsidR="00EE31E7" w:rsidRPr="003D47FA">
        <w:rPr>
          <w:rtl/>
        </w:rPr>
        <w:t xml:space="preserve"> </w:t>
      </w:r>
      <w:r w:rsidR="003E2D53" w:rsidRPr="003D47FA">
        <w:rPr>
          <w:rtl/>
        </w:rPr>
        <w:t>الأنفة من الأراذل وقهر الأعداء والانتقام من العصاة إلى مقتضى صفات الإكرام للرأفة والرحمة والعفو</w:t>
      </w:r>
      <w:r w:rsidR="001D5F3D">
        <w:rPr>
          <w:rtl/>
        </w:rPr>
        <w:t>،</w:t>
      </w:r>
      <w:r w:rsidR="003E2D53" w:rsidRPr="003D47FA">
        <w:rPr>
          <w:rtl/>
        </w:rPr>
        <w:t xml:space="preserve"> ويقال</w:t>
      </w:r>
      <w:r w:rsidR="00EE31E7" w:rsidRPr="003D47FA">
        <w:rPr>
          <w:rtl/>
        </w:rPr>
        <w:t>:</w:t>
      </w:r>
      <w:r w:rsidR="003E2D53" w:rsidRPr="003D47FA">
        <w:rPr>
          <w:rtl/>
        </w:rPr>
        <w:t xml:space="preserve"> لا فرق بين المجيء والإتيان والنزول إذا أضيف إلى جسم يجوز عليه الحركة والسكون والنقلة التي هي تفريغ مكان وشغل غيره</w:t>
      </w:r>
      <w:r w:rsidR="001D5F3D">
        <w:rPr>
          <w:rtl/>
        </w:rPr>
        <w:t>،</w:t>
      </w:r>
      <w:r w:rsidR="003E2D53" w:rsidRPr="003D47FA">
        <w:rPr>
          <w:rtl/>
        </w:rPr>
        <w:t xml:space="preserve"> فإذا أضيف ذلك إلى من لا ليق به الانتقال والحركة</w:t>
      </w:r>
      <w:r w:rsidR="001D5F3D">
        <w:rPr>
          <w:rtl/>
        </w:rPr>
        <w:t>،</w:t>
      </w:r>
      <w:r w:rsidR="003E2D53" w:rsidRPr="003D47FA">
        <w:rPr>
          <w:rtl/>
        </w:rPr>
        <w:t xml:space="preserve"> كان تأويل ذلك على حسب ما يليق بنعته وصفته تعالى</w:t>
      </w:r>
      <w:r w:rsidR="001D5F3D">
        <w:rPr>
          <w:rtl/>
        </w:rPr>
        <w:t>،</w:t>
      </w:r>
      <w:r w:rsidR="00EE31E7" w:rsidRPr="003D47FA">
        <w:rPr>
          <w:rtl/>
        </w:rPr>
        <w:t xml:space="preserve"> </w:t>
      </w:r>
      <w:r w:rsidR="003E2D53" w:rsidRPr="003D47FA">
        <w:rPr>
          <w:rtl/>
        </w:rPr>
        <w:t>فالنزول</w:t>
      </w:r>
      <w:r w:rsidR="00EE31E7" w:rsidRPr="003D47FA">
        <w:rPr>
          <w:rtl/>
        </w:rPr>
        <w:t>:</w:t>
      </w:r>
      <w:r w:rsidR="003E2D53" w:rsidRPr="003D47FA">
        <w:rPr>
          <w:rtl/>
        </w:rPr>
        <w:t xml:space="preserve"> لغة</w:t>
      </w:r>
      <w:r w:rsidR="001D5F3D">
        <w:rPr>
          <w:rtl/>
        </w:rPr>
        <w:t>،</w:t>
      </w:r>
      <w:r w:rsidR="003E2D53" w:rsidRPr="003D47FA">
        <w:rPr>
          <w:rtl/>
        </w:rPr>
        <w:t xml:space="preserve"> يستعمل لمعان خمسة مختلفة</w:t>
      </w:r>
      <w:r w:rsidR="00EE31E7" w:rsidRPr="003D47FA">
        <w:rPr>
          <w:rtl/>
        </w:rPr>
        <w:t>:</w:t>
      </w:r>
      <w:r w:rsidR="003E2D53" w:rsidRPr="003D47FA">
        <w:rPr>
          <w:rtl/>
        </w:rPr>
        <w:t xml:space="preserve"> بمعنى الانتقال</w:t>
      </w:r>
      <w:r w:rsidR="00EE31E7" w:rsidRPr="003D47FA">
        <w:rPr>
          <w:rtl/>
        </w:rPr>
        <w:t>:</w:t>
      </w:r>
      <w:r w:rsidR="003E2D53" w:rsidRPr="003D47FA">
        <w:rPr>
          <w:rtl/>
        </w:rPr>
        <w:t xml:space="preserve"> {وَأَنْزَلْنَا مِنَ السَّمَاءِ مَاءً طَهُورًا </w:t>
      </w:r>
      <w:r w:rsidR="005624C2">
        <w:rPr>
          <w:rtl/>
        </w:rPr>
        <w:t>} [</w:t>
      </w:r>
      <w:r w:rsidR="003E2D53" w:rsidRPr="003D47FA">
        <w:rPr>
          <w:rtl/>
        </w:rPr>
        <w:t>الفرقان</w:t>
      </w:r>
      <w:r w:rsidR="00EE31E7" w:rsidRPr="003D47FA">
        <w:rPr>
          <w:rtl/>
        </w:rPr>
        <w:t>:</w:t>
      </w:r>
      <w:r w:rsidR="003E2D53" w:rsidRPr="003D47FA">
        <w:rPr>
          <w:rtl/>
        </w:rPr>
        <w:t xml:space="preserve"> 48]و</w:t>
      </w:r>
      <w:r w:rsidR="00EE31E7" w:rsidRPr="003D47FA">
        <w:rPr>
          <w:rtl/>
        </w:rPr>
        <w:t>:</w:t>
      </w:r>
      <w:r w:rsidR="003E2D53" w:rsidRPr="003D47FA">
        <w:rPr>
          <w:rtl/>
        </w:rPr>
        <w:t xml:space="preserve"> الإعلام {نَزَلَ بِهِ الرُّوحُ الْأَمِينُ</w:t>
      </w:r>
      <w:r w:rsidR="005624C2">
        <w:rPr>
          <w:rtl/>
        </w:rPr>
        <w:t>} [</w:t>
      </w:r>
      <w:r w:rsidR="003E2D53" w:rsidRPr="003D47FA">
        <w:rPr>
          <w:rtl/>
        </w:rPr>
        <w:t>الشعراء</w:t>
      </w:r>
      <w:r w:rsidR="00EE31E7" w:rsidRPr="003D47FA">
        <w:rPr>
          <w:rtl/>
        </w:rPr>
        <w:t>:</w:t>
      </w:r>
      <w:r w:rsidR="003E2D53" w:rsidRPr="003D47FA">
        <w:rPr>
          <w:rtl/>
        </w:rPr>
        <w:t xml:space="preserve"> 391]</w:t>
      </w:r>
      <w:r w:rsidR="001D5F3D">
        <w:rPr>
          <w:rtl/>
        </w:rPr>
        <w:t>،</w:t>
      </w:r>
      <w:r w:rsidR="00EE31E7" w:rsidRPr="003D47FA">
        <w:rPr>
          <w:rtl/>
        </w:rPr>
        <w:t xml:space="preserve"> </w:t>
      </w:r>
      <w:r w:rsidR="003E2D53" w:rsidRPr="003D47FA">
        <w:rPr>
          <w:rtl/>
        </w:rPr>
        <w:t>أي</w:t>
      </w:r>
      <w:r w:rsidR="00EE31E7" w:rsidRPr="003D47FA">
        <w:rPr>
          <w:rtl/>
        </w:rPr>
        <w:t>:</w:t>
      </w:r>
      <w:r w:rsidR="003E2D53" w:rsidRPr="003D47FA">
        <w:rPr>
          <w:rtl/>
        </w:rPr>
        <w:t xml:space="preserve"> أعلم به الروح الأمين محمدا</w:t>
      </w:r>
      <w:r w:rsidR="001D5F3D">
        <w:rPr>
          <w:rtl/>
        </w:rPr>
        <w:t>،</w:t>
      </w:r>
      <w:r w:rsidR="003E2D53" w:rsidRPr="003D47FA">
        <w:rPr>
          <w:rtl/>
        </w:rPr>
        <w:t xml:space="preserve"> وبمعنى</w:t>
      </w:r>
      <w:r w:rsidR="00EE31E7" w:rsidRPr="003D47FA">
        <w:rPr>
          <w:rtl/>
        </w:rPr>
        <w:t>:</w:t>
      </w:r>
      <w:r w:rsidR="003E2D53" w:rsidRPr="003D47FA">
        <w:rPr>
          <w:rtl/>
        </w:rPr>
        <w:t xml:space="preserve"> القول {سَأُنْزِلُ مِثْلَ مَا أَنْزَلَ اللَّهُ</w:t>
      </w:r>
      <w:r w:rsidR="005624C2">
        <w:rPr>
          <w:rtl/>
        </w:rPr>
        <w:t>} [</w:t>
      </w:r>
      <w:r w:rsidR="003E2D53" w:rsidRPr="003D47FA">
        <w:rPr>
          <w:rtl/>
        </w:rPr>
        <w:t>الأنعام</w:t>
      </w:r>
      <w:r w:rsidR="00EE31E7" w:rsidRPr="003D47FA">
        <w:rPr>
          <w:rtl/>
        </w:rPr>
        <w:t>:</w:t>
      </w:r>
      <w:r w:rsidR="003E2D53" w:rsidRPr="003D47FA">
        <w:rPr>
          <w:rtl/>
        </w:rPr>
        <w:t xml:space="preserve"> 39]</w:t>
      </w:r>
      <w:r w:rsidR="001D5F3D">
        <w:rPr>
          <w:rtl/>
        </w:rPr>
        <w:t>،</w:t>
      </w:r>
      <w:r w:rsidR="00EE31E7" w:rsidRPr="003D47FA">
        <w:rPr>
          <w:rtl/>
        </w:rPr>
        <w:t xml:space="preserve"> </w:t>
      </w:r>
      <w:r w:rsidR="003E2D53" w:rsidRPr="003D47FA">
        <w:rPr>
          <w:rtl/>
        </w:rPr>
        <w:t>أي سأقول مثل ما قال</w:t>
      </w:r>
      <w:r w:rsidR="001D5F3D">
        <w:rPr>
          <w:rtl/>
        </w:rPr>
        <w:t>،</w:t>
      </w:r>
      <w:r w:rsidR="003E2D53" w:rsidRPr="003D47FA">
        <w:rPr>
          <w:rtl/>
        </w:rPr>
        <w:t xml:space="preserve"> والإقبال على الشيء</w:t>
      </w:r>
      <w:r w:rsidR="001D5F3D">
        <w:rPr>
          <w:rtl/>
        </w:rPr>
        <w:t>،</w:t>
      </w:r>
      <w:r w:rsidR="003E2D53" w:rsidRPr="003D47FA">
        <w:rPr>
          <w:rtl/>
        </w:rPr>
        <w:t xml:space="preserve"> وذلك مستعمل في كلامهم جار في عرفهم</w:t>
      </w:r>
      <w:r w:rsidR="001D5F3D">
        <w:rPr>
          <w:rtl/>
        </w:rPr>
        <w:t>،</w:t>
      </w:r>
      <w:r w:rsidR="003E2D53" w:rsidRPr="003D47FA">
        <w:rPr>
          <w:rtl/>
        </w:rPr>
        <w:t xml:space="preserve"> يقولون</w:t>
      </w:r>
      <w:r w:rsidR="00EE31E7" w:rsidRPr="003D47FA">
        <w:rPr>
          <w:rtl/>
        </w:rPr>
        <w:t>:</w:t>
      </w:r>
      <w:r w:rsidR="003E2D53" w:rsidRPr="003D47FA">
        <w:rPr>
          <w:rtl/>
        </w:rPr>
        <w:t xml:space="preserve"> نزل فلان من مكارم الأخلاق إلى دنيها</w:t>
      </w:r>
      <w:r w:rsidR="001D5F3D">
        <w:rPr>
          <w:rtl/>
        </w:rPr>
        <w:t>،</w:t>
      </w:r>
      <w:r w:rsidR="003E2D53" w:rsidRPr="003D47FA">
        <w:rPr>
          <w:rtl/>
        </w:rPr>
        <w:t xml:space="preserve"> ونزل قدر فلان عند فلان إذا انخفض</w:t>
      </w:r>
      <w:r w:rsidR="001D5F3D">
        <w:rPr>
          <w:rtl/>
        </w:rPr>
        <w:t>،</w:t>
      </w:r>
      <w:r w:rsidR="003E2D53" w:rsidRPr="003D47FA">
        <w:rPr>
          <w:rtl/>
        </w:rPr>
        <w:t xml:space="preserve"> وبمعنى</w:t>
      </w:r>
      <w:r w:rsidR="00EE31E7" w:rsidRPr="003D47FA">
        <w:rPr>
          <w:rtl/>
        </w:rPr>
        <w:t>:</w:t>
      </w:r>
      <w:r w:rsidR="003E2D53" w:rsidRPr="003D47FA">
        <w:rPr>
          <w:rtl/>
        </w:rPr>
        <w:t xml:space="preserve"> نزول الحكم</w:t>
      </w:r>
      <w:r w:rsidR="001D5F3D">
        <w:rPr>
          <w:rtl/>
        </w:rPr>
        <w:t>،</w:t>
      </w:r>
      <w:r w:rsidR="003E2D53" w:rsidRPr="003D47FA">
        <w:rPr>
          <w:rtl/>
        </w:rPr>
        <w:t xml:space="preserve"> من ذلك قولهم</w:t>
      </w:r>
      <w:r w:rsidR="00EE31E7" w:rsidRPr="003D47FA">
        <w:rPr>
          <w:rtl/>
        </w:rPr>
        <w:t>:</w:t>
      </w:r>
      <w:r w:rsidR="003E2D53" w:rsidRPr="003D47FA">
        <w:rPr>
          <w:rtl/>
        </w:rPr>
        <w:t xml:space="preserve"> كنا في خير وعدل حتى نزل بنا بنو فلان</w:t>
      </w:r>
      <w:r w:rsidR="001D5F3D">
        <w:rPr>
          <w:rtl/>
        </w:rPr>
        <w:t>،</w:t>
      </w:r>
      <w:r w:rsidR="003E2D53" w:rsidRPr="003D47FA">
        <w:rPr>
          <w:rtl/>
        </w:rPr>
        <w:t xml:space="preserve"> أي</w:t>
      </w:r>
      <w:r w:rsidR="00EE31E7" w:rsidRPr="003D47FA">
        <w:rPr>
          <w:rtl/>
        </w:rPr>
        <w:t>:</w:t>
      </w:r>
      <w:r w:rsidR="003E2D53" w:rsidRPr="003D47FA">
        <w:rPr>
          <w:rtl/>
        </w:rPr>
        <w:t xml:space="preserve"> حكم</w:t>
      </w:r>
      <w:r w:rsidR="001D5F3D">
        <w:rPr>
          <w:rtl/>
        </w:rPr>
        <w:t>،</w:t>
      </w:r>
      <w:r w:rsidR="003E2D53" w:rsidRPr="003D47FA">
        <w:rPr>
          <w:rtl/>
        </w:rPr>
        <w:t xml:space="preserve"> وذلك كله متعارف عند أهل اللغة</w:t>
      </w:r>
      <w:r w:rsidR="00EE31E7" w:rsidRPr="003D47FA">
        <w:rPr>
          <w:rtl/>
        </w:rPr>
        <w:t>:</w:t>
      </w:r>
      <w:r w:rsidR="003E2D53" w:rsidRPr="003D47FA">
        <w:rPr>
          <w:rtl/>
        </w:rPr>
        <w:t xml:space="preserve"> وإذا كانت مشتركة في المعنى وجب حمل ما وصف به الرب جل جلاله من النزول على ما يليق به من بعض هذه المعاني</w:t>
      </w:r>
      <w:r w:rsidR="001D5F3D">
        <w:rPr>
          <w:rtl/>
        </w:rPr>
        <w:t>،</w:t>
      </w:r>
      <w:r w:rsidR="003E2D53" w:rsidRPr="003D47FA">
        <w:rPr>
          <w:rtl/>
        </w:rPr>
        <w:t xml:space="preserve"> وهو</w:t>
      </w:r>
      <w:r w:rsidR="00EE31E7" w:rsidRPr="003D47FA">
        <w:rPr>
          <w:rtl/>
        </w:rPr>
        <w:t>:</w:t>
      </w:r>
      <w:r w:rsidR="003E2D53" w:rsidRPr="003D47FA">
        <w:rPr>
          <w:rtl/>
        </w:rPr>
        <w:t xml:space="preserve"> إقباله على أهل الأرض بالرحمة والاستيقاظ بالتذكير والتنبيه الذي يلقى في القلوب</w:t>
      </w:r>
      <w:r w:rsidR="001D5F3D">
        <w:rPr>
          <w:rtl/>
        </w:rPr>
        <w:t>،</w:t>
      </w:r>
      <w:r w:rsidR="003E2D53" w:rsidRPr="003D47FA">
        <w:rPr>
          <w:rtl/>
        </w:rPr>
        <w:t xml:space="preserve"> والزواجر التي تزعجهم إلى الإقبال على الطاعة</w:t>
      </w:r>
      <w:r w:rsidR="001D5F3D">
        <w:rPr>
          <w:rtl/>
        </w:rPr>
        <w:t>،</w:t>
      </w:r>
      <w:r w:rsidR="00EE31E7" w:rsidRPr="003D47FA">
        <w:rPr>
          <w:rtl/>
        </w:rPr>
        <w:t xml:space="preserve"> </w:t>
      </w:r>
      <w:r w:rsidR="003E2D53" w:rsidRPr="003D47FA">
        <w:rPr>
          <w:rtl/>
        </w:rPr>
        <w:t>ووجدناه</w:t>
      </w:r>
      <w:r w:rsidR="001D5F3D">
        <w:rPr>
          <w:rtl/>
        </w:rPr>
        <w:t>،</w:t>
      </w:r>
      <w:r w:rsidR="003E2D53" w:rsidRPr="003D47FA">
        <w:rPr>
          <w:rtl/>
        </w:rPr>
        <w:t xml:space="preserve"> تعالى خص بالمدح المستغفرين بالأسحار</w:t>
      </w:r>
      <w:r w:rsidR="001D5F3D">
        <w:rPr>
          <w:rtl/>
        </w:rPr>
        <w:t>،</w:t>
      </w:r>
      <w:r w:rsidR="003E2D53" w:rsidRPr="003D47FA">
        <w:rPr>
          <w:rtl/>
        </w:rPr>
        <w:t xml:space="preserve"> فقال تعالى</w:t>
      </w:r>
      <w:r w:rsidR="00EE31E7" w:rsidRPr="003D47FA">
        <w:rPr>
          <w:rtl/>
        </w:rPr>
        <w:t>:</w:t>
      </w:r>
      <w:r w:rsidR="003E2D53" w:rsidRPr="003D47FA">
        <w:rPr>
          <w:rtl/>
        </w:rPr>
        <w:t xml:space="preserve"> {وبالأسحار هم يستغفرون} [الذاريات</w:t>
      </w:r>
      <w:r w:rsidR="00EE31E7" w:rsidRPr="003D47FA">
        <w:rPr>
          <w:rtl/>
        </w:rPr>
        <w:t>:</w:t>
      </w:r>
      <w:r w:rsidR="003E2D53" w:rsidRPr="003D47FA">
        <w:rPr>
          <w:rtl/>
        </w:rPr>
        <w:t xml:space="preserve"> 81]</w:t>
      </w:r>
      <w:r w:rsidR="001D5F3D">
        <w:rPr>
          <w:rtl/>
        </w:rPr>
        <w:t>،</w:t>
      </w:r>
      <w:r w:rsidR="00EE31E7" w:rsidRPr="003D47FA">
        <w:rPr>
          <w:rtl/>
        </w:rPr>
        <w:t xml:space="preserve"> </w:t>
      </w:r>
      <w:r w:rsidR="003E2D53" w:rsidRPr="003D47FA">
        <w:rPr>
          <w:rtl/>
        </w:rPr>
        <w:t>قوله</w:t>
      </w:r>
      <w:r w:rsidR="00EE31E7" w:rsidRPr="003D47FA">
        <w:rPr>
          <w:rtl/>
        </w:rPr>
        <w:t>:</w:t>
      </w:r>
      <w:r w:rsidR="003E2D53" w:rsidRPr="003D47FA">
        <w:rPr>
          <w:rtl/>
        </w:rPr>
        <w:t xml:space="preserve"> «عز وجل»</w:t>
      </w:r>
      <w:r w:rsidR="001D5F3D">
        <w:rPr>
          <w:rtl/>
        </w:rPr>
        <w:t>،</w:t>
      </w:r>
      <w:r w:rsidR="003E2D53" w:rsidRPr="003D47FA">
        <w:rPr>
          <w:rtl/>
        </w:rPr>
        <w:t xml:space="preserve"> وفي بعض النسخ</w:t>
      </w:r>
      <w:r w:rsidR="00EE31E7" w:rsidRPr="003D47FA">
        <w:rPr>
          <w:rtl/>
        </w:rPr>
        <w:t>:</w:t>
      </w:r>
      <w:r w:rsidR="003E2D53" w:rsidRPr="003D47FA">
        <w:rPr>
          <w:rtl/>
        </w:rPr>
        <w:t xml:space="preserve"> «تبارك وتعالى»</w:t>
      </w:r>
      <w:r w:rsidR="001D5F3D">
        <w:rPr>
          <w:rtl/>
        </w:rPr>
        <w:t>،</w:t>
      </w:r>
      <w:r w:rsidR="003E2D53" w:rsidRPr="003D47FA">
        <w:rPr>
          <w:rtl/>
        </w:rPr>
        <w:t xml:space="preserve"> وهما جملتان معترضتان بين الفعلوالفاعل وظرفه</w:t>
      </w:r>
      <w:r w:rsidR="00EE31E7" w:rsidRPr="003D47FA">
        <w:rPr>
          <w:rtl/>
        </w:rPr>
        <w:t>:</w:t>
      </w:r>
      <w:r w:rsidR="003E2D53" w:rsidRPr="003D47FA">
        <w:rPr>
          <w:rtl/>
        </w:rPr>
        <w:t xml:space="preserve"> لما أسند ما لا يليق إسناده بالحقيقة إلى الله تعالى</w:t>
      </w:r>
      <w:r w:rsidR="001D5F3D">
        <w:rPr>
          <w:rtl/>
        </w:rPr>
        <w:t>،</w:t>
      </w:r>
      <w:r w:rsidR="003E2D53" w:rsidRPr="003D47FA">
        <w:rPr>
          <w:rtl/>
        </w:rPr>
        <w:t xml:space="preserve"> وأتى بمايدل على التنزيه على سبيل الاعتراض</w:t>
      </w:r>
      <w:r w:rsidR="001D5F3D">
        <w:rPr>
          <w:rtl/>
        </w:rPr>
        <w:t>،</w:t>
      </w:r>
      <w:r w:rsidR="00EE31E7" w:rsidRPr="003D47FA">
        <w:rPr>
          <w:rtl/>
        </w:rPr>
        <w:t xml:space="preserve"> </w:t>
      </w:r>
      <w:r w:rsidR="003E2D53" w:rsidRPr="003D47FA">
        <w:rPr>
          <w:rtl/>
        </w:rPr>
        <w:t>قوله</w:t>
      </w:r>
      <w:r w:rsidR="00EE31E7" w:rsidRPr="003D47FA">
        <w:rPr>
          <w:rtl/>
        </w:rPr>
        <w:t>:</w:t>
      </w:r>
      <w:r w:rsidR="003E2D53" w:rsidRPr="003D47FA">
        <w:rPr>
          <w:rtl/>
        </w:rPr>
        <w:t xml:space="preserve"> </w:t>
      </w:r>
      <w:r w:rsidR="00870F46">
        <w:rPr>
          <w:rtl/>
        </w:rPr>
        <w:t>(</w:t>
      </w:r>
      <w:r w:rsidR="003E2D53" w:rsidRPr="003D47FA">
        <w:rPr>
          <w:rtl/>
        </w:rPr>
        <w:t>حين يبقى ثلث الليل الآخر</w:t>
      </w:r>
      <w:r w:rsidR="00870F46">
        <w:rPr>
          <w:rtl/>
        </w:rPr>
        <w:t>)</w:t>
      </w:r>
      <w:r w:rsidR="001D5F3D">
        <w:rPr>
          <w:rtl/>
        </w:rPr>
        <w:t>،</w:t>
      </w:r>
      <w:r w:rsidR="003E2D53" w:rsidRPr="003D47FA">
        <w:rPr>
          <w:rtl/>
        </w:rPr>
        <w:t xml:space="preserve"> وعند مسلم</w:t>
      </w:r>
      <w:r w:rsidR="00EE31E7" w:rsidRPr="003D47FA">
        <w:rPr>
          <w:rtl/>
        </w:rPr>
        <w:t>:</w:t>
      </w:r>
      <w:r w:rsidR="003E2D53" w:rsidRPr="003D47FA">
        <w:rPr>
          <w:rtl/>
        </w:rPr>
        <w:t xml:space="preserve"> </w:t>
      </w:r>
      <w:r w:rsidR="00870F46">
        <w:rPr>
          <w:rtl/>
        </w:rPr>
        <w:t>(</w:t>
      </w:r>
      <w:r w:rsidR="003E2D53" w:rsidRPr="003D47FA">
        <w:rPr>
          <w:rtl/>
        </w:rPr>
        <w:t>ثلث الليل الأول</w:t>
      </w:r>
      <w:r w:rsidR="00870F46">
        <w:rPr>
          <w:rtl/>
        </w:rPr>
        <w:t>)</w:t>
      </w:r>
      <w:r w:rsidR="00EE31E7" w:rsidRPr="003D47FA">
        <w:rPr>
          <w:rtl/>
        </w:rPr>
        <w:t xml:space="preserve"> </w:t>
      </w:r>
      <w:r w:rsidR="003E2D53" w:rsidRPr="003D47FA">
        <w:rPr>
          <w:rtl/>
        </w:rPr>
        <w:t>وفي لفظ</w:t>
      </w:r>
      <w:r w:rsidR="00EE31E7" w:rsidRPr="003D47FA">
        <w:rPr>
          <w:rtl/>
        </w:rPr>
        <w:t>:</w:t>
      </w:r>
      <w:r w:rsidR="003E2D53" w:rsidRPr="003D47FA">
        <w:rPr>
          <w:rtl/>
        </w:rPr>
        <w:t xml:space="preserve"> </w:t>
      </w:r>
      <w:r w:rsidR="00870F46">
        <w:rPr>
          <w:rtl/>
        </w:rPr>
        <w:t>(</w:t>
      </w:r>
      <w:r w:rsidR="003E2D53" w:rsidRPr="003D47FA">
        <w:rPr>
          <w:rtl/>
        </w:rPr>
        <w:t>شطر الليل أو ثلث الليل الأخير</w:t>
      </w:r>
      <w:r w:rsidR="00870F46">
        <w:rPr>
          <w:rtl/>
        </w:rPr>
        <w:t>)</w:t>
      </w:r>
      <w:r w:rsidR="001D5F3D">
        <w:rPr>
          <w:rtl/>
        </w:rPr>
        <w:t>،</w:t>
      </w:r>
      <w:r w:rsidR="003E2D53" w:rsidRPr="003D47FA">
        <w:rPr>
          <w:rtl/>
        </w:rPr>
        <w:t xml:space="preserve"> وههنا ست روايات</w:t>
      </w:r>
      <w:r w:rsidR="00EE31E7" w:rsidRPr="003D47FA">
        <w:rPr>
          <w:rtl/>
        </w:rPr>
        <w:t>:</w:t>
      </w:r>
      <w:r w:rsidR="00DA3258">
        <w:rPr>
          <w:rFonts w:hint="cs"/>
          <w:rtl/>
        </w:rPr>
        <w:t xml:space="preserve"> </w:t>
      </w:r>
      <w:r w:rsidR="003E2D53" w:rsidRPr="003D47FA">
        <w:rPr>
          <w:rtl/>
        </w:rPr>
        <w:t>الأولى</w:t>
      </w:r>
      <w:r w:rsidR="00EE31E7" w:rsidRPr="003D47FA">
        <w:rPr>
          <w:rtl/>
        </w:rPr>
        <w:t>:</w:t>
      </w:r>
      <w:r w:rsidR="003E2D53" w:rsidRPr="003D47FA">
        <w:rPr>
          <w:rtl/>
        </w:rPr>
        <w:t xml:space="preserve"> هي التي ههنا وهي</w:t>
      </w:r>
      <w:r w:rsidR="00EE31E7" w:rsidRPr="003D47FA">
        <w:rPr>
          <w:rtl/>
        </w:rPr>
        <w:t>:</w:t>
      </w:r>
      <w:r w:rsidR="003E2D53" w:rsidRPr="003D47FA">
        <w:rPr>
          <w:rtl/>
        </w:rPr>
        <w:t xml:space="preserve"> ثلث الليل الأول</w:t>
      </w:r>
      <w:r w:rsidR="001D5F3D">
        <w:rPr>
          <w:rtl/>
        </w:rPr>
        <w:t>،</w:t>
      </w:r>
      <w:r w:rsidR="00EE31E7" w:rsidRPr="003D47FA">
        <w:rPr>
          <w:rtl/>
        </w:rPr>
        <w:t xml:space="preserve"> </w:t>
      </w:r>
      <w:r w:rsidR="003E2D53" w:rsidRPr="003D47FA">
        <w:rPr>
          <w:rtl/>
        </w:rPr>
        <w:t>الثانية</w:t>
      </w:r>
      <w:r w:rsidR="00EE31E7" w:rsidRPr="003D47FA">
        <w:rPr>
          <w:rtl/>
        </w:rPr>
        <w:t>:</w:t>
      </w:r>
      <w:r w:rsidR="003E2D53" w:rsidRPr="003D47FA">
        <w:rPr>
          <w:rtl/>
        </w:rPr>
        <w:t xml:space="preserve"> إذا مضى الثلث الأول</w:t>
      </w:r>
      <w:r w:rsidR="001D5F3D">
        <w:rPr>
          <w:rtl/>
        </w:rPr>
        <w:t>،</w:t>
      </w:r>
      <w:r w:rsidR="003E2D53" w:rsidRPr="003D47FA">
        <w:rPr>
          <w:rtl/>
        </w:rPr>
        <w:t xml:space="preserve"> الثالثة</w:t>
      </w:r>
      <w:r w:rsidR="00EE31E7" w:rsidRPr="003D47FA">
        <w:rPr>
          <w:rtl/>
        </w:rPr>
        <w:t>:</w:t>
      </w:r>
      <w:r w:rsidR="00DA3258">
        <w:rPr>
          <w:rFonts w:hint="cs"/>
          <w:rtl/>
        </w:rPr>
        <w:t xml:space="preserve"> </w:t>
      </w:r>
      <w:r w:rsidR="003E2D53" w:rsidRPr="003D47FA">
        <w:rPr>
          <w:rtl/>
        </w:rPr>
        <w:t>الثلث الأول أو النصف</w:t>
      </w:r>
      <w:r w:rsidR="001D5F3D">
        <w:rPr>
          <w:rtl/>
        </w:rPr>
        <w:t>،</w:t>
      </w:r>
      <w:r w:rsidR="00EE31E7" w:rsidRPr="003D47FA">
        <w:rPr>
          <w:rtl/>
        </w:rPr>
        <w:t xml:space="preserve"> </w:t>
      </w:r>
      <w:r w:rsidR="003E2D53" w:rsidRPr="003D47FA">
        <w:rPr>
          <w:rtl/>
        </w:rPr>
        <w:t>الرابعة</w:t>
      </w:r>
      <w:r w:rsidR="00EE31E7" w:rsidRPr="003D47FA">
        <w:rPr>
          <w:rtl/>
        </w:rPr>
        <w:t>:</w:t>
      </w:r>
      <w:r w:rsidR="003E2D53" w:rsidRPr="003D47FA">
        <w:rPr>
          <w:rtl/>
        </w:rPr>
        <w:t xml:space="preserve"> النصف</w:t>
      </w:r>
      <w:r w:rsidR="001D5F3D">
        <w:rPr>
          <w:rtl/>
        </w:rPr>
        <w:t>،</w:t>
      </w:r>
      <w:r w:rsidR="00EE31E7" w:rsidRPr="003D47FA">
        <w:rPr>
          <w:rtl/>
        </w:rPr>
        <w:t xml:space="preserve"> </w:t>
      </w:r>
      <w:r w:rsidR="003E2D53" w:rsidRPr="003D47FA">
        <w:rPr>
          <w:rtl/>
        </w:rPr>
        <w:t>الخامسة</w:t>
      </w:r>
      <w:r w:rsidR="00EE31E7" w:rsidRPr="003D47FA">
        <w:rPr>
          <w:rtl/>
        </w:rPr>
        <w:t>:</w:t>
      </w:r>
      <w:r w:rsidR="003E2D53" w:rsidRPr="003D47FA">
        <w:rPr>
          <w:rtl/>
        </w:rPr>
        <w:t xml:space="preserve"> النصف أو الثلث الأخير</w:t>
      </w:r>
      <w:r w:rsidR="001D5F3D">
        <w:rPr>
          <w:rtl/>
        </w:rPr>
        <w:t>،</w:t>
      </w:r>
      <w:r w:rsidR="003E2D53" w:rsidRPr="003D47FA">
        <w:rPr>
          <w:rtl/>
        </w:rPr>
        <w:t xml:space="preserve"> السادسة</w:t>
      </w:r>
      <w:r w:rsidR="00EE31E7" w:rsidRPr="003D47FA">
        <w:rPr>
          <w:rtl/>
        </w:rPr>
        <w:t>:</w:t>
      </w:r>
      <w:r w:rsidR="003E2D53" w:rsidRPr="003D47FA">
        <w:rPr>
          <w:rtl/>
        </w:rPr>
        <w:t xml:space="preserve"> الإطلاق</w:t>
      </w:r>
      <w:r w:rsidR="001D5F3D">
        <w:rPr>
          <w:rtl/>
        </w:rPr>
        <w:t>،</w:t>
      </w:r>
      <w:r w:rsidR="003E2D53" w:rsidRPr="003D47FA">
        <w:rPr>
          <w:rtl/>
        </w:rPr>
        <w:t xml:space="preserve"> والمطلقة منها تحمل على المقيدة</w:t>
      </w:r>
      <w:r w:rsidR="001D5F3D">
        <w:rPr>
          <w:rtl/>
        </w:rPr>
        <w:t>،</w:t>
      </w:r>
      <w:r w:rsidR="003E2D53" w:rsidRPr="003D47FA">
        <w:rPr>
          <w:rtl/>
        </w:rPr>
        <w:t xml:space="preserve"> والتي بحرف الشك</w:t>
      </w:r>
      <w:r w:rsidR="001D5F3D">
        <w:rPr>
          <w:rtl/>
        </w:rPr>
        <w:t>،</w:t>
      </w:r>
      <w:r w:rsidR="003E2D53" w:rsidRPr="003D47FA">
        <w:rPr>
          <w:rtl/>
        </w:rPr>
        <w:t xml:space="preserve"> فالمجزوم</w:t>
      </w:r>
      <w:r w:rsidR="00DA3258">
        <w:rPr>
          <w:rFonts w:hint="cs"/>
          <w:rtl/>
        </w:rPr>
        <w:t xml:space="preserve"> </w:t>
      </w:r>
      <w:r w:rsidR="003E2D53" w:rsidRPr="003D47FA">
        <w:rPr>
          <w:rtl/>
        </w:rPr>
        <w:t>به مقدم على المشكوك فيه</w:t>
      </w:r>
      <w:r w:rsidR="001D5F3D">
        <w:rPr>
          <w:rtl/>
        </w:rPr>
        <w:t>،</w:t>
      </w:r>
      <w:r w:rsidR="00EE31E7" w:rsidRPr="003D47FA">
        <w:rPr>
          <w:rtl/>
        </w:rPr>
        <w:t xml:space="preserve"> </w:t>
      </w:r>
      <w:r w:rsidR="003E2D53" w:rsidRPr="003D47FA">
        <w:rPr>
          <w:rtl/>
        </w:rPr>
        <w:t>فإن قلت</w:t>
      </w:r>
      <w:r w:rsidR="00EE31E7" w:rsidRPr="003D47FA">
        <w:rPr>
          <w:rtl/>
        </w:rPr>
        <w:t>:</w:t>
      </w:r>
      <w:r w:rsidR="003E2D53" w:rsidRPr="003D47FA">
        <w:rPr>
          <w:rtl/>
        </w:rPr>
        <w:t xml:space="preserve"> إذا كانت كلمة</w:t>
      </w:r>
      <w:r w:rsidR="00EE31E7" w:rsidRPr="003D47FA">
        <w:rPr>
          <w:rtl/>
        </w:rPr>
        <w:t>:</w:t>
      </w:r>
      <w:r w:rsidR="003E2D53" w:rsidRPr="003D47FA">
        <w:rPr>
          <w:rtl/>
        </w:rPr>
        <w:t xml:space="preserve"> أو</w:t>
      </w:r>
      <w:r w:rsidR="001D5F3D">
        <w:rPr>
          <w:rtl/>
        </w:rPr>
        <w:t>،</w:t>
      </w:r>
      <w:r w:rsidR="003E2D53" w:rsidRPr="003D47FA">
        <w:rPr>
          <w:rtl/>
        </w:rPr>
        <w:t xml:space="preserve"> للترديد بين حالين</w:t>
      </w:r>
      <w:r w:rsidR="00DA3258">
        <w:rPr>
          <w:rFonts w:hint="cs"/>
          <w:rtl/>
        </w:rPr>
        <w:t xml:space="preserve"> </w:t>
      </w:r>
      <w:r w:rsidR="003E2D53" w:rsidRPr="003D47FA">
        <w:rPr>
          <w:rtl/>
        </w:rPr>
        <w:t>كيف يجمع بذلك بين الروايات</w:t>
      </w:r>
      <w:r w:rsidR="008B2B23" w:rsidRPr="003D47FA">
        <w:rPr>
          <w:rtl/>
        </w:rPr>
        <w:t>؟</w:t>
      </w:r>
      <w:r w:rsidR="003E2D53" w:rsidRPr="003D47FA">
        <w:rPr>
          <w:rtl/>
        </w:rPr>
        <w:t xml:space="preserve"> قلت</w:t>
      </w:r>
      <w:r w:rsidR="00EE31E7" w:rsidRPr="003D47FA">
        <w:rPr>
          <w:rtl/>
        </w:rPr>
        <w:t>:</w:t>
      </w:r>
      <w:r w:rsidR="003E2D53" w:rsidRPr="003D47FA">
        <w:rPr>
          <w:rtl/>
        </w:rPr>
        <w:t xml:space="preserve"> يجمع بأن ذلك يقع بحسب اختلاف الأحول</w:t>
      </w:r>
      <w:r w:rsidR="001D5F3D">
        <w:rPr>
          <w:rtl/>
        </w:rPr>
        <w:t>،</w:t>
      </w:r>
      <w:r w:rsidR="003E2D53" w:rsidRPr="003D47FA">
        <w:rPr>
          <w:rtl/>
        </w:rPr>
        <w:t xml:space="preserve"> لكون</w:t>
      </w:r>
      <w:r w:rsidR="00DA3258">
        <w:rPr>
          <w:rFonts w:hint="cs"/>
          <w:rtl/>
        </w:rPr>
        <w:t xml:space="preserve"> </w:t>
      </w:r>
      <w:r w:rsidR="003E2D53" w:rsidRPr="003D47FA">
        <w:rPr>
          <w:rtl/>
        </w:rPr>
        <w:t>أوقات الليل تختلف في الزمان وفي الآفاق باختلاف تقدم دخول الليل عند قوم وتأخره</w:t>
      </w:r>
      <w:r w:rsidR="00DA3258">
        <w:rPr>
          <w:rFonts w:hint="cs"/>
          <w:rtl/>
        </w:rPr>
        <w:t xml:space="preserve"> </w:t>
      </w:r>
      <w:r w:rsidR="003E2D53" w:rsidRPr="003D47FA">
        <w:rPr>
          <w:rtl/>
        </w:rPr>
        <w:t>عنه آخرين</w:t>
      </w:r>
      <w:r w:rsidR="001D5F3D">
        <w:rPr>
          <w:rtl/>
        </w:rPr>
        <w:t>،</w:t>
      </w:r>
      <w:r w:rsidR="003E2D53" w:rsidRPr="003D47FA">
        <w:rPr>
          <w:rtl/>
        </w:rPr>
        <w:t xml:space="preserve"> وقد مر الكلام فيه من وجه آخر عن قريب</w:t>
      </w:r>
      <w:r w:rsidR="001D5F3D">
        <w:rPr>
          <w:rtl/>
        </w:rPr>
        <w:t>،</w:t>
      </w:r>
      <w:r w:rsidR="00EE31E7" w:rsidRPr="003D47FA">
        <w:rPr>
          <w:rtl/>
        </w:rPr>
        <w:t xml:space="preserve"> </w:t>
      </w:r>
      <w:r w:rsidR="003E2D53" w:rsidRPr="003D47FA">
        <w:rPr>
          <w:rtl/>
        </w:rPr>
        <w:t>فإن قلت</w:t>
      </w:r>
      <w:r w:rsidR="00EE31E7" w:rsidRPr="003D47FA">
        <w:rPr>
          <w:rtl/>
        </w:rPr>
        <w:t>:</w:t>
      </w:r>
      <w:r w:rsidR="003E2D53" w:rsidRPr="003D47FA">
        <w:rPr>
          <w:rtl/>
        </w:rPr>
        <w:t xml:space="preserve"> ما وجه التحصيص بالثلث</w:t>
      </w:r>
      <w:r w:rsidR="00DA3258">
        <w:rPr>
          <w:rFonts w:hint="cs"/>
          <w:rtl/>
        </w:rPr>
        <w:t xml:space="preserve"> </w:t>
      </w:r>
      <w:r w:rsidR="003E2D53" w:rsidRPr="003D47FA">
        <w:rPr>
          <w:rtl/>
        </w:rPr>
        <w:t>الأخير الذي رجحه جماعة على غيره من الروايات المذكورة</w:t>
      </w:r>
      <w:r w:rsidR="008B2B23" w:rsidRPr="003D47FA">
        <w:rPr>
          <w:rtl/>
        </w:rPr>
        <w:t>؟</w:t>
      </w:r>
      <w:r w:rsidR="003E2D53" w:rsidRPr="003D47FA">
        <w:rPr>
          <w:rtl/>
        </w:rPr>
        <w:t xml:space="preserve"> قلت</w:t>
      </w:r>
      <w:r w:rsidR="00EE31E7" w:rsidRPr="003D47FA">
        <w:rPr>
          <w:rtl/>
        </w:rPr>
        <w:t>:</w:t>
      </w:r>
      <w:r w:rsidR="003E2D53" w:rsidRPr="003D47FA">
        <w:rPr>
          <w:rtl/>
        </w:rPr>
        <w:t xml:space="preserve"> لأنه وقت التعرض</w:t>
      </w:r>
      <w:r w:rsidR="00DA3258">
        <w:rPr>
          <w:rFonts w:hint="cs"/>
          <w:rtl/>
        </w:rPr>
        <w:t xml:space="preserve"> </w:t>
      </w:r>
      <w:r w:rsidR="003E2D53" w:rsidRPr="003D47FA">
        <w:rPr>
          <w:rtl/>
        </w:rPr>
        <w:t>لنفحات رحمة الله تعالى</w:t>
      </w:r>
      <w:r w:rsidR="001D5F3D">
        <w:rPr>
          <w:rtl/>
        </w:rPr>
        <w:t>،</w:t>
      </w:r>
      <w:r w:rsidR="00EE31E7" w:rsidRPr="003D47FA">
        <w:rPr>
          <w:rtl/>
        </w:rPr>
        <w:t xml:space="preserve"> </w:t>
      </w:r>
      <w:r w:rsidR="003E2D53" w:rsidRPr="003D47FA">
        <w:rPr>
          <w:rtl/>
        </w:rPr>
        <w:t>" [عمدة القاري[باب الدعاء-شرح حديث النزول]]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w:t>
      </w:r>
      <w:r w:rsidR="00EE31E7" w:rsidRPr="003D47FA">
        <w:rPr>
          <w:rtl/>
        </w:rPr>
        <w:t xml:space="preserve"> </w:t>
      </w:r>
      <w:r w:rsidR="003E2D53" w:rsidRPr="003D47FA">
        <w:rPr>
          <w:rtl/>
        </w:rPr>
        <w:t>" قوله في الحديث</w:t>
      </w:r>
      <w:r w:rsidR="00EE31E7" w:rsidRPr="003D47FA">
        <w:rPr>
          <w:rtl/>
        </w:rPr>
        <w:t>:</w:t>
      </w:r>
      <w:r w:rsidR="003E2D53" w:rsidRPr="003D47FA">
        <w:rPr>
          <w:rtl/>
        </w:rPr>
        <w:t xml:space="preserve"> </w:t>
      </w:r>
      <w:r w:rsidR="00870F46">
        <w:rPr>
          <w:rtl/>
        </w:rPr>
        <w:t>(</w:t>
      </w:r>
      <w:r w:rsidR="003E2D53" w:rsidRPr="003D47FA">
        <w:rPr>
          <w:rtl/>
        </w:rPr>
        <w:t>لا شخص أغير من الله</w:t>
      </w:r>
      <w:r w:rsidR="00870F46">
        <w:rPr>
          <w:rtl/>
        </w:rPr>
        <w:t>)</w:t>
      </w:r>
      <w:r w:rsidR="00EE31E7" w:rsidRPr="003D47FA">
        <w:rPr>
          <w:rtl/>
        </w:rPr>
        <w:t xml:space="preserve"> </w:t>
      </w:r>
      <w:r w:rsidR="003E2D53" w:rsidRPr="003D47FA">
        <w:rPr>
          <w:rtl/>
        </w:rPr>
        <w:t>غيره الله هي كراهيته الاتيان بالفواحش</w:t>
      </w:r>
      <w:r w:rsidR="001D5F3D">
        <w:rPr>
          <w:rtl/>
        </w:rPr>
        <w:t>،</w:t>
      </w:r>
      <w:r w:rsidR="003E2D53" w:rsidRPr="003D47FA">
        <w:rPr>
          <w:rtl/>
        </w:rPr>
        <w:t xml:space="preserve"> أي عدم رضاه به لا عدم إرادته وقيل</w:t>
      </w:r>
      <w:r w:rsidR="00EE31E7" w:rsidRPr="003D47FA">
        <w:rPr>
          <w:rtl/>
        </w:rPr>
        <w:t>:</w:t>
      </w:r>
      <w:r w:rsidR="003E2D53" w:rsidRPr="003D47FA">
        <w:rPr>
          <w:rtl/>
        </w:rPr>
        <w:t xml:space="preserve"> الغضب لازم الغيرة</w:t>
      </w:r>
      <w:r w:rsidR="001D5F3D">
        <w:rPr>
          <w:rtl/>
        </w:rPr>
        <w:t>،</w:t>
      </w:r>
      <w:r w:rsidR="003E2D53" w:rsidRPr="003D47FA">
        <w:rPr>
          <w:rtl/>
        </w:rPr>
        <w:t xml:space="preserve"> أي غضبه عليها</w:t>
      </w:r>
      <w:r w:rsidR="001D5F3D">
        <w:rPr>
          <w:rtl/>
        </w:rPr>
        <w:t>،</w:t>
      </w:r>
      <w:r w:rsidR="003E2D53" w:rsidRPr="003D47FA">
        <w:rPr>
          <w:rtl/>
        </w:rPr>
        <w:t xml:space="preserve"> ثم لازم الغضب إرادة إيصال العقوبة عليها</w:t>
      </w:r>
      <w:r w:rsidR="001D5F3D">
        <w:rPr>
          <w:rtl/>
        </w:rPr>
        <w:t>،</w:t>
      </w:r>
      <w:r w:rsidR="00EE31E7" w:rsidRPr="003D47FA">
        <w:rPr>
          <w:rtl/>
        </w:rPr>
        <w:t xml:space="preserve"> </w:t>
      </w:r>
      <w:r w:rsidR="003E2D53" w:rsidRPr="003D47FA">
        <w:rPr>
          <w:rtl/>
        </w:rPr>
        <w:t>وقوله في الحديث</w:t>
      </w:r>
      <w:r w:rsidR="00EE31E7" w:rsidRPr="003D47FA">
        <w:rPr>
          <w:rtl/>
        </w:rPr>
        <w:t>:</w:t>
      </w:r>
      <w:r w:rsidR="003E2D53" w:rsidRPr="003D47FA">
        <w:rPr>
          <w:rtl/>
        </w:rPr>
        <w:t xml:space="preserve"> </w:t>
      </w:r>
      <w:r w:rsidR="00870F46">
        <w:rPr>
          <w:rtl/>
        </w:rPr>
        <w:t>(</w:t>
      </w:r>
      <w:r w:rsidR="003E2D53" w:rsidRPr="003D47FA">
        <w:rPr>
          <w:rtl/>
        </w:rPr>
        <w:t>فإن ذكرني في نفسه ذكرته في نفسي</w:t>
      </w:r>
      <w:r w:rsidR="00870F46">
        <w:rPr>
          <w:rtl/>
        </w:rPr>
        <w:t>)</w:t>
      </w:r>
      <w:r w:rsidR="00EE31E7" w:rsidRPr="003D47FA">
        <w:rPr>
          <w:rtl/>
        </w:rPr>
        <w:t xml:space="preserve"> </w:t>
      </w:r>
      <w:r w:rsidR="003E2D53" w:rsidRPr="003D47FA">
        <w:rPr>
          <w:rtl/>
        </w:rPr>
        <w:t>يعنى</w:t>
      </w:r>
      <w:r w:rsidR="00EE31E7" w:rsidRPr="003D47FA">
        <w:rPr>
          <w:rtl/>
        </w:rPr>
        <w:t>:</w:t>
      </w:r>
      <w:r w:rsidR="003E2D53" w:rsidRPr="003D47FA">
        <w:rPr>
          <w:rtl/>
        </w:rPr>
        <w:t xml:space="preserve"> إن ذكرني بالتنزيه والتقديس سرا ذكرته بالثواب والرحمة سراً وقيل معناه</w:t>
      </w:r>
      <w:r w:rsidR="00EE31E7" w:rsidRPr="003D47FA">
        <w:rPr>
          <w:rtl/>
        </w:rPr>
        <w:t>:</w:t>
      </w:r>
      <w:r w:rsidR="003E2D53" w:rsidRPr="003D47FA">
        <w:rPr>
          <w:rtl/>
        </w:rPr>
        <w:t xml:space="preserve"> إن ذكرني بالتعظيم أذكره </w:t>
      </w:r>
      <w:r w:rsidR="00DA3258" w:rsidRPr="003D47FA">
        <w:rPr>
          <w:rFonts w:hint="cs"/>
          <w:rtl/>
        </w:rPr>
        <w:t>بالإنعام</w:t>
      </w:r>
      <w:r w:rsidR="001D5F3D">
        <w:rPr>
          <w:rtl/>
        </w:rPr>
        <w:t>،</w:t>
      </w:r>
      <w:r w:rsidR="00EE31E7" w:rsidRPr="003D47FA">
        <w:rPr>
          <w:rtl/>
        </w:rPr>
        <w:t xml:space="preserve"> </w:t>
      </w:r>
      <w:r w:rsidR="003E2D53" w:rsidRPr="003D47FA">
        <w:rPr>
          <w:b/>
          <w:bCs/>
          <w:rtl/>
        </w:rPr>
        <w:t>ولفظ النفس والتقرب والهرولة</w:t>
      </w:r>
      <w:r w:rsidR="001D5F3D">
        <w:rPr>
          <w:b/>
          <w:bCs/>
          <w:rtl/>
        </w:rPr>
        <w:t>،</w:t>
      </w:r>
      <w:r w:rsidR="003E2D53" w:rsidRPr="003D47FA">
        <w:rPr>
          <w:b/>
          <w:bCs/>
          <w:rtl/>
        </w:rPr>
        <w:t xml:space="preserve"> إنما هو مجاز على سبيل المشاكلة أو على طريق الاستعارة أو على قصد إرادة لوازمها</w:t>
      </w:r>
      <w:r w:rsidR="001D5F3D">
        <w:rPr>
          <w:b/>
          <w:bCs/>
          <w:rtl/>
        </w:rPr>
        <w:t>،</w:t>
      </w:r>
      <w:r w:rsidR="003E2D53" w:rsidRPr="003D47FA">
        <w:rPr>
          <w:b/>
          <w:bCs/>
          <w:rtl/>
        </w:rPr>
        <w:t xml:space="preserve"> </w:t>
      </w:r>
      <w:r w:rsidR="003E2D53" w:rsidRPr="003D47FA">
        <w:rPr>
          <w:rtl/>
        </w:rPr>
        <w:t>وهو من الأحاديث القدسية الدالة على كرم أكرم الأكرمين وأرحم الراحمين</w:t>
      </w:r>
      <w:r w:rsidR="001D5F3D">
        <w:rPr>
          <w:rtl/>
        </w:rPr>
        <w:t>،</w:t>
      </w:r>
      <w:r w:rsidR="00EE31E7" w:rsidRPr="003D47FA">
        <w:rPr>
          <w:rtl/>
        </w:rPr>
        <w:t xml:space="preserve"> </w:t>
      </w:r>
      <w:r w:rsidR="003E2D53" w:rsidRPr="003D47FA">
        <w:rPr>
          <w:rtl/>
        </w:rPr>
        <w:t>" [عمدة القاري ج16 ص601] أهـ</w:t>
      </w:r>
      <w:r w:rsidR="001D5F3D">
        <w:rPr>
          <w:rtl/>
        </w:rPr>
        <w:t>،</w:t>
      </w:r>
      <w:r w:rsidR="003E2D53" w:rsidRPr="003D47FA">
        <w:rPr>
          <w:rtl/>
        </w:rPr>
        <w:t xml:space="preserve"> </w:t>
      </w:r>
      <w:r w:rsidR="003E2D53" w:rsidRPr="003D47FA">
        <w:rPr>
          <w:b/>
          <w:bCs/>
          <w:rtl/>
        </w:rPr>
        <w:t>وقال رحمه الله</w:t>
      </w:r>
      <w:r w:rsidR="00EE31E7" w:rsidRPr="003D47FA">
        <w:rPr>
          <w:b/>
          <w:bCs/>
          <w:rtl/>
        </w:rPr>
        <w:t xml:space="preserve">: </w:t>
      </w:r>
      <w:r w:rsidR="003E2D53" w:rsidRPr="003D47FA">
        <w:rPr>
          <w:b/>
          <w:bCs/>
          <w:rtl/>
        </w:rPr>
        <w:t>"</w:t>
      </w:r>
      <w:r w:rsidR="00EE31E7" w:rsidRPr="003D47FA">
        <w:rPr>
          <w:b/>
          <w:bCs/>
          <w:rtl/>
        </w:rPr>
        <w:t xml:space="preserve"> </w:t>
      </w:r>
      <w:r w:rsidR="003E2D53" w:rsidRPr="003D47FA">
        <w:rPr>
          <w:b/>
          <w:bCs/>
          <w:rtl/>
        </w:rPr>
        <w:t>إن الله ليس بأعور "</w:t>
      </w:r>
      <w:r w:rsidR="00EE31E7" w:rsidRPr="003D47FA">
        <w:rPr>
          <w:b/>
          <w:bCs/>
          <w:rtl/>
        </w:rPr>
        <w:t>:</w:t>
      </w:r>
      <w:r w:rsidR="003E2D53" w:rsidRPr="003D47FA">
        <w:rPr>
          <w:b/>
          <w:bCs/>
          <w:rtl/>
        </w:rPr>
        <w:t xml:space="preserve"> </w:t>
      </w:r>
      <w:r w:rsidR="003E2D53" w:rsidRPr="003D47FA">
        <w:rPr>
          <w:rtl/>
        </w:rPr>
        <w:t>قيل فيها نفى العور وإثبات العين</w:t>
      </w:r>
      <w:r w:rsidR="001D5F3D">
        <w:rPr>
          <w:rtl/>
        </w:rPr>
        <w:t>،</w:t>
      </w:r>
      <w:r w:rsidR="003E2D53" w:rsidRPr="003D47FA">
        <w:rPr>
          <w:b/>
          <w:bCs/>
          <w:rtl/>
        </w:rPr>
        <w:t xml:space="preserve"> ولما كان منزها عن الجسمية والحدقة ونحوها لابد من الصرف إلى ما يليق به وهو نفى النقص والعور عنه جلت عظمته </w:t>
      </w:r>
      <w:r w:rsidR="003E2D53" w:rsidRPr="003D47FA">
        <w:rPr>
          <w:rtl/>
        </w:rPr>
        <w:t>" [نقلا عن عون المعبود:</w:t>
      </w:r>
      <w:r w:rsidR="00DA3258">
        <w:rPr>
          <w:rFonts w:hint="cs"/>
          <w:rtl/>
        </w:rPr>
        <w:t xml:space="preserve"> </w:t>
      </w:r>
      <w:r w:rsidR="003E2D53" w:rsidRPr="003D47FA">
        <w:rPr>
          <w:rtl/>
        </w:rPr>
        <w:t>ج 16: ص604] أهـ</w:t>
      </w:r>
      <w:r w:rsidR="001D5F3D">
        <w:rPr>
          <w:rtl/>
        </w:rPr>
        <w:t>،</w:t>
      </w:r>
    </w:p>
    <w:p w14:paraId="5C18F505" w14:textId="4F25D93B" w:rsidR="003E2D53" w:rsidRPr="003D47FA" w:rsidRDefault="00D26599" w:rsidP="003E2D53">
      <w:pPr>
        <w:ind w:left="-46"/>
        <w:rPr>
          <w:b/>
          <w:rtl/>
        </w:rPr>
      </w:pPr>
      <w:r w:rsidRPr="003D47FA">
        <w:rPr>
          <w:bCs/>
          <w:rtl/>
        </w:rPr>
        <w:t xml:space="preserve">[2] </w:t>
      </w:r>
      <w:r w:rsidR="003E2D53" w:rsidRPr="003D47FA">
        <w:rPr>
          <w:bCs/>
          <w:rtl/>
        </w:rPr>
        <w:t>وقال الحافظ بن عبد البر رحمه الله</w:t>
      </w:r>
      <w:r w:rsidR="00EE31E7" w:rsidRPr="003D47FA">
        <w:rPr>
          <w:bCs/>
          <w:rtl/>
        </w:rPr>
        <w:t>:</w:t>
      </w:r>
      <w:r w:rsidR="003E2D53" w:rsidRPr="003D47FA">
        <w:rPr>
          <w:bCs/>
          <w:rtl/>
        </w:rPr>
        <w:t xml:space="preserve"> " </w:t>
      </w:r>
      <w:r w:rsidR="003E2D53" w:rsidRPr="003D47FA">
        <w:rPr>
          <w:rtl/>
          <w:lang w:bidi="ar-KW"/>
        </w:rPr>
        <w:t xml:space="preserve">قد قال الله عز وجل وجاء ربك والملك صفا صفا وليس مجيئه حركة ولا زوالا ولا انتقالا لأن ذلك </w:t>
      </w:r>
      <w:r w:rsidR="003E2D53" w:rsidRPr="003D47FA">
        <w:rPr>
          <w:b/>
          <w:bCs/>
          <w:rtl/>
          <w:lang w:bidi="ar-KW"/>
        </w:rPr>
        <w:t>إنما يكون إذا كان الجائي جسما أو جوهرا فلما ثبت</w:t>
      </w:r>
      <w:r w:rsidR="00AB6BA0">
        <w:rPr>
          <w:b/>
          <w:bCs/>
          <w:rtl/>
          <w:lang w:bidi="ar-KW"/>
        </w:rPr>
        <w:t xml:space="preserve"> أنه </w:t>
      </w:r>
      <w:r w:rsidR="003E2D53" w:rsidRPr="003D47FA">
        <w:rPr>
          <w:b/>
          <w:bCs/>
          <w:rtl/>
          <w:lang w:bidi="ar-KW"/>
        </w:rPr>
        <w:t>ليس بجسم ولا جوهر لم يجب أن يكون مجيئه حركة ولا نقلة</w:t>
      </w:r>
      <w:r w:rsidR="003E2D53" w:rsidRPr="003D47FA">
        <w:rPr>
          <w:rtl/>
          <w:lang w:bidi="ar-KW"/>
        </w:rPr>
        <w:t xml:space="preserve"> ولو اعتبرت ذلك بقولهم جاءت فلانا قيامته وجاءه الموت وجاءه المرض وشبه ذلك مما هو موجود نازل به ولا مجيء لبان لك وبالله العصمة والتوفيق </w:t>
      </w:r>
      <w:r w:rsidR="003E2D53" w:rsidRPr="003D47FA">
        <w:rPr>
          <w:rtl/>
        </w:rPr>
        <w:t xml:space="preserve">" أهـ </w:t>
      </w:r>
      <w:r w:rsidR="00EE31E7" w:rsidRPr="003D47FA">
        <w:rPr>
          <w:rtl/>
        </w:rPr>
        <w:t>[</w:t>
      </w:r>
      <w:r w:rsidR="003E2D53" w:rsidRPr="003D47FA">
        <w:rPr>
          <w:rtl/>
          <w:lang w:bidi="ar-KW"/>
        </w:rPr>
        <w:t>التمهيد لابن عبد البر ج</w:t>
      </w:r>
      <w:r w:rsidR="00EE31E7" w:rsidRPr="003D47FA">
        <w:rPr>
          <w:rtl/>
          <w:lang w:bidi="ar-KW"/>
        </w:rPr>
        <w:t>:</w:t>
      </w:r>
      <w:r w:rsidR="003E2D53" w:rsidRPr="003D47FA">
        <w:rPr>
          <w:rtl/>
          <w:lang w:bidi="ar-KW"/>
        </w:rPr>
        <w:t xml:space="preserve"> 7 ص</w:t>
      </w:r>
      <w:r w:rsidR="00EE31E7" w:rsidRPr="003D47FA">
        <w:rPr>
          <w:rtl/>
          <w:lang w:bidi="ar-KW"/>
        </w:rPr>
        <w:t>:</w:t>
      </w:r>
      <w:r w:rsidR="003E2D53" w:rsidRPr="003D47FA">
        <w:rPr>
          <w:rtl/>
          <w:lang w:bidi="ar-KW"/>
        </w:rPr>
        <w:t xml:space="preserve"> 137]</w:t>
      </w:r>
      <w:r w:rsidR="001D5F3D">
        <w:rPr>
          <w:rtl/>
          <w:lang w:bidi="ar-KW"/>
        </w:rPr>
        <w:t>،</w:t>
      </w:r>
    </w:p>
    <w:p w14:paraId="447C9EA0" w14:textId="25FD8BC3" w:rsidR="003E2D53" w:rsidRPr="003D47FA" w:rsidRDefault="00D26599" w:rsidP="003E2D53">
      <w:pPr>
        <w:ind w:left="-46"/>
        <w:rPr>
          <w:rtl/>
        </w:rPr>
      </w:pPr>
      <w:r w:rsidRPr="003D47FA">
        <w:rPr>
          <w:b/>
          <w:bCs/>
          <w:rtl/>
        </w:rPr>
        <w:t xml:space="preserve">[3] </w:t>
      </w:r>
      <w:r w:rsidR="003E2D53" w:rsidRPr="003D47FA">
        <w:rPr>
          <w:b/>
          <w:bCs/>
          <w:rtl/>
        </w:rPr>
        <w:t>وقال القسطلاني رحمه الله</w:t>
      </w:r>
      <w:r w:rsidR="00EE31E7" w:rsidRPr="003D47FA">
        <w:rPr>
          <w:b/>
          <w:bCs/>
          <w:rtl/>
        </w:rPr>
        <w:t>:</w:t>
      </w:r>
      <w:r w:rsidR="003E2D53" w:rsidRPr="003D47FA">
        <w:rPr>
          <w:b/>
          <w:bCs/>
          <w:rtl/>
        </w:rPr>
        <w:t xml:space="preserve"> </w:t>
      </w:r>
      <w:r w:rsidR="003E2D53" w:rsidRPr="003D47FA">
        <w:rPr>
          <w:rtl/>
        </w:rPr>
        <w:t>" قوله</w:t>
      </w:r>
      <w:r w:rsidR="00EE31E7" w:rsidRPr="003D47FA">
        <w:rPr>
          <w:rtl/>
        </w:rPr>
        <w:t>:</w:t>
      </w:r>
      <w:r w:rsidR="003E2D53" w:rsidRPr="003D47FA">
        <w:rPr>
          <w:rtl/>
        </w:rPr>
        <w:t xml:space="preserve"> </w:t>
      </w:r>
      <w:r w:rsidR="00870F46">
        <w:rPr>
          <w:rtl/>
        </w:rPr>
        <w:t>(</w:t>
      </w:r>
      <w:r w:rsidR="003E2D53" w:rsidRPr="003D47FA">
        <w:rPr>
          <w:rtl/>
        </w:rPr>
        <w:t>إن الله ليس بأعور</w:t>
      </w:r>
      <w:r w:rsidR="00870F46">
        <w:rPr>
          <w:rtl/>
        </w:rPr>
        <w:t>)</w:t>
      </w:r>
      <w:r w:rsidR="00EE31E7" w:rsidRPr="003D47FA">
        <w:rPr>
          <w:rtl/>
        </w:rPr>
        <w:t xml:space="preserve"> </w:t>
      </w:r>
      <w:r w:rsidR="003E2D53" w:rsidRPr="003D47FA">
        <w:rPr>
          <w:rtl/>
        </w:rPr>
        <w:t xml:space="preserve">قيل في إشارته الى العين نفى العور وإثبات العين </w:t>
      </w:r>
      <w:r w:rsidR="003E2D53" w:rsidRPr="003D47FA">
        <w:rPr>
          <w:b/>
          <w:bCs/>
          <w:rtl/>
        </w:rPr>
        <w:t>ولما كان منزها عن الجسمية والحدقة ونحوها ونحوهما لابد من الصرف إلى ما يليق به</w:t>
      </w:r>
      <w:r w:rsidR="001D5F3D">
        <w:rPr>
          <w:rtl/>
        </w:rPr>
        <w:t>،</w:t>
      </w:r>
      <w:r w:rsidR="003E2D53" w:rsidRPr="003D47FA">
        <w:rPr>
          <w:rtl/>
        </w:rPr>
        <w:t xml:space="preserve"> واحتجت المجسمة بقوله</w:t>
      </w:r>
      <w:r w:rsidR="00EE31E7" w:rsidRPr="003D47FA">
        <w:rPr>
          <w:rtl/>
        </w:rPr>
        <w:t>:</w:t>
      </w:r>
      <w:r w:rsidR="003E2D53" w:rsidRPr="003D47FA">
        <w:rPr>
          <w:rtl/>
        </w:rPr>
        <w:t xml:space="preserve"> إن الله ليس بأعور وبإشارته بيده إلى عينه على أن عينه كسائر الأعين</w:t>
      </w:r>
      <w:r w:rsidR="001D5F3D">
        <w:rPr>
          <w:rtl/>
        </w:rPr>
        <w:t>،</w:t>
      </w:r>
      <w:r w:rsidR="00EE31E7" w:rsidRPr="003D47FA">
        <w:rPr>
          <w:rtl/>
        </w:rPr>
        <w:t xml:space="preserve"> </w:t>
      </w:r>
      <w:r w:rsidR="003E2D53" w:rsidRPr="003D47FA">
        <w:rPr>
          <w:b/>
          <w:bCs/>
          <w:rtl/>
        </w:rPr>
        <w:t>قلنا</w:t>
      </w:r>
      <w:r w:rsidR="00EE31E7" w:rsidRPr="003D47FA">
        <w:rPr>
          <w:b/>
          <w:bCs/>
          <w:rtl/>
        </w:rPr>
        <w:t>:</w:t>
      </w:r>
      <w:r w:rsidR="003E2D53" w:rsidRPr="003D47FA">
        <w:rPr>
          <w:rtl/>
        </w:rPr>
        <w:t xml:space="preserve"> إذا قامت الدلائل على استحالة كونه محدثا وجب صرف ذلك إلى معنى يليق به وهو نفي النقص والعور عنه جلت عظمته</w:t>
      </w:r>
      <w:r w:rsidR="001D5F3D">
        <w:rPr>
          <w:rtl/>
        </w:rPr>
        <w:t>،</w:t>
      </w:r>
      <w:r w:rsidR="003E2D53" w:rsidRPr="003D47FA">
        <w:rPr>
          <w:rtl/>
        </w:rPr>
        <w:t xml:space="preserve"> وأنه ليس كمن لا يرى و</w:t>
      </w:r>
      <w:r w:rsidR="00DA3258">
        <w:rPr>
          <w:rFonts w:hint="cs"/>
          <w:rtl/>
        </w:rPr>
        <w:t xml:space="preserve"> </w:t>
      </w:r>
      <w:r w:rsidR="003E2D53" w:rsidRPr="003D47FA">
        <w:rPr>
          <w:rtl/>
        </w:rPr>
        <w:t>لا</w:t>
      </w:r>
      <w:r w:rsidR="00DA3258">
        <w:rPr>
          <w:rFonts w:hint="cs"/>
          <w:rtl/>
        </w:rPr>
        <w:t xml:space="preserve"> </w:t>
      </w:r>
      <w:r w:rsidR="003E2D53" w:rsidRPr="003D47FA">
        <w:rPr>
          <w:rtl/>
        </w:rPr>
        <w:t>يبصر بل منتف عنه جميع النقائص والآفات " [شرح القسطلاني على صحيح البخاري كتاب التوحيد</w:t>
      </w:r>
      <w:r w:rsidR="00EE31E7" w:rsidRPr="003D47FA">
        <w:rPr>
          <w:rtl/>
        </w:rPr>
        <w:t>:</w:t>
      </w:r>
      <w:r w:rsidR="00DA3258">
        <w:rPr>
          <w:rFonts w:hint="cs"/>
          <w:rtl/>
        </w:rPr>
        <w:t xml:space="preserve"> </w:t>
      </w:r>
      <w:r w:rsidR="003E2D53" w:rsidRPr="003D47FA">
        <w:rPr>
          <w:rtl/>
        </w:rPr>
        <w:t>ج 15</w:t>
      </w:r>
      <w:r w:rsidR="00EE31E7" w:rsidRPr="003D47FA">
        <w:rPr>
          <w:rtl/>
        </w:rPr>
        <w:t>:</w:t>
      </w:r>
      <w:r w:rsidR="003E2D53" w:rsidRPr="003D47FA">
        <w:rPr>
          <w:rtl/>
        </w:rPr>
        <w:t xml:space="preserve"> ص:604</w:t>
      </w:r>
      <w:r w:rsidR="00EE31E7" w:rsidRPr="003D47FA">
        <w:rPr>
          <w:rtl/>
        </w:rPr>
        <w:t>]</w:t>
      </w:r>
      <w:r w:rsidR="003E2D53" w:rsidRPr="003D47FA">
        <w:rPr>
          <w:rtl/>
        </w:rPr>
        <w:t xml:space="preserve"> أهـ</w:t>
      </w:r>
      <w:r w:rsidR="001D5F3D">
        <w:rPr>
          <w:rtl/>
        </w:rPr>
        <w:t>،</w:t>
      </w:r>
    </w:p>
    <w:p w14:paraId="7BDE49D8" w14:textId="5BF50151" w:rsidR="003E2D53" w:rsidRPr="003D47FA" w:rsidRDefault="00D26599" w:rsidP="003E2D53">
      <w:pPr>
        <w:ind w:left="-46"/>
        <w:rPr>
          <w:rtl/>
        </w:rPr>
      </w:pPr>
      <w:r w:rsidRPr="003D47FA">
        <w:rPr>
          <w:b/>
          <w:bCs/>
          <w:rtl/>
        </w:rPr>
        <w:t xml:space="preserve">[4] </w:t>
      </w:r>
      <w:r w:rsidR="003E2D53" w:rsidRPr="003D47FA">
        <w:rPr>
          <w:b/>
          <w:bCs/>
          <w:rtl/>
        </w:rPr>
        <w:t>الإمام ابن العربي المالكي وكلامه في المجسمة والحشوية</w:t>
      </w:r>
      <w:r w:rsidR="00EE31E7" w:rsidRPr="003D47FA">
        <w:rPr>
          <w:b/>
          <w:bCs/>
          <w:rtl/>
        </w:rPr>
        <w:t xml:space="preserve">: </w:t>
      </w:r>
      <w:r w:rsidR="003E2D53" w:rsidRPr="003D47FA">
        <w:rPr>
          <w:rtl/>
        </w:rPr>
        <w:t xml:space="preserve">قال الإمام المجتهد المحقق ابن العربي المالكي رحمه الله في كتابه[العواصم من القواصم </w:t>
      </w:r>
      <w:r w:rsidR="00EE31E7" w:rsidRPr="003D47FA">
        <w:rPr>
          <w:rtl/>
        </w:rPr>
        <w:t>(</w:t>
      </w:r>
      <w:r w:rsidR="003E2D53" w:rsidRPr="003D47FA">
        <w:rPr>
          <w:rtl/>
        </w:rPr>
        <w:t>ط دار التراث صـ 208-213</w:t>
      </w:r>
      <w:r w:rsidR="00EE31E7" w:rsidRPr="003D47FA">
        <w:rPr>
          <w:rtl/>
        </w:rPr>
        <w:t>)</w:t>
      </w:r>
      <w:r w:rsidR="001D5F3D">
        <w:rPr>
          <w:rtl/>
        </w:rPr>
        <w:t>،</w:t>
      </w:r>
      <w:r w:rsidR="003E2D53" w:rsidRPr="003D47FA">
        <w:rPr>
          <w:rtl/>
        </w:rPr>
        <w:t xml:space="preserve"> </w:t>
      </w:r>
      <w:r w:rsidR="00EE31E7" w:rsidRPr="003D47FA">
        <w:rPr>
          <w:rtl/>
        </w:rPr>
        <w:t>(</w:t>
      </w:r>
      <w:r w:rsidR="003E2D53" w:rsidRPr="003D47FA">
        <w:rPr>
          <w:rtl/>
        </w:rPr>
        <w:t>قاصمة</w:t>
      </w:r>
      <w:r w:rsidR="00EE31E7" w:rsidRPr="003D47FA">
        <w:rPr>
          <w:rtl/>
        </w:rPr>
        <w:t xml:space="preserve">): </w:t>
      </w:r>
      <w:r w:rsidR="003E2D53" w:rsidRPr="003D47FA">
        <w:rPr>
          <w:rtl/>
        </w:rPr>
        <w:t>وقد بينّا في غير موضع أنّ الكائدين للإسلام كثير</w:t>
      </w:r>
      <w:r w:rsidR="001D5F3D">
        <w:rPr>
          <w:rtl/>
        </w:rPr>
        <w:t>،</w:t>
      </w:r>
      <w:r w:rsidR="003E2D53" w:rsidRPr="003D47FA">
        <w:rPr>
          <w:rtl/>
        </w:rPr>
        <w:t xml:space="preserve"> والمقصرون فيه كثير</w:t>
      </w:r>
      <w:r w:rsidR="001D5F3D">
        <w:rPr>
          <w:rtl/>
        </w:rPr>
        <w:t>،</w:t>
      </w:r>
      <w:r w:rsidR="003E2D53" w:rsidRPr="003D47FA">
        <w:rPr>
          <w:rtl/>
        </w:rPr>
        <w:t xml:space="preserve"> وأولياؤه المشتغلون به قليل</w:t>
      </w:r>
      <w:r w:rsidR="001D5F3D">
        <w:rPr>
          <w:rtl/>
        </w:rPr>
        <w:t>،</w:t>
      </w:r>
      <w:r w:rsidR="003E2D53" w:rsidRPr="003D47FA">
        <w:rPr>
          <w:rtl/>
        </w:rPr>
        <w:t xml:space="preserve"> فممن كاده</w:t>
      </w:r>
      <w:r w:rsidR="00EE31E7" w:rsidRPr="003D47FA">
        <w:rPr>
          <w:rtl/>
        </w:rPr>
        <w:t>:</w:t>
      </w:r>
      <w:r w:rsidR="003E2D53" w:rsidRPr="003D47FA">
        <w:rPr>
          <w:rtl/>
        </w:rPr>
        <w:t xml:space="preserve"> الباطنية</w:t>
      </w:r>
      <w:r w:rsidR="001D5F3D">
        <w:rPr>
          <w:rtl/>
        </w:rPr>
        <w:t>،</w:t>
      </w:r>
      <w:r w:rsidR="003E2D53" w:rsidRPr="003D47FA">
        <w:rPr>
          <w:rtl/>
        </w:rPr>
        <w:t xml:space="preserve"> وقد بينّا جملة أحوالهم</w:t>
      </w:r>
      <w:r w:rsidR="001D5F3D">
        <w:rPr>
          <w:rtl/>
        </w:rPr>
        <w:t>،</w:t>
      </w:r>
      <w:r w:rsidR="003E2D53" w:rsidRPr="003D47FA">
        <w:rPr>
          <w:rtl/>
        </w:rPr>
        <w:t xml:space="preserve"> وممن كاده</w:t>
      </w:r>
      <w:r w:rsidR="00EE31E7" w:rsidRPr="003D47FA">
        <w:rPr>
          <w:rtl/>
        </w:rPr>
        <w:t>:</w:t>
      </w:r>
      <w:r w:rsidR="003E2D53" w:rsidRPr="003D47FA">
        <w:rPr>
          <w:rtl/>
        </w:rPr>
        <w:t xml:space="preserve"> الظاهرية</w:t>
      </w:r>
      <w:r w:rsidR="001D5F3D">
        <w:rPr>
          <w:rtl/>
        </w:rPr>
        <w:t>،</w:t>
      </w:r>
      <w:r w:rsidR="003E2D53" w:rsidRPr="003D47FA">
        <w:rPr>
          <w:rtl/>
        </w:rPr>
        <w:t xml:space="preserve"> وهم طائفتان</w:t>
      </w:r>
      <w:r w:rsidR="00EE31E7" w:rsidRPr="003D47FA">
        <w:rPr>
          <w:rtl/>
        </w:rPr>
        <w:t>:</w:t>
      </w:r>
      <w:r w:rsidR="003E2D53" w:rsidRPr="003D47FA">
        <w:rPr>
          <w:rtl/>
        </w:rPr>
        <w:t xml:space="preserve"> إحداهما</w:t>
      </w:r>
      <w:r w:rsidR="00EE31E7" w:rsidRPr="003D47FA">
        <w:rPr>
          <w:rtl/>
        </w:rPr>
        <w:t>:</w:t>
      </w:r>
      <w:r w:rsidR="003E2D53" w:rsidRPr="003D47FA">
        <w:rPr>
          <w:rtl/>
        </w:rPr>
        <w:t xml:space="preserve"> المتبعون للظاهر في العقائد والأصول</w:t>
      </w:r>
      <w:r w:rsidR="001D5F3D">
        <w:rPr>
          <w:rtl/>
        </w:rPr>
        <w:t>،</w:t>
      </w:r>
      <w:r w:rsidR="003E2D53" w:rsidRPr="003D47FA">
        <w:rPr>
          <w:rtl/>
        </w:rPr>
        <w:t xml:space="preserve"> الثانية</w:t>
      </w:r>
      <w:r w:rsidR="00EE31E7" w:rsidRPr="003D47FA">
        <w:rPr>
          <w:rtl/>
        </w:rPr>
        <w:t>:</w:t>
      </w:r>
      <w:r w:rsidR="003E2D53" w:rsidRPr="003D47FA">
        <w:rPr>
          <w:rtl/>
        </w:rPr>
        <w:t xml:space="preserve"> المتبعون للظاهر في الأصول</w:t>
      </w:r>
      <w:r w:rsidR="001D5F3D">
        <w:rPr>
          <w:rtl/>
        </w:rPr>
        <w:t>،</w:t>
      </w:r>
      <w:r w:rsidR="003E2D53" w:rsidRPr="003D47FA">
        <w:rPr>
          <w:rtl/>
        </w:rPr>
        <w:t xml:space="preserve"> وكلا الطائفتين في الأصل خبيثة</w:t>
      </w:r>
      <w:r w:rsidR="001D5F3D">
        <w:rPr>
          <w:rtl/>
        </w:rPr>
        <w:t>،</w:t>
      </w:r>
      <w:r w:rsidR="003E2D53" w:rsidRPr="003D47FA">
        <w:rPr>
          <w:rtl/>
        </w:rPr>
        <w:t xml:space="preserve"> وما تفرع عنهما خبيث مثلهما</w:t>
      </w:r>
      <w:r w:rsidR="001D5F3D">
        <w:rPr>
          <w:rtl/>
        </w:rPr>
        <w:t>،</w:t>
      </w:r>
      <w:r w:rsidR="003E2D53" w:rsidRPr="003D47FA">
        <w:rPr>
          <w:rtl/>
        </w:rPr>
        <w:t xml:space="preserve"> فالولد من غير نكاح لغية</w:t>
      </w:r>
      <w:r w:rsidR="001D5F3D">
        <w:rPr>
          <w:rtl/>
        </w:rPr>
        <w:t>،</w:t>
      </w:r>
      <w:r w:rsidR="003E2D53" w:rsidRPr="003D47FA">
        <w:rPr>
          <w:rtl/>
        </w:rPr>
        <w:t xml:space="preserve"> والحية لا تلد إلا حية</w:t>
      </w:r>
      <w:r w:rsidR="001D5F3D">
        <w:rPr>
          <w:rtl/>
        </w:rPr>
        <w:t>،</w:t>
      </w:r>
      <w:r w:rsidR="003E2D53" w:rsidRPr="003D47FA">
        <w:rPr>
          <w:rtl/>
        </w:rPr>
        <w:t xml:space="preserve"> وهذه الطائفة الآخذة بالظاهر في العقائد هي في طرف التشبيه</w:t>
      </w:r>
      <w:r w:rsidR="001D5F3D">
        <w:rPr>
          <w:rtl/>
        </w:rPr>
        <w:t>،</w:t>
      </w:r>
      <w:r w:rsidR="003E2D53" w:rsidRPr="003D47FA">
        <w:rPr>
          <w:rtl/>
        </w:rPr>
        <w:t xml:space="preserve"> كالأولى في التعطيل</w:t>
      </w:r>
      <w:r w:rsidR="001D5F3D">
        <w:rPr>
          <w:rtl/>
        </w:rPr>
        <w:t>،</w:t>
      </w:r>
      <w:r w:rsidR="003E2D53" w:rsidRPr="003D47FA">
        <w:rPr>
          <w:rtl/>
        </w:rPr>
        <w:t xml:space="preserve"> وقد بُليتُ بهم في رحلتي وتعرّضوا لي كثيراً دون بُغيتي</w:t>
      </w:r>
      <w:r w:rsidR="001D5F3D">
        <w:rPr>
          <w:rtl/>
        </w:rPr>
        <w:t>،</w:t>
      </w:r>
      <w:r w:rsidR="003E2D53" w:rsidRPr="003D47FA">
        <w:rPr>
          <w:rtl/>
        </w:rPr>
        <w:t xml:space="preserve"> وأكثر ما شاهدتهم بمصرَ والشام وبغداد</w:t>
      </w:r>
      <w:r w:rsidR="001D5F3D">
        <w:rPr>
          <w:rtl/>
        </w:rPr>
        <w:t>،</w:t>
      </w:r>
      <w:r w:rsidR="003E2D53" w:rsidRPr="003D47FA">
        <w:rPr>
          <w:rtl/>
        </w:rPr>
        <w:t xml:space="preserve"> يقولون</w:t>
      </w:r>
      <w:r w:rsidR="00EE31E7" w:rsidRPr="003D47FA">
        <w:rPr>
          <w:rtl/>
        </w:rPr>
        <w:t>:</w:t>
      </w:r>
      <w:r w:rsidR="003E2D53" w:rsidRPr="003D47FA">
        <w:rPr>
          <w:rtl/>
        </w:rPr>
        <w:t xml:space="preserve"> إن الله تعالى أعلم بنفسه وصفاته ومخلوقاته منّا</w:t>
      </w:r>
      <w:r w:rsidR="001D5F3D">
        <w:rPr>
          <w:rtl/>
        </w:rPr>
        <w:t>،</w:t>
      </w:r>
      <w:r w:rsidR="003E2D53" w:rsidRPr="003D47FA">
        <w:rPr>
          <w:rtl/>
        </w:rPr>
        <w:t xml:space="preserve"> وهو معلمنا</w:t>
      </w:r>
      <w:r w:rsidR="001D5F3D">
        <w:rPr>
          <w:rtl/>
        </w:rPr>
        <w:t>،</w:t>
      </w:r>
      <w:r w:rsidR="003E2D53" w:rsidRPr="003D47FA">
        <w:rPr>
          <w:rtl/>
        </w:rPr>
        <w:t xml:space="preserve"> فإذا أخبرنا بأمره آمنّا به كما أخبر واعتقدناه كما أمر</w:t>
      </w:r>
      <w:r w:rsidR="001D5F3D">
        <w:rPr>
          <w:rtl/>
        </w:rPr>
        <w:t>،</w:t>
      </w:r>
      <w:r w:rsidR="003E2D53" w:rsidRPr="003D47FA">
        <w:rPr>
          <w:rtl/>
        </w:rPr>
        <w:t xml:space="preserve"> وقالوا حين سمعوا </w:t>
      </w:r>
      <w:r w:rsidR="00EE31E7" w:rsidRPr="003D47FA">
        <w:rPr>
          <w:rtl/>
        </w:rPr>
        <w:t>{</w:t>
      </w:r>
      <w:r w:rsidR="003E2D53" w:rsidRPr="003D47FA">
        <w:rPr>
          <w:rtl/>
        </w:rPr>
        <w:t>هل ينظرون إلا أن يأتيهم الله في ظلل من الغمام والملائكة</w:t>
      </w:r>
      <w:r w:rsidR="00EE31E7" w:rsidRPr="003D47FA">
        <w:rPr>
          <w:rtl/>
        </w:rPr>
        <w:t>}</w:t>
      </w:r>
      <w:r w:rsidR="003E2D53" w:rsidRPr="003D47FA">
        <w:rPr>
          <w:rtl/>
        </w:rPr>
        <w:t xml:space="preserve">و </w:t>
      </w:r>
      <w:r w:rsidR="00EE31E7" w:rsidRPr="003D47FA">
        <w:rPr>
          <w:rtl/>
        </w:rPr>
        <w:t>{</w:t>
      </w:r>
      <w:r w:rsidR="003E2D53" w:rsidRPr="003D47FA">
        <w:rPr>
          <w:rtl/>
        </w:rPr>
        <w:t>وجاء ربك والملك صفّاً صفاً</w:t>
      </w:r>
      <w:r w:rsidR="00EE31E7" w:rsidRPr="003D47FA">
        <w:rPr>
          <w:rtl/>
        </w:rPr>
        <w:t>}</w:t>
      </w:r>
      <w:r w:rsidR="003E2D53" w:rsidRPr="003D47FA">
        <w:rPr>
          <w:rtl/>
        </w:rPr>
        <w:t xml:space="preserve">و </w:t>
      </w:r>
      <w:r w:rsidR="00EE31E7" w:rsidRPr="003D47FA">
        <w:rPr>
          <w:rtl/>
        </w:rPr>
        <w:t>{</w:t>
      </w:r>
      <w:r w:rsidR="003E2D53" w:rsidRPr="003D47FA">
        <w:rPr>
          <w:rtl/>
        </w:rPr>
        <w:t>فأتى الله بنيانهم من القواعد</w:t>
      </w:r>
      <w:r w:rsidR="00EE31E7" w:rsidRPr="003D47FA">
        <w:rPr>
          <w:rtl/>
        </w:rPr>
        <w:t>}</w:t>
      </w:r>
      <w:r w:rsidR="003E2D53" w:rsidRPr="003D47FA">
        <w:rPr>
          <w:rtl/>
        </w:rPr>
        <w:t xml:space="preserve">و </w:t>
      </w:r>
      <w:r w:rsidR="00EE31E7" w:rsidRPr="003D47FA">
        <w:rPr>
          <w:rtl/>
        </w:rPr>
        <w:t>(</w:t>
      </w:r>
      <w:r w:rsidR="003E2D53" w:rsidRPr="003D47FA">
        <w:rPr>
          <w:rtl/>
        </w:rPr>
        <w:t>ينزل ربنا كل ليلة إلى السماء الدنيا</w:t>
      </w:r>
      <w:r w:rsidR="00EE31E7" w:rsidRPr="003D47FA">
        <w:rPr>
          <w:rtl/>
        </w:rPr>
        <w:t>)</w:t>
      </w:r>
      <w:r w:rsidR="00AB6BA0">
        <w:rPr>
          <w:rtl/>
        </w:rPr>
        <w:t xml:space="preserve"> أنه </w:t>
      </w:r>
      <w:r w:rsidR="003E2D53" w:rsidRPr="003D47FA">
        <w:rPr>
          <w:rtl/>
        </w:rPr>
        <w:t>يتحرك وينتقل ويجيء ويذهب من موضع إلى موضع</w:t>
      </w:r>
      <w:r w:rsidR="001D5F3D">
        <w:rPr>
          <w:rtl/>
        </w:rPr>
        <w:t>،</w:t>
      </w:r>
      <w:r w:rsidR="003E2D53" w:rsidRPr="003D47FA">
        <w:rPr>
          <w:rtl/>
        </w:rPr>
        <w:t xml:space="preserve"> ولما سمعوا قوله</w:t>
      </w:r>
      <w:r w:rsidR="00EE31E7" w:rsidRPr="003D47FA">
        <w:rPr>
          <w:rtl/>
        </w:rPr>
        <w:t>:</w:t>
      </w:r>
      <w:r w:rsidR="003E2D53" w:rsidRPr="003D47FA">
        <w:rPr>
          <w:rtl/>
        </w:rPr>
        <w:t xml:space="preserve"> </w:t>
      </w:r>
      <w:r w:rsidR="00EE31E7" w:rsidRPr="003D47FA">
        <w:rPr>
          <w:rtl/>
        </w:rPr>
        <w:t>{</w:t>
      </w:r>
      <w:r w:rsidR="003E2D53" w:rsidRPr="003D47FA">
        <w:rPr>
          <w:rtl/>
        </w:rPr>
        <w:t>الرحمن على العرش استوى</w:t>
      </w:r>
      <w:r w:rsidR="00EE31E7" w:rsidRPr="003D47FA">
        <w:rPr>
          <w:rtl/>
        </w:rPr>
        <w:t>}</w:t>
      </w:r>
      <w:r w:rsidR="003E2D53" w:rsidRPr="003D47FA">
        <w:rPr>
          <w:rtl/>
        </w:rPr>
        <w:t>قالوا</w:t>
      </w:r>
      <w:r w:rsidR="00EE31E7" w:rsidRPr="003D47FA">
        <w:rPr>
          <w:rtl/>
        </w:rPr>
        <w:t>:</w:t>
      </w:r>
      <w:r w:rsidR="00AB6BA0">
        <w:rPr>
          <w:rtl/>
        </w:rPr>
        <w:t xml:space="preserve"> أنه </w:t>
      </w:r>
      <w:r w:rsidR="003E2D53" w:rsidRPr="003D47FA">
        <w:rPr>
          <w:rtl/>
        </w:rPr>
        <w:t>جالسٌ عليه</w:t>
      </w:r>
      <w:r w:rsidR="001D5F3D">
        <w:rPr>
          <w:rtl/>
        </w:rPr>
        <w:t>،</w:t>
      </w:r>
      <w:r w:rsidR="003E2D53" w:rsidRPr="003D47FA">
        <w:rPr>
          <w:rtl/>
        </w:rPr>
        <w:t xml:space="preserve"> متصل به</w:t>
      </w:r>
      <w:r w:rsidR="001D5F3D">
        <w:rPr>
          <w:rtl/>
        </w:rPr>
        <w:t>،</w:t>
      </w:r>
      <w:r w:rsidR="003E2D53" w:rsidRPr="003D47FA">
        <w:rPr>
          <w:rtl/>
        </w:rPr>
        <w:t xml:space="preserve"> وأنه أكبر بأربع أصابع</w:t>
      </w:r>
      <w:r w:rsidR="001D5F3D">
        <w:rPr>
          <w:rtl/>
        </w:rPr>
        <w:t>،</w:t>
      </w:r>
      <w:r w:rsidR="003E2D53" w:rsidRPr="003D47FA">
        <w:rPr>
          <w:rtl/>
        </w:rPr>
        <w:t xml:space="preserve"> إذ لا يصح أن يكون أصغر منه لأنه العظيم ولا يكون مثله لأنه </w:t>
      </w:r>
      <w:r w:rsidR="00EE31E7" w:rsidRPr="003D47FA">
        <w:rPr>
          <w:rtl/>
        </w:rPr>
        <w:t>{</w:t>
      </w:r>
      <w:r w:rsidR="003E2D53" w:rsidRPr="003D47FA">
        <w:rPr>
          <w:rtl/>
        </w:rPr>
        <w:t>ليس كمثله شيء}</w:t>
      </w:r>
      <w:r w:rsidR="001D5F3D">
        <w:rPr>
          <w:rtl/>
        </w:rPr>
        <w:t>،</w:t>
      </w:r>
      <w:r w:rsidR="003E2D53" w:rsidRPr="003D47FA">
        <w:rPr>
          <w:rtl/>
        </w:rPr>
        <w:t xml:space="preserve"> فهو أكبر ن العرش بأربع أصابع</w:t>
      </w:r>
      <w:r w:rsidR="001D5F3D">
        <w:rPr>
          <w:rtl/>
        </w:rPr>
        <w:t>،</w:t>
      </w:r>
      <w:r w:rsidR="003E2D53" w:rsidRPr="003D47FA">
        <w:rPr>
          <w:rtl/>
        </w:rPr>
        <w:t xml:space="preserve"> ولقد أخبرني جماعة من أهل السنة بمدينة السلام</w:t>
      </w:r>
      <w:r w:rsidR="00AB6BA0">
        <w:rPr>
          <w:rtl/>
        </w:rPr>
        <w:t xml:space="preserve"> أنه </w:t>
      </w:r>
      <w:r w:rsidR="003E2D53" w:rsidRPr="003D47FA">
        <w:rPr>
          <w:rtl/>
        </w:rPr>
        <w:t>ورد بها الأستاذ أبو القاسم عبد الكريم بن هوازن القشيري الصوفي من نيسابور</w:t>
      </w:r>
      <w:r w:rsidR="001D5F3D">
        <w:rPr>
          <w:rtl/>
        </w:rPr>
        <w:t>،</w:t>
      </w:r>
      <w:r w:rsidR="003E2D53" w:rsidRPr="003D47FA">
        <w:rPr>
          <w:rtl/>
        </w:rPr>
        <w:t xml:space="preserve"> فعقد مجلساً للذكر</w:t>
      </w:r>
      <w:r w:rsidR="001D5F3D">
        <w:rPr>
          <w:rtl/>
        </w:rPr>
        <w:t>،</w:t>
      </w:r>
      <w:r w:rsidR="003E2D53" w:rsidRPr="003D47FA">
        <w:rPr>
          <w:rtl/>
        </w:rPr>
        <w:t xml:space="preserve"> وحضر فيه كافة الخلق</w:t>
      </w:r>
      <w:r w:rsidR="001D5F3D">
        <w:rPr>
          <w:rtl/>
        </w:rPr>
        <w:t>،</w:t>
      </w:r>
      <w:r w:rsidR="003E2D53" w:rsidRPr="003D47FA">
        <w:rPr>
          <w:rtl/>
        </w:rPr>
        <w:t xml:space="preserve"> وقرأ القارئ </w:t>
      </w:r>
      <w:r w:rsidR="00EE31E7" w:rsidRPr="003D47FA">
        <w:rPr>
          <w:rtl/>
        </w:rPr>
        <w:t>{</w:t>
      </w:r>
      <w:r w:rsidR="003E2D53" w:rsidRPr="003D47FA">
        <w:rPr>
          <w:rtl/>
        </w:rPr>
        <w:t>الرحمن على العرش استوى }</w:t>
      </w:r>
      <w:r w:rsidR="001D5F3D">
        <w:rPr>
          <w:rtl/>
        </w:rPr>
        <w:t>،</w:t>
      </w:r>
      <w:r w:rsidR="003E2D53" w:rsidRPr="003D47FA">
        <w:rPr>
          <w:rtl/>
        </w:rPr>
        <w:t xml:space="preserve"> قال لي أخصهم</w:t>
      </w:r>
      <w:r w:rsidR="00EE31E7" w:rsidRPr="003D47FA">
        <w:rPr>
          <w:rtl/>
        </w:rPr>
        <w:t>:</w:t>
      </w:r>
      <w:r w:rsidR="003E2D53" w:rsidRPr="003D47FA">
        <w:rPr>
          <w:rtl/>
        </w:rPr>
        <w:t xml:space="preserve"> فرأيت - يعني الحنابلة - يقومون في أثناء المجلس ويقولون</w:t>
      </w:r>
      <w:r w:rsidR="00EE31E7" w:rsidRPr="003D47FA">
        <w:rPr>
          <w:rtl/>
        </w:rPr>
        <w:t>:</w:t>
      </w:r>
      <w:r w:rsidR="003E2D53" w:rsidRPr="003D47FA">
        <w:rPr>
          <w:rtl/>
        </w:rPr>
        <w:t xml:space="preserve"> قاعدٌ قاعدٌ بأرفع صوتٍ وأبعده مدى</w:t>
      </w:r>
      <w:r w:rsidR="001D5F3D">
        <w:rPr>
          <w:rtl/>
        </w:rPr>
        <w:t>،</w:t>
      </w:r>
      <w:r w:rsidR="003E2D53" w:rsidRPr="003D47FA">
        <w:rPr>
          <w:rtl/>
        </w:rPr>
        <w:t xml:space="preserve"> وثار إليهم أهل السنة من أصحاب القشيري ومن أهل الحضرة</w:t>
      </w:r>
      <w:r w:rsidR="001D5F3D">
        <w:rPr>
          <w:rtl/>
        </w:rPr>
        <w:t>،</w:t>
      </w:r>
      <w:r w:rsidR="003E2D53" w:rsidRPr="003D47FA">
        <w:rPr>
          <w:rtl/>
        </w:rPr>
        <w:t xml:space="preserve"> وتثاور الفئتان</w:t>
      </w:r>
      <w:r w:rsidR="001D5F3D">
        <w:rPr>
          <w:rtl/>
        </w:rPr>
        <w:t>،</w:t>
      </w:r>
      <w:r w:rsidR="003E2D53" w:rsidRPr="003D47FA">
        <w:rPr>
          <w:rtl/>
        </w:rPr>
        <w:t xml:space="preserve"> وغلبت العامة فأجحروهم المدرسة النظامية وحصروهم فيها</w:t>
      </w:r>
      <w:r w:rsidR="001D5F3D">
        <w:rPr>
          <w:rtl/>
        </w:rPr>
        <w:t>،</w:t>
      </w:r>
      <w:r w:rsidR="003E2D53" w:rsidRPr="003D47FA">
        <w:rPr>
          <w:rtl/>
        </w:rPr>
        <w:t xml:space="preserve"> فرموهم بالنشاب</w:t>
      </w:r>
      <w:r w:rsidR="001D5F3D">
        <w:rPr>
          <w:rtl/>
        </w:rPr>
        <w:t>،</w:t>
      </w:r>
      <w:r w:rsidR="003E2D53" w:rsidRPr="003D47FA">
        <w:rPr>
          <w:rtl/>
        </w:rPr>
        <w:t xml:space="preserve"> فمات منهم قوم</w:t>
      </w:r>
      <w:r w:rsidR="001D5F3D">
        <w:rPr>
          <w:rtl/>
        </w:rPr>
        <w:t>،</w:t>
      </w:r>
      <w:r w:rsidR="003E2D53" w:rsidRPr="003D47FA">
        <w:rPr>
          <w:rtl/>
        </w:rPr>
        <w:t xml:space="preserve"> وركب زعيم الكفاة وبعض الدارية فسكنوا ثورتهم وأطفوا نورتهم</w:t>
      </w:r>
      <w:r w:rsidR="001D5F3D">
        <w:rPr>
          <w:rtl/>
        </w:rPr>
        <w:t>،</w:t>
      </w:r>
      <w:r w:rsidR="00745F9B">
        <w:rPr>
          <w:rtl/>
        </w:rPr>
        <w:t xml:space="preserve"> </w:t>
      </w:r>
      <w:r w:rsidR="003E2D53" w:rsidRPr="003D47FA">
        <w:rPr>
          <w:rtl/>
        </w:rPr>
        <w:t>وقالوا</w:t>
      </w:r>
      <w:r w:rsidR="00EE31E7" w:rsidRPr="003D47FA">
        <w:rPr>
          <w:rtl/>
        </w:rPr>
        <w:t>:</w:t>
      </w:r>
      <w:r w:rsidR="00AB6BA0">
        <w:rPr>
          <w:rtl/>
        </w:rPr>
        <w:t xml:space="preserve"> أنه </w:t>
      </w:r>
      <w:r w:rsidR="003E2D53" w:rsidRPr="003D47FA">
        <w:rPr>
          <w:rtl/>
        </w:rPr>
        <w:t>يتكلم بحرف وصوت</w:t>
      </w:r>
      <w:r w:rsidR="001D5F3D">
        <w:rPr>
          <w:rtl/>
        </w:rPr>
        <w:t>،</w:t>
      </w:r>
      <w:r w:rsidR="003E2D53" w:rsidRPr="003D47FA">
        <w:rPr>
          <w:rtl/>
        </w:rPr>
        <w:t xml:space="preserve"> وعزوه إلى أحمد بن حنبل</w:t>
      </w:r>
      <w:r w:rsidR="001D5F3D">
        <w:rPr>
          <w:rtl/>
        </w:rPr>
        <w:t>،</w:t>
      </w:r>
      <w:r w:rsidR="003E2D53" w:rsidRPr="003D47FA">
        <w:rPr>
          <w:rtl/>
        </w:rPr>
        <w:t xml:space="preserve"> وتعدى بهم الباطل إلى أن يقولوا</w:t>
      </w:r>
      <w:r w:rsidR="00EE31E7" w:rsidRPr="003D47FA">
        <w:rPr>
          <w:rtl/>
        </w:rPr>
        <w:t>:</w:t>
      </w:r>
      <w:r w:rsidR="003E2D53" w:rsidRPr="003D47FA">
        <w:rPr>
          <w:rtl/>
        </w:rPr>
        <w:t xml:space="preserve"> إن الحروف قديمة !! وقالوا</w:t>
      </w:r>
      <w:r w:rsidR="00EE31E7" w:rsidRPr="003D47FA">
        <w:rPr>
          <w:rtl/>
        </w:rPr>
        <w:t>:</w:t>
      </w:r>
      <w:r w:rsidR="00AB6BA0">
        <w:rPr>
          <w:rtl/>
        </w:rPr>
        <w:t xml:space="preserve"> أنه </w:t>
      </w:r>
      <w:r w:rsidR="003E2D53" w:rsidRPr="003D47FA">
        <w:rPr>
          <w:rtl/>
        </w:rPr>
        <w:t>ذو يد وأصابع وساعد وذراع وخاصرة وساق ورجل يطأ بها حيث شاء</w:t>
      </w:r>
      <w:r w:rsidR="001D5F3D">
        <w:rPr>
          <w:rtl/>
        </w:rPr>
        <w:t>،</w:t>
      </w:r>
      <w:r w:rsidR="003E2D53" w:rsidRPr="003D47FA">
        <w:rPr>
          <w:rtl/>
        </w:rPr>
        <w:t xml:space="preserve"> وأنه يضحك ويمشي ويهرول</w:t>
      </w:r>
      <w:r w:rsidR="001D5F3D">
        <w:rPr>
          <w:rtl/>
        </w:rPr>
        <w:t>،</w:t>
      </w:r>
      <w:r w:rsidR="003E2D53" w:rsidRPr="003D47FA">
        <w:rPr>
          <w:rtl/>
        </w:rPr>
        <w:t xml:space="preserve"> وأخبرني من أثق به من مشيختي أن أبا يعلى محمد بن الحسين الفراء - رئيس الحنابلة ببغداد - كان يقول إذا ذكر الله تعالى وما ورد من هذه الظواهر في صفاته</w:t>
      </w:r>
      <w:r w:rsidR="001D5F3D">
        <w:rPr>
          <w:rtl/>
        </w:rPr>
        <w:t>،</w:t>
      </w:r>
      <w:r w:rsidR="003E2D53" w:rsidRPr="003D47FA">
        <w:rPr>
          <w:rtl/>
        </w:rPr>
        <w:t xml:space="preserve"> يقول</w:t>
      </w:r>
      <w:r w:rsidR="00EE31E7" w:rsidRPr="003D47FA">
        <w:rPr>
          <w:rtl/>
        </w:rPr>
        <w:t>:</w:t>
      </w:r>
      <w:r w:rsidR="003E2D53" w:rsidRPr="003D47FA">
        <w:rPr>
          <w:rtl/>
        </w:rPr>
        <w:t xml:space="preserve"> ألزموني ما شئتم فإني ألتزمه إلا اللحية والعورة !! وانتهى بهم القول إلى أن يقولوا</w:t>
      </w:r>
      <w:r w:rsidR="00EE31E7" w:rsidRPr="003D47FA">
        <w:rPr>
          <w:rtl/>
        </w:rPr>
        <w:t>:</w:t>
      </w:r>
      <w:r w:rsidR="003E2D53" w:rsidRPr="003D47FA">
        <w:rPr>
          <w:rtl/>
        </w:rPr>
        <w:t xml:space="preserve"> إن أراد أحد أن يعلم الله فلينظر إلى نفسه فإنه الله بعينه</w:t>
      </w:r>
      <w:r w:rsidR="001D5F3D">
        <w:rPr>
          <w:rtl/>
        </w:rPr>
        <w:t>،</w:t>
      </w:r>
      <w:r w:rsidR="003E2D53" w:rsidRPr="003D47FA">
        <w:rPr>
          <w:rtl/>
        </w:rPr>
        <w:t xml:space="preserve"> إلا أن الله منزه عن الآفات قديم لا أول له دائم لا يفنى</w:t>
      </w:r>
      <w:r w:rsidR="001D5F3D">
        <w:rPr>
          <w:rtl/>
        </w:rPr>
        <w:t>،</w:t>
      </w:r>
      <w:r w:rsidR="003E2D53" w:rsidRPr="003D47FA">
        <w:rPr>
          <w:rtl/>
        </w:rPr>
        <w:t xml:space="preserve"> لقول النبي صلى الله عليه وسلم</w:t>
      </w:r>
      <w:r w:rsidR="00EE31E7" w:rsidRPr="003D47FA">
        <w:rPr>
          <w:rtl/>
        </w:rPr>
        <w:t>:</w:t>
      </w:r>
      <w:r w:rsidR="003E2D53" w:rsidRPr="003D47FA">
        <w:rPr>
          <w:rtl/>
        </w:rPr>
        <w:t xml:space="preserve"> </w:t>
      </w:r>
      <w:r w:rsidR="00EE31E7" w:rsidRPr="003D47FA">
        <w:rPr>
          <w:rtl/>
        </w:rPr>
        <w:t>(</w:t>
      </w:r>
      <w:r w:rsidR="003E2D53" w:rsidRPr="003D47FA">
        <w:rPr>
          <w:rtl/>
        </w:rPr>
        <w:t>إن الله خلق آدم على صورته</w:t>
      </w:r>
      <w:r w:rsidR="00EE31E7" w:rsidRPr="003D47FA">
        <w:rPr>
          <w:rtl/>
        </w:rPr>
        <w:t xml:space="preserve">) </w:t>
      </w:r>
      <w:r w:rsidR="003E2D53" w:rsidRPr="003D47FA">
        <w:rPr>
          <w:rtl/>
        </w:rPr>
        <w:t>وفي رواية</w:t>
      </w:r>
      <w:r w:rsidR="00EE31E7" w:rsidRPr="003D47FA">
        <w:rPr>
          <w:rtl/>
        </w:rPr>
        <w:t>:</w:t>
      </w:r>
      <w:r w:rsidR="003E2D53" w:rsidRPr="003D47FA">
        <w:rPr>
          <w:rtl/>
        </w:rPr>
        <w:t xml:space="preserve"> </w:t>
      </w:r>
      <w:r w:rsidR="00EE31E7" w:rsidRPr="003D47FA">
        <w:rPr>
          <w:rtl/>
        </w:rPr>
        <w:t>(</w:t>
      </w:r>
      <w:r w:rsidR="003E2D53" w:rsidRPr="003D47FA">
        <w:rPr>
          <w:rtl/>
        </w:rPr>
        <w:t>على صورة الرحمن</w:t>
      </w:r>
      <w:r w:rsidR="00EE31E7" w:rsidRPr="003D47FA">
        <w:rPr>
          <w:rtl/>
        </w:rPr>
        <w:t xml:space="preserve">) </w:t>
      </w:r>
      <w:r w:rsidR="003E2D53" w:rsidRPr="003D47FA">
        <w:rPr>
          <w:rtl/>
        </w:rPr>
        <w:t>وهي صحيحة</w:t>
      </w:r>
      <w:r w:rsidR="001D5F3D">
        <w:rPr>
          <w:rtl/>
        </w:rPr>
        <w:t>،</w:t>
      </w:r>
      <w:r w:rsidR="00EE31E7" w:rsidRPr="003D47FA">
        <w:rPr>
          <w:rtl/>
        </w:rPr>
        <w:t xml:space="preserve"> </w:t>
      </w:r>
      <w:r w:rsidR="003E2D53" w:rsidRPr="003D47FA">
        <w:rPr>
          <w:rtl/>
        </w:rPr>
        <w:t>فلله الوجه بعينه لا ننفيه ولا نتأوله</w:t>
      </w:r>
      <w:r w:rsidR="001D5F3D">
        <w:rPr>
          <w:rtl/>
        </w:rPr>
        <w:t>،</w:t>
      </w:r>
      <w:r w:rsidR="003E2D53" w:rsidRPr="003D47FA">
        <w:rPr>
          <w:rtl/>
        </w:rPr>
        <w:t xml:space="preserve"> إلى محالات لا يرضى بها ذو نهى</w:t>
      </w:r>
      <w:r w:rsidR="001D5F3D">
        <w:rPr>
          <w:rtl/>
        </w:rPr>
        <w:t>،</w:t>
      </w:r>
      <w:r w:rsidR="003E2D53" w:rsidRPr="003D47FA">
        <w:rPr>
          <w:rtl/>
        </w:rPr>
        <w:t xml:space="preserve"> وكان رأس هذه الطائفة بالشام أبو الفرج الحنبلي بدمشق</w:t>
      </w:r>
      <w:r w:rsidR="001D5F3D">
        <w:rPr>
          <w:rtl/>
        </w:rPr>
        <w:t>،</w:t>
      </w:r>
      <w:r w:rsidR="003E2D53" w:rsidRPr="003D47FA">
        <w:rPr>
          <w:rtl/>
        </w:rPr>
        <w:t xml:space="preserve"> وابن الرميلي المحدث ببيت المقدس</w:t>
      </w:r>
      <w:r w:rsidR="001D5F3D">
        <w:rPr>
          <w:rtl/>
        </w:rPr>
        <w:t>،</w:t>
      </w:r>
      <w:r w:rsidR="003E2D53" w:rsidRPr="003D47FA">
        <w:rPr>
          <w:rtl/>
        </w:rPr>
        <w:t xml:space="preserve"> والقطرواني بنواحي نابلس</w:t>
      </w:r>
      <w:r w:rsidR="001D5F3D">
        <w:rPr>
          <w:rtl/>
        </w:rPr>
        <w:t>،</w:t>
      </w:r>
      <w:r w:rsidR="003E2D53" w:rsidRPr="003D47FA">
        <w:rPr>
          <w:rtl/>
        </w:rPr>
        <w:t xml:space="preserve"> والفاخوري بديار مصر</w:t>
      </w:r>
      <w:r w:rsidR="001D5F3D">
        <w:rPr>
          <w:rtl/>
        </w:rPr>
        <w:t>،</w:t>
      </w:r>
      <w:r w:rsidR="003E2D53" w:rsidRPr="003D47FA">
        <w:rPr>
          <w:rtl/>
        </w:rPr>
        <w:t xml:space="preserve"> ولحقت منهم ببغداد أبا الحسين بن أبي يعلى الفراء</w:t>
      </w:r>
      <w:r w:rsidR="001D5F3D">
        <w:rPr>
          <w:rtl/>
        </w:rPr>
        <w:t>،</w:t>
      </w:r>
      <w:r w:rsidR="003E2D53" w:rsidRPr="003D47FA">
        <w:rPr>
          <w:rtl/>
        </w:rPr>
        <w:t xml:space="preserve"> وكل منهم ذو أتباع من العوام</w:t>
      </w:r>
      <w:r w:rsidR="001D5F3D">
        <w:rPr>
          <w:rtl/>
        </w:rPr>
        <w:t>،</w:t>
      </w:r>
      <w:r w:rsidR="003E2D53" w:rsidRPr="003D47FA">
        <w:rPr>
          <w:rtl/>
        </w:rPr>
        <w:t xml:space="preserve"> جمعاً غفيراً وعصبة عصية عن الحق وعصبية على الخلق</w:t>
      </w:r>
      <w:r w:rsidR="001D5F3D">
        <w:rPr>
          <w:rtl/>
        </w:rPr>
        <w:t>،</w:t>
      </w:r>
      <w:r w:rsidR="003E2D53" w:rsidRPr="003D47FA">
        <w:rPr>
          <w:rtl/>
        </w:rPr>
        <w:t xml:space="preserve"> ولو كانت لهم أفهام ورزقوا معرفة بدين الإسلام لكان لهم من أنفسهم وازع</w:t>
      </w:r>
      <w:r w:rsidR="001D5F3D">
        <w:rPr>
          <w:rtl/>
        </w:rPr>
        <w:t>،</w:t>
      </w:r>
      <w:r w:rsidR="003E2D53" w:rsidRPr="003D47FA">
        <w:rPr>
          <w:rtl/>
        </w:rPr>
        <w:t xml:space="preserve"> لظهور التهافت على مقالاتهم</w:t>
      </w:r>
      <w:r w:rsidR="001D5F3D">
        <w:rPr>
          <w:rtl/>
        </w:rPr>
        <w:t>،</w:t>
      </w:r>
      <w:r w:rsidR="003E2D53" w:rsidRPr="003D47FA">
        <w:rPr>
          <w:rtl/>
        </w:rPr>
        <w:t xml:space="preserve"> وعموم البطلان لكلماتهم</w:t>
      </w:r>
      <w:r w:rsidR="001D5F3D">
        <w:rPr>
          <w:rtl/>
        </w:rPr>
        <w:t>،</w:t>
      </w:r>
      <w:r w:rsidR="00EE31E7" w:rsidRPr="003D47FA">
        <w:rPr>
          <w:rtl/>
        </w:rPr>
        <w:t xml:space="preserve"> </w:t>
      </w:r>
      <w:r w:rsidR="003E2D53" w:rsidRPr="003D47FA">
        <w:rPr>
          <w:rtl/>
        </w:rPr>
        <w:t>ولكن الفدامة استولت عليهم</w:t>
      </w:r>
      <w:r w:rsidR="001D5F3D">
        <w:rPr>
          <w:rtl/>
        </w:rPr>
        <w:t>،</w:t>
      </w:r>
      <w:r w:rsidR="003E2D53" w:rsidRPr="003D47FA">
        <w:rPr>
          <w:rtl/>
        </w:rPr>
        <w:t xml:space="preserve"> فليس لهم قلوب يعقلون بها</w:t>
      </w:r>
      <w:r w:rsidR="001D5F3D">
        <w:rPr>
          <w:rtl/>
        </w:rPr>
        <w:t>،</w:t>
      </w:r>
      <w:r w:rsidR="003E2D53" w:rsidRPr="003D47FA">
        <w:rPr>
          <w:rtl/>
        </w:rPr>
        <w:t xml:space="preserve"> ولا أعين يبصرون بها</w:t>
      </w:r>
      <w:r w:rsidR="001D5F3D">
        <w:rPr>
          <w:rtl/>
        </w:rPr>
        <w:t>،</w:t>
      </w:r>
      <w:r w:rsidR="003E2D53" w:rsidRPr="003D47FA">
        <w:rPr>
          <w:rtl/>
        </w:rPr>
        <w:t xml:space="preserve"> ولا آذان يسمعون بها</w:t>
      </w:r>
      <w:r w:rsidR="001D5F3D">
        <w:rPr>
          <w:rtl/>
        </w:rPr>
        <w:t>،</w:t>
      </w:r>
      <w:r w:rsidR="003E2D53" w:rsidRPr="003D47FA">
        <w:rPr>
          <w:rtl/>
        </w:rPr>
        <w:t xml:space="preserve"> أؤلئك كالأنعام بل هم أضل</w:t>
      </w:r>
      <w:r w:rsidR="001D5F3D">
        <w:rPr>
          <w:rtl/>
        </w:rPr>
        <w:t>،</w:t>
      </w:r>
      <w:r w:rsidR="00EE31E7" w:rsidRPr="003D47FA">
        <w:rPr>
          <w:rtl/>
        </w:rPr>
        <w:t xml:space="preserve"> </w:t>
      </w:r>
      <w:r w:rsidR="003E2D53" w:rsidRPr="003D47FA">
        <w:rPr>
          <w:rtl/>
        </w:rPr>
        <w:t>ولقد أخبرني غير واحد عن أبي حامد أحمد بن أبي طاهر الاسفراييني</w:t>
      </w:r>
      <w:r w:rsidR="00AB6BA0">
        <w:rPr>
          <w:rtl/>
        </w:rPr>
        <w:t xml:space="preserve"> أنه </w:t>
      </w:r>
      <w:r w:rsidR="003E2D53" w:rsidRPr="003D47FA">
        <w:rPr>
          <w:rtl/>
        </w:rPr>
        <w:t>خرج يوما على أصحابه مسروراً فسألوه</w:t>
      </w:r>
      <w:r w:rsidR="001D5F3D">
        <w:rPr>
          <w:rtl/>
        </w:rPr>
        <w:t>،</w:t>
      </w:r>
      <w:r w:rsidR="003E2D53" w:rsidRPr="003D47FA">
        <w:rPr>
          <w:rtl/>
        </w:rPr>
        <w:t xml:space="preserve"> فقال</w:t>
      </w:r>
      <w:r w:rsidR="00EE31E7" w:rsidRPr="003D47FA">
        <w:rPr>
          <w:rtl/>
        </w:rPr>
        <w:t>:</w:t>
      </w:r>
      <w:r w:rsidR="003E2D53" w:rsidRPr="003D47FA">
        <w:rPr>
          <w:rtl/>
        </w:rPr>
        <w:t xml:space="preserve"> ناظرت اليوم عاميا فظهرت عليه</w:t>
      </w:r>
      <w:r w:rsidR="001D5F3D">
        <w:rPr>
          <w:rtl/>
        </w:rPr>
        <w:t>،</w:t>
      </w:r>
      <w:r w:rsidR="00EE31E7" w:rsidRPr="003D47FA">
        <w:rPr>
          <w:rtl/>
        </w:rPr>
        <w:t xml:space="preserve"> </w:t>
      </w:r>
      <w:r w:rsidR="003E2D53" w:rsidRPr="003D47FA">
        <w:rPr>
          <w:rtl/>
        </w:rPr>
        <w:t>فقيل له</w:t>
      </w:r>
      <w:r w:rsidR="00EE31E7" w:rsidRPr="003D47FA">
        <w:rPr>
          <w:rtl/>
        </w:rPr>
        <w:t>:</w:t>
      </w:r>
      <w:r w:rsidR="003E2D53" w:rsidRPr="003D47FA">
        <w:rPr>
          <w:rtl/>
        </w:rPr>
        <w:t xml:space="preserve"> وأنت تظهر على الأيمة</w:t>
      </w:r>
      <w:r w:rsidR="001D5F3D">
        <w:rPr>
          <w:rtl/>
        </w:rPr>
        <w:t>،</w:t>
      </w:r>
      <w:r w:rsidR="003E2D53" w:rsidRPr="003D47FA">
        <w:rPr>
          <w:rtl/>
        </w:rPr>
        <w:t xml:space="preserve"> فكيف تفرح بالظهور على العوام</w:t>
      </w:r>
      <w:r w:rsidR="008B2B23" w:rsidRPr="003D47FA">
        <w:rPr>
          <w:rtl/>
        </w:rPr>
        <w:t>؟</w:t>
      </w:r>
      <w:r w:rsidR="003E2D53" w:rsidRPr="003D47FA">
        <w:rPr>
          <w:rtl/>
        </w:rPr>
        <w:t xml:space="preserve"> فقال</w:t>
      </w:r>
      <w:r w:rsidR="00EE31E7" w:rsidRPr="003D47FA">
        <w:rPr>
          <w:rtl/>
        </w:rPr>
        <w:t>:</w:t>
      </w:r>
      <w:r w:rsidR="003E2D53" w:rsidRPr="003D47FA">
        <w:rPr>
          <w:rtl/>
        </w:rPr>
        <w:t xml:space="preserve"> العالم يرده علمه وعقله ودينه</w:t>
      </w:r>
      <w:r w:rsidR="001D5F3D">
        <w:rPr>
          <w:rtl/>
        </w:rPr>
        <w:t>،</w:t>
      </w:r>
      <w:r w:rsidR="003E2D53" w:rsidRPr="003D47FA">
        <w:rPr>
          <w:rtl/>
        </w:rPr>
        <w:t xml:space="preserve"> والعامي لا يرده فهمٌ ولا يردعه دين</w:t>
      </w:r>
      <w:r w:rsidR="001D5F3D">
        <w:rPr>
          <w:rtl/>
        </w:rPr>
        <w:t>،</w:t>
      </w:r>
      <w:r w:rsidR="003E2D53" w:rsidRPr="003D47FA">
        <w:rPr>
          <w:rtl/>
        </w:rPr>
        <w:t xml:space="preserve"> فغلبته نهزة ونادرة</w:t>
      </w:r>
      <w:r w:rsidR="001D5F3D">
        <w:rPr>
          <w:rtl/>
        </w:rPr>
        <w:t>،</w:t>
      </w:r>
      <w:r w:rsidR="003E2D53" w:rsidRPr="003D47FA">
        <w:rPr>
          <w:rtl/>
        </w:rPr>
        <w:t xml:space="preserve"> قال القاضي أبو بكر رضي الله عنه</w:t>
      </w:r>
      <w:r w:rsidR="00EE31E7" w:rsidRPr="003D47FA">
        <w:rPr>
          <w:rtl/>
        </w:rPr>
        <w:t>:</w:t>
      </w:r>
      <w:r w:rsidR="003E2D53" w:rsidRPr="003D47FA">
        <w:rPr>
          <w:rtl/>
        </w:rPr>
        <w:t xml:space="preserve"> وأنبئكم بغريبة</w:t>
      </w:r>
      <w:r w:rsidR="001D5F3D">
        <w:rPr>
          <w:rtl/>
        </w:rPr>
        <w:t>،</w:t>
      </w:r>
      <w:r w:rsidR="003E2D53" w:rsidRPr="003D47FA">
        <w:rPr>
          <w:rtl/>
        </w:rPr>
        <w:t xml:space="preserve"> أني ما لقيت طائفة إلا وكانت لي معهم وقفة في مقالاتهم - عصمني الله بالنظر بتوفيقه منها - إلا الباطنية والمشبهة</w:t>
      </w:r>
      <w:r w:rsidR="001D5F3D">
        <w:rPr>
          <w:rtl/>
        </w:rPr>
        <w:t>،</w:t>
      </w:r>
      <w:r w:rsidR="003E2D53" w:rsidRPr="003D47FA">
        <w:rPr>
          <w:rtl/>
        </w:rPr>
        <w:t xml:space="preserve"> فإنها زعنفة تحققت</w:t>
      </w:r>
      <w:r w:rsidR="00AB6BA0">
        <w:rPr>
          <w:rtl/>
        </w:rPr>
        <w:t xml:space="preserve"> أنه </w:t>
      </w:r>
      <w:r w:rsidR="003E2D53" w:rsidRPr="003D47FA">
        <w:rPr>
          <w:rtl/>
        </w:rPr>
        <w:t>ليس وراءها معرفة</w:t>
      </w:r>
      <w:r w:rsidR="001D5F3D">
        <w:rPr>
          <w:rtl/>
        </w:rPr>
        <w:t>،</w:t>
      </w:r>
      <w:r w:rsidR="00EE31E7" w:rsidRPr="003D47FA">
        <w:rPr>
          <w:rtl/>
        </w:rPr>
        <w:t xml:space="preserve"> </w:t>
      </w:r>
      <w:r w:rsidR="003E2D53" w:rsidRPr="003D47FA">
        <w:rPr>
          <w:rtl/>
        </w:rPr>
        <w:t>فقذفتْ نفسي كلامها من أول مرة</w:t>
      </w:r>
      <w:r w:rsidR="001D5F3D">
        <w:rPr>
          <w:rtl/>
        </w:rPr>
        <w:t>،</w:t>
      </w:r>
      <w:r w:rsidR="003E2D53" w:rsidRPr="003D47FA">
        <w:rPr>
          <w:rtl/>
        </w:rPr>
        <w:t xml:space="preserve"> وسائر الطوائف لا بد أن يقف الفكر عقلا وشرعا من أي وجه طلبت الدليل حتى يرشده العقل والشرع إلى مأخذ النجاة</w:t>
      </w:r>
      <w:r w:rsidR="00F76F50">
        <w:rPr>
          <w:rtl/>
        </w:rPr>
        <w:t>،</w:t>
      </w:r>
      <w:r w:rsidR="001D5F3D">
        <w:rPr>
          <w:rtl/>
        </w:rPr>
        <w:t>،</w:t>
      </w:r>
      <w:r w:rsidR="00EE31E7" w:rsidRPr="003D47FA">
        <w:rPr>
          <w:rtl/>
        </w:rPr>
        <w:t>]</w:t>
      </w:r>
      <w:r w:rsidR="003E2D53" w:rsidRPr="003D47FA">
        <w:rPr>
          <w:rtl/>
        </w:rPr>
        <w:t xml:space="preserve"> انتهى</w:t>
      </w:r>
      <w:r w:rsidR="001D5F3D">
        <w:rPr>
          <w:rtl/>
        </w:rPr>
        <w:t>،</w:t>
      </w:r>
    </w:p>
    <w:p w14:paraId="749A8026" w14:textId="6B51D0FE" w:rsidR="003E2D53" w:rsidRPr="003D47FA" w:rsidRDefault="00D26599" w:rsidP="003E2D53">
      <w:pPr>
        <w:ind w:left="-46"/>
        <w:rPr>
          <w:rtl/>
        </w:rPr>
      </w:pPr>
      <w:r w:rsidRPr="003D47FA">
        <w:rPr>
          <w:b/>
          <w:bCs/>
          <w:rtl/>
        </w:rPr>
        <w:t xml:space="preserve">[5] </w:t>
      </w:r>
      <w:r w:rsidR="003E2D53" w:rsidRPr="003D47FA">
        <w:rPr>
          <w:b/>
          <w:bCs/>
          <w:rtl/>
        </w:rPr>
        <w:t>وقال الحافظ بن الجوزي في الباز الأشهب</w:t>
      </w:r>
      <w:r w:rsidR="003E2D53" w:rsidRPr="003D47FA">
        <w:rPr>
          <w:rtl/>
        </w:rPr>
        <w:t xml:space="preserve"> - وهو يرد على حشوية الحنابلة -</w:t>
      </w:r>
      <w:r w:rsidR="00EE31E7" w:rsidRPr="003D47FA">
        <w:rPr>
          <w:rtl/>
        </w:rPr>
        <w:t xml:space="preserve">: </w:t>
      </w:r>
      <w:r w:rsidR="003E2D53" w:rsidRPr="003D47FA">
        <w:rPr>
          <w:rtl/>
        </w:rPr>
        <w:t>" الحديث الحادي والثلاثون</w:t>
      </w:r>
      <w:r w:rsidR="00EE31E7" w:rsidRPr="003D47FA">
        <w:rPr>
          <w:rtl/>
        </w:rPr>
        <w:t>:</w:t>
      </w:r>
      <w:r w:rsidR="003E2D53" w:rsidRPr="003D47FA">
        <w:rPr>
          <w:rtl/>
        </w:rPr>
        <w:t xml:space="preserve"> روت خولة بنت حكيم عن النبي صلى الله عليه وسلم</w:t>
      </w:r>
      <w:r w:rsidR="00AB6BA0">
        <w:rPr>
          <w:rtl/>
        </w:rPr>
        <w:t xml:space="preserve"> أنه </w:t>
      </w:r>
      <w:r w:rsidR="003E2D53" w:rsidRPr="003D47FA">
        <w:rPr>
          <w:rtl/>
        </w:rPr>
        <w:t>قال</w:t>
      </w:r>
      <w:r w:rsidR="00EE31E7" w:rsidRPr="003D47FA">
        <w:rPr>
          <w:rtl/>
        </w:rPr>
        <w:t>:</w:t>
      </w:r>
      <w:r w:rsidR="003E2D53" w:rsidRPr="003D47FA">
        <w:rPr>
          <w:rtl/>
        </w:rPr>
        <w:t xml:space="preserve"> " آخر وطأة وطئها الرحمن بوج</w:t>
      </w:r>
      <w:r w:rsidR="001D5F3D">
        <w:rPr>
          <w:rtl/>
        </w:rPr>
        <w:t>،</w:t>
      </w:r>
      <w:r w:rsidR="003E2D53" w:rsidRPr="003D47FA">
        <w:rPr>
          <w:rtl/>
        </w:rPr>
        <w:t xml:space="preserve"> ووج " واد بالطائف" وهي آخر وقعة أوقعها الله بالمشركين علي يد رسول الله صلى الله عليه وسلم</w:t>
      </w:r>
      <w:r w:rsidR="001D5F3D">
        <w:rPr>
          <w:rtl/>
        </w:rPr>
        <w:t>،</w:t>
      </w:r>
      <w:r w:rsidR="00EE31E7" w:rsidRPr="003D47FA">
        <w:rPr>
          <w:rtl/>
        </w:rPr>
        <w:t xml:space="preserve"> </w:t>
      </w:r>
      <w:r w:rsidR="003E2D53" w:rsidRPr="003D47FA">
        <w:rPr>
          <w:rtl/>
        </w:rPr>
        <w:t>ومنه قوله</w:t>
      </w:r>
      <w:r w:rsidR="00EE31E7" w:rsidRPr="003D47FA">
        <w:rPr>
          <w:rtl/>
        </w:rPr>
        <w:t>:</w:t>
      </w:r>
      <w:r w:rsidR="003E2D53" w:rsidRPr="003D47FA">
        <w:rPr>
          <w:rtl/>
        </w:rPr>
        <w:t xml:space="preserve"> " اللهم اشدد وطأتك علي مضر "</w:t>
      </w:r>
      <w:r w:rsidR="001D5F3D">
        <w:rPr>
          <w:rtl/>
        </w:rPr>
        <w:t>،</w:t>
      </w:r>
      <w:r w:rsidR="003E2D53" w:rsidRPr="003D47FA">
        <w:rPr>
          <w:rtl/>
        </w:rPr>
        <w:t xml:space="preserve"> ومأخوذ من القدم</w:t>
      </w:r>
      <w:r w:rsidR="001D5F3D">
        <w:rPr>
          <w:rtl/>
        </w:rPr>
        <w:t>،</w:t>
      </w:r>
      <w:r w:rsidR="003E2D53" w:rsidRPr="003D47FA">
        <w:rPr>
          <w:rtl/>
        </w:rPr>
        <w:t xml:space="preserve"> وإلي هذا ذهب ابن قتيبة وغيره</w:t>
      </w:r>
      <w:r w:rsidR="001D5F3D">
        <w:rPr>
          <w:rtl/>
        </w:rPr>
        <w:t>،</w:t>
      </w:r>
      <w:r w:rsidR="003E2D53" w:rsidRPr="003D47FA">
        <w:rPr>
          <w:rtl/>
        </w:rPr>
        <w:t xml:space="preserve"> </w:t>
      </w:r>
      <w:r w:rsidR="00EE31E7" w:rsidRPr="003D47FA">
        <w:rPr>
          <w:rtl/>
        </w:rPr>
        <w:t>(</w:t>
      </w:r>
      <w:r w:rsidR="003E2D53" w:rsidRPr="003D47FA">
        <w:rPr>
          <w:rtl/>
        </w:rPr>
        <w:t>وقال سفيان بن عيينة في تفسير هذا الحديث</w:t>
      </w:r>
      <w:r w:rsidR="00EE31E7" w:rsidRPr="003D47FA">
        <w:rPr>
          <w:rtl/>
        </w:rPr>
        <w:t>:</w:t>
      </w:r>
      <w:r w:rsidR="003E2D53" w:rsidRPr="003D47FA">
        <w:rPr>
          <w:rtl/>
        </w:rPr>
        <w:t xml:space="preserve"> آخر غزاه غزاها رسول الله بالطائف</w:t>
      </w:r>
      <w:r w:rsidR="00EE31E7" w:rsidRPr="003D47FA">
        <w:rPr>
          <w:rtl/>
        </w:rPr>
        <w:t>)</w:t>
      </w:r>
      <w:r w:rsidR="001D5F3D">
        <w:rPr>
          <w:rtl/>
        </w:rPr>
        <w:t>،</w:t>
      </w:r>
      <w:r w:rsidR="003E2D53" w:rsidRPr="003D47FA">
        <w:rPr>
          <w:rtl/>
        </w:rPr>
        <w:t xml:space="preserve"> وقال القاضي </w:t>
      </w:r>
      <w:r w:rsidR="00EE31E7" w:rsidRPr="003D47FA">
        <w:rPr>
          <w:rtl/>
        </w:rPr>
        <w:t>[</w:t>
      </w:r>
      <w:r w:rsidR="003E2D53" w:rsidRPr="003D47FA">
        <w:rPr>
          <w:rtl/>
        </w:rPr>
        <w:t>أبو يعلى</w:t>
      </w:r>
      <w:r w:rsidR="00EE31E7" w:rsidRPr="003D47FA">
        <w:rPr>
          <w:rtl/>
        </w:rPr>
        <w:t>]</w:t>
      </w:r>
      <w:r w:rsidR="003E2D53" w:rsidRPr="003D47FA">
        <w:rPr>
          <w:rtl/>
        </w:rPr>
        <w:t xml:space="preserve"> غير ممتنع علي أصولنا</w:t>
      </w:r>
      <w:r w:rsidR="001D5F3D">
        <w:rPr>
          <w:rtl/>
        </w:rPr>
        <w:t>،</w:t>
      </w:r>
      <w:r w:rsidR="003E2D53" w:rsidRPr="003D47FA">
        <w:rPr>
          <w:rtl/>
        </w:rPr>
        <w:t xml:space="preserve"> حمل هذا الخبر علي ظاهره</w:t>
      </w:r>
      <w:r w:rsidR="001D5F3D">
        <w:rPr>
          <w:rtl/>
        </w:rPr>
        <w:t>،</w:t>
      </w:r>
      <w:r w:rsidR="003E2D53" w:rsidRPr="003D47FA">
        <w:rPr>
          <w:rtl/>
        </w:rPr>
        <w:t xml:space="preserve"> وإن ذلك المعني بالذات دون الفعل</w:t>
      </w:r>
      <w:r w:rsidR="001D5F3D">
        <w:rPr>
          <w:rtl/>
        </w:rPr>
        <w:t>،</w:t>
      </w:r>
      <w:r w:rsidR="003E2D53" w:rsidRPr="003D47FA">
        <w:rPr>
          <w:rtl/>
        </w:rPr>
        <w:t xml:space="preserve"> لأنا حملنا قوله</w:t>
      </w:r>
      <w:r w:rsidR="00EE31E7" w:rsidRPr="003D47FA">
        <w:rPr>
          <w:rtl/>
        </w:rPr>
        <w:t>:</w:t>
      </w:r>
      <w:r w:rsidR="003E2D53" w:rsidRPr="003D47FA">
        <w:rPr>
          <w:rtl/>
        </w:rPr>
        <w:t xml:space="preserve"> "ينزل ويضع قدمه في النار " علي الذات</w:t>
      </w:r>
      <w:r w:rsidR="001D5F3D">
        <w:rPr>
          <w:rtl/>
        </w:rPr>
        <w:t>،</w:t>
      </w:r>
      <w:r w:rsidR="003E2D53" w:rsidRPr="003D47FA">
        <w:rPr>
          <w:rtl/>
        </w:rPr>
        <w:t xml:space="preserve"> </w:t>
      </w:r>
      <w:r w:rsidR="003E2D53" w:rsidRPr="003D47FA">
        <w:rPr>
          <w:b/>
          <w:bCs/>
          <w:rtl/>
        </w:rPr>
        <w:t>قلت</w:t>
      </w:r>
      <w:r w:rsidR="00EE31E7" w:rsidRPr="003D47FA">
        <w:rPr>
          <w:b/>
          <w:bCs/>
          <w:rtl/>
        </w:rPr>
        <w:t>:</w:t>
      </w:r>
      <w:r w:rsidR="003E2D53" w:rsidRPr="003D47FA">
        <w:rPr>
          <w:b/>
          <w:bCs/>
          <w:rtl/>
        </w:rPr>
        <w:t xml:space="preserve"> وهذا الرجل يشير بأصولهم إلي ما يوجب التجسيم والانتقال والحركة</w:t>
      </w:r>
      <w:r w:rsidR="001D5F3D">
        <w:rPr>
          <w:b/>
          <w:bCs/>
          <w:rtl/>
        </w:rPr>
        <w:t>،</w:t>
      </w:r>
      <w:r w:rsidR="003E2D53" w:rsidRPr="003D47FA">
        <w:rPr>
          <w:b/>
          <w:bCs/>
          <w:rtl/>
        </w:rPr>
        <w:t xml:space="preserve"> وهذا مع التشبيه بعيد عن اللغة ومعرفة التواريخ وأدلة العقول</w:t>
      </w:r>
      <w:r w:rsidR="001D5F3D">
        <w:rPr>
          <w:b/>
          <w:bCs/>
          <w:rtl/>
        </w:rPr>
        <w:t>،</w:t>
      </w:r>
      <w:r w:rsidR="003E2D53" w:rsidRPr="003D47FA">
        <w:rPr>
          <w:rtl/>
        </w:rPr>
        <w:t xml:space="preserve"> وإنما اغتر بحديث روي عن كعب</w:t>
      </w:r>
      <w:r w:rsidR="00AB6BA0">
        <w:rPr>
          <w:rtl/>
        </w:rPr>
        <w:t xml:space="preserve"> أنه </w:t>
      </w:r>
      <w:r w:rsidR="003E2D53" w:rsidRPr="003D47FA">
        <w:rPr>
          <w:rtl/>
        </w:rPr>
        <w:t>قال</w:t>
      </w:r>
      <w:r w:rsidR="00EE31E7" w:rsidRPr="003D47FA">
        <w:rPr>
          <w:rtl/>
        </w:rPr>
        <w:t>:</w:t>
      </w:r>
      <w:r w:rsidR="003E2D53" w:rsidRPr="003D47FA">
        <w:rPr>
          <w:rtl/>
        </w:rPr>
        <w:t xml:space="preserve"> " ووج مقدس</w:t>
      </w:r>
      <w:r w:rsidR="001D5F3D">
        <w:rPr>
          <w:rtl/>
        </w:rPr>
        <w:t>،</w:t>
      </w:r>
      <w:r w:rsidR="003E2D53" w:rsidRPr="003D47FA">
        <w:rPr>
          <w:rtl/>
        </w:rPr>
        <w:t xml:space="preserve"> منه عرج الرب إلي السماء</w:t>
      </w:r>
      <w:r w:rsidR="001D5F3D">
        <w:rPr>
          <w:rtl/>
        </w:rPr>
        <w:t>،</w:t>
      </w:r>
      <w:r w:rsidR="003E2D53" w:rsidRPr="003D47FA">
        <w:rPr>
          <w:rtl/>
        </w:rPr>
        <w:t xml:space="preserve"> ثم قضي خلق الأرض "</w:t>
      </w:r>
      <w:r w:rsidR="001D5F3D">
        <w:rPr>
          <w:rtl/>
        </w:rPr>
        <w:t>،</w:t>
      </w:r>
      <w:r w:rsidR="003E2D53" w:rsidRPr="003D47FA">
        <w:rPr>
          <w:rtl/>
        </w:rPr>
        <w:t xml:space="preserve"> وهذا لو صح عن كعب احتمل أن يكون حاكيا عن أهل الكتاب</w:t>
      </w:r>
      <w:r w:rsidR="001D5F3D">
        <w:rPr>
          <w:rtl/>
        </w:rPr>
        <w:t>،</w:t>
      </w:r>
      <w:r w:rsidR="003E2D53" w:rsidRPr="003D47FA">
        <w:rPr>
          <w:rtl/>
        </w:rPr>
        <w:t xml:space="preserve"> وكان يحكي عنهم كثيرا</w:t>
      </w:r>
      <w:r w:rsidR="001D5F3D">
        <w:rPr>
          <w:rtl/>
        </w:rPr>
        <w:t>،</w:t>
      </w:r>
      <w:r w:rsidR="003E2D53" w:rsidRPr="003D47FA">
        <w:rPr>
          <w:rtl/>
        </w:rPr>
        <w:t xml:space="preserve"> ولو قدرناه من قوله كان معناه</w:t>
      </w:r>
      <w:r w:rsidR="00EE31E7" w:rsidRPr="003D47FA">
        <w:rPr>
          <w:rtl/>
        </w:rPr>
        <w:t>:</w:t>
      </w:r>
      <w:r w:rsidR="003E2D53" w:rsidRPr="003D47FA">
        <w:rPr>
          <w:rtl/>
        </w:rPr>
        <w:t xml:space="preserve"> إن ذلك المكان آخر ما استوي من الأرض لما خلقت</w:t>
      </w:r>
      <w:r w:rsidR="001D5F3D">
        <w:rPr>
          <w:rtl/>
        </w:rPr>
        <w:t>،</w:t>
      </w:r>
      <w:r w:rsidR="003E2D53" w:rsidRPr="003D47FA">
        <w:rPr>
          <w:rtl/>
        </w:rPr>
        <w:t xml:space="preserve"> ثم عرج الرب</w:t>
      </w:r>
      <w:r w:rsidR="001D5F3D">
        <w:rPr>
          <w:rtl/>
        </w:rPr>
        <w:t>،</w:t>
      </w:r>
      <w:r w:rsidR="003E2D53" w:rsidRPr="003D47FA">
        <w:rPr>
          <w:rtl/>
        </w:rPr>
        <w:t xml:space="preserve"> أي عمد إلي خلق السماء وهو قوله</w:t>
      </w:r>
      <w:r w:rsidR="00EE31E7" w:rsidRPr="003D47FA">
        <w:rPr>
          <w:rtl/>
        </w:rPr>
        <w:t>:</w:t>
      </w:r>
      <w:r w:rsidR="003E2D53" w:rsidRPr="003D47FA">
        <w:rPr>
          <w:rtl/>
        </w:rPr>
        <w:t>" ثم استوي إلي السماء وهي دخان "</w:t>
      </w:r>
      <w:r w:rsidR="001D5F3D">
        <w:rPr>
          <w:rtl/>
        </w:rPr>
        <w:t>،</w:t>
      </w:r>
      <w:r w:rsidR="003E2D53" w:rsidRPr="003D47FA">
        <w:rPr>
          <w:rtl/>
        </w:rPr>
        <w:t xml:space="preserve"> ويروي عن أبي هريرة</w:t>
      </w:r>
      <w:r w:rsidR="00EE31E7" w:rsidRPr="003D47FA">
        <w:rPr>
          <w:rtl/>
        </w:rPr>
        <w:t xml:space="preserve"> </w:t>
      </w:r>
      <w:r w:rsidR="003E2D53" w:rsidRPr="003D47FA">
        <w:rPr>
          <w:rtl/>
        </w:rPr>
        <w:t>عن النبي</w:t>
      </w:r>
      <w:r w:rsidR="003E2D53" w:rsidRPr="003D47FA">
        <w:rPr>
          <w:rtl/>
          <w:lang w:bidi="ar-KW"/>
        </w:rPr>
        <w:t xml:space="preserve"> صلى الله عليه وسلم</w:t>
      </w:r>
      <w:r w:rsidR="003E2D53" w:rsidRPr="003D47FA">
        <w:rPr>
          <w:rtl/>
        </w:rPr>
        <w:t>قال</w:t>
      </w:r>
      <w:r w:rsidR="00870F46">
        <w:rPr>
          <w:rtl/>
        </w:rPr>
        <w:t>)</w:t>
      </w:r>
      <w:r w:rsidR="00EE31E7" w:rsidRPr="003D47FA">
        <w:rPr>
          <w:rtl/>
        </w:rPr>
        <w:t xml:space="preserve"> </w:t>
      </w:r>
      <w:r w:rsidR="003E2D53" w:rsidRPr="003D47FA">
        <w:rPr>
          <w:rtl/>
        </w:rPr>
        <w:t>لما أسري بي</w:t>
      </w:r>
      <w:r w:rsidR="001D5F3D">
        <w:rPr>
          <w:rtl/>
        </w:rPr>
        <w:t>،</w:t>
      </w:r>
      <w:r w:rsidR="003E2D53" w:rsidRPr="003D47FA">
        <w:rPr>
          <w:rtl/>
        </w:rPr>
        <w:t xml:space="preserve"> مر بي جبريل عليه السلام -حتى أتي بي إلي الصخرة</w:t>
      </w:r>
      <w:r w:rsidR="001D5F3D">
        <w:rPr>
          <w:rtl/>
        </w:rPr>
        <w:t>،</w:t>
      </w:r>
      <w:r w:rsidR="003E2D53" w:rsidRPr="003D47FA">
        <w:rPr>
          <w:rtl/>
        </w:rPr>
        <w:t xml:space="preserve"> فقال</w:t>
      </w:r>
      <w:r w:rsidR="00EE31E7" w:rsidRPr="003D47FA">
        <w:rPr>
          <w:rtl/>
        </w:rPr>
        <w:t>:</w:t>
      </w:r>
      <w:r w:rsidR="003E2D53" w:rsidRPr="003D47FA">
        <w:rPr>
          <w:rtl/>
        </w:rPr>
        <w:t xml:space="preserve">" يا محمد من هاهنا عرج ربك إلي السماء </w:t>
      </w:r>
      <w:r w:rsidR="00870F46">
        <w:rPr>
          <w:rtl/>
        </w:rPr>
        <w:t>(</w:t>
      </w:r>
      <w:r w:rsidR="001D5F3D">
        <w:rPr>
          <w:rtl/>
        </w:rPr>
        <w:t>،</w:t>
      </w:r>
      <w:r w:rsidR="003E2D53" w:rsidRPr="003D47FA">
        <w:rPr>
          <w:rtl/>
        </w:rPr>
        <w:t xml:space="preserve"> </w:t>
      </w:r>
      <w:r w:rsidR="003E2D53" w:rsidRPr="003D47FA">
        <w:rPr>
          <w:b/>
          <w:bCs/>
          <w:rtl/>
        </w:rPr>
        <w:t>قلت</w:t>
      </w:r>
      <w:r w:rsidR="00EE31E7" w:rsidRPr="003D47FA">
        <w:rPr>
          <w:b/>
          <w:bCs/>
          <w:rtl/>
        </w:rPr>
        <w:t>:</w:t>
      </w:r>
      <w:r w:rsidR="003E2D53" w:rsidRPr="003D47FA">
        <w:rPr>
          <w:b/>
          <w:bCs/>
          <w:rtl/>
        </w:rPr>
        <w:t xml:space="preserve"> وهذا يرويه بكر بن زياد</w:t>
      </w:r>
      <w:r w:rsidR="001D5F3D">
        <w:rPr>
          <w:b/>
          <w:bCs/>
          <w:rtl/>
        </w:rPr>
        <w:t>،</w:t>
      </w:r>
      <w:r w:rsidR="003E2D53" w:rsidRPr="003D47FA">
        <w:rPr>
          <w:b/>
          <w:bCs/>
          <w:rtl/>
        </w:rPr>
        <w:t xml:space="preserve"> وكان يضع الحديث عن الثقات</w:t>
      </w:r>
      <w:r w:rsidR="001D5F3D">
        <w:rPr>
          <w:b/>
          <w:bCs/>
          <w:rtl/>
        </w:rPr>
        <w:t>،</w:t>
      </w:r>
      <w:r w:rsidR="003E2D53" w:rsidRPr="003D47FA">
        <w:rPr>
          <w:rtl/>
        </w:rPr>
        <w:t xml:space="preserve"> فإن قيل</w:t>
      </w:r>
      <w:r w:rsidR="00EE31E7" w:rsidRPr="003D47FA">
        <w:rPr>
          <w:rtl/>
        </w:rPr>
        <w:t>:</w:t>
      </w:r>
      <w:r w:rsidR="003E2D53" w:rsidRPr="003D47FA">
        <w:rPr>
          <w:rtl/>
        </w:rPr>
        <w:t xml:space="preserve"> قال ابن عباس</w:t>
      </w:r>
      <w:r w:rsidR="00EE31E7" w:rsidRPr="003D47FA">
        <w:rPr>
          <w:rtl/>
        </w:rPr>
        <w:t>:</w:t>
      </w:r>
      <w:r w:rsidR="003E2D53" w:rsidRPr="003D47FA">
        <w:rPr>
          <w:rtl/>
        </w:rPr>
        <w:t xml:space="preserve"> استوي إلي السماء</w:t>
      </w:r>
      <w:r w:rsidR="00EE31E7" w:rsidRPr="003D47FA">
        <w:rPr>
          <w:rtl/>
        </w:rPr>
        <w:t>:</w:t>
      </w:r>
      <w:r w:rsidR="003E2D53" w:rsidRPr="003D47FA">
        <w:rPr>
          <w:rtl/>
        </w:rPr>
        <w:t xml:space="preserve"> صعد قلنا</w:t>
      </w:r>
      <w:r w:rsidR="00EE31E7" w:rsidRPr="003D47FA">
        <w:rPr>
          <w:rtl/>
        </w:rPr>
        <w:t>:</w:t>
      </w:r>
      <w:r w:rsidR="003E2D53" w:rsidRPr="003D47FA">
        <w:rPr>
          <w:rtl/>
        </w:rPr>
        <w:t xml:space="preserve"> صعد أمره</w:t>
      </w:r>
      <w:r w:rsidR="001D5F3D">
        <w:rPr>
          <w:rtl/>
        </w:rPr>
        <w:t>،</w:t>
      </w:r>
      <w:r w:rsidR="003E2D53" w:rsidRPr="003D47FA">
        <w:rPr>
          <w:rtl/>
        </w:rPr>
        <w:t xml:space="preserve"> إذ لايجوز عليه الانتقال والتغير</w:t>
      </w:r>
      <w:r w:rsidR="001D5F3D">
        <w:rPr>
          <w:rtl/>
        </w:rPr>
        <w:t>،</w:t>
      </w:r>
      <w:r w:rsidR="003E2D53" w:rsidRPr="003D47FA">
        <w:rPr>
          <w:rtl/>
        </w:rPr>
        <w:t xml:space="preserve"> واعلم أن في أخبار الصفات علي ثلاث مراتب</w:t>
      </w:r>
      <w:r w:rsidR="00EE31E7" w:rsidRPr="003D47FA">
        <w:rPr>
          <w:rtl/>
        </w:rPr>
        <w:t>:</w:t>
      </w:r>
      <w:r w:rsidR="003E2D53" w:rsidRPr="003D47FA">
        <w:rPr>
          <w:rtl/>
        </w:rPr>
        <w:t xml:space="preserve"> </w:t>
      </w:r>
      <w:r w:rsidR="003E2D53" w:rsidRPr="003D47FA">
        <w:rPr>
          <w:b/>
          <w:bCs/>
          <w:rtl/>
        </w:rPr>
        <w:t>أحدهما</w:t>
      </w:r>
      <w:r w:rsidR="00EE31E7" w:rsidRPr="003D47FA">
        <w:rPr>
          <w:rtl/>
        </w:rPr>
        <w:t>:</w:t>
      </w:r>
      <w:r w:rsidR="003E2D53" w:rsidRPr="003D47FA">
        <w:rPr>
          <w:rtl/>
        </w:rPr>
        <w:t xml:space="preserve"> امرارها علي ما جاءت من غير تأويل ولا تفسير</w:t>
      </w:r>
      <w:r w:rsidR="001D5F3D">
        <w:rPr>
          <w:rtl/>
        </w:rPr>
        <w:t>،</w:t>
      </w:r>
      <w:r w:rsidR="003E2D53" w:rsidRPr="003D47FA">
        <w:rPr>
          <w:rtl/>
        </w:rPr>
        <w:t xml:space="preserve"> إلا أن تقع ضرورة كقوله</w:t>
      </w:r>
      <w:r w:rsidR="00EE31E7" w:rsidRPr="003D47FA">
        <w:rPr>
          <w:rtl/>
        </w:rPr>
        <w:t>:</w:t>
      </w:r>
      <w:r w:rsidR="003E2D53" w:rsidRPr="003D47FA">
        <w:rPr>
          <w:rtl/>
        </w:rPr>
        <w:t>" جاء ربك " أي جاء أمره وهذا مذهب السلف</w:t>
      </w:r>
      <w:r w:rsidR="001D5F3D">
        <w:rPr>
          <w:rtl/>
        </w:rPr>
        <w:t>،</w:t>
      </w:r>
      <w:r w:rsidR="003E2D53" w:rsidRPr="003D47FA">
        <w:rPr>
          <w:rtl/>
        </w:rPr>
        <w:t xml:space="preserve"> </w:t>
      </w:r>
      <w:r w:rsidR="003E2D53" w:rsidRPr="003D47FA">
        <w:rPr>
          <w:b/>
          <w:bCs/>
          <w:rtl/>
        </w:rPr>
        <w:t>المرتبة الثانية</w:t>
      </w:r>
      <w:r w:rsidR="00EE31E7" w:rsidRPr="003D47FA">
        <w:rPr>
          <w:rtl/>
        </w:rPr>
        <w:t>:</w:t>
      </w:r>
      <w:r w:rsidR="003E2D53" w:rsidRPr="003D47FA">
        <w:rPr>
          <w:rtl/>
        </w:rPr>
        <w:t xml:space="preserve"> التأويل وهو مقام خطر علي ما سبق بيانه</w:t>
      </w:r>
      <w:r w:rsidR="001D5F3D">
        <w:rPr>
          <w:rtl/>
        </w:rPr>
        <w:t>،</w:t>
      </w:r>
      <w:r w:rsidR="00EE31E7" w:rsidRPr="003D47FA">
        <w:rPr>
          <w:rtl/>
        </w:rPr>
        <w:t xml:space="preserve"> </w:t>
      </w:r>
      <w:r w:rsidR="003E2D53" w:rsidRPr="003D47FA">
        <w:rPr>
          <w:b/>
          <w:bCs/>
          <w:rtl/>
        </w:rPr>
        <w:t>والمرتبة الثالثة</w:t>
      </w:r>
      <w:r w:rsidR="00EE31E7" w:rsidRPr="003D47FA">
        <w:rPr>
          <w:rtl/>
        </w:rPr>
        <w:t>:</w:t>
      </w:r>
      <w:r w:rsidR="003E2D53" w:rsidRPr="003D47FA">
        <w:rPr>
          <w:rtl/>
        </w:rPr>
        <w:t xml:space="preserve"> القول فيها بمقتضي الحس</w:t>
      </w:r>
      <w:r w:rsidR="001D5F3D">
        <w:rPr>
          <w:rtl/>
        </w:rPr>
        <w:t>،</w:t>
      </w:r>
      <w:r w:rsidR="003E2D53" w:rsidRPr="003D47FA">
        <w:rPr>
          <w:rtl/>
        </w:rPr>
        <w:t xml:space="preserve"> </w:t>
      </w:r>
      <w:r w:rsidR="003E2D53" w:rsidRPr="003D47FA">
        <w:rPr>
          <w:b/>
          <w:bCs/>
          <w:rtl/>
        </w:rPr>
        <w:t>وقد عم جهله الناقلين</w:t>
      </w:r>
      <w:r w:rsidR="001D5F3D">
        <w:rPr>
          <w:rtl/>
        </w:rPr>
        <w:t>،</w:t>
      </w:r>
      <w:r w:rsidR="003E2D53" w:rsidRPr="003D47FA">
        <w:rPr>
          <w:rtl/>
        </w:rPr>
        <w:t xml:space="preserve"> </w:t>
      </w:r>
      <w:r w:rsidR="003E2D53" w:rsidRPr="003D47FA">
        <w:rPr>
          <w:b/>
          <w:bCs/>
          <w:rtl/>
        </w:rPr>
        <w:t>إذ ليس لهم حظ من علوم المعقولات</w:t>
      </w:r>
      <w:r w:rsidR="001D5F3D">
        <w:rPr>
          <w:b/>
          <w:bCs/>
          <w:rtl/>
        </w:rPr>
        <w:t>،</w:t>
      </w:r>
      <w:r w:rsidR="00EE31E7" w:rsidRPr="003D47FA">
        <w:rPr>
          <w:b/>
          <w:bCs/>
          <w:rtl/>
        </w:rPr>
        <w:t xml:space="preserve"> </w:t>
      </w:r>
      <w:r w:rsidR="003E2D53" w:rsidRPr="003D47FA">
        <w:rPr>
          <w:b/>
          <w:bCs/>
          <w:rtl/>
        </w:rPr>
        <w:t>التي بها يعرف ما يجوز علي الله وما يستحيل</w:t>
      </w:r>
      <w:r w:rsidR="003E2D53" w:rsidRPr="003D47FA">
        <w:rPr>
          <w:rtl/>
        </w:rPr>
        <w:t xml:space="preserve"> فإن علم المعقولات يصرف ظواهر المنقولات عن التشبيه فإذا عدموها تصرفوا في النقل بمقتضي الحس</w:t>
      </w:r>
      <w:r w:rsidR="001D5F3D">
        <w:rPr>
          <w:rtl/>
        </w:rPr>
        <w:t>،</w:t>
      </w:r>
      <w:r w:rsidR="00EE31E7" w:rsidRPr="003D47FA">
        <w:rPr>
          <w:rtl/>
        </w:rPr>
        <w:t xml:space="preserve"> </w:t>
      </w:r>
      <w:r w:rsidR="003E2D53" w:rsidRPr="003D47FA">
        <w:rPr>
          <w:rtl/>
        </w:rPr>
        <w:t>وإليه أشار القاضي بقوله</w:t>
      </w:r>
      <w:r w:rsidR="00EE31E7" w:rsidRPr="003D47FA">
        <w:rPr>
          <w:rtl/>
        </w:rPr>
        <w:t>:</w:t>
      </w:r>
      <w:r w:rsidR="003E2D53" w:rsidRPr="003D47FA">
        <w:rPr>
          <w:rtl/>
        </w:rPr>
        <w:t xml:space="preserve"> " لا يمتنع أن تحمل الوطأة التي وطئها الحق علي أصولنا وأنه معني يتعلق بالذات "</w:t>
      </w:r>
      <w:r w:rsidR="001D5F3D">
        <w:rPr>
          <w:rtl/>
        </w:rPr>
        <w:t>،</w:t>
      </w:r>
      <w:r w:rsidR="00EE31E7" w:rsidRPr="003D47FA">
        <w:rPr>
          <w:rtl/>
        </w:rPr>
        <w:t xml:space="preserve"> </w:t>
      </w:r>
      <w:r w:rsidR="003E2D53" w:rsidRPr="003D47FA">
        <w:rPr>
          <w:rtl/>
        </w:rPr>
        <w:t>وأصولهم علي زعمه ترجع إلي الحس</w:t>
      </w:r>
      <w:r w:rsidR="001D5F3D">
        <w:rPr>
          <w:rtl/>
        </w:rPr>
        <w:t>،</w:t>
      </w:r>
      <w:r w:rsidR="003E2D53" w:rsidRPr="003D47FA">
        <w:rPr>
          <w:rtl/>
        </w:rPr>
        <w:t xml:space="preserve"> ولو فهموا أن الله تعالي لا يوصف بحركة ولا انتقال ولا تغير</w:t>
      </w:r>
      <w:r w:rsidR="001D5F3D">
        <w:rPr>
          <w:rtl/>
        </w:rPr>
        <w:t>،</w:t>
      </w:r>
      <w:r w:rsidR="003E2D53" w:rsidRPr="003D47FA">
        <w:rPr>
          <w:rtl/>
        </w:rPr>
        <w:t xml:space="preserve"> ما بنوا علي الحسيات</w:t>
      </w:r>
      <w:r w:rsidR="001D5F3D">
        <w:rPr>
          <w:rtl/>
        </w:rPr>
        <w:t>،</w:t>
      </w:r>
      <w:r w:rsidR="003E2D53" w:rsidRPr="003D47FA">
        <w:rPr>
          <w:rtl/>
        </w:rPr>
        <w:t xml:space="preserve"> والعجب أن يقر بهذا القول ثم يقول</w:t>
      </w:r>
      <w:r w:rsidR="00EE31E7" w:rsidRPr="003D47FA">
        <w:rPr>
          <w:rtl/>
        </w:rPr>
        <w:t>:</w:t>
      </w:r>
      <w:r w:rsidR="003E2D53" w:rsidRPr="003D47FA">
        <w:rPr>
          <w:rtl/>
        </w:rPr>
        <w:t xml:space="preserve"> " من غير نقلة ولا حركة " فينقض ما يبني</w:t>
      </w:r>
      <w:r w:rsidR="001D5F3D">
        <w:rPr>
          <w:rtl/>
        </w:rPr>
        <w:t>،</w:t>
      </w:r>
      <w:r w:rsidR="00EE31E7" w:rsidRPr="003D47FA">
        <w:rPr>
          <w:rtl/>
        </w:rPr>
        <w:t xml:space="preserve"> </w:t>
      </w:r>
      <w:r w:rsidR="003E2D53" w:rsidRPr="003D47FA">
        <w:rPr>
          <w:rtl/>
        </w:rPr>
        <w:t>ومن أعجب ما رأيت لهم</w:t>
      </w:r>
      <w:r w:rsidR="00EE31E7" w:rsidRPr="003D47FA">
        <w:rPr>
          <w:rtl/>
        </w:rPr>
        <w:t xml:space="preserve"> </w:t>
      </w:r>
      <w:r w:rsidR="003E2D53" w:rsidRPr="003D47FA">
        <w:rPr>
          <w:rtl/>
        </w:rPr>
        <w:t>ما أنبأنا عبد العزيز بن كادس</w:t>
      </w:r>
      <w:r w:rsidR="001D5F3D">
        <w:rPr>
          <w:rtl/>
        </w:rPr>
        <w:t>،</w:t>
      </w:r>
      <w:r w:rsidR="003E2D53" w:rsidRPr="003D47FA">
        <w:rPr>
          <w:rtl/>
        </w:rPr>
        <w:t xml:space="preserve"> قال أنبأنا أبو طالب العشاري قال</w:t>
      </w:r>
      <w:r w:rsidR="00EE31E7" w:rsidRPr="003D47FA">
        <w:rPr>
          <w:rtl/>
        </w:rPr>
        <w:t>:</w:t>
      </w:r>
      <w:r w:rsidR="003E2D53" w:rsidRPr="003D47FA">
        <w:rPr>
          <w:rtl/>
        </w:rPr>
        <w:t xml:space="preserve"> أنبأنا البنا</w:t>
      </w:r>
      <w:r w:rsidR="001D5F3D">
        <w:rPr>
          <w:rtl/>
        </w:rPr>
        <w:t>،</w:t>
      </w:r>
      <w:r w:rsidR="003E2D53" w:rsidRPr="003D47FA">
        <w:rPr>
          <w:rtl/>
        </w:rPr>
        <w:t xml:space="preserve"> قال</w:t>
      </w:r>
      <w:r w:rsidR="00EE31E7" w:rsidRPr="003D47FA">
        <w:rPr>
          <w:rtl/>
        </w:rPr>
        <w:t>:</w:t>
      </w:r>
      <w:r w:rsidR="003E2D53" w:rsidRPr="003D47FA">
        <w:rPr>
          <w:rtl/>
        </w:rPr>
        <w:t xml:space="preserve"> أنبانا أبو الفتح ابن أبي الفوارس ٌقال</w:t>
      </w:r>
      <w:r w:rsidR="00EE31E7" w:rsidRPr="003D47FA">
        <w:rPr>
          <w:rtl/>
        </w:rPr>
        <w:t>:</w:t>
      </w:r>
      <w:r w:rsidR="003E2D53" w:rsidRPr="003D47FA">
        <w:rPr>
          <w:rtl/>
        </w:rPr>
        <w:t xml:space="preserve"> أنبأنا أبو علي الصواف قال</w:t>
      </w:r>
      <w:r w:rsidR="00EE31E7" w:rsidRPr="003D47FA">
        <w:rPr>
          <w:rtl/>
        </w:rPr>
        <w:t>:</w:t>
      </w:r>
      <w:r w:rsidR="003E2D53" w:rsidRPr="003D47FA">
        <w:rPr>
          <w:rtl/>
        </w:rPr>
        <w:t xml:space="preserve"> أنبأنا أبو جعفر محمد</w:t>
      </w:r>
      <w:r w:rsidR="00EE31E7" w:rsidRPr="003D47FA">
        <w:rPr>
          <w:rtl/>
        </w:rPr>
        <w:t xml:space="preserve"> </w:t>
      </w:r>
      <w:r w:rsidR="003E2D53" w:rsidRPr="003D47FA">
        <w:rPr>
          <w:rtl/>
        </w:rPr>
        <w:t>بن عثمان ابن أبي شيبة</w:t>
      </w:r>
      <w:r w:rsidR="00AB6BA0">
        <w:rPr>
          <w:rtl/>
        </w:rPr>
        <w:t xml:space="preserve"> أنه </w:t>
      </w:r>
      <w:r w:rsidR="003E2D53" w:rsidRPr="003D47FA">
        <w:rPr>
          <w:rtl/>
        </w:rPr>
        <w:t>قال</w:t>
      </w:r>
      <w:r w:rsidR="00EE31E7" w:rsidRPr="003D47FA">
        <w:rPr>
          <w:rtl/>
        </w:rPr>
        <w:t xml:space="preserve">:) </w:t>
      </w:r>
      <w:r w:rsidR="003E2D53" w:rsidRPr="003D47FA">
        <w:rPr>
          <w:rtl/>
        </w:rPr>
        <w:t>في كتاب العرش إن الله تعالي قد أخبرنا</w:t>
      </w:r>
      <w:r w:rsidR="00AB6BA0">
        <w:rPr>
          <w:rtl/>
        </w:rPr>
        <w:t xml:space="preserve"> أنه </w:t>
      </w:r>
      <w:r w:rsidR="003E2D53" w:rsidRPr="003D47FA">
        <w:rPr>
          <w:rtl/>
        </w:rPr>
        <w:t>صار من الأرض إلي السماء</w:t>
      </w:r>
      <w:r w:rsidR="001D5F3D">
        <w:rPr>
          <w:rtl/>
        </w:rPr>
        <w:t>،</w:t>
      </w:r>
      <w:r w:rsidR="003E2D53" w:rsidRPr="003D47FA">
        <w:rPr>
          <w:rtl/>
        </w:rPr>
        <w:t xml:space="preserve"> ومن السماء إلي العرش ثم استوي علي العرش</w:t>
      </w:r>
      <w:r w:rsidR="001D5F3D">
        <w:rPr>
          <w:rtl/>
        </w:rPr>
        <w:t>،</w:t>
      </w:r>
      <w:r w:rsidR="003E2D53" w:rsidRPr="003D47FA">
        <w:rPr>
          <w:rtl/>
        </w:rPr>
        <w:t xml:space="preserve"> </w:t>
      </w:r>
      <w:r w:rsidR="003E2D53" w:rsidRPr="003D47FA">
        <w:rPr>
          <w:b/>
          <w:bCs/>
          <w:rtl/>
        </w:rPr>
        <w:t>قلت</w:t>
      </w:r>
      <w:r w:rsidR="00EE31E7" w:rsidRPr="003D47FA">
        <w:rPr>
          <w:b/>
          <w:bCs/>
          <w:rtl/>
        </w:rPr>
        <w:t>:</w:t>
      </w:r>
      <w:r w:rsidR="003E2D53" w:rsidRPr="003D47FA">
        <w:rPr>
          <w:b/>
          <w:bCs/>
          <w:rtl/>
        </w:rPr>
        <w:t xml:space="preserve"> ونحن نحمد الله إذ لم يبخس حظنا من المنقولات</w:t>
      </w:r>
      <w:r w:rsidR="001D5F3D">
        <w:rPr>
          <w:b/>
          <w:bCs/>
          <w:rtl/>
        </w:rPr>
        <w:t>،</w:t>
      </w:r>
      <w:r w:rsidR="003E2D53" w:rsidRPr="003D47FA">
        <w:rPr>
          <w:b/>
          <w:bCs/>
          <w:rtl/>
        </w:rPr>
        <w:t xml:space="preserve"> ولا من المعقولات ونبرأ من أقوام شانوا مذهبنا</w:t>
      </w:r>
      <w:r w:rsidR="001D5F3D">
        <w:rPr>
          <w:b/>
          <w:bCs/>
          <w:rtl/>
        </w:rPr>
        <w:t>،</w:t>
      </w:r>
      <w:r w:rsidR="003E2D53" w:rsidRPr="003D47FA">
        <w:rPr>
          <w:b/>
          <w:bCs/>
          <w:rtl/>
        </w:rPr>
        <w:t xml:space="preserve"> فعاب الناس كلامهم</w:t>
      </w:r>
      <w:r w:rsidR="001D5F3D">
        <w:rPr>
          <w:rtl/>
        </w:rPr>
        <w:t>،</w:t>
      </w:r>
      <w:r w:rsidR="00EE31E7" w:rsidRPr="003D47FA">
        <w:rPr>
          <w:rtl/>
        </w:rPr>
        <w:t xml:space="preserve"> </w:t>
      </w:r>
      <w:r w:rsidR="003E2D53" w:rsidRPr="003D47FA">
        <w:rPr>
          <w:rtl/>
        </w:rPr>
        <w:t>" [الباز الأشهب ص113-116] أهـ</w:t>
      </w:r>
    </w:p>
    <w:p w14:paraId="3F6610B8" w14:textId="03A4FAD9" w:rsidR="003E2D53" w:rsidRPr="003D47FA" w:rsidRDefault="00184AA3" w:rsidP="003E2D53">
      <w:pPr>
        <w:ind w:left="-46"/>
        <w:rPr>
          <w:rtl/>
        </w:rPr>
      </w:pPr>
      <w:r w:rsidRPr="003D47FA">
        <w:rPr>
          <w:b/>
          <w:bCs/>
          <w:rtl/>
        </w:rPr>
        <w:t xml:space="preserve">[6] </w:t>
      </w:r>
      <w:r w:rsidR="003E2D53" w:rsidRPr="003D47FA">
        <w:rPr>
          <w:b/>
          <w:bCs/>
          <w:rtl/>
        </w:rPr>
        <w:t>وقال النووي في شرحه على صحيح مسلم</w:t>
      </w:r>
      <w:r w:rsidR="00EE31E7" w:rsidRPr="003D47FA">
        <w:rPr>
          <w:b/>
          <w:bCs/>
          <w:rtl/>
        </w:rPr>
        <w:t xml:space="preserve">: </w:t>
      </w:r>
      <w:r w:rsidR="003E2D53" w:rsidRPr="003D47FA">
        <w:rPr>
          <w:rtl/>
        </w:rPr>
        <w:t xml:space="preserve">" قال المازري هذا الحديث بهذا اللفظ ثابت ورواه بعضهم ان الله خلق آدم على صورة الرحمن وليس بثابت عند اهل الحديث وكأن من نقله رواه بالمعنى الذي وقع له وغلط في ذلك قال المازري وقد غلط ابن قتيبة في هذا الحديث فأجراه على ظاهره وقال لله تعالى صورة لا كالصور وهذا الذي قاله ظاهر الفساد لأن الصورة تفيد التركيب وكل مركب محدث </w:t>
      </w:r>
      <w:r w:rsidR="003E2D53" w:rsidRPr="003D47FA">
        <w:rPr>
          <w:b/>
          <w:bCs/>
          <w:rtl/>
        </w:rPr>
        <w:t>والله تعالى ليس بمحدث فليس هو مركبا فليس مصورا قال وهذا كقوله المجسمة جسم لا كالاجسام</w:t>
      </w:r>
      <w:r w:rsidR="003E2D53" w:rsidRPr="003D47FA">
        <w:rPr>
          <w:rtl/>
        </w:rPr>
        <w:t xml:space="preserve"> لما رأوا اهل السنة يقولون الباري سبحانه وتعالى شئ لا كالاشياء طردوا الاستعمال فقالوا جسم لا كالاجسام والفرق أن لفظ شئ لا يفيد الحدوث ولا يتضمن ما يقتضيه </w:t>
      </w:r>
      <w:r w:rsidR="003E2D53" w:rsidRPr="003D47FA">
        <w:rPr>
          <w:b/>
          <w:bCs/>
          <w:rtl/>
        </w:rPr>
        <w:t>وأما جسم وصورة فيتضمنان التأليف والتركيب وذلك دليل الحدوث</w:t>
      </w:r>
      <w:r w:rsidR="003E2D53" w:rsidRPr="003D47FA">
        <w:rPr>
          <w:rtl/>
        </w:rPr>
        <w:t xml:space="preserve"> قال العجب من ابن قتيبة في قوله صورة لا كالصور مع أن ظاهر الحديث على رأيه يقتضي خلق آدم على صورته فالصورتان على رأيه سواء فاذا قال لا كالصور تناقض قوله ويقال له ايضا إن أردت بقولك صورة لا كالصور</w:t>
      </w:r>
      <w:r w:rsidR="00AB6BA0">
        <w:rPr>
          <w:rtl/>
        </w:rPr>
        <w:t xml:space="preserve"> أنه </w:t>
      </w:r>
      <w:r w:rsidR="003E2D53" w:rsidRPr="003D47FA">
        <w:rPr>
          <w:rtl/>
        </w:rPr>
        <w:t>ليس بمؤلف ولا مركب فليس بصورة حقيقة وليست اللفظة على ظاهرها وحينئذ يكون موافقا على افتقاره الى التأويل واختلف العلماء في تأويله فقالت طائفة الضمير في صورته عائد على الأخ المضروب وهذا ظاهر رواية مسلم وقالت طائفة يعود الى آدم وفيه ضعف وقالت طائفة يعود الى الله تعالى ويكون المراد اضافة تشريف واختصاص كقوله تعالى ناقة الله وكما يقال في الكعبة بيت الله ونظائره والله اعلم " [شرح النووي على صحيح مسلم ج: 16 ص: 166] أهـ</w:t>
      </w:r>
    </w:p>
    <w:p w14:paraId="6A798E41" w14:textId="77777777" w:rsidR="006708DC" w:rsidRDefault="00184AA3" w:rsidP="006708DC">
      <w:pPr>
        <w:ind w:left="-46"/>
        <w:rPr>
          <w:rtl/>
        </w:rPr>
      </w:pPr>
      <w:r w:rsidRPr="003D47FA">
        <w:rPr>
          <w:b/>
          <w:bCs/>
          <w:rtl/>
        </w:rPr>
        <w:t xml:space="preserve">[7] </w:t>
      </w:r>
      <w:r w:rsidR="003E2D53" w:rsidRPr="003D47FA">
        <w:rPr>
          <w:b/>
          <w:bCs/>
          <w:rtl/>
        </w:rPr>
        <w:t>قال السيوطي في الديباج</w:t>
      </w:r>
      <w:r w:rsidR="00EE31E7" w:rsidRPr="003D47FA">
        <w:rPr>
          <w:b/>
          <w:bCs/>
          <w:rtl/>
        </w:rPr>
        <w:t xml:space="preserve">: </w:t>
      </w:r>
      <w:r w:rsidR="003E2D53" w:rsidRPr="003D47FA">
        <w:rPr>
          <w:rtl/>
        </w:rPr>
        <w:t>"</w:t>
      </w:r>
      <w:r w:rsidR="00EE31E7" w:rsidRPr="003D47FA">
        <w:rPr>
          <w:rtl/>
        </w:rPr>
        <w:t xml:space="preserve"> (</w:t>
      </w:r>
      <w:r w:rsidR="003E2D53" w:rsidRPr="003D47FA">
        <w:rPr>
          <w:rtl/>
        </w:rPr>
        <w:t>فيأتيهم الله</w:t>
      </w:r>
      <w:r w:rsidR="00EE31E7" w:rsidRPr="003D47FA">
        <w:rPr>
          <w:rtl/>
        </w:rPr>
        <w:t xml:space="preserve">) </w:t>
      </w:r>
      <w:r w:rsidR="003E2D53" w:rsidRPr="003D47FA">
        <w:rPr>
          <w:rtl/>
        </w:rPr>
        <w:t>إلى آخره هذا من أحاديث الصفات</w:t>
      </w:r>
      <w:r w:rsidR="001D5F3D">
        <w:rPr>
          <w:rtl/>
        </w:rPr>
        <w:t>،</w:t>
      </w:r>
      <w:r w:rsidR="003E2D53" w:rsidRPr="003D47FA">
        <w:rPr>
          <w:rtl/>
        </w:rPr>
        <w:t xml:space="preserve"> </w:t>
      </w:r>
      <w:r w:rsidR="003E2D53" w:rsidRPr="003D47FA">
        <w:rPr>
          <w:b/>
          <w:bCs/>
          <w:rtl/>
        </w:rPr>
        <w:t>فإما أن يوقف عن الخوض في معناه ويعتقد له معنى يليق بجلال الله تعالى مع الجزم بأن الله تعالى ليس كمثله شيء وأنه منزه عن</w:t>
      </w:r>
      <w:r w:rsidR="00EE31E7" w:rsidRPr="003D47FA">
        <w:rPr>
          <w:b/>
          <w:bCs/>
          <w:rtl/>
        </w:rPr>
        <w:t xml:space="preserve"> </w:t>
      </w:r>
      <w:r w:rsidR="003E2D53" w:rsidRPr="003D47FA">
        <w:rPr>
          <w:b/>
          <w:bCs/>
          <w:rtl/>
        </w:rPr>
        <w:t>التجسيم</w:t>
      </w:r>
      <w:r w:rsidR="00EE31E7" w:rsidRPr="003D47FA">
        <w:rPr>
          <w:b/>
          <w:bCs/>
          <w:rtl/>
        </w:rPr>
        <w:t xml:space="preserve"> </w:t>
      </w:r>
      <w:r w:rsidR="003E2D53" w:rsidRPr="003D47FA">
        <w:rPr>
          <w:b/>
          <w:bCs/>
          <w:rtl/>
        </w:rPr>
        <w:t>والانتقال والتحيز في جهة وعن سائر صفات المخلوقين</w:t>
      </w:r>
      <w:r w:rsidR="001D5F3D">
        <w:rPr>
          <w:rtl/>
        </w:rPr>
        <w:t>،</w:t>
      </w:r>
      <w:r w:rsidR="003E2D53" w:rsidRPr="003D47FA">
        <w:rPr>
          <w:rtl/>
        </w:rPr>
        <w:t xml:space="preserve"> أو يؤول على ما يليق به فيجعل الإتيان عبارة عن رؤيتهم إياه ولأن العادة أن من غاب عن غيره لا يمكنه رؤيته إلا بالإتيان وقيل المراد يأتيهم بعض ملائكته قال القاضي وهذا الوجه أشبه عندي بالحديث قال ويكون هذا الملك الذي جاءهم في الصورة التي أنكروها من سمات الحدوث الظاهرة على الملك المخلوق قال أو يكون معناه يأتيهم الله بصورة ويظهر لهم في صورة ملائكته ومخلوقاته التي لا تشبه صفات الإله ليختبرهم وهذا آخر امتحان للمؤمنين فإذا قال لهم هذا الملك أو هذه الصورة أنا ربكم وعليه من علامة المخلوق ما ينكرونه ويعلمون به</w:t>
      </w:r>
      <w:r w:rsidR="00AB6BA0">
        <w:rPr>
          <w:rtl/>
        </w:rPr>
        <w:t xml:space="preserve"> أنه </w:t>
      </w:r>
      <w:r w:rsidR="003E2D53" w:rsidRPr="003D47FA">
        <w:rPr>
          <w:rtl/>
        </w:rPr>
        <w:t>ليس ربهم استعاذوا بالله منه وأما قوله فيأتيهم الله في صورته التي يعرفون فالمراد التي يعلمونها ويعرفونه بها وإنما عرفوه بصفته وإن لم تكن تقدمت لهم رؤية له سبحانه لأنهم يرونه لا يشبه شيئا من مخلوقاته فيعلمون</w:t>
      </w:r>
      <w:r w:rsidR="00AB6BA0">
        <w:rPr>
          <w:rtl/>
        </w:rPr>
        <w:t xml:space="preserve"> أنه </w:t>
      </w:r>
      <w:r w:rsidR="003E2D53" w:rsidRPr="003D47FA">
        <w:rPr>
          <w:rtl/>
        </w:rPr>
        <w:t xml:space="preserve">ربهم وإنما عبر عن الصفة بالصورة لمجانسة الكلام فإنه تقدم ذكر الصورة فيتبعونه أي يتبعون أمره إياهم بذهابهم إلى الجنة أو ملائكته الذين يذهبون بهم إلى الجنة </w:t>
      </w:r>
      <w:r w:rsidR="003E2D53" w:rsidRPr="003D47FA">
        <w:t>"</w:t>
      </w:r>
      <w:r w:rsidR="00EE31E7" w:rsidRPr="003D47FA">
        <w:rPr>
          <w:rtl/>
        </w:rPr>
        <w:t>[</w:t>
      </w:r>
      <w:r w:rsidR="003E2D53" w:rsidRPr="003D47FA">
        <w:rPr>
          <w:rtl/>
        </w:rPr>
        <w:t>الديباج ج: 1 ص: 232]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w:t>
      </w:r>
      <w:r w:rsidR="003E2D53" w:rsidRPr="003D47FA">
        <w:rPr>
          <w:b/>
          <w:bCs/>
          <w:rtl/>
        </w:rPr>
        <w:t xml:space="preserve"> </w:t>
      </w:r>
      <w:r w:rsidR="003E2D53" w:rsidRPr="003D47FA">
        <w:rPr>
          <w:rtl/>
        </w:rPr>
        <w:t xml:space="preserve">" </w:t>
      </w:r>
      <w:r w:rsidR="00EE31E7" w:rsidRPr="003D47FA">
        <w:rPr>
          <w:rtl/>
        </w:rPr>
        <w:t>(</w:t>
      </w:r>
      <w:r w:rsidR="003E2D53" w:rsidRPr="003D47FA">
        <w:rPr>
          <w:rtl/>
        </w:rPr>
        <w:t>اليمين</w:t>
      </w:r>
      <w:r w:rsidR="00EE31E7" w:rsidRPr="003D47FA">
        <w:rPr>
          <w:rtl/>
        </w:rPr>
        <w:t xml:space="preserve">) </w:t>
      </w:r>
      <w:r w:rsidR="003E2D53" w:rsidRPr="003D47FA">
        <w:rPr>
          <w:rtl/>
        </w:rPr>
        <w:t>إذا كانت بمعنى المناسبة ل الشمال لا يوصف بها الباري سبحانه لأنه مقدس عن</w:t>
      </w:r>
      <w:r w:rsidR="00EE31E7" w:rsidRPr="003D47FA">
        <w:rPr>
          <w:rtl/>
        </w:rPr>
        <w:t xml:space="preserve"> </w:t>
      </w:r>
      <w:r w:rsidR="003E2D53" w:rsidRPr="003D47FA">
        <w:rPr>
          <w:rtl/>
        </w:rPr>
        <w:t>التجسيم</w:t>
      </w:r>
      <w:r w:rsidR="00EE31E7" w:rsidRPr="003D47FA">
        <w:rPr>
          <w:rtl/>
        </w:rPr>
        <w:t xml:space="preserve"> </w:t>
      </w:r>
      <w:r w:rsidR="003E2D53" w:rsidRPr="003D47FA">
        <w:rPr>
          <w:rtl/>
        </w:rPr>
        <w:t>والحد وإنما خاطبهم رسول الله</w:t>
      </w:r>
      <w:r w:rsidR="00EE31E7" w:rsidRPr="003D47FA">
        <w:rPr>
          <w:rtl/>
        </w:rPr>
        <w:t xml:space="preserve"> </w:t>
      </w:r>
      <w:r w:rsidR="003E2D53" w:rsidRPr="003D47FA">
        <w:rPr>
          <w:rtl/>
        </w:rPr>
        <w:t xml:space="preserve">صلى الله عليه وسلم بما يفهمونه وأراد الإخبار بأن الله سبحانه و تعالى لا ينقصه الإنفاق ولا يمسك خشية الإملاق وعبر عن توالي النعم وسح اليمين لأن الباذل منا يفعل ذلك بيمينه قلت </w:t>
      </w:r>
      <w:r w:rsidR="003E2D53" w:rsidRPr="003D47FA">
        <w:rPr>
          <w:b/>
          <w:bCs/>
          <w:rtl/>
        </w:rPr>
        <w:t>وهذا يسمى في فن البيان بالاستعارة التمثيلية</w:t>
      </w:r>
      <w:r w:rsidR="003E2D53" w:rsidRPr="003D47FA">
        <w:rPr>
          <w:rtl/>
        </w:rPr>
        <w:t xml:space="preserve"> </w:t>
      </w:r>
      <w:r w:rsidR="00EE31E7" w:rsidRPr="003D47FA">
        <w:rPr>
          <w:rtl/>
        </w:rPr>
        <w:t>(</w:t>
      </w:r>
      <w:r w:rsidR="003E2D53" w:rsidRPr="003D47FA">
        <w:rPr>
          <w:rtl/>
        </w:rPr>
        <w:t>يرفع ويخفض</w:t>
      </w:r>
      <w:r w:rsidR="00EE31E7" w:rsidRPr="003D47FA">
        <w:rPr>
          <w:rtl/>
        </w:rPr>
        <w:t xml:space="preserve">) </w:t>
      </w:r>
      <w:r w:rsidR="003E2D53" w:rsidRPr="003D47FA">
        <w:rPr>
          <w:rtl/>
        </w:rPr>
        <w:t>قيل هو عبارة عن توسيع الرزق وتقتيره على من يشاء وقيل هو عبارة عن تصاريف المقادير في الخلق بالعزة والذلة " [الديباج ج: 3 ص: 70] أهـ</w:t>
      </w:r>
      <w:r w:rsidR="006708DC">
        <w:rPr>
          <w:rFonts w:hint="cs"/>
          <w:rtl/>
        </w:rPr>
        <w:t xml:space="preserve"> </w:t>
      </w:r>
    </w:p>
    <w:p w14:paraId="0BF8BE6B" w14:textId="036F937B" w:rsidR="003E2D53" w:rsidRPr="003D47FA" w:rsidRDefault="00184AA3" w:rsidP="006708DC">
      <w:pPr>
        <w:ind w:left="-46"/>
        <w:rPr>
          <w:rtl/>
        </w:rPr>
      </w:pPr>
      <w:r w:rsidRPr="003D47FA">
        <w:rPr>
          <w:b/>
          <w:bCs/>
          <w:color w:val="000000" w:themeColor="text1"/>
          <w:rtl/>
        </w:rPr>
        <w:t xml:space="preserve">[8] </w:t>
      </w:r>
      <w:r w:rsidR="003E2D53" w:rsidRPr="003D47FA">
        <w:rPr>
          <w:b/>
          <w:bCs/>
          <w:color w:val="000000" w:themeColor="text1"/>
          <w:rtl/>
        </w:rPr>
        <w:t>وقال الزرقاني في شرحه على الموطأ</w:t>
      </w:r>
      <w:r w:rsidR="00EE31E7" w:rsidRPr="003D47FA">
        <w:rPr>
          <w:b/>
          <w:bCs/>
          <w:color w:val="000000" w:themeColor="text1"/>
          <w:rtl/>
        </w:rPr>
        <w:t>:</w:t>
      </w:r>
      <w:r w:rsidR="003E2D53" w:rsidRPr="003D47FA">
        <w:rPr>
          <w:b/>
          <w:bCs/>
          <w:rtl/>
        </w:rPr>
        <w:t xml:space="preserve"> </w:t>
      </w:r>
      <w:r w:rsidR="003E2D53" w:rsidRPr="003D47FA">
        <w:rPr>
          <w:rtl/>
        </w:rPr>
        <w:t>" وقال البيضاوي لما ثبت بالقواطع</w:t>
      </w:r>
      <w:r w:rsidR="00AB6BA0">
        <w:rPr>
          <w:rtl/>
        </w:rPr>
        <w:t xml:space="preserve"> أنه </w:t>
      </w:r>
      <w:r w:rsidR="003E2D53" w:rsidRPr="003D47FA">
        <w:rPr>
          <w:rtl/>
        </w:rPr>
        <w:t>سبحانه منزه عن الجسمية والتحيز امتنع عليه النزول على معنى الانتقال من موضع إلى موضع أخفض منه فالمراد دنو رحمته أي ينتقل من مقتضى صفة الجلال التي تقتضي الغضب والانتقام إلى مقتضى صفة الإكرام التي تقتضي الرأفة والرحمة " [</w:t>
      </w:r>
      <w:r w:rsidR="003E2D53" w:rsidRPr="003D47FA">
        <w:rPr>
          <w:color w:val="000000" w:themeColor="text1"/>
          <w:rtl/>
        </w:rPr>
        <w:t>شرح الزرقاني ج: 2 ص: 49</w:t>
      </w:r>
      <w:r w:rsidR="003E2D53" w:rsidRPr="003D47FA">
        <w:rPr>
          <w:rtl/>
        </w:rPr>
        <w:t>] أهـ</w:t>
      </w:r>
    </w:p>
    <w:p w14:paraId="60ADD048" w14:textId="5D4EF236" w:rsidR="003E2D53" w:rsidRPr="003D47FA" w:rsidRDefault="0022218E" w:rsidP="003E2D53">
      <w:pPr>
        <w:spacing w:after="240"/>
        <w:ind w:left="-46"/>
        <w:rPr>
          <w:b/>
        </w:rPr>
      </w:pPr>
      <w:r w:rsidRPr="003D47FA">
        <w:rPr>
          <w:b/>
          <w:bCs/>
          <w:rtl/>
        </w:rPr>
        <w:t xml:space="preserve">[9] </w:t>
      </w:r>
      <w:r w:rsidR="003E2D53" w:rsidRPr="003D47FA">
        <w:rPr>
          <w:b/>
          <w:bCs/>
          <w:rtl/>
        </w:rPr>
        <w:t>وقال القاضي بن جماعة في إيضاح الدليل</w:t>
      </w:r>
      <w:r w:rsidR="00EE31E7" w:rsidRPr="003D47FA">
        <w:rPr>
          <w:rtl/>
        </w:rPr>
        <w:t>:</w:t>
      </w:r>
      <w:r w:rsidR="003E2D53" w:rsidRPr="003D47FA">
        <w:rPr>
          <w:rtl/>
        </w:rPr>
        <w:t xml:space="preserve"> " الحديث الرابع عشر</w:t>
      </w:r>
      <w:r w:rsidR="00EE31E7" w:rsidRPr="003D47FA">
        <w:rPr>
          <w:rtl/>
        </w:rPr>
        <w:t>:</w:t>
      </w:r>
      <w:r w:rsidR="003E2D53" w:rsidRPr="003D47FA">
        <w:rPr>
          <w:rtl/>
        </w:rPr>
        <w:t xml:space="preserve"> عن ابن مسعود رضي الله عنه قال</w:t>
      </w:r>
      <w:r w:rsidR="00EE31E7" w:rsidRPr="003D47FA">
        <w:rPr>
          <w:rtl/>
        </w:rPr>
        <w:t>:</w:t>
      </w:r>
      <w:r w:rsidR="003E2D53" w:rsidRPr="003D47FA">
        <w:rPr>
          <w:rtl/>
        </w:rPr>
        <w:t xml:space="preserve"> " جاء حبر من أهل الكتاب إلى النبي إن الله يضع السماء على أصبع والأرض على أصبع والجبال على أصبع والأنهار على أصبع وسائر الخلق على أصبع الحديث فضحك رسول اللهوقال وما قدروا الله حق قدره ومنه قوله قلوب بني آدم بين أصبعين من أصابع الرحمن كقلب واحد بقلبه حيث شاء "</w:t>
      </w:r>
      <w:r w:rsidR="001D5F3D">
        <w:rPr>
          <w:rtl/>
        </w:rPr>
        <w:t>،</w:t>
      </w:r>
      <w:r w:rsidR="003E2D53" w:rsidRPr="003D47FA">
        <w:rPr>
          <w:rtl/>
        </w:rPr>
        <w:t xml:space="preserve"> </w:t>
      </w:r>
      <w:r w:rsidR="003E2D53" w:rsidRPr="003D47FA">
        <w:rPr>
          <w:b/>
          <w:bCs/>
          <w:rtl/>
        </w:rPr>
        <w:t>لما كان حمل هذا الحديث على العضو المعروف منا محالا على الله تعالى لما يلزم عليه من الجسمية وجب تأويله أما أولا فلأنه كلام يهودي فلا يحتج به وقد علم أن اليهود مشبهة ومجسمة</w:t>
      </w:r>
      <w:r w:rsidR="001D5F3D">
        <w:rPr>
          <w:rtl/>
        </w:rPr>
        <w:t>،</w:t>
      </w:r>
      <w:r w:rsidR="00EE31E7" w:rsidRPr="003D47FA">
        <w:rPr>
          <w:rtl/>
        </w:rPr>
        <w:t xml:space="preserve"> </w:t>
      </w:r>
      <w:r w:rsidR="003E2D53" w:rsidRPr="003D47FA">
        <w:rPr>
          <w:rtl/>
        </w:rPr>
        <w:t>وأما ضحك النبي كان استخفافا باليهودي وإنكارا لما قاله بدليل تلاوة الآية فإنه ظاهر في رد ما قاله والإنكار عليه فإن سامع الكلام الباطل يضحك منه استخفافا فإن قيل قد ورد في بعض طرقه تعجبا وتصديقا قلنا لم يرو الأكثر ذلك ولعله توهم من الراوي لا أن ذلك من ألفاظ الرسول عليه الصلاة والسلام ولا في اللفظ ما يشعر بذلك</w:t>
      </w:r>
      <w:r w:rsidR="001D5F3D">
        <w:rPr>
          <w:rtl/>
        </w:rPr>
        <w:t>،</w:t>
      </w:r>
      <w:r w:rsidR="00EE31E7" w:rsidRPr="003D47FA">
        <w:rPr>
          <w:rtl/>
        </w:rPr>
        <w:t xml:space="preserve"> </w:t>
      </w:r>
      <w:r w:rsidR="003E2D53" w:rsidRPr="003D47FA">
        <w:rPr>
          <w:rtl/>
        </w:rPr>
        <w:t xml:space="preserve">وبتقدير صحته فمعناه إن هذه المخلوقات العظيمة بالنسبة إلى عظم قدرته كنسبة ما يأخذه الإنسان على رأس الإصبع من قدرته بل نسبة ما ذكر في الحديث إلى قدرة الله تعالى أقل من نسبة المأخوذ على الأصبع فهو تمثيل لعظم قدرته تعالى لأن ما يأخذه الإنسان علي أصبعه أقل ما يقدر عليه وذلك بالنسبة إلى قوته وقدرته وأما الحديث الثاني فمعناه أن القلوب في قهره وقدرته كقدرة أحدكم وقهره لما يقلبه بين أصعيه وذلك لأن فعل العبد وتركه إنما يقع لحصول داع يخلقه الله تعالى في قلب العبد إلى ذلك فهو تمثيل لتصرف الرب تعالى في قلوب العباد يخلق ذلك الداعي فهو تمثيل للمعانى بالأجسام وكلام بعض الحنابلة في هذا مردود بما ذكرناه </w:t>
      </w:r>
      <w:r w:rsidR="003E2D53" w:rsidRPr="003D47FA">
        <w:t>"</w:t>
      </w:r>
      <w:r w:rsidR="003E2D53" w:rsidRPr="003D47FA">
        <w:rPr>
          <w:rtl/>
        </w:rPr>
        <w:t xml:space="preserve"> </w:t>
      </w:r>
      <w:r w:rsidR="00EE31E7" w:rsidRPr="003D47FA">
        <w:rPr>
          <w:rtl/>
        </w:rPr>
        <w:t>[</w:t>
      </w:r>
      <w:r w:rsidR="003E2D53" w:rsidRPr="003D47FA">
        <w:rPr>
          <w:rtl/>
        </w:rPr>
        <w:t>إيضاح الدليل في قطع حجج أهل التعطيل ج: 1 ص: 178-180] أهـ</w:t>
      </w:r>
      <w:r w:rsidR="001D5F3D">
        <w:rPr>
          <w:rtl/>
        </w:rPr>
        <w:t>،</w:t>
      </w:r>
    </w:p>
    <w:p w14:paraId="1BCEB66D" w14:textId="4928BABD" w:rsidR="0022218E" w:rsidRPr="003D47FA" w:rsidRDefault="0022218E" w:rsidP="0022218E">
      <w:pPr>
        <w:ind w:left="-46"/>
        <w:rPr>
          <w:rtl/>
        </w:rPr>
      </w:pPr>
      <w:r w:rsidRPr="003D47FA">
        <w:rPr>
          <w:b/>
          <w:bCs/>
          <w:rtl/>
        </w:rPr>
        <w:t xml:space="preserve">[10] </w:t>
      </w:r>
      <w:r w:rsidR="003E2D53" w:rsidRPr="003D47FA">
        <w:rPr>
          <w:b/>
          <w:bCs/>
          <w:rtl/>
        </w:rPr>
        <w:t>وقال مرعي بن يوسف المقدسي الحنبلي في أقاويل الثقات</w:t>
      </w:r>
      <w:r w:rsidR="00EE31E7" w:rsidRPr="003D47FA">
        <w:rPr>
          <w:b/>
          <w:bCs/>
          <w:rtl/>
        </w:rPr>
        <w:t xml:space="preserve">: </w:t>
      </w:r>
      <w:r w:rsidR="003E2D53" w:rsidRPr="003D47FA">
        <w:rPr>
          <w:rtl/>
        </w:rPr>
        <w:t xml:space="preserve">" </w:t>
      </w:r>
      <w:r w:rsidR="003E2D53" w:rsidRPr="003D47FA">
        <w:rPr>
          <w:b/>
          <w:bCs/>
          <w:rtl/>
        </w:rPr>
        <w:t>وغلت طائفة أخرى في الإثبات فشبهته فأثبتت له الصورة والجوارح</w:t>
      </w:r>
      <w:r w:rsidR="003E2D53" w:rsidRPr="003D47FA">
        <w:rPr>
          <w:rtl/>
        </w:rPr>
        <w:t xml:space="preserve"> حتى إن الهشامية من غلاة الرافضة زعموا كما قال القرطبي أن معبودهم سبعة أشبار بشبر نفسه </w:t>
      </w:r>
      <w:r w:rsidR="003E2D53" w:rsidRPr="003D47FA">
        <w:rPr>
          <w:b/>
          <w:bCs/>
          <w:rtl/>
        </w:rPr>
        <w:t>وقالت الكرامية</w:t>
      </w:r>
      <w:r w:rsidR="00AB6BA0">
        <w:rPr>
          <w:b/>
          <w:bCs/>
          <w:rtl/>
        </w:rPr>
        <w:t xml:space="preserve"> أنه </w:t>
      </w:r>
      <w:r w:rsidR="003E2D53" w:rsidRPr="003D47FA">
        <w:rPr>
          <w:b/>
          <w:bCs/>
          <w:rtl/>
        </w:rPr>
        <w:t>جسم</w:t>
      </w:r>
      <w:r w:rsidR="00EE31E7" w:rsidRPr="003D47FA">
        <w:rPr>
          <w:rtl/>
        </w:rPr>
        <w:t xml:space="preserve"> </w:t>
      </w:r>
      <w:r w:rsidR="003E2D53" w:rsidRPr="003D47FA">
        <w:rPr>
          <w:rtl/>
        </w:rPr>
        <w:t xml:space="preserve">قال </w:t>
      </w:r>
      <w:r w:rsidR="003E2D53" w:rsidRPr="003D47FA">
        <w:rPr>
          <w:b/>
          <w:bCs/>
          <w:rtl/>
        </w:rPr>
        <w:t>وقد بالغ بعض أهل الإغواء فقال</w:t>
      </w:r>
      <w:r w:rsidR="00AB6BA0">
        <w:rPr>
          <w:b/>
          <w:bCs/>
          <w:rtl/>
        </w:rPr>
        <w:t xml:space="preserve"> أنه </w:t>
      </w:r>
      <w:r w:rsidR="003E2D53" w:rsidRPr="003D47FA">
        <w:rPr>
          <w:b/>
          <w:bCs/>
          <w:rtl/>
        </w:rPr>
        <w:t>على صورة الإنسان</w:t>
      </w:r>
      <w:r w:rsidR="003E2D53" w:rsidRPr="003D47FA">
        <w:rPr>
          <w:rtl/>
        </w:rPr>
        <w:t xml:space="preserve"> ثم اختلفوا فمنهم من قال</w:t>
      </w:r>
      <w:r w:rsidR="00AB6BA0">
        <w:rPr>
          <w:rtl/>
        </w:rPr>
        <w:t xml:space="preserve"> أنه </w:t>
      </w:r>
      <w:r w:rsidR="003E2D53" w:rsidRPr="003D47FA">
        <w:rPr>
          <w:rtl/>
        </w:rPr>
        <w:t>على صورة شيخ أشمط الرأس واللحية ومنهم من قال</w:t>
      </w:r>
      <w:r w:rsidR="00AB6BA0">
        <w:rPr>
          <w:rtl/>
        </w:rPr>
        <w:t xml:space="preserve"> أنه </w:t>
      </w:r>
      <w:r w:rsidR="003E2D53" w:rsidRPr="003D47FA">
        <w:rPr>
          <w:rtl/>
        </w:rPr>
        <w:t>على صورة شاب أمرد جعد قطط ومنهم من قال</w:t>
      </w:r>
      <w:r w:rsidR="00AB6BA0">
        <w:rPr>
          <w:rtl/>
        </w:rPr>
        <w:t xml:space="preserve"> أنه </w:t>
      </w:r>
      <w:r w:rsidR="003E2D53" w:rsidRPr="003D47FA">
        <w:rPr>
          <w:rtl/>
        </w:rPr>
        <w:t xml:space="preserve">مركب من لحم ودم </w:t>
      </w:r>
      <w:r w:rsidR="003E2D53" w:rsidRPr="003D47FA">
        <w:rPr>
          <w:b/>
          <w:bCs/>
          <w:rtl/>
        </w:rPr>
        <w:t>ومنهم من قال</w:t>
      </w:r>
      <w:r w:rsidR="00AB6BA0">
        <w:rPr>
          <w:b/>
          <w:bCs/>
          <w:rtl/>
        </w:rPr>
        <w:t xml:space="preserve"> أنه </w:t>
      </w:r>
      <w:r w:rsidR="003E2D53" w:rsidRPr="003D47FA">
        <w:rPr>
          <w:b/>
          <w:bCs/>
          <w:rtl/>
        </w:rPr>
        <w:t>على قدر مسافة العرش لا يفضل من أحدهما عن الأخر شيءتعالى الله عن أقوالهم علو كبيرا</w:t>
      </w:r>
      <w:r w:rsidR="003E2D53" w:rsidRPr="003D47FA">
        <w:rPr>
          <w:rtl/>
        </w:rPr>
        <w:t xml:space="preserve"> وعن مثله نهى الله تعالى بقوله {يَا أَهْلَ الْكِتَابِ لَا تَغْلُوا فِي دِينِكُمْ وَلَا تَقُولُوا عَلَى اللَّهِ إِلَّا الْحَقَّ</w:t>
      </w:r>
      <w:r w:rsidR="00F76F50">
        <w:rPr>
          <w:rtl/>
        </w:rPr>
        <w:t>،</w:t>
      </w:r>
      <w:r w:rsidR="001D5F3D">
        <w:rPr>
          <w:rtl/>
        </w:rPr>
        <w:t>،</w:t>
      </w:r>
      <w:r w:rsidR="005624C2">
        <w:rPr>
          <w:rtl/>
        </w:rPr>
        <w:t>} [</w:t>
      </w:r>
      <w:r w:rsidR="003E2D53" w:rsidRPr="003D47FA">
        <w:rPr>
          <w:rtl/>
        </w:rPr>
        <w:t xml:space="preserve">النساء 171] </w:t>
      </w:r>
      <w:r w:rsidRPr="003D47FA">
        <w:rPr>
          <w:rtl/>
        </w:rPr>
        <w:t>أهــ [</w:t>
      </w:r>
      <w:r w:rsidR="003E2D53" w:rsidRPr="003D47FA">
        <w:rPr>
          <w:rtl/>
        </w:rPr>
        <w:t>أقاويل الثقات ج: 1 ص: 135</w:t>
      </w:r>
      <w:r w:rsidR="003E2D53" w:rsidRPr="003D47FA">
        <w:rPr>
          <w:rtl/>
          <w:lang w:bidi="ar-KW"/>
        </w:rPr>
        <w:t xml:space="preserve">] </w:t>
      </w:r>
    </w:p>
    <w:p w14:paraId="1C03EFAB" w14:textId="4DB6C737" w:rsidR="003E2D53" w:rsidRPr="003D47FA" w:rsidRDefault="0022218E" w:rsidP="0022218E">
      <w:pPr>
        <w:ind w:left="-46"/>
        <w:rPr>
          <w:rtl/>
          <w:lang w:bidi="ar-KW"/>
        </w:rPr>
      </w:pPr>
      <w:r w:rsidRPr="003D47FA">
        <w:rPr>
          <w:b/>
          <w:bCs/>
          <w:kern w:val="0"/>
          <w:sz w:val="32"/>
          <w:szCs w:val="32"/>
          <w:highlight w:val="yellow"/>
          <w:u w:val="single"/>
          <w:rtl/>
        </w:rPr>
        <w:t xml:space="preserve">[المفتاح </w:t>
      </w:r>
      <w:r w:rsidR="00274449">
        <w:rPr>
          <w:rFonts w:hint="cs"/>
          <w:b/>
          <w:bCs/>
          <w:kern w:val="0"/>
          <w:sz w:val="32"/>
          <w:szCs w:val="32"/>
          <w:highlight w:val="yellow"/>
          <w:u w:val="single"/>
          <w:rtl/>
        </w:rPr>
        <w:t>الثالث</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sz w:val="32"/>
          <w:szCs w:val="32"/>
          <w:rtl/>
        </w:rPr>
        <w:t xml:space="preserve"> </w:t>
      </w:r>
      <w:r w:rsidR="003E2D53" w:rsidRPr="003D47FA">
        <w:rPr>
          <w:b/>
          <w:bCs/>
          <w:u w:val="single"/>
          <w:rtl/>
          <w:lang w:bidi="ar-KW"/>
        </w:rPr>
        <w:t>من أقوال الفقهاء فى تنزيه الله تعالى عن التجسيم ولوازم التجسيم</w:t>
      </w:r>
    </w:p>
    <w:p w14:paraId="62BD0CCB" w14:textId="14C09C95" w:rsidR="003E2D53" w:rsidRPr="003D47FA" w:rsidRDefault="0022218E" w:rsidP="003E2D53">
      <w:pPr>
        <w:ind w:left="-46"/>
        <w:rPr>
          <w:rtl/>
        </w:rPr>
      </w:pPr>
      <w:r w:rsidRPr="003D47FA">
        <w:rPr>
          <w:bCs/>
          <w:rtl/>
        </w:rPr>
        <w:t xml:space="preserve">[1] </w:t>
      </w:r>
      <w:r w:rsidR="003E2D53" w:rsidRPr="003D47FA">
        <w:rPr>
          <w:bCs/>
          <w:rtl/>
        </w:rPr>
        <w:t>قال الإمام أبو حنيفة في الفقه الأكبر</w:t>
      </w:r>
      <w:r w:rsidR="00EE31E7" w:rsidRPr="003D47FA">
        <w:rPr>
          <w:bCs/>
          <w:rtl/>
        </w:rPr>
        <w:t>:</w:t>
      </w:r>
      <w:r w:rsidR="003E2D53" w:rsidRPr="003D47FA">
        <w:rPr>
          <w:rtl/>
        </w:rPr>
        <w:t xml:space="preserve"> " وهو شيء لا كالأشياء</w:t>
      </w:r>
      <w:r w:rsidR="001D5F3D">
        <w:rPr>
          <w:rtl/>
        </w:rPr>
        <w:t>،</w:t>
      </w:r>
      <w:r w:rsidR="003E2D53" w:rsidRPr="003D47FA">
        <w:rPr>
          <w:rtl/>
        </w:rPr>
        <w:t xml:space="preserve"> </w:t>
      </w:r>
      <w:r w:rsidR="003E2D53" w:rsidRPr="003D47FA">
        <w:rPr>
          <w:bCs/>
          <w:rtl/>
        </w:rPr>
        <w:t>ومعنى الشيء إثباته بلا جسم ولا جوهر ولا عرض</w:t>
      </w:r>
      <w:r w:rsidR="001D5F3D">
        <w:rPr>
          <w:rtl/>
        </w:rPr>
        <w:t>،</w:t>
      </w:r>
      <w:r w:rsidR="003E2D53" w:rsidRPr="003D47FA">
        <w:rPr>
          <w:rtl/>
        </w:rPr>
        <w:t xml:space="preserve"> ولا حد له ولا ضد له ولا ند له "</w:t>
      </w:r>
      <w:r w:rsidR="001D5F3D">
        <w:rPr>
          <w:rtl/>
        </w:rPr>
        <w:t>،</w:t>
      </w:r>
      <w:r w:rsidR="003E2D53" w:rsidRPr="003D47FA">
        <w:rPr>
          <w:rtl/>
        </w:rPr>
        <w:t xml:space="preserve"> </w:t>
      </w:r>
      <w:r w:rsidR="003E2D53" w:rsidRPr="003D47FA">
        <w:rPr>
          <w:bCs/>
          <w:rtl/>
        </w:rPr>
        <w:t>وقال العلامة المحدث الفقيه الملا علي القاري عند شرحه قول الإمام أبي حنيفة</w:t>
      </w:r>
      <w:r w:rsidR="00EE31E7" w:rsidRPr="003D47FA">
        <w:rPr>
          <w:rtl/>
        </w:rPr>
        <w:t>:</w:t>
      </w:r>
      <w:r w:rsidR="003E2D53" w:rsidRPr="003D47FA">
        <w:rPr>
          <w:rtl/>
        </w:rPr>
        <w:t xml:space="preserve"> " ما خطر ببالك فالله سوى ذلك</w:t>
      </w:r>
      <w:r w:rsidR="001D5F3D">
        <w:rPr>
          <w:rtl/>
        </w:rPr>
        <w:t>،</w:t>
      </w:r>
      <w:r w:rsidR="003E2D53" w:rsidRPr="003D47FA">
        <w:rPr>
          <w:rtl/>
        </w:rPr>
        <w:t xml:space="preserve"> وقد قال الله تعالى</w:t>
      </w:r>
      <w:r w:rsidR="00EE31E7" w:rsidRPr="003D47FA">
        <w:rPr>
          <w:rtl/>
        </w:rPr>
        <w:t>:</w:t>
      </w:r>
      <w:r w:rsidR="003E2D53" w:rsidRPr="003D47FA">
        <w:rPr>
          <w:rtl/>
        </w:rPr>
        <w:t xml:space="preserve"> {وَلَا يُحِيطُونَ بِهِ عِلْمًا</w:t>
      </w:r>
      <w:r w:rsidR="005624C2">
        <w:rPr>
          <w:rtl/>
        </w:rPr>
        <w:t>} [</w:t>
      </w:r>
      <w:r w:rsidR="003E2D53" w:rsidRPr="003D47FA">
        <w:rPr>
          <w:rtl/>
        </w:rPr>
        <w:t>طه 110]</w:t>
      </w:r>
      <w:r w:rsidR="001D5F3D">
        <w:rPr>
          <w:rtl/>
        </w:rPr>
        <w:t>،</w:t>
      </w:r>
      <w:r w:rsidR="003E2D53" w:rsidRPr="003D47FA">
        <w:rPr>
          <w:rtl/>
        </w:rPr>
        <w:t xml:space="preserve"> والعجز عن درك الإدراك إدراك</w:t>
      </w:r>
      <w:r w:rsidR="001D5F3D">
        <w:rPr>
          <w:rtl/>
        </w:rPr>
        <w:t>،</w:t>
      </w:r>
      <w:r w:rsidR="003E2D53" w:rsidRPr="003D47FA">
        <w:rPr>
          <w:rtl/>
        </w:rPr>
        <w:t xml:space="preserve"> وقد صح عنه عليه الصلاة والسلام قوله </w:t>
      </w:r>
      <w:r w:rsidR="00870F46">
        <w:rPr>
          <w:rtl/>
        </w:rPr>
        <w:t>(</w:t>
      </w:r>
      <w:r w:rsidR="003E2D53" w:rsidRPr="003D47FA">
        <w:rPr>
          <w:rtl/>
        </w:rPr>
        <w:t>لا أحصي ثناء عليك أنت كما أثنيت على نفسك</w:t>
      </w:r>
      <w:r w:rsidR="00870F46">
        <w:rPr>
          <w:rtl/>
        </w:rPr>
        <w:t>)</w:t>
      </w:r>
      <w:r w:rsidR="00EE31E7" w:rsidRPr="003D47FA">
        <w:rPr>
          <w:rtl/>
        </w:rPr>
        <w:t xml:space="preserve"> </w:t>
      </w:r>
      <w:r w:rsidR="003E2D53" w:rsidRPr="003D47FA">
        <w:rPr>
          <w:rtl/>
        </w:rPr>
        <w:t>ويعلم من قوله</w:t>
      </w:r>
      <w:r w:rsidR="00EE31E7" w:rsidRPr="003D47FA">
        <w:rPr>
          <w:rtl/>
        </w:rPr>
        <w:t>:</w:t>
      </w:r>
      <w:r w:rsidR="003E2D53" w:rsidRPr="003D47FA">
        <w:rPr>
          <w:rtl/>
        </w:rPr>
        <w:t xml:space="preserve"> </w:t>
      </w:r>
      <w:r w:rsidR="00EE31E7" w:rsidRPr="003D47FA">
        <w:rPr>
          <w:rtl/>
        </w:rPr>
        <w:t>(</w:t>
      </w:r>
      <w:r w:rsidR="003E2D53" w:rsidRPr="003D47FA">
        <w:rPr>
          <w:rtl/>
        </w:rPr>
        <w:t>شيء لا كالأشياء</w:t>
      </w:r>
      <w:r w:rsidR="00EE31E7" w:rsidRPr="003D47FA">
        <w:rPr>
          <w:rtl/>
        </w:rPr>
        <w:t>)</w:t>
      </w:r>
      <w:r w:rsidR="001D5F3D">
        <w:rPr>
          <w:rtl/>
        </w:rPr>
        <w:t>،</w:t>
      </w:r>
      <w:r w:rsidR="00AB6BA0">
        <w:rPr>
          <w:rtl/>
        </w:rPr>
        <w:t xml:space="preserve"> أنه </w:t>
      </w:r>
      <w:r w:rsidR="003E2D53" w:rsidRPr="003D47FA">
        <w:rPr>
          <w:rtl/>
        </w:rPr>
        <w:t>سبحانه ليس في مكان من الأمكنه ولا في زمان من الأزمنة</w:t>
      </w:r>
      <w:r w:rsidR="001D5F3D">
        <w:rPr>
          <w:rtl/>
        </w:rPr>
        <w:t>،</w:t>
      </w:r>
      <w:r w:rsidR="003E2D53" w:rsidRPr="003D47FA">
        <w:rPr>
          <w:rtl/>
        </w:rPr>
        <w:t xml:space="preserve"> لأن المكان والزمان من جملة المخلوقات</w:t>
      </w:r>
      <w:r w:rsidR="001D5F3D">
        <w:rPr>
          <w:rtl/>
        </w:rPr>
        <w:t>،</w:t>
      </w:r>
      <w:r w:rsidR="003E2D53" w:rsidRPr="003D47FA">
        <w:rPr>
          <w:rtl/>
        </w:rPr>
        <w:t xml:space="preserve"> وهو سبحانه كان موجودا في الأزل ولم يكن معه شيء من الموجودات</w:t>
      </w:r>
      <w:r w:rsidR="001D5F3D">
        <w:rPr>
          <w:rtl/>
        </w:rPr>
        <w:t>،</w:t>
      </w:r>
      <w:r w:rsidR="00EE31E7" w:rsidRPr="003D47FA">
        <w:rPr>
          <w:rtl/>
        </w:rPr>
        <w:t xml:space="preserve"> (</w:t>
      </w:r>
      <w:r w:rsidR="003E2D53" w:rsidRPr="003D47FA">
        <w:rPr>
          <w:rtl/>
        </w:rPr>
        <w:t>ومعنى الشيء إثباته</w:t>
      </w:r>
      <w:r w:rsidR="00EE31E7" w:rsidRPr="003D47FA">
        <w:rPr>
          <w:rtl/>
        </w:rPr>
        <w:t xml:space="preserve">) </w:t>
      </w:r>
      <w:r w:rsidR="003E2D53" w:rsidRPr="003D47FA">
        <w:rPr>
          <w:rtl/>
        </w:rPr>
        <w:t>أي إثبات وجود ذاته</w:t>
      </w:r>
      <w:r w:rsidR="001D5F3D">
        <w:rPr>
          <w:rtl/>
        </w:rPr>
        <w:t>،</w:t>
      </w:r>
      <w:r w:rsidR="003E2D53" w:rsidRPr="003D47FA">
        <w:rPr>
          <w:rtl/>
        </w:rPr>
        <w:t xml:space="preserve"> </w:t>
      </w:r>
      <w:r w:rsidR="00EE31E7" w:rsidRPr="003D47FA">
        <w:rPr>
          <w:rtl/>
        </w:rPr>
        <w:t>(</w:t>
      </w:r>
      <w:r w:rsidR="003E2D53" w:rsidRPr="003D47FA">
        <w:rPr>
          <w:bCs/>
          <w:rtl/>
        </w:rPr>
        <w:t>بلا جسم ولا جوهر ولا عرض</w:t>
      </w:r>
      <w:r w:rsidR="00EE31E7" w:rsidRPr="003D47FA">
        <w:rPr>
          <w:rtl/>
        </w:rPr>
        <w:t xml:space="preserve">) </w:t>
      </w:r>
      <w:r w:rsidR="003E2D53" w:rsidRPr="003D47FA">
        <w:rPr>
          <w:rtl/>
        </w:rPr>
        <w:t>أي في اعتبار صفاته</w:t>
      </w:r>
      <w:r w:rsidR="001D5F3D">
        <w:rPr>
          <w:rtl/>
        </w:rPr>
        <w:t>،</w:t>
      </w:r>
      <w:r w:rsidR="003E2D53" w:rsidRPr="003D47FA">
        <w:rPr>
          <w:rtl/>
        </w:rPr>
        <w:t xml:space="preserve"> لأن الجسم متركب ومتحيز وذلك أمارة الحدوث</w:t>
      </w:r>
      <w:r w:rsidR="001D5F3D">
        <w:rPr>
          <w:rtl/>
        </w:rPr>
        <w:t>،</w:t>
      </w:r>
      <w:r w:rsidR="003E2D53" w:rsidRPr="003D47FA">
        <w:rPr>
          <w:rtl/>
        </w:rPr>
        <w:t xml:space="preserve"> والجوهر متحيز وجزء لا يتجزأ من الجسم</w:t>
      </w:r>
      <w:r w:rsidR="001D5F3D">
        <w:rPr>
          <w:rtl/>
        </w:rPr>
        <w:t>،</w:t>
      </w:r>
      <w:r w:rsidR="003E2D53" w:rsidRPr="003D47FA">
        <w:rPr>
          <w:rtl/>
        </w:rPr>
        <w:t xml:space="preserve"> العرض كل موجود يحدث في الجواهر والأجسام</w:t>
      </w:r>
      <w:r w:rsidR="00F76F50">
        <w:rPr>
          <w:rtl/>
        </w:rPr>
        <w:t>،</w:t>
      </w:r>
      <w:r w:rsidR="001D5F3D">
        <w:rPr>
          <w:rtl/>
        </w:rPr>
        <w:t>،</w:t>
      </w:r>
      <w:r w:rsidR="003E2D53" w:rsidRPr="003D47FA">
        <w:rPr>
          <w:rtl/>
        </w:rPr>
        <w:t xml:space="preserve"> والله سبحانه منزه عن ذلك كله</w:t>
      </w:r>
      <w:r w:rsidR="001D5F3D">
        <w:rPr>
          <w:rtl/>
        </w:rPr>
        <w:t>،</w:t>
      </w:r>
      <w:r w:rsidR="003E2D53" w:rsidRPr="003D47FA">
        <w:rPr>
          <w:rtl/>
        </w:rPr>
        <w:t xml:space="preserve"> وما أحسن قول الرازي رحمه الله</w:t>
      </w:r>
      <w:r w:rsidR="00EE31E7" w:rsidRPr="003D47FA">
        <w:rPr>
          <w:rtl/>
        </w:rPr>
        <w:t>:</w:t>
      </w:r>
      <w:r w:rsidR="003E2D53" w:rsidRPr="003D47FA">
        <w:rPr>
          <w:rtl/>
        </w:rPr>
        <w:t xml:space="preserve"> المجسم ما عبد الله قط لأنه يعبد ما تصوره في وهمه من الصورة</w:t>
      </w:r>
      <w:r w:rsidR="001D5F3D">
        <w:rPr>
          <w:rtl/>
        </w:rPr>
        <w:t>،</w:t>
      </w:r>
      <w:r w:rsidR="003E2D53" w:rsidRPr="003D47FA">
        <w:rPr>
          <w:rtl/>
        </w:rPr>
        <w:t xml:space="preserve"> والله تعالى منزه عن ذلك كله</w:t>
      </w:r>
      <w:r w:rsidR="001D5F3D">
        <w:rPr>
          <w:rtl/>
        </w:rPr>
        <w:t>،</w:t>
      </w:r>
      <w:r w:rsidR="003E2D53" w:rsidRPr="003D47FA">
        <w:rPr>
          <w:rtl/>
        </w:rPr>
        <w:t xml:space="preserve"> </w:t>
      </w:r>
      <w:r w:rsidR="00EE31E7" w:rsidRPr="003D47FA">
        <w:rPr>
          <w:rtl/>
        </w:rPr>
        <w:t>(</w:t>
      </w:r>
      <w:r w:rsidR="003E2D53" w:rsidRPr="003D47FA">
        <w:rPr>
          <w:rtl/>
        </w:rPr>
        <w:t>ولاحد له</w:t>
      </w:r>
      <w:r w:rsidR="00EE31E7" w:rsidRPr="003D47FA">
        <w:rPr>
          <w:rtl/>
        </w:rPr>
        <w:t xml:space="preserve">) </w:t>
      </w:r>
      <w:r w:rsidR="003E2D53" w:rsidRPr="003D47FA">
        <w:rPr>
          <w:rtl/>
        </w:rPr>
        <w:t>أي ليس له حد ولا نهاية</w:t>
      </w:r>
      <w:r w:rsidR="00F76F50">
        <w:rPr>
          <w:rtl/>
        </w:rPr>
        <w:t>،</w:t>
      </w:r>
      <w:r w:rsidR="001D5F3D">
        <w:rPr>
          <w:rtl/>
        </w:rPr>
        <w:t>،</w:t>
      </w:r>
      <w:r w:rsidR="00EE31E7" w:rsidRPr="003D47FA">
        <w:rPr>
          <w:rtl/>
        </w:rPr>
        <w:t xml:space="preserve"> </w:t>
      </w:r>
      <w:r w:rsidR="003E2D53" w:rsidRPr="003D47FA">
        <w:rPr>
          <w:rtl/>
        </w:rPr>
        <w:t>"</w:t>
      </w:r>
      <w:r w:rsidR="00EE31E7" w:rsidRPr="003D47FA">
        <w:rPr>
          <w:rtl/>
        </w:rPr>
        <w:t xml:space="preserve"> </w:t>
      </w:r>
      <w:r w:rsidR="003E2D53" w:rsidRPr="003D47FA">
        <w:rPr>
          <w:rtl/>
        </w:rPr>
        <w:t xml:space="preserve">أهـ </w:t>
      </w:r>
      <w:r w:rsidR="00EE31E7" w:rsidRPr="003D47FA">
        <w:rPr>
          <w:rtl/>
        </w:rPr>
        <w:t>[</w:t>
      </w:r>
      <w:r w:rsidR="003E2D53" w:rsidRPr="003D47FA">
        <w:rPr>
          <w:rtl/>
        </w:rPr>
        <w:t>منح الروض الأزهر في شرح الفقه الأكبر</w:t>
      </w:r>
      <w:r w:rsidR="00EE31E7" w:rsidRPr="003D47FA">
        <w:rPr>
          <w:rtl/>
        </w:rPr>
        <w:t xml:space="preserve"> </w:t>
      </w:r>
      <w:r w:rsidR="003E2D53" w:rsidRPr="003D47FA">
        <w:rPr>
          <w:rtl/>
        </w:rPr>
        <w:t>طـ دار البشائر صـ 118-119</w:t>
      </w:r>
      <w:r w:rsidR="00EE31E7" w:rsidRPr="003D47FA">
        <w:rPr>
          <w:rtl/>
        </w:rPr>
        <w:t>]</w:t>
      </w:r>
      <w:r w:rsidR="001D5F3D">
        <w:rPr>
          <w:rtl/>
        </w:rPr>
        <w:t>،</w:t>
      </w:r>
    </w:p>
    <w:p w14:paraId="7289277B" w14:textId="0DEC005C" w:rsidR="003E2D53" w:rsidRPr="003D47FA" w:rsidRDefault="0022218E" w:rsidP="0022218E">
      <w:pPr>
        <w:ind w:left="-46"/>
      </w:pPr>
      <w:r w:rsidRPr="003D47FA">
        <w:rPr>
          <w:bCs/>
          <w:rtl/>
        </w:rPr>
        <w:t xml:space="preserve">[2] </w:t>
      </w:r>
      <w:r w:rsidR="003E2D53" w:rsidRPr="003D47FA">
        <w:rPr>
          <w:bCs/>
          <w:rtl/>
        </w:rPr>
        <w:t>وجاء في عقيدة الإمام أحمد بن حنبل</w:t>
      </w:r>
      <w:r w:rsidR="00EE31E7" w:rsidRPr="003D47FA">
        <w:rPr>
          <w:bCs/>
          <w:rtl/>
        </w:rPr>
        <w:t>:</w:t>
      </w:r>
      <w:r w:rsidR="003E2D53" w:rsidRPr="003D47FA">
        <w:rPr>
          <w:bCs/>
          <w:rtl/>
        </w:rPr>
        <w:t xml:space="preserve"> </w:t>
      </w:r>
      <w:r w:rsidR="003E2D53" w:rsidRPr="003D47FA">
        <w:rPr>
          <w:rtl/>
        </w:rPr>
        <w:t>" بسم الله الرحمن الرحيم</w:t>
      </w:r>
      <w:r w:rsidR="001D5F3D">
        <w:rPr>
          <w:rtl/>
        </w:rPr>
        <w:t>،</w:t>
      </w:r>
      <w:r w:rsidR="00EE31E7" w:rsidRPr="003D47FA">
        <w:rPr>
          <w:rtl/>
          <w:lang w:bidi="ar-KW"/>
        </w:rPr>
        <w:t xml:space="preserve"> </w:t>
      </w:r>
      <w:r w:rsidR="003E2D53" w:rsidRPr="003D47FA">
        <w:rPr>
          <w:rtl/>
        </w:rPr>
        <w:t>نص اعتقاد الإمام أحمد بن حنبل</w:t>
      </w:r>
      <w:r w:rsidR="00EE31E7" w:rsidRPr="003D47FA">
        <w:rPr>
          <w:rtl/>
        </w:rPr>
        <w:t>:</w:t>
      </w:r>
      <w:r w:rsidR="00EE31E7" w:rsidRPr="003D47FA">
        <w:rPr>
          <w:rtl/>
          <w:lang w:bidi="ar-KW"/>
        </w:rPr>
        <w:t xml:space="preserve"> </w:t>
      </w:r>
      <w:r w:rsidR="003E2D53" w:rsidRPr="003D47FA">
        <w:rPr>
          <w:rtl/>
        </w:rPr>
        <w:t>أخبرنا الشيخ الإمام الحافظ أبو محمد المبارك بن علي بن الحسين بن عبد الله بن محمد المعروف بابن الطباخ البغدادي رحمه الله في الدنيا والآخرة إجازة قال حدثنا شيخنا الإمام الحافظ أبو الفضل محمد بن الناصر بن محمد بن محمد بن علي البغدادي بها قال أخبرنا الإمام جمال الإسلام أبو محمد رزق الله بن عبد الوهاب التميمي قال أخبرنا عمي أبو الفضل عبد الواحد بن عبد العزيز التميمي بجميع هذا الاعتقاد وقال جملة اعتقاد أحمد بن حنبل رضي الله عنه والذي كان يذهب إليه</w:t>
      </w:r>
      <w:r w:rsidR="00EE31E7" w:rsidRPr="003D47FA">
        <w:rPr>
          <w:rtl/>
        </w:rPr>
        <w:t xml:space="preserve"> </w:t>
      </w:r>
      <w:r w:rsidR="003E2D53" w:rsidRPr="003D47FA">
        <w:rPr>
          <w:rtl/>
        </w:rPr>
        <w:t>مجمل الاعتقاد</w:t>
      </w:r>
      <w:r w:rsidR="00F76F50">
        <w:rPr>
          <w:rtl/>
        </w:rPr>
        <w:t>،</w:t>
      </w:r>
      <w:r w:rsidR="001D5F3D">
        <w:rPr>
          <w:rtl/>
        </w:rPr>
        <w:t>،</w:t>
      </w:r>
      <w:r w:rsidR="003E2D53" w:rsidRPr="003D47FA">
        <w:rPr>
          <w:rtl/>
        </w:rPr>
        <w:t xml:space="preserve"> </w:t>
      </w:r>
      <w:r w:rsidR="003E2D53" w:rsidRPr="003D47FA">
        <w:rPr>
          <w:bCs/>
          <w:rtl/>
        </w:rPr>
        <w:t>لا يجوز أن يسمى جسما</w:t>
      </w:r>
      <w:r w:rsidR="001D5F3D">
        <w:rPr>
          <w:bCs/>
          <w:rtl/>
        </w:rPr>
        <w:t>،</w:t>
      </w:r>
      <w:r w:rsidR="00EE31E7" w:rsidRPr="003D47FA">
        <w:rPr>
          <w:bCs/>
          <w:rtl/>
        </w:rPr>
        <w:t xml:space="preserve"> </w:t>
      </w:r>
      <w:r w:rsidR="003E2D53" w:rsidRPr="003D47FA">
        <w:rPr>
          <w:bCs/>
          <w:rtl/>
        </w:rPr>
        <w:t xml:space="preserve">وأنكر على من يقول بالجسم وقال إن الأسماء مأخوذة بالشريعة واللغة وأهل اللغة وضعوا هذا الأسم على كل ذي طول وعرض وسمك وتركيب وصورة وتأليف والله تعالى خارج عن ذلك كله فلم يجز أن يسمى جسما لخروجه عن معنى الجسمية ولم يجىء في الشريعة ذلك فبطل </w:t>
      </w:r>
      <w:r w:rsidR="003E2D53" w:rsidRPr="003D47FA">
        <w:rPr>
          <w:rtl/>
        </w:rPr>
        <w:t xml:space="preserve">" أهـ </w:t>
      </w:r>
      <w:r w:rsidR="00EE31E7" w:rsidRPr="003D47FA">
        <w:rPr>
          <w:rtl/>
        </w:rPr>
        <w:t>[</w:t>
      </w:r>
      <w:r w:rsidR="003E2D53" w:rsidRPr="003D47FA">
        <w:rPr>
          <w:rtl/>
        </w:rPr>
        <w:t>العقيدة ج</w:t>
      </w:r>
      <w:r w:rsidR="00EE31E7" w:rsidRPr="003D47FA">
        <w:rPr>
          <w:rtl/>
        </w:rPr>
        <w:t>:</w:t>
      </w:r>
      <w:r w:rsidR="003E2D53" w:rsidRPr="003D47FA">
        <w:rPr>
          <w:rtl/>
        </w:rPr>
        <w:t xml:space="preserve"> 1 ص</w:t>
      </w:r>
      <w:r w:rsidR="00EE31E7" w:rsidRPr="003D47FA">
        <w:rPr>
          <w:rtl/>
        </w:rPr>
        <w:t>:</w:t>
      </w:r>
      <w:r w:rsidR="003E2D53" w:rsidRPr="003D47FA">
        <w:rPr>
          <w:rtl/>
        </w:rPr>
        <w:t xml:space="preserve"> 111]</w:t>
      </w:r>
      <w:r w:rsidR="001D5F3D">
        <w:rPr>
          <w:bCs/>
          <w:rtl/>
        </w:rPr>
        <w:t>،</w:t>
      </w:r>
      <w:r w:rsidR="003E2D53" w:rsidRPr="003D47FA">
        <w:rPr>
          <w:bCs/>
          <w:rtl/>
        </w:rPr>
        <w:t xml:space="preserve"> وقال الإمام البيهقي في كتابه مناقب الإمام أحمد</w:t>
      </w:r>
      <w:r w:rsidR="00EE31E7" w:rsidRPr="003D47FA">
        <w:rPr>
          <w:bCs/>
          <w:rtl/>
        </w:rPr>
        <w:t>:</w:t>
      </w:r>
      <w:r w:rsidR="003E2D53" w:rsidRPr="003D47FA">
        <w:rPr>
          <w:bCs/>
          <w:rtl/>
        </w:rPr>
        <w:t xml:space="preserve"> </w:t>
      </w:r>
      <w:r w:rsidR="003E2D53" w:rsidRPr="003D47FA">
        <w:rPr>
          <w:rtl/>
        </w:rPr>
        <w:t>" عن رئيس الحنابلة وابن رئيسها أبي الفضل أبي الفضل التميمي</w:t>
      </w:r>
      <w:r w:rsidR="00AB6BA0">
        <w:rPr>
          <w:rtl/>
        </w:rPr>
        <w:t xml:space="preserve"> أنه </w:t>
      </w:r>
      <w:r w:rsidR="003E2D53" w:rsidRPr="003D47FA">
        <w:rPr>
          <w:rtl/>
        </w:rPr>
        <w:t>قال</w:t>
      </w:r>
      <w:r w:rsidR="00EE31E7" w:rsidRPr="003D47FA">
        <w:rPr>
          <w:rtl/>
        </w:rPr>
        <w:t>:</w:t>
      </w:r>
      <w:r w:rsidR="003E2D53" w:rsidRPr="003D47FA">
        <w:rPr>
          <w:rtl/>
        </w:rPr>
        <w:t xml:space="preserve"> </w:t>
      </w:r>
      <w:r w:rsidR="003E2D53" w:rsidRPr="003D47FA">
        <w:rPr>
          <w:bCs/>
          <w:rtl/>
        </w:rPr>
        <w:t>أنكر أحمد على من قال بالجسم</w:t>
      </w:r>
      <w:r w:rsidR="003E2D53" w:rsidRPr="003D47FA">
        <w:rPr>
          <w:rtl/>
        </w:rPr>
        <w:t xml:space="preserve"> وقال إن الأسماء مأخوذة من الشريعة واللغة</w:t>
      </w:r>
      <w:r w:rsidR="001D5F3D">
        <w:rPr>
          <w:rtl/>
        </w:rPr>
        <w:t>،</w:t>
      </w:r>
      <w:r w:rsidR="003E2D53" w:rsidRPr="003D47FA">
        <w:rPr>
          <w:rtl/>
        </w:rPr>
        <w:t>وأهل اللغة وضعوا هذا الاسم على ذي طول وعرض وسمك وتركيب وصورة وتأليف</w:t>
      </w:r>
      <w:r w:rsidR="001D5F3D">
        <w:rPr>
          <w:rtl/>
        </w:rPr>
        <w:t>،</w:t>
      </w:r>
      <w:r w:rsidR="003E2D53" w:rsidRPr="003D47FA">
        <w:rPr>
          <w:rtl/>
        </w:rPr>
        <w:t xml:space="preserve"> والله تعالى خارج عن ذلك كله</w:t>
      </w:r>
      <w:r w:rsidR="001D5F3D">
        <w:rPr>
          <w:rtl/>
        </w:rPr>
        <w:t>،</w:t>
      </w:r>
      <w:r w:rsidR="003E2D53" w:rsidRPr="003D47FA">
        <w:rPr>
          <w:rtl/>
        </w:rPr>
        <w:t xml:space="preserve"> فلم يجز أن يسمى جسما لخروجه عن معنى الجسمية</w:t>
      </w:r>
      <w:r w:rsidR="001D5F3D">
        <w:rPr>
          <w:rtl/>
        </w:rPr>
        <w:t>،</w:t>
      </w:r>
      <w:r w:rsidR="003E2D53" w:rsidRPr="003D47FA">
        <w:rPr>
          <w:rtl/>
        </w:rPr>
        <w:t xml:space="preserve"> ولم يجئ في الشريعة ذاك فبطل</w:t>
      </w:r>
      <w:r w:rsidR="001D5F3D">
        <w:rPr>
          <w:rtl/>
        </w:rPr>
        <w:t>،</w:t>
      </w:r>
      <w:r w:rsidR="003E2D53" w:rsidRPr="003D47FA">
        <w:rPr>
          <w:rtl/>
        </w:rPr>
        <w:t xml:space="preserve"> " أهـ [مناقب الإمام أحمد للبيهقي ص42]</w:t>
      </w:r>
    </w:p>
    <w:p w14:paraId="660FA650" w14:textId="089D8B5C" w:rsidR="003E2D53" w:rsidRPr="003D47FA" w:rsidRDefault="0022218E" w:rsidP="003E2D53">
      <w:pPr>
        <w:ind w:left="-46"/>
        <w:rPr>
          <w:rtl/>
        </w:rPr>
      </w:pPr>
      <w:r w:rsidRPr="003D47FA">
        <w:rPr>
          <w:bCs/>
          <w:rtl/>
        </w:rPr>
        <w:t xml:space="preserve">[3] </w:t>
      </w:r>
      <w:r w:rsidR="003E2D53" w:rsidRPr="003D47FA">
        <w:rPr>
          <w:bCs/>
          <w:rtl/>
        </w:rPr>
        <w:t>وقال بن الجوزي الفقيه الحنبلي في زاد المسير</w:t>
      </w:r>
      <w:r w:rsidR="00EE31E7" w:rsidRPr="003D47FA">
        <w:rPr>
          <w:bCs/>
          <w:rtl/>
        </w:rPr>
        <w:t>:</w:t>
      </w:r>
      <w:r w:rsidR="003E2D53" w:rsidRPr="003D47FA">
        <w:rPr>
          <w:bCs/>
          <w:rtl/>
        </w:rPr>
        <w:t xml:space="preserve"> </w:t>
      </w:r>
      <w:r w:rsidR="003E2D53" w:rsidRPr="003D47FA">
        <w:rPr>
          <w:rtl/>
        </w:rPr>
        <w:t>" ليس كما يخطر بالبال من قرب الأجسام وقطع المسافة لأن ذلك يختص بالأجسام والله منزه عن ذلك</w:t>
      </w:r>
      <w:r w:rsidR="00EE31E7" w:rsidRPr="003D47FA">
        <w:rPr>
          <w:rtl/>
        </w:rPr>
        <w:t xml:space="preserve"> </w:t>
      </w:r>
      <w:r w:rsidR="003E2D53" w:rsidRPr="003D47FA">
        <w:rPr>
          <w:rtl/>
        </w:rPr>
        <w:t>"أهـ [زاد المسير ج</w:t>
      </w:r>
      <w:r w:rsidR="00EE31E7" w:rsidRPr="003D47FA">
        <w:rPr>
          <w:rtl/>
        </w:rPr>
        <w:t>:</w:t>
      </w:r>
      <w:r w:rsidR="003E2D53" w:rsidRPr="003D47FA">
        <w:rPr>
          <w:rtl/>
        </w:rPr>
        <w:t xml:space="preserve"> 8 ص</w:t>
      </w:r>
      <w:r w:rsidR="00EE31E7" w:rsidRPr="003D47FA">
        <w:rPr>
          <w:rtl/>
        </w:rPr>
        <w:t>:</w:t>
      </w:r>
      <w:r w:rsidR="003E2D53" w:rsidRPr="003D47FA">
        <w:rPr>
          <w:rtl/>
        </w:rPr>
        <w:t xml:space="preserve"> 65</w:t>
      </w:r>
      <w:r w:rsidR="00EE31E7" w:rsidRPr="003D47FA">
        <w:rPr>
          <w:rtl/>
        </w:rPr>
        <w:t>]</w:t>
      </w:r>
      <w:r w:rsidR="001D5F3D">
        <w:rPr>
          <w:rtl/>
        </w:rPr>
        <w:t>،</w:t>
      </w:r>
      <w:r w:rsidR="003E2D53" w:rsidRPr="003D47FA">
        <w:rPr>
          <w:rtl/>
        </w:rPr>
        <w:t xml:space="preserve"> </w:t>
      </w:r>
      <w:r w:rsidR="003E2D53" w:rsidRPr="003D47FA">
        <w:rPr>
          <w:bCs/>
          <w:rtl/>
        </w:rPr>
        <w:t>وقال القرطبي رحمه الله</w:t>
      </w:r>
      <w:r w:rsidR="00EE31E7" w:rsidRPr="003D47FA">
        <w:rPr>
          <w:bCs/>
          <w:rtl/>
        </w:rPr>
        <w:t>:</w:t>
      </w:r>
      <w:r w:rsidR="003E2D53" w:rsidRPr="003D47FA">
        <w:rPr>
          <w:rtl/>
        </w:rPr>
        <w:t xml:space="preserve"> " اعتقاد ظواهر المتشابه كما فعلته</w:t>
      </w:r>
      <w:r w:rsidR="00EE31E7" w:rsidRPr="003D47FA">
        <w:rPr>
          <w:rtl/>
        </w:rPr>
        <w:t xml:space="preserve"> </w:t>
      </w:r>
      <w:r w:rsidR="003E2D53" w:rsidRPr="003D47FA">
        <w:rPr>
          <w:rtl/>
        </w:rPr>
        <w:t>المجسمة</w:t>
      </w:r>
      <w:r w:rsidR="00EE31E7" w:rsidRPr="003D47FA">
        <w:rPr>
          <w:rtl/>
        </w:rPr>
        <w:t xml:space="preserve"> </w:t>
      </w:r>
      <w:r w:rsidR="003E2D53" w:rsidRPr="003D47FA">
        <w:rPr>
          <w:rtl/>
        </w:rPr>
        <w:t>الذين جمعوا ما في الكتاب والسنة مما ظاهره الجسمية حتى أعتقدوا أن الباريء تعالى جسم مجسم وصورة مصورة ذات وجه وعين ويد وجنب ورجل وأصبع تعالى الله عن ذلك " أهـ[تفسير القرطبي ج</w:t>
      </w:r>
      <w:r w:rsidR="00EE31E7" w:rsidRPr="003D47FA">
        <w:rPr>
          <w:rtl/>
        </w:rPr>
        <w:t>:</w:t>
      </w:r>
      <w:r w:rsidR="003E2D53" w:rsidRPr="003D47FA">
        <w:rPr>
          <w:rtl/>
        </w:rPr>
        <w:t>4 ص</w:t>
      </w:r>
      <w:r w:rsidR="00EE31E7" w:rsidRPr="003D47FA">
        <w:rPr>
          <w:rtl/>
        </w:rPr>
        <w:t>:</w:t>
      </w:r>
      <w:r w:rsidR="003E2D53" w:rsidRPr="003D47FA">
        <w:rPr>
          <w:rtl/>
        </w:rPr>
        <w:t>14</w:t>
      </w:r>
      <w:r w:rsidR="00EE31E7" w:rsidRPr="003D47FA">
        <w:rPr>
          <w:rtl/>
        </w:rPr>
        <w:t>]</w:t>
      </w:r>
    </w:p>
    <w:p w14:paraId="016C43B4" w14:textId="6BB6104F" w:rsidR="003E2D53" w:rsidRPr="003D47FA" w:rsidRDefault="0022218E" w:rsidP="003E2D53">
      <w:pPr>
        <w:ind w:left="-46"/>
        <w:rPr>
          <w:bCs/>
          <w:rtl/>
        </w:rPr>
      </w:pPr>
      <w:r w:rsidRPr="003D47FA">
        <w:rPr>
          <w:bCs/>
          <w:rtl/>
        </w:rPr>
        <w:t xml:space="preserve">[4] </w:t>
      </w:r>
      <w:r w:rsidR="003E2D53" w:rsidRPr="003D47FA">
        <w:rPr>
          <w:bCs/>
          <w:rtl/>
        </w:rPr>
        <w:t>وقال عبد الباقي بن عبد القادر الحنبلي</w:t>
      </w:r>
      <w:r w:rsidR="003E2D53" w:rsidRPr="003D47FA">
        <w:rPr>
          <w:rtl/>
        </w:rPr>
        <w:t xml:space="preserve"> في كتابه العين والأثر في عقائد أهل الأثر</w:t>
      </w:r>
      <w:r w:rsidR="00EE31E7" w:rsidRPr="003D47FA">
        <w:rPr>
          <w:rtl/>
        </w:rPr>
        <w:t>:</w:t>
      </w:r>
      <w:r w:rsidR="003E2D53" w:rsidRPr="003D47FA">
        <w:rPr>
          <w:rtl/>
        </w:rPr>
        <w:t xml:space="preserve"> " فصل</w:t>
      </w:r>
      <w:r w:rsidR="00EE31E7" w:rsidRPr="003D47FA">
        <w:rPr>
          <w:rtl/>
        </w:rPr>
        <w:t xml:space="preserve">: </w:t>
      </w:r>
      <w:r w:rsidR="003E2D53" w:rsidRPr="003D47FA">
        <w:rPr>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1D5F3D">
        <w:rPr>
          <w:rtl/>
        </w:rPr>
        <w:t>،</w:t>
      </w:r>
      <w:r w:rsidR="003E2D53" w:rsidRPr="003D47FA">
        <w:rPr>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1D5F3D">
        <w:rPr>
          <w:rtl/>
        </w:rPr>
        <w:t>،</w:t>
      </w:r>
      <w:r w:rsidR="003E2D53" w:rsidRPr="003D47FA">
        <w:rPr>
          <w:rtl/>
        </w:rPr>
        <w:t xml:space="preserve"> وعلى كل حال مهما خطر بالبال أو توهمه الخيال فهو بخلاف ذي الإكرام والجلال " أهـ </w:t>
      </w:r>
      <w:r w:rsidR="00EE31E7" w:rsidRPr="003D47FA">
        <w:rPr>
          <w:rtl/>
        </w:rPr>
        <w:t>[</w:t>
      </w:r>
      <w:r w:rsidR="003E2D53" w:rsidRPr="003D47FA">
        <w:rPr>
          <w:rtl/>
        </w:rPr>
        <w:t>العين والأثر في عقائد أهل الأثر ج</w:t>
      </w:r>
      <w:r w:rsidR="00EE31E7" w:rsidRPr="003D47FA">
        <w:rPr>
          <w:rtl/>
        </w:rPr>
        <w:t>:</w:t>
      </w:r>
      <w:r w:rsidR="003E2D53" w:rsidRPr="003D47FA">
        <w:rPr>
          <w:rtl/>
        </w:rPr>
        <w:t xml:space="preserve"> 1 ص</w:t>
      </w:r>
      <w:r w:rsidR="00EE31E7" w:rsidRPr="003D47FA">
        <w:rPr>
          <w:rtl/>
        </w:rPr>
        <w:t>:</w:t>
      </w:r>
      <w:r w:rsidR="003E2D53" w:rsidRPr="003D47FA">
        <w:rPr>
          <w:rtl/>
        </w:rPr>
        <w:t>34- 36</w:t>
      </w:r>
      <w:r w:rsidR="00EE31E7" w:rsidRPr="003D47FA">
        <w:rPr>
          <w:rtl/>
        </w:rPr>
        <w:t>]</w:t>
      </w:r>
      <w:r w:rsidR="001D5F3D">
        <w:rPr>
          <w:rtl/>
        </w:rPr>
        <w:t>،</w:t>
      </w:r>
    </w:p>
    <w:p w14:paraId="316DEE70" w14:textId="0A748F04" w:rsidR="003E2D53" w:rsidRPr="003D47FA" w:rsidRDefault="0022218E" w:rsidP="003E2D53">
      <w:pPr>
        <w:ind w:left="-46"/>
        <w:rPr>
          <w:bCs/>
          <w:rtl/>
        </w:rPr>
      </w:pPr>
      <w:r w:rsidRPr="003D47FA">
        <w:rPr>
          <w:bCs/>
          <w:rtl/>
        </w:rPr>
        <w:t xml:space="preserve">[5] </w:t>
      </w:r>
      <w:r w:rsidR="003E2D53" w:rsidRPr="003D47FA">
        <w:rPr>
          <w:bCs/>
          <w:rtl/>
        </w:rPr>
        <w:t>وقال الإمام النووي الفقيه الشافعي رحمه الله تعالى</w:t>
      </w:r>
      <w:r w:rsidR="003E2D53" w:rsidRPr="003D47FA">
        <w:rPr>
          <w:rtl/>
        </w:rPr>
        <w:t xml:space="preserve"> في شرحه لحديث الرؤية</w:t>
      </w:r>
      <w:r w:rsidR="00EE31E7" w:rsidRPr="003D47FA">
        <w:rPr>
          <w:rtl/>
        </w:rPr>
        <w:t>:</w:t>
      </w:r>
      <w:r w:rsidR="003E2D53" w:rsidRPr="003D47FA">
        <w:rPr>
          <w:rtl/>
        </w:rPr>
        <w:t xml:space="preserve"> " اعلم أن لأهل العلم في أحاديث الصفات وآيات الصفات قولين</w:t>
      </w:r>
      <w:r w:rsidR="00EE31E7" w:rsidRPr="003D47FA">
        <w:rPr>
          <w:rtl/>
        </w:rPr>
        <w:t xml:space="preserve">: </w:t>
      </w:r>
      <w:r w:rsidR="003E2D53" w:rsidRPr="003D47FA">
        <w:rPr>
          <w:rtl/>
        </w:rPr>
        <w:t>أحدهما وهو مذهب معظم السلف أو كلهم</w:t>
      </w:r>
      <w:r w:rsidR="00AB6BA0">
        <w:rPr>
          <w:rtl/>
        </w:rPr>
        <w:t xml:space="preserve"> أنه </w:t>
      </w:r>
      <w:r w:rsidR="003E2D53" w:rsidRPr="003D47FA">
        <w:rPr>
          <w:rtl/>
        </w:rPr>
        <w:t>لا يتكلم في معناه بل يقولون يجب علينا أن نؤمن بها ونعقتد لها معنى يليق بجلال الله تعالى وعظمته مع اعتقادنا الجازم أن الله تعالى</w:t>
      </w:r>
      <w:r w:rsidR="00EE31E7" w:rsidRPr="003D47FA">
        <w:rPr>
          <w:rtl/>
        </w:rPr>
        <w:t xml:space="preserve"> </w:t>
      </w:r>
      <w:r w:rsidR="003E2D53" w:rsidRPr="003D47FA">
        <w:rPr>
          <w:rtl/>
        </w:rPr>
        <w:t>ليس كمثله شيء</w:t>
      </w:r>
      <w:r w:rsidR="00EE31E7" w:rsidRPr="003D47FA">
        <w:rPr>
          <w:rtl/>
        </w:rPr>
        <w:t xml:space="preserve"> </w:t>
      </w:r>
      <w:r w:rsidR="003E2D53" w:rsidRPr="003D47FA">
        <w:rPr>
          <w:rtl/>
        </w:rPr>
        <w:t>وأنه منزه عن التجسيم والانتقال والتحيز في جهة وعن سائرصفات المخلوق " أهـ [شرح صحيح مسلم للنووى ج 3ص 19-20</w:t>
      </w:r>
      <w:r w:rsidR="00EE31E7" w:rsidRPr="003D47FA">
        <w:rPr>
          <w:rtl/>
        </w:rPr>
        <w:t>]</w:t>
      </w:r>
      <w:r w:rsidR="001D5F3D">
        <w:rPr>
          <w:rtl/>
        </w:rPr>
        <w:t>،</w:t>
      </w:r>
    </w:p>
    <w:p w14:paraId="6161124F" w14:textId="7124B3DB" w:rsidR="003E2D53" w:rsidRPr="003D47FA" w:rsidRDefault="0022218E" w:rsidP="0022218E">
      <w:pPr>
        <w:ind w:left="-46"/>
        <w:rPr>
          <w:rtl/>
        </w:rPr>
      </w:pPr>
      <w:r w:rsidRPr="003D47FA">
        <w:rPr>
          <w:b/>
          <w:bCs/>
          <w:rtl/>
        </w:rPr>
        <w:t xml:space="preserve">[6] </w:t>
      </w:r>
      <w:r w:rsidR="003E2D53" w:rsidRPr="003D47FA">
        <w:rPr>
          <w:b/>
          <w:bCs/>
          <w:rtl/>
        </w:rPr>
        <w:t>وقال الإمام بن حجر الهيتمي في الفتاوي الحديثية</w:t>
      </w:r>
      <w:r w:rsidR="00EE31E7" w:rsidRPr="003D47FA">
        <w:rPr>
          <w:b/>
          <w:bCs/>
          <w:rtl/>
        </w:rPr>
        <w:t>:</w:t>
      </w:r>
      <w:r w:rsidR="003E2D53" w:rsidRPr="003D47FA">
        <w:rPr>
          <w:b/>
          <w:bCs/>
          <w:rtl/>
        </w:rPr>
        <w:t xml:space="preserve"> </w:t>
      </w:r>
      <w:r w:rsidR="003E2D53" w:rsidRPr="003D47FA">
        <w:rPr>
          <w:rtl/>
        </w:rPr>
        <w:t>" وسئل</w:t>
      </w:r>
      <w:r w:rsidR="00EE31E7" w:rsidRPr="003D47FA">
        <w:rPr>
          <w:rtl/>
        </w:rPr>
        <w:t xml:space="preserve"> </w:t>
      </w:r>
      <w:r w:rsidR="003E2D53" w:rsidRPr="003D47FA">
        <w:rPr>
          <w:rtl/>
        </w:rPr>
        <w:t>بما صورته لو نسب شخص نفسه إلى مذهب من مذاهب المبتدعة هل يعطى حكم ما يقتضيه المذهب المنسوب إليه حتى لو كان المذهب</w:t>
      </w:r>
      <w:r w:rsidR="00EE31E7" w:rsidRPr="003D47FA">
        <w:rPr>
          <w:rtl/>
        </w:rPr>
        <w:t xml:space="preserve"> </w:t>
      </w:r>
      <w:r w:rsidR="003E2D53" w:rsidRPr="003D47FA">
        <w:rPr>
          <w:rtl/>
        </w:rPr>
        <w:t>مكفراً كفراً المنتسب أم لا بد من صدور المكفر بعينه من المنتسب</w:t>
      </w:r>
      <w:r w:rsidR="001D5F3D">
        <w:rPr>
          <w:rtl/>
        </w:rPr>
        <w:t>،</w:t>
      </w:r>
      <w:r w:rsidR="003E2D53" w:rsidRPr="003D47FA">
        <w:rPr>
          <w:rtl/>
        </w:rPr>
        <w:t xml:space="preserve"> وكذا هل بمجرد الانتساب يصير غير كفء للسنية أم لا</w:t>
      </w:r>
      <w:r w:rsidR="008B2B23" w:rsidRPr="003D47FA">
        <w:rPr>
          <w:rtl/>
        </w:rPr>
        <w:t>؟</w:t>
      </w:r>
      <w:r w:rsidR="001D5F3D">
        <w:rPr>
          <w:rtl/>
        </w:rPr>
        <w:t>،</w:t>
      </w:r>
      <w:r w:rsidR="003E2D53" w:rsidRPr="003D47FA">
        <w:rPr>
          <w:rtl/>
        </w:rPr>
        <w:t xml:space="preserve"> فأجاب بقوله</w:t>
      </w:r>
      <w:r w:rsidR="00EE31E7" w:rsidRPr="003D47FA">
        <w:rPr>
          <w:rtl/>
        </w:rPr>
        <w:t>:</w:t>
      </w:r>
      <w:r w:rsidR="003E2D53" w:rsidRPr="003D47FA">
        <w:rPr>
          <w:rtl/>
        </w:rPr>
        <w:t xml:space="preserve"> أما السؤال الأول فينبني على أن لازم المذهب مذهب</w:t>
      </w:r>
      <w:r w:rsidR="001D5F3D">
        <w:rPr>
          <w:rtl/>
        </w:rPr>
        <w:t>،</w:t>
      </w:r>
      <w:r w:rsidR="003E2D53" w:rsidRPr="003D47FA">
        <w:rPr>
          <w:rtl/>
        </w:rPr>
        <w:t xml:space="preserve"> والأصح</w:t>
      </w:r>
      <w:r w:rsidR="00AB6BA0">
        <w:rPr>
          <w:rtl/>
        </w:rPr>
        <w:t xml:space="preserve"> أنه </w:t>
      </w:r>
      <w:r w:rsidR="003E2D53" w:rsidRPr="003D47FA">
        <w:rPr>
          <w:rtl/>
        </w:rPr>
        <w:t xml:space="preserve">غير مذهب </w:t>
      </w:r>
      <w:r w:rsidR="003E2D53" w:rsidRPr="003D47FA">
        <w:rPr>
          <w:b/>
          <w:bCs/>
          <w:rtl/>
        </w:rPr>
        <w:t>وإذا لم نكفر المجسمة أو الجهوية أو المنكرين للكلام النفسي بمجرد ذلك وإن لزم عليهم مكفرات كما هو مقرر في محله لجواز أنهم لا يعتقدون تلك اللوازم</w:t>
      </w:r>
      <w:r w:rsidR="001D5F3D">
        <w:rPr>
          <w:rtl/>
        </w:rPr>
        <w:t>،</w:t>
      </w:r>
      <w:r w:rsidR="003E2D53" w:rsidRPr="003D47FA">
        <w:rPr>
          <w:rtl/>
        </w:rPr>
        <w:t xml:space="preserve"> وقال جماعة من الأئمة بكفرهم بناء على القول المقابل للأصح أن مقابل المذهب مذهب إذا تقرر ذلك فمن اعتقد مذهباً من مذاهب أهل البدعة فإن كان ذلك المذهب كفراً صريحاً كالقول بقدم العالم أو بإنكار الحشر أو العلم بالجزئيات كان اعتقاده بمجرده كفراً إجماعاً</w:t>
      </w:r>
      <w:r w:rsidR="001D5F3D">
        <w:rPr>
          <w:rtl/>
        </w:rPr>
        <w:t>،</w:t>
      </w:r>
      <w:r w:rsidR="003E2D53" w:rsidRPr="003D47FA">
        <w:rPr>
          <w:rtl/>
        </w:rPr>
        <w:t xml:space="preserve"> ولايتأتى فيه ذلك الخلاف وإن كان ذلك المذهب ليس كذلك</w:t>
      </w:r>
      <w:r w:rsidR="001D5F3D">
        <w:rPr>
          <w:rtl/>
        </w:rPr>
        <w:t>،</w:t>
      </w:r>
      <w:r w:rsidR="003E2D53" w:rsidRPr="003D47FA">
        <w:rPr>
          <w:rtl/>
        </w:rPr>
        <w:t xml:space="preserve"> وإنما يلزم أهله مكفر أو مكفرات فمجرد اعتقاد المذهب لا يكون كفراً على الأصح السابق وإنما يكفر إن صرح باعتقاد لازم من تلك اللوازم المكفرة</w:t>
      </w:r>
      <w:r w:rsidR="001D5F3D">
        <w:rPr>
          <w:rtl/>
        </w:rPr>
        <w:t>،</w:t>
      </w:r>
      <w:r w:rsidR="00EE31E7" w:rsidRPr="003D47FA">
        <w:rPr>
          <w:rtl/>
        </w:rPr>
        <w:t xml:space="preserve"> </w:t>
      </w:r>
      <w:r w:rsidR="003E2D53" w:rsidRPr="003D47FA">
        <w:rPr>
          <w:rtl/>
        </w:rPr>
        <w:t>وأما السؤال الثاني فجوابه أنهم صرحوا بأن المبتدع ليس كفؤاً للسنية</w:t>
      </w:r>
      <w:r w:rsidR="001D5F3D">
        <w:rPr>
          <w:rtl/>
        </w:rPr>
        <w:t>،</w:t>
      </w:r>
      <w:r w:rsidR="003E2D53" w:rsidRPr="003D47FA">
        <w:rPr>
          <w:rtl/>
        </w:rPr>
        <w:t xml:space="preserve"> ولا معنى للمبتدع إلا معتقد مذهب من مذاهب أهل البدعة فالاعتقاد بمجرده مانع لمكافأته للسنية لأنهم لم يجعلوا للانتساب إلى البدعة غاية زمانية فاقتضى</w:t>
      </w:r>
      <w:r w:rsidR="00AB6BA0">
        <w:rPr>
          <w:rtl/>
        </w:rPr>
        <w:t xml:space="preserve"> أنه </w:t>
      </w:r>
      <w:r w:rsidR="003E2D53" w:rsidRPr="003D47FA">
        <w:rPr>
          <w:rtl/>
        </w:rPr>
        <w:t>لا فرق بين الزمن القليل والكثير</w:t>
      </w:r>
      <w:r w:rsidR="001D5F3D">
        <w:rPr>
          <w:rtl/>
        </w:rPr>
        <w:t>،</w:t>
      </w:r>
      <w:r w:rsidR="003E2D53" w:rsidRPr="003D47FA">
        <w:rPr>
          <w:rtl/>
        </w:rPr>
        <w:t xml:space="preserve"> وهذا ظاهر </w:t>
      </w:r>
      <w:r w:rsidR="003E2D53" w:rsidRPr="003D47FA">
        <w:t>"</w:t>
      </w:r>
      <w:r w:rsidR="003E2D53" w:rsidRPr="003D47FA">
        <w:rPr>
          <w:rtl/>
        </w:rPr>
        <w:t xml:space="preserve"> [الفتاوي الحديثية</w:t>
      </w:r>
      <w:r w:rsidR="00EE31E7" w:rsidRPr="003D47FA">
        <w:rPr>
          <w:rtl/>
        </w:rPr>
        <w:t>:</w:t>
      </w:r>
      <w:r w:rsidR="003E2D53" w:rsidRPr="003D47FA">
        <w:rPr>
          <w:rtl/>
        </w:rPr>
        <w:t xml:space="preserve"> كتاب النكاح</w:t>
      </w:r>
      <w:r w:rsidR="00EE31E7" w:rsidRPr="003D47FA">
        <w:rPr>
          <w:rtl/>
        </w:rPr>
        <w:t>]</w:t>
      </w:r>
      <w:r w:rsidR="003E2D53" w:rsidRPr="003D47FA">
        <w:rPr>
          <w:rtl/>
        </w:rPr>
        <w:t xml:space="preserve"> أهـ</w:t>
      </w:r>
    </w:p>
    <w:p w14:paraId="771D3384" w14:textId="39E8CAAC" w:rsidR="0022218E" w:rsidRPr="003D47FA" w:rsidRDefault="0022218E" w:rsidP="0022218E">
      <w:pPr>
        <w:ind w:left="-46"/>
        <w:rPr>
          <w:rtl/>
        </w:rPr>
      </w:pPr>
      <w:r w:rsidRPr="003D47FA">
        <w:rPr>
          <w:b/>
          <w:bCs/>
          <w:rtl/>
        </w:rPr>
        <w:t xml:space="preserve">[7] </w:t>
      </w:r>
      <w:r w:rsidR="003E2D53" w:rsidRPr="003D47FA">
        <w:rPr>
          <w:b/>
          <w:bCs/>
          <w:rtl/>
        </w:rPr>
        <w:t xml:space="preserve">وقال الإمام أحمد بن جهبل الفقيه الشافعي </w:t>
      </w:r>
      <w:r w:rsidR="003E2D53" w:rsidRPr="003D47FA">
        <w:rPr>
          <w:rtl/>
        </w:rPr>
        <w:t>- وهو يرد على المجسمة -</w:t>
      </w:r>
      <w:r w:rsidR="00EE31E7" w:rsidRPr="003D47FA">
        <w:rPr>
          <w:rtl/>
        </w:rPr>
        <w:t xml:space="preserve">: </w:t>
      </w:r>
      <w:r w:rsidR="003E2D53" w:rsidRPr="003D47FA">
        <w:rPr>
          <w:rtl/>
        </w:rPr>
        <w:t>" ثم إن قولنا إن آيات الصفات وأخبارها على من يسمعها وظائف التقديس والإيمان بما جاء عن الله تعالى وعن رسوله على مراد الله تعالى ومراد رسوله والتصديق والاعتراف بالعجز والسكوت والإمساك عن التصرف في الألفاظ الواردة وكف الباطن عن التفكر في ذلك واعتقاد أن ما خفي عليه منها لم يخف عن الله ولا عن رسوله وسيأتي شرح هذه الوضائف إن شاء الله تعالى فليت شعري في أي شيء نخالف السلف هل هو في قولنا كان ولا مكان أو في قولنا</w:t>
      </w:r>
      <w:r w:rsidR="00AB6BA0">
        <w:rPr>
          <w:rtl/>
        </w:rPr>
        <w:t xml:space="preserve"> أنه </w:t>
      </w:r>
      <w:r w:rsidR="003E2D53" w:rsidRPr="003D47FA">
        <w:rPr>
          <w:rtl/>
        </w:rPr>
        <w:t xml:space="preserve">تعالى كون المكان أو في قولنا وهو الآن على ما عليه كان </w:t>
      </w:r>
      <w:r w:rsidR="003E2D53" w:rsidRPr="003D47FA">
        <w:rPr>
          <w:b/>
          <w:bCs/>
          <w:rtl/>
        </w:rPr>
        <w:t>أو في قولنا تقدس الحق عن الجسمية ومشابهتها</w:t>
      </w:r>
      <w:r w:rsidR="003E2D53" w:rsidRPr="003D47FA">
        <w:rPr>
          <w:rtl/>
        </w:rPr>
        <w:t xml:space="preserve"> أو في قولنا يجب تصديق ما قاله الله تعالى ورسوله بالمعنى الذي أراد أو في قولنا يجب الاعتراف بالعجز أو في قولنا نسكت عن السؤال والخوض فيما لا طاقة لنا به أو في قولنا يجب إمساك اللسان عن تغيير الظواهر بالزيادة والنقصان</w:t>
      </w:r>
      <w:r w:rsidR="00EE31E7" w:rsidRPr="003D47FA">
        <w:rPr>
          <w:rtl/>
        </w:rPr>
        <w:t xml:space="preserve"> </w:t>
      </w:r>
      <w:r w:rsidR="003E2D53" w:rsidRPr="003D47FA">
        <w:rPr>
          <w:rtl/>
        </w:rPr>
        <w:t>وليت شعري في ماذا وافقوا هم السلف هل في دعائهم إلى الخوض في هذا والحث على البحث مع الأحداث الغرين والعوام الطغام الذين يعجزون عن غسل محل النجو وإقامة دعائم الصلاة أو وافقوا السلف في تنزيه الباري سبحانه وتعالى عن الجهة وهل سمعوا في كتاب الله أو أثارة من علم عن السلف أنهم وصفوا الله تعالى بجهة العلو وأن كل مالا يصفه به فهو ضال مضل من فراخ الفلاسفة والهنود واليونان انظر كيف يفترون على الله الكذب وكفى به إثما مبينا " [طبقات الشافعية الكبرى ج: 9 ص: 43-44] أهـ</w:t>
      </w:r>
      <w:r w:rsidRPr="003D47FA">
        <w:rPr>
          <w:rtl/>
        </w:rPr>
        <w:t xml:space="preserve"> </w:t>
      </w:r>
    </w:p>
    <w:p w14:paraId="79171E5A" w14:textId="28FF145A" w:rsidR="003E2D53" w:rsidRPr="003D47FA" w:rsidRDefault="0022218E" w:rsidP="0022218E">
      <w:pPr>
        <w:ind w:left="-46"/>
        <w:rPr>
          <w:b/>
          <w:bCs/>
          <w:rtl/>
          <w:lang w:bidi="ar-KW"/>
        </w:rPr>
      </w:pPr>
      <w:r w:rsidRPr="003D47FA">
        <w:rPr>
          <w:b/>
          <w:bCs/>
          <w:kern w:val="0"/>
          <w:sz w:val="32"/>
          <w:szCs w:val="32"/>
          <w:highlight w:val="yellow"/>
          <w:u w:val="single"/>
          <w:rtl/>
        </w:rPr>
        <w:t xml:space="preserve">[المفتاح </w:t>
      </w:r>
      <w:r w:rsidR="00274449">
        <w:rPr>
          <w:rFonts w:hint="cs"/>
          <w:b/>
          <w:bCs/>
          <w:kern w:val="0"/>
          <w:sz w:val="32"/>
          <w:szCs w:val="32"/>
          <w:highlight w:val="yellow"/>
          <w:u w:val="single"/>
          <w:rtl/>
        </w:rPr>
        <w:t>الرابع</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sz w:val="32"/>
          <w:szCs w:val="32"/>
          <w:rtl/>
        </w:rPr>
        <w:t xml:space="preserve"> </w:t>
      </w:r>
      <w:r w:rsidR="003E2D53" w:rsidRPr="003D47FA">
        <w:rPr>
          <w:b/>
          <w:bCs/>
          <w:rtl/>
          <w:lang w:bidi="ar-KW"/>
        </w:rPr>
        <w:t>من أقوال علماء الأصول المتخصصين في علم العقيدة فى تنزيه الله تعالى عن التجسيم ولوازم التجسيم</w:t>
      </w:r>
    </w:p>
    <w:p w14:paraId="06F467FF" w14:textId="5E165832" w:rsidR="003E2D53" w:rsidRPr="003D47FA" w:rsidRDefault="0022218E" w:rsidP="003E2D53">
      <w:pPr>
        <w:ind w:left="-46"/>
        <w:rPr>
          <w:rtl/>
        </w:rPr>
      </w:pPr>
      <w:r w:rsidRPr="003D47FA">
        <w:rPr>
          <w:b/>
          <w:bCs/>
          <w:rtl/>
        </w:rPr>
        <w:t xml:space="preserve">[1] </w:t>
      </w:r>
      <w:r w:rsidR="003E2D53" w:rsidRPr="003D47FA">
        <w:rPr>
          <w:b/>
          <w:bCs/>
          <w:rtl/>
        </w:rPr>
        <w:t>قال حجة الإسلام أبو حامد الغزالى في كتابه</w:t>
      </w:r>
      <w:r w:rsidR="00EE31E7" w:rsidRPr="003D47FA">
        <w:rPr>
          <w:b/>
          <w:bCs/>
          <w:rtl/>
        </w:rPr>
        <w:t xml:space="preserve"> </w:t>
      </w:r>
      <w:r w:rsidR="003E2D53" w:rsidRPr="003D47FA">
        <w:rPr>
          <w:b/>
          <w:bCs/>
          <w:rtl/>
        </w:rPr>
        <w:t>قواعد العقائد</w:t>
      </w:r>
      <w:r w:rsidR="00EE31E7" w:rsidRPr="003D47FA">
        <w:rPr>
          <w:b/>
          <w:bCs/>
          <w:rtl/>
        </w:rPr>
        <w:t xml:space="preserve">: </w:t>
      </w:r>
      <w:r w:rsidR="003E2D53" w:rsidRPr="003D47FA">
        <w:rPr>
          <w:rtl/>
        </w:rPr>
        <w:t xml:space="preserve">" </w:t>
      </w:r>
      <w:r w:rsidR="003E2D53" w:rsidRPr="003D47FA">
        <w:rPr>
          <w:b/>
          <w:bCs/>
          <w:rtl/>
        </w:rPr>
        <w:t>الأصل الخامس التنزه عن الجسمية</w:t>
      </w:r>
      <w:r w:rsidR="00EE31E7" w:rsidRPr="003D47FA">
        <w:rPr>
          <w:rtl/>
        </w:rPr>
        <w:t xml:space="preserve">: </w:t>
      </w:r>
      <w:r w:rsidR="003E2D53" w:rsidRPr="003D47FA">
        <w:rPr>
          <w:rtl/>
        </w:rPr>
        <w:t>العلم بأن تعالى ليس بجسم مؤلف من جواهر إذ الجسم عبارة عن المؤلف من الجواهر وإذ بطل كونه جوهرا مخصوصا بحيز بطل كونه جسما لأن كل جسم مختص بحيز ومركب من جوهر فالجوهر يستحيل خلوه عن الافتراق والاجتماع والحركة والسكون والهيئة والمقدار وهذه سمات الحدوث ولو جاز أن يعتقد أن صانع العالم جسم لجاز أن يعتقد الإلهية للشمس والقمر أو لشيء آخر من أقسام الأجسام فإن تجاسر متجاسر على تسميته تعالى جسما من غير إرادة التأليف من الجواهر كان ذلك غلطا في الاسم مع الإصابة في نفي معنى الجسم</w:t>
      </w:r>
      <w:r w:rsidR="00EE31E7" w:rsidRPr="003D47FA">
        <w:rPr>
          <w:rtl/>
        </w:rPr>
        <w:t xml:space="preserve"> </w:t>
      </w:r>
      <w:r w:rsidR="003E2D53" w:rsidRPr="003D47FA">
        <w:rPr>
          <w:rtl/>
        </w:rPr>
        <w:t>" [قواعد العقائد ج: 1 ص: 159-160] أهـ</w:t>
      </w:r>
    </w:p>
    <w:p w14:paraId="4FFFBE29" w14:textId="3E55B301" w:rsidR="004D173F" w:rsidRPr="003D47FA" w:rsidRDefault="0022218E" w:rsidP="004D173F">
      <w:pPr>
        <w:ind w:left="-46"/>
        <w:rPr>
          <w:rtl/>
        </w:rPr>
      </w:pPr>
      <w:r w:rsidRPr="003D47FA">
        <w:rPr>
          <w:b/>
          <w:bCs/>
          <w:rtl/>
        </w:rPr>
        <w:t xml:space="preserve">[2] </w:t>
      </w:r>
      <w:r w:rsidR="003E2D53" w:rsidRPr="003D47FA">
        <w:rPr>
          <w:b/>
          <w:bCs/>
          <w:rtl/>
        </w:rPr>
        <w:t>وقال الإمام</w:t>
      </w:r>
      <w:r w:rsidR="00EE31E7" w:rsidRPr="003D47FA">
        <w:rPr>
          <w:b/>
          <w:bCs/>
          <w:rtl/>
        </w:rPr>
        <w:t xml:space="preserve"> </w:t>
      </w:r>
      <w:r w:rsidR="003E2D53" w:rsidRPr="003D47FA">
        <w:rPr>
          <w:b/>
          <w:bCs/>
          <w:rtl/>
        </w:rPr>
        <w:t>أبي منصور الماتريدي</w:t>
      </w:r>
      <w:r w:rsidR="003E2D53" w:rsidRPr="003D47FA">
        <w:rPr>
          <w:rtl/>
        </w:rPr>
        <w:t xml:space="preserve"> </w:t>
      </w:r>
      <w:r w:rsidR="00EE31E7" w:rsidRPr="003D47FA">
        <w:rPr>
          <w:rtl/>
        </w:rPr>
        <w:t>(</w:t>
      </w:r>
      <w:r w:rsidR="003E2D53" w:rsidRPr="003D47FA">
        <w:rPr>
          <w:rtl/>
        </w:rPr>
        <w:t>ت 333هـ</w:t>
      </w:r>
      <w:r w:rsidR="00EE31E7" w:rsidRPr="003D47FA">
        <w:rPr>
          <w:rtl/>
        </w:rPr>
        <w:t xml:space="preserve">) </w:t>
      </w:r>
      <w:r w:rsidR="003E2D53" w:rsidRPr="003D47FA">
        <w:rPr>
          <w:rtl/>
        </w:rPr>
        <w:t>في كتابه التوحيد</w:t>
      </w:r>
      <w:r w:rsidR="00EE31E7" w:rsidRPr="003D47FA">
        <w:rPr>
          <w:rtl/>
        </w:rPr>
        <w:t>:</w:t>
      </w:r>
      <w:r w:rsidR="003E2D53" w:rsidRPr="003D47FA">
        <w:rPr>
          <w:rtl/>
        </w:rPr>
        <w:t xml:space="preserve"> " </w:t>
      </w:r>
      <w:r w:rsidR="003E2D53" w:rsidRPr="003D47FA">
        <w:rPr>
          <w:b/>
          <w:bCs/>
          <w:rtl/>
        </w:rPr>
        <w:t>مسألة</w:t>
      </w:r>
      <w:r w:rsidR="00EE31E7" w:rsidRPr="003D47FA">
        <w:rPr>
          <w:b/>
          <w:bCs/>
          <w:rtl/>
        </w:rPr>
        <w:t>:</w:t>
      </w:r>
      <w:r w:rsidR="003E2D53" w:rsidRPr="003D47FA">
        <w:rPr>
          <w:b/>
          <w:bCs/>
          <w:rtl/>
        </w:rPr>
        <w:t xml:space="preserve"> لا يجوز إطلاق لفظ الجسم على الله تعالى</w:t>
      </w:r>
      <w:r w:rsidR="001D5F3D">
        <w:rPr>
          <w:rtl/>
        </w:rPr>
        <w:t>،</w:t>
      </w:r>
      <w:r w:rsidR="003E2D53" w:rsidRPr="003D47FA">
        <w:rPr>
          <w:rtl/>
        </w:rPr>
        <w:t xml:space="preserve"> قال الشيخ أبو منصور رحمه الله ثم القول بالجسم يخرج على وجهين أحدهما في مائية الجسم في الشاهد</w:t>
      </w:r>
      <w:r w:rsidR="00AB6BA0">
        <w:rPr>
          <w:rtl/>
        </w:rPr>
        <w:t xml:space="preserve"> أنه </w:t>
      </w:r>
      <w:r w:rsidR="003E2D53" w:rsidRPr="003D47FA">
        <w:rPr>
          <w:rtl/>
        </w:rPr>
        <w:t>اسم ذي الجهات أو اسم محتمل النهايات أو اسم ذي الأبعاد الثلاثة فغير جائز القول به في الله سبحانه على تحقيق ذلك لما هي أدلة الخلق وإمارة الحدث إذ ذلك معنى الأجزاء والحدود التي هن آيات الحدث وقد بينا أن ليس كمثله شيء وفي ذلك إيجاب جعله كأكثر الأشياء وإن كان على التسمية به بلا تحقيق ما ذكرنا خرج الإسم عن المعروف به فبطل</w:t>
      </w:r>
      <w:r w:rsidR="001D5F3D">
        <w:rPr>
          <w:rtl/>
        </w:rPr>
        <w:t>،</w:t>
      </w:r>
      <w:r w:rsidR="003E2D53" w:rsidRPr="003D47FA">
        <w:rPr>
          <w:rtl/>
        </w:rPr>
        <w:t xml:space="preserve"> تعرف ذلك من جهة العقل والإستدلال وحقه السمع عن الله إن الجسم ليس من أسمائه ولم يرد عنه ولا عن أحد ممن أذن لأحد تقليده فالقول به لا يسع ولو وسع بالنحت من غير دليل حسي أو سمعي أو عقلي لوسع القول بالجسد والشخص وكل ذلك مستنكر بالسمع وليسع القول بكل ما يسمى به الخلق وذلك فاسد</w:t>
      </w:r>
      <w:r w:rsidR="00EE31E7" w:rsidRPr="003D47FA">
        <w:rPr>
          <w:rtl/>
        </w:rPr>
        <w:t xml:space="preserve"> </w:t>
      </w:r>
      <w:r w:rsidR="003E2D53" w:rsidRPr="003D47FA">
        <w:rPr>
          <w:rtl/>
        </w:rPr>
        <w:t>وثانيهما أن يكون الجسم ليست له مائية تعرف سوى الإثبات فيجوز القول به لو لم يراد به غيره لكنه لا أحد يجعل الجسم من أسماء الإثبات إذ لا يسمى به الأعراض والصفات على احتمالهما اسم الإثبات لذلك بطل القول به</w:t>
      </w:r>
      <w:r w:rsidR="001D5F3D">
        <w:rPr>
          <w:rtl/>
        </w:rPr>
        <w:t>،</w:t>
      </w:r>
      <w:r w:rsidR="00EE31E7" w:rsidRPr="003D47FA">
        <w:rPr>
          <w:rtl/>
        </w:rPr>
        <w:t xml:space="preserve"> </w:t>
      </w:r>
      <w:r w:rsidR="003E2D53" w:rsidRPr="003D47FA">
        <w:rPr>
          <w:rtl/>
        </w:rPr>
        <w:t>فإن عورضنا باسم الفاعل أو العالم ونحو ذلك قيل له جوابان</w:t>
      </w:r>
      <w:r w:rsidR="00EE31E7" w:rsidRPr="003D47FA">
        <w:rPr>
          <w:rtl/>
        </w:rPr>
        <w:t xml:space="preserve">: </w:t>
      </w:r>
      <w:r w:rsidR="003E2D53" w:rsidRPr="003D47FA">
        <w:rPr>
          <w:rtl/>
        </w:rPr>
        <w:t>أحدهما أنا لو لم نعقل معنى هذا لكان يجوز التسمية به بما ثبت في السمع ولم يثبت في الأول لذلك اختلفا</w:t>
      </w:r>
      <w:r w:rsidR="001D5F3D">
        <w:rPr>
          <w:rtl/>
        </w:rPr>
        <w:t>،</w:t>
      </w:r>
      <w:r w:rsidR="00EE31E7" w:rsidRPr="003D47FA">
        <w:rPr>
          <w:rtl/>
        </w:rPr>
        <w:t xml:space="preserve"> </w:t>
      </w:r>
      <w:r w:rsidR="003E2D53" w:rsidRPr="003D47FA">
        <w:rPr>
          <w:rtl/>
        </w:rPr>
        <w:t>والثاني أن معنى الفاعل والعالم كان معقولا في الشاهد وليس ذلك من أدلة الحدث ولا مما في المعروف من معناه دليله وقد احتمل وصف الله به لذلك لزم القول به على نفي الشبه شبه الخلق عنه وبالله التوفيق</w:t>
      </w:r>
      <w:r w:rsidR="001D5F3D">
        <w:rPr>
          <w:rtl/>
        </w:rPr>
        <w:t>،</w:t>
      </w:r>
      <w:r w:rsidR="00EE31E7" w:rsidRPr="003D47FA">
        <w:rPr>
          <w:rtl/>
        </w:rPr>
        <w:t xml:space="preserve"> </w:t>
      </w:r>
      <w:r w:rsidR="003E2D53" w:rsidRPr="003D47FA">
        <w:rPr>
          <w:rtl/>
        </w:rPr>
        <w:t>فإن قيل لم لا قلت بأنه بما سمى به فاعلا كان جسما وكذلك القادر والعالم إذ لا أحد في الشاهد سمى به إلا وهو جسم</w:t>
      </w:r>
      <w:r w:rsidR="001D5F3D">
        <w:rPr>
          <w:rtl/>
        </w:rPr>
        <w:t>،</w:t>
      </w:r>
      <w:r w:rsidR="00EE31E7" w:rsidRPr="003D47FA">
        <w:rPr>
          <w:rtl/>
        </w:rPr>
        <w:t xml:space="preserve"> </w:t>
      </w:r>
      <w:r w:rsidR="003E2D53" w:rsidRPr="003D47FA">
        <w:rPr>
          <w:rtl/>
        </w:rPr>
        <w:t>قيل لا سمى بذلك في الشاهد لأنه جسم لوجودنا أجساما لا تسمى به فلذلك لم يلزم به القول على أنا بينا الوجوه التي أحقت التسمية بما سمى من السمع والعبرة ولسنا نجد ذلك في الذي عارض به ولو جاز لنا لجوز الآخر أيضا أن يقابلنا بمثله في الجسد والشخص ونحو ذلك مع ما كان اسم الجسم غير واقع في الشاهد على ما لا يحتمل التجزئة والتبعيض من نحو العرض والفعل والحركة والسكون ثبت</w:t>
      </w:r>
      <w:r w:rsidR="00AB6BA0">
        <w:rPr>
          <w:rtl/>
        </w:rPr>
        <w:t xml:space="preserve"> أنه </w:t>
      </w:r>
      <w:r w:rsidR="003E2D53" w:rsidRPr="003D47FA">
        <w:rPr>
          <w:rtl/>
        </w:rPr>
        <w:t>اسم ذي الأجزاء كالطويل والعريض والمؤلف ولو لم يبطل القول بالمؤلف لما يدل ظاهره على فعل به إذ لو بطل ليبطل القول بموجود بذاته في الأزل ولو كان كذلك ليجوز القول بطويل وجسد ولون وطعم ونحو ذلك لما ليس الظاهر إلا ذلك فإذا لم يجز لما في الحقيقة إيجابه وإن لم يكن في اللفظ دليله فمثله في الجسم والله الموفق</w:t>
      </w:r>
      <w:r w:rsidR="00EE31E7" w:rsidRPr="003D47FA">
        <w:rPr>
          <w:rtl/>
        </w:rPr>
        <w:t xml:space="preserve"> </w:t>
      </w:r>
      <w:r w:rsidR="003E2D53" w:rsidRPr="003D47FA">
        <w:rPr>
          <w:rtl/>
        </w:rPr>
        <w:t>يجوز إطلاق لفظ الشيء على الله</w:t>
      </w:r>
      <w:r w:rsidR="001D5F3D">
        <w:rPr>
          <w:rtl/>
        </w:rPr>
        <w:t>،</w:t>
      </w:r>
      <w:r w:rsidR="00EE31E7" w:rsidRPr="003D47FA">
        <w:rPr>
          <w:rtl/>
        </w:rPr>
        <w:t xml:space="preserve"> </w:t>
      </w:r>
      <w:r w:rsidR="003E2D53" w:rsidRPr="003D47FA">
        <w:rPr>
          <w:rtl/>
        </w:rPr>
        <w:t>فإن قيل إذ قلتم شيء لا كالأشياء لم لا قلتم جسم لا كالأجسام</w:t>
      </w:r>
      <w:r w:rsidR="008B2B23" w:rsidRPr="003D47FA">
        <w:rPr>
          <w:rtl/>
        </w:rPr>
        <w:t>؟</w:t>
      </w:r>
      <w:r w:rsidR="00EE31E7" w:rsidRPr="003D47FA">
        <w:rPr>
          <w:rtl/>
        </w:rPr>
        <w:t xml:space="preserve"> </w:t>
      </w:r>
      <w:r w:rsidR="003E2D53" w:rsidRPr="003D47FA">
        <w:rPr>
          <w:rtl/>
        </w:rPr>
        <w:t>قيل له</w:t>
      </w:r>
      <w:r w:rsidR="00EE31E7" w:rsidRPr="003D47FA">
        <w:rPr>
          <w:rtl/>
        </w:rPr>
        <w:t>:</w:t>
      </w:r>
      <w:r w:rsidR="003E2D53" w:rsidRPr="003D47FA">
        <w:rPr>
          <w:rtl/>
        </w:rPr>
        <w:t xml:space="preserve"> لأن السبب الذي ألزمنا القول بالشيء لم يوجد في الجسم لذلك لم نقل</w:t>
      </w:r>
      <w:r w:rsidR="00EE31E7" w:rsidRPr="003D47FA">
        <w:rPr>
          <w:rtl/>
        </w:rPr>
        <w:t xml:space="preserve"> </w:t>
      </w:r>
      <w:r w:rsidR="003E2D53" w:rsidRPr="003D47FA">
        <w:rPr>
          <w:rtl/>
        </w:rPr>
        <w:t>وبعد فإنه لا يخلو فيما يريد إلزامنا من القول بالجسمية من أن يلزمنا بقولنا بالشيء فوجدنا أكثر الأشياء وهي الأعراض والصفات من غير لزوم القول فيها بالجسمية يمنع ذلك وإن كان يريد بقولنا لا كالأشياء فليس هو حرف الإثبات ليدل على مائية المثبت فلا وجه لهذا السؤال وهو كمن يقول إذ جاز أن يكون شيئا لا كالأشياء لم لا جاز أن يكون إنسانا لا كالناس</w:t>
      </w:r>
      <w:r w:rsidR="001D5F3D">
        <w:rPr>
          <w:rtl/>
        </w:rPr>
        <w:t>،</w:t>
      </w:r>
      <w:r w:rsidR="00EE31E7" w:rsidRPr="003D47FA">
        <w:rPr>
          <w:rtl/>
        </w:rPr>
        <w:t xml:space="preserve"> </w:t>
      </w:r>
      <w:r w:rsidR="003E2D53" w:rsidRPr="003D47FA">
        <w:rPr>
          <w:rtl/>
        </w:rPr>
        <w:t>قال الشيخ رحمه الله فجواب مثله أن يقال لأنه ليس بجسم فيقال جسم لا كالأجسام وليس هذا النوع بمعارضة إنما هو محاكمة ونحن لا نملك إيجاد الإله حتى نقابل بمثل هذا فيقال لنا إذ جعلتم ذا لم لا جعلتم ذا بل يتعالى عن الجعل على جهة بل يوصف بما هو عليه ولا قوة إلا بالله</w:t>
      </w:r>
      <w:r w:rsidR="00EE31E7" w:rsidRPr="003D47FA">
        <w:rPr>
          <w:rtl/>
        </w:rPr>
        <w:t xml:space="preserve"> </w:t>
      </w:r>
      <w:r w:rsidR="003E2D53" w:rsidRPr="003D47FA">
        <w:rPr>
          <w:rtl/>
        </w:rPr>
        <w:t>ثم المعارضة عند التحصيل تناقض لأنه قال إذ قلتم شيء لا كالأشياء لم لا قلتم جسم لا كالأجسام فإذا قلنا جسم يصير قولنا شيء لا كالأشياء هو شيء لا كبعض الأشياء إذ الجسم أحد قسمي الأشياء وفي ذلك بطلان القول بجسم لا كالأجسام ولا قوة إلا بالله</w:t>
      </w:r>
      <w:r w:rsidR="001D5F3D">
        <w:rPr>
          <w:rtl/>
        </w:rPr>
        <w:t>،</w:t>
      </w:r>
      <w:r w:rsidR="00EE31E7" w:rsidRPr="003D47FA">
        <w:rPr>
          <w:rtl/>
        </w:rPr>
        <w:t xml:space="preserve"> </w:t>
      </w:r>
      <w:r w:rsidR="003E2D53" w:rsidRPr="003D47FA">
        <w:rPr>
          <w:rtl/>
        </w:rPr>
        <w:t>قال أبو منصور رحمه الله ثم معنى قولنا شيء لا كالأشياء هو إسقاط مائية الأشياء وهي نوعان عين وهو جسم وصفة وهي عرض فيجب به إسقاط مائية الأعيان وهو الجسم والصفات وهي الأعراض فإذا أزلنا ذلك المعنى الذي هو جسم من الأعيان أبطلنا الإسم الذي هو لذلك المعنى كما إذا أزلنا معنى التشبيه من الإثبات ونفى التعطيل أبطلنا القول به ولا قوة إلا بالله " [التوحيد ج: 1 ص: 38-40] أهـ</w:t>
      </w:r>
      <w:r w:rsidR="004D173F" w:rsidRPr="003D47FA">
        <w:rPr>
          <w:rtl/>
        </w:rPr>
        <w:t xml:space="preserve"> </w:t>
      </w:r>
    </w:p>
    <w:p w14:paraId="47691BC4" w14:textId="6DA3FFAA" w:rsidR="003E2D53" w:rsidRPr="003D47FA" w:rsidRDefault="004D173F" w:rsidP="004D173F">
      <w:pPr>
        <w:ind w:left="-46"/>
        <w:rPr>
          <w:rtl/>
        </w:rPr>
      </w:pPr>
      <w:r w:rsidRPr="003D47FA">
        <w:rPr>
          <w:b/>
          <w:bCs/>
          <w:rtl/>
        </w:rPr>
        <w:t xml:space="preserve">[3] </w:t>
      </w:r>
      <w:r w:rsidR="003E2D53" w:rsidRPr="003D47FA">
        <w:rPr>
          <w:b/>
          <w:bCs/>
          <w:rtl/>
        </w:rPr>
        <w:t>وقال رحمه الله</w:t>
      </w:r>
      <w:r w:rsidR="00EE31E7" w:rsidRPr="003D47FA">
        <w:rPr>
          <w:b/>
          <w:bCs/>
          <w:rtl/>
        </w:rPr>
        <w:t>:</w:t>
      </w:r>
      <w:r w:rsidR="00EE31E7" w:rsidRPr="003D47FA">
        <w:rPr>
          <w:rtl/>
        </w:rPr>
        <w:t xml:space="preserve"> </w:t>
      </w:r>
      <w:r w:rsidR="003E2D53" w:rsidRPr="003D47FA">
        <w:rPr>
          <w:rtl/>
        </w:rPr>
        <w:t>" ثم اختلف أهل الإسلام في القول بالمكان</w:t>
      </w:r>
      <w:r w:rsidR="00EE31E7" w:rsidRPr="003D47FA">
        <w:rPr>
          <w:rtl/>
        </w:rPr>
        <w:t xml:space="preserve">: </w:t>
      </w:r>
      <w:r w:rsidR="003E2D53" w:rsidRPr="003D47FA">
        <w:rPr>
          <w:rtl/>
        </w:rPr>
        <w:t xml:space="preserve">فمنهم </w:t>
      </w:r>
      <w:r w:rsidR="00EE31E7" w:rsidRPr="003D47FA">
        <w:rPr>
          <w:rtl/>
        </w:rPr>
        <w:t>[</w:t>
      </w:r>
      <w:r w:rsidR="003E2D53" w:rsidRPr="003D47FA">
        <w:rPr>
          <w:rtl/>
        </w:rPr>
        <w:t>هؤلاء هم الحشوية والمجسمة</w:t>
      </w:r>
      <w:r w:rsidR="00EE31E7" w:rsidRPr="003D47FA">
        <w:rPr>
          <w:rtl/>
        </w:rPr>
        <w:t>]</w:t>
      </w:r>
      <w:r w:rsidR="003E2D53" w:rsidRPr="003D47FA">
        <w:rPr>
          <w:rtl/>
        </w:rPr>
        <w:t xml:space="preserve"> من زعم</w:t>
      </w:r>
      <w:r w:rsidR="00AB6BA0">
        <w:rPr>
          <w:rtl/>
        </w:rPr>
        <w:t xml:space="preserve"> أنه </w:t>
      </w:r>
      <w:r w:rsidR="003E2D53" w:rsidRPr="003D47FA">
        <w:rPr>
          <w:rtl/>
        </w:rPr>
        <w:t>يوصف بأنه على العرش مستو والعرش عندهم السرير المحمول بالملائكة المحفوف بهم</w:t>
      </w:r>
      <w:r w:rsidR="00EE31E7" w:rsidRPr="003D47FA">
        <w:rPr>
          <w:rtl/>
        </w:rPr>
        <w:t xml:space="preserve"> </w:t>
      </w:r>
      <w:r w:rsidR="003E2D53" w:rsidRPr="003D47FA">
        <w:rPr>
          <w:rtl/>
        </w:rPr>
        <w:t>ويحمل عرش ربك فوقهم يومئذ ثمانية وقوله وترى الملائكة حافين من حول العرش وقوله الذين يحملون العرش ومن حوله واحتجوا للقول به</w:t>
      </w:r>
      <w:r w:rsidR="00EE31E7" w:rsidRPr="003D47FA">
        <w:rPr>
          <w:rtl/>
        </w:rPr>
        <w:t>:</w:t>
      </w:r>
      <w:r w:rsidR="003E2D53" w:rsidRPr="003D47FA">
        <w:rPr>
          <w:rtl/>
        </w:rPr>
        <w:t xml:space="preserve"> بقوله تعالى {الرَّحْمَنُ عَلَى الْعَرْشِ اسْتَوَى </w:t>
      </w:r>
      <w:r w:rsidR="005624C2">
        <w:rPr>
          <w:rtl/>
        </w:rPr>
        <w:t>} [</w:t>
      </w:r>
      <w:r w:rsidR="003E2D53" w:rsidRPr="003D47FA">
        <w:rPr>
          <w:rtl/>
        </w:rPr>
        <w:t>طه</w:t>
      </w:r>
      <w:r w:rsidR="00EE31E7" w:rsidRPr="003D47FA">
        <w:rPr>
          <w:rtl/>
        </w:rPr>
        <w:t>:</w:t>
      </w:r>
      <w:r w:rsidR="003E2D53" w:rsidRPr="003D47FA">
        <w:rPr>
          <w:rtl/>
        </w:rPr>
        <w:t xml:space="preserve"> 5]</w:t>
      </w:r>
      <w:r w:rsidR="001D5F3D">
        <w:rPr>
          <w:rtl/>
        </w:rPr>
        <w:t>،</w:t>
      </w:r>
      <w:r w:rsidR="003E2D53" w:rsidRPr="003D47FA">
        <w:rPr>
          <w:rtl/>
        </w:rPr>
        <w:t xml:space="preserve"> ويرفع الناس إلى السماء بالدعوات أيديهم وما يأملون من الخيرات ويقولون هو صار إليه بعد أن لم يكن لقوله ثم استوى على العرش</w:t>
      </w:r>
      <w:r w:rsidR="001D5F3D">
        <w:rPr>
          <w:rtl/>
        </w:rPr>
        <w:t>،</w:t>
      </w:r>
      <w:r w:rsidR="00EE31E7" w:rsidRPr="003D47FA">
        <w:rPr>
          <w:rtl/>
        </w:rPr>
        <w:t xml:space="preserve"> </w:t>
      </w:r>
      <w:r w:rsidR="003E2D53" w:rsidRPr="003D47FA">
        <w:rPr>
          <w:rtl/>
        </w:rPr>
        <w:t xml:space="preserve">ومنهم </w:t>
      </w:r>
      <w:r w:rsidR="00EE31E7" w:rsidRPr="003D47FA">
        <w:rPr>
          <w:rtl/>
        </w:rPr>
        <w:t>[</w:t>
      </w:r>
      <w:r w:rsidR="003E2D53" w:rsidRPr="003D47FA">
        <w:rPr>
          <w:rtl/>
        </w:rPr>
        <w:t xml:space="preserve">وهؤلاء هم الجهمية والمعتزلة] من يقول هو بكل مكان بقوله تعالى {مَا يَكُونُ مِنْ نَجْوَى ثَلَاثَةٍ إِلَّا هُوَ رَابِعُهُمْ </w:t>
      </w:r>
      <w:r w:rsidR="005624C2">
        <w:rPr>
          <w:rtl/>
        </w:rPr>
        <w:t>} [</w:t>
      </w:r>
      <w:r w:rsidR="003E2D53" w:rsidRPr="003D47FA">
        <w:rPr>
          <w:rtl/>
        </w:rPr>
        <w:t>المجادلة</w:t>
      </w:r>
      <w:r w:rsidR="00EE31E7" w:rsidRPr="003D47FA">
        <w:rPr>
          <w:rtl/>
        </w:rPr>
        <w:t>:</w:t>
      </w:r>
      <w:r w:rsidR="003E2D53" w:rsidRPr="003D47FA">
        <w:rPr>
          <w:rtl/>
        </w:rPr>
        <w:t xml:space="preserve"> 7] وقوله تعالى {وَنَحْنُ أَقْرَبُ إِلَيْهِ مِنْ حَبْلِ الْوَرِيدِ </w:t>
      </w:r>
      <w:r w:rsidR="005624C2">
        <w:rPr>
          <w:rtl/>
        </w:rPr>
        <w:t>} [</w:t>
      </w:r>
      <w:r w:rsidR="003E2D53" w:rsidRPr="003D47FA">
        <w:rPr>
          <w:rtl/>
        </w:rPr>
        <w:t>ق</w:t>
      </w:r>
      <w:r w:rsidR="00EE31E7" w:rsidRPr="003D47FA">
        <w:rPr>
          <w:rtl/>
        </w:rPr>
        <w:t>:</w:t>
      </w:r>
      <w:r w:rsidR="003E2D53" w:rsidRPr="003D47FA">
        <w:rPr>
          <w:rtl/>
        </w:rPr>
        <w:t xml:space="preserve"> 16]</w:t>
      </w:r>
      <w:r w:rsidR="00EE31E7" w:rsidRPr="003D47FA">
        <w:rPr>
          <w:rtl/>
        </w:rPr>
        <w:t xml:space="preserve"> </w:t>
      </w:r>
      <w:r w:rsidR="003E2D53" w:rsidRPr="003D47FA">
        <w:rPr>
          <w:rtl/>
        </w:rPr>
        <w:t>وقوله تعالى</w:t>
      </w:r>
      <w:r w:rsidR="00EE31E7" w:rsidRPr="003D47FA">
        <w:rPr>
          <w:rtl/>
        </w:rPr>
        <w:t>:</w:t>
      </w:r>
      <w:r w:rsidR="003E2D53" w:rsidRPr="003D47FA">
        <w:rPr>
          <w:rtl/>
        </w:rPr>
        <w:t xml:space="preserve"> </w:t>
      </w:r>
      <w:r w:rsidR="00EE31E7" w:rsidRPr="003D47FA">
        <w:rPr>
          <w:rtl/>
        </w:rPr>
        <w:t>{</w:t>
      </w:r>
      <w:r w:rsidR="003E2D53" w:rsidRPr="003D47FA">
        <w:rPr>
          <w:rtl/>
        </w:rPr>
        <w:t xml:space="preserve">وَنَحْنُ أَقْرَبُ إِلَيْهِ مِنْكُمْ وَلَكِنْ لَا تُبْصِرُونَ </w:t>
      </w:r>
      <w:r w:rsidR="005624C2">
        <w:rPr>
          <w:rtl/>
        </w:rPr>
        <w:t>} [</w:t>
      </w:r>
      <w:r w:rsidR="003E2D53" w:rsidRPr="003D47FA">
        <w:rPr>
          <w:rtl/>
        </w:rPr>
        <w:t>الواقعة</w:t>
      </w:r>
      <w:r w:rsidR="00EE31E7" w:rsidRPr="003D47FA">
        <w:rPr>
          <w:rtl/>
        </w:rPr>
        <w:t>:</w:t>
      </w:r>
      <w:r w:rsidR="003E2D53" w:rsidRPr="003D47FA">
        <w:rPr>
          <w:rtl/>
        </w:rPr>
        <w:t xml:space="preserve"> 85]</w:t>
      </w:r>
      <w:r w:rsidR="00EE31E7" w:rsidRPr="003D47FA">
        <w:rPr>
          <w:rtl/>
        </w:rPr>
        <w:t xml:space="preserve"> </w:t>
      </w:r>
      <w:r w:rsidR="003E2D53" w:rsidRPr="003D47FA">
        <w:rPr>
          <w:rtl/>
        </w:rPr>
        <w:t xml:space="preserve">وقوله تعالى {وَهُوَ الَّذِي فِي السَّمَاءِ إِلَهٌ وَفِي الْأَرْضِ إِلَهٌ </w:t>
      </w:r>
      <w:r w:rsidR="005624C2">
        <w:rPr>
          <w:rtl/>
        </w:rPr>
        <w:t>} [</w:t>
      </w:r>
      <w:r w:rsidR="003E2D53" w:rsidRPr="003D47FA">
        <w:rPr>
          <w:rtl/>
        </w:rPr>
        <w:t>الزخرف</w:t>
      </w:r>
      <w:r w:rsidR="00EE31E7" w:rsidRPr="003D47FA">
        <w:rPr>
          <w:rtl/>
        </w:rPr>
        <w:t>:</w:t>
      </w:r>
      <w:r w:rsidR="003E2D53" w:rsidRPr="003D47FA">
        <w:rPr>
          <w:rtl/>
        </w:rPr>
        <w:t xml:space="preserve"> 84] وظنوا أن القول بأنه في مكان دون مكان يوجب الحد وكل ذى حد مقدر عما هو أعظم منه </w:t>
      </w:r>
      <w:r w:rsidR="003E2D53" w:rsidRPr="003D47FA">
        <w:rPr>
          <w:b/>
          <w:bCs/>
          <w:rtl/>
        </w:rPr>
        <w:t>وذلك عيب وآفة وفي ذلك إيجاب الحاجة إلى المكان مع ما فيه إيجاب الحد إذ لا يحتمل أن يكون أعظم من المكان لما هو سخف في المتعارف أن يختار احد مكانا لا يسعه فيصير حد المكان حده جل ربنا عن ذلك وتعالى</w:t>
      </w:r>
      <w:r w:rsidR="001D5F3D">
        <w:rPr>
          <w:rtl/>
        </w:rPr>
        <w:t>،</w:t>
      </w:r>
      <w:r w:rsidR="00EE31E7" w:rsidRPr="003D47FA">
        <w:rPr>
          <w:rtl/>
        </w:rPr>
        <w:t xml:space="preserve"> </w:t>
      </w:r>
      <w:r w:rsidR="003E2D53" w:rsidRPr="003D47FA">
        <w:rPr>
          <w:rtl/>
        </w:rPr>
        <w:t>ومنهم [وهؤلاء هم علماء العقيدة</w:t>
      </w:r>
      <w:r w:rsidR="00EE31E7" w:rsidRPr="003D47FA">
        <w:rPr>
          <w:rtl/>
        </w:rPr>
        <w:t xml:space="preserve"> </w:t>
      </w:r>
      <w:r w:rsidR="003E2D53" w:rsidRPr="003D47FA">
        <w:rPr>
          <w:rtl/>
        </w:rPr>
        <w:t xml:space="preserve">من أهل السنة والجماعة] من قال بنفى الوصف بالمكان وكذلك بالأمكنة كلها إلا على مجاز اللغة بمعنى الحافظ لها والقائم بهاقال الشيخ أبو منصور رحمه الله وجملة ذلك أن إضافة كلية الأشياء إليه وإضافته عز وجل إليها يخرج مخرج الوصف له بالعلو والرفعة ومخرج التعظيم له والجلال كقوله تعالى </w:t>
      </w:r>
      <w:r w:rsidR="00EE31E7" w:rsidRPr="003D47FA">
        <w:rPr>
          <w:rtl/>
        </w:rPr>
        <w:t>(</w:t>
      </w:r>
      <w:r w:rsidR="003E2D53" w:rsidRPr="003D47FA">
        <w:rPr>
          <w:rtl/>
        </w:rPr>
        <w:t>له ملك السماوات والأرض</w:t>
      </w:r>
      <w:r w:rsidR="00EE31E7" w:rsidRPr="003D47FA">
        <w:rPr>
          <w:rtl/>
        </w:rPr>
        <w:t>) {</w:t>
      </w:r>
      <w:r w:rsidR="003E2D53" w:rsidRPr="003D47FA">
        <w:rPr>
          <w:rtl/>
        </w:rPr>
        <w:t>رب السماوات والأرض</w:t>
      </w:r>
      <w:r w:rsidR="00EE31E7" w:rsidRPr="003D47FA">
        <w:rPr>
          <w:rtl/>
        </w:rPr>
        <w:t>}</w:t>
      </w:r>
      <w:r w:rsidR="003E2D53" w:rsidRPr="003D47FA">
        <w:rPr>
          <w:rtl/>
        </w:rPr>
        <w:t>إله الخلق رب العالمين وفوق كل شيء</w:t>
      </w:r>
      <w:r w:rsidR="00EE31E7" w:rsidRPr="003D47FA">
        <w:rPr>
          <w:rtl/>
        </w:rPr>
        <w:t xml:space="preserve"> </w:t>
      </w:r>
      <w:r w:rsidR="003E2D53" w:rsidRPr="003D47FA">
        <w:rPr>
          <w:rtl/>
        </w:rPr>
        <w:t>ونحوه وإضافة الخاص إليه يخرج مخرج الإختصاص له بالكرامة والمنزلة والتفضيل له على من هو بجوهره نحو قوله</w:t>
      </w:r>
      <w:r w:rsidR="00EE31E7" w:rsidRPr="003D47FA">
        <w:rPr>
          <w:rtl/>
        </w:rPr>
        <w:t xml:space="preserve"> </w:t>
      </w:r>
      <w:r w:rsidR="003E2D53" w:rsidRPr="003D47FA">
        <w:rPr>
          <w:rtl/>
        </w:rPr>
        <w:t>إن الله مع الذين اتقوا</w:t>
      </w:r>
      <w:r w:rsidR="00EE31E7" w:rsidRPr="003D47FA">
        <w:rPr>
          <w:rtl/>
        </w:rPr>
        <w:t xml:space="preserve"> </w:t>
      </w:r>
      <w:r w:rsidR="003E2D53" w:rsidRPr="003D47FA">
        <w:rPr>
          <w:rtl/>
        </w:rPr>
        <w:t>وقوله إن المساجد لله ناقة الله</w:t>
      </w:r>
      <w:r w:rsidR="00EE31E7" w:rsidRPr="003D47FA">
        <w:rPr>
          <w:rtl/>
        </w:rPr>
        <w:t xml:space="preserve"> </w:t>
      </w:r>
      <w:r w:rsidR="003E2D53" w:rsidRPr="003D47FA">
        <w:rPr>
          <w:rtl/>
        </w:rPr>
        <w:t>بيت الله وغير ذلك ولا يخرج شيء من ذلك على مثل المفهوم من إضافة الخلق بعضهم إلى بعض لا قطع إحتمال مثله في الخلق إذ قد تخرج أيضا إضافة التخصيص مخرج التفضيل والعموم مخرج فضل السلطان والولاية</w:t>
      </w:r>
      <w:r w:rsidR="001D5F3D">
        <w:rPr>
          <w:rtl/>
        </w:rPr>
        <w:t>،</w:t>
      </w:r>
      <w:r w:rsidR="00EE31E7" w:rsidRPr="003D47FA">
        <w:rPr>
          <w:rtl/>
        </w:rPr>
        <w:t xml:space="preserve"> </w:t>
      </w:r>
      <w:r w:rsidR="003E2D53" w:rsidRPr="003D47FA">
        <w:rPr>
          <w:b/>
          <w:bCs/>
          <w:rtl/>
        </w:rPr>
        <w:t>قال أبو منصور رحمه الله الأصل فيه أن الله سبحانه كان ولا مكان وجائز ارتفاع الأمكنة وبقاؤه على ما كان فهو على ما كان وكان على ما عليه الآن جل عن التغير والزوال والإستحالة والبطلان إذ ذلك أمارات الحدث</w:t>
      </w:r>
      <w:r w:rsidR="003E2D53" w:rsidRPr="003D47FA">
        <w:rPr>
          <w:rtl/>
        </w:rPr>
        <w:t xml:space="preserve"> التي بها عرف حدث العالم ودلالة احتمال الفناء إذ لا فرق بين الزوال من حال إلى حال ليعلم أن حاله الأولى لم تكن لذاته إذ لا يحتمل زوال ما لزم ذاته وبين أنها ليست لذاته لما احتمل هو قبول الأعراض وانتقال الأحوال ولا قوة إلا بالله وبعد فإن في تحقيق المكان له والوصف له بذاته في كل مكان تمكين الحاجة له إلى ما به قراره على مثل جميع الأجسام والأعراض التي قامت بالأمكنة وفيها تقلبت وقرت على خروج جملتها عن الوصف بالمكان فمن أنشأها وأمسك كليتها لا بمكان يتعالى عن الحاجة إلى مكان أو الوصف بما عليه العالم أن كليته لا في مكان وأنه بجزئياته في المكان</w:t>
      </w:r>
      <w:r w:rsidR="00EE31E7" w:rsidRPr="003D47FA">
        <w:rPr>
          <w:rtl/>
        </w:rPr>
        <w:t xml:space="preserve"> </w:t>
      </w:r>
      <w:r w:rsidR="003E2D53" w:rsidRPr="003D47FA">
        <w:rPr>
          <w:rtl/>
        </w:rPr>
        <w:t>ثم إن الله تعالى لو جعل في مكان لجعل بحق الجزئية من العالم وذلك أثر النقصان بل لما استقام قيام جميع العالم لا بالأمكنة للجملة فقيمه على ذلك أحق وأولى ولا قوة إلا بالله</w:t>
      </w:r>
      <w:r w:rsidR="001D5F3D">
        <w:rPr>
          <w:rtl/>
        </w:rPr>
        <w:t>،</w:t>
      </w:r>
      <w:r w:rsidR="00EE31E7" w:rsidRPr="003D47FA">
        <w:rPr>
          <w:rtl/>
        </w:rPr>
        <w:t xml:space="preserve"> </w:t>
      </w:r>
      <w:r w:rsidR="003E2D53" w:rsidRPr="003D47FA">
        <w:rPr>
          <w:b/>
          <w:bCs/>
          <w:rtl/>
        </w:rPr>
        <w:t>قال أبو منصور رحمه الله</w:t>
      </w:r>
      <w:r w:rsidR="00EE31E7" w:rsidRPr="003D47FA">
        <w:rPr>
          <w:rtl/>
        </w:rPr>
        <w:t>:</w:t>
      </w:r>
      <w:r w:rsidR="003E2D53" w:rsidRPr="003D47FA">
        <w:rPr>
          <w:rtl/>
        </w:rPr>
        <w:t xml:space="preserve"> ثم القول بالكون على العرش وهو موضع بمعنى كونه بذاته أو في كل الأمكنة لا يعدو من إحاطة ذلك به أو الإستواء به أو مجاوزته عنه وإحاطته به فإن كان الأول فهو إذا محدود به محاط منقوص عن الخلق إذ هو دونه ولو جاز الوصف له بذاته بما يحيط به من الأمكنة لجاز بما يحيط به من الأوقات فيصير متناهيا بذاته مقصرا عن خلقه وإن كان على الوجه الثاني فلو زيد على الخلق لا ينقص أيضا وفيه ما في الأول وإن كان على الوجه الثالث فهو الأمر المكروه الدال على الحاجة وعلى التقصير من أن ينشئ ما لا يفضل عنه مع ما يذم ذا من فعل الملوك أن لا يفضل عنهم من المعامد شيئا وبعد فإن في ذلك تجزئة بما كان بعضه في ذي أبعاض وبعضه يفضل عن ذلك وذلك كله وصف الخلائق والله يتعالى عن ذلك وبعد فإنه ليس في الإرتفاع إلى ما يعلو من المكان للجلوس أو القيام شرف ولا علو ولا وصف بالعظمة والكبرياء كمن يعلو السطوح أو الجبال</w:t>
      </w:r>
      <w:r w:rsidR="00AB6BA0">
        <w:rPr>
          <w:rtl/>
        </w:rPr>
        <w:t xml:space="preserve"> أنه </w:t>
      </w:r>
      <w:r w:rsidR="003E2D53" w:rsidRPr="003D47FA">
        <w:rPr>
          <w:rtl/>
        </w:rPr>
        <w:t>لا يستحق الرفعة على من دونه عند إستواء الجوهر فلا يجوز صرف تأويل الآية إليه مع ما فيها ذكر العظمة والجلال إذ ذكر في قوله تعالى إن ربكم الله الذي خلق السماوات والأرض فدلك على تعظيم العرش أي شيء كان من نور أو جوهر لا يبلغه علم الخلق وقد روى عن نبي الله صلى الله عليه وسلم</w:t>
      </w:r>
      <w:r w:rsidR="00AB6BA0">
        <w:rPr>
          <w:rtl/>
        </w:rPr>
        <w:t xml:space="preserve"> أنه </w:t>
      </w:r>
      <w:r w:rsidR="003E2D53" w:rsidRPr="003D47FA">
        <w:rPr>
          <w:rtl/>
        </w:rPr>
        <w:t>وصف الشمس أن جبريل يأتيها بكف من ضوء العرش فيلبسها كما يلبس أحدكم قميصه كل يوم تطلع وذكر في القمر كفا من نور العرش فإضافة الاستواء إليه لوجهين أحدهما على تعظيمه بما ذكره على أثر ذكر سلطانه في ربوبيته وخلقه ما ذكر والثاني على تخصيصه بالذكر بما هو أعظم الخلق وأجله على المعروف من إضافة الأمور العظيمة إلى أعظم الأشياء كما يقال تم لفلان ملك بلد كذا واستوى على موضع كذا لا على خصوص ذلك في الحق ولكن معلوم أن من له ملك ذلك فما دونه أحق وعلى ذلك قوله تعالى اليوم أكملت لكم دينكم</w:t>
      </w:r>
      <w:r w:rsidR="00EE31E7" w:rsidRPr="003D47FA">
        <w:rPr>
          <w:rtl/>
        </w:rPr>
        <w:t xml:space="preserve"> </w:t>
      </w:r>
      <w:r w:rsidR="003E2D53" w:rsidRPr="003D47FA">
        <w:rPr>
          <w:rtl/>
        </w:rPr>
        <w:t>بما صارت له أم القرى</w:t>
      </w:r>
      <w:r w:rsidR="00EE31E7" w:rsidRPr="003D47FA">
        <w:rPr>
          <w:rtl/>
        </w:rPr>
        <w:t xml:space="preserve"> </w:t>
      </w:r>
      <w:r w:rsidR="003E2D53" w:rsidRPr="003D47FA">
        <w:rPr>
          <w:rtl/>
        </w:rPr>
        <w:t>وأيس الذين كفروا من دينهم وكذا ما ذكر من إرسال الرسل إلى الفراعنه وإلى أم القرى لا يتخصص ذلك ولكن بذكر عظم الأمر فمثله أمر العرش وهو كقوله</w:t>
      </w:r>
      <w:r w:rsidR="00EE31E7" w:rsidRPr="003D47FA">
        <w:rPr>
          <w:rtl/>
        </w:rPr>
        <w:t xml:space="preserve"> </w:t>
      </w:r>
      <w:r w:rsidR="003E2D53" w:rsidRPr="003D47FA">
        <w:rPr>
          <w:rtl/>
        </w:rPr>
        <w:t>أكابر مجرميها وقوله</w:t>
      </w:r>
      <w:r w:rsidR="00EE31E7" w:rsidRPr="003D47FA">
        <w:rPr>
          <w:rtl/>
        </w:rPr>
        <w:t xml:space="preserve"> </w:t>
      </w:r>
      <w:r w:rsidR="003E2D53" w:rsidRPr="003D47FA">
        <w:rPr>
          <w:rtl/>
        </w:rPr>
        <w:t>أمرنا مترفيها على لحوق غير بهم ويحتمل أن يكون على المنفى بوصف المكان إذ هو أعلى الأمكنة عند الخلق ولا تقدر العقول فوقه شيئا فأشار إليه ليعلم علوه عن الأمكنة وتعاليه عن الحاجة وعلى ذلك قوله ما يكون من نجوى ثلاثة إلا هو رابعهم والنجوى ليس من نوع ما يضاف إلى المكان ولكن يضاف إلى الأفراد فأخبر بعلوه عن الأمكنة وتعاليه عن أن يخفى عليه شيء ثم بقدرته بقوله ونحن أقرب إليه من حبل الوريد أي بالسلطان والقوة وبألوهيته في البقاع كلها لأنها أمكنة العبادة وبقوله وهو الذي في السماء إله ويملك كل شيء بقوله له ملك السماوات والأرض</w:t>
      </w:r>
      <w:r w:rsidR="00EE31E7" w:rsidRPr="003D47FA">
        <w:rPr>
          <w:rtl/>
        </w:rPr>
        <w:t xml:space="preserve"> </w:t>
      </w:r>
      <w:r w:rsidR="003E2D53" w:rsidRPr="003D47FA">
        <w:rPr>
          <w:rtl/>
        </w:rPr>
        <w:t>ثم بعلوه وجلاله بقوله وهو القاهر فوق عباده وقوله وهو بكل شيء عليم وقوله وهو على كل شيء قدير</w:t>
      </w:r>
      <w:r w:rsidR="00EE31E7" w:rsidRPr="003D47FA">
        <w:rPr>
          <w:rtl/>
        </w:rPr>
        <w:t xml:space="preserve"> </w:t>
      </w:r>
      <w:r w:rsidR="003E2D53" w:rsidRPr="003D47FA">
        <w:rPr>
          <w:rtl/>
        </w:rPr>
        <w:t>فجمع في هذه الأحرف ما فرق في تلك ليعلم</w:t>
      </w:r>
      <w:r w:rsidR="00AB6BA0">
        <w:rPr>
          <w:rtl/>
        </w:rPr>
        <w:t xml:space="preserve"> أنه </w:t>
      </w:r>
      <w:r w:rsidR="003E2D53" w:rsidRPr="003D47FA">
        <w:rPr>
          <w:rtl/>
        </w:rPr>
        <w:t>بكل ما سمى به ووصف كان ذلك له بذاته لا بشيء من خلقه وكذلك عزه وشرفه ومجده جل ثناؤه عن الأشباه ولا إله غيره وقال بعضهم يريد بالعرش الملك إذ هو اسم ما ارتفع من الأشياء وعلا حتى سمى به السطوح ورؤوس الأشجار</w:t>
      </w:r>
      <w:r w:rsidR="001D5F3D">
        <w:rPr>
          <w:rtl/>
        </w:rPr>
        <w:t>،</w:t>
      </w:r>
      <w:r w:rsidR="00EE31E7" w:rsidRPr="003D47FA">
        <w:rPr>
          <w:rtl/>
        </w:rPr>
        <w:t xml:space="preserve"> </w:t>
      </w:r>
      <w:r w:rsidR="003E2D53" w:rsidRPr="003D47FA">
        <w:rPr>
          <w:rtl/>
        </w:rPr>
        <w:t>والاستواء قيل فيه بأوجه ثلاثة أحدها الاستيلاء كما يقال استوى فلان على كورة كذا بمعنى استولى عليها والثاني العلو والارتفاع كقوله فإذا استويت أنت ومن معك على الفلك والثالث التمام كقوله تعالى ولما بلغ أشده واستوى</w:t>
      </w:r>
      <w:r w:rsidR="00EE31E7" w:rsidRPr="003D47FA">
        <w:rPr>
          <w:rtl/>
        </w:rPr>
        <w:t xml:space="preserve"> </w:t>
      </w:r>
      <w:r w:rsidR="003E2D53" w:rsidRPr="003D47FA">
        <w:rPr>
          <w:rtl/>
        </w:rPr>
        <w:t xml:space="preserve">وقد قيل بالقصد إلى ذلك وجه بعض أهل الأدب </w:t>
      </w:r>
      <w:r w:rsidR="00EE31E7" w:rsidRPr="003D47FA">
        <w:rPr>
          <w:rtl/>
        </w:rPr>
        <w:t>(</w:t>
      </w:r>
      <w:r w:rsidR="003E2D53" w:rsidRPr="003D47FA">
        <w:rPr>
          <w:rtl/>
        </w:rPr>
        <w:t>قوله ثم استوى إلى السماء</w:t>
      </w:r>
      <w:r w:rsidR="00EE31E7" w:rsidRPr="003D47FA">
        <w:rPr>
          <w:rtl/>
        </w:rPr>
        <w:t xml:space="preserve">) </w:t>
      </w:r>
      <w:r w:rsidR="003E2D53" w:rsidRPr="003D47FA">
        <w:rPr>
          <w:rtl/>
        </w:rPr>
        <w:t>بمعنى خلق على التمثيل بفعل الخلق فيما يتلو فعلهم أن يكون بالقصد وإن كان لا يقال له قصد ولا قوة إلا بالله قال الشاعر</w:t>
      </w:r>
      <w:r w:rsidR="00EE31E7" w:rsidRPr="003D47FA">
        <w:rPr>
          <w:rtl/>
        </w:rPr>
        <w:t xml:space="preserve"> </w:t>
      </w:r>
      <w:r w:rsidR="003E2D53" w:rsidRPr="003D47FA">
        <w:rPr>
          <w:rtl/>
        </w:rPr>
        <w:t>ظننت أن عرشك لا يزول ولا يغير وقال آخر</w:t>
      </w:r>
      <w:r w:rsidR="00EE31E7" w:rsidRPr="003D47FA">
        <w:rPr>
          <w:rtl/>
        </w:rPr>
        <w:t xml:space="preserve"> </w:t>
      </w:r>
      <w:r w:rsidR="003E2D53" w:rsidRPr="003D47FA">
        <w:rPr>
          <w:rtl/>
        </w:rPr>
        <w:t>إذا ما بنوا مروان ثلث عروشهم وأودوا كما أودت إياد وحمير وقال النابغة عروش تفانوا بعد عز وأنهم هووا بعد ما نالوا السلامة والغنى</w:t>
      </w:r>
      <w:r w:rsidR="00EE31E7" w:rsidRPr="003D47FA">
        <w:rPr>
          <w:rtl/>
        </w:rPr>
        <w:t xml:space="preserve"> </w:t>
      </w:r>
      <w:r w:rsidR="003E2D53" w:rsidRPr="003D47FA">
        <w:rPr>
          <w:rtl/>
        </w:rPr>
        <w:t>وقال آخر بعد ابن جفنة وابن ماثل عرشه</w:t>
      </w:r>
      <w:r w:rsidR="00EE31E7" w:rsidRPr="003D47FA">
        <w:rPr>
          <w:rtl/>
        </w:rPr>
        <w:t xml:space="preserve"> </w:t>
      </w:r>
      <w:r w:rsidR="003E2D53" w:rsidRPr="003D47FA">
        <w:rPr>
          <w:rtl/>
        </w:rPr>
        <w:t>والحاربين تؤملون فلاحا قال أبو منصور رحمه الله ثم الوجه في ذلك لو كان على الإستيلاء والعرش الملك</w:t>
      </w:r>
      <w:r w:rsidR="00AB6BA0">
        <w:rPr>
          <w:rtl/>
        </w:rPr>
        <w:t xml:space="preserve"> أنه </w:t>
      </w:r>
      <w:r w:rsidR="003E2D53" w:rsidRPr="003D47FA">
        <w:rPr>
          <w:rtl/>
        </w:rPr>
        <w:t>مستول على جميع خلقه وعلى هذا التأويل المحمول غير هذا يدل على الأمرين قوله تعالى وهو رب العرش العظيم بمعنى الملك العظيم وفيه إثبات عروش غيره فذلك يحتمل ما يحمل ويحف به الملائكة والله الموفق وأما على التمام والعلو فهو أن الله تعالى قال قل أئنكم لتكفرون بالذي خلق الأرض في يومين إلى قوله فقضاهن سبع سماوات</w:t>
      </w:r>
      <w:r w:rsidR="00EE31E7" w:rsidRPr="003D47FA">
        <w:rPr>
          <w:rtl/>
        </w:rPr>
        <w:t xml:space="preserve"> </w:t>
      </w:r>
      <w:r w:rsidR="003E2D53" w:rsidRPr="003D47FA">
        <w:rPr>
          <w:rtl/>
        </w:rPr>
        <w:t>فأخبر بخلق ما ذكر في ستة أيام على التفاريق ثم أجملها في موضع فقال إن ربكم الله الذي خلق السماوات والأرض في ستة أيام ثم استوى على العرش بمعنى خلق الممتحن من خلق الأرض والسماوات فبهم ظهر تمام الملك وعلا وارتفع إذ هم المقصودون من خلق ما بينا فبذلك تم معنى الملك وعلا إذا وصل إلى الذين لهم وقد قيل ذا في خلق البشر خاصة بقوله</w:t>
      </w:r>
      <w:r w:rsidR="00EE31E7" w:rsidRPr="003D47FA">
        <w:rPr>
          <w:rtl/>
        </w:rPr>
        <w:t xml:space="preserve"> </w:t>
      </w:r>
      <w:r w:rsidR="003E2D53" w:rsidRPr="003D47FA">
        <w:rPr>
          <w:rtl/>
        </w:rPr>
        <w:t>هو الذي خلق لكم ما في الأرض وقوله وسخر لكم الليل والنهار</w:t>
      </w:r>
      <w:r w:rsidR="00EE31E7" w:rsidRPr="003D47FA">
        <w:rPr>
          <w:rtl/>
        </w:rPr>
        <w:t xml:space="preserve"> </w:t>
      </w:r>
      <w:r w:rsidR="003E2D53" w:rsidRPr="003D47FA">
        <w:rPr>
          <w:rtl/>
        </w:rPr>
        <w:t>وقوله</w:t>
      </w:r>
      <w:r w:rsidR="00EE31E7" w:rsidRPr="003D47FA">
        <w:rPr>
          <w:rtl/>
        </w:rPr>
        <w:t xml:space="preserve"> </w:t>
      </w:r>
      <w:r w:rsidR="003E2D53" w:rsidRPr="003D47FA">
        <w:rPr>
          <w:rtl/>
        </w:rPr>
        <w:t>وسخر لكم ما في السماوات وما في الأرض وذكر ابن عباس رضي الله عنه أن البشر خلق اليوم السابع فيه التمام والعلو إذ خلق لهم كل شيء وهم لعبادة الله ولحق بهم الجن بقوله وما خلقت الجن والإنس إلا ليعبدون</w:t>
      </w:r>
      <w:r w:rsidR="00EE31E7" w:rsidRPr="003D47FA">
        <w:rPr>
          <w:rtl/>
        </w:rPr>
        <w:t xml:space="preserve"> </w:t>
      </w:r>
      <w:r w:rsidR="003E2D53" w:rsidRPr="003D47FA">
        <w:rPr>
          <w:rtl/>
        </w:rPr>
        <w:t>لكن المقصود البشر إذ تسخير ما ذكرت كله لهم ثم بما يرجع إلى منافعهم والله الموفق قال أبو منصور رحمه الله وأما الأصل عندنا في ذلك أن الله تعالى قال ليس كمثله شيء</w:t>
      </w:r>
      <w:r w:rsidR="00EE31E7" w:rsidRPr="003D47FA">
        <w:rPr>
          <w:rtl/>
        </w:rPr>
        <w:t xml:space="preserve"> </w:t>
      </w:r>
      <w:r w:rsidR="003E2D53" w:rsidRPr="003D47FA">
        <w:rPr>
          <w:rtl/>
        </w:rPr>
        <w:t>فنفى عن نفسه شبه خلقه وقد بينا</w:t>
      </w:r>
      <w:r w:rsidR="00AB6BA0">
        <w:rPr>
          <w:rtl/>
        </w:rPr>
        <w:t xml:space="preserve"> أنه </w:t>
      </w:r>
      <w:r w:rsidR="003E2D53" w:rsidRPr="003D47FA">
        <w:rPr>
          <w:rtl/>
        </w:rPr>
        <w:t>في فعله وصفته متعال عن الأشباه فيجب القول بالرحمن على العرش استوى على ما جاء به التنزيل وثبت ذلك في العقل ثم لا نقطع تأويله على شيء لاحتماله غيره مما ذكرنا وإحتماله أيضا ما لم يبلغنا مما يعلم</w:t>
      </w:r>
      <w:r w:rsidR="00AB6BA0">
        <w:rPr>
          <w:rtl/>
        </w:rPr>
        <w:t xml:space="preserve"> أنه </w:t>
      </w:r>
      <w:r w:rsidR="003E2D53" w:rsidRPr="003D47FA">
        <w:rPr>
          <w:rtl/>
        </w:rPr>
        <w:t>غير محتمل شبه الخلق ونؤمن بما اراد الله به وكذلك في كل أمر ثبت التنزيل فيه نحو الرؤية وغير ذلك يجب نفى الشبه عنه والإيمان بما أراده من غير تحقيق على شيء دون شيء والله الموفق</w:t>
      </w:r>
      <w:r w:rsidR="00EE31E7" w:rsidRPr="003D47FA">
        <w:rPr>
          <w:rtl/>
        </w:rPr>
        <w:t xml:space="preserve"> </w:t>
      </w:r>
      <w:r w:rsidR="003E2D53" w:rsidRPr="003D47FA">
        <w:rPr>
          <w:rtl/>
        </w:rPr>
        <w:t>الأصل في هذا أن الأمر يضيق على السامع بما يقدره من المفهوم عن الخلق في الوجود وإذ لزم القول في الله بالتعالى عن الأشباه ذاتا وفعلا لم يجز أن يفهم من الإضافة إليه المفهوم من غيره في الوجود مع ما كان الوقوف على المعنى يصرف إليه الكلام في الخلق بما هو علمه به قبل سمع ذلك الكلام والله سبحانه عرف قبل سمع ذلك الكلام على غير الذي عرف عليه الخلق لم يجز صرف التأويل إلى ما فهمه من الخلق إذ سببه العلم المتقدم منه على إحتمال ذلك المعنى معنى قد يفهم من الشاهد من على ومن العرش ومن الإستواء معان مختلفة لم يجز صرف ذلك إلى أوحش وجه وثمة لأحسن ذلك مساغ مع ما كان الله يمتحن بالوقوف في أشياء كما جاء من نعوت الوعد والوعيد وما جاء من الحروف المقطعة وغير ذلك مما يؤمن المرء أن يكون ذا مما المحنة فيه الوقف لا القطع والله أعلم</w:t>
      </w:r>
      <w:r w:rsidR="00EE31E7" w:rsidRPr="003D47FA">
        <w:rPr>
          <w:rtl/>
        </w:rPr>
        <w:t xml:space="preserve"> </w:t>
      </w:r>
      <w:r w:rsidR="003E2D53" w:rsidRPr="003D47FA">
        <w:rPr>
          <w:rtl/>
        </w:rPr>
        <w:t>وقال الكعبي مرة لا يجوز أن يكون الله عز وجل يحويه مكان لما كان ولا مكان لم يجز أن يحدث له حاجة إلى المكان إذ خلقه لما لا يجوز عليه التغير ثم قال هو في كل مكان على معنى</w:t>
      </w:r>
      <w:r w:rsidR="00AB6BA0">
        <w:rPr>
          <w:rtl/>
        </w:rPr>
        <w:t xml:space="preserve"> أنه </w:t>
      </w:r>
      <w:r w:rsidR="003E2D53" w:rsidRPr="003D47FA">
        <w:rPr>
          <w:rtl/>
        </w:rPr>
        <w:t>عالم به حافظ له كما يقال فلان في بناء الدار أي في فعله قال أبو منصور رحمه الله فما قال بأنه لا يحويه مكان بما كان ولا مكان حق إذ ذلك تغير والقول بالحاجة لا يقوله خصمه فتعليق الدفع به خطأ ثم هو يزعم</w:t>
      </w:r>
      <w:r w:rsidR="00AB6BA0">
        <w:rPr>
          <w:rtl/>
        </w:rPr>
        <w:t xml:space="preserve"> أنه </w:t>
      </w:r>
      <w:r w:rsidR="003E2D53" w:rsidRPr="003D47FA">
        <w:rPr>
          <w:rtl/>
        </w:rPr>
        <w:t>كان غير خالق ولا رحمن ولا متكلم ثم صار كذلك بعد أن لم يكن ثبت به التغير بل التغير في المكان من حيث أن يصير المرء في مكان لم يكن فيه بلا تغير نحو أن يتخذ له مكان يحيط به ولا يجوز أن يوجد تغير من حيث لا تغير في ذات الفاعل في الشاهد وإذ منع القول بهذا في المكان فهو في الفعل أولى إذ يكون التغير فيه أشد وأولى مع ما لا يكون أحد في الشاهد فاعلا بلا تغير يعترضه وجائز كونه في مكان وهو الذي فيه خلق لا تغير لذلك كان معنى التغير في الفعل أشد والله الموفق ثم العجب في قوله هو في كل مكان بمعنى العالم والعالم اسم ذاته وهو بذاته عنده ليس في مكان ولا تحقق لله علما ليبلغ المكان الذي قال هو فيه تأملوا لتفهموا تناقضه في القول ثم زعم</w:t>
      </w:r>
      <w:r w:rsidR="00AB6BA0">
        <w:rPr>
          <w:rtl/>
        </w:rPr>
        <w:t xml:space="preserve"> أنه </w:t>
      </w:r>
      <w:r w:rsidR="003E2D53" w:rsidRPr="003D47FA">
        <w:rPr>
          <w:rtl/>
        </w:rPr>
        <w:t>يحفظه مرة ومرة</w:t>
      </w:r>
      <w:r w:rsidR="00AB6BA0">
        <w:rPr>
          <w:rtl/>
        </w:rPr>
        <w:t xml:space="preserve"> أنه </w:t>
      </w:r>
      <w:r w:rsidR="003E2D53" w:rsidRPr="003D47FA">
        <w:rPr>
          <w:rtl/>
        </w:rPr>
        <w:t>يفعله وحفظه وفعله في الأمكنة ليس غير الأمكنة فصار حاصل قوله الله في كل مكان في الأمكنة وذلك خلف من القول بل هو عالم بالأمكنة كلها قبل كونها وبعد كونها والله الموفق</w:t>
      </w:r>
      <w:r w:rsidR="001D5F3D">
        <w:rPr>
          <w:rtl/>
        </w:rPr>
        <w:t>،</w:t>
      </w:r>
      <w:r w:rsidR="00EE31E7" w:rsidRPr="003D47FA">
        <w:rPr>
          <w:rtl/>
        </w:rPr>
        <w:t xml:space="preserve"> </w:t>
      </w:r>
      <w:r w:rsidR="003E2D53" w:rsidRPr="003D47FA">
        <w:rPr>
          <w:b/>
          <w:bCs/>
          <w:rtl/>
        </w:rPr>
        <w:t>قال أبو منصور رحمه الله</w:t>
      </w:r>
      <w:r w:rsidR="003E2D53" w:rsidRPr="003D47FA">
        <w:rPr>
          <w:rtl/>
        </w:rPr>
        <w:t xml:space="preserve"> وأما رفع الأيدي إلى السماء فعلى العبادة</w:t>
      </w:r>
      <w:r w:rsidR="00EE31E7" w:rsidRPr="003D47FA">
        <w:rPr>
          <w:rtl/>
        </w:rPr>
        <w:t xml:space="preserve"> </w:t>
      </w:r>
      <w:r w:rsidR="003E2D53" w:rsidRPr="003D47FA">
        <w:rPr>
          <w:rtl/>
        </w:rPr>
        <w:t>ولله أن يتعبد عباده بما شاء ويوجههم إلى حيث شاء وإن ظن من يظن أن رفع الأبصار إلى السماء لأن الله من ذلك الوجه إنما هو كظن من يزعم</w:t>
      </w:r>
      <w:r w:rsidR="00AB6BA0">
        <w:rPr>
          <w:rtl/>
        </w:rPr>
        <w:t xml:space="preserve"> أنه </w:t>
      </w:r>
      <w:r w:rsidR="003E2D53" w:rsidRPr="003D47FA">
        <w:rPr>
          <w:rtl/>
        </w:rPr>
        <w:t>إلى جهة أسفل الأرض بما يضع عليها وجهه متوجها في الصلاة ونحوها وكظن من يزعم</w:t>
      </w:r>
      <w:r w:rsidR="00AB6BA0">
        <w:rPr>
          <w:rtl/>
        </w:rPr>
        <w:t xml:space="preserve"> أنه </w:t>
      </w:r>
      <w:r w:rsidR="003E2D53" w:rsidRPr="003D47FA">
        <w:rPr>
          <w:rtl/>
        </w:rPr>
        <w:t>في شرق الأرض وغربها بما يتوجه إلى ذلك في الصلاة أو نحو مكة لخروجه إلى الحج وفي المشاعر بالسعي فيها ضالة أو ناحية العدو ويقصدون قصد من يغلب على شيء يستنفد منه جل الله عن ذلك ثم الله سبحانه إذ ليس وجه أقرب إليه من وجه ولا أحق أن يعلمه من وجه ولا في وسع الخلق وجه الوصول إليه من وجه دون وجه ولا طمع العقول بما هو عالم بذاته غنى عن عبادة خلقه فعبدهم لأنفسهم أن يقوموا بشكر نعمه له المحنة كيف شاء لا يسبق إلى وهم أحد الوصول إليه في جهة دون جهة إلا من يعرف الله حق المعرفة وقد بينا فيما تقدم وصف قربه وذلك بالإجابة كقوله تعالى</w:t>
      </w:r>
      <w:r w:rsidR="00EE31E7" w:rsidRPr="003D47FA">
        <w:rPr>
          <w:rtl/>
        </w:rPr>
        <w:t xml:space="preserve"> </w:t>
      </w:r>
      <w:r w:rsidR="003E2D53" w:rsidRPr="003D47FA">
        <w:rPr>
          <w:rtl/>
        </w:rPr>
        <w:t>وإذا سألك عبادي عني فإني قريب</w:t>
      </w:r>
      <w:r w:rsidR="00EE31E7" w:rsidRPr="003D47FA">
        <w:rPr>
          <w:rtl/>
        </w:rPr>
        <w:t xml:space="preserve"> </w:t>
      </w:r>
      <w:r w:rsidR="003E2D53" w:rsidRPr="003D47FA">
        <w:rPr>
          <w:rtl/>
        </w:rPr>
        <w:t>وبالنصر والمعونه كقوله تعالى إن الله مع الذين اتقوا والذين هم محسنون</w:t>
      </w:r>
      <w:r w:rsidR="00EE31E7" w:rsidRPr="003D47FA">
        <w:rPr>
          <w:rtl/>
        </w:rPr>
        <w:t xml:space="preserve"> </w:t>
      </w:r>
      <w:r w:rsidR="003E2D53" w:rsidRPr="003D47FA">
        <w:rPr>
          <w:rtl/>
        </w:rPr>
        <w:t>والتقرب إلى المنزلة والمحل كقوله تعالى</w:t>
      </w:r>
      <w:r w:rsidR="00EE31E7" w:rsidRPr="003D47FA">
        <w:rPr>
          <w:rtl/>
        </w:rPr>
        <w:t xml:space="preserve"> </w:t>
      </w:r>
      <w:r w:rsidR="003E2D53" w:rsidRPr="003D47FA">
        <w:rPr>
          <w:rtl/>
        </w:rPr>
        <w:t>واسجد واقترب وما روى أن من تقرب إلي شبرا تقربت إليه ذراعا إلى آخر ذلك وقوله وابتغوا إليه الوسيلة وفي الكلأ والحفظ كقوله</w:t>
      </w:r>
      <w:r w:rsidR="00EE31E7" w:rsidRPr="003D47FA">
        <w:rPr>
          <w:rtl/>
        </w:rPr>
        <w:t xml:space="preserve"> </w:t>
      </w:r>
      <w:r w:rsidR="003E2D53" w:rsidRPr="003D47FA">
        <w:rPr>
          <w:rtl/>
        </w:rPr>
        <w:t>وربك على كل شيء حفيظ وهو على كل شيء وكيل وقوله</w:t>
      </w:r>
      <w:r w:rsidR="00EE31E7" w:rsidRPr="003D47FA">
        <w:rPr>
          <w:rtl/>
        </w:rPr>
        <w:t xml:space="preserve"> </w:t>
      </w:r>
      <w:r w:rsidR="003E2D53" w:rsidRPr="003D47FA">
        <w:rPr>
          <w:rtl/>
        </w:rPr>
        <w:t>أفمن هو قائم على كل نفس بما كسبت</w:t>
      </w:r>
      <w:r w:rsidR="00EE31E7" w:rsidRPr="003D47FA">
        <w:rPr>
          <w:rtl/>
        </w:rPr>
        <w:t xml:space="preserve"> </w:t>
      </w:r>
      <w:r w:rsidR="003E2D53" w:rsidRPr="003D47FA">
        <w:rPr>
          <w:rtl/>
        </w:rPr>
        <w:t>وبالعلم بقوله يعلم سركم وجهركم</w:t>
      </w:r>
      <w:r w:rsidR="00EE31E7" w:rsidRPr="003D47FA">
        <w:rPr>
          <w:rtl/>
        </w:rPr>
        <w:t xml:space="preserve"> </w:t>
      </w:r>
      <w:r w:rsidR="003E2D53" w:rsidRPr="003D47FA">
        <w:rPr>
          <w:rtl/>
        </w:rPr>
        <w:t>وغيرذلك فعلى مثل بعض هذه الوجوه المجئ والذهاب والقعود مع ما كان مجئ الأجسام يفهم منه الإنتقال ثم مجيء الحق يفهم منه الظهور كقوله قل جاء الحق</w:t>
      </w:r>
      <w:r w:rsidR="00EE31E7" w:rsidRPr="003D47FA">
        <w:rPr>
          <w:rtl/>
        </w:rPr>
        <w:t xml:space="preserve"> </w:t>
      </w:r>
      <w:r w:rsidR="003E2D53" w:rsidRPr="003D47FA">
        <w:rPr>
          <w:rtl/>
        </w:rPr>
        <w:t>وعلى ذلك ذهاب الباطل بطلانه وذهاب الجسم إنتقاله فهذا محل المجيء والذهاب في المعروف من الأعراض والأجسام والله يتعالى عن المعنيين جميعا لم يجز أن يفهم من المضاف إليه ذلك ولا قوة إلا بالله</w:t>
      </w:r>
      <w:r w:rsidR="00EE31E7" w:rsidRPr="003D47FA">
        <w:rPr>
          <w:rtl/>
        </w:rPr>
        <w:t xml:space="preserve"> </w:t>
      </w:r>
      <w:r w:rsidR="003E2D53" w:rsidRPr="003D47FA">
        <w:rPr>
          <w:rtl/>
        </w:rPr>
        <w:t>للمسألة عبارة أخرى</w:t>
      </w:r>
      <w:r w:rsidR="00AB6BA0">
        <w:rPr>
          <w:rtl/>
        </w:rPr>
        <w:t xml:space="preserve"> أنه </w:t>
      </w:r>
      <w:r w:rsidR="003E2D53" w:rsidRPr="003D47FA">
        <w:rPr>
          <w:rtl/>
        </w:rPr>
        <w:t>ما من جهة ولا حالة إلا لله على عباده فيها نعم لا تحصى فجعل عليهم بها وفيها عبادات كما جعل في الجوارح والأموال بها له فيهما من النعم ولا قوة إلا بالله</w:t>
      </w:r>
      <w:r w:rsidR="00EE31E7" w:rsidRPr="003D47FA">
        <w:rPr>
          <w:rtl/>
        </w:rPr>
        <w:t xml:space="preserve"> </w:t>
      </w:r>
      <w:r w:rsidR="003E2D53" w:rsidRPr="003D47FA">
        <w:rPr>
          <w:rtl/>
        </w:rPr>
        <w:t>على أن السماء هي محل ومهبط الوحي ومنها أصول بركات الدنيا فرفع إليها البصر لذلك ولا قوة إلا بالله " أهـ</w:t>
      </w:r>
      <w:r w:rsidR="00EE31E7" w:rsidRPr="003D47FA">
        <w:rPr>
          <w:rtl/>
        </w:rPr>
        <w:t xml:space="preserve"> </w:t>
      </w:r>
      <w:r w:rsidR="003E2D53" w:rsidRPr="003D47FA">
        <w:rPr>
          <w:rtl/>
        </w:rPr>
        <w:t>[التوحيد ج 1 /ص 67_75]</w:t>
      </w:r>
    </w:p>
    <w:p w14:paraId="265B08F2" w14:textId="0F7EF2D4" w:rsidR="003E2D53" w:rsidRPr="003D47FA" w:rsidRDefault="004D173F" w:rsidP="003E2D53">
      <w:pPr>
        <w:ind w:left="-46"/>
        <w:rPr>
          <w:rtl/>
        </w:rPr>
      </w:pPr>
      <w:r w:rsidRPr="003D47FA">
        <w:rPr>
          <w:b/>
          <w:bCs/>
          <w:rtl/>
        </w:rPr>
        <w:t xml:space="preserve">[4] </w:t>
      </w:r>
      <w:r w:rsidR="003E2D53" w:rsidRPr="003D47FA">
        <w:rPr>
          <w:b/>
          <w:bCs/>
          <w:rtl/>
        </w:rPr>
        <w:t>وقال رحمه الله</w:t>
      </w:r>
      <w:r w:rsidR="00EE31E7" w:rsidRPr="003D47FA">
        <w:rPr>
          <w:rtl/>
        </w:rPr>
        <w:t xml:space="preserve">: </w:t>
      </w:r>
      <w:r w:rsidR="003E2D53" w:rsidRPr="003D47FA">
        <w:rPr>
          <w:rtl/>
        </w:rPr>
        <w:t>"مسألة في التوحيد</w:t>
      </w:r>
      <w:r w:rsidR="00F76F50">
        <w:rPr>
          <w:rtl/>
        </w:rPr>
        <w:t>،</w:t>
      </w:r>
      <w:r w:rsidR="001D5F3D">
        <w:rPr>
          <w:rtl/>
        </w:rPr>
        <w:t>،</w:t>
      </w:r>
      <w:r w:rsidR="003E2D53" w:rsidRPr="003D47FA">
        <w:rPr>
          <w:rtl/>
        </w:rPr>
        <w:t xml:space="preserve"> وأما</w:t>
      </w:r>
      <w:r w:rsidR="00EE31E7" w:rsidRPr="003D47FA">
        <w:rPr>
          <w:rtl/>
        </w:rPr>
        <w:t xml:space="preserve"> </w:t>
      </w:r>
      <w:r w:rsidR="003E2D53" w:rsidRPr="003D47FA">
        <w:rPr>
          <w:rtl/>
        </w:rPr>
        <w:t>الجسم</w:t>
      </w:r>
      <w:r w:rsidR="00EE31E7" w:rsidRPr="003D47FA">
        <w:rPr>
          <w:rtl/>
        </w:rPr>
        <w:t xml:space="preserve"> </w:t>
      </w:r>
      <w:r w:rsidR="003E2D53" w:rsidRPr="003D47FA">
        <w:rPr>
          <w:rtl/>
        </w:rPr>
        <w:t>فهو اسم لكل محدود والشيء إثبات لا غير وفي وجود العالم على ما عليه دليل الإثبات لذلك قيل بالشيء وفيه إذ هو متناه لا من حيث الشيئية بل من حيث الحد دليل نفى الحد عن الله جل ثناؤه إلا أن يراد بالحد الوحدانية والربوبية فهو كذلك وحرف الحد ساقط لأنه يغلب في الدلالة على نهاية الشيء من طريق العرض ونحو ذلك مما يتعالى عن ذلك وذلك معنى</w:t>
      </w:r>
      <w:r w:rsidR="00EE31E7" w:rsidRPr="003D47FA">
        <w:rPr>
          <w:rtl/>
        </w:rPr>
        <w:t xml:space="preserve"> </w:t>
      </w:r>
      <w:r w:rsidR="003E2D53" w:rsidRPr="003D47FA">
        <w:rPr>
          <w:rtl/>
        </w:rPr>
        <w:t>الجسم</w:t>
      </w:r>
      <w:r w:rsidR="00EE31E7" w:rsidRPr="003D47FA">
        <w:rPr>
          <w:rtl/>
        </w:rPr>
        <w:t xml:space="preserve"> </w:t>
      </w:r>
      <w:r w:rsidR="003E2D53" w:rsidRPr="003D47FA">
        <w:rPr>
          <w:rtl/>
        </w:rPr>
        <w:t>في الشاهد وفيه أيضا إيجاب الجهات المحتمل كل جهة أن يكون أطول منها وأعرض وأقصر فلذلك بطل القول بذلك ولا قوة إلا بالله ثم الهوية في الشاهد كناية عن الوجود وتأويله نفى العدم عنه والله تعالى لم يزل ولا يزال بلا تغير ولا زوال ولا انتقال من حال إلى حال ولا تحرك ولا قرار إذ هو وصف اختلاف الأحوال ومن تختلف الأحوال عليه فهو غير مفارق لها ومن لا يفارق الأحوال وهن أحداث فيجب بها الوصف بالإحداث وفي ذلك سقوط الوحدانية ثم القدم ثم جرى لتدبير الغير عليه إذ حال من الأحوال لو كانت لذاته لم يجز تغيرها ما دامت ذاته فثبت بذلك الغير لتغير الأحوال عليه وبنقله من حال إلى حال وذلك دليل تعاليه عن الوصف بالمكان إذ قد ثبت أن كان ولا مكان وليس في الإضافة إلى</w:t>
      </w:r>
      <w:r w:rsidR="00AB6BA0">
        <w:rPr>
          <w:rtl/>
        </w:rPr>
        <w:t xml:space="preserve"> أنه </w:t>
      </w:r>
      <w:r w:rsidR="003E2D53" w:rsidRPr="003D47FA">
        <w:rPr>
          <w:rtl/>
        </w:rPr>
        <w:t>على العرش استوى تثبيت مكان كما لم يكن في قوله ونحن أقرب إليه من حبل الوريد وقوله ما يكون من نجوى ثلاثة إلا هو رابعهم وقوله ونحن أقرب إليه منكم ذلك على أن القول بالمكان ليس من نوع التعظيم والتبجيل بل الأمكنة إنما شرفت به وتفاوتت أقدارها بتفضيله مكانا على مكان يجعله مخصوصا لأخيار خلقه أو لما جعل لعبادته وتعظيمه فيه فأما أن يكون أحد تعلو رتبته بالمكان من ملوك الأرض أو الأخيار فليس به فكيف بالملك الجبار الذي ما ارتفع قدر مكان ولا جل خطره إلا به وإذا كان كذلك بطل أن يكون في الإضافة تعظيمه ثم يكون فيما بعد ذلك للحاجة وهو يتعالى عنها فلذلك لم يجب بقوله الرحمن على العرش استوى معنى الكون في المكان إذ ذلك الحرف يعبر به عن العلو والجلال ومحال مثله له بخلقه فثبت أن ذلك من الوجه الذي يستحقه بذاته من العلو والرفعة وما هو بذاته عليه فهو كان كذلك ولا خلق لم يجز الوصف له بالخلق ولا قوة إلا بالله</w:t>
      </w:r>
      <w:r w:rsidR="001D5F3D">
        <w:rPr>
          <w:rtl/>
        </w:rPr>
        <w:t>،</w:t>
      </w:r>
      <w:r w:rsidR="003E2D53" w:rsidRPr="003D47FA">
        <w:rPr>
          <w:rtl/>
        </w:rPr>
        <w:t xml:space="preserve"> مع ما يكون ذلك الإعتقاد عن علم تقدم بحال من يضاف إليه ذلك في الشاهد قبل الإضافة من الإحتمال ثم الله سبحانه كان ولا مكان وعلى ذلك اعتقاد الأنام لم يجز أن يتغير الفهم عن الإضافة عما كان من قبل وإليه ينصرف الفهم عن الإضافة إلى خلقه</w:t>
      </w:r>
      <w:r w:rsidR="001D5F3D">
        <w:rPr>
          <w:rtl/>
        </w:rPr>
        <w:t>،</w:t>
      </w:r>
      <w:r w:rsidR="003E2D53" w:rsidRPr="003D47FA">
        <w:rPr>
          <w:rtl/>
        </w:rPr>
        <w:t xml:space="preserve"> على أن تخصيص إضافات الأشياء إلى الله في الشاهد يخرج مخرج التعظيم لها بما جعل فيها من الأمور المرضية والأحوال المحمودة فما بال العرش من بين ذلك ولا قوة إلا بالله</w:t>
      </w:r>
      <w:r w:rsidR="00EE31E7" w:rsidRPr="003D47FA">
        <w:rPr>
          <w:rtl/>
        </w:rPr>
        <w:t xml:space="preserve"> </w:t>
      </w:r>
      <w:r w:rsidR="003E2D53" w:rsidRPr="003D47FA">
        <w:rPr>
          <w:rtl/>
        </w:rPr>
        <w:t xml:space="preserve">وعلى ذلك يفسد قول من يصفه بكل مكان إذ لا فرق بين مكان واحد مخصوص يضاف إليه وبين الجملة بل الفرد في بيان تعظيمه أولى إذ في ذلك تخصيص ذلك الشيء بالذكر وفي الذكر تشريف وتكريم فيرجع إلى ذكر علو ذلك الشيء وفي الإرسال وجمع الكل إلى تخصيصه وحقيقته صفة الله كما يقال رب كل شيء وإله كل شيء على تعظيم الرب وتبجيله وإذا قيل رب محمد وإله إبراهيم فإنما يقصد قصد تشريفهما وتعظيمهما فقياس ذلك أن تكون الإضافة إلى العرش توجب تعظيم العرش وتكريمه وإلى كل الأمكنة توجب وصف الله بها وذلك قبيح إذ لم يكن يوصف به في الأزل ولا يوصف شيء بالقرب إلى الله من طريق المسافة والمساحة ولا هو بالقرب إلى شيء من ذلك الوجه إذ ذلك جهة الحدود والتقدير بالأمكنة وقد كان ولا مكان </w:t>
      </w:r>
      <w:r w:rsidR="003E2D53" w:rsidRPr="003D47FA">
        <w:rPr>
          <w:b/>
          <w:bCs/>
          <w:rtl/>
        </w:rPr>
        <w:t xml:space="preserve">فهو على ما كان يتعالى عن الزمان والمكان إذ إليهما ترجع حدود الأشياء ونهايتها ولا قوة إلا بالله </w:t>
      </w:r>
      <w:r w:rsidR="003E2D53" w:rsidRPr="003D47FA">
        <w:rPr>
          <w:rtl/>
        </w:rPr>
        <w:t>" أهـ [التوحيد للماتريدي ج 1 /ص 104_106]</w:t>
      </w:r>
    </w:p>
    <w:p w14:paraId="0D72EC81" w14:textId="685D13D1" w:rsidR="003E2D53" w:rsidRPr="003D47FA" w:rsidRDefault="004D173F" w:rsidP="003E2D53">
      <w:pPr>
        <w:ind w:left="-46"/>
        <w:rPr>
          <w:rtl/>
        </w:rPr>
      </w:pPr>
      <w:r w:rsidRPr="003D47FA">
        <w:rPr>
          <w:b/>
          <w:bCs/>
          <w:rtl/>
        </w:rPr>
        <w:t xml:space="preserve">[5] </w:t>
      </w:r>
      <w:r w:rsidR="003E2D53" w:rsidRPr="003D47FA">
        <w:rPr>
          <w:b/>
          <w:bCs/>
          <w:rtl/>
        </w:rPr>
        <w:t>وقال ابن فورك في كتابه مشكل الحديث وبيانه</w:t>
      </w:r>
      <w:r w:rsidR="00EE31E7" w:rsidRPr="003D47FA">
        <w:rPr>
          <w:rtl/>
        </w:rPr>
        <w:t>:</w:t>
      </w:r>
      <w:r w:rsidR="003E2D53" w:rsidRPr="003D47FA">
        <w:rPr>
          <w:rtl/>
        </w:rPr>
        <w:t xml:space="preserve"> - بعد ان ذكر خبر أبي إمامة </w:t>
      </w:r>
      <w:r w:rsidR="00EE31E7" w:rsidRPr="003D47FA">
        <w:rPr>
          <w:rtl/>
        </w:rPr>
        <w:t>(</w:t>
      </w:r>
      <w:r w:rsidR="003E2D53" w:rsidRPr="003D47FA">
        <w:rPr>
          <w:rtl/>
        </w:rPr>
        <w:t>ما تقرب العبد من الله تعالى بمثل ما خرج منه</w:t>
      </w:r>
      <w:r w:rsidR="00EE31E7" w:rsidRPr="003D47FA">
        <w:rPr>
          <w:rtl/>
        </w:rPr>
        <w:t>)</w:t>
      </w:r>
      <w:r w:rsidR="003E2D53" w:rsidRPr="003D47FA">
        <w:rPr>
          <w:rtl/>
        </w:rPr>
        <w:t xml:space="preserve"> -</w:t>
      </w:r>
      <w:r w:rsidR="00EE31E7" w:rsidRPr="003D47FA">
        <w:rPr>
          <w:rtl/>
        </w:rPr>
        <w:t xml:space="preserve">: </w:t>
      </w:r>
      <w:r w:rsidR="003E2D53" w:rsidRPr="003D47FA">
        <w:rPr>
          <w:rtl/>
        </w:rPr>
        <w:t>"</w:t>
      </w:r>
      <w:r w:rsidR="00EE31E7" w:rsidRPr="003D47FA">
        <w:rPr>
          <w:rtl/>
        </w:rPr>
        <w:t xml:space="preserve"> </w:t>
      </w:r>
      <w:r w:rsidR="003E2D53" w:rsidRPr="003D47FA">
        <w:rPr>
          <w:rtl/>
        </w:rPr>
        <w:t>إن خروج شيء على وجهين</w:t>
      </w:r>
      <w:r w:rsidR="00EE31E7" w:rsidRPr="003D47FA">
        <w:rPr>
          <w:rtl/>
        </w:rPr>
        <w:t>:</w:t>
      </w:r>
      <w:r w:rsidR="003E2D53" w:rsidRPr="003D47FA">
        <w:rPr>
          <w:rtl/>
        </w:rPr>
        <w:t xml:space="preserve"> أحدهما كخروج الجسم من الجسم</w:t>
      </w:r>
      <w:r w:rsidR="001D5F3D">
        <w:rPr>
          <w:rtl/>
        </w:rPr>
        <w:t>،</w:t>
      </w:r>
      <w:r w:rsidR="003E2D53" w:rsidRPr="003D47FA">
        <w:rPr>
          <w:rtl/>
        </w:rPr>
        <w:t xml:space="preserve"> وذلك بمفارقته مكانا واستبداله مكانا آخر</w:t>
      </w:r>
      <w:r w:rsidR="001D5F3D">
        <w:rPr>
          <w:rtl/>
        </w:rPr>
        <w:t>،</w:t>
      </w:r>
      <w:r w:rsidR="003E2D53" w:rsidRPr="003D47FA">
        <w:rPr>
          <w:rtl/>
        </w:rPr>
        <w:t xml:space="preserve"> وليس الله تعالى جسما</w:t>
      </w:r>
      <w:r w:rsidR="001D5F3D">
        <w:rPr>
          <w:rtl/>
        </w:rPr>
        <w:t>،</w:t>
      </w:r>
      <w:r w:rsidR="003E2D53" w:rsidRPr="003D47FA">
        <w:rPr>
          <w:rtl/>
        </w:rPr>
        <w:t xml:space="preserve"> ولا كلامه جسما</w:t>
      </w:r>
      <w:r w:rsidR="001D5F3D">
        <w:rPr>
          <w:rtl/>
        </w:rPr>
        <w:t>،</w:t>
      </w:r>
      <w:r w:rsidR="003E2D53" w:rsidRPr="003D47FA">
        <w:rPr>
          <w:rtl/>
        </w:rPr>
        <w:t xml:space="preserve"> لأنه لو كان جسماً لا قتضى محلاً</w:t>
      </w:r>
      <w:r w:rsidR="001D5F3D">
        <w:rPr>
          <w:rtl/>
        </w:rPr>
        <w:t>،</w:t>
      </w:r>
      <w:r w:rsidR="003E2D53" w:rsidRPr="003D47FA">
        <w:rPr>
          <w:rtl/>
        </w:rPr>
        <w:t xml:space="preserve"> وذلك فاسد</w:t>
      </w:r>
      <w:r w:rsidR="001D5F3D">
        <w:rPr>
          <w:rtl/>
        </w:rPr>
        <w:t>،</w:t>
      </w:r>
      <w:r w:rsidR="003E2D53" w:rsidRPr="003D47FA">
        <w:rPr>
          <w:rtl/>
        </w:rPr>
        <w:t xml:space="preserve"> والوجه الثاني من معنى الخروج كقولك</w:t>
      </w:r>
      <w:r w:rsidR="00EE31E7" w:rsidRPr="003D47FA">
        <w:rPr>
          <w:rtl/>
        </w:rPr>
        <w:t>:</w:t>
      </w:r>
      <w:r w:rsidR="003E2D53" w:rsidRPr="003D47FA">
        <w:rPr>
          <w:rtl/>
        </w:rPr>
        <w:t xml:space="preserve"> خرج لنا من كلامك خير كثير</w:t>
      </w:r>
      <w:r w:rsidR="001D5F3D">
        <w:rPr>
          <w:rtl/>
        </w:rPr>
        <w:t>،</w:t>
      </w:r>
      <w:r w:rsidR="003E2D53" w:rsidRPr="003D47FA">
        <w:rPr>
          <w:rtl/>
        </w:rPr>
        <w:t xml:space="preserve"> وأتانا منه نفع بين</w:t>
      </w:r>
      <w:r w:rsidR="001D5F3D">
        <w:rPr>
          <w:rtl/>
        </w:rPr>
        <w:t>،</w:t>
      </w:r>
      <w:r w:rsidR="003E2D53" w:rsidRPr="003D47FA">
        <w:rPr>
          <w:rtl/>
        </w:rPr>
        <w:t xml:space="preserve"> إذا أراد</w:t>
      </w:r>
      <w:r w:rsidR="00AB6BA0">
        <w:rPr>
          <w:rtl/>
        </w:rPr>
        <w:t xml:space="preserve"> أنه </w:t>
      </w:r>
      <w:r w:rsidR="003E2D53" w:rsidRPr="003D47FA">
        <w:rPr>
          <w:rtl/>
        </w:rPr>
        <w:t>ظهر لهم منه منافع</w:t>
      </w:r>
      <w:r w:rsidR="001D5F3D">
        <w:rPr>
          <w:rtl/>
        </w:rPr>
        <w:t>،</w:t>
      </w:r>
      <w:r w:rsidR="003E2D53" w:rsidRPr="003D47FA">
        <w:rPr>
          <w:rtl/>
        </w:rPr>
        <w:t xml:space="preserve"> فأما الخروج الذي بمعنى الانتقال فلا يصح على كلام الله سبحانه</w:t>
      </w:r>
      <w:r w:rsidR="001D5F3D">
        <w:rPr>
          <w:rtl/>
        </w:rPr>
        <w:t>،</w:t>
      </w:r>
      <w:r w:rsidR="003E2D53" w:rsidRPr="003D47FA">
        <w:rPr>
          <w:rtl/>
        </w:rPr>
        <w:t xml:space="preserve"> ولا على شيء من الكلام لأنه ليس بجسم ولا جوهر</w:t>
      </w:r>
      <w:r w:rsidR="001D5F3D">
        <w:rPr>
          <w:rtl/>
        </w:rPr>
        <w:t>،</w:t>
      </w:r>
      <w:r w:rsidR="003E2D53" w:rsidRPr="003D47FA">
        <w:rPr>
          <w:rtl/>
        </w:rPr>
        <w:t xml:space="preserve"> وإنما الانتقال على الجواهر والأجسام</w:t>
      </w:r>
      <w:r w:rsidR="001D5F3D">
        <w:rPr>
          <w:rtl/>
        </w:rPr>
        <w:t>،</w:t>
      </w:r>
      <w:r w:rsidR="003E2D53" w:rsidRPr="003D47FA">
        <w:rPr>
          <w:rtl/>
        </w:rPr>
        <w:t xml:space="preserve"> فأما على الوجه الثاني فيصح</w:t>
      </w:r>
      <w:r w:rsidR="001D5F3D">
        <w:rPr>
          <w:rtl/>
        </w:rPr>
        <w:t>،</w:t>
      </w:r>
      <w:r w:rsidR="003E2D53" w:rsidRPr="003D47FA">
        <w:rPr>
          <w:rtl/>
        </w:rPr>
        <w:t xml:space="preserve"> والمعنى فيه</w:t>
      </w:r>
      <w:r w:rsidR="00EE31E7" w:rsidRPr="003D47FA">
        <w:rPr>
          <w:rtl/>
        </w:rPr>
        <w:t>:</w:t>
      </w:r>
      <w:r w:rsidR="00AB6BA0">
        <w:rPr>
          <w:rtl/>
        </w:rPr>
        <w:t xml:space="preserve"> أنه </w:t>
      </w:r>
      <w:r w:rsidR="003E2D53" w:rsidRPr="003D47FA">
        <w:rPr>
          <w:rtl/>
        </w:rPr>
        <w:t>ما أنزل الله على نبيه وأفهم عباده</w:t>
      </w:r>
      <w:r w:rsidR="001D5F3D">
        <w:rPr>
          <w:rtl/>
        </w:rPr>
        <w:t>،</w:t>
      </w:r>
      <w:r w:rsidR="003E2D53" w:rsidRPr="003D47FA">
        <w:rPr>
          <w:rtl/>
        </w:rPr>
        <w:t xml:space="preserve"> وقد قال قائلون إن </w:t>
      </w:r>
      <w:r w:rsidR="00EE31E7" w:rsidRPr="003D47FA">
        <w:rPr>
          <w:rtl/>
        </w:rPr>
        <w:t>(</w:t>
      </w:r>
      <w:r w:rsidR="003E2D53" w:rsidRPr="003D47FA">
        <w:rPr>
          <w:rtl/>
        </w:rPr>
        <w:t>الهاء</w:t>
      </w:r>
      <w:r w:rsidR="00EE31E7" w:rsidRPr="003D47FA">
        <w:rPr>
          <w:rtl/>
        </w:rPr>
        <w:t xml:space="preserve">) </w:t>
      </w:r>
      <w:r w:rsidR="003E2D53" w:rsidRPr="003D47FA">
        <w:rPr>
          <w:rtl/>
        </w:rPr>
        <w:t>في قوله</w:t>
      </w:r>
      <w:r w:rsidR="00EE31E7" w:rsidRPr="003D47FA">
        <w:rPr>
          <w:rtl/>
        </w:rPr>
        <w:t>:</w:t>
      </w:r>
      <w:r w:rsidR="003E2D53" w:rsidRPr="003D47FA">
        <w:rPr>
          <w:rtl/>
        </w:rPr>
        <w:t xml:space="preserve"> </w:t>
      </w:r>
      <w:r w:rsidR="00EE31E7" w:rsidRPr="003D47FA">
        <w:rPr>
          <w:rtl/>
        </w:rPr>
        <w:t>(</w:t>
      </w:r>
      <w:r w:rsidR="003E2D53" w:rsidRPr="003D47FA">
        <w:rPr>
          <w:rtl/>
        </w:rPr>
        <w:t>خرج منه</w:t>
      </w:r>
      <w:r w:rsidR="00EE31E7" w:rsidRPr="003D47FA">
        <w:rPr>
          <w:rtl/>
        </w:rPr>
        <w:t xml:space="preserve">) </w:t>
      </w:r>
      <w:r w:rsidR="003E2D53" w:rsidRPr="003D47FA">
        <w:rPr>
          <w:rtl/>
        </w:rPr>
        <w:t>يعود إلى العبد</w:t>
      </w:r>
      <w:r w:rsidR="001D5F3D">
        <w:rPr>
          <w:rtl/>
        </w:rPr>
        <w:t>،</w:t>
      </w:r>
      <w:r w:rsidR="003E2D53" w:rsidRPr="003D47FA">
        <w:rPr>
          <w:rtl/>
        </w:rPr>
        <w:t xml:space="preserve"> وخروجه منه</w:t>
      </w:r>
      <w:r w:rsidR="00EE31E7" w:rsidRPr="003D47FA">
        <w:rPr>
          <w:rtl/>
        </w:rPr>
        <w:t>:</w:t>
      </w:r>
      <w:r w:rsidR="003E2D53" w:rsidRPr="003D47FA">
        <w:rPr>
          <w:rtl/>
        </w:rPr>
        <w:t xml:space="preserve"> وجوده متلوا على لسانه</w:t>
      </w:r>
      <w:r w:rsidR="001D5F3D">
        <w:rPr>
          <w:rtl/>
        </w:rPr>
        <w:t>،</w:t>
      </w:r>
      <w:r w:rsidR="003E2D53" w:rsidRPr="003D47FA">
        <w:rPr>
          <w:rtl/>
        </w:rPr>
        <w:t xml:space="preserve"> محفوظاً في في صدره</w:t>
      </w:r>
      <w:r w:rsidR="001D5F3D">
        <w:rPr>
          <w:rtl/>
        </w:rPr>
        <w:t>،</w:t>
      </w:r>
      <w:r w:rsidR="003E2D53" w:rsidRPr="003D47FA">
        <w:rPr>
          <w:rtl/>
        </w:rPr>
        <w:t xml:space="preserve"> مكتوباً بيده</w:t>
      </w:r>
      <w:r w:rsidR="001D5F3D">
        <w:rPr>
          <w:rtl/>
        </w:rPr>
        <w:t>،</w:t>
      </w:r>
      <w:r w:rsidR="003E2D53" w:rsidRPr="003D47FA">
        <w:rPr>
          <w:rtl/>
        </w:rPr>
        <w:t xml:space="preserve"> وذكر عكرمة</w:t>
      </w:r>
      <w:r w:rsidR="00AB6BA0">
        <w:rPr>
          <w:rtl/>
        </w:rPr>
        <w:t xml:space="preserve"> أنه </w:t>
      </w:r>
      <w:r w:rsidR="003E2D53" w:rsidRPr="003D47FA">
        <w:rPr>
          <w:rtl/>
        </w:rPr>
        <w:t>شهد جنازة مع ابن عباس رضي الله عنهما قال</w:t>
      </w:r>
      <w:r w:rsidR="00EE31E7" w:rsidRPr="003D47FA">
        <w:rPr>
          <w:rtl/>
        </w:rPr>
        <w:t>:</w:t>
      </w:r>
      <w:r w:rsidR="003E2D53" w:rsidRPr="003D47FA">
        <w:rPr>
          <w:rtl/>
        </w:rPr>
        <w:t xml:space="preserve"> فجعل رجلاً يقول عند القبر</w:t>
      </w:r>
      <w:r w:rsidR="00EE31E7" w:rsidRPr="003D47FA">
        <w:rPr>
          <w:rtl/>
        </w:rPr>
        <w:t>:</w:t>
      </w:r>
      <w:r w:rsidR="003E2D53" w:rsidRPr="003D47FA">
        <w:rPr>
          <w:rtl/>
        </w:rPr>
        <w:t>يارب القرآن اغفر له</w:t>
      </w:r>
      <w:r w:rsidR="001D5F3D">
        <w:rPr>
          <w:rtl/>
        </w:rPr>
        <w:t>،</w:t>
      </w:r>
      <w:r w:rsidR="003E2D53" w:rsidRPr="003D47FA">
        <w:rPr>
          <w:rtl/>
        </w:rPr>
        <w:t xml:space="preserve"> فقال ابن عباس</w:t>
      </w:r>
      <w:r w:rsidR="00EE31E7" w:rsidRPr="003D47FA">
        <w:rPr>
          <w:rtl/>
        </w:rPr>
        <w:t>:</w:t>
      </w:r>
      <w:r w:rsidR="003E2D53" w:rsidRPr="003D47FA">
        <w:rPr>
          <w:rtl/>
        </w:rPr>
        <w:t xml:space="preserve"> مه</w:t>
      </w:r>
      <w:r w:rsidR="001D5F3D">
        <w:rPr>
          <w:rtl/>
        </w:rPr>
        <w:t>،</w:t>
      </w:r>
      <w:r w:rsidR="003E2D53" w:rsidRPr="003D47FA">
        <w:rPr>
          <w:rtl/>
        </w:rPr>
        <w:t xml:space="preserve"> أما علمت مه أما علمت أن القرآن منه</w:t>
      </w:r>
      <w:r w:rsidR="001D5F3D">
        <w:rPr>
          <w:rtl/>
        </w:rPr>
        <w:t>،</w:t>
      </w:r>
      <w:r w:rsidR="00EE31E7" w:rsidRPr="003D47FA">
        <w:rPr>
          <w:rtl/>
        </w:rPr>
        <w:t>:</w:t>
      </w:r>
      <w:r w:rsidR="003E2D53" w:rsidRPr="003D47FA">
        <w:rPr>
          <w:rtl/>
        </w:rPr>
        <w:t xml:space="preserve"> فغطى الرجل رأسه وكأنه قد أتى كبيره</w:t>
      </w:r>
      <w:r w:rsidR="001D5F3D">
        <w:rPr>
          <w:rtl/>
        </w:rPr>
        <w:t>،</w:t>
      </w:r>
      <w:r w:rsidR="00EE31E7" w:rsidRPr="003D47FA">
        <w:rPr>
          <w:rtl/>
        </w:rPr>
        <w:t xml:space="preserve"> </w:t>
      </w:r>
      <w:r w:rsidR="003E2D53" w:rsidRPr="003D47FA">
        <w:rPr>
          <w:rtl/>
        </w:rPr>
        <w:t>فمعنى قوله</w:t>
      </w:r>
      <w:r w:rsidR="00EE31E7" w:rsidRPr="003D47FA">
        <w:rPr>
          <w:rtl/>
        </w:rPr>
        <w:t>:</w:t>
      </w:r>
      <w:r w:rsidR="003E2D53" w:rsidRPr="003D47FA">
        <w:rPr>
          <w:rtl/>
        </w:rPr>
        <w:t xml:space="preserve"> </w:t>
      </w:r>
      <w:r w:rsidR="00EE31E7" w:rsidRPr="003D47FA">
        <w:rPr>
          <w:rtl/>
        </w:rPr>
        <w:t>(</w:t>
      </w:r>
      <w:r w:rsidR="003E2D53" w:rsidRPr="003D47FA">
        <w:rPr>
          <w:rtl/>
        </w:rPr>
        <w:t>أن القرآن منه أي هو صفة الله القائمة بذاته</w:t>
      </w:r>
      <w:r w:rsidR="001D5F3D">
        <w:rPr>
          <w:rtl/>
        </w:rPr>
        <w:t>،</w:t>
      </w:r>
      <w:r w:rsidR="003E2D53" w:rsidRPr="003D47FA">
        <w:rPr>
          <w:rtl/>
        </w:rPr>
        <w:t xml:space="preserve"> ولم يجز أن يكون ما كانمن محكمه مربوبا به محدثا</w:t>
      </w:r>
      <w:r w:rsidR="001D5F3D">
        <w:rPr>
          <w:rtl/>
        </w:rPr>
        <w:t>،</w:t>
      </w:r>
      <w:r w:rsidR="00EE31E7" w:rsidRPr="003D47FA">
        <w:rPr>
          <w:rtl/>
        </w:rPr>
        <w:t xml:space="preserve"> </w:t>
      </w:r>
      <w:r w:rsidR="003E2D53" w:rsidRPr="003D47FA">
        <w:rPr>
          <w:rtl/>
        </w:rPr>
        <w:t>فإن قيل فما معنى قول عمرو ابن دينار</w:t>
      </w:r>
      <w:r w:rsidR="001D5F3D">
        <w:rPr>
          <w:rtl/>
        </w:rPr>
        <w:t>،</w:t>
      </w:r>
      <w:r w:rsidR="003E2D53" w:rsidRPr="003D47FA">
        <w:rPr>
          <w:rtl/>
        </w:rPr>
        <w:t xml:space="preserve"> أدركت مشايخنا يقولون منذ سبعين سنه</w:t>
      </w:r>
      <w:r w:rsidR="00EE31E7" w:rsidRPr="003D47FA">
        <w:rPr>
          <w:rtl/>
        </w:rPr>
        <w:t>:</w:t>
      </w:r>
      <w:r w:rsidR="003E2D53" w:rsidRPr="003D47FA">
        <w:rPr>
          <w:rtl/>
        </w:rPr>
        <w:t xml:space="preserve"> </w:t>
      </w:r>
      <w:r w:rsidR="00EE31E7" w:rsidRPr="003D47FA">
        <w:rPr>
          <w:rtl/>
        </w:rPr>
        <w:t>{</w:t>
      </w:r>
      <w:r w:rsidR="003E2D53" w:rsidRPr="003D47FA">
        <w:rPr>
          <w:rtl/>
        </w:rPr>
        <w:t>إن القرآن كلام منه خرج وإليه يعود الله</w:t>
      </w:r>
      <w:r w:rsidR="008B2B23" w:rsidRPr="003D47FA">
        <w:rPr>
          <w:rtl/>
        </w:rPr>
        <w:t>؟</w:t>
      </w:r>
      <w:r w:rsidR="00EE31E7" w:rsidRPr="003D47FA">
        <w:rPr>
          <w:rtl/>
        </w:rPr>
        <w:t>}</w:t>
      </w:r>
      <w:r w:rsidR="003E2D53" w:rsidRPr="003D47FA">
        <w:rPr>
          <w:rtl/>
        </w:rPr>
        <w:t>قيل معناه عند أهل النظر هو الذي تكلم به</w:t>
      </w:r>
      <w:r w:rsidR="001D5F3D">
        <w:rPr>
          <w:rtl/>
        </w:rPr>
        <w:t>،</w:t>
      </w:r>
      <w:r w:rsidR="003E2D53" w:rsidRPr="003D47FA">
        <w:rPr>
          <w:rtl/>
        </w:rPr>
        <w:t xml:space="preserve"> وهو الذي أمر ونهى به</w:t>
      </w:r>
      <w:r w:rsidR="001D5F3D">
        <w:rPr>
          <w:rtl/>
        </w:rPr>
        <w:t>،</w:t>
      </w:r>
      <w:r w:rsidR="003E2D53" w:rsidRPr="003D47FA">
        <w:rPr>
          <w:rtl/>
        </w:rPr>
        <w:t xml:space="preserve"> </w:t>
      </w:r>
      <w:r w:rsidR="00EE31E7" w:rsidRPr="003D47FA">
        <w:rPr>
          <w:rtl/>
        </w:rPr>
        <w:t>(</w:t>
      </w:r>
      <w:r w:rsidR="003E2D53" w:rsidRPr="003D47FA">
        <w:rPr>
          <w:rtl/>
        </w:rPr>
        <w:t>و إليه يعود</w:t>
      </w:r>
      <w:r w:rsidR="00EE31E7" w:rsidRPr="003D47FA">
        <w:rPr>
          <w:rtl/>
        </w:rPr>
        <w:t xml:space="preserve">) </w:t>
      </w:r>
      <w:r w:rsidR="003E2D53" w:rsidRPr="003D47FA">
        <w:rPr>
          <w:rtl/>
        </w:rPr>
        <w:t>يعني</w:t>
      </w:r>
      <w:r w:rsidR="00EE31E7" w:rsidRPr="003D47FA">
        <w:rPr>
          <w:rtl/>
        </w:rPr>
        <w:t xml:space="preserve"> </w:t>
      </w:r>
      <w:r w:rsidR="003E2D53" w:rsidRPr="003D47FA">
        <w:rPr>
          <w:rtl/>
        </w:rPr>
        <w:t>هو الذي يسألك عما أمرك ونهاك</w:t>
      </w:r>
      <w:r w:rsidR="001D5F3D">
        <w:rPr>
          <w:rtl/>
        </w:rPr>
        <w:t>،</w:t>
      </w:r>
      <w:r w:rsidR="003E2D53" w:rsidRPr="003D47FA">
        <w:rPr>
          <w:rtl/>
        </w:rPr>
        <w:t xml:space="preserve"> " [مشكل الحديث وبيانه صـ 131] أهـ</w:t>
      </w:r>
      <w:r w:rsidR="001D5F3D">
        <w:rPr>
          <w:rtl/>
        </w:rPr>
        <w:t>،</w:t>
      </w:r>
      <w:r w:rsidR="003E2D53" w:rsidRPr="003D47FA">
        <w:rPr>
          <w:rtl/>
        </w:rPr>
        <w:t xml:space="preserve"> </w:t>
      </w:r>
      <w:r w:rsidR="00EE31E7" w:rsidRPr="003D47FA">
        <w:rPr>
          <w:rtl/>
        </w:rPr>
        <w:t>[</w:t>
      </w:r>
      <w:r w:rsidR="003E2D53" w:rsidRPr="003D47FA">
        <w:rPr>
          <w:rtl/>
        </w:rPr>
        <w:t>قلت</w:t>
      </w:r>
      <w:r w:rsidR="00EE31E7" w:rsidRPr="003D47FA">
        <w:rPr>
          <w:rtl/>
        </w:rPr>
        <w:t>:</w:t>
      </w:r>
      <w:r w:rsidR="003E2D53" w:rsidRPr="003D47FA">
        <w:rPr>
          <w:rtl/>
        </w:rPr>
        <w:t xml:space="preserve"> الحديث ضعيف لا يُحتج به في مسائل العقيدة</w:t>
      </w:r>
      <w:r w:rsidR="001D5F3D">
        <w:rPr>
          <w:rtl/>
        </w:rPr>
        <w:t>،</w:t>
      </w:r>
      <w:r w:rsidR="003E2D53" w:rsidRPr="003D47FA">
        <w:rPr>
          <w:rtl/>
        </w:rPr>
        <w:t xml:space="preserve"> قال الشيخ حسن السقاف - عند تحقيقه لكتاب دفع شبه التشبيه للعلامة الإمام أبي الفرج ابن الجوزي القرشي البكري</w:t>
      </w:r>
      <w:r w:rsidR="00EE31E7" w:rsidRPr="003D47FA">
        <w:rPr>
          <w:rtl/>
        </w:rPr>
        <w:t>:</w:t>
      </w:r>
      <w:r w:rsidR="003E2D53" w:rsidRPr="003D47FA">
        <w:rPr>
          <w:rtl/>
        </w:rPr>
        <w:t xml:space="preserve"> " حديث ضعيف جدا ومنكر رواه الترمذي </w:t>
      </w:r>
      <w:r w:rsidR="00EE31E7" w:rsidRPr="003D47FA">
        <w:rPr>
          <w:rtl/>
        </w:rPr>
        <w:t>(</w:t>
      </w:r>
      <w:r w:rsidR="003E2D53" w:rsidRPr="003D47FA">
        <w:rPr>
          <w:rtl/>
        </w:rPr>
        <w:t>5 / 176</w:t>
      </w:r>
      <w:r w:rsidR="00EE31E7" w:rsidRPr="003D47FA">
        <w:rPr>
          <w:rtl/>
        </w:rPr>
        <w:t>)</w:t>
      </w:r>
      <w:r w:rsidR="003E2D53" w:rsidRPr="003D47FA">
        <w:rPr>
          <w:rtl/>
        </w:rPr>
        <w:t xml:space="preserve"> وضعفه</w:t>
      </w:r>
      <w:r w:rsidR="001D5F3D">
        <w:rPr>
          <w:rtl/>
        </w:rPr>
        <w:t>،</w:t>
      </w:r>
      <w:r w:rsidR="003E2D53" w:rsidRPr="003D47FA">
        <w:rPr>
          <w:rtl/>
        </w:rPr>
        <w:t xml:space="preserve"> والطبراني في الكبير </w:t>
      </w:r>
      <w:r w:rsidR="00EE31E7" w:rsidRPr="003D47FA">
        <w:rPr>
          <w:rtl/>
        </w:rPr>
        <w:t>(</w:t>
      </w:r>
      <w:r w:rsidR="003E2D53" w:rsidRPr="003D47FA">
        <w:rPr>
          <w:rtl/>
        </w:rPr>
        <w:t>8 / 177 برقم 7657</w:t>
      </w:r>
      <w:r w:rsidR="00EE31E7" w:rsidRPr="003D47FA">
        <w:rPr>
          <w:rtl/>
        </w:rPr>
        <w:t>)</w:t>
      </w:r>
      <w:r w:rsidR="001D5F3D">
        <w:rPr>
          <w:rtl/>
        </w:rPr>
        <w:t>،</w:t>
      </w:r>
      <w:r w:rsidR="003E2D53" w:rsidRPr="003D47FA">
        <w:rPr>
          <w:rtl/>
        </w:rPr>
        <w:t xml:space="preserve"> والخطيب في " تاريخ بغداد " </w:t>
      </w:r>
      <w:r w:rsidR="00EE31E7" w:rsidRPr="003D47FA">
        <w:rPr>
          <w:rtl/>
        </w:rPr>
        <w:t>(</w:t>
      </w:r>
      <w:r w:rsidR="003E2D53" w:rsidRPr="003D47FA">
        <w:rPr>
          <w:rtl/>
        </w:rPr>
        <w:t>7 / 88</w:t>
      </w:r>
      <w:r w:rsidR="00EE31E7" w:rsidRPr="003D47FA">
        <w:rPr>
          <w:rtl/>
        </w:rPr>
        <w:t>)</w:t>
      </w:r>
      <w:r w:rsidR="003E2D53" w:rsidRPr="003D47FA">
        <w:rPr>
          <w:rtl/>
        </w:rPr>
        <w:t xml:space="preserve"> و </w:t>
      </w:r>
      <w:r w:rsidR="00EE31E7" w:rsidRPr="003D47FA">
        <w:rPr>
          <w:rtl/>
        </w:rPr>
        <w:t>(</w:t>
      </w:r>
      <w:r w:rsidR="003E2D53" w:rsidRPr="003D47FA">
        <w:rPr>
          <w:rtl/>
        </w:rPr>
        <w:t>12 / 263</w:t>
      </w:r>
      <w:r w:rsidR="00EE31E7" w:rsidRPr="003D47FA">
        <w:rPr>
          <w:rtl/>
        </w:rPr>
        <w:t>)</w:t>
      </w:r>
      <w:r w:rsidR="003E2D53" w:rsidRPr="003D47FA">
        <w:rPr>
          <w:rtl/>
        </w:rPr>
        <w:t xml:space="preserve"> من طريق بكر بن خنيس عن ليث بن أبي سليم عن زيد بن أرطاة عن أبي أمامة مرفوعا به</w:t>
      </w:r>
      <w:r w:rsidR="001D5F3D">
        <w:rPr>
          <w:rtl/>
        </w:rPr>
        <w:t>،</w:t>
      </w:r>
      <w:r w:rsidR="003E2D53" w:rsidRPr="003D47FA">
        <w:rPr>
          <w:rtl/>
        </w:rPr>
        <w:t xml:space="preserve"> قلت</w:t>
      </w:r>
      <w:r w:rsidR="00EE31E7" w:rsidRPr="003D47FA">
        <w:rPr>
          <w:rtl/>
        </w:rPr>
        <w:t>:</w:t>
      </w:r>
      <w:r w:rsidR="003E2D53" w:rsidRPr="003D47FA">
        <w:rPr>
          <w:rtl/>
        </w:rPr>
        <w:t xml:space="preserve"> بكر بن خنيس متروك</w:t>
      </w:r>
      <w:r w:rsidR="001D5F3D">
        <w:rPr>
          <w:rtl/>
        </w:rPr>
        <w:t>،</w:t>
      </w:r>
      <w:r w:rsidR="003E2D53" w:rsidRPr="003D47FA">
        <w:rPr>
          <w:rtl/>
        </w:rPr>
        <w:t xml:space="preserve"> قال الحافظ في التهذيب </w:t>
      </w:r>
      <w:r w:rsidR="00EE31E7" w:rsidRPr="003D47FA">
        <w:rPr>
          <w:rtl/>
        </w:rPr>
        <w:t>(</w:t>
      </w:r>
      <w:r w:rsidR="003E2D53" w:rsidRPr="003D47FA">
        <w:rPr>
          <w:rtl/>
        </w:rPr>
        <w:t>1 / 422</w:t>
      </w:r>
      <w:r w:rsidR="00EE31E7" w:rsidRPr="003D47FA">
        <w:rPr>
          <w:rtl/>
        </w:rPr>
        <w:t>):</w:t>
      </w:r>
      <w:r w:rsidR="003E2D53" w:rsidRPr="003D47FA">
        <w:rPr>
          <w:rtl/>
        </w:rPr>
        <w:t xml:space="preserve"> " قال أحمد بن صالح المصري وابن خراش والدارقطني</w:t>
      </w:r>
      <w:r w:rsidR="00EE31E7" w:rsidRPr="003D47FA">
        <w:rPr>
          <w:rtl/>
        </w:rPr>
        <w:t>:</w:t>
      </w:r>
      <w:r w:rsidR="003E2D53" w:rsidRPr="003D47FA">
        <w:rPr>
          <w:rtl/>
        </w:rPr>
        <w:t xml:space="preserve"> متروك " ثم نقل عن أبي زرعة</w:t>
      </w:r>
      <w:r w:rsidR="00AB6BA0">
        <w:rPr>
          <w:rtl/>
        </w:rPr>
        <w:t xml:space="preserve"> أنه </w:t>
      </w:r>
      <w:r w:rsidR="003E2D53" w:rsidRPr="003D47FA">
        <w:rPr>
          <w:rtl/>
        </w:rPr>
        <w:t>قال فيه</w:t>
      </w:r>
      <w:r w:rsidR="00EE31E7" w:rsidRPr="003D47FA">
        <w:rPr>
          <w:rtl/>
        </w:rPr>
        <w:t>:</w:t>
      </w:r>
      <w:r w:rsidR="003E2D53" w:rsidRPr="003D47FA">
        <w:rPr>
          <w:rtl/>
        </w:rPr>
        <w:t xml:space="preserve"> " ذاهب الحديث</w:t>
      </w:r>
      <w:r w:rsidR="001D5F3D">
        <w:rPr>
          <w:rtl/>
        </w:rPr>
        <w:t>،</w:t>
      </w:r>
      <w:r w:rsidR="003E2D53" w:rsidRPr="003D47FA">
        <w:rPr>
          <w:rtl/>
        </w:rPr>
        <w:t xml:space="preserve"> وقال ابن حبان</w:t>
      </w:r>
      <w:r w:rsidR="00EE31E7" w:rsidRPr="003D47FA">
        <w:rPr>
          <w:rtl/>
        </w:rPr>
        <w:t>:</w:t>
      </w:r>
      <w:r w:rsidR="003E2D53" w:rsidRPr="003D47FA">
        <w:rPr>
          <w:rtl/>
        </w:rPr>
        <w:t xml:space="preserve"> روى عن البصريين والكوفيين أشياء موضوعة " وقال الذهبي في الكاشف</w:t>
      </w:r>
      <w:r w:rsidR="00EE31E7" w:rsidRPr="003D47FA">
        <w:rPr>
          <w:rtl/>
        </w:rPr>
        <w:t>:</w:t>
      </w:r>
      <w:r w:rsidR="003E2D53" w:rsidRPr="003D47FA">
        <w:rPr>
          <w:rtl/>
        </w:rPr>
        <w:t xml:space="preserve"> " واه "</w:t>
      </w:r>
      <w:r w:rsidR="001D5F3D">
        <w:rPr>
          <w:rtl/>
        </w:rPr>
        <w:t>،</w:t>
      </w:r>
      <w:r w:rsidR="003E2D53" w:rsidRPr="003D47FA">
        <w:rPr>
          <w:rtl/>
        </w:rPr>
        <w:t xml:space="preserve"> وليث بن أبي سليم - كوفي قال عنه الحافظ في " التقريب "</w:t>
      </w:r>
      <w:r w:rsidR="00EE31E7" w:rsidRPr="003D47FA">
        <w:rPr>
          <w:rtl/>
        </w:rPr>
        <w:t>:</w:t>
      </w:r>
      <w:r w:rsidR="003E2D53" w:rsidRPr="003D47FA">
        <w:rPr>
          <w:rtl/>
        </w:rPr>
        <w:t xml:space="preserve"> " صدوق اختلط جدا ولم يتميز حديثه فترك "</w:t>
      </w:r>
      <w:r w:rsidR="001D5F3D">
        <w:rPr>
          <w:rtl/>
        </w:rPr>
        <w:t>،</w:t>
      </w:r>
      <w:r w:rsidR="003E2D53" w:rsidRPr="003D47FA">
        <w:rPr>
          <w:rtl/>
        </w:rPr>
        <w:t xml:space="preserve"> قلت</w:t>
      </w:r>
      <w:r w:rsidR="00EE31E7" w:rsidRPr="003D47FA">
        <w:rPr>
          <w:rtl/>
        </w:rPr>
        <w:t>:</w:t>
      </w:r>
      <w:r w:rsidR="003E2D53" w:rsidRPr="003D47FA">
        <w:rPr>
          <w:rtl/>
        </w:rPr>
        <w:t xml:space="preserve"> وزيد بن أرطأة لم يرو عن أبي أمامة كما في " التهذيب " </w:t>
      </w:r>
      <w:r w:rsidR="00EE31E7" w:rsidRPr="003D47FA">
        <w:rPr>
          <w:rtl/>
        </w:rPr>
        <w:t>(</w:t>
      </w:r>
      <w:r w:rsidR="003E2D53" w:rsidRPr="003D47FA">
        <w:rPr>
          <w:rtl/>
        </w:rPr>
        <w:t>3 / 340</w:t>
      </w:r>
      <w:r w:rsidR="00EE31E7" w:rsidRPr="003D47FA">
        <w:rPr>
          <w:rtl/>
        </w:rPr>
        <w:t>)</w:t>
      </w:r>
      <w:r w:rsidR="003E2D53" w:rsidRPr="003D47FA">
        <w:rPr>
          <w:rtl/>
        </w:rPr>
        <w:t xml:space="preserve"> حيث قال</w:t>
      </w:r>
      <w:r w:rsidR="00EE31E7" w:rsidRPr="003D47FA">
        <w:rPr>
          <w:rtl/>
        </w:rPr>
        <w:t>:</w:t>
      </w:r>
      <w:r w:rsidR="003E2D53" w:rsidRPr="003D47FA">
        <w:rPr>
          <w:rtl/>
        </w:rPr>
        <w:t xml:space="preserve"> " وعن أبي أمامة وأبي الدرداء مرسل</w:t>
      </w:r>
      <w:r w:rsidR="001D5F3D">
        <w:rPr>
          <w:rtl/>
        </w:rPr>
        <w:t>،</w:t>
      </w:r>
      <w:r w:rsidR="003E2D53" w:rsidRPr="003D47FA">
        <w:rPr>
          <w:rtl/>
        </w:rPr>
        <w:t xml:space="preserve"> بينهما جبير بن نفير " اه‍ ورواه الطبراني أيضا في " الكبير " </w:t>
      </w:r>
      <w:r w:rsidR="00EE31E7" w:rsidRPr="003D47FA">
        <w:rPr>
          <w:rtl/>
        </w:rPr>
        <w:t>(</w:t>
      </w:r>
      <w:r w:rsidR="003E2D53" w:rsidRPr="003D47FA">
        <w:rPr>
          <w:rtl/>
        </w:rPr>
        <w:t>2 / 146 برقم 1614</w:t>
      </w:r>
      <w:r w:rsidR="00EE31E7" w:rsidRPr="003D47FA">
        <w:rPr>
          <w:rtl/>
        </w:rPr>
        <w:t>)</w:t>
      </w:r>
      <w:r w:rsidR="003E2D53" w:rsidRPr="003D47FA">
        <w:rPr>
          <w:rtl/>
        </w:rPr>
        <w:t xml:space="preserve"> من طريق أبي بكر بن عياش عن ليث عن عيسى عن زيد بن أرطأة عن جبير بن نوفل مرفوعا به</w:t>
      </w:r>
      <w:r w:rsidR="001D5F3D">
        <w:rPr>
          <w:rtl/>
        </w:rPr>
        <w:t>،</w:t>
      </w:r>
      <w:r w:rsidR="003E2D53" w:rsidRPr="003D47FA">
        <w:rPr>
          <w:rtl/>
        </w:rPr>
        <w:t xml:space="preserve"> قلت</w:t>
      </w:r>
      <w:r w:rsidR="00EE31E7" w:rsidRPr="003D47FA">
        <w:rPr>
          <w:rtl/>
        </w:rPr>
        <w:t>:</w:t>
      </w:r>
      <w:r w:rsidR="003E2D53" w:rsidRPr="003D47FA">
        <w:rPr>
          <w:rtl/>
        </w:rPr>
        <w:t xml:space="preserve"> وهذا سند مشوش والصواب في آخره زيد بن أرطأة عن جبير بن نفير</w:t>
      </w:r>
      <w:r w:rsidR="00F76F50">
        <w:rPr>
          <w:rtl/>
        </w:rPr>
        <w:t>،،،</w:t>
      </w:r>
      <w:r w:rsidR="003E2D53" w:rsidRPr="003D47FA">
        <w:rPr>
          <w:rtl/>
        </w:rPr>
        <w:t xml:space="preserve"> ولا يثبت بمثل هذا حكم في الوضوء</w:t>
      </w:r>
      <w:r w:rsidR="001D5F3D">
        <w:rPr>
          <w:rtl/>
        </w:rPr>
        <w:t>،</w:t>
      </w:r>
      <w:r w:rsidR="003E2D53" w:rsidRPr="003D47FA">
        <w:rPr>
          <w:rtl/>
        </w:rPr>
        <w:t xml:space="preserve"> فكيف في مثل هذا الباب</w:t>
      </w:r>
      <w:r w:rsidR="008B2B23" w:rsidRPr="003D47FA">
        <w:rPr>
          <w:rtl/>
        </w:rPr>
        <w:t>؟</w:t>
      </w:r>
      <w:r w:rsidR="00EE31E7" w:rsidRPr="003D47FA">
        <w:rPr>
          <w:rtl/>
        </w:rPr>
        <w:t>]</w:t>
      </w:r>
    </w:p>
    <w:p w14:paraId="35B12942" w14:textId="2596E0D3" w:rsidR="003E2D53" w:rsidRPr="003D47FA" w:rsidRDefault="004D173F" w:rsidP="00095E78">
      <w:pPr>
        <w:ind w:left="-46"/>
        <w:rPr>
          <w:rtl/>
        </w:rPr>
      </w:pPr>
      <w:r w:rsidRPr="003D47FA">
        <w:rPr>
          <w:b/>
          <w:bCs/>
          <w:rtl/>
        </w:rPr>
        <w:t xml:space="preserve">[6] </w:t>
      </w:r>
      <w:r w:rsidR="003E2D53" w:rsidRPr="003D47FA">
        <w:rPr>
          <w:b/>
          <w:bCs/>
          <w:rtl/>
        </w:rPr>
        <w:t>وقال بن حزم في الفصل في الملل</w:t>
      </w:r>
      <w:r w:rsidR="00EE31E7" w:rsidRPr="003D47FA">
        <w:rPr>
          <w:b/>
          <w:bCs/>
          <w:rtl/>
        </w:rPr>
        <w:t xml:space="preserve">: </w:t>
      </w:r>
      <w:r w:rsidR="003E2D53" w:rsidRPr="003D47FA">
        <w:rPr>
          <w:rtl/>
        </w:rPr>
        <w:t>" الكلام في الوجه واليد والعين والجنب والقدم والتنزل والعزة والرحمة والأمر والنفس والذات والقوة والقدرة والأصابع</w:t>
      </w:r>
      <w:r w:rsidR="001D5F3D">
        <w:rPr>
          <w:rtl/>
        </w:rPr>
        <w:t>،</w:t>
      </w:r>
      <w:r w:rsidR="003E2D53" w:rsidRPr="003D47FA">
        <w:rPr>
          <w:rtl/>
        </w:rPr>
        <w:t xml:space="preserve"> قال أبو محمد قال الله عز وجل</w:t>
      </w:r>
      <w:r w:rsidR="00EE31E7" w:rsidRPr="003D47FA">
        <w:rPr>
          <w:rtl/>
        </w:rPr>
        <w:t>:</w:t>
      </w:r>
      <w:r w:rsidR="003E2D53" w:rsidRPr="003D47FA">
        <w:rPr>
          <w:rtl/>
        </w:rPr>
        <w:t xml:space="preserve"> </w:t>
      </w:r>
      <w:r w:rsidR="00EE31E7" w:rsidRPr="003D47FA">
        <w:rPr>
          <w:rtl/>
        </w:rPr>
        <w:t>{</w:t>
      </w:r>
      <w:r w:rsidR="003E2D53" w:rsidRPr="003D47FA">
        <w:rPr>
          <w:rtl/>
        </w:rPr>
        <w:t>ويبقى وجه ربك ذو الجلال والإكرام }</w:t>
      </w:r>
      <w:r w:rsidR="001D5F3D">
        <w:rPr>
          <w:rtl/>
        </w:rPr>
        <w:t>،</w:t>
      </w:r>
      <w:r w:rsidR="00EE31E7" w:rsidRPr="003D47FA">
        <w:rPr>
          <w:rtl/>
        </w:rPr>
        <w:t xml:space="preserve"> </w:t>
      </w:r>
      <w:r w:rsidR="003E2D53" w:rsidRPr="003D47FA">
        <w:rPr>
          <w:rtl/>
        </w:rPr>
        <w:t>فذهبت المجسمة إلى الإحتجاج بهذا في مذهبهم</w:t>
      </w:r>
      <w:r w:rsidR="001D5F3D">
        <w:rPr>
          <w:rtl/>
        </w:rPr>
        <w:t>،</w:t>
      </w:r>
      <w:r w:rsidR="003E2D53" w:rsidRPr="003D47FA">
        <w:rPr>
          <w:rtl/>
        </w:rPr>
        <w:t xml:space="preserve"> وقال الآخرون وجه الله تعالى إنما يراد به الله عز وجل</w:t>
      </w:r>
      <w:r w:rsidR="001D5F3D">
        <w:rPr>
          <w:rtl/>
        </w:rPr>
        <w:t>،</w:t>
      </w:r>
      <w:r w:rsidR="00EE31E7" w:rsidRPr="003D47FA">
        <w:rPr>
          <w:rtl/>
        </w:rPr>
        <w:t xml:space="preserve"> </w:t>
      </w:r>
      <w:r w:rsidR="003E2D53" w:rsidRPr="003D47FA">
        <w:rPr>
          <w:rtl/>
        </w:rPr>
        <w:t xml:space="preserve">قال أبو محمد وهذا هو الحق الذي قام البرهان بصحته لما قدمنا من إبطال القول بالتجسيم وقال أبو الهذيل وجه الله هو اللهقال أبو محمد وهذا لا ينبغي أن يطلق لأنه تسمية وتسمية الله تعالى لا يجوز إلا بنص ولكنا نقول وجه الله ليس هو غير الله تعالى ولا نرجع منه إلى شيء سوى لله تعالى برهان ذلك قول الله تعالى حاكيا عمن رضي قوله {إِنَّمَا نُطْعِمُكُمْ لِوَجْهِ اللَّهِ </w:t>
      </w:r>
      <w:r w:rsidR="005624C2">
        <w:rPr>
          <w:rtl/>
        </w:rPr>
        <w:t>} [</w:t>
      </w:r>
      <w:r w:rsidR="003E2D53" w:rsidRPr="003D47FA">
        <w:rPr>
          <w:rtl/>
        </w:rPr>
        <w:t>الإنسان</w:t>
      </w:r>
      <w:r w:rsidR="00EE31E7" w:rsidRPr="003D47FA">
        <w:rPr>
          <w:rtl/>
        </w:rPr>
        <w:t>:</w:t>
      </w:r>
      <w:r w:rsidR="003E2D53" w:rsidRPr="003D47FA">
        <w:rPr>
          <w:rtl/>
        </w:rPr>
        <w:t xml:space="preserve"> 9] فصح يقينا أنهم لم يقصدوا غير الله تعالى وقوله عز وجل {فَأَيْنَمَا تُوَلُّوا فَثَمَّ وَجْهُ اللَّهِ </w:t>
      </w:r>
      <w:r w:rsidR="005624C2">
        <w:rPr>
          <w:rtl/>
        </w:rPr>
        <w:t>} [</w:t>
      </w:r>
      <w:r w:rsidR="003E2D53" w:rsidRPr="003D47FA">
        <w:rPr>
          <w:rtl/>
        </w:rPr>
        <w:t>البقرة</w:t>
      </w:r>
      <w:r w:rsidR="00EE31E7" w:rsidRPr="003D47FA">
        <w:rPr>
          <w:rtl/>
        </w:rPr>
        <w:t>:</w:t>
      </w:r>
      <w:r w:rsidR="003E2D53" w:rsidRPr="003D47FA">
        <w:rPr>
          <w:rtl/>
        </w:rPr>
        <w:t xml:space="preserve"> 115]إنما معناه ثم الله تعالى بعلمه وقبوله لمن توجه إليه وقال تعالى {يَدُ اللَّهِ فَوْقَ أَيْدِيهِمْ </w:t>
      </w:r>
      <w:r w:rsidR="005624C2">
        <w:rPr>
          <w:rtl/>
        </w:rPr>
        <w:t>} [</w:t>
      </w:r>
      <w:r w:rsidR="003E2D53" w:rsidRPr="003D47FA">
        <w:rPr>
          <w:rtl/>
        </w:rPr>
        <w:t>الفتح</w:t>
      </w:r>
      <w:r w:rsidR="00EE31E7" w:rsidRPr="003D47FA">
        <w:rPr>
          <w:rtl/>
        </w:rPr>
        <w:t>:</w:t>
      </w:r>
      <w:r w:rsidR="003E2D53" w:rsidRPr="003D47FA">
        <w:rPr>
          <w:rtl/>
        </w:rPr>
        <w:t xml:space="preserve"> 10] وقال تعالى {لِمَا خَلَقْتُ بِيَدَيَّ </w:t>
      </w:r>
      <w:r w:rsidR="005624C2">
        <w:rPr>
          <w:rtl/>
        </w:rPr>
        <w:t>} [</w:t>
      </w:r>
      <w:r w:rsidR="003E2D53" w:rsidRPr="003D47FA">
        <w:rPr>
          <w:rtl/>
        </w:rPr>
        <w:t>ص</w:t>
      </w:r>
      <w:r w:rsidR="00EE31E7" w:rsidRPr="003D47FA">
        <w:rPr>
          <w:rtl/>
        </w:rPr>
        <w:t>:</w:t>
      </w:r>
      <w:r w:rsidR="003E2D53" w:rsidRPr="003D47FA">
        <w:rPr>
          <w:rtl/>
        </w:rPr>
        <w:t xml:space="preserve"> 75]</w:t>
      </w:r>
      <w:r w:rsidR="00EE31E7" w:rsidRPr="003D47FA">
        <w:rPr>
          <w:rtl/>
        </w:rPr>
        <w:t xml:space="preserve"> </w:t>
      </w:r>
      <w:r w:rsidR="003E2D53" w:rsidRPr="003D47FA">
        <w:rPr>
          <w:rtl/>
        </w:rPr>
        <w:t>وقال تعالىمما عملت أيدينا أنعاما</w:t>
      </w:r>
      <w:r w:rsidR="00EE31E7" w:rsidRPr="003D47FA">
        <w:rPr>
          <w:rtl/>
        </w:rPr>
        <w:t xml:space="preserve"> </w:t>
      </w:r>
      <w:r w:rsidR="003E2D53" w:rsidRPr="003D47FA">
        <w:rPr>
          <w:rtl/>
        </w:rPr>
        <w:t xml:space="preserve">وقال{بَلْ يَدَاهُ مَبْسُوطَتَانِ </w:t>
      </w:r>
      <w:r w:rsidR="005624C2">
        <w:rPr>
          <w:rtl/>
        </w:rPr>
        <w:t>} [</w:t>
      </w:r>
      <w:r w:rsidR="003E2D53" w:rsidRPr="003D47FA">
        <w:rPr>
          <w:rtl/>
        </w:rPr>
        <w:t>المائدة</w:t>
      </w:r>
      <w:r w:rsidR="00EE31E7" w:rsidRPr="003D47FA">
        <w:rPr>
          <w:rtl/>
        </w:rPr>
        <w:t>:</w:t>
      </w:r>
      <w:r w:rsidR="003E2D53" w:rsidRPr="003D47FA">
        <w:rPr>
          <w:rtl/>
        </w:rPr>
        <w:t xml:space="preserve"> 64] قال رسول الله صلى الله عليه وسلم عن يمبن الرحمن وكلتا يديه يمين فذهبت المجسمة إلى ما ذكرنا مما قد سلف من بطلان قولهم فيه وذهبت المعتزلة إلى أن اليد النعمة وهو أيضا لا معنى له لأنها دعوى بلا برهان</w:t>
      </w:r>
      <w:r w:rsidR="00F76F50">
        <w:rPr>
          <w:rtl/>
        </w:rPr>
        <w:t>،</w:t>
      </w:r>
      <w:r w:rsidR="001D5F3D">
        <w:rPr>
          <w:rtl/>
        </w:rPr>
        <w:t>،</w:t>
      </w:r>
      <w:r w:rsidR="003E2D53" w:rsidRPr="003D47FA">
        <w:rPr>
          <w:rtl/>
        </w:rPr>
        <w:t xml:space="preserve"> بل نقول إن هذا إخبار عن الله تعالى لا يرجع من ذكر اليد إلى شيء سواه تعالى ونقر أن لله تعالى كما قال يدا ويدين وأيدي وعين وأعينا كما قال عز وجل{وَلِتُصْنَعَ عَلَى عَيْنِي</w:t>
      </w:r>
      <w:r w:rsidR="00EE31E7" w:rsidRPr="003D47FA">
        <w:rPr>
          <w:rtl/>
        </w:rPr>
        <w:t xml:space="preserve">} </w:t>
      </w:r>
      <w:r w:rsidR="003E2D53" w:rsidRPr="003D47FA">
        <w:rPr>
          <w:rtl/>
        </w:rPr>
        <w:t>وقال تعالى</w:t>
      </w:r>
      <w:r w:rsidR="00EE31E7" w:rsidRPr="003D47FA">
        <w:rPr>
          <w:rtl/>
        </w:rPr>
        <w:t xml:space="preserve"> </w:t>
      </w:r>
      <w:r w:rsidR="003E2D53" w:rsidRPr="003D47FA">
        <w:rPr>
          <w:rtl/>
        </w:rPr>
        <w:t>{فإنك بأعيننا }</w:t>
      </w:r>
      <w:r w:rsidR="001D5F3D">
        <w:rPr>
          <w:rtl/>
        </w:rPr>
        <w:t>،</w:t>
      </w:r>
      <w:r w:rsidR="00EE31E7" w:rsidRPr="003D47FA">
        <w:rPr>
          <w:rtl/>
        </w:rPr>
        <w:t xml:space="preserve"> </w:t>
      </w:r>
      <w:r w:rsidR="003E2D53" w:rsidRPr="003D47FA">
        <w:rPr>
          <w:b/>
          <w:bCs/>
          <w:rtl/>
        </w:rPr>
        <w:t>ولا يجوز لأحد أن يصف الله عز وجل بل له عينين لأن النص لم يأت بذلك</w:t>
      </w:r>
      <w:r w:rsidR="001D5F3D">
        <w:rPr>
          <w:b/>
          <w:bCs/>
          <w:rtl/>
        </w:rPr>
        <w:t>،</w:t>
      </w:r>
      <w:r w:rsidRPr="003D47FA">
        <w:rPr>
          <w:b/>
          <w:bCs/>
          <w:rtl/>
        </w:rPr>
        <w:t xml:space="preserve"> </w:t>
      </w:r>
      <w:r w:rsidR="003E2D53" w:rsidRPr="003D47FA">
        <w:rPr>
          <w:rtl/>
        </w:rPr>
        <w:t>ونقول أن المراد بكل ما ذكرنا الله عز وجل لا شيء غيره وقال تعالى حاكيا عن قول قائل قال يا حسرنا على ما فرطت في جنب الله وهذا معناه فيما يقصد به إلى الله عز وفي حنب عبادته وصح عن رسول الله صلى الله عليه وسلم وكلنا يديه يمين وعن يمين الرحمن فهو مثل قوله</w:t>
      </w:r>
      <w:r w:rsidR="00EE31E7" w:rsidRPr="003D47FA">
        <w:rPr>
          <w:rtl/>
        </w:rPr>
        <w:t xml:space="preserve"> </w:t>
      </w:r>
      <w:r w:rsidR="003E2D53" w:rsidRPr="003D47FA">
        <w:rPr>
          <w:rtl/>
        </w:rPr>
        <w:t>وما ملكت أيمانكم</w:t>
      </w:r>
      <w:r w:rsidR="00EE31E7" w:rsidRPr="003D47FA">
        <w:rPr>
          <w:rtl/>
        </w:rPr>
        <w:t xml:space="preserve"> </w:t>
      </w:r>
      <w:r w:rsidR="003E2D53" w:rsidRPr="003D47FA">
        <w:rPr>
          <w:rtl/>
        </w:rPr>
        <w:t>يريد وما ملكتم ولما كانت اليمين في لغة العرب يراد بها الحظ للأفضل كما قال الشماخ</w:t>
      </w:r>
      <w:r w:rsidR="00EE31E7" w:rsidRPr="003D47FA">
        <w:rPr>
          <w:rtl/>
        </w:rPr>
        <w:t xml:space="preserve"> </w:t>
      </w:r>
      <w:r w:rsidR="003E2D53" w:rsidRPr="003D47FA">
        <w:rPr>
          <w:rtl/>
        </w:rPr>
        <w:t>إذا مارية رفعت لمحمد</w:t>
      </w:r>
      <w:r w:rsidR="00EE31E7" w:rsidRPr="003D47FA">
        <w:rPr>
          <w:rtl/>
        </w:rPr>
        <w:t xml:space="preserve"> </w:t>
      </w:r>
      <w:r w:rsidR="003E2D53" w:rsidRPr="003D47FA">
        <w:rPr>
          <w:rtl/>
        </w:rPr>
        <w:t>تلقاها عرابه باليمين يريد أن يتلقاها بالسعي</w:t>
      </w:r>
      <w:r w:rsidR="00F76F50">
        <w:rPr>
          <w:rtl/>
        </w:rPr>
        <w:t>،</w:t>
      </w:r>
      <w:r w:rsidR="001D5F3D">
        <w:rPr>
          <w:rtl/>
        </w:rPr>
        <w:t>،</w:t>
      </w:r>
      <w:r w:rsidR="003E2D53" w:rsidRPr="003D47FA">
        <w:rPr>
          <w:rtl/>
        </w:rPr>
        <w:t xml:space="preserve"> وكذلك صح عن رسول الله صلى الله عليه وسلم</w:t>
      </w:r>
      <w:r w:rsidR="00AB6BA0">
        <w:rPr>
          <w:rtl/>
        </w:rPr>
        <w:t xml:space="preserve"> أنه </w:t>
      </w:r>
      <w:r w:rsidR="003E2D53" w:rsidRPr="003D47FA">
        <w:rPr>
          <w:rtl/>
        </w:rPr>
        <w:t xml:space="preserve">قال </w:t>
      </w:r>
      <w:r w:rsidR="00870F46">
        <w:rPr>
          <w:rtl/>
        </w:rPr>
        <w:t>(</w:t>
      </w:r>
      <w:r w:rsidR="003E2D53" w:rsidRPr="003D47FA">
        <w:rPr>
          <w:rtl/>
        </w:rPr>
        <w:t>أن جهنم لا تملأ حتى يضع فيها قدمه</w:t>
      </w:r>
      <w:r w:rsidR="00870F46">
        <w:rPr>
          <w:rtl/>
        </w:rPr>
        <w:t>)</w:t>
      </w:r>
      <w:r w:rsidR="00EE31E7" w:rsidRPr="003D47FA">
        <w:rPr>
          <w:rtl/>
        </w:rPr>
        <w:t xml:space="preserve"> </w:t>
      </w:r>
      <w:r w:rsidR="003E2D53" w:rsidRPr="003D47FA">
        <w:rPr>
          <w:rtl/>
        </w:rPr>
        <w:t>وصح أيضا في الحديث حتى يضع فيها رجله ومعنى هذا ما قد بينه رسول الله صلى الله عليه وسلم في حديث آخر صحيح أخبر فيه أن الله تعالى بعد يوم القيامة يخلق خلقا يدخلهم الجنة وأنه يقول للجنة والنار لكل واحدة منكما ملؤها فمعنى القدم في الحديث المذكور إنما هو كما قال تعالى {أَنَّ لَهُمْ قَدَمَ صِدْقٍ عِنْدَ رَبِّهِمْ</w:t>
      </w:r>
      <w:r w:rsidR="00EE31E7" w:rsidRPr="003D47FA">
        <w:rPr>
          <w:rtl/>
        </w:rPr>
        <w:t>}</w:t>
      </w:r>
      <w:r w:rsidR="003E2D53" w:rsidRPr="003D47FA">
        <w:rPr>
          <w:rtl/>
        </w:rPr>
        <w:t>يريد سالف صدق معناه الأمة التي تقدم في علمه تعالى</w:t>
      </w:r>
      <w:r w:rsidR="00AB6BA0">
        <w:rPr>
          <w:rtl/>
        </w:rPr>
        <w:t xml:space="preserve"> أنه </w:t>
      </w:r>
      <w:r w:rsidR="003E2D53" w:rsidRPr="003D47FA">
        <w:rPr>
          <w:rtl/>
        </w:rPr>
        <w:t>يملأ بها جهنم ومعنى رجله نحو ذلك لأن الرجل الجماعة في اللغة أي يضع فيها الجماعة التي قد سبق في علمه تعالى</w:t>
      </w:r>
      <w:r w:rsidR="00AB6BA0">
        <w:rPr>
          <w:rtl/>
        </w:rPr>
        <w:t xml:space="preserve"> أنه </w:t>
      </w:r>
      <w:r w:rsidR="003E2D53" w:rsidRPr="003D47FA">
        <w:rPr>
          <w:rtl/>
        </w:rPr>
        <w:t>يملأ جهنم بها</w:t>
      </w:r>
      <w:r w:rsidR="001D5F3D">
        <w:rPr>
          <w:rtl/>
        </w:rPr>
        <w:t>،</w:t>
      </w:r>
      <w:r w:rsidR="003E2D53" w:rsidRPr="003D47FA">
        <w:rPr>
          <w:rtl/>
        </w:rPr>
        <w:t xml:space="preserve"> وكذلك الحديث الصحيح أن رسول الله صلى الله عليه وسلم قال </w:t>
      </w:r>
      <w:r w:rsidR="00870F46">
        <w:rPr>
          <w:rtl/>
        </w:rPr>
        <w:t>(</w:t>
      </w:r>
      <w:r w:rsidR="003E2D53" w:rsidRPr="003D47FA">
        <w:rPr>
          <w:rtl/>
        </w:rPr>
        <w:t>أن قلب المؤمن بين أصبعين من أصابع الله عز وجل</w:t>
      </w:r>
      <w:r w:rsidR="00870F46">
        <w:rPr>
          <w:rtl/>
        </w:rPr>
        <w:t>)</w:t>
      </w:r>
      <w:r w:rsidR="00EE31E7" w:rsidRPr="003D47FA">
        <w:rPr>
          <w:rtl/>
        </w:rPr>
        <w:t xml:space="preserve"> </w:t>
      </w:r>
      <w:r w:rsidR="003E2D53" w:rsidRPr="003D47FA">
        <w:rPr>
          <w:rtl/>
        </w:rPr>
        <w:t>أي بين تدبيرين ونعمتين من تدبير الله عز وجل ونعمه إما كفاية تسره وإما بلاء يأجره عليه وبالأصح في اللغة النعمة وقلب كل أحد بين توفيق الله وجلاله وكلاهما حكمة عز وجل</w:t>
      </w:r>
      <w:r w:rsidR="001D5F3D">
        <w:rPr>
          <w:rtl/>
        </w:rPr>
        <w:t>،</w:t>
      </w:r>
      <w:r w:rsidR="003E2D53" w:rsidRPr="003D47FA">
        <w:rPr>
          <w:rtl/>
        </w:rPr>
        <w:t xml:space="preserve"> وأخبر عليه السلام أن الله يبدو له مؤمن يوم القيامة في غير الصورة التي عرفوها وهذا ظاهر بين وهو أنهم يرون صورة الحال من الهول والمخافة غير التي يظنون في الدنيا وبرهان صحة هذا القول قوله صلى الله عليه وسلم في الحديث المذكور غير الذي عرفتموه بها </w:t>
      </w:r>
      <w:r w:rsidR="003E2D53" w:rsidRPr="003D47FA">
        <w:rPr>
          <w:b/>
          <w:bCs/>
          <w:rtl/>
        </w:rPr>
        <w:t>وبالضرورة نعلم أننا لم نعلم لله عز وجل في الدنيا صورة أصلا فصح ما ذكرناه يقينا</w:t>
      </w:r>
      <w:r w:rsidR="001D5F3D">
        <w:rPr>
          <w:rtl/>
        </w:rPr>
        <w:t>،</w:t>
      </w:r>
      <w:r w:rsidR="003E2D53" w:rsidRPr="003D47FA">
        <w:rPr>
          <w:rtl/>
        </w:rPr>
        <w:t xml:space="preserve"> وكذلك القول في الحديث الثابت خلق الله آدم على صورته </w:t>
      </w:r>
      <w:r w:rsidR="003E2D53" w:rsidRPr="003D47FA">
        <w:rPr>
          <w:b/>
          <w:bCs/>
          <w:rtl/>
        </w:rPr>
        <w:t>فهذه إضافة ملك يريد الصورة التي تخيره الله سبحانه وتعالى ليكون آدم مصورا عليها</w:t>
      </w:r>
      <w:r w:rsidR="003E2D53" w:rsidRPr="003D47FA">
        <w:rPr>
          <w:rtl/>
        </w:rPr>
        <w:t xml:space="preserve"> وكل فاضل في طبقته فإنه ينسب إلى الله عز وجل كما يقول بيت الله تعالى عن الكعبة والبيوت كلها بيوت الله تعالى ولكن لا يطلق على شيء منها هذا الإسم كما يطبق على المسجد الحرام وكما نقول في جبريل وعيسى عليهما السلام روح لله والأرواح كلها لله عز وجل ملك له وكالقول في ناقة صالح عليه السلام بأنه لله والنوق كلها لله عز وجل </w:t>
      </w:r>
      <w:r w:rsidR="003E2D53" w:rsidRPr="003D47FA">
        <w:rPr>
          <w:b/>
          <w:bCs/>
          <w:rtl/>
        </w:rPr>
        <w:t>فعلى هذا المعنى قيل على صورة الرحمن والصور كلها لله تعالى هي ملك له وخلق له</w:t>
      </w:r>
      <w:r w:rsidR="001D5F3D">
        <w:rPr>
          <w:b/>
          <w:bCs/>
          <w:rtl/>
        </w:rPr>
        <w:t>،</w:t>
      </w:r>
      <w:r w:rsidR="003E2D53" w:rsidRPr="003D47FA">
        <w:rPr>
          <w:rtl/>
        </w:rPr>
        <w:t xml:space="preserve"> وكذلك ما صح عن النبي صلى الله عليه وسلم عن يوم القيامة </w:t>
      </w:r>
      <w:r w:rsidR="00870F46">
        <w:rPr>
          <w:rtl/>
        </w:rPr>
        <w:t>(</w:t>
      </w:r>
      <w:r w:rsidR="003E2D53" w:rsidRPr="003D47FA">
        <w:rPr>
          <w:rtl/>
        </w:rPr>
        <w:t>أن الله عز جل يكشف عن ساق فيخرون سجدا</w:t>
      </w:r>
      <w:r w:rsidR="00870F46">
        <w:rPr>
          <w:rtl/>
        </w:rPr>
        <w:t>)</w:t>
      </w:r>
      <w:r w:rsidR="00EE31E7" w:rsidRPr="003D47FA">
        <w:rPr>
          <w:rtl/>
        </w:rPr>
        <w:t xml:space="preserve"> </w:t>
      </w:r>
      <w:r w:rsidR="003E2D53" w:rsidRPr="003D47FA">
        <w:rPr>
          <w:rtl/>
        </w:rPr>
        <w:t xml:space="preserve">فهذا كما قال الله عز وجل في القرآن {يَوْمَ يُكْشَفُ عَنْ سَاقٍ وَيُدْعَوْنَ إِلَى السُّجُودِ </w:t>
      </w:r>
      <w:r w:rsidR="005624C2">
        <w:rPr>
          <w:rtl/>
        </w:rPr>
        <w:t>} [</w:t>
      </w:r>
      <w:r w:rsidR="003E2D53" w:rsidRPr="003D47FA">
        <w:rPr>
          <w:rtl/>
        </w:rPr>
        <w:t>القلم</w:t>
      </w:r>
      <w:r w:rsidR="00EE31E7" w:rsidRPr="003D47FA">
        <w:rPr>
          <w:rtl/>
        </w:rPr>
        <w:t>:</w:t>
      </w:r>
      <w:r w:rsidR="003E2D53" w:rsidRPr="003D47FA">
        <w:rPr>
          <w:rtl/>
        </w:rPr>
        <w:t xml:space="preserve"> 42]وإنما هو إخبار عن شدة الأمر وهو الموقوف كما تقول العرب</w:t>
      </w:r>
      <w:r w:rsidR="00EE31E7" w:rsidRPr="003D47FA">
        <w:rPr>
          <w:rtl/>
        </w:rPr>
        <w:t>:</w:t>
      </w:r>
      <w:r w:rsidR="003E2D53" w:rsidRPr="003D47FA">
        <w:rPr>
          <w:rtl/>
        </w:rPr>
        <w:t xml:space="preserve"> قد شمرت الحرب عن ساقها قال جرير</w:t>
      </w:r>
      <w:r w:rsidR="00EE31E7" w:rsidRPr="003D47FA">
        <w:rPr>
          <w:rtl/>
        </w:rPr>
        <w:t>:</w:t>
      </w:r>
      <w:r w:rsidR="003E2D53" w:rsidRPr="003D47FA">
        <w:rPr>
          <w:rtl/>
        </w:rPr>
        <w:t xml:space="preserve"> الأدب سامي الطرف من آل مازن</w:t>
      </w:r>
      <w:r w:rsidR="00F76F50">
        <w:rPr>
          <w:rtl/>
        </w:rPr>
        <w:t>،</w:t>
      </w:r>
      <w:r w:rsidR="001D5F3D">
        <w:rPr>
          <w:rtl/>
        </w:rPr>
        <w:t>،،</w:t>
      </w:r>
      <w:r w:rsidR="003E2D53" w:rsidRPr="003D47FA">
        <w:rPr>
          <w:rtl/>
        </w:rPr>
        <w:t xml:space="preserve"> إذا شمرت عن ساقها الحرب شمرا</w:t>
      </w:r>
      <w:r w:rsidR="001D5F3D">
        <w:rPr>
          <w:rtl/>
        </w:rPr>
        <w:t>،</w:t>
      </w:r>
      <w:r w:rsidR="003E2D53" w:rsidRPr="003D47FA">
        <w:rPr>
          <w:rtl/>
        </w:rPr>
        <w:t xml:space="preserve"> والعجب ممن ينكر هذه الأخبار الصحاح وإنما جاءت بما جاء به القرآن نصا ولكن من ضاق علمه أنكر ما لا علم له به وقد عاب الله هذا فقال بل كذبوا بما لم يحيطوا بعلمه ولما يأتهم تأويله</w:t>
      </w:r>
      <w:r w:rsidR="00EE31E7" w:rsidRPr="003D47FA">
        <w:rPr>
          <w:rtl/>
        </w:rPr>
        <w:t xml:space="preserve"> </w:t>
      </w:r>
      <w:r w:rsidR="003E2D53" w:rsidRPr="003D47FA">
        <w:rPr>
          <w:rtl/>
        </w:rPr>
        <w:t xml:space="preserve">" </w:t>
      </w:r>
      <w:r w:rsidR="00EE31E7" w:rsidRPr="003D47FA">
        <w:rPr>
          <w:rtl/>
        </w:rPr>
        <w:t>[</w:t>
      </w:r>
      <w:r w:rsidR="003E2D53" w:rsidRPr="003D47FA">
        <w:rPr>
          <w:rtl/>
        </w:rPr>
        <w:t>الفصل في الملل ج: 2 ص: 127-129] أهـ</w:t>
      </w:r>
      <w:r w:rsidR="001D5F3D">
        <w:rPr>
          <w:rtl/>
        </w:rPr>
        <w:t>،</w:t>
      </w:r>
      <w:r w:rsidR="003E2D53" w:rsidRPr="003D47FA">
        <w:rPr>
          <w:rtl/>
        </w:rPr>
        <w:t xml:space="preserve"> </w:t>
      </w:r>
      <w:r w:rsidR="003E2D53" w:rsidRPr="003D47FA">
        <w:rPr>
          <w:b/>
          <w:bCs/>
          <w:rtl/>
        </w:rPr>
        <w:t>وقال رحمه الله</w:t>
      </w:r>
      <w:r w:rsidR="00EE31E7" w:rsidRPr="003D47FA">
        <w:rPr>
          <w:b/>
          <w:bCs/>
          <w:rtl/>
        </w:rPr>
        <w:t xml:space="preserve">: </w:t>
      </w:r>
      <w:r w:rsidR="003E2D53" w:rsidRPr="003D47FA">
        <w:rPr>
          <w:rtl/>
        </w:rPr>
        <w:t>" ذهبت طائفة إلى القول بأن الله تعالى جسم وحجتهم في ذلك</w:t>
      </w:r>
      <w:r w:rsidR="00AB6BA0">
        <w:rPr>
          <w:rtl/>
        </w:rPr>
        <w:t xml:space="preserve"> أنه </w:t>
      </w:r>
      <w:r w:rsidR="003E2D53" w:rsidRPr="003D47FA">
        <w:rPr>
          <w:rtl/>
        </w:rPr>
        <w:t>لا يقوم في المعقول إلا جسم أو غرض فلما بطل أن يكون تعالى عرضا ثبت</w:t>
      </w:r>
      <w:r w:rsidR="00AB6BA0">
        <w:rPr>
          <w:rtl/>
        </w:rPr>
        <w:t xml:space="preserve"> أنه </w:t>
      </w:r>
      <w:r w:rsidR="003E2D53" w:rsidRPr="003D47FA">
        <w:rPr>
          <w:rtl/>
        </w:rPr>
        <w:t>جسم وقالوا إن الفعل لا يصح إلا من جسم وإن الباري تعالى فاعل فوجب</w:t>
      </w:r>
      <w:r w:rsidR="00AB6BA0">
        <w:rPr>
          <w:rtl/>
        </w:rPr>
        <w:t xml:space="preserve"> أنه </w:t>
      </w:r>
      <w:r w:rsidR="003E2D53" w:rsidRPr="003D47FA">
        <w:rPr>
          <w:rtl/>
        </w:rPr>
        <w:t>جسم فأجاب أما فساد قولهم</w:t>
      </w:r>
      <w:r w:rsidR="00AB6BA0">
        <w:rPr>
          <w:rtl/>
        </w:rPr>
        <w:t xml:space="preserve"> أنه </w:t>
      </w:r>
      <w:r w:rsidR="003E2D53" w:rsidRPr="003D47FA">
        <w:rPr>
          <w:rtl/>
        </w:rPr>
        <w:t>لا يقوم في المعقول إلا جسم أو عرض فإنها قسمة ناقصة وإنما الصواب</w:t>
      </w:r>
      <w:r w:rsidR="00AB6BA0">
        <w:rPr>
          <w:rtl/>
        </w:rPr>
        <w:t xml:space="preserve"> أنه </w:t>
      </w:r>
      <w:r w:rsidR="003E2D53" w:rsidRPr="003D47FA">
        <w:rPr>
          <w:rtl/>
        </w:rPr>
        <w:t>لا يوجد في العالم إلا جسم أو عرض وكلاهما يقتضي بطبيعته وجود محدث له فبالضرورة نعلم</w:t>
      </w:r>
      <w:r w:rsidR="00AB6BA0">
        <w:rPr>
          <w:rtl/>
        </w:rPr>
        <w:t xml:space="preserve"> أنه </w:t>
      </w:r>
      <w:r w:rsidR="003E2D53" w:rsidRPr="003D47FA">
        <w:rPr>
          <w:rtl/>
        </w:rPr>
        <w:t xml:space="preserve">لو كان محدثا جسما أو عرضا لكان يقتضي فاعلا فعله ولابد فوجب بالضرورة أن فاعل الجسم والعرض ليس جسما ولا عرضا وهذا برهان يضطر كل ذي حس بضرورة العقل ولا بد وأيضا فلو كان الباري تعالى عن إلحادهم جسما لاقتضى ذلك ضرورة أن يكون له زمان ومكان وهما غيره وهذا إبطال التوحيد وإيجاب الشرك معه تعالى لشيئين سواه وإيجاب أشياء معه غير مخلوقة وهذا كفر " </w:t>
      </w:r>
      <w:r w:rsidR="00EE31E7" w:rsidRPr="003D47FA">
        <w:rPr>
          <w:rtl/>
        </w:rPr>
        <w:t>[</w:t>
      </w:r>
      <w:r w:rsidR="003E2D53" w:rsidRPr="003D47FA">
        <w:rPr>
          <w:rtl/>
        </w:rPr>
        <w:t>الفصل في الملل والأهواء والنحل ج2 صـ92] أهـ</w:t>
      </w:r>
      <w:r w:rsidR="001D5F3D">
        <w:rPr>
          <w:rtl/>
        </w:rPr>
        <w:t>،</w:t>
      </w:r>
      <w:r w:rsidR="00EE31E7" w:rsidRPr="003D47FA">
        <w:rPr>
          <w:rtl/>
        </w:rPr>
        <w:t xml:space="preserve"> </w:t>
      </w:r>
      <w:r w:rsidR="003E2D53" w:rsidRPr="003D47FA">
        <w:rPr>
          <w:b/>
          <w:bCs/>
          <w:rtl/>
        </w:rPr>
        <w:t>وقال رحمه الله</w:t>
      </w:r>
      <w:r w:rsidR="00EE31E7" w:rsidRPr="003D47FA">
        <w:rPr>
          <w:b/>
          <w:bCs/>
          <w:rtl/>
        </w:rPr>
        <w:t xml:space="preserve">: </w:t>
      </w:r>
      <w:r w:rsidR="003E2D53" w:rsidRPr="003D47FA">
        <w:rPr>
          <w:rtl/>
        </w:rPr>
        <w:t>" من قال إن الله تعالى جسم لا كالأجسام فليس مشبها ولكنه ألحد في اسماء اللهتعالى إذ سماه عز وجل بما لم يسم به نفسه وأما من قال</w:t>
      </w:r>
      <w:r w:rsidR="00AB6BA0">
        <w:rPr>
          <w:rtl/>
        </w:rPr>
        <w:t xml:space="preserve"> أنه </w:t>
      </w:r>
      <w:r w:rsidR="003E2D53" w:rsidRPr="003D47FA">
        <w:rPr>
          <w:rtl/>
        </w:rPr>
        <w:t>تعالى كالأجسام فهو ملحدفي أسمائه ومشبه " [الفصل في الملل والأهواء والنحل ج 1 صـ 120] أهـ</w:t>
      </w:r>
    </w:p>
    <w:p w14:paraId="597124E9" w14:textId="68EC3738" w:rsidR="003E2D53" w:rsidRPr="003D47FA" w:rsidRDefault="00095E78" w:rsidP="00095E78">
      <w:pPr>
        <w:pStyle w:val="ac"/>
        <w:spacing w:after="160" w:line="276" w:lineRule="auto"/>
        <w:ind w:left="-46"/>
        <w:rPr>
          <w:rFonts w:ascii="Simplified Arabic" w:hAnsi="Simplified Arabic"/>
          <w:rtl/>
        </w:rPr>
      </w:pPr>
      <w:r w:rsidRPr="003D47FA">
        <w:rPr>
          <w:rFonts w:ascii="Simplified Arabic" w:hAnsi="Simplified Arabic"/>
          <w:b/>
          <w:bCs/>
          <w:sz w:val="28"/>
          <w:rtl/>
        </w:rPr>
        <w:t xml:space="preserve">[7] </w:t>
      </w:r>
      <w:r w:rsidR="003E2D53" w:rsidRPr="003D47FA">
        <w:rPr>
          <w:rFonts w:ascii="Simplified Arabic" w:hAnsi="Simplified Arabic"/>
          <w:b/>
          <w:bCs/>
          <w:sz w:val="28"/>
          <w:rtl/>
        </w:rPr>
        <w:t>وقال الإسفرائيني في كتابه التبصير في الدين</w:t>
      </w:r>
      <w:r w:rsidR="00EE31E7" w:rsidRPr="003D47FA">
        <w:rPr>
          <w:rFonts w:ascii="Simplified Arabic" w:hAnsi="Simplified Arabic"/>
          <w:b/>
          <w:bCs/>
          <w:sz w:val="28"/>
          <w:rtl/>
        </w:rPr>
        <w:t xml:space="preserve">: </w:t>
      </w:r>
      <w:r w:rsidR="003E2D53" w:rsidRPr="003D47FA">
        <w:rPr>
          <w:rFonts w:ascii="Simplified Arabic" w:hAnsi="Simplified Arabic"/>
          <w:sz w:val="28"/>
          <w:rtl/>
        </w:rPr>
        <w:t>" وأن تعلم أن القديم سبحانه ليس بجسم ولا جوهر لأن الجسم يكون فيه التأليف والجوهر يجوز فيه التأليف والإتصال وكل ما كان له الإتصال أو جاز عليه الإتصال يكون له حد ونهاية وقد دللنا على استحالة الحد والنهاية على الباري سبحانه وتعالى وقد ذكر الله تعالى في صفة الجسم الزيادة فقال وزاده بسطة في العلم والجسم فبين أن ما كان جسما جازت عليه الزيادة والنقصان ولا تجوز الزيادة والنقصان على الباري سبحانه " [</w:t>
      </w:r>
      <w:r w:rsidR="003E2D53" w:rsidRPr="003D47FA">
        <w:rPr>
          <w:rFonts w:ascii="Simplified Arabic" w:hAnsi="Simplified Arabic"/>
          <w:sz w:val="28"/>
          <w:rtl/>
          <w:lang w:eastAsia="en-US"/>
        </w:rPr>
        <w:t>التبصير في الدين ج: 1 ص: 159</w:t>
      </w:r>
      <w:r w:rsidR="00EE31E7" w:rsidRPr="003D47FA">
        <w:rPr>
          <w:rFonts w:ascii="Simplified Arabic" w:hAnsi="Simplified Arabic"/>
          <w:sz w:val="28"/>
          <w:rtl/>
          <w:lang w:eastAsia="en-US"/>
        </w:rPr>
        <w:t>]</w:t>
      </w:r>
      <w:r w:rsidR="003E2D53" w:rsidRPr="003D47FA">
        <w:rPr>
          <w:rFonts w:ascii="Simplified Arabic" w:hAnsi="Simplified Arabic"/>
          <w:sz w:val="28"/>
          <w:rtl/>
        </w:rPr>
        <w:t xml:space="preserve"> أهـ</w:t>
      </w:r>
      <w:r w:rsidR="001D5F3D">
        <w:rPr>
          <w:rFonts w:ascii="Simplified Arabic" w:hAnsi="Simplified Arabic"/>
          <w:sz w:val="28"/>
          <w:rtl/>
        </w:rPr>
        <w:t>،</w:t>
      </w:r>
      <w:r w:rsidRPr="003D47FA">
        <w:rPr>
          <w:rFonts w:ascii="Simplified Arabic" w:hAnsi="Simplified Arabic"/>
          <w:sz w:val="28"/>
          <w:rtl/>
        </w:rPr>
        <w:t xml:space="preserve"> </w:t>
      </w:r>
      <w:r w:rsidR="003E2D53" w:rsidRPr="003D47FA">
        <w:rPr>
          <w:rFonts w:ascii="Simplified Arabic" w:hAnsi="Simplified Arabic"/>
          <w:b/>
          <w:bCs/>
          <w:rtl/>
        </w:rPr>
        <w:t>وقال رحمه الله</w:t>
      </w:r>
      <w:r w:rsidR="00EE31E7" w:rsidRPr="003D47FA">
        <w:rPr>
          <w:rFonts w:ascii="Simplified Arabic" w:hAnsi="Simplified Arabic"/>
          <w:b/>
          <w:bCs/>
          <w:rtl/>
        </w:rPr>
        <w:t xml:space="preserve">: </w:t>
      </w:r>
      <w:r w:rsidR="003E2D53" w:rsidRPr="003D47FA">
        <w:rPr>
          <w:rFonts w:ascii="Simplified Arabic" w:hAnsi="Simplified Arabic"/>
          <w:rtl/>
        </w:rPr>
        <w:t xml:space="preserve">" وأن تعلم أن الحركة والسكون والذهاب والمجيء والكون في المكان والإجتماع والافتراق والقرب والبعد من طريق المسافة والاتصال والانفصال والحجم والجرم والجثة والصورة والحيز والمقدار والنواحي والأقطار والجوانب والجهات كلها لا تجوز عليه تعالى لأن جميعها يوجب الحد والنهاية وقد دللنا على استحالة ذلك على الباري سبحانه وتعالى وأصل هذا في كتاب الله تعالى وذلك أن إبراهيم عليه السلام لما رأى هذه العلامات على الكواكب والشمس والقمر قال {لَا أُحِبُّ الْآفِلِينَ </w:t>
      </w:r>
      <w:r w:rsidR="005624C2">
        <w:rPr>
          <w:rFonts w:ascii="Simplified Arabic" w:hAnsi="Simplified Arabic"/>
          <w:rtl/>
        </w:rPr>
        <w:t>} [</w:t>
      </w:r>
      <w:r w:rsidR="003E2D53" w:rsidRPr="003D47FA">
        <w:rPr>
          <w:rFonts w:ascii="Simplified Arabic" w:hAnsi="Simplified Arabic"/>
          <w:rtl/>
        </w:rPr>
        <w:t>الانعام</w:t>
      </w:r>
      <w:r w:rsidR="00EE31E7" w:rsidRPr="003D47FA">
        <w:rPr>
          <w:rFonts w:ascii="Simplified Arabic" w:hAnsi="Simplified Arabic"/>
          <w:rtl/>
        </w:rPr>
        <w:t>:</w:t>
      </w:r>
      <w:r w:rsidR="003E2D53" w:rsidRPr="003D47FA">
        <w:rPr>
          <w:rFonts w:ascii="Simplified Arabic" w:hAnsi="Simplified Arabic"/>
          <w:rtl/>
        </w:rPr>
        <w:t xml:space="preserve"> 76] فبين أن ما جاز عليه تلك الصفات لا يكون خالقا " [التبصير في الدين ج: 1 ص: 160] أهـ</w:t>
      </w:r>
    </w:p>
    <w:p w14:paraId="64A1F135" w14:textId="38B6A102" w:rsidR="003E2D53" w:rsidRPr="003D47FA" w:rsidRDefault="00095E78" w:rsidP="003E2D53">
      <w:pPr>
        <w:ind w:left="-46"/>
        <w:rPr>
          <w:rtl/>
        </w:rPr>
      </w:pPr>
      <w:r w:rsidRPr="003D47FA">
        <w:rPr>
          <w:b/>
          <w:bCs/>
          <w:rtl/>
        </w:rPr>
        <w:t xml:space="preserve">[8] </w:t>
      </w:r>
      <w:r w:rsidR="003E2D53" w:rsidRPr="003D47FA">
        <w:rPr>
          <w:b/>
          <w:bCs/>
          <w:rtl/>
        </w:rPr>
        <w:t>وقال الإمام أبو سعيد عبدالرحمن بن محمد</w:t>
      </w:r>
      <w:r w:rsidR="003E2D53" w:rsidRPr="003D47FA">
        <w:rPr>
          <w:rtl/>
        </w:rPr>
        <w:t xml:space="preserve"> في كتابه الغنية في أصول الدين </w:t>
      </w:r>
      <w:r w:rsidR="00EE31E7" w:rsidRPr="003D47FA">
        <w:rPr>
          <w:rtl/>
        </w:rPr>
        <w:t>(</w:t>
      </w:r>
      <w:r w:rsidR="003E2D53" w:rsidRPr="003D47FA">
        <w:rPr>
          <w:rtl/>
        </w:rPr>
        <w:t>ت 478هـ</w:t>
      </w:r>
      <w:r w:rsidR="00EE31E7" w:rsidRPr="003D47FA">
        <w:rPr>
          <w:rtl/>
        </w:rPr>
        <w:t>)</w:t>
      </w:r>
      <w:r w:rsidR="003E2D53" w:rsidRPr="003D47FA">
        <w:rPr>
          <w:rtl/>
        </w:rPr>
        <w:t xml:space="preserve"> </w:t>
      </w:r>
      <w:r w:rsidR="00EE31E7" w:rsidRPr="003D47FA">
        <w:rPr>
          <w:rtl/>
        </w:rPr>
        <w:t xml:space="preserve">: </w:t>
      </w:r>
      <w:r w:rsidR="003E2D53" w:rsidRPr="003D47FA">
        <w:rPr>
          <w:b/>
          <w:bCs/>
          <w:rtl/>
        </w:rPr>
        <w:t>" مسألة</w:t>
      </w:r>
      <w:r w:rsidR="00EE31E7" w:rsidRPr="003D47FA">
        <w:rPr>
          <w:b/>
          <w:bCs/>
          <w:rtl/>
        </w:rPr>
        <w:t>:</w:t>
      </w:r>
      <w:r w:rsidR="003E2D53" w:rsidRPr="003D47FA">
        <w:rPr>
          <w:b/>
          <w:bCs/>
          <w:rtl/>
        </w:rPr>
        <w:t xml:space="preserve"> الباري تعالى ليس بجسم</w:t>
      </w:r>
      <w:r w:rsidR="00EE31E7" w:rsidRPr="003D47FA">
        <w:rPr>
          <w:b/>
          <w:bCs/>
          <w:rtl/>
        </w:rPr>
        <w:t xml:space="preserve">: </w:t>
      </w:r>
      <w:r w:rsidR="003E2D53" w:rsidRPr="003D47FA">
        <w:rPr>
          <w:rtl/>
        </w:rPr>
        <w:t>وذهبت الكرامية إلى أن الله تعالى جسم</w:t>
      </w:r>
      <w:r w:rsidR="00EE31E7" w:rsidRPr="003D47FA">
        <w:rPr>
          <w:rtl/>
        </w:rPr>
        <w:t xml:space="preserve"> </w:t>
      </w:r>
      <w:r w:rsidR="003E2D53" w:rsidRPr="003D47FA">
        <w:rPr>
          <w:rtl/>
        </w:rPr>
        <w:t>والدليل على فساد قولهم أن الجسم في اللغة بمعنى التأليف واجتماع الأجزاء والدليل عليه</w:t>
      </w:r>
      <w:r w:rsidR="00AB6BA0">
        <w:rPr>
          <w:rtl/>
        </w:rPr>
        <w:t xml:space="preserve"> أنه </w:t>
      </w:r>
      <w:r w:rsidR="003E2D53" w:rsidRPr="003D47FA">
        <w:rPr>
          <w:rtl/>
        </w:rPr>
        <w:t xml:space="preserve">نقول عند زيادة الأجزاء وكثرة التأليف جسم واجسم كما يقال عند زيادة العلم عليم واعلم وقال تعالى {وَزَادَهُ بَسْطَةً فِي الْعِلْمِ وَالْجِسْمِ </w:t>
      </w:r>
      <w:r w:rsidR="005624C2">
        <w:rPr>
          <w:rtl/>
        </w:rPr>
        <w:t>} [</w:t>
      </w:r>
      <w:r w:rsidR="003E2D53" w:rsidRPr="003D47FA">
        <w:rPr>
          <w:rtl/>
        </w:rPr>
        <w:t>البقرة</w:t>
      </w:r>
      <w:r w:rsidR="00EE31E7" w:rsidRPr="003D47FA">
        <w:rPr>
          <w:rtl/>
        </w:rPr>
        <w:t>:</w:t>
      </w:r>
      <w:r w:rsidR="003E2D53" w:rsidRPr="003D47FA">
        <w:rPr>
          <w:rtl/>
        </w:rPr>
        <w:t xml:space="preserve"> 247]فلما كان وصف المبالغة كزيادة التأليف دل على أن أصل الإسم للتأليف فإذا ثبت ما ذكرنا بطل مذهبهم لأن الله تعالى لا يجوز عليه التأليف</w:t>
      </w:r>
      <w:r w:rsidR="00EE31E7" w:rsidRPr="003D47FA">
        <w:rPr>
          <w:rtl/>
        </w:rPr>
        <w:t xml:space="preserve"> </w:t>
      </w:r>
      <w:r w:rsidR="003E2D53" w:rsidRPr="003D47FA">
        <w:rPr>
          <w:rtl/>
        </w:rPr>
        <w:t>فإن قالوا نحن نريد بقولنا جسم</w:t>
      </w:r>
      <w:r w:rsidR="00AB6BA0">
        <w:rPr>
          <w:rtl/>
        </w:rPr>
        <w:t xml:space="preserve"> أنه </w:t>
      </w:r>
      <w:r w:rsidR="003E2D53" w:rsidRPr="003D47FA">
        <w:rPr>
          <w:rtl/>
        </w:rPr>
        <w:t>موجود ولا نريد به التأليفقلنا هذه التسمية في اللغة ليس لها ذكر ثم وهي مبنية على المستحيل فلم أطلقتم ذلك من غير ورود السمع به</w:t>
      </w:r>
      <w:r w:rsidR="00EE31E7" w:rsidRPr="003D47FA">
        <w:rPr>
          <w:rtl/>
        </w:rPr>
        <w:t xml:space="preserve"> </w:t>
      </w:r>
      <w:r w:rsidR="003E2D53" w:rsidRPr="003D47FA">
        <w:rPr>
          <w:rtl/>
        </w:rPr>
        <w:t>وما الفصل بينكم وبين من يسميه جسدا ويريد به الموجود وإن كان يخالف مقتضى اللغة فإن قيل أليس يسمى نفسا</w:t>
      </w:r>
      <w:r w:rsidR="00EE31E7" w:rsidRPr="003D47FA">
        <w:rPr>
          <w:rtl/>
        </w:rPr>
        <w:t xml:space="preserve"> </w:t>
      </w:r>
      <w:r w:rsidR="003E2D53" w:rsidRPr="003D47FA">
        <w:rPr>
          <w:rtl/>
        </w:rPr>
        <w:t>قلنا أتبعنا فيه السمع وهو قوله تعالى</w:t>
      </w:r>
      <w:r w:rsidR="00EE31E7" w:rsidRPr="003D47FA">
        <w:rPr>
          <w:rtl/>
        </w:rPr>
        <w:t xml:space="preserve"> </w:t>
      </w:r>
      <w:r w:rsidR="003E2D53" w:rsidRPr="003D47FA">
        <w:rPr>
          <w:rtl/>
        </w:rPr>
        <w:t>تعلم ما في نفسي ولا أعلم ما في نفسك</w:t>
      </w:r>
      <w:r w:rsidR="00EE31E7" w:rsidRPr="003D47FA">
        <w:rPr>
          <w:rtl/>
        </w:rPr>
        <w:t xml:space="preserve"> </w:t>
      </w:r>
      <w:r w:rsidR="003E2D53" w:rsidRPr="003D47FA">
        <w:rPr>
          <w:rtl/>
        </w:rPr>
        <w:t>ولم يرد السمع بالجسم</w:t>
      </w:r>
      <w:r w:rsidR="00EE31E7" w:rsidRPr="003D47FA">
        <w:rPr>
          <w:rtl/>
        </w:rPr>
        <w:t xml:space="preserve"> </w:t>
      </w:r>
      <w:r w:rsidR="003E2D53" w:rsidRPr="003D47FA">
        <w:rPr>
          <w:rtl/>
        </w:rPr>
        <w:t>" [الغنية في أصول الدين ج: 1 ص: 80-81] أهـ</w:t>
      </w:r>
    </w:p>
    <w:p w14:paraId="5989C2EB" w14:textId="77777777" w:rsidR="003E2D53" w:rsidRPr="003D47FA" w:rsidRDefault="003E2D53" w:rsidP="003E2D53">
      <w:pPr>
        <w:ind w:left="-46"/>
        <w:jc w:val="center"/>
        <w:rPr>
          <w:rtl/>
        </w:rPr>
      </w:pPr>
      <w:r w:rsidRPr="003D47FA">
        <w:rPr>
          <w:rtl/>
        </w:rPr>
        <w:t>***</w:t>
      </w:r>
    </w:p>
    <w:p w14:paraId="2D1DC7C2" w14:textId="6A851A8A" w:rsidR="00656D45" w:rsidRPr="003D47FA" w:rsidRDefault="00656D45" w:rsidP="00532019">
      <w:pPr>
        <w:rPr>
          <w:rtl/>
        </w:rPr>
      </w:pPr>
    </w:p>
    <w:p w14:paraId="3589AEF9" w14:textId="6C294E85" w:rsidR="00656D45" w:rsidRPr="003D47FA" w:rsidRDefault="00656D45" w:rsidP="00656D45">
      <w:pPr>
        <w:rPr>
          <w:b/>
          <w:bCs/>
          <w:rtl/>
        </w:rPr>
      </w:pPr>
    </w:p>
    <w:p w14:paraId="07B62CB2" w14:textId="77777777" w:rsidR="00095E78" w:rsidRPr="003D47FA" w:rsidRDefault="00095E78" w:rsidP="00656D45">
      <w:pPr>
        <w:rPr>
          <w:b/>
          <w:bCs/>
        </w:rPr>
      </w:pPr>
    </w:p>
    <w:p w14:paraId="7E0A525B" w14:textId="77777777" w:rsidR="00656D45" w:rsidRPr="003D47FA" w:rsidRDefault="00656D45" w:rsidP="00656D45">
      <w:pPr>
        <w:pStyle w:val="a3"/>
        <w:jc w:val="center"/>
        <w:rPr>
          <w:sz w:val="40"/>
          <w:szCs w:val="40"/>
          <w:u w:val="single"/>
          <w:rtl/>
        </w:rPr>
      </w:pPr>
    </w:p>
    <w:p w14:paraId="6D066D55" w14:textId="0C8C48F1" w:rsidR="00656D45" w:rsidRPr="003D47FA" w:rsidRDefault="00E85A76" w:rsidP="00656D45">
      <w:pPr>
        <w:pStyle w:val="a3"/>
        <w:jc w:val="center"/>
        <w:rPr>
          <w:sz w:val="40"/>
          <w:szCs w:val="40"/>
          <w:highlight w:val="yellow"/>
          <w:u w:val="single"/>
          <w:rtl/>
        </w:rPr>
      </w:pPr>
      <w:r w:rsidRPr="003D47FA">
        <w:rPr>
          <w:sz w:val="40"/>
          <w:szCs w:val="40"/>
          <w:highlight w:val="yellow"/>
          <w:u w:val="single"/>
          <w:rtl/>
        </w:rPr>
        <w:t>[6]</w:t>
      </w:r>
    </w:p>
    <w:p w14:paraId="2A9D54E2" w14:textId="7F0A09FF" w:rsidR="00656D45" w:rsidRPr="003D47FA" w:rsidRDefault="00656D45" w:rsidP="00656D45">
      <w:pPr>
        <w:pStyle w:val="a3"/>
        <w:jc w:val="center"/>
        <w:rPr>
          <w:sz w:val="40"/>
          <w:szCs w:val="40"/>
          <w:highlight w:val="yellow"/>
          <w:u w:val="single"/>
          <w:rtl/>
        </w:rPr>
      </w:pPr>
      <w:r w:rsidRPr="003D47FA">
        <w:rPr>
          <w:sz w:val="40"/>
          <w:szCs w:val="40"/>
          <w:highlight w:val="yellow"/>
          <w:u w:val="single"/>
          <w:rtl/>
        </w:rPr>
        <w:t>أقوال علماء المسلمين في تقديس الله عن الأعضاء والجوارح</w:t>
      </w:r>
    </w:p>
    <w:p w14:paraId="70CE3771" w14:textId="77777777" w:rsidR="00656D45" w:rsidRPr="003D47FA" w:rsidRDefault="00656D45" w:rsidP="00656D45">
      <w:pPr>
        <w:pStyle w:val="a3"/>
        <w:jc w:val="center"/>
        <w:rPr>
          <w:sz w:val="40"/>
          <w:szCs w:val="40"/>
          <w:u w:val="single"/>
          <w:rtl/>
        </w:rPr>
      </w:pPr>
    </w:p>
    <w:p w14:paraId="37DD36D8" w14:textId="59E95E9C" w:rsidR="00095E78" w:rsidRPr="003D47FA" w:rsidRDefault="00095E78" w:rsidP="008C2CDD">
      <w:pPr>
        <w:spacing w:after="240"/>
        <w:ind w:left="-58"/>
        <w:rPr>
          <w:rtl/>
        </w:rPr>
      </w:pPr>
      <w:r w:rsidRPr="003D47FA">
        <w:rPr>
          <w:b/>
          <w:bCs/>
          <w:kern w:val="0"/>
          <w:sz w:val="32"/>
          <w:szCs w:val="32"/>
          <w:highlight w:val="yellow"/>
          <w:u w:val="single"/>
          <w:rtl/>
        </w:rPr>
        <w:t>[المفتاح الاول]</w:t>
      </w:r>
      <w:r w:rsidRPr="003D47FA">
        <w:rPr>
          <w:b/>
          <w:bCs/>
          <w:kern w:val="0"/>
          <w:sz w:val="32"/>
          <w:szCs w:val="32"/>
          <w:highlight w:val="yellow"/>
          <w:rtl/>
        </w:rPr>
        <w:t>:</w:t>
      </w:r>
      <w:r w:rsidRPr="003D47FA">
        <w:rPr>
          <w:b/>
          <w:bCs/>
          <w:kern w:val="0"/>
          <w:sz w:val="32"/>
          <w:szCs w:val="32"/>
          <w:rtl/>
        </w:rPr>
        <w:t xml:space="preserve"> </w:t>
      </w:r>
      <w:r w:rsidR="008C2CDD" w:rsidRPr="003D47FA">
        <w:rPr>
          <w:rtl/>
        </w:rPr>
        <w:t>الله تبارك وتعالى ليس كمثله شيء في وجوده أو في ذاته أو في أسمائه أو في صفاته</w:t>
      </w:r>
      <w:r w:rsidR="001D5F3D">
        <w:rPr>
          <w:rtl/>
        </w:rPr>
        <w:t>،</w:t>
      </w:r>
      <w:r w:rsidR="008C2CDD" w:rsidRPr="003D47FA">
        <w:rPr>
          <w:rtl/>
        </w:rPr>
        <w:t xml:space="preserve"> ليس كوجوده وجود فليس وجوده كوجود الأجسام التي تحتاج إلى مكان أو تتحيز في مكان كيف وهو الذي كان قبل خلق المكان ثم خلق المكان</w:t>
      </w:r>
      <w:r w:rsidR="001D5F3D">
        <w:rPr>
          <w:rtl/>
        </w:rPr>
        <w:t>،</w:t>
      </w:r>
      <w:r w:rsidR="008C2CDD" w:rsidRPr="003D47FA">
        <w:rPr>
          <w:rtl/>
        </w:rPr>
        <w:t xml:space="preserve"> وإذا كانت القاعدة تقول أن كل موجود في مكان فهو محدود بهذا المكان يحيزه ويحيط به والله تعالى بكل شيء محيط</w:t>
      </w:r>
      <w:r w:rsidR="001D5F3D">
        <w:rPr>
          <w:rtl/>
        </w:rPr>
        <w:t>،</w:t>
      </w:r>
      <w:r w:rsidR="008C2CDD" w:rsidRPr="003D47FA">
        <w:rPr>
          <w:rtl/>
        </w:rPr>
        <w:t xml:space="preserve"> وليس كذاته ذات ليس لذاته حد أو نهاية كما</w:t>
      </w:r>
      <w:r w:rsidR="00AB6BA0">
        <w:rPr>
          <w:rtl/>
        </w:rPr>
        <w:t xml:space="preserve"> أنه </w:t>
      </w:r>
      <w:r w:rsidR="008C2CDD" w:rsidRPr="003D47FA">
        <w:rPr>
          <w:rtl/>
        </w:rPr>
        <w:t>ليس لصفاته حد أو نهاية وهو منزه عن الحد والمقدار إذ كل محدود مخلوق مقدر متناه والله تعالى هو الخالق المقدر لها</w:t>
      </w:r>
      <w:r w:rsidR="001D5F3D">
        <w:rPr>
          <w:rtl/>
        </w:rPr>
        <w:t>،</w:t>
      </w:r>
      <w:r w:rsidR="008C2CDD" w:rsidRPr="003D47FA">
        <w:rPr>
          <w:rtl/>
        </w:rPr>
        <w:t xml:space="preserve"> فجلّ المقدِرُ أن يكونَ مقدَرَا</w:t>
      </w:r>
      <w:r w:rsidR="001D5F3D">
        <w:rPr>
          <w:rtl/>
        </w:rPr>
        <w:t>،</w:t>
      </w:r>
      <w:r w:rsidR="008C2CDD" w:rsidRPr="003D47FA">
        <w:rPr>
          <w:rtl/>
        </w:rPr>
        <w:t xml:space="preserve"> وذاته سبحانه منزهة عن الصور والتخطيط والتركيب لأن الله تعالى هو المصور وجلّ المصوِرُ أن يكون مصَورا</w:t>
      </w:r>
      <w:r w:rsidR="00EE31E7" w:rsidRPr="003D47FA">
        <w:rPr>
          <w:rtl/>
        </w:rPr>
        <w:t xml:space="preserve"> </w:t>
      </w:r>
      <w:r w:rsidR="008C2CDD" w:rsidRPr="003D47FA">
        <w:rPr>
          <w:rtl/>
        </w:rPr>
        <w:t>وتعالى عن ذلك علوا كبيرا لأن الهيئة والصورة والتركيب والتأليف كل ذلك إنما يصح على الأجسام المحدودة والجواهر المخلوقة</w:t>
      </w:r>
      <w:r w:rsidR="001D5F3D">
        <w:rPr>
          <w:rtl/>
        </w:rPr>
        <w:t>،</w:t>
      </w:r>
      <w:r w:rsidR="008C2CDD" w:rsidRPr="003D47FA">
        <w:rPr>
          <w:rtl/>
        </w:rPr>
        <w:t xml:space="preserve"> والتنزيه عن الصورة يعني بالضرورة التنزيه عن الأجزاء والأعضاء إذ الصورة تفيد</w:t>
      </w:r>
      <w:r w:rsidR="008C2CDD" w:rsidRPr="003D47FA">
        <w:t xml:space="preserve"> </w:t>
      </w:r>
      <w:r w:rsidR="008C2CDD" w:rsidRPr="003D47FA">
        <w:rPr>
          <w:rtl/>
        </w:rPr>
        <w:t>التركيب وكل مركب محدث</w:t>
      </w:r>
      <w:r w:rsidR="001D5F3D">
        <w:rPr>
          <w:rtl/>
        </w:rPr>
        <w:t>،</w:t>
      </w:r>
      <w:r w:rsidR="008C2CDD" w:rsidRPr="003D47FA">
        <w:rPr>
          <w:rtl/>
        </w:rPr>
        <w:t xml:space="preserve"> والباري سبحانه وتعالى ليس بمحدث</w:t>
      </w:r>
      <w:r w:rsidR="001D5F3D">
        <w:rPr>
          <w:rtl/>
        </w:rPr>
        <w:t>،</w:t>
      </w:r>
      <w:r w:rsidR="008C2CDD" w:rsidRPr="003D47FA">
        <w:rPr>
          <w:rtl/>
        </w:rPr>
        <w:t xml:space="preserve"> فليس بمركب وقد أجمع أهل القبلة عدا الحشوية والمجسمة والمشبهة على تنزيه الله تعالى عن الأجزاء والأعضاء والجوارح تعالى الله عن ذلك علوا كبيرا</w:t>
      </w:r>
      <w:r w:rsidR="00F76F50">
        <w:rPr>
          <w:rtl/>
        </w:rPr>
        <w:t>،</w:t>
      </w:r>
      <w:r w:rsidR="008C2CDD" w:rsidRPr="003D47FA">
        <w:t xml:space="preserve"> </w:t>
      </w:r>
      <w:r w:rsidR="008C2CDD" w:rsidRPr="003D47FA">
        <w:rPr>
          <w:rtl/>
        </w:rPr>
        <w:t xml:space="preserve">قال تعالى: </w:t>
      </w:r>
      <w:r w:rsidR="00EE31E7" w:rsidRPr="003D47FA">
        <w:rPr>
          <w:rtl/>
        </w:rPr>
        <w:t>{</w:t>
      </w:r>
      <w:r w:rsidR="008C2CDD" w:rsidRPr="003D47FA">
        <w:rPr>
          <w:rtl/>
        </w:rPr>
        <w:t>قُلْ هُوَ اللَّهُ أَحَدٌ</w:t>
      </w:r>
      <w:r w:rsidR="005624C2">
        <w:rPr>
          <w:rtl/>
        </w:rPr>
        <w:t>} [</w:t>
      </w:r>
      <w:r w:rsidR="008C2CDD" w:rsidRPr="003D47FA">
        <w:rPr>
          <w:rtl/>
        </w:rPr>
        <w:t>الإخلاص: 1] ولفظ الأحد مبالغة في الوحدة</w:t>
      </w:r>
      <w:r w:rsidR="001D5F3D">
        <w:rPr>
          <w:rtl/>
        </w:rPr>
        <w:t>،</w:t>
      </w:r>
      <w:r w:rsidR="008C2CDD" w:rsidRPr="003D47FA">
        <w:rPr>
          <w:rtl/>
        </w:rPr>
        <w:t xml:space="preserve"> وهو يدل على الأحدية ونفى الأجزاء المتمثل في نفي التركيب والتأليف في الذات فلو كان تعالى مركبا من جوارح وأجزاء</w:t>
      </w:r>
      <w:r w:rsidR="00EE31E7" w:rsidRPr="003D47FA">
        <w:rPr>
          <w:rtl/>
        </w:rPr>
        <w:t xml:space="preserve"> </w:t>
      </w:r>
      <w:r w:rsidR="008C2CDD" w:rsidRPr="003D47FA">
        <w:rPr>
          <w:rtl/>
        </w:rPr>
        <w:t>لم يكن أحدا</w:t>
      </w:r>
      <w:r w:rsidR="001D5F3D">
        <w:rPr>
          <w:rtl/>
        </w:rPr>
        <w:t>،</w:t>
      </w:r>
      <w:r w:rsidR="008C2CDD" w:rsidRPr="003D47FA">
        <w:rPr>
          <w:rtl/>
        </w:rPr>
        <w:t xml:space="preserve"> لأن أجزاؤه توجب وقوع الكثرة فى ذات الله تعالى والكثرة تنافي الأحدية في ذات الله</w:t>
      </w:r>
      <w:r w:rsidR="001D5F3D">
        <w:rPr>
          <w:rtl/>
        </w:rPr>
        <w:t>،</w:t>
      </w:r>
      <w:r w:rsidR="00EE31E7" w:rsidRPr="003D47FA">
        <w:rPr>
          <w:rtl/>
        </w:rPr>
        <w:t xml:space="preserve"> </w:t>
      </w:r>
      <w:r w:rsidR="008C2CDD" w:rsidRPr="003D47FA">
        <w:rPr>
          <w:rtl/>
        </w:rPr>
        <w:t>{اللَّهُ الصَّمَدُ</w:t>
      </w:r>
      <w:r w:rsidR="00EE31E7" w:rsidRPr="003D47FA">
        <w:rPr>
          <w:rtl/>
        </w:rPr>
        <w:t>}</w:t>
      </w:r>
      <w:r w:rsidR="008C2CDD" w:rsidRPr="003D47FA">
        <w:rPr>
          <w:rtl/>
        </w:rPr>
        <w:t>والصمدية كذلك تدل نفي الجارحة والأجزاء على الله بدليل</w:t>
      </w:r>
      <w:r w:rsidR="00EE31E7" w:rsidRPr="003D47FA">
        <w:rPr>
          <w:rtl/>
        </w:rPr>
        <w:t>:</w:t>
      </w:r>
      <w:r w:rsidR="008C2CDD" w:rsidRPr="003D47FA">
        <w:rPr>
          <w:rtl/>
        </w:rPr>
        <w:t xml:space="preserve"> أن كل جسم فهو مركب</w:t>
      </w:r>
      <w:r w:rsidR="001D5F3D">
        <w:rPr>
          <w:rtl/>
        </w:rPr>
        <w:t>،</w:t>
      </w:r>
      <w:r w:rsidR="008C2CDD" w:rsidRPr="003D47FA">
        <w:rPr>
          <w:rtl/>
        </w:rPr>
        <w:t xml:space="preserve"> وكل مركب فهو محتاج إلى كل واحد من أجزائه وكل واحد من أجزائه غيره</w:t>
      </w:r>
      <w:r w:rsidR="001D5F3D">
        <w:rPr>
          <w:rtl/>
        </w:rPr>
        <w:t>،</w:t>
      </w:r>
      <w:r w:rsidR="008C2CDD" w:rsidRPr="003D47FA">
        <w:rPr>
          <w:rtl/>
        </w:rPr>
        <w:t xml:space="preserve"> فكل مركب فهو محتاج إلى غيره والمحتاج إلى الغير لا يكون غنياً محتاجا </w:t>
      </w:r>
      <w:r w:rsidR="00EE31E7" w:rsidRPr="003D47FA">
        <w:rPr>
          <w:rtl/>
        </w:rPr>
        <w:t>(</w:t>
      </w:r>
      <w:r w:rsidR="008C2CDD" w:rsidRPr="003D47FA">
        <w:rPr>
          <w:rtl/>
        </w:rPr>
        <w:t>إليه</w:t>
      </w:r>
      <w:r w:rsidR="00EE31E7" w:rsidRPr="003D47FA">
        <w:rPr>
          <w:rtl/>
        </w:rPr>
        <w:t>)</w:t>
      </w:r>
      <w:r w:rsidR="008C2CDD" w:rsidRPr="003D47FA">
        <w:rPr>
          <w:rtl/>
        </w:rPr>
        <w:t xml:space="preserve"> فلم يكن صمداً مطلقاً </w:t>
      </w:r>
      <w:r w:rsidR="008C2CDD" w:rsidRPr="003D47FA">
        <w:rPr>
          <w:rtl/>
          <w:lang w:bidi="ar-KW"/>
        </w:rPr>
        <w:t>وكذلك</w:t>
      </w:r>
      <w:r w:rsidR="00EE31E7" w:rsidRPr="003D47FA">
        <w:rPr>
          <w:rtl/>
          <w:lang w:bidi="ar-KW"/>
        </w:rPr>
        <w:t xml:space="preserve"> </w:t>
      </w:r>
      <w:r w:rsidR="008C2CDD" w:rsidRPr="003D47FA">
        <w:rPr>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الإحتياج</w:t>
      </w:r>
      <w:r w:rsidR="001D5F3D">
        <w:rPr>
          <w:rtl/>
        </w:rPr>
        <w:t>،</w:t>
      </w:r>
      <w:r w:rsidR="00EE31E7" w:rsidRPr="003D47FA">
        <w:rPr>
          <w:rtl/>
        </w:rPr>
        <w:t xml:space="preserve"> </w:t>
      </w:r>
      <w:r w:rsidR="008C2CDD" w:rsidRPr="003D47FA">
        <w:rPr>
          <w:rtl/>
        </w:rPr>
        <w:t xml:space="preserve">وقوله تعالى </w:t>
      </w:r>
      <w:r w:rsidR="00EE31E7" w:rsidRPr="003D47FA">
        <w:rPr>
          <w:rtl/>
        </w:rPr>
        <w:t>{</w:t>
      </w:r>
      <w:r w:rsidR="008C2CDD" w:rsidRPr="003D47FA">
        <w:rPr>
          <w:rtl/>
        </w:rPr>
        <w:t xml:space="preserve">وَلَمْ يَكُنْ لَهُ كُفُوًا أَحَدٌ} نفي للمثلية كقوله تعالى </w:t>
      </w:r>
      <w:r w:rsidR="00EE31E7" w:rsidRPr="003D47FA">
        <w:rPr>
          <w:rtl/>
        </w:rPr>
        <w:t>{</w:t>
      </w:r>
      <w:r w:rsidR="008C2CDD" w:rsidRPr="003D47FA">
        <w:rPr>
          <w:rtl/>
        </w:rPr>
        <w:t>لَيْسَ كَمِثْلِهِ شَيْءٌ</w:t>
      </w:r>
      <w:r w:rsidR="005624C2">
        <w:rPr>
          <w:rtl/>
        </w:rPr>
        <w:t>} [</w:t>
      </w:r>
      <w:r w:rsidR="008C2CDD" w:rsidRPr="003D47FA">
        <w:rPr>
          <w:rtl/>
        </w:rPr>
        <w:t>الشورى: 11] ولو كان مركبا من أجزاء وجوارح</w:t>
      </w:r>
      <w:r w:rsidR="00EE31E7" w:rsidRPr="003D47FA">
        <w:rPr>
          <w:rtl/>
        </w:rPr>
        <w:t xml:space="preserve"> </w:t>
      </w:r>
      <w:r w:rsidR="008C2CDD" w:rsidRPr="003D47FA">
        <w:rPr>
          <w:rtl/>
        </w:rPr>
        <w:t>لكان مثلاً لسائر المخلوقات المركبة من أجزاء وجوارح</w:t>
      </w:r>
      <w:r w:rsidR="001D5F3D">
        <w:rPr>
          <w:rtl/>
        </w:rPr>
        <w:t>،</w:t>
      </w:r>
      <w:r w:rsidR="008C2CDD" w:rsidRPr="003D47FA">
        <w:rPr>
          <w:rtl/>
        </w:rPr>
        <w:t xml:space="preserve"> وقوله تعالى {وَاللَّهُ الْغَنِيُّ وَأَنْتُمُ الْفُقَرَاءُ} [محمد: 38] دلت هذه الآية على كونه تعالى غنى ولو كان مركبا من أجزاء وجوارح</w:t>
      </w:r>
      <w:r w:rsidR="00EE31E7" w:rsidRPr="003D47FA">
        <w:rPr>
          <w:rtl/>
        </w:rPr>
        <w:t xml:space="preserve"> </w:t>
      </w:r>
      <w:r w:rsidR="008C2CDD" w:rsidRPr="003D47FA">
        <w:rPr>
          <w:rtl/>
        </w:rPr>
        <w:t>لما كان غنياً لأن كل جسم مركب وكل مركب محتاج إلى كل واحد من أجزائه</w:t>
      </w:r>
      <w:r w:rsidR="001D5F3D">
        <w:rPr>
          <w:bCs/>
          <w:rtl/>
        </w:rPr>
        <w:t>،</w:t>
      </w:r>
      <w:r w:rsidR="008C2CDD" w:rsidRPr="003D47FA">
        <w:rPr>
          <w:bCs/>
          <w:rtl/>
        </w:rPr>
        <w:t xml:space="preserve"> </w:t>
      </w:r>
      <w:r w:rsidR="008C2CDD" w:rsidRPr="003D47FA">
        <w:rPr>
          <w:rtl/>
        </w:rPr>
        <w:t>ولو كان مركباً من</w:t>
      </w:r>
      <w:r w:rsidR="008C2CDD" w:rsidRPr="003D47FA">
        <w:t xml:space="preserve"> </w:t>
      </w:r>
      <w:r w:rsidR="008C2CDD" w:rsidRPr="003D47FA">
        <w:rPr>
          <w:rtl/>
        </w:rPr>
        <w:t>الأجزاء والأبعاض لكان محتاجاً إليها وذلك يمنع من كونه غنياً على الإطلاق</w:t>
      </w:r>
      <w:r w:rsidR="001D5F3D">
        <w:rPr>
          <w:rtl/>
        </w:rPr>
        <w:t>،</w:t>
      </w:r>
      <w:r w:rsidR="008C2CDD" w:rsidRPr="003D47FA">
        <w:rPr>
          <w:rtl/>
        </w:rPr>
        <w:t xml:space="preserve"> وقوله تعالى </w:t>
      </w:r>
      <w:r w:rsidR="00EE31E7" w:rsidRPr="003D47FA">
        <w:rPr>
          <w:rtl/>
        </w:rPr>
        <w:t>{</w:t>
      </w:r>
      <w:r w:rsidR="008C2CDD" w:rsidRPr="003D47FA">
        <w:rPr>
          <w:rtl/>
        </w:rPr>
        <w:t>لَا إِلَهَ إِلَّا هُوَ الْحَيُّ الْقَيُّومُ</w:t>
      </w:r>
      <w:r w:rsidR="005624C2">
        <w:rPr>
          <w:rtl/>
        </w:rPr>
        <w:t>} [</w:t>
      </w:r>
      <w:r w:rsidR="008C2CDD" w:rsidRPr="003D47FA">
        <w:rPr>
          <w:rtl/>
        </w:rPr>
        <w:t>البقرة: 255] والقيوم مبالغة فى كونه غنياً عن كل ما سواه</w:t>
      </w:r>
      <w:r w:rsidR="001D5F3D">
        <w:rPr>
          <w:rtl/>
        </w:rPr>
        <w:t>،</w:t>
      </w:r>
      <w:r w:rsidR="008C2CDD" w:rsidRPr="003D47FA">
        <w:rPr>
          <w:rtl/>
        </w:rPr>
        <w:t xml:space="preserve"> وكونه مقوماً لغيره</w:t>
      </w:r>
      <w:r w:rsidR="00EE31E7" w:rsidRPr="003D47FA">
        <w:rPr>
          <w:rtl/>
        </w:rPr>
        <w:t>:</w:t>
      </w:r>
      <w:r w:rsidR="008C2CDD" w:rsidRPr="003D47FA">
        <w:rPr>
          <w:rtl/>
        </w:rPr>
        <w:t xml:space="preserve"> عبارة عن احتياج كل ما سواه إليه</w:t>
      </w:r>
      <w:r w:rsidR="001D5F3D">
        <w:rPr>
          <w:rtl/>
        </w:rPr>
        <w:t>،</w:t>
      </w:r>
      <w:r w:rsidR="008C2CDD" w:rsidRPr="003D47FA">
        <w:rPr>
          <w:rtl/>
        </w:rPr>
        <w:t xml:space="preserve"> فلو كان مركبا من جوارح وأجزاء</w:t>
      </w:r>
      <w:r w:rsidR="00EE31E7" w:rsidRPr="003D47FA">
        <w:rPr>
          <w:rtl/>
        </w:rPr>
        <w:t xml:space="preserve"> </w:t>
      </w:r>
      <w:r w:rsidR="008C2CDD" w:rsidRPr="003D47FA">
        <w:rPr>
          <w:rtl/>
        </w:rPr>
        <w:t>لكان هو مفتقراً إلى غيره وهو جزؤه الذي منه يتألف</w:t>
      </w:r>
      <w:r w:rsidR="001D5F3D">
        <w:rPr>
          <w:rtl/>
        </w:rPr>
        <w:t>،</w:t>
      </w:r>
      <w:r w:rsidR="00EE31E7" w:rsidRPr="003D47FA">
        <w:rPr>
          <w:rtl/>
        </w:rPr>
        <w:t xml:space="preserve"> </w:t>
      </w:r>
      <w:r w:rsidR="008C2CDD" w:rsidRPr="003D47FA">
        <w:rPr>
          <w:rtl/>
        </w:rPr>
        <w:t>ولكان غيره غنياً عنه وهو جزئه وحينئذ لا يكون قيوماً</w:t>
      </w:r>
      <w:r w:rsidR="001D5F3D">
        <w:rPr>
          <w:rtl/>
        </w:rPr>
        <w:t>،</w:t>
      </w:r>
      <w:r w:rsidR="008C2CDD" w:rsidRPr="003D47FA">
        <w:rPr>
          <w:rtl/>
        </w:rPr>
        <w:t xml:space="preserve"> وقوله تعالى </w:t>
      </w:r>
      <w:r w:rsidR="00EE31E7" w:rsidRPr="003D47FA">
        <w:rPr>
          <w:rtl/>
        </w:rPr>
        <w:t>{</w:t>
      </w:r>
      <w:r w:rsidR="008C2CDD" w:rsidRPr="003D47FA">
        <w:rPr>
          <w:rtl/>
        </w:rPr>
        <w:t>لَيْسَ كَمِثْلِهِ شَيْءٌ</w:t>
      </w:r>
      <w:r w:rsidR="005624C2">
        <w:rPr>
          <w:rtl/>
        </w:rPr>
        <w:t>} [</w:t>
      </w:r>
      <w:r w:rsidR="008C2CDD" w:rsidRPr="003D47FA">
        <w:rPr>
          <w:rtl/>
        </w:rPr>
        <w:t>الشورى: 11] ولو كان مركبا من أجزاء وجوارح</w:t>
      </w:r>
      <w:r w:rsidR="00EE31E7" w:rsidRPr="003D47FA">
        <w:rPr>
          <w:rtl/>
        </w:rPr>
        <w:t xml:space="preserve"> </w:t>
      </w:r>
      <w:r w:rsidR="008C2CDD" w:rsidRPr="003D47FA">
        <w:rPr>
          <w:rtl/>
        </w:rPr>
        <w:t>لكان مثلاً لسائر المخلوقات المركبة من أجزاء وجوارح</w:t>
      </w:r>
      <w:r w:rsidR="001D5F3D">
        <w:rPr>
          <w:rtl/>
        </w:rPr>
        <w:t>،</w:t>
      </w:r>
      <w:r w:rsidR="008C2CDD" w:rsidRPr="003D47FA">
        <w:rPr>
          <w:rtl/>
        </w:rPr>
        <w:t xml:space="preserve"> فثبت</w:t>
      </w:r>
      <w:r w:rsidR="008C2CDD" w:rsidRPr="003D47FA">
        <w:t xml:space="preserve"> </w:t>
      </w:r>
      <w:r w:rsidR="008C2CDD" w:rsidRPr="003D47FA">
        <w:rPr>
          <w:rtl/>
        </w:rPr>
        <w:t>بهذه الوجوه أن القول بإثبات الأعضاء والأجزاء لله محال</w:t>
      </w:r>
      <w:r w:rsidR="001D5F3D">
        <w:rPr>
          <w:rtl/>
        </w:rPr>
        <w:t>،</w:t>
      </w:r>
      <w:r w:rsidR="00EE31E7" w:rsidRPr="003D47FA">
        <w:rPr>
          <w:rtl/>
        </w:rPr>
        <w:t xml:space="preserve"> </w:t>
      </w:r>
      <w:r w:rsidR="008C2CDD" w:rsidRPr="003D47FA">
        <w:rPr>
          <w:rtl/>
        </w:rPr>
        <w:t>جاء في كتاب عقيدة الإمام أحمد رحمه الله</w:t>
      </w:r>
      <w:r w:rsidR="00EE31E7" w:rsidRPr="003D47FA">
        <w:rPr>
          <w:rtl/>
        </w:rPr>
        <w:t xml:space="preserve">: </w:t>
      </w:r>
      <w:r w:rsidR="008C2CDD" w:rsidRPr="003D47FA">
        <w:rPr>
          <w:rtl/>
        </w:rPr>
        <w:t>" نص</w:t>
      </w:r>
      <w:r w:rsidR="008C2CDD" w:rsidRPr="003D47FA">
        <w:t xml:space="preserve"> </w:t>
      </w:r>
      <w:r w:rsidR="008C2CDD" w:rsidRPr="003D47FA">
        <w:rPr>
          <w:rtl/>
        </w:rPr>
        <w:t>اعتقاد الإمام أحمد</w:t>
      </w:r>
      <w:r w:rsidR="008C2CDD" w:rsidRPr="003D47FA">
        <w:t xml:space="preserve"> </w:t>
      </w:r>
      <w:r w:rsidR="008C2CDD" w:rsidRPr="003D47FA">
        <w:rPr>
          <w:rtl/>
        </w:rPr>
        <w:t>بن حنبل أخبرنا</w:t>
      </w:r>
      <w:r w:rsidR="008C2CDD" w:rsidRPr="003D47FA">
        <w:t xml:space="preserve"> </w:t>
      </w:r>
      <w:r w:rsidR="008C2CDD" w:rsidRPr="003D47FA">
        <w:rPr>
          <w:rtl/>
        </w:rPr>
        <w:t>الشيخ الإمام الحافظ</w:t>
      </w:r>
      <w:r w:rsidR="008C2CDD" w:rsidRPr="003D47FA">
        <w:t xml:space="preserve"> </w:t>
      </w:r>
      <w:r w:rsidR="008C2CDD" w:rsidRPr="003D47FA">
        <w:rPr>
          <w:rtl/>
        </w:rPr>
        <w:t>أبو محمد المبارك بن علي بن الحسين بن عبد الله بن محمد المعروف بابن الطباخ</w:t>
      </w:r>
      <w:r w:rsidR="008C2CDD" w:rsidRPr="003D47FA">
        <w:t xml:space="preserve"> </w:t>
      </w:r>
      <w:r w:rsidR="008C2CDD" w:rsidRPr="003D47FA">
        <w:rPr>
          <w:rtl/>
        </w:rPr>
        <w:t>البغدادي رحمه الله في الدنيا والآخرة إجازة قال حدثنا شيخنا الإمام الحافظ أبو</w:t>
      </w:r>
      <w:r w:rsidR="008C2CDD" w:rsidRPr="003D47FA">
        <w:t xml:space="preserve"> </w:t>
      </w:r>
      <w:r w:rsidR="008C2CDD" w:rsidRPr="003D47FA">
        <w:rPr>
          <w:rtl/>
        </w:rPr>
        <w:t>الفضل محمد بن الناصر بن محمد بن محمد بن علي البغدادي بها قال أخبرنا الإمام جمال</w:t>
      </w:r>
      <w:r w:rsidR="008C2CDD" w:rsidRPr="003D47FA">
        <w:t xml:space="preserve"> </w:t>
      </w:r>
      <w:r w:rsidR="008C2CDD" w:rsidRPr="003D47FA">
        <w:rPr>
          <w:rtl/>
        </w:rPr>
        <w:t>الإسلام أبو محمد رزق الله بن عبد الوهاب التميمي قال أخبرنا عمي أبو الفضل عبد</w:t>
      </w:r>
      <w:r w:rsidR="008C2CDD" w:rsidRPr="003D47FA">
        <w:t xml:space="preserve"> </w:t>
      </w:r>
      <w:r w:rsidR="008C2CDD" w:rsidRPr="003D47FA">
        <w:rPr>
          <w:rtl/>
        </w:rPr>
        <w:t>الواحد بن عبد العزيز التميمي بجميع هذا الاعتقاد وقال جملة اعتقاد أحمد بن حنبل</w:t>
      </w:r>
      <w:r w:rsidR="008C2CDD" w:rsidRPr="003D47FA">
        <w:t xml:space="preserve"> </w:t>
      </w:r>
      <w:r w:rsidR="008C2CDD" w:rsidRPr="003D47FA">
        <w:rPr>
          <w:rtl/>
        </w:rPr>
        <w:t>رضي الله عنه والذي كان يذهب إليه</w:t>
      </w:r>
      <w:r w:rsidR="00EE31E7" w:rsidRPr="003D47FA">
        <w:rPr>
          <w:rtl/>
        </w:rPr>
        <w:t xml:space="preserve"> </w:t>
      </w:r>
      <w:r w:rsidR="008C2CDD" w:rsidRPr="003D47FA">
        <w:rPr>
          <w:rtl/>
        </w:rPr>
        <w:t>مجمل الاعتقاد</w:t>
      </w:r>
      <w:r w:rsidR="00F76F50">
        <w:rPr>
          <w:rtl/>
        </w:rPr>
        <w:t>،</w:t>
      </w:r>
      <w:r w:rsidR="001D5F3D">
        <w:rPr>
          <w:rtl/>
        </w:rPr>
        <w:t>،،</w:t>
      </w:r>
      <w:r w:rsidR="008C2CDD" w:rsidRPr="003D47FA">
        <w:rPr>
          <w:rtl/>
        </w:rPr>
        <w:t xml:space="preserve"> ومذهب</w:t>
      </w:r>
      <w:r w:rsidR="008C2CDD" w:rsidRPr="003D47FA">
        <w:t xml:space="preserve"> </w:t>
      </w:r>
      <w:r w:rsidR="008C2CDD" w:rsidRPr="003D47FA">
        <w:rPr>
          <w:rtl/>
        </w:rPr>
        <w:t>أبي عبد الله أحمد بن حنبل رضي الله عنه أن لله عز وجل</w:t>
      </w:r>
      <w:r w:rsidR="008C2CDD" w:rsidRPr="003D47FA">
        <w:t xml:space="preserve"> </w:t>
      </w:r>
      <w:r w:rsidR="008C2CDD" w:rsidRPr="003D47FA">
        <w:rPr>
          <w:rtl/>
        </w:rPr>
        <w:t>وجها لا كالصور المصورة والأعيان المخططة بل وجهة وصفه</w:t>
      </w:r>
      <w:r w:rsidR="00F76F50">
        <w:rPr>
          <w:rtl/>
        </w:rPr>
        <w:t>،</w:t>
      </w:r>
      <w:r w:rsidR="001D5F3D">
        <w:rPr>
          <w:rtl/>
        </w:rPr>
        <w:t>،</w:t>
      </w:r>
      <w:r w:rsidR="008C2CDD" w:rsidRPr="003D47FA">
        <w:rPr>
          <w:rtl/>
        </w:rPr>
        <w:t>ومن غير</w:t>
      </w:r>
      <w:r w:rsidR="008C2CDD" w:rsidRPr="003D47FA">
        <w:t xml:space="preserve"> </w:t>
      </w:r>
      <w:r w:rsidR="008C2CDD" w:rsidRPr="003D47FA">
        <w:rPr>
          <w:rtl/>
        </w:rPr>
        <w:t>معناه فقد ألحد عنه وليس</w:t>
      </w:r>
      <w:r w:rsidR="008C2CDD" w:rsidRPr="003D47FA">
        <w:t xml:space="preserve"> </w:t>
      </w:r>
      <w:r w:rsidR="008C2CDD" w:rsidRPr="003D47FA">
        <w:rPr>
          <w:rtl/>
        </w:rPr>
        <w:t>معنى وجه معنى جسد عنده ولا صورة ولا تخطيط ومن قال ذلك</w:t>
      </w:r>
      <w:r w:rsidR="008C2CDD" w:rsidRPr="003D47FA">
        <w:t xml:space="preserve"> </w:t>
      </w:r>
      <w:r w:rsidR="008C2CDD" w:rsidRPr="003D47FA">
        <w:rPr>
          <w:rtl/>
        </w:rPr>
        <w:t>فقد ابتدع</w:t>
      </w:r>
      <w:r w:rsidR="00EE31E7" w:rsidRPr="003D47FA">
        <w:rPr>
          <w:rtl/>
        </w:rPr>
        <w:t xml:space="preserve"> </w:t>
      </w:r>
      <w:r w:rsidR="008C2CDD" w:rsidRPr="003D47FA">
        <w:rPr>
          <w:rtl/>
        </w:rPr>
        <w:t>" أهـ</w:t>
      </w:r>
      <w:r w:rsidR="00EE31E7" w:rsidRPr="003D47FA">
        <w:rPr>
          <w:rtl/>
        </w:rPr>
        <w:t xml:space="preserve"> [</w:t>
      </w:r>
      <w:r w:rsidR="008C2CDD" w:rsidRPr="003D47FA">
        <w:rPr>
          <w:rtl/>
        </w:rPr>
        <w:t>العقيدة للإمام أحمد ج 1/ص 101</w:t>
      </w:r>
      <w:r w:rsidR="00EE31E7" w:rsidRPr="003D47FA">
        <w:rPr>
          <w:rtl/>
        </w:rPr>
        <w:t>]</w:t>
      </w:r>
      <w:r w:rsidR="001D5F3D">
        <w:rPr>
          <w:rtl/>
        </w:rPr>
        <w:t>،</w:t>
      </w:r>
      <w:r w:rsidR="00EE31E7" w:rsidRPr="003D47FA">
        <w:rPr>
          <w:rtl/>
        </w:rPr>
        <w:t xml:space="preserve"> </w:t>
      </w:r>
      <w:r w:rsidR="008C2CDD" w:rsidRPr="003D47FA">
        <w:rPr>
          <w:rtl/>
        </w:rPr>
        <w:t>وجاء فيه أيضا</w:t>
      </w:r>
      <w:r w:rsidR="00EE31E7" w:rsidRPr="003D47FA">
        <w:rPr>
          <w:rtl/>
        </w:rPr>
        <w:t>:</w:t>
      </w:r>
      <w:r w:rsidR="008C2CDD" w:rsidRPr="003D47FA">
        <w:rPr>
          <w:rtl/>
        </w:rPr>
        <w:t xml:space="preserve"> " لا</w:t>
      </w:r>
      <w:r w:rsidR="008C2CDD" w:rsidRPr="003D47FA">
        <w:t xml:space="preserve"> </w:t>
      </w:r>
      <w:r w:rsidR="008C2CDD" w:rsidRPr="003D47FA">
        <w:rPr>
          <w:rtl/>
        </w:rPr>
        <w:t>يجوز أن يسمى جسما</w:t>
      </w:r>
      <w:r w:rsidR="00EE31E7" w:rsidRPr="003D47FA">
        <w:rPr>
          <w:rtl/>
        </w:rPr>
        <w:t xml:space="preserve"> </w:t>
      </w:r>
      <w:r w:rsidR="008C2CDD" w:rsidRPr="003D47FA">
        <w:rPr>
          <w:rtl/>
        </w:rPr>
        <w:t>وأنكر</w:t>
      </w:r>
      <w:r w:rsidR="008C2CDD" w:rsidRPr="003D47FA">
        <w:t xml:space="preserve"> </w:t>
      </w:r>
      <w:r w:rsidR="00EE31E7" w:rsidRPr="003D47FA">
        <w:rPr>
          <w:rtl/>
        </w:rPr>
        <w:t>(</w:t>
      </w:r>
      <w:r w:rsidR="008C2CDD" w:rsidRPr="003D47FA">
        <w:rPr>
          <w:rtl/>
        </w:rPr>
        <w:t>أي الإمام أحمد</w:t>
      </w:r>
      <w:r w:rsidR="00EE31E7" w:rsidRPr="003D47FA">
        <w:rPr>
          <w:rtl/>
        </w:rPr>
        <w:t>)</w:t>
      </w:r>
      <w:r w:rsidR="008C2CDD" w:rsidRPr="003D47FA">
        <w:rPr>
          <w:rtl/>
        </w:rPr>
        <w:t xml:space="preserve"> على من يقول بالجسم وقال إن</w:t>
      </w:r>
      <w:r w:rsidR="008C2CDD" w:rsidRPr="003D47FA">
        <w:t xml:space="preserve"> </w:t>
      </w:r>
      <w:r w:rsidR="008C2CDD" w:rsidRPr="003D47FA">
        <w:rPr>
          <w:rtl/>
        </w:rPr>
        <w:t>الأسماء مأخوذة بالشريعة واللغة وأهل اللغة وضعوا هذا الأسم على كل ذي طول وعرض وسمك</w:t>
      </w:r>
      <w:r w:rsidR="008C2CDD" w:rsidRPr="003D47FA">
        <w:t xml:space="preserve"> </w:t>
      </w:r>
      <w:r w:rsidR="008C2CDD" w:rsidRPr="003D47FA">
        <w:rPr>
          <w:rtl/>
        </w:rPr>
        <w:t>وتركيب وصورة وتأليف والله تعالى خارج عن ذلك كله فلم يجز أن يسمى جسما لخروجه عن</w:t>
      </w:r>
      <w:r w:rsidR="008C2CDD" w:rsidRPr="003D47FA">
        <w:t xml:space="preserve"> </w:t>
      </w:r>
      <w:r w:rsidR="008C2CDD" w:rsidRPr="003D47FA">
        <w:rPr>
          <w:rtl/>
        </w:rPr>
        <w:t>معنى الجسمية ولم يجيء في الشريعة ذلك فبطل</w:t>
      </w:r>
      <w:r w:rsidR="00EE31E7" w:rsidRPr="003D47FA">
        <w:rPr>
          <w:rtl/>
        </w:rPr>
        <w:t xml:space="preserve"> </w:t>
      </w:r>
      <w:r w:rsidR="008C2CDD" w:rsidRPr="003D47FA">
        <w:rPr>
          <w:rtl/>
        </w:rPr>
        <w:t xml:space="preserve">" أهـ </w:t>
      </w:r>
      <w:r w:rsidR="00EE31E7" w:rsidRPr="003D47FA">
        <w:rPr>
          <w:rtl/>
        </w:rPr>
        <w:t>[</w:t>
      </w:r>
      <w:r w:rsidR="008C2CDD" w:rsidRPr="003D47FA">
        <w:rPr>
          <w:rtl/>
        </w:rPr>
        <w:t>العقيدة ج 1 /ص 111</w:t>
      </w:r>
      <w:r w:rsidR="00EE31E7" w:rsidRPr="003D47FA">
        <w:rPr>
          <w:rtl/>
        </w:rPr>
        <w:t>]</w:t>
      </w:r>
      <w:r w:rsidR="001D5F3D">
        <w:rPr>
          <w:rtl/>
        </w:rPr>
        <w:t>،</w:t>
      </w:r>
      <w:r w:rsidR="008C2CDD" w:rsidRPr="003D47FA">
        <w:rPr>
          <w:rtl/>
        </w:rPr>
        <w:t xml:space="preserve"> </w:t>
      </w:r>
    </w:p>
    <w:p w14:paraId="464BD7A4" w14:textId="42560E3D" w:rsidR="00DA3258" w:rsidRDefault="00095E78" w:rsidP="008C2CDD">
      <w:pPr>
        <w:spacing w:after="240"/>
        <w:ind w:left="-58"/>
        <w:rPr>
          <w:rtl/>
        </w:rPr>
      </w:pPr>
      <w:r w:rsidRPr="003D47FA">
        <w:rPr>
          <w:b/>
          <w:bCs/>
          <w:kern w:val="0"/>
          <w:sz w:val="32"/>
          <w:szCs w:val="32"/>
          <w:highlight w:val="yellow"/>
          <w:u w:val="single"/>
          <w:rtl/>
        </w:rPr>
        <w:t xml:space="preserve">[المفتاح </w:t>
      </w:r>
      <w:r w:rsidR="00274449">
        <w:rPr>
          <w:rFonts w:hint="cs"/>
          <w:b/>
          <w:bCs/>
          <w:kern w:val="0"/>
          <w:sz w:val="32"/>
          <w:szCs w:val="32"/>
          <w:highlight w:val="yellow"/>
          <w:u w:val="single"/>
          <w:rtl/>
        </w:rPr>
        <w:t>الثاني</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sz w:val="32"/>
          <w:szCs w:val="32"/>
          <w:rtl/>
        </w:rPr>
        <w:t xml:space="preserve"> </w:t>
      </w:r>
      <w:r w:rsidR="008C2CDD" w:rsidRPr="003D47FA">
        <w:rPr>
          <w:bCs/>
          <w:rtl/>
        </w:rPr>
        <w:t>من أقوال العلماء في تنزيه الله تعالى عن الجوارح والأعضاء</w:t>
      </w:r>
      <w:r w:rsidR="00EE31E7" w:rsidRPr="003D47FA">
        <w:rPr>
          <w:rtl/>
        </w:rPr>
        <w:t>:</w:t>
      </w:r>
      <w:r w:rsidR="008C2CDD" w:rsidRPr="003D47FA">
        <w:rPr>
          <w:rtl/>
        </w:rPr>
        <w:t xml:space="preserve"> </w:t>
      </w:r>
    </w:p>
    <w:p w14:paraId="1FFBED98" w14:textId="5DF082F7" w:rsidR="00DA3258" w:rsidRDefault="008C2CDD" w:rsidP="008C2CDD">
      <w:pPr>
        <w:spacing w:after="240"/>
        <w:ind w:left="-58"/>
        <w:rPr>
          <w:rtl/>
        </w:rPr>
      </w:pPr>
      <w:r w:rsidRPr="003D47FA">
        <w:rPr>
          <w:bCs/>
          <w:rtl/>
        </w:rPr>
        <w:t>قال النووي</w:t>
      </w:r>
      <w:r w:rsidRPr="003D47FA">
        <w:rPr>
          <w:rtl/>
        </w:rPr>
        <w:t xml:space="preserve"> " قال المازري وقد غلط ابن قتيبة في هذا الحديث فأجراه على ظاهره وقال لله تعالى صورة لا كالصور وهذا الذي قاله ظاهر الفساد لأن الصورة تفيد التركيب وكل مركب محدث والله تعالى ليس بمحدث فليس هو مركبا فليس مصورا</w:t>
      </w:r>
      <w:r w:rsidR="00F76F50">
        <w:rPr>
          <w:rtl/>
        </w:rPr>
        <w:t>،</w:t>
      </w:r>
      <w:r w:rsidR="001D5F3D">
        <w:rPr>
          <w:rtl/>
        </w:rPr>
        <w:t>،</w:t>
      </w:r>
      <w:r w:rsidRPr="003D47FA">
        <w:rPr>
          <w:rtl/>
        </w:rPr>
        <w:t>قال له ايضا إن أردت بقولك صورة لا كالصور</w:t>
      </w:r>
      <w:r w:rsidR="00AB6BA0">
        <w:rPr>
          <w:rtl/>
        </w:rPr>
        <w:t xml:space="preserve"> أنه </w:t>
      </w:r>
      <w:r w:rsidRPr="003D47FA">
        <w:rPr>
          <w:rtl/>
        </w:rPr>
        <w:t>ليس بمؤلف ولا مركب فليس بصورة حقيقة وليست اللفظة على ظاهرها" أهـ</w:t>
      </w:r>
      <w:r w:rsidR="00EE31E7" w:rsidRPr="003D47FA">
        <w:rPr>
          <w:rtl/>
        </w:rPr>
        <w:t xml:space="preserve"> [</w:t>
      </w:r>
      <w:r w:rsidRPr="003D47FA">
        <w:rPr>
          <w:rtl/>
        </w:rPr>
        <w:t>شرح النووي على صحيح مسلم ج: 16 ص: 166</w:t>
      </w:r>
      <w:r w:rsidR="00EE31E7" w:rsidRPr="003D47FA">
        <w:rPr>
          <w:rtl/>
        </w:rPr>
        <w:t>]</w:t>
      </w:r>
      <w:r w:rsidR="001D5F3D">
        <w:rPr>
          <w:rtl/>
        </w:rPr>
        <w:t>،</w:t>
      </w:r>
      <w:r w:rsidRPr="003D47FA">
        <w:rPr>
          <w:rtl/>
        </w:rPr>
        <w:t xml:space="preserve"> </w:t>
      </w:r>
    </w:p>
    <w:p w14:paraId="2C4B3E8A" w14:textId="3578EFB5" w:rsidR="00DA3258" w:rsidRDefault="008C2CDD" w:rsidP="008C2CDD">
      <w:pPr>
        <w:spacing w:after="240"/>
        <w:ind w:left="-58"/>
        <w:rPr>
          <w:rtl/>
        </w:rPr>
      </w:pPr>
      <w:r w:rsidRPr="003D47FA">
        <w:rPr>
          <w:bCs/>
          <w:rtl/>
        </w:rPr>
        <w:t>وقال ابن فورك</w:t>
      </w:r>
      <w:r w:rsidR="00EE31E7" w:rsidRPr="003D47FA">
        <w:rPr>
          <w:bCs/>
          <w:rtl/>
        </w:rPr>
        <w:t>:</w:t>
      </w:r>
      <w:r w:rsidRPr="003D47FA">
        <w:rPr>
          <w:rtl/>
        </w:rPr>
        <w:t xml:space="preserve"> " </w:t>
      </w:r>
      <w:r w:rsidR="00EE31E7" w:rsidRPr="003D47FA">
        <w:rPr>
          <w:rtl/>
        </w:rPr>
        <w:t>(</w:t>
      </w:r>
      <w:r w:rsidRPr="003D47FA">
        <w:rPr>
          <w:rtl/>
        </w:rPr>
        <w:t>إن الله كان سميعا بصيرا</w:t>
      </w:r>
      <w:r w:rsidR="00EE31E7" w:rsidRPr="003D47FA">
        <w:rPr>
          <w:rtl/>
        </w:rPr>
        <w:t>)</w:t>
      </w:r>
      <w:r w:rsidRPr="003D47FA">
        <w:rPr>
          <w:rtl/>
        </w:rPr>
        <w:t xml:space="preserve"> إن الفائدة فيه إنكاره قول من ذهب إليه من البدع إلى إثبات جارحة</w:t>
      </w:r>
      <w:r w:rsidR="001D5F3D">
        <w:rPr>
          <w:rtl/>
        </w:rPr>
        <w:t>،</w:t>
      </w:r>
      <w:r w:rsidRPr="003D47FA">
        <w:rPr>
          <w:rtl/>
        </w:rPr>
        <w:t xml:space="preserve"> ولكن على أن معنى العين ما وصف به جل وعز</w:t>
      </w:r>
      <w:r w:rsidR="00AB6BA0">
        <w:rPr>
          <w:rtl/>
        </w:rPr>
        <w:t xml:space="preserve"> أنه </w:t>
      </w:r>
      <w:r w:rsidRPr="003D47FA">
        <w:rPr>
          <w:rtl/>
        </w:rPr>
        <w:t>سميع بصير</w:t>
      </w:r>
      <w:r w:rsidR="00F76F50">
        <w:rPr>
          <w:rtl/>
        </w:rPr>
        <w:t>،</w:t>
      </w:r>
      <w:r w:rsidR="001D5F3D">
        <w:rPr>
          <w:rtl/>
        </w:rPr>
        <w:t>،،</w:t>
      </w:r>
      <w:r w:rsidRPr="003D47FA">
        <w:rPr>
          <w:rtl/>
        </w:rPr>
        <w:t xml:space="preserve"> ولم يرد صلى الله عليه وسلم إثبات جارحة لاستحالة وصفه بالجوارح</w:t>
      </w:r>
      <w:r w:rsidR="00EE31E7" w:rsidRPr="003D47FA">
        <w:rPr>
          <w:rtl/>
        </w:rPr>
        <w:t>)</w:t>
      </w:r>
      <w:r w:rsidRPr="003D47FA">
        <w:rPr>
          <w:rtl/>
        </w:rPr>
        <w:t xml:space="preserve"> ابن فورك ص431</w:t>
      </w:r>
      <w:r w:rsidR="001D5F3D">
        <w:rPr>
          <w:rtl/>
        </w:rPr>
        <w:t>،</w:t>
      </w:r>
    </w:p>
    <w:p w14:paraId="66ABE3B7" w14:textId="333821B1" w:rsidR="00DA3258" w:rsidRDefault="008C2CDD" w:rsidP="008C2CDD">
      <w:pPr>
        <w:spacing w:after="240"/>
        <w:ind w:left="-58"/>
        <w:rPr>
          <w:rtl/>
        </w:rPr>
      </w:pPr>
      <w:r w:rsidRPr="003D47FA">
        <w:rPr>
          <w:bCs/>
          <w:rtl/>
        </w:rPr>
        <w:t>وقال القسطلاني</w:t>
      </w:r>
      <w:r w:rsidR="00EE31E7" w:rsidRPr="003D47FA">
        <w:rPr>
          <w:rtl/>
        </w:rPr>
        <w:t>:</w:t>
      </w:r>
      <w:r w:rsidRPr="003D47FA">
        <w:rPr>
          <w:rtl/>
        </w:rPr>
        <w:t xml:space="preserve"> "</w:t>
      </w:r>
      <w:r w:rsidR="00EE31E7" w:rsidRPr="003D47FA">
        <w:rPr>
          <w:rtl/>
        </w:rPr>
        <w:t xml:space="preserve"> </w:t>
      </w:r>
      <w:r w:rsidRPr="003D47FA">
        <w:rPr>
          <w:rtl/>
        </w:rPr>
        <w:t xml:space="preserve">وتؤول الاصبع هنا بالقدرة إذ إرادة الجارحة مستحيلة " </w:t>
      </w:r>
      <w:r w:rsidR="00EE31E7" w:rsidRPr="003D47FA">
        <w:rPr>
          <w:rtl/>
        </w:rPr>
        <w:t>[</w:t>
      </w:r>
      <w:r w:rsidRPr="003D47FA">
        <w:rPr>
          <w:rtl/>
        </w:rPr>
        <w:t>إرشاد الساري</w:t>
      </w:r>
      <w:r w:rsidR="00EE31E7" w:rsidRPr="003D47FA">
        <w:rPr>
          <w:rtl/>
        </w:rPr>
        <w:t>:</w:t>
      </w:r>
      <w:r w:rsidRPr="003D47FA">
        <w:rPr>
          <w:rtl/>
        </w:rPr>
        <w:t>ج15ص381] أهــ</w:t>
      </w:r>
      <w:r w:rsidR="001D5F3D">
        <w:rPr>
          <w:rtl/>
        </w:rPr>
        <w:t>،</w:t>
      </w:r>
      <w:r w:rsidRPr="003D47FA">
        <w:rPr>
          <w:rtl/>
        </w:rPr>
        <w:t xml:space="preserve"> </w:t>
      </w:r>
    </w:p>
    <w:p w14:paraId="569342F7" w14:textId="379AE095" w:rsidR="00DA3258" w:rsidRDefault="008C2CDD" w:rsidP="008C2CDD">
      <w:pPr>
        <w:spacing w:after="240"/>
        <w:ind w:left="-58"/>
        <w:rPr>
          <w:rtl/>
        </w:rPr>
      </w:pPr>
      <w:r w:rsidRPr="003D47FA">
        <w:rPr>
          <w:bCs/>
          <w:rtl/>
        </w:rPr>
        <w:t>وجاء في البحر المحيط</w:t>
      </w:r>
      <w:r w:rsidR="00EE31E7" w:rsidRPr="003D47FA">
        <w:rPr>
          <w:bCs/>
          <w:rtl/>
        </w:rPr>
        <w:t>:</w:t>
      </w:r>
      <w:r w:rsidRPr="003D47FA">
        <w:rPr>
          <w:rtl/>
        </w:rPr>
        <w:t xml:space="preserve"> " {بل يداه مبسوطتان ينفق كيف يشاء} معتقد أهل الحق أن الله تعالى ليس بجسم ولا جارحة له</w:t>
      </w:r>
      <w:r w:rsidR="001D5F3D">
        <w:rPr>
          <w:rtl/>
        </w:rPr>
        <w:t>،</w:t>
      </w:r>
      <w:r w:rsidRPr="003D47FA">
        <w:rPr>
          <w:rtl/>
        </w:rPr>
        <w:t xml:space="preserve"> ولا يشبه بشيء من خلقه</w:t>
      </w:r>
      <w:r w:rsidR="001D5F3D">
        <w:rPr>
          <w:rtl/>
        </w:rPr>
        <w:t>،</w:t>
      </w:r>
      <w:r w:rsidRPr="003D47FA">
        <w:rPr>
          <w:rtl/>
        </w:rPr>
        <w:t xml:space="preserve"> ولا يكيف</w:t>
      </w:r>
      <w:r w:rsidR="001D5F3D">
        <w:rPr>
          <w:rtl/>
        </w:rPr>
        <w:t>،</w:t>
      </w:r>
      <w:r w:rsidRPr="003D47FA">
        <w:rPr>
          <w:rtl/>
        </w:rPr>
        <w:t xml:space="preserve"> ولا يتحيز</w:t>
      </w:r>
      <w:r w:rsidR="001D5F3D">
        <w:rPr>
          <w:rtl/>
        </w:rPr>
        <w:t>،</w:t>
      </w:r>
      <w:r w:rsidRPr="003D47FA">
        <w:rPr>
          <w:rtl/>
        </w:rPr>
        <w:t xml:space="preserve"> ولا تحله الحوادث</w:t>
      </w:r>
      <w:r w:rsidR="001D5F3D">
        <w:rPr>
          <w:rtl/>
        </w:rPr>
        <w:t>،</w:t>
      </w:r>
      <w:r w:rsidRPr="003D47FA">
        <w:rPr>
          <w:rtl/>
        </w:rPr>
        <w:t xml:space="preserve"> وكل هذا مقرر في علم أصول الدين</w:t>
      </w:r>
      <w:r w:rsidR="001D5F3D">
        <w:rPr>
          <w:rtl/>
        </w:rPr>
        <w:t>،</w:t>
      </w:r>
      <w:r w:rsidRPr="003D47FA">
        <w:rPr>
          <w:rtl/>
        </w:rPr>
        <w:t xml:space="preserve"> والجمهور على أن هذا استعارة عن جوده وإنعامه السابغ</w:t>
      </w:r>
      <w:r w:rsidR="001D5F3D">
        <w:rPr>
          <w:rtl/>
        </w:rPr>
        <w:t>،</w:t>
      </w:r>
      <w:r w:rsidRPr="003D47FA">
        <w:rPr>
          <w:rtl/>
        </w:rPr>
        <w:t xml:space="preserve"> وأضاف ذلك إلى اليدين جارياً على طريقة العرب في قولهم: فلان ينفق بكلتا يديه</w:t>
      </w:r>
      <w:r w:rsidR="001D5F3D">
        <w:rPr>
          <w:rtl/>
        </w:rPr>
        <w:t>،</w:t>
      </w:r>
      <w:r w:rsidRPr="003D47FA">
        <w:rPr>
          <w:rtl/>
        </w:rPr>
        <w:t xml:space="preserve"> ومنه قوله: </w:t>
      </w:r>
      <w:r w:rsidR="00EE31E7" w:rsidRPr="003D47FA">
        <w:rPr>
          <w:rtl/>
        </w:rPr>
        <w:t>(</w:t>
      </w:r>
      <w:r w:rsidRPr="003D47FA">
        <w:rPr>
          <w:rtl/>
        </w:rPr>
        <w:t>يداك يدا مجد فكف مفيدة</w:t>
      </w:r>
      <w:r w:rsidRPr="003D47FA">
        <w:rPr>
          <w:rtl/>
        </w:rPr>
        <w:tab/>
      </w:r>
      <w:r w:rsidR="00EE31E7" w:rsidRPr="003D47FA">
        <w:rPr>
          <w:rtl/>
        </w:rPr>
        <w:t xml:space="preserve"> </w:t>
      </w:r>
      <w:r w:rsidRPr="003D47FA">
        <w:rPr>
          <w:rtl/>
        </w:rPr>
        <w:t>وكفّ إذا ما ضنّ بالمال تنفق</w:t>
      </w:r>
      <w:r w:rsidR="00EE31E7" w:rsidRPr="003D47FA">
        <w:rPr>
          <w:rtl/>
        </w:rPr>
        <w:t>)</w:t>
      </w:r>
      <w:r w:rsidR="001D5F3D">
        <w:rPr>
          <w:rtl/>
        </w:rPr>
        <w:t>،</w:t>
      </w:r>
      <w:r w:rsidRPr="003D47FA">
        <w:rPr>
          <w:rtl/>
        </w:rPr>
        <w:t xml:space="preserve"> ويؤيد أنّ اليدين هنا بمعنى الإنعام قرينة الإنفاق</w:t>
      </w:r>
      <w:r w:rsidR="001D5F3D">
        <w:rPr>
          <w:rtl/>
        </w:rPr>
        <w:t>،</w:t>
      </w:r>
      <w:r w:rsidRPr="003D47FA">
        <w:rPr>
          <w:rtl/>
        </w:rPr>
        <w:t>" [</w:t>
      </w:r>
      <w:r w:rsidRPr="003D47FA">
        <w:rPr>
          <w:rtl/>
          <w:lang w:bidi="ar-KW"/>
        </w:rPr>
        <w:t xml:space="preserve">تفسير البحر المحيط قوله تعالى </w:t>
      </w:r>
      <w:r w:rsidR="00EE31E7" w:rsidRPr="003D47FA">
        <w:rPr>
          <w:rtl/>
          <w:lang w:bidi="ar-KW"/>
        </w:rPr>
        <w:t>(</w:t>
      </w:r>
      <w:r w:rsidRPr="003D47FA">
        <w:rPr>
          <w:rtl/>
          <w:lang w:bidi="ar-KW"/>
        </w:rPr>
        <w:t>بل يداه مبسوطتان ينفق كيف يشاء</w:t>
      </w:r>
      <w:r w:rsidR="00EE31E7" w:rsidRPr="003D47FA">
        <w:rPr>
          <w:rtl/>
          <w:lang w:bidi="ar-KW"/>
        </w:rPr>
        <w:t>)</w:t>
      </w:r>
      <w:r w:rsidRPr="003D47FA">
        <w:rPr>
          <w:rtl/>
        </w:rPr>
        <w:t>] أهـــ</w:t>
      </w:r>
      <w:r w:rsidR="001D5F3D">
        <w:rPr>
          <w:rtl/>
        </w:rPr>
        <w:t>،</w:t>
      </w:r>
    </w:p>
    <w:p w14:paraId="58962B1A" w14:textId="7D6D303B" w:rsidR="00DA3258" w:rsidRDefault="008C2CDD" w:rsidP="008C2CDD">
      <w:pPr>
        <w:spacing w:after="240"/>
        <w:ind w:left="-58"/>
        <w:rPr>
          <w:rtl/>
        </w:rPr>
      </w:pPr>
      <w:r w:rsidRPr="003D47FA">
        <w:rPr>
          <w:bCs/>
          <w:rtl/>
        </w:rPr>
        <w:t>وقال الرازي في التفسير</w:t>
      </w:r>
      <w:r w:rsidR="00EE31E7" w:rsidRPr="003D47FA">
        <w:rPr>
          <w:bCs/>
          <w:rtl/>
        </w:rPr>
        <w:t>:</w:t>
      </w:r>
      <w:r w:rsidRPr="003D47FA">
        <w:rPr>
          <w:rtl/>
        </w:rPr>
        <w:t xml:space="preserve"> </w:t>
      </w:r>
      <w:r w:rsidR="00EE31E7" w:rsidRPr="003D47FA">
        <w:rPr>
          <w:rtl/>
        </w:rPr>
        <w:t>(</w:t>
      </w:r>
      <w:r w:rsidRPr="003D47FA">
        <w:rPr>
          <w:rtl/>
        </w:rPr>
        <w:t>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w:t>
      </w:r>
      <w:r w:rsidR="00F76F50">
        <w:rPr>
          <w:rtl/>
        </w:rPr>
        <w:t>،</w:t>
      </w:r>
      <w:r w:rsidR="001D5F3D">
        <w:rPr>
          <w:rtl/>
        </w:rPr>
        <w:t>،،</w:t>
      </w:r>
      <w:r w:rsidRPr="003D47FA">
        <w:rPr>
          <w:rtl/>
        </w:rPr>
        <w:t xml:space="preserve"> وإذا ثبت تعذر حمل هذه الألفاظ على حقائقها وجب حملها على مجازاتها صونا لهذه النصوص عن التعطيل </w:t>
      </w:r>
      <w:r w:rsidR="00EE31E7" w:rsidRPr="003D47FA">
        <w:rPr>
          <w:rtl/>
        </w:rPr>
        <w:t>(</w:t>
      </w:r>
      <w:r w:rsidRPr="003D47FA">
        <w:rPr>
          <w:rtl/>
        </w:rPr>
        <w:t>أي تحت تسخيره وتدبيره</w:t>
      </w:r>
      <w:r w:rsidR="00EE31E7" w:rsidRPr="003D47FA">
        <w:rPr>
          <w:rtl/>
        </w:rPr>
        <w:t>)</w:t>
      </w:r>
      <w:r w:rsidRPr="003D47FA">
        <w:rPr>
          <w:rtl/>
        </w:rPr>
        <w:t xml:space="preserve"> وحاصل القول في القبضة واليمين هو القدرة الكاملة الوافية بحفظ هذه الأجسام العظيمة " [التفسير الكبير ج27ص16] أهـــ</w:t>
      </w:r>
      <w:r w:rsidR="001D5F3D">
        <w:rPr>
          <w:rtl/>
        </w:rPr>
        <w:t>،</w:t>
      </w:r>
    </w:p>
    <w:p w14:paraId="0AD53920" w14:textId="2F077B63" w:rsidR="00DA3258" w:rsidRDefault="008C2CDD" w:rsidP="008C2CDD">
      <w:pPr>
        <w:spacing w:after="240"/>
        <w:ind w:left="-58"/>
        <w:rPr>
          <w:rtl/>
        </w:rPr>
      </w:pPr>
      <w:r w:rsidRPr="003D47FA">
        <w:rPr>
          <w:bCs/>
          <w:rtl/>
        </w:rPr>
        <w:t>وقال مرعي بن يوسف المقدسي الحنبلي</w:t>
      </w:r>
      <w:r w:rsidRPr="003D47FA">
        <w:rPr>
          <w:rtl/>
        </w:rPr>
        <w:t xml:space="preserve"> في كتابه أقاويل الثقات</w:t>
      </w:r>
      <w:r w:rsidR="00EE31E7" w:rsidRPr="003D47FA">
        <w:rPr>
          <w:rtl/>
        </w:rPr>
        <w:t xml:space="preserve">: </w:t>
      </w:r>
      <w:r w:rsidRPr="003D47FA">
        <w:rPr>
          <w:rtl/>
        </w:rPr>
        <w:t>"</w:t>
      </w:r>
      <w:r w:rsidR="00EE31E7" w:rsidRPr="003D47FA">
        <w:rPr>
          <w:rtl/>
        </w:rPr>
        <w:t xml:space="preserve"> </w:t>
      </w:r>
      <w:r w:rsidRPr="003D47FA">
        <w:rPr>
          <w:rtl/>
        </w:rPr>
        <w:t>باب</w:t>
      </w:r>
      <w:r w:rsidR="00EE31E7" w:rsidRPr="003D47FA">
        <w:rPr>
          <w:rtl/>
        </w:rPr>
        <w:t xml:space="preserve"> </w:t>
      </w:r>
      <w:r w:rsidRPr="003D47FA">
        <w:rPr>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EE31E7" w:rsidRPr="003D47FA">
        <w:rPr>
          <w:rtl/>
        </w:rPr>
        <w:t xml:space="preserve"> </w:t>
      </w:r>
      <w:r w:rsidRPr="003D47FA">
        <w:rPr>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EE31E7" w:rsidRPr="003D47FA">
        <w:rPr>
          <w:rtl/>
        </w:rPr>
        <w:t>(</w:t>
      </w:r>
      <w:r w:rsidRPr="003D47FA">
        <w:rPr>
          <w:rtl/>
        </w:rPr>
        <w:t>ليس كمثله شيء</w:t>
      </w:r>
      <w:r w:rsidR="00EE31E7" w:rsidRPr="003D47FA">
        <w:rPr>
          <w:rtl/>
        </w:rPr>
        <w:t>)</w:t>
      </w:r>
      <w:r w:rsidRPr="003D47FA">
        <w:rPr>
          <w:rtl/>
        </w:rPr>
        <w:t xml:space="preserve"> إلى أن قال</w:t>
      </w:r>
      <w:r w:rsidR="00EE31E7" w:rsidRPr="003D47FA">
        <w:rPr>
          <w:rtl/>
        </w:rPr>
        <w:t>:</w:t>
      </w:r>
      <w:r w:rsidRPr="003D47FA">
        <w:rPr>
          <w:rtl/>
        </w:rPr>
        <w:t xml:space="preserve"> </w:t>
      </w:r>
      <w:r w:rsidRPr="003D47FA">
        <w:rPr>
          <w:bCs/>
          <w:rtl/>
        </w:rPr>
        <w:t>وغلت طائفة أخرى في الإثبات فشبهته فأثبتت له الصورة والجوارح</w:t>
      </w:r>
      <w:r w:rsidRPr="003D47FA">
        <w:rPr>
          <w:rtl/>
        </w:rPr>
        <w:t xml:space="preserve"> حتى إن الهشامية من غلاة الرافضة زعموا كما قال القرطبي أن معبودهم سبعة أشبار بشبر نفسه </w:t>
      </w:r>
      <w:r w:rsidRPr="003D47FA">
        <w:rPr>
          <w:bCs/>
          <w:rtl/>
        </w:rPr>
        <w:t>وقالت الكرامية</w:t>
      </w:r>
      <w:r w:rsidR="00AB6BA0">
        <w:rPr>
          <w:bCs/>
          <w:rtl/>
        </w:rPr>
        <w:t xml:space="preserve"> أنه </w:t>
      </w:r>
      <w:r w:rsidRPr="003D47FA">
        <w:rPr>
          <w:bCs/>
          <w:rtl/>
        </w:rPr>
        <w:t>جسم</w:t>
      </w:r>
      <w:r w:rsidR="00EE31E7" w:rsidRPr="003D47FA">
        <w:rPr>
          <w:rtl/>
        </w:rPr>
        <w:t xml:space="preserve"> </w:t>
      </w:r>
      <w:r w:rsidRPr="003D47FA">
        <w:rPr>
          <w:rtl/>
        </w:rPr>
        <w:t>قال</w:t>
      </w:r>
      <w:r w:rsidR="00EE31E7" w:rsidRPr="003D47FA">
        <w:rPr>
          <w:rtl/>
        </w:rPr>
        <w:t>:</w:t>
      </w:r>
      <w:r w:rsidRPr="003D47FA">
        <w:rPr>
          <w:rtl/>
        </w:rPr>
        <w:t xml:space="preserve"> </w:t>
      </w:r>
      <w:r w:rsidRPr="003D47FA">
        <w:rPr>
          <w:bCs/>
          <w:rtl/>
        </w:rPr>
        <w:t>وقد بالغ بعض أهل الإغواء فقال</w:t>
      </w:r>
      <w:r w:rsidR="00AB6BA0">
        <w:rPr>
          <w:bCs/>
          <w:rtl/>
        </w:rPr>
        <w:t xml:space="preserve"> أنه </w:t>
      </w:r>
      <w:r w:rsidRPr="003D47FA">
        <w:rPr>
          <w:bCs/>
          <w:rtl/>
        </w:rPr>
        <w:t xml:space="preserve">على صورة الإنسان </w:t>
      </w:r>
      <w:r w:rsidRPr="003D47FA">
        <w:rPr>
          <w:rtl/>
        </w:rPr>
        <w:t>ثم اختلفوا فمنهم من قال</w:t>
      </w:r>
      <w:r w:rsidR="00AB6BA0">
        <w:rPr>
          <w:rtl/>
        </w:rPr>
        <w:t xml:space="preserve"> أنه </w:t>
      </w:r>
      <w:r w:rsidRPr="003D47FA">
        <w:rPr>
          <w:rtl/>
        </w:rPr>
        <w:t>على صورة شيخ أشمط الرأس واللحية ومنهم من قال</w:t>
      </w:r>
      <w:r w:rsidR="00AB6BA0">
        <w:rPr>
          <w:rtl/>
        </w:rPr>
        <w:t xml:space="preserve"> أنه </w:t>
      </w:r>
      <w:r w:rsidRPr="003D47FA">
        <w:rPr>
          <w:rtl/>
        </w:rPr>
        <w:t>على صورة شاب أمرد جعد قطط ومنهم من قال</w:t>
      </w:r>
      <w:r w:rsidR="00AB6BA0">
        <w:rPr>
          <w:rtl/>
        </w:rPr>
        <w:t xml:space="preserve"> أنه </w:t>
      </w:r>
      <w:r w:rsidRPr="003D47FA">
        <w:rPr>
          <w:rtl/>
        </w:rPr>
        <w:t>مركب من لحم ودم تعالى الله عن أقوالهم علو كبيرا وعن مثله نهى الله تعالى بقوله تعالى</w:t>
      </w:r>
      <w:r w:rsidR="00EE31E7" w:rsidRPr="003D47FA">
        <w:rPr>
          <w:rtl/>
        </w:rPr>
        <w:t>:</w:t>
      </w:r>
      <w:r w:rsidRPr="003D47FA">
        <w:rPr>
          <w:rtl/>
        </w:rPr>
        <w:t xml:space="preserve"> </w:t>
      </w:r>
      <w:r w:rsidR="00EE31E7" w:rsidRPr="003D47FA">
        <w:rPr>
          <w:rtl/>
        </w:rPr>
        <w:t>{</w:t>
      </w:r>
      <w:r w:rsidRPr="003D47FA">
        <w:rPr>
          <w:rtl/>
        </w:rPr>
        <w:t>يا أهل الكتاب لا تغلو في دينكم ولا تقولوا على الله إلا الحق</w:t>
      </w:r>
      <w:r w:rsidR="005624C2">
        <w:rPr>
          <w:rtl/>
        </w:rPr>
        <w:t>} [</w:t>
      </w:r>
      <w:r w:rsidRPr="003D47FA">
        <w:rPr>
          <w:rtl/>
        </w:rPr>
        <w:t>النساء /171</w:t>
      </w:r>
      <w:r w:rsidR="00EE31E7" w:rsidRPr="003D47FA">
        <w:rPr>
          <w:rtl/>
        </w:rPr>
        <w:t>]</w:t>
      </w:r>
      <w:r w:rsidRPr="003D47FA">
        <w:rPr>
          <w:rtl/>
        </w:rPr>
        <w:t xml:space="preserve"> " [أقاويل الثقات ج</w:t>
      </w:r>
      <w:r w:rsidR="00EE31E7" w:rsidRPr="003D47FA">
        <w:rPr>
          <w:rtl/>
        </w:rPr>
        <w:t>:</w:t>
      </w:r>
      <w:r w:rsidRPr="003D47FA">
        <w:rPr>
          <w:rtl/>
        </w:rPr>
        <w:t xml:space="preserve"> 1</w:t>
      </w:r>
      <w:r w:rsidR="00EE31E7" w:rsidRPr="003D47FA">
        <w:rPr>
          <w:rtl/>
        </w:rPr>
        <w:t xml:space="preserve"> </w:t>
      </w:r>
      <w:r w:rsidRPr="003D47FA">
        <w:rPr>
          <w:rtl/>
        </w:rPr>
        <w:t>ص</w:t>
      </w:r>
      <w:r w:rsidR="00EE31E7" w:rsidRPr="003D47FA">
        <w:rPr>
          <w:rtl/>
        </w:rPr>
        <w:t>:</w:t>
      </w:r>
      <w:r w:rsidRPr="003D47FA">
        <w:rPr>
          <w:rtl/>
        </w:rPr>
        <w:t xml:space="preserve"> 134\135]</w:t>
      </w:r>
      <w:r w:rsidR="001D5F3D">
        <w:rPr>
          <w:rtl/>
        </w:rPr>
        <w:t>،</w:t>
      </w:r>
      <w:r w:rsidRPr="003D47FA">
        <w:rPr>
          <w:rtl/>
        </w:rPr>
        <w:t xml:space="preserve"> </w:t>
      </w:r>
    </w:p>
    <w:p w14:paraId="5B7D50BB" w14:textId="17E101B0" w:rsidR="008C2CDD" w:rsidRPr="003D47FA" w:rsidRDefault="008C2CDD" w:rsidP="008C2CDD">
      <w:pPr>
        <w:spacing w:after="240"/>
        <w:ind w:left="-58"/>
      </w:pPr>
      <w:r w:rsidRPr="003D47FA">
        <w:rPr>
          <w:bCs/>
          <w:rtl/>
          <w:lang w:bidi="ar-KW"/>
        </w:rPr>
        <w:t>وقال الإمام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EE31E7" w:rsidRPr="003D47FA">
        <w:rPr>
          <w:bCs/>
          <w:rtl/>
          <w:lang w:bidi="ar-KW"/>
        </w:rPr>
        <w:t>:</w:t>
      </w:r>
      <w:r w:rsidRPr="003D47FA">
        <w:rPr>
          <w:rtl/>
          <w:lang w:bidi="ar-KW"/>
        </w:rPr>
        <w:t xml:space="preserve"> </w:t>
      </w:r>
      <w:r w:rsidR="00EE31E7" w:rsidRPr="003D47FA">
        <w:rPr>
          <w:rtl/>
          <w:lang w:bidi="ar-KW"/>
        </w:rPr>
        <w:t>(</w:t>
      </w:r>
      <w:r w:rsidRPr="003D47FA">
        <w:rPr>
          <w:rtl/>
          <w:lang w:bidi="ar-KW"/>
        </w:rPr>
        <w:t>المسألة الرابعة</w:t>
      </w:r>
      <w:r w:rsidR="00EE31E7" w:rsidRPr="003D47FA">
        <w:rPr>
          <w:rtl/>
          <w:lang w:bidi="ar-KW"/>
        </w:rPr>
        <w:t>:</w:t>
      </w:r>
      <w:r w:rsidRPr="003D47FA">
        <w:rPr>
          <w:rtl/>
          <w:lang w:bidi="ar-KW"/>
        </w:rPr>
        <w:t xml:space="preserve"> احتج من أثبت الأعضاء والجوارح لله تعالى بقوله تعالى</w:t>
      </w:r>
      <w:r w:rsidR="00EE31E7" w:rsidRPr="003D47FA">
        <w:rPr>
          <w:rtl/>
          <w:lang w:bidi="ar-KW"/>
        </w:rPr>
        <w:t>:</w:t>
      </w:r>
      <w:r w:rsidRPr="003D47FA">
        <w:rPr>
          <w:rtl/>
          <w:lang w:bidi="ar-KW"/>
        </w:rPr>
        <w:t xml:space="preserve"> </w:t>
      </w:r>
      <w:r w:rsidR="00EE31E7" w:rsidRPr="003D47FA">
        <w:rPr>
          <w:rtl/>
          <w:lang w:bidi="ar-KW"/>
        </w:rPr>
        <w:t>{</w:t>
      </w:r>
      <w:r w:rsidRPr="003D47FA">
        <w:rPr>
          <w:rtl/>
          <w:lang w:bidi="ar-KW"/>
        </w:rPr>
        <w:t>ما منعك أن تسجد لما خلقت بيدى</w:t>
      </w:r>
      <w:r w:rsidR="00EE31E7" w:rsidRPr="003D47FA">
        <w:rPr>
          <w:rtl/>
          <w:lang w:bidi="ar-KW"/>
        </w:rPr>
        <w:t>}</w:t>
      </w:r>
      <w:r w:rsidRPr="003D47FA">
        <w:rPr>
          <w:rtl/>
          <w:lang w:bidi="ar-KW"/>
        </w:rPr>
        <w:t>في إثبات يدين لله تعالى</w:t>
      </w:r>
      <w:r w:rsidR="001D5F3D">
        <w:rPr>
          <w:rtl/>
          <w:lang w:bidi="ar-KW"/>
        </w:rPr>
        <w:t>،</w:t>
      </w:r>
      <w:r w:rsidRPr="003D47FA">
        <w:rPr>
          <w:rtl/>
          <w:lang w:bidi="ar-KW"/>
        </w:rPr>
        <w:t xml:space="preserve"> بأن قالوا ظاهر الآية يدل عليه</w:t>
      </w:r>
      <w:r w:rsidR="001D5F3D">
        <w:rPr>
          <w:rtl/>
          <w:lang w:bidi="ar-KW"/>
        </w:rPr>
        <w:t>،</w:t>
      </w:r>
      <w:r w:rsidRPr="003D47FA">
        <w:rPr>
          <w:rtl/>
          <w:lang w:bidi="ar-KW"/>
        </w:rPr>
        <w:t xml:space="preserve"> فوجب المصير إليه</w:t>
      </w:r>
      <w:r w:rsidR="001D5F3D">
        <w:rPr>
          <w:rtl/>
          <w:lang w:bidi="ar-KW"/>
        </w:rPr>
        <w:t>،</w:t>
      </w:r>
      <w:r w:rsidRPr="003D47FA">
        <w:rPr>
          <w:rtl/>
          <w:lang w:bidi="ar-KW"/>
        </w:rPr>
        <w:t xml:space="preserve"> والآيات الكثيرة واردة على وفق هذه الآية</w:t>
      </w:r>
      <w:r w:rsidR="001D5F3D">
        <w:rPr>
          <w:rtl/>
          <w:lang w:bidi="ar-KW"/>
        </w:rPr>
        <w:t>،</w:t>
      </w:r>
      <w:r w:rsidRPr="003D47FA">
        <w:rPr>
          <w:rtl/>
          <w:lang w:bidi="ar-KW"/>
        </w:rPr>
        <w:t xml:space="preserve"> فوجب القطع به</w:t>
      </w:r>
      <w:r w:rsidR="001D5F3D">
        <w:rPr>
          <w:rtl/>
          <w:lang w:bidi="ar-KW"/>
        </w:rPr>
        <w:t>،</w:t>
      </w:r>
      <w:r w:rsidRPr="003D47FA">
        <w:rPr>
          <w:bCs/>
          <w:rtl/>
          <w:lang w:bidi="ar-KW"/>
        </w:rPr>
        <w:t xml:space="preserve"> واعلم أن الدلائل الدالة على نفي كونه تعالى جسما مركبا من الأجزاء والأعضاء</w:t>
      </w:r>
      <w:r w:rsidR="001D5F3D">
        <w:rPr>
          <w:bCs/>
          <w:rtl/>
          <w:lang w:bidi="ar-KW"/>
        </w:rPr>
        <w:t>،</w:t>
      </w:r>
      <w:r w:rsidRPr="003D47FA">
        <w:rPr>
          <w:bCs/>
          <w:rtl/>
          <w:lang w:bidi="ar-KW"/>
        </w:rPr>
        <w:t xml:space="preserve"> قد سبقت إلا أنا نذكر ههنا نكتا جارية مجرى الإلزامات الظاهرة</w:t>
      </w:r>
      <w:r w:rsidR="001D5F3D">
        <w:rPr>
          <w:rtl/>
          <w:lang w:bidi="ar-KW"/>
        </w:rPr>
        <w:t>،</w:t>
      </w:r>
      <w:r w:rsidRPr="003D47FA">
        <w:rPr>
          <w:rtl/>
          <w:lang w:bidi="ar-KW"/>
        </w:rPr>
        <w:t xml:space="preserve"> </w:t>
      </w:r>
      <w:r w:rsidR="00EE31E7" w:rsidRPr="003D47FA">
        <w:rPr>
          <w:rtl/>
          <w:lang w:bidi="ar-KW"/>
        </w:rPr>
        <w:t>(</w:t>
      </w:r>
      <w:r w:rsidRPr="003D47FA">
        <w:rPr>
          <w:rtl/>
          <w:lang w:bidi="ar-KW"/>
        </w:rPr>
        <w:t>فالأول</w:t>
      </w:r>
      <w:r w:rsidR="00EE31E7" w:rsidRPr="003D47FA">
        <w:rPr>
          <w:rtl/>
          <w:lang w:bidi="ar-KW"/>
        </w:rPr>
        <w:t>):</w:t>
      </w:r>
      <w:r w:rsidRPr="003D47FA">
        <w:rPr>
          <w:rtl/>
          <w:lang w:bidi="ar-KW"/>
        </w:rPr>
        <w:t xml:space="preserve"> أن من قال</w:t>
      </w:r>
      <w:r w:rsidR="00AB6BA0">
        <w:rPr>
          <w:rtl/>
          <w:lang w:bidi="ar-KW"/>
        </w:rPr>
        <w:t xml:space="preserve"> أنه </w:t>
      </w:r>
      <w:r w:rsidRPr="003D47FA">
        <w:rPr>
          <w:rtl/>
          <w:lang w:bidi="ar-KW"/>
        </w:rPr>
        <w:t>مركب من الأعضاء والأجزاء</w:t>
      </w:r>
      <w:r w:rsidR="001D5F3D">
        <w:rPr>
          <w:rtl/>
          <w:lang w:bidi="ar-KW"/>
        </w:rPr>
        <w:t>،</w:t>
      </w:r>
      <w:r w:rsidRPr="003D47FA">
        <w:rPr>
          <w:rtl/>
          <w:lang w:bidi="ar-KW"/>
        </w:rPr>
        <w:t xml:space="preserve"> فإما أن يثبت الأعضاء التي ورد ذكرها في القرآن ولا يزيد عليها</w:t>
      </w:r>
      <w:r w:rsidR="001D5F3D">
        <w:rPr>
          <w:rtl/>
          <w:lang w:bidi="ar-KW"/>
        </w:rPr>
        <w:t>،</w:t>
      </w:r>
      <w:r w:rsidRPr="003D47FA">
        <w:rPr>
          <w:rtl/>
          <w:lang w:bidi="ar-KW"/>
        </w:rPr>
        <w:t xml:space="preserve"> وإما أن يزيد عليها</w:t>
      </w:r>
      <w:r w:rsidR="001D5F3D">
        <w:rPr>
          <w:rtl/>
          <w:lang w:bidi="ar-KW"/>
        </w:rPr>
        <w:t>،</w:t>
      </w:r>
      <w:r w:rsidRPr="003D47FA">
        <w:rPr>
          <w:rtl/>
          <w:lang w:bidi="ar-KW"/>
        </w:rPr>
        <w:t xml:space="preserve"> فإن كان الأول لزمه إثبات صورة لا يمكن أن يزاد عليها في القبح</w:t>
      </w:r>
      <w:r w:rsidR="001D5F3D">
        <w:rPr>
          <w:rtl/>
          <w:lang w:bidi="ar-KW"/>
        </w:rPr>
        <w:t>،</w:t>
      </w:r>
      <w:r w:rsidRPr="003D47FA">
        <w:rPr>
          <w:rtl/>
          <w:lang w:bidi="ar-KW"/>
        </w:rPr>
        <w:t xml:space="preserve"> لأنه يلزمه إثبات وجه بحيث لا يوجد منه إلا مجرد رقعة الوجه لقوله</w:t>
      </w:r>
      <w:r w:rsidR="00EE31E7" w:rsidRPr="003D47FA">
        <w:rPr>
          <w:rtl/>
          <w:lang w:bidi="ar-KW"/>
        </w:rPr>
        <w:t>:</w:t>
      </w:r>
      <w:r w:rsidRPr="003D47FA">
        <w:rPr>
          <w:rtl/>
          <w:lang w:bidi="ar-KW"/>
        </w:rPr>
        <w:t xml:space="preserve"> </w:t>
      </w:r>
      <w:r w:rsidR="00EE31E7" w:rsidRPr="003D47FA">
        <w:rPr>
          <w:rtl/>
          <w:lang w:bidi="ar-KW"/>
        </w:rPr>
        <w:t>{</w:t>
      </w:r>
      <w:r w:rsidRPr="003D47FA">
        <w:rPr>
          <w:rtl/>
          <w:lang w:bidi="ar-KW"/>
        </w:rPr>
        <w:t>كل شيء هالك إلا وجهه</w:t>
      </w:r>
      <w:r w:rsidR="00EE31E7" w:rsidRPr="003D47FA">
        <w:rPr>
          <w:rtl/>
          <w:lang w:bidi="ar-KW"/>
        </w:rPr>
        <w:t xml:space="preserve"> </w:t>
      </w:r>
      <w:r w:rsidRPr="003D47FA">
        <w:rPr>
          <w:rtl/>
          <w:lang w:bidi="ar-KW"/>
        </w:rPr>
        <w:t>}</w:t>
      </w:r>
      <w:r w:rsidR="001D5F3D">
        <w:rPr>
          <w:rtl/>
          <w:lang w:bidi="ar-KW"/>
        </w:rPr>
        <w:t>،</w:t>
      </w:r>
      <w:r w:rsidR="00EE31E7" w:rsidRPr="003D47FA">
        <w:rPr>
          <w:rtl/>
          <w:lang w:bidi="ar-KW"/>
        </w:rPr>
        <w:t xml:space="preserve"> [</w:t>
      </w:r>
      <w:r w:rsidRPr="003D47FA">
        <w:rPr>
          <w:rtl/>
          <w:lang w:bidi="ar-KW"/>
        </w:rPr>
        <w:t>القصص</w:t>
      </w:r>
      <w:r w:rsidR="00EE31E7" w:rsidRPr="003D47FA">
        <w:rPr>
          <w:rtl/>
          <w:lang w:bidi="ar-KW"/>
        </w:rPr>
        <w:t>:</w:t>
      </w:r>
      <w:r w:rsidRPr="003D47FA">
        <w:rPr>
          <w:rtl/>
          <w:lang w:bidi="ar-KW"/>
        </w:rPr>
        <w:t xml:space="preserve"> 88</w:t>
      </w:r>
      <w:r w:rsidR="00EE31E7" w:rsidRPr="003D47FA">
        <w:rPr>
          <w:rtl/>
          <w:lang w:bidi="ar-KW"/>
        </w:rPr>
        <w:t>]</w:t>
      </w:r>
      <w:r w:rsidRPr="003D47FA">
        <w:rPr>
          <w:rtl/>
          <w:lang w:bidi="ar-KW"/>
        </w:rPr>
        <w:t xml:space="preserve"> ويلزمه أن يثبت في تلك الرقعة عيونا كثيرة لقوله</w:t>
      </w:r>
      <w:r w:rsidR="00EE31E7" w:rsidRPr="003D47FA">
        <w:rPr>
          <w:rtl/>
          <w:lang w:bidi="ar-KW"/>
        </w:rPr>
        <w:t>:</w:t>
      </w:r>
      <w:r w:rsidRPr="003D47FA">
        <w:rPr>
          <w:rtl/>
          <w:lang w:bidi="ar-KW"/>
        </w:rPr>
        <w:t xml:space="preserve"> </w:t>
      </w:r>
      <w:r w:rsidR="00EE31E7" w:rsidRPr="003D47FA">
        <w:rPr>
          <w:rtl/>
          <w:lang w:bidi="ar-KW"/>
        </w:rPr>
        <w:t>{</w:t>
      </w:r>
      <w:r w:rsidRPr="003D47FA">
        <w:rPr>
          <w:rtl/>
          <w:lang w:bidi="ar-KW"/>
        </w:rPr>
        <w:t>تجرى بأعيننا</w:t>
      </w:r>
      <w:r w:rsidR="005624C2">
        <w:rPr>
          <w:rtl/>
          <w:lang w:bidi="ar-KW"/>
        </w:rPr>
        <w:t>} [</w:t>
      </w:r>
      <w:r w:rsidRPr="003D47FA">
        <w:rPr>
          <w:rtl/>
          <w:lang w:bidi="ar-KW"/>
        </w:rPr>
        <w:t>القمر</w:t>
      </w:r>
      <w:r w:rsidR="00EE31E7" w:rsidRPr="003D47FA">
        <w:rPr>
          <w:rtl/>
          <w:lang w:bidi="ar-KW"/>
        </w:rPr>
        <w:t>:</w:t>
      </w:r>
      <w:r w:rsidRPr="003D47FA">
        <w:rPr>
          <w:rtl/>
          <w:lang w:bidi="ar-KW"/>
        </w:rPr>
        <w:t xml:space="preserve"> 14</w:t>
      </w:r>
      <w:r w:rsidR="00EE31E7" w:rsidRPr="003D47FA">
        <w:rPr>
          <w:rtl/>
          <w:lang w:bidi="ar-KW"/>
        </w:rPr>
        <w:t>]</w:t>
      </w:r>
      <w:r w:rsidRPr="003D47FA">
        <w:rPr>
          <w:rtl/>
          <w:lang w:bidi="ar-KW"/>
        </w:rPr>
        <w:t xml:space="preserve"> وأن يثبت جنبا واحدا لقوله تعالى</w:t>
      </w:r>
      <w:r w:rsidR="00EE31E7" w:rsidRPr="003D47FA">
        <w:rPr>
          <w:rtl/>
          <w:lang w:bidi="ar-KW"/>
        </w:rPr>
        <w:t>:</w:t>
      </w:r>
      <w:r w:rsidRPr="003D47FA">
        <w:rPr>
          <w:rtl/>
          <w:lang w:bidi="ar-KW"/>
        </w:rPr>
        <w:t xml:space="preserve"> </w:t>
      </w:r>
      <w:r w:rsidR="00EE31E7" w:rsidRPr="003D47FA">
        <w:rPr>
          <w:rtl/>
          <w:lang w:bidi="ar-KW"/>
        </w:rPr>
        <w:t>{</w:t>
      </w:r>
      <w:r w:rsidRPr="003D47FA">
        <w:rPr>
          <w:rtl/>
          <w:lang w:bidi="ar-KW"/>
        </w:rPr>
        <w:t>ياحسرتى على ما فرطت في جنب الله</w:t>
      </w:r>
      <w:r w:rsidR="005624C2">
        <w:rPr>
          <w:rtl/>
          <w:lang w:bidi="ar-KW"/>
        </w:rPr>
        <w:t>} [</w:t>
      </w:r>
      <w:r w:rsidRPr="003D47FA">
        <w:rPr>
          <w:rtl/>
          <w:lang w:bidi="ar-KW"/>
        </w:rPr>
        <w:t>الزمر</w:t>
      </w:r>
      <w:r w:rsidR="00EE31E7" w:rsidRPr="003D47FA">
        <w:rPr>
          <w:rtl/>
          <w:lang w:bidi="ar-KW"/>
        </w:rPr>
        <w:t>:</w:t>
      </w:r>
      <w:r w:rsidRPr="003D47FA">
        <w:rPr>
          <w:rtl/>
          <w:lang w:bidi="ar-KW"/>
        </w:rPr>
        <w:t xml:space="preserve"> 56</w:t>
      </w:r>
      <w:r w:rsidR="00EE31E7" w:rsidRPr="003D47FA">
        <w:rPr>
          <w:rtl/>
          <w:lang w:bidi="ar-KW"/>
        </w:rPr>
        <w:t>]</w:t>
      </w:r>
      <w:r w:rsidRPr="003D47FA">
        <w:rPr>
          <w:rtl/>
          <w:lang w:bidi="ar-KW"/>
        </w:rPr>
        <w:t xml:space="preserve"> وأن يثبت على ذلك الجنب أيدي كثيرة لقوله تعالى</w:t>
      </w:r>
      <w:r w:rsidR="00EE31E7" w:rsidRPr="003D47FA">
        <w:rPr>
          <w:rtl/>
          <w:lang w:bidi="ar-KW"/>
        </w:rPr>
        <w:t>:</w:t>
      </w:r>
      <w:r w:rsidRPr="003D47FA">
        <w:rPr>
          <w:rtl/>
          <w:lang w:bidi="ar-KW"/>
        </w:rPr>
        <w:t xml:space="preserve"> </w:t>
      </w:r>
      <w:r w:rsidR="00EE31E7" w:rsidRPr="003D47FA">
        <w:rPr>
          <w:rtl/>
          <w:lang w:bidi="ar-KW"/>
        </w:rPr>
        <w:t>{</w:t>
      </w:r>
      <w:r w:rsidRPr="003D47FA">
        <w:rPr>
          <w:rtl/>
          <w:lang w:bidi="ar-KW"/>
        </w:rPr>
        <w:t>مما عملت أيدينا</w:t>
      </w:r>
      <w:r w:rsidR="005624C2">
        <w:rPr>
          <w:rtl/>
          <w:lang w:bidi="ar-KW"/>
        </w:rPr>
        <w:t>} [</w:t>
      </w:r>
      <w:r w:rsidRPr="003D47FA">
        <w:rPr>
          <w:rtl/>
          <w:lang w:bidi="ar-KW"/>
        </w:rPr>
        <w:t>يس</w:t>
      </w:r>
      <w:r w:rsidR="00EE31E7" w:rsidRPr="003D47FA">
        <w:rPr>
          <w:rtl/>
          <w:lang w:bidi="ar-KW"/>
        </w:rPr>
        <w:t>:</w:t>
      </w:r>
      <w:r w:rsidRPr="003D47FA">
        <w:rPr>
          <w:rtl/>
          <w:lang w:bidi="ar-KW"/>
        </w:rPr>
        <w:t xml:space="preserve"> 71</w:t>
      </w:r>
      <w:r w:rsidR="00EE31E7" w:rsidRPr="003D47FA">
        <w:rPr>
          <w:rtl/>
          <w:lang w:bidi="ar-KW"/>
        </w:rPr>
        <w:t>]</w:t>
      </w:r>
      <w:r w:rsidRPr="003D47FA">
        <w:rPr>
          <w:rtl/>
          <w:lang w:bidi="ar-KW"/>
        </w:rPr>
        <w:t xml:space="preserve"> وبتقدير أن يكون له يدان فإنه يجب أن يكون كلاهما على جانب واحد لقوله صلى الله عليه وسلم</w:t>
      </w:r>
      <w:r w:rsidR="00EE31E7" w:rsidRPr="003D47FA">
        <w:rPr>
          <w:rtl/>
          <w:lang w:bidi="ar-KW"/>
        </w:rPr>
        <w:t>:</w:t>
      </w:r>
      <w:r w:rsidRPr="003D47FA">
        <w:rPr>
          <w:rtl/>
          <w:lang w:bidi="ar-KW"/>
        </w:rPr>
        <w:t xml:space="preserve"> </w:t>
      </w:r>
      <w:r w:rsidR="00870F46">
        <w:rPr>
          <w:rtl/>
          <w:lang w:bidi="ar-KW"/>
        </w:rPr>
        <w:t>(</w:t>
      </w:r>
      <w:r w:rsidRPr="003D47FA">
        <w:rPr>
          <w:rtl/>
          <w:lang w:bidi="ar-KW"/>
        </w:rPr>
        <w:t>وكلتا يديه يمين</w:t>
      </w:r>
      <w:r w:rsidR="00870F46">
        <w:rPr>
          <w:rtl/>
          <w:lang w:bidi="ar-KW"/>
        </w:rPr>
        <w:t>)</w:t>
      </w:r>
      <w:r w:rsidR="001D5F3D">
        <w:rPr>
          <w:rtl/>
          <w:lang w:bidi="ar-KW"/>
        </w:rPr>
        <w:t>،</w:t>
      </w:r>
      <w:r w:rsidRPr="003D47FA">
        <w:rPr>
          <w:rtl/>
          <w:lang w:bidi="ar-KW"/>
        </w:rPr>
        <w:t xml:space="preserve"> وقوله صلى الله عليه وسلم</w:t>
      </w:r>
      <w:r w:rsidR="00EE31E7" w:rsidRPr="003D47FA">
        <w:rPr>
          <w:rtl/>
          <w:lang w:bidi="ar-KW"/>
        </w:rPr>
        <w:t>:</w:t>
      </w:r>
      <w:r w:rsidRPr="003D47FA">
        <w:rPr>
          <w:rtl/>
          <w:lang w:bidi="ar-KW"/>
        </w:rPr>
        <w:t xml:space="preserve"> </w:t>
      </w:r>
      <w:r w:rsidR="00870F46">
        <w:rPr>
          <w:rtl/>
          <w:lang w:bidi="ar-KW"/>
        </w:rPr>
        <w:t>(</w:t>
      </w:r>
      <w:r w:rsidRPr="003D47FA">
        <w:rPr>
          <w:rtl/>
          <w:lang w:bidi="ar-KW"/>
        </w:rPr>
        <w:t>الحجر الأسود يمين الله في الأرض</w:t>
      </w:r>
      <w:r w:rsidR="00870F46">
        <w:rPr>
          <w:rtl/>
          <w:lang w:bidi="ar-KW"/>
        </w:rPr>
        <w:t>)</w:t>
      </w:r>
      <w:r w:rsidRPr="003D47FA">
        <w:rPr>
          <w:rtl/>
          <w:lang w:bidi="ar-KW"/>
        </w:rPr>
        <w:t xml:space="preserve"> وأن يثبت له ساقا واحدا لقوله تعالى</w:t>
      </w:r>
      <w:r w:rsidR="00EE31E7" w:rsidRPr="003D47FA">
        <w:rPr>
          <w:rtl/>
          <w:lang w:bidi="ar-KW"/>
        </w:rPr>
        <w:t>:</w:t>
      </w:r>
      <w:r w:rsidRPr="003D47FA">
        <w:rPr>
          <w:rtl/>
          <w:lang w:bidi="ar-KW"/>
        </w:rPr>
        <w:t xml:space="preserve"> </w:t>
      </w:r>
      <w:r w:rsidR="00EE31E7" w:rsidRPr="003D47FA">
        <w:rPr>
          <w:rtl/>
          <w:lang w:bidi="ar-KW"/>
        </w:rPr>
        <w:t>{</w:t>
      </w:r>
      <w:r w:rsidRPr="003D47FA">
        <w:rPr>
          <w:rtl/>
          <w:lang w:bidi="ar-KW"/>
        </w:rPr>
        <w:t>يوم يكشف عن ساق</w:t>
      </w:r>
      <w:r w:rsidR="005624C2">
        <w:rPr>
          <w:rtl/>
          <w:lang w:bidi="ar-KW"/>
        </w:rPr>
        <w:t>} [</w:t>
      </w:r>
      <w:r w:rsidRPr="003D47FA">
        <w:rPr>
          <w:rtl/>
          <w:lang w:bidi="ar-KW"/>
        </w:rPr>
        <w:t>القلم</w:t>
      </w:r>
      <w:r w:rsidR="00EE31E7" w:rsidRPr="003D47FA">
        <w:rPr>
          <w:rtl/>
          <w:lang w:bidi="ar-KW"/>
        </w:rPr>
        <w:t>:</w:t>
      </w:r>
      <w:r w:rsidRPr="003D47FA">
        <w:rPr>
          <w:rtl/>
          <w:lang w:bidi="ar-KW"/>
        </w:rPr>
        <w:t xml:space="preserve"> 42</w:t>
      </w:r>
      <w:r w:rsidR="00EE31E7" w:rsidRPr="003D47FA">
        <w:rPr>
          <w:rtl/>
          <w:lang w:bidi="ar-KW"/>
        </w:rPr>
        <w:t>]</w:t>
      </w:r>
      <w:r w:rsidRPr="003D47FA">
        <w:rPr>
          <w:rtl/>
          <w:lang w:bidi="ar-KW"/>
        </w:rPr>
        <w:t xml:space="preserve"> فيكون الحاصل من هذه الصورة</w:t>
      </w:r>
      <w:r w:rsidR="001D5F3D">
        <w:rPr>
          <w:rtl/>
          <w:lang w:bidi="ar-KW"/>
        </w:rPr>
        <w:t>،</w:t>
      </w:r>
      <w:r w:rsidRPr="003D47FA">
        <w:rPr>
          <w:rtl/>
          <w:lang w:bidi="ar-KW"/>
        </w:rPr>
        <w:t xml:space="preserve"> مجرد رقعة الوجه ويكون عليها عيون كثيرة</w:t>
      </w:r>
      <w:r w:rsidR="001D5F3D">
        <w:rPr>
          <w:rtl/>
          <w:lang w:bidi="ar-KW"/>
        </w:rPr>
        <w:t>،</w:t>
      </w:r>
      <w:r w:rsidRPr="003D47FA">
        <w:rPr>
          <w:rtl/>
          <w:lang w:bidi="ar-KW"/>
        </w:rPr>
        <w:t xml:space="preserve"> وجنب واحد ويكون عليه أيد كثيرة وساق واحد</w:t>
      </w:r>
      <w:r w:rsidR="001D5F3D">
        <w:rPr>
          <w:rtl/>
          <w:lang w:bidi="ar-KW"/>
        </w:rPr>
        <w:t>،</w:t>
      </w:r>
      <w:r w:rsidRPr="003D47FA">
        <w:rPr>
          <w:rtl/>
          <w:lang w:bidi="ar-KW"/>
        </w:rPr>
        <w:t xml:space="preserve"> ومعلوم أن هذه الصورة أقبح الصور</w:t>
      </w:r>
      <w:r w:rsidR="001D5F3D">
        <w:rPr>
          <w:rtl/>
          <w:lang w:bidi="ar-KW"/>
        </w:rPr>
        <w:t>،</w:t>
      </w:r>
      <w:r w:rsidRPr="003D47FA">
        <w:rPr>
          <w:rtl/>
          <w:lang w:bidi="ar-KW"/>
        </w:rPr>
        <w:t xml:space="preserve"> ولو كان هذا عبدا لم يرغب أحد في شرائه</w:t>
      </w:r>
      <w:r w:rsidR="001D5F3D">
        <w:rPr>
          <w:rtl/>
          <w:lang w:bidi="ar-KW"/>
        </w:rPr>
        <w:t>،</w:t>
      </w:r>
      <w:r w:rsidRPr="003D47FA">
        <w:rPr>
          <w:rtl/>
          <w:lang w:bidi="ar-KW"/>
        </w:rPr>
        <w:t xml:space="preserve"> فكيف يقول العاقل إن رب العالمين موصوف بهذه الصورة</w:t>
      </w:r>
      <w:r w:rsidR="001D5F3D">
        <w:rPr>
          <w:rtl/>
          <w:lang w:bidi="ar-KW"/>
        </w:rPr>
        <w:t>،</w:t>
      </w:r>
      <w:r w:rsidRPr="003D47FA">
        <w:rPr>
          <w:rtl/>
          <w:lang w:bidi="ar-KW"/>
        </w:rPr>
        <w:t xml:space="preserve"> وأما القسم الثاني</w:t>
      </w:r>
      <w:r w:rsidR="00EE31E7" w:rsidRPr="003D47FA">
        <w:rPr>
          <w:rtl/>
          <w:lang w:bidi="ar-KW"/>
        </w:rPr>
        <w:t>:</w:t>
      </w:r>
      <w:r w:rsidRPr="003D47FA">
        <w:rPr>
          <w:rtl/>
          <w:lang w:bidi="ar-KW"/>
        </w:rPr>
        <w:t xml:space="preserve"> وهو أن لا يقتصر على الأعضاء المذكورة في القرآن</w:t>
      </w:r>
      <w:r w:rsidR="001D5F3D">
        <w:rPr>
          <w:rtl/>
          <w:lang w:bidi="ar-KW"/>
        </w:rPr>
        <w:t>،</w:t>
      </w:r>
      <w:r w:rsidRPr="003D47FA">
        <w:rPr>
          <w:rtl/>
          <w:lang w:bidi="ar-KW"/>
        </w:rPr>
        <w:t xml:space="preserve"> بل يزيد وينقص على وفق التأويلات</w:t>
      </w:r>
      <w:r w:rsidR="001D5F3D">
        <w:rPr>
          <w:rtl/>
          <w:lang w:bidi="ar-KW"/>
        </w:rPr>
        <w:t>،</w:t>
      </w:r>
      <w:r w:rsidRPr="003D47FA">
        <w:rPr>
          <w:rtl/>
          <w:lang w:bidi="ar-KW"/>
        </w:rPr>
        <w:t xml:space="preserve"> فحينئذ يبطل مذهبه في الحمل على مجرد الظواهر</w:t>
      </w:r>
      <w:r w:rsidR="001D5F3D">
        <w:rPr>
          <w:rtl/>
          <w:lang w:bidi="ar-KW"/>
        </w:rPr>
        <w:t>،</w:t>
      </w:r>
      <w:r w:rsidRPr="003D47FA">
        <w:rPr>
          <w:rtl/>
          <w:lang w:bidi="ar-KW"/>
        </w:rPr>
        <w:t xml:space="preserve"> ولا بد له من قبول دلائل العقل</w:t>
      </w:r>
      <w:r w:rsidR="001D5F3D">
        <w:rPr>
          <w:rtl/>
          <w:lang w:bidi="ar-KW"/>
        </w:rPr>
        <w:t>،</w:t>
      </w:r>
      <w:r w:rsidRPr="003D47FA">
        <w:rPr>
          <w:bCs/>
          <w:rtl/>
          <w:lang w:bidi="ar-KW"/>
        </w:rPr>
        <w:t xml:space="preserve"> </w:t>
      </w:r>
      <w:r w:rsidR="00EE31E7" w:rsidRPr="003D47FA">
        <w:rPr>
          <w:bCs/>
          <w:rtl/>
          <w:lang w:bidi="ar-KW"/>
        </w:rPr>
        <w:t>(</w:t>
      </w:r>
      <w:r w:rsidRPr="003D47FA">
        <w:rPr>
          <w:bCs/>
          <w:rtl/>
          <w:lang w:bidi="ar-KW"/>
        </w:rPr>
        <w:t>الحجة الثانية</w:t>
      </w:r>
      <w:r w:rsidR="00EE31E7" w:rsidRPr="003D47FA">
        <w:rPr>
          <w:rtl/>
          <w:lang w:bidi="ar-KW"/>
        </w:rPr>
        <w:t>):</w:t>
      </w:r>
      <w:r w:rsidRPr="003D47FA">
        <w:rPr>
          <w:rtl/>
          <w:lang w:bidi="ar-KW"/>
        </w:rPr>
        <w:t xml:space="preserve"> في إبطال قولهم إنهم إذا أثبتوا الأعضاء لله تعالى</w:t>
      </w:r>
      <w:r w:rsidR="001D5F3D">
        <w:rPr>
          <w:rtl/>
          <w:lang w:bidi="ar-KW"/>
        </w:rPr>
        <w:t>،</w:t>
      </w:r>
      <w:r w:rsidRPr="003D47FA">
        <w:rPr>
          <w:rtl/>
          <w:lang w:bidi="ar-KW"/>
        </w:rPr>
        <w:t xml:space="preserve"> فإن أثبتوا له عضو الرجل فهو رجل وأن أثبتوا له عضو النساء فهو أنثى</w:t>
      </w:r>
      <w:r w:rsidR="001D5F3D">
        <w:rPr>
          <w:rtl/>
          <w:lang w:bidi="ar-KW"/>
        </w:rPr>
        <w:t>،</w:t>
      </w:r>
      <w:r w:rsidRPr="003D47FA">
        <w:rPr>
          <w:rtl/>
          <w:lang w:bidi="ar-KW"/>
        </w:rPr>
        <w:t xml:space="preserve"> وإن نفوهما فهو خصي أو عنين</w:t>
      </w:r>
      <w:r w:rsidR="001D5F3D">
        <w:rPr>
          <w:rtl/>
          <w:lang w:bidi="ar-KW"/>
        </w:rPr>
        <w:t>،</w:t>
      </w:r>
      <w:r w:rsidRPr="003D47FA">
        <w:rPr>
          <w:rtl/>
          <w:lang w:bidi="ar-KW"/>
        </w:rPr>
        <w:t xml:space="preserve"> وتعالى الله عما يقول الظالمون علوا كبيرا</w:t>
      </w:r>
      <w:r w:rsidR="001D5F3D">
        <w:rPr>
          <w:rtl/>
          <w:lang w:bidi="ar-KW"/>
        </w:rPr>
        <w:t>،</w:t>
      </w:r>
      <w:r w:rsidRPr="003D47FA">
        <w:rPr>
          <w:rtl/>
          <w:lang w:bidi="ar-KW"/>
        </w:rPr>
        <w:t xml:space="preserve"> </w:t>
      </w:r>
      <w:r w:rsidR="00EE31E7" w:rsidRPr="003D47FA">
        <w:rPr>
          <w:rtl/>
          <w:lang w:bidi="ar-KW"/>
        </w:rPr>
        <w:t>(</w:t>
      </w:r>
      <w:r w:rsidRPr="003D47FA">
        <w:rPr>
          <w:bCs/>
          <w:rtl/>
          <w:lang w:bidi="ar-KW"/>
        </w:rPr>
        <w:t>الحجة الثالثة</w:t>
      </w:r>
      <w:r w:rsidR="00EE31E7" w:rsidRPr="003D47FA">
        <w:rPr>
          <w:rtl/>
          <w:lang w:bidi="ar-KW"/>
        </w:rPr>
        <w:t>):</w:t>
      </w:r>
      <w:r w:rsidR="00AB6BA0">
        <w:rPr>
          <w:rtl/>
          <w:lang w:bidi="ar-KW"/>
        </w:rPr>
        <w:t xml:space="preserve"> أنه </w:t>
      </w:r>
      <w:r w:rsidRPr="003D47FA">
        <w:rPr>
          <w:rtl/>
          <w:lang w:bidi="ar-KW"/>
        </w:rPr>
        <w:t>في ذاته سبحانه وتعالى</w:t>
      </w:r>
      <w:r w:rsidR="001D5F3D">
        <w:rPr>
          <w:rtl/>
          <w:lang w:bidi="ar-KW"/>
        </w:rPr>
        <w:t>،</w:t>
      </w:r>
      <w:r w:rsidRPr="003D47FA">
        <w:rPr>
          <w:rtl/>
          <w:lang w:bidi="ar-KW"/>
        </w:rPr>
        <w:t xml:space="preserve"> إما أن يكون جسما صلبا لا ينغمز البتة</w:t>
      </w:r>
      <w:r w:rsidR="001D5F3D">
        <w:rPr>
          <w:rtl/>
          <w:lang w:bidi="ar-KW"/>
        </w:rPr>
        <w:t>،</w:t>
      </w:r>
      <w:r w:rsidRPr="003D47FA">
        <w:rPr>
          <w:rtl/>
          <w:lang w:bidi="ar-KW"/>
        </w:rPr>
        <w:t xml:space="preserve"> فيكون حجرا صلبا</w:t>
      </w:r>
      <w:r w:rsidR="001D5F3D">
        <w:rPr>
          <w:rtl/>
          <w:lang w:bidi="ar-KW"/>
        </w:rPr>
        <w:t>،</w:t>
      </w:r>
      <w:r w:rsidRPr="003D47FA">
        <w:rPr>
          <w:rtl/>
          <w:lang w:bidi="ar-KW"/>
        </w:rPr>
        <w:t xml:space="preserve"> وإما أن يكون قابلا للانغماز</w:t>
      </w:r>
      <w:r w:rsidR="001D5F3D">
        <w:rPr>
          <w:rtl/>
          <w:lang w:bidi="ar-KW"/>
        </w:rPr>
        <w:t>،</w:t>
      </w:r>
      <w:r w:rsidRPr="003D47FA">
        <w:rPr>
          <w:rtl/>
          <w:lang w:bidi="ar-KW"/>
        </w:rPr>
        <w:t xml:space="preserve"> فيكون لينا قابلا للتفرق والتمزق</w:t>
      </w:r>
      <w:r w:rsidR="00F76F50">
        <w:rPr>
          <w:rtl/>
          <w:lang w:bidi="ar-KW"/>
        </w:rPr>
        <w:t>،</w:t>
      </w:r>
      <w:r w:rsidRPr="003D47FA">
        <w:rPr>
          <w:rtl/>
          <w:lang w:bidi="ar-KW"/>
        </w:rPr>
        <w:t xml:space="preserve"> وتعالى الله عن ذلك</w:t>
      </w:r>
      <w:r w:rsidR="001D5F3D">
        <w:rPr>
          <w:rtl/>
          <w:lang w:bidi="ar-KW"/>
        </w:rPr>
        <w:t>،</w:t>
      </w:r>
      <w:r w:rsidRPr="003D47FA">
        <w:rPr>
          <w:rtl/>
          <w:lang w:bidi="ar-KW"/>
        </w:rPr>
        <w:t xml:space="preserve"> </w:t>
      </w:r>
      <w:r w:rsidR="00EE31E7" w:rsidRPr="003D47FA">
        <w:rPr>
          <w:rtl/>
          <w:lang w:bidi="ar-KW"/>
        </w:rPr>
        <w:t>(</w:t>
      </w:r>
      <w:r w:rsidRPr="003D47FA">
        <w:rPr>
          <w:bCs/>
          <w:rtl/>
          <w:lang w:bidi="ar-KW"/>
        </w:rPr>
        <w:t>الحجة الرابعة</w:t>
      </w:r>
      <w:r w:rsidR="00EE31E7" w:rsidRPr="003D47FA">
        <w:rPr>
          <w:rtl/>
          <w:lang w:bidi="ar-KW"/>
        </w:rPr>
        <w:t>):</w:t>
      </w:r>
      <w:r w:rsidR="00AB6BA0">
        <w:rPr>
          <w:rtl/>
          <w:lang w:bidi="ar-KW"/>
        </w:rPr>
        <w:t xml:space="preserve"> أنه </w:t>
      </w:r>
      <w:r w:rsidRPr="003D47FA">
        <w:rPr>
          <w:rtl/>
          <w:lang w:bidi="ar-KW"/>
        </w:rPr>
        <w:t>إن كان بحيث لا يمكنه أن يتحرك عن مكانه</w:t>
      </w:r>
      <w:r w:rsidR="001D5F3D">
        <w:rPr>
          <w:rtl/>
          <w:lang w:bidi="ar-KW"/>
        </w:rPr>
        <w:t>،</w:t>
      </w:r>
      <w:r w:rsidRPr="003D47FA">
        <w:rPr>
          <w:rtl/>
          <w:lang w:bidi="ar-KW"/>
        </w:rPr>
        <w:t xml:space="preserve"> كان كالزمن المعقد العاجز</w:t>
      </w:r>
      <w:r w:rsidR="001D5F3D">
        <w:rPr>
          <w:rtl/>
          <w:lang w:bidi="ar-KW"/>
        </w:rPr>
        <w:t>،</w:t>
      </w:r>
      <w:r w:rsidRPr="003D47FA">
        <w:rPr>
          <w:rtl/>
          <w:lang w:bidi="ar-KW"/>
        </w:rPr>
        <w:t xml:space="preserve"> وإن كان بحيث يمكنه أن يتحرك عن مكانه</w:t>
      </w:r>
      <w:r w:rsidR="001D5F3D">
        <w:rPr>
          <w:rtl/>
          <w:lang w:bidi="ar-KW"/>
        </w:rPr>
        <w:t>،</w:t>
      </w:r>
      <w:r w:rsidRPr="003D47FA">
        <w:rPr>
          <w:rtl/>
          <w:lang w:bidi="ar-KW"/>
        </w:rPr>
        <w:t xml:space="preserve"> كان محلا للتغيرات</w:t>
      </w:r>
      <w:r w:rsidR="001D5F3D">
        <w:rPr>
          <w:rtl/>
          <w:lang w:bidi="ar-KW"/>
        </w:rPr>
        <w:t>،</w:t>
      </w:r>
      <w:r w:rsidRPr="003D47FA">
        <w:rPr>
          <w:rtl/>
          <w:lang w:bidi="ar-KW"/>
        </w:rPr>
        <w:t xml:space="preserve"> فدخل تحت قوله</w:t>
      </w:r>
      <w:r w:rsidR="00EE31E7" w:rsidRPr="003D47FA">
        <w:rPr>
          <w:rtl/>
          <w:lang w:bidi="ar-KW"/>
        </w:rPr>
        <w:t>:</w:t>
      </w:r>
      <w:r w:rsidRPr="003D47FA">
        <w:rPr>
          <w:rtl/>
          <w:lang w:bidi="ar-KW"/>
        </w:rPr>
        <w:t xml:space="preserve"> </w:t>
      </w:r>
      <w:r w:rsidR="00EE31E7" w:rsidRPr="003D47FA">
        <w:rPr>
          <w:rtl/>
          <w:lang w:bidi="ar-KW"/>
        </w:rPr>
        <w:t>{</w:t>
      </w:r>
      <w:r w:rsidRPr="003D47FA">
        <w:rPr>
          <w:rtl/>
          <w:lang w:bidi="ar-KW"/>
        </w:rPr>
        <w:t>لا أحب الآفلين</w:t>
      </w:r>
      <w:r w:rsidR="005624C2">
        <w:rPr>
          <w:rtl/>
          <w:lang w:bidi="ar-KW"/>
        </w:rPr>
        <w:t>} [</w:t>
      </w:r>
      <w:r w:rsidRPr="003D47FA">
        <w:rPr>
          <w:rtl/>
          <w:lang w:bidi="ar-KW"/>
        </w:rPr>
        <w:t>الأنعام</w:t>
      </w:r>
      <w:r w:rsidR="00EE31E7" w:rsidRPr="003D47FA">
        <w:rPr>
          <w:rtl/>
          <w:lang w:bidi="ar-KW"/>
        </w:rPr>
        <w:t>:</w:t>
      </w:r>
      <w:r w:rsidRPr="003D47FA">
        <w:rPr>
          <w:rtl/>
          <w:lang w:bidi="ar-KW"/>
        </w:rPr>
        <w:t xml:space="preserve"> 76</w:t>
      </w:r>
      <w:r w:rsidR="00EE31E7" w:rsidRPr="003D47FA">
        <w:rPr>
          <w:rtl/>
          <w:lang w:bidi="ar-KW"/>
        </w:rPr>
        <w:t>]</w:t>
      </w:r>
      <w:r w:rsidR="001D5F3D">
        <w:rPr>
          <w:rtl/>
          <w:lang w:bidi="ar-KW"/>
        </w:rPr>
        <w:t>،</w:t>
      </w:r>
      <w:r w:rsidRPr="003D47FA">
        <w:rPr>
          <w:rtl/>
          <w:lang w:bidi="ar-KW"/>
        </w:rPr>
        <w:t xml:space="preserve"> </w:t>
      </w:r>
      <w:r w:rsidR="00EE31E7" w:rsidRPr="003D47FA">
        <w:rPr>
          <w:rtl/>
          <w:lang w:bidi="ar-KW"/>
        </w:rPr>
        <w:t>(</w:t>
      </w:r>
      <w:r w:rsidRPr="003D47FA">
        <w:rPr>
          <w:bCs/>
          <w:rtl/>
          <w:lang w:bidi="ar-KW"/>
        </w:rPr>
        <w:t>الحجة الخامسة</w:t>
      </w:r>
      <w:r w:rsidR="00EE31E7" w:rsidRPr="003D47FA">
        <w:rPr>
          <w:rtl/>
          <w:lang w:bidi="ar-KW"/>
        </w:rPr>
        <w:t>):</w:t>
      </w:r>
      <w:r w:rsidRPr="003D47FA">
        <w:rPr>
          <w:rtl/>
          <w:lang w:bidi="ar-KW"/>
        </w:rPr>
        <w:t xml:space="preserve"> إن كان لا يأكل ولا يشرب ولا ينام ولا يتحرك كان كالميت</w:t>
      </w:r>
      <w:r w:rsidR="001D5F3D">
        <w:rPr>
          <w:rtl/>
          <w:lang w:bidi="ar-KW"/>
        </w:rPr>
        <w:t>،</w:t>
      </w:r>
      <w:r w:rsidRPr="003D47FA">
        <w:rPr>
          <w:rtl/>
          <w:lang w:bidi="ar-KW"/>
        </w:rPr>
        <w:t xml:space="preserve"> وإن كان يفعل هذه الأشياء</w:t>
      </w:r>
      <w:r w:rsidR="001D5F3D">
        <w:rPr>
          <w:rtl/>
          <w:lang w:bidi="ar-KW"/>
        </w:rPr>
        <w:t>،</w:t>
      </w:r>
      <w:r w:rsidRPr="003D47FA">
        <w:rPr>
          <w:rtl/>
          <w:lang w:bidi="ar-KW"/>
        </w:rPr>
        <w:t xml:space="preserve"> كان إنسانا كثير التهمة محتاجا إلى الأكل والشرب والوقاع وذلك باطل</w:t>
      </w:r>
      <w:r w:rsidR="001D5F3D">
        <w:rPr>
          <w:rtl/>
          <w:lang w:bidi="ar-KW"/>
        </w:rPr>
        <w:t>،</w:t>
      </w:r>
      <w:r w:rsidRPr="003D47FA">
        <w:rPr>
          <w:rtl/>
          <w:lang w:bidi="ar-KW"/>
        </w:rPr>
        <w:t xml:space="preserve"> </w:t>
      </w:r>
      <w:r w:rsidR="00EE31E7" w:rsidRPr="003D47FA">
        <w:rPr>
          <w:rtl/>
          <w:lang w:bidi="ar-KW"/>
        </w:rPr>
        <w:t>(</w:t>
      </w:r>
      <w:r w:rsidRPr="003D47FA">
        <w:rPr>
          <w:bCs/>
          <w:rtl/>
          <w:lang w:bidi="ar-KW"/>
        </w:rPr>
        <w:t>الحجة السادسة</w:t>
      </w:r>
      <w:r w:rsidR="00EE31E7" w:rsidRPr="003D47FA">
        <w:rPr>
          <w:rtl/>
          <w:lang w:bidi="ar-KW"/>
        </w:rPr>
        <w:t>):</w:t>
      </w:r>
      <w:r w:rsidRPr="003D47FA">
        <w:rPr>
          <w:rtl/>
          <w:lang w:bidi="ar-KW"/>
        </w:rPr>
        <w:t xml:space="preserve"> أنهم يقولون</w:t>
      </w:r>
      <w:r w:rsidR="00AB6BA0">
        <w:rPr>
          <w:rtl/>
          <w:lang w:bidi="ar-KW"/>
        </w:rPr>
        <w:t xml:space="preserve"> أنه </w:t>
      </w:r>
      <w:r w:rsidRPr="003D47FA">
        <w:rPr>
          <w:rtl/>
          <w:lang w:bidi="ar-KW"/>
        </w:rPr>
        <w:t>ينزل كل ليلة من العرش إلى السماء الدنيا</w:t>
      </w:r>
      <w:r w:rsidR="001D5F3D">
        <w:rPr>
          <w:rtl/>
          <w:lang w:bidi="ar-KW"/>
        </w:rPr>
        <w:t>،</w:t>
      </w:r>
      <w:r w:rsidRPr="003D47FA">
        <w:rPr>
          <w:rtl/>
          <w:lang w:bidi="ar-KW"/>
        </w:rPr>
        <w:t xml:space="preserve"> فنقول لهم حين نزوله</w:t>
      </w:r>
      <w:r w:rsidR="00EE31E7" w:rsidRPr="003D47FA">
        <w:rPr>
          <w:rtl/>
          <w:lang w:bidi="ar-KW"/>
        </w:rPr>
        <w:t>:</w:t>
      </w:r>
      <w:r w:rsidRPr="003D47FA">
        <w:rPr>
          <w:rtl/>
          <w:lang w:bidi="ar-KW"/>
        </w:rPr>
        <w:t xml:space="preserve"> هل يبقى مدبرا للعرش ويبقى مدبرا للسماء الدنيا حين كان على العرش</w:t>
      </w:r>
      <w:r w:rsidR="001D5F3D">
        <w:rPr>
          <w:rtl/>
          <w:lang w:bidi="ar-KW"/>
        </w:rPr>
        <w:t>،</w:t>
      </w:r>
      <w:r w:rsidRPr="003D47FA">
        <w:rPr>
          <w:rtl/>
          <w:lang w:bidi="ar-KW"/>
        </w:rPr>
        <w:t xml:space="preserve"> وحينئذ لا يبقى في النزول فائدة</w:t>
      </w:r>
      <w:r w:rsidR="001D5F3D">
        <w:rPr>
          <w:rtl/>
          <w:lang w:bidi="ar-KW"/>
        </w:rPr>
        <w:t>،</w:t>
      </w:r>
      <w:r w:rsidRPr="003D47FA">
        <w:rPr>
          <w:rtl/>
          <w:lang w:bidi="ar-KW"/>
        </w:rPr>
        <w:t xml:space="preserve"> وإن لم يبق مدبرا للعرش فعند نزوله يصير معزولا عن إلهية العرش والسموات</w:t>
      </w:r>
      <w:r w:rsidR="001D5F3D">
        <w:rPr>
          <w:rtl/>
          <w:lang w:bidi="ar-KW"/>
        </w:rPr>
        <w:t>،</w:t>
      </w:r>
      <w:r w:rsidRPr="003D47FA">
        <w:rPr>
          <w:rtl/>
          <w:lang w:bidi="ar-KW"/>
        </w:rPr>
        <w:t xml:space="preserve"> </w:t>
      </w:r>
      <w:r w:rsidR="00EE31E7" w:rsidRPr="003D47FA">
        <w:rPr>
          <w:bCs/>
          <w:rtl/>
          <w:lang w:bidi="ar-KW"/>
        </w:rPr>
        <w:t>(</w:t>
      </w:r>
      <w:r w:rsidRPr="003D47FA">
        <w:rPr>
          <w:bCs/>
          <w:rtl/>
          <w:lang w:bidi="ar-KW"/>
        </w:rPr>
        <w:t>الحجة السابعة</w:t>
      </w:r>
      <w:r w:rsidR="00EE31E7" w:rsidRPr="003D47FA">
        <w:rPr>
          <w:rtl/>
          <w:lang w:bidi="ar-KW"/>
        </w:rPr>
        <w:t>):</w:t>
      </w:r>
      <w:r w:rsidRPr="003D47FA">
        <w:rPr>
          <w:rtl/>
          <w:lang w:bidi="ar-KW"/>
        </w:rPr>
        <w:t xml:space="preserve"> أنهم يقولون</w:t>
      </w:r>
      <w:r w:rsidR="00AB6BA0">
        <w:rPr>
          <w:rtl/>
          <w:lang w:bidi="ar-KW"/>
        </w:rPr>
        <w:t xml:space="preserve"> أنه </w:t>
      </w:r>
      <w:r w:rsidRPr="003D47FA">
        <w:rPr>
          <w:rtl/>
          <w:lang w:bidi="ar-KW"/>
        </w:rPr>
        <w:t>تعالى أعظم من العرش</w:t>
      </w:r>
      <w:r w:rsidR="001D5F3D">
        <w:rPr>
          <w:rtl/>
          <w:lang w:bidi="ar-KW"/>
        </w:rPr>
        <w:t>،</w:t>
      </w:r>
      <w:r w:rsidRPr="003D47FA">
        <w:rPr>
          <w:rtl/>
          <w:lang w:bidi="ar-KW"/>
        </w:rPr>
        <w:t xml:space="preserve"> وإن العرش لا نسبة لعظمته إلى عظمة الكرسي</w:t>
      </w:r>
      <w:r w:rsidR="001D5F3D">
        <w:rPr>
          <w:rtl/>
          <w:lang w:bidi="ar-KW"/>
        </w:rPr>
        <w:t>،</w:t>
      </w:r>
      <w:r w:rsidRPr="003D47FA">
        <w:rPr>
          <w:rtl/>
          <w:lang w:bidi="ar-KW"/>
        </w:rPr>
        <w:t xml:space="preserve"> وعلى هذا الترتيب حتى ينتهي إلى السماء الدنيا</w:t>
      </w:r>
      <w:r w:rsidR="001D5F3D">
        <w:rPr>
          <w:rtl/>
          <w:lang w:bidi="ar-KW"/>
        </w:rPr>
        <w:t>،</w:t>
      </w:r>
      <w:r w:rsidRPr="003D47FA">
        <w:rPr>
          <w:rtl/>
          <w:lang w:bidi="ar-KW"/>
        </w:rPr>
        <w:t xml:space="preserve"> فإذا كان كذلك كانت السماء الدنيا بالنسبة إلى عظمة الله كالذرة بالنسبة إلى البحر</w:t>
      </w:r>
      <w:r w:rsidR="001D5F3D">
        <w:rPr>
          <w:rtl/>
          <w:lang w:bidi="ar-KW"/>
        </w:rPr>
        <w:t>،</w:t>
      </w:r>
      <w:r w:rsidRPr="003D47FA">
        <w:rPr>
          <w:rtl/>
          <w:lang w:bidi="ar-KW"/>
        </w:rPr>
        <w:t xml:space="preserve"> فإذا نزل فإما أن يقال إن الإله يصير صغيرا بحيث تسعه السماء الدنيا</w:t>
      </w:r>
      <w:r w:rsidR="001D5F3D">
        <w:rPr>
          <w:rtl/>
          <w:lang w:bidi="ar-KW"/>
        </w:rPr>
        <w:t>،</w:t>
      </w:r>
      <w:r w:rsidRPr="003D47FA">
        <w:rPr>
          <w:rtl/>
          <w:lang w:bidi="ar-KW"/>
        </w:rPr>
        <w:t xml:space="preserve"> وإما أن يقال إن السماء الدنيا تصير أعظم من العرش</w:t>
      </w:r>
      <w:r w:rsidR="001D5F3D">
        <w:rPr>
          <w:rtl/>
          <w:lang w:bidi="ar-KW"/>
        </w:rPr>
        <w:t>،</w:t>
      </w:r>
      <w:r w:rsidRPr="003D47FA">
        <w:rPr>
          <w:rtl/>
          <w:lang w:bidi="ar-KW"/>
        </w:rPr>
        <w:t xml:space="preserve"> وكل ذلك باطل</w:t>
      </w:r>
      <w:r w:rsidR="001D5F3D">
        <w:rPr>
          <w:rtl/>
          <w:lang w:bidi="ar-KW"/>
        </w:rPr>
        <w:t>،</w:t>
      </w:r>
      <w:r w:rsidRPr="003D47FA">
        <w:rPr>
          <w:rtl/>
          <w:lang w:bidi="ar-KW"/>
        </w:rPr>
        <w:t xml:space="preserve"> </w:t>
      </w:r>
      <w:r w:rsidR="00EE31E7" w:rsidRPr="003D47FA">
        <w:rPr>
          <w:rtl/>
          <w:lang w:bidi="ar-KW"/>
        </w:rPr>
        <w:t>(</w:t>
      </w:r>
      <w:r w:rsidRPr="003D47FA">
        <w:rPr>
          <w:bCs/>
          <w:rtl/>
          <w:lang w:bidi="ar-KW"/>
        </w:rPr>
        <w:t>الحجة الثامنة</w:t>
      </w:r>
      <w:r w:rsidR="00EE31E7" w:rsidRPr="003D47FA">
        <w:rPr>
          <w:rtl/>
          <w:lang w:bidi="ar-KW"/>
        </w:rPr>
        <w:t>):</w:t>
      </w:r>
      <w:r w:rsidRPr="003D47FA">
        <w:rPr>
          <w:rtl/>
          <w:lang w:bidi="ar-KW"/>
        </w:rPr>
        <w:t xml:space="preserve"> ثبت أن العالم كرة</w:t>
      </w:r>
      <w:r w:rsidR="001D5F3D">
        <w:rPr>
          <w:rtl/>
          <w:lang w:bidi="ar-KW"/>
        </w:rPr>
        <w:t>،</w:t>
      </w:r>
      <w:r w:rsidRPr="003D47FA">
        <w:rPr>
          <w:rtl/>
          <w:lang w:bidi="ar-KW"/>
        </w:rPr>
        <w:t xml:space="preserve"> فإن كان فوق بالنسبة إلى قوم كانت تحت بالنسبة إلى قوم آخرين وذلك باطل</w:t>
      </w:r>
      <w:r w:rsidR="001D5F3D">
        <w:rPr>
          <w:rtl/>
          <w:lang w:bidi="ar-KW"/>
        </w:rPr>
        <w:t>،</w:t>
      </w:r>
      <w:r w:rsidRPr="003D47FA">
        <w:rPr>
          <w:rtl/>
          <w:lang w:bidi="ar-KW"/>
        </w:rPr>
        <w:t xml:space="preserve"> وإن كان فوق بالنسبة إلى الكل</w:t>
      </w:r>
      <w:r w:rsidR="001D5F3D">
        <w:rPr>
          <w:rtl/>
          <w:lang w:bidi="ar-KW"/>
        </w:rPr>
        <w:t>،</w:t>
      </w:r>
      <w:r w:rsidRPr="003D47FA">
        <w:rPr>
          <w:rtl/>
          <w:lang w:bidi="ar-KW"/>
        </w:rPr>
        <w:t xml:space="preserve"> فحينئذ يكون جسما محيطا بهذا العالم من كل الجوانب</w:t>
      </w:r>
      <w:r w:rsidR="001D5F3D">
        <w:rPr>
          <w:rtl/>
          <w:lang w:bidi="ar-KW"/>
        </w:rPr>
        <w:t>،</w:t>
      </w:r>
      <w:r w:rsidRPr="003D47FA">
        <w:rPr>
          <w:rtl/>
          <w:lang w:bidi="ar-KW"/>
        </w:rPr>
        <w:t xml:space="preserve"> فيكون إله العالم على هذا القول فلكا من الأفلاك</w:t>
      </w:r>
      <w:r w:rsidR="001D5F3D">
        <w:rPr>
          <w:rtl/>
          <w:lang w:bidi="ar-KW"/>
        </w:rPr>
        <w:t>،</w:t>
      </w:r>
      <w:r w:rsidRPr="003D47FA">
        <w:rPr>
          <w:rtl/>
          <w:lang w:bidi="ar-KW"/>
        </w:rPr>
        <w:t xml:space="preserve"> </w:t>
      </w:r>
      <w:r w:rsidR="00EE31E7" w:rsidRPr="003D47FA">
        <w:rPr>
          <w:rtl/>
          <w:lang w:bidi="ar-KW"/>
        </w:rPr>
        <w:t>(</w:t>
      </w:r>
      <w:r w:rsidRPr="003D47FA">
        <w:rPr>
          <w:bCs/>
          <w:rtl/>
          <w:lang w:bidi="ar-KW"/>
        </w:rPr>
        <w:t>الحجة التاسعة</w:t>
      </w:r>
      <w:r w:rsidR="00EE31E7" w:rsidRPr="003D47FA">
        <w:rPr>
          <w:rtl/>
          <w:lang w:bidi="ar-KW"/>
        </w:rPr>
        <w:t>):</w:t>
      </w:r>
      <w:r w:rsidRPr="003D47FA">
        <w:rPr>
          <w:rtl/>
          <w:lang w:bidi="ar-KW"/>
        </w:rPr>
        <w:t xml:space="preserve"> لما كانت الأرض كرة</w:t>
      </w:r>
      <w:r w:rsidR="001D5F3D">
        <w:rPr>
          <w:rtl/>
          <w:lang w:bidi="ar-KW"/>
        </w:rPr>
        <w:t>،</w:t>
      </w:r>
      <w:r w:rsidRPr="003D47FA">
        <w:rPr>
          <w:rtl/>
          <w:lang w:bidi="ar-KW"/>
        </w:rPr>
        <w:t xml:space="preserve"> وكانت السموات كرات</w:t>
      </w:r>
      <w:r w:rsidR="001D5F3D">
        <w:rPr>
          <w:rtl/>
          <w:lang w:bidi="ar-KW"/>
        </w:rPr>
        <w:t>،</w:t>
      </w:r>
      <w:r w:rsidRPr="003D47FA">
        <w:rPr>
          <w:rtl/>
          <w:lang w:bidi="ar-KW"/>
        </w:rPr>
        <w:t xml:space="preserve"> فكل ساعة تفرض الساعات فإنها تكون ثلث الليل في حق أقوام معينين من سكان كرة العوارض</w:t>
      </w:r>
      <w:r w:rsidR="001D5F3D">
        <w:rPr>
          <w:rtl/>
          <w:lang w:bidi="ar-KW"/>
        </w:rPr>
        <w:t>،</w:t>
      </w:r>
      <w:r w:rsidRPr="003D47FA">
        <w:rPr>
          <w:rtl/>
          <w:lang w:bidi="ar-KW"/>
        </w:rPr>
        <w:t xml:space="preserve"> فلو نزل من العرش في ثلث الليل وجب أن يبقى أبدا نازلا عن العرش</w:t>
      </w:r>
      <w:r w:rsidR="001D5F3D">
        <w:rPr>
          <w:rtl/>
          <w:lang w:bidi="ar-KW"/>
        </w:rPr>
        <w:t>،</w:t>
      </w:r>
      <w:r w:rsidRPr="003D47FA">
        <w:rPr>
          <w:rtl/>
          <w:lang w:bidi="ar-KW"/>
        </w:rPr>
        <w:t xml:space="preserve"> وأن لا يرجع إلى العرش البتة</w:t>
      </w:r>
      <w:r w:rsidR="001D5F3D">
        <w:rPr>
          <w:rtl/>
          <w:lang w:bidi="ar-KW"/>
        </w:rPr>
        <w:t>،</w:t>
      </w:r>
      <w:r w:rsidRPr="003D47FA">
        <w:rPr>
          <w:rtl/>
          <w:lang w:bidi="ar-KW"/>
        </w:rPr>
        <w:t xml:space="preserve"> </w:t>
      </w:r>
      <w:r w:rsidR="00EE31E7" w:rsidRPr="003D47FA">
        <w:rPr>
          <w:rtl/>
          <w:lang w:bidi="ar-KW"/>
        </w:rPr>
        <w:t>(</w:t>
      </w:r>
      <w:r w:rsidRPr="003D47FA">
        <w:rPr>
          <w:bCs/>
          <w:rtl/>
          <w:lang w:bidi="ar-KW"/>
        </w:rPr>
        <w:t>الحجة العاشرة</w:t>
      </w:r>
      <w:r w:rsidR="00EE31E7" w:rsidRPr="003D47FA">
        <w:rPr>
          <w:rtl/>
          <w:lang w:bidi="ar-KW"/>
        </w:rPr>
        <w:t>):</w:t>
      </w:r>
      <w:r w:rsidRPr="003D47FA">
        <w:rPr>
          <w:rtl/>
          <w:lang w:bidi="ar-KW"/>
        </w:rPr>
        <w:t xml:space="preserve"> أنا إنما زيفنا إلهية الشمس والقمر لثلاثة أنواع من العيوب أولها</w:t>
      </w:r>
      <w:r w:rsidR="00EE31E7" w:rsidRPr="003D47FA">
        <w:rPr>
          <w:rtl/>
          <w:lang w:bidi="ar-KW"/>
        </w:rPr>
        <w:t>:</w:t>
      </w:r>
      <w:r w:rsidRPr="003D47FA">
        <w:rPr>
          <w:rtl/>
          <w:lang w:bidi="ar-KW"/>
        </w:rPr>
        <w:t xml:space="preserve"> كونه مؤلفا من الأجزاء والأبعاض وثانيها</w:t>
      </w:r>
      <w:r w:rsidR="00EE31E7" w:rsidRPr="003D47FA">
        <w:rPr>
          <w:rtl/>
          <w:lang w:bidi="ar-KW"/>
        </w:rPr>
        <w:t>:</w:t>
      </w:r>
      <w:r w:rsidRPr="003D47FA">
        <w:rPr>
          <w:rtl/>
          <w:lang w:bidi="ar-KW"/>
        </w:rPr>
        <w:t xml:space="preserve"> كونه محدودا متناهيا وثالثها</w:t>
      </w:r>
      <w:r w:rsidR="00EE31E7" w:rsidRPr="003D47FA">
        <w:rPr>
          <w:rtl/>
          <w:lang w:bidi="ar-KW"/>
        </w:rPr>
        <w:t>:</w:t>
      </w:r>
      <w:r w:rsidRPr="003D47FA">
        <w:rPr>
          <w:rtl/>
          <w:lang w:bidi="ar-KW"/>
        </w:rPr>
        <w:t xml:space="preserve"> كونه موصوفا بالحركة والسكون والطلوع والغروب</w:t>
      </w:r>
      <w:r w:rsidR="001D5F3D">
        <w:rPr>
          <w:rtl/>
          <w:lang w:bidi="ar-KW"/>
        </w:rPr>
        <w:t>،</w:t>
      </w:r>
      <w:r w:rsidRPr="003D47FA">
        <w:rPr>
          <w:rtl/>
          <w:lang w:bidi="ar-KW"/>
        </w:rPr>
        <w:t xml:space="preserve"> فإذا كان إله المشبهة مؤلفا من الأعضاء والأجزاء كان مركبا</w:t>
      </w:r>
      <w:r w:rsidR="001D5F3D">
        <w:rPr>
          <w:rtl/>
          <w:lang w:bidi="ar-KW"/>
        </w:rPr>
        <w:t>،</w:t>
      </w:r>
      <w:r w:rsidRPr="003D47FA">
        <w:rPr>
          <w:rtl/>
          <w:lang w:bidi="ar-KW"/>
        </w:rPr>
        <w:t xml:space="preserve"> فإذا كان العرش كان محدودا متناهيا</w:t>
      </w:r>
      <w:r w:rsidR="001D5F3D">
        <w:rPr>
          <w:rtl/>
          <w:lang w:bidi="ar-KW"/>
        </w:rPr>
        <w:t>،</w:t>
      </w:r>
      <w:r w:rsidRPr="003D47FA">
        <w:rPr>
          <w:rtl/>
          <w:lang w:bidi="ar-KW"/>
        </w:rPr>
        <w:t xml:space="preserve"> وإن كان ينزل من العرش ويرجع إليه كان موصوفا بالحركة والسكون</w:t>
      </w:r>
      <w:r w:rsidR="001D5F3D">
        <w:rPr>
          <w:rtl/>
          <w:lang w:bidi="ar-KW"/>
        </w:rPr>
        <w:t>،</w:t>
      </w:r>
      <w:r w:rsidRPr="003D47FA">
        <w:rPr>
          <w:rtl/>
          <w:lang w:bidi="ar-KW"/>
        </w:rPr>
        <w:t xml:space="preserve"> فهذه الصفات الثلاثة إن كانت منافية للإلهية وجب تنزيه الإله عنها بأسرها</w:t>
      </w:r>
      <w:r w:rsidR="001D5F3D">
        <w:rPr>
          <w:rtl/>
          <w:lang w:bidi="ar-KW"/>
        </w:rPr>
        <w:t>،</w:t>
      </w:r>
      <w:r w:rsidRPr="003D47FA">
        <w:rPr>
          <w:rtl/>
          <w:lang w:bidi="ar-KW"/>
        </w:rPr>
        <w:t xml:space="preserve"> وذلك يبطل قول المشبهة</w:t>
      </w:r>
      <w:r w:rsidR="001D5F3D">
        <w:rPr>
          <w:rtl/>
          <w:lang w:bidi="ar-KW"/>
        </w:rPr>
        <w:t>،</w:t>
      </w:r>
      <w:r w:rsidRPr="003D47FA">
        <w:rPr>
          <w:rtl/>
          <w:lang w:bidi="ar-KW"/>
        </w:rPr>
        <w:t xml:space="preserve"> وإن لم تكن منافية للإلهية فحينئذ لا يقدر أحد على الطعن في إلهية الشمس والقمر</w:t>
      </w:r>
      <w:r w:rsidR="001D5F3D">
        <w:rPr>
          <w:rtl/>
          <w:lang w:bidi="ar-KW"/>
        </w:rPr>
        <w:t>،</w:t>
      </w:r>
      <w:r w:rsidRPr="003D47FA">
        <w:rPr>
          <w:rtl/>
          <w:lang w:bidi="ar-KW"/>
        </w:rPr>
        <w:t xml:space="preserve"> </w:t>
      </w:r>
      <w:r w:rsidR="00EE31E7" w:rsidRPr="003D47FA">
        <w:rPr>
          <w:rtl/>
          <w:lang w:bidi="ar-KW"/>
        </w:rPr>
        <w:t>(</w:t>
      </w:r>
      <w:r w:rsidRPr="003D47FA">
        <w:rPr>
          <w:bCs/>
          <w:rtl/>
          <w:lang w:bidi="ar-KW"/>
        </w:rPr>
        <w:t>الحجة الحادية عشرة</w:t>
      </w:r>
      <w:r w:rsidR="00EE31E7" w:rsidRPr="003D47FA">
        <w:rPr>
          <w:rtl/>
          <w:lang w:bidi="ar-KW"/>
        </w:rPr>
        <w:t>):</w:t>
      </w:r>
      <w:r w:rsidRPr="003D47FA">
        <w:rPr>
          <w:rtl/>
          <w:lang w:bidi="ar-KW"/>
        </w:rPr>
        <w:t xml:space="preserve"> قوله تعالى</w:t>
      </w:r>
      <w:r w:rsidR="00EE31E7" w:rsidRPr="003D47FA">
        <w:rPr>
          <w:rtl/>
          <w:lang w:bidi="ar-KW"/>
        </w:rPr>
        <w:t>:</w:t>
      </w:r>
      <w:r w:rsidRPr="003D47FA">
        <w:rPr>
          <w:rtl/>
          <w:lang w:bidi="ar-KW"/>
        </w:rPr>
        <w:t xml:space="preserve"> </w:t>
      </w:r>
      <w:r w:rsidR="00EE31E7" w:rsidRPr="003D47FA">
        <w:rPr>
          <w:rtl/>
          <w:lang w:bidi="ar-KW"/>
        </w:rPr>
        <w:t>{</w:t>
      </w:r>
      <w:r w:rsidRPr="003D47FA">
        <w:rPr>
          <w:rtl/>
          <w:lang w:bidi="ar-KW"/>
        </w:rPr>
        <w:t>قل هو الله أحد</w:t>
      </w:r>
      <w:r w:rsidR="005624C2">
        <w:rPr>
          <w:rtl/>
          <w:lang w:bidi="ar-KW"/>
        </w:rPr>
        <w:t>} [</w:t>
      </w:r>
      <w:r w:rsidRPr="003D47FA">
        <w:rPr>
          <w:rtl/>
          <w:lang w:bidi="ar-KW"/>
        </w:rPr>
        <w:t>الإخلاص</w:t>
      </w:r>
      <w:r w:rsidR="00EE31E7" w:rsidRPr="003D47FA">
        <w:rPr>
          <w:rtl/>
          <w:lang w:bidi="ar-KW"/>
        </w:rPr>
        <w:t>:</w:t>
      </w:r>
      <w:r w:rsidRPr="003D47FA">
        <w:rPr>
          <w:rtl/>
          <w:lang w:bidi="ar-KW"/>
        </w:rPr>
        <w:t xml:space="preserve"> 1</w:t>
      </w:r>
      <w:r w:rsidR="00EE31E7" w:rsidRPr="003D47FA">
        <w:rPr>
          <w:rtl/>
          <w:lang w:bidi="ar-KW"/>
        </w:rPr>
        <w:t>]</w:t>
      </w:r>
      <w:r w:rsidRPr="003D47FA">
        <w:rPr>
          <w:rtl/>
          <w:lang w:bidi="ar-KW"/>
        </w:rPr>
        <w:t xml:space="preserve"> ولفظ الأحد مبالغة في الوحدة</w:t>
      </w:r>
      <w:r w:rsidR="001D5F3D">
        <w:rPr>
          <w:rtl/>
          <w:lang w:bidi="ar-KW"/>
        </w:rPr>
        <w:t>،</w:t>
      </w:r>
      <w:r w:rsidRPr="003D47FA">
        <w:rPr>
          <w:rtl/>
          <w:lang w:bidi="ar-KW"/>
        </w:rPr>
        <w:t xml:space="preserve"> وذلك ينافي كونه مركبا من الأجزاء والأبعاض</w:t>
      </w:r>
      <w:r w:rsidR="001D5F3D">
        <w:rPr>
          <w:rtl/>
          <w:lang w:bidi="ar-KW"/>
        </w:rPr>
        <w:t>،</w:t>
      </w:r>
      <w:r w:rsidRPr="003D47FA">
        <w:rPr>
          <w:rtl/>
          <w:lang w:bidi="ar-KW"/>
        </w:rPr>
        <w:t xml:space="preserve"> </w:t>
      </w:r>
      <w:r w:rsidR="00EE31E7" w:rsidRPr="003D47FA">
        <w:rPr>
          <w:bCs/>
          <w:rtl/>
          <w:lang w:bidi="ar-KW"/>
        </w:rPr>
        <w:t>(</w:t>
      </w:r>
      <w:r w:rsidRPr="003D47FA">
        <w:rPr>
          <w:bCs/>
          <w:rtl/>
          <w:lang w:bidi="ar-KW"/>
        </w:rPr>
        <w:t>الحجة الثانية عشرة</w:t>
      </w:r>
      <w:r w:rsidR="00EE31E7" w:rsidRPr="003D47FA">
        <w:rPr>
          <w:bCs/>
          <w:rtl/>
          <w:lang w:bidi="ar-KW"/>
        </w:rPr>
        <w:t>)</w:t>
      </w:r>
      <w:r w:rsidR="00EE31E7" w:rsidRPr="003D47FA">
        <w:rPr>
          <w:rtl/>
          <w:lang w:bidi="ar-KW"/>
        </w:rPr>
        <w:t>:</w:t>
      </w:r>
      <w:r w:rsidRPr="003D47FA">
        <w:rPr>
          <w:rtl/>
          <w:lang w:bidi="ar-KW"/>
        </w:rPr>
        <w:t xml:space="preserve"> قوله تعالى</w:t>
      </w:r>
      <w:r w:rsidR="00EE31E7" w:rsidRPr="003D47FA">
        <w:rPr>
          <w:rtl/>
          <w:lang w:bidi="ar-KW"/>
        </w:rPr>
        <w:t>:</w:t>
      </w:r>
      <w:r w:rsidRPr="003D47FA">
        <w:rPr>
          <w:rtl/>
          <w:lang w:bidi="ar-KW"/>
        </w:rPr>
        <w:t xml:space="preserve"> </w:t>
      </w:r>
      <w:r w:rsidR="00EE31E7" w:rsidRPr="003D47FA">
        <w:rPr>
          <w:rtl/>
          <w:lang w:bidi="ar-KW"/>
        </w:rPr>
        <w:t>{</w:t>
      </w:r>
      <w:r w:rsidRPr="003D47FA">
        <w:rPr>
          <w:rtl/>
          <w:lang w:bidi="ar-KW"/>
        </w:rPr>
        <w:t>والله الغني وأنتم الفقراء</w:t>
      </w:r>
      <w:r w:rsidR="005624C2">
        <w:rPr>
          <w:rtl/>
          <w:lang w:bidi="ar-KW"/>
        </w:rPr>
        <w:t>} [</w:t>
      </w:r>
      <w:r w:rsidRPr="003D47FA">
        <w:rPr>
          <w:rtl/>
          <w:lang w:bidi="ar-KW"/>
        </w:rPr>
        <w:t>محمد</w:t>
      </w:r>
      <w:r w:rsidR="00EE31E7" w:rsidRPr="003D47FA">
        <w:rPr>
          <w:rtl/>
          <w:lang w:bidi="ar-KW"/>
        </w:rPr>
        <w:t>:</w:t>
      </w:r>
      <w:r w:rsidRPr="003D47FA">
        <w:rPr>
          <w:rtl/>
          <w:lang w:bidi="ar-KW"/>
        </w:rPr>
        <w:t xml:space="preserve"> 38</w:t>
      </w:r>
      <w:r w:rsidR="00EE31E7" w:rsidRPr="003D47FA">
        <w:rPr>
          <w:rtl/>
          <w:lang w:bidi="ar-KW"/>
        </w:rPr>
        <w:t>]</w:t>
      </w:r>
      <w:r w:rsidRPr="003D47FA">
        <w:rPr>
          <w:rtl/>
          <w:lang w:bidi="ar-KW"/>
        </w:rPr>
        <w:t xml:space="preserve"> ولو كان مركبا من الأجزاء والأبعاض لكان محتاجا إليها وذلك يمنع من كونه غنيا على الإطلاق</w:t>
      </w:r>
      <w:r w:rsidR="001D5F3D">
        <w:rPr>
          <w:rtl/>
          <w:lang w:bidi="ar-KW"/>
        </w:rPr>
        <w:t>،</w:t>
      </w:r>
      <w:r w:rsidRPr="003D47FA">
        <w:rPr>
          <w:rtl/>
          <w:lang w:bidi="ar-KW"/>
        </w:rPr>
        <w:t xml:space="preserve"> فثبت بهذه الوجوه أن القول بإثبات الأعضاء والأجزاء لله محال</w:t>
      </w:r>
      <w:r w:rsidR="00EE31E7" w:rsidRPr="003D47FA">
        <w:rPr>
          <w:rtl/>
          <w:lang w:bidi="ar-KW"/>
        </w:rPr>
        <w:t>)</w:t>
      </w:r>
      <w:r w:rsidRPr="003D47FA">
        <w:rPr>
          <w:rtl/>
          <w:lang w:bidi="ar-KW"/>
        </w:rPr>
        <w:t xml:space="preserve"> أهـ </w:t>
      </w:r>
      <w:r w:rsidR="00EE31E7" w:rsidRPr="003D47FA">
        <w:rPr>
          <w:rtl/>
          <w:lang w:bidi="ar-KW"/>
        </w:rPr>
        <w:t>[</w:t>
      </w:r>
      <w:r w:rsidRPr="003D47FA">
        <w:rPr>
          <w:rtl/>
          <w:lang w:bidi="ar-KW"/>
        </w:rPr>
        <w:t>تفسير مفاتح الغيب</w:t>
      </w:r>
      <w:r w:rsidR="00EE31E7" w:rsidRPr="003D47FA">
        <w:rPr>
          <w:rtl/>
          <w:lang w:bidi="ar-KW"/>
        </w:rPr>
        <w:t>:</w:t>
      </w:r>
      <w:r w:rsidRPr="003D47FA">
        <w:rPr>
          <w:rtl/>
          <w:lang w:bidi="ar-KW"/>
        </w:rPr>
        <w:t xml:space="preserve"> ج 13</w:t>
      </w:r>
      <w:r w:rsidR="00EE31E7" w:rsidRPr="003D47FA">
        <w:rPr>
          <w:rtl/>
          <w:lang w:bidi="ar-KW"/>
        </w:rPr>
        <w:t>:</w:t>
      </w:r>
      <w:r w:rsidRPr="003D47FA">
        <w:rPr>
          <w:rtl/>
          <w:lang w:bidi="ar-KW"/>
        </w:rPr>
        <w:t xml:space="preserve"> ص 212 إلى 214</w:t>
      </w:r>
      <w:r w:rsidR="00EE31E7" w:rsidRPr="003D47FA">
        <w:rPr>
          <w:rtl/>
          <w:lang w:bidi="ar-KW"/>
        </w:rPr>
        <w:t>]</w:t>
      </w:r>
      <w:r w:rsidR="001D5F3D">
        <w:rPr>
          <w:rtl/>
          <w:lang w:bidi="ar-KW"/>
        </w:rPr>
        <w:t>،</w:t>
      </w:r>
    </w:p>
    <w:p w14:paraId="3F50B8CF" w14:textId="662F3D02" w:rsidR="00656D45" w:rsidRPr="003D47FA" w:rsidRDefault="008C2CDD" w:rsidP="008C2CDD">
      <w:pPr>
        <w:jc w:val="center"/>
        <w:rPr>
          <w:rtl/>
        </w:rPr>
      </w:pPr>
      <w:r w:rsidRPr="003D47FA">
        <w:rPr>
          <w:rtl/>
        </w:rPr>
        <w:t>***</w:t>
      </w:r>
    </w:p>
    <w:p w14:paraId="784C9E4E" w14:textId="77777777" w:rsidR="00656D45" w:rsidRPr="003D47FA" w:rsidRDefault="00656D45" w:rsidP="00656D45">
      <w:pPr>
        <w:rPr>
          <w:b/>
          <w:bCs/>
        </w:rPr>
      </w:pPr>
    </w:p>
    <w:p w14:paraId="2E6218A3" w14:textId="77777777" w:rsidR="00656D45" w:rsidRPr="003D47FA" w:rsidRDefault="00656D45" w:rsidP="00656D45">
      <w:pPr>
        <w:pStyle w:val="a3"/>
        <w:jc w:val="center"/>
        <w:rPr>
          <w:sz w:val="40"/>
          <w:szCs w:val="40"/>
          <w:u w:val="single"/>
          <w:rtl/>
        </w:rPr>
      </w:pPr>
    </w:p>
    <w:p w14:paraId="0457FA43" w14:textId="22AA254F" w:rsidR="00656D45" w:rsidRPr="003D47FA" w:rsidRDefault="00E85A76" w:rsidP="00656D45">
      <w:pPr>
        <w:pStyle w:val="a3"/>
        <w:jc w:val="center"/>
        <w:rPr>
          <w:sz w:val="40"/>
          <w:szCs w:val="40"/>
          <w:highlight w:val="yellow"/>
          <w:u w:val="single"/>
          <w:rtl/>
        </w:rPr>
      </w:pPr>
      <w:r w:rsidRPr="003D47FA">
        <w:rPr>
          <w:sz w:val="40"/>
          <w:szCs w:val="40"/>
          <w:highlight w:val="yellow"/>
          <w:u w:val="single"/>
          <w:rtl/>
        </w:rPr>
        <w:t>[7]</w:t>
      </w:r>
    </w:p>
    <w:p w14:paraId="3E289609" w14:textId="261D3486" w:rsidR="00656D45" w:rsidRPr="003D47FA" w:rsidRDefault="00656D45" w:rsidP="00656D45">
      <w:pPr>
        <w:pStyle w:val="a3"/>
        <w:jc w:val="center"/>
        <w:rPr>
          <w:sz w:val="40"/>
          <w:szCs w:val="40"/>
          <w:highlight w:val="yellow"/>
          <w:u w:val="single"/>
          <w:rtl/>
        </w:rPr>
      </w:pPr>
      <w:r w:rsidRPr="003D47FA">
        <w:rPr>
          <w:sz w:val="40"/>
          <w:szCs w:val="40"/>
          <w:highlight w:val="yellow"/>
          <w:u w:val="single"/>
          <w:rtl/>
        </w:rPr>
        <w:t>أقوال علماء المسلمين في تقديس الله عن الصور والأشكال</w:t>
      </w:r>
    </w:p>
    <w:p w14:paraId="3610ABDD" w14:textId="77777777" w:rsidR="00656D45" w:rsidRPr="003D47FA" w:rsidRDefault="00656D45" w:rsidP="00656D45">
      <w:pPr>
        <w:pStyle w:val="a3"/>
        <w:jc w:val="center"/>
        <w:rPr>
          <w:sz w:val="40"/>
          <w:szCs w:val="40"/>
          <w:u w:val="single"/>
          <w:rtl/>
        </w:rPr>
      </w:pPr>
    </w:p>
    <w:p w14:paraId="4AE3CAB5" w14:textId="1E0CD710" w:rsidR="00095E78" w:rsidRPr="003D47FA" w:rsidRDefault="00095E78" w:rsidP="008C2CDD">
      <w:pPr>
        <w:rPr>
          <w:b/>
          <w:rtl/>
        </w:rPr>
      </w:pPr>
      <w:r w:rsidRPr="003D47FA">
        <w:rPr>
          <w:b/>
          <w:bCs/>
          <w:kern w:val="0"/>
          <w:sz w:val="32"/>
          <w:szCs w:val="32"/>
          <w:highlight w:val="yellow"/>
          <w:u w:val="single"/>
          <w:rtl/>
        </w:rPr>
        <w:t>[المفتاح الاول]</w:t>
      </w:r>
      <w:r w:rsidRPr="003D47FA">
        <w:rPr>
          <w:b/>
          <w:bCs/>
          <w:kern w:val="0"/>
          <w:sz w:val="32"/>
          <w:szCs w:val="32"/>
          <w:highlight w:val="yellow"/>
          <w:rtl/>
        </w:rPr>
        <w:t>:</w:t>
      </w:r>
      <w:r w:rsidRPr="003D47FA">
        <w:rPr>
          <w:b/>
          <w:bCs/>
          <w:kern w:val="0"/>
          <w:sz w:val="32"/>
          <w:szCs w:val="32"/>
          <w:rtl/>
        </w:rPr>
        <w:t xml:space="preserve"> </w:t>
      </w:r>
      <w:r w:rsidR="008C2CDD" w:rsidRPr="003D47FA">
        <w:rPr>
          <w:bCs/>
          <w:rtl/>
        </w:rPr>
        <w:t>الله تعالى هو المصور</w:t>
      </w:r>
      <w:r w:rsidR="001D5F3D">
        <w:rPr>
          <w:bCs/>
          <w:rtl/>
        </w:rPr>
        <w:t>،</w:t>
      </w:r>
      <w:r w:rsidR="008C2CDD" w:rsidRPr="003D47FA">
        <w:rPr>
          <w:bCs/>
          <w:rtl/>
        </w:rPr>
        <w:t xml:space="preserve"> وجلّ المصوِرُ أن يكون مُصَورَاً</w:t>
      </w:r>
      <w:r w:rsidR="001D5F3D">
        <w:rPr>
          <w:bCs/>
          <w:rtl/>
        </w:rPr>
        <w:t>،</w:t>
      </w:r>
      <w:r w:rsidR="008C2CDD" w:rsidRPr="003D47FA">
        <w:rPr>
          <w:bCs/>
          <w:rtl/>
        </w:rPr>
        <w:t xml:space="preserve"> وذات الله سبحانه منزه عن الصور والتخطيط والتركيب</w:t>
      </w:r>
      <w:r w:rsidR="001D5F3D">
        <w:rPr>
          <w:b/>
          <w:rtl/>
        </w:rPr>
        <w:t>،</w:t>
      </w:r>
      <w:r w:rsidR="008C2CDD" w:rsidRPr="003D47FA">
        <w:rPr>
          <w:b/>
          <w:rtl/>
        </w:rPr>
        <w:t xml:space="preserve"> لأن الهيئة والصورة والتركيب والتأليف كل ذلك إنما يصح على الأجسام المحدودة والجواهر المخلوقة</w:t>
      </w:r>
      <w:r w:rsidR="001D5F3D">
        <w:rPr>
          <w:b/>
          <w:rtl/>
        </w:rPr>
        <w:t>،</w:t>
      </w:r>
      <w:r w:rsidR="008C2CDD" w:rsidRPr="003D47FA">
        <w:rPr>
          <w:b/>
          <w:rtl/>
        </w:rPr>
        <w:t xml:space="preserve"> والصور لا تنتج إلا عن تأليف وتركيب والتركيب يستحيل على الله تعالى</w:t>
      </w:r>
      <w:r w:rsidR="001D5F3D">
        <w:rPr>
          <w:b/>
          <w:rtl/>
        </w:rPr>
        <w:t>،</w:t>
      </w:r>
      <w:r w:rsidR="008C2CDD" w:rsidRPr="003D47FA">
        <w:rPr>
          <w:b/>
          <w:rtl/>
        </w:rPr>
        <w:t xml:space="preserve"> وصاحب الصورة لا يختص بصورة إلا بمخصص</w:t>
      </w:r>
      <w:r w:rsidR="001D5F3D">
        <w:rPr>
          <w:b/>
          <w:rtl/>
        </w:rPr>
        <w:t>،</w:t>
      </w:r>
      <w:r w:rsidR="008C2CDD" w:rsidRPr="003D47FA">
        <w:rPr>
          <w:b/>
          <w:rtl/>
        </w:rPr>
        <w:t xml:space="preserve"> والمخصص هو الله تعالى المصور</w:t>
      </w:r>
      <w:r w:rsidR="001D5F3D">
        <w:rPr>
          <w:b/>
          <w:rtl/>
        </w:rPr>
        <w:t>،</w:t>
      </w:r>
      <w:r w:rsidR="008C2CDD" w:rsidRPr="003D47FA">
        <w:rPr>
          <w:b/>
          <w:rtl/>
        </w:rPr>
        <w:t xml:space="preserve"> وهو تعالى يصور مخلوقاته كيف شاء</w:t>
      </w:r>
      <w:r w:rsidR="001D5F3D">
        <w:rPr>
          <w:b/>
          <w:rtl/>
        </w:rPr>
        <w:t>،</w:t>
      </w:r>
      <w:r w:rsidR="008C2CDD" w:rsidRPr="003D47FA">
        <w:rPr>
          <w:b/>
          <w:rtl/>
        </w:rPr>
        <w:t xml:space="preserve"> وكل ما له صورة فهي علامة على كونه مخلوق مصور صوره خالقه</w:t>
      </w:r>
      <w:r w:rsidR="001D5F3D">
        <w:rPr>
          <w:b/>
          <w:rtl/>
        </w:rPr>
        <w:t>،</w:t>
      </w:r>
      <w:r w:rsidR="008C2CDD" w:rsidRPr="003D47FA">
        <w:rPr>
          <w:b/>
          <w:rtl/>
        </w:rPr>
        <w:t xml:space="preserve"> والله تعالى هو </w:t>
      </w:r>
      <w:r w:rsidR="00EE31E7" w:rsidRPr="003D47FA">
        <w:rPr>
          <w:b/>
          <w:rtl/>
        </w:rPr>
        <w:t>(</w:t>
      </w:r>
      <w:r w:rsidR="008C2CDD" w:rsidRPr="003D47FA">
        <w:rPr>
          <w:b/>
          <w:rtl/>
        </w:rPr>
        <w:t>المصور</w:t>
      </w:r>
      <w:r w:rsidR="00EE31E7" w:rsidRPr="003D47FA">
        <w:rPr>
          <w:b/>
          <w:rtl/>
        </w:rPr>
        <w:t>)</w:t>
      </w:r>
      <w:r w:rsidR="008C2CDD" w:rsidRPr="003D47FA">
        <w:rPr>
          <w:b/>
          <w:rtl/>
        </w:rPr>
        <w:t xml:space="preserve"> خالق الصور </w:t>
      </w:r>
      <w:r w:rsidR="00EE31E7" w:rsidRPr="003D47FA">
        <w:rPr>
          <w:b/>
          <w:rtl/>
        </w:rPr>
        <w:t>(</w:t>
      </w:r>
      <w:r w:rsidR="008C2CDD" w:rsidRPr="003D47FA">
        <w:rPr>
          <w:b/>
          <w:rtl/>
        </w:rPr>
        <w:t>ليس كمثله شيء</w:t>
      </w:r>
      <w:r w:rsidR="00EE31E7" w:rsidRPr="003D47FA">
        <w:rPr>
          <w:b/>
          <w:rtl/>
        </w:rPr>
        <w:t>)</w:t>
      </w:r>
      <w:r w:rsidR="001D5F3D">
        <w:rPr>
          <w:b/>
          <w:rtl/>
        </w:rPr>
        <w:t>،</w:t>
      </w:r>
      <w:r w:rsidR="008C2CDD" w:rsidRPr="003D47FA">
        <w:rPr>
          <w:b/>
          <w:rtl/>
        </w:rPr>
        <w:t xml:space="preserve"> </w:t>
      </w:r>
      <w:r w:rsidR="008C2CDD" w:rsidRPr="003D47FA">
        <w:rPr>
          <w:b/>
          <w:rtl/>
          <w:lang w:bidi="ar-KW"/>
        </w:rPr>
        <w:t>وذات الله تعالى وتقدس لا يسري عليه قوانين والمادة والأجسام</w:t>
      </w:r>
      <w:r w:rsidR="001D5F3D">
        <w:rPr>
          <w:b/>
          <w:rtl/>
          <w:lang w:bidi="ar-KW"/>
        </w:rPr>
        <w:t>،</w:t>
      </w:r>
      <w:r w:rsidR="008C2CDD" w:rsidRPr="003D47FA">
        <w:rPr>
          <w:b/>
          <w:rtl/>
          <w:lang w:bidi="ar-KW"/>
        </w:rPr>
        <w:t xml:space="preserve"> لأنّ الذي خلق المادة والجسم هو الله تعالى وهو الذي قهرها بالصور والأشكال</w:t>
      </w:r>
      <w:r w:rsidR="001D5F3D">
        <w:rPr>
          <w:b/>
          <w:rtl/>
          <w:lang w:bidi="ar-KW"/>
        </w:rPr>
        <w:t>،</w:t>
      </w:r>
      <w:r w:rsidR="008C2CDD" w:rsidRPr="003D47FA">
        <w:rPr>
          <w:b/>
          <w:rtl/>
          <w:lang w:bidi="ar-KW"/>
        </w:rPr>
        <w:t xml:space="preserve"> والله تعالى ليس كمثل خلقه وليس كمثله شيء</w:t>
      </w:r>
      <w:r w:rsidR="001D5F3D">
        <w:rPr>
          <w:b/>
          <w:rtl/>
          <w:lang w:bidi="ar-KW"/>
        </w:rPr>
        <w:t>،</w:t>
      </w:r>
      <w:r w:rsidR="008C2CDD" w:rsidRPr="003D47FA">
        <w:rPr>
          <w:b/>
          <w:rtl/>
          <w:lang w:bidi="ar-KW"/>
        </w:rPr>
        <w:t xml:space="preserve"> ولا تسري عليه مفاهيم المواد والأجسام</w:t>
      </w:r>
      <w:r w:rsidR="001D5F3D">
        <w:rPr>
          <w:b/>
          <w:rtl/>
          <w:lang w:bidi="ar-KW"/>
        </w:rPr>
        <w:t>،</w:t>
      </w:r>
      <w:r w:rsidR="008C2CDD" w:rsidRPr="003D47FA">
        <w:rPr>
          <w:b/>
          <w:rtl/>
          <w:lang w:bidi="ar-KW"/>
        </w:rPr>
        <w:t xml:space="preserve"> ولا الصور والأشكال</w:t>
      </w:r>
      <w:r w:rsidR="001D5F3D">
        <w:rPr>
          <w:b/>
          <w:rtl/>
          <w:lang w:bidi="ar-KW"/>
        </w:rPr>
        <w:t>،</w:t>
      </w:r>
      <w:r w:rsidR="008C2CDD" w:rsidRPr="003D47FA">
        <w:rPr>
          <w:b/>
          <w:rtl/>
          <w:lang w:bidi="ar-KW"/>
        </w:rPr>
        <w:t xml:space="preserve"> لأنّه ليس كمثله شيء</w:t>
      </w:r>
      <w:r w:rsidR="001D5F3D">
        <w:rPr>
          <w:b/>
          <w:rtl/>
          <w:lang w:bidi="ar-KW"/>
        </w:rPr>
        <w:t>،</w:t>
      </w:r>
      <w:r w:rsidR="008C2CDD" w:rsidRPr="003D47FA">
        <w:rPr>
          <w:b/>
          <w:rtl/>
          <w:lang w:bidi="ar-KW"/>
        </w:rPr>
        <w:t xml:space="preserve"> وكل ما خطر بالبال فالله خلافه</w:t>
      </w:r>
      <w:r w:rsidR="001D5F3D">
        <w:rPr>
          <w:b/>
          <w:rtl/>
          <w:lang w:bidi="ar-KW"/>
        </w:rPr>
        <w:t>،</w:t>
      </w:r>
      <w:r w:rsidR="008C2CDD" w:rsidRPr="003D47FA">
        <w:rPr>
          <w:b/>
          <w:rtl/>
        </w:rPr>
        <w:t xml:space="preserve"> والصورة تقتضي الكيفية</w:t>
      </w:r>
      <w:r w:rsidR="001D5F3D">
        <w:rPr>
          <w:b/>
          <w:rtl/>
        </w:rPr>
        <w:t>،</w:t>
      </w:r>
      <w:r w:rsidR="008C2CDD" w:rsidRPr="003D47FA">
        <w:rPr>
          <w:b/>
          <w:rtl/>
        </w:rPr>
        <w:t xml:space="preserve"> وهي عن الله تعالى وعن صفاته منفية</w:t>
      </w:r>
      <w:r w:rsidR="001D5F3D">
        <w:rPr>
          <w:b/>
          <w:rtl/>
        </w:rPr>
        <w:t>،</w:t>
      </w:r>
      <w:r w:rsidR="008C2CDD" w:rsidRPr="003D47FA">
        <w:rPr>
          <w:b/>
          <w:rtl/>
        </w:rPr>
        <w:t xml:space="preserve"> لذلك فإن الذي يجب علينا وعلى كل مسلم أن يعلمه أن ربنا ليس بذي صورة ولا هيئة</w:t>
      </w:r>
      <w:r w:rsidR="001D5F3D">
        <w:rPr>
          <w:b/>
          <w:rtl/>
        </w:rPr>
        <w:t>،</w:t>
      </w:r>
      <w:r w:rsidR="008C2CDD" w:rsidRPr="003D47FA">
        <w:rPr>
          <w:b/>
          <w:rtl/>
        </w:rPr>
        <w:t xml:space="preserve"> </w:t>
      </w:r>
    </w:p>
    <w:p w14:paraId="7EF801C4" w14:textId="75FFB16C" w:rsidR="00DA3258" w:rsidRDefault="00541242" w:rsidP="00541242">
      <w:pPr>
        <w:rPr>
          <w:bCs/>
          <w:rtl/>
          <w:lang w:bidi="ar-KW"/>
        </w:rPr>
      </w:pPr>
      <w:r w:rsidRPr="003D47FA">
        <w:rPr>
          <w:b/>
          <w:bCs/>
          <w:kern w:val="0"/>
          <w:sz w:val="32"/>
          <w:szCs w:val="32"/>
          <w:highlight w:val="yellow"/>
          <w:u w:val="single"/>
          <w:rtl/>
        </w:rPr>
        <w:t xml:space="preserve">[المفتاح </w:t>
      </w:r>
      <w:r w:rsidR="00274449">
        <w:rPr>
          <w:rFonts w:hint="cs"/>
          <w:b/>
          <w:bCs/>
          <w:kern w:val="0"/>
          <w:sz w:val="32"/>
          <w:szCs w:val="32"/>
          <w:highlight w:val="yellow"/>
          <w:u w:val="single"/>
          <w:rtl/>
        </w:rPr>
        <w:t>الثاني</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sz w:val="32"/>
          <w:szCs w:val="32"/>
          <w:rtl/>
        </w:rPr>
        <w:t xml:space="preserve"> </w:t>
      </w:r>
      <w:r w:rsidR="008C2CDD" w:rsidRPr="003D47FA">
        <w:rPr>
          <w:b/>
          <w:bCs/>
          <w:rtl/>
        </w:rPr>
        <w:t>بعض أدلة الشرع في تنزيه الله تعالى عن الصورة والشكل والتخطيط</w:t>
      </w:r>
      <w:r w:rsidR="008C2CDD" w:rsidRPr="003D47FA">
        <w:rPr>
          <w:bCs/>
          <w:rtl/>
          <w:lang w:bidi="ar-KW"/>
        </w:rPr>
        <w:t xml:space="preserve"> </w:t>
      </w:r>
      <w:r w:rsidRPr="003D47FA">
        <w:rPr>
          <w:bCs/>
          <w:rtl/>
          <w:lang w:bidi="ar-KW"/>
        </w:rPr>
        <w:t xml:space="preserve">: </w:t>
      </w:r>
    </w:p>
    <w:p w14:paraId="4BAEF7ED" w14:textId="48F65C22" w:rsidR="00DA3258" w:rsidRDefault="00EE31E7" w:rsidP="00541242">
      <w:pPr>
        <w:rPr>
          <w:b/>
          <w:rtl/>
        </w:rPr>
      </w:pPr>
      <w:r w:rsidRPr="003D47FA">
        <w:rPr>
          <w:b/>
          <w:rtl/>
        </w:rPr>
        <w:t>(</w:t>
      </w:r>
      <w:r w:rsidR="008C2CDD" w:rsidRPr="003D47FA">
        <w:rPr>
          <w:b/>
          <w:rtl/>
        </w:rPr>
        <w:t>1</w:t>
      </w:r>
      <w:r w:rsidRPr="003D47FA">
        <w:rPr>
          <w:b/>
          <w:rtl/>
        </w:rPr>
        <w:t>)</w:t>
      </w:r>
      <w:r w:rsidR="008C2CDD" w:rsidRPr="003D47FA">
        <w:rPr>
          <w:b/>
          <w:rtl/>
        </w:rPr>
        <w:t xml:space="preserve"> من أسماء الله تعالى الحسنى </w:t>
      </w:r>
      <w:r w:rsidRPr="003D47FA">
        <w:rPr>
          <w:b/>
          <w:rtl/>
        </w:rPr>
        <w:t>(</w:t>
      </w:r>
      <w:r w:rsidR="008C2CDD" w:rsidRPr="003D47FA">
        <w:rPr>
          <w:b/>
          <w:rtl/>
        </w:rPr>
        <w:t>الْمُصَوِّرُ</w:t>
      </w:r>
      <w:r w:rsidRPr="003D47FA">
        <w:rPr>
          <w:b/>
          <w:rtl/>
        </w:rPr>
        <w:t>)</w:t>
      </w:r>
      <w:r w:rsidR="001D5F3D">
        <w:rPr>
          <w:b/>
          <w:rtl/>
        </w:rPr>
        <w:t>،</w:t>
      </w:r>
      <w:r w:rsidR="008C2CDD" w:rsidRPr="003D47FA">
        <w:rPr>
          <w:b/>
          <w:rtl/>
        </w:rPr>
        <w:t xml:space="preserve"> قال تعالى</w:t>
      </w:r>
      <w:r w:rsidRPr="003D47FA">
        <w:rPr>
          <w:b/>
          <w:rtl/>
        </w:rPr>
        <w:t>:</w:t>
      </w:r>
      <w:r w:rsidR="008C2CDD" w:rsidRPr="003D47FA">
        <w:rPr>
          <w:b/>
          <w:rtl/>
        </w:rPr>
        <w:t xml:space="preserve"> </w:t>
      </w:r>
      <w:r w:rsidRPr="003D47FA">
        <w:rPr>
          <w:b/>
          <w:rtl/>
        </w:rPr>
        <w:t>{</w:t>
      </w:r>
      <w:r w:rsidR="008C2CDD" w:rsidRPr="003D47FA">
        <w:rPr>
          <w:b/>
          <w:rtl/>
        </w:rPr>
        <w:t>هُوَ اللَّهُ الْخَالِقُ الْبَارِئُ الْمُصَوِّرُ لَهُ الْأَسْمَاءُ الْحُسْنَى</w:t>
      </w:r>
      <w:r w:rsidR="005624C2">
        <w:rPr>
          <w:b/>
          <w:rtl/>
        </w:rPr>
        <w:t>} [</w:t>
      </w:r>
      <w:r w:rsidR="008C2CDD" w:rsidRPr="003D47FA">
        <w:rPr>
          <w:b/>
          <w:rtl/>
        </w:rPr>
        <w:t>الحشر</w:t>
      </w:r>
      <w:r w:rsidRPr="003D47FA">
        <w:rPr>
          <w:b/>
          <w:rtl/>
        </w:rPr>
        <w:t>:</w:t>
      </w:r>
      <w:r w:rsidR="008C2CDD" w:rsidRPr="003D47FA">
        <w:rPr>
          <w:b/>
          <w:rtl/>
        </w:rPr>
        <w:t xml:space="preserve"> 24</w:t>
      </w:r>
      <w:r w:rsidRPr="003D47FA">
        <w:rPr>
          <w:b/>
          <w:rtl/>
        </w:rPr>
        <w:t>]</w:t>
      </w:r>
      <w:r w:rsidR="001D5F3D">
        <w:rPr>
          <w:b/>
          <w:rtl/>
        </w:rPr>
        <w:t>،</w:t>
      </w:r>
      <w:r w:rsidR="008C2CDD" w:rsidRPr="003D47FA">
        <w:rPr>
          <w:b/>
          <w:rtl/>
        </w:rPr>
        <w:t xml:space="preserve"> وجلّ المصوِرُ أن يكون مُصَورَاً</w:t>
      </w:r>
      <w:r w:rsidR="001D5F3D">
        <w:rPr>
          <w:b/>
          <w:rtl/>
        </w:rPr>
        <w:t>،</w:t>
      </w:r>
      <w:r w:rsidR="008C2CDD" w:rsidRPr="003D47FA">
        <w:rPr>
          <w:b/>
          <w:rtl/>
        </w:rPr>
        <w:t xml:space="preserve"> فالهيئة والصورة والتركيب والتأليف كل ذلك إنما يصح على الأجسام المحدودة والجواهر المخلوقة والله تعالى هو الخالق المقدر تنزه عن الحد والمقدار</w:t>
      </w:r>
      <w:r w:rsidR="001D5F3D">
        <w:rPr>
          <w:b/>
          <w:rtl/>
        </w:rPr>
        <w:t>،</w:t>
      </w:r>
      <w:r w:rsidR="008C2CDD" w:rsidRPr="003D47FA">
        <w:rPr>
          <w:b/>
          <w:rtl/>
        </w:rPr>
        <w:t xml:space="preserve"> والصور لا تنتج إلا عن تأليف وتركيب</w:t>
      </w:r>
      <w:r w:rsidR="001D5F3D">
        <w:rPr>
          <w:b/>
          <w:rtl/>
        </w:rPr>
        <w:t>،</w:t>
      </w:r>
      <w:r w:rsidR="008C2CDD" w:rsidRPr="003D47FA">
        <w:rPr>
          <w:b/>
          <w:rtl/>
        </w:rPr>
        <w:t xml:space="preserve"> وصاحب الصورة لا يختص بصورة إلا بمخصص</w:t>
      </w:r>
      <w:r w:rsidR="001D5F3D">
        <w:rPr>
          <w:b/>
          <w:rtl/>
        </w:rPr>
        <w:t>،</w:t>
      </w:r>
      <w:r w:rsidR="008C2CDD" w:rsidRPr="003D47FA">
        <w:rPr>
          <w:b/>
          <w:rtl/>
        </w:rPr>
        <w:t xml:space="preserve"> والمخصص هو الله تعالى المصور</w:t>
      </w:r>
      <w:r w:rsidR="001D5F3D">
        <w:rPr>
          <w:b/>
          <w:rtl/>
        </w:rPr>
        <w:t>،</w:t>
      </w:r>
      <w:r w:rsidR="008C2CDD" w:rsidRPr="003D47FA">
        <w:rPr>
          <w:b/>
          <w:rtl/>
        </w:rPr>
        <w:t xml:space="preserve"> وهو تعالى يصور مخلوقاته كيف شاء</w:t>
      </w:r>
      <w:r w:rsidR="001D5F3D">
        <w:rPr>
          <w:b/>
          <w:rtl/>
        </w:rPr>
        <w:t>،</w:t>
      </w:r>
      <w:r w:rsidR="008C2CDD" w:rsidRPr="003D47FA">
        <w:rPr>
          <w:b/>
          <w:rtl/>
        </w:rPr>
        <w:t xml:space="preserve"> وكل ما له صورة فهي علامة على كونه مخلوق مصور صوره خالقه</w:t>
      </w:r>
      <w:r w:rsidR="001D5F3D">
        <w:rPr>
          <w:b/>
          <w:rtl/>
        </w:rPr>
        <w:t>،</w:t>
      </w:r>
      <w:r w:rsidR="008C2CDD" w:rsidRPr="003D47FA">
        <w:rPr>
          <w:b/>
          <w:rtl/>
        </w:rPr>
        <w:t xml:space="preserve"> والله تعالى هو </w:t>
      </w:r>
      <w:r w:rsidRPr="003D47FA">
        <w:rPr>
          <w:b/>
          <w:rtl/>
        </w:rPr>
        <w:t>(</w:t>
      </w:r>
      <w:r w:rsidR="008C2CDD" w:rsidRPr="003D47FA">
        <w:rPr>
          <w:b/>
          <w:rtl/>
        </w:rPr>
        <w:t>المصور</w:t>
      </w:r>
      <w:r w:rsidRPr="003D47FA">
        <w:rPr>
          <w:b/>
          <w:rtl/>
        </w:rPr>
        <w:t>)</w:t>
      </w:r>
      <w:r w:rsidR="008C2CDD" w:rsidRPr="003D47FA">
        <w:rPr>
          <w:b/>
          <w:rtl/>
        </w:rPr>
        <w:t xml:space="preserve"> خالق الصور </w:t>
      </w:r>
      <w:r w:rsidRPr="003D47FA">
        <w:rPr>
          <w:b/>
          <w:rtl/>
        </w:rPr>
        <w:t>(</w:t>
      </w:r>
      <w:r w:rsidR="008C2CDD" w:rsidRPr="003D47FA">
        <w:rPr>
          <w:b/>
          <w:rtl/>
        </w:rPr>
        <w:t>ليس كمثله شيء</w:t>
      </w:r>
      <w:r w:rsidRPr="003D47FA">
        <w:rPr>
          <w:b/>
          <w:rtl/>
        </w:rPr>
        <w:t>)</w:t>
      </w:r>
      <w:r w:rsidR="001D5F3D">
        <w:rPr>
          <w:b/>
          <w:rtl/>
        </w:rPr>
        <w:t>،</w:t>
      </w:r>
      <w:r w:rsidR="008C2CDD" w:rsidRPr="003D47FA">
        <w:rPr>
          <w:b/>
          <w:rtl/>
        </w:rPr>
        <w:t xml:space="preserve"> </w:t>
      </w:r>
      <w:r w:rsidR="008C2CDD" w:rsidRPr="003D47FA">
        <w:rPr>
          <w:b/>
          <w:rtl/>
          <w:lang w:bidi="ar-KW"/>
        </w:rPr>
        <w:t>وذات الله تعالى وتقدس لا يسري عليه قوانين والمادة والأجسام</w:t>
      </w:r>
      <w:r w:rsidR="001D5F3D">
        <w:rPr>
          <w:b/>
          <w:rtl/>
          <w:lang w:bidi="ar-KW"/>
        </w:rPr>
        <w:t>،</w:t>
      </w:r>
      <w:r w:rsidR="008C2CDD" w:rsidRPr="003D47FA">
        <w:rPr>
          <w:b/>
          <w:rtl/>
          <w:lang w:bidi="ar-KW"/>
        </w:rPr>
        <w:t xml:space="preserve"> لأنّ الذي خلق المادة والجسم هو الله تعالى وهو الذي قهرها بالصور والأشكال</w:t>
      </w:r>
      <w:r w:rsidR="001D5F3D">
        <w:rPr>
          <w:b/>
          <w:rtl/>
          <w:lang w:bidi="ar-KW"/>
        </w:rPr>
        <w:t>،</w:t>
      </w:r>
      <w:r w:rsidR="008C2CDD" w:rsidRPr="003D47FA">
        <w:rPr>
          <w:b/>
          <w:rtl/>
          <w:lang w:bidi="ar-KW"/>
        </w:rPr>
        <w:t xml:space="preserve"> والله تعالى ليس كمثله شيء</w:t>
      </w:r>
      <w:r w:rsidR="001D5F3D">
        <w:rPr>
          <w:b/>
          <w:rtl/>
          <w:lang w:bidi="ar-KW"/>
        </w:rPr>
        <w:t>،</w:t>
      </w:r>
      <w:r w:rsidR="008C2CDD" w:rsidRPr="003D47FA">
        <w:rPr>
          <w:b/>
          <w:rtl/>
          <w:lang w:bidi="ar-KW"/>
        </w:rPr>
        <w:t xml:space="preserve"> فلا تسري عليه مفاهيم المواد والأجسام</w:t>
      </w:r>
      <w:r w:rsidR="001D5F3D">
        <w:rPr>
          <w:b/>
          <w:rtl/>
          <w:lang w:bidi="ar-KW"/>
        </w:rPr>
        <w:t>،</w:t>
      </w:r>
      <w:r w:rsidR="008C2CDD" w:rsidRPr="003D47FA">
        <w:rPr>
          <w:b/>
          <w:rtl/>
          <w:lang w:bidi="ar-KW"/>
        </w:rPr>
        <w:t xml:space="preserve"> ولا الصور والأشكال</w:t>
      </w:r>
      <w:r w:rsidR="001D5F3D">
        <w:rPr>
          <w:b/>
          <w:rtl/>
          <w:lang w:bidi="ar-KW"/>
        </w:rPr>
        <w:t>،</w:t>
      </w:r>
      <w:r w:rsidR="008C2CDD" w:rsidRPr="003D47FA">
        <w:rPr>
          <w:b/>
          <w:rtl/>
          <w:lang w:bidi="ar-KW"/>
        </w:rPr>
        <w:t xml:space="preserve"> لأنّه ليس كمثله شيء</w:t>
      </w:r>
      <w:r w:rsidR="001D5F3D">
        <w:rPr>
          <w:b/>
          <w:rtl/>
          <w:lang w:bidi="ar-KW"/>
        </w:rPr>
        <w:t>،</w:t>
      </w:r>
      <w:r w:rsidR="008C2CDD" w:rsidRPr="003D47FA">
        <w:rPr>
          <w:b/>
          <w:rtl/>
          <w:lang w:bidi="ar-KW"/>
        </w:rPr>
        <w:t xml:space="preserve"> وكل ما خطر بالبال فالله خلافه</w:t>
      </w:r>
      <w:r w:rsidR="001D5F3D">
        <w:rPr>
          <w:b/>
          <w:rtl/>
          <w:lang w:bidi="ar-KW"/>
        </w:rPr>
        <w:t>،</w:t>
      </w:r>
      <w:r w:rsidR="008C2CDD" w:rsidRPr="003D47FA">
        <w:rPr>
          <w:b/>
          <w:rtl/>
        </w:rPr>
        <w:t xml:space="preserve"> والصورة تقتضي الكيفية</w:t>
      </w:r>
      <w:r w:rsidR="001D5F3D">
        <w:rPr>
          <w:b/>
          <w:rtl/>
        </w:rPr>
        <w:t>،</w:t>
      </w:r>
      <w:r w:rsidR="008C2CDD" w:rsidRPr="003D47FA">
        <w:rPr>
          <w:b/>
          <w:rtl/>
        </w:rPr>
        <w:t xml:space="preserve"> وهي عن الله تعالى وعن صفاته منفية</w:t>
      </w:r>
      <w:r w:rsidR="001D5F3D">
        <w:rPr>
          <w:b/>
          <w:rtl/>
        </w:rPr>
        <w:t>،</w:t>
      </w:r>
      <w:r w:rsidR="008C2CDD" w:rsidRPr="003D47FA">
        <w:rPr>
          <w:b/>
          <w:rtl/>
        </w:rPr>
        <w:t xml:space="preserve"> لذلك فإن الذي يجب علينا وعلى كل مسلم أن يعلمه أن ربنا ليس بذي صورة ولا هيئة</w:t>
      </w:r>
      <w:r w:rsidR="001D5F3D">
        <w:rPr>
          <w:b/>
          <w:rtl/>
        </w:rPr>
        <w:t>،</w:t>
      </w:r>
    </w:p>
    <w:p w14:paraId="3793AD43" w14:textId="55522233" w:rsidR="00DA3258" w:rsidRDefault="00EE31E7" w:rsidP="00541242">
      <w:pPr>
        <w:rPr>
          <w:b/>
          <w:rtl/>
        </w:rPr>
      </w:pPr>
      <w:r w:rsidRPr="003D47FA">
        <w:rPr>
          <w:b/>
          <w:rtl/>
        </w:rPr>
        <w:t>(</w:t>
      </w:r>
      <w:r w:rsidR="008C2CDD" w:rsidRPr="003D47FA">
        <w:rPr>
          <w:b/>
          <w:rtl/>
        </w:rPr>
        <w:t>2</w:t>
      </w:r>
      <w:r w:rsidRPr="003D47FA">
        <w:rPr>
          <w:b/>
          <w:rtl/>
        </w:rPr>
        <w:t>)</w:t>
      </w:r>
      <w:r w:rsidR="008C2CDD" w:rsidRPr="003D47FA">
        <w:rPr>
          <w:b/>
          <w:rtl/>
        </w:rPr>
        <w:t xml:space="preserve"> قال الله تعالى</w:t>
      </w:r>
      <w:r w:rsidRPr="003D47FA">
        <w:rPr>
          <w:b/>
          <w:rtl/>
        </w:rPr>
        <w:t>:</w:t>
      </w:r>
      <w:r w:rsidR="008C2CDD" w:rsidRPr="003D47FA">
        <w:rPr>
          <w:b/>
          <w:rtl/>
        </w:rPr>
        <w:t xml:space="preserve">{ليس كمثلِه شيء} </w:t>
      </w:r>
      <w:r w:rsidRPr="003D47FA">
        <w:rPr>
          <w:b/>
          <w:rtl/>
        </w:rPr>
        <w:t>[</w:t>
      </w:r>
      <w:r w:rsidR="008C2CDD" w:rsidRPr="003D47FA">
        <w:rPr>
          <w:b/>
          <w:rtl/>
        </w:rPr>
        <w:t>سورة الشورى</w:t>
      </w:r>
      <w:r w:rsidRPr="003D47FA">
        <w:rPr>
          <w:b/>
          <w:rtl/>
        </w:rPr>
        <w:t>:</w:t>
      </w:r>
      <w:r w:rsidR="008C2CDD" w:rsidRPr="003D47FA">
        <w:rPr>
          <w:b/>
          <w:rtl/>
        </w:rPr>
        <w:t xml:space="preserve"> 11</w:t>
      </w:r>
      <w:r w:rsidRPr="003D47FA">
        <w:rPr>
          <w:b/>
          <w:rtl/>
        </w:rPr>
        <w:t>]</w:t>
      </w:r>
      <w:r w:rsidR="001D5F3D">
        <w:rPr>
          <w:b/>
          <w:rtl/>
        </w:rPr>
        <w:t>،</w:t>
      </w:r>
      <w:r w:rsidR="008C2CDD" w:rsidRPr="003D47FA">
        <w:rPr>
          <w:b/>
          <w:rtl/>
        </w:rPr>
        <w:t xml:space="preserve"> أي أن الله تعالى لا يشبه شيئًا من خلقه بوجه من الوجوه</w:t>
      </w:r>
      <w:r w:rsidR="001D5F3D">
        <w:rPr>
          <w:b/>
          <w:rtl/>
        </w:rPr>
        <w:t>،</w:t>
      </w:r>
      <w:r w:rsidR="008C2CDD" w:rsidRPr="003D47FA">
        <w:rPr>
          <w:b/>
          <w:rtl/>
        </w:rPr>
        <w:t xml:space="preserve"> ففي هذه الآية نفي المشابهة والمماثلة</w:t>
      </w:r>
      <w:r w:rsidR="001D5F3D">
        <w:rPr>
          <w:b/>
          <w:rtl/>
        </w:rPr>
        <w:t>،</w:t>
      </w:r>
      <w:r w:rsidR="008C2CDD" w:rsidRPr="003D47FA">
        <w:rPr>
          <w:b/>
          <w:rtl/>
        </w:rPr>
        <w:t xml:space="preserve"> ومن ذلك نفي الصورة والشكل والتخطيط والتركيب عن رب العالمين</w:t>
      </w:r>
      <w:r w:rsidR="001D5F3D">
        <w:rPr>
          <w:b/>
          <w:rtl/>
        </w:rPr>
        <w:t>،</w:t>
      </w:r>
      <w:r w:rsidR="008C2CDD" w:rsidRPr="003D47FA">
        <w:rPr>
          <w:b/>
          <w:rtl/>
        </w:rPr>
        <w:t xml:space="preserve"> وذلك لأنّ جميع الخلائق لها صورة صورها الخالق البارئ المصور سبحانه</w:t>
      </w:r>
      <w:r w:rsidR="001D5F3D">
        <w:rPr>
          <w:b/>
          <w:rtl/>
        </w:rPr>
        <w:t>،</w:t>
      </w:r>
      <w:r w:rsidR="008C2CDD" w:rsidRPr="003D47FA">
        <w:rPr>
          <w:b/>
          <w:rtl/>
        </w:rPr>
        <w:t xml:space="preserve"> والله تعالى ليس كمثله شيء</w:t>
      </w:r>
      <w:r w:rsidR="001D5F3D">
        <w:rPr>
          <w:b/>
          <w:rtl/>
        </w:rPr>
        <w:t>،</w:t>
      </w:r>
      <w:r w:rsidR="008C2CDD" w:rsidRPr="003D47FA">
        <w:rPr>
          <w:b/>
          <w:rtl/>
        </w:rPr>
        <w:t xml:space="preserve"> ومنْ قال في الله تعالى إِنّ لهُ صورة فقدْ شبّههُ بخلْقِهِ</w:t>
      </w:r>
      <w:r w:rsidR="001D5F3D">
        <w:rPr>
          <w:b/>
          <w:rtl/>
        </w:rPr>
        <w:t>،</w:t>
      </w:r>
      <w:r w:rsidR="008C2CDD" w:rsidRPr="003D47FA">
        <w:rPr>
          <w:b/>
          <w:rtl/>
        </w:rPr>
        <w:t xml:space="preserve"> والله تبارك وتعالى لو كان ذا صورة وشكل وتخطيط وتركيب لاحتاج إِلى منْ جعلهُ بتلك الصورة</w:t>
      </w:r>
      <w:r w:rsidR="001D5F3D">
        <w:rPr>
          <w:b/>
          <w:rtl/>
        </w:rPr>
        <w:t>،</w:t>
      </w:r>
      <w:r w:rsidR="008C2CDD" w:rsidRPr="003D47FA">
        <w:rPr>
          <w:b/>
          <w:rtl/>
        </w:rPr>
        <w:t xml:space="preserve"> وبذلك الشكل والتخطيط</w:t>
      </w:r>
      <w:r w:rsidR="001D5F3D">
        <w:rPr>
          <w:b/>
          <w:rtl/>
        </w:rPr>
        <w:t>،</w:t>
      </w:r>
      <w:r w:rsidRPr="003D47FA">
        <w:rPr>
          <w:b/>
          <w:rtl/>
        </w:rPr>
        <w:t xml:space="preserve"> </w:t>
      </w:r>
      <w:r w:rsidR="008C2CDD" w:rsidRPr="003D47FA">
        <w:rPr>
          <w:b/>
          <w:rtl/>
        </w:rPr>
        <w:t>ولا يصِحُّ في العقْلِ أنْ يكُون هُو جعل نفْسه بتلك الصورة</w:t>
      </w:r>
      <w:r w:rsidR="001D5F3D">
        <w:rPr>
          <w:b/>
          <w:rtl/>
        </w:rPr>
        <w:t>،</w:t>
      </w:r>
      <w:r w:rsidR="008C2CDD" w:rsidRPr="003D47FA">
        <w:rPr>
          <w:b/>
          <w:rtl/>
        </w:rPr>
        <w:t xml:space="preserve"> لأنّ الجعل من الخلق والحدوث وهو ضد القدم والأولية</w:t>
      </w:r>
      <w:r w:rsidRPr="003D47FA">
        <w:rPr>
          <w:b/>
          <w:rtl/>
        </w:rPr>
        <w:t xml:space="preserve"> </w:t>
      </w:r>
      <w:r w:rsidR="008C2CDD" w:rsidRPr="003D47FA">
        <w:rPr>
          <w:b/>
          <w:rtl/>
        </w:rPr>
        <w:t>والإلهية التي لا تكون إلا لله وحده لا شريك له</w:t>
      </w:r>
      <w:r w:rsidR="001D5F3D">
        <w:rPr>
          <w:b/>
          <w:rtl/>
        </w:rPr>
        <w:t>،</w:t>
      </w:r>
      <w:r w:rsidR="008C2CDD" w:rsidRPr="003D47FA">
        <w:rPr>
          <w:b/>
          <w:rtl/>
        </w:rPr>
        <w:t xml:space="preserve"> </w:t>
      </w:r>
    </w:p>
    <w:p w14:paraId="62CA2391" w14:textId="79A28DC7" w:rsidR="008C2CDD" w:rsidRPr="003D47FA" w:rsidRDefault="00EE31E7" w:rsidP="00541242">
      <w:pPr>
        <w:rPr>
          <w:rFonts w:eastAsia="Times New Roman"/>
          <w:b/>
          <w:bCs/>
          <w:rtl/>
        </w:rPr>
      </w:pPr>
      <w:r w:rsidRPr="003D47FA">
        <w:rPr>
          <w:b/>
          <w:rtl/>
        </w:rPr>
        <w:t>(</w:t>
      </w:r>
      <w:r w:rsidR="008C2CDD" w:rsidRPr="003D47FA">
        <w:rPr>
          <w:b/>
          <w:rtl/>
        </w:rPr>
        <w:t>3</w:t>
      </w:r>
      <w:r w:rsidRPr="003D47FA">
        <w:rPr>
          <w:b/>
          <w:rtl/>
        </w:rPr>
        <w:t>)</w:t>
      </w:r>
      <w:r w:rsidR="008C2CDD" w:rsidRPr="003D47FA">
        <w:rPr>
          <w:b/>
          <w:rtl/>
        </w:rPr>
        <w:t xml:space="preserve"> قال الله تعالى</w:t>
      </w:r>
      <w:r w:rsidRPr="003D47FA">
        <w:rPr>
          <w:b/>
          <w:rtl/>
        </w:rPr>
        <w:t>:</w:t>
      </w:r>
      <w:r w:rsidR="008C2CDD" w:rsidRPr="003D47FA">
        <w:rPr>
          <w:b/>
          <w:rtl/>
        </w:rPr>
        <w:t>{وللهِ المثَلُ الأعلى} [سورة النحل</w:t>
      </w:r>
      <w:r w:rsidRPr="003D47FA">
        <w:rPr>
          <w:b/>
          <w:rtl/>
        </w:rPr>
        <w:t>:</w:t>
      </w:r>
      <w:r w:rsidR="008C2CDD" w:rsidRPr="003D47FA">
        <w:rPr>
          <w:b/>
          <w:rtl/>
        </w:rPr>
        <w:t xml:space="preserve"> 60] أي الوصف الذي لا يشبه وصف غيره</w:t>
      </w:r>
      <w:r w:rsidR="001D5F3D">
        <w:rPr>
          <w:b/>
          <w:rtl/>
        </w:rPr>
        <w:t>،</w:t>
      </w:r>
      <w:r w:rsidR="008C2CDD" w:rsidRPr="003D47FA">
        <w:rPr>
          <w:b/>
          <w:rtl/>
        </w:rPr>
        <w:t xml:space="preserve"> فلا يوصف ربنا عزَّ وجلَّ بصفات المخلوقين من الصورة والشكل والتخطيط والتركيب تعالى اللهُ عن ذلك علوًّا كبيرًا</w:t>
      </w:r>
      <w:r w:rsidR="001D5F3D">
        <w:rPr>
          <w:b/>
          <w:rtl/>
        </w:rPr>
        <w:t>،</w:t>
      </w:r>
      <w:r w:rsidR="00745F9B">
        <w:rPr>
          <w:b/>
          <w:rtl/>
        </w:rPr>
        <w:t xml:space="preserve"> </w:t>
      </w:r>
      <w:r w:rsidRPr="003D47FA">
        <w:rPr>
          <w:b/>
          <w:rtl/>
        </w:rPr>
        <w:t>(</w:t>
      </w:r>
      <w:r w:rsidR="008C2CDD" w:rsidRPr="003D47FA">
        <w:rPr>
          <w:b/>
          <w:rtl/>
        </w:rPr>
        <w:t>4</w:t>
      </w:r>
      <w:r w:rsidRPr="003D47FA">
        <w:rPr>
          <w:b/>
          <w:rtl/>
        </w:rPr>
        <w:t>)</w:t>
      </w:r>
      <w:r w:rsidR="008C2CDD" w:rsidRPr="003D47FA">
        <w:rPr>
          <w:b/>
          <w:rtl/>
        </w:rPr>
        <w:t xml:space="preserve"> قال الله تعالى</w:t>
      </w:r>
      <w:r w:rsidRPr="003D47FA">
        <w:rPr>
          <w:b/>
          <w:rtl/>
        </w:rPr>
        <w:t>:</w:t>
      </w:r>
      <w:r w:rsidR="008C2CDD" w:rsidRPr="003D47FA">
        <w:rPr>
          <w:b/>
          <w:rtl/>
        </w:rPr>
        <w:t>{فلا تضربوا للهِ الأمثال} [سورة النحل</w:t>
      </w:r>
      <w:r w:rsidRPr="003D47FA">
        <w:rPr>
          <w:b/>
          <w:rtl/>
        </w:rPr>
        <w:t>:</w:t>
      </w:r>
      <w:r w:rsidR="008C2CDD" w:rsidRPr="003D47FA">
        <w:rPr>
          <w:b/>
          <w:rtl/>
        </w:rPr>
        <w:t xml:space="preserve"> 74]</w:t>
      </w:r>
      <w:r w:rsidR="001D5F3D">
        <w:rPr>
          <w:b/>
          <w:rtl/>
        </w:rPr>
        <w:t>،</w:t>
      </w:r>
      <w:r w:rsidR="008C2CDD" w:rsidRPr="003D47FA">
        <w:rPr>
          <w:b/>
          <w:rtl/>
        </w:rPr>
        <w:t xml:space="preserve"> أي لا تجعلوا لله الشبيهَ والمِثْل فإن اللهَ تعالى لا شبيه له ولا مثيل له</w:t>
      </w:r>
      <w:r w:rsidR="001D5F3D">
        <w:rPr>
          <w:b/>
          <w:rtl/>
        </w:rPr>
        <w:t>،</w:t>
      </w:r>
      <w:r w:rsidR="008C2CDD" w:rsidRPr="003D47FA">
        <w:rPr>
          <w:b/>
          <w:rtl/>
        </w:rPr>
        <w:t xml:space="preserve"> فلا ذاتُه يشبه الذواتِ ولا صفاتُه تشبه الصفاتِ</w:t>
      </w:r>
      <w:r w:rsidR="001D5F3D">
        <w:rPr>
          <w:b/>
          <w:rtl/>
        </w:rPr>
        <w:t>،</w:t>
      </w:r>
      <w:r w:rsidR="008C2CDD" w:rsidRPr="003D47FA">
        <w:rPr>
          <w:b/>
          <w:rtl/>
        </w:rPr>
        <w:t xml:space="preserve"> فلا يوصف ربنا عزَّ وجلَّ بصفات المخلوقين من الصورة والشكل والتخطيط والتركيب تعالى اللهُ عن ذلك علوًّا كبيرًا</w:t>
      </w:r>
      <w:r w:rsidR="001D5F3D">
        <w:rPr>
          <w:b/>
          <w:rtl/>
        </w:rPr>
        <w:t>،</w:t>
      </w:r>
      <w:r w:rsidR="00745F9B">
        <w:rPr>
          <w:b/>
          <w:rtl/>
        </w:rPr>
        <w:t xml:space="preserve"> </w:t>
      </w:r>
      <w:r w:rsidRPr="003D47FA">
        <w:rPr>
          <w:b/>
          <w:rtl/>
        </w:rPr>
        <w:t>(</w:t>
      </w:r>
      <w:r w:rsidR="008C2CDD" w:rsidRPr="003D47FA">
        <w:rPr>
          <w:b/>
          <w:rtl/>
        </w:rPr>
        <w:t>5</w:t>
      </w:r>
      <w:r w:rsidRPr="003D47FA">
        <w:rPr>
          <w:b/>
          <w:rtl/>
        </w:rPr>
        <w:t xml:space="preserve">) </w:t>
      </w:r>
      <w:r w:rsidR="008C2CDD" w:rsidRPr="003D47FA">
        <w:rPr>
          <w:b/>
          <w:rtl/>
        </w:rPr>
        <w:t>قال الله تعالى</w:t>
      </w:r>
      <w:r w:rsidRPr="003D47FA">
        <w:rPr>
          <w:b/>
          <w:rtl/>
        </w:rPr>
        <w:t>:</w:t>
      </w:r>
      <w:r w:rsidR="008C2CDD" w:rsidRPr="003D47FA">
        <w:rPr>
          <w:b/>
          <w:rtl/>
        </w:rPr>
        <w:t>{هل تعلمُ لهُ سميًّا} [سورة مريم</w:t>
      </w:r>
      <w:r w:rsidRPr="003D47FA">
        <w:rPr>
          <w:b/>
          <w:rtl/>
        </w:rPr>
        <w:t>:</w:t>
      </w:r>
      <w:r w:rsidR="008C2CDD" w:rsidRPr="003D47FA">
        <w:rPr>
          <w:b/>
          <w:rtl/>
        </w:rPr>
        <w:t xml:space="preserve"> 65] أي مِثلاً</w:t>
      </w:r>
      <w:r w:rsidR="001D5F3D">
        <w:rPr>
          <w:b/>
          <w:rtl/>
        </w:rPr>
        <w:t>،</w:t>
      </w:r>
      <w:r w:rsidR="008C2CDD" w:rsidRPr="003D47FA">
        <w:rPr>
          <w:b/>
          <w:rtl/>
        </w:rPr>
        <w:t xml:space="preserve"> فالله تعالى لا مِثْلَ له ولا شبيه ولا نظير</w:t>
      </w:r>
      <w:r w:rsidR="001D5F3D">
        <w:rPr>
          <w:b/>
          <w:rtl/>
        </w:rPr>
        <w:t>،</w:t>
      </w:r>
      <w:r w:rsidR="008C2CDD" w:rsidRPr="003D47FA">
        <w:rPr>
          <w:b/>
          <w:rtl/>
        </w:rPr>
        <w:t xml:space="preserve"> فمن وصفه بصفة من صفات الخلق كالصورة والشكل والتخطيط والتركيب يكون شَبَّهَهُ بهم</w:t>
      </w:r>
      <w:r w:rsidR="001D5F3D">
        <w:rPr>
          <w:b/>
          <w:rtl/>
        </w:rPr>
        <w:t>،</w:t>
      </w:r>
      <w:r w:rsidR="008C2CDD" w:rsidRPr="003D47FA">
        <w:rPr>
          <w:b/>
          <w:rtl/>
        </w:rPr>
        <w:t xml:space="preserve"> تعالى اللهُ عن ذلك علوًّا كبيرًا</w:t>
      </w:r>
      <w:r w:rsidR="001D5F3D">
        <w:rPr>
          <w:b/>
          <w:rtl/>
        </w:rPr>
        <w:t>،</w:t>
      </w:r>
      <w:r w:rsidR="00745F9B">
        <w:rPr>
          <w:b/>
          <w:rtl/>
        </w:rPr>
        <w:t xml:space="preserve"> </w:t>
      </w:r>
      <w:r w:rsidRPr="003D47FA">
        <w:rPr>
          <w:b/>
          <w:rtl/>
        </w:rPr>
        <w:t>(</w:t>
      </w:r>
      <w:r w:rsidR="008C2CDD" w:rsidRPr="003D47FA">
        <w:rPr>
          <w:b/>
          <w:rtl/>
        </w:rPr>
        <w:t>6</w:t>
      </w:r>
      <w:r w:rsidRPr="003D47FA">
        <w:rPr>
          <w:b/>
          <w:rtl/>
        </w:rPr>
        <w:t>)</w:t>
      </w:r>
      <w:r w:rsidR="008C2CDD" w:rsidRPr="003D47FA">
        <w:rPr>
          <w:b/>
          <w:rtl/>
        </w:rPr>
        <w:t xml:space="preserve"> قال الله تعالى</w:t>
      </w:r>
      <w:r w:rsidRPr="003D47FA">
        <w:rPr>
          <w:b/>
          <w:rtl/>
        </w:rPr>
        <w:t>:</w:t>
      </w:r>
      <w:r w:rsidR="00541242" w:rsidRPr="003D47FA">
        <w:rPr>
          <w:b/>
          <w:rtl/>
        </w:rPr>
        <w:t xml:space="preserve"> </w:t>
      </w:r>
      <w:r w:rsidR="008C2CDD" w:rsidRPr="003D47FA">
        <w:rPr>
          <w:b/>
          <w:rtl/>
        </w:rPr>
        <w:t>{وَلَمْ يَكُن لَّهُ كُفُوًا أَحَدٌ} [سورة الإخلاص</w:t>
      </w:r>
      <w:r w:rsidR="00541242" w:rsidRPr="003D47FA">
        <w:rPr>
          <w:b/>
          <w:rtl/>
        </w:rPr>
        <w:t xml:space="preserve">: </w:t>
      </w:r>
      <w:r w:rsidR="008C2CDD" w:rsidRPr="003D47FA">
        <w:rPr>
          <w:b/>
          <w:rtl/>
        </w:rPr>
        <w:t>4] أي لا نظير له بوجه من الوجوه</w:t>
      </w:r>
      <w:r w:rsidR="001D5F3D">
        <w:rPr>
          <w:b/>
          <w:rtl/>
        </w:rPr>
        <w:t>،،</w:t>
      </w:r>
      <w:r w:rsidR="008C2CDD" w:rsidRPr="003D47FA">
        <w:rPr>
          <w:b/>
          <w:rtl/>
        </w:rPr>
        <w:t xml:space="preserve"> ومنه نستفيد نفي للمثلية كقوله تعالى </w:t>
      </w:r>
      <w:r w:rsidRPr="003D47FA">
        <w:rPr>
          <w:b/>
          <w:rtl/>
        </w:rPr>
        <w:t>(</w:t>
      </w:r>
      <w:r w:rsidR="008C2CDD" w:rsidRPr="003D47FA">
        <w:rPr>
          <w:b/>
          <w:rtl/>
        </w:rPr>
        <w:t>ليس كمثله شيء</w:t>
      </w:r>
      <w:r w:rsidRPr="003D47FA">
        <w:rPr>
          <w:b/>
          <w:rtl/>
        </w:rPr>
        <w:t>)</w:t>
      </w:r>
      <w:r w:rsidR="008C2CDD" w:rsidRPr="003D47FA">
        <w:rPr>
          <w:b/>
          <w:rtl/>
        </w:rPr>
        <w:t xml:space="preserve"> ولو كان مُصَورا لكان مثلاً لسائر المخلوقات المحدودة المقدرة</w:t>
      </w:r>
      <w:r w:rsidR="001D5F3D">
        <w:rPr>
          <w:b/>
          <w:rtl/>
        </w:rPr>
        <w:t>،</w:t>
      </w:r>
    </w:p>
    <w:p w14:paraId="7AAB82B4" w14:textId="5B543512" w:rsidR="00DA3258" w:rsidRDefault="00541242" w:rsidP="00541242">
      <w:pPr>
        <w:rPr>
          <w:bCs/>
          <w:u w:val="single"/>
          <w:rtl/>
        </w:rPr>
      </w:pPr>
      <w:r w:rsidRPr="003D47FA">
        <w:rPr>
          <w:b/>
          <w:bCs/>
          <w:kern w:val="0"/>
          <w:sz w:val="32"/>
          <w:szCs w:val="32"/>
          <w:highlight w:val="yellow"/>
          <w:u w:val="single"/>
          <w:rtl/>
        </w:rPr>
        <w:t xml:space="preserve">[المفتاح </w:t>
      </w:r>
      <w:r w:rsidR="00274449">
        <w:rPr>
          <w:rFonts w:hint="cs"/>
          <w:b/>
          <w:bCs/>
          <w:kern w:val="0"/>
          <w:sz w:val="32"/>
          <w:szCs w:val="32"/>
          <w:highlight w:val="yellow"/>
          <w:u w:val="single"/>
          <w:rtl/>
        </w:rPr>
        <w:t>الثالث</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sz w:val="32"/>
          <w:szCs w:val="32"/>
          <w:rtl/>
        </w:rPr>
        <w:t xml:space="preserve"> </w:t>
      </w:r>
      <w:r w:rsidRPr="003D47FA">
        <w:rPr>
          <w:bCs/>
          <w:u w:val="single"/>
          <w:rtl/>
        </w:rPr>
        <w:t xml:space="preserve">من </w:t>
      </w:r>
      <w:r w:rsidR="008C2CDD" w:rsidRPr="003D47FA">
        <w:rPr>
          <w:bCs/>
          <w:u w:val="single"/>
          <w:rtl/>
        </w:rPr>
        <w:t>أقوال علماء أهل السنة في تنزيه الله تعالى عن الصورة والتخطيط</w:t>
      </w:r>
      <w:r w:rsidRPr="003D47FA">
        <w:rPr>
          <w:bCs/>
          <w:u w:val="single"/>
          <w:rtl/>
        </w:rPr>
        <w:t xml:space="preserve">: </w:t>
      </w:r>
    </w:p>
    <w:p w14:paraId="53C3D13D" w14:textId="22006776" w:rsidR="00DA3258" w:rsidRDefault="00541242" w:rsidP="00541242">
      <w:pPr>
        <w:rPr>
          <w:kern w:val="0"/>
          <w:rtl/>
        </w:rPr>
      </w:pPr>
      <w:r w:rsidRPr="003D47FA">
        <w:rPr>
          <w:b/>
          <w:bCs/>
          <w:kern w:val="0"/>
          <w:rtl/>
        </w:rPr>
        <w:t>جاء في كتاب عقيدة الإمام أحمد رحمه الله</w:t>
      </w:r>
      <w:r w:rsidRPr="003D47FA">
        <w:rPr>
          <w:kern w:val="0"/>
          <w:rtl/>
        </w:rPr>
        <w:t>:" نص اعتقاد الإمام أحمد بن حنبل</w:t>
      </w:r>
      <w:r w:rsidR="001D5F3D">
        <w:rPr>
          <w:kern w:val="0"/>
          <w:rtl/>
        </w:rPr>
        <w:t>،</w:t>
      </w:r>
      <w:r w:rsidRPr="003D47FA">
        <w:rPr>
          <w:kern w:val="0"/>
          <w:rtl/>
        </w:rPr>
        <w:t xml:space="preserve"> ومذهب أبي عبد الله أحمد بن حنبل رضي الله عنه أن لله عز وجل وجها لا كالصور المصورة والأعيان المخططة بل وجهة وصفه</w:t>
      </w:r>
      <w:r w:rsidR="001D5F3D">
        <w:rPr>
          <w:kern w:val="0"/>
          <w:rtl/>
        </w:rPr>
        <w:t>،،</w:t>
      </w:r>
      <w:r w:rsidRPr="003D47FA">
        <w:rPr>
          <w:kern w:val="0"/>
          <w:rtl/>
        </w:rPr>
        <w:t xml:space="preserve"> ومن غير معناه فقد ألحد عنه وليس معنى وجه معنى جسد عنده ولا صورة ولا تخطيط ومن قال ذلك فقد ابتدع) أهـــ [العقيدة ج 1 /ص 110] </w:t>
      </w:r>
      <w:r w:rsidRPr="003D47FA">
        <w:rPr>
          <w:b/>
          <w:bCs/>
          <w:kern w:val="0"/>
          <w:rtl/>
        </w:rPr>
        <w:t>وجاء فيه أيضا</w:t>
      </w:r>
      <w:r w:rsidRPr="003D47FA">
        <w:rPr>
          <w:kern w:val="0"/>
          <w:rtl/>
        </w:rPr>
        <w:t>: " لا يجوز أن يسمى جسما وأنكر (أي الإمام أحمد)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يجيء في الشريعة ذلك فبطل " أهـ [العقيدة ج 1 /ص 111]</w:t>
      </w:r>
      <w:r w:rsidR="001D5F3D">
        <w:rPr>
          <w:kern w:val="0"/>
          <w:rtl/>
        </w:rPr>
        <w:t>،</w:t>
      </w:r>
      <w:r w:rsidRPr="003D47FA">
        <w:rPr>
          <w:kern w:val="0"/>
          <w:rtl/>
        </w:rPr>
        <w:t xml:space="preserve"> </w:t>
      </w:r>
    </w:p>
    <w:p w14:paraId="7E762661" w14:textId="113D60EB" w:rsidR="00DA3258" w:rsidRDefault="00541242" w:rsidP="00541242">
      <w:pPr>
        <w:rPr>
          <w:kern w:val="0"/>
          <w:rtl/>
        </w:rPr>
      </w:pPr>
      <w:r w:rsidRPr="003D47FA">
        <w:rPr>
          <w:b/>
          <w:bCs/>
          <w:kern w:val="0"/>
          <w:rtl/>
        </w:rPr>
        <w:t>وقال شيخ المحدثين الحافظ البيهقي</w:t>
      </w:r>
      <w:r w:rsidRPr="003D47FA">
        <w:rPr>
          <w:kern w:val="0"/>
          <w:rtl/>
        </w:rPr>
        <w:t>: "قال أبو سليمان الخطابي: وأما ذكر الصورة في هذه القصة</w:t>
      </w:r>
      <w:r w:rsidR="001D5F3D">
        <w:rPr>
          <w:kern w:val="0"/>
          <w:rtl/>
        </w:rPr>
        <w:t>،</w:t>
      </w:r>
      <w:r w:rsidRPr="003D47FA">
        <w:rPr>
          <w:kern w:val="0"/>
          <w:rtl/>
        </w:rPr>
        <w:t xml:space="preserve"> فإن الذي يجب علينا وعلى كل مسلم أن يعلمه أن ربنا ليس بذي صورة ولا هيئة</w:t>
      </w:r>
      <w:r w:rsidR="001D5F3D">
        <w:rPr>
          <w:kern w:val="0"/>
          <w:rtl/>
        </w:rPr>
        <w:t>،</w:t>
      </w:r>
      <w:r w:rsidRPr="003D47FA">
        <w:rPr>
          <w:kern w:val="0"/>
          <w:rtl/>
        </w:rPr>
        <w:t xml:space="preserve"> فإن الصورة تقتضي الكيفية</w:t>
      </w:r>
      <w:r w:rsidR="001D5F3D">
        <w:rPr>
          <w:kern w:val="0"/>
          <w:rtl/>
        </w:rPr>
        <w:t>،</w:t>
      </w:r>
      <w:r w:rsidRPr="003D47FA">
        <w:rPr>
          <w:kern w:val="0"/>
          <w:rtl/>
        </w:rPr>
        <w:t xml:space="preserve"> وهي عن الله تعالى وعن صفاته منفية " أهـ [الأسماء والصفات:297</w:t>
      </w:r>
      <w:r w:rsidRPr="003D47FA">
        <w:rPr>
          <w:b/>
          <w:bCs/>
          <w:kern w:val="0"/>
          <w:rtl/>
        </w:rPr>
        <w:t>]</w:t>
      </w:r>
      <w:r w:rsidR="001D5F3D">
        <w:rPr>
          <w:b/>
          <w:bCs/>
          <w:kern w:val="0"/>
          <w:rtl/>
        </w:rPr>
        <w:t>،</w:t>
      </w:r>
      <w:r w:rsidRPr="003D47FA">
        <w:rPr>
          <w:b/>
          <w:bCs/>
          <w:kern w:val="0"/>
          <w:rtl/>
        </w:rPr>
        <w:t xml:space="preserve"> وقال رحمه الله</w:t>
      </w:r>
      <w:r w:rsidRPr="003D47FA">
        <w:rPr>
          <w:kern w:val="0"/>
          <w:rtl/>
        </w:rPr>
        <w:t>: "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فالوجه له صفة وليست بصورة واليدان له صفتان وليستا الجارحتين والعين له صفة وليست بحدقة وطريق إثباتها له صفات ذات ورود خبر الصادق به " أهـ [الاعتقاد ج1 ص 71ـ72]</w:t>
      </w:r>
    </w:p>
    <w:p w14:paraId="35B2435C" w14:textId="5C380E16" w:rsidR="00DA3258" w:rsidRDefault="00541242" w:rsidP="00541242">
      <w:pPr>
        <w:rPr>
          <w:kern w:val="0"/>
          <w:rtl/>
        </w:rPr>
      </w:pPr>
      <w:r w:rsidRPr="003D47FA">
        <w:rPr>
          <w:b/>
          <w:bCs/>
          <w:kern w:val="0"/>
          <w:rtl/>
        </w:rPr>
        <w:t>وقال الإمام الحافظ أبى بكر بن فورك</w:t>
      </w:r>
      <w:r w:rsidRPr="003D47FA">
        <w:rPr>
          <w:kern w:val="0"/>
          <w:rtl/>
        </w:rPr>
        <w:t xml:space="preserve"> " فصل: واعلم أن بعض أصحابنا المتكلمين في تأويل هذا الخبر حاد على وجه الصواب</w:t>
      </w:r>
      <w:r w:rsidR="001D5F3D">
        <w:rPr>
          <w:kern w:val="0"/>
          <w:rtl/>
        </w:rPr>
        <w:t>،</w:t>
      </w:r>
      <w:r w:rsidRPr="003D47FA">
        <w:rPr>
          <w:kern w:val="0"/>
          <w:rtl/>
        </w:rPr>
        <w:t xml:space="preserve"> وسلك طريق الخطأ والمحال فيه</w:t>
      </w:r>
      <w:r w:rsidR="001D5F3D">
        <w:rPr>
          <w:kern w:val="0"/>
          <w:rtl/>
        </w:rPr>
        <w:t>،</w:t>
      </w:r>
      <w:r w:rsidRPr="003D47FA">
        <w:rPr>
          <w:kern w:val="0"/>
          <w:rtl/>
        </w:rPr>
        <w:t xml:space="preserve"> وهو ابن قتيبه توهما</w:t>
      </w:r>
      <w:r w:rsidR="00AB6BA0">
        <w:rPr>
          <w:kern w:val="0"/>
          <w:rtl/>
        </w:rPr>
        <w:t xml:space="preserve"> أنه </w:t>
      </w:r>
      <w:r w:rsidRPr="003D47FA">
        <w:rPr>
          <w:kern w:val="0"/>
          <w:rtl/>
        </w:rPr>
        <w:t>مستمسك بظاهره غير تارك له</w:t>
      </w:r>
      <w:r w:rsidR="001D5F3D">
        <w:rPr>
          <w:kern w:val="0"/>
          <w:rtl/>
        </w:rPr>
        <w:t>،</w:t>
      </w:r>
      <w:r w:rsidRPr="003D47FA">
        <w:rPr>
          <w:kern w:val="0"/>
          <w:rtl/>
        </w:rPr>
        <w:t xml:space="preserve"> فقال: (إن لله عز وجل صوره لا كالصور كما</w:t>
      </w:r>
      <w:r w:rsidR="00AB6BA0">
        <w:rPr>
          <w:kern w:val="0"/>
          <w:rtl/>
        </w:rPr>
        <w:t xml:space="preserve"> أنه </w:t>
      </w:r>
      <w:r w:rsidRPr="003D47FA">
        <w:rPr>
          <w:kern w:val="0"/>
          <w:rtl/>
        </w:rPr>
        <w:t>شئ لا كالأشياء) فأثبت لله تعالى صوره قديمه قديمه</w:t>
      </w:r>
      <w:r w:rsidR="001D5F3D">
        <w:rPr>
          <w:kern w:val="0"/>
          <w:rtl/>
        </w:rPr>
        <w:t>،</w:t>
      </w:r>
      <w:r w:rsidRPr="003D47FA">
        <w:rPr>
          <w:kern w:val="0"/>
          <w:rtl/>
        </w:rPr>
        <w:t xml:space="preserve"> زعم أنها لا كالصور</w:t>
      </w:r>
      <w:r w:rsidR="001D5F3D">
        <w:rPr>
          <w:kern w:val="0"/>
          <w:rtl/>
        </w:rPr>
        <w:t>،</w:t>
      </w:r>
      <w:r w:rsidRPr="003D47FA">
        <w:rPr>
          <w:kern w:val="0"/>
          <w:rtl/>
        </w:rPr>
        <w:t xml:space="preserve"> وأن الله خلق آدم على تلك الصوره</w:t>
      </w:r>
      <w:r w:rsidR="001D5F3D">
        <w:rPr>
          <w:kern w:val="0"/>
          <w:rtl/>
        </w:rPr>
        <w:t>،</w:t>
      </w:r>
      <w:r w:rsidRPr="003D47FA">
        <w:rPr>
          <w:kern w:val="0"/>
          <w:rtl/>
        </w:rPr>
        <w:t xml:space="preserve"> وهذا جهل من قائله 0 وتوغل في تشبيه الله تعالى بخلقه " أهـ [مشكل الحديث وبيانه ص 67 إلى 69]</w:t>
      </w:r>
      <w:r w:rsidR="001D5F3D">
        <w:rPr>
          <w:kern w:val="0"/>
          <w:rtl/>
        </w:rPr>
        <w:t>،</w:t>
      </w:r>
      <w:r w:rsidRPr="003D47FA">
        <w:rPr>
          <w:kern w:val="0"/>
          <w:rtl/>
        </w:rPr>
        <w:t xml:space="preserve"> </w:t>
      </w:r>
    </w:p>
    <w:p w14:paraId="29696DC1" w14:textId="2D652F80" w:rsidR="00DA3258" w:rsidRDefault="00541242" w:rsidP="00541242">
      <w:pPr>
        <w:rPr>
          <w:kern w:val="0"/>
          <w:rtl/>
        </w:rPr>
      </w:pPr>
      <w:r w:rsidRPr="003D47FA">
        <w:rPr>
          <w:b/>
          <w:bCs/>
          <w:kern w:val="0"/>
          <w:rtl/>
        </w:rPr>
        <w:t>وقال الإمام النووي في شرحه على صحيح مسلم</w:t>
      </w:r>
      <w:r w:rsidRPr="003D47FA">
        <w:rPr>
          <w:kern w:val="0"/>
          <w:rtl/>
        </w:rPr>
        <w:t>: " قال المازري هذا الحديث بهذا اللفظ ثابت ورواه بعضهم ان الله خلق آدم على صورة الرحمن وليس بثابت عند اهل الحديث وكأن من نقله رواه بالمعنى الذي وقع له وغلط في ذلك قال المازري وقد غلط ابن قتيبة في هذا الحديث فأجراه على ظاهره وقال لله تعالى صورة لا كالصور وهذا الذي قاله ظاهر الفساد لأن الصورة تفيد التركيب وكل مركب محدث والله تعالى ليس بمحدث فليس هو مركبا فليس مصورا</w:t>
      </w:r>
      <w:r w:rsidR="001D5F3D">
        <w:rPr>
          <w:kern w:val="0"/>
          <w:rtl/>
        </w:rPr>
        <w:t>،،</w:t>
      </w:r>
      <w:r w:rsidRPr="003D47FA">
        <w:rPr>
          <w:kern w:val="0"/>
          <w:rtl/>
        </w:rPr>
        <w:t xml:space="preserve"> قال له ايضا إن أردت بقولك صورة لا كالصور</w:t>
      </w:r>
      <w:r w:rsidR="00AB6BA0">
        <w:rPr>
          <w:kern w:val="0"/>
          <w:rtl/>
        </w:rPr>
        <w:t xml:space="preserve"> أنه </w:t>
      </w:r>
      <w:r w:rsidRPr="003D47FA">
        <w:rPr>
          <w:kern w:val="0"/>
          <w:rtl/>
        </w:rPr>
        <w:t>ليس بمؤلف ولا مركب فليس بصورة حقيقة وليست اللفظة على ظاهرها " أهـ [شرح النووي على صحيح مسلم ج: 16 ص: 166]</w:t>
      </w:r>
      <w:r w:rsidR="001D5F3D">
        <w:rPr>
          <w:kern w:val="0"/>
          <w:rtl/>
        </w:rPr>
        <w:t>،</w:t>
      </w:r>
    </w:p>
    <w:p w14:paraId="01214324" w14:textId="4A4621D6" w:rsidR="00DA3258" w:rsidRDefault="00541242" w:rsidP="00541242">
      <w:pPr>
        <w:rPr>
          <w:kern w:val="0"/>
          <w:rtl/>
        </w:rPr>
      </w:pPr>
      <w:r w:rsidRPr="003D47FA">
        <w:rPr>
          <w:b/>
          <w:bCs/>
          <w:kern w:val="0"/>
          <w:rtl/>
        </w:rPr>
        <w:t>وجاء في إكمال المعلم</w:t>
      </w:r>
      <w:r w:rsidRPr="003D47FA">
        <w:rPr>
          <w:kern w:val="0"/>
          <w:rtl/>
        </w:rPr>
        <w:t>: " قال القاضي عياض: هذا حديث ثابت عند أهل النقل</w:t>
      </w:r>
      <w:r w:rsidR="001D5F3D">
        <w:rPr>
          <w:kern w:val="0"/>
          <w:rtl/>
        </w:rPr>
        <w:t>،</w:t>
      </w:r>
      <w:r w:rsidRPr="003D47FA">
        <w:rPr>
          <w:kern w:val="0"/>
          <w:rtl/>
        </w:rPr>
        <w:t xml:space="preserve"> وقد رواه بعضهم أن الله خلق آدم على صورة الرحمن ولا يليق هذا عند أهل النقل واعلم أن هذا الحديث غلط فيه ابن قتيبة وأجراه على ظاهره</w:t>
      </w:r>
      <w:r w:rsidR="001D5F3D">
        <w:rPr>
          <w:kern w:val="0"/>
          <w:rtl/>
        </w:rPr>
        <w:t>،</w:t>
      </w:r>
      <w:r w:rsidRPr="003D47FA">
        <w:rPr>
          <w:kern w:val="0"/>
          <w:rtl/>
        </w:rPr>
        <w:t xml:space="preserve"> وقال: فإن الله سبحانه له صور لا كالصور وأجرى الحديث على ظاهره</w:t>
      </w:r>
      <w:r w:rsidR="001D5F3D">
        <w:rPr>
          <w:kern w:val="0"/>
          <w:rtl/>
        </w:rPr>
        <w:t>،</w:t>
      </w:r>
      <w:r w:rsidRPr="003D47FA">
        <w:rPr>
          <w:kern w:val="0"/>
          <w:rtl/>
        </w:rPr>
        <w:t xml:space="preserve"> والذي قاله لا يخفي فساده لأن الصورة تفيد التركيب وكل مركب محدث</w:t>
      </w:r>
      <w:r w:rsidR="001D5F3D">
        <w:rPr>
          <w:kern w:val="0"/>
          <w:rtl/>
        </w:rPr>
        <w:t>،</w:t>
      </w:r>
      <w:r w:rsidRPr="003D47FA">
        <w:rPr>
          <w:kern w:val="0"/>
          <w:rtl/>
        </w:rPr>
        <w:t xml:space="preserve"> والباري سبحانه وتعالى ليس بمحدث</w:t>
      </w:r>
      <w:r w:rsidR="001D5F3D">
        <w:rPr>
          <w:kern w:val="0"/>
          <w:rtl/>
        </w:rPr>
        <w:t>،</w:t>
      </w:r>
      <w:r w:rsidRPr="003D47FA">
        <w:rPr>
          <w:kern w:val="0"/>
          <w:rtl/>
        </w:rPr>
        <w:t xml:space="preserve"> فليس بمركب وما ليس بمركب فليس بمصور وهذا من جنس قول المبتدعة أن الله الباري جل وعز جسم لا كالأجسام " أهـ [إكمال المعلم ج8 من ص90:87]</w:t>
      </w:r>
      <w:r w:rsidR="001D5F3D">
        <w:rPr>
          <w:kern w:val="0"/>
          <w:rtl/>
        </w:rPr>
        <w:t>،</w:t>
      </w:r>
      <w:r w:rsidRPr="003D47FA">
        <w:rPr>
          <w:kern w:val="0"/>
          <w:rtl/>
        </w:rPr>
        <w:t xml:space="preserve"> </w:t>
      </w:r>
    </w:p>
    <w:p w14:paraId="0C58691A" w14:textId="0F084FC8" w:rsidR="00DA3258" w:rsidRDefault="00541242" w:rsidP="00541242">
      <w:pPr>
        <w:rPr>
          <w:kern w:val="0"/>
          <w:rtl/>
        </w:rPr>
      </w:pPr>
      <w:r w:rsidRPr="003D47FA">
        <w:rPr>
          <w:b/>
          <w:bCs/>
          <w:kern w:val="0"/>
          <w:rtl/>
        </w:rPr>
        <w:t>وقال مرعي بن يوسف المقدسي الحنبلي</w:t>
      </w:r>
      <w:r w:rsidRPr="003D47FA">
        <w:rPr>
          <w:kern w:val="0"/>
          <w:rtl/>
        </w:rPr>
        <w:t xml:space="preserve"> في كتابه أقاويل الثقات: " وغلت طائفة أخرى في الإثبات فشبهته فأثبتت له الصورة والجوارح</w:t>
      </w:r>
      <w:r w:rsidR="001D5F3D">
        <w:rPr>
          <w:kern w:val="0"/>
          <w:rtl/>
        </w:rPr>
        <w:t>،،</w:t>
      </w:r>
      <w:r w:rsidRPr="003D47FA">
        <w:rPr>
          <w:kern w:val="0"/>
          <w:rtl/>
        </w:rPr>
        <w:t xml:space="preserve"> وقد بالغ بعض أهل الإغواء فقال</w:t>
      </w:r>
      <w:r w:rsidR="00AB6BA0">
        <w:rPr>
          <w:kern w:val="0"/>
          <w:rtl/>
        </w:rPr>
        <w:t xml:space="preserve"> أنه </w:t>
      </w:r>
      <w:r w:rsidRPr="003D47FA">
        <w:rPr>
          <w:kern w:val="0"/>
          <w:rtl/>
        </w:rPr>
        <w:t>على صورة الإنسان ثم اختلفوا فمنهم من قال</w:t>
      </w:r>
      <w:r w:rsidR="00AB6BA0">
        <w:rPr>
          <w:kern w:val="0"/>
          <w:rtl/>
        </w:rPr>
        <w:t xml:space="preserve"> أنه </w:t>
      </w:r>
      <w:r w:rsidRPr="003D47FA">
        <w:rPr>
          <w:kern w:val="0"/>
          <w:rtl/>
        </w:rPr>
        <w:t>على صورة شيخ أشمط الرأس واللحية ومنهم من قال</w:t>
      </w:r>
      <w:r w:rsidR="00AB6BA0">
        <w:rPr>
          <w:kern w:val="0"/>
          <w:rtl/>
        </w:rPr>
        <w:t xml:space="preserve"> أنه </w:t>
      </w:r>
      <w:r w:rsidRPr="003D47FA">
        <w:rPr>
          <w:kern w:val="0"/>
          <w:rtl/>
        </w:rPr>
        <w:t>على صورة شاب أمرد جعد قطط ومنهم من قال</w:t>
      </w:r>
      <w:r w:rsidR="00AB6BA0">
        <w:rPr>
          <w:kern w:val="0"/>
          <w:rtl/>
        </w:rPr>
        <w:t xml:space="preserve"> أنه </w:t>
      </w:r>
      <w:r w:rsidRPr="003D47FA">
        <w:rPr>
          <w:kern w:val="0"/>
          <w:rtl/>
        </w:rPr>
        <w:t>مركب من لحم ودم ومنهم من قال</w:t>
      </w:r>
      <w:r w:rsidR="00AB6BA0">
        <w:rPr>
          <w:kern w:val="0"/>
          <w:rtl/>
        </w:rPr>
        <w:t xml:space="preserve"> أنه </w:t>
      </w:r>
      <w:r w:rsidRPr="003D47FA">
        <w:rPr>
          <w:kern w:val="0"/>
          <w:rtl/>
        </w:rPr>
        <w:t>على قدر مسافة العرش لا يفضل من أحدهما عن الأخر شيء تعالى الله عن أقوالهم علو كبيرا وعن مثله نهى الله تعالى بقوله تعالى: {يا أهل الكتاب لا تغلو في دينكم ولا تقولوا على الله إلا الحق</w:t>
      </w:r>
      <w:r w:rsidR="005624C2">
        <w:rPr>
          <w:kern w:val="0"/>
          <w:rtl/>
        </w:rPr>
        <w:t>} [</w:t>
      </w:r>
      <w:r w:rsidRPr="003D47FA">
        <w:rPr>
          <w:kern w:val="0"/>
          <w:rtl/>
        </w:rPr>
        <w:t>النساء: 171] " أهـ [أقاويل الثقات ج: 1 ص: 135]</w:t>
      </w:r>
      <w:r w:rsidR="001D5F3D">
        <w:rPr>
          <w:kern w:val="0"/>
          <w:rtl/>
        </w:rPr>
        <w:t>،</w:t>
      </w:r>
    </w:p>
    <w:p w14:paraId="2C410565" w14:textId="37FDD10E" w:rsidR="00DA3258" w:rsidRDefault="00541242" w:rsidP="00541242">
      <w:pPr>
        <w:rPr>
          <w:kern w:val="0"/>
          <w:rtl/>
        </w:rPr>
      </w:pPr>
      <w:r w:rsidRPr="003D47FA">
        <w:rPr>
          <w:b/>
          <w:bCs/>
          <w:kern w:val="0"/>
          <w:rtl/>
        </w:rPr>
        <w:t>وجاء في مرقاة المفاتيح</w:t>
      </w:r>
      <w:r w:rsidRPr="003D47FA">
        <w:rPr>
          <w:kern w:val="0"/>
          <w:rtl/>
        </w:rPr>
        <w:t>: " وفي رواية أبي هريرة فيقولون: هذا مكاننا حتى يأتينا ربنا) أي يتجلى علينا بوجه نعرفه (فإذا جاء ربنا) أي على ما عرفناه من</w:t>
      </w:r>
      <w:r w:rsidR="00AB6BA0">
        <w:rPr>
          <w:kern w:val="0"/>
          <w:rtl/>
        </w:rPr>
        <w:t xml:space="preserve"> أنه </w:t>
      </w:r>
      <w:r w:rsidRPr="003D47FA">
        <w:rPr>
          <w:kern w:val="0"/>
          <w:rtl/>
        </w:rPr>
        <w:t>منزه عن الصورة والكمية والكيفية والجهة وأمثالها) أهـ [مرقاة المفاتيح (باب الحوض والشفاعة)]</w:t>
      </w:r>
      <w:r w:rsidR="001D5F3D">
        <w:rPr>
          <w:kern w:val="0"/>
          <w:rtl/>
        </w:rPr>
        <w:t>،</w:t>
      </w:r>
      <w:r w:rsidRPr="003D47FA">
        <w:rPr>
          <w:kern w:val="0"/>
          <w:rtl/>
        </w:rPr>
        <w:t xml:space="preserve"> وقال القاضي بدر الدين بن جماعة في كتابه إيضاح الدليل: ومن قال بأن لله تعالى صورة وخلق آدم عليها فمردود عليه لما فيه من التجسيم وكذلك من قال صورة لا كالصور " أهـ [إيضاح الدليل في قطع حجج أهل التعطيل ج: 1 ص: 155]</w:t>
      </w:r>
      <w:r w:rsidR="001D5F3D">
        <w:rPr>
          <w:kern w:val="0"/>
          <w:rtl/>
        </w:rPr>
        <w:t>،</w:t>
      </w:r>
      <w:r w:rsidRPr="003D47FA">
        <w:rPr>
          <w:kern w:val="0"/>
          <w:rtl/>
        </w:rPr>
        <w:t xml:space="preserve"> وقال رحمه الله: "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 الحديث: 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 أهـ [إيضاح الدليل في قطع حجج أهل التعطيل ج: 1 ص: 159]</w:t>
      </w:r>
      <w:r w:rsidR="001D5F3D">
        <w:rPr>
          <w:kern w:val="0"/>
          <w:rtl/>
        </w:rPr>
        <w:t>،</w:t>
      </w:r>
    </w:p>
    <w:p w14:paraId="31B606B4" w14:textId="1768080B" w:rsidR="00DA3258" w:rsidRDefault="008C2CDD" w:rsidP="00541242">
      <w:pPr>
        <w:rPr>
          <w:b/>
          <w:rtl/>
        </w:rPr>
      </w:pPr>
      <w:r w:rsidRPr="003D47FA">
        <w:rPr>
          <w:b/>
          <w:bCs/>
          <w:rtl/>
        </w:rPr>
        <w:t>وقال الحافظ بن حجر في</w:t>
      </w:r>
      <w:r w:rsidR="00EE31E7" w:rsidRPr="003D47FA">
        <w:rPr>
          <w:b/>
          <w:bCs/>
          <w:rtl/>
        </w:rPr>
        <w:t xml:space="preserve"> </w:t>
      </w:r>
      <w:r w:rsidRPr="003D47FA">
        <w:rPr>
          <w:b/>
          <w:bCs/>
          <w:rtl/>
        </w:rPr>
        <w:t>فتح الباري</w:t>
      </w:r>
      <w:r w:rsidR="00EE31E7" w:rsidRPr="003D47FA">
        <w:rPr>
          <w:b/>
          <w:bCs/>
          <w:rtl/>
        </w:rPr>
        <w:t xml:space="preserve">: </w:t>
      </w:r>
      <w:r w:rsidRPr="003D47FA">
        <w:rPr>
          <w:b/>
          <w:u w:val="single"/>
          <w:rtl/>
        </w:rPr>
        <w:t>"</w:t>
      </w:r>
      <w:r w:rsidR="00EE31E7" w:rsidRPr="003D47FA">
        <w:rPr>
          <w:b/>
          <w:u w:val="single"/>
          <w:rtl/>
        </w:rPr>
        <w:t xml:space="preserve"> </w:t>
      </w:r>
      <w:r w:rsidRPr="003D47FA">
        <w:rPr>
          <w:b/>
          <w:u w:val="single"/>
          <w:rtl/>
        </w:rPr>
        <w:t>وقوله فيه فيأتيهم الله في صورة استدل بن قتيبة بذكر الصورة على ان لله صورة لا كالصور كما ثبت</w:t>
      </w:r>
      <w:r w:rsidR="00AB6BA0">
        <w:rPr>
          <w:b/>
          <w:u w:val="single"/>
          <w:rtl/>
        </w:rPr>
        <w:t xml:space="preserve"> أنه </w:t>
      </w:r>
      <w:r w:rsidRPr="003D47FA">
        <w:rPr>
          <w:b/>
          <w:u w:val="single"/>
          <w:rtl/>
        </w:rPr>
        <w:t xml:space="preserve">شيء لا كالأشياء وتعقبوه وقال بن بطال تمسك </w:t>
      </w:r>
      <w:r w:rsidRPr="003D47FA">
        <w:rPr>
          <w:b/>
          <w:bCs/>
          <w:u w:val="single"/>
          <w:rtl/>
        </w:rPr>
        <w:t>به</w:t>
      </w:r>
      <w:r w:rsidR="00EE31E7" w:rsidRPr="003D47FA">
        <w:rPr>
          <w:b/>
          <w:bCs/>
          <w:u w:val="single"/>
          <w:rtl/>
        </w:rPr>
        <w:t xml:space="preserve"> </w:t>
      </w:r>
      <w:r w:rsidRPr="003D47FA">
        <w:rPr>
          <w:b/>
          <w:bCs/>
          <w:u w:val="single"/>
          <w:rtl/>
        </w:rPr>
        <w:t>المجسمة</w:t>
      </w:r>
      <w:r w:rsidR="00EE31E7" w:rsidRPr="003D47FA">
        <w:rPr>
          <w:b/>
          <w:u w:val="single"/>
          <w:rtl/>
        </w:rPr>
        <w:t xml:space="preserve"> </w:t>
      </w:r>
      <w:r w:rsidRPr="003D47FA">
        <w:rPr>
          <w:b/>
          <w:u w:val="single"/>
          <w:rtl/>
        </w:rPr>
        <w:t xml:space="preserve">فاثبتوا لله صورة ولا حجة لهم فيه لاحتمال ان يكون بمعنى العلامة وضعها الله لهم دليلا على معرفته كما يسمى الدليل والعلامة صورة وكما تقول صورة حديثك كذا وصورة الأمر كذا والحديث والأمر لا صورة لهما حقيقة وأجاز غيره ان المراد بالصورة الصفة واليه ميل البيهقي ونقل بن التين ان معناه صورة الاعتقاد وأجاز الخطابي أن يكون الكلام خرج على وجه المشاكلة لما تقدم من </w:t>
      </w:r>
      <w:r w:rsidRPr="003D47FA">
        <w:rPr>
          <w:b/>
          <w:rtl/>
        </w:rPr>
        <w:t>ذكر الشمس والقمر والطواغيت وقد تقدم بسط هذا هناك وكذا قوله نعوذ بك وقال غيره في قوله في الصورة التي يعرفونها يحتمل أن يشير بذلك إلى ما عرفوه حين أخرج ذرية آدم من صلبه ثم أنساهم ذلك في الدنيا ثم يذكرهم بها في الآخرة</w:t>
      </w:r>
      <w:r w:rsidR="001D5F3D">
        <w:rPr>
          <w:b/>
          <w:rtl/>
        </w:rPr>
        <w:t>،</w:t>
      </w:r>
      <w:r w:rsidR="00EE31E7" w:rsidRPr="003D47FA">
        <w:rPr>
          <w:b/>
          <w:rtl/>
        </w:rPr>
        <w:t xml:space="preserve"> </w:t>
      </w:r>
      <w:r w:rsidRPr="003D47FA">
        <w:rPr>
          <w:b/>
          <w:u w:val="single"/>
          <w:rtl/>
        </w:rPr>
        <w:t>وقوله فإذا رأينا ربنا عرفناه قال بن بطال عن المهلب إن الله يبعث لهم ملكا ليختبرهم في اعتقاد صفات ربهم الذي ليس كمثله شيء فإذا قال لهم أنا ربكم ردوا عليه لما رأوا عليه من صفة المخلوق فقوله فإذا جاء ربنا عرفناه أي إذا ظهر لنا في ملك لا ينبغي لغيره وعظمة لا تشبه شيئا من مخلوقاته فحينئذ يقولون أنت ربنا</w:t>
      </w:r>
      <w:r w:rsidRPr="003D47FA">
        <w:rPr>
          <w:b/>
          <w:rtl/>
        </w:rPr>
        <w:t xml:space="preserve"> قال واما قوله هل بينكم وبينه علامة تعرفونها فيقولون الساق فهذا يحتمل ان الله عرفهم على ألسنة الرسل من الملائكة أو الأنبياء ان الله جعل لهم علامة تجليه الساق وذلك</w:t>
      </w:r>
      <w:r w:rsidR="00AB6BA0">
        <w:rPr>
          <w:b/>
          <w:rtl/>
        </w:rPr>
        <w:t xml:space="preserve"> أنه </w:t>
      </w:r>
      <w:r w:rsidRPr="003D47FA">
        <w:rPr>
          <w:b/>
          <w:rtl/>
        </w:rPr>
        <w:t xml:space="preserve">يمتحنهم بإرسال من يقول لهم انا ربكم وإلى ذلك الإشارة بقوله تعالى يثبت الله الذين آمنوا بالقول الثابت وهي وان ورد انها في عذاب القبر فلا يبعد ان تتناول يوم الموقف أيضا قال واما الساق فجاء عن بن عباس في قوله تعالى يوم يكشف عن ساق قال عن شدة من الأمر والعرب تقول قامت الحرب على ساق إذا اشتدت ومنه قد سن أصحابك ضرب الأعناق وقامت الحرب بنا على ساق وجاء عن أبي موسى الأشعري في تفسيرها عن نور عظيم قال بن فورك معناه ما يتجدد للمؤمنين من الفوائد والألطاف وقال المهلب كشف الساق للمؤمنين رحمة ولغيرهم نقمة </w:t>
      </w:r>
      <w:r w:rsidRPr="003D47FA">
        <w:rPr>
          <w:b/>
          <w:u w:val="single"/>
          <w:rtl/>
        </w:rPr>
        <w:t>وقال الخطابي تهيب كثير من الشيوخ الخوض في معنى الساق ومعنى قول بن عباس ان الله يكشف عن قدرته التي تظهر بها الشدة</w:t>
      </w:r>
      <w:r w:rsidRPr="003D47FA">
        <w:rPr>
          <w:b/>
          <w:rtl/>
        </w:rPr>
        <w:t xml:space="preserve"> وأسند البيهقي الأثر المذكور عن بن عباس بسندين كل منهما حسن وزاد إذا خفي عليكم شيء من القرآن فاتبعوه من الشعر وذكر الرجز المشار اليه وأنشد الخطابي في إطلاق الساق على الأمر الشديد في سنة قد كشفت عن ساقها وأسند البيهقي من وجه آخر صحيح عن بن عباس قال يريد يوم القيامة قال الخطابي وقد يطلق ويراد النفس وقوله فيه ويبقى من كان يسجد لله رياء وسمعه فيذهب كيما يسجد فيعود ظهره طبقا واحدا "</w:t>
      </w:r>
      <w:r w:rsidR="00EE31E7" w:rsidRPr="003D47FA">
        <w:rPr>
          <w:b/>
          <w:rtl/>
        </w:rPr>
        <w:t xml:space="preserve"> </w:t>
      </w:r>
      <w:r w:rsidRPr="003D47FA">
        <w:rPr>
          <w:b/>
          <w:rtl/>
        </w:rPr>
        <w:t>أهـ</w:t>
      </w:r>
      <w:r w:rsidR="00EE31E7" w:rsidRPr="003D47FA">
        <w:rPr>
          <w:b/>
          <w:rtl/>
        </w:rPr>
        <w:t xml:space="preserve"> [</w:t>
      </w:r>
      <w:r w:rsidRPr="003D47FA">
        <w:rPr>
          <w:b/>
          <w:rtl/>
        </w:rPr>
        <w:t>فتح الباري ج: 13 ص: 427-428</w:t>
      </w:r>
      <w:r w:rsidR="00EE31E7" w:rsidRPr="003D47FA">
        <w:rPr>
          <w:b/>
          <w:rtl/>
        </w:rPr>
        <w:t>]</w:t>
      </w:r>
      <w:r w:rsidR="001D5F3D">
        <w:rPr>
          <w:b/>
          <w:rtl/>
        </w:rPr>
        <w:t>،</w:t>
      </w:r>
      <w:r w:rsidRPr="003D47FA">
        <w:rPr>
          <w:b/>
          <w:rtl/>
        </w:rPr>
        <w:t xml:space="preserve"> </w:t>
      </w:r>
    </w:p>
    <w:p w14:paraId="4266B214" w14:textId="2E8ECE3A" w:rsidR="00DA3258" w:rsidRDefault="008C2CDD" w:rsidP="00541242">
      <w:pPr>
        <w:rPr>
          <w:b/>
          <w:rtl/>
        </w:rPr>
      </w:pPr>
      <w:r w:rsidRPr="003D47FA">
        <w:rPr>
          <w:b/>
          <w:bCs/>
          <w:rtl/>
        </w:rPr>
        <w:t>وقال الكرماني</w:t>
      </w:r>
      <w:r w:rsidRPr="003D47FA">
        <w:rPr>
          <w:b/>
          <w:rtl/>
        </w:rPr>
        <w:t xml:space="preserve"> في الكواكب الدراري شرح حديث البخاري</w:t>
      </w:r>
      <w:r w:rsidR="00EE31E7" w:rsidRPr="003D47FA">
        <w:rPr>
          <w:b/>
          <w:rtl/>
        </w:rPr>
        <w:t>:</w:t>
      </w:r>
      <w:r w:rsidRPr="003D47FA">
        <w:rPr>
          <w:b/>
          <w:rtl/>
        </w:rPr>
        <w:t xml:space="preserve"> " </w:t>
      </w:r>
      <w:r w:rsidR="00EE31E7" w:rsidRPr="003D47FA">
        <w:rPr>
          <w:b/>
          <w:rtl/>
        </w:rPr>
        <w:t>(</w:t>
      </w:r>
      <w:r w:rsidRPr="003D47FA">
        <w:rPr>
          <w:b/>
          <w:rtl/>
        </w:rPr>
        <w:t>من تقرب إلى</w:t>
      </w:r>
      <w:r w:rsidR="00EE31E7" w:rsidRPr="003D47FA">
        <w:rPr>
          <w:b/>
          <w:rtl/>
        </w:rPr>
        <w:t>):</w:t>
      </w:r>
      <w:r w:rsidRPr="003D47FA">
        <w:rPr>
          <w:b/>
          <w:rtl/>
        </w:rPr>
        <w:t xml:space="preserve"> من تقرب إلى بطاعة قليلة أجازيه بثواب كثير ولفظ النفس والتقرب والهرولة إنما هو مجاز على سبيل المشاكلة أو على سبيل الاستعارة</w:t>
      </w:r>
      <w:r w:rsidR="001D5F3D">
        <w:rPr>
          <w:b/>
          <w:rtl/>
        </w:rPr>
        <w:t>،</w:t>
      </w:r>
      <w:r w:rsidRPr="003D47FA">
        <w:rPr>
          <w:b/>
          <w:rtl/>
        </w:rPr>
        <w:t xml:space="preserve"> أو على سبيل قصد إرادة لوازمها</w:t>
      </w:r>
      <w:r w:rsidR="00EE31E7" w:rsidRPr="003D47FA">
        <w:rPr>
          <w:b/>
          <w:rtl/>
        </w:rPr>
        <w:t>)</w:t>
      </w:r>
      <w:r w:rsidRPr="003D47FA">
        <w:rPr>
          <w:b/>
          <w:rtl/>
        </w:rPr>
        <w:t xml:space="preserve"> أهـ</w:t>
      </w:r>
      <w:r w:rsidR="00EE31E7" w:rsidRPr="003D47FA">
        <w:rPr>
          <w:b/>
          <w:rtl/>
        </w:rPr>
        <w:t xml:space="preserve"> [</w:t>
      </w:r>
      <w:r w:rsidRPr="003D47FA">
        <w:rPr>
          <w:b/>
          <w:rtl/>
        </w:rPr>
        <w:t>الكواكب الدراري شرح حديث البخاري</w:t>
      </w:r>
      <w:r w:rsidR="00EE31E7" w:rsidRPr="003D47FA">
        <w:rPr>
          <w:b/>
          <w:rtl/>
        </w:rPr>
        <w:t xml:space="preserve"> </w:t>
      </w:r>
      <w:r w:rsidRPr="003D47FA">
        <w:rPr>
          <w:b/>
          <w:rtl/>
        </w:rPr>
        <w:t>ج 25 ص119</w:t>
      </w:r>
      <w:r w:rsidR="00EE31E7" w:rsidRPr="003D47FA">
        <w:rPr>
          <w:b/>
          <w:rtl/>
        </w:rPr>
        <w:t>]</w:t>
      </w:r>
      <w:r w:rsidR="001D5F3D">
        <w:rPr>
          <w:b/>
          <w:rtl/>
        </w:rPr>
        <w:t>،</w:t>
      </w:r>
      <w:r w:rsidR="00EE31E7" w:rsidRPr="003D47FA">
        <w:rPr>
          <w:b/>
          <w:rtl/>
        </w:rPr>
        <w:t xml:space="preserve"> </w:t>
      </w:r>
    </w:p>
    <w:p w14:paraId="0945D4D1" w14:textId="5AA3D405" w:rsidR="00DA3258" w:rsidRDefault="008C2CDD" w:rsidP="00541242">
      <w:pPr>
        <w:rPr>
          <w:b/>
          <w:rtl/>
        </w:rPr>
      </w:pPr>
      <w:r w:rsidRPr="003D47FA">
        <w:rPr>
          <w:b/>
          <w:bCs/>
          <w:rtl/>
        </w:rPr>
        <w:t>وجاء في إكمال المعلم</w:t>
      </w:r>
      <w:r w:rsidR="001D5F3D">
        <w:rPr>
          <w:b/>
          <w:bCs/>
          <w:rtl/>
        </w:rPr>
        <w:t>،</w:t>
      </w:r>
      <w:r w:rsidRPr="003D47FA">
        <w:rPr>
          <w:b/>
          <w:bCs/>
          <w:rtl/>
        </w:rPr>
        <w:t xml:space="preserve"> شرح القاضي عياض</w:t>
      </w:r>
      <w:r w:rsidR="00EE31E7" w:rsidRPr="003D47FA">
        <w:rPr>
          <w:b/>
          <w:bCs/>
          <w:rtl/>
        </w:rPr>
        <w:t xml:space="preserve">: </w:t>
      </w:r>
      <w:r w:rsidRPr="003D47FA">
        <w:rPr>
          <w:b/>
          <w:rtl/>
        </w:rPr>
        <w:t>" قال القاضي عياض</w:t>
      </w:r>
      <w:r w:rsidR="00EE31E7" w:rsidRPr="003D47FA">
        <w:rPr>
          <w:b/>
          <w:rtl/>
        </w:rPr>
        <w:t>:</w:t>
      </w:r>
      <w:r w:rsidRPr="003D47FA">
        <w:rPr>
          <w:b/>
          <w:rtl/>
        </w:rPr>
        <w:t xml:space="preserve"> هذا حديث ثابت عند أهل النقل</w:t>
      </w:r>
      <w:r w:rsidR="001D5F3D">
        <w:rPr>
          <w:b/>
          <w:rtl/>
        </w:rPr>
        <w:t>،</w:t>
      </w:r>
      <w:r w:rsidRPr="003D47FA">
        <w:rPr>
          <w:b/>
          <w:rtl/>
        </w:rPr>
        <w:t xml:space="preserve"> وقد رواه بعضهم أن الله خلق آدم على صورة الرحمن ولا يليق هذا عند أهل النقل </w:t>
      </w:r>
      <w:r w:rsidRPr="003D47FA">
        <w:rPr>
          <w:b/>
          <w:bCs/>
          <w:rtl/>
        </w:rPr>
        <w:t>واعلم أن هذا الحديث غلط فيه ابن قتيبة وأجراه على ظاهره</w:t>
      </w:r>
      <w:r w:rsidR="001D5F3D">
        <w:rPr>
          <w:b/>
          <w:rtl/>
        </w:rPr>
        <w:t>،</w:t>
      </w:r>
      <w:r w:rsidRPr="003D47FA">
        <w:rPr>
          <w:b/>
          <w:rtl/>
        </w:rPr>
        <w:t xml:space="preserve"> وقال</w:t>
      </w:r>
      <w:r w:rsidR="00EE31E7" w:rsidRPr="003D47FA">
        <w:rPr>
          <w:b/>
          <w:rtl/>
        </w:rPr>
        <w:t>:</w:t>
      </w:r>
      <w:r w:rsidRPr="003D47FA">
        <w:rPr>
          <w:b/>
          <w:rtl/>
        </w:rPr>
        <w:t xml:space="preserve"> فإن الله سبحانه له صور لا كالصور وأجرى الحديث على ظاهره</w:t>
      </w:r>
      <w:r w:rsidR="001D5F3D">
        <w:rPr>
          <w:b/>
          <w:rtl/>
        </w:rPr>
        <w:t>،</w:t>
      </w:r>
      <w:r w:rsidRPr="003D47FA">
        <w:rPr>
          <w:b/>
          <w:rtl/>
        </w:rPr>
        <w:t xml:space="preserve"> </w:t>
      </w:r>
      <w:r w:rsidRPr="003D47FA">
        <w:rPr>
          <w:b/>
          <w:bCs/>
          <w:rtl/>
        </w:rPr>
        <w:t>والذي قاله لا يخفي فساده لأن الصورة تفيد التركيب وكل مركب محدث</w:t>
      </w:r>
      <w:r w:rsidR="001D5F3D">
        <w:rPr>
          <w:b/>
          <w:bCs/>
          <w:rtl/>
        </w:rPr>
        <w:t>،</w:t>
      </w:r>
      <w:r w:rsidRPr="003D47FA">
        <w:rPr>
          <w:b/>
          <w:bCs/>
          <w:rtl/>
        </w:rPr>
        <w:t xml:space="preserve"> والباري سبحانه وتعالى ليس بمحدث</w:t>
      </w:r>
      <w:r w:rsidR="001D5F3D">
        <w:rPr>
          <w:b/>
          <w:bCs/>
          <w:rtl/>
        </w:rPr>
        <w:t>،</w:t>
      </w:r>
      <w:r w:rsidRPr="003D47FA">
        <w:rPr>
          <w:b/>
          <w:bCs/>
          <w:rtl/>
        </w:rPr>
        <w:t xml:space="preserve"> فليس بمركب وما ليس بمركب فليس بمصور</w:t>
      </w:r>
      <w:r w:rsidRPr="003D47FA">
        <w:rPr>
          <w:b/>
          <w:rtl/>
        </w:rPr>
        <w:t xml:space="preserve"> وهذا من جنس قول المبتدعة أن الله الباري جل وعز جسم لا كالأجسام لما رأوا أهل السنة قالوا شيء لا كالأشياء طردوا الاستعمال فقالوا</w:t>
      </w:r>
      <w:r w:rsidR="00EE31E7" w:rsidRPr="003D47FA">
        <w:rPr>
          <w:b/>
          <w:rtl/>
        </w:rPr>
        <w:t>:</w:t>
      </w:r>
      <w:r w:rsidRPr="003D47FA">
        <w:rPr>
          <w:b/>
          <w:rtl/>
        </w:rPr>
        <w:t xml:space="preserve"> جسم لا كالأجسام ـ وقال ابن قتيبة صورة لا كالصور</w:t>
      </w:r>
      <w:r w:rsidR="001D5F3D">
        <w:rPr>
          <w:b/>
          <w:rtl/>
        </w:rPr>
        <w:t>،</w:t>
      </w:r>
      <w:r w:rsidR="00EE31E7" w:rsidRPr="003D47FA">
        <w:rPr>
          <w:b/>
          <w:rtl/>
        </w:rPr>
        <w:t xml:space="preserve"> </w:t>
      </w:r>
      <w:r w:rsidRPr="003D47FA">
        <w:rPr>
          <w:b/>
          <w:rtl/>
        </w:rPr>
        <w:t>وقال آخرون</w:t>
      </w:r>
      <w:r w:rsidR="00EE31E7" w:rsidRPr="003D47FA">
        <w:rPr>
          <w:b/>
          <w:rtl/>
        </w:rPr>
        <w:t>:</w:t>
      </w:r>
      <w:r w:rsidRPr="003D47FA">
        <w:rPr>
          <w:b/>
          <w:rtl/>
        </w:rPr>
        <w:t xml:space="preserve"> إن الضمير عائد على آدم نفسه</w:t>
      </w:r>
      <w:r w:rsidR="001D5F3D">
        <w:rPr>
          <w:b/>
          <w:rtl/>
        </w:rPr>
        <w:t>،،</w:t>
      </w:r>
      <w:r w:rsidR="00EE31E7" w:rsidRPr="003D47FA">
        <w:rPr>
          <w:b/>
          <w:rtl/>
        </w:rPr>
        <w:t xml:space="preserve"> </w:t>
      </w:r>
      <w:r w:rsidRPr="003D47FA">
        <w:rPr>
          <w:b/>
          <w:rtl/>
        </w:rPr>
        <w:t>وعورض هذا التأويل</w:t>
      </w:r>
      <w:r w:rsidR="001D5F3D">
        <w:rPr>
          <w:b/>
          <w:rtl/>
        </w:rPr>
        <w:t>،</w:t>
      </w:r>
      <w:r w:rsidRPr="003D47FA">
        <w:rPr>
          <w:b/>
          <w:rtl/>
        </w:rPr>
        <w:t xml:space="preserve"> وإنما يحسن إذا روي لفظ النبي صلى الله عليه وسلم مجردا من السبب مقتصرا منه على قوله</w:t>
      </w:r>
      <w:r w:rsidR="00EE31E7" w:rsidRPr="003D47FA">
        <w:rPr>
          <w:b/>
          <w:rtl/>
        </w:rPr>
        <w:t>:</w:t>
      </w:r>
      <w:r w:rsidRPr="003D47FA">
        <w:rPr>
          <w:b/>
          <w:rtl/>
        </w:rPr>
        <w:t xml:space="preserve"> </w:t>
      </w:r>
      <w:r w:rsidR="00870F46">
        <w:rPr>
          <w:b/>
          <w:rtl/>
        </w:rPr>
        <w:t>(</w:t>
      </w:r>
      <w:r w:rsidRPr="003D47FA">
        <w:rPr>
          <w:b/>
          <w:rtl/>
        </w:rPr>
        <w:t>إن الله خلق أدم على صورته</w:t>
      </w:r>
      <w:r w:rsidR="00870F46">
        <w:rPr>
          <w:b/>
          <w:rtl/>
        </w:rPr>
        <w:t>)</w:t>
      </w:r>
      <w:r w:rsidRPr="003D47FA">
        <w:rPr>
          <w:b/>
          <w:rtl/>
        </w:rPr>
        <w:t xml:space="preserve"> وقال آخرون</w:t>
      </w:r>
      <w:r w:rsidR="00EE31E7" w:rsidRPr="003D47FA">
        <w:rPr>
          <w:b/>
          <w:rtl/>
        </w:rPr>
        <w:t>:</w:t>
      </w:r>
      <w:r w:rsidRPr="003D47FA">
        <w:rPr>
          <w:b/>
          <w:rtl/>
        </w:rPr>
        <w:t xml:space="preserve"> إن الضمير يعود إلى الله سبحانه وتعالى</w:t>
      </w:r>
      <w:r w:rsidR="001D5F3D">
        <w:rPr>
          <w:b/>
          <w:rtl/>
        </w:rPr>
        <w:t>،</w:t>
      </w:r>
      <w:r w:rsidRPr="003D47FA">
        <w:rPr>
          <w:b/>
          <w:rtl/>
        </w:rPr>
        <w:t xml:space="preserve"> ويكون له وجهان</w:t>
      </w:r>
      <w:r w:rsidR="00EE31E7" w:rsidRPr="003D47FA">
        <w:rPr>
          <w:b/>
          <w:rtl/>
        </w:rPr>
        <w:t>: (</w:t>
      </w:r>
      <w:r w:rsidRPr="003D47FA">
        <w:rPr>
          <w:b/>
          <w:rtl/>
        </w:rPr>
        <w:t>أحدهما</w:t>
      </w:r>
      <w:r w:rsidR="00EE31E7" w:rsidRPr="003D47FA">
        <w:rPr>
          <w:b/>
          <w:rtl/>
        </w:rPr>
        <w:t>):</w:t>
      </w:r>
      <w:r w:rsidRPr="003D47FA">
        <w:rPr>
          <w:b/>
          <w:rtl/>
        </w:rPr>
        <w:t xml:space="preserve"> أن يراد بالصورة الصفة كما صورة فلان عند السلطان كذا</w:t>
      </w:r>
      <w:r w:rsidR="001D5F3D">
        <w:rPr>
          <w:b/>
          <w:rtl/>
        </w:rPr>
        <w:t>،</w:t>
      </w:r>
      <w:r w:rsidRPr="003D47FA">
        <w:rPr>
          <w:b/>
          <w:rtl/>
        </w:rPr>
        <w:t xml:space="preserve"> </w:t>
      </w:r>
      <w:r w:rsidR="00EE31E7" w:rsidRPr="003D47FA">
        <w:rPr>
          <w:b/>
          <w:rtl/>
        </w:rPr>
        <w:t>(</w:t>
      </w:r>
      <w:r w:rsidRPr="003D47FA">
        <w:rPr>
          <w:b/>
          <w:rtl/>
        </w:rPr>
        <w:t>ثانيهما</w:t>
      </w:r>
      <w:r w:rsidR="00EE31E7" w:rsidRPr="003D47FA">
        <w:rPr>
          <w:b/>
          <w:rtl/>
        </w:rPr>
        <w:t>):</w:t>
      </w:r>
      <w:r w:rsidRPr="003D47FA">
        <w:rPr>
          <w:b/>
          <w:rtl/>
        </w:rPr>
        <w:t xml:space="preserve"> أن تكون إضافة الصورة إضافة تشريف واختصاص كما قيل في الكعبة بيت الله</w:t>
      </w:r>
      <w:r w:rsidR="001D5F3D">
        <w:rPr>
          <w:b/>
          <w:rtl/>
        </w:rPr>
        <w:t>،</w:t>
      </w:r>
      <w:r w:rsidRPr="003D47FA">
        <w:rPr>
          <w:b/>
          <w:rtl/>
        </w:rPr>
        <w:t xml:space="preserve"> وإن كانت البيوت كلها له</w:t>
      </w:r>
      <w:r w:rsidR="001D5F3D">
        <w:rPr>
          <w:b/>
          <w:rtl/>
        </w:rPr>
        <w:t>،</w:t>
      </w:r>
      <w:r w:rsidRPr="003D47FA">
        <w:rPr>
          <w:b/>
          <w:rtl/>
        </w:rPr>
        <w:t xml:space="preserve"> وكما قال تعالى</w:t>
      </w:r>
      <w:r w:rsidR="00EE31E7" w:rsidRPr="003D47FA">
        <w:rPr>
          <w:b/>
          <w:rtl/>
        </w:rPr>
        <w:t>:</w:t>
      </w:r>
      <w:r w:rsidRPr="003D47FA">
        <w:rPr>
          <w:b/>
          <w:rtl/>
        </w:rPr>
        <w:t xml:space="preserve"> </w:t>
      </w:r>
      <w:r w:rsidR="00EE31E7" w:rsidRPr="003D47FA">
        <w:rPr>
          <w:b/>
          <w:rtl/>
        </w:rPr>
        <w:t>(</w:t>
      </w:r>
      <w:r w:rsidRPr="003D47FA">
        <w:rPr>
          <w:b/>
          <w:rtl/>
        </w:rPr>
        <w:t>ناقة الله</w:t>
      </w:r>
      <w:r w:rsidR="00EE31E7" w:rsidRPr="003D47FA">
        <w:rPr>
          <w:b/>
          <w:rtl/>
        </w:rPr>
        <w:t>)</w:t>
      </w:r>
      <w:r w:rsidR="001D5F3D">
        <w:rPr>
          <w:b/>
          <w:rtl/>
        </w:rPr>
        <w:t>،</w:t>
      </w:r>
      <w:r w:rsidRPr="003D47FA">
        <w:rPr>
          <w:b/>
          <w:rtl/>
        </w:rPr>
        <w:t xml:space="preserve"> قال القاضي</w:t>
      </w:r>
      <w:r w:rsidR="00EE31E7" w:rsidRPr="003D47FA">
        <w:rPr>
          <w:b/>
          <w:rtl/>
        </w:rPr>
        <w:t>:</w:t>
      </w:r>
      <w:r w:rsidRPr="003D47FA">
        <w:rPr>
          <w:b/>
          <w:rtl/>
        </w:rPr>
        <w:t xml:space="preserve"> </w:t>
      </w:r>
      <w:r w:rsidR="00EE31E7" w:rsidRPr="003D47FA">
        <w:rPr>
          <w:b/>
          <w:rtl/>
        </w:rPr>
        <w:t>(</w:t>
      </w:r>
      <w:r w:rsidRPr="003D47FA">
        <w:rPr>
          <w:b/>
          <w:rtl/>
        </w:rPr>
        <w:t>الهاء عائدة على الأخ المنهي أن يضرب وجهه في الحديث</w:t>
      </w:r>
      <w:r w:rsidR="00EE31E7" w:rsidRPr="003D47FA">
        <w:rPr>
          <w:b/>
          <w:rtl/>
        </w:rPr>
        <w:t>:</w:t>
      </w:r>
      <w:r w:rsidRPr="003D47FA">
        <w:rPr>
          <w:b/>
          <w:rtl/>
        </w:rPr>
        <w:t xml:space="preserve"> </w:t>
      </w:r>
      <w:r w:rsidR="00870F46">
        <w:rPr>
          <w:b/>
          <w:rtl/>
        </w:rPr>
        <w:t>(</w:t>
      </w:r>
      <w:r w:rsidRPr="003D47FA">
        <w:rPr>
          <w:b/>
          <w:rtl/>
        </w:rPr>
        <w:t>إذا قاتل أحدكم أخاه فليجتنب الوجه فإن الله خلق آدم على صورته</w:t>
      </w:r>
      <w:r w:rsidR="00870F46">
        <w:rPr>
          <w:b/>
          <w:rtl/>
        </w:rPr>
        <w:t>)</w:t>
      </w:r>
      <w:r w:rsidRPr="003D47FA">
        <w:rPr>
          <w:b/>
          <w:rtl/>
        </w:rPr>
        <w:t xml:space="preserve"> ويستقيم الكلام وتظهر فائدة الحديث</w:t>
      </w:r>
      <w:r w:rsidR="001D5F3D">
        <w:rPr>
          <w:b/>
          <w:rtl/>
        </w:rPr>
        <w:t>،</w:t>
      </w:r>
      <w:r w:rsidRPr="003D47FA">
        <w:rPr>
          <w:b/>
          <w:rtl/>
        </w:rPr>
        <w:t xml:space="preserve"> ويزول الإشكال</w:t>
      </w:r>
      <w:r w:rsidR="00EE31E7" w:rsidRPr="003D47FA">
        <w:rPr>
          <w:b/>
          <w:rtl/>
        </w:rPr>
        <w:t>)</w:t>
      </w:r>
      <w:r w:rsidRPr="003D47FA">
        <w:rPr>
          <w:b/>
          <w:rtl/>
        </w:rPr>
        <w:t xml:space="preserve"> أهـ </w:t>
      </w:r>
      <w:r w:rsidR="00EE31E7" w:rsidRPr="003D47FA">
        <w:rPr>
          <w:b/>
          <w:rtl/>
        </w:rPr>
        <w:t>[</w:t>
      </w:r>
      <w:r w:rsidRPr="003D47FA">
        <w:rPr>
          <w:b/>
          <w:rtl/>
        </w:rPr>
        <w:t>إكمال المعلم</w:t>
      </w:r>
      <w:r w:rsidR="001D5F3D">
        <w:rPr>
          <w:b/>
          <w:rtl/>
        </w:rPr>
        <w:t>،</w:t>
      </w:r>
      <w:r w:rsidRPr="003D47FA">
        <w:rPr>
          <w:b/>
          <w:rtl/>
        </w:rPr>
        <w:t xml:space="preserve"> شرح القاضي عياض ج8 من ص90:87</w:t>
      </w:r>
      <w:r w:rsidR="00EE31E7" w:rsidRPr="003D47FA">
        <w:rPr>
          <w:b/>
          <w:rtl/>
        </w:rPr>
        <w:t>]</w:t>
      </w:r>
      <w:r w:rsidR="001D5F3D">
        <w:rPr>
          <w:b/>
          <w:rtl/>
        </w:rPr>
        <w:t>،</w:t>
      </w:r>
      <w:r w:rsidR="00EE31E7" w:rsidRPr="003D47FA">
        <w:rPr>
          <w:b/>
          <w:rtl/>
        </w:rPr>
        <w:t xml:space="preserve"> </w:t>
      </w:r>
    </w:p>
    <w:p w14:paraId="03499071" w14:textId="611BBEED" w:rsidR="00DA3258" w:rsidRDefault="008C2CDD" w:rsidP="00541242">
      <w:pPr>
        <w:rPr>
          <w:b/>
          <w:rtl/>
        </w:rPr>
      </w:pPr>
      <w:r w:rsidRPr="003D47FA">
        <w:rPr>
          <w:b/>
          <w:bCs/>
          <w:rtl/>
        </w:rPr>
        <w:t>وقال السيوطي في الديباج على صحيح مسلم</w:t>
      </w:r>
      <w:r w:rsidR="00EE31E7" w:rsidRPr="003D47FA">
        <w:rPr>
          <w:b/>
          <w:bCs/>
          <w:rtl/>
        </w:rPr>
        <w:t xml:space="preserve">: </w:t>
      </w:r>
      <w:r w:rsidRPr="003D47FA">
        <w:rPr>
          <w:b/>
          <w:rtl/>
        </w:rPr>
        <w:t>" خلق آدم على صورته هذا من التي يؤمن بها ويمسك عن الخوض</w:t>
      </w:r>
      <w:r w:rsidRPr="003D47FA">
        <w:t xml:space="preserve"> </w:t>
      </w:r>
      <w:r w:rsidRPr="003D47FA">
        <w:rPr>
          <w:b/>
          <w:rtl/>
        </w:rPr>
        <w:t>فيها أو تؤول بحسب ما يليق بتنزيه الله تعالى وأحسن ما قيل في تأويله إن الإضافة</w:t>
      </w:r>
      <w:r w:rsidRPr="003D47FA">
        <w:t xml:space="preserve"> </w:t>
      </w:r>
      <w:r w:rsidRPr="003D47FA">
        <w:rPr>
          <w:b/>
          <w:rtl/>
        </w:rPr>
        <w:t>للتشريف كناقة الله وبيت الله أي الصورة التي اختارها لآدم وقيل الضمير للأخ</w:t>
      </w:r>
      <w:r w:rsidRPr="003D47FA">
        <w:t xml:space="preserve"> </w:t>
      </w:r>
      <w:r w:rsidRPr="003D47FA">
        <w:rPr>
          <w:b/>
          <w:rtl/>
        </w:rPr>
        <w:t>المقاتل"</w:t>
      </w:r>
      <w:r w:rsidR="00EE31E7" w:rsidRPr="003D47FA">
        <w:rPr>
          <w:b/>
          <w:rtl/>
        </w:rPr>
        <w:t xml:space="preserve"> </w:t>
      </w:r>
      <w:r w:rsidRPr="003D47FA">
        <w:rPr>
          <w:b/>
          <w:rtl/>
        </w:rPr>
        <w:t>أهـ</w:t>
      </w:r>
      <w:r w:rsidR="00EE31E7" w:rsidRPr="003D47FA">
        <w:rPr>
          <w:b/>
          <w:rtl/>
        </w:rPr>
        <w:t xml:space="preserve"> [</w:t>
      </w:r>
      <w:r w:rsidRPr="003D47FA">
        <w:rPr>
          <w:b/>
          <w:rtl/>
        </w:rPr>
        <w:t>الديباج على صحيح مسلم ج: 5 ص: 539</w:t>
      </w:r>
      <w:r w:rsidR="00EE31E7" w:rsidRPr="003D47FA">
        <w:rPr>
          <w:b/>
          <w:rtl/>
        </w:rPr>
        <w:t>]</w:t>
      </w:r>
      <w:r w:rsidR="001D5F3D">
        <w:rPr>
          <w:b/>
          <w:rtl/>
        </w:rPr>
        <w:t>،</w:t>
      </w:r>
      <w:r w:rsidR="00EE31E7" w:rsidRPr="003D47FA">
        <w:rPr>
          <w:b/>
          <w:rtl/>
        </w:rPr>
        <w:t xml:space="preserve"> </w:t>
      </w:r>
    </w:p>
    <w:p w14:paraId="6031768C" w14:textId="2D8B2B76" w:rsidR="00DA3258" w:rsidRDefault="008C2CDD" w:rsidP="00DA3258">
      <w:pPr>
        <w:rPr>
          <w:b/>
          <w:rtl/>
        </w:rPr>
      </w:pPr>
      <w:r w:rsidRPr="003D47FA">
        <w:rPr>
          <w:b/>
          <w:bCs/>
          <w:rtl/>
        </w:rPr>
        <w:t xml:space="preserve">وقال القسطلاني </w:t>
      </w:r>
      <w:r w:rsidRPr="003D47FA">
        <w:rPr>
          <w:b/>
          <w:rtl/>
        </w:rPr>
        <w:t>في إرشاد الساري</w:t>
      </w:r>
      <w:r w:rsidR="00EE31E7" w:rsidRPr="003D47FA">
        <w:rPr>
          <w:b/>
          <w:bCs/>
          <w:rtl/>
        </w:rPr>
        <w:t>:</w:t>
      </w:r>
      <w:r w:rsidRPr="003D47FA">
        <w:rPr>
          <w:b/>
          <w:bCs/>
          <w:rtl/>
        </w:rPr>
        <w:t xml:space="preserve"> </w:t>
      </w:r>
      <w:r w:rsidRPr="003D47FA">
        <w:rPr>
          <w:b/>
          <w:rtl/>
        </w:rPr>
        <w:t>" وأن أول قصة الذي ضرب عبده فنهاه النبي صلى الله عليه وسلم عن ذلك وقال له</w:t>
      </w:r>
      <w:r w:rsidR="00EE31E7" w:rsidRPr="003D47FA">
        <w:rPr>
          <w:b/>
          <w:rtl/>
        </w:rPr>
        <w:t>:</w:t>
      </w:r>
      <w:r w:rsidRPr="003D47FA">
        <w:rPr>
          <w:b/>
          <w:rtl/>
        </w:rPr>
        <w:t xml:space="preserve"> (إن الله خلق آدم على صورته</w:t>
      </w:r>
      <w:r w:rsidR="00870F46">
        <w:rPr>
          <w:b/>
          <w:rtl/>
        </w:rPr>
        <w:t>)</w:t>
      </w:r>
      <w:r w:rsidRPr="003D47FA">
        <w:rPr>
          <w:b/>
          <w:rtl/>
        </w:rPr>
        <w:t xml:space="preserve"> وللبخاري في الأدب المفرد</w:t>
      </w:r>
      <w:r w:rsidR="001D5F3D">
        <w:rPr>
          <w:b/>
          <w:rtl/>
        </w:rPr>
        <w:t>،</w:t>
      </w:r>
      <w:r w:rsidRPr="003D47FA">
        <w:rPr>
          <w:b/>
          <w:rtl/>
        </w:rPr>
        <w:t xml:space="preserve"> وأحمد من طريق ابن عجلان عن سعيد عن هريرة مرفوعا</w:t>
      </w:r>
      <w:r w:rsidR="00EE31E7" w:rsidRPr="003D47FA">
        <w:rPr>
          <w:b/>
          <w:rtl/>
        </w:rPr>
        <w:t>:</w:t>
      </w:r>
      <w:r w:rsidRPr="003D47FA">
        <w:rPr>
          <w:b/>
          <w:rtl/>
        </w:rPr>
        <w:t xml:space="preserve"> </w:t>
      </w:r>
      <w:r w:rsidR="00EE31E7" w:rsidRPr="003D47FA">
        <w:rPr>
          <w:b/>
          <w:rtl/>
        </w:rPr>
        <w:t>(</w:t>
      </w:r>
      <w:r w:rsidRPr="003D47FA">
        <w:rPr>
          <w:b/>
          <w:rtl/>
        </w:rPr>
        <w:t>لا يقولن قبح الله وجهك ووجه من أشبه وجهك فلأن الله خلق أدم على صورته</w:t>
      </w:r>
      <w:r w:rsidR="00870F46">
        <w:rPr>
          <w:b/>
          <w:rtl/>
        </w:rPr>
        <w:t>)</w:t>
      </w:r>
      <w:r w:rsidRPr="003D47FA">
        <w:rPr>
          <w:b/>
          <w:rtl/>
        </w:rPr>
        <w:t xml:space="preserve"> وهو ظاهر في عود الضمير على المقول له ذلك</w:t>
      </w:r>
      <w:r w:rsidR="001D5F3D">
        <w:rPr>
          <w:b/>
          <w:rtl/>
        </w:rPr>
        <w:t>،</w:t>
      </w:r>
      <w:r w:rsidRPr="003D47FA">
        <w:rPr>
          <w:b/>
          <w:rtl/>
        </w:rPr>
        <w:t xml:space="preserve"> وقيل الضمير لله لما في بعض الطرق على صورة الرحمن أي على صفته من العلم والحياة والسمع والبصر</w:t>
      </w:r>
      <w:r w:rsidR="001D5F3D">
        <w:rPr>
          <w:b/>
          <w:rtl/>
        </w:rPr>
        <w:t>،</w:t>
      </w:r>
      <w:r w:rsidRPr="003D47FA">
        <w:rPr>
          <w:b/>
          <w:rtl/>
        </w:rPr>
        <w:t xml:space="preserve"> وغير ذلك</w:t>
      </w:r>
      <w:r w:rsidR="001D5F3D">
        <w:rPr>
          <w:b/>
          <w:rtl/>
        </w:rPr>
        <w:t>،</w:t>
      </w:r>
      <w:r w:rsidRPr="003D47FA">
        <w:rPr>
          <w:b/>
          <w:rtl/>
        </w:rPr>
        <w:t xml:space="preserve"> وأن كانت صفات الله تعالى لا يشبهها شيء</w:t>
      </w:r>
      <w:r w:rsidR="001D5F3D">
        <w:rPr>
          <w:b/>
          <w:rtl/>
        </w:rPr>
        <w:t>،</w:t>
      </w:r>
      <w:r w:rsidR="00DA3258">
        <w:rPr>
          <w:rFonts w:hint="cs"/>
          <w:b/>
          <w:rtl/>
        </w:rPr>
        <w:t xml:space="preserve"> </w:t>
      </w:r>
      <w:r w:rsidRPr="003D47FA">
        <w:rPr>
          <w:b/>
          <w:bCs/>
          <w:rtl/>
        </w:rPr>
        <w:t>وقال التوربشتي</w:t>
      </w:r>
      <w:r w:rsidR="00EE31E7" w:rsidRPr="003D47FA">
        <w:rPr>
          <w:b/>
          <w:rtl/>
        </w:rPr>
        <w:t>:</w:t>
      </w:r>
      <w:r w:rsidRPr="003D47FA">
        <w:rPr>
          <w:b/>
          <w:rtl/>
        </w:rPr>
        <w:t xml:space="preserve"> </w:t>
      </w:r>
      <w:r w:rsidR="00EE31E7" w:rsidRPr="003D47FA">
        <w:rPr>
          <w:b/>
          <w:rtl/>
        </w:rPr>
        <w:t>(</w:t>
      </w:r>
      <w:r w:rsidRPr="003D47FA">
        <w:rPr>
          <w:b/>
          <w:rtl/>
        </w:rPr>
        <w:t>وأهل الحق في ذلك طبقتان</w:t>
      </w:r>
      <w:r w:rsidR="00EE31E7" w:rsidRPr="003D47FA">
        <w:rPr>
          <w:b/>
          <w:rtl/>
        </w:rPr>
        <w:t>:</w:t>
      </w:r>
      <w:r w:rsidRPr="003D47FA">
        <w:rPr>
          <w:b/>
          <w:rtl/>
        </w:rPr>
        <w:t xml:space="preserve"> إحداهما</w:t>
      </w:r>
      <w:r w:rsidR="00EE31E7" w:rsidRPr="003D47FA">
        <w:rPr>
          <w:b/>
          <w:rtl/>
        </w:rPr>
        <w:t>:</w:t>
      </w:r>
      <w:r w:rsidRPr="003D47FA">
        <w:rPr>
          <w:b/>
          <w:rtl/>
        </w:rPr>
        <w:t xml:space="preserve"> المتنزهون عن التأويل مع نفي التشبيه وإحالة العلم إلى علم الله تعالى الذي أحاط بكل شيء علما وهذا اسلم الطريقتين</w:t>
      </w:r>
      <w:r w:rsidR="001D5F3D">
        <w:rPr>
          <w:b/>
          <w:rtl/>
        </w:rPr>
        <w:t>،</w:t>
      </w:r>
      <w:r w:rsidRPr="003D47FA">
        <w:rPr>
          <w:b/>
          <w:rtl/>
        </w:rPr>
        <w:t xml:space="preserve"> والطبقة الأخرى</w:t>
      </w:r>
      <w:r w:rsidR="00EE31E7" w:rsidRPr="003D47FA">
        <w:rPr>
          <w:b/>
          <w:rtl/>
        </w:rPr>
        <w:t>:</w:t>
      </w:r>
      <w:r w:rsidRPr="003D47FA">
        <w:rPr>
          <w:b/>
          <w:rtl/>
        </w:rPr>
        <w:t xml:space="preserve"> يرون الاضافة فيها تكريم وتشريف</w:t>
      </w:r>
      <w:r w:rsidR="001D5F3D">
        <w:rPr>
          <w:b/>
          <w:rtl/>
        </w:rPr>
        <w:t>،</w:t>
      </w:r>
      <w:r w:rsidRPr="003D47FA">
        <w:rPr>
          <w:b/>
          <w:rtl/>
        </w:rPr>
        <w:t xml:space="preserve"> وذلك أن الله تعالى خلق ادم على صورة لم يشاكلها شيء من الصور في الجمال والكمال وكثرة ما احتوت عليه من الفائدة الجليلة</w:t>
      </w:r>
      <w:r w:rsidR="001D5F3D">
        <w:rPr>
          <w:b/>
          <w:rtl/>
        </w:rPr>
        <w:t>،</w:t>
      </w:r>
      <w:r w:rsidRPr="003D47FA">
        <w:rPr>
          <w:b/>
          <w:rtl/>
        </w:rPr>
        <w:t xml:space="preserve"> </w:t>
      </w:r>
      <w:r w:rsidRPr="003D47FA">
        <w:rPr>
          <w:b/>
          <w:bCs/>
          <w:rtl/>
        </w:rPr>
        <w:t>وقال الطيبي</w:t>
      </w:r>
      <w:r w:rsidR="00EE31E7" w:rsidRPr="003D47FA">
        <w:rPr>
          <w:b/>
          <w:bCs/>
          <w:rtl/>
        </w:rPr>
        <w:t>:</w:t>
      </w:r>
      <w:r w:rsidRPr="003D47FA">
        <w:rPr>
          <w:b/>
          <w:bCs/>
          <w:rtl/>
        </w:rPr>
        <w:t xml:space="preserve"> تأويل الخطابي في هذا المقام حسن يجب المصير إليه</w:t>
      </w:r>
      <w:r w:rsidRPr="003D47FA">
        <w:rPr>
          <w:b/>
          <w:rtl/>
        </w:rPr>
        <w:t xml:space="preserve"> لأن قوله طوله بيان لقوله على صورته كانه قيل خلق آدم على ما عرف من صورته الحسنة وهيئته من الجمال والكمال وطول القامة وإنما خص الطول منها لأنه لم يكن متعارفا بين الناس</w:t>
      </w:r>
      <w:r w:rsidR="001D5F3D">
        <w:rPr>
          <w:b/>
          <w:rtl/>
        </w:rPr>
        <w:t>،</w:t>
      </w:r>
      <w:r w:rsidRPr="003D47FA">
        <w:rPr>
          <w:b/>
          <w:rtl/>
        </w:rPr>
        <w:t xml:space="preserve"> وقال القرطبي</w:t>
      </w:r>
      <w:r w:rsidR="00EE31E7" w:rsidRPr="003D47FA">
        <w:rPr>
          <w:b/>
          <w:rtl/>
        </w:rPr>
        <w:t>:</w:t>
      </w:r>
      <w:r w:rsidRPr="003D47FA">
        <w:rPr>
          <w:b/>
          <w:rtl/>
        </w:rPr>
        <w:t xml:space="preserve"> </w:t>
      </w:r>
      <w:r w:rsidRPr="003D47FA">
        <w:rPr>
          <w:b/>
          <w:bCs/>
          <w:rtl/>
        </w:rPr>
        <w:t>كأن من رواه على صورة الرحمن أورده بالمعنى متمسكا بما توهمه فغلظ في ذلك</w:t>
      </w:r>
      <w:r w:rsidR="001D5F3D">
        <w:rPr>
          <w:b/>
          <w:rtl/>
        </w:rPr>
        <w:t>،</w:t>
      </w:r>
      <w:r w:rsidRPr="003D47FA">
        <w:rPr>
          <w:b/>
          <w:rtl/>
        </w:rPr>
        <w:t xml:space="preserve"> وقوله</w:t>
      </w:r>
      <w:r w:rsidR="00EE31E7" w:rsidRPr="003D47FA">
        <w:rPr>
          <w:b/>
          <w:rtl/>
        </w:rPr>
        <w:t>:</w:t>
      </w:r>
      <w:r w:rsidRPr="003D47FA">
        <w:rPr>
          <w:b/>
          <w:rtl/>
        </w:rPr>
        <w:t xml:space="preserve"> ستون ذراعا يحتمل أن يريد بقدر ذراع نفسه لأو الذراع المتعارف يومئذ عند المخاطبين</w:t>
      </w:r>
      <w:r w:rsidR="001D5F3D">
        <w:rPr>
          <w:b/>
          <w:rtl/>
        </w:rPr>
        <w:t>،</w:t>
      </w:r>
      <w:r w:rsidRPr="003D47FA">
        <w:rPr>
          <w:b/>
          <w:rtl/>
        </w:rPr>
        <w:t xml:space="preserve"> والأول أظهر لأن ذراع كل أحد ربعه فلو كان بالذراع المعهود كانت يده قصيرة في جنب طول جسده</w:t>
      </w:r>
      <w:r w:rsidR="00EE31E7" w:rsidRPr="003D47FA">
        <w:rPr>
          <w:b/>
          <w:rtl/>
        </w:rPr>
        <w:t>)</w:t>
      </w:r>
      <w:r w:rsidRPr="003D47FA">
        <w:rPr>
          <w:b/>
          <w:rtl/>
        </w:rPr>
        <w:t xml:space="preserve"> أهـ</w:t>
      </w:r>
      <w:r w:rsidR="00EE31E7" w:rsidRPr="003D47FA">
        <w:rPr>
          <w:b/>
          <w:rtl/>
        </w:rPr>
        <w:t xml:space="preserve"> [</w:t>
      </w:r>
      <w:r w:rsidRPr="003D47FA">
        <w:rPr>
          <w:b/>
          <w:rtl/>
        </w:rPr>
        <w:t>إرشاد الساري من ص229:13</w:t>
      </w:r>
      <w:r w:rsidR="00EE31E7" w:rsidRPr="003D47FA">
        <w:rPr>
          <w:b/>
          <w:rtl/>
        </w:rPr>
        <w:t>]</w:t>
      </w:r>
      <w:r w:rsidR="001D5F3D">
        <w:rPr>
          <w:b/>
          <w:rtl/>
        </w:rPr>
        <w:t>،</w:t>
      </w:r>
    </w:p>
    <w:p w14:paraId="0F09BC88" w14:textId="25A46471" w:rsidR="001A5A8F" w:rsidRDefault="008C2CDD" w:rsidP="00DA3258">
      <w:pPr>
        <w:rPr>
          <w:b/>
          <w:rtl/>
        </w:rPr>
      </w:pPr>
      <w:r w:rsidRPr="003D47FA">
        <w:rPr>
          <w:b/>
          <w:bCs/>
          <w:rtl/>
        </w:rPr>
        <w:t>وقال مرعي بن يوسف المقدسي الحنبلي</w:t>
      </w:r>
      <w:r w:rsidRPr="003D47FA">
        <w:rPr>
          <w:b/>
          <w:rtl/>
        </w:rPr>
        <w:t xml:space="preserve"> في كتابه أقاويل الثقات</w:t>
      </w:r>
      <w:r w:rsidR="00EE31E7" w:rsidRPr="003D47FA">
        <w:rPr>
          <w:b/>
          <w:rtl/>
        </w:rPr>
        <w:t xml:space="preserve">: </w:t>
      </w:r>
      <w:r w:rsidRPr="003D47FA">
        <w:rPr>
          <w:b/>
          <w:rtl/>
        </w:rPr>
        <w:t>"</w:t>
      </w:r>
      <w:r w:rsidR="00EE31E7" w:rsidRPr="003D47FA">
        <w:rPr>
          <w:b/>
          <w:rtl/>
        </w:rPr>
        <w:t xml:space="preserve"> </w:t>
      </w:r>
      <w:r w:rsidRPr="003D47FA">
        <w:rPr>
          <w:b/>
          <w:bCs/>
          <w:rtl/>
        </w:rPr>
        <w:t>وغلت طائفة أخرى في الإثبات فشبهته فأثبتت له الصورة والجوارح</w:t>
      </w:r>
      <w:r w:rsidRPr="003D47FA">
        <w:rPr>
          <w:b/>
          <w:rtl/>
        </w:rPr>
        <w:t xml:space="preserve"> حتى إن الهشامية من غلاة الرافضة زعموا كما قال القرطبي أن معبودهم سبعة أشبار بشبر نفسه </w:t>
      </w:r>
      <w:r w:rsidRPr="003D47FA">
        <w:rPr>
          <w:b/>
          <w:bCs/>
          <w:rtl/>
        </w:rPr>
        <w:t>وقالت الكرامية</w:t>
      </w:r>
      <w:r w:rsidR="00AB6BA0">
        <w:rPr>
          <w:b/>
          <w:bCs/>
          <w:rtl/>
        </w:rPr>
        <w:t xml:space="preserve"> أنه </w:t>
      </w:r>
      <w:r w:rsidRPr="003D47FA">
        <w:rPr>
          <w:b/>
          <w:bCs/>
          <w:rtl/>
        </w:rPr>
        <w:t>جسم</w:t>
      </w:r>
      <w:r w:rsidR="00EE31E7" w:rsidRPr="003D47FA">
        <w:rPr>
          <w:b/>
          <w:rtl/>
        </w:rPr>
        <w:t xml:space="preserve"> </w:t>
      </w:r>
      <w:r w:rsidRPr="003D47FA">
        <w:rPr>
          <w:b/>
          <w:rtl/>
        </w:rPr>
        <w:t>قال</w:t>
      </w:r>
      <w:r w:rsidR="00EE31E7" w:rsidRPr="003D47FA">
        <w:rPr>
          <w:b/>
          <w:rtl/>
        </w:rPr>
        <w:t>:</w:t>
      </w:r>
      <w:r w:rsidRPr="003D47FA">
        <w:rPr>
          <w:b/>
          <w:rtl/>
        </w:rPr>
        <w:t xml:space="preserve"> </w:t>
      </w:r>
      <w:r w:rsidRPr="003D47FA">
        <w:rPr>
          <w:b/>
          <w:bCs/>
          <w:rtl/>
        </w:rPr>
        <w:t>وقد بالغ بعض أهل الإغواء فقال</w:t>
      </w:r>
      <w:r w:rsidR="00AB6BA0">
        <w:rPr>
          <w:b/>
          <w:bCs/>
          <w:rtl/>
        </w:rPr>
        <w:t xml:space="preserve"> أنه </w:t>
      </w:r>
      <w:r w:rsidRPr="003D47FA">
        <w:rPr>
          <w:b/>
          <w:bCs/>
          <w:rtl/>
        </w:rPr>
        <w:t xml:space="preserve">على صورة الإنسان </w:t>
      </w:r>
      <w:r w:rsidRPr="003D47FA">
        <w:rPr>
          <w:b/>
          <w:rtl/>
        </w:rPr>
        <w:t>ثم اختلفوا فمنهم من قال</w:t>
      </w:r>
      <w:r w:rsidR="00AB6BA0">
        <w:rPr>
          <w:b/>
          <w:rtl/>
        </w:rPr>
        <w:t xml:space="preserve"> أنه </w:t>
      </w:r>
      <w:r w:rsidRPr="003D47FA">
        <w:rPr>
          <w:b/>
          <w:rtl/>
        </w:rPr>
        <w:t>على صورة شيخ أشمط الرأس واللحية ومنهم من قال</w:t>
      </w:r>
      <w:r w:rsidR="00AB6BA0">
        <w:rPr>
          <w:b/>
          <w:rtl/>
        </w:rPr>
        <w:t xml:space="preserve"> أنه </w:t>
      </w:r>
      <w:r w:rsidRPr="003D47FA">
        <w:rPr>
          <w:b/>
          <w:rtl/>
        </w:rPr>
        <w:t>على صورة شاب أمرد جعد قطط ومنهم من قال</w:t>
      </w:r>
      <w:r w:rsidR="00AB6BA0">
        <w:rPr>
          <w:b/>
          <w:rtl/>
        </w:rPr>
        <w:t xml:space="preserve"> أنه </w:t>
      </w:r>
      <w:r w:rsidRPr="003D47FA">
        <w:rPr>
          <w:b/>
          <w:rtl/>
        </w:rPr>
        <w:t xml:space="preserve">مركب من لحم ودم </w:t>
      </w:r>
      <w:r w:rsidRPr="003D47FA">
        <w:rPr>
          <w:b/>
          <w:bCs/>
          <w:rtl/>
        </w:rPr>
        <w:t>ومنهم من قال</w:t>
      </w:r>
      <w:r w:rsidR="00AB6BA0">
        <w:rPr>
          <w:b/>
          <w:bCs/>
          <w:rtl/>
        </w:rPr>
        <w:t xml:space="preserve"> أنه </w:t>
      </w:r>
      <w:r w:rsidRPr="003D47FA">
        <w:rPr>
          <w:b/>
          <w:bCs/>
          <w:rtl/>
        </w:rPr>
        <w:t>على قدر مسافة العرش لا يفضل من أحدهما عن الأخر شيء</w:t>
      </w:r>
      <w:r w:rsidR="00EE31E7" w:rsidRPr="003D47FA">
        <w:rPr>
          <w:b/>
          <w:bCs/>
          <w:rtl/>
        </w:rPr>
        <w:t xml:space="preserve"> </w:t>
      </w:r>
      <w:r w:rsidRPr="003D47FA">
        <w:rPr>
          <w:b/>
          <w:bCs/>
          <w:rtl/>
        </w:rPr>
        <w:t>تعالى الله عن أقوالهم علو كبيرا</w:t>
      </w:r>
      <w:r w:rsidRPr="003D47FA">
        <w:rPr>
          <w:b/>
          <w:rtl/>
        </w:rPr>
        <w:t xml:space="preserve"> وعن مثله نهى الله تعالى بقوله تعالى</w:t>
      </w:r>
      <w:r w:rsidR="00EE31E7" w:rsidRPr="003D47FA">
        <w:rPr>
          <w:b/>
          <w:rtl/>
        </w:rPr>
        <w:t>:</w:t>
      </w:r>
      <w:r w:rsidRPr="003D47FA">
        <w:rPr>
          <w:b/>
          <w:rtl/>
        </w:rPr>
        <w:t xml:space="preserve"> (</w:t>
      </w:r>
      <w:r w:rsidRPr="003D47FA">
        <w:rPr>
          <w:b/>
          <w:bCs/>
          <w:rtl/>
        </w:rPr>
        <w:t>يا أهل الكتاب لا تغلو في دينكم ولا تقولوا على الله إلا الحق</w:t>
      </w:r>
      <w:r w:rsidR="00EE31E7" w:rsidRPr="003D47FA">
        <w:rPr>
          <w:b/>
          <w:rtl/>
        </w:rPr>
        <w:t>)</w:t>
      </w:r>
      <w:r w:rsidRPr="003D47FA">
        <w:rPr>
          <w:b/>
          <w:rtl/>
        </w:rPr>
        <w:t xml:space="preserve"> [النساء /171</w:t>
      </w:r>
      <w:r w:rsidR="00EE31E7" w:rsidRPr="003D47FA">
        <w:rPr>
          <w:b/>
          <w:rtl/>
        </w:rPr>
        <w:t>]</w:t>
      </w:r>
      <w:r w:rsidRPr="003D47FA">
        <w:rPr>
          <w:b/>
          <w:rtl/>
        </w:rPr>
        <w:t xml:space="preserve"> "</w:t>
      </w:r>
      <w:r w:rsidR="00EE31E7" w:rsidRPr="003D47FA">
        <w:rPr>
          <w:b/>
          <w:rtl/>
        </w:rPr>
        <w:t xml:space="preserve"> </w:t>
      </w:r>
      <w:r w:rsidRPr="003D47FA">
        <w:rPr>
          <w:b/>
          <w:rtl/>
        </w:rPr>
        <w:t>أهـ</w:t>
      </w:r>
      <w:r w:rsidR="00EE31E7" w:rsidRPr="003D47FA">
        <w:rPr>
          <w:b/>
          <w:rtl/>
        </w:rPr>
        <w:t xml:space="preserve"> [</w:t>
      </w:r>
      <w:r w:rsidRPr="003D47FA">
        <w:rPr>
          <w:b/>
          <w:rtl/>
        </w:rPr>
        <w:t>أقاويل الثقات ج: 1 ص: 135</w:t>
      </w:r>
      <w:r w:rsidR="00EE31E7" w:rsidRPr="003D47FA">
        <w:rPr>
          <w:b/>
          <w:rtl/>
        </w:rPr>
        <w:t>]</w:t>
      </w:r>
      <w:r w:rsidR="001D5F3D">
        <w:rPr>
          <w:b/>
          <w:rtl/>
        </w:rPr>
        <w:t>،</w:t>
      </w:r>
      <w:r w:rsidRPr="003D47FA">
        <w:rPr>
          <w:b/>
          <w:rtl/>
        </w:rPr>
        <w:t xml:space="preserve"> </w:t>
      </w:r>
    </w:p>
    <w:p w14:paraId="23AC77FB" w14:textId="0E8DD4D1" w:rsidR="001A5A8F" w:rsidRDefault="008C2CDD" w:rsidP="00DA3258">
      <w:pPr>
        <w:rPr>
          <w:b/>
          <w:rtl/>
        </w:rPr>
      </w:pPr>
      <w:r w:rsidRPr="003D47FA">
        <w:rPr>
          <w:b/>
          <w:bCs/>
          <w:rtl/>
        </w:rPr>
        <w:t>ويقول الإمام القرطبي في المفهم</w:t>
      </w:r>
      <w:r w:rsidR="00EE31E7" w:rsidRPr="003D47FA">
        <w:rPr>
          <w:b/>
          <w:bCs/>
          <w:rtl/>
        </w:rPr>
        <w:t>:</w:t>
      </w:r>
      <w:r w:rsidRPr="003D47FA">
        <w:rPr>
          <w:b/>
          <w:bCs/>
          <w:rtl/>
        </w:rPr>
        <w:t xml:space="preserve"> </w:t>
      </w:r>
      <w:r w:rsidRPr="003D47FA">
        <w:rPr>
          <w:b/>
          <w:rtl/>
        </w:rPr>
        <w:t>" وقوله صلى الله عليه وسلم</w:t>
      </w:r>
      <w:r w:rsidR="00EE31E7" w:rsidRPr="003D47FA">
        <w:rPr>
          <w:b/>
          <w:rtl/>
        </w:rPr>
        <w:t>:</w:t>
      </w:r>
      <w:r w:rsidRPr="003D47FA">
        <w:rPr>
          <w:b/>
          <w:rtl/>
        </w:rPr>
        <w:t xml:space="preserve"> </w:t>
      </w:r>
      <w:r w:rsidR="00EE31E7" w:rsidRPr="003D47FA">
        <w:rPr>
          <w:b/>
          <w:rtl/>
        </w:rPr>
        <w:t>(</w:t>
      </w:r>
      <w:r w:rsidRPr="003D47FA">
        <w:rPr>
          <w:b/>
          <w:rtl/>
        </w:rPr>
        <w:t>خلق الله آدم على صورته</w:t>
      </w:r>
      <w:r w:rsidR="00EE31E7" w:rsidRPr="003D47FA">
        <w:rPr>
          <w:b/>
          <w:rtl/>
        </w:rPr>
        <w:t>)</w:t>
      </w:r>
      <w:r w:rsidRPr="003D47FA">
        <w:rPr>
          <w:b/>
          <w:rtl/>
        </w:rPr>
        <w:t xml:space="preserve"> هذا الضمير عائد على أقرب مذكور وهو آدم</w:t>
      </w:r>
      <w:r w:rsidR="001D5F3D">
        <w:rPr>
          <w:b/>
          <w:rtl/>
        </w:rPr>
        <w:t>،</w:t>
      </w:r>
      <w:r w:rsidRPr="003D47FA">
        <w:rPr>
          <w:b/>
          <w:rtl/>
        </w:rPr>
        <w:t xml:space="preserve"> وهو أعم</w:t>
      </w:r>
      <w:r w:rsidR="001D5F3D">
        <w:rPr>
          <w:b/>
          <w:rtl/>
        </w:rPr>
        <w:t>،</w:t>
      </w:r>
      <w:r w:rsidRPr="003D47FA">
        <w:rPr>
          <w:b/>
          <w:rtl/>
        </w:rPr>
        <w:t xml:space="preserve"> وهذا الأصل في عود الضمائر</w:t>
      </w:r>
      <w:r w:rsidR="001D5F3D">
        <w:rPr>
          <w:b/>
          <w:rtl/>
        </w:rPr>
        <w:t>،</w:t>
      </w:r>
      <w:r w:rsidRPr="003D47FA">
        <w:rPr>
          <w:b/>
          <w:rtl/>
        </w:rPr>
        <w:t xml:space="preserve"> ومعنى ذلك</w:t>
      </w:r>
      <w:r w:rsidR="00EE31E7" w:rsidRPr="003D47FA">
        <w:rPr>
          <w:b/>
          <w:rtl/>
        </w:rPr>
        <w:t>:</w:t>
      </w:r>
      <w:r w:rsidRPr="003D47FA">
        <w:rPr>
          <w:b/>
          <w:rtl/>
        </w:rPr>
        <w:t xml:space="preserve"> أن الله تعالى أوجده على الهيئة التي خلقه عليها لم ينتقل في النشأة أحوالا</w:t>
      </w:r>
      <w:r w:rsidR="001D5F3D">
        <w:rPr>
          <w:b/>
          <w:rtl/>
        </w:rPr>
        <w:t>،</w:t>
      </w:r>
      <w:r w:rsidR="00541242" w:rsidRPr="003D47FA">
        <w:rPr>
          <w:b/>
          <w:rtl/>
        </w:rPr>
        <w:t xml:space="preserve"> </w:t>
      </w:r>
      <w:r w:rsidRPr="003D47FA">
        <w:rPr>
          <w:b/>
          <w:rtl/>
        </w:rPr>
        <w:t>و</w:t>
      </w:r>
      <w:r w:rsidR="00541242" w:rsidRPr="003D47FA">
        <w:rPr>
          <w:b/>
          <w:rtl/>
        </w:rPr>
        <w:t xml:space="preserve"> </w:t>
      </w:r>
      <w:r w:rsidRPr="003D47FA">
        <w:rPr>
          <w:b/>
          <w:rtl/>
        </w:rPr>
        <w:t>لا تردد في الأرحام أطوارا إذ لم يخلقه صغيرا فكبر ولا ضعيفا فقوى بل خلقه رجلا كاملا سويا قويا</w:t>
      </w:r>
      <w:r w:rsidR="001D5F3D">
        <w:rPr>
          <w:b/>
          <w:rtl/>
        </w:rPr>
        <w:t>،</w:t>
      </w:r>
      <w:r w:rsidRPr="003D47FA">
        <w:rPr>
          <w:b/>
          <w:rtl/>
        </w:rPr>
        <w:t xml:space="preserve"> بخلاف سنة الله في ولده</w:t>
      </w:r>
      <w:r w:rsidR="001D5F3D">
        <w:rPr>
          <w:b/>
          <w:rtl/>
        </w:rPr>
        <w:t>،</w:t>
      </w:r>
      <w:r w:rsidRPr="003D47FA">
        <w:rPr>
          <w:b/>
          <w:rtl/>
        </w:rPr>
        <w:t xml:space="preserve"> ويصح أن يكون معناه الإخبار عن الله تعالى خلقه يوم خلقه على الصورة التي كان عليها بالأرض</w:t>
      </w:r>
      <w:r w:rsidR="001D5F3D">
        <w:rPr>
          <w:b/>
          <w:rtl/>
        </w:rPr>
        <w:t>،</w:t>
      </w:r>
      <w:r w:rsidRPr="003D47FA">
        <w:rPr>
          <w:b/>
          <w:rtl/>
        </w:rPr>
        <w:t xml:space="preserve"> وأنه لم يكن في الجنة على صورة أخرى ولا اختلفت صفاته</w:t>
      </w:r>
      <w:r w:rsidR="001D5F3D">
        <w:rPr>
          <w:b/>
          <w:rtl/>
        </w:rPr>
        <w:t>،</w:t>
      </w:r>
      <w:r w:rsidRPr="003D47FA">
        <w:rPr>
          <w:b/>
          <w:rtl/>
        </w:rPr>
        <w:t xml:space="preserve"> ولا صورته</w:t>
      </w:r>
      <w:r w:rsidR="001D5F3D">
        <w:rPr>
          <w:b/>
          <w:rtl/>
        </w:rPr>
        <w:t>،</w:t>
      </w:r>
      <w:r w:rsidRPr="003D47FA">
        <w:rPr>
          <w:b/>
          <w:rtl/>
        </w:rPr>
        <w:t xml:space="preserve"> كما تختلف صور الملائكة والجن</w:t>
      </w:r>
      <w:r w:rsidR="001D5F3D">
        <w:rPr>
          <w:b/>
          <w:rtl/>
        </w:rPr>
        <w:t>،</w:t>
      </w:r>
      <w:r w:rsidRPr="003D47FA">
        <w:rPr>
          <w:b/>
          <w:rtl/>
        </w:rPr>
        <w:t xml:space="preserve"> والله تعالى أعلم</w:t>
      </w:r>
      <w:r w:rsidR="001D5F3D">
        <w:rPr>
          <w:b/>
          <w:rtl/>
        </w:rPr>
        <w:t>،</w:t>
      </w:r>
      <w:r w:rsidRPr="003D47FA">
        <w:rPr>
          <w:b/>
          <w:rtl/>
        </w:rPr>
        <w:t xml:space="preserve"> ولو سلمنا</w:t>
      </w:r>
      <w:r w:rsidR="00EE31E7" w:rsidRPr="003D47FA">
        <w:rPr>
          <w:b/>
          <w:rtl/>
        </w:rPr>
        <w:t>:</w:t>
      </w:r>
      <w:r w:rsidRPr="003D47FA">
        <w:rPr>
          <w:b/>
          <w:rtl/>
        </w:rPr>
        <w:t xml:space="preserve"> أن الضمير عائد على الله تعالى لصح أن يقال هنا</w:t>
      </w:r>
      <w:r w:rsidR="00EE31E7" w:rsidRPr="003D47FA">
        <w:rPr>
          <w:b/>
          <w:rtl/>
        </w:rPr>
        <w:t>:</w:t>
      </w:r>
      <w:r w:rsidRPr="003D47FA">
        <w:rPr>
          <w:b/>
          <w:rtl/>
        </w:rPr>
        <w:t xml:space="preserve"> إن الصورة بمعنى الصفة</w:t>
      </w:r>
      <w:r w:rsidR="001D5F3D">
        <w:rPr>
          <w:b/>
          <w:rtl/>
        </w:rPr>
        <w:t>،</w:t>
      </w:r>
      <w:r w:rsidRPr="003D47FA">
        <w:rPr>
          <w:b/>
          <w:rtl/>
        </w:rPr>
        <w:t xml:space="preserve"> وقد بيناه فيما تقدم</w:t>
      </w:r>
      <w:r w:rsidR="001D5F3D">
        <w:rPr>
          <w:b/>
          <w:rtl/>
        </w:rPr>
        <w:t>،</w:t>
      </w:r>
      <w:r w:rsidRPr="003D47FA">
        <w:rPr>
          <w:b/>
          <w:rtl/>
        </w:rPr>
        <w:t xml:space="preserve"> وقد ذكرنا في قوله</w:t>
      </w:r>
      <w:r w:rsidR="00EE31E7" w:rsidRPr="003D47FA">
        <w:rPr>
          <w:b/>
          <w:rtl/>
        </w:rPr>
        <w:t>:</w:t>
      </w:r>
      <w:r w:rsidRPr="003D47FA">
        <w:rPr>
          <w:b/>
          <w:rtl/>
        </w:rPr>
        <w:t xml:space="preserve"> </w:t>
      </w:r>
      <w:r w:rsidR="00EE31E7" w:rsidRPr="003D47FA">
        <w:rPr>
          <w:b/>
          <w:rtl/>
        </w:rPr>
        <w:t>(</w:t>
      </w:r>
      <w:r w:rsidRPr="003D47FA">
        <w:rPr>
          <w:b/>
          <w:rtl/>
        </w:rPr>
        <w:t>أول زمرة يدخلون الجنة على صورة القمر</w:t>
      </w:r>
      <w:r w:rsidR="00870F46">
        <w:rPr>
          <w:b/>
          <w:rtl/>
        </w:rPr>
        <w:t>)</w:t>
      </w:r>
      <w:r w:rsidRPr="003D47FA">
        <w:rPr>
          <w:b/>
          <w:rtl/>
        </w:rPr>
        <w:t xml:space="preserve"> فإن معناه على صفته من الإضاءة</w:t>
      </w:r>
      <w:r w:rsidR="001D5F3D">
        <w:rPr>
          <w:b/>
          <w:rtl/>
        </w:rPr>
        <w:t>،</w:t>
      </w:r>
      <w:r w:rsidRPr="003D47FA">
        <w:rPr>
          <w:b/>
          <w:rtl/>
        </w:rPr>
        <w:t xml:space="preserve"> لا على صورته من الاستدارة</w:t>
      </w:r>
      <w:r w:rsidR="001D5F3D">
        <w:rPr>
          <w:b/>
          <w:rtl/>
        </w:rPr>
        <w:t>،</w:t>
      </w:r>
      <w:r w:rsidRPr="003D47FA">
        <w:rPr>
          <w:b/>
          <w:rtl/>
        </w:rPr>
        <w:t xml:space="preserve"> " أهـ </w:t>
      </w:r>
      <w:r w:rsidR="00EE31E7" w:rsidRPr="003D47FA">
        <w:rPr>
          <w:b/>
          <w:rtl/>
        </w:rPr>
        <w:t>[</w:t>
      </w:r>
      <w:r w:rsidRPr="003D47FA">
        <w:rPr>
          <w:b/>
          <w:rtl/>
        </w:rPr>
        <w:t>المفهم للقرطبي183:7</w:t>
      </w:r>
      <w:r w:rsidR="00EE31E7" w:rsidRPr="003D47FA">
        <w:rPr>
          <w:b/>
          <w:rtl/>
        </w:rPr>
        <w:t>]</w:t>
      </w:r>
    </w:p>
    <w:p w14:paraId="7021B504" w14:textId="50B4D1BA" w:rsidR="001A5A8F" w:rsidRDefault="008C2CDD" w:rsidP="00DA3258">
      <w:pPr>
        <w:rPr>
          <w:b/>
          <w:rtl/>
        </w:rPr>
      </w:pPr>
      <w:r w:rsidRPr="003D47FA">
        <w:rPr>
          <w:b/>
          <w:bCs/>
          <w:rtl/>
        </w:rPr>
        <w:t>وقال القاضي بدر الدين بن جماعة في كتابه إيضاح الدليل:</w:t>
      </w:r>
      <w:r w:rsidRPr="003D47FA">
        <w:rPr>
          <w:b/>
          <w:rtl/>
        </w:rPr>
        <w:t xml:space="preserve"> - وهو يفند مزاعم المشبهة والحشوية -</w:t>
      </w:r>
      <w:r w:rsidR="00EE31E7" w:rsidRPr="003D47FA">
        <w:rPr>
          <w:b/>
          <w:rtl/>
        </w:rPr>
        <w:t>:</w:t>
      </w:r>
      <w:r w:rsidRPr="003D47FA">
        <w:rPr>
          <w:b/>
          <w:rtl/>
        </w:rPr>
        <w:t xml:space="preserve"> " الحديث الأول في ذكر الصورة عن أبي هريرة رضي الله عنه قال: قال رسول الله إذا قاتل أحدكم أخاه فليجتنب الوجه رواه البخاري وزاد مسلم فإن الله خلق آدم على صورته وفي كتاب ابن خزيمة لا يقولن أحدكم لعبده قبح الله وجهك ووجه من أشبهك فإن الله خلق آدم على صورته واختلف العلماء فيمن يعود الضمير في صورته إليه فقيل هو عائد إلى المضروب أو المشتوم وهو الأقرب</w:t>
      </w:r>
      <w:r w:rsidR="001D5F3D">
        <w:rPr>
          <w:b/>
          <w:rtl/>
        </w:rPr>
        <w:t>،</w:t>
      </w:r>
      <w:r w:rsidRPr="003D47FA">
        <w:rPr>
          <w:b/>
          <w:rtl/>
        </w:rPr>
        <w:t xml:space="preserve"> وأصله أن النبي برجل يضرب آخر على وجهه فقال ذلك حثا على احترام الوجه لما فيه من المنافع والحواس وخص آدم عليه السلام بالذكر لأنه أول من خلق على هذه الصورة</w:t>
      </w:r>
      <w:r w:rsidR="00EE31E7" w:rsidRPr="003D47FA">
        <w:rPr>
          <w:b/>
          <w:rtl/>
        </w:rPr>
        <w:t xml:space="preserve"> </w:t>
      </w:r>
      <w:r w:rsidRPr="003D47FA">
        <w:rPr>
          <w:b/>
          <w:rtl/>
        </w:rPr>
        <w:t>وقيل أشار بذلك إلى أن آدم على صورة بنيه لا كما يقال عنه من عظم الجثة وطول القامة إلى السماء وشبه ذلك</w:t>
      </w:r>
      <w:r w:rsidR="001D5F3D">
        <w:rPr>
          <w:b/>
          <w:rtl/>
        </w:rPr>
        <w:t>،</w:t>
      </w:r>
      <w:r w:rsidRPr="003D47FA">
        <w:rPr>
          <w:b/>
          <w:rtl/>
        </w:rPr>
        <w:t xml:space="preserve"> وقيل الضمير عائد إلى آدم ومعناه أن الله تعالى ابتدأ خلقه بشرا تاما على صورته من غير نقل من نطفة إلى علقة إلى مضغة كغيره من بنيه فيكون المراد الحث على حرمتها</w:t>
      </w:r>
      <w:r w:rsidR="001D5F3D">
        <w:rPr>
          <w:b/>
          <w:rtl/>
        </w:rPr>
        <w:t>،</w:t>
      </w:r>
      <w:r w:rsidRPr="003D47FA">
        <w:rPr>
          <w:b/>
          <w:rtl/>
        </w:rPr>
        <w:t xml:space="preserve"> ويؤيد هذا التأويل قوله تعالى</w:t>
      </w:r>
      <w:r w:rsidR="00EE31E7" w:rsidRPr="003D47FA">
        <w:rPr>
          <w:b/>
          <w:rtl/>
        </w:rPr>
        <w:t>:</w:t>
      </w:r>
      <w:r w:rsidRPr="003D47FA">
        <w:rPr>
          <w:b/>
          <w:rtl/>
        </w:rPr>
        <w:t xml:space="preserve"> </w:t>
      </w:r>
      <w:r w:rsidR="00EE31E7" w:rsidRPr="003D47FA">
        <w:rPr>
          <w:b/>
          <w:rtl/>
        </w:rPr>
        <w:t>{</w:t>
      </w:r>
      <w:r w:rsidRPr="003D47FA">
        <w:rPr>
          <w:b/>
          <w:rtl/>
        </w:rPr>
        <w:t>خلقه من تراب ثم قال له كن فيكون</w:t>
      </w:r>
      <w:r w:rsidR="00EE31E7" w:rsidRPr="003D47FA">
        <w:rPr>
          <w:b/>
          <w:rtl/>
        </w:rPr>
        <w:t xml:space="preserve"> </w:t>
      </w:r>
      <w:r w:rsidRPr="003D47FA">
        <w:rPr>
          <w:b/>
          <w:rtl/>
        </w:rPr>
        <w:t>}</w:t>
      </w:r>
      <w:r w:rsidR="001D5F3D">
        <w:rPr>
          <w:b/>
          <w:rtl/>
        </w:rPr>
        <w:t>،</w:t>
      </w:r>
      <w:r w:rsidRPr="003D47FA">
        <w:rPr>
          <w:b/>
          <w:rtl/>
        </w:rPr>
        <w:t xml:space="preserve"> وقيل إشارة إلى أن آدم وإن خالف وعصى بعد كرامة الله تعالى له فإن الله لم يغير صورته لما أهبطه من الجنة كما غير صورة إبليس والحية والطاووس بل ابقاه على صورته رحمة ولطفا به وكرامة</w:t>
      </w:r>
      <w:r w:rsidR="001D5F3D">
        <w:rPr>
          <w:b/>
          <w:rtl/>
        </w:rPr>
        <w:t>،</w:t>
      </w:r>
      <w:r w:rsidR="00EE31E7" w:rsidRPr="003D47FA">
        <w:rPr>
          <w:b/>
          <w:rtl/>
        </w:rPr>
        <w:t xml:space="preserve"> </w:t>
      </w:r>
      <w:r w:rsidRPr="003D47FA">
        <w:rPr>
          <w:b/>
          <w:rtl/>
        </w:rPr>
        <w:t>فإن قيل فقد روي في بعض طرق الحديث على صورة الرحمن</w:t>
      </w:r>
      <w:r w:rsidR="001D5F3D">
        <w:rPr>
          <w:b/>
          <w:rtl/>
        </w:rPr>
        <w:t>،</w:t>
      </w:r>
      <w:r w:rsidR="00EE31E7" w:rsidRPr="003D47FA">
        <w:rPr>
          <w:b/>
          <w:rtl/>
        </w:rPr>
        <w:t xml:space="preserve"> </w:t>
      </w:r>
      <w:r w:rsidRPr="003D47FA">
        <w:rPr>
          <w:b/>
          <w:u w:val="single"/>
          <w:rtl/>
        </w:rPr>
        <w:t>قلنا هذه الرواية ضعيفة جدا وضعفها الأئمة وأرسلها الثوري ورفعها الأعمش</w:t>
      </w:r>
      <w:r w:rsidRPr="003D47FA">
        <w:rPr>
          <w:b/>
          <w:rtl/>
        </w:rPr>
        <w:t xml:space="preserve"> </w:t>
      </w:r>
      <w:r w:rsidRPr="003D47FA">
        <w:rPr>
          <w:b/>
          <w:u w:val="single"/>
          <w:rtl/>
        </w:rPr>
        <w:t>وكان يدلس أحيانا إذا لم يصرح بالسماع</w:t>
      </w:r>
      <w:r w:rsidR="001D5F3D">
        <w:rPr>
          <w:b/>
          <w:rtl/>
        </w:rPr>
        <w:t>،</w:t>
      </w:r>
      <w:r w:rsidRPr="003D47FA">
        <w:rPr>
          <w:b/>
          <w:rtl/>
        </w:rPr>
        <w:t xml:space="preserve"> وأيضا فيحتمل أن يكون بعض الرواة توهم عود الضمير إلى الله تعالى فرواه بالمعنى على زعمه واعتقاده فأخطأ وأيضا ففي رواته حبيب بن أبى ثابت وكان يدلس ولم يصرح بسماعه عن عطاء</w:t>
      </w:r>
      <w:r w:rsidR="00EE31E7" w:rsidRPr="003D47FA">
        <w:rPr>
          <w:b/>
          <w:rtl/>
        </w:rPr>
        <w:t xml:space="preserve"> </w:t>
      </w:r>
      <w:r w:rsidRPr="003D47FA">
        <w:rPr>
          <w:b/>
          <w:rtl/>
        </w:rPr>
        <w:t>وبتقدير صحته وعود الضمير إلى الله تعالى فقيل المراد بالصورة الصفة أي على صفته من العلم والإرادة والسلطة بخلاف سائر حيوانات الأرض وميزه بها وميزه على الملائكة بسجودهم له فيكون المراد بذلك تشريف آدم كما تقدم ذلك</w:t>
      </w:r>
      <w:r w:rsidR="001D5F3D">
        <w:rPr>
          <w:b/>
          <w:rtl/>
        </w:rPr>
        <w:t>،</w:t>
      </w:r>
      <w:r w:rsidRPr="003D47FA">
        <w:rPr>
          <w:b/>
          <w:rtl/>
        </w:rPr>
        <w:t xml:space="preserve"> وفي هذا الجواب نظر لأن ذلك لا يختص بالوجه وقيل وهو الأقرب إن الإضافة إضافة الملك والخلق لأنه الذي خلق صورة آدم وهو مالكها ومخترعها كما قال تعالى</w:t>
      </w:r>
      <w:r w:rsidR="00EE31E7" w:rsidRPr="003D47FA">
        <w:rPr>
          <w:b/>
          <w:rtl/>
        </w:rPr>
        <w:t xml:space="preserve"> </w:t>
      </w:r>
      <w:r w:rsidRPr="003D47FA">
        <w:rPr>
          <w:b/>
          <w:rtl/>
        </w:rPr>
        <w:t>هذا خلق الله</w:t>
      </w:r>
      <w:r w:rsidR="00EE31E7" w:rsidRPr="003D47FA">
        <w:rPr>
          <w:b/>
          <w:rtl/>
        </w:rPr>
        <w:t xml:space="preserve"> </w:t>
      </w:r>
      <w:r w:rsidRPr="003D47FA">
        <w:rPr>
          <w:b/>
          <w:rtl/>
        </w:rPr>
        <w:t>وذلك لأن الصفة كما يصح إضافتها إلى الموصوف يصح إضافتها إلى خالقها وموجدها تشريفا لها وتكريما</w:t>
      </w:r>
      <w:r w:rsidR="001D5F3D">
        <w:rPr>
          <w:b/>
          <w:rtl/>
        </w:rPr>
        <w:t>،</w:t>
      </w:r>
      <w:r w:rsidRPr="003D47FA">
        <w:rPr>
          <w:b/>
          <w:rtl/>
        </w:rPr>
        <w:t xml:space="preserve"> </w:t>
      </w:r>
      <w:r w:rsidRPr="003D47FA">
        <w:rPr>
          <w:b/>
          <w:bCs/>
          <w:rtl/>
        </w:rPr>
        <w:t>ومن قال بأن لله تعالى صورة وخلق آدم عليها فمردود عليه لما فيه من التجسيم</w:t>
      </w:r>
      <w:r w:rsidR="00EE31E7" w:rsidRPr="003D47FA">
        <w:rPr>
          <w:b/>
          <w:bCs/>
          <w:rtl/>
        </w:rPr>
        <w:t xml:space="preserve"> </w:t>
      </w:r>
      <w:r w:rsidRPr="003D47FA">
        <w:rPr>
          <w:b/>
          <w:bCs/>
          <w:rtl/>
        </w:rPr>
        <w:t>وكذلك من قال صورة لا كالصور</w:t>
      </w:r>
      <w:r w:rsidRPr="003D47FA">
        <w:rPr>
          <w:b/>
          <w:rtl/>
        </w:rPr>
        <w:t xml:space="preserve"> "</w:t>
      </w:r>
      <w:r w:rsidR="00EE31E7" w:rsidRPr="003D47FA">
        <w:rPr>
          <w:b/>
          <w:rtl/>
        </w:rPr>
        <w:t xml:space="preserve"> </w:t>
      </w:r>
      <w:r w:rsidRPr="003D47FA">
        <w:rPr>
          <w:b/>
          <w:rtl/>
        </w:rPr>
        <w:t>أهـ</w:t>
      </w:r>
      <w:r w:rsidR="00EE31E7" w:rsidRPr="003D47FA">
        <w:rPr>
          <w:b/>
          <w:rtl/>
        </w:rPr>
        <w:t xml:space="preserve"> [</w:t>
      </w:r>
      <w:r w:rsidRPr="003D47FA">
        <w:rPr>
          <w:b/>
          <w:rtl/>
        </w:rPr>
        <w:t>إيضاح الدليل في قطع حجج أهل التعطيل ج: 1 ص: 153- 155</w:t>
      </w:r>
      <w:r w:rsidR="00EE31E7" w:rsidRPr="003D47FA">
        <w:rPr>
          <w:b/>
          <w:rtl/>
        </w:rPr>
        <w:t>]</w:t>
      </w:r>
      <w:r w:rsidR="001D5F3D">
        <w:rPr>
          <w:b/>
          <w:rtl/>
        </w:rPr>
        <w:t>،</w:t>
      </w:r>
      <w:r w:rsidRPr="003D47FA">
        <w:rPr>
          <w:b/>
          <w:rtl/>
        </w:rPr>
        <w:t xml:space="preserve"> </w:t>
      </w:r>
      <w:r w:rsidRPr="003D47FA">
        <w:rPr>
          <w:b/>
          <w:bCs/>
          <w:rtl/>
        </w:rPr>
        <w:t>وقال رحمه الله</w:t>
      </w:r>
      <w:r w:rsidR="00EE31E7" w:rsidRPr="003D47FA">
        <w:rPr>
          <w:b/>
          <w:bCs/>
          <w:rtl/>
        </w:rPr>
        <w:t xml:space="preserve">: </w:t>
      </w:r>
      <w:r w:rsidRPr="003D47FA">
        <w:rPr>
          <w:b/>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00EE31E7" w:rsidRPr="003D47FA">
        <w:rPr>
          <w:b/>
          <w:rtl/>
        </w:rPr>
        <w:t>)</w:t>
      </w:r>
      <w:r w:rsidRPr="003D47FA">
        <w:rPr>
          <w:b/>
          <w:rtl/>
        </w:rPr>
        <w:t xml:space="preserve"> الحديث</w:t>
      </w:r>
      <w:r w:rsidR="00EE31E7" w:rsidRPr="003D47FA">
        <w:rPr>
          <w:b/>
          <w:rtl/>
        </w:rPr>
        <w:t>:</w:t>
      </w:r>
      <w:r w:rsidRPr="003D47FA">
        <w:rPr>
          <w:b/>
          <w:rtl/>
        </w:rPr>
        <w:t xml:space="preserve"> </w:t>
      </w:r>
      <w:r w:rsidRPr="003D47FA">
        <w:rPr>
          <w:b/>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Pr="003D47FA">
        <w:rPr>
          <w:b/>
          <w:rtl/>
        </w:rPr>
        <w:t xml:space="preserve"> يقال كيف صورة هذه الواقعة وكيف صورة هذه المسألة وفلان من العلم على صورة كذا وكذا فالمراد بجميع ذلك الصفة لا الصورة التي هي التخطيط</w:t>
      </w:r>
      <w:r w:rsidR="001D5F3D">
        <w:rPr>
          <w:b/>
          <w:rtl/>
        </w:rPr>
        <w:t>،</w:t>
      </w:r>
      <w:r w:rsidR="00EE31E7" w:rsidRPr="003D47FA">
        <w:rPr>
          <w:b/>
          <w:rtl/>
        </w:rPr>
        <w:t xml:space="preserve"> </w:t>
      </w:r>
      <w:r w:rsidRPr="003D47FA">
        <w:rPr>
          <w:b/>
          <w:rtl/>
        </w:rPr>
        <w:t>فعلى هذا الصورة هنا بمعنى الصفة وتكون في بمعنى الباء فمعنى الصورة التي أنكروها</w:t>
      </w:r>
      <w:r w:rsidR="00EE31E7" w:rsidRPr="003D47FA">
        <w:rPr>
          <w:b/>
          <w:rtl/>
        </w:rPr>
        <w:t xml:space="preserve"> </w:t>
      </w:r>
      <w:r w:rsidRPr="003D47FA">
        <w:rPr>
          <w:b/>
          <w:rtl/>
        </w:rPr>
        <w:t>أولا</w:t>
      </w:r>
      <w:r w:rsidR="00AB6BA0">
        <w:rPr>
          <w:b/>
          <w:rtl/>
        </w:rPr>
        <w:t xml:space="preserve"> أنه </w:t>
      </w:r>
      <w:r w:rsidRPr="003D47FA">
        <w:rPr>
          <w:b/>
          <w:rtl/>
        </w:rPr>
        <w:t>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w:t>
      </w:r>
      <w:r w:rsidR="001D5F3D">
        <w:rPr>
          <w:b/>
          <w:rtl/>
        </w:rPr>
        <w:t>،</w:t>
      </w:r>
      <w:r w:rsidRPr="003D47FA">
        <w:rPr>
          <w:b/>
          <w:rtl/>
        </w:rPr>
        <w:t xml:space="preserve"> وقوله فإذا أتانا ربنا عرفناه أي بما وعده من صفة اللطف والرحمة والإحسان ولذلك قال فيكشف عن ساق أي يكشف عن تلك الشدة المتقدمة وتظهر لهم صفة الرحمن فيسجدون شكرا له وقد تقدم ذلك في قوله</w:t>
      </w:r>
      <w:r w:rsidR="00EE31E7" w:rsidRPr="003D47FA">
        <w:rPr>
          <w:b/>
          <w:rtl/>
        </w:rPr>
        <w:t xml:space="preserve"> </w:t>
      </w:r>
      <w:r w:rsidRPr="003D47FA">
        <w:rPr>
          <w:b/>
          <w:rtl/>
        </w:rPr>
        <w:t>يوم يكشف عن ساق</w:t>
      </w:r>
      <w:r w:rsidR="00EE31E7" w:rsidRPr="003D47FA">
        <w:rPr>
          <w:b/>
          <w:rtl/>
        </w:rPr>
        <w:t xml:space="preserve"> </w:t>
      </w:r>
      <w:r w:rsidRPr="003D47FA">
        <w:rPr>
          <w:b/>
          <w:rtl/>
        </w:rPr>
        <w:t>ويدل لما قلنا أن المراد بالصورة الصفة دلالة صريحة قوله في الصورة التي يعرفونها</w:t>
      </w:r>
      <w:r w:rsidR="00EE31E7" w:rsidRPr="003D47FA">
        <w:rPr>
          <w:b/>
          <w:rtl/>
        </w:rPr>
        <w:t xml:space="preserve"> </w:t>
      </w:r>
      <w:r w:rsidRPr="003D47FA">
        <w:rPr>
          <w:b/>
          <w:rtl/>
        </w:rPr>
        <w:t>ثانيها يأتيهم في الصورة التي يعرفونها المراد التي يعرفونها في الدنيا لأنهم لم يعرفوه يوم القيامة قبل ذلك بصورة متقدمة ولا رؤية سابقة فدل على أن المراد التي يعرفونها في الدنيا</w:t>
      </w:r>
      <w:r w:rsidR="001D5F3D">
        <w:rPr>
          <w:b/>
          <w:rtl/>
        </w:rPr>
        <w:t>،</w:t>
      </w:r>
      <w:r w:rsidRPr="003D47FA">
        <w:rPr>
          <w:b/>
          <w:rtl/>
        </w:rPr>
        <w:t xml:space="preserve"> ولا خلاف بين الخلائق أجمع أن الله تعالى لم تعرف له في الدنيا صورة وإنما عرفت صفاته تعالى وما وعد به الصالحين في القيامة من لطفه وأمنه وبشارتهم بجنته</w:t>
      </w:r>
      <w:r w:rsidR="00EE31E7" w:rsidRPr="003D47FA">
        <w:rPr>
          <w:b/>
          <w:rtl/>
        </w:rPr>
        <w:t xml:space="preserve"> </w:t>
      </w:r>
      <w:r w:rsidRPr="003D47FA">
        <w:rPr>
          <w:b/>
          <w:rtl/>
        </w:rPr>
        <w:t>فإن قيل فلم عدل عن لفظ الصفة إلى لفظ الصورة قلنا لما كانت المتبوعات المتقدمة في الحديث لعابديهم صورا جاء بلفظ الصورة مشاكلة بين المعاني والألفاظ فإنه من أنواع البلاغة</w:t>
      </w:r>
      <w:r w:rsidR="001D5F3D">
        <w:rPr>
          <w:b/>
          <w:rtl/>
        </w:rPr>
        <w:t>،</w:t>
      </w:r>
      <w:r w:rsidRPr="003D47FA">
        <w:rPr>
          <w:b/>
          <w:rtl/>
        </w:rPr>
        <w:t xml:space="preserve"> وقوله في الحديث في أدنى صورة فيها أي في أول صفة رأوه فيها لأنهم لم يروا صفة قبلها</w:t>
      </w:r>
      <w:r w:rsidR="001D5F3D">
        <w:rPr>
          <w:b/>
          <w:rtl/>
        </w:rPr>
        <w:t>،</w:t>
      </w:r>
      <w:r w:rsidRPr="003D47FA">
        <w:rPr>
          <w:b/>
          <w:rtl/>
        </w:rPr>
        <w:t xml:space="preserve"> ومعنى أدنى أقرب</w:t>
      </w:r>
      <w:r w:rsidR="001D5F3D">
        <w:rPr>
          <w:b/>
          <w:rtl/>
        </w:rPr>
        <w:t>،</w:t>
      </w:r>
      <w:r w:rsidRPr="003D47FA">
        <w:rPr>
          <w:b/>
          <w:rtl/>
        </w:rPr>
        <w:t xml:space="preserve"> وقال قوم معناه أن الله تعالى يبعث لهم ملكا في صورة يمتحن إيمانهم في الآخرة كما امتحنهم في الدنيا بالدجال فيقول أنا ربكم ولله تعالى أن يمتحن عباده بما يشاء إذا شاء</w:t>
      </w:r>
      <w:r w:rsidR="001D5F3D">
        <w:rPr>
          <w:b/>
          <w:rtl/>
        </w:rPr>
        <w:t>،</w:t>
      </w:r>
      <w:r w:rsidRPr="003D47FA">
        <w:rPr>
          <w:b/>
          <w:rtl/>
        </w:rPr>
        <w:t xml:space="preserve"> قال وفائدة ذلك ثبات المؤمنين على إيمانهم وظهور ذلك منهم لمن خالفهم تشريفا لهم</w:t>
      </w:r>
      <w:r w:rsidR="001D5F3D">
        <w:rPr>
          <w:b/>
          <w:rtl/>
        </w:rPr>
        <w:t>،</w:t>
      </w:r>
      <w:r w:rsidRPr="003D47FA">
        <w:rPr>
          <w:b/>
          <w:rtl/>
        </w:rPr>
        <w:t xml:space="preserve"> والأول أظهر وأقرب إلى الأصول واللغة وأقرب من ان يقول الملك المقرب أنا ربكم مع عصمته عن ذلك ونحوه</w:t>
      </w:r>
      <w:r w:rsidR="001D5F3D">
        <w:rPr>
          <w:b/>
          <w:rtl/>
        </w:rPr>
        <w:t>،</w:t>
      </w:r>
      <w:r w:rsidRPr="003D47FA">
        <w:rPr>
          <w:b/>
          <w:rtl/>
        </w:rPr>
        <w:t xml:space="preserve"> وهذا الحديث مما يستشكل جدا وقد أجبت بحمد الله عن إشكاله</w:t>
      </w:r>
      <w:r w:rsidR="00EE31E7" w:rsidRPr="003D47FA">
        <w:rPr>
          <w:b/>
          <w:rtl/>
        </w:rPr>
        <w:t>)</w:t>
      </w:r>
      <w:r w:rsidRPr="003D47FA">
        <w:rPr>
          <w:b/>
          <w:rtl/>
        </w:rPr>
        <w:t xml:space="preserve"> أهـ</w:t>
      </w:r>
      <w:r w:rsidR="00EE31E7" w:rsidRPr="003D47FA">
        <w:rPr>
          <w:b/>
          <w:rtl/>
        </w:rPr>
        <w:t xml:space="preserve"> </w:t>
      </w:r>
      <w:r w:rsidRPr="003D47FA">
        <w:rPr>
          <w:b/>
          <w:rtl/>
        </w:rPr>
        <w:t>[إيضاح الدليل في قطع حجج أهل التعطيل ج: 1 ص: 156- 159</w:t>
      </w:r>
      <w:r w:rsidR="00EE31E7" w:rsidRPr="003D47FA">
        <w:rPr>
          <w:b/>
          <w:rtl/>
        </w:rPr>
        <w:t>]</w:t>
      </w:r>
      <w:r w:rsidR="001D5F3D">
        <w:rPr>
          <w:b/>
          <w:rtl/>
        </w:rPr>
        <w:t>،</w:t>
      </w:r>
      <w:r w:rsidRPr="003D47FA">
        <w:rPr>
          <w:b/>
          <w:rtl/>
        </w:rPr>
        <w:t xml:space="preserve"> </w:t>
      </w:r>
      <w:r w:rsidRPr="003D47FA">
        <w:rPr>
          <w:b/>
          <w:bCs/>
          <w:rtl/>
        </w:rPr>
        <w:t>وقال رحمه الله</w:t>
      </w:r>
      <w:r w:rsidR="00EE31E7" w:rsidRPr="003D47FA">
        <w:rPr>
          <w:b/>
          <w:bCs/>
          <w:rtl/>
        </w:rPr>
        <w:t>:</w:t>
      </w:r>
      <w:r w:rsidRPr="003D47FA">
        <w:rPr>
          <w:b/>
          <w:rtl/>
        </w:rPr>
        <w:t xml:space="preserve"> " الحديث الحادي عشر</w:t>
      </w:r>
      <w:r w:rsidR="00EE31E7" w:rsidRPr="003D47FA">
        <w:rPr>
          <w:b/>
          <w:rtl/>
        </w:rPr>
        <w:t>:</w:t>
      </w:r>
      <w:r w:rsidRPr="003D47FA">
        <w:rPr>
          <w:b/>
          <w:rtl/>
        </w:rPr>
        <w:t xml:space="preserve"> </w:t>
      </w:r>
      <w:r w:rsidR="00870F46">
        <w:rPr>
          <w:b/>
          <w:rtl/>
        </w:rPr>
        <w:t>(</w:t>
      </w:r>
      <w:r w:rsidRPr="003D47FA">
        <w:rPr>
          <w:b/>
          <w:rtl/>
        </w:rPr>
        <w:t>المقسطون على منابر من نور عن يمين العرش</w:t>
      </w:r>
      <w:r w:rsidR="00870F46">
        <w:rPr>
          <w:b/>
          <w:rtl/>
        </w:rPr>
        <w:t>)</w:t>
      </w:r>
      <w:r w:rsidR="001D5F3D">
        <w:rPr>
          <w:b/>
          <w:rtl/>
        </w:rPr>
        <w:t>،</w:t>
      </w:r>
      <w:r w:rsidRPr="003D47FA">
        <w:rPr>
          <w:b/>
          <w:rtl/>
        </w:rPr>
        <w:t xml:space="preserve"> وقد تقدم أن اليمين التي هي الجارحة بالنسبة إلى الباري محال وأن المراد بها ها هنا ونحوه الإكرام والإقبال ورفع المنزلة والرتبة عنده تعالى لأنها بالنسبة إلينا أشرف الجانبين</w:t>
      </w:r>
      <w:r w:rsidR="001D5F3D">
        <w:rPr>
          <w:b/>
          <w:rtl/>
        </w:rPr>
        <w:t>،</w:t>
      </w:r>
      <w:r w:rsidRPr="003D47FA">
        <w:rPr>
          <w:b/>
          <w:rtl/>
        </w:rPr>
        <w:t xml:space="preserve"> وقد يقال لمن أكرمه السلطان مبالغا في ذلك أجلسه الملك عن يمينه " أهـ</w:t>
      </w:r>
      <w:r w:rsidR="00EE31E7" w:rsidRPr="003D47FA">
        <w:rPr>
          <w:b/>
          <w:rtl/>
        </w:rPr>
        <w:t xml:space="preserve"> [</w:t>
      </w:r>
      <w:r w:rsidRPr="003D47FA">
        <w:rPr>
          <w:b/>
          <w:rtl/>
        </w:rPr>
        <w:t>إيضاح الدليل في قطع حجج أهل التعطيل ج: 1 ص: 176</w:t>
      </w:r>
      <w:r w:rsidR="00EE31E7" w:rsidRPr="003D47FA">
        <w:rPr>
          <w:b/>
          <w:rtl/>
        </w:rPr>
        <w:t>]</w:t>
      </w:r>
      <w:r w:rsidR="001D5F3D">
        <w:rPr>
          <w:b/>
          <w:rtl/>
        </w:rPr>
        <w:t>،</w:t>
      </w:r>
      <w:r w:rsidR="00EE31E7" w:rsidRPr="003D47FA">
        <w:rPr>
          <w:b/>
          <w:rtl/>
        </w:rPr>
        <w:t xml:space="preserve"> </w:t>
      </w:r>
    </w:p>
    <w:p w14:paraId="6721E79C" w14:textId="5FE005F3" w:rsidR="001A5A8F" w:rsidRDefault="008C2CDD" w:rsidP="00DA3258">
      <w:pPr>
        <w:rPr>
          <w:b/>
          <w:snapToGrid w:val="0"/>
          <w:rtl/>
        </w:rPr>
      </w:pPr>
      <w:r w:rsidRPr="003D47FA">
        <w:rPr>
          <w:b/>
          <w:bCs/>
          <w:rtl/>
        </w:rPr>
        <w:t>وقال السيوطي رحمه الله</w:t>
      </w:r>
      <w:r w:rsidR="00EE31E7" w:rsidRPr="003D47FA">
        <w:rPr>
          <w:b/>
          <w:rtl/>
        </w:rPr>
        <w:t>:</w:t>
      </w:r>
      <w:r w:rsidRPr="003D47FA">
        <w:rPr>
          <w:b/>
          <w:rtl/>
        </w:rPr>
        <w:t xml:space="preserve"> عند تفسير الآية (</w:t>
      </w:r>
      <w:r w:rsidRPr="003D47FA">
        <w:rPr>
          <w:snapToGrid w:val="0"/>
        </w:rPr>
        <w:t>171</w:t>
      </w:r>
      <w:r w:rsidR="00EE31E7" w:rsidRPr="003D47FA">
        <w:rPr>
          <w:snapToGrid w:val="0"/>
          <w:rtl/>
        </w:rPr>
        <w:t>)</w:t>
      </w:r>
      <w:r w:rsidRPr="003D47FA">
        <w:rPr>
          <w:b/>
          <w:snapToGrid w:val="0"/>
          <w:rtl/>
        </w:rPr>
        <w:t xml:space="preserve"> من سورة النساء</w:t>
      </w:r>
      <w:r w:rsidR="00EE31E7" w:rsidRPr="003D47FA">
        <w:rPr>
          <w:b/>
          <w:rtl/>
        </w:rPr>
        <w:t>:</w:t>
      </w:r>
      <w:r w:rsidRPr="003D47FA">
        <w:rPr>
          <w:b/>
          <w:rtl/>
        </w:rPr>
        <w:t xml:space="preserve"> </w:t>
      </w:r>
      <w:r w:rsidRPr="003D47FA">
        <w:rPr>
          <w:b/>
          <w:snapToGrid w:val="0"/>
          <w:rtl/>
        </w:rPr>
        <w:t>" يا أهل الكتاب</w:t>
      </w:r>
      <w:r w:rsidRPr="003D47FA">
        <w:rPr>
          <w:snapToGrid w:val="0"/>
        </w:rPr>
        <w:t xml:space="preserve">) </w:t>
      </w:r>
      <w:r w:rsidRPr="003D47FA">
        <w:rPr>
          <w:b/>
          <w:snapToGrid w:val="0"/>
          <w:rtl/>
        </w:rPr>
        <w:t xml:space="preserve">الإنجيل (لا تغلوا) تتجاوزوا الحد (في دينكم ولا تقولوا على الله إلا) القول </w:t>
      </w:r>
      <w:r w:rsidR="00EE31E7" w:rsidRPr="003D47FA">
        <w:rPr>
          <w:b/>
          <w:snapToGrid w:val="0"/>
          <w:rtl/>
        </w:rPr>
        <w:t>(</w:t>
      </w:r>
      <w:r w:rsidRPr="003D47FA">
        <w:rPr>
          <w:b/>
          <w:snapToGrid w:val="0"/>
          <w:rtl/>
        </w:rPr>
        <w:t>الحق) من تنزيهه عن الشريك والولد (إنما المسيح عيسى ابن مريم رسول الله وكلمته ألقاها</w:t>
      </w:r>
      <w:r w:rsidRPr="003D47FA">
        <w:rPr>
          <w:snapToGrid w:val="0"/>
        </w:rPr>
        <w:t xml:space="preserve">) </w:t>
      </w:r>
      <w:r w:rsidRPr="003D47FA">
        <w:rPr>
          <w:b/>
          <w:snapToGrid w:val="0"/>
          <w:rtl/>
        </w:rPr>
        <w:t>أوصلها الله (إلى مريم وروحٍ) أي ذو روح (منه) أضيف إليه تعالى تشريفا له وليس</w:t>
      </w:r>
      <w:r w:rsidRPr="003D47FA">
        <w:rPr>
          <w:snapToGrid w:val="0"/>
        </w:rPr>
        <w:t xml:space="preserve"> </w:t>
      </w:r>
      <w:r w:rsidRPr="003D47FA">
        <w:rPr>
          <w:b/>
          <w:snapToGrid w:val="0"/>
          <w:rtl/>
        </w:rPr>
        <w:t xml:space="preserve">كما زعمتم ابن الله أو إلها معه أو ثالث ثلاثة لأن ذا الروح مركب </w:t>
      </w:r>
      <w:r w:rsidRPr="003D47FA">
        <w:rPr>
          <w:b/>
          <w:bCs/>
          <w:snapToGrid w:val="0"/>
          <w:u w:val="single"/>
          <w:rtl/>
        </w:rPr>
        <w:t>والإله منزه عن</w:t>
      </w:r>
      <w:r w:rsidRPr="003D47FA">
        <w:rPr>
          <w:b/>
          <w:bCs/>
          <w:snapToGrid w:val="0"/>
          <w:u w:val="single"/>
        </w:rPr>
        <w:t xml:space="preserve"> </w:t>
      </w:r>
      <w:r w:rsidRPr="003D47FA">
        <w:rPr>
          <w:b/>
          <w:bCs/>
          <w:snapToGrid w:val="0"/>
          <w:u w:val="single"/>
          <w:rtl/>
        </w:rPr>
        <w:t>التركيب وعن نسبة المركب إليه</w:t>
      </w:r>
      <w:r w:rsidRPr="003D47FA">
        <w:rPr>
          <w:b/>
          <w:snapToGrid w:val="0"/>
          <w:rtl/>
        </w:rPr>
        <w:t xml:space="preserve"> (فآمنوا بالله ورسله ولا تقولوا) الآلهة (ثلاثة) الله</w:t>
      </w:r>
      <w:r w:rsidRPr="003D47FA">
        <w:rPr>
          <w:snapToGrid w:val="0"/>
        </w:rPr>
        <w:t xml:space="preserve"> </w:t>
      </w:r>
      <w:r w:rsidRPr="003D47FA">
        <w:rPr>
          <w:b/>
          <w:snapToGrid w:val="0"/>
          <w:rtl/>
        </w:rPr>
        <w:t>وعيسى وأمه (انتهوا) عن ذلك وأتوا (خيرا لكم) منه وهو التوحيد (إنما الله إله واحد</w:t>
      </w:r>
      <w:r w:rsidRPr="003D47FA">
        <w:rPr>
          <w:snapToGrid w:val="0"/>
        </w:rPr>
        <w:t xml:space="preserve"> </w:t>
      </w:r>
      <w:r w:rsidRPr="003D47FA">
        <w:rPr>
          <w:b/>
          <w:snapToGrid w:val="0"/>
          <w:rtl/>
        </w:rPr>
        <w:t>سبحانه) تنزيها له عن (أن يكون له ولد له ما في السماوات وما في الأرض) خلقا وملكا</w:t>
      </w:r>
      <w:r w:rsidRPr="003D47FA">
        <w:rPr>
          <w:snapToGrid w:val="0"/>
        </w:rPr>
        <w:t xml:space="preserve"> </w:t>
      </w:r>
      <w:r w:rsidRPr="003D47FA">
        <w:rPr>
          <w:b/>
          <w:snapToGrid w:val="0"/>
          <w:rtl/>
        </w:rPr>
        <w:t>وعبيدا والملكية تنافي النبوة (وكفي بالله وكيلا) شهيدا على ذلك‏</w:t>
      </w:r>
      <w:r w:rsidR="00EE31E7" w:rsidRPr="003D47FA">
        <w:rPr>
          <w:snapToGrid w:val="0"/>
          <w:rtl/>
        </w:rPr>
        <w:t>)</w:t>
      </w:r>
      <w:r w:rsidRPr="003D47FA">
        <w:rPr>
          <w:b/>
          <w:snapToGrid w:val="0"/>
          <w:rtl/>
        </w:rPr>
        <w:t xml:space="preserve"> أهـ </w:t>
      </w:r>
      <w:r w:rsidR="00EE31E7" w:rsidRPr="003D47FA">
        <w:rPr>
          <w:b/>
          <w:snapToGrid w:val="0"/>
          <w:rtl/>
        </w:rPr>
        <w:t>[</w:t>
      </w:r>
      <w:r w:rsidRPr="003D47FA">
        <w:rPr>
          <w:b/>
          <w:rtl/>
        </w:rPr>
        <w:t>تفسير الجلالين</w:t>
      </w:r>
      <w:r w:rsidR="00EE31E7" w:rsidRPr="003D47FA">
        <w:rPr>
          <w:b/>
          <w:rtl/>
        </w:rPr>
        <w:t>:</w:t>
      </w:r>
      <w:r w:rsidRPr="003D47FA">
        <w:rPr>
          <w:b/>
          <w:rtl/>
        </w:rPr>
        <w:t xml:space="preserve"> النساء آية 171</w:t>
      </w:r>
      <w:r w:rsidR="00EE31E7" w:rsidRPr="003D47FA">
        <w:rPr>
          <w:b/>
          <w:rtl/>
        </w:rPr>
        <w:t>]</w:t>
      </w:r>
      <w:r w:rsidR="001D5F3D">
        <w:rPr>
          <w:b/>
          <w:rtl/>
        </w:rPr>
        <w:t>،</w:t>
      </w:r>
      <w:r w:rsidRPr="003D47FA">
        <w:rPr>
          <w:b/>
          <w:snapToGrid w:val="0"/>
          <w:rtl/>
        </w:rPr>
        <w:t xml:space="preserve"> </w:t>
      </w:r>
    </w:p>
    <w:p w14:paraId="1E7664A8" w14:textId="2DC09B74" w:rsidR="008C2CDD" w:rsidRPr="003D47FA" w:rsidRDefault="00541242" w:rsidP="00DA3258">
      <w:pPr>
        <w:rPr>
          <w:b/>
          <w:rtl/>
        </w:rPr>
      </w:pPr>
      <w:r w:rsidRPr="003D47FA">
        <w:rPr>
          <w:b/>
          <w:bCs/>
          <w:rtl/>
        </w:rPr>
        <w:t xml:space="preserve">وقال </w:t>
      </w:r>
      <w:r w:rsidR="008C2CDD" w:rsidRPr="003D47FA">
        <w:rPr>
          <w:b/>
          <w:bCs/>
          <w:rtl/>
        </w:rPr>
        <w:t xml:space="preserve">الإمام بن الجوزي </w:t>
      </w:r>
      <w:r w:rsidR="008C2CDD" w:rsidRPr="003D47FA">
        <w:rPr>
          <w:b/>
          <w:rtl/>
        </w:rPr>
        <w:t>في</w:t>
      </w:r>
      <w:r w:rsidR="00EE31E7" w:rsidRPr="003D47FA">
        <w:rPr>
          <w:b/>
          <w:rtl/>
        </w:rPr>
        <w:t xml:space="preserve"> </w:t>
      </w:r>
      <w:r w:rsidR="008C2CDD" w:rsidRPr="003D47FA">
        <w:rPr>
          <w:b/>
          <w:rtl/>
        </w:rPr>
        <w:t>الباز الأشهب</w:t>
      </w:r>
      <w:r w:rsidR="00EE31E7" w:rsidRPr="003D47FA">
        <w:rPr>
          <w:b/>
          <w:rtl/>
        </w:rPr>
        <w:t xml:space="preserve">: </w:t>
      </w:r>
      <w:r w:rsidR="008C2CDD" w:rsidRPr="003D47FA">
        <w:rPr>
          <w:b/>
          <w:rtl/>
        </w:rPr>
        <w:t xml:space="preserve">" ومنها قوله تعالي " يوم يكشف عن ساق " قال </w:t>
      </w:r>
      <w:r w:rsidR="00EE31E7" w:rsidRPr="003D47FA">
        <w:rPr>
          <w:b/>
          <w:rtl/>
        </w:rPr>
        <w:t>(</w:t>
      </w:r>
      <w:r w:rsidR="008C2CDD" w:rsidRPr="003D47FA">
        <w:rPr>
          <w:b/>
          <w:rtl/>
        </w:rPr>
        <w:t>ابن عباس ومجاهد وابراهيم النخعي وقتادة</w:t>
      </w:r>
      <w:r w:rsidR="00EE31E7" w:rsidRPr="003D47FA">
        <w:rPr>
          <w:b/>
          <w:rtl/>
        </w:rPr>
        <w:t>)</w:t>
      </w:r>
      <w:r w:rsidR="008C2CDD" w:rsidRPr="003D47FA">
        <w:rPr>
          <w:b/>
          <w:rtl/>
        </w:rPr>
        <w:t xml:space="preserve"> وجمهور العلماء يكشف عن شدة</w:t>
      </w:r>
      <w:r w:rsidR="001D5F3D">
        <w:rPr>
          <w:b/>
          <w:rtl/>
        </w:rPr>
        <w:t>،</w:t>
      </w:r>
      <w:r w:rsidR="008C2CDD" w:rsidRPr="003D47FA">
        <w:rPr>
          <w:b/>
          <w:rtl/>
        </w:rPr>
        <w:t xml:space="preserve"> وأنشدوا</w:t>
      </w:r>
      <w:r w:rsidR="00EE31E7" w:rsidRPr="003D47FA">
        <w:rPr>
          <w:b/>
          <w:rtl/>
        </w:rPr>
        <w:t>:</w:t>
      </w:r>
      <w:r w:rsidR="008C2CDD" w:rsidRPr="003D47FA">
        <w:rPr>
          <w:b/>
          <w:rtl/>
        </w:rPr>
        <w:t xml:space="preserve"> " وقامت الحرب بنا علي ساق "</w:t>
      </w:r>
      <w:r w:rsidR="001D5F3D">
        <w:rPr>
          <w:b/>
          <w:rtl/>
        </w:rPr>
        <w:t>،</w:t>
      </w:r>
      <w:r w:rsidR="00EE31E7" w:rsidRPr="003D47FA">
        <w:rPr>
          <w:b/>
          <w:rtl/>
        </w:rPr>
        <w:t xml:space="preserve"> </w:t>
      </w:r>
      <w:r w:rsidR="008C2CDD" w:rsidRPr="003D47FA">
        <w:rPr>
          <w:b/>
          <w:rtl/>
        </w:rPr>
        <w:t>وقال آخرون</w:t>
      </w:r>
      <w:r w:rsidR="00EE31E7" w:rsidRPr="003D47FA">
        <w:rPr>
          <w:b/>
          <w:rtl/>
        </w:rPr>
        <w:t>:</w:t>
      </w:r>
      <w:r w:rsidR="008C2CDD" w:rsidRPr="003D47FA">
        <w:rPr>
          <w:b/>
          <w:rtl/>
        </w:rPr>
        <w:t xml:space="preserve"> إذا شمرت عن ساقها الحرب شمرا</w:t>
      </w:r>
      <w:r w:rsidR="001D5F3D">
        <w:rPr>
          <w:b/>
          <w:rtl/>
        </w:rPr>
        <w:t>،</w:t>
      </w:r>
      <w:r w:rsidR="00EE31E7" w:rsidRPr="003D47FA">
        <w:rPr>
          <w:b/>
          <w:rtl/>
        </w:rPr>
        <w:t xml:space="preserve"> </w:t>
      </w:r>
      <w:r w:rsidR="008C2CDD" w:rsidRPr="003D47FA">
        <w:rPr>
          <w:b/>
          <w:rtl/>
        </w:rPr>
        <w:t>قال ابن قتيبة</w:t>
      </w:r>
      <w:r w:rsidR="00EE31E7" w:rsidRPr="003D47FA">
        <w:rPr>
          <w:b/>
          <w:rtl/>
        </w:rPr>
        <w:t>:</w:t>
      </w:r>
      <w:r w:rsidR="008C2CDD" w:rsidRPr="003D47FA">
        <w:rPr>
          <w:b/>
          <w:rtl/>
        </w:rPr>
        <w:t xml:space="preserve"> وأصل هذا أن الرجل إذا</w:t>
      </w:r>
      <w:r w:rsidR="00EE31E7" w:rsidRPr="003D47FA">
        <w:rPr>
          <w:b/>
          <w:rtl/>
        </w:rPr>
        <w:t xml:space="preserve"> </w:t>
      </w:r>
      <w:r w:rsidR="008C2CDD" w:rsidRPr="003D47FA">
        <w:rPr>
          <w:b/>
          <w:rtl/>
        </w:rPr>
        <w:t>وقع في أمر عظيم يحتاج إلي معاناه الجد فيه</w:t>
      </w:r>
      <w:r w:rsidR="001D5F3D">
        <w:rPr>
          <w:b/>
          <w:rtl/>
        </w:rPr>
        <w:t>،</w:t>
      </w:r>
      <w:r w:rsidR="008C2CDD" w:rsidRPr="003D47FA">
        <w:rPr>
          <w:b/>
          <w:rtl/>
        </w:rPr>
        <w:t xml:space="preserve"> شمر عن ساقه</w:t>
      </w:r>
      <w:r w:rsidR="001D5F3D">
        <w:rPr>
          <w:b/>
          <w:rtl/>
        </w:rPr>
        <w:t>،</w:t>
      </w:r>
      <w:r w:rsidR="008C2CDD" w:rsidRPr="003D47FA">
        <w:rPr>
          <w:b/>
          <w:rtl/>
        </w:rPr>
        <w:t xml:space="preserve"> فاستعيرت الساق في موضع الشدة</w:t>
      </w:r>
      <w:r w:rsidR="001D5F3D">
        <w:rPr>
          <w:b/>
          <w:rtl/>
        </w:rPr>
        <w:t>،</w:t>
      </w:r>
      <w:r w:rsidR="00EE31E7" w:rsidRPr="003D47FA">
        <w:rPr>
          <w:b/>
          <w:rtl/>
        </w:rPr>
        <w:t xml:space="preserve"> </w:t>
      </w:r>
      <w:r w:rsidR="008C2CDD" w:rsidRPr="003D47FA">
        <w:rPr>
          <w:b/>
          <w:rtl/>
        </w:rPr>
        <w:t>وبهذا قال الفراء وأبو عبيدة</w:t>
      </w:r>
      <w:r w:rsidR="001D5F3D">
        <w:rPr>
          <w:b/>
          <w:rtl/>
        </w:rPr>
        <w:t>،</w:t>
      </w:r>
      <w:r w:rsidR="008C2CDD" w:rsidRPr="003D47FA">
        <w:rPr>
          <w:b/>
          <w:rtl/>
        </w:rPr>
        <w:t xml:space="preserve"> وثعلب واللغويون</w:t>
      </w:r>
      <w:r w:rsidR="001D5F3D">
        <w:rPr>
          <w:b/>
          <w:rtl/>
        </w:rPr>
        <w:t>،</w:t>
      </w:r>
      <w:r w:rsidR="008C2CDD" w:rsidRPr="003D47FA">
        <w:rPr>
          <w:b/>
          <w:rtl/>
        </w:rPr>
        <w:t xml:space="preserve"> وروي البخاري ومسلم في الصحيحين عن النبي –صلي الله عليه وسلم -</w:t>
      </w:r>
      <w:r w:rsidR="00EE31E7" w:rsidRPr="003D47FA">
        <w:rPr>
          <w:b/>
          <w:rtl/>
        </w:rPr>
        <w:t>:</w:t>
      </w:r>
      <w:r w:rsidR="008C2CDD" w:rsidRPr="003D47FA">
        <w:rPr>
          <w:b/>
          <w:rtl/>
        </w:rPr>
        <w:t xml:space="preserve"> " إن الله عز وجل يكشف عن ساقه "</w:t>
      </w:r>
      <w:r w:rsidR="001D5F3D">
        <w:rPr>
          <w:b/>
          <w:rtl/>
        </w:rPr>
        <w:t>،</w:t>
      </w:r>
      <w:r w:rsidR="008C2CDD" w:rsidRPr="003D47FA">
        <w:rPr>
          <w:b/>
          <w:rtl/>
        </w:rPr>
        <w:t xml:space="preserve"> هذه إضافة إليه معناها</w:t>
      </w:r>
      <w:r w:rsidR="00EE31E7" w:rsidRPr="003D47FA">
        <w:rPr>
          <w:b/>
          <w:rtl/>
        </w:rPr>
        <w:t>:</w:t>
      </w:r>
      <w:r w:rsidR="008C2CDD" w:rsidRPr="003D47FA">
        <w:rPr>
          <w:b/>
          <w:rtl/>
        </w:rPr>
        <w:t xml:space="preserve"> يكشف عن شدته وأفعاله المضافة إليه ومعني يكشف عنها يزيلها</w:t>
      </w:r>
      <w:r w:rsidR="001D5F3D">
        <w:rPr>
          <w:b/>
          <w:rtl/>
        </w:rPr>
        <w:t>،</w:t>
      </w:r>
      <w:r w:rsidR="008C2CDD" w:rsidRPr="003D47FA">
        <w:rPr>
          <w:b/>
          <w:rtl/>
        </w:rPr>
        <w:t xml:space="preserve"> وقال عاصم بن كليب</w:t>
      </w:r>
      <w:r w:rsidR="00EE31E7" w:rsidRPr="003D47FA">
        <w:rPr>
          <w:b/>
          <w:rtl/>
        </w:rPr>
        <w:t>:</w:t>
      </w:r>
      <w:r w:rsidR="008C2CDD" w:rsidRPr="003D47FA">
        <w:rPr>
          <w:b/>
          <w:rtl/>
        </w:rPr>
        <w:t xml:space="preserve"> رأيت سعيد بن جبير</w:t>
      </w:r>
      <w:r w:rsidR="001D5F3D">
        <w:rPr>
          <w:b/>
          <w:rtl/>
        </w:rPr>
        <w:t>،</w:t>
      </w:r>
      <w:r w:rsidR="00EE31E7" w:rsidRPr="003D47FA">
        <w:rPr>
          <w:b/>
          <w:rtl/>
        </w:rPr>
        <w:t xml:space="preserve"> </w:t>
      </w:r>
      <w:r w:rsidR="008C2CDD" w:rsidRPr="003D47FA">
        <w:rPr>
          <w:b/>
          <w:rtl/>
        </w:rPr>
        <w:t>غضب وقال</w:t>
      </w:r>
      <w:r w:rsidR="00EE31E7" w:rsidRPr="003D47FA">
        <w:rPr>
          <w:b/>
          <w:rtl/>
        </w:rPr>
        <w:t>:</w:t>
      </w:r>
      <w:r w:rsidR="008C2CDD" w:rsidRPr="003D47FA">
        <w:rPr>
          <w:b/>
          <w:rtl/>
        </w:rPr>
        <w:t xml:space="preserve"> يقولون يكشف عن ساقه</w:t>
      </w:r>
      <w:r w:rsidR="001D5F3D">
        <w:rPr>
          <w:b/>
          <w:rtl/>
        </w:rPr>
        <w:t>،</w:t>
      </w:r>
      <w:r w:rsidR="008C2CDD" w:rsidRPr="003D47FA">
        <w:rPr>
          <w:b/>
          <w:rtl/>
        </w:rPr>
        <w:t xml:space="preserve"> وإنما ذلك عن أمر شديد وقد ذكر أبو عمر الزاهد ان الساق بمعني" النفس " وقال ومنه قول علي رضي الله عنه لما قالت البغاة</w:t>
      </w:r>
      <w:r w:rsidR="00EE31E7" w:rsidRPr="003D47FA">
        <w:rPr>
          <w:b/>
          <w:rtl/>
        </w:rPr>
        <w:t>:</w:t>
      </w:r>
      <w:r w:rsidR="008C2CDD" w:rsidRPr="003D47FA">
        <w:rPr>
          <w:b/>
          <w:rtl/>
        </w:rPr>
        <w:t xml:space="preserve"> لاحكم إلا الله فقال</w:t>
      </w:r>
      <w:r w:rsidR="00EE31E7" w:rsidRPr="003D47FA">
        <w:rPr>
          <w:b/>
          <w:rtl/>
        </w:rPr>
        <w:t>:</w:t>
      </w:r>
      <w:r w:rsidR="008C2CDD" w:rsidRPr="003D47FA">
        <w:rPr>
          <w:b/>
          <w:rtl/>
        </w:rPr>
        <w:t xml:space="preserve"> لابد من محاربتهم ولو بلغت ساقي</w:t>
      </w:r>
      <w:r w:rsidR="001D5F3D">
        <w:rPr>
          <w:b/>
          <w:rtl/>
        </w:rPr>
        <w:t>،،</w:t>
      </w:r>
      <w:r w:rsidR="00EE31E7" w:rsidRPr="003D47FA">
        <w:rPr>
          <w:b/>
          <w:rtl/>
        </w:rPr>
        <w:t xml:space="preserve"> </w:t>
      </w:r>
      <w:r w:rsidR="008C2CDD" w:rsidRPr="003D47FA">
        <w:rPr>
          <w:b/>
          <w:rtl/>
        </w:rPr>
        <w:t>فعلي هذا يكون المعني يتجلي لهم</w:t>
      </w:r>
      <w:r w:rsidR="001D5F3D">
        <w:rPr>
          <w:b/>
          <w:rtl/>
        </w:rPr>
        <w:t>،</w:t>
      </w:r>
      <w:r w:rsidR="008C2CDD" w:rsidRPr="003D47FA">
        <w:rPr>
          <w:b/>
          <w:rtl/>
        </w:rPr>
        <w:t xml:space="preserve"> وفي حدبث أبي موسي أن النبي صلى الله عليه وسلم قال</w:t>
      </w:r>
      <w:r w:rsidR="00EE31E7" w:rsidRPr="003D47FA">
        <w:rPr>
          <w:b/>
          <w:rtl/>
        </w:rPr>
        <w:t>:</w:t>
      </w:r>
      <w:r w:rsidR="008C2CDD" w:rsidRPr="003D47FA">
        <w:rPr>
          <w:b/>
          <w:rtl/>
        </w:rPr>
        <w:t xml:space="preserve"> " يكشف لهم الحجاب فينظرون إلي الله تعالي فيخرون سجدا</w:t>
      </w:r>
      <w:r w:rsidR="001D5F3D">
        <w:rPr>
          <w:b/>
          <w:rtl/>
        </w:rPr>
        <w:t>،</w:t>
      </w:r>
      <w:r w:rsidR="008C2CDD" w:rsidRPr="003D47FA">
        <w:rPr>
          <w:b/>
          <w:rtl/>
        </w:rPr>
        <w:t xml:space="preserve"> ويبقي أقوام في ظهورهم كصياصي البقر</w:t>
      </w:r>
      <w:r w:rsidR="001D5F3D">
        <w:rPr>
          <w:b/>
          <w:rtl/>
        </w:rPr>
        <w:t>،</w:t>
      </w:r>
      <w:r w:rsidR="008C2CDD" w:rsidRPr="003D47FA">
        <w:rPr>
          <w:b/>
          <w:rtl/>
        </w:rPr>
        <w:t xml:space="preserve"> يريدون السجود فلا يستطيعون " فذلك قوله تعالي " يوم يكشف عن ساق ويدعون إلي السجود فلا يستطيعون "</w:t>
      </w:r>
      <w:r w:rsidR="001D5F3D">
        <w:rPr>
          <w:b/>
          <w:rtl/>
        </w:rPr>
        <w:t>،</w:t>
      </w:r>
      <w:r w:rsidR="00EE31E7" w:rsidRPr="003D47FA">
        <w:rPr>
          <w:b/>
          <w:rtl/>
        </w:rPr>
        <w:t xml:space="preserve"> </w:t>
      </w:r>
      <w:r w:rsidR="008C2CDD" w:rsidRPr="003D47FA">
        <w:rPr>
          <w:b/>
          <w:rtl/>
        </w:rPr>
        <w:t>وقد ذهب القاضي إلي أن الذات صفة ذاتية</w:t>
      </w:r>
      <w:r w:rsidR="001D5F3D">
        <w:rPr>
          <w:b/>
          <w:rtl/>
        </w:rPr>
        <w:t>،</w:t>
      </w:r>
      <w:r w:rsidR="00EE31E7" w:rsidRPr="003D47FA">
        <w:rPr>
          <w:b/>
          <w:rtl/>
        </w:rPr>
        <w:t xml:space="preserve"> </w:t>
      </w:r>
      <w:r w:rsidR="008C2CDD" w:rsidRPr="003D47FA">
        <w:rPr>
          <w:b/>
          <w:rtl/>
        </w:rPr>
        <w:t>وقال في مثله في يضع قدمه في النار</w:t>
      </w:r>
      <w:r w:rsidR="00EE31E7" w:rsidRPr="003D47FA">
        <w:rPr>
          <w:b/>
          <w:rtl/>
        </w:rPr>
        <w:t>:</w:t>
      </w:r>
      <w:r w:rsidR="008C2CDD" w:rsidRPr="003D47FA">
        <w:rPr>
          <w:b/>
          <w:rtl/>
        </w:rPr>
        <w:t xml:space="preserve"> وحكي بن مسعود</w:t>
      </w:r>
      <w:r w:rsidR="00EE31E7" w:rsidRPr="003D47FA">
        <w:rPr>
          <w:b/>
          <w:rtl/>
        </w:rPr>
        <w:t>:</w:t>
      </w:r>
      <w:r w:rsidR="008C2CDD" w:rsidRPr="003D47FA">
        <w:rPr>
          <w:b/>
          <w:rtl/>
        </w:rPr>
        <w:t xml:space="preserve"> ويكشف عن ساقه اليمني فتضيء من نور ساقه الأرض</w:t>
      </w:r>
      <w:r w:rsidR="001D5F3D">
        <w:rPr>
          <w:b/>
          <w:rtl/>
        </w:rPr>
        <w:t>،</w:t>
      </w:r>
      <w:r w:rsidR="008C2CDD" w:rsidRPr="003D47FA">
        <w:rPr>
          <w:b/>
          <w:rtl/>
        </w:rPr>
        <w:t xml:space="preserve"> قلت</w:t>
      </w:r>
      <w:r w:rsidR="00EE31E7" w:rsidRPr="003D47FA">
        <w:rPr>
          <w:b/>
          <w:rtl/>
        </w:rPr>
        <w:t>:</w:t>
      </w:r>
      <w:r w:rsidR="008C2CDD" w:rsidRPr="003D47FA">
        <w:rPr>
          <w:b/>
          <w:rtl/>
        </w:rPr>
        <w:t xml:space="preserve"> وذكر الساق مع القدم تشبيه محض وما ذكر عن بن مسعود محال ولا تثبت لله صفة بمثل هذه الخرافات</w:t>
      </w:r>
      <w:r w:rsidR="001D5F3D">
        <w:rPr>
          <w:b/>
          <w:rtl/>
        </w:rPr>
        <w:t>،</w:t>
      </w:r>
      <w:r w:rsidR="008C2CDD" w:rsidRPr="003D47FA">
        <w:rPr>
          <w:b/>
          <w:rtl/>
        </w:rPr>
        <w:t xml:space="preserve"> ولا يوصف ذاته بنور شعاع تضيء به الأمكنة</w:t>
      </w:r>
      <w:r w:rsidR="001D5F3D">
        <w:rPr>
          <w:b/>
          <w:rtl/>
        </w:rPr>
        <w:t>،</w:t>
      </w:r>
      <w:r w:rsidR="008C2CDD" w:rsidRPr="003D47FA">
        <w:rPr>
          <w:b/>
          <w:rtl/>
        </w:rPr>
        <w:t xml:space="preserve"> واحتجاجه بالإضافة ليس بشيء لأنه إذا كشف عن شدته</w:t>
      </w:r>
      <w:r w:rsidR="001D5F3D">
        <w:rPr>
          <w:b/>
          <w:rtl/>
        </w:rPr>
        <w:t>،</w:t>
      </w:r>
      <w:r w:rsidR="008C2CDD" w:rsidRPr="003D47FA">
        <w:rPr>
          <w:b/>
          <w:rtl/>
        </w:rPr>
        <w:t xml:space="preserve"> فقد كشف عن ساقه</w:t>
      </w:r>
      <w:r w:rsidR="001D5F3D">
        <w:rPr>
          <w:b/>
          <w:rtl/>
        </w:rPr>
        <w:t>،</w:t>
      </w:r>
      <w:r w:rsidR="008C2CDD" w:rsidRPr="003D47FA">
        <w:rPr>
          <w:b/>
          <w:rtl/>
        </w:rPr>
        <w:t xml:space="preserve"> وهؤلاء وقع لهم أن معني يكشف " يظهر " وإنما المعني يزيل ويرفع "</w:t>
      </w:r>
      <w:r w:rsidR="001D5F3D">
        <w:rPr>
          <w:b/>
          <w:rtl/>
        </w:rPr>
        <w:t>،</w:t>
      </w:r>
      <w:r w:rsidR="00EE31E7" w:rsidRPr="003D47FA">
        <w:rPr>
          <w:b/>
          <w:rtl/>
        </w:rPr>
        <w:t xml:space="preserve"> </w:t>
      </w:r>
      <w:r w:rsidR="008C2CDD" w:rsidRPr="003D47FA">
        <w:rPr>
          <w:b/>
          <w:rtl/>
        </w:rPr>
        <w:t>قال بن حامد</w:t>
      </w:r>
      <w:r w:rsidR="00EE31E7" w:rsidRPr="003D47FA">
        <w:rPr>
          <w:b/>
          <w:rtl/>
        </w:rPr>
        <w:t>:</w:t>
      </w:r>
      <w:r w:rsidR="008C2CDD" w:rsidRPr="003D47FA">
        <w:rPr>
          <w:b/>
          <w:rtl/>
        </w:rPr>
        <w:t xml:space="preserve"> يجب الإيمان بأن لله تعالي ساقا صفة لذاته</w:t>
      </w:r>
      <w:r w:rsidR="001D5F3D">
        <w:rPr>
          <w:b/>
          <w:rtl/>
        </w:rPr>
        <w:t>،</w:t>
      </w:r>
      <w:r w:rsidR="008C2CDD" w:rsidRPr="003D47FA">
        <w:rPr>
          <w:b/>
          <w:rtl/>
        </w:rPr>
        <w:t xml:space="preserve"> فمن جحد ذلك فقد كفر</w:t>
      </w:r>
      <w:r w:rsidR="001D5F3D">
        <w:rPr>
          <w:b/>
          <w:rtl/>
        </w:rPr>
        <w:t>،</w:t>
      </w:r>
      <w:r w:rsidR="00EE31E7" w:rsidRPr="003D47FA">
        <w:rPr>
          <w:b/>
          <w:rtl/>
        </w:rPr>
        <w:t xml:space="preserve"> </w:t>
      </w:r>
      <w:r w:rsidR="008C2CDD" w:rsidRPr="003D47FA">
        <w:rPr>
          <w:b/>
          <w:rtl/>
        </w:rPr>
        <w:t>قلت</w:t>
      </w:r>
      <w:r w:rsidR="00EE31E7" w:rsidRPr="003D47FA">
        <w:rPr>
          <w:b/>
          <w:rtl/>
        </w:rPr>
        <w:t>:</w:t>
      </w:r>
      <w:r w:rsidR="008C2CDD" w:rsidRPr="003D47FA">
        <w:rPr>
          <w:b/>
          <w:rtl/>
        </w:rPr>
        <w:t xml:space="preserve"> لو تكلم بهذا عامي جلف كان قبيحا</w:t>
      </w:r>
      <w:r w:rsidR="001D5F3D">
        <w:rPr>
          <w:b/>
          <w:rtl/>
        </w:rPr>
        <w:t>،</w:t>
      </w:r>
      <w:r w:rsidR="008C2CDD" w:rsidRPr="003D47FA">
        <w:rPr>
          <w:b/>
          <w:rtl/>
        </w:rPr>
        <w:t xml:space="preserve"> فكيف بمن ينسب إلي العلم</w:t>
      </w:r>
      <w:r w:rsidR="008B2B23" w:rsidRPr="003D47FA">
        <w:rPr>
          <w:b/>
          <w:rtl/>
        </w:rPr>
        <w:t>؟</w:t>
      </w:r>
      <w:r w:rsidR="008C2CDD" w:rsidRPr="003D47FA">
        <w:rPr>
          <w:b/>
          <w:rtl/>
        </w:rPr>
        <w:t xml:space="preserve"> فإن المتأولين أعذر منهم لأنهم ردوا الأمر إلي اللغة</w:t>
      </w:r>
      <w:r w:rsidR="001D5F3D">
        <w:rPr>
          <w:b/>
          <w:rtl/>
        </w:rPr>
        <w:t>،</w:t>
      </w:r>
      <w:r w:rsidR="008C2CDD" w:rsidRPr="003D47FA">
        <w:rPr>
          <w:b/>
          <w:rtl/>
        </w:rPr>
        <w:t xml:space="preserve"> وهؤلاء أثبتوا ساقا للذات</w:t>
      </w:r>
      <w:r w:rsidR="001D5F3D">
        <w:rPr>
          <w:b/>
          <w:rtl/>
        </w:rPr>
        <w:t>،</w:t>
      </w:r>
      <w:r w:rsidR="008C2CDD" w:rsidRPr="003D47FA">
        <w:rPr>
          <w:b/>
          <w:rtl/>
        </w:rPr>
        <w:t xml:space="preserve"> وقدما حتي يتحقق التجسيم والصورة</w:t>
      </w:r>
      <w:r w:rsidR="00EE31E7" w:rsidRPr="003D47FA">
        <w:rPr>
          <w:b/>
          <w:rtl/>
        </w:rPr>
        <w:t>)</w:t>
      </w:r>
      <w:r w:rsidR="008C2CDD" w:rsidRPr="003D47FA">
        <w:rPr>
          <w:b/>
          <w:rtl/>
        </w:rPr>
        <w:t xml:space="preserve"> أهـ</w:t>
      </w:r>
      <w:r w:rsidR="00EE31E7" w:rsidRPr="003D47FA">
        <w:rPr>
          <w:b/>
          <w:rtl/>
        </w:rPr>
        <w:t xml:space="preserve"> [</w:t>
      </w:r>
      <w:r w:rsidR="008C2CDD" w:rsidRPr="003D47FA">
        <w:rPr>
          <w:b/>
          <w:rtl/>
        </w:rPr>
        <w:t>الباز الأشهب ص 48-51</w:t>
      </w:r>
      <w:r w:rsidR="00EE31E7" w:rsidRPr="003D47FA">
        <w:rPr>
          <w:b/>
          <w:rtl/>
        </w:rPr>
        <w:t>]</w:t>
      </w:r>
      <w:r w:rsidR="001D5F3D">
        <w:rPr>
          <w:b/>
          <w:rtl/>
        </w:rPr>
        <w:t>،</w:t>
      </w:r>
      <w:r w:rsidR="00EE31E7" w:rsidRPr="003D47FA">
        <w:rPr>
          <w:b/>
          <w:rtl/>
        </w:rPr>
        <w:t xml:space="preserve"> </w:t>
      </w:r>
      <w:r w:rsidR="008C2CDD" w:rsidRPr="003D47FA">
        <w:rPr>
          <w:b/>
          <w:bCs/>
          <w:rtl/>
        </w:rPr>
        <w:t>وقال رحمه الله</w:t>
      </w:r>
      <w:r w:rsidR="00EE31E7" w:rsidRPr="003D47FA">
        <w:rPr>
          <w:b/>
          <w:bCs/>
          <w:rtl/>
        </w:rPr>
        <w:t xml:space="preserve">: </w:t>
      </w:r>
      <w:r w:rsidR="008C2CDD" w:rsidRPr="003D47FA">
        <w:rPr>
          <w:b/>
          <w:rtl/>
        </w:rPr>
        <w:t>" ذكر الأحاديث التي سموها أخبار الصفات</w:t>
      </w:r>
      <w:r w:rsidR="00EE31E7" w:rsidRPr="003D47FA">
        <w:rPr>
          <w:b/>
          <w:rtl/>
        </w:rPr>
        <w:t xml:space="preserve">: </w:t>
      </w:r>
      <w:r w:rsidR="008C2CDD" w:rsidRPr="003D47FA">
        <w:rPr>
          <w:b/>
          <w:rtl/>
        </w:rPr>
        <w:t>اعلم أن للأحاديث دقائق وآفات لا يعرفها إلا العلماء الفقهاء</w:t>
      </w:r>
      <w:r w:rsidR="001D5F3D">
        <w:rPr>
          <w:b/>
          <w:rtl/>
        </w:rPr>
        <w:t>،</w:t>
      </w:r>
      <w:r w:rsidR="008C2CDD" w:rsidRPr="003D47FA">
        <w:rPr>
          <w:b/>
          <w:rtl/>
        </w:rPr>
        <w:t xml:space="preserve"> تارة في نظمها</w:t>
      </w:r>
      <w:r w:rsidR="001D5F3D">
        <w:rPr>
          <w:b/>
          <w:rtl/>
        </w:rPr>
        <w:t>،</w:t>
      </w:r>
      <w:r w:rsidR="008C2CDD" w:rsidRPr="003D47FA">
        <w:rPr>
          <w:b/>
          <w:rtl/>
        </w:rPr>
        <w:t xml:space="preserve"> وتارة في كشف معناها</w:t>
      </w:r>
      <w:r w:rsidR="001D5F3D">
        <w:rPr>
          <w:b/>
          <w:rtl/>
        </w:rPr>
        <w:t>،</w:t>
      </w:r>
      <w:r w:rsidR="008C2CDD" w:rsidRPr="003D47FA">
        <w:rPr>
          <w:b/>
          <w:rtl/>
        </w:rPr>
        <w:t xml:space="preserve"> وسنوضح إن شاء الله تعالي</w:t>
      </w:r>
      <w:r w:rsidR="001D5F3D">
        <w:rPr>
          <w:b/>
          <w:rtl/>
        </w:rPr>
        <w:t>،</w:t>
      </w:r>
      <w:r w:rsidR="008C2CDD" w:rsidRPr="003D47FA">
        <w:rPr>
          <w:b/>
          <w:rtl/>
        </w:rPr>
        <w:t xml:space="preserve"> الحديث الأول</w:t>
      </w:r>
      <w:r w:rsidR="00EE31E7" w:rsidRPr="003D47FA">
        <w:rPr>
          <w:b/>
          <w:rtl/>
        </w:rPr>
        <w:t xml:space="preserve">: </w:t>
      </w:r>
      <w:r w:rsidR="008C2CDD" w:rsidRPr="003D47FA">
        <w:rPr>
          <w:b/>
          <w:rtl/>
        </w:rPr>
        <w:t>روي البخاري ومسلم في الصحيحين من حديث أبي هريرة رضي الله عنه قال</w:t>
      </w:r>
      <w:r w:rsidR="00EE31E7" w:rsidRPr="003D47FA">
        <w:rPr>
          <w:b/>
          <w:rtl/>
        </w:rPr>
        <w:t>:</w:t>
      </w:r>
      <w:r w:rsidR="008C2CDD" w:rsidRPr="003D47FA">
        <w:rPr>
          <w:b/>
          <w:rtl/>
        </w:rPr>
        <w:t xml:space="preserve"> قال رسول الله – صلي الله عليه وسلم -</w:t>
      </w:r>
      <w:r w:rsidR="00EE31E7" w:rsidRPr="003D47FA">
        <w:rPr>
          <w:b/>
          <w:rtl/>
        </w:rPr>
        <w:t>:</w:t>
      </w:r>
      <w:r w:rsidR="008C2CDD" w:rsidRPr="003D47FA">
        <w:rPr>
          <w:b/>
          <w:rtl/>
        </w:rPr>
        <w:t xml:space="preserve"> " خلق الله آدم علي صورته "</w:t>
      </w:r>
      <w:r w:rsidR="001D5F3D">
        <w:rPr>
          <w:b/>
          <w:rtl/>
        </w:rPr>
        <w:t>،</w:t>
      </w:r>
      <w:r w:rsidR="008C2CDD" w:rsidRPr="003D47FA">
        <w:rPr>
          <w:b/>
          <w:rtl/>
        </w:rPr>
        <w:t xml:space="preserve"> قلت</w:t>
      </w:r>
      <w:r w:rsidR="00EE31E7" w:rsidRPr="003D47FA">
        <w:rPr>
          <w:b/>
          <w:rtl/>
        </w:rPr>
        <w:t>:</w:t>
      </w:r>
      <w:r w:rsidR="008C2CDD" w:rsidRPr="003D47FA">
        <w:rPr>
          <w:b/>
          <w:rtl/>
        </w:rPr>
        <w:t xml:space="preserve"> للناس في هذا مذهبان أحدهما</w:t>
      </w:r>
      <w:r w:rsidR="00EE31E7" w:rsidRPr="003D47FA">
        <w:rPr>
          <w:b/>
          <w:rtl/>
        </w:rPr>
        <w:t>:</w:t>
      </w:r>
      <w:r w:rsidR="008C2CDD" w:rsidRPr="003D47FA">
        <w:rPr>
          <w:b/>
          <w:rtl/>
        </w:rPr>
        <w:t xml:space="preserve"> السكوت عن تفسيره</w:t>
      </w:r>
      <w:r w:rsidR="001D5F3D">
        <w:rPr>
          <w:b/>
          <w:rtl/>
        </w:rPr>
        <w:t>،</w:t>
      </w:r>
      <w:r w:rsidR="008C2CDD" w:rsidRPr="003D47FA">
        <w:rPr>
          <w:b/>
          <w:rtl/>
        </w:rPr>
        <w:t xml:space="preserve"> الثاني</w:t>
      </w:r>
      <w:r w:rsidR="00EE31E7" w:rsidRPr="003D47FA">
        <w:rPr>
          <w:b/>
          <w:rtl/>
        </w:rPr>
        <w:t>:</w:t>
      </w:r>
      <w:r w:rsidR="008C2CDD" w:rsidRPr="003D47FA">
        <w:rPr>
          <w:b/>
          <w:rtl/>
        </w:rPr>
        <w:t xml:space="preserve"> الكلام في معناه</w:t>
      </w:r>
      <w:r w:rsidR="001D5F3D">
        <w:rPr>
          <w:b/>
          <w:rtl/>
        </w:rPr>
        <w:t>،</w:t>
      </w:r>
      <w:r w:rsidR="008C2CDD" w:rsidRPr="003D47FA">
        <w:rPr>
          <w:b/>
          <w:rtl/>
        </w:rPr>
        <w:t xml:space="preserve"> واختلف أرباب هذا المذهب في الهاء علي من تعود</w:t>
      </w:r>
      <w:r w:rsidR="001D5F3D">
        <w:rPr>
          <w:b/>
          <w:rtl/>
        </w:rPr>
        <w:t>،،،</w:t>
      </w:r>
      <w:r w:rsidR="008B2B23" w:rsidRPr="003D47FA">
        <w:rPr>
          <w:b/>
          <w:rtl/>
        </w:rPr>
        <w:t>؟</w:t>
      </w:r>
      <w:r w:rsidR="008C2CDD" w:rsidRPr="003D47FA">
        <w:rPr>
          <w:b/>
          <w:rtl/>
        </w:rPr>
        <w:t xml:space="preserve"> علي ثلاثة أقوال</w:t>
      </w:r>
      <w:r w:rsidR="00EE31E7" w:rsidRPr="003D47FA">
        <w:rPr>
          <w:b/>
          <w:rtl/>
        </w:rPr>
        <w:t xml:space="preserve">: </w:t>
      </w:r>
      <w:r w:rsidR="008C2CDD" w:rsidRPr="003D47FA">
        <w:rPr>
          <w:b/>
          <w:bCs/>
          <w:rtl/>
        </w:rPr>
        <w:t>أحدهما</w:t>
      </w:r>
      <w:r w:rsidR="00EE31E7" w:rsidRPr="003D47FA">
        <w:rPr>
          <w:b/>
          <w:rtl/>
        </w:rPr>
        <w:t>:</w:t>
      </w:r>
      <w:r w:rsidR="008C2CDD" w:rsidRPr="003D47FA">
        <w:rPr>
          <w:b/>
          <w:rtl/>
        </w:rPr>
        <w:t xml:space="preserve"> تعود علي بعض بني آدم</w:t>
      </w:r>
      <w:r w:rsidR="001D5F3D">
        <w:rPr>
          <w:b/>
          <w:rtl/>
        </w:rPr>
        <w:t>،</w:t>
      </w:r>
      <w:r w:rsidR="008C2CDD" w:rsidRPr="003D47FA">
        <w:rPr>
          <w:b/>
          <w:rtl/>
        </w:rPr>
        <w:t xml:space="preserve"> وذلك أن النبي – صلي الله عليه وسلم – مر برجل يضرب رجل وهو يقول</w:t>
      </w:r>
      <w:r w:rsidR="00EE31E7" w:rsidRPr="003D47FA">
        <w:rPr>
          <w:b/>
          <w:rtl/>
        </w:rPr>
        <w:t>:</w:t>
      </w:r>
      <w:r w:rsidR="008C2CDD" w:rsidRPr="003D47FA">
        <w:rPr>
          <w:b/>
          <w:rtl/>
        </w:rPr>
        <w:t xml:space="preserve"> قبح الله وجهك ووجه من أشبه وجهك</w:t>
      </w:r>
      <w:r w:rsidR="001D5F3D">
        <w:rPr>
          <w:b/>
          <w:rtl/>
        </w:rPr>
        <w:t>،</w:t>
      </w:r>
      <w:r w:rsidR="00EE31E7" w:rsidRPr="003D47FA">
        <w:rPr>
          <w:b/>
          <w:rtl/>
        </w:rPr>
        <w:t xml:space="preserve"> </w:t>
      </w:r>
      <w:r w:rsidR="008C2CDD" w:rsidRPr="003D47FA">
        <w:rPr>
          <w:b/>
          <w:rtl/>
        </w:rPr>
        <w:t>فقال " إذا ضرب أحدكم فليتق الوجه فإن الله تعالي خلق آدم علي صورته "</w:t>
      </w:r>
      <w:r w:rsidR="001D5F3D">
        <w:rPr>
          <w:b/>
          <w:rtl/>
        </w:rPr>
        <w:t>،</w:t>
      </w:r>
      <w:r w:rsidR="00EE31E7" w:rsidRPr="003D47FA">
        <w:rPr>
          <w:b/>
          <w:rtl/>
        </w:rPr>
        <w:t xml:space="preserve"> (</w:t>
      </w:r>
      <w:r w:rsidR="008C2CDD" w:rsidRPr="003D47FA">
        <w:rPr>
          <w:b/>
          <w:rtl/>
        </w:rPr>
        <w:t>قالوا</w:t>
      </w:r>
      <w:r w:rsidR="00EE31E7" w:rsidRPr="003D47FA">
        <w:rPr>
          <w:b/>
          <w:rtl/>
        </w:rPr>
        <w:t>:</w:t>
      </w:r>
      <w:r w:rsidR="008C2CDD" w:rsidRPr="003D47FA">
        <w:rPr>
          <w:b/>
          <w:rtl/>
        </w:rPr>
        <w:t xml:space="preserve"> وإنما اقتصر بعض الرواة علي بعض الحديث فيحمل المقتصر علي المفسر قالوا</w:t>
      </w:r>
      <w:r w:rsidR="00EE31E7" w:rsidRPr="003D47FA">
        <w:rPr>
          <w:b/>
          <w:rtl/>
        </w:rPr>
        <w:t>:</w:t>
      </w:r>
      <w:r w:rsidR="008C2CDD" w:rsidRPr="003D47FA">
        <w:rPr>
          <w:b/>
          <w:rtl/>
        </w:rPr>
        <w:t xml:space="preserve"> فوجه من أشبه وجهك يتضمن سب الأنبياء والمؤمنين</w:t>
      </w:r>
      <w:r w:rsidR="00EE31E7" w:rsidRPr="003D47FA">
        <w:rPr>
          <w:b/>
          <w:rtl/>
        </w:rPr>
        <w:t>)</w:t>
      </w:r>
      <w:r w:rsidR="001D5F3D">
        <w:rPr>
          <w:b/>
          <w:rtl/>
        </w:rPr>
        <w:t>،</w:t>
      </w:r>
      <w:r w:rsidR="00EE31E7" w:rsidRPr="003D47FA">
        <w:rPr>
          <w:b/>
          <w:rtl/>
        </w:rPr>
        <w:t xml:space="preserve"> </w:t>
      </w:r>
      <w:r w:rsidR="008C2CDD" w:rsidRPr="003D47FA">
        <w:rPr>
          <w:b/>
          <w:rtl/>
        </w:rPr>
        <w:t>إنما خص آدم بالذكر</w:t>
      </w:r>
      <w:r w:rsidR="001D5F3D">
        <w:rPr>
          <w:b/>
          <w:rtl/>
        </w:rPr>
        <w:t>،</w:t>
      </w:r>
      <w:r w:rsidR="008C2CDD" w:rsidRPr="003D47FA">
        <w:rPr>
          <w:b/>
          <w:rtl/>
        </w:rPr>
        <w:t xml:space="preserve"> لأنه هو الذي ابتدأ خلقته ووجهه علي هذه الصورة التي احتذي عليها من بعده</w:t>
      </w:r>
      <w:r w:rsidR="001D5F3D">
        <w:rPr>
          <w:b/>
          <w:rtl/>
        </w:rPr>
        <w:t>،</w:t>
      </w:r>
      <w:r w:rsidR="008C2CDD" w:rsidRPr="003D47FA">
        <w:rPr>
          <w:b/>
          <w:rtl/>
        </w:rPr>
        <w:t xml:space="preserve"> فعلي هذا تكون الهاء كناية عن المضروب</w:t>
      </w:r>
      <w:r w:rsidR="001D5F3D">
        <w:rPr>
          <w:b/>
          <w:rtl/>
        </w:rPr>
        <w:t>،</w:t>
      </w:r>
      <w:r w:rsidR="008C2CDD" w:rsidRPr="003D47FA">
        <w:rPr>
          <w:b/>
          <w:rtl/>
        </w:rPr>
        <w:t xml:space="preserve"> ومن الخطأ أن ترجع إلي الله عز وجل بقوله</w:t>
      </w:r>
      <w:r w:rsidR="00EE31E7" w:rsidRPr="003D47FA">
        <w:rPr>
          <w:b/>
          <w:rtl/>
        </w:rPr>
        <w:t>:</w:t>
      </w:r>
      <w:r w:rsidR="008C2CDD" w:rsidRPr="003D47FA">
        <w:rPr>
          <w:b/>
          <w:rtl/>
        </w:rPr>
        <w:t xml:space="preserve"> ووجه من أشبه وجهك فإنه إذا نسب إليه شبه سبحانه وتعالي كان تشبيها صريحا</w:t>
      </w:r>
      <w:r w:rsidR="001D5F3D">
        <w:rPr>
          <w:b/>
          <w:rtl/>
        </w:rPr>
        <w:t>،</w:t>
      </w:r>
      <w:r w:rsidR="008C2CDD" w:rsidRPr="003D47FA">
        <w:rPr>
          <w:b/>
          <w:rtl/>
        </w:rPr>
        <w:t xml:space="preserve"> وفي صحيح مسلم من حديث أبي هريرة – رضي الله عنه – عن النبي – صلي الله عليه وسلم –</w:t>
      </w:r>
      <w:r w:rsidR="00AB6BA0">
        <w:rPr>
          <w:b/>
          <w:rtl/>
        </w:rPr>
        <w:t xml:space="preserve"> أنه </w:t>
      </w:r>
      <w:r w:rsidR="008C2CDD" w:rsidRPr="003D47FA">
        <w:rPr>
          <w:b/>
          <w:rtl/>
        </w:rPr>
        <w:t>قال: " إذا قاتل أحدكم فليتق الوجه</w:t>
      </w:r>
      <w:r w:rsidR="001D5F3D">
        <w:rPr>
          <w:b/>
          <w:rtl/>
        </w:rPr>
        <w:t>،</w:t>
      </w:r>
      <w:r w:rsidR="008C2CDD" w:rsidRPr="003D47FA">
        <w:rPr>
          <w:b/>
          <w:rtl/>
        </w:rPr>
        <w:t xml:space="preserve"> فإن الله تعالي خلق آدم علي صورته</w:t>
      </w:r>
      <w:r w:rsidR="001D5F3D">
        <w:rPr>
          <w:b/>
          <w:rtl/>
        </w:rPr>
        <w:t>،</w:t>
      </w:r>
      <w:r w:rsidR="008C2CDD" w:rsidRPr="003D47FA">
        <w:rPr>
          <w:b/>
          <w:rtl/>
        </w:rPr>
        <w:t xml:space="preserve"> </w:t>
      </w:r>
      <w:r w:rsidR="008C2CDD" w:rsidRPr="003D47FA">
        <w:rPr>
          <w:b/>
          <w:bCs/>
          <w:rtl/>
        </w:rPr>
        <w:t>القول الثاني</w:t>
      </w:r>
      <w:r w:rsidR="00EE31E7" w:rsidRPr="003D47FA">
        <w:rPr>
          <w:b/>
          <w:rtl/>
        </w:rPr>
        <w:t>:</w:t>
      </w:r>
      <w:r w:rsidR="008C2CDD" w:rsidRPr="003D47FA">
        <w:rPr>
          <w:b/>
          <w:rtl/>
        </w:rPr>
        <w:t xml:space="preserve"> " إن الهاء كناية عن اسمين ظاهرين</w:t>
      </w:r>
      <w:r w:rsidR="001D5F3D">
        <w:rPr>
          <w:b/>
          <w:rtl/>
        </w:rPr>
        <w:t>،</w:t>
      </w:r>
      <w:r w:rsidR="008C2CDD" w:rsidRPr="003D47FA">
        <w:rPr>
          <w:b/>
          <w:rtl/>
        </w:rPr>
        <w:t xml:space="preserve"> فلا يصح أن يضاف إلي الله عز وجل لقيام الدليل علي</w:t>
      </w:r>
      <w:r w:rsidR="00AB6BA0">
        <w:rPr>
          <w:b/>
          <w:rtl/>
        </w:rPr>
        <w:t xml:space="preserve"> أنه </w:t>
      </w:r>
      <w:r w:rsidR="008C2CDD" w:rsidRPr="003D47FA">
        <w:rPr>
          <w:b/>
          <w:rtl/>
        </w:rPr>
        <w:t>ليس بصورة</w:t>
      </w:r>
      <w:r w:rsidR="001D5F3D">
        <w:rPr>
          <w:b/>
          <w:rtl/>
        </w:rPr>
        <w:t>،</w:t>
      </w:r>
      <w:r w:rsidR="008C2CDD" w:rsidRPr="003D47FA">
        <w:rPr>
          <w:b/>
          <w:rtl/>
        </w:rPr>
        <w:t xml:space="preserve"> فعادت إلي آدم</w:t>
      </w:r>
      <w:r w:rsidR="001D5F3D">
        <w:rPr>
          <w:b/>
          <w:rtl/>
        </w:rPr>
        <w:t>،</w:t>
      </w:r>
      <w:r w:rsidR="008C2CDD" w:rsidRPr="003D47FA">
        <w:rPr>
          <w:b/>
          <w:rtl/>
        </w:rPr>
        <w:t xml:space="preserve"> ومعني الحديث</w:t>
      </w:r>
      <w:r w:rsidR="00EE31E7" w:rsidRPr="003D47FA">
        <w:rPr>
          <w:b/>
          <w:rtl/>
        </w:rPr>
        <w:t>:</w:t>
      </w:r>
      <w:r w:rsidR="008C2CDD" w:rsidRPr="003D47FA">
        <w:rPr>
          <w:b/>
          <w:rtl/>
        </w:rPr>
        <w:t xml:space="preserve"> إن الله خلق آدم علي صورته التي خلقها عليها </w:t>
      </w:r>
      <w:r w:rsidR="00EE31E7" w:rsidRPr="003D47FA">
        <w:rPr>
          <w:b/>
          <w:rtl/>
        </w:rPr>
        <w:t>(</w:t>
      </w:r>
      <w:r w:rsidR="008C2CDD" w:rsidRPr="003D47FA">
        <w:rPr>
          <w:b/>
          <w:rtl/>
        </w:rPr>
        <w:t>تاما لم ينقله من نطفة إلي علقه هذا مذهب</w:t>
      </w:r>
      <w:r w:rsidR="00EE31E7" w:rsidRPr="003D47FA">
        <w:rPr>
          <w:b/>
          <w:rtl/>
        </w:rPr>
        <w:t>)</w:t>
      </w:r>
      <w:r w:rsidR="008C2CDD" w:rsidRPr="003D47FA">
        <w:rPr>
          <w:b/>
          <w:rtl/>
        </w:rPr>
        <w:t xml:space="preserve"> أبي سليمان الخطابي وقد ذكره ثعلب في أماليه</w:t>
      </w:r>
      <w:r w:rsidR="001D5F3D">
        <w:rPr>
          <w:b/>
          <w:rtl/>
        </w:rPr>
        <w:t>،</w:t>
      </w:r>
      <w:r w:rsidR="008C2CDD" w:rsidRPr="003D47FA">
        <w:rPr>
          <w:b/>
          <w:rtl/>
        </w:rPr>
        <w:t xml:space="preserve"> القول الثالث</w:t>
      </w:r>
      <w:r w:rsidR="00EE31E7" w:rsidRPr="003D47FA">
        <w:rPr>
          <w:b/>
          <w:rtl/>
        </w:rPr>
        <w:t>:</w:t>
      </w:r>
      <w:r w:rsidR="008C2CDD" w:rsidRPr="003D47FA">
        <w:rPr>
          <w:b/>
          <w:rtl/>
        </w:rPr>
        <w:t xml:space="preserve"> " إنها تعود إلي الله تعالي " وفي معني ذلك قولان</w:t>
      </w:r>
      <w:r w:rsidR="00EE31E7" w:rsidRPr="003D47FA">
        <w:rPr>
          <w:b/>
          <w:rtl/>
        </w:rPr>
        <w:t>:</w:t>
      </w:r>
      <w:r w:rsidR="008C2CDD" w:rsidRPr="003D47FA">
        <w:rPr>
          <w:b/>
          <w:rtl/>
        </w:rPr>
        <w:t xml:space="preserve"> أحدهما</w:t>
      </w:r>
      <w:r w:rsidR="00EE31E7" w:rsidRPr="003D47FA">
        <w:rPr>
          <w:b/>
          <w:rtl/>
        </w:rPr>
        <w:t>:</w:t>
      </w:r>
      <w:r w:rsidR="008C2CDD" w:rsidRPr="003D47FA">
        <w:rPr>
          <w:b/>
          <w:rtl/>
        </w:rPr>
        <w:t xml:space="preserve"> أن تكون صورة ملك</w:t>
      </w:r>
      <w:r w:rsidR="001D5F3D">
        <w:rPr>
          <w:b/>
          <w:rtl/>
        </w:rPr>
        <w:t>،</w:t>
      </w:r>
      <w:r w:rsidR="008C2CDD" w:rsidRPr="003D47FA">
        <w:rPr>
          <w:b/>
          <w:rtl/>
        </w:rPr>
        <w:t xml:space="preserve"> لأنها فعله وخلقه</w:t>
      </w:r>
      <w:r w:rsidR="001D5F3D">
        <w:rPr>
          <w:b/>
          <w:rtl/>
        </w:rPr>
        <w:t>،</w:t>
      </w:r>
      <w:r w:rsidR="008C2CDD" w:rsidRPr="003D47FA">
        <w:rPr>
          <w:b/>
          <w:rtl/>
        </w:rPr>
        <w:t xml:space="preserve"> فتكون إضافتها إليه من وجهين</w:t>
      </w:r>
      <w:r w:rsidR="00EE31E7" w:rsidRPr="003D47FA">
        <w:rPr>
          <w:b/>
          <w:rtl/>
        </w:rPr>
        <w:t>:</w:t>
      </w:r>
      <w:r w:rsidR="008C2CDD" w:rsidRPr="003D47FA">
        <w:rPr>
          <w:b/>
          <w:rtl/>
        </w:rPr>
        <w:t xml:space="preserve"> أحدهما</w:t>
      </w:r>
      <w:r w:rsidR="00EE31E7" w:rsidRPr="003D47FA">
        <w:rPr>
          <w:b/>
          <w:rtl/>
        </w:rPr>
        <w:t>:</w:t>
      </w:r>
      <w:r w:rsidR="008C2CDD" w:rsidRPr="003D47FA">
        <w:rPr>
          <w:b/>
          <w:rtl/>
        </w:rPr>
        <w:t xml:space="preserve"> التشريف بالإضافة كقوله تعالي</w:t>
      </w:r>
      <w:r w:rsidR="00EE31E7" w:rsidRPr="003D47FA">
        <w:rPr>
          <w:b/>
          <w:rtl/>
        </w:rPr>
        <w:t>:</w:t>
      </w:r>
      <w:r w:rsidR="008C2CDD" w:rsidRPr="003D47FA">
        <w:rPr>
          <w:b/>
          <w:rtl/>
        </w:rPr>
        <w:t xml:space="preserve"> " وطهرا بيتي للطائفين "</w:t>
      </w:r>
      <w:r w:rsidR="001D5F3D">
        <w:rPr>
          <w:b/>
          <w:rtl/>
        </w:rPr>
        <w:t>،</w:t>
      </w:r>
      <w:r w:rsidR="00EE31E7" w:rsidRPr="003D47FA">
        <w:rPr>
          <w:b/>
          <w:rtl/>
        </w:rPr>
        <w:t xml:space="preserve"> </w:t>
      </w:r>
      <w:r w:rsidR="008C2CDD" w:rsidRPr="003D47FA">
        <w:rPr>
          <w:b/>
          <w:rtl/>
        </w:rPr>
        <w:t>والثاني</w:t>
      </w:r>
      <w:r w:rsidR="00EE31E7" w:rsidRPr="003D47FA">
        <w:rPr>
          <w:b/>
          <w:rtl/>
        </w:rPr>
        <w:t>:</w:t>
      </w:r>
      <w:r w:rsidR="008C2CDD" w:rsidRPr="003D47FA">
        <w:rPr>
          <w:b/>
          <w:rtl/>
        </w:rPr>
        <w:t xml:space="preserve"> لأنه ابتدعها علي غير مثال سابق</w:t>
      </w:r>
      <w:r w:rsidR="001D5F3D">
        <w:rPr>
          <w:b/>
          <w:rtl/>
        </w:rPr>
        <w:t>،</w:t>
      </w:r>
      <w:r w:rsidR="00EE31E7" w:rsidRPr="003D47FA">
        <w:rPr>
          <w:b/>
          <w:rtl/>
        </w:rPr>
        <w:t xml:space="preserve"> </w:t>
      </w:r>
      <w:r w:rsidR="008C2CDD" w:rsidRPr="003D47FA">
        <w:rPr>
          <w:b/>
          <w:rtl/>
        </w:rPr>
        <w:t>(وقد روي هذا الحديث من طريق ابن عمر عن النبي – صلي الله علي وسلم –</w:t>
      </w:r>
      <w:r w:rsidR="00AB6BA0">
        <w:rPr>
          <w:b/>
          <w:rtl/>
        </w:rPr>
        <w:t xml:space="preserve"> أنه </w:t>
      </w:r>
      <w:r w:rsidR="008C2CDD" w:rsidRPr="003D47FA">
        <w:rPr>
          <w:b/>
          <w:rtl/>
        </w:rPr>
        <w:t>قال</w:t>
      </w:r>
      <w:r w:rsidR="00EE31E7" w:rsidRPr="003D47FA">
        <w:rPr>
          <w:b/>
          <w:rtl/>
        </w:rPr>
        <w:t>:</w:t>
      </w:r>
      <w:r w:rsidR="008C2CDD" w:rsidRPr="003D47FA">
        <w:rPr>
          <w:b/>
          <w:rtl/>
        </w:rPr>
        <w:t xml:space="preserve"> " لا تقبح الوجه فإن آدم خلق علي صورة الرحمن "</w:t>
      </w:r>
      <w:r w:rsidR="001D5F3D">
        <w:rPr>
          <w:b/>
          <w:rtl/>
        </w:rPr>
        <w:t>،</w:t>
      </w:r>
      <w:r w:rsidR="00EE31E7" w:rsidRPr="003D47FA">
        <w:rPr>
          <w:b/>
          <w:rtl/>
        </w:rPr>
        <w:t xml:space="preserve"> </w:t>
      </w:r>
      <w:r w:rsidR="008C2CDD" w:rsidRPr="003D47FA">
        <w:rPr>
          <w:b/>
          <w:rtl/>
        </w:rPr>
        <w:t>قلت</w:t>
      </w:r>
      <w:r w:rsidR="00EE31E7" w:rsidRPr="003D47FA">
        <w:rPr>
          <w:b/>
          <w:rtl/>
        </w:rPr>
        <w:t>:</w:t>
      </w:r>
      <w:r w:rsidR="008C2CDD" w:rsidRPr="003D47FA">
        <w:rPr>
          <w:b/>
          <w:rtl/>
        </w:rPr>
        <w:t xml:space="preserve"> هذا الحديث فيه ثلاثة علل</w:t>
      </w:r>
      <w:r w:rsidR="001D5F3D">
        <w:rPr>
          <w:b/>
          <w:rtl/>
        </w:rPr>
        <w:t>،</w:t>
      </w:r>
      <w:r w:rsidR="008C2CDD" w:rsidRPr="003D47FA">
        <w:rPr>
          <w:b/>
          <w:rtl/>
        </w:rPr>
        <w:t xml:space="preserve"> أحدهما</w:t>
      </w:r>
      <w:r w:rsidR="00EE31E7" w:rsidRPr="003D47FA">
        <w:rPr>
          <w:b/>
          <w:rtl/>
        </w:rPr>
        <w:t>:</w:t>
      </w:r>
      <w:r w:rsidR="008C2CDD" w:rsidRPr="003D47FA">
        <w:rPr>
          <w:b/>
          <w:rtl/>
        </w:rPr>
        <w:t xml:space="preserve"> أن الثوري والأعمش اختلفا فيه فأرسله الثوري ورفعه الأعمش</w:t>
      </w:r>
      <w:r w:rsidR="001D5F3D">
        <w:rPr>
          <w:b/>
          <w:rtl/>
        </w:rPr>
        <w:t>،</w:t>
      </w:r>
      <w:r w:rsidR="008C2CDD" w:rsidRPr="003D47FA">
        <w:rPr>
          <w:b/>
          <w:rtl/>
        </w:rPr>
        <w:t xml:space="preserve"> الثانية</w:t>
      </w:r>
      <w:r w:rsidR="00EE31E7" w:rsidRPr="003D47FA">
        <w:rPr>
          <w:b/>
          <w:rtl/>
        </w:rPr>
        <w:t>:</w:t>
      </w:r>
      <w:r w:rsidR="008C2CDD" w:rsidRPr="003D47FA">
        <w:rPr>
          <w:b/>
          <w:rtl/>
        </w:rPr>
        <w:t xml:space="preserve"> أن الأعمش كان يدلس فلم يذكر</w:t>
      </w:r>
      <w:r w:rsidR="00AB6BA0">
        <w:rPr>
          <w:b/>
          <w:rtl/>
        </w:rPr>
        <w:t xml:space="preserve"> أنه </w:t>
      </w:r>
      <w:r w:rsidR="008C2CDD" w:rsidRPr="003D47FA">
        <w:rPr>
          <w:b/>
          <w:rtl/>
        </w:rPr>
        <w:t>سمعه من حبيب بن أبي ثابت</w:t>
      </w:r>
      <w:r w:rsidR="001D5F3D">
        <w:rPr>
          <w:b/>
          <w:rtl/>
        </w:rPr>
        <w:t>،</w:t>
      </w:r>
      <w:r w:rsidR="00EE31E7" w:rsidRPr="003D47FA">
        <w:rPr>
          <w:b/>
          <w:rtl/>
        </w:rPr>
        <w:t xml:space="preserve"> </w:t>
      </w:r>
      <w:r w:rsidR="008C2CDD" w:rsidRPr="003D47FA">
        <w:rPr>
          <w:b/>
          <w:rtl/>
        </w:rPr>
        <w:t>والثالثة</w:t>
      </w:r>
      <w:r w:rsidR="00EE31E7" w:rsidRPr="003D47FA">
        <w:rPr>
          <w:b/>
          <w:rtl/>
        </w:rPr>
        <w:t>:</w:t>
      </w:r>
      <w:r w:rsidR="008C2CDD" w:rsidRPr="003D47FA">
        <w:rPr>
          <w:b/>
          <w:rtl/>
        </w:rPr>
        <w:t xml:space="preserve"> أن حبيبا كان يدلس فلم يعلم</w:t>
      </w:r>
      <w:r w:rsidR="00AB6BA0">
        <w:rPr>
          <w:b/>
          <w:rtl/>
        </w:rPr>
        <w:t xml:space="preserve"> أنه </w:t>
      </w:r>
      <w:r w:rsidR="008C2CDD" w:rsidRPr="003D47FA">
        <w:rPr>
          <w:b/>
          <w:rtl/>
        </w:rPr>
        <w:t>سمعه من عطاء</w:t>
      </w:r>
      <w:r w:rsidR="001D5F3D">
        <w:rPr>
          <w:b/>
          <w:rtl/>
        </w:rPr>
        <w:t>،</w:t>
      </w:r>
      <w:r w:rsidR="00EE31E7" w:rsidRPr="003D47FA">
        <w:rPr>
          <w:b/>
          <w:rtl/>
        </w:rPr>
        <w:t xml:space="preserve"> </w:t>
      </w:r>
      <w:r w:rsidR="008C2CDD" w:rsidRPr="003D47FA">
        <w:rPr>
          <w:b/>
          <w:rtl/>
        </w:rPr>
        <w:t>قلت</w:t>
      </w:r>
      <w:r w:rsidR="00EE31E7" w:rsidRPr="003D47FA">
        <w:rPr>
          <w:b/>
          <w:rtl/>
        </w:rPr>
        <w:t>:</w:t>
      </w:r>
      <w:r w:rsidR="008C2CDD" w:rsidRPr="003D47FA">
        <w:rPr>
          <w:b/>
          <w:rtl/>
        </w:rPr>
        <w:t xml:space="preserve"> وهذه أدلة توجب وهنا في الحديث ثم هو محمول علي إضافة الصورة إليه ملكا</w:t>
      </w:r>
      <w:r w:rsidR="001D5F3D">
        <w:rPr>
          <w:b/>
          <w:rtl/>
        </w:rPr>
        <w:t>،</w:t>
      </w:r>
      <w:r w:rsidR="008C2CDD" w:rsidRPr="003D47FA">
        <w:rPr>
          <w:b/>
          <w:rtl/>
        </w:rPr>
        <w:t xml:space="preserve"> والقول الثاني</w:t>
      </w:r>
      <w:r w:rsidR="00EE31E7" w:rsidRPr="003D47FA">
        <w:rPr>
          <w:b/>
          <w:rtl/>
        </w:rPr>
        <w:t>:</w:t>
      </w:r>
      <w:r w:rsidR="008C2CDD" w:rsidRPr="003D47FA">
        <w:rPr>
          <w:b/>
          <w:rtl/>
        </w:rPr>
        <w:t xml:space="preserve"> أن تكون صورة بمعني الصفة</w:t>
      </w:r>
      <w:r w:rsidR="001D5F3D">
        <w:rPr>
          <w:b/>
          <w:rtl/>
        </w:rPr>
        <w:t>،</w:t>
      </w:r>
      <w:r w:rsidR="00EE31E7" w:rsidRPr="003D47FA">
        <w:rPr>
          <w:b/>
          <w:rtl/>
        </w:rPr>
        <w:t xml:space="preserve"> </w:t>
      </w:r>
      <w:r w:rsidR="008C2CDD" w:rsidRPr="003D47FA">
        <w:rPr>
          <w:b/>
          <w:rtl/>
        </w:rPr>
        <w:t>تقول</w:t>
      </w:r>
      <w:r w:rsidR="00EE31E7" w:rsidRPr="003D47FA">
        <w:rPr>
          <w:b/>
          <w:rtl/>
        </w:rPr>
        <w:t>:</w:t>
      </w:r>
      <w:r w:rsidR="008C2CDD" w:rsidRPr="003D47FA">
        <w:rPr>
          <w:b/>
          <w:rtl/>
        </w:rPr>
        <w:t xml:space="preserve"> هذا صورة الأمر</w:t>
      </w:r>
      <w:r w:rsidR="00EE31E7" w:rsidRPr="003D47FA">
        <w:rPr>
          <w:b/>
          <w:rtl/>
        </w:rPr>
        <w:t>:</w:t>
      </w:r>
      <w:r w:rsidR="008C2CDD" w:rsidRPr="003D47FA">
        <w:rPr>
          <w:b/>
          <w:rtl/>
        </w:rPr>
        <w:t xml:space="preserve"> أي صفته ويكون المعني خلق آدم</w:t>
      </w:r>
      <w:r w:rsidR="00EE31E7" w:rsidRPr="003D47FA">
        <w:rPr>
          <w:b/>
          <w:rtl/>
        </w:rPr>
        <w:t xml:space="preserve"> </w:t>
      </w:r>
      <w:r w:rsidR="008C2CDD" w:rsidRPr="003D47FA">
        <w:rPr>
          <w:b/>
          <w:rtl/>
        </w:rPr>
        <w:t>علي صفته من الحياة والعلم</w:t>
      </w:r>
      <w:r w:rsidR="00EE31E7" w:rsidRPr="003D47FA">
        <w:rPr>
          <w:b/>
          <w:rtl/>
        </w:rPr>
        <w:t xml:space="preserve"> </w:t>
      </w:r>
      <w:r w:rsidR="008C2CDD" w:rsidRPr="003D47FA">
        <w:rPr>
          <w:b/>
          <w:rtl/>
        </w:rPr>
        <w:t>والقدرة والسمع والبصر والإرادة والكلام فميزه بذلك علي جميع الحيوانات</w:t>
      </w:r>
      <w:r w:rsidR="001D5F3D">
        <w:rPr>
          <w:b/>
          <w:rtl/>
        </w:rPr>
        <w:t>،</w:t>
      </w:r>
      <w:r w:rsidR="008C2CDD" w:rsidRPr="003D47FA">
        <w:rPr>
          <w:b/>
          <w:rtl/>
        </w:rPr>
        <w:t xml:space="preserve"> ثم ميزه عن الملائكة بصفة التعالي حين أسجدهم له</w:t>
      </w:r>
      <w:r w:rsidR="001D5F3D">
        <w:rPr>
          <w:b/>
          <w:rtl/>
        </w:rPr>
        <w:t>،</w:t>
      </w:r>
      <w:r w:rsidR="00EE31E7" w:rsidRPr="003D47FA">
        <w:rPr>
          <w:b/>
          <w:rtl/>
        </w:rPr>
        <w:t xml:space="preserve"> (</w:t>
      </w:r>
      <w:r w:rsidR="008C2CDD" w:rsidRPr="003D47FA">
        <w:rPr>
          <w:b/>
          <w:rtl/>
        </w:rPr>
        <w:t>وقال بن عقيل إنما خص آدم بإضافة صورته إليه لتخصيصه وهي السلطنة التي تشاكلها</w:t>
      </w:r>
      <w:r w:rsidR="00EE31E7" w:rsidRPr="003D47FA">
        <w:rPr>
          <w:b/>
          <w:rtl/>
        </w:rPr>
        <w:t xml:space="preserve"> </w:t>
      </w:r>
      <w:r w:rsidR="008C2CDD" w:rsidRPr="003D47FA">
        <w:rPr>
          <w:b/>
          <w:rtl/>
        </w:rPr>
        <w:t>الربوبية استعبادا وسجودا وأمرا نافذا وسياسات تعمر بها البلاد ويصلح به العباد وليس في الملائكة والجن من تجمع علي طاعته نوعه وقبيله سوي الآدمي</w:t>
      </w:r>
      <w:r w:rsidR="00EE31E7" w:rsidRPr="003D47FA">
        <w:rPr>
          <w:b/>
          <w:rtl/>
        </w:rPr>
        <w:t>)</w:t>
      </w:r>
      <w:r w:rsidR="001D5F3D">
        <w:rPr>
          <w:b/>
          <w:rtl/>
        </w:rPr>
        <w:t>،</w:t>
      </w:r>
      <w:r w:rsidR="00EE31E7" w:rsidRPr="003D47FA">
        <w:rPr>
          <w:b/>
          <w:rtl/>
        </w:rPr>
        <w:t xml:space="preserve"> </w:t>
      </w:r>
      <w:r w:rsidR="008C2CDD" w:rsidRPr="003D47FA">
        <w:rPr>
          <w:b/>
          <w:rtl/>
        </w:rPr>
        <w:t>وإن الصورة ها هنا معنوية لا صورة تخاطيط</w:t>
      </w:r>
      <w:r w:rsidR="001D5F3D">
        <w:rPr>
          <w:b/>
          <w:rtl/>
        </w:rPr>
        <w:t>،</w:t>
      </w:r>
      <w:r w:rsidR="008C2CDD" w:rsidRPr="003D47FA">
        <w:rPr>
          <w:b/>
          <w:rtl/>
        </w:rPr>
        <w:t xml:space="preserve"> وقد ذهب أبو محمد بن قتيبه في هذا الحديث إلي مذهب قبيح فقال</w:t>
      </w:r>
      <w:r w:rsidR="00EE31E7" w:rsidRPr="003D47FA">
        <w:rPr>
          <w:b/>
          <w:rtl/>
        </w:rPr>
        <w:t>:</w:t>
      </w:r>
      <w:r w:rsidR="008C2CDD" w:rsidRPr="003D47FA">
        <w:rPr>
          <w:b/>
          <w:rtl/>
        </w:rPr>
        <w:t xml:space="preserve"> لله صورة لا كالصور فخلق آدم عليها</w:t>
      </w:r>
      <w:r w:rsidR="001D5F3D">
        <w:rPr>
          <w:b/>
          <w:rtl/>
        </w:rPr>
        <w:t>،،</w:t>
      </w:r>
      <w:r w:rsidR="008B2B23" w:rsidRPr="003D47FA">
        <w:rPr>
          <w:b/>
          <w:rtl/>
        </w:rPr>
        <w:t>؟</w:t>
      </w:r>
      <w:r w:rsidR="008C2CDD" w:rsidRPr="003D47FA">
        <w:rPr>
          <w:b/>
          <w:rtl/>
        </w:rPr>
        <w:t xml:space="preserve"> وهذا تخليط وتهافت لأن معني كلامه</w:t>
      </w:r>
      <w:r w:rsidR="00EE31E7" w:rsidRPr="003D47FA">
        <w:rPr>
          <w:b/>
          <w:rtl/>
        </w:rPr>
        <w:t>:</w:t>
      </w:r>
      <w:r w:rsidR="008C2CDD" w:rsidRPr="003D47FA">
        <w:rPr>
          <w:b/>
          <w:rtl/>
        </w:rPr>
        <w:t xml:space="preserve"> إن صورة آدم كصورة الحق</w:t>
      </w:r>
      <w:r w:rsidR="001D5F3D">
        <w:rPr>
          <w:b/>
          <w:rtl/>
        </w:rPr>
        <w:t>،</w:t>
      </w:r>
      <w:r w:rsidR="008C2CDD" w:rsidRPr="003D47FA">
        <w:rPr>
          <w:b/>
          <w:rtl/>
        </w:rPr>
        <w:t xml:space="preserve"> وقال القاضي</w:t>
      </w:r>
      <w:r w:rsidR="00EE31E7" w:rsidRPr="003D47FA">
        <w:rPr>
          <w:b/>
          <w:rtl/>
        </w:rPr>
        <w:t>:</w:t>
      </w:r>
      <w:r w:rsidR="008C2CDD" w:rsidRPr="003D47FA">
        <w:rPr>
          <w:b/>
          <w:rtl/>
        </w:rPr>
        <w:t xml:space="preserve"> يطلق علي الحق تسمية الصورة لا كالصور</w:t>
      </w:r>
      <w:r w:rsidR="001D5F3D">
        <w:rPr>
          <w:b/>
          <w:rtl/>
        </w:rPr>
        <w:t>،</w:t>
      </w:r>
      <w:r w:rsidR="008C2CDD" w:rsidRPr="003D47FA">
        <w:rPr>
          <w:b/>
          <w:rtl/>
        </w:rPr>
        <w:t xml:space="preserve"> نقض لما قاله</w:t>
      </w:r>
      <w:r w:rsidR="001D5F3D">
        <w:rPr>
          <w:b/>
          <w:rtl/>
        </w:rPr>
        <w:t>،</w:t>
      </w:r>
      <w:r w:rsidR="008C2CDD" w:rsidRPr="003D47FA">
        <w:rPr>
          <w:b/>
          <w:rtl/>
        </w:rPr>
        <w:t xml:space="preserve"> وصار بمثابة من يقول</w:t>
      </w:r>
      <w:r w:rsidR="00EE31E7" w:rsidRPr="003D47FA">
        <w:rPr>
          <w:b/>
          <w:rtl/>
        </w:rPr>
        <w:t>:</w:t>
      </w:r>
      <w:r w:rsidR="008C2CDD" w:rsidRPr="003D47FA">
        <w:rPr>
          <w:b/>
          <w:rtl/>
        </w:rPr>
        <w:t xml:space="preserve"> جسم لا كالأجسام</w:t>
      </w:r>
      <w:r w:rsidR="001D5F3D">
        <w:rPr>
          <w:b/>
          <w:rtl/>
        </w:rPr>
        <w:t>،</w:t>
      </w:r>
      <w:r w:rsidR="008C2CDD" w:rsidRPr="003D47FA">
        <w:rPr>
          <w:b/>
          <w:rtl/>
        </w:rPr>
        <w:t xml:space="preserve"> فإن الجسم ما كان مؤلفا</w:t>
      </w:r>
      <w:r w:rsidR="001D5F3D">
        <w:rPr>
          <w:b/>
          <w:rtl/>
        </w:rPr>
        <w:t>،</w:t>
      </w:r>
      <w:r w:rsidR="008C2CDD" w:rsidRPr="003D47FA">
        <w:rPr>
          <w:b/>
          <w:rtl/>
        </w:rPr>
        <w:t xml:space="preserve"> فإذا قال</w:t>
      </w:r>
      <w:r w:rsidR="00EE31E7" w:rsidRPr="003D47FA">
        <w:rPr>
          <w:b/>
          <w:rtl/>
        </w:rPr>
        <w:t>:</w:t>
      </w:r>
      <w:r w:rsidR="008C2CDD" w:rsidRPr="003D47FA">
        <w:rPr>
          <w:b/>
          <w:rtl/>
        </w:rPr>
        <w:t xml:space="preserve"> لا كالأجسام نقض ما قال " أهـ </w:t>
      </w:r>
      <w:r w:rsidR="00EE31E7" w:rsidRPr="003D47FA">
        <w:rPr>
          <w:b/>
          <w:rtl/>
        </w:rPr>
        <w:t>[</w:t>
      </w:r>
      <w:r w:rsidR="008C2CDD" w:rsidRPr="003D47FA">
        <w:rPr>
          <w:b/>
          <w:rtl/>
        </w:rPr>
        <w:t>الباز الأشهب ص63-66</w:t>
      </w:r>
      <w:r w:rsidR="00EE31E7" w:rsidRPr="003D47FA">
        <w:rPr>
          <w:b/>
          <w:rtl/>
        </w:rPr>
        <w:t>]</w:t>
      </w:r>
      <w:r w:rsidR="001D5F3D">
        <w:rPr>
          <w:b/>
          <w:rtl/>
        </w:rPr>
        <w:t>،</w:t>
      </w:r>
      <w:r w:rsidR="00EE31E7" w:rsidRPr="003D47FA">
        <w:rPr>
          <w:b/>
          <w:rtl/>
        </w:rPr>
        <w:t xml:space="preserve"> </w:t>
      </w:r>
      <w:r w:rsidR="008C2CDD" w:rsidRPr="003D47FA">
        <w:rPr>
          <w:b/>
          <w:bCs/>
          <w:rtl/>
        </w:rPr>
        <w:t>وقال رحمه الله</w:t>
      </w:r>
      <w:r w:rsidR="00EE31E7" w:rsidRPr="003D47FA">
        <w:rPr>
          <w:b/>
          <w:bCs/>
          <w:rtl/>
        </w:rPr>
        <w:t>:</w:t>
      </w:r>
      <w:r w:rsidR="008C2CDD" w:rsidRPr="003D47FA">
        <w:rPr>
          <w:b/>
          <w:bCs/>
          <w:rtl/>
        </w:rPr>
        <w:t xml:space="preserve"> </w:t>
      </w:r>
      <w:r w:rsidR="008C2CDD" w:rsidRPr="003D47FA">
        <w:rPr>
          <w:b/>
          <w:rtl/>
        </w:rPr>
        <w:t>" الحديث الثاني</w:t>
      </w:r>
      <w:r w:rsidR="00EE31E7" w:rsidRPr="003D47FA">
        <w:rPr>
          <w:b/>
          <w:rtl/>
        </w:rPr>
        <w:t>:</w:t>
      </w:r>
      <w:r w:rsidR="008C2CDD" w:rsidRPr="003D47FA">
        <w:rPr>
          <w:b/>
          <w:rtl/>
        </w:rPr>
        <w:t xml:space="preserve"> (روي عبد الرحمن بن عياش – رضي الله عنه – عن النبي – صلي الله عليه وسلم –</w:t>
      </w:r>
      <w:r w:rsidR="00AB6BA0">
        <w:rPr>
          <w:b/>
          <w:rtl/>
        </w:rPr>
        <w:t xml:space="preserve"> أنه </w:t>
      </w:r>
      <w:r w:rsidR="008C2CDD" w:rsidRPr="003D47FA">
        <w:rPr>
          <w:b/>
          <w:rtl/>
        </w:rPr>
        <w:t>قال</w:t>
      </w:r>
      <w:r w:rsidR="00EE31E7" w:rsidRPr="003D47FA">
        <w:rPr>
          <w:b/>
          <w:rtl/>
        </w:rPr>
        <w:t>:</w:t>
      </w:r>
      <w:r w:rsidR="008C2CDD" w:rsidRPr="003D47FA">
        <w:rPr>
          <w:b/>
          <w:rtl/>
        </w:rPr>
        <w:t xml:space="preserve"> " رأيت ربي في أحسن صورة</w:t>
      </w:r>
      <w:r w:rsidR="001D5F3D">
        <w:rPr>
          <w:b/>
          <w:rtl/>
        </w:rPr>
        <w:t>،</w:t>
      </w:r>
      <w:r w:rsidR="008C2CDD" w:rsidRPr="003D47FA">
        <w:rPr>
          <w:b/>
          <w:rtl/>
        </w:rPr>
        <w:t xml:space="preserve"> فقال لي</w:t>
      </w:r>
      <w:r w:rsidR="00EE31E7" w:rsidRPr="003D47FA">
        <w:rPr>
          <w:b/>
          <w:rtl/>
        </w:rPr>
        <w:t>:</w:t>
      </w:r>
      <w:r w:rsidR="008C2CDD" w:rsidRPr="003D47FA">
        <w:rPr>
          <w:b/>
          <w:rtl/>
        </w:rPr>
        <w:t xml:space="preserve"> فيم يختصم الملأ الأعلي يا محمد قلت</w:t>
      </w:r>
      <w:r w:rsidR="00EE31E7" w:rsidRPr="003D47FA">
        <w:rPr>
          <w:b/>
          <w:rtl/>
        </w:rPr>
        <w:t>:</w:t>
      </w:r>
      <w:r w:rsidR="008C2CDD" w:rsidRPr="003D47FA">
        <w:rPr>
          <w:b/>
          <w:rtl/>
        </w:rPr>
        <w:t xml:space="preserve"> أنت أعلم يا رب</w:t>
      </w:r>
      <w:r w:rsidR="001D5F3D">
        <w:rPr>
          <w:b/>
          <w:rtl/>
        </w:rPr>
        <w:t>،</w:t>
      </w:r>
      <w:r w:rsidR="008C2CDD" w:rsidRPr="003D47FA">
        <w:rPr>
          <w:b/>
          <w:rtl/>
        </w:rPr>
        <w:t xml:space="preserve"> فوضع كفه بين كتفي</w:t>
      </w:r>
      <w:r w:rsidR="001D5F3D">
        <w:rPr>
          <w:b/>
          <w:rtl/>
        </w:rPr>
        <w:t>،</w:t>
      </w:r>
      <w:r w:rsidR="008C2CDD" w:rsidRPr="003D47FA">
        <w:rPr>
          <w:b/>
          <w:rtl/>
        </w:rPr>
        <w:t xml:space="preserve"> حتي وجدت بردها بين ثديي</w:t>
      </w:r>
      <w:r w:rsidR="001D5F3D">
        <w:rPr>
          <w:b/>
          <w:rtl/>
        </w:rPr>
        <w:t>،</w:t>
      </w:r>
      <w:r w:rsidR="008C2CDD" w:rsidRPr="003D47FA">
        <w:rPr>
          <w:b/>
          <w:rtl/>
        </w:rPr>
        <w:t xml:space="preserve"> فعلمت ما بين السموات والأرض "</w:t>
      </w:r>
      <w:r w:rsidR="001D5F3D">
        <w:rPr>
          <w:b/>
          <w:rtl/>
        </w:rPr>
        <w:t>،</w:t>
      </w:r>
      <w:r w:rsidR="008C2CDD" w:rsidRPr="003D47FA">
        <w:rPr>
          <w:b/>
          <w:rtl/>
        </w:rPr>
        <w:t xml:space="preserve"> قال أحمد رضي الله عنه</w:t>
      </w:r>
      <w:r w:rsidR="00EE31E7" w:rsidRPr="003D47FA">
        <w:rPr>
          <w:b/>
          <w:rtl/>
        </w:rPr>
        <w:t>:</w:t>
      </w:r>
      <w:r w:rsidR="008C2CDD" w:rsidRPr="003D47FA">
        <w:rPr>
          <w:b/>
          <w:rtl/>
        </w:rPr>
        <w:t xml:space="preserve"> أصل هذا الحديث وطرقه مضطربة </w:t>
      </w:r>
      <w:r w:rsidR="00EE31E7" w:rsidRPr="003D47FA">
        <w:rPr>
          <w:b/>
          <w:rtl/>
        </w:rPr>
        <w:t>(</w:t>
      </w:r>
      <w:r w:rsidR="008C2CDD" w:rsidRPr="003D47FA">
        <w:rPr>
          <w:b/>
          <w:rtl/>
        </w:rPr>
        <w:t>يرويه معاذ عن رسول الله –صلي الله عليه وسلم وكل أسانيده مضطربة ليس فيها صحيح</w:t>
      </w:r>
      <w:r w:rsidR="001D5F3D">
        <w:rPr>
          <w:b/>
          <w:rtl/>
        </w:rPr>
        <w:t>،</w:t>
      </w:r>
      <w:r w:rsidR="008C2CDD" w:rsidRPr="003D47FA">
        <w:rPr>
          <w:b/>
          <w:rtl/>
        </w:rPr>
        <w:t xml:space="preserve"> ورواه قتادة عن أنس واختلف علي قتادة فرواه يوسف عن عطية عن قتادة ووهم فيه</w:t>
      </w:r>
      <w:r w:rsidR="001D5F3D">
        <w:rPr>
          <w:b/>
          <w:rtl/>
        </w:rPr>
        <w:t>،</w:t>
      </w:r>
      <w:r w:rsidR="008C2CDD" w:rsidRPr="003D47FA">
        <w:rPr>
          <w:b/>
          <w:rtl/>
        </w:rPr>
        <w:t xml:space="preserve"> ورواه هشام عن قتادة عن ابن قلابة عن خالد بن الحلاج عن بن عباس ووهم في قوله عن ابن عباس وإنما رواه خالد عن عبد الرحمن بن عياش وعبد الرحمن لم يسمعه من رسول الله –صلي الله عليه وسلم – وإنما رواه عن مالك بن يخامر عن معاذ</w:t>
      </w:r>
      <w:r w:rsidR="00EE31E7" w:rsidRPr="003D47FA">
        <w:rPr>
          <w:b/>
          <w:rtl/>
        </w:rPr>
        <w:t>:</w:t>
      </w:r>
      <w:r w:rsidR="008C2CDD" w:rsidRPr="003D47FA">
        <w:rPr>
          <w:b/>
          <w:rtl/>
        </w:rPr>
        <w:t xml:space="preserve"> قلت</w:t>
      </w:r>
      <w:r w:rsidR="00EE31E7" w:rsidRPr="003D47FA">
        <w:rPr>
          <w:b/>
          <w:rtl/>
        </w:rPr>
        <w:t>:</w:t>
      </w:r>
      <w:r w:rsidR="008C2CDD" w:rsidRPr="003D47FA">
        <w:rPr>
          <w:b/>
          <w:rtl/>
        </w:rPr>
        <w:t xml:space="preserve"> قد ذكرنا</w:t>
      </w:r>
      <w:r w:rsidR="00AB6BA0">
        <w:rPr>
          <w:b/>
          <w:rtl/>
        </w:rPr>
        <w:t xml:space="preserve"> أنه </w:t>
      </w:r>
      <w:r w:rsidR="008C2CDD" w:rsidRPr="003D47FA">
        <w:rPr>
          <w:b/>
          <w:rtl/>
        </w:rPr>
        <w:t>لا يصح</w:t>
      </w:r>
      <w:r w:rsidR="001D5F3D">
        <w:rPr>
          <w:b/>
          <w:rtl/>
        </w:rPr>
        <w:t>،</w:t>
      </w:r>
      <w:r w:rsidR="008C2CDD" w:rsidRPr="003D47FA">
        <w:rPr>
          <w:b/>
          <w:rtl/>
        </w:rPr>
        <w:t xml:space="preserve"> وقال أبو بكر البيهقي</w:t>
      </w:r>
      <w:r w:rsidR="00EE31E7" w:rsidRPr="003D47FA">
        <w:rPr>
          <w:b/>
          <w:rtl/>
        </w:rPr>
        <w:t>:</w:t>
      </w:r>
      <w:r w:rsidR="008C2CDD" w:rsidRPr="003D47FA">
        <w:rPr>
          <w:b/>
          <w:rtl/>
        </w:rPr>
        <w:t xml:space="preserve"> فقد روي من أوجه كلها ضعيفة وأحسن طرقه</w:t>
      </w:r>
      <w:r w:rsidR="00AB6BA0">
        <w:rPr>
          <w:b/>
          <w:rtl/>
        </w:rPr>
        <w:t xml:space="preserve"> أنه </w:t>
      </w:r>
      <w:r w:rsidR="008C2CDD" w:rsidRPr="003D47FA">
        <w:rPr>
          <w:b/>
          <w:rtl/>
        </w:rPr>
        <w:t>كان في النوم</w:t>
      </w:r>
      <w:r w:rsidR="00EE31E7" w:rsidRPr="003D47FA">
        <w:rPr>
          <w:b/>
          <w:rtl/>
        </w:rPr>
        <w:t>)</w:t>
      </w:r>
      <w:r w:rsidR="001D5F3D">
        <w:rPr>
          <w:b/>
          <w:rtl/>
        </w:rPr>
        <w:t>،</w:t>
      </w:r>
      <w:r w:rsidR="00EE31E7" w:rsidRPr="003D47FA">
        <w:rPr>
          <w:b/>
          <w:rtl/>
        </w:rPr>
        <w:t xml:space="preserve"> </w:t>
      </w:r>
      <w:r w:rsidR="008C2CDD" w:rsidRPr="003D47FA">
        <w:rPr>
          <w:b/>
          <w:rtl/>
        </w:rPr>
        <w:t>وقد روي من حديث أبي هريرة _ رضي الله عنه – قال</w:t>
      </w:r>
      <w:r w:rsidR="00EE31E7" w:rsidRPr="003D47FA">
        <w:rPr>
          <w:b/>
          <w:rtl/>
        </w:rPr>
        <w:t>:</w:t>
      </w:r>
      <w:r w:rsidR="008C2CDD" w:rsidRPr="003D47FA">
        <w:rPr>
          <w:b/>
          <w:rtl/>
        </w:rPr>
        <w:t xml:space="preserve"> قال رسول الله _صلي الله عليه وسلم -</w:t>
      </w:r>
      <w:r w:rsidR="00EE31E7" w:rsidRPr="003D47FA">
        <w:rPr>
          <w:b/>
          <w:rtl/>
        </w:rPr>
        <w:t>:</w:t>
      </w:r>
      <w:r w:rsidR="008C2CDD" w:rsidRPr="003D47FA">
        <w:rPr>
          <w:b/>
          <w:rtl/>
        </w:rPr>
        <w:t xml:space="preserve"> " أتاني آت في أحسن صورة "</w:t>
      </w:r>
      <w:r w:rsidR="001D5F3D">
        <w:rPr>
          <w:b/>
          <w:rtl/>
        </w:rPr>
        <w:t>،</w:t>
      </w:r>
      <w:r w:rsidR="008C2CDD" w:rsidRPr="003D47FA">
        <w:rPr>
          <w:b/>
          <w:rtl/>
        </w:rPr>
        <w:t xml:space="preserve"> فقال</w:t>
      </w:r>
      <w:r w:rsidR="00EE31E7" w:rsidRPr="003D47FA">
        <w:rPr>
          <w:b/>
          <w:rtl/>
        </w:rPr>
        <w:t>:</w:t>
      </w:r>
      <w:r w:rsidR="008C2CDD" w:rsidRPr="003D47FA">
        <w:rPr>
          <w:b/>
          <w:rtl/>
        </w:rPr>
        <w:t xml:space="preserve"> فيم يختصم الملأ الأعلى</w:t>
      </w:r>
      <w:r w:rsidR="001D5F3D">
        <w:rPr>
          <w:b/>
          <w:rtl/>
        </w:rPr>
        <w:t>،،</w:t>
      </w:r>
      <w:r w:rsidR="008B2B23" w:rsidRPr="003D47FA">
        <w:rPr>
          <w:b/>
          <w:rtl/>
        </w:rPr>
        <w:t>؟</w:t>
      </w:r>
      <w:r w:rsidR="008C2CDD" w:rsidRPr="003D47FA">
        <w:rPr>
          <w:b/>
          <w:rtl/>
        </w:rPr>
        <w:t xml:space="preserve"> فقلت</w:t>
      </w:r>
      <w:r w:rsidR="00EE31E7" w:rsidRPr="003D47FA">
        <w:rPr>
          <w:b/>
          <w:rtl/>
        </w:rPr>
        <w:t>:</w:t>
      </w:r>
      <w:r w:rsidR="008C2CDD" w:rsidRPr="003D47FA">
        <w:rPr>
          <w:b/>
          <w:rtl/>
        </w:rPr>
        <w:t xml:space="preserve"> لا أدري</w:t>
      </w:r>
      <w:r w:rsidR="001D5F3D">
        <w:rPr>
          <w:b/>
          <w:rtl/>
        </w:rPr>
        <w:t>،</w:t>
      </w:r>
      <w:r w:rsidR="008C2CDD" w:rsidRPr="003D47FA">
        <w:rPr>
          <w:b/>
          <w:rtl/>
        </w:rPr>
        <w:t xml:space="preserve"> فوضع كفه بين كتفي</w:t>
      </w:r>
      <w:r w:rsidR="001D5F3D">
        <w:rPr>
          <w:b/>
          <w:rtl/>
        </w:rPr>
        <w:t>،</w:t>
      </w:r>
      <w:r w:rsidR="008C2CDD" w:rsidRPr="003D47FA">
        <w:rPr>
          <w:b/>
          <w:rtl/>
        </w:rPr>
        <w:t xml:space="preserve"> فوجدت بردها بين ثديي</w:t>
      </w:r>
      <w:r w:rsidR="001D5F3D">
        <w:rPr>
          <w:b/>
          <w:rtl/>
        </w:rPr>
        <w:t>،</w:t>
      </w:r>
      <w:r w:rsidR="008C2CDD" w:rsidRPr="003D47FA">
        <w:rPr>
          <w:b/>
          <w:rtl/>
        </w:rPr>
        <w:t xml:space="preserve"> فعرفت كل شيء يسألني عنه</w:t>
      </w:r>
      <w:r w:rsidR="001D5F3D">
        <w:rPr>
          <w:b/>
          <w:rtl/>
        </w:rPr>
        <w:t>،</w:t>
      </w:r>
      <w:r w:rsidR="008C2CDD" w:rsidRPr="003D47FA">
        <w:rPr>
          <w:b/>
          <w:rtl/>
        </w:rPr>
        <w:t xml:space="preserve"> وروي من حديث ثوبان قال</w:t>
      </w:r>
      <w:r w:rsidR="00EE31E7" w:rsidRPr="003D47FA">
        <w:rPr>
          <w:b/>
          <w:rtl/>
        </w:rPr>
        <w:t>:</w:t>
      </w:r>
      <w:r w:rsidR="008C2CDD" w:rsidRPr="003D47FA">
        <w:rPr>
          <w:b/>
          <w:rtl/>
        </w:rPr>
        <w:t xml:space="preserve"> خرج علينا رسول الله –صلي الله عليه وسلم- بعد صلاة الصبح فقال</w:t>
      </w:r>
      <w:r w:rsidR="00EE31E7" w:rsidRPr="003D47FA">
        <w:rPr>
          <w:b/>
          <w:rtl/>
        </w:rPr>
        <w:t>:</w:t>
      </w:r>
      <w:r w:rsidR="008C2CDD" w:rsidRPr="003D47FA">
        <w:rPr>
          <w:b/>
          <w:rtl/>
        </w:rPr>
        <w:t xml:space="preserve"> " إن لبي أتاني الليلة في أحسن صورة فقال لي</w:t>
      </w:r>
      <w:r w:rsidR="00EE31E7" w:rsidRPr="003D47FA">
        <w:rPr>
          <w:b/>
          <w:rtl/>
        </w:rPr>
        <w:t>:</w:t>
      </w:r>
      <w:r w:rsidR="008C2CDD" w:rsidRPr="003D47FA">
        <w:rPr>
          <w:b/>
          <w:rtl/>
        </w:rPr>
        <w:t xml:space="preserve"> يا محمد</w:t>
      </w:r>
      <w:r w:rsidR="00EE31E7" w:rsidRPr="003D47FA">
        <w:rPr>
          <w:b/>
          <w:rtl/>
        </w:rPr>
        <w:t>:</w:t>
      </w:r>
      <w:r w:rsidR="008C2CDD" w:rsidRPr="003D47FA">
        <w:rPr>
          <w:b/>
          <w:rtl/>
        </w:rPr>
        <w:t xml:space="preserve"> فيم يختصم الملأ الأعلى</w:t>
      </w:r>
      <w:r w:rsidR="008B2B23" w:rsidRPr="003D47FA">
        <w:rPr>
          <w:b/>
          <w:rtl/>
        </w:rPr>
        <w:t>؟</w:t>
      </w:r>
      <w:r w:rsidR="008C2CDD" w:rsidRPr="003D47FA">
        <w:rPr>
          <w:b/>
          <w:rtl/>
        </w:rPr>
        <w:t xml:space="preserve"> قلت</w:t>
      </w:r>
      <w:r w:rsidR="00EE31E7" w:rsidRPr="003D47FA">
        <w:rPr>
          <w:b/>
          <w:rtl/>
        </w:rPr>
        <w:t>:</w:t>
      </w:r>
      <w:r w:rsidR="008C2CDD" w:rsidRPr="003D47FA">
        <w:rPr>
          <w:b/>
          <w:rtl/>
        </w:rPr>
        <w:t xml:space="preserve"> لا أدري يا رب</w:t>
      </w:r>
      <w:r w:rsidR="001D5F3D">
        <w:rPr>
          <w:b/>
          <w:rtl/>
        </w:rPr>
        <w:t>،</w:t>
      </w:r>
      <w:r w:rsidR="008C2CDD" w:rsidRPr="003D47FA">
        <w:rPr>
          <w:b/>
          <w:rtl/>
        </w:rPr>
        <w:t xml:space="preserve"> فوضع كفه بين كتفي</w:t>
      </w:r>
      <w:r w:rsidR="001D5F3D">
        <w:rPr>
          <w:b/>
          <w:rtl/>
        </w:rPr>
        <w:t>،</w:t>
      </w:r>
      <w:r w:rsidR="008C2CDD" w:rsidRPr="003D47FA">
        <w:rPr>
          <w:b/>
          <w:rtl/>
        </w:rPr>
        <w:t xml:space="preserve"> حتي وجدت برد أنامله في صدري</w:t>
      </w:r>
      <w:r w:rsidR="001D5F3D">
        <w:rPr>
          <w:b/>
          <w:rtl/>
        </w:rPr>
        <w:t>،</w:t>
      </w:r>
      <w:r w:rsidR="008C2CDD" w:rsidRPr="003D47FA">
        <w:rPr>
          <w:b/>
          <w:rtl/>
        </w:rPr>
        <w:t xml:space="preserve"> فتجلي لي ما بين السماء والأرض"</w:t>
      </w:r>
      <w:r w:rsidR="001D5F3D">
        <w:rPr>
          <w:b/>
          <w:rtl/>
        </w:rPr>
        <w:t>،</w:t>
      </w:r>
      <w:r w:rsidR="00EE31E7" w:rsidRPr="003D47FA">
        <w:rPr>
          <w:b/>
          <w:rtl/>
        </w:rPr>
        <w:t xml:space="preserve"> </w:t>
      </w:r>
      <w:r w:rsidR="008C2CDD" w:rsidRPr="003D47FA">
        <w:rPr>
          <w:b/>
          <w:rtl/>
        </w:rPr>
        <w:t>وروي عن أبي عبيدة بن الجراح عن النبي –صلي الله عليه وسلم –</w:t>
      </w:r>
      <w:r w:rsidR="00AB6BA0">
        <w:rPr>
          <w:b/>
          <w:rtl/>
        </w:rPr>
        <w:t xml:space="preserve"> أنه </w:t>
      </w:r>
      <w:r w:rsidR="008C2CDD" w:rsidRPr="003D47FA">
        <w:rPr>
          <w:b/>
          <w:rtl/>
        </w:rPr>
        <w:t>قال</w:t>
      </w:r>
      <w:r w:rsidR="00EE31E7" w:rsidRPr="003D47FA">
        <w:rPr>
          <w:b/>
          <w:rtl/>
        </w:rPr>
        <w:t>:</w:t>
      </w:r>
      <w:r w:rsidR="008C2CDD" w:rsidRPr="003D47FA">
        <w:rPr>
          <w:b/>
          <w:rtl/>
        </w:rPr>
        <w:t xml:space="preserve"> " لما كنت ليلة أسر بي رأيت ربي في أحسن صورة "</w:t>
      </w:r>
      <w:r w:rsidR="001D5F3D">
        <w:rPr>
          <w:b/>
          <w:rtl/>
        </w:rPr>
        <w:t>،</w:t>
      </w:r>
      <w:r w:rsidR="00EE31E7" w:rsidRPr="003D47FA">
        <w:rPr>
          <w:b/>
          <w:rtl/>
        </w:rPr>
        <w:t xml:space="preserve"> </w:t>
      </w:r>
      <w:r w:rsidR="008C2CDD" w:rsidRPr="003D47FA">
        <w:rPr>
          <w:b/>
          <w:rtl/>
        </w:rPr>
        <w:t>قلت</w:t>
      </w:r>
      <w:r w:rsidR="00EE31E7" w:rsidRPr="003D47FA">
        <w:rPr>
          <w:b/>
          <w:rtl/>
        </w:rPr>
        <w:t>:</w:t>
      </w:r>
      <w:r w:rsidR="008C2CDD" w:rsidRPr="003D47FA">
        <w:rPr>
          <w:b/>
          <w:rtl/>
        </w:rPr>
        <w:t xml:space="preserve"> وهذه أحاديث مختلفة</w:t>
      </w:r>
      <w:r w:rsidR="001D5F3D">
        <w:rPr>
          <w:b/>
          <w:rtl/>
        </w:rPr>
        <w:t>،</w:t>
      </w:r>
      <w:r w:rsidR="008C2CDD" w:rsidRPr="003D47FA">
        <w:rPr>
          <w:b/>
          <w:rtl/>
        </w:rPr>
        <w:t xml:space="preserve"> وليس فيها ما يثبت وفي بعضها أتاني آت وذلك يرفع الاشكال</w:t>
      </w:r>
      <w:r w:rsidR="001D5F3D">
        <w:rPr>
          <w:b/>
          <w:rtl/>
        </w:rPr>
        <w:t>،</w:t>
      </w:r>
      <w:r w:rsidR="008C2CDD" w:rsidRPr="003D47FA">
        <w:rPr>
          <w:b/>
          <w:rtl/>
        </w:rPr>
        <w:t xml:space="preserve"> وإن قلنا</w:t>
      </w:r>
      <w:r w:rsidR="00AB6BA0">
        <w:rPr>
          <w:b/>
          <w:rtl/>
        </w:rPr>
        <w:t xml:space="preserve"> أنه </w:t>
      </w:r>
      <w:r w:rsidR="008C2CDD" w:rsidRPr="003D47FA">
        <w:rPr>
          <w:b/>
          <w:rtl/>
        </w:rPr>
        <w:t>رآه في اليقظة فالصورة إن قلنا ترجع إلي الله تعالي</w:t>
      </w:r>
      <w:r w:rsidR="001D5F3D">
        <w:rPr>
          <w:b/>
          <w:rtl/>
        </w:rPr>
        <w:t>،</w:t>
      </w:r>
      <w:r w:rsidR="008C2CDD" w:rsidRPr="003D47FA">
        <w:rPr>
          <w:b/>
          <w:rtl/>
        </w:rPr>
        <w:t xml:space="preserve"> فالمعني رأيته علي أحسن صفاته </w:t>
      </w:r>
      <w:r w:rsidR="00EE31E7" w:rsidRPr="003D47FA">
        <w:rPr>
          <w:b/>
          <w:rtl/>
        </w:rPr>
        <w:t>(</w:t>
      </w:r>
      <w:r w:rsidR="008C2CDD" w:rsidRPr="003D47FA">
        <w:rPr>
          <w:b/>
          <w:rtl/>
        </w:rPr>
        <w:t>في الإقبال علي والرضي عني</w:t>
      </w:r>
      <w:r w:rsidR="001D5F3D">
        <w:rPr>
          <w:b/>
          <w:rtl/>
        </w:rPr>
        <w:t>،</w:t>
      </w:r>
      <w:r w:rsidR="008C2CDD" w:rsidRPr="003D47FA">
        <w:rPr>
          <w:b/>
          <w:rtl/>
        </w:rPr>
        <w:t xml:space="preserve"> وإن قلنا ترجع إلي رسول الله –صلي الله عليه وسلم- فالمعني رأيته أنا علي أحسن صورة</w:t>
      </w:r>
      <w:r w:rsidR="001D5F3D">
        <w:rPr>
          <w:b/>
          <w:rtl/>
        </w:rPr>
        <w:t>،</w:t>
      </w:r>
      <w:r w:rsidR="00EE31E7" w:rsidRPr="003D47FA">
        <w:rPr>
          <w:b/>
          <w:rtl/>
        </w:rPr>
        <w:t xml:space="preserve"> </w:t>
      </w:r>
      <w:r w:rsidR="008C2CDD" w:rsidRPr="003D47FA">
        <w:rPr>
          <w:b/>
          <w:rtl/>
        </w:rPr>
        <w:t>قلت</w:t>
      </w:r>
      <w:r w:rsidR="00EE31E7" w:rsidRPr="003D47FA">
        <w:rPr>
          <w:b/>
          <w:rtl/>
        </w:rPr>
        <w:t>:</w:t>
      </w:r>
      <w:r w:rsidR="008C2CDD" w:rsidRPr="003D47FA">
        <w:rPr>
          <w:b/>
          <w:rtl/>
        </w:rPr>
        <w:t xml:space="preserve"> والعجب مع اضطراب هذه الأحاديث وكون مثلها لا يثبت به حكم في الوضوء</w:t>
      </w:r>
      <w:r w:rsidR="00EE31E7" w:rsidRPr="003D47FA">
        <w:rPr>
          <w:b/>
          <w:rtl/>
        </w:rPr>
        <w:t>)</w:t>
      </w:r>
      <w:r w:rsidR="008C2CDD" w:rsidRPr="003D47FA">
        <w:rPr>
          <w:b/>
          <w:rtl/>
        </w:rPr>
        <w:t xml:space="preserve"> وروي بن حامد من حديث بن عباس –رضي الله عنهما – عن النبي –صلي الله عليه وسلم –</w:t>
      </w:r>
      <w:r w:rsidR="00AB6BA0">
        <w:rPr>
          <w:b/>
          <w:rtl/>
        </w:rPr>
        <w:t xml:space="preserve"> أنه </w:t>
      </w:r>
      <w:r w:rsidR="008C2CDD" w:rsidRPr="003D47FA">
        <w:rPr>
          <w:b/>
          <w:rtl/>
        </w:rPr>
        <w:t>قال</w:t>
      </w:r>
      <w:r w:rsidR="00EE31E7" w:rsidRPr="003D47FA">
        <w:rPr>
          <w:b/>
          <w:rtl/>
        </w:rPr>
        <w:t>:</w:t>
      </w:r>
      <w:r w:rsidR="008C2CDD" w:rsidRPr="003D47FA">
        <w:rPr>
          <w:b/>
          <w:rtl/>
        </w:rPr>
        <w:t>" ولما أسري بي رأيت الرحمن تعالي في صورة شاب أمرد</w:t>
      </w:r>
      <w:r w:rsidR="001D5F3D">
        <w:rPr>
          <w:b/>
          <w:rtl/>
        </w:rPr>
        <w:t>،</w:t>
      </w:r>
      <w:r w:rsidR="008C2CDD" w:rsidRPr="003D47FA">
        <w:rPr>
          <w:b/>
          <w:rtl/>
        </w:rPr>
        <w:t xml:space="preserve"> له نور يتلألأ</w:t>
      </w:r>
      <w:r w:rsidR="001D5F3D">
        <w:rPr>
          <w:b/>
          <w:rtl/>
        </w:rPr>
        <w:t>،</w:t>
      </w:r>
      <w:r w:rsidR="008C2CDD" w:rsidRPr="003D47FA">
        <w:rPr>
          <w:b/>
          <w:rtl/>
        </w:rPr>
        <w:t xml:space="preserve"> وقد نهيت عن وصفه لكم</w:t>
      </w:r>
      <w:r w:rsidR="001D5F3D">
        <w:rPr>
          <w:b/>
          <w:rtl/>
        </w:rPr>
        <w:t>،</w:t>
      </w:r>
      <w:r w:rsidR="008C2CDD" w:rsidRPr="003D47FA">
        <w:rPr>
          <w:b/>
          <w:rtl/>
        </w:rPr>
        <w:t xml:space="preserve"> فسألت ربي أن يكرمني برؤيته</w:t>
      </w:r>
      <w:r w:rsidR="001D5F3D">
        <w:rPr>
          <w:b/>
          <w:rtl/>
        </w:rPr>
        <w:t>،</w:t>
      </w:r>
      <w:r w:rsidR="008C2CDD" w:rsidRPr="003D47FA">
        <w:rPr>
          <w:b/>
          <w:rtl/>
        </w:rPr>
        <w:t xml:space="preserve"> وإذا هو كأنه عروس حين كشف عن حجابه مستوي علي عرشه "</w:t>
      </w:r>
      <w:r w:rsidR="001D5F3D">
        <w:rPr>
          <w:b/>
          <w:rtl/>
        </w:rPr>
        <w:t>،</w:t>
      </w:r>
      <w:r w:rsidR="008C2CDD" w:rsidRPr="003D47FA">
        <w:rPr>
          <w:b/>
          <w:rtl/>
        </w:rPr>
        <w:t xml:space="preserve"> قلت هذا الحديث كذب قبيح</w:t>
      </w:r>
      <w:r w:rsidR="001D5F3D">
        <w:rPr>
          <w:b/>
          <w:rtl/>
        </w:rPr>
        <w:t>،</w:t>
      </w:r>
      <w:r w:rsidR="00EE31E7" w:rsidRPr="003D47FA">
        <w:rPr>
          <w:b/>
          <w:rtl/>
        </w:rPr>
        <w:t xml:space="preserve"> </w:t>
      </w:r>
      <w:r w:rsidR="008C2CDD" w:rsidRPr="003D47FA">
        <w:rPr>
          <w:b/>
          <w:rtl/>
        </w:rPr>
        <w:t>ما روي قط في صحيح و لا في كذب مشهور</w:t>
      </w:r>
      <w:r w:rsidR="001D5F3D">
        <w:rPr>
          <w:b/>
          <w:rtl/>
        </w:rPr>
        <w:t>،</w:t>
      </w:r>
      <w:r w:rsidR="00EE31E7" w:rsidRPr="003D47FA">
        <w:rPr>
          <w:b/>
          <w:rtl/>
        </w:rPr>
        <w:t xml:space="preserve"> </w:t>
      </w:r>
      <w:r w:rsidR="008C2CDD" w:rsidRPr="003D47FA">
        <w:rPr>
          <w:b/>
          <w:rtl/>
        </w:rPr>
        <w:t>فأبعد الله من عمله فقد كنا نقول ذلك في المنام</w:t>
      </w:r>
      <w:r w:rsidR="001D5F3D">
        <w:rPr>
          <w:b/>
          <w:rtl/>
        </w:rPr>
        <w:t>،</w:t>
      </w:r>
      <w:r w:rsidR="008C2CDD" w:rsidRPr="003D47FA">
        <w:rPr>
          <w:b/>
          <w:rtl/>
        </w:rPr>
        <w:t xml:space="preserve"> فذكر هذا في ليلة الإسراء كافأهم الله وجزاهم النار</w:t>
      </w:r>
      <w:r w:rsidR="001D5F3D">
        <w:rPr>
          <w:b/>
          <w:rtl/>
        </w:rPr>
        <w:t>،</w:t>
      </w:r>
      <w:r w:rsidR="008C2CDD" w:rsidRPr="003D47FA">
        <w:rPr>
          <w:b/>
          <w:rtl/>
        </w:rPr>
        <w:t xml:space="preserve"> يشبهون الله بعروس</w:t>
      </w:r>
      <w:r w:rsidR="001D5F3D">
        <w:rPr>
          <w:b/>
          <w:rtl/>
        </w:rPr>
        <w:t>،،</w:t>
      </w:r>
      <w:r w:rsidR="008B2B23" w:rsidRPr="003D47FA">
        <w:rPr>
          <w:b/>
          <w:rtl/>
        </w:rPr>
        <w:t>؟</w:t>
      </w:r>
      <w:r w:rsidR="008C2CDD" w:rsidRPr="003D47FA">
        <w:rPr>
          <w:b/>
          <w:rtl/>
        </w:rPr>
        <w:t xml:space="preserve"> ما قال هذا مسلم</w:t>
      </w:r>
      <w:r w:rsidR="008B2B23" w:rsidRPr="003D47FA">
        <w:rPr>
          <w:b/>
          <w:rtl/>
        </w:rPr>
        <w:t>؟</w:t>
      </w:r>
      <w:r w:rsidR="00EE31E7" w:rsidRPr="003D47FA">
        <w:rPr>
          <w:b/>
          <w:rtl/>
        </w:rPr>
        <w:t xml:space="preserve"> </w:t>
      </w:r>
      <w:r w:rsidR="008C2CDD" w:rsidRPr="003D47FA">
        <w:rPr>
          <w:b/>
          <w:rtl/>
        </w:rPr>
        <w:t>وأما ذكر البرد في الحديث الماضي</w:t>
      </w:r>
      <w:r w:rsidR="001D5F3D">
        <w:rPr>
          <w:b/>
          <w:rtl/>
        </w:rPr>
        <w:t>،</w:t>
      </w:r>
      <w:r w:rsidR="008C2CDD" w:rsidRPr="003D47FA">
        <w:rPr>
          <w:b/>
          <w:rtl/>
        </w:rPr>
        <w:t xml:space="preserve"> فإن البرد عرض</w:t>
      </w:r>
      <w:r w:rsidR="001D5F3D">
        <w:rPr>
          <w:b/>
          <w:rtl/>
        </w:rPr>
        <w:t>،</w:t>
      </w:r>
      <w:r w:rsidR="008C2CDD" w:rsidRPr="003D47FA">
        <w:rPr>
          <w:b/>
          <w:rtl/>
        </w:rPr>
        <w:t xml:space="preserve"> لا يجوز أن ينسب إلي الله تعالي</w:t>
      </w:r>
      <w:r w:rsidR="001D5F3D">
        <w:rPr>
          <w:b/>
          <w:rtl/>
        </w:rPr>
        <w:t>،</w:t>
      </w:r>
      <w:r w:rsidR="00EE31E7" w:rsidRPr="003D47FA">
        <w:rPr>
          <w:b/>
          <w:rtl/>
        </w:rPr>
        <w:t xml:space="preserve"> </w:t>
      </w:r>
      <w:r w:rsidR="008C2CDD" w:rsidRPr="003D47FA">
        <w:rPr>
          <w:b/>
          <w:rtl/>
        </w:rPr>
        <w:t>وقد ذكر القاضي في كتاب الكفاية عن أحمد</w:t>
      </w:r>
      <w:r w:rsidR="00EE31E7" w:rsidRPr="003D47FA">
        <w:rPr>
          <w:b/>
          <w:rtl/>
        </w:rPr>
        <w:t>:</w:t>
      </w:r>
      <w:r w:rsidR="008C2CDD" w:rsidRPr="003D47FA">
        <w:rPr>
          <w:b/>
          <w:rtl/>
        </w:rPr>
        <w:t xml:space="preserve"> رأيت ربي في أحسن صورة</w:t>
      </w:r>
      <w:r w:rsidR="001D5F3D">
        <w:rPr>
          <w:b/>
          <w:rtl/>
        </w:rPr>
        <w:t>،</w:t>
      </w:r>
      <w:r w:rsidR="008C2CDD" w:rsidRPr="003D47FA">
        <w:rPr>
          <w:b/>
          <w:rtl/>
        </w:rPr>
        <w:t xml:space="preserve"> أي في أحسن موضع</w:t>
      </w:r>
      <w:r w:rsidR="001D5F3D">
        <w:rPr>
          <w:b/>
          <w:rtl/>
        </w:rPr>
        <w:t>،</w:t>
      </w:r>
      <w:r w:rsidR="00EE31E7" w:rsidRPr="003D47FA">
        <w:rPr>
          <w:b/>
          <w:rtl/>
        </w:rPr>
        <w:t xml:space="preserve"> </w:t>
      </w:r>
      <w:r w:rsidR="008C2CDD" w:rsidRPr="003D47FA">
        <w:rPr>
          <w:b/>
          <w:bCs/>
          <w:rtl/>
        </w:rPr>
        <w:t>الحديث الثالث</w:t>
      </w:r>
      <w:r w:rsidR="00EE31E7" w:rsidRPr="003D47FA">
        <w:rPr>
          <w:b/>
          <w:bCs/>
          <w:rtl/>
        </w:rPr>
        <w:t xml:space="preserve">: </w:t>
      </w:r>
      <w:r w:rsidR="008C2CDD" w:rsidRPr="003D47FA">
        <w:rPr>
          <w:b/>
          <w:rtl/>
        </w:rPr>
        <w:t>روت أم طفيل امرأة أبي رضي الله عنهما</w:t>
      </w:r>
      <w:r w:rsidR="001D5F3D">
        <w:rPr>
          <w:b/>
          <w:rtl/>
        </w:rPr>
        <w:t>،</w:t>
      </w:r>
      <w:r w:rsidR="008C2CDD" w:rsidRPr="003D47FA">
        <w:rPr>
          <w:b/>
          <w:rtl/>
        </w:rPr>
        <w:t xml:space="preserve"> أنها سمعت رسول الله –صلي الله عليه وسلم – يذكر</w:t>
      </w:r>
      <w:r w:rsidR="001D5F3D">
        <w:rPr>
          <w:b/>
          <w:rtl/>
        </w:rPr>
        <w:t>،</w:t>
      </w:r>
      <w:r w:rsidR="00AB6BA0">
        <w:rPr>
          <w:b/>
          <w:rtl/>
        </w:rPr>
        <w:t xml:space="preserve"> أنه </w:t>
      </w:r>
      <w:r w:rsidR="008C2CDD" w:rsidRPr="003D47FA">
        <w:rPr>
          <w:b/>
          <w:rtl/>
        </w:rPr>
        <w:t>رأي ربه في المنام في أحسن صورة</w:t>
      </w:r>
      <w:r w:rsidR="001D5F3D">
        <w:rPr>
          <w:b/>
          <w:rtl/>
        </w:rPr>
        <w:t>،</w:t>
      </w:r>
      <w:r w:rsidR="008C2CDD" w:rsidRPr="003D47FA">
        <w:rPr>
          <w:b/>
          <w:rtl/>
        </w:rPr>
        <w:t xml:space="preserve"> شابا موقرا</w:t>
      </w:r>
      <w:r w:rsidR="001D5F3D">
        <w:rPr>
          <w:b/>
          <w:rtl/>
        </w:rPr>
        <w:t>،</w:t>
      </w:r>
      <w:r w:rsidR="008C2CDD" w:rsidRPr="003D47FA">
        <w:rPr>
          <w:b/>
          <w:rtl/>
        </w:rPr>
        <w:t xml:space="preserve"> رجلا في خضر عليه نعلان من ذهب</w:t>
      </w:r>
      <w:r w:rsidR="001D5F3D">
        <w:rPr>
          <w:b/>
          <w:rtl/>
        </w:rPr>
        <w:t>،</w:t>
      </w:r>
      <w:r w:rsidR="008C2CDD" w:rsidRPr="003D47FA">
        <w:rPr>
          <w:b/>
          <w:rtl/>
        </w:rPr>
        <w:t xml:space="preserve"> علي وجهه فراش من ذهب</w:t>
      </w:r>
      <w:r w:rsidR="001D5F3D">
        <w:rPr>
          <w:b/>
          <w:rtl/>
        </w:rPr>
        <w:t>،</w:t>
      </w:r>
      <w:r w:rsidR="00EE31E7" w:rsidRPr="003D47FA">
        <w:rPr>
          <w:b/>
          <w:rtl/>
        </w:rPr>
        <w:t xml:space="preserve"> </w:t>
      </w:r>
      <w:r w:rsidR="008C2CDD" w:rsidRPr="003D47FA">
        <w:rPr>
          <w:b/>
          <w:rtl/>
        </w:rPr>
        <w:t>قلت</w:t>
      </w:r>
      <w:r w:rsidR="00EE31E7" w:rsidRPr="003D47FA">
        <w:rPr>
          <w:b/>
          <w:rtl/>
        </w:rPr>
        <w:t>:</w:t>
      </w:r>
      <w:r w:rsidR="008C2CDD" w:rsidRPr="003D47FA">
        <w:rPr>
          <w:b/>
          <w:rtl/>
        </w:rPr>
        <w:t xml:space="preserve"> هذا الحديث يرويه نعيم بن حماد بن معاوية قال ابن عدي</w:t>
      </w:r>
      <w:r w:rsidR="00EE31E7" w:rsidRPr="003D47FA">
        <w:rPr>
          <w:b/>
          <w:rtl/>
        </w:rPr>
        <w:t>:</w:t>
      </w:r>
      <w:r w:rsidR="008C2CDD" w:rsidRPr="003D47FA">
        <w:rPr>
          <w:b/>
          <w:rtl/>
        </w:rPr>
        <w:t xml:space="preserve"> كان يضع الحديث</w:t>
      </w:r>
      <w:r w:rsidR="001D5F3D">
        <w:rPr>
          <w:b/>
          <w:rtl/>
        </w:rPr>
        <w:t>،</w:t>
      </w:r>
      <w:r w:rsidR="00EE31E7" w:rsidRPr="003D47FA">
        <w:rPr>
          <w:b/>
          <w:rtl/>
        </w:rPr>
        <w:t xml:space="preserve"> </w:t>
      </w:r>
      <w:r w:rsidR="008C2CDD" w:rsidRPr="003D47FA">
        <w:rPr>
          <w:b/>
          <w:rtl/>
        </w:rPr>
        <w:t>وقال يحي بن معين</w:t>
      </w:r>
      <w:r w:rsidR="00EE31E7" w:rsidRPr="003D47FA">
        <w:rPr>
          <w:b/>
          <w:rtl/>
        </w:rPr>
        <w:t>:</w:t>
      </w:r>
      <w:r w:rsidR="008C2CDD" w:rsidRPr="003D47FA">
        <w:rPr>
          <w:b/>
          <w:rtl/>
        </w:rPr>
        <w:t xml:space="preserve"> ليس نعيم بشيء في الحديث</w:t>
      </w:r>
      <w:r w:rsidR="001D5F3D">
        <w:rPr>
          <w:b/>
          <w:rtl/>
        </w:rPr>
        <w:t>،</w:t>
      </w:r>
      <w:r w:rsidR="00EE31E7" w:rsidRPr="003D47FA">
        <w:rPr>
          <w:b/>
          <w:rtl/>
        </w:rPr>
        <w:t xml:space="preserve"> (</w:t>
      </w:r>
      <w:r w:rsidR="008C2CDD" w:rsidRPr="003D47FA">
        <w:rPr>
          <w:b/>
          <w:rtl/>
        </w:rPr>
        <w:t>وفي إسناده مروان بن عثمان عن عمارة بن عامر</w:t>
      </w:r>
      <w:r w:rsidR="001D5F3D">
        <w:rPr>
          <w:b/>
          <w:rtl/>
        </w:rPr>
        <w:t>،</w:t>
      </w:r>
      <w:r w:rsidR="008C2CDD" w:rsidRPr="003D47FA">
        <w:rPr>
          <w:b/>
          <w:rtl/>
        </w:rPr>
        <w:t xml:space="preserve"> قال أبو عبد الرحمن النسائي</w:t>
      </w:r>
      <w:r w:rsidR="00EE31E7" w:rsidRPr="003D47FA">
        <w:rPr>
          <w:b/>
          <w:rtl/>
        </w:rPr>
        <w:t>:</w:t>
      </w:r>
      <w:r w:rsidR="008C2CDD" w:rsidRPr="003D47FA">
        <w:rPr>
          <w:b/>
          <w:rtl/>
        </w:rPr>
        <w:t xml:space="preserve"> ومن مروان حتي يصدق الله عز وجل</w:t>
      </w:r>
      <w:r w:rsidR="008B2B23" w:rsidRPr="003D47FA">
        <w:rPr>
          <w:b/>
          <w:rtl/>
        </w:rPr>
        <w:t>؟</w:t>
      </w:r>
      <w:r w:rsidR="008C2CDD" w:rsidRPr="003D47FA">
        <w:rPr>
          <w:b/>
          <w:rtl/>
        </w:rPr>
        <w:t xml:space="preserve"> وقال مهني بن يحي</w:t>
      </w:r>
      <w:r w:rsidR="001D5F3D">
        <w:rPr>
          <w:b/>
          <w:rtl/>
        </w:rPr>
        <w:t>،</w:t>
      </w:r>
      <w:r w:rsidR="008C2CDD" w:rsidRPr="003D47FA">
        <w:rPr>
          <w:b/>
          <w:rtl/>
        </w:rPr>
        <w:t xml:space="preserve"> سئلت</w:t>
      </w:r>
      <w:r w:rsidR="00EE31E7" w:rsidRPr="003D47FA">
        <w:rPr>
          <w:b/>
          <w:rtl/>
        </w:rPr>
        <w:t>)</w:t>
      </w:r>
      <w:r w:rsidR="008C2CDD" w:rsidRPr="003D47FA">
        <w:rPr>
          <w:b/>
          <w:rtl/>
        </w:rPr>
        <w:t xml:space="preserve"> أحمد عن هذا الحديث</w:t>
      </w:r>
      <w:r w:rsidR="001D5F3D">
        <w:rPr>
          <w:b/>
          <w:rtl/>
        </w:rPr>
        <w:t>،</w:t>
      </w:r>
      <w:r w:rsidR="008C2CDD" w:rsidRPr="003D47FA">
        <w:rPr>
          <w:b/>
          <w:rtl/>
        </w:rPr>
        <w:t xml:space="preserve"> فأعرض بوجهه وقال</w:t>
      </w:r>
      <w:r w:rsidR="00EE31E7" w:rsidRPr="003D47FA">
        <w:rPr>
          <w:b/>
          <w:rtl/>
        </w:rPr>
        <w:t>:</w:t>
      </w:r>
      <w:r w:rsidR="008C2CDD" w:rsidRPr="003D47FA">
        <w:rPr>
          <w:b/>
          <w:rtl/>
        </w:rPr>
        <w:t xml:space="preserve">ة هذا حديث منكر مجهول يعني مروان بن عثمان </w:t>
      </w:r>
      <w:r w:rsidR="00EE31E7" w:rsidRPr="003D47FA">
        <w:rPr>
          <w:b/>
          <w:rtl/>
        </w:rPr>
        <w:t>(</w:t>
      </w:r>
      <w:r w:rsidR="008C2CDD" w:rsidRPr="003D47FA">
        <w:rPr>
          <w:b/>
          <w:rtl/>
        </w:rPr>
        <w:t>قال ولا يعرف أيضا عمارة</w:t>
      </w:r>
      <w:r w:rsidR="001D5F3D">
        <w:rPr>
          <w:b/>
          <w:rtl/>
        </w:rPr>
        <w:t>،</w:t>
      </w:r>
      <w:r w:rsidR="008C2CDD" w:rsidRPr="003D47FA">
        <w:rPr>
          <w:b/>
          <w:rtl/>
        </w:rPr>
        <w:t xml:space="preserve"> وقد روي عبيد الله بن أبي سلمة قال</w:t>
      </w:r>
      <w:r w:rsidR="00EE31E7" w:rsidRPr="003D47FA">
        <w:rPr>
          <w:b/>
          <w:rtl/>
        </w:rPr>
        <w:t>:</w:t>
      </w:r>
      <w:r w:rsidR="008C2CDD" w:rsidRPr="003D47FA">
        <w:rPr>
          <w:b/>
          <w:rtl/>
        </w:rPr>
        <w:t xml:space="preserve"> بعث بن عمر إلي عبد الله بن عباس هل رأي محمد ربه فأرسل إليه أن نعم قد رأه فرد الرسول إليه كيف رآه</w:t>
      </w:r>
      <w:r w:rsidR="008B2B23" w:rsidRPr="003D47FA">
        <w:rPr>
          <w:b/>
          <w:rtl/>
        </w:rPr>
        <w:t>؟</w:t>
      </w:r>
      <w:r w:rsidR="008C2CDD" w:rsidRPr="003D47FA">
        <w:rPr>
          <w:b/>
          <w:rtl/>
        </w:rPr>
        <w:t xml:space="preserve"> قال: رآه علي كرسي من ذهب يحمله أربعة من الملائكة في صورة رجل</w:t>
      </w:r>
      <w:r w:rsidR="001D5F3D">
        <w:rPr>
          <w:b/>
          <w:rtl/>
        </w:rPr>
        <w:t>،</w:t>
      </w:r>
      <w:r w:rsidR="008C2CDD" w:rsidRPr="003D47FA">
        <w:rPr>
          <w:b/>
          <w:rtl/>
        </w:rPr>
        <w:t xml:space="preserve"> قلت</w:t>
      </w:r>
      <w:r w:rsidR="00EE31E7" w:rsidRPr="003D47FA">
        <w:rPr>
          <w:b/>
          <w:rtl/>
        </w:rPr>
        <w:t>:</w:t>
      </w:r>
      <w:r w:rsidR="008C2CDD" w:rsidRPr="003D47FA">
        <w:rPr>
          <w:b/>
          <w:rtl/>
        </w:rPr>
        <w:t xml:space="preserve"> وهذا الحديث تفرد به إسحاق وكذبه جماعة من العلماء وفي رواية عن بن عباس " رآه كان قدميه علي خضرة دونه ستر من لؤلؤ "</w:t>
      </w:r>
      <w:r w:rsidR="001D5F3D">
        <w:rPr>
          <w:b/>
          <w:rtl/>
        </w:rPr>
        <w:t>،</w:t>
      </w:r>
      <w:r w:rsidR="008C2CDD" w:rsidRPr="003D47FA">
        <w:rPr>
          <w:b/>
          <w:rtl/>
        </w:rPr>
        <w:t xml:space="preserve"> قلت</w:t>
      </w:r>
      <w:r w:rsidR="00EE31E7" w:rsidRPr="003D47FA">
        <w:rPr>
          <w:b/>
          <w:rtl/>
        </w:rPr>
        <w:t>:</w:t>
      </w:r>
      <w:r w:rsidR="008C2CDD" w:rsidRPr="003D47FA">
        <w:rPr>
          <w:b/>
          <w:rtl/>
        </w:rPr>
        <w:t xml:space="preserve"> وهذا يرويه أبو إبراهيم بن الحكم بن إبان وقد ضعفه يحي بن معين وغيره وفي رواية ابن عباس –رضي الله عنه – عن رسول الله –صلي الله عليه وسلم – قال</w:t>
      </w:r>
      <w:r w:rsidR="00EE31E7" w:rsidRPr="003D47FA">
        <w:rPr>
          <w:b/>
          <w:rtl/>
        </w:rPr>
        <w:t>:</w:t>
      </w:r>
      <w:r w:rsidR="008C2CDD" w:rsidRPr="003D47FA">
        <w:rPr>
          <w:b/>
          <w:rtl/>
        </w:rPr>
        <w:t xml:space="preserve"> " رأيت ربي أجعد أمرد عليه حله خضراء "</w:t>
      </w:r>
      <w:r w:rsidR="001D5F3D">
        <w:rPr>
          <w:b/>
          <w:rtl/>
        </w:rPr>
        <w:t>،</w:t>
      </w:r>
      <w:r w:rsidR="00EE31E7" w:rsidRPr="003D47FA">
        <w:rPr>
          <w:b/>
          <w:rtl/>
        </w:rPr>
        <w:t xml:space="preserve"> </w:t>
      </w:r>
      <w:r w:rsidR="008C2CDD" w:rsidRPr="003D47FA">
        <w:rPr>
          <w:b/>
          <w:rtl/>
        </w:rPr>
        <w:t>قلت</w:t>
      </w:r>
      <w:r w:rsidR="00EE31E7" w:rsidRPr="003D47FA">
        <w:rPr>
          <w:b/>
          <w:rtl/>
        </w:rPr>
        <w:t>:</w:t>
      </w:r>
      <w:r w:rsidR="008C2CDD" w:rsidRPr="003D47FA">
        <w:rPr>
          <w:b/>
          <w:rtl/>
        </w:rPr>
        <w:t xml:space="preserve"> وهذا يروي عن طريق حماد بن سلمة وكان بن أبي العوجاء لزنديق ربيب حماد</w:t>
      </w:r>
      <w:r w:rsidR="001D5F3D">
        <w:rPr>
          <w:b/>
          <w:rtl/>
        </w:rPr>
        <w:t>،</w:t>
      </w:r>
      <w:r w:rsidR="008C2CDD" w:rsidRPr="003D47FA">
        <w:rPr>
          <w:b/>
          <w:rtl/>
        </w:rPr>
        <w:t xml:space="preserve"> وكان يدس في كتبه هذه الأحاديث</w:t>
      </w:r>
      <w:r w:rsidR="001D5F3D">
        <w:rPr>
          <w:b/>
          <w:rtl/>
        </w:rPr>
        <w:t>،</w:t>
      </w:r>
      <w:r w:rsidR="008C2CDD" w:rsidRPr="003D47FA">
        <w:rPr>
          <w:b/>
          <w:rtl/>
        </w:rPr>
        <w:t xml:space="preserve"> علي أن هذا كان مناما والمنام خيال</w:t>
      </w:r>
      <w:r w:rsidR="001D5F3D">
        <w:rPr>
          <w:b/>
          <w:rtl/>
        </w:rPr>
        <w:t>،</w:t>
      </w:r>
      <w:r w:rsidR="00EE31E7" w:rsidRPr="003D47FA">
        <w:rPr>
          <w:b/>
          <w:rtl/>
        </w:rPr>
        <w:t xml:space="preserve"> </w:t>
      </w:r>
      <w:r w:rsidR="008C2CDD" w:rsidRPr="003D47FA">
        <w:rPr>
          <w:b/>
          <w:rtl/>
        </w:rPr>
        <w:t>ومثل هذه الأحاديث لا ثبوت لها</w:t>
      </w:r>
      <w:r w:rsidR="001D5F3D">
        <w:rPr>
          <w:b/>
          <w:rtl/>
        </w:rPr>
        <w:t>،</w:t>
      </w:r>
      <w:r w:rsidR="008C2CDD" w:rsidRPr="003D47FA">
        <w:rPr>
          <w:b/>
          <w:rtl/>
        </w:rPr>
        <w:t xml:space="preserve"> ولا يحسن أن يحتج بها في الوضوء</w:t>
      </w:r>
      <w:r w:rsidR="001D5F3D">
        <w:rPr>
          <w:b/>
          <w:rtl/>
        </w:rPr>
        <w:t>،</w:t>
      </w:r>
      <w:r w:rsidR="008C2CDD" w:rsidRPr="003D47FA">
        <w:rPr>
          <w:b/>
          <w:rtl/>
        </w:rPr>
        <w:t xml:space="preserve"> فقد أثبت بها القاضي صفات الله تعالي فقال</w:t>
      </w:r>
      <w:r w:rsidR="00EE31E7" w:rsidRPr="003D47FA">
        <w:rPr>
          <w:b/>
          <w:rtl/>
        </w:rPr>
        <w:t>:</w:t>
      </w:r>
      <w:r w:rsidR="008C2CDD" w:rsidRPr="003D47FA">
        <w:rPr>
          <w:b/>
          <w:rtl/>
        </w:rPr>
        <w:t xml:space="preserve"> قوله</w:t>
      </w:r>
      <w:r w:rsidR="00EE31E7" w:rsidRPr="003D47FA">
        <w:rPr>
          <w:b/>
          <w:rtl/>
        </w:rPr>
        <w:t>:</w:t>
      </w:r>
      <w:r w:rsidR="008C2CDD" w:rsidRPr="003D47FA">
        <w:rPr>
          <w:b/>
          <w:rtl/>
        </w:rPr>
        <w:t xml:space="preserve"> شاب</w:t>
      </w:r>
      <w:r w:rsidR="001D5F3D">
        <w:rPr>
          <w:b/>
          <w:rtl/>
        </w:rPr>
        <w:t>،</w:t>
      </w:r>
      <w:r w:rsidR="008C2CDD" w:rsidRPr="003D47FA">
        <w:rPr>
          <w:b/>
          <w:rtl/>
        </w:rPr>
        <w:t xml:space="preserve"> وأمرد</w:t>
      </w:r>
      <w:r w:rsidR="001D5F3D">
        <w:rPr>
          <w:b/>
          <w:rtl/>
        </w:rPr>
        <w:t>،</w:t>
      </w:r>
      <w:r w:rsidR="008C2CDD" w:rsidRPr="003D47FA">
        <w:rPr>
          <w:b/>
          <w:rtl/>
        </w:rPr>
        <w:t xml:space="preserve"> وجعد</w:t>
      </w:r>
      <w:r w:rsidR="001D5F3D">
        <w:rPr>
          <w:b/>
          <w:rtl/>
        </w:rPr>
        <w:t>،</w:t>
      </w:r>
      <w:r w:rsidR="008C2CDD" w:rsidRPr="003D47FA">
        <w:rPr>
          <w:b/>
          <w:rtl/>
        </w:rPr>
        <w:t xml:space="preserve"> وقطط</w:t>
      </w:r>
      <w:r w:rsidR="001D5F3D">
        <w:rPr>
          <w:b/>
          <w:rtl/>
        </w:rPr>
        <w:t>،</w:t>
      </w:r>
      <w:r w:rsidR="008C2CDD" w:rsidRPr="003D47FA">
        <w:rPr>
          <w:b/>
          <w:rtl/>
        </w:rPr>
        <w:t xml:space="preserve"> والفراش والنعلان والتاج</w:t>
      </w:r>
      <w:r w:rsidR="001D5F3D">
        <w:rPr>
          <w:b/>
          <w:rtl/>
        </w:rPr>
        <w:t>،</w:t>
      </w:r>
      <w:r w:rsidR="00EE31E7" w:rsidRPr="003D47FA">
        <w:rPr>
          <w:b/>
          <w:rtl/>
        </w:rPr>
        <w:t xml:space="preserve"> </w:t>
      </w:r>
      <w:r w:rsidR="008C2CDD" w:rsidRPr="003D47FA">
        <w:rPr>
          <w:b/>
          <w:rtl/>
        </w:rPr>
        <w:t>قال</w:t>
      </w:r>
      <w:r w:rsidR="00EE31E7" w:rsidRPr="003D47FA">
        <w:rPr>
          <w:b/>
          <w:rtl/>
        </w:rPr>
        <w:t>:</w:t>
      </w:r>
      <w:r w:rsidR="008C2CDD" w:rsidRPr="003D47FA">
        <w:rPr>
          <w:b/>
          <w:rtl/>
        </w:rPr>
        <w:t xml:space="preserve"> ثبت ذلك تسمية لا يعقل معناها</w:t>
      </w:r>
      <w:r w:rsidR="001D5F3D">
        <w:rPr>
          <w:b/>
          <w:rtl/>
        </w:rPr>
        <w:t>،</w:t>
      </w:r>
      <w:r w:rsidR="008C2CDD" w:rsidRPr="003D47FA">
        <w:rPr>
          <w:b/>
          <w:rtl/>
        </w:rPr>
        <w:t xml:space="preserve"> </w:t>
      </w:r>
      <w:r w:rsidR="00EE31E7" w:rsidRPr="003D47FA">
        <w:rPr>
          <w:b/>
          <w:rtl/>
        </w:rPr>
        <w:t>(</w:t>
      </w:r>
      <w:r w:rsidR="008C2CDD" w:rsidRPr="003D47FA">
        <w:rPr>
          <w:b/>
          <w:rtl/>
        </w:rPr>
        <w:t>وليس في إثباتها أكثر من تقريب المحدث من القديم وذلك جائز كما روي " يدني عبده إليه " يعني يقربه إلي ذاته</w:t>
      </w:r>
      <w:r w:rsidR="00EE31E7" w:rsidRPr="003D47FA">
        <w:rPr>
          <w:b/>
          <w:rtl/>
        </w:rPr>
        <w:t>)</w:t>
      </w:r>
      <w:r w:rsidR="001D5F3D">
        <w:rPr>
          <w:b/>
          <w:rtl/>
        </w:rPr>
        <w:t>،</w:t>
      </w:r>
      <w:r w:rsidR="00EE31E7" w:rsidRPr="003D47FA">
        <w:rPr>
          <w:b/>
          <w:rtl/>
        </w:rPr>
        <w:t xml:space="preserve"> </w:t>
      </w:r>
      <w:r w:rsidR="008C2CDD" w:rsidRPr="003D47FA">
        <w:rPr>
          <w:b/>
          <w:rtl/>
        </w:rPr>
        <w:t>ومن يثبت بالمنام</w:t>
      </w:r>
      <w:r w:rsidR="001D5F3D">
        <w:rPr>
          <w:b/>
          <w:rtl/>
        </w:rPr>
        <w:t>،</w:t>
      </w:r>
      <w:r w:rsidR="008C2CDD" w:rsidRPr="003D47FA">
        <w:rPr>
          <w:b/>
          <w:rtl/>
        </w:rPr>
        <w:t xml:space="preserve"> وبما لا يصح نقله صفات</w:t>
      </w:r>
      <w:r w:rsidR="001D5F3D">
        <w:rPr>
          <w:b/>
          <w:rtl/>
        </w:rPr>
        <w:t>،</w:t>
      </w:r>
      <w:r w:rsidR="008C2CDD" w:rsidRPr="003D47FA">
        <w:rPr>
          <w:b/>
          <w:rtl/>
        </w:rPr>
        <w:t xml:space="preserve"> وقد عرفنا معني الشاب والأمرد ما هو</w:t>
      </w:r>
      <w:r w:rsidR="001D5F3D">
        <w:rPr>
          <w:b/>
          <w:rtl/>
        </w:rPr>
        <w:t>،</w:t>
      </w:r>
      <w:r w:rsidR="00EE31E7" w:rsidRPr="003D47FA">
        <w:rPr>
          <w:b/>
          <w:rtl/>
        </w:rPr>
        <w:t xml:space="preserve"> </w:t>
      </w:r>
      <w:r w:rsidR="008C2CDD" w:rsidRPr="003D47FA">
        <w:rPr>
          <w:b/>
          <w:rtl/>
        </w:rPr>
        <w:t>ثم يقول ما هو كما نعلم</w:t>
      </w:r>
      <w:r w:rsidR="001D5F3D">
        <w:rPr>
          <w:b/>
          <w:rtl/>
        </w:rPr>
        <w:t>،</w:t>
      </w:r>
      <w:r w:rsidR="008C2CDD" w:rsidRPr="003D47FA">
        <w:rPr>
          <w:b/>
          <w:rtl/>
        </w:rPr>
        <w:t xml:space="preserve"> كمن يقول</w:t>
      </w:r>
      <w:r w:rsidR="00EE31E7" w:rsidRPr="003D47FA">
        <w:rPr>
          <w:b/>
          <w:rtl/>
        </w:rPr>
        <w:t>:</w:t>
      </w:r>
      <w:r w:rsidR="008C2CDD" w:rsidRPr="003D47FA">
        <w:rPr>
          <w:b/>
          <w:rtl/>
        </w:rPr>
        <w:t xml:space="preserve"> قام فلان وما هو قائم</w:t>
      </w:r>
      <w:r w:rsidR="001D5F3D">
        <w:rPr>
          <w:b/>
          <w:rtl/>
        </w:rPr>
        <w:t>،</w:t>
      </w:r>
      <w:r w:rsidR="008C2CDD" w:rsidRPr="003D47FA">
        <w:rPr>
          <w:b/>
          <w:rtl/>
        </w:rPr>
        <w:t xml:space="preserve"> وقعد وليس بقاعد</w:t>
      </w:r>
      <w:r w:rsidR="001D5F3D">
        <w:rPr>
          <w:b/>
          <w:rtl/>
        </w:rPr>
        <w:t>،</w:t>
      </w:r>
      <w:r w:rsidR="00EE31E7" w:rsidRPr="003D47FA">
        <w:rPr>
          <w:b/>
          <w:rtl/>
        </w:rPr>
        <w:t xml:space="preserve"> </w:t>
      </w:r>
      <w:r w:rsidR="008C2CDD" w:rsidRPr="003D47FA">
        <w:rPr>
          <w:b/>
          <w:rtl/>
        </w:rPr>
        <w:t>قال بن عقيل هذا الحديث مقطوع فإنه كذب</w:t>
      </w:r>
      <w:r w:rsidR="001D5F3D">
        <w:rPr>
          <w:b/>
          <w:rtl/>
        </w:rPr>
        <w:t>،</w:t>
      </w:r>
      <w:r w:rsidR="008C2CDD" w:rsidRPr="003D47FA">
        <w:rPr>
          <w:b/>
          <w:rtl/>
        </w:rPr>
        <w:t xml:space="preserve"> ثم لا تنفع ثقة الرواة إذا كان المتن مستحيلا</w:t>
      </w:r>
      <w:r w:rsidR="001D5F3D">
        <w:rPr>
          <w:b/>
          <w:rtl/>
        </w:rPr>
        <w:t>،</w:t>
      </w:r>
      <w:r w:rsidR="008C2CDD" w:rsidRPr="003D47FA">
        <w:rPr>
          <w:b/>
          <w:rtl/>
        </w:rPr>
        <w:t xml:space="preserve"> وصار هذا كما لو أخبرنا جماعة من المعدلين</w:t>
      </w:r>
      <w:r w:rsidR="00EE31E7" w:rsidRPr="003D47FA">
        <w:rPr>
          <w:b/>
          <w:rtl/>
        </w:rPr>
        <w:t>:</w:t>
      </w:r>
      <w:r w:rsidR="008C2CDD" w:rsidRPr="003D47FA">
        <w:rPr>
          <w:b/>
          <w:rtl/>
        </w:rPr>
        <w:t xml:space="preserve"> بأن جمل البزار دخل في خرم إبرة الخياط</w:t>
      </w:r>
      <w:r w:rsidR="001D5F3D">
        <w:rPr>
          <w:b/>
          <w:rtl/>
        </w:rPr>
        <w:t>،</w:t>
      </w:r>
      <w:r w:rsidR="00EE31E7" w:rsidRPr="003D47FA">
        <w:rPr>
          <w:b/>
          <w:rtl/>
        </w:rPr>
        <w:t xml:space="preserve"> </w:t>
      </w:r>
      <w:r w:rsidR="008C2CDD" w:rsidRPr="003D47FA">
        <w:rPr>
          <w:b/>
          <w:rtl/>
        </w:rPr>
        <w:t>فإنه لا حكم لصدق الرواة مع استحالة خبرهم</w:t>
      </w:r>
      <w:r w:rsidR="001D5F3D">
        <w:rPr>
          <w:b/>
          <w:rtl/>
        </w:rPr>
        <w:t>،</w:t>
      </w:r>
      <w:r w:rsidR="00EE31E7" w:rsidRPr="003D47FA">
        <w:rPr>
          <w:b/>
          <w:rtl/>
        </w:rPr>
        <w:t xml:space="preserve"> </w:t>
      </w:r>
      <w:r w:rsidR="008C2CDD" w:rsidRPr="003D47FA">
        <w:rPr>
          <w:b/>
          <w:bCs/>
          <w:rtl/>
        </w:rPr>
        <w:t>الحديث الرابع</w:t>
      </w:r>
      <w:r w:rsidR="00EE31E7" w:rsidRPr="003D47FA">
        <w:rPr>
          <w:b/>
          <w:bCs/>
          <w:rtl/>
        </w:rPr>
        <w:t xml:space="preserve">: </w:t>
      </w:r>
      <w:r w:rsidR="008C2CDD" w:rsidRPr="003D47FA">
        <w:rPr>
          <w:b/>
          <w:rtl/>
        </w:rPr>
        <w:t>روي عن أنس بن مالك رضي الله عنه قال</w:t>
      </w:r>
      <w:r w:rsidR="00EE31E7" w:rsidRPr="003D47FA">
        <w:rPr>
          <w:b/>
          <w:rtl/>
        </w:rPr>
        <w:t>:</w:t>
      </w:r>
      <w:r w:rsidR="008C2CDD" w:rsidRPr="003D47FA">
        <w:rPr>
          <w:b/>
          <w:rtl/>
        </w:rPr>
        <w:t xml:space="preserve"> قال رسول الله – صلي الله عليه وسلم – " انتهيت ليلة أسري بي إلي السماء فرأيت ربي</w:t>
      </w:r>
      <w:r w:rsidR="001D5F3D">
        <w:rPr>
          <w:b/>
          <w:rtl/>
        </w:rPr>
        <w:t>،</w:t>
      </w:r>
      <w:r w:rsidR="008C2CDD" w:rsidRPr="003D47FA">
        <w:rPr>
          <w:b/>
          <w:rtl/>
        </w:rPr>
        <w:t xml:space="preserve"> فرأيت كل شيء من ربي</w:t>
      </w:r>
      <w:r w:rsidR="001D5F3D">
        <w:rPr>
          <w:b/>
          <w:rtl/>
        </w:rPr>
        <w:t>،</w:t>
      </w:r>
      <w:r w:rsidR="008C2CDD" w:rsidRPr="003D47FA">
        <w:rPr>
          <w:b/>
          <w:rtl/>
        </w:rPr>
        <w:t xml:space="preserve"> حتي لقد رأيت تاجا مخوصا من لؤلؤ "</w:t>
      </w:r>
      <w:r w:rsidR="001D5F3D">
        <w:rPr>
          <w:b/>
          <w:rtl/>
        </w:rPr>
        <w:t>،</w:t>
      </w:r>
      <w:r w:rsidR="008C2CDD" w:rsidRPr="003D47FA">
        <w:rPr>
          <w:b/>
          <w:rtl/>
        </w:rPr>
        <w:t xml:space="preserve"> قلت</w:t>
      </w:r>
      <w:r w:rsidR="00EE31E7" w:rsidRPr="003D47FA">
        <w:rPr>
          <w:b/>
          <w:rtl/>
        </w:rPr>
        <w:t>:</w:t>
      </w:r>
      <w:r w:rsidR="008C2CDD" w:rsidRPr="003D47FA">
        <w:rPr>
          <w:b/>
          <w:rtl/>
        </w:rPr>
        <w:t xml:space="preserve"> هذا يرويه أبو القاسم بن ابراهيم</w:t>
      </w:r>
      <w:r w:rsidR="001D5F3D">
        <w:rPr>
          <w:b/>
          <w:rtl/>
        </w:rPr>
        <w:t>،</w:t>
      </w:r>
      <w:r w:rsidR="00EE31E7" w:rsidRPr="003D47FA">
        <w:rPr>
          <w:b/>
          <w:rtl/>
        </w:rPr>
        <w:t xml:space="preserve"> </w:t>
      </w:r>
      <w:r w:rsidR="008C2CDD" w:rsidRPr="003D47FA">
        <w:rPr>
          <w:b/>
          <w:rtl/>
        </w:rPr>
        <w:t>قال الأزهري</w:t>
      </w:r>
      <w:r w:rsidR="00EE31E7" w:rsidRPr="003D47FA">
        <w:rPr>
          <w:b/>
          <w:rtl/>
        </w:rPr>
        <w:t>:</w:t>
      </w:r>
      <w:r w:rsidR="008C2CDD" w:rsidRPr="003D47FA">
        <w:rPr>
          <w:b/>
          <w:rtl/>
        </w:rPr>
        <w:t xml:space="preserve"> كنت اقعد مع ابن اليسع ساعة فيقول</w:t>
      </w:r>
      <w:r w:rsidR="00EE31E7" w:rsidRPr="003D47FA">
        <w:rPr>
          <w:b/>
          <w:rtl/>
        </w:rPr>
        <w:t>:</w:t>
      </w:r>
      <w:r w:rsidR="008C2CDD" w:rsidRPr="003D47FA">
        <w:rPr>
          <w:b/>
          <w:rtl/>
        </w:rPr>
        <w:t xml:space="preserve"> " قد ختمت الختمة منذ قعدت وقاسم ليس بشيء " قال الدارقطني هو كذاب</w:t>
      </w:r>
      <w:r w:rsidR="001D5F3D">
        <w:rPr>
          <w:b/>
          <w:rtl/>
        </w:rPr>
        <w:t>،</w:t>
      </w:r>
      <w:r w:rsidR="00EE31E7" w:rsidRPr="003D47FA">
        <w:rPr>
          <w:b/>
          <w:rtl/>
        </w:rPr>
        <w:t xml:space="preserve"> </w:t>
      </w:r>
      <w:r w:rsidR="008C2CDD" w:rsidRPr="003D47FA">
        <w:rPr>
          <w:b/>
          <w:rtl/>
        </w:rPr>
        <w:t>قلت كافأ الله عن عمل مثل هذا الحديث</w:t>
      </w:r>
      <w:r w:rsidR="001D5F3D">
        <w:rPr>
          <w:b/>
          <w:rtl/>
        </w:rPr>
        <w:t>،</w:t>
      </w:r>
      <w:r w:rsidR="00EE31E7" w:rsidRPr="003D47FA">
        <w:rPr>
          <w:b/>
          <w:rtl/>
        </w:rPr>
        <w:t xml:space="preserve"> </w:t>
      </w:r>
      <w:r w:rsidR="008C2CDD" w:rsidRPr="003D47FA">
        <w:rPr>
          <w:b/>
          <w:bCs/>
          <w:rtl/>
        </w:rPr>
        <w:t>الحديث الخامس</w:t>
      </w:r>
      <w:r w:rsidR="00EE31E7" w:rsidRPr="003D47FA">
        <w:rPr>
          <w:b/>
          <w:bCs/>
          <w:rtl/>
        </w:rPr>
        <w:t xml:space="preserve">: </w:t>
      </w:r>
      <w:r w:rsidR="008C2CDD" w:rsidRPr="003D47FA">
        <w:rPr>
          <w:b/>
          <w:rtl/>
        </w:rPr>
        <w:t>روي البخاري ومسلم في الصحيحين من حديث أبي هريرة رضي الله تعالي عنه عن النبي – صلي الله عليه وسلم-</w:t>
      </w:r>
      <w:r w:rsidR="00AB6BA0">
        <w:rPr>
          <w:b/>
          <w:rtl/>
        </w:rPr>
        <w:t xml:space="preserve"> أنه </w:t>
      </w:r>
      <w:r w:rsidR="008C2CDD" w:rsidRPr="003D47FA">
        <w:rPr>
          <w:b/>
          <w:rtl/>
        </w:rPr>
        <w:t>قال</w:t>
      </w:r>
      <w:r w:rsidR="00EE31E7" w:rsidRPr="003D47FA">
        <w:rPr>
          <w:b/>
          <w:rtl/>
        </w:rPr>
        <w:t>:</w:t>
      </w:r>
      <w:r w:rsidR="008C2CDD" w:rsidRPr="003D47FA">
        <w:rPr>
          <w:b/>
          <w:rtl/>
        </w:rPr>
        <w:t xml:space="preserve"> " يجمع الله الناس فيقول</w:t>
      </w:r>
      <w:r w:rsidR="00EE31E7" w:rsidRPr="003D47FA">
        <w:rPr>
          <w:b/>
          <w:rtl/>
        </w:rPr>
        <w:t>:</w:t>
      </w:r>
      <w:r w:rsidR="008C2CDD" w:rsidRPr="003D47FA">
        <w:rPr>
          <w:b/>
          <w:rtl/>
        </w:rPr>
        <w:t xml:space="preserve"> من كان يعبد شيئا فليتبعه</w:t>
      </w:r>
      <w:r w:rsidR="001D5F3D">
        <w:rPr>
          <w:b/>
          <w:rtl/>
        </w:rPr>
        <w:t>،</w:t>
      </w:r>
      <w:r w:rsidR="008C2CDD" w:rsidRPr="003D47FA">
        <w:rPr>
          <w:b/>
          <w:rtl/>
        </w:rPr>
        <w:t xml:space="preserve"> فيتبعون ما كانوا يعبدون</w:t>
      </w:r>
      <w:r w:rsidR="001D5F3D">
        <w:rPr>
          <w:b/>
          <w:rtl/>
        </w:rPr>
        <w:t>،</w:t>
      </w:r>
      <w:r w:rsidR="008C2CDD" w:rsidRPr="003D47FA">
        <w:rPr>
          <w:b/>
          <w:rtl/>
        </w:rPr>
        <w:t xml:space="preserve"> وتبقي هذه الأمة فيها منافقون</w:t>
      </w:r>
      <w:r w:rsidR="001D5F3D">
        <w:rPr>
          <w:b/>
          <w:rtl/>
        </w:rPr>
        <w:t>،</w:t>
      </w:r>
      <w:r w:rsidR="008C2CDD" w:rsidRPr="003D47FA">
        <w:rPr>
          <w:b/>
          <w:rtl/>
        </w:rPr>
        <w:t xml:space="preserve"> فيأتهم الله عز وجل في غير الصورة التي كانوا يعرفون فيقول</w:t>
      </w:r>
      <w:r w:rsidR="00EE31E7" w:rsidRPr="003D47FA">
        <w:rPr>
          <w:b/>
          <w:rtl/>
        </w:rPr>
        <w:t>:</w:t>
      </w:r>
      <w:r w:rsidR="008C2CDD" w:rsidRPr="003D47FA">
        <w:rPr>
          <w:b/>
          <w:rtl/>
        </w:rPr>
        <w:t xml:space="preserve"> أنا ربكم</w:t>
      </w:r>
      <w:r w:rsidR="001D5F3D">
        <w:rPr>
          <w:b/>
          <w:rtl/>
        </w:rPr>
        <w:t>،</w:t>
      </w:r>
      <w:r w:rsidR="00EE31E7" w:rsidRPr="003D47FA">
        <w:rPr>
          <w:b/>
          <w:rtl/>
        </w:rPr>
        <w:t xml:space="preserve"> </w:t>
      </w:r>
      <w:r w:rsidR="008C2CDD" w:rsidRPr="003D47FA">
        <w:rPr>
          <w:b/>
          <w:rtl/>
        </w:rPr>
        <w:t>فيقولون نعوذ بالله منك هذا مكاننا حتي يأتينا ربنا</w:t>
      </w:r>
      <w:r w:rsidR="001D5F3D">
        <w:rPr>
          <w:b/>
          <w:rtl/>
        </w:rPr>
        <w:t>،</w:t>
      </w:r>
      <w:r w:rsidR="00EE31E7" w:rsidRPr="003D47FA">
        <w:rPr>
          <w:b/>
          <w:rtl/>
        </w:rPr>
        <w:t xml:space="preserve"> </w:t>
      </w:r>
      <w:r w:rsidR="008C2CDD" w:rsidRPr="003D47FA">
        <w:rPr>
          <w:b/>
          <w:rtl/>
        </w:rPr>
        <w:t>فإذا جاء ربنا عرفناه فيأتيهم في الصورة التي يعرفون</w:t>
      </w:r>
      <w:r w:rsidR="001D5F3D">
        <w:rPr>
          <w:b/>
          <w:rtl/>
        </w:rPr>
        <w:t>،</w:t>
      </w:r>
      <w:r w:rsidR="008C2CDD" w:rsidRPr="003D47FA">
        <w:rPr>
          <w:b/>
          <w:rtl/>
        </w:rPr>
        <w:t xml:space="preserve"> فيقول</w:t>
      </w:r>
      <w:r w:rsidR="00EE31E7" w:rsidRPr="003D47FA">
        <w:rPr>
          <w:b/>
          <w:rtl/>
        </w:rPr>
        <w:t>:</w:t>
      </w:r>
      <w:r w:rsidR="008C2CDD" w:rsidRPr="003D47FA">
        <w:rPr>
          <w:b/>
          <w:rtl/>
        </w:rPr>
        <w:t xml:space="preserve"> أنا ربكم</w:t>
      </w:r>
      <w:r w:rsidR="001D5F3D">
        <w:rPr>
          <w:b/>
          <w:rtl/>
        </w:rPr>
        <w:t>،</w:t>
      </w:r>
      <w:r w:rsidR="00EE31E7" w:rsidRPr="003D47FA">
        <w:rPr>
          <w:b/>
          <w:rtl/>
        </w:rPr>
        <w:t xml:space="preserve"> </w:t>
      </w:r>
      <w:r w:rsidR="008C2CDD" w:rsidRPr="003D47FA">
        <w:rPr>
          <w:b/>
          <w:rtl/>
        </w:rPr>
        <w:t>فيقولون</w:t>
      </w:r>
      <w:r w:rsidR="00EE31E7" w:rsidRPr="003D47FA">
        <w:rPr>
          <w:b/>
          <w:rtl/>
        </w:rPr>
        <w:t>:</w:t>
      </w:r>
      <w:r w:rsidR="008C2CDD" w:rsidRPr="003D47FA">
        <w:rPr>
          <w:b/>
          <w:rtl/>
        </w:rPr>
        <w:t xml:space="preserve"> أنت ربنا</w:t>
      </w:r>
      <w:r w:rsidR="001D5F3D">
        <w:rPr>
          <w:b/>
          <w:rtl/>
        </w:rPr>
        <w:t>،،،</w:t>
      </w:r>
      <w:r w:rsidR="008B2B23" w:rsidRPr="003D47FA">
        <w:rPr>
          <w:b/>
          <w:rtl/>
        </w:rPr>
        <w:t>؟</w:t>
      </w:r>
      <w:r w:rsidR="00EE31E7" w:rsidRPr="003D47FA">
        <w:rPr>
          <w:b/>
          <w:rtl/>
        </w:rPr>
        <w:t xml:space="preserve"> (</w:t>
      </w:r>
      <w:r w:rsidR="008C2CDD" w:rsidRPr="003D47FA">
        <w:rPr>
          <w:b/>
          <w:rtl/>
        </w:rPr>
        <w:t>وفي الصحيحين من حديث بن سعيد عن النبي – صلي الله عليه وسلم –</w:t>
      </w:r>
      <w:r w:rsidR="00AB6BA0">
        <w:rPr>
          <w:b/>
          <w:rtl/>
        </w:rPr>
        <w:t xml:space="preserve"> أنه </w:t>
      </w:r>
      <w:r w:rsidR="008C2CDD" w:rsidRPr="003D47FA">
        <w:rPr>
          <w:b/>
          <w:rtl/>
        </w:rPr>
        <w:t>قال</w:t>
      </w:r>
      <w:r w:rsidR="00EE31E7" w:rsidRPr="003D47FA">
        <w:rPr>
          <w:b/>
          <w:rtl/>
        </w:rPr>
        <w:t>:</w:t>
      </w:r>
      <w:r w:rsidR="008C2CDD" w:rsidRPr="003D47FA">
        <w:rPr>
          <w:b/>
          <w:rtl/>
        </w:rPr>
        <w:t xml:space="preserve"> فيأتيهم الجبار في غير صورة رأوه فيها أول مرة</w:t>
      </w:r>
      <w:r w:rsidR="00EE31E7" w:rsidRPr="003D47FA">
        <w:rPr>
          <w:b/>
          <w:rtl/>
        </w:rPr>
        <w:t>)</w:t>
      </w:r>
      <w:r w:rsidR="001D5F3D">
        <w:rPr>
          <w:b/>
          <w:rtl/>
        </w:rPr>
        <w:t>،</w:t>
      </w:r>
      <w:r w:rsidR="00EE31E7" w:rsidRPr="003D47FA">
        <w:rPr>
          <w:b/>
          <w:rtl/>
        </w:rPr>
        <w:t xml:space="preserve"> </w:t>
      </w:r>
      <w:r w:rsidR="008C2CDD" w:rsidRPr="003D47FA">
        <w:rPr>
          <w:b/>
          <w:rtl/>
        </w:rPr>
        <w:t>فيقول أنا ربكم</w:t>
      </w:r>
      <w:r w:rsidR="001D5F3D">
        <w:rPr>
          <w:b/>
          <w:rtl/>
        </w:rPr>
        <w:t>،</w:t>
      </w:r>
      <w:r w:rsidR="008C2CDD" w:rsidRPr="003D47FA">
        <w:rPr>
          <w:b/>
          <w:rtl/>
        </w:rPr>
        <w:t xml:space="preserve"> فلا يكلمه إلا الأنبياء</w:t>
      </w:r>
      <w:r w:rsidR="001D5F3D">
        <w:rPr>
          <w:b/>
          <w:rtl/>
        </w:rPr>
        <w:t>،</w:t>
      </w:r>
      <w:r w:rsidR="00EE31E7" w:rsidRPr="003D47FA">
        <w:rPr>
          <w:b/>
          <w:rtl/>
        </w:rPr>
        <w:t xml:space="preserve"> </w:t>
      </w:r>
      <w:r w:rsidR="008C2CDD" w:rsidRPr="003D47FA">
        <w:rPr>
          <w:b/>
          <w:rtl/>
        </w:rPr>
        <w:t>فيقال</w:t>
      </w:r>
      <w:r w:rsidR="00EE31E7" w:rsidRPr="003D47FA">
        <w:rPr>
          <w:b/>
          <w:rtl/>
        </w:rPr>
        <w:t>:</w:t>
      </w:r>
      <w:r w:rsidR="008C2CDD" w:rsidRPr="003D47FA">
        <w:rPr>
          <w:b/>
          <w:rtl/>
        </w:rPr>
        <w:t xml:space="preserve"> هل بينكم وبينه آية تعرفونها</w:t>
      </w:r>
      <w:r w:rsidR="001D5F3D">
        <w:rPr>
          <w:b/>
          <w:rtl/>
        </w:rPr>
        <w:t>،،،</w:t>
      </w:r>
      <w:r w:rsidR="008B2B23" w:rsidRPr="003D47FA">
        <w:rPr>
          <w:b/>
          <w:rtl/>
        </w:rPr>
        <w:t>؟</w:t>
      </w:r>
      <w:r w:rsidR="008C2CDD" w:rsidRPr="003D47FA">
        <w:rPr>
          <w:b/>
          <w:rtl/>
        </w:rPr>
        <w:t xml:space="preserve"> فيقول</w:t>
      </w:r>
      <w:r w:rsidR="00EE31E7" w:rsidRPr="003D47FA">
        <w:rPr>
          <w:b/>
          <w:rtl/>
        </w:rPr>
        <w:t>:</w:t>
      </w:r>
      <w:r w:rsidR="008C2CDD" w:rsidRPr="003D47FA">
        <w:rPr>
          <w:b/>
          <w:rtl/>
        </w:rPr>
        <w:t xml:space="preserve"> الساق</w:t>
      </w:r>
      <w:r w:rsidR="001D5F3D">
        <w:rPr>
          <w:b/>
          <w:rtl/>
        </w:rPr>
        <w:t>،</w:t>
      </w:r>
      <w:r w:rsidR="00EE31E7" w:rsidRPr="003D47FA">
        <w:rPr>
          <w:b/>
          <w:rtl/>
        </w:rPr>
        <w:t xml:space="preserve"> </w:t>
      </w:r>
      <w:r w:rsidR="008C2CDD" w:rsidRPr="003D47FA">
        <w:rPr>
          <w:b/>
          <w:rtl/>
        </w:rPr>
        <w:t>فيكشف عن ساقه فيسجد له كل مؤمن</w:t>
      </w:r>
      <w:r w:rsidR="001D5F3D">
        <w:rPr>
          <w:b/>
          <w:rtl/>
        </w:rPr>
        <w:t>،</w:t>
      </w:r>
      <w:r w:rsidR="008C2CDD" w:rsidRPr="003D47FA">
        <w:rPr>
          <w:b/>
          <w:rtl/>
        </w:rPr>
        <w:t xml:space="preserve"> </w:t>
      </w:r>
      <w:r w:rsidR="008C2CDD" w:rsidRPr="003D47FA">
        <w:rPr>
          <w:b/>
          <w:bCs/>
          <w:rtl/>
        </w:rPr>
        <w:t>قلت</w:t>
      </w:r>
      <w:r w:rsidR="00EE31E7" w:rsidRPr="003D47FA">
        <w:rPr>
          <w:b/>
          <w:bCs/>
          <w:rtl/>
        </w:rPr>
        <w:t>:</w:t>
      </w:r>
      <w:r w:rsidR="008C2CDD" w:rsidRPr="003D47FA">
        <w:rPr>
          <w:b/>
          <w:bCs/>
          <w:rtl/>
        </w:rPr>
        <w:t xml:space="preserve"> اعلم</w:t>
      </w:r>
      <w:r w:rsidR="00AB6BA0">
        <w:rPr>
          <w:b/>
          <w:bCs/>
          <w:rtl/>
        </w:rPr>
        <w:t xml:space="preserve"> أنه </w:t>
      </w:r>
      <w:r w:rsidR="008C2CDD" w:rsidRPr="003D47FA">
        <w:rPr>
          <w:b/>
          <w:bCs/>
          <w:rtl/>
        </w:rPr>
        <w:t>يجب علي كل مسلم أن يعتقد أن الله سبحانه وتعالي</w:t>
      </w:r>
      <w:r w:rsidR="001D5F3D">
        <w:rPr>
          <w:b/>
          <w:bCs/>
          <w:rtl/>
        </w:rPr>
        <w:t>،</w:t>
      </w:r>
      <w:r w:rsidR="008C2CDD" w:rsidRPr="003D47FA">
        <w:rPr>
          <w:b/>
          <w:bCs/>
          <w:rtl/>
        </w:rPr>
        <w:t xml:space="preserve"> لا تجوز عليه الصورة التي هي هيئة وتأليف</w:t>
      </w:r>
      <w:r w:rsidR="001D5F3D">
        <w:rPr>
          <w:b/>
          <w:rtl/>
        </w:rPr>
        <w:t>،</w:t>
      </w:r>
      <w:r w:rsidR="00EE31E7" w:rsidRPr="003D47FA">
        <w:rPr>
          <w:b/>
          <w:rtl/>
        </w:rPr>
        <w:t xml:space="preserve"> </w:t>
      </w:r>
      <w:r w:rsidR="008C2CDD" w:rsidRPr="003D47FA">
        <w:rPr>
          <w:b/>
          <w:rtl/>
        </w:rPr>
        <w:t>قال أبو سليمان الخطابي</w:t>
      </w:r>
      <w:r w:rsidR="00EE31E7" w:rsidRPr="003D47FA">
        <w:rPr>
          <w:b/>
          <w:rtl/>
        </w:rPr>
        <w:t>:</w:t>
      </w:r>
      <w:r w:rsidR="008C2CDD" w:rsidRPr="003D47FA">
        <w:rPr>
          <w:b/>
          <w:rtl/>
        </w:rPr>
        <w:t xml:space="preserve"> معني" فيأتيهم الله " أي يكشف الحجاب لهم حتي يرونه عيانا كما كانوا عرفوه في الدنيا استدلالا</w:t>
      </w:r>
      <w:r w:rsidR="001D5F3D">
        <w:rPr>
          <w:b/>
          <w:rtl/>
        </w:rPr>
        <w:t>،</w:t>
      </w:r>
      <w:r w:rsidR="00EE31E7" w:rsidRPr="003D47FA">
        <w:rPr>
          <w:b/>
          <w:rtl/>
        </w:rPr>
        <w:t xml:space="preserve"> (</w:t>
      </w:r>
      <w:r w:rsidR="008C2CDD" w:rsidRPr="003D47FA">
        <w:rPr>
          <w:b/>
          <w:rtl/>
        </w:rPr>
        <w:t>وأما الصورة فتتأول علي وجهين أحدهما</w:t>
      </w:r>
      <w:r w:rsidR="00EE31E7" w:rsidRPr="003D47FA">
        <w:rPr>
          <w:b/>
          <w:rtl/>
        </w:rPr>
        <w:t>:</w:t>
      </w:r>
      <w:r w:rsidR="008C2CDD" w:rsidRPr="003D47FA">
        <w:rPr>
          <w:b/>
          <w:rtl/>
        </w:rPr>
        <w:t xml:space="preserve"> أنها بمعني الصفة</w:t>
      </w:r>
      <w:r w:rsidR="001D5F3D">
        <w:rPr>
          <w:b/>
          <w:rtl/>
        </w:rPr>
        <w:t>،</w:t>
      </w:r>
      <w:r w:rsidR="008C2CDD" w:rsidRPr="003D47FA">
        <w:rPr>
          <w:b/>
          <w:rtl/>
        </w:rPr>
        <w:t>يقال صورة الأمر كذا</w:t>
      </w:r>
      <w:r w:rsidR="00EE31E7" w:rsidRPr="003D47FA">
        <w:rPr>
          <w:b/>
          <w:rtl/>
        </w:rPr>
        <w:t>)</w:t>
      </w:r>
      <w:r w:rsidR="001D5F3D">
        <w:rPr>
          <w:b/>
          <w:rtl/>
        </w:rPr>
        <w:t>،</w:t>
      </w:r>
      <w:r w:rsidR="008C2CDD" w:rsidRPr="003D47FA">
        <w:rPr>
          <w:b/>
          <w:rtl/>
        </w:rPr>
        <w:t xml:space="preserve"> والثاني</w:t>
      </w:r>
      <w:r w:rsidR="00EE31E7" w:rsidRPr="003D47FA">
        <w:rPr>
          <w:b/>
          <w:rtl/>
        </w:rPr>
        <w:t>:</w:t>
      </w:r>
      <w:r w:rsidR="008C2CDD" w:rsidRPr="003D47FA">
        <w:rPr>
          <w:b/>
          <w:rtl/>
        </w:rPr>
        <w:t xml:space="preserve"> أن المذكورات من المعبودات في أول الحديث صور يخرج الكلام علي نوعين من المطابقة</w:t>
      </w:r>
      <w:r w:rsidR="001D5F3D">
        <w:rPr>
          <w:b/>
          <w:rtl/>
        </w:rPr>
        <w:t>،</w:t>
      </w:r>
      <w:r w:rsidR="008C2CDD" w:rsidRPr="003D47FA">
        <w:rPr>
          <w:b/>
          <w:rtl/>
        </w:rPr>
        <w:t xml:space="preserve"> وقوله" في غير صورة رأوه فيها " دليل علي أن المراد بالصفة الصورة لأنهم ما رأوه قبلها فعلمت أن المراد الصفة التي عرفوه فيها</w:t>
      </w:r>
      <w:r w:rsidR="001D5F3D">
        <w:rPr>
          <w:b/>
          <w:rtl/>
        </w:rPr>
        <w:t>،</w:t>
      </w:r>
      <w:r w:rsidR="008C2CDD" w:rsidRPr="003D47FA">
        <w:rPr>
          <w:b/>
          <w:rtl/>
        </w:rPr>
        <w:t xml:space="preserve"> وقال غيره من العلماء</w:t>
      </w:r>
      <w:r w:rsidR="00EE31E7" w:rsidRPr="003D47FA">
        <w:rPr>
          <w:b/>
          <w:rtl/>
        </w:rPr>
        <w:t>:</w:t>
      </w:r>
      <w:r w:rsidR="008C2CDD" w:rsidRPr="003D47FA">
        <w:rPr>
          <w:b/>
          <w:rtl/>
        </w:rPr>
        <w:t xml:space="preserve"> يأتيهم بأهوال القيامة</w:t>
      </w:r>
      <w:r w:rsidR="001D5F3D">
        <w:rPr>
          <w:b/>
          <w:rtl/>
        </w:rPr>
        <w:t>،</w:t>
      </w:r>
      <w:r w:rsidR="008C2CDD" w:rsidRPr="003D47FA">
        <w:rPr>
          <w:b/>
          <w:rtl/>
        </w:rPr>
        <w:t xml:space="preserve"> وصور الملائكة</w:t>
      </w:r>
      <w:r w:rsidR="001D5F3D">
        <w:rPr>
          <w:b/>
          <w:rtl/>
        </w:rPr>
        <w:t>،</w:t>
      </w:r>
      <w:r w:rsidR="008C2CDD" w:rsidRPr="003D47FA">
        <w:rPr>
          <w:b/>
          <w:rtl/>
        </w:rPr>
        <w:t xml:space="preserve"> ما لم يعهدوا مثله في الدنيا</w:t>
      </w:r>
      <w:r w:rsidR="001D5F3D">
        <w:rPr>
          <w:b/>
          <w:rtl/>
        </w:rPr>
        <w:t>،</w:t>
      </w:r>
      <w:r w:rsidR="008C2CDD" w:rsidRPr="003D47FA">
        <w:rPr>
          <w:b/>
          <w:rtl/>
        </w:rPr>
        <w:t xml:space="preserve"> فيستعيذون من تلك الحال ويقولون</w:t>
      </w:r>
      <w:r w:rsidR="00EE31E7" w:rsidRPr="003D47FA">
        <w:rPr>
          <w:b/>
          <w:rtl/>
        </w:rPr>
        <w:t>:</w:t>
      </w:r>
      <w:r w:rsidR="008C2CDD" w:rsidRPr="003D47FA">
        <w:rPr>
          <w:b/>
          <w:rtl/>
        </w:rPr>
        <w:t xml:space="preserve"> إذا جاء ربنا عرفناه</w:t>
      </w:r>
      <w:r w:rsidR="001D5F3D">
        <w:rPr>
          <w:b/>
          <w:rtl/>
        </w:rPr>
        <w:t>،</w:t>
      </w:r>
      <w:r w:rsidR="008C2CDD" w:rsidRPr="003D47FA">
        <w:rPr>
          <w:b/>
          <w:rtl/>
        </w:rPr>
        <w:t xml:space="preserve"> أي أتي بما يعرفونه من لطفه</w:t>
      </w:r>
      <w:r w:rsidR="001D5F3D">
        <w:rPr>
          <w:b/>
          <w:rtl/>
        </w:rPr>
        <w:t>،</w:t>
      </w:r>
      <w:r w:rsidR="008C2CDD" w:rsidRPr="003D47FA">
        <w:rPr>
          <w:b/>
          <w:rtl/>
        </w:rPr>
        <w:t xml:space="preserve"> وهي الصورة التي يعرفون فيكشف عن ساق</w:t>
      </w:r>
      <w:r w:rsidR="00EE31E7" w:rsidRPr="003D47FA">
        <w:rPr>
          <w:b/>
          <w:rtl/>
        </w:rPr>
        <w:t>:</w:t>
      </w:r>
      <w:r w:rsidR="008C2CDD" w:rsidRPr="003D47FA">
        <w:rPr>
          <w:b/>
          <w:rtl/>
        </w:rPr>
        <w:t xml:space="preserve"> أي عن شدة كأنه يرفع تلك الشدائد المهولة</w:t>
      </w:r>
      <w:r w:rsidR="001D5F3D">
        <w:rPr>
          <w:b/>
          <w:rtl/>
        </w:rPr>
        <w:t>،</w:t>
      </w:r>
      <w:r w:rsidR="008C2CDD" w:rsidRPr="003D47FA">
        <w:rPr>
          <w:b/>
          <w:rtl/>
        </w:rPr>
        <w:t xml:space="preserve"> فيسجدون شكرا</w:t>
      </w:r>
      <w:r w:rsidR="001D5F3D">
        <w:rPr>
          <w:b/>
          <w:rtl/>
        </w:rPr>
        <w:t>،</w:t>
      </w:r>
      <w:r w:rsidR="008C2CDD" w:rsidRPr="003D47FA">
        <w:rPr>
          <w:b/>
          <w:rtl/>
        </w:rPr>
        <w:t xml:space="preserve"> وقال بعضهم</w:t>
      </w:r>
      <w:r w:rsidR="00EE31E7" w:rsidRPr="003D47FA">
        <w:rPr>
          <w:b/>
          <w:rtl/>
        </w:rPr>
        <w:t>:</w:t>
      </w:r>
      <w:r w:rsidR="008C2CDD" w:rsidRPr="003D47FA">
        <w:rPr>
          <w:b/>
          <w:rtl/>
        </w:rPr>
        <w:t xml:space="preserve"> صورة يمتحن إيمانهم بها</w:t>
      </w:r>
      <w:r w:rsidR="001D5F3D">
        <w:rPr>
          <w:b/>
          <w:rtl/>
        </w:rPr>
        <w:t>،</w:t>
      </w:r>
      <w:r w:rsidR="008C2CDD" w:rsidRPr="003D47FA">
        <w:rPr>
          <w:b/>
          <w:rtl/>
        </w:rPr>
        <w:t xml:space="preserve"> كما يبعث الدجال فيقولون</w:t>
      </w:r>
      <w:r w:rsidR="00EE31E7" w:rsidRPr="003D47FA">
        <w:rPr>
          <w:b/>
          <w:rtl/>
        </w:rPr>
        <w:t>:</w:t>
      </w:r>
      <w:r w:rsidR="008C2CDD" w:rsidRPr="003D47FA">
        <w:rPr>
          <w:b/>
          <w:rtl/>
        </w:rPr>
        <w:t xml:space="preserve"> نعوذ بالله منك</w:t>
      </w:r>
      <w:r w:rsidR="001D5F3D">
        <w:rPr>
          <w:b/>
          <w:rtl/>
        </w:rPr>
        <w:t>،</w:t>
      </w:r>
      <w:r w:rsidR="008C2CDD" w:rsidRPr="003D47FA">
        <w:rPr>
          <w:b/>
          <w:rtl/>
        </w:rPr>
        <w:t xml:space="preserve"> وفي حديث أبي موسي عن رسول الله – صلي الله عليه وسلم – أن الناس يقولون</w:t>
      </w:r>
      <w:r w:rsidR="00EE31E7" w:rsidRPr="003D47FA">
        <w:rPr>
          <w:b/>
          <w:rtl/>
        </w:rPr>
        <w:t>:</w:t>
      </w:r>
      <w:r w:rsidR="008C2CDD" w:rsidRPr="003D47FA">
        <w:rPr>
          <w:b/>
          <w:rtl/>
        </w:rPr>
        <w:t xml:space="preserve"> إن لنا ربا كنا نعبده في الدنيا فيقال</w:t>
      </w:r>
      <w:r w:rsidR="00EE31E7" w:rsidRPr="003D47FA">
        <w:rPr>
          <w:b/>
          <w:rtl/>
        </w:rPr>
        <w:t>:</w:t>
      </w:r>
      <w:r w:rsidR="008C2CDD" w:rsidRPr="003D47FA">
        <w:rPr>
          <w:b/>
          <w:rtl/>
        </w:rPr>
        <w:t xml:space="preserve"> وتعرفونه إذا رأيتموه</w:t>
      </w:r>
      <w:r w:rsidR="001D5F3D">
        <w:rPr>
          <w:b/>
          <w:rtl/>
        </w:rPr>
        <w:t>،،،</w:t>
      </w:r>
      <w:r w:rsidR="008B2B23" w:rsidRPr="003D47FA">
        <w:rPr>
          <w:b/>
          <w:rtl/>
        </w:rPr>
        <w:t>؟</w:t>
      </w:r>
      <w:r w:rsidR="008C2CDD" w:rsidRPr="003D47FA">
        <w:rPr>
          <w:b/>
          <w:rtl/>
        </w:rPr>
        <w:t xml:space="preserve"> فيقولون</w:t>
      </w:r>
      <w:r w:rsidR="00EE31E7" w:rsidRPr="003D47FA">
        <w:rPr>
          <w:b/>
          <w:rtl/>
        </w:rPr>
        <w:t>:</w:t>
      </w:r>
      <w:r w:rsidR="008C2CDD" w:rsidRPr="003D47FA">
        <w:rPr>
          <w:b/>
          <w:rtl/>
        </w:rPr>
        <w:t xml:space="preserve"> نعم</w:t>
      </w:r>
      <w:r w:rsidR="001D5F3D">
        <w:rPr>
          <w:b/>
          <w:rtl/>
        </w:rPr>
        <w:t>،</w:t>
      </w:r>
      <w:r w:rsidR="008C2CDD" w:rsidRPr="003D47FA">
        <w:rPr>
          <w:b/>
          <w:rtl/>
        </w:rPr>
        <w:t xml:space="preserve"> فيقال</w:t>
      </w:r>
      <w:r w:rsidR="00EE31E7" w:rsidRPr="003D47FA">
        <w:rPr>
          <w:b/>
          <w:rtl/>
        </w:rPr>
        <w:t>:</w:t>
      </w:r>
      <w:r w:rsidR="008C2CDD" w:rsidRPr="003D47FA">
        <w:rPr>
          <w:b/>
          <w:rtl/>
        </w:rPr>
        <w:t xml:space="preserve"> كيف تعرفونه ولم تروه</w:t>
      </w:r>
      <w:r w:rsidR="001D5F3D">
        <w:rPr>
          <w:b/>
          <w:rtl/>
        </w:rPr>
        <w:t>،،</w:t>
      </w:r>
      <w:r w:rsidR="008B2B23" w:rsidRPr="003D47FA">
        <w:rPr>
          <w:b/>
          <w:rtl/>
        </w:rPr>
        <w:t>؟</w:t>
      </w:r>
      <w:r w:rsidR="00EE31E7" w:rsidRPr="003D47FA">
        <w:rPr>
          <w:b/>
          <w:rtl/>
        </w:rPr>
        <w:t xml:space="preserve"> </w:t>
      </w:r>
      <w:r w:rsidR="008C2CDD" w:rsidRPr="003D47FA">
        <w:rPr>
          <w:b/>
          <w:rtl/>
        </w:rPr>
        <w:t>فيقولون</w:t>
      </w:r>
      <w:r w:rsidR="00AB6BA0">
        <w:rPr>
          <w:b/>
          <w:rtl/>
        </w:rPr>
        <w:t xml:space="preserve"> أنه </w:t>
      </w:r>
      <w:r w:rsidR="008C2CDD" w:rsidRPr="003D47FA">
        <w:rPr>
          <w:b/>
          <w:rtl/>
        </w:rPr>
        <w:t>لا شيبه</w:t>
      </w:r>
      <w:r w:rsidR="001D5F3D">
        <w:rPr>
          <w:b/>
          <w:rtl/>
        </w:rPr>
        <w:t>،</w:t>
      </w:r>
      <w:r w:rsidR="008C2CDD" w:rsidRPr="003D47FA">
        <w:rPr>
          <w:b/>
          <w:rtl/>
        </w:rPr>
        <w:t xml:space="preserve"> فيكشف الحجاب فينظرون إلي الله عز وجل فيخرون سجدا</w:t>
      </w:r>
      <w:r w:rsidR="001D5F3D">
        <w:rPr>
          <w:b/>
          <w:rtl/>
        </w:rPr>
        <w:t>،</w:t>
      </w:r>
      <w:r w:rsidR="008C2CDD" w:rsidRPr="003D47FA">
        <w:rPr>
          <w:b/>
          <w:rtl/>
        </w:rPr>
        <w:t xml:space="preserve"> قال ابن</w:t>
      </w:r>
      <w:r w:rsidR="00EE31E7" w:rsidRPr="003D47FA">
        <w:rPr>
          <w:b/>
          <w:rtl/>
        </w:rPr>
        <w:t>:</w:t>
      </w:r>
      <w:r w:rsidR="008C2CDD" w:rsidRPr="003D47FA">
        <w:rPr>
          <w:b/>
          <w:rtl/>
        </w:rPr>
        <w:t xml:space="preserve"> الصورة</w:t>
      </w:r>
      <w:r w:rsidR="00EE31E7" w:rsidRPr="003D47FA">
        <w:rPr>
          <w:b/>
          <w:rtl/>
        </w:rPr>
        <w:t xml:space="preserve"> </w:t>
      </w:r>
      <w:r w:rsidR="008C2CDD" w:rsidRPr="003D47FA">
        <w:rPr>
          <w:b/>
          <w:rtl/>
        </w:rPr>
        <w:t>علي الحقيقة تقع علي الأشكال والتخايط</w:t>
      </w:r>
      <w:r w:rsidR="001D5F3D">
        <w:rPr>
          <w:b/>
          <w:rtl/>
        </w:rPr>
        <w:t>،</w:t>
      </w:r>
      <w:r w:rsidR="008C2CDD" w:rsidRPr="003D47FA">
        <w:rPr>
          <w:b/>
          <w:rtl/>
        </w:rPr>
        <w:t xml:space="preserve"> وذلك من صفات الأجسام</w:t>
      </w:r>
      <w:r w:rsidR="001D5F3D">
        <w:rPr>
          <w:b/>
          <w:rtl/>
        </w:rPr>
        <w:t>،</w:t>
      </w:r>
      <w:r w:rsidR="008C2CDD" w:rsidRPr="003D47FA">
        <w:rPr>
          <w:b/>
          <w:rtl/>
        </w:rPr>
        <w:t xml:space="preserve"> والذي صرفنا عن كونه جسما</w:t>
      </w:r>
      <w:r w:rsidR="001D5F3D">
        <w:rPr>
          <w:b/>
          <w:rtl/>
        </w:rPr>
        <w:t>،</w:t>
      </w:r>
      <w:r w:rsidR="00EE31E7" w:rsidRPr="003D47FA">
        <w:rPr>
          <w:b/>
          <w:rtl/>
        </w:rPr>
        <w:t xml:space="preserve"> </w:t>
      </w:r>
      <w:r w:rsidR="008C2CDD" w:rsidRPr="003D47FA">
        <w:rPr>
          <w:b/>
          <w:rtl/>
        </w:rPr>
        <w:t>الأدلة القطعية كقوله</w:t>
      </w:r>
      <w:r w:rsidR="00EE31E7" w:rsidRPr="003D47FA">
        <w:rPr>
          <w:b/>
          <w:rtl/>
        </w:rPr>
        <w:t>:</w:t>
      </w:r>
      <w:r w:rsidR="008C2CDD" w:rsidRPr="003D47FA">
        <w:rPr>
          <w:b/>
          <w:rtl/>
        </w:rPr>
        <w:t xml:space="preserve"> </w:t>
      </w:r>
      <w:r w:rsidR="00EE31E7" w:rsidRPr="003D47FA">
        <w:rPr>
          <w:b/>
          <w:rtl/>
        </w:rPr>
        <w:t>{</w:t>
      </w:r>
      <w:r w:rsidR="008C2CDD" w:rsidRPr="003D47FA">
        <w:rPr>
          <w:b/>
          <w:rtl/>
        </w:rPr>
        <w:t>ليس كمثله شيء }</w:t>
      </w:r>
      <w:r w:rsidR="001D5F3D">
        <w:rPr>
          <w:b/>
          <w:rtl/>
        </w:rPr>
        <w:t>،</w:t>
      </w:r>
      <w:r w:rsidR="008C2CDD" w:rsidRPr="003D47FA">
        <w:rPr>
          <w:b/>
          <w:rtl/>
        </w:rPr>
        <w:t xml:space="preserve"> ومن الأدلة العقلية</w:t>
      </w:r>
      <w:r w:rsidR="00EE31E7" w:rsidRPr="003D47FA">
        <w:rPr>
          <w:b/>
          <w:rtl/>
        </w:rPr>
        <w:t>:</w:t>
      </w:r>
      <w:r w:rsidR="00AB6BA0">
        <w:rPr>
          <w:b/>
          <w:rtl/>
        </w:rPr>
        <w:t xml:space="preserve"> أنه </w:t>
      </w:r>
      <w:r w:rsidR="008C2CDD" w:rsidRPr="003D47FA">
        <w:rPr>
          <w:b/>
          <w:rtl/>
        </w:rPr>
        <w:t>لو كان جسما لكان صورة وعرضا</w:t>
      </w:r>
      <w:r w:rsidR="001D5F3D">
        <w:rPr>
          <w:b/>
          <w:rtl/>
        </w:rPr>
        <w:t>،</w:t>
      </w:r>
      <w:r w:rsidR="008C2CDD" w:rsidRPr="003D47FA">
        <w:rPr>
          <w:b/>
          <w:rtl/>
        </w:rPr>
        <w:t xml:space="preserve"> ولو كان حاملا الأعراض</w:t>
      </w:r>
      <w:r w:rsidR="001D5F3D">
        <w:rPr>
          <w:b/>
          <w:rtl/>
        </w:rPr>
        <w:t>،</w:t>
      </w:r>
      <w:r w:rsidR="008C2CDD" w:rsidRPr="003D47FA">
        <w:rPr>
          <w:b/>
          <w:rtl/>
        </w:rPr>
        <w:t xml:space="preserve"> جاز عليه ما يجوز علي الأجسام</w:t>
      </w:r>
      <w:r w:rsidR="001D5F3D">
        <w:rPr>
          <w:b/>
          <w:rtl/>
        </w:rPr>
        <w:t>،</w:t>
      </w:r>
      <w:r w:rsidR="008C2CDD" w:rsidRPr="003D47FA">
        <w:rPr>
          <w:b/>
          <w:rtl/>
        </w:rPr>
        <w:t xml:space="preserve"> وافتقر إلي صانع</w:t>
      </w:r>
      <w:r w:rsidR="001D5F3D">
        <w:rPr>
          <w:b/>
          <w:rtl/>
        </w:rPr>
        <w:t>،</w:t>
      </w:r>
      <w:r w:rsidR="008C2CDD" w:rsidRPr="003D47FA">
        <w:rPr>
          <w:b/>
          <w:rtl/>
        </w:rPr>
        <w:t xml:space="preserve"> ولو كان جسما مع قدمه</w:t>
      </w:r>
      <w:r w:rsidR="001D5F3D">
        <w:rPr>
          <w:b/>
          <w:rtl/>
        </w:rPr>
        <w:t>،</w:t>
      </w:r>
      <w:r w:rsidR="008C2CDD" w:rsidRPr="003D47FA">
        <w:rPr>
          <w:b/>
          <w:rtl/>
        </w:rPr>
        <w:t xml:space="preserve"> جاز قدم أحدنا</w:t>
      </w:r>
      <w:r w:rsidR="001D5F3D">
        <w:rPr>
          <w:b/>
          <w:rtl/>
        </w:rPr>
        <w:t>،</w:t>
      </w:r>
      <w:r w:rsidR="008C2CDD" w:rsidRPr="003D47FA">
        <w:rPr>
          <w:b/>
          <w:rtl/>
        </w:rPr>
        <w:t xml:space="preserve"> فأحوجتنا الأدلة إلي تأويل صورة تليق أضافتها إليه</w:t>
      </w:r>
      <w:r w:rsidR="001D5F3D">
        <w:rPr>
          <w:b/>
          <w:rtl/>
        </w:rPr>
        <w:t>،</w:t>
      </w:r>
      <w:r w:rsidR="008C2CDD" w:rsidRPr="003D47FA">
        <w:rPr>
          <w:b/>
          <w:rtl/>
        </w:rPr>
        <w:t xml:space="preserve"> وما ذاك إلا الحال الذي يوقع عليه أهل اللغة اسم صورة فيقولون كيف صورتك مع فلان</w:t>
      </w:r>
      <w:r w:rsidR="008B2B23" w:rsidRPr="003D47FA">
        <w:rPr>
          <w:b/>
          <w:rtl/>
        </w:rPr>
        <w:t>؟</w:t>
      </w:r>
      <w:r w:rsidR="008C2CDD" w:rsidRPr="003D47FA">
        <w:rPr>
          <w:b/>
          <w:rtl/>
        </w:rPr>
        <w:t xml:space="preserve"> وفلان</w:t>
      </w:r>
      <w:r w:rsidR="001D5F3D">
        <w:rPr>
          <w:b/>
          <w:rtl/>
        </w:rPr>
        <w:t>،</w:t>
      </w:r>
      <w:r w:rsidR="008C2CDD" w:rsidRPr="003D47FA">
        <w:rPr>
          <w:b/>
          <w:rtl/>
        </w:rPr>
        <w:t xml:space="preserve"> علي صورة من الفقر</w:t>
      </w:r>
      <w:r w:rsidR="001D5F3D">
        <w:rPr>
          <w:b/>
          <w:rtl/>
        </w:rPr>
        <w:t>،</w:t>
      </w:r>
      <w:r w:rsidR="008C2CDD" w:rsidRPr="003D47FA">
        <w:rPr>
          <w:b/>
          <w:rtl/>
        </w:rPr>
        <w:t xml:space="preserve"> والحال التي أنكروها العنف</w:t>
      </w:r>
      <w:r w:rsidR="001D5F3D">
        <w:rPr>
          <w:b/>
          <w:rtl/>
        </w:rPr>
        <w:t>،</w:t>
      </w:r>
      <w:r w:rsidR="008C2CDD" w:rsidRPr="003D47FA">
        <w:rPr>
          <w:b/>
          <w:rtl/>
        </w:rPr>
        <w:t xml:space="preserve"> والتي يعرفونها اللطف</w:t>
      </w:r>
      <w:r w:rsidR="001D5F3D">
        <w:rPr>
          <w:b/>
          <w:rtl/>
        </w:rPr>
        <w:t>،</w:t>
      </w:r>
      <w:r w:rsidR="00EE31E7" w:rsidRPr="003D47FA">
        <w:rPr>
          <w:b/>
          <w:rtl/>
        </w:rPr>
        <w:t xml:space="preserve"> </w:t>
      </w:r>
      <w:r w:rsidR="008C2CDD" w:rsidRPr="003D47FA">
        <w:rPr>
          <w:b/>
          <w:rtl/>
        </w:rPr>
        <w:t>فيكشف عن الشدة</w:t>
      </w:r>
      <w:r w:rsidR="001D5F3D">
        <w:rPr>
          <w:b/>
          <w:rtl/>
        </w:rPr>
        <w:t>،</w:t>
      </w:r>
      <w:r w:rsidR="008C2CDD" w:rsidRPr="003D47FA">
        <w:rPr>
          <w:b/>
          <w:rtl/>
        </w:rPr>
        <w:t xml:space="preserve"> والتغيرات أليق بفعله</w:t>
      </w:r>
      <w:r w:rsidR="001D5F3D">
        <w:rPr>
          <w:b/>
          <w:rtl/>
        </w:rPr>
        <w:t>،</w:t>
      </w:r>
      <w:r w:rsidR="008C2CDD" w:rsidRPr="003D47FA">
        <w:rPr>
          <w:b/>
          <w:rtl/>
        </w:rPr>
        <w:t xml:space="preserve"> فإما ذاته</w:t>
      </w:r>
      <w:r w:rsidR="001D5F3D">
        <w:rPr>
          <w:b/>
          <w:rtl/>
        </w:rPr>
        <w:t>،</w:t>
      </w:r>
      <w:r w:rsidR="008C2CDD" w:rsidRPr="003D47FA">
        <w:rPr>
          <w:b/>
          <w:rtl/>
        </w:rPr>
        <w:t xml:space="preserve"> فتعالي عن التغيير</w:t>
      </w:r>
      <w:r w:rsidR="001D5F3D">
        <w:rPr>
          <w:b/>
          <w:rtl/>
        </w:rPr>
        <w:t>،</w:t>
      </w:r>
      <w:r w:rsidR="00EE31E7" w:rsidRPr="003D47FA">
        <w:rPr>
          <w:b/>
          <w:rtl/>
        </w:rPr>
        <w:t xml:space="preserve"> </w:t>
      </w:r>
      <w:r w:rsidR="008C2CDD" w:rsidRPr="003D47FA">
        <w:rPr>
          <w:b/>
          <w:rtl/>
        </w:rPr>
        <w:t>نعوذ بالله أن يحمل الحديث علي ما قالته المجسمة إن الصورة ترجع إلي ذاته</w:t>
      </w:r>
      <w:r w:rsidR="001D5F3D">
        <w:rPr>
          <w:b/>
          <w:rtl/>
        </w:rPr>
        <w:t>،</w:t>
      </w:r>
      <w:r w:rsidR="008C2CDD" w:rsidRPr="003D47FA">
        <w:rPr>
          <w:b/>
          <w:rtl/>
        </w:rPr>
        <w:t xml:space="preserve"> فإن في ذلك تجويز التغيير علي صفاته</w:t>
      </w:r>
      <w:r w:rsidR="001D5F3D">
        <w:rPr>
          <w:b/>
          <w:rtl/>
        </w:rPr>
        <w:t>،</w:t>
      </w:r>
      <w:r w:rsidR="00EE31E7" w:rsidRPr="003D47FA">
        <w:rPr>
          <w:b/>
          <w:rtl/>
        </w:rPr>
        <w:t xml:space="preserve"> </w:t>
      </w:r>
      <w:r w:rsidR="008C2CDD" w:rsidRPr="003D47FA">
        <w:rPr>
          <w:b/>
          <w:rtl/>
        </w:rPr>
        <w:t>فخرجوه في صورة إن كانت حقيقية</w:t>
      </w:r>
      <w:r w:rsidR="001D5F3D">
        <w:rPr>
          <w:b/>
          <w:rtl/>
        </w:rPr>
        <w:t>،</w:t>
      </w:r>
      <w:r w:rsidR="008C2CDD" w:rsidRPr="003D47FA">
        <w:rPr>
          <w:b/>
          <w:rtl/>
        </w:rPr>
        <w:t xml:space="preserve"> فذلك استحالة</w:t>
      </w:r>
      <w:r w:rsidR="001D5F3D">
        <w:rPr>
          <w:b/>
          <w:rtl/>
        </w:rPr>
        <w:t>،</w:t>
      </w:r>
      <w:r w:rsidR="00EE31E7" w:rsidRPr="003D47FA">
        <w:rPr>
          <w:b/>
          <w:rtl/>
        </w:rPr>
        <w:t xml:space="preserve"> </w:t>
      </w:r>
      <w:r w:rsidR="008C2CDD" w:rsidRPr="003D47FA">
        <w:rPr>
          <w:b/>
          <w:rtl/>
        </w:rPr>
        <w:t>وإن كانت تخيلا فليس ذلك هو</w:t>
      </w:r>
      <w:r w:rsidR="001D5F3D">
        <w:rPr>
          <w:b/>
          <w:rtl/>
        </w:rPr>
        <w:t>،</w:t>
      </w:r>
      <w:r w:rsidR="008C2CDD" w:rsidRPr="003D47FA">
        <w:rPr>
          <w:b/>
          <w:rtl/>
        </w:rPr>
        <w:t xml:space="preserve"> إنما يريهم غيره</w:t>
      </w:r>
      <w:r w:rsidR="00EE31E7" w:rsidRPr="003D47FA">
        <w:rPr>
          <w:b/>
          <w:rtl/>
        </w:rPr>
        <w:t>)</w:t>
      </w:r>
      <w:r w:rsidR="008C2CDD" w:rsidRPr="003D47FA">
        <w:rPr>
          <w:b/>
          <w:rtl/>
        </w:rPr>
        <w:t xml:space="preserve"> أهـ</w:t>
      </w:r>
      <w:r w:rsidR="00EE31E7" w:rsidRPr="003D47FA">
        <w:rPr>
          <w:b/>
          <w:rtl/>
        </w:rPr>
        <w:t xml:space="preserve"> [</w:t>
      </w:r>
      <w:r w:rsidR="008C2CDD" w:rsidRPr="003D47FA">
        <w:rPr>
          <w:b/>
          <w:rtl/>
        </w:rPr>
        <w:t>الباز الأشهب ص66-75</w:t>
      </w:r>
      <w:r w:rsidR="00EE31E7" w:rsidRPr="003D47FA">
        <w:rPr>
          <w:b/>
          <w:rtl/>
        </w:rPr>
        <w:t>]</w:t>
      </w:r>
      <w:r w:rsidR="001D5F3D">
        <w:rPr>
          <w:b/>
          <w:rtl/>
        </w:rPr>
        <w:t>،</w:t>
      </w:r>
    </w:p>
    <w:p w14:paraId="4BBC6EC1" w14:textId="0E5B237A" w:rsidR="00DA1D5A" w:rsidRPr="003D47FA" w:rsidRDefault="00DA1D5A" w:rsidP="00541242">
      <w:pPr>
        <w:rPr>
          <w:b/>
          <w:rtl/>
        </w:rPr>
      </w:pPr>
      <w:r w:rsidRPr="003D47FA">
        <w:rPr>
          <w:b/>
          <w:bCs/>
          <w:kern w:val="0"/>
          <w:sz w:val="32"/>
          <w:szCs w:val="32"/>
          <w:highlight w:val="yellow"/>
          <w:u w:val="single"/>
          <w:rtl/>
        </w:rPr>
        <w:t xml:space="preserve">[المفتاح </w:t>
      </w:r>
      <w:r w:rsidR="00274449">
        <w:rPr>
          <w:rFonts w:hint="cs"/>
          <w:b/>
          <w:bCs/>
          <w:kern w:val="0"/>
          <w:sz w:val="32"/>
          <w:szCs w:val="32"/>
          <w:highlight w:val="yellow"/>
          <w:u w:val="single"/>
          <w:rtl/>
        </w:rPr>
        <w:t>الرابع</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sz w:val="32"/>
          <w:szCs w:val="32"/>
          <w:rtl/>
        </w:rPr>
        <w:t xml:space="preserve"> </w:t>
      </w:r>
      <w:r w:rsidRPr="003D47FA">
        <w:rPr>
          <w:bCs/>
          <w:u w:val="single"/>
          <w:rtl/>
        </w:rPr>
        <w:t>من أقوال الأصوليين في تنزيه الله تعالى عن الصورة والتخطيط</w:t>
      </w:r>
    </w:p>
    <w:p w14:paraId="10EE2628" w14:textId="35355303" w:rsidR="008C2CDD" w:rsidRPr="003D47FA" w:rsidRDefault="00DA1D5A" w:rsidP="008C2CDD">
      <w:pPr>
        <w:rPr>
          <w:b/>
          <w:rtl/>
        </w:rPr>
      </w:pPr>
      <w:r w:rsidRPr="003D47FA">
        <w:rPr>
          <w:b/>
          <w:bCs/>
          <w:rtl/>
        </w:rPr>
        <w:t xml:space="preserve">[1] </w:t>
      </w:r>
      <w:r w:rsidR="008C2CDD" w:rsidRPr="003D47FA">
        <w:rPr>
          <w:b/>
          <w:bCs/>
          <w:rtl/>
        </w:rPr>
        <w:t>قال حجة الإسلام العزالي في كتابه قواعد العقائد</w:t>
      </w:r>
      <w:r w:rsidR="00EE31E7" w:rsidRPr="003D47FA">
        <w:rPr>
          <w:b/>
          <w:bCs/>
          <w:rtl/>
        </w:rPr>
        <w:t xml:space="preserve">: </w:t>
      </w:r>
      <w:r w:rsidR="008C2CDD" w:rsidRPr="003D47FA">
        <w:rPr>
          <w:b/>
          <w:rtl/>
        </w:rPr>
        <w:t>"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w:t>
      </w:r>
      <w:r w:rsidR="00AB6BA0">
        <w:rPr>
          <w:b/>
          <w:rtl/>
        </w:rPr>
        <w:t xml:space="preserve"> أنه </w:t>
      </w:r>
      <w:r w:rsidR="008C2CDD" w:rsidRPr="003D47FA">
        <w:rPr>
          <w:b/>
          <w:rtl/>
        </w:rPr>
        <w:t>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يحويه مكان كما تقدس عن أن يحده زمان بل كان قبل أن خلق الزمان والمكان وهو الآن على ما عليه كان وأنه بائن عن خلقه بصفاته ليس في ذاته سواه ولا في سواه غير ذاته وأنه مقدس عن التغيير والانتقال لا تحله الحوادث ولا تعتريه العوارض بل لا يزال في نعوت جلاله منزها عن الزوال وفي صفات كماله مستغنيا عن زيادة الاستكمال وأنه في ذاته معلوم الوجود بالعقول مرئي الذات الابصار نعمة منه ولطفا بالأبرار في دار القرار وإتماما منه للنعيم بالنظر إلى وجهه "</w:t>
      </w:r>
      <w:r w:rsidR="00EE31E7" w:rsidRPr="003D47FA">
        <w:rPr>
          <w:b/>
          <w:rtl/>
        </w:rPr>
        <w:t xml:space="preserve"> </w:t>
      </w:r>
      <w:r w:rsidR="008C2CDD" w:rsidRPr="003D47FA">
        <w:rPr>
          <w:b/>
          <w:rtl/>
        </w:rPr>
        <w:t xml:space="preserve">أهـ </w:t>
      </w:r>
      <w:r w:rsidR="00EE31E7" w:rsidRPr="003D47FA">
        <w:rPr>
          <w:b/>
          <w:rtl/>
        </w:rPr>
        <w:t>[</w:t>
      </w:r>
      <w:r w:rsidR="008C2CDD" w:rsidRPr="003D47FA">
        <w:rPr>
          <w:b/>
          <w:rtl/>
        </w:rPr>
        <w:t>قواعد العقائد ج 1 ص 51 ـ 55</w:t>
      </w:r>
      <w:r w:rsidR="00EE31E7" w:rsidRPr="003D47FA">
        <w:rPr>
          <w:b/>
          <w:rtl/>
        </w:rPr>
        <w:t>]</w:t>
      </w:r>
      <w:r w:rsidR="001D5F3D">
        <w:rPr>
          <w:b/>
          <w:rtl/>
        </w:rPr>
        <w:t>،</w:t>
      </w:r>
      <w:r w:rsidR="008C2CDD" w:rsidRPr="003D47FA">
        <w:rPr>
          <w:b/>
          <w:rtl/>
        </w:rPr>
        <w:t xml:space="preserve"> </w:t>
      </w:r>
      <w:r w:rsidR="008C2CDD" w:rsidRPr="003D47FA">
        <w:rPr>
          <w:b/>
          <w:bCs/>
          <w:rtl/>
        </w:rPr>
        <w:t>وقال رحمه الله</w:t>
      </w:r>
      <w:r w:rsidR="00EE31E7" w:rsidRPr="003D47FA">
        <w:rPr>
          <w:b/>
          <w:bCs/>
          <w:rtl/>
        </w:rPr>
        <w:t xml:space="preserve">: </w:t>
      </w:r>
      <w:r w:rsidR="008C2CDD" w:rsidRPr="003D47FA">
        <w:rPr>
          <w:b/>
          <w:rtl/>
        </w:rPr>
        <w:t>"</w:t>
      </w:r>
      <w:r w:rsidR="00EE31E7" w:rsidRPr="003D47FA">
        <w:rPr>
          <w:b/>
          <w:rtl/>
        </w:rPr>
        <w:t xml:space="preserve"> </w:t>
      </w:r>
      <w:r w:rsidR="008C2CDD" w:rsidRPr="003D47FA">
        <w:rPr>
          <w:b/>
          <w:bCs/>
          <w:rtl/>
        </w:rPr>
        <w:t>الأصل التاسع الرؤية</w:t>
      </w:r>
      <w:r w:rsidR="00EE31E7" w:rsidRPr="003D47FA">
        <w:rPr>
          <w:b/>
          <w:rtl/>
        </w:rPr>
        <w:t xml:space="preserve">: </w:t>
      </w:r>
      <w:r w:rsidR="008C2CDD" w:rsidRPr="003D47FA">
        <w:rPr>
          <w:b/>
          <w:bCs/>
          <w:rtl/>
        </w:rPr>
        <w:t>العلم بأنه تعالى مع كونه منزها عن الصورة والمقدار مقدسا عن الجهات والأقطار</w:t>
      </w:r>
      <w:r w:rsidR="008C2CDD" w:rsidRPr="003D47FA">
        <w:rPr>
          <w:b/>
          <w:rtl/>
        </w:rPr>
        <w:t xml:space="preserve"> مرئي بالأعين والأبصار في الدار الآخرة دار القرار لقوله تعالى</w:t>
      </w:r>
      <w:r w:rsidR="00EE31E7" w:rsidRPr="003D47FA">
        <w:rPr>
          <w:b/>
          <w:rtl/>
        </w:rPr>
        <w:t xml:space="preserve"> </w:t>
      </w:r>
      <w:r w:rsidR="008C2CDD" w:rsidRPr="003D47FA">
        <w:rPr>
          <w:b/>
          <w:rtl/>
        </w:rPr>
        <w:t>وجوه يومئذ ناضرة إلى ربها ناظرة</w:t>
      </w:r>
      <w:r w:rsidR="00EE31E7" w:rsidRPr="003D47FA">
        <w:rPr>
          <w:b/>
          <w:rtl/>
        </w:rPr>
        <w:t xml:space="preserve"> </w:t>
      </w:r>
      <w:r w:rsidR="008C2CDD" w:rsidRPr="003D47FA">
        <w:rPr>
          <w:b/>
          <w:rtl/>
        </w:rPr>
        <w:t>ولا يرى في الدنيا تصديقا لقوله عز وجل</w:t>
      </w:r>
      <w:r w:rsidR="00EE31E7" w:rsidRPr="003D47FA">
        <w:rPr>
          <w:b/>
          <w:rtl/>
        </w:rPr>
        <w:t xml:space="preserve"> </w:t>
      </w:r>
      <w:r w:rsidR="008C2CDD" w:rsidRPr="003D47FA">
        <w:rPr>
          <w:b/>
          <w:rtl/>
        </w:rPr>
        <w:t>لا تدركه الأبصار وهو يدرك الأبصار ولقوله تعالى في خطاب موسى عليه السلام</w:t>
      </w:r>
      <w:r w:rsidR="00EE31E7" w:rsidRPr="003D47FA">
        <w:rPr>
          <w:b/>
          <w:rtl/>
        </w:rPr>
        <w:t xml:space="preserve"> </w:t>
      </w:r>
      <w:r w:rsidR="008C2CDD" w:rsidRPr="003D47FA">
        <w:rPr>
          <w:b/>
          <w:rtl/>
        </w:rPr>
        <w:t>لن تراني</w:t>
      </w:r>
      <w:r w:rsidR="00EE31E7" w:rsidRPr="003D47FA">
        <w:rPr>
          <w:b/>
          <w:rtl/>
        </w:rPr>
        <w:t xml:space="preserve"> </w:t>
      </w:r>
      <w:r w:rsidR="008C2CDD" w:rsidRPr="003D47FA">
        <w:rPr>
          <w:b/>
          <w:rtl/>
        </w:rPr>
        <w:t>وليت شعري كيف عرف المعتزلي من صفات رب الأرباب ما جهله موسى عليه السلام</w:t>
      </w:r>
      <w:r w:rsidR="00EE31E7" w:rsidRPr="003D47FA">
        <w:rPr>
          <w:b/>
          <w:rtl/>
        </w:rPr>
        <w:t xml:space="preserve"> </w:t>
      </w:r>
      <w:r w:rsidR="008C2CDD" w:rsidRPr="003D47FA">
        <w:rPr>
          <w:b/>
          <w:rtl/>
        </w:rPr>
        <w:t>وكيف سأل موسى عليه السلام الرؤية مع كونها محالا</w:t>
      </w:r>
      <w:r w:rsidR="001D5F3D">
        <w:rPr>
          <w:b/>
          <w:rtl/>
        </w:rPr>
        <w:t>،</w:t>
      </w:r>
      <w:r w:rsidR="008C2CDD" w:rsidRPr="003D47FA">
        <w:rPr>
          <w:b/>
          <w:rtl/>
        </w:rPr>
        <w:t xml:space="preserve"> ولعل الجهل يذوي البدع والأهواء من الجهلة الأغبياء أولى من الجهل بالأنبياء صلوات الله عليهم</w:t>
      </w:r>
      <w:r w:rsidR="00EE31E7" w:rsidRPr="003D47FA">
        <w:rPr>
          <w:b/>
          <w:rtl/>
        </w:rPr>
        <w:t xml:space="preserve"> </w:t>
      </w:r>
      <w:r w:rsidR="008C2CDD" w:rsidRPr="003D47FA">
        <w:rPr>
          <w:b/>
          <w:rtl/>
        </w:rPr>
        <w:t>وأما وجه إجراء آية الرؤية على الظاهر فهو</w:t>
      </w:r>
      <w:r w:rsidR="00AB6BA0">
        <w:rPr>
          <w:b/>
          <w:rtl/>
        </w:rPr>
        <w:t xml:space="preserve"> أنه </w:t>
      </w:r>
      <w:r w:rsidR="008C2CDD" w:rsidRPr="003D47FA">
        <w:rPr>
          <w:b/>
          <w:rtl/>
        </w:rPr>
        <w:t>غير مؤد إلى المحال فإن الرؤية نوع كشف وعلم إلا</w:t>
      </w:r>
      <w:r w:rsidR="00AB6BA0">
        <w:rPr>
          <w:b/>
          <w:rtl/>
        </w:rPr>
        <w:t xml:space="preserve"> أنه </w:t>
      </w:r>
      <w:r w:rsidR="008C2CDD" w:rsidRPr="003D47FA">
        <w:rPr>
          <w:b/>
          <w:rtl/>
        </w:rPr>
        <w:t>أتم وأوضح من العلم فإذا جاز تعلق العلم به وليس في جهة جاز تعلق الرؤية به وليس بجهة وكما</w:t>
      </w:r>
      <w:r w:rsidR="008C2CDD" w:rsidRPr="003D47FA">
        <w:t xml:space="preserve"> </w:t>
      </w:r>
      <w:r w:rsidR="008C2CDD" w:rsidRPr="003D47FA">
        <w:rPr>
          <w:b/>
          <w:rtl/>
        </w:rPr>
        <w:t>يجوز أن يرى الله تعالى الخلق وليس في مقابلتهم جاز أن يراه الخلق</w:t>
      </w:r>
      <w:r w:rsidR="008C2CDD" w:rsidRPr="003D47FA">
        <w:t xml:space="preserve"> </w:t>
      </w:r>
      <w:r w:rsidR="008C2CDD" w:rsidRPr="003D47FA">
        <w:rPr>
          <w:b/>
          <w:rtl/>
        </w:rPr>
        <w:t>من غير مقابلة وكما جاز أن يعلم من غير كيفية وصورة جاز أن يرى كذلك "</w:t>
      </w:r>
      <w:r w:rsidR="00EE31E7" w:rsidRPr="003D47FA">
        <w:rPr>
          <w:b/>
          <w:rtl/>
        </w:rPr>
        <w:t xml:space="preserve"> </w:t>
      </w:r>
      <w:r w:rsidR="008C2CDD" w:rsidRPr="003D47FA">
        <w:rPr>
          <w:b/>
          <w:rtl/>
        </w:rPr>
        <w:t>أهـ</w:t>
      </w:r>
      <w:r w:rsidR="00EE31E7" w:rsidRPr="003D47FA">
        <w:rPr>
          <w:b/>
          <w:rtl/>
        </w:rPr>
        <w:t xml:space="preserve"> [</w:t>
      </w:r>
      <w:r w:rsidR="008C2CDD" w:rsidRPr="003D47FA">
        <w:rPr>
          <w:b/>
          <w:rtl/>
        </w:rPr>
        <w:t>قواعد العقائد ج 1ص 169ـ172</w:t>
      </w:r>
      <w:r w:rsidR="00EE31E7" w:rsidRPr="003D47FA">
        <w:rPr>
          <w:b/>
          <w:rtl/>
        </w:rPr>
        <w:t>]</w:t>
      </w:r>
      <w:r w:rsidR="001D5F3D">
        <w:rPr>
          <w:b/>
          <w:rtl/>
        </w:rPr>
        <w:t>،</w:t>
      </w:r>
      <w:r w:rsidR="008C2CDD" w:rsidRPr="003D47FA">
        <w:rPr>
          <w:b/>
          <w:rtl/>
        </w:rPr>
        <w:t xml:space="preserve"> </w:t>
      </w:r>
    </w:p>
    <w:p w14:paraId="1B3A79DE" w14:textId="17FBC0B0" w:rsidR="008C2CDD" w:rsidRPr="003D47FA" w:rsidRDefault="00DA1D5A" w:rsidP="008C2CDD">
      <w:pPr>
        <w:rPr>
          <w:b/>
          <w:rtl/>
        </w:rPr>
      </w:pPr>
      <w:r w:rsidRPr="003D47FA">
        <w:rPr>
          <w:b/>
          <w:bCs/>
          <w:rtl/>
        </w:rPr>
        <w:t xml:space="preserve">[2] </w:t>
      </w:r>
      <w:r w:rsidR="008C2CDD" w:rsidRPr="003D47FA">
        <w:rPr>
          <w:b/>
          <w:bCs/>
          <w:rtl/>
        </w:rPr>
        <w:t>وقال الإسفرائيني في التبصير في الدين</w:t>
      </w:r>
      <w:r w:rsidR="00EE31E7" w:rsidRPr="003D47FA">
        <w:rPr>
          <w:b/>
          <w:rtl/>
        </w:rPr>
        <w:t xml:space="preserve">: </w:t>
      </w:r>
      <w:r w:rsidR="008C2CDD" w:rsidRPr="003D47FA">
        <w:rPr>
          <w:b/>
          <w:rtl/>
        </w:rPr>
        <w:t>"</w:t>
      </w:r>
      <w:r w:rsidR="00EE31E7" w:rsidRPr="003D47FA">
        <w:rPr>
          <w:b/>
          <w:rtl/>
        </w:rPr>
        <w:t xml:space="preserve"> </w:t>
      </w:r>
      <w:r w:rsidR="008C2CDD" w:rsidRPr="003D47FA">
        <w:rPr>
          <w:b/>
          <w:rtl/>
        </w:rPr>
        <w:t>وأن تعلم أن الحركة والسكون والذهاب</w:t>
      </w:r>
      <w:r w:rsidR="008C2CDD" w:rsidRPr="003D47FA">
        <w:t xml:space="preserve"> </w:t>
      </w:r>
      <w:r w:rsidR="008C2CDD" w:rsidRPr="003D47FA">
        <w:rPr>
          <w:b/>
          <w:rtl/>
        </w:rPr>
        <w:t>والمجيء والكون في المكان والاجتماع والافتراق والقرب والبعد من طريق المسافة</w:t>
      </w:r>
      <w:r w:rsidR="008C2CDD" w:rsidRPr="003D47FA">
        <w:t xml:space="preserve"> </w:t>
      </w:r>
      <w:r w:rsidR="008C2CDD" w:rsidRPr="003D47FA">
        <w:rPr>
          <w:b/>
          <w:rtl/>
        </w:rPr>
        <w:t xml:space="preserve">والاتصال والانفصال والحجم والجرم والجثة </w:t>
      </w:r>
      <w:r w:rsidR="008C2CDD" w:rsidRPr="003D47FA">
        <w:rPr>
          <w:b/>
          <w:bCs/>
          <w:rtl/>
        </w:rPr>
        <w:t xml:space="preserve">والصورة </w:t>
      </w:r>
      <w:r w:rsidR="008C2CDD" w:rsidRPr="003D47FA">
        <w:rPr>
          <w:b/>
          <w:rtl/>
        </w:rPr>
        <w:t>والحيز والمقدار والنواحي</w:t>
      </w:r>
      <w:r w:rsidR="008C2CDD" w:rsidRPr="003D47FA">
        <w:t xml:space="preserve"> </w:t>
      </w:r>
      <w:r w:rsidR="008C2CDD" w:rsidRPr="003D47FA">
        <w:rPr>
          <w:b/>
          <w:rtl/>
        </w:rPr>
        <w:t>والأقطار والجوانب والجهات كلها لا تجوز عليه تعالى لأن جميعها يوجب الحد والنهاية</w:t>
      </w:r>
      <w:r w:rsidR="008C2CDD" w:rsidRPr="003D47FA">
        <w:t xml:space="preserve"> </w:t>
      </w:r>
      <w:r w:rsidR="008C2CDD" w:rsidRPr="003D47FA">
        <w:rPr>
          <w:b/>
          <w:rtl/>
        </w:rPr>
        <w:t>وقد دللنا على استحالة ذلك على الباري سبحانه وتعالى وأصل هذا في كتاب الله</w:t>
      </w:r>
      <w:r w:rsidR="008C2CDD" w:rsidRPr="003D47FA">
        <w:t xml:space="preserve"> </w:t>
      </w:r>
      <w:r w:rsidR="008C2CDD" w:rsidRPr="003D47FA">
        <w:rPr>
          <w:b/>
          <w:rtl/>
        </w:rPr>
        <w:t>تعالى وذلك أن إبراهيم عليه السلام لما رأى هذه العلامات على الكواكب والشمس والقمر</w:t>
      </w:r>
      <w:r w:rsidR="008C2CDD" w:rsidRPr="003D47FA">
        <w:t xml:space="preserve"> </w:t>
      </w:r>
      <w:r w:rsidR="008C2CDD" w:rsidRPr="003D47FA">
        <w:rPr>
          <w:b/>
          <w:rtl/>
        </w:rPr>
        <w:t>قال</w:t>
      </w:r>
      <w:r w:rsidR="00EE31E7" w:rsidRPr="003D47FA">
        <w:rPr>
          <w:b/>
          <w:rtl/>
        </w:rPr>
        <w:t>:</w:t>
      </w:r>
      <w:r w:rsidR="008C2CDD" w:rsidRPr="003D47FA">
        <w:rPr>
          <w:b/>
          <w:rtl/>
        </w:rPr>
        <w:t xml:space="preserve"> </w:t>
      </w:r>
      <w:r w:rsidR="00EE31E7" w:rsidRPr="003D47FA">
        <w:rPr>
          <w:b/>
          <w:rtl/>
        </w:rPr>
        <w:t>{</w:t>
      </w:r>
      <w:r w:rsidR="008C2CDD" w:rsidRPr="003D47FA">
        <w:rPr>
          <w:b/>
          <w:rtl/>
        </w:rPr>
        <w:t>لا</w:t>
      </w:r>
      <w:r w:rsidR="008C2CDD" w:rsidRPr="003D47FA">
        <w:t xml:space="preserve"> </w:t>
      </w:r>
      <w:r w:rsidR="008C2CDD" w:rsidRPr="003D47FA">
        <w:rPr>
          <w:b/>
          <w:rtl/>
        </w:rPr>
        <w:t>أحب الآفلين }</w:t>
      </w:r>
      <w:r w:rsidR="001D5F3D">
        <w:rPr>
          <w:b/>
          <w:rtl/>
        </w:rPr>
        <w:t>،</w:t>
      </w:r>
      <w:r w:rsidR="008C2CDD" w:rsidRPr="003D47FA">
        <w:rPr>
          <w:b/>
          <w:rtl/>
        </w:rPr>
        <w:t xml:space="preserve"> فبين</w:t>
      </w:r>
      <w:r w:rsidR="008C2CDD" w:rsidRPr="003D47FA">
        <w:t xml:space="preserve"> </w:t>
      </w:r>
      <w:r w:rsidR="008C2CDD" w:rsidRPr="003D47FA">
        <w:rPr>
          <w:b/>
          <w:rtl/>
        </w:rPr>
        <w:t>أن ما جاز عليه تلك الصفات لا يكون خالقا</w:t>
      </w:r>
      <w:r w:rsidR="001D5F3D">
        <w:rPr>
          <w:b/>
          <w:rtl/>
        </w:rPr>
        <w:t>،</w:t>
      </w:r>
      <w:r w:rsidR="00EE31E7" w:rsidRPr="003D47FA">
        <w:rPr>
          <w:b/>
          <w:rtl/>
        </w:rPr>
        <w:t xml:space="preserve"> </w:t>
      </w:r>
      <w:r w:rsidR="008C2CDD" w:rsidRPr="003D47FA">
        <w:rPr>
          <w:b/>
          <w:rtl/>
        </w:rPr>
        <w:t>وأن تعلم أن كل ما تصور في الوهم</w:t>
      </w:r>
      <w:r w:rsidR="008C2CDD" w:rsidRPr="003D47FA">
        <w:t xml:space="preserve"> </w:t>
      </w:r>
      <w:r w:rsidR="008C2CDD" w:rsidRPr="003D47FA">
        <w:rPr>
          <w:b/>
          <w:rtl/>
        </w:rPr>
        <w:t>من طول وعرض وعمق وألوان وهيئات مختلفة ينبغي أن تعتقد أن صانع العالم بخلافة</w:t>
      </w:r>
      <w:r w:rsidR="008C2CDD" w:rsidRPr="003D47FA">
        <w:t xml:space="preserve"> </w:t>
      </w:r>
      <w:r w:rsidR="008C2CDD" w:rsidRPr="003D47FA">
        <w:rPr>
          <w:b/>
          <w:rtl/>
        </w:rPr>
        <w:t>وأنه قادر على خلق مثله وإلى هذا المعنى أشار الصديق رضي الله عنه بقوله العجز</w:t>
      </w:r>
      <w:r w:rsidR="008C2CDD" w:rsidRPr="003D47FA">
        <w:t xml:space="preserve"> </w:t>
      </w:r>
      <w:r w:rsidR="008C2CDD" w:rsidRPr="003D47FA">
        <w:rPr>
          <w:b/>
          <w:rtl/>
        </w:rPr>
        <w:t>عن درك الإدراك إدراك ومعناه إذا صح عندك أن الصانع لا يمكن معرفته بالتصوير والتركيب</w:t>
      </w:r>
      <w:r w:rsidR="008C2CDD" w:rsidRPr="003D47FA">
        <w:t xml:space="preserve"> </w:t>
      </w:r>
      <w:r w:rsidR="008C2CDD" w:rsidRPr="003D47FA">
        <w:rPr>
          <w:b/>
          <w:rtl/>
        </w:rPr>
        <w:t>والقياس على الخلق صح عندك</w:t>
      </w:r>
      <w:r w:rsidR="00AB6BA0">
        <w:rPr>
          <w:b/>
          <w:rtl/>
        </w:rPr>
        <w:t xml:space="preserve"> أنه </w:t>
      </w:r>
      <w:r w:rsidR="008C2CDD" w:rsidRPr="003D47FA">
        <w:rPr>
          <w:b/>
          <w:rtl/>
        </w:rPr>
        <w:t>خلاف المخلوقات وتحقيقه أنك إذا عجزت عن معرفته</w:t>
      </w:r>
      <w:r w:rsidR="008C2CDD" w:rsidRPr="003D47FA">
        <w:t xml:space="preserve"> </w:t>
      </w:r>
      <w:r w:rsidR="008C2CDD" w:rsidRPr="003D47FA">
        <w:rPr>
          <w:b/>
          <w:rtl/>
        </w:rPr>
        <w:t>بالقياس على أفعاله صح معرفتك له بدلالة الأفعال على ذاته وصفاته وقد وصف الله</w:t>
      </w:r>
      <w:r w:rsidR="008C2CDD" w:rsidRPr="003D47FA">
        <w:t xml:space="preserve"> </w:t>
      </w:r>
      <w:r w:rsidR="008C2CDD" w:rsidRPr="003D47FA">
        <w:rPr>
          <w:b/>
          <w:rtl/>
        </w:rPr>
        <w:t>سبحانه وتعالى نفسه بقوله</w:t>
      </w:r>
      <w:r w:rsidR="00EE31E7" w:rsidRPr="003D47FA">
        <w:rPr>
          <w:b/>
          <w:rtl/>
        </w:rPr>
        <w:t xml:space="preserve"> </w:t>
      </w:r>
      <w:r w:rsidR="008C2CDD" w:rsidRPr="003D47FA">
        <w:rPr>
          <w:b/>
          <w:rtl/>
        </w:rPr>
        <w:t>هو</w:t>
      </w:r>
      <w:r w:rsidR="008C2CDD" w:rsidRPr="003D47FA">
        <w:t xml:space="preserve"> </w:t>
      </w:r>
      <w:r w:rsidR="008C2CDD" w:rsidRPr="003D47FA">
        <w:rPr>
          <w:b/>
          <w:rtl/>
        </w:rPr>
        <w:t>الله الخالق</w:t>
      </w:r>
      <w:r w:rsidR="008C2CDD" w:rsidRPr="003D47FA">
        <w:t xml:space="preserve"> </w:t>
      </w:r>
      <w:r w:rsidR="008C2CDD" w:rsidRPr="003D47FA">
        <w:rPr>
          <w:b/>
          <w:rtl/>
        </w:rPr>
        <w:t>الباريء المصور</w:t>
      </w:r>
      <w:r w:rsidR="00EE31E7" w:rsidRPr="003D47FA">
        <w:rPr>
          <w:b/>
          <w:rtl/>
        </w:rPr>
        <w:t xml:space="preserve"> </w:t>
      </w:r>
      <w:r w:rsidR="008C2CDD" w:rsidRPr="003D47FA">
        <w:rPr>
          <w:b/>
          <w:bCs/>
          <w:rtl/>
        </w:rPr>
        <w:t>وما</w:t>
      </w:r>
      <w:r w:rsidR="008C2CDD" w:rsidRPr="003D47FA">
        <w:rPr>
          <w:b/>
          <w:bCs/>
        </w:rPr>
        <w:t xml:space="preserve"> </w:t>
      </w:r>
      <w:r w:rsidR="008C2CDD" w:rsidRPr="003D47FA">
        <w:rPr>
          <w:b/>
          <w:bCs/>
          <w:rtl/>
        </w:rPr>
        <w:t>كان مصورا لم</w:t>
      </w:r>
      <w:r w:rsidR="008C2CDD" w:rsidRPr="003D47FA">
        <w:rPr>
          <w:b/>
          <w:bCs/>
        </w:rPr>
        <w:t xml:space="preserve"> </w:t>
      </w:r>
      <w:r w:rsidR="008C2CDD" w:rsidRPr="003D47FA">
        <w:rPr>
          <w:b/>
          <w:bCs/>
          <w:rtl/>
        </w:rPr>
        <w:t>يكن مصورا كما أن من كان مخلوقا لم يكن خالقا</w:t>
      </w:r>
      <w:r w:rsidR="008C2CDD" w:rsidRPr="003D47FA">
        <w:rPr>
          <w:b/>
          <w:rtl/>
        </w:rPr>
        <w:t xml:space="preserve"> "</w:t>
      </w:r>
      <w:r w:rsidR="00EE31E7" w:rsidRPr="003D47FA">
        <w:rPr>
          <w:b/>
          <w:rtl/>
        </w:rPr>
        <w:t xml:space="preserve"> </w:t>
      </w:r>
      <w:r w:rsidR="008C2CDD" w:rsidRPr="003D47FA">
        <w:rPr>
          <w:b/>
          <w:rtl/>
        </w:rPr>
        <w:t xml:space="preserve">أهـ </w:t>
      </w:r>
      <w:r w:rsidR="00EE31E7" w:rsidRPr="003D47FA">
        <w:rPr>
          <w:b/>
          <w:rtl/>
        </w:rPr>
        <w:t>[</w:t>
      </w:r>
      <w:r w:rsidR="008C2CDD" w:rsidRPr="003D47FA">
        <w:rPr>
          <w:b/>
          <w:rtl/>
        </w:rPr>
        <w:t>التبصير في الدين ج1 ص160</w:t>
      </w:r>
      <w:r w:rsidR="00EE31E7" w:rsidRPr="003D47FA">
        <w:rPr>
          <w:b/>
          <w:rtl/>
        </w:rPr>
        <w:t>]</w:t>
      </w:r>
      <w:r w:rsidR="001D5F3D">
        <w:rPr>
          <w:b/>
          <w:rtl/>
        </w:rPr>
        <w:t>،</w:t>
      </w:r>
      <w:r w:rsidR="008C2CDD" w:rsidRPr="003D47FA">
        <w:rPr>
          <w:b/>
          <w:rtl/>
        </w:rPr>
        <w:t xml:space="preserve"> </w:t>
      </w:r>
    </w:p>
    <w:p w14:paraId="2D61E901" w14:textId="3944DBC1" w:rsidR="008C2CDD" w:rsidRPr="003D47FA" w:rsidRDefault="00DA1D5A" w:rsidP="008C2CDD">
      <w:pPr>
        <w:rPr>
          <w:b/>
          <w:rtl/>
        </w:rPr>
      </w:pPr>
      <w:r w:rsidRPr="003D47FA">
        <w:rPr>
          <w:b/>
          <w:bCs/>
          <w:rtl/>
        </w:rPr>
        <w:t xml:space="preserve">[3] </w:t>
      </w:r>
      <w:r w:rsidR="008C2CDD" w:rsidRPr="003D47FA">
        <w:rPr>
          <w:b/>
          <w:bCs/>
          <w:rtl/>
        </w:rPr>
        <w:t>قال الإمام الماتريدي رحمه الله</w:t>
      </w:r>
      <w:r w:rsidR="00EE31E7" w:rsidRPr="003D47FA">
        <w:rPr>
          <w:b/>
          <w:bCs/>
          <w:rtl/>
        </w:rPr>
        <w:t xml:space="preserve">: </w:t>
      </w:r>
      <w:r w:rsidR="008C2CDD" w:rsidRPr="003D47FA">
        <w:rPr>
          <w:b/>
          <w:rtl/>
        </w:rPr>
        <w:t>" فإن قيل</w:t>
      </w:r>
      <w:r w:rsidR="008C2CDD" w:rsidRPr="003D47FA">
        <w:t xml:space="preserve"> </w:t>
      </w:r>
      <w:r w:rsidR="008C2CDD" w:rsidRPr="003D47FA">
        <w:rPr>
          <w:b/>
          <w:rtl/>
        </w:rPr>
        <w:t>كيف يرى</w:t>
      </w:r>
      <w:r w:rsidR="00EE31E7" w:rsidRPr="003D47FA">
        <w:rPr>
          <w:rtl/>
        </w:rPr>
        <w:t xml:space="preserve"> </w:t>
      </w:r>
      <w:r w:rsidR="008C2CDD" w:rsidRPr="003D47FA">
        <w:rPr>
          <w:b/>
          <w:rtl/>
        </w:rPr>
        <w:t>قيل</w:t>
      </w:r>
      <w:r w:rsidR="008C2CDD" w:rsidRPr="003D47FA">
        <w:t xml:space="preserve"> </w:t>
      </w:r>
      <w:r w:rsidR="008C2CDD" w:rsidRPr="003D47FA">
        <w:rPr>
          <w:b/>
          <w:rtl/>
        </w:rPr>
        <w:t>بلا كيف إذ الكيفية تكون</w:t>
      </w:r>
      <w:r w:rsidR="008C2CDD" w:rsidRPr="003D47FA">
        <w:t xml:space="preserve"> </w:t>
      </w:r>
      <w:r w:rsidR="008C2CDD" w:rsidRPr="003D47FA">
        <w:rPr>
          <w:b/>
          <w:rtl/>
        </w:rPr>
        <w:t>لذى صورة بل يرى بلا وصف قيام وقعود وإتكاء وتعلق وإتصال وانفصال ومقابلة ومدابرة</w:t>
      </w:r>
      <w:r w:rsidR="008C2CDD" w:rsidRPr="003D47FA">
        <w:t xml:space="preserve"> </w:t>
      </w:r>
      <w:r w:rsidR="008C2CDD" w:rsidRPr="003D47FA">
        <w:rPr>
          <w:b/>
          <w:rtl/>
        </w:rPr>
        <w:t>وقصير وطويل ونور وظلمة وساكن ومتحرك ومماس ومباين وخارج وداخل ولا معنى يأخذه</w:t>
      </w:r>
      <w:r w:rsidR="008C2CDD" w:rsidRPr="003D47FA">
        <w:t xml:space="preserve"> </w:t>
      </w:r>
      <w:r w:rsidR="008C2CDD" w:rsidRPr="003D47FA">
        <w:rPr>
          <w:b/>
          <w:rtl/>
        </w:rPr>
        <w:t>الوهم أو يقدره العقل لتعاليه عن ذلك "</w:t>
      </w:r>
      <w:r w:rsidR="00EE31E7" w:rsidRPr="003D47FA">
        <w:rPr>
          <w:rtl/>
        </w:rPr>
        <w:t xml:space="preserve"> </w:t>
      </w:r>
      <w:r w:rsidR="008C2CDD" w:rsidRPr="003D47FA">
        <w:rPr>
          <w:b/>
          <w:rtl/>
        </w:rPr>
        <w:t>أهـ</w:t>
      </w:r>
      <w:r w:rsidR="00EE31E7" w:rsidRPr="003D47FA">
        <w:rPr>
          <w:b/>
          <w:rtl/>
        </w:rPr>
        <w:t xml:space="preserve"> [</w:t>
      </w:r>
      <w:r w:rsidR="008C2CDD" w:rsidRPr="003D47FA">
        <w:rPr>
          <w:b/>
          <w:rtl/>
        </w:rPr>
        <w:t>التوحيد ج: 1 ص: 85</w:t>
      </w:r>
      <w:r w:rsidR="00EE31E7" w:rsidRPr="003D47FA">
        <w:rPr>
          <w:b/>
          <w:rtl/>
        </w:rPr>
        <w:t>]</w:t>
      </w:r>
      <w:r w:rsidR="001D5F3D">
        <w:rPr>
          <w:b/>
          <w:rtl/>
        </w:rPr>
        <w:t>،</w:t>
      </w:r>
      <w:r w:rsidR="008C2CDD" w:rsidRPr="003D47FA">
        <w:rPr>
          <w:b/>
          <w:rtl/>
        </w:rPr>
        <w:t xml:space="preserve"> </w:t>
      </w:r>
    </w:p>
    <w:p w14:paraId="5B208087" w14:textId="5FF7A47A" w:rsidR="008C2CDD" w:rsidRPr="003D47FA" w:rsidRDefault="00DA1D5A" w:rsidP="00DA1D5A">
      <w:pPr>
        <w:rPr>
          <w:b/>
          <w:rtl/>
        </w:rPr>
      </w:pPr>
      <w:r w:rsidRPr="003D47FA">
        <w:rPr>
          <w:b/>
          <w:bCs/>
          <w:rtl/>
        </w:rPr>
        <w:t xml:space="preserve">[4] </w:t>
      </w:r>
      <w:r w:rsidR="008C2CDD" w:rsidRPr="003D47FA">
        <w:rPr>
          <w:b/>
          <w:bCs/>
          <w:rtl/>
        </w:rPr>
        <w:t xml:space="preserve">وقال الإمام الرازي </w:t>
      </w:r>
      <w:r w:rsidR="008C2CDD" w:rsidRPr="003D47FA">
        <w:rPr>
          <w:b/>
          <w:rtl/>
        </w:rPr>
        <w:t>في أساس التقديس</w:t>
      </w:r>
      <w:r w:rsidR="00EE31E7" w:rsidRPr="003D47FA">
        <w:rPr>
          <w:b/>
          <w:rtl/>
        </w:rPr>
        <w:t>: (</w:t>
      </w:r>
      <w:r w:rsidR="008C2CDD" w:rsidRPr="003D47FA">
        <w:rPr>
          <w:b/>
          <w:rtl/>
        </w:rPr>
        <w:t>الصورة</w:t>
      </w:r>
      <w:r w:rsidR="00EE31E7" w:rsidRPr="003D47FA">
        <w:rPr>
          <w:b/>
          <w:rtl/>
        </w:rPr>
        <w:t>:</w:t>
      </w:r>
      <w:r w:rsidR="008C2CDD" w:rsidRPr="003D47FA">
        <w:rPr>
          <w:b/>
          <w:rtl/>
        </w:rPr>
        <w:t xml:space="preserve"> أعلم</w:t>
      </w:r>
      <w:r w:rsidR="00EE31E7" w:rsidRPr="003D47FA">
        <w:rPr>
          <w:b/>
          <w:rtl/>
        </w:rPr>
        <w:t>:</w:t>
      </w:r>
      <w:r w:rsidR="008C2CDD" w:rsidRPr="003D47FA">
        <w:rPr>
          <w:b/>
          <w:rtl/>
        </w:rPr>
        <w:t xml:space="preserve"> أن هذه اللفظة ما وردت في القرآن</w:t>
      </w:r>
      <w:r w:rsidR="001D5F3D">
        <w:rPr>
          <w:b/>
          <w:rtl/>
        </w:rPr>
        <w:t>،</w:t>
      </w:r>
      <w:r w:rsidR="00EE31E7" w:rsidRPr="003D47FA">
        <w:rPr>
          <w:b/>
          <w:rtl/>
        </w:rPr>
        <w:t xml:space="preserve"> </w:t>
      </w:r>
      <w:r w:rsidR="008C2CDD" w:rsidRPr="003D47FA">
        <w:rPr>
          <w:b/>
          <w:rtl/>
        </w:rPr>
        <w:t>لكنها واردة في الأخبار</w:t>
      </w:r>
      <w:r w:rsidR="00EE31E7" w:rsidRPr="003D47FA">
        <w:rPr>
          <w:b/>
          <w:rtl/>
        </w:rPr>
        <w:t>:</w:t>
      </w:r>
      <w:r w:rsidR="008C2CDD" w:rsidRPr="003D47FA">
        <w:rPr>
          <w:b/>
          <w:rtl/>
        </w:rPr>
        <w:t xml:space="preserve"> </w:t>
      </w:r>
      <w:r w:rsidR="008C2CDD" w:rsidRPr="003D47FA">
        <w:rPr>
          <w:b/>
          <w:bCs/>
          <w:rtl/>
        </w:rPr>
        <w:t>الخبر</w:t>
      </w:r>
      <w:r w:rsidR="008C2CDD" w:rsidRPr="003D47FA">
        <w:rPr>
          <w:b/>
          <w:rtl/>
        </w:rPr>
        <w:t xml:space="preserve"> الأول</w:t>
      </w:r>
      <w:r w:rsidR="00EE31E7" w:rsidRPr="003D47FA">
        <w:rPr>
          <w:b/>
          <w:rtl/>
        </w:rPr>
        <w:t>:</w:t>
      </w:r>
      <w:r w:rsidR="008C2CDD" w:rsidRPr="003D47FA">
        <w:rPr>
          <w:b/>
          <w:rtl/>
        </w:rPr>
        <w:t xml:space="preserve"> ما روى عن النبي صلى الله عليه وسلم قال</w:t>
      </w:r>
      <w:r w:rsidR="00EE31E7" w:rsidRPr="003D47FA">
        <w:rPr>
          <w:b/>
          <w:rtl/>
        </w:rPr>
        <w:t>:</w:t>
      </w:r>
      <w:r w:rsidR="008C2CDD" w:rsidRPr="003D47FA">
        <w:rPr>
          <w:b/>
          <w:rtl/>
        </w:rPr>
        <w:t xml:space="preserve"> أن الله تعالى خلق آدم على صورته وروى ابن خزيمة عن أبى هريرة ـ رضى الله عنه ـ عن النبي صلى الله عليه وسلم</w:t>
      </w:r>
      <w:r w:rsidR="00AB6BA0">
        <w:rPr>
          <w:b/>
          <w:rtl/>
        </w:rPr>
        <w:t xml:space="preserve"> أنه </w:t>
      </w:r>
      <w:r w:rsidR="008C2CDD" w:rsidRPr="003D47FA">
        <w:rPr>
          <w:b/>
          <w:rtl/>
        </w:rPr>
        <w:t>قال</w:t>
      </w:r>
      <w:r w:rsidR="001D5F3D">
        <w:rPr>
          <w:b/>
          <w:rtl/>
        </w:rPr>
        <w:t>،</w:t>
      </w:r>
      <w:r w:rsidR="008C2CDD" w:rsidRPr="003D47FA">
        <w:rPr>
          <w:b/>
          <w:rtl/>
        </w:rPr>
        <w:t xml:space="preserve"> لا يقولن أحدكما لعبده</w:t>
      </w:r>
      <w:r w:rsidR="00EE31E7" w:rsidRPr="003D47FA">
        <w:rPr>
          <w:b/>
          <w:rtl/>
        </w:rPr>
        <w:t>:</w:t>
      </w:r>
      <w:r w:rsidR="008C2CDD" w:rsidRPr="003D47FA">
        <w:rPr>
          <w:b/>
          <w:rtl/>
        </w:rPr>
        <w:t xml:space="preserve"> قبح الله وجهك</w:t>
      </w:r>
      <w:r w:rsidR="001D5F3D">
        <w:rPr>
          <w:b/>
          <w:rtl/>
        </w:rPr>
        <w:t>،</w:t>
      </w:r>
      <w:r w:rsidR="00EE31E7" w:rsidRPr="003D47FA">
        <w:rPr>
          <w:b/>
          <w:rtl/>
        </w:rPr>
        <w:t xml:space="preserve"> </w:t>
      </w:r>
      <w:r w:rsidR="008C2CDD" w:rsidRPr="003D47FA">
        <w:rPr>
          <w:b/>
          <w:rtl/>
        </w:rPr>
        <w:t xml:space="preserve">ووجهه من أشبه وجهك </w:t>
      </w:r>
      <w:r w:rsidR="00EE31E7" w:rsidRPr="003D47FA">
        <w:rPr>
          <w:b/>
          <w:rtl/>
        </w:rPr>
        <w:t>(</w:t>
      </w:r>
      <w:r w:rsidR="008C2CDD" w:rsidRPr="003D47FA">
        <w:rPr>
          <w:b/>
          <w:rtl/>
        </w:rPr>
        <w:t>فإن الله خلق آدم على صورته</w:t>
      </w:r>
      <w:r w:rsidR="00EE31E7" w:rsidRPr="003D47FA">
        <w:rPr>
          <w:b/>
          <w:rtl/>
        </w:rPr>
        <w:t>)</w:t>
      </w:r>
      <w:r w:rsidR="001D5F3D">
        <w:rPr>
          <w:b/>
          <w:rtl/>
        </w:rPr>
        <w:t>،</w:t>
      </w:r>
      <w:r w:rsidR="008C2CDD" w:rsidRPr="003D47FA">
        <w:rPr>
          <w:b/>
          <w:rtl/>
        </w:rPr>
        <w:t xml:space="preserve"> والجواب</w:t>
      </w:r>
      <w:r w:rsidR="00EE31E7" w:rsidRPr="003D47FA">
        <w:rPr>
          <w:b/>
          <w:rtl/>
        </w:rPr>
        <w:t>:</w:t>
      </w:r>
      <w:r w:rsidR="008C2CDD" w:rsidRPr="003D47FA">
        <w:rPr>
          <w:b/>
          <w:rtl/>
        </w:rPr>
        <w:t xml:space="preserve"> أعلم</w:t>
      </w:r>
      <w:r w:rsidR="00EE31E7" w:rsidRPr="003D47FA">
        <w:rPr>
          <w:b/>
          <w:rtl/>
        </w:rPr>
        <w:t>:</w:t>
      </w:r>
      <w:r w:rsidR="008C2CDD" w:rsidRPr="003D47FA">
        <w:rPr>
          <w:b/>
          <w:rtl/>
        </w:rPr>
        <w:t xml:space="preserve"> أن الهاء في قوله على صورته يحتمل أن يكون عائداً</w:t>
      </w:r>
      <w:r w:rsidR="00EE31E7" w:rsidRPr="003D47FA">
        <w:rPr>
          <w:b/>
          <w:rtl/>
        </w:rPr>
        <w:t xml:space="preserve"> </w:t>
      </w:r>
      <w:r w:rsidR="008C2CDD" w:rsidRPr="003D47FA">
        <w:rPr>
          <w:b/>
          <w:rtl/>
        </w:rPr>
        <w:t>إلى شيء غير صورة آدم عليه السلام وغير الله تعالى</w:t>
      </w:r>
      <w:r w:rsidR="001D5F3D">
        <w:rPr>
          <w:b/>
          <w:rtl/>
        </w:rPr>
        <w:t>،</w:t>
      </w:r>
      <w:r w:rsidR="008C2CDD" w:rsidRPr="003D47FA">
        <w:rPr>
          <w:b/>
          <w:rtl/>
        </w:rPr>
        <w:t xml:space="preserve"> ويحتمل أن يكون عائداً إلى آدم</w:t>
      </w:r>
      <w:r w:rsidR="001D5F3D">
        <w:rPr>
          <w:b/>
          <w:rtl/>
        </w:rPr>
        <w:t>،</w:t>
      </w:r>
      <w:r w:rsidR="008C2CDD" w:rsidRPr="003D47FA">
        <w:rPr>
          <w:b/>
          <w:rtl/>
        </w:rPr>
        <w:t xml:space="preserve"> ويحتمل أن يكون عائداً إلى الله تعالى فهذه طرق ثلاثة</w:t>
      </w:r>
      <w:r w:rsidR="00EE31E7" w:rsidRPr="003D47FA">
        <w:rPr>
          <w:b/>
          <w:rtl/>
        </w:rPr>
        <w:t xml:space="preserve">: </w:t>
      </w:r>
      <w:r w:rsidR="008C2CDD" w:rsidRPr="003D47FA">
        <w:rPr>
          <w:b/>
          <w:rtl/>
        </w:rPr>
        <w:t>الطريقة الأولى</w:t>
      </w:r>
      <w:r w:rsidR="00EE31E7" w:rsidRPr="003D47FA">
        <w:rPr>
          <w:b/>
          <w:rtl/>
        </w:rPr>
        <w:t>:</w:t>
      </w:r>
      <w:r w:rsidR="008C2CDD" w:rsidRPr="003D47FA">
        <w:rPr>
          <w:b/>
          <w:rtl/>
        </w:rPr>
        <w:t xml:space="preserve"> أن يكون هذا الضمير عائداً إلى غير آدم</w:t>
      </w:r>
      <w:r w:rsidR="001D5F3D">
        <w:rPr>
          <w:b/>
          <w:rtl/>
        </w:rPr>
        <w:t>،</w:t>
      </w:r>
      <w:r w:rsidR="008C2CDD" w:rsidRPr="003D47FA">
        <w:rPr>
          <w:b/>
          <w:rtl/>
        </w:rPr>
        <w:t xml:space="preserve"> وإلى غير الله تعالى</w:t>
      </w:r>
      <w:r w:rsidR="001D5F3D">
        <w:rPr>
          <w:b/>
          <w:rtl/>
        </w:rPr>
        <w:t>،</w:t>
      </w:r>
      <w:r w:rsidR="008C2CDD" w:rsidRPr="003D47FA">
        <w:rPr>
          <w:b/>
          <w:rtl/>
        </w:rPr>
        <w:t xml:space="preserve"> وعلى هذا التقدير ففي تأويل الخبر وجهان</w:t>
      </w:r>
      <w:r w:rsidR="00EE31E7" w:rsidRPr="003D47FA">
        <w:rPr>
          <w:b/>
          <w:rtl/>
        </w:rPr>
        <w:t>:</w:t>
      </w:r>
      <w:r w:rsidR="008C2CDD" w:rsidRPr="003D47FA">
        <w:rPr>
          <w:b/>
          <w:rtl/>
        </w:rPr>
        <w:t xml:space="preserve"> الاول</w:t>
      </w:r>
      <w:r w:rsidR="00EE31E7" w:rsidRPr="003D47FA">
        <w:rPr>
          <w:b/>
          <w:rtl/>
        </w:rPr>
        <w:t>:</w:t>
      </w:r>
      <w:r w:rsidR="008C2CDD" w:rsidRPr="003D47FA">
        <w:rPr>
          <w:b/>
          <w:rtl/>
        </w:rPr>
        <w:t xml:space="preserve"> هو أن من قال لإنسان</w:t>
      </w:r>
      <w:r w:rsidR="00EE31E7" w:rsidRPr="003D47FA">
        <w:rPr>
          <w:b/>
          <w:rtl/>
        </w:rPr>
        <w:t>:</w:t>
      </w:r>
      <w:r w:rsidR="008C2CDD" w:rsidRPr="003D47FA">
        <w:rPr>
          <w:b/>
          <w:rtl/>
        </w:rPr>
        <w:t xml:space="preserve"> قبح الله وجه ووجهه من أشبه وجهك فهذا يكون شتماً لآدم عليه السلام فإنه لما كانت صورة</w:t>
      </w:r>
      <w:r w:rsidR="00EE31E7" w:rsidRPr="003D47FA">
        <w:rPr>
          <w:b/>
          <w:rtl/>
        </w:rPr>
        <w:t xml:space="preserve"> </w:t>
      </w:r>
      <w:r w:rsidR="008C2CDD" w:rsidRPr="003D47FA">
        <w:rPr>
          <w:b/>
          <w:rtl/>
        </w:rPr>
        <w:t>هذا الإنسان مشابهة لصورة آدم كان قوله</w:t>
      </w:r>
      <w:r w:rsidR="00EE31E7" w:rsidRPr="003D47FA">
        <w:rPr>
          <w:b/>
          <w:rtl/>
        </w:rPr>
        <w:t>:</w:t>
      </w:r>
      <w:r w:rsidR="008C2CDD" w:rsidRPr="003D47FA">
        <w:rPr>
          <w:b/>
          <w:rtl/>
        </w:rPr>
        <w:t xml:space="preserve"> قبح الله وجهك</w:t>
      </w:r>
      <w:r w:rsidR="001D5F3D">
        <w:rPr>
          <w:b/>
          <w:rtl/>
        </w:rPr>
        <w:t>،</w:t>
      </w:r>
      <w:r w:rsidR="008C2CDD" w:rsidRPr="003D47FA">
        <w:rPr>
          <w:b/>
          <w:rtl/>
        </w:rPr>
        <w:t xml:space="preserve"> ووجهه من أشبه وجهك</w:t>
      </w:r>
      <w:r w:rsidR="00EE31E7" w:rsidRPr="003D47FA">
        <w:rPr>
          <w:b/>
          <w:rtl/>
        </w:rPr>
        <w:t>:</w:t>
      </w:r>
      <w:r w:rsidR="008C2CDD" w:rsidRPr="003D47FA">
        <w:rPr>
          <w:b/>
          <w:rtl/>
        </w:rPr>
        <w:t xml:space="preserve"> شتماً لآدم عليه السلام</w:t>
      </w:r>
      <w:r w:rsidR="001D5F3D">
        <w:rPr>
          <w:b/>
          <w:rtl/>
        </w:rPr>
        <w:t>،</w:t>
      </w:r>
      <w:r w:rsidR="008C2CDD" w:rsidRPr="003D47FA">
        <w:rPr>
          <w:b/>
          <w:rtl/>
        </w:rPr>
        <w:t xml:space="preserve"> ولجميع الأنبياء عليهم السلام</w:t>
      </w:r>
      <w:r w:rsidR="001D5F3D">
        <w:rPr>
          <w:b/>
          <w:rtl/>
        </w:rPr>
        <w:t>،</w:t>
      </w:r>
      <w:r w:rsidR="008C2CDD" w:rsidRPr="003D47FA">
        <w:rPr>
          <w:b/>
          <w:rtl/>
        </w:rPr>
        <w:t xml:space="preserve"> وذلك غير جائز فلا جرم نهى النبي صلى الله عليه وسلم عن ذلك</w:t>
      </w:r>
      <w:r w:rsidR="001D5F3D">
        <w:rPr>
          <w:b/>
          <w:rtl/>
        </w:rPr>
        <w:t>،</w:t>
      </w:r>
      <w:r w:rsidR="00EE31E7" w:rsidRPr="003D47FA">
        <w:rPr>
          <w:b/>
          <w:rtl/>
        </w:rPr>
        <w:t xml:space="preserve"> </w:t>
      </w:r>
      <w:r w:rsidR="008C2CDD" w:rsidRPr="003D47FA">
        <w:rPr>
          <w:b/>
          <w:rtl/>
        </w:rPr>
        <w:t>وإنما خص آدم بالذكر</w:t>
      </w:r>
      <w:r w:rsidR="001D5F3D">
        <w:rPr>
          <w:b/>
          <w:rtl/>
        </w:rPr>
        <w:t>،</w:t>
      </w:r>
      <w:r w:rsidR="008C2CDD" w:rsidRPr="003D47FA">
        <w:rPr>
          <w:b/>
          <w:rtl/>
        </w:rPr>
        <w:t xml:space="preserve"> لأنه عليه السلام هو الذى ابتدئت خلقت وجهه على هذه الصورة</w:t>
      </w:r>
      <w:r w:rsidR="001D5F3D">
        <w:rPr>
          <w:b/>
          <w:rtl/>
        </w:rPr>
        <w:t>،</w:t>
      </w:r>
      <w:r w:rsidR="008C2CDD" w:rsidRPr="003D47FA">
        <w:rPr>
          <w:b/>
          <w:rtl/>
        </w:rPr>
        <w:t xml:space="preserve"> الثاني</w:t>
      </w:r>
      <w:r w:rsidR="00EE31E7" w:rsidRPr="003D47FA">
        <w:rPr>
          <w:b/>
          <w:rtl/>
        </w:rPr>
        <w:t>:</w:t>
      </w:r>
      <w:r w:rsidR="008C2CDD" w:rsidRPr="003D47FA">
        <w:rPr>
          <w:b/>
          <w:rtl/>
        </w:rPr>
        <w:t xml:space="preserve"> أن المراد منه</w:t>
      </w:r>
      <w:r w:rsidR="00EE31E7" w:rsidRPr="003D47FA">
        <w:rPr>
          <w:b/>
          <w:rtl/>
        </w:rPr>
        <w:t>:</w:t>
      </w:r>
      <w:r w:rsidR="008C2CDD" w:rsidRPr="003D47FA">
        <w:rPr>
          <w:b/>
          <w:rtl/>
        </w:rPr>
        <w:t xml:space="preserve"> إبطال قول من يقول</w:t>
      </w:r>
      <w:r w:rsidR="00EE31E7" w:rsidRPr="003D47FA">
        <w:rPr>
          <w:b/>
          <w:rtl/>
        </w:rPr>
        <w:t>:</w:t>
      </w:r>
      <w:r w:rsidR="008C2CDD" w:rsidRPr="003D47FA">
        <w:rPr>
          <w:b/>
          <w:rtl/>
        </w:rPr>
        <w:t xml:space="preserve"> أن آدم كان على صورة أخرى</w:t>
      </w:r>
      <w:r w:rsidR="001D5F3D">
        <w:rPr>
          <w:b/>
          <w:rtl/>
        </w:rPr>
        <w:t>،</w:t>
      </w:r>
      <w:r w:rsidR="00EE31E7" w:rsidRPr="003D47FA">
        <w:rPr>
          <w:b/>
          <w:rtl/>
        </w:rPr>
        <w:t xml:space="preserve"> </w:t>
      </w:r>
      <w:r w:rsidR="008C2CDD" w:rsidRPr="003D47FA">
        <w:rPr>
          <w:b/>
          <w:rtl/>
        </w:rPr>
        <w:t>مثل ما يقال</w:t>
      </w:r>
      <w:r w:rsidR="00AB6BA0">
        <w:rPr>
          <w:b/>
          <w:rtl/>
        </w:rPr>
        <w:t xml:space="preserve"> أنه </w:t>
      </w:r>
      <w:r w:rsidR="008C2CDD" w:rsidRPr="003D47FA">
        <w:rPr>
          <w:b/>
          <w:rtl/>
        </w:rPr>
        <w:t>كان عظيم الجثة طويل القامة بحيث يكون رأسه قريباً من السماء</w:t>
      </w:r>
      <w:r w:rsidR="001D5F3D">
        <w:rPr>
          <w:b/>
          <w:rtl/>
        </w:rPr>
        <w:t>،</w:t>
      </w:r>
      <w:r w:rsidR="00EE31E7" w:rsidRPr="003D47FA">
        <w:rPr>
          <w:b/>
          <w:rtl/>
        </w:rPr>
        <w:t xml:space="preserve"> </w:t>
      </w:r>
      <w:r w:rsidR="008C2CDD" w:rsidRPr="003D47FA">
        <w:rPr>
          <w:b/>
          <w:rtl/>
        </w:rPr>
        <w:t>فالنبي صلى الله عليه وسلم أشار إلى إنسان معين</w:t>
      </w:r>
      <w:r w:rsidR="001D5F3D">
        <w:rPr>
          <w:b/>
          <w:rtl/>
        </w:rPr>
        <w:t>،</w:t>
      </w:r>
      <w:r w:rsidR="008C2CDD" w:rsidRPr="003D47FA">
        <w:rPr>
          <w:b/>
          <w:rtl/>
        </w:rPr>
        <w:t xml:space="preserve"> وقال</w:t>
      </w:r>
      <w:r w:rsidR="00EE31E7" w:rsidRPr="003D47FA">
        <w:rPr>
          <w:b/>
          <w:rtl/>
        </w:rPr>
        <w:t>:</w:t>
      </w:r>
      <w:r w:rsidR="008C2CDD" w:rsidRPr="003D47FA">
        <w:rPr>
          <w:b/>
          <w:rtl/>
        </w:rPr>
        <w:t xml:space="preserve"> إن الله خلق آدم على صورته أي كان شكل آدم</w:t>
      </w:r>
      <w:r w:rsidR="001D5F3D">
        <w:rPr>
          <w:b/>
          <w:rtl/>
        </w:rPr>
        <w:t>،</w:t>
      </w:r>
      <w:r w:rsidR="008C2CDD" w:rsidRPr="003D47FA">
        <w:rPr>
          <w:b/>
          <w:rtl/>
        </w:rPr>
        <w:t xml:space="preserve"> مثل شكل هذا الإنسان</w:t>
      </w:r>
      <w:r w:rsidR="001D5F3D">
        <w:rPr>
          <w:b/>
          <w:rtl/>
        </w:rPr>
        <w:t>،</w:t>
      </w:r>
      <w:r w:rsidR="008C2CDD" w:rsidRPr="003D47FA">
        <w:rPr>
          <w:b/>
          <w:rtl/>
        </w:rPr>
        <w:t xml:space="preserve"> من غير تفاوت البته</w:t>
      </w:r>
      <w:r w:rsidR="001D5F3D">
        <w:rPr>
          <w:b/>
          <w:rtl/>
        </w:rPr>
        <w:t>،</w:t>
      </w:r>
      <w:r w:rsidR="008C2CDD" w:rsidRPr="003D47FA">
        <w:rPr>
          <w:b/>
          <w:rtl/>
        </w:rPr>
        <w:t xml:space="preserve"> فأبطل هذا البيان</w:t>
      </w:r>
      <w:r w:rsidR="00EE31E7" w:rsidRPr="003D47FA">
        <w:rPr>
          <w:b/>
          <w:rtl/>
        </w:rPr>
        <w:t>:</w:t>
      </w:r>
      <w:r w:rsidR="008C2CDD" w:rsidRPr="003D47FA">
        <w:rPr>
          <w:b/>
          <w:rtl/>
        </w:rPr>
        <w:t xml:space="preserve"> وهم من توهم أن آدم عليه السلام كان على صورة أخرى غير هذه الصورة</w:t>
      </w:r>
      <w:r w:rsidR="001D5F3D">
        <w:rPr>
          <w:b/>
          <w:rtl/>
        </w:rPr>
        <w:t>،</w:t>
      </w:r>
      <w:r w:rsidR="00EE31E7" w:rsidRPr="003D47FA">
        <w:rPr>
          <w:b/>
          <w:rtl/>
        </w:rPr>
        <w:t xml:space="preserve"> </w:t>
      </w:r>
      <w:r w:rsidR="008C2CDD" w:rsidRPr="003D47FA">
        <w:rPr>
          <w:b/>
          <w:rtl/>
        </w:rPr>
        <w:t>الطريق الثاني</w:t>
      </w:r>
      <w:r w:rsidR="00EE31E7" w:rsidRPr="003D47FA">
        <w:rPr>
          <w:b/>
          <w:rtl/>
        </w:rPr>
        <w:t>:</w:t>
      </w:r>
      <w:r w:rsidR="008C2CDD" w:rsidRPr="003D47FA">
        <w:rPr>
          <w:b/>
          <w:rtl/>
        </w:rPr>
        <w:t xml:space="preserve"> أن يكون الضمير عائداً إلى آدم ـ عليه السلام ـ وهذا أولى الوجوه الثلاثة</w:t>
      </w:r>
      <w:r w:rsidR="001D5F3D">
        <w:rPr>
          <w:b/>
          <w:rtl/>
        </w:rPr>
        <w:t>،</w:t>
      </w:r>
      <w:r w:rsidR="00EE31E7" w:rsidRPr="003D47FA">
        <w:rPr>
          <w:b/>
          <w:rtl/>
        </w:rPr>
        <w:t xml:space="preserve"> </w:t>
      </w:r>
      <w:r w:rsidR="008C2CDD" w:rsidRPr="003D47FA">
        <w:rPr>
          <w:b/>
          <w:rtl/>
        </w:rPr>
        <w:t>لأن عود الضمير إلى أقرب المذكورات وواجب</w:t>
      </w:r>
      <w:r w:rsidR="001D5F3D">
        <w:rPr>
          <w:b/>
          <w:rtl/>
        </w:rPr>
        <w:t>،</w:t>
      </w:r>
      <w:r w:rsidR="00EE31E7" w:rsidRPr="003D47FA">
        <w:rPr>
          <w:b/>
          <w:rtl/>
        </w:rPr>
        <w:t xml:space="preserve"> </w:t>
      </w:r>
      <w:r w:rsidR="008C2CDD" w:rsidRPr="003D47FA">
        <w:rPr>
          <w:b/>
          <w:rtl/>
        </w:rPr>
        <w:t>وفي هذا الحديث</w:t>
      </w:r>
      <w:r w:rsidR="00EE31E7" w:rsidRPr="003D47FA">
        <w:rPr>
          <w:b/>
          <w:rtl/>
        </w:rPr>
        <w:t>:</w:t>
      </w:r>
      <w:r w:rsidR="008C2CDD" w:rsidRPr="003D47FA">
        <w:rPr>
          <w:b/>
          <w:rtl/>
        </w:rPr>
        <w:t xml:space="preserve"> أقرب الأشياء المذكورة هو آدم عليه السلام فكان عود الضمير إليه أولى</w:t>
      </w:r>
      <w:r w:rsidR="001D5F3D">
        <w:rPr>
          <w:b/>
          <w:rtl/>
        </w:rPr>
        <w:t>،</w:t>
      </w:r>
      <w:r w:rsidR="00EE31E7" w:rsidRPr="003D47FA">
        <w:rPr>
          <w:b/>
          <w:rtl/>
        </w:rPr>
        <w:t xml:space="preserve"> </w:t>
      </w:r>
      <w:r w:rsidR="008C2CDD" w:rsidRPr="003D47FA">
        <w:rPr>
          <w:b/>
          <w:rtl/>
        </w:rPr>
        <w:t>ثم على هذا الطريق ففي تأويل الخبر وجوه</w:t>
      </w:r>
      <w:r w:rsidR="00EE31E7" w:rsidRPr="003D47FA">
        <w:rPr>
          <w:b/>
          <w:rtl/>
        </w:rPr>
        <w:t xml:space="preserve">: </w:t>
      </w:r>
      <w:r w:rsidR="008C2CDD" w:rsidRPr="003D47FA">
        <w:rPr>
          <w:b/>
          <w:rtl/>
        </w:rPr>
        <w:t>الأول</w:t>
      </w:r>
      <w:r w:rsidR="00EE31E7" w:rsidRPr="003D47FA">
        <w:rPr>
          <w:b/>
          <w:rtl/>
        </w:rPr>
        <w:t>:</w:t>
      </w:r>
      <w:r w:rsidR="00AB6BA0">
        <w:rPr>
          <w:b/>
          <w:rtl/>
        </w:rPr>
        <w:t xml:space="preserve"> أنه </w:t>
      </w:r>
      <w:r w:rsidR="008C2CDD" w:rsidRPr="003D47FA">
        <w:rPr>
          <w:b/>
          <w:rtl/>
        </w:rPr>
        <w:t>تعالى لما عظم أمر آدم بجعله مسجود الملائكة ثم</w:t>
      </w:r>
      <w:r w:rsidR="00AB6BA0">
        <w:rPr>
          <w:b/>
          <w:rtl/>
        </w:rPr>
        <w:t xml:space="preserve"> أنه </w:t>
      </w:r>
      <w:r w:rsidR="008C2CDD" w:rsidRPr="003D47FA">
        <w:rPr>
          <w:b/>
          <w:rtl/>
        </w:rPr>
        <w:t>أتى بتلك الزلة</w:t>
      </w:r>
      <w:r w:rsidR="001D5F3D">
        <w:rPr>
          <w:b/>
          <w:rtl/>
        </w:rPr>
        <w:t>،</w:t>
      </w:r>
      <w:r w:rsidR="00EE31E7" w:rsidRPr="003D47FA">
        <w:rPr>
          <w:b/>
          <w:rtl/>
        </w:rPr>
        <w:t xml:space="preserve"> </w:t>
      </w:r>
      <w:r w:rsidR="008C2CDD" w:rsidRPr="003D47FA">
        <w:rPr>
          <w:b/>
          <w:rtl/>
        </w:rPr>
        <w:t>والله تعالى لم يعاقبه بمثل ما عاقب به غيره</w:t>
      </w:r>
      <w:r w:rsidR="001D5F3D">
        <w:rPr>
          <w:b/>
          <w:rtl/>
        </w:rPr>
        <w:t>،</w:t>
      </w:r>
      <w:r w:rsidR="008C2CDD" w:rsidRPr="003D47FA">
        <w:rPr>
          <w:b/>
          <w:rtl/>
        </w:rPr>
        <w:t xml:space="preserve"> فإنه نقل</w:t>
      </w:r>
      <w:r w:rsidR="00EE31E7" w:rsidRPr="003D47FA">
        <w:rPr>
          <w:b/>
          <w:rtl/>
        </w:rPr>
        <w:t>:</w:t>
      </w:r>
      <w:r w:rsidR="008C2CDD" w:rsidRPr="003D47FA">
        <w:rPr>
          <w:b/>
          <w:rtl/>
        </w:rPr>
        <w:t xml:space="preserve"> أن الله تعالى أخرجه من الجنة</w:t>
      </w:r>
      <w:r w:rsidR="001D5F3D">
        <w:rPr>
          <w:b/>
          <w:rtl/>
        </w:rPr>
        <w:t>،</w:t>
      </w:r>
      <w:r w:rsidR="008C2CDD" w:rsidRPr="003D47FA">
        <w:rPr>
          <w:b/>
          <w:rtl/>
        </w:rPr>
        <w:t xml:space="preserve"> وأخرج معه الحية والطاووس</w:t>
      </w:r>
      <w:r w:rsidR="001D5F3D">
        <w:rPr>
          <w:b/>
          <w:rtl/>
        </w:rPr>
        <w:t>،</w:t>
      </w:r>
      <w:r w:rsidR="008C2CDD" w:rsidRPr="003D47FA">
        <w:rPr>
          <w:b/>
          <w:rtl/>
        </w:rPr>
        <w:t xml:space="preserve"> وغير تعالى خلقهما مع</w:t>
      </w:r>
      <w:r w:rsidR="00AB6BA0">
        <w:rPr>
          <w:b/>
          <w:rtl/>
        </w:rPr>
        <w:t xml:space="preserve"> أنه </w:t>
      </w:r>
      <w:r w:rsidR="008C2CDD" w:rsidRPr="003D47FA">
        <w:rPr>
          <w:b/>
          <w:rtl/>
        </w:rPr>
        <w:t>لم يغير خلقة آدم عليه السلام</w:t>
      </w:r>
      <w:r w:rsidR="001D5F3D">
        <w:rPr>
          <w:b/>
          <w:rtl/>
        </w:rPr>
        <w:t>،</w:t>
      </w:r>
      <w:r w:rsidR="008C2CDD" w:rsidRPr="003D47FA">
        <w:rPr>
          <w:b/>
          <w:rtl/>
        </w:rPr>
        <w:t xml:space="preserve"> بل تركه على الخلقة الأولى إكراماً له وصوناً له على عذاب المسخ</w:t>
      </w:r>
      <w:r w:rsidR="001D5F3D">
        <w:rPr>
          <w:b/>
          <w:rtl/>
        </w:rPr>
        <w:t>،</w:t>
      </w:r>
      <w:r w:rsidR="008C2CDD" w:rsidRPr="003D47FA">
        <w:rPr>
          <w:b/>
          <w:rtl/>
        </w:rPr>
        <w:t xml:space="preserve"> فقوله صلى الله عليه وسلم</w:t>
      </w:r>
      <w:r w:rsidR="00EE31E7" w:rsidRPr="003D47FA">
        <w:rPr>
          <w:b/>
          <w:rtl/>
        </w:rPr>
        <w:t>:</w:t>
      </w:r>
      <w:r w:rsidR="008C2CDD" w:rsidRPr="003D47FA">
        <w:rPr>
          <w:b/>
          <w:rtl/>
        </w:rPr>
        <w:t xml:space="preserve"> إن الله تعالى على صورته معناه خلق آدم على </w:t>
      </w:r>
      <w:r w:rsidR="00EE31E7" w:rsidRPr="003D47FA">
        <w:rPr>
          <w:b/>
          <w:rtl/>
        </w:rPr>
        <w:t>(</w:t>
      </w:r>
      <w:r w:rsidR="008C2CDD" w:rsidRPr="003D47FA">
        <w:rPr>
          <w:b/>
          <w:rtl/>
        </w:rPr>
        <w:t>هذه الصورة</w:t>
      </w:r>
      <w:r w:rsidR="00EE31E7" w:rsidRPr="003D47FA">
        <w:rPr>
          <w:b/>
          <w:rtl/>
        </w:rPr>
        <w:t>)</w:t>
      </w:r>
      <w:r w:rsidR="008C2CDD" w:rsidRPr="003D47FA">
        <w:rPr>
          <w:b/>
          <w:rtl/>
        </w:rPr>
        <w:t xml:space="preserve"> التي هي الآن باقية من غير وقوع التبديل فيها</w:t>
      </w:r>
      <w:r w:rsidR="001D5F3D">
        <w:rPr>
          <w:b/>
          <w:rtl/>
        </w:rPr>
        <w:t>،</w:t>
      </w:r>
      <w:r w:rsidR="00EE31E7" w:rsidRPr="003D47FA">
        <w:rPr>
          <w:b/>
          <w:rtl/>
        </w:rPr>
        <w:t xml:space="preserve"> </w:t>
      </w:r>
      <w:r w:rsidR="008C2CDD" w:rsidRPr="003D47FA">
        <w:rPr>
          <w:b/>
          <w:rtl/>
        </w:rPr>
        <w:t>والفرق بين هذا الجواب</w:t>
      </w:r>
      <w:r w:rsidR="001D5F3D">
        <w:rPr>
          <w:b/>
          <w:rtl/>
        </w:rPr>
        <w:t>،</w:t>
      </w:r>
      <w:r w:rsidR="008C2CDD" w:rsidRPr="003D47FA">
        <w:rPr>
          <w:b/>
          <w:rtl/>
        </w:rPr>
        <w:t xml:space="preserve"> والذى قبله</w:t>
      </w:r>
      <w:r w:rsidR="00EE31E7" w:rsidRPr="003D47FA">
        <w:rPr>
          <w:b/>
          <w:rtl/>
        </w:rPr>
        <w:t>:</w:t>
      </w:r>
      <w:r w:rsidR="008C2CDD" w:rsidRPr="003D47FA">
        <w:rPr>
          <w:b/>
          <w:rtl/>
        </w:rPr>
        <w:t xml:space="preserve"> إن المقصود من هذا</w:t>
      </w:r>
      <w:r w:rsidR="00EE31E7" w:rsidRPr="003D47FA">
        <w:rPr>
          <w:b/>
          <w:rtl/>
        </w:rPr>
        <w:t>:</w:t>
      </w:r>
      <w:r w:rsidR="008C2CDD" w:rsidRPr="003D47FA">
        <w:rPr>
          <w:b/>
          <w:rtl/>
        </w:rPr>
        <w:t xml:space="preserve"> بيان</w:t>
      </w:r>
      <w:r w:rsidR="00AB6BA0">
        <w:rPr>
          <w:b/>
          <w:rtl/>
        </w:rPr>
        <w:t xml:space="preserve"> أنه </w:t>
      </w:r>
      <w:r w:rsidR="008C2CDD" w:rsidRPr="003D47FA">
        <w:rPr>
          <w:b/>
          <w:rtl/>
        </w:rPr>
        <w:t>عليه السلام كان مصوناً عن المسخ</w:t>
      </w:r>
      <w:r w:rsidR="001D5F3D">
        <w:rPr>
          <w:b/>
          <w:rtl/>
        </w:rPr>
        <w:t>،</w:t>
      </w:r>
      <w:r w:rsidR="00EE31E7" w:rsidRPr="003D47FA">
        <w:rPr>
          <w:b/>
          <w:rtl/>
        </w:rPr>
        <w:t xml:space="preserve"> </w:t>
      </w:r>
      <w:r w:rsidR="008C2CDD" w:rsidRPr="003D47FA">
        <w:rPr>
          <w:b/>
          <w:rtl/>
        </w:rPr>
        <w:t>والجواب الأول</w:t>
      </w:r>
      <w:r w:rsidR="00EE31E7" w:rsidRPr="003D47FA">
        <w:rPr>
          <w:b/>
          <w:rtl/>
        </w:rPr>
        <w:t>:</w:t>
      </w:r>
      <w:r w:rsidR="008C2CDD" w:rsidRPr="003D47FA">
        <w:rPr>
          <w:b/>
          <w:rtl/>
        </w:rPr>
        <w:t xml:space="preserve"> ليس فيه إلا بياناً أن هذه الصورة الموجودة</w:t>
      </w:r>
      <w:r w:rsidR="001D5F3D">
        <w:rPr>
          <w:b/>
          <w:rtl/>
        </w:rPr>
        <w:t>،</w:t>
      </w:r>
      <w:r w:rsidR="008C2CDD" w:rsidRPr="003D47FA">
        <w:rPr>
          <w:b/>
          <w:rtl/>
        </w:rPr>
        <w:t xml:space="preserve"> ليست إلا هي التي كانت موجودة من قبل</w:t>
      </w:r>
      <w:r w:rsidR="001D5F3D">
        <w:rPr>
          <w:b/>
          <w:rtl/>
        </w:rPr>
        <w:t>،</w:t>
      </w:r>
      <w:r w:rsidR="008C2CDD" w:rsidRPr="003D47FA">
        <w:rPr>
          <w:b/>
          <w:rtl/>
        </w:rPr>
        <w:t xml:space="preserve"> من غير تعرض لبيان</w:t>
      </w:r>
      <w:r w:rsidR="00AB6BA0">
        <w:rPr>
          <w:b/>
          <w:rtl/>
        </w:rPr>
        <w:t xml:space="preserve"> أنه </w:t>
      </w:r>
      <w:r w:rsidR="008C2CDD" w:rsidRPr="003D47FA">
        <w:rPr>
          <w:b/>
          <w:rtl/>
        </w:rPr>
        <w:t>جعل مصوناً عن المسخ</w:t>
      </w:r>
      <w:r w:rsidR="001D5F3D">
        <w:rPr>
          <w:b/>
          <w:rtl/>
        </w:rPr>
        <w:t>،</w:t>
      </w:r>
      <w:r w:rsidR="008C2CDD" w:rsidRPr="003D47FA">
        <w:rPr>
          <w:b/>
          <w:rtl/>
        </w:rPr>
        <w:t xml:space="preserve"> بسبب ذلته مع أن غيره صار ممسوخاً</w:t>
      </w:r>
      <w:r w:rsidR="001D5F3D">
        <w:rPr>
          <w:b/>
          <w:rtl/>
        </w:rPr>
        <w:t>،</w:t>
      </w:r>
      <w:r w:rsidR="00EE31E7" w:rsidRPr="003D47FA">
        <w:rPr>
          <w:b/>
          <w:rtl/>
        </w:rPr>
        <w:t xml:space="preserve"> </w:t>
      </w:r>
      <w:r w:rsidR="008C2CDD" w:rsidRPr="003D47FA">
        <w:rPr>
          <w:b/>
          <w:rtl/>
        </w:rPr>
        <w:t>الثاني</w:t>
      </w:r>
      <w:r w:rsidR="00EE31E7" w:rsidRPr="003D47FA">
        <w:rPr>
          <w:b/>
          <w:rtl/>
        </w:rPr>
        <w:t>:</w:t>
      </w:r>
      <w:r w:rsidR="008C2CDD" w:rsidRPr="003D47FA">
        <w:rPr>
          <w:b/>
          <w:rtl/>
        </w:rPr>
        <w:t xml:space="preserve"> المراد منه</w:t>
      </w:r>
      <w:r w:rsidR="00EE31E7" w:rsidRPr="003D47FA">
        <w:rPr>
          <w:b/>
          <w:rtl/>
        </w:rPr>
        <w:t>:</w:t>
      </w:r>
      <w:r w:rsidR="008C2CDD" w:rsidRPr="003D47FA">
        <w:rPr>
          <w:b/>
          <w:rtl/>
        </w:rPr>
        <w:t xml:space="preserve"> إبطال قول الدهرية</w:t>
      </w:r>
      <w:r w:rsidR="001D5F3D">
        <w:rPr>
          <w:b/>
          <w:rtl/>
        </w:rPr>
        <w:t>،</w:t>
      </w:r>
      <w:r w:rsidR="00EE31E7" w:rsidRPr="003D47FA">
        <w:rPr>
          <w:b/>
          <w:rtl/>
        </w:rPr>
        <w:t xml:space="preserve"> </w:t>
      </w:r>
      <w:r w:rsidR="008C2CDD" w:rsidRPr="003D47FA">
        <w:rPr>
          <w:b/>
          <w:rtl/>
        </w:rPr>
        <w:t>الذين يقولون</w:t>
      </w:r>
      <w:r w:rsidR="00EE31E7" w:rsidRPr="003D47FA">
        <w:rPr>
          <w:b/>
          <w:rtl/>
        </w:rPr>
        <w:t>:</w:t>
      </w:r>
      <w:r w:rsidR="008C2CDD" w:rsidRPr="003D47FA">
        <w:rPr>
          <w:b/>
          <w:rtl/>
        </w:rPr>
        <w:t xml:space="preserve"> أن الأنسان لا يتولد إلا بواسطة النطفة</w:t>
      </w:r>
      <w:r w:rsidR="001D5F3D">
        <w:rPr>
          <w:b/>
          <w:rtl/>
        </w:rPr>
        <w:t>،</w:t>
      </w:r>
      <w:r w:rsidR="008C2CDD" w:rsidRPr="003D47FA">
        <w:rPr>
          <w:b/>
          <w:rtl/>
        </w:rPr>
        <w:t xml:space="preserve"> ودم الطمث</w:t>
      </w:r>
      <w:r w:rsidR="001D5F3D">
        <w:rPr>
          <w:b/>
          <w:rtl/>
        </w:rPr>
        <w:t>،</w:t>
      </w:r>
      <w:r w:rsidR="008C2CDD" w:rsidRPr="003D47FA">
        <w:rPr>
          <w:b/>
          <w:rtl/>
        </w:rPr>
        <w:t xml:space="preserve"> فقال عليه السلام</w:t>
      </w:r>
      <w:r w:rsidR="00EE31E7" w:rsidRPr="003D47FA">
        <w:rPr>
          <w:b/>
          <w:rtl/>
        </w:rPr>
        <w:t>:</w:t>
      </w:r>
      <w:r w:rsidR="008C2CDD" w:rsidRPr="003D47FA">
        <w:rPr>
          <w:b/>
          <w:rtl/>
        </w:rPr>
        <w:t xml:space="preserve"> إن الله خلق آدم على صورته إبتداء من غير تقدم نطفة وعلقة ومضغة</w:t>
      </w:r>
      <w:r w:rsidR="001D5F3D">
        <w:rPr>
          <w:b/>
          <w:rtl/>
        </w:rPr>
        <w:t>،</w:t>
      </w:r>
      <w:r w:rsidR="00EE31E7" w:rsidRPr="003D47FA">
        <w:rPr>
          <w:b/>
          <w:rtl/>
        </w:rPr>
        <w:t xml:space="preserve"> </w:t>
      </w:r>
      <w:r w:rsidR="008C2CDD" w:rsidRPr="003D47FA">
        <w:rPr>
          <w:b/>
          <w:rtl/>
        </w:rPr>
        <w:t>الثالث</w:t>
      </w:r>
      <w:r w:rsidR="00EE31E7" w:rsidRPr="003D47FA">
        <w:rPr>
          <w:b/>
          <w:rtl/>
        </w:rPr>
        <w:t>:</w:t>
      </w:r>
      <w:r w:rsidR="008C2CDD" w:rsidRPr="003D47FA">
        <w:rPr>
          <w:b/>
          <w:rtl/>
        </w:rPr>
        <w:t xml:space="preserve"> إن الإنسان لا يتكون إلا في مدة طويلة وزمان مديد</w:t>
      </w:r>
      <w:r w:rsidR="001D5F3D">
        <w:rPr>
          <w:b/>
          <w:rtl/>
        </w:rPr>
        <w:t>،</w:t>
      </w:r>
      <w:r w:rsidR="008C2CDD" w:rsidRPr="003D47FA">
        <w:rPr>
          <w:b/>
          <w:rtl/>
        </w:rPr>
        <w:t xml:space="preserve"> بواسطة الأفلاك والعناصر</w:t>
      </w:r>
      <w:r w:rsidR="001D5F3D">
        <w:rPr>
          <w:b/>
          <w:rtl/>
        </w:rPr>
        <w:t>،</w:t>
      </w:r>
      <w:r w:rsidR="00EE31E7" w:rsidRPr="003D47FA">
        <w:rPr>
          <w:b/>
          <w:rtl/>
        </w:rPr>
        <w:t xml:space="preserve"> </w:t>
      </w:r>
      <w:r w:rsidR="008C2CDD" w:rsidRPr="003D47FA">
        <w:rPr>
          <w:b/>
          <w:rtl/>
        </w:rPr>
        <w:t>وقال عليه السلام</w:t>
      </w:r>
      <w:r w:rsidR="00EE31E7" w:rsidRPr="003D47FA">
        <w:rPr>
          <w:b/>
          <w:rtl/>
        </w:rPr>
        <w:t>:</w:t>
      </w:r>
      <w:r w:rsidR="008C2CDD" w:rsidRPr="003D47FA">
        <w:rPr>
          <w:b/>
          <w:rtl/>
        </w:rPr>
        <w:t xml:space="preserve"> إن الله خلق آدم على صورته أي من غير هذه الوسائط</w:t>
      </w:r>
      <w:r w:rsidR="001D5F3D">
        <w:rPr>
          <w:b/>
          <w:rtl/>
        </w:rPr>
        <w:t>،</w:t>
      </w:r>
      <w:r w:rsidR="008C2CDD" w:rsidRPr="003D47FA">
        <w:rPr>
          <w:b/>
          <w:rtl/>
        </w:rPr>
        <w:t xml:space="preserve"> والمقصود نمنه</w:t>
      </w:r>
      <w:r w:rsidR="00EE31E7" w:rsidRPr="003D47FA">
        <w:rPr>
          <w:b/>
          <w:rtl/>
        </w:rPr>
        <w:t>:</w:t>
      </w:r>
      <w:r w:rsidR="008C2CDD" w:rsidRPr="003D47FA">
        <w:rPr>
          <w:b/>
          <w:rtl/>
        </w:rPr>
        <w:t xml:space="preserve"> للرد على الفلاسفة</w:t>
      </w:r>
      <w:r w:rsidR="001D5F3D">
        <w:rPr>
          <w:b/>
          <w:rtl/>
        </w:rPr>
        <w:t>،</w:t>
      </w:r>
      <w:r w:rsidR="00EE31E7" w:rsidRPr="003D47FA">
        <w:rPr>
          <w:b/>
          <w:rtl/>
        </w:rPr>
        <w:t xml:space="preserve"> </w:t>
      </w:r>
      <w:r w:rsidR="008C2CDD" w:rsidRPr="003D47FA">
        <w:rPr>
          <w:b/>
          <w:rtl/>
        </w:rPr>
        <w:t>الرابع</w:t>
      </w:r>
      <w:r w:rsidR="00EE31E7" w:rsidRPr="003D47FA">
        <w:rPr>
          <w:b/>
          <w:rtl/>
        </w:rPr>
        <w:t>:</w:t>
      </w:r>
      <w:r w:rsidR="008C2CDD" w:rsidRPr="003D47FA">
        <w:rPr>
          <w:b/>
          <w:rtl/>
        </w:rPr>
        <w:t xml:space="preserve"> المقصود منه بيان أن هذه الصورة الإنسانية إنما حصلت لتخليق الله تعالى وإيجاده</w:t>
      </w:r>
      <w:r w:rsidR="001D5F3D">
        <w:rPr>
          <w:b/>
          <w:rtl/>
        </w:rPr>
        <w:t>،</w:t>
      </w:r>
      <w:r w:rsidR="00EE31E7" w:rsidRPr="003D47FA">
        <w:rPr>
          <w:b/>
          <w:rtl/>
        </w:rPr>
        <w:t xml:space="preserve"> </w:t>
      </w:r>
      <w:r w:rsidR="008C2CDD" w:rsidRPr="003D47FA">
        <w:rPr>
          <w:b/>
          <w:rtl/>
        </w:rPr>
        <w:t>لا بتأثير القوة المصورة والمولودة</w:t>
      </w:r>
      <w:r w:rsidR="001D5F3D">
        <w:rPr>
          <w:b/>
          <w:rtl/>
        </w:rPr>
        <w:t>،</w:t>
      </w:r>
      <w:r w:rsidR="00EE31E7" w:rsidRPr="003D47FA">
        <w:rPr>
          <w:b/>
          <w:rtl/>
        </w:rPr>
        <w:t xml:space="preserve"> </w:t>
      </w:r>
      <w:r w:rsidR="008C2CDD" w:rsidRPr="003D47FA">
        <w:rPr>
          <w:b/>
          <w:rtl/>
        </w:rPr>
        <w:t>على ما تذكره الأطباء والفلاسفة</w:t>
      </w:r>
      <w:r w:rsidR="001D5F3D">
        <w:rPr>
          <w:b/>
          <w:rtl/>
        </w:rPr>
        <w:t>،</w:t>
      </w:r>
      <w:r w:rsidR="00EE31E7" w:rsidRPr="003D47FA">
        <w:rPr>
          <w:b/>
          <w:rtl/>
        </w:rPr>
        <w:t xml:space="preserve"> </w:t>
      </w:r>
      <w:r w:rsidR="008C2CDD" w:rsidRPr="003D47FA">
        <w:rPr>
          <w:b/>
          <w:rtl/>
        </w:rPr>
        <w:t>ولهذا قال الله تعالى هو الله الخالق البارئ المصورة</w:t>
      </w:r>
      <w:r w:rsidR="001D5F3D">
        <w:rPr>
          <w:b/>
          <w:rtl/>
        </w:rPr>
        <w:t>،</w:t>
      </w:r>
      <w:r w:rsidR="008C2CDD" w:rsidRPr="003D47FA">
        <w:rPr>
          <w:b/>
          <w:rtl/>
        </w:rPr>
        <w:t xml:space="preserve"> فهو الخالق أي فهو العالم بأحوال الممكنات والمحدثات</w:t>
      </w:r>
      <w:r w:rsidR="001D5F3D">
        <w:rPr>
          <w:b/>
          <w:rtl/>
        </w:rPr>
        <w:t>،</w:t>
      </w:r>
      <w:r w:rsidR="008C2CDD" w:rsidRPr="003D47FA">
        <w:rPr>
          <w:b/>
          <w:rtl/>
        </w:rPr>
        <w:t xml:space="preserve"> والبارئ أي هو المحدث للأجسام والذوات بعد عدمها والمصور أي هو الذى يركب تلك الذوات على صورها المخصوصة وتركيبتها المخصوصة</w:t>
      </w:r>
      <w:r w:rsidR="001D5F3D">
        <w:rPr>
          <w:b/>
          <w:rtl/>
        </w:rPr>
        <w:t>،</w:t>
      </w:r>
      <w:r w:rsidR="008C2CDD" w:rsidRPr="003D47FA">
        <w:rPr>
          <w:b/>
          <w:rtl/>
        </w:rPr>
        <w:t xml:space="preserve"> الخامس</w:t>
      </w:r>
      <w:r w:rsidR="00EE31E7" w:rsidRPr="003D47FA">
        <w:rPr>
          <w:b/>
          <w:rtl/>
        </w:rPr>
        <w:t>:</w:t>
      </w:r>
      <w:r w:rsidR="008C2CDD" w:rsidRPr="003D47FA">
        <w:rPr>
          <w:b/>
          <w:rtl/>
        </w:rPr>
        <w:t xml:space="preserve"> قد تذكر الصورة ويراد بها الصفة</w:t>
      </w:r>
      <w:r w:rsidR="001D5F3D">
        <w:rPr>
          <w:b/>
          <w:rtl/>
        </w:rPr>
        <w:t>،</w:t>
      </w:r>
      <w:r w:rsidR="00EE31E7" w:rsidRPr="003D47FA">
        <w:rPr>
          <w:b/>
          <w:rtl/>
        </w:rPr>
        <w:t xml:space="preserve"> </w:t>
      </w:r>
      <w:r w:rsidR="008C2CDD" w:rsidRPr="003D47FA">
        <w:rPr>
          <w:b/>
          <w:rtl/>
        </w:rPr>
        <w:t>يقال بها</w:t>
      </w:r>
      <w:r w:rsidR="00EE31E7" w:rsidRPr="003D47FA">
        <w:rPr>
          <w:b/>
          <w:rtl/>
        </w:rPr>
        <w:t>:</w:t>
      </w:r>
      <w:r w:rsidR="008C2CDD" w:rsidRPr="003D47FA">
        <w:rPr>
          <w:b/>
          <w:rtl/>
        </w:rPr>
        <w:t xml:space="preserve"> شرحت له صورة هذه الواقعة وذكرت له صورة هذه المسألة والمراد من الصورة في كل هذه المواضع</w:t>
      </w:r>
      <w:r w:rsidR="00EE31E7" w:rsidRPr="003D47FA">
        <w:rPr>
          <w:b/>
          <w:rtl/>
        </w:rPr>
        <w:t>:</w:t>
      </w:r>
      <w:r w:rsidR="008C2CDD" w:rsidRPr="003D47FA">
        <w:rPr>
          <w:b/>
          <w:rtl/>
        </w:rPr>
        <w:t xml:space="preserve"> الصفة</w:t>
      </w:r>
      <w:r w:rsidR="001D5F3D">
        <w:rPr>
          <w:b/>
          <w:rtl/>
        </w:rPr>
        <w:t>،</w:t>
      </w:r>
      <w:r w:rsidR="00EE31E7" w:rsidRPr="003D47FA">
        <w:rPr>
          <w:b/>
          <w:rtl/>
        </w:rPr>
        <w:t xml:space="preserve"> </w:t>
      </w:r>
      <w:r w:rsidR="008C2CDD" w:rsidRPr="003D47FA">
        <w:rPr>
          <w:b/>
          <w:rtl/>
        </w:rPr>
        <w:t>فقوله عليه السلام</w:t>
      </w:r>
      <w:r w:rsidR="00EE31E7" w:rsidRPr="003D47FA">
        <w:rPr>
          <w:b/>
          <w:rtl/>
        </w:rPr>
        <w:t>:</w:t>
      </w:r>
      <w:r w:rsidR="008C2CDD" w:rsidRPr="003D47FA">
        <w:rPr>
          <w:b/>
          <w:rtl/>
        </w:rPr>
        <w:t xml:space="preserve"> إن الله خلق آدم على صورته أي على جملة صفاته</w:t>
      </w:r>
      <w:r w:rsidR="001D5F3D">
        <w:rPr>
          <w:b/>
          <w:rtl/>
        </w:rPr>
        <w:t>،</w:t>
      </w:r>
      <w:r w:rsidR="008C2CDD" w:rsidRPr="003D47FA">
        <w:rPr>
          <w:b/>
          <w:rtl/>
        </w:rPr>
        <w:t xml:space="preserve"> وأحواله</w:t>
      </w:r>
      <w:r w:rsidR="001D5F3D">
        <w:rPr>
          <w:b/>
          <w:rtl/>
        </w:rPr>
        <w:t>،</w:t>
      </w:r>
      <w:r w:rsidR="00EE31E7" w:rsidRPr="003D47FA">
        <w:rPr>
          <w:b/>
          <w:rtl/>
        </w:rPr>
        <w:t xml:space="preserve"> </w:t>
      </w:r>
      <w:r w:rsidR="008C2CDD" w:rsidRPr="003D47FA">
        <w:rPr>
          <w:b/>
          <w:rtl/>
        </w:rPr>
        <w:t>وذلك لأن الإنسان حين يحدث</w:t>
      </w:r>
      <w:r w:rsidR="001D5F3D">
        <w:rPr>
          <w:b/>
          <w:rtl/>
        </w:rPr>
        <w:t>،</w:t>
      </w:r>
      <w:r w:rsidR="008C2CDD" w:rsidRPr="003D47FA">
        <w:rPr>
          <w:b/>
          <w:rtl/>
        </w:rPr>
        <w:t xml:space="preserve"> يكون في غاية الجهل والعجز ثم لا يزال يزداد علمه وقدرته</w:t>
      </w:r>
      <w:r w:rsidR="001D5F3D">
        <w:rPr>
          <w:b/>
          <w:rtl/>
        </w:rPr>
        <w:t>،</w:t>
      </w:r>
      <w:r w:rsidR="008C2CDD" w:rsidRPr="003D47FA">
        <w:rPr>
          <w:b/>
          <w:rtl/>
        </w:rPr>
        <w:t xml:space="preserve"> إلى أن يصل إلى حد الكمال فبين النبي صلى الله عليه وسلم أن آدم خلق من أول الأمر كاملاً تماماً في علمه وقدرته</w:t>
      </w:r>
      <w:r w:rsidR="001D5F3D">
        <w:rPr>
          <w:b/>
          <w:rtl/>
        </w:rPr>
        <w:t>،</w:t>
      </w:r>
      <w:r w:rsidR="008C2CDD" w:rsidRPr="003D47FA">
        <w:rPr>
          <w:b/>
          <w:rtl/>
        </w:rPr>
        <w:t xml:space="preserve"> وقوله</w:t>
      </w:r>
      <w:r w:rsidR="00EE31E7" w:rsidRPr="003D47FA">
        <w:rPr>
          <w:b/>
          <w:rtl/>
        </w:rPr>
        <w:t>:</w:t>
      </w:r>
      <w:r w:rsidR="008C2CDD" w:rsidRPr="003D47FA">
        <w:rPr>
          <w:b/>
          <w:rtl/>
        </w:rPr>
        <w:t xml:space="preserve"> خلق آدم على صورته معناه</w:t>
      </w:r>
      <w:r w:rsidR="00EE31E7" w:rsidRPr="003D47FA">
        <w:rPr>
          <w:b/>
          <w:rtl/>
        </w:rPr>
        <w:t>:</w:t>
      </w:r>
      <w:r w:rsidR="00AB6BA0">
        <w:rPr>
          <w:b/>
          <w:rtl/>
        </w:rPr>
        <w:t xml:space="preserve"> أنه </w:t>
      </w:r>
      <w:r w:rsidR="008C2CDD" w:rsidRPr="003D47FA">
        <w:rPr>
          <w:b/>
          <w:rtl/>
        </w:rPr>
        <w:t>خلقه في أول الأمر على صفته التي كانت حاصلة له في آخر الأمر</w:t>
      </w:r>
      <w:r w:rsidR="001D5F3D">
        <w:rPr>
          <w:b/>
          <w:rtl/>
        </w:rPr>
        <w:t>،</w:t>
      </w:r>
      <w:r w:rsidR="008C2CDD" w:rsidRPr="003D47FA">
        <w:rPr>
          <w:b/>
          <w:rtl/>
        </w:rPr>
        <w:t xml:space="preserve"> وأيضا</w:t>
      </w:r>
      <w:r w:rsidR="00EE31E7" w:rsidRPr="003D47FA">
        <w:rPr>
          <w:b/>
          <w:rtl/>
        </w:rPr>
        <w:t>:</w:t>
      </w:r>
      <w:r w:rsidR="008C2CDD" w:rsidRPr="003D47FA">
        <w:rPr>
          <w:b/>
          <w:rtl/>
        </w:rPr>
        <w:t xml:space="preserve"> لا يبعد أن يدخل في لفظة صورة كونه سعيداً أو شقياً</w:t>
      </w:r>
      <w:r w:rsidR="001D5F3D">
        <w:rPr>
          <w:b/>
          <w:rtl/>
        </w:rPr>
        <w:t>،</w:t>
      </w:r>
      <w:r w:rsidR="00EE31E7" w:rsidRPr="003D47FA">
        <w:rPr>
          <w:b/>
          <w:rtl/>
        </w:rPr>
        <w:t xml:space="preserve"> </w:t>
      </w:r>
      <w:r w:rsidR="008C2CDD" w:rsidRPr="003D47FA">
        <w:rPr>
          <w:b/>
          <w:rtl/>
        </w:rPr>
        <w:t>كما قال عليه السلام السعيد من سعد في بطن أمه والشقي من شقى في بطن أمه فقوله عليه السلام</w:t>
      </w:r>
      <w:r w:rsidR="00EE31E7" w:rsidRPr="003D47FA">
        <w:rPr>
          <w:b/>
          <w:rtl/>
        </w:rPr>
        <w:t>:</w:t>
      </w:r>
      <w:r w:rsidR="008C2CDD" w:rsidRPr="003D47FA">
        <w:rPr>
          <w:b/>
          <w:rtl/>
        </w:rPr>
        <w:t xml:space="preserve"> إن الله خلق آدم على صورته أي على جميع صفاته من كونه سعيداً أو عارفاً أو تائباً أو مقبولاً من عند الله تعالى</w:t>
      </w:r>
      <w:r w:rsidR="001D5F3D">
        <w:rPr>
          <w:b/>
          <w:rtl/>
        </w:rPr>
        <w:t>،</w:t>
      </w:r>
      <w:r w:rsidR="00EE31E7" w:rsidRPr="003D47FA">
        <w:rPr>
          <w:b/>
          <w:rtl/>
        </w:rPr>
        <w:t xml:space="preserve"> </w:t>
      </w:r>
      <w:r w:rsidR="008C2CDD" w:rsidRPr="003D47FA">
        <w:rPr>
          <w:b/>
          <w:rtl/>
        </w:rPr>
        <w:t>الطريق الثالث</w:t>
      </w:r>
      <w:r w:rsidR="00EE31E7" w:rsidRPr="003D47FA">
        <w:rPr>
          <w:b/>
          <w:rtl/>
        </w:rPr>
        <w:t>:</w:t>
      </w:r>
      <w:r w:rsidR="008C2CDD" w:rsidRPr="003D47FA">
        <w:rPr>
          <w:b/>
          <w:rtl/>
        </w:rPr>
        <w:t xml:space="preserve"> أن يكون هذا الضمير عائد إلى الله تعالى</w:t>
      </w:r>
      <w:r w:rsidR="001D5F3D">
        <w:rPr>
          <w:b/>
          <w:rtl/>
        </w:rPr>
        <w:t>،</w:t>
      </w:r>
      <w:r w:rsidR="00EE31E7" w:rsidRPr="003D47FA">
        <w:rPr>
          <w:b/>
          <w:rtl/>
        </w:rPr>
        <w:t xml:space="preserve"> </w:t>
      </w:r>
      <w:r w:rsidR="008C2CDD" w:rsidRPr="003D47FA">
        <w:rPr>
          <w:b/>
          <w:rtl/>
        </w:rPr>
        <w:t>وفيه وجوه</w:t>
      </w:r>
      <w:r w:rsidR="00EE31E7" w:rsidRPr="003D47FA">
        <w:rPr>
          <w:b/>
          <w:rtl/>
        </w:rPr>
        <w:t xml:space="preserve">: </w:t>
      </w:r>
      <w:r w:rsidR="008C2CDD" w:rsidRPr="003D47FA">
        <w:rPr>
          <w:b/>
          <w:rtl/>
        </w:rPr>
        <w:t>الاول</w:t>
      </w:r>
      <w:r w:rsidR="00EE31E7" w:rsidRPr="003D47FA">
        <w:rPr>
          <w:b/>
          <w:rtl/>
        </w:rPr>
        <w:t>:</w:t>
      </w:r>
      <w:r w:rsidR="008C2CDD" w:rsidRPr="003D47FA">
        <w:rPr>
          <w:b/>
          <w:rtl/>
        </w:rPr>
        <w:t xml:space="preserve"> المراد من الصورة</w:t>
      </w:r>
      <w:r w:rsidR="00EE31E7" w:rsidRPr="003D47FA">
        <w:rPr>
          <w:b/>
          <w:rtl/>
        </w:rPr>
        <w:t>:</w:t>
      </w:r>
      <w:r w:rsidR="008C2CDD" w:rsidRPr="003D47FA">
        <w:rPr>
          <w:b/>
          <w:rtl/>
        </w:rPr>
        <w:t xml:space="preserve"> الصفة كما بيناه فيكون المعنى</w:t>
      </w:r>
      <w:r w:rsidR="00EE31E7" w:rsidRPr="003D47FA">
        <w:rPr>
          <w:b/>
          <w:rtl/>
        </w:rPr>
        <w:t>:</w:t>
      </w:r>
      <w:r w:rsidR="008C2CDD" w:rsidRPr="003D47FA">
        <w:rPr>
          <w:b/>
          <w:rtl/>
        </w:rPr>
        <w:t xml:space="preserve"> أن آدم امتاز على سائر الأشخاص والأجسام بكونه عالماً بالمعقولات قادراً على استنباط الحرف والصناعات وهذه صفات شريفة مناسبة لصفات الله تعالى من بعض الوجوه</w:t>
      </w:r>
      <w:r w:rsidR="001D5F3D">
        <w:rPr>
          <w:b/>
          <w:rtl/>
        </w:rPr>
        <w:t>،</w:t>
      </w:r>
      <w:r w:rsidR="008C2CDD" w:rsidRPr="003D47FA">
        <w:rPr>
          <w:b/>
          <w:rtl/>
        </w:rPr>
        <w:t xml:space="preserve"> فصح قوله عليه السلام</w:t>
      </w:r>
      <w:r w:rsidR="00EE31E7" w:rsidRPr="003D47FA">
        <w:rPr>
          <w:b/>
          <w:rtl/>
        </w:rPr>
        <w:t>:</w:t>
      </w:r>
      <w:r w:rsidR="008C2CDD" w:rsidRPr="003D47FA">
        <w:rPr>
          <w:b/>
          <w:rtl/>
        </w:rPr>
        <w:t xml:space="preserve"> أن الله خلق آدم على صورته بناء على هذا التأويل فإن قيل المشاركة في صفات الكمال تقتدى المشاركة في الإلهية</w:t>
      </w:r>
      <w:r w:rsidR="001D5F3D">
        <w:rPr>
          <w:b/>
          <w:rtl/>
        </w:rPr>
        <w:t>،</w:t>
      </w:r>
      <w:r w:rsidR="00EE31E7" w:rsidRPr="003D47FA">
        <w:rPr>
          <w:b/>
          <w:rtl/>
        </w:rPr>
        <w:t xml:space="preserve"> </w:t>
      </w:r>
      <w:r w:rsidR="008C2CDD" w:rsidRPr="003D47FA">
        <w:rPr>
          <w:b/>
          <w:rtl/>
        </w:rPr>
        <w:t>قلنا</w:t>
      </w:r>
      <w:r w:rsidR="00EE31E7" w:rsidRPr="003D47FA">
        <w:rPr>
          <w:b/>
          <w:rtl/>
        </w:rPr>
        <w:t>:</w:t>
      </w:r>
      <w:r w:rsidR="008C2CDD" w:rsidRPr="003D47FA">
        <w:rPr>
          <w:b/>
          <w:rtl/>
        </w:rPr>
        <w:t xml:space="preserve"> المشاركة في بعض اللوازم البعيدة مع حصول المخالفة ف الأمور الكثيرة لا تقتضى المساواة في الإلهية</w:t>
      </w:r>
      <w:r w:rsidR="001D5F3D">
        <w:rPr>
          <w:b/>
          <w:rtl/>
        </w:rPr>
        <w:t>،</w:t>
      </w:r>
      <w:r w:rsidR="00EE31E7" w:rsidRPr="003D47FA">
        <w:rPr>
          <w:b/>
          <w:rtl/>
        </w:rPr>
        <w:t xml:space="preserve"> </w:t>
      </w:r>
      <w:r w:rsidR="008C2CDD" w:rsidRPr="003D47FA">
        <w:rPr>
          <w:b/>
          <w:rtl/>
        </w:rPr>
        <w:t>ولهذا المعنى</w:t>
      </w:r>
      <w:r w:rsidR="001D5F3D">
        <w:rPr>
          <w:b/>
          <w:rtl/>
        </w:rPr>
        <w:t>،</w:t>
      </w:r>
      <w:r w:rsidR="008C2CDD" w:rsidRPr="003D47FA">
        <w:rPr>
          <w:b/>
          <w:rtl/>
        </w:rPr>
        <w:t xml:space="preserve"> قال تعالى وله المثل الأعلى</w:t>
      </w:r>
      <w:r w:rsidR="001D5F3D">
        <w:rPr>
          <w:b/>
          <w:rtl/>
        </w:rPr>
        <w:t>،</w:t>
      </w:r>
      <w:r w:rsidR="008C2CDD" w:rsidRPr="003D47FA">
        <w:rPr>
          <w:b/>
          <w:rtl/>
        </w:rPr>
        <w:t xml:space="preserve"> وقال عليه السلام</w:t>
      </w:r>
      <w:r w:rsidR="00EE31E7" w:rsidRPr="003D47FA">
        <w:rPr>
          <w:b/>
          <w:rtl/>
        </w:rPr>
        <w:t>:</w:t>
      </w:r>
      <w:r w:rsidR="008C2CDD" w:rsidRPr="003D47FA">
        <w:rPr>
          <w:b/>
          <w:rtl/>
        </w:rPr>
        <w:t xml:space="preserve"> تخلقوا بأخلاق الله</w:t>
      </w:r>
      <w:r w:rsidR="001D5F3D">
        <w:rPr>
          <w:b/>
          <w:rtl/>
        </w:rPr>
        <w:t>،</w:t>
      </w:r>
      <w:r w:rsidR="00EE31E7" w:rsidRPr="003D47FA">
        <w:rPr>
          <w:b/>
          <w:rtl/>
        </w:rPr>
        <w:t xml:space="preserve"> </w:t>
      </w:r>
      <w:r w:rsidR="008C2CDD" w:rsidRPr="003D47FA">
        <w:rPr>
          <w:b/>
          <w:rtl/>
        </w:rPr>
        <w:t>الثاني</w:t>
      </w:r>
      <w:r w:rsidR="00EE31E7" w:rsidRPr="003D47FA">
        <w:rPr>
          <w:b/>
          <w:rtl/>
        </w:rPr>
        <w:t>:</w:t>
      </w:r>
      <w:r w:rsidR="00AB6BA0">
        <w:rPr>
          <w:b/>
          <w:rtl/>
        </w:rPr>
        <w:t xml:space="preserve"> أنه </w:t>
      </w:r>
      <w:r w:rsidR="008C2CDD" w:rsidRPr="003D47FA">
        <w:rPr>
          <w:b/>
          <w:rtl/>
        </w:rPr>
        <w:t>كان يصح إضافة الصفة إلى الموصوف فقد يصح إضافتها إلى الخالق والموجد</w:t>
      </w:r>
      <w:r w:rsidR="001D5F3D">
        <w:rPr>
          <w:b/>
          <w:rtl/>
        </w:rPr>
        <w:t>،</w:t>
      </w:r>
      <w:r w:rsidR="00EE31E7" w:rsidRPr="003D47FA">
        <w:rPr>
          <w:b/>
          <w:rtl/>
        </w:rPr>
        <w:t xml:space="preserve"> </w:t>
      </w:r>
      <w:r w:rsidR="008C2CDD" w:rsidRPr="003D47FA">
        <w:rPr>
          <w:b/>
          <w:rtl/>
        </w:rPr>
        <w:t>فيكون الغرض من هذه الإضافة</w:t>
      </w:r>
      <w:r w:rsidR="00EE31E7" w:rsidRPr="003D47FA">
        <w:rPr>
          <w:b/>
          <w:rtl/>
        </w:rPr>
        <w:t>:</w:t>
      </w:r>
      <w:r w:rsidR="008C2CDD" w:rsidRPr="003D47FA">
        <w:rPr>
          <w:b/>
          <w:rtl/>
        </w:rPr>
        <w:t xml:space="preserve"> الدلالة على أن هذه الصورة ممتازة عن سائر الصور بمزيد الكرامة والجلالة</w:t>
      </w:r>
      <w:r w:rsidR="001D5F3D">
        <w:rPr>
          <w:b/>
          <w:rtl/>
        </w:rPr>
        <w:t>،</w:t>
      </w:r>
      <w:r w:rsidR="008C2CDD" w:rsidRPr="003D47FA">
        <w:rPr>
          <w:b/>
          <w:rtl/>
        </w:rPr>
        <w:t xml:space="preserve"> الثالث</w:t>
      </w:r>
      <w:r w:rsidR="00EE31E7" w:rsidRPr="003D47FA">
        <w:rPr>
          <w:b/>
          <w:rtl/>
        </w:rPr>
        <w:t>:</w:t>
      </w:r>
      <w:r w:rsidR="008C2CDD" w:rsidRPr="003D47FA">
        <w:rPr>
          <w:b/>
          <w:rtl/>
        </w:rPr>
        <w:t xml:space="preserve"> قال الشيخ الغزالي رحمه الله</w:t>
      </w:r>
      <w:r w:rsidR="00EE31E7" w:rsidRPr="003D47FA">
        <w:rPr>
          <w:b/>
          <w:rtl/>
        </w:rPr>
        <w:t>:</w:t>
      </w:r>
      <w:r w:rsidR="008C2CDD" w:rsidRPr="003D47FA">
        <w:rPr>
          <w:b/>
          <w:rtl/>
        </w:rPr>
        <w:t xml:space="preserve"> ليس الإنسان عبارة عن هذه البنية</w:t>
      </w:r>
      <w:r w:rsidR="001D5F3D">
        <w:rPr>
          <w:b/>
          <w:rtl/>
        </w:rPr>
        <w:t>،</w:t>
      </w:r>
      <w:r w:rsidR="008C2CDD" w:rsidRPr="003D47FA">
        <w:rPr>
          <w:b/>
          <w:rtl/>
        </w:rPr>
        <w:t xml:space="preserve"> بل هو موجود</w:t>
      </w:r>
      <w:r w:rsidR="001D5F3D">
        <w:rPr>
          <w:b/>
          <w:rtl/>
        </w:rPr>
        <w:t>،</w:t>
      </w:r>
      <w:r w:rsidR="008C2CDD" w:rsidRPr="003D47FA">
        <w:rPr>
          <w:b/>
          <w:rtl/>
        </w:rPr>
        <w:t xml:space="preserve"> ليس في جسم ولا بجسمانى</w:t>
      </w:r>
      <w:r w:rsidR="001D5F3D">
        <w:rPr>
          <w:b/>
          <w:rtl/>
        </w:rPr>
        <w:t>،</w:t>
      </w:r>
      <w:r w:rsidR="008C2CDD" w:rsidRPr="003D47FA">
        <w:rPr>
          <w:b/>
          <w:rtl/>
        </w:rPr>
        <w:t xml:space="preserve"> ولا تعلق له بهذا البدن</w:t>
      </w:r>
      <w:r w:rsidR="001D5F3D">
        <w:rPr>
          <w:b/>
          <w:rtl/>
        </w:rPr>
        <w:t>،</w:t>
      </w:r>
      <w:r w:rsidR="008C2CDD" w:rsidRPr="003D47FA">
        <w:rPr>
          <w:b/>
          <w:rtl/>
        </w:rPr>
        <w:t xml:space="preserve"> إلا على سبيل التدبير أو التصرف فقوله عليه السلام</w:t>
      </w:r>
      <w:r w:rsidR="00EE31E7" w:rsidRPr="003D47FA">
        <w:rPr>
          <w:b/>
          <w:rtl/>
        </w:rPr>
        <w:t>:</w:t>
      </w:r>
      <w:r w:rsidR="008C2CDD" w:rsidRPr="003D47FA">
        <w:rPr>
          <w:b/>
          <w:rtl/>
        </w:rPr>
        <w:t xml:space="preserve"> إن الله خلق آدم على صورته أي أن نسبة ذات آدم عليه السلام إلى هذا البدن كنسبة البارئ تعالى إلى العالم</w:t>
      </w:r>
      <w:r w:rsidR="001D5F3D">
        <w:rPr>
          <w:b/>
          <w:rtl/>
        </w:rPr>
        <w:t>،</w:t>
      </w:r>
      <w:r w:rsidR="008C2CDD" w:rsidRPr="003D47FA">
        <w:rPr>
          <w:b/>
          <w:rtl/>
        </w:rPr>
        <w:t xml:space="preserve"> من حيث أن كل واحد منهما غير حال في هذا الجسم</w:t>
      </w:r>
      <w:r w:rsidR="001D5F3D">
        <w:rPr>
          <w:b/>
          <w:rtl/>
        </w:rPr>
        <w:t>،</w:t>
      </w:r>
      <w:r w:rsidR="008C2CDD" w:rsidRPr="003D47FA">
        <w:rPr>
          <w:b/>
          <w:rtl/>
        </w:rPr>
        <w:t xml:space="preserve"> وأن كان مؤثراً فيه بالتصرف والتدبير</w:t>
      </w:r>
      <w:r w:rsidR="001D5F3D">
        <w:rPr>
          <w:b/>
          <w:rtl/>
        </w:rPr>
        <w:t>،</w:t>
      </w:r>
      <w:r w:rsidR="00EE31E7" w:rsidRPr="003D47FA">
        <w:rPr>
          <w:b/>
          <w:rtl/>
        </w:rPr>
        <w:t xml:space="preserve"> </w:t>
      </w:r>
      <w:r w:rsidR="008C2CDD" w:rsidRPr="003D47FA">
        <w:rPr>
          <w:b/>
          <w:rtl/>
        </w:rPr>
        <w:t>والله أعلم</w:t>
      </w:r>
      <w:r w:rsidR="001D5F3D">
        <w:rPr>
          <w:b/>
          <w:rtl/>
        </w:rPr>
        <w:t>،</w:t>
      </w:r>
      <w:r w:rsidR="00EE31E7" w:rsidRPr="003D47FA">
        <w:rPr>
          <w:b/>
          <w:rtl/>
        </w:rPr>
        <w:t xml:space="preserve"> </w:t>
      </w:r>
      <w:r w:rsidR="008C2CDD" w:rsidRPr="003D47FA">
        <w:rPr>
          <w:b/>
          <w:bCs/>
          <w:rtl/>
        </w:rPr>
        <w:t>الخبر الثاني</w:t>
      </w:r>
      <w:r w:rsidR="00EE31E7" w:rsidRPr="003D47FA">
        <w:rPr>
          <w:b/>
          <w:rtl/>
        </w:rPr>
        <w:t>:</w:t>
      </w:r>
      <w:r w:rsidR="008C2CDD" w:rsidRPr="003D47FA">
        <w:rPr>
          <w:b/>
          <w:rtl/>
        </w:rPr>
        <w:t xml:space="preserve"> ما رواه بن خزيمة في كتابه الذى سماه بالتوحيد بإسناده عن بن عمر ـ رضى الله عنه ـ عن النبي صلى الله عليه وسلم</w:t>
      </w:r>
      <w:r w:rsidR="00EE31E7" w:rsidRPr="003D47FA">
        <w:rPr>
          <w:b/>
          <w:rtl/>
        </w:rPr>
        <w:t>:</w:t>
      </w:r>
      <w:r w:rsidR="008C2CDD" w:rsidRPr="003D47FA">
        <w:rPr>
          <w:b/>
          <w:rtl/>
        </w:rPr>
        <w:t xml:space="preserve"> لا تقبحوا الوجه</w:t>
      </w:r>
      <w:r w:rsidR="001D5F3D">
        <w:rPr>
          <w:b/>
          <w:rtl/>
        </w:rPr>
        <w:t>،</w:t>
      </w:r>
      <w:r w:rsidR="008C2CDD" w:rsidRPr="003D47FA">
        <w:rPr>
          <w:b/>
          <w:rtl/>
        </w:rPr>
        <w:t xml:space="preserve"> فإن الله خلق آدم على صورة الرحمن</w:t>
      </w:r>
      <w:r w:rsidR="001D5F3D">
        <w:rPr>
          <w:b/>
          <w:rtl/>
        </w:rPr>
        <w:t>،</w:t>
      </w:r>
      <w:r w:rsidR="008C2CDD" w:rsidRPr="003D47FA">
        <w:rPr>
          <w:b/>
          <w:rtl/>
        </w:rPr>
        <w:t xml:space="preserve"> وأعلم</w:t>
      </w:r>
      <w:r w:rsidR="00EE31E7" w:rsidRPr="003D47FA">
        <w:rPr>
          <w:b/>
          <w:rtl/>
        </w:rPr>
        <w:t>:</w:t>
      </w:r>
      <w:r w:rsidR="008C2CDD" w:rsidRPr="003D47FA">
        <w:rPr>
          <w:b/>
          <w:rtl/>
        </w:rPr>
        <w:t xml:space="preserve"> أن ابن خزيمة ضعف هذه الرواية</w:t>
      </w:r>
      <w:r w:rsidR="001D5F3D">
        <w:rPr>
          <w:b/>
          <w:rtl/>
        </w:rPr>
        <w:t>،</w:t>
      </w:r>
      <w:r w:rsidR="008C2CDD" w:rsidRPr="003D47FA">
        <w:rPr>
          <w:b/>
          <w:rtl/>
        </w:rPr>
        <w:t xml:space="preserve"> ويقول</w:t>
      </w:r>
      <w:r w:rsidR="00EE31E7" w:rsidRPr="003D47FA">
        <w:rPr>
          <w:b/>
          <w:rtl/>
        </w:rPr>
        <w:t>:</w:t>
      </w:r>
      <w:r w:rsidR="008C2CDD" w:rsidRPr="003D47FA">
        <w:rPr>
          <w:b/>
          <w:rtl/>
        </w:rPr>
        <w:t xml:space="preserve"> أن صحت هذه الرواية فلها تأويلان</w:t>
      </w:r>
      <w:r w:rsidR="001D5F3D">
        <w:rPr>
          <w:b/>
          <w:rtl/>
        </w:rPr>
        <w:t>،</w:t>
      </w:r>
      <w:r w:rsidR="008C2CDD" w:rsidRPr="003D47FA">
        <w:rPr>
          <w:b/>
          <w:rtl/>
        </w:rPr>
        <w:t xml:space="preserve"> الأول</w:t>
      </w:r>
      <w:r w:rsidR="00EE31E7" w:rsidRPr="003D47FA">
        <w:rPr>
          <w:b/>
          <w:rtl/>
        </w:rPr>
        <w:t>:</w:t>
      </w:r>
      <w:r w:rsidR="008C2CDD" w:rsidRPr="003D47FA">
        <w:rPr>
          <w:b/>
          <w:rtl/>
        </w:rPr>
        <w:t xml:space="preserve"> أن يكون المراد من الصورة</w:t>
      </w:r>
      <w:r w:rsidR="00EE31E7" w:rsidRPr="003D47FA">
        <w:rPr>
          <w:b/>
          <w:rtl/>
        </w:rPr>
        <w:t>:</w:t>
      </w:r>
      <w:r w:rsidR="008C2CDD" w:rsidRPr="003D47FA">
        <w:rPr>
          <w:b/>
          <w:rtl/>
        </w:rPr>
        <w:t xml:space="preserve"> الصفة ـ على ما بيناه</w:t>
      </w:r>
      <w:r w:rsidR="001D5F3D">
        <w:rPr>
          <w:b/>
          <w:rtl/>
        </w:rPr>
        <w:t>،</w:t>
      </w:r>
      <w:r w:rsidR="008C2CDD" w:rsidRPr="003D47FA">
        <w:rPr>
          <w:b/>
          <w:rtl/>
        </w:rPr>
        <w:t xml:space="preserve"> الثاني</w:t>
      </w:r>
      <w:r w:rsidR="00EE31E7" w:rsidRPr="003D47FA">
        <w:rPr>
          <w:b/>
          <w:rtl/>
        </w:rPr>
        <w:t>:</w:t>
      </w:r>
      <w:r w:rsidR="008C2CDD" w:rsidRPr="003D47FA">
        <w:rPr>
          <w:b/>
          <w:rtl/>
        </w:rPr>
        <w:t xml:space="preserve"> أن يكون المراد من هذه الإضافة</w:t>
      </w:r>
      <w:r w:rsidR="00EE31E7" w:rsidRPr="003D47FA">
        <w:rPr>
          <w:b/>
          <w:rtl/>
        </w:rPr>
        <w:t>:</w:t>
      </w:r>
      <w:r w:rsidR="008C2CDD" w:rsidRPr="003D47FA">
        <w:rPr>
          <w:b/>
          <w:rtl/>
        </w:rPr>
        <w:t xml:space="preserve"> بيان شرف هذه الصورة كما في قوله</w:t>
      </w:r>
      <w:r w:rsidR="00EE31E7" w:rsidRPr="003D47FA">
        <w:rPr>
          <w:b/>
          <w:rtl/>
        </w:rPr>
        <w:t>:</w:t>
      </w:r>
      <w:r w:rsidR="008C2CDD" w:rsidRPr="003D47FA">
        <w:rPr>
          <w:b/>
          <w:rtl/>
        </w:rPr>
        <w:t xml:space="preserve"> بيت الله</w:t>
      </w:r>
      <w:r w:rsidR="001D5F3D">
        <w:rPr>
          <w:b/>
          <w:rtl/>
        </w:rPr>
        <w:t>،</w:t>
      </w:r>
      <w:r w:rsidR="008C2CDD" w:rsidRPr="003D47FA">
        <w:rPr>
          <w:b/>
          <w:rtl/>
        </w:rPr>
        <w:t xml:space="preserve"> وناقة الله</w:t>
      </w:r>
      <w:r w:rsidR="001D5F3D">
        <w:rPr>
          <w:b/>
          <w:rtl/>
        </w:rPr>
        <w:t>،</w:t>
      </w:r>
      <w:r w:rsidR="008C2CDD" w:rsidRPr="003D47FA">
        <w:rPr>
          <w:b/>
          <w:rtl/>
        </w:rPr>
        <w:t xml:space="preserve"> </w:t>
      </w:r>
      <w:r w:rsidR="008C2CDD" w:rsidRPr="003D47FA">
        <w:rPr>
          <w:b/>
          <w:bCs/>
          <w:rtl/>
        </w:rPr>
        <w:t>الخبر الثالث</w:t>
      </w:r>
      <w:r w:rsidR="00EE31E7" w:rsidRPr="003D47FA">
        <w:rPr>
          <w:b/>
          <w:rtl/>
        </w:rPr>
        <w:t>:</w:t>
      </w:r>
      <w:r w:rsidR="008C2CDD" w:rsidRPr="003D47FA">
        <w:rPr>
          <w:b/>
          <w:rtl/>
        </w:rPr>
        <w:t xml:space="preserve"> ما روى صاحب شرح السنة رحمه الله في كتابه</w:t>
      </w:r>
      <w:r w:rsidR="001D5F3D">
        <w:rPr>
          <w:b/>
          <w:rtl/>
        </w:rPr>
        <w:t>،</w:t>
      </w:r>
      <w:r w:rsidR="008C2CDD" w:rsidRPr="003D47FA">
        <w:rPr>
          <w:b/>
          <w:rtl/>
        </w:rPr>
        <w:t xml:space="preserve"> في باب آخر من يخرج من النار عن أبى هريرة </w:t>
      </w:r>
      <w:r w:rsidR="00EE31E7" w:rsidRPr="003D47FA">
        <w:rPr>
          <w:b/>
          <w:rtl/>
        </w:rPr>
        <w:t>(</w:t>
      </w:r>
      <w:r w:rsidR="008C2CDD" w:rsidRPr="003D47FA">
        <w:rPr>
          <w:b/>
          <w:rtl/>
        </w:rPr>
        <w:t>رضى الله عنه</w:t>
      </w:r>
      <w:r w:rsidR="00EE31E7" w:rsidRPr="003D47FA">
        <w:rPr>
          <w:b/>
          <w:rtl/>
        </w:rPr>
        <w:t>)</w:t>
      </w:r>
      <w:r w:rsidR="008C2CDD" w:rsidRPr="003D47FA">
        <w:rPr>
          <w:b/>
          <w:rtl/>
        </w:rPr>
        <w:t xml:space="preserve"> في حديث طويل</w:t>
      </w:r>
      <w:r w:rsidR="001D5F3D">
        <w:rPr>
          <w:b/>
          <w:rtl/>
        </w:rPr>
        <w:t>،</w:t>
      </w:r>
      <w:r w:rsidR="008C2CDD" w:rsidRPr="003D47FA">
        <w:rPr>
          <w:b/>
          <w:rtl/>
        </w:rPr>
        <w:t xml:space="preserve"> عن رسول الله صلى الله عليه وسلم</w:t>
      </w:r>
      <w:r w:rsidR="001D5F3D">
        <w:rPr>
          <w:b/>
          <w:rtl/>
        </w:rPr>
        <w:t>،</w:t>
      </w:r>
      <w:r w:rsidR="00AB6BA0">
        <w:rPr>
          <w:b/>
          <w:rtl/>
        </w:rPr>
        <w:t xml:space="preserve"> أنه </w:t>
      </w:r>
      <w:r w:rsidR="008C2CDD" w:rsidRPr="003D47FA">
        <w:rPr>
          <w:b/>
          <w:rtl/>
        </w:rPr>
        <w:t>قال</w:t>
      </w:r>
      <w:r w:rsidR="00EE31E7" w:rsidRPr="003D47FA">
        <w:rPr>
          <w:b/>
          <w:rtl/>
        </w:rPr>
        <w:t>:</w:t>
      </w:r>
      <w:r w:rsidR="008C2CDD" w:rsidRPr="003D47FA">
        <w:rPr>
          <w:b/>
          <w:rtl/>
        </w:rPr>
        <w:t xml:space="preserve"> فيأتيهم الله في غير الصورة التي يعرفون</w:t>
      </w:r>
      <w:r w:rsidR="001D5F3D">
        <w:rPr>
          <w:b/>
          <w:rtl/>
        </w:rPr>
        <w:t>،</w:t>
      </w:r>
      <w:r w:rsidR="00EE31E7" w:rsidRPr="003D47FA">
        <w:rPr>
          <w:b/>
          <w:rtl/>
        </w:rPr>
        <w:t xml:space="preserve"> </w:t>
      </w:r>
      <w:r w:rsidR="008C2CDD" w:rsidRPr="003D47FA">
        <w:rPr>
          <w:b/>
          <w:rtl/>
        </w:rPr>
        <w:t>فيقول</w:t>
      </w:r>
      <w:r w:rsidR="00EE31E7" w:rsidRPr="003D47FA">
        <w:rPr>
          <w:b/>
          <w:rtl/>
        </w:rPr>
        <w:t>:</w:t>
      </w:r>
      <w:r w:rsidR="008C2CDD" w:rsidRPr="003D47FA">
        <w:rPr>
          <w:b/>
          <w:rtl/>
        </w:rPr>
        <w:t xml:space="preserve"> أنا ربكم</w:t>
      </w:r>
      <w:r w:rsidR="001D5F3D">
        <w:rPr>
          <w:b/>
          <w:rtl/>
        </w:rPr>
        <w:t>،</w:t>
      </w:r>
      <w:r w:rsidR="00EE31E7" w:rsidRPr="003D47FA">
        <w:rPr>
          <w:b/>
          <w:rtl/>
        </w:rPr>
        <w:t xml:space="preserve"> </w:t>
      </w:r>
      <w:r w:rsidR="008C2CDD" w:rsidRPr="003D47FA">
        <w:rPr>
          <w:b/>
          <w:rtl/>
        </w:rPr>
        <w:t>فيقولون</w:t>
      </w:r>
      <w:r w:rsidR="00EE31E7" w:rsidRPr="003D47FA">
        <w:rPr>
          <w:b/>
          <w:rtl/>
        </w:rPr>
        <w:t>:</w:t>
      </w:r>
      <w:r w:rsidR="008C2CDD" w:rsidRPr="003D47FA">
        <w:rPr>
          <w:b/>
          <w:rtl/>
        </w:rPr>
        <w:t xml:space="preserve"> نعوذ بالله هذا مكاننا</w:t>
      </w:r>
      <w:r w:rsidR="001D5F3D">
        <w:rPr>
          <w:b/>
          <w:rtl/>
        </w:rPr>
        <w:t>،</w:t>
      </w:r>
      <w:r w:rsidR="008C2CDD" w:rsidRPr="003D47FA">
        <w:rPr>
          <w:b/>
          <w:rtl/>
        </w:rPr>
        <w:t xml:space="preserve"> حتى يأتينا ربنا</w:t>
      </w:r>
      <w:r w:rsidR="001D5F3D">
        <w:rPr>
          <w:b/>
          <w:rtl/>
        </w:rPr>
        <w:t>،</w:t>
      </w:r>
      <w:r w:rsidR="008C2CDD" w:rsidRPr="003D47FA">
        <w:rPr>
          <w:b/>
          <w:rtl/>
        </w:rPr>
        <w:t xml:space="preserve"> فإن بيننا وبينه علامة</w:t>
      </w:r>
      <w:r w:rsidR="001D5F3D">
        <w:rPr>
          <w:b/>
          <w:rtl/>
        </w:rPr>
        <w:t>،</w:t>
      </w:r>
      <w:r w:rsidR="00EE31E7" w:rsidRPr="003D47FA">
        <w:rPr>
          <w:b/>
          <w:rtl/>
        </w:rPr>
        <w:t xml:space="preserve"> </w:t>
      </w:r>
      <w:r w:rsidR="008C2CDD" w:rsidRPr="003D47FA">
        <w:rPr>
          <w:b/>
          <w:rtl/>
        </w:rPr>
        <w:t>فإذا أتانا ربنا عرفناه فيأتيهم الله في الصورة الت ى يعرفون</w:t>
      </w:r>
      <w:r w:rsidR="001D5F3D">
        <w:rPr>
          <w:b/>
          <w:rtl/>
        </w:rPr>
        <w:t>،</w:t>
      </w:r>
      <w:r w:rsidR="00EE31E7" w:rsidRPr="003D47FA">
        <w:rPr>
          <w:b/>
          <w:rtl/>
        </w:rPr>
        <w:t xml:space="preserve"> </w:t>
      </w:r>
      <w:r w:rsidR="008C2CDD" w:rsidRPr="003D47FA">
        <w:rPr>
          <w:b/>
          <w:rtl/>
        </w:rPr>
        <w:t>فيقولون أنت ربنا</w:t>
      </w:r>
      <w:r w:rsidR="001D5F3D">
        <w:rPr>
          <w:b/>
          <w:rtl/>
        </w:rPr>
        <w:t>،</w:t>
      </w:r>
      <w:r w:rsidR="008C2CDD" w:rsidRPr="003D47FA">
        <w:rPr>
          <w:b/>
          <w:rtl/>
        </w:rPr>
        <w:t xml:space="preserve"> فيتبعونه</w:t>
      </w:r>
      <w:r w:rsidR="001D5F3D">
        <w:rPr>
          <w:b/>
          <w:rtl/>
        </w:rPr>
        <w:t>،</w:t>
      </w:r>
      <w:r w:rsidR="00EE31E7" w:rsidRPr="003D47FA">
        <w:rPr>
          <w:b/>
          <w:rtl/>
        </w:rPr>
        <w:t xml:space="preserve"> </w:t>
      </w:r>
      <w:r w:rsidR="008C2CDD" w:rsidRPr="003D47FA">
        <w:rPr>
          <w:b/>
          <w:rtl/>
        </w:rPr>
        <w:t>وأعلم</w:t>
      </w:r>
      <w:r w:rsidR="00EE31E7" w:rsidRPr="003D47FA">
        <w:rPr>
          <w:b/>
          <w:rtl/>
        </w:rPr>
        <w:t>:</w:t>
      </w:r>
      <w:r w:rsidR="008C2CDD" w:rsidRPr="003D47FA">
        <w:rPr>
          <w:b/>
          <w:rtl/>
        </w:rPr>
        <w:t xml:space="preserve"> أن الكلام على هذا الحديث من وجهين</w:t>
      </w:r>
      <w:r w:rsidR="00EE31E7" w:rsidRPr="003D47FA">
        <w:rPr>
          <w:b/>
          <w:rtl/>
        </w:rPr>
        <w:t xml:space="preserve">: </w:t>
      </w:r>
      <w:r w:rsidR="008C2CDD" w:rsidRPr="003D47FA">
        <w:rPr>
          <w:b/>
          <w:rtl/>
        </w:rPr>
        <w:t>الأول</w:t>
      </w:r>
      <w:r w:rsidR="00EE31E7" w:rsidRPr="003D47FA">
        <w:rPr>
          <w:b/>
          <w:rtl/>
        </w:rPr>
        <w:t>:</w:t>
      </w:r>
      <w:r w:rsidR="008C2CDD" w:rsidRPr="003D47FA">
        <w:rPr>
          <w:b/>
          <w:rtl/>
        </w:rPr>
        <w:t xml:space="preserve"> أن تكون في بمعنى الباء</w:t>
      </w:r>
      <w:r w:rsidR="001D5F3D">
        <w:rPr>
          <w:b/>
          <w:rtl/>
        </w:rPr>
        <w:t>،</w:t>
      </w:r>
      <w:r w:rsidR="00EE31E7" w:rsidRPr="003D47FA">
        <w:rPr>
          <w:b/>
          <w:rtl/>
        </w:rPr>
        <w:t xml:space="preserve"> </w:t>
      </w:r>
      <w:r w:rsidR="008C2CDD" w:rsidRPr="003D47FA">
        <w:rPr>
          <w:b/>
          <w:rtl/>
        </w:rPr>
        <w:t>والتقدير فيأتيهم الله بصورة غير الصورة التي عرفوه بها في الدنيا وذلك بأن يريهم ملكاً من الملائكة</w:t>
      </w:r>
      <w:r w:rsidR="001D5F3D">
        <w:rPr>
          <w:b/>
          <w:rtl/>
        </w:rPr>
        <w:t>،</w:t>
      </w:r>
      <w:r w:rsidR="00EE31E7" w:rsidRPr="003D47FA">
        <w:rPr>
          <w:b/>
          <w:rtl/>
        </w:rPr>
        <w:t xml:space="preserve"> </w:t>
      </w:r>
      <w:r w:rsidR="008C2CDD" w:rsidRPr="003D47FA">
        <w:rPr>
          <w:b/>
          <w:rtl/>
        </w:rPr>
        <w:t>ونظيره</w:t>
      </w:r>
      <w:r w:rsidR="00EE31E7" w:rsidRPr="003D47FA">
        <w:rPr>
          <w:b/>
          <w:rtl/>
        </w:rPr>
        <w:t>:</w:t>
      </w:r>
      <w:r w:rsidR="008C2CDD" w:rsidRPr="003D47FA">
        <w:rPr>
          <w:b/>
          <w:rtl/>
        </w:rPr>
        <w:t xml:space="preserve"> قول بن عباس رضى الله عنه في قوله تعالى</w:t>
      </w:r>
      <w:r w:rsidR="00EE31E7" w:rsidRPr="003D47FA">
        <w:rPr>
          <w:b/>
          <w:rtl/>
        </w:rPr>
        <w:t>:</w:t>
      </w:r>
      <w:r w:rsidR="008C2CDD" w:rsidRPr="003D47FA">
        <w:rPr>
          <w:b/>
          <w:rtl/>
        </w:rPr>
        <w:t xml:space="preserve"> هل ينظرون إلا أن يأتيهم الله في ظلل من الغمام</w:t>
      </w:r>
      <w:r w:rsidR="001D5F3D">
        <w:rPr>
          <w:b/>
          <w:rtl/>
        </w:rPr>
        <w:t>،</w:t>
      </w:r>
      <w:r w:rsidR="008C2CDD" w:rsidRPr="003D47FA">
        <w:rPr>
          <w:b/>
          <w:rtl/>
        </w:rPr>
        <w:t xml:space="preserve"> أ ى بظلل من الغمام ثم أن تلك الصورة تقول أنا ربكم وكأن ذلك آخر محنة تقع للمكلفين في دار الآخرة وتكون الفائدة فيه تثبيت المؤمنين على القول الصالح</w:t>
      </w:r>
      <w:r w:rsidR="001D5F3D">
        <w:rPr>
          <w:b/>
          <w:rtl/>
        </w:rPr>
        <w:t>،</w:t>
      </w:r>
      <w:r w:rsidR="00EE31E7" w:rsidRPr="003D47FA">
        <w:rPr>
          <w:b/>
          <w:rtl/>
        </w:rPr>
        <w:t xml:space="preserve"> </w:t>
      </w:r>
      <w:r w:rsidR="008C2CDD" w:rsidRPr="003D47FA">
        <w:rPr>
          <w:b/>
          <w:rtl/>
        </w:rPr>
        <w:t>وإنما يقال</w:t>
      </w:r>
      <w:r w:rsidR="00EE31E7" w:rsidRPr="003D47FA">
        <w:rPr>
          <w:b/>
          <w:rtl/>
        </w:rPr>
        <w:t>:</w:t>
      </w:r>
      <w:r w:rsidR="008C2CDD" w:rsidRPr="003D47FA">
        <w:rPr>
          <w:b/>
          <w:rtl/>
        </w:rPr>
        <w:t xml:space="preserve"> الدنيا دار محنة</w:t>
      </w:r>
      <w:r w:rsidR="001D5F3D">
        <w:rPr>
          <w:b/>
          <w:rtl/>
        </w:rPr>
        <w:t>،</w:t>
      </w:r>
      <w:r w:rsidR="008C2CDD" w:rsidRPr="003D47FA">
        <w:rPr>
          <w:b/>
          <w:rtl/>
        </w:rPr>
        <w:t xml:space="preserve"> والآخرة دار الجزاء</w:t>
      </w:r>
      <w:r w:rsidR="00EE31E7" w:rsidRPr="003D47FA">
        <w:rPr>
          <w:b/>
          <w:rtl/>
        </w:rPr>
        <w:t>:</w:t>
      </w:r>
      <w:r w:rsidR="008C2CDD" w:rsidRPr="003D47FA">
        <w:rPr>
          <w:b/>
          <w:rtl/>
        </w:rPr>
        <w:t xml:space="preserve"> على الأعم والأغلب</w:t>
      </w:r>
      <w:r w:rsidR="001D5F3D">
        <w:rPr>
          <w:b/>
          <w:rtl/>
        </w:rPr>
        <w:t>،</w:t>
      </w:r>
      <w:r w:rsidR="008C2CDD" w:rsidRPr="003D47FA">
        <w:rPr>
          <w:b/>
          <w:rtl/>
        </w:rPr>
        <w:t xml:space="preserve"> وإن كان يقع في كل واحدة منهما ما يقع في الأخرى نادراً</w:t>
      </w:r>
      <w:r w:rsidR="001D5F3D">
        <w:rPr>
          <w:b/>
          <w:rtl/>
        </w:rPr>
        <w:t>،</w:t>
      </w:r>
      <w:r w:rsidR="008C2CDD" w:rsidRPr="003D47FA">
        <w:rPr>
          <w:b/>
          <w:rtl/>
        </w:rPr>
        <w:t xml:space="preserve"> أما قوله عليه السلام</w:t>
      </w:r>
      <w:r w:rsidR="001D5F3D">
        <w:rPr>
          <w:b/>
          <w:rtl/>
        </w:rPr>
        <w:t>،</w:t>
      </w:r>
      <w:r w:rsidR="008C2CDD" w:rsidRPr="003D47FA">
        <w:rPr>
          <w:b/>
          <w:rtl/>
        </w:rPr>
        <w:t xml:space="preserve"> أنهم يقولون إذا جاء ربنا عرفناه فيحمل على أن يكون المراد</w:t>
      </w:r>
      <w:r w:rsidR="00EE31E7" w:rsidRPr="003D47FA">
        <w:rPr>
          <w:b/>
          <w:rtl/>
        </w:rPr>
        <w:t>:</w:t>
      </w:r>
      <w:r w:rsidR="008C2CDD" w:rsidRPr="003D47FA">
        <w:rPr>
          <w:b/>
          <w:rtl/>
        </w:rPr>
        <w:t xml:space="preserve"> فإذا جاء إحسان ربنا عرفناه</w:t>
      </w:r>
      <w:r w:rsidR="001D5F3D">
        <w:rPr>
          <w:b/>
          <w:rtl/>
        </w:rPr>
        <w:t>،</w:t>
      </w:r>
      <w:r w:rsidR="008C2CDD" w:rsidRPr="003D47FA">
        <w:rPr>
          <w:b/>
          <w:rtl/>
        </w:rPr>
        <w:t xml:space="preserve"> وقوله</w:t>
      </w:r>
      <w:r w:rsidR="00EE31E7" w:rsidRPr="003D47FA">
        <w:rPr>
          <w:b/>
          <w:rtl/>
        </w:rPr>
        <w:t>:</w:t>
      </w:r>
      <w:r w:rsidR="008C2CDD" w:rsidRPr="003D47FA">
        <w:rPr>
          <w:b/>
          <w:rtl/>
        </w:rPr>
        <w:t xml:space="preserve"> فيأتيهم الله في الصورة التي يعرفونها فمعناه</w:t>
      </w:r>
      <w:r w:rsidR="00EE31E7" w:rsidRPr="003D47FA">
        <w:rPr>
          <w:b/>
          <w:rtl/>
        </w:rPr>
        <w:t>:</w:t>
      </w:r>
      <w:r w:rsidR="008C2CDD" w:rsidRPr="003D47FA">
        <w:rPr>
          <w:b/>
          <w:rtl/>
        </w:rPr>
        <w:t xml:space="preserve"> يأتيهم بالصورة التي يعرفون أنها من إمارات الإحسان</w:t>
      </w:r>
      <w:r w:rsidR="001D5F3D">
        <w:rPr>
          <w:b/>
          <w:rtl/>
        </w:rPr>
        <w:t>،</w:t>
      </w:r>
      <w:r w:rsidR="00EE31E7" w:rsidRPr="003D47FA">
        <w:rPr>
          <w:b/>
          <w:rtl/>
        </w:rPr>
        <w:t xml:space="preserve"> </w:t>
      </w:r>
      <w:r w:rsidR="008C2CDD" w:rsidRPr="003D47FA">
        <w:rPr>
          <w:b/>
          <w:rtl/>
        </w:rPr>
        <w:t>وأما قوله عليه السلام</w:t>
      </w:r>
      <w:r w:rsidR="00EE31E7" w:rsidRPr="003D47FA">
        <w:rPr>
          <w:b/>
          <w:rtl/>
        </w:rPr>
        <w:t>:</w:t>
      </w:r>
      <w:r w:rsidR="008C2CDD" w:rsidRPr="003D47FA">
        <w:rPr>
          <w:b/>
          <w:rtl/>
        </w:rPr>
        <w:t xml:space="preserve"> </w:t>
      </w:r>
      <w:r w:rsidR="00EE31E7" w:rsidRPr="003D47FA">
        <w:rPr>
          <w:b/>
          <w:rtl/>
        </w:rPr>
        <w:t>(</w:t>
      </w:r>
      <w:r w:rsidR="008C2CDD" w:rsidRPr="003D47FA">
        <w:rPr>
          <w:b/>
          <w:rtl/>
        </w:rPr>
        <w:t>فيقولون</w:t>
      </w:r>
      <w:r w:rsidR="00EE31E7" w:rsidRPr="003D47FA">
        <w:rPr>
          <w:b/>
          <w:rtl/>
        </w:rPr>
        <w:t>):</w:t>
      </w:r>
      <w:r w:rsidR="008C2CDD" w:rsidRPr="003D47FA">
        <w:rPr>
          <w:b/>
          <w:rtl/>
        </w:rPr>
        <w:t xml:space="preserve"> بيننا وبينه علامة فيحتمل أن تكون تلك العلامة</w:t>
      </w:r>
      <w:r w:rsidR="00EE31E7" w:rsidRPr="003D47FA">
        <w:rPr>
          <w:b/>
          <w:rtl/>
        </w:rPr>
        <w:t>:</w:t>
      </w:r>
      <w:r w:rsidR="008C2CDD" w:rsidRPr="003D47FA">
        <w:rPr>
          <w:b/>
          <w:rtl/>
        </w:rPr>
        <w:t xml:space="preserve"> كونه تعالى في حقيقته مخالفاً للجواهر والأعراض</w:t>
      </w:r>
      <w:r w:rsidR="001D5F3D">
        <w:rPr>
          <w:b/>
          <w:rtl/>
        </w:rPr>
        <w:t>،</w:t>
      </w:r>
      <w:r w:rsidR="00EE31E7" w:rsidRPr="003D47FA">
        <w:rPr>
          <w:b/>
          <w:rtl/>
        </w:rPr>
        <w:t xml:space="preserve"> </w:t>
      </w:r>
      <w:r w:rsidR="008C2CDD" w:rsidRPr="003D47FA">
        <w:rPr>
          <w:b/>
          <w:rtl/>
        </w:rPr>
        <w:t>فإذا رأوا تلك الحقيقة عرفوا</w:t>
      </w:r>
      <w:r w:rsidR="00AB6BA0">
        <w:rPr>
          <w:b/>
          <w:rtl/>
        </w:rPr>
        <w:t xml:space="preserve"> أنه </w:t>
      </w:r>
      <w:r w:rsidR="008C2CDD" w:rsidRPr="003D47FA">
        <w:rPr>
          <w:b/>
          <w:rtl/>
        </w:rPr>
        <w:t>هو الله</w:t>
      </w:r>
      <w:r w:rsidR="001D5F3D">
        <w:rPr>
          <w:b/>
          <w:rtl/>
        </w:rPr>
        <w:t>،</w:t>
      </w:r>
      <w:r w:rsidR="00EE31E7" w:rsidRPr="003D47FA">
        <w:rPr>
          <w:b/>
          <w:rtl/>
        </w:rPr>
        <w:t xml:space="preserve"> </w:t>
      </w:r>
      <w:r w:rsidR="008C2CDD" w:rsidRPr="003D47FA">
        <w:rPr>
          <w:b/>
          <w:rtl/>
        </w:rPr>
        <w:t>التأويل الثاني</w:t>
      </w:r>
      <w:r w:rsidR="00EE31E7" w:rsidRPr="003D47FA">
        <w:rPr>
          <w:b/>
          <w:rtl/>
        </w:rPr>
        <w:t>:</w:t>
      </w:r>
      <w:r w:rsidR="008C2CDD" w:rsidRPr="003D47FA">
        <w:rPr>
          <w:b/>
          <w:rtl/>
        </w:rPr>
        <w:t xml:space="preserve"> أن يكون المراد منى الصورة</w:t>
      </w:r>
      <w:r w:rsidR="00EE31E7" w:rsidRPr="003D47FA">
        <w:rPr>
          <w:b/>
          <w:rtl/>
        </w:rPr>
        <w:t>:</w:t>
      </w:r>
      <w:r w:rsidR="008C2CDD" w:rsidRPr="003D47FA">
        <w:rPr>
          <w:b/>
          <w:rtl/>
        </w:rPr>
        <w:t xml:space="preserve"> الصفة</w:t>
      </w:r>
      <w:r w:rsidR="001D5F3D">
        <w:rPr>
          <w:b/>
          <w:rtl/>
        </w:rPr>
        <w:t>،</w:t>
      </w:r>
      <w:r w:rsidR="008C2CDD" w:rsidRPr="003D47FA">
        <w:rPr>
          <w:b/>
          <w:rtl/>
        </w:rPr>
        <w:t xml:space="preserve"> والمعنى</w:t>
      </w:r>
      <w:r w:rsidR="00EE31E7" w:rsidRPr="003D47FA">
        <w:rPr>
          <w:b/>
          <w:rtl/>
        </w:rPr>
        <w:t>:</w:t>
      </w:r>
      <w:r w:rsidR="008C2CDD" w:rsidRPr="003D47FA">
        <w:rPr>
          <w:b/>
          <w:rtl/>
        </w:rPr>
        <w:t xml:space="preserve"> أن يظهر لهم من بطش الله وشدة بأسه</w:t>
      </w:r>
      <w:r w:rsidR="001D5F3D">
        <w:rPr>
          <w:b/>
          <w:rtl/>
        </w:rPr>
        <w:t>،</w:t>
      </w:r>
      <w:r w:rsidR="008C2CDD" w:rsidRPr="003D47FA">
        <w:rPr>
          <w:b/>
          <w:rtl/>
        </w:rPr>
        <w:t xml:space="preserve"> ما لم يلقوه ولم يعتادوه من معامله الله تعالى معهم</w:t>
      </w:r>
      <w:r w:rsidR="001D5F3D">
        <w:rPr>
          <w:b/>
          <w:rtl/>
        </w:rPr>
        <w:t>،</w:t>
      </w:r>
      <w:r w:rsidR="00EE31E7" w:rsidRPr="003D47FA">
        <w:rPr>
          <w:b/>
          <w:rtl/>
        </w:rPr>
        <w:t xml:space="preserve"> </w:t>
      </w:r>
      <w:r w:rsidR="008C2CDD" w:rsidRPr="003D47FA">
        <w:rPr>
          <w:b/>
          <w:rtl/>
        </w:rPr>
        <w:t>ثم تأتيهم بعد ذلك أنواع الرحمة والكرامة</w:t>
      </w:r>
      <w:r w:rsidR="001D5F3D">
        <w:rPr>
          <w:b/>
          <w:rtl/>
        </w:rPr>
        <w:t>،</w:t>
      </w:r>
      <w:r w:rsidR="008C2CDD" w:rsidRPr="003D47FA">
        <w:rPr>
          <w:b/>
          <w:rtl/>
        </w:rPr>
        <w:t xml:space="preserve"> على الوجه الذى اعتادوه وألفوه</w:t>
      </w:r>
      <w:r w:rsidR="001D5F3D">
        <w:rPr>
          <w:b/>
          <w:rtl/>
        </w:rPr>
        <w:t>،</w:t>
      </w:r>
      <w:r w:rsidR="00EE31E7" w:rsidRPr="003D47FA">
        <w:rPr>
          <w:b/>
          <w:rtl/>
        </w:rPr>
        <w:t xml:space="preserve"> </w:t>
      </w:r>
      <w:r w:rsidR="008C2CDD" w:rsidRPr="003D47FA">
        <w:rPr>
          <w:b/>
          <w:rtl/>
        </w:rPr>
        <w:t>الخبر الرابع</w:t>
      </w:r>
      <w:r w:rsidR="00EE31E7" w:rsidRPr="003D47FA">
        <w:rPr>
          <w:b/>
          <w:rtl/>
        </w:rPr>
        <w:t>:</w:t>
      </w:r>
      <w:r w:rsidR="008C2CDD" w:rsidRPr="003D47FA">
        <w:rPr>
          <w:b/>
          <w:rtl/>
        </w:rPr>
        <w:t xml:space="preserve"> ما روى عنه عليه السلام</w:t>
      </w:r>
      <w:r w:rsidR="00AB6BA0">
        <w:rPr>
          <w:b/>
          <w:rtl/>
        </w:rPr>
        <w:t xml:space="preserve"> أنه </w:t>
      </w:r>
      <w:r w:rsidR="008C2CDD" w:rsidRPr="003D47FA">
        <w:rPr>
          <w:b/>
          <w:rtl/>
        </w:rPr>
        <w:t>قال</w:t>
      </w:r>
      <w:r w:rsidR="00EE31E7" w:rsidRPr="003D47FA">
        <w:rPr>
          <w:b/>
          <w:rtl/>
        </w:rPr>
        <w:t>:</w:t>
      </w:r>
      <w:r w:rsidR="008C2CDD" w:rsidRPr="003D47FA">
        <w:rPr>
          <w:b/>
          <w:rtl/>
        </w:rPr>
        <w:t xml:space="preserve"> رأيت ربى في أحسن صوة وأعلم</w:t>
      </w:r>
      <w:r w:rsidR="00EE31E7" w:rsidRPr="003D47FA">
        <w:rPr>
          <w:b/>
          <w:rtl/>
        </w:rPr>
        <w:t>:</w:t>
      </w:r>
      <w:r w:rsidR="008C2CDD" w:rsidRPr="003D47FA">
        <w:rPr>
          <w:b/>
          <w:rtl/>
        </w:rPr>
        <w:t xml:space="preserve"> أن قوله </w:t>
      </w:r>
      <w:r w:rsidR="00EE31E7" w:rsidRPr="003D47FA">
        <w:rPr>
          <w:b/>
          <w:rtl/>
        </w:rPr>
        <w:t>(</w:t>
      </w:r>
      <w:r w:rsidR="008C2CDD" w:rsidRPr="003D47FA">
        <w:rPr>
          <w:b/>
          <w:rtl/>
        </w:rPr>
        <w:t>عليه السلام</w:t>
      </w:r>
      <w:r w:rsidR="00EE31E7" w:rsidRPr="003D47FA">
        <w:rPr>
          <w:b/>
          <w:rtl/>
        </w:rPr>
        <w:t>)</w:t>
      </w:r>
      <w:r w:rsidR="008C2CDD" w:rsidRPr="003D47FA">
        <w:rPr>
          <w:b/>
          <w:rtl/>
        </w:rPr>
        <w:t xml:space="preserve"> في أحسن صورة يحتمل ان يكون من صفة الرائي</w:t>
      </w:r>
      <w:r w:rsidR="001D5F3D">
        <w:rPr>
          <w:b/>
          <w:rtl/>
        </w:rPr>
        <w:t>،</w:t>
      </w:r>
      <w:r w:rsidR="00EE31E7" w:rsidRPr="003D47FA">
        <w:rPr>
          <w:b/>
          <w:rtl/>
        </w:rPr>
        <w:t xml:space="preserve"> </w:t>
      </w:r>
      <w:r w:rsidR="008C2CDD" w:rsidRPr="003D47FA">
        <w:rPr>
          <w:b/>
          <w:rtl/>
        </w:rPr>
        <w:t>كما يقال</w:t>
      </w:r>
      <w:r w:rsidR="00EE31E7" w:rsidRPr="003D47FA">
        <w:rPr>
          <w:b/>
          <w:rtl/>
        </w:rPr>
        <w:t>:</w:t>
      </w:r>
      <w:r w:rsidR="008C2CDD" w:rsidRPr="003D47FA">
        <w:rPr>
          <w:b/>
          <w:rtl/>
        </w:rPr>
        <w:t xml:space="preserve"> دخلت على الأمير على أحسن هيئة</w:t>
      </w:r>
      <w:r w:rsidR="001D5F3D">
        <w:rPr>
          <w:b/>
          <w:rtl/>
        </w:rPr>
        <w:t>،</w:t>
      </w:r>
      <w:r w:rsidR="00EE31E7" w:rsidRPr="003D47FA">
        <w:rPr>
          <w:b/>
          <w:rtl/>
        </w:rPr>
        <w:t xml:space="preserve"> </w:t>
      </w:r>
      <w:r w:rsidR="008C2CDD" w:rsidRPr="003D47FA">
        <w:rPr>
          <w:b/>
          <w:rtl/>
        </w:rPr>
        <w:t>أي</w:t>
      </w:r>
      <w:r w:rsidR="00EE31E7" w:rsidRPr="003D47FA">
        <w:rPr>
          <w:b/>
          <w:rtl/>
        </w:rPr>
        <w:t>:</w:t>
      </w:r>
      <w:r w:rsidR="008C2CDD" w:rsidRPr="003D47FA">
        <w:rPr>
          <w:b/>
          <w:rtl/>
        </w:rPr>
        <w:t xml:space="preserve"> وأنا كنت على أحسن هيئة</w:t>
      </w:r>
      <w:r w:rsidR="001D5F3D">
        <w:rPr>
          <w:b/>
          <w:rtl/>
        </w:rPr>
        <w:t>،</w:t>
      </w:r>
      <w:r w:rsidR="008C2CDD" w:rsidRPr="003D47FA">
        <w:rPr>
          <w:b/>
          <w:rtl/>
        </w:rPr>
        <w:t xml:space="preserve"> ويحتمل ان يكون ذلك من صفات المرئى</w:t>
      </w:r>
      <w:r w:rsidR="001D5F3D">
        <w:rPr>
          <w:b/>
          <w:rtl/>
        </w:rPr>
        <w:t>،</w:t>
      </w:r>
      <w:r w:rsidR="00EE31E7" w:rsidRPr="003D47FA">
        <w:rPr>
          <w:b/>
          <w:rtl/>
        </w:rPr>
        <w:t xml:space="preserve"> </w:t>
      </w:r>
      <w:r w:rsidR="008C2CDD" w:rsidRPr="003D47FA">
        <w:rPr>
          <w:b/>
          <w:rtl/>
        </w:rPr>
        <w:t>فإن كان ذلك</w:t>
      </w:r>
      <w:r w:rsidR="00EE31E7" w:rsidRPr="003D47FA">
        <w:rPr>
          <w:b/>
          <w:rtl/>
        </w:rPr>
        <w:t xml:space="preserve"> </w:t>
      </w:r>
      <w:r w:rsidR="008C2CDD" w:rsidRPr="003D47FA">
        <w:rPr>
          <w:b/>
          <w:rtl/>
        </w:rPr>
        <w:t>من صفات الرائي</w:t>
      </w:r>
      <w:r w:rsidR="001D5F3D">
        <w:rPr>
          <w:b/>
          <w:rtl/>
        </w:rPr>
        <w:t>،</w:t>
      </w:r>
      <w:r w:rsidR="00EE31E7" w:rsidRPr="003D47FA">
        <w:rPr>
          <w:b/>
          <w:rtl/>
        </w:rPr>
        <w:t xml:space="preserve"> </w:t>
      </w:r>
      <w:r w:rsidR="008C2CDD" w:rsidRPr="003D47FA">
        <w:rPr>
          <w:b/>
          <w:rtl/>
        </w:rPr>
        <w:t>كان قوله</w:t>
      </w:r>
      <w:r w:rsidR="00EE31E7" w:rsidRPr="003D47FA">
        <w:rPr>
          <w:b/>
          <w:rtl/>
        </w:rPr>
        <w:t>:</w:t>
      </w:r>
      <w:r w:rsidR="008C2CDD" w:rsidRPr="003D47FA">
        <w:rPr>
          <w:b/>
          <w:rtl/>
        </w:rPr>
        <w:t xml:space="preserve"> على أحسن صوة عائداً إلى </w:t>
      </w:r>
      <w:r w:rsidR="00EE31E7" w:rsidRPr="003D47FA">
        <w:rPr>
          <w:b/>
          <w:rtl/>
        </w:rPr>
        <w:t>(</w:t>
      </w:r>
      <w:r w:rsidR="008C2CDD" w:rsidRPr="003D47FA">
        <w:rPr>
          <w:b/>
          <w:rtl/>
        </w:rPr>
        <w:t>الرسول</w:t>
      </w:r>
      <w:r w:rsidR="00EE31E7" w:rsidRPr="003D47FA">
        <w:rPr>
          <w:b/>
          <w:rtl/>
        </w:rPr>
        <w:t>)</w:t>
      </w:r>
      <w:r w:rsidR="008C2CDD" w:rsidRPr="003D47FA">
        <w:rPr>
          <w:b/>
          <w:rtl/>
        </w:rPr>
        <w:t xml:space="preserve"> صلى الله عليه وسلم</w:t>
      </w:r>
      <w:r w:rsidR="001D5F3D">
        <w:rPr>
          <w:b/>
          <w:rtl/>
        </w:rPr>
        <w:t>،</w:t>
      </w:r>
      <w:r w:rsidR="008C2CDD" w:rsidRPr="003D47FA">
        <w:rPr>
          <w:b/>
          <w:rtl/>
        </w:rPr>
        <w:t xml:space="preserve"> وفيه وجهان</w:t>
      </w:r>
      <w:r w:rsidR="00EE31E7" w:rsidRPr="003D47FA">
        <w:rPr>
          <w:b/>
          <w:rtl/>
        </w:rPr>
        <w:t>:</w:t>
      </w:r>
      <w:r w:rsidR="008C2CDD" w:rsidRPr="003D47FA">
        <w:rPr>
          <w:b/>
          <w:rtl/>
        </w:rPr>
        <w:t xml:space="preserve"> الأول</w:t>
      </w:r>
      <w:r w:rsidR="00EE31E7" w:rsidRPr="003D47FA">
        <w:rPr>
          <w:b/>
          <w:rtl/>
        </w:rPr>
        <w:t>:</w:t>
      </w:r>
      <w:r w:rsidR="008C2CDD" w:rsidRPr="003D47FA">
        <w:rPr>
          <w:b/>
          <w:rtl/>
        </w:rPr>
        <w:t xml:space="preserve"> أن يكون المراد من الصورة</w:t>
      </w:r>
      <w:r w:rsidR="00EE31E7" w:rsidRPr="003D47FA">
        <w:rPr>
          <w:b/>
          <w:rtl/>
        </w:rPr>
        <w:t>:</w:t>
      </w:r>
      <w:r w:rsidR="008C2CDD" w:rsidRPr="003D47FA">
        <w:rPr>
          <w:b/>
          <w:rtl/>
        </w:rPr>
        <w:t xml:space="preserve"> نفس الصورة</w:t>
      </w:r>
      <w:r w:rsidR="001D5F3D">
        <w:rPr>
          <w:b/>
          <w:rtl/>
        </w:rPr>
        <w:t>،</w:t>
      </w:r>
      <w:r w:rsidR="00EE31E7" w:rsidRPr="003D47FA">
        <w:rPr>
          <w:b/>
          <w:rtl/>
        </w:rPr>
        <w:t xml:space="preserve"> </w:t>
      </w:r>
      <w:r w:rsidR="008C2CDD" w:rsidRPr="003D47FA">
        <w:rPr>
          <w:b/>
          <w:rtl/>
        </w:rPr>
        <w:t>فيكون المعنى</w:t>
      </w:r>
      <w:r w:rsidR="00EE31E7" w:rsidRPr="003D47FA">
        <w:rPr>
          <w:b/>
          <w:rtl/>
        </w:rPr>
        <w:t>:</w:t>
      </w:r>
      <w:r w:rsidR="008C2CDD" w:rsidRPr="003D47FA">
        <w:rPr>
          <w:b/>
          <w:rtl/>
        </w:rPr>
        <w:t xml:space="preserve"> أن الله تعالى زين خلقه وجمل صورته عندما رأى ربه وذلك يكون سبباً لمزيد الإكرام في حق الرسول عليه السلام</w:t>
      </w:r>
      <w:r w:rsidR="001D5F3D">
        <w:rPr>
          <w:b/>
          <w:rtl/>
        </w:rPr>
        <w:t>،</w:t>
      </w:r>
      <w:r w:rsidR="008C2CDD" w:rsidRPr="003D47FA">
        <w:rPr>
          <w:b/>
          <w:rtl/>
        </w:rPr>
        <w:t xml:space="preserve"> الثاني</w:t>
      </w:r>
      <w:r w:rsidR="00EE31E7" w:rsidRPr="003D47FA">
        <w:rPr>
          <w:b/>
          <w:rtl/>
        </w:rPr>
        <w:t>:</w:t>
      </w:r>
      <w:r w:rsidR="008C2CDD" w:rsidRPr="003D47FA">
        <w:rPr>
          <w:b/>
          <w:rtl/>
        </w:rPr>
        <w:t xml:space="preserve"> أن يكون المراد من الصورة</w:t>
      </w:r>
      <w:r w:rsidR="00EE31E7" w:rsidRPr="003D47FA">
        <w:rPr>
          <w:b/>
          <w:rtl/>
        </w:rPr>
        <w:t>:</w:t>
      </w:r>
      <w:r w:rsidR="008C2CDD" w:rsidRPr="003D47FA">
        <w:rPr>
          <w:b/>
          <w:rtl/>
        </w:rPr>
        <w:t xml:space="preserve"> الصفة</w:t>
      </w:r>
      <w:r w:rsidR="001D5F3D">
        <w:rPr>
          <w:b/>
          <w:rtl/>
        </w:rPr>
        <w:t>،</w:t>
      </w:r>
      <w:r w:rsidR="00EE31E7" w:rsidRPr="003D47FA">
        <w:rPr>
          <w:b/>
          <w:rtl/>
        </w:rPr>
        <w:t xml:space="preserve"> </w:t>
      </w:r>
      <w:r w:rsidR="008C2CDD" w:rsidRPr="003D47FA">
        <w:rPr>
          <w:b/>
          <w:rtl/>
        </w:rPr>
        <w:t>ويكون المعنى</w:t>
      </w:r>
      <w:r w:rsidR="00EE31E7" w:rsidRPr="003D47FA">
        <w:rPr>
          <w:b/>
          <w:rtl/>
        </w:rPr>
        <w:t>:</w:t>
      </w:r>
      <w:r w:rsidR="008C2CDD" w:rsidRPr="003D47FA">
        <w:rPr>
          <w:b/>
          <w:rtl/>
        </w:rPr>
        <w:t xml:space="preserve"> الأخبار عن حسن حالة عند الله</w:t>
      </w:r>
      <w:r w:rsidR="001D5F3D">
        <w:rPr>
          <w:b/>
          <w:rtl/>
        </w:rPr>
        <w:t>،</w:t>
      </w:r>
      <w:r w:rsidR="008C2CDD" w:rsidRPr="003D47FA">
        <w:rPr>
          <w:b/>
          <w:rtl/>
        </w:rPr>
        <w:t xml:space="preserve"> وأنه أنعم عليه بوجوه عظيمة من الأنعام </w:t>
      </w:r>
      <w:r w:rsidR="00EE31E7" w:rsidRPr="003D47FA">
        <w:rPr>
          <w:b/>
          <w:rtl/>
        </w:rPr>
        <w:t>(</w:t>
      </w:r>
      <w:r w:rsidR="008C2CDD" w:rsidRPr="003D47FA">
        <w:rPr>
          <w:b/>
          <w:rtl/>
        </w:rPr>
        <w:t>كما كان</w:t>
      </w:r>
      <w:r w:rsidR="00EE31E7" w:rsidRPr="003D47FA">
        <w:rPr>
          <w:b/>
          <w:rtl/>
        </w:rPr>
        <w:t>)</w:t>
      </w:r>
      <w:r w:rsidR="008C2CDD" w:rsidRPr="003D47FA">
        <w:rPr>
          <w:b/>
          <w:rtl/>
        </w:rPr>
        <w:t xml:space="preserve"> وذلك لأن الرائي قد يكون بحيث يتلقاه المرئي بالإكرام والتعظيم</w:t>
      </w:r>
      <w:r w:rsidR="001D5F3D">
        <w:rPr>
          <w:b/>
          <w:rtl/>
        </w:rPr>
        <w:t>،</w:t>
      </w:r>
      <w:r w:rsidR="008C2CDD" w:rsidRPr="003D47FA">
        <w:rPr>
          <w:b/>
          <w:rtl/>
        </w:rPr>
        <w:t xml:space="preserve"> وقد يكون بخلافه</w:t>
      </w:r>
      <w:r w:rsidR="00EE31E7" w:rsidRPr="003D47FA">
        <w:rPr>
          <w:b/>
          <w:rtl/>
        </w:rPr>
        <w:t>:</w:t>
      </w:r>
      <w:r w:rsidR="008C2CDD" w:rsidRPr="003D47FA">
        <w:rPr>
          <w:b/>
          <w:rtl/>
        </w:rPr>
        <w:t xml:space="preserve"> فعرفنا الرسول عليه السلام إن </w:t>
      </w:r>
      <w:r w:rsidR="00EE31E7" w:rsidRPr="003D47FA">
        <w:rPr>
          <w:b/>
          <w:rtl/>
        </w:rPr>
        <w:t>(</w:t>
      </w:r>
      <w:r w:rsidR="008C2CDD" w:rsidRPr="003D47FA">
        <w:rPr>
          <w:b/>
          <w:rtl/>
        </w:rPr>
        <w:t>حالته كانت</w:t>
      </w:r>
      <w:r w:rsidR="00EE31E7" w:rsidRPr="003D47FA">
        <w:rPr>
          <w:b/>
          <w:rtl/>
        </w:rPr>
        <w:t>)</w:t>
      </w:r>
      <w:r w:rsidR="008C2CDD" w:rsidRPr="003D47FA">
        <w:rPr>
          <w:b/>
          <w:rtl/>
        </w:rPr>
        <w:t xml:space="preserve"> من القسم الأول</w:t>
      </w:r>
      <w:r w:rsidR="001D5F3D">
        <w:rPr>
          <w:b/>
          <w:rtl/>
        </w:rPr>
        <w:t>،</w:t>
      </w:r>
      <w:r w:rsidR="00EE31E7" w:rsidRPr="003D47FA">
        <w:rPr>
          <w:b/>
          <w:rtl/>
        </w:rPr>
        <w:t xml:space="preserve"> </w:t>
      </w:r>
      <w:r w:rsidR="008C2CDD" w:rsidRPr="003D47FA">
        <w:rPr>
          <w:b/>
          <w:rtl/>
        </w:rPr>
        <w:t>وأما إن كان عائداً إلى المرئي ففيه وجوه</w:t>
      </w:r>
      <w:r w:rsidR="00EE31E7" w:rsidRPr="003D47FA">
        <w:rPr>
          <w:b/>
          <w:rtl/>
        </w:rPr>
        <w:t>:</w:t>
      </w:r>
      <w:r w:rsidR="008C2CDD" w:rsidRPr="003D47FA">
        <w:rPr>
          <w:b/>
          <w:rtl/>
        </w:rPr>
        <w:t xml:space="preserve"> الأول</w:t>
      </w:r>
      <w:r w:rsidR="00EE31E7" w:rsidRPr="003D47FA">
        <w:rPr>
          <w:b/>
          <w:rtl/>
        </w:rPr>
        <w:t>:</w:t>
      </w:r>
      <w:r w:rsidR="008C2CDD" w:rsidRPr="003D47FA">
        <w:rPr>
          <w:b/>
          <w:rtl/>
        </w:rPr>
        <w:t xml:space="preserve"> أن يكون عليه السلام رأى ربه في المنام</w:t>
      </w:r>
      <w:r w:rsidR="001D5F3D">
        <w:rPr>
          <w:b/>
          <w:rtl/>
        </w:rPr>
        <w:t>،</w:t>
      </w:r>
      <w:r w:rsidR="008C2CDD" w:rsidRPr="003D47FA">
        <w:rPr>
          <w:b/>
          <w:rtl/>
        </w:rPr>
        <w:t xml:space="preserve"> في صورة مخصوصة وذلك جائز</w:t>
      </w:r>
      <w:r w:rsidR="001D5F3D">
        <w:rPr>
          <w:b/>
          <w:rtl/>
        </w:rPr>
        <w:t>،</w:t>
      </w:r>
      <w:r w:rsidR="008C2CDD" w:rsidRPr="003D47FA">
        <w:rPr>
          <w:b/>
          <w:rtl/>
        </w:rPr>
        <w:t xml:space="preserve"> لأن الرؤية من تصرفات الخيال</w:t>
      </w:r>
      <w:r w:rsidR="001D5F3D">
        <w:rPr>
          <w:b/>
          <w:rtl/>
        </w:rPr>
        <w:t>،</w:t>
      </w:r>
      <w:r w:rsidR="008C2CDD" w:rsidRPr="003D47FA">
        <w:rPr>
          <w:b/>
          <w:rtl/>
        </w:rPr>
        <w:t xml:space="preserve"> ولا ينفك ذلك عن صورة متخيلة</w:t>
      </w:r>
      <w:r w:rsidR="001D5F3D">
        <w:rPr>
          <w:b/>
          <w:rtl/>
        </w:rPr>
        <w:t>،</w:t>
      </w:r>
      <w:r w:rsidR="008C2CDD" w:rsidRPr="003D47FA">
        <w:rPr>
          <w:b/>
          <w:rtl/>
        </w:rPr>
        <w:t xml:space="preserve"> الثاني</w:t>
      </w:r>
      <w:r w:rsidR="00EE31E7" w:rsidRPr="003D47FA">
        <w:rPr>
          <w:b/>
          <w:rtl/>
        </w:rPr>
        <w:t>:</w:t>
      </w:r>
      <w:r w:rsidR="008C2CDD" w:rsidRPr="003D47FA">
        <w:rPr>
          <w:b/>
          <w:rtl/>
        </w:rPr>
        <w:t xml:space="preserve"> أن يكون المراد من الصورة</w:t>
      </w:r>
      <w:r w:rsidR="00EE31E7" w:rsidRPr="003D47FA">
        <w:rPr>
          <w:b/>
          <w:rtl/>
        </w:rPr>
        <w:t>:</w:t>
      </w:r>
      <w:r w:rsidR="008C2CDD" w:rsidRPr="003D47FA">
        <w:rPr>
          <w:b/>
          <w:rtl/>
        </w:rPr>
        <w:t xml:space="preserve"> الصفة وذلك لأنه تعالى لما خصص بمزيد الإكرام والإنعام في الوقت الذى رآه صح أن يقال ـ في العرف المعتاد ـ</w:t>
      </w:r>
      <w:r w:rsidR="00EE31E7" w:rsidRPr="003D47FA">
        <w:rPr>
          <w:b/>
          <w:rtl/>
        </w:rPr>
        <w:t>:</w:t>
      </w:r>
      <w:r w:rsidR="008C2CDD" w:rsidRPr="003D47FA">
        <w:rPr>
          <w:b/>
          <w:rtl/>
        </w:rPr>
        <w:t xml:space="preserve"> أنى رأيته على أحسن صورة وأجمل هيئة</w:t>
      </w:r>
      <w:r w:rsidR="001D5F3D">
        <w:rPr>
          <w:b/>
          <w:rtl/>
        </w:rPr>
        <w:t>،</w:t>
      </w:r>
      <w:r w:rsidR="00EE31E7" w:rsidRPr="003D47FA">
        <w:rPr>
          <w:b/>
          <w:rtl/>
        </w:rPr>
        <w:t xml:space="preserve"> </w:t>
      </w:r>
      <w:r w:rsidR="008C2CDD" w:rsidRPr="003D47FA">
        <w:rPr>
          <w:b/>
          <w:rtl/>
        </w:rPr>
        <w:t>الثالث</w:t>
      </w:r>
      <w:r w:rsidR="00EE31E7" w:rsidRPr="003D47FA">
        <w:rPr>
          <w:b/>
          <w:rtl/>
        </w:rPr>
        <w:t>:</w:t>
      </w:r>
      <w:r w:rsidR="008C2CDD" w:rsidRPr="003D47FA">
        <w:rPr>
          <w:b/>
          <w:rtl/>
        </w:rPr>
        <w:t xml:space="preserve"> لعله عليه السلام</w:t>
      </w:r>
      <w:r w:rsidR="00EE31E7" w:rsidRPr="003D47FA">
        <w:rPr>
          <w:b/>
          <w:rtl/>
        </w:rPr>
        <w:t>:</w:t>
      </w:r>
      <w:r w:rsidR="008C2CDD" w:rsidRPr="003D47FA">
        <w:rPr>
          <w:b/>
          <w:rtl/>
        </w:rPr>
        <w:t xml:space="preserve"> لما رآه أطلع على نوع من صفات الجلال والعزة والعظمة ما كان مطلعاً عليه قبل ذلك</w:t>
      </w:r>
      <w:r w:rsidR="001D5F3D">
        <w:rPr>
          <w:b/>
          <w:rtl/>
        </w:rPr>
        <w:t>،</w:t>
      </w:r>
      <w:r w:rsidR="008C2CDD" w:rsidRPr="003D47FA">
        <w:rPr>
          <w:b/>
          <w:rtl/>
        </w:rPr>
        <w:t xml:space="preserve"> </w:t>
      </w:r>
      <w:r w:rsidR="008C2CDD" w:rsidRPr="003D47FA">
        <w:rPr>
          <w:b/>
          <w:bCs/>
          <w:rtl/>
        </w:rPr>
        <w:t>الخبر الخامس</w:t>
      </w:r>
      <w:r w:rsidR="00EE31E7" w:rsidRPr="003D47FA">
        <w:rPr>
          <w:b/>
          <w:rtl/>
        </w:rPr>
        <w:t>:</w:t>
      </w:r>
      <w:r w:rsidR="008C2CDD" w:rsidRPr="003D47FA">
        <w:rPr>
          <w:b/>
          <w:rtl/>
        </w:rPr>
        <w:t xml:space="preserve"> ما روى عن ابن عباس رضى الله عنه عن النبي صلى الله عليه وسلم</w:t>
      </w:r>
      <w:r w:rsidR="00AB6BA0">
        <w:rPr>
          <w:b/>
          <w:rtl/>
        </w:rPr>
        <w:t xml:space="preserve"> أنه </w:t>
      </w:r>
      <w:r w:rsidR="008C2CDD" w:rsidRPr="003D47FA">
        <w:rPr>
          <w:b/>
          <w:rtl/>
        </w:rPr>
        <w:t>قال</w:t>
      </w:r>
      <w:r w:rsidR="00EE31E7" w:rsidRPr="003D47FA">
        <w:rPr>
          <w:b/>
          <w:rtl/>
        </w:rPr>
        <w:t>:</w:t>
      </w:r>
      <w:r w:rsidR="008C2CDD" w:rsidRPr="003D47FA">
        <w:rPr>
          <w:b/>
          <w:rtl/>
        </w:rPr>
        <w:t xml:space="preserve"> رأيت ربى في أحسن صورة قال</w:t>
      </w:r>
      <w:r w:rsidR="00EE31E7" w:rsidRPr="003D47FA">
        <w:rPr>
          <w:b/>
          <w:rtl/>
        </w:rPr>
        <w:t>:</w:t>
      </w:r>
      <w:r w:rsidR="008C2CDD" w:rsidRPr="003D47FA">
        <w:rPr>
          <w:b/>
          <w:rtl/>
        </w:rPr>
        <w:t xml:space="preserve"> فوضع يده بين كتفي</w:t>
      </w:r>
      <w:r w:rsidR="001D5F3D">
        <w:rPr>
          <w:b/>
          <w:rtl/>
        </w:rPr>
        <w:t>،</w:t>
      </w:r>
      <w:r w:rsidR="008C2CDD" w:rsidRPr="003D47FA">
        <w:rPr>
          <w:b/>
          <w:rtl/>
        </w:rPr>
        <w:t xml:space="preserve"> فوجدت بردها بين ثديى فعلمت ما بين السماء والأرض ثم قال يا محمد قلت لبيك وسعديك</w:t>
      </w:r>
      <w:r w:rsidR="001D5F3D">
        <w:rPr>
          <w:b/>
          <w:rtl/>
        </w:rPr>
        <w:t>،</w:t>
      </w:r>
      <w:r w:rsidR="008C2CDD" w:rsidRPr="003D47FA">
        <w:rPr>
          <w:b/>
          <w:rtl/>
        </w:rPr>
        <w:t xml:space="preserve"> قال</w:t>
      </w:r>
      <w:r w:rsidR="00EE31E7" w:rsidRPr="003D47FA">
        <w:rPr>
          <w:b/>
          <w:rtl/>
        </w:rPr>
        <w:t>:</w:t>
      </w:r>
      <w:r w:rsidR="008C2CDD" w:rsidRPr="003D47FA">
        <w:rPr>
          <w:b/>
          <w:rtl/>
        </w:rPr>
        <w:t xml:space="preserve"> فيما يختصم الملأ إلا على</w:t>
      </w:r>
      <w:r w:rsidR="008B2B23" w:rsidRPr="003D47FA">
        <w:rPr>
          <w:b/>
          <w:rtl/>
        </w:rPr>
        <w:t>؟</w:t>
      </w:r>
      <w:r w:rsidR="008C2CDD" w:rsidRPr="003D47FA">
        <w:rPr>
          <w:b/>
          <w:rtl/>
        </w:rPr>
        <w:t xml:space="preserve"> فقلت</w:t>
      </w:r>
      <w:r w:rsidR="00EE31E7" w:rsidRPr="003D47FA">
        <w:rPr>
          <w:b/>
          <w:rtl/>
        </w:rPr>
        <w:t>:</w:t>
      </w:r>
      <w:r w:rsidR="008C2CDD" w:rsidRPr="003D47FA">
        <w:rPr>
          <w:b/>
          <w:rtl/>
        </w:rPr>
        <w:t xml:space="preserve"> يا رب لا </w:t>
      </w:r>
      <w:r w:rsidR="00EE31E7" w:rsidRPr="003D47FA">
        <w:rPr>
          <w:b/>
          <w:rtl/>
        </w:rPr>
        <w:t>(</w:t>
      </w:r>
      <w:r w:rsidR="008C2CDD" w:rsidRPr="003D47FA">
        <w:rPr>
          <w:b/>
          <w:rtl/>
        </w:rPr>
        <w:t>أدرى</w:t>
      </w:r>
      <w:r w:rsidR="001D5F3D">
        <w:rPr>
          <w:b/>
          <w:rtl/>
        </w:rPr>
        <w:t>،</w:t>
      </w:r>
      <w:r w:rsidR="00EE31E7" w:rsidRPr="003D47FA">
        <w:rPr>
          <w:b/>
          <w:rtl/>
        </w:rPr>
        <w:t xml:space="preserve"> </w:t>
      </w:r>
      <w:r w:rsidR="008C2CDD" w:rsidRPr="003D47FA">
        <w:rPr>
          <w:b/>
          <w:rtl/>
        </w:rPr>
        <w:t>فقال</w:t>
      </w:r>
      <w:r w:rsidR="00EE31E7" w:rsidRPr="003D47FA">
        <w:rPr>
          <w:b/>
          <w:rtl/>
        </w:rPr>
        <w:t>)</w:t>
      </w:r>
      <w:r w:rsidR="008C2CDD" w:rsidRPr="003D47FA">
        <w:rPr>
          <w:b/>
          <w:rtl/>
        </w:rPr>
        <w:t xml:space="preserve"> في أداء الكفارات</w:t>
      </w:r>
      <w:r w:rsidR="001D5F3D">
        <w:rPr>
          <w:b/>
          <w:rtl/>
        </w:rPr>
        <w:t>،</w:t>
      </w:r>
      <w:r w:rsidR="008C2CDD" w:rsidRPr="003D47FA">
        <w:rPr>
          <w:b/>
          <w:rtl/>
        </w:rPr>
        <w:t xml:space="preserve"> والمشي على الإقدام إلى الجماعات وإسباغ الوضوء </w:t>
      </w:r>
      <w:r w:rsidR="00EE31E7" w:rsidRPr="003D47FA">
        <w:rPr>
          <w:b/>
          <w:rtl/>
        </w:rPr>
        <w:t>(</w:t>
      </w:r>
      <w:r w:rsidR="008C2CDD" w:rsidRPr="003D47FA">
        <w:rPr>
          <w:b/>
          <w:rtl/>
        </w:rPr>
        <w:t>على الكراهات</w:t>
      </w:r>
      <w:r w:rsidR="00EE31E7" w:rsidRPr="003D47FA">
        <w:rPr>
          <w:b/>
          <w:rtl/>
        </w:rPr>
        <w:t>)</w:t>
      </w:r>
      <w:r w:rsidR="008C2CDD" w:rsidRPr="003D47FA">
        <w:rPr>
          <w:b/>
          <w:rtl/>
        </w:rPr>
        <w:t xml:space="preserve"> وانتظار الصلاة بعد الصلاة</w:t>
      </w:r>
      <w:r w:rsidR="001D5F3D">
        <w:rPr>
          <w:b/>
          <w:rtl/>
        </w:rPr>
        <w:t>،</w:t>
      </w:r>
      <w:r w:rsidR="008C2CDD" w:rsidRPr="003D47FA">
        <w:rPr>
          <w:b/>
          <w:rtl/>
        </w:rPr>
        <w:t xml:space="preserve"> وأعلم</w:t>
      </w:r>
      <w:r w:rsidR="00EE31E7" w:rsidRPr="003D47FA">
        <w:rPr>
          <w:b/>
          <w:rtl/>
        </w:rPr>
        <w:t>:</w:t>
      </w:r>
      <w:r w:rsidR="008C2CDD" w:rsidRPr="003D47FA">
        <w:rPr>
          <w:b/>
          <w:rtl/>
        </w:rPr>
        <w:t xml:space="preserve"> أن قوله</w:t>
      </w:r>
      <w:r w:rsidR="00EE31E7" w:rsidRPr="003D47FA">
        <w:rPr>
          <w:b/>
          <w:rtl/>
        </w:rPr>
        <w:t>:</w:t>
      </w:r>
      <w:r w:rsidR="008C2CDD" w:rsidRPr="003D47FA">
        <w:rPr>
          <w:b/>
          <w:rtl/>
        </w:rPr>
        <w:t xml:space="preserve"> رأيت ربى في أحسن صورة قد تقدم تأويله</w:t>
      </w:r>
      <w:r w:rsidR="001D5F3D">
        <w:rPr>
          <w:b/>
          <w:rtl/>
        </w:rPr>
        <w:t>،</w:t>
      </w:r>
      <w:r w:rsidR="00EE31E7" w:rsidRPr="003D47FA">
        <w:rPr>
          <w:b/>
          <w:rtl/>
        </w:rPr>
        <w:t xml:space="preserve"> </w:t>
      </w:r>
      <w:r w:rsidR="008C2CDD" w:rsidRPr="003D47FA">
        <w:rPr>
          <w:b/>
          <w:rtl/>
        </w:rPr>
        <w:t>وأما قوله</w:t>
      </w:r>
      <w:r w:rsidR="00EE31E7" w:rsidRPr="003D47FA">
        <w:rPr>
          <w:b/>
          <w:rtl/>
        </w:rPr>
        <w:t>:</w:t>
      </w:r>
      <w:r w:rsidR="008C2CDD" w:rsidRPr="003D47FA">
        <w:rPr>
          <w:b/>
          <w:rtl/>
        </w:rPr>
        <w:t xml:space="preserve"> وضع يده بين كتفي ففيه وجهين</w:t>
      </w:r>
      <w:r w:rsidR="001D5F3D">
        <w:rPr>
          <w:b/>
          <w:rtl/>
        </w:rPr>
        <w:t>،</w:t>
      </w:r>
      <w:r w:rsidR="00EE31E7" w:rsidRPr="003D47FA">
        <w:rPr>
          <w:b/>
          <w:rtl/>
        </w:rPr>
        <w:t xml:space="preserve"> </w:t>
      </w:r>
      <w:r w:rsidR="008C2CDD" w:rsidRPr="003D47FA">
        <w:rPr>
          <w:b/>
          <w:rtl/>
        </w:rPr>
        <w:t>الأول</w:t>
      </w:r>
      <w:r w:rsidR="00EE31E7" w:rsidRPr="003D47FA">
        <w:rPr>
          <w:b/>
          <w:rtl/>
        </w:rPr>
        <w:t>:</w:t>
      </w:r>
      <w:r w:rsidR="008C2CDD" w:rsidRPr="003D47FA">
        <w:rPr>
          <w:b/>
          <w:rtl/>
        </w:rPr>
        <w:t xml:space="preserve"> المراد منه</w:t>
      </w:r>
      <w:r w:rsidR="00EE31E7" w:rsidRPr="003D47FA">
        <w:rPr>
          <w:b/>
          <w:rtl/>
        </w:rPr>
        <w:t>:</w:t>
      </w:r>
      <w:r w:rsidR="008C2CDD" w:rsidRPr="003D47FA">
        <w:rPr>
          <w:b/>
          <w:rtl/>
        </w:rPr>
        <w:t xml:space="preserve"> المبالغة في الاهتمام بحالة</w:t>
      </w:r>
      <w:r w:rsidR="001D5F3D">
        <w:rPr>
          <w:b/>
          <w:rtl/>
        </w:rPr>
        <w:t>،</w:t>
      </w:r>
      <w:r w:rsidR="008C2CDD" w:rsidRPr="003D47FA">
        <w:rPr>
          <w:b/>
          <w:rtl/>
        </w:rPr>
        <w:t xml:space="preserve"> والاعتناء بشأنه</w:t>
      </w:r>
      <w:r w:rsidR="001D5F3D">
        <w:rPr>
          <w:b/>
          <w:rtl/>
        </w:rPr>
        <w:t>،</w:t>
      </w:r>
      <w:r w:rsidR="00EE31E7" w:rsidRPr="003D47FA">
        <w:rPr>
          <w:b/>
          <w:rtl/>
        </w:rPr>
        <w:t xml:space="preserve"> </w:t>
      </w:r>
      <w:r w:rsidR="008C2CDD" w:rsidRPr="003D47FA">
        <w:rPr>
          <w:b/>
          <w:rtl/>
        </w:rPr>
        <w:t>يقال</w:t>
      </w:r>
      <w:r w:rsidR="00EE31E7" w:rsidRPr="003D47FA">
        <w:rPr>
          <w:b/>
          <w:rtl/>
        </w:rPr>
        <w:t>:</w:t>
      </w:r>
      <w:r w:rsidR="008C2CDD" w:rsidRPr="003D47FA">
        <w:rPr>
          <w:b/>
          <w:rtl/>
        </w:rPr>
        <w:t xml:space="preserve"> لفلان يد في هذه الصنعة</w:t>
      </w:r>
      <w:r w:rsidR="001D5F3D">
        <w:rPr>
          <w:b/>
          <w:rtl/>
        </w:rPr>
        <w:t>،</w:t>
      </w:r>
      <w:r w:rsidR="008C2CDD" w:rsidRPr="003D47FA">
        <w:rPr>
          <w:b/>
          <w:rtl/>
        </w:rPr>
        <w:t xml:space="preserve"> أي هو كامل فيها</w:t>
      </w:r>
      <w:r w:rsidR="001D5F3D">
        <w:rPr>
          <w:b/>
          <w:rtl/>
        </w:rPr>
        <w:t>،</w:t>
      </w:r>
      <w:r w:rsidR="00EE31E7" w:rsidRPr="003D47FA">
        <w:rPr>
          <w:b/>
          <w:rtl/>
        </w:rPr>
        <w:t xml:space="preserve"> </w:t>
      </w:r>
      <w:r w:rsidR="008C2CDD" w:rsidRPr="003D47FA">
        <w:rPr>
          <w:b/>
          <w:rtl/>
        </w:rPr>
        <w:t>الثاني</w:t>
      </w:r>
      <w:r w:rsidR="00EE31E7" w:rsidRPr="003D47FA">
        <w:rPr>
          <w:b/>
          <w:rtl/>
        </w:rPr>
        <w:t>:</w:t>
      </w:r>
      <w:r w:rsidR="008C2CDD" w:rsidRPr="003D47FA">
        <w:rPr>
          <w:b/>
          <w:rtl/>
        </w:rPr>
        <w:t xml:space="preserve"> أن يكون المراد من اليد</w:t>
      </w:r>
      <w:r w:rsidR="00EE31E7" w:rsidRPr="003D47FA">
        <w:rPr>
          <w:b/>
          <w:rtl/>
        </w:rPr>
        <w:t>:</w:t>
      </w:r>
      <w:r w:rsidR="008C2CDD" w:rsidRPr="003D47FA">
        <w:rPr>
          <w:b/>
          <w:rtl/>
        </w:rPr>
        <w:t xml:space="preserve"> النعمة</w:t>
      </w:r>
      <w:r w:rsidR="00EE31E7" w:rsidRPr="003D47FA">
        <w:rPr>
          <w:b/>
          <w:rtl/>
        </w:rPr>
        <w:t>:</w:t>
      </w:r>
      <w:r w:rsidR="008C2CDD" w:rsidRPr="003D47FA">
        <w:rPr>
          <w:b/>
          <w:rtl/>
        </w:rPr>
        <w:t xml:space="preserve"> يقال</w:t>
      </w:r>
      <w:r w:rsidR="001D5F3D">
        <w:rPr>
          <w:b/>
          <w:rtl/>
        </w:rPr>
        <w:t>،</w:t>
      </w:r>
      <w:r w:rsidR="00EE31E7" w:rsidRPr="003D47FA">
        <w:rPr>
          <w:b/>
          <w:rtl/>
        </w:rPr>
        <w:t xml:space="preserve"> </w:t>
      </w:r>
      <w:r w:rsidR="008C2CDD" w:rsidRPr="003D47FA">
        <w:rPr>
          <w:b/>
          <w:rtl/>
        </w:rPr>
        <w:t>لفلان يد بيضاء</w:t>
      </w:r>
      <w:r w:rsidR="001D5F3D">
        <w:rPr>
          <w:b/>
          <w:rtl/>
        </w:rPr>
        <w:t>،</w:t>
      </w:r>
      <w:r w:rsidR="008C2CDD" w:rsidRPr="003D47FA">
        <w:rPr>
          <w:b/>
          <w:rtl/>
        </w:rPr>
        <w:t xml:space="preserve"> ويقال</w:t>
      </w:r>
      <w:r w:rsidR="00EE31E7" w:rsidRPr="003D47FA">
        <w:rPr>
          <w:b/>
          <w:rtl/>
        </w:rPr>
        <w:t>:</w:t>
      </w:r>
      <w:r w:rsidR="008C2CDD" w:rsidRPr="003D47FA">
        <w:rPr>
          <w:b/>
          <w:rtl/>
        </w:rPr>
        <w:t xml:space="preserve"> أن أيادي فلان كثيرة</w:t>
      </w:r>
      <w:r w:rsidR="001D5F3D">
        <w:rPr>
          <w:b/>
          <w:rtl/>
        </w:rPr>
        <w:t>،</w:t>
      </w:r>
      <w:r w:rsidR="00EE31E7" w:rsidRPr="003D47FA">
        <w:rPr>
          <w:b/>
          <w:rtl/>
        </w:rPr>
        <w:t xml:space="preserve"> </w:t>
      </w:r>
      <w:r w:rsidR="008C2CDD" w:rsidRPr="003D47FA">
        <w:rPr>
          <w:b/>
          <w:rtl/>
        </w:rPr>
        <w:t>وأما قوله</w:t>
      </w:r>
      <w:r w:rsidR="00EE31E7" w:rsidRPr="003D47FA">
        <w:rPr>
          <w:b/>
          <w:rtl/>
        </w:rPr>
        <w:t>:</w:t>
      </w:r>
      <w:r w:rsidR="008C2CDD" w:rsidRPr="003D47FA">
        <w:rPr>
          <w:b/>
          <w:rtl/>
        </w:rPr>
        <w:t xml:space="preserve"> بين كتفي فإن صح فالمراد منه</w:t>
      </w:r>
      <w:r w:rsidR="00AB6BA0">
        <w:rPr>
          <w:b/>
          <w:rtl/>
        </w:rPr>
        <w:t xml:space="preserve"> أنه </w:t>
      </w:r>
      <w:r w:rsidR="008C2CDD" w:rsidRPr="003D47FA">
        <w:rPr>
          <w:b/>
          <w:rtl/>
        </w:rPr>
        <w:t>أوصل إلى قلبه من أنواع اللطف والرحمة</w:t>
      </w:r>
      <w:r w:rsidR="001D5F3D">
        <w:rPr>
          <w:b/>
          <w:rtl/>
        </w:rPr>
        <w:t>،</w:t>
      </w:r>
      <w:r w:rsidR="00EE31E7" w:rsidRPr="003D47FA">
        <w:rPr>
          <w:b/>
          <w:rtl/>
        </w:rPr>
        <w:t xml:space="preserve"> </w:t>
      </w:r>
      <w:r w:rsidR="008C2CDD" w:rsidRPr="003D47FA">
        <w:rPr>
          <w:b/>
          <w:rtl/>
        </w:rPr>
        <w:t>وقد روى بين كنفي</w:t>
      </w:r>
      <w:r w:rsidR="001D5F3D">
        <w:rPr>
          <w:b/>
          <w:rtl/>
        </w:rPr>
        <w:t>،</w:t>
      </w:r>
      <w:r w:rsidR="008C2CDD" w:rsidRPr="003D47FA">
        <w:rPr>
          <w:b/>
          <w:rtl/>
        </w:rPr>
        <w:t xml:space="preserve"> والمراد </w:t>
      </w:r>
      <w:r w:rsidR="00EE31E7" w:rsidRPr="003D47FA">
        <w:rPr>
          <w:b/>
          <w:rtl/>
        </w:rPr>
        <w:t>(</w:t>
      </w:r>
      <w:r w:rsidR="008C2CDD" w:rsidRPr="003D47FA">
        <w:rPr>
          <w:b/>
          <w:rtl/>
        </w:rPr>
        <w:t>منه</w:t>
      </w:r>
      <w:r w:rsidR="00EE31E7" w:rsidRPr="003D47FA">
        <w:rPr>
          <w:b/>
          <w:rtl/>
        </w:rPr>
        <w:t>:</w:t>
      </w:r>
      <w:r w:rsidR="008C2CDD" w:rsidRPr="003D47FA">
        <w:rPr>
          <w:b/>
          <w:rtl/>
        </w:rPr>
        <w:t xml:space="preserve"> مثل</w:t>
      </w:r>
      <w:r w:rsidR="00EE31E7" w:rsidRPr="003D47FA">
        <w:rPr>
          <w:b/>
          <w:rtl/>
        </w:rPr>
        <w:t>)</w:t>
      </w:r>
      <w:r w:rsidR="008C2CDD" w:rsidRPr="003D47FA">
        <w:rPr>
          <w:b/>
          <w:rtl/>
        </w:rPr>
        <w:t xml:space="preserve"> ما يقال</w:t>
      </w:r>
      <w:r w:rsidR="00EE31E7" w:rsidRPr="003D47FA">
        <w:rPr>
          <w:b/>
          <w:rtl/>
        </w:rPr>
        <w:t>:</w:t>
      </w:r>
      <w:r w:rsidR="008C2CDD" w:rsidRPr="003D47FA">
        <w:rPr>
          <w:b/>
          <w:rtl/>
        </w:rPr>
        <w:t xml:space="preserve"> أنا في كنف فلان</w:t>
      </w:r>
      <w:r w:rsidR="001D5F3D">
        <w:rPr>
          <w:b/>
          <w:rtl/>
        </w:rPr>
        <w:t>،</w:t>
      </w:r>
      <w:r w:rsidR="008C2CDD" w:rsidRPr="003D47FA">
        <w:rPr>
          <w:b/>
          <w:rtl/>
        </w:rPr>
        <w:t xml:space="preserve"> وفي ظل انعامه</w:t>
      </w:r>
      <w:r w:rsidR="001D5F3D">
        <w:rPr>
          <w:b/>
          <w:rtl/>
        </w:rPr>
        <w:t>،</w:t>
      </w:r>
      <w:r w:rsidR="00EE31E7" w:rsidRPr="003D47FA">
        <w:rPr>
          <w:b/>
          <w:rtl/>
        </w:rPr>
        <w:t xml:space="preserve"> </w:t>
      </w:r>
      <w:r w:rsidR="008C2CDD" w:rsidRPr="003D47FA">
        <w:rPr>
          <w:b/>
          <w:rtl/>
        </w:rPr>
        <w:t>وأما قوله</w:t>
      </w:r>
      <w:r w:rsidR="00EE31E7" w:rsidRPr="003D47FA">
        <w:rPr>
          <w:b/>
          <w:rtl/>
        </w:rPr>
        <w:t>:</w:t>
      </w:r>
      <w:r w:rsidR="008C2CDD" w:rsidRPr="003D47FA">
        <w:rPr>
          <w:b/>
          <w:rtl/>
        </w:rPr>
        <w:t xml:space="preserve"> فوجدت بردها فيحتمل أن المعنى</w:t>
      </w:r>
      <w:r w:rsidR="00EE31E7" w:rsidRPr="003D47FA">
        <w:rPr>
          <w:b/>
          <w:rtl/>
        </w:rPr>
        <w:t>:</w:t>
      </w:r>
      <w:r w:rsidR="008C2CDD" w:rsidRPr="003D47FA">
        <w:rPr>
          <w:b/>
          <w:rtl/>
        </w:rPr>
        <w:t xml:space="preserve"> برد النعمة وروحها وراحتها</w:t>
      </w:r>
      <w:r w:rsidR="001D5F3D">
        <w:rPr>
          <w:b/>
          <w:rtl/>
        </w:rPr>
        <w:t>،</w:t>
      </w:r>
      <w:r w:rsidR="00EE31E7" w:rsidRPr="003D47FA">
        <w:rPr>
          <w:b/>
          <w:rtl/>
        </w:rPr>
        <w:t xml:space="preserve"> </w:t>
      </w:r>
      <w:r w:rsidR="008C2CDD" w:rsidRPr="003D47FA">
        <w:rPr>
          <w:b/>
          <w:rtl/>
        </w:rPr>
        <w:t>من قولهم</w:t>
      </w:r>
      <w:r w:rsidR="00EE31E7" w:rsidRPr="003D47FA">
        <w:rPr>
          <w:b/>
          <w:rtl/>
        </w:rPr>
        <w:t>:</w:t>
      </w:r>
      <w:r w:rsidR="008C2CDD" w:rsidRPr="003D47FA">
        <w:rPr>
          <w:b/>
          <w:rtl/>
        </w:rPr>
        <w:t xml:space="preserve"> عيش بارد</w:t>
      </w:r>
      <w:r w:rsidR="001D5F3D">
        <w:rPr>
          <w:b/>
          <w:rtl/>
        </w:rPr>
        <w:t>،</w:t>
      </w:r>
      <w:r w:rsidR="008C2CDD" w:rsidRPr="003D47FA">
        <w:rPr>
          <w:b/>
          <w:rtl/>
        </w:rPr>
        <w:t xml:space="preserve"> إذا كان رغداً </w:t>
      </w:r>
      <w:r w:rsidR="00EE31E7" w:rsidRPr="003D47FA">
        <w:rPr>
          <w:b/>
          <w:rtl/>
        </w:rPr>
        <w:t>(</w:t>
      </w:r>
      <w:r w:rsidR="008C2CDD" w:rsidRPr="003D47FA">
        <w:rPr>
          <w:b/>
          <w:rtl/>
        </w:rPr>
        <w:t>ويحتمل كمال المعارف</w:t>
      </w:r>
      <w:r w:rsidR="00EE31E7" w:rsidRPr="003D47FA">
        <w:rPr>
          <w:b/>
          <w:rtl/>
        </w:rPr>
        <w:t>)</w:t>
      </w:r>
      <w:r w:rsidR="008C2CDD" w:rsidRPr="003D47FA">
        <w:rPr>
          <w:b/>
          <w:rtl/>
        </w:rPr>
        <w:t xml:space="preserve"> والذى يدل على أن المراد منه</w:t>
      </w:r>
      <w:r w:rsidR="00EE31E7" w:rsidRPr="003D47FA">
        <w:rPr>
          <w:b/>
          <w:rtl/>
        </w:rPr>
        <w:t>:</w:t>
      </w:r>
      <w:r w:rsidR="008C2CDD" w:rsidRPr="003D47FA">
        <w:rPr>
          <w:b/>
          <w:rtl/>
        </w:rPr>
        <w:t xml:space="preserve"> كمال المعارف</w:t>
      </w:r>
      <w:r w:rsidR="00EE31E7" w:rsidRPr="003D47FA">
        <w:rPr>
          <w:b/>
          <w:rtl/>
        </w:rPr>
        <w:t>:</w:t>
      </w:r>
      <w:r w:rsidR="008C2CDD" w:rsidRPr="003D47FA">
        <w:rPr>
          <w:b/>
          <w:rtl/>
        </w:rPr>
        <w:t xml:space="preserve"> قوله عليه السلام في آخر الحديث</w:t>
      </w:r>
      <w:r w:rsidR="00EE31E7" w:rsidRPr="003D47FA">
        <w:rPr>
          <w:b/>
          <w:rtl/>
        </w:rPr>
        <w:t>:</w:t>
      </w:r>
      <w:r w:rsidR="008C2CDD" w:rsidRPr="003D47FA">
        <w:rPr>
          <w:b/>
          <w:rtl/>
        </w:rPr>
        <w:t xml:space="preserve"> فعلمت ما بين المشرق والمغرب وما ذلك إلا لأن الله تعالى أنار قلبه وشرح صدره بالمعارف وفي بعض الروايات</w:t>
      </w:r>
      <w:r w:rsidR="00EE31E7" w:rsidRPr="003D47FA">
        <w:rPr>
          <w:b/>
          <w:rtl/>
        </w:rPr>
        <w:t>:</w:t>
      </w:r>
      <w:r w:rsidR="008C2CDD" w:rsidRPr="003D47FA">
        <w:rPr>
          <w:b/>
          <w:rtl/>
        </w:rPr>
        <w:t xml:space="preserve"> فوجدت برد أنامله وسيأتي الكلام فيه إن شاء الله تعالى</w:t>
      </w:r>
      <w:r w:rsidR="00EE31E7" w:rsidRPr="003D47FA">
        <w:rPr>
          <w:b/>
          <w:rtl/>
        </w:rPr>
        <w:t>)</w:t>
      </w:r>
      <w:r w:rsidR="008C2CDD" w:rsidRPr="003D47FA">
        <w:rPr>
          <w:b/>
          <w:rtl/>
        </w:rPr>
        <w:t xml:space="preserve"> أهـ </w:t>
      </w:r>
      <w:r w:rsidR="00EE31E7" w:rsidRPr="003D47FA">
        <w:rPr>
          <w:b/>
          <w:rtl/>
        </w:rPr>
        <w:t>[</w:t>
      </w:r>
      <w:r w:rsidR="008C2CDD" w:rsidRPr="003D47FA">
        <w:rPr>
          <w:b/>
          <w:rtl/>
        </w:rPr>
        <w:t>تقديس ص 110-120</w:t>
      </w:r>
      <w:r w:rsidR="00EE31E7" w:rsidRPr="003D47FA">
        <w:rPr>
          <w:b/>
          <w:rtl/>
        </w:rPr>
        <w:t>]</w:t>
      </w:r>
      <w:r w:rsidR="001D5F3D">
        <w:rPr>
          <w:b/>
          <w:rtl/>
        </w:rPr>
        <w:t>،</w:t>
      </w:r>
      <w:r w:rsidR="008C2CDD" w:rsidRPr="003D47FA">
        <w:rPr>
          <w:b/>
          <w:rtl/>
        </w:rPr>
        <w:t xml:space="preserve"> </w:t>
      </w:r>
    </w:p>
    <w:p w14:paraId="08EF9BC7" w14:textId="2F5813E4" w:rsidR="008C2CDD" w:rsidRPr="003D47FA" w:rsidRDefault="00DA1D5A" w:rsidP="008C2CDD">
      <w:pPr>
        <w:rPr>
          <w:b/>
          <w:rtl/>
        </w:rPr>
      </w:pPr>
      <w:r w:rsidRPr="003D47FA">
        <w:rPr>
          <w:b/>
          <w:bCs/>
          <w:rtl/>
        </w:rPr>
        <w:t xml:space="preserve">[5] </w:t>
      </w:r>
      <w:r w:rsidR="008C2CDD" w:rsidRPr="003D47FA">
        <w:rPr>
          <w:b/>
          <w:bCs/>
          <w:rtl/>
        </w:rPr>
        <w:t>قال الرازي رحمه الله في كتابه الأسماء الحسنى</w:t>
      </w:r>
      <w:r w:rsidR="00EE31E7" w:rsidRPr="003D47FA">
        <w:rPr>
          <w:b/>
          <w:bCs/>
          <w:rtl/>
        </w:rPr>
        <w:t xml:space="preserve">: </w:t>
      </w:r>
      <w:r w:rsidR="008C2CDD" w:rsidRPr="003D47FA">
        <w:rPr>
          <w:b/>
          <w:rtl/>
        </w:rPr>
        <w:t>" وأما المصور فهو مأخوذ من الصورة</w:t>
      </w:r>
      <w:r w:rsidR="001D5F3D">
        <w:rPr>
          <w:b/>
          <w:rtl/>
        </w:rPr>
        <w:t>،</w:t>
      </w:r>
      <w:r w:rsidR="00EE31E7" w:rsidRPr="003D47FA">
        <w:rPr>
          <w:b/>
          <w:rtl/>
        </w:rPr>
        <w:t xml:space="preserve"> </w:t>
      </w:r>
      <w:r w:rsidR="008C2CDD" w:rsidRPr="003D47FA">
        <w:rPr>
          <w:b/>
          <w:rtl/>
        </w:rPr>
        <w:t>وفي اشتقاق لفظ الصورة قولان</w:t>
      </w:r>
      <w:r w:rsidR="00EE31E7" w:rsidRPr="003D47FA">
        <w:rPr>
          <w:b/>
          <w:rtl/>
        </w:rPr>
        <w:t xml:space="preserve">: </w:t>
      </w:r>
      <w:r w:rsidR="008C2CDD" w:rsidRPr="003D47FA">
        <w:rPr>
          <w:b/>
          <w:rtl/>
        </w:rPr>
        <w:t>الأول</w:t>
      </w:r>
      <w:r w:rsidR="00EE31E7" w:rsidRPr="003D47FA">
        <w:rPr>
          <w:b/>
          <w:rtl/>
        </w:rPr>
        <w:t>:</w:t>
      </w:r>
      <w:r w:rsidR="008C2CDD" w:rsidRPr="003D47FA">
        <w:rPr>
          <w:b/>
          <w:rtl/>
        </w:rPr>
        <w:t xml:space="preserve"> من الصور وهو الإمالة قال تعالى </w:t>
      </w:r>
      <w:r w:rsidR="00EE31E7" w:rsidRPr="003D47FA">
        <w:rPr>
          <w:b/>
          <w:rtl/>
        </w:rPr>
        <w:t>(</w:t>
      </w:r>
      <w:r w:rsidR="008C2CDD" w:rsidRPr="003D47FA">
        <w:rPr>
          <w:b/>
          <w:rtl/>
        </w:rPr>
        <w:t>فصرهن إليك</w:t>
      </w:r>
      <w:r w:rsidR="00EE31E7" w:rsidRPr="003D47FA">
        <w:rPr>
          <w:b/>
          <w:rtl/>
        </w:rPr>
        <w:t>)</w:t>
      </w:r>
      <w:r w:rsidR="008C2CDD" w:rsidRPr="003D47FA">
        <w:rPr>
          <w:b/>
          <w:rtl/>
        </w:rPr>
        <w:t xml:space="preserve"> أي أملهن</w:t>
      </w:r>
      <w:r w:rsidR="001D5F3D">
        <w:rPr>
          <w:b/>
          <w:rtl/>
        </w:rPr>
        <w:t>،</w:t>
      </w:r>
      <w:r w:rsidR="008C2CDD" w:rsidRPr="003D47FA">
        <w:rPr>
          <w:b/>
          <w:rtl/>
        </w:rPr>
        <w:t xml:space="preserve"> وفي حديث عكرمة</w:t>
      </w:r>
      <w:r w:rsidR="001D5F3D">
        <w:rPr>
          <w:b/>
          <w:rtl/>
        </w:rPr>
        <w:t>،</w:t>
      </w:r>
      <w:r w:rsidR="008C2CDD" w:rsidRPr="003D47FA">
        <w:rPr>
          <w:b/>
          <w:rtl/>
        </w:rPr>
        <w:t xml:space="preserve"> </w:t>
      </w:r>
      <w:r w:rsidR="00EE31E7" w:rsidRPr="003D47FA">
        <w:rPr>
          <w:b/>
          <w:rtl/>
        </w:rPr>
        <w:t>(</w:t>
      </w:r>
      <w:r w:rsidR="008C2CDD" w:rsidRPr="003D47FA">
        <w:rPr>
          <w:b/>
          <w:rtl/>
        </w:rPr>
        <w:t>وحملة العرش كلهم صور</w:t>
      </w:r>
      <w:r w:rsidR="00EE31E7" w:rsidRPr="003D47FA">
        <w:rPr>
          <w:b/>
          <w:rtl/>
        </w:rPr>
        <w:t>)</w:t>
      </w:r>
      <w:r w:rsidR="008C2CDD" w:rsidRPr="003D47FA">
        <w:rPr>
          <w:b/>
          <w:rtl/>
        </w:rPr>
        <w:t xml:space="preserve"> يريد جمع الصور</w:t>
      </w:r>
      <w:r w:rsidR="001D5F3D">
        <w:rPr>
          <w:b/>
          <w:rtl/>
        </w:rPr>
        <w:t>،</w:t>
      </w:r>
      <w:r w:rsidR="008C2CDD" w:rsidRPr="003D47FA">
        <w:rPr>
          <w:b/>
          <w:rtl/>
        </w:rPr>
        <w:t xml:space="preserve"> وهو مائل العين</w:t>
      </w:r>
      <w:r w:rsidR="001D5F3D">
        <w:rPr>
          <w:b/>
          <w:rtl/>
        </w:rPr>
        <w:t>،</w:t>
      </w:r>
      <w:r w:rsidR="008C2CDD" w:rsidRPr="003D47FA">
        <w:rPr>
          <w:b/>
          <w:rtl/>
        </w:rPr>
        <w:t xml:space="preserve"> فالصورة هي الشكل المائل إلى الأحوال المطابقة للمصلحة والمنفعة</w:t>
      </w:r>
      <w:r w:rsidR="001D5F3D">
        <w:rPr>
          <w:b/>
          <w:rtl/>
        </w:rPr>
        <w:t>،</w:t>
      </w:r>
      <w:r w:rsidR="008C2CDD" w:rsidRPr="003D47FA">
        <w:rPr>
          <w:b/>
          <w:rtl/>
        </w:rPr>
        <w:t xml:space="preserve"> والثاني</w:t>
      </w:r>
      <w:r w:rsidR="00EE31E7" w:rsidRPr="003D47FA">
        <w:rPr>
          <w:b/>
          <w:rtl/>
        </w:rPr>
        <w:t>:</w:t>
      </w:r>
      <w:r w:rsidR="008C2CDD" w:rsidRPr="003D47FA">
        <w:rPr>
          <w:b/>
          <w:rtl/>
        </w:rPr>
        <w:t xml:space="preserve"> أن الصورة مأخوذة من صار يصير</w:t>
      </w:r>
      <w:r w:rsidR="001D5F3D">
        <w:rPr>
          <w:b/>
          <w:rtl/>
        </w:rPr>
        <w:t>،</w:t>
      </w:r>
      <w:r w:rsidR="008C2CDD" w:rsidRPr="003D47FA">
        <w:rPr>
          <w:b/>
          <w:rtl/>
        </w:rPr>
        <w:t xml:space="preserve"> ومنه قولهم</w:t>
      </w:r>
      <w:r w:rsidR="00EE31E7" w:rsidRPr="003D47FA">
        <w:rPr>
          <w:b/>
          <w:rtl/>
        </w:rPr>
        <w:t>:</w:t>
      </w:r>
      <w:r w:rsidR="008C2CDD" w:rsidRPr="003D47FA">
        <w:rPr>
          <w:b/>
          <w:rtl/>
        </w:rPr>
        <w:t xml:space="preserve"> إلى ماذا صار أمرك</w:t>
      </w:r>
      <w:r w:rsidR="001D5F3D">
        <w:rPr>
          <w:b/>
          <w:rtl/>
        </w:rPr>
        <w:t>،</w:t>
      </w:r>
      <w:r w:rsidR="008C2CDD" w:rsidRPr="003D47FA">
        <w:rPr>
          <w:b/>
          <w:rtl/>
        </w:rPr>
        <w:t xml:space="preserve"> ومادة الشيء هى الجزء الذي باعتباره يكون الشيء ممكن الحصول</w:t>
      </w:r>
      <w:r w:rsidR="001D5F3D">
        <w:rPr>
          <w:b/>
          <w:rtl/>
        </w:rPr>
        <w:t>،</w:t>
      </w:r>
      <w:r w:rsidR="008C2CDD" w:rsidRPr="003D47FA">
        <w:rPr>
          <w:b/>
          <w:rtl/>
        </w:rPr>
        <w:t xml:space="preserve"> وصورته هي الجزء الذي باعتباره يكون الشيء حاصلا كائنا لا محالة</w:t>
      </w:r>
      <w:r w:rsidR="001D5F3D">
        <w:rPr>
          <w:b/>
          <w:rtl/>
        </w:rPr>
        <w:t>،</w:t>
      </w:r>
      <w:r w:rsidR="008C2CDD" w:rsidRPr="003D47FA">
        <w:rPr>
          <w:b/>
          <w:rtl/>
        </w:rPr>
        <w:t xml:space="preserve"> فلا جرم كانت الصورة منتهى الأمر ومصيره</w:t>
      </w:r>
      <w:r w:rsidR="001D5F3D">
        <w:rPr>
          <w:b/>
          <w:rtl/>
        </w:rPr>
        <w:t>،</w:t>
      </w:r>
      <w:r w:rsidR="008C2CDD" w:rsidRPr="003D47FA">
        <w:rPr>
          <w:b/>
          <w:rtl/>
        </w:rPr>
        <w:t xml:space="preserve"> إذا عرفت هذا فنقول</w:t>
      </w:r>
      <w:r w:rsidR="00EE31E7" w:rsidRPr="003D47FA">
        <w:rPr>
          <w:b/>
          <w:rtl/>
        </w:rPr>
        <w:t>:</w:t>
      </w:r>
      <w:r w:rsidR="008C2CDD" w:rsidRPr="003D47FA">
        <w:rPr>
          <w:b/>
          <w:rtl/>
        </w:rPr>
        <w:t xml:space="preserve"> لا شك أن الأجسام متساوية في ذاتها</w:t>
      </w:r>
      <w:r w:rsidR="001D5F3D">
        <w:rPr>
          <w:b/>
          <w:rtl/>
        </w:rPr>
        <w:t>،</w:t>
      </w:r>
      <w:r w:rsidR="008C2CDD" w:rsidRPr="003D47FA">
        <w:rPr>
          <w:b/>
          <w:rtl/>
        </w:rPr>
        <w:t xml:space="preserve"> ويرى كل جسم مختصا بصورة خاصة</w:t>
      </w:r>
      <w:r w:rsidR="001D5F3D">
        <w:rPr>
          <w:b/>
          <w:rtl/>
        </w:rPr>
        <w:t>،</w:t>
      </w:r>
      <w:r w:rsidR="008C2CDD" w:rsidRPr="003D47FA">
        <w:rPr>
          <w:b/>
          <w:rtl/>
        </w:rPr>
        <w:t xml:space="preserve"> وشكل خاص</w:t>
      </w:r>
      <w:r w:rsidR="001D5F3D">
        <w:rPr>
          <w:b/>
          <w:rtl/>
        </w:rPr>
        <w:t>،</w:t>
      </w:r>
      <w:r w:rsidR="008C2CDD" w:rsidRPr="003D47FA">
        <w:rPr>
          <w:b/>
          <w:rtl/>
        </w:rPr>
        <w:t xml:space="preserve"> والذوات المتماثلة إذا اختلفت في الصفات كانت تلك الصفات جائزة العدم والوجود</w:t>
      </w:r>
      <w:r w:rsidR="001D5F3D">
        <w:rPr>
          <w:b/>
          <w:rtl/>
        </w:rPr>
        <w:t>،</w:t>
      </w:r>
      <w:r w:rsidR="008C2CDD" w:rsidRPr="003D47FA">
        <w:rPr>
          <w:b/>
          <w:rtl/>
        </w:rPr>
        <w:t xml:space="preserve"> والجائز لا بد له من مرجع ومخصص</w:t>
      </w:r>
      <w:r w:rsidR="001D5F3D">
        <w:rPr>
          <w:b/>
          <w:rtl/>
        </w:rPr>
        <w:t>،</w:t>
      </w:r>
      <w:r w:rsidR="008C2CDD" w:rsidRPr="003D47FA">
        <w:rPr>
          <w:b/>
          <w:rtl/>
        </w:rPr>
        <w:t xml:space="preserve"> فافتقرت الأجسام بأسرها في صورها المخصوصة</w:t>
      </w:r>
      <w:r w:rsidR="001D5F3D">
        <w:rPr>
          <w:b/>
          <w:rtl/>
        </w:rPr>
        <w:t>،</w:t>
      </w:r>
      <w:r w:rsidR="008C2CDD" w:rsidRPr="003D47FA">
        <w:rPr>
          <w:b/>
          <w:rtl/>
        </w:rPr>
        <w:t xml:space="preserve"> وأشكالها المخصوصة إلى مخصص قادر</w:t>
      </w:r>
      <w:r w:rsidR="001D5F3D">
        <w:rPr>
          <w:b/>
          <w:rtl/>
        </w:rPr>
        <w:t>،</w:t>
      </w:r>
      <w:r w:rsidR="008C2CDD" w:rsidRPr="003D47FA">
        <w:rPr>
          <w:b/>
          <w:rtl/>
        </w:rPr>
        <w:t xml:space="preserve"> وهو الله سبحانه فثبت أن سبحانه وتعالى هو المصور</w:t>
      </w:r>
      <w:r w:rsidR="001D5F3D">
        <w:rPr>
          <w:b/>
          <w:rtl/>
        </w:rPr>
        <w:t>،</w:t>
      </w:r>
      <w:r w:rsidR="008C2CDD" w:rsidRPr="003D47FA">
        <w:rPr>
          <w:b/>
          <w:rtl/>
        </w:rPr>
        <w:t xml:space="preserve"> ثم</w:t>
      </w:r>
      <w:r w:rsidR="00AB6BA0">
        <w:rPr>
          <w:b/>
          <w:rtl/>
        </w:rPr>
        <w:t xml:space="preserve"> أنه </w:t>
      </w:r>
      <w:r w:rsidR="008C2CDD" w:rsidRPr="003D47FA">
        <w:rPr>
          <w:b/>
          <w:rtl/>
        </w:rPr>
        <w:t>سبحانه خص صورة الإنسان بمزيد العناية</w:t>
      </w:r>
      <w:r w:rsidR="001D5F3D">
        <w:rPr>
          <w:b/>
          <w:rtl/>
        </w:rPr>
        <w:t>،</w:t>
      </w:r>
      <w:r w:rsidR="008C2CDD" w:rsidRPr="003D47FA">
        <w:rPr>
          <w:b/>
          <w:rtl/>
        </w:rPr>
        <w:t xml:space="preserve"> كما قال </w:t>
      </w:r>
      <w:r w:rsidR="00EE31E7" w:rsidRPr="003D47FA">
        <w:rPr>
          <w:b/>
          <w:rtl/>
        </w:rPr>
        <w:t>(</w:t>
      </w:r>
      <w:r w:rsidR="008C2CDD" w:rsidRPr="003D47FA">
        <w:rPr>
          <w:b/>
          <w:rtl/>
        </w:rPr>
        <w:t>وصوركم فأحسن صوركم</w:t>
      </w:r>
      <w:r w:rsidR="00EE31E7" w:rsidRPr="003D47FA">
        <w:rPr>
          <w:b/>
          <w:rtl/>
        </w:rPr>
        <w:t>)</w:t>
      </w:r>
      <w:r w:rsidR="008C2CDD" w:rsidRPr="003D47FA">
        <w:rPr>
          <w:b/>
          <w:rtl/>
        </w:rPr>
        <w:t xml:space="preserve"> وقال </w:t>
      </w:r>
      <w:r w:rsidR="00EE31E7" w:rsidRPr="003D47FA">
        <w:rPr>
          <w:b/>
          <w:rtl/>
        </w:rPr>
        <w:t>(</w:t>
      </w:r>
      <w:r w:rsidR="008C2CDD" w:rsidRPr="003D47FA">
        <w:rPr>
          <w:b/>
          <w:rtl/>
        </w:rPr>
        <w:t>صبغة الله ومن أحسن من الله صبغة</w:t>
      </w:r>
      <w:r w:rsidR="00EE31E7" w:rsidRPr="003D47FA">
        <w:rPr>
          <w:b/>
          <w:rtl/>
        </w:rPr>
        <w:t>)</w:t>
      </w:r>
      <w:r w:rsidR="008C2CDD" w:rsidRPr="003D47FA">
        <w:rPr>
          <w:b/>
          <w:rtl/>
        </w:rPr>
        <w:t xml:space="preserve"> وقال بعد أن شرح خلق الإنسان </w:t>
      </w:r>
      <w:r w:rsidR="00EE31E7" w:rsidRPr="003D47FA">
        <w:rPr>
          <w:b/>
          <w:rtl/>
        </w:rPr>
        <w:t>(</w:t>
      </w:r>
      <w:r w:rsidR="008C2CDD" w:rsidRPr="003D47FA">
        <w:rPr>
          <w:b/>
          <w:rtl/>
        </w:rPr>
        <w:t>فتبارك الله أحسن الخالقين</w:t>
      </w:r>
      <w:r w:rsidR="00EE31E7" w:rsidRPr="003D47FA">
        <w:rPr>
          <w:b/>
          <w:rtl/>
        </w:rPr>
        <w:t>)</w:t>
      </w:r>
      <w:r w:rsidR="008C2CDD" w:rsidRPr="003D47FA">
        <w:rPr>
          <w:b/>
          <w:rtl/>
        </w:rPr>
        <w:t xml:space="preserve"> هذا هو الكلام في تفسير هذه الأسماء الثلاثة</w:t>
      </w:r>
      <w:r w:rsidR="001D5F3D">
        <w:rPr>
          <w:b/>
          <w:rtl/>
        </w:rPr>
        <w:t>،</w:t>
      </w:r>
      <w:r w:rsidR="008C2CDD" w:rsidRPr="003D47FA">
        <w:rPr>
          <w:b/>
          <w:rtl/>
        </w:rPr>
        <w:t xml:space="preserve"> المسألة الرابعة</w:t>
      </w:r>
      <w:r w:rsidR="00EE31E7" w:rsidRPr="003D47FA">
        <w:rPr>
          <w:b/>
          <w:rtl/>
        </w:rPr>
        <w:t>:</w:t>
      </w:r>
      <w:r w:rsidR="008C2CDD" w:rsidRPr="003D47FA">
        <w:rPr>
          <w:b/>
          <w:rtl/>
        </w:rPr>
        <w:t xml:space="preserve"> في كلام المشايخ في أسمه الخالق والبارئ والمصور</w:t>
      </w:r>
      <w:r w:rsidR="00EE31E7" w:rsidRPr="003D47FA">
        <w:rPr>
          <w:b/>
          <w:rtl/>
        </w:rPr>
        <w:t>:</w:t>
      </w:r>
      <w:r w:rsidR="008C2CDD" w:rsidRPr="003D47FA">
        <w:rPr>
          <w:b/>
          <w:rtl/>
        </w:rPr>
        <w:t xml:space="preserve"> في هذه الأسماء قالوا</w:t>
      </w:r>
      <w:r w:rsidR="00EE31E7" w:rsidRPr="003D47FA">
        <w:rPr>
          <w:b/>
          <w:rtl/>
        </w:rPr>
        <w:t>:</w:t>
      </w:r>
      <w:r w:rsidR="008C2CDD" w:rsidRPr="003D47FA">
        <w:rPr>
          <w:b/>
          <w:rtl/>
        </w:rPr>
        <w:t xml:space="preserve"> الخالق هو الذي بدأ الخلق بلا مشير وأوجدها بلا وزير</w:t>
      </w:r>
      <w:r w:rsidR="001D5F3D">
        <w:rPr>
          <w:b/>
          <w:rtl/>
        </w:rPr>
        <w:t>،</w:t>
      </w:r>
      <w:r w:rsidR="008C2CDD" w:rsidRPr="003D47FA">
        <w:rPr>
          <w:b/>
          <w:rtl/>
        </w:rPr>
        <w:t xml:space="preserve"> وقيل</w:t>
      </w:r>
      <w:r w:rsidR="00EE31E7" w:rsidRPr="003D47FA">
        <w:rPr>
          <w:b/>
          <w:rtl/>
        </w:rPr>
        <w:t>:</w:t>
      </w:r>
      <w:r w:rsidR="008C2CDD" w:rsidRPr="003D47FA">
        <w:rPr>
          <w:b/>
          <w:rtl/>
        </w:rPr>
        <w:t xml:space="preserve"> الخالق الذي ليس لذاته تأليف</w:t>
      </w:r>
      <w:r w:rsidR="001D5F3D">
        <w:rPr>
          <w:b/>
          <w:rtl/>
        </w:rPr>
        <w:t>،</w:t>
      </w:r>
      <w:r w:rsidR="008C2CDD" w:rsidRPr="003D47FA">
        <w:rPr>
          <w:b/>
          <w:rtl/>
        </w:rPr>
        <w:t xml:space="preserve"> ولا عليه في قوله تكليف</w:t>
      </w:r>
      <w:r w:rsidR="001D5F3D">
        <w:rPr>
          <w:b/>
          <w:rtl/>
        </w:rPr>
        <w:t>،</w:t>
      </w:r>
      <w:r w:rsidR="008C2CDD" w:rsidRPr="003D47FA">
        <w:rPr>
          <w:b/>
          <w:rtl/>
        </w:rPr>
        <w:t xml:space="preserve"> وقيل</w:t>
      </w:r>
      <w:r w:rsidR="00EE31E7" w:rsidRPr="003D47FA">
        <w:rPr>
          <w:b/>
          <w:rtl/>
        </w:rPr>
        <w:t>:</w:t>
      </w:r>
      <w:r w:rsidR="008C2CDD" w:rsidRPr="003D47FA">
        <w:rPr>
          <w:b/>
          <w:rtl/>
        </w:rPr>
        <w:t xml:space="preserve"> الخالق الذي ليس لذاته تأليف</w:t>
      </w:r>
      <w:r w:rsidR="001D5F3D">
        <w:rPr>
          <w:b/>
          <w:rtl/>
        </w:rPr>
        <w:t>،</w:t>
      </w:r>
      <w:r w:rsidR="008C2CDD" w:rsidRPr="003D47FA">
        <w:rPr>
          <w:b/>
          <w:rtl/>
        </w:rPr>
        <w:t xml:space="preserve"> ولا عليه في قوله تكليف</w:t>
      </w:r>
      <w:r w:rsidR="001D5F3D">
        <w:rPr>
          <w:b/>
          <w:rtl/>
        </w:rPr>
        <w:t>،</w:t>
      </w:r>
      <w:r w:rsidR="008C2CDD" w:rsidRPr="003D47FA">
        <w:rPr>
          <w:b/>
          <w:rtl/>
        </w:rPr>
        <w:t xml:space="preserve"> وقيل</w:t>
      </w:r>
      <w:r w:rsidR="00EE31E7" w:rsidRPr="003D47FA">
        <w:rPr>
          <w:b/>
          <w:rtl/>
        </w:rPr>
        <w:t>:</w:t>
      </w:r>
      <w:r w:rsidR="008C2CDD" w:rsidRPr="003D47FA">
        <w:rPr>
          <w:b/>
          <w:rtl/>
        </w:rPr>
        <w:t xml:space="preserve"> الخالق الذي أظهر الموجودات بقدرته</w:t>
      </w:r>
      <w:r w:rsidR="001D5F3D">
        <w:rPr>
          <w:b/>
          <w:rtl/>
        </w:rPr>
        <w:t>،</w:t>
      </w:r>
      <w:r w:rsidR="008C2CDD" w:rsidRPr="003D47FA">
        <w:rPr>
          <w:b/>
          <w:rtl/>
        </w:rPr>
        <w:t xml:space="preserve"> وقدر كل واحد منها بمقدار معين بإرادته</w:t>
      </w:r>
      <w:r w:rsidR="001D5F3D">
        <w:rPr>
          <w:b/>
          <w:rtl/>
        </w:rPr>
        <w:t>،</w:t>
      </w:r>
      <w:r w:rsidR="008C2CDD" w:rsidRPr="003D47FA">
        <w:rPr>
          <w:b/>
          <w:rtl/>
        </w:rPr>
        <w:t xml:space="preserve"> وقيل</w:t>
      </w:r>
      <w:r w:rsidR="00EE31E7" w:rsidRPr="003D47FA">
        <w:rPr>
          <w:b/>
          <w:rtl/>
        </w:rPr>
        <w:t>:</w:t>
      </w:r>
      <w:r w:rsidR="008C2CDD" w:rsidRPr="003D47FA">
        <w:rPr>
          <w:b/>
          <w:rtl/>
        </w:rPr>
        <w:t xml:space="preserve"> الخالق الذي خلق</w:t>
      </w:r>
      <w:r w:rsidR="00EE31E7" w:rsidRPr="003D47FA">
        <w:rPr>
          <w:b/>
          <w:rtl/>
        </w:rPr>
        <w:t xml:space="preserve"> </w:t>
      </w:r>
      <w:r w:rsidR="008C2CDD" w:rsidRPr="003D47FA">
        <w:rPr>
          <w:b/>
          <w:rtl/>
        </w:rPr>
        <w:t>الخلق بلا سبب وعلة</w:t>
      </w:r>
      <w:r w:rsidR="001D5F3D">
        <w:rPr>
          <w:b/>
          <w:rtl/>
        </w:rPr>
        <w:t>،</w:t>
      </w:r>
      <w:r w:rsidR="008C2CDD" w:rsidRPr="003D47FA">
        <w:rPr>
          <w:b/>
          <w:rtl/>
        </w:rPr>
        <w:t xml:space="preserve"> وأنشأها من غير جلب نفع ولا دفع مضرة</w:t>
      </w:r>
      <w:r w:rsidR="001D5F3D">
        <w:rPr>
          <w:b/>
          <w:rtl/>
        </w:rPr>
        <w:t>،</w:t>
      </w:r>
      <w:r w:rsidR="008C2CDD" w:rsidRPr="003D47FA">
        <w:rPr>
          <w:b/>
          <w:rtl/>
        </w:rPr>
        <w:t xml:space="preserve"> حكى عن جعفر بن سليمان</w:t>
      </w:r>
      <w:r w:rsidR="00AB6BA0">
        <w:rPr>
          <w:b/>
          <w:rtl/>
        </w:rPr>
        <w:t xml:space="preserve"> أنه </w:t>
      </w:r>
      <w:r w:rsidR="008C2CDD" w:rsidRPr="003D47FA">
        <w:rPr>
          <w:b/>
          <w:rtl/>
        </w:rPr>
        <w:t>قال</w:t>
      </w:r>
      <w:r w:rsidR="00EE31E7" w:rsidRPr="003D47FA">
        <w:rPr>
          <w:b/>
          <w:rtl/>
        </w:rPr>
        <w:t>:</w:t>
      </w:r>
      <w:r w:rsidR="008C2CDD" w:rsidRPr="003D47FA">
        <w:rPr>
          <w:b/>
          <w:rtl/>
        </w:rPr>
        <w:t xml:space="preserve"> مررت بعجوز مكفوفة تنوح على نفسها فقلت لها</w:t>
      </w:r>
      <w:r w:rsidR="00EE31E7" w:rsidRPr="003D47FA">
        <w:rPr>
          <w:b/>
          <w:rtl/>
        </w:rPr>
        <w:t>:</w:t>
      </w:r>
      <w:r w:rsidR="008C2CDD" w:rsidRPr="003D47FA">
        <w:rPr>
          <w:b/>
          <w:rtl/>
        </w:rPr>
        <w:t xml:space="preserve"> ما معاشك</w:t>
      </w:r>
      <w:r w:rsidR="008B2B23" w:rsidRPr="003D47FA">
        <w:rPr>
          <w:b/>
          <w:rtl/>
        </w:rPr>
        <w:t>؟</w:t>
      </w:r>
      <w:r w:rsidR="008C2CDD" w:rsidRPr="003D47FA">
        <w:rPr>
          <w:b/>
          <w:rtl/>
        </w:rPr>
        <w:t xml:space="preserve"> فقالت</w:t>
      </w:r>
      <w:r w:rsidR="00EE31E7" w:rsidRPr="003D47FA">
        <w:rPr>
          <w:b/>
          <w:rtl/>
        </w:rPr>
        <w:t>:</w:t>
      </w:r>
      <w:r w:rsidR="008C2CDD" w:rsidRPr="003D47FA">
        <w:rPr>
          <w:b/>
          <w:rtl/>
        </w:rPr>
        <w:t xml:space="preserve"> دع هذه الفضول</w:t>
      </w:r>
      <w:r w:rsidR="001D5F3D">
        <w:rPr>
          <w:b/>
          <w:rtl/>
        </w:rPr>
        <w:t>،</w:t>
      </w:r>
      <w:r w:rsidR="008C2CDD" w:rsidRPr="003D47FA">
        <w:rPr>
          <w:b/>
          <w:rtl/>
        </w:rPr>
        <w:t xml:space="preserve"> بلغت هذا المبلغ فما أحوجني إليك ولا إلى غيرك</w:t>
      </w:r>
      <w:r w:rsidR="001D5F3D">
        <w:rPr>
          <w:b/>
          <w:rtl/>
        </w:rPr>
        <w:t>،</w:t>
      </w:r>
      <w:r w:rsidR="008C2CDD" w:rsidRPr="003D47FA">
        <w:rPr>
          <w:b/>
          <w:rtl/>
        </w:rPr>
        <w:t xml:space="preserve"> ثم قالت أما سمعت قول الخليل عليه السلام </w:t>
      </w:r>
      <w:r w:rsidR="00EE31E7" w:rsidRPr="003D47FA">
        <w:rPr>
          <w:b/>
          <w:rtl/>
        </w:rPr>
        <w:t>(</w:t>
      </w:r>
      <w:r w:rsidR="008C2CDD" w:rsidRPr="003D47FA">
        <w:rPr>
          <w:b/>
          <w:rtl/>
        </w:rPr>
        <w:t>الذي خلقني فهو يهدين * والذي هو يطعمني ويسقين * وإذا مرضت فهو يشفين</w:t>
      </w:r>
      <w:r w:rsidR="00EE31E7" w:rsidRPr="003D47FA">
        <w:rPr>
          <w:b/>
          <w:rtl/>
        </w:rPr>
        <w:t>)</w:t>
      </w:r>
      <w:r w:rsidR="001D5F3D">
        <w:rPr>
          <w:b/>
          <w:rtl/>
        </w:rPr>
        <w:t>،</w:t>
      </w:r>
      <w:r w:rsidR="008C2CDD" w:rsidRPr="003D47FA">
        <w:rPr>
          <w:b/>
          <w:rtl/>
        </w:rPr>
        <w:t xml:space="preserve"> أما البارئ فقالوا</w:t>
      </w:r>
      <w:r w:rsidR="00EE31E7" w:rsidRPr="003D47FA">
        <w:rPr>
          <w:b/>
          <w:rtl/>
        </w:rPr>
        <w:t>:</w:t>
      </w:r>
      <w:r w:rsidR="008C2CDD" w:rsidRPr="003D47FA">
        <w:rPr>
          <w:b/>
          <w:rtl/>
        </w:rPr>
        <w:t xml:space="preserve"> من عرف</w:t>
      </w:r>
      <w:r w:rsidR="00AB6BA0">
        <w:rPr>
          <w:b/>
          <w:rtl/>
        </w:rPr>
        <w:t xml:space="preserve"> أنه </w:t>
      </w:r>
      <w:r w:rsidR="008C2CDD" w:rsidRPr="003D47FA">
        <w:rPr>
          <w:b/>
          <w:rtl/>
        </w:rPr>
        <w:t>البارئ لم يكن للحوادث في قلبه أثر</w:t>
      </w:r>
      <w:r w:rsidR="001D5F3D">
        <w:rPr>
          <w:b/>
          <w:rtl/>
        </w:rPr>
        <w:t>،</w:t>
      </w:r>
      <w:r w:rsidR="008C2CDD" w:rsidRPr="003D47FA">
        <w:rPr>
          <w:b/>
          <w:rtl/>
        </w:rPr>
        <w:t xml:space="preserve"> ولا للشواهد على سره خطر</w:t>
      </w:r>
      <w:r w:rsidR="001D5F3D">
        <w:rPr>
          <w:b/>
          <w:rtl/>
        </w:rPr>
        <w:t>،</w:t>
      </w:r>
      <w:r w:rsidR="008C2CDD" w:rsidRPr="003D47FA">
        <w:rPr>
          <w:b/>
          <w:rtl/>
        </w:rPr>
        <w:t xml:space="preserve"> وقيل</w:t>
      </w:r>
      <w:r w:rsidR="00EE31E7" w:rsidRPr="003D47FA">
        <w:rPr>
          <w:b/>
          <w:rtl/>
        </w:rPr>
        <w:t>:</w:t>
      </w:r>
      <w:r w:rsidR="008C2CDD" w:rsidRPr="003D47FA">
        <w:rPr>
          <w:b/>
          <w:rtl/>
        </w:rPr>
        <w:t xml:space="preserve"> من عرف</w:t>
      </w:r>
      <w:r w:rsidR="00AB6BA0">
        <w:rPr>
          <w:b/>
          <w:rtl/>
        </w:rPr>
        <w:t xml:space="preserve"> أنه </w:t>
      </w:r>
      <w:r w:rsidR="008C2CDD" w:rsidRPr="003D47FA">
        <w:rPr>
          <w:b/>
          <w:rtl/>
        </w:rPr>
        <w:t>البارئ تبرأ عن حول نفسه وسطوته</w:t>
      </w:r>
      <w:r w:rsidR="001D5F3D">
        <w:rPr>
          <w:b/>
          <w:rtl/>
        </w:rPr>
        <w:t>،</w:t>
      </w:r>
      <w:r w:rsidR="008C2CDD" w:rsidRPr="003D47FA">
        <w:rPr>
          <w:b/>
          <w:rtl/>
        </w:rPr>
        <w:t xml:space="preserve"> ولا يمن على الحضرة بعبوديته وطاعته</w:t>
      </w:r>
      <w:r w:rsidR="001D5F3D">
        <w:rPr>
          <w:b/>
          <w:rtl/>
        </w:rPr>
        <w:t>،</w:t>
      </w:r>
      <w:r w:rsidR="008C2CDD" w:rsidRPr="003D47FA">
        <w:rPr>
          <w:b/>
          <w:rtl/>
        </w:rPr>
        <w:t xml:space="preserve"> وقيل من عرف</w:t>
      </w:r>
      <w:r w:rsidR="00AB6BA0">
        <w:rPr>
          <w:b/>
          <w:rtl/>
        </w:rPr>
        <w:t xml:space="preserve"> أنه </w:t>
      </w:r>
      <w:r w:rsidR="008C2CDD" w:rsidRPr="003D47FA">
        <w:rPr>
          <w:b/>
          <w:rtl/>
        </w:rPr>
        <w:t>البارئ فنى عن مساكنة الأغيار</w:t>
      </w:r>
      <w:r w:rsidR="001D5F3D">
        <w:rPr>
          <w:b/>
          <w:rtl/>
        </w:rPr>
        <w:t>،</w:t>
      </w:r>
      <w:r w:rsidR="008C2CDD" w:rsidRPr="003D47FA">
        <w:rPr>
          <w:b/>
          <w:rtl/>
        </w:rPr>
        <w:t xml:space="preserve"> وسقط عن سره ملاحظة الآثار</w:t>
      </w:r>
      <w:r w:rsidR="001D5F3D">
        <w:rPr>
          <w:b/>
          <w:rtl/>
        </w:rPr>
        <w:t>،</w:t>
      </w:r>
      <w:r w:rsidR="008C2CDD" w:rsidRPr="003D47FA">
        <w:rPr>
          <w:b/>
          <w:rtl/>
        </w:rPr>
        <w:t xml:space="preserve"> وقيل</w:t>
      </w:r>
      <w:r w:rsidR="00EE31E7" w:rsidRPr="003D47FA">
        <w:rPr>
          <w:b/>
          <w:rtl/>
        </w:rPr>
        <w:t>:</w:t>
      </w:r>
      <w:r w:rsidR="008C2CDD" w:rsidRPr="003D47FA">
        <w:rPr>
          <w:b/>
          <w:rtl/>
        </w:rPr>
        <w:t xml:space="preserve"> من عرف</w:t>
      </w:r>
      <w:r w:rsidR="00AB6BA0">
        <w:rPr>
          <w:b/>
          <w:rtl/>
        </w:rPr>
        <w:t xml:space="preserve"> أنه </w:t>
      </w:r>
      <w:r w:rsidR="008C2CDD" w:rsidRPr="003D47FA">
        <w:rPr>
          <w:b/>
          <w:rtl/>
        </w:rPr>
        <w:t>البارئ تبرأ عن المحظور</w:t>
      </w:r>
      <w:r w:rsidR="001D5F3D">
        <w:rPr>
          <w:b/>
          <w:rtl/>
        </w:rPr>
        <w:t>،</w:t>
      </w:r>
      <w:r w:rsidR="008C2CDD" w:rsidRPr="003D47FA">
        <w:rPr>
          <w:b/>
          <w:rtl/>
        </w:rPr>
        <w:t xml:space="preserve"> والتجأ إلى الملك الغفور</w:t>
      </w:r>
      <w:r w:rsidR="001D5F3D">
        <w:rPr>
          <w:b/>
          <w:rtl/>
        </w:rPr>
        <w:t>،</w:t>
      </w:r>
      <w:r w:rsidR="00EE31E7" w:rsidRPr="003D47FA">
        <w:rPr>
          <w:b/>
          <w:rtl/>
        </w:rPr>
        <w:t xml:space="preserve"> </w:t>
      </w:r>
      <w:r w:rsidR="008C2CDD" w:rsidRPr="003D47FA">
        <w:rPr>
          <w:b/>
          <w:rtl/>
        </w:rPr>
        <w:t>أما المصور فقالوا</w:t>
      </w:r>
      <w:r w:rsidR="00EE31E7" w:rsidRPr="003D47FA">
        <w:rPr>
          <w:b/>
          <w:rtl/>
        </w:rPr>
        <w:t>:</w:t>
      </w:r>
      <w:r w:rsidR="00AB6BA0">
        <w:rPr>
          <w:b/>
          <w:rtl/>
        </w:rPr>
        <w:t xml:space="preserve"> أنه </w:t>
      </w:r>
      <w:r w:rsidR="008C2CDD" w:rsidRPr="003D47FA">
        <w:rPr>
          <w:b/>
          <w:rtl/>
        </w:rPr>
        <w:t>الذي سوى قامتك</w:t>
      </w:r>
      <w:r w:rsidR="001D5F3D">
        <w:rPr>
          <w:b/>
          <w:rtl/>
        </w:rPr>
        <w:t>،</w:t>
      </w:r>
      <w:r w:rsidR="008C2CDD" w:rsidRPr="003D47FA">
        <w:rPr>
          <w:b/>
          <w:rtl/>
        </w:rPr>
        <w:t xml:space="preserve"> وعدل خلقتك</w:t>
      </w:r>
      <w:r w:rsidR="001D5F3D">
        <w:rPr>
          <w:b/>
          <w:rtl/>
        </w:rPr>
        <w:t>،</w:t>
      </w:r>
      <w:r w:rsidR="008C2CDD" w:rsidRPr="003D47FA">
        <w:rPr>
          <w:b/>
          <w:rtl/>
        </w:rPr>
        <w:t xml:space="preserve"> قال تعالى </w:t>
      </w:r>
      <w:r w:rsidR="00EE31E7" w:rsidRPr="003D47FA">
        <w:rPr>
          <w:b/>
          <w:rtl/>
        </w:rPr>
        <w:t>(</w:t>
      </w:r>
      <w:r w:rsidR="008C2CDD" w:rsidRPr="003D47FA">
        <w:rPr>
          <w:b/>
          <w:rtl/>
        </w:rPr>
        <w:t>لقد خلقنا الإنسان في أحسن تقويم</w:t>
      </w:r>
      <w:r w:rsidR="00EE31E7" w:rsidRPr="003D47FA">
        <w:rPr>
          <w:b/>
          <w:rtl/>
        </w:rPr>
        <w:t>)</w:t>
      </w:r>
      <w:r w:rsidR="008C2CDD" w:rsidRPr="003D47FA">
        <w:rPr>
          <w:b/>
          <w:rtl/>
        </w:rPr>
        <w:t xml:space="preserve"> وقيل</w:t>
      </w:r>
      <w:r w:rsidR="00EE31E7" w:rsidRPr="003D47FA">
        <w:rPr>
          <w:b/>
          <w:rtl/>
        </w:rPr>
        <w:t>:</w:t>
      </w:r>
      <w:r w:rsidR="008C2CDD" w:rsidRPr="003D47FA">
        <w:rPr>
          <w:b/>
          <w:rtl/>
        </w:rPr>
        <w:t xml:space="preserve"> المصور من زين الظواهر عموما</w:t>
      </w:r>
      <w:r w:rsidR="001D5F3D">
        <w:rPr>
          <w:b/>
          <w:rtl/>
        </w:rPr>
        <w:t>،</w:t>
      </w:r>
      <w:r w:rsidR="008C2CDD" w:rsidRPr="003D47FA">
        <w:rPr>
          <w:b/>
          <w:rtl/>
        </w:rPr>
        <w:t xml:space="preserve"> ونور السرائر خصوصاً</w:t>
      </w:r>
      <w:r w:rsidR="001D5F3D">
        <w:rPr>
          <w:b/>
          <w:rtl/>
        </w:rPr>
        <w:t>،</w:t>
      </w:r>
      <w:r w:rsidR="008C2CDD" w:rsidRPr="003D47FA">
        <w:rPr>
          <w:b/>
          <w:rtl/>
        </w:rPr>
        <w:t xml:space="preserve"> وقيل</w:t>
      </w:r>
      <w:r w:rsidR="00EE31E7" w:rsidRPr="003D47FA">
        <w:rPr>
          <w:b/>
          <w:rtl/>
        </w:rPr>
        <w:t>:</w:t>
      </w:r>
      <w:r w:rsidR="008C2CDD" w:rsidRPr="003D47FA">
        <w:rPr>
          <w:b/>
          <w:rtl/>
        </w:rPr>
        <w:t xml:space="preserve"> المصور الذي ميز العوام من البهائم بتسوية الخلق</w:t>
      </w:r>
      <w:r w:rsidR="001D5F3D">
        <w:rPr>
          <w:b/>
          <w:rtl/>
        </w:rPr>
        <w:t>،</w:t>
      </w:r>
      <w:r w:rsidR="008C2CDD" w:rsidRPr="003D47FA">
        <w:rPr>
          <w:b/>
          <w:rtl/>
        </w:rPr>
        <w:t xml:space="preserve"> وميز الخواص من العوام بتصفية الخلق</w:t>
      </w:r>
      <w:r w:rsidR="001D5F3D">
        <w:rPr>
          <w:b/>
          <w:rtl/>
        </w:rPr>
        <w:t>،</w:t>
      </w:r>
      <w:r w:rsidR="008C2CDD" w:rsidRPr="003D47FA">
        <w:rPr>
          <w:b/>
          <w:rtl/>
        </w:rPr>
        <w:t xml:space="preserve"> وأعلم</w:t>
      </w:r>
      <w:r w:rsidR="00AB6BA0">
        <w:rPr>
          <w:b/>
          <w:rtl/>
        </w:rPr>
        <w:t xml:space="preserve"> أنه </w:t>
      </w:r>
      <w:r w:rsidR="008C2CDD" w:rsidRPr="003D47FA">
        <w:rPr>
          <w:b/>
          <w:rtl/>
        </w:rPr>
        <w:t>تعالى كما زين الظواهر بالصورة الحسنة</w:t>
      </w:r>
      <w:r w:rsidR="001D5F3D">
        <w:rPr>
          <w:b/>
          <w:rtl/>
        </w:rPr>
        <w:t>،</w:t>
      </w:r>
      <w:r w:rsidR="008C2CDD" w:rsidRPr="003D47FA">
        <w:rPr>
          <w:b/>
          <w:rtl/>
        </w:rPr>
        <w:t xml:space="preserve"> زين البواطن أيضاً بالسيرة الحسنة</w:t>
      </w:r>
      <w:r w:rsidR="001D5F3D">
        <w:rPr>
          <w:b/>
          <w:rtl/>
        </w:rPr>
        <w:t>،</w:t>
      </w:r>
      <w:r w:rsidR="008C2CDD" w:rsidRPr="003D47FA">
        <w:rPr>
          <w:b/>
          <w:rtl/>
        </w:rPr>
        <w:t xml:space="preserve"> وبهاذ المعنى قال تعالى في تعظيم العلم</w:t>
      </w:r>
      <w:r w:rsidR="00EE31E7" w:rsidRPr="003D47FA">
        <w:rPr>
          <w:b/>
          <w:rtl/>
        </w:rPr>
        <w:t>:</w:t>
      </w:r>
      <w:r w:rsidR="008C2CDD" w:rsidRPr="003D47FA">
        <w:rPr>
          <w:b/>
          <w:rtl/>
        </w:rPr>
        <w:t xml:space="preserve"> </w:t>
      </w:r>
      <w:r w:rsidR="00EE31E7" w:rsidRPr="003D47FA">
        <w:rPr>
          <w:b/>
          <w:rtl/>
        </w:rPr>
        <w:t>(</w:t>
      </w:r>
      <w:r w:rsidR="008C2CDD" w:rsidRPr="003D47FA">
        <w:rPr>
          <w:b/>
          <w:rtl/>
        </w:rPr>
        <w:t>وعلمك ما لم تكن تعلم وكان فضل الله عليك عظيماً</w:t>
      </w:r>
      <w:r w:rsidR="00EE31E7" w:rsidRPr="003D47FA">
        <w:rPr>
          <w:b/>
          <w:rtl/>
        </w:rPr>
        <w:t>)</w:t>
      </w:r>
      <w:r w:rsidR="008C2CDD" w:rsidRPr="003D47FA">
        <w:rPr>
          <w:b/>
          <w:rtl/>
        </w:rPr>
        <w:t xml:space="preserve"> وقال في تعظيم الخلق</w:t>
      </w:r>
      <w:r w:rsidR="00EE31E7" w:rsidRPr="003D47FA">
        <w:rPr>
          <w:b/>
          <w:rtl/>
        </w:rPr>
        <w:t>:</w:t>
      </w:r>
      <w:r w:rsidR="008C2CDD" w:rsidRPr="003D47FA">
        <w:rPr>
          <w:b/>
          <w:rtl/>
        </w:rPr>
        <w:t xml:space="preserve"> </w:t>
      </w:r>
      <w:r w:rsidR="00EE31E7" w:rsidRPr="003D47FA">
        <w:rPr>
          <w:b/>
          <w:rtl/>
        </w:rPr>
        <w:t>(</w:t>
      </w:r>
      <w:r w:rsidR="008C2CDD" w:rsidRPr="003D47FA">
        <w:rPr>
          <w:b/>
          <w:rtl/>
        </w:rPr>
        <w:t>وإنك لعلى خلق عظيم</w:t>
      </w:r>
      <w:r w:rsidR="00EE31E7" w:rsidRPr="003D47FA">
        <w:rPr>
          <w:b/>
          <w:rtl/>
        </w:rPr>
        <w:t>)</w:t>
      </w:r>
      <w:r w:rsidR="008C2CDD" w:rsidRPr="003D47FA">
        <w:rPr>
          <w:b/>
          <w:rtl/>
        </w:rPr>
        <w:t xml:space="preserve"> فالمرء مشهور بخلقه مستور بخلقه</w:t>
      </w:r>
      <w:r w:rsidR="001D5F3D">
        <w:rPr>
          <w:b/>
          <w:rtl/>
        </w:rPr>
        <w:t>،</w:t>
      </w:r>
      <w:r w:rsidR="008C2CDD" w:rsidRPr="003D47FA">
        <w:rPr>
          <w:b/>
          <w:rtl/>
        </w:rPr>
        <w:t xml:space="preserve"> قال يحيى بن معاذ</w:t>
      </w:r>
      <w:r w:rsidR="00EE31E7" w:rsidRPr="003D47FA">
        <w:rPr>
          <w:b/>
          <w:rtl/>
        </w:rPr>
        <w:t>:</w:t>
      </w:r>
      <w:r w:rsidR="008C2CDD" w:rsidRPr="003D47FA">
        <w:rPr>
          <w:b/>
          <w:rtl/>
        </w:rPr>
        <w:t xml:space="preserve"> إذا سكت فأنا من الناس واحد</w:t>
      </w:r>
      <w:r w:rsidR="001D5F3D">
        <w:rPr>
          <w:b/>
          <w:rtl/>
        </w:rPr>
        <w:t>،</w:t>
      </w:r>
      <w:r w:rsidR="008C2CDD" w:rsidRPr="003D47FA">
        <w:rPr>
          <w:b/>
          <w:rtl/>
        </w:rPr>
        <w:t xml:space="preserve"> وإذا نطقت فانا في الناس واحد</w:t>
      </w:r>
      <w:r w:rsidR="001D5F3D">
        <w:rPr>
          <w:b/>
          <w:rtl/>
        </w:rPr>
        <w:t>،</w:t>
      </w:r>
      <w:r w:rsidR="008C2CDD" w:rsidRPr="003D47FA">
        <w:rPr>
          <w:b/>
          <w:rtl/>
        </w:rPr>
        <w:t xml:space="preserve"> ولهذا قيل</w:t>
      </w:r>
      <w:r w:rsidR="00EE31E7" w:rsidRPr="003D47FA">
        <w:rPr>
          <w:b/>
          <w:rtl/>
        </w:rPr>
        <w:t>:</w:t>
      </w:r>
      <w:r w:rsidR="008C2CDD" w:rsidRPr="003D47FA">
        <w:rPr>
          <w:b/>
          <w:rtl/>
        </w:rPr>
        <w:t xml:space="preserve"> المرء مخبوء تحت لسانه</w:t>
      </w:r>
      <w:r w:rsidR="001D5F3D">
        <w:rPr>
          <w:b/>
          <w:rtl/>
        </w:rPr>
        <w:t>،</w:t>
      </w:r>
      <w:r w:rsidR="008C2CDD" w:rsidRPr="003D47FA">
        <w:rPr>
          <w:b/>
          <w:rtl/>
        </w:rPr>
        <w:t xml:space="preserve"> وقال عليه الصلاة والسلام " ما واحد خير من ألف مثله إلا الإنسان "</w:t>
      </w:r>
      <w:r w:rsidR="001D5F3D">
        <w:rPr>
          <w:b/>
          <w:rtl/>
        </w:rPr>
        <w:t>،</w:t>
      </w:r>
      <w:r w:rsidR="008C2CDD" w:rsidRPr="003D47FA">
        <w:rPr>
          <w:b/>
          <w:rtl/>
        </w:rPr>
        <w:t xml:space="preserve"> </w:t>
      </w:r>
      <w:r w:rsidR="008C2CDD" w:rsidRPr="003D47FA">
        <w:rPr>
          <w:b/>
          <w:bCs/>
          <w:rtl/>
        </w:rPr>
        <w:t>المسألة الخامسة</w:t>
      </w:r>
      <w:r w:rsidR="00EE31E7" w:rsidRPr="003D47FA">
        <w:rPr>
          <w:b/>
          <w:rtl/>
        </w:rPr>
        <w:t>:</w:t>
      </w:r>
      <w:r w:rsidR="008C2CDD" w:rsidRPr="003D47FA">
        <w:rPr>
          <w:b/>
          <w:rtl/>
        </w:rPr>
        <w:t xml:space="preserve"> حظ العبد من هذه الأسماء الثلاثة قليل</w:t>
      </w:r>
      <w:r w:rsidR="001D5F3D">
        <w:rPr>
          <w:b/>
          <w:rtl/>
        </w:rPr>
        <w:t>،</w:t>
      </w:r>
      <w:r w:rsidR="008C2CDD" w:rsidRPr="003D47FA">
        <w:rPr>
          <w:b/>
          <w:rtl/>
        </w:rPr>
        <w:t xml:space="preserve"> أما الخالق فقد رجع حاصله إلى العلم</w:t>
      </w:r>
      <w:r w:rsidR="001D5F3D">
        <w:rPr>
          <w:b/>
          <w:rtl/>
        </w:rPr>
        <w:t>،</w:t>
      </w:r>
      <w:r w:rsidR="008C2CDD" w:rsidRPr="003D47FA">
        <w:rPr>
          <w:b/>
          <w:rtl/>
        </w:rPr>
        <w:t xml:space="preserve"> وأما البارئ فقد رجع حاصله إلى القدرة</w:t>
      </w:r>
      <w:r w:rsidR="001D5F3D">
        <w:rPr>
          <w:b/>
          <w:rtl/>
        </w:rPr>
        <w:t>،</w:t>
      </w:r>
      <w:r w:rsidR="008C2CDD" w:rsidRPr="003D47FA">
        <w:rPr>
          <w:b/>
          <w:rtl/>
        </w:rPr>
        <w:t xml:space="preserve"> فحظ العبد من الأول تكميل القوة النظرية بمعرفة الحقائق</w:t>
      </w:r>
      <w:r w:rsidR="001D5F3D">
        <w:rPr>
          <w:b/>
          <w:rtl/>
        </w:rPr>
        <w:t>،</w:t>
      </w:r>
      <w:r w:rsidR="008C2CDD" w:rsidRPr="003D47FA">
        <w:rPr>
          <w:b/>
          <w:rtl/>
        </w:rPr>
        <w:t xml:space="preserve"> ومن الثاني تكميل القوة العملية بمحاسن الأخلاق</w:t>
      </w:r>
      <w:r w:rsidR="001D5F3D">
        <w:rPr>
          <w:b/>
          <w:rtl/>
        </w:rPr>
        <w:t>،</w:t>
      </w:r>
      <w:r w:rsidR="008C2CDD" w:rsidRPr="003D47FA">
        <w:rPr>
          <w:b/>
          <w:rtl/>
        </w:rPr>
        <w:t xml:space="preserve"> وإليهما الإشارة بقول الخليل</w:t>
      </w:r>
      <w:r w:rsidR="00EE31E7" w:rsidRPr="003D47FA">
        <w:rPr>
          <w:b/>
          <w:rtl/>
        </w:rPr>
        <w:t>:</w:t>
      </w:r>
      <w:r w:rsidR="008C2CDD" w:rsidRPr="003D47FA">
        <w:rPr>
          <w:b/>
          <w:rtl/>
        </w:rPr>
        <w:t xml:space="preserve"> </w:t>
      </w:r>
      <w:r w:rsidR="00EE31E7" w:rsidRPr="003D47FA">
        <w:rPr>
          <w:b/>
          <w:rtl/>
        </w:rPr>
        <w:t>(</w:t>
      </w:r>
      <w:r w:rsidR="008C2CDD" w:rsidRPr="003D47FA">
        <w:rPr>
          <w:b/>
          <w:rtl/>
        </w:rPr>
        <w:t>رب هب لى حكما</w:t>
      </w:r>
      <w:r w:rsidR="00EE31E7" w:rsidRPr="003D47FA">
        <w:rPr>
          <w:b/>
          <w:rtl/>
        </w:rPr>
        <w:t>)</w:t>
      </w:r>
      <w:r w:rsidR="008C2CDD" w:rsidRPr="003D47FA">
        <w:rPr>
          <w:b/>
          <w:rtl/>
        </w:rPr>
        <w:t xml:space="preserve"> إشارة إلى تكميل القوة النظرية </w:t>
      </w:r>
      <w:r w:rsidR="00EE31E7" w:rsidRPr="003D47FA">
        <w:rPr>
          <w:b/>
          <w:rtl/>
        </w:rPr>
        <w:t>(</w:t>
      </w:r>
      <w:r w:rsidR="008C2CDD" w:rsidRPr="003D47FA">
        <w:rPr>
          <w:b/>
          <w:rtl/>
        </w:rPr>
        <w:t>وألحقني بالصالحين</w:t>
      </w:r>
      <w:r w:rsidR="00EE31E7" w:rsidRPr="003D47FA">
        <w:rPr>
          <w:b/>
          <w:rtl/>
        </w:rPr>
        <w:t>)</w:t>
      </w:r>
      <w:r w:rsidR="008C2CDD" w:rsidRPr="003D47FA">
        <w:rPr>
          <w:b/>
          <w:rtl/>
        </w:rPr>
        <w:t xml:space="preserve"> إشارة إلى تكميل القوة العملية</w:t>
      </w:r>
      <w:r w:rsidR="001D5F3D">
        <w:rPr>
          <w:b/>
          <w:rtl/>
        </w:rPr>
        <w:t>،</w:t>
      </w:r>
      <w:r w:rsidR="008C2CDD" w:rsidRPr="003D47FA">
        <w:rPr>
          <w:b/>
          <w:rtl/>
        </w:rPr>
        <w:t xml:space="preserve"> فإذا صار هكذا فقد صار تاما في ذاته تماما يليق بالبشرية</w:t>
      </w:r>
      <w:r w:rsidR="001D5F3D">
        <w:rPr>
          <w:b/>
          <w:rtl/>
        </w:rPr>
        <w:t>،</w:t>
      </w:r>
      <w:r w:rsidR="008C2CDD" w:rsidRPr="003D47FA">
        <w:rPr>
          <w:b/>
          <w:rtl/>
        </w:rPr>
        <w:t xml:space="preserve"> فيجب بعده أن يشتغل بتكميل غيره</w:t>
      </w:r>
      <w:r w:rsidR="001D5F3D">
        <w:rPr>
          <w:b/>
          <w:rtl/>
        </w:rPr>
        <w:t>،</w:t>
      </w:r>
      <w:r w:rsidR="008C2CDD" w:rsidRPr="003D47FA">
        <w:rPr>
          <w:b/>
          <w:rtl/>
        </w:rPr>
        <w:t xml:space="preserve"> وإليه الإشارة بقوله تعالى </w:t>
      </w:r>
      <w:r w:rsidR="00EE31E7" w:rsidRPr="003D47FA">
        <w:rPr>
          <w:b/>
          <w:rtl/>
        </w:rPr>
        <w:t>(</w:t>
      </w:r>
      <w:r w:rsidR="008C2CDD" w:rsidRPr="003D47FA">
        <w:rPr>
          <w:b/>
          <w:rtl/>
        </w:rPr>
        <w:t>قل هذه سبيلي</w:t>
      </w:r>
      <w:r w:rsidR="00EE31E7" w:rsidRPr="003D47FA">
        <w:rPr>
          <w:b/>
          <w:rtl/>
        </w:rPr>
        <w:t>)</w:t>
      </w:r>
      <w:r w:rsidR="008C2CDD" w:rsidRPr="003D47FA">
        <w:rPr>
          <w:b/>
          <w:rtl/>
        </w:rPr>
        <w:t xml:space="preserve"> وهذا هو حظ العبد من أسمه المصور</w:t>
      </w:r>
      <w:r w:rsidR="001D5F3D">
        <w:rPr>
          <w:b/>
          <w:rtl/>
        </w:rPr>
        <w:t>،</w:t>
      </w:r>
      <w:r w:rsidR="008C2CDD" w:rsidRPr="003D47FA">
        <w:rPr>
          <w:b/>
          <w:rtl/>
        </w:rPr>
        <w:t xml:space="preserve"> لأنه بإرشاده يصور الحق في عقول الخلق</w:t>
      </w:r>
      <w:r w:rsidR="00EE31E7" w:rsidRPr="003D47FA">
        <w:rPr>
          <w:b/>
          <w:rtl/>
        </w:rPr>
        <w:t>)</w:t>
      </w:r>
      <w:r w:rsidR="008C2CDD" w:rsidRPr="003D47FA">
        <w:rPr>
          <w:b/>
          <w:rtl/>
        </w:rPr>
        <w:t xml:space="preserve"> أهـ </w:t>
      </w:r>
      <w:r w:rsidR="00EE31E7" w:rsidRPr="003D47FA">
        <w:rPr>
          <w:b/>
          <w:rtl/>
        </w:rPr>
        <w:t>[</w:t>
      </w:r>
      <w:r w:rsidR="008C2CDD" w:rsidRPr="003D47FA">
        <w:rPr>
          <w:b/>
          <w:rtl/>
        </w:rPr>
        <w:t>الأسماء الحسنى للرازي</w:t>
      </w:r>
      <w:r w:rsidR="00EE31E7" w:rsidRPr="003D47FA">
        <w:rPr>
          <w:b/>
          <w:rtl/>
        </w:rPr>
        <w:t>]</w:t>
      </w:r>
      <w:r w:rsidR="001D5F3D">
        <w:rPr>
          <w:b/>
          <w:rtl/>
        </w:rPr>
        <w:t>،</w:t>
      </w:r>
      <w:r w:rsidR="00EE31E7" w:rsidRPr="003D47FA">
        <w:rPr>
          <w:b/>
          <w:rtl/>
        </w:rPr>
        <w:t xml:space="preserve"> </w:t>
      </w:r>
      <w:r w:rsidR="008C2CDD" w:rsidRPr="003D47FA">
        <w:rPr>
          <w:b/>
          <w:bCs/>
          <w:rtl/>
        </w:rPr>
        <w:t xml:space="preserve">وقال الرازي - </w:t>
      </w:r>
      <w:r w:rsidR="008C2CDD" w:rsidRPr="003D47FA">
        <w:rPr>
          <w:b/>
          <w:rtl/>
        </w:rPr>
        <w:t>في تفسيره الآية</w:t>
      </w:r>
      <w:r w:rsidR="00EE31E7" w:rsidRPr="003D47FA">
        <w:rPr>
          <w:b/>
          <w:rtl/>
        </w:rPr>
        <w:t xml:space="preserve"> </w:t>
      </w:r>
      <w:r w:rsidR="008C2CDD" w:rsidRPr="003D47FA">
        <w:rPr>
          <w:b/>
          <w:rtl/>
        </w:rPr>
        <w:t>54 من سورة الأنعام -</w:t>
      </w:r>
      <w:r w:rsidR="00EE31E7" w:rsidRPr="003D47FA">
        <w:rPr>
          <w:b/>
          <w:rtl/>
        </w:rPr>
        <w:t>:</w:t>
      </w:r>
      <w:r w:rsidR="008C2CDD" w:rsidRPr="003D47FA">
        <w:rPr>
          <w:b/>
          <w:rtl/>
        </w:rPr>
        <w:t xml:space="preserve"> " أما قوله {كتب ربكم على نفسه الرحمة} ففيه مسائل</w:t>
      </w:r>
      <w:r w:rsidR="00EE31E7" w:rsidRPr="003D47FA">
        <w:rPr>
          <w:b/>
          <w:rtl/>
        </w:rPr>
        <w:t>: (</w:t>
      </w:r>
      <w:r w:rsidR="008C2CDD" w:rsidRPr="003D47FA">
        <w:rPr>
          <w:b/>
          <w:rtl/>
        </w:rPr>
        <w:t>المسألة الأولى: قوله كتب كذا على فلان يفيد الإيجاب</w:t>
      </w:r>
      <w:r w:rsidR="001D5F3D">
        <w:rPr>
          <w:b/>
          <w:rtl/>
        </w:rPr>
        <w:t>،</w:t>
      </w:r>
      <w:r w:rsidR="00EE31E7" w:rsidRPr="003D47FA">
        <w:rPr>
          <w:b/>
          <w:rtl/>
        </w:rPr>
        <w:t xml:space="preserve"> </w:t>
      </w:r>
      <w:r w:rsidR="008C2CDD" w:rsidRPr="003D47FA">
        <w:rPr>
          <w:b/>
          <w:rtl/>
        </w:rPr>
        <w:t>ولكمة «على» أيضاً</w:t>
      </w:r>
      <w:r w:rsidR="00EE31E7" w:rsidRPr="003D47FA">
        <w:rPr>
          <w:b/>
          <w:rtl/>
        </w:rPr>
        <w:t xml:space="preserve"> </w:t>
      </w:r>
      <w:r w:rsidR="008C2CDD" w:rsidRPr="003D47FA">
        <w:rPr>
          <w:b/>
          <w:rtl/>
        </w:rPr>
        <w:t>تفيد الإيجاب ومجموعهما مبالغة في الإيجاب</w:t>
      </w:r>
      <w:r w:rsidR="001D5F3D">
        <w:rPr>
          <w:b/>
          <w:rtl/>
        </w:rPr>
        <w:t>،</w:t>
      </w:r>
      <w:r w:rsidR="00EE31E7" w:rsidRPr="003D47FA">
        <w:rPr>
          <w:b/>
          <w:rtl/>
        </w:rPr>
        <w:t xml:space="preserve"> </w:t>
      </w:r>
      <w:r w:rsidR="008C2CDD" w:rsidRPr="003D47FA">
        <w:rPr>
          <w:b/>
          <w:rtl/>
        </w:rPr>
        <w:t>فهذا يقتضي كونه سبحانه راحماً لعباده رحيماً بهم على سبيل الوجوب واختلف العقلاء</w:t>
      </w:r>
      <w:r w:rsidR="00EE31E7" w:rsidRPr="003D47FA">
        <w:rPr>
          <w:b/>
          <w:rtl/>
        </w:rPr>
        <w:t xml:space="preserve"> </w:t>
      </w:r>
      <w:r w:rsidR="008C2CDD" w:rsidRPr="003D47FA">
        <w:rPr>
          <w:b/>
          <w:rtl/>
        </w:rPr>
        <w:t>في سبب ذلك الوجوب فقال أصحابنا: له سبحانه أن يتصرف في عبيده كيف شاء وأراد</w:t>
      </w:r>
      <w:r w:rsidR="001D5F3D">
        <w:rPr>
          <w:b/>
          <w:rtl/>
        </w:rPr>
        <w:t>،</w:t>
      </w:r>
      <w:r w:rsidR="008C2CDD" w:rsidRPr="003D47FA">
        <w:rPr>
          <w:b/>
          <w:rtl/>
        </w:rPr>
        <w:t xml:space="preserve"> إلا</w:t>
      </w:r>
      <w:r w:rsidR="00AB6BA0">
        <w:rPr>
          <w:b/>
          <w:rtl/>
        </w:rPr>
        <w:t xml:space="preserve"> أنه </w:t>
      </w:r>
      <w:r w:rsidR="008C2CDD" w:rsidRPr="003D47FA">
        <w:rPr>
          <w:b/>
          <w:rtl/>
        </w:rPr>
        <w:t>أوجب الرحمة على نفسه على سبيل الفضل والكرم</w:t>
      </w:r>
      <w:r w:rsidR="001D5F3D">
        <w:rPr>
          <w:b/>
          <w:rtl/>
        </w:rPr>
        <w:t>،</w:t>
      </w:r>
      <w:r w:rsidR="00EE31E7" w:rsidRPr="003D47FA">
        <w:rPr>
          <w:b/>
          <w:rtl/>
        </w:rPr>
        <w:t xml:space="preserve"> </w:t>
      </w:r>
      <w:r w:rsidR="008C2CDD" w:rsidRPr="003D47FA">
        <w:rPr>
          <w:b/>
          <w:rtl/>
        </w:rPr>
        <w:t>وقالت المعتزلة: إن كونه عالماً بقبح القبائح وعالماً بكونه غنياً عنها</w:t>
      </w:r>
      <w:r w:rsidR="001D5F3D">
        <w:rPr>
          <w:b/>
          <w:rtl/>
        </w:rPr>
        <w:t>،</w:t>
      </w:r>
      <w:r w:rsidR="008C2CDD" w:rsidRPr="003D47FA">
        <w:rPr>
          <w:b/>
          <w:rtl/>
        </w:rPr>
        <w:t xml:space="preserve"> يمنعه من الإقدام على القبائح ولو فعله كان ظلماً</w:t>
      </w:r>
      <w:r w:rsidR="001D5F3D">
        <w:rPr>
          <w:b/>
          <w:rtl/>
        </w:rPr>
        <w:t>،</w:t>
      </w:r>
      <w:r w:rsidR="008C2CDD" w:rsidRPr="003D47FA">
        <w:rPr>
          <w:b/>
          <w:rtl/>
        </w:rPr>
        <w:t xml:space="preserve"> والظلم قبيح</w:t>
      </w:r>
      <w:r w:rsidR="001D5F3D">
        <w:rPr>
          <w:b/>
          <w:rtl/>
        </w:rPr>
        <w:t>،</w:t>
      </w:r>
      <w:r w:rsidR="008C2CDD" w:rsidRPr="003D47FA">
        <w:rPr>
          <w:b/>
          <w:rtl/>
        </w:rPr>
        <w:t xml:space="preserve"> والقبيح منه محال</w:t>
      </w:r>
      <w:r w:rsidR="001D5F3D">
        <w:rPr>
          <w:b/>
          <w:rtl/>
        </w:rPr>
        <w:t>،</w:t>
      </w:r>
      <w:r w:rsidR="00EE31E7" w:rsidRPr="003D47FA">
        <w:rPr>
          <w:b/>
          <w:rtl/>
        </w:rPr>
        <w:t xml:space="preserve"> </w:t>
      </w:r>
      <w:r w:rsidR="008C2CDD" w:rsidRPr="003D47FA">
        <w:rPr>
          <w:b/>
          <w:rtl/>
        </w:rPr>
        <w:t>وهذه المسألة من المسائل الجلية في علم الأصول</w:t>
      </w:r>
      <w:r w:rsidR="001D5F3D">
        <w:rPr>
          <w:b/>
          <w:rtl/>
        </w:rPr>
        <w:t>،</w:t>
      </w:r>
      <w:r w:rsidR="008C2CDD" w:rsidRPr="003D47FA">
        <w:rPr>
          <w:b/>
          <w:rtl/>
        </w:rPr>
        <w:t xml:space="preserve"> المسألة الثانية</w:t>
      </w:r>
      <w:r w:rsidR="008C2CDD" w:rsidRPr="003D47FA">
        <w:t xml:space="preserve">: </w:t>
      </w:r>
      <w:r w:rsidR="008C2CDD" w:rsidRPr="003D47FA">
        <w:rPr>
          <w:b/>
          <w:rtl/>
        </w:rPr>
        <w:t>دلت هذه الآية علىأنه لا يمتنع تسمية ذات الله تعالى بالنفس وأيضاً قوله تعالى</w:t>
      </w:r>
      <w:r w:rsidR="008C2CDD" w:rsidRPr="003D47FA">
        <w:t>: {</w:t>
      </w:r>
      <w:r w:rsidR="008C2CDD" w:rsidRPr="003D47FA">
        <w:rPr>
          <w:b/>
          <w:rtl/>
        </w:rPr>
        <w:t>تعلم ما في نفسي ولا أعلم ما في نفسك} (المائدة: 116)</w:t>
      </w:r>
      <w:r w:rsidR="001D5F3D">
        <w:rPr>
          <w:b/>
          <w:rtl/>
        </w:rPr>
        <w:t>،،</w:t>
      </w:r>
      <w:r w:rsidR="008C2CDD" w:rsidRPr="003D47FA">
        <w:rPr>
          <w:b/>
          <w:rtl/>
        </w:rPr>
        <w:t xml:space="preserve"> والنفس ههنا بمعنى الذات</w:t>
      </w:r>
      <w:r w:rsidR="008C2CDD" w:rsidRPr="003D47FA">
        <w:t xml:space="preserve"> </w:t>
      </w:r>
      <w:r w:rsidR="008C2CDD" w:rsidRPr="003D47FA">
        <w:rPr>
          <w:b/>
          <w:rtl/>
        </w:rPr>
        <w:t>والحقيقة</w:t>
      </w:r>
      <w:r w:rsidR="001D5F3D">
        <w:rPr>
          <w:b/>
          <w:rtl/>
        </w:rPr>
        <w:t>،</w:t>
      </w:r>
      <w:r w:rsidR="008C2CDD" w:rsidRPr="003D47FA">
        <w:rPr>
          <w:b/>
          <w:rtl/>
        </w:rPr>
        <w:t xml:space="preserve"> وأما بمعنى الجسم والدم فالله سبحانه وتعالى مقدس عنه</w:t>
      </w:r>
      <w:r w:rsidR="001D5F3D">
        <w:rPr>
          <w:b/>
          <w:rtl/>
        </w:rPr>
        <w:t>،</w:t>
      </w:r>
      <w:r w:rsidR="00EE31E7" w:rsidRPr="003D47FA">
        <w:rPr>
          <w:b/>
          <w:rtl/>
        </w:rPr>
        <w:t xml:space="preserve"> </w:t>
      </w:r>
      <w:r w:rsidR="008C2CDD" w:rsidRPr="003D47FA">
        <w:rPr>
          <w:b/>
          <w:rtl/>
        </w:rPr>
        <w:t>لأنه لو كان</w:t>
      </w:r>
      <w:r w:rsidR="008C2CDD" w:rsidRPr="003D47FA">
        <w:t xml:space="preserve"> </w:t>
      </w:r>
      <w:r w:rsidR="008C2CDD" w:rsidRPr="003D47FA">
        <w:rPr>
          <w:b/>
          <w:rtl/>
        </w:rPr>
        <w:t>جسماً لكان مركباً والمركب ممكن وأيضاً</w:t>
      </w:r>
      <w:r w:rsidR="00AB6BA0">
        <w:rPr>
          <w:b/>
          <w:rtl/>
        </w:rPr>
        <w:t xml:space="preserve"> أنه </w:t>
      </w:r>
      <w:r w:rsidR="008C2CDD" w:rsidRPr="003D47FA">
        <w:rPr>
          <w:b/>
          <w:rtl/>
        </w:rPr>
        <w:t>أحد</w:t>
      </w:r>
      <w:r w:rsidR="001D5F3D">
        <w:rPr>
          <w:b/>
          <w:rtl/>
        </w:rPr>
        <w:t>،</w:t>
      </w:r>
      <w:r w:rsidR="008C2CDD" w:rsidRPr="003D47FA">
        <w:rPr>
          <w:b/>
          <w:rtl/>
        </w:rPr>
        <w:t xml:space="preserve"> والأحد لا يكون مركباً</w:t>
      </w:r>
      <w:r w:rsidR="001D5F3D">
        <w:rPr>
          <w:b/>
          <w:rtl/>
        </w:rPr>
        <w:t>،</w:t>
      </w:r>
      <w:r w:rsidR="008C2CDD" w:rsidRPr="003D47FA">
        <w:rPr>
          <w:b/>
          <w:rtl/>
        </w:rPr>
        <w:t xml:space="preserve"> وما لا</w:t>
      </w:r>
      <w:r w:rsidR="008C2CDD" w:rsidRPr="003D47FA">
        <w:t xml:space="preserve"> </w:t>
      </w:r>
      <w:r w:rsidR="008C2CDD" w:rsidRPr="003D47FA">
        <w:rPr>
          <w:b/>
          <w:rtl/>
        </w:rPr>
        <w:t>يكون مركباً لا يكون جسماً وأيضاً</w:t>
      </w:r>
      <w:r w:rsidR="00AB6BA0">
        <w:rPr>
          <w:b/>
          <w:rtl/>
        </w:rPr>
        <w:t xml:space="preserve"> أنه </w:t>
      </w:r>
      <w:r w:rsidR="008C2CDD" w:rsidRPr="003D47FA">
        <w:rPr>
          <w:b/>
          <w:rtl/>
        </w:rPr>
        <w:t>غني كما قال {والله الغني}والغني لا يكون مركباً</w:t>
      </w:r>
      <w:r w:rsidR="008C2CDD" w:rsidRPr="003D47FA">
        <w:t xml:space="preserve"> </w:t>
      </w:r>
      <w:r w:rsidR="008C2CDD" w:rsidRPr="003D47FA">
        <w:rPr>
          <w:b/>
          <w:rtl/>
        </w:rPr>
        <w:t>وما لا يكون مركباً لا يكون جسماً وأيضاً الأجسام متماثلة في تمام الماهية</w:t>
      </w:r>
      <w:r w:rsidR="001D5F3D">
        <w:rPr>
          <w:b/>
          <w:rtl/>
        </w:rPr>
        <w:t>،</w:t>
      </w:r>
      <w:r w:rsidR="008C2CDD" w:rsidRPr="003D47FA">
        <w:rPr>
          <w:b/>
          <w:rtl/>
        </w:rPr>
        <w:t xml:space="preserve"> فلو</w:t>
      </w:r>
      <w:r w:rsidR="008C2CDD" w:rsidRPr="003D47FA">
        <w:t xml:space="preserve"> </w:t>
      </w:r>
      <w:r w:rsidR="008C2CDD" w:rsidRPr="003D47FA">
        <w:rPr>
          <w:b/>
          <w:rtl/>
        </w:rPr>
        <w:t>كان جسماً لحصل له مثل وذلك باطل لقوله {ليس كمثله شيء} (الشورى: 11) فأما الدلائل</w:t>
      </w:r>
      <w:r w:rsidR="008C2CDD" w:rsidRPr="003D47FA">
        <w:t xml:space="preserve"> </w:t>
      </w:r>
      <w:r w:rsidR="008C2CDD" w:rsidRPr="003D47FA">
        <w:rPr>
          <w:b/>
          <w:rtl/>
        </w:rPr>
        <w:t>العقلية فكثيرة ظاهرة باهرة قوية جلية والحمد لله عليه</w:t>
      </w:r>
      <w:r w:rsidR="00EE31E7" w:rsidRPr="003D47FA">
        <w:rPr>
          <w:b/>
          <w:rtl/>
        </w:rPr>
        <w:t>)</w:t>
      </w:r>
      <w:r w:rsidR="008C2CDD" w:rsidRPr="003D47FA">
        <w:rPr>
          <w:b/>
          <w:rtl/>
        </w:rPr>
        <w:t xml:space="preserve"> أهـ </w:t>
      </w:r>
      <w:r w:rsidR="00EE31E7" w:rsidRPr="003D47FA">
        <w:rPr>
          <w:b/>
          <w:rtl/>
        </w:rPr>
        <w:t>[</w:t>
      </w:r>
      <w:r w:rsidR="008C2CDD" w:rsidRPr="003D47FA">
        <w:rPr>
          <w:b/>
          <w:rtl/>
        </w:rPr>
        <w:t>تفسير الرازي (الأنعام-54)</w:t>
      </w:r>
      <w:r w:rsidR="00EE31E7" w:rsidRPr="003D47FA">
        <w:rPr>
          <w:b/>
          <w:rtl/>
        </w:rPr>
        <w:t>]</w:t>
      </w:r>
      <w:r w:rsidR="001D5F3D">
        <w:rPr>
          <w:b/>
          <w:rtl/>
        </w:rPr>
        <w:t>،</w:t>
      </w:r>
      <w:r w:rsidR="008C2CDD" w:rsidRPr="003D47FA">
        <w:rPr>
          <w:b/>
          <w:rtl/>
        </w:rPr>
        <w:t xml:space="preserve"> </w:t>
      </w:r>
    </w:p>
    <w:p w14:paraId="6FE40F05" w14:textId="0903EEED" w:rsidR="008C2CDD" w:rsidRPr="003D47FA" w:rsidRDefault="00DA1D5A" w:rsidP="00DA1D5A">
      <w:pPr>
        <w:rPr>
          <w:rtl/>
        </w:rPr>
      </w:pPr>
      <w:r w:rsidRPr="003D47FA">
        <w:rPr>
          <w:b/>
          <w:bCs/>
          <w:rtl/>
        </w:rPr>
        <w:t xml:space="preserve">[6] </w:t>
      </w:r>
      <w:r w:rsidR="008C2CDD" w:rsidRPr="003D47FA">
        <w:rPr>
          <w:b/>
          <w:bCs/>
          <w:rtl/>
        </w:rPr>
        <w:t>وقال الإمام أبو منصور عبد القاهر البغدادي</w:t>
      </w:r>
      <w:r w:rsidR="008C2CDD" w:rsidRPr="003D47FA">
        <w:rPr>
          <w:b/>
          <w:rtl/>
        </w:rPr>
        <w:t xml:space="preserve"> في كتابه أصول الدين - بعد أن نص على أن المشبه عابد وثن -</w:t>
      </w:r>
      <w:r w:rsidR="00EE31E7" w:rsidRPr="003D47FA">
        <w:rPr>
          <w:b/>
          <w:rtl/>
        </w:rPr>
        <w:t xml:space="preserve">: </w:t>
      </w:r>
      <w:r w:rsidR="008C2CDD" w:rsidRPr="003D47FA">
        <w:rPr>
          <w:b/>
          <w:rtl/>
        </w:rPr>
        <w:t>"</w:t>
      </w:r>
      <w:r w:rsidR="00EE31E7" w:rsidRPr="003D47FA">
        <w:rPr>
          <w:b/>
          <w:rtl/>
        </w:rPr>
        <w:t xml:space="preserve"> </w:t>
      </w:r>
      <w:r w:rsidR="008C2CDD" w:rsidRPr="003D47FA">
        <w:rPr>
          <w:b/>
          <w:rtl/>
        </w:rPr>
        <w:t>وأما جسمية خرسان من الكرامية فتكفيرهم واجب لقولهم بأن الله له حد ونهاية من جهة السفل ومنها يماس عرشه ولقولهم بأن الله محل للحوادث وإنما يرى الشيء برؤية تحدث فيه ويدرك ما يسمعه بإدراك يحدث فيه ولولا حدوث الادراك فيه لم يكن مدركا لصوت ولا مدركا لمرئي وقد أفسدوا بإجازة حلول الحوادث في ذات الله تعالى لأنفسهم دلالة الموحدين على حدوث الأجسام بحلول الحوادث وإذا لم يصح على أصولهم حدوث حدوث العالم لم يكون لهم طريق إلى معرفة صانع العالم وصاروا جاهلين به "</w:t>
      </w:r>
      <w:r w:rsidR="00EE31E7" w:rsidRPr="003D47FA">
        <w:rPr>
          <w:b/>
          <w:rtl/>
        </w:rPr>
        <w:t xml:space="preserve"> </w:t>
      </w:r>
      <w:r w:rsidR="008C2CDD" w:rsidRPr="003D47FA">
        <w:rPr>
          <w:b/>
          <w:rtl/>
        </w:rPr>
        <w:t>أهـ</w:t>
      </w:r>
      <w:r w:rsidR="00EE31E7" w:rsidRPr="003D47FA">
        <w:rPr>
          <w:b/>
          <w:rtl/>
        </w:rPr>
        <w:t xml:space="preserve"> [</w:t>
      </w:r>
      <w:r w:rsidR="008C2CDD" w:rsidRPr="003D47FA">
        <w:rPr>
          <w:b/>
          <w:rtl/>
        </w:rPr>
        <w:t>أصول الدين صـ 337</w:t>
      </w:r>
      <w:r w:rsidR="00EE31E7" w:rsidRPr="003D47FA">
        <w:rPr>
          <w:b/>
          <w:rtl/>
        </w:rPr>
        <w:t>]</w:t>
      </w:r>
      <w:r w:rsidR="001D5F3D">
        <w:rPr>
          <w:b/>
          <w:rtl/>
        </w:rPr>
        <w:t>،</w:t>
      </w:r>
      <w:r w:rsidR="00745F9B">
        <w:rPr>
          <w:b/>
          <w:rtl/>
        </w:rPr>
        <w:t xml:space="preserve"> </w:t>
      </w:r>
      <w:r w:rsidR="008C2CDD" w:rsidRPr="003D47FA">
        <w:rPr>
          <w:b/>
          <w:bCs/>
          <w:rtl/>
        </w:rPr>
        <w:t>وقال أيضا في كتاب الأسماء والصفات له</w:t>
      </w:r>
      <w:r w:rsidR="00EE31E7" w:rsidRPr="003D47FA">
        <w:rPr>
          <w:b/>
          <w:bCs/>
          <w:rtl/>
        </w:rPr>
        <w:t xml:space="preserve">: </w:t>
      </w:r>
      <w:r w:rsidR="008C2CDD" w:rsidRPr="003D47FA">
        <w:rPr>
          <w:b/>
          <w:rtl/>
        </w:rPr>
        <w:t>" إن الأشعري وأكثر المتكلمين قالوا بتكفير كل مبتدع كانت بدعته كفرا أو أدت إلى كفر كمن زعم أن لمعبوده صورة أو أن له حدا ونهاية أو</w:t>
      </w:r>
      <w:r w:rsidR="00AB6BA0">
        <w:rPr>
          <w:b/>
          <w:rtl/>
        </w:rPr>
        <w:t xml:space="preserve"> أنه </w:t>
      </w:r>
      <w:r w:rsidR="008C2CDD" w:rsidRPr="003D47FA">
        <w:rPr>
          <w:b/>
          <w:rtl/>
        </w:rPr>
        <w:t>يجوز عليه الحركة والسكون</w:t>
      </w:r>
      <w:r w:rsidR="001D5F3D">
        <w:rPr>
          <w:b/>
          <w:rtl/>
        </w:rPr>
        <w:t>،</w:t>
      </w:r>
      <w:r w:rsidR="00EE31E7" w:rsidRPr="003D47FA">
        <w:rPr>
          <w:b/>
          <w:rtl/>
        </w:rPr>
        <w:t xml:space="preserve"> </w:t>
      </w:r>
      <w:r w:rsidR="008C2CDD" w:rsidRPr="003D47FA">
        <w:rPr>
          <w:b/>
          <w:rtl/>
        </w:rPr>
        <w:t>ولا إشكال لذي لب في تكفير الكرامية مجسمة خراسان في قولهم عن الله جسم له حد ونهاية من تحته وإنه مماس لعرشه وإنه محل الحوادث وإنه يحدث فيه قوله وإرادته "</w:t>
      </w:r>
      <w:r w:rsidR="00EE31E7" w:rsidRPr="003D47FA">
        <w:rPr>
          <w:b/>
          <w:rtl/>
        </w:rPr>
        <w:t xml:space="preserve"> </w:t>
      </w:r>
      <w:r w:rsidR="008C2CDD" w:rsidRPr="003D47FA">
        <w:rPr>
          <w:b/>
          <w:rtl/>
        </w:rPr>
        <w:t>أهـ</w:t>
      </w:r>
      <w:r w:rsidR="001D5F3D">
        <w:rPr>
          <w:b/>
          <w:rtl/>
        </w:rPr>
        <w:t>،</w:t>
      </w:r>
      <w:r w:rsidR="00EE31E7" w:rsidRPr="003D47FA">
        <w:rPr>
          <w:b/>
          <w:rtl/>
        </w:rPr>
        <w:t xml:space="preserve"> </w:t>
      </w:r>
      <w:r w:rsidR="008C2CDD" w:rsidRPr="003D47FA">
        <w:rPr>
          <w:b/>
          <w:rtl/>
        </w:rPr>
        <w:t>مقالات الشيخ محمد زاهد الكوثري ص</w:t>
      </w:r>
      <w:r w:rsidR="00EE31E7" w:rsidRPr="003D47FA">
        <w:rPr>
          <w:b/>
          <w:rtl/>
        </w:rPr>
        <w:t>:</w:t>
      </w:r>
      <w:r w:rsidR="008C2CDD" w:rsidRPr="003D47FA">
        <w:rPr>
          <w:b/>
          <w:rtl/>
        </w:rPr>
        <w:t xml:space="preserve"> 396</w:t>
      </w:r>
    </w:p>
    <w:p w14:paraId="1B213784" w14:textId="043CC7C9" w:rsidR="008C2CDD" w:rsidRPr="003D47FA" w:rsidRDefault="00DA1D5A" w:rsidP="008C2CDD">
      <w:pPr>
        <w:rPr>
          <w:b/>
          <w:rtl/>
        </w:rPr>
      </w:pPr>
      <w:r w:rsidRPr="003D47FA">
        <w:rPr>
          <w:b/>
          <w:bCs/>
          <w:rtl/>
        </w:rPr>
        <w:t xml:space="preserve">[7] </w:t>
      </w:r>
      <w:r w:rsidR="008C2CDD" w:rsidRPr="003D47FA">
        <w:rPr>
          <w:b/>
          <w:bCs/>
          <w:rtl/>
        </w:rPr>
        <w:t xml:space="preserve">وجاء في إكمال المعلم </w:t>
      </w:r>
      <w:r w:rsidR="00EE31E7" w:rsidRPr="003D47FA">
        <w:rPr>
          <w:b/>
          <w:rtl/>
        </w:rPr>
        <w:t>[</w:t>
      </w:r>
      <w:r w:rsidR="008C2CDD" w:rsidRPr="003D47FA">
        <w:rPr>
          <w:b/>
          <w:rtl/>
        </w:rPr>
        <w:t>ج8 من ص90:87</w:t>
      </w:r>
      <w:r w:rsidR="00EE31E7" w:rsidRPr="003D47FA">
        <w:rPr>
          <w:b/>
          <w:rtl/>
        </w:rPr>
        <w:t xml:space="preserve">]: </w:t>
      </w:r>
      <w:r w:rsidR="008C2CDD" w:rsidRPr="003D47FA">
        <w:rPr>
          <w:b/>
          <w:rtl/>
        </w:rPr>
        <w:t>قال الامام ابن عياض</w:t>
      </w:r>
      <w:r w:rsidR="00EE31E7" w:rsidRPr="003D47FA">
        <w:rPr>
          <w:b/>
          <w:rtl/>
        </w:rPr>
        <w:t>:</w:t>
      </w:r>
      <w:r w:rsidR="008C2CDD" w:rsidRPr="003D47FA">
        <w:rPr>
          <w:b/>
          <w:rtl/>
        </w:rPr>
        <w:t xml:space="preserve"> هذا حديث ثابت عند أهل النقل</w:t>
      </w:r>
      <w:r w:rsidR="001D5F3D">
        <w:rPr>
          <w:b/>
          <w:rtl/>
        </w:rPr>
        <w:t>،</w:t>
      </w:r>
      <w:r w:rsidR="008C2CDD" w:rsidRPr="003D47FA">
        <w:rPr>
          <w:b/>
          <w:rtl/>
        </w:rPr>
        <w:t xml:space="preserve"> وقد رواه بعضهم أن الله خلق آدم على صورة الرحمن ولا يليق هذا عند أهل النقل واعلم أن هذا الحديث غلط فيه ابن قتيبة وأجراه على ظاهره</w:t>
      </w:r>
      <w:r w:rsidR="001D5F3D">
        <w:rPr>
          <w:b/>
          <w:rtl/>
        </w:rPr>
        <w:t>،</w:t>
      </w:r>
      <w:r w:rsidR="008C2CDD" w:rsidRPr="003D47FA">
        <w:rPr>
          <w:b/>
          <w:rtl/>
        </w:rPr>
        <w:t xml:space="preserve"> وقال</w:t>
      </w:r>
      <w:r w:rsidR="00EE31E7" w:rsidRPr="003D47FA">
        <w:rPr>
          <w:b/>
          <w:rtl/>
        </w:rPr>
        <w:t>:</w:t>
      </w:r>
      <w:r w:rsidR="008C2CDD" w:rsidRPr="003D47FA">
        <w:rPr>
          <w:b/>
          <w:rtl/>
        </w:rPr>
        <w:t xml:space="preserve"> فإن الله سبحانه له صور لا كالصور وأجرى الحديث على ظاهره</w:t>
      </w:r>
      <w:r w:rsidR="001D5F3D">
        <w:rPr>
          <w:b/>
          <w:rtl/>
        </w:rPr>
        <w:t>،</w:t>
      </w:r>
      <w:r w:rsidR="008C2CDD" w:rsidRPr="003D47FA">
        <w:rPr>
          <w:b/>
          <w:rtl/>
        </w:rPr>
        <w:t xml:space="preserve"> والذي قاله لا يخفى فساده لأن الصورة تفيد التركيب وكل مركب محدث</w:t>
      </w:r>
      <w:r w:rsidR="001D5F3D">
        <w:rPr>
          <w:b/>
          <w:rtl/>
        </w:rPr>
        <w:t>،</w:t>
      </w:r>
      <w:r w:rsidR="008C2CDD" w:rsidRPr="003D47FA">
        <w:rPr>
          <w:b/>
          <w:rtl/>
        </w:rPr>
        <w:t xml:space="preserve"> والباري سبحانه وتعالى ليس بمحدث</w:t>
      </w:r>
      <w:r w:rsidR="001D5F3D">
        <w:rPr>
          <w:b/>
          <w:rtl/>
        </w:rPr>
        <w:t>،</w:t>
      </w:r>
      <w:r w:rsidR="008C2CDD" w:rsidRPr="003D47FA">
        <w:rPr>
          <w:b/>
          <w:rtl/>
        </w:rPr>
        <w:t xml:space="preserve"> فليس بمركب وما ليس بمركب فليس بمصور وهذا من جنس قول المبتدعة أن الله الباري جل وعز جسم لا كالأجسام لما رأوا أهل السنة قالوا شيء لا كالأشياء طردوا الاستعمال فقالوا</w:t>
      </w:r>
      <w:r w:rsidR="00EE31E7" w:rsidRPr="003D47FA">
        <w:rPr>
          <w:b/>
          <w:rtl/>
        </w:rPr>
        <w:t>:</w:t>
      </w:r>
      <w:r w:rsidR="008C2CDD" w:rsidRPr="003D47FA">
        <w:rPr>
          <w:b/>
          <w:rtl/>
        </w:rPr>
        <w:t xml:space="preserve"> جسم لا كالأجسام ـ وقال ابن قتيبة صورة لا كالصور</w:t>
      </w:r>
      <w:r w:rsidR="001D5F3D">
        <w:rPr>
          <w:b/>
          <w:rtl/>
        </w:rPr>
        <w:t>،</w:t>
      </w:r>
      <w:r w:rsidR="008C2CDD" w:rsidRPr="003D47FA">
        <w:rPr>
          <w:b/>
          <w:rtl/>
        </w:rPr>
        <w:t xml:space="preserve"> وقال آخرون</w:t>
      </w:r>
      <w:r w:rsidR="00EE31E7" w:rsidRPr="003D47FA">
        <w:rPr>
          <w:b/>
          <w:rtl/>
        </w:rPr>
        <w:t>:</w:t>
      </w:r>
      <w:r w:rsidR="008C2CDD" w:rsidRPr="003D47FA">
        <w:rPr>
          <w:b/>
          <w:rtl/>
        </w:rPr>
        <w:t xml:space="preserve"> إن الضمير عائد على آدم نفسه</w:t>
      </w:r>
      <w:r w:rsidR="001D5F3D">
        <w:rPr>
          <w:b/>
          <w:rtl/>
        </w:rPr>
        <w:t>،،</w:t>
      </w:r>
      <w:r w:rsidR="00EE31E7" w:rsidRPr="003D47FA">
        <w:rPr>
          <w:b/>
          <w:rtl/>
        </w:rPr>
        <w:t xml:space="preserve"> </w:t>
      </w:r>
      <w:r w:rsidR="008C2CDD" w:rsidRPr="003D47FA">
        <w:rPr>
          <w:b/>
          <w:rtl/>
        </w:rPr>
        <w:t>وعورض هذا التأويل</w:t>
      </w:r>
      <w:r w:rsidR="001D5F3D">
        <w:rPr>
          <w:b/>
          <w:rtl/>
        </w:rPr>
        <w:t>،</w:t>
      </w:r>
      <w:r w:rsidR="008C2CDD" w:rsidRPr="003D47FA">
        <w:rPr>
          <w:b/>
          <w:rtl/>
        </w:rPr>
        <w:t xml:space="preserve"> وإنما يحسن إذا روي لفظ النبي صلى الله عليه وسلم مجردا من لا لسبب مقتصرا منه على قوله</w:t>
      </w:r>
      <w:r w:rsidR="00EE31E7" w:rsidRPr="003D47FA">
        <w:rPr>
          <w:b/>
          <w:rtl/>
        </w:rPr>
        <w:t>:</w:t>
      </w:r>
      <w:r w:rsidR="008C2CDD" w:rsidRPr="003D47FA">
        <w:rPr>
          <w:b/>
          <w:rtl/>
        </w:rPr>
        <w:t xml:space="preserve"> </w:t>
      </w:r>
      <w:r w:rsidR="00870F46">
        <w:rPr>
          <w:b/>
          <w:rtl/>
        </w:rPr>
        <w:t>(</w:t>
      </w:r>
      <w:r w:rsidR="008C2CDD" w:rsidRPr="003D47FA">
        <w:rPr>
          <w:b/>
          <w:rtl/>
        </w:rPr>
        <w:t>إن الله خلق أدم على صورته</w:t>
      </w:r>
      <w:r w:rsidR="00870F46">
        <w:rPr>
          <w:b/>
          <w:rtl/>
        </w:rPr>
        <w:t>)</w:t>
      </w:r>
      <w:r w:rsidR="008C2CDD" w:rsidRPr="003D47FA">
        <w:rPr>
          <w:b/>
          <w:rtl/>
        </w:rPr>
        <w:t xml:space="preserve"> وقال آخرون</w:t>
      </w:r>
      <w:r w:rsidR="00EE31E7" w:rsidRPr="003D47FA">
        <w:rPr>
          <w:b/>
          <w:rtl/>
        </w:rPr>
        <w:t>:</w:t>
      </w:r>
      <w:r w:rsidR="008C2CDD" w:rsidRPr="003D47FA">
        <w:rPr>
          <w:b/>
          <w:rtl/>
        </w:rPr>
        <w:t xml:space="preserve"> إن الضمير يعود إلى الله سبحانه وتعالى</w:t>
      </w:r>
      <w:r w:rsidR="001D5F3D">
        <w:rPr>
          <w:b/>
          <w:rtl/>
        </w:rPr>
        <w:t>،</w:t>
      </w:r>
      <w:r w:rsidR="008C2CDD" w:rsidRPr="003D47FA">
        <w:rPr>
          <w:b/>
          <w:rtl/>
        </w:rPr>
        <w:t xml:space="preserve"> ويكون له وجهان</w:t>
      </w:r>
      <w:r w:rsidR="00EE31E7" w:rsidRPr="003D47FA">
        <w:rPr>
          <w:b/>
          <w:rtl/>
        </w:rPr>
        <w:t>:</w:t>
      </w:r>
      <w:r w:rsidR="008C2CDD" w:rsidRPr="003D47FA">
        <w:rPr>
          <w:b/>
          <w:rtl/>
        </w:rPr>
        <w:t xml:space="preserve"> أحدهما</w:t>
      </w:r>
      <w:r w:rsidR="00EE31E7" w:rsidRPr="003D47FA">
        <w:rPr>
          <w:b/>
          <w:rtl/>
        </w:rPr>
        <w:t>:</w:t>
      </w:r>
      <w:r w:rsidR="008C2CDD" w:rsidRPr="003D47FA">
        <w:rPr>
          <w:b/>
          <w:rtl/>
        </w:rPr>
        <w:t xml:space="preserve"> أن يراد بالصورة الصفة كما صورة فلان عند السلطان كذا</w:t>
      </w:r>
      <w:r w:rsidR="001D5F3D">
        <w:rPr>
          <w:b/>
          <w:rtl/>
        </w:rPr>
        <w:t>،</w:t>
      </w:r>
      <w:r w:rsidR="008C2CDD" w:rsidRPr="003D47FA">
        <w:rPr>
          <w:b/>
          <w:rtl/>
        </w:rPr>
        <w:t xml:space="preserve"> ثانيهما</w:t>
      </w:r>
      <w:r w:rsidR="00EE31E7" w:rsidRPr="003D47FA">
        <w:rPr>
          <w:b/>
          <w:rtl/>
        </w:rPr>
        <w:t>:</w:t>
      </w:r>
      <w:r w:rsidR="008C2CDD" w:rsidRPr="003D47FA">
        <w:rPr>
          <w:b/>
          <w:rtl/>
        </w:rPr>
        <w:t xml:space="preserve"> أن تكون إضافة الصورة إضافة تشريف واختصاص كما قيل في الكعبة بيت الله</w:t>
      </w:r>
      <w:r w:rsidR="001D5F3D">
        <w:rPr>
          <w:b/>
          <w:rtl/>
        </w:rPr>
        <w:t>،</w:t>
      </w:r>
      <w:r w:rsidR="008C2CDD" w:rsidRPr="003D47FA">
        <w:rPr>
          <w:b/>
          <w:rtl/>
        </w:rPr>
        <w:t xml:space="preserve"> وإن كانت البيوت كلها له</w:t>
      </w:r>
      <w:r w:rsidR="001D5F3D">
        <w:rPr>
          <w:b/>
          <w:rtl/>
        </w:rPr>
        <w:t>،</w:t>
      </w:r>
      <w:r w:rsidR="008C2CDD" w:rsidRPr="003D47FA">
        <w:rPr>
          <w:b/>
          <w:rtl/>
        </w:rPr>
        <w:t xml:space="preserve"> وكما قال تعالى</w:t>
      </w:r>
      <w:r w:rsidR="00EE31E7" w:rsidRPr="003D47FA">
        <w:rPr>
          <w:b/>
          <w:rtl/>
        </w:rPr>
        <w:t>:</w:t>
      </w:r>
      <w:r w:rsidR="008C2CDD" w:rsidRPr="003D47FA">
        <w:rPr>
          <w:b/>
          <w:rtl/>
        </w:rPr>
        <w:t xml:space="preserve"> </w:t>
      </w:r>
      <w:r w:rsidR="00EE31E7" w:rsidRPr="003D47FA">
        <w:rPr>
          <w:b/>
          <w:rtl/>
        </w:rPr>
        <w:t>(</w:t>
      </w:r>
      <w:r w:rsidR="008C2CDD" w:rsidRPr="003D47FA">
        <w:rPr>
          <w:b/>
          <w:rtl/>
        </w:rPr>
        <w:t>ناقة الله</w:t>
      </w:r>
      <w:r w:rsidR="00EE31E7" w:rsidRPr="003D47FA">
        <w:rPr>
          <w:b/>
          <w:rtl/>
        </w:rPr>
        <w:t>)</w:t>
      </w:r>
      <w:r w:rsidR="001D5F3D">
        <w:rPr>
          <w:b/>
          <w:rtl/>
        </w:rPr>
        <w:t>،</w:t>
      </w:r>
      <w:r w:rsidR="008C2CDD" w:rsidRPr="003D47FA">
        <w:rPr>
          <w:b/>
          <w:rtl/>
        </w:rPr>
        <w:t xml:space="preserve"> قال القاضي</w:t>
      </w:r>
      <w:r w:rsidR="00EE31E7" w:rsidRPr="003D47FA">
        <w:rPr>
          <w:b/>
          <w:rtl/>
        </w:rPr>
        <w:t>:</w:t>
      </w:r>
      <w:r w:rsidR="008C2CDD" w:rsidRPr="003D47FA">
        <w:rPr>
          <w:b/>
          <w:rtl/>
        </w:rPr>
        <w:t xml:space="preserve"> </w:t>
      </w:r>
      <w:r w:rsidR="00EE31E7" w:rsidRPr="003D47FA">
        <w:rPr>
          <w:b/>
          <w:rtl/>
        </w:rPr>
        <w:t>(</w:t>
      </w:r>
      <w:r w:rsidR="008C2CDD" w:rsidRPr="003D47FA">
        <w:rPr>
          <w:b/>
          <w:rtl/>
        </w:rPr>
        <w:t>الهاء عائدة على الأخ المنهي أن يضرب وجهه في الحديث</w:t>
      </w:r>
      <w:r w:rsidR="00EE31E7" w:rsidRPr="003D47FA">
        <w:rPr>
          <w:b/>
          <w:rtl/>
        </w:rPr>
        <w:t>:</w:t>
      </w:r>
      <w:r w:rsidR="008C2CDD" w:rsidRPr="003D47FA">
        <w:rPr>
          <w:b/>
          <w:rtl/>
        </w:rPr>
        <w:t xml:space="preserve"> </w:t>
      </w:r>
      <w:r w:rsidR="00870F46">
        <w:rPr>
          <w:b/>
          <w:rtl/>
        </w:rPr>
        <w:t>(</w:t>
      </w:r>
      <w:r w:rsidR="008C2CDD" w:rsidRPr="003D47FA">
        <w:rPr>
          <w:b/>
          <w:rtl/>
        </w:rPr>
        <w:t>إذا قاتل أحدكم أخاه فليجتنب الوجه فإن الله خلق آدم على صورته</w:t>
      </w:r>
      <w:r w:rsidR="00870F46">
        <w:rPr>
          <w:b/>
          <w:rtl/>
        </w:rPr>
        <w:t>)</w:t>
      </w:r>
      <w:r w:rsidR="008C2CDD" w:rsidRPr="003D47FA">
        <w:rPr>
          <w:b/>
          <w:rtl/>
        </w:rPr>
        <w:t xml:space="preserve"> ويستقيم الكلام وتظهر فائدة الحديث</w:t>
      </w:r>
      <w:r w:rsidR="001D5F3D">
        <w:rPr>
          <w:b/>
          <w:rtl/>
        </w:rPr>
        <w:t>،</w:t>
      </w:r>
      <w:r w:rsidR="008C2CDD" w:rsidRPr="003D47FA">
        <w:rPr>
          <w:b/>
          <w:rtl/>
        </w:rPr>
        <w:t xml:space="preserve"> ويزول الاشكال</w:t>
      </w:r>
      <w:r w:rsidR="00EE31E7" w:rsidRPr="003D47FA">
        <w:rPr>
          <w:b/>
          <w:rtl/>
        </w:rPr>
        <w:t>)</w:t>
      </w:r>
      <w:r w:rsidR="008C2CDD" w:rsidRPr="003D47FA">
        <w:rPr>
          <w:b/>
          <w:rtl/>
        </w:rPr>
        <w:t xml:space="preserve"> أهـ</w:t>
      </w:r>
      <w:r w:rsidR="008C2CDD" w:rsidRPr="003D47FA">
        <w:rPr>
          <w:b/>
          <w:rtl/>
          <w:lang w:bidi="ar-KW"/>
        </w:rPr>
        <w:t xml:space="preserve"> </w:t>
      </w:r>
      <w:r w:rsidR="00EE31E7" w:rsidRPr="003D47FA">
        <w:rPr>
          <w:b/>
          <w:rtl/>
          <w:lang w:bidi="ar-KW"/>
        </w:rPr>
        <w:t>[</w:t>
      </w:r>
      <w:r w:rsidR="008C2CDD" w:rsidRPr="003D47FA">
        <w:rPr>
          <w:b/>
          <w:rtl/>
        </w:rPr>
        <w:t>إكمال المعلم</w:t>
      </w:r>
      <w:r w:rsidR="001D5F3D">
        <w:rPr>
          <w:b/>
          <w:rtl/>
        </w:rPr>
        <w:t>،</w:t>
      </w:r>
      <w:r w:rsidR="008C2CDD" w:rsidRPr="003D47FA">
        <w:rPr>
          <w:b/>
          <w:rtl/>
        </w:rPr>
        <w:t xml:space="preserve"> شرح القاضي عياض ج8 من ص 87</w:t>
      </w:r>
      <w:r w:rsidR="00EE31E7" w:rsidRPr="003D47FA">
        <w:rPr>
          <w:b/>
          <w:rtl/>
        </w:rPr>
        <w:t xml:space="preserve"> </w:t>
      </w:r>
      <w:r w:rsidR="008C2CDD" w:rsidRPr="003D47FA">
        <w:rPr>
          <w:b/>
          <w:rtl/>
        </w:rPr>
        <w:t>إلى 90</w:t>
      </w:r>
      <w:r w:rsidR="00EE31E7" w:rsidRPr="003D47FA">
        <w:rPr>
          <w:b/>
          <w:rtl/>
        </w:rPr>
        <w:t>]</w:t>
      </w:r>
      <w:r w:rsidR="001D5F3D">
        <w:rPr>
          <w:b/>
          <w:rtl/>
        </w:rPr>
        <w:t>،</w:t>
      </w:r>
      <w:r w:rsidR="00EE31E7" w:rsidRPr="003D47FA">
        <w:rPr>
          <w:b/>
          <w:rtl/>
        </w:rPr>
        <w:t xml:space="preserve"> </w:t>
      </w:r>
    </w:p>
    <w:p w14:paraId="684E1C6C" w14:textId="6EABE75A" w:rsidR="00DA1D5A" w:rsidRPr="003D47FA" w:rsidRDefault="00DA1D5A" w:rsidP="00DA1D5A">
      <w:pPr>
        <w:jc w:val="center"/>
        <w:rPr>
          <w:b/>
          <w:rtl/>
        </w:rPr>
      </w:pPr>
      <w:r w:rsidRPr="003D47FA">
        <w:rPr>
          <w:b/>
          <w:rtl/>
        </w:rPr>
        <w:t>***</w:t>
      </w:r>
    </w:p>
    <w:p w14:paraId="55DFD0C9" w14:textId="77777777" w:rsidR="00656D45" w:rsidRPr="003D47FA" w:rsidRDefault="00656D45" w:rsidP="00656D45">
      <w:pPr>
        <w:rPr>
          <w:b/>
          <w:bCs/>
        </w:rPr>
      </w:pPr>
    </w:p>
    <w:p w14:paraId="0659A14A" w14:textId="77777777" w:rsidR="00656D45" w:rsidRPr="003D47FA" w:rsidRDefault="00656D45" w:rsidP="00656D45">
      <w:pPr>
        <w:pStyle w:val="a3"/>
        <w:jc w:val="center"/>
        <w:rPr>
          <w:sz w:val="40"/>
          <w:szCs w:val="40"/>
          <w:u w:val="single"/>
          <w:rtl/>
        </w:rPr>
      </w:pPr>
    </w:p>
    <w:p w14:paraId="378D476F" w14:textId="7205AA1D" w:rsidR="00656D45" w:rsidRPr="003D47FA" w:rsidRDefault="00E85A76" w:rsidP="00656D45">
      <w:pPr>
        <w:pStyle w:val="a3"/>
        <w:jc w:val="center"/>
        <w:rPr>
          <w:sz w:val="40"/>
          <w:szCs w:val="40"/>
          <w:highlight w:val="yellow"/>
          <w:u w:val="single"/>
          <w:rtl/>
        </w:rPr>
      </w:pPr>
      <w:r w:rsidRPr="003D47FA">
        <w:rPr>
          <w:sz w:val="40"/>
          <w:szCs w:val="40"/>
          <w:highlight w:val="yellow"/>
          <w:u w:val="single"/>
          <w:rtl/>
        </w:rPr>
        <w:t>[8]</w:t>
      </w:r>
    </w:p>
    <w:p w14:paraId="41FA45F7" w14:textId="21F92623" w:rsidR="00656D45" w:rsidRPr="003D47FA" w:rsidRDefault="00656D45" w:rsidP="00656D45">
      <w:pPr>
        <w:pStyle w:val="a3"/>
        <w:jc w:val="center"/>
        <w:rPr>
          <w:sz w:val="40"/>
          <w:szCs w:val="40"/>
          <w:highlight w:val="yellow"/>
          <w:u w:val="single"/>
          <w:rtl/>
        </w:rPr>
      </w:pPr>
      <w:r w:rsidRPr="003D47FA">
        <w:rPr>
          <w:sz w:val="40"/>
          <w:szCs w:val="40"/>
          <w:highlight w:val="yellow"/>
          <w:u w:val="single"/>
          <w:rtl/>
        </w:rPr>
        <w:t>أقوال علماء المسلمين في تقديس الله عن الشبيه والمثيل</w:t>
      </w:r>
    </w:p>
    <w:p w14:paraId="395AEA00" w14:textId="77777777" w:rsidR="00656D45" w:rsidRPr="003D47FA" w:rsidRDefault="00656D45" w:rsidP="00656D45">
      <w:pPr>
        <w:pStyle w:val="a3"/>
        <w:jc w:val="center"/>
        <w:rPr>
          <w:sz w:val="40"/>
          <w:szCs w:val="40"/>
          <w:u w:val="single"/>
          <w:rtl/>
        </w:rPr>
      </w:pPr>
    </w:p>
    <w:p w14:paraId="08771B54" w14:textId="72DDFF1F" w:rsidR="00F10333" w:rsidRPr="003D47FA" w:rsidRDefault="00DA1D5A" w:rsidP="00F10333">
      <w:pPr>
        <w:rPr>
          <w:lang w:bidi="ar-KW"/>
        </w:rPr>
      </w:pPr>
      <w:r w:rsidRPr="003D47FA">
        <w:rPr>
          <w:b/>
          <w:bCs/>
          <w:kern w:val="0"/>
          <w:sz w:val="32"/>
          <w:szCs w:val="32"/>
          <w:highlight w:val="yellow"/>
          <w:u w:val="single"/>
          <w:rtl/>
        </w:rPr>
        <w:t>[المفتاح الاول]</w:t>
      </w:r>
      <w:r w:rsidRPr="003D47FA">
        <w:rPr>
          <w:b/>
          <w:bCs/>
          <w:kern w:val="0"/>
          <w:sz w:val="32"/>
          <w:szCs w:val="32"/>
          <w:highlight w:val="yellow"/>
          <w:rtl/>
        </w:rPr>
        <w:t>:</w:t>
      </w:r>
      <w:r w:rsidRPr="003D47FA">
        <w:rPr>
          <w:b/>
          <w:bCs/>
          <w:kern w:val="0"/>
          <w:sz w:val="32"/>
          <w:szCs w:val="32"/>
          <w:rtl/>
        </w:rPr>
        <w:t xml:space="preserve"> </w:t>
      </w:r>
      <w:r w:rsidRPr="003D47FA">
        <w:rPr>
          <w:b/>
          <w:rtl/>
          <w:lang w:bidi="ar-KW"/>
        </w:rPr>
        <w:t xml:space="preserve">الله </w:t>
      </w:r>
      <w:r w:rsidR="00F10333" w:rsidRPr="003D47FA">
        <w:rPr>
          <w:b/>
          <w:rtl/>
          <w:lang w:bidi="ar-KW"/>
        </w:rPr>
        <w:t>عز وجل لا يشبهه شيء من المخلوقات</w:t>
      </w:r>
      <w:r w:rsidR="001D5F3D">
        <w:rPr>
          <w:b/>
          <w:rtl/>
          <w:lang w:bidi="ar-KW"/>
        </w:rPr>
        <w:t>،</w:t>
      </w:r>
      <w:r w:rsidR="00F10333" w:rsidRPr="003D47FA">
        <w:rPr>
          <w:b/>
          <w:rtl/>
          <w:lang w:bidi="ar-KW"/>
        </w:rPr>
        <w:t xml:space="preserve"> ولا هو يشبه شيئاً منها</w:t>
      </w:r>
      <w:r w:rsidR="001D5F3D">
        <w:rPr>
          <w:b/>
          <w:rtl/>
          <w:lang w:bidi="ar-KW"/>
        </w:rPr>
        <w:t>،</w:t>
      </w:r>
      <w:r w:rsidR="00F10333" w:rsidRPr="003D47FA">
        <w:rPr>
          <w:b/>
          <w:rtl/>
        </w:rPr>
        <w:t xml:space="preserve"> لأنه لو أشبهه شيء لكان مثله قديماً</w:t>
      </w:r>
      <w:r w:rsidR="001D5F3D">
        <w:rPr>
          <w:b/>
          <w:rtl/>
        </w:rPr>
        <w:t>،</w:t>
      </w:r>
      <w:r w:rsidR="00F10333" w:rsidRPr="003D47FA">
        <w:rPr>
          <w:b/>
          <w:rtl/>
        </w:rPr>
        <w:t xml:space="preserve"> ولو أشبه شيئاً لكان مثله مخلوقاً</w:t>
      </w:r>
      <w:r w:rsidR="001D5F3D">
        <w:rPr>
          <w:b/>
          <w:rtl/>
        </w:rPr>
        <w:t>،</w:t>
      </w:r>
      <w:r w:rsidR="00F10333" w:rsidRPr="003D47FA">
        <w:rPr>
          <w:b/>
          <w:rtl/>
        </w:rPr>
        <w:t xml:space="preserve"> وكلا الحالين على الله محال</w:t>
      </w:r>
      <w:r w:rsidR="001D5F3D">
        <w:rPr>
          <w:b/>
          <w:rtl/>
        </w:rPr>
        <w:t>،</w:t>
      </w:r>
      <w:r w:rsidR="00F10333" w:rsidRPr="003D47FA">
        <w:rPr>
          <w:b/>
          <w:rtl/>
        </w:rPr>
        <w:t xml:space="preserve"> كما أن ذات المخلوق تتصف بالنقص والعجز لأنها مخلوقة من عدم</w:t>
      </w:r>
      <w:r w:rsidR="001D5F3D">
        <w:rPr>
          <w:b/>
          <w:rtl/>
        </w:rPr>
        <w:t>،</w:t>
      </w:r>
      <w:r w:rsidR="00F10333" w:rsidRPr="003D47FA">
        <w:rPr>
          <w:b/>
          <w:rtl/>
        </w:rPr>
        <w:t xml:space="preserve"> محدثة لم تكن ثم كانت</w:t>
      </w:r>
      <w:r w:rsidR="001D5F3D">
        <w:rPr>
          <w:b/>
          <w:rtl/>
        </w:rPr>
        <w:t>،</w:t>
      </w:r>
      <w:r w:rsidR="00F10333" w:rsidRPr="003D47FA">
        <w:rPr>
          <w:b/>
          <w:rtl/>
        </w:rPr>
        <w:t xml:space="preserve"> وهي إلى الفناء سائرة كما قال تعالى</w:t>
      </w:r>
      <w:r w:rsidR="00EE31E7" w:rsidRPr="003D47FA">
        <w:rPr>
          <w:b/>
          <w:rtl/>
        </w:rPr>
        <w:t>:</w:t>
      </w:r>
      <w:r w:rsidR="00F10333" w:rsidRPr="003D47FA">
        <w:rPr>
          <w:b/>
          <w:rtl/>
        </w:rPr>
        <w:t xml:space="preserve"> </w:t>
      </w:r>
      <w:r w:rsidR="00EE31E7" w:rsidRPr="003D47FA">
        <w:rPr>
          <w:b/>
          <w:rtl/>
        </w:rPr>
        <w:t>{</w:t>
      </w:r>
      <w:r w:rsidR="00F10333" w:rsidRPr="003D47FA">
        <w:rPr>
          <w:b/>
          <w:rtl/>
        </w:rPr>
        <w:t>كُلُّ مَنْ عَلَيْهَا فَانٍ * وَيَبْقَى وَجْهُ رَبِّكَ ذُو الْجَلَالِ وَالْإِكْرَامِ</w:t>
      </w:r>
      <w:r w:rsidR="005624C2">
        <w:rPr>
          <w:b/>
          <w:rtl/>
        </w:rPr>
        <w:t>} [</w:t>
      </w:r>
      <w:r w:rsidR="00F10333" w:rsidRPr="003D47FA">
        <w:rPr>
          <w:b/>
          <w:rtl/>
        </w:rPr>
        <w:t>الرحمن</w:t>
      </w:r>
      <w:r w:rsidR="00EE31E7" w:rsidRPr="003D47FA">
        <w:rPr>
          <w:b/>
          <w:rtl/>
        </w:rPr>
        <w:t>:</w:t>
      </w:r>
      <w:r w:rsidR="00F10333" w:rsidRPr="003D47FA">
        <w:rPr>
          <w:b/>
          <w:rtl/>
        </w:rPr>
        <w:t xml:space="preserve"> 26</w:t>
      </w:r>
      <w:r w:rsidR="001D5F3D">
        <w:rPr>
          <w:b/>
          <w:rtl/>
        </w:rPr>
        <w:t>،</w:t>
      </w:r>
      <w:r w:rsidR="00F10333" w:rsidRPr="003D47FA">
        <w:rPr>
          <w:b/>
          <w:rtl/>
        </w:rPr>
        <w:t xml:space="preserve"> 27</w:t>
      </w:r>
      <w:r w:rsidR="00EE31E7" w:rsidRPr="003D47FA">
        <w:rPr>
          <w:b/>
          <w:rtl/>
        </w:rPr>
        <w:t>]</w:t>
      </w:r>
      <w:r w:rsidR="001D5F3D">
        <w:rPr>
          <w:b/>
          <w:rtl/>
        </w:rPr>
        <w:t>،</w:t>
      </w:r>
      <w:r w:rsidR="00F10333" w:rsidRPr="003D47FA">
        <w:rPr>
          <w:b/>
          <w:rtl/>
        </w:rPr>
        <w:t xml:space="preserve"> فلا يصح مشابهة الفاني للباقي</w:t>
      </w:r>
      <w:r w:rsidR="001D5F3D">
        <w:rPr>
          <w:b/>
          <w:rtl/>
        </w:rPr>
        <w:t>،</w:t>
      </w:r>
      <w:r w:rsidR="00F10333" w:rsidRPr="003D47FA">
        <w:rPr>
          <w:b/>
          <w:rtl/>
        </w:rPr>
        <w:t xml:space="preserve"> ولا المخلوق للخالق الباري</w:t>
      </w:r>
      <w:r w:rsidR="001D5F3D">
        <w:rPr>
          <w:b/>
          <w:rtl/>
        </w:rPr>
        <w:t>،</w:t>
      </w:r>
      <w:r w:rsidR="00F10333" w:rsidRPr="003D47FA">
        <w:rPr>
          <w:b/>
          <w:rtl/>
        </w:rPr>
        <w:t xml:space="preserve"> </w:t>
      </w:r>
      <w:r w:rsidR="00F10333" w:rsidRPr="003D47FA">
        <w:rPr>
          <w:b/>
          <w:rtl/>
          <w:lang w:bidi="ar-KW"/>
        </w:rPr>
        <w:t>ومن الأدلة القرآنية على تنزيه الله تعالى عن المثيل والكفء والشبيه والسمي</w:t>
      </w:r>
      <w:r w:rsidR="00EE31E7" w:rsidRPr="003D47FA">
        <w:rPr>
          <w:b/>
          <w:rtl/>
          <w:lang w:bidi="ar-KW"/>
        </w:rPr>
        <w:t>:</w:t>
      </w:r>
      <w:r w:rsidR="00F10333" w:rsidRPr="003D47FA">
        <w:rPr>
          <w:b/>
          <w:rtl/>
          <w:lang w:bidi="ar-KW"/>
        </w:rPr>
        <w:t xml:space="preserve"> قوله تعالى</w:t>
      </w:r>
      <w:r w:rsidR="00EE31E7" w:rsidRPr="003D47FA">
        <w:rPr>
          <w:b/>
          <w:rtl/>
          <w:lang w:bidi="ar-KW"/>
        </w:rPr>
        <w:t>:</w:t>
      </w:r>
      <w:r w:rsidR="00F10333" w:rsidRPr="003D47FA">
        <w:rPr>
          <w:b/>
          <w:rtl/>
          <w:lang w:bidi="ar-KW"/>
        </w:rPr>
        <w:t xml:space="preserve"> </w:t>
      </w:r>
      <w:r w:rsidR="00EE31E7" w:rsidRPr="003D47FA">
        <w:rPr>
          <w:b/>
          <w:rtl/>
        </w:rPr>
        <w:t>{</w:t>
      </w:r>
      <w:r w:rsidR="00F10333" w:rsidRPr="003D47FA">
        <w:rPr>
          <w:b/>
          <w:bCs/>
          <w:rtl/>
        </w:rPr>
        <w:t>ليس كمثلِه شيء</w:t>
      </w:r>
      <w:r w:rsidR="00EE31E7" w:rsidRPr="003D47FA">
        <w:rPr>
          <w:b/>
          <w:bCs/>
          <w:rtl/>
        </w:rPr>
        <w:t>}</w:t>
      </w:r>
      <w:r w:rsidR="00F10333" w:rsidRPr="003D47FA">
        <w:rPr>
          <w:b/>
          <w:rtl/>
        </w:rPr>
        <w:t xml:space="preserve"> [سورة الشورى</w:t>
      </w:r>
      <w:r w:rsidR="00EE31E7" w:rsidRPr="003D47FA">
        <w:rPr>
          <w:b/>
          <w:rtl/>
        </w:rPr>
        <w:t>:</w:t>
      </w:r>
      <w:r w:rsidR="00F10333" w:rsidRPr="003D47FA">
        <w:rPr>
          <w:b/>
          <w:rtl/>
        </w:rPr>
        <w:t xml:space="preserve"> 11]</w:t>
      </w:r>
      <w:r w:rsidR="001D5F3D">
        <w:rPr>
          <w:b/>
          <w:rtl/>
        </w:rPr>
        <w:t>،</w:t>
      </w:r>
      <w:r w:rsidR="00F10333" w:rsidRPr="003D47FA">
        <w:rPr>
          <w:b/>
          <w:rtl/>
        </w:rPr>
        <w:t xml:space="preserve"> في هذه الآية نفي المشابهة والمماثلة بين الله تعالى وخلقه ومعناه أن الله تعالى لا يشبه شيئًا من خلقه بأي وجه من الوجوه</w:t>
      </w:r>
      <w:r w:rsidR="001D5F3D">
        <w:rPr>
          <w:b/>
          <w:rtl/>
        </w:rPr>
        <w:t>،</w:t>
      </w:r>
      <w:r w:rsidR="00F10333" w:rsidRPr="003D47FA">
        <w:rPr>
          <w:b/>
          <w:rtl/>
        </w:rPr>
        <w:t xml:space="preserve"> وقوله تعالى</w:t>
      </w:r>
      <w:r w:rsidR="00EE31E7" w:rsidRPr="003D47FA">
        <w:rPr>
          <w:b/>
          <w:rtl/>
        </w:rPr>
        <w:t>:</w:t>
      </w:r>
      <w:r w:rsidR="00F10333" w:rsidRPr="003D47FA">
        <w:rPr>
          <w:b/>
          <w:rtl/>
        </w:rPr>
        <w:t xml:space="preserve"> </w:t>
      </w:r>
      <w:r w:rsidR="00EE31E7" w:rsidRPr="003D47FA">
        <w:rPr>
          <w:b/>
          <w:rtl/>
        </w:rPr>
        <w:t>{</w:t>
      </w:r>
      <w:r w:rsidR="00F10333" w:rsidRPr="003D47FA">
        <w:rPr>
          <w:b/>
          <w:bCs/>
          <w:rtl/>
        </w:rPr>
        <w:t>وللهِ المثَلُ الأعلى</w:t>
      </w:r>
      <w:r w:rsidR="00EE31E7" w:rsidRPr="003D47FA">
        <w:rPr>
          <w:b/>
          <w:bCs/>
          <w:rtl/>
        </w:rPr>
        <w:t>}</w:t>
      </w:r>
      <w:r w:rsidRPr="003D47FA">
        <w:rPr>
          <w:b/>
          <w:bCs/>
          <w:rtl/>
        </w:rPr>
        <w:t xml:space="preserve"> </w:t>
      </w:r>
      <w:r w:rsidR="00F10333" w:rsidRPr="003D47FA">
        <w:rPr>
          <w:b/>
          <w:rtl/>
        </w:rPr>
        <w:t>[سورة النحل</w:t>
      </w:r>
      <w:r w:rsidR="00EE31E7" w:rsidRPr="003D47FA">
        <w:rPr>
          <w:b/>
          <w:rtl/>
        </w:rPr>
        <w:t>:</w:t>
      </w:r>
      <w:r w:rsidR="00F10333" w:rsidRPr="003D47FA">
        <w:rPr>
          <w:b/>
          <w:rtl/>
        </w:rPr>
        <w:t xml:space="preserve"> 60] أي الوصف الذي لا يشبه وصف غيره</w:t>
      </w:r>
      <w:r w:rsidR="001D5F3D">
        <w:rPr>
          <w:b/>
          <w:rtl/>
        </w:rPr>
        <w:t>،</w:t>
      </w:r>
      <w:r w:rsidR="00F10333" w:rsidRPr="003D47FA">
        <w:rPr>
          <w:b/>
          <w:rtl/>
        </w:rPr>
        <w:t xml:space="preserve"> فلا يوصف ربنا عزَّ وجلَّ بصفات المخلوقين</w:t>
      </w:r>
      <w:r w:rsidR="001D5F3D">
        <w:rPr>
          <w:b/>
          <w:rtl/>
        </w:rPr>
        <w:t>،،</w:t>
      </w:r>
      <w:r w:rsidR="00F10333" w:rsidRPr="003D47FA">
        <w:rPr>
          <w:b/>
          <w:rtl/>
        </w:rPr>
        <w:t xml:space="preserve"> وقوله تعالى</w:t>
      </w:r>
      <w:r w:rsidR="00EE31E7" w:rsidRPr="003D47FA">
        <w:rPr>
          <w:b/>
          <w:rtl/>
        </w:rPr>
        <w:t>:</w:t>
      </w:r>
      <w:r w:rsidR="00F10333" w:rsidRPr="003D47FA">
        <w:rPr>
          <w:b/>
          <w:rtl/>
        </w:rPr>
        <w:t xml:space="preserve"> </w:t>
      </w:r>
      <w:r w:rsidR="00EE31E7" w:rsidRPr="003D47FA">
        <w:rPr>
          <w:b/>
          <w:bCs/>
          <w:rtl/>
        </w:rPr>
        <w:t>{</w:t>
      </w:r>
      <w:r w:rsidR="00F10333" w:rsidRPr="003D47FA">
        <w:rPr>
          <w:b/>
          <w:bCs/>
          <w:rtl/>
        </w:rPr>
        <w:t>فلا تضربوا للهِ الأمثال</w:t>
      </w:r>
      <w:r w:rsidR="00EE31E7" w:rsidRPr="003D47FA">
        <w:rPr>
          <w:b/>
          <w:bCs/>
          <w:rtl/>
        </w:rPr>
        <w:t>}</w:t>
      </w:r>
      <w:r w:rsidRPr="003D47FA">
        <w:rPr>
          <w:b/>
          <w:bCs/>
          <w:rtl/>
        </w:rPr>
        <w:t xml:space="preserve"> </w:t>
      </w:r>
      <w:r w:rsidR="00F10333" w:rsidRPr="003D47FA">
        <w:rPr>
          <w:b/>
          <w:rtl/>
        </w:rPr>
        <w:t>[سورة النحل</w:t>
      </w:r>
      <w:r w:rsidR="00EE31E7" w:rsidRPr="003D47FA">
        <w:rPr>
          <w:b/>
          <w:rtl/>
        </w:rPr>
        <w:t>:</w:t>
      </w:r>
      <w:r w:rsidR="00F10333" w:rsidRPr="003D47FA">
        <w:rPr>
          <w:b/>
          <w:rtl/>
        </w:rPr>
        <w:t xml:space="preserve"> 74]</w:t>
      </w:r>
      <w:r w:rsidR="001D5F3D">
        <w:rPr>
          <w:b/>
          <w:rtl/>
        </w:rPr>
        <w:t>،</w:t>
      </w:r>
      <w:r w:rsidR="00F10333" w:rsidRPr="003D47FA">
        <w:rPr>
          <w:b/>
          <w:rtl/>
        </w:rPr>
        <w:t xml:space="preserve"> أي لا تجعلوا لله الشبيهَ والمِثْل فإن اللهَ تعالى لا شبيه له ولا مثيل له</w:t>
      </w:r>
      <w:r w:rsidR="001D5F3D">
        <w:rPr>
          <w:b/>
          <w:rtl/>
        </w:rPr>
        <w:t>،</w:t>
      </w:r>
      <w:r w:rsidR="00F10333" w:rsidRPr="003D47FA">
        <w:rPr>
          <w:b/>
          <w:rtl/>
        </w:rPr>
        <w:t xml:space="preserve"> فذاتُه سبحانه لا يشبه الذواتِ ولا صفاتُه تشبه الصفاتِ</w:t>
      </w:r>
      <w:r w:rsidR="001D5F3D">
        <w:rPr>
          <w:b/>
          <w:rtl/>
        </w:rPr>
        <w:t>،</w:t>
      </w:r>
      <w:r w:rsidR="00F10333" w:rsidRPr="003D47FA">
        <w:rPr>
          <w:b/>
          <w:rtl/>
        </w:rPr>
        <w:t xml:space="preserve"> وقوله تعالى</w:t>
      </w:r>
      <w:r w:rsidR="00EE31E7" w:rsidRPr="003D47FA">
        <w:rPr>
          <w:b/>
          <w:rtl/>
        </w:rPr>
        <w:t>:</w:t>
      </w:r>
      <w:r w:rsidR="00F10333" w:rsidRPr="003D47FA">
        <w:rPr>
          <w:b/>
          <w:rtl/>
        </w:rPr>
        <w:t xml:space="preserve"> {</w:t>
      </w:r>
      <w:r w:rsidR="00F10333" w:rsidRPr="003D47FA">
        <w:rPr>
          <w:b/>
          <w:bCs/>
          <w:rtl/>
        </w:rPr>
        <w:t>هل تعلمُ لهُ سميًّا)</w:t>
      </w:r>
      <w:r w:rsidR="00F10333" w:rsidRPr="003D47FA">
        <w:rPr>
          <w:b/>
          <w:rtl/>
        </w:rPr>
        <w:t xml:space="preserve"> [سورة مريم</w:t>
      </w:r>
      <w:r w:rsidR="00EE31E7" w:rsidRPr="003D47FA">
        <w:rPr>
          <w:b/>
          <w:rtl/>
        </w:rPr>
        <w:t>:</w:t>
      </w:r>
      <w:r w:rsidR="00F10333" w:rsidRPr="003D47FA">
        <w:rPr>
          <w:b/>
          <w:rtl/>
        </w:rPr>
        <w:t xml:space="preserve"> 65] أي مِثلاً</w:t>
      </w:r>
      <w:r w:rsidR="001D5F3D">
        <w:rPr>
          <w:b/>
          <w:rtl/>
        </w:rPr>
        <w:t>،</w:t>
      </w:r>
      <w:r w:rsidR="00F10333" w:rsidRPr="003D47FA">
        <w:rPr>
          <w:b/>
          <w:rtl/>
        </w:rPr>
        <w:t xml:space="preserve"> فالله تعالى لا مِثْلَ له ولا شبيه ولا نظير</w:t>
      </w:r>
      <w:r w:rsidR="001D5F3D">
        <w:rPr>
          <w:b/>
          <w:rtl/>
        </w:rPr>
        <w:t>،</w:t>
      </w:r>
      <w:r w:rsidR="00F10333" w:rsidRPr="003D47FA">
        <w:rPr>
          <w:b/>
          <w:rtl/>
        </w:rPr>
        <w:t xml:space="preserve"> فذاتُه سبحانه لا يشبه الذواتِ ولا صفاتُه تشبه الصفاتِ</w:t>
      </w:r>
      <w:r w:rsidR="001D5F3D">
        <w:rPr>
          <w:b/>
          <w:rtl/>
        </w:rPr>
        <w:t>،</w:t>
      </w:r>
      <w:r w:rsidR="00F10333" w:rsidRPr="003D47FA">
        <w:rPr>
          <w:b/>
          <w:rtl/>
        </w:rPr>
        <w:t xml:space="preserve"> وقوله تعالى</w:t>
      </w:r>
      <w:r w:rsidR="00EE31E7" w:rsidRPr="003D47FA">
        <w:rPr>
          <w:b/>
          <w:rtl/>
        </w:rPr>
        <w:t>:</w:t>
      </w:r>
      <w:r w:rsidR="00F10333" w:rsidRPr="003D47FA">
        <w:rPr>
          <w:b/>
          <w:bCs/>
          <w:rtl/>
        </w:rPr>
        <w:t xml:space="preserve"> </w:t>
      </w:r>
      <w:r w:rsidR="00EE31E7" w:rsidRPr="003D47FA">
        <w:rPr>
          <w:b/>
          <w:bCs/>
          <w:rtl/>
        </w:rPr>
        <w:t>{</w:t>
      </w:r>
      <w:r w:rsidR="00F10333" w:rsidRPr="003D47FA">
        <w:rPr>
          <w:b/>
          <w:bCs/>
          <w:rtl/>
        </w:rPr>
        <w:t>وَلَمْ يَكُن لَّهُ كُفُوًا أَحَدٌ</w:t>
      </w:r>
      <w:r w:rsidR="00EE31E7" w:rsidRPr="003D47FA">
        <w:rPr>
          <w:b/>
          <w:bCs/>
          <w:rtl/>
        </w:rPr>
        <w:t>}</w:t>
      </w:r>
      <w:r w:rsidRPr="003D47FA">
        <w:rPr>
          <w:b/>
          <w:bCs/>
          <w:rtl/>
        </w:rPr>
        <w:t xml:space="preserve"> </w:t>
      </w:r>
      <w:r w:rsidR="00F10333" w:rsidRPr="003D47FA">
        <w:rPr>
          <w:b/>
          <w:rtl/>
        </w:rPr>
        <w:t>[سورة الإخلاص</w:t>
      </w:r>
      <w:r w:rsidR="00EE31E7" w:rsidRPr="003D47FA">
        <w:rPr>
          <w:b/>
          <w:rtl/>
        </w:rPr>
        <w:t>:</w:t>
      </w:r>
      <w:r w:rsidR="00F10333" w:rsidRPr="003D47FA">
        <w:rPr>
          <w:b/>
          <w:rtl/>
        </w:rPr>
        <w:t xml:space="preserve"> 4] أي لا نظير له بوجه من الوجوه</w:t>
      </w:r>
      <w:r w:rsidR="001D5F3D">
        <w:rPr>
          <w:b/>
          <w:rtl/>
        </w:rPr>
        <w:t>،</w:t>
      </w:r>
      <w:r w:rsidR="00F10333" w:rsidRPr="003D47FA">
        <w:rPr>
          <w:b/>
          <w:rtl/>
        </w:rPr>
        <w:t xml:space="preserve"> ولا كفء له ولا شبيه</w:t>
      </w:r>
      <w:r w:rsidR="001D5F3D">
        <w:rPr>
          <w:b/>
          <w:rtl/>
        </w:rPr>
        <w:t>،،</w:t>
      </w:r>
      <w:r w:rsidR="00F10333" w:rsidRPr="003D47FA">
        <w:rPr>
          <w:b/>
          <w:rtl/>
        </w:rPr>
        <w:t xml:space="preserve"> وقوله تعالى</w:t>
      </w:r>
      <w:r w:rsidR="00EE31E7" w:rsidRPr="003D47FA">
        <w:rPr>
          <w:b/>
          <w:rtl/>
        </w:rPr>
        <w:t>:</w:t>
      </w:r>
      <w:r w:rsidR="00F10333" w:rsidRPr="003D47FA">
        <w:rPr>
          <w:b/>
          <w:rtl/>
        </w:rPr>
        <w:t xml:space="preserve"> </w:t>
      </w:r>
      <w:r w:rsidR="00EE31E7" w:rsidRPr="003D47FA">
        <w:rPr>
          <w:b/>
          <w:rtl/>
        </w:rPr>
        <w:t>{</w:t>
      </w:r>
      <w:r w:rsidR="00F10333" w:rsidRPr="003D47FA">
        <w:rPr>
          <w:b/>
          <w:bCs/>
          <w:rtl/>
        </w:rPr>
        <w:t>سُبْحَانَهُ وَتَعَالَى عَمَّا يَصِفُونَ</w:t>
      </w:r>
      <w:r w:rsidR="00EE31E7" w:rsidRPr="003D47FA">
        <w:rPr>
          <w:b/>
          <w:rtl/>
        </w:rPr>
        <w:t>}</w:t>
      </w:r>
      <w:r w:rsidRPr="003D47FA">
        <w:rPr>
          <w:b/>
          <w:rtl/>
        </w:rPr>
        <w:t xml:space="preserve"> </w:t>
      </w:r>
      <w:r w:rsidR="00F10333" w:rsidRPr="003D47FA">
        <w:rPr>
          <w:b/>
          <w:rtl/>
        </w:rPr>
        <w:t>[سورة الأنعام</w:t>
      </w:r>
      <w:r w:rsidR="00EE31E7" w:rsidRPr="003D47FA">
        <w:rPr>
          <w:b/>
          <w:rtl/>
        </w:rPr>
        <w:t>:</w:t>
      </w:r>
      <w:r w:rsidR="00F10333" w:rsidRPr="003D47FA">
        <w:rPr>
          <w:b/>
          <w:rtl/>
        </w:rPr>
        <w:t xml:space="preserve"> 100] تنزيه وتقديس لله تعالى عن كل وصف يخطر ببال بشر لأنه ليس كمثله شيء ولا نعلم له سميا</w:t>
      </w:r>
      <w:r w:rsidR="001D5F3D">
        <w:rPr>
          <w:b/>
          <w:rtl/>
        </w:rPr>
        <w:t>،،</w:t>
      </w:r>
      <w:r w:rsidR="00F10333" w:rsidRPr="003D47FA">
        <w:rPr>
          <w:b/>
          <w:rtl/>
        </w:rPr>
        <w:t xml:space="preserve"> وقوله تعالى</w:t>
      </w:r>
      <w:r w:rsidR="00EE31E7" w:rsidRPr="003D47FA">
        <w:rPr>
          <w:b/>
          <w:rtl/>
        </w:rPr>
        <w:t>:</w:t>
      </w:r>
      <w:r w:rsidR="00F10333" w:rsidRPr="003D47FA">
        <w:rPr>
          <w:b/>
          <w:rtl/>
        </w:rPr>
        <w:t xml:space="preserve"> </w:t>
      </w:r>
      <w:r w:rsidR="00EE31E7" w:rsidRPr="003D47FA">
        <w:rPr>
          <w:b/>
          <w:bCs/>
          <w:rtl/>
        </w:rPr>
        <w:t>{</w:t>
      </w:r>
      <w:r w:rsidR="00F10333" w:rsidRPr="003D47FA">
        <w:rPr>
          <w:b/>
          <w:bCs/>
          <w:rtl/>
        </w:rPr>
        <w:t>وَلَا يُحِيطُونَ بِهِ عِلْمًا</w:t>
      </w:r>
      <w:r w:rsidR="00EE31E7" w:rsidRPr="003D47FA">
        <w:rPr>
          <w:b/>
          <w:bCs/>
          <w:rtl/>
        </w:rPr>
        <w:t>}</w:t>
      </w:r>
      <w:r w:rsidRPr="003D47FA">
        <w:rPr>
          <w:b/>
          <w:bCs/>
          <w:rtl/>
        </w:rPr>
        <w:t xml:space="preserve"> </w:t>
      </w:r>
      <w:r w:rsidR="00F10333" w:rsidRPr="003D47FA">
        <w:rPr>
          <w:b/>
          <w:rtl/>
        </w:rPr>
        <w:t>[سورة طه</w:t>
      </w:r>
      <w:r w:rsidR="00EE31E7" w:rsidRPr="003D47FA">
        <w:rPr>
          <w:b/>
          <w:rtl/>
        </w:rPr>
        <w:t>:</w:t>
      </w:r>
      <w:r w:rsidR="00F10333" w:rsidRPr="003D47FA">
        <w:rPr>
          <w:b/>
          <w:rtl/>
        </w:rPr>
        <w:t xml:space="preserve"> 110] ولو كان له مثيل لأحاطت به علوم البشر ولكنه سبحانه تنزه وتقدس عن كل وصف يخطر ببال بشر لأنه ليس كمثله شيء ولا نعلم له سميا</w:t>
      </w:r>
      <w:r w:rsidR="001D5F3D">
        <w:rPr>
          <w:b/>
          <w:rtl/>
        </w:rPr>
        <w:t>،</w:t>
      </w:r>
      <w:r w:rsidR="00F10333" w:rsidRPr="003D47FA">
        <w:rPr>
          <w:b/>
          <w:rtl/>
        </w:rPr>
        <w:t xml:space="preserve"> ومنه نعلم مخالفة ذات الله تعالى لجميع المخلوقات والموجودات والمحدثات</w:t>
      </w:r>
      <w:r w:rsidR="001D5F3D">
        <w:rPr>
          <w:b/>
          <w:rtl/>
        </w:rPr>
        <w:t>،</w:t>
      </w:r>
      <w:r w:rsidRPr="003D47FA">
        <w:rPr>
          <w:b/>
          <w:rtl/>
        </w:rPr>
        <w:t xml:space="preserve"> </w:t>
      </w:r>
      <w:r w:rsidR="00F10333" w:rsidRPr="003D47FA">
        <w:rPr>
          <w:b/>
          <w:rtl/>
        </w:rPr>
        <w:t>وإذا كان المخلوق لا يحيط علماً بالروح التي تسكنه</w:t>
      </w:r>
      <w:r w:rsidR="001D5F3D">
        <w:rPr>
          <w:b/>
          <w:rtl/>
        </w:rPr>
        <w:t>،</w:t>
      </w:r>
      <w:r w:rsidR="00F10333" w:rsidRPr="003D47FA">
        <w:rPr>
          <w:b/>
          <w:rtl/>
        </w:rPr>
        <w:t xml:space="preserve"> </w:t>
      </w:r>
      <w:r w:rsidR="00EE31E7" w:rsidRPr="003D47FA">
        <w:rPr>
          <w:b/>
          <w:rtl/>
        </w:rPr>
        <w:t>{</w:t>
      </w:r>
      <w:r w:rsidR="00F10333" w:rsidRPr="003D47FA">
        <w:rPr>
          <w:b/>
          <w:rtl/>
        </w:rPr>
        <w:t>وَيَسْأَلُونَكَ عَنِ الرُّوحِ قُلِ الرُّوحُ مِنْ أَمْرِ رَبِّي وَمَا أُوتِيتُمْ مِنَ الْعِلْمِ إِلَّا قَلِيلًا</w:t>
      </w:r>
      <w:r w:rsidR="005624C2">
        <w:rPr>
          <w:b/>
          <w:rtl/>
        </w:rPr>
        <w:t>} [</w:t>
      </w:r>
      <w:r w:rsidR="00F10333" w:rsidRPr="003D47FA">
        <w:rPr>
          <w:b/>
          <w:rtl/>
        </w:rPr>
        <w:t>الاسراء</w:t>
      </w:r>
      <w:r w:rsidR="00EE31E7" w:rsidRPr="003D47FA">
        <w:rPr>
          <w:b/>
          <w:rtl/>
        </w:rPr>
        <w:t>:</w:t>
      </w:r>
      <w:r w:rsidR="00F10333" w:rsidRPr="003D47FA">
        <w:rPr>
          <w:b/>
          <w:rtl/>
        </w:rPr>
        <w:t xml:space="preserve"> 85</w:t>
      </w:r>
      <w:r w:rsidR="00EE31E7" w:rsidRPr="003D47FA">
        <w:rPr>
          <w:b/>
          <w:rtl/>
        </w:rPr>
        <w:t>]</w:t>
      </w:r>
      <w:r w:rsidR="00F10333" w:rsidRPr="003D47FA">
        <w:rPr>
          <w:b/>
          <w:rtl/>
        </w:rPr>
        <w:t xml:space="preserve"> فأنى له أن يُدرك شيئا عن ذات الإله</w:t>
      </w:r>
      <w:r w:rsidR="001D5F3D">
        <w:rPr>
          <w:b/>
          <w:rtl/>
        </w:rPr>
        <w:t>،</w:t>
      </w:r>
      <w:r w:rsidR="00F10333" w:rsidRPr="003D47FA">
        <w:rPr>
          <w:b/>
          <w:rtl/>
        </w:rPr>
        <w:t xml:space="preserve"> </w:t>
      </w:r>
      <w:r w:rsidR="00F10333" w:rsidRPr="003D47FA">
        <w:rPr>
          <w:b/>
          <w:bCs/>
          <w:rtl/>
        </w:rPr>
        <w:t>فذات الله تعالى ليس كمثله شيء ولا له كفء ولا شبيه وليس له مثال يقاس عليه ولا نقدر على تصوره فضلا عن وصفه ولا نحيط به علما</w:t>
      </w:r>
      <w:r w:rsidR="001D5F3D">
        <w:rPr>
          <w:b/>
          <w:bCs/>
          <w:rtl/>
        </w:rPr>
        <w:t>،</w:t>
      </w:r>
      <w:r w:rsidR="00F10333" w:rsidRPr="003D47FA">
        <w:rPr>
          <w:b/>
          <w:bCs/>
          <w:rtl/>
        </w:rPr>
        <w:t xml:space="preserve"> فلا يقدره فهم ولا يصوره وهم ولا يدركه بصر ولا عقل ولا يبلغه علم وكل ما خطر ببالك فهو باطل</w:t>
      </w:r>
      <w:r w:rsidR="001D5F3D">
        <w:rPr>
          <w:b/>
          <w:rtl/>
        </w:rPr>
        <w:t>،</w:t>
      </w:r>
      <w:r w:rsidR="00F10333" w:rsidRPr="003D47FA">
        <w:rPr>
          <w:b/>
          <w:rtl/>
        </w:rPr>
        <w:t xml:space="preserve"> لأنه مخلوق في عقلك وخاطرك والله خالق كل شيء وليس بمخلوق فسبحان الله عما يصفون</w:t>
      </w:r>
      <w:r w:rsidR="001D5F3D">
        <w:rPr>
          <w:b/>
          <w:rtl/>
        </w:rPr>
        <w:t>،</w:t>
      </w:r>
      <w:r w:rsidR="00F10333" w:rsidRPr="003D47FA">
        <w:rPr>
          <w:b/>
          <w:rtl/>
        </w:rPr>
        <w:t xml:space="preserve"> والحمد لله</w:t>
      </w:r>
      <w:r w:rsidR="00AB6BA0">
        <w:rPr>
          <w:b/>
          <w:rtl/>
        </w:rPr>
        <w:t xml:space="preserve"> أنه </w:t>
      </w:r>
      <w:r w:rsidR="00F10333" w:rsidRPr="003D47FA">
        <w:rPr>
          <w:b/>
          <w:rtl/>
        </w:rPr>
        <w:t>لا خلاف بين المسلمين - عدا المشبهة - بأنّ الله تبارك وتعالى لا يشبه شيئاً من مخلوقاته</w:t>
      </w:r>
      <w:r w:rsidR="001D5F3D">
        <w:rPr>
          <w:b/>
          <w:rtl/>
        </w:rPr>
        <w:t>،</w:t>
      </w:r>
      <w:r w:rsidR="00F10333" w:rsidRPr="003D47FA">
        <w:rPr>
          <w:b/>
          <w:rtl/>
        </w:rPr>
        <w:t xml:space="preserve"> إذ </w:t>
      </w:r>
      <w:r w:rsidR="00EE31E7" w:rsidRPr="003D47FA">
        <w:rPr>
          <w:b/>
          <w:rtl/>
        </w:rPr>
        <w:t>{</w:t>
      </w:r>
      <w:r w:rsidR="00F10333" w:rsidRPr="003D47FA">
        <w:rPr>
          <w:b/>
          <w:rtl/>
        </w:rPr>
        <w:t>ليس كمثله شيء }</w:t>
      </w:r>
      <w:r w:rsidR="001D5F3D">
        <w:rPr>
          <w:b/>
          <w:rtl/>
        </w:rPr>
        <w:t>،</w:t>
      </w:r>
      <w:r w:rsidR="00F10333" w:rsidRPr="003D47FA">
        <w:rPr>
          <w:b/>
          <w:rtl/>
          <w:lang w:bidi="ar-KW"/>
        </w:rPr>
        <w:t xml:space="preserve"> </w:t>
      </w:r>
    </w:p>
    <w:p w14:paraId="7EFC4E9D" w14:textId="417265B5" w:rsidR="00F10333" w:rsidRPr="003D47FA" w:rsidRDefault="00DA1D5A" w:rsidP="00F10333">
      <w:pPr>
        <w:rPr>
          <w:rtl/>
          <w:lang w:bidi="ar-KW"/>
        </w:rPr>
      </w:pPr>
      <w:r w:rsidRPr="003D47FA">
        <w:rPr>
          <w:b/>
          <w:bCs/>
          <w:kern w:val="0"/>
          <w:sz w:val="32"/>
          <w:szCs w:val="32"/>
          <w:highlight w:val="yellow"/>
          <w:u w:val="single"/>
          <w:rtl/>
        </w:rPr>
        <w:t xml:space="preserve">[المفتاح </w:t>
      </w:r>
      <w:r w:rsidR="00274449">
        <w:rPr>
          <w:rFonts w:hint="cs"/>
          <w:b/>
          <w:bCs/>
          <w:kern w:val="0"/>
          <w:sz w:val="32"/>
          <w:szCs w:val="32"/>
          <w:highlight w:val="yellow"/>
          <w:u w:val="single"/>
          <w:rtl/>
        </w:rPr>
        <w:t>الثاني</w:t>
      </w:r>
      <w:r w:rsidRPr="003D47FA">
        <w:rPr>
          <w:b/>
          <w:bCs/>
          <w:kern w:val="0"/>
          <w:sz w:val="32"/>
          <w:szCs w:val="32"/>
          <w:highlight w:val="yellow"/>
          <w:u w:val="single"/>
          <w:rtl/>
        </w:rPr>
        <w:t>]</w:t>
      </w:r>
      <w:r w:rsidRPr="003D47FA">
        <w:rPr>
          <w:b/>
          <w:bCs/>
          <w:kern w:val="0"/>
          <w:sz w:val="32"/>
          <w:szCs w:val="32"/>
          <w:highlight w:val="yellow"/>
          <w:rtl/>
        </w:rPr>
        <w:t>:</w:t>
      </w:r>
      <w:r w:rsidRPr="003D47FA">
        <w:rPr>
          <w:b/>
          <w:bCs/>
          <w:kern w:val="0"/>
          <w:sz w:val="32"/>
          <w:szCs w:val="32"/>
          <w:rtl/>
        </w:rPr>
        <w:t xml:space="preserve"> </w:t>
      </w:r>
      <w:r w:rsidR="00F10333" w:rsidRPr="003D47FA">
        <w:rPr>
          <w:b/>
          <w:bCs/>
          <w:u w:val="single"/>
          <w:rtl/>
          <w:lang w:bidi="ar-KW"/>
        </w:rPr>
        <w:t>أقوال علماء أهل السنة في تنزيه الله تعالى عن مشابهة المخلوقات</w:t>
      </w:r>
    </w:p>
    <w:p w14:paraId="080C17DA" w14:textId="26BD8A56" w:rsidR="00DA1D5A" w:rsidRPr="003D47FA" w:rsidRDefault="00DA1D5A" w:rsidP="00F10333">
      <w:pPr>
        <w:rPr>
          <w:b/>
          <w:rtl/>
        </w:rPr>
      </w:pPr>
      <w:r w:rsidRPr="003D47FA">
        <w:rPr>
          <w:bCs/>
          <w:rtl/>
        </w:rPr>
        <w:t xml:space="preserve">[1] </w:t>
      </w:r>
      <w:r w:rsidR="00F10333" w:rsidRPr="003D47FA">
        <w:rPr>
          <w:bCs/>
          <w:rtl/>
        </w:rPr>
        <w:t>قال الإمام الحافظ أبو زكريا محيي الدين النووي</w:t>
      </w:r>
      <w:r w:rsidR="00F10333" w:rsidRPr="003D47FA">
        <w:rPr>
          <w:b/>
          <w:rtl/>
        </w:rPr>
        <w:t xml:space="preserve"> (676هـ)</w:t>
      </w:r>
      <w:r w:rsidR="00EE31E7" w:rsidRPr="003D47FA">
        <w:rPr>
          <w:b/>
          <w:rtl/>
        </w:rPr>
        <w:t>: (</w:t>
      </w:r>
      <w:r w:rsidR="00F10333" w:rsidRPr="003D47FA">
        <w:rPr>
          <w:b/>
          <w:rtl/>
        </w:rPr>
        <w:t>إن الله تعالى ليس كمثله شيء</w:t>
      </w:r>
      <w:r w:rsidR="001D5F3D">
        <w:rPr>
          <w:b/>
          <w:rtl/>
        </w:rPr>
        <w:t>،</w:t>
      </w:r>
      <w:r w:rsidR="00F10333" w:rsidRPr="003D47FA">
        <w:rPr>
          <w:b/>
          <w:rtl/>
        </w:rPr>
        <w:t xml:space="preserve"> وإنه منزه عن التجسيم والانتقال والتحيز في جهة وعن سائر صفات المخلوق</w:t>
      </w:r>
      <w:r w:rsidR="00EE31E7" w:rsidRPr="003D47FA">
        <w:rPr>
          <w:b/>
          <w:rtl/>
        </w:rPr>
        <w:t>)</w:t>
      </w:r>
      <w:r w:rsidR="00F10333" w:rsidRPr="003D47FA">
        <w:rPr>
          <w:b/>
          <w:rtl/>
        </w:rPr>
        <w:t xml:space="preserve"> اهـ</w:t>
      </w:r>
      <w:r w:rsidR="001D5F3D">
        <w:rPr>
          <w:b/>
          <w:rtl/>
        </w:rPr>
        <w:t>،</w:t>
      </w:r>
      <w:r w:rsidR="00F10333" w:rsidRPr="003D47FA">
        <w:rPr>
          <w:b/>
          <w:rtl/>
        </w:rPr>
        <w:t xml:space="preserve"> </w:t>
      </w:r>
      <w:r w:rsidR="00EE31E7" w:rsidRPr="003D47FA">
        <w:rPr>
          <w:b/>
          <w:rtl/>
        </w:rPr>
        <w:t>[</w:t>
      </w:r>
      <w:r w:rsidR="00F10333" w:rsidRPr="003D47FA">
        <w:rPr>
          <w:b/>
          <w:rtl/>
        </w:rPr>
        <w:t>شرح صحيح مسلم 3</w:t>
      </w:r>
      <w:r w:rsidR="00EE31E7" w:rsidRPr="003D47FA">
        <w:rPr>
          <w:b/>
          <w:rtl/>
        </w:rPr>
        <w:t>:</w:t>
      </w:r>
      <w:r w:rsidR="00F10333" w:rsidRPr="003D47FA">
        <w:rPr>
          <w:b/>
          <w:rtl/>
        </w:rPr>
        <w:t>19]</w:t>
      </w:r>
      <w:r w:rsidR="001D5F3D">
        <w:rPr>
          <w:b/>
          <w:rtl/>
        </w:rPr>
        <w:t>،</w:t>
      </w:r>
      <w:r w:rsidR="00F10333" w:rsidRPr="003D47FA">
        <w:rPr>
          <w:b/>
          <w:rtl/>
        </w:rPr>
        <w:t xml:space="preserve"> </w:t>
      </w:r>
    </w:p>
    <w:p w14:paraId="5E24E9A5" w14:textId="11EF1F8D" w:rsidR="00DA1D5A" w:rsidRPr="003D47FA" w:rsidRDefault="00DA1D5A" w:rsidP="00F10333">
      <w:pPr>
        <w:rPr>
          <w:b/>
          <w:rtl/>
        </w:rPr>
      </w:pPr>
      <w:r w:rsidRPr="003D47FA">
        <w:rPr>
          <w:b/>
          <w:rtl/>
        </w:rPr>
        <w:t xml:space="preserve">[2] </w:t>
      </w:r>
      <w:r w:rsidR="00F10333" w:rsidRPr="003D47FA">
        <w:rPr>
          <w:b/>
          <w:bCs/>
          <w:rtl/>
        </w:rPr>
        <w:t>وقال الإمام الشهرستاني</w:t>
      </w:r>
      <w:r w:rsidR="00F10333" w:rsidRPr="003D47FA">
        <w:rPr>
          <w:b/>
          <w:rtl/>
        </w:rPr>
        <w:t xml:space="preserve"> (548هـ)</w:t>
      </w:r>
      <w:r w:rsidR="00EE31E7" w:rsidRPr="003D47FA">
        <w:rPr>
          <w:b/>
          <w:rtl/>
        </w:rPr>
        <w:t>:</w:t>
      </w:r>
      <w:r w:rsidR="00F10333" w:rsidRPr="003D47FA">
        <w:rPr>
          <w:b/>
          <w:rtl/>
        </w:rPr>
        <w:t xml:space="preserve"> </w:t>
      </w:r>
      <w:r w:rsidR="00EE31E7" w:rsidRPr="003D47FA">
        <w:rPr>
          <w:b/>
          <w:rtl/>
        </w:rPr>
        <w:t>(</w:t>
      </w:r>
      <w:r w:rsidR="00F10333" w:rsidRPr="003D47FA">
        <w:rPr>
          <w:b/>
          <w:rtl/>
        </w:rPr>
        <w:t xml:space="preserve">فمذهب أهل الحق أن الله سبحانه لا يشبه شيئا من المخلوقات ولا يشبهه شيء منها بوجه من وجوه المشابهة والمماثلة </w:t>
      </w:r>
      <w:r w:rsidR="00EE31E7" w:rsidRPr="003D47FA">
        <w:rPr>
          <w:b/>
          <w:rtl/>
        </w:rPr>
        <w:t>{</w:t>
      </w:r>
      <w:r w:rsidR="00F10333" w:rsidRPr="003D47FA">
        <w:rPr>
          <w:b/>
          <w:rtl/>
        </w:rPr>
        <w:t>لَيْسَ كَمِثْلِهِ شَيْءٌ وَهُوَ السَّمِيعُ البَصِيرُ }</w:t>
      </w:r>
      <w:r w:rsidR="001D5F3D">
        <w:rPr>
          <w:b/>
          <w:rtl/>
        </w:rPr>
        <w:t>،</w:t>
      </w:r>
      <w:r w:rsidR="00F10333" w:rsidRPr="003D47FA">
        <w:rPr>
          <w:b/>
          <w:rtl/>
        </w:rPr>
        <w:t xml:space="preserve"> فليس البارئ سبحانه بجوهر ولا جسم ولا عرض ولا في مكان ولا في زمان</w:t>
      </w:r>
      <w:r w:rsidR="00EE31E7" w:rsidRPr="003D47FA">
        <w:rPr>
          <w:b/>
          <w:rtl/>
        </w:rPr>
        <w:t xml:space="preserve">) </w:t>
      </w:r>
      <w:r w:rsidR="00F10333" w:rsidRPr="003D47FA">
        <w:rPr>
          <w:b/>
          <w:rtl/>
        </w:rPr>
        <w:t>اهـ</w:t>
      </w:r>
      <w:r w:rsidR="001D5F3D">
        <w:rPr>
          <w:b/>
          <w:rtl/>
        </w:rPr>
        <w:t>،</w:t>
      </w:r>
      <w:r w:rsidR="00EE31E7" w:rsidRPr="003D47FA">
        <w:rPr>
          <w:b/>
          <w:rtl/>
        </w:rPr>
        <w:t>[</w:t>
      </w:r>
      <w:r w:rsidR="00F10333" w:rsidRPr="003D47FA">
        <w:rPr>
          <w:b/>
          <w:rtl/>
        </w:rPr>
        <w:t>نهاية الأقدام ص</w:t>
      </w:r>
      <w:r w:rsidR="00EE31E7" w:rsidRPr="003D47FA">
        <w:rPr>
          <w:b/>
          <w:rtl/>
        </w:rPr>
        <w:t>:</w:t>
      </w:r>
      <w:r w:rsidR="00F10333" w:rsidRPr="003D47FA">
        <w:rPr>
          <w:b/>
          <w:rtl/>
        </w:rPr>
        <w:t xml:space="preserve"> 103]</w:t>
      </w:r>
      <w:r w:rsidR="001D5F3D">
        <w:rPr>
          <w:b/>
          <w:rtl/>
        </w:rPr>
        <w:t>،</w:t>
      </w:r>
      <w:r w:rsidR="00F10333" w:rsidRPr="003D47FA">
        <w:rPr>
          <w:b/>
          <w:rtl/>
        </w:rPr>
        <w:t xml:space="preserve"> وقال في الملل والنحل</w:t>
      </w:r>
      <w:r w:rsidR="00EE31E7" w:rsidRPr="003D47FA">
        <w:rPr>
          <w:b/>
          <w:rtl/>
        </w:rPr>
        <w:t>: (</w:t>
      </w:r>
      <w:r w:rsidR="00F10333" w:rsidRPr="003D47FA">
        <w:rPr>
          <w:b/>
          <w:rtl/>
        </w:rPr>
        <w:t xml:space="preserve">فمذهب أهل الحق أن الله سبحانه لا يشبه شيئا من المخلوقات ولا يشبهه شيء منها بوجه من وجوه المشابهة والمماثلة </w:t>
      </w:r>
      <w:r w:rsidR="00EE31E7" w:rsidRPr="003D47FA">
        <w:rPr>
          <w:b/>
          <w:rtl/>
        </w:rPr>
        <w:t>{</w:t>
      </w:r>
      <w:r w:rsidR="00F10333" w:rsidRPr="003D47FA">
        <w:rPr>
          <w:b/>
          <w:rtl/>
        </w:rPr>
        <w:t>لَيْسَ كَمِثْلِهِ شَيْءٌ وَهُوَ السَّمِيعُ البَصِيرُ</w:t>
      </w:r>
      <w:r w:rsidR="005624C2">
        <w:rPr>
          <w:b/>
          <w:rtl/>
        </w:rPr>
        <w:t>} [</w:t>
      </w:r>
      <w:r w:rsidR="00F10333" w:rsidRPr="003D47FA">
        <w:rPr>
          <w:b/>
          <w:rtl/>
        </w:rPr>
        <w:t>سورة الشورى</w:t>
      </w:r>
      <w:r w:rsidR="00EE31E7" w:rsidRPr="003D47FA">
        <w:rPr>
          <w:b/>
          <w:rtl/>
        </w:rPr>
        <w:t>:</w:t>
      </w:r>
      <w:r w:rsidR="00F10333" w:rsidRPr="003D47FA">
        <w:rPr>
          <w:b/>
          <w:rtl/>
        </w:rPr>
        <w:t xml:space="preserve"> 11</w:t>
      </w:r>
      <w:r w:rsidR="00EE31E7" w:rsidRPr="003D47FA">
        <w:rPr>
          <w:b/>
          <w:rtl/>
        </w:rPr>
        <w:t>]</w:t>
      </w:r>
      <w:r w:rsidR="001D5F3D">
        <w:rPr>
          <w:b/>
          <w:rtl/>
        </w:rPr>
        <w:t>،</w:t>
      </w:r>
      <w:r w:rsidR="00F10333" w:rsidRPr="003D47FA">
        <w:rPr>
          <w:b/>
          <w:rtl/>
        </w:rPr>
        <w:t xml:space="preserve"> فليس البارئ سبحانه بجوهر ولا جسم ولا عرض ولا في مكان ولا في زمان</w:t>
      </w:r>
      <w:r w:rsidR="00EE31E7" w:rsidRPr="003D47FA">
        <w:rPr>
          <w:b/>
          <w:rtl/>
        </w:rPr>
        <w:t>)</w:t>
      </w:r>
      <w:r w:rsidR="00F10333" w:rsidRPr="003D47FA">
        <w:rPr>
          <w:b/>
          <w:rtl/>
        </w:rPr>
        <w:t xml:space="preserve"> أهــ </w:t>
      </w:r>
      <w:r w:rsidR="00EE31E7" w:rsidRPr="003D47FA">
        <w:rPr>
          <w:b/>
          <w:rtl/>
        </w:rPr>
        <w:t>[</w:t>
      </w:r>
      <w:r w:rsidR="00F10333" w:rsidRPr="003D47FA">
        <w:rPr>
          <w:b/>
          <w:rtl/>
        </w:rPr>
        <w:t>الملل والنحل للشهرستاني</w:t>
      </w:r>
      <w:r w:rsidR="00EE31E7" w:rsidRPr="003D47FA">
        <w:rPr>
          <w:b/>
          <w:rtl/>
        </w:rPr>
        <w:t>]</w:t>
      </w:r>
      <w:r w:rsidR="001D5F3D">
        <w:rPr>
          <w:b/>
          <w:rtl/>
        </w:rPr>
        <w:t>،</w:t>
      </w:r>
      <w:r w:rsidR="00F10333" w:rsidRPr="003D47FA">
        <w:rPr>
          <w:b/>
          <w:rtl/>
        </w:rPr>
        <w:t xml:space="preserve"> وذكر عبد القاهر بن طاهر التميمى البغدادى رحمه الله في كتابه الفرق بين الفرق صـ333 إجماع علماء أهل السنة على تنزيه الله تعالى عن المكان والزمان فقال رحمه الله</w:t>
      </w:r>
      <w:r w:rsidR="00EE31E7" w:rsidRPr="003D47FA">
        <w:rPr>
          <w:b/>
          <w:rtl/>
        </w:rPr>
        <w:t xml:space="preserve">: </w:t>
      </w:r>
      <w:r w:rsidR="00F10333" w:rsidRPr="003D47FA">
        <w:rPr>
          <w:b/>
          <w:rtl/>
        </w:rPr>
        <w:t>" وأجمعوا على</w:t>
      </w:r>
      <w:r w:rsidR="00AB6BA0">
        <w:rPr>
          <w:b/>
          <w:rtl/>
        </w:rPr>
        <w:t xml:space="preserve"> أنه </w:t>
      </w:r>
      <w:r w:rsidR="00F10333" w:rsidRPr="003D47FA">
        <w:rPr>
          <w:b/>
          <w:rtl/>
        </w:rPr>
        <w:t>لا يحويه مكان ولا يجرى عليه زمان " أهـــ</w:t>
      </w:r>
      <w:r w:rsidR="001D5F3D">
        <w:rPr>
          <w:b/>
          <w:rtl/>
        </w:rPr>
        <w:t>،</w:t>
      </w:r>
      <w:r w:rsidR="00EE31E7" w:rsidRPr="003D47FA">
        <w:rPr>
          <w:b/>
          <w:rtl/>
        </w:rPr>
        <w:t xml:space="preserve"> </w:t>
      </w:r>
    </w:p>
    <w:p w14:paraId="3558425A" w14:textId="4032A318" w:rsidR="00DA1D5A" w:rsidRPr="003D47FA" w:rsidRDefault="00DA1D5A" w:rsidP="00F10333">
      <w:pPr>
        <w:rPr>
          <w:b/>
          <w:rtl/>
        </w:rPr>
      </w:pPr>
      <w:r w:rsidRPr="003D47FA">
        <w:rPr>
          <w:b/>
          <w:rtl/>
        </w:rPr>
        <w:t xml:space="preserve">[3] </w:t>
      </w:r>
      <w:r w:rsidR="00F10333" w:rsidRPr="003D47FA">
        <w:rPr>
          <w:b/>
          <w:bCs/>
          <w:rtl/>
        </w:rPr>
        <w:t>وقال حجة الإسلام الغزالي</w:t>
      </w:r>
      <w:r w:rsidR="00F10333" w:rsidRPr="003D47FA">
        <w:rPr>
          <w:b/>
          <w:rtl/>
        </w:rPr>
        <w:t xml:space="preserve"> ر حمه الله - في درة من علم التنزيه -</w:t>
      </w:r>
      <w:r w:rsidR="00EE31E7" w:rsidRPr="003D47FA">
        <w:rPr>
          <w:b/>
          <w:rtl/>
        </w:rPr>
        <w:t>: (</w:t>
      </w:r>
      <w:r w:rsidR="00F10333" w:rsidRPr="003D47FA">
        <w:rPr>
          <w:b/>
          <w:rtl/>
        </w:rPr>
        <w:t xml:space="preserve">أنه </w:t>
      </w:r>
      <w:r w:rsidR="00EE31E7" w:rsidRPr="003D47FA">
        <w:rPr>
          <w:b/>
          <w:rtl/>
        </w:rPr>
        <w:t>(</w:t>
      </w:r>
      <w:r w:rsidR="00F10333" w:rsidRPr="003D47FA">
        <w:rPr>
          <w:b/>
          <w:rtl/>
        </w:rPr>
        <w:t>سبحانه</w:t>
      </w:r>
      <w:r w:rsidR="00EE31E7" w:rsidRPr="003D47FA">
        <w:rPr>
          <w:b/>
          <w:rtl/>
        </w:rPr>
        <w:t>)</w:t>
      </w:r>
      <w:r w:rsidR="00F10333" w:rsidRPr="003D47FA">
        <w:rPr>
          <w:b/>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001D5F3D">
        <w:rPr>
          <w:b/>
          <w:rtl/>
        </w:rPr>
        <w:t>،</w:t>
      </w:r>
      <w:r w:rsidR="00F10333" w:rsidRPr="003D47FA">
        <w:rPr>
          <w:b/>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w:t>
      </w:r>
      <w:r w:rsidR="00AB6BA0">
        <w:rPr>
          <w:b/>
          <w:rtl/>
        </w:rPr>
        <w:t xml:space="preserve"> أنه </w:t>
      </w:r>
      <w:r w:rsidR="00F10333" w:rsidRPr="003D47FA">
        <w:rPr>
          <w:b/>
          <w:rtl/>
        </w:rPr>
        <w:t xml:space="preserve">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يحويه مكان كما تقدس عن أن يحده زمان بل كان قبل أن خلق الزمان والمكان وهو الآن على ما عليه كان " أهــ </w:t>
      </w:r>
      <w:r w:rsidR="00EE31E7" w:rsidRPr="003D47FA">
        <w:rPr>
          <w:b/>
          <w:rtl/>
        </w:rPr>
        <w:t>[</w:t>
      </w:r>
      <w:r w:rsidR="00F10333" w:rsidRPr="003D47FA">
        <w:rPr>
          <w:b/>
          <w:rtl/>
          <w:lang w:bidi="ar-KW"/>
        </w:rPr>
        <w:t>الغزالي قواعد العقائد</w:t>
      </w:r>
      <w:r w:rsidR="00EE31E7" w:rsidRPr="003D47FA">
        <w:rPr>
          <w:b/>
          <w:rtl/>
          <w:lang w:bidi="ar-KW"/>
        </w:rPr>
        <w:t>]</w:t>
      </w:r>
      <w:r w:rsidR="001D5F3D">
        <w:rPr>
          <w:b/>
          <w:rtl/>
        </w:rPr>
        <w:t>،</w:t>
      </w:r>
      <w:r w:rsidR="00F10333" w:rsidRPr="003D47FA">
        <w:rPr>
          <w:b/>
          <w:rtl/>
        </w:rPr>
        <w:t xml:space="preserve"> </w:t>
      </w:r>
    </w:p>
    <w:p w14:paraId="1082E5F2" w14:textId="44EED974" w:rsidR="00DA1D5A" w:rsidRPr="003D47FA" w:rsidRDefault="00DA1D5A" w:rsidP="00F10333">
      <w:pPr>
        <w:rPr>
          <w:b/>
          <w:rtl/>
        </w:rPr>
      </w:pPr>
      <w:r w:rsidRPr="003D47FA">
        <w:rPr>
          <w:b/>
          <w:rtl/>
        </w:rPr>
        <w:t xml:space="preserve">[4] </w:t>
      </w:r>
      <w:r w:rsidR="00F10333" w:rsidRPr="003D47FA">
        <w:rPr>
          <w:b/>
          <w:bCs/>
          <w:rtl/>
        </w:rPr>
        <w:t>وجاء في مناهل العرفان</w:t>
      </w:r>
      <w:r w:rsidR="00EE31E7" w:rsidRPr="003D47FA">
        <w:rPr>
          <w:b/>
          <w:rtl/>
        </w:rPr>
        <w:t>:</w:t>
      </w:r>
      <w:r w:rsidR="00F10333" w:rsidRPr="003D47FA">
        <w:rPr>
          <w:b/>
          <w:rtl/>
        </w:rPr>
        <w:t xml:space="preserve"> </w:t>
      </w:r>
      <w:r w:rsidR="00EE31E7" w:rsidRPr="003D47FA">
        <w:rPr>
          <w:b/>
          <w:rtl/>
        </w:rPr>
        <w:t>(</w:t>
      </w:r>
      <w:r w:rsidR="00F10333" w:rsidRPr="003D47FA">
        <w:rPr>
          <w:b/>
          <w:rtl/>
        </w:rPr>
        <w:t>فالعمدة عندنا في أمور العقائد هي الأدلة القطعية التي توافرت على</w:t>
      </w:r>
      <w:r w:rsidR="00AB6BA0">
        <w:rPr>
          <w:b/>
          <w:rtl/>
        </w:rPr>
        <w:t xml:space="preserve"> أنه </w:t>
      </w:r>
      <w:r w:rsidR="00F10333" w:rsidRPr="003D47FA">
        <w:rPr>
          <w:b/>
          <w:rtl/>
        </w:rPr>
        <w:t>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sidR="00EE31E7" w:rsidRPr="003D47FA">
        <w:rPr>
          <w:b/>
          <w:rtl/>
        </w:rPr>
        <w:t xml:space="preserve"> [</w:t>
      </w:r>
      <w:r w:rsidR="00F10333" w:rsidRPr="003D47FA">
        <w:rPr>
          <w:b/>
          <w:rtl/>
        </w:rPr>
        <w:t>مناهل العرفان</w:t>
      </w:r>
      <w:r w:rsidR="00EE31E7" w:rsidRPr="003D47FA">
        <w:rPr>
          <w:b/>
          <w:rtl/>
        </w:rPr>
        <w:t xml:space="preserve">: </w:t>
      </w:r>
      <w:r w:rsidR="00F10333" w:rsidRPr="003D47FA">
        <w:rPr>
          <w:b/>
          <w:rtl/>
        </w:rPr>
        <w:t>ج2 ص 210</w:t>
      </w:r>
      <w:r w:rsidR="00EE31E7" w:rsidRPr="003D47FA">
        <w:rPr>
          <w:b/>
          <w:rtl/>
        </w:rPr>
        <w:t>]</w:t>
      </w:r>
      <w:r w:rsidR="001D5F3D">
        <w:rPr>
          <w:b/>
          <w:rtl/>
        </w:rPr>
        <w:t>،</w:t>
      </w:r>
      <w:r w:rsidR="00F10333" w:rsidRPr="003D47FA">
        <w:rPr>
          <w:b/>
          <w:rtl/>
        </w:rPr>
        <w:t xml:space="preserve"> </w:t>
      </w:r>
    </w:p>
    <w:p w14:paraId="0CDB1884" w14:textId="11686E01" w:rsidR="00F10333" w:rsidRPr="003D47FA" w:rsidRDefault="00DA1D5A" w:rsidP="00F10333">
      <w:r w:rsidRPr="003D47FA">
        <w:rPr>
          <w:bCs/>
          <w:rtl/>
        </w:rPr>
        <w:t xml:space="preserve">[5] </w:t>
      </w:r>
      <w:r w:rsidR="00F10333" w:rsidRPr="003D47FA">
        <w:rPr>
          <w:bCs/>
          <w:rtl/>
        </w:rPr>
        <w:t>وجاء</w:t>
      </w:r>
      <w:r w:rsidR="00F10333" w:rsidRPr="003D47FA">
        <w:rPr>
          <w:b/>
          <w:bCs/>
          <w:rtl/>
        </w:rPr>
        <w:t xml:space="preserve"> في أقاويل الثقات</w:t>
      </w:r>
      <w:r w:rsidR="00EE31E7" w:rsidRPr="003D47FA">
        <w:rPr>
          <w:b/>
          <w:rtl/>
        </w:rPr>
        <w:t>:</w:t>
      </w:r>
      <w:r w:rsidR="00F10333" w:rsidRPr="003D47FA">
        <w:rPr>
          <w:b/>
          <w:rtl/>
        </w:rPr>
        <w:t xml:space="preserve"> </w:t>
      </w:r>
      <w:r w:rsidR="00EE31E7" w:rsidRPr="003D47FA">
        <w:rPr>
          <w:b/>
          <w:rtl/>
        </w:rPr>
        <w:t>(</w:t>
      </w:r>
      <w:r w:rsidR="00F10333" w:rsidRPr="003D47FA">
        <w:rPr>
          <w:b/>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EE31E7" w:rsidRPr="003D47FA">
        <w:rPr>
          <w:b/>
          <w:rtl/>
        </w:rPr>
        <w:t>:</w:t>
      </w:r>
      <w:r w:rsidR="00F10333" w:rsidRPr="003D47FA">
        <w:rPr>
          <w:b/>
          <w:rtl/>
        </w:rPr>
        <w:t xml:space="preserve"> 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w:t>
      </w:r>
      <w:r w:rsidR="00EE31E7" w:rsidRPr="003D47FA">
        <w:rPr>
          <w:b/>
          <w:rtl/>
        </w:rPr>
        <w:t xml:space="preserve"> </w:t>
      </w:r>
      <w:r w:rsidR="00F10333" w:rsidRPr="003D47FA">
        <w:rPr>
          <w:b/>
          <w:rtl/>
        </w:rPr>
        <w:t>ليس كمثله شيء</w:t>
      </w:r>
      <w:r w:rsidR="00745F9B">
        <w:rPr>
          <w:b/>
          <w:rtl/>
        </w:rPr>
        <w:t>)</w:t>
      </w:r>
      <w:r w:rsidR="00F10333" w:rsidRPr="003D47FA">
        <w:rPr>
          <w:b/>
          <w:rtl/>
        </w:rPr>
        <w:t xml:space="preserve"> </w:t>
      </w:r>
      <w:r w:rsidR="00EE31E7" w:rsidRPr="003D47FA">
        <w:rPr>
          <w:b/>
          <w:rtl/>
        </w:rPr>
        <w:t>[</w:t>
      </w:r>
      <w:r w:rsidR="00F10333" w:rsidRPr="003D47FA">
        <w:rPr>
          <w:b/>
          <w:rtl/>
        </w:rPr>
        <w:t>أقاويل الثقات ج: 1 ص: 134</w:t>
      </w:r>
      <w:r w:rsidR="00EE31E7" w:rsidRPr="003D47FA">
        <w:rPr>
          <w:b/>
          <w:rtl/>
        </w:rPr>
        <w:t>]</w:t>
      </w:r>
      <w:r w:rsidR="00F10333" w:rsidRPr="003D47FA">
        <w:rPr>
          <w:b/>
          <w:rtl/>
        </w:rPr>
        <w:t xml:space="preserve"> </w:t>
      </w:r>
    </w:p>
    <w:p w14:paraId="13CFD6DA" w14:textId="69DF83D0" w:rsidR="00656D45" w:rsidRPr="003D47FA" w:rsidRDefault="00F10333" w:rsidP="003C5B04">
      <w:pPr>
        <w:jc w:val="center"/>
        <w:rPr>
          <w:rtl/>
        </w:rPr>
      </w:pPr>
      <w:r w:rsidRPr="003D47FA">
        <w:rPr>
          <w:rtl/>
        </w:rPr>
        <w:t>***</w:t>
      </w:r>
      <w:r w:rsidR="003C5B04" w:rsidRPr="003D47FA">
        <w:rPr>
          <w:rtl/>
        </w:rPr>
        <w:t xml:space="preserve"> </w:t>
      </w:r>
    </w:p>
    <w:p w14:paraId="75367E3F" w14:textId="46962841" w:rsidR="003C5B04" w:rsidRPr="003D47FA" w:rsidRDefault="003C5B04" w:rsidP="003C5B04">
      <w:pPr>
        <w:jc w:val="center"/>
        <w:rPr>
          <w:rtl/>
        </w:rPr>
      </w:pPr>
    </w:p>
    <w:p w14:paraId="099318B6" w14:textId="18EE6412" w:rsidR="003C5B04" w:rsidRDefault="003C5B04" w:rsidP="003C5B04">
      <w:pPr>
        <w:jc w:val="center"/>
        <w:rPr>
          <w:rtl/>
        </w:rPr>
      </w:pPr>
    </w:p>
    <w:p w14:paraId="0C81CE19" w14:textId="6ACC5A77" w:rsidR="00497A96" w:rsidRDefault="00497A96" w:rsidP="003C5B04">
      <w:pPr>
        <w:jc w:val="center"/>
        <w:rPr>
          <w:rtl/>
        </w:rPr>
      </w:pPr>
    </w:p>
    <w:p w14:paraId="3CB768B6" w14:textId="77777777" w:rsidR="00497A96" w:rsidRPr="003D47FA" w:rsidRDefault="00497A96" w:rsidP="003C5B04">
      <w:pPr>
        <w:jc w:val="center"/>
        <w:rPr>
          <w:rtl/>
        </w:rPr>
      </w:pPr>
    </w:p>
    <w:p w14:paraId="7C09181B" w14:textId="37DAE2EE" w:rsidR="00210A4E" w:rsidRPr="003D47FA" w:rsidRDefault="00210A4E" w:rsidP="00210A4E">
      <w:pPr>
        <w:pStyle w:val="a3"/>
        <w:jc w:val="center"/>
        <w:rPr>
          <w:u w:val="single"/>
          <w:rtl/>
        </w:rPr>
      </w:pPr>
    </w:p>
    <w:p w14:paraId="63409263" w14:textId="77777777" w:rsidR="00210A4E" w:rsidRPr="003D47FA" w:rsidRDefault="00210A4E" w:rsidP="00210A4E">
      <w:pPr>
        <w:pStyle w:val="a3"/>
        <w:jc w:val="center"/>
        <w:rPr>
          <w:u w:val="single"/>
          <w:rtl/>
        </w:rPr>
      </w:pPr>
    </w:p>
    <w:p w14:paraId="557EC397" w14:textId="030D7F57" w:rsidR="00210A4E" w:rsidRPr="003D47FA" w:rsidRDefault="00210A4E" w:rsidP="00210A4E">
      <w:pPr>
        <w:pStyle w:val="a3"/>
        <w:jc w:val="center"/>
        <w:rPr>
          <w:kern w:val="0"/>
          <w:sz w:val="40"/>
          <w:szCs w:val="40"/>
          <w:highlight w:val="yellow"/>
          <w:u w:val="single"/>
          <w:rtl/>
        </w:rPr>
      </w:pPr>
      <w:r w:rsidRPr="003D47FA">
        <w:rPr>
          <w:kern w:val="0"/>
          <w:sz w:val="40"/>
          <w:szCs w:val="40"/>
          <w:highlight w:val="yellow"/>
          <w:u w:val="single"/>
          <w:rtl/>
        </w:rPr>
        <w:t>[9]</w:t>
      </w:r>
    </w:p>
    <w:p w14:paraId="6F21D25F" w14:textId="77777777" w:rsidR="00E85A76" w:rsidRPr="003D47FA" w:rsidRDefault="00210A4E" w:rsidP="00E85A76">
      <w:pPr>
        <w:pStyle w:val="a3"/>
        <w:jc w:val="center"/>
        <w:rPr>
          <w:kern w:val="0"/>
          <w:sz w:val="40"/>
          <w:szCs w:val="40"/>
          <w:highlight w:val="yellow"/>
          <w:u w:val="single"/>
          <w:rtl/>
        </w:rPr>
      </w:pPr>
      <w:r w:rsidRPr="003D47FA">
        <w:rPr>
          <w:kern w:val="0"/>
          <w:sz w:val="40"/>
          <w:szCs w:val="40"/>
          <w:highlight w:val="yellow"/>
          <w:u w:val="single"/>
          <w:rtl/>
        </w:rPr>
        <w:t>أقوال علماء المسلمين</w:t>
      </w:r>
      <w:r w:rsidR="00E85A76" w:rsidRPr="003D47FA">
        <w:rPr>
          <w:kern w:val="0"/>
          <w:sz w:val="40"/>
          <w:szCs w:val="40"/>
          <w:highlight w:val="yellow"/>
          <w:u w:val="single"/>
          <w:rtl/>
        </w:rPr>
        <w:t xml:space="preserve"> </w:t>
      </w:r>
      <w:r w:rsidRPr="003D47FA">
        <w:rPr>
          <w:kern w:val="0"/>
          <w:sz w:val="40"/>
          <w:szCs w:val="40"/>
          <w:highlight w:val="yellow"/>
          <w:u w:val="single"/>
          <w:rtl/>
        </w:rPr>
        <w:t xml:space="preserve">في تقديس الله </w:t>
      </w:r>
    </w:p>
    <w:p w14:paraId="787E08DF" w14:textId="1190DA70" w:rsidR="00210A4E" w:rsidRPr="003D47FA" w:rsidRDefault="00210A4E" w:rsidP="00E85A76">
      <w:pPr>
        <w:pStyle w:val="a3"/>
        <w:jc w:val="center"/>
        <w:rPr>
          <w:kern w:val="0"/>
          <w:sz w:val="40"/>
          <w:szCs w:val="40"/>
          <w:u w:val="single"/>
          <w:rtl/>
        </w:rPr>
      </w:pPr>
      <w:r w:rsidRPr="003D47FA">
        <w:rPr>
          <w:kern w:val="0"/>
          <w:sz w:val="40"/>
          <w:szCs w:val="40"/>
          <w:highlight w:val="yellow"/>
          <w:u w:val="single"/>
          <w:rtl/>
        </w:rPr>
        <w:t>عن الاتحاد الحلول والاتصال والانفصال</w:t>
      </w:r>
      <w:r w:rsidR="00E85A76" w:rsidRPr="003D47FA">
        <w:rPr>
          <w:kern w:val="0"/>
          <w:sz w:val="40"/>
          <w:szCs w:val="40"/>
          <w:highlight w:val="yellow"/>
          <w:u w:val="single"/>
          <w:rtl/>
        </w:rPr>
        <w:t xml:space="preserve"> والحركة والسكون</w:t>
      </w:r>
    </w:p>
    <w:p w14:paraId="2684F124" w14:textId="5523C672" w:rsidR="00210A4E" w:rsidRPr="003D47FA" w:rsidRDefault="00210A4E" w:rsidP="00210A4E">
      <w:pPr>
        <w:pStyle w:val="a3"/>
        <w:jc w:val="center"/>
        <w:rPr>
          <w:kern w:val="0"/>
          <w:u w:val="single"/>
          <w:rtl/>
        </w:rPr>
      </w:pPr>
    </w:p>
    <w:p w14:paraId="5880F17C" w14:textId="65BCF55D" w:rsidR="00210A4E" w:rsidRPr="003D47FA" w:rsidRDefault="00210A4E" w:rsidP="00532019">
      <w:pPr>
        <w:rPr>
          <w:b/>
          <w:bCs/>
          <w:kern w:val="0"/>
          <w:rtl/>
        </w:rPr>
      </w:pPr>
    </w:p>
    <w:p w14:paraId="5C9AFAC6" w14:textId="633970A6" w:rsidR="00497A96" w:rsidRDefault="00497A96" w:rsidP="00497A96">
      <w:pPr>
        <w:rPr>
          <w:kern w:val="0"/>
        </w:rPr>
      </w:pPr>
      <w:r w:rsidRPr="00497A96">
        <w:rPr>
          <w:rFonts w:hint="cs"/>
          <w:b/>
          <w:bCs/>
          <w:sz w:val="32"/>
          <w:szCs w:val="32"/>
          <w:highlight w:val="yellow"/>
          <w:u w:val="single"/>
          <w:rtl/>
        </w:rPr>
        <w:t>[المفتاح الأول]:</w:t>
      </w:r>
      <w:r>
        <w:rPr>
          <w:rFonts w:hint="cs"/>
          <w:rtl/>
        </w:rPr>
        <w:t xml:space="preserve"> الاتحاد والحلول والاتصال والانفصال والحركة والسكون هي صفات الاجسام والاجرام وهي علامة التغير والتغير والحدوث سمة المخلوقات المحدثة المصنوعة</w:t>
      </w:r>
      <w:r w:rsidR="001D5F3D">
        <w:rPr>
          <w:rFonts w:hint="cs"/>
          <w:rtl/>
        </w:rPr>
        <w:t>،</w:t>
      </w:r>
      <w:r>
        <w:rPr>
          <w:rFonts w:hint="cs"/>
          <w:rtl/>
        </w:rPr>
        <w:t xml:space="preserve"> أما الخالق سبحانه فله القدم الأزلي والقدم الازلي من أهم خصائصه عدم قبول الحوادث وعدم التغير والافول</w:t>
      </w:r>
      <w:r w:rsidR="00F76F50">
        <w:rPr>
          <w:rFonts w:hint="cs"/>
          <w:rtl/>
        </w:rPr>
        <w:t>،</w:t>
      </w:r>
      <w:r>
        <w:rPr>
          <w:rFonts w:hint="cs"/>
          <w:rtl/>
        </w:rPr>
        <w:t xml:space="preserve"> ولهذا كان من اهم قواعد أهل الأصول المعبرين عن عقيدة اهل السنّة والجماعة </w:t>
      </w:r>
      <w:r w:rsidR="00210A4E" w:rsidRPr="003D47FA">
        <w:rPr>
          <w:rtl/>
        </w:rPr>
        <w:t>تنزيه الله تعالى عن التغير والحدوث وعن قبول الحوادث</w:t>
      </w:r>
      <w:r w:rsidR="001D5F3D">
        <w:rPr>
          <w:rFonts w:hint="cs"/>
          <w:rtl/>
        </w:rPr>
        <w:t>،</w:t>
      </w:r>
      <w:r>
        <w:rPr>
          <w:rFonts w:hint="cs"/>
          <w:rtl/>
        </w:rPr>
        <w:t xml:space="preserve"> </w:t>
      </w:r>
      <w:r>
        <w:rPr>
          <w:rFonts w:hint="cs"/>
          <w:kern w:val="0"/>
          <w:rtl/>
        </w:rPr>
        <w:t>وتنزيه الله تعالى عن التغير والحدوث هو الدليل الذي استعمله نبي الله إبراهيم عليه السلام في إثبات عدم ألوهية الشمس والقمر والكواكب قال تعالى:</w:t>
      </w:r>
      <w:r>
        <w:rPr>
          <w:rFonts w:hint="cs"/>
          <w:bCs/>
          <w:kern w:val="0"/>
          <w:rtl/>
        </w:rPr>
        <w:t xml:space="preserve"> {قَالَ هَذَا رَبِّي فَلَمَّا أَفَلَ قَالَ لَا أُحِبُّ الْآفِلِينَ}</w:t>
      </w:r>
      <w:r>
        <w:rPr>
          <w:rFonts w:hint="cs"/>
          <w:kern w:val="0"/>
          <w:rtl/>
        </w:rPr>
        <w:t xml:space="preserve"> [الأنعام: 76]</w:t>
      </w:r>
      <w:r w:rsidR="001D5F3D">
        <w:rPr>
          <w:rFonts w:hint="cs"/>
          <w:kern w:val="0"/>
          <w:rtl/>
        </w:rPr>
        <w:t>،</w:t>
      </w:r>
      <w:r>
        <w:rPr>
          <w:rFonts w:hint="cs"/>
          <w:kern w:val="0"/>
          <w:rtl/>
        </w:rPr>
        <w:t xml:space="preserve"> قال المفسرون: قال ذلك لقومه تنبيها لهم على أن القمر لتغير حاله لا يصلح للإلهية وأن من اتخذه إلها فهو ضال</w:t>
      </w:r>
      <w:r w:rsidR="001D5F3D">
        <w:rPr>
          <w:rFonts w:hint="cs"/>
          <w:kern w:val="0"/>
          <w:rtl/>
        </w:rPr>
        <w:t>،</w:t>
      </w:r>
      <w:r>
        <w:rPr>
          <w:rFonts w:hint="cs"/>
          <w:kern w:val="0"/>
          <w:rtl/>
        </w:rPr>
        <w:t xml:space="preserve"> وتنبيها لهم أن الله دائم لا يزول</w:t>
      </w:r>
      <w:r w:rsidR="001D5F3D">
        <w:rPr>
          <w:rFonts w:hint="cs"/>
          <w:kern w:val="0"/>
          <w:rtl/>
        </w:rPr>
        <w:t>،</w:t>
      </w:r>
      <w:r>
        <w:rPr>
          <w:rFonts w:hint="cs"/>
          <w:kern w:val="0"/>
          <w:rtl/>
        </w:rPr>
        <w:t xml:space="preserve"> وأن الزوال نقص لا يصلح للإله المتصف بالكمال وأن (الآفلين) أي الأرباب المنتقلين من مكان إلى مكان المتغيرين من حال إلى حال فإنهم بمعزل من استحقاق الربوبية والإلهية</w:t>
      </w:r>
      <w:r w:rsidR="001D5F3D">
        <w:rPr>
          <w:rFonts w:hint="cs"/>
          <w:kern w:val="0"/>
          <w:rtl/>
        </w:rPr>
        <w:t>،</w:t>
      </w:r>
      <w:r>
        <w:rPr>
          <w:rFonts w:hint="cs"/>
          <w:kern w:val="0"/>
          <w:rtl/>
        </w:rPr>
        <w:t xml:space="preserve"> وتنبيها على أن من غاب بعد الظهور كان حادثا مسخرا وليس برب أزلي أول ليس بمحدث</w:t>
      </w:r>
      <w:r w:rsidR="001D5F3D">
        <w:rPr>
          <w:rFonts w:hint="cs"/>
          <w:kern w:val="0"/>
          <w:rtl/>
        </w:rPr>
        <w:t>،</w:t>
      </w:r>
      <w:r>
        <w:rPr>
          <w:rFonts w:hint="cs"/>
          <w:kern w:val="0"/>
          <w:rtl/>
        </w:rPr>
        <w:t xml:space="preserve"> منزه عما لا يليق بذاته الأقدس من لوازم الإمكان ولواحق التغير والحدوث</w:t>
      </w:r>
      <w:r w:rsidR="001D5F3D">
        <w:rPr>
          <w:rFonts w:hint="cs"/>
          <w:kern w:val="0"/>
          <w:rtl/>
        </w:rPr>
        <w:t>،</w:t>
      </w:r>
      <w:r>
        <w:rPr>
          <w:rFonts w:hint="cs"/>
          <w:kern w:val="0"/>
          <w:rtl/>
        </w:rPr>
        <w:t xml:space="preserve"> ولهذا تبرأ من آلهتهم بقوله عليه السلام في سورة الأنعام</w:t>
      </w:r>
      <w:r w:rsidR="001D5F3D">
        <w:rPr>
          <w:rFonts w:hint="cs"/>
          <w:kern w:val="0"/>
          <w:rtl/>
        </w:rPr>
        <w:t>،</w:t>
      </w:r>
      <w:r>
        <w:rPr>
          <w:rFonts w:hint="cs"/>
          <w:kern w:val="0"/>
          <w:rtl/>
        </w:rPr>
        <w:t xml:space="preserve"> قال تعالى:</w:t>
      </w:r>
      <w:r>
        <w:rPr>
          <w:rFonts w:hint="cs"/>
          <w:bCs/>
          <w:kern w:val="0"/>
          <w:rtl/>
        </w:rPr>
        <w:t xml:space="preserve"> {قَالَ يَا قَوْمِ إِنِّي بَرِيءٌ مِمَّا تُشْرِكُونَ * إِنِّي وَجَّهْتُ وَجْهِيَ لِلَّذِي فَطَرَ السَّمَوَاتِ وَالْأَرْضَ حَنِيفًا وَمَا أَنَا مِنَ الْمُشْرِكِينَ</w:t>
      </w:r>
      <w:r w:rsidR="005624C2">
        <w:rPr>
          <w:rFonts w:hint="cs"/>
          <w:bCs/>
          <w:kern w:val="0"/>
          <w:rtl/>
        </w:rPr>
        <w:t>} [</w:t>
      </w:r>
      <w:r>
        <w:rPr>
          <w:rFonts w:hint="cs"/>
          <w:kern w:val="0"/>
          <w:rtl/>
        </w:rPr>
        <w:t>الأنعام: 78</w:t>
      </w:r>
      <w:r w:rsidR="001D5F3D">
        <w:rPr>
          <w:rFonts w:hint="cs"/>
          <w:kern w:val="0"/>
          <w:rtl/>
        </w:rPr>
        <w:t>،</w:t>
      </w:r>
      <w:r>
        <w:rPr>
          <w:rFonts w:hint="cs"/>
          <w:kern w:val="0"/>
          <w:rtl/>
        </w:rPr>
        <w:t xml:space="preserve"> 79]</w:t>
      </w:r>
      <w:r w:rsidR="001D5F3D">
        <w:rPr>
          <w:rFonts w:hint="cs"/>
          <w:kern w:val="0"/>
          <w:rtl/>
        </w:rPr>
        <w:t>،</w:t>
      </w:r>
      <w:r>
        <w:rPr>
          <w:rFonts w:hint="cs"/>
          <w:bCs/>
          <w:kern w:val="0"/>
          <w:rtl/>
        </w:rPr>
        <w:t xml:space="preserve"> </w:t>
      </w:r>
      <w:r>
        <w:rPr>
          <w:rFonts w:hint="cs"/>
          <w:kern w:val="0"/>
          <w:rtl/>
        </w:rPr>
        <w:t>ومعناه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1D5F3D">
        <w:rPr>
          <w:rFonts w:hint="cs"/>
          <w:kern w:val="0"/>
          <w:rtl/>
        </w:rPr>
        <w:t>،</w:t>
      </w:r>
      <w:r>
        <w:rPr>
          <w:rFonts w:hint="cs"/>
          <w:kern w:val="0"/>
          <w:rtl/>
        </w:rPr>
        <w:t xml:space="preserve"> و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1D5F3D">
        <w:rPr>
          <w:rFonts w:hint="cs"/>
          <w:kern w:val="0"/>
          <w:rtl/>
        </w:rPr>
        <w:t>،</w:t>
      </w:r>
      <w:r>
        <w:rPr>
          <w:rFonts w:hint="cs"/>
          <w:kern w:val="0"/>
          <w:rtl/>
        </w:rPr>
        <w:t xml:space="preserve"> فكل متغير يقبل الظهور تارة و الاختفاء تارة والتأثير تارة والزوال تارة أخري لا يصلح أن يكون إلها البتة</w:t>
      </w:r>
      <w:r w:rsidR="001D5F3D">
        <w:rPr>
          <w:rFonts w:eastAsia="Times New Roman" w:hint="cs"/>
          <w:kern w:val="0"/>
          <w:rtl/>
        </w:rPr>
        <w:t>،</w:t>
      </w:r>
      <w:r>
        <w:rPr>
          <w:rFonts w:eastAsia="Times New Roman" w:hint="cs"/>
          <w:kern w:val="0"/>
          <w:rtl/>
        </w:rPr>
        <w:t xml:space="preserve"> </w:t>
      </w:r>
      <w:r>
        <w:rPr>
          <w:rFonts w:hint="cs"/>
          <w:kern w:val="0"/>
          <w:rtl/>
        </w:rPr>
        <w:t>كما أن ذات الله تعالى منزه عن التغير والحدوث</w:t>
      </w:r>
      <w:r w:rsidR="001D5F3D">
        <w:rPr>
          <w:rFonts w:hint="cs"/>
          <w:kern w:val="0"/>
          <w:rtl/>
        </w:rPr>
        <w:t>،</w:t>
      </w:r>
      <w:r>
        <w:rPr>
          <w:rFonts w:hint="cs"/>
          <w:kern w:val="0"/>
          <w:rtl/>
        </w:rPr>
        <w:t xml:space="preserve"> فإنه سبحانه منزه عن قبول الحوادث</w:t>
      </w:r>
      <w:r w:rsidR="001D5F3D">
        <w:rPr>
          <w:rFonts w:hint="cs"/>
          <w:kern w:val="0"/>
          <w:rtl/>
        </w:rPr>
        <w:t>،</w:t>
      </w:r>
      <w:r>
        <w:rPr>
          <w:rFonts w:hint="cs"/>
          <w:kern w:val="0"/>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1D5F3D">
        <w:rPr>
          <w:rFonts w:hint="cs"/>
          <w:kern w:val="0"/>
          <w:rtl/>
        </w:rPr>
        <w:t>،</w:t>
      </w:r>
      <w:r>
        <w:rPr>
          <w:rFonts w:hint="cs"/>
          <w:kern w:val="0"/>
          <w:rtl/>
        </w:rPr>
        <w:t xml:space="preserve"> ولهذا اتفق العارفون بأصول الدين وقواعد التنزيه بأن ما قبل الحوادث فهو حادث</w:t>
      </w:r>
      <w:r w:rsidR="001D5F3D">
        <w:rPr>
          <w:rFonts w:hint="cs"/>
          <w:kern w:val="0"/>
          <w:rtl/>
        </w:rPr>
        <w:t>،</w:t>
      </w:r>
      <w:r>
        <w:rPr>
          <w:rFonts w:hint="cs"/>
          <w:kern w:val="0"/>
          <w:rtl/>
        </w:rPr>
        <w:t xml:space="preserve"> وانه ليس في ذات الله تعالى محدث ولا مخلوق لأنه الأول الخالق سبحانه</w:t>
      </w:r>
      <w:r w:rsidR="001D5F3D">
        <w:rPr>
          <w:rFonts w:eastAsiaTheme="minorEastAsia" w:hint="cs"/>
          <w:kern w:val="0"/>
          <w:rtl/>
        </w:rPr>
        <w:t>،</w:t>
      </w:r>
      <w:r>
        <w:rPr>
          <w:rFonts w:eastAsiaTheme="minorEastAsia" w:hint="cs"/>
          <w:kern w:val="0"/>
          <w:rtl/>
        </w:rPr>
        <w:t xml:space="preserve"> كما أنّ </w:t>
      </w:r>
      <w:r>
        <w:rPr>
          <w:rFonts w:hint="cs"/>
          <w:kern w:val="0"/>
          <w:rtl/>
        </w:rPr>
        <w:t>قبول الحوادث ينافي الأولية والأزلية التي يتصف بها ذات الله تقدس وتعالى</w:t>
      </w:r>
      <w:r w:rsidR="001D5F3D">
        <w:rPr>
          <w:rFonts w:hint="cs"/>
          <w:kern w:val="0"/>
          <w:rtl/>
        </w:rPr>
        <w:t>،</w:t>
      </w:r>
      <w:r>
        <w:rPr>
          <w:rFonts w:hint="cs"/>
          <w:kern w:val="0"/>
          <w:rtl/>
        </w:rPr>
        <w:t xml:space="preserve"> وينافي كمال الذات والصفات</w:t>
      </w:r>
      <w:r w:rsidR="001D5F3D">
        <w:rPr>
          <w:rFonts w:hint="cs"/>
          <w:kern w:val="0"/>
          <w:rtl/>
        </w:rPr>
        <w:t>،</w:t>
      </w:r>
      <w:r>
        <w:rPr>
          <w:rFonts w:hint="cs"/>
          <w:kern w:val="0"/>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p>
    <w:p w14:paraId="2DB149B6" w14:textId="2AA13142" w:rsidR="00497A96" w:rsidRDefault="00497A96" w:rsidP="00210A4E">
      <w:pPr>
        <w:rPr>
          <w:rtl/>
          <w:lang w:bidi="ar-KW"/>
        </w:rPr>
      </w:pPr>
      <w:r w:rsidRPr="00497A96">
        <w:rPr>
          <w:rFonts w:hint="cs"/>
          <w:b/>
          <w:bCs/>
          <w:sz w:val="32"/>
          <w:szCs w:val="32"/>
          <w:highlight w:val="yellow"/>
          <w:u w:val="single"/>
          <w:rtl/>
        </w:rPr>
        <w:t xml:space="preserve">[المفتاح </w:t>
      </w:r>
      <w:r w:rsidR="00274449">
        <w:rPr>
          <w:rFonts w:hint="cs"/>
          <w:b/>
          <w:bCs/>
          <w:sz w:val="32"/>
          <w:szCs w:val="32"/>
          <w:highlight w:val="yellow"/>
          <w:u w:val="single"/>
          <w:rtl/>
        </w:rPr>
        <w:t>الثاني</w:t>
      </w:r>
      <w:r w:rsidRPr="00497A96">
        <w:rPr>
          <w:rFonts w:hint="cs"/>
          <w:b/>
          <w:bCs/>
          <w:sz w:val="32"/>
          <w:szCs w:val="32"/>
          <w:highlight w:val="yellow"/>
          <w:u w:val="single"/>
          <w:rtl/>
        </w:rPr>
        <w:t>]:</w:t>
      </w:r>
      <w:r>
        <w:rPr>
          <w:rFonts w:hint="cs"/>
          <w:rtl/>
        </w:rPr>
        <w:t xml:space="preserve"> </w:t>
      </w:r>
      <w:r w:rsidR="00210A4E" w:rsidRPr="003D47FA">
        <w:rPr>
          <w:rtl/>
        </w:rPr>
        <w:t>من مبادئ علم التقديس والتنزيه وقسم توحيد الذات ومن أهم قواعد التقديس</w:t>
      </w:r>
      <w:r w:rsidR="00EE31E7" w:rsidRPr="003D47FA">
        <w:rPr>
          <w:rtl/>
        </w:rPr>
        <w:t xml:space="preserve"> </w:t>
      </w:r>
      <w:r w:rsidR="00210A4E" w:rsidRPr="003D47FA">
        <w:rPr>
          <w:rtl/>
        </w:rPr>
        <w:t>تنزيه ذات الله تعالى عن التغير والحدوث وقبول الحوادث</w:t>
      </w:r>
      <w:r w:rsidR="00EE31E7" w:rsidRPr="003D47FA">
        <w:rPr>
          <w:rtl/>
        </w:rPr>
        <w:t>: (</w:t>
      </w:r>
      <w:r w:rsidR="00210A4E" w:rsidRPr="003D47FA">
        <w:rPr>
          <w:rtl/>
        </w:rPr>
        <w:t>أ</w:t>
      </w:r>
      <w:r w:rsidR="00EE31E7" w:rsidRPr="003D47FA">
        <w:rPr>
          <w:rtl/>
        </w:rPr>
        <w:t>)</w:t>
      </w:r>
      <w:r w:rsidR="00210A4E" w:rsidRPr="003D47FA">
        <w:rPr>
          <w:rtl/>
        </w:rPr>
        <w:t xml:space="preserve"> الله تعالى له كمال الوجود الأول بلا ابتداء والآخر بلا انتهاء</w:t>
      </w:r>
      <w:r w:rsidR="001D5F3D">
        <w:rPr>
          <w:rtl/>
        </w:rPr>
        <w:t>،</w:t>
      </w:r>
      <w:r w:rsidR="00EE31E7" w:rsidRPr="003D47FA">
        <w:rPr>
          <w:rtl/>
        </w:rPr>
        <w:t xml:space="preserve"> </w:t>
      </w:r>
      <w:r w:rsidR="00210A4E" w:rsidRPr="003D47FA">
        <w:rPr>
          <w:rtl/>
        </w:rPr>
        <w:t>كما في قوله تعالى</w:t>
      </w:r>
      <w:r w:rsidR="00EE31E7" w:rsidRPr="003D47FA">
        <w:rPr>
          <w:rtl/>
        </w:rPr>
        <w:t>:</w:t>
      </w:r>
      <w:r w:rsidR="00210A4E" w:rsidRPr="003D47FA">
        <w:rPr>
          <w:rtl/>
        </w:rPr>
        <w:t xml:space="preserve"> </w:t>
      </w:r>
      <w:r w:rsidR="00EE31E7" w:rsidRPr="003D47FA">
        <w:rPr>
          <w:rtl/>
        </w:rPr>
        <w:t>{</w:t>
      </w:r>
      <w:r w:rsidR="00210A4E" w:rsidRPr="003D47FA">
        <w:rPr>
          <w:rtl/>
        </w:rPr>
        <w:t>هُوَ الْأَوَّلُ وَالْآخِرُ وَالظَّاهِرُ وَالْبَاطِنُ وَهُوَ بِكُلِّ شَيْءٍ عَلِيمٌ }</w:t>
      </w:r>
      <w:r w:rsidR="001D5F3D">
        <w:rPr>
          <w:rtl/>
        </w:rPr>
        <w:t>،</w:t>
      </w:r>
      <w:r w:rsidR="00210A4E" w:rsidRPr="003D47FA">
        <w:rPr>
          <w:rtl/>
        </w:rPr>
        <w:t xml:space="preserve"> وقوله صلى الله عليه وسلم: </w:t>
      </w:r>
      <w:r w:rsidR="00EE31E7" w:rsidRPr="003D47FA">
        <w:rPr>
          <w:rtl/>
        </w:rPr>
        <w:t>(</w:t>
      </w:r>
      <w:r w:rsidR="00210A4E" w:rsidRPr="003D47FA">
        <w:rPr>
          <w:rtl/>
        </w:rPr>
        <w:t>اللهم أنت الأوَّلُ فليس قبلَك شيء</w:t>
      </w:r>
      <w:r w:rsidR="001D5F3D">
        <w:rPr>
          <w:rtl/>
        </w:rPr>
        <w:t>،</w:t>
      </w:r>
      <w:r w:rsidR="00210A4E" w:rsidRPr="003D47FA">
        <w:rPr>
          <w:rtl/>
        </w:rPr>
        <w:t xml:space="preserve"> وأنت الآخِر فليس بعدَك شيء</w:t>
      </w:r>
      <w:r w:rsidR="001D5F3D">
        <w:rPr>
          <w:rtl/>
        </w:rPr>
        <w:t>،</w:t>
      </w:r>
      <w:r w:rsidR="00210A4E" w:rsidRPr="003D47FA">
        <w:rPr>
          <w:rtl/>
        </w:rPr>
        <w:t xml:space="preserve"> وأنت الظاهرُ فليس فوقَكَ شيء</w:t>
      </w:r>
      <w:r w:rsidR="001D5F3D">
        <w:rPr>
          <w:rtl/>
        </w:rPr>
        <w:t>،</w:t>
      </w:r>
      <w:r w:rsidR="00210A4E" w:rsidRPr="003D47FA">
        <w:rPr>
          <w:rtl/>
        </w:rPr>
        <w:t xml:space="preserve"> وأنت الباطن فليس دونَك شيء)</w:t>
      </w:r>
      <w:r w:rsidR="00EE31E7" w:rsidRPr="003D47FA">
        <w:rPr>
          <w:rtl/>
        </w:rPr>
        <w:t xml:space="preserve"> [</w:t>
      </w:r>
      <w:r w:rsidR="00210A4E" w:rsidRPr="003D47FA">
        <w:rPr>
          <w:rtl/>
        </w:rPr>
        <w:t>أخرجه مسلم</w:t>
      </w:r>
      <w:r w:rsidR="00EE31E7" w:rsidRPr="003D47FA">
        <w:rPr>
          <w:rtl/>
        </w:rPr>
        <w:t>]</w:t>
      </w:r>
      <w:r w:rsidR="001D5F3D">
        <w:rPr>
          <w:rtl/>
        </w:rPr>
        <w:t>،</w:t>
      </w:r>
      <w:r w:rsidR="00210A4E" w:rsidRPr="003D47FA">
        <w:rPr>
          <w:rtl/>
        </w:rPr>
        <w:t xml:space="preserve"> فهو سبحانه الأزلي القديم بذاته</w:t>
      </w:r>
      <w:r w:rsidR="001D5F3D">
        <w:rPr>
          <w:rtl/>
        </w:rPr>
        <w:t>،</w:t>
      </w:r>
      <w:r w:rsidR="00210A4E" w:rsidRPr="003D47FA">
        <w:rPr>
          <w:rtl/>
        </w:rPr>
        <w:t xml:space="preserve"> منزه عن الحدوث إذ ليس لذاته ابتداء</w:t>
      </w:r>
      <w:r w:rsidR="001D5F3D">
        <w:rPr>
          <w:rtl/>
        </w:rPr>
        <w:t>،</w:t>
      </w:r>
      <w:r w:rsidR="00210A4E" w:rsidRPr="003D47FA">
        <w:rPr>
          <w:rtl/>
        </w:rPr>
        <w:t xml:space="preserve"> وهو سبحانه الأبدي الباقي بذاته إذ ليس لذاته انتهاء</w:t>
      </w:r>
      <w:r w:rsidR="001D5F3D">
        <w:rPr>
          <w:rtl/>
        </w:rPr>
        <w:t>،</w:t>
      </w:r>
      <w:r w:rsidR="00210A4E" w:rsidRPr="003D47FA">
        <w:rPr>
          <w:rtl/>
        </w:rPr>
        <w:t xml:space="preserve"> له سبحانه كمال الحياة</w:t>
      </w:r>
      <w:r w:rsidR="001D5F3D">
        <w:rPr>
          <w:rtl/>
        </w:rPr>
        <w:t>،</w:t>
      </w:r>
      <w:r w:rsidR="00210A4E" w:rsidRPr="003D47FA">
        <w:rPr>
          <w:rtl/>
        </w:rPr>
        <w:t xml:space="preserve"> فهي حياة أزلية ذاتية ليس لها ابتداء </w:t>
      </w:r>
      <w:r w:rsidR="00870F46">
        <w:rPr>
          <w:rtl/>
        </w:rPr>
        <w:t>(</w:t>
      </w:r>
      <w:r w:rsidR="00210A4E" w:rsidRPr="003D47FA">
        <w:rPr>
          <w:rtl/>
        </w:rPr>
        <w:t>الاول فليس قبلك شيء</w:t>
      </w:r>
      <w:r w:rsidR="00870F46">
        <w:rPr>
          <w:rtl/>
        </w:rPr>
        <w:t>)</w:t>
      </w:r>
      <w:r w:rsidR="001D5F3D">
        <w:rPr>
          <w:rtl/>
        </w:rPr>
        <w:t>،</w:t>
      </w:r>
      <w:r w:rsidR="00210A4E" w:rsidRPr="003D47FA">
        <w:rPr>
          <w:rtl/>
        </w:rPr>
        <w:t xml:space="preserve"> وهي حياة أبدية ذاتية باقية ليس لها انتهاء </w:t>
      </w:r>
      <w:r w:rsidR="00870F46">
        <w:rPr>
          <w:rtl/>
        </w:rPr>
        <w:t>(</w:t>
      </w:r>
      <w:r w:rsidR="00210A4E" w:rsidRPr="003D47FA">
        <w:rPr>
          <w:rtl/>
        </w:rPr>
        <w:t>الآخر فليس بعدك شيء</w:t>
      </w:r>
      <w:r w:rsidR="00870F46">
        <w:rPr>
          <w:rtl/>
        </w:rPr>
        <w:t>)</w:t>
      </w:r>
      <w:r w:rsidR="001D5F3D">
        <w:rPr>
          <w:rtl/>
        </w:rPr>
        <w:t>،</w:t>
      </w:r>
      <w:r w:rsidR="00210A4E" w:rsidRPr="003D47FA">
        <w:rPr>
          <w:rtl/>
        </w:rPr>
        <w:t xml:space="preserve"> فهو ال</w:t>
      </w:r>
      <w:r w:rsidR="00210A4E" w:rsidRPr="003D47FA">
        <w:rPr>
          <w:rtl/>
          <w:lang w:bidi="ar-QA"/>
        </w:rPr>
        <w:t>حي</w:t>
      </w:r>
      <w:r w:rsidR="00210A4E" w:rsidRPr="003D47FA">
        <w:rPr>
          <w:rtl/>
        </w:rPr>
        <w:t xml:space="preserve"> قبل كل </w:t>
      </w:r>
      <w:r w:rsidR="00210A4E" w:rsidRPr="003D47FA">
        <w:rPr>
          <w:rtl/>
          <w:lang w:bidi="ar-QA"/>
        </w:rPr>
        <w:t xml:space="preserve">حي وهو الحي </w:t>
      </w:r>
      <w:r w:rsidR="00210A4E" w:rsidRPr="003D47FA">
        <w:rPr>
          <w:rtl/>
        </w:rPr>
        <w:t>الذي لا يموت</w:t>
      </w:r>
      <w:r w:rsidR="001D5F3D">
        <w:rPr>
          <w:rtl/>
        </w:rPr>
        <w:t>،</w:t>
      </w:r>
      <w:r w:rsidR="00210A4E" w:rsidRPr="003D47FA">
        <w:rPr>
          <w:rtl/>
        </w:rPr>
        <w:t xml:space="preserve"> وهو الحي بعد كل ميت</w:t>
      </w:r>
      <w:r w:rsidR="001D5F3D">
        <w:rPr>
          <w:rtl/>
        </w:rPr>
        <w:t>،</w:t>
      </w:r>
      <w:r w:rsidR="00210A4E" w:rsidRPr="003D47FA">
        <w:rPr>
          <w:rtl/>
        </w:rPr>
        <w:t>حياته سبحانه تامة كاملة منزهة عن السنة والنوم والموت والفناء</w:t>
      </w:r>
      <w:r w:rsidR="001D5F3D">
        <w:rPr>
          <w:rtl/>
        </w:rPr>
        <w:t>،</w:t>
      </w:r>
      <w:r w:rsidR="00210A4E" w:rsidRPr="003D47FA">
        <w:rPr>
          <w:rtl/>
        </w:rPr>
        <w:t xml:space="preserve"> كما في قوله تعالى</w:t>
      </w:r>
      <w:r w:rsidR="00EE31E7" w:rsidRPr="003D47FA">
        <w:rPr>
          <w:rtl/>
        </w:rPr>
        <w:t>:</w:t>
      </w:r>
      <w:r w:rsidR="00210A4E" w:rsidRPr="003D47FA">
        <w:rPr>
          <w:rtl/>
        </w:rPr>
        <w:t xml:space="preserve"> </w:t>
      </w:r>
      <w:r w:rsidR="00EE31E7" w:rsidRPr="003D47FA">
        <w:rPr>
          <w:rtl/>
        </w:rPr>
        <w:t>{</w:t>
      </w:r>
      <w:r w:rsidR="00210A4E" w:rsidRPr="003D47FA">
        <w:rPr>
          <w:rtl/>
        </w:rPr>
        <w:t>اللَّهُ لَا إِلَهَ إِلَّا هُوَ الْحَيُّ الْقَيُّومُ لَا تَأْخُذُهُ سِنَةٌ وَلَا نَوْمٌ لَهُ مَا فِي السَّمَوَاتِ وَمَا فِي الْأَرْضِ</w:t>
      </w:r>
      <w:r w:rsidR="005624C2">
        <w:rPr>
          <w:rtl/>
        </w:rPr>
        <w:t>} [</w:t>
      </w:r>
      <w:r w:rsidR="00210A4E" w:rsidRPr="003D47FA">
        <w:rPr>
          <w:rtl/>
        </w:rPr>
        <w:t>البقرة</w:t>
      </w:r>
      <w:r w:rsidR="00EE31E7" w:rsidRPr="003D47FA">
        <w:rPr>
          <w:rtl/>
        </w:rPr>
        <w:t xml:space="preserve">: </w:t>
      </w:r>
      <w:r w:rsidR="00210A4E" w:rsidRPr="003D47FA">
        <w:rPr>
          <w:rtl/>
        </w:rPr>
        <w:t>255</w:t>
      </w:r>
      <w:r w:rsidR="00EE31E7" w:rsidRPr="003D47FA">
        <w:rPr>
          <w:rtl/>
        </w:rPr>
        <w:t>]</w:t>
      </w:r>
      <w:r w:rsidR="001D5F3D">
        <w:rPr>
          <w:rtl/>
        </w:rPr>
        <w:t>،</w:t>
      </w:r>
      <w:r w:rsidR="00210A4E" w:rsidRPr="003D47FA">
        <w:rPr>
          <w:rtl/>
        </w:rPr>
        <w:t xml:space="preserve"> وقوله تعالى</w:t>
      </w:r>
      <w:r w:rsidR="00EE31E7" w:rsidRPr="003D47FA">
        <w:rPr>
          <w:rtl/>
        </w:rPr>
        <w:t>:</w:t>
      </w:r>
      <w:r w:rsidR="00210A4E" w:rsidRPr="003D47FA">
        <w:rPr>
          <w:rtl/>
        </w:rPr>
        <w:t xml:space="preserve"> </w:t>
      </w:r>
      <w:r w:rsidR="00EE31E7" w:rsidRPr="003D47FA">
        <w:rPr>
          <w:snapToGrid w:val="0"/>
          <w:rtl/>
        </w:rPr>
        <w:t>{</w:t>
      </w:r>
      <w:r w:rsidR="00210A4E" w:rsidRPr="003D47FA">
        <w:rPr>
          <w:rtl/>
        </w:rPr>
        <w:t>وَتَوَكَّلْ عَلَى الْحَيِّ الَّذِي لَا يَمُوتُ وَسَبِّحْ بِحَمْدِهِ وَكَفَى بِهِ بِذُنُوبِ عِبَادِهِ خَبِيرًا</w:t>
      </w:r>
      <w:r w:rsidR="005624C2">
        <w:rPr>
          <w:rtl/>
        </w:rPr>
        <w:t>} [</w:t>
      </w:r>
      <w:r w:rsidR="00210A4E" w:rsidRPr="003D47FA">
        <w:rPr>
          <w:rtl/>
        </w:rPr>
        <w:t>الفرقان</w:t>
      </w:r>
      <w:r w:rsidR="00EE31E7" w:rsidRPr="003D47FA">
        <w:rPr>
          <w:rtl/>
        </w:rPr>
        <w:t>:</w:t>
      </w:r>
      <w:r w:rsidR="00210A4E" w:rsidRPr="003D47FA">
        <w:rPr>
          <w:rtl/>
        </w:rPr>
        <w:t xml:space="preserve"> 58</w:t>
      </w:r>
      <w:r w:rsidR="00EE31E7" w:rsidRPr="003D47FA">
        <w:rPr>
          <w:rtl/>
        </w:rPr>
        <w:t>]</w:t>
      </w:r>
      <w:r w:rsidR="001D5F3D">
        <w:rPr>
          <w:rtl/>
        </w:rPr>
        <w:t>،</w:t>
      </w:r>
      <w:r w:rsidR="00210A4E" w:rsidRPr="003D47FA">
        <w:rPr>
          <w:rtl/>
        </w:rPr>
        <w:t xml:space="preserve"> وقوله تعالى</w:t>
      </w:r>
      <w:r w:rsidR="00EE31E7" w:rsidRPr="003D47FA">
        <w:rPr>
          <w:rtl/>
        </w:rPr>
        <w:t>:</w:t>
      </w:r>
      <w:r w:rsidR="00210A4E" w:rsidRPr="003D47FA">
        <w:rPr>
          <w:rtl/>
        </w:rPr>
        <w:t xml:space="preserve"> </w:t>
      </w:r>
      <w:r w:rsidR="00EE31E7" w:rsidRPr="003D47FA">
        <w:rPr>
          <w:rtl/>
        </w:rPr>
        <w:t>{</w:t>
      </w:r>
      <w:r w:rsidR="00210A4E" w:rsidRPr="003D47FA">
        <w:rPr>
          <w:rtl/>
        </w:rPr>
        <w:t>كُلُّ شَيْءٍ هَالِكٌ إِلَّا وَجْهَهُ لَهُ الْحُكْمُ وَإِلَيْهِ تُرْجَعُونَ</w:t>
      </w:r>
      <w:r w:rsidR="005624C2">
        <w:rPr>
          <w:rtl/>
        </w:rPr>
        <w:t>} [</w:t>
      </w:r>
      <w:r w:rsidR="00210A4E" w:rsidRPr="003D47FA">
        <w:rPr>
          <w:rtl/>
        </w:rPr>
        <w:t>القصص</w:t>
      </w:r>
      <w:r w:rsidR="00EE31E7" w:rsidRPr="003D47FA">
        <w:rPr>
          <w:rtl/>
        </w:rPr>
        <w:t>:</w:t>
      </w:r>
      <w:r w:rsidR="00210A4E" w:rsidRPr="003D47FA">
        <w:rPr>
          <w:rtl/>
        </w:rPr>
        <w:t xml:space="preserve"> 88</w:t>
      </w:r>
      <w:r w:rsidR="00EE31E7" w:rsidRPr="003D47FA">
        <w:rPr>
          <w:rtl/>
        </w:rPr>
        <w:t>]</w:t>
      </w:r>
      <w:r w:rsidR="001D5F3D">
        <w:rPr>
          <w:rtl/>
        </w:rPr>
        <w:t>،</w:t>
      </w:r>
      <w:r w:rsidR="00210A4E" w:rsidRPr="003D47FA">
        <w:rPr>
          <w:rtl/>
        </w:rPr>
        <w:t xml:space="preserve"> وقوله تعالى</w:t>
      </w:r>
      <w:r w:rsidR="00EE31E7" w:rsidRPr="003D47FA">
        <w:rPr>
          <w:rtl/>
        </w:rPr>
        <w:t>:</w:t>
      </w:r>
      <w:r w:rsidR="00210A4E" w:rsidRPr="003D47FA">
        <w:rPr>
          <w:rtl/>
        </w:rPr>
        <w:t xml:space="preserve"> </w:t>
      </w:r>
      <w:r w:rsidR="00EE31E7" w:rsidRPr="003D47FA">
        <w:rPr>
          <w:rtl/>
        </w:rPr>
        <w:t>{</w:t>
      </w:r>
      <w:r w:rsidR="00210A4E" w:rsidRPr="003D47FA">
        <w:rPr>
          <w:rtl/>
        </w:rPr>
        <w:t>كُلُّ مَنْ عَلَيْهَا فَانٍ * وَيَبْقَى وَجْهُ رَبِّكَ ذُو الْجَلَالِ وَالْإِكْرَامِ</w:t>
      </w:r>
      <w:r w:rsidR="005624C2">
        <w:rPr>
          <w:rtl/>
        </w:rPr>
        <w:t>} [</w:t>
      </w:r>
      <w:r w:rsidR="00210A4E" w:rsidRPr="003D47FA">
        <w:rPr>
          <w:rtl/>
        </w:rPr>
        <w:t>الرحمن</w:t>
      </w:r>
      <w:r w:rsidR="00EE31E7" w:rsidRPr="003D47FA">
        <w:rPr>
          <w:rtl/>
        </w:rPr>
        <w:t>:</w:t>
      </w:r>
      <w:r w:rsidR="00210A4E" w:rsidRPr="003D47FA">
        <w:rPr>
          <w:rtl/>
        </w:rPr>
        <w:t xml:space="preserve"> 26</w:t>
      </w:r>
      <w:r w:rsidR="001D5F3D">
        <w:rPr>
          <w:rtl/>
        </w:rPr>
        <w:t>،</w:t>
      </w:r>
      <w:r w:rsidR="00210A4E" w:rsidRPr="003D47FA">
        <w:rPr>
          <w:rtl/>
        </w:rPr>
        <w:t xml:space="preserve"> 27</w:t>
      </w:r>
      <w:r w:rsidR="00EE31E7" w:rsidRPr="003D47FA">
        <w:rPr>
          <w:rtl/>
        </w:rPr>
        <w:t>]</w:t>
      </w:r>
      <w:r w:rsidR="001D5F3D">
        <w:rPr>
          <w:rtl/>
        </w:rPr>
        <w:t>،</w:t>
      </w:r>
      <w:r w:rsidR="00EE31E7" w:rsidRPr="003D47FA">
        <w:rPr>
          <w:rtl/>
        </w:rPr>
        <w:t xml:space="preserve"> (</w:t>
      </w:r>
      <w:r w:rsidR="00210A4E" w:rsidRPr="003D47FA">
        <w:rPr>
          <w:rtl/>
        </w:rPr>
        <w:t>ب</w:t>
      </w:r>
      <w:r w:rsidR="00EE31E7" w:rsidRPr="003D47FA">
        <w:rPr>
          <w:rtl/>
        </w:rPr>
        <w:t>)</w:t>
      </w:r>
      <w:r w:rsidR="00210A4E" w:rsidRPr="003D47FA">
        <w:rPr>
          <w:rtl/>
        </w:rPr>
        <w:t xml:space="preserve"> من تنزيه الله تعالى عن الحدوث والفناء</w:t>
      </w:r>
      <w:r w:rsidR="001D5F3D">
        <w:rPr>
          <w:rtl/>
        </w:rPr>
        <w:t>،</w:t>
      </w:r>
      <w:r w:rsidR="00210A4E" w:rsidRPr="003D47FA">
        <w:rPr>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001D5F3D">
        <w:rPr>
          <w:rtl/>
        </w:rPr>
        <w:t>،</w:t>
      </w:r>
      <w:r w:rsidR="00210A4E" w:rsidRPr="003D47FA">
        <w:rPr>
          <w:rtl/>
        </w:rPr>
        <w:t xml:space="preserve"> وذلك لأنه في علم الأصول فإن القديم الذاتي لا يقبل الحدوث</w:t>
      </w:r>
      <w:r w:rsidR="001D5F3D">
        <w:rPr>
          <w:rtl/>
        </w:rPr>
        <w:t>،</w:t>
      </w:r>
      <w:r w:rsidR="00210A4E" w:rsidRPr="003D47FA">
        <w:rPr>
          <w:rtl/>
        </w:rPr>
        <w:t xml:space="preserve"> ولو قبل الحدوث لم يُؤمن عليه من الفناء</w:t>
      </w:r>
      <w:r w:rsidR="001D5F3D">
        <w:rPr>
          <w:rtl/>
        </w:rPr>
        <w:t>،</w:t>
      </w:r>
      <w:r w:rsidR="00210A4E" w:rsidRPr="003D47FA">
        <w:rPr>
          <w:rtl/>
        </w:rPr>
        <w:t xml:space="preserve"> والحوادث نقص يضاد الكمال المتمثل في القدم الذاتي للذات</w:t>
      </w:r>
      <w:r w:rsidR="001D5F3D">
        <w:rPr>
          <w:rtl/>
        </w:rPr>
        <w:t>،</w:t>
      </w:r>
      <w:r w:rsidR="00210A4E" w:rsidRPr="003D47FA">
        <w:rPr>
          <w:rtl/>
        </w:rPr>
        <w:t xml:space="preserve"> </w:t>
      </w:r>
      <w:r w:rsidR="00210A4E" w:rsidRPr="003D47FA">
        <w:rPr>
          <w:rtl/>
          <w:lang w:bidi="ar-KW"/>
        </w:rPr>
        <w:t>فالله عز وجل هو الأول فليس قبله شيء</w:t>
      </w:r>
      <w:r w:rsidR="001D5F3D">
        <w:rPr>
          <w:rtl/>
          <w:lang w:bidi="ar-KW"/>
        </w:rPr>
        <w:t>،</w:t>
      </w:r>
      <w:r w:rsidR="00210A4E" w:rsidRPr="003D47FA">
        <w:rPr>
          <w:rtl/>
          <w:lang w:bidi="ar-KW"/>
        </w:rPr>
        <w:t xml:space="preserve"> متصف سبحانه بالأولية في ذاته وصفاته</w:t>
      </w:r>
      <w:r w:rsidR="001D5F3D">
        <w:rPr>
          <w:rtl/>
          <w:lang w:bidi="ar-KW"/>
        </w:rPr>
        <w:t>،</w:t>
      </w:r>
      <w:r w:rsidR="00210A4E" w:rsidRPr="003D47FA">
        <w:rPr>
          <w:rtl/>
          <w:lang w:bidi="ar-KW"/>
        </w:rPr>
        <w:t xml:space="preserve"> ومعنى الأولية</w:t>
      </w:r>
      <w:r w:rsidR="00AB6BA0">
        <w:rPr>
          <w:rtl/>
          <w:lang w:bidi="ar-KW"/>
        </w:rPr>
        <w:t xml:space="preserve"> أنه </w:t>
      </w:r>
      <w:r w:rsidR="00210A4E" w:rsidRPr="003D47FA">
        <w:rPr>
          <w:rtl/>
          <w:lang w:bidi="ar-KW"/>
        </w:rPr>
        <w:t>سبحانه أزلي لا يقبل ذاته تغيرا أو حدوثا ويستحيل عليه قبول الحوادث لأن التغير والحدوث و حلول الحوادث</w:t>
      </w:r>
      <w:r w:rsidR="00210A4E" w:rsidRPr="003D47FA">
        <w:rPr>
          <w:rtl/>
        </w:rPr>
        <w:t xml:space="preserve"> نقص ومماثلة للمخلوقات يتنزه عنه كمال الذات وبيان ذلك أن نقول</w:t>
      </w:r>
      <w:r w:rsidR="00EE31E7" w:rsidRPr="003D47FA">
        <w:rPr>
          <w:rtl/>
        </w:rPr>
        <w:t>:</w:t>
      </w:r>
      <w:r w:rsidR="00210A4E" w:rsidRPr="003D47FA">
        <w:rPr>
          <w:rtl/>
        </w:rPr>
        <w:t xml:space="preserve"> </w:t>
      </w:r>
      <w:r w:rsidR="00EE31E7" w:rsidRPr="003D47FA">
        <w:rPr>
          <w:rtl/>
          <w:lang w:bidi="ar-KW"/>
        </w:rPr>
        <w:t>(</w:t>
      </w:r>
      <w:r w:rsidR="00210A4E" w:rsidRPr="003D47FA">
        <w:rPr>
          <w:rtl/>
          <w:lang w:bidi="ar-KW"/>
        </w:rPr>
        <w:t>ت</w:t>
      </w:r>
      <w:r w:rsidR="00EE31E7" w:rsidRPr="003D47FA">
        <w:rPr>
          <w:rtl/>
          <w:lang w:bidi="ar-KW"/>
        </w:rPr>
        <w:t>)</w:t>
      </w:r>
      <w:r w:rsidR="00210A4E" w:rsidRPr="003D47FA">
        <w:rPr>
          <w:rtl/>
          <w:lang w:bidi="ar-KW"/>
        </w:rPr>
        <w:t xml:space="preserve"> من الأدلة القرآنية على تنزيه الله تعالى عن التغير والحدوث و عن حلول الحوادث بذاته تقدس وتعالى</w:t>
      </w:r>
      <w:r w:rsidR="001D5F3D">
        <w:rPr>
          <w:rtl/>
          <w:lang w:bidi="ar-KW"/>
        </w:rPr>
        <w:t>،</w:t>
      </w:r>
      <w:r w:rsidR="00210A4E" w:rsidRPr="003D47FA">
        <w:rPr>
          <w:rtl/>
          <w:lang w:bidi="ar-KW"/>
        </w:rPr>
        <w:t xml:space="preserve"> </w:t>
      </w:r>
      <w:r w:rsidR="00210A4E" w:rsidRPr="003D47FA">
        <w:rPr>
          <w:rtl/>
        </w:rPr>
        <w:t xml:space="preserve">قوله تعالى </w:t>
      </w:r>
      <w:r w:rsidR="00EE31E7" w:rsidRPr="003D47FA">
        <w:rPr>
          <w:rtl/>
        </w:rPr>
        <w:t>{</w:t>
      </w:r>
      <w:r w:rsidR="00210A4E" w:rsidRPr="003D47FA">
        <w:rPr>
          <w:bCs/>
          <w:rtl/>
        </w:rPr>
        <w:t>ليس كمثلِه شيء</w:t>
      </w:r>
      <w:r w:rsidR="005624C2">
        <w:rPr>
          <w:bCs/>
          <w:rtl/>
        </w:rPr>
        <w:t>} [</w:t>
      </w:r>
      <w:r w:rsidR="00210A4E" w:rsidRPr="003D47FA">
        <w:rPr>
          <w:rtl/>
        </w:rPr>
        <w:t>سورة الشورى</w:t>
      </w:r>
      <w:r w:rsidR="00EE31E7" w:rsidRPr="003D47FA">
        <w:rPr>
          <w:rtl/>
        </w:rPr>
        <w:t>:</w:t>
      </w:r>
      <w:r w:rsidR="00210A4E" w:rsidRPr="003D47FA">
        <w:rPr>
          <w:rtl/>
        </w:rPr>
        <w:t xml:space="preserve"> 11]</w:t>
      </w:r>
      <w:r w:rsidR="001D5F3D">
        <w:rPr>
          <w:rtl/>
        </w:rPr>
        <w:t>،</w:t>
      </w:r>
      <w:r w:rsidR="00210A4E" w:rsidRPr="003D47FA">
        <w:rPr>
          <w:rtl/>
        </w:rPr>
        <w:t xml:space="preserve"> في هذه الآية نفي المشابهة والمماثلة بين الله تعالى وخلقه ومعناه أن الله تعالى لا يشبه شيئًا من خلقه بوجه من الوجوه</w:t>
      </w:r>
      <w:r w:rsidR="001D5F3D">
        <w:rPr>
          <w:rtl/>
        </w:rPr>
        <w:t>،</w:t>
      </w:r>
      <w:r w:rsidR="00210A4E" w:rsidRPr="003D47FA">
        <w:rPr>
          <w:rtl/>
        </w:rPr>
        <w:t xml:space="preserve"> </w:t>
      </w:r>
      <w:r w:rsidR="00210A4E" w:rsidRPr="003D47FA">
        <w:rPr>
          <w:rtl/>
          <w:lang w:bidi="ar-KW"/>
        </w:rPr>
        <w:t>ومنها</w:t>
      </w:r>
      <w:r w:rsidR="00AB6BA0">
        <w:rPr>
          <w:rtl/>
          <w:lang w:bidi="ar-KW"/>
        </w:rPr>
        <w:t xml:space="preserve"> أنه </w:t>
      </w:r>
      <w:r w:rsidR="00210A4E" w:rsidRPr="003D47FA">
        <w:rPr>
          <w:rtl/>
          <w:lang w:bidi="ar-KW"/>
        </w:rPr>
        <w:t>يستحيل عليه التغير والحدوث وقبول الحوادث لأن التغير والحدوث و حلول الحوادث من صفات المخلوق</w:t>
      </w:r>
      <w:r w:rsidR="001D5F3D">
        <w:rPr>
          <w:rtl/>
          <w:lang w:bidi="ar-KW"/>
        </w:rPr>
        <w:t>،</w:t>
      </w:r>
      <w:r w:rsidR="00210A4E" w:rsidRPr="003D47FA">
        <w:rPr>
          <w:rtl/>
          <w:lang w:bidi="ar-KW"/>
        </w:rPr>
        <w:t xml:space="preserve"> </w:t>
      </w:r>
      <w:r w:rsidR="00210A4E" w:rsidRPr="003D47FA">
        <w:rPr>
          <w:rtl/>
        </w:rPr>
        <w:t>وقوله تعالى:</w:t>
      </w:r>
      <w:r w:rsidR="00210A4E" w:rsidRPr="003D47FA">
        <w:rPr>
          <w:bCs/>
          <w:rtl/>
        </w:rPr>
        <w:t xml:space="preserve"> </w:t>
      </w:r>
      <w:r w:rsidR="00EE31E7" w:rsidRPr="003D47FA">
        <w:rPr>
          <w:bCs/>
          <w:rtl/>
        </w:rPr>
        <w:t>{</w:t>
      </w:r>
      <w:r w:rsidR="00210A4E" w:rsidRPr="003D47FA">
        <w:rPr>
          <w:bCs/>
          <w:rtl/>
        </w:rPr>
        <w:t>وللهِ المثَلُ الأعلى</w:t>
      </w:r>
      <w:r w:rsidR="005624C2">
        <w:rPr>
          <w:bCs/>
          <w:rtl/>
        </w:rPr>
        <w:t>} [</w:t>
      </w:r>
      <w:r w:rsidR="00210A4E" w:rsidRPr="003D47FA">
        <w:rPr>
          <w:rtl/>
        </w:rPr>
        <w:t>سورة النحل</w:t>
      </w:r>
      <w:r w:rsidR="00EE31E7" w:rsidRPr="003D47FA">
        <w:rPr>
          <w:rtl/>
        </w:rPr>
        <w:t>:</w:t>
      </w:r>
      <w:r w:rsidR="00210A4E" w:rsidRPr="003D47FA">
        <w:rPr>
          <w:rtl/>
        </w:rPr>
        <w:t>60] أي الوصف الذي لا يشبه وصف غيره</w:t>
      </w:r>
      <w:r w:rsidR="001D5F3D">
        <w:rPr>
          <w:rtl/>
        </w:rPr>
        <w:t>،</w:t>
      </w:r>
      <w:r w:rsidR="00210A4E" w:rsidRPr="003D47FA">
        <w:rPr>
          <w:rtl/>
        </w:rPr>
        <w:t xml:space="preserve"> فلا يوصف ربنا عزَّ وجلَّ بصفات المخلوقين من </w:t>
      </w:r>
      <w:r w:rsidR="00210A4E" w:rsidRPr="003D47FA">
        <w:rPr>
          <w:rtl/>
          <w:lang w:bidi="ar-KW"/>
        </w:rPr>
        <w:t>التغير والحدوث وقبول الحوادث</w:t>
      </w:r>
      <w:r w:rsidR="001D5F3D">
        <w:rPr>
          <w:rtl/>
          <w:lang w:bidi="ar-KW"/>
        </w:rPr>
        <w:t>،</w:t>
      </w:r>
      <w:r w:rsidR="00210A4E" w:rsidRPr="003D47FA">
        <w:rPr>
          <w:rtl/>
          <w:lang w:bidi="ar-KW"/>
        </w:rPr>
        <w:t xml:space="preserve"> </w:t>
      </w:r>
      <w:r w:rsidR="00210A4E" w:rsidRPr="003D47FA">
        <w:rPr>
          <w:rtl/>
        </w:rPr>
        <w:t>وقوله تعالى:</w:t>
      </w:r>
      <w:r w:rsidR="00210A4E" w:rsidRPr="003D47FA">
        <w:rPr>
          <w:bCs/>
          <w:rtl/>
        </w:rPr>
        <w:t xml:space="preserve"> </w:t>
      </w:r>
      <w:r w:rsidR="00EE31E7" w:rsidRPr="003D47FA">
        <w:rPr>
          <w:bCs/>
          <w:rtl/>
        </w:rPr>
        <w:t>{</w:t>
      </w:r>
      <w:r w:rsidR="00210A4E" w:rsidRPr="003D47FA">
        <w:rPr>
          <w:bCs/>
          <w:rtl/>
        </w:rPr>
        <w:t>فلا تضربوا للهِ الأمثال</w:t>
      </w:r>
      <w:r w:rsidR="00EE31E7" w:rsidRPr="003D47FA">
        <w:rPr>
          <w:bCs/>
          <w:rtl/>
        </w:rPr>
        <w:t>}</w:t>
      </w:r>
      <w:r w:rsidR="00210A4E" w:rsidRPr="003D47FA">
        <w:rPr>
          <w:rtl/>
        </w:rPr>
        <w:t xml:space="preserve"> [سورة النحل</w:t>
      </w:r>
      <w:r w:rsidR="00EE31E7" w:rsidRPr="003D47FA">
        <w:rPr>
          <w:rtl/>
        </w:rPr>
        <w:t>:</w:t>
      </w:r>
      <w:r w:rsidR="00210A4E" w:rsidRPr="003D47FA">
        <w:rPr>
          <w:rtl/>
        </w:rPr>
        <w:t xml:space="preserve"> 74]</w:t>
      </w:r>
      <w:r w:rsidR="001D5F3D">
        <w:rPr>
          <w:rtl/>
        </w:rPr>
        <w:t>،</w:t>
      </w:r>
      <w:r w:rsidR="00210A4E" w:rsidRPr="003D47FA">
        <w:rPr>
          <w:rtl/>
        </w:rPr>
        <w:t xml:space="preserve"> أي لا تجعلوا لله الشبيهَ والمِثْل فإن اللهَ تعالى لا شبيه له ولا مثيل له</w:t>
      </w:r>
      <w:r w:rsidR="001D5F3D">
        <w:rPr>
          <w:rtl/>
        </w:rPr>
        <w:t>،</w:t>
      </w:r>
      <w:r w:rsidR="00210A4E" w:rsidRPr="003D47FA">
        <w:rPr>
          <w:rtl/>
        </w:rPr>
        <w:t xml:space="preserve"> فذاتُه سبحانه لا يشبه الذواتِ</w:t>
      </w:r>
      <w:r w:rsidR="001D5F3D">
        <w:rPr>
          <w:rtl/>
        </w:rPr>
        <w:t>،</w:t>
      </w:r>
      <w:r w:rsidR="00210A4E" w:rsidRPr="003D47FA">
        <w:rPr>
          <w:rtl/>
        </w:rPr>
        <w:t xml:space="preserve"> و</w:t>
      </w:r>
      <w:r w:rsidR="00210A4E" w:rsidRPr="003D47FA">
        <w:rPr>
          <w:rtl/>
          <w:lang w:bidi="ar-KW"/>
        </w:rPr>
        <w:t>يستحيل عليه التغير والحدوث وقبول الحوادث لأن التغير والحدوث و حلول الحوادث من صفات المخلوق</w:t>
      </w:r>
      <w:r w:rsidR="001D5F3D">
        <w:rPr>
          <w:rtl/>
          <w:lang w:bidi="ar-KW"/>
        </w:rPr>
        <w:t>،</w:t>
      </w:r>
      <w:r w:rsidR="00210A4E" w:rsidRPr="003D47FA">
        <w:rPr>
          <w:rtl/>
          <w:lang w:bidi="ar-KW"/>
        </w:rPr>
        <w:t xml:space="preserve"> </w:t>
      </w:r>
      <w:r w:rsidR="00210A4E" w:rsidRPr="003D47FA">
        <w:rPr>
          <w:rtl/>
        </w:rPr>
        <w:t>وقوله تعالى:</w:t>
      </w:r>
      <w:r w:rsidR="00EE31E7" w:rsidRPr="003D47FA">
        <w:rPr>
          <w:bCs/>
          <w:rtl/>
        </w:rPr>
        <w:t xml:space="preserve"> {</w:t>
      </w:r>
      <w:r w:rsidR="00210A4E" w:rsidRPr="003D47FA">
        <w:rPr>
          <w:bCs/>
          <w:rtl/>
        </w:rPr>
        <w:t>هل تعلمُ لهُ سميًّا</w:t>
      </w:r>
      <w:r w:rsidR="00EE31E7" w:rsidRPr="003D47FA">
        <w:rPr>
          <w:bCs/>
          <w:rtl/>
        </w:rPr>
        <w:t>}</w:t>
      </w:r>
      <w:r w:rsidR="00210A4E" w:rsidRPr="003D47FA">
        <w:rPr>
          <w:rtl/>
        </w:rPr>
        <w:t xml:space="preserve"> [سورة مريم</w:t>
      </w:r>
      <w:r w:rsidR="00EE31E7" w:rsidRPr="003D47FA">
        <w:rPr>
          <w:rtl/>
        </w:rPr>
        <w:t>:</w:t>
      </w:r>
      <w:r w:rsidR="00210A4E" w:rsidRPr="003D47FA">
        <w:rPr>
          <w:rtl/>
        </w:rPr>
        <w:t xml:space="preserve"> 65</w:t>
      </w:r>
      <w:r w:rsidR="00EE31E7" w:rsidRPr="003D47FA">
        <w:rPr>
          <w:rtl/>
        </w:rPr>
        <w:t>]</w:t>
      </w:r>
      <w:r w:rsidR="00210A4E" w:rsidRPr="003D47FA">
        <w:rPr>
          <w:rtl/>
        </w:rPr>
        <w:t xml:space="preserve"> أي مِثلاً</w:t>
      </w:r>
      <w:r w:rsidR="001D5F3D">
        <w:rPr>
          <w:rtl/>
        </w:rPr>
        <w:t>،</w:t>
      </w:r>
      <w:r w:rsidR="00210A4E" w:rsidRPr="003D47FA">
        <w:rPr>
          <w:rtl/>
        </w:rPr>
        <w:t xml:space="preserve"> فالله تعالى لا مِثْلَ له ولا شبيه ولا نظير</w:t>
      </w:r>
      <w:r w:rsidR="001D5F3D">
        <w:rPr>
          <w:rtl/>
        </w:rPr>
        <w:t>،</w:t>
      </w:r>
      <w:r w:rsidR="00210A4E" w:rsidRPr="003D47FA">
        <w:rPr>
          <w:rtl/>
        </w:rPr>
        <w:t xml:space="preserve"> فذاتُه سبحانه لا يشبه الذواتِ و</w:t>
      </w:r>
      <w:r w:rsidR="00210A4E" w:rsidRPr="003D47FA">
        <w:rPr>
          <w:rtl/>
          <w:lang w:bidi="ar-KW"/>
        </w:rPr>
        <w:t>يستحيل عليه التغير والحدوث وقبول الحوادث لأن التغير والحدوث و حلول الحوادث من صفات المخلوق</w:t>
      </w:r>
      <w:r w:rsidR="001D5F3D">
        <w:rPr>
          <w:rtl/>
          <w:lang w:bidi="ar-KW"/>
        </w:rPr>
        <w:t>،</w:t>
      </w:r>
      <w:r w:rsidR="00210A4E" w:rsidRPr="003D47FA">
        <w:rPr>
          <w:rtl/>
          <w:lang w:bidi="ar-KW"/>
        </w:rPr>
        <w:t xml:space="preserve"> </w:t>
      </w:r>
      <w:r w:rsidR="00210A4E" w:rsidRPr="003D47FA">
        <w:rPr>
          <w:rtl/>
        </w:rPr>
        <w:t>وقوله تعالى:</w:t>
      </w:r>
      <w:r w:rsidR="00210A4E" w:rsidRPr="003D47FA">
        <w:rPr>
          <w:bCs/>
          <w:rtl/>
        </w:rPr>
        <w:t xml:space="preserve"> </w:t>
      </w:r>
      <w:r w:rsidR="00EE31E7" w:rsidRPr="003D47FA">
        <w:rPr>
          <w:bCs/>
          <w:rtl/>
        </w:rPr>
        <w:t>{</w:t>
      </w:r>
      <w:r w:rsidR="00210A4E" w:rsidRPr="003D47FA">
        <w:rPr>
          <w:bCs/>
          <w:rtl/>
        </w:rPr>
        <w:t>وَلَمْ يَكُن لَّهُ كُفُوًا أَحَدٌ</w:t>
      </w:r>
      <w:r w:rsidR="005624C2">
        <w:rPr>
          <w:bCs/>
          <w:rtl/>
        </w:rPr>
        <w:t>} [</w:t>
      </w:r>
      <w:r w:rsidR="00210A4E" w:rsidRPr="003D47FA">
        <w:rPr>
          <w:rtl/>
        </w:rPr>
        <w:t>سورة الإخلاص</w:t>
      </w:r>
      <w:r w:rsidR="00EE31E7" w:rsidRPr="003D47FA">
        <w:rPr>
          <w:rtl/>
        </w:rPr>
        <w:t>:</w:t>
      </w:r>
      <w:r w:rsidR="00210A4E" w:rsidRPr="003D47FA">
        <w:rPr>
          <w:rtl/>
        </w:rPr>
        <w:t xml:space="preserve"> 4] أي لا نظير له بوجه من الوجوه</w:t>
      </w:r>
      <w:r w:rsidR="001D5F3D">
        <w:rPr>
          <w:rtl/>
        </w:rPr>
        <w:t>،</w:t>
      </w:r>
      <w:r w:rsidR="00210A4E" w:rsidRPr="003D47FA">
        <w:rPr>
          <w:rtl/>
        </w:rPr>
        <w:t xml:space="preserve"> ولا كفء له ولا شبيه</w:t>
      </w:r>
      <w:r w:rsidR="001D5F3D">
        <w:rPr>
          <w:rtl/>
        </w:rPr>
        <w:t>،</w:t>
      </w:r>
      <w:r w:rsidR="00210A4E" w:rsidRPr="003D47FA">
        <w:rPr>
          <w:rtl/>
        </w:rPr>
        <w:t xml:space="preserve"> فلا يوصف ربنا عزَّ وجلَّ بصفات المخلوقين من </w:t>
      </w:r>
      <w:r w:rsidR="00210A4E" w:rsidRPr="003D47FA">
        <w:rPr>
          <w:rtl/>
          <w:lang w:bidi="ar-KW"/>
        </w:rPr>
        <w:t>التغير والحدوث وقبول الحوادث</w:t>
      </w:r>
      <w:r w:rsidR="001D5F3D">
        <w:rPr>
          <w:rtl/>
          <w:lang w:bidi="ar-KW"/>
        </w:rPr>
        <w:t>،</w:t>
      </w:r>
      <w:r w:rsidR="00EE31E7" w:rsidRPr="003D47FA">
        <w:rPr>
          <w:rtl/>
          <w:lang w:bidi="ar-KW"/>
        </w:rPr>
        <w:t xml:space="preserve"> </w:t>
      </w:r>
    </w:p>
    <w:p w14:paraId="74E27AFF" w14:textId="2B47EF46" w:rsidR="00210A4E" w:rsidRPr="003D47FA" w:rsidRDefault="00497A96" w:rsidP="00210A4E">
      <w:pPr>
        <w:rPr>
          <w:b/>
          <w:rtl/>
        </w:rPr>
      </w:pPr>
      <w:r>
        <w:rPr>
          <w:b/>
          <w:bCs/>
          <w:kern w:val="0"/>
          <w:sz w:val="32"/>
          <w:szCs w:val="32"/>
          <w:highlight w:val="yellow"/>
          <w:u w:val="single"/>
          <w:rtl/>
        </w:rPr>
        <w:t xml:space="preserve">[المفتاح </w:t>
      </w:r>
      <w:r w:rsidR="00274449">
        <w:rPr>
          <w:rFonts w:hint="cs"/>
          <w:b/>
          <w:bCs/>
          <w:kern w:val="0"/>
          <w:sz w:val="32"/>
          <w:szCs w:val="32"/>
          <w:highlight w:val="yellow"/>
          <w:u w:val="single"/>
          <w:rtl/>
        </w:rPr>
        <w:t>الثالث</w:t>
      </w:r>
      <w:r>
        <w:rPr>
          <w:b/>
          <w:bCs/>
          <w:kern w:val="0"/>
          <w:sz w:val="32"/>
          <w:szCs w:val="32"/>
          <w:highlight w:val="yellow"/>
          <w:u w:val="single"/>
          <w:rtl/>
        </w:rPr>
        <w:t>]:</w:t>
      </w:r>
      <w:r>
        <w:rPr>
          <w:kern w:val="0"/>
          <w:rtl/>
        </w:rPr>
        <w:t xml:space="preserve"> </w:t>
      </w:r>
      <w:r w:rsidR="00210A4E" w:rsidRPr="003D47FA">
        <w:rPr>
          <w:rtl/>
        </w:rPr>
        <w:t>دليل بطلان كونه تعالى محلاًّ للحوادث الحوادث هو ما يطرأ على الذات الحادثة من التغيّرات المختلفة</w:t>
      </w:r>
      <w:r w:rsidR="001D5F3D">
        <w:rPr>
          <w:rtl/>
        </w:rPr>
        <w:t>،</w:t>
      </w:r>
      <w:r w:rsidR="00210A4E" w:rsidRPr="003D47FA">
        <w:rPr>
          <w:rtl/>
        </w:rPr>
        <w:t xml:space="preserve"> لأنّ الحوادث تستلزم التغيّر</w:t>
      </w:r>
      <w:r w:rsidR="001D5F3D">
        <w:rPr>
          <w:rtl/>
        </w:rPr>
        <w:t>،</w:t>
      </w:r>
      <w:r w:rsidR="00EE31E7" w:rsidRPr="003D47FA">
        <w:rPr>
          <w:rtl/>
        </w:rPr>
        <w:t xml:space="preserve"> </w:t>
      </w:r>
      <w:r w:rsidR="00210A4E" w:rsidRPr="003D47FA">
        <w:rPr>
          <w:rtl/>
        </w:rPr>
        <w:t>والذات التي يطرأ عليها الحوادث تتغيّر وتنتقل من حالة إلى أخرى بسبب ما اكتسبته من الحوادث</w:t>
      </w:r>
      <w:r w:rsidR="001D5F3D">
        <w:rPr>
          <w:rtl/>
        </w:rPr>
        <w:t>،</w:t>
      </w:r>
      <w:r w:rsidR="00210A4E" w:rsidRPr="003D47FA">
        <w:rPr>
          <w:rtl/>
        </w:rPr>
        <w:t xml:space="preserve"> والله تعالى منزه عن التغير والأفول</w:t>
      </w:r>
      <w:r w:rsidR="001D5F3D">
        <w:rPr>
          <w:rtl/>
        </w:rPr>
        <w:t>،</w:t>
      </w:r>
      <w:r w:rsidR="00210A4E" w:rsidRPr="003D47FA">
        <w:rPr>
          <w:rtl/>
        </w:rPr>
        <w:t xml:space="preserve"> كما أنّ قبول الحوادث من صفات الأجسام الحادثة</w:t>
      </w:r>
      <w:r w:rsidR="001D5F3D">
        <w:rPr>
          <w:rtl/>
        </w:rPr>
        <w:t>،</w:t>
      </w:r>
      <w:r w:rsidR="00210A4E" w:rsidRPr="003D47FA">
        <w:rPr>
          <w:rtl/>
        </w:rPr>
        <w:t xml:space="preserve"> وبما</w:t>
      </w:r>
      <w:r w:rsidR="00AB6BA0">
        <w:rPr>
          <w:rtl/>
        </w:rPr>
        <w:t xml:space="preserve"> أنه </w:t>
      </w:r>
      <w:r w:rsidR="00210A4E" w:rsidRPr="003D47FA">
        <w:rPr>
          <w:rtl/>
        </w:rPr>
        <w:t>تعالى قديم الذات فلا يقبل الحادث لأنّ أخص صفات القديم أن لا يقبل الحادث وإلا كان حادثا مثله</w:t>
      </w:r>
      <w:r w:rsidR="001D5F3D">
        <w:rPr>
          <w:rtl/>
        </w:rPr>
        <w:t>،</w:t>
      </w:r>
      <w:r w:rsidR="00210A4E" w:rsidRPr="003D47FA">
        <w:rPr>
          <w:rtl/>
        </w:rPr>
        <w:t xml:space="preserve"> وبما</w:t>
      </w:r>
      <w:r w:rsidR="00AB6BA0">
        <w:rPr>
          <w:rtl/>
        </w:rPr>
        <w:t xml:space="preserve"> أنه </w:t>
      </w:r>
      <w:r w:rsidR="00210A4E" w:rsidRPr="003D47FA">
        <w:rPr>
          <w:rtl/>
        </w:rPr>
        <w:t>تعالى منزّه عن الأمور المادية والجسمانية</w:t>
      </w:r>
      <w:r w:rsidR="001D5F3D">
        <w:rPr>
          <w:rtl/>
        </w:rPr>
        <w:t>،</w:t>
      </w:r>
      <w:r w:rsidR="00210A4E" w:rsidRPr="003D47FA">
        <w:rPr>
          <w:rtl/>
        </w:rPr>
        <w:t xml:space="preserve"> فلهذا يستحيل عليه أن يكون محلاًّ للحوادث</w:t>
      </w:r>
      <w:r w:rsidR="001D5F3D">
        <w:rPr>
          <w:rtl/>
        </w:rPr>
        <w:t>،</w:t>
      </w:r>
      <w:r w:rsidR="00EE31E7" w:rsidRPr="003D47FA">
        <w:rPr>
          <w:rtl/>
        </w:rPr>
        <w:t xml:space="preserve"> (</w:t>
      </w:r>
      <w:r w:rsidR="00210A4E" w:rsidRPr="003D47FA">
        <w:rPr>
          <w:rtl/>
        </w:rPr>
        <w:t>د</w:t>
      </w:r>
      <w:r w:rsidR="00EE31E7" w:rsidRPr="003D47FA">
        <w:rPr>
          <w:rtl/>
        </w:rPr>
        <w:t>)</w:t>
      </w:r>
      <w:r w:rsidR="00210A4E" w:rsidRPr="003D47FA">
        <w:rPr>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001D5F3D">
        <w:rPr>
          <w:rtl/>
        </w:rPr>
        <w:t>،</w:t>
      </w:r>
      <w:r w:rsidR="00210A4E" w:rsidRPr="003D47FA">
        <w:rPr>
          <w:rtl/>
        </w:rPr>
        <w:t xml:space="preserve"> ومحاذير قولهم عظيمة</w:t>
      </w:r>
      <w:r w:rsidR="001D5F3D">
        <w:rPr>
          <w:rtl/>
        </w:rPr>
        <w:t>،</w:t>
      </w:r>
      <w:r w:rsidR="00210A4E" w:rsidRPr="003D47FA">
        <w:rPr>
          <w:rtl/>
        </w:rPr>
        <w:t xml:space="preserve"> منها</w:t>
      </w:r>
      <w:r w:rsidR="00EE31E7" w:rsidRPr="003D47FA">
        <w:rPr>
          <w:rtl/>
        </w:rPr>
        <w:t>:</w:t>
      </w:r>
      <w:r w:rsidR="00210A4E" w:rsidRPr="003D47FA">
        <w:rPr>
          <w:rtl/>
        </w:rPr>
        <w:t xml:space="preserve"> أنهم يزعمون أن ذات الله تعالى تقبل الحوادث وهذا معارض بأحدية الذات فإن الله </w:t>
      </w:r>
      <w:r w:rsidR="00EE31E7" w:rsidRPr="003D47FA">
        <w:rPr>
          <w:rtl/>
        </w:rPr>
        <w:t>(</w:t>
      </w:r>
      <w:r w:rsidR="00210A4E" w:rsidRPr="003D47FA">
        <w:rPr>
          <w:rtl/>
        </w:rPr>
        <w:t>أحد صمد</w:t>
      </w:r>
      <w:r w:rsidR="00EE31E7" w:rsidRPr="003D47FA">
        <w:rPr>
          <w:rtl/>
        </w:rPr>
        <w:t xml:space="preserve">) </w:t>
      </w:r>
      <w:r w:rsidR="00210A4E" w:rsidRPr="003D47FA">
        <w:rPr>
          <w:rtl/>
        </w:rPr>
        <w:t>لا تتجزأ ذاته ولا تقبل شيئا محدثا فيها</w:t>
      </w:r>
      <w:r w:rsidR="001D5F3D">
        <w:rPr>
          <w:rtl/>
        </w:rPr>
        <w:t>،</w:t>
      </w:r>
      <w:r w:rsidR="00210A4E" w:rsidRPr="003D47FA">
        <w:rPr>
          <w:rtl/>
        </w:rPr>
        <w:t xml:space="preserve"> ومنها أنّ القول بقبول ذات الله </w:t>
      </w:r>
      <w:r w:rsidR="00EE31E7" w:rsidRPr="003D47FA">
        <w:rPr>
          <w:rtl/>
        </w:rPr>
        <w:t>(</w:t>
      </w:r>
      <w:r w:rsidR="00210A4E" w:rsidRPr="003D47FA">
        <w:rPr>
          <w:rtl/>
        </w:rPr>
        <w:t>سبحانه</w:t>
      </w:r>
      <w:r w:rsidR="00EE31E7" w:rsidRPr="003D47FA">
        <w:rPr>
          <w:rtl/>
        </w:rPr>
        <w:t>)</w:t>
      </w:r>
      <w:r w:rsidR="00210A4E" w:rsidRPr="003D47FA">
        <w:rPr>
          <w:rtl/>
        </w:rPr>
        <w:t xml:space="preserve"> للحادث مرادف للقول بقبول الذات للمخلوق لأن الحادث مخلوق وكل ما لم يكن ثم كان فإنه مخلوق لا معنى له إلا ذاك</w:t>
      </w:r>
      <w:r w:rsidR="001D5F3D">
        <w:rPr>
          <w:rtl/>
        </w:rPr>
        <w:t>،</w:t>
      </w:r>
      <w:r w:rsidR="00210A4E" w:rsidRPr="003D47FA">
        <w:rPr>
          <w:rtl/>
        </w:rPr>
        <w:t xml:space="preserve"> فهل يقبلون</w:t>
      </w:r>
      <w:r w:rsidR="00EE31E7" w:rsidRPr="003D47FA">
        <w:rPr>
          <w:rtl/>
        </w:rPr>
        <w:t xml:space="preserve"> </w:t>
      </w:r>
      <w:r w:rsidR="00210A4E" w:rsidRPr="003D47FA">
        <w:rPr>
          <w:rtl/>
        </w:rPr>
        <w:t>بهذا القول الفاحش الذي يؤول إلى القول بالاتحاد والحلول بين المخلوق والخالق سبحان الله عما يصفون</w:t>
      </w:r>
      <w:r w:rsidR="001D5F3D">
        <w:rPr>
          <w:rtl/>
        </w:rPr>
        <w:t>،</w:t>
      </w:r>
      <w:r w:rsidR="00210A4E" w:rsidRPr="003D47FA">
        <w:rPr>
          <w:rtl/>
        </w:rPr>
        <w:t xml:space="preserve"> ومنها أنّ القول بقبول ذات الله </w:t>
      </w:r>
      <w:r w:rsidR="00EE31E7" w:rsidRPr="003D47FA">
        <w:rPr>
          <w:rtl/>
        </w:rPr>
        <w:t>(</w:t>
      </w:r>
      <w:r w:rsidR="00210A4E" w:rsidRPr="003D47FA">
        <w:rPr>
          <w:rtl/>
        </w:rPr>
        <w:t>سبحانه</w:t>
      </w:r>
      <w:r w:rsidR="00EE31E7" w:rsidRPr="003D47FA">
        <w:rPr>
          <w:rtl/>
        </w:rPr>
        <w:t>)</w:t>
      </w:r>
      <w:r w:rsidR="00210A4E" w:rsidRPr="003D47FA">
        <w:rPr>
          <w:rtl/>
        </w:rPr>
        <w:t xml:space="preserve"> للحادث ما هو إلا تكييف لذات الله تقدس وتعالى بقياسها على ذات المخلوق</w:t>
      </w:r>
      <w:r w:rsidR="001D5F3D">
        <w:rPr>
          <w:rtl/>
        </w:rPr>
        <w:t>،</w:t>
      </w:r>
      <w:r w:rsidR="00210A4E" w:rsidRPr="003D47FA">
        <w:rPr>
          <w:rtl/>
        </w:rPr>
        <w:t xml:space="preserve"> حيث أن المخلوق لا يقوم بعمل في الخارج إلا إذا حدثت الإرادة في الداخل</w:t>
      </w:r>
      <w:r w:rsidR="001D5F3D">
        <w:rPr>
          <w:rtl/>
        </w:rPr>
        <w:t>،</w:t>
      </w:r>
      <w:r w:rsidR="00210A4E" w:rsidRPr="003D47FA">
        <w:rPr>
          <w:rtl/>
        </w:rPr>
        <w:t xml:space="preserve"> وهذا حال المخلوق لأنه كله محدث يقبل الحوادث</w:t>
      </w:r>
      <w:r w:rsidR="001D5F3D">
        <w:rPr>
          <w:rtl/>
        </w:rPr>
        <w:t>،</w:t>
      </w:r>
      <w:r w:rsidR="00210A4E" w:rsidRPr="003D47FA">
        <w:rPr>
          <w:rtl/>
        </w:rPr>
        <w:t xml:space="preserve"> فهل يجوز قياس حالة الخالق الأزلي الذي ليس كمثله شيء على حالة المخلوق الحادث</w:t>
      </w:r>
      <w:r w:rsidR="001D5F3D">
        <w:rPr>
          <w:rtl/>
        </w:rPr>
        <w:t>،</w:t>
      </w:r>
      <w:r w:rsidR="00210A4E" w:rsidRPr="003D47FA">
        <w:rPr>
          <w:rtl/>
        </w:rPr>
        <w:t xml:space="preserve"> وهل يجوز عند اولى الألباب قياس إرادة الله الأزلية القديمة على إرادة المخلوق المحدثة المخلوقة</w:t>
      </w:r>
      <w:r w:rsidR="001D5F3D">
        <w:rPr>
          <w:rtl/>
        </w:rPr>
        <w:t>،</w:t>
      </w:r>
      <w:r w:rsidR="00210A4E" w:rsidRPr="003D47FA">
        <w:rPr>
          <w:rtl/>
        </w:rPr>
        <w:t xml:space="preserve"> سبحانك هذا بهتان عظيم</w:t>
      </w:r>
      <w:r w:rsidR="001D5F3D">
        <w:rPr>
          <w:rtl/>
        </w:rPr>
        <w:t>،</w:t>
      </w:r>
      <w:r w:rsidR="00210A4E" w:rsidRPr="003D47FA">
        <w:rPr>
          <w:rtl/>
        </w:rPr>
        <w:t xml:space="preserve"> كما أنّهم يقيسون صفة الكلام لله تعالى وهي صفة أزلية قديمة لله لها الكمال المطلق</w:t>
      </w:r>
      <w:r w:rsidR="001D5F3D">
        <w:rPr>
          <w:rtl/>
        </w:rPr>
        <w:t>،</w:t>
      </w:r>
      <w:r w:rsidR="00210A4E" w:rsidRPr="003D47FA">
        <w:rPr>
          <w:rtl/>
        </w:rPr>
        <w:t xml:space="preserve"> على كلام البشر فيقولون _ هداهم الله _ إن صفة الكلام لله صفة فعلية تتعلق بالإرادة وأن الله يتكلم بما شاء متى شاء</w:t>
      </w:r>
      <w:r w:rsidR="001D5F3D">
        <w:rPr>
          <w:rtl/>
        </w:rPr>
        <w:t>،</w:t>
      </w:r>
      <w:r w:rsidR="00210A4E" w:rsidRPr="003D47FA">
        <w:rPr>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EE31E7" w:rsidRPr="003D47FA">
        <w:rPr>
          <w:rtl/>
        </w:rPr>
        <w:t>:</w:t>
      </w:r>
      <w:r w:rsidR="00210A4E" w:rsidRPr="003D47FA">
        <w:rPr>
          <w:rtl/>
        </w:rPr>
        <w:t xml:space="preserve"> إن القرآن محدث وليس قديما</w:t>
      </w:r>
      <w:r w:rsidR="001D5F3D">
        <w:rPr>
          <w:rtl/>
        </w:rPr>
        <w:t>،</w:t>
      </w:r>
      <w:r w:rsidR="00210A4E" w:rsidRPr="003D47FA">
        <w:rPr>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00EE31E7" w:rsidRPr="003D47FA">
        <w:rPr>
          <w:rtl/>
        </w:rPr>
        <w:t xml:space="preserve"> </w:t>
      </w:r>
      <w:r w:rsidR="00210A4E" w:rsidRPr="003D47FA">
        <w:rPr>
          <w:rtl/>
        </w:rPr>
        <w:t>لا تتعلق</w:t>
      </w:r>
      <w:r w:rsidR="00EE31E7" w:rsidRPr="003D47FA">
        <w:rPr>
          <w:rtl/>
        </w:rPr>
        <w:t xml:space="preserve"> </w:t>
      </w:r>
      <w:r w:rsidR="00210A4E" w:rsidRPr="003D47FA">
        <w:rPr>
          <w:rtl/>
        </w:rPr>
        <w:t>بإرادة الله</w:t>
      </w:r>
      <w:r w:rsidR="001D5F3D">
        <w:rPr>
          <w:rtl/>
        </w:rPr>
        <w:t>،</w:t>
      </w:r>
      <w:r w:rsidR="00210A4E" w:rsidRPr="003D47FA">
        <w:rPr>
          <w:rtl/>
        </w:rPr>
        <w:t xml:space="preserve"> بمعنى</w:t>
      </w:r>
      <w:r w:rsidR="00AB6BA0">
        <w:rPr>
          <w:rtl/>
        </w:rPr>
        <w:t xml:space="preserve"> أنه </w:t>
      </w:r>
      <w:r w:rsidR="00210A4E" w:rsidRPr="003D47FA">
        <w:rPr>
          <w:rtl/>
        </w:rPr>
        <w:t>لا يجوز القول</w:t>
      </w:r>
      <w:r w:rsidR="00EE31E7" w:rsidRPr="003D47FA">
        <w:rPr>
          <w:rtl/>
        </w:rPr>
        <w:t>:</w:t>
      </w:r>
      <w:r w:rsidR="00AB6BA0">
        <w:rPr>
          <w:rtl/>
        </w:rPr>
        <w:t xml:space="preserve"> أنه </w:t>
      </w:r>
      <w:r w:rsidR="00210A4E" w:rsidRPr="003D47FA">
        <w:rPr>
          <w:rtl/>
        </w:rPr>
        <w:t>سبحانه يعلم متى شاء ولا يعلم متى شاء</w:t>
      </w:r>
      <w:r w:rsidR="001D5F3D">
        <w:rPr>
          <w:rtl/>
        </w:rPr>
        <w:t>،</w:t>
      </w:r>
      <w:r w:rsidR="00210A4E" w:rsidRPr="003D47FA">
        <w:rPr>
          <w:rtl/>
        </w:rPr>
        <w:t xml:space="preserve"> لأنه يحد علم الله الذي له الكمال</w:t>
      </w:r>
      <w:r w:rsidR="001D5F3D">
        <w:rPr>
          <w:rtl/>
        </w:rPr>
        <w:t>،</w:t>
      </w:r>
      <w:r w:rsidR="00210A4E" w:rsidRPr="003D47FA">
        <w:rPr>
          <w:rtl/>
        </w:rPr>
        <w:t xml:space="preserve"> فكذلك الكلام صفة قديمة لله معنوية لا تتعلق</w:t>
      </w:r>
      <w:r w:rsidR="00EE31E7" w:rsidRPr="003D47FA">
        <w:rPr>
          <w:rtl/>
        </w:rPr>
        <w:t xml:space="preserve"> </w:t>
      </w:r>
      <w:r w:rsidR="00210A4E" w:rsidRPr="003D47FA">
        <w:rPr>
          <w:rtl/>
        </w:rPr>
        <w:t>بأفعال الله ولا بإرادة الله</w:t>
      </w:r>
      <w:r w:rsidR="001D5F3D">
        <w:rPr>
          <w:rtl/>
        </w:rPr>
        <w:t>،،</w:t>
      </w:r>
      <w:r w:rsidR="00EE31E7" w:rsidRPr="003D47FA">
        <w:rPr>
          <w:rtl/>
        </w:rPr>
        <w:t xml:space="preserve"> </w:t>
      </w:r>
      <w:r w:rsidR="00210A4E" w:rsidRPr="003D47FA">
        <w:rPr>
          <w:rtl/>
        </w:rPr>
        <w:t>وهم جعلوه محدثا يفعله الله متى شاء مثله مثل الخلق والرزق يخلق من شاء متى شاء</w:t>
      </w:r>
      <w:r w:rsidR="001D5F3D">
        <w:rPr>
          <w:rtl/>
        </w:rPr>
        <w:t>،</w:t>
      </w:r>
      <w:r w:rsidR="00210A4E" w:rsidRPr="003D47FA">
        <w:rPr>
          <w:rtl/>
        </w:rPr>
        <w:t xml:space="preserve"> ويرزق من يشاء متى شاء</w:t>
      </w:r>
      <w:r w:rsidR="001D5F3D">
        <w:rPr>
          <w:rtl/>
        </w:rPr>
        <w:t>،</w:t>
      </w:r>
      <w:r w:rsidR="00210A4E" w:rsidRPr="003D47FA">
        <w:rPr>
          <w:rtl/>
        </w:rPr>
        <w:t xml:space="preserve"> وصار القرآن الكريم كلام الله تعالى بلازم قولهم</w:t>
      </w:r>
      <w:r w:rsidR="00EE31E7" w:rsidRPr="003D47FA">
        <w:rPr>
          <w:rtl/>
        </w:rPr>
        <w:t xml:space="preserve"> </w:t>
      </w:r>
      <w:r w:rsidR="00210A4E" w:rsidRPr="003D47FA">
        <w:rPr>
          <w:rtl/>
        </w:rPr>
        <w:t>محدثا مخلوقا</w:t>
      </w:r>
      <w:r w:rsidR="001D5F3D">
        <w:rPr>
          <w:rtl/>
        </w:rPr>
        <w:t>،</w:t>
      </w:r>
      <w:r w:rsidR="00210A4E" w:rsidRPr="003D47FA">
        <w:rPr>
          <w:rtl/>
        </w:rPr>
        <w:t xml:space="preserve"> فانظر هداك الله الفرق بين المذهبين</w:t>
      </w:r>
      <w:r w:rsidR="001D5F3D">
        <w:rPr>
          <w:rtl/>
        </w:rPr>
        <w:t>،</w:t>
      </w:r>
      <w:r w:rsidR="00210A4E" w:rsidRPr="003D47FA">
        <w:rPr>
          <w:rtl/>
        </w:rPr>
        <w:t xml:space="preserve"> مذهب التنزيه والفقه في دين الله</w:t>
      </w:r>
      <w:r w:rsidR="001D5F3D">
        <w:rPr>
          <w:rtl/>
        </w:rPr>
        <w:t>،</w:t>
      </w:r>
      <w:r w:rsidR="00210A4E" w:rsidRPr="003D47FA">
        <w:rPr>
          <w:rtl/>
        </w:rPr>
        <w:t xml:space="preserve"> ومذهب التكييف والجهل في ذات الله تعالى وصفاته وأفعاله</w:t>
      </w:r>
      <w:r w:rsidR="001D5F3D">
        <w:rPr>
          <w:rtl/>
        </w:rPr>
        <w:t>،</w:t>
      </w:r>
      <w:r w:rsidR="00210A4E" w:rsidRPr="003D47FA">
        <w:rPr>
          <w:rtl/>
        </w:rPr>
        <w:t xml:space="preserve"> </w:t>
      </w:r>
      <w:r w:rsidR="00210A4E" w:rsidRPr="003D47FA">
        <w:rPr>
          <w:rtl/>
        </w:rPr>
        <w:tab/>
        <w:t xml:space="preserve">وعلى مذهبهم لو جاز أن يقوم بذاته قول حادث جاز لغيرهم أن يقول بعلم حادث ويستدل بظاهر القرآن كقوله تعالى </w:t>
      </w:r>
      <w:r w:rsidR="00EE31E7" w:rsidRPr="003D47FA">
        <w:rPr>
          <w:rtl/>
        </w:rPr>
        <w:t>(</w:t>
      </w:r>
      <w:r w:rsidR="00210A4E" w:rsidRPr="003D47FA">
        <w:rPr>
          <w:rtl/>
        </w:rPr>
        <w:t>وَلَمَّا يَعْلَمِ اللَّهُ الَّذِينَ جَاهَدُوا مِنْكُمْ وَيَعْلَمَ الصَّابِرِينَ</w:t>
      </w:r>
      <w:r w:rsidR="00EE31E7" w:rsidRPr="003D47FA">
        <w:rPr>
          <w:rtl/>
        </w:rPr>
        <w:t>)</w:t>
      </w:r>
      <w:r w:rsidR="00210A4E" w:rsidRPr="003D47FA">
        <w:rPr>
          <w:rtl/>
        </w:rPr>
        <w:t xml:space="preserve"> </w:t>
      </w:r>
      <w:r w:rsidR="00EE31E7" w:rsidRPr="003D47FA">
        <w:rPr>
          <w:rtl/>
        </w:rPr>
        <w:t>[</w:t>
      </w:r>
      <w:r w:rsidR="00210A4E" w:rsidRPr="003D47FA">
        <w:rPr>
          <w:rtl/>
        </w:rPr>
        <w:t xml:space="preserve">آل عمران\142] وجاز لغيرهم أيضا أن يقول بإرادة حادثة ويستدل بظاهر القرآن كقوله تعالى </w:t>
      </w:r>
      <w:r w:rsidR="00EE31E7" w:rsidRPr="003D47FA">
        <w:rPr>
          <w:rtl/>
        </w:rPr>
        <w:t>(</w:t>
      </w:r>
      <w:r w:rsidR="00210A4E" w:rsidRPr="003D47FA">
        <w:rPr>
          <w:rtl/>
        </w:rPr>
        <w:t>يُرِيدُ اللَّهُ بِكُمُ الْيُسْرَ وَلَا يُرِيدُ بِكُمُ الْعُسْرَ</w:t>
      </w:r>
      <w:r w:rsidR="00EE31E7" w:rsidRPr="003D47FA">
        <w:rPr>
          <w:rtl/>
        </w:rPr>
        <w:t>)</w:t>
      </w:r>
      <w:r w:rsidR="00210A4E" w:rsidRPr="003D47FA">
        <w:rPr>
          <w:rtl/>
        </w:rPr>
        <w:t xml:space="preserve"> ويتبجح بما أجازه أولئك من قيام الحوادث بذات الله تعالى</w:t>
      </w:r>
      <w:r w:rsidR="001D5F3D">
        <w:rPr>
          <w:rtl/>
        </w:rPr>
        <w:t>،</w:t>
      </w:r>
      <w:r w:rsidR="00210A4E" w:rsidRPr="003D47FA">
        <w:rPr>
          <w:rtl/>
        </w:rPr>
        <w:t xml:space="preserve"> وهل هذا كله إلا جهل عظيم بالله تعالى وصفاته (سُبْحَانَهُ وَتَعَالَى عَمَّا يَصِفُونَ</w:t>
      </w:r>
      <w:r w:rsidR="00EE31E7" w:rsidRPr="003D47FA">
        <w:rPr>
          <w:rtl/>
        </w:rPr>
        <w:t>)</w:t>
      </w:r>
      <w:r w:rsidR="001D5F3D">
        <w:rPr>
          <w:rtl/>
        </w:rPr>
        <w:t>،</w:t>
      </w:r>
      <w:r w:rsidR="00EE31E7" w:rsidRPr="003D47FA">
        <w:rPr>
          <w:rtl/>
        </w:rPr>
        <w:t xml:space="preserve"> </w:t>
      </w:r>
      <w:r w:rsidR="00EE31E7" w:rsidRPr="003D47FA">
        <w:rPr>
          <w:rtl/>
          <w:lang w:bidi="ar-KW"/>
        </w:rPr>
        <w:t>(</w:t>
      </w:r>
      <w:r w:rsidR="00210A4E" w:rsidRPr="003D47FA">
        <w:rPr>
          <w:rtl/>
          <w:lang w:bidi="ar-KW"/>
        </w:rPr>
        <w:t>ذ</w:t>
      </w:r>
      <w:r w:rsidR="00EE31E7" w:rsidRPr="003D47FA">
        <w:rPr>
          <w:rtl/>
          <w:lang w:bidi="ar-KW"/>
        </w:rPr>
        <w:t>)</w:t>
      </w:r>
      <w:r w:rsidR="00210A4E" w:rsidRPr="003D47FA">
        <w:rPr>
          <w:rtl/>
          <w:lang w:bidi="ar-KW"/>
        </w:rPr>
        <w:t xml:space="preserve"> كذلك فإن الله تبارك وتعالى منزه عن الاتحاد والحلول وعن الاتصال والانفصال لأنها صفات المخلوق وبيان ذلك</w:t>
      </w:r>
      <w:r w:rsidR="00EE31E7" w:rsidRPr="003D47FA">
        <w:rPr>
          <w:rtl/>
          <w:lang w:bidi="ar-KW"/>
        </w:rPr>
        <w:t>:</w:t>
      </w:r>
      <w:r w:rsidR="00210A4E" w:rsidRPr="003D47FA">
        <w:rPr>
          <w:rtl/>
          <w:lang w:bidi="ar-KW"/>
        </w:rPr>
        <w:t xml:space="preserve"> </w:t>
      </w:r>
      <w:r w:rsidR="00210A4E" w:rsidRPr="003D47FA">
        <w:rPr>
          <w:rtl/>
        </w:rPr>
        <w:t>ما ثم إلا خالق أو مخلوق فهل يتحد الخالق القديم الأزلي الباقي الذي ليس كمثله شيء بالمخلوق المحدث الفاني</w:t>
      </w:r>
      <w:r w:rsidR="001D5F3D">
        <w:rPr>
          <w:rtl/>
        </w:rPr>
        <w:t>،</w:t>
      </w:r>
      <w:r w:rsidR="00210A4E" w:rsidRPr="003D47FA">
        <w:rPr>
          <w:rtl/>
        </w:rPr>
        <w:t xml:space="preserve"> أم هل يحل الذي تنزه عن الحد والمقدار في المخلوق المحدود المقدر</w:t>
      </w:r>
      <w:r w:rsidR="001D5F3D">
        <w:rPr>
          <w:rtl/>
        </w:rPr>
        <w:t>،</w:t>
      </w:r>
      <w:r w:rsidR="00EE31E7" w:rsidRPr="003D47FA">
        <w:rPr>
          <w:rtl/>
        </w:rPr>
        <w:t xml:space="preserve"> </w:t>
      </w:r>
      <w:r w:rsidR="00210A4E" w:rsidRPr="003D47FA">
        <w:rPr>
          <w:rtl/>
        </w:rPr>
        <w:t>والله منزه</w:t>
      </w:r>
      <w:r w:rsidR="00210A4E" w:rsidRPr="003D47FA">
        <w:t xml:space="preserve"> </w:t>
      </w:r>
      <w:r w:rsidR="00210A4E" w:rsidRPr="003D47FA">
        <w:rPr>
          <w:rtl/>
        </w:rPr>
        <w:t>عن الحلول في المواضع والأماكن لأن الحلول عرض يفنى وهو حادث والحادث لا يليق بالله</w:t>
      </w:r>
      <w:r w:rsidR="001D5F3D">
        <w:rPr>
          <w:rtl/>
        </w:rPr>
        <w:t>،</w:t>
      </w:r>
      <w:r w:rsidR="00210A4E" w:rsidRPr="003D47FA">
        <w:rPr>
          <w:rtl/>
        </w:rPr>
        <w:t xml:space="preserve"> والاتصال والانفصال لا يكون إلا بين الأجسام والله منزه عن الجسمية ولوازم الجسمية كما مر بنا</w:t>
      </w:r>
      <w:r w:rsidR="001D5F3D">
        <w:rPr>
          <w:rtl/>
        </w:rPr>
        <w:t>،</w:t>
      </w:r>
      <w:r w:rsidR="00210A4E" w:rsidRPr="003D47FA">
        <w:rPr>
          <w:rFonts w:eastAsiaTheme="minorEastAsia"/>
          <w:rtl/>
        </w:rPr>
        <w:t xml:space="preserve"> كما </w:t>
      </w:r>
      <w:r w:rsidR="00210A4E" w:rsidRPr="003D47FA">
        <w:rPr>
          <w:rtl/>
        </w:rPr>
        <w:t>أجمع علماء أهل السنة على تنزيه الله تعالى عن الاتحاد بخلقه أو الحلول في شيء منها</w:t>
      </w:r>
      <w:r w:rsidR="00210A4E" w:rsidRPr="003D47FA">
        <w:rPr>
          <w:bCs/>
          <w:rtl/>
        </w:rPr>
        <w:t xml:space="preserve"> </w:t>
      </w:r>
      <w:r w:rsidR="00210A4E" w:rsidRPr="003D47FA">
        <w:rPr>
          <w:rtl/>
        </w:rPr>
        <w:t>وعن الاتصال بها أو الانفصال عنها ونقل الإجماع كل من تكلم عن فرق المسلمين</w:t>
      </w:r>
      <w:r w:rsidR="001D5F3D">
        <w:rPr>
          <w:bCs/>
          <w:rtl/>
        </w:rPr>
        <w:t>،</w:t>
      </w:r>
      <w:r w:rsidR="00210A4E" w:rsidRPr="003D47FA">
        <w:rPr>
          <w:bCs/>
          <w:rtl/>
        </w:rPr>
        <w:t xml:space="preserve"> قال ابن كثير _ عند قوله تعالى </w:t>
      </w:r>
      <w:r w:rsidR="00EE31E7" w:rsidRPr="003D47FA">
        <w:rPr>
          <w:rtl/>
        </w:rPr>
        <w:t>(</w:t>
      </w:r>
      <w:r w:rsidR="00210A4E" w:rsidRPr="003D47FA">
        <w:rPr>
          <w:bCs/>
          <w:rtl/>
        </w:rPr>
        <w:t>ونحن أقرب إليه من حبل الوريد</w:t>
      </w:r>
      <w:r w:rsidR="00210A4E" w:rsidRPr="003D47FA">
        <w:rPr>
          <w:rtl/>
        </w:rPr>
        <w:t>) _</w:t>
      </w:r>
      <w:r w:rsidR="00EE31E7" w:rsidRPr="003D47FA">
        <w:rPr>
          <w:rtl/>
        </w:rPr>
        <w:t xml:space="preserve"> </w:t>
      </w:r>
      <w:r w:rsidR="00210A4E" w:rsidRPr="003D47FA">
        <w:rPr>
          <w:bCs/>
          <w:rtl/>
        </w:rPr>
        <w:t xml:space="preserve">" </w:t>
      </w:r>
      <w:r w:rsidR="00210A4E" w:rsidRPr="003D47FA">
        <w:rPr>
          <w:rtl/>
        </w:rPr>
        <w:t xml:space="preserve">يعني ملائكته تعالى أقرب إلى الإنسان من حبل وريده إليه ومن تأوله على العلم فإنما فر </w:t>
      </w:r>
      <w:r w:rsidR="00210A4E" w:rsidRPr="003D47FA">
        <w:rPr>
          <w:bCs/>
          <w:rtl/>
        </w:rPr>
        <w:t>لئلا يلزم حلول أو اتحاد وهما منفيان</w:t>
      </w:r>
      <w:r w:rsidR="00210A4E" w:rsidRPr="003D47FA">
        <w:rPr>
          <w:rtl/>
        </w:rPr>
        <w:t xml:space="preserve"> </w:t>
      </w:r>
      <w:r w:rsidR="00210A4E" w:rsidRPr="003D47FA">
        <w:rPr>
          <w:bCs/>
          <w:rtl/>
        </w:rPr>
        <w:t>بالإجماع</w:t>
      </w:r>
      <w:r w:rsidR="00210A4E" w:rsidRPr="003D47FA">
        <w:rPr>
          <w:rtl/>
        </w:rPr>
        <w:t xml:space="preserve"> تعالى الله وتقدس " أهـ </w:t>
      </w:r>
      <w:r w:rsidR="00EE31E7" w:rsidRPr="003D47FA">
        <w:rPr>
          <w:rtl/>
        </w:rPr>
        <w:t>[</w:t>
      </w:r>
      <w:r w:rsidR="00210A4E" w:rsidRPr="003D47FA">
        <w:rPr>
          <w:rtl/>
        </w:rPr>
        <w:t>تفسير ابن كثير ج: 4 ص: 224]</w:t>
      </w:r>
      <w:r w:rsidR="001D5F3D">
        <w:rPr>
          <w:rtl/>
        </w:rPr>
        <w:t>،</w:t>
      </w:r>
      <w:r w:rsidR="00210A4E" w:rsidRPr="003D47FA">
        <w:rPr>
          <w:rtl/>
        </w:rPr>
        <w:t xml:space="preserve"> </w:t>
      </w:r>
      <w:r w:rsidR="00210A4E" w:rsidRPr="003D47FA">
        <w:rPr>
          <w:rtl/>
          <w:lang w:bidi="ar-KW"/>
        </w:rPr>
        <w:t>ولتحرير مسألة تنزيه ذات الله تعالى عن الاتحاد والحلول وعن الاتصال والانفصال</w:t>
      </w:r>
      <w:r w:rsidR="001D5F3D">
        <w:rPr>
          <w:rtl/>
          <w:lang w:bidi="ar-KW"/>
        </w:rPr>
        <w:t>،</w:t>
      </w:r>
      <w:r w:rsidR="00210A4E" w:rsidRPr="003D47FA">
        <w:rPr>
          <w:rtl/>
          <w:lang w:bidi="ar-KW"/>
        </w:rPr>
        <w:t xml:space="preserve"> بأدلة الكتاب والسنة وأقوال علماء أهل السنة والجماعة انظر</w:t>
      </w:r>
      <w:r w:rsidR="00F76F50">
        <w:rPr>
          <w:rtl/>
          <w:lang w:bidi="ar-KW"/>
        </w:rPr>
        <w:t>،</w:t>
      </w:r>
      <w:r w:rsidR="001D5F3D">
        <w:rPr>
          <w:rtl/>
          <w:lang w:bidi="ar-KW"/>
        </w:rPr>
        <w:t>،،</w:t>
      </w:r>
      <w:r w:rsidR="00210A4E" w:rsidRPr="003D47FA">
        <w:rPr>
          <w:rtl/>
          <w:lang w:bidi="ar-KW"/>
        </w:rPr>
        <w:t xml:space="preserve"> من سلسلة التجديد </w:t>
      </w:r>
      <w:r w:rsidR="00EE31E7" w:rsidRPr="003D47FA">
        <w:rPr>
          <w:rtl/>
          <w:lang w:bidi="ar-KW"/>
        </w:rPr>
        <w:t>(</w:t>
      </w:r>
      <w:r w:rsidR="00210A4E" w:rsidRPr="003D47FA">
        <w:rPr>
          <w:rtl/>
          <w:lang w:bidi="ar-KW"/>
        </w:rPr>
        <w:t>تجديد علم التوحيد</w:t>
      </w:r>
      <w:r w:rsidR="00EE31E7" w:rsidRPr="003D47FA">
        <w:rPr>
          <w:rtl/>
          <w:lang w:bidi="ar-KW"/>
        </w:rPr>
        <w:t>)</w:t>
      </w:r>
      <w:r w:rsidR="001D5F3D">
        <w:rPr>
          <w:rtl/>
          <w:lang w:bidi="ar-KW"/>
        </w:rPr>
        <w:t>،</w:t>
      </w:r>
      <w:r w:rsidR="00210A4E" w:rsidRPr="003D47FA">
        <w:rPr>
          <w:rtl/>
          <w:lang w:bidi="ar-KW"/>
        </w:rPr>
        <w:t xml:space="preserve"> به - إن شاء الله تعالى - الأدلة الوافية على بيان الوافية على بيان اعتقاد أهل السنة والجماعة من تنزيه الله تعالى عن الاتحاد والحلول وعن الاتصال والانفصال</w:t>
      </w:r>
      <w:r w:rsidR="001D5F3D">
        <w:rPr>
          <w:rtl/>
          <w:lang w:bidi="ar-KW"/>
        </w:rPr>
        <w:t>،</w:t>
      </w:r>
      <w:r w:rsidR="00210A4E" w:rsidRPr="003D47FA">
        <w:rPr>
          <w:rtl/>
          <w:lang w:bidi="ar-KW"/>
        </w:rPr>
        <w:t xml:space="preserve"> </w:t>
      </w:r>
      <w:r w:rsidR="00EE31E7" w:rsidRPr="003D47FA">
        <w:rPr>
          <w:rtl/>
          <w:lang w:bidi="ar-KW"/>
        </w:rPr>
        <w:t>(</w:t>
      </w:r>
      <w:r w:rsidR="00210A4E" w:rsidRPr="003D47FA">
        <w:rPr>
          <w:rtl/>
          <w:lang w:bidi="ar-KW"/>
        </w:rPr>
        <w:t>ز</w:t>
      </w:r>
      <w:r w:rsidR="00EE31E7" w:rsidRPr="003D47FA">
        <w:rPr>
          <w:rtl/>
          <w:lang w:bidi="ar-KW"/>
        </w:rPr>
        <w:t>)</w:t>
      </w:r>
      <w:r w:rsidR="00210A4E" w:rsidRPr="003D47FA">
        <w:rPr>
          <w:rtl/>
          <w:lang w:bidi="ar-KW"/>
        </w:rPr>
        <w:t xml:space="preserve"> من قواعد تنزيه الله تعالى عن النقص ومماثلة الخلائق قاعدة أنّ الله تعالى منزه عن الكيفيات الحسية التي تتصف بها ذات المخلوق</w:t>
      </w:r>
      <w:r w:rsidR="001D5F3D">
        <w:rPr>
          <w:rtl/>
          <w:lang w:bidi="ar-KW"/>
        </w:rPr>
        <w:t>،</w:t>
      </w:r>
      <w:r w:rsidR="00210A4E" w:rsidRPr="003D47FA">
        <w:rPr>
          <w:rtl/>
        </w:rPr>
        <w:t xml:space="preserve"> لأنها محدثات لا تكون إلا عند الذي يقبل الحوادث</w:t>
      </w:r>
      <w:r w:rsidR="001D5F3D">
        <w:rPr>
          <w:rtl/>
        </w:rPr>
        <w:t>،</w:t>
      </w:r>
      <w:r w:rsidR="00210A4E" w:rsidRPr="003D47FA">
        <w:rPr>
          <w:rtl/>
        </w:rPr>
        <w:t xml:space="preserve"> أما القديم الأزلي الأبدي فلا تقبل ذاته الحوادث فلا تقبل الكيفيات الحسية التي من أمثلتها </w:t>
      </w:r>
      <w:r w:rsidR="00210A4E" w:rsidRPr="003D47FA">
        <w:rPr>
          <w:rtl/>
          <w:lang w:bidi="ar-KW"/>
        </w:rPr>
        <w:t>الجلوس والاستقرار ولأنها لا تحدث إلا بالجوارح</w:t>
      </w:r>
      <w:r w:rsidR="001D5F3D">
        <w:rPr>
          <w:rtl/>
          <w:lang w:bidi="ar-KW"/>
        </w:rPr>
        <w:t>،</w:t>
      </w:r>
      <w:r w:rsidR="00210A4E" w:rsidRPr="003D47FA">
        <w:rPr>
          <w:rtl/>
          <w:lang w:bidi="ar-KW"/>
        </w:rPr>
        <w:t xml:space="preserve"> وتنزيه الله تعالى عن النزول الحسي والصعود الحسي على معنى التغير في ذاته</w:t>
      </w:r>
      <w:r w:rsidR="001D5F3D">
        <w:rPr>
          <w:rtl/>
          <w:lang w:bidi="ar-KW"/>
        </w:rPr>
        <w:t>،</w:t>
      </w:r>
      <w:r w:rsidR="00210A4E" w:rsidRPr="003D47FA">
        <w:rPr>
          <w:rtl/>
          <w:lang w:bidi="ar-KW"/>
        </w:rPr>
        <w:t xml:space="preserve"> والذهاب والمجيء على معنى التغير في ذاته</w:t>
      </w:r>
      <w:r w:rsidR="001D5F3D">
        <w:rPr>
          <w:rtl/>
          <w:lang w:bidi="ar-KW"/>
        </w:rPr>
        <w:t>،</w:t>
      </w:r>
      <w:r w:rsidR="00210A4E" w:rsidRPr="003D47FA">
        <w:rPr>
          <w:rtl/>
          <w:lang w:bidi="ar-KW"/>
        </w:rPr>
        <w:t xml:space="preserve"> ولأنها صفات المحدود الذي يتحرك في المكان المحدود والمقهور بالمكان والزمان</w:t>
      </w:r>
      <w:r w:rsidR="001D5F3D">
        <w:rPr>
          <w:rtl/>
          <w:lang w:bidi="ar-KW"/>
        </w:rPr>
        <w:t>،</w:t>
      </w:r>
      <w:r w:rsidR="00210A4E" w:rsidRPr="003D47FA">
        <w:rPr>
          <w:rtl/>
          <w:lang w:bidi="ar-KW"/>
        </w:rPr>
        <w:t xml:space="preserve"> لأنّ الكون في المكان قهر من المكان</w:t>
      </w:r>
      <w:r w:rsidR="001D5F3D">
        <w:rPr>
          <w:rtl/>
          <w:lang w:bidi="ar-KW"/>
        </w:rPr>
        <w:t>،</w:t>
      </w:r>
      <w:r w:rsidR="00210A4E" w:rsidRPr="003D47FA">
        <w:rPr>
          <w:rtl/>
          <w:lang w:bidi="ar-KW"/>
        </w:rPr>
        <w:t xml:space="preserve"> ولأنّ الحركة قهر من الزمان</w:t>
      </w:r>
      <w:r w:rsidR="001D5F3D">
        <w:rPr>
          <w:rtl/>
          <w:lang w:bidi="ar-KW"/>
        </w:rPr>
        <w:t>،</w:t>
      </w:r>
      <w:r w:rsidR="00210A4E" w:rsidRPr="003D47FA">
        <w:rPr>
          <w:rtl/>
          <w:lang w:bidi="ar-KW"/>
        </w:rPr>
        <w:t xml:space="preserve"> لأنّ الزمان ما هو عند التحقيق إلا تغير يحدث في اطار السكون والحركة</w:t>
      </w:r>
      <w:r w:rsidR="001D5F3D">
        <w:rPr>
          <w:rtl/>
          <w:lang w:bidi="ar-KW"/>
        </w:rPr>
        <w:t>،</w:t>
      </w:r>
      <w:r w:rsidR="00210A4E" w:rsidRPr="003D47FA">
        <w:rPr>
          <w:rtl/>
          <w:lang w:bidi="ar-KW"/>
        </w:rPr>
        <w:t xml:space="preserve"> ولولاهما لما استطعنا تمييز الزمان</w:t>
      </w:r>
      <w:r w:rsidR="001D5F3D">
        <w:rPr>
          <w:rtl/>
          <w:lang w:bidi="ar-KW"/>
        </w:rPr>
        <w:t>،</w:t>
      </w:r>
      <w:r w:rsidR="00210A4E" w:rsidRPr="003D47FA">
        <w:rPr>
          <w:rtl/>
          <w:lang w:bidi="ar-KW"/>
        </w:rPr>
        <w:t xml:space="preserve"> والقهار لا يجري عليه زمان لأنّه قاهر الزمان والمكان</w:t>
      </w:r>
      <w:r w:rsidR="001D5F3D">
        <w:rPr>
          <w:rtl/>
          <w:lang w:bidi="ar-KW"/>
        </w:rPr>
        <w:t>،</w:t>
      </w:r>
      <w:r w:rsidR="00210A4E" w:rsidRPr="003D47FA">
        <w:rPr>
          <w:rtl/>
          <w:lang w:bidi="ar-KW"/>
        </w:rPr>
        <w:t xml:space="preserve"> وكذلك يتنزه سبحانه عن القبض والبسط على معنى التغير في ذاته</w:t>
      </w:r>
      <w:r w:rsidR="001D5F3D">
        <w:rPr>
          <w:rtl/>
          <w:lang w:bidi="ar-KW"/>
        </w:rPr>
        <w:t>،</w:t>
      </w:r>
      <w:r w:rsidR="00210A4E" w:rsidRPr="003D47FA">
        <w:rPr>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1D5F3D">
        <w:rPr>
          <w:rtl/>
          <w:lang w:bidi="ar-KW"/>
        </w:rPr>
        <w:t>،</w:t>
      </w:r>
      <w:r w:rsidR="00210A4E" w:rsidRPr="003D47FA">
        <w:rPr>
          <w:rtl/>
          <w:lang w:bidi="ar-KW"/>
        </w:rPr>
        <w:t xml:space="preserve"> والسكون والتحرك والتماس والتباين والخروج والدخول على معنى التغير في ذاته</w:t>
      </w:r>
      <w:r w:rsidR="001D5F3D">
        <w:rPr>
          <w:rtl/>
          <w:lang w:bidi="ar-KW"/>
        </w:rPr>
        <w:t>،</w:t>
      </w:r>
      <w:r w:rsidR="00210A4E" w:rsidRPr="003D47FA">
        <w:rPr>
          <w:rtl/>
          <w:lang w:bidi="ar-KW"/>
        </w:rPr>
        <w:t xml:space="preserve"> والقرب بالمسافة والبعد بالمسافة</w:t>
      </w:r>
      <w:r w:rsidR="001D5F3D">
        <w:rPr>
          <w:rtl/>
          <w:lang w:bidi="ar-KW"/>
        </w:rPr>
        <w:t>،</w:t>
      </w:r>
      <w:r w:rsidR="00210A4E" w:rsidRPr="003D47FA">
        <w:rPr>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1D5F3D">
        <w:rPr>
          <w:rtl/>
          <w:lang w:bidi="ar-KW"/>
        </w:rPr>
        <w:t>،</w:t>
      </w:r>
      <w:r w:rsidR="00210A4E" w:rsidRPr="003D47FA">
        <w:rPr>
          <w:rtl/>
          <w:lang w:bidi="ar-KW"/>
        </w:rPr>
        <w:t xml:space="preserve"> والندم والتردد على معنى</w:t>
      </w:r>
      <w:r w:rsidR="00EE31E7" w:rsidRPr="003D47FA">
        <w:rPr>
          <w:rtl/>
          <w:lang w:bidi="ar-KW"/>
        </w:rPr>
        <w:t xml:space="preserve"> </w:t>
      </w:r>
      <w:r w:rsidR="00210A4E" w:rsidRPr="003D47FA">
        <w:rPr>
          <w:rtl/>
          <w:lang w:bidi="ar-KW"/>
        </w:rPr>
        <w:t>التغير في ذاته</w:t>
      </w:r>
      <w:r w:rsidR="001D5F3D">
        <w:rPr>
          <w:rtl/>
          <w:lang w:bidi="ar-KW"/>
        </w:rPr>
        <w:t>،</w:t>
      </w:r>
      <w:r w:rsidR="00210A4E" w:rsidRPr="003D47FA">
        <w:rPr>
          <w:rtl/>
          <w:lang w:bidi="ar-KW"/>
        </w:rPr>
        <w:t xml:space="preserve"> فالله تعالى منزه عن تلك الكيفيات الحسية</w:t>
      </w:r>
      <w:r w:rsidR="001D5F3D">
        <w:rPr>
          <w:rtl/>
          <w:lang w:bidi="ar-KW"/>
        </w:rPr>
        <w:t>،</w:t>
      </w:r>
      <w:r w:rsidR="00210A4E" w:rsidRPr="003D47FA">
        <w:rPr>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1D5F3D">
        <w:rPr>
          <w:rtl/>
          <w:lang w:bidi="ar-KW"/>
        </w:rPr>
        <w:t>،</w:t>
      </w:r>
      <w:r w:rsidR="00210A4E" w:rsidRPr="003D47FA">
        <w:rPr>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1D5F3D">
        <w:rPr>
          <w:rtl/>
        </w:rPr>
        <w:t>،</w:t>
      </w:r>
      <w:r w:rsidR="00210A4E" w:rsidRPr="003D47FA">
        <w:rPr>
          <w:rtl/>
        </w:rPr>
        <w:t xml:space="preserve"> ومن أدلة تنزيه الله عن الكيفيات المحسوسة</w:t>
      </w:r>
      <w:r w:rsidR="00EE31E7" w:rsidRPr="003D47FA">
        <w:rPr>
          <w:rtl/>
        </w:rPr>
        <w:t>:</w:t>
      </w:r>
      <w:r w:rsidR="00210A4E" w:rsidRPr="003D47FA">
        <w:rPr>
          <w:rtl/>
        </w:rPr>
        <w:t xml:space="preserve"> أنها من خواص الجسم والجوارح والله تعالى منزّه عن الجسمانية</w:t>
      </w:r>
      <w:r w:rsidR="001D5F3D">
        <w:rPr>
          <w:rtl/>
        </w:rPr>
        <w:t>،</w:t>
      </w:r>
      <w:r w:rsidR="00210A4E" w:rsidRPr="003D47FA">
        <w:rPr>
          <w:rtl/>
        </w:rPr>
        <w:t xml:space="preserve"> وأنها حادثة</w:t>
      </w:r>
      <w:r w:rsidR="001D5F3D">
        <w:rPr>
          <w:rtl/>
        </w:rPr>
        <w:t>،</w:t>
      </w:r>
      <w:r w:rsidR="00210A4E" w:rsidRPr="003D47FA">
        <w:rPr>
          <w:rtl/>
        </w:rPr>
        <w:t xml:space="preserve"> لكن الباري غير حادث</w:t>
      </w:r>
      <w:r w:rsidR="001D5F3D">
        <w:rPr>
          <w:rtl/>
        </w:rPr>
        <w:t>،</w:t>
      </w:r>
      <w:r w:rsidR="00210A4E" w:rsidRPr="003D47FA">
        <w:rPr>
          <w:rtl/>
        </w:rPr>
        <w:t xml:space="preserve"> فيمتنع أن يكون قابلاً للحوادث</w:t>
      </w:r>
      <w:r w:rsidR="001D5F3D">
        <w:rPr>
          <w:rtl/>
        </w:rPr>
        <w:t>،</w:t>
      </w:r>
      <w:r w:rsidR="00210A4E" w:rsidRPr="003D47FA">
        <w:rPr>
          <w:rtl/>
        </w:rPr>
        <w:t xml:space="preserve"> وهي تستلزم التغير والانفعال</w:t>
      </w:r>
      <w:r w:rsidR="001D5F3D">
        <w:rPr>
          <w:rtl/>
        </w:rPr>
        <w:t>،</w:t>
      </w:r>
      <w:r w:rsidR="00210A4E" w:rsidRPr="003D47FA">
        <w:rPr>
          <w:rtl/>
        </w:rPr>
        <w:t xml:space="preserve"> والله منزّه من التغير في ذاته</w:t>
      </w:r>
      <w:r w:rsidR="001D5F3D">
        <w:rPr>
          <w:rtl/>
        </w:rPr>
        <w:t>،</w:t>
      </w:r>
      <w:r w:rsidR="00210A4E" w:rsidRPr="003D47FA">
        <w:rPr>
          <w:rtl/>
        </w:rPr>
        <w:t xml:space="preserve"> </w:t>
      </w:r>
      <w:r w:rsidR="00EE31E7" w:rsidRPr="003D47FA">
        <w:rPr>
          <w:bCs/>
          <w:rtl/>
        </w:rPr>
        <w:t>(</w:t>
      </w:r>
      <w:r w:rsidR="00210A4E" w:rsidRPr="003D47FA">
        <w:rPr>
          <w:bCs/>
          <w:rtl/>
        </w:rPr>
        <w:t>س</w:t>
      </w:r>
      <w:r w:rsidR="00EE31E7" w:rsidRPr="003D47FA">
        <w:rPr>
          <w:bCs/>
          <w:rtl/>
        </w:rPr>
        <w:t>)</w:t>
      </w:r>
      <w:r w:rsidR="00210A4E" w:rsidRPr="003D47FA">
        <w:rPr>
          <w:rtl/>
        </w:rPr>
        <w:t xml:space="preserve"> ما جاء في الكتاب والسنة من إضافة الاستواء </w:t>
      </w:r>
      <w:r w:rsidR="00210A4E" w:rsidRPr="003D47FA">
        <w:rPr>
          <w:rtl/>
          <w:lang w:bidi="ar-KW"/>
        </w:rPr>
        <w:t>والنزول والذهاب والمجيء والقبض والبسط والضحك والتبسم والغضب والتردد إلى ذات الله تعالى</w:t>
      </w:r>
      <w:r w:rsidR="001D5F3D">
        <w:rPr>
          <w:rtl/>
          <w:lang w:bidi="ar-KW"/>
        </w:rPr>
        <w:t>،</w:t>
      </w:r>
      <w:r w:rsidR="00210A4E" w:rsidRPr="003D47FA">
        <w:rPr>
          <w:rtl/>
          <w:lang w:bidi="ar-KW"/>
        </w:rPr>
        <w:t xml:space="preserve"> فإنه حق وصدق على مراد الله ومراد رسول الله</w:t>
      </w:r>
      <w:r w:rsidR="001D5F3D">
        <w:rPr>
          <w:rtl/>
          <w:lang w:bidi="ar-KW"/>
        </w:rPr>
        <w:t>،</w:t>
      </w:r>
      <w:r w:rsidR="00210A4E" w:rsidRPr="003D47FA">
        <w:rPr>
          <w:rtl/>
          <w:lang w:bidi="ar-KW"/>
        </w:rPr>
        <w:t xml:space="preserve"> صفات تليق بالذات</w:t>
      </w:r>
      <w:r w:rsidR="001D5F3D">
        <w:rPr>
          <w:rtl/>
          <w:lang w:bidi="ar-KW"/>
        </w:rPr>
        <w:t>،</w:t>
      </w:r>
      <w:r w:rsidR="00210A4E" w:rsidRPr="003D47FA">
        <w:rPr>
          <w:rtl/>
          <w:lang w:bidi="ar-KW"/>
        </w:rPr>
        <w:t xml:space="preserve"> وكما أنّ ذات الله تعالى ليس كمثله شيء</w:t>
      </w:r>
      <w:r w:rsidR="001D5F3D">
        <w:rPr>
          <w:rtl/>
          <w:lang w:bidi="ar-KW"/>
        </w:rPr>
        <w:t>،</w:t>
      </w:r>
      <w:r w:rsidR="00210A4E" w:rsidRPr="003D47FA">
        <w:rPr>
          <w:rtl/>
          <w:lang w:bidi="ar-KW"/>
        </w:rPr>
        <w:t xml:space="preserve"> فإن ما أضيف إلى الذات يتبع الذات</w:t>
      </w:r>
      <w:r w:rsidR="001D5F3D">
        <w:rPr>
          <w:rtl/>
          <w:lang w:bidi="ar-KW"/>
        </w:rPr>
        <w:t>،</w:t>
      </w:r>
      <w:r w:rsidR="00210A4E" w:rsidRPr="003D47FA">
        <w:rPr>
          <w:rtl/>
          <w:lang w:bidi="ar-KW"/>
        </w:rPr>
        <w:t xml:space="preserve"> منزه عن التغير والحدوث والانفعال الذي يعتري ذات الإنسان</w:t>
      </w:r>
      <w:r w:rsidR="001D5F3D">
        <w:rPr>
          <w:rtl/>
          <w:lang w:bidi="ar-KW"/>
        </w:rPr>
        <w:t>،</w:t>
      </w:r>
      <w:r w:rsidR="00210A4E" w:rsidRPr="003D47FA">
        <w:rPr>
          <w:rtl/>
          <w:lang w:bidi="ar-KW"/>
        </w:rPr>
        <w:t xml:space="preserve"> لا نتقول على الله بغير علم</w:t>
      </w:r>
      <w:r w:rsidR="001D5F3D">
        <w:rPr>
          <w:rtl/>
          <w:lang w:bidi="ar-KW"/>
        </w:rPr>
        <w:t>،</w:t>
      </w:r>
      <w:r w:rsidR="00210A4E" w:rsidRPr="003D47FA">
        <w:rPr>
          <w:rtl/>
          <w:lang w:bidi="ar-KW"/>
        </w:rPr>
        <w:t xml:space="preserve"> ولا ننفي ما جاء عن الله في كتاب الله وسنة نبيه صلى الله عليه وسلم</w:t>
      </w:r>
      <w:r w:rsidR="001D5F3D">
        <w:rPr>
          <w:rtl/>
          <w:lang w:bidi="ar-KW"/>
        </w:rPr>
        <w:t>،</w:t>
      </w:r>
      <w:r w:rsidR="00210A4E" w:rsidRPr="003D47FA">
        <w:rPr>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1D5F3D">
        <w:rPr>
          <w:rtl/>
          <w:lang w:bidi="ar-KW"/>
        </w:rPr>
        <w:t>،</w:t>
      </w:r>
      <w:r w:rsidR="00EE31E7" w:rsidRPr="003D47FA">
        <w:rPr>
          <w:rtl/>
          <w:lang w:bidi="ar-KW"/>
        </w:rPr>
        <w:t xml:space="preserve"> </w:t>
      </w:r>
      <w:r w:rsidR="00EE31E7" w:rsidRPr="003D47FA">
        <w:rPr>
          <w:bCs/>
          <w:rtl/>
          <w:lang w:bidi="ar-KW"/>
        </w:rPr>
        <w:t>(</w:t>
      </w:r>
      <w:r w:rsidR="00210A4E" w:rsidRPr="003D47FA">
        <w:rPr>
          <w:bCs/>
          <w:rtl/>
          <w:lang w:bidi="ar-KW"/>
        </w:rPr>
        <w:t>ش</w:t>
      </w:r>
      <w:r w:rsidR="00EE31E7" w:rsidRPr="003D47FA">
        <w:rPr>
          <w:bCs/>
          <w:rtl/>
          <w:lang w:bidi="ar-KW"/>
        </w:rPr>
        <w:t>)</w:t>
      </w:r>
      <w:r w:rsidR="00210A4E" w:rsidRPr="003D47FA">
        <w:rPr>
          <w:rtl/>
          <w:lang w:bidi="ar-KW"/>
        </w:rPr>
        <w:t xml:space="preserve"> من أقوال علماء الأمة في تنزيه الله تعالى عن التغير والأفول وقبول الحوادث كالحركة والسكون</w:t>
      </w:r>
      <w:r w:rsidR="001D5F3D">
        <w:rPr>
          <w:rtl/>
          <w:lang w:bidi="ar-KW"/>
        </w:rPr>
        <w:t>،</w:t>
      </w:r>
      <w:r w:rsidR="00210A4E" w:rsidRPr="003D47FA">
        <w:rPr>
          <w:bCs/>
          <w:rtl/>
          <w:lang w:bidi="ar-KW"/>
        </w:rPr>
        <w:t xml:space="preserve"> قال الحافظ عبد الرحمن بن الجوزي الحنبلي</w:t>
      </w:r>
      <w:r w:rsidR="00210A4E" w:rsidRPr="003D47FA">
        <w:rPr>
          <w:rtl/>
          <w:lang w:bidi="ar-KW"/>
        </w:rPr>
        <w:t xml:space="preserve"> في كتابه "الباز الأشهب" بعد</w:t>
      </w:r>
      <w:r w:rsidR="00210A4E" w:rsidRPr="003D47FA">
        <w:rPr>
          <w:lang w:bidi="ar-KW"/>
        </w:rPr>
        <w:t xml:space="preserve"> </w:t>
      </w:r>
      <w:r w:rsidR="00210A4E" w:rsidRPr="003D47FA">
        <w:rPr>
          <w:rtl/>
          <w:lang w:bidi="ar-KW"/>
        </w:rPr>
        <w:t>ذكر حديث النزول</w:t>
      </w:r>
      <w:r w:rsidR="00EE31E7" w:rsidRPr="003D47FA">
        <w:rPr>
          <w:rtl/>
          <w:lang w:bidi="ar-KW"/>
        </w:rPr>
        <w:t>:</w:t>
      </w:r>
      <w:r w:rsidR="00210A4E" w:rsidRPr="003D47FA">
        <w:rPr>
          <w:rtl/>
          <w:lang w:bidi="ar-KW"/>
        </w:rPr>
        <w:t xml:space="preserve"> </w:t>
      </w:r>
      <w:r w:rsidR="00EE31E7" w:rsidRPr="003D47FA">
        <w:rPr>
          <w:rtl/>
          <w:lang w:bidi="ar-KW"/>
        </w:rPr>
        <w:t>(</w:t>
      </w:r>
      <w:r w:rsidR="00210A4E" w:rsidRPr="003D47FA">
        <w:rPr>
          <w:rtl/>
          <w:lang w:bidi="ar-KW"/>
        </w:rPr>
        <w:t>يستحيل على الله عزَّ وجلَّ</w:t>
      </w:r>
      <w:r w:rsidR="00210A4E" w:rsidRPr="003D47FA">
        <w:rPr>
          <w:lang w:bidi="ar-KW"/>
        </w:rPr>
        <w:t xml:space="preserve"> </w:t>
      </w:r>
      <w:r w:rsidR="00210A4E" w:rsidRPr="003D47FA">
        <w:rPr>
          <w:rtl/>
          <w:lang w:bidi="ar-KW"/>
        </w:rPr>
        <w:t>الحركة والنـقلة والتـغـيـيـر</w:t>
      </w:r>
      <w:r w:rsidR="001D5F3D">
        <w:rPr>
          <w:rtl/>
          <w:lang w:bidi="ar-KW"/>
        </w:rPr>
        <w:t>،</w:t>
      </w:r>
      <w:r w:rsidR="00210A4E" w:rsidRPr="003D47FA">
        <w:rPr>
          <w:rtl/>
          <w:lang w:bidi="ar-KW"/>
        </w:rPr>
        <w:t xml:space="preserve"> وواجب على الخلق اعتقاد التـنـزيه وامتـناع تجويز</w:t>
      </w:r>
      <w:r w:rsidR="00210A4E" w:rsidRPr="003D47FA">
        <w:rPr>
          <w:lang w:bidi="ar-KW"/>
        </w:rPr>
        <w:t xml:space="preserve"> </w:t>
      </w:r>
      <w:r w:rsidR="00210A4E" w:rsidRPr="003D47FA">
        <w:rPr>
          <w:rtl/>
          <w:lang w:bidi="ar-KW"/>
        </w:rPr>
        <w:t>النـقلة وأن النزول الذي هو انتقال من مكان إلى مكان يفـتـقر إلى ثلاثة أجسام جسم</w:t>
      </w:r>
      <w:r w:rsidR="00210A4E" w:rsidRPr="003D47FA">
        <w:rPr>
          <w:lang w:bidi="ar-KW"/>
        </w:rPr>
        <w:t xml:space="preserve"> </w:t>
      </w:r>
      <w:r w:rsidR="00210A4E" w:rsidRPr="003D47FA">
        <w:rPr>
          <w:rtl/>
          <w:lang w:bidi="ar-KW"/>
        </w:rPr>
        <w:t>عال وهو مكان الساكن وجسم سافل وجسم ينـتـقل من علو إلى أسفل وهذا لا يجوز على الله</w:t>
      </w:r>
      <w:r w:rsidR="00210A4E" w:rsidRPr="003D47FA">
        <w:rPr>
          <w:lang w:bidi="ar-KW"/>
        </w:rPr>
        <w:t xml:space="preserve"> </w:t>
      </w:r>
      <w:r w:rsidR="00210A4E" w:rsidRPr="003D47FA">
        <w:rPr>
          <w:rtl/>
          <w:lang w:bidi="ar-KW"/>
        </w:rPr>
        <w:t>قطعاً</w:t>
      </w:r>
      <w:r w:rsidR="001D5F3D">
        <w:rPr>
          <w:rtl/>
          <w:lang w:bidi="ar-KW"/>
        </w:rPr>
        <w:t>،</w:t>
      </w:r>
      <w:r w:rsidR="00210A4E" w:rsidRPr="003D47FA">
        <w:rPr>
          <w:rtl/>
        </w:rPr>
        <w:t xml:space="preserve"> </w:t>
      </w:r>
      <w:r w:rsidR="00210A4E" w:rsidRPr="003D47FA">
        <w:rPr>
          <w:bCs/>
          <w:rtl/>
        </w:rPr>
        <w:t xml:space="preserve">وقال الحافظ بن </w:t>
      </w:r>
      <w:r w:rsidR="00210A4E" w:rsidRPr="003D47FA">
        <w:rPr>
          <w:bCs/>
          <w:rtl/>
          <w:lang w:bidi="ar-KW"/>
        </w:rPr>
        <w:t>عبد البر</w:t>
      </w:r>
      <w:r w:rsidR="00EE31E7" w:rsidRPr="003D47FA">
        <w:rPr>
          <w:rtl/>
          <w:lang w:bidi="ar-KW"/>
        </w:rPr>
        <w:t>:</w:t>
      </w:r>
      <w:r w:rsidR="00210A4E" w:rsidRPr="003D47FA">
        <w:rPr>
          <w:rtl/>
          <w:lang w:bidi="ar-KW"/>
        </w:rPr>
        <w:t xml:space="preserve"> </w:t>
      </w:r>
      <w:r w:rsidR="00EE31E7" w:rsidRPr="003D47FA">
        <w:rPr>
          <w:rtl/>
          <w:lang w:bidi="ar-KW"/>
        </w:rPr>
        <w:t>(</w:t>
      </w:r>
      <w:r w:rsidR="00210A4E" w:rsidRPr="003D47FA">
        <w:rPr>
          <w:rtl/>
          <w:lang w:bidi="ar-KW"/>
        </w:rPr>
        <w:t>قد قال الله عز وجل وجاء ربك والملك صفا صفا وليس مجيئه حركة ولا زوالا ولا انتقالا لأن ذلك إنما يكون إذا كان الجائي جسما أو جوهرا فلما ثبت</w:t>
      </w:r>
      <w:r w:rsidR="00AB6BA0">
        <w:rPr>
          <w:rtl/>
          <w:lang w:bidi="ar-KW"/>
        </w:rPr>
        <w:t xml:space="preserve"> أنه </w:t>
      </w:r>
      <w:r w:rsidR="00210A4E" w:rsidRPr="003D47FA">
        <w:rPr>
          <w:rtl/>
          <w:lang w:bidi="ar-KW"/>
        </w:rPr>
        <w:t>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w:t>
      </w:r>
      <w:r w:rsidR="00EE31E7" w:rsidRPr="003D47FA">
        <w:rPr>
          <w:rtl/>
          <w:lang w:bidi="ar-KW"/>
        </w:rPr>
        <w:t>)</w:t>
      </w:r>
      <w:r w:rsidR="00210A4E" w:rsidRPr="003D47FA">
        <w:rPr>
          <w:rtl/>
        </w:rPr>
        <w:t xml:space="preserve"> </w:t>
      </w:r>
      <w:r w:rsidR="00EE31E7" w:rsidRPr="003D47FA">
        <w:rPr>
          <w:rtl/>
        </w:rPr>
        <w:t>[</w:t>
      </w:r>
      <w:r w:rsidR="00210A4E" w:rsidRPr="003D47FA">
        <w:rPr>
          <w:rtl/>
          <w:lang w:bidi="ar-KW"/>
        </w:rPr>
        <w:t>التمهيد لابن عبد البر ج: 7 ص: 137</w:t>
      </w:r>
      <w:r w:rsidR="00EE31E7" w:rsidRPr="003D47FA">
        <w:rPr>
          <w:rtl/>
          <w:lang w:bidi="ar-KW"/>
        </w:rPr>
        <w:t>]</w:t>
      </w:r>
      <w:r w:rsidR="001D5F3D">
        <w:rPr>
          <w:rtl/>
          <w:lang w:bidi="ar-KW"/>
        </w:rPr>
        <w:t>،</w:t>
      </w:r>
      <w:r w:rsidR="00210A4E" w:rsidRPr="003D47FA">
        <w:rPr>
          <w:rtl/>
          <w:lang w:bidi="ar-KW"/>
        </w:rPr>
        <w:t xml:space="preserve"> </w:t>
      </w:r>
      <w:r w:rsidR="00210A4E" w:rsidRPr="003D47FA">
        <w:rPr>
          <w:bCs/>
          <w:rtl/>
        </w:rPr>
        <w:t>وقال ابن حزم</w:t>
      </w:r>
      <w:r w:rsidR="00EE31E7" w:rsidRPr="003D47FA">
        <w:rPr>
          <w:rtl/>
        </w:rPr>
        <w:t>:</w:t>
      </w:r>
      <w:r w:rsidR="00210A4E" w:rsidRPr="003D47FA">
        <w:rPr>
          <w:rtl/>
        </w:rPr>
        <w:t xml:space="preserve"> </w:t>
      </w:r>
      <w:r w:rsidR="00EE31E7" w:rsidRPr="003D47FA">
        <w:rPr>
          <w:rtl/>
        </w:rPr>
        <w:t>(</w:t>
      </w:r>
      <w:r w:rsidR="00210A4E" w:rsidRPr="003D47FA">
        <w:rPr>
          <w:rtl/>
        </w:rPr>
        <w:t>إن الحركة والسكون مدة</w:t>
      </w:r>
      <w:r w:rsidR="001D5F3D">
        <w:rPr>
          <w:rtl/>
        </w:rPr>
        <w:t>،</w:t>
      </w:r>
      <w:r w:rsidR="00210A4E" w:rsidRPr="003D47FA">
        <w:rPr>
          <w:rtl/>
        </w:rPr>
        <w:t xml:space="preserve"> والمدة زمان وقد بينا فيما خلا من كتابنا</w:t>
      </w:r>
      <w:r w:rsidR="00210A4E" w:rsidRPr="003D47FA">
        <w:t xml:space="preserve"> </w:t>
      </w:r>
      <w:r w:rsidR="00210A4E" w:rsidRPr="003D47FA">
        <w:rPr>
          <w:rtl/>
        </w:rPr>
        <w:t>أن الزمان محدث</w:t>
      </w:r>
      <w:r w:rsidR="001D5F3D">
        <w:rPr>
          <w:rtl/>
        </w:rPr>
        <w:t>،</w:t>
      </w:r>
      <w:r w:rsidR="00210A4E" w:rsidRPr="003D47FA">
        <w:rPr>
          <w:rtl/>
        </w:rPr>
        <w:t xml:space="preserve"> فالحركة محدثة</w:t>
      </w:r>
      <w:r w:rsidR="001D5F3D">
        <w:rPr>
          <w:rtl/>
        </w:rPr>
        <w:t>،</w:t>
      </w:r>
      <w:r w:rsidR="00210A4E" w:rsidRPr="003D47FA">
        <w:rPr>
          <w:rtl/>
        </w:rPr>
        <w:t>كذلك السكون والباري تعالى لا يلحقه الحدث</w:t>
      </w:r>
      <w:r w:rsidR="001D5F3D">
        <w:rPr>
          <w:rtl/>
        </w:rPr>
        <w:t>،</w:t>
      </w:r>
      <w:r w:rsidR="00210A4E" w:rsidRPr="003D47FA">
        <w:t xml:space="preserve"> </w:t>
      </w:r>
      <w:r w:rsidR="00210A4E" w:rsidRPr="003D47FA">
        <w:rPr>
          <w:rtl/>
        </w:rPr>
        <w:t>إذ لو كان حدثا لكان من ثان</w:t>
      </w:r>
      <w:r w:rsidR="001D5F3D">
        <w:rPr>
          <w:rtl/>
        </w:rPr>
        <w:t>،</w:t>
      </w:r>
      <w:r w:rsidR="00210A4E" w:rsidRPr="003D47FA">
        <w:rPr>
          <w:rtl/>
        </w:rPr>
        <w:t xml:space="preserve"> فالباري تعالى غير متحرك ولا ساكن</w:t>
      </w:r>
      <w:r w:rsidR="00EE31E7" w:rsidRPr="003D47FA">
        <w:rPr>
          <w:rtl/>
        </w:rPr>
        <w:t>)</w:t>
      </w:r>
      <w:r w:rsidR="00210A4E" w:rsidRPr="003D47FA">
        <w:rPr>
          <w:rtl/>
        </w:rPr>
        <w:t xml:space="preserve"> أهـ </w:t>
      </w:r>
      <w:r w:rsidR="00EE31E7" w:rsidRPr="003D47FA">
        <w:rPr>
          <w:rtl/>
        </w:rPr>
        <w:t>[</w:t>
      </w:r>
      <w:r w:rsidR="00210A4E" w:rsidRPr="003D47FA">
        <w:rPr>
          <w:rtl/>
        </w:rPr>
        <w:t>الفصل في الملل والنحل ج</w:t>
      </w:r>
      <w:r w:rsidR="00EE31E7" w:rsidRPr="003D47FA">
        <w:rPr>
          <w:rtl/>
        </w:rPr>
        <w:t>:</w:t>
      </w:r>
      <w:r w:rsidR="00210A4E" w:rsidRPr="003D47FA">
        <w:rPr>
          <w:rtl/>
        </w:rPr>
        <w:t xml:space="preserve"> 2 صـ</w:t>
      </w:r>
      <w:r w:rsidR="00EE31E7" w:rsidRPr="003D47FA">
        <w:rPr>
          <w:rtl/>
        </w:rPr>
        <w:t xml:space="preserve"> </w:t>
      </w:r>
      <w:r w:rsidR="00210A4E" w:rsidRPr="003D47FA">
        <w:rPr>
          <w:rtl/>
        </w:rPr>
        <w:t>280</w:t>
      </w:r>
      <w:r w:rsidR="00EE31E7" w:rsidRPr="003D47FA">
        <w:rPr>
          <w:rtl/>
        </w:rPr>
        <w:t>]</w:t>
      </w:r>
      <w:r w:rsidR="001D5F3D">
        <w:rPr>
          <w:rtl/>
        </w:rPr>
        <w:t>،</w:t>
      </w:r>
      <w:r w:rsidR="00210A4E" w:rsidRPr="003D47FA">
        <w:rPr>
          <w:rtl/>
        </w:rPr>
        <w:t xml:space="preserve"> </w:t>
      </w:r>
      <w:r w:rsidR="00210A4E" w:rsidRPr="003D47FA">
        <w:rPr>
          <w:bCs/>
          <w:rtl/>
        </w:rPr>
        <w:t>وقال أيضاً</w:t>
      </w:r>
      <w:r w:rsidR="00210A4E" w:rsidRPr="003D47FA">
        <w:rPr>
          <w:rtl/>
        </w:rPr>
        <w:t xml:space="preserve"> - وإني لأتعجب كيف يكون هذا الظاهري اليابس في علم الفقه على هذا العلم بالعقليات -</w:t>
      </w:r>
      <w:r w:rsidR="00EE31E7" w:rsidRPr="003D47FA">
        <w:rPr>
          <w:rtl/>
        </w:rPr>
        <w:t>:</w:t>
      </w:r>
      <w:r w:rsidR="00210A4E" w:rsidRPr="003D47FA">
        <w:rPr>
          <w:rtl/>
        </w:rPr>
        <w:t xml:space="preserve"> </w:t>
      </w:r>
      <w:r w:rsidR="00EE31E7" w:rsidRPr="003D47FA">
        <w:rPr>
          <w:rtl/>
        </w:rPr>
        <w:t>(</w:t>
      </w:r>
      <w:r w:rsidR="00210A4E" w:rsidRPr="003D47FA">
        <w:rPr>
          <w:rtl/>
        </w:rPr>
        <w:t>أما من قال أن الحركات أجسام فخطأ لأن</w:t>
      </w:r>
      <w:r w:rsidR="00EE31E7" w:rsidRPr="003D47FA">
        <w:rPr>
          <w:rtl/>
        </w:rPr>
        <w:t xml:space="preserve"> </w:t>
      </w:r>
      <w:r w:rsidR="00210A4E" w:rsidRPr="003D47FA">
        <w:rPr>
          <w:rtl/>
        </w:rPr>
        <w:t>الجسم في اللغة موضوع للطويل العريض العميق ذي المساحة وليست الحركة كذلك فليست</w:t>
      </w:r>
      <w:r w:rsidR="00EE31E7" w:rsidRPr="003D47FA">
        <w:rPr>
          <w:rtl/>
        </w:rPr>
        <w:t xml:space="preserve"> </w:t>
      </w:r>
      <w:r w:rsidR="00210A4E" w:rsidRPr="003D47FA">
        <w:rPr>
          <w:rtl/>
        </w:rPr>
        <w:t>جسما</w:t>
      </w:r>
      <w:r w:rsidR="00EE31E7" w:rsidRPr="003D47FA">
        <w:rPr>
          <w:rtl/>
        </w:rPr>
        <w:t xml:space="preserve"> </w:t>
      </w:r>
      <w:r w:rsidR="00210A4E" w:rsidRPr="003D47FA">
        <w:rPr>
          <w:rtl/>
        </w:rPr>
        <w:t>ولا يجوز أن يوقع عليها اسم</w:t>
      </w:r>
      <w:r w:rsidR="00EE31E7" w:rsidRPr="003D47FA">
        <w:rPr>
          <w:rtl/>
        </w:rPr>
        <w:t xml:space="preserve"> </w:t>
      </w:r>
      <w:r w:rsidR="00210A4E" w:rsidRPr="003D47FA">
        <w:rPr>
          <w:rtl/>
        </w:rPr>
        <w:t>جسم</w:t>
      </w:r>
      <w:r w:rsidR="00EE31E7" w:rsidRPr="003D47FA">
        <w:rPr>
          <w:rtl/>
        </w:rPr>
        <w:t xml:space="preserve"> </w:t>
      </w:r>
      <w:r w:rsidR="00210A4E" w:rsidRPr="003D47FA">
        <w:rPr>
          <w:rtl/>
        </w:rPr>
        <w:t>إذ لم يأت ذلك في اللغة ولا في الشريعة ولا أوجبه دليل وأوضح أنها ليست</w:t>
      </w:r>
      <w:r w:rsidR="00EE31E7" w:rsidRPr="003D47FA">
        <w:rPr>
          <w:rtl/>
        </w:rPr>
        <w:t xml:space="preserve"> </w:t>
      </w:r>
      <w:r w:rsidR="00210A4E" w:rsidRPr="003D47FA">
        <w:rPr>
          <w:rtl/>
        </w:rPr>
        <w:t>جسما</w:t>
      </w:r>
      <w:r w:rsidR="00EE31E7" w:rsidRPr="003D47FA">
        <w:rPr>
          <w:rtl/>
        </w:rPr>
        <w:t xml:space="preserve"> </w:t>
      </w:r>
      <w:r w:rsidR="00210A4E" w:rsidRPr="003D47FA">
        <w:rPr>
          <w:rtl/>
        </w:rPr>
        <w:t>فهي بلا شك عرض وأما من قال أن الحركة ترى فقول فاسد لأنه قد صح أن البصر لا يقع في هذا العالم إلا على لون في ملون فقط وبيقين ندري أن الحركة لا لون لها فإذ لا لون لها فلا سبيل إلى أن ترى وإنما علمنا كون الحركة لأننا رأينا لون المتحرك في مكان ما ثم رأيناه في مكان آخر فعلمنا أن ذلك الملون قد انتقل عن مكان إلى مكان بلا شك وهذا المعنى هو الحركة أو بأن يحس</w:t>
      </w:r>
      <w:r w:rsidR="00EE31E7" w:rsidRPr="003D47FA">
        <w:rPr>
          <w:rtl/>
        </w:rPr>
        <w:t xml:space="preserve"> </w:t>
      </w:r>
      <w:r w:rsidR="00210A4E" w:rsidRPr="003D47FA">
        <w:rPr>
          <w:rtl/>
        </w:rPr>
        <w:t>الجسم</w:t>
      </w:r>
      <w:r w:rsidR="00EE31E7" w:rsidRPr="003D47FA">
        <w:rPr>
          <w:rtl/>
        </w:rPr>
        <w:t xml:space="preserve"> </w:t>
      </w:r>
      <w:r w:rsidR="00210A4E" w:rsidRPr="003D47FA">
        <w:rPr>
          <w:rtl/>
        </w:rPr>
        <w:t>قد انتقل من مكان إلى مكان فيدري حينئذ من لامسه وإن كان أعمى أو مطبق العينين</w:t>
      </w:r>
      <w:r w:rsidR="00AB6BA0">
        <w:rPr>
          <w:rtl/>
        </w:rPr>
        <w:t xml:space="preserve"> أنه </w:t>
      </w:r>
      <w:r w:rsidR="00210A4E" w:rsidRPr="003D47FA">
        <w:rPr>
          <w:rtl/>
        </w:rPr>
        <w:t>تتحرك وبرهان ما قلنا أن الهواء لما لم يكن له لون لم يره أحد وإنما يعلم تموجه وتحركه بملاقات فإنه منتقل وهو هبوب الرياح وكذلك أيضا علمنا حركة الصوت بإحساسنا الصوت يأتي من مكان ما إلى مكان ما ن وكذلك القول في الحركة في المشموم من الطيب والنتن وحركة المذوق فبطل قولا من قالا أن الحركات ترى وصح أن الحركة ليست لونا ولا ولها لون ولو كان هذا لأمكن لآخر أن يدعى أن الحركة</w:t>
      </w:r>
      <w:r w:rsidR="00AB6BA0">
        <w:rPr>
          <w:rtl/>
        </w:rPr>
        <w:t xml:space="preserve"> أنه </w:t>
      </w:r>
      <w:r w:rsidR="00210A4E" w:rsidRPr="003D47FA">
        <w:rPr>
          <w:rtl/>
        </w:rPr>
        <w:t>يسمع الحركة وهذا خطأ لأنه لا يسمع إلا الصوت ولأمكن لآخر أن يدعى أن الحركة تلمس وهذا خطأ وإنما يلمس المجسة من الخشونة والأملاس أو غير ذلك من المجسات والحق من هذا إنما هو أن الحركة تعرف وتوجد بتوسط كل ما ذكرنا وبالله تعالى التوفيق</w:t>
      </w:r>
      <w:r w:rsidR="00EE31E7" w:rsidRPr="003D47FA">
        <w:rPr>
          <w:rtl/>
        </w:rPr>
        <w:t xml:space="preserve"> </w:t>
      </w:r>
      <w:r w:rsidR="00210A4E" w:rsidRPr="003D47FA">
        <w:rPr>
          <w:rtl/>
        </w:rPr>
        <w:t>قال أبو محمد والحركات النقلية المكانية تنقسم قسمين لا ثالث لهما إما حركة ضرورية أو اختيارية فالاختيارية هي فعل النفوس الحية من الملائكة والإنس والجن وسائر الحيوان كله وهي التي تكون إلى جهات شتى على غير رتبة معلومة الأوقات وكذلك السكون الاختياري والحركة الضرورية تنقسم قسمين لا ثالث لهما أما طبيعية وأما قسرية والاضطرارية هي الحركة الكائنة ممن ظهرت منه عن غير قصد منه إليها وأما الطبيعية فهي حركة كل شيء غير حي مما بناء الله عليه كحركة الماء إلى وسط المركز وحركة الأرض كذلك وحركة الهواء والنار إلى مواضعها وحركة الأفلاك والكواكب دورا وحركة عروق الجسد النوابض والسكون الطبيعي هو سكون كل ما ذكرنا في عصره وأما القسرية فهي حركة كل شيء دخل عليه ما يحيل حركته</w:t>
      </w:r>
      <w:r w:rsidR="00EE31E7" w:rsidRPr="003D47FA">
        <w:rPr>
          <w:rtl/>
        </w:rPr>
        <w:t>)</w:t>
      </w:r>
      <w:r w:rsidR="00210A4E" w:rsidRPr="003D47FA">
        <w:rPr>
          <w:rtl/>
        </w:rPr>
        <w:t xml:space="preserve"> أهـ [الفصل في الملل ج: 5 ص: 37</w:t>
      </w:r>
      <w:r w:rsidR="00EE31E7" w:rsidRPr="003D47FA">
        <w:rPr>
          <w:rtl/>
        </w:rPr>
        <w:t>]</w:t>
      </w:r>
      <w:r w:rsidR="001D5F3D">
        <w:rPr>
          <w:rtl/>
        </w:rPr>
        <w:t>،</w:t>
      </w:r>
      <w:r w:rsidR="00210A4E" w:rsidRPr="003D47FA">
        <w:rPr>
          <w:rtl/>
        </w:rPr>
        <w:t xml:space="preserve"> </w:t>
      </w:r>
      <w:r w:rsidR="00210A4E" w:rsidRPr="003D47FA">
        <w:rPr>
          <w:bCs/>
          <w:rtl/>
        </w:rPr>
        <w:t>وقال القسطلاني</w:t>
      </w:r>
      <w:r w:rsidR="00210A4E" w:rsidRPr="003D47FA">
        <w:rPr>
          <w:rtl/>
        </w:rPr>
        <w:t xml:space="preserve"> في ارشاد الساري</w:t>
      </w:r>
      <w:r w:rsidR="00EE31E7" w:rsidRPr="003D47FA">
        <w:rPr>
          <w:rtl/>
        </w:rPr>
        <w:t>:</w:t>
      </w:r>
      <w:r w:rsidR="00210A4E" w:rsidRPr="003D47FA">
        <w:rPr>
          <w:rtl/>
        </w:rPr>
        <w:t xml:space="preserve"> </w:t>
      </w:r>
      <w:r w:rsidR="00870F46">
        <w:rPr>
          <w:rtl/>
        </w:rPr>
        <w:t>(</w:t>
      </w:r>
      <w:r w:rsidR="00210A4E" w:rsidRPr="003D47FA">
        <w:rPr>
          <w:rtl/>
        </w:rPr>
        <w:t>(أتاني يمشي هرولة</w:t>
      </w:r>
      <w:r w:rsidR="00870F46">
        <w:rPr>
          <w:rtl/>
        </w:rPr>
        <w:t>)</w:t>
      </w:r>
      <w:r w:rsidR="00210A4E" w:rsidRPr="003D47FA">
        <w:rPr>
          <w:rtl/>
        </w:rPr>
        <w:t xml:space="preserve"> إسراعا يعني من تقرب إلى بطاعة قليلة جازيته بمثوبة كثيرة</w:t>
      </w:r>
      <w:r w:rsidR="001D5F3D">
        <w:rPr>
          <w:rtl/>
        </w:rPr>
        <w:t>،</w:t>
      </w:r>
      <w:r w:rsidR="00210A4E" w:rsidRPr="003D47FA">
        <w:rPr>
          <w:rtl/>
        </w:rPr>
        <w:t xml:space="preserve"> وكلما زاد في الطاعة زدت في ثوابه</w:t>
      </w:r>
      <w:r w:rsidR="001D5F3D">
        <w:rPr>
          <w:rtl/>
        </w:rPr>
        <w:t>،</w:t>
      </w:r>
      <w:r w:rsidR="00210A4E" w:rsidRPr="003D47FA">
        <w:rPr>
          <w:rtl/>
        </w:rPr>
        <w:t xml:space="preserve"> وإن كان كيفية إتيانه بالطاعة على التأني فإتياني بالثواب له على السرعة والتقرب</w:t>
      </w:r>
      <w:r w:rsidR="001D5F3D">
        <w:rPr>
          <w:rtl/>
        </w:rPr>
        <w:t>،</w:t>
      </w:r>
      <w:r w:rsidR="00210A4E" w:rsidRPr="003D47FA">
        <w:rPr>
          <w:rtl/>
        </w:rPr>
        <w:t xml:space="preserve"> والهرولة مجاز على سبيل المشاكلة أو قصد إرادة لوازمها</w:t>
      </w:r>
      <w:r w:rsidR="001D5F3D">
        <w:rPr>
          <w:rtl/>
        </w:rPr>
        <w:t>،</w:t>
      </w:r>
      <w:r w:rsidR="00210A4E" w:rsidRPr="003D47FA">
        <w:rPr>
          <w:rtl/>
        </w:rPr>
        <w:t xml:space="preserve"> وإلا فهذه الاطلاقات وأشباهها لا يجوز إطلاقها على الله تعالى إلا على المجاز لاستحالتها عليه تعالى</w:t>
      </w:r>
      <w:r w:rsidR="00EE31E7" w:rsidRPr="003D47FA">
        <w:rPr>
          <w:rtl/>
        </w:rPr>
        <w:t>)</w:t>
      </w:r>
      <w:r w:rsidR="00210A4E" w:rsidRPr="003D47FA">
        <w:rPr>
          <w:rtl/>
        </w:rPr>
        <w:t xml:space="preserve"> </w:t>
      </w:r>
      <w:r w:rsidR="00EE31E7" w:rsidRPr="003D47FA">
        <w:rPr>
          <w:rtl/>
        </w:rPr>
        <w:t>[</w:t>
      </w:r>
      <w:r w:rsidR="00210A4E" w:rsidRPr="003D47FA">
        <w:rPr>
          <w:rtl/>
        </w:rPr>
        <w:t>إرشاد</w:t>
      </w:r>
      <w:r w:rsidR="00210A4E" w:rsidRPr="003D47FA">
        <w:t xml:space="preserve"> </w:t>
      </w:r>
      <w:r w:rsidR="00210A4E" w:rsidRPr="003D47FA">
        <w:rPr>
          <w:rtl/>
        </w:rPr>
        <w:t>الساري ج 15</w:t>
      </w:r>
      <w:r w:rsidR="001D5F3D">
        <w:rPr>
          <w:rtl/>
        </w:rPr>
        <w:t>،</w:t>
      </w:r>
      <w:r w:rsidR="00210A4E" w:rsidRPr="003D47FA">
        <w:rPr>
          <w:rtl/>
        </w:rPr>
        <w:t xml:space="preserve"> صـ 370</w:t>
      </w:r>
      <w:r w:rsidR="00EE31E7" w:rsidRPr="003D47FA">
        <w:rPr>
          <w:rtl/>
        </w:rPr>
        <w:t>]</w:t>
      </w:r>
      <w:r w:rsidR="001D5F3D">
        <w:rPr>
          <w:rtl/>
        </w:rPr>
        <w:t>،</w:t>
      </w:r>
      <w:r w:rsidR="00210A4E" w:rsidRPr="003D47FA">
        <w:rPr>
          <w:rtl/>
        </w:rPr>
        <w:t xml:space="preserve"> </w:t>
      </w:r>
      <w:r w:rsidR="00210A4E" w:rsidRPr="003D47FA">
        <w:rPr>
          <w:bCs/>
          <w:rtl/>
        </w:rPr>
        <w:t>وجاء في إكمال المعلم</w:t>
      </w:r>
      <w:r w:rsidR="00EE31E7" w:rsidRPr="003D47FA">
        <w:rPr>
          <w:rtl/>
        </w:rPr>
        <w:t>:</w:t>
      </w:r>
      <w:r w:rsidR="00210A4E" w:rsidRPr="003D47FA">
        <w:rPr>
          <w:rtl/>
        </w:rPr>
        <w:t xml:space="preserve"> </w:t>
      </w:r>
      <w:r w:rsidR="00EE31E7" w:rsidRPr="003D47FA">
        <w:rPr>
          <w:rtl/>
        </w:rPr>
        <w:t>(</w:t>
      </w:r>
      <w:r w:rsidR="00210A4E" w:rsidRPr="003D47FA">
        <w:rPr>
          <w:rtl/>
        </w:rPr>
        <w:t>في قوله صلى الله عليه وسلم</w:t>
      </w:r>
      <w:r w:rsidR="00EE31E7" w:rsidRPr="003D47FA">
        <w:rPr>
          <w:rtl/>
        </w:rPr>
        <w:t>:</w:t>
      </w:r>
      <w:r w:rsidR="00210A4E" w:rsidRPr="003D47FA">
        <w:rPr>
          <w:rtl/>
        </w:rPr>
        <w:t xml:space="preserve"> 0</w:t>
      </w:r>
      <w:r w:rsidR="00EE31E7" w:rsidRPr="003D47FA">
        <w:rPr>
          <w:rtl/>
        </w:rPr>
        <w:t>(</w:t>
      </w:r>
      <w:r w:rsidR="00210A4E" w:rsidRPr="003D47FA">
        <w:rPr>
          <w:rtl/>
        </w:rPr>
        <w:t>يضحك الله إلى رجلين يقتل أحدهما الآخر كلاهما يدخل الجنة يقاتل في سبيل الله</w:t>
      </w:r>
      <w:r w:rsidR="00F76F50">
        <w:rPr>
          <w:rtl/>
        </w:rPr>
        <w:t>،</w:t>
      </w:r>
      <w:r w:rsidR="001D5F3D">
        <w:rPr>
          <w:rtl/>
        </w:rPr>
        <w:t>،،</w:t>
      </w:r>
      <w:r w:rsidR="00870F46">
        <w:rPr>
          <w:rtl/>
        </w:rPr>
        <w:t>)</w:t>
      </w:r>
      <w:r w:rsidR="00210A4E" w:rsidRPr="003D47FA">
        <w:rPr>
          <w:rtl/>
        </w:rPr>
        <w:t xml:space="preserve"> </w:t>
      </w:r>
      <w:r w:rsidR="00210A4E" w:rsidRPr="003D47FA">
        <w:rPr>
          <w:bCs/>
          <w:rtl/>
        </w:rPr>
        <w:t>قال القاضي عياض</w:t>
      </w:r>
      <w:r w:rsidR="00EE31E7" w:rsidRPr="003D47FA">
        <w:rPr>
          <w:rtl/>
        </w:rPr>
        <w:t>:</w:t>
      </w:r>
      <w:r w:rsidR="00210A4E" w:rsidRPr="003D47FA">
        <w:rPr>
          <w:rtl/>
        </w:rPr>
        <w:t xml:space="preserve"> الضحك هنا استعارة في حق الله</w:t>
      </w:r>
      <w:r w:rsidR="001D5F3D">
        <w:rPr>
          <w:rtl/>
        </w:rPr>
        <w:t>،</w:t>
      </w:r>
      <w:r w:rsidR="00210A4E" w:rsidRPr="003D47FA">
        <w:rPr>
          <w:rtl/>
        </w:rPr>
        <w:t xml:space="preserve"> ولا يجوز عليه الضحك المعلوم لأنه إنما يصح من الأجسام وممن يجوز عليه تغير الحالات</w:t>
      </w:r>
      <w:r w:rsidR="001D5F3D">
        <w:rPr>
          <w:rtl/>
        </w:rPr>
        <w:t>،</w:t>
      </w:r>
      <w:r w:rsidR="00210A4E" w:rsidRPr="003D47FA">
        <w:rPr>
          <w:rtl/>
        </w:rPr>
        <w:t xml:space="preserve"> والله منزه عن ذلك وإنما يرجع إلى الرضا بفعلهما والثواب عليه والإحسان إليهما أو حمد فعلهما ومحبته</w:t>
      </w:r>
      <w:r w:rsidR="001D5F3D">
        <w:rPr>
          <w:rtl/>
        </w:rPr>
        <w:t>،</w:t>
      </w:r>
      <w:r w:rsidR="00210A4E" w:rsidRPr="003D47FA">
        <w:rPr>
          <w:rtl/>
        </w:rPr>
        <w:t xml:space="preserve"> وتلقى رسل الله لهما بذلك لأن الضحك إنما يكون من أحدهما عند موافقة ما يراه وسروره به</w:t>
      </w:r>
      <w:r w:rsidR="001D5F3D">
        <w:rPr>
          <w:rtl/>
        </w:rPr>
        <w:t>،</w:t>
      </w:r>
      <w:r w:rsidR="00210A4E" w:rsidRPr="003D47FA">
        <w:rPr>
          <w:rtl/>
        </w:rPr>
        <w:t xml:space="preserve"> وبره لمن يلقاه</w:t>
      </w:r>
      <w:r w:rsidR="00F76F50">
        <w:rPr>
          <w:rtl/>
        </w:rPr>
        <w:t>،</w:t>
      </w:r>
      <w:r w:rsidR="00210A4E" w:rsidRPr="003D47FA">
        <w:rPr>
          <w:rtl/>
        </w:rPr>
        <w:t>وقد يكون الضحك هنا على وجهه المعلوم والمراد به ملائكة الله ورسله الذين يوجههم للقائه</w:t>
      </w:r>
      <w:r w:rsidR="001D5F3D">
        <w:rPr>
          <w:rtl/>
        </w:rPr>
        <w:t>،</w:t>
      </w:r>
      <w:r w:rsidR="00210A4E" w:rsidRPr="003D47FA">
        <w:rPr>
          <w:rtl/>
        </w:rPr>
        <w:t xml:space="preserve"> وقبض روحه وإدخاله الجنة كما يقال نادي الأمير في البلد وقتل السلطان فلانا وحاله وأمره</w:t>
      </w:r>
      <w:r w:rsidR="00EE31E7" w:rsidRPr="003D47FA">
        <w:rPr>
          <w:rtl/>
        </w:rPr>
        <w:t>)</w:t>
      </w:r>
      <w:r w:rsidR="00210A4E" w:rsidRPr="003D47FA">
        <w:rPr>
          <w:rtl/>
        </w:rPr>
        <w:t xml:space="preserve"> أهـ [إكمال المعلم ج6ص312</w:t>
      </w:r>
      <w:r w:rsidR="00EE31E7" w:rsidRPr="003D47FA">
        <w:rPr>
          <w:rtl/>
        </w:rPr>
        <w:t>]</w:t>
      </w:r>
      <w:r w:rsidR="001D5F3D">
        <w:rPr>
          <w:rtl/>
        </w:rPr>
        <w:t>،</w:t>
      </w:r>
      <w:r w:rsidR="00210A4E" w:rsidRPr="003D47FA">
        <w:rPr>
          <w:rtl/>
        </w:rPr>
        <w:t xml:space="preserve"> </w:t>
      </w:r>
      <w:r w:rsidR="00210A4E" w:rsidRPr="003D47FA">
        <w:rPr>
          <w:bCs/>
          <w:rtl/>
        </w:rPr>
        <w:t>وقال النووي نفس كلام القاضي</w:t>
      </w:r>
      <w:r w:rsidR="00210A4E" w:rsidRPr="003D47FA">
        <w:rPr>
          <w:rtl/>
        </w:rPr>
        <w:t xml:space="preserve"> في كتاب الإمارة باب الرجلين يقتل أحدهما الآخر في شرح</w:t>
      </w:r>
      <w:r w:rsidR="00210A4E" w:rsidRPr="003D47FA">
        <w:t xml:space="preserve"> </w:t>
      </w:r>
      <w:r w:rsidR="00210A4E" w:rsidRPr="003D47FA">
        <w:rPr>
          <w:rtl/>
        </w:rPr>
        <w:t xml:space="preserve">صحيح مسلم </w:t>
      </w:r>
      <w:r w:rsidR="00EE31E7" w:rsidRPr="003D47FA">
        <w:rPr>
          <w:rtl/>
        </w:rPr>
        <w:t>[</w:t>
      </w:r>
      <w:r w:rsidR="00210A4E" w:rsidRPr="003D47FA">
        <w:rPr>
          <w:rtl/>
        </w:rPr>
        <w:t>ج13ص36</w:t>
      </w:r>
      <w:r w:rsidR="00EE31E7" w:rsidRPr="003D47FA">
        <w:rPr>
          <w:rtl/>
        </w:rPr>
        <w:t>]</w:t>
      </w:r>
      <w:r w:rsidR="001D5F3D">
        <w:rPr>
          <w:rtl/>
        </w:rPr>
        <w:t>،</w:t>
      </w:r>
      <w:r w:rsidR="00210A4E" w:rsidRPr="003D47FA">
        <w:rPr>
          <w:rtl/>
        </w:rPr>
        <w:t xml:space="preserve"> ومثله قاله </w:t>
      </w:r>
      <w:r w:rsidR="00210A4E" w:rsidRPr="003D47FA">
        <w:rPr>
          <w:bCs/>
          <w:rtl/>
        </w:rPr>
        <w:t>القرطبي في المفهم</w:t>
      </w:r>
      <w:r w:rsidR="00210A4E" w:rsidRPr="003D47FA">
        <w:rPr>
          <w:rtl/>
        </w:rPr>
        <w:t xml:space="preserve"> </w:t>
      </w:r>
      <w:r w:rsidR="00EE31E7" w:rsidRPr="003D47FA">
        <w:rPr>
          <w:rtl/>
        </w:rPr>
        <w:t>[</w:t>
      </w:r>
      <w:r w:rsidR="00210A4E" w:rsidRPr="003D47FA">
        <w:rPr>
          <w:rtl/>
        </w:rPr>
        <w:t>ج3ص724</w:t>
      </w:r>
      <w:r w:rsidR="00EE31E7" w:rsidRPr="003D47FA">
        <w:rPr>
          <w:rtl/>
        </w:rPr>
        <w:t>]</w:t>
      </w:r>
      <w:r w:rsidR="001D5F3D">
        <w:rPr>
          <w:rtl/>
        </w:rPr>
        <w:t>،</w:t>
      </w:r>
      <w:r w:rsidR="00210A4E" w:rsidRPr="003D47FA">
        <w:rPr>
          <w:rtl/>
        </w:rPr>
        <w:t xml:space="preserve"> </w:t>
      </w:r>
      <w:r w:rsidR="00210A4E" w:rsidRPr="003D47FA">
        <w:rPr>
          <w:bCs/>
          <w:rtl/>
        </w:rPr>
        <w:t>ومثله قال الأبي في شرح مسلم</w:t>
      </w:r>
      <w:r w:rsidR="00210A4E" w:rsidRPr="003D47FA">
        <w:rPr>
          <w:rtl/>
        </w:rPr>
        <w:t xml:space="preserve"> </w:t>
      </w:r>
      <w:r w:rsidR="00EE31E7" w:rsidRPr="003D47FA">
        <w:rPr>
          <w:rtl/>
        </w:rPr>
        <w:t>[</w:t>
      </w:r>
      <w:r w:rsidR="00210A4E" w:rsidRPr="003D47FA">
        <w:rPr>
          <w:rtl/>
        </w:rPr>
        <w:t>الأبي ج6ص362</w:t>
      </w:r>
      <w:r w:rsidR="00EE31E7" w:rsidRPr="003D47FA">
        <w:rPr>
          <w:rtl/>
        </w:rPr>
        <w:t>]</w:t>
      </w:r>
      <w:r w:rsidR="001D5F3D">
        <w:rPr>
          <w:rtl/>
        </w:rPr>
        <w:t>،</w:t>
      </w:r>
      <w:r w:rsidR="00210A4E" w:rsidRPr="003D47FA">
        <w:rPr>
          <w:rtl/>
        </w:rPr>
        <w:t xml:space="preserve"> وقال الأبي في شرح حديث</w:t>
      </w:r>
      <w:r w:rsidR="00210A4E" w:rsidRPr="003D47FA">
        <w:t xml:space="preserve"> </w:t>
      </w:r>
      <w:r w:rsidR="00870F46">
        <w:rPr>
          <w:rtl/>
        </w:rPr>
        <w:t>(</w:t>
      </w:r>
      <w:r w:rsidR="00210A4E" w:rsidRPr="003D47FA">
        <w:rPr>
          <w:rtl/>
        </w:rPr>
        <w:t>عجب الله عز وجل من قوم يدخلون الجنة</w:t>
      </w:r>
      <w:r w:rsidR="00210A4E" w:rsidRPr="003D47FA">
        <w:t xml:space="preserve"> </w:t>
      </w:r>
      <w:r w:rsidR="00210A4E" w:rsidRPr="003D47FA">
        <w:rPr>
          <w:rtl/>
        </w:rPr>
        <w:t>في السلاسل</w:t>
      </w:r>
      <w:r w:rsidR="00870F46">
        <w:rPr>
          <w:rtl/>
        </w:rPr>
        <w:t>)</w:t>
      </w:r>
      <w:r w:rsidR="001D5F3D">
        <w:rPr>
          <w:rtl/>
        </w:rPr>
        <w:t>،</w:t>
      </w:r>
      <w:r w:rsidR="00210A4E" w:rsidRPr="003D47FA">
        <w:rPr>
          <w:rtl/>
        </w:rPr>
        <w:t xml:space="preserve"> قال الأبي</w:t>
      </w:r>
      <w:r w:rsidR="00EE31E7" w:rsidRPr="003D47FA">
        <w:rPr>
          <w:rtl/>
        </w:rPr>
        <w:t>:</w:t>
      </w:r>
      <w:r w:rsidR="00210A4E" w:rsidRPr="003D47FA">
        <w:rPr>
          <w:rtl/>
        </w:rPr>
        <w:t xml:space="preserve"> </w:t>
      </w:r>
      <w:r w:rsidR="00EE31E7" w:rsidRPr="003D47FA">
        <w:rPr>
          <w:rtl/>
        </w:rPr>
        <w:t>(</w:t>
      </w:r>
      <w:r w:rsidR="00210A4E" w:rsidRPr="003D47FA">
        <w:rPr>
          <w:rtl/>
        </w:rPr>
        <w:t>لا يصح إسناد التعجب إلى الله تعالى</w:t>
      </w:r>
      <w:r w:rsidR="001D5F3D">
        <w:rPr>
          <w:rtl/>
        </w:rPr>
        <w:t>،</w:t>
      </w:r>
      <w:r w:rsidR="00210A4E" w:rsidRPr="003D47FA">
        <w:rPr>
          <w:rtl/>
        </w:rPr>
        <w:t xml:space="preserve"> وما جاء من ذلك مؤول</w:t>
      </w:r>
      <w:r w:rsidR="001D5F3D">
        <w:rPr>
          <w:rtl/>
        </w:rPr>
        <w:t>،</w:t>
      </w:r>
      <w:r w:rsidR="00210A4E" w:rsidRPr="003D47FA">
        <w:rPr>
          <w:rtl/>
        </w:rPr>
        <w:t xml:space="preserve"> فالمعنى رضى الله فعلكم</w:t>
      </w:r>
      <w:r w:rsidR="001D5F3D">
        <w:rPr>
          <w:rtl/>
        </w:rPr>
        <w:t>،</w:t>
      </w:r>
      <w:r w:rsidR="00210A4E" w:rsidRPr="003D47FA">
        <w:rPr>
          <w:rtl/>
        </w:rPr>
        <w:t xml:space="preserve"> وقيل</w:t>
      </w:r>
      <w:r w:rsidR="00EE31E7" w:rsidRPr="003D47FA">
        <w:rPr>
          <w:rtl/>
        </w:rPr>
        <w:t>:</w:t>
      </w:r>
      <w:r w:rsidR="00210A4E" w:rsidRPr="003D47FA">
        <w:rPr>
          <w:rtl/>
        </w:rPr>
        <w:t xml:space="preserve"> عظم فعل ذلك عند الله تعالى</w:t>
      </w:r>
      <w:r w:rsidR="00EE31E7" w:rsidRPr="003D47FA">
        <w:rPr>
          <w:rtl/>
        </w:rPr>
        <w:t>)</w:t>
      </w:r>
      <w:r w:rsidR="00210A4E" w:rsidRPr="003D47FA">
        <w:rPr>
          <w:rtl/>
        </w:rPr>
        <w:t xml:space="preserve"> أهـ </w:t>
      </w:r>
      <w:r w:rsidR="00EE31E7" w:rsidRPr="003D47FA">
        <w:rPr>
          <w:rtl/>
        </w:rPr>
        <w:t>[</w:t>
      </w:r>
      <w:r w:rsidR="00210A4E" w:rsidRPr="003D47FA">
        <w:rPr>
          <w:rtl/>
        </w:rPr>
        <w:t>الأبي ج7 ص</w:t>
      </w:r>
      <w:r w:rsidR="00EE31E7" w:rsidRPr="003D47FA">
        <w:rPr>
          <w:rtl/>
        </w:rPr>
        <w:t xml:space="preserve"> </w:t>
      </w:r>
      <w:r w:rsidR="00210A4E" w:rsidRPr="003D47FA">
        <w:rPr>
          <w:rtl/>
        </w:rPr>
        <w:t>183</w:t>
      </w:r>
      <w:r w:rsidR="00EE31E7" w:rsidRPr="003D47FA">
        <w:rPr>
          <w:rtl/>
        </w:rPr>
        <w:t>]</w:t>
      </w:r>
      <w:r w:rsidR="001D5F3D">
        <w:rPr>
          <w:rtl/>
        </w:rPr>
        <w:t>،</w:t>
      </w:r>
      <w:r w:rsidR="00210A4E" w:rsidRPr="003D47FA">
        <w:rPr>
          <w:rtl/>
        </w:rPr>
        <w:t xml:space="preserve"> وبعد فتلك تنزيهات من أقوال العلماء في تقديس الله تعالى وتنزيهه عن كل صور التغير والحدوث وقبول الحوادث</w:t>
      </w:r>
      <w:r w:rsidR="001D5F3D">
        <w:rPr>
          <w:rtl/>
        </w:rPr>
        <w:t>،</w:t>
      </w:r>
      <w:r w:rsidR="00210A4E" w:rsidRPr="003D47FA">
        <w:rPr>
          <w:rtl/>
        </w:rPr>
        <w:t xml:space="preserve"> ومن لم يجعل الله تعالى له نوراً فما له من نور</w:t>
      </w:r>
      <w:r w:rsidR="001D5F3D">
        <w:rPr>
          <w:rtl/>
        </w:rPr>
        <w:t>،</w:t>
      </w:r>
    </w:p>
    <w:p w14:paraId="1B844660" w14:textId="52FC6585" w:rsidR="00210A4E" w:rsidRPr="003D47FA" w:rsidRDefault="00497A96" w:rsidP="00497A96">
      <w:pPr>
        <w:rPr>
          <w:b/>
          <w:bCs/>
          <w:u w:val="single"/>
          <w:rtl/>
        </w:rPr>
      </w:pPr>
      <w:r>
        <w:rPr>
          <w:b/>
          <w:bCs/>
          <w:kern w:val="0"/>
          <w:sz w:val="32"/>
          <w:szCs w:val="32"/>
          <w:highlight w:val="yellow"/>
          <w:u w:val="single"/>
          <w:rtl/>
        </w:rPr>
        <w:t xml:space="preserve">[المفتاح </w:t>
      </w:r>
      <w:r w:rsidR="00274449">
        <w:rPr>
          <w:rFonts w:hint="cs"/>
          <w:b/>
          <w:bCs/>
          <w:kern w:val="0"/>
          <w:sz w:val="32"/>
          <w:szCs w:val="32"/>
          <w:highlight w:val="yellow"/>
          <w:u w:val="single"/>
          <w:rtl/>
        </w:rPr>
        <w:t>الرابع</w:t>
      </w:r>
      <w:r>
        <w:rPr>
          <w:b/>
          <w:bCs/>
          <w:kern w:val="0"/>
          <w:sz w:val="32"/>
          <w:szCs w:val="32"/>
          <w:highlight w:val="yellow"/>
          <w:u w:val="single"/>
          <w:rtl/>
        </w:rPr>
        <w:t>]:</w:t>
      </w:r>
      <w:r>
        <w:rPr>
          <w:kern w:val="0"/>
          <w:rtl/>
        </w:rPr>
        <w:t xml:space="preserve"> </w:t>
      </w:r>
      <w:r w:rsidR="00210A4E" w:rsidRPr="003D47FA">
        <w:rPr>
          <w:b/>
          <w:bCs/>
          <w:u w:val="single"/>
          <w:rtl/>
          <w:lang w:bidi="ar-KW"/>
        </w:rPr>
        <w:t>تقديس الله تعالى عن الاتحاد والحلول</w:t>
      </w:r>
      <w:r w:rsidR="00EE31E7" w:rsidRPr="003D47FA">
        <w:rPr>
          <w:b/>
          <w:bCs/>
          <w:u w:val="single"/>
          <w:rtl/>
          <w:lang w:bidi="ar-KW"/>
        </w:rPr>
        <w:t xml:space="preserve"> </w:t>
      </w:r>
      <w:r>
        <w:rPr>
          <w:rFonts w:hint="cs"/>
          <w:b/>
          <w:bCs/>
          <w:u w:val="single"/>
          <w:rtl/>
          <w:lang w:bidi="ar-KW"/>
        </w:rPr>
        <w:t xml:space="preserve">: </w:t>
      </w:r>
    </w:p>
    <w:p w14:paraId="3C8C88EC" w14:textId="36CDAB46" w:rsidR="00210A4E" w:rsidRPr="003D47FA" w:rsidRDefault="00EE31E7" w:rsidP="00210A4E">
      <w:pPr>
        <w:rPr>
          <w:rFonts w:eastAsiaTheme="minorEastAsia"/>
          <w:b/>
        </w:rPr>
      </w:pPr>
      <w:r w:rsidRPr="003D47FA">
        <w:rPr>
          <w:bCs/>
          <w:rtl/>
          <w:lang w:bidi="ar-KW"/>
        </w:rPr>
        <w:t>[</w:t>
      </w:r>
      <w:r w:rsidR="00210A4E" w:rsidRPr="003D47FA">
        <w:rPr>
          <w:bCs/>
          <w:rtl/>
          <w:lang w:bidi="ar-KW"/>
        </w:rPr>
        <w:t>1</w:t>
      </w:r>
      <w:r w:rsidRPr="003D47FA">
        <w:rPr>
          <w:bCs/>
          <w:rtl/>
          <w:lang w:bidi="ar-KW"/>
        </w:rPr>
        <w:t>]:</w:t>
      </w:r>
      <w:r w:rsidR="00210A4E" w:rsidRPr="003D47FA">
        <w:rPr>
          <w:bCs/>
          <w:rtl/>
          <w:lang w:bidi="ar-KW"/>
        </w:rPr>
        <w:t xml:space="preserve"> الله تبارك وتعالى منزه عن الاتحاد والحلول</w:t>
      </w:r>
      <w:r w:rsidR="00210A4E" w:rsidRPr="003D47FA">
        <w:rPr>
          <w:rtl/>
          <w:lang w:bidi="ar-KW"/>
        </w:rPr>
        <w:t xml:space="preserve"> وعن الاتصال والانفصال لأنها صفات المخلوق وبيان ذلك</w:t>
      </w:r>
      <w:r w:rsidRPr="003D47FA">
        <w:rPr>
          <w:rtl/>
          <w:lang w:bidi="ar-KW"/>
        </w:rPr>
        <w:t>:</w:t>
      </w:r>
      <w:r w:rsidR="00210A4E" w:rsidRPr="003D47FA">
        <w:rPr>
          <w:rtl/>
          <w:lang w:bidi="ar-KW"/>
        </w:rPr>
        <w:t xml:space="preserve"> </w:t>
      </w:r>
      <w:r w:rsidR="00210A4E" w:rsidRPr="003D47FA">
        <w:rPr>
          <w:rtl/>
        </w:rPr>
        <w:t>ما ثم إلا خالق أو مخلوق فهل يتحد الخالق القديم الأزلي الباقي الذي ليس كمثله شيء بالمخلوق المحدث الفاني</w:t>
      </w:r>
      <w:r w:rsidR="001D5F3D">
        <w:rPr>
          <w:rtl/>
        </w:rPr>
        <w:t>،</w:t>
      </w:r>
      <w:r w:rsidR="00210A4E" w:rsidRPr="003D47FA">
        <w:rPr>
          <w:rtl/>
        </w:rPr>
        <w:t xml:space="preserve"> أم هل يحل الذي تنزه عن الحد والمقدار في المخلوق المحدود المقدر</w:t>
      </w:r>
      <w:r w:rsidR="001D5F3D">
        <w:rPr>
          <w:rtl/>
        </w:rPr>
        <w:t>،</w:t>
      </w:r>
      <w:r w:rsidRPr="003D47FA">
        <w:rPr>
          <w:rtl/>
        </w:rPr>
        <w:t xml:space="preserve"> </w:t>
      </w:r>
      <w:r w:rsidR="00210A4E" w:rsidRPr="003D47FA">
        <w:rPr>
          <w:rtl/>
        </w:rPr>
        <w:t>والله منزه</w:t>
      </w:r>
      <w:r w:rsidR="00210A4E" w:rsidRPr="003D47FA">
        <w:t xml:space="preserve"> </w:t>
      </w:r>
      <w:r w:rsidR="00210A4E" w:rsidRPr="003D47FA">
        <w:rPr>
          <w:rtl/>
        </w:rPr>
        <w:t>عن الحلول في المواضع والأماكن لأن الحلول عرض يفنى وهو حادث والحادث لا يليق بالله</w:t>
      </w:r>
      <w:r w:rsidR="001D5F3D">
        <w:rPr>
          <w:rtl/>
        </w:rPr>
        <w:t>،</w:t>
      </w:r>
      <w:r w:rsidR="00210A4E" w:rsidRPr="003D47FA">
        <w:rPr>
          <w:rtl/>
        </w:rPr>
        <w:t xml:space="preserve"> والاتصال والانفصال لا يكون إلا بين الأجسام والله منزه عن الجسمية ولوازم الجسمية كما مر بنا</w:t>
      </w:r>
      <w:r w:rsidR="00210A4E" w:rsidRPr="003D47FA">
        <w:rPr>
          <w:rFonts w:eastAsiaTheme="minorEastAsia"/>
          <w:rtl/>
        </w:rPr>
        <w:t xml:space="preserve"> في</w:t>
      </w:r>
      <w:r w:rsidRPr="003D47FA">
        <w:rPr>
          <w:rFonts w:eastAsiaTheme="minorEastAsia"/>
          <w:rtl/>
        </w:rPr>
        <w:t xml:space="preserve"> </w:t>
      </w:r>
      <w:r w:rsidR="00210A4E" w:rsidRPr="003D47FA">
        <w:rPr>
          <w:rFonts w:eastAsiaTheme="minorEastAsia"/>
          <w:rtl/>
        </w:rPr>
        <w:t>كتاب تنزيه ذات الله تعالى عن معاني المادية والجسمية</w:t>
      </w:r>
      <w:r w:rsidR="001D5F3D">
        <w:rPr>
          <w:rFonts w:eastAsiaTheme="minorEastAsia"/>
          <w:rtl/>
        </w:rPr>
        <w:t>،</w:t>
      </w:r>
    </w:p>
    <w:p w14:paraId="766D9A7A" w14:textId="1916637C" w:rsidR="00210A4E" w:rsidRPr="003D47FA" w:rsidRDefault="00EE31E7" w:rsidP="00210A4E">
      <w:pPr>
        <w:rPr>
          <w:b/>
          <w:rtl/>
        </w:rPr>
      </w:pPr>
      <w:r w:rsidRPr="003D47FA">
        <w:rPr>
          <w:bCs/>
          <w:rtl/>
        </w:rPr>
        <w:t>[</w:t>
      </w:r>
      <w:r w:rsidR="00210A4E" w:rsidRPr="003D47FA">
        <w:rPr>
          <w:bCs/>
          <w:rtl/>
        </w:rPr>
        <w:t>2</w:t>
      </w:r>
      <w:r w:rsidRPr="003D47FA">
        <w:rPr>
          <w:bCs/>
          <w:rtl/>
        </w:rPr>
        <w:t>]:</w:t>
      </w:r>
      <w:r w:rsidR="00210A4E" w:rsidRPr="003D47FA">
        <w:rPr>
          <w:bCs/>
          <w:rtl/>
        </w:rPr>
        <w:t xml:space="preserve"> 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sidR="001D5F3D">
        <w:rPr>
          <w:bCs/>
          <w:rtl/>
        </w:rPr>
        <w:t>،</w:t>
      </w:r>
      <w:r w:rsidR="00210A4E" w:rsidRPr="003D47FA">
        <w:rPr>
          <w:bCs/>
          <w:rtl/>
        </w:rPr>
        <w:t xml:space="preserve"> قال ابن كثير _ عند قوله تعالى </w:t>
      </w:r>
      <w:r w:rsidRPr="003D47FA">
        <w:rPr>
          <w:rtl/>
        </w:rPr>
        <w:t>(</w:t>
      </w:r>
      <w:r w:rsidR="00210A4E" w:rsidRPr="003D47FA">
        <w:rPr>
          <w:bCs/>
          <w:rtl/>
        </w:rPr>
        <w:t>ونحن أقرب إليه من حبل الوريد</w:t>
      </w:r>
      <w:r w:rsidR="00210A4E" w:rsidRPr="003D47FA">
        <w:rPr>
          <w:rtl/>
        </w:rPr>
        <w:t>) _</w:t>
      </w:r>
      <w:r w:rsidRPr="003D47FA">
        <w:rPr>
          <w:rtl/>
        </w:rPr>
        <w:t xml:space="preserve"> </w:t>
      </w:r>
      <w:r w:rsidR="00210A4E" w:rsidRPr="003D47FA">
        <w:rPr>
          <w:bCs/>
          <w:rtl/>
        </w:rPr>
        <w:t xml:space="preserve">" </w:t>
      </w:r>
      <w:r w:rsidR="00210A4E" w:rsidRPr="003D47FA">
        <w:rPr>
          <w:rtl/>
        </w:rPr>
        <w:t xml:space="preserve">يعني ملائكته تعالى أقرب إلى الإنسان من حبل وريده إليه ومن تأوله على العلم فإنما فر </w:t>
      </w:r>
      <w:r w:rsidR="00210A4E" w:rsidRPr="003D47FA">
        <w:rPr>
          <w:bCs/>
          <w:rtl/>
        </w:rPr>
        <w:t>لئلا يلزم حلول أو اتحاد وهما منفيان</w:t>
      </w:r>
      <w:r w:rsidR="00210A4E" w:rsidRPr="003D47FA">
        <w:rPr>
          <w:rtl/>
        </w:rPr>
        <w:t xml:space="preserve"> </w:t>
      </w:r>
      <w:r w:rsidR="00210A4E" w:rsidRPr="003D47FA">
        <w:rPr>
          <w:bCs/>
          <w:rtl/>
        </w:rPr>
        <w:t>بالإجماع</w:t>
      </w:r>
      <w:r w:rsidR="00210A4E" w:rsidRPr="003D47FA">
        <w:rPr>
          <w:rtl/>
        </w:rPr>
        <w:t xml:space="preserve"> تعالى الله وتقدس " أهـ </w:t>
      </w:r>
      <w:r w:rsidRPr="003D47FA">
        <w:rPr>
          <w:rtl/>
        </w:rPr>
        <w:t>[</w:t>
      </w:r>
      <w:r w:rsidR="00210A4E" w:rsidRPr="003D47FA">
        <w:rPr>
          <w:rtl/>
        </w:rPr>
        <w:t>تفسير ابن كثير ج: 4 ص: 224]</w:t>
      </w:r>
      <w:r w:rsidR="001D5F3D">
        <w:rPr>
          <w:rtl/>
        </w:rPr>
        <w:t>،</w:t>
      </w:r>
    </w:p>
    <w:p w14:paraId="65CC24DE" w14:textId="4DEB72F5" w:rsidR="00210A4E" w:rsidRPr="003D47FA" w:rsidRDefault="00EE31E7" w:rsidP="00210A4E">
      <w:pPr>
        <w:rPr>
          <w:kern w:val="0"/>
        </w:rPr>
      </w:pPr>
      <w:r w:rsidRPr="003D47FA">
        <w:rPr>
          <w:bCs/>
          <w:kern w:val="0"/>
          <w:shd w:val="clear" w:color="auto" w:fill="FFFFFF"/>
          <w:rtl/>
        </w:rPr>
        <w:t>[</w:t>
      </w:r>
      <w:r w:rsidR="00210A4E" w:rsidRPr="003D47FA">
        <w:rPr>
          <w:bCs/>
          <w:kern w:val="0"/>
          <w:shd w:val="clear" w:color="auto" w:fill="FFFFFF"/>
          <w:rtl/>
        </w:rPr>
        <w:t>3</w:t>
      </w:r>
      <w:r w:rsidRPr="003D47FA">
        <w:rPr>
          <w:bCs/>
          <w:kern w:val="0"/>
          <w:shd w:val="clear" w:color="auto" w:fill="FFFFFF"/>
          <w:rtl/>
        </w:rPr>
        <w:t>]:</w:t>
      </w:r>
      <w:r w:rsidR="00210A4E" w:rsidRPr="003D47FA">
        <w:rPr>
          <w:bCs/>
          <w:kern w:val="0"/>
          <w:shd w:val="clear" w:color="auto" w:fill="FFFFFF"/>
          <w:rtl/>
        </w:rPr>
        <w:t xml:space="preserve"> من أقوال العلماء في تنزيه الله تعالى عن الاتحاد والحلول</w:t>
      </w:r>
      <w:r w:rsidRPr="003D47FA">
        <w:rPr>
          <w:kern w:val="0"/>
          <w:shd w:val="clear" w:color="auto" w:fill="FFFFFF"/>
          <w:rtl/>
        </w:rPr>
        <w:t>:</w:t>
      </w:r>
      <w:r w:rsidR="00210A4E" w:rsidRPr="003D47FA">
        <w:rPr>
          <w:kern w:val="0"/>
          <w:shd w:val="clear" w:color="auto" w:fill="FFFFFF"/>
          <w:rtl/>
        </w:rPr>
        <w:t xml:space="preserve"> </w:t>
      </w:r>
      <w:r w:rsidR="00210A4E" w:rsidRPr="003D47FA">
        <w:rPr>
          <w:kern w:val="0"/>
          <w:rtl/>
        </w:rPr>
        <w:t xml:space="preserve">جاء في طبقات الشافعية الكبرى </w:t>
      </w:r>
      <w:r w:rsidRPr="003D47FA">
        <w:rPr>
          <w:kern w:val="0"/>
          <w:rtl/>
        </w:rPr>
        <w:t>[</w:t>
      </w:r>
      <w:r w:rsidR="00210A4E" w:rsidRPr="003D47FA">
        <w:rPr>
          <w:kern w:val="0"/>
          <w:rtl/>
        </w:rPr>
        <w:t>ج: 9 ص: 42</w:t>
      </w:r>
      <w:r w:rsidRPr="003D47FA">
        <w:rPr>
          <w:kern w:val="0"/>
          <w:rtl/>
        </w:rPr>
        <w:t>]: (</w:t>
      </w:r>
      <w:r w:rsidR="00210A4E" w:rsidRPr="003D47FA">
        <w:rPr>
          <w:kern w:val="0"/>
          <w:rtl/>
        </w:rPr>
        <w:t>قال الجنيد رضي الله عنه متى يتصل من لا شبيه له ولا نظير له بمن له شبيه ونظير</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w:t>
      </w:r>
      <w:r w:rsidR="00210A4E" w:rsidRPr="003D47FA">
        <w:rPr>
          <w:snapToGrid w:val="0"/>
          <w:kern w:val="0"/>
          <w:rtl/>
        </w:rPr>
        <w:t>وقال الغزالي في قواعد العقائد</w:t>
      </w:r>
      <w:r w:rsidRPr="003D47FA">
        <w:rPr>
          <w:snapToGrid w:val="0"/>
          <w:kern w:val="0"/>
          <w:rtl/>
        </w:rPr>
        <w:t>:</w:t>
      </w:r>
      <w:r w:rsidR="00210A4E" w:rsidRPr="003D47FA">
        <w:rPr>
          <w:snapToGrid w:val="0"/>
          <w:kern w:val="0"/>
          <w:rtl/>
        </w:rPr>
        <w:t xml:space="preserve"> </w:t>
      </w:r>
      <w:r w:rsidRPr="003D47FA">
        <w:rPr>
          <w:snapToGrid w:val="0"/>
          <w:kern w:val="0"/>
          <w:rtl/>
        </w:rPr>
        <w:t>(</w:t>
      </w:r>
      <w:r w:rsidR="00210A4E" w:rsidRPr="003D47FA">
        <w:rPr>
          <w:snapToGrid w:val="0"/>
          <w:kern w:val="0"/>
          <w:rtl/>
        </w:rPr>
        <w:t>الأصل السادس</w:t>
      </w:r>
      <w:r w:rsidRPr="003D47FA">
        <w:rPr>
          <w:snapToGrid w:val="0"/>
          <w:kern w:val="0"/>
          <w:rtl/>
        </w:rPr>
        <w:t>:</w:t>
      </w:r>
      <w:r w:rsidR="00210A4E" w:rsidRPr="003D47FA">
        <w:rPr>
          <w:snapToGrid w:val="0"/>
          <w:kern w:val="0"/>
          <w:rtl/>
        </w:rPr>
        <w:t xml:space="preserve"> العلم بأنه تعالى ليس بعرض قائم بجسم أو حال في محل لأن العرض ما يحل في الجسم</w:t>
      </w:r>
      <w:r w:rsidR="001D5F3D">
        <w:rPr>
          <w:snapToGrid w:val="0"/>
          <w:kern w:val="0"/>
          <w:rtl/>
        </w:rPr>
        <w:t>،</w:t>
      </w:r>
      <w:r w:rsidR="00210A4E" w:rsidRPr="003D47FA">
        <w:rPr>
          <w:snapToGrid w:val="0"/>
          <w:kern w:val="0"/>
          <w:rtl/>
        </w:rPr>
        <w:t xml:space="preserve"> فكل جسم فهو حادث لا محالة ويكون محدثه موجوداً قبله</w:t>
      </w:r>
      <w:r w:rsidR="001D5F3D">
        <w:rPr>
          <w:snapToGrid w:val="0"/>
          <w:kern w:val="0"/>
          <w:rtl/>
        </w:rPr>
        <w:t>،</w:t>
      </w:r>
      <w:r w:rsidR="00210A4E" w:rsidRPr="003D47FA">
        <w:rPr>
          <w:snapToGrid w:val="0"/>
          <w:kern w:val="0"/>
        </w:rPr>
        <w:t xml:space="preserve"> </w:t>
      </w:r>
      <w:r w:rsidR="00210A4E" w:rsidRPr="003D47FA">
        <w:rPr>
          <w:snapToGrid w:val="0"/>
          <w:kern w:val="0"/>
          <w:rtl/>
        </w:rPr>
        <w:t>فكيف يكون حالاً في الجسم وقد كان موجوداً في الأزل وحده وما معه غيره</w:t>
      </w:r>
      <w:r w:rsidRPr="003D47FA">
        <w:rPr>
          <w:snapToGrid w:val="0"/>
          <w:kern w:val="0"/>
          <w:rtl/>
        </w:rPr>
        <w:t>)</w:t>
      </w:r>
      <w:r w:rsidR="00210A4E" w:rsidRPr="003D47FA">
        <w:rPr>
          <w:snapToGrid w:val="0"/>
          <w:kern w:val="0"/>
          <w:rtl/>
        </w:rPr>
        <w:t xml:space="preserve"> أهـ</w:t>
      </w:r>
      <w:r w:rsidR="001D5F3D">
        <w:rPr>
          <w:snapToGrid w:val="0"/>
          <w:kern w:val="0"/>
          <w:rtl/>
        </w:rPr>
        <w:t>،</w:t>
      </w:r>
      <w:r w:rsidR="00210A4E" w:rsidRPr="003D47FA">
        <w:rPr>
          <w:snapToGrid w:val="0"/>
          <w:kern w:val="0"/>
          <w:rtl/>
        </w:rPr>
        <w:t xml:space="preserve"> </w:t>
      </w:r>
      <w:r w:rsidR="00210A4E" w:rsidRPr="003D47FA">
        <w:rPr>
          <w:kern w:val="0"/>
          <w:rtl/>
        </w:rPr>
        <w:t xml:space="preserve">وجاء في فتح الباري </w:t>
      </w:r>
      <w:r w:rsidRPr="003D47FA">
        <w:rPr>
          <w:kern w:val="0"/>
          <w:rtl/>
        </w:rPr>
        <w:t>[</w:t>
      </w:r>
      <w:r w:rsidR="00210A4E" w:rsidRPr="003D47FA">
        <w:rPr>
          <w:kern w:val="0"/>
          <w:rtl/>
        </w:rPr>
        <w:t>ج: 13 ص: 375</w:t>
      </w:r>
      <w:r w:rsidRPr="003D47FA">
        <w:rPr>
          <w:kern w:val="0"/>
          <w:rtl/>
        </w:rPr>
        <w:t>]:</w:t>
      </w:r>
      <w:r w:rsidR="00210A4E" w:rsidRPr="003D47FA">
        <w:rPr>
          <w:kern w:val="0"/>
          <w:rtl/>
        </w:rPr>
        <w:t xml:space="preserve"> في شرح حديث إنكم لا تدعون - </w:t>
      </w:r>
      <w:r w:rsidRPr="003D47FA">
        <w:rPr>
          <w:kern w:val="0"/>
          <w:rtl/>
        </w:rPr>
        <w:t>(</w:t>
      </w:r>
      <w:r w:rsidR="00210A4E" w:rsidRPr="003D47FA">
        <w:rPr>
          <w:kern w:val="0"/>
          <w:rtl/>
        </w:rPr>
        <w:t>وليس المراد قرب المسافة لأنه منزه عن الحلول كما لا يخفى</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وجاء فيه </w:t>
      </w:r>
      <w:r w:rsidRPr="003D47FA">
        <w:rPr>
          <w:kern w:val="0"/>
          <w:rtl/>
        </w:rPr>
        <w:t>[</w:t>
      </w:r>
      <w:r w:rsidR="00210A4E" w:rsidRPr="003D47FA">
        <w:rPr>
          <w:kern w:val="0"/>
          <w:rtl/>
        </w:rPr>
        <w:t>ج: 13 ص: 385</w:t>
      </w:r>
      <w:r w:rsidRPr="003D47FA">
        <w:rPr>
          <w:kern w:val="0"/>
          <w:rtl/>
        </w:rPr>
        <w:t>]:</w:t>
      </w:r>
      <w:r w:rsidR="00210A4E" w:rsidRPr="003D47FA">
        <w:rPr>
          <w:kern w:val="0"/>
          <w:rtl/>
        </w:rPr>
        <w:t xml:space="preserve"> واما قوله عنده فقال بن بطال عند في اللغة للمكان والله منزه عن الحلول في المواضع لأن الحلول عرض يفنى وهو حادث والحادث لا يليق بالله فعلى هذا قيل معناه</w:t>
      </w:r>
      <w:r w:rsidR="00AB6BA0">
        <w:rPr>
          <w:kern w:val="0"/>
          <w:rtl/>
        </w:rPr>
        <w:t xml:space="preserve"> أنه </w:t>
      </w:r>
      <w:r w:rsidR="00210A4E" w:rsidRPr="003D47FA">
        <w:rPr>
          <w:kern w:val="0"/>
          <w:rtl/>
        </w:rPr>
        <w:t>سبق علمه باثابة من يعمل بطاعته وعقوبة من يعمل بمعصيته ويؤيده قوله في الحديث الذي بعده انا عند ظن عبدي بي ولا مكان هناك قطعا وقال الراغب عند لفظ موضوع للقرب ويستعمل في المكان وهو الأصل ويستعمل في الاعتقاد تقول عندي في كذا كذا أي اعتقده ويستعمل في المرتبة ومنه أحياء عند ربهم واما قوله ان كان هذا هو الحق من عندك فمعناه من حكمك وقال بن التين معنى العندية في هذا الحديث العلم بأنه موضوع على العرش وأما كتبه فليس للاستعانة لئلا ينساه فإنه منزه عن ذلك لا يخفى عنه شيء وانما كتبه من أجل الملائكة الموكلين بالمكلفين</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وقال الإمام الماتريدي رحمه الله في كتابه التوحيد</w:t>
      </w:r>
      <w:r w:rsidRPr="003D47FA">
        <w:rPr>
          <w:kern w:val="0"/>
          <w:rtl/>
        </w:rPr>
        <w:t>:</w:t>
      </w:r>
      <w:r w:rsidR="00210A4E" w:rsidRPr="003D47FA">
        <w:rPr>
          <w:kern w:val="0"/>
          <w:rtl/>
        </w:rPr>
        <w:t xml:space="preserve"> </w:t>
      </w:r>
      <w:r w:rsidRPr="003D47FA">
        <w:rPr>
          <w:kern w:val="0"/>
          <w:rtl/>
        </w:rPr>
        <w:t>(</w:t>
      </w:r>
      <w:r w:rsidR="00210A4E" w:rsidRPr="003D47FA">
        <w:rPr>
          <w:kern w:val="0"/>
          <w:rtl/>
        </w:rPr>
        <w:t>ولا يوصف الله سبحانه بالاتصال بالأشياء ولا الانفصال ولا بالحلول فيها ولا بالخروج منها من جهة المسافة على ما هو لأن الله تعالى كان ولا غيره فمحال انتقاله مما كان عليه لما مر بيانه</w:t>
      </w:r>
      <w:r w:rsidRPr="003D47FA">
        <w:rPr>
          <w:kern w:val="0"/>
          <w:rtl/>
        </w:rPr>
        <w:t xml:space="preserve">) </w:t>
      </w:r>
      <w:r w:rsidR="00210A4E" w:rsidRPr="003D47FA">
        <w:rPr>
          <w:kern w:val="0"/>
          <w:rtl/>
        </w:rPr>
        <w:t xml:space="preserve">أهـ </w:t>
      </w:r>
      <w:r w:rsidRPr="003D47FA">
        <w:rPr>
          <w:kern w:val="0"/>
          <w:rtl/>
        </w:rPr>
        <w:t>[</w:t>
      </w:r>
      <w:r w:rsidR="00210A4E" w:rsidRPr="003D47FA">
        <w:rPr>
          <w:kern w:val="0"/>
          <w:rtl/>
        </w:rPr>
        <w:t>التوحيد ج 1 /ص 107</w:t>
      </w:r>
      <w:r w:rsidRPr="003D47FA">
        <w:rPr>
          <w:kern w:val="0"/>
          <w:rtl/>
        </w:rPr>
        <w:t>]</w:t>
      </w:r>
      <w:r w:rsidR="001D5F3D">
        <w:rPr>
          <w:kern w:val="0"/>
          <w:rtl/>
        </w:rPr>
        <w:t>،</w:t>
      </w:r>
      <w:r w:rsidR="00210A4E" w:rsidRPr="003D47FA">
        <w:rPr>
          <w:kern w:val="0"/>
          <w:rtl/>
        </w:rPr>
        <w:t xml:space="preserve"> وقال الغزالي في المقصد الأسنى </w:t>
      </w:r>
      <w:r w:rsidRPr="003D47FA">
        <w:rPr>
          <w:kern w:val="0"/>
          <w:rtl/>
        </w:rPr>
        <w:t>[</w:t>
      </w:r>
      <w:r w:rsidR="00210A4E" w:rsidRPr="003D47FA">
        <w:rPr>
          <w:kern w:val="0"/>
          <w:rtl/>
        </w:rPr>
        <w:t>ج: 1 ص: 155</w:t>
      </w:r>
      <w:r w:rsidRPr="003D47FA">
        <w:rPr>
          <w:kern w:val="0"/>
          <w:rtl/>
        </w:rPr>
        <w:t>]:</w:t>
      </w:r>
      <w:r w:rsidR="00210A4E" w:rsidRPr="003D47FA">
        <w:rPr>
          <w:kern w:val="0"/>
          <w:rtl/>
        </w:rPr>
        <w:t xml:space="preserve"> </w:t>
      </w:r>
      <w:r w:rsidRPr="003D47FA">
        <w:rPr>
          <w:kern w:val="0"/>
          <w:rtl/>
        </w:rPr>
        <w:t>(</w:t>
      </w:r>
      <w:r w:rsidR="00210A4E" w:rsidRPr="003D47FA">
        <w:rPr>
          <w:kern w:val="0"/>
          <w:rtl/>
        </w:rPr>
        <w:t>ووجه استحالة</w:t>
      </w:r>
      <w:r w:rsidRPr="003D47FA">
        <w:rPr>
          <w:kern w:val="0"/>
          <w:rtl/>
        </w:rPr>
        <w:t xml:space="preserve"> </w:t>
      </w:r>
      <w:r w:rsidR="00210A4E" w:rsidRPr="003D47FA">
        <w:rPr>
          <w:kern w:val="0"/>
          <w:rtl/>
        </w:rPr>
        <w:t>الحلول</w:t>
      </w:r>
      <w:r w:rsidRPr="003D47FA">
        <w:rPr>
          <w:kern w:val="0"/>
          <w:rtl/>
        </w:rPr>
        <w:t xml:space="preserve"> </w:t>
      </w:r>
      <w:r w:rsidR="00210A4E" w:rsidRPr="003D47FA">
        <w:rPr>
          <w:kern w:val="0"/>
          <w:rtl/>
        </w:rPr>
        <w:t>لا يفهم إلا بعد فهم معنى</w:t>
      </w:r>
      <w:r w:rsidRPr="003D47FA">
        <w:rPr>
          <w:kern w:val="0"/>
          <w:rtl/>
        </w:rPr>
        <w:t xml:space="preserve"> </w:t>
      </w:r>
      <w:r w:rsidR="00210A4E" w:rsidRPr="003D47FA">
        <w:rPr>
          <w:kern w:val="0"/>
          <w:rtl/>
        </w:rPr>
        <w:t>الحلول</w:t>
      </w:r>
      <w:r w:rsidRPr="003D47FA">
        <w:rPr>
          <w:kern w:val="0"/>
          <w:rtl/>
        </w:rPr>
        <w:t xml:space="preserve"> </w:t>
      </w:r>
      <w:r w:rsidR="00210A4E" w:rsidRPr="003D47FA">
        <w:rPr>
          <w:kern w:val="0"/>
          <w:rtl/>
        </w:rPr>
        <w:t>فإن المعاني المفردة إذا لم تدرك بطريق التصور لم يمكن أن يفهم نفيها أو إثباتها فمن لا يدري معنى</w:t>
      </w:r>
      <w:r w:rsidRPr="003D47FA">
        <w:rPr>
          <w:kern w:val="0"/>
          <w:rtl/>
        </w:rPr>
        <w:t xml:space="preserve"> </w:t>
      </w:r>
      <w:r w:rsidR="00210A4E" w:rsidRPr="003D47FA">
        <w:rPr>
          <w:kern w:val="0"/>
          <w:rtl/>
        </w:rPr>
        <w:t>الحلول</w:t>
      </w:r>
      <w:r w:rsidRPr="003D47FA">
        <w:rPr>
          <w:kern w:val="0"/>
          <w:rtl/>
        </w:rPr>
        <w:t xml:space="preserve"> </w:t>
      </w:r>
      <w:r w:rsidR="00210A4E" w:rsidRPr="003D47FA">
        <w:rPr>
          <w:kern w:val="0"/>
          <w:rtl/>
        </w:rPr>
        <w:t>فمن أين يدري أن</w:t>
      </w:r>
      <w:r w:rsidRPr="003D47FA">
        <w:rPr>
          <w:kern w:val="0"/>
          <w:rtl/>
        </w:rPr>
        <w:t xml:space="preserve"> </w:t>
      </w:r>
      <w:r w:rsidR="00210A4E" w:rsidRPr="003D47FA">
        <w:rPr>
          <w:kern w:val="0"/>
          <w:rtl/>
        </w:rPr>
        <w:t>الحلول</w:t>
      </w:r>
      <w:r w:rsidRPr="003D47FA">
        <w:rPr>
          <w:kern w:val="0"/>
          <w:rtl/>
        </w:rPr>
        <w:t xml:space="preserve"> </w:t>
      </w:r>
      <w:r w:rsidR="00210A4E" w:rsidRPr="003D47FA">
        <w:rPr>
          <w:kern w:val="0"/>
          <w:rtl/>
        </w:rPr>
        <w:t>موجود أو محال</w:t>
      </w:r>
      <w:r w:rsidRPr="003D47FA">
        <w:rPr>
          <w:kern w:val="0"/>
          <w:rtl/>
        </w:rPr>
        <w:t xml:space="preserve"> </w:t>
      </w:r>
      <w:r w:rsidR="00210A4E" w:rsidRPr="003D47FA">
        <w:rPr>
          <w:kern w:val="0"/>
          <w:rtl/>
        </w:rPr>
        <w:t>فنقول المفهوم من</w:t>
      </w:r>
      <w:r w:rsidRPr="003D47FA">
        <w:rPr>
          <w:kern w:val="0"/>
          <w:rtl/>
        </w:rPr>
        <w:t xml:space="preserve"> </w:t>
      </w:r>
      <w:r w:rsidR="00210A4E" w:rsidRPr="003D47FA">
        <w:rPr>
          <w:kern w:val="0"/>
          <w:rtl/>
        </w:rPr>
        <w:t>الحلول</w:t>
      </w:r>
      <w:r w:rsidRPr="003D47FA">
        <w:rPr>
          <w:kern w:val="0"/>
          <w:rtl/>
        </w:rPr>
        <w:t xml:space="preserve"> </w:t>
      </w:r>
      <w:r w:rsidR="00210A4E" w:rsidRPr="003D47FA">
        <w:rPr>
          <w:kern w:val="0"/>
          <w:rtl/>
        </w:rPr>
        <w:t>أمران</w:t>
      </w:r>
      <w:r w:rsidRPr="003D47FA">
        <w:rPr>
          <w:kern w:val="0"/>
          <w:rtl/>
        </w:rPr>
        <w:t xml:space="preserve"> </w:t>
      </w:r>
      <w:r w:rsidR="00210A4E" w:rsidRPr="003D47FA">
        <w:rPr>
          <w:kern w:val="0"/>
          <w:rtl/>
        </w:rPr>
        <w:t>أحدهما النسبة التي بين الجسم وبين مكانه الذي يكون فيه وذلك لا يكون إلا بين جسمين فالبريء عن معنى الجسمية يستحيل في حقه ذلك</w:t>
      </w:r>
      <w:r w:rsidRPr="003D47FA">
        <w:rPr>
          <w:kern w:val="0"/>
          <w:rtl/>
        </w:rPr>
        <w:t xml:space="preserve"> </w:t>
      </w:r>
      <w:r w:rsidR="00210A4E" w:rsidRPr="003D47FA">
        <w:rPr>
          <w:kern w:val="0"/>
          <w:rtl/>
        </w:rPr>
        <w:t>والثاني النسبة التي بين العرض والجوهر فإن العرض يكون قوامه بالجوهر فقد يعبر عنه بأنه حال فيه وذلك محال على كل ما قوامه بنفسه فدع عنك ذكر الرب تعالى وتقدس في هذا المعرض فإن كل ما قوامه بنفسه يستحيل أن يحل فيما قوامه بنفسه إلا بطريق المجاورة الواقعة بين الأجسام فلا يتصور</w:t>
      </w:r>
      <w:r w:rsidRPr="003D47FA">
        <w:rPr>
          <w:kern w:val="0"/>
          <w:rtl/>
        </w:rPr>
        <w:t xml:space="preserve"> </w:t>
      </w:r>
      <w:r w:rsidR="00210A4E" w:rsidRPr="003D47FA">
        <w:rPr>
          <w:kern w:val="0"/>
          <w:rtl/>
        </w:rPr>
        <w:t>الحلول</w:t>
      </w:r>
      <w:r w:rsidRPr="003D47FA">
        <w:rPr>
          <w:kern w:val="0"/>
          <w:rtl/>
        </w:rPr>
        <w:t xml:space="preserve"> </w:t>
      </w:r>
      <w:r w:rsidR="00210A4E" w:rsidRPr="003D47FA">
        <w:rPr>
          <w:kern w:val="0"/>
          <w:rtl/>
        </w:rPr>
        <w:t>بين عبدين فكيف يتصور بين العبد والرب</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وجاء في الفرق بين الفرق للبغدادي </w:t>
      </w:r>
      <w:r w:rsidRPr="003D47FA">
        <w:rPr>
          <w:kern w:val="0"/>
          <w:rtl/>
        </w:rPr>
        <w:t>[</w:t>
      </w:r>
      <w:r w:rsidR="00210A4E" w:rsidRPr="003D47FA">
        <w:rPr>
          <w:kern w:val="0"/>
          <w:rtl/>
        </w:rPr>
        <w:t>ج: 1 ص: 10</w:t>
      </w:r>
      <w:r w:rsidRPr="003D47FA">
        <w:rPr>
          <w:kern w:val="0"/>
          <w:rtl/>
        </w:rPr>
        <w:t>]:</w:t>
      </w:r>
      <w:r w:rsidR="00210A4E" w:rsidRPr="003D47FA">
        <w:rPr>
          <w:kern w:val="0"/>
          <w:rtl/>
        </w:rPr>
        <w:t xml:space="preserve"> </w:t>
      </w:r>
      <w:r w:rsidRPr="003D47FA">
        <w:rPr>
          <w:kern w:val="0"/>
          <w:rtl/>
        </w:rPr>
        <w:t>(</w:t>
      </w:r>
      <w:r w:rsidR="00210A4E" w:rsidRPr="003D47FA">
        <w:rPr>
          <w:kern w:val="0"/>
          <w:rtl/>
        </w:rPr>
        <w:t>والصحيح عندنا أن أمة الاسلام تجمع المقرين بحدوث العالم وتوحيد صانعه وقدمه وصفاته وعدله وحكمته ونفى التشبيه عنه وبنبوة محمد ورسالته الى الكافة وبتأييد شريعته وبأن كل ما جاء به حق وبأن القرآن منبع أحكام الشريعة وأن الكعبة هي القبلة التي تجب الصلاة اليها فكل من أقر بذلك كله ولم يشبه ببدعة تؤدى الى الكفر فهو السنى الموحد وأن ضم الى الاقوال بما ذكرناه بدعة شنعاء نظر فإن كان على بدعة الباطنية أو البيانية أو المغيرة او الخطابية الذين يعتقدون إلهية الائمة او إلهية بعض الأئمة او كان على مذاهب</w:t>
      </w:r>
      <w:r w:rsidRPr="003D47FA">
        <w:rPr>
          <w:kern w:val="0"/>
          <w:rtl/>
        </w:rPr>
        <w:t xml:space="preserve"> </w:t>
      </w:r>
      <w:r w:rsidR="00210A4E" w:rsidRPr="003D47FA">
        <w:rPr>
          <w:kern w:val="0"/>
          <w:rtl/>
        </w:rPr>
        <w:t>الحلول</w:t>
      </w:r>
      <w:r w:rsidRPr="003D47FA">
        <w:rPr>
          <w:kern w:val="0"/>
          <w:rtl/>
        </w:rPr>
        <w:t xml:space="preserve"> </w:t>
      </w:r>
      <w:r w:rsidR="00210A4E" w:rsidRPr="003D47FA">
        <w:rPr>
          <w:kern w:val="0"/>
          <w:rtl/>
        </w:rPr>
        <w:t>أو على بعض مذاهب اهل التناسخ</w:t>
      </w:r>
      <w:r w:rsidR="00F76F50">
        <w:rPr>
          <w:kern w:val="0"/>
          <w:rtl/>
        </w:rPr>
        <w:t>،</w:t>
      </w:r>
      <w:r w:rsidR="001D5F3D">
        <w:rPr>
          <w:kern w:val="0"/>
          <w:rtl/>
        </w:rPr>
        <w:t>،</w:t>
      </w:r>
      <w:r w:rsidR="00210A4E" w:rsidRPr="003D47FA">
        <w:rPr>
          <w:kern w:val="0"/>
          <w:rtl/>
        </w:rPr>
        <w:t xml:space="preserve"> أو أباح ما نص القرآن على تحريمه أو حرم ما أباحه القرآن نصا لا يحتمل التأويل فليس هو من أمة الاسلام ولا كرامة له</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وقال الأشعري في مقالات الإسلاميين </w:t>
      </w:r>
      <w:r w:rsidRPr="003D47FA">
        <w:rPr>
          <w:kern w:val="0"/>
          <w:rtl/>
        </w:rPr>
        <w:t>[</w:t>
      </w:r>
      <w:r w:rsidR="00210A4E" w:rsidRPr="003D47FA">
        <w:rPr>
          <w:kern w:val="0"/>
          <w:rtl/>
        </w:rPr>
        <w:t>ج: 1 ص: 155</w:t>
      </w:r>
      <w:r w:rsidRPr="003D47FA">
        <w:rPr>
          <w:kern w:val="0"/>
          <w:rtl/>
        </w:rPr>
        <w:t>]:</w:t>
      </w:r>
      <w:r w:rsidR="00210A4E" w:rsidRPr="003D47FA">
        <w:rPr>
          <w:kern w:val="0"/>
          <w:rtl/>
        </w:rPr>
        <w:t xml:space="preserve"> </w:t>
      </w:r>
      <w:r w:rsidRPr="003D47FA">
        <w:rPr>
          <w:kern w:val="0"/>
          <w:rtl/>
        </w:rPr>
        <w:t>(</w:t>
      </w:r>
      <w:r w:rsidR="00210A4E" w:rsidRPr="003D47FA">
        <w:rPr>
          <w:kern w:val="0"/>
          <w:rtl/>
        </w:rPr>
        <w:t>الله واحد ليس كمثله شيء وهو السميع البصير وليس بجسم ولا شبح ولا جثة ولا صورة ولا لحم ولا دم ولا شخص ولا جوهر ولا عرض ولا بذي لون ولا طعم ولا رائحة ولا مجسة ولا بذي حرارة ولا برودة ولا رطوبة ولا يبوسة ولا طول ولا عرض ولا عمق ولا اجتماعه ولا افتراق ولا يتحرك ولا يسكن ولا يتبعض وليس بذي ابعاض واجزاء وجوارح واعضاء وليس بذي جهات ولا بدى يمين وشمال وامام وخلف وفوق وتحت ولا يحيط به مكان ولا يجرى عليه زمان ولا تجوز عليه المماسة ولا العزلة ولا</w:t>
      </w:r>
      <w:r w:rsidRPr="003D47FA">
        <w:rPr>
          <w:kern w:val="0"/>
          <w:rtl/>
        </w:rPr>
        <w:t xml:space="preserve"> </w:t>
      </w:r>
      <w:r w:rsidR="00210A4E" w:rsidRPr="003D47FA">
        <w:rPr>
          <w:kern w:val="0"/>
          <w:rtl/>
        </w:rPr>
        <w:t>الحلول</w:t>
      </w:r>
      <w:r w:rsidRPr="003D47FA">
        <w:rPr>
          <w:kern w:val="0"/>
          <w:rtl/>
        </w:rPr>
        <w:t xml:space="preserve"> </w:t>
      </w:r>
      <w:r w:rsidR="00210A4E" w:rsidRPr="003D47FA">
        <w:rPr>
          <w:kern w:val="0"/>
          <w:rtl/>
        </w:rPr>
        <w:t>في الاماكن ولا يوصف بشيء من صفات الخلق الدالة على حدثهم ولا يوصف بأنه متناه ولا يوصف بمساحة ولا ذهاب في الجهات وليس بمحدود ولا والد ولا مولود ولا تحيط به الاقدار ولا تحجبه الاستار</w:t>
      </w:r>
      <w:r w:rsidR="001D5F3D">
        <w:rPr>
          <w:kern w:val="0"/>
          <w:rtl/>
        </w:rPr>
        <w:t>،</w:t>
      </w:r>
      <w:r w:rsidRPr="003D47FA">
        <w:rPr>
          <w:kern w:val="0"/>
          <w:rtl/>
        </w:rPr>
        <w:t xml:space="preserve"> </w:t>
      </w:r>
      <w:r w:rsidR="00210A4E" w:rsidRPr="003D47FA">
        <w:rPr>
          <w:kern w:val="0"/>
          <w:rtl/>
        </w:rPr>
        <w:t>ولا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حى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شىء اخر ولا بأصعب عليه منه لا يجوز عليه اجترار المنافع ولا تلحقه المضر ولا يناله السرور واللذات ولا يصل اليه الاذى والآلام ليس بذى غاية فيتناهى ولا يجوز عليه الفناء ولا يلحقه العجز والنقص تقدس عن ملامسة النساء وعن اتخاذ الصاحبة والابناء</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وقال في مقالات الإسلاميين </w:t>
      </w:r>
      <w:r w:rsidRPr="003D47FA">
        <w:rPr>
          <w:kern w:val="0"/>
          <w:rtl/>
        </w:rPr>
        <w:t>[</w:t>
      </w:r>
      <w:r w:rsidR="00210A4E" w:rsidRPr="003D47FA">
        <w:rPr>
          <w:kern w:val="0"/>
          <w:rtl/>
        </w:rPr>
        <w:t>ج: 1 ص: 299</w:t>
      </w:r>
      <w:r w:rsidRPr="003D47FA">
        <w:rPr>
          <w:kern w:val="0"/>
          <w:rtl/>
        </w:rPr>
        <w:t>]:</w:t>
      </w:r>
      <w:r w:rsidR="00210A4E" w:rsidRPr="003D47FA">
        <w:rPr>
          <w:kern w:val="0"/>
          <w:rtl/>
        </w:rPr>
        <w:t xml:space="preserve"> </w:t>
      </w:r>
      <w:r w:rsidRPr="003D47FA">
        <w:rPr>
          <w:kern w:val="0"/>
          <w:rtl/>
        </w:rPr>
        <w:t>(</w:t>
      </w:r>
      <w:r w:rsidR="00210A4E" w:rsidRPr="003D47FA">
        <w:rPr>
          <w:kern w:val="0"/>
          <w:rtl/>
        </w:rPr>
        <w:t>وانه ليس بجسم ولا محدود ولا يجوز عليه</w:t>
      </w:r>
      <w:r w:rsidRPr="003D47FA">
        <w:rPr>
          <w:kern w:val="0"/>
          <w:rtl/>
        </w:rPr>
        <w:t xml:space="preserve"> </w:t>
      </w:r>
      <w:r w:rsidR="00210A4E" w:rsidRPr="003D47FA">
        <w:rPr>
          <w:kern w:val="0"/>
          <w:rtl/>
        </w:rPr>
        <w:t>الحلول</w:t>
      </w:r>
      <w:r w:rsidRPr="003D47FA">
        <w:rPr>
          <w:kern w:val="0"/>
          <w:rtl/>
        </w:rPr>
        <w:t xml:space="preserve"> </w:t>
      </w:r>
      <w:r w:rsidR="00210A4E" w:rsidRPr="003D47FA">
        <w:rPr>
          <w:kern w:val="0"/>
          <w:rtl/>
        </w:rPr>
        <w:t>والمماسة</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وقال في الإبانة </w:t>
      </w:r>
      <w:r w:rsidRPr="003D47FA">
        <w:rPr>
          <w:kern w:val="0"/>
          <w:rtl/>
        </w:rPr>
        <w:t>[</w:t>
      </w:r>
      <w:r w:rsidR="00210A4E" w:rsidRPr="003D47FA">
        <w:rPr>
          <w:kern w:val="0"/>
          <w:rtl/>
        </w:rPr>
        <w:t>ج: 1 ص: 113</w:t>
      </w:r>
      <w:r w:rsidRPr="003D47FA">
        <w:rPr>
          <w:kern w:val="0"/>
          <w:rtl/>
        </w:rPr>
        <w:t>]:</w:t>
      </w:r>
      <w:r w:rsidR="00210A4E" w:rsidRPr="003D47FA">
        <w:rPr>
          <w:kern w:val="0"/>
          <w:rtl/>
        </w:rPr>
        <w:t xml:space="preserve"> </w:t>
      </w:r>
      <w:r w:rsidRPr="003D47FA">
        <w:rPr>
          <w:kern w:val="0"/>
          <w:rtl/>
        </w:rPr>
        <w:t>(</w:t>
      </w:r>
      <w:r w:rsidR="00210A4E" w:rsidRPr="003D47FA">
        <w:rPr>
          <w:kern w:val="0"/>
          <w:rtl/>
        </w:rPr>
        <w:t>استواء منزها عن</w:t>
      </w:r>
      <w:r w:rsidRPr="003D47FA">
        <w:rPr>
          <w:kern w:val="0"/>
          <w:rtl/>
        </w:rPr>
        <w:t xml:space="preserve"> </w:t>
      </w:r>
      <w:r w:rsidR="00210A4E" w:rsidRPr="003D47FA">
        <w:rPr>
          <w:kern w:val="0"/>
          <w:rtl/>
        </w:rPr>
        <w:t>الحلول والاتحاد</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وجاء في العين والأثر في عقائد أهل الأثر </w:t>
      </w:r>
      <w:r w:rsidRPr="003D47FA">
        <w:rPr>
          <w:kern w:val="0"/>
          <w:rtl/>
        </w:rPr>
        <w:t>[</w:t>
      </w:r>
      <w:r w:rsidR="00210A4E" w:rsidRPr="003D47FA">
        <w:rPr>
          <w:kern w:val="0"/>
          <w:rtl/>
        </w:rPr>
        <w:t>ج: 1 ص: 104</w:t>
      </w:r>
      <w:r w:rsidRPr="003D47FA">
        <w:rPr>
          <w:kern w:val="0"/>
          <w:rtl/>
        </w:rPr>
        <w:t>]:</w:t>
      </w:r>
      <w:r w:rsidR="00210A4E" w:rsidRPr="003D47FA">
        <w:rPr>
          <w:kern w:val="0"/>
          <w:rtl/>
        </w:rPr>
        <w:t xml:space="preserve"> </w:t>
      </w:r>
      <w:r w:rsidRPr="003D47FA">
        <w:rPr>
          <w:kern w:val="0"/>
          <w:rtl/>
        </w:rPr>
        <w:t>(</w:t>
      </w:r>
      <w:r w:rsidR="00210A4E" w:rsidRPr="003D47FA">
        <w:rPr>
          <w:kern w:val="0"/>
          <w:rtl/>
        </w:rPr>
        <w:t>ولا يجوز انفصال القرآن عن ذات الله تعالى ولا</w:t>
      </w:r>
      <w:r w:rsidRPr="003D47FA">
        <w:rPr>
          <w:kern w:val="0"/>
          <w:rtl/>
        </w:rPr>
        <w:t xml:space="preserve"> </w:t>
      </w:r>
      <w:r w:rsidR="00210A4E" w:rsidRPr="003D47FA">
        <w:rPr>
          <w:kern w:val="0"/>
          <w:rtl/>
        </w:rPr>
        <w:t>الحلول</w:t>
      </w:r>
      <w:r w:rsidRPr="003D47FA">
        <w:rPr>
          <w:kern w:val="0"/>
          <w:rtl/>
        </w:rPr>
        <w:t xml:space="preserve"> </w:t>
      </w:r>
      <w:r w:rsidR="00210A4E" w:rsidRPr="003D47FA">
        <w:rPr>
          <w:kern w:val="0"/>
          <w:rtl/>
        </w:rPr>
        <w:t>في المحال وكون الكلام مكتوب على الحقيقة في الكتاب لا يقتضي حلوله فيه لا انفصاله عن ذوات المتكلم قال الله تعالى النبي الأمي الذي يجدونه مكتوبا عندهم في التوراة والإنجيل فالنبي في التوراة والإنجيل مكتوب على الحقيقة وكذلك القرآن على الحقيقة مكتوب في المصاحف محفوظ في قلوب المؤمنين مقروء متلو على الحقيقة بألسنة القارئين من المسلمين كما أن الله تعالى على الحقيقة لا على المجاز معبود في مساجدنا معلوم في قلوبنا مذكور في ألسنتنا وهذا واضح بحمد الله ومن زاغ عن هذه الطريقة فهو قدري معتزلي يقول بخلق القرآن وأنه حال في المصاحف نظير ما قالوا</w:t>
      </w:r>
      <w:r w:rsidR="00AB6BA0">
        <w:rPr>
          <w:kern w:val="0"/>
          <w:rtl/>
        </w:rPr>
        <w:t xml:space="preserve"> أنه </w:t>
      </w:r>
      <w:r w:rsidR="00210A4E" w:rsidRPr="003D47FA">
        <w:rPr>
          <w:kern w:val="0"/>
          <w:rtl/>
        </w:rPr>
        <w:t>لما سمع موسى عليه الصلاة والسلام كلامه خلق كلامه في الشجرة وهذه من فظائع المعتزلة التي لا يخفى فسادها</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وقال القاضي ابن جماعة</w:t>
      </w:r>
      <w:r w:rsidRPr="003D47FA">
        <w:rPr>
          <w:kern w:val="0"/>
          <w:rtl/>
        </w:rPr>
        <w:t xml:space="preserve"> </w:t>
      </w:r>
      <w:r w:rsidR="00210A4E" w:rsidRPr="003D47FA">
        <w:rPr>
          <w:kern w:val="0"/>
          <w:rtl/>
        </w:rPr>
        <w:t xml:space="preserve">في إيضاح الدليل في قطع حجج أهل التعطيل </w:t>
      </w:r>
      <w:r w:rsidRPr="003D47FA">
        <w:rPr>
          <w:kern w:val="0"/>
          <w:rtl/>
        </w:rPr>
        <w:t>[</w:t>
      </w:r>
      <w:r w:rsidR="00210A4E" w:rsidRPr="003D47FA">
        <w:rPr>
          <w:kern w:val="0"/>
          <w:rtl/>
        </w:rPr>
        <w:t>ج: 1 ص: 47</w:t>
      </w:r>
      <w:r w:rsidRPr="003D47FA">
        <w:rPr>
          <w:kern w:val="0"/>
          <w:rtl/>
        </w:rPr>
        <w:t>]:</w:t>
      </w:r>
      <w:r w:rsidR="00210A4E" w:rsidRPr="003D47FA">
        <w:rPr>
          <w:kern w:val="0"/>
          <w:rtl/>
        </w:rPr>
        <w:t xml:space="preserve"> </w:t>
      </w:r>
      <w:r w:rsidRPr="003D47FA">
        <w:rPr>
          <w:kern w:val="0"/>
          <w:rtl/>
        </w:rPr>
        <w:t>(</w:t>
      </w:r>
      <w:r w:rsidR="00210A4E" w:rsidRPr="003D47FA">
        <w:rPr>
          <w:kern w:val="0"/>
          <w:rtl/>
        </w:rPr>
        <w:t>نؤمن بأن الرحمن على العرش استوى ولا نعلم حقيقة معنى ذلك والمراد به مع أننا نعتقد أن الله تعالى ليس كمثله شيء وأنه منزه عن</w:t>
      </w:r>
      <w:r w:rsidRPr="003D47FA">
        <w:rPr>
          <w:kern w:val="0"/>
          <w:rtl/>
        </w:rPr>
        <w:t xml:space="preserve"> </w:t>
      </w:r>
      <w:r w:rsidR="00210A4E" w:rsidRPr="003D47FA">
        <w:rPr>
          <w:kern w:val="0"/>
          <w:rtl/>
        </w:rPr>
        <w:t>الحلول</w:t>
      </w:r>
      <w:r w:rsidRPr="003D47FA">
        <w:rPr>
          <w:kern w:val="0"/>
          <w:rtl/>
        </w:rPr>
        <w:t xml:space="preserve"> </w:t>
      </w:r>
      <w:r w:rsidR="00210A4E" w:rsidRPr="003D47FA">
        <w:rPr>
          <w:kern w:val="0"/>
          <w:rtl/>
        </w:rPr>
        <w:t>وسمات الحدوث وهذه طريقة السلف أو جماهيرهم وهي أسلم إذ لا يطالب الإنسان بالخوض في ذلك فإذا اعتقد التنزيه لا حاجة إلى الخوض في ذلك والمخاطرة فيما لا ضرورة بل لا حاجة إليه</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وقال الإمام الغزالي في قواعد العقائد </w:t>
      </w:r>
      <w:r w:rsidRPr="003D47FA">
        <w:rPr>
          <w:kern w:val="0"/>
          <w:rtl/>
        </w:rPr>
        <w:t>[</w:t>
      </w:r>
      <w:r w:rsidR="00210A4E" w:rsidRPr="003D47FA">
        <w:rPr>
          <w:kern w:val="0"/>
          <w:rtl/>
        </w:rPr>
        <w:t>ج: 1 ص: 51</w:t>
      </w:r>
      <w:r w:rsidRPr="003D47FA">
        <w:rPr>
          <w:kern w:val="0"/>
          <w:rtl/>
        </w:rPr>
        <w:t>]:</w:t>
      </w:r>
      <w:r w:rsidR="00210A4E" w:rsidRPr="003D47FA">
        <w:rPr>
          <w:kern w:val="0"/>
          <w:rtl/>
        </w:rPr>
        <w:t xml:space="preserve"> </w:t>
      </w:r>
      <w:r w:rsidRPr="003D47FA">
        <w:rPr>
          <w:kern w:val="0"/>
          <w:rtl/>
        </w:rPr>
        <w:t>(</w:t>
      </w:r>
      <w:r w:rsidR="00210A4E" w:rsidRPr="003D47FA">
        <w:rPr>
          <w:kern w:val="0"/>
          <w:rtl/>
        </w:rPr>
        <w:t>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w:t>
      </w:r>
      <w:r w:rsidRPr="003D47FA">
        <w:rPr>
          <w:kern w:val="0"/>
          <w:rtl/>
        </w:rPr>
        <w:t xml:space="preserve"> </w:t>
      </w:r>
      <w:r w:rsidR="00210A4E" w:rsidRPr="003D47FA">
        <w:rPr>
          <w:kern w:val="0"/>
          <w:rtl/>
        </w:rPr>
        <w:t>والحلول</w:t>
      </w:r>
      <w:r w:rsidRPr="003D47FA">
        <w:rPr>
          <w:kern w:val="0"/>
          <w:rtl/>
        </w:rPr>
        <w:t xml:space="preserve"> </w:t>
      </w:r>
      <w:r w:rsidR="00210A4E" w:rsidRPr="003D47FA">
        <w:rPr>
          <w:kern w:val="0"/>
          <w:rtl/>
        </w:rPr>
        <w:t>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w:t>
      </w:r>
      <w:r w:rsidR="00AB6BA0">
        <w:rPr>
          <w:kern w:val="0"/>
          <w:rtl/>
        </w:rPr>
        <w:t xml:space="preserve"> أنه </w:t>
      </w:r>
      <w:r w:rsidR="00210A4E" w:rsidRPr="003D47FA">
        <w:rPr>
          <w:kern w:val="0"/>
          <w:rtl/>
        </w:rPr>
        <w:t>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يحويه مكان كما تقدس عن أن يحده زمان بل كان قبل أن خلق الزمان والمكان وهو الآن على ما عليه كان وأنه بائن عن خلقه بصفاته ليس في ذاته سواه ولا في سواه ذاته وأنه مقدس عن التغيير والانتقال لا تحله الحوادث ولا تعتريه العوارض بل لا يزال في نعوت جلاله منزها عن الزوال وفي صفات كماله مستغنيا عن زيادة الاستكمال</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وجاء في تفسير البيضاوي </w:t>
      </w:r>
      <w:r w:rsidRPr="003D47FA">
        <w:rPr>
          <w:kern w:val="0"/>
          <w:rtl/>
        </w:rPr>
        <w:t>[</w:t>
      </w:r>
      <w:r w:rsidR="00210A4E" w:rsidRPr="003D47FA">
        <w:rPr>
          <w:kern w:val="0"/>
          <w:rtl/>
        </w:rPr>
        <w:t>ج: 1 ص: 555</w:t>
      </w:r>
      <w:r w:rsidRPr="003D47FA">
        <w:rPr>
          <w:kern w:val="0"/>
          <w:rtl/>
        </w:rPr>
        <w:t>]:</w:t>
      </w:r>
      <w:r w:rsidR="00210A4E" w:rsidRPr="003D47FA">
        <w:rPr>
          <w:kern w:val="0"/>
          <w:rtl/>
        </w:rPr>
        <w:t xml:space="preserve"> </w:t>
      </w:r>
      <w:r w:rsidRPr="003D47FA">
        <w:rPr>
          <w:kern w:val="0"/>
          <w:rtl/>
        </w:rPr>
        <w:t>(</w:t>
      </w:r>
      <w:r w:rsidR="00210A4E" w:rsidRPr="003D47FA">
        <w:rPr>
          <w:kern w:val="0"/>
          <w:rtl/>
        </w:rPr>
        <w:t>ولا يؤوده أي ولا يثقله مأخوذ من الأود وهو الاعوجاج حفظهما أي حفظه السموات والأرض فحذف الفاعل وأضاف المصدر إلى المفعول وهو العلي المتعالي عن الأنداد والأشباه العظيم المستحقر بالإضافة إليه كل ما سواه</w:t>
      </w:r>
      <w:r w:rsidRPr="003D47FA">
        <w:rPr>
          <w:kern w:val="0"/>
          <w:rtl/>
        </w:rPr>
        <w:t xml:space="preserve"> </w:t>
      </w:r>
      <w:r w:rsidR="00210A4E" w:rsidRPr="003D47FA">
        <w:rPr>
          <w:kern w:val="0"/>
          <w:rtl/>
        </w:rPr>
        <w:t>وهذه الآية مشتملة على أمهات المسائل الإلهية فإنها دالة على</w:t>
      </w:r>
      <w:r w:rsidR="00AB6BA0">
        <w:rPr>
          <w:kern w:val="0"/>
          <w:rtl/>
        </w:rPr>
        <w:t xml:space="preserve"> أنه </w:t>
      </w:r>
      <w:r w:rsidR="00210A4E" w:rsidRPr="003D47FA">
        <w:rPr>
          <w:kern w:val="0"/>
          <w:rtl/>
        </w:rPr>
        <w:t>تعالى موجود واحد في الألوهية متصف بالحياة واجب الوجود لذاته موجد لغيره إذ القيوم هو القائم بنفسه المقيم لغيره منزه عن التحيز</w:t>
      </w:r>
      <w:r w:rsidRPr="003D47FA">
        <w:rPr>
          <w:kern w:val="0"/>
          <w:rtl/>
        </w:rPr>
        <w:t xml:space="preserve"> </w:t>
      </w:r>
      <w:r w:rsidR="00210A4E" w:rsidRPr="003D47FA">
        <w:rPr>
          <w:kern w:val="0"/>
          <w:rtl/>
        </w:rPr>
        <w:t>والحلول</w:t>
      </w:r>
      <w:r w:rsidRPr="003D47FA">
        <w:rPr>
          <w:kern w:val="0"/>
          <w:rtl/>
        </w:rPr>
        <w:t xml:space="preserve"> </w:t>
      </w:r>
      <w:r w:rsidR="00210A4E" w:rsidRPr="003D47FA">
        <w:rPr>
          <w:kern w:val="0"/>
          <w:rtl/>
        </w:rPr>
        <w:t>مبرأ عن التغير والفتور لا يناسب الأشباح ولا يعتريه ما يعتري الأرواح مالك الملك والملكوت ومبدع الأصول والفروع ذو البطش الشديد الذي لا يشفع عنده إلا من أذن له عالم الأشياء كلها جليها وخفيها كليها وجزئيها واسع الملك والقدرة كل ما يصح أن يملك ويقدر عليه لا يؤده شاق ولا يشغله شأن متعال عما يدركه وهو عظيم لا يحيط به فهم</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وجاء في تفسير الثعالبي </w:t>
      </w:r>
      <w:r w:rsidRPr="003D47FA">
        <w:rPr>
          <w:kern w:val="0"/>
          <w:rtl/>
        </w:rPr>
        <w:t>[</w:t>
      </w:r>
      <w:r w:rsidR="00210A4E" w:rsidRPr="003D47FA">
        <w:rPr>
          <w:kern w:val="0"/>
          <w:rtl/>
        </w:rPr>
        <w:t>ج: 2 ص: 263</w:t>
      </w:r>
      <w:r w:rsidRPr="003D47FA">
        <w:rPr>
          <w:kern w:val="0"/>
          <w:rtl/>
        </w:rPr>
        <w:t>]:</w:t>
      </w:r>
      <w:r w:rsidR="00210A4E" w:rsidRPr="003D47FA">
        <w:rPr>
          <w:kern w:val="0"/>
          <w:rtl/>
        </w:rPr>
        <w:t xml:space="preserve"> </w:t>
      </w:r>
      <w:r w:rsidRPr="003D47FA">
        <w:rPr>
          <w:kern w:val="0"/>
          <w:rtl/>
        </w:rPr>
        <w:t>(</w:t>
      </w:r>
      <w:r w:rsidR="00210A4E" w:rsidRPr="003D47FA">
        <w:rPr>
          <w:kern w:val="0"/>
          <w:rtl/>
        </w:rPr>
        <w:t>والمعتقد في هذا</w:t>
      </w:r>
      <w:r w:rsidR="00AB6BA0">
        <w:rPr>
          <w:kern w:val="0"/>
          <w:rtl/>
        </w:rPr>
        <w:t xml:space="preserve"> أنه </w:t>
      </w:r>
      <w:r w:rsidR="00210A4E" w:rsidRPr="003D47FA">
        <w:rPr>
          <w:kern w:val="0"/>
          <w:rtl/>
        </w:rPr>
        <w:t>سبحانه مستو على العرش على الوجه الذي قاله وبالمعنى الذي أراده استواء منزها عن المماسة والاستقرار والتمكن</w:t>
      </w:r>
      <w:r w:rsidRPr="003D47FA">
        <w:rPr>
          <w:kern w:val="0"/>
          <w:rtl/>
        </w:rPr>
        <w:t xml:space="preserve"> </w:t>
      </w:r>
      <w:r w:rsidR="00210A4E" w:rsidRPr="003D47FA">
        <w:rPr>
          <w:kern w:val="0"/>
          <w:rtl/>
        </w:rPr>
        <w:t>والحلول</w:t>
      </w:r>
      <w:r w:rsidRPr="003D47FA">
        <w:rPr>
          <w:kern w:val="0"/>
          <w:rtl/>
        </w:rPr>
        <w:t xml:space="preserve"> </w:t>
      </w:r>
      <w:r w:rsidR="00210A4E" w:rsidRPr="003D47FA">
        <w:rPr>
          <w:kern w:val="0"/>
          <w:rtl/>
        </w:rPr>
        <w:t>والانتقال لا يحمله العرش بل العرش وحملته محمولون بلطف قدرته ومقهورون في قبضته كان الله ولا شيء معه كان سبحانه قبل أن يخلق المكان والزمان وهو الآن على ما عليه كان</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وجاء في تفسير أبي السعود </w:t>
      </w:r>
      <w:r w:rsidRPr="003D47FA">
        <w:rPr>
          <w:kern w:val="0"/>
          <w:rtl/>
        </w:rPr>
        <w:t>[</w:t>
      </w:r>
      <w:r w:rsidR="00210A4E" w:rsidRPr="003D47FA">
        <w:rPr>
          <w:kern w:val="0"/>
          <w:rtl/>
        </w:rPr>
        <w:t>ج: 3 ص: 67</w:t>
      </w:r>
      <w:r w:rsidRPr="003D47FA">
        <w:rPr>
          <w:kern w:val="0"/>
          <w:rtl/>
        </w:rPr>
        <w:t>]:</w:t>
      </w:r>
      <w:r w:rsidR="00210A4E" w:rsidRPr="003D47FA">
        <w:rPr>
          <w:kern w:val="0"/>
          <w:rtl/>
        </w:rPr>
        <w:t xml:space="preserve"> </w:t>
      </w:r>
      <w:r w:rsidRPr="003D47FA">
        <w:rPr>
          <w:kern w:val="0"/>
          <w:rtl/>
        </w:rPr>
        <w:t>(</w:t>
      </w:r>
      <w:r w:rsidR="00210A4E" w:rsidRPr="003D47FA">
        <w:rPr>
          <w:kern w:val="0"/>
          <w:rtl/>
        </w:rPr>
        <w:t>فلا يتوبون إلى الله تعالى ويستغفرونه بالتوحيد والتنزيه عما نسبوه إليه من الاتحاد والحلول</w:t>
      </w:r>
      <w:r w:rsidRPr="003D47FA">
        <w:rPr>
          <w:kern w:val="0"/>
          <w:rtl/>
        </w:rPr>
        <w:t>)</w:t>
      </w:r>
      <w:r w:rsidR="00210A4E" w:rsidRPr="003D47FA">
        <w:rPr>
          <w:kern w:val="0"/>
          <w:rtl/>
        </w:rPr>
        <w:t xml:space="preserve"> أهـ</w:t>
      </w:r>
      <w:r w:rsidR="001D5F3D">
        <w:rPr>
          <w:kern w:val="0"/>
          <w:rtl/>
        </w:rPr>
        <w:t>،</w:t>
      </w:r>
      <w:r w:rsidR="00210A4E" w:rsidRPr="003D47FA">
        <w:rPr>
          <w:kern w:val="0"/>
          <w:rtl/>
        </w:rPr>
        <w:t xml:space="preserve"> وجاء في تفسير روح المعاني </w:t>
      </w:r>
      <w:r w:rsidRPr="003D47FA">
        <w:rPr>
          <w:kern w:val="0"/>
          <w:rtl/>
        </w:rPr>
        <w:t>[</w:t>
      </w:r>
      <w:r w:rsidR="00210A4E" w:rsidRPr="003D47FA">
        <w:rPr>
          <w:kern w:val="0"/>
          <w:rtl/>
        </w:rPr>
        <w:t>ج: 3 ص: 11</w:t>
      </w:r>
      <w:r w:rsidRPr="003D47FA">
        <w:rPr>
          <w:kern w:val="0"/>
          <w:rtl/>
        </w:rPr>
        <w:t>]:</w:t>
      </w:r>
      <w:r w:rsidR="00210A4E" w:rsidRPr="003D47FA">
        <w:rPr>
          <w:kern w:val="0"/>
          <w:rtl/>
        </w:rPr>
        <w:t xml:space="preserve"> </w:t>
      </w:r>
      <w:r w:rsidRPr="003D47FA">
        <w:rPr>
          <w:kern w:val="0"/>
          <w:rtl/>
        </w:rPr>
        <w:t>(</w:t>
      </w:r>
      <w:r w:rsidR="00210A4E" w:rsidRPr="003D47FA">
        <w:rPr>
          <w:kern w:val="0"/>
          <w:rtl/>
        </w:rPr>
        <w:t>هو العلى أي المتعالي عن الأشباه والأنداد والأمثال والأضداد وعن أمارات النقص ودلالات الحدوث وقيل</w:t>
      </w:r>
      <w:r w:rsidRPr="003D47FA">
        <w:rPr>
          <w:kern w:val="0"/>
          <w:rtl/>
        </w:rPr>
        <w:t xml:space="preserve"> </w:t>
      </w:r>
      <w:r w:rsidR="00210A4E" w:rsidRPr="003D47FA">
        <w:rPr>
          <w:kern w:val="0"/>
          <w:rtl/>
        </w:rPr>
        <w:t>هو من العلو الذي هو بمعنى القدرة والسلطان والمهلك وعلو الشأن والقهر والاعتلاء والجلال والكبرياء العظيم ذو العظمة وكل شيء بالإضافة إليه حقير ولما جليت على منصة هذه الآية الكريمة عرائس المسائل الإلهية وأشرقت على صفحاتها أنوار الصفات العلية حيث جمعت أصول الصفات من الألوهية والوحدانية والحياة والعلم والملك والقدرة والإرادة واشتملت على سبعة عشر موضعا فيها أسم الله تعالى ظاهرا في بعضها ومستترا في البعض ونطقت بأنه سبحانه موجود منفرد في ألوهيته حي واجب والوجود لذاته موحد لغيره منزه عن التحيز</w:t>
      </w:r>
      <w:r w:rsidRPr="003D47FA">
        <w:rPr>
          <w:kern w:val="0"/>
          <w:rtl/>
        </w:rPr>
        <w:t xml:space="preserve"> </w:t>
      </w:r>
      <w:r w:rsidR="00210A4E" w:rsidRPr="003D47FA">
        <w:rPr>
          <w:kern w:val="0"/>
          <w:rtl/>
        </w:rPr>
        <w:t>والحلول</w:t>
      </w:r>
      <w:r w:rsidRPr="003D47FA">
        <w:rPr>
          <w:kern w:val="0"/>
          <w:rtl/>
        </w:rPr>
        <w:t xml:space="preserve"> </w:t>
      </w:r>
      <w:r w:rsidR="00210A4E" w:rsidRPr="003D47FA">
        <w:rPr>
          <w:kern w:val="0"/>
          <w:rtl/>
        </w:rPr>
        <w:t>مبرأ عن التغير والفتور</w:t>
      </w:r>
      <w:r w:rsidRPr="003D47FA">
        <w:rPr>
          <w:kern w:val="0"/>
          <w:rtl/>
        </w:rPr>
        <w:t>)</w:t>
      </w:r>
      <w:r w:rsidR="00210A4E" w:rsidRPr="003D47FA">
        <w:rPr>
          <w:kern w:val="0"/>
          <w:rtl/>
        </w:rPr>
        <w:t xml:space="preserve"> أهـ</w:t>
      </w:r>
    </w:p>
    <w:p w14:paraId="54E5A36C" w14:textId="52A772C6" w:rsidR="00210A4E" w:rsidRDefault="00497A96" w:rsidP="00497A96">
      <w:pPr>
        <w:rPr>
          <w:b/>
          <w:bCs/>
          <w:u w:val="single"/>
          <w:rtl/>
          <w:lang w:bidi="ar-KW"/>
        </w:rPr>
      </w:pPr>
      <w:r>
        <w:rPr>
          <w:b/>
          <w:bCs/>
          <w:kern w:val="0"/>
          <w:sz w:val="32"/>
          <w:szCs w:val="32"/>
          <w:highlight w:val="yellow"/>
          <w:u w:val="single"/>
          <w:rtl/>
        </w:rPr>
        <w:t xml:space="preserve">[المفتاح </w:t>
      </w:r>
      <w:r w:rsidR="00274449">
        <w:rPr>
          <w:rFonts w:hint="cs"/>
          <w:b/>
          <w:bCs/>
          <w:kern w:val="0"/>
          <w:sz w:val="32"/>
          <w:szCs w:val="32"/>
          <w:highlight w:val="yellow"/>
          <w:u w:val="single"/>
          <w:rtl/>
        </w:rPr>
        <w:t>الخامس</w:t>
      </w:r>
      <w:r>
        <w:rPr>
          <w:b/>
          <w:bCs/>
          <w:kern w:val="0"/>
          <w:sz w:val="32"/>
          <w:szCs w:val="32"/>
          <w:highlight w:val="yellow"/>
          <w:u w:val="single"/>
          <w:rtl/>
        </w:rPr>
        <w:t>]:</w:t>
      </w:r>
      <w:r>
        <w:rPr>
          <w:rFonts w:hint="cs"/>
          <w:b/>
          <w:bCs/>
          <w:kern w:val="0"/>
          <w:sz w:val="32"/>
          <w:szCs w:val="32"/>
          <w:u w:val="single"/>
          <w:rtl/>
        </w:rPr>
        <w:t xml:space="preserve"> </w:t>
      </w:r>
      <w:r w:rsidR="00210A4E" w:rsidRPr="003D47FA">
        <w:rPr>
          <w:b/>
          <w:bCs/>
          <w:u w:val="single"/>
          <w:rtl/>
          <w:lang w:bidi="ar-KW"/>
        </w:rPr>
        <w:t>تقديس الله تعالى عن المماسة والاتصال والانفصال</w:t>
      </w:r>
      <w:r>
        <w:rPr>
          <w:rFonts w:hint="cs"/>
          <w:b/>
          <w:bCs/>
          <w:u w:val="single"/>
          <w:rtl/>
          <w:lang w:bidi="ar-KW"/>
        </w:rPr>
        <w:t xml:space="preserve">: </w:t>
      </w:r>
    </w:p>
    <w:p w14:paraId="0CC7A2BC" w14:textId="11162B3E" w:rsidR="007951F2" w:rsidRDefault="00EE31E7" w:rsidP="00210A4E">
      <w:pPr>
        <w:rPr>
          <w:rtl/>
        </w:rPr>
      </w:pPr>
      <w:r w:rsidRPr="003D47FA">
        <w:rPr>
          <w:bCs/>
          <w:rtl/>
          <w:lang w:bidi="ar-KW"/>
        </w:rPr>
        <w:t>[</w:t>
      </w:r>
      <w:r w:rsidR="00210A4E" w:rsidRPr="003D47FA">
        <w:rPr>
          <w:bCs/>
          <w:rtl/>
          <w:lang w:bidi="ar-KW"/>
        </w:rPr>
        <w:t>1</w:t>
      </w:r>
      <w:r w:rsidRPr="003D47FA">
        <w:rPr>
          <w:bCs/>
          <w:rtl/>
          <w:lang w:bidi="ar-KW"/>
        </w:rPr>
        <w:t>]:</w:t>
      </w:r>
      <w:r w:rsidR="00210A4E" w:rsidRPr="003D47FA">
        <w:rPr>
          <w:bCs/>
          <w:rtl/>
          <w:lang w:bidi="ar-KW"/>
        </w:rPr>
        <w:t xml:space="preserve"> تنزيه ذات الله تعالى عن الاتصال والانفصال لأنها صفات المخلوق</w:t>
      </w:r>
      <w:r w:rsidR="001D5F3D">
        <w:rPr>
          <w:rtl/>
          <w:lang w:bidi="ar-KW"/>
        </w:rPr>
        <w:t>،</w:t>
      </w:r>
      <w:r w:rsidR="00210A4E" w:rsidRPr="003D47FA">
        <w:rPr>
          <w:rtl/>
          <w:lang w:bidi="ar-KW"/>
        </w:rPr>
        <w:t xml:space="preserve"> وقد جاء في القرب آيات عديدة منها قول الله تعالى</w:t>
      </w:r>
      <w:r w:rsidRPr="003D47FA">
        <w:rPr>
          <w:rtl/>
          <w:lang w:bidi="ar-KW"/>
        </w:rPr>
        <w:t>:</w:t>
      </w:r>
      <w:r w:rsidR="00210A4E" w:rsidRPr="003D47FA">
        <w:rPr>
          <w:rtl/>
          <w:lang w:bidi="ar-KW"/>
        </w:rPr>
        <w:t xml:space="preserve"> </w:t>
      </w:r>
      <w:r w:rsidRPr="003D47FA">
        <w:rPr>
          <w:rtl/>
          <w:lang w:bidi="ar-KW"/>
        </w:rPr>
        <w:t>{</w:t>
      </w:r>
      <w:r w:rsidR="00210A4E" w:rsidRPr="003D47FA">
        <w:rPr>
          <w:rtl/>
        </w:rPr>
        <w:t>وَإِذَا سَأَلَكَ عِبَادِي عَنِّي فَإِنِّي قَرِيبٌ أُجِيبُ دَعْوَةَ الدَّاعِ إِذَا دَعَانِ</w:t>
      </w:r>
      <w:r w:rsidR="005624C2">
        <w:rPr>
          <w:rtl/>
        </w:rPr>
        <w:t>} [</w:t>
      </w:r>
      <w:r w:rsidR="00210A4E" w:rsidRPr="003D47FA">
        <w:rPr>
          <w:rtl/>
        </w:rPr>
        <w:t>البقرة</w:t>
      </w:r>
      <w:r w:rsidRPr="003D47FA">
        <w:rPr>
          <w:rtl/>
        </w:rPr>
        <w:t>:]</w:t>
      </w:r>
      <w:r w:rsidR="001D5F3D">
        <w:rPr>
          <w:rtl/>
        </w:rPr>
        <w:t>،</w:t>
      </w:r>
      <w:r w:rsidR="00210A4E" w:rsidRPr="003D47FA">
        <w:rPr>
          <w:rtl/>
        </w:rPr>
        <w:t xml:space="preserve"> وقوله تعالى</w:t>
      </w:r>
      <w:r w:rsidRPr="003D47FA">
        <w:rPr>
          <w:rtl/>
        </w:rPr>
        <w:t>:</w:t>
      </w:r>
      <w:r w:rsidR="00210A4E" w:rsidRPr="003D47FA">
        <w:rPr>
          <w:rtl/>
        </w:rPr>
        <w:t xml:space="preserve"> </w:t>
      </w:r>
      <w:r w:rsidRPr="003D47FA">
        <w:rPr>
          <w:rtl/>
        </w:rPr>
        <w:t>{</w:t>
      </w:r>
      <w:r w:rsidR="00210A4E" w:rsidRPr="003D47FA">
        <w:rPr>
          <w:rtl/>
        </w:rPr>
        <w:t>فَاسْتَغْفِرُوهُ ثُمَّ تُوبُوا إِلَيْهِ إِنَّ رَبِّي قَرِيبٌ مُجِيبٌ (61)</w:t>
      </w:r>
      <w:r w:rsidR="005624C2">
        <w:rPr>
          <w:rtl/>
        </w:rPr>
        <w:t>} [</w:t>
      </w:r>
      <w:r w:rsidR="00210A4E" w:rsidRPr="003D47FA">
        <w:rPr>
          <w:rtl/>
        </w:rPr>
        <w:t>هود</w:t>
      </w:r>
      <w:r w:rsidRPr="003D47FA">
        <w:rPr>
          <w:rtl/>
        </w:rPr>
        <w:t>:</w:t>
      </w:r>
      <w:r w:rsidR="00210A4E" w:rsidRPr="003D47FA">
        <w:rPr>
          <w:rtl/>
        </w:rPr>
        <w:t xml:space="preserve"> 61</w:t>
      </w:r>
      <w:r w:rsidRPr="003D47FA">
        <w:rPr>
          <w:rtl/>
        </w:rPr>
        <w:t>]</w:t>
      </w:r>
      <w:r w:rsidR="001D5F3D">
        <w:rPr>
          <w:rtl/>
        </w:rPr>
        <w:t>،،</w:t>
      </w:r>
      <w:r w:rsidR="00210A4E" w:rsidRPr="003D47FA">
        <w:rPr>
          <w:rtl/>
        </w:rPr>
        <w:t xml:space="preserve"> وقوله تعالى</w:t>
      </w:r>
      <w:r w:rsidRPr="003D47FA">
        <w:rPr>
          <w:rtl/>
        </w:rPr>
        <w:t>:</w:t>
      </w:r>
      <w:r w:rsidR="00210A4E" w:rsidRPr="003D47FA">
        <w:rPr>
          <w:rtl/>
        </w:rPr>
        <w:t xml:space="preserve"> </w:t>
      </w:r>
      <w:r w:rsidRPr="003D47FA">
        <w:rPr>
          <w:rtl/>
        </w:rPr>
        <w:t>{</w:t>
      </w:r>
      <w:r w:rsidR="00210A4E" w:rsidRPr="003D47FA">
        <w:rPr>
          <w:rtl/>
        </w:rPr>
        <w:t>قُلْ إِنْ ضَلَلْتُ فَإِنَّمَا أَضِلُّ عَلَى نَفْسِي وَإِنِ اهْتَدَيْتُ فَبِمَا يُوحِي إِلَيَّ رَبِّي</w:t>
      </w:r>
      <w:r w:rsidR="00AB6BA0">
        <w:rPr>
          <w:rtl/>
        </w:rPr>
        <w:t xml:space="preserve"> أنه </w:t>
      </w:r>
      <w:r w:rsidR="00210A4E" w:rsidRPr="003D47FA">
        <w:rPr>
          <w:rtl/>
        </w:rPr>
        <w:t>سَمِيعٌ قَرِيبٌ (50)</w:t>
      </w:r>
      <w:r w:rsidR="005624C2">
        <w:rPr>
          <w:rtl/>
        </w:rPr>
        <w:t>} [</w:t>
      </w:r>
      <w:r w:rsidR="00210A4E" w:rsidRPr="003D47FA">
        <w:rPr>
          <w:rtl/>
        </w:rPr>
        <w:t>سبأ</w:t>
      </w:r>
      <w:r w:rsidRPr="003D47FA">
        <w:rPr>
          <w:rtl/>
        </w:rPr>
        <w:t>:</w:t>
      </w:r>
      <w:r w:rsidR="00210A4E" w:rsidRPr="003D47FA">
        <w:rPr>
          <w:rtl/>
        </w:rPr>
        <w:t xml:space="preserve"> 50</w:t>
      </w:r>
      <w:r w:rsidRPr="003D47FA">
        <w:rPr>
          <w:rtl/>
        </w:rPr>
        <w:t>]</w:t>
      </w:r>
      <w:r w:rsidR="001D5F3D">
        <w:rPr>
          <w:rtl/>
        </w:rPr>
        <w:t>،،</w:t>
      </w:r>
      <w:r w:rsidR="00210A4E" w:rsidRPr="003D47FA">
        <w:rPr>
          <w:rtl/>
        </w:rPr>
        <w:t xml:space="preserve"> وقوله تعالى</w:t>
      </w:r>
      <w:r w:rsidRPr="003D47FA">
        <w:rPr>
          <w:rtl/>
        </w:rPr>
        <w:t>:</w:t>
      </w:r>
      <w:r w:rsidR="00210A4E" w:rsidRPr="003D47FA">
        <w:rPr>
          <w:rtl/>
        </w:rPr>
        <w:t xml:space="preserve"> </w:t>
      </w:r>
      <w:r w:rsidRPr="003D47FA">
        <w:rPr>
          <w:rtl/>
        </w:rPr>
        <w:t>{</w:t>
      </w:r>
      <w:r w:rsidR="00210A4E" w:rsidRPr="003D47FA">
        <w:rPr>
          <w:rtl/>
        </w:rPr>
        <w:t>وَلَقَدْ خَلَقْنَا الْإِنْسَانَ وَنَعْلَمُ مَا تُوَسْوِسُ بِهِ نَفْسُهُ وَنَحْنُ أَقْرَبُ إِلَيْهِ مِنْ حَبْلِ الْوَرِيدِ (16)</w:t>
      </w:r>
      <w:r w:rsidR="005624C2">
        <w:rPr>
          <w:rtl/>
        </w:rPr>
        <w:t>} [</w:t>
      </w:r>
      <w:r w:rsidR="00210A4E" w:rsidRPr="003D47FA">
        <w:rPr>
          <w:rtl/>
        </w:rPr>
        <w:t>ق</w:t>
      </w:r>
      <w:r w:rsidRPr="003D47FA">
        <w:rPr>
          <w:rtl/>
        </w:rPr>
        <w:t>:</w:t>
      </w:r>
      <w:r w:rsidR="00210A4E" w:rsidRPr="003D47FA">
        <w:rPr>
          <w:rtl/>
        </w:rPr>
        <w:t xml:space="preserve"> 16</w:t>
      </w:r>
      <w:r w:rsidRPr="003D47FA">
        <w:rPr>
          <w:rtl/>
        </w:rPr>
        <w:t>]</w:t>
      </w:r>
      <w:r w:rsidR="001D5F3D">
        <w:rPr>
          <w:rtl/>
        </w:rPr>
        <w:t>،</w:t>
      </w:r>
      <w:r w:rsidR="00210A4E" w:rsidRPr="003D47FA">
        <w:rPr>
          <w:rtl/>
        </w:rPr>
        <w:t xml:space="preserve"> وقوله تعالى</w:t>
      </w:r>
      <w:r w:rsidRPr="003D47FA">
        <w:rPr>
          <w:rtl/>
        </w:rPr>
        <w:t>:</w:t>
      </w:r>
      <w:r w:rsidR="00210A4E" w:rsidRPr="003D47FA">
        <w:rPr>
          <w:rtl/>
        </w:rPr>
        <w:t xml:space="preserve"> </w:t>
      </w:r>
      <w:r w:rsidRPr="003D47FA">
        <w:rPr>
          <w:rtl/>
        </w:rPr>
        <w:t>{</w:t>
      </w:r>
      <w:r w:rsidR="00210A4E" w:rsidRPr="003D47FA">
        <w:rPr>
          <w:rtl/>
        </w:rPr>
        <w:t>وَنَحْنُ أَقْرَبُ إِلَيْهِ مِنْكُمْ وَلَكِنْ لَا تُبْصِرُونَ (85)</w:t>
      </w:r>
      <w:r w:rsidR="005624C2">
        <w:rPr>
          <w:rtl/>
        </w:rPr>
        <w:t>} [</w:t>
      </w:r>
      <w:r w:rsidR="00210A4E" w:rsidRPr="003D47FA">
        <w:rPr>
          <w:rtl/>
        </w:rPr>
        <w:t>الواقعة</w:t>
      </w:r>
      <w:r w:rsidRPr="003D47FA">
        <w:rPr>
          <w:rtl/>
        </w:rPr>
        <w:t>:</w:t>
      </w:r>
      <w:r w:rsidR="00210A4E" w:rsidRPr="003D47FA">
        <w:rPr>
          <w:rtl/>
        </w:rPr>
        <w:t xml:space="preserve"> 85</w:t>
      </w:r>
      <w:r w:rsidRPr="003D47FA">
        <w:rPr>
          <w:rtl/>
        </w:rPr>
        <w:t>]</w:t>
      </w:r>
      <w:r w:rsidR="00210A4E" w:rsidRPr="003D47FA">
        <w:rPr>
          <w:rtl/>
        </w:rPr>
        <w:t xml:space="preserve"> وما أخرجه الشيخان عن أبي موسى الأشعري قال</w:t>
      </w:r>
      <w:r w:rsidRPr="003D47FA">
        <w:rPr>
          <w:rtl/>
        </w:rPr>
        <w:t xml:space="preserve">: </w:t>
      </w:r>
      <w:r w:rsidR="00210A4E" w:rsidRPr="003D47FA">
        <w:rPr>
          <w:rtl/>
        </w:rPr>
        <w:t>كنا مع رسول الله صلى الله عليه وسلم في غزاة فجعلنا لا نصعد شرفا ولا نهبط واديا إلا رفعنا أصواتنا بالتكبير فدنا منا فقال</w:t>
      </w:r>
      <w:r w:rsidRPr="003D47FA">
        <w:rPr>
          <w:rtl/>
        </w:rPr>
        <w:t>:</w:t>
      </w:r>
      <w:r w:rsidR="00210A4E" w:rsidRPr="003D47FA">
        <w:rPr>
          <w:rtl/>
        </w:rPr>
        <w:t xml:space="preserve"> </w:t>
      </w:r>
      <w:r w:rsidR="00870F46">
        <w:rPr>
          <w:rtl/>
        </w:rPr>
        <w:t>(</w:t>
      </w:r>
      <w:r w:rsidR="00210A4E" w:rsidRPr="003D47FA">
        <w:rPr>
          <w:rtl/>
        </w:rPr>
        <w:t>يا أيها الناس أربعوا على أنفسكم فإنكم لا تدعون أصم ولا غائبا إنما تدعون سميعا بصيرا إن الذي تدعون أقرب إلى أحدكم من عنق راحلته</w:t>
      </w:r>
      <w:r w:rsidR="00870F46">
        <w:rPr>
          <w:rtl/>
        </w:rPr>
        <w:t>)</w:t>
      </w:r>
      <w:r w:rsidR="00210A4E" w:rsidRPr="003D47FA">
        <w:rPr>
          <w:rtl/>
        </w:rPr>
        <w:t xml:space="preserve"> </w:t>
      </w:r>
      <w:r w:rsidRPr="003D47FA">
        <w:rPr>
          <w:rtl/>
        </w:rPr>
        <w:t>[</w:t>
      </w:r>
      <w:r w:rsidR="00210A4E" w:rsidRPr="003D47FA">
        <w:rPr>
          <w:rtl/>
        </w:rPr>
        <w:t>متفق عليه</w:t>
      </w:r>
      <w:r w:rsidRPr="003D47FA">
        <w:rPr>
          <w:rtl/>
        </w:rPr>
        <w:t>]</w:t>
      </w:r>
      <w:r w:rsidR="001D5F3D">
        <w:rPr>
          <w:rtl/>
        </w:rPr>
        <w:t>،</w:t>
      </w:r>
      <w:r w:rsidR="00210A4E" w:rsidRPr="003D47FA">
        <w:rPr>
          <w:rtl/>
        </w:rPr>
        <w:t xml:space="preserve"> وهذه الادلة تدل على قرب الله تعالى من عباده</w:t>
      </w:r>
      <w:r w:rsidR="001D5F3D">
        <w:rPr>
          <w:rtl/>
        </w:rPr>
        <w:t>،</w:t>
      </w:r>
      <w:r w:rsidR="00210A4E" w:rsidRPr="003D47FA">
        <w:rPr>
          <w:rtl/>
        </w:rPr>
        <w:t xml:space="preserve"> قرب منزه عن الاتحاد والحلول والاتصال والانفصال مع خلقه ليس كمثله شيء</w:t>
      </w:r>
      <w:r w:rsidR="001D5F3D">
        <w:rPr>
          <w:rtl/>
        </w:rPr>
        <w:t>،</w:t>
      </w:r>
      <w:r w:rsidR="00210A4E" w:rsidRPr="003D47FA">
        <w:rPr>
          <w:rtl/>
        </w:rPr>
        <w:t xml:space="preserve"> وقد حمل العلماء المتخصصون في العقيدة القرب على قرب العلم والسمع والبصر والقدرة</w:t>
      </w:r>
      <w:r w:rsidR="001D5F3D">
        <w:rPr>
          <w:rtl/>
        </w:rPr>
        <w:t>،</w:t>
      </w:r>
      <w:r w:rsidR="00210A4E" w:rsidRPr="003D47FA">
        <w:rPr>
          <w:rtl/>
        </w:rPr>
        <w:t xml:space="preserve"> وقرب الملائكة</w:t>
      </w:r>
      <w:r w:rsidR="001D5F3D">
        <w:rPr>
          <w:rtl/>
        </w:rPr>
        <w:t>،</w:t>
      </w:r>
      <w:r w:rsidR="00210A4E" w:rsidRPr="003D47FA">
        <w:rPr>
          <w:rtl/>
        </w:rPr>
        <w:t xml:space="preserve"> وذلك للتنزيه وابعاد شبهة الحلول والاتحاد مع المخلوقات</w:t>
      </w:r>
      <w:r w:rsidR="001D5F3D">
        <w:rPr>
          <w:rtl/>
        </w:rPr>
        <w:t>،</w:t>
      </w:r>
      <w:r w:rsidR="00210A4E" w:rsidRPr="003D47FA">
        <w:rPr>
          <w:rtl/>
        </w:rPr>
        <w:t xml:space="preserve"> وقد جاء في </w:t>
      </w:r>
      <w:r w:rsidR="00210A4E" w:rsidRPr="003D47FA">
        <w:rPr>
          <w:rtl/>
          <w:lang w:bidi="ar-KW"/>
        </w:rPr>
        <w:t>الإحاطة</w:t>
      </w:r>
      <w:r w:rsidRPr="003D47FA">
        <w:rPr>
          <w:rtl/>
          <w:lang w:bidi="ar-KW"/>
        </w:rPr>
        <w:t>:</w:t>
      </w:r>
      <w:r w:rsidR="00210A4E" w:rsidRPr="003D47FA">
        <w:rPr>
          <w:rtl/>
          <w:lang w:bidi="ar-KW"/>
        </w:rPr>
        <w:t xml:space="preserve"> قوله تعالى</w:t>
      </w:r>
      <w:r w:rsidRPr="003D47FA">
        <w:rPr>
          <w:rtl/>
          <w:lang w:bidi="ar-KW"/>
        </w:rPr>
        <w:t>:</w:t>
      </w:r>
      <w:r w:rsidR="00210A4E" w:rsidRPr="003D47FA">
        <w:rPr>
          <w:rtl/>
          <w:lang w:bidi="ar-KW"/>
        </w:rPr>
        <w:t xml:space="preserve"> </w:t>
      </w:r>
      <w:r w:rsidRPr="003D47FA">
        <w:rPr>
          <w:rtl/>
          <w:lang w:bidi="ar-KW"/>
        </w:rPr>
        <w:t>{</w:t>
      </w:r>
      <w:r w:rsidR="00210A4E" w:rsidRPr="003D47FA">
        <w:rPr>
          <w:rtl/>
        </w:rPr>
        <w:t xml:space="preserve">وَلِلَّهِ مَا فِي السَّمَوَاتِ وَمَا فِي الْأَرْضِ وَكَانَ اللَّهُ بِكُلِّ شَيْءٍ مُحِيطًا </w:t>
      </w:r>
      <w:r w:rsidR="005624C2">
        <w:rPr>
          <w:rtl/>
        </w:rPr>
        <w:t>} [</w:t>
      </w:r>
      <w:r w:rsidR="00210A4E" w:rsidRPr="003D47FA">
        <w:rPr>
          <w:rtl/>
        </w:rPr>
        <w:t>النساء</w:t>
      </w:r>
      <w:r w:rsidRPr="003D47FA">
        <w:rPr>
          <w:rtl/>
        </w:rPr>
        <w:t>:</w:t>
      </w:r>
      <w:r w:rsidR="00210A4E" w:rsidRPr="003D47FA">
        <w:rPr>
          <w:rtl/>
        </w:rPr>
        <w:t xml:space="preserve"> 126</w:t>
      </w:r>
      <w:r w:rsidRPr="003D47FA">
        <w:rPr>
          <w:rtl/>
        </w:rPr>
        <w:t>]</w:t>
      </w:r>
      <w:r w:rsidR="001D5F3D">
        <w:rPr>
          <w:rtl/>
        </w:rPr>
        <w:t>،</w:t>
      </w:r>
      <w:r w:rsidR="00210A4E" w:rsidRPr="003D47FA">
        <w:rPr>
          <w:rtl/>
        </w:rPr>
        <w:t xml:space="preserve"> وقال تعالى</w:t>
      </w:r>
      <w:r w:rsidRPr="003D47FA">
        <w:rPr>
          <w:rtl/>
        </w:rPr>
        <w:t>:</w:t>
      </w:r>
      <w:r w:rsidR="00210A4E" w:rsidRPr="003D47FA">
        <w:rPr>
          <w:rtl/>
        </w:rPr>
        <w:t xml:space="preserve"> </w:t>
      </w:r>
      <w:r w:rsidRPr="003D47FA">
        <w:rPr>
          <w:rtl/>
        </w:rPr>
        <w:t>{</w:t>
      </w:r>
      <w:r w:rsidR="00210A4E" w:rsidRPr="003D47FA">
        <w:rPr>
          <w:rtl/>
        </w:rPr>
        <w:t>أَلَا إِنَّهُمْ فِي مِرْيَةٍ مِنْ لِقَاءِ رَبِّهِمْ أَلَا</w:t>
      </w:r>
      <w:r w:rsidR="00AB6BA0">
        <w:rPr>
          <w:rtl/>
        </w:rPr>
        <w:t xml:space="preserve"> أنه </w:t>
      </w:r>
      <w:r w:rsidR="00210A4E" w:rsidRPr="003D47FA">
        <w:rPr>
          <w:rtl/>
        </w:rPr>
        <w:t>بِكُلِّ شَيْءٍ مُحِيطٌ</w:t>
      </w:r>
      <w:r w:rsidR="005624C2">
        <w:rPr>
          <w:rtl/>
        </w:rPr>
        <w:t>} [</w:t>
      </w:r>
      <w:r w:rsidR="00210A4E" w:rsidRPr="003D47FA">
        <w:rPr>
          <w:rtl/>
        </w:rPr>
        <w:t>فصلت</w:t>
      </w:r>
      <w:r w:rsidRPr="003D47FA">
        <w:rPr>
          <w:rtl/>
        </w:rPr>
        <w:t>:</w:t>
      </w:r>
      <w:r w:rsidR="00210A4E" w:rsidRPr="003D47FA">
        <w:rPr>
          <w:rtl/>
        </w:rPr>
        <w:t xml:space="preserve"> 54</w:t>
      </w:r>
      <w:r w:rsidRPr="003D47FA">
        <w:rPr>
          <w:rtl/>
        </w:rPr>
        <w:t>]</w:t>
      </w:r>
      <w:r w:rsidR="001D5F3D">
        <w:rPr>
          <w:rtl/>
        </w:rPr>
        <w:t>،</w:t>
      </w:r>
      <w:r w:rsidR="00210A4E" w:rsidRPr="003D47FA">
        <w:rPr>
          <w:rtl/>
        </w:rPr>
        <w:t xml:space="preserve"> وهذه الادلة تفيد إحاطة الله تعالى بكل شيء</w:t>
      </w:r>
      <w:r w:rsidR="001D5F3D">
        <w:rPr>
          <w:rtl/>
        </w:rPr>
        <w:t>،</w:t>
      </w:r>
      <w:r w:rsidR="00210A4E" w:rsidRPr="003D47FA">
        <w:rPr>
          <w:rtl/>
        </w:rPr>
        <w:t xml:space="preserve"> والإحاطة ليس معناها أن الكون كله داخل في ذات الله </w:t>
      </w:r>
      <w:r w:rsidRPr="003D47FA">
        <w:rPr>
          <w:rtl/>
        </w:rPr>
        <w:t>(</w:t>
      </w:r>
      <w:r w:rsidR="00210A4E" w:rsidRPr="003D47FA">
        <w:rPr>
          <w:rtl/>
        </w:rPr>
        <w:t>سبحانه</w:t>
      </w:r>
      <w:r w:rsidRPr="003D47FA">
        <w:rPr>
          <w:rtl/>
        </w:rPr>
        <w:t>)</w:t>
      </w:r>
      <w:r w:rsidR="00210A4E" w:rsidRPr="003D47FA">
        <w:rPr>
          <w:rtl/>
        </w:rPr>
        <w:t xml:space="preserve"> إذ تنزه الخالق عن معاني الحلول والاتحاد ومعاني المماسة والاتصال ليس كذاته ذات</w:t>
      </w:r>
      <w:r w:rsidRPr="003D47FA">
        <w:rPr>
          <w:rtl/>
        </w:rPr>
        <w:t xml:space="preserve"> </w:t>
      </w:r>
      <w:r w:rsidR="00210A4E" w:rsidRPr="003D47FA">
        <w:rPr>
          <w:rtl/>
        </w:rPr>
        <w:t>تنزه عن كل ما خطر بقلوب البشر له الكمال والتنزيه المطلقين في ذاته وصفاته وافعاله ليس كمثله شيء ولا نحيط به علما</w:t>
      </w:r>
      <w:r w:rsidR="001D5F3D">
        <w:rPr>
          <w:rtl/>
        </w:rPr>
        <w:t>،</w:t>
      </w:r>
      <w:r w:rsidR="00210A4E" w:rsidRPr="003D47FA">
        <w:rPr>
          <w:rtl/>
        </w:rPr>
        <w:t xml:space="preserve"> نعجز عن ادراك ذاته</w:t>
      </w:r>
      <w:r w:rsidR="001D5F3D">
        <w:rPr>
          <w:rtl/>
        </w:rPr>
        <w:t>،</w:t>
      </w:r>
      <w:r w:rsidR="00210A4E" w:rsidRPr="003D47FA">
        <w:rPr>
          <w:rtl/>
        </w:rPr>
        <w:t xml:space="preserve"> وما نستطيع ان نقدره قدره</w:t>
      </w:r>
      <w:r w:rsidR="001D5F3D">
        <w:rPr>
          <w:rtl/>
        </w:rPr>
        <w:t>،</w:t>
      </w:r>
      <w:r w:rsidR="00210A4E" w:rsidRPr="003D47FA">
        <w:rPr>
          <w:rtl/>
        </w:rPr>
        <w:t xml:space="preserve"> لا نحصي ثناءً عليه</w:t>
      </w:r>
      <w:r w:rsidR="001D5F3D">
        <w:rPr>
          <w:rtl/>
        </w:rPr>
        <w:t>،</w:t>
      </w:r>
      <w:r w:rsidR="00210A4E" w:rsidRPr="003D47FA">
        <w:rPr>
          <w:rtl/>
        </w:rPr>
        <w:t xml:space="preserve"> هو كما أثنى على نفسه</w:t>
      </w:r>
      <w:r w:rsidR="001D5F3D">
        <w:rPr>
          <w:rtl/>
        </w:rPr>
        <w:t>،</w:t>
      </w:r>
      <w:r w:rsidR="00210A4E" w:rsidRPr="003D47FA">
        <w:rPr>
          <w:rtl/>
        </w:rPr>
        <w:t xml:space="preserve"> وقد حمل العلماء المتخصصون في العقيدة الإحاطة على إحاطة العلم والسمع والبصر والقدرة</w:t>
      </w:r>
      <w:r w:rsidR="001D5F3D">
        <w:rPr>
          <w:rtl/>
        </w:rPr>
        <w:t>،</w:t>
      </w:r>
      <w:r w:rsidR="00210A4E" w:rsidRPr="003D47FA">
        <w:rPr>
          <w:rtl/>
        </w:rPr>
        <w:t xml:space="preserve"> وذلك للتنزيه وابعاد شبهة الحلول والاتحاد مع المخلوقات</w:t>
      </w:r>
      <w:r w:rsidR="001D5F3D">
        <w:rPr>
          <w:rtl/>
        </w:rPr>
        <w:t>،</w:t>
      </w:r>
      <w:r w:rsidR="00210A4E" w:rsidRPr="003D47FA">
        <w:rPr>
          <w:rtl/>
        </w:rPr>
        <w:t xml:space="preserve"> والله تعالى منزه عن الحدود والغايات والنهايات</w:t>
      </w:r>
      <w:r w:rsidR="001D5F3D">
        <w:rPr>
          <w:rtl/>
        </w:rPr>
        <w:t>،</w:t>
      </w:r>
      <w:r w:rsidR="00210A4E" w:rsidRPr="003D47FA">
        <w:rPr>
          <w:rtl/>
        </w:rPr>
        <w:t xml:space="preserve"> وليس معناه أن الله في كل مكان إذ المكان مهما كبر فهو محدود والله تنزه عن الحدود</w:t>
      </w:r>
      <w:r w:rsidR="001D5F3D">
        <w:rPr>
          <w:rtl/>
        </w:rPr>
        <w:t>،</w:t>
      </w:r>
      <w:r w:rsidR="00210A4E" w:rsidRPr="003D47FA">
        <w:rPr>
          <w:rtl/>
        </w:rPr>
        <w:t xml:space="preserve"> وليس معناه أن الكون كله داخل في ذات الله </w:t>
      </w:r>
      <w:r w:rsidRPr="003D47FA">
        <w:rPr>
          <w:rtl/>
        </w:rPr>
        <w:t>(</w:t>
      </w:r>
      <w:r w:rsidR="00210A4E" w:rsidRPr="003D47FA">
        <w:rPr>
          <w:rtl/>
        </w:rPr>
        <w:t>سبحانه</w:t>
      </w:r>
      <w:r w:rsidRPr="003D47FA">
        <w:rPr>
          <w:rtl/>
        </w:rPr>
        <w:t>)</w:t>
      </w:r>
      <w:r w:rsidR="00210A4E" w:rsidRPr="003D47FA">
        <w:rPr>
          <w:rtl/>
        </w:rPr>
        <w:t xml:space="preserve"> إذ تنزه الخالق عن معاني الحلول والاتحاد ومعاني المماسة والاتصال ليس كذاته ذات</w:t>
      </w:r>
      <w:r w:rsidRPr="003D47FA">
        <w:rPr>
          <w:rtl/>
        </w:rPr>
        <w:t xml:space="preserve"> </w:t>
      </w:r>
      <w:r w:rsidR="00210A4E" w:rsidRPr="003D47FA">
        <w:rPr>
          <w:rtl/>
        </w:rPr>
        <w:t>تنزه عن كل ما خطر بقلوب البشر له الكمال والتنزيه المطلقين في ذاته وصفاته وافعاله ليس كمثله شيء ولا نحيط به علما</w:t>
      </w:r>
      <w:r w:rsidR="001D5F3D">
        <w:rPr>
          <w:rtl/>
        </w:rPr>
        <w:t>،</w:t>
      </w:r>
      <w:r w:rsidR="00210A4E" w:rsidRPr="003D47FA">
        <w:rPr>
          <w:rtl/>
        </w:rPr>
        <w:t xml:space="preserve"> نعجز عن ادراك ذاته</w:t>
      </w:r>
      <w:r w:rsidR="001D5F3D">
        <w:rPr>
          <w:rtl/>
        </w:rPr>
        <w:t>،</w:t>
      </w:r>
      <w:r w:rsidR="00210A4E" w:rsidRPr="003D47FA">
        <w:rPr>
          <w:rtl/>
        </w:rPr>
        <w:t xml:space="preserve"> وما نستطيع ان نقدره قدره</w:t>
      </w:r>
      <w:r w:rsidR="001D5F3D">
        <w:rPr>
          <w:rtl/>
        </w:rPr>
        <w:t>،</w:t>
      </w:r>
      <w:r w:rsidR="00210A4E" w:rsidRPr="003D47FA">
        <w:rPr>
          <w:rtl/>
        </w:rPr>
        <w:t xml:space="preserve"> لا نحصي ثناءً عليه</w:t>
      </w:r>
      <w:r w:rsidR="001D5F3D">
        <w:rPr>
          <w:rtl/>
        </w:rPr>
        <w:t>،</w:t>
      </w:r>
      <w:r w:rsidR="00210A4E" w:rsidRPr="003D47FA">
        <w:rPr>
          <w:rtl/>
        </w:rPr>
        <w:t xml:space="preserve"> هو كما أثنى على نفسه</w:t>
      </w:r>
      <w:r w:rsidR="001D5F3D">
        <w:rPr>
          <w:rtl/>
        </w:rPr>
        <w:t>،</w:t>
      </w:r>
      <w:r w:rsidR="00210A4E" w:rsidRPr="003D47FA">
        <w:rPr>
          <w:rtl/>
        </w:rPr>
        <w:t xml:space="preserve"> وإذ يقول علماء الحساب والرياضيات</w:t>
      </w:r>
      <w:r w:rsidR="00AB6BA0">
        <w:rPr>
          <w:rtl/>
        </w:rPr>
        <w:t xml:space="preserve"> أنه </w:t>
      </w:r>
      <w:r w:rsidR="00210A4E" w:rsidRPr="003D47FA">
        <w:rPr>
          <w:rtl/>
        </w:rPr>
        <w:t>لا نسبة بين المحدود واللامحدود</w:t>
      </w:r>
      <w:r w:rsidR="001D5F3D">
        <w:rPr>
          <w:rtl/>
        </w:rPr>
        <w:t>،</w:t>
      </w:r>
      <w:r w:rsidR="00210A4E" w:rsidRPr="003D47FA">
        <w:rPr>
          <w:rtl/>
        </w:rPr>
        <w:t xml:space="preserve"> ولا تصح المقارنة بين المحدود مهما كان كبيرا أو عظيما وبين اللامحدود</w:t>
      </w:r>
      <w:r w:rsidR="001D5F3D">
        <w:rPr>
          <w:rtl/>
        </w:rPr>
        <w:t>،</w:t>
      </w:r>
      <w:r w:rsidR="00210A4E" w:rsidRPr="003D47FA">
        <w:rPr>
          <w:rtl/>
        </w:rPr>
        <w:t xml:space="preserve"> إذ نسبة المحدود مهما كان كبيرا إلى اللامحدود هي نفسها نسبة الصفر الذي لا يساوي شيئا إلى الذي لا يتناهى من الأشياء</w:t>
      </w:r>
      <w:r w:rsidR="001D5F3D">
        <w:rPr>
          <w:rtl/>
        </w:rPr>
        <w:t>،</w:t>
      </w:r>
      <w:r w:rsidR="00210A4E" w:rsidRPr="003D47FA">
        <w:rPr>
          <w:rtl/>
        </w:rPr>
        <w:t xml:space="preserve"> ولله المثل الاعلى</w:t>
      </w:r>
      <w:r w:rsidR="001D5F3D">
        <w:rPr>
          <w:rtl/>
        </w:rPr>
        <w:t>،</w:t>
      </w:r>
      <w:r w:rsidR="00210A4E" w:rsidRPr="003D47FA">
        <w:rPr>
          <w:rtl/>
        </w:rPr>
        <w:t xml:space="preserve"> إذ كيف تصح المقارنة بين الكون المخلوق المقدر المحدود – مهما بلغ اتساعه وهو عظيم كما قال تعالى</w:t>
      </w:r>
      <w:r w:rsidRPr="003D47FA">
        <w:rPr>
          <w:rtl/>
        </w:rPr>
        <w:t>:</w:t>
      </w:r>
      <w:r w:rsidR="00210A4E" w:rsidRPr="003D47FA">
        <w:rPr>
          <w:rtl/>
        </w:rPr>
        <w:t xml:space="preserve"> </w:t>
      </w:r>
      <w:r w:rsidRPr="003D47FA">
        <w:rPr>
          <w:rtl/>
        </w:rPr>
        <w:t>{</w:t>
      </w:r>
      <w:r w:rsidR="00210A4E" w:rsidRPr="003D47FA">
        <w:rPr>
          <w:rtl/>
        </w:rPr>
        <w:t>وَالسَّمَاءَ بَنَيْنَاهَا بِأَيْدٍ وَإِنَّا لَمُوسِعُونَ</w:t>
      </w:r>
      <w:r w:rsidRPr="003D47FA">
        <w:rPr>
          <w:rtl/>
        </w:rPr>
        <w:t>}</w:t>
      </w:r>
      <w:r w:rsidR="00210A4E" w:rsidRPr="003D47FA">
        <w:rPr>
          <w:rtl/>
        </w:rPr>
        <w:t>– وبين الخالق الواحد القهار المنزه عن الحد والمقدار</w:t>
      </w:r>
      <w:r w:rsidR="001D5F3D">
        <w:rPr>
          <w:rtl/>
        </w:rPr>
        <w:t>،</w:t>
      </w:r>
      <w:r w:rsidRPr="003D47FA">
        <w:rPr>
          <w:rtl/>
        </w:rPr>
        <w:t xml:space="preserve"> </w:t>
      </w:r>
      <w:r w:rsidR="00210A4E" w:rsidRPr="003D47FA">
        <w:rPr>
          <w:rtl/>
        </w:rPr>
        <w:t>ومن ذلك نفهم وجه المقارنة من حديث النبي صلى الله عليه وسلم</w:t>
      </w:r>
      <w:r w:rsidR="001D5F3D">
        <w:rPr>
          <w:rtl/>
        </w:rPr>
        <w:t>،</w:t>
      </w:r>
      <w:r w:rsidR="00210A4E" w:rsidRPr="003D47FA">
        <w:rPr>
          <w:rtl/>
        </w:rPr>
        <w:t xml:space="preserve"> فيما يرويه عن الله تبارك وتعالى</w:t>
      </w:r>
      <w:r w:rsidR="00AB6BA0">
        <w:rPr>
          <w:rtl/>
        </w:rPr>
        <w:t xml:space="preserve"> أنه </w:t>
      </w:r>
      <w:r w:rsidR="00210A4E" w:rsidRPr="003D47FA">
        <w:rPr>
          <w:rtl/>
        </w:rPr>
        <w:t xml:space="preserve">قال </w:t>
      </w:r>
      <w:r w:rsidRPr="003D47FA">
        <w:rPr>
          <w:rtl/>
        </w:rPr>
        <w:t>(</w:t>
      </w:r>
      <w:r w:rsidR="00210A4E" w:rsidRPr="003D47FA">
        <w:rPr>
          <w:rtl/>
        </w:rPr>
        <w:t>يا عبادي</w:t>
      </w:r>
      <w:r w:rsidR="00210A4E" w:rsidRPr="003D47FA">
        <w:t xml:space="preserve"> ! </w:t>
      </w:r>
      <w:r w:rsidR="00210A4E" w:rsidRPr="003D47FA">
        <w:rPr>
          <w:rtl/>
        </w:rPr>
        <w:t>لو أن أولكم</w:t>
      </w:r>
      <w:r w:rsidR="00210A4E" w:rsidRPr="003D47FA">
        <w:t xml:space="preserve"> </w:t>
      </w:r>
      <w:r w:rsidR="00210A4E" w:rsidRPr="003D47FA">
        <w:rPr>
          <w:rtl/>
        </w:rPr>
        <w:t>وآخركم وإنسكم وجنكم</w:t>
      </w:r>
      <w:r w:rsidRPr="003D47FA">
        <w:rPr>
          <w:rtl/>
        </w:rPr>
        <w:t xml:space="preserve"> </w:t>
      </w:r>
      <w:r w:rsidR="00210A4E" w:rsidRPr="003D47FA">
        <w:rPr>
          <w:rtl/>
        </w:rPr>
        <w:t>كانوا على أتقى قلب رجل واحد منكم ما زاد ذلك في ملكي شيئا</w:t>
      </w:r>
      <w:r w:rsidR="001D5F3D">
        <w:rPr>
          <w:rtl/>
        </w:rPr>
        <w:t>،</w:t>
      </w:r>
      <w:r w:rsidR="00210A4E" w:rsidRPr="003D47FA">
        <w:rPr>
          <w:rtl/>
        </w:rPr>
        <w:t xml:space="preserve"> يا عبادي ! لو أن أولكم وآخركم وإنسكم وجنكم كانوا على أفجر قلب رجل واحد</w:t>
      </w:r>
      <w:r w:rsidR="00210A4E" w:rsidRPr="003D47FA">
        <w:t xml:space="preserve"> </w:t>
      </w:r>
      <w:r w:rsidR="00210A4E" w:rsidRPr="003D47FA">
        <w:rPr>
          <w:rtl/>
        </w:rPr>
        <w:t>ما نقص ذلك من ملكي شيئا</w:t>
      </w:r>
      <w:r w:rsidR="001D5F3D">
        <w:rPr>
          <w:rtl/>
        </w:rPr>
        <w:t>،</w:t>
      </w:r>
      <w:r w:rsidRPr="003D47FA">
        <w:rPr>
          <w:rtl/>
        </w:rPr>
        <w:t xml:space="preserve"> </w:t>
      </w:r>
      <w:r w:rsidR="00210A4E" w:rsidRPr="003D47FA">
        <w:rPr>
          <w:rtl/>
        </w:rPr>
        <w:t>يا عبادي ! لو أن أولكم وآخركم وإنسكم وجنكم قاموا</w:t>
      </w:r>
      <w:r w:rsidR="00210A4E" w:rsidRPr="003D47FA">
        <w:t xml:space="preserve"> </w:t>
      </w:r>
      <w:r w:rsidR="00210A4E" w:rsidRPr="003D47FA">
        <w:rPr>
          <w:rtl/>
        </w:rPr>
        <w:t>في صعيد واحد فسألوني فأعطيت كل إنسان مسألته ما نقص ذلك مما عندي إلا كما ينقص</w:t>
      </w:r>
      <w:r w:rsidR="00210A4E" w:rsidRPr="003D47FA">
        <w:t xml:space="preserve"> </w:t>
      </w:r>
      <w:r w:rsidR="00210A4E" w:rsidRPr="003D47FA">
        <w:rPr>
          <w:rtl/>
        </w:rPr>
        <w:t>المخيط إذا أدخل البحر</w:t>
      </w:r>
      <w:r w:rsidRPr="003D47FA">
        <w:rPr>
          <w:rtl/>
        </w:rPr>
        <w:t>)</w:t>
      </w:r>
      <w:r w:rsidR="00210A4E" w:rsidRPr="003D47FA">
        <w:rPr>
          <w:rtl/>
        </w:rPr>
        <w:t xml:space="preserve"> </w:t>
      </w:r>
      <w:r w:rsidRPr="003D47FA">
        <w:rPr>
          <w:rtl/>
        </w:rPr>
        <w:t>[</w:t>
      </w:r>
      <w:r w:rsidR="00210A4E" w:rsidRPr="003D47FA">
        <w:rPr>
          <w:rtl/>
        </w:rPr>
        <w:t>صحيح مسلم</w:t>
      </w:r>
      <w:r w:rsidRPr="003D47FA">
        <w:rPr>
          <w:rtl/>
        </w:rPr>
        <w:t>:</w:t>
      </w:r>
      <w:r w:rsidR="00210A4E" w:rsidRPr="003D47FA">
        <w:rPr>
          <w:rtl/>
        </w:rPr>
        <w:t xml:space="preserve"> 2577] ومعلوم أن المخيط لا ينقص من البحر شيئا ولله المثل الأعلى قال تعالى </w:t>
      </w:r>
      <w:r w:rsidRPr="003D47FA">
        <w:rPr>
          <w:rtl/>
        </w:rPr>
        <w:t>{</w:t>
      </w:r>
      <w:r w:rsidR="00210A4E" w:rsidRPr="003D47FA">
        <w:rPr>
          <w:rtl/>
        </w:rPr>
        <w:t>وما قدروا الله حق قدره }</w:t>
      </w:r>
      <w:r w:rsidR="001D5F3D">
        <w:rPr>
          <w:rtl/>
        </w:rPr>
        <w:t>،</w:t>
      </w:r>
      <w:r w:rsidR="00210A4E" w:rsidRPr="003D47FA">
        <w:rPr>
          <w:rtl/>
        </w:rPr>
        <w:t xml:space="preserve"> وقال تعالى</w:t>
      </w:r>
      <w:r w:rsidRPr="003D47FA">
        <w:rPr>
          <w:rtl/>
        </w:rPr>
        <w:t>{</w:t>
      </w:r>
      <w:r w:rsidR="00210A4E" w:rsidRPr="003D47FA">
        <w:rPr>
          <w:rtl/>
        </w:rPr>
        <w:t>سبحان ربك رب العزة عما يصفون }</w:t>
      </w:r>
      <w:r w:rsidR="001D5F3D">
        <w:rPr>
          <w:rtl/>
        </w:rPr>
        <w:t>،</w:t>
      </w:r>
      <w:r w:rsidR="00210A4E" w:rsidRPr="003D47FA">
        <w:rPr>
          <w:rtl/>
        </w:rPr>
        <w:t xml:space="preserve"> سبحانك تقدست أسماؤك وتعالت عظمتك</w:t>
      </w:r>
      <w:r w:rsidR="001D5F3D">
        <w:rPr>
          <w:rtl/>
        </w:rPr>
        <w:t>،</w:t>
      </w:r>
      <w:r w:rsidR="00210A4E" w:rsidRPr="003D47FA">
        <w:rPr>
          <w:rtl/>
        </w:rPr>
        <w:t xml:space="preserve"> </w:t>
      </w:r>
    </w:p>
    <w:p w14:paraId="354CB1D6" w14:textId="4FC65E7B" w:rsidR="00210A4E" w:rsidRPr="003D47FA" w:rsidRDefault="007951F2" w:rsidP="00210A4E">
      <w:pPr>
        <w:rPr>
          <w:rtl/>
        </w:rPr>
      </w:pPr>
      <w:r>
        <w:rPr>
          <w:b/>
          <w:bCs/>
          <w:kern w:val="0"/>
          <w:sz w:val="32"/>
          <w:szCs w:val="32"/>
          <w:highlight w:val="yellow"/>
          <w:u w:val="single"/>
          <w:rtl/>
        </w:rPr>
        <w:t xml:space="preserve">[المفتاح </w:t>
      </w:r>
      <w:r w:rsidR="00274449">
        <w:rPr>
          <w:rFonts w:hint="cs"/>
          <w:b/>
          <w:bCs/>
          <w:kern w:val="0"/>
          <w:sz w:val="32"/>
          <w:szCs w:val="32"/>
          <w:highlight w:val="yellow"/>
          <w:u w:val="single"/>
          <w:rtl/>
        </w:rPr>
        <w:t>السادس</w:t>
      </w:r>
      <w:r>
        <w:rPr>
          <w:b/>
          <w:bCs/>
          <w:kern w:val="0"/>
          <w:sz w:val="32"/>
          <w:szCs w:val="32"/>
          <w:highlight w:val="yellow"/>
          <w:u w:val="single"/>
          <w:rtl/>
        </w:rPr>
        <w:t>]:</w:t>
      </w:r>
      <w:r>
        <w:rPr>
          <w:kern w:val="0"/>
          <w:rtl/>
        </w:rPr>
        <w:t xml:space="preserve"> </w:t>
      </w:r>
      <w:r w:rsidR="00210A4E" w:rsidRPr="003D47FA">
        <w:rPr>
          <w:rtl/>
        </w:rPr>
        <w:t xml:space="preserve">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00EE31E7" w:rsidRPr="003D47FA">
        <w:rPr>
          <w:rtl/>
        </w:rPr>
        <w:t>{</w:t>
      </w:r>
      <w:r w:rsidR="00210A4E" w:rsidRPr="003D47FA">
        <w:rPr>
          <w:rtl/>
        </w:rPr>
        <w:t>الرحمن على العرش استوى }</w:t>
      </w:r>
      <w:r w:rsidR="001D5F3D">
        <w:rPr>
          <w:rtl/>
        </w:rPr>
        <w:t>،</w:t>
      </w:r>
      <w:r w:rsidR="00210A4E" w:rsidRPr="003D47FA">
        <w:rPr>
          <w:rtl/>
        </w:rPr>
        <w:t xml:space="preserve"> مع قوله تعالى </w:t>
      </w:r>
      <w:r w:rsidR="00EE31E7" w:rsidRPr="003D47FA">
        <w:rPr>
          <w:rtl/>
        </w:rPr>
        <w:t>{</w:t>
      </w:r>
      <w:r w:rsidR="00210A4E" w:rsidRPr="003D47FA">
        <w:rPr>
          <w:rtl/>
        </w:rPr>
        <w:t>فإني قريب }</w:t>
      </w:r>
      <w:r w:rsidR="001D5F3D">
        <w:rPr>
          <w:rtl/>
        </w:rPr>
        <w:t>،</w:t>
      </w:r>
      <w:r w:rsidR="00210A4E" w:rsidRPr="003D47FA">
        <w:rPr>
          <w:rtl/>
        </w:rPr>
        <w:t xml:space="preserve"> مع قوله تعالى </w:t>
      </w:r>
      <w:r w:rsidR="00EE31E7" w:rsidRPr="003D47FA">
        <w:rPr>
          <w:rtl/>
        </w:rPr>
        <w:t>{</w:t>
      </w:r>
      <w:r w:rsidR="00210A4E" w:rsidRPr="003D47FA">
        <w:rPr>
          <w:rtl/>
        </w:rPr>
        <w:t>فأينما تولوا فثم وجه الله إن الله واسع عليم }</w:t>
      </w:r>
      <w:r w:rsidR="001D5F3D">
        <w:rPr>
          <w:rtl/>
        </w:rPr>
        <w:t>،</w:t>
      </w:r>
      <w:r w:rsidR="00210A4E" w:rsidRPr="003D47FA">
        <w:rPr>
          <w:rtl/>
        </w:rPr>
        <w:t xml:space="preserve"> مع قوله تعالى </w:t>
      </w:r>
      <w:r w:rsidR="00EE31E7" w:rsidRPr="003D47FA">
        <w:rPr>
          <w:rtl/>
        </w:rPr>
        <w:t>{</w:t>
      </w:r>
      <w:r w:rsidR="00210A4E" w:rsidRPr="003D47FA">
        <w:rPr>
          <w:rtl/>
        </w:rPr>
        <w:t>والله بكل شيء محيط }</w:t>
      </w:r>
      <w:r w:rsidR="001D5F3D">
        <w:rPr>
          <w:rtl/>
        </w:rPr>
        <w:t>،</w:t>
      </w:r>
      <w:r w:rsidR="00210A4E" w:rsidRPr="003D47FA">
        <w:rPr>
          <w:rtl/>
        </w:rPr>
        <w:t xml:space="preserve"> وقوله تعالى </w:t>
      </w:r>
      <w:r w:rsidR="00EE31E7" w:rsidRPr="003D47FA">
        <w:rPr>
          <w:rtl/>
        </w:rPr>
        <w:t>{</w:t>
      </w:r>
      <w:r w:rsidR="00210A4E" w:rsidRPr="003D47FA">
        <w:rPr>
          <w:rtl/>
        </w:rPr>
        <w:t>وكان الله بكل شيء محيطا }</w:t>
      </w:r>
      <w:r w:rsidR="001D5F3D">
        <w:rPr>
          <w:rtl/>
        </w:rPr>
        <w:t>،</w:t>
      </w:r>
      <w:r w:rsidR="00210A4E" w:rsidRPr="003D47FA">
        <w:rPr>
          <w:rtl/>
        </w:rPr>
        <w:t xml:space="preserve"> لأننا نعبد المنزه عن الحد والحصر والمقدار</w:t>
      </w:r>
      <w:r w:rsidR="001D5F3D">
        <w:rPr>
          <w:rtl/>
        </w:rPr>
        <w:t>،</w:t>
      </w:r>
      <w:r w:rsidR="00210A4E" w:rsidRPr="003D47FA">
        <w:rPr>
          <w:rtl/>
        </w:rPr>
        <w:t xml:space="preserve"> ولا نقول كما قالت الحلولية والجهمية</w:t>
      </w:r>
      <w:r w:rsidR="00EE31E7" w:rsidRPr="003D47FA">
        <w:rPr>
          <w:rtl/>
        </w:rPr>
        <w:t>:</w:t>
      </w:r>
      <w:r w:rsidR="00210A4E" w:rsidRPr="003D47FA">
        <w:rPr>
          <w:rtl/>
        </w:rPr>
        <w:t xml:space="preserve"> إن الله في كل مكان لا يخلو منه مكان</w:t>
      </w:r>
      <w:r w:rsidR="001D5F3D">
        <w:rPr>
          <w:rtl/>
        </w:rPr>
        <w:t>،</w:t>
      </w:r>
      <w:r w:rsidR="00210A4E" w:rsidRPr="003D47FA">
        <w:rPr>
          <w:rtl/>
        </w:rPr>
        <w:t xml:space="preserve"> ولا نقول كما قالت الحشوية الجهوية</w:t>
      </w:r>
      <w:r w:rsidR="00EE31E7" w:rsidRPr="003D47FA">
        <w:rPr>
          <w:rtl/>
        </w:rPr>
        <w:t>:</w:t>
      </w:r>
      <w:r w:rsidR="00210A4E" w:rsidRPr="003D47FA">
        <w:rPr>
          <w:rtl/>
        </w:rPr>
        <w:t xml:space="preserve"> إن الله في مكان دون مكان ألا وهو العرش العظيم</w:t>
      </w:r>
      <w:r w:rsidR="001D5F3D">
        <w:rPr>
          <w:rtl/>
        </w:rPr>
        <w:t>،</w:t>
      </w:r>
      <w:r w:rsidR="00210A4E" w:rsidRPr="003D47FA">
        <w:rPr>
          <w:rtl/>
        </w:rPr>
        <w:t xml:space="preserve"> بل نقول إن الله خالق المكان منزه عن المكان لا يحل في كل مكان ولا في مكان دون مكان وأنه هو رب العرش العظيم</w:t>
      </w:r>
      <w:r w:rsidR="001D5F3D">
        <w:rPr>
          <w:rtl/>
        </w:rPr>
        <w:t>،</w:t>
      </w:r>
      <w:r w:rsidR="00210A4E" w:rsidRPr="003D47FA">
        <w:rPr>
          <w:rtl/>
        </w:rPr>
        <w:t xml:space="preserve"> خلق العرش إظهارا لقدرته ولم يتخذه مكانا لذاته</w:t>
      </w:r>
      <w:r w:rsidR="00210A4E" w:rsidRPr="003D47FA">
        <w:rPr>
          <w:bCs/>
          <w:rtl/>
        </w:rPr>
        <w:t xml:space="preserve"> </w:t>
      </w:r>
      <w:r w:rsidR="00EE31E7" w:rsidRPr="003D47FA">
        <w:rPr>
          <w:bCs/>
          <w:color w:val="FF0000"/>
          <w:rtl/>
        </w:rPr>
        <w:t>[</w:t>
      </w:r>
      <w:r w:rsidR="00210A4E" w:rsidRPr="003D47FA">
        <w:rPr>
          <w:color w:val="FF0000"/>
          <w:rtl/>
        </w:rPr>
        <w:t>هذه المقولة العظيمة نسبها الإمام أبو منصور البغدادي إلى أمير المؤمنين علي رضي الله عنه</w:t>
      </w:r>
      <w:r w:rsidR="00AB6BA0">
        <w:rPr>
          <w:color w:val="FF0000"/>
          <w:rtl/>
        </w:rPr>
        <w:t xml:space="preserve"> أنه </w:t>
      </w:r>
      <w:r w:rsidR="00210A4E" w:rsidRPr="003D47FA">
        <w:rPr>
          <w:color w:val="FF0000"/>
          <w:rtl/>
        </w:rPr>
        <w:t>قال (كان الله ولا مكان وهو الآن على ما عليه</w:t>
      </w:r>
      <w:r w:rsidR="00EE31E7" w:rsidRPr="003D47FA">
        <w:rPr>
          <w:color w:val="FF0000"/>
          <w:rtl/>
        </w:rPr>
        <w:t xml:space="preserve"> </w:t>
      </w:r>
      <w:r w:rsidR="00210A4E" w:rsidRPr="003D47FA">
        <w:rPr>
          <w:color w:val="FF0000"/>
          <w:rtl/>
        </w:rPr>
        <w:t>كان</w:t>
      </w:r>
      <w:r w:rsidR="00EE31E7" w:rsidRPr="003D47FA">
        <w:rPr>
          <w:color w:val="FF0000"/>
          <w:rtl/>
        </w:rPr>
        <w:t>)</w:t>
      </w:r>
      <w:r w:rsidR="00210A4E" w:rsidRPr="003D47FA">
        <w:rPr>
          <w:color w:val="FF0000"/>
          <w:rtl/>
        </w:rPr>
        <w:t xml:space="preserve"> وقال (إن الله تعالى خلق العرش إظهارًا لقدرته لا مكانًا لذاته</w:t>
      </w:r>
      <w:r w:rsidR="00EE31E7" w:rsidRPr="003D47FA">
        <w:rPr>
          <w:color w:val="FF0000"/>
          <w:rtl/>
        </w:rPr>
        <w:t>)</w:t>
      </w:r>
      <w:r w:rsidR="00210A4E" w:rsidRPr="003D47FA">
        <w:rPr>
          <w:color w:val="FF0000"/>
          <w:rtl/>
        </w:rPr>
        <w:t xml:space="preserve"> اهـ [الفرق بين الفرق لأبي منصور البغدادي ص 333]</w:t>
      </w:r>
      <w:r w:rsidR="00210A4E" w:rsidRPr="003D47FA">
        <w:rPr>
          <w:color w:val="000000"/>
          <w:rtl/>
        </w:rPr>
        <w:t xml:space="preserve"> </w:t>
      </w:r>
      <w:r w:rsidR="00210A4E" w:rsidRPr="003D47FA">
        <w:rPr>
          <w:bCs/>
          <w:rtl/>
        </w:rPr>
        <w:t>وأنه لا يُقال إن الله داخل الكون</w:t>
      </w:r>
      <w:r w:rsidR="00210A4E" w:rsidRPr="003D47FA">
        <w:rPr>
          <w:rtl/>
        </w:rPr>
        <w:t xml:space="preserve"> _ لأن ذلك يوحي بالحلول والاتحاد</w:t>
      </w:r>
      <w:r w:rsidR="00EE31E7" w:rsidRPr="003D47FA">
        <w:rPr>
          <w:rtl/>
        </w:rPr>
        <w:t xml:space="preserve"> </w:t>
      </w:r>
      <w:r w:rsidR="00210A4E" w:rsidRPr="003D47FA">
        <w:rPr>
          <w:rtl/>
        </w:rPr>
        <w:t xml:space="preserve">وأنى يحل الخالق المنزه عن الحدود في الكون المحدود _ </w:t>
      </w:r>
      <w:r w:rsidR="00210A4E" w:rsidRPr="003D47FA">
        <w:rPr>
          <w:bCs/>
          <w:rtl/>
        </w:rPr>
        <w:t>ولا يُقال</w:t>
      </w:r>
      <w:r w:rsidR="00AB6BA0">
        <w:rPr>
          <w:bCs/>
          <w:rtl/>
        </w:rPr>
        <w:t xml:space="preserve"> أنه </w:t>
      </w:r>
      <w:r w:rsidR="00210A4E" w:rsidRPr="003D47FA">
        <w:rPr>
          <w:bCs/>
          <w:rtl/>
        </w:rPr>
        <w:t>خارجه</w:t>
      </w:r>
      <w:r w:rsidR="00210A4E" w:rsidRPr="003D47FA">
        <w:rPr>
          <w:rtl/>
        </w:rPr>
        <w:t xml:space="preserve"> لأنه قريب كما قال تعالى </w:t>
      </w:r>
      <w:r w:rsidR="00EE31E7" w:rsidRPr="003D47FA">
        <w:rPr>
          <w:rtl/>
        </w:rPr>
        <w:t>{</w:t>
      </w:r>
      <w:r w:rsidR="00210A4E" w:rsidRPr="003D47FA">
        <w:rPr>
          <w:rtl/>
        </w:rPr>
        <w:t>ونحن أقرب إليه منكم ولكن لا تبصرون</w:t>
      </w:r>
      <w:r w:rsidR="00EE31E7" w:rsidRPr="003D47FA">
        <w:rPr>
          <w:rtl/>
        </w:rPr>
        <w:t>}</w:t>
      </w:r>
      <w:r w:rsidR="00210A4E" w:rsidRPr="003D47FA">
        <w:rPr>
          <w:rtl/>
        </w:rPr>
        <w:t>وكما قال تعالى</w:t>
      </w:r>
      <w:r w:rsidR="00EE31E7" w:rsidRPr="003D47FA">
        <w:rPr>
          <w:rtl/>
        </w:rPr>
        <w:t>:{</w:t>
      </w:r>
      <w:r w:rsidR="00210A4E" w:rsidRPr="003D47FA">
        <w:rPr>
          <w:rtl/>
        </w:rPr>
        <w:t>ونحن أقرب إليه من حبل الوريد }</w:t>
      </w:r>
      <w:r w:rsidR="001D5F3D">
        <w:rPr>
          <w:rtl/>
        </w:rPr>
        <w:t>،</w:t>
      </w:r>
      <w:r w:rsidR="00210A4E" w:rsidRPr="003D47FA">
        <w:rPr>
          <w:rtl/>
        </w:rPr>
        <w:t xml:space="preserve"> وكما قال تعالى </w:t>
      </w:r>
      <w:r w:rsidR="00EE31E7" w:rsidRPr="003D47FA">
        <w:rPr>
          <w:rtl/>
        </w:rPr>
        <w:t>{</w:t>
      </w:r>
      <w:r w:rsidR="00210A4E" w:rsidRPr="003D47FA">
        <w:rPr>
          <w:rtl/>
        </w:rPr>
        <w:t>واسجد واقترب }</w:t>
      </w:r>
      <w:r w:rsidR="001D5F3D">
        <w:rPr>
          <w:rtl/>
        </w:rPr>
        <w:t>،</w:t>
      </w:r>
      <w:r w:rsidR="00210A4E" w:rsidRPr="003D47FA">
        <w:rPr>
          <w:rtl/>
        </w:rPr>
        <w:t xml:space="preserve"> وكما قال الرسول الكريم _ وهو يبين قرب الرحمن _ </w:t>
      </w:r>
      <w:r w:rsidR="00870F46">
        <w:rPr>
          <w:rtl/>
        </w:rPr>
        <w:t>(</w:t>
      </w:r>
      <w:r w:rsidR="00210A4E" w:rsidRPr="003D47FA">
        <w:rPr>
          <w:rtl/>
        </w:rPr>
        <w:t>إذا كَانَ أَحَدُكُم في صَلاَتِهِ فَإِنَّهُ يُنَاجِي ربَّه فلا يَبْصُقَنَّ في قِبْلَتِهِ وَلاَ عَنْ يَمِينِهِ فَإِنَّ رَبَّهُ بَيْنَهُ وَبَيْنَ قِبْلَتِهِ</w:t>
      </w:r>
      <w:r w:rsidR="00870F46">
        <w:rPr>
          <w:rtl/>
        </w:rPr>
        <w:t>)</w:t>
      </w:r>
      <w:r w:rsidR="00210A4E" w:rsidRPr="003D47FA">
        <w:rPr>
          <w:rtl/>
        </w:rPr>
        <w:t xml:space="preserve"> </w:t>
      </w:r>
      <w:r w:rsidR="00EE31E7" w:rsidRPr="003D47FA">
        <w:rPr>
          <w:rtl/>
        </w:rPr>
        <w:t>[</w:t>
      </w:r>
      <w:r w:rsidR="00210A4E" w:rsidRPr="003D47FA">
        <w:rPr>
          <w:rtl/>
        </w:rPr>
        <w:t>أخرجه البخاري</w:t>
      </w:r>
      <w:r w:rsidR="00EE31E7" w:rsidRPr="003D47FA">
        <w:rPr>
          <w:rtl/>
        </w:rPr>
        <w:t>]</w:t>
      </w:r>
      <w:r w:rsidR="00210A4E" w:rsidRPr="003D47FA">
        <w:rPr>
          <w:rtl/>
        </w:rPr>
        <w:t xml:space="preserve"> وقوله صلى الله عليه وسلم </w:t>
      </w:r>
      <w:r w:rsidR="00870F46">
        <w:rPr>
          <w:rtl/>
        </w:rPr>
        <w:t>(</w:t>
      </w:r>
      <w:r w:rsidR="00210A4E" w:rsidRPr="003D47FA">
        <w:rPr>
          <w:rtl/>
        </w:rPr>
        <w:t>أربعوا على أَنفُسِكُمْ فإنَّكُمْ لا تَدْعُونَ أَصَمَّ ولا غَائِباً</w:t>
      </w:r>
      <w:r w:rsidR="001D5F3D">
        <w:rPr>
          <w:rtl/>
        </w:rPr>
        <w:t>،</w:t>
      </w:r>
      <w:r w:rsidR="00210A4E" w:rsidRPr="003D47FA">
        <w:rPr>
          <w:rtl/>
        </w:rPr>
        <w:t xml:space="preserve"> إنَّكم تَدْعُونَ سميعاً قَرِيباً</w:t>
      </w:r>
      <w:r w:rsidR="001D5F3D">
        <w:rPr>
          <w:rtl/>
        </w:rPr>
        <w:t>،</w:t>
      </w:r>
      <w:r w:rsidR="00210A4E" w:rsidRPr="003D47FA">
        <w:rPr>
          <w:rtl/>
        </w:rPr>
        <w:t xml:space="preserve"> والذي تَدْعُونَهُ أَقْرَبُ إلى أَحَدِكُمْ مِنْ عُنُقِ رَاحِلَةِ أَحَدِكُمْ</w:t>
      </w:r>
      <w:r w:rsidR="00870F46">
        <w:rPr>
          <w:rtl/>
        </w:rPr>
        <w:t>)</w:t>
      </w:r>
      <w:r w:rsidR="00210A4E" w:rsidRPr="003D47FA">
        <w:rPr>
          <w:rtl/>
        </w:rPr>
        <w:t xml:space="preserve"> </w:t>
      </w:r>
      <w:r w:rsidR="00EE31E7" w:rsidRPr="003D47FA">
        <w:rPr>
          <w:rtl/>
        </w:rPr>
        <w:t>[</w:t>
      </w:r>
      <w:r w:rsidR="00210A4E" w:rsidRPr="003D47FA">
        <w:rPr>
          <w:rtl/>
        </w:rPr>
        <w:t>أخرجه البخاري</w:t>
      </w:r>
      <w:r w:rsidR="00EE31E7" w:rsidRPr="003D47FA">
        <w:rPr>
          <w:rtl/>
        </w:rPr>
        <w:t>]</w:t>
      </w:r>
      <w:r w:rsidR="00210A4E" w:rsidRPr="003D47FA">
        <w:rPr>
          <w:rtl/>
        </w:rPr>
        <w:t xml:space="preserve"> </w:t>
      </w:r>
      <w:r w:rsidR="00210A4E" w:rsidRPr="003D47FA">
        <w:rPr>
          <w:bCs/>
          <w:rtl/>
        </w:rPr>
        <w:t>ولا يُقال</w:t>
      </w:r>
      <w:r w:rsidR="00AB6BA0">
        <w:rPr>
          <w:bCs/>
          <w:rtl/>
        </w:rPr>
        <w:t xml:space="preserve"> أنه </w:t>
      </w:r>
      <w:r w:rsidR="00210A4E" w:rsidRPr="003D47FA">
        <w:rPr>
          <w:bCs/>
          <w:rtl/>
        </w:rPr>
        <w:t>متصل بالكون ولا يُقال</w:t>
      </w:r>
      <w:r w:rsidR="00AB6BA0">
        <w:rPr>
          <w:bCs/>
          <w:rtl/>
        </w:rPr>
        <w:t xml:space="preserve"> أنه </w:t>
      </w:r>
      <w:r w:rsidR="00210A4E" w:rsidRPr="003D47FA">
        <w:rPr>
          <w:bCs/>
          <w:rtl/>
        </w:rPr>
        <w:t>منفصل عنه</w:t>
      </w:r>
      <w:r w:rsidR="00210A4E" w:rsidRPr="003D47FA">
        <w:rPr>
          <w:rtl/>
        </w:rPr>
        <w:t xml:space="preserve"> لأنه سبحانه ليس كمثله شيء لا يُقاس قربه بالمسافة</w:t>
      </w:r>
      <w:r w:rsidR="001D5F3D">
        <w:rPr>
          <w:rtl/>
        </w:rPr>
        <w:t>،</w:t>
      </w:r>
      <w:r w:rsidR="00210A4E" w:rsidRPr="003D47FA">
        <w:rPr>
          <w:rtl/>
        </w:rPr>
        <w:t xml:space="preserve"> بل كل خلقه منه قريب تحيرت العقول في ذاته وصفاته والعجز عن درك الإدراك صفة المخلوق القاصر</w:t>
      </w:r>
      <w:r w:rsidR="001D5F3D">
        <w:rPr>
          <w:rtl/>
        </w:rPr>
        <w:t>،</w:t>
      </w:r>
      <w:r w:rsidR="00210A4E" w:rsidRPr="003D47FA">
        <w:rPr>
          <w:rtl/>
        </w:rPr>
        <w:t xml:space="preserve"> وهذا حد البشر نبذ التمثيل والتكييف والتشبيه وتنزيه الله عن الزمان والمكان والحد والمقدار</w:t>
      </w:r>
      <w:r w:rsidR="001D5F3D">
        <w:rPr>
          <w:rtl/>
        </w:rPr>
        <w:t>،</w:t>
      </w:r>
      <w:r w:rsidR="00210A4E" w:rsidRPr="003D47FA">
        <w:rPr>
          <w:rtl/>
        </w:rPr>
        <w:t xml:space="preserve"> و</w:t>
      </w:r>
      <w:r w:rsidR="00210A4E" w:rsidRPr="003D47FA">
        <w:rPr>
          <w:rtl/>
          <w:lang w:bidi="ar-KW"/>
        </w:rPr>
        <w:t>لا تلتفت إلى القاصر عن علم العقيدة والتقديس حين يقول إذا قلنا</w:t>
      </w:r>
      <w:r w:rsidR="00AB6BA0">
        <w:rPr>
          <w:rtl/>
          <w:lang w:bidi="ar-KW"/>
        </w:rPr>
        <w:t xml:space="preserve"> أنه </w:t>
      </w:r>
      <w:r w:rsidR="00210A4E" w:rsidRPr="003D47FA">
        <w:rPr>
          <w:rtl/>
          <w:lang w:bidi="ar-KW"/>
        </w:rPr>
        <w:t>لا يُقال</w:t>
      </w:r>
      <w:r w:rsidR="00AB6BA0">
        <w:rPr>
          <w:rtl/>
          <w:lang w:bidi="ar-KW"/>
        </w:rPr>
        <w:t xml:space="preserve"> أنه </w:t>
      </w:r>
      <w:r w:rsidR="00210A4E" w:rsidRPr="003D47FA">
        <w:rPr>
          <w:rtl/>
          <w:lang w:bidi="ar-KW"/>
        </w:rPr>
        <w:t>سبحانه لا هو داخل العالم ولا هو خارجه ولا هو متصل به ولا هو منفصل عنه فهذا هو التناقض</w:t>
      </w:r>
      <w:r w:rsidR="001D5F3D">
        <w:rPr>
          <w:rtl/>
          <w:lang w:bidi="ar-KW"/>
        </w:rPr>
        <w:t>،</w:t>
      </w:r>
      <w:r w:rsidR="00210A4E" w:rsidRPr="003D47FA">
        <w:rPr>
          <w:rtl/>
          <w:lang w:bidi="ar-KW"/>
        </w:rPr>
        <w:t xml:space="preserve"> نقول</w:t>
      </w:r>
      <w:r w:rsidR="00EE31E7" w:rsidRPr="003D47FA">
        <w:rPr>
          <w:rtl/>
          <w:lang w:bidi="ar-KW"/>
        </w:rPr>
        <w:t>:</w:t>
      </w:r>
      <w:r w:rsidR="00210A4E" w:rsidRPr="003D47FA">
        <w:rPr>
          <w:rtl/>
          <w:lang w:bidi="ar-KW"/>
        </w:rPr>
        <w:t xml:space="preserve"> هو التناقض إذا كان بين شيئين متماثلين في وجه من الوجوه</w:t>
      </w:r>
      <w:r w:rsidR="001D5F3D">
        <w:rPr>
          <w:rtl/>
          <w:lang w:bidi="ar-KW"/>
        </w:rPr>
        <w:t>،</w:t>
      </w:r>
      <w:r w:rsidR="00210A4E" w:rsidRPr="003D47FA">
        <w:rPr>
          <w:rtl/>
          <w:lang w:bidi="ar-KW"/>
        </w:rPr>
        <w:t xml:space="preserve"> فمثلا نقول أن هناك علاقة بين الإنسان وبين العلم فيصح أن يٌقال هذا إنسان عالم أو جاهل</w:t>
      </w:r>
      <w:r w:rsidR="001D5F3D">
        <w:rPr>
          <w:rtl/>
          <w:lang w:bidi="ar-KW"/>
        </w:rPr>
        <w:t>،</w:t>
      </w:r>
      <w:r w:rsidR="00210A4E" w:rsidRPr="003D47FA">
        <w:rPr>
          <w:rtl/>
          <w:lang w:bidi="ar-KW"/>
        </w:rPr>
        <w:t xml:space="preserve"> ولكن إذا لم يكن هناك تماثل في وجه من الوجوه فلا يصح مثلا أن نقول عن الحجر</w:t>
      </w:r>
      <w:r w:rsidR="00AB6BA0">
        <w:rPr>
          <w:rtl/>
          <w:lang w:bidi="ar-KW"/>
        </w:rPr>
        <w:t xml:space="preserve"> أنه </w:t>
      </w:r>
      <w:r w:rsidR="00210A4E" w:rsidRPr="003D47FA">
        <w:rPr>
          <w:rtl/>
          <w:lang w:bidi="ar-KW"/>
        </w:rPr>
        <w:t>حجر عالم أو جاهل بل الصحيح هو أن يُقال " لا يُقال للحجر</w:t>
      </w:r>
      <w:r w:rsidR="00AB6BA0">
        <w:rPr>
          <w:rtl/>
          <w:lang w:bidi="ar-KW"/>
        </w:rPr>
        <w:t xml:space="preserve"> أنه </w:t>
      </w:r>
      <w:r w:rsidR="00210A4E" w:rsidRPr="003D47FA">
        <w:rPr>
          <w:rtl/>
          <w:lang w:bidi="ar-KW"/>
        </w:rPr>
        <w:t>عالم ولا يُقال</w:t>
      </w:r>
      <w:r w:rsidR="00AB6BA0">
        <w:rPr>
          <w:rtl/>
          <w:lang w:bidi="ar-KW"/>
        </w:rPr>
        <w:t xml:space="preserve"> أنه </w:t>
      </w:r>
      <w:r w:rsidR="00210A4E" w:rsidRPr="003D47FA">
        <w:rPr>
          <w:rtl/>
          <w:lang w:bidi="ar-KW"/>
        </w:rPr>
        <w:t>جاهل " لعدم التماثل بين العلم والحجر</w:t>
      </w:r>
      <w:r w:rsidR="001D5F3D">
        <w:rPr>
          <w:rtl/>
          <w:lang w:bidi="ar-KW"/>
        </w:rPr>
        <w:t>،</w:t>
      </w:r>
      <w:r w:rsidR="00210A4E" w:rsidRPr="003D47FA">
        <w:rPr>
          <w:rtl/>
          <w:lang w:bidi="ar-KW"/>
        </w:rPr>
        <w:t xml:space="preserve"> ولله المثل الأعلى</w:t>
      </w:r>
      <w:r w:rsidR="001D5F3D">
        <w:rPr>
          <w:rtl/>
          <w:lang w:bidi="ar-KW"/>
        </w:rPr>
        <w:t>،</w:t>
      </w:r>
      <w:r w:rsidR="00210A4E" w:rsidRPr="003D47FA">
        <w:rPr>
          <w:rtl/>
          <w:lang w:bidi="ar-KW"/>
        </w:rPr>
        <w:t xml:space="preserve"> فلا تماثل أبدا بين الخالق وبين المخلوق فالله تعالى موجود بذاته وصفاته وأفعاله ولكن ليس كوجوده وجود وليس كمثل ذاته ذات</w:t>
      </w:r>
      <w:r w:rsidR="001D5F3D">
        <w:rPr>
          <w:rtl/>
          <w:lang w:bidi="ar-KW"/>
        </w:rPr>
        <w:t>،</w:t>
      </w:r>
      <w:r w:rsidR="00210A4E" w:rsidRPr="003D47FA">
        <w:rPr>
          <w:rtl/>
          <w:lang w:bidi="ar-KW"/>
        </w:rPr>
        <w:t xml:space="preserve"> وليس كمثل صفاته صفات</w:t>
      </w:r>
      <w:r w:rsidR="001D5F3D">
        <w:rPr>
          <w:rtl/>
          <w:lang w:bidi="ar-KW"/>
        </w:rPr>
        <w:t>،</w:t>
      </w:r>
      <w:r w:rsidR="00210A4E" w:rsidRPr="003D47FA">
        <w:rPr>
          <w:rtl/>
          <w:lang w:bidi="ar-KW"/>
        </w:rPr>
        <w:t xml:space="preserve"> وليس كمثل أفعاله أفعال</w:t>
      </w:r>
      <w:r w:rsidR="001D5F3D">
        <w:rPr>
          <w:rtl/>
          <w:lang w:bidi="ar-KW"/>
        </w:rPr>
        <w:t>،</w:t>
      </w:r>
      <w:r w:rsidR="00210A4E" w:rsidRPr="003D47FA">
        <w:rPr>
          <w:rtl/>
          <w:lang w:bidi="ar-KW"/>
        </w:rPr>
        <w:t xml:space="preserve"> وليس له مثيل ولم يكن له كفوا أحد</w:t>
      </w:r>
      <w:r w:rsidR="001D5F3D">
        <w:rPr>
          <w:rtl/>
          <w:lang w:bidi="ar-KW"/>
        </w:rPr>
        <w:t>،</w:t>
      </w:r>
      <w:r w:rsidR="00210A4E" w:rsidRPr="003D47FA">
        <w:rPr>
          <w:rtl/>
          <w:lang w:bidi="ar-KW"/>
        </w:rPr>
        <w:t xml:space="preserve"> فلا تناقض يُقال</w:t>
      </w:r>
      <w:r w:rsidR="00AB6BA0">
        <w:rPr>
          <w:rtl/>
          <w:lang w:bidi="ar-KW"/>
        </w:rPr>
        <w:t xml:space="preserve"> أنه </w:t>
      </w:r>
      <w:r w:rsidR="00210A4E" w:rsidRPr="003D47FA">
        <w:rPr>
          <w:rtl/>
          <w:lang w:bidi="ar-KW"/>
        </w:rPr>
        <w:t>سبحانه لا هو داخل العالم ولا هو خارجه ولا هو متصل به ولا هو منفصل عنه لأنه لا تماثل أبدا بين الخالق وبين المخلوق</w:t>
      </w:r>
      <w:r w:rsidR="001D5F3D">
        <w:rPr>
          <w:rtl/>
          <w:lang w:bidi="ar-KW"/>
        </w:rPr>
        <w:t>،</w:t>
      </w:r>
      <w:r w:rsidR="00210A4E" w:rsidRPr="003D47FA">
        <w:rPr>
          <w:rtl/>
          <w:lang w:bidi="ar-KW"/>
        </w:rPr>
        <w:t xml:space="preserve"> ومن الأدلة الشرعية على تنزيه الله تعالى عن الاتصال والانفصال</w:t>
      </w:r>
      <w:r w:rsidR="00EE31E7" w:rsidRPr="003D47FA">
        <w:rPr>
          <w:rtl/>
          <w:lang w:bidi="ar-KW"/>
        </w:rPr>
        <w:t xml:space="preserve">: </w:t>
      </w:r>
      <w:r w:rsidR="00210A4E" w:rsidRPr="003D47FA">
        <w:rPr>
          <w:rtl/>
        </w:rPr>
        <w:t>قوله تعالى</w:t>
      </w:r>
      <w:r w:rsidR="00EE31E7" w:rsidRPr="003D47FA">
        <w:rPr>
          <w:rtl/>
        </w:rPr>
        <w:t>:</w:t>
      </w:r>
      <w:r w:rsidR="00210A4E" w:rsidRPr="003D47FA">
        <w:rPr>
          <w:rtl/>
        </w:rPr>
        <w:t xml:space="preserve"> (</w:t>
      </w:r>
      <w:r w:rsidR="00210A4E" w:rsidRPr="003D47FA">
        <w:rPr>
          <w:bCs/>
          <w:rtl/>
        </w:rPr>
        <w:t>ليس كمثلِه شيء)</w:t>
      </w:r>
      <w:r w:rsidR="00210A4E" w:rsidRPr="003D47FA">
        <w:rPr>
          <w:rtl/>
        </w:rPr>
        <w:t xml:space="preserve"> [سورة الشورى</w:t>
      </w:r>
      <w:r w:rsidR="00EE31E7" w:rsidRPr="003D47FA">
        <w:rPr>
          <w:rtl/>
        </w:rPr>
        <w:t>:</w:t>
      </w:r>
      <w:r w:rsidR="00210A4E" w:rsidRPr="003D47FA">
        <w:rPr>
          <w:rtl/>
        </w:rPr>
        <w:t xml:space="preserve"> 11]</w:t>
      </w:r>
      <w:r w:rsidR="001D5F3D">
        <w:rPr>
          <w:rtl/>
        </w:rPr>
        <w:t>،</w:t>
      </w:r>
      <w:r w:rsidR="00210A4E" w:rsidRPr="003D47FA">
        <w:rPr>
          <w:rtl/>
        </w:rPr>
        <w:t xml:space="preserve"> في هذه الآية نفي المشابهة والمماثلة بين الله تعالى وخلقه ومعناه أن الله تعالى لا يشبه شيئًا من خلقه بوجه من الوجوه</w:t>
      </w:r>
      <w:r w:rsidR="001D5F3D">
        <w:rPr>
          <w:rtl/>
        </w:rPr>
        <w:t>،</w:t>
      </w:r>
      <w:r w:rsidR="00210A4E" w:rsidRPr="003D47FA">
        <w:rPr>
          <w:rtl/>
        </w:rPr>
        <w:t xml:space="preserve"> فإذا كانت المخلوقات جميعا لها حد تنتهي إليه وتقبل الاتصال والانفصال والملامسة والقرب والبعد الحسي وهو علامة نقصها ودليل خلقها علمنا من ذلك أن خالقها منزه عن الحد والحصر والمقدار</w:t>
      </w:r>
      <w:r w:rsidR="001D5F3D">
        <w:rPr>
          <w:rtl/>
        </w:rPr>
        <w:t>،</w:t>
      </w:r>
      <w:r w:rsidR="00210A4E" w:rsidRPr="003D47FA">
        <w:rPr>
          <w:rtl/>
        </w:rPr>
        <w:t xml:space="preserve"> قوله تعالى:</w:t>
      </w:r>
      <w:r w:rsidR="00210A4E" w:rsidRPr="003D47FA">
        <w:rPr>
          <w:bCs/>
          <w:rtl/>
        </w:rPr>
        <w:t>(وللهِ المثَلُ الأعلى)</w:t>
      </w:r>
      <w:r w:rsidR="00210A4E" w:rsidRPr="003D47FA">
        <w:rPr>
          <w:rtl/>
        </w:rPr>
        <w:t xml:space="preserve"> [سورة النحل/60] أي الوصف الذي لا يشبه وصف غيره</w:t>
      </w:r>
      <w:r w:rsidR="001D5F3D">
        <w:rPr>
          <w:rtl/>
        </w:rPr>
        <w:t>،</w:t>
      </w:r>
      <w:r w:rsidR="00210A4E" w:rsidRPr="003D47FA">
        <w:rPr>
          <w:rtl/>
        </w:rPr>
        <w:t xml:space="preserve"> فلا يوصف ربنا عزَّ وجلَّ بصفات المخلوقين من الحد والحصر والمقدار</w:t>
      </w:r>
      <w:r w:rsidR="001D5F3D">
        <w:rPr>
          <w:rtl/>
        </w:rPr>
        <w:t>،</w:t>
      </w:r>
      <w:r w:rsidR="00210A4E" w:rsidRPr="003D47FA">
        <w:rPr>
          <w:rtl/>
        </w:rPr>
        <w:t xml:space="preserve"> وقوله تعالى:</w:t>
      </w:r>
      <w:r w:rsidR="00210A4E" w:rsidRPr="003D47FA">
        <w:rPr>
          <w:bCs/>
          <w:rtl/>
        </w:rPr>
        <w:t>(فلا تضربوا للهِ الأمثال)</w:t>
      </w:r>
      <w:r w:rsidR="00210A4E" w:rsidRPr="003D47FA">
        <w:rPr>
          <w:rtl/>
        </w:rPr>
        <w:t xml:space="preserve"> [سورة النحل/74]</w:t>
      </w:r>
      <w:r w:rsidR="001D5F3D">
        <w:rPr>
          <w:rtl/>
        </w:rPr>
        <w:t>،</w:t>
      </w:r>
      <w:r w:rsidR="00210A4E" w:rsidRPr="003D47FA">
        <w:rPr>
          <w:rtl/>
        </w:rPr>
        <w:t xml:space="preserve"> أي لا تجعلوا لله الشبيهَ والمِثْل فإن اللهَ تعالى لا شبيه له ولا مثيل له</w:t>
      </w:r>
      <w:r w:rsidR="001D5F3D">
        <w:rPr>
          <w:rtl/>
        </w:rPr>
        <w:t>،</w:t>
      </w:r>
      <w:r w:rsidR="00210A4E" w:rsidRPr="003D47FA">
        <w:rPr>
          <w:rtl/>
        </w:rPr>
        <w:t xml:space="preserve"> فذاتُه سبحانه لا يشبه الذواتِ ولا صفاتُه تشبه الصفاتِ</w:t>
      </w:r>
      <w:r w:rsidR="001D5F3D">
        <w:rPr>
          <w:rtl/>
        </w:rPr>
        <w:t>،</w:t>
      </w:r>
      <w:r w:rsidR="00210A4E" w:rsidRPr="003D47FA">
        <w:rPr>
          <w:rtl/>
        </w:rPr>
        <w:t xml:space="preserve"> تنزه عن الحد والحصر والمقدار والملامسة والاتصال والانفصال</w:t>
      </w:r>
      <w:r w:rsidR="001D5F3D">
        <w:rPr>
          <w:rtl/>
        </w:rPr>
        <w:t>،</w:t>
      </w:r>
      <w:r w:rsidR="00210A4E" w:rsidRPr="003D47FA">
        <w:rPr>
          <w:rtl/>
        </w:rPr>
        <w:t xml:space="preserve"> وقوله تعالى:</w:t>
      </w:r>
      <w:r w:rsidR="00210A4E" w:rsidRPr="003D47FA">
        <w:rPr>
          <w:bCs/>
          <w:rtl/>
        </w:rPr>
        <w:t>(هل تعلمُ لهُ سميًّا)</w:t>
      </w:r>
      <w:r w:rsidR="00210A4E" w:rsidRPr="003D47FA">
        <w:rPr>
          <w:rtl/>
        </w:rPr>
        <w:t xml:space="preserve"> [سورة مريم/65] أي مِثلاً</w:t>
      </w:r>
      <w:r w:rsidR="001D5F3D">
        <w:rPr>
          <w:rtl/>
        </w:rPr>
        <w:t>،</w:t>
      </w:r>
      <w:r w:rsidR="00210A4E" w:rsidRPr="003D47FA">
        <w:rPr>
          <w:rtl/>
        </w:rPr>
        <w:t xml:space="preserve"> فالله تعالى لا مِثْلَ له ولا شبيه ولا نظير</w:t>
      </w:r>
      <w:r w:rsidR="001D5F3D">
        <w:rPr>
          <w:rtl/>
        </w:rPr>
        <w:t>،</w:t>
      </w:r>
      <w:r w:rsidR="00210A4E" w:rsidRPr="003D47FA">
        <w:rPr>
          <w:rtl/>
        </w:rPr>
        <w:t xml:space="preserve"> فذاتُه سبحانه لا يشبه الذواتِ ولا صفاتُه تشبه الصفاتِ</w:t>
      </w:r>
      <w:r w:rsidR="001D5F3D">
        <w:rPr>
          <w:rtl/>
        </w:rPr>
        <w:t>،</w:t>
      </w:r>
      <w:r w:rsidR="00210A4E" w:rsidRPr="003D47FA">
        <w:rPr>
          <w:rtl/>
        </w:rPr>
        <w:t xml:space="preserve"> تنزه عن الحد والحصر والمقدار والملامسة والاتصال والانفصال</w:t>
      </w:r>
      <w:r w:rsidR="001D5F3D">
        <w:rPr>
          <w:rtl/>
        </w:rPr>
        <w:t>،</w:t>
      </w:r>
      <w:r w:rsidR="00210A4E" w:rsidRPr="003D47FA">
        <w:rPr>
          <w:rtl/>
        </w:rPr>
        <w:t xml:space="preserve"> </w:t>
      </w:r>
    </w:p>
    <w:p w14:paraId="7A7C6F6A" w14:textId="78D16801" w:rsidR="007951F2" w:rsidRDefault="007951F2" w:rsidP="00210A4E">
      <w:pPr>
        <w:rPr>
          <w:bCs/>
          <w:rtl/>
        </w:rPr>
      </w:pPr>
      <w:r>
        <w:rPr>
          <w:b/>
          <w:bCs/>
          <w:kern w:val="0"/>
          <w:sz w:val="32"/>
          <w:szCs w:val="32"/>
          <w:highlight w:val="yellow"/>
          <w:u w:val="single"/>
          <w:rtl/>
        </w:rPr>
        <w:t xml:space="preserve">[المفتاح </w:t>
      </w:r>
      <w:r w:rsidR="00274449">
        <w:rPr>
          <w:rFonts w:hint="cs"/>
          <w:b/>
          <w:bCs/>
          <w:kern w:val="0"/>
          <w:sz w:val="32"/>
          <w:szCs w:val="32"/>
          <w:highlight w:val="yellow"/>
          <w:u w:val="single"/>
          <w:rtl/>
        </w:rPr>
        <w:t>السابع</w:t>
      </w:r>
      <w:r>
        <w:rPr>
          <w:b/>
          <w:bCs/>
          <w:kern w:val="0"/>
          <w:sz w:val="32"/>
          <w:szCs w:val="32"/>
          <w:highlight w:val="yellow"/>
          <w:u w:val="single"/>
          <w:rtl/>
        </w:rPr>
        <w:t>]:</w:t>
      </w:r>
      <w:r>
        <w:rPr>
          <w:kern w:val="0"/>
          <w:rtl/>
        </w:rPr>
        <w:t xml:space="preserve"> </w:t>
      </w:r>
      <w:r w:rsidR="00210A4E" w:rsidRPr="003D47FA">
        <w:rPr>
          <w:bCs/>
          <w:rtl/>
        </w:rPr>
        <w:t>من أقوال العلماء في التنزيه عن الاتصال والانفصال</w:t>
      </w:r>
      <w:r w:rsidR="00EE31E7" w:rsidRPr="003D47FA">
        <w:rPr>
          <w:bCs/>
          <w:rtl/>
        </w:rPr>
        <w:t xml:space="preserve">: </w:t>
      </w:r>
    </w:p>
    <w:p w14:paraId="19FD8BAD" w14:textId="1A95BD8C" w:rsidR="007951F2" w:rsidRDefault="009135FD" w:rsidP="00210A4E">
      <w:pPr>
        <w:rPr>
          <w:rtl/>
        </w:rPr>
      </w:pPr>
      <w:r>
        <w:rPr>
          <w:rFonts w:hint="cs"/>
          <w:bCs/>
          <w:rtl/>
        </w:rPr>
        <w:t xml:space="preserve">[1] </w:t>
      </w:r>
      <w:r w:rsidR="00210A4E" w:rsidRPr="003D47FA">
        <w:rPr>
          <w:bCs/>
          <w:rtl/>
        </w:rPr>
        <w:t>قال الإمام الحافظ ابن الجوزي الحنبلي</w:t>
      </w:r>
      <w:r w:rsidR="00210A4E" w:rsidRPr="003D47FA">
        <w:rPr>
          <w:rtl/>
        </w:rPr>
        <w:t xml:space="preserve"> (597 هـ) ما نصه</w:t>
      </w:r>
      <w:r w:rsidR="00EE31E7" w:rsidRPr="003D47FA">
        <w:rPr>
          <w:rtl/>
        </w:rPr>
        <w:t>:</w:t>
      </w:r>
      <w:r w:rsidR="00210A4E" w:rsidRPr="003D47FA">
        <w:rPr>
          <w:rtl/>
        </w:rPr>
        <w:t xml:space="preserve"> </w:t>
      </w:r>
      <w:r w:rsidR="00EE31E7" w:rsidRPr="003D47FA">
        <w:rPr>
          <w:rtl/>
        </w:rPr>
        <w:t>(</w:t>
      </w:r>
      <w:r w:rsidR="00210A4E" w:rsidRPr="003D47FA">
        <w:rPr>
          <w:rtl/>
        </w:rPr>
        <w:t>الواجب علينا أن نعتقد أن ذات الله تعالى لا يحويه مكان ولا يوصف بالتغير والانتقال</w:t>
      </w:r>
      <w:r w:rsidR="00EE31E7" w:rsidRPr="003D47FA">
        <w:rPr>
          <w:rtl/>
        </w:rPr>
        <w:t>)</w:t>
      </w:r>
      <w:r w:rsidR="00210A4E" w:rsidRPr="003D47FA">
        <w:rPr>
          <w:rtl/>
        </w:rPr>
        <w:t xml:space="preserve"> صيد الخاطر (ص47</w:t>
      </w:r>
      <w:r w:rsidR="00EE31E7" w:rsidRPr="003D47FA">
        <w:rPr>
          <w:rtl/>
        </w:rPr>
        <w:t>)</w:t>
      </w:r>
      <w:r w:rsidR="001D5F3D">
        <w:rPr>
          <w:rtl/>
        </w:rPr>
        <w:t>،</w:t>
      </w:r>
      <w:r w:rsidR="00210A4E" w:rsidRPr="003D47FA">
        <w:rPr>
          <w:rtl/>
        </w:rPr>
        <w:t xml:space="preserve"> وقال أيضا</w:t>
      </w:r>
      <w:r w:rsidR="00EE31E7" w:rsidRPr="003D47FA">
        <w:rPr>
          <w:rtl/>
        </w:rPr>
        <w:t>: (</w:t>
      </w:r>
      <w:r w:rsidR="00210A4E" w:rsidRPr="003D47FA">
        <w:rPr>
          <w:rtl/>
        </w:rPr>
        <w:t>أفترى اقواما يسمعون أخبار الصفات فيحملونها على ما يقتضيه الحس</w:t>
      </w:r>
      <w:r w:rsidR="001D5F3D">
        <w:rPr>
          <w:rtl/>
        </w:rPr>
        <w:t>،</w:t>
      </w:r>
      <w:r w:rsidR="00210A4E" w:rsidRPr="003D47FA">
        <w:rPr>
          <w:rtl/>
        </w:rPr>
        <w:t xml:space="preserve"> كقول قائلهم</w:t>
      </w:r>
      <w:r w:rsidR="00EE31E7" w:rsidRPr="003D47FA">
        <w:rPr>
          <w:rtl/>
        </w:rPr>
        <w:t>:</w:t>
      </w:r>
      <w:r w:rsidR="00210A4E" w:rsidRPr="003D47FA">
        <w:rPr>
          <w:rtl/>
        </w:rPr>
        <w:t xml:space="preserve"> ينزل بذاته إلى السماء وينتقل</w:t>
      </w:r>
      <w:r w:rsidR="001D5F3D">
        <w:rPr>
          <w:rtl/>
        </w:rPr>
        <w:t>،</w:t>
      </w:r>
      <w:r w:rsidR="00210A4E" w:rsidRPr="003D47FA">
        <w:rPr>
          <w:rtl/>
        </w:rPr>
        <w:t xml:space="preserve"> وهذا فهم رديء</w:t>
      </w:r>
      <w:r w:rsidR="001D5F3D">
        <w:rPr>
          <w:rtl/>
        </w:rPr>
        <w:t>،</w:t>
      </w:r>
      <w:r w:rsidR="00210A4E" w:rsidRPr="003D47FA">
        <w:rPr>
          <w:rtl/>
        </w:rPr>
        <w:t xml:space="preserve"> لأن المنتقل يكون من مكان إلى مكان</w:t>
      </w:r>
      <w:r w:rsidR="001D5F3D">
        <w:rPr>
          <w:rtl/>
        </w:rPr>
        <w:t>،</w:t>
      </w:r>
      <w:r w:rsidR="00210A4E" w:rsidRPr="003D47FA">
        <w:rPr>
          <w:rtl/>
        </w:rPr>
        <w:t xml:space="preserve"> ويوجب ذلك كون المكان أكبر منه</w:t>
      </w:r>
      <w:r w:rsidR="001D5F3D">
        <w:rPr>
          <w:rtl/>
        </w:rPr>
        <w:t>،</w:t>
      </w:r>
      <w:r w:rsidR="00210A4E" w:rsidRPr="003D47FA">
        <w:rPr>
          <w:rtl/>
        </w:rPr>
        <w:t xml:space="preserve"> ويلزم منه الحركة</w:t>
      </w:r>
      <w:r w:rsidR="001D5F3D">
        <w:rPr>
          <w:rtl/>
        </w:rPr>
        <w:t>،</w:t>
      </w:r>
      <w:r w:rsidR="00210A4E" w:rsidRPr="003D47FA">
        <w:rPr>
          <w:rtl/>
        </w:rPr>
        <w:t xml:space="preserve"> وكل ذلك محال على الحق عز وجل</w:t>
      </w:r>
      <w:r w:rsidR="00EE31E7" w:rsidRPr="003D47FA">
        <w:rPr>
          <w:rtl/>
        </w:rPr>
        <w:t>)</w:t>
      </w:r>
      <w:r w:rsidR="00210A4E" w:rsidRPr="003D47FA">
        <w:rPr>
          <w:rtl/>
        </w:rPr>
        <w:t xml:space="preserve"> دفع شبه التشبيه</w:t>
      </w:r>
      <w:r w:rsidR="001D5F3D">
        <w:rPr>
          <w:rtl/>
        </w:rPr>
        <w:t>،</w:t>
      </w:r>
      <w:r w:rsidR="00210A4E" w:rsidRPr="003D47FA">
        <w:rPr>
          <w:rtl/>
        </w:rPr>
        <w:t xml:space="preserve"> وطبعا كتاب دفع شبه التشبيه هذا الذي رد فيه على المجسمة الذين ينسبون أنفسهم إلى مذهب الامام أحمد والإمام أحمد بريء مما يعتقدون</w:t>
      </w:r>
      <w:r w:rsidR="00F76F50">
        <w:rPr>
          <w:rtl/>
        </w:rPr>
        <w:t>،</w:t>
      </w:r>
      <w:r w:rsidR="00210A4E" w:rsidRPr="003D47FA">
        <w:rPr>
          <w:rtl/>
        </w:rPr>
        <w:t xml:space="preserve"> وقد بين ابن الجوزي في هذا الكتاب أن عقيدة السلف وعقيدة الإمام أحمد تنزيه الله عن الجهة والمكان والحد والجسمية والقيام والجلوس والاستقرار وغيرها من صفات الحوادث والأجسام</w:t>
      </w:r>
      <w:r w:rsidR="001D5F3D">
        <w:rPr>
          <w:rtl/>
        </w:rPr>
        <w:t>،</w:t>
      </w:r>
      <w:r w:rsidR="00210A4E" w:rsidRPr="003D47FA">
        <w:rPr>
          <w:rtl/>
        </w:rPr>
        <w:t xml:space="preserve"> وقال ايضا</w:t>
      </w:r>
      <w:r w:rsidR="00EE31E7" w:rsidRPr="003D47FA">
        <w:rPr>
          <w:rtl/>
        </w:rPr>
        <w:t>:</w:t>
      </w:r>
      <w:r w:rsidR="00210A4E" w:rsidRPr="003D47FA">
        <w:rPr>
          <w:rtl/>
        </w:rPr>
        <w:t xml:space="preserve"> </w:t>
      </w:r>
      <w:r w:rsidR="00EE31E7" w:rsidRPr="003D47FA">
        <w:rPr>
          <w:rtl/>
        </w:rPr>
        <w:t>(</w:t>
      </w:r>
      <w:r w:rsidR="00210A4E" w:rsidRPr="003D47FA">
        <w:rPr>
          <w:rtl/>
        </w:rPr>
        <w:t>كل من هو في جهة يكون مقدرا محدودا وهو يتعالى عن ذلك</w:t>
      </w:r>
      <w:r w:rsidR="001D5F3D">
        <w:rPr>
          <w:rtl/>
        </w:rPr>
        <w:t>،</w:t>
      </w:r>
      <w:r w:rsidR="00210A4E" w:rsidRPr="003D47FA">
        <w:rPr>
          <w:rtl/>
        </w:rPr>
        <w:t xml:space="preserve"> وإنما الجهات للجواهر والأجسام لأنها أجرام تحتاج إلى جهة</w:t>
      </w:r>
      <w:r w:rsidR="001D5F3D">
        <w:rPr>
          <w:rtl/>
        </w:rPr>
        <w:t>،</w:t>
      </w:r>
      <w:r w:rsidR="00210A4E" w:rsidRPr="003D47FA">
        <w:rPr>
          <w:rtl/>
        </w:rPr>
        <w:t xml:space="preserve"> وإذا ثبت بطلان الجهة ثبت بطلان المكان</w:t>
      </w:r>
      <w:r w:rsidR="00EE31E7" w:rsidRPr="003D47FA">
        <w:rPr>
          <w:rtl/>
        </w:rPr>
        <w:t>)</w:t>
      </w:r>
      <w:r w:rsidR="00210A4E" w:rsidRPr="003D47FA">
        <w:rPr>
          <w:rtl/>
        </w:rPr>
        <w:t xml:space="preserve"> دفع شبه التشبيه</w:t>
      </w:r>
      <w:r w:rsidR="001D5F3D">
        <w:rPr>
          <w:rtl/>
        </w:rPr>
        <w:t>،</w:t>
      </w:r>
      <w:r w:rsidR="00210A4E" w:rsidRPr="003D47FA">
        <w:rPr>
          <w:rtl/>
        </w:rPr>
        <w:t xml:space="preserve"> وقال أيضا</w:t>
      </w:r>
      <w:r w:rsidR="00EE31E7" w:rsidRPr="003D47FA">
        <w:rPr>
          <w:rtl/>
        </w:rPr>
        <w:t>:</w:t>
      </w:r>
      <w:r w:rsidR="00210A4E" w:rsidRPr="003D47FA">
        <w:rPr>
          <w:rtl/>
        </w:rPr>
        <w:t xml:space="preserve"> </w:t>
      </w:r>
      <w:r w:rsidR="00EE31E7" w:rsidRPr="003D47FA">
        <w:rPr>
          <w:rtl/>
        </w:rPr>
        <w:t>(</w:t>
      </w:r>
      <w:r w:rsidR="00210A4E" w:rsidRPr="003D47FA">
        <w:rPr>
          <w:rtl/>
        </w:rPr>
        <w:t>فإن قيل</w:t>
      </w:r>
      <w:r w:rsidR="00EE31E7" w:rsidRPr="003D47FA">
        <w:rPr>
          <w:rtl/>
        </w:rPr>
        <w:t>:</w:t>
      </w:r>
      <w:r w:rsidR="00210A4E" w:rsidRPr="003D47FA">
        <w:rPr>
          <w:rtl/>
        </w:rPr>
        <w:t xml:space="preserve"> نفي الجهات يحيل وجوده</w:t>
      </w:r>
      <w:r w:rsidR="001D5F3D">
        <w:rPr>
          <w:rtl/>
        </w:rPr>
        <w:t>،</w:t>
      </w:r>
      <w:r w:rsidR="00210A4E" w:rsidRPr="003D47FA">
        <w:rPr>
          <w:rtl/>
        </w:rPr>
        <w:t xml:space="preserve"> قلنا</w:t>
      </w:r>
      <w:r w:rsidR="00EE31E7" w:rsidRPr="003D47FA">
        <w:rPr>
          <w:rtl/>
        </w:rPr>
        <w:t>:</w:t>
      </w:r>
      <w:r w:rsidR="00210A4E" w:rsidRPr="003D47FA">
        <w:rPr>
          <w:rtl/>
        </w:rPr>
        <w:t xml:space="preserve"> إن كان الموجود يقبل الاتصال والانفصال فقد صدقتَ</w:t>
      </w:r>
      <w:r w:rsidR="001D5F3D">
        <w:rPr>
          <w:rtl/>
        </w:rPr>
        <w:t>،</w:t>
      </w:r>
      <w:r w:rsidR="00210A4E" w:rsidRPr="003D47FA">
        <w:rPr>
          <w:rtl/>
        </w:rPr>
        <w:t xml:space="preserve"> فأما إذا لم يقبلهما فليس خلوه من طرق النقيض بمحال</w:t>
      </w:r>
      <w:r w:rsidR="00EE31E7" w:rsidRPr="003D47FA">
        <w:rPr>
          <w:rtl/>
        </w:rPr>
        <w:t>)</w:t>
      </w:r>
      <w:r w:rsidR="00210A4E" w:rsidRPr="003D47FA">
        <w:rPr>
          <w:rtl/>
        </w:rPr>
        <w:t xml:space="preserve"> دفع شبه التشبيه</w:t>
      </w:r>
      <w:r w:rsidR="001D5F3D">
        <w:rPr>
          <w:rtl/>
        </w:rPr>
        <w:t>،</w:t>
      </w:r>
      <w:r w:rsidR="00EE31E7" w:rsidRPr="003D47FA">
        <w:rPr>
          <w:rtl/>
        </w:rPr>
        <w:t xml:space="preserve"> </w:t>
      </w:r>
    </w:p>
    <w:p w14:paraId="01CBD6BB" w14:textId="2A450AB7" w:rsidR="007951F2" w:rsidRDefault="009135FD" w:rsidP="00210A4E">
      <w:pPr>
        <w:rPr>
          <w:rtl/>
        </w:rPr>
      </w:pPr>
      <w:r>
        <w:rPr>
          <w:rFonts w:hint="cs"/>
          <w:bCs/>
          <w:rtl/>
        </w:rPr>
        <w:t xml:space="preserve">[2] </w:t>
      </w:r>
      <w:r w:rsidR="00210A4E" w:rsidRPr="003D47FA">
        <w:rPr>
          <w:bCs/>
          <w:rtl/>
        </w:rPr>
        <w:t>وقال الشيخ العلامة أبو البركات أحمد بن محمد الدردير المالكي</w:t>
      </w:r>
      <w:r w:rsidR="00210A4E" w:rsidRPr="003D47FA">
        <w:rPr>
          <w:rtl/>
        </w:rPr>
        <w:t xml:space="preserve"> المصري (1201هـ) عن الله تعالى ما نصه</w:t>
      </w:r>
      <w:r w:rsidR="00EE31E7" w:rsidRPr="003D47FA">
        <w:rPr>
          <w:rtl/>
        </w:rPr>
        <w:t>:</w:t>
      </w:r>
      <w:r w:rsidR="00210A4E" w:rsidRPr="003D47FA">
        <w:rPr>
          <w:rtl/>
        </w:rPr>
        <w:t xml:space="preserve"> </w:t>
      </w:r>
      <w:r w:rsidR="00EE31E7" w:rsidRPr="003D47FA">
        <w:rPr>
          <w:rtl/>
        </w:rPr>
        <w:t>(</w:t>
      </w:r>
      <w:r w:rsidR="00210A4E" w:rsidRPr="003D47FA">
        <w:rPr>
          <w:rtl/>
        </w:rPr>
        <w:t>منزهٌ عن الحـلول والجـهه *** والاتـصـال الانـفـصـال والسَّفـه</w:t>
      </w:r>
      <w:r w:rsidR="00EE31E7" w:rsidRPr="003D47FA">
        <w:rPr>
          <w:rtl/>
        </w:rPr>
        <w:t>)</w:t>
      </w:r>
      <w:r w:rsidR="00210A4E" w:rsidRPr="003D47FA">
        <w:rPr>
          <w:rtl/>
        </w:rPr>
        <w:t xml:space="preserve"> الخريدة البهية </w:t>
      </w:r>
      <w:r w:rsidR="00EE31E7" w:rsidRPr="003D47FA">
        <w:rPr>
          <w:rtl/>
        </w:rPr>
        <w:t>(</w:t>
      </w:r>
      <w:r w:rsidR="00210A4E" w:rsidRPr="003D47FA">
        <w:rPr>
          <w:rtl/>
        </w:rPr>
        <w:t>ضمن مجمرع مهمات المتون</w:t>
      </w:r>
      <w:r w:rsidR="00EE31E7" w:rsidRPr="003D47FA">
        <w:rPr>
          <w:rtl/>
        </w:rPr>
        <w:t>)</w:t>
      </w:r>
      <w:r w:rsidR="00210A4E" w:rsidRPr="003D47FA">
        <w:rPr>
          <w:rtl/>
        </w:rPr>
        <w:t xml:space="preserve"> (رقم البيت 31</w:t>
      </w:r>
      <w:r w:rsidR="00EE31E7" w:rsidRPr="003D47FA">
        <w:rPr>
          <w:rtl/>
        </w:rPr>
        <w:t xml:space="preserve">: </w:t>
      </w:r>
      <w:r w:rsidR="00210A4E" w:rsidRPr="003D47FA">
        <w:rPr>
          <w:rtl/>
        </w:rPr>
        <w:t>ص 25</w:t>
      </w:r>
      <w:r w:rsidR="00EE31E7" w:rsidRPr="003D47FA">
        <w:rPr>
          <w:rtl/>
        </w:rPr>
        <w:t>)</w:t>
      </w:r>
      <w:r w:rsidR="001D5F3D">
        <w:rPr>
          <w:rtl/>
        </w:rPr>
        <w:t>،</w:t>
      </w:r>
      <w:r w:rsidR="00210A4E" w:rsidRPr="003D47FA">
        <w:rPr>
          <w:rtl/>
        </w:rPr>
        <w:t xml:space="preserve"> </w:t>
      </w:r>
    </w:p>
    <w:p w14:paraId="1601D654" w14:textId="5F8FA14B" w:rsidR="007951F2" w:rsidRDefault="009135FD" w:rsidP="00210A4E">
      <w:pPr>
        <w:rPr>
          <w:rtl/>
        </w:rPr>
      </w:pPr>
      <w:r>
        <w:rPr>
          <w:rFonts w:hint="cs"/>
          <w:bCs/>
          <w:rtl/>
        </w:rPr>
        <w:t xml:space="preserve">[3] </w:t>
      </w:r>
      <w:r w:rsidR="00210A4E" w:rsidRPr="003D47FA">
        <w:rPr>
          <w:bCs/>
          <w:rtl/>
        </w:rPr>
        <w:t>وقال المحدث اللغوي الفقيه السيد محمد مرتضى الزبيدي الحنفي</w:t>
      </w:r>
      <w:r w:rsidR="00210A4E" w:rsidRPr="003D47FA">
        <w:rPr>
          <w:rtl/>
        </w:rPr>
        <w:t xml:space="preserve"> (1205هـ) ما نصه</w:t>
      </w:r>
      <w:r w:rsidR="00EE31E7" w:rsidRPr="003D47FA">
        <w:rPr>
          <w:rtl/>
        </w:rPr>
        <w:t>:</w:t>
      </w:r>
      <w:r w:rsidR="00210A4E" w:rsidRPr="003D47FA">
        <w:rPr>
          <w:rtl/>
        </w:rPr>
        <w:t xml:space="preserve"> </w:t>
      </w:r>
      <w:r w:rsidR="00EE31E7" w:rsidRPr="003D47FA">
        <w:rPr>
          <w:rtl/>
        </w:rPr>
        <w:t>(</w:t>
      </w:r>
      <w:r w:rsidR="00210A4E" w:rsidRPr="003D47FA">
        <w:rPr>
          <w:rtl/>
        </w:rPr>
        <w:t>إنه سبحانه لا مكان له ولا جهة</w:t>
      </w:r>
      <w:r w:rsidR="00EE31E7" w:rsidRPr="003D47FA">
        <w:rPr>
          <w:rtl/>
        </w:rPr>
        <w:t>)</w:t>
      </w:r>
      <w:r w:rsidR="00210A4E" w:rsidRPr="003D47FA">
        <w:rPr>
          <w:rtl/>
        </w:rPr>
        <w:t xml:space="preserve"> إتحاف السادة المتقين (2</w:t>
      </w:r>
      <w:r w:rsidR="00EE31E7" w:rsidRPr="003D47FA">
        <w:rPr>
          <w:rtl/>
        </w:rPr>
        <w:t xml:space="preserve">: </w:t>
      </w:r>
      <w:r w:rsidR="00210A4E" w:rsidRPr="003D47FA">
        <w:rPr>
          <w:rtl/>
        </w:rPr>
        <w:t>24)</w:t>
      </w:r>
      <w:r w:rsidR="001D5F3D">
        <w:rPr>
          <w:rtl/>
        </w:rPr>
        <w:t>،</w:t>
      </w:r>
      <w:r w:rsidR="00210A4E" w:rsidRPr="003D47FA">
        <w:rPr>
          <w:rtl/>
        </w:rPr>
        <w:t xml:space="preserve"> وقال أيضا</w:t>
      </w:r>
      <w:r w:rsidR="00EE31E7" w:rsidRPr="003D47FA">
        <w:rPr>
          <w:rtl/>
        </w:rPr>
        <w:t>: (</w:t>
      </w:r>
      <w:r w:rsidR="00210A4E" w:rsidRPr="003D47FA">
        <w:rPr>
          <w:rtl/>
        </w:rPr>
        <w:t>إنه تعالى مقدس منزَّه عن التغير من حال إلى حال والانتقال من مكان إلى مكان</w:t>
      </w:r>
      <w:r w:rsidR="001D5F3D">
        <w:rPr>
          <w:rtl/>
        </w:rPr>
        <w:t>،</w:t>
      </w:r>
      <w:r w:rsidR="00210A4E" w:rsidRPr="003D47FA">
        <w:rPr>
          <w:rtl/>
        </w:rPr>
        <w:t xml:space="preserve"> وكذا الاتصال والانفصال فإن كلاًّ من ذلك من صفات المخلوقين</w:t>
      </w:r>
      <w:r w:rsidR="00EE31E7" w:rsidRPr="003D47FA">
        <w:rPr>
          <w:rtl/>
        </w:rPr>
        <w:t>)</w:t>
      </w:r>
      <w:r w:rsidR="00210A4E" w:rsidRPr="003D47FA">
        <w:rPr>
          <w:rtl/>
        </w:rPr>
        <w:t xml:space="preserve"> المصدر السابق (2</w:t>
      </w:r>
      <w:r w:rsidR="00EE31E7" w:rsidRPr="003D47FA">
        <w:rPr>
          <w:rtl/>
        </w:rPr>
        <w:t xml:space="preserve">: </w:t>
      </w:r>
      <w:r w:rsidR="00210A4E" w:rsidRPr="003D47FA">
        <w:rPr>
          <w:rtl/>
        </w:rPr>
        <w:t>25)</w:t>
      </w:r>
      <w:r w:rsidR="001D5F3D">
        <w:rPr>
          <w:rtl/>
        </w:rPr>
        <w:t>،</w:t>
      </w:r>
      <w:r w:rsidR="00EE31E7" w:rsidRPr="003D47FA">
        <w:rPr>
          <w:rtl/>
        </w:rPr>
        <w:t xml:space="preserve"> </w:t>
      </w:r>
    </w:p>
    <w:p w14:paraId="01F481F9" w14:textId="0D1F9DD2" w:rsidR="007951F2" w:rsidRDefault="009135FD" w:rsidP="00210A4E">
      <w:pPr>
        <w:rPr>
          <w:rtl/>
        </w:rPr>
      </w:pPr>
      <w:r>
        <w:rPr>
          <w:rFonts w:hint="cs"/>
          <w:bCs/>
          <w:rtl/>
        </w:rPr>
        <w:t xml:space="preserve">[4] </w:t>
      </w:r>
      <w:r w:rsidR="00210A4E" w:rsidRPr="003D47FA">
        <w:rPr>
          <w:bCs/>
          <w:rtl/>
        </w:rPr>
        <w:t>وقال الشيخ أبو حفص الفاسي</w:t>
      </w:r>
      <w:r w:rsidR="00210A4E" w:rsidRPr="003D47FA">
        <w:rPr>
          <w:rtl/>
        </w:rPr>
        <w:t xml:space="preserve"> في حواشي الكبرى ما نصه</w:t>
      </w:r>
      <w:r w:rsidR="00EE31E7" w:rsidRPr="003D47FA">
        <w:rPr>
          <w:rtl/>
        </w:rPr>
        <w:t>: (</w:t>
      </w:r>
      <w:r w:rsidR="00210A4E" w:rsidRPr="003D47FA">
        <w:rPr>
          <w:rtl/>
        </w:rPr>
        <w:t>لا شك أن المعتقد هو أن الله تعالى سبحانه ليس في جهة</w:t>
      </w:r>
      <w:r w:rsidR="001D5F3D">
        <w:rPr>
          <w:rtl/>
        </w:rPr>
        <w:t>،</w:t>
      </w:r>
      <w:r w:rsidR="00210A4E" w:rsidRPr="003D47FA">
        <w:rPr>
          <w:rtl/>
        </w:rPr>
        <w:t xml:space="preserve"> وقد أوضح الأئمة تقريره في الكتب الكلامية بما لا مزيد عنه</w:t>
      </w:r>
      <w:r w:rsidR="001D5F3D">
        <w:rPr>
          <w:rtl/>
        </w:rPr>
        <w:t>،</w:t>
      </w:r>
      <w:r w:rsidR="00210A4E" w:rsidRPr="003D47FA">
        <w:rPr>
          <w:rtl/>
        </w:rPr>
        <w:t xml:space="preserve"> فهو سبحانه ليس داخل العالم ولا خارجه</w:t>
      </w:r>
      <w:r w:rsidR="001D5F3D">
        <w:rPr>
          <w:rtl/>
        </w:rPr>
        <w:t>،</w:t>
      </w:r>
      <w:r w:rsidR="00210A4E" w:rsidRPr="003D47FA">
        <w:rPr>
          <w:rtl/>
        </w:rPr>
        <w:t xml:space="preserve"> ولا متصلاً به ولا منفصلاً عنه</w:t>
      </w:r>
      <w:r w:rsidR="001D5F3D">
        <w:rPr>
          <w:rtl/>
        </w:rPr>
        <w:t>،</w:t>
      </w:r>
      <w:r w:rsidR="00210A4E" w:rsidRPr="003D47FA">
        <w:rPr>
          <w:rtl/>
        </w:rPr>
        <w:t xml:space="preserve"> وتوهم أن في هذا رفعاً للنقيضين وهو محال</w:t>
      </w:r>
      <w:r w:rsidR="001D5F3D">
        <w:rPr>
          <w:rtl/>
        </w:rPr>
        <w:t>،</w:t>
      </w:r>
      <w:r w:rsidR="00210A4E" w:rsidRPr="003D47FA">
        <w:rPr>
          <w:rtl/>
        </w:rPr>
        <w:t xml:space="preserve"> باطلٌ</w:t>
      </w:r>
      <w:r w:rsidR="001D5F3D">
        <w:rPr>
          <w:rtl/>
        </w:rPr>
        <w:t>،</w:t>
      </w:r>
      <w:r w:rsidR="00210A4E" w:rsidRPr="003D47FA">
        <w:rPr>
          <w:rtl/>
        </w:rPr>
        <w:t xml:space="preserve"> إذ لا تناقض بين داخل وخارج</w:t>
      </w:r>
      <w:r w:rsidR="001D5F3D">
        <w:rPr>
          <w:rtl/>
        </w:rPr>
        <w:t>،</w:t>
      </w:r>
      <w:r w:rsidR="00210A4E" w:rsidRPr="003D47FA">
        <w:rPr>
          <w:rtl/>
        </w:rPr>
        <w:t xml:space="preserve"> وإنما التناقض بين داخل ولا داخل</w:t>
      </w:r>
      <w:r w:rsidR="001D5F3D">
        <w:rPr>
          <w:rtl/>
        </w:rPr>
        <w:t>،</w:t>
      </w:r>
      <w:r w:rsidR="00210A4E" w:rsidRPr="003D47FA">
        <w:rPr>
          <w:rtl/>
        </w:rPr>
        <w:t xml:space="preserve"> وليس خارج مساوياً للداخل</w:t>
      </w:r>
      <w:r w:rsidR="001D5F3D">
        <w:rPr>
          <w:rtl/>
        </w:rPr>
        <w:t>،</w:t>
      </w:r>
      <w:r w:rsidR="00210A4E" w:rsidRPr="003D47FA">
        <w:rPr>
          <w:rtl/>
        </w:rPr>
        <w:t xml:space="preserve"> وإنما هو أخص منه</w:t>
      </w:r>
      <w:r w:rsidR="001D5F3D">
        <w:rPr>
          <w:rtl/>
        </w:rPr>
        <w:t>،</w:t>
      </w:r>
      <w:r w:rsidR="00210A4E" w:rsidRPr="003D47FA">
        <w:rPr>
          <w:rtl/>
        </w:rPr>
        <w:t xml:space="preserve"> فلا يلزم من نفيه نفيه</w:t>
      </w:r>
      <w:r w:rsidR="001D5F3D">
        <w:rPr>
          <w:rtl/>
        </w:rPr>
        <w:t>،</w:t>
      </w:r>
      <w:r w:rsidR="00210A4E" w:rsidRPr="003D47FA">
        <w:rPr>
          <w:rtl/>
        </w:rPr>
        <w:t xml:space="preserve"> لأن نفي الأخص أعم من نفي الأعم</w:t>
      </w:r>
      <w:r w:rsidR="001D5F3D">
        <w:rPr>
          <w:rtl/>
        </w:rPr>
        <w:t>،</w:t>
      </w:r>
      <w:r w:rsidR="00210A4E" w:rsidRPr="003D47FA">
        <w:rPr>
          <w:rtl/>
        </w:rPr>
        <w:t xml:space="preserve"> والأعم لا يستلزم الأخص</w:t>
      </w:r>
      <w:r w:rsidR="001D5F3D">
        <w:rPr>
          <w:rtl/>
        </w:rPr>
        <w:t>،</w:t>
      </w:r>
      <w:r w:rsidR="00210A4E" w:rsidRPr="003D47FA">
        <w:rPr>
          <w:rtl/>
        </w:rPr>
        <w:t xml:space="preserve"> فإن قيل</w:t>
      </w:r>
      <w:r w:rsidR="00EE31E7" w:rsidRPr="003D47FA">
        <w:rPr>
          <w:rtl/>
        </w:rPr>
        <w:t>:</w:t>
      </w:r>
      <w:r w:rsidR="00210A4E" w:rsidRPr="003D47FA">
        <w:rPr>
          <w:rtl/>
        </w:rPr>
        <w:t xml:space="preserve"> بم ينفرد هذا الأعم الذي هو لا داخل</w:t>
      </w:r>
      <w:r w:rsidR="001D5F3D">
        <w:rPr>
          <w:rtl/>
        </w:rPr>
        <w:t>،</w:t>
      </w:r>
      <w:r w:rsidR="00210A4E" w:rsidRPr="003D47FA">
        <w:rPr>
          <w:rtl/>
        </w:rPr>
        <w:t xml:space="preserve"> عن الأخص الذي هو خارج</w:t>
      </w:r>
      <w:r w:rsidR="001D5F3D">
        <w:rPr>
          <w:rtl/>
        </w:rPr>
        <w:t>،</w:t>
      </w:r>
      <w:r w:rsidR="00210A4E" w:rsidRPr="003D47FA">
        <w:rPr>
          <w:rtl/>
        </w:rPr>
        <w:t xml:space="preserve"> قلنا</w:t>
      </w:r>
      <w:r w:rsidR="00EE31E7" w:rsidRPr="003D47FA">
        <w:rPr>
          <w:rtl/>
        </w:rPr>
        <w:t>:</w:t>
      </w:r>
      <w:r w:rsidR="00210A4E" w:rsidRPr="003D47FA">
        <w:rPr>
          <w:rtl/>
        </w:rPr>
        <w:t xml:space="preserve"> ينفرد في موجود لا يقبل الدخول ولا الخروج ولا الاتصال ولا الانفصال</w:t>
      </w:r>
      <w:r w:rsidR="001D5F3D">
        <w:rPr>
          <w:rtl/>
        </w:rPr>
        <w:t>،</w:t>
      </w:r>
      <w:r w:rsidR="00210A4E" w:rsidRPr="003D47FA">
        <w:rPr>
          <w:rtl/>
        </w:rPr>
        <w:t xml:space="preserve"> وهذا يحمله العقل</w:t>
      </w:r>
      <w:r w:rsidR="001D5F3D">
        <w:rPr>
          <w:rtl/>
        </w:rPr>
        <w:t>،</w:t>
      </w:r>
      <w:r w:rsidR="00210A4E" w:rsidRPr="003D47FA">
        <w:rPr>
          <w:rtl/>
        </w:rPr>
        <w:t xml:space="preserve"> ولكن يقصر عنه الوهم</w:t>
      </w:r>
      <w:r w:rsidR="001D5F3D">
        <w:rPr>
          <w:rtl/>
        </w:rPr>
        <w:t>،</w:t>
      </w:r>
      <w:r w:rsidR="00210A4E" w:rsidRPr="003D47FA">
        <w:rPr>
          <w:rtl/>
        </w:rPr>
        <w:t xml:space="preserve"> وقصور الوهم منشأ الشبهة</w:t>
      </w:r>
      <w:r w:rsidR="001D5F3D">
        <w:rPr>
          <w:rtl/>
        </w:rPr>
        <w:t>،</w:t>
      </w:r>
      <w:r w:rsidR="00210A4E" w:rsidRPr="003D47FA">
        <w:rPr>
          <w:rtl/>
        </w:rPr>
        <w:t xml:space="preserve"> ومثار دعوى الاستحالة</w:t>
      </w:r>
      <w:r w:rsidR="00EE31E7" w:rsidRPr="003D47FA">
        <w:rPr>
          <w:rtl/>
        </w:rPr>
        <w:t>)</w:t>
      </w:r>
      <w:r w:rsidR="00210A4E" w:rsidRPr="003D47FA">
        <w:rPr>
          <w:rtl/>
        </w:rPr>
        <w:t xml:space="preserve"> انظر حسن المحاججة للأستاذ العلامة النَّظَّار سعيد فودة حفظه الله تعالى</w:t>
      </w:r>
      <w:r w:rsidR="001D5F3D">
        <w:rPr>
          <w:rtl/>
        </w:rPr>
        <w:t>،</w:t>
      </w:r>
      <w:r w:rsidR="00210A4E" w:rsidRPr="003D47FA">
        <w:rPr>
          <w:rtl/>
        </w:rPr>
        <w:t xml:space="preserve"> </w:t>
      </w:r>
    </w:p>
    <w:p w14:paraId="3462DE3B" w14:textId="45600BFB" w:rsidR="007951F2" w:rsidRDefault="009135FD" w:rsidP="00210A4E">
      <w:pPr>
        <w:rPr>
          <w:rFonts w:eastAsia="Times New Roman"/>
          <w:bCs/>
          <w:rtl/>
        </w:rPr>
      </w:pPr>
      <w:r>
        <w:rPr>
          <w:rFonts w:hint="cs"/>
          <w:bCs/>
          <w:rtl/>
        </w:rPr>
        <w:t xml:space="preserve">[5] </w:t>
      </w:r>
      <w:r w:rsidR="00210A4E" w:rsidRPr="003D47FA">
        <w:rPr>
          <w:bCs/>
          <w:rtl/>
        </w:rPr>
        <w:t>وقال الشيخ محمود بن محمد خطاب السبكي</w:t>
      </w:r>
      <w:r w:rsidR="00210A4E" w:rsidRPr="003D47FA">
        <w:rPr>
          <w:rtl/>
        </w:rPr>
        <w:t xml:space="preserve"> (1352هـ)</w:t>
      </w:r>
      <w:r w:rsidR="00EE31E7" w:rsidRPr="003D47FA">
        <w:rPr>
          <w:rtl/>
        </w:rPr>
        <w:t>:</w:t>
      </w:r>
      <w:r w:rsidR="00210A4E" w:rsidRPr="003D47FA">
        <w:rPr>
          <w:rtl/>
        </w:rPr>
        <w:t xml:space="preserve"> </w:t>
      </w:r>
      <w:r w:rsidR="00EE31E7" w:rsidRPr="003D47FA">
        <w:rPr>
          <w:rtl/>
        </w:rPr>
        <w:t>(</w:t>
      </w:r>
      <w:r w:rsidR="00210A4E" w:rsidRPr="003D47FA">
        <w:rPr>
          <w:rtl/>
        </w:rPr>
        <w:t>وأما مذهب السلف والخلف بالنسبة للآيات والأحاديث المتشابهة فقد اتفق الكلّ على أن الله تعالى منزه عن صفات الحوادث</w:t>
      </w:r>
      <w:r w:rsidR="001D5F3D">
        <w:rPr>
          <w:rtl/>
        </w:rPr>
        <w:t>،</w:t>
      </w:r>
      <w:r w:rsidR="00210A4E" w:rsidRPr="003D47FA">
        <w:rPr>
          <w:rtl/>
        </w:rPr>
        <w:t xml:space="preserve"> فليس له عز وجل مكان في العرش ولا في السماء ولا في غيرهما</w:t>
      </w:r>
      <w:r w:rsidR="001D5F3D">
        <w:rPr>
          <w:rtl/>
        </w:rPr>
        <w:t>،</w:t>
      </w:r>
      <w:r w:rsidR="00210A4E" w:rsidRPr="003D47FA">
        <w:rPr>
          <w:rtl/>
        </w:rPr>
        <w:t xml:space="preserve"> ولا يتصف بالحلول في شيء من الحوادث ولا بالاتصال بشيء منها ولا بالتحول والانتقال ونحوهما من صفات الحوادث</w:t>
      </w:r>
      <w:r w:rsidR="00EE31E7" w:rsidRPr="003D47FA">
        <w:rPr>
          <w:rtl/>
        </w:rPr>
        <w:t>)</w:t>
      </w:r>
      <w:r w:rsidR="00210A4E" w:rsidRPr="003D47FA">
        <w:rPr>
          <w:rtl/>
        </w:rPr>
        <w:t xml:space="preserve"> انظر إتحاف الكائنات </w:t>
      </w:r>
      <w:r w:rsidR="00EE31E7" w:rsidRPr="003D47FA">
        <w:rPr>
          <w:rtl/>
        </w:rPr>
        <w:t>(</w:t>
      </w:r>
      <w:r w:rsidR="00210A4E" w:rsidRPr="003D47FA">
        <w:rPr>
          <w:rtl/>
        </w:rPr>
        <w:t>ص 5</w:t>
      </w:r>
      <w:r w:rsidR="00EE31E7" w:rsidRPr="003D47FA">
        <w:rPr>
          <w:rtl/>
        </w:rPr>
        <w:t>)</w:t>
      </w:r>
      <w:r w:rsidR="001D5F3D">
        <w:rPr>
          <w:rtl/>
        </w:rPr>
        <w:t>،</w:t>
      </w:r>
      <w:r w:rsidR="00EE31E7" w:rsidRPr="003D47FA">
        <w:rPr>
          <w:rtl/>
        </w:rPr>
        <w:t xml:space="preserve"> </w:t>
      </w:r>
      <w:r w:rsidR="00210A4E" w:rsidRPr="003D47FA">
        <w:rPr>
          <w:rFonts w:eastAsia="Times New Roman"/>
          <w:bCs/>
          <w:rtl/>
        </w:rPr>
        <w:t>و</w:t>
      </w:r>
    </w:p>
    <w:p w14:paraId="6C042741" w14:textId="22AA161B" w:rsidR="007951F2" w:rsidRDefault="009135FD" w:rsidP="00210A4E">
      <w:pPr>
        <w:rPr>
          <w:rtl/>
        </w:rPr>
      </w:pPr>
      <w:r>
        <w:rPr>
          <w:rFonts w:eastAsia="Times New Roman" w:hint="cs"/>
          <w:bCs/>
          <w:rtl/>
        </w:rPr>
        <w:t xml:space="preserve">[6] </w:t>
      </w:r>
      <w:r w:rsidR="00210A4E" w:rsidRPr="003D47FA">
        <w:rPr>
          <w:rFonts w:eastAsia="Times New Roman"/>
          <w:bCs/>
          <w:rtl/>
        </w:rPr>
        <w:t>قال الشيخ محمد عثمان الميرغني المكي الحنفي</w:t>
      </w:r>
      <w:r w:rsidR="00210A4E" w:rsidRPr="003D47FA">
        <w:rPr>
          <w:rFonts w:eastAsia="Times New Roman"/>
          <w:rtl/>
        </w:rPr>
        <w:t xml:space="preserve"> (1268هـ)</w:t>
      </w:r>
      <w:r w:rsidR="00EE31E7" w:rsidRPr="003D47FA">
        <w:rPr>
          <w:rFonts w:eastAsia="Times New Roman"/>
          <w:rtl/>
        </w:rPr>
        <w:t>:</w:t>
      </w:r>
      <w:r w:rsidR="00210A4E" w:rsidRPr="003D47FA">
        <w:rPr>
          <w:rFonts w:eastAsia="Times New Roman"/>
          <w:rtl/>
        </w:rPr>
        <w:t xml:space="preserve"> </w:t>
      </w:r>
      <w:r w:rsidR="00EE31E7" w:rsidRPr="003D47FA">
        <w:rPr>
          <w:rFonts w:eastAsia="Times New Roman"/>
          <w:rtl/>
        </w:rPr>
        <w:t>(</w:t>
      </w:r>
      <w:r w:rsidR="00210A4E" w:rsidRPr="003D47FA">
        <w:rPr>
          <w:rFonts w:eastAsia="Times New Roman"/>
          <w:rtl/>
        </w:rPr>
        <w:t>مخالفته للحوادث</w:t>
      </w:r>
      <w:r w:rsidR="00EE31E7" w:rsidRPr="003D47FA">
        <w:rPr>
          <w:rFonts w:eastAsia="Times New Roman"/>
          <w:rtl/>
        </w:rPr>
        <w:t>:</w:t>
      </w:r>
      <w:r w:rsidR="00210A4E" w:rsidRPr="003D47FA">
        <w:rPr>
          <w:rFonts w:eastAsia="Times New Roman"/>
          <w:rtl/>
        </w:rPr>
        <w:t xml:space="preserve"> ومعناها عدم الموافقة لشيء من الحوادث</w:t>
      </w:r>
      <w:r w:rsidR="001D5F3D">
        <w:rPr>
          <w:rFonts w:eastAsia="Times New Roman"/>
          <w:rtl/>
        </w:rPr>
        <w:t>،</w:t>
      </w:r>
      <w:r w:rsidR="00210A4E" w:rsidRPr="003D47FA">
        <w:rPr>
          <w:rFonts w:eastAsia="Times New Roman"/>
          <w:rtl/>
        </w:rPr>
        <w:t xml:space="preserve"> وليس تعالى بجوهر ولا جسم ولا عرض ولا متحرك ولا ساكن</w:t>
      </w:r>
      <w:r w:rsidR="001D5F3D">
        <w:rPr>
          <w:rFonts w:eastAsia="Times New Roman"/>
          <w:rtl/>
        </w:rPr>
        <w:t>،</w:t>
      </w:r>
      <w:r w:rsidR="00210A4E" w:rsidRPr="003D47FA">
        <w:rPr>
          <w:rFonts w:eastAsia="Times New Roman"/>
          <w:rtl/>
        </w:rPr>
        <w:t xml:space="preserve"> ولا يوصف تعالى بالصغر ولا بالكبر</w:t>
      </w:r>
      <w:r w:rsidR="001D5F3D">
        <w:rPr>
          <w:rFonts w:eastAsia="Times New Roman"/>
          <w:rtl/>
        </w:rPr>
        <w:t>،</w:t>
      </w:r>
      <w:r w:rsidR="00210A4E" w:rsidRPr="003D47FA">
        <w:rPr>
          <w:rFonts w:eastAsia="Times New Roman"/>
          <w:rtl/>
        </w:rPr>
        <w:t xml:space="preserve"> ولا بالفوقية ولا بالتحتية</w:t>
      </w:r>
      <w:r w:rsidR="001D5F3D">
        <w:rPr>
          <w:rFonts w:eastAsia="Times New Roman"/>
          <w:rtl/>
        </w:rPr>
        <w:t>،</w:t>
      </w:r>
      <w:r w:rsidR="00210A4E" w:rsidRPr="003D47FA">
        <w:rPr>
          <w:rFonts w:eastAsia="Times New Roman"/>
          <w:rtl/>
        </w:rPr>
        <w:t xml:space="preserve"> ولا بالحلول في الأمكنة</w:t>
      </w:r>
      <w:r w:rsidR="001D5F3D">
        <w:rPr>
          <w:rFonts w:eastAsia="Times New Roman"/>
          <w:rtl/>
        </w:rPr>
        <w:t>،</w:t>
      </w:r>
      <w:r w:rsidR="00210A4E" w:rsidRPr="003D47FA">
        <w:rPr>
          <w:rFonts w:eastAsia="Times New Roman"/>
          <w:rtl/>
        </w:rPr>
        <w:t xml:space="preserve"> و لا بالاتحاد ولا بالاتصال و لا بالانفصال</w:t>
      </w:r>
      <w:r w:rsidR="001D5F3D">
        <w:rPr>
          <w:rFonts w:eastAsia="Times New Roman"/>
          <w:rtl/>
        </w:rPr>
        <w:t>،</w:t>
      </w:r>
      <w:r w:rsidR="00210A4E" w:rsidRPr="003D47FA">
        <w:rPr>
          <w:rFonts w:eastAsia="Times New Roman"/>
          <w:rtl/>
        </w:rPr>
        <w:t xml:space="preserve"> ولا باليمين ولا بالشمال ولا بالخلف ولا بالأمام</w:t>
      </w:r>
      <w:r w:rsidR="001D5F3D">
        <w:rPr>
          <w:rFonts w:eastAsia="Times New Roman"/>
          <w:rtl/>
        </w:rPr>
        <w:t>،</w:t>
      </w:r>
      <w:r w:rsidR="00210A4E" w:rsidRPr="003D47FA">
        <w:rPr>
          <w:rFonts w:eastAsia="Times New Roman"/>
          <w:rtl/>
        </w:rPr>
        <w:t xml:space="preserve"> ولا بغير ذلك من صفات الحوادث</w:t>
      </w:r>
      <w:r w:rsidR="00EE31E7" w:rsidRPr="003D47FA">
        <w:rPr>
          <w:rFonts w:eastAsia="Times New Roman"/>
          <w:rtl/>
        </w:rPr>
        <w:t>)</w:t>
      </w:r>
      <w:r w:rsidR="00210A4E" w:rsidRPr="003D47FA">
        <w:rPr>
          <w:rFonts w:eastAsia="Times New Roman"/>
          <w:rtl/>
        </w:rPr>
        <w:t xml:space="preserve"> منظومته مُنجية العبيد (ص 16</w:t>
      </w:r>
      <w:r w:rsidR="00EE31E7" w:rsidRPr="003D47FA">
        <w:rPr>
          <w:rFonts w:eastAsia="Times New Roman"/>
          <w:rtl/>
        </w:rPr>
        <w:t>)</w:t>
      </w:r>
      <w:r w:rsidR="001D5F3D">
        <w:rPr>
          <w:rtl/>
        </w:rPr>
        <w:t>،</w:t>
      </w:r>
      <w:r w:rsidR="00EE31E7" w:rsidRPr="003D47FA">
        <w:rPr>
          <w:rtl/>
        </w:rPr>
        <w:t xml:space="preserve"> </w:t>
      </w:r>
    </w:p>
    <w:p w14:paraId="49628481" w14:textId="61A9F286" w:rsidR="007951F2" w:rsidRDefault="009135FD" w:rsidP="00210A4E">
      <w:pPr>
        <w:rPr>
          <w:rtl/>
        </w:rPr>
      </w:pPr>
      <w:r>
        <w:rPr>
          <w:rFonts w:hint="cs"/>
          <w:bCs/>
          <w:rtl/>
        </w:rPr>
        <w:t xml:space="preserve">[7] </w:t>
      </w:r>
      <w:r w:rsidR="00210A4E" w:rsidRPr="003D47FA">
        <w:rPr>
          <w:bCs/>
          <w:rtl/>
        </w:rPr>
        <w:t>نص الإمام المحدث الحافظ المفسر عبد الرحمن بن الجوزي الحنبلي</w:t>
      </w:r>
      <w:r w:rsidR="00210A4E" w:rsidRPr="003D47FA">
        <w:rPr>
          <w:rtl/>
        </w:rPr>
        <w:t xml:space="preserve"> </w:t>
      </w:r>
      <w:r w:rsidR="00EE31E7" w:rsidRPr="003D47FA">
        <w:rPr>
          <w:rtl/>
        </w:rPr>
        <w:t>(</w:t>
      </w:r>
      <w:r w:rsidR="00210A4E" w:rsidRPr="003D47FA">
        <w:rPr>
          <w:rtl/>
        </w:rPr>
        <w:t>597هـ</w:t>
      </w:r>
      <w:r w:rsidR="00EE31E7" w:rsidRPr="003D47FA">
        <w:rPr>
          <w:rtl/>
        </w:rPr>
        <w:t>)</w:t>
      </w:r>
      <w:r w:rsidR="00210A4E" w:rsidRPr="003D47FA">
        <w:rPr>
          <w:rtl/>
        </w:rPr>
        <w:t xml:space="preserve"> على نفي التحيز في المكان والاتصال والانفصال والاجتماع والافتراق عن الله تعالى</w:t>
      </w:r>
      <w:r w:rsidR="001D5F3D">
        <w:rPr>
          <w:rtl/>
        </w:rPr>
        <w:t>،</w:t>
      </w:r>
      <w:r w:rsidR="00210A4E" w:rsidRPr="003D47FA">
        <w:rPr>
          <w:rtl/>
        </w:rPr>
        <w:t xml:space="preserve"> وردّ في كتابه "الباز الأشهب" على ابن الزاغوني المجسم الذي قال</w:t>
      </w:r>
      <w:r w:rsidR="00EE31E7" w:rsidRPr="003D47FA">
        <w:rPr>
          <w:rtl/>
        </w:rPr>
        <w:t>:</w:t>
      </w:r>
      <w:r w:rsidR="00210A4E" w:rsidRPr="003D47FA">
        <w:rPr>
          <w:rtl/>
        </w:rPr>
        <w:t xml:space="preserve"> "فلما قال ـ تعالى ـ</w:t>
      </w:r>
      <w:r w:rsidR="00EE31E7" w:rsidRPr="003D47FA">
        <w:rPr>
          <w:rtl/>
        </w:rPr>
        <w:t xml:space="preserve"> {</w:t>
      </w:r>
      <w:r w:rsidR="00210A4E" w:rsidRPr="003D47FA">
        <w:rPr>
          <w:rtl/>
        </w:rPr>
        <w:t>ثمّ استوى</w:t>
      </w:r>
      <w:r w:rsidR="005624C2">
        <w:rPr>
          <w:rtl/>
        </w:rPr>
        <w:t>} [</w:t>
      </w:r>
      <w:r w:rsidR="00210A4E" w:rsidRPr="003D47FA">
        <w:rPr>
          <w:rtl/>
        </w:rPr>
        <w:t>سورة الأعراف</w:t>
      </w:r>
      <w:r w:rsidR="00EE31E7" w:rsidRPr="003D47FA">
        <w:rPr>
          <w:rtl/>
        </w:rPr>
        <w:t>:</w:t>
      </w:r>
      <w:r w:rsidR="00210A4E" w:rsidRPr="003D47FA">
        <w:rPr>
          <w:rtl/>
        </w:rPr>
        <w:t xml:space="preserve"> 54] علمنا اختصاصه بتلك الجهة"</w:t>
      </w:r>
      <w:r w:rsidR="001D5F3D">
        <w:rPr>
          <w:rtl/>
        </w:rPr>
        <w:t>،</w:t>
      </w:r>
      <w:r w:rsidR="00210A4E" w:rsidRPr="003D47FA">
        <w:rPr>
          <w:rtl/>
        </w:rPr>
        <w:t xml:space="preserve"> وقال ابن الزاغوني أيضا والعياذ بالله</w:t>
      </w:r>
      <w:r w:rsidR="00EE31E7" w:rsidRPr="003D47FA">
        <w:rPr>
          <w:rtl/>
        </w:rPr>
        <w:t>:</w:t>
      </w:r>
      <w:r w:rsidR="00210A4E" w:rsidRPr="003D47FA">
        <w:rPr>
          <w:rtl/>
        </w:rPr>
        <w:t>"ولا بد أن يكون لذاته نهايةٌ وغاية يعلمها" قال ابن الجوزي ما نصه</w:t>
      </w:r>
      <w:r w:rsidR="00EE31E7" w:rsidRPr="003D47FA">
        <w:rPr>
          <w:rtl/>
        </w:rPr>
        <w:t>:</w:t>
      </w:r>
      <w:r w:rsidR="00210A4E" w:rsidRPr="003D47FA">
        <w:rPr>
          <w:rtl/>
        </w:rPr>
        <w:t>"قلتُ</w:t>
      </w:r>
      <w:r w:rsidR="00EE31E7" w:rsidRPr="003D47FA">
        <w:rPr>
          <w:rtl/>
        </w:rPr>
        <w:t>:</w:t>
      </w:r>
      <w:r w:rsidR="00210A4E" w:rsidRPr="003D47FA">
        <w:rPr>
          <w:rtl/>
        </w:rPr>
        <w:t xml:space="preserve"> هذا رجلٌ لا يدري ما يقول</w:t>
      </w:r>
      <w:r w:rsidR="001D5F3D">
        <w:rPr>
          <w:rtl/>
        </w:rPr>
        <w:t>،</w:t>
      </w:r>
      <w:r w:rsidR="00210A4E" w:rsidRPr="003D47FA">
        <w:rPr>
          <w:rtl/>
        </w:rPr>
        <w:t xml:space="preserve"> لأنه إذا قَدّر غايةً وفصلاً بين الخالق والمخلوق فقد حدده وأقر بأنه جسم وهو يقول في كتابه</w:t>
      </w:r>
      <w:r w:rsidR="00AB6BA0">
        <w:rPr>
          <w:rtl/>
        </w:rPr>
        <w:t xml:space="preserve"> أنه </w:t>
      </w:r>
      <w:r w:rsidR="00210A4E" w:rsidRPr="003D47FA">
        <w:rPr>
          <w:rtl/>
        </w:rPr>
        <w:t>ليس بجوهر لأن الجوهر ما يتحيز</w:t>
      </w:r>
      <w:r w:rsidR="001D5F3D">
        <w:rPr>
          <w:rtl/>
        </w:rPr>
        <w:t>،</w:t>
      </w:r>
      <w:r w:rsidR="00210A4E" w:rsidRPr="003D47FA">
        <w:rPr>
          <w:rtl/>
        </w:rPr>
        <w:t xml:space="preserve"> ثم يثبت له مكانًا يتحيز فيه</w:t>
      </w:r>
      <w:r w:rsidR="001D5F3D">
        <w:rPr>
          <w:rtl/>
        </w:rPr>
        <w:t>،</w:t>
      </w:r>
      <w:r w:rsidR="00210A4E" w:rsidRPr="003D47FA">
        <w:rPr>
          <w:rtl/>
        </w:rPr>
        <w:t xml:space="preserve"> قلت</w:t>
      </w:r>
      <w:r w:rsidR="00EE31E7" w:rsidRPr="003D47FA">
        <w:rPr>
          <w:rtl/>
        </w:rPr>
        <w:t>:</w:t>
      </w:r>
      <w:r w:rsidR="00210A4E" w:rsidRPr="003D47FA">
        <w:rPr>
          <w:rtl/>
        </w:rPr>
        <w:t xml:space="preserve"> ـ أي ابن الجوزي ـ وهذا كلام جهل من قائله وتشبيه محض فما عرف هذا الشيخ ما يجب للخالق تعالى وما يستحيل عليه</w:t>
      </w:r>
      <w:r w:rsidR="001D5F3D">
        <w:rPr>
          <w:rtl/>
        </w:rPr>
        <w:t>،</w:t>
      </w:r>
      <w:r w:rsidR="00210A4E" w:rsidRPr="003D47FA">
        <w:rPr>
          <w:rtl/>
        </w:rPr>
        <w:t xml:space="preserve"> فإن وجوده تعالى ليس كوجود الجواهر والأجسام التي لا بد لها من حيز</w:t>
      </w:r>
      <w:r w:rsidR="001D5F3D">
        <w:rPr>
          <w:rtl/>
        </w:rPr>
        <w:t>،</w:t>
      </w:r>
      <w:r w:rsidR="00210A4E" w:rsidRPr="003D47FA">
        <w:rPr>
          <w:rtl/>
        </w:rPr>
        <w:t xml:space="preserve"> والتحت والفوق إنما يكون فيما يُقابَل ويحاذَى</w:t>
      </w:r>
      <w:r w:rsidR="001D5F3D">
        <w:rPr>
          <w:rtl/>
        </w:rPr>
        <w:t>،</w:t>
      </w:r>
      <w:r w:rsidR="00210A4E" w:rsidRPr="003D47FA">
        <w:rPr>
          <w:rtl/>
        </w:rPr>
        <w:t xml:space="preserve"> ومن ضرورة المحاذِي أن يكون أكبر من المحاذَى أو أصغر أو مثله</w:t>
      </w:r>
      <w:r w:rsidR="001D5F3D">
        <w:rPr>
          <w:rtl/>
        </w:rPr>
        <w:t>،</w:t>
      </w:r>
      <w:r w:rsidR="00210A4E" w:rsidRPr="003D47FA">
        <w:rPr>
          <w:rtl/>
        </w:rPr>
        <w:t xml:space="preserve"> وأن هذا ومثله إنما يكون في الأجسام</w:t>
      </w:r>
      <w:r w:rsidR="001D5F3D">
        <w:rPr>
          <w:rtl/>
        </w:rPr>
        <w:t>،</w:t>
      </w:r>
      <w:r w:rsidR="00210A4E" w:rsidRPr="003D47FA">
        <w:rPr>
          <w:rtl/>
        </w:rPr>
        <w:t xml:space="preserve"> وكلّ ما يحاذِي الأجسام يجوز أن يمسها</w:t>
      </w:r>
      <w:r w:rsidR="001D5F3D">
        <w:rPr>
          <w:rtl/>
        </w:rPr>
        <w:t>،</w:t>
      </w:r>
      <w:r w:rsidR="00210A4E" w:rsidRPr="003D47FA">
        <w:rPr>
          <w:rtl/>
        </w:rPr>
        <w:t xml:space="preserve"> وما جاز عليه مماسة الأجسام ومباينتها فهو حادث</w:t>
      </w:r>
      <w:r w:rsidR="001D5F3D">
        <w:rPr>
          <w:rtl/>
        </w:rPr>
        <w:t>،</w:t>
      </w:r>
      <w:r w:rsidR="00210A4E" w:rsidRPr="003D47FA">
        <w:rPr>
          <w:rtl/>
        </w:rPr>
        <w:t xml:space="preserve"> إذ قد ثبت أن الدليل على حدوث الجواهر قبولها المماسةَ والمباينة</w:t>
      </w:r>
      <w:r w:rsidR="001D5F3D">
        <w:rPr>
          <w:rtl/>
        </w:rPr>
        <w:t>،</w:t>
      </w:r>
      <w:r w:rsidR="00210A4E" w:rsidRPr="003D47FA">
        <w:rPr>
          <w:rtl/>
        </w:rPr>
        <w:t xml:space="preserve"> فإن أجازوا هذا عليه قالوا بجواز حدوثه</w:t>
      </w:r>
      <w:r w:rsidR="001D5F3D">
        <w:rPr>
          <w:rtl/>
        </w:rPr>
        <w:t>،</w:t>
      </w:r>
      <w:r w:rsidR="00210A4E" w:rsidRPr="003D47FA">
        <w:rPr>
          <w:rtl/>
        </w:rPr>
        <w:t xml:space="preserve"> وإن منعوا هذا عليه لم يبق لنا طريق لإثبات حدوث الجواهر</w:t>
      </w:r>
      <w:r w:rsidR="001D5F3D">
        <w:rPr>
          <w:rtl/>
        </w:rPr>
        <w:t>،</w:t>
      </w:r>
      <w:r w:rsidR="00210A4E" w:rsidRPr="003D47FA">
        <w:rPr>
          <w:rtl/>
        </w:rPr>
        <w:t xml:space="preserve"> ومتى قدّرنا مستغنيًا عن المحل ومحتاجًا إلى الحيز</w:t>
      </w:r>
      <w:r w:rsidR="001D5F3D">
        <w:rPr>
          <w:rtl/>
        </w:rPr>
        <w:t>،</w:t>
      </w:r>
      <w:r w:rsidR="00210A4E" w:rsidRPr="003D47FA">
        <w:rPr>
          <w:rtl/>
        </w:rPr>
        <w:t xml:space="preserve"> ثم قلنا</w:t>
      </w:r>
      <w:r w:rsidR="00EE31E7" w:rsidRPr="003D47FA">
        <w:rPr>
          <w:rtl/>
        </w:rPr>
        <w:t>:</w:t>
      </w:r>
      <w:r w:rsidR="00210A4E" w:rsidRPr="003D47FA">
        <w:rPr>
          <w:rtl/>
        </w:rPr>
        <w:t xml:space="preserve"> إما أن يكونا متجاورين أو متباينين كان ذلك محالاً</w:t>
      </w:r>
      <w:r w:rsidR="001D5F3D">
        <w:rPr>
          <w:rtl/>
        </w:rPr>
        <w:t>،</w:t>
      </w:r>
      <w:r w:rsidR="00210A4E" w:rsidRPr="003D47FA">
        <w:rPr>
          <w:rtl/>
        </w:rPr>
        <w:t xml:space="preserve"> فإن التجاور والتباينَ من لوازم التّحيز في المتحيّزات</w:t>
      </w:r>
      <w:r w:rsidR="001D5F3D">
        <w:rPr>
          <w:rtl/>
        </w:rPr>
        <w:t>،</w:t>
      </w:r>
      <w:r w:rsidR="00210A4E" w:rsidRPr="003D47FA">
        <w:rPr>
          <w:rtl/>
        </w:rPr>
        <w:t xml:space="preserve"> وقد ثبت أن الاجتماع والافتراق من لوازم التحيز</w:t>
      </w:r>
      <w:r w:rsidR="001D5F3D">
        <w:rPr>
          <w:rtl/>
        </w:rPr>
        <w:t>،</w:t>
      </w:r>
      <w:r w:rsidR="00210A4E" w:rsidRPr="003D47FA">
        <w:rPr>
          <w:rtl/>
        </w:rPr>
        <w:t xml:space="preserve"> والحق سبحانه وتعالى لا يوصف بالتحيز</w:t>
      </w:r>
      <w:r w:rsidR="001D5F3D">
        <w:rPr>
          <w:rtl/>
        </w:rPr>
        <w:t>،</w:t>
      </w:r>
      <w:r w:rsidR="00210A4E" w:rsidRPr="003D47FA">
        <w:rPr>
          <w:rtl/>
        </w:rPr>
        <w:t xml:space="preserve"> لأنه لو كان متحيزًا لم يخل إما أن يكون ساكنًا في حيّزهِ أو متحركًا عنه</w:t>
      </w:r>
      <w:r w:rsidR="001D5F3D">
        <w:rPr>
          <w:rtl/>
        </w:rPr>
        <w:t>،</w:t>
      </w:r>
      <w:r w:rsidR="00210A4E" w:rsidRPr="003D47FA">
        <w:rPr>
          <w:rtl/>
        </w:rPr>
        <w:t xml:space="preserve"> ولا يجوز أن يوصف بحركة ولا سكون ولا اجتماع ولا افتراق</w:t>
      </w:r>
      <w:r w:rsidR="001D5F3D">
        <w:rPr>
          <w:rtl/>
        </w:rPr>
        <w:t>،</w:t>
      </w:r>
      <w:r w:rsidR="00210A4E" w:rsidRPr="003D47FA">
        <w:rPr>
          <w:rtl/>
        </w:rPr>
        <w:t xml:space="preserve"> ومن جاورَ أو باين فقد تناهى ذاتًا والتناهي إذا اختص بمقدار استدعى مخصِّصًا</w:t>
      </w:r>
      <w:r w:rsidR="001D5F3D">
        <w:rPr>
          <w:rtl/>
        </w:rPr>
        <w:t>،</w:t>
      </w:r>
      <w:r w:rsidR="00210A4E" w:rsidRPr="003D47FA">
        <w:rPr>
          <w:rtl/>
        </w:rPr>
        <w:t xml:space="preserve"> وكذا ينبغي أن يقال ليس بداخلٍ في العالم وليس بخارجٍ منه</w:t>
      </w:r>
      <w:r w:rsidR="001D5F3D">
        <w:rPr>
          <w:rtl/>
        </w:rPr>
        <w:t>،</w:t>
      </w:r>
      <w:r w:rsidR="00210A4E" w:rsidRPr="003D47FA">
        <w:rPr>
          <w:rtl/>
        </w:rPr>
        <w:t xml:space="preserve"> لأن الدخول والخروج من لوازم المتحيزات فهما كالحركة والسكون وسائر الأعراض التي تختصُّ بالأجرام</w:t>
      </w:r>
      <w:r w:rsidR="001D5F3D">
        <w:rPr>
          <w:rtl/>
        </w:rPr>
        <w:t>،</w:t>
      </w:r>
      <w:r w:rsidR="00210A4E" w:rsidRPr="003D47FA">
        <w:rPr>
          <w:rtl/>
        </w:rPr>
        <w:t xml:space="preserve"> وأما قولهم خلق الأماكن لا في ذاته فثبت انفصاله عنها قلنا</w:t>
      </w:r>
      <w:r w:rsidR="00EE31E7" w:rsidRPr="003D47FA">
        <w:rPr>
          <w:rtl/>
        </w:rPr>
        <w:t>:</w:t>
      </w:r>
      <w:r w:rsidR="00210A4E" w:rsidRPr="003D47FA">
        <w:rPr>
          <w:rtl/>
        </w:rPr>
        <w:t xml:space="preserve"> ذاته المقدس لا يَقبل أن يُخلَق فيه شيء ولا أن يحل فيه شيء</w:t>
      </w:r>
      <w:r w:rsidR="001D5F3D">
        <w:rPr>
          <w:rtl/>
        </w:rPr>
        <w:t>،</w:t>
      </w:r>
      <w:r w:rsidR="00210A4E" w:rsidRPr="003D47FA">
        <w:rPr>
          <w:rtl/>
        </w:rPr>
        <w:t xml:space="preserve"> وقد حملهم الحِسُّ على التشبيه والتخليط حتى قال بعضهم إنما ذكَر الاستواء على العرش لأنه أقرب الموجودات إليه</w:t>
      </w:r>
      <w:r w:rsidR="001D5F3D">
        <w:rPr>
          <w:rtl/>
        </w:rPr>
        <w:t>،</w:t>
      </w:r>
      <w:r w:rsidR="00210A4E" w:rsidRPr="003D47FA">
        <w:rPr>
          <w:rtl/>
        </w:rPr>
        <w:t xml:space="preserve"> وهذا جهل أيضًا لأن قرب المسافة لا يتصور إلا في جسم</w:t>
      </w:r>
      <w:r w:rsidR="001D5F3D">
        <w:rPr>
          <w:rtl/>
        </w:rPr>
        <w:t>،</w:t>
      </w:r>
      <w:r w:rsidR="00210A4E" w:rsidRPr="003D47FA">
        <w:rPr>
          <w:rtl/>
        </w:rPr>
        <w:t xml:space="preserve"> ويَعِزُّ علينا كيف يُنْسَبُ هذا القائل إلى مذهبنا</w:t>
      </w:r>
      <w:r w:rsidR="001D5F3D">
        <w:rPr>
          <w:rtl/>
        </w:rPr>
        <w:t>،</w:t>
      </w:r>
      <w:r w:rsidR="00210A4E" w:rsidRPr="003D47FA">
        <w:rPr>
          <w:rtl/>
        </w:rPr>
        <w:t xml:space="preserve"> واحتج بعضهم بأنه على العرش بقوله تعالى</w:t>
      </w:r>
      <w:r w:rsidR="00EE31E7" w:rsidRPr="003D47FA">
        <w:rPr>
          <w:rtl/>
        </w:rPr>
        <w:t>: {</w:t>
      </w:r>
      <w:r w:rsidR="00210A4E" w:rsidRPr="003D47FA">
        <w:rPr>
          <w:rtl/>
        </w:rPr>
        <w:t>إِلَيْهِ يَصْعَدُ الْكَلِمُ الطَّيِّبُ وَالْعَمَلُ الصَّالِحُ يَرْفَعُهُ</w:t>
      </w:r>
      <w:r w:rsidR="005624C2">
        <w:rPr>
          <w:rtl/>
        </w:rPr>
        <w:t>} [</w:t>
      </w:r>
      <w:r w:rsidR="00210A4E" w:rsidRPr="003D47FA">
        <w:rPr>
          <w:rtl/>
        </w:rPr>
        <w:t>سورة فاطر</w:t>
      </w:r>
      <w:r w:rsidR="00EE31E7" w:rsidRPr="003D47FA">
        <w:rPr>
          <w:rtl/>
        </w:rPr>
        <w:t>:</w:t>
      </w:r>
      <w:r w:rsidR="00210A4E" w:rsidRPr="003D47FA">
        <w:rPr>
          <w:rtl/>
        </w:rPr>
        <w:t xml:space="preserve"> 10] وبقوله</w:t>
      </w:r>
      <w:r w:rsidR="00EE31E7" w:rsidRPr="003D47FA">
        <w:rPr>
          <w:rtl/>
        </w:rPr>
        <w:t>:</w:t>
      </w:r>
      <w:r w:rsidR="00210A4E" w:rsidRPr="003D47FA">
        <w:rPr>
          <w:rtl/>
        </w:rPr>
        <w:t xml:space="preserve"> </w:t>
      </w:r>
      <w:r w:rsidR="00EE31E7" w:rsidRPr="003D47FA">
        <w:rPr>
          <w:rtl/>
        </w:rPr>
        <w:t>{</w:t>
      </w:r>
      <w:r w:rsidR="00210A4E" w:rsidRPr="003D47FA">
        <w:rPr>
          <w:rtl/>
        </w:rPr>
        <w:t>وَهُوَ الْقَاهِرُ فَوْقَ عِبَادِهِ</w:t>
      </w:r>
      <w:r w:rsidR="005624C2">
        <w:rPr>
          <w:rtl/>
        </w:rPr>
        <w:t>} [</w:t>
      </w:r>
      <w:r w:rsidR="00210A4E" w:rsidRPr="003D47FA">
        <w:rPr>
          <w:rtl/>
        </w:rPr>
        <w:t>سورة الأنعام</w:t>
      </w:r>
      <w:r w:rsidR="00EE31E7" w:rsidRPr="003D47FA">
        <w:rPr>
          <w:rtl/>
        </w:rPr>
        <w:t>:</w:t>
      </w:r>
      <w:r w:rsidR="00210A4E" w:rsidRPr="003D47FA">
        <w:rPr>
          <w:rtl/>
        </w:rPr>
        <w:t xml:space="preserve"> 18] وجعلوا ذلك فوقية حسيّة ونسوا أن الفوقية الحسية إنما تكون لجسم أو جوهر</w:t>
      </w:r>
      <w:r w:rsidR="001D5F3D">
        <w:rPr>
          <w:rtl/>
        </w:rPr>
        <w:t>،</w:t>
      </w:r>
      <w:r w:rsidR="00210A4E" w:rsidRPr="003D47FA">
        <w:rPr>
          <w:rtl/>
        </w:rPr>
        <w:t xml:space="preserve"> وأن الفوقية قد تطلق لعلو المرتبة فيقال</w:t>
      </w:r>
      <w:r w:rsidR="00EE31E7" w:rsidRPr="003D47FA">
        <w:rPr>
          <w:rtl/>
        </w:rPr>
        <w:t>:</w:t>
      </w:r>
      <w:r w:rsidR="00210A4E" w:rsidRPr="003D47FA">
        <w:rPr>
          <w:rtl/>
        </w:rPr>
        <w:t xml:space="preserve"> فلان فوق فلان</w:t>
      </w:r>
      <w:r w:rsidR="001D5F3D">
        <w:rPr>
          <w:rtl/>
        </w:rPr>
        <w:t>،</w:t>
      </w:r>
      <w:r w:rsidR="00210A4E" w:rsidRPr="003D47FA">
        <w:rPr>
          <w:rtl/>
        </w:rPr>
        <w:t xml:space="preserve"> ثم</w:t>
      </w:r>
      <w:r w:rsidR="00AB6BA0">
        <w:rPr>
          <w:rtl/>
        </w:rPr>
        <w:t xml:space="preserve"> أنه </w:t>
      </w:r>
      <w:r w:rsidR="00210A4E" w:rsidRPr="003D47FA">
        <w:rPr>
          <w:rtl/>
        </w:rPr>
        <w:t>كما قال تعالى</w:t>
      </w:r>
      <w:r w:rsidR="00EE31E7" w:rsidRPr="003D47FA">
        <w:rPr>
          <w:rtl/>
        </w:rPr>
        <w:t>:</w:t>
      </w:r>
      <w:r w:rsidR="00210A4E" w:rsidRPr="003D47FA">
        <w:rPr>
          <w:rtl/>
        </w:rPr>
        <w:t xml:space="preserve"> </w:t>
      </w:r>
      <w:r w:rsidR="00EE31E7" w:rsidRPr="003D47FA">
        <w:rPr>
          <w:rtl/>
        </w:rPr>
        <w:t>{</w:t>
      </w:r>
      <w:r w:rsidR="00210A4E" w:rsidRPr="003D47FA">
        <w:rPr>
          <w:rtl/>
        </w:rPr>
        <w:t>فوق عباده</w:t>
      </w:r>
      <w:r w:rsidR="00EE31E7" w:rsidRPr="003D47FA">
        <w:rPr>
          <w:rtl/>
        </w:rPr>
        <w:t>}</w:t>
      </w:r>
      <w:r w:rsidR="00210A4E" w:rsidRPr="003D47FA">
        <w:rPr>
          <w:rtl/>
        </w:rPr>
        <w:t>قال تعالى</w:t>
      </w:r>
      <w:r w:rsidR="00EE31E7" w:rsidRPr="003D47FA">
        <w:rPr>
          <w:rtl/>
        </w:rPr>
        <w:t>:</w:t>
      </w:r>
      <w:r w:rsidR="00210A4E" w:rsidRPr="003D47FA">
        <w:rPr>
          <w:rtl/>
        </w:rPr>
        <w:t xml:space="preserve"> </w:t>
      </w:r>
      <w:r w:rsidR="00EE31E7" w:rsidRPr="003D47FA">
        <w:rPr>
          <w:rtl/>
        </w:rPr>
        <w:t>{</w:t>
      </w:r>
      <w:r w:rsidR="00210A4E" w:rsidRPr="003D47FA">
        <w:rPr>
          <w:rtl/>
        </w:rPr>
        <w:t>وهو معكم }</w:t>
      </w:r>
      <w:r w:rsidR="001D5F3D">
        <w:rPr>
          <w:rtl/>
        </w:rPr>
        <w:t>،</w:t>
      </w:r>
      <w:r w:rsidR="00210A4E" w:rsidRPr="003D47FA">
        <w:rPr>
          <w:rtl/>
        </w:rPr>
        <w:t xml:space="preserve"> فمن حملها على العلم حمل خصمُه الاستواء على القهر</w:t>
      </w:r>
      <w:r w:rsidR="001D5F3D">
        <w:rPr>
          <w:rtl/>
        </w:rPr>
        <w:t>،</w:t>
      </w:r>
      <w:r w:rsidR="00210A4E" w:rsidRPr="003D47FA">
        <w:rPr>
          <w:rtl/>
        </w:rPr>
        <w:t xml:space="preserve"> وذهبت طائفة إلى أن الله تعالى على عرشه وقد ملأهُ والأشْبَه</w:t>
      </w:r>
      <w:r w:rsidR="00AB6BA0">
        <w:rPr>
          <w:rtl/>
        </w:rPr>
        <w:t xml:space="preserve"> أنه </w:t>
      </w:r>
      <w:r w:rsidR="00210A4E" w:rsidRPr="003D47FA">
        <w:rPr>
          <w:rtl/>
        </w:rPr>
        <w:t>مماس للعرش والكرسي موضِعُ قدميه</w:t>
      </w:r>
      <w:r w:rsidR="001D5F3D">
        <w:rPr>
          <w:rtl/>
        </w:rPr>
        <w:t>،</w:t>
      </w:r>
      <w:r w:rsidR="00210A4E" w:rsidRPr="003D47FA">
        <w:rPr>
          <w:rtl/>
        </w:rPr>
        <w:t xml:space="preserve"> قلت</w:t>
      </w:r>
      <w:r w:rsidR="00EE31E7" w:rsidRPr="003D47FA">
        <w:rPr>
          <w:rtl/>
        </w:rPr>
        <w:t>:</w:t>
      </w:r>
      <w:r w:rsidR="00210A4E" w:rsidRPr="003D47FA">
        <w:rPr>
          <w:rtl/>
        </w:rPr>
        <w:t xml:space="preserve"> المماسة إنما تقع بين جسمين وما أبقى هذا في التجسيم بقية" انتهى كلام الحافظ ابن الجوزي ولقد أجاد وشفى وكفى</w:t>
      </w:r>
      <w:r w:rsidR="001D5F3D">
        <w:rPr>
          <w:rtl/>
        </w:rPr>
        <w:t>،</w:t>
      </w:r>
    </w:p>
    <w:p w14:paraId="2651AB93" w14:textId="1FA68E0F" w:rsidR="007951F2" w:rsidRDefault="009135FD" w:rsidP="00210A4E">
      <w:pPr>
        <w:rPr>
          <w:rtl/>
        </w:rPr>
      </w:pPr>
      <w:r>
        <w:rPr>
          <w:rFonts w:hint="cs"/>
          <w:bCs/>
          <w:rtl/>
        </w:rPr>
        <w:t xml:space="preserve">[8] </w:t>
      </w:r>
      <w:r w:rsidR="00210A4E" w:rsidRPr="003D47FA">
        <w:rPr>
          <w:bCs/>
          <w:rtl/>
        </w:rPr>
        <w:t>قال الإمام فخر الدين الرازي</w:t>
      </w:r>
      <w:r w:rsidR="00210A4E" w:rsidRPr="003D47FA">
        <w:rPr>
          <w:rtl/>
        </w:rPr>
        <w:t xml:space="preserve"> </w:t>
      </w:r>
      <w:r w:rsidR="00EE31E7" w:rsidRPr="003D47FA">
        <w:rPr>
          <w:rtl/>
        </w:rPr>
        <w:t>(</w:t>
      </w:r>
      <w:r w:rsidR="00210A4E" w:rsidRPr="003D47FA">
        <w:rPr>
          <w:rtl/>
        </w:rPr>
        <w:t>606هـ</w:t>
      </w:r>
      <w:r w:rsidR="00EE31E7" w:rsidRPr="003D47FA">
        <w:rPr>
          <w:rtl/>
        </w:rPr>
        <w:t>):</w:t>
      </w:r>
      <w:r w:rsidR="00210A4E" w:rsidRPr="003D47FA">
        <w:rPr>
          <w:rtl/>
        </w:rPr>
        <w:t xml:space="preserve"> "فلو كان علوّ الله تعالى بسبب المكان لكان علو المكان الذي بسببه حصل هذا العلوّ لله تعالى صفة ذاتية</w:t>
      </w:r>
      <w:r w:rsidR="001D5F3D">
        <w:rPr>
          <w:rtl/>
        </w:rPr>
        <w:t>،</w:t>
      </w:r>
      <w:r w:rsidR="00210A4E" w:rsidRPr="003D47FA">
        <w:rPr>
          <w:rtl/>
        </w:rPr>
        <w:t xml:space="preserve"> ولكان حصول هذا العلوّ لله تعالى حصولاً بتبعية حصوله في المكان</w:t>
      </w:r>
      <w:r w:rsidR="001D5F3D">
        <w:rPr>
          <w:rtl/>
        </w:rPr>
        <w:t>،</w:t>
      </w:r>
      <w:r w:rsidR="00210A4E" w:rsidRPr="003D47FA">
        <w:rPr>
          <w:rtl/>
        </w:rPr>
        <w:t xml:space="preserve"> فكان علو المكان أتم وأكمل من علو ذات الله تعالى</w:t>
      </w:r>
      <w:r w:rsidR="001D5F3D">
        <w:rPr>
          <w:rtl/>
        </w:rPr>
        <w:t>،</w:t>
      </w:r>
      <w:r w:rsidR="00210A4E" w:rsidRPr="003D47FA">
        <w:rPr>
          <w:rtl/>
        </w:rPr>
        <w:t xml:space="preserve"> فيكون علو الله ناقصًا وعلوّ غيره كاملا وذلك محال" اهـ</w:t>
      </w:r>
      <w:r w:rsidR="001D5F3D">
        <w:rPr>
          <w:rtl/>
        </w:rPr>
        <w:t>،</w:t>
      </w:r>
      <w:r w:rsidR="00210A4E" w:rsidRPr="003D47FA">
        <w:rPr>
          <w:rtl/>
        </w:rPr>
        <w:t xml:space="preserve"> وقال أيضًا عند تفسير ءاية</w:t>
      </w:r>
      <w:r w:rsidR="00EE31E7" w:rsidRPr="003D47FA">
        <w:rPr>
          <w:rtl/>
        </w:rPr>
        <w:t>:</w:t>
      </w:r>
      <w:r w:rsidR="00210A4E" w:rsidRPr="003D47FA">
        <w:rPr>
          <w:rtl/>
        </w:rPr>
        <w:t xml:space="preserve"> </w:t>
      </w:r>
      <w:r w:rsidR="00EE31E7" w:rsidRPr="003D47FA">
        <w:rPr>
          <w:rtl/>
        </w:rPr>
        <w:t>{</w:t>
      </w:r>
      <w:r w:rsidR="00210A4E" w:rsidRPr="003D47FA">
        <w:rPr>
          <w:rtl/>
        </w:rPr>
        <w:t>الرحمنُ على العرشِ استوى</w:t>
      </w:r>
      <w:r w:rsidR="005624C2">
        <w:rPr>
          <w:rtl/>
        </w:rPr>
        <w:t>} [</w:t>
      </w:r>
      <w:r w:rsidR="00210A4E" w:rsidRPr="003D47FA">
        <w:rPr>
          <w:rtl/>
        </w:rPr>
        <w:t>سورة طه</w:t>
      </w:r>
      <w:r w:rsidR="00EE31E7" w:rsidRPr="003D47FA">
        <w:rPr>
          <w:rtl/>
        </w:rPr>
        <w:t>:</w:t>
      </w:r>
      <w:r w:rsidR="00210A4E" w:rsidRPr="003D47FA">
        <w:rPr>
          <w:rtl/>
        </w:rPr>
        <w:t xml:space="preserve"> 5]</w:t>
      </w:r>
      <w:r w:rsidR="00EE31E7" w:rsidRPr="003D47FA">
        <w:rPr>
          <w:rtl/>
        </w:rPr>
        <w:t>:</w:t>
      </w:r>
      <w:r w:rsidR="00210A4E" w:rsidRPr="003D47FA">
        <w:rPr>
          <w:rtl/>
        </w:rPr>
        <w:t>"المسألة الثانية</w:t>
      </w:r>
      <w:r w:rsidR="00EE31E7" w:rsidRPr="003D47FA">
        <w:rPr>
          <w:rtl/>
        </w:rPr>
        <w:t>:</w:t>
      </w:r>
      <w:r w:rsidR="00210A4E" w:rsidRPr="003D47FA">
        <w:rPr>
          <w:rtl/>
        </w:rPr>
        <w:t xml:space="preserve"> المشبهة تعلقت بهذه الآية في أن معبودهم جالس على العرش وهذا باطل بالعقل والنقل من وجوه</w:t>
      </w:r>
      <w:r w:rsidR="00EE31E7" w:rsidRPr="003D47FA">
        <w:rPr>
          <w:rtl/>
        </w:rPr>
        <w:t>:</w:t>
      </w:r>
      <w:r w:rsidR="00210A4E" w:rsidRPr="003D47FA">
        <w:rPr>
          <w:rtl/>
        </w:rPr>
        <w:t xml:space="preserve"> </w:t>
      </w:r>
      <w:r w:rsidR="00EE31E7" w:rsidRPr="003D47FA">
        <w:rPr>
          <w:rtl/>
        </w:rPr>
        <w:t>(</w:t>
      </w:r>
      <w:r w:rsidR="00210A4E" w:rsidRPr="003D47FA">
        <w:rPr>
          <w:rtl/>
        </w:rPr>
        <w:t>أحدها</w:t>
      </w:r>
      <w:r w:rsidR="00EE31E7" w:rsidRPr="003D47FA">
        <w:rPr>
          <w:rtl/>
        </w:rPr>
        <w:t>):</w:t>
      </w:r>
      <w:r w:rsidR="00AB6BA0">
        <w:rPr>
          <w:rtl/>
        </w:rPr>
        <w:t xml:space="preserve"> أنه </w:t>
      </w:r>
      <w:r w:rsidR="00210A4E" w:rsidRPr="003D47FA">
        <w:rPr>
          <w:rtl/>
        </w:rPr>
        <w:t>سبحانه وتعالى كان ولا عرش ولا مكان</w:t>
      </w:r>
      <w:r w:rsidR="001D5F3D">
        <w:rPr>
          <w:rtl/>
        </w:rPr>
        <w:t>،</w:t>
      </w:r>
      <w:r w:rsidR="00210A4E" w:rsidRPr="003D47FA">
        <w:rPr>
          <w:rtl/>
        </w:rPr>
        <w:t xml:space="preserve"> ولما خلق الخلق لم يحتجْ إلى مكان بل كان غنيًّا عنه</w:t>
      </w:r>
      <w:r w:rsidR="001D5F3D">
        <w:rPr>
          <w:rtl/>
        </w:rPr>
        <w:t>،</w:t>
      </w:r>
      <w:r w:rsidR="00210A4E" w:rsidRPr="003D47FA">
        <w:rPr>
          <w:rtl/>
        </w:rPr>
        <w:t xml:space="preserve"> فهو بالصفة التي لم يزل عليها إلا أن يزعُمَ زاعم</w:t>
      </w:r>
      <w:r w:rsidR="00AB6BA0">
        <w:rPr>
          <w:rtl/>
        </w:rPr>
        <w:t xml:space="preserve"> أنه </w:t>
      </w:r>
      <w:r w:rsidR="00210A4E" w:rsidRPr="003D47FA">
        <w:rPr>
          <w:rtl/>
        </w:rPr>
        <w:t>لم يزل مع الله عرش</w:t>
      </w:r>
      <w:r w:rsidR="001D5F3D">
        <w:rPr>
          <w:rtl/>
        </w:rPr>
        <w:t>،</w:t>
      </w:r>
      <w:r w:rsidR="00210A4E" w:rsidRPr="003D47FA">
        <w:rPr>
          <w:rtl/>
        </w:rPr>
        <w:t xml:space="preserve"> و </w:t>
      </w:r>
      <w:r w:rsidR="00EE31E7" w:rsidRPr="003D47FA">
        <w:rPr>
          <w:rtl/>
        </w:rPr>
        <w:t>(</w:t>
      </w:r>
      <w:r w:rsidR="00210A4E" w:rsidRPr="003D47FA">
        <w:rPr>
          <w:rtl/>
        </w:rPr>
        <w:t>ثانيها</w:t>
      </w:r>
      <w:r w:rsidR="00EE31E7" w:rsidRPr="003D47FA">
        <w:rPr>
          <w:rtl/>
        </w:rPr>
        <w:t>):</w:t>
      </w:r>
      <w:r w:rsidR="00210A4E" w:rsidRPr="003D47FA">
        <w:rPr>
          <w:rtl/>
        </w:rPr>
        <w:t xml:space="preserve"> أن الجالس على العرش لا بد وأن يكون الجزء الحاصل منه في يمين العرش غير الحاصل في يسار العرش</w:t>
      </w:r>
      <w:r w:rsidR="001D5F3D">
        <w:rPr>
          <w:rtl/>
        </w:rPr>
        <w:t>،</w:t>
      </w:r>
      <w:r w:rsidR="00210A4E" w:rsidRPr="003D47FA">
        <w:rPr>
          <w:rtl/>
        </w:rPr>
        <w:t xml:space="preserve"> فيكون في نفسه مؤلَّفًا مركَّبًا</w:t>
      </w:r>
      <w:r w:rsidR="001D5F3D">
        <w:rPr>
          <w:rtl/>
        </w:rPr>
        <w:t>،</w:t>
      </w:r>
      <w:r w:rsidR="00210A4E" w:rsidRPr="003D47FA">
        <w:rPr>
          <w:rtl/>
        </w:rPr>
        <w:t xml:space="preserve"> وكل ما كان كذلك احتاج إلى المؤلِّف والمركِّب</w:t>
      </w:r>
      <w:r w:rsidR="001D5F3D">
        <w:rPr>
          <w:rtl/>
        </w:rPr>
        <w:t>،</w:t>
      </w:r>
      <w:r w:rsidR="00210A4E" w:rsidRPr="003D47FA">
        <w:rPr>
          <w:rtl/>
        </w:rPr>
        <w:t xml:space="preserve"> وذلك محال</w:t>
      </w:r>
      <w:r w:rsidR="001D5F3D">
        <w:rPr>
          <w:rtl/>
        </w:rPr>
        <w:t>،</w:t>
      </w:r>
      <w:r w:rsidR="00210A4E" w:rsidRPr="003D47FA">
        <w:rPr>
          <w:rtl/>
        </w:rPr>
        <w:t xml:space="preserve"> و </w:t>
      </w:r>
      <w:r w:rsidR="00EE31E7" w:rsidRPr="003D47FA">
        <w:rPr>
          <w:rtl/>
        </w:rPr>
        <w:t>(</w:t>
      </w:r>
      <w:r w:rsidR="00210A4E" w:rsidRPr="003D47FA">
        <w:rPr>
          <w:rtl/>
        </w:rPr>
        <w:t>ثالثها</w:t>
      </w:r>
      <w:r w:rsidR="00EE31E7" w:rsidRPr="003D47FA">
        <w:rPr>
          <w:rtl/>
        </w:rPr>
        <w:t>):</w:t>
      </w:r>
      <w:r w:rsidR="00210A4E" w:rsidRPr="003D47FA">
        <w:rPr>
          <w:rtl/>
        </w:rPr>
        <w:t xml:space="preserve"> أن الجالس على العرش إما أن يكون متمكنًا من الانتقال والحركة أو لا يُمْكِنُه ذلك</w:t>
      </w:r>
      <w:r w:rsidR="001D5F3D">
        <w:rPr>
          <w:rtl/>
        </w:rPr>
        <w:t>،</w:t>
      </w:r>
      <w:r w:rsidR="00210A4E" w:rsidRPr="003D47FA">
        <w:rPr>
          <w:rtl/>
        </w:rPr>
        <w:t xml:space="preserve"> فإن كان الأول فقد صار محل الحركة والسكون فيكون مُحْدَثًا لا محالة</w:t>
      </w:r>
      <w:r w:rsidR="001D5F3D">
        <w:rPr>
          <w:rtl/>
        </w:rPr>
        <w:t>،</w:t>
      </w:r>
      <w:r w:rsidR="00210A4E" w:rsidRPr="003D47FA">
        <w:rPr>
          <w:rtl/>
        </w:rPr>
        <w:t xml:space="preserve"> وإن كان الثاني كان كالمربوط بل كان كالزَّمِن بل أسوأ حالاً منه</w:t>
      </w:r>
      <w:r w:rsidR="001D5F3D">
        <w:rPr>
          <w:rtl/>
        </w:rPr>
        <w:t>،</w:t>
      </w:r>
      <w:r w:rsidR="00210A4E" w:rsidRPr="003D47FA">
        <w:rPr>
          <w:rtl/>
        </w:rPr>
        <w:t xml:space="preserve"> فإن الزَّمِنَ إذا شاء الحركة في رأسه وحدقته أمكنه ذلك وهو غير ممكن على معبودهم</w:t>
      </w:r>
      <w:r w:rsidR="001D5F3D">
        <w:rPr>
          <w:rtl/>
        </w:rPr>
        <w:t>،</w:t>
      </w:r>
      <w:r w:rsidR="00210A4E" w:rsidRPr="003D47FA">
        <w:rPr>
          <w:rtl/>
        </w:rPr>
        <w:t xml:space="preserve"> ورابعها</w:t>
      </w:r>
      <w:r w:rsidR="00EE31E7" w:rsidRPr="003D47FA">
        <w:rPr>
          <w:rtl/>
        </w:rPr>
        <w:t>:</w:t>
      </w:r>
      <w:r w:rsidR="00210A4E" w:rsidRPr="003D47FA">
        <w:rPr>
          <w:rtl/>
        </w:rPr>
        <w:t xml:space="preserve"> هو أن معبودهم إما أن يحصل في كل مكان أو في مكان دون مكان</w:t>
      </w:r>
      <w:r w:rsidR="001D5F3D">
        <w:rPr>
          <w:rtl/>
        </w:rPr>
        <w:t>،</w:t>
      </w:r>
      <w:r w:rsidR="00210A4E" w:rsidRPr="003D47FA">
        <w:rPr>
          <w:rtl/>
        </w:rPr>
        <w:t xml:space="preserve"> فإن حصل في كل مكان لزمهم أن يحصل في مكان النجاسات والقاذورات وذلك لا يقوله عاقل</w:t>
      </w:r>
      <w:r w:rsidR="001D5F3D">
        <w:rPr>
          <w:rtl/>
        </w:rPr>
        <w:t>،</w:t>
      </w:r>
      <w:r w:rsidR="00210A4E" w:rsidRPr="003D47FA">
        <w:rPr>
          <w:rtl/>
        </w:rPr>
        <w:t xml:space="preserve"> وإن حصل في مكان دون مكان افتقر إلى مخصص يخصِّصه بذلك المكان فيكون محتاجًا وهو على الله محال" اهـ</w:t>
      </w:r>
      <w:r w:rsidR="001D5F3D">
        <w:rPr>
          <w:rtl/>
        </w:rPr>
        <w:t>،</w:t>
      </w:r>
    </w:p>
    <w:p w14:paraId="6F1F175F" w14:textId="577DBC78" w:rsidR="007951F2" w:rsidRDefault="009135FD" w:rsidP="00210A4E">
      <w:pPr>
        <w:rPr>
          <w:rtl/>
        </w:rPr>
      </w:pPr>
      <w:r>
        <w:rPr>
          <w:rFonts w:hint="cs"/>
          <w:bCs/>
          <w:rtl/>
        </w:rPr>
        <w:t xml:space="preserve">[9] </w:t>
      </w:r>
      <w:r w:rsidR="00210A4E" w:rsidRPr="003D47FA">
        <w:rPr>
          <w:bCs/>
          <w:rtl/>
        </w:rPr>
        <w:t>قال سيف الدين الآمدي</w:t>
      </w:r>
      <w:r w:rsidR="00210A4E" w:rsidRPr="003D47FA">
        <w:rPr>
          <w:rtl/>
        </w:rPr>
        <w:t xml:space="preserve"> </w:t>
      </w:r>
      <w:r w:rsidR="00EE31E7" w:rsidRPr="003D47FA">
        <w:rPr>
          <w:rtl/>
        </w:rPr>
        <w:t>(</w:t>
      </w:r>
      <w:r w:rsidR="00210A4E" w:rsidRPr="003D47FA">
        <w:rPr>
          <w:rtl/>
        </w:rPr>
        <w:t>631هـ</w:t>
      </w:r>
      <w:r w:rsidR="00EE31E7" w:rsidRPr="003D47FA">
        <w:rPr>
          <w:rtl/>
        </w:rPr>
        <w:t>)</w:t>
      </w:r>
      <w:r w:rsidR="00210A4E" w:rsidRPr="003D47FA">
        <w:rPr>
          <w:rtl/>
        </w:rPr>
        <w:t xml:space="preserve"> في كتابه "غاية المرام"</w:t>
      </w:r>
      <w:r w:rsidR="00EE31E7" w:rsidRPr="003D47FA">
        <w:rPr>
          <w:rtl/>
        </w:rPr>
        <w:t>:</w:t>
      </w:r>
      <w:r w:rsidR="00210A4E" w:rsidRPr="003D47FA">
        <w:rPr>
          <w:rtl/>
        </w:rPr>
        <w:t xml:space="preserve"> "فإن قيل ما نشاهده منَ الموجودات ليس إلا أجسامًا وأعراضًا</w:t>
      </w:r>
      <w:r w:rsidR="001D5F3D">
        <w:rPr>
          <w:rtl/>
        </w:rPr>
        <w:t>،</w:t>
      </w:r>
      <w:r w:rsidR="00210A4E" w:rsidRPr="003D47FA">
        <w:rPr>
          <w:rtl/>
        </w:rPr>
        <w:t xml:space="preserve"> وإثبات قسم ثالث مما لا نعقِله</w:t>
      </w:r>
      <w:r w:rsidR="001D5F3D">
        <w:rPr>
          <w:rtl/>
        </w:rPr>
        <w:t>،</w:t>
      </w:r>
      <w:r w:rsidR="00210A4E" w:rsidRPr="003D47FA">
        <w:rPr>
          <w:rtl/>
        </w:rPr>
        <w:t xml:space="preserve"> وإذا كانت الموجودات منحصرة فيما ذكرناه فلا جائز أن يكون البارئ عرضًا لأن العرض مفتقِر إلى الجسم والبارئ لا يفتقِر إلى شيء</w:t>
      </w:r>
      <w:r w:rsidR="001D5F3D">
        <w:rPr>
          <w:rtl/>
        </w:rPr>
        <w:t>،</w:t>
      </w:r>
      <w:r w:rsidR="00210A4E" w:rsidRPr="003D47FA">
        <w:rPr>
          <w:rtl/>
        </w:rPr>
        <w:t xml:space="preserve"> وإلا كان المفتقرُ إليه أشرفَ منه وهو محال</w:t>
      </w:r>
      <w:r w:rsidR="001D5F3D">
        <w:rPr>
          <w:rtl/>
        </w:rPr>
        <w:t>،</w:t>
      </w:r>
      <w:r w:rsidR="00210A4E" w:rsidRPr="003D47FA">
        <w:rPr>
          <w:rtl/>
        </w:rPr>
        <w:t xml:space="preserve"> وإذا بطل أن يكون عرضًا بقي أن يكون جسمًا</w:t>
      </w:r>
      <w:r w:rsidR="001D5F3D">
        <w:rPr>
          <w:rtl/>
        </w:rPr>
        <w:t>،</w:t>
      </w:r>
      <w:r w:rsidR="00210A4E" w:rsidRPr="003D47FA">
        <w:rPr>
          <w:rtl/>
        </w:rPr>
        <w:t xml:space="preserve"> </w:t>
      </w:r>
      <w:r w:rsidR="00EE31E7" w:rsidRPr="003D47FA">
        <w:rPr>
          <w:rtl/>
        </w:rPr>
        <w:t>(</w:t>
      </w:r>
      <w:r w:rsidR="00210A4E" w:rsidRPr="003D47FA">
        <w:rPr>
          <w:rtl/>
        </w:rPr>
        <w:t>قلنا</w:t>
      </w:r>
      <w:r w:rsidR="00EE31E7" w:rsidRPr="003D47FA">
        <w:rPr>
          <w:rtl/>
        </w:rPr>
        <w:t>):</w:t>
      </w:r>
      <w:r w:rsidR="00210A4E" w:rsidRPr="003D47FA">
        <w:rPr>
          <w:rtl/>
        </w:rPr>
        <w:t xml:space="preserve"> منشأ الخبط ههنا إنما هو من الوهم لإعطاء الحق حكم الشاهد والحكم على غير المحسوس بما حكم به على المحسوس</w:t>
      </w:r>
      <w:r w:rsidR="001D5F3D">
        <w:rPr>
          <w:rtl/>
        </w:rPr>
        <w:t>،</w:t>
      </w:r>
      <w:r w:rsidR="00210A4E" w:rsidRPr="003D47FA">
        <w:rPr>
          <w:rtl/>
        </w:rPr>
        <w:t xml:space="preserve"> وهو كاذب غير صادق</w:t>
      </w:r>
      <w:r w:rsidR="001D5F3D">
        <w:rPr>
          <w:rtl/>
        </w:rPr>
        <w:t>،</w:t>
      </w:r>
      <w:r w:rsidR="00210A4E" w:rsidRPr="003D47FA">
        <w:rPr>
          <w:rtl/>
        </w:rPr>
        <w:t xml:space="preserve"> فإن الوهم قد يرتمي إلى</w:t>
      </w:r>
      <w:r w:rsidR="00AB6BA0">
        <w:rPr>
          <w:rtl/>
        </w:rPr>
        <w:t xml:space="preserve"> أنه </w:t>
      </w:r>
      <w:r w:rsidR="00210A4E" w:rsidRPr="003D47FA">
        <w:rPr>
          <w:rtl/>
        </w:rPr>
        <w:t>لا جسم إلا في مكان بناء على الشاهد</w:t>
      </w:r>
      <w:r w:rsidR="001D5F3D">
        <w:rPr>
          <w:rtl/>
        </w:rPr>
        <w:t>،</w:t>
      </w:r>
      <w:r w:rsidR="00210A4E" w:rsidRPr="003D47FA">
        <w:rPr>
          <w:rtl/>
        </w:rPr>
        <w:t xml:space="preserve"> وإن شهد العقل بأن العالم لا في مكان لكَون البرهان قد دلَّ على نهايته</w:t>
      </w:r>
      <w:r w:rsidR="001D5F3D">
        <w:rPr>
          <w:rtl/>
        </w:rPr>
        <w:t>،</w:t>
      </w:r>
      <w:r w:rsidR="00210A4E" w:rsidRPr="003D47FA">
        <w:rPr>
          <w:rtl/>
        </w:rPr>
        <w:t xml:space="preserve"> بل وقد يشتد وهم بعض الناس بحيث يقضي به على العقل</w:t>
      </w:r>
      <w:r w:rsidR="001D5F3D">
        <w:rPr>
          <w:rtl/>
        </w:rPr>
        <w:t>،</w:t>
      </w:r>
      <w:r w:rsidR="00210A4E" w:rsidRPr="003D47FA">
        <w:rPr>
          <w:rtl/>
        </w:rPr>
        <w:t xml:space="preserve"> وذلك كمن ينفِر عن المبيت في بيت فيه ميت لتوهمه</w:t>
      </w:r>
      <w:r w:rsidR="00AB6BA0">
        <w:rPr>
          <w:rtl/>
        </w:rPr>
        <w:t xml:space="preserve"> أنه </w:t>
      </w:r>
      <w:r w:rsidR="00210A4E" w:rsidRPr="003D47FA">
        <w:rPr>
          <w:rtl/>
        </w:rPr>
        <w:t>يتحرك أو يقوم</w:t>
      </w:r>
      <w:r w:rsidR="001D5F3D">
        <w:rPr>
          <w:rtl/>
        </w:rPr>
        <w:t>،</w:t>
      </w:r>
      <w:r w:rsidR="00210A4E" w:rsidRPr="003D47FA">
        <w:rPr>
          <w:rtl/>
        </w:rPr>
        <w:t xml:space="preserve"> وإن كان عقله يقضي بانتفاء ذلك</w:t>
      </w:r>
      <w:r w:rsidR="001D5F3D">
        <w:rPr>
          <w:rtl/>
        </w:rPr>
        <w:t>،</w:t>
      </w:r>
      <w:r w:rsidR="00210A4E" w:rsidRPr="003D47FA">
        <w:rPr>
          <w:rtl/>
        </w:rPr>
        <w:t xml:space="preserve"> فإذًا اللبيب من ترك الوهم جانبًا ولم يتخذ غير البرهان والدليل صاحبًا</w:t>
      </w:r>
      <w:r w:rsidR="001D5F3D">
        <w:rPr>
          <w:rtl/>
        </w:rPr>
        <w:t>،</w:t>
      </w:r>
      <w:r w:rsidR="00210A4E" w:rsidRPr="003D47FA">
        <w:rPr>
          <w:rtl/>
        </w:rPr>
        <w:t xml:space="preserve"> وإذا عرف أن مستند ذلك ليس إلا مجرد الوهم</w:t>
      </w:r>
      <w:r w:rsidR="001D5F3D">
        <w:rPr>
          <w:rtl/>
        </w:rPr>
        <w:t>،</w:t>
      </w:r>
      <w:r w:rsidR="00210A4E" w:rsidRPr="003D47FA">
        <w:rPr>
          <w:rtl/>
        </w:rPr>
        <w:t xml:space="preserve"> فطريق كشف الخيال إنما هو بالنظر في البرهان فإنا قد بيَّنا</w:t>
      </w:r>
      <w:r w:rsidR="00AB6BA0">
        <w:rPr>
          <w:rtl/>
        </w:rPr>
        <w:t xml:space="preserve"> أنه </w:t>
      </w:r>
      <w:r w:rsidR="00210A4E" w:rsidRPr="003D47FA">
        <w:rPr>
          <w:rtl/>
        </w:rPr>
        <w:t>لا بد من موجودٍ هو مُبدىء الكائنات</w:t>
      </w:r>
      <w:r w:rsidR="001D5F3D">
        <w:rPr>
          <w:rtl/>
        </w:rPr>
        <w:t>،</w:t>
      </w:r>
      <w:r w:rsidR="00210A4E" w:rsidRPr="003D47FA">
        <w:rPr>
          <w:rtl/>
        </w:rPr>
        <w:t xml:space="preserve"> وبيَّنا</w:t>
      </w:r>
      <w:r w:rsidR="00AB6BA0">
        <w:rPr>
          <w:rtl/>
        </w:rPr>
        <w:t xml:space="preserve"> أنه </w:t>
      </w:r>
      <w:r w:rsidR="00210A4E" w:rsidRPr="003D47FA">
        <w:rPr>
          <w:rtl/>
        </w:rPr>
        <w:t>لا جائز أن يكون له مثل من الموجودات شاهدًا ولا غائبًا</w:t>
      </w:r>
      <w:r w:rsidR="001D5F3D">
        <w:rPr>
          <w:rtl/>
        </w:rPr>
        <w:t>،</w:t>
      </w:r>
      <w:r w:rsidR="00210A4E" w:rsidRPr="003D47FA">
        <w:rPr>
          <w:rtl/>
        </w:rPr>
        <w:t xml:space="preserve"> ومع تسليم هاتين القاعدتين يتبين أن ما يقضي به الوهم لا حاصل له</w:t>
      </w:r>
      <w:r w:rsidR="001D5F3D">
        <w:rPr>
          <w:rtl/>
        </w:rPr>
        <w:t>،</w:t>
      </w:r>
      <w:r w:rsidR="00210A4E" w:rsidRPr="003D47FA">
        <w:rPr>
          <w:rtl/>
        </w:rPr>
        <w:t xml:space="preserve"> ثم لو لزم أن يكون جسمًا كما في الشاهد للزم أن يكون حادثًا كما في الشاهد وهو ممتنع لما سبق</w:t>
      </w:r>
      <w:r w:rsidR="001D5F3D">
        <w:rPr>
          <w:rtl/>
        </w:rPr>
        <w:t>،</w:t>
      </w:r>
      <w:r w:rsidR="00210A4E" w:rsidRPr="003D47FA">
        <w:rPr>
          <w:rtl/>
        </w:rPr>
        <w:t xml:space="preserve"> وليس هو عرضًا وإلا لافتقر إلى مقوم يقومه لوجوده</w:t>
      </w:r>
      <w:r w:rsidR="001D5F3D">
        <w:rPr>
          <w:rtl/>
        </w:rPr>
        <w:t>،</w:t>
      </w:r>
      <w:r w:rsidR="00210A4E" w:rsidRPr="003D47FA">
        <w:rPr>
          <w:rtl/>
        </w:rPr>
        <w:t xml:space="preserve"> إذ العرض لا معنى له إلا ما وجوده في موضوع</w:t>
      </w:r>
      <w:r w:rsidR="001D5F3D">
        <w:rPr>
          <w:rtl/>
        </w:rPr>
        <w:t>،</w:t>
      </w:r>
      <w:r w:rsidR="00210A4E" w:rsidRPr="003D47FA">
        <w:rPr>
          <w:rtl/>
        </w:rPr>
        <w:t xml:space="preserve"> وذلك أيضًا محال" اهـ</w:t>
      </w:r>
      <w:r w:rsidR="001D5F3D">
        <w:rPr>
          <w:rtl/>
        </w:rPr>
        <w:t>،</w:t>
      </w:r>
    </w:p>
    <w:p w14:paraId="4703FC86" w14:textId="26263EEE" w:rsidR="007951F2" w:rsidRDefault="007951F2" w:rsidP="00210A4E">
      <w:pPr>
        <w:rPr>
          <w:rtl/>
        </w:rPr>
      </w:pPr>
      <w:r>
        <w:rPr>
          <w:b/>
          <w:bCs/>
          <w:kern w:val="0"/>
          <w:sz w:val="32"/>
          <w:szCs w:val="32"/>
          <w:highlight w:val="yellow"/>
          <w:u w:val="single"/>
          <w:rtl/>
        </w:rPr>
        <w:t xml:space="preserve">[المفتاح </w:t>
      </w:r>
      <w:r w:rsidR="00274449">
        <w:rPr>
          <w:rFonts w:hint="cs"/>
          <w:b/>
          <w:bCs/>
          <w:kern w:val="0"/>
          <w:sz w:val="32"/>
          <w:szCs w:val="32"/>
          <w:highlight w:val="yellow"/>
          <w:u w:val="single"/>
          <w:rtl/>
        </w:rPr>
        <w:t>الثامن</w:t>
      </w:r>
      <w:r>
        <w:rPr>
          <w:b/>
          <w:bCs/>
          <w:kern w:val="0"/>
          <w:sz w:val="32"/>
          <w:szCs w:val="32"/>
          <w:highlight w:val="yellow"/>
          <w:u w:val="single"/>
          <w:rtl/>
        </w:rPr>
        <w:t>]:</w:t>
      </w:r>
      <w:r>
        <w:rPr>
          <w:kern w:val="0"/>
          <w:rtl/>
        </w:rPr>
        <w:t xml:space="preserve"> </w:t>
      </w:r>
      <w:r w:rsidR="00210A4E" w:rsidRPr="003D47FA">
        <w:rPr>
          <w:bCs/>
          <w:rtl/>
        </w:rPr>
        <w:t>جاء في رسالة</w:t>
      </w:r>
      <w:r w:rsidR="00EE31E7" w:rsidRPr="003D47FA">
        <w:rPr>
          <w:bCs/>
          <w:rtl/>
        </w:rPr>
        <w:t>:</w:t>
      </w:r>
      <w:r w:rsidR="00210A4E" w:rsidRPr="003D47FA">
        <w:rPr>
          <w:bCs/>
          <w:rtl/>
        </w:rPr>
        <w:t xml:space="preserve"> حسن المحاججة في بيان أن الله تعالى لا داخل العالم ولا خارجه للأستاذ سعيد فودة</w:t>
      </w:r>
      <w:r w:rsidR="00210A4E" w:rsidRPr="003D47FA">
        <w:rPr>
          <w:rtl/>
        </w:rPr>
        <w:t xml:space="preserve"> </w:t>
      </w:r>
      <w:r w:rsidR="00EE31E7" w:rsidRPr="003D47FA">
        <w:rPr>
          <w:rtl/>
        </w:rPr>
        <w:t>[</w:t>
      </w:r>
      <w:r w:rsidR="00210A4E" w:rsidRPr="003D47FA">
        <w:rPr>
          <w:rtl/>
        </w:rPr>
        <w:t>شبهة في إثبات الجهة</w:t>
      </w:r>
      <w:r w:rsidR="00EE31E7" w:rsidRPr="003D47FA">
        <w:rPr>
          <w:rtl/>
        </w:rPr>
        <w:t>]</w:t>
      </w:r>
      <w:r w:rsidR="00210A4E" w:rsidRPr="003D47FA">
        <w:rPr>
          <w:rtl/>
        </w:rPr>
        <w:t xml:space="preserve"> وقد يقول بعضٌ منكم على سبيل الاستدلال على الجهة</w:t>
      </w:r>
      <w:r w:rsidR="00EE31E7" w:rsidRPr="003D47FA">
        <w:rPr>
          <w:rtl/>
        </w:rPr>
        <w:t>:</w:t>
      </w:r>
      <w:r w:rsidR="00210A4E" w:rsidRPr="003D47FA">
        <w:rPr>
          <w:rtl/>
        </w:rPr>
        <w:t xml:space="preserve"> ماذا يوجد فوق الأرض؟ فيقال</w:t>
      </w:r>
      <w:r w:rsidR="00EE31E7" w:rsidRPr="003D47FA">
        <w:rPr>
          <w:rtl/>
        </w:rPr>
        <w:t>:</w:t>
      </w:r>
      <w:r w:rsidR="00210A4E" w:rsidRPr="003D47FA">
        <w:rPr>
          <w:rtl/>
        </w:rPr>
        <w:t xml:space="preserve"> السماء الدنيا</w:t>
      </w:r>
      <w:r w:rsidR="001D5F3D">
        <w:rPr>
          <w:rtl/>
        </w:rPr>
        <w:t>،</w:t>
      </w:r>
      <w:r w:rsidR="00210A4E" w:rsidRPr="003D47FA">
        <w:rPr>
          <w:rtl/>
        </w:rPr>
        <w:t xml:space="preserve"> فيقول</w:t>
      </w:r>
      <w:r w:rsidR="00EE31E7" w:rsidRPr="003D47FA">
        <w:rPr>
          <w:rtl/>
        </w:rPr>
        <w:t>:</w:t>
      </w:r>
      <w:r w:rsidR="00210A4E" w:rsidRPr="003D47FA">
        <w:rPr>
          <w:rtl/>
        </w:rPr>
        <w:t xml:space="preserve"> وفوقها؟ فيقال</w:t>
      </w:r>
      <w:r w:rsidR="00EE31E7" w:rsidRPr="003D47FA">
        <w:rPr>
          <w:rtl/>
        </w:rPr>
        <w:t>:</w:t>
      </w:r>
      <w:r w:rsidR="00210A4E" w:rsidRPr="003D47FA">
        <w:rPr>
          <w:rtl/>
        </w:rPr>
        <w:t xml:space="preserve"> الثانية</w:t>
      </w:r>
      <w:r w:rsidR="001D5F3D">
        <w:rPr>
          <w:rtl/>
        </w:rPr>
        <w:t>،</w:t>
      </w:r>
      <w:r w:rsidR="00210A4E" w:rsidRPr="003D47FA">
        <w:rPr>
          <w:rtl/>
        </w:rPr>
        <w:t xml:space="preserve"> وهكذا إلى السابعة</w:t>
      </w:r>
      <w:r w:rsidR="001D5F3D">
        <w:rPr>
          <w:rtl/>
        </w:rPr>
        <w:t>،</w:t>
      </w:r>
      <w:r w:rsidR="00210A4E" w:rsidRPr="003D47FA">
        <w:rPr>
          <w:rtl/>
        </w:rPr>
        <w:t xml:space="preserve"> فيقول</w:t>
      </w:r>
      <w:r w:rsidR="00EE31E7" w:rsidRPr="003D47FA">
        <w:rPr>
          <w:rtl/>
        </w:rPr>
        <w:t>:</w:t>
      </w:r>
      <w:r w:rsidR="00210A4E" w:rsidRPr="003D47FA">
        <w:rPr>
          <w:rtl/>
        </w:rPr>
        <w:t xml:space="preserve"> وفوق السماء السابعة؟ فيقال</w:t>
      </w:r>
      <w:r w:rsidR="00EE31E7" w:rsidRPr="003D47FA">
        <w:rPr>
          <w:rtl/>
        </w:rPr>
        <w:t>:</w:t>
      </w:r>
      <w:r w:rsidR="00210A4E" w:rsidRPr="003D47FA">
        <w:rPr>
          <w:rtl/>
        </w:rPr>
        <w:t xml:space="preserve"> العرش</w:t>
      </w:r>
      <w:r w:rsidR="001D5F3D">
        <w:rPr>
          <w:rtl/>
        </w:rPr>
        <w:t>،</w:t>
      </w:r>
      <w:r w:rsidR="00210A4E" w:rsidRPr="003D47FA">
        <w:rPr>
          <w:rtl/>
        </w:rPr>
        <w:t xml:space="preserve"> فيقول</w:t>
      </w:r>
      <w:r w:rsidR="00EE31E7" w:rsidRPr="003D47FA">
        <w:rPr>
          <w:rtl/>
        </w:rPr>
        <w:t>:</w:t>
      </w:r>
      <w:r w:rsidR="00210A4E" w:rsidRPr="003D47FA">
        <w:rPr>
          <w:rtl/>
        </w:rPr>
        <w:t xml:space="preserve"> وماذا فوق العرش؟ فإذا قيل له</w:t>
      </w:r>
      <w:r w:rsidR="00EE31E7" w:rsidRPr="003D47FA">
        <w:rPr>
          <w:rtl/>
        </w:rPr>
        <w:t>:</w:t>
      </w:r>
      <w:r w:rsidR="00210A4E" w:rsidRPr="003D47FA">
        <w:rPr>
          <w:rtl/>
        </w:rPr>
        <w:t xml:space="preserve"> الله</w:t>
      </w:r>
      <w:r w:rsidR="001D5F3D">
        <w:rPr>
          <w:rtl/>
        </w:rPr>
        <w:t>،</w:t>
      </w:r>
      <w:r w:rsidR="00210A4E" w:rsidRPr="003D47FA">
        <w:rPr>
          <w:rtl/>
        </w:rPr>
        <w:t xml:space="preserve"> وقع المجيب في مذهبه</w:t>
      </w:r>
      <w:r w:rsidR="001D5F3D">
        <w:rPr>
          <w:rtl/>
        </w:rPr>
        <w:t>،</w:t>
      </w:r>
      <w:r w:rsidR="00210A4E" w:rsidRPr="003D47FA">
        <w:rPr>
          <w:rtl/>
        </w:rPr>
        <w:t xml:space="preserve"> وإذا قيل</w:t>
      </w:r>
      <w:r w:rsidR="00EE31E7" w:rsidRPr="003D47FA">
        <w:rPr>
          <w:rtl/>
        </w:rPr>
        <w:t>:</w:t>
      </w:r>
      <w:r w:rsidR="00210A4E" w:rsidRPr="003D47FA">
        <w:rPr>
          <w:rtl/>
        </w:rPr>
        <w:t xml:space="preserve"> لا شيء</w:t>
      </w:r>
      <w:r w:rsidR="001D5F3D">
        <w:rPr>
          <w:rtl/>
        </w:rPr>
        <w:t>،</w:t>
      </w:r>
      <w:r w:rsidR="00210A4E" w:rsidRPr="003D47FA">
        <w:rPr>
          <w:rtl/>
        </w:rPr>
        <w:t xml:space="preserve"> فيقول له</w:t>
      </w:r>
      <w:r w:rsidR="00EE31E7" w:rsidRPr="003D47FA">
        <w:rPr>
          <w:rtl/>
        </w:rPr>
        <w:t>:</w:t>
      </w:r>
      <w:r w:rsidR="00210A4E" w:rsidRPr="003D47FA">
        <w:rPr>
          <w:rtl/>
        </w:rPr>
        <w:t xml:space="preserve"> سبحان الله</w:t>
      </w:r>
      <w:r w:rsidR="001D5F3D">
        <w:rPr>
          <w:rtl/>
        </w:rPr>
        <w:t>،</w:t>
      </w:r>
      <w:r w:rsidR="00210A4E" w:rsidRPr="003D47FA">
        <w:rPr>
          <w:rtl/>
        </w:rPr>
        <w:t xml:space="preserve"> جعلت الله عدماً</w:t>
      </w:r>
      <w:r w:rsidR="001D5F3D">
        <w:rPr>
          <w:rtl/>
        </w:rPr>
        <w:t>،</w:t>
      </w:r>
      <w:r w:rsidR="00210A4E" w:rsidRPr="003D47FA">
        <w:rPr>
          <w:rtl/>
        </w:rPr>
        <w:t xml:space="preserve"> هذا كلامه</w:t>
      </w:r>
      <w:r w:rsidR="001D5F3D">
        <w:rPr>
          <w:rtl/>
        </w:rPr>
        <w:t>،</w:t>
      </w:r>
      <w:r w:rsidR="00210A4E" w:rsidRPr="003D47FA">
        <w:rPr>
          <w:rtl/>
        </w:rPr>
        <w:t xml:space="preserve"> وهو يقول هذا لأنه يتوهم أصلاً أن الله تعالى في جهة الفوق</w:t>
      </w:r>
      <w:r w:rsidR="001D5F3D">
        <w:rPr>
          <w:rtl/>
        </w:rPr>
        <w:t>،</w:t>
      </w:r>
      <w:r w:rsidR="00210A4E" w:rsidRPr="003D47FA">
        <w:rPr>
          <w:rtl/>
        </w:rPr>
        <w:t xml:space="preserve"> فلما سمع نفي وجود الله في جهة الفوق استغرب</w:t>
      </w:r>
      <w:r w:rsidR="001D5F3D">
        <w:rPr>
          <w:rtl/>
        </w:rPr>
        <w:t>،</w:t>
      </w:r>
      <w:r w:rsidR="00210A4E" w:rsidRPr="003D47FA">
        <w:rPr>
          <w:rtl/>
        </w:rPr>
        <w:t xml:space="preserve"> فإذا قلت له سائلاً</w:t>
      </w:r>
      <w:r w:rsidR="00EE31E7" w:rsidRPr="003D47FA">
        <w:rPr>
          <w:rtl/>
        </w:rPr>
        <w:t>:</w:t>
      </w:r>
      <w:r w:rsidR="00210A4E" w:rsidRPr="003D47FA">
        <w:rPr>
          <w:rtl/>
        </w:rPr>
        <w:t xml:space="preserve"> فما الجواب الذي به أنت</w:t>
      </w:r>
      <w:r w:rsidR="001D5F3D">
        <w:rPr>
          <w:rtl/>
        </w:rPr>
        <w:t>،</w:t>
      </w:r>
      <w:r w:rsidR="00210A4E" w:rsidRPr="003D47FA">
        <w:rPr>
          <w:rtl/>
        </w:rPr>
        <w:t xml:space="preserve"> فسوف يقول</w:t>
      </w:r>
      <w:r w:rsidR="00EE31E7" w:rsidRPr="003D47FA">
        <w:rPr>
          <w:rtl/>
        </w:rPr>
        <w:t>:</w:t>
      </w:r>
      <w:r w:rsidR="00210A4E" w:rsidRPr="003D47FA">
        <w:rPr>
          <w:rtl/>
        </w:rPr>
        <w:t xml:space="preserve"> أقول</w:t>
      </w:r>
      <w:r w:rsidR="00EE31E7" w:rsidRPr="003D47FA">
        <w:rPr>
          <w:rtl/>
        </w:rPr>
        <w:t>:</w:t>
      </w:r>
      <w:r w:rsidR="00210A4E" w:rsidRPr="003D47FA">
        <w:rPr>
          <w:rtl/>
        </w:rPr>
        <w:t xml:space="preserve"> (الرحمن على العرش استوى)</w:t>
      </w:r>
      <w:r w:rsidR="001D5F3D">
        <w:rPr>
          <w:rtl/>
        </w:rPr>
        <w:t>،</w:t>
      </w:r>
      <w:r w:rsidR="00210A4E" w:rsidRPr="003D47FA">
        <w:rPr>
          <w:rtl/>
        </w:rPr>
        <w:t xml:space="preserve"> وهو يذكر هذه الآية في هذا الموضع</w:t>
      </w:r>
      <w:r w:rsidR="001D5F3D">
        <w:rPr>
          <w:rtl/>
        </w:rPr>
        <w:t>،</w:t>
      </w:r>
      <w:r w:rsidR="00210A4E" w:rsidRPr="003D47FA">
        <w:rPr>
          <w:rtl/>
        </w:rPr>
        <w:t xml:space="preserve"> وهو يتوهم</w:t>
      </w:r>
      <w:r w:rsidR="00AB6BA0">
        <w:rPr>
          <w:rtl/>
        </w:rPr>
        <w:t xml:space="preserve"> أنه </w:t>
      </w:r>
      <w:r w:rsidR="00210A4E" w:rsidRPr="003D47FA">
        <w:rPr>
          <w:rtl/>
        </w:rPr>
        <w:t>يفهم معناها</w:t>
      </w:r>
      <w:r w:rsidR="001D5F3D">
        <w:rPr>
          <w:rtl/>
        </w:rPr>
        <w:t>،</w:t>
      </w:r>
      <w:r w:rsidR="00210A4E" w:rsidRPr="003D47FA">
        <w:rPr>
          <w:rtl/>
        </w:rPr>
        <w:t xml:space="preserve"> وليظهر غيره ممن يحاوره</w:t>
      </w:r>
      <w:r w:rsidR="00AB6BA0">
        <w:rPr>
          <w:rtl/>
        </w:rPr>
        <w:t xml:space="preserve"> أنه </w:t>
      </w:r>
      <w:r w:rsidR="00210A4E" w:rsidRPr="003D47FA">
        <w:rPr>
          <w:rtl/>
        </w:rPr>
        <w:t>لا يتبع القرآن</w:t>
      </w:r>
      <w:r w:rsidR="001D5F3D">
        <w:rPr>
          <w:rtl/>
        </w:rPr>
        <w:t>،</w:t>
      </w:r>
      <w:r w:rsidR="00210A4E" w:rsidRPr="003D47FA">
        <w:rPr>
          <w:rtl/>
        </w:rPr>
        <w:t xml:space="preserve"> وهذا الذي يجيب بهذا الكلام</w:t>
      </w:r>
      <w:r w:rsidR="001D5F3D">
        <w:rPr>
          <w:rtl/>
        </w:rPr>
        <w:t>،</w:t>
      </w:r>
      <w:r w:rsidR="00210A4E" w:rsidRPr="003D47FA">
        <w:rPr>
          <w:rtl/>
        </w:rPr>
        <w:t xml:space="preserve"> يسأل فيقال له</w:t>
      </w:r>
      <w:r w:rsidR="00EE31E7" w:rsidRPr="003D47FA">
        <w:rPr>
          <w:rtl/>
        </w:rPr>
        <w:t>:</w:t>
      </w:r>
      <w:r w:rsidR="00210A4E" w:rsidRPr="003D47FA">
        <w:rPr>
          <w:rtl/>
        </w:rPr>
        <w:t xml:space="preserve"> ما معنى استوى</w:t>
      </w:r>
      <w:r w:rsidR="008B2B23" w:rsidRPr="003D47FA">
        <w:rPr>
          <w:rtl/>
        </w:rPr>
        <w:t>؟</w:t>
      </w:r>
      <w:r w:rsidR="00210A4E" w:rsidRPr="003D47FA">
        <w:rPr>
          <w:rtl/>
        </w:rPr>
        <w:t xml:space="preserve"> فسوف يتهرب من الإجابة</w:t>
      </w:r>
      <w:r w:rsidR="001D5F3D">
        <w:rPr>
          <w:rtl/>
        </w:rPr>
        <w:t>،</w:t>
      </w:r>
      <w:r w:rsidR="00210A4E" w:rsidRPr="003D47FA">
        <w:rPr>
          <w:rtl/>
        </w:rPr>
        <w:t xml:space="preserve"> وهم عادة لا يصرحون بأنهم يعتقدون أن استوى جلس</w:t>
      </w:r>
      <w:r w:rsidR="001D5F3D">
        <w:rPr>
          <w:rtl/>
        </w:rPr>
        <w:t>،</w:t>
      </w:r>
      <w:r w:rsidR="00210A4E" w:rsidRPr="003D47FA">
        <w:rPr>
          <w:rtl/>
        </w:rPr>
        <w:t xml:space="preserve"> لكي لا يظهر ويبين أنهم مجسمون</w:t>
      </w:r>
      <w:r w:rsidR="001D5F3D">
        <w:rPr>
          <w:rtl/>
        </w:rPr>
        <w:t>،</w:t>
      </w:r>
      <w:r w:rsidR="00210A4E" w:rsidRPr="003D47FA">
        <w:rPr>
          <w:rtl/>
        </w:rPr>
        <w:t xml:space="preserve"> وهم عادة يقولون</w:t>
      </w:r>
      <w:r w:rsidR="00EE31E7" w:rsidRPr="003D47FA">
        <w:rPr>
          <w:rtl/>
        </w:rPr>
        <w:t>:</w:t>
      </w:r>
      <w:r w:rsidR="00210A4E" w:rsidRPr="003D47FA">
        <w:rPr>
          <w:rtl/>
        </w:rPr>
        <w:t xml:space="preserve"> استوى كما أخبر</w:t>
      </w:r>
      <w:r w:rsidR="001D5F3D">
        <w:rPr>
          <w:rtl/>
        </w:rPr>
        <w:t>،</w:t>
      </w:r>
      <w:r w:rsidR="00210A4E" w:rsidRPr="003D47FA">
        <w:rPr>
          <w:rtl/>
        </w:rPr>
        <w:t xml:space="preserve"> فيقال له</w:t>
      </w:r>
      <w:r w:rsidR="00EE31E7" w:rsidRPr="003D47FA">
        <w:rPr>
          <w:rtl/>
        </w:rPr>
        <w:t>:</w:t>
      </w:r>
      <w:r w:rsidR="00210A4E" w:rsidRPr="003D47FA">
        <w:rPr>
          <w:rtl/>
        </w:rPr>
        <w:t xml:space="preserve"> هل تفهم معنى هذه الآية أم لا</w:t>
      </w:r>
      <w:r w:rsidR="008B2B23" w:rsidRPr="003D47FA">
        <w:rPr>
          <w:rtl/>
        </w:rPr>
        <w:t>؟</w:t>
      </w:r>
      <w:r w:rsidR="00210A4E" w:rsidRPr="003D47FA">
        <w:rPr>
          <w:rtl/>
        </w:rPr>
        <w:t xml:space="preserve"> إن قال</w:t>
      </w:r>
      <w:r w:rsidR="00EE31E7" w:rsidRPr="003D47FA">
        <w:rPr>
          <w:rtl/>
        </w:rPr>
        <w:t>:</w:t>
      </w:r>
      <w:r w:rsidR="00210A4E" w:rsidRPr="003D47FA">
        <w:rPr>
          <w:rtl/>
        </w:rPr>
        <w:t xml:space="preserve"> نعم</w:t>
      </w:r>
      <w:r w:rsidR="001D5F3D">
        <w:rPr>
          <w:rtl/>
        </w:rPr>
        <w:t>،</w:t>
      </w:r>
      <w:r w:rsidR="00210A4E" w:rsidRPr="003D47FA">
        <w:rPr>
          <w:rtl/>
        </w:rPr>
        <w:t xml:space="preserve"> ألزمه التوضيح</w:t>
      </w:r>
      <w:r w:rsidR="001D5F3D">
        <w:rPr>
          <w:rtl/>
        </w:rPr>
        <w:t>،</w:t>
      </w:r>
      <w:r w:rsidR="00210A4E" w:rsidRPr="003D47FA">
        <w:rPr>
          <w:rtl/>
        </w:rPr>
        <w:t xml:space="preserve"> وحينئذ تنحلُّ العقد ويتضح المقام</w:t>
      </w:r>
      <w:r w:rsidR="001D5F3D">
        <w:rPr>
          <w:rtl/>
        </w:rPr>
        <w:t>،</w:t>
      </w:r>
      <w:r w:rsidR="00210A4E" w:rsidRPr="003D47FA">
        <w:rPr>
          <w:rtl/>
        </w:rPr>
        <w:t xml:space="preserve"> وإن قال</w:t>
      </w:r>
      <w:r w:rsidR="00EE31E7" w:rsidRPr="003D47FA">
        <w:rPr>
          <w:rtl/>
        </w:rPr>
        <w:t>:</w:t>
      </w:r>
      <w:r w:rsidR="00210A4E" w:rsidRPr="003D47FA">
        <w:rPr>
          <w:rtl/>
        </w:rPr>
        <w:t xml:space="preserve"> لا أفهمها</w:t>
      </w:r>
      <w:r w:rsidR="001D5F3D">
        <w:rPr>
          <w:rtl/>
        </w:rPr>
        <w:t>،</w:t>
      </w:r>
      <w:r w:rsidR="00210A4E" w:rsidRPr="003D47FA">
        <w:rPr>
          <w:rtl/>
        </w:rPr>
        <w:t xml:space="preserve"> يقال له</w:t>
      </w:r>
      <w:r w:rsidR="00EE31E7" w:rsidRPr="003D47FA">
        <w:rPr>
          <w:rtl/>
        </w:rPr>
        <w:t>:</w:t>
      </w:r>
      <w:r w:rsidR="00210A4E" w:rsidRPr="003D47FA">
        <w:rPr>
          <w:rtl/>
        </w:rPr>
        <w:t xml:space="preserve"> أنت تتناقض</w:t>
      </w:r>
      <w:r w:rsidR="001D5F3D">
        <w:rPr>
          <w:rtl/>
        </w:rPr>
        <w:t>،</w:t>
      </w:r>
      <w:r w:rsidR="00210A4E" w:rsidRPr="003D47FA">
        <w:rPr>
          <w:rtl/>
        </w:rPr>
        <w:t xml:space="preserve"> لأنك جعلت هذه الآية جواباً على سؤال</w:t>
      </w:r>
      <w:r w:rsidR="00EE31E7" w:rsidRPr="003D47FA">
        <w:rPr>
          <w:rtl/>
        </w:rPr>
        <w:t>:</w:t>
      </w:r>
      <w:r w:rsidR="00210A4E" w:rsidRPr="003D47FA">
        <w:rPr>
          <w:rtl/>
        </w:rPr>
        <w:t xml:space="preserve"> ماذا فوق العرش؟ فالسؤال عن الفوقية الحسية المكانية</w:t>
      </w:r>
      <w:r w:rsidR="001D5F3D">
        <w:rPr>
          <w:rtl/>
        </w:rPr>
        <w:t>،</w:t>
      </w:r>
      <w:r w:rsidR="00210A4E" w:rsidRPr="003D47FA">
        <w:rPr>
          <w:rtl/>
        </w:rPr>
        <w:t xml:space="preserve"> والأصل في الجواب أن يكون عن ذلك</w:t>
      </w:r>
      <w:r w:rsidR="001D5F3D">
        <w:rPr>
          <w:rtl/>
        </w:rPr>
        <w:t>،</w:t>
      </w:r>
      <w:r w:rsidR="00210A4E" w:rsidRPr="003D47FA">
        <w:rPr>
          <w:rtl/>
        </w:rPr>
        <w:t xml:space="preserve"> فيلزمك أن الاستواء عندك حسي مكاني</w:t>
      </w:r>
      <w:r w:rsidR="001D5F3D">
        <w:rPr>
          <w:rtl/>
        </w:rPr>
        <w:t>،</w:t>
      </w:r>
      <w:r w:rsidR="00210A4E" w:rsidRPr="003D47FA">
        <w:rPr>
          <w:rtl/>
        </w:rPr>
        <w:t xml:space="preserve"> وهذا دليل التشبيه والتجسيم</w:t>
      </w:r>
      <w:r w:rsidR="001D5F3D">
        <w:rPr>
          <w:rtl/>
        </w:rPr>
        <w:t>،</w:t>
      </w:r>
      <w:r w:rsidR="00210A4E" w:rsidRPr="003D47FA">
        <w:rPr>
          <w:rtl/>
        </w:rPr>
        <w:t xml:space="preserve"> وجوابك بهذه الآية يدل على أنك تفهمُ معناها</w:t>
      </w:r>
      <w:r w:rsidR="001D5F3D">
        <w:rPr>
          <w:rtl/>
        </w:rPr>
        <w:t>،</w:t>
      </w:r>
      <w:r w:rsidR="00210A4E" w:rsidRPr="003D47FA">
        <w:rPr>
          <w:rtl/>
        </w:rPr>
        <w:t xml:space="preserve"> فكيف تقول إنك لا تفهمها</w:t>
      </w:r>
      <w:r w:rsidR="001D5F3D">
        <w:rPr>
          <w:rtl/>
        </w:rPr>
        <w:t>،</w:t>
      </w:r>
      <w:r w:rsidR="00210A4E" w:rsidRPr="003D47FA">
        <w:rPr>
          <w:rtl/>
        </w:rPr>
        <w:t xml:space="preserve"> وأيضاً إن كنت لا تفهم معناها</w:t>
      </w:r>
      <w:r w:rsidR="001D5F3D">
        <w:rPr>
          <w:rtl/>
        </w:rPr>
        <w:t>،</w:t>
      </w:r>
      <w:r w:rsidR="00210A4E" w:rsidRPr="003D47FA">
        <w:rPr>
          <w:rtl/>
        </w:rPr>
        <w:t xml:space="preserve"> فكيف تتخذ منها دليلاً على الناس</w:t>
      </w:r>
      <w:r w:rsidR="001D5F3D">
        <w:rPr>
          <w:rtl/>
        </w:rPr>
        <w:t>،</w:t>
      </w:r>
      <w:r w:rsidR="00210A4E" w:rsidRPr="003D47FA">
        <w:rPr>
          <w:rtl/>
        </w:rPr>
        <w:t xml:space="preserve"> فتقول</w:t>
      </w:r>
      <w:r w:rsidR="00EE31E7" w:rsidRPr="003D47FA">
        <w:rPr>
          <w:rtl/>
        </w:rPr>
        <w:t>:</w:t>
      </w:r>
      <w:r w:rsidR="00210A4E" w:rsidRPr="003D47FA">
        <w:rPr>
          <w:rtl/>
        </w:rPr>
        <w:t xml:space="preserve"> هذا يخالف الآية وهذا لا يخالفها</w:t>
      </w:r>
      <w:r w:rsidR="001D5F3D">
        <w:rPr>
          <w:rtl/>
        </w:rPr>
        <w:t>،</w:t>
      </w:r>
      <w:r w:rsidR="00210A4E" w:rsidRPr="003D47FA">
        <w:rPr>
          <w:rtl/>
        </w:rPr>
        <w:t xml:space="preserve"> ومجرد حكمك بالمخالفة يتضمن أنك تفهم معناها</w:t>
      </w:r>
      <w:r w:rsidR="001D5F3D">
        <w:rPr>
          <w:rtl/>
        </w:rPr>
        <w:t>،</w:t>
      </w:r>
      <w:r w:rsidR="00210A4E" w:rsidRPr="003D47FA">
        <w:rPr>
          <w:rtl/>
        </w:rPr>
        <w:t xml:space="preserve"> والحاصل أن هؤلاء الذين يدَّعون أنهم لا يفهمون معنى الآية يظهر تناقضهم وسقوطهم بسهولة</w:t>
      </w:r>
      <w:r w:rsidR="001D5F3D">
        <w:rPr>
          <w:rtl/>
        </w:rPr>
        <w:t>،</w:t>
      </w:r>
      <w:r w:rsidR="00210A4E" w:rsidRPr="003D47FA">
        <w:rPr>
          <w:rtl/>
        </w:rPr>
        <w:t xml:space="preserve"> وأمَّا الذي يقول</w:t>
      </w:r>
      <w:r w:rsidR="00EE31E7" w:rsidRPr="003D47FA">
        <w:rPr>
          <w:rtl/>
        </w:rPr>
        <w:t>:</w:t>
      </w:r>
      <w:r w:rsidR="00210A4E" w:rsidRPr="003D47FA">
        <w:rPr>
          <w:rtl/>
        </w:rPr>
        <w:t xml:space="preserve"> إن الآية دليل على الجهة والمكان</w:t>
      </w:r>
      <w:r w:rsidR="001D5F3D">
        <w:rPr>
          <w:rtl/>
        </w:rPr>
        <w:t>،</w:t>
      </w:r>
      <w:r w:rsidR="00210A4E" w:rsidRPr="003D47FA">
        <w:rPr>
          <w:rtl/>
        </w:rPr>
        <w:t xml:space="preserve"> كما يقول غالبهم</w:t>
      </w:r>
      <w:r w:rsidR="001D5F3D">
        <w:rPr>
          <w:rtl/>
        </w:rPr>
        <w:t>،</w:t>
      </w:r>
      <w:r w:rsidR="00210A4E" w:rsidRPr="003D47FA">
        <w:rPr>
          <w:rtl/>
        </w:rPr>
        <w:t xml:space="preserve"> فيطالبون أولاً بالدليل على أن الاستواء في اللغة يفيد المكان والجهة والجلوس</w:t>
      </w:r>
      <w:r w:rsidR="001D5F3D">
        <w:rPr>
          <w:rtl/>
        </w:rPr>
        <w:t>،</w:t>
      </w:r>
      <w:r w:rsidR="00210A4E" w:rsidRPr="003D47FA">
        <w:rPr>
          <w:rtl/>
        </w:rPr>
        <w:t xml:space="preserve"> كما يزعمون</w:t>
      </w:r>
      <w:r w:rsidR="001D5F3D">
        <w:rPr>
          <w:rtl/>
        </w:rPr>
        <w:t>،</w:t>
      </w:r>
      <w:r w:rsidR="00210A4E" w:rsidRPr="003D47FA">
        <w:rPr>
          <w:rtl/>
        </w:rPr>
        <w:t xml:space="preserve"> ولن يجدوا دليلاً على هذا</w:t>
      </w:r>
      <w:r w:rsidR="001D5F3D">
        <w:rPr>
          <w:rtl/>
        </w:rPr>
        <w:t>،</w:t>
      </w:r>
      <w:r w:rsidR="00210A4E" w:rsidRPr="003D47FA">
        <w:rPr>
          <w:rtl/>
        </w:rPr>
        <w:t xml:space="preserve"> وقد بينا هذا في محل آخر</w:t>
      </w:r>
      <w:r w:rsidR="001D5F3D">
        <w:rPr>
          <w:rtl/>
        </w:rPr>
        <w:t>،</w:t>
      </w:r>
      <w:r w:rsidR="00210A4E" w:rsidRPr="003D47FA">
        <w:rPr>
          <w:rtl/>
        </w:rPr>
        <w:t xml:space="preserve"> ثم يقال لهم</w:t>
      </w:r>
      <w:r w:rsidR="00EE31E7" w:rsidRPr="003D47FA">
        <w:rPr>
          <w:rtl/>
        </w:rPr>
        <w:t>:</w:t>
      </w:r>
      <w:r w:rsidR="00210A4E" w:rsidRPr="003D47FA">
        <w:rPr>
          <w:rtl/>
        </w:rPr>
        <w:t xml:space="preserve"> بما أن الله فوق العرش</w:t>
      </w:r>
      <w:r w:rsidR="001D5F3D">
        <w:rPr>
          <w:rtl/>
        </w:rPr>
        <w:t>،</w:t>
      </w:r>
      <w:r w:rsidR="00210A4E" w:rsidRPr="003D47FA">
        <w:rPr>
          <w:rtl/>
        </w:rPr>
        <w:t xml:space="preserve"> فيلزم منه أن العرش تحته</w:t>
      </w:r>
      <w:r w:rsidR="001D5F3D">
        <w:rPr>
          <w:rtl/>
        </w:rPr>
        <w:t>،</w:t>
      </w:r>
      <w:r w:rsidR="00210A4E" w:rsidRPr="003D47FA">
        <w:rPr>
          <w:rtl/>
        </w:rPr>
        <w:t xml:space="preserve"> فإن قالوا</w:t>
      </w:r>
      <w:r w:rsidR="00EE31E7" w:rsidRPr="003D47FA">
        <w:rPr>
          <w:rtl/>
        </w:rPr>
        <w:t>:</w:t>
      </w:r>
      <w:r w:rsidR="00210A4E" w:rsidRPr="003D47FA">
        <w:rPr>
          <w:rtl/>
        </w:rPr>
        <w:t xml:space="preserve"> لا</w:t>
      </w:r>
      <w:r w:rsidR="001D5F3D">
        <w:rPr>
          <w:rtl/>
        </w:rPr>
        <w:t>،</w:t>
      </w:r>
      <w:r w:rsidR="00210A4E" w:rsidRPr="003D47FA">
        <w:rPr>
          <w:rtl/>
        </w:rPr>
        <w:t xml:space="preserve"> تناقضوا</w:t>
      </w:r>
      <w:r w:rsidR="001D5F3D">
        <w:rPr>
          <w:rtl/>
        </w:rPr>
        <w:t>،</w:t>
      </w:r>
      <w:r w:rsidR="00210A4E" w:rsidRPr="003D47FA">
        <w:rPr>
          <w:rtl/>
        </w:rPr>
        <w:t xml:space="preserve"> وإلا ظهر سقوطهم وابتداعهم وتناقضهم</w:t>
      </w:r>
      <w:r w:rsidR="001D5F3D">
        <w:rPr>
          <w:rtl/>
        </w:rPr>
        <w:t>،</w:t>
      </w:r>
      <w:r w:rsidR="00210A4E" w:rsidRPr="003D47FA">
        <w:rPr>
          <w:rtl/>
        </w:rPr>
        <w:t xml:space="preserve"> لأن أحداً من السلف لم يقل</w:t>
      </w:r>
      <w:r w:rsidR="00EE31E7" w:rsidRPr="003D47FA">
        <w:rPr>
          <w:rtl/>
        </w:rPr>
        <w:t>:</w:t>
      </w:r>
      <w:r w:rsidR="00210A4E" w:rsidRPr="003D47FA">
        <w:rPr>
          <w:rtl/>
        </w:rPr>
        <w:t xml:space="preserve"> إننا تحت الله والله فوقنا!! ويقال لهم</w:t>
      </w:r>
      <w:r w:rsidR="00EE31E7" w:rsidRPr="003D47FA">
        <w:rPr>
          <w:rtl/>
        </w:rPr>
        <w:t>:</w:t>
      </w:r>
      <w:r w:rsidR="00210A4E" w:rsidRPr="003D47FA">
        <w:rPr>
          <w:rtl/>
        </w:rPr>
        <w:t xml:space="preserve"> ويلزم على هذا أن الله محدود من جهة التحت على زعمكم</w:t>
      </w:r>
      <w:r w:rsidR="001D5F3D">
        <w:rPr>
          <w:rtl/>
        </w:rPr>
        <w:t>،</w:t>
      </w:r>
      <w:r w:rsidR="00210A4E" w:rsidRPr="003D47FA">
        <w:rPr>
          <w:rtl/>
        </w:rPr>
        <w:t xml:space="preserve"> وهذا يلزمهم بحيث لا يستطيعون الانفكاك منه</w:t>
      </w:r>
      <w:r w:rsidR="001D5F3D">
        <w:rPr>
          <w:rtl/>
        </w:rPr>
        <w:t>،</w:t>
      </w:r>
      <w:r w:rsidR="00210A4E" w:rsidRPr="003D47FA">
        <w:rPr>
          <w:rtl/>
        </w:rPr>
        <w:t xml:space="preserve"> وقسم آخر منهم يقول</w:t>
      </w:r>
      <w:r w:rsidR="00EE31E7" w:rsidRPr="003D47FA">
        <w:rPr>
          <w:rtl/>
        </w:rPr>
        <w:t>:</w:t>
      </w:r>
      <w:r w:rsidR="00210A4E" w:rsidRPr="003D47FA">
        <w:rPr>
          <w:rtl/>
        </w:rPr>
        <w:t xml:space="preserve"> الله فوق العرش بلا مكان</w:t>
      </w:r>
      <w:r w:rsidR="001D5F3D">
        <w:rPr>
          <w:rtl/>
        </w:rPr>
        <w:t>،</w:t>
      </w:r>
      <w:r w:rsidR="00210A4E" w:rsidRPr="003D47FA">
        <w:rPr>
          <w:rtl/>
        </w:rPr>
        <w:t xml:space="preserve"> فيقال لهم</w:t>
      </w:r>
      <w:r w:rsidR="00EE31E7" w:rsidRPr="003D47FA">
        <w:rPr>
          <w:rtl/>
        </w:rPr>
        <w:t xml:space="preserve">: </w:t>
      </w:r>
      <w:r w:rsidR="00210A4E" w:rsidRPr="003D47FA">
        <w:rPr>
          <w:rtl/>
        </w:rPr>
        <w:t>العرش مكان</w:t>
      </w:r>
      <w:r w:rsidR="001D5F3D">
        <w:rPr>
          <w:rtl/>
        </w:rPr>
        <w:t>،</w:t>
      </w:r>
      <w:r w:rsidR="00210A4E" w:rsidRPr="003D47FA">
        <w:rPr>
          <w:rtl/>
        </w:rPr>
        <w:t xml:space="preserve"> والله –كما تقول أنت- بذاته على العرش</w:t>
      </w:r>
      <w:r w:rsidR="001D5F3D">
        <w:rPr>
          <w:rtl/>
        </w:rPr>
        <w:t>،</w:t>
      </w:r>
      <w:r w:rsidR="00210A4E" w:rsidRPr="003D47FA">
        <w:rPr>
          <w:rtl/>
        </w:rPr>
        <w:t xml:space="preserve"> فيلزمك أن العرش مكان لله تعالى</w:t>
      </w:r>
      <w:r w:rsidR="001D5F3D">
        <w:rPr>
          <w:rtl/>
        </w:rPr>
        <w:t>،</w:t>
      </w:r>
      <w:r w:rsidR="00210A4E" w:rsidRPr="003D47FA">
        <w:rPr>
          <w:rtl/>
        </w:rPr>
        <w:t xml:space="preserve"> فكيف تقول</w:t>
      </w:r>
      <w:r w:rsidR="00EE31E7" w:rsidRPr="003D47FA">
        <w:rPr>
          <w:rtl/>
        </w:rPr>
        <w:t>:</w:t>
      </w:r>
      <w:r w:rsidR="00210A4E" w:rsidRPr="003D47FA">
        <w:rPr>
          <w:rtl/>
        </w:rPr>
        <w:t xml:space="preserve"> الله فوق العرش بلا مكان؟!! ففي قولك هذا إثبات للمكان ونفي له</w:t>
      </w:r>
      <w:r w:rsidR="001D5F3D">
        <w:rPr>
          <w:rtl/>
        </w:rPr>
        <w:t>،</w:t>
      </w:r>
      <w:r w:rsidR="00210A4E" w:rsidRPr="003D47FA">
        <w:rPr>
          <w:rtl/>
        </w:rPr>
        <w:t xml:space="preserve"> وهؤلاء يقولون</w:t>
      </w:r>
      <w:r w:rsidR="00EE31E7" w:rsidRPr="003D47FA">
        <w:rPr>
          <w:rtl/>
        </w:rPr>
        <w:t>:</w:t>
      </w:r>
      <w:r w:rsidR="00210A4E" w:rsidRPr="003D47FA">
        <w:rPr>
          <w:rtl/>
        </w:rPr>
        <w:t xml:space="preserve"> الله تعالى على العرش</w:t>
      </w:r>
      <w:r w:rsidR="001D5F3D">
        <w:rPr>
          <w:rtl/>
        </w:rPr>
        <w:t>،</w:t>
      </w:r>
      <w:r w:rsidR="00210A4E" w:rsidRPr="003D47FA">
        <w:rPr>
          <w:rtl/>
        </w:rPr>
        <w:t xml:space="preserve"> ومع هذا ليس في مكان</w:t>
      </w:r>
      <w:r w:rsidR="001D5F3D">
        <w:rPr>
          <w:rtl/>
        </w:rPr>
        <w:t>،</w:t>
      </w:r>
      <w:r w:rsidR="00210A4E" w:rsidRPr="003D47FA">
        <w:rPr>
          <w:rtl/>
        </w:rPr>
        <w:t xml:space="preserve"> فيقال لهم</w:t>
      </w:r>
      <w:r w:rsidR="00EE31E7" w:rsidRPr="003D47FA">
        <w:rPr>
          <w:rtl/>
        </w:rPr>
        <w:t>:</w:t>
      </w:r>
      <w:r w:rsidR="00210A4E" w:rsidRPr="003D47FA">
        <w:rPr>
          <w:rtl/>
        </w:rPr>
        <w:t xml:space="preserve"> العرش مكانٌ</w:t>
      </w:r>
      <w:r w:rsidR="001D5F3D">
        <w:rPr>
          <w:rtl/>
        </w:rPr>
        <w:t>،</w:t>
      </w:r>
      <w:r w:rsidR="00210A4E" w:rsidRPr="003D47FA">
        <w:rPr>
          <w:rtl/>
        </w:rPr>
        <w:t xml:space="preserve"> فيصبحُ الله على مكان!! ويقولون</w:t>
      </w:r>
      <w:r w:rsidR="00EE31E7" w:rsidRPr="003D47FA">
        <w:rPr>
          <w:rtl/>
        </w:rPr>
        <w:t>:</w:t>
      </w:r>
      <w:r w:rsidR="00210A4E" w:rsidRPr="003D47FA">
        <w:rPr>
          <w:rtl/>
        </w:rPr>
        <w:t xml:space="preserve"> فوق العرش بلا مكان</w:t>
      </w:r>
      <w:r w:rsidR="001D5F3D">
        <w:rPr>
          <w:rtl/>
        </w:rPr>
        <w:t>،</w:t>
      </w:r>
      <w:r w:rsidR="00210A4E" w:rsidRPr="003D47FA">
        <w:rPr>
          <w:rtl/>
        </w:rPr>
        <w:t xml:space="preserve"> فيقال لهم</w:t>
      </w:r>
      <w:r w:rsidR="00EE31E7" w:rsidRPr="003D47FA">
        <w:rPr>
          <w:rtl/>
        </w:rPr>
        <w:t>:</w:t>
      </w:r>
      <w:r w:rsidR="00210A4E" w:rsidRPr="003D47FA">
        <w:rPr>
          <w:rtl/>
        </w:rPr>
        <w:t xml:space="preserve"> الشيء الموجود فوق مكان لا بدَّ أن يكون له مكان</w:t>
      </w:r>
      <w:r w:rsidR="001D5F3D">
        <w:rPr>
          <w:rtl/>
        </w:rPr>
        <w:t>،</w:t>
      </w:r>
      <w:r w:rsidR="00210A4E" w:rsidRPr="003D47FA">
        <w:rPr>
          <w:rtl/>
        </w:rPr>
        <w:t xml:space="preserve"> لأن الفوقية أصلاً مكانٌ</w:t>
      </w:r>
      <w:r w:rsidR="001D5F3D">
        <w:rPr>
          <w:rtl/>
        </w:rPr>
        <w:t>،</w:t>
      </w:r>
      <w:r w:rsidR="00210A4E" w:rsidRPr="003D47FA">
        <w:rPr>
          <w:rtl/>
        </w:rPr>
        <w:t xml:space="preserve"> ويقال أيضاً للذي يعتقد أن الله تعالى خارج عن العالم خروجَ الجسم عن الجسم</w:t>
      </w:r>
      <w:r w:rsidR="001D5F3D">
        <w:rPr>
          <w:rtl/>
        </w:rPr>
        <w:t>،</w:t>
      </w:r>
      <w:r w:rsidR="00210A4E" w:rsidRPr="003D47FA">
        <w:rPr>
          <w:rtl/>
        </w:rPr>
        <w:t xml:space="preserve"> ومنفصل عن العالم انفصال الجسم عن الجسم</w:t>
      </w:r>
      <w:r w:rsidR="001D5F3D">
        <w:rPr>
          <w:rtl/>
        </w:rPr>
        <w:t>،</w:t>
      </w:r>
      <w:r w:rsidR="00210A4E" w:rsidRPr="003D47FA">
        <w:rPr>
          <w:rtl/>
        </w:rPr>
        <w:t xml:space="preserve"> يقال له</w:t>
      </w:r>
      <w:r w:rsidR="00EE31E7" w:rsidRPr="003D47FA">
        <w:rPr>
          <w:rtl/>
        </w:rPr>
        <w:t>:</w:t>
      </w:r>
      <w:r w:rsidR="00210A4E" w:rsidRPr="003D47FA">
        <w:rPr>
          <w:rtl/>
        </w:rPr>
        <w:t xml:space="preserve"> الذي يكون خارج شيء لا بد –بهذا المعنى- أن يكون إمَّا مماساً للشيء أو منفصلاً عنه</w:t>
      </w:r>
      <w:r w:rsidR="00EE31E7" w:rsidRPr="003D47FA">
        <w:rPr>
          <w:rtl/>
        </w:rPr>
        <w:t>:</w:t>
      </w:r>
      <w:r w:rsidR="00210A4E" w:rsidRPr="003D47FA">
        <w:rPr>
          <w:rtl/>
        </w:rPr>
        <w:t xml:space="preserve"> فإن قلتَ</w:t>
      </w:r>
      <w:r w:rsidR="00EE31E7" w:rsidRPr="003D47FA">
        <w:rPr>
          <w:rtl/>
        </w:rPr>
        <w:t>:</w:t>
      </w:r>
      <w:r w:rsidR="00210A4E" w:rsidRPr="003D47FA">
        <w:rPr>
          <w:rtl/>
        </w:rPr>
        <w:t xml:space="preserve"> مماسٌ</w:t>
      </w:r>
      <w:r w:rsidR="001D5F3D">
        <w:rPr>
          <w:rtl/>
        </w:rPr>
        <w:t>،</w:t>
      </w:r>
      <w:r w:rsidR="00210A4E" w:rsidRPr="003D47FA">
        <w:rPr>
          <w:rtl/>
        </w:rPr>
        <w:t xml:space="preserve"> فأنت مبتدع مجسم</w:t>
      </w:r>
      <w:r w:rsidR="001D5F3D">
        <w:rPr>
          <w:rtl/>
        </w:rPr>
        <w:t>،</w:t>
      </w:r>
      <w:r w:rsidR="00210A4E" w:rsidRPr="003D47FA">
        <w:rPr>
          <w:rtl/>
        </w:rPr>
        <w:t xml:space="preserve"> وإن قلتَ</w:t>
      </w:r>
      <w:r w:rsidR="00EE31E7" w:rsidRPr="003D47FA">
        <w:rPr>
          <w:rtl/>
        </w:rPr>
        <w:t>:</w:t>
      </w:r>
      <w:r w:rsidR="00210A4E" w:rsidRPr="003D47FA">
        <w:rPr>
          <w:rtl/>
        </w:rPr>
        <w:t xml:space="preserve"> غير مماس</w:t>
      </w:r>
      <w:r w:rsidR="001D5F3D">
        <w:rPr>
          <w:rtl/>
        </w:rPr>
        <w:t>،</w:t>
      </w:r>
      <w:r w:rsidR="00210A4E" w:rsidRPr="003D47FA">
        <w:rPr>
          <w:rtl/>
        </w:rPr>
        <w:t xml:space="preserve"> فهذا هو معنى الانفصال المنفي</w:t>
      </w:r>
      <w:r w:rsidR="001D5F3D">
        <w:rPr>
          <w:rtl/>
        </w:rPr>
        <w:t>،</w:t>
      </w:r>
      <w:r w:rsidR="00210A4E" w:rsidRPr="003D47FA">
        <w:rPr>
          <w:rtl/>
        </w:rPr>
        <w:t xml:space="preserve"> فيقال له</w:t>
      </w:r>
      <w:r w:rsidR="00EE31E7" w:rsidRPr="003D47FA">
        <w:rPr>
          <w:rtl/>
        </w:rPr>
        <w:t>:</w:t>
      </w:r>
      <w:r w:rsidR="00210A4E" w:rsidRPr="003D47FA">
        <w:rPr>
          <w:rtl/>
        </w:rPr>
        <w:t xml:space="preserve"> إذن توجد مسافة بين الله وبين العالم</w:t>
      </w:r>
      <w:r w:rsidR="001D5F3D">
        <w:rPr>
          <w:rtl/>
        </w:rPr>
        <w:t>،</w:t>
      </w:r>
      <w:r w:rsidR="00210A4E" w:rsidRPr="003D47FA">
        <w:rPr>
          <w:rtl/>
        </w:rPr>
        <w:t xml:space="preserve"> فإما أن تكون وجودية –أي هذه المسافة-</w:t>
      </w:r>
      <w:r w:rsidR="001D5F3D">
        <w:rPr>
          <w:rtl/>
        </w:rPr>
        <w:t>،</w:t>
      </w:r>
      <w:r w:rsidR="00210A4E" w:rsidRPr="003D47FA">
        <w:rPr>
          <w:rtl/>
        </w:rPr>
        <w:t xml:space="preserve"> أو عدمية</w:t>
      </w:r>
      <w:r w:rsidR="00EE31E7" w:rsidRPr="003D47FA">
        <w:rPr>
          <w:rtl/>
        </w:rPr>
        <w:t xml:space="preserve">: </w:t>
      </w:r>
      <w:r w:rsidR="00210A4E" w:rsidRPr="003D47FA">
        <w:rPr>
          <w:rtl/>
        </w:rPr>
        <w:t>فإن كانت عدمية رجعنا إلى المماسة</w:t>
      </w:r>
      <w:r w:rsidR="001D5F3D">
        <w:rPr>
          <w:rtl/>
        </w:rPr>
        <w:t>،</w:t>
      </w:r>
      <w:r w:rsidR="00210A4E" w:rsidRPr="003D47FA">
        <w:rPr>
          <w:rtl/>
        </w:rPr>
        <w:t xml:space="preserve"> وإن كانت وجودية</w:t>
      </w:r>
      <w:r w:rsidR="001D5F3D">
        <w:rPr>
          <w:rtl/>
        </w:rPr>
        <w:t>،</w:t>
      </w:r>
      <w:r w:rsidR="00210A4E" w:rsidRPr="003D47FA">
        <w:rPr>
          <w:rtl/>
        </w:rPr>
        <w:t xml:space="preserve"> فنقول لك</w:t>
      </w:r>
      <w:r w:rsidR="00EE31E7" w:rsidRPr="003D47FA">
        <w:rPr>
          <w:rtl/>
        </w:rPr>
        <w:t>:</w:t>
      </w:r>
      <w:r w:rsidR="00210A4E" w:rsidRPr="003D47FA">
        <w:rPr>
          <w:rtl/>
        </w:rPr>
        <w:t xml:space="preserve"> هل هي من ضمن العالم أو أمرٌ غير العالم</w:t>
      </w:r>
      <w:r w:rsidR="008B2B23" w:rsidRPr="003D47FA">
        <w:rPr>
          <w:rtl/>
        </w:rPr>
        <w:t>؟</w:t>
      </w:r>
      <w:r w:rsidR="00210A4E" w:rsidRPr="003D47FA">
        <w:rPr>
          <w:rtl/>
        </w:rPr>
        <w:t xml:space="preserve"> فإن قلتَ بالثاني</w:t>
      </w:r>
      <w:r w:rsidR="001D5F3D">
        <w:rPr>
          <w:rtl/>
        </w:rPr>
        <w:t>،</w:t>
      </w:r>
      <w:r w:rsidR="00210A4E" w:rsidRPr="003D47FA">
        <w:rPr>
          <w:rtl/>
        </w:rPr>
        <w:t xml:space="preserve"> تبين لنا جهلك بمعاني ما تقول</w:t>
      </w:r>
      <w:r w:rsidR="001D5F3D">
        <w:rPr>
          <w:rtl/>
        </w:rPr>
        <w:t>،</w:t>
      </w:r>
      <w:r w:rsidR="00210A4E" w:rsidRPr="003D47FA">
        <w:rPr>
          <w:rtl/>
        </w:rPr>
        <w:t xml:space="preserve"> لن كل ما سوى الله فمن العالم</w:t>
      </w:r>
      <w:r w:rsidR="001D5F3D">
        <w:rPr>
          <w:rtl/>
        </w:rPr>
        <w:t>،</w:t>
      </w:r>
      <w:r w:rsidR="00210A4E" w:rsidRPr="003D47FA">
        <w:rPr>
          <w:rtl/>
        </w:rPr>
        <w:t xml:space="preserve"> وهو مخلوق</w:t>
      </w:r>
      <w:r w:rsidR="001D5F3D">
        <w:rPr>
          <w:rtl/>
        </w:rPr>
        <w:t>،</w:t>
      </w:r>
      <w:r w:rsidR="00210A4E" w:rsidRPr="003D47FA">
        <w:rPr>
          <w:rtl/>
        </w:rPr>
        <w:t xml:space="preserve"> وإن قلتَ</w:t>
      </w:r>
      <w:r w:rsidR="00EE31E7" w:rsidRPr="003D47FA">
        <w:rPr>
          <w:rtl/>
        </w:rPr>
        <w:t>:</w:t>
      </w:r>
      <w:r w:rsidR="00210A4E" w:rsidRPr="003D47FA">
        <w:rPr>
          <w:rtl/>
        </w:rPr>
        <w:t xml:space="preserve"> هي من العالم</w:t>
      </w:r>
      <w:r w:rsidR="001D5F3D">
        <w:rPr>
          <w:rtl/>
        </w:rPr>
        <w:t>،</w:t>
      </w:r>
      <w:r w:rsidR="00210A4E" w:rsidRPr="003D47FA">
        <w:rPr>
          <w:rtl/>
        </w:rPr>
        <w:t xml:space="preserve"> فيلزمك القول بأنَّ الله تعالى منفصل عن العالم بشيء من العالم</w:t>
      </w:r>
      <w:r w:rsidR="001D5F3D">
        <w:rPr>
          <w:rtl/>
        </w:rPr>
        <w:t>،</w:t>
      </w:r>
      <w:r w:rsidR="00210A4E" w:rsidRPr="003D47FA">
        <w:rPr>
          <w:rtl/>
        </w:rPr>
        <w:t xml:space="preserve"> وهذا تناقض</w:t>
      </w:r>
      <w:r w:rsidR="001D5F3D">
        <w:rPr>
          <w:rtl/>
        </w:rPr>
        <w:t>،</w:t>
      </w:r>
      <w:r w:rsidR="00210A4E" w:rsidRPr="003D47FA">
        <w:rPr>
          <w:rtl/>
        </w:rPr>
        <w:t xml:space="preserve"> ويلزمك أيضاً أن الله مماس للعالم</w:t>
      </w:r>
      <w:r w:rsidR="001D5F3D">
        <w:rPr>
          <w:rtl/>
        </w:rPr>
        <w:t>،</w:t>
      </w:r>
      <w:r w:rsidR="00210A4E" w:rsidRPr="003D47FA">
        <w:rPr>
          <w:rtl/>
        </w:rPr>
        <w:t xml:space="preserve"> وهذا الذي يعتقد بهذا القول</w:t>
      </w:r>
      <w:r w:rsidR="001D5F3D">
        <w:rPr>
          <w:rtl/>
        </w:rPr>
        <w:t>،</w:t>
      </w:r>
      <w:r w:rsidR="00210A4E" w:rsidRPr="003D47FA">
        <w:rPr>
          <w:rtl/>
        </w:rPr>
        <w:t xml:space="preserve"> والذي قبله</w:t>
      </w:r>
      <w:r w:rsidR="001D5F3D">
        <w:rPr>
          <w:rtl/>
        </w:rPr>
        <w:t>،</w:t>
      </w:r>
      <w:r w:rsidR="00210A4E" w:rsidRPr="003D47FA">
        <w:rPr>
          <w:rtl/>
        </w:rPr>
        <w:t xml:space="preserve"> من السهل بيان تناقضهم وتهافتهم وإظهار أنهم مجسمة</w:t>
      </w:r>
      <w:r w:rsidR="001D5F3D">
        <w:rPr>
          <w:rtl/>
        </w:rPr>
        <w:t>،</w:t>
      </w:r>
      <w:r w:rsidR="00210A4E" w:rsidRPr="003D47FA">
        <w:rPr>
          <w:rtl/>
        </w:rPr>
        <w:t xml:space="preserve"> أو لا يفهمون معاني الكلمات التي يرددونها</w:t>
      </w:r>
      <w:r w:rsidR="001D5F3D">
        <w:rPr>
          <w:rtl/>
        </w:rPr>
        <w:t>،</w:t>
      </w:r>
      <w:r w:rsidR="00210A4E" w:rsidRPr="003D47FA">
        <w:rPr>
          <w:rtl/>
        </w:rPr>
        <w:t xml:space="preserve"> كما مضى</w:t>
      </w:r>
      <w:r w:rsidR="001D5F3D">
        <w:rPr>
          <w:rtl/>
        </w:rPr>
        <w:t>،</w:t>
      </w:r>
      <w:r w:rsidR="00210A4E" w:rsidRPr="003D47FA">
        <w:rPr>
          <w:rtl/>
        </w:rPr>
        <w:t xml:space="preserve"> وبعضهم يَسأل فيقول</w:t>
      </w:r>
      <w:r w:rsidR="00EE31E7" w:rsidRPr="003D47FA">
        <w:rPr>
          <w:rtl/>
        </w:rPr>
        <w:t>:</w:t>
      </w:r>
      <w:r w:rsidR="00210A4E" w:rsidRPr="003D47FA">
        <w:rPr>
          <w:rtl/>
        </w:rPr>
        <w:t xml:space="preserve"> أنتم تقولون</w:t>
      </w:r>
      <w:r w:rsidR="00EE31E7" w:rsidRPr="003D47FA">
        <w:rPr>
          <w:rtl/>
        </w:rPr>
        <w:t>:</w:t>
      </w:r>
      <w:r w:rsidR="00210A4E" w:rsidRPr="003D47FA">
        <w:rPr>
          <w:rtl/>
        </w:rPr>
        <w:t xml:space="preserve"> الله تعالى لا فوق العالم ولا تحته</w:t>
      </w:r>
      <w:r w:rsidR="001D5F3D">
        <w:rPr>
          <w:rtl/>
        </w:rPr>
        <w:t>،</w:t>
      </w:r>
      <w:r w:rsidR="00210A4E" w:rsidRPr="003D47FA">
        <w:rPr>
          <w:rtl/>
        </w:rPr>
        <w:t xml:space="preserve"> ولا يمينه ولا يساره</w:t>
      </w:r>
      <w:r w:rsidR="001D5F3D">
        <w:rPr>
          <w:rtl/>
        </w:rPr>
        <w:t>،</w:t>
      </w:r>
      <w:r w:rsidR="00210A4E" w:rsidRPr="003D47FA">
        <w:rPr>
          <w:rtl/>
        </w:rPr>
        <w:t xml:space="preserve"> ولا أمامه ولا خلفه</w:t>
      </w:r>
      <w:r w:rsidR="001D5F3D">
        <w:rPr>
          <w:rtl/>
        </w:rPr>
        <w:t>،</w:t>
      </w:r>
      <w:r w:rsidR="00210A4E" w:rsidRPr="003D47FA">
        <w:rPr>
          <w:rtl/>
        </w:rPr>
        <w:t xml:space="preserve"> فكيف ساغ لكم هذا النفي</w:t>
      </w:r>
      <w:r w:rsidR="008B2B23" w:rsidRPr="003D47FA">
        <w:rPr>
          <w:rtl/>
        </w:rPr>
        <w:t>؟</w:t>
      </w:r>
      <w:r w:rsidR="00210A4E" w:rsidRPr="003D47FA">
        <w:rPr>
          <w:rtl/>
        </w:rPr>
        <w:t xml:space="preserve"> فيقال له</w:t>
      </w:r>
      <w:r w:rsidR="00EE31E7" w:rsidRPr="003D47FA">
        <w:rPr>
          <w:rtl/>
        </w:rPr>
        <w:t>:</w:t>
      </w:r>
      <w:r w:rsidR="00210A4E" w:rsidRPr="003D47FA">
        <w:rPr>
          <w:rtl/>
        </w:rPr>
        <w:t xml:space="preserve"> هل تقولُ أنت إن الله تعالى تحت العالم</w:t>
      </w:r>
      <w:r w:rsidR="008B2B23" w:rsidRPr="003D47FA">
        <w:rPr>
          <w:rtl/>
        </w:rPr>
        <w:t>؟</w:t>
      </w:r>
      <w:r w:rsidR="00210A4E" w:rsidRPr="003D47FA">
        <w:rPr>
          <w:rtl/>
        </w:rPr>
        <w:t xml:space="preserve"> فإن قال</w:t>
      </w:r>
      <w:r w:rsidR="00EE31E7" w:rsidRPr="003D47FA">
        <w:rPr>
          <w:rtl/>
        </w:rPr>
        <w:t>:</w:t>
      </w:r>
      <w:r w:rsidR="00210A4E" w:rsidRPr="003D47FA">
        <w:rPr>
          <w:rtl/>
        </w:rPr>
        <w:t xml:space="preserve"> نعم</w:t>
      </w:r>
      <w:r w:rsidR="001D5F3D">
        <w:rPr>
          <w:rtl/>
        </w:rPr>
        <w:t>،</w:t>
      </w:r>
      <w:r w:rsidR="00210A4E" w:rsidRPr="003D47FA">
        <w:rPr>
          <w:rtl/>
        </w:rPr>
        <w:t xml:space="preserve"> كفر</w:t>
      </w:r>
      <w:r w:rsidR="001D5F3D">
        <w:rPr>
          <w:rtl/>
        </w:rPr>
        <w:t>،</w:t>
      </w:r>
      <w:r w:rsidR="00210A4E" w:rsidRPr="003D47FA">
        <w:rPr>
          <w:rtl/>
        </w:rPr>
        <w:t xml:space="preserve"> وإلا فقل له</w:t>
      </w:r>
      <w:r w:rsidR="00EE31E7" w:rsidRPr="003D47FA">
        <w:rPr>
          <w:rtl/>
        </w:rPr>
        <w:t>:</w:t>
      </w:r>
      <w:r w:rsidR="00210A4E" w:rsidRPr="003D47FA">
        <w:rPr>
          <w:rtl/>
        </w:rPr>
        <w:t xml:space="preserve"> إذن أنت توافقنا على هذا</w:t>
      </w:r>
      <w:r w:rsidR="001D5F3D">
        <w:rPr>
          <w:rtl/>
        </w:rPr>
        <w:t>،</w:t>
      </w:r>
      <w:r w:rsidR="00210A4E" w:rsidRPr="003D47FA">
        <w:rPr>
          <w:rtl/>
        </w:rPr>
        <w:t xml:space="preserve"> ثم اسأله</w:t>
      </w:r>
      <w:r w:rsidR="00EE31E7" w:rsidRPr="003D47FA">
        <w:rPr>
          <w:rtl/>
        </w:rPr>
        <w:t>:</w:t>
      </w:r>
      <w:r w:rsidR="00210A4E" w:rsidRPr="003D47FA">
        <w:rPr>
          <w:rtl/>
        </w:rPr>
        <w:t xml:space="preserve"> هل الله خلف العالم</w:t>
      </w:r>
      <w:r w:rsidR="001D5F3D">
        <w:rPr>
          <w:rtl/>
        </w:rPr>
        <w:t>،</w:t>
      </w:r>
      <w:r w:rsidR="00210A4E" w:rsidRPr="003D47FA">
        <w:rPr>
          <w:rtl/>
        </w:rPr>
        <w:t xml:space="preserve"> وهكذا</w:t>
      </w:r>
      <w:r w:rsidR="001D5F3D">
        <w:rPr>
          <w:rtl/>
        </w:rPr>
        <w:t>،</w:t>
      </w:r>
      <w:r w:rsidR="00210A4E" w:rsidRPr="003D47FA">
        <w:rPr>
          <w:rtl/>
        </w:rPr>
        <w:t xml:space="preserve"> فسوف ينفي كل الجهات عن الله تعالى إلا جهة الفوق</w:t>
      </w:r>
      <w:r w:rsidR="001D5F3D">
        <w:rPr>
          <w:rtl/>
        </w:rPr>
        <w:t>،</w:t>
      </w:r>
      <w:r w:rsidR="00210A4E" w:rsidRPr="003D47FA">
        <w:rPr>
          <w:rtl/>
        </w:rPr>
        <w:t xml:space="preserve"> فيتحصل أن هذا السائل يوافقنا في كل شيء إلا أمر واحد كما مضى</w:t>
      </w:r>
      <w:r w:rsidR="001D5F3D">
        <w:rPr>
          <w:rtl/>
        </w:rPr>
        <w:t>،</w:t>
      </w:r>
      <w:r w:rsidR="00210A4E" w:rsidRPr="003D47FA">
        <w:rPr>
          <w:rtl/>
        </w:rPr>
        <w:t xml:space="preserve"> فاسأله عن دليل الجهة التي هي الفوق</w:t>
      </w:r>
      <w:r w:rsidR="001D5F3D">
        <w:rPr>
          <w:rtl/>
        </w:rPr>
        <w:t>،</w:t>
      </w:r>
      <w:r w:rsidR="00210A4E" w:rsidRPr="003D47FA">
        <w:rPr>
          <w:rtl/>
        </w:rPr>
        <w:t xml:space="preserve"> ويرجع الكلام إلى ما هو معلوم</w:t>
      </w:r>
      <w:r w:rsidR="001D5F3D">
        <w:rPr>
          <w:rtl/>
        </w:rPr>
        <w:t>،</w:t>
      </w:r>
      <w:r w:rsidR="00210A4E" w:rsidRPr="003D47FA">
        <w:rPr>
          <w:rtl/>
        </w:rPr>
        <w:t xml:space="preserve"> وهكذا يقال لمن يستغرب من قولنا</w:t>
      </w:r>
      <w:r w:rsidR="00EE31E7" w:rsidRPr="003D47FA">
        <w:rPr>
          <w:rtl/>
        </w:rPr>
        <w:t>:</w:t>
      </w:r>
      <w:r w:rsidR="00210A4E" w:rsidRPr="003D47FA">
        <w:rPr>
          <w:rtl/>
        </w:rPr>
        <w:t xml:space="preserve"> إن الله لا داخل العالم ولا خارجه</w:t>
      </w:r>
      <w:r w:rsidR="001D5F3D">
        <w:rPr>
          <w:rtl/>
        </w:rPr>
        <w:t>،</w:t>
      </w:r>
      <w:r w:rsidR="00210A4E" w:rsidRPr="003D47FA">
        <w:rPr>
          <w:rtl/>
        </w:rPr>
        <w:t xml:space="preserve"> وأمَّا من يدعي الحذق منهم ويقول</w:t>
      </w:r>
      <w:r w:rsidR="00EE31E7" w:rsidRPr="003D47FA">
        <w:rPr>
          <w:rtl/>
        </w:rPr>
        <w:t>:</w:t>
      </w:r>
      <w:r w:rsidR="00210A4E" w:rsidRPr="003D47FA">
        <w:rPr>
          <w:rtl/>
        </w:rPr>
        <w:t xml:space="preserve"> إذا قلنا لا داخل العالم ولا خارجه فيلزمنا رفع النقيضين</w:t>
      </w:r>
      <w:r w:rsidR="001D5F3D">
        <w:rPr>
          <w:rtl/>
        </w:rPr>
        <w:t>،</w:t>
      </w:r>
      <w:r w:rsidR="00210A4E" w:rsidRPr="003D47FA">
        <w:rPr>
          <w:rtl/>
        </w:rPr>
        <w:t xml:space="preserve"> وهذا باطل! فهذا اعتراض ساقط –كما قال العلامة ابن جلال-</w:t>
      </w:r>
      <w:r w:rsidR="001D5F3D">
        <w:rPr>
          <w:rtl/>
        </w:rPr>
        <w:t>،</w:t>
      </w:r>
      <w:r w:rsidR="00210A4E" w:rsidRPr="003D47FA">
        <w:rPr>
          <w:rtl/>
        </w:rPr>
        <w:t xml:space="preserve"> لأن التناقض إنما يعتبر حين يتصف المحل بأحد النقيضين ويتواردان عليه</w:t>
      </w:r>
      <w:r w:rsidR="001D5F3D">
        <w:rPr>
          <w:rtl/>
        </w:rPr>
        <w:t>،</w:t>
      </w:r>
      <w:r w:rsidR="00210A4E" w:rsidRPr="003D47FA">
        <w:rPr>
          <w:rtl/>
        </w:rPr>
        <w:t xml:space="preserve"> وأما حين لا يصح تواردهما على المحل ولا يمكن الاتصاف بأحدهما</w:t>
      </w:r>
      <w:r w:rsidR="001D5F3D">
        <w:rPr>
          <w:rtl/>
        </w:rPr>
        <w:t>،</w:t>
      </w:r>
      <w:r w:rsidR="00210A4E" w:rsidRPr="003D47FA">
        <w:rPr>
          <w:rtl/>
        </w:rPr>
        <w:t xml:space="preserve"> فلا تناقض</w:t>
      </w:r>
      <w:r w:rsidR="001D5F3D">
        <w:rPr>
          <w:rtl/>
        </w:rPr>
        <w:t>،</w:t>
      </w:r>
      <w:r w:rsidR="00210A4E" w:rsidRPr="003D47FA">
        <w:rPr>
          <w:rtl/>
        </w:rPr>
        <w:t xml:space="preserve"> كما يقال مثلاً</w:t>
      </w:r>
      <w:r w:rsidR="00EE31E7" w:rsidRPr="003D47FA">
        <w:rPr>
          <w:rtl/>
        </w:rPr>
        <w:t>:</w:t>
      </w:r>
      <w:r w:rsidR="00210A4E" w:rsidRPr="003D47FA">
        <w:rPr>
          <w:rtl/>
        </w:rPr>
        <w:t xml:space="preserve"> الحائط لا أعمى ولا بصير</w:t>
      </w:r>
      <w:r w:rsidR="001D5F3D">
        <w:rPr>
          <w:rtl/>
        </w:rPr>
        <w:t>،</w:t>
      </w:r>
      <w:r w:rsidR="00210A4E" w:rsidRPr="003D47FA">
        <w:rPr>
          <w:rtl/>
        </w:rPr>
        <w:t xml:space="preserve"> فلا تناقض</w:t>
      </w:r>
      <w:r w:rsidR="001D5F3D">
        <w:rPr>
          <w:rtl/>
        </w:rPr>
        <w:t>،</w:t>
      </w:r>
      <w:r w:rsidR="00210A4E" w:rsidRPr="003D47FA">
        <w:rPr>
          <w:rtl/>
        </w:rPr>
        <w:t xml:space="preserve"> لصدق النقيضين فيه</w:t>
      </w:r>
      <w:r w:rsidR="001D5F3D">
        <w:rPr>
          <w:rtl/>
        </w:rPr>
        <w:t>،</w:t>
      </w:r>
      <w:r w:rsidR="00210A4E" w:rsidRPr="003D47FA">
        <w:rPr>
          <w:rtl/>
        </w:rPr>
        <w:t xml:space="preserve"> لعدم قبوله لهم على البدلية</w:t>
      </w:r>
      <w:r w:rsidR="001D5F3D">
        <w:rPr>
          <w:rtl/>
        </w:rPr>
        <w:t>،</w:t>
      </w:r>
      <w:r w:rsidR="00210A4E" w:rsidRPr="003D47FA">
        <w:rPr>
          <w:rtl/>
        </w:rPr>
        <w:t xml:space="preserve"> انتهى من كتاب البراءة</w:t>
      </w:r>
      <w:r w:rsidR="001D5F3D">
        <w:rPr>
          <w:rtl/>
        </w:rPr>
        <w:t>،</w:t>
      </w:r>
      <w:r w:rsidR="00210A4E" w:rsidRPr="003D47FA">
        <w:rPr>
          <w:rtl/>
        </w:rPr>
        <w:t xml:space="preserve"> وهذا هو جواب أهل الحق</w:t>
      </w:r>
      <w:r w:rsidR="001D5F3D">
        <w:rPr>
          <w:rtl/>
        </w:rPr>
        <w:t>،</w:t>
      </w:r>
      <w:r w:rsidR="00210A4E" w:rsidRPr="003D47FA">
        <w:rPr>
          <w:rtl/>
        </w:rPr>
        <w:t xml:space="preserve"> وهم أهل السنة والجماعة</w:t>
      </w:r>
      <w:r w:rsidR="001D5F3D">
        <w:rPr>
          <w:rtl/>
        </w:rPr>
        <w:t>،</w:t>
      </w:r>
      <w:r w:rsidR="00210A4E" w:rsidRPr="003D47FA">
        <w:rPr>
          <w:rtl/>
        </w:rPr>
        <w:t xml:space="preserve"> بل هو جواب المسلمين كافة إلا المجسمة بأصنافهم</w:t>
      </w:r>
      <w:r w:rsidR="001D5F3D">
        <w:rPr>
          <w:rtl/>
        </w:rPr>
        <w:t>،</w:t>
      </w:r>
      <w:r w:rsidR="00210A4E" w:rsidRPr="003D47FA">
        <w:rPr>
          <w:rtl/>
        </w:rPr>
        <w:t xml:space="preserve"> وقال الشيخ أبو حفص الفاسي في حواشي الكبرى</w:t>
      </w:r>
      <w:r w:rsidR="00EE31E7" w:rsidRPr="003D47FA">
        <w:rPr>
          <w:rtl/>
        </w:rPr>
        <w:t>: (</w:t>
      </w:r>
      <w:r w:rsidR="00210A4E" w:rsidRPr="003D47FA">
        <w:rPr>
          <w:rtl/>
        </w:rPr>
        <w:t>لا شك أن المعتقد هو أن الله تعالى سبحانه ليس في جهة</w:t>
      </w:r>
      <w:r w:rsidR="001D5F3D">
        <w:rPr>
          <w:rtl/>
        </w:rPr>
        <w:t>،</w:t>
      </w:r>
      <w:r w:rsidR="00210A4E" w:rsidRPr="003D47FA">
        <w:rPr>
          <w:rtl/>
        </w:rPr>
        <w:t xml:space="preserve"> وقد أوضح الأئمة تقريره في الكتب الكلامية بما لا مزيد عنه</w:t>
      </w:r>
      <w:r w:rsidR="001D5F3D">
        <w:rPr>
          <w:rtl/>
        </w:rPr>
        <w:t>،</w:t>
      </w:r>
      <w:r w:rsidR="00210A4E" w:rsidRPr="003D47FA">
        <w:rPr>
          <w:rtl/>
        </w:rPr>
        <w:t xml:space="preserve"> فهو سبحانه ليس داخل العالم ولا خارجه</w:t>
      </w:r>
      <w:r w:rsidR="001D5F3D">
        <w:rPr>
          <w:rtl/>
        </w:rPr>
        <w:t>،</w:t>
      </w:r>
      <w:r w:rsidR="00210A4E" w:rsidRPr="003D47FA">
        <w:rPr>
          <w:rtl/>
        </w:rPr>
        <w:t xml:space="preserve"> ولا متصلاً به ولا منفصلاً عنه</w:t>
      </w:r>
      <w:r w:rsidR="001D5F3D">
        <w:rPr>
          <w:rtl/>
        </w:rPr>
        <w:t>،</w:t>
      </w:r>
      <w:r w:rsidR="00210A4E" w:rsidRPr="003D47FA">
        <w:rPr>
          <w:rtl/>
        </w:rPr>
        <w:t xml:space="preserve"> وتوهم أن في هذا رفعاً للنقيضين وهو محال</w:t>
      </w:r>
      <w:r w:rsidR="001D5F3D">
        <w:rPr>
          <w:rtl/>
        </w:rPr>
        <w:t>،</w:t>
      </w:r>
      <w:r w:rsidR="00210A4E" w:rsidRPr="003D47FA">
        <w:rPr>
          <w:rtl/>
        </w:rPr>
        <w:t xml:space="preserve"> باطلٌ</w:t>
      </w:r>
      <w:r w:rsidR="001D5F3D">
        <w:rPr>
          <w:rtl/>
        </w:rPr>
        <w:t>،</w:t>
      </w:r>
      <w:r w:rsidR="00210A4E" w:rsidRPr="003D47FA">
        <w:rPr>
          <w:rtl/>
        </w:rPr>
        <w:t xml:space="preserve"> إذ لا تناقض بين داخل وخارج</w:t>
      </w:r>
      <w:r w:rsidR="001D5F3D">
        <w:rPr>
          <w:rtl/>
        </w:rPr>
        <w:t>،</w:t>
      </w:r>
      <w:r w:rsidR="00210A4E" w:rsidRPr="003D47FA">
        <w:rPr>
          <w:rtl/>
        </w:rPr>
        <w:t xml:space="preserve"> وإنما التناقض بين داخل ولا داخل</w:t>
      </w:r>
      <w:r w:rsidR="001D5F3D">
        <w:rPr>
          <w:rtl/>
        </w:rPr>
        <w:t>،</w:t>
      </w:r>
      <w:r w:rsidR="00210A4E" w:rsidRPr="003D47FA">
        <w:rPr>
          <w:rtl/>
        </w:rPr>
        <w:t xml:space="preserve"> وليس خارج مساوياً للداخل</w:t>
      </w:r>
      <w:r w:rsidR="001D5F3D">
        <w:rPr>
          <w:rtl/>
        </w:rPr>
        <w:t>،</w:t>
      </w:r>
      <w:r w:rsidR="00210A4E" w:rsidRPr="003D47FA">
        <w:rPr>
          <w:rtl/>
        </w:rPr>
        <w:t xml:space="preserve"> وإنما هو أخص منه</w:t>
      </w:r>
      <w:r w:rsidR="001D5F3D">
        <w:rPr>
          <w:rtl/>
        </w:rPr>
        <w:t>،</w:t>
      </w:r>
      <w:r w:rsidR="00210A4E" w:rsidRPr="003D47FA">
        <w:rPr>
          <w:rtl/>
        </w:rPr>
        <w:t xml:space="preserve"> فلا يلزم من نفيه نفيه</w:t>
      </w:r>
      <w:r w:rsidR="001D5F3D">
        <w:rPr>
          <w:rtl/>
        </w:rPr>
        <w:t>،</w:t>
      </w:r>
      <w:r w:rsidR="00210A4E" w:rsidRPr="003D47FA">
        <w:rPr>
          <w:rtl/>
        </w:rPr>
        <w:t xml:space="preserve"> لأن نفي الأخص أعم من نفي الأعم</w:t>
      </w:r>
      <w:r w:rsidR="001D5F3D">
        <w:rPr>
          <w:rtl/>
        </w:rPr>
        <w:t>،</w:t>
      </w:r>
      <w:r w:rsidR="00210A4E" w:rsidRPr="003D47FA">
        <w:rPr>
          <w:rtl/>
        </w:rPr>
        <w:t xml:space="preserve"> والأعم لا يستلزم الأخص</w:t>
      </w:r>
      <w:r w:rsidR="001D5F3D">
        <w:rPr>
          <w:rtl/>
        </w:rPr>
        <w:t>،</w:t>
      </w:r>
      <w:r w:rsidR="00210A4E" w:rsidRPr="003D47FA">
        <w:rPr>
          <w:rtl/>
        </w:rPr>
        <w:t xml:space="preserve"> فإن قيل</w:t>
      </w:r>
      <w:r w:rsidR="00EE31E7" w:rsidRPr="003D47FA">
        <w:rPr>
          <w:rtl/>
        </w:rPr>
        <w:t>:</w:t>
      </w:r>
      <w:r w:rsidR="00210A4E" w:rsidRPr="003D47FA">
        <w:rPr>
          <w:rtl/>
        </w:rPr>
        <w:t xml:space="preserve"> بم ينفرد هذا الأعم الذي هو لا داخل</w:t>
      </w:r>
      <w:r w:rsidR="001D5F3D">
        <w:rPr>
          <w:rtl/>
        </w:rPr>
        <w:t>،</w:t>
      </w:r>
      <w:r w:rsidR="00210A4E" w:rsidRPr="003D47FA">
        <w:rPr>
          <w:rtl/>
        </w:rPr>
        <w:t xml:space="preserve"> عن الأخص الذي هو خارج</w:t>
      </w:r>
      <w:r w:rsidR="001D5F3D">
        <w:rPr>
          <w:rtl/>
        </w:rPr>
        <w:t>،</w:t>
      </w:r>
      <w:r w:rsidR="00210A4E" w:rsidRPr="003D47FA">
        <w:rPr>
          <w:rtl/>
        </w:rPr>
        <w:t xml:space="preserve"> قلنا</w:t>
      </w:r>
      <w:r w:rsidR="00EE31E7" w:rsidRPr="003D47FA">
        <w:rPr>
          <w:rtl/>
        </w:rPr>
        <w:t>:</w:t>
      </w:r>
      <w:r w:rsidR="00210A4E" w:rsidRPr="003D47FA">
        <w:rPr>
          <w:rtl/>
        </w:rPr>
        <w:t xml:space="preserve"> ينفرد في موجود لا يقبل الدخول ولا الخروج ولا الاتصال ولا الانفصال</w:t>
      </w:r>
      <w:r w:rsidR="001D5F3D">
        <w:rPr>
          <w:rtl/>
        </w:rPr>
        <w:t>،</w:t>
      </w:r>
      <w:r w:rsidR="00210A4E" w:rsidRPr="003D47FA">
        <w:rPr>
          <w:rtl/>
        </w:rPr>
        <w:t xml:space="preserve"> وهذا يحمله العقل</w:t>
      </w:r>
      <w:r w:rsidR="001D5F3D">
        <w:rPr>
          <w:rtl/>
        </w:rPr>
        <w:t>،</w:t>
      </w:r>
      <w:r w:rsidR="00210A4E" w:rsidRPr="003D47FA">
        <w:rPr>
          <w:rtl/>
        </w:rPr>
        <w:t xml:space="preserve"> ولكن يقصر عنه الوهم</w:t>
      </w:r>
      <w:r w:rsidR="001D5F3D">
        <w:rPr>
          <w:rtl/>
        </w:rPr>
        <w:t>،</w:t>
      </w:r>
      <w:r w:rsidR="00210A4E" w:rsidRPr="003D47FA">
        <w:rPr>
          <w:rtl/>
        </w:rPr>
        <w:t xml:space="preserve"> وقصور الوهم منشأ الشبهة</w:t>
      </w:r>
      <w:r w:rsidR="001D5F3D">
        <w:rPr>
          <w:rtl/>
        </w:rPr>
        <w:t>،</w:t>
      </w:r>
      <w:r w:rsidR="00210A4E" w:rsidRPr="003D47FA">
        <w:rPr>
          <w:rtl/>
        </w:rPr>
        <w:t xml:space="preserve"> ومثار دعوى الاستحالة) انتهى</w:t>
      </w:r>
      <w:r w:rsidR="001D5F3D">
        <w:rPr>
          <w:rtl/>
        </w:rPr>
        <w:t>،</w:t>
      </w:r>
      <w:r w:rsidR="00210A4E" w:rsidRPr="003D47FA">
        <w:rPr>
          <w:rtl/>
        </w:rPr>
        <w:t xml:space="preserve"> وهذا هو الجواب التحقيقي</w:t>
      </w:r>
      <w:r w:rsidR="001D5F3D">
        <w:rPr>
          <w:rtl/>
        </w:rPr>
        <w:t>،</w:t>
      </w:r>
      <w:r w:rsidR="00210A4E" w:rsidRPr="003D47FA">
        <w:rPr>
          <w:rtl/>
        </w:rPr>
        <w:t xml:space="preserve"> ولا نريد الإطالة فيه</w:t>
      </w:r>
      <w:r w:rsidR="001D5F3D">
        <w:rPr>
          <w:rtl/>
        </w:rPr>
        <w:t>،</w:t>
      </w:r>
      <w:r w:rsidR="00210A4E" w:rsidRPr="003D47FA">
        <w:rPr>
          <w:rtl/>
        </w:rPr>
        <w:t xml:space="preserve"> لأننا نعلم أن عقول الذين نخاطبهم تقصر عن إدراك هذه المعاني</w:t>
      </w:r>
      <w:r w:rsidR="001D5F3D">
        <w:rPr>
          <w:rtl/>
        </w:rPr>
        <w:t>،</w:t>
      </w:r>
      <w:r w:rsidR="00210A4E" w:rsidRPr="003D47FA">
        <w:rPr>
          <w:rtl/>
        </w:rPr>
        <w:t xml:space="preserve"> وقصدنا هنا هو إلزامهم بفساد مذهبهم</w:t>
      </w:r>
      <w:r w:rsidR="001D5F3D">
        <w:rPr>
          <w:rtl/>
        </w:rPr>
        <w:t>،</w:t>
      </w:r>
      <w:r w:rsidR="00210A4E" w:rsidRPr="003D47FA">
        <w:rPr>
          <w:rtl/>
        </w:rPr>
        <w:t xml:space="preserve"> ثم هؤلاء الذين يقولون</w:t>
      </w:r>
      <w:r w:rsidR="00EE31E7" w:rsidRPr="003D47FA">
        <w:rPr>
          <w:rtl/>
        </w:rPr>
        <w:t>:</w:t>
      </w:r>
      <w:r w:rsidR="00210A4E" w:rsidRPr="003D47FA">
        <w:rPr>
          <w:rtl/>
        </w:rPr>
        <w:t xml:space="preserve"> إن القول بأن الله لا داخل ولا خارج العالم هو رفع للنقيضين</w:t>
      </w:r>
      <w:r w:rsidR="001D5F3D">
        <w:rPr>
          <w:rtl/>
        </w:rPr>
        <w:t>،</w:t>
      </w:r>
      <w:r w:rsidR="00210A4E" w:rsidRPr="003D47FA">
        <w:rPr>
          <w:rtl/>
        </w:rPr>
        <w:t xml:space="preserve"> ورفع النقيضين لا يجوز!! نسألهم</w:t>
      </w:r>
      <w:r w:rsidR="00EE31E7" w:rsidRPr="003D47FA">
        <w:rPr>
          <w:rtl/>
        </w:rPr>
        <w:t>:</w:t>
      </w:r>
      <w:r w:rsidR="00210A4E" w:rsidRPr="003D47FA">
        <w:rPr>
          <w:rtl/>
        </w:rPr>
        <w:t xml:space="preserve"> قبل أن يخلق الله العالم</w:t>
      </w:r>
      <w:r w:rsidR="001D5F3D">
        <w:rPr>
          <w:rtl/>
        </w:rPr>
        <w:t>،</w:t>
      </w:r>
      <w:r w:rsidR="00210A4E" w:rsidRPr="003D47FA">
        <w:rPr>
          <w:rtl/>
        </w:rPr>
        <w:t xml:space="preserve"> هل كان خارج العالم أو داخله</w:t>
      </w:r>
      <w:r w:rsidR="008B2B23" w:rsidRPr="003D47FA">
        <w:rPr>
          <w:rtl/>
        </w:rPr>
        <w:t>؟</w:t>
      </w:r>
      <w:r w:rsidR="00EE31E7" w:rsidRPr="003D47FA">
        <w:rPr>
          <w:rtl/>
        </w:rPr>
        <w:t xml:space="preserve"> </w:t>
      </w:r>
      <w:r w:rsidR="00210A4E" w:rsidRPr="003D47FA">
        <w:rPr>
          <w:rtl/>
        </w:rPr>
        <w:t>إن قالوا</w:t>
      </w:r>
      <w:r w:rsidR="00EE31E7" w:rsidRPr="003D47FA">
        <w:rPr>
          <w:rtl/>
        </w:rPr>
        <w:t>:</w:t>
      </w:r>
      <w:r w:rsidR="00210A4E" w:rsidRPr="003D47FA">
        <w:rPr>
          <w:rtl/>
        </w:rPr>
        <w:t xml:space="preserve"> داخل العالم</w:t>
      </w:r>
      <w:r w:rsidR="001D5F3D">
        <w:rPr>
          <w:rtl/>
        </w:rPr>
        <w:t>،</w:t>
      </w:r>
      <w:r w:rsidR="00210A4E" w:rsidRPr="003D47FA">
        <w:rPr>
          <w:rtl/>
        </w:rPr>
        <w:t xml:space="preserve"> فيقال لهم</w:t>
      </w:r>
      <w:r w:rsidR="00EE31E7" w:rsidRPr="003D47FA">
        <w:rPr>
          <w:rtl/>
        </w:rPr>
        <w:t>:</w:t>
      </w:r>
      <w:r w:rsidR="00210A4E" w:rsidRPr="003D47FA">
        <w:rPr>
          <w:rtl/>
        </w:rPr>
        <w:t xml:space="preserve"> فالعالم غير موجود بعد</w:t>
      </w:r>
      <w:r w:rsidR="001D5F3D">
        <w:rPr>
          <w:rtl/>
        </w:rPr>
        <w:t>،</w:t>
      </w:r>
      <w:r w:rsidR="00210A4E" w:rsidRPr="003D47FA">
        <w:rPr>
          <w:rtl/>
        </w:rPr>
        <w:t xml:space="preserve"> وإن قالوا</w:t>
      </w:r>
      <w:r w:rsidR="00EE31E7" w:rsidRPr="003D47FA">
        <w:rPr>
          <w:rtl/>
        </w:rPr>
        <w:t>:</w:t>
      </w:r>
      <w:r w:rsidR="00210A4E" w:rsidRPr="003D47FA">
        <w:rPr>
          <w:rtl/>
        </w:rPr>
        <w:t xml:space="preserve"> خارج العالم</w:t>
      </w:r>
      <w:r w:rsidR="001D5F3D">
        <w:rPr>
          <w:rtl/>
        </w:rPr>
        <w:t>،</w:t>
      </w:r>
      <w:r w:rsidR="00210A4E" w:rsidRPr="003D47FA">
        <w:rPr>
          <w:rtl/>
        </w:rPr>
        <w:t xml:space="preserve"> فكذلك العالم غير موجود</w:t>
      </w:r>
      <w:r w:rsidR="001D5F3D">
        <w:rPr>
          <w:rtl/>
        </w:rPr>
        <w:t>،</w:t>
      </w:r>
      <w:r w:rsidR="00210A4E" w:rsidRPr="003D47FA">
        <w:rPr>
          <w:rtl/>
        </w:rPr>
        <w:t xml:space="preserve"> فكيف يكون خارجه أو داخل</w:t>
      </w:r>
      <w:r w:rsidR="001D5F3D">
        <w:rPr>
          <w:rtl/>
        </w:rPr>
        <w:t>،</w:t>
      </w:r>
      <w:r w:rsidR="00210A4E" w:rsidRPr="003D47FA">
        <w:rPr>
          <w:rtl/>
        </w:rPr>
        <w:t xml:space="preserve"> فقولهم هذا تهافت</w:t>
      </w:r>
      <w:r w:rsidR="001D5F3D">
        <w:rPr>
          <w:rtl/>
        </w:rPr>
        <w:t>،</w:t>
      </w:r>
      <w:r w:rsidR="00210A4E" w:rsidRPr="003D47FA">
        <w:rPr>
          <w:rtl/>
        </w:rPr>
        <w:t xml:space="preserve"> ونلزمهم أن يقولوا</w:t>
      </w:r>
      <w:r w:rsidR="00EE31E7" w:rsidRPr="003D47FA">
        <w:rPr>
          <w:rtl/>
        </w:rPr>
        <w:t>:</w:t>
      </w:r>
      <w:r w:rsidR="00210A4E" w:rsidRPr="003D47FA">
        <w:rPr>
          <w:rtl/>
        </w:rPr>
        <w:t xml:space="preserve"> الله في هذه الحالة لا خارج العالم ولا داخله</w:t>
      </w:r>
      <w:r w:rsidR="001D5F3D">
        <w:rPr>
          <w:rtl/>
        </w:rPr>
        <w:t>،</w:t>
      </w:r>
      <w:r w:rsidR="00210A4E" w:rsidRPr="003D47FA">
        <w:rPr>
          <w:rtl/>
        </w:rPr>
        <w:t xml:space="preserve"> وإن أنكروا أقروا على أنفسهم بالجهل</w:t>
      </w:r>
      <w:r w:rsidR="001D5F3D">
        <w:rPr>
          <w:rtl/>
        </w:rPr>
        <w:t>،</w:t>
      </w:r>
      <w:r w:rsidR="00210A4E" w:rsidRPr="003D47FA">
        <w:rPr>
          <w:rtl/>
        </w:rPr>
        <w:t xml:space="preserve"> فإن أقروا بهذا فقد وافقونا فيما أنكروه علينا</w:t>
      </w:r>
      <w:r w:rsidR="001D5F3D">
        <w:rPr>
          <w:rtl/>
        </w:rPr>
        <w:t>،</w:t>
      </w:r>
      <w:r w:rsidR="00210A4E" w:rsidRPr="003D47FA">
        <w:rPr>
          <w:rtl/>
        </w:rPr>
        <w:t xml:space="preserve"> من أن القوب بأن الله لا داخل العالم ولا خارجه</w:t>
      </w:r>
      <w:r w:rsidR="001D5F3D">
        <w:rPr>
          <w:rtl/>
        </w:rPr>
        <w:t>،</w:t>
      </w:r>
      <w:r w:rsidR="00210A4E" w:rsidRPr="003D47FA">
        <w:rPr>
          <w:rtl/>
        </w:rPr>
        <w:t xml:space="preserve"> ليس متناقضاً</w:t>
      </w:r>
      <w:r w:rsidR="001D5F3D">
        <w:rPr>
          <w:rtl/>
        </w:rPr>
        <w:t>،</w:t>
      </w:r>
      <w:r w:rsidR="00210A4E" w:rsidRPr="003D47FA">
        <w:rPr>
          <w:rtl/>
        </w:rPr>
        <w:t xml:space="preserve"> لأنه صحيح هنا</w:t>
      </w:r>
      <w:r w:rsidR="001D5F3D">
        <w:rPr>
          <w:rtl/>
        </w:rPr>
        <w:t>،</w:t>
      </w:r>
      <w:r w:rsidR="00210A4E" w:rsidRPr="003D47FA">
        <w:rPr>
          <w:rtl/>
        </w:rPr>
        <w:t xml:space="preserve"> فإن قالوا</w:t>
      </w:r>
      <w:r w:rsidR="00EE31E7" w:rsidRPr="003D47FA">
        <w:rPr>
          <w:rtl/>
        </w:rPr>
        <w:t>:</w:t>
      </w:r>
      <w:r w:rsidR="00210A4E" w:rsidRPr="003D47FA">
        <w:rPr>
          <w:rtl/>
        </w:rPr>
        <w:t xml:space="preserve"> هذا الكلام صحيح قبل أن يخلق الله العالم</w:t>
      </w:r>
      <w:r w:rsidR="001D5F3D">
        <w:rPr>
          <w:rtl/>
        </w:rPr>
        <w:t>،</w:t>
      </w:r>
      <w:r w:rsidR="00210A4E" w:rsidRPr="003D47FA">
        <w:rPr>
          <w:rtl/>
        </w:rPr>
        <w:t xml:space="preserve"> ولكن بعد خلقه</w:t>
      </w:r>
      <w:r w:rsidR="001D5F3D">
        <w:rPr>
          <w:rtl/>
        </w:rPr>
        <w:t>،</w:t>
      </w:r>
      <w:r w:rsidR="00210A4E" w:rsidRPr="003D47FA">
        <w:rPr>
          <w:rtl/>
        </w:rPr>
        <w:t xml:space="preserve"> فإما أن يكون خارجه أو داخله!! فنقول لهم</w:t>
      </w:r>
      <w:r w:rsidR="00EE31E7" w:rsidRPr="003D47FA">
        <w:rPr>
          <w:rtl/>
        </w:rPr>
        <w:t>:</w:t>
      </w:r>
      <w:r w:rsidR="00210A4E" w:rsidRPr="003D47FA">
        <w:rPr>
          <w:rtl/>
        </w:rPr>
        <w:t xml:space="preserve"> إذن أنتم تقولون</w:t>
      </w:r>
      <w:r w:rsidR="00EE31E7" w:rsidRPr="003D47FA">
        <w:rPr>
          <w:rtl/>
        </w:rPr>
        <w:t>:</w:t>
      </w:r>
      <w:r w:rsidR="00210A4E" w:rsidRPr="003D47FA">
        <w:rPr>
          <w:rtl/>
        </w:rPr>
        <w:t xml:space="preserve"> إن الله تعالى يتصوره العقل داخل العالم</w:t>
      </w:r>
      <w:r w:rsidR="001D5F3D">
        <w:rPr>
          <w:rtl/>
        </w:rPr>
        <w:t>،</w:t>
      </w:r>
      <w:r w:rsidR="00210A4E" w:rsidRPr="003D47FA">
        <w:rPr>
          <w:rtl/>
        </w:rPr>
        <w:t xml:space="preserve"> ويتصوره خارجه</w:t>
      </w:r>
      <w:r w:rsidR="001D5F3D">
        <w:rPr>
          <w:rtl/>
        </w:rPr>
        <w:t>،</w:t>
      </w:r>
      <w:r w:rsidR="00210A4E" w:rsidRPr="003D47FA">
        <w:rPr>
          <w:rtl/>
        </w:rPr>
        <w:t xml:space="preserve"> ولكن يحكم بأنه ليس بداخله</w:t>
      </w:r>
      <w:r w:rsidR="001D5F3D">
        <w:rPr>
          <w:rtl/>
        </w:rPr>
        <w:t>،</w:t>
      </w:r>
      <w:r w:rsidR="00210A4E" w:rsidRPr="003D47FA">
        <w:rPr>
          <w:rtl/>
        </w:rPr>
        <w:t xml:space="preserve"> بل خارجه</w:t>
      </w:r>
      <w:r w:rsidR="001D5F3D">
        <w:rPr>
          <w:rtl/>
        </w:rPr>
        <w:t>،</w:t>
      </w:r>
      <w:r w:rsidR="00210A4E" w:rsidRPr="003D47FA">
        <w:rPr>
          <w:rtl/>
        </w:rPr>
        <w:t xml:space="preserve"> وهذا يلزمكم لأنكم حكمتم عليه بعدم كونه داخل</w:t>
      </w:r>
      <w:r w:rsidR="001D5F3D">
        <w:rPr>
          <w:rtl/>
        </w:rPr>
        <w:t>،</w:t>
      </w:r>
      <w:r w:rsidR="00210A4E" w:rsidRPr="003D47FA">
        <w:rPr>
          <w:rtl/>
        </w:rPr>
        <w:t xml:space="preserve"> وكونه خارج العالم</w:t>
      </w:r>
      <w:r w:rsidR="001D5F3D">
        <w:rPr>
          <w:rtl/>
        </w:rPr>
        <w:t>،</w:t>
      </w:r>
      <w:r w:rsidR="00210A4E" w:rsidRPr="003D47FA">
        <w:rPr>
          <w:rtl/>
        </w:rPr>
        <w:t xml:space="preserve"> والحكم يسبقه التصور كما هو معلوم</w:t>
      </w:r>
      <w:r w:rsidR="001D5F3D">
        <w:rPr>
          <w:rtl/>
        </w:rPr>
        <w:t>،</w:t>
      </w:r>
      <w:r w:rsidR="00210A4E" w:rsidRPr="003D47FA">
        <w:rPr>
          <w:rtl/>
        </w:rPr>
        <w:t xml:space="preserve"> إذن أنتم تتصورون جواز كونه داخل العالم</w:t>
      </w:r>
      <w:r w:rsidR="001D5F3D">
        <w:rPr>
          <w:rtl/>
        </w:rPr>
        <w:t>،</w:t>
      </w:r>
      <w:r w:rsidR="00210A4E" w:rsidRPr="003D47FA">
        <w:rPr>
          <w:rtl/>
        </w:rPr>
        <w:t xml:space="preserve"> وهذا تجسيم</w:t>
      </w:r>
      <w:r w:rsidR="001D5F3D">
        <w:rPr>
          <w:rtl/>
        </w:rPr>
        <w:t>،</w:t>
      </w:r>
      <w:r w:rsidR="00210A4E" w:rsidRPr="003D47FA">
        <w:rPr>
          <w:rtl/>
        </w:rPr>
        <w:t xml:space="preserve"> ثم هذا يلزمكم عنه أيضاً أن تقولوا</w:t>
      </w:r>
      <w:r w:rsidR="00EE31E7" w:rsidRPr="003D47FA">
        <w:rPr>
          <w:rtl/>
        </w:rPr>
        <w:t>:</w:t>
      </w:r>
      <w:r w:rsidR="00210A4E" w:rsidRPr="003D47FA">
        <w:rPr>
          <w:rtl/>
        </w:rPr>
        <w:t xml:space="preserve"> إن الله تعالى تغيَّر وطرأ عليه وصف</w:t>
      </w:r>
      <w:r w:rsidR="001D5F3D">
        <w:rPr>
          <w:rtl/>
        </w:rPr>
        <w:t>،</w:t>
      </w:r>
      <w:r w:rsidR="00210A4E" w:rsidRPr="003D47FA">
        <w:rPr>
          <w:rtl/>
        </w:rPr>
        <w:t xml:space="preserve"> وهذا القول باطل</w:t>
      </w:r>
      <w:r w:rsidR="001D5F3D">
        <w:rPr>
          <w:rtl/>
        </w:rPr>
        <w:t>،</w:t>
      </w:r>
      <w:r w:rsidR="00210A4E" w:rsidRPr="003D47FA">
        <w:rPr>
          <w:rtl/>
        </w:rPr>
        <w:t xml:space="preserve"> أما بيان اللزوم</w:t>
      </w:r>
      <w:r w:rsidR="001D5F3D">
        <w:rPr>
          <w:rtl/>
        </w:rPr>
        <w:t>،</w:t>
      </w:r>
      <w:r w:rsidR="00210A4E" w:rsidRPr="003D47FA">
        <w:rPr>
          <w:rtl/>
        </w:rPr>
        <w:t xml:space="preserve"> فلأنكم تقولون</w:t>
      </w:r>
      <w:r w:rsidR="00EE31E7" w:rsidRPr="003D47FA">
        <w:rPr>
          <w:rtl/>
        </w:rPr>
        <w:t>:</w:t>
      </w:r>
      <w:r w:rsidR="00210A4E" w:rsidRPr="003D47FA">
        <w:rPr>
          <w:rtl/>
        </w:rPr>
        <w:t xml:space="preserve"> قبل أن يخلق العالم لم يكن لله خارجٌ</w:t>
      </w:r>
      <w:r w:rsidR="001D5F3D">
        <w:rPr>
          <w:rtl/>
        </w:rPr>
        <w:t>،</w:t>
      </w:r>
      <w:r w:rsidR="00210A4E" w:rsidRPr="003D47FA">
        <w:rPr>
          <w:rtl/>
        </w:rPr>
        <w:t xml:space="preserve"> وبعد أن خلق العالم صار له خارج</w:t>
      </w:r>
      <w:r w:rsidR="001D5F3D">
        <w:rPr>
          <w:rtl/>
        </w:rPr>
        <w:t>،</w:t>
      </w:r>
      <w:r w:rsidR="00210A4E" w:rsidRPr="003D47FA">
        <w:rPr>
          <w:rtl/>
        </w:rPr>
        <w:t xml:space="preserve"> وهذا القول</w:t>
      </w:r>
      <w:r w:rsidR="00EE31E7" w:rsidRPr="003D47FA">
        <w:rPr>
          <w:rtl/>
        </w:rPr>
        <w:t>:</w:t>
      </w:r>
      <w:r w:rsidR="00210A4E" w:rsidRPr="003D47FA">
        <w:rPr>
          <w:rtl/>
        </w:rPr>
        <w:t xml:space="preserve"> إما أن يكون صفة نقص</w:t>
      </w:r>
      <w:r w:rsidR="001D5F3D">
        <w:rPr>
          <w:rtl/>
        </w:rPr>
        <w:t>،</w:t>
      </w:r>
      <w:r w:rsidR="00210A4E" w:rsidRPr="003D47FA">
        <w:rPr>
          <w:rtl/>
        </w:rPr>
        <w:t xml:space="preserve"> أو كمال</w:t>
      </w:r>
      <w:r w:rsidR="00EE31E7" w:rsidRPr="003D47FA">
        <w:rPr>
          <w:rtl/>
        </w:rPr>
        <w:t>:</w:t>
      </w:r>
      <w:r w:rsidR="00210A4E" w:rsidRPr="003D47FA">
        <w:rPr>
          <w:rtl/>
        </w:rPr>
        <w:t xml:space="preserve"> إن قلتم بالأول</w:t>
      </w:r>
      <w:r w:rsidR="00EE31E7" w:rsidRPr="003D47FA">
        <w:rPr>
          <w:rtl/>
        </w:rPr>
        <w:t>:</w:t>
      </w:r>
      <w:r w:rsidR="00210A4E" w:rsidRPr="003D47FA">
        <w:rPr>
          <w:rtl/>
        </w:rPr>
        <w:t xml:space="preserve"> كفرتم</w:t>
      </w:r>
      <w:r w:rsidR="001D5F3D">
        <w:rPr>
          <w:rtl/>
        </w:rPr>
        <w:t>،</w:t>
      </w:r>
      <w:r w:rsidR="00210A4E" w:rsidRPr="003D47FA">
        <w:rPr>
          <w:rtl/>
        </w:rPr>
        <w:t xml:space="preserve"> وبالتالي لزمكم القول بأن الله كان ناقصاً لصفة كمال ثم اكتسبها</w:t>
      </w:r>
      <w:r w:rsidR="001D5F3D">
        <w:rPr>
          <w:rtl/>
        </w:rPr>
        <w:t>،</w:t>
      </w:r>
      <w:r w:rsidR="00210A4E" w:rsidRPr="003D47FA">
        <w:rPr>
          <w:rtl/>
        </w:rPr>
        <w:t xml:space="preserve"> وهذا كفرٌ أيضاً</w:t>
      </w:r>
      <w:r w:rsidR="001D5F3D">
        <w:rPr>
          <w:rtl/>
        </w:rPr>
        <w:t>،</w:t>
      </w:r>
      <w:r w:rsidR="00210A4E" w:rsidRPr="003D47FA">
        <w:rPr>
          <w:rtl/>
        </w:rPr>
        <w:t xml:space="preserve"> وإن قلتم</w:t>
      </w:r>
      <w:r w:rsidR="00EE31E7" w:rsidRPr="003D47FA">
        <w:rPr>
          <w:rtl/>
        </w:rPr>
        <w:t>:</w:t>
      </w:r>
      <w:r w:rsidR="00AB6BA0">
        <w:rPr>
          <w:rtl/>
        </w:rPr>
        <w:t xml:space="preserve"> أنه </w:t>
      </w:r>
      <w:r w:rsidR="00210A4E" w:rsidRPr="003D47FA">
        <w:rPr>
          <w:rtl/>
        </w:rPr>
        <w:t>لم يتغير قبل وبعد خلق العالم</w:t>
      </w:r>
      <w:r w:rsidR="001D5F3D">
        <w:rPr>
          <w:rtl/>
        </w:rPr>
        <w:t>،</w:t>
      </w:r>
      <w:r w:rsidR="00210A4E" w:rsidRPr="003D47FA">
        <w:rPr>
          <w:rtl/>
        </w:rPr>
        <w:t xml:space="preserve"> فكيف تقولون</w:t>
      </w:r>
      <w:r w:rsidR="00EE31E7" w:rsidRPr="003D47FA">
        <w:rPr>
          <w:rtl/>
        </w:rPr>
        <w:t>:</w:t>
      </w:r>
      <w:r w:rsidR="00AB6BA0">
        <w:rPr>
          <w:rtl/>
        </w:rPr>
        <w:t xml:space="preserve"> أنه </w:t>
      </w:r>
      <w:r w:rsidR="00210A4E" w:rsidRPr="003D47FA">
        <w:rPr>
          <w:rtl/>
        </w:rPr>
        <w:t>صار في جهةٍ من العالم</w:t>
      </w:r>
      <w:r w:rsidR="001D5F3D">
        <w:rPr>
          <w:rtl/>
        </w:rPr>
        <w:t>،</w:t>
      </w:r>
      <w:r w:rsidR="00210A4E" w:rsidRPr="003D47FA">
        <w:rPr>
          <w:rtl/>
        </w:rPr>
        <w:t xml:space="preserve"> والعالم في جهةٍ منه بعد أن خلقه</w:t>
      </w:r>
      <w:r w:rsidR="001D5F3D">
        <w:rPr>
          <w:rtl/>
        </w:rPr>
        <w:t>،</w:t>
      </w:r>
      <w:r w:rsidR="00210A4E" w:rsidRPr="003D47FA">
        <w:rPr>
          <w:rtl/>
        </w:rPr>
        <w:t xml:space="preserve"> هذا تناقض</w:t>
      </w:r>
      <w:r w:rsidR="001D5F3D">
        <w:rPr>
          <w:rtl/>
        </w:rPr>
        <w:t>،</w:t>
      </w:r>
      <w:r w:rsidR="00210A4E" w:rsidRPr="003D47FA">
        <w:rPr>
          <w:rtl/>
        </w:rPr>
        <w:t xml:space="preserve"> لاسيما وأنكم تزعمون أن الجهة وصف كمال لا نقص</w:t>
      </w:r>
      <w:r w:rsidR="001D5F3D">
        <w:rPr>
          <w:rtl/>
        </w:rPr>
        <w:t>،</w:t>
      </w:r>
      <w:r w:rsidR="00210A4E" w:rsidRPr="003D47FA">
        <w:rPr>
          <w:rtl/>
        </w:rPr>
        <w:t xml:space="preserve"> ويقال لهم</w:t>
      </w:r>
      <w:r w:rsidR="00EE31E7" w:rsidRPr="003D47FA">
        <w:rPr>
          <w:rtl/>
        </w:rPr>
        <w:t>:</w:t>
      </w:r>
      <w:r w:rsidR="00210A4E" w:rsidRPr="003D47FA">
        <w:rPr>
          <w:rtl/>
        </w:rPr>
        <w:t xml:space="preserve"> كيف عرفتم أن الدخول والخروج من الأضداد بالنسبة لله تعالى وأنتم لم تعرفوا حقيقة الله تعالى</w:t>
      </w:r>
      <w:r w:rsidR="008B2B23" w:rsidRPr="003D47FA">
        <w:rPr>
          <w:rtl/>
        </w:rPr>
        <w:t>؟</w:t>
      </w:r>
      <w:r w:rsidR="00210A4E" w:rsidRPr="003D47FA">
        <w:rPr>
          <w:rtl/>
        </w:rPr>
        <w:t>! فعجباً منكم تدعون الأمر وتنفون بما ينافيه!! ونحن لا نريد أن نطيل في الكلام على هذه المعاني في هذا الموضع</w:t>
      </w:r>
      <w:r w:rsidR="001D5F3D">
        <w:rPr>
          <w:rtl/>
        </w:rPr>
        <w:t>،</w:t>
      </w:r>
      <w:r w:rsidR="00210A4E" w:rsidRPr="003D47FA">
        <w:rPr>
          <w:rtl/>
        </w:rPr>
        <w:t xml:space="preserve"> فللتفصيل محلٌ آخر</w:t>
      </w:r>
      <w:r w:rsidR="001D5F3D">
        <w:rPr>
          <w:rtl/>
        </w:rPr>
        <w:t>،</w:t>
      </w:r>
      <w:r w:rsidR="00210A4E" w:rsidRPr="003D47FA">
        <w:rPr>
          <w:rtl/>
        </w:rPr>
        <w:t xml:space="preserve"> ولا نريد أن نناقض كلامهم وأقوالهم قولاً قولاً</w:t>
      </w:r>
      <w:r w:rsidR="001D5F3D">
        <w:rPr>
          <w:rtl/>
        </w:rPr>
        <w:t>،</w:t>
      </w:r>
      <w:r w:rsidR="00210A4E" w:rsidRPr="003D47FA">
        <w:rPr>
          <w:rtl/>
        </w:rPr>
        <w:t xml:space="preserve"> وإن كان ما مضى كافياً لذكي الفؤاد</w:t>
      </w:r>
      <w:r w:rsidR="001D5F3D">
        <w:rPr>
          <w:rtl/>
        </w:rPr>
        <w:t>،</w:t>
      </w:r>
      <w:r w:rsidR="00210A4E" w:rsidRPr="003D47FA">
        <w:rPr>
          <w:rtl/>
        </w:rPr>
        <w:t xml:space="preserve"> وإنما كان مرادنا كتابة بعض التنبيهات لطالب الحق</w:t>
      </w:r>
      <w:r w:rsidR="001D5F3D">
        <w:rPr>
          <w:rtl/>
        </w:rPr>
        <w:t>،</w:t>
      </w:r>
      <w:r w:rsidR="00210A4E" w:rsidRPr="003D47FA">
        <w:rPr>
          <w:rtl/>
        </w:rPr>
        <w:t xml:space="preserve"> يتبين بها تناقضهم وجهالاتهم</w:t>
      </w:r>
      <w:r w:rsidR="001D5F3D">
        <w:rPr>
          <w:rtl/>
        </w:rPr>
        <w:t>،</w:t>
      </w:r>
      <w:r w:rsidR="00210A4E" w:rsidRPr="003D47FA">
        <w:rPr>
          <w:rtl/>
        </w:rPr>
        <w:t xml:space="preserve"> وعدم أهليتهم للخوض في هذا العلم</w:t>
      </w:r>
      <w:r w:rsidR="001D5F3D">
        <w:rPr>
          <w:rtl/>
        </w:rPr>
        <w:t>،</w:t>
      </w:r>
      <w:r w:rsidR="00210A4E" w:rsidRPr="003D47FA">
        <w:rPr>
          <w:rtl/>
        </w:rPr>
        <w:t xml:space="preserve"> وأدعو الله تعالى أن يجعل في هذه الصفحات إفادة</w:t>
      </w:r>
      <w:r w:rsidR="001D5F3D">
        <w:rPr>
          <w:rtl/>
        </w:rPr>
        <w:t>،</w:t>
      </w:r>
      <w:r w:rsidR="00210A4E" w:rsidRPr="003D47FA">
        <w:rPr>
          <w:rtl/>
        </w:rPr>
        <w:t xml:space="preserve"> وأن يوفقنا إلى ما فيه الخير والحق</w:t>
      </w:r>
      <w:r w:rsidR="001D5F3D">
        <w:rPr>
          <w:rtl/>
        </w:rPr>
        <w:t>،</w:t>
      </w:r>
      <w:r w:rsidR="00210A4E" w:rsidRPr="003D47FA">
        <w:rPr>
          <w:rtl/>
        </w:rPr>
        <w:t xml:space="preserve"> والحمد لله رب العالمين</w:t>
      </w:r>
      <w:r w:rsidR="00EE31E7" w:rsidRPr="003D47FA">
        <w:rPr>
          <w:rtl/>
        </w:rPr>
        <w:t>]</w:t>
      </w:r>
      <w:r w:rsidR="00210A4E" w:rsidRPr="003D47FA">
        <w:rPr>
          <w:rtl/>
        </w:rPr>
        <w:t>] انتهى من رسالة حسن المحاججة في بيان أن الله تعالى لا داخل العالم ولا خارجه للأستاذ سعيد فودة</w:t>
      </w:r>
      <w:r w:rsidR="001D5F3D">
        <w:rPr>
          <w:rtl/>
        </w:rPr>
        <w:t>،</w:t>
      </w:r>
      <w:r w:rsidR="00EE31E7" w:rsidRPr="003D47FA">
        <w:rPr>
          <w:rtl/>
        </w:rPr>
        <w:t xml:space="preserve"> </w:t>
      </w:r>
    </w:p>
    <w:p w14:paraId="5A4F3881" w14:textId="3EAD2510" w:rsidR="00210A4E" w:rsidRPr="003D47FA" w:rsidRDefault="007951F2" w:rsidP="00210A4E">
      <w:pPr>
        <w:rPr>
          <w:rtl/>
        </w:rPr>
      </w:pPr>
      <w:r>
        <w:rPr>
          <w:b/>
          <w:bCs/>
          <w:kern w:val="0"/>
          <w:sz w:val="32"/>
          <w:szCs w:val="32"/>
          <w:highlight w:val="yellow"/>
          <w:u w:val="single"/>
          <w:rtl/>
        </w:rPr>
        <w:t xml:space="preserve">[المفتاح </w:t>
      </w:r>
      <w:r w:rsidR="00274449">
        <w:rPr>
          <w:rFonts w:hint="cs"/>
          <w:b/>
          <w:bCs/>
          <w:kern w:val="0"/>
          <w:sz w:val="32"/>
          <w:szCs w:val="32"/>
          <w:highlight w:val="yellow"/>
          <w:u w:val="single"/>
          <w:rtl/>
        </w:rPr>
        <w:t>التاسع</w:t>
      </w:r>
      <w:r>
        <w:rPr>
          <w:b/>
          <w:bCs/>
          <w:kern w:val="0"/>
          <w:sz w:val="32"/>
          <w:szCs w:val="32"/>
          <w:highlight w:val="yellow"/>
          <w:u w:val="single"/>
          <w:rtl/>
        </w:rPr>
        <w:t>]:</w:t>
      </w:r>
      <w:r>
        <w:rPr>
          <w:kern w:val="0"/>
          <w:rtl/>
        </w:rPr>
        <w:t xml:space="preserve"> </w:t>
      </w:r>
      <w:r w:rsidR="00210A4E" w:rsidRPr="00AA19CE">
        <w:rPr>
          <w:bCs/>
          <w:rtl/>
          <w:lang w:bidi="ar-KW"/>
        </w:rPr>
        <w:t>جاء في كتاب الصمدية للشيخ طارق بن محمد السعدي الحسيني</w:t>
      </w:r>
      <w:r w:rsidR="00EE31E7" w:rsidRPr="00AA19CE">
        <w:rPr>
          <w:rtl/>
          <w:lang w:bidi="ar-KW"/>
        </w:rPr>
        <w:t>:</w:t>
      </w:r>
      <w:r w:rsidR="00210A4E" w:rsidRPr="00AA19CE">
        <w:rPr>
          <w:rtl/>
          <w:lang w:bidi="ar-KW"/>
        </w:rPr>
        <w:t xml:space="preserve"> </w:t>
      </w:r>
      <w:r w:rsidR="00210A4E" w:rsidRPr="00AA19CE">
        <w:rPr>
          <w:rtl/>
        </w:rPr>
        <w:t>[</w:t>
      </w:r>
      <w:r w:rsidR="00EE31E7" w:rsidRPr="00AA19CE">
        <w:rPr>
          <w:rtl/>
        </w:rPr>
        <w:t>[</w:t>
      </w:r>
      <w:r w:rsidR="00210A4E" w:rsidRPr="00AA19CE">
        <w:rPr>
          <w:rtl/>
        </w:rPr>
        <w:t>الحمد لله الأحد الصّمد</w:t>
      </w:r>
      <w:r w:rsidR="001D5F3D" w:rsidRPr="00AA19CE">
        <w:rPr>
          <w:rtl/>
        </w:rPr>
        <w:t>،</w:t>
      </w:r>
      <w:r w:rsidR="00210A4E" w:rsidRPr="00AA19CE">
        <w:rPr>
          <w:rtl/>
        </w:rPr>
        <w:t xml:space="preserve"> الذي ليس كمثله شيء ولم يكن له كفواً أحد</w:t>
      </w:r>
      <w:r w:rsidR="001D5F3D" w:rsidRPr="00AA19CE">
        <w:rPr>
          <w:rtl/>
        </w:rPr>
        <w:t>،</w:t>
      </w:r>
      <w:r w:rsidR="00210A4E" w:rsidRPr="00AA19CE">
        <w:rPr>
          <w:rtl/>
        </w:rPr>
        <w:t xml:space="preserve"> والصلاة والسلام على سيدنا رسول الله محمد</w:t>
      </w:r>
      <w:r w:rsidR="001D5F3D" w:rsidRPr="00AA19CE">
        <w:rPr>
          <w:rtl/>
        </w:rPr>
        <w:t>،</w:t>
      </w:r>
      <w:r w:rsidR="00210A4E" w:rsidRPr="00AA19CE">
        <w:rPr>
          <w:rtl/>
        </w:rPr>
        <w:t xml:space="preserve"> وآله وصحبه وأتباعه على هديه المعتمد</w:t>
      </w:r>
      <w:r w:rsidR="001D5F3D" w:rsidRPr="00AA19CE">
        <w:rPr>
          <w:rtl/>
        </w:rPr>
        <w:t>،</w:t>
      </w:r>
      <w:r w:rsidR="00210A4E" w:rsidRPr="00AA19CE">
        <w:rPr>
          <w:rtl/>
        </w:rPr>
        <w:t xml:space="preserve"> وبعـد</w:t>
      </w:r>
      <w:r w:rsidR="00EE31E7" w:rsidRPr="00AA19CE">
        <w:rPr>
          <w:rtl/>
        </w:rPr>
        <w:t>:</w:t>
      </w:r>
      <w:r w:rsidR="00210A4E" w:rsidRPr="00AA19CE">
        <w:rPr>
          <w:rtl/>
        </w:rPr>
        <w:t xml:space="preserve"> فهذا جزء من العقيـدة</w:t>
      </w:r>
      <w:r w:rsidR="001D5F3D" w:rsidRPr="00AA19CE">
        <w:rPr>
          <w:rtl/>
        </w:rPr>
        <w:t>،</w:t>
      </w:r>
      <w:r w:rsidR="00210A4E" w:rsidRPr="00AA19CE">
        <w:rPr>
          <w:rtl/>
        </w:rPr>
        <w:t xml:space="preserve"> تكلمنا فيه عن </w:t>
      </w:r>
      <w:r w:rsidR="00EE31E7" w:rsidRPr="00AA19CE">
        <w:rPr>
          <w:rtl/>
        </w:rPr>
        <w:t>(</w:t>
      </w:r>
      <w:r w:rsidR="00210A4E" w:rsidRPr="00AA19CE">
        <w:rPr>
          <w:rtl/>
        </w:rPr>
        <w:t>الصّمَدِيّة</w:t>
      </w:r>
      <w:r w:rsidR="00EE31E7" w:rsidRPr="00AA19CE">
        <w:rPr>
          <w:rtl/>
        </w:rPr>
        <w:t>)</w:t>
      </w:r>
      <w:r w:rsidR="001D5F3D" w:rsidRPr="00AA19CE">
        <w:rPr>
          <w:rtl/>
        </w:rPr>
        <w:t>،</w:t>
      </w:r>
      <w:r w:rsidR="00210A4E" w:rsidRPr="00AA19CE">
        <w:rPr>
          <w:rtl/>
        </w:rPr>
        <w:t xml:space="preserve"> مبيِّنين غنى الله تعـالى عن معان الخَلق في وجوده وإيجاده</w:t>
      </w:r>
      <w:r w:rsidR="001D5F3D" w:rsidRPr="00AA19CE">
        <w:rPr>
          <w:rtl/>
        </w:rPr>
        <w:t>،</w:t>
      </w:r>
      <w:r w:rsidR="00210A4E" w:rsidRPr="00AA19CE">
        <w:rPr>
          <w:rtl/>
        </w:rPr>
        <w:t xml:space="preserve"> سـيما المكان أو الجهة التي يدعيها لله تعالى الحلولية والاتحادية والمشبّهةُ الحشـويَّة عليهم لعنة الله أجمعين</w:t>
      </w:r>
      <w:r w:rsidR="001D5F3D" w:rsidRPr="00AA19CE">
        <w:rPr>
          <w:rtl/>
        </w:rPr>
        <w:t>،</w:t>
      </w:r>
      <w:r w:rsidR="00210A4E" w:rsidRPr="00AA19CE">
        <w:rPr>
          <w:rtl/>
        </w:rPr>
        <w:t xml:space="preserve"> فأقول مستعينا بالله تعالى استعانة من أقرّ بعبوديّته</w:t>
      </w:r>
      <w:r w:rsidR="001D5F3D" w:rsidRPr="00AA19CE">
        <w:rPr>
          <w:rtl/>
        </w:rPr>
        <w:t>،</w:t>
      </w:r>
      <w:r w:rsidR="00210A4E" w:rsidRPr="00AA19CE">
        <w:rPr>
          <w:rtl/>
        </w:rPr>
        <w:t xml:space="preserve"> وشهد</w:t>
      </w:r>
      <w:r w:rsidR="00AB6BA0" w:rsidRPr="00AA19CE">
        <w:rPr>
          <w:rtl/>
        </w:rPr>
        <w:t xml:space="preserve"> أنه </w:t>
      </w:r>
      <w:r w:rsidR="00210A4E" w:rsidRPr="00AA19CE">
        <w:rPr>
          <w:rtl/>
        </w:rPr>
        <w:t>لا إله إلا الله</w:t>
      </w:r>
      <w:r w:rsidR="00EE31E7" w:rsidRPr="00AA19CE">
        <w:rPr>
          <w:rtl/>
        </w:rPr>
        <w:t>:</w:t>
      </w:r>
      <w:r w:rsidR="00210A4E" w:rsidRPr="00AA19CE">
        <w:rPr>
          <w:rtl/>
        </w:rPr>
        <w:t xml:space="preserve"> اعلم حبيبي</w:t>
      </w:r>
      <w:r w:rsidR="00EE31E7" w:rsidRPr="00AA19CE">
        <w:rPr>
          <w:rtl/>
        </w:rPr>
        <w:t>:</w:t>
      </w:r>
      <w:r w:rsidR="00210A4E" w:rsidRPr="00AA19CE">
        <w:rPr>
          <w:rtl/>
        </w:rPr>
        <w:t xml:space="preserve"> أن المؤمن يشهد أن الله تعـالى صمدٌ يستحيل عليه احتياج شيء</w:t>
      </w:r>
      <w:r w:rsidR="001D5F3D" w:rsidRPr="00AA19CE">
        <w:rPr>
          <w:rtl/>
        </w:rPr>
        <w:t>،</w:t>
      </w:r>
      <w:r w:rsidR="00210A4E" w:rsidRPr="00AA19CE">
        <w:rPr>
          <w:rtl/>
        </w:rPr>
        <w:t xml:space="preserve"> مصداق نحو قول الله تعالى</w:t>
      </w:r>
      <w:r w:rsidR="00EE31E7" w:rsidRPr="00AA19CE">
        <w:rPr>
          <w:rtl/>
        </w:rPr>
        <w:t>:</w:t>
      </w:r>
      <w:r w:rsidR="00210A4E" w:rsidRPr="00AA19CE">
        <w:rPr>
          <w:rtl/>
        </w:rPr>
        <w:t xml:space="preserve"> </w:t>
      </w:r>
      <w:r w:rsidR="00EE31E7" w:rsidRPr="00AA19CE">
        <w:rPr>
          <w:rtl/>
        </w:rPr>
        <w:t>{</w:t>
      </w:r>
      <w:r w:rsidR="00210A4E" w:rsidRPr="00AA19CE">
        <w:rPr>
          <w:rtl/>
        </w:rPr>
        <w:t>اللهُ الصّمد</w:t>
      </w:r>
      <w:r w:rsidR="00EE31E7" w:rsidRPr="00AA19CE">
        <w:rPr>
          <w:rtl/>
        </w:rPr>
        <w:t>}</w:t>
      </w:r>
      <w:r w:rsidR="00210A4E" w:rsidRPr="00AA19CE">
        <w:rPr>
          <w:rtl/>
        </w:rPr>
        <w:t xml:space="preserve"> </w:t>
      </w:r>
      <w:r w:rsidR="00EE31E7" w:rsidRPr="00AA19CE">
        <w:rPr>
          <w:rtl/>
        </w:rPr>
        <w:t>[</w:t>
      </w:r>
      <w:r w:rsidR="00210A4E" w:rsidRPr="00AA19CE">
        <w:rPr>
          <w:rtl/>
        </w:rPr>
        <w:t>الإخلاص</w:t>
      </w:r>
      <w:r w:rsidR="00EE31E7" w:rsidRPr="00AA19CE">
        <w:rPr>
          <w:rtl/>
        </w:rPr>
        <w:t>:</w:t>
      </w:r>
      <w:r w:rsidR="00210A4E" w:rsidRPr="00AA19CE">
        <w:rPr>
          <w:rtl/>
        </w:rPr>
        <w:t xml:space="preserve"> 2</w:t>
      </w:r>
      <w:r w:rsidR="00EE31E7" w:rsidRPr="00AA19CE">
        <w:rPr>
          <w:rtl/>
        </w:rPr>
        <w:t>]</w:t>
      </w:r>
      <w:r w:rsidR="001D5F3D" w:rsidRPr="00AA19CE">
        <w:rPr>
          <w:rtl/>
        </w:rPr>
        <w:t>،</w:t>
      </w:r>
      <w:r w:rsidR="00210A4E" w:rsidRPr="00AA19CE">
        <w:rPr>
          <w:rtl/>
        </w:rPr>
        <w:t xml:space="preserve"> </w:t>
      </w:r>
      <w:r w:rsidR="00EE31E7" w:rsidRPr="00AA19CE">
        <w:rPr>
          <w:rtl/>
        </w:rPr>
        <w:t>{</w:t>
      </w:r>
      <w:r w:rsidR="00210A4E" w:rsidRPr="00AA19CE">
        <w:rPr>
          <w:rtl/>
        </w:rPr>
        <w:t>وإن الله لهـو الغنيّ الحميد</w:t>
      </w:r>
      <w:r w:rsidR="00EE31E7" w:rsidRPr="00AA19CE">
        <w:rPr>
          <w:rtl/>
        </w:rPr>
        <w:t>}</w:t>
      </w:r>
      <w:r w:rsidR="00210A4E" w:rsidRPr="00AA19CE">
        <w:rPr>
          <w:rtl/>
        </w:rPr>
        <w:t xml:space="preserve"> </w:t>
      </w:r>
      <w:r w:rsidR="00EE31E7" w:rsidRPr="00AA19CE">
        <w:rPr>
          <w:rtl/>
        </w:rPr>
        <w:t>[</w:t>
      </w:r>
      <w:r w:rsidR="00210A4E" w:rsidRPr="00AA19CE">
        <w:rPr>
          <w:rtl/>
        </w:rPr>
        <w:t>الحج</w:t>
      </w:r>
      <w:r w:rsidR="00EE31E7" w:rsidRPr="00AA19CE">
        <w:rPr>
          <w:rtl/>
        </w:rPr>
        <w:t>:</w:t>
      </w:r>
      <w:r w:rsidR="00210A4E" w:rsidRPr="00AA19CE">
        <w:rPr>
          <w:rtl/>
        </w:rPr>
        <w:t xml:space="preserve"> 64</w:t>
      </w:r>
      <w:r w:rsidR="00EE31E7" w:rsidRPr="00AA19CE">
        <w:rPr>
          <w:rtl/>
        </w:rPr>
        <w:t>]</w:t>
      </w:r>
      <w:r w:rsidR="001D5F3D" w:rsidRPr="00AA19CE">
        <w:rPr>
          <w:rtl/>
        </w:rPr>
        <w:t>،</w:t>
      </w:r>
      <w:r w:rsidR="00210A4E" w:rsidRPr="00AA19CE">
        <w:rPr>
          <w:rtl/>
        </w:rPr>
        <w:t xml:space="preserve"> </w:t>
      </w:r>
      <w:r w:rsidR="00EE31E7" w:rsidRPr="00AA19CE">
        <w:rPr>
          <w:rtl/>
        </w:rPr>
        <w:t>{</w:t>
      </w:r>
      <w:r w:rsidR="00210A4E" w:rsidRPr="00AA19CE">
        <w:rPr>
          <w:rtl/>
        </w:rPr>
        <w:t>إن الله لغنـيّ عن العالميـن</w:t>
      </w:r>
      <w:r w:rsidR="00EE31E7" w:rsidRPr="00AA19CE">
        <w:rPr>
          <w:rtl/>
        </w:rPr>
        <w:t>} [</w:t>
      </w:r>
      <w:r w:rsidR="00210A4E" w:rsidRPr="00AA19CE">
        <w:rPr>
          <w:rtl/>
        </w:rPr>
        <w:t>العنكبوت</w:t>
      </w:r>
      <w:r w:rsidR="00EE31E7" w:rsidRPr="00AA19CE">
        <w:rPr>
          <w:rtl/>
        </w:rPr>
        <w:t>:</w:t>
      </w:r>
      <w:r w:rsidR="00210A4E" w:rsidRPr="00AA19CE">
        <w:rPr>
          <w:rtl/>
        </w:rPr>
        <w:t xml:space="preserve"> 6</w:t>
      </w:r>
      <w:r w:rsidR="00EE31E7" w:rsidRPr="00AA19CE">
        <w:rPr>
          <w:rtl/>
        </w:rPr>
        <w:t>]</w:t>
      </w:r>
      <w:r w:rsidR="001D5F3D" w:rsidRPr="00AA19CE">
        <w:rPr>
          <w:rtl/>
        </w:rPr>
        <w:t>،</w:t>
      </w:r>
      <w:r w:rsidR="00210A4E" w:rsidRPr="00AA19CE">
        <w:rPr>
          <w:rtl/>
        </w:rPr>
        <w:t xml:space="preserve"> وقول سيدنا رسول الله محمد صلى الله عليه وسلم</w:t>
      </w:r>
      <w:r w:rsidR="00EE31E7" w:rsidRPr="00AA19CE">
        <w:rPr>
          <w:rtl/>
        </w:rPr>
        <w:t>:</w:t>
      </w:r>
      <w:r w:rsidR="00210A4E" w:rsidRPr="00AA19CE">
        <w:rPr>
          <w:rtl/>
        </w:rPr>
        <w:t xml:space="preserve"> </w:t>
      </w:r>
      <w:r w:rsidR="00EE31E7" w:rsidRPr="00AA19CE">
        <w:rPr>
          <w:rtl/>
        </w:rPr>
        <w:t>{</w:t>
      </w:r>
      <w:r w:rsidR="00210A4E" w:rsidRPr="00AA19CE">
        <w:rPr>
          <w:rtl/>
        </w:rPr>
        <w:t>اللهمّ أنت الأوّل فليس قبلك شيءٌ</w:t>
      </w:r>
      <w:r w:rsidR="001D5F3D" w:rsidRPr="00AA19CE">
        <w:rPr>
          <w:rtl/>
        </w:rPr>
        <w:t>،</w:t>
      </w:r>
      <w:r w:rsidR="00210A4E" w:rsidRPr="00AA19CE">
        <w:rPr>
          <w:rtl/>
        </w:rPr>
        <w:t xml:space="preserve"> وأنت الآخر فليس بعدك شيءٌ</w:t>
      </w:r>
      <w:r w:rsidR="001D5F3D" w:rsidRPr="00AA19CE">
        <w:rPr>
          <w:rtl/>
        </w:rPr>
        <w:t>،</w:t>
      </w:r>
      <w:r w:rsidR="00210A4E" w:rsidRPr="00AA19CE">
        <w:rPr>
          <w:rtl/>
        </w:rPr>
        <w:t xml:space="preserve"> وأنت الظاهر فليس فوقك شيءٌ</w:t>
      </w:r>
      <w:r w:rsidR="001D5F3D" w:rsidRPr="00AA19CE">
        <w:rPr>
          <w:rtl/>
        </w:rPr>
        <w:t>،</w:t>
      </w:r>
      <w:r w:rsidR="00210A4E" w:rsidRPr="00AA19CE">
        <w:rPr>
          <w:rtl/>
        </w:rPr>
        <w:t xml:space="preserve"> وأنت الباطن فليس دونك شـيء</w:t>
      </w:r>
      <w:r w:rsidR="00F76F50" w:rsidRPr="00AA19CE">
        <w:rPr>
          <w:rtl/>
        </w:rPr>
        <w:t>،</w:t>
      </w:r>
      <w:r w:rsidR="001D5F3D" w:rsidRPr="00AA19CE">
        <w:rPr>
          <w:rtl/>
        </w:rPr>
        <w:t>،</w:t>
      </w:r>
      <w:r w:rsidR="00210A4E" w:rsidRPr="00AA19CE">
        <w:rPr>
          <w:rtl/>
        </w:rPr>
        <w:t xml:space="preserve"> اغننا من الفقر </w:t>
      </w:r>
      <w:r w:rsidR="005624C2" w:rsidRPr="00AA19CE">
        <w:rPr>
          <w:rtl/>
        </w:rPr>
        <w:t>} [</w:t>
      </w:r>
      <w:r w:rsidR="00210A4E" w:rsidRPr="00AA19CE">
        <w:rPr>
          <w:rtl/>
        </w:rPr>
        <w:t>أخرجه مسـلم</w:t>
      </w:r>
      <w:r w:rsidR="00EE31E7" w:rsidRPr="00AA19CE">
        <w:rPr>
          <w:rtl/>
        </w:rPr>
        <w:t>]</w:t>
      </w:r>
      <w:r w:rsidR="001D5F3D" w:rsidRPr="00AA19CE">
        <w:rPr>
          <w:rtl/>
        </w:rPr>
        <w:t>،</w:t>
      </w:r>
      <w:r w:rsidR="00210A4E" w:rsidRPr="00AA19CE">
        <w:rPr>
          <w:rtl/>
        </w:rPr>
        <w:t xml:space="preserve"> وبيـان ذلك</w:t>
      </w:r>
      <w:r w:rsidR="00EE31E7" w:rsidRPr="00AA19CE">
        <w:rPr>
          <w:rtl/>
        </w:rPr>
        <w:t>:</w:t>
      </w:r>
      <w:r w:rsidR="00210A4E" w:rsidRPr="00AA19CE">
        <w:rPr>
          <w:rtl/>
        </w:rPr>
        <w:t xml:space="preserve"> أن الواجب في الإله</w:t>
      </w:r>
      <w:r w:rsidR="00EE31E7" w:rsidRPr="00AA19CE">
        <w:rPr>
          <w:rtl/>
        </w:rPr>
        <w:t>:</w:t>
      </w:r>
      <w:r w:rsidR="00210A4E" w:rsidRPr="00AA19CE">
        <w:rPr>
          <w:rtl/>
        </w:rPr>
        <w:t xml:space="preserve"> أن يكون صمداً</w:t>
      </w:r>
      <w:r w:rsidR="001D5F3D" w:rsidRPr="00AA19CE">
        <w:rPr>
          <w:rtl/>
        </w:rPr>
        <w:t>،</w:t>
      </w:r>
      <w:r w:rsidR="00210A4E" w:rsidRPr="00AA19CE">
        <w:rPr>
          <w:rtl/>
        </w:rPr>
        <w:t xml:space="preserve"> أي</w:t>
      </w:r>
      <w:r w:rsidR="00EE31E7" w:rsidRPr="00AA19CE">
        <w:rPr>
          <w:rtl/>
        </w:rPr>
        <w:t>:</w:t>
      </w:r>
      <w:r w:rsidR="00210A4E" w:rsidRPr="00AA19CE">
        <w:rPr>
          <w:rtl/>
        </w:rPr>
        <w:t xml:space="preserve"> قائمـا بنفسـه</w:t>
      </w:r>
      <w:r w:rsidR="00EE31E7" w:rsidRPr="00AA19CE">
        <w:rPr>
          <w:rtl/>
        </w:rPr>
        <w:t>:</w:t>
      </w:r>
      <w:r w:rsidR="00210A4E" w:rsidRPr="00AA19CE">
        <w:rPr>
          <w:rtl/>
        </w:rPr>
        <w:t xml:space="preserve"> فلا يفتقر إلى مُوْجِدٍ يُوْجِده</w:t>
      </w:r>
      <w:r w:rsidR="001D5F3D" w:rsidRPr="00AA19CE">
        <w:rPr>
          <w:rtl/>
        </w:rPr>
        <w:t>،</w:t>
      </w:r>
      <w:r w:rsidR="00210A4E" w:rsidRPr="00AA19CE">
        <w:rPr>
          <w:rtl/>
        </w:rPr>
        <w:t xml:space="preserve"> لثُبوت الألوهيَّة</w:t>
      </w:r>
      <w:r w:rsidR="001D5F3D" w:rsidRPr="00AA19CE">
        <w:rPr>
          <w:rtl/>
        </w:rPr>
        <w:t>،</w:t>
      </w:r>
      <w:r w:rsidR="00210A4E" w:rsidRPr="00AA19CE">
        <w:rPr>
          <w:rtl/>
        </w:rPr>
        <w:t xml:space="preserve"> وتَحَقُّق كونها لا تُكتسـب أو تُورَّث أو تتحقَّق لغير واحـدٍ على التَّحْقِيْق</w:t>
      </w:r>
      <w:r w:rsidR="001D5F3D" w:rsidRPr="00AA19CE">
        <w:rPr>
          <w:rtl/>
        </w:rPr>
        <w:t>،</w:t>
      </w:r>
      <w:r w:rsidR="00210A4E" w:rsidRPr="00AA19CE">
        <w:rPr>
          <w:rtl/>
        </w:rPr>
        <w:t xml:space="preserve"> وقد قال الله تعالى فيما يشهدُ العقلُ بصِحَّته</w:t>
      </w:r>
      <w:r w:rsidR="00EE31E7" w:rsidRPr="00AA19CE">
        <w:rPr>
          <w:rtl/>
        </w:rPr>
        <w:t xml:space="preserve"> {</w:t>
      </w:r>
      <w:r w:rsidR="00210A4E" w:rsidRPr="00AA19CE">
        <w:rPr>
          <w:snapToGrid w:val="0"/>
          <w:rtl/>
        </w:rPr>
        <w:t>وإلهكـم إلـه واحـد لا إله إلا هو الرحمن الرحيم * إِنَّ فِي خَلْقِ السَّمَاوَاتِ وَالأَرْضِ</w:t>
      </w:r>
      <w:r w:rsidR="001D5F3D" w:rsidRPr="00AA19CE">
        <w:rPr>
          <w:snapToGrid w:val="0"/>
          <w:rtl/>
        </w:rPr>
        <w:t>،</w:t>
      </w:r>
      <w:r w:rsidR="00210A4E" w:rsidRPr="00AA19CE">
        <w:rPr>
          <w:snapToGrid w:val="0"/>
          <w:rtl/>
        </w:rPr>
        <w:t xml:space="preserve"> وَاخْتِلاَفِ اللَّيْلِ وَالنَّهَار</w:t>
      </w:r>
      <w:r w:rsidR="001D5F3D" w:rsidRPr="00AA19CE">
        <w:rPr>
          <w:snapToGrid w:val="0"/>
          <w:rtl/>
        </w:rPr>
        <w:t>،</w:t>
      </w:r>
      <w:r w:rsidR="00210A4E" w:rsidRPr="00AA19CE">
        <w:rPr>
          <w:snapToGrid w:val="0"/>
          <w:rtl/>
        </w:rPr>
        <w:t xml:space="preserve"> وَالْفُلْكِ الَّتِي تَجْرِي فِي الْبَحْرِ بِمَا يَنفَعُ النَّاسَ</w:t>
      </w:r>
      <w:r w:rsidR="001D5F3D" w:rsidRPr="00AA19CE">
        <w:rPr>
          <w:snapToGrid w:val="0"/>
          <w:rtl/>
        </w:rPr>
        <w:t>،</w:t>
      </w:r>
      <w:r w:rsidR="00210A4E" w:rsidRPr="00AA19CE">
        <w:rPr>
          <w:snapToGrid w:val="0"/>
          <w:rtl/>
        </w:rPr>
        <w:t xml:space="preserve"> وَمَا أَنزَلَ اللهُ مِنَ السَّمَاء مِن مَّاء فَأَحْيَا بِهِ الأرْضَ بَعْدَ مَوْتِهَا وَبَثَّ فِيهَا مِن كلِّ دَآبَّةٍ</w:t>
      </w:r>
      <w:r w:rsidR="001D5F3D" w:rsidRPr="00AA19CE">
        <w:rPr>
          <w:snapToGrid w:val="0"/>
          <w:rtl/>
        </w:rPr>
        <w:t>،</w:t>
      </w:r>
      <w:r w:rsidR="00210A4E" w:rsidRPr="00AA19CE">
        <w:rPr>
          <w:snapToGrid w:val="0"/>
          <w:rtl/>
        </w:rPr>
        <w:t xml:space="preserve"> وَتَصْرِيفِ الرِّيَاحِ</w:t>
      </w:r>
      <w:r w:rsidR="001D5F3D" w:rsidRPr="00AA19CE">
        <w:rPr>
          <w:snapToGrid w:val="0"/>
          <w:rtl/>
        </w:rPr>
        <w:t>،</w:t>
      </w:r>
      <w:r w:rsidR="00210A4E" w:rsidRPr="00AA19CE">
        <w:rPr>
          <w:snapToGrid w:val="0"/>
          <w:rtl/>
        </w:rPr>
        <w:t xml:space="preserve"> وَالسَّحَابِ الْمُسَخِّرِ بَيْنَ السَّـمَاء وَالأَرْضِ لآيَاتٍ لِّقَوْم يَعْقِلُونَ </w:t>
      </w:r>
      <w:r w:rsidR="005624C2" w:rsidRPr="00AA19CE">
        <w:rPr>
          <w:snapToGrid w:val="0"/>
          <w:rtl/>
        </w:rPr>
        <w:t>} [</w:t>
      </w:r>
      <w:r w:rsidR="00210A4E" w:rsidRPr="00AA19CE">
        <w:rPr>
          <w:snapToGrid w:val="0"/>
          <w:rtl/>
        </w:rPr>
        <w:t>البقرة</w:t>
      </w:r>
      <w:r w:rsidR="00EE31E7" w:rsidRPr="00AA19CE">
        <w:rPr>
          <w:snapToGrid w:val="0"/>
          <w:rtl/>
        </w:rPr>
        <w:t>:</w:t>
      </w:r>
      <w:r w:rsidR="00210A4E" w:rsidRPr="00AA19CE">
        <w:rPr>
          <w:snapToGrid w:val="0"/>
          <w:rtl/>
        </w:rPr>
        <w:t xml:space="preserve"> 163 ـ 164</w:t>
      </w:r>
      <w:r w:rsidR="00EE31E7" w:rsidRPr="00AA19CE">
        <w:rPr>
          <w:snapToGrid w:val="0"/>
          <w:rtl/>
        </w:rPr>
        <w:t>]</w:t>
      </w:r>
      <w:r w:rsidR="001D5F3D" w:rsidRPr="00AA19CE">
        <w:rPr>
          <w:snapToGrid w:val="0"/>
          <w:rtl/>
        </w:rPr>
        <w:t>،</w:t>
      </w:r>
      <w:r w:rsidR="00210A4E" w:rsidRPr="00AA19CE">
        <w:rPr>
          <w:snapToGrid w:val="0"/>
          <w:rtl/>
        </w:rPr>
        <w:t xml:space="preserve"> مبينا الشواهد وأدلة الخلق على ثبـوت الألوهيَّـة وتحقُّقِها لله سبحانه وتعـالى وحـده</w:t>
      </w:r>
      <w:r w:rsidR="001D5F3D" w:rsidRPr="00AA19CE">
        <w:rPr>
          <w:snapToGrid w:val="0"/>
          <w:rtl/>
        </w:rPr>
        <w:t>،</w:t>
      </w:r>
      <w:r w:rsidR="00210A4E" w:rsidRPr="00AA19CE">
        <w:rPr>
          <w:snapToGrid w:val="0"/>
          <w:rtl/>
        </w:rPr>
        <w:t xml:space="preserve"> </w:t>
      </w:r>
      <w:r w:rsidR="00EE31E7" w:rsidRPr="00AA19CE">
        <w:rPr>
          <w:snapToGrid w:val="0"/>
          <w:rtl/>
        </w:rPr>
        <w:t>{</w:t>
      </w:r>
      <w:r w:rsidR="00210A4E" w:rsidRPr="00AA19CE">
        <w:rPr>
          <w:snapToGrid w:val="0"/>
          <w:rtl/>
        </w:rPr>
        <w:t>وَقَالَ اللهُ</w:t>
      </w:r>
      <w:r w:rsidR="00EE31E7" w:rsidRPr="00AA19CE">
        <w:rPr>
          <w:snapToGrid w:val="0"/>
          <w:rtl/>
        </w:rPr>
        <w:t>:</w:t>
      </w:r>
      <w:r w:rsidR="00210A4E" w:rsidRPr="00AA19CE">
        <w:rPr>
          <w:snapToGrid w:val="0"/>
          <w:rtl/>
        </w:rPr>
        <w:t xml:space="preserve"> لاَ تَتَّخِـذُواْ إِلهَيْنِ اثْنَيْـنِ إِنَّمَا هُوَ إِلهٌ وَاحِـدٌ فَإيَّايَ فَارْهَبُونِ * وَلَهُ مَا فِي الْسَّمَاوَاتِ وَالأَرْضِ وَلَـهُ الدِّينُ وَاصِبا أَفَغَيْـرَ اللهِ تَتَّقُونَ * وَمَا بِكُـم مِّن نِّعْمَةٍ فَمِنَ اللهِ ثُمَّ إِذَا مَسَّكُمُ الضُّرُّ فَإِلَيْهِ تَجْأَرُونَ </w:t>
      </w:r>
      <w:r w:rsidR="005624C2" w:rsidRPr="00AA19CE">
        <w:rPr>
          <w:snapToGrid w:val="0"/>
          <w:rtl/>
        </w:rPr>
        <w:t>} [</w:t>
      </w:r>
      <w:r w:rsidR="00210A4E" w:rsidRPr="00AA19CE">
        <w:rPr>
          <w:snapToGrid w:val="0"/>
          <w:rtl/>
        </w:rPr>
        <w:t>النحل</w:t>
      </w:r>
      <w:r w:rsidR="00EE31E7" w:rsidRPr="00AA19CE">
        <w:rPr>
          <w:snapToGrid w:val="0"/>
          <w:rtl/>
        </w:rPr>
        <w:t>:</w:t>
      </w:r>
      <w:r w:rsidR="00210A4E" w:rsidRPr="00AA19CE">
        <w:rPr>
          <w:snapToGrid w:val="0"/>
          <w:rtl/>
        </w:rPr>
        <w:t xml:space="preserve"> 51 ـ 53</w:t>
      </w:r>
      <w:r w:rsidR="00EE31E7" w:rsidRPr="00AA19CE">
        <w:rPr>
          <w:snapToGrid w:val="0"/>
          <w:rtl/>
        </w:rPr>
        <w:t>]</w:t>
      </w:r>
      <w:r w:rsidR="001D5F3D" w:rsidRPr="00AA19CE">
        <w:rPr>
          <w:snapToGrid w:val="0"/>
          <w:rtl/>
        </w:rPr>
        <w:t>،</w:t>
      </w:r>
      <w:r w:rsidR="00210A4E" w:rsidRPr="00AA19CE">
        <w:rPr>
          <w:snapToGrid w:val="0"/>
          <w:rtl/>
        </w:rPr>
        <w:t xml:space="preserve"> مؤكِّداً مـا تقدَّم</w:t>
      </w:r>
      <w:r w:rsidR="001D5F3D" w:rsidRPr="00AA19CE">
        <w:rPr>
          <w:snapToGrid w:val="0"/>
          <w:rtl/>
        </w:rPr>
        <w:t>،</w:t>
      </w:r>
      <w:r w:rsidR="00210A4E" w:rsidRPr="00AA19CE">
        <w:rPr>
          <w:snapToGrid w:val="0"/>
          <w:rtl/>
        </w:rPr>
        <w:t xml:space="preserve"> ومبيناً أن ذاك الشيء الذي يتوجه إليه المحتاج ويتعلَّق به عند الشدائد المفاجئات خاصَّة</w:t>
      </w:r>
      <w:r w:rsidR="001D5F3D" w:rsidRPr="00AA19CE">
        <w:rPr>
          <w:snapToGrid w:val="0"/>
          <w:rtl/>
        </w:rPr>
        <w:t>،</w:t>
      </w:r>
      <w:r w:rsidR="00210A4E" w:rsidRPr="00AA19CE">
        <w:rPr>
          <w:snapToGrid w:val="0"/>
          <w:rtl/>
        </w:rPr>
        <w:t xml:space="preserve"> باعتبـاره المؤثر لذاته في هذا العالم</w:t>
      </w:r>
      <w:r w:rsidR="001D5F3D" w:rsidRPr="00AA19CE">
        <w:rPr>
          <w:snapToGrid w:val="0"/>
          <w:rtl/>
        </w:rPr>
        <w:t>،</w:t>
      </w:r>
      <w:r w:rsidR="00210A4E" w:rsidRPr="00AA19CE">
        <w:rPr>
          <w:snapToGrid w:val="0"/>
          <w:rtl/>
        </w:rPr>
        <w:t xml:space="preserve"> إنما هو الله تعالى على التحقيق</w:t>
      </w:r>
      <w:r w:rsidR="001D5F3D" w:rsidRPr="00AA19CE">
        <w:rPr>
          <w:snapToGrid w:val="0"/>
          <w:rtl/>
        </w:rPr>
        <w:t>،</w:t>
      </w:r>
      <w:r w:rsidR="00210A4E" w:rsidRPr="00AA19CE">
        <w:rPr>
          <w:snapToGrid w:val="0"/>
          <w:rtl/>
        </w:rPr>
        <w:t xml:space="preserve"> فلا يلتفت إلى ما دسَّـه الشـياطين من أسماء وأشياء ما أنزل الله تعالى بها من سلطان</w:t>
      </w:r>
      <w:r w:rsidR="001D5F3D" w:rsidRPr="00AA19CE">
        <w:rPr>
          <w:snapToGrid w:val="0"/>
          <w:rtl/>
        </w:rPr>
        <w:t>،</w:t>
      </w:r>
      <w:r w:rsidR="00210A4E" w:rsidRPr="00AA19CE">
        <w:rPr>
          <w:snapToGrid w:val="0"/>
          <w:rtl/>
        </w:rPr>
        <w:t xml:space="preserve"> وليست هي من الحق بمكـان</w:t>
      </w:r>
      <w:r w:rsidR="001D5F3D" w:rsidRPr="00AA19CE">
        <w:rPr>
          <w:snapToGrid w:val="0"/>
          <w:rtl/>
        </w:rPr>
        <w:t>،</w:t>
      </w:r>
      <w:r w:rsidR="00210A4E" w:rsidRPr="00AA19CE">
        <w:rPr>
          <w:snapToGrid w:val="0"/>
          <w:rtl/>
        </w:rPr>
        <w:t xml:space="preserve"> لصرف العباد إليها على أنها ذاك الحق المُتوجَّه إليه</w:t>
      </w:r>
      <w:r w:rsidR="001D5F3D" w:rsidRPr="00AA19CE">
        <w:rPr>
          <w:snapToGrid w:val="0"/>
          <w:rtl/>
        </w:rPr>
        <w:t>،</w:t>
      </w:r>
      <w:r w:rsidR="00210A4E" w:rsidRPr="00AA19CE">
        <w:rPr>
          <w:snapToGrid w:val="0"/>
          <w:rtl/>
        </w:rPr>
        <w:t xml:space="preserve"> </w:t>
      </w:r>
      <w:r w:rsidR="00EE31E7" w:rsidRPr="00AA19CE">
        <w:rPr>
          <w:snapToGrid w:val="0"/>
          <w:rtl/>
        </w:rPr>
        <w:t>{</w:t>
      </w:r>
      <w:r w:rsidR="00210A4E" w:rsidRPr="00AA19CE">
        <w:rPr>
          <w:snapToGrid w:val="0"/>
          <w:rtl/>
        </w:rPr>
        <w:t xml:space="preserve">إِنَّمَا اللهُ إِلَهٌ وَاحِدٌ سُبْحَانَهُ أَن يَكُونَ لَهُ وَلَدٌ لَّهُ مَـا فِي السَّـمَاوَات وَمَا فِي الأَرْضِ وَكَفَى بِاللهِ وَكِيلاً </w:t>
      </w:r>
      <w:r w:rsidR="005624C2" w:rsidRPr="00AA19CE">
        <w:rPr>
          <w:snapToGrid w:val="0"/>
          <w:rtl/>
        </w:rPr>
        <w:t>} [</w:t>
      </w:r>
      <w:r w:rsidR="00210A4E" w:rsidRPr="00AA19CE">
        <w:rPr>
          <w:snapToGrid w:val="0"/>
          <w:rtl/>
        </w:rPr>
        <w:t>النساء</w:t>
      </w:r>
      <w:r w:rsidR="00EE31E7" w:rsidRPr="00AA19CE">
        <w:rPr>
          <w:snapToGrid w:val="0"/>
          <w:rtl/>
        </w:rPr>
        <w:t>:</w:t>
      </w:r>
      <w:r w:rsidR="00210A4E" w:rsidRPr="00AA19CE">
        <w:rPr>
          <w:snapToGrid w:val="0"/>
          <w:rtl/>
        </w:rPr>
        <w:t xml:space="preserve"> 171</w:t>
      </w:r>
      <w:r w:rsidR="00EE31E7" w:rsidRPr="00AA19CE">
        <w:rPr>
          <w:snapToGrid w:val="0"/>
          <w:rtl/>
        </w:rPr>
        <w:t>]</w:t>
      </w:r>
      <w:r w:rsidR="001D5F3D" w:rsidRPr="00AA19CE">
        <w:rPr>
          <w:snapToGrid w:val="0"/>
          <w:rtl/>
        </w:rPr>
        <w:t>،</w:t>
      </w:r>
      <w:r w:rsidR="00210A4E" w:rsidRPr="00AA19CE">
        <w:rPr>
          <w:snapToGrid w:val="0"/>
          <w:rtl/>
        </w:rPr>
        <w:t xml:space="preserve"> و</w:t>
      </w:r>
      <w:r w:rsidR="00EE31E7" w:rsidRPr="00AA19CE">
        <w:rPr>
          <w:snapToGrid w:val="0"/>
          <w:rtl/>
        </w:rPr>
        <w:t>{</w:t>
      </w:r>
      <w:r w:rsidR="00210A4E" w:rsidRPr="00AA19CE">
        <w:rPr>
          <w:snapToGrid w:val="0"/>
          <w:rtl/>
        </w:rPr>
        <w:t>لم يلد ولم يولد</w:t>
      </w:r>
      <w:r w:rsidR="00EE31E7" w:rsidRPr="00AA19CE">
        <w:rPr>
          <w:snapToGrid w:val="0"/>
          <w:rtl/>
        </w:rPr>
        <w:t>}</w:t>
      </w:r>
      <w:r w:rsidR="00210A4E" w:rsidRPr="00AA19CE">
        <w:rPr>
          <w:snapToGrid w:val="0"/>
          <w:rtl/>
        </w:rPr>
        <w:t xml:space="preserve"> </w:t>
      </w:r>
      <w:r w:rsidR="00EE31E7" w:rsidRPr="00AA19CE">
        <w:rPr>
          <w:snapToGrid w:val="0"/>
          <w:rtl/>
        </w:rPr>
        <w:t>[</w:t>
      </w:r>
      <w:r w:rsidR="00210A4E" w:rsidRPr="00AA19CE">
        <w:rPr>
          <w:snapToGrid w:val="0"/>
          <w:rtl/>
        </w:rPr>
        <w:t>الإخلاص</w:t>
      </w:r>
      <w:r w:rsidR="00EE31E7" w:rsidRPr="00AA19CE">
        <w:rPr>
          <w:snapToGrid w:val="0"/>
          <w:rtl/>
        </w:rPr>
        <w:t>:</w:t>
      </w:r>
      <w:r w:rsidR="00210A4E" w:rsidRPr="00AA19CE">
        <w:rPr>
          <w:snapToGrid w:val="0"/>
          <w:rtl/>
        </w:rPr>
        <w:t xml:space="preserve"> 3</w:t>
      </w:r>
      <w:r w:rsidR="00EE31E7" w:rsidRPr="00AA19CE">
        <w:rPr>
          <w:snapToGrid w:val="0"/>
          <w:rtl/>
        </w:rPr>
        <w:t>]</w:t>
      </w:r>
      <w:r w:rsidR="001D5F3D" w:rsidRPr="00AA19CE">
        <w:rPr>
          <w:snapToGrid w:val="0"/>
          <w:rtl/>
        </w:rPr>
        <w:t>،</w:t>
      </w:r>
      <w:r w:rsidR="00210A4E" w:rsidRPr="00AA19CE">
        <w:rPr>
          <w:snapToGrid w:val="0"/>
          <w:rtl/>
        </w:rPr>
        <w:t xml:space="preserve"> مبينا انتفاء العِلَّة في الوجود والإيجـاد</w:t>
      </w:r>
      <w:r w:rsidR="001D5F3D" w:rsidRPr="00AA19CE">
        <w:rPr>
          <w:snapToGrid w:val="0"/>
          <w:rtl/>
        </w:rPr>
        <w:t>،</w:t>
      </w:r>
      <w:r w:rsidR="00210A4E" w:rsidRPr="00AA19CE">
        <w:rPr>
          <w:snapToGrid w:val="0"/>
          <w:rtl/>
        </w:rPr>
        <w:t xml:space="preserve"> </w:t>
      </w:r>
      <w:r w:rsidR="00210A4E" w:rsidRPr="00AA19CE">
        <w:rPr>
          <w:rtl/>
        </w:rPr>
        <w:t>ولا يفتقر إلى مكان</w:t>
      </w:r>
      <w:r w:rsidR="001D5F3D" w:rsidRPr="00AA19CE">
        <w:rPr>
          <w:rtl/>
        </w:rPr>
        <w:t>،</w:t>
      </w:r>
      <w:r w:rsidR="00210A4E" w:rsidRPr="00AA19CE">
        <w:rPr>
          <w:rtl/>
        </w:rPr>
        <w:t xml:space="preserve"> أو إلى شيء لوازمه</w:t>
      </w:r>
      <w:r w:rsidR="00EE31E7" w:rsidRPr="00AA19CE">
        <w:rPr>
          <w:rtl/>
        </w:rPr>
        <w:t>:</w:t>
      </w:r>
      <w:r w:rsidR="00210A4E" w:rsidRPr="00AA19CE">
        <w:rPr>
          <w:rtl/>
        </w:rPr>
        <w:t xml:space="preserve"> كالحلول والاتصال والانفصال والجهة</w:t>
      </w:r>
      <w:r w:rsidR="001D5F3D" w:rsidRPr="00AA19CE">
        <w:rPr>
          <w:rtl/>
        </w:rPr>
        <w:t>،</w:t>
      </w:r>
      <w:r w:rsidR="00210A4E" w:rsidRPr="00AA19CE">
        <w:rPr>
          <w:rtl/>
        </w:rPr>
        <w:t xml:space="preserve"> لأن الافتقار إلى شيء من ذلك يدلّ على الحدوث</w:t>
      </w:r>
      <w:r w:rsidR="00EE31E7" w:rsidRPr="00AA19CE">
        <w:rPr>
          <w:rtl/>
        </w:rPr>
        <w:t>:</w:t>
      </w:r>
      <w:r w:rsidR="00210A4E" w:rsidRPr="00AA19CE">
        <w:rPr>
          <w:rtl/>
        </w:rPr>
        <w:t xml:space="preserve"> إذ لو افتقر سبحانه إلى المكان للزم</w:t>
      </w:r>
      <w:r w:rsidR="00EE31E7" w:rsidRPr="00AA19CE">
        <w:rPr>
          <w:rtl/>
        </w:rPr>
        <w:t>:</w:t>
      </w:r>
      <w:r w:rsidR="00210A4E" w:rsidRPr="00AA19CE">
        <w:rPr>
          <w:rtl/>
        </w:rPr>
        <w:t xml:space="preserve"> أن يكون المكان قديما مثله</w:t>
      </w:r>
      <w:r w:rsidR="001D5F3D" w:rsidRPr="00AA19CE">
        <w:rPr>
          <w:rtl/>
        </w:rPr>
        <w:t>،</w:t>
      </w:r>
      <w:r w:rsidR="00210A4E" w:rsidRPr="00AA19CE">
        <w:rPr>
          <w:rtl/>
        </w:rPr>
        <w:t xml:space="preserve"> أو يكون اللهُ تعالى حادثاً كالمكان!!! وكلاهما مستحيل باطل</w:t>
      </w:r>
      <w:r w:rsidR="001D5F3D" w:rsidRPr="00AA19CE">
        <w:rPr>
          <w:rtl/>
        </w:rPr>
        <w:t>،</w:t>
      </w:r>
      <w:r w:rsidR="00210A4E" w:rsidRPr="00AA19CE">
        <w:rPr>
          <w:rtl/>
        </w:rPr>
        <w:t xml:space="preserve"> لِمَا يقتضيه الأول</w:t>
      </w:r>
      <w:r w:rsidR="00EE31E7" w:rsidRPr="00AA19CE">
        <w:rPr>
          <w:rtl/>
        </w:rPr>
        <w:t>:</w:t>
      </w:r>
      <w:r w:rsidR="00210A4E" w:rsidRPr="00AA19CE">
        <w:rPr>
          <w:rtl/>
        </w:rPr>
        <w:t xml:space="preserve"> من ألوهيَّـة المكان</w:t>
      </w:r>
      <w:r w:rsidR="001D5F3D" w:rsidRPr="00AA19CE">
        <w:rPr>
          <w:rtl/>
        </w:rPr>
        <w:t>،</w:t>
      </w:r>
      <w:r w:rsidR="00210A4E" w:rsidRPr="00AA19CE">
        <w:rPr>
          <w:rtl/>
        </w:rPr>
        <w:t xml:space="preserve"> فتعدّد الآلهة</w:t>
      </w:r>
      <w:r w:rsidR="001D5F3D" w:rsidRPr="00AA19CE">
        <w:rPr>
          <w:rtl/>
        </w:rPr>
        <w:t>،</w:t>
      </w:r>
      <w:r w:rsidR="00210A4E" w:rsidRPr="00AA19CE">
        <w:rPr>
          <w:rtl/>
        </w:rPr>
        <w:t xml:space="preserve"> والثاني</w:t>
      </w:r>
      <w:r w:rsidR="00EE31E7" w:rsidRPr="00AA19CE">
        <w:rPr>
          <w:rtl/>
        </w:rPr>
        <w:t>:</w:t>
      </w:r>
      <w:r w:rsidR="00210A4E" w:rsidRPr="00AA19CE">
        <w:rPr>
          <w:rtl/>
        </w:rPr>
        <w:t xml:space="preserve"> من الحِدثان</w:t>
      </w:r>
      <w:r w:rsidR="001D5F3D" w:rsidRPr="00AA19CE">
        <w:rPr>
          <w:rtl/>
        </w:rPr>
        <w:t>،</w:t>
      </w:r>
      <w:r w:rsidR="00210A4E" w:rsidRPr="00AA19CE">
        <w:rPr>
          <w:rtl/>
        </w:rPr>
        <w:t xml:space="preserve"> فعدم الألوهيَّة</w:t>
      </w:r>
      <w:r w:rsidR="001D5F3D" w:rsidRPr="00AA19CE">
        <w:rPr>
          <w:rtl/>
        </w:rPr>
        <w:t>،</w:t>
      </w:r>
      <w:r w:rsidR="00210A4E" w:rsidRPr="00AA19CE">
        <w:rPr>
          <w:rtl/>
        </w:rPr>
        <w:t xml:space="preserve"> ولا يتَّصِف بشيءٍ من مستلزمات المكان كالحدِّ والكيفِ</w:t>
      </w:r>
      <w:r w:rsidR="00F76F50" w:rsidRPr="00AA19CE">
        <w:rPr>
          <w:rtl/>
        </w:rPr>
        <w:t>،</w:t>
      </w:r>
      <w:r w:rsidR="001D5F3D" w:rsidRPr="00AA19CE">
        <w:rPr>
          <w:rtl/>
        </w:rPr>
        <w:t>،</w:t>
      </w:r>
      <w:r w:rsidR="00210A4E" w:rsidRPr="00AA19CE">
        <w:rPr>
          <w:rtl/>
        </w:rPr>
        <w:t xml:space="preserve"> الخ</w:t>
      </w:r>
      <w:r w:rsidR="001D5F3D" w:rsidRPr="00AA19CE">
        <w:rPr>
          <w:rtl/>
        </w:rPr>
        <w:t>،</w:t>
      </w:r>
      <w:r w:rsidR="00210A4E" w:rsidRPr="00AA19CE">
        <w:rPr>
          <w:rtl/>
        </w:rPr>
        <w:t xml:space="preserve"> لأنـه لو اتَّصف بشيءٍ من ذلك لاسـتحال وجوده عز وجل بلا مكان</w:t>
      </w:r>
      <w:r w:rsidR="001D5F3D" w:rsidRPr="00AA19CE">
        <w:rPr>
          <w:rtl/>
        </w:rPr>
        <w:t>،</w:t>
      </w:r>
      <w:r w:rsidR="00210A4E" w:rsidRPr="00AA19CE">
        <w:rPr>
          <w:rtl/>
        </w:rPr>
        <w:t xml:space="preserve"> فيُرَدّ عليه بما تقدَّم</w:t>
      </w:r>
      <w:r w:rsidR="001D5F3D" w:rsidRPr="00AA19CE">
        <w:rPr>
          <w:rtl/>
        </w:rPr>
        <w:t>،</w:t>
      </w:r>
      <w:r w:rsidR="00210A4E" w:rsidRPr="00AA19CE">
        <w:rPr>
          <w:rtl/>
        </w:rPr>
        <w:t xml:space="preserve"> فضلا عما تتوقف عليه المستلزمات من التخصيص الدَّالِّ على الحدوث</w:t>
      </w:r>
      <w:r w:rsidR="001D5F3D" w:rsidRPr="00AA19CE">
        <w:rPr>
          <w:rtl/>
        </w:rPr>
        <w:t>،</w:t>
      </w:r>
      <w:r w:rsidR="00210A4E" w:rsidRPr="00AA19CE">
        <w:rPr>
          <w:rtl/>
        </w:rPr>
        <w:t xml:space="preserve"> فإن سُـئل عن مُوْهِمَات بعض ذلك من ظواهر ألفاظ الكتاب والسـنة</w:t>
      </w:r>
      <w:r w:rsidR="001D5F3D" w:rsidRPr="00AA19CE">
        <w:rPr>
          <w:rtl/>
        </w:rPr>
        <w:t>،</w:t>
      </w:r>
      <w:r w:rsidR="00210A4E" w:rsidRPr="00AA19CE">
        <w:rPr>
          <w:rtl/>
        </w:rPr>
        <w:t xml:space="preserve"> كقول الله جل جلاله</w:t>
      </w:r>
      <w:r w:rsidR="00EE31E7" w:rsidRPr="00AA19CE">
        <w:rPr>
          <w:rtl/>
        </w:rPr>
        <w:t>:</w:t>
      </w:r>
      <w:r w:rsidR="00210A4E" w:rsidRPr="00AA19CE">
        <w:rPr>
          <w:rtl/>
        </w:rPr>
        <w:t xml:space="preserve"> </w:t>
      </w:r>
      <w:r w:rsidR="00EE31E7" w:rsidRPr="00AA19CE">
        <w:rPr>
          <w:rtl/>
        </w:rPr>
        <w:t>{</w:t>
      </w:r>
      <w:r w:rsidR="00210A4E" w:rsidRPr="00AA19CE">
        <w:rPr>
          <w:rtl/>
        </w:rPr>
        <w:t>ءأمنتم من في السماء</w:t>
      </w:r>
      <w:r w:rsidR="005624C2" w:rsidRPr="00AA19CE">
        <w:rPr>
          <w:rtl/>
        </w:rPr>
        <w:t>} [</w:t>
      </w:r>
      <w:r w:rsidR="00210A4E" w:rsidRPr="00AA19CE">
        <w:rPr>
          <w:rtl/>
        </w:rPr>
        <w:t>الملك</w:t>
      </w:r>
      <w:r w:rsidR="00EE31E7" w:rsidRPr="00AA19CE">
        <w:rPr>
          <w:rtl/>
        </w:rPr>
        <w:t>:</w:t>
      </w:r>
      <w:r w:rsidR="00210A4E" w:rsidRPr="00AA19CE">
        <w:rPr>
          <w:rtl/>
        </w:rPr>
        <w:t xml:space="preserve"> 16</w:t>
      </w:r>
      <w:r w:rsidR="00EE31E7" w:rsidRPr="00AA19CE">
        <w:rPr>
          <w:rtl/>
        </w:rPr>
        <w:t>]</w:t>
      </w:r>
      <w:r w:rsidR="00210A4E" w:rsidRPr="00AA19CE">
        <w:rPr>
          <w:rtl/>
        </w:rPr>
        <w:t xml:space="preserve"> </w:t>
      </w:r>
      <w:r w:rsidR="00EE31E7" w:rsidRPr="00AA19CE">
        <w:rPr>
          <w:rtl/>
        </w:rPr>
        <w:t>[</w:t>
      </w:r>
      <w:r w:rsidR="00210A4E" w:rsidRPr="00AA19CE">
        <w:rPr>
          <w:rtl/>
        </w:rPr>
        <w:t>وكما ترى</w:t>
      </w:r>
      <w:r w:rsidR="00EE31E7" w:rsidRPr="00AA19CE">
        <w:rPr>
          <w:rtl/>
        </w:rPr>
        <w:t>:</w:t>
      </w:r>
      <w:r w:rsidR="00210A4E" w:rsidRPr="00AA19CE">
        <w:rPr>
          <w:rtl/>
        </w:rPr>
        <w:t xml:space="preserve"> لم يقُل: </w:t>
      </w:r>
      <w:r w:rsidR="00EE31E7" w:rsidRPr="00AA19CE">
        <w:rPr>
          <w:rtl/>
        </w:rPr>
        <w:t>(</w:t>
      </w:r>
      <w:r w:rsidR="00210A4E" w:rsidRPr="00AA19CE">
        <w:rPr>
          <w:rtl/>
        </w:rPr>
        <w:t>ءأمنتم الله الذي مكـانه فوق السماء</w:t>
      </w:r>
      <w:r w:rsidR="00EE31E7" w:rsidRPr="00AA19CE">
        <w:rPr>
          <w:rtl/>
        </w:rPr>
        <w:t>)</w:t>
      </w:r>
      <w:r w:rsidR="00210A4E" w:rsidRPr="00AA19CE">
        <w:rPr>
          <w:rtl/>
        </w:rPr>
        <w:t xml:space="preserve"> ليكون نصا على المكان كما يدعي الحشويّة المشبّهة</w:t>
      </w:r>
      <w:r w:rsidR="001D5F3D" w:rsidRPr="00AA19CE">
        <w:rPr>
          <w:rtl/>
        </w:rPr>
        <w:t>،</w:t>
      </w:r>
      <w:r w:rsidR="00210A4E" w:rsidRPr="00AA19CE">
        <w:rPr>
          <w:rtl/>
        </w:rPr>
        <w:t xml:space="preserve"> بل التعبير القرآني بنصّ الآية الكريمة يحتمل معـان متعدّدة: كالرّتبـة</w:t>
      </w:r>
      <w:r w:rsidR="001D5F3D" w:rsidRPr="00AA19CE">
        <w:rPr>
          <w:rtl/>
        </w:rPr>
        <w:t>،</w:t>
      </w:r>
      <w:r w:rsidR="00210A4E" w:rsidRPr="00AA19CE">
        <w:rPr>
          <w:rtl/>
        </w:rPr>
        <w:t xml:space="preserve"> ومحل المُوَكَّلِين بإنزال العـذاب</w:t>
      </w:r>
      <w:r w:rsidR="00F76F50" w:rsidRPr="00AA19CE">
        <w:rPr>
          <w:rtl/>
        </w:rPr>
        <w:t>،</w:t>
      </w:r>
      <w:r w:rsidR="001D5F3D" w:rsidRPr="00AA19CE">
        <w:rPr>
          <w:rtl/>
        </w:rPr>
        <w:t>،</w:t>
      </w:r>
      <w:r w:rsidR="00210A4E" w:rsidRPr="00AA19CE">
        <w:rPr>
          <w:rtl/>
        </w:rPr>
        <w:t xml:space="preserve"> الخ</w:t>
      </w:r>
      <w:r w:rsidR="001D5F3D" w:rsidRPr="00AA19CE">
        <w:rPr>
          <w:rtl/>
        </w:rPr>
        <w:t>،</w:t>
      </w:r>
      <w:r w:rsidR="00210A4E" w:rsidRPr="00AA19CE">
        <w:rPr>
          <w:rtl/>
        </w:rPr>
        <w:t xml:space="preserve"> وجميعها باستثناء معنى المكان لله سبحانه وتعالى جائز</w:t>
      </w:r>
      <w:r w:rsidR="001D5F3D" w:rsidRPr="00AA19CE">
        <w:rPr>
          <w:rtl/>
        </w:rPr>
        <w:t>،</w:t>
      </w:r>
      <w:r w:rsidR="00210A4E" w:rsidRPr="00AA19CE">
        <w:rPr>
          <w:rtl/>
        </w:rPr>
        <w:t xml:space="preserve"> وقد ذكرها أهل الحقّ في كتبهم ولله تعـالى الحمد</w:t>
      </w:r>
      <w:r w:rsidR="00EE31E7" w:rsidRPr="00AA19CE">
        <w:rPr>
          <w:rtl/>
        </w:rPr>
        <w:t>]</w:t>
      </w:r>
      <w:r w:rsidR="001D5F3D" w:rsidRPr="00AA19CE">
        <w:rPr>
          <w:rtl/>
        </w:rPr>
        <w:t>،</w:t>
      </w:r>
      <w:r w:rsidR="00210A4E" w:rsidRPr="00AA19CE">
        <w:rPr>
          <w:bCs/>
          <w:rtl/>
        </w:rPr>
        <w:t xml:space="preserve"> </w:t>
      </w:r>
      <w:r w:rsidR="00210A4E" w:rsidRPr="00AA19CE">
        <w:rPr>
          <w:rtl/>
        </w:rPr>
        <w:t>وقوله لسـيدنا عيسى عليه السلام</w:t>
      </w:r>
      <w:r w:rsidR="00EE31E7" w:rsidRPr="00AA19CE">
        <w:rPr>
          <w:rtl/>
        </w:rPr>
        <w:t>:</w:t>
      </w:r>
      <w:r w:rsidR="00210A4E" w:rsidRPr="00AA19CE">
        <w:rPr>
          <w:rtl/>
        </w:rPr>
        <w:t xml:space="preserve"> </w:t>
      </w:r>
      <w:r w:rsidR="00EE31E7" w:rsidRPr="00AA19CE">
        <w:rPr>
          <w:rtl/>
        </w:rPr>
        <w:t>{</w:t>
      </w:r>
      <w:r w:rsidR="00210A4E" w:rsidRPr="00AA19CE">
        <w:rPr>
          <w:rtl/>
        </w:rPr>
        <w:t xml:space="preserve">إنّي متوفيك ورافعـك إليّ </w:t>
      </w:r>
      <w:r w:rsidR="005624C2" w:rsidRPr="00AA19CE">
        <w:rPr>
          <w:rtl/>
        </w:rPr>
        <w:t>} [</w:t>
      </w:r>
      <w:r w:rsidR="00210A4E" w:rsidRPr="00AA19CE">
        <w:rPr>
          <w:rtl/>
        </w:rPr>
        <w:t>آل عمران</w:t>
      </w:r>
      <w:r w:rsidR="00EE31E7" w:rsidRPr="00AA19CE">
        <w:rPr>
          <w:rtl/>
        </w:rPr>
        <w:t>:</w:t>
      </w:r>
      <w:r w:rsidR="00210A4E" w:rsidRPr="00AA19CE">
        <w:rPr>
          <w:rtl/>
        </w:rPr>
        <w:t>55</w:t>
      </w:r>
      <w:r w:rsidR="00EE31E7" w:rsidRPr="00AA19CE">
        <w:rPr>
          <w:rtl/>
        </w:rPr>
        <w:t>]</w:t>
      </w:r>
      <w:r w:rsidR="00210A4E" w:rsidRPr="00AA19CE">
        <w:rPr>
          <w:rtl/>
        </w:rPr>
        <w:t xml:space="preserve"> </w:t>
      </w:r>
      <w:r w:rsidR="00EE31E7" w:rsidRPr="00AA19CE">
        <w:rPr>
          <w:rtl/>
        </w:rPr>
        <w:t>[</w:t>
      </w:r>
      <w:r w:rsidR="00210A4E" w:rsidRPr="00AA19CE">
        <w:rPr>
          <w:rtl/>
        </w:rPr>
        <w:t>والحقّ: أن هذه الآيـة حجة لنا على كون مذهبنا: في كون الألفاظِ المُوهمة بمعان الخلق لله سبحانه وتعالى لا يُراد بها ذلك</w:t>
      </w:r>
      <w:r w:rsidR="001D5F3D" w:rsidRPr="00AA19CE">
        <w:rPr>
          <w:rtl/>
        </w:rPr>
        <w:t>،</w:t>
      </w:r>
      <w:r w:rsidR="00210A4E" w:rsidRPr="00AA19CE">
        <w:rPr>
          <w:rtl/>
        </w:rPr>
        <w:t xml:space="preserve"> هو الصحيحُ ولله تعالى الحمد</w:t>
      </w:r>
      <w:r w:rsidR="001D5F3D" w:rsidRPr="00AA19CE">
        <w:rPr>
          <w:rtl/>
        </w:rPr>
        <w:t>،</w:t>
      </w:r>
      <w:r w:rsidR="00210A4E" w:rsidRPr="00AA19CE">
        <w:rPr>
          <w:rtl/>
        </w:rPr>
        <w:t xml:space="preserve"> وذلك:</w:t>
      </w:r>
      <w:r w:rsidR="00AB6BA0" w:rsidRPr="00AA19CE">
        <w:rPr>
          <w:rtl/>
        </w:rPr>
        <w:t xml:space="preserve"> أنه </w:t>
      </w:r>
      <w:r w:rsidR="00210A4E" w:rsidRPr="00AA19CE">
        <w:rPr>
          <w:rtl/>
        </w:rPr>
        <w:t>لا خلاف أن سيدنا عيسى عليه السلام لم يُرفع فوق العرش حيث المكان الذي يدّعيه لله سبحانه وتعالى الحشوية المشبهة المجسمة ـ الذين سمّوا أنفسهم مؤخراً: السلفية!! وأهل السنة والجماعة!!</w:t>
      </w:r>
      <w:r w:rsidR="00F76F50" w:rsidRPr="00AA19CE">
        <w:rPr>
          <w:rtl/>
        </w:rPr>
        <w:t>،</w:t>
      </w:r>
      <w:r w:rsidR="001D5F3D" w:rsidRPr="00AA19CE">
        <w:rPr>
          <w:rtl/>
        </w:rPr>
        <w:t>،</w:t>
      </w:r>
      <w:r w:rsidR="00210A4E" w:rsidRPr="00AA19CE">
        <w:rPr>
          <w:rtl/>
        </w:rPr>
        <w:t xml:space="preserve"> ونحو ذلك من الشعارات التي يُغبَن بها العوام</w:t>
      </w:r>
      <w:r w:rsidR="001D5F3D" w:rsidRPr="00AA19CE">
        <w:rPr>
          <w:rtl/>
        </w:rPr>
        <w:t>،</w:t>
      </w:r>
      <w:r w:rsidR="00210A4E" w:rsidRPr="00AA19CE">
        <w:rPr>
          <w:rtl/>
        </w:rPr>
        <w:t xml:space="preserve"> ويتسنى لهؤلاء المبتدعة حشو أنفسهم فيما يستحق أهل تلك الشعارات العاملين بمقتضاها حقاً من المدح والتبعية</w:t>
      </w:r>
      <w:r w:rsidR="001D5F3D" w:rsidRPr="00AA19CE">
        <w:rPr>
          <w:rtl/>
        </w:rPr>
        <w:t>،</w:t>
      </w:r>
      <w:r w:rsidR="00210A4E" w:rsidRPr="00AA19CE">
        <w:rPr>
          <w:rtl/>
        </w:rPr>
        <w:t xml:space="preserve"> وليُسـألنّ عن دعواهم تلك وغبنهم لعوام الأمـة يوم توفى كل نفس ما كسبت وهم لا يُظلمون ـ</w:t>
      </w:r>
      <w:r w:rsidR="001D5F3D" w:rsidRPr="00AA19CE">
        <w:rPr>
          <w:rtl/>
        </w:rPr>
        <w:t>،</w:t>
      </w:r>
      <w:r w:rsidR="00210A4E" w:rsidRPr="00AA19CE">
        <w:rPr>
          <w:rtl/>
        </w:rPr>
        <w:t xml:space="preserve"> ولم يُجْعَل في كل مكان كما يدعي الحلولية والاتحادية</w:t>
      </w:r>
      <w:r w:rsidR="001D5F3D" w:rsidRPr="00AA19CE">
        <w:rPr>
          <w:rtl/>
        </w:rPr>
        <w:t>،</w:t>
      </w:r>
      <w:r w:rsidR="00210A4E" w:rsidRPr="00AA19CE">
        <w:rPr>
          <w:rtl/>
        </w:rPr>
        <w:t xml:space="preserve"> وإنما رُفع إلى السّـماء الثانية كما في الحديث المتفق عليه</w:t>
      </w:r>
      <w:r w:rsidR="001D5F3D" w:rsidRPr="00AA19CE">
        <w:rPr>
          <w:rtl/>
        </w:rPr>
        <w:t>،</w:t>
      </w:r>
      <w:r w:rsidR="00210A4E" w:rsidRPr="00AA19CE">
        <w:rPr>
          <w:rtl/>
        </w:rPr>
        <w:t xml:space="preserve"> حيث لا خلاف بين مدّعي المكان أنها ليست مكاناً لله سبحانه وتعالى عمّا يصفون</w:t>
      </w:r>
      <w:r w:rsidR="001D5F3D" w:rsidRPr="00AA19CE">
        <w:rPr>
          <w:rtl/>
        </w:rPr>
        <w:t>،</w:t>
      </w:r>
      <w:r w:rsidR="00210A4E" w:rsidRPr="00AA19CE">
        <w:rPr>
          <w:rtl/>
        </w:rPr>
        <w:t xml:space="preserve"> والنّص على قواعدهم الفاسدة يُفيد رفعه للمكان الذي هو فيه والعياذ بالله تعالى</w:t>
      </w:r>
      <w:r w:rsidR="001D5F3D" w:rsidRPr="00AA19CE">
        <w:rPr>
          <w:rtl/>
        </w:rPr>
        <w:t>،</w:t>
      </w:r>
      <w:r w:rsidR="00210A4E" w:rsidRPr="00AA19CE">
        <w:rPr>
          <w:rtl/>
        </w:rPr>
        <w:t xml:space="preserve"> فلمّا أطْلَق الله تعالى هنا لفظاً يُوهم المكان ولم يُرِد به المكان له سبحانه</w:t>
      </w:r>
      <w:r w:rsidR="001D5F3D" w:rsidRPr="00AA19CE">
        <w:rPr>
          <w:rtl/>
        </w:rPr>
        <w:t>،</w:t>
      </w:r>
      <w:r w:rsidR="00210A4E" w:rsidRPr="00AA19CE">
        <w:rPr>
          <w:rtl/>
        </w:rPr>
        <w:t xml:space="preserve"> أثبت دخول المجاز على الصِّفات والمُضافات</w:t>
      </w:r>
      <w:r w:rsidR="001D5F3D" w:rsidRPr="00AA19CE">
        <w:rPr>
          <w:rtl/>
        </w:rPr>
        <w:t>،</w:t>
      </w:r>
      <w:r w:rsidR="00210A4E" w:rsidRPr="00AA19CE">
        <w:rPr>
          <w:rtl/>
        </w:rPr>
        <w:t xml:space="preserve"> فجاز أن لا يُريد بكلّ لفظ موهم بالمكان وكذا غيره من معان الخلق المعنى المتشابه</w:t>
      </w:r>
      <w:r w:rsidR="001D5F3D" w:rsidRPr="00AA19CE">
        <w:rPr>
          <w:rtl/>
        </w:rPr>
        <w:t>،</w:t>
      </w:r>
      <w:r w:rsidR="00210A4E" w:rsidRPr="00AA19CE">
        <w:rPr>
          <w:rtl/>
        </w:rPr>
        <w:t xml:space="preserve"> ولما دلّت المُحْكَمَات النَّقليَّة على نزاهة الله تعالى عن معان الخَلق</w:t>
      </w:r>
      <w:r w:rsidR="001D5F3D" w:rsidRPr="00AA19CE">
        <w:rPr>
          <w:rtl/>
        </w:rPr>
        <w:t>،</w:t>
      </w:r>
      <w:r w:rsidR="00210A4E" w:rsidRPr="00AA19CE">
        <w:rPr>
          <w:rtl/>
        </w:rPr>
        <w:t xml:space="preserve"> وشهدت العقول السـليمة الصحيحة ـ التي قَبِلَ اللهُ تعالى شهادتَها</w:t>
      </w:r>
      <w:r w:rsidR="001D5F3D" w:rsidRPr="00AA19CE">
        <w:rPr>
          <w:rtl/>
        </w:rPr>
        <w:t>،</w:t>
      </w:r>
      <w:r w:rsidR="00210A4E" w:rsidRPr="00AA19CE">
        <w:rPr>
          <w:rtl/>
        </w:rPr>
        <w:t xml:space="preserve"> وعظّم من شأنها</w:t>
      </w:r>
      <w:r w:rsidR="001D5F3D" w:rsidRPr="00AA19CE">
        <w:rPr>
          <w:rtl/>
        </w:rPr>
        <w:t>،</w:t>
      </w:r>
      <w:r w:rsidR="00210A4E" w:rsidRPr="00AA19CE">
        <w:rPr>
          <w:rtl/>
        </w:rPr>
        <w:t xml:space="preserve"> بل لم يخاطب إلا أهلها ليبينوا للناس ـ بذلك</w:t>
      </w:r>
      <w:r w:rsidR="001D5F3D" w:rsidRPr="00AA19CE">
        <w:rPr>
          <w:rtl/>
        </w:rPr>
        <w:t>،</w:t>
      </w:r>
      <w:r w:rsidR="00210A4E" w:rsidRPr="00AA19CE">
        <w:rPr>
          <w:rtl/>
        </w:rPr>
        <w:t xml:space="preserve"> وجب تأويلُ تلك النصوص ـ أي: تفسيرها بما يجوز فيها وبها شرعاً ولغة ـ بما يُنَزّه اللهَ تعالى عن ذلك جملة وتفصيلا</w:t>
      </w:r>
      <w:r w:rsidR="001D5F3D" w:rsidRPr="00AA19CE">
        <w:rPr>
          <w:rtl/>
        </w:rPr>
        <w:t>،</w:t>
      </w:r>
      <w:r w:rsidR="00210A4E" w:rsidRPr="00AA19CE">
        <w:rPr>
          <w:rtl/>
        </w:rPr>
        <w:t xml:space="preserve"> فتأمل واللهُ الهادي إلى صراطه المستقيم</w:t>
      </w:r>
      <w:r w:rsidR="001D5F3D" w:rsidRPr="00AA19CE">
        <w:rPr>
          <w:rtl/>
        </w:rPr>
        <w:t>،</w:t>
      </w:r>
      <w:r w:rsidR="00210A4E" w:rsidRPr="00AA19CE">
        <w:rPr>
          <w:rtl/>
        </w:rPr>
        <w:t xml:space="preserve"> وعلى هذا تُفهم النّصوص الموهمة التالية وغيرهـا</w:t>
      </w:r>
      <w:r w:rsidR="00EE31E7" w:rsidRPr="00AA19CE">
        <w:rPr>
          <w:rtl/>
        </w:rPr>
        <w:t>]</w:t>
      </w:r>
      <w:r w:rsidR="001D5F3D" w:rsidRPr="00AA19CE">
        <w:rPr>
          <w:rtl/>
        </w:rPr>
        <w:t>،</w:t>
      </w:r>
      <w:r w:rsidR="00210A4E" w:rsidRPr="00AA19CE">
        <w:rPr>
          <w:rtl/>
        </w:rPr>
        <w:t xml:space="preserve"> وقوله</w:t>
      </w:r>
      <w:r w:rsidR="00EE31E7" w:rsidRPr="00AA19CE">
        <w:rPr>
          <w:rtl/>
        </w:rPr>
        <w:t>:</w:t>
      </w:r>
      <w:r w:rsidR="00210A4E" w:rsidRPr="00AA19CE">
        <w:rPr>
          <w:rtl/>
        </w:rPr>
        <w:t xml:space="preserve"> </w:t>
      </w:r>
      <w:r w:rsidR="00EE31E7" w:rsidRPr="00AA19CE">
        <w:rPr>
          <w:rtl/>
        </w:rPr>
        <w:t>{</w:t>
      </w:r>
      <w:r w:rsidR="00210A4E" w:rsidRPr="00AA19CE">
        <w:rPr>
          <w:rtl/>
        </w:rPr>
        <w:t xml:space="preserve">الرّحمـن على العرش اسـتوى </w:t>
      </w:r>
      <w:r w:rsidR="005624C2" w:rsidRPr="00AA19CE">
        <w:rPr>
          <w:rtl/>
        </w:rPr>
        <w:t>} [</w:t>
      </w:r>
      <w:r w:rsidR="00210A4E" w:rsidRPr="00AA19CE">
        <w:rPr>
          <w:rtl/>
        </w:rPr>
        <w:t>طه</w:t>
      </w:r>
      <w:r w:rsidR="00EE31E7" w:rsidRPr="00AA19CE">
        <w:rPr>
          <w:rtl/>
        </w:rPr>
        <w:t>:</w:t>
      </w:r>
      <w:r w:rsidR="00210A4E" w:rsidRPr="00AA19CE">
        <w:rPr>
          <w:rtl/>
        </w:rPr>
        <w:t xml:space="preserve"> 5</w:t>
      </w:r>
      <w:r w:rsidR="00EE31E7" w:rsidRPr="00AA19CE">
        <w:rPr>
          <w:rtl/>
        </w:rPr>
        <w:t>]</w:t>
      </w:r>
      <w:r w:rsidR="00210A4E" w:rsidRPr="00AA19CE">
        <w:rPr>
          <w:rtl/>
        </w:rPr>
        <w:t xml:space="preserve"> وقوله</w:t>
      </w:r>
      <w:r w:rsidR="00EE31E7" w:rsidRPr="00AA19CE">
        <w:rPr>
          <w:rtl/>
        </w:rPr>
        <w:t>:</w:t>
      </w:r>
      <w:r w:rsidR="00210A4E" w:rsidRPr="00AA19CE">
        <w:rPr>
          <w:rtl/>
        </w:rPr>
        <w:t xml:space="preserve"> </w:t>
      </w:r>
      <w:r w:rsidR="00EE31E7" w:rsidRPr="00AA19CE">
        <w:rPr>
          <w:rtl/>
        </w:rPr>
        <w:t>{</w:t>
      </w:r>
      <w:r w:rsidR="00210A4E" w:rsidRPr="00AA19CE">
        <w:rPr>
          <w:rtl/>
        </w:rPr>
        <w:t xml:space="preserve">يخافون ربهم من فوقهم </w:t>
      </w:r>
      <w:r w:rsidR="005624C2" w:rsidRPr="00AA19CE">
        <w:rPr>
          <w:rtl/>
        </w:rPr>
        <w:t>} [</w:t>
      </w:r>
      <w:r w:rsidR="00210A4E" w:rsidRPr="00AA19CE">
        <w:rPr>
          <w:rtl/>
        </w:rPr>
        <w:t>النحل</w:t>
      </w:r>
      <w:r w:rsidR="00EE31E7" w:rsidRPr="00AA19CE">
        <w:rPr>
          <w:rtl/>
        </w:rPr>
        <w:t>:</w:t>
      </w:r>
      <w:r w:rsidR="00210A4E" w:rsidRPr="00AA19CE">
        <w:rPr>
          <w:rtl/>
        </w:rPr>
        <w:t xml:space="preserve"> 50</w:t>
      </w:r>
      <w:r w:rsidR="00EE31E7" w:rsidRPr="00AA19CE">
        <w:rPr>
          <w:rtl/>
        </w:rPr>
        <w:t>]</w:t>
      </w:r>
      <w:r w:rsidR="00210A4E" w:rsidRPr="00AA19CE">
        <w:rPr>
          <w:rtl/>
        </w:rPr>
        <w:t xml:space="preserve"> وما روي عن سيدنا رسول الله محمد صلى الله عليه وسلم في قصة الجاريـة</w:t>
      </w:r>
      <w:r w:rsidR="00EE31E7" w:rsidRPr="00AA19CE">
        <w:rPr>
          <w:rtl/>
        </w:rPr>
        <w:t>:</w:t>
      </w:r>
      <w:r w:rsidR="00210A4E" w:rsidRPr="00AA19CE">
        <w:rPr>
          <w:rtl/>
        </w:rPr>
        <w:t xml:space="preserve"> </w:t>
      </w:r>
      <w:r w:rsidR="00870F46" w:rsidRPr="00AA19CE">
        <w:rPr>
          <w:rtl/>
        </w:rPr>
        <w:t>(</w:t>
      </w:r>
      <w:r w:rsidR="00210A4E" w:rsidRPr="00AA19CE">
        <w:rPr>
          <w:rtl/>
        </w:rPr>
        <w:t>أين الله</w:t>
      </w:r>
      <w:r w:rsidR="00870F46" w:rsidRPr="00AA19CE">
        <w:rPr>
          <w:rtl/>
        </w:rPr>
        <w:t>)</w:t>
      </w:r>
      <w:r w:rsidR="00EE31E7" w:rsidRPr="00AA19CE">
        <w:rPr>
          <w:rtl/>
        </w:rPr>
        <w:t xml:space="preserve"> [</w:t>
      </w:r>
      <w:r w:rsidR="00210A4E" w:rsidRPr="00AA19CE">
        <w:rPr>
          <w:rtl/>
        </w:rPr>
        <w:t>أخْرِجَ في مسلم</w:t>
      </w:r>
      <w:r w:rsidR="00EE31E7" w:rsidRPr="00AA19CE">
        <w:rPr>
          <w:rtl/>
        </w:rPr>
        <w:t>]</w:t>
      </w:r>
      <w:r w:rsidR="00210A4E" w:rsidRPr="00AA19CE">
        <w:rPr>
          <w:rtl/>
        </w:rPr>
        <w:t xml:space="preserve"> </w:t>
      </w:r>
      <w:r w:rsidR="00EE31E7" w:rsidRPr="00AA19CE">
        <w:rPr>
          <w:rtl/>
        </w:rPr>
        <w:t>[</w:t>
      </w:r>
      <w:r w:rsidR="00210A4E" w:rsidRPr="00AA19CE">
        <w:rPr>
          <w:rtl/>
        </w:rPr>
        <w:t>تنبيه</w:t>
      </w:r>
      <w:r w:rsidR="00EE31E7" w:rsidRPr="00AA19CE">
        <w:rPr>
          <w:rtl/>
        </w:rPr>
        <w:t>:</w:t>
      </w:r>
      <w:r w:rsidR="00210A4E" w:rsidRPr="00AA19CE">
        <w:rPr>
          <w:rtl/>
        </w:rPr>
        <w:t xml:space="preserve"> هذا الحديث رواه مسلم</w:t>
      </w:r>
      <w:r w:rsidR="001D5F3D" w:rsidRPr="00AA19CE">
        <w:rPr>
          <w:rtl/>
        </w:rPr>
        <w:t>،</w:t>
      </w:r>
      <w:r w:rsidR="00210A4E" w:rsidRPr="00AA19CE">
        <w:rPr>
          <w:rtl/>
        </w:rPr>
        <w:t xml:space="preserve"> غير أن لفظة </w:t>
      </w:r>
      <w:r w:rsidR="00EE31E7" w:rsidRPr="00AA19CE">
        <w:rPr>
          <w:rtl/>
        </w:rPr>
        <w:t>(</w:t>
      </w:r>
      <w:r w:rsidR="00210A4E" w:rsidRPr="00AA19CE">
        <w:rPr>
          <w:rtl/>
        </w:rPr>
        <w:t>أين الله</w:t>
      </w:r>
      <w:r w:rsidR="00EE31E7" w:rsidRPr="00AA19CE">
        <w:rPr>
          <w:rtl/>
        </w:rPr>
        <w:t>)</w:t>
      </w:r>
      <w:r w:rsidR="00210A4E" w:rsidRPr="00AA19CE">
        <w:rPr>
          <w:rtl/>
        </w:rPr>
        <w:t xml:space="preserve"> هذه غير ثابتة</w:t>
      </w:r>
      <w:r w:rsidR="001D5F3D" w:rsidRPr="00AA19CE">
        <w:rPr>
          <w:rtl/>
        </w:rPr>
        <w:t>،</w:t>
      </w:r>
      <w:r w:rsidR="00210A4E" w:rsidRPr="00AA19CE">
        <w:rPr>
          <w:rtl/>
        </w:rPr>
        <w:t xml:space="preserve"> رواها </w:t>
      </w:r>
      <w:r w:rsidR="00EE31E7" w:rsidRPr="00AA19CE">
        <w:rPr>
          <w:rtl/>
        </w:rPr>
        <w:t>(</w:t>
      </w:r>
      <w:r w:rsidR="00210A4E" w:rsidRPr="00AA19CE">
        <w:rPr>
          <w:rtl/>
        </w:rPr>
        <w:t>هلال بن أبي ميمونة</w:t>
      </w:r>
      <w:r w:rsidR="00EE31E7" w:rsidRPr="00AA19CE">
        <w:rPr>
          <w:rtl/>
        </w:rPr>
        <w:t>)</w:t>
      </w:r>
      <w:r w:rsidR="00210A4E" w:rsidRPr="00AA19CE">
        <w:rPr>
          <w:rtl/>
        </w:rPr>
        <w:t xml:space="preserve"> وليس بالقويّ ـ </w:t>
      </w:r>
      <w:r w:rsidR="00EE31E7" w:rsidRPr="00AA19CE">
        <w:rPr>
          <w:rtl/>
        </w:rPr>
        <w:t>(</w:t>
      </w:r>
      <w:r w:rsidR="00210A4E" w:rsidRPr="00AA19CE">
        <w:rPr>
          <w:rtl/>
        </w:rPr>
        <w:t>فسندها حسن</w:t>
      </w:r>
      <w:r w:rsidR="00EE31E7" w:rsidRPr="00AA19CE">
        <w:rPr>
          <w:rtl/>
        </w:rPr>
        <w:t>)</w:t>
      </w:r>
      <w:r w:rsidR="00210A4E" w:rsidRPr="00AA19CE">
        <w:rPr>
          <w:rtl/>
        </w:rPr>
        <w:t xml:space="preserve"> ـ</w:t>
      </w:r>
      <w:r w:rsidR="001D5F3D" w:rsidRPr="00AA19CE">
        <w:rPr>
          <w:rtl/>
        </w:rPr>
        <w:t>،</w:t>
      </w:r>
      <w:r w:rsidR="00210A4E" w:rsidRPr="00AA19CE">
        <w:rPr>
          <w:rtl/>
        </w:rPr>
        <w:t xml:space="preserve"> وخالفه فيها من هو مثله وأوثق منه من وجهين: الأول: بدل </w:t>
      </w:r>
      <w:r w:rsidR="00EE31E7" w:rsidRPr="00AA19CE">
        <w:rPr>
          <w:rtl/>
        </w:rPr>
        <w:t>(</w:t>
      </w:r>
      <w:r w:rsidR="00210A4E" w:rsidRPr="00AA19CE">
        <w:rPr>
          <w:rtl/>
        </w:rPr>
        <w:t>أين الله</w:t>
      </w:r>
      <w:r w:rsidR="00EE31E7" w:rsidRPr="00AA19CE">
        <w:rPr>
          <w:rtl/>
        </w:rPr>
        <w:t>)</w:t>
      </w:r>
      <w:r w:rsidR="00210A4E" w:rsidRPr="00AA19CE">
        <w:rPr>
          <w:rtl/>
        </w:rPr>
        <w:t xml:space="preserve">: </w:t>
      </w:r>
      <w:r w:rsidR="00EE31E7" w:rsidRPr="00AA19CE">
        <w:rPr>
          <w:rtl/>
        </w:rPr>
        <w:t>(</w:t>
      </w:r>
      <w:r w:rsidR="00210A4E" w:rsidRPr="00AA19CE">
        <w:rPr>
          <w:rtl/>
        </w:rPr>
        <w:t>مدّ النبي يده مستفهما</w:t>
      </w:r>
      <w:r w:rsidR="001D5F3D" w:rsidRPr="00AA19CE">
        <w:rPr>
          <w:rtl/>
        </w:rPr>
        <w:t>،،</w:t>
      </w:r>
      <w:r w:rsidR="00EE31E7" w:rsidRPr="00AA19CE">
        <w:rPr>
          <w:rtl/>
        </w:rPr>
        <w:t>)</w:t>
      </w:r>
      <w:r w:rsidR="001D5F3D" w:rsidRPr="00AA19CE">
        <w:rPr>
          <w:rtl/>
        </w:rPr>
        <w:t>،</w:t>
      </w:r>
      <w:r w:rsidR="00210A4E" w:rsidRPr="00AA19CE">
        <w:rPr>
          <w:rtl/>
        </w:rPr>
        <w:t xml:space="preserve"> الثاني: بدل </w:t>
      </w:r>
      <w:r w:rsidR="00EE31E7" w:rsidRPr="00AA19CE">
        <w:rPr>
          <w:rtl/>
        </w:rPr>
        <w:t>(</w:t>
      </w:r>
      <w:r w:rsidR="00210A4E" w:rsidRPr="00AA19CE">
        <w:rPr>
          <w:rtl/>
        </w:rPr>
        <w:t>أين الله</w:t>
      </w:r>
      <w:r w:rsidR="00EE31E7" w:rsidRPr="00AA19CE">
        <w:rPr>
          <w:rtl/>
        </w:rPr>
        <w:t>)</w:t>
      </w:r>
      <w:r w:rsidR="00210A4E" w:rsidRPr="00AA19CE">
        <w:rPr>
          <w:rtl/>
        </w:rPr>
        <w:t xml:space="preserve">: </w:t>
      </w:r>
      <w:r w:rsidR="00EE31E7" w:rsidRPr="00AA19CE">
        <w:rPr>
          <w:rtl/>
        </w:rPr>
        <w:t>{</w:t>
      </w:r>
      <w:r w:rsidR="00210A4E" w:rsidRPr="00AA19CE">
        <w:rPr>
          <w:rtl/>
        </w:rPr>
        <w:t xml:space="preserve">مَنْ ربّك؟ </w:t>
      </w:r>
      <w:r w:rsidR="005624C2" w:rsidRPr="00AA19CE">
        <w:rPr>
          <w:rtl/>
        </w:rPr>
        <w:t>} [</w:t>
      </w:r>
      <w:r w:rsidR="00210A4E" w:rsidRPr="00AA19CE">
        <w:rPr>
          <w:rtl/>
        </w:rPr>
        <w:t>رواها ابن حبان بإسناد صحيح</w:t>
      </w:r>
      <w:r w:rsidR="00EE31E7" w:rsidRPr="00AA19CE">
        <w:rPr>
          <w:rtl/>
        </w:rPr>
        <w:t>]</w:t>
      </w:r>
      <w:r w:rsidR="001D5F3D" w:rsidRPr="00AA19CE">
        <w:rPr>
          <w:rtl/>
        </w:rPr>
        <w:t>،</w:t>
      </w:r>
      <w:r w:rsidR="00210A4E" w:rsidRPr="00AA19CE">
        <w:rPr>
          <w:rtl/>
        </w:rPr>
        <w:t xml:space="preserve"> و</w:t>
      </w:r>
      <w:r w:rsidR="00EE31E7" w:rsidRPr="00AA19CE">
        <w:rPr>
          <w:rtl/>
        </w:rPr>
        <w:t>{</w:t>
      </w:r>
      <w:r w:rsidR="00210A4E" w:rsidRPr="00AA19CE">
        <w:rPr>
          <w:rtl/>
        </w:rPr>
        <w:t>أتشـهدين أن لا إله إلا الله؟</w:t>
      </w:r>
      <w:r w:rsidR="00EE31E7" w:rsidRPr="00AA19CE">
        <w:rPr>
          <w:rtl/>
        </w:rPr>
        <w:t>}</w:t>
      </w:r>
      <w:r w:rsidR="00210A4E" w:rsidRPr="00AA19CE">
        <w:rPr>
          <w:rtl/>
        </w:rPr>
        <w:t xml:space="preserve"> </w:t>
      </w:r>
      <w:r w:rsidR="00EE31E7" w:rsidRPr="00AA19CE">
        <w:rPr>
          <w:rtl/>
        </w:rPr>
        <w:t>[</w:t>
      </w:r>
      <w:r w:rsidR="00210A4E" w:rsidRPr="00AA19CE">
        <w:rPr>
          <w:rtl/>
        </w:rPr>
        <w:t>رواها ابن عبد الرّزاق بإسـناد صحيح</w:t>
      </w:r>
      <w:r w:rsidR="00EE31E7" w:rsidRPr="00AA19CE">
        <w:rPr>
          <w:rtl/>
        </w:rPr>
        <w:t>]</w:t>
      </w:r>
      <w:r w:rsidR="001D5F3D" w:rsidRPr="00AA19CE">
        <w:rPr>
          <w:rtl/>
        </w:rPr>
        <w:t>،</w:t>
      </w:r>
      <w:r w:rsidR="00210A4E" w:rsidRPr="00AA19CE">
        <w:rPr>
          <w:rtl/>
        </w:rPr>
        <w:t xml:space="preserve"> هذا</w:t>
      </w:r>
      <w:r w:rsidR="001D5F3D" w:rsidRPr="00AA19CE">
        <w:rPr>
          <w:rtl/>
        </w:rPr>
        <w:t>،</w:t>
      </w:r>
      <w:r w:rsidR="00210A4E" w:rsidRPr="00AA19CE">
        <w:rPr>
          <w:rtl/>
        </w:rPr>
        <w:t xml:space="preserve"> وقد أشـار الإمام البيهقيّ إلى ما من شـأنه بيان وضع روايـة </w:t>
      </w:r>
      <w:r w:rsidR="00EE31E7" w:rsidRPr="00AA19CE">
        <w:rPr>
          <w:rtl/>
        </w:rPr>
        <w:t>(</w:t>
      </w:r>
      <w:r w:rsidR="00210A4E" w:rsidRPr="00AA19CE">
        <w:rPr>
          <w:rtl/>
        </w:rPr>
        <w:t>أين الله</w:t>
      </w:r>
      <w:r w:rsidR="00EE31E7" w:rsidRPr="00AA19CE">
        <w:rPr>
          <w:rtl/>
        </w:rPr>
        <w:t>)</w:t>
      </w:r>
      <w:r w:rsidR="00210A4E" w:rsidRPr="00AA19CE">
        <w:rPr>
          <w:rtl/>
        </w:rPr>
        <w:t xml:space="preserve"> على الإمام مسلم</w:t>
      </w:r>
      <w:r w:rsidR="001D5F3D" w:rsidRPr="00AA19CE">
        <w:rPr>
          <w:rtl/>
        </w:rPr>
        <w:t>،</w:t>
      </w:r>
      <w:r w:rsidR="00210A4E" w:rsidRPr="00AA19CE">
        <w:rPr>
          <w:rtl/>
        </w:rPr>
        <w:t xml:space="preserve"> حيث قال في الحديث:"</w:t>
      </w:r>
      <w:r w:rsidR="00F76F50" w:rsidRPr="00AA19CE">
        <w:rPr>
          <w:rtl/>
        </w:rPr>
        <w:t>،</w:t>
      </w:r>
      <w:r w:rsidR="001D5F3D" w:rsidRPr="00AA19CE">
        <w:rPr>
          <w:rtl/>
        </w:rPr>
        <w:t>،</w:t>
      </w:r>
      <w:r w:rsidR="00210A4E" w:rsidRPr="00AA19CE">
        <w:rPr>
          <w:rtl/>
        </w:rPr>
        <w:t xml:space="preserve"> أخرجه مسلم</w:t>
      </w:r>
      <w:r w:rsidR="00F76F50" w:rsidRPr="00AA19CE">
        <w:rPr>
          <w:rtl/>
        </w:rPr>
        <w:t>،</w:t>
      </w:r>
      <w:r w:rsidR="001D5F3D" w:rsidRPr="00AA19CE">
        <w:rPr>
          <w:rtl/>
        </w:rPr>
        <w:t>،</w:t>
      </w:r>
      <w:r w:rsidR="00210A4E" w:rsidRPr="00AA19CE">
        <w:rPr>
          <w:rtl/>
        </w:rPr>
        <w:t xml:space="preserve"> دون قصّة الجـارية</w:t>
      </w:r>
      <w:r w:rsidR="001D5F3D" w:rsidRPr="00AA19CE">
        <w:rPr>
          <w:rtl/>
        </w:rPr>
        <w:t>،</w:t>
      </w:r>
      <w:r w:rsidR="00210A4E" w:rsidRPr="00AA19CE">
        <w:rPr>
          <w:rtl/>
        </w:rPr>
        <w:t xml:space="preserve"> وأظنه إنما تركها من الحديث لاختلاف الرواة في لفظه</w:t>
      </w:r>
      <w:r w:rsidR="00F76F50" w:rsidRPr="00AA19CE">
        <w:rPr>
          <w:rtl/>
        </w:rPr>
        <w:t>،</w:t>
      </w:r>
      <w:r w:rsidR="001D5F3D" w:rsidRPr="00AA19CE">
        <w:rPr>
          <w:rtl/>
        </w:rPr>
        <w:t>،</w:t>
      </w:r>
      <w:r w:rsidR="00210A4E" w:rsidRPr="00AA19CE">
        <w:rPr>
          <w:rtl/>
        </w:rPr>
        <w:t xml:space="preserve"> "اهـ</w:t>
      </w:r>
      <w:r w:rsidR="00EE31E7" w:rsidRPr="00AA19CE">
        <w:rPr>
          <w:rtl/>
        </w:rPr>
        <w:t>[</w:t>
      </w:r>
      <w:r w:rsidR="00210A4E" w:rsidRPr="00AA19CE">
        <w:rPr>
          <w:rtl/>
        </w:rPr>
        <w:t>السنن الكبرى: 7 / 388</w:t>
      </w:r>
      <w:r w:rsidR="00EE31E7" w:rsidRPr="00AA19CE">
        <w:rPr>
          <w:rtl/>
        </w:rPr>
        <w:t>]</w:t>
      </w:r>
      <w:r w:rsidR="001D5F3D" w:rsidRPr="00AA19CE">
        <w:rPr>
          <w:rtl/>
        </w:rPr>
        <w:t>،</w:t>
      </w:r>
      <w:r w:rsidR="00210A4E" w:rsidRPr="00AA19CE">
        <w:rPr>
          <w:rtl/>
        </w:rPr>
        <w:t xml:space="preserve"> فتأمل!!!</w:t>
      </w:r>
      <w:r w:rsidR="00EE31E7" w:rsidRPr="00AA19CE">
        <w:rPr>
          <w:rtl/>
        </w:rPr>
        <w:t xml:space="preserve"> </w:t>
      </w:r>
      <w:r w:rsidR="00210A4E" w:rsidRPr="00AA19CE">
        <w:rPr>
          <w:rtl/>
        </w:rPr>
        <w:t>ثمّ يُقـال: هل يُعرف إيمـان المرء بسـؤاله: أين الله؟!!</w:t>
      </w:r>
      <w:r w:rsidR="00EE31E7" w:rsidRPr="00AA19CE">
        <w:rPr>
          <w:rtl/>
        </w:rPr>
        <w:t xml:space="preserve"> </w:t>
      </w:r>
      <w:r w:rsidR="00210A4E" w:rsidRPr="00AA19CE">
        <w:rPr>
          <w:rtl/>
        </w:rPr>
        <w:t>وهل اعتقاد أن الله سبحانه وتعالى في السماء يُمَسْلِم ـ سيما والكثير من المشركين يعتقدون أن إلههم في السماء ـ؟!!</w:t>
      </w:r>
      <w:r w:rsidR="00EE31E7" w:rsidRPr="00AA19CE">
        <w:rPr>
          <w:rtl/>
        </w:rPr>
        <w:t xml:space="preserve"> </w:t>
      </w:r>
      <w:r w:rsidR="00210A4E" w:rsidRPr="00AA19CE">
        <w:rPr>
          <w:rtl/>
        </w:rPr>
        <w:t>وإن أردت المزيد في تحقيق هذا الحديث وشـبهات الحشويَّة بالجملة وحوله خاصَّة</w:t>
      </w:r>
      <w:r w:rsidR="001D5F3D" w:rsidRPr="00AA19CE">
        <w:rPr>
          <w:rtl/>
        </w:rPr>
        <w:t>،</w:t>
      </w:r>
      <w:r w:rsidR="00210A4E" w:rsidRPr="00AA19CE">
        <w:rPr>
          <w:rtl/>
        </w:rPr>
        <w:t xml:space="preserve"> فاقرأ كتابنا </w:t>
      </w:r>
      <w:r w:rsidR="00EE31E7" w:rsidRPr="00AA19CE">
        <w:rPr>
          <w:rtl/>
        </w:rPr>
        <w:t>(</w:t>
      </w:r>
      <w:r w:rsidR="00210A4E" w:rsidRPr="00AA19CE">
        <w:rPr>
          <w:rtl/>
        </w:rPr>
        <w:t>الفتاوى النورانيَّة</w:t>
      </w:r>
      <w:r w:rsidR="00EE31E7" w:rsidRPr="00AA19CE">
        <w:rPr>
          <w:rtl/>
        </w:rPr>
        <w:t>)]</w:t>
      </w:r>
      <w:r w:rsidR="001D5F3D" w:rsidRPr="00AA19CE">
        <w:rPr>
          <w:rtl/>
        </w:rPr>
        <w:t>،</w:t>
      </w:r>
      <w:r w:rsidR="00210A4E" w:rsidRPr="00AA19CE">
        <w:rPr>
          <w:rtl/>
        </w:rPr>
        <w:t xml:space="preserve"> وقوله</w:t>
      </w:r>
      <w:r w:rsidR="00EE31E7" w:rsidRPr="00AA19CE">
        <w:rPr>
          <w:rtl/>
        </w:rPr>
        <w:t>:</w:t>
      </w:r>
      <w:r w:rsidR="00210A4E" w:rsidRPr="00AA19CE">
        <w:rPr>
          <w:rtl/>
        </w:rPr>
        <w:t xml:space="preserve"> </w:t>
      </w:r>
      <w:r w:rsidR="00EE31E7" w:rsidRPr="00AA19CE">
        <w:rPr>
          <w:rtl/>
        </w:rPr>
        <w:t>{</w:t>
      </w:r>
      <w:r w:rsidR="00210A4E" w:rsidRPr="00AA19CE">
        <w:rPr>
          <w:rtl/>
        </w:rPr>
        <w:t>يَنزلُ ربّنا تبـارك وتعـالى كل ليلة إلى السـماء الدنيـا حين يبقى ثُلُثُ الليل الآخر</w:t>
      </w:r>
      <w:r w:rsidR="001D5F3D" w:rsidRPr="00AA19CE">
        <w:rPr>
          <w:rtl/>
        </w:rPr>
        <w:t>،</w:t>
      </w:r>
      <w:r w:rsidR="00210A4E" w:rsidRPr="00AA19CE">
        <w:rPr>
          <w:rtl/>
        </w:rPr>
        <w:t xml:space="preserve"> فيقول</w:t>
      </w:r>
      <w:r w:rsidR="00EE31E7" w:rsidRPr="00AA19CE">
        <w:rPr>
          <w:rtl/>
        </w:rPr>
        <w:t>:</w:t>
      </w:r>
      <w:r w:rsidR="00210A4E" w:rsidRPr="00AA19CE">
        <w:rPr>
          <w:rtl/>
        </w:rPr>
        <w:t xml:space="preserve"> مَن يدعوني فأسـتجيب له؟ مَن يسألني فأعطيَه؟ مَن يستغفرني فأغفرُ له؟ </w:t>
      </w:r>
      <w:r w:rsidR="005624C2" w:rsidRPr="00AA19CE">
        <w:rPr>
          <w:rtl/>
        </w:rPr>
        <w:t>} [</w:t>
      </w:r>
      <w:r w:rsidR="00210A4E" w:rsidRPr="00AA19CE">
        <w:rPr>
          <w:rtl/>
        </w:rPr>
        <w:t>متفق عليه</w:t>
      </w:r>
      <w:r w:rsidR="00EE31E7" w:rsidRPr="00AA19CE">
        <w:rPr>
          <w:rtl/>
        </w:rPr>
        <w:t>]</w:t>
      </w:r>
      <w:r w:rsidR="00210A4E" w:rsidRPr="00AA19CE">
        <w:rPr>
          <w:rtl/>
        </w:rPr>
        <w:t xml:space="preserve"> [قال الحافظ ابن حجر:" بعض المشايخ ضبط الحديث بضمّ </w:t>
      </w:r>
      <w:r w:rsidR="00EE31E7" w:rsidRPr="00AA19CE">
        <w:rPr>
          <w:rtl/>
        </w:rPr>
        <w:t>(</w:t>
      </w:r>
      <w:r w:rsidR="00210A4E" w:rsidRPr="00AA19CE">
        <w:rPr>
          <w:rtl/>
        </w:rPr>
        <w:t>ياء</w:t>
      </w:r>
      <w:r w:rsidR="00EE31E7" w:rsidRPr="00AA19CE">
        <w:rPr>
          <w:rtl/>
        </w:rPr>
        <w:t>)</w:t>
      </w:r>
      <w:r w:rsidR="00210A4E" w:rsidRPr="00AA19CE">
        <w:rPr>
          <w:rtl/>
        </w:rPr>
        <w:t xml:space="preserve"> ينزل</w:t>
      </w:r>
      <w:r w:rsidR="001D5F3D" w:rsidRPr="00AA19CE">
        <w:rPr>
          <w:rtl/>
        </w:rPr>
        <w:t>،</w:t>
      </w:r>
      <w:r w:rsidR="00210A4E" w:rsidRPr="00AA19CE">
        <w:rPr>
          <w:rtl/>
        </w:rPr>
        <w:t xml:space="preserve"> فتكون </w:t>
      </w:r>
      <w:r w:rsidR="00EE31E7" w:rsidRPr="00AA19CE">
        <w:rPr>
          <w:rtl/>
        </w:rPr>
        <w:t>(</w:t>
      </w:r>
      <w:r w:rsidR="00210A4E" w:rsidRPr="00AA19CE">
        <w:rPr>
          <w:rtl/>
        </w:rPr>
        <w:t>يُنْزِل</w:t>
      </w:r>
      <w:r w:rsidR="00EE31E7" w:rsidRPr="00AA19CE">
        <w:rPr>
          <w:rtl/>
        </w:rPr>
        <w:t>)</w:t>
      </w:r>
      <w:r w:rsidR="00210A4E" w:rsidRPr="00AA19CE">
        <w:rPr>
          <w:rtl/>
        </w:rPr>
        <w:t xml:space="preserve"> "</w:t>
      </w:r>
      <w:r w:rsidR="00EE31E7" w:rsidRPr="00AA19CE">
        <w:rPr>
          <w:rtl/>
        </w:rPr>
        <w:t>[</w:t>
      </w:r>
      <w:r w:rsidR="00210A4E" w:rsidRPr="00AA19CE">
        <w:rPr>
          <w:rtl/>
        </w:rPr>
        <w:t>فتح الباري: 3 / 30</w:t>
      </w:r>
      <w:r w:rsidR="00EE31E7" w:rsidRPr="00AA19CE">
        <w:rPr>
          <w:rtl/>
        </w:rPr>
        <w:t>]</w:t>
      </w:r>
      <w:r w:rsidR="001D5F3D" w:rsidRPr="00AA19CE">
        <w:rPr>
          <w:rtl/>
        </w:rPr>
        <w:t>،</w:t>
      </w:r>
      <w:r w:rsidR="00210A4E" w:rsidRPr="00AA19CE">
        <w:rPr>
          <w:rtl/>
        </w:rPr>
        <w:t xml:space="preserve"> وقد أكَّد ذلك حديث: </w:t>
      </w:r>
      <w:r w:rsidR="00EE31E7" w:rsidRPr="00AA19CE">
        <w:rPr>
          <w:rtl/>
        </w:rPr>
        <w:t>{</w:t>
      </w:r>
      <w:r w:rsidR="00210A4E" w:rsidRPr="00AA19CE">
        <w:rPr>
          <w:rtl/>
        </w:rPr>
        <w:t>إن الله تعالى يُمهل حتى يمضي شـطر الليل</w:t>
      </w:r>
      <w:r w:rsidR="001D5F3D" w:rsidRPr="00AA19CE">
        <w:rPr>
          <w:rtl/>
        </w:rPr>
        <w:t>،</w:t>
      </w:r>
      <w:r w:rsidR="00210A4E" w:rsidRPr="00AA19CE">
        <w:rPr>
          <w:rtl/>
        </w:rPr>
        <w:t xml:space="preserve"> ثم يأمر مناديا أن ينادي يقول: هل من داع</w:t>
      </w:r>
      <w:r w:rsidR="00F76F50" w:rsidRPr="00AA19CE">
        <w:rPr>
          <w:rtl/>
        </w:rPr>
        <w:t>،</w:t>
      </w:r>
      <w:r w:rsidR="001D5F3D" w:rsidRPr="00AA19CE">
        <w:rPr>
          <w:rtl/>
        </w:rPr>
        <w:t>،</w:t>
      </w:r>
      <w:r w:rsidR="00210A4E" w:rsidRPr="00AA19CE">
        <w:rPr>
          <w:rtl/>
        </w:rPr>
        <w:t xml:space="preserve"> </w:t>
      </w:r>
      <w:r w:rsidR="005624C2" w:rsidRPr="00AA19CE">
        <w:rPr>
          <w:rtl/>
        </w:rPr>
        <w:t>} [</w:t>
      </w:r>
      <w:r w:rsidR="00210A4E" w:rsidRPr="00AA19CE">
        <w:rPr>
          <w:rtl/>
        </w:rPr>
        <w:t>رواه النسائي بإسـناد صحيح</w:t>
      </w:r>
      <w:r w:rsidR="00EE31E7" w:rsidRPr="00AA19CE">
        <w:rPr>
          <w:rtl/>
        </w:rPr>
        <w:t>]</w:t>
      </w:r>
      <w:r w:rsidR="001D5F3D" w:rsidRPr="00AA19CE">
        <w:rPr>
          <w:rtl/>
        </w:rPr>
        <w:t>،</w:t>
      </w:r>
      <w:r w:rsidR="00210A4E" w:rsidRPr="00AA19CE">
        <w:rPr>
          <w:rtl/>
        </w:rPr>
        <w:t xml:space="preserve"> فالمقصود إذاً</w:t>
      </w:r>
      <w:r w:rsidR="00EE31E7" w:rsidRPr="00AA19CE">
        <w:rPr>
          <w:rtl/>
        </w:rPr>
        <w:t>:</w:t>
      </w:r>
      <w:r w:rsidR="00210A4E" w:rsidRPr="00AA19CE">
        <w:rPr>
          <w:rtl/>
        </w:rPr>
        <w:t xml:space="preserve"> أن الله تعالى قد أوكل ملكا أو ملائكة بالنزول والنداء</w:t>
      </w:r>
      <w:r w:rsidR="001D5F3D" w:rsidRPr="00AA19CE">
        <w:rPr>
          <w:rtl/>
        </w:rPr>
        <w:t>،</w:t>
      </w:r>
      <w:r w:rsidR="00210A4E" w:rsidRPr="00AA19CE">
        <w:rPr>
          <w:rtl/>
        </w:rPr>
        <w:t xml:space="preserve"> وأما مَن ظنّ أن الله تعالى هو الذي ينزل كما يوهم ظاهر النصّ!! فهو عنجهيّ ـ أي: جاهل أحمق ـ ملعون: قال إمام الحرمين ـ الذي يزعم له المشبهة عقائدَ وأقوال هو بريءٌ منها</w:t>
      </w:r>
      <w:r w:rsidR="001D5F3D" w:rsidRPr="00AA19CE">
        <w:rPr>
          <w:rtl/>
        </w:rPr>
        <w:t>،</w:t>
      </w:r>
      <w:r w:rsidR="00210A4E" w:rsidRPr="00AA19CE">
        <w:rPr>
          <w:rtl/>
        </w:rPr>
        <w:t xml:space="preserve"> كما هي عادتهم مع أهل الحق</w:t>
      </w:r>
      <w:r w:rsidR="001D5F3D" w:rsidRPr="00AA19CE">
        <w:rPr>
          <w:rtl/>
        </w:rPr>
        <w:t>،</w:t>
      </w:r>
      <w:r w:rsidR="00210A4E" w:rsidRPr="00AA19CE">
        <w:rPr>
          <w:rtl/>
        </w:rPr>
        <w:t xml:space="preserve"> لتضليل العوام والجهال ـ:" أقرب الناس إلى التزام الكفـر الصّـراح: من جوّز على الرّبّ الانتقال " </w:t>
      </w:r>
      <w:r w:rsidR="00EE31E7" w:rsidRPr="00AA19CE">
        <w:rPr>
          <w:rtl/>
        </w:rPr>
        <w:t>[</w:t>
      </w:r>
      <w:r w:rsidR="00210A4E" w:rsidRPr="00AA19CE">
        <w:rPr>
          <w:rtl/>
        </w:rPr>
        <w:t>الشامل: 321</w:t>
      </w:r>
      <w:r w:rsidR="00EE31E7" w:rsidRPr="00AA19CE">
        <w:rPr>
          <w:rtl/>
        </w:rPr>
        <w:t>]</w:t>
      </w:r>
      <w:r w:rsidR="001D5F3D" w:rsidRPr="00AA19CE">
        <w:rPr>
          <w:rtl/>
        </w:rPr>
        <w:t>،</w:t>
      </w:r>
      <w:r w:rsidR="00210A4E" w:rsidRPr="00AA19CE">
        <w:rPr>
          <w:rtl/>
        </w:rPr>
        <w:t xml:space="preserve"> وذلك</w:t>
      </w:r>
      <w:r w:rsidR="00AB6BA0" w:rsidRPr="00AA19CE">
        <w:rPr>
          <w:rtl/>
        </w:rPr>
        <w:t xml:space="preserve"> أنه </w:t>
      </w:r>
      <w:r w:rsidR="00210A4E" w:rsidRPr="00AA19CE">
        <w:rPr>
          <w:rtl/>
        </w:rPr>
        <w:t>يلزم من ظنّه ذلك مشابهة الله عز وجل للحوادث</w:t>
      </w:r>
      <w:r w:rsidR="001D5F3D" w:rsidRPr="00AA19CE">
        <w:rPr>
          <w:rtl/>
        </w:rPr>
        <w:t>،</w:t>
      </w:r>
      <w:r w:rsidR="00210A4E" w:rsidRPr="00AA19CE">
        <w:rPr>
          <w:rtl/>
        </w:rPr>
        <w:t xml:space="preserve"> وذلك مستحيل عليه سبحانه وتعالى عما يصفون</w:t>
      </w:r>
      <w:r w:rsidR="001D5F3D" w:rsidRPr="00AA19CE">
        <w:rPr>
          <w:rtl/>
        </w:rPr>
        <w:t>،</w:t>
      </w:r>
      <w:r w:rsidR="00210A4E" w:rsidRPr="00AA19CE">
        <w:rPr>
          <w:rtl/>
        </w:rPr>
        <w:t xml:space="preserve"> ومن ثم يُقال له: هل تعلم أن ثلث الليل الآخر لا يغيب عن الأرض؟!! الأمر الذي يلزم منه بقاء معبودك في السماء الدنيا!!!! فائدة: وهذا الحديث يؤيد</w:t>
      </w:r>
      <w:r w:rsidR="001D5F3D" w:rsidRPr="00AA19CE">
        <w:rPr>
          <w:rtl/>
        </w:rPr>
        <w:t>،</w:t>
      </w:r>
      <w:r w:rsidR="00210A4E" w:rsidRPr="00AA19CE">
        <w:rPr>
          <w:rtl/>
        </w:rPr>
        <w:t xml:space="preserve"> بل هو نص على عدم إرادة ظواهر الألفاظ المتشابهة وضرورة تأويلها ـ كما ذكرنا في تحقيق معنى الآية المتقدِّمة ـ</w:t>
      </w:r>
      <w:r w:rsidR="001D5F3D" w:rsidRPr="00AA19CE">
        <w:rPr>
          <w:rtl/>
        </w:rPr>
        <w:t>،</w:t>
      </w:r>
      <w:r w:rsidR="00210A4E" w:rsidRPr="00AA19CE">
        <w:rPr>
          <w:rtl/>
        </w:rPr>
        <w:t xml:space="preserve"> حيث أورد لفظاً متشابهاً في رواية وأوّله في أخرى</w:t>
      </w:r>
      <w:r w:rsidR="001D5F3D" w:rsidRPr="00AA19CE">
        <w:rPr>
          <w:rtl/>
        </w:rPr>
        <w:t>،</w:t>
      </w:r>
      <w:r w:rsidR="00210A4E" w:rsidRPr="00AA19CE">
        <w:rPr>
          <w:rtl/>
        </w:rPr>
        <w:t xml:space="preserve"> فإن قيل: فلم لم تتبع نفس هذا الأسلوب مع الحديث السـابق؟! قلنـا: لأن الحديث السـابق يتكلم عن حادثة معينة</w:t>
      </w:r>
      <w:r w:rsidR="001D5F3D" w:rsidRPr="00AA19CE">
        <w:rPr>
          <w:rtl/>
        </w:rPr>
        <w:t>،</w:t>
      </w:r>
      <w:r w:rsidR="00210A4E" w:rsidRPr="00AA19CE">
        <w:rPr>
          <w:rtl/>
        </w:rPr>
        <w:t xml:space="preserve"> فاسـتحال أن يكون السـؤال بكل مـا ورد</w:t>
      </w:r>
      <w:r w:rsidR="001D5F3D" w:rsidRPr="00AA19CE">
        <w:rPr>
          <w:rtl/>
        </w:rPr>
        <w:t>،</w:t>
      </w:r>
      <w:r w:rsidR="00210A4E" w:rsidRPr="00AA19CE">
        <w:rPr>
          <w:rtl/>
        </w:rPr>
        <w:t xml:space="preserve"> بل هو واحـد منهـا</w:t>
      </w:r>
      <w:r w:rsidR="001D5F3D" w:rsidRPr="00AA19CE">
        <w:rPr>
          <w:rtl/>
        </w:rPr>
        <w:t>،</w:t>
      </w:r>
      <w:r w:rsidR="00210A4E" w:rsidRPr="00AA19CE">
        <w:rPr>
          <w:rtl/>
        </w:rPr>
        <w:t xml:space="preserve"> فـإن قيـل: ولكـن الله تعـالى ذمّ التـأويل في قولـه: </w:t>
      </w:r>
      <w:r w:rsidR="00EE31E7" w:rsidRPr="00AA19CE">
        <w:rPr>
          <w:rtl/>
        </w:rPr>
        <w:t>{</w:t>
      </w:r>
      <w:r w:rsidR="00210A4E" w:rsidRPr="00AA19CE">
        <w:rPr>
          <w:rtl/>
        </w:rPr>
        <w:t xml:space="preserve">وأمـا الذين في قلوبهـم زيـغ فيتبعون مـا تشـابه منـه ابتغاء الفتنة وابتغـاء تـأويله </w:t>
      </w:r>
      <w:r w:rsidR="005624C2" w:rsidRPr="00AA19CE">
        <w:rPr>
          <w:rtl/>
        </w:rPr>
        <w:t>} [</w:t>
      </w:r>
      <w:r w:rsidR="00210A4E" w:rsidRPr="00AA19CE">
        <w:rPr>
          <w:rtl/>
        </w:rPr>
        <w:t>آل عمـران: 7</w:t>
      </w:r>
      <w:r w:rsidR="00EE31E7" w:rsidRPr="00AA19CE">
        <w:rPr>
          <w:rtl/>
        </w:rPr>
        <w:t>]</w:t>
      </w:r>
      <w:r w:rsidR="00210A4E" w:rsidRPr="00AA19CE">
        <w:rPr>
          <w:rtl/>
        </w:rPr>
        <w:t xml:space="preserve">؟ قلنـا: للتأويل معان ثلاثة: </w:t>
      </w:r>
      <w:r w:rsidR="00EE31E7" w:rsidRPr="00AA19CE">
        <w:rPr>
          <w:rtl/>
        </w:rPr>
        <w:t>(</w:t>
      </w:r>
      <w:r w:rsidR="00210A4E" w:rsidRPr="00AA19CE">
        <w:rPr>
          <w:rtl/>
        </w:rPr>
        <w:t>التحقّق</w:t>
      </w:r>
      <w:r w:rsidR="00EE31E7" w:rsidRPr="00AA19CE">
        <w:rPr>
          <w:rtl/>
        </w:rPr>
        <w:t>)</w:t>
      </w:r>
      <w:r w:rsidR="001D5F3D" w:rsidRPr="00AA19CE">
        <w:rPr>
          <w:rtl/>
        </w:rPr>
        <w:t>،</w:t>
      </w:r>
      <w:r w:rsidR="00210A4E" w:rsidRPr="00AA19CE">
        <w:rPr>
          <w:rtl/>
        </w:rPr>
        <w:t xml:space="preserve"> وهو: تفسـير اللفظ على حقيقتـه</w:t>
      </w:r>
      <w:r w:rsidR="001D5F3D" w:rsidRPr="00AA19CE">
        <w:rPr>
          <w:rtl/>
        </w:rPr>
        <w:t>،</w:t>
      </w:r>
      <w:r w:rsidR="00210A4E" w:rsidRPr="00AA19CE">
        <w:rPr>
          <w:rtl/>
        </w:rPr>
        <w:t xml:space="preserve"> و </w:t>
      </w:r>
      <w:r w:rsidR="00EE31E7" w:rsidRPr="00AA19CE">
        <w:rPr>
          <w:rtl/>
        </w:rPr>
        <w:t>(</w:t>
      </w:r>
      <w:r w:rsidR="00210A4E" w:rsidRPr="00AA19CE">
        <w:rPr>
          <w:rtl/>
        </w:rPr>
        <w:t>التّجَوّز</w:t>
      </w:r>
      <w:r w:rsidR="00EE31E7" w:rsidRPr="00AA19CE">
        <w:rPr>
          <w:rtl/>
        </w:rPr>
        <w:t>)</w:t>
      </w:r>
      <w:r w:rsidR="001D5F3D" w:rsidRPr="00AA19CE">
        <w:rPr>
          <w:rtl/>
        </w:rPr>
        <w:t>،</w:t>
      </w:r>
      <w:r w:rsidR="00210A4E" w:rsidRPr="00AA19CE">
        <w:rPr>
          <w:rtl/>
        </w:rPr>
        <w:t xml:space="preserve"> وهو: تفسـير اللفظ بمـا يجوز فيه بحسب القرائن المحتفة به</w:t>
      </w:r>
      <w:r w:rsidR="001D5F3D" w:rsidRPr="00AA19CE">
        <w:rPr>
          <w:rtl/>
        </w:rPr>
        <w:t>،</w:t>
      </w:r>
      <w:r w:rsidR="00210A4E" w:rsidRPr="00AA19CE">
        <w:rPr>
          <w:rtl/>
        </w:rPr>
        <w:t xml:space="preserve"> و </w:t>
      </w:r>
      <w:r w:rsidR="00EE31E7" w:rsidRPr="00AA19CE">
        <w:rPr>
          <w:rtl/>
        </w:rPr>
        <w:t>(</w:t>
      </w:r>
      <w:r w:rsidR="00210A4E" w:rsidRPr="00AA19CE">
        <w:rPr>
          <w:rtl/>
        </w:rPr>
        <w:t>التحريف</w:t>
      </w:r>
      <w:r w:rsidR="00EE31E7" w:rsidRPr="00AA19CE">
        <w:rPr>
          <w:rtl/>
        </w:rPr>
        <w:t>)</w:t>
      </w:r>
      <w:r w:rsidR="001D5F3D" w:rsidRPr="00AA19CE">
        <w:rPr>
          <w:rtl/>
        </w:rPr>
        <w:t>،</w:t>
      </w:r>
      <w:r w:rsidR="00210A4E" w:rsidRPr="00AA19CE">
        <w:rPr>
          <w:rtl/>
        </w:rPr>
        <w:t xml:space="preserve"> وهو: تغير اللفظ أو تفسيره بغير مـا أُرِيدَ به مما يجـوز أو لا يجوز فيـه</w:t>
      </w:r>
      <w:r w:rsidR="001D5F3D" w:rsidRPr="00AA19CE">
        <w:rPr>
          <w:rtl/>
        </w:rPr>
        <w:t>،</w:t>
      </w:r>
      <w:r w:rsidR="00210A4E" w:rsidRPr="00AA19CE">
        <w:rPr>
          <w:rtl/>
        </w:rPr>
        <w:t xml:space="preserve"> لفهم أو إفهام غير مراد المخاطِب</w:t>
      </w:r>
      <w:r w:rsidR="001D5F3D" w:rsidRPr="00AA19CE">
        <w:rPr>
          <w:rtl/>
        </w:rPr>
        <w:t>،</w:t>
      </w:r>
      <w:r w:rsidR="00210A4E" w:rsidRPr="00AA19CE">
        <w:rPr>
          <w:rtl/>
        </w:rPr>
        <w:t xml:space="preserve"> والتأويل المذموم هنا بمعنى التحريف لا التفسير والتجوّز</w:t>
      </w:r>
      <w:r w:rsidR="001D5F3D" w:rsidRPr="00AA19CE">
        <w:rPr>
          <w:rtl/>
        </w:rPr>
        <w:t>،</w:t>
      </w:r>
      <w:r w:rsidR="00210A4E" w:rsidRPr="00AA19CE">
        <w:rPr>
          <w:rtl/>
        </w:rPr>
        <w:t xml:space="preserve"> بدليل ما يقتضيه ظاهر قوله تعالى: </w:t>
      </w:r>
      <w:r w:rsidR="00EE31E7" w:rsidRPr="00AA19CE">
        <w:rPr>
          <w:rtl/>
        </w:rPr>
        <w:t>{</w:t>
      </w:r>
      <w:r w:rsidR="00210A4E" w:rsidRPr="00AA19CE">
        <w:rPr>
          <w:rtl/>
        </w:rPr>
        <w:t xml:space="preserve">إنا جعلناه قرءاناً عربياً لعلكم تعقلون </w:t>
      </w:r>
      <w:r w:rsidR="005624C2" w:rsidRPr="00AA19CE">
        <w:rPr>
          <w:rtl/>
        </w:rPr>
        <w:t>} [</w:t>
      </w:r>
      <w:r w:rsidR="00210A4E" w:rsidRPr="00AA19CE">
        <w:rPr>
          <w:rtl/>
        </w:rPr>
        <w:t>الزخرف: 3</w:t>
      </w:r>
      <w:r w:rsidR="00EE31E7" w:rsidRPr="00AA19CE">
        <w:rPr>
          <w:rtl/>
        </w:rPr>
        <w:t>]</w:t>
      </w:r>
      <w:r w:rsidR="00210A4E" w:rsidRPr="00AA19CE">
        <w:rPr>
          <w:rtl/>
        </w:rPr>
        <w:t xml:space="preserve"> وما ورد من ثناء على التأويل</w:t>
      </w:r>
      <w:r w:rsidR="001D5F3D" w:rsidRPr="00AA19CE">
        <w:rPr>
          <w:rtl/>
        </w:rPr>
        <w:t>،</w:t>
      </w:r>
      <w:r w:rsidR="00210A4E" w:rsidRPr="00AA19CE">
        <w:rPr>
          <w:rtl/>
        </w:rPr>
        <w:t xml:space="preserve"> وما في نفس الآية من قوله تعالى: </w:t>
      </w:r>
      <w:r w:rsidR="00EE31E7" w:rsidRPr="00AA19CE">
        <w:rPr>
          <w:rtl/>
        </w:rPr>
        <w:t>{</w:t>
      </w:r>
      <w:r w:rsidR="00210A4E" w:rsidRPr="00AA19CE">
        <w:rPr>
          <w:rtl/>
        </w:rPr>
        <w:t>وما يعلم تأويله إلا الله }</w:t>
      </w:r>
      <w:r w:rsidR="00EE31E7" w:rsidRPr="00AA19CE">
        <w:rPr>
          <w:rtl/>
        </w:rPr>
        <w:t>]</w:t>
      </w:r>
      <w:r w:rsidR="001D5F3D" w:rsidRPr="00AA19CE">
        <w:rPr>
          <w:rtl/>
        </w:rPr>
        <w:t>،</w:t>
      </w:r>
      <w:r w:rsidR="00EE31E7" w:rsidRPr="00AA19CE">
        <w:rPr>
          <w:rtl/>
        </w:rPr>
        <w:t xml:space="preserve"> </w:t>
      </w:r>
      <w:r w:rsidR="00210A4E" w:rsidRPr="00AA19CE">
        <w:rPr>
          <w:rtl/>
        </w:rPr>
        <w:t>ونحو ذلك؟ فالجواب</w:t>
      </w:r>
      <w:r w:rsidR="00EE31E7" w:rsidRPr="00AA19CE">
        <w:rPr>
          <w:rtl/>
        </w:rPr>
        <w:t>:</w:t>
      </w:r>
      <w:r w:rsidR="00210A4E" w:rsidRPr="00AA19CE">
        <w:rPr>
          <w:rtl/>
        </w:rPr>
        <w:t xml:space="preserve"> أنّ هذه الألفاظ وغيرها مما يُضاف إلى الله تعالى إما أن يُراد بها نحو هذا الوَهْم</w:t>
      </w:r>
      <w:r w:rsidR="001D5F3D" w:rsidRPr="00AA19CE">
        <w:rPr>
          <w:rtl/>
        </w:rPr>
        <w:t>،</w:t>
      </w:r>
      <w:r w:rsidR="00210A4E" w:rsidRPr="00AA19CE">
        <w:rPr>
          <w:rtl/>
        </w:rPr>
        <w:t xml:space="preserve"> أو معنى آخر من معانيها </w:t>
      </w:r>
      <w:r w:rsidR="00EE31E7" w:rsidRPr="00AA19CE">
        <w:rPr>
          <w:rtl/>
        </w:rPr>
        <w:t>[</w:t>
      </w:r>
      <w:r w:rsidR="00210A4E" w:rsidRPr="00AA19CE">
        <w:rPr>
          <w:rtl/>
        </w:rPr>
        <w:t xml:space="preserve">إذ من المعلوم: أنّ ألفاظ اللغة العربية </w:t>
      </w:r>
      <w:r w:rsidR="00EE31E7" w:rsidRPr="00AA19CE">
        <w:rPr>
          <w:rtl/>
        </w:rPr>
        <w:t>(</w:t>
      </w:r>
      <w:r w:rsidR="00210A4E" w:rsidRPr="00AA19CE">
        <w:rPr>
          <w:rtl/>
        </w:rPr>
        <w:t>التي جـاء بها الكتاب والسـنة</w:t>
      </w:r>
      <w:r w:rsidR="00EE31E7" w:rsidRPr="00AA19CE">
        <w:rPr>
          <w:rtl/>
        </w:rPr>
        <w:t>)</w:t>
      </w:r>
      <w:r w:rsidR="00210A4E" w:rsidRPr="00AA19CE">
        <w:rPr>
          <w:rtl/>
        </w:rPr>
        <w:t xml:space="preserve"> تُطلق على وجهين</w:t>
      </w:r>
      <w:r w:rsidR="001D5F3D" w:rsidRPr="00AA19CE">
        <w:rPr>
          <w:rtl/>
        </w:rPr>
        <w:t>،</w:t>
      </w:r>
      <w:r w:rsidR="00210A4E" w:rsidRPr="00AA19CE">
        <w:rPr>
          <w:rtl/>
        </w:rPr>
        <w:t xml:space="preserve"> هما: </w:t>
      </w:r>
      <w:r w:rsidR="00EE31E7" w:rsidRPr="00AA19CE">
        <w:rPr>
          <w:rtl/>
        </w:rPr>
        <w:t>(</w:t>
      </w:r>
      <w:r w:rsidR="00210A4E" w:rsidRPr="00AA19CE">
        <w:rPr>
          <w:rtl/>
        </w:rPr>
        <w:t>الحقيقة</w:t>
      </w:r>
      <w:r w:rsidR="00EE31E7" w:rsidRPr="00AA19CE">
        <w:rPr>
          <w:rtl/>
        </w:rPr>
        <w:t>)</w:t>
      </w:r>
      <w:r w:rsidR="001D5F3D" w:rsidRPr="00AA19CE">
        <w:rPr>
          <w:rtl/>
        </w:rPr>
        <w:t>،</w:t>
      </w:r>
      <w:r w:rsidR="00210A4E" w:rsidRPr="00AA19CE">
        <w:rPr>
          <w:rtl/>
        </w:rPr>
        <w:t xml:space="preserve"> وهي: ما بقي على موضوعه الأول في اللغة</w:t>
      </w:r>
      <w:r w:rsidR="001D5F3D" w:rsidRPr="00AA19CE">
        <w:rPr>
          <w:rtl/>
        </w:rPr>
        <w:t>،</w:t>
      </w:r>
      <w:r w:rsidR="00210A4E" w:rsidRPr="00AA19CE">
        <w:rPr>
          <w:rtl/>
        </w:rPr>
        <w:t xml:space="preserve"> و </w:t>
      </w:r>
      <w:r w:rsidR="00EE31E7" w:rsidRPr="00AA19CE">
        <w:rPr>
          <w:rtl/>
        </w:rPr>
        <w:t>(</w:t>
      </w:r>
      <w:r w:rsidR="00210A4E" w:rsidRPr="00AA19CE">
        <w:rPr>
          <w:rtl/>
        </w:rPr>
        <w:t>المجاز</w:t>
      </w:r>
      <w:r w:rsidR="00EE31E7" w:rsidRPr="00AA19CE">
        <w:rPr>
          <w:rtl/>
        </w:rPr>
        <w:t>)</w:t>
      </w:r>
      <w:r w:rsidR="001D5F3D" w:rsidRPr="00AA19CE">
        <w:rPr>
          <w:rtl/>
        </w:rPr>
        <w:t>،</w:t>
      </w:r>
      <w:r w:rsidR="00210A4E" w:rsidRPr="00AA19CE">
        <w:rPr>
          <w:rtl/>
        </w:rPr>
        <w:t xml:space="preserve"> وهو: ما استعمل في غير موضوعه الأول</w:t>
      </w:r>
      <w:r w:rsidR="001D5F3D" w:rsidRPr="00AA19CE">
        <w:rPr>
          <w:rtl/>
        </w:rPr>
        <w:t>،</w:t>
      </w:r>
      <w:r w:rsidR="00210A4E" w:rsidRPr="00AA19CE">
        <w:rPr>
          <w:rtl/>
        </w:rPr>
        <w:t xml:space="preserve"> سواءٌ بطريق الواضع الأوّل أو العُرف ـ العام أو الخاص ـ أو الشّرع</w:t>
      </w:r>
      <w:r w:rsidR="001D5F3D" w:rsidRPr="00AA19CE">
        <w:rPr>
          <w:rtl/>
        </w:rPr>
        <w:t>،</w:t>
      </w:r>
      <w:r w:rsidR="00210A4E" w:rsidRPr="00AA19CE">
        <w:rPr>
          <w:rtl/>
        </w:rPr>
        <w:t xml:space="preserve"> فتتعدّد معانيها بتعدّد استعمالاتها</w:t>
      </w:r>
      <w:r w:rsidR="00EE31E7" w:rsidRPr="00AA19CE">
        <w:rPr>
          <w:rtl/>
        </w:rPr>
        <w:t>]</w:t>
      </w:r>
      <w:r w:rsidR="001D5F3D" w:rsidRPr="00AA19CE">
        <w:rPr>
          <w:rtl/>
        </w:rPr>
        <w:t>،</w:t>
      </w:r>
      <w:r w:rsidR="00210A4E" w:rsidRPr="00AA19CE">
        <w:rPr>
          <w:rtl/>
        </w:rPr>
        <w:t xml:space="preserve"> فأما </w:t>
      </w:r>
      <w:r w:rsidR="00EE31E7" w:rsidRPr="00AA19CE">
        <w:rPr>
          <w:rtl/>
        </w:rPr>
        <w:t>(</w:t>
      </w:r>
      <w:r w:rsidR="00210A4E" w:rsidRPr="00AA19CE">
        <w:rPr>
          <w:rtl/>
        </w:rPr>
        <w:t>الأوّل</w:t>
      </w:r>
      <w:r w:rsidR="00EE31E7" w:rsidRPr="00AA19CE">
        <w:rPr>
          <w:rtl/>
        </w:rPr>
        <w:t>):</w:t>
      </w:r>
      <w:r w:rsidR="00210A4E" w:rsidRPr="00AA19CE">
        <w:rPr>
          <w:rtl/>
        </w:rPr>
        <w:t xml:space="preserve"> فمُمْتَنع</w:t>
      </w:r>
      <w:r w:rsidR="001D5F3D" w:rsidRPr="00AA19CE">
        <w:rPr>
          <w:rtl/>
        </w:rPr>
        <w:t>،</w:t>
      </w:r>
      <w:r w:rsidR="00210A4E" w:rsidRPr="00AA19CE">
        <w:rPr>
          <w:rtl/>
        </w:rPr>
        <w:t xml:space="preserve"> لاستلزامه الحدوث</w:t>
      </w:r>
      <w:r w:rsidR="001D5F3D" w:rsidRPr="00AA19CE">
        <w:rPr>
          <w:rtl/>
        </w:rPr>
        <w:t>،</w:t>
      </w:r>
      <w:r w:rsidR="00210A4E" w:rsidRPr="00AA19CE">
        <w:rPr>
          <w:rtl/>
        </w:rPr>
        <w:t xml:space="preserve"> ومعارضته ما يُوهم خلافَه</w:t>
      </w:r>
      <w:r w:rsidR="001D5F3D" w:rsidRPr="00AA19CE">
        <w:rPr>
          <w:rtl/>
        </w:rPr>
        <w:t>،</w:t>
      </w:r>
      <w:r w:rsidR="00210A4E" w:rsidRPr="00AA19CE">
        <w:rPr>
          <w:rtl/>
        </w:rPr>
        <w:t xml:space="preserve"> كقول الله جل جلاله</w:t>
      </w:r>
      <w:r w:rsidR="00EE31E7" w:rsidRPr="00AA19CE">
        <w:rPr>
          <w:rtl/>
        </w:rPr>
        <w:t>:</w:t>
      </w:r>
      <w:r w:rsidR="00210A4E" w:rsidRPr="00AA19CE">
        <w:rPr>
          <w:rtl/>
        </w:rPr>
        <w:t xml:space="preserve"> </w:t>
      </w:r>
      <w:r w:rsidR="00EE31E7" w:rsidRPr="00AA19CE">
        <w:rPr>
          <w:rtl/>
        </w:rPr>
        <w:t>{</w:t>
      </w:r>
      <w:r w:rsidR="00210A4E" w:rsidRPr="00AA19CE">
        <w:rPr>
          <w:rtl/>
        </w:rPr>
        <w:t>واللهُ معكـم</w:t>
      </w:r>
      <w:r w:rsidR="005624C2" w:rsidRPr="00AA19CE">
        <w:rPr>
          <w:rtl/>
        </w:rPr>
        <w:t>} [</w:t>
      </w:r>
      <w:r w:rsidR="00210A4E" w:rsidRPr="00AA19CE">
        <w:rPr>
          <w:rtl/>
        </w:rPr>
        <w:t>محمد</w:t>
      </w:r>
      <w:r w:rsidR="00EE31E7" w:rsidRPr="00AA19CE">
        <w:rPr>
          <w:rtl/>
        </w:rPr>
        <w:t>:</w:t>
      </w:r>
      <w:r w:rsidR="00210A4E" w:rsidRPr="00AA19CE">
        <w:rPr>
          <w:rtl/>
        </w:rPr>
        <w:t xml:space="preserve"> 35</w:t>
      </w:r>
      <w:r w:rsidR="00EE31E7" w:rsidRPr="00AA19CE">
        <w:rPr>
          <w:rtl/>
        </w:rPr>
        <w:t>]</w:t>
      </w:r>
      <w:r w:rsidR="00210A4E" w:rsidRPr="00AA19CE">
        <w:rPr>
          <w:rtl/>
        </w:rPr>
        <w:t xml:space="preserve"> </w:t>
      </w:r>
      <w:r w:rsidR="00EE31E7" w:rsidRPr="00AA19CE">
        <w:rPr>
          <w:rtl/>
        </w:rPr>
        <w:t>[</w:t>
      </w:r>
      <w:r w:rsidR="00210A4E" w:rsidRPr="00AA19CE">
        <w:rPr>
          <w:rtl/>
        </w:rPr>
        <w:t>وهو مُوْهِم بالحلول</w:t>
      </w:r>
      <w:r w:rsidR="00EE31E7" w:rsidRPr="00AA19CE">
        <w:rPr>
          <w:rtl/>
        </w:rPr>
        <w:t>]</w:t>
      </w:r>
      <w:r w:rsidR="001D5F3D" w:rsidRPr="00AA19CE">
        <w:rPr>
          <w:rtl/>
        </w:rPr>
        <w:t>،</w:t>
      </w:r>
      <w:r w:rsidR="00210A4E" w:rsidRPr="00AA19CE">
        <w:rPr>
          <w:rtl/>
        </w:rPr>
        <w:t xml:space="preserve"> وقوله</w:t>
      </w:r>
      <w:r w:rsidR="00EE31E7" w:rsidRPr="00AA19CE">
        <w:rPr>
          <w:rtl/>
        </w:rPr>
        <w:t>:</w:t>
      </w:r>
      <w:r w:rsidR="00210A4E" w:rsidRPr="00AA19CE">
        <w:rPr>
          <w:rtl/>
        </w:rPr>
        <w:t xml:space="preserve"> </w:t>
      </w:r>
      <w:r w:rsidR="00EE31E7" w:rsidRPr="00AA19CE">
        <w:rPr>
          <w:rtl/>
        </w:rPr>
        <w:t>{</w:t>
      </w:r>
      <w:r w:rsidR="00210A4E" w:rsidRPr="00AA19CE">
        <w:rPr>
          <w:rtl/>
        </w:rPr>
        <w:t>وهو معكم أينما كنتم</w:t>
      </w:r>
      <w:r w:rsidR="005624C2" w:rsidRPr="00AA19CE">
        <w:rPr>
          <w:rtl/>
        </w:rPr>
        <w:t>} [</w:t>
      </w:r>
      <w:r w:rsidR="00210A4E" w:rsidRPr="00AA19CE">
        <w:rPr>
          <w:rtl/>
        </w:rPr>
        <w:t>الحديـد</w:t>
      </w:r>
      <w:r w:rsidR="00EE31E7" w:rsidRPr="00AA19CE">
        <w:rPr>
          <w:rtl/>
        </w:rPr>
        <w:t>:</w:t>
      </w:r>
      <w:r w:rsidR="00210A4E" w:rsidRPr="00AA19CE">
        <w:rPr>
          <w:rtl/>
        </w:rPr>
        <w:t xml:space="preserve"> 4</w:t>
      </w:r>
      <w:r w:rsidR="00EE31E7" w:rsidRPr="00AA19CE">
        <w:rPr>
          <w:rtl/>
        </w:rPr>
        <w:t>]</w:t>
      </w:r>
      <w:r w:rsidR="00210A4E" w:rsidRPr="00AA19CE">
        <w:rPr>
          <w:rtl/>
        </w:rPr>
        <w:t xml:space="preserve"> </w:t>
      </w:r>
      <w:r w:rsidR="00EE31E7" w:rsidRPr="00AA19CE">
        <w:rPr>
          <w:rtl/>
        </w:rPr>
        <w:t>[</w:t>
      </w:r>
      <w:r w:rsidR="00210A4E" w:rsidRPr="00AA19CE">
        <w:rPr>
          <w:rtl/>
        </w:rPr>
        <w:t>وهو مُوْهِم بالحلول</w:t>
      </w:r>
      <w:r w:rsidR="00EE31E7" w:rsidRPr="00AA19CE">
        <w:rPr>
          <w:rtl/>
        </w:rPr>
        <w:t>]</w:t>
      </w:r>
      <w:r w:rsidR="001D5F3D" w:rsidRPr="00AA19CE">
        <w:rPr>
          <w:rtl/>
        </w:rPr>
        <w:t>،</w:t>
      </w:r>
      <w:r w:rsidR="00210A4E" w:rsidRPr="00AA19CE">
        <w:rPr>
          <w:rtl/>
        </w:rPr>
        <w:t xml:space="preserve"> وقوله</w:t>
      </w:r>
      <w:r w:rsidR="00EE31E7" w:rsidRPr="00AA19CE">
        <w:rPr>
          <w:rtl/>
        </w:rPr>
        <w:t>:</w:t>
      </w:r>
      <w:r w:rsidR="00210A4E" w:rsidRPr="00AA19CE">
        <w:rPr>
          <w:rtl/>
        </w:rPr>
        <w:t xml:space="preserve"> </w:t>
      </w:r>
      <w:r w:rsidR="00EE31E7" w:rsidRPr="00AA19CE">
        <w:rPr>
          <w:rtl/>
        </w:rPr>
        <w:t>{</w:t>
      </w:r>
      <w:r w:rsidR="00210A4E" w:rsidRPr="00AA19CE">
        <w:rPr>
          <w:rtl/>
        </w:rPr>
        <w:t>وهو اللهُ في السـماوات وفي الأرض</w:t>
      </w:r>
      <w:r w:rsidR="005624C2" w:rsidRPr="00AA19CE">
        <w:rPr>
          <w:rtl/>
        </w:rPr>
        <w:t>} [</w:t>
      </w:r>
      <w:r w:rsidR="00210A4E" w:rsidRPr="00AA19CE">
        <w:rPr>
          <w:rtl/>
        </w:rPr>
        <w:t>الأنعام</w:t>
      </w:r>
      <w:r w:rsidR="00EE31E7" w:rsidRPr="00AA19CE">
        <w:rPr>
          <w:rtl/>
        </w:rPr>
        <w:t>:</w:t>
      </w:r>
      <w:r w:rsidR="00210A4E" w:rsidRPr="00AA19CE">
        <w:rPr>
          <w:rtl/>
        </w:rPr>
        <w:t xml:space="preserve"> 3</w:t>
      </w:r>
      <w:r w:rsidR="00EE31E7" w:rsidRPr="00AA19CE">
        <w:rPr>
          <w:rtl/>
        </w:rPr>
        <w:t>]</w:t>
      </w:r>
      <w:r w:rsidR="00210A4E" w:rsidRPr="00AA19CE">
        <w:rPr>
          <w:rtl/>
        </w:rPr>
        <w:t xml:space="preserve"> </w:t>
      </w:r>
      <w:r w:rsidR="00EE31E7" w:rsidRPr="00AA19CE">
        <w:rPr>
          <w:rtl/>
        </w:rPr>
        <w:t>[</w:t>
      </w:r>
      <w:r w:rsidR="00210A4E" w:rsidRPr="00AA19CE">
        <w:rPr>
          <w:rtl/>
        </w:rPr>
        <w:t>وهو مُوْهِم بالحلول</w:t>
      </w:r>
      <w:r w:rsidR="00EE31E7" w:rsidRPr="00AA19CE">
        <w:rPr>
          <w:rtl/>
        </w:rPr>
        <w:t>]</w:t>
      </w:r>
      <w:r w:rsidR="001D5F3D" w:rsidRPr="00AA19CE">
        <w:rPr>
          <w:rtl/>
        </w:rPr>
        <w:t>،</w:t>
      </w:r>
      <w:r w:rsidR="00210A4E" w:rsidRPr="00AA19CE">
        <w:rPr>
          <w:rtl/>
        </w:rPr>
        <w:t xml:space="preserve"> وقوله</w:t>
      </w:r>
      <w:r w:rsidR="00EE31E7" w:rsidRPr="00AA19CE">
        <w:rPr>
          <w:rtl/>
        </w:rPr>
        <w:t>:</w:t>
      </w:r>
      <w:r w:rsidR="00210A4E" w:rsidRPr="00AA19CE">
        <w:rPr>
          <w:rtl/>
        </w:rPr>
        <w:t xml:space="preserve"> </w:t>
      </w:r>
      <w:r w:rsidR="00EE31E7" w:rsidRPr="00AA19CE">
        <w:rPr>
          <w:rtl/>
        </w:rPr>
        <w:t>{</w:t>
      </w:r>
      <w:r w:rsidR="00210A4E" w:rsidRPr="00AA19CE">
        <w:rPr>
          <w:rtl/>
        </w:rPr>
        <w:t>ما يكون من نجوى ثلاثة إلا هو رابعهم ولا خمسة إلا هو سـادسـهم ولا أدنى من ذلك ولا أكثر إلا هو معهم أين ما كانوا</w:t>
      </w:r>
      <w:r w:rsidR="005624C2" w:rsidRPr="00AA19CE">
        <w:rPr>
          <w:rtl/>
        </w:rPr>
        <w:t>} [</w:t>
      </w:r>
      <w:r w:rsidR="00210A4E" w:rsidRPr="00AA19CE">
        <w:rPr>
          <w:rtl/>
        </w:rPr>
        <w:t>المجادلة</w:t>
      </w:r>
      <w:r w:rsidR="00EE31E7" w:rsidRPr="00AA19CE">
        <w:rPr>
          <w:rtl/>
        </w:rPr>
        <w:t>:</w:t>
      </w:r>
      <w:r w:rsidR="00210A4E" w:rsidRPr="00AA19CE">
        <w:rPr>
          <w:rtl/>
        </w:rPr>
        <w:t xml:space="preserve"> 7</w:t>
      </w:r>
      <w:r w:rsidR="00EE31E7" w:rsidRPr="00AA19CE">
        <w:rPr>
          <w:rtl/>
        </w:rPr>
        <w:t>]</w:t>
      </w:r>
      <w:r w:rsidR="00210A4E" w:rsidRPr="00AA19CE">
        <w:rPr>
          <w:rtl/>
        </w:rPr>
        <w:t xml:space="preserve"> </w:t>
      </w:r>
      <w:r w:rsidR="00EE31E7" w:rsidRPr="00AA19CE">
        <w:rPr>
          <w:rtl/>
        </w:rPr>
        <w:t>[</w:t>
      </w:r>
      <w:r w:rsidR="00210A4E" w:rsidRPr="00AA19CE">
        <w:rPr>
          <w:rtl/>
        </w:rPr>
        <w:t>وهو مُوْهِم بالتعدد والحلول</w:t>
      </w:r>
      <w:r w:rsidR="00EE31E7" w:rsidRPr="00AA19CE">
        <w:rPr>
          <w:rtl/>
        </w:rPr>
        <w:t>]</w:t>
      </w:r>
      <w:r w:rsidR="001D5F3D" w:rsidRPr="00AA19CE">
        <w:rPr>
          <w:rtl/>
        </w:rPr>
        <w:t>،</w:t>
      </w:r>
      <w:r w:rsidR="00210A4E" w:rsidRPr="00AA19CE">
        <w:rPr>
          <w:rtl/>
        </w:rPr>
        <w:t xml:space="preserve"> وقوله</w:t>
      </w:r>
      <w:r w:rsidR="00EE31E7" w:rsidRPr="00AA19CE">
        <w:rPr>
          <w:rtl/>
        </w:rPr>
        <w:t>:</w:t>
      </w:r>
      <w:r w:rsidR="00210A4E" w:rsidRPr="00AA19CE">
        <w:rPr>
          <w:rtl/>
        </w:rPr>
        <w:t xml:space="preserve"> </w:t>
      </w:r>
      <w:r w:rsidR="00EE31E7" w:rsidRPr="00AA19CE">
        <w:rPr>
          <w:rtl/>
        </w:rPr>
        <w:t>{</w:t>
      </w:r>
      <w:r w:rsidR="00210A4E" w:rsidRPr="00AA19CE">
        <w:rPr>
          <w:rtl/>
        </w:rPr>
        <w:t>ولقد خلقنا الإنسان ونعلم مـا توسوس به نفسه</w:t>
      </w:r>
      <w:r w:rsidR="001D5F3D" w:rsidRPr="00AA19CE">
        <w:rPr>
          <w:rtl/>
        </w:rPr>
        <w:t>،</w:t>
      </w:r>
      <w:r w:rsidR="00210A4E" w:rsidRPr="00AA19CE">
        <w:rPr>
          <w:rtl/>
        </w:rPr>
        <w:t xml:space="preserve"> ونحنُ أقربُ إليه من حبل الوريد</w:t>
      </w:r>
      <w:r w:rsidR="005624C2" w:rsidRPr="00AA19CE">
        <w:rPr>
          <w:rtl/>
        </w:rPr>
        <w:t>} [</w:t>
      </w:r>
      <w:r w:rsidR="00210A4E" w:rsidRPr="00AA19CE">
        <w:rPr>
          <w:rtl/>
        </w:rPr>
        <w:t>ق</w:t>
      </w:r>
      <w:r w:rsidR="00EE31E7" w:rsidRPr="00AA19CE">
        <w:rPr>
          <w:rtl/>
        </w:rPr>
        <w:t>:</w:t>
      </w:r>
      <w:r w:rsidR="00210A4E" w:rsidRPr="00AA19CE">
        <w:rPr>
          <w:rtl/>
        </w:rPr>
        <w:t>16</w:t>
      </w:r>
      <w:r w:rsidR="00EE31E7" w:rsidRPr="00AA19CE">
        <w:rPr>
          <w:rtl/>
        </w:rPr>
        <w:t>]</w:t>
      </w:r>
      <w:r w:rsidR="00210A4E" w:rsidRPr="00AA19CE">
        <w:rPr>
          <w:rtl/>
        </w:rPr>
        <w:t xml:space="preserve"> </w:t>
      </w:r>
      <w:r w:rsidR="00EE31E7" w:rsidRPr="00AA19CE">
        <w:rPr>
          <w:rtl/>
        </w:rPr>
        <w:t>[</w:t>
      </w:r>
      <w:r w:rsidR="00210A4E" w:rsidRPr="00AA19CE">
        <w:rPr>
          <w:rtl/>
        </w:rPr>
        <w:t>وهو مُوْهِم بالحلول والاتحاد</w:t>
      </w:r>
      <w:r w:rsidR="00EE31E7" w:rsidRPr="00AA19CE">
        <w:rPr>
          <w:rtl/>
        </w:rPr>
        <w:t>]</w:t>
      </w:r>
      <w:r w:rsidR="001D5F3D" w:rsidRPr="00AA19CE">
        <w:rPr>
          <w:rtl/>
        </w:rPr>
        <w:t>،</w:t>
      </w:r>
      <w:r w:rsidR="00210A4E" w:rsidRPr="00AA19CE">
        <w:rPr>
          <w:rtl/>
        </w:rPr>
        <w:t xml:space="preserve"> وقوله</w:t>
      </w:r>
      <w:r w:rsidR="00EE31E7" w:rsidRPr="00AA19CE">
        <w:rPr>
          <w:rtl/>
        </w:rPr>
        <w:t>:</w:t>
      </w:r>
      <w:r w:rsidR="00210A4E" w:rsidRPr="00AA19CE">
        <w:rPr>
          <w:rtl/>
        </w:rPr>
        <w:t xml:space="preserve"> </w:t>
      </w:r>
      <w:r w:rsidR="00EE31E7" w:rsidRPr="00AA19CE">
        <w:rPr>
          <w:rtl/>
        </w:rPr>
        <w:t>{</w:t>
      </w:r>
      <w:r w:rsidR="00210A4E" w:rsidRPr="00AA19CE">
        <w:rPr>
          <w:rtl/>
        </w:rPr>
        <w:t>وما رميـت إذ رميت ولكن الله رمى</w:t>
      </w:r>
      <w:r w:rsidR="005624C2" w:rsidRPr="00AA19CE">
        <w:rPr>
          <w:rtl/>
        </w:rPr>
        <w:t>} [</w:t>
      </w:r>
      <w:r w:rsidR="00210A4E" w:rsidRPr="00AA19CE">
        <w:rPr>
          <w:rtl/>
        </w:rPr>
        <w:t>الأنفال</w:t>
      </w:r>
      <w:r w:rsidR="00EE31E7" w:rsidRPr="00AA19CE">
        <w:rPr>
          <w:rtl/>
        </w:rPr>
        <w:t>:</w:t>
      </w:r>
      <w:r w:rsidR="00210A4E" w:rsidRPr="00AA19CE">
        <w:rPr>
          <w:rtl/>
        </w:rPr>
        <w:t xml:space="preserve"> 17</w:t>
      </w:r>
      <w:r w:rsidR="00EE31E7" w:rsidRPr="00AA19CE">
        <w:rPr>
          <w:rtl/>
        </w:rPr>
        <w:t>]</w:t>
      </w:r>
      <w:r w:rsidR="00210A4E" w:rsidRPr="00AA19CE">
        <w:rPr>
          <w:rtl/>
        </w:rPr>
        <w:t xml:space="preserve"> </w:t>
      </w:r>
      <w:r w:rsidR="00EE31E7" w:rsidRPr="00AA19CE">
        <w:rPr>
          <w:rtl/>
        </w:rPr>
        <w:t>[</w:t>
      </w:r>
      <w:r w:rsidR="00210A4E" w:rsidRPr="00AA19CE">
        <w:rPr>
          <w:rtl/>
        </w:rPr>
        <w:t>وهو مُوْهِم بالاتحاد</w:t>
      </w:r>
      <w:r w:rsidR="00EE31E7" w:rsidRPr="00AA19CE">
        <w:rPr>
          <w:rtl/>
        </w:rPr>
        <w:t>]</w:t>
      </w:r>
      <w:r w:rsidR="001D5F3D" w:rsidRPr="00AA19CE">
        <w:rPr>
          <w:rtl/>
        </w:rPr>
        <w:t>،،</w:t>
      </w:r>
      <w:r w:rsidR="00210A4E" w:rsidRPr="00AA19CE">
        <w:rPr>
          <w:rtl/>
        </w:rPr>
        <w:t xml:space="preserve"> وقول سـيدنا رسول الله محمد صلى الله عليه وسـلم</w:t>
      </w:r>
      <w:r w:rsidR="00EE31E7" w:rsidRPr="00AA19CE">
        <w:rPr>
          <w:rtl/>
        </w:rPr>
        <w:t>:</w:t>
      </w:r>
      <w:r w:rsidR="00210A4E" w:rsidRPr="00AA19CE">
        <w:rPr>
          <w:rtl/>
        </w:rPr>
        <w:t xml:space="preserve"> </w:t>
      </w:r>
      <w:r w:rsidR="00EE31E7" w:rsidRPr="00AA19CE">
        <w:rPr>
          <w:rtl/>
        </w:rPr>
        <w:t>{</w:t>
      </w:r>
      <w:r w:rsidR="00210A4E" w:rsidRPr="00AA19CE">
        <w:rPr>
          <w:rtl/>
        </w:rPr>
        <w:t>الـذي تدعون أقرب إلى أحدكم من عُنُق راحلته</w:t>
      </w:r>
      <w:r w:rsidR="005624C2" w:rsidRPr="00AA19CE">
        <w:rPr>
          <w:rtl/>
        </w:rPr>
        <w:t>} [</w:t>
      </w:r>
      <w:r w:rsidR="00210A4E" w:rsidRPr="00AA19CE">
        <w:rPr>
          <w:rtl/>
        </w:rPr>
        <w:t>أخرجه مسـلم</w:t>
      </w:r>
      <w:r w:rsidR="00EE31E7" w:rsidRPr="00AA19CE">
        <w:rPr>
          <w:rtl/>
        </w:rPr>
        <w:t>]</w:t>
      </w:r>
      <w:r w:rsidR="00210A4E" w:rsidRPr="00AA19CE">
        <w:rPr>
          <w:rtl/>
        </w:rPr>
        <w:t xml:space="preserve"> </w:t>
      </w:r>
      <w:r w:rsidR="00EE31E7" w:rsidRPr="00AA19CE">
        <w:rPr>
          <w:rtl/>
        </w:rPr>
        <w:t>[</w:t>
      </w:r>
      <w:r w:rsidR="00210A4E" w:rsidRPr="00AA19CE">
        <w:rPr>
          <w:rtl/>
        </w:rPr>
        <w:t>وهو مُوْهِم بالحلول</w:t>
      </w:r>
      <w:r w:rsidR="00EE31E7" w:rsidRPr="00AA19CE">
        <w:rPr>
          <w:rtl/>
        </w:rPr>
        <w:t>]</w:t>
      </w:r>
      <w:r w:rsidR="001D5F3D" w:rsidRPr="00AA19CE">
        <w:rPr>
          <w:rtl/>
        </w:rPr>
        <w:t>،</w:t>
      </w:r>
      <w:r w:rsidR="00210A4E" w:rsidRPr="00AA19CE">
        <w:rPr>
          <w:rtl/>
        </w:rPr>
        <w:t xml:space="preserve"> وقوله</w:t>
      </w:r>
      <w:r w:rsidR="00EE31E7" w:rsidRPr="00AA19CE">
        <w:rPr>
          <w:rtl/>
        </w:rPr>
        <w:t>:</w:t>
      </w:r>
      <w:r w:rsidR="00210A4E" w:rsidRPr="00AA19CE">
        <w:rPr>
          <w:rtl/>
        </w:rPr>
        <w:t xml:space="preserve"> </w:t>
      </w:r>
      <w:r w:rsidR="00EE31E7" w:rsidRPr="00AA19CE">
        <w:rPr>
          <w:rtl/>
        </w:rPr>
        <w:t>{</w:t>
      </w:r>
      <w:r w:rsidR="00210A4E" w:rsidRPr="00AA19CE">
        <w:rPr>
          <w:rtl/>
        </w:rPr>
        <w:t>أقرب مـا يكون العبد إلى الله وهو ساجد</w:t>
      </w:r>
      <w:r w:rsidR="005624C2" w:rsidRPr="00AA19CE">
        <w:rPr>
          <w:rtl/>
        </w:rPr>
        <w:t>} [</w:t>
      </w:r>
      <w:r w:rsidR="00210A4E" w:rsidRPr="00AA19CE">
        <w:rPr>
          <w:rtl/>
        </w:rPr>
        <w:t>أخرجه مسلم</w:t>
      </w:r>
      <w:r w:rsidR="00EE31E7" w:rsidRPr="00AA19CE">
        <w:rPr>
          <w:rtl/>
        </w:rPr>
        <w:t>]</w:t>
      </w:r>
      <w:r w:rsidR="00210A4E" w:rsidRPr="00AA19CE">
        <w:rPr>
          <w:rtl/>
        </w:rPr>
        <w:t xml:space="preserve"> </w:t>
      </w:r>
      <w:r w:rsidR="00EE31E7" w:rsidRPr="00AA19CE">
        <w:rPr>
          <w:rtl/>
        </w:rPr>
        <w:t>[</w:t>
      </w:r>
      <w:r w:rsidR="00210A4E" w:rsidRPr="00AA19CE">
        <w:rPr>
          <w:rtl/>
        </w:rPr>
        <w:t>وهو مُوْهِم بالحلول</w:t>
      </w:r>
      <w:r w:rsidR="00EE31E7" w:rsidRPr="00AA19CE">
        <w:rPr>
          <w:rtl/>
        </w:rPr>
        <w:t>]</w:t>
      </w:r>
      <w:r w:rsidR="001D5F3D" w:rsidRPr="00AA19CE">
        <w:rPr>
          <w:rtl/>
        </w:rPr>
        <w:t>،</w:t>
      </w:r>
      <w:r w:rsidR="00210A4E" w:rsidRPr="00AA19CE">
        <w:rPr>
          <w:rtl/>
        </w:rPr>
        <w:t xml:space="preserve"> وقوله</w:t>
      </w:r>
      <w:r w:rsidR="00EE31E7" w:rsidRPr="00AA19CE">
        <w:rPr>
          <w:rtl/>
        </w:rPr>
        <w:t>:</w:t>
      </w:r>
      <w:r w:rsidR="00210A4E" w:rsidRPr="00AA19CE">
        <w:rPr>
          <w:rtl/>
        </w:rPr>
        <w:t xml:space="preserve"> </w:t>
      </w:r>
      <w:r w:rsidR="00EE31E7" w:rsidRPr="00AA19CE">
        <w:rPr>
          <w:rtl/>
        </w:rPr>
        <w:t>{</w:t>
      </w:r>
      <w:r w:rsidR="00210A4E" w:rsidRPr="00AA19CE">
        <w:rPr>
          <w:rtl/>
        </w:rPr>
        <w:t>اللهمّ أنت الصّاحبُ في السّفر والخليفةُ في الأهل</w:t>
      </w:r>
      <w:r w:rsidR="005624C2" w:rsidRPr="00AA19CE">
        <w:rPr>
          <w:rtl/>
        </w:rPr>
        <w:t>} [</w:t>
      </w:r>
      <w:r w:rsidR="00210A4E" w:rsidRPr="00AA19CE">
        <w:rPr>
          <w:rtl/>
        </w:rPr>
        <w:t>أخرجه مسلم</w:t>
      </w:r>
      <w:r w:rsidR="00EE31E7" w:rsidRPr="00AA19CE">
        <w:rPr>
          <w:rtl/>
        </w:rPr>
        <w:t>]</w:t>
      </w:r>
      <w:r w:rsidR="001D5F3D" w:rsidRPr="00AA19CE">
        <w:rPr>
          <w:rtl/>
        </w:rPr>
        <w:t>،</w:t>
      </w:r>
      <w:r w:rsidR="00210A4E" w:rsidRPr="00AA19CE">
        <w:rPr>
          <w:rtl/>
        </w:rPr>
        <w:t xml:space="preserve"> </w:t>
      </w:r>
      <w:r w:rsidR="00EE31E7" w:rsidRPr="00AA19CE">
        <w:rPr>
          <w:rtl/>
        </w:rPr>
        <w:t>[</w:t>
      </w:r>
      <w:r w:rsidR="00210A4E" w:rsidRPr="00AA19CE">
        <w:rPr>
          <w:rtl/>
        </w:rPr>
        <w:t>وهو مُوْهِم بالتعدد والحلول</w:t>
      </w:r>
      <w:r w:rsidR="00EE31E7" w:rsidRPr="00AA19CE">
        <w:rPr>
          <w:rtl/>
        </w:rPr>
        <w:t>]</w:t>
      </w:r>
      <w:r w:rsidR="001D5F3D" w:rsidRPr="00AA19CE">
        <w:rPr>
          <w:rtl/>
        </w:rPr>
        <w:t>،</w:t>
      </w:r>
      <w:r w:rsidR="00210A4E" w:rsidRPr="00AA19CE">
        <w:rPr>
          <w:rtl/>
        </w:rPr>
        <w:t xml:space="preserve"> وقوله</w:t>
      </w:r>
      <w:r w:rsidR="00EE31E7" w:rsidRPr="00AA19CE">
        <w:rPr>
          <w:rtl/>
        </w:rPr>
        <w:t>:</w:t>
      </w:r>
      <w:r w:rsidR="00210A4E" w:rsidRPr="00AA19CE">
        <w:rPr>
          <w:rtl/>
        </w:rPr>
        <w:t xml:space="preserve"> </w:t>
      </w:r>
      <w:r w:rsidR="00EE31E7" w:rsidRPr="00AA19CE">
        <w:rPr>
          <w:rtl/>
        </w:rPr>
        <w:t>{</w:t>
      </w:r>
      <w:r w:rsidR="00210A4E" w:rsidRPr="00AA19CE">
        <w:rPr>
          <w:rtl/>
        </w:rPr>
        <w:t>إذا كان أحدُكم يُصلّي فلا يَبْصق قِبَلَ وجهه</w:t>
      </w:r>
      <w:r w:rsidR="001D5F3D" w:rsidRPr="00AA19CE">
        <w:rPr>
          <w:rtl/>
        </w:rPr>
        <w:t>،</w:t>
      </w:r>
      <w:r w:rsidR="00210A4E" w:rsidRPr="00AA19CE">
        <w:rPr>
          <w:rtl/>
        </w:rPr>
        <w:t xml:space="preserve"> فإن اللهَ قِبَلَ وجهه إذا صلى</w:t>
      </w:r>
      <w:r w:rsidR="005624C2" w:rsidRPr="00AA19CE">
        <w:rPr>
          <w:rtl/>
        </w:rPr>
        <w:t>} [</w:t>
      </w:r>
      <w:r w:rsidR="00210A4E" w:rsidRPr="00AA19CE">
        <w:rPr>
          <w:rtl/>
        </w:rPr>
        <w:t>متفق عليه</w:t>
      </w:r>
      <w:r w:rsidR="00EE31E7" w:rsidRPr="00AA19CE">
        <w:rPr>
          <w:rtl/>
        </w:rPr>
        <w:t>]</w:t>
      </w:r>
      <w:r w:rsidR="00210A4E" w:rsidRPr="00AA19CE">
        <w:rPr>
          <w:rtl/>
        </w:rPr>
        <w:t xml:space="preserve"> </w:t>
      </w:r>
      <w:r w:rsidR="00EE31E7" w:rsidRPr="00AA19CE">
        <w:rPr>
          <w:rtl/>
        </w:rPr>
        <w:t>[</w:t>
      </w:r>
      <w:r w:rsidR="00210A4E" w:rsidRPr="00AA19CE">
        <w:rPr>
          <w:rtl/>
        </w:rPr>
        <w:t>وهو موهم بالحلول</w:t>
      </w:r>
      <w:r w:rsidR="001D5F3D" w:rsidRPr="00AA19CE">
        <w:rPr>
          <w:rtl/>
        </w:rPr>
        <w:t>،</w:t>
      </w:r>
      <w:r w:rsidR="00210A4E" w:rsidRPr="00AA19CE">
        <w:rPr>
          <w:rtl/>
        </w:rPr>
        <w:t xml:space="preserve"> ومثله قول سيدنا رسول الله محمّدٍ صلى الله عليه وسلم في دعاء الاستفتاح: </w:t>
      </w:r>
      <w:r w:rsidR="00EE31E7" w:rsidRPr="00AA19CE">
        <w:rPr>
          <w:rtl/>
        </w:rPr>
        <w:t>{</w:t>
      </w:r>
      <w:r w:rsidR="00210A4E" w:rsidRPr="00AA19CE">
        <w:rPr>
          <w:rtl/>
        </w:rPr>
        <w:t>وجّهت وجهي للذي فطر السّـماوات والأرض</w:t>
      </w:r>
      <w:r w:rsidR="00F76F50" w:rsidRPr="00AA19CE">
        <w:rPr>
          <w:rtl/>
        </w:rPr>
        <w:t>،</w:t>
      </w:r>
      <w:r w:rsidR="001D5F3D" w:rsidRPr="00AA19CE">
        <w:rPr>
          <w:rtl/>
        </w:rPr>
        <w:t>،</w:t>
      </w:r>
      <w:r w:rsidR="00210A4E" w:rsidRPr="00AA19CE">
        <w:rPr>
          <w:rtl/>
        </w:rPr>
        <w:t xml:space="preserve"> }</w:t>
      </w:r>
      <w:r w:rsidR="001D5F3D" w:rsidRPr="00AA19CE">
        <w:rPr>
          <w:rtl/>
        </w:rPr>
        <w:t>،</w:t>
      </w:r>
      <w:r w:rsidR="00210A4E" w:rsidRPr="00AA19CE">
        <w:rPr>
          <w:rtl/>
        </w:rPr>
        <w:t xml:space="preserve"> فائدة</w:t>
      </w:r>
      <w:r w:rsidR="00EE31E7" w:rsidRPr="00AA19CE">
        <w:rPr>
          <w:rtl/>
        </w:rPr>
        <w:t>:</w:t>
      </w:r>
      <w:r w:rsidR="00210A4E" w:rsidRPr="00AA19CE">
        <w:rPr>
          <w:rtl/>
        </w:rPr>
        <w:t xml:space="preserve"> وأما </w:t>
      </w:r>
      <w:r w:rsidR="00EE31E7" w:rsidRPr="00AA19CE">
        <w:rPr>
          <w:rtl/>
        </w:rPr>
        <w:t>(</w:t>
      </w:r>
      <w:r w:rsidR="00210A4E" w:rsidRPr="00AA19CE">
        <w:rPr>
          <w:rtl/>
        </w:rPr>
        <w:t>رفع اليدين إلى السماء في الدّعاء</w:t>
      </w:r>
      <w:r w:rsidR="00EE31E7" w:rsidRPr="00AA19CE">
        <w:rPr>
          <w:rtl/>
        </w:rPr>
        <w:t>)</w:t>
      </w:r>
      <w:r w:rsidR="001D5F3D" w:rsidRPr="00AA19CE">
        <w:rPr>
          <w:rtl/>
        </w:rPr>
        <w:t>،</w:t>
      </w:r>
      <w:r w:rsidR="00210A4E" w:rsidRPr="00AA19CE">
        <w:rPr>
          <w:rtl/>
        </w:rPr>
        <w:t xml:space="preserve"> فإنه لا يَعني أن الله تعالى في السّماء</w:t>
      </w:r>
      <w:r w:rsidR="001D5F3D" w:rsidRPr="00AA19CE">
        <w:rPr>
          <w:rtl/>
        </w:rPr>
        <w:t>،</w:t>
      </w:r>
      <w:r w:rsidR="00210A4E" w:rsidRPr="00AA19CE">
        <w:rPr>
          <w:rtl/>
        </w:rPr>
        <w:t xml:space="preserve"> كما لا يعني اسـتقبال الكعبة المشَـرّفة في الصلاة أن الله تعالى فيها</w:t>
      </w:r>
      <w:r w:rsidR="001D5F3D" w:rsidRPr="00AA19CE">
        <w:rPr>
          <w:rtl/>
        </w:rPr>
        <w:t>،</w:t>
      </w:r>
      <w:r w:rsidR="00210A4E" w:rsidRPr="00AA19CE">
        <w:rPr>
          <w:rtl/>
        </w:rPr>
        <w:t xml:space="preserve"> وإنمـا لأنّ: الأُولى قِبلة الدّعـاء</w:t>
      </w:r>
      <w:r w:rsidR="001D5F3D" w:rsidRPr="00AA19CE">
        <w:rPr>
          <w:rtl/>
        </w:rPr>
        <w:t>،</w:t>
      </w:r>
      <w:r w:rsidR="00210A4E" w:rsidRPr="00AA19CE">
        <w:rPr>
          <w:rtl/>
        </w:rPr>
        <w:t xml:space="preserve"> كمـا قـال الله تعـالى: </w:t>
      </w:r>
      <w:r w:rsidR="00EE31E7" w:rsidRPr="00AA19CE">
        <w:rPr>
          <w:rtl/>
        </w:rPr>
        <w:t>{</w:t>
      </w:r>
      <w:r w:rsidR="00210A4E" w:rsidRPr="00AA19CE">
        <w:rPr>
          <w:rtl/>
        </w:rPr>
        <w:t>وَفِـي السَّـمَاءِ رِزْقُكُـمْ وَمَـا تُوعَـدُونَ</w:t>
      </w:r>
      <w:r w:rsidR="005624C2" w:rsidRPr="00AA19CE">
        <w:rPr>
          <w:rtl/>
        </w:rPr>
        <w:t>} [</w:t>
      </w:r>
      <w:r w:rsidR="00210A4E" w:rsidRPr="00AA19CE">
        <w:rPr>
          <w:rtl/>
        </w:rPr>
        <w:t>الذّاريات: 22</w:t>
      </w:r>
      <w:r w:rsidR="00EE31E7" w:rsidRPr="00AA19CE">
        <w:rPr>
          <w:rtl/>
        </w:rPr>
        <w:t>]</w:t>
      </w:r>
      <w:r w:rsidR="001D5F3D" w:rsidRPr="00AA19CE">
        <w:rPr>
          <w:rtl/>
        </w:rPr>
        <w:t>،</w:t>
      </w:r>
      <w:r w:rsidR="00210A4E" w:rsidRPr="00AA19CE">
        <w:rPr>
          <w:rtl/>
        </w:rPr>
        <w:t xml:space="preserve"> والثانيـة قِبلة الصّـلاة</w:t>
      </w:r>
      <w:r w:rsidR="001D5F3D" w:rsidRPr="00AA19CE">
        <w:rPr>
          <w:rtl/>
        </w:rPr>
        <w:t>،</w:t>
      </w:r>
      <w:r w:rsidR="00210A4E" w:rsidRPr="00AA19CE">
        <w:rPr>
          <w:rtl/>
        </w:rPr>
        <w:t xml:space="preserve"> كما قال الله تعـالى: </w:t>
      </w:r>
      <w:r w:rsidR="00EE31E7" w:rsidRPr="00AA19CE">
        <w:rPr>
          <w:rtl/>
        </w:rPr>
        <w:t>{</w:t>
      </w:r>
      <w:r w:rsidR="00210A4E" w:rsidRPr="00AA19CE">
        <w:rPr>
          <w:rtl/>
        </w:rPr>
        <w:t xml:space="preserve">فَوَلِّ وَجْهَكَ شَطْرَ الْمَسْـجِدِ الْحَرَامِ وَحَيْثُ مَـا كُنْتُـمْ فَوَلوا وُجُوهَكُمْ شَـطْرَهُ </w:t>
      </w:r>
      <w:r w:rsidR="005624C2" w:rsidRPr="00AA19CE">
        <w:rPr>
          <w:rtl/>
        </w:rPr>
        <w:t>} [</w:t>
      </w:r>
      <w:r w:rsidR="00210A4E" w:rsidRPr="00AA19CE">
        <w:rPr>
          <w:rtl/>
        </w:rPr>
        <w:t>البقرة: 144</w:t>
      </w:r>
      <w:r w:rsidR="00EE31E7" w:rsidRPr="00AA19CE">
        <w:rPr>
          <w:rtl/>
        </w:rPr>
        <w:t>]</w:t>
      </w:r>
      <w:r w:rsidR="001D5F3D" w:rsidRPr="00AA19CE">
        <w:rPr>
          <w:rtl/>
        </w:rPr>
        <w:t>،</w:t>
      </w:r>
      <w:r w:rsidR="00210A4E" w:rsidRPr="00AA19CE">
        <w:rPr>
          <w:rtl/>
        </w:rPr>
        <w:t xml:space="preserve"> وكذا لا يعني </w:t>
      </w:r>
      <w:r w:rsidR="00EE31E7" w:rsidRPr="00AA19CE">
        <w:rPr>
          <w:rtl/>
        </w:rPr>
        <w:t>(</w:t>
      </w:r>
      <w:r w:rsidR="00210A4E" w:rsidRPr="00AA19CE">
        <w:rPr>
          <w:rtl/>
        </w:rPr>
        <w:t>المعراج</w:t>
      </w:r>
      <w:r w:rsidR="00EE31E7" w:rsidRPr="00AA19CE">
        <w:rPr>
          <w:rtl/>
        </w:rPr>
        <w:t>)</w:t>
      </w:r>
      <w:r w:rsidR="00210A4E" w:rsidRPr="00AA19CE">
        <w:rPr>
          <w:rtl/>
        </w:rPr>
        <w:t xml:space="preserve"> أن الله تعالى فوق السّماء كما لا يعني مكالمة سيّدنا موسى عليه السلام في الوادي أن الله تعالى حالّ فيه</w:t>
      </w:r>
      <w:r w:rsidR="001D5F3D" w:rsidRPr="00AA19CE">
        <w:rPr>
          <w:rtl/>
        </w:rPr>
        <w:t>،</w:t>
      </w:r>
      <w:r w:rsidR="00210A4E" w:rsidRPr="00AA19CE">
        <w:rPr>
          <w:rtl/>
        </w:rPr>
        <w:t xml:space="preserve"> سيّما أن حديث المعراج ليس فيه أن الله تعالى فوق السماء</w:t>
      </w:r>
      <w:r w:rsidR="001D5F3D" w:rsidRPr="00AA19CE">
        <w:rPr>
          <w:rtl/>
        </w:rPr>
        <w:t>،</w:t>
      </w:r>
      <w:r w:rsidR="00210A4E" w:rsidRPr="00AA19CE">
        <w:rPr>
          <w:rtl/>
        </w:rPr>
        <w:t xml:space="preserve"> ورحِم اللهُ تعالى القائلَ:" كثيرٌ من الناس تحبسه أغاليطُ الجهل بسـياجها</w:t>
      </w:r>
      <w:r w:rsidR="001D5F3D" w:rsidRPr="00AA19CE">
        <w:rPr>
          <w:rtl/>
        </w:rPr>
        <w:t>،</w:t>
      </w:r>
      <w:r w:rsidR="00210A4E" w:rsidRPr="00AA19CE">
        <w:rPr>
          <w:rtl/>
        </w:rPr>
        <w:t xml:space="preserve"> وتُغرقه في لجج أمواجها</w:t>
      </w:r>
      <w:r w:rsidR="001D5F3D" w:rsidRPr="00AA19CE">
        <w:rPr>
          <w:rtl/>
        </w:rPr>
        <w:t>،</w:t>
      </w:r>
      <w:r w:rsidR="00210A4E" w:rsidRPr="00AA19CE">
        <w:rPr>
          <w:rtl/>
        </w:rPr>
        <w:t xml:space="preserve"> فيتوهّم بما يسمعه في قصّة المعراج من الصّعود والهبوط أنّ بينَ العبد والرّبّ مسافة!! وهو كفر</w:t>
      </w:r>
      <w:r w:rsidR="001D5F3D" w:rsidRPr="00AA19CE">
        <w:rPr>
          <w:rtl/>
        </w:rPr>
        <w:t>،</w:t>
      </w:r>
      <w:r w:rsidR="00210A4E" w:rsidRPr="00AA19CE">
        <w:rPr>
          <w:rtl/>
        </w:rPr>
        <w:t xml:space="preserve"> نعوذ بالله من فَهم ذلك</w:t>
      </w:r>
      <w:r w:rsidR="00F76F50" w:rsidRPr="00AA19CE">
        <w:rPr>
          <w:rtl/>
        </w:rPr>
        <w:t>،</w:t>
      </w:r>
      <w:r w:rsidR="001D5F3D" w:rsidRPr="00AA19CE">
        <w:rPr>
          <w:rtl/>
        </w:rPr>
        <w:t>،</w:t>
      </w:r>
      <w:r w:rsidR="00210A4E" w:rsidRPr="00AA19CE">
        <w:rPr>
          <w:rtl/>
        </w:rPr>
        <w:t xml:space="preserve"> "</w:t>
      </w:r>
      <w:r w:rsidR="00EE31E7" w:rsidRPr="00AA19CE">
        <w:rPr>
          <w:rtl/>
        </w:rPr>
        <w:t>[</w:t>
      </w:r>
      <w:r w:rsidR="00210A4E" w:rsidRPr="00AA19CE">
        <w:rPr>
          <w:rtl/>
        </w:rPr>
        <w:t>تطريز الدّيباج: 76</w:t>
      </w:r>
      <w:r w:rsidR="00EE31E7" w:rsidRPr="00AA19CE">
        <w:rPr>
          <w:rtl/>
        </w:rPr>
        <w:t>]</w:t>
      </w:r>
      <w:r w:rsidR="001D5F3D" w:rsidRPr="00AA19CE">
        <w:rPr>
          <w:rtl/>
        </w:rPr>
        <w:t>،</w:t>
      </w:r>
      <w:r w:rsidR="00210A4E" w:rsidRPr="00AA19CE">
        <w:rPr>
          <w:rtl/>
        </w:rPr>
        <w:t xml:space="preserve"> ولله تعالى درّ الإمام ابن جَهبَل رحمه الله تعالى حيث قال في ردّه على الحرّاني استدلالَه بحديث المعراج على الجهة:" ولكن هذا من عظيم ما رسـخ في ذهن المُدّعي من حديث الجهة</w:t>
      </w:r>
      <w:r w:rsidR="001D5F3D" w:rsidRPr="00AA19CE">
        <w:rPr>
          <w:rtl/>
        </w:rPr>
        <w:t>،</w:t>
      </w:r>
      <w:r w:rsidR="00210A4E" w:rsidRPr="00AA19CE">
        <w:rPr>
          <w:rtl/>
        </w:rPr>
        <w:t xml:space="preserve"> حتى</w:t>
      </w:r>
      <w:r w:rsidR="00AB6BA0" w:rsidRPr="00AA19CE">
        <w:rPr>
          <w:rtl/>
        </w:rPr>
        <w:t xml:space="preserve"> أنه </w:t>
      </w:r>
      <w:r w:rsidR="00210A4E" w:rsidRPr="00AA19CE">
        <w:rPr>
          <w:rtl/>
        </w:rPr>
        <w:t>لو سمع مسألة من عويص الفرائض والوصايا وأحكام الحيض لقال: هذه دَالّة على الجهة!! "اهـ</w:t>
      </w:r>
      <w:r w:rsidR="00EE31E7" w:rsidRPr="00AA19CE">
        <w:rPr>
          <w:rtl/>
        </w:rPr>
        <w:t>[</w:t>
      </w:r>
      <w:r w:rsidR="00210A4E" w:rsidRPr="00AA19CE">
        <w:rPr>
          <w:rtl/>
        </w:rPr>
        <w:t>طبقات الشافعية: 5 / 38</w:t>
      </w:r>
      <w:r w:rsidR="00EE31E7" w:rsidRPr="00AA19CE">
        <w:rPr>
          <w:rtl/>
        </w:rPr>
        <w:t>]</w:t>
      </w:r>
      <w:r w:rsidR="001D5F3D" w:rsidRPr="00AA19CE">
        <w:rPr>
          <w:rtl/>
        </w:rPr>
        <w:t>،</w:t>
      </w:r>
      <w:r w:rsidR="00210A4E" w:rsidRPr="00AA19CE">
        <w:rPr>
          <w:rtl/>
        </w:rPr>
        <w:t xml:space="preserve"> ومن أعجب ما استدلّ المُشَبّهةُ به في هذا الباب وهو يدعوا للسّخرية: </w:t>
      </w:r>
      <w:r w:rsidR="00EE31E7" w:rsidRPr="00AA19CE">
        <w:rPr>
          <w:rtl/>
        </w:rPr>
        <w:t>(</w:t>
      </w:r>
      <w:r w:rsidR="00210A4E" w:rsidRPr="00AA19CE">
        <w:rPr>
          <w:rtl/>
        </w:rPr>
        <w:t>طبائع الدّواب</w:t>
      </w:r>
      <w:r w:rsidR="00EE31E7" w:rsidRPr="00AA19CE">
        <w:rPr>
          <w:rtl/>
        </w:rPr>
        <w:t>)</w:t>
      </w:r>
      <w:r w:rsidR="00210A4E" w:rsidRPr="00AA19CE">
        <w:rPr>
          <w:rtl/>
        </w:rPr>
        <w:t xml:space="preserve"> التي إذا شربت رفعت رأسها إلى السّماء!! و </w:t>
      </w:r>
      <w:r w:rsidR="00EE31E7" w:rsidRPr="00AA19CE">
        <w:rPr>
          <w:rtl/>
        </w:rPr>
        <w:t>(</w:t>
      </w:r>
      <w:r w:rsidR="00210A4E" w:rsidRPr="00AA19CE">
        <w:rPr>
          <w:rtl/>
        </w:rPr>
        <w:t>الأطفال</w:t>
      </w:r>
      <w:r w:rsidR="00EE31E7" w:rsidRPr="00AA19CE">
        <w:rPr>
          <w:rtl/>
        </w:rPr>
        <w:t>)</w:t>
      </w:r>
      <w:r w:rsidR="00210A4E" w:rsidRPr="00AA19CE">
        <w:rPr>
          <w:rtl/>
        </w:rPr>
        <w:t xml:space="preserve"> الذين إذا لقنتهم الشيء ردّدوه</w:t>
      </w:r>
      <w:r w:rsidR="001D5F3D" w:rsidRPr="00AA19CE">
        <w:rPr>
          <w:rtl/>
        </w:rPr>
        <w:t>،</w:t>
      </w:r>
      <w:r w:rsidR="00210A4E" w:rsidRPr="00AA19CE">
        <w:rPr>
          <w:rtl/>
        </w:rPr>
        <w:t xml:space="preserve"> إذ يخلق الله تعالى الإنسان على هيأته المعروفة مستعداً لقَبول العلوم والمعارف دون أن يكون مزوّداً بأي معلومة اختياريّة</w:t>
      </w:r>
      <w:r w:rsidR="001D5F3D" w:rsidRPr="00AA19CE">
        <w:rPr>
          <w:rtl/>
        </w:rPr>
        <w:t>،</w:t>
      </w:r>
      <w:r w:rsidR="00210A4E" w:rsidRPr="00AA19CE">
        <w:rPr>
          <w:rtl/>
        </w:rPr>
        <w:t xml:space="preserve"> قال الله تعالى: </w:t>
      </w:r>
      <w:r w:rsidR="00EE31E7" w:rsidRPr="00AA19CE">
        <w:rPr>
          <w:rtl/>
        </w:rPr>
        <w:t>{</w:t>
      </w:r>
      <w:r w:rsidR="00210A4E" w:rsidRPr="00AA19CE">
        <w:rPr>
          <w:rtl/>
        </w:rPr>
        <w:t>وَاللهُ أَخْرَجَكُمْ مِنْ بُطُونِ أُمَّهَاتِكُمْ لا تَعْلَمُونَ شَـيْئاً</w:t>
      </w:r>
      <w:r w:rsidR="001D5F3D" w:rsidRPr="00AA19CE">
        <w:rPr>
          <w:rtl/>
        </w:rPr>
        <w:t>،</w:t>
      </w:r>
      <w:r w:rsidR="00210A4E" w:rsidRPr="00AA19CE">
        <w:rPr>
          <w:rtl/>
        </w:rPr>
        <w:t xml:space="preserve"> وَجَعَلَ لَكُمُ السَّمْعَ وَالأَبْصَارَ وَالأَفْئِدَةَ لَعَلَّكُمْ تَشْكُرُونَ </w:t>
      </w:r>
      <w:r w:rsidR="005624C2" w:rsidRPr="00AA19CE">
        <w:rPr>
          <w:rtl/>
        </w:rPr>
        <w:t>} [</w:t>
      </w:r>
      <w:r w:rsidR="00210A4E" w:rsidRPr="00AA19CE">
        <w:rPr>
          <w:rtl/>
        </w:rPr>
        <w:t>النحل: 78</w:t>
      </w:r>
      <w:r w:rsidR="00EE31E7" w:rsidRPr="00AA19CE">
        <w:rPr>
          <w:rtl/>
        </w:rPr>
        <w:t>]</w:t>
      </w:r>
      <w:r w:rsidR="00210A4E" w:rsidRPr="00AA19CE">
        <w:rPr>
          <w:rtl/>
        </w:rPr>
        <w:t xml:space="preserve">!! و </w:t>
      </w:r>
      <w:r w:rsidR="00EE31E7" w:rsidRPr="00AA19CE">
        <w:rPr>
          <w:rtl/>
        </w:rPr>
        <w:t>(</w:t>
      </w:r>
      <w:r w:rsidR="00210A4E" w:rsidRPr="00AA19CE">
        <w:rPr>
          <w:rtl/>
        </w:rPr>
        <w:t>العَجائز</w:t>
      </w:r>
      <w:r w:rsidR="00EE31E7" w:rsidRPr="00AA19CE">
        <w:rPr>
          <w:rtl/>
        </w:rPr>
        <w:t>)</w:t>
      </w:r>
      <w:r w:rsidR="00210A4E" w:rsidRPr="00AA19CE">
        <w:rPr>
          <w:rtl/>
        </w:rPr>
        <w:t xml:space="preserve"> الذين إذا شـبّوا على شيءٍ شـابوا عليه</w:t>
      </w:r>
      <w:r w:rsidR="001D5F3D" w:rsidRPr="00AA19CE">
        <w:rPr>
          <w:rtl/>
        </w:rPr>
        <w:t>،</w:t>
      </w:r>
      <w:r w:rsidR="00210A4E" w:rsidRPr="00AA19CE">
        <w:rPr>
          <w:rtl/>
        </w:rPr>
        <w:t xml:space="preserve"> إن لم يُصابوا بالخرف!!! نعم بُنيّ</w:t>
      </w:r>
      <w:r w:rsidR="001D5F3D" w:rsidRPr="00AA19CE">
        <w:rPr>
          <w:rtl/>
        </w:rPr>
        <w:t>،</w:t>
      </w:r>
      <w:r w:rsidR="00210A4E" w:rsidRPr="00AA19CE">
        <w:rPr>
          <w:rtl/>
        </w:rPr>
        <w:t xml:space="preserve"> وترى أكثر من ذلك ممّن أعماه الله تعالى وأصمّه وختم على قلبه</w:t>
      </w:r>
      <w:r w:rsidR="001D5F3D" w:rsidRPr="00AA19CE">
        <w:rPr>
          <w:rtl/>
        </w:rPr>
        <w:t>،</w:t>
      </w:r>
      <w:r w:rsidR="00210A4E" w:rsidRPr="00AA19CE">
        <w:rPr>
          <w:rtl/>
        </w:rPr>
        <w:t xml:space="preserve"> والجنون فنون!!!</w:t>
      </w:r>
      <w:r w:rsidR="00EE31E7" w:rsidRPr="00AA19CE">
        <w:rPr>
          <w:rtl/>
        </w:rPr>
        <w:t>]</w:t>
      </w:r>
      <w:r w:rsidR="001D5F3D" w:rsidRPr="00AA19CE">
        <w:rPr>
          <w:rtl/>
        </w:rPr>
        <w:t>،</w:t>
      </w:r>
      <w:r w:rsidR="00210A4E" w:rsidRPr="00AA19CE">
        <w:rPr>
          <w:rtl/>
        </w:rPr>
        <w:t xml:space="preserve"> والعكسُ صحيح</w:t>
      </w:r>
      <w:r w:rsidR="00EE31E7" w:rsidRPr="00AA19CE">
        <w:rPr>
          <w:rtl/>
        </w:rPr>
        <w:t xml:space="preserve"> [</w:t>
      </w:r>
      <w:r w:rsidR="00210A4E" w:rsidRPr="00AA19CE">
        <w:rPr>
          <w:rtl/>
        </w:rPr>
        <w:t>أي</w:t>
      </w:r>
      <w:r w:rsidR="00EE31E7" w:rsidRPr="00AA19CE">
        <w:rPr>
          <w:rtl/>
        </w:rPr>
        <w:t>:</w:t>
      </w:r>
      <w:r w:rsidR="00210A4E" w:rsidRPr="00AA19CE">
        <w:rPr>
          <w:rtl/>
        </w:rPr>
        <w:t xml:space="preserve"> ويُرَدّ على المسـتدل بالأخير لإثبات الحلول أو الاتحـاد بالأوّل</w:t>
      </w:r>
      <w:r w:rsidR="00EE31E7" w:rsidRPr="00AA19CE">
        <w:rPr>
          <w:rtl/>
        </w:rPr>
        <w:t>]</w:t>
      </w:r>
      <w:r w:rsidR="001D5F3D" w:rsidRPr="00AA19CE">
        <w:rPr>
          <w:rtl/>
        </w:rPr>
        <w:t>،</w:t>
      </w:r>
      <w:r w:rsidR="00210A4E" w:rsidRPr="00AA19CE">
        <w:rPr>
          <w:rtl/>
        </w:rPr>
        <w:t xml:space="preserve"> ويُقالُ لمن أوّلَ أحدَهما بما يتناسب مع الآخر</w:t>
      </w:r>
      <w:r w:rsidR="00EE31E7" w:rsidRPr="00AA19CE">
        <w:rPr>
          <w:rtl/>
        </w:rPr>
        <w:t>:</w:t>
      </w:r>
      <w:r w:rsidR="00210A4E" w:rsidRPr="00AA19CE">
        <w:rPr>
          <w:rtl/>
        </w:rPr>
        <w:t xml:space="preserve"> ليس الذي أوّلْتَ أولى بالتّأويل منَ الآخر</w:t>
      </w:r>
      <w:r w:rsidR="001D5F3D" w:rsidRPr="00AA19CE">
        <w:rPr>
          <w:rtl/>
        </w:rPr>
        <w:t>،</w:t>
      </w:r>
      <w:r w:rsidR="00210A4E" w:rsidRPr="00AA19CE">
        <w:rPr>
          <w:rtl/>
        </w:rPr>
        <w:t xml:space="preserve"> فكلاهما قرآن وسُنَّة </w:t>
      </w:r>
      <w:r w:rsidR="00EE31E7" w:rsidRPr="00AA19CE">
        <w:rPr>
          <w:rtl/>
        </w:rPr>
        <w:t>[</w:t>
      </w:r>
      <w:r w:rsidR="00210A4E" w:rsidRPr="00AA19CE">
        <w:rPr>
          <w:rtl/>
        </w:rPr>
        <w:t>وهذا يُبيّن لك حبيبي المؤمن: أن الـذي يُـؤَوِّل بعض المضافات دون بعض</w:t>
      </w:r>
      <w:r w:rsidR="001D5F3D" w:rsidRPr="00AA19CE">
        <w:rPr>
          <w:rtl/>
        </w:rPr>
        <w:t>،</w:t>
      </w:r>
      <w:r w:rsidR="00210A4E" w:rsidRPr="00AA19CE">
        <w:rPr>
          <w:rtl/>
        </w:rPr>
        <w:t xml:space="preserve"> فيؤول مـا يُوهم نحو الاتصـال دون مـا يوهم الانفصال</w:t>
      </w:r>
      <w:r w:rsidR="001D5F3D" w:rsidRPr="00AA19CE">
        <w:rPr>
          <w:rtl/>
        </w:rPr>
        <w:t>،</w:t>
      </w:r>
      <w:r w:rsidR="00210A4E" w:rsidRPr="00AA19CE">
        <w:rPr>
          <w:rtl/>
        </w:rPr>
        <w:t xml:space="preserve"> أو العكس: إنما هو متّبع لهواه دون ما يدّعيه في شـعاراته</w:t>
      </w:r>
      <w:r w:rsidR="001D5F3D" w:rsidRPr="00AA19CE">
        <w:rPr>
          <w:rtl/>
        </w:rPr>
        <w:t>،</w:t>
      </w:r>
      <w:r w:rsidR="00210A4E" w:rsidRPr="00AA19CE">
        <w:rPr>
          <w:rtl/>
        </w:rPr>
        <w:t xml:space="preserve"> ومن جهة أخرى: اسـأله عن بُرهـانه القطعي من الكتاب والسنة على مذهبـه</w:t>
      </w:r>
      <w:r w:rsidR="001D5F3D" w:rsidRPr="00AA19CE">
        <w:rPr>
          <w:rtl/>
        </w:rPr>
        <w:t>،</w:t>
      </w:r>
      <w:r w:rsidR="00210A4E" w:rsidRPr="00AA19CE">
        <w:rPr>
          <w:rtl/>
        </w:rPr>
        <w:t xml:space="preserve"> نحو: أين النَّصّ القطعيّ في القـرآن والسـنة على إثبـات المكـان الـذي يدّعيـه جملة أو تفصيلاً</w:t>
      </w:r>
      <w:r w:rsidR="001D5F3D" w:rsidRPr="00AA19CE">
        <w:rPr>
          <w:rtl/>
        </w:rPr>
        <w:t>،</w:t>
      </w:r>
      <w:r w:rsidR="00210A4E" w:rsidRPr="00AA19CE">
        <w:rPr>
          <w:rtl/>
        </w:rPr>
        <w:t xml:space="preserve"> مُعيّناً أو مُبْهماً لله تعالى؟ ـ وسوف ترى فيه فلسفة هوائيّـة يدّعيها في خصومه</w:t>
      </w:r>
      <w:r w:rsidR="001D5F3D" w:rsidRPr="00AA19CE">
        <w:rPr>
          <w:rtl/>
        </w:rPr>
        <w:t>،</w:t>
      </w:r>
      <w:r w:rsidR="00210A4E" w:rsidRPr="00AA19CE">
        <w:rPr>
          <w:rtl/>
        </w:rPr>
        <w:t xml:space="preserve"> وتناقضاً عجيباً يزعم عدمَه</w:t>
      </w:r>
      <w:r w:rsidR="00F76F50" w:rsidRPr="00AA19CE">
        <w:rPr>
          <w:rtl/>
        </w:rPr>
        <w:t>،</w:t>
      </w:r>
      <w:r w:rsidR="001D5F3D" w:rsidRPr="00AA19CE">
        <w:rPr>
          <w:rtl/>
        </w:rPr>
        <w:t>،</w:t>
      </w:r>
      <w:r w:rsidR="00210A4E" w:rsidRPr="00AA19CE">
        <w:rPr>
          <w:rtl/>
        </w:rPr>
        <w:t xml:space="preserve"> وغير ذلك من المفاسـد</w:t>
      </w:r>
      <w:r w:rsidR="001D5F3D" w:rsidRPr="00AA19CE">
        <w:rPr>
          <w:rtl/>
        </w:rPr>
        <w:t>،</w:t>
      </w:r>
      <w:r w:rsidR="00210A4E" w:rsidRPr="00AA19CE">
        <w:rPr>
          <w:rtl/>
        </w:rPr>
        <w:t xml:space="preserve"> هذا طبعـاً إن لم تكن أعمى متعصّباً</w:t>
      </w:r>
      <w:r w:rsidR="001D5F3D" w:rsidRPr="00AA19CE">
        <w:rPr>
          <w:rtl/>
        </w:rPr>
        <w:t>،</w:t>
      </w:r>
      <w:r w:rsidR="00210A4E" w:rsidRPr="00AA19CE">
        <w:rPr>
          <w:rtl/>
        </w:rPr>
        <w:t xml:space="preserve"> وإلا فلن يزيـدك كلامي هذا إلا اسـتكباراً وعنـاداً</w:t>
      </w:r>
      <w:r w:rsidR="001D5F3D" w:rsidRPr="00AA19CE">
        <w:rPr>
          <w:rtl/>
        </w:rPr>
        <w:t>،</w:t>
      </w:r>
      <w:r w:rsidR="00210A4E" w:rsidRPr="00AA19CE">
        <w:rPr>
          <w:rtl/>
        </w:rPr>
        <w:t xml:space="preserve"> فأسـأل الله تعالى أن يجعلك وإيأي والناس أجمعين ممن يستمعون القول فيتّبعون أحسـنه</w:t>
      </w:r>
      <w:r w:rsidR="001D5F3D" w:rsidRPr="00AA19CE">
        <w:rPr>
          <w:rtl/>
        </w:rPr>
        <w:t>،</w:t>
      </w:r>
      <w:r w:rsidR="00210A4E" w:rsidRPr="00AA19CE">
        <w:rPr>
          <w:rtl/>
        </w:rPr>
        <w:t xml:space="preserve"> ويبحثون عن الحقِّ ويسـعون معه</w:t>
      </w:r>
      <w:r w:rsidR="00EE31E7" w:rsidRPr="00AA19CE">
        <w:rPr>
          <w:rtl/>
        </w:rPr>
        <w:t>]</w:t>
      </w:r>
      <w:r w:rsidR="001D5F3D" w:rsidRPr="00AA19CE">
        <w:rPr>
          <w:rtl/>
        </w:rPr>
        <w:t>،</w:t>
      </w:r>
      <w:r w:rsidR="00210A4E" w:rsidRPr="00AA19CE">
        <w:rPr>
          <w:rtl/>
        </w:rPr>
        <w:t xml:space="preserve"> فكلى الظّاهرين مُستَحيلٌ باطلٌ</w:t>
      </w:r>
      <w:r w:rsidR="001D5F3D" w:rsidRPr="00AA19CE">
        <w:rPr>
          <w:rtl/>
        </w:rPr>
        <w:t>،</w:t>
      </w:r>
      <w:r w:rsidR="00210A4E" w:rsidRPr="00AA19CE">
        <w:rPr>
          <w:rtl/>
        </w:rPr>
        <w:t xml:space="preserve"> يكفر مُعتقده</w:t>
      </w:r>
      <w:r w:rsidR="001D5F3D" w:rsidRPr="00AA19CE">
        <w:rPr>
          <w:rtl/>
        </w:rPr>
        <w:t>،</w:t>
      </w:r>
      <w:r w:rsidR="00210A4E" w:rsidRPr="00AA19CE">
        <w:rPr>
          <w:rtl/>
        </w:rPr>
        <w:t xml:space="preserve"> لما علِمت مما تقدَّم</w:t>
      </w:r>
      <w:r w:rsidR="001D5F3D" w:rsidRPr="00AA19CE">
        <w:rPr>
          <w:rtl/>
        </w:rPr>
        <w:t>،</w:t>
      </w:r>
      <w:r w:rsidR="00210A4E" w:rsidRPr="00AA19CE">
        <w:rPr>
          <w:rtl/>
        </w:rPr>
        <w:t xml:space="preserve"> فلم يبْقَ إلا الثاني</w:t>
      </w:r>
      <w:r w:rsidR="00EE31E7" w:rsidRPr="00AA19CE">
        <w:rPr>
          <w:rtl/>
        </w:rPr>
        <w:t>:</w:t>
      </w:r>
      <w:r w:rsidR="00210A4E" w:rsidRPr="00AA19CE">
        <w:rPr>
          <w:rtl/>
        </w:rPr>
        <w:t xml:space="preserve"> بأن يُؤوّلا وغيرهما من المضافات بما يُوافق مُحْكَمَات الكتاب والسّنة</w:t>
      </w:r>
      <w:r w:rsidR="00EE31E7" w:rsidRPr="00AA19CE">
        <w:rPr>
          <w:rtl/>
        </w:rPr>
        <w:t>:</w:t>
      </w:r>
      <w:r w:rsidR="00210A4E" w:rsidRPr="00AA19CE">
        <w:rPr>
          <w:rtl/>
        </w:rPr>
        <w:t xml:space="preserve"> التي دلّت على نزاهة الله سبحانه وتعالى عن معان الخلق </w:t>
      </w:r>
      <w:r w:rsidR="00EE31E7" w:rsidRPr="00AA19CE">
        <w:rPr>
          <w:rtl/>
        </w:rPr>
        <w:t>[</w:t>
      </w:r>
      <w:r w:rsidR="00210A4E" w:rsidRPr="00AA19CE">
        <w:rPr>
          <w:rtl/>
        </w:rPr>
        <w:t>لما تقدّم من الآيات والبراهين وغيرها</w:t>
      </w:r>
      <w:r w:rsidR="001D5F3D" w:rsidRPr="00AA19CE">
        <w:rPr>
          <w:rtl/>
        </w:rPr>
        <w:t>،</w:t>
      </w:r>
      <w:r w:rsidR="00210A4E" w:rsidRPr="00AA19CE">
        <w:rPr>
          <w:rtl/>
        </w:rPr>
        <w:t xml:space="preserve"> ولأن جواز ذلك يعني مشابهة المخلوقات فالحدثان</w:t>
      </w:r>
      <w:r w:rsidR="00EE31E7" w:rsidRPr="00AA19CE">
        <w:rPr>
          <w:rtl/>
        </w:rPr>
        <w:t>]</w:t>
      </w:r>
      <w:r w:rsidR="001D5F3D" w:rsidRPr="00AA19CE">
        <w:rPr>
          <w:rtl/>
        </w:rPr>
        <w:t>،</w:t>
      </w:r>
      <w:r w:rsidR="00210A4E" w:rsidRPr="00AA19CE">
        <w:rPr>
          <w:rtl/>
        </w:rPr>
        <w:t xml:space="preserve"> وكُفر مُعتقد اتصافه بها</w:t>
      </w:r>
      <w:r w:rsidR="001D5F3D" w:rsidRPr="00AA19CE">
        <w:rPr>
          <w:rtl/>
        </w:rPr>
        <w:t>،</w:t>
      </w:r>
      <w:r w:rsidR="00210A4E" w:rsidRPr="00AA19CE">
        <w:rPr>
          <w:rtl/>
        </w:rPr>
        <w:t xml:space="preserve"> فيشهد المؤمن بوجود الله تعالى الذي لا إله إلا هو</w:t>
      </w:r>
      <w:r w:rsidR="001D5F3D" w:rsidRPr="00AA19CE">
        <w:rPr>
          <w:rtl/>
        </w:rPr>
        <w:t>،</w:t>
      </w:r>
      <w:r w:rsidR="00210A4E" w:rsidRPr="00AA19CE">
        <w:rPr>
          <w:rtl/>
        </w:rPr>
        <w:t xml:space="preserve"> وينفي عنه المكان والجهة والاتّصالَ والانفصالَ ولوازمَ ذلك </w:t>
      </w:r>
      <w:r w:rsidR="00EE31E7" w:rsidRPr="00AA19CE">
        <w:rPr>
          <w:rtl/>
        </w:rPr>
        <w:t>[</w:t>
      </w:r>
      <w:r w:rsidR="00210A4E" w:rsidRPr="00AA19CE">
        <w:rPr>
          <w:rtl/>
        </w:rPr>
        <w:t>قال بعضُ الكُبراء:" لم يَسبقه (قبل)</w:t>
      </w:r>
      <w:r w:rsidR="001D5F3D" w:rsidRPr="00AA19CE">
        <w:rPr>
          <w:rtl/>
        </w:rPr>
        <w:t>،</w:t>
      </w:r>
      <w:r w:rsidR="00210A4E" w:rsidRPr="00AA19CE">
        <w:rPr>
          <w:rtl/>
        </w:rPr>
        <w:t xml:space="preserve"> ولا يقطعه (بعد)</w:t>
      </w:r>
      <w:r w:rsidR="001D5F3D" w:rsidRPr="00AA19CE">
        <w:rPr>
          <w:rtl/>
        </w:rPr>
        <w:t>،</w:t>
      </w:r>
      <w:r w:rsidR="00210A4E" w:rsidRPr="00AA19CE">
        <w:rPr>
          <w:rtl/>
        </w:rPr>
        <w:t xml:space="preserve"> ولا يُصَادره (مِن)</w:t>
      </w:r>
      <w:r w:rsidR="001D5F3D" w:rsidRPr="00AA19CE">
        <w:rPr>
          <w:rtl/>
        </w:rPr>
        <w:t>،</w:t>
      </w:r>
      <w:r w:rsidR="00210A4E" w:rsidRPr="00AA19CE">
        <w:rPr>
          <w:rtl/>
        </w:rPr>
        <w:t xml:space="preserve"> ولا يُوافقه (عَن)</w:t>
      </w:r>
      <w:r w:rsidR="001D5F3D" w:rsidRPr="00AA19CE">
        <w:rPr>
          <w:rtl/>
        </w:rPr>
        <w:t>،</w:t>
      </w:r>
      <w:r w:rsidR="00210A4E" w:rsidRPr="00AA19CE">
        <w:rPr>
          <w:rtl/>
        </w:rPr>
        <w:t xml:space="preserve"> ولا يُلاصقه (إلى)</w:t>
      </w:r>
      <w:r w:rsidR="001D5F3D" w:rsidRPr="00AA19CE">
        <w:rPr>
          <w:rtl/>
        </w:rPr>
        <w:t>،</w:t>
      </w:r>
      <w:r w:rsidR="00210A4E" w:rsidRPr="00AA19CE">
        <w:rPr>
          <w:rtl/>
        </w:rPr>
        <w:t xml:space="preserve"> ولا يحلّه (في)</w:t>
      </w:r>
      <w:r w:rsidR="001D5F3D" w:rsidRPr="00AA19CE">
        <w:rPr>
          <w:rtl/>
        </w:rPr>
        <w:t>،</w:t>
      </w:r>
      <w:r w:rsidR="00210A4E" w:rsidRPr="00AA19CE">
        <w:rPr>
          <w:rtl/>
        </w:rPr>
        <w:t xml:space="preserve"> ولا يُوقِفه (إذْ)</w:t>
      </w:r>
      <w:r w:rsidR="001D5F3D" w:rsidRPr="00AA19CE">
        <w:rPr>
          <w:rtl/>
        </w:rPr>
        <w:t>،</w:t>
      </w:r>
      <w:r w:rsidR="00210A4E" w:rsidRPr="00AA19CE">
        <w:rPr>
          <w:rtl/>
        </w:rPr>
        <w:t xml:space="preserve"> ولا يُؤامره (إنْ)</w:t>
      </w:r>
      <w:r w:rsidR="001D5F3D" w:rsidRPr="00AA19CE">
        <w:rPr>
          <w:rtl/>
        </w:rPr>
        <w:t>،</w:t>
      </w:r>
      <w:r w:rsidR="00210A4E" w:rsidRPr="00AA19CE">
        <w:rPr>
          <w:rtl/>
        </w:rPr>
        <w:t xml:space="preserve"> ولا يُظلّه (فَوْق)</w:t>
      </w:r>
      <w:r w:rsidR="001D5F3D" w:rsidRPr="00AA19CE">
        <w:rPr>
          <w:rtl/>
        </w:rPr>
        <w:t>،</w:t>
      </w:r>
      <w:r w:rsidR="00210A4E" w:rsidRPr="00AA19CE">
        <w:rPr>
          <w:rtl/>
        </w:rPr>
        <w:t xml:space="preserve"> ولا يُقِلّه (تَحْت)</w:t>
      </w:r>
      <w:r w:rsidR="001D5F3D" w:rsidRPr="00AA19CE">
        <w:rPr>
          <w:rtl/>
        </w:rPr>
        <w:t>،</w:t>
      </w:r>
      <w:r w:rsidR="00210A4E" w:rsidRPr="00AA19CE">
        <w:rPr>
          <w:rtl/>
        </w:rPr>
        <w:t xml:space="preserve"> ولا يُقابله (حِذاء)</w:t>
      </w:r>
      <w:r w:rsidR="001D5F3D" w:rsidRPr="00AA19CE">
        <w:rPr>
          <w:rtl/>
        </w:rPr>
        <w:t>،</w:t>
      </w:r>
      <w:r w:rsidR="00210A4E" w:rsidRPr="00AA19CE">
        <w:rPr>
          <w:rtl/>
        </w:rPr>
        <w:t xml:space="preserve"> ولا يُزاحمه (عند)</w:t>
      </w:r>
      <w:r w:rsidR="001D5F3D" w:rsidRPr="00AA19CE">
        <w:rPr>
          <w:rtl/>
        </w:rPr>
        <w:t>،</w:t>
      </w:r>
      <w:r w:rsidR="00210A4E" w:rsidRPr="00AA19CE">
        <w:rPr>
          <w:rtl/>
        </w:rPr>
        <w:t xml:space="preserve"> ولا يأخذه (خلف)</w:t>
      </w:r>
      <w:r w:rsidR="001D5F3D" w:rsidRPr="00AA19CE">
        <w:rPr>
          <w:rtl/>
        </w:rPr>
        <w:t>،</w:t>
      </w:r>
      <w:r w:rsidR="00210A4E" w:rsidRPr="00AA19CE">
        <w:rPr>
          <w:rtl/>
        </w:rPr>
        <w:t xml:space="preserve"> ولا يحدّه (أمام)</w:t>
      </w:r>
      <w:r w:rsidR="001D5F3D" w:rsidRPr="00AA19CE">
        <w:rPr>
          <w:rtl/>
        </w:rPr>
        <w:t>،</w:t>
      </w:r>
      <w:r w:rsidR="00210A4E" w:rsidRPr="00AA19CE">
        <w:rPr>
          <w:rtl/>
        </w:rPr>
        <w:t xml:space="preserve"> ولا يُظهره (قبل)</w:t>
      </w:r>
      <w:r w:rsidR="001D5F3D" w:rsidRPr="00AA19CE">
        <w:rPr>
          <w:rtl/>
        </w:rPr>
        <w:t>،</w:t>
      </w:r>
      <w:r w:rsidR="00210A4E" w:rsidRPr="00AA19CE">
        <w:rPr>
          <w:rtl/>
        </w:rPr>
        <w:t xml:space="preserve"> ولا يُفنيه (بعد)</w:t>
      </w:r>
      <w:r w:rsidR="001D5F3D" w:rsidRPr="00AA19CE">
        <w:rPr>
          <w:rtl/>
        </w:rPr>
        <w:t>،</w:t>
      </w:r>
      <w:r w:rsidR="00210A4E" w:rsidRPr="00AA19CE">
        <w:rPr>
          <w:rtl/>
        </w:rPr>
        <w:t xml:space="preserve"> ولا يجمعه (كلّ)</w:t>
      </w:r>
      <w:r w:rsidR="001D5F3D" w:rsidRPr="00AA19CE">
        <w:rPr>
          <w:rtl/>
        </w:rPr>
        <w:t>،</w:t>
      </w:r>
      <w:r w:rsidR="00210A4E" w:rsidRPr="00AA19CE">
        <w:rPr>
          <w:rtl/>
        </w:rPr>
        <w:t xml:space="preserve"> ولا يُوجده (كان)</w:t>
      </w:r>
      <w:r w:rsidR="001D5F3D" w:rsidRPr="00AA19CE">
        <w:rPr>
          <w:rtl/>
        </w:rPr>
        <w:t>،</w:t>
      </w:r>
      <w:r w:rsidR="00210A4E" w:rsidRPr="00AA19CE">
        <w:rPr>
          <w:rtl/>
        </w:rPr>
        <w:t xml:space="preserve"> ولا يُفقده (ليس)</w:t>
      </w:r>
      <w:r w:rsidR="001D5F3D" w:rsidRPr="00AA19CE">
        <w:rPr>
          <w:rtl/>
        </w:rPr>
        <w:t>،</w:t>
      </w:r>
      <w:r w:rsidR="00210A4E" w:rsidRPr="00AA19CE">
        <w:rPr>
          <w:rtl/>
        </w:rPr>
        <w:t xml:space="preserve"> ولا يستره (خفاءٌ)</w:t>
      </w:r>
      <w:r w:rsidR="001D5F3D" w:rsidRPr="00AA19CE">
        <w:rPr>
          <w:rtl/>
        </w:rPr>
        <w:t>،</w:t>
      </w:r>
      <w:r w:rsidR="00210A4E" w:rsidRPr="00AA19CE">
        <w:rPr>
          <w:rtl/>
        </w:rPr>
        <w:t xml:space="preserve"> تقدّم الحَدَثَ قِدَمُه</w:t>
      </w:r>
      <w:r w:rsidR="001D5F3D" w:rsidRPr="00AA19CE">
        <w:rPr>
          <w:rtl/>
        </w:rPr>
        <w:t>،</w:t>
      </w:r>
      <w:r w:rsidR="00210A4E" w:rsidRPr="00AA19CE">
        <w:rPr>
          <w:rtl/>
        </w:rPr>
        <w:t xml:space="preserve"> والعَدَمَ وجودُه</w:t>
      </w:r>
      <w:r w:rsidR="001D5F3D" w:rsidRPr="00AA19CE">
        <w:rPr>
          <w:rtl/>
        </w:rPr>
        <w:t>،</w:t>
      </w:r>
      <w:r w:rsidR="00210A4E" w:rsidRPr="00AA19CE">
        <w:rPr>
          <w:rtl/>
        </w:rPr>
        <w:t xml:space="preserve"> والغايةَ أزلُه</w:t>
      </w:r>
      <w:r w:rsidR="001D5F3D" w:rsidRPr="00AA19CE">
        <w:rPr>
          <w:rtl/>
        </w:rPr>
        <w:t>،</w:t>
      </w:r>
      <w:r w:rsidR="00210A4E" w:rsidRPr="00AA19CE">
        <w:rPr>
          <w:rtl/>
        </w:rPr>
        <w:t xml:space="preserve"> فإن قلت: متى؟ فقد سبق الوقتَ كونُه</w:t>
      </w:r>
      <w:r w:rsidR="001D5F3D" w:rsidRPr="00AA19CE">
        <w:rPr>
          <w:rtl/>
        </w:rPr>
        <w:t>،</w:t>
      </w:r>
      <w:r w:rsidR="00210A4E" w:rsidRPr="00AA19CE">
        <w:rPr>
          <w:rtl/>
        </w:rPr>
        <w:t xml:space="preserve"> وإن قلت: قبل؟ فالقَبْلُ بعده</w:t>
      </w:r>
      <w:r w:rsidR="001D5F3D" w:rsidRPr="00AA19CE">
        <w:rPr>
          <w:rtl/>
        </w:rPr>
        <w:t>،</w:t>
      </w:r>
      <w:r w:rsidR="00210A4E" w:rsidRPr="00AA19CE">
        <w:rPr>
          <w:rtl/>
        </w:rPr>
        <w:t xml:space="preserve"> وإن قلت: هو؟ فالهاءُ والواو خلقه</w:t>
      </w:r>
      <w:r w:rsidR="001D5F3D" w:rsidRPr="00AA19CE">
        <w:rPr>
          <w:rtl/>
        </w:rPr>
        <w:t>،</w:t>
      </w:r>
      <w:r w:rsidR="00210A4E" w:rsidRPr="00AA19CE">
        <w:rPr>
          <w:rtl/>
        </w:rPr>
        <w:t xml:space="preserve"> وإن قلت: كيف؟ فقد احتجب عن الوصـفِ بالكيفيّـة ذاتُـه</w:t>
      </w:r>
      <w:r w:rsidR="001D5F3D" w:rsidRPr="00AA19CE">
        <w:rPr>
          <w:rtl/>
        </w:rPr>
        <w:t>،</w:t>
      </w:r>
      <w:r w:rsidR="00210A4E" w:rsidRPr="00AA19CE">
        <w:rPr>
          <w:rtl/>
        </w:rPr>
        <w:t xml:space="preserve"> وإن قلت: أين؟ فقد تقـدّم المكـانَ وجـودُه</w:t>
      </w:r>
      <w:r w:rsidR="001D5F3D" w:rsidRPr="00AA19CE">
        <w:rPr>
          <w:rtl/>
        </w:rPr>
        <w:t>،</w:t>
      </w:r>
      <w:r w:rsidR="00210A4E" w:rsidRPr="00AA19CE">
        <w:rPr>
          <w:rtl/>
        </w:rPr>
        <w:t xml:space="preserve"> وإن قلت: مـا هـو؟ فقـد بايـن الأشـياءَ هُوِيّتُـه</w:t>
      </w:r>
      <w:r w:rsidR="00F76F50" w:rsidRPr="00AA19CE">
        <w:rPr>
          <w:rtl/>
        </w:rPr>
        <w:t>،</w:t>
      </w:r>
      <w:r w:rsidR="001D5F3D" w:rsidRPr="00AA19CE">
        <w:rPr>
          <w:rtl/>
        </w:rPr>
        <w:t>،</w:t>
      </w:r>
      <w:r w:rsidR="00210A4E" w:rsidRPr="00AA19CE">
        <w:rPr>
          <w:rtl/>
        </w:rPr>
        <w:t xml:space="preserve"> "اهـ</w:t>
      </w:r>
      <w:r w:rsidR="00EE31E7" w:rsidRPr="00AA19CE">
        <w:rPr>
          <w:rtl/>
        </w:rPr>
        <w:t>[</w:t>
      </w:r>
      <w:r w:rsidR="00210A4E" w:rsidRPr="00AA19CE">
        <w:rPr>
          <w:rtl/>
        </w:rPr>
        <w:t xml:space="preserve">التعرّف: 34 </w:t>
      </w:r>
      <w:r w:rsidR="00210A4E" w:rsidRPr="00AA19CE">
        <w:t>–</w:t>
      </w:r>
      <w:r w:rsidR="00210A4E" w:rsidRPr="00AA19CE">
        <w:rPr>
          <w:rtl/>
        </w:rPr>
        <w:t xml:space="preserve"> 35</w:t>
      </w:r>
      <w:r w:rsidR="00EE31E7" w:rsidRPr="00AA19CE">
        <w:rPr>
          <w:rtl/>
        </w:rPr>
        <w:t>]</w:t>
      </w:r>
      <w:r w:rsidR="001D5F3D" w:rsidRPr="00AA19CE">
        <w:rPr>
          <w:rtl/>
        </w:rPr>
        <w:t>،</w:t>
      </w:r>
      <w:r w:rsidR="00EE31E7" w:rsidRPr="00AA19CE">
        <w:rPr>
          <w:rtl/>
        </w:rPr>
        <w:t>]</w:t>
      </w:r>
      <w:r w:rsidR="001D5F3D" w:rsidRPr="00AA19CE">
        <w:rPr>
          <w:rtl/>
        </w:rPr>
        <w:t>،</w:t>
      </w:r>
      <w:r w:rsidR="00210A4E" w:rsidRPr="00AA19CE">
        <w:rPr>
          <w:rtl/>
        </w:rPr>
        <w:t xml:space="preserve"> ويُقرّ بعجزه عن إدراك حقيقة هذا الوجود </w:t>
      </w:r>
      <w:r w:rsidR="00EE31E7" w:rsidRPr="00AA19CE">
        <w:rPr>
          <w:rtl/>
        </w:rPr>
        <w:t>[</w:t>
      </w:r>
      <w:r w:rsidR="00210A4E" w:rsidRPr="00AA19CE">
        <w:rPr>
          <w:rtl/>
        </w:rPr>
        <w:t>وبِعبارة أخرى: يُثبت وجود الله تعالى وجوداً لا تُدركه الأبصار</w:t>
      </w:r>
      <w:r w:rsidR="001D5F3D" w:rsidRPr="00AA19CE">
        <w:rPr>
          <w:rtl/>
        </w:rPr>
        <w:t>،</w:t>
      </w:r>
      <w:r w:rsidR="00210A4E" w:rsidRPr="00AA19CE">
        <w:rPr>
          <w:rtl/>
        </w:rPr>
        <w:t xml:space="preserve"> مخالفا للمعقول وما يرد على من خيال وأفكـار</w:t>
      </w:r>
      <w:r w:rsidR="00EE31E7" w:rsidRPr="00AA19CE">
        <w:rPr>
          <w:rtl/>
        </w:rPr>
        <w:t>]</w:t>
      </w:r>
      <w:r w:rsidR="001D5F3D" w:rsidRPr="00AA19CE">
        <w:rPr>
          <w:rtl/>
        </w:rPr>
        <w:t>،</w:t>
      </w:r>
      <w:r w:rsidR="00210A4E" w:rsidRPr="00AA19CE">
        <w:rPr>
          <w:rtl/>
        </w:rPr>
        <w:t xml:space="preserve"> مِصداق قول الله جل جلاله</w:t>
      </w:r>
      <w:r w:rsidR="00EE31E7" w:rsidRPr="00AA19CE">
        <w:rPr>
          <w:rtl/>
        </w:rPr>
        <w:t>:</w:t>
      </w:r>
      <w:r w:rsidR="00210A4E" w:rsidRPr="00AA19CE">
        <w:rPr>
          <w:rtl/>
        </w:rPr>
        <w:t xml:space="preserve"> </w:t>
      </w:r>
      <w:r w:rsidR="00EE31E7" w:rsidRPr="00AA19CE">
        <w:rPr>
          <w:rtl/>
        </w:rPr>
        <w:t>{</w:t>
      </w:r>
      <w:r w:rsidR="00210A4E" w:rsidRPr="00AA19CE">
        <w:rPr>
          <w:rtl/>
        </w:rPr>
        <w:t xml:space="preserve">لا تُدركه الأبصارُ </w:t>
      </w:r>
      <w:r w:rsidR="005624C2" w:rsidRPr="00AA19CE">
        <w:rPr>
          <w:rtl/>
        </w:rPr>
        <w:t>} [</w:t>
      </w:r>
      <w:r w:rsidR="00210A4E" w:rsidRPr="00AA19CE">
        <w:rPr>
          <w:rtl/>
        </w:rPr>
        <w:t>الأنعام</w:t>
      </w:r>
      <w:r w:rsidR="00EE31E7" w:rsidRPr="00AA19CE">
        <w:rPr>
          <w:rtl/>
        </w:rPr>
        <w:t>:</w:t>
      </w:r>
      <w:r w:rsidR="00210A4E" w:rsidRPr="00AA19CE">
        <w:rPr>
          <w:rtl/>
        </w:rPr>
        <w:t xml:space="preserve"> 103</w:t>
      </w:r>
      <w:r w:rsidR="00EE31E7" w:rsidRPr="00AA19CE">
        <w:rPr>
          <w:rtl/>
        </w:rPr>
        <w:t>]</w:t>
      </w:r>
      <w:r w:rsidR="001D5F3D" w:rsidRPr="00AA19CE">
        <w:rPr>
          <w:rtl/>
        </w:rPr>
        <w:t>،</w:t>
      </w:r>
      <w:r w:rsidR="00210A4E" w:rsidRPr="00AA19CE">
        <w:rPr>
          <w:rtl/>
        </w:rPr>
        <w:t xml:space="preserve"> ولا يفتقـر إلى زمـان</w:t>
      </w:r>
      <w:r w:rsidR="001D5F3D" w:rsidRPr="00AA19CE">
        <w:rPr>
          <w:rtl/>
        </w:rPr>
        <w:t>،</w:t>
      </w:r>
      <w:r w:rsidR="00210A4E" w:rsidRPr="00AA19CE">
        <w:rPr>
          <w:rtl/>
        </w:rPr>
        <w:t xml:space="preserve"> لأنه لـم يُوجـد بعـد عـدم</w:t>
      </w:r>
      <w:r w:rsidR="001D5F3D" w:rsidRPr="00AA19CE">
        <w:rPr>
          <w:rtl/>
        </w:rPr>
        <w:t>،</w:t>
      </w:r>
      <w:r w:rsidR="00210A4E" w:rsidRPr="00AA19CE">
        <w:rPr>
          <w:rtl/>
        </w:rPr>
        <w:t xml:space="preserve"> فلا افتتـاح لوجوده</w:t>
      </w:r>
      <w:r w:rsidR="001D5F3D" w:rsidRPr="00AA19CE">
        <w:rPr>
          <w:rtl/>
        </w:rPr>
        <w:t>،</w:t>
      </w:r>
      <w:r w:rsidR="00210A4E" w:rsidRPr="00AA19CE">
        <w:rPr>
          <w:rtl/>
        </w:rPr>
        <w:t xml:space="preserve"> ولا يحتـاج إلـى وجـه من وجوه المنـافع</w:t>
      </w:r>
      <w:r w:rsidR="001D5F3D" w:rsidRPr="00AA19CE">
        <w:rPr>
          <w:rtl/>
        </w:rPr>
        <w:t>،</w:t>
      </w:r>
      <w:r w:rsidR="00210A4E" w:rsidRPr="00AA19CE">
        <w:rPr>
          <w:rtl/>
        </w:rPr>
        <w:t xml:space="preserve"> لأنـه لو افتقـر لشـيءٍ من ذلك لَمـا أوجَـدَ في مخلوقـاته سِـواه </w:t>
      </w:r>
      <w:r w:rsidR="00EE31E7" w:rsidRPr="00AA19CE">
        <w:rPr>
          <w:rtl/>
        </w:rPr>
        <w:t>[</w:t>
      </w:r>
      <w:r w:rsidR="00210A4E" w:rsidRPr="00AA19CE">
        <w:rPr>
          <w:rtl/>
        </w:rPr>
        <w:t>يعني: لَخَلقه هو دون غيره مِن خلقه</w:t>
      </w:r>
      <w:r w:rsidR="001D5F3D" w:rsidRPr="00AA19CE">
        <w:rPr>
          <w:rtl/>
        </w:rPr>
        <w:t>،</w:t>
      </w:r>
      <w:r w:rsidR="00210A4E" w:rsidRPr="00AA19CE">
        <w:rPr>
          <w:rtl/>
        </w:rPr>
        <w:t xml:space="preserve"> إذ هو الخالق للعباد وأفعالهم كما أخبر سبحانه في قوله: </w:t>
      </w:r>
      <w:r w:rsidR="00EE31E7" w:rsidRPr="00AA19CE">
        <w:rPr>
          <w:rtl/>
        </w:rPr>
        <w:t>{</w:t>
      </w:r>
      <w:r w:rsidR="00210A4E" w:rsidRPr="00AA19CE">
        <w:rPr>
          <w:rtl/>
        </w:rPr>
        <w:t xml:space="preserve">والله خلقكم وما تعملون </w:t>
      </w:r>
      <w:r w:rsidR="005624C2" w:rsidRPr="00AA19CE">
        <w:rPr>
          <w:rtl/>
        </w:rPr>
        <w:t>} [</w:t>
      </w:r>
      <w:r w:rsidR="00210A4E" w:rsidRPr="00AA19CE">
        <w:rPr>
          <w:rtl/>
        </w:rPr>
        <w:t>الصافات: 96</w:t>
      </w:r>
      <w:r w:rsidR="00EE31E7" w:rsidRPr="00AA19CE">
        <w:rPr>
          <w:rtl/>
        </w:rPr>
        <w:t>]</w:t>
      </w:r>
      <w:r w:rsidR="001D5F3D" w:rsidRPr="00AA19CE">
        <w:rPr>
          <w:rtl/>
        </w:rPr>
        <w:t>،</w:t>
      </w:r>
      <w:r w:rsidR="00210A4E" w:rsidRPr="00AA19CE">
        <w:rPr>
          <w:rtl/>
        </w:rPr>
        <w:t xml:space="preserve"> وشـهدت العقول الرَّاشدة</w:t>
      </w:r>
      <w:r w:rsidR="00EE31E7" w:rsidRPr="00AA19CE">
        <w:rPr>
          <w:rtl/>
        </w:rPr>
        <w:t>]</w:t>
      </w:r>
      <w:r w:rsidR="001D5F3D" w:rsidRPr="00AA19CE">
        <w:rPr>
          <w:rtl/>
        </w:rPr>
        <w:t>،</w:t>
      </w:r>
      <w:r w:rsidR="00210A4E" w:rsidRPr="00AA19CE">
        <w:rPr>
          <w:rtl/>
        </w:rPr>
        <w:t xml:space="preserve"> ثمَّ لَدَلّ ذلك فضـلا عمـا دونه على عجز الإله وحِدْثـانه</w:t>
      </w:r>
      <w:r w:rsidR="001D5F3D" w:rsidRPr="00AA19CE">
        <w:rPr>
          <w:rtl/>
        </w:rPr>
        <w:t>،</w:t>
      </w:r>
      <w:r w:rsidR="00210A4E" w:rsidRPr="00AA19CE">
        <w:rPr>
          <w:rtl/>
        </w:rPr>
        <w:t xml:space="preserve"> فَنَفْي الألوهية عنه</w:t>
      </w:r>
      <w:r w:rsidR="001D5F3D" w:rsidRPr="00AA19CE">
        <w:rPr>
          <w:rtl/>
        </w:rPr>
        <w:t>،</w:t>
      </w:r>
      <w:r w:rsidR="00210A4E" w:rsidRPr="00AA19CE">
        <w:rPr>
          <w:rtl/>
        </w:rPr>
        <w:t xml:space="preserve"> وكل ذلك مسـتحيل باطـل</w:t>
      </w:r>
      <w:r w:rsidR="001D5F3D" w:rsidRPr="00AA19CE">
        <w:rPr>
          <w:rtl/>
        </w:rPr>
        <w:t>،</w:t>
      </w:r>
      <w:r w:rsidR="00210A4E" w:rsidRPr="00AA19CE">
        <w:rPr>
          <w:rtl/>
        </w:rPr>
        <w:t xml:space="preserve"> فلا ينتفع الله سـبحانه وتعالى بأفعال عبـاده وطاعاتهم</w:t>
      </w:r>
      <w:r w:rsidR="001D5F3D" w:rsidRPr="00AA19CE">
        <w:rPr>
          <w:rtl/>
        </w:rPr>
        <w:t>،</w:t>
      </w:r>
      <w:r w:rsidR="00210A4E" w:rsidRPr="00AA19CE">
        <w:rPr>
          <w:rtl/>
        </w:rPr>
        <w:t xml:space="preserve"> ولا يتضرّر بمعاصيهم</w:t>
      </w:r>
      <w:r w:rsidR="00F76F50" w:rsidRPr="00AA19CE">
        <w:rPr>
          <w:rtl/>
        </w:rPr>
        <w:t>،</w:t>
      </w:r>
      <w:r w:rsidR="001D5F3D" w:rsidRPr="00AA19CE">
        <w:rPr>
          <w:rtl/>
        </w:rPr>
        <w:t>،</w:t>
      </w:r>
      <w:r w:rsidR="00EE31E7" w:rsidRPr="00AA19CE">
        <w:rPr>
          <w:rtl/>
        </w:rPr>
        <w:t>]</w:t>
      </w:r>
      <w:r w:rsidR="00210A4E" w:rsidRPr="00AA19CE">
        <w:rPr>
          <w:rtl/>
        </w:rPr>
        <w:t>] انتهى من كتاب الصمدية للشيخ طارق بن محمد السعدي الحسيني وهو تنزيه لله تعالى عن الجهة والمكان</w:t>
      </w:r>
    </w:p>
    <w:p w14:paraId="19706E4F" w14:textId="61AA8FA1" w:rsidR="00210A4E" w:rsidRPr="003D47FA" w:rsidRDefault="007951F2" w:rsidP="008A03FB">
      <w:pPr>
        <w:rPr>
          <w:b/>
          <w:rtl/>
          <w:lang w:bidi="ar-KW"/>
        </w:rPr>
      </w:pPr>
      <w:r>
        <w:rPr>
          <w:b/>
          <w:bCs/>
          <w:kern w:val="0"/>
          <w:sz w:val="32"/>
          <w:szCs w:val="32"/>
          <w:highlight w:val="yellow"/>
          <w:u w:val="single"/>
          <w:rtl/>
        </w:rPr>
        <w:t xml:space="preserve">[المفتاح </w:t>
      </w:r>
      <w:r w:rsidR="00274449">
        <w:rPr>
          <w:rFonts w:hint="cs"/>
          <w:b/>
          <w:bCs/>
          <w:kern w:val="0"/>
          <w:sz w:val="32"/>
          <w:szCs w:val="32"/>
          <w:highlight w:val="yellow"/>
          <w:u w:val="single"/>
          <w:rtl/>
        </w:rPr>
        <w:t>العاشر</w:t>
      </w:r>
      <w:r>
        <w:rPr>
          <w:b/>
          <w:bCs/>
          <w:kern w:val="0"/>
          <w:sz w:val="32"/>
          <w:szCs w:val="32"/>
          <w:highlight w:val="yellow"/>
          <w:u w:val="single"/>
          <w:rtl/>
        </w:rPr>
        <w:t>]:</w:t>
      </w:r>
      <w:r>
        <w:rPr>
          <w:kern w:val="0"/>
          <w:rtl/>
        </w:rPr>
        <w:t xml:space="preserve"> </w:t>
      </w:r>
      <w:r w:rsidR="00210A4E" w:rsidRPr="003D47FA">
        <w:rPr>
          <w:rtl/>
          <w:lang w:bidi="ar-KW"/>
        </w:rPr>
        <w:t xml:space="preserve">تقديس الله تعالى عن الحركة والسكون ليس كمثله شيء </w:t>
      </w:r>
    </w:p>
    <w:p w14:paraId="70234888" w14:textId="61DDFAB2" w:rsidR="00210A4E" w:rsidRPr="003D47FA" w:rsidRDefault="00EE31E7" w:rsidP="00210A4E">
      <w:pPr>
        <w:rPr>
          <w:b/>
          <w:rtl/>
          <w:lang w:bidi="ar-KW"/>
        </w:rPr>
      </w:pPr>
      <w:r w:rsidRPr="003D47FA">
        <w:rPr>
          <w:bCs/>
          <w:rtl/>
          <w:lang w:bidi="ar-KW"/>
        </w:rPr>
        <w:t>[</w:t>
      </w:r>
      <w:r w:rsidR="00210A4E" w:rsidRPr="003D47FA">
        <w:rPr>
          <w:bCs/>
          <w:rtl/>
          <w:lang w:bidi="ar-KW"/>
        </w:rPr>
        <w:t>1</w:t>
      </w:r>
      <w:r w:rsidRPr="003D47FA">
        <w:rPr>
          <w:bCs/>
          <w:rtl/>
          <w:lang w:bidi="ar-KW"/>
        </w:rPr>
        <w:t>]:</w:t>
      </w:r>
      <w:r w:rsidR="00210A4E" w:rsidRPr="003D47FA">
        <w:rPr>
          <w:bCs/>
          <w:rtl/>
          <w:lang w:bidi="ar-KW"/>
        </w:rPr>
        <w:t xml:space="preserve"> ذات الله تعالى لا يسري عليه قوانين الطاقة والمادة والأجسام</w:t>
      </w:r>
      <w:r w:rsidR="001D5F3D">
        <w:rPr>
          <w:rtl/>
          <w:lang w:bidi="ar-KW"/>
        </w:rPr>
        <w:t>،</w:t>
      </w:r>
      <w:r w:rsidR="00210A4E" w:rsidRPr="003D47FA">
        <w:rPr>
          <w:rtl/>
          <w:lang w:bidi="ar-KW"/>
        </w:rPr>
        <w:t xml:space="preserve"> لأنّ المادة والجسم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w:t>
      </w:r>
      <w:r w:rsidR="001D5F3D">
        <w:rPr>
          <w:rtl/>
          <w:lang w:bidi="ar-KW"/>
        </w:rPr>
        <w:t>،</w:t>
      </w:r>
      <w:r w:rsidR="00210A4E" w:rsidRPr="003D47FA">
        <w:rPr>
          <w:rtl/>
          <w:lang w:bidi="ar-KW"/>
        </w:rPr>
        <w:t xml:space="preserve"> وأنّ الذي خلق المادة والجسم هو الله تعالى وهو الذي قهرها بتلك القوانين</w:t>
      </w:r>
      <w:r w:rsidR="001D5F3D">
        <w:rPr>
          <w:rtl/>
          <w:lang w:bidi="ar-KW"/>
        </w:rPr>
        <w:t>،</w:t>
      </w:r>
      <w:r w:rsidR="00210A4E" w:rsidRPr="003D47FA">
        <w:rPr>
          <w:rtl/>
          <w:lang w:bidi="ar-KW"/>
        </w:rPr>
        <w:t xml:space="preserve"> ولكنّه هو القاهر فوق خلقه وفوق عباده وفوق كل شيء</w:t>
      </w:r>
      <w:r w:rsidR="001D5F3D">
        <w:rPr>
          <w:rtl/>
          <w:lang w:bidi="ar-KW"/>
        </w:rPr>
        <w:t>،</w:t>
      </w:r>
      <w:r w:rsidRPr="003D47FA">
        <w:rPr>
          <w:rtl/>
          <w:lang w:bidi="ar-KW"/>
        </w:rPr>
        <w:t xml:space="preserve"> </w:t>
      </w:r>
      <w:r w:rsidR="00210A4E" w:rsidRPr="003D47FA">
        <w:rPr>
          <w:rtl/>
          <w:lang w:bidi="ar-KW"/>
        </w:rPr>
        <w:t>فلا يحده حد ولا يقدره مقدار</w:t>
      </w:r>
      <w:r w:rsidR="001D5F3D">
        <w:rPr>
          <w:rtl/>
          <w:lang w:bidi="ar-KW"/>
        </w:rPr>
        <w:t>،</w:t>
      </w:r>
      <w:r w:rsidR="00210A4E" w:rsidRPr="003D47FA">
        <w:rPr>
          <w:rtl/>
          <w:lang w:bidi="ar-KW"/>
        </w:rPr>
        <w:t xml:space="preserve"> ولا يقهره مكان فيحيط به</w:t>
      </w:r>
      <w:r w:rsidR="001D5F3D">
        <w:rPr>
          <w:rtl/>
          <w:lang w:bidi="ar-KW"/>
        </w:rPr>
        <w:t>،</w:t>
      </w:r>
      <w:r w:rsidR="00210A4E" w:rsidRPr="003D47FA">
        <w:rPr>
          <w:rtl/>
          <w:lang w:bidi="ar-KW"/>
        </w:rPr>
        <w:t xml:space="preserve"> ولا يقهره زمان فيجري عليه</w:t>
      </w:r>
      <w:r w:rsidR="001D5F3D">
        <w:rPr>
          <w:rtl/>
          <w:lang w:bidi="ar-KW"/>
        </w:rPr>
        <w:t>،</w:t>
      </w:r>
      <w:r w:rsidR="00210A4E" w:rsidRPr="003D47FA">
        <w:rPr>
          <w:rtl/>
          <w:lang w:bidi="ar-KW"/>
        </w:rPr>
        <w:t xml:space="preserve"> ولا يعتريه أفول</w:t>
      </w:r>
      <w:r w:rsidR="001D5F3D">
        <w:rPr>
          <w:rtl/>
          <w:lang w:bidi="ar-KW"/>
        </w:rPr>
        <w:t>،</w:t>
      </w:r>
      <w:r w:rsidR="00210A4E" w:rsidRPr="003D47FA">
        <w:rPr>
          <w:rtl/>
          <w:lang w:bidi="ar-KW"/>
        </w:rPr>
        <w:t xml:space="preserve"> ولا تغير وحدوث</w:t>
      </w:r>
      <w:r w:rsidR="001D5F3D">
        <w:rPr>
          <w:rtl/>
          <w:lang w:bidi="ar-KW"/>
        </w:rPr>
        <w:t>،</w:t>
      </w:r>
      <w:r w:rsidR="00210A4E" w:rsidRPr="003D47FA">
        <w:rPr>
          <w:rtl/>
          <w:lang w:bidi="ar-KW"/>
        </w:rPr>
        <w:t xml:space="preserve"> ولا يخضع لقوانين الحركة والسكون</w:t>
      </w:r>
      <w:r w:rsidR="001D5F3D">
        <w:rPr>
          <w:rtl/>
          <w:lang w:bidi="ar-KW"/>
        </w:rPr>
        <w:t>،</w:t>
      </w:r>
      <w:r w:rsidR="00210A4E" w:rsidRPr="003D47FA">
        <w:rPr>
          <w:rtl/>
          <w:lang w:bidi="ar-KW"/>
        </w:rPr>
        <w:t xml:space="preserve"> ولا تسري عليه مفاهيم الألوان والأشكال</w:t>
      </w:r>
      <w:r w:rsidR="001D5F3D">
        <w:rPr>
          <w:rtl/>
          <w:lang w:bidi="ar-KW"/>
        </w:rPr>
        <w:t>،</w:t>
      </w:r>
      <w:r w:rsidR="00210A4E" w:rsidRPr="003D47FA">
        <w:rPr>
          <w:rtl/>
          <w:lang w:bidi="ar-KW"/>
        </w:rPr>
        <w:t xml:space="preserve"> ولا الصور والأشكال</w:t>
      </w:r>
      <w:r w:rsidR="001D5F3D">
        <w:rPr>
          <w:rtl/>
          <w:lang w:bidi="ar-KW"/>
        </w:rPr>
        <w:t>،</w:t>
      </w:r>
      <w:r w:rsidR="00210A4E" w:rsidRPr="003D47FA">
        <w:rPr>
          <w:rtl/>
          <w:lang w:bidi="ar-KW"/>
        </w:rPr>
        <w:t xml:space="preserve"> لأنّه ليس كمثله شيء</w:t>
      </w:r>
      <w:r w:rsidR="001D5F3D">
        <w:rPr>
          <w:rtl/>
          <w:lang w:bidi="ar-KW"/>
        </w:rPr>
        <w:t>،</w:t>
      </w:r>
      <w:r w:rsidR="00210A4E" w:rsidRPr="003D47FA">
        <w:rPr>
          <w:rtl/>
          <w:lang w:bidi="ar-KW"/>
        </w:rPr>
        <w:t xml:space="preserve"> وكل ما خطر بالبال فالله خلافه</w:t>
      </w:r>
      <w:r w:rsidR="001D5F3D">
        <w:rPr>
          <w:rFonts w:eastAsia="Times New Roman"/>
          <w:rtl/>
        </w:rPr>
        <w:t>،</w:t>
      </w:r>
      <w:r w:rsidR="00210A4E" w:rsidRPr="003D47FA">
        <w:rPr>
          <w:rFonts w:eastAsia="Times New Roman"/>
          <w:rtl/>
        </w:rPr>
        <w:t xml:space="preserve"> </w:t>
      </w:r>
      <w:r w:rsidR="00210A4E" w:rsidRPr="003D47FA">
        <w:rPr>
          <w:rtl/>
        </w:rPr>
        <w:t>وقد يقول غير الدارس لعلم الأصول لا يعقل إلا الحركة أو السكون والحي ينبغي أن يتصف بالحركة كما أن الجماد متصف بالسكون</w:t>
      </w:r>
      <w:r w:rsidR="001D5F3D">
        <w:rPr>
          <w:rtl/>
        </w:rPr>
        <w:t>،</w:t>
      </w:r>
      <w:r w:rsidR="00210A4E" w:rsidRPr="003D47FA">
        <w:rPr>
          <w:rtl/>
        </w:rPr>
        <w:t xml:space="preserve"> فهذا نقول له رويدك فهذا الذي تقوله على وفق المحسوس الذي تشاهده والمخلوق الذي لا ترى غيره</w:t>
      </w:r>
      <w:r w:rsidR="001D5F3D">
        <w:rPr>
          <w:rtl/>
        </w:rPr>
        <w:t>،</w:t>
      </w:r>
      <w:r w:rsidR="00210A4E" w:rsidRPr="003D47FA">
        <w:rPr>
          <w:rtl/>
        </w:rPr>
        <w:t>ثم قست الغائب عنك على الشاهد الذي تراه ونسيت أن الخالق سبحانه ليس كمثله شيء في وجوده فكل موجود إما ساكن في مكان أو متحرك في غيره</w:t>
      </w:r>
      <w:r w:rsidR="001D5F3D">
        <w:rPr>
          <w:rtl/>
        </w:rPr>
        <w:t>،</w:t>
      </w:r>
      <w:r w:rsidR="00210A4E" w:rsidRPr="003D47FA">
        <w:rPr>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1D5F3D">
        <w:rPr>
          <w:rtl/>
        </w:rPr>
        <w:t>،</w:t>
      </w:r>
      <w:r w:rsidR="007951F2">
        <w:rPr>
          <w:rFonts w:hint="cs"/>
          <w:rtl/>
        </w:rPr>
        <w:t xml:space="preserve"> </w:t>
      </w:r>
      <w:r w:rsidR="00210A4E" w:rsidRPr="003D47FA">
        <w:rPr>
          <w:rtl/>
        </w:rPr>
        <w:t>والحاصل أن القسمة ثلاثية ساكن ومتحرك لهما أمثال كثيرة ومنزه عن السكون والحركة ليس كمثله شيء</w:t>
      </w:r>
      <w:r w:rsidR="001D5F3D">
        <w:rPr>
          <w:rtl/>
        </w:rPr>
        <w:t>،</w:t>
      </w:r>
      <w:r w:rsidR="00210A4E" w:rsidRPr="003D47FA">
        <w:rPr>
          <w:rtl/>
        </w:rPr>
        <w:t xml:space="preserve"> و</w:t>
      </w:r>
      <w:r w:rsidR="00210A4E" w:rsidRPr="003D47FA">
        <w:rPr>
          <w:snapToGrid w:val="0"/>
          <w:rtl/>
        </w:rPr>
        <w:t>الله تعالى كان ولا مكان ولا زمان ثم خلق المكان والزمان</w:t>
      </w:r>
      <w:r w:rsidR="001D5F3D">
        <w:rPr>
          <w:snapToGrid w:val="0"/>
          <w:rtl/>
        </w:rPr>
        <w:t>،</w:t>
      </w:r>
      <w:r w:rsidR="00210A4E" w:rsidRPr="003D47FA">
        <w:rPr>
          <w:snapToGrid w:val="0"/>
          <w:rtl/>
        </w:rPr>
        <w:t xml:space="preserve"> وهذا معتقد أهل التنزيه وهو موافق للمكتشفات العلمية عن حقيقة الكون</w:t>
      </w:r>
      <w:r w:rsidR="001D5F3D">
        <w:rPr>
          <w:snapToGrid w:val="0"/>
          <w:rtl/>
        </w:rPr>
        <w:t>،</w:t>
      </w:r>
      <w:r w:rsidR="00210A4E" w:rsidRPr="003D47FA">
        <w:rPr>
          <w:snapToGrid w:val="0"/>
          <w:rtl/>
        </w:rPr>
        <w:t xml:space="preserve"> وأن الزمان هو مقياس للحركة ومن صفات الأجسام</w:t>
      </w:r>
      <w:r w:rsidR="001D5F3D">
        <w:rPr>
          <w:snapToGrid w:val="0"/>
          <w:rtl/>
        </w:rPr>
        <w:t>،</w:t>
      </w:r>
      <w:r w:rsidR="00210A4E" w:rsidRPr="003D47FA">
        <w:rPr>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Pr="003D47FA">
        <w:rPr>
          <w:snapToGrid w:val="0"/>
          <w:rtl/>
        </w:rPr>
        <w:t>(</w:t>
      </w:r>
      <w:r w:rsidR="00210A4E" w:rsidRPr="003D47FA">
        <w:rPr>
          <w:snapToGrid w:val="0"/>
          <w:rtl/>
        </w:rPr>
        <w:t>كان الله ولم يكن معه غيره</w:t>
      </w:r>
      <w:r w:rsidRPr="003D47FA">
        <w:rPr>
          <w:snapToGrid w:val="0"/>
          <w:rtl/>
        </w:rPr>
        <w:t>)</w:t>
      </w:r>
      <w:r w:rsidR="00210A4E" w:rsidRPr="003D47FA">
        <w:rPr>
          <w:snapToGrid w:val="0"/>
          <w:rtl/>
        </w:rPr>
        <w:t xml:space="preserve"> أخرجه البخاري</w:t>
      </w:r>
      <w:r w:rsidR="001D5F3D">
        <w:rPr>
          <w:rtl/>
        </w:rPr>
        <w:t>،</w:t>
      </w:r>
      <w:r w:rsidR="00210A4E" w:rsidRPr="003D47FA">
        <w:rPr>
          <w:rtl/>
        </w:rPr>
        <w:t xml:space="preserve"> والجاهل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ثم ينسب إليه الحركة والسكون في المكان والزمان</w:t>
      </w:r>
      <w:r w:rsidR="001D5F3D">
        <w:rPr>
          <w:rtl/>
        </w:rPr>
        <w:t>،</w:t>
      </w:r>
      <w:r w:rsidR="00210A4E" w:rsidRPr="003D47FA">
        <w:rPr>
          <w:rtl/>
        </w:rPr>
        <w:t xml:space="preserve"> تعالى الله تعالى عن جهلهم وقولهم علوا كبيرا</w:t>
      </w:r>
      <w:r w:rsidR="001D5F3D">
        <w:rPr>
          <w:rtl/>
        </w:rPr>
        <w:t>،</w:t>
      </w:r>
      <w:r w:rsidR="00210A4E" w:rsidRPr="003D47FA">
        <w:rPr>
          <w:rtl/>
        </w:rPr>
        <w:t xml:space="preserve"> </w:t>
      </w:r>
    </w:p>
    <w:p w14:paraId="14A26FE9" w14:textId="1B7F8EA5" w:rsidR="00210A4E" w:rsidRPr="003D47FA" w:rsidRDefault="00EE31E7" w:rsidP="00210A4E">
      <w:pPr>
        <w:rPr>
          <w:bCs/>
          <w:rtl/>
          <w:lang w:bidi="ar-KW"/>
        </w:rPr>
      </w:pPr>
      <w:r w:rsidRPr="003D47FA">
        <w:rPr>
          <w:bCs/>
          <w:rtl/>
        </w:rPr>
        <w:t>[</w:t>
      </w:r>
      <w:r w:rsidR="00210A4E" w:rsidRPr="003D47FA">
        <w:rPr>
          <w:bCs/>
          <w:rtl/>
        </w:rPr>
        <w:t>2</w:t>
      </w:r>
      <w:r w:rsidRPr="003D47FA">
        <w:rPr>
          <w:bCs/>
          <w:rtl/>
        </w:rPr>
        <w:t>]:</w:t>
      </w:r>
      <w:r w:rsidR="00210A4E" w:rsidRPr="003D47FA">
        <w:rPr>
          <w:bCs/>
          <w:rtl/>
        </w:rPr>
        <w:t xml:space="preserve"> المكان عند أهل اللغة بالعربية هو الموضع الحاوي للشيء</w:t>
      </w:r>
      <w:r w:rsidR="001D5F3D">
        <w:rPr>
          <w:bCs/>
          <w:rtl/>
        </w:rPr>
        <w:t>،</w:t>
      </w:r>
      <w:r w:rsidR="00210A4E" w:rsidRPr="003D47FA">
        <w:rPr>
          <w:bCs/>
          <w:rtl/>
        </w:rPr>
        <w:t xml:space="preserve"> وهو الفراغ الذي يشغله الجسم</w:t>
      </w:r>
      <w:r w:rsidR="001D5F3D">
        <w:rPr>
          <w:bCs/>
          <w:rtl/>
        </w:rPr>
        <w:t>،</w:t>
      </w:r>
      <w:r w:rsidR="00210A4E" w:rsidRPr="003D47FA">
        <w:rPr>
          <w:bCs/>
          <w:rtl/>
        </w:rPr>
        <w:t xml:space="preserve"> وهو الفراغ الذي يحُلُّ فيه الجسم</w:t>
      </w:r>
      <w:r w:rsidR="001D5F3D">
        <w:rPr>
          <w:bCs/>
          <w:rtl/>
          <w:lang w:bidi="ar-KW"/>
        </w:rPr>
        <w:t>،،</w:t>
      </w:r>
      <w:r w:rsidR="00210A4E" w:rsidRPr="003D47FA">
        <w:rPr>
          <w:bCs/>
          <w:rtl/>
        </w:rPr>
        <w:t xml:space="preserve"> ومن الحركة الحادثة في المكان يحدث الزمان</w:t>
      </w:r>
      <w:r w:rsidR="001D5F3D">
        <w:rPr>
          <w:rtl/>
        </w:rPr>
        <w:t>،</w:t>
      </w:r>
      <w:r w:rsidR="00210A4E" w:rsidRPr="003D47FA">
        <w:rPr>
          <w:rtl/>
        </w:rPr>
        <w:t xml:space="preserve"> والله تعالى خالق كل شيء</w:t>
      </w:r>
      <w:r w:rsidR="001D5F3D">
        <w:rPr>
          <w:rtl/>
        </w:rPr>
        <w:t>،</w:t>
      </w:r>
      <w:r w:rsidR="00210A4E" w:rsidRPr="003D47FA">
        <w:rPr>
          <w:rtl/>
        </w:rPr>
        <w:t xml:space="preserve"> وهو سبحانه الغني الحميد</w:t>
      </w:r>
      <w:r w:rsidR="001D5F3D">
        <w:rPr>
          <w:rtl/>
        </w:rPr>
        <w:t>،</w:t>
      </w:r>
      <w:r w:rsidR="00210A4E" w:rsidRPr="003D47FA">
        <w:rPr>
          <w:rtl/>
        </w:rPr>
        <w:t xml:space="preserve"> غني عن خلقه</w:t>
      </w:r>
      <w:r w:rsidR="001D5F3D">
        <w:rPr>
          <w:rtl/>
        </w:rPr>
        <w:t>،</w:t>
      </w:r>
      <w:r w:rsidR="00210A4E" w:rsidRPr="003D47FA">
        <w:rPr>
          <w:rtl/>
        </w:rPr>
        <w:t xml:space="preserve"> غير محتاج إليهم</w:t>
      </w:r>
      <w:r w:rsidR="001D5F3D">
        <w:rPr>
          <w:rtl/>
        </w:rPr>
        <w:t>،</w:t>
      </w:r>
      <w:r w:rsidR="00210A4E" w:rsidRPr="003D47FA">
        <w:rPr>
          <w:rtl/>
        </w:rPr>
        <w:t xml:space="preserve"> ومن خلقه المكان والزمان</w:t>
      </w:r>
      <w:r w:rsidR="001D5F3D">
        <w:rPr>
          <w:rtl/>
        </w:rPr>
        <w:t>،</w:t>
      </w:r>
      <w:r w:rsidR="00210A4E" w:rsidRPr="003D47FA">
        <w:rPr>
          <w:rtl/>
        </w:rPr>
        <w:t xml:space="preserve"> كان سبحانه قبل خلق المكان</w:t>
      </w:r>
      <w:r w:rsidR="001D5F3D">
        <w:rPr>
          <w:rtl/>
        </w:rPr>
        <w:t>،</w:t>
      </w:r>
      <w:r w:rsidR="00210A4E" w:rsidRPr="003D47FA">
        <w:rPr>
          <w:rtl/>
        </w:rPr>
        <w:t xml:space="preserve"> ثم خلق المكان</w:t>
      </w:r>
      <w:r w:rsidR="001D5F3D">
        <w:rPr>
          <w:rtl/>
        </w:rPr>
        <w:t>،</w:t>
      </w:r>
      <w:r w:rsidR="00210A4E" w:rsidRPr="003D47FA">
        <w:rPr>
          <w:rtl/>
        </w:rPr>
        <w:t xml:space="preserve"> ثم خلق من مخلوقاته ما تحرك في المكان</w:t>
      </w:r>
      <w:r w:rsidRPr="003D47FA">
        <w:rPr>
          <w:rtl/>
        </w:rPr>
        <w:t xml:space="preserve"> </w:t>
      </w:r>
      <w:r w:rsidR="00210A4E" w:rsidRPr="003D47FA">
        <w:rPr>
          <w:rtl/>
        </w:rPr>
        <w:t>فنشأ بذلك الزمان</w:t>
      </w:r>
      <w:r w:rsidR="001D5F3D">
        <w:rPr>
          <w:rtl/>
        </w:rPr>
        <w:t>،</w:t>
      </w:r>
      <w:r w:rsidR="00210A4E" w:rsidRPr="003D47FA">
        <w:rPr>
          <w:rtl/>
        </w:rPr>
        <w:t xml:space="preserve"> إذا كان الله تعالى غني عن المكان غنى الخالق عن مخلوقه فإن الله تعالى غني عن الزمان فلا يحويه مكان ولا يجري عليه زمان</w:t>
      </w:r>
      <w:r w:rsidR="001D5F3D">
        <w:rPr>
          <w:rtl/>
        </w:rPr>
        <w:t>،</w:t>
      </w:r>
      <w:r w:rsidR="00210A4E" w:rsidRPr="003D47FA">
        <w:rPr>
          <w:rtl/>
        </w:rPr>
        <w:t xml:space="preserve"> والزمان متعلق بالحركة والسكون لأنها لبنات الزمان ووحداته التي تقدره والله تعالى منزه عن الحدث والتغير وعن الحركة والسكون فلا يجري عليه زمان وإنما يجري الزمان على مخلوقاته التي من أهم سمات نقصها الحدوث والتغير والحركة والسكون</w:t>
      </w:r>
      <w:r w:rsidR="001D5F3D">
        <w:rPr>
          <w:rtl/>
        </w:rPr>
        <w:t>،</w:t>
      </w:r>
      <w:r w:rsidR="00210A4E" w:rsidRPr="003D47FA">
        <w:rPr>
          <w:rtl/>
        </w:rPr>
        <w:t xml:space="preserve"> وقد يقول غير الدارس لعلم الأصول لا يعقل إلا الحركة أو السكون والحي ينبغي أن يتصف بالحركة كما أن الجماد متصف بالسكون</w:t>
      </w:r>
      <w:r w:rsidR="001D5F3D">
        <w:rPr>
          <w:rtl/>
        </w:rPr>
        <w:t>،</w:t>
      </w:r>
      <w:r w:rsidR="00210A4E" w:rsidRPr="003D47FA">
        <w:rPr>
          <w:rtl/>
        </w:rPr>
        <w:t xml:space="preserve"> فهذا نقول له رويدك فهذا الذي تقوله على وفق المحسوس الذي تشاهده والمخلوق الذي لا ترى غيره</w:t>
      </w:r>
      <w:r w:rsidR="001D5F3D">
        <w:rPr>
          <w:rtl/>
        </w:rPr>
        <w:t>،</w:t>
      </w:r>
      <w:r w:rsidR="00210A4E" w:rsidRPr="003D47FA">
        <w:rPr>
          <w:rtl/>
        </w:rPr>
        <w:t>ثم قست الغائب عنك على الشاهد الذي تراه ونسيت أن الخالق سبحانه ليس كمثله شيء في وجوده فكل موجود إما ساكن في مكان أو متحرك في غيره</w:t>
      </w:r>
      <w:r w:rsidR="001D5F3D">
        <w:rPr>
          <w:rtl/>
        </w:rPr>
        <w:t>،</w:t>
      </w:r>
      <w:r w:rsidR="00210A4E" w:rsidRPr="003D47FA">
        <w:rPr>
          <w:rtl/>
        </w:rPr>
        <w:t xml:space="preserve"> أما خالق المكان والزمان</w:t>
      </w:r>
      <w:r w:rsidR="001D5F3D">
        <w:rPr>
          <w:rtl/>
        </w:rPr>
        <w:t>،</w:t>
      </w:r>
      <w:r w:rsidR="00210A4E" w:rsidRPr="003D47FA">
        <w:rPr>
          <w:rtl/>
        </w:rPr>
        <w:t xml:space="preserve"> فهو المنزه عن المكان والزمان</w:t>
      </w:r>
      <w:r w:rsidR="001D5F3D">
        <w:rPr>
          <w:rtl/>
        </w:rPr>
        <w:t>،</w:t>
      </w:r>
      <w:r w:rsidR="00210A4E" w:rsidRPr="003D47FA">
        <w:rPr>
          <w:rtl/>
        </w:rPr>
        <w:t xml:space="preserve"> وهو الذي لايحويه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1D5F3D">
        <w:rPr>
          <w:rtl/>
        </w:rPr>
        <w:t>،</w:t>
      </w:r>
      <w:r w:rsidR="00210A4E" w:rsidRPr="003D47FA">
        <w:rPr>
          <w:rtl/>
        </w:rPr>
        <w:t xml:space="preserve"> والحاصل عند أهل الأصول</w:t>
      </w:r>
      <w:r w:rsidRPr="003D47FA">
        <w:rPr>
          <w:rtl/>
        </w:rPr>
        <w:t>:</w:t>
      </w:r>
      <w:r w:rsidR="00210A4E" w:rsidRPr="003D47FA">
        <w:rPr>
          <w:rtl/>
        </w:rPr>
        <w:t xml:space="preserve"> أن القسمة ثلاثية ساكن ومتحرك لهما أمثال كثيرة ومنزه عن السكون والحركة ليس كمثله شيء</w:t>
      </w:r>
      <w:r w:rsidR="001D5F3D">
        <w:rPr>
          <w:rtl/>
        </w:rPr>
        <w:t>،</w:t>
      </w:r>
      <w:r w:rsidR="00210A4E" w:rsidRPr="003D47FA">
        <w:rPr>
          <w:rtl/>
        </w:rPr>
        <w:t xml:space="preserve"> أمّا الحشوي الذي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1D5F3D">
        <w:rPr>
          <w:rtl/>
        </w:rPr>
        <w:t>،</w:t>
      </w:r>
      <w:r w:rsidRPr="003D47FA">
        <w:rPr>
          <w:rtl/>
        </w:rPr>
        <w:t xml:space="preserve"> </w:t>
      </w:r>
    </w:p>
    <w:p w14:paraId="15BCF1F1" w14:textId="50C0ABF7" w:rsidR="007A09DA" w:rsidRDefault="007951F2" w:rsidP="00210A4E">
      <w:pPr>
        <w:rPr>
          <w:bCs/>
          <w:rtl/>
          <w:lang w:bidi="ar-KW"/>
        </w:rPr>
      </w:pPr>
      <w:r>
        <w:rPr>
          <w:b/>
          <w:bCs/>
          <w:kern w:val="0"/>
          <w:sz w:val="32"/>
          <w:szCs w:val="32"/>
          <w:highlight w:val="yellow"/>
          <w:u w:val="single"/>
          <w:rtl/>
        </w:rPr>
        <w:t xml:space="preserve">[المفتاح </w:t>
      </w:r>
      <w:r w:rsidR="00274449">
        <w:rPr>
          <w:rFonts w:hint="cs"/>
          <w:b/>
          <w:bCs/>
          <w:kern w:val="0"/>
          <w:sz w:val="32"/>
          <w:szCs w:val="32"/>
          <w:highlight w:val="yellow"/>
          <w:u w:val="single"/>
          <w:rtl/>
        </w:rPr>
        <w:t>الحادي عشر</w:t>
      </w:r>
      <w:r>
        <w:rPr>
          <w:b/>
          <w:bCs/>
          <w:kern w:val="0"/>
          <w:sz w:val="32"/>
          <w:szCs w:val="32"/>
          <w:highlight w:val="yellow"/>
          <w:u w:val="single"/>
          <w:rtl/>
        </w:rPr>
        <w:t>]:</w:t>
      </w:r>
      <w:r>
        <w:rPr>
          <w:kern w:val="0"/>
          <w:rtl/>
        </w:rPr>
        <w:t xml:space="preserve"> </w:t>
      </w:r>
      <w:r w:rsidR="00210A4E" w:rsidRPr="003D47FA">
        <w:rPr>
          <w:bCs/>
          <w:rtl/>
        </w:rPr>
        <w:t xml:space="preserve">من أقوال العلماء في التنزيه عن </w:t>
      </w:r>
      <w:r w:rsidR="00210A4E" w:rsidRPr="003D47FA">
        <w:rPr>
          <w:bCs/>
          <w:rtl/>
          <w:lang w:bidi="ar-KW"/>
        </w:rPr>
        <w:t>الحركة والسكون</w:t>
      </w:r>
      <w:r w:rsidR="00EE31E7" w:rsidRPr="003D47FA">
        <w:rPr>
          <w:bCs/>
          <w:rtl/>
          <w:lang w:bidi="ar-KW"/>
        </w:rPr>
        <w:t>:</w:t>
      </w:r>
      <w:r w:rsidR="00210A4E" w:rsidRPr="003D47FA">
        <w:rPr>
          <w:bCs/>
          <w:rtl/>
          <w:lang w:bidi="ar-KW"/>
        </w:rPr>
        <w:t xml:space="preserve"> </w:t>
      </w:r>
    </w:p>
    <w:p w14:paraId="46BF532E" w14:textId="1CCDC007" w:rsidR="007951F2" w:rsidRDefault="00E44C14" w:rsidP="007951F2">
      <w:r>
        <w:rPr>
          <w:rFonts w:hint="cs"/>
          <w:bCs/>
          <w:rtl/>
        </w:rPr>
        <w:t xml:space="preserve">[1] </w:t>
      </w:r>
      <w:r w:rsidR="007951F2">
        <w:rPr>
          <w:rFonts w:hint="cs"/>
          <w:bCs/>
          <w:rtl/>
        </w:rPr>
        <w:t>قال إمام أهل السنة أبو الحسن الأشعري</w:t>
      </w:r>
      <w:r w:rsidR="007951F2">
        <w:rPr>
          <w:rFonts w:hint="cs"/>
          <w:rtl/>
        </w:rPr>
        <w:t xml:space="preserve"> (324 هـ) رحمه الله ما نصه: (كان الله ولا مكان فخلق العرش والكرسي ولم يحتج إلى مكان</w:t>
      </w:r>
      <w:r w:rsidR="001D5F3D">
        <w:rPr>
          <w:rFonts w:hint="cs"/>
          <w:rtl/>
        </w:rPr>
        <w:t>،</w:t>
      </w:r>
      <w:r w:rsidR="007951F2">
        <w:rPr>
          <w:rFonts w:hint="cs"/>
          <w:rtl/>
        </w:rPr>
        <w:t xml:space="preserve"> وهو بعد خلق المكان كما كان قبل خلقه) أي بلا مكان ومن غير احتياج إلى العرش والكرسي</w:t>
      </w:r>
      <w:r w:rsidR="001D5F3D">
        <w:rPr>
          <w:rFonts w:hint="cs"/>
          <w:rtl/>
        </w:rPr>
        <w:t>،</w:t>
      </w:r>
      <w:r w:rsidR="007951F2">
        <w:rPr>
          <w:rFonts w:hint="cs"/>
          <w:rtl/>
        </w:rPr>
        <w:t xml:space="preserve"> نقل ذلك عنه الحافظ ابن عساكر نقلا عن القاضي أبي المعالي الجويني أنظر تبيين كذب المفتري (ص 150)</w:t>
      </w:r>
      <w:r w:rsidR="001D5F3D">
        <w:rPr>
          <w:rFonts w:hint="cs"/>
          <w:rtl/>
        </w:rPr>
        <w:t>،</w:t>
      </w:r>
      <w:r w:rsidR="007951F2">
        <w:rPr>
          <w:rFonts w:hint="cs"/>
          <w:rtl/>
        </w:rPr>
        <w:t xml:space="preserve"> </w:t>
      </w:r>
      <w:r w:rsidR="007951F2">
        <w:rPr>
          <w:rFonts w:hint="cs"/>
          <w:bCs/>
          <w:rtl/>
        </w:rPr>
        <w:t>وقال أيضا ما نصه</w:t>
      </w:r>
      <w:r w:rsidR="007951F2">
        <w:rPr>
          <w:rFonts w:hint="cs"/>
          <w:rtl/>
        </w:rPr>
        <w:t>: (فأما الحركة والسكون والكلام فيهما فاصلهما موجود في القرءان وهما يدلان على التوحيد</w:t>
      </w:r>
      <w:r w:rsidR="001D5F3D">
        <w:rPr>
          <w:rFonts w:hint="cs"/>
          <w:rtl/>
        </w:rPr>
        <w:t>،</w:t>
      </w:r>
      <w:r w:rsidR="007951F2">
        <w:rPr>
          <w:rFonts w:hint="cs"/>
          <w:rtl/>
        </w:rPr>
        <w:t xml:space="preserve"> وكذلك الاجتماع والافتراق</w:t>
      </w:r>
      <w:r w:rsidR="001D5F3D">
        <w:rPr>
          <w:rFonts w:hint="cs"/>
          <w:rtl/>
        </w:rPr>
        <w:t>،</w:t>
      </w:r>
      <w:r w:rsidR="007951F2">
        <w:rPr>
          <w:rFonts w:hint="cs"/>
          <w:rtl/>
        </w:rPr>
        <w:t xml:space="preserve"> قال الله تعالى مخبرا عن خليله إبراهيم صلوات الله عليه وسلامه: {فلَمَّا أَفَلَ قَالَ لا أُحِبُّ الآفِلِينَ) (الانعام: 76) في قصة أفول الكوكب والشمس والقمر وتحريكها من مكان إلى مكان ما دل على أن ربه عز وجل لا يجوز عليه شيء من ذلك</w:t>
      </w:r>
      <w:r w:rsidR="001D5F3D">
        <w:rPr>
          <w:rFonts w:hint="cs"/>
          <w:rtl/>
        </w:rPr>
        <w:t>،</w:t>
      </w:r>
      <w:r w:rsidR="007951F2">
        <w:rPr>
          <w:rFonts w:hint="cs"/>
          <w:rtl/>
        </w:rPr>
        <w:t xml:space="preserve"> وأن من جاز عليه الأفول والانتقال من مكان إلى مكان فليس بإله) أنظر رسالته استحسان الخوض في علم الكلام (ص: 45)</w:t>
      </w:r>
      <w:r w:rsidR="001D5F3D">
        <w:rPr>
          <w:rFonts w:hint="cs"/>
          <w:rtl/>
        </w:rPr>
        <w:t>،</w:t>
      </w:r>
      <w:r w:rsidR="007951F2">
        <w:rPr>
          <w:rFonts w:hint="cs"/>
          <w:rtl/>
        </w:rPr>
        <w:t xml:space="preserve"> </w:t>
      </w:r>
    </w:p>
    <w:p w14:paraId="34E6F5CF" w14:textId="6C79EA77" w:rsidR="007951F2" w:rsidRDefault="00E44C14" w:rsidP="007951F2">
      <w:pPr>
        <w:rPr>
          <w:rtl/>
        </w:rPr>
      </w:pPr>
      <w:r>
        <w:rPr>
          <w:rFonts w:hint="cs"/>
          <w:bCs/>
          <w:rtl/>
        </w:rPr>
        <w:t xml:space="preserve">[2] </w:t>
      </w:r>
      <w:r w:rsidR="007951F2">
        <w:rPr>
          <w:rFonts w:hint="cs"/>
          <w:bCs/>
          <w:rtl/>
        </w:rPr>
        <w:t>قال إمام أهل السنة أبو منصور الماتريدي</w:t>
      </w:r>
      <w:r w:rsidR="007951F2">
        <w:rPr>
          <w:rFonts w:hint="cs"/>
          <w:rtl/>
        </w:rPr>
        <w:t xml:space="preserve"> (333 هـ) رحمه الله: (إن الله سبحانه كان ولا مكان</w:t>
      </w:r>
      <w:r w:rsidR="001D5F3D">
        <w:rPr>
          <w:rFonts w:hint="cs"/>
          <w:rtl/>
        </w:rPr>
        <w:t>،</w:t>
      </w:r>
      <w:r w:rsidR="007951F2">
        <w:rPr>
          <w:rFonts w:hint="cs"/>
          <w:rtl/>
        </w:rPr>
        <w:t xml:space="preserve"> وجائز ارتفاع الأمكنة وبقاؤه على ما كان</w:t>
      </w:r>
      <w:r w:rsidR="001D5F3D">
        <w:rPr>
          <w:rFonts w:hint="cs"/>
          <w:rtl/>
        </w:rPr>
        <w:t>،</w:t>
      </w:r>
      <w:r w:rsidR="007951F2">
        <w:rPr>
          <w:rFonts w:hint="cs"/>
          <w:rtl/>
        </w:rPr>
        <w:t xml:space="preserve"> فهو على ما كان</w:t>
      </w:r>
      <w:r w:rsidR="001D5F3D">
        <w:rPr>
          <w:rFonts w:hint="cs"/>
          <w:rtl/>
        </w:rPr>
        <w:t>،</w:t>
      </w:r>
      <w:r w:rsidR="007951F2">
        <w:rPr>
          <w:rFonts w:hint="cs"/>
          <w:rtl/>
        </w:rPr>
        <w:t xml:space="preserve"> وكان على ما عليه الان</w:t>
      </w:r>
      <w:r w:rsidR="001D5F3D">
        <w:rPr>
          <w:rFonts w:hint="cs"/>
          <w:rtl/>
        </w:rPr>
        <w:t>،</w:t>
      </w:r>
      <w:r w:rsidR="007951F2">
        <w:rPr>
          <w:rFonts w:hint="cs"/>
          <w:rtl/>
        </w:rPr>
        <w:t xml:space="preserve"> جل عن التغير والزوال والاستحالة) انظر كتابه التوحيد (ص 69)</w:t>
      </w:r>
      <w:r w:rsidR="001D5F3D">
        <w:rPr>
          <w:rFonts w:hint="cs"/>
          <w:rtl/>
        </w:rPr>
        <w:t>،</w:t>
      </w:r>
      <w:r w:rsidR="007951F2">
        <w:rPr>
          <w:rFonts w:hint="cs"/>
          <w:rtl/>
        </w:rPr>
        <w:t xml:space="preserve"> </w:t>
      </w:r>
      <w:r w:rsidR="007951F2">
        <w:rPr>
          <w:rFonts w:hint="cs"/>
          <w:bCs/>
          <w:rtl/>
        </w:rPr>
        <w:t>وقال أيضا</w:t>
      </w:r>
      <w:r w:rsidR="007951F2">
        <w:rPr>
          <w:rFonts w:hint="cs"/>
          <w:rtl/>
        </w:rPr>
        <w:t>: (وأما رفع الأيدي إلى السماء فعلى العبادة</w:t>
      </w:r>
      <w:r w:rsidR="001D5F3D">
        <w:rPr>
          <w:rFonts w:hint="cs"/>
          <w:rtl/>
        </w:rPr>
        <w:t>،</w:t>
      </w:r>
      <w:r w:rsidR="007951F2">
        <w:rPr>
          <w:rFonts w:hint="cs"/>
          <w:rtl/>
        </w:rPr>
        <w:t xml:space="preserve"> ولله أن يتعبد عباده بما شاء</w:t>
      </w:r>
      <w:r w:rsidR="001D5F3D">
        <w:rPr>
          <w:rFonts w:hint="cs"/>
          <w:rtl/>
        </w:rPr>
        <w:t>،</w:t>
      </w:r>
      <w:r w:rsidR="007951F2">
        <w:rPr>
          <w:rFonts w:hint="cs"/>
          <w:rtl/>
        </w:rPr>
        <w:t xml:space="preserve"> ويوجههم إلى حيث شاء</w:t>
      </w:r>
      <w:r w:rsidR="001D5F3D">
        <w:rPr>
          <w:rFonts w:hint="cs"/>
          <w:rtl/>
        </w:rPr>
        <w:t>،</w:t>
      </w:r>
      <w:r w:rsidR="007951F2">
        <w:rPr>
          <w:rFonts w:hint="cs"/>
          <w:rtl/>
        </w:rPr>
        <w:t xml:space="preserve"> وإن ظن من يظن أن رفع الأبصار إلى السماء لأن الله من ذلك الوجه إنما هو كظن من يزعم أنه إلى جهة أسفل الأرض بما يضع عليها وجهه متوجها في الصلاة ونحوها</w:t>
      </w:r>
      <w:r w:rsidR="001D5F3D">
        <w:rPr>
          <w:rFonts w:hint="cs"/>
          <w:rtl/>
        </w:rPr>
        <w:t>،</w:t>
      </w:r>
      <w:r w:rsidR="007951F2">
        <w:rPr>
          <w:rFonts w:hint="cs"/>
          <w:rtl/>
        </w:rPr>
        <w:t xml:space="preserve"> وكظن من يزعم أنه في شرق الأرض وغربها بما يتوجه إلى ذلك في الصلاة</w:t>
      </w:r>
      <w:r w:rsidR="001D5F3D">
        <w:rPr>
          <w:rFonts w:hint="cs"/>
          <w:rtl/>
        </w:rPr>
        <w:t>،</w:t>
      </w:r>
      <w:r w:rsidR="007951F2">
        <w:rPr>
          <w:rFonts w:hint="cs"/>
          <w:rtl/>
        </w:rPr>
        <w:t xml:space="preserve"> أو نحو مكة لخروجه إلى الحج</w:t>
      </w:r>
      <w:r w:rsidR="001D5F3D">
        <w:rPr>
          <w:rFonts w:hint="cs"/>
          <w:rtl/>
        </w:rPr>
        <w:t>،</w:t>
      </w:r>
      <w:r w:rsidR="007951F2">
        <w:rPr>
          <w:rFonts w:hint="cs"/>
          <w:rtl/>
        </w:rPr>
        <w:t xml:space="preserve"> جل الله عن ذلك)</w:t>
      </w:r>
      <w:r w:rsidR="001D5F3D">
        <w:rPr>
          <w:rFonts w:hint="cs"/>
          <w:rtl/>
        </w:rPr>
        <w:t>،</w:t>
      </w:r>
      <w:r w:rsidR="007951F2">
        <w:rPr>
          <w:rFonts w:hint="cs"/>
          <w:rtl/>
        </w:rPr>
        <w:t xml:space="preserve"> انتهى باختصار</w:t>
      </w:r>
      <w:r w:rsidR="00F76F50">
        <w:rPr>
          <w:rFonts w:hint="cs"/>
          <w:rtl/>
        </w:rPr>
        <w:t>،</w:t>
      </w:r>
      <w:r w:rsidR="007951F2">
        <w:rPr>
          <w:rFonts w:hint="cs"/>
          <w:rtl/>
        </w:rPr>
        <w:t xml:space="preserve"> انظر كتابه التوحيد (ص 75- 76)</w:t>
      </w:r>
      <w:r w:rsidR="001D5F3D">
        <w:rPr>
          <w:rFonts w:hint="cs"/>
          <w:rtl/>
        </w:rPr>
        <w:t>،</w:t>
      </w:r>
    </w:p>
    <w:p w14:paraId="1B29CC4B" w14:textId="5504E090" w:rsidR="007A09DA" w:rsidRDefault="00E44C14" w:rsidP="00210A4E">
      <w:pPr>
        <w:rPr>
          <w:bCs/>
          <w:rtl/>
          <w:lang w:bidi="ar-KW"/>
        </w:rPr>
      </w:pPr>
      <w:r>
        <w:rPr>
          <w:rFonts w:hint="cs"/>
          <w:bCs/>
          <w:rtl/>
        </w:rPr>
        <w:t xml:space="preserve">[3] </w:t>
      </w:r>
      <w:r w:rsidR="00210A4E" w:rsidRPr="003D47FA">
        <w:rPr>
          <w:bCs/>
          <w:rtl/>
        </w:rPr>
        <w:t>قال الإمام أبو المظفر الإسفراييني</w:t>
      </w:r>
      <w:r w:rsidR="00EE31E7" w:rsidRPr="003D47FA">
        <w:rPr>
          <w:rtl/>
        </w:rPr>
        <w:t>:</w:t>
      </w:r>
      <w:r w:rsidR="00210A4E" w:rsidRPr="003D47FA">
        <w:rPr>
          <w:rtl/>
        </w:rPr>
        <w:t xml:space="preserve"> </w:t>
      </w:r>
      <w:r w:rsidR="00EE31E7" w:rsidRPr="003D47FA">
        <w:rPr>
          <w:rtl/>
        </w:rPr>
        <w:t>(</w:t>
      </w:r>
      <w:r w:rsidR="00210A4E" w:rsidRPr="003D47FA">
        <w:rPr>
          <w:rtl/>
        </w:rPr>
        <w:t>الباب الخامس عشر في بيان اعتقاد أهل السنة والجماعة: وأن تعلم أن كل ما دل على حدوث شيء من الحد</w:t>
      </w:r>
      <w:r w:rsidR="001D5F3D">
        <w:rPr>
          <w:rtl/>
        </w:rPr>
        <w:t>،</w:t>
      </w:r>
      <w:r w:rsidR="00210A4E" w:rsidRPr="003D47FA">
        <w:rPr>
          <w:rtl/>
        </w:rPr>
        <w:t xml:space="preserve"> والنهاية</w:t>
      </w:r>
      <w:r w:rsidR="001D5F3D">
        <w:rPr>
          <w:rtl/>
        </w:rPr>
        <w:t>،</w:t>
      </w:r>
      <w:r w:rsidR="00210A4E" w:rsidRPr="003D47FA">
        <w:rPr>
          <w:rtl/>
        </w:rPr>
        <w:t xml:space="preserve"> والمكان</w:t>
      </w:r>
      <w:r w:rsidR="001D5F3D">
        <w:rPr>
          <w:rtl/>
        </w:rPr>
        <w:t>،</w:t>
      </w:r>
      <w:r w:rsidR="00210A4E" w:rsidRPr="003D47FA">
        <w:rPr>
          <w:rtl/>
        </w:rPr>
        <w:t xml:space="preserve"> والجهة</w:t>
      </w:r>
      <w:r w:rsidR="001D5F3D">
        <w:rPr>
          <w:rtl/>
        </w:rPr>
        <w:t>،</w:t>
      </w:r>
      <w:r w:rsidR="00210A4E" w:rsidRPr="003D47FA">
        <w:rPr>
          <w:rtl/>
        </w:rPr>
        <w:t xml:space="preserve"> والسكون</w:t>
      </w:r>
      <w:r w:rsidR="001D5F3D">
        <w:rPr>
          <w:rtl/>
        </w:rPr>
        <w:t>،</w:t>
      </w:r>
      <w:r w:rsidR="00210A4E" w:rsidRPr="003D47FA">
        <w:rPr>
          <w:rtl/>
        </w:rPr>
        <w:t xml:space="preserve"> والحركة</w:t>
      </w:r>
      <w:r w:rsidR="001D5F3D">
        <w:rPr>
          <w:rtl/>
        </w:rPr>
        <w:t>،</w:t>
      </w:r>
      <w:r w:rsidR="00210A4E" w:rsidRPr="003D47FA">
        <w:rPr>
          <w:rtl/>
        </w:rPr>
        <w:t xml:space="preserve"> فهو مستحيل عليه سبحانه وتعالى</w:t>
      </w:r>
      <w:r w:rsidR="001D5F3D">
        <w:rPr>
          <w:rtl/>
        </w:rPr>
        <w:t>،</w:t>
      </w:r>
      <w:r w:rsidR="00210A4E" w:rsidRPr="003D47FA">
        <w:rPr>
          <w:rtl/>
        </w:rPr>
        <w:t xml:space="preserve"> لأن ما لا يكون محدثا لا يجوز عليه ما هو دليل على الحدوث " أهـ </w:t>
      </w:r>
      <w:r w:rsidR="00EE31E7" w:rsidRPr="003D47FA">
        <w:rPr>
          <w:rtl/>
        </w:rPr>
        <w:t>[</w:t>
      </w:r>
      <w:r w:rsidR="00210A4E" w:rsidRPr="003D47FA">
        <w:rPr>
          <w:rtl/>
        </w:rPr>
        <w:t>التبصير في الدين ص161</w:t>
      </w:r>
      <w:r w:rsidR="00EE31E7" w:rsidRPr="003D47FA">
        <w:rPr>
          <w:rtl/>
        </w:rPr>
        <w:t>]</w:t>
      </w:r>
      <w:r w:rsidR="001D5F3D">
        <w:rPr>
          <w:rtl/>
          <w:lang w:bidi="ar-KW"/>
        </w:rPr>
        <w:t>،</w:t>
      </w:r>
      <w:r w:rsidR="00EE31E7" w:rsidRPr="003D47FA">
        <w:rPr>
          <w:bCs/>
          <w:rtl/>
          <w:lang w:bidi="ar-KW"/>
        </w:rPr>
        <w:t xml:space="preserve"> </w:t>
      </w:r>
    </w:p>
    <w:p w14:paraId="64917F3F" w14:textId="27B86F2E" w:rsidR="007A09DA" w:rsidRDefault="00E44C14" w:rsidP="00210A4E">
      <w:pPr>
        <w:rPr>
          <w:rtl/>
        </w:rPr>
      </w:pPr>
      <w:r>
        <w:rPr>
          <w:rFonts w:hint="cs"/>
          <w:bCs/>
          <w:rtl/>
        </w:rPr>
        <w:t xml:space="preserve">[4] </w:t>
      </w:r>
      <w:r w:rsidR="00210A4E" w:rsidRPr="003D47FA">
        <w:rPr>
          <w:bCs/>
          <w:rtl/>
        </w:rPr>
        <w:t>قال الإمام أبو حامد الغزالي</w:t>
      </w:r>
      <w:r w:rsidR="00210A4E" w:rsidRPr="003D47FA">
        <w:rPr>
          <w:rtl/>
        </w:rPr>
        <w:t xml:space="preserve"> (505 هـ)</w:t>
      </w:r>
      <w:r w:rsidR="00EE31E7" w:rsidRPr="003D47FA">
        <w:rPr>
          <w:rtl/>
        </w:rPr>
        <w:t>:</w:t>
      </w:r>
      <w:r w:rsidR="00210A4E" w:rsidRPr="003D47FA">
        <w:rPr>
          <w:rtl/>
        </w:rPr>
        <w:t xml:space="preserve"> </w:t>
      </w:r>
      <w:r w:rsidR="00EE31E7" w:rsidRPr="003D47FA">
        <w:rPr>
          <w:rtl/>
        </w:rPr>
        <w:t>(</w:t>
      </w:r>
      <w:r w:rsidR="00210A4E" w:rsidRPr="003D47FA">
        <w:rPr>
          <w:rtl/>
        </w:rPr>
        <w:t xml:space="preserve">تعالى </w:t>
      </w:r>
      <w:r w:rsidR="00EE31E7" w:rsidRPr="003D47FA">
        <w:rPr>
          <w:rtl/>
        </w:rPr>
        <w:t>[</w:t>
      </w:r>
      <w:r w:rsidR="00210A4E" w:rsidRPr="003D47FA">
        <w:rPr>
          <w:rtl/>
        </w:rPr>
        <w:t>الله</w:t>
      </w:r>
      <w:r w:rsidR="00EE31E7" w:rsidRPr="003D47FA">
        <w:rPr>
          <w:rtl/>
        </w:rPr>
        <w:t>]</w:t>
      </w:r>
      <w:r w:rsidR="00210A4E" w:rsidRPr="003D47FA">
        <w:rPr>
          <w:rtl/>
        </w:rPr>
        <w:t xml:space="preserve"> عن أن يحويه مكان</w:t>
      </w:r>
      <w:r w:rsidR="001D5F3D">
        <w:rPr>
          <w:rtl/>
        </w:rPr>
        <w:t>،</w:t>
      </w:r>
      <w:r w:rsidR="00210A4E" w:rsidRPr="003D47FA">
        <w:rPr>
          <w:rtl/>
        </w:rPr>
        <w:t xml:space="preserve"> كما تقدس عن أن يحده زمان</w:t>
      </w:r>
      <w:r w:rsidR="001D5F3D">
        <w:rPr>
          <w:rtl/>
        </w:rPr>
        <w:t>،</w:t>
      </w:r>
      <w:r w:rsidR="00210A4E" w:rsidRPr="003D47FA">
        <w:rPr>
          <w:rtl/>
        </w:rPr>
        <w:t xml:space="preserve"> بل كان قبل أن خلق الزمان والمكان وهو الان على ما عليه كان</w:t>
      </w:r>
      <w:r w:rsidR="00EE31E7" w:rsidRPr="003D47FA">
        <w:rPr>
          <w:rtl/>
        </w:rPr>
        <w:t xml:space="preserve">) </w:t>
      </w:r>
      <w:r w:rsidR="00210A4E" w:rsidRPr="003D47FA">
        <w:rPr>
          <w:rtl/>
        </w:rPr>
        <w:t>اهـ</w:t>
      </w:r>
      <w:r w:rsidR="001D5F3D">
        <w:rPr>
          <w:rtl/>
        </w:rPr>
        <w:t>،</w:t>
      </w:r>
      <w:r w:rsidR="00EE31E7" w:rsidRPr="003D47FA">
        <w:rPr>
          <w:rtl/>
        </w:rPr>
        <w:t>[</w:t>
      </w:r>
      <w:r w:rsidR="00210A4E" w:rsidRPr="003D47FA">
        <w:rPr>
          <w:rtl/>
        </w:rPr>
        <w:t>إحياء علوم الدين: كتاب قواعد العقائد</w:t>
      </w:r>
      <w:r w:rsidR="001D5F3D">
        <w:rPr>
          <w:rtl/>
        </w:rPr>
        <w:t>،</w:t>
      </w:r>
      <w:r w:rsidR="00210A4E" w:rsidRPr="003D47FA">
        <w:rPr>
          <w:rtl/>
        </w:rPr>
        <w:t xml:space="preserve"> (1</w:t>
      </w:r>
      <w:r w:rsidR="00EE31E7" w:rsidRPr="003D47FA">
        <w:rPr>
          <w:rtl/>
        </w:rPr>
        <w:t>:</w:t>
      </w:r>
      <w:r w:rsidR="00210A4E" w:rsidRPr="003D47FA">
        <w:rPr>
          <w:rtl/>
        </w:rPr>
        <w:t xml:space="preserve"> 108)</w:t>
      </w:r>
      <w:r w:rsidR="00EE31E7" w:rsidRPr="003D47FA">
        <w:rPr>
          <w:rtl/>
        </w:rPr>
        <w:t>]</w:t>
      </w:r>
      <w:r w:rsidR="001D5F3D">
        <w:rPr>
          <w:rtl/>
        </w:rPr>
        <w:t>،</w:t>
      </w:r>
      <w:r w:rsidR="00210A4E" w:rsidRPr="003D47FA">
        <w:rPr>
          <w:rtl/>
        </w:rPr>
        <w:t xml:space="preserve"> </w:t>
      </w:r>
      <w:r w:rsidR="00210A4E" w:rsidRPr="003D47FA">
        <w:rPr>
          <w:bCs/>
          <w:rtl/>
        </w:rPr>
        <w:t>وقال أيضا</w:t>
      </w:r>
      <w:r w:rsidR="00EE31E7" w:rsidRPr="003D47FA">
        <w:rPr>
          <w:rtl/>
        </w:rPr>
        <w:t>:</w:t>
      </w:r>
      <w:r w:rsidR="00210A4E" w:rsidRPr="003D47FA">
        <w:rPr>
          <w:rtl/>
        </w:rPr>
        <w:t xml:space="preserve"> </w:t>
      </w:r>
      <w:r w:rsidR="00EE31E7" w:rsidRPr="003D47FA">
        <w:rPr>
          <w:rtl/>
        </w:rPr>
        <w:t>(</w:t>
      </w:r>
      <w:r w:rsidR="00210A4E" w:rsidRPr="003D47FA">
        <w:rPr>
          <w:rtl/>
        </w:rPr>
        <w:t>الأصل السابع: العلم بأن الله تعالى منزه الذات عن الاختصاص بالجهات</w:t>
      </w:r>
      <w:r w:rsidR="001D5F3D">
        <w:rPr>
          <w:rtl/>
        </w:rPr>
        <w:t>،</w:t>
      </w:r>
      <w:r w:rsidR="00210A4E" w:rsidRPr="003D47FA">
        <w:rPr>
          <w:rtl/>
        </w:rPr>
        <w:t xml:space="preserve"> فإن الجهة إما فوق وإما أسفل وإما يمين وإما شمال أو قدّام أو خلف</w:t>
      </w:r>
      <w:r w:rsidR="001D5F3D">
        <w:rPr>
          <w:rtl/>
        </w:rPr>
        <w:t>،</w:t>
      </w:r>
      <w:r w:rsidR="00210A4E" w:rsidRPr="003D47FA">
        <w:rPr>
          <w:rtl/>
        </w:rPr>
        <w:t xml:space="preserve"> وهذه الجهات هو الذي خلقها وأحدثها بواسطة خلق الإنسان إذ خلق له طرفين أحدهما يعتمد على الأرض ويسمى رجلا</w:t>
      </w:r>
      <w:r w:rsidR="001D5F3D">
        <w:rPr>
          <w:rtl/>
        </w:rPr>
        <w:t>،</w:t>
      </w:r>
      <w:r w:rsidR="00210A4E" w:rsidRPr="003D47FA">
        <w:rPr>
          <w:rtl/>
        </w:rPr>
        <w:t xml:space="preserve"> والاخر يقابله ويسمى رأسا</w:t>
      </w:r>
      <w:r w:rsidR="001D5F3D">
        <w:rPr>
          <w:rtl/>
        </w:rPr>
        <w:t>،</w:t>
      </w:r>
      <w:r w:rsidR="00210A4E" w:rsidRPr="003D47FA">
        <w:rPr>
          <w:rtl/>
        </w:rPr>
        <w:t xml:space="preserve"> فحدث اسم الفوق لما يلي جهة الرأس واسم السفل لما يلي جهة الرِّجل</w:t>
      </w:r>
      <w:r w:rsidR="001D5F3D">
        <w:rPr>
          <w:rtl/>
        </w:rPr>
        <w:t>،</w:t>
      </w:r>
      <w:r w:rsidR="00210A4E" w:rsidRPr="003D47FA">
        <w:rPr>
          <w:rtl/>
        </w:rPr>
        <w:t xml:space="preserve"> حتى إن النملة التي تدب منكسة تحت السقف تنقلب جهة الفوق في حقها تحت وإن كان في حقنا فوقًا</w:t>
      </w:r>
      <w:r w:rsidR="001D5F3D">
        <w:rPr>
          <w:rtl/>
        </w:rPr>
        <w:t>،</w:t>
      </w:r>
      <w:r w:rsidR="00210A4E" w:rsidRPr="003D47FA">
        <w:rPr>
          <w:rtl/>
        </w:rPr>
        <w:t xml:space="preserve"> وخلق للإنسان اليدين وإحداهما أقوى من الأخرى في الغالب</w:t>
      </w:r>
      <w:r w:rsidR="001D5F3D">
        <w:rPr>
          <w:rtl/>
        </w:rPr>
        <w:t>،</w:t>
      </w:r>
      <w:r w:rsidR="00210A4E" w:rsidRPr="003D47FA">
        <w:rPr>
          <w:rtl/>
        </w:rPr>
        <w:t xml:space="preserve"> فحدث اسم اليمين للأقوى واسم الشمال لما يقابله وتسمى الجهة التي تلي اليمين يمينا والأخرى شمالا</w:t>
      </w:r>
      <w:r w:rsidR="001D5F3D">
        <w:rPr>
          <w:rtl/>
        </w:rPr>
        <w:t>،</w:t>
      </w:r>
      <w:r w:rsidR="00210A4E" w:rsidRPr="003D47FA">
        <w:rPr>
          <w:rtl/>
        </w:rPr>
        <w:t xml:space="preserve"> وخلق له جانبين يبصر من أحدهما ويتحرّك إليه فحدث اسم القدّام للجهة التي يتقدم إليها بالحركة واسم الخلف لما يقابلها</w:t>
      </w:r>
      <w:r w:rsidR="001D5F3D">
        <w:rPr>
          <w:rtl/>
        </w:rPr>
        <w:t>،</w:t>
      </w:r>
      <w:r w:rsidR="00210A4E" w:rsidRPr="003D47FA">
        <w:rPr>
          <w:rtl/>
        </w:rPr>
        <w:t xml:space="preserve"> فالجهات حادثة بحدوث الإنسان</w:t>
      </w:r>
      <w:r w:rsidR="001D5F3D">
        <w:rPr>
          <w:rFonts w:hint="cs"/>
          <w:rtl/>
        </w:rPr>
        <w:t>،</w:t>
      </w:r>
      <w:r w:rsidR="007A09DA">
        <w:rPr>
          <w:rFonts w:hint="cs"/>
          <w:rtl/>
        </w:rPr>
        <w:t xml:space="preserve"> </w:t>
      </w:r>
      <w:r w:rsidR="00210A4E" w:rsidRPr="003D47FA">
        <w:rPr>
          <w:rtl/>
        </w:rPr>
        <w:t>ثم قال: "فكيف كان في الأزل مختصًا بجهة والجهة حادثة؟ أو كيف صار مختصا بجهة بعد أن لم يكن له؟ أبأن خلق العالم فوقه</w:t>
      </w:r>
      <w:r w:rsidR="001D5F3D">
        <w:rPr>
          <w:rtl/>
        </w:rPr>
        <w:t>،</w:t>
      </w:r>
      <w:r w:rsidR="00210A4E" w:rsidRPr="003D47FA">
        <w:rPr>
          <w:rtl/>
        </w:rPr>
        <w:t xml:space="preserve"> ويتعالى عن أن يكون له فوق إذ تعالى أن يكون له رأس</w:t>
      </w:r>
      <w:r w:rsidR="001D5F3D">
        <w:rPr>
          <w:rtl/>
        </w:rPr>
        <w:t>،</w:t>
      </w:r>
      <w:r w:rsidR="00210A4E" w:rsidRPr="003D47FA">
        <w:rPr>
          <w:rtl/>
        </w:rPr>
        <w:t xml:space="preserve"> والفوق عبارة عما يكون جهة الرأس</w:t>
      </w:r>
      <w:r w:rsidR="001D5F3D">
        <w:rPr>
          <w:rtl/>
        </w:rPr>
        <w:t>،</w:t>
      </w:r>
      <w:r w:rsidR="00210A4E" w:rsidRPr="003D47FA">
        <w:rPr>
          <w:rtl/>
        </w:rPr>
        <w:t xml:space="preserve"> أو خلق العالم تحته</w:t>
      </w:r>
      <w:r w:rsidR="001D5F3D">
        <w:rPr>
          <w:rtl/>
        </w:rPr>
        <w:t>،</w:t>
      </w:r>
      <w:r w:rsidR="00210A4E" w:rsidRPr="003D47FA">
        <w:rPr>
          <w:rtl/>
        </w:rPr>
        <w:t xml:space="preserve"> فتعالى عن أن يكون له تحت إذ تعالى عن أن يكون له رجل والتحت عبارة عما يلي جهة الرّجل: وكل ذلك مما يستحيل في العقل ولأن المعقول من كونه مختصّا بجهة</w:t>
      </w:r>
      <w:r w:rsidR="00AB6BA0">
        <w:rPr>
          <w:rtl/>
        </w:rPr>
        <w:t xml:space="preserve"> أنه </w:t>
      </w:r>
      <w:r w:rsidR="00210A4E" w:rsidRPr="003D47FA">
        <w:rPr>
          <w:rtl/>
        </w:rPr>
        <w:t>مختص بحيز اختصاص الجواهر أو مختص بالجواهر اختصاص العرض</w:t>
      </w:r>
      <w:r w:rsidR="001D5F3D">
        <w:rPr>
          <w:rtl/>
        </w:rPr>
        <w:t>،</w:t>
      </w:r>
      <w:r w:rsidR="00210A4E" w:rsidRPr="003D47FA">
        <w:rPr>
          <w:rtl/>
        </w:rPr>
        <w:t xml:space="preserve"> 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w:t>
      </w:r>
      <w:r w:rsidR="001D5F3D">
        <w:rPr>
          <w:rtl/>
        </w:rPr>
        <w:t>،</w:t>
      </w:r>
      <w:r w:rsidR="00210A4E" w:rsidRPr="003D47FA">
        <w:rPr>
          <w:rtl/>
        </w:rPr>
        <w:t xml:space="preserve"> وكل محاذ لجسم فإما أن يكون مثله أو أصغر منه أو أكبر وكل ذلك تقدير محوج بالضرورة إلى مقدّر ويتعالى عنه الخالق الواحد المدبّر</w:t>
      </w:r>
      <w:r w:rsidR="001D5F3D">
        <w:rPr>
          <w:rtl/>
        </w:rPr>
        <w:t>،</w:t>
      </w:r>
      <w:r w:rsidR="00210A4E" w:rsidRPr="003D47FA">
        <w:rPr>
          <w:rtl/>
        </w:rPr>
        <w:t xml:space="preserve"> فأما رفع الأيدي عند السؤال إلى جهة السماء فهو لأنها قبلة الدعاء</w:t>
      </w:r>
      <w:r w:rsidR="001D5F3D">
        <w:rPr>
          <w:rtl/>
        </w:rPr>
        <w:t>،</w:t>
      </w:r>
      <w:r w:rsidR="00210A4E" w:rsidRPr="003D47FA">
        <w:rPr>
          <w:rtl/>
        </w:rPr>
        <w:t xml:space="preserve"> وفيه أيضا اشاره إلى ما هو وصف للمدعو من الجلال و الكبرياء تنبيها بقصد جهة العلو على صفة المجد والعلاء</w:t>
      </w:r>
      <w:r w:rsidR="001D5F3D">
        <w:rPr>
          <w:rtl/>
        </w:rPr>
        <w:t>،</w:t>
      </w:r>
      <w:r w:rsidR="00210A4E" w:rsidRPr="003D47FA">
        <w:rPr>
          <w:rtl/>
        </w:rPr>
        <w:t xml:space="preserve"> فإنه تعالى فوق كل موجود بالقهر والاستيلاء" اهـ [إحياء علوم الدين: (1</w:t>
      </w:r>
      <w:r w:rsidR="00EE31E7" w:rsidRPr="003D47FA">
        <w:rPr>
          <w:rtl/>
        </w:rPr>
        <w:t>:</w:t>
      </w:r>
      <w:r w:rsidR="00210A4E" w:rsidRPr="003D47FA">
        <w:rPr>
          <w:rtl/>
        </w:rPr>
        <w:t xml:space="preserve"> 128)</w:t>
      </w:r>
      <w:r w:rsidR="00EE31E7" w:rsidRPr="003D47FA">
        <w:rPr>
          <w:rtl/>
        </w:rPr>
        <w:t>]</w:t>
      </w:r>
      <w:r w:rsidR="001D5F3D">
        <w:rPr>
          <w:rtl/>
        </w:rPr>
        <w:t>،</w:t>
      </w:r>
      <w:r w:rsidR="00210A4E" w:rsidRPr="003D47FA">
        <w:rPr>
          <w:rtl/>
        </w:rPr>
        <w:t xml:space="preserve"> </w:t>
      </w:r>
    </w:p>
    <w:p w14:paraId="66FA7F2D" w14:textId="6203FB1C" w:rsidR="007A09DA" w:rsidRDefault="00E44C14" w:rsidP="00210A4E">
      <w:pPr>
        <w:rPr>
          <w:rtl/>
        </w:rPr>
      </w:pPr>
      <w:r>
        <w:rPr>
          <w:rFonts w:hint="cs"/>
          <w:bCs/>
          <w:rtl/>
        </w:rPr>
        <w:t xml:space="preserve">[5] </w:t>
      </w:r>
      <w:r w:rsidR="00210A4E" w:rsidRPr="003D47FA">
        <w:rPr>
          <w:bCs/>
          <w:rtl/>
        </w:rPr>
        <w:t xml:space="preserve">قال القاضي أبو بكر بن العربي المالكي الأندلسي </w:t>
      </w:r>
      <w:r w:rsidR="00210A4E" w:rsidRPr="003D47FA">
        <w:rPr>
          <w:rtl/>
        </w:rPr>
        <w:t>(543 هـ)</w:t>
      </w:r>
      <w:r w:rsidR="00EE31E7" w:rsidRPr="003D47FA">
        <w:rPr>
          <w:rtl/>
        </w:rPr>
        <w:t>:</w:t>
      </w:r>
      <w:r w:rsidR="00210A4E" w:rsidRPr="003D47FA">
        <w:rPr>
          <w:rtl/>
        </w:rPr>
        <w:t xml:space="preserve"> </w:t>
      </w:r>
      <w:r w:rsidR="00EE31E7" w:rsidRPr="003D47FA">
        <w:rPr>
          <w:rtl/>
        </w:rPr>
        <w:t>(</w:t>
      </w:r>
      <w:r w:rsidR="00210A4E" w:rsidRPr="003D47FA">
        <w:rPr>
          <w:rtl/>
        </w:rPr>
        <w:t>البارئ تعالى يتقدس عن أن يُحَدّ بالجهات أو تكتنفه الأقطار</w:t>
      </w:r>
      <w:r w:rsidR="00EE31E7" w:rsidRPr="003D47FA">
        <w:rPr>
          <w:rtl/>
        </w:rPr>
        <w:t xml:space="preserve">) </w:t>
      </w:r>
      <w:r w:rsidR="00210A4E" w:rsidRPr="003D47FA">
        <w:rPr>
          <w:rtl/>
        </w:rPr>
        <w:t>اهـ</w:t>
      </w:r>
      <w:r w:rsidR="001D5F3D">
        <w:rPr>
          <w:rtl/>
        </w:rPr>
        <w:t>،</w:t>
      </w:r>
      <w:r w:rsidR="00210A4E" w:rsidRPr="003D47FA">
        <w:rPr>
          <w:rtl/>
        </w:rPr>
        <w:t xml:space="preserve"> </w:t>
      </w:r>
      <w:r w:rsidR="00EE31E7" w:rsidRPr="003D47FA">
        <w:rPr>
          <w:rtl/>
        </w:rPr>
        <w:t>[</w:t>
      </w:r>
      <w:r w:rsidR="00210A4E" w:rsidRPr="003D47FA">
        <w:rPr>
          <w:rtl/>
        </w:rPr>
        <w:t>القبس في شرح الموطأ</w:t>
      </w:r>
      <w:r w:rsidR="00EE31E7" w:rsidRPr="003D47FA">
        <w:rPr>
          <w:rtl/>
        </w:rPr>
        <w:t>:</w:t>
      </w:r>
      <w:r w:rsidR="00210A4E" w:rsidRPr="003D47FA">
        <w:rPr>
          <w:rtl/>
        </w:rPr>
        <w:t xml:space="preserve"> ج 1</w:t>
      </w:r>
      <w:r w:rsidR="00EE31E7" w:rsidRPr="003D47FA">
        <w:rPr>
          <w:rtl/>
        </w:rPr>
        <w:t>:</w:t>
      </w:r>
      <w:r w:rsidR="00210A4E" w:rsidRPr="003D47FA">
        <w:rPr>
          <w:rtl/>
        </w:rPr>
        <w:t xml:space="preserve"> 395</w:t>
      </w:r>
      <w:r w:rsidR="00EE31E7" w:rsidRPr="003D47FA">
        <w:rPr>
          <w:rtl/>
        </w:rPr>
        <w:t>]</w:t>
      </w:r>
      <w:r w:rsidR="001D5F3D">
        <w:rPr>
          <w:rtl/>
        </w:rPr>
        <w:t>،</w:t>
      </w:r>
      <w:r w:rsidR="00210A4E" w:rsidRPr="003D47FA">
        <w:rPr>
          <w:rtl/>
        </w:rPr>
        <w:t xml:space="preserve"> </w:t>
      </w:r>
      <w:r w:rsidR="00210A4E" w:rsidRPr="003D47FA">
        <w:rPr>
          <w:bCs/>
          <w:rtl/>
        </w:rPr>
        <w:t>وقال أيضا</w:t>
      </w:r>
      <w:r w:rsidR="00EE31E7" w:rsidRPr="003D47FA">
        <w:rPr>
          <w:rtl/>
        </w:rPr>
        <w:t>:</w:t>
      </w:r>
      <w:r w:rsidR="00210A4E" w:rsidRPr="003D47FA">
        <w:rPr>
          <w:rtl/>
        </w:rPr>
        <w:t xml:space="preserve"> </w:t>
      </w:r>
      <w:r w:rsidR="00EE31E7" w:rsidRPr="003D47FA">
        <w:rPr>
          <w:rtl/>
        </w:rPr>
        <w:t>(</w:t>
      </w:r>
      <w:r w:rsidR="00210A4E" w:rsidRPr="003D47FA">
        <w:rPr>
          <w:rtl/>
        </w:rPr>
        <w:t>إن الله سبحانه منزه عن الحركـة والانتقال لأنه لا يحويه مكان كما لا يشتمل عليه زمان</w:t>
      </w:r>
      <w:r w:rsidR="001D5F3D">
        <w:rPr>
          <w:rtl/>
        </w:rPr>
        <w:t>،</w:t>
      </w:r>
      <w:r w:rsidR="00210A4E" w:rsidRPr="003D47FA">
        <w:rPr>
          <w:rtl/>
        </w:rPr>
        <w:t xml:space="preserve"> ولا يشغل حيزا كما لا يدنو إلى مسافة بشيء</w:t>
      </w:r>
      <w:r w:rsidR="001D5F3D">
        <w:rPr>
          <w:rtl/>
        </w:rPr>
        <w:t>،</w:t>
      </w:r>
      <w:r w:rsidR="00210A4E" w:rsidRPr="003D47FA">
        <w:rPr>
          <w:rtl/>
        </w:rPr>
        <w:t xml:space="preserve"> متقدس الذات عن الآفات منزه عن التغيير</w:t>
      </w:r>
      <w:r w:rsidR="001D5F3D">
        <w:rPr>
          <w:rtl/>
        </w:rPr>
        <w:t>،</w:t>
      </w:r>
      <w:r w:rsidR="00210A4E" w:rsidRPr="003D47FA">
        <w:rPr>
          <w:rtl/>
        </w:rPr>
        <w:t xml:space="preserve"> وهذه عقيدة مستقرة في القلوب ثابتة بواضح الدليل</w:t>
      </w:r>
      <w:r w:rsidR="00EE31E7" w:rsidRPr="003D47FA">
        <w:rPr>
          <w:rtl/>
        </w:rPr>
        <w:t>)</w:t>
      </w:r>
      <w:r w:rsidR="00210A4E" w:rsidRPr="003D47FA">
        <w:rPr>
          <w:rtl/>
        </w:rPr>
        <w:t xml:space="preserve"> اهـ</w:t>
      </w:r>
      <w:r w:rsidR="001D5F3D">
        <w:rPr>
          <w:rtl/>
        </w:rPr>
        <w:t>،</w:t>
      </w:r>
      <w:r w:rsidR="00210A4E" w:rsidRPr="003D47FA">
        <w:rPr>
          <w:rtl/>
        </w:rPr>
        <w:t xml:space="preserve"> </w:t>
      </w:r>
      <w:r w:rsidR="00EE31E7" w:rsidRPr="003D47FA">
        <w:rPr>
          <w:rtl/>
        </w:rPr>
        <w:t>[</w:t>
      </w:r>
      <w:r w:rsidR="00210A4E" w:rsidRPr="003D47FA">
        <w:rPr>
          <w:rtl/>
        </w:rPr>
        <w:t>القبس في شرح الموطأ</w:t>
      </w:r>
      <w:r w:rsidR="00EE31E7" w:rsidRPr="003D47FA">
        <w:rPr>
          <w:rtl/>
        </w:rPr>
        <w:t>:</w:t>
      </w:r>
      <w:r w:rsidR="00210A4E" w:rsidRPr="003D47FA">
        <w:rPr>
          <w:rtl/>
        </w:rPr>
        <w:t xml:space="preserve"> ج 1</w:t>
      </w:r>
      <w:r w:rsidR="00EE31E7" w:rsidRPr="003D47FA">
        <w:rPr>
          <w:rtl/>
        </w:rPr>
        <w:t>:</w:t>
      </w:r>
      <w:r w:rsidR="00210A4E" w:rsidRPr="003D47FA">
        <w:rPr>
          <w:rtl/>
        </w:rPr>
        <w:t xml:space="preserve"> 289</w:t>
      </w:r>
      <w:r w:rsidR="00EE31E7" w:rsidRPr="003D47FA">
        <w:rPr>
          <w:rtl/>
        </w:rPr>
        <w:t>]</w:t>
      </w:r>
      <w:r w:rsidR="001D5F3D">
        <w:rPr>
          <w:rtl/>
        </w:rPr>
        <w:t>،</w:t>
      </w:r>
      <w:r w:rsidR="00210A4E" w:rsidRPr="003D47FA">
        <w:rPr>
          <w:rtl/>
        </w:rPr>
        <w:t xml:space="preserve"> </w:t>
      </w:r>
      <w:r w:rsidR="00210A4E" w:rsidRPr="003D47FA">
        <w:rPr>
          <w:bCs/>
          <w:rtl/>
        </w:rPr>
        <w:t>وقال أيضا</w:t>
      </w:r>
      <w:r w:rsidR="00EE31E7" w:rsidRPr="003D47FA">
        <w:rPr>
          <w:rtl/>
        </w:rPr>
        <w:t>:</w:t>
      </w:r>
      <w:r w:rsidR="00210A4E" w:rsidRPr="003D47FA">
        <w:rPr>
          <w:rtl/>
        </w:rPr>
        <w:t xml:space="preserve"> </w:t>
      </w:r>
      <w:r w:rsidR="00EE31E7" w:rsidRPr="003D47FA">
        <w:rPr>
          <w:rtl/>
        </w:rPr>
        <w:t>(</w:t>
      </w:r>
      <w:r w:rsidR="00210A4E" w:rsidRPr="003D47FA">
        <w:rPr>
          <w:rtl/>
        </w:rPr>
        <w:t>الله تعالى يتقدس عن أن يحد بالجهات</w:t>
      </w:r>
      <w:r w:rsidR="00EE31E7" w:rsidRPr="003D47FA">
        <w:rPr>
          <w:rtl/>
        </w:rPr>
        <w:t>)</w:t>
      </w:r>
      <w:r w:rsidR="00210A4E" w:rsidRPr="003D47FA">
        <w:rPr>
          <w:rtl/>
        </w:rPr>
        <w:t xml:space="preserve"> أهـ </w:t>
      </w:r>
      <w:r w:rsidR="00EE31E7" w:rsidRPr="003D47FA">
        <w:rPr>
          <w:rtl/>
        </w:rPr>
        <w:t>[</w:t>
      </w:r>
      <w:r w:rsidR="00210A4E" w:rsidRPr="003D47FA">
        <w:rPr>
          <w:rtl/>
        </w:rPr>
        <w:t>القبس في شرح الموطأ</w:t>
      </w:r>
      <w:r w:rsidR="00EE31E7" w:rsidRPr="003D47FA">
        <w:rPr>
          <w:rtl/>
        </w:rPr>
        <w:t>:</w:t>
      </w:r>
      <w:r w:rsidR="00210A4E" w:rsidRPr="003D47FA">
        <w:rPr>
          <w:rtl/>
        </w:rPr>
        <w:t xml:space="preserve"> ج 1</w:t>
      </w:r>
      <w:r w:rsidR="00EE31E7" w:rsidRPr="003D47FA">
        <w:rPr>
          <w:rtl/>
        </w:rPr>
        <w:t>:</w:t>
      </w:r>
      <w:r w:rsidR="00210A4E" w:rsidRPr="003D47FA">
        <w:rPr>
          <w:rtl/>
        </w:rPr>
        <w:t xml:space="preserve"> 395</w:t>
      </w:r>
      <w:r w:rsidR="00EE31E7" w:rsidRPr="003D47FA">
        <w:rPr>
          <w:rtl/>
        </w:rPr>
        <w:t>]</w:t>
      </w:r>
      <w:r w:rsidR="001D5F3D">
        <w:rPr>
          <w:rtl/>
        </w:rPr>
        <w:t>،</w:t>
      </w:r>
      <w:r w:rsidR="00210A4E" w:rsidRPr="003D47FA">
        <w:rPr>
          <w:rtl/>
        </w:rPr>
        <w:t xml:space="preserve"> </w:t>
      </w:r>
      <w:r w:rsidR="00210A4E" w:rsidRPr="003D47FA">
        <w:rPr>
          <w:bCs/>
          <w:rtl/>
        </w:rPr>
        <w:t>وقال أيضا</w:t>
      </w:r>
      <w:r w:rsidR="00EE31E7" w:rsidRPr="003D47FA">
        <w:rPr>
          <w:rtl/>
        </w:rPr>
        <w:t>:</w:t>
      </w:r>
      <w:r w:rsidR="00210A4E" w:rsidRPr="003D47FA">
        <w:rPr>
          <w:rtl/>
        </w:rPr>
        <w:t xml:space="preserve"> </w:t>
      </w:r>
      <w:r w:rsidR="00EE31E7" w:rsidRPr="003D47FA">
        <w:rPr>
          <w:rtl/>
        </w:rPr>
        <w:t>(</w:t>
      </w:r>
      <w:r w:rsidR="00210A4E" w:rsidRPr="003D47FA">
        <w:rPr>
          <w:rtl/>
        </w:rPr>
        <w:t>وان علم الله لا يحل في مكان ولا ينتسب إلى جهة</w:t>
      </w:r>
      <w:r w:rsidR="001D5F3D">
        <w:rPr>
          <w:rtl/>
        </w:rPr>
        <w:t>،</w:t>
      </w:r>
      <w:r w:rsidR="00210A4E" w:rsidRPr="003D47FA">
        <w:rPr>
          <w:rtl/>
        </w:rPr>
        <w:t xml:space="preserve"> كما</w:t>
      </w:r>
      <w:r w:rsidR="00AB6BA0">
        <w:rPr>
          <w:rtl/>
        </w:rPr>
        <w:t xml:space="preserve"> أنه </w:t>
      </w:r>
      <w:r w:rsidR="00210A4E" w:rsidRPr="003D47FA">
        <w:rPr>
          <w:rtl/>
        </w:rPr>
        <w:t>سبحانه كذلك</w:t>
      </w:r>
      <w:r w:rsidR="001D5F3D">
        <w:rPr>
          <w:rtl/>
        </w:rPr>
        <w:t>،</w:t>
      </w:r>
      <w:r w:rsidR="00210A4E" w:rsidRPr="003D47FA">
        <w:rPr>
          <w:rtl/>
        </w:rPr>
        <w:t xml:space="preserve"> لكنه يعلم كل شيء في كل موضع وعلى</w:t>
      </w:r>
      <w:r w:rsidR="00EE31E7" w:rsidRPr="003D47FA">
        <w:rPr>
          <w:rtl/>
        </w:rPr>
        <w:t xml:space="preserve"> </w:t>
      </w:r>
      <w:r w:rsidR="00210A4E" w:rsidRPr="003D47FA">
        <w:rPr>
          <w:rtl/>
        </w:rPr>
        <w:t>كل حال</w:t>
      </w:r>
      <w:r w:rsidR="001D5F3D">
        <w:rPr>
          <w:rtl/>
        </w:rPr>
        <w:t>،</w:t>
      </w:r>
      <w:r w:rsidR="00210A4E" w:rsidRPr="003D47FA">
        <w:rPr>
          <w:rtl/>
        </w:rPr>
        <w:t xml:space="preserve"> فما كان فهو بعلم الله لا يشذ عنه شيء ولا يعزب عن علمه موجود ولا معدوم</w:t>
      </w:r>
      <w:r w:rsidR="001D5F3D">
        <w:rPr>
          <w:rtl/>
        </w:rPr>
        <w:t>،</w:t>
      </w:r>
      <w:r w:rsidR="00210A4E" w:rsidRPr="003D47FA">
        <w:rPr>
          <w:rtl/>
        </w:rPr>
        <w:t xml:space="preserve"> والمقصود من الخبر أن نسبة البارئ من الجهات إلى فوق كنسبته إلى تحت</w:t>
      </w:r>
      <w:r w:rsidR="001D5F3D">
        <w:rPr>
          <w:rtl/>
        </w:rPr>
        <w:t>،</w:t>
      </w:r>
      <w:r w:rsidR="00210A4E" w:rsidRPr="003D47FA">
        <w:rPr>
          <w:rtl/>
        </w:rPr>
        <w:t xml:space="preserve"> إذ لا ينسب إلى الكون في واحدة منهما بذاته " اهـ</w:t>
      </w:r>
      <w:r w:rsidR="001D5F3D">
        <w:rPr>
          <w:rtl/>
        </w:rPr>
        <w:t>،</w:t>
      </w:r>
      <w:r w:rsidR="00210A4E" w:rsidRPr="003D47FA">
        <w:rPr>
          <w:rtl/>
        </w:rPr>
        <w:t xml:space="preserve"> </w:t>
      </w:r>
      <w:r w:rsidR="00EE31E7" w:rsidRPr="003D47FA">
        <w:rPr>
          <w:rtl/>
        </w:rPr>
        <w:t>[</w:t>
      </w:r>
      <w:r w:rsidR="00210A4E" w:rsidRPr="003D47FA">
        <w:rPr>
          <w:rtl/>
        </w:rPr>
        <w:t>عارضة الأحوذي بشرح سنن الترمذي</w:t>
      </w:r>
      <w:r w:rsidR="00EE31E7" w:rsidRPr="003D47FA">
        <w:rPr>
          <w:rtl/>
        </w:rPr>
        <w:t>:</w:t>
      </w:r>
      <w:r w:rsidR="00210A4E" w:rsidRPr="003D47FA">
        <w:rPr>
          <w:rtl/>
        </w:rPr>
        <w:t xml:space="preserve"> ج 12</w:t>
      </w:r>
      <w:r w:rsidR="00EE31E7" w:rsidRPr="003D47FA">
        <w:rPr>
          <w:rtl/>
        </w:rPr>
        <w:t>:</w:t>
      </w:r>
      <w:r w:rsidR="00210A4E" w:rsidRPr="003D47FA">
        <w:rPr>
          <w:rtl/>
        </w:rPr>
        <w:t xml:space="preserve"> 184</w:t>
      </w:r>
      <w:r w:rsidR="00EE31E7" w:rsidRPr="003D47FA">
        <w:rPr>
          <w:rtl/>
        </w:rPr>
        <w:t>]</w:t>
      </w:r>
      <w:r w:rsidR="001D5F3D">
        <w:rPr>
          <w:rtl/>
        </w:rPr>
        <w:t>،</w:t>
      </w:r>
      <w:r w:rsidR="00EE31E7" w:rsidRPr="003D47FA">
        <w:rPr>
          <w:rtl/>
        </w:rPr>
        <w:t xml:space="preserve"> </w:t>
      </w:r>
    </w:p>
    <w:p w14:paraId="5C973947" w14:textId="5D23FFE6" w:rsidR="00FF7F74" w:rsidRDefault="00E44C14" w:rsidP="00210A4E">
      <w:pPr>
        <w:rPr>
          <w:rtl/>
        </w:rPr>
      </w:pPr>
      <w:r>
        <w:rPr>
          <w:rFonts w:hint="cs"/>
          <w:bCs/>
          <w:rtl/>
        </w:rPr>
        <w:t xml:space="preserve">[6] </w:t>
      </w:r>
      <w:r w:rsidR="00210A4E" w:rsidRPr="003D47FA">
        <w:rPr>
          <w:bCs/>
          <w:rtl/>
        </w:rPr>
        <w:t>قال القاضي عياض المالكي</w:t>
      </w:r>
      <w:r w:rsidR="00210A4E" w:rsidRPr="003D47FA">
        <w:rPr>
          <w:rtl/>
        </w:rPr>
        <w:t xml:space="preserve"> (544</w:t>
      </w:r>
      <w:r w:rsidR="00EE31E7" w:rsidRPr="003D47FA">
        <w:rPr>
          <w:rtl/>
        </w:rPr>
        <w:t>):</w:t>
      </w:r>
      <w:r w:rsidR="00210A4E" w:rsidRPr="003D47FA">
        <w:rPr>
          <w:rtl/>
        </w:rPr>
        <w:t xml:space="preserve"> </w:t>
      </w:r>
      <w:r w:rsidR="00EE31E7" w:rsidRPr="003D47FA">
        <w:rPr>
          <w:rtl/>
        </w:rPr>
        <w:t>(</w:t>
      </w:r>
      <w:r w:rsidR="00210A4E" w:rsidRPr="003D47FA">
        <w:rPr>
          <w:rtl/>
        </w:rPr>
        <w:t>اعلم أن ما وقع من إضافة الدنو والقرب هنا من الله او إلى الله فليس بدنو مكان ولا قُرب مدى</w:t>
      </w:r>
      <w:r w:rsidR="001D5F3D">
        <w:rPr>
          <w:rtl/>
        </w:rPr>
        <w:t>،</w:t>
      </w:r>
      <w:r w:rsidR="00210A4E" w:rsidRPr="003D47FA">
        <w:rPr>
          <w:rtl/>
        </w:rPr>
        <w:t xml:space="preserve"> بل كما ذكرنا عن جعفر بن محمد الصادق: ليس بدُنو حد</w:t>
      </w:r>
      <w:r w:rsidR="001D5F3D">
        <w:rPr>
          <w:rtl/>
        </w:rPr>
        <w:t>،</w:t>
      </w:r>
      <w:r w:rsidR="00210A4E" w:rsidRPr="003D47FA">
        <w:rPr>
          <w:rtl/>
        </w:rPr>
        <w:t xml:space="preserve"> صفة المجد والعلاء</w:t>
      </w:r>
      <w:r w:rsidR="001D5F3D">
        <w:rPr>
          <w:rtl/>
        </w:rPr>
        <w:t>،</w:t>
      </w:r>
      <w:r w:rsidR="00210A4E" w:rsidRPr="003D47FA">
        <w:rPr>
          <w:rtl/>
        </w:rPr>
        <w:t xml:space="preserve"> فإنه تعالى فوق كل موجود بالقهر والاستيلاء</w:t>
      </w:r>
      <w:r w:rsidR="00EE31E7" w:rsidRPr="003D47FA">
        <w:rPr>
          <w:rtl/>
        </w:rPr>
        <w:t>)</w:t>
      </w:r>
      <w:r w:rsidR="00210A4E" w:rsidRPr="003D47FA">
        <w:rPr>
          <w:rtl/>
        </w:rPr>
        <w:t xml:space="preserve"> اهـ </w:t>
      </w:r>
      <w:r w:rsidR="00EE31E7" w:rsidRPr="003D47FA">
        <w:rPr>
          <w:rtl/>
        </w:rPr>
        <w:t>[</w:t>
      </w:r>
      <w:r w:rsidR="00210A4E" w:rsidRPr="003D47FA">
        <w:rPr>
          <w:rtl/>
        </w:rPr>
        <w:t>الشفا</w:t>
      </w:r>
      <w:r w:rsidR="00EE31E7" w:rsidRPr="003D47FA">
        <w:rPr>
          <w:rtl/>
        </w:rPr>
        <w:t>:</w:t>
      </w:r>
      <w:r w:rsidR="00210A4E" w:rsidRPr="003D47FA">
        <w:rPr>
          <w:rtl/>
        </w:rPr>
        <w:t xml:space="preserve"> ج1</w:t>
      </w:r>
      <w:r w:rsidR="00EE31E7" w:rsidRPr="003D47FA">
        <w:rPr>
          <w:rtl/>
        </w:rPr>
        <w:t>:</w:t>
      </w:r>
      <w:r w:rsidR="00210A4E" w:rsidRPr="003D47FA">
        <w:rPr>
          <w:rtl/>
        </w:rPr>
        <w:t xml:space="preserve"> 205</w:t>
      </w:r>
      <w:r w:rsidR="00EE31E7" w:rsidRPr="003D47FA">
        <w:rPr>
          <w:rtl/>
        </w:rPr>
        <w:t>]</w:t>
      </w:r>
      <w:r w:rsidR="001D5F3D">
        <w:rPr>
          <w:rtl/>
        </w:rPr>
        <w:t>،</w:t>
      </w:r>
      <w:r w:rsidR="00210A4E" w:rsidRPr="003D47FA">
        <w:rPr>
          <w:rtl/>
        </w:rPr>
        <w:t xml:space="preserve"> </w:t>
      </w:r>
    </w:p>
    <w:p w14:paraId="52F46A02" w14:textId="0CFE4CCD" w:rsidR="00FF7F74" w:rsidRDefault="00E44C14" w:rsidP="00210A4E">
      <w:pPr>
        <w:rPr>
          <w:rtl/>
        </w:rPr>
      </w:pPr>
      <w:r>
        <w:rPr>
          <w:rFonts w:hint="cs"/>
          <w:bCs/>
          <w:rtl/>
        </w:rPr>
        <w:t xml:space="preserve">[7] </w:t>
      </w:r>
      <w:r w:rsidR="00210A4E" w:rsidRPr="003D47FA">
        <w:rPr>
          <w:bCs/>
          <w:rtl/>
        </w:rPr>
        <w:t>قال الإمام الشهرستاني</w:t>
      </w:r>
      <w:r w:rsidR="00210A4E" w:rsidRPr="003D47FA">
        <w:rPr>
          <w:rtl/>
        </w:rPr>
        <w:t xml:space="preserve"> (548هـ)</w:t>
      </w:r>
      <w:r w:rsidR="00EE31E7" w:rsidRPr="003D47FA">
        <w:rPr>
          <w:rtl/>
        </w:rPr>
        <w:t>:</w:t>
      </w:r>
      <w:r w:rsidR="00210A4E" w:rsidRPr="003D47FA">
        <w:rPr>
          <w:rtl/>
        </w:rPr>
        <w:t xml:space="preserve"> </w:t>
      </w:r>
      <w:r w:rsidR="00EE31E7" w:rsidRPr="003D47FA">
        <w:rPr>
          <w:rtl/>
        </w:rPr>
        <w:t>(</w:t>
      </w:r>
      <w:r w:rsidR="00210A4E" w:rsidRPr="003D47FA">
        <w:rPr>
          <w:rtl/>
        </w:rPr>
        <w:t xml:space="preserve">فمذهب أهل الحق أن الله سبحانه لا يشبه شيئا من المخلوقات ولا يشبهه شيء منها بوجه من وجوه المشابهة والمماثلة </w:t>
      </w:r>
      <w:r w:rsidR="00EE31E7" w:rsidRPr="003D47FA">
        <w:rPr>
          <w:rtl/>
        </w:rPr>
        <w:t>{</w:t>
      </w:r>
      <w:r w:rsidR="00210A4E" w:rsidRPr="003D47FA">
        <w:rPr>
          <w:rtl/>
        </w:rPr>
        <w:t>لَيْسَ كَمِثْلِهِ شَيْءٌ وَهُوَ السَّمِيعُ البَصِيرُ }</w:t>
      </w:r>
      <w:r w:rsidR="001D5F3D">
        <w:rPr>
          <w:rtl/>
        </w:rPr>
        <w:t>،</w:t>
      </w:r>
      <w:r w:rsidR="00210A4E" w:rsidRPr="003D47FA">
        <w:rPr>
          <w:rtl/>
        </w:rPr>
        <w:t xml:space="preserve"> فليس البارئ سبحانه بجوهر ولا جسم ولا عرض ولا في مكان ولا في زمان</w:t>
      </w:r>
      <w:r w:rsidR="00EE31E7" w:rsidRPr="003D47FA">
        <w:rPr>
          <w:rtl/>
        </w:rPr>
        <w:t xml:space="preserve">) </w:t>
      </w:r>
      <w:r w:rsidR="00210A4E" w:rsidRPr="003D47FA">
        <w:rPr>
          <w:rtl/>
        </w:rPr>
        <w:t>اهـ</w:t>
      </w:r>
      <w:r w:rsidR="001D5F3D">
        <w:rPr>
          <w:rtl/>
        </w:rPr>
        <w:t>،</w:t>
      </w:r>
      <w:r w:rsidR="00FF7F74">
        <w:rPr>
          <w:rFonts w:hint="cs"/>
          <w:rtl/>
        </w:rPr>
        <w:t xml:space="preserve"> </w:t>
      </w:r>
      <w:r w:rsidR="00EE31E7" w:rsidRPr="003D47FA">
        <w:rPr>
          <w:rtl/>
        </w:rPr>
        <w:t>[</w:t>
      </w:r>
      <w:r w:rsidR="00210A4E" w:rsidRPr="003D47FA">
        <w:rPr>
          <w:rtl/>
        </w:rPr>
        <w:t>نهاية الأقدام ص</w:t>
      </w:r>
      <w:r w:rsidR="00EE31E7" w:rsidRPr="003D47FA">
        <w:rPr>
          <w:rtl/>
        </w:rPr>
        <w:t>:</w:t>
      </w:r>
      <w:r w:rsidR="00210A4E" w:rsidRPr="003D47FA">
        <w:rPr>
          <w:rtl/>
        </w:rPr>
        <w:t xml:space="preserve"> 103]</w:t>
      </w:r>
      <w:r w:rsidR="001D5F3D">
        <w:rPr>
          <w:rtl/>
        </w:rPr>
        <w:t>،</w:t>
      </w:r>
      <w:r w:rsidR="00210A4E" w:rsidRPr="003D47FA">
        <w:rPr>
          <w:rtl/>
        </w:rPr>
        <w:t xml:space="preserve"> </w:t>
      </w:r>
    </w:p>
    <w:p w14:paraId="3BB97735" w14:textId="4BBFDF19" w:rsidR="00FF7F74" w:rsidRDefault="00E44C14" w:rsidP="00210A4E">
      <w:pPr>
        <w:rPr>
          <w:rtl/>
        </w:rPr>
      </w:pPr>
      <w:r>
        <w:rPr>
          <w:rFonts w:hint="cs"/>
          <w:bCs/>
          <w:rtl/>
        </w:rPr>
        <w:t xml:space="preserve">[8] </w:t>
      </w:r>
      <w:r w:rsidR="00210A4E" w:rsidRPr="003D47FA">
        <w:rPr>
          <w:bCs/>
          <w:rtl/>
        </w:rPr>
        <w:t>قال الإمام الحافظ ابن الجوزي الحنبلي</w:t>
      </w:r>
      <w:r w:rsidR="00210A4E" w:rsidRPr="003D47FA">
        <w:rPr>
          <w:rtl/>
        </w:rPr>
        <w:t xml:space="preserve"> (597هـ)</w:t>
      </w:r>
      <w:r w:rsidR="00EE31E7" w:rsidRPr="003D47FA">
        <w:rPr>
          <w:rtl/>
        </w:rPr>
        <w:t>:</w:t>
      </w:r>
      <w:r w:rsidR="00210A4E" w:rsidRPr="003D47FA">
        <w:rPr>
          <w:rtl/>
        </w:rPr>
        <w:t xml:space="preserve"> </w:t>
      </w:r>
      <w:r w:rsidR="00EE31E7" w:rsidRPr="003D47FA">
        <w:rPr>
          <w:rtl/>
        </w:rPr>
        <w:t>(</w:t>
      </w:r>
      <w:r w:rsidR="00210A4E" w:rsidRPr="003D47FA">
        <w:rPr>
          <w:rtl/>
        </w:rPr>
        <w:t>الواجب علينا أن نعتقد أن ذات الله تعالى لا يحويه مكان ولا يوصف بالتغيّر والانتقال)</w:t>
      </w:r>
      <w:r w:rsidR="00EE31E7" w:rsidRPr="003D47FA">
        <w:rPr>
          <w:rtl/>
        </w:rPr>
        <w:t xml:space="preserve"> </w:t>
      </w:r>
      <w:r w:rsidR="00210A4E" w:rsidRPr="003D47FA">
        <w:rPr>
          <w:rtl/>
        </w:rPr>
        <w:t>اهـ</w:t>
      </w:r>
      <w:r w:rsidR="001D5F3D">
        <w:rPr>
          <w:rtl/>
        </w:rPr>
        <w:t>،</w:t>
      </w:r>
      <w:r w:rsidR="00210A4E" w:rsidRPr="003D47FA">
        <w:rPr>
          <w:rtl/>
        </w:rPr>
        <w:t xml:space="preserve"> </w:t>
      </w:r>
      <w:r w:rsidR="00EE31E7" w:rsidRPr="003D47FA">
        <w:rPr>
          <w:rtl/>
        </w:rPr>
        <w:t>[</w:t>
      </w:r>
      <w:r w:rsidR="00210A4E" w:rsidRPr="003D47FA">
        <w:rPr>
          <w:rtl/>
        </w:rPr>
        <w:t>دفع شبه التشبيه (ص</w:t>
      </w:r>
      <w:r w:rsidR="00EE31E7" w:rsidRPr="003D47FA">
        <w:rPr>
          <w:rtl/>
        </w:rPr>
        <w:t>:</w:t>
      </w:r>
      <w:r w:rsidR="00210A4E" w:rsidRPr="003D47FA">
        <w:rPr>
          <w:rtl/>
        </w:rPr>
        <w:t>58)</w:t>
      </w:r>
      <w:r w:rsidR="00EE31E7" w:rsidRPr="003D47FA">
        <w:rPr>
          <w:rtl/>
        </w:rPr>
        <w:t>]</w:t>
      </w:r>
      <w:r w:rsidR="001D5F3D">
        <w:rPr>
          <w:rtl/>
        </w:rPr>
        <w:t>،</w:t>
      </w:r>
      <w:r w:rsidR="00210A4E" w:rsidRPr="003D47FA">
        <w:rPr>
          <w:rtl/>
        </w:rPr>
        <w:t xml:space="preserve"> </w:t>
      </w:r>
      <w:r w:rsidR="00210A4E" w:rsidRPr="003D47FA">
        <w:rPr>
          <w:bCs/>
          <w:rtl/>
        </w:rPr>
        <w:t>وقال في صيد الخاطر</w:t>
      </w:r>
      <w:r w:rsidR="00EE31E7" w:rsidRPr="003D47FA">
        <w:rPr>
          <w:rtl/>
        </w:rPr>
        <w:t>:</w:t>
      </w:r>
      <w:r w:rsidR="00210A4E" w:rsidRPr="003D47FA">
        <w:rPr>
          <w:rtl/>
        </w:rPr>
        <w:t xml:space="preserve"> </w:t>
      </w:r>
      <w:r w:rsidR="00EE31E7" w:rsidRPr="003D47FA">
        <w:rPr>
          <w:rtl/>
        </w:rPr>
        <w:t>(</w:t>
      </w:r>
      <w:r w:rsidR="00210A4E" w:rsidRPr="003D47FA">
        <w:rPr>
          <w:rtl/>
        </w:rPr>
        <w:t>فترى أقوامًا يسمعون أخبار الصفات فيحملونها على ما يقتضيه الحس</w:t>
      </w:r>
      <w:r w:rsidR="001D5F3D">
        <w:rPr>
          <w:rtl/>
        </w:rPr>
        <w:t>،</w:t>
      </w:r>
      <w:r w:rsidR="00210A4E" w:rsidRPr="003D47FA">
        <w:rPr>
          <w:rtl/>
        </w:rPr>
        <w:t xml:space="preserve"> كقول قائلهم: ينزل بذاته إلى السماء وينتقل</w:t>
      </w:r>
      <w:r w:rsidR="001D5F3D">
        <w:rPr>
          <w:rtl/>
        </w:rPr>
        <w:t>،</w:t>
      </w:r>
      <w:r w:rsidR="00210A4E" w:rsidRPr="003D47FA">
        <w:rPr>
          <w:rtl/>
        </w:rPr>
        <w:t xml:space="preserve"> وهذا فهم رديء</w:t>
      </w:r>
      <w:r w:rsidR="001D5F3D">
        <w:rPr>
          <w:rtl/>
        </w:rPr>
        <w:t>،</w:t>
      </w:r>
      <w:r w:rsidR="00210A4E" w:rsidRPr="003D47FA">
        <w:rPr>
          <w:rtl/>
        </w:rPr>
        <w:t xml:space="preserve"> لأن المنتقل يكون من مكان إلى مكان</w:t>
      </w:r>
      <w:r w:rsidR="001D5F3D">
        <w:rPr>
          <w:rtl/>
        </w:rPr>
        <w:t>،</w:t>
      </w:r>
      <w:r w:rsidR="00210A4E" w:rsidRPr="003D47FA">
        <w:rPr>
          <w:rtl/>
        </w:rPr>
        <w:t xml:space="preserve"> ويوجب ذلك كون المكان أكبر منه</w:t>
      </w:r>
      <w:r w:rsidR="001D5F3D">
        <w:rPr>
          <w:rtl/>
        </w:rPr>
        <w:t>،</w:t>
      </w:r>
      <w:r w:rsidR="00210A4E" w:rsidRPr="003D47FA">
        <w:rPr>
          <w:rtl/>
        </w:rPr>
        <w:t xml:space="preserve"> ويلزم منه الحركة</w:t>
      </w:r>
      <w:r w:rsidR="001D5F3D">
        <w:rPr>
          <w:rtl/>
        </w:rPr>
        <w:t>،</w:t>
      </w:r>
      <w:r w:rsidR="00210A4E" w:rsidRPr="003D47FA">
        <w:rPr>
          <w:rtl/>
        </w:rPr>
        <w:t xml:space="preserve"> وكل ذلك محال على الحق عز وجل) اهـ </w:t>
      </w:r>
      <w:r w:rsidR="00EE31E7" w:rsidRPr="003D47FA">
        <w:rPr>
          <w:rtl/>
        </w:rPr>
        <w:t>[</w:t>
      </w:r>
      <w:r w:rsidR="00210A4E" w:rsidRPr="003D47FA">
        <w:rPr>
          <w:rtl/>
        </w:rPr>
        <w:t>صيد الخاطر</w:t>
      </w:r>
      <w:r w:rsidR="00EE31E7" w:rsidRPr="003D47FA">
        <w:rPr>
          <w:rtl/>
        </w:rPr>
        <w:t>:</w:t>
      </w:r>
      <w:r w:rsidR="00210A4E" w:rsidRPr="003D47FA">
        <w:rPr>
          <w:rtl/>
        </w:rPr>
        <w:t xml:space="preserve"> ص</w:t>
      </w:r>
      <w:r w:rsidR="00EE31E7" w:rsidRPr="003D47FA">
        <w:rPr>
          <w:rtl/>
        </w:rPr>
        <w:t>:</w:t>
      </w:r>
      <w:r w:rsidR="00210A4E" w:rsidRPr="003D47FA">
        <w:rPr>
          <w:rtl/>
        </w:rPr>
        <w:t xml:space="preserve"> 476</w:t>
      </w:r>
      <w:r w:rsidR="00EE31E7" w:rsidRPr="003D47FA">
        <w:rPr>
          <w:rtl/>
        </w:rPr>
        <w:t>]</w:t>
      </w:r>
      <w:r w:rsidR="001D5F3D">
        <w:rPr>
          <w:rtl/>
        </w:rPr>
        <w:t>،</w:t>
      </w:r>
      <w:r w:rsidR="00210A4E" w:rsidRPr="003D47FA">
        <w:rPr>
          <w:rtl/>
        </w:rPr>
        <w:t xml:space="preserve"> </w:t>
      </w:r>
      <w:r w:rsidR="00210A4E" w:rsidRPr="003D47FA">
        <w:rPr>
          <w:bCs/>
          <w:rtl/>
        </w:rPr>
        <w:t>وقال في الباز الأشهب</w:t>
      </w:r>
      <w:r w:rsidR="00EE31E7" w:rsidRPr="003D47FA">
        <w:rPr>
          <w:rtl/>
        </w:rPr>
        <w:t>:</w:t>
      </w:r>
      <w:r w:rsidR="00210A4E" w:rsidRPr="003D47FA">
        <w:rPr>
          <w:rtl/>
        </w:rPr>
        <w:t xml:space="preserve"> </w:t>
      </w:r>
      <w:r w:rsidR="00EE31E7" w:rsidRPr="003D47FA">
        <w:rPr>
          <w:rtl/>
        </w:rPr>
        <w:t>(</w:t>
      </w:r>
      <w:r w:rsidR="00210A4E" w:rsidRPr="003D47FA">
        <w:rPr>
          <w:rtl/>
        </w:rPr>
        <w:t>كل من هو في جهة يكون مقدَّرًا محدودًا وهو يتعالى عن ذلك</w:t>
      </w:r>
      <w:r w:rsidR="001D5F3D">
        <w:rPr>
          <w:rtl/>
        </w:rPr>
        <w:t>،</w:t>
      </w:r>
      <w:r w:rsidR="00210A4E" w:rsidRPr="003D47FA">
        <w:rPr>
          <w:rtl/>
        </w:rPr>
        <w:t xml:space="preserve"> وإنما الجهات للجواهر والأجسام لأنها أجرام تحتاج إلى جهة</w:t>
      </w:r>
      <w:r w:rsidR="001D5F3D">
        <w:rPr>
          <w:rtl/>
        </w:rPr>
        <w:t>،</w:t>
      </w:r>
      <w:r w:rsidR="00210A4E" w:rsidRPr="003D47FA">
        <w:rPr>
          <w:rtl/>
        </w:rPr>
        <w:t xml:space="preserve"> وإذا ثبت بطلان الجهة ثبت بطلان المكان" اهـ</w:t>
      </w:r>
      <w:r w:rsidR="001D5F3D">
        <w:rPr>
          <w:rtl/>
        </w:rPr>
        <w:t>،</w:t>
      </w:r>
      <w:r w:rsidR="00EE31E7" w:rsidRPr="003D47FA">
        <w:rPr>
          <w:rtl/>
        </w:rPr>
        <w:t>[</w:t>
      </w:r>
      <w:r w:rsidR="00210A4E" w:rsidRPr="003D47FA">
        <w:rPr>
          <w:rtl/>
        </w:rPr>
        <w:t>الباز الأشهب ص 57]</w:t>
      </w:r>
      <w:r w:rsidR="001D5F3D">
        <w:rPr>
          <w:rtl/>
        </w:rPr>
        <w:t>،</w:t>
      </w:r>
      <w:r w:rsidR="00210A4E" w:rsidRPr="003D47FA">
        <w:rPr>
          <w:rtl/>
        </w:rPr>
        <w:t xml:space="preserve"> </w:t>
      </w:r>
    </w:p>
    <w:p w14:paraId="21C69D91" w14:textId="206B0857" w:rsidR="00FF7F74" w:rsidRDefault="00E44C14" w:rsidP="00210A4E">
      <w:pPr>
        <w:rPr>
          <w:bCs/>
          <w:rtl/>
        </w:rPr>
      </w:pPr>
      <w:r>
        <w:rPr>
          <w:rFonts w:hint="cs"/>
          <w:bCs/>
          <w:rtl/>
        </w:rPr>
        <w:t xml:space="preserve">[9] </w:t>
      </w:r>
      <w:r w:rsidR="00210A4E" w:rsidRPr="003D47FA">
        <w:rPr>
          <w:bCs/>
          <w:rtl/>
        </w:rPr>
        <w:t>قال الحافظ ابن عساكر</w:t>
      </w:r>
      <w:r w:rsidR="00210A4E" w:rsidRPr="003D47FA">
        <w:rPr>
          <w:rtl/>
        </w:rPr>
        <w:t xml:space="preserve"> (620 هـ) – في درة من تنزيهات العلماء – </w:t>
      </w:r>
      <w:r w:rsidR="00EE31E7" w:rsidRPr="003D47FA">
        <w:rPr>
          <w:rtl/>
        </w:rPr>
        <w:t>(</w:t>
      </w:r>
      <w:r w:rsidR="00210A4E" w:rsidRPr="003D47FA">
        <w:rPr>
          <w:rtl/>
        </w:rPr>
        <w:t>موجود قبل الخلق ليس له قبل ولا بعد</w:t>
      </w:r>
      <w:r w:rsidR="001D5F3D">
        <w:rPr>
          <w:rtl/>
        </w:rPr>
        <w:t>،</w:t>
      </w:r>
      <w:r w:rsidR="00210A4E" w:rsidRPr="003D47FA">
        <w:rPr>
          <w:rtl/>
        </w:rPr>
        <w:t xml:space="preserve"> ولا فوق ولا تحت</w:t>
      </w:r>
      <w:r w:rsidR="001D5F3D">
        <w:rPr>
          <w:rtl/>
        </w:rPr>
        <w:t>،</w:t>
      </w:r>
      <w:r w:rsidR="00210A4E" w:rsidRPr="003D47FA">
        <w:rPr>
          <w:rtl/>
        </w:rPr>
        <w:t xml:space="preserve"> ولا يمين ولا شمال</w:t>
      </w:r>
      <w:r w:rsidR="001D5F3D">
        <w:rPr>
          <w:rtl/>
        </w:rPr>
        <w:t>،</w:t>
      </w:r>
      <w:r w:rsidR="00210A4E" w:rsidRPr="003D47FA">
        <w:rPr>
          <w:rtl/>
        </w:rPr>
        <w:t xml:space="preserve"> ولا أمام ولا خلف</w:t>
      </w:r>
      <w:r w:rsidR="001D5F3D">
        <w:rPr>
          <w:rtl/>
        </w:rPr>
        <w:t>،</w:t>
      </w:r>
      <w:r w:rsidR="00210A4E" w:rsidRPr="003D47FA">
        <w:rPr>
          <w:rtl/>
        </w:rPr>
        <w:t xml:space="preserve"> ولا كل ولا بعض</w:t>
      </w:r>
      <w:r w:rsidR="001D5F3D">
        <w:rPr>
          <w:rtl/>
        </w:rPr>
        <w:t>،</w:t>
      </w:r>
      <w:r w:rsidR="00210A4E" w:rsidRPr="003D47FA">
        <w:rPr>
          <w:rtl/>
        </w:rPr>
        <w:t xml:space="preserve"> ولا يقال متى كان</w:t>
      </w:r>
      <w:r w:rsidR="001D5F3D">
        <w:rPr>
          <w:rtl/>
        </w:rPr>
        <w:t>،</w:t>
      </w:r>
      <w:r w:rsidR="00210A4E" w:rsidRPr="003D47FA">
        <w:rPr>
          <w:rtl/>
        </w:rPr>
        <w:t xml:space="preserve"> ولا أين كـان ولا كيف</w:t>
      </w:r>
      <w:r w:rsidR="001D5F3D">
        <w:rPr>
          <w:rtl/>
        </w:rPr>
        <w:t>،</w:t>
      </w:r>
      <w:r w:rsidR="00210A4E" w:rsidRPr="003D47FA">
        <w:rPr>
          <w:rtl/>
        </w:rPr>
        <w:t xml:space="preserve"> كان ولا مكان</w:t>
      </w:r>
      <w:r w:rsidR="001D5F3D">
        <w:rPr>
          <w:rtl/>
        </w:rPr>
        <w:t>،</w:t>
      </w:r>
      <w:r w:rsidR="00210A4E" w:rsidRPr="003D47FA">
        <w:rPr>
          <w:rtl/>
        </w:rPr>
        <w:t xml:space="preserve"> كون الأكوان</w:t>
      </w:r>
      <w:r w:rsidR="001D5F3D">
        <w:rPr>
          <w:rtl/>
        </w:rPr>
        <w:t>،</w:t>
      </w:r>
      <w:r w:rsidR="00210A4E" w:rsidRPr="003D47FA">
        <w:rPr>
          <w:rtl/>
        </w:rPr>
        <w:t xml:space="preserve"> ودبر الزمان</w:t>
      </w:r>
      <w:r w:rsidR="001D5F3D">
        <w:rPr>
          <w:rtl/>
        </w:rPr>
        <w:t>،</w:t>
      </w:r>
      <w:r w:rsidR="00210A4E" w:rsidRPr="003D47FA">
        <w:rPr>
          <w:rtl/>
        </w:rPr>
        <w:t xml:space="preserve"> لا يتقيد بالزمان</w:t>
      </w:r>
      <w:r w:rsidR="001D5F3D">
        <w:rPr>
          <w:rtl/>
        </w:rPr>
        <w:t>،</w:t>
      </w:r>
      <w:r w:rsidR="00210A4E" w:rsidRPr="003D47FA">
        <w:rPr>
          <w:rtl/>
        </w:rPr>
        <w:t xml:space="preserve"> ولا يتخصص بالمكان</w:t>
      </w:r>
      <w:r w:rsidR="00EE31E7" w:rsidRPr="003D47FA">
        <w:rPr>
          <w:rtl/>
        </w:rPr>
        <w:t>)</w:t>
      </w:r>
      <w:r w:rsidR="00210A4E" w:rsidRPr="003D47FA">
        <w:rPr>
          <w:rtl/>
        </w:rPr>
        <w:t xml:space="preserve"> اهـ </w:t>
      </w:r>
      <w:r w:rsidR="00EE31E7" w:rsidRPr="003D47FA">
        <w:rPr>
          <w:rtl/>
        </w:rPr>
        <w:t>[</w:t>
      </w:r>
      <w:r w:rsidR="00210A4E" w:rsidRPr="003D47FA">
        <w:rPr>
          <w:rtl/>
        </w:rPr>
        <w:t>طبقات الشافعية (8</w:t>
      </w:r>
      <w:r w:rsidR="00EE31E7" w:rsidRPr="003D47FA">
        <w:rPr>
          <w:rtl/>
        </w:rPr>
        <w:t>:</w:t>
      </w:r>
      <w:r w:rsidR="00210A4E" w:rsidRPr="003D47FA">
        <w:rPr>
          <w:rtl/>
        </w:rPr>
        <w:t xml:space="preserve"> 186)</w:t>
      </w:r>
      <w:r w:rsidR="00EE31E7" w:rsidRPr="003D47FA">
        <w:rPr>
          <w:rtl/>
        </w:rPr>
        <w:t>]</w:t>
      </w:r>
      <w:r w:rsidR="001D5F3D">
        <w:rPr>
          <w:rtl/>
        </w:rPr>
        <w:t>،</w:t>
      </w:r>
      <w:r w:rsidR="00210A4E" w:rsidRPr="003D47FA">
        <w:rPr>
          <w:bCs/>
          <w:rtl/>
        </w:rPr>
        <w:t xml:space="preserve"> </w:t>
      </w:r>
    </w:p>
    <w:p w14:paraId="5E6691F5" w14:textId="7D8CF7C4" w:rsidR="00FF7F74" w:rsidRDefault="00E44C14" w:rsidP="00210A4E">
      <w:pPr>
        <w:rPr>
          <w:rtl/>
        </w:rPr>
      </w:pPr>
      <w:r>
        <w:rPr>
          <w:rFonts w:hint="cs"/>
          <w:bCs/>
          <w:rtl/>
        </w:rPr>
        <w:t xml:space="preserve">[10] </w:t>
      </w:r>
      <w:r w:rsidR="00210A4E" w:rsidRPr="003D47FA">
        <w:rPr>
          <w:bCs/>
          <w:rtl/>
        </w:rPr>
        <w:t>قال سلطان العلماء</w:t>
      </w:r>
      <w:r w:rsidR="00EE31E7" w:rsidRPr="003D47FA">
        <w:rPr>
          <w:bCs/>
          <w:rtl/>
        </w:rPr>
        <w:t xml:space="preserve"> </w:t>
      </w:r>
      <w:r w:rsidR="00210A4E" w:rsidRPr="003D47FA">
        <w:rPr>
          <w:bCs/>
          <w:rtl/>
        </w:rPr>
        <w:t xml:space="preserve">عبد العزيز بن عبد السلام </w:t>
      </w:r>
      <w:r w:rsidR="00210A4E" w:rsidRPr="003D47FA">
        <w:rPr>
          <w:rtl/>
        </w:rPr>
        <w:t>(660 ه)</w:t>
      </w:r>
      <w:r w:rsidR="00EE31E7" w:rsidRPr="003D47FA">
        <w:rPr>
          <w:rtl/>
        </w:rPr>
        <w:t>:</w:t>
      </w:r>
      <w:r w:rsidR="00210A4E" w:rsidRPr="003D47FA">
        <w:rPr>
          <w:rtl/>
        </w:rPr>
        <w:t xml:space="preserve"> </w:t>
      </w:r>
      <w:r w:rsidR="00EE31E7" w:rsidRPr="003D47FA">
        <w:rPr>
          <w:rtl/>
        </w:rPr>
        <w:t>(</w:t>
      </w:r>
      <w:r w:rsidR="00210A4E" w:rsidRPr="003D47FA">
        <w:rPr>
          <w:rtl/>
        </w:rPr>
        <w:t xml:space="preserve">ليس </w:t>
      </w:r>
      <w:r w:rsidR="00EE31E7" w:rsidRPr="003D47FA">
        <w:rPr>
          <w:rtl/>
        </w:rPr>
        <w:t>[</w:t>
      </w:r>
      <w:r w:rsidR="00210A4E" w:rsidRPr="003D47FA">
        <w:rPr>
          <w:rtl/>
        </w:rPr>
        <w:t>الله تعالى</w:t>
      </w:r>
      <w:r w:rsidR="00EE31E7" w:rsidRPr="003D47FA">
        <w:rPr>
          <w:rtl/>
        </w:rPr>
        <w:t>]</w:t>
      </w:r>
      <w:r w:rsidR="00210A4E" w:rsidRPr="003D47FA">
        <w:rPr>
          <w:rtl/>
        </w:rPr>
        <w:t xml:space="preserve"> بجسم مصوَّر</w:t>
      </w:r>
      <w:r w:rsidR="001D5F3D">
        <w:rPr>
          <w:rtl/>
        </w:rPr>
        <w:t>،</w:t>
      </w:r>
      <w:r w:rsidR="00210A4E" w:rsidRPr="003D47FA">
        <w:rPr>
          <w:rtl/>
        </w:rPr>
        <w:t xml:space="preserve"> ولا جوهر محدود مُقدَّر</w:t>
      </w:r>
      <w:r w:rsidR="001D5F3D">
        <w:rPr>
          <w:rtl/>
        </w:rPr>
        <w:t>،</w:t>
      </w:r>
      <w:r w:rsidR="00210A4E" w:rsidRPr="003D47FA">
        <w:rPr>
          <w:rtl/>
        </w:rPr>
        <w:t xml:space="preserve"> ولا يشبه شيئا</w:t>
      </w:r>
      <w:r w:rsidR="001D5F3D">
        <w:rPr>
          <w:rtl/>
        </w:rPr>
        <w:t>،</w:t>
      </w:r>
      <w:r w:rsidR="00210A4E" w:rsidRPr="003D47FA">
        <w:rPr>
          <w:rtl/>
        </w:rPr>
        <w:t xml:space="preserve"> ولا يُشبهه شيء</w:t>
      </w:r>
      <w:r w:rsidR="001D5F3D">
        <w:rPr>
          <w:rtl/>
        </w:rPr>
        <w:t>،</w:t>
      </w:r>
      <w:r w:rsidR="00210A4E" w:rsidRPr="003D47FA">
        <w:rPr>
          <w:rtl/>
        </w:rPr>
        <w:t xml:space="preserve"> ولا تحيط به الجهات</w:t>
      </w:r>
      <w:r w:rsidR="001D5F3D">
        <w:rPr>
          <w:rtl/>
        </w:rPr>
        <w:t>،</w:t>
      </w:r>
      <w:r w:rsidR="00210A4E" w:rsidRPr="003D47FA">
        <w:rPr>
          <w:rtl/>
        </w:rPr>
        <w:t xml:space="preserve"> ولا تكتنفه الأرضون ولا السموات</w:t>
      </w:r>
      <w:r w:rsidR="001D5F3D">
        <w:rPr>
          <w:rtl/>
        </w:rPr>
        <w:t>،</w:t>
      </w:r>
      <w:r w:rsidR="00210A4E" w:rsidRPr="003D47FA">
        <w:rPr>
          <w:rtl/>
        </w:rPr>
        <w:t xml:space="preserve"> كان قبل أن كوَّن المكان ودبَّر الزمان</w:t>
      </w:r>
      <w:r w:rsidR="001D5F3D">
        <w:rPr>
          <w:rtl/>
        </w:rPr>
        <w:t>،</w:t>
      </w:r>
      <w:r w:rsidR="00210A4E" w:rsidRPr="003D47FA">
        <w:rPr>
          <w:rtl/>
        </w:rPr>
        <w:t xml:space="preserve"> وهو الآن على ما عليه كان) أهـ [طبقات الشافعية</w:t>
      </w:r>
      <w:r w:rsidR="00EE31E7" w:rsidRPr="003D47FA">
        <w:rPr>
          <w:rtl/>
        </w:rPr>
        <w:t>:</w:t>
      </w:r>
      <w:r w:rsidR="00210A4E" w:rsidRPr="003D47FA">
        <w:rPr>
          <w:rtl/>
        </w:rPr>
        <w:t xml:space="preserve"> (8</w:t>
      </w:r>
      <w:r w:rsidR="00EE31E7" w:rsidRPr="003D47FA">
        <w:rPr>
          <w:rtl/>
        </w:rPr>
        <w:t>:</w:t>
      </w:r>
      <w:r w:rsidR="00210A4E" w:rsidRPr="003D47FA">
        <w:rPr>
          <w:rtl/>
        </w:rPr>
        <w:t xml:space="preserve"> 219)</w:t>
      </w:r>
      <w:r w:rsidR="00EE31E7" w:rsidRPr="003D47FA">
        <w:rPr>
          <w:rtl/>
        </w:rPr>
        <w:t>]</w:t>
      </w:r>
      <w:r w:rsidR="001D5F3D">
        <w:rPr>
          <w:rtl/>
        </w:rPr>
        <w:t>،</w:t>
      </w:r>
    </w:p>
    <w:p w14:paraId="5B85F19B" w14:textId="60DB103D" w:rsidR="00FF7F74" w:rsidRDefault="00E44C14" w:rsidP="00210A4E">
      <w:pPr>
        <w:rPr>
          <w:rtl/>
        </w:rPr>
      </w:pPr>
      <w:r>
        <w:rPr>
          <w:rFonts w:hint="cs"/>
          <w:bCs/>
          <w:rtl/>
        </w:rPr>
        <w:t xml:space="preserve">[11] </w:t>
      </w:r>
      <w:r w:rsidR="00210A4E" w:rsidRPr="003D47FA">
        <w:rPr>
          <w:bCs/>
          <w:rtl/>
        </w:rPr>
        <w:t>قال الإمام المفسّر محمد بن أحمد الأنصاري القرطبي المالكي</w:t>
      </w:r>
      <w:r w:rsidR="00210A4E" w:rsidRPr="003D47FA">
        <w:rPr>
          <w:rtl/>
        </w:rPr>
        <w:t xml:space="preserve"> (671هـ)</w:t>
      </w:r>
      <w:r w:rsidR="00EE31E7" w:rsidRPr="003D47FA">
        <w:rPr>
          <w:rtl/>
        </w:rPr>
        <w:t>:</w:t>
      </w:r>
      <w:r w:rsidR="00210A4E" w:rsidRPr="003D47FA">
        <w:rPr>
          <w:rtl/>
        </w:rPr>
        <w:t xml:space="preserve"> </w:t>
      </w:r>
      <w:r w:rsidR="00EE31E7" w:rsidRPr="003D47FA">
        <w:rPr>
          <w:rtl/>
        </w:rPr>
        <w:t>(</w:t>
      </w:r>
      <w:r w:rsidR="00210A4E" w:rsidRPr="003D47FA">
        <w:rPr>
          <w:rtl/>
        </w:rPr>
        <w:t>و"العليّ" يراد به علو القدر والمنزلة لا علو المكان</w:t>
      </w:r>
      <w:r w:rsidR="001D5F3D">
        <w:rPr>
          <w:rtl/>
        </w:rPr>
        <w:t>،</w:t>
      </w:r>
      <w:r w:rsidR="00210A4E" w:rsidRPr="003D47FA">
        <w:rPr>
          <w:rtl/>
        </w:rPr>
        <w:t xml:space="preserve"> لأنَّ الله منزه عن التحيز)</w:t>
      </w:r>
      <w:r w:rsidR="00EE31E7" w:rsidRPr="003D47FA">
        <w:rPr>
          <w:rtl/>
        </w:rPr>
        <w:t xml:space="preserve"> </w:t>
      </w:r>
      <w:r w:rsidR="00210A4E" w:rsidRPr="003D47FA">
        <w:rPr>
          <w:rtl/>
        </w:rPr>
        <w:t xml:space="preserve">أهـ </w:t>
      </w:r>
      <w:r w:rsidR="00EE31E7" w:rsidRPr="003D47FA">
        <w:rPr>
          <w:rtl/>
        </w:rPr>
        <w:t>[</w:t>
      </w:r>
      <w:r w:rsidR="00210A4E" w:rsidRPr="003D47FA">
        <w:rPr>
          <w:rtl/>
        </w:rPr>
        <w:t>الجامع لأحكام القرءان</w:t>
      </w:r>
      <w:r w:rsidR="00EE31E7" w:rsidRPr="003D47FA">
        <w:rPr>
          <w:rtl/>
        </w:rPr>
        <w:t>:</w:t>
      </w:r>
      <w:r w:rsidR="00210A4E" w:rsidRPr="003D47FA">
        <w:rPr>
          <w:rtl/>
        </w:rPr>
        <w:t xml:space="preserve"> (3</w:t>
      </w:r>
      <w:r w:rsidR="00EE31E7" w:rsidRPr="003D47FA">
        <w:rPr>
          <w:rtl/>
        </w:rPr>
        <w:t>:</w:t>
      </w:r>
      <w:r w:rsidR="00210A4E" w:rsidRPr="003D47FA">
        <w:rPr>
          <w:rtl/>
        </w:rPr>
        <w:t xml:space="preserve"> 278)]</w:t>
      </w:r>
      <w:r w:rsidR="001D5F3D">
        <w:rPr>
          <w:rtl/>
        </w:rPr>
        <w:t>،</w:t>
      </w:r>
      <w:r w:rsidR="00210A4E" w:rsidRPr="003D47FA">
        <w:rPr>
          <w:rtl/>
        </w:rPr>
        <w:t xml:space="preserve"> </w:t>
      </w:r>
      <w:r w:rsidR="00210A4E" w:rsidRPr="003D47FA">
        <w:rPr>
          <w:bCs/>
          <w:rtl/>
        </w:rPr>
        <w:t>وقال أيضًا</w:t>
      </w:r>
      <w:r w:rsidR="00210A4E" w:rsidRPr="003D47FA">
        <w:rPr>
          <w:rtl/>
        </w:rPr>
        <w:t xml:space="preserve"> </w:t>
      </w:r>
      <w:r w:rsidR="00EE31E7" w:rsidRPr="003D47FA">
        <w:rPr>
          <w:rtl/>
        </w:rPr>
        <w:t>(</w:t>
      </w:r>
      <w:r w:rsidR="00210A4E" w:rsidRPr="003D47FA">
        <w:rPr>
          <w:rtl/>
        </w:rPr>
        <w:t>والقاعدة تنزيهه سبحانه وتعالى عن الحركة والانتقال وشغل الأمكنة</w:t>
      </w:r>
      <w:r w:rsidR="00EE31E7" w:rsidRPr="003D47FA">
        <w:rPr>
          <w:rtl/>
        </w:rPr>
        <w:t xml:space="preserve">) </w:t>
      </w:r>
      <w:r w:rsidR="00210A4E" w:rsidRPr="003D47FA">
        <w:rPr>
          <w:rtl/>
        </w:rPr>
        <w:t>اهـ</w:t>
      </w:r>
      <w:r w:rsidR="001D5F3D">
        <w:rPr>
          <w:rtl/>
        </w:rPr>
        <w:t>،</w:t>
      </w:r>
      <w:r w:rsidR="00210A4E" w:rsidRPr="003D47FA">
        <w:rPr>
          <w:rtl/>
        </w:rPr>
        <w:t xml:space="preserve"> </w:t>
      </w:r>
      <w:r w:rsidR="00EE31E7" w:rsidRPr="003D47FA">
        <w:rPr>
          <w:rtl/>
        </w:rPr>
        <w:t>[</w:t>
      </w:r>
      <w:r w:rsidR="00210A4E" w:rsidRPr="003D47FA">
        <w:rPr>
          <w:rtl/>
        </w:rPr>
        <w:t>المصدر السابق</w:t>
      </w:r>
      <w:r w:rsidR="00EE31E7" w:rsidRPr="003D47FA">
        <w:rPr>
          <w:rtl/>
        </w:rPr>
        <w:t>:</w:t>
      </w:r>
      <w:r w:rsidR="00210A4E" w:rsidRPr="003D47FA">
        <w:rPr>
          <w:rtl/>
        </w:rPr>
        <w:t xml:space="preserve"> (6</w:t>
      </w:r>
      <w:r w:rsidR="00EE31E7" w:rsidRPr="003D47FA">
        <w:rPr>
          <w:rtl/>
        </w:rPr>
        <w:t>:</w:t>
      </w:r>
      <w:r w:rsidR="00210A4E" w:rsidRPr="003D47FA">
        <w:rPr>
          <w:rtl/>
        </w:rPr>
        <w:t xml:space="preserve"> 390)</w:t>
      </w:r>
      <w:r w:rsidR="00EE31E7" w:rsidRPr="003D47FA">
        <w:rPr>
          <w:rtl/>
        </w:rPr>
        <w:t>]</w:t>
      </w:r>
      <w:r w:rsidR="001D5F3D">
        <w:rPr>
          <w:rtl/>
        </w:rPr>
        <w:t>،</w:t>
      </w:r>
      <w:r w:rsidR="00210A4E" w:rsidRPr="003D47FA">
        <w:rPr>
          <w:rtl/>
        </w:rPr>
        <w:t xml:space="preserve"> </w:t>
      </w:r>
      <w:r w:rsidR="00210A4E" w:rsidRPr="003D47FA">
        <w:rPr>
          <w:bCs/>
          <w:rtl/>
        </w:rPr>
        <w:t>وقال أيضًا</w:t>
      </w:r>
      <w:r w:rsidR="00EE31E7" w:rsidRPr="003D47FA">
        <w:rPr>
          <w:rtl/>
        </w:rPr>
        <w:t>:</w:t>
      </w:r>
      <w:r w:rsidR="00210A4E" w:rsidRPr="003D47FA">
        <w:rPr>
          <w:rtl/>
        </w:rPr>
        <w:t xml:space="preserve"> </w:t>
      </w:r>
      <w:r w:rsidR="00EE31E7" w:rsidRPr="003D47FA">
        <w:rPr>
          <w:rtl/>
        </w:rPr>
        <w:t>(</w:t>
      </w:r>
      <w:r w:rsidR="00210A4E" w:rsidRPr="003D47FA">
        <w:rPr>
          <w:rtl/>
        </w:rPr>
        <w:t>ومعنى:</w:t>
      </w:r>
      <w:r w:rsidR="00FF7F74">
        <w:rPr>
          <w:rFonts w:hint="cs"/>
          <w:rtl/>
        </w:rPr>
        <w:t xml:space="preserve"> </w:t>
      </w:r>
      <w:r w:rsidR="00210A4E" w:rsidRPr="003D47FA">
        <w:rPr>
          <w:rtl/>
        </w:rPr>
        <w:t>{فوق عباده} [سورة الأنعام</w:t>
      </w:r>
      <w:r w:rsidR="00EE31E7" w:rsidRPr="003D47FA">
        <w:rPr>
          <w:rtl/>
        </w:rPr>
        <w:t>:</w:t>
      </w:r>
      <w:r w:rsidR="00210A4E" w:rsidRPr="003D47FA">
        <w:rPr>
          <w:rtl/>
        </w:rPr>
        <w:t>18] فوقية الاستعلاء بالقهر والغلبة عليهم</w:t>
      </w:r>
      <w:r w:rsidR="001D5F3D">
        <w:rPr>
          <w:rtl/>
        </w:rPr>
        <w:t>،</w:t>
      </w:r>
      <w:r w:rsidR="00210A4E" w:rsidRPr="003D47FA">
        <w:rPr>
          <w:rtl/>
        </w:rPr>
        <w:t xml:space="preserve"> أي هم تحت تسخيره لا فوقية مكان" اهـ</w:t>
      </w:r>
      <w:r w:rsidR="001D5F3D">
        <w:rPr>
          <w:rtl/>
        </w:rPr>
        <w:t>،</w:t>
      </w:r>
      <w:r w:rsidR="00210A4E" w:rsidRPr="003D47FA">
        <w:rPr>
          <w:rtl/>
        </w:rPr>
        <w:t xml:space="preserve"> </w:t>
      </w:r>
      <w:r w:rsidR="00EE31E7" w:rsidRPr="003D47FA">
        <w:rPr>
          <w:rtl/>
        </w:rPr>
        <w:t>[</w:t>
      </w:r>
      <w:r w:rsidR="00210A4E" w:rsidRPr="003D47FA">
        <w:rPr>
          <w:rtl/>
        </w:rPr>
        <w:t>المصدر السابق</w:t>
      </w:r>
      <w:r w:rsidR="00EE31E7" w:rsidRPr="003D47FA">
        <w:rPr>
          <w:rtl/>
        </w:rPr>
        <w:t>:</w:t>
      </w:r>
      <w:r w:rsidR="00210A4E" w:rsidRPr="003D47FA">
        <w:rPr>
          <w:rtl/>
        </w:rPr>
        <w:t xml:space="preserve"> (6</w:t>
      </w:r>
      <w:r w:rsidR="00EE31E7" w:rsidRPr="003D47FA">
        <w:rPr>
          <w:rtl/>
        </w:rPr>
        <w:t>:</w:t>
      </w:r>
      <w:r w:rsidR="00210A4E" w:rsidRPr="003D47FA">
        <w:rPr>
          <w:rtl/>
        </w:rPr>
        <w:t xml:space="preserve"> 399)</w:t>
      </w:r>
      <w:r w:rsidR="00EE31E7" w:rsidRPr="003D47FA">
        <w:rPr>
          <w:rtl/>
        </w:rPr>
        <w:t>]</w:t>
      </w:r>
      <w:r w:rsidR="001D5F3D">
        <w:rPr>
          <w:rtl/>
        </w:rPr>
        <w:t>،</w:t>
      </w:r>
      <w:r w:rsidR="00210A4E" w:rsidRPr="003D47FA">
        <w:rPr>
          <w:rtl/>
        </w:rPr>
        <w:t xml:space="preserve"> وقال أيضًا عند تفسير ءاية</w:t>
      </w:r>
      <w:r w:rsidR="00EE31E7" w:rsidRPr="003D47FA">
        <w:rPr>
          <w:rtl/>
        </w:rPr>
        <w:t>:</w:t>
      </w:r>
      <w:r w:rsidR="00FF7F74">
        <w:rPr>
          <w:rFonts w:hint="cs"/>
          <w:rtl/>
        </w:rPr>
        <w:t xml:space="preserve"> </w:t>
      </w:r>
      <w:r w:rsidR="00210A4E" w:rsidRPr="003D47FA">
        <w:rPr>
          <w:rtl/>
        </w:rPr>
        <w:t>{أَوْ يَأْتِيَ رَبُّكَ أَوْ يَأْتِيَ بَعْضُ ءايَاتِ رَبِّكَ} [سورة الأنعام</w:t>
      </w:r>
      <w:r w:rsidR="00EE31E7" w:rsidRPr="003D47FA">
        <w:rPr>
          <w:rtl/>
        </w:rPr>
        <w:t>:</w:t>
      </w:r>
      <w:r w:rsidR="00210A4E" w:rsidRPr="003D47FA">
        <w:rPr>
          <w:rtl/>
        </w:rPr>
        <w:t>158]</w:t>
      </w:r>
      <w:r w:rsidR="00EE31E7" w:rsidRPr="003D47FA">
        <w:rPr>
          <w:rtl/>
        </w:rPr>
        <w:t>: (</w:t>
      </w:r>
      <w:r w:rsidR="00210A4E" w:rsidRPr="003D47FA">
        <w:rPr>
          <w:rtl/>
        </w:rPr>
        <w:t>وليس مجيئه تعالى حركةً ولا انتقالاً ولا زوالاً لأن ذلك إنما يكون إذا كان الجائي جسمًا أو جوهرًا</w:t>
      </w:r>
      <w:r w:rsidR="00EE31E7" w:rsidRPr="003D47FA">
        <w:rPr>
          <w:rtl/>
        </w:rPr>
        <w:t>)</w:t>
      </w:r>
      <w:r w:rsidR="00210A4E" w:rsidRPr="003D47FA">
        <w:rPr>
          <w:rtl/>
        </w:rPr>
        <w:t xml:space="preserve"> اهـ</w:t>
      </w:r>
      <w:r w:rsidR="001D5F3D">
        <w:rPr>
          <w:rtl/>
        </w:rPr>
        <w:t>،</w:t>
      </w:r>
      <w:r w:rsidR="00210A4E" w:rsidRPr="003D47FA">
        <w:rPr>
          <w:rtl/>
        </w:rPr>
        <w:t xml:space="preserve"> </w:t>
      </w:r>
      <w:r w:rsidR="00EE31E7" w:rsidRPr="003D47FA">
        <w:rPr>
          <w:rtl/>
        </w:rPr>
        <w:t>[</w:t>
      </w:r>
      <w:r w:rsidR="00210A4E" w:rsidRPr="003D47FA">
        <w:rPr>
          <w:rtl/>
        </w:rPr>
        <w:t>المصدر السابق</w:t>
      </w:r>
      <w:r w:rsidR="00EE31E7" w:rsidRPr="003D47FA">
        <w:rPr>
          <w:rtl/>
        </w:rPr>
        <w:t>:</w:t>
      </w:r>
      <w:r w:rsidR="00210A4E" w:rsidRPr="003D47FA">
        <w:rPr>
          <w:rtl/>
        </w:rPr>
        <w:t xml:space="preserve"> (7</w:t>
      </w:r>
      <w:r w:rsidR="00EE31E7" w:rsidRPr="003D47FA">
        <w:rPr>
          <w:rtl/>
        </w:rPr>
        <w:t>:</w:t>
      </w:r>
      <w:r w:rsidR="00210A4E" w:rsidRPr="003D47FA">
        <w:rPr>
          <w:rtl/>
        </w:rPr>
        <w:t xml:space="preserve"> 145)</w:t>
      </w:r>
      <w:r w:rsidR="00EE31E7" w:rsidRPr="003D47FA">
        <w:rPr>
          <w:rtl/>
        </w:rPr>
        <w:t>]</w:t>
      </w:r>
      <w:r w:rsidR="001D5F3D">
        <w:rPr>
          <w:rtl/>
        </w:rPr>
        <w:t>،</w:t>
      </w:r>
      <w:r w:rsidR="00210A4E" w:rsidRPr="003D47FA">
        <w:rPr>
          <w:rtl/>
        </w:rPr>
        <w:t xml:space="preserve"> </w:t>
      </w:r>
      <w:r w:rsidR="00210A4E" w:rsidRPr="003D47FA">
        <w:rPr>
          <w:bCs/>
          <w:rtl/>
        </w:rPr>
        <w:t>وقال أيضًا</w:t>
      </w:r>
      <w:r w:rsidR="00EE31E7" w:rsidRPr="003D47FA">
        <w:rPr>
          <w:rtl/>
        </w:rPr>
        <w:t>:</w:t>
      </w:r>
      <w:r w:rsidR="00210A4E" w:rsidRPr="003D47FA">
        <w:rPr>
          <w:rtl/>
        </w:rPr>
        <w:t xml:space="preserve"> في تفسير آية {وجاء ربّك والملك صفًّا صفًّا}</w:t>
      </w:r>
      <w:r w:rsidR="00EE31E7" w:rsidRPr="003D47FA">
        <w:rPr>
          <w:rtl/>
        </w:rPr>
        <w:t>:</w:t>
      </w:r>
      <w:r w:rsidR="00210A4E" w:rsidRPr="003D47FA">
        <w:rPr>
          <w:rtl/>
        </w:rPr>
        <w:t xml:space="preserve"> </w:t>
      </w:r>
      <w:r w:rsidR="00EE31E7" w:rsidRPr="003D47FA">
        <w:rPr>
          <w:rtl/>
        </w:rPr>
        <w:t>(</w:t>
      </w:r>
      <w:r w:rsidR="00210A4E" w:rsidRPr="003D47FA">
        <w:rPr>
          <w:rtl/>
        </w:rPr>
        <w:t>والله جل ثناؤه لا يوصف بالتحول من مكان إلى مكان</w:t>
      </w:r>
      <w:r w:rsidR="001D5F3D">
        <w:rPr>
          <w:rtl/>
        </w:rPr>
        <w:t>،</w:t>
      </w:r>
      <w:r w:rsidR="00210A4E" w:rsidRPr="003D47FA">
        <w:rPr>
          <w:rtl/>
        </w:rPr>
        <w:t xml:space="preserve"> وأنَّى له التحول والانتقال ولا مكان له ولا أوان</w:t>
      </w:r>
      <w:r w:rsidR="001D5F3D">
        <w:rPr>
          <w:rtl/>
        </w:rPr>
        <w:t>،</w:t>
      </w:r>
      <w:r w:rsidR="00210A4E" w:rsidRPr="003D47FA">
        <w:rPr>
          <w:rtl/>
        </w:rPr>
        <w:t xml:space="preserve"> ولا يجري عليه وقت ولا زمان</w:t>
      </w:r>
      <w:r w:rsidR="001D5F3D">
        <w:rPr>
          <w:rtl/>
        </w:rPr>
        <w:t>،</w:t>
      </w:r>
      <w:r w:rsidR="00210A4E" w:rsidRPr="003D47FA">
        <w:rPr>
          <w:rtl/>
        </w:rPr>
        <w:t xml:space="preserve"> لأن في جريان الوقت على الشيء فوت الأوقات</w:t>
      </w:r>
      <w:r w:rsidR="001D5F3D">
        <w:rPr>
          <w:rtl/>
        </w:rPr>
        <w:t>،</w:t>
      </w:r>
      <w:r w:rsidR="00210A4E" w:rsidRPr="003D47FA">
        <w:rPr>
          <w:rtl/>
        </w:rPr>
        <w:t xml:space="preserve"> ومن فاته شيء فهو عاجز" اهـ</w:t>
      </w:r>
      <w:r w:rsidR="001D5F3D">
        <w:rPr>
          <w:rtl/>
        </w:rPr>
        <w:t>،</w:t>
      </w:r>
      <w:r w:rsidR="00210A4E" w:rsidRPr="003D47FA">
        <w:rPr>
          <w:rtl/>
        </w:rPr>
        <w:t xml:space="preserve"> </w:t>
      </w:r>
      <w:r w:rsidR="00EE31E7" w:rsidRPr="003D47FA">
        <w:rPr>
          <w:rtl/>
        </w:rPr>
        <w:t>[</w:t>
      </w:r>
      <w:r w:rsidR="00210A4E" w:rsidRPr="003D47FA">
        <w:rPr>
          <w:rtl/>
        </w:rPr>
        <w:t>المصدر السابق</w:t>
      </w:r>
      <w:r w:rsidR="00EE31E7" w:rsidRPr="003D47FA">
        <w:rPr>
          <w:rtl/>
        </w:rPr>
        <w:t>:</w:t>
      </w:r>
      <w:r w:rsidR="00210A4E" w:rsidRPr="003D47FA">
        <w:rPr>
          <w:rtl/>
        </w:rPr>
        <w:t xml:space="preserve"> (20</w:t>
      </w:r>
      <w:r w:rsidR="00EE31E7" w:rsidRPr="003D47FA">
        <w:rPr>
          <w:rtl/>
        </w:rPr>
        <w:t>:</w:t>
      </w:r>
      <w:r w:rsidR="00210A4E" w:rsidRPr="003D47FA">
        <w:rPr>
          <w:rtl/>
        </w:rPr>
        <w:t>55)]</w:t>
      </w:r>
      <w:r w:rsidR="001D5F3D">
        <w:rPr>
          <w:rtl/>
          <w:lang w:bidi="ar-KW"/>
        </w:rPr>
        <w:t>،</w:t>
      </w:r>
      <w:r w:rsidR="00210A4E" w:rsidRPr="003D47FA">
        <w:rPr>
          <w:rtl/>
        </w:rPr>
        <w:t xml:space="preserve"> </w:t>
      </w:r>
      <w:r w:rsidR="00210A4E" w:rsidRPr="003D47FA">
        <w:rPr>
          <w:bCs/>
          <w:rtl/>
        </w:rPr>
        <w:t>وقال أيضًا</w:t>
      </w:r>
      <w:r w:rsidR="00210A4E" w:rsidRPr="003D47FA">
        <w:rPr>
          <w:rtl/>
        </w:rPr>
        <w:t xml:space="preserve"> عند تفسير قوله تعالى:</w:t>
      </w:r>
      <w:r w:rsidR="00FF7F74">
        <w:rPr>
          <w:rFonts w:hint="cs"/>
          <w:rtl/>
        </w:rPr>
        <w:t xml:space="preserve"> </w:t>
      </w:r>
      <w:r w:rsidR="00210A4E" w:rsidRPr="003D47FA">
        <w:rPr>
          <w:rtl/>
        </w:rPr>
        <w:t>{ءأمنتم من في السماء أن يخسف بكم الأرض} [سورة المُلك</w:t>
      </w:r>
      <w:r w:rsidR="00EE31E7" w:rsidRPr="003D47FA">
        <w:rPr>
          <w:rtl/>
        </w:rPr>
        <w:t>:</w:t>
      </w:r>
      <w:r w:rsidR="00210A4E" w:rsidRPr="003D47FA">
        <w:rPr>
          <w:rtl/>
        </w:rPr>
        <w:t>16]</w:t>
      </w:r>
      <w:r w:rsidR="00EE31E7" w:rsidRPr="003D47FA">
        <w:rPr>
          <w:rtl/>
        </w:rPr>
        <w:t>:</w:t>
      </w:r>
      <w:r w:rsidR="00210A4E" w:rsidRPr="003D47FA">
        <w:rPr>
          <w:rtl/>
        </w:rPr>
        <w:t xml:space="preserve"> </w:t>
      </w:r>
      <w:r w:rsidR="00EE31E7" w:rsidRPr="003D47FA">
        <w:rPr>
          <w:rtl/>
        </w:rPr>
        <w:t>(</w:t>
      </w:r>
      <w:r w:rsidR="00210A4E" w:rsidRPr="003D47FA">
        <w:rPr>
          <w:rtl/>
        </w:rPr>
        <w:t>والمراد بها توقيره وتنزيهه عن السفل والتحت</w:t>
      </w:r>
      <w:r w:rsidR="001D5F3D">
        <w:rPr>
          <w:rtl/>
        </w:rPr>
        <w:t>،</w:t>
      </w:r>
      <w:r w:rsidR="00210A4E" w:rsidRPr="003D47FA">
        <w:rPr>
          <w:rtl/>
        </w:rPr>
        <w:t xml:space="preserve"> ووصفه بالعلوِّ والعظمة لا بالأماكن والجهات والحدود لأنها صفات الأجسام</w:t>
      </w:r>
      <w:r w:rsidR="001D5F3D">
        <w:rPr>
          <w:rtl/>
        </w:rPr>
        <w:t>،</w:t>
      </w:r>
      <w:r w:rsidR="00210A4E" w:rsidRPr="003D47FA">
        <w:rPr>
          <w:rtl/>
        </w:rPr>
        <w:t xml:space="preserve"> وإنما ترفع الأيدي بالدعاء إلى السماء لأن السماء مهبط الوحي ومنزل القطر ومحل القُدس ومعدن المطهرين من الملائكة</w:t>
      </w:r>
      <w:r w:rsidR="001D5F3D">
        <w:rPr>
          <w:rtl/>
        </w:rPr>
        <w:t>،</w:t>
      </w:r>
      <w:r w:rsidR="00210A4E" w:rsidRPr="003D47FA">
        <w:rPr>
          <w:rtl/>
        </w:rPr>
        <w:t xml:space="preserve"> وإليها ترفع أعمال العباد</w:t>
      </w:r>
      <w:r w:rsidR="001D5F3D">
        <w:rPr>
          <w:rtl/>
        </w:rPr>
        <w:t>،</w:t>
      </w:r>
      <w:r w:rsidR="00210A4E" w:rsidRPr="003D47FA">
        <w:rPr>
          <w:rtl/>
        </w:rPr>
        <w:t xml:space="preserve"> وفوقها عرشه وجنته</w:t>
      </w:r>
      <w:r w:rsidR="001D5F3D">
        <w:rPr>
          <w:rtl/>
        </w:rPr>
        <w:t>،</w:t>
      </w:r>
      <w:r w:rsidR="00210A4E" w:rsidRPr="003D47FA">
        <w:rPr>
          <w:rtl/>
        </w:rPr>
        <w:t xml:space="preserve"> كما جعل الله الكعبة قِبلةً للدعاء والصلاة</w:t>
      </w:r>
      <w:r w:rsidR="001D5F3D">
        <w:rPr>
          <w:rtl/>
        </w:rPr>
        <w:t>،</w:t>
      </w:r>
      <w:r w:rsidR="00210A4E" w:rsidRPr="003D47FA">
        <w:rPr>
          <w:rtl/>
        </w:rPr>
        <w:t xml:space="preserve"> ولأنه خلق الأمكنة وهو غير محتاج إليها</w:t>
      </w:r>
      <w:r w:rsidR="001D5F3D">
        <w:rPr>
          <w:rtl/>
        </w:rPr>
        <w:t>،</w:t>
      </w:r>
      <w:r w:rsidR="00210A4E" w:rsidRPr="003D47FA">
        <w:rPr>
          <w:rtl/>
        </w:rPr>
        <w:t xml:space="preserve"> وكان في أزله قبل خلق المكان والزمان ولا مكان له ولا زمان</w:t>
      </w:r>
      <w:r w:rsidR="001D5F3D">
        <w:rPr>
          <w:rtl/>
        </w:rPr>
        <w:t>،</w:t>
      </w:r>
      <w:r w:rsidR="00210A4E" w:rsidRPr="003D47FA">
        <w:rPr>
          <w:rtl/>
        </w:rPr>
        <w:t xml:space="preserve"> وهو الآن على ما عليه كان</w:t>
      </w:r>
      <w:r w:rsidR="00EE31E7" w:rsidRPr="003D47FA">
        <w:rPr>
          <w:rtl/>
        </w:rPr>
        <w:t>)</w:t>
      </w:r>
      <w:r w:rsidR="00210A4E" w:rsidRPr="003D47FA">
        <w:rPr>
          <w:rtl/>
        </w:rPr>
        <w:t xml:space="preserve"> اهـ </w:t>
      </w:r>
      <w:r w:rsidR="00EE31E7" w:rsidRPr="003D47FA">
        <w:rPr>
          <w:rtl/>
        </w:rPr>
        <w:t>[</w:t>
      </w:r>
      <w:r w:rsidR="00210A4E" w:rsidRPr="003D47FA">
        <w:rPr>
          <w:rtl/>
        </w:rPr>
        <w:t xml:space="preserve">المصدر السابق: </w:t>
      </w:r>
      <w:r w:rsidR="00EE31E7" w:rsidRPr="003D47FA">
        <w:rPr>
          <w:rtl/>
        </w:rPr>
        <w:t>(</w:t>
      </w:r>
      <w:r w:rsidR="00210A4E" w:rsidRPr="003D47FA">
        <w:rPr>
          <w:rtl/>
        </w:rPr>
        <w:t>18</w:t>
      </w:r>
      <w:r w:rsidR="00EE31E7" w:rsidRPr="003D47FA">
        <w:rPr>
          <w:rtl/>
        </w:rPr>
        <w:t>:</w:t>
      </w:r>
      <w:r w:rsidR="00210A4E" w:rsidRPr="003D47FA">
        <w:rPr>
          <w:rtl/>
        </w:rPr>
        <w:t>216)</w:t>
      </w:r>
      <w:r w:rsidR="00EE31E7" w:rsidRPr="003D47FA">
        <w:rPr>
          <w:rtl/>
        </w:rPr>
        <w:t>]</w:t>
      </w:r>
      <w:r w:rsidR="001D5F3D">
        <w:rPr>
          <w:rtl/>
        </w:rPr>
        <w:t>،</w:t>
      </w:r>
      <w:r w:rsidR="00210A4E" w:rsidRPr="003D47FA">
        <w:rPr>
          <w:rtl/>
        </w:rPr>
        <w:t xml:space="preserve"> </w:t>
      </w:r>
    </w:p>
    <w:p w14:paraId="0687CD43" w14:textId="36B62D45" w:rsidR="00FF7F74" w:rsidRDefault="00E44C14" w:rsidP="00210A4E">
      <w:pPr>
        <w:rPr>
          <w:rtl/>
        </w:rPr>
      </w:pPr>
      <w:r>
        <w:rPr>
          <w:rFonts w:hint="cs"/>
          <w:bCs/>
          <w:rtl/>
        </w:rPr>
        <w:t xml:space="preserve">[12] </w:t>
      </w:r>
      <w:r w:rsidR="00210A4E" w:rsidRPr="003D47FA">
        <w:rPr>
          <w:bCs/>
          <w:rtl/>
        </w:rPr>
        <w:t>قال الإمام الحافظ أبو زكريا محيي الدين النووي</w:t>
      </w:r>
      <w:r w:rsidR="00210A4E" w:rsidRPr="003D47FA">
        <w:rPr>
          <w:rtl/>
        </w:rPr>
        <w:t xml:space="preserve"> (676هـ)</w:t>
      </w:r>
      <w:r w:rsidR="00EE31E7" w:rsidRPr="003D47FA">
        <w:rPr>
          <w:rtl/>
        </w:rPr>
        <w:t>: (</w:t>
      </w:r>
      <w:r w:rsidR="00210A4E" w:rsidRPr="003D47FA">
        <w:rPr>
          <w:rtl/>
        </w:rPr>
        <w:t>إن الله تعالى ليس كمثله شيء</w:t>
      </w:r>
      <w:r w:rsidR="001D5F3D">
        <w:rPr>
          <w:rtl/>
        </w:rPr>
        <w:t>،</w:t>
      </w:r>
      <w:r w:rsidR="00210A4E" w:rsidRPr="003D47FA">
        <w:rPr>
          <w:rtl/>
        </w:rPr>
        <w:t xml:space="preserve"> وإنه منزه عن التجسيم والانتقال والتحيز في جهة وعن سائر صفات المخلوق</w:t>
      </w:r>
      <w:r w:rsidR="00EE31E7" w:rsidRPr="003D47FA">
        <w:rPr>
          <w:rtl/>
        </w:rPr>
        <w:t>)</w:t>
      </w:r>
      <w:r w:rsidR="00210A4E" w:rsidRPr="003D47FA">
        <w:rPr>
          <w:rtl/>
        </w:rPr>
        <w:t xml:space="preserve"> اهـ</w:t>
      </w:r>
      <w:r w:rsidR="001D5F3D">
        <w:rPr>
          <w:rtl/>
        </w:rPr>
        <w:t>،</w:t>
      </w:r>
      <w:r w:rsidR="00210A4E" w:rsidRPr="003D47FA">
        <w:rPr>
          <w:rtl/>
        </w:rPr>
        <w:t xml:space="preserve"> </w:t>
      </w:r>
      <w:r w:rsidR="00EE31E7" w:rsidRPr="003D47FA">
        <w:rPr>
          <w:rtl/>
        </w:rPr>
        <w:t>[</w:t>
      </w:r>
      <w:r w:rsidR="00210A4E" w:rsidRPr="003D47FA">
        <w:rPr>
          <w:rtl/>
        </w:rPr>
        <w:t>شرح صحيح مسلم 3</w:t>
      </w:r>
      <w:r w:rsidR="00EE31E7" w:rsidRPr="003D47FA">
        <w:rPr>
          <w:rtl/>
        </w:rPr>
        <w:t>:</w:t>
      </w:r>
      <w:r w:rsidR="00210A4E" w:rsidRPr="003D47FA">
        <w:rPr>
          <w:rtl/>
        </w:rPr>
        <w:t>19]</w:t>
      </w:r>
      <w:r w:rsidR="001D5F3D">
        <w:rPr>
          <w:rtl/>
        </w:rPr>
        <w:t>،</w:t>
      </w:r>
      <w:r w:rsidR="00210A4E" w:rsidRPr="003D47FA">
        <w:rPr>
          <w:rtl/>
        </w:rPr>
        <w:t xml:space="preserve"> </w:t>
      </w:r>
    </w:p>
    <w:p w14:paraId="741A4820" w14:textId="4B553D19" w:rsidR="00FF7F74" w:rsidRDefault="00E44C14" w:rsidP="00210A4E">
      <w:pPr>
        <w:rPr>
          <w:rtl/>
        </w:rPr>
      </w:pPr>
      <w:r>
        <w:rPr>
          <w:rFonts w:hint="cs"/>
          <w:bCs/>
          <w:rtl/>
        </w:rPr>
        <w:t xml:space="preserve">[13] </w:t>
      </w:r>
      <w:r w:rsidR="00210A4E" w:rsidRPr="003D47FA">
        <w:rPr>
          <w:bCs/>
          <w:rtl/>
        </w:rPr>
        <w:t>قال الإمام البيضاوي</w:t>
      </w:r>
      <w:r w:rsidR="00210A4E" w:rsidRPr="003D47FA">
        <w:rPr>
          <w:rtl/>
        </w:rPr>
        <w:t xml:space="preserve"> (685 هـ)</w:t>
      </w:r>
      <w:r w:rsidR="00EE31E7" w:rsidRPr="003D47FA">
        <w:rPr>
          <w:rtl/>
        </w:rPr>
        <w:t>:</w:t>
      </w:r>
      <w:r w:rsidR="00210A4E" w:rsidRPr="003D47FA">
        <w:rPr>
          <w:rtl/>
        </w:rPr>
        <w:t xml:space="preserve"> </w:t>
      </w:r>
      <w:r w:rsidR="00EE31E7" w:rsidRPr="003D47FA">
        <w:rPr>
          <w:rtl/>
        </w:rPr>
        <w:t>(</w:t>
      </w:r>
      <w:r w:rsidR="00210A4E" w:rsidRPr="003D47FA">
        <w:rPr>
          <w:rtl/>
        </w:rPr>
        <w:t>ولما ثبت بالقواطع</w:t>
      </w:r>
      <w:r w:rsidR="00AB6BA0">
        <w:rPr>
          <w:rtl/>
        </w:rPr>
        <w:t xml:space="preserve"> أنه </w:t>
      </w:r>
      <w:r w:rsidR="00210A4E" w:rsidRPr="003D47FA">
        <w:rPr>
          <w:rtl/>
        </w:rPr>
        <w:t>سبحانه منزه عن الجسمية والتحيز امتنع عليه النزول على معنى الانتقال من موضع إلى موضع أخفض منه</w:t>
      </w:r>
      <w:r w:rsidR="00EE31E7" w:rsidRPr="003D47FA">
        <w:rPr>
          <w:rtl/>
        </w:rPr>
        <w:t>)</w:t>
      </w:r>
      <w:r w:rsidR="00210A4E" w:rsidRPr="003D47FA">
        <w:rPr>
          <w:rtl/>
        </w:rPr>
        <w:t xml:space="preserve"> أهـ </w:t>
      </w:r>
      <w:r w:rsidR="00EE31E7" w:rsidRPr="003D47FA">
        <w:rPr>
          <w:rtl/>
        </w:rPr>
        <w:t>[</w:t>
      </w:r>
      <w:r w:rsidR="00210A4E" w:rsidRPr="003D47FA">
        <w:rPr>
          <w:rtl/>
        </w:rPr>
        <w:t>فتح الباري (3</w:t>
      </w:r>
      <w:r w:rsidR="00EE31E7" w:rsidRPr="003D47FA">
        <w:rPr>
          <w:rtl/>
        </w:rPr>
        <w:t>:</w:t>
      </w:r>
      <w:r w:rsidR="00210A4E" w:rsidRPr="003D47FA">
        <w:rPr>
          <w:rtl/>
        </w:rPr>
        <w:t xml:space="preserve"> 31)]</w:t>
      </w:r>
      <w:r w:rsidR="001D5F3D">
        <w:rPr>
          <w:rtl/>
        </w:rPr>
        <w:t>،</w:t>
      </w:r>
    </w:p>
    <w:p w14:paraId="2A476CA6" w14:textId="054E8D60" w:rsidR="00FF7F74" w:rsidRDefault="00E44C14" w:rsidP="00210A4E">
      <w:pPr>
        <w:rPr>
          <w:rtl/>
        </w:rPr>
      </w:pPr>
      <w:r>
        <w:rPr>
          <w:rFonts w:hint="cs"/>
          <w:bCs/>
          <w:rtl/>
        </w:rPr>
        <w:t xml:space="preserve">[14] </w:t>
      </w:r>
      <w:r w:rsidR="00210A4E" w:rsidRPr="003D47FA">
        <w:rPr>
          <w:bCs/>
          <w:rtl/>
        </w:rPr>
        <w:t>قال الإمام المفسر النسفي</w:t>
      </w:r>
      <w:r w:rsidR="00210A4E" w:rsidRPr="003D47FA">
        <w:rPr>
          <w:rtl/>
        </w:rPr>
        <w:t xml:space="preserve"> (710 هـ</w:t>
      </w:r>
      <w:r w:rsidR="00EE31E7" w:rsidRPr="003D47FA">
        <w:rPr>
          <w:rtl/>
        </w:rPr>
        <w:t xml:space="preserve">): </w:t>
      </w:r>
      <w:r w:rsidR="00210A4E" w:rsidRPr="003D47FA">
        <w:rPr>
          <w:rtl/>
        </w:rPr>
        <w:t>(إنه تعالى كان ولا مكان فهو على ما كان قبل خلق المكان</w:t>
      </w:r>
      <w:r w:rsidR="001D5F3D">
        <w:rPr>
          <w:rtl/>
        </w:rPr>
        <w:t>،</w:t>
      </w:r>
      <w:r w:rsidR="00210A4E" w:rsidRPr="003D47FA">
        <w:rPr>
          <w:rtl/>
        </w:rPr>
        <w:t xml:space="preserve"> لم يتغير عما كان</w:t>
      </w:r>
      <w:r w:rsidR="00EE31E7" w:rsidRPr="003D47FA">
        <w:rPr>
          <w:rtl/>
        </w:rPr>
        <w:t>)</w:t>
      </w:r>
      <w:r w:rsidR="00210A4E" w:rsidRPr="003D47FA">
        <w:rPr>
          <w:rtl/>
        </w:rPr>
        <w:t xml:space="preserve"> اهـ</w:t>
      </w:r>
      <w:r w:rsidR="001D5F3D">
        <w:rPr>
          <w:rtl/>
        </w:rPr>
        <w:t>،</w:t>
      </w:r>
      <w:r w:rsidR="00210A4E" w:rsidRPr="003D47FA">
        <w:rPr>
          <w:rtl/>
        </w:rPr>
        <w:t xml:space="preserve"> </w:t>
      </w:r>
      <w:r w:rsidR="00EE31E7" w:rsidRPr="003D47FA">
        <w:rPr>
          <w:rtl/>
        </w:rPr>
        <w:t>[</w:t>
      </w:r>
      <w:r w:rsidR="00210A4E" w:rsidRPr="003D47FA">
        <w:rPr>
          <w:rtl/>
        </w:rPr>
        <w:t>تفسير النسفي</w:t>
      </w:r>
      <w:r w:rsidR="00EE31E7" w:rsidRPr="003D47FA">
        <w:rPr>
          <w:rtl/>
        </w:rPr>
        <w:t>:</w:t>
      </w:r>
      <w:r w:rsidR="00210A4E" w:rsidRPr="003D47FA">
        <w:rPr>
          <w:rtl/>
        </w:rPr>
        <w:t xml:space="preserve"> (ج2</w:t>
      </w:r>
      <w:r w:rsidR="00EE31E7" w:rsidRPr="003D47FA">
        <w:rPr>
          <w:rtl/>
        </w:rPr>
        <w:t>:</w:t>
      </w:r>
      <w:r w:rsidR="00210A4E" w:rsidRPr="003D47FA">
        <w:rPr>
          <w:rtl/>
        </w:rPr>
        <w:t>2</w:t>
      </w:r>
      <w:r w:rsidR="001D5F3D">
        <w:rPr>
          <w:rtl/>
        </w:rPr>
        <w:t>،</w:t>
      </w:r>
      <w:r w:rsidR="00210A4E" w:rsidRPr="003D47FA">
        <w:rPr>
          <w:rtl/>
        </w:rPr>
        <w:t>48)</w:t>
      </w:r>
      <w:r w:rsidR="00EE31E7" w:rsidRPr="003D47FA">
        <w:rPr>
          <w:rtl/>
        </w:rPr>
        <w:t>]</w:t>
      </w:r>
      <w:r w:rsidR="001D5F3D">
        <w:rPr>
          <w:rtl/>
        </w:rPr>
        <w:t>،</w:t>
      </w:r>
    </w:p>
    <w:p w14:paraId="6CF1701A" w14:textId="14B9F9F8" w:rsidR="00FF7F74" w:rsidRDefault="00E44C14" w:rsidP="00210A4E">
      <w:pPr>
        <w:rPr>
          <w:rtl/>
        </w:rPr>
      </w:pPr>
      <w:r>
        <w:rPr>
          <w:rFonts w:hint="cs"/>
          <w:bCs/>
          <w:rtl/>
        </w:rPr>
        <w:t xml:space="preserve">[15] </w:t>
      </w:r>
      <w:r w:rsidR="00210A4E" w:rsidRPr="003D47FA">
        <w:rPr>
          <w:bCs/>
          <w:rtl/>
        </w:rPr>
        <w:t>قال العلامة ابن منظور</w:t>
      </w:r>
      <w:r w:rsidR="00210A4E" w:rsidRPr="003D47FA">
        <w:rPr>
          <w:rtl/>
        </w:rPr>
        <w:t xml:space="preserve"> (711 هـ)</w:t>
      </w:r>
      <w:r w:rsidR="00EE31E7" w:rsidRPr="003D47FA">
        <w:rPr>
          <w:rtl/>
        </w:rPr>
        <w:t>:</w:t>
      </w:r>
      <w:r w:rsidR="00210A4E" w:rsidRPr="003D47FA">
        <w:rPr>
          <w:rtl/>
        </w:rPr>
        <w:t xml:space="preserve"> </w:t>
      </w:r>
      <w:r w:rsidR="00EE31E7" w:rsidRPr="003D47FA">
        <w:rPr>
          <w:rtl/>
        </w:rPr>
        <w:t>(</w:t>
      </w:r>
      <w:r w:rsidR="00210A4E" w:rsidRPr="003D47FA">
        <w:rPr>
          <w:rtl/>
        </w:rPr>
        <w:t xml:space="preserve">وفي الحديث: </w:t>
      </w:r>
      <w:r w:rsidR="00870F46">
        <w:rPr>
          <w:rtl/>
        </w:rPr>
        <w:t>(</w:t>
      </w:r>
      <w:r w:rsidR="00210A4E" w:rsidRPr="003D47FA">
        <w:rPr>
          <w:rtl/>
        </w:rPr>
        <w:t>من تقرب إليّ شبرا تقربت إليه ذراعًا</w:t>
      </w:r>
      <w:r w:rsidR="00870F46">
        <w:rPr>
          <w:rtl/>
        </w:rPr>
        <w:t>)</w:t>
      </w:r>
      <w:r w:rsidR="00EE31E7" w:rsidRPr="003D47FA">
        <w:rPr>
          <w:rtl/>
        </w:rPr>
        <w:t xml:space="preserve"> </w:t>
      </w:r>
      <w:r w:rsidR="00210A4E" w:rsidRPr="003D47FA">
        <w:rPr>
          <w:rtl/>
        </w:rPr>
        <w:t>المراد بقرب العبد من الله عز وجل: القرب بالذكر والعمل الصالح لا قرب الذات والمكان لأن ذلك من صفات الأجسام</w:t>
      </w:r>
      <w:r w:rsidR="001D5F3D">
        <w:rPr>
          <w:rtl/>
        </w:rPr>
        <w:t>،</w:t>
      </w:r>
      <w:r w:rsidR="00210A4E" w:rsidRPr="003D47FA">
        <w:rPr>
          <w:rtl/>
        </w:rPr>
        <w:t xml:space="preserve"> والله يتعالى عن ذلك ويتقدس) </w:t>
      </w:r>
      <w:r w:rsidR="00EE31E7" w:rsidRPr="003D47FA">
        <w:rPr>
          <w:rtl/>
        </w:rPr>
        <w:t>[</w:t>
      </w:r>
      <w:r w:rsidR="00210A4E" w:rsidRPr="003D47FA">
        <w:rPr>
          <w:rtl/>
        </w:rPr>
        <w:t>لسان العرب</w:t>
      </w:r>
      <w:r w:rsidR="001D5F3D">
        <w:rPr>
          <w:rtl/>
        </w:rPr>
        <w:t>،</w:t>
      </w:r>
      <w:r w:rsidR="00210A4E" w:rsidRPr="003D47FA">
        <w:rPr>
          <w:rtl/>
        </w:rPr>
        <w:t xml:space="preserve"> مادة: ق رب (1</w:t>
      </w:r>
      <w:r w:rsidR="00EE31E7" w:rsidRPr="003D47FA">
        <w:rPr>
          <w:rtl/>
        </w:rPr>
        <w:t>:</w:t>
      </w:r>
      <w:r w:rsidR="00210A4E" w:rsidRPr="003D47FA">
        <w:rPr>
          <w:rtl/>
        </w:rPr>
        <w:t xml:space="preserve"> 663- 664)</w:t>
      </w:r>
      <w:r w:rsidR="00EE31E7" w:rsidRPr="003D47FA">
        <w:rPr>
          <w:rtl/>
        </w:rPr>
        <w:t>]</w:t>
      </w:r>
      <w:r w:rsidR="001D5F3D">
        <w:rPr>
          <w:rtl/>
        </w:rPr>
        <w:t>،</w:t>
      </w:r>
      <w:r w:rsidR="00210A4E" w:rsidRPr="003D47FA">
        <w:rPr>
          <w:rtl/>
        </w:rPr>
        <w:t xml:space="preserve"> </w:t>
      </w:r>
    </w:p>
    <w:p w14:paraId="5F22F9E9" w14:textId="1BFD0430" w:rsidR="00080BC5" w:rsidRDefault="00E44C14" w:rsidP="00210A4E">
      <w:pPr>
        <w:rPr>
          <w:rtl/>
        </w:rPr>
      </w:pPr>
      <w:r>
        <w:rPr>
          <w:rFonts w:hint="cs"/>
          <w:bCs/>
          <w:rtl/>
        </w:rPr>
        <w:t xml:space="preserve">[16] </w:t>
      </w:r>
      <w:r w:rsidR="00210A4E" w:rsidRPr="003D47FA">
        <w:rPr>
          <w:bCs/>
          <w:rtl/>
        </w:rPr>
        <w:t>قال الإمام القاضي بدر الدين ابن جماعة</w:t>
      </w:r>
      <w:r w:rsidR="00210A4E" w:rsidRPr="003D47FA">
        <w:rPr>
          <w:rtl/>
        </w:rPr>
        <w:t xml:space="preserve"> (733 ه</w:t>
      </w:r>
      <w:r w:rsidR="00EE31E7" w:rsidRPr="003D47FA">
        <w:rPr>
          <w:rtl/>
        </w:rPr>
        <w:t>):</w:t>
      </w:r>
      <w:r w:rsidR="00210A4E" w:rsidRPr="003D47FA">
        <w:rPr>
          <w:rtl/>
        </w:rPr>
        <w:t xml:space="preserve"> </w:t>
      </w:r>
      <w:r w:rsidR="00EE31E7" w:rsidRPr="003D47FA">
        <w:rPr>
          <w:rtl/>
        </w:rPr>
        <w:t>(</w:t>
      </w:r>
      <w:r w:rsidR="00210A4E" w:rsidRPr="003D47FA">
        <w:rPr>
          <w:rtl/>
        </w:rPr>
        <w:t>كان الله ولا زمان ولا مكان</w:t>
      </w:r>
      <w:r w:rsidR="001D5F3D">
        <w:rPr>
          <w:rtl/>
        </w:rPr>
        <w:t>،</w:t>
      </w:r>
      <w:r w:rsidR="00210A4E" w:rsidRPr="003D47FA">
        <w:rPr>
          <w:rtl/>
        </w:rPr>
        <w:t xml:space="preserve"> وهو الان على ما عليه كان)</w:t>
      </w:r>
      <w:r w:rsidR="00EE31E7" w:rsidRPr="003D47FA">
        <w:rPr>
          <w:rtl/>
        </w:rPr>
        <w:t xml:space="preserve"> </w:t>
      </w:r>
      <w:r w:rsidR="00210A4E" w:rsidRPr="003D47FA">
        <w:rPr>
          <w:rtl/>
        </w:rPr>
        <w:t>اهـ</w:t>
      </w:r>
      <w:r w:rsidR="001D5F3D">
        <w:rPr>
          <w:rtl/>
        </w:rPr>
        <w:t>،</w:t>
      </w:r>
      <w:r w:rsidR="00210A4E" w:rsidRPr="003D47FA">
        <w:rPr>
          <w:rtl/>
        </w:rPr>
        <w:t xml:space="preserve"> </w:t>
      </w:r>
      <w:r w:rsidR="00EE31E7" w:rsidRPr="003D47FA">
        <w:rPr>
          <w:rtl/>
        </w:rPr>
        <w:t>[</w:t>
      </w:r>
      <w:r w:rsidR="00210A4E" w:rsidRPr="003D47FA">
        <w:rPr>
          <w:rtl/>
        </w:rPr>
        <w:t>إيضاح الدليل (ص</w:t>
      </w:r>
      <w:r w:rsidR="00EE31E7" w:rsidRPr="003D47FA">
        <w:rPr>
          <w:rtl/>
        </w:rPr>
        <w:t>:</w:t>
      </w:r>
      <w:r w:rsidR="00210A4E" w:rsidRPr="003D47FA">
        <w:rPr>
          <w:rtl/>
        </w:rPr>
        <w:t xml:space="preserve"> 103- 4</w:t>
      </w:r>
      <w:r w:rsidR="001D5F3D">
        <w:rPr>
          <w:rtl/>
        </w:rPr>
        <w:t>،</w:t>
      </w:r>
      <w:r w:rsidR="00210A4E" w:rsidRPr="003D47FA">
        <w:rPr>
          <w:rtl/>
        </w:rPr>
        <w:t xml:space="preserve"> 1)]</w:t>
      </w:r>
      <w:r w:rsidR="001D5F3D">
        <w:rPr>
          <w:rtl/>
        </w:rPr>
        <w:t>،</w:t>
      </w:r>
      <w:r w:rsidR="00210A4E" w:rsidRPr="003D47FA">
        <w:rPr>
          <w:rtl/>
        </w:rPr>
        <w:t xml:space="preserve"> </w:t>
      </w:r>
      <w:r w:rsidR="00210A4E" w:rsidRPr="003D47FA">
        <w:rPr>
          <w:bCs/>
          <w:rtl/>
        </w:rPr>
        <w:t>وقال أيضا</w:t>
      </w:r>
      <w:r w:rsidR="00EE31E7" w:rsidRPr="003D47FA">
        <w:rPr>
          <w:rtl/>
        </w:rPr>
        <w:t>:</w:t>
      </w:r>
      <w:r w:rsidR="00210A4E" w:rsidRPr="003D47FA">
        <w:rPr>
          <w:rtl/>
        </w:rPr>
        <w:t xml:space="preserve"> </w:t>
      </w:r>
      <w:r w:rsidR="00EE31E7" w:rsidRPr="003D47FA">
        <w:rPr>
          <w:rtl/>
        </w:rPr>
        <w:t>(</w:t>
      </w:r>
      <w:r w:rsidR="00210A4E" w:rsidRPr="003D47FA">
        <w:rPr>
          <w:rtl/>
        </w:rPr>
        <w:t>فإن قيل: نفي الجهة عن الموجود يوجب نفيه لاستحالة موجود في غير جهة</w:t>
      </w:r>
      <w:r w:rsidR="001D5F3D">
        <w:rPr>
          <w:rtl/>
        </w:rPr>
        <w:t>،</w:t>
      </w:r>
      <w:r w:rsidR="00210A4E" w:rsidRPr="003D47FA">
        <w:rPr>
          <w:rtl/>
        </w:rPr>
        <w:t xml:space="preserve"> " قلنا: الموجود قسمان: موجود لا يتصرف فيه الوهم والحس والخيال والانفصال</w:t>
      </w:r>
      <w:r w:rsidR="001D5F3D">
        <w:rPr>
          <w:rtl/>
        </w:rPr>
        <w:t>،</w:t>
      </w:r>
      <w:r w:rsidR="00210A4E" w:rsidRPr="003D47FA">
        <w:rPr>
          <w:rtl/>
        </w:rPr>
        <w:t xml:space="preserve"> وموجود يتصرف ذلك فيه ويقبله</w:t>
      </w:r>
      <w:r w:rsidR="001D5F3D">
        <w:rPr>
          <w:rtl/>
        </w:rPr>
        <w:t>،</w:t>
      </w:r>
      <w:r w:rsidR="00210A4E" w:rsidRPr="003D47FA">
        <w:rPr>
          <w:rtl/>
        </w:rPr>
        <w:t xml:space="preserve"> فالأول ممنوع لاستحالته</w:t>
      </w:r>
      <w:r w:rsidR="001D5F3D">
        <w:rPr>
          <w:rtl/>
        </w:rPr>
        <w:t>،</w:t>
      </w:r>
      <w:r w:rsidR="00210A4E" w:rsidRPr="003D47FA">
        <w:rPr>
          <w:rtl/>
        </w:rPr>
        <w:t xml:space="preserve"> والرب لا يتصرف فيه ذلك</w:t>
      </w:r>
      <w:r w:rsidR="001D5F3D">
        <w:rPr>
          <w:rtl/>
        </w:rPr>
        <w:t>،</w:t>
      </w:r>
      <w:r w:rsidR="00210A4E" w:rsidRPr="003D47FA">
        <w:rPr>
          <w:rtl/>
        </w:rPr>
        <w:t xml:space="preserve"> إذ ليس بجسم ولا عرض ولا جوهر</w:t>
      </w:r>
      <w:r w:rsidR="001D5F3D">
        <w:rPr>
          <w:rtl/>
        </w:rPr>
        <w:t>،</w:t>
      </w:r>
      <w:r w:rsidR="00210A4E" w:rsidRPr="003D47FA">
        <w:rPr>
          <w:rtl/>
        </w:rPr>
        <w:t xml:space="preserve"> فصح وجوده عقلا من غير جهة ولا حيز كما دل الدليل العقلي فيه</w:t>
      </w:r>
      <w:r w:rsidR="001D5F3D">
        <w:rPr>
          <w:rtl/>
        </w:rPr>
        <w:t>،</w:t>
      </w:r>
      <w:r w:rsidR="00210A4E" w:rsidRPr="003D47FA">
        <w:rPr>
          <w:rtl/>
        </w:rPr>
        <w:t xml:space="preserve"> فوجب تصديقه عقلا</w:t>
      </w:r>
      <w:r w:rsidR="001D5F3D">
        <w:rPr>
          <w:rtl/>
        </w:rPr>
        <w:t>،</w:t>
      </w:r>
      <w:r w:rsidR="00210A4E" w:rsidRPr="003D47FA">
        <w:rPr>
          <w:rtl/>
        </w:rPr>
        <w:t xml:space="preserve"> وكما دل الدليل العقلي على وجوده مع نفي الجسمية والعرضية مع بُعد الفهم الحسي له</w:t>
      </w:r>
      <w:r w:rsidR="001D5F3D">
        <w:rPr>
          <w:rtl/>
        </w:rPr>
        <w:t>،</w:t>
      </w:r>
      <w:r w:rsidR="00210A4E" w:rsidRPr="003D47FA">
        <w:rPr>
          <w:rtl/>
        </w:rPr>
        <w:t xml:space="preserve"> فكذلك دلّ على نفي الجهة والحيز مع بُعد فهم الحسّ له</w:t>
      </w:r>
      <w:r w:rsidR="00EE31E7" w:rsidRPr="003D47FA">
        <w:rPr>
          <w:rtl/>
        </w:rPr>
        <w:t>)</w:t>
      </w:r>
      <w:r w:rsidR="00210A4E" w:rsidRPr="003D47FA">
        <w:rPr>
          <w:rtl/>
        </w:rPr>
        <w:t xml:space="preserve"> اهـ </w:t>
      </w:r>
      <w:r w:rsidR="00EE31E7" w:rsidRPr="003D47FA">
        <w:rPr>
          <w:rtl/>
        </w:rPr>
        <w:t>[</w:t>
      </w:r>
      <w:r w:rsidR="00210A4E" w:rsidRPr="003D47FA">
        <w:rPr>
          <w:rtl/>
        </w:rPr>
        <w:t>إيضاح الدليل (ص</w:t>
      </w:r>
      <w:r w:rsidR="00EE31E7" w:rsidRPr="003D47FA">
        <w:rPr>
          <w:rtl/>
        </w:rPr>
        <w:t>:</w:t>
      </w:r>
      <w:r w:rsidR="00210A4E" w:rsidRPr="003D47FA">
        <w:rPr>
          <w:rtl/>
        </w:rPr>
        <w:t xml:space="preserve"> 104- 105)</w:t>
      </w:r>
      <w:r w:rsidR="00EE31E7" w:rsidRPr="003D47FA">
        <w:rPr>
          <w:rtl/>
        </w:rPr>
        <w:t>]</w:t>
      </w:r>
      <w:r w:rsidR="001D5F3D">
        <w:rPr>
          <w:rtl/>
        </w:rPr>
        <w:t>،</w:t>
      </w:r>
      <w:r w:rsidR="00210A4E" w:rsidRPr="003D47FA">
        <w:rPr>
          <w:rtl/>
        </w:rPr>
        <w:t xml:space="preserve"> </w:t>
      </w:r>
    </w:p>
    <w:p w14:paraId="621AAAD5" w14:textId="718BE5A8" w:rsidR="00080BC5" w:rsidRDefault="00E44C14" w:rsidP="00210A4E">
      <w:pPr>
        <w:rPr>
          <w:rtl/>
        </w:rPr>
      </w:pPr>
      <w:r>
        <w:rPr>
          <w:rFonts w:hint="cs"/>
          <w:bCs/>
          <w:rtl/>
        </w:rPr>
        <w:t xml:space="preserve">[17] </w:t>
      </w:r>
      <w:r w:rsidR="00210A4E" w:rsidRPr="003D47FA">
        <w:rPr>
          <w:bCs/>
          <w:rtl/>
        </w:rPr>
        <w:t>قال المفسِّر النحوي محمد بن يوسف المعروف بأبي حيان الأندلسي</w:t>
      </w:r>
      <w:r w:rsidR="00210A4E" w:rsidRPr="003D47FA">
        <w:rPr>
          <w:rtl/>
        </w:rPr>
        <w:t xml:space="preserve"> (745 هـ) عند تفسير قوله تعالى</w:t>
      </w:r>
      <w:r w:rsidR="00EE31E7" w:rsidRPr="003D47FA">
        <w:rPr>
          <w:rtl/>
        </w:rPr>
        <w:t>:{</w:t>
      </w:r>
      <w:r w:rsidR="00210A4E" w:rsidRPr="003D47FA">
        <w:rPr>
          <w:rtl/>
        </w:rPr>
        <w:t>وَلَهُ مَن فِي السَّمَاوَاتِ وَالْأَرْضِ وَمَنْ عِندَهُ لَا يَسْتَكْبِرُونَ عَنْ عِبَادَتِه }</w:t>
      </w:r>
      <w:r w:rsidR="00EE31E7" w:rsidRPr="003D47FA">
        <w:rPr>
          <w:rtl/>
        </w:rPr>
        <w:t>:</w:t>
      </w:r>
      <w:r w:rsidR="00210A4E" w:rsidRPr="003D47FA">
        <w:rPr>
          <w:rtl/>
        </w:rPr>
        <w:t xml:space="preserve"> </w:t>
      </w:r>
      <w:r w:rsidR="00EE31E7" w:rsidRPr="003D47FA">
        <w:rPr>
          <w:rtl/>
        </w:rPr>
        <w:t>(</w:t>
      </w:r>
      <w:r w:rsidR="00210A4E" w:rsidRPr="003D47FA">
        <w:rPr>
          <w:rtl/>
        </w:rPr>
        <w:t>وعند هنا لا يراد بها ظرف المكان لأنه تعالى منزه عن المكان</w:t>
      </w:r>
      <w:r w:rsidR="001D5F3D">
        <w:rPr>
          <w:rtl/>
        </w:rPr>
        <w:t>،</w:t>
      </w:r>
      <w:r w:rsidR="00210A4E" w:rsidRPr="003D47FA">
        <w:rPr>
          <w:rtl/>
        </w:rPr>
        <w:t xml:space="preserve"> بل المعنى شرف المكانة وعلو المنزلة</w:t>
      </w:r>
      <w:r w:rsidR="00EE31E7" w:rsidRPr="003D47FA">
        <w:rPr>
          <w:rtl/>
        </w:rPr>
        <w:t>)</w:t>
      </w:r>
      <w:r w:rsidR="00210A4E" w:rsidRPr="003D47FA">
        <w:rPr>
          <w:rtl/>
        </w:rPr>
        <w:t xml:space="preserve"> اهـ </w:t>
      </w:r>
      <w:r w:rsidR="00EE31E7" w:rsidRPr="003D47FA">
        <w:rPr>
          <w:rtl/>
        </w:rPr>
        <w:t>[</w:t>
      </w:r>
      <w:r w:rsidR="00210A4E" w:rsidRPr="003D47FA">
        <w:rPr>
          <w:rtl/>
        </w:rPr>
        <w:t>البحر المحيط (6</w:t>
      </w:r>
      <w:r w:rsidR="00EE31E7" w:rsidRPr="003D47FA">
        <w:rPr>
          <w:rtl/>
        </w:rPr>
        <w:t>:</w:t>
      </w:r>
      <w:r w:rsidR="00210A4E" w:rsidRPr="003D47FA">
        <w:rPr>
          <w:rtl/>
        </w:rPr>
        <w:t xml:space="preserve"> 302)]</w:t>
      </w:r>
      <w:r w:rsidR="001D5F3D">
        <w:rPr>
          <w:rtl/>
        </w:rPr>
        <w:t>،</w:t>
      </w:r>
      <w:r w:rsidR="00210A4E" w:rsidRPr="003D47FA">
        <w:rPr>
          <w:rtl/>
        </w:rPr>
        <w:t xml:space="preserve"> </w:t>
      </w:r>
      <w:r w:rsidR="00210A4E" w:rsidRPr="003D47FA">
        <w:rPr>
          <w:bCs/>
          <w:rtl/>
        </w:rPr>
        <w:t>وقال أيضا</w:t>
      </w:r>
      <w:r w:rsidR="00EE31E7" w:rsidRPr="003D47FA">
        <w:rPr>
          <w:rtl/>
        </w:rPr>
        <w:t>:</w:t>
      </w:r>
      <w:r w:rsidR="00210A4E" w:rsidRPr="003D47FA">
        <w:rPr>
          <w:rtl/>
        </w:rPr>
        <w:t xml:space="preserve"> </w:t>
      </w:r>
      <w:r w:rsidR="00EE31E7" w:rsidRPr="003D47FA">
        <w:rPr>
          <w:rtl/>
        </w:rPr>
        <w:t>(</w:t>
      </w:r>
      <w:r w:rsidR="00210A4E" w:rsidRPr="003D47FA">
        <w:rPr>
          <w:rtl/>
        </w:rPr>
        <w:t>قام البرهان العقلي على</w:t>
      </w:r>
      <w:r w:rsidR="00AB6BA0">
        <w:rPr>
          <w:rtl/>
        </w:rPr>
        <w:t xml:space="preserve"> أنه </w:t>
      </w:r>
      <w:r w:rsidR="00210A4E" w:rsidRPr="003D47FA">
        <w:rPr>
          <w:rtl/>
        </w:rPr>
        <w:t>تعالى ليس بمتحيز في جهة</w:t>
      </w:r>
      <w:r w:rsidR="00EE31E7" w:rsidRPr="003D47FA">
        <w:rPr>
          <w:rtl/>
        </w:rPr>
        <w:t>)</w:t>
      </w:r>
      <w:r w:rsidR="00210A4E" w:rsidRPr="003D47FA">
        <w:rPr>
          <w:rtl/>
        </w:rPr>
        <w:t xml:space="preserve"> اهـ</w:t>
      </w:r>
      <w:r w:rsidR="001D5F3D">
        <w:rPr>
          <w:rtl/>
        </w:rPr>
        <w:t>،</w:t>
      </w:r>
      <w:r w:rsidR="00210A4E" w:rsidRPr="003D47FA">
        <w:rPr>
          <w:rtl/>
        </w:rPr>
        <w:t xml:space="preserve"> [البحر المحيط: 16- 8</w:t>
      </w:r>
      <w:r w:rsidR="00EE31E7" w:rsidRPr="003D47FA">
        <w:rPr>
          <w:rtl/>
        </w:rPr>
        <w:t>:</w:t>
      </w:r>
      <w:r w:rsidR="00210A4E" w:rsidRPr="003D47FA">
        <w:rPr>
          <w:rtl/>
        </w:rPr>
        <w:t xml:space="preserve"> 302)</w:t>
      </w:r>
      <w:r w:rsidR="00EE31E7" w:rsidRPr="003D47FA">
        <w:rPr>
          <w:rtl/>
        </w:rPr>
        <w:t>]</w:t>
      </w:r>
      <w:r w:rsidR="001D5F3D">
        <w:rPr>
          <w:rtl/>
        </w:rPr>
        <w:t>،</w:t>
      </w:r>
      <w:r w:rsidR="00210A4E" w:rsidRPr="003D47FA">
        <w:rPr>
          <w:rtl/>
        </w:rPr>
        <w:t xml:space="preserve"> </w:t>
      </w:r>
    </w:p>
    <w:p w14:paraId="2E3BA7AB" w14:textId="660AFAE1" w:rsidR="00080BC5" w:rsidRDefault="00E44C14" w:rsidP="00210A4E">
      <w:pPr>
        <w:rPr>
          <w:rtl/>
        </w:rPr>
      </w:pPr>
      <w:r>
        <w:rPr>
          <w:rFonts w:hint="cs"/>
          <w:bCs/>
          <w:rtl/>
        </w:rPr>
        <w:t xml:space="preserve">[18] </w:t>
      </w:r>
      <w:r w:rsidR="00210A4E" w:rsidRPr="003D47FA">
        <w:rPr>
          <w:bCs/>
          <w:rtl/>
        </w:rPr>
        <w:t>قال الإمام الحافظ المحدث ولي الدين أبو زرعة أحمد بن عبد الرحيم العراقي</w:t>
      </w:r>
      <w:r w:rsidR="00210A4E" w:rsidRPr="003D47FA">
        <w:rPr>
          <w:rtl/>
        </w:rPr>
        <w:t xml:space="preserve"> (826 هـ)</w:t>
      </w:r>
      <w:r w:rsidR="00EE31E7" w:rsidRPr="003D47FA">
        <w:rPr>
          <w:rtl/>
        </w:rPr>
        <w:t>:</w:t>
      </w:r>
      <w:r w:rsidR="00210A4E" w:rsidRPr="003D47FA">
        <w:rPr>
          <w:rtl/>
        </w:rPr>
        <w:t xml:space="preserve"> </w:t>
      </w:r>
      <w:r w:rsidR="00EE31E7" w:rsidRPr="003D47FA">
        <w:rPr>
          <w:rtl/>
        </w:rPr>
        <w:t>(</w:t>
      </w:r>
      <w:r w:rsidR="00210A4E" w:rsidRPr="003D47FA">
        <w:rPr>
          <w:rtl/>
        </w:rPr>
        <w:t>"وقوله أي النبي- "فهو عنده فوق العرش "لا بد من تأويل ظاهر لفظة "عنده " لأن معناها حضرة الشيء والله تعالى منزه عن الاستقرار والتحيز والجهة</w:t>
      </w:r>
      <w:r w:rsidR="001D5F3D">
        <w:rPr>
          <w:rtl/>
        </w:rPr>
        <w:t>،</w:t>
      </w:r>
      <w:r w:rsidR="00210A4E" w:rsidRPr="003D47FA">
        <w:rPr>
          <w:rtl/>
        </w:rPr>
        <w:t xml:space="preserve"> فالعندية ليست من حضرة المكان بل من حضرة الشرف</w:t>
      </w:r>
      <w:r w:rsidR="001D5F3D">
        <w:rPr>
          <w:rtl/>
        </w:rPr>
        <w:t>،</w:t>
      </w:r>
      <w:r w:rsidR="00210A4E" w:rsidRPr="003D47FA">
        <w:rPr>
          <w:rtl/>
        </w:rPr>
        <w:t xml:space="preserve"> أي وضع ذلك الكتاب في محل مُعظّم عنده</w:t>
      </w:r>
      <w:r w:rsidR="00EE31E7" w:rsidRPr="003D47FA">
        <w:rPr>
          <w:rtl/>
        </w:rPr>
        <w:t>)</w:t>
      </w:r>
      <w:r w:rsidR="00210A4E" w:rsidRPr="003D47FA">
        <w:rPr>
          <w:rtl/>
        </w:rPr>
        <w:t xml:space="preserve"> اهـ </w:t>
      </w:r>
      <w:r w:rsidR="00EE31E7" w:rsidRPr="003D47FA">
        <w:rPr>
          <w:rtl/>
        </w:rPr>
        <w:t>[</w:t>
      </w:r>
      <w:r w:rsidR="00210A4E" w:rsidRPr="003D47FA">
        <w:rPr>
          <w:rtl/>
        </w:rPr>
        <w:t>طرح التثريب (8</w:t>
      </w:r>
      <w:r w:rsidR="00EE31E7" w:rsidRPr="003D47FA">
        <w:rPr>
          <w:rtl/>
        </w:rPr>
        <w:t>:</w:t>
      </w:r>
      <w:r w:rsidR="001D5F3D">
        <w:rPr>
          <w:rtl/>
        </w:rPr>
        <w:t>،</w:t>
      </w:r>
      <w:r w:rsidR="00210A4E" w:rsidRPr="003D47FA">
        <w:rPr>
          <w:rtl/>
        </w:rPr>
        <w:t>84)</w:t>
      </w:r>
      <w:r w:rsidR="00EE31E7" w:rsidRPr="003D47FA">
        <w:rPr>
          <w:rtl/>
        </w:rPr>
        <w:t>]</w:t>
      </w:r>
      <w:r w:rsidR="001D5F3D">
        <w:rPr>
          <w:rtl/>
        </w:rPr>
        <w:t>،</w:t>
      </w:r>
      <w:r w:rsidR="00210A4E" w:rsidRPr="003D47FA">
        <w:rPr>
          <w:rtl/>
        </w:rPr>
        <w:t xml:space="preserve"> </w:t>
      </w:r>
    </w:p>
    <w:p w14:paraId="1DE10770" w14:textId="0C93A870" w:rsidR="00080BC5" w:rsidRDefault="00E44C14" w:rsidP="00210A4E">
      <w:pPr>
        <w:rPr>
          <w:rtl/>
        </w:rPr>
      </w:pPr>
      <w:r>
        <w:rPr>
          <w:rFonts w:hint="cs"/>
          <w:bCs/>
          <w:rtl/>
        </w:rPr>
        <w:t xml:space="preserve">[19] </w:t>
      </w:r>
      <w:r w:rsidR="00210A4E" w:rsidRPr="003D47FA">
        <w:rPr>
          <w:bCs/>
          <w:rtl/>
        </w:rPr>
        <w:t>قال إمام الدنيا في الحديث الحافظ ابن حجر العسقلاني</w:t>
      </w:r>
      <w:r w:rsidR="00210A4E" w:rsidRPr="003D47FA">
        <w:rPr>
          <w:rtl/>
        </w:rPr>
        <w:t xml:space="preserve"> (852 هـ)</w:t>
      </w:r>
      <w:r w:rsidR="00EE31E7" w:rsidRPr="003D47FA">
        <w:rPr>
          <w:rtl/>
        </w:rPr>
        <w:t>:</w:t>
      </w:r>
      <w:r w:rsidR="00210A4E" w:rsidRPr="003D47FA">
        <w:rPr>
          <w:rtl/>
        </w:rPr>
        <w:t xml:space="preserve"> </w:t>
      </w:r>
      <w:r w:rsidR="00EE31E7" w:rsidRPr="003D47FA">
        <w:rPr>
          <w:rtl/>
        </w:rPr>
        <w:t>(</w:t>
      </w:r>
      <w:r w:rsidR="00210A4E" w:rsidRPr="003D47FA">
        <w:rPr>
          <w:rtl/>
        </w:rPr>
        <w:t>ولا يلزم من كون جهتي العلو والسفل محالا على الله أن لا يوصف بالعلو</w:t>
      </w:r>
      <w:r w:rsidR="001D5F3D">
        <w:rPr>
          <w:rtl/>
        </w:rPr>
        <w:t>،</w:t>
      </w:r>
      <w:r w:rsidR="00210A4E" w:rsidRPr="003D47FA">
        <w:rPr>
          <w:rtl/>
        </w:rPr>
        <w:t xml:space="preserve"> لأن وصفه بالعلو من جهة المعنى</w:t>
      </w:r>
      <w:r w:rsidR="001D5F3D">
        <w:rPr>
          <w:rtl/>
        </w:rPr>
        <w:t>،</w:t>
      </w:r>
      <w:r w:rsidR="00210A4E" w:rsidRPr="003D47FA">
        <w:rPr>
          <w:rtl/>
        </w:rPr>
        <w:t xml:space="preserve"> والمستحيل كون ذلك من جهة الحس</w:t>
      </w:r>
      <w:r w:rsidR="001D5F3D">
        <w:rPr>
          <w:rtl/>
        </w:rPr>
        <w:t>،</w:t>
      </w:r>
      <w:r w:rsidR="00210A4E" w:rsidRPr="003D47FA">
        <w:rPr>
          <w:rtl/>
        </w:rPr>
        <w:t xml:space="preserve"> ولذلك ورد في صفته العالي والعلي والمتعالي</w:t>
      </w:r>
      <w:r w:rsidR="001D5F3D">
        <w:rPr>
          <w:rtl/>
        </w:rPr>
        <w:t>،</w:t>
      </w:r>
      <w:r w:rsidR="00210A4E" w:rsidRPr="003D47FA">
        <w:rPr>
          <w:rtl/>
        </w:rPr>
        <w:t xml:space="preserve"> ولم يرد ضد ذلك وإن كان قد أحاط بكل شيء علما جلّ وعز</w:t>
      </w:r>
      <w:r w:rsidR="00EE31E7" w:rsidRPr="003D47FA">
        <w:rPr>
          <w:rtl/>
        </w:rPr>
        <w:t>)</w:t>
      </w:r>
      <w:r w:rsidR="00210A4E" w:rsidRPr="003D47FA">
        <w:rPr>
          <w:rtl/>
        </w:rPr>
        <w:t xml:space="preserve"> أهـ</w:t>
      </w:r>
      <w:r w:rsidR="00EE31E7" w:rsidRPr="003D47FA">
        <w:rPr>
          <w:rtl/>
        </w:rPr>
        <w:t xml:space="preserve"> [</w:t>
      </w:r>
      <w:r w:rsidR="00210A4E" w:rsidRPr="003D47FA">
        <w:rPr>
          <w:rtl/>
        </w:rPr>
        <w:t>فتح الباري(6</w:t>
      </w:r>
      <w:r w:rsidR="00EE31E7" w:rsidRPr="003D47FA">
        <w:rPr>
          <w:rtl/>
        </w:rPr>
        <w:t>:</w:t>
      </w:r>
      <w:r w:rsidR="00210A4E" w:rsidRPr="003D47FA">
        <w:rPr>
          <w:rtl/>
        </w:rPr>
        <w:t xml:space="preserve"> 136)</w:t>
      </w:r>
      <w:r w:rsidR="00EE31E7" w:rsidRPr="003D47FA">
        <w:rPr>
          <w:rtl/>
        </w:rPr>
        <w:t>]</w:t>
      </w:r>
      <w:r w:rsidR="001D5F3D">
        <w:rPr>
          <w:rtl/>
        </w:rPr>
        <w:t>،</w:t>
      </w:r>
      <w:r w:rsidR="00210A4E" w:rsidRPr="003D47FA">
        <w:rPr>
          <w:rtl/>
        </w:rPr>
        <w:t xml:space="preserve"> </w:t>
      </w:r>
    </w:p>
    <w:p w14:paraId="29B97D83" w14:textId="1595BCA5" w:rsidR="00080BC5" w:rsidRDefault="00E44C14" w:rsidP="00210A4E">
      <w:pPr>
        <w:rPr>
          <w:rtl/>
        </w:rPr>
      </w:pPr>
      <w:r>
        <w:rPr>
          <w:rFonts w:hint="cs"/>
          <w:bCs/>
          <w:rtl/>
        </w:rPr>
        <w:t xml:space="preserve">[20] </w:t>
      </w:r>
      <w:r w:rsidR="00210A4E" w:rsidRPr="003D47FA">
        <w:rPr>
          <w:bCs/>
          <w:rtl/>
        </w:rPr>
        <w:t>قال الإمام العَيْني أحد شراح صحيح البخاري</w:t>
      </w:r>
      <w:r w:rsidR="00210A4E" w:rsidRPr="003D47FA">
        <w:rPr>
          <w:rtl/>
        </w:rPr>
        <w:t xml:space="preserve"> (855 هـ)</w:t>
      </w:r>
      <w:r w:rsidR="00EE31E7" w:rsidRPr="003D47FA">
        <w:rPr>
          <w:rtl/>
        </w:rPr>
        <w:t>:</w:t>
      </w:r>
      <w:r w:rsidR="00210A4E" w:rsidRPr="003D47FA">
        <w:rPr>
          <w:rtl/>
        </w:rPr>
        <w:t xml:space="preserve"> </w:t>
      </w:r>
      <w:r w:rsidR="00EE31E7" w:rsidRPr="003D47FA">
        <w:rPr>
          <w:rtl/>
        </w:rPr>
        <w:t>(</w:t>
      </w:r>
      <w:r w:rsidR="00210A4E" w:rsidRPr="003D47FA">
        <w:rPr>
          <w:rtl/>
        </w:rPr>
        <w:t>ولا يدل قوله تعالى</w:t>
      </w:r>
      <w:r w:rsidR="00EE31E7" w:rsidRPr="003D47FA">
        <w:rPr>
          <w:rtl/>
        </w:rPr>
        <w:t>:{</w:t>
      </w:r>
      <w:r w:rsidR="00210A4E" w:rsidRPr="003D47FA">
        <w:rPr>
          <w:rtl/>
        </w:rPr>
        <w:t>وكان عرشه على الماء</w:t>
      </w:r>
      <w:r w:rsidR="00EE31E7" w:rsidRPr="003D47FA">
        <w:rPr>
          <w:rtl/>
        </w:rPr>
        <w:t>}</w:t>
      </w:r>
      <w:r w:rsidR="00210A4E" w:rsidRPr="003D47FA">
        <w:rPr>
          <w:rtl/>
        </w:rPr>
        <w:t> على</w:t>
      </w:r>
      <w:r w:rsidR="00AB6BA0">
        <w:rPr>
          <w:rtl/>
        </w:rPr>
        <w:t xml:space="preserve"> أنه </w:t>
      </w:r>
      <w:r w:rsidR="00210A4E" w:rsidRPr="003D47FA">
        <w:rPr>
          <w:rtl/>
        </w:rPr>
        <w:t>- تعالى- حالّ عليه</w:t>
      </w:r>
      <w:r w:rsidR="001D5F3D">
        <w:rPr>
          <w:rtl/>
        </w:rPr>
        <w:t>،</w:t>
      </w:r>
      <w:r w:rsidR="00210A4E" w:rsidRPr="003D47FA">
        <w:rPr>
          <w:rtl/>
        </w:rPr>
        <w:t xml:space="preserve"> وإنما أخبر عن العرش خاصة بأنه على الماء</w:t>
      </w:r>
      <w:r w:rsidR="001D5F3D">
        <w:rPr>
          <w:rtl/>
        </w:rPr>
        <w:t>،</w:t>
      </w:r>
      <w:r w:rsidR="00210A4E" w:rsidRPr="003D47FA">
        <w:rPr>
          <w:rtl/>
        </w:rPr>
        <w:t xml:space="preserve"> ولم يخبر عن نفسه بأنه حال عليه</w:t>
      </w:r>
      <w:r w:rsidR="001D5F3D">
        <w:rPr>
          <w:rtl/>
        </w:rPr>
        <w:t>،</w:t>
      </w:r>
      <w:r w:rsidR="00210A4E" w:rsidRPr="003D47FA">
        <w:rPr>
          <w:rtl/>
        </w:rPr>
        <w:t xml:space="preserve"> تعالى الله عن ذلك</w:t>
      </w:r>
      <w:r w:rsidR="001D5F3D">
        <w:rPr>
          <w:rtl/>
        </w:rPr>
        <w:t>،</w:t>
      </w:r>
      <w:r w:rsidR="00210A4E" w:rsidRPr="003D47FA">
        <w:rPr>
          <w:rtl/>
        </w:rPr>
        <w:t xml:space="preserve"> لأنه لم يكن له حاجة إليه " اهـ</w:t>
      </w:r>
      <w:r w:rsidR="001D5F3D">
        <w:rPr>
          <w:rtl/>
        </w:rPr>
        <w:t>،</w:t>
      </w:r>
      <w:r w:rsidR="00210A4E" w:rsidRPr="003D47FA">
        <w:rPr>
          <w:rtl/>
        </w:rPr>
        <w:t xml:space="preserve"> </w:t>
      </w:r>
      <w:r w:rsidR="00EE31E7" w:rsidRPr="003D47FA">
        <w:rPr>
          <w:rtl/>
        </w:rPr>
        <w:t>[</w:t>
      </w:r>
      <w:r w:rsidR="00210A4E" w:rsidRPr="003D47FA">
        <w:rPr>
          <w:rtl/>
        </w:rPr>
        <w:t>عمدة القاري (مجلد 12</w:t>
      </w:r>
      <w:r w:rsidR="00EE31E7" w:rsidRPr="003D47FA">
        <w:rPr>
          <w:rtl/>
        </w:rPr>
        <w:t>:</w:t>
      </w:r>
      <w:r w:rsidR="00210A4E" w:rsidRPr="003D47FA">
        <w:rPr>
          <w:rtl/>
        </w:rPr>
        <w:t xml:space="preserve"> 25</w:t>
      </w:r>
      <w:r w:rsidR="00EE31E7" w:rsidRPr="003D47FA">
        <w:rPr>
          <w:rtl/>
        </w:rPr>
        <w:t>:</w:t>
      </w:r>
      <w:r w:rsidR="00210A4E" w:rsidRPr="003D47FA">
        <w:rPr>
          <w:rtl/>
        </w:rPr>
        <w:t xml:space="preserve"> 111)</w:t>
      </w:r>
      <w:r w:rsidR="00EE31E7" w:rsidRPr="003D47FA">
        <w:rPr>
          <w:rtl/>
        </w:rPr>
        <w:t>]</w:t>
      </w:r>
      <w:r w:rsidR="001D5F3D">
        <w:rPr>
          <w:rtl/>
        </w:rPr>
        <w:t>،</w:t>
      </w:r>
      <w:r w:rsidR="00210A4E" w:rsidRPr="003D47FA">
        <w:rPr>
          <w:rtl/>
        </w:rPr>
        <w:t xml:space="preserve"> </w:t>
      </w:r>
      <w:r w:rsidR="00210A4E" w:rsidRPr="003D47FA">
        <w:rPr>
          <w:bCs/>
          <w:rtl/>
        </w:rPr>
        <w:t>وقال أيضا</w:t>
      </w:r>
      <w:r w:rsidR="00EE31E7" w:rsidRPr="003D47FA">
        <w:rPr>
          <w:rtl/>
        </w:rPr>
        <w:t>:</w:t>
      </w:r>
      <w:r w:rsidR="00210A4E" w:rsidRPr="003D47FA">
        <w:rPr>
          <w:rtl/>
        </w:rPr>
        <w:t xml:space="preserve"> </w:t>
      </w:r>
      <w:r w:rsidR="00EE31E7" w:rsidRPr="003D47FA">
        <w:rPr>
          <w:rtl/>
        </w:rPr>
        <w:t>(</w:t>
      </w:r>
      <w:r w:rsidR="00210A4E" w:rsidRPr="003D47FA">
        <w:rPr>
          <w:rtl/>
        </w:rPr>
        <w:t>تقرر أن الله ليس بجسم</w:t>
      </w:r>
      <w:r w:rsidR="001D5F3D">
        <w:rPr>
          <w:rtl/>
        </w:rPr>
        <w:t>،</w:t>
      </w:r>
      <w:r w:rsidR="00210A4E" w:rsidRPr="003D47FA">
        <w:rPr>
          <w:rtl/>
        </w:rPr>
        <w:t xml:space="preserve"> فلا يحتاج إلى مكان يستقر فيه</w:t>
      </w:r>
      <w:r w:rsidR="001D5F3D">
        <w:rPr>
          <w:rtl/>
        </w:rPr>
        <w:t>،</w:t>
      </w:r>
      <w:r w:rsidR="00210A4E" w:rsidRPr="003D47FA">
        <w:rPr>
          <w:rtl/>
        </w:rPr>
        <w:t xml:space="preserve"> فقد كان ولا مكان</w:t>
      </w:r>
      <w:r w:rsidR="00EE31E7" w:rsidRPr="003D47FA">
        <w:rPr>
          <w:rtl/>
        </w:rPr>
        <w:t>)</w:t>
      </w:r>
      <w:r w:rsidR="00210A4E" w:rsidRPr="003D47FA">
        <w:rPr>
          <w:rtl/>
        </w:rPr>
        <w:t xml:space="preserve"> أ ه </w:t>
      </w:r>
      <w:r w:rsidR="00EE31E7" w:rsidRPr="003D47FA">
        <w:rPr>
          <w:rtl/>
        </w:rPr>
        <w:t>[</w:t>
      </w:r>
      <w:r w:rsidR="00210A4E" w:rsidRPr="003D47FA">
        <w:rPr>
          <w:rtl/>
        </w:rPr>
        <w:t>عمدة القاري (مجلد 12</w:t>
      </w:r>
      <w:r w:rsidR="00EE31E7" w:rsidRPr="003D47FA">
        <w:rPr>
          <w:rtl/>
        </w:rPr>
        <w:t>:</w:t>
      </w:r>
      <w:r w:rsidR="00210A4E" w:rsidRPr="003D47FA">
        <w:rPr>
          <w:rtl/>
        </w:rPr>
        <w:t xml:space="preserve"> 25</w:t>
      </w:r>
      <w:r w:rsidR="00EE31E7" w:rsidRPr="003D47FA">
        <w:rPr>
          <w:rtl/>
        </w:rPr>
        <w:t>:</w:t>
      </w:r>
      <w:r w:rsidR="00210A4E" w:rsidRPr="003D47FA">
        <w:rPr>
          <w:rtl/>
        </w:rPr>
        <w:t xml:space="preserve"> 117)</w:t>
      </w:r>
      <w:r w:rsidR="00EE31E7" w:rsidRPr="003D47FA">
        <w:rPr>
          <w:rtl/>
        </w:rPr>
        <w:t>]</w:t>
      </w:r>
      <w:r w:rsidR="001D5F3D">
        <w:rPr>
          <w:rtl/>
        </w:rPr>
        <w:t>،</w:t>
      </w:r>
      <w:r w:rsidR="00210A4E" w:rsidRPr="003D47FA">
        <w:rPr>
          <w:rtl/>
        </w:rPr>
        <w:t xml:space="preserve"> </w:t>
      </w:r>
    </w:p>
    <w:p w14:paraId="47BA7674" w14:textId="4EA8F9C8" w:rsidR="00080BC5" w:rsidRDefault="00E44C14" w:rsidP="00210A4E">
      <w:pPr>
        <w:rPr>
          <w:rtl/>
        </w:rPr>
      </w:pPr>
      <w:r>
        <w:rPr>
          <w:rFonts w:hint="cs"/>
          <w:bCs/>
          <w:rtl/>
        </w:rPr>
        <w:t xml:space="preserve">[21] </w:t>
      </w:r>
      <w:r w:rsidR="00210A4E" w:rsidRPr="003D47FA">
        <w:rPr>
          <w:bCs/>
          <w:rtl/>
        </w:rPr>
        <w:t>قال الحافظ السخاوي</w:t>
      </w:r>
      <w:r w:rsidR="00210A4E" w:rsidRPr="003D47FA">
        <w:rPr>
          <w:rtl/>
        </w:rPr>
        <w:t xml:space="preserve"> (902 هـ</w:t>
      </w:r>
      <w:r w:rsidR="00EE31E7" w:rsidRPr="003D47FA">
        <w:rPr>
          <w:rtl/>
        </w:rPr>
        <w:t>):</w:t>
      </w:r>
      <w:r w:rsidR="00210A4E" w:rsidRPr="003D47FA">
        <w:rPr>
          <w:rtl/>
        </w:rPr>
        <w:t xml:space="preserve"> </w:t>
      </w:r>
      <w:r w:rsidR="00EE31E7" w:rsidRPr="003D47FA">
        <w:rPr>
          <w:rtl/>
        </w:rPr>
        <w:t>(</w:t>
      </w:r>
      <w:r w:rsidR="00210A4E" w:rsidRPr="003D47FA">
        <w:rPr>
          <w:rtl/>
        </w:rPr>
        <w:t>قال شيخنا- يعني الحافظ ابن حجر-: إن علم الله يشمل جميع الأقطار</w:t>
      </w:r>
      <w:r w:rsidR="001D5F3D">
        <w:rPr>
          <w:rtl/>
        </w:rPr>
        <w:t>،</w:t>
      </w:r>
      <w:r w:rsidR="00210A4E" w:rsidRPr="003D47FA">
        <w:rPr>
          <w:rtl/>
        </w:rPr>
        <w:t xml:space="preserve"> والله سبحانه وتعالى منزه عن الحلول في الأماكن</w:t>
      </w:r>
      <w:r w:rsidR="001D5F3D">
        <w:rPr>
          <w:rtl/>
        </w:rPr>
        <w:t>،</w:t>
      </w:r>
      <w:r w:rsidR="00210A4E" w:rsidRPr="003D47FA">
        <w:rPr>
          <w:rtl/>
        </w:rPr>
        <w:t xml:space="preserve"> فإنه سبحانه وتعالى كان قبل أن تحدث الأماكن</w:t>
      </w:r>
      <w:r w:rsidR="00EE31E7" w:rsidRPr="003D47FA">
        <w:rPr>
          <w:rtl/>
        </w:rPr>
        <w:t>)</w:t>
      </w:r>
      <w:r w:rsidR="00210A4E" w:rsidRPr="003D47FA">
        <w:rPr>
          <w:rtl/>
        </w:rPr>
        <w:t xml:space="preserve"> أهـ</w:t>
      </w:r>
      <w:r w:rsidR="001D5F3D">
        <w:rPr>
          <w:rtl/>
        </w:rPr>
        <w:t>،</w:t>
      </w:r>
      <w:r w:rsidR="00210A4E" w:rsidRPr="003D47FA">
        <w:rPr>
          <w:rtl/>
        </w:rPr>
        <w:t xml:space="preserve"> </w:t>
      </w:r>
      <w:r w:rsidR="00EE31E7" w:rsidRPr="003D47FA">
        <w:rPr>
          <w:rtl/>
        </w:rPr>
        <w:t>[</w:t>
      </w:r>
      <w:r w:rsidR="00210A4E" w:rsidRPr="003D47FA">
        <w:rPr>
          <w:rtl/>
        </w:rPr>
        <w:t>المقاصد الحسنة (رقم 886</w:t>
      </w:r>
      <w:r w:rsidR="001D5F3D">
        <w:rPr>
          <w:rtl/>
        </w:rPr>
        <w:t>،</w:t>
      </w:r>
      <w:r w:rsidR="00210A4E" w:rsidRPr="003D47FA">
        <w:rPr>
          <w:rtl/>
        </w:rPr>
        <w:t xml:space="preserve"> ص</w:t>
      </w:r>
      <w:r w:rsidR="00EE31E7" w:rsidRPr="003D47FA">
        <w:rPr>
          <w:rtl/>
        </w:rPr>
        <w:t>:</w:t>
      </w:r>
      <w:r w:rsidR="00210A4E" w:rsidRPr="003D47FA">
        <w:rPr>
          <w:rtl/>
        </w:rPr>
        <w:t xml:space="preserve"> 342)</w:t>
      </w:r>
      <w:r w:rsidR="00EE31E7" w:rsidRPr="003D47FA">
        <w:rPr>
          <w:rtl/>
        </w:rPr>
        <w:t>]</w:t>
      </w:r>
      <w:r w:rsidR="001D5F3D">
        <w:rPr>
          <w:rtl/>
        </w:rPr>
        <w:t>،</w:t>
      </w:r>
      <w:r w:rsidR="00EE31E7" w:rsidRPr="003D47FA">
        <w:rPr>
          <w:rtl/>
        </w:rPr>
        <w:t xml:space="preserve"> </w:t>
      </w:r>
    </w:p>
    <w:p w14:paraId="3DADF1EE" w14:textId="693A94C4" w:rsidR="00080BC5" w:rsidRDefault="00E44C14" w:rsidP="00210A4E">
      <w:pPr>
        <w:rPr>
          <w:rtl/>
        </w:rPr>
      </w:pPr>
      <w:r>
        <w:rPr>
          <w:rFonts w:hint="cs"/>
          <w:bCs/>
          <w:rtl/>
        </w:rPr>
        <w:t xml:space="preserve">[22] </w:t>
      </w:r>
      <w:r w:rsidR="00210A4E" w:rsidRPr="003D47FA">
        <w:rPr>
          <w:bCs/>
          <w:rtl/>
        </w:rPr>
        <w:t>قال الحافظ جلال الدين السيوطي</w:t>
      </w:r>
      <w:r w:rsidR="00210A4E" w:rsidRPr="003D47FA">
        <w:rPr>
          <w:rtl/>
        </w:rPr>
        <w:t xml:space="preserve"> (911 هـ) عند شرح حديث: (أقرب ما يكون العبد من ربه وهو ساجد)</w:t>
      </w:r>
      <w:r w:rsidR="00EE31E7" w:rsidRPr="003D47FA">
        <w:rPr>
          <w:rtl/>
        </w:rPr>
        <w:t>:</w:t>
      </w:r>
      <w:r w:rsidR="00210A4E" w:rsidRPr="003D47FA">
        <w:rPr>
          <w:rtl/>
        </w:rPr>
        <w:t xml:space="preserve"> </w:t>
      </w:r>
      <w:r w:rsidR="00EE31E7" w:rsidRPr="003D47FA">
        <w:rPr>
          <w:rtl/>
        </w:rPr>
        <w:t>(</w:t>
      </w:r>
      <w:r w:rsidR="00210A4E" w:rsidRPr="003D47FA">
        <w:rPr>
          <w:rtl/>
        </w:rPr>
        <w:t>قال القرطبي: هذا أقرب بالرتبة والكرامة لا بالمسافة</w:t>
      </w:r>
      <w:r w:rsidR="001D5F3D">
        <w:rPr>
          <w:rtl/>
        </w:rPr>
        <w:t>،</w:t>
      </w:r>
      <w:r w:rsidR="00210A4E" w:rsidRPr="003D47FA">
        <w:rPr>
          <w:rtl/>
        </w:rPr>
        <w:t xml:space="preserve"> لأنه منزه عن المكان والمساحة والزمان</w:t>
      </w:r>
      <w:r w:rsidR="001D5F3D">
        <w:rPr>
          <w:rtl/>
        </w:rPr>
        <w:t>،</w:t>
      </w:r>
      <w:r w:rsidR="00210A4E" w:rsidRPr="003D47FA">
        <w:rPr>
          <w:rtl/>
        </w:rPr>
        <w:t xml:space="preserve"> وقال البدر بن الصاحب في تذكرته: في الحديث إشارة إلى نفي الجهة عن الله تعالى</w:t>
      </w:r>
      <w:r w:rsidR="00EE31E7" w:rsidRPr="003D47FA">
        <w:rPr>
          <w:rtl/>
        </w:rPr>
        <w:t>)</w:t>
      </w:r>
      <w:r w:rsidR="00210A4E" w:rsidRPr="003D47FA">
        <w:rPr>
          <w:rtl/>
        </w:rPr>
        <w:t xml:space="preserve"> أهـ</w:t>
      </w:r>
      <w:r w:rsidR="001D5F3D">
        <w:rPr>
          <w:rtl/>
        </w:rPr>
        <w:t>،</w:t>
      </w:r>
      <w:r w:rsidR="00210A4E" w:rsidRPr="003D47FA">
        <w:rPr>
          <w:rtl/>
        </w:rPr>
        <w:t xml:space="preserve"> [شرح السيوطي لسنن النساني (1</w:t>
      </w:r>
      <w:r w:rsidR="00EE31E7" w:rsidRPr="003D47FA">
        <w:rPr>
          <w:rtl/>
        </w:rPr>
        <w:t>:</w:t>
      </w:r>
      <w:r w:rsidR="00210A4E" w:rsidRPr="003D47FA">
        <w:rPr>
          <w:rtl/>
        </w:rPr>
        <w:t xml:space="preserve"> 576)</w:t>
      </w:r>
      <w:r w:rsidR="00EE31E7" w:rsidRPr="003D47FA">
        <w:rPr>
          <w:rtl/>
        </w:rPr>
        <w:t>]</w:t>
      </w:r>
      <w:r w:rsidR="001D5F3D">
        <w:rPr>
          <w:rtl/>
        </w:rPr>
        <w:t>،</w:t>
      </w:r>
      <w:r w:rsidR="00210A4E" w:rsidRPr="003D47FA">
        <w:rPr>
          <w:rtl/>
        </w:rPr>
        <w:t xml:space="preserve"> </w:t>
      </w:r>
    </w:p>
    <w:p w14:paraId="54122833" w14:textId="69E07431" w:rsidR="00080BC5" w:rsidRDefault="00E44C14" w:rsidP="00210A4E">
      <w:pPr>
        <w:rPr>
          <w:rtl/>
        </w:rPr>
      </w:pPr>
      <w:r>
        <w:rPr>
          <w:rFonts w:hint="cs"/>
          <w:bCs/>
          <w:rtl/>
        </w:rPr>
        <w:t xml:space="preserve">[23] </w:t>
      </w:r>
      <w:r w:rsidR="00210A4E" w:rsidRPr="003D47FA">
        <w:rPr>
          <w:bCs/>
          <w:rtl/>
        </w:rPr>
        <w:t>قال الإمام القسطلاني</w:t>
      </w:r>
      <w:r w:rsidR="00EE31E7" w:rsidRPr="003D47FA">
        <w:rPr>
          <w:rtl/>
        </w:rPr>
        <w:t xml:space="preserve"> </w:t>
      </w:r>
      <w:r w:rsidR="00210A4E" w:rsidRPr="003D47FA">
        <w:rPr>
          <w:rtl/>
        </w:rPr>
        <w:t>(933هـ) في شرحه على صحيح البخاري</w:t>
      </w:r>
      <w:r w:rsidR="00EE31E7" w:rsidRPr="003D47FA">
        <w:rPr>
          <w:rtl/>
        </w:rPr>
        <w:t>:</w:t>
      </w:r>
      <w:r w:rsidR="00210A4E" w:rsidRPr="003D47FA">
        <w:rPr>
          <w:rtl/>
        </w:rPr>
        <w:t xml:space="preserve"> </w:t>
      </w:r>
      <w:r w:rsidR="00EE31E7" w:rsidRPr="003D47FA">
        <w:rPr>
          <w:rtl/>
        </w:rPr>
        <w:t>(</w:t>
      </w:r>
      <w:r w:rsidR="00210A4E" w:rsidRPr="003D47FA">
        <w:rPr>
          <w:rtl/>
        </w:rPr>
        <w:t>ذات الله منزه عن المكان والجهة</w:t>
      </w:r>
      <w:r w:rsidR="00EE31E7" w:rsidRPr="003D47FA">
        <w:rPr>
          <w:rtl/>
        </w:rPr>
        <w:t>)</w:t>
      </w:r>
      <w:r w:rsidR="00210A4E" w:rsidRPr="003D47FA">
        <w:rPr>
          <w:rtl/>
        </w:rPr>
        <w:t xml:space="preserve"> أهـ</w:t>
      </w:r>
      <w:r w:rsidR="001D5F3D">
        <w:rPr>
          <w:rtl/>
        </w:rPr>
        <w:t>،</w:t>
      </w:r>
      <w:r w:rsidR="00210A4E" w:rsidRPr="003D47FA">
        <w:rPr>
          <w:rtl/>
        </w:rPr>
        <w:t xml:space="preserve"> </w:t>
      </w:r>
      <w:r w:rsidR="00EE31E7" w:rsidRPr="003D47FA">
        <w:rPr>
          <w:rtl/>
        </w:rPr>
        <w:t>[</w:t>
      </w:r>
      <w:r w:rsidR="00210A4E" w:rsidRPr="003D47FA">
        <w:rPr>
          <w:rtl/>
        </w:rPr>
        <w:t>إرشاد الساري (15</w:t>
      </w:r>
      <w:r w:rsidR="00EE31E7" w:rsidRPr="003D47FA">
        <w:rPr>
          <w:rtl/>
        </w:rPr>
        <w:t>:</w:t>
      </w:r>
      <w:r w:rsidR="00210A4E" w:rsidRPr="003D47FA">
        <w:rPr>
          <w:rtl/>
        </w:rPr>
        <w:t xml:space="preserve"> 451)</w:t>
      </w:r>
      <w:r w:rsidR="00EE31E7" w:rsidRPr="003D47FA">
        <w:rPr>
          <w:rtl/>
        </w:rPr>
        <w:t>]</w:t>
      </w:r>
      <w:r w:rsidR="001D5F3D">
        <w:rPr>
          <w:rtl/>
        </w:rPr>
        <w:t>،</w:t>
      </w:r>
    </w:p>
    <w:p w14:paraId="14022387" w14:textId="537AC99D" w:rsidR="00080BC5" w:rsidRDefault="00E44C14" w:rsidP="00210A4E">
      <w:pPr>
        <w:rPr>
          <w:bCs/>
          <w:rtl/>
        </w:rPr>
      </w:pPr>
      <w:r>
        <w:rPr>
          <w:rFonts w:hint="cs"/>
          <w:bCs/>
          <w:rtl/>
        </w:rPr>
        <w:t xml:space="preserve">[24] </w:t>
      </w:r>
      <w:r w:rsidR="00210A4E" w:rsidRPr="003D47FA">
        <w:rPr>
          <w:bCs/>
          <w:rtl/>
        </w:rPr>
        <w:t>قال الإمام القاضي أبو زكريا الأنصاري</w:t>
      </w:r>
      <w:r w:rsidR="00210A4E" w:rsidRPr="003D47FA">
        <w:rPr>
          <w:rtl/>
        </w:rPr>
        <w:t xml:space="preserve"> (926 هـ)</w:t>
      </w:r>
      <w:r w:rsidR="00EE31E7" w:rsidRPr="003D47FA">
        <w:rPr>
          <w:rtl/>
        </w:rPr>
        <w:t>:</w:t>
      </w:r>
      <w:r w:rsidR="00210A4E" w:rsidRPr="003D47FA">
        <w:rPr>
          <w:rtl/>
        </w:rPr>
        <w:t xml:space="preserve"> </w:t>
      </w:r>
      <w:r w:rsidR="00EE31E7" w:rsidRPr="003D47FA">
        <w:rPr>
          <w:rtl/>
        </w:rPr>
        <w:t>(</w:t>
      </w:r>
      <w:r w:rsidR="00210A4E" w:rsidRPr="003D47FA">
        <w:rPr>
          <w:rtl/>
        </w:rPr>
        <w:t xml:space="preserve">إن الله ليس بجسم ولا عَرَض ولا في مكان ولا زمان) أهـ </w:t>
      </w:r>
      <w:r w:rsidR="00EE31E7" w:rsidRPr="003D47FA">
        <w:rPr>
          <w:rtl/>
        </w:rPr>
        <w:t>[</w:t>
      </w:r>
      <w:r w:rsidR="00210A4E" w:rsidRPr="003D47FA">
        <w:rPr>
          <w:rtl/>
        </w:rPr>
        <w:t>حاشية الرسالة القشيرية (ص</w:t>
      </w:r>
      <w:r w:rsidR="00EE31E7" w:rsidRPr="003D47FA">
        <w:rPr>
          <w:rtl/>
        </w:rPr>
        <w:t>:</w:t>
      </w:r>
      <w:r w:rsidR="00210A4E" w:rsidRPr="003D47FA">
        <w:rPr>
          <w:rtl/>
        </w:rPr>
        <w:t xml:space="preserve"> 2)</w:t>
      </w:r>
      <w:r w:rsidR="00EE31E7" w:rsidRPr="003D47FA">
        <w:rPr>
          <w:rtl/>
        </w:rPr>
        <w:t>]</w:t>
      </w:r>
      <w:r w:rsidR="001D5F3D">
        <w:rPr>
          <w:rtl/>
        </w:rPr>
        <w:t>،</w:t>
      </w:r>
      <w:r w:rsidR="00210A4E" w:rsidRPr="003D47FA">
        <w:rPr>
          <w:bCs/>
          <w:rtl/>
        </w:rPr>
        <w:t xml:space="preserve"> وقال أيضا</w:t>
      </w:r>
      <w:r w:rsidR="00EE31E7" w:rsidRPr="003D47FA">
        <w:rPr>
          <w:rtl/>
        </w:rPr>
        <w:t>:</w:t>
      </w:r>
      <w:r w:rsidR="00210A4E" w:rsidRPr="003D47FA">
        <w:rPr>
          <w:rtl/>
        </w:rPr>
        <w:t xml:space="preserve"> </w:t>
      </w:r>
      <w:r w:rsidR="00EE31E7" w:rsidRPr="003D47FA">
        <w:rPr>
          <w:rtl/>
        </w:rPr>
        <w:t>(</w:t>
      </w:r>
      <w:r w:rsidR="00210A4E" w:rsidRPr="003D47FA">
        <w:rPr>
          <w:rtl/>
        </w:rPr>
        <w:t>لا مكان له</w:t>
      </w:r>
      <w:r w:rsidR="00EE31E7" w:rsidRPr="003D47FA">
        <w:rPr>
          <w:rtl/>
        </w:rPr>
        <w:t xml:space="preserve"> </w:t>
      </w:r>
      <w:r w:rsidR="00210A4E" w:rsidRPr="003D47FA">
        <w:rPr>
          <w:rtl/>
        </w:rPr>
        <w:t xml:space="preserve">- سبحانه - كما لا زمان له لأنه الخالق لكل مكان وزمان) أهـ </w:t>
      </w:r>
      <w:r w:rsidR="00EE31E7" w:rsidRPr="003D47FA">
        <w:rPr>
          <w:rtl/>
        </w:rPr>
        <w:t>[</w:t>
      </w:r>
      <w:r w:rsidR="00210A4E" w:rsidRPr="003D47FA">
        <w:rPr>
          <w:rtl/>
        </w:rPr>
        <w:t>المصدر السابق</w:t>
      </w:r>
      <w:r w:rsidR="00EE31E7" w:rsidRPr="003D47FA">
        <w:rPr>
          <w:rtl/>
        </w:rPr>
        <w:t>:</w:t>
      </w:r>
      <w:r w:rsidR="00210A4E" w:rsidRPr="003D47FA">
        <w:rPr>
          <w:rtl/>
        </w:rPr>
        <w:t xml:space="preserve"> (ص</w:t>
      </w:r>
      <w:r w:rsidR="00EE31E7" w:rsidRPr="003D47FA">
        <w:rPr>
          <w:rtl/>
        </w:rPr>
        <w:t>:</w:t>
      </w:r>
      <w:r w:rsidR="00210A4E" w:rsidRPr="003D47FA">
        <w:rPr>
          <w:rtl/>
        </w:rPr>
        <w:t xml:space="preserve"> 5)</w:t>
      </w:r>
      <w:r w:rsidR="00EE31E7" w:rsidRPr="003D47FA">
        <w:rPr>
          <w:rtl/>
        </w:rPr>
        <w:t>]</w:t>
      </w:r>
      <w:r w:rsidR="001D5F3D">
        <w:rPr>
          <w:rtl/>
        </w:rPr>
        <w:t>،</w:t>
      </w:r>
      <w:r w:rsidR="00EE31E7" w:rsidRPr="003D47FA">
        <w:rPr>
          <w:bCs/>
          <w:rtl/>
        </w:rPr>
        <w:t xml:space="preserve"> </w:t>
      </w:r>
    </w:p>
    <w:p w14:paraId="1E63DB7F" w14:textId="77777777" w:rsidR="00210A4E" w:rsidRPr="003D47FA" w:rsidRDefault="00210A4E" w:rsidP="0046362B">
      <w:pPr>
        <w:jc w:val="center"/>
        <w:rPr>
          <w:b/>
        </w:rPr>
      </w:pPr>
      <w:r w:rsidRPr="003D47FA">
        <w:rPr>
          <w:rtl/>
        </w:rPr>
        <w:t>***</w:t>
      </w:r>
    </w:p>
    <w:p w14:paraId="6D9151D6" w14:textId="50A8CD20" w:rsidR="00C35D82" w:rsidRDefault="00C35D82" w:rsidP="00210A4E">
      <w:pPr>
        <w:rPr>
          <w:b/>
          <w:shd w:val="clear" w:color="auto" w:fill="FFFFFF"/>
          <w:rtl/>
        </w:rPr>
      </w:pPr>
    </w:p>
    <w:p w14:paraId="77E8532C" w14:textId="7CBC5330" w:rsidR="00210A4E" w:rsidRPr="003D47FA" w:rsidRDefault="00C35D82" w:rsidP="00C35D82">
      <w:pPr>
        <w:pStyle w:val="a3"/>
        <w:jc w:val="center"/>
        <w:rPr>
          <w:sz w:val="40"/>
          <w:szCs w:val="40"/>
          <w:highlight w:val="yellow"/>
          <w:u w:val="single"/>
          <w:shd w:val="clear" w:color="auto" w:fill="FFFFFF"/>
          <w:rtl/>
        </w:rPr>
      </w:pPr>
      <w:r w:rsidRPr="003D47FA">
        <w:rPr>
          <w:sz w:val="40"/>
          <w:szCs w:val="40"/>
          <w:highlight w:val="yellow"/>
          <w:u w:val="single"/>
          <w:shd w:val="clear" w:color="auto" w:fill="FFFFFF"/>
          <w:rtl/>
        </w:rPr>
        <w:t>[10]</w:t>
      </w:r>
    </w:p>
    <w:p w14:paraId="1F7EC899" w14:textId="77777777" w:rsidR="00274449" w:rsidRDefault="00C35D82" w:rsidP="00C35D82">
      <w:pPr>
        <w:pStyle w:val="a3"/>
        <w:jc w:val="center"/>
        <w:rPr>
          <w:kern w:val="0"/>
          <w:sz w:val="40"/>
          <w:szCs w:val="40"/>
          <w:highlight w:val="yellow"/>
          <w:u w:val="single"/>
          <w:rtl/>
        </w:rPr>
      </w:pPr>
      <w:r w:rsidRPr="003D47FA">
        <w:rPr>
          <w:kern w:val="0"/>
          <w:sz w:val="40"/>
          <w:szCs w:val="40"/>
          <w:highlight w:val="yellow"/>
          <w:u w:val="single"/>
          <w:rtl/>
        </w:rPr>
        <w:t>العجز عن الادراك ادراك</w:t>
      </w:r>
    </w:p>
    <w:p w14:paraId="00ECD271" w14:textId="5DE260CF" w:rsidR="00C35D82" w:rsidRPr="003D47FA" w:rsidRDefault="00C35D82" w:rsidP="00C35D82">
      <w:pPr>
        <w:pStyle w:val="a3"/>
        <w:jc w:val="center"/>
        <w:rPr>
          <w:kern w:val="0"/>
          <w:sz w:val="40"/>
          <w:szCs w:val="40"/>
          <w:highlight w:val="yellow"/>
          <w:u w:val="single"/>
          <w:rtl/>
        </w:rPr>
      </w:pPr>
      <w:r w:rsidRPr="003D47FA">
        <w:rPr>
          <w:kern w:val="0"/>
          <w:sz w:val="40"/>
          <w:szCs w:val="40"/>
          <w:highlight w:val="yellow"/>
          <w:u w:val="single"/>
          <w:rtl/>
        </w:rPr>
        <w:t>وكل ما نتكلم به إنما هو على الصفات</w:t>
      </w:r>
    </w:p>
    <w:p w14:paraId="19BDCACA" w14:textId="7256734B" w:rsidR="00C35D82" w:rsidRPr="003D47FA" w:rsidRDefault="00C35D82" w:rsidP="00C35D82">
      <w:pPr>
        <w:pStyle w:val="a3"/>
        <w:jc w:val="center"/>
        <w:rPr>
          <w:kern w:val="0"/>
          <w:sz w:val="40"/>
          <w:szCs w:val="40"/>
          <w:highlight w:val="yellow"/>
          <w:u w:val="single"/>
          <w:rtl/>
        </w:rPr>
      </w:pPr>
      <w:r w:rsidRPr="003D47FA">
        <w:rPr>
          <w:kern w:val="0"/>
          <w:sz w:val="40"/>
          <w:szCs w:val="40"/>
          <w:highlight w:val="yellow"/>
          <w:u w:val="single"/>
          <w:rtl/>
        </w:rPr>
        <w:t>فالاستواء استواء الصفات والقرب قرب الصفات</w:t>
      </w:r>
    </w:p>
    <w:p w14:paraId="44E32C88" w14:textId="5FD05411" w:rsidR="00C35D82" w:rsidRPr="003D47FA" w:rsidRDefault="00C35D82" w:rsidP="00C35D82">
      <w:pPr>
        <w:pStyle w:val="a3"/>
        <w:jc w:val="center"/>
        <w:rPr>
          <w:sz w:val="40"/>
          <w:szCs w:val="40"/>
          <w:u w:val="single"/>
          <w:shd w:val="clear" w:color="auto" w:fill="FFFFFF"/>
          <w:rtl/>
        </w:rPr>
      </w:pPr>
      <w:r w:rsidRPr="003D47FA">
        <w:rPr>
          <w:kern w:val="0"/>
          <w:sz w:val="40"/>
          <w:szCs w:val="40"/>
          <w:highlight w:val="yellow"/>
          <w:u w:val="single"/>
          <w:rtl/>
        </w:rPr>
        <w:t>وجناب الذات لا يدرك</w:t>
      </w:r>
    </w:p>
    <w:p w14:paraId="4CC7F9C3" w14:textId="31EFE2D1" w:rsidR="00C83853" w:rsidRDefault="005C6879" w:rsidP="00B86E43">
      <w:pPr>
        <w:rPr>
          <w:rtl/>
          <w:lang w:bidi="ar-KW"/>
        </w:rPr>
      </w:pPr>
      <w:r w:rsidRPr="00B86E43">
        <w:rPr>
          <w:rFonts w:hint="cs"/>
          <w:b/>
          <w:bCs/>
          <w:sz w:val="32"/>
          <w:szCs w:val="32"/>
          <w:highlight w:val="yellow"/>
          <w:u w:val="single"/>
          <w:rtl/>
        </w:rPr>
        <w:t>[فائدة]</w:t>
      </w:r>
      <w:r w:rsidRPr="00B86E43">
        <w:rPr>
          <w:rFonts w:hint="cs"/>
          <w:b/>
          <w:bCs/>
          <w:sz w:val="32"/>
          <w:szCs w:val="32"/>
          <w:highlight w:val="yellow"/>
          <w:rtl/>
        </w:rPr>
        <w:t>:</w:t>
      </w:r>
      <w:r>
        <w:rPr>
          <w:rFonts w:hint="cs"/>
          <w:rtl/>
        </w:rPr>
        <w:t xml:space="preserve"> تحدثا بنعمة الله علي أحكي قصتي في الانتقال من الحشو والتجسيم إلى التنزيه والتقديس: </w:t>
      </w:r>
      <w:r w:rsidR="00C83853" w:rsidRPr="003D47FA">
        <w:rPr>
          <w:rtl/>
        </w:rPr>
        <w:t>عندما كنت في بداية طلب العلم الشرعي</w:t>
      </w:r>
      <w:r w:rsidR="001D5F3D">
        <w:rPr>
          <w:rtl/>
        </w:rPr>
        <w:t>،</w:t>
      </w:r>
      <w:r w:rsidR="00C83853" w:rsidRPr="003D47FA">
        <w:rPr>
          <w:rtl/>
        </w:rPr>
        <w:t xml:space="preserve"> وكان الرواج في الساحة لمذهب اهل الحشو والتجسيم</w:t>
      </w:r>
      <w:r w:rsidR="001D5F3D">
        <w:rPr>
          <w:rtl/>
        </w:rPr>
        <w:t>،</w:t>
      </w:r>
      <w:r w:rsidR="00C83853" w:rsidRPr="003D47FA">
        <w:rPr>
          <w:rtl/>
        </w:rPr>
        <w:t xml:space="preserve"> وكان الصوت الاعلى علميا للمنتسبين للسلفية</w:t>
      </w:r>
      <w:r w:rsidR="001D5F3D">
        <w:rPr>
          <w:rtl/>
        </w:rPr>
        <w:t>،</w:t>
      </w:r>
      <w:r w:rsidR="00C83853" w:rsidRPr="003D47FA">
        <w:rPr>
          <w:rtl/>
        </w:rPr>
        <w:t xml:space="preserve"> والمسمى عظيم</w:t>
      </w:r>
      <w:r w:rsidR="001D5F3D">
        <w:rPr>
          <w:rtl/>
        </w:rPr>
        <w:t>،</w:t>
      </w:r>
      <w:r w:rsidR="00C83853" w:rsidRPr="003D47FA">
        <w:rPr>
          <w:rtl/>
        </w:rPr>
        <w:t xml:space="preserve"> والكل يتمنى الانتساب للسلف</w:t>
      </w:r>
      <w:r w:rsidR="001D5F3D">
        <w:rPr>
          <w:rtl/>
        </w:rPr>
        <w:t>،</w:t>
      </w:r>
      <w:r w:rsidR="00C83853" w:rsidRPr="003D47FA">
        <w:rPr>
          <w:rtl/>
        </w:rPr>
        <w:t xml:space="preserve"> ولا ندري أبعاد الامر</w:t>
      </w:r>
      <w:r w:rsidR="001D5F3D">
        <w:rPr>
          <w:rtl/>
        </w:rPr>
        <w:t>،</w:t>
      </w:r>
      <w:r w:rsidR="00C83853" w:rsidRPr="003D47FA">
        <w:rPr>
          <w:rtl/>
        </w:rPr>
        <w:t xml:space="preserve"> وأن المفردات المعروضة هي مفردات حشو وتجسيم ولا تمت للسلفية بصلة</w:t>
      </w:r>
      <w:r w:rsidR="001D5F3D">
        <w:rPr>
          <w:rtl/>
        </w:rPr>
        <w:t>،</w:t>
      </w:r>
      <w:r w:rsidR="00C83853" w:rsidRPr="003D47FA">
        <w:rPr>
          <w:rtl/>
        </w:rPr>
        <w:t xml:space="preserve"> في هذه الايام كان النهم الاعلى لقراءة كتب ابن تيمية وابن القيم</w:t>
      </w:r>
      <w:r w:rsidR="001D5F3D">
        <w:rPr>
          <w:rtl/>
        </w:rPr>
        <w:t>،</w:t>
      </w:r>
      <w:r w:rsidR="00C83853" w:rsidRPr="003D47FA">
        <w:rPr>
          <w:rtl/>
        </w:rPr>
        <w:t xml:space="preserve"> وخرجت بعقيدة مفادها: أن الله تعالى له مكان</w:t>
      </w:r>
      <w:r w:rsidR="001D5F3D">
        <w:rPr>
          <w:rtl/>
        </w:rPr>
        <w:t>،</w:t>
      </w:r>
      <w:r w:rsidR="00C83853" w:rsidRPr="003D47FA">
        <w:rPr>
          <w:rtl/>
        </w:rPr>
        <w:t xml:space="preserve"> وأن مكانه هو العرش وأنه من هناك يدير الملك والملكوت</w:t>
      </w:r>
      <w:r w:rsidR="001D5F3D">
        <w:rPr>
          <w:rtl/>
        </w:rPr>
        <w:t>،</w:t>
      </w:r>
      <w:r w:rsidR="00C83853" w:rsidRPr="003D47FA">
        <w:rPr>
          <w:rtl/>
        </w:rPr>
        <w:t xml:space="preserve"> وان من انكر المكان لله فمداره على التعطيل وانه يعبد عدما لا وجود له إلا في ذهنه</w:t>
      </w:r>
      <w:r w:rsidR="001D5F3D">
        <w:rPr>
          <w:rtl/>
        </w:rPr>
        <w:t>،</w:t>
      </w:r>
      <w:r w:rsidR="00C83853" w:rsidRPr="003D47FA">
        <w:rPr>
          <w:rtl/>
        </w:rPr>
        <w:t xml:space="preserve"> وان له حد يفصله عن العالم</w:t>
      </w:r>
      <w:r w:rsidR="001D5F3D">
        <w:rPr>
          <w:rtl/>
        </w:rPr>
        <w:t>،</w:t>
      </w:r>
      <w:r w:rsidR="00C83853" w:rsidRPr="003D47FA">
        <w:rPr>
          <w:rtl/>
        </w:rPr>
        <w:t xml:space="preserve"> وانه فوق العالم والعالم كله تحته</w:t>
      </w:r>
      <w:r w:rsidR="001D5F3D">
        <w:rPr>
          <w:rtl/>
        </w:rPr>
        <w:t>،</w:t>
      </w:r>
      <w:r w:rsidR="00C83853" w:rsidRPr="003D47FA">
        <w:rPr>
          <w:rtl/>
        </w:rPr>
        <w:t xml:space="preserve"> وأنه خلق الإنسان على صورته</w:t>
      </w:r>
      <w:r w:rsidR="001D5F3D">
        <w:rPr>
          <w:rtl/>
        </w:rPr>
        <w:t>،</w:t>
      </w:r>
      <w:r w:rsidR="00C83853" w:rsidRPr="003D47FA">
        <w:rPr>
          <w:rtl/>
        </w:rPr>
        <w:t xml:space="preserve"> وان له الوجه والعينين واليدين والأصابع والأنامل والساق والرجل</w:t>
      </w:r>
      <w:r w:rsidR="001D5F3D">
        <w:rPr>
          <w:rtl/>
        </w:rPr>
        <w:t>،</w:t>
      </w:r>
      <w:r w:rsidR="00C83853" w:rsidRPr="003D47FA">
        <w:rPr>
          <w:rtl/>
        </w:rPr>
        <w:t xml:space="preserve"> وانها صفات اعيان كما قال ابن تيمية</w:t>
      </w:r>
      <w:r w:rsidR="001D5F3D">
        <w:rPr>
          <w:rtl/>
        </w:rPr>
        <w:t>،</w:t>
      </w:r>
      <w:r w:rsidR="00C83853" w:rsidRPr="003D47FA">
        <w:rPr>
          <w:rtl/>
        </w:rPr>
        <w:t xml:space="preserve"> وان له الاستواء المكاني بذاته على العرش</w:t>
      </w:r>
      <w:r w:rsidR="001D5F3D">
        <w:rPr>
          <w:rtl/>
        </w:rPr>
        <w:t>،</w:t>
      </w:r>
      <w:r w:rsidR="00C83853" w:rsidRPr="003D47FA">
        <w:rPr>
          <w:rtl/>
        </w:rPr>
        <w:t xml:space="preserve"> وأنه ينزل حقيقة بذاته في الثلث الاخير من الليل إلى السماء الدنيا</w:t>
      </w:r>
      <w:r w:rsidR="001D5F3D">
        <w:rPr>
          <w:rtl/>
        </w:rPr>
        <w:t>،</w:t>
      </w:r>
      <w:r w:rsidR="00C83853" w:rsidRPr="003D47FA">
        <w:rPr>
          <w:rtl/>
        </w:rPr>
        <w:t xml:space="preserve"> وانه لا مانع من اثبات لوازم النزول الحقيقي من الحركة والسكون وتغير المكان</w:t>
      </w:r>
      <w:r w:rsidR="001D5F3D">
        <w:rPr>
          <w:rtl/>
        </w:rPr>
        <w:t>،</w:t>
      </w:r>
      <w:r w:rsidR="00C83853" w:rsidRPr="003D47FA">
        <w:rPr>
          <w:rtl/>
        </w:rPr>
        <w:t xml:space="preserve"> وانه يجيء ويذهب</w:t>
      </w:r>
      <w:r w:rsidR="001D5F3D">
        <w:rPr>
          <w:rtl/>
        </w:rPr>
        <w:t>،</w:t>
      </w:r>
      <w:r w:rsidR="00C83853" w:rsidRPr="003D47FA">
        <w:rPr>
          <w:rtl/>
        </w:rPr>
        <w:t xml:space="preserve"> وأنه كما قال ابن تيمية يقبل الحوادث لتتجدد معلوماته باعمال العباد</w:t>
      </w:r>
      <w:r w:rsidR="001D5F3D">
        <w:rPr>
          <w:rtl/>
        </w:rPr>
        <w:t>،</w:t>
      </w:r>
      <w:r w:rsidR="00C83853" w:rsidRPr="003D47FA">
        <w:rPr>
          <w:rtl/>
        </w:rPr>
        <w:t xml:space="preserve"> وتجدد مبصراته كل لحظة بالصور الحديثة وتجدد مسموعاته بالأصوات الحديثة</w:t>
      </w:r>
      <w:r w:rsidR="001D5F3D">
        <w:rPr>
          <w:rtl/>
        </w:rPr>
        <w:t>،</w:t>
      </w:r>
      <w:r w:rsidR="00C83853" w:rsidRPr="003D47FA">
        <w:rPr>
          <w:rtl/>
        </w:rPr>
        <w:t xml:space="preserve"> وتجدد كلماته في الكون بقوله كن فيكون</w:t>
      </w:r>
      <w:r w:rsidR="001D5F3D">
        <w:rPr>
          <w:rtl/>
        </w:rPr>
        <w:t>،</w:t>
      </w:r>
      <w:r w:rsidR="00C83853" w:rsidRPr="003D47FA">
        <w:rPr>
          <w:rtl/>
        </w:rPr>
        <w:t xml:space="preserve"> مليارات الاوامر تلقى إلى الكون بصورة لحظية والكون في حالة انصياع لتلك الأوامر المتجددة</w:t>
      </w:r>
      <w:r w:rsidR="001D5F3D">
        <w:rPr>
          <w:rtl/>
        </w:rPr>
        <w:t>،</w:t>
      </w:r>
      <w:r w:rsidR="00C83853" w:rsidRPr="003D47FA">
        <w:rPr>
          <w:rtl/>
        </w:rPr>
        <w:t xml:space="preserve"> كان هذا هو التكييف الذي وصلت إليه</w:t>
      </w:r>
      <w:r w:rsidR="001D5F3D">
        <w:rPr>
          <w:rtl/>
        </w:rPr>
        <w:t>،</w:t>
      </w:r>
      <w:r w:rsidR="00C83853" w:rsidRPr="003D47FA">
        <w:rPr>
          <w:rtl/>
        </w:rPr>
        <w:t xml:space="preserve"> وكنت أظن</w:t>
      </w:r>
      <w:r w:rsidR="00AB6BA0">
        <w:rPr>
          <w:rtl/>
        </w:rPr>
        <w:t xml:space="preserve"> أنه </w:t>
      </w:r>
      <w:r w:rsidR="00C83853" w:rsidRPr="003D47FA">
        <w:rPr>
          <w:rtl/>
        </w:rPr>
        <w:t>الرسوخ في العلم</w:t>
      </w:r>
      <w:r w:rsidR="001D5F3D">
        <w:rPr>
          <w:rtl/>
        </w:rPr>
        <w:t>،</w:t>
      </w:r>
      <w:r w:rsidR="00C83853" w:rsidRPr="003D47FA">
        <w:rPr>
          <w:rtl/>
        </w:rPr>
        <w:t xml:space="preserve"> وان ما عدا ذلك تعطيل وزندقة وجهل بالله</w:t>
      </w:r>
      <w:r w:rsidR="001D5F3D">
        <w:rPr>
          <w:rtl/>
        </w:rPr>
        <w:t>،</w:t>
      </w:r>
      <w:r w:rsidR="00C83853" w:rsidRPr="003D47FA">
        <w:rPr>
          <w:rtl/>
        </w:rPr>
        <w:t xml:space="preserve"> وكنت أظن ان الوجه واليد والعين صفات محكمة من اقترب منها اشتم منه رائحة الإلحاد والزندقة</w:t>
      </w:r>
      <w:r w:rsidR="001D5F3D">
        <w:rPr>
          <w:rtl/>
        </w:rPr>
        <w:t>،</w:t>
      </w:r>
      <w:r w:rsidR="00C83853" w:rsidRPr="003D47FA">
        <w:rPr>
          <w:rtl/>
        </w:rPr>
        <w:t xml:space="preserve"> وكنت أظن كما قال ابن تيمية أن اهل تفويض معاني هذه الأخبار إلى الله هو عين التجهيل وهو شر من التعطيل</w:t>
      </w:r>
      <w:r w:rsidR="001D5F3D">
        <w:rPr>
          <w:rtl/>
        </w:rPr>
        <w:t>،</w:t>
      </w:r>
      <w:r w:rsidR="00C83853" w:rsidRPr="003D47FA">
        <w:rPr>
          <w:rtl/>
        </w:rPr>
        <w:t xml:space="preserve"> وان من تأولها فهو معطل وان التأويل هو </w:t>
      </w:r>
      <w:r w:rsidR="00C83853" w:rsidRPr="003D47FA">
        <w:rPr>
          <w:rtl/>
          <w:lang w:bidi="ar-KW"/>
        </w:rPr>
        <w:t xml:space="preserve">كما كان يقول ابن تيمية: </w:t>
      </w:r>
      <w:r w:rsidR="00EE31E7" w:rsidRPr="003D47FA">
        <w:rPr>
          <w:rtl/>
          <w:lang w:bidi="ar-KW"/>
        </w:rPr>
        <w:t>(</w:t>
      </w:r>
      <w:r w:rsidR="00C83853" w:rsidRPr="003D47FA">
        <w:rPr>
          <w:rtl/>
          <w:lang w:bidi="ar-KW"/>
        </w:rPr>
        <w:t>استحدثه الطوائف الضالة</w:t>
      </w:r>
      <w:r w:rsidR="00EE31E7" w:rsidRPr="003D47FA">
        <w:rPr>
          <w:rtl/>
          <w:lang w:bidi="ar-KW"/>
        </w:rPr>
        <w:t>)</w:t>
      </w:r>
      <w:r w:rsidR="001D5F3D">
        <w:rPr>
          <w:rtl/>
          <w:lang w:bidi="ar-KW"/>
        </w:rPr>
        <w:t>،</w:t>
      </w:r>
      <w:r w:rsidR="00C83853" w:rsidRPr="003D47FA">
        <w:rPr>
          <w:rtl/>
          <w:lang w:bidi="ar-KW"/>
        </w:rPr>
        <w:t xml:space="preserve"> وكما كان يقول: </w:t>
      </w:r>
      <w:r w:rsidR="00EE31E7" w:rsidRPr="003D47FA">
        <w:rPr>
          <w:rtl/>
          <w:lang w:bidi="ar-KW"/>
        </w:rPr>
        <w:t>(</w:t>
      </w:r>
      <w:r w:rsidR="00C83853" w:rsidRPr="003D47FA">
        <w:rPr>
          <w:rtl/>
          <w:lang w:bidi="ar-KW"/>
        </w:rPr>
        <w:t>التحريف بالتأويل أقبح من التعطيل والتكييف والتمثيل</w:t>
      </w:r>
      <w:r w:rsidR="001D5F3D">
        <w:rPr>
          <w:rtl/>
          <w:lang w:bidi="ar-KW"/>
        </w:rPr>
        <w:t>،</w:t>
      </w:r>
      <w:r w:rsidR="00C83853" w:rsidRPr="003D47FA">
        <w:rPr>
          <w:rtl/>
          <w:lang w:bidi="ar-KW"/>
        </w:rPr>
        <w:t xml:space="preserve"> وكما كان يقول: </w:t>
      </w:r>
      <w:r w:rsidR="00EE31E7" w:rsidRPr="003D47FA">
        <w:rPr>
          <w:rtl/>
          <w:lang w:bidi="ar-KW"/>
        </w:rPr>
        <w:t>(</w:t>
      </w:r>
      <w:r w:rsidR="00C83853" w:rsidRPr="003D47FA">
        <w:rPr>
          <w:rtl/>
          <w:lang w:bidi="ar-KW"/>
        </w:rPr>
        <w:t>هو من باب الكذب على الله وعلى رسوله وكتابه</w:t>
      </w:r>
      <w:r w:rsidR="00EE31E7" w:rsidRPr="003D47FA">
        <w:rPr>
          <w:rtl/>
          <w:lang w:bidi="ar-KW"/>
        </w:rPr>
        <w:t>)</w:t>
      </w:r>
      <w:r w:rsidR="001D5F3D">
        <w:rPr>
          <w:rtl/>
          <w:lang w:bidi="ar-KW"/>
        </w:rPr>
        <w:t>،</w:t>
      </w:r>
      <w:r w:rsidR="00C83853" w:rsidRPr="003D47FA">
        <w:rPr>
          <w:rtl/>
          <w:lang w:bidi="ar-KW"/>
        </w:rPr>
        <w:t xml:space="preserve"> وكما كان يقول تلميذه ابن القيم: َأَصْلُ خَرَابِ الدِّينِ وَالدُّنْيَا إنَّمَا هُوَ مِنْ التَّأْوِيلِ</w:t>
      </w:r>
      <w:r w:rsidR="00EE31E7" w:rsidRPr="003D47FA">
        <w:rPr>
          <w:rtl/>
          <w:lang w:bidi="ar-KW"/>
        </w:rPr>
        <w:t>)</w:t>
      </w:r>
      <w:r w:rsidR="001D5F3D">
        <w:rPr>
          <w:rtl/>
          <w:lang w:bidi="ar-KW"/>
        </w:rPr>
        <w:t>،</w:t>
      </w:r>
      <w:r w:rsidR="00745F9B">
        <w:rPr>
          <w:rtl/>
          <w:lang w:bidi="ar-KW"/>
        </w:rPr>
        <w:t xml:space="preserve"> </w:t>
      </w:r>
      <w:r>
        <w:rPr>
          <w:rFonts w:hint="cs"/>
          <w:rtl/>
          <w:lang w:bidi="ar-KW"/>
        </w:rPr>
        <w:t>و</w:t>
      </w:r>
      <w:r w:rsidR="00C83853" w:rsidRPr="003D47FA">
        <w:rPr>
          <w:rtl/>
        </w:rPr>
        <w:t>كانت تلك هي العقيدة</w:t>
      </w:r>
      <w:r w:rsidR="00C83853" w:rsidRPr="003D47FA">
        <w:rPr>
          <w:rtl/>
          <w:lang w:bidi="ar-KW"/>
        </w:rPr>
        <w:t xml:space="preserve"> عندما كنا </w:t>
      </w:r>
      <w:r w:rsidR="00C83853" w:rsidRPr="003D47FA">
        <w:rPr>
          <w:rtl/>
        </w:rPr>
        <w:t>لا نستطيع ان نخرج عن حيز الحس والموهوم</w:t>
      </w:r>
      <w:r w:rsidR="001D5F3D">
        <w:rPr>
          <w:rtl/>
        </w:rPr>
        <w:t>،</w:t>
      </w:r>
      <w:r w:rsidR="00C83853" w:rsidRPr="003D47FA">
        <w:rPr>
          <w:rtl/>
        </w:rPr>
        <w:t xml:space="preserve"> فلا نثبت إلا ما ثبت في اذهاننا بالحس</w:t>
      </w:r>
      <w:r w:rsidR="001D5F3D">
        <w:rPr>
          <w:rtl/>
        </w:rPr>
        <w:t>،</w:t>
      </w:r>
      <w:r w:rsidR="00C83853" w:rsidRPr="003D47FA">
        <w:rPr>
          <w:rtl/>
        </w:rPr>
        <w:t xml:space="preserve"> كل موجود لابد له من مكان يكون فيه وإلا فهو العدم</w:t>
      </w:r>
      <w:r w:rsidR="001D5F3D">
        <w:rPr>
          <w:rtl/>
        </w:rPr>
        <w:t>،</w:t>
      </w:r>
      <w:r w:rsidR="00C83853" w:rsidRPr="003D47FA">
        <w:rPr>
          <w:rtl/>
        </w:rPr>
        <w:t xml:space="preserve"> كل موجود لابد لذاته من حد ينتهي إليه</w:t>
      </w:r>
      <w:r w:rsidR="001D5F3D">
        <w:rPr>
          <w:rtl/>
        </w:rPr>
        <w:t>،</w:t>
      </w:r>
      <w:r w:rsidR="00C83853" w:rsidRPr="003D47FA">
        <w:rPr>
          <w:rtl/>
        </w:rPr>
        <w:t xml:space="preserve"> وإلا اختلط ببقية الذوات</w:t>
      </w:r>
      <w:r w:rsidR="001D5F3D">
        <w:rPr>
          <w:rtl/>
        </w:rPr>
        <w:t>،</w:t>
      </w:r>
      <w:r w:rsidR="00C83853" w:rsidRPr="003D47FA">
        <w:rPr>
          <w:rtl/>
        </w:rPr>
        <w:t xml:space="preserve"> كل موجود لابد له من صورة وشكل</w:t>
      </w:r>
      <w:r w:rsidR="001D5F3D">
        <w:rPr>
          <w:rtl/>
        </w:rPr>
        <w:t>،</w:t>
      </w:r>
      <w:r w:rsidR="00C83853" w:rsidRPr="003D47FA">
        <w:rPr>
          <w:rtl/>
        </w:rPr>
        <w:t xml:space="preserve"> وإلا كان وهما وعدما</w:t>
      </w:r>
      <w:r w:rsidR="001D5F3D">
        <w:rPr>
          <w:rtl/>
        </w:rPr>
        <w:t>،</w:t>
      </w:r>
      <w:r w:rsidR="00C83853" w:rsidRPr="003D47FA">
        <w:rPr>
          <w:rtl/>
        </w:rPr>
        <w:t xml:space="preserve"> </w:t>
      </w:r>
      <w:r>
        <w:rPr>
          <w:rFonts w:hint="cs"/>
          <w:rtl/>
        </w:rPr>
        <w:t xml:space="preserve">وللأسف فقد كانت تلك هي عقيدتي قبل أن يهديني الله تعالى لدراسة </w:t>
      </w:r>
      <w:r w:rsidR="00C83853" w:rsidRPr="003D47FA">
        <w:rPr>
          <w:rtl/>
        </w:rPr>
        <w:t>العقيدة على أيدي المتخصصين</w:t>
      </w:r>
      <w:r w:rsidR="001D5F3D">
        <w:rPr>
          <w:rtl/>
        </w:rPr>
        <w:t>،</w:t>
      </w:r>
      <w:r w:rsidR="00C83853" w:rsidRPr="003D47FA">
        <w:rPr>
          <w:rtl/>
        </w:rPr>
        <w:t xml:space="preserve"> وقبل ان </w:t>
      </w:r>
      <w:r>
        <w:rPr>
          <w:rFonts w:hint="cs"/>
          <w:rtl/>
        </w:rPr>
        <w:t xml:space="preserve">أدرس </w:t>
      </w:r>
      <w:r w:rsidR="00C83853" w:rsidRPr="003D47FA">
        <w:rPr>
          <w:rtl/>
        </w:rPr>
        <w:t>معاني القدم الازلي لجناب الذات الإلهي وانه يمتنع عليه قبول المحدثات</w:t>
      </w:r>
      <w:r w:rsidR="001D5F3D">
        <w:rPr>
          <w:rtl/>
        </w:rPr>
        <w:t>،</w:t>
      </w:r>
      <w:r w:rsidR="00C83853" w:rsidRPr="003D47FA">
        <w:rPr>
          <w:rtl/>
        </w:rPr>
        <w:t xml:space="preserve"> وقبل أن </w:t>
      </w:r>
      <w:r>
        <w:rPr>
          <w:rFonts w:hint="cs"/>
          <w:rtl/>
        </w:rPr>
        <w:t xml:space="preserve">أعرف </w:t>
      </w:r>
      <w:r w:rsidR="00C83853" w:rsidRPr="003D47FA">
        <w:rPr>
          <w:rtl/>
        </w:rPr>
        <w:t xml:space="preserve">معاني </w:t>
      </w:r>
      <w:r w:rsidR="00C83853" w:rsidRPr="003D47FA">
        <w:rPr>
          <w:rtl/>
          <w:lang w:bidi="ar-KW"/>
        </w:rPr>
        <w:t>الوجود الإلهي المطلق</w:t>
      </w:r>
      <w:r w:rsidR="001D5F3D">
        <w:rPr>
          <w:rtl/>
          <w:lang w:bidi="ar-KW"/>
        </w:rPr>
        <w:t>،</w:t>
      </w:r>
      <w:r w:rsidR="00C83853" w:rsidRPr="003D47FA">
        <w:rPr>
          <w:rtl/>
          <w:lang w:bidi="ar-KW"/>
        </w:rPr>
        <w:t xml:space="preserve"> وانه يمتنع عليه الكون في المكان والحد والمقدار</w:t>
      </w:r>
      <w:r w:rsidR="001D5F3D">
        <w:rPr>
          <w:rtl/>
          <w:lang w:bidi="ar-KW"/>
        </w:rPr>
        <w:t>،</w:t>
      </w:r>
      <w:r w:rsidR="00C83853" w:rsidRPr="003D47FA">
        <w:rPr>
          <w:rtl/>
          <w:lang w:bidi="ar-KW"/>
        </w:rPr>
        <w:t xml:space="preserve"> </w:t>
      </w:r>
      <w:r w:rsidR="00C83853" w:rsidRPr="003D47FA">
        <w:rPr>
          <w:rtl/>
        </w:rPr>
        <w:t xml:space="preserve">وقبل أن </w:t>
      </w:r>
      <w:r>
        <w:rPr>
          <w:rFonts w:hint="cs"/>
          <w:rtl/>
        </w:rPr>
        <w:t xml:space="preserve">أتعلم </w:t>
      </w:r>
      <w:r w:rsidR="00C83853" w:rsidRPr="003D47FA">
        <w:rPr>
          <w:rtl/>
        </w:rPr>
        <w:t>معاني</w:t>
      </w:r>
      <w:r w:rsidR="00C83853" w:rsidRPr="003D47FA">
        <w:rPr>
          <w:rtl/>
          <w:lang w:bidi="ar-KW"/>
        </w:rPr>
        <w:t xml:space="preserve"> الكمال المطلق لجناب الذات الإلهي</w:t>
      </w:r>
      <w:r w:rsidR="001D5F3D">
        <w:rPr>
          <w:rtl/>
          <w:lang w:bidi="ar-KW"/>
        </w:rPr>
        <w:t>،</w:t>
      </w:r>
      <w:r w:rsidR="00C83853" w:rsidRPr="003D47FA">
        <w:rPr>
          <w:rtl/>
          <w:lang w:bidi="ar-KW"/>
        </w:rPr>
        <w:t xml:space="preserve"> وانه يمتنع عليه التغير والحدوث وقبول الزيادة أو النقصان</w:t>
      </w:r>
      <w:r w:rsidR="001D5F3D">
        <w:rPr>
          <w:rtl/>
          <w:lang w:bidi="ar-KW"/>
        </w:rPr>
        <w:t>،</w:t>
      </w:r>
      <w:r w:rsidR="00C83853" w:rsidRPr="003D47FA">
        <w:rPr>
          <w:rtl/>
          <w:lang w:bidi="ar-KW"/>
        </w:rPr>
        <w:t xml:space="preserve"> </w:t>
      </w:r>
      <w:r w:rsidR="00C83853" w:rsidRPr="003D47FA">
        <w:rPr>
          <w:rtl/>
        </w:rPr>
        <w:t>وقبل أن نعلم معاني الأحدية المطلقة وتقديس الله تعالى عن الأجزاء والابعاض</w:t>
      </w:r>
      <w:r w:rsidR="001D5F3D">
        <w:rPr>
          <w:rtl/>
        </w:rPr>
        <w:t>،</w:t>
      </w:r>
      <w:r w:rsidR="00C83853" w:rsidRPr="003D47FA">
        <w:rPr>
          <w:rtl/>
        </w:rPr>
        <w:t xml:space="preserve"> وقبل أن نعلم معاني الصمدية المطلقة وتقديس الله تعالى عن الصور والأشكال</w:t>
      </w:r>
      <w:r w:rsidR="001D5F3D">
        <w:rPr>
          <w:rtl/>
        </w:rPr>
        <w:t>،</w:t>
      </w:r>
      <w:r w:rsidR="00C83853" w:rsidRPr="003D47FA">
        <w:rPr>
          <w:rtl/>
        </w:rPr>
        <w:t xml:space="preserve"> وقبل ان نعلم قواعد التقديس المتعلقة بجناب الذات الإلهي وانه مقدس عن الحد والمقدار وعن الكون في المكان وعن جريان الزمان وأنه مقدس عن الاجزاء والأبعاض والصور والاشكال والتغير والحدوث وكل معاني النقص والعيب والحاجة</w:t>
      </w:r>
      <w:r w:rsidR="001D5F3D">
        <w:rPr>
          <w:rtl/>
        </w:rPr>
        <w:t>،</w:t>
      </w:r>
      <w:r w:rsidR="00C83853" w:rsidRPr="003D47FA">
        <w:rPr>
          <w:rtl/>
        </w:rPr>
        <w:t xml:space="preserve"> وأنه سبحانه </w:t>
      </w:r>
      <w:r w:rsidR="00C83853" w:rsidRPr="003D47FA">
        <w:rPr>
          <w:rtl/>
          <w:lang w:bidi="ar-KW"/>
        </w:rPr>
        <w:t>غيب الغيوب لا يدرك والعجز عن الإدراك إدراك</w:t>
      </w:r>
      <w:r w:rsidR="001D5F3D">
        <w:rPr>
          <w:rtl/>
          <w:lang w:bidi="ar-KW"/>
        </w:rPr>
        <w:t>،</w:t>
      </w:r>
      <w:r w:rsidR="00C83853" w:rsidRPr="003D47FA">
        <w:rPr>
          <w:rtl/>
          <w:lang w:bidi="ar-KW"/>
        </w:rPr>
        <w:t xml:space="preserve"> وان كل ما كنت فيه كان تكييف وتجسيم لجناب الذات الإلهي</w:t>
      </w:r>
      <w:r w:rsidR="001D5F3D">
        <w:rPr>
          <w:rtl/>
          <w:lang w:bidi="ar-KW"/>
        </w:rPr>
        <w:t>،</w:t>
      </w:r>
      <w:r w:rsidR="00C83853" w:rsidRPr="003D47FA">
        <w:rPr>
          <w:rtl/>
          <w:lang w:bidi="ar-KW"/>
        </w:rPr>
        <w:t xml:space="preserve"> مع انني كنت اكثر الناس قولا </w:t>
      </w:r>
      <w:r>
        <w:rPr>
          <w:rFonts w:hint="cs"/>
          <w:rtl/>
          <w:lang w:bidi="ar-KW"/>
        </w:rPr>
        <w:t>لجملة: (</w:t>
      </w:r>
      <w:r w:rsidR="00C83853" w:rsidRPr="003D47FA">
        <w:rPr>
          <w:rtl/>
          <w:lang w:bidi="ar-KW"/>
        </w:rPr>
        <w:t xml:space="preserve">بلا تكييف </w:t>
      </w:r>
      <w:r>
        <w:rPr>
          <w:rFonts w:hint="cs"/>
          <w:rtl/>
          <w:lang w:bidi="ar-KW"/>
        </w:rPr>
        <w:t xml:space="preserve">ولا تشبيه </w:t>
      </w:r>
      <w:r w:rsidR="00C83853" w:rsidRPr="003D47FA">
        <w:rPr>
          <w:rtl/>
          <w:lang w:bidi="ar-KW"/>
        </w:rPr>
        <w:t>ولا تجسيم</w:t>
      </w:r>
      <w:r>
        <w:rPr>
          <w:rFonts w:hint="cs"/>
          <w:rtl/>
          <w:lang w:bidi="ar-KW"/>
        </w:rPr>
        <w:t>)</w:t>
      </w:r>
      <w:r w:rsidR="001D5F3D">
        <w:rPr>
          <w:rtl/>
          <w:lang w:bidi="ar-KW"/>
        </w:rPr>
        <w:t>،</w:t>
      </w:r>
      <w:r w:rsidR="00C83853" w:rsidRPr="003D47FA">
        <w:rPr>
          <w:rtl/>
          <w:lang w:bidi="ar-KW"/>
        </w:rPr>
        <w:t xml:space="preserve"> وفعلا المرء عدو ما يجهل</w:t>
      </w:r>
      <w:r w:rsidR="001D5F3D">
        <w:rPr>
          <w:rtl/>
          <w:lang w:bidi="ar-KW"/>
        </w:rPr>
        <w:t>،</w:t>
      </w:r>
      <w:r w:rsidR="00C83853" w:rsidRPr="003D47FA">
        <w:rPr>
          <w:rtl/>
          <w:lang w:bidi="ar-KW"/>
        </w:rPr>
        <w:t xml:space="preserve"> </w:t>
      </w:r>
      <w:r>
        <w:rPr>
          <w:rFonts w:hint="cs"/>
          <w:rtl/>
          <w:lang w:bidi="ar-KW"/>
        </w:rPr>
        <w:t xml:space="preserve">وأقرب مثال لحالتي كانت تلك التي جاءت في </w:t>
      </w:r>
      <w:r w:rsidR="00B86E43">
        <w:rPr>
          <w:rtl/>
        </w:rPr>
        <w:t>[طبقات الشافعية الكبرى ج: 9 ص: 42]: (وقال أبو عثمان المغربي كنت أعتقد شيئا من حديث الجهة فلما قدمت بغداد زال ذلك عن قلبي فكتبت إلى أصحابي بمكة أني أسلمت جديدا)، فهذا هو الأثر المرجو من تعلم توحيد الذات الذي هو من أشرف العلوم لأنه علم التسبيح والتقديس والتنزيه،</w:t>
      </w:r>
      <w:r w:rsidR="00B86E43">
        <w:rPr>
          <w:rFonts w:hint="cs"/>
          <w:rtl/>
        </w:rPr>
        <w:t xml:space="preserve"> </w:t>
      </w:r>
      <w:r w:rsidR="00C83853" w:rsidRPr="003D47FA">
        <w:rPr>
          <w:rtl/>
        </w:rPr>
        <w:t>يقول أبو عثمان المغربي كنت أعتقد شيئا من حديث الجهة فلما قدمت بغداد زال ذلك عن قلبي فكتبت إلى أصحابي أني أسلمت جديدا</w:t>
      </w:r>
      <w:r w:rsidR="00EE31E7" w:rsidRPr="003D47FA">
        <w:rPr>
          <w:rtl/>
        </w:rPr>
        <w:t>)</w:t>
      </w:r>
      <w:r w:rsidR="00C83853" w:rsidRPr="003D47FA">
        <w:rPr>
          <w:rtl/>
          <w:lang w:bidi="ar-KW"/>
        </w:rPr>
        <w:t xml:space="preserve"> كان يطن ان الله تعالى يحويه مكان بل جهة واحدة من جهات المكان</w:t>
      </w:r>
      <w:r w:rsidR="001D5F3D">
        <w:rPr>
          <w:rtl/>
          <w:lang w:bidi="ar-KW"/>
        </w:rPr>
        <w:t>،</w:t>
      </w:r>
      <w:r w:rsidR="00C83853" w:rsidRPr="003D47FA">
        <w:rPr>
          <w:rtl/>
          <w:lang w:bidi="ar-KW"/>
        </w:rPr>
        <w:t xml:space="preserve"> وجود مقيد</w:t>
      </w:r>
      <w:r w:rsidR="001D5F3D">
        <w:rPr>
          <w:rtl/>
          <w:lang w:bidi="ar-KW"/>
        </w:rPr>
        <w:t>،</w:t>
      </w:r>
      <w:r w:rsidR="00C83853" w:rsidRPr="003D47FA">
        <w:rPr>
          <w:rtl/>
          <w:lang w:bidi="ar-KW"/>
        </w:rPr>
        <w:t xml:space="preserve"> فلما من الله تعالى عليه بمعرفة قواعد التقديس وان لله تعالى الوجود المطلق المقدس عن المكان أحس بالإسلام النقي السليم اسلام التقديس والتنزيه</w:t>
      </w:r>
      <w:r w:rsidR="001D5F3D">
        <w:rPr>
          <w:rtl/>
          <w:lang w:bidi="ar-KW"/>
        </w:rPr>
        <w:t>،</w:t>
      </w:r>
      <w:r w:rsidR="00C83853" w:rsidRPr="003D47FA">
        <w:rPr>
          <w:rtl/>
          <w:lang w:bidi="ar-KW"/>
        </w:rPr>
        <w:t xml:space="preserve"> فكتب إلى أصحابه اني قد اسلمت جديدا</w:t>
      </w:r>
      <w:r w:rsidR="001D5F3D">
        <w:rPr>
          <w:rtl/>
          <w:lang w:bidi="ar-KW"/>
        </w:rPr>
        <w:t>،</w:t>
      </w:r>
      <w:r w:rsidR="00C83853" w:rsidRPr="003D47FA">
        <w:rPr>
          <w:rtl/>
          <w:lang w:bidi="ar-KW"/>
        </w:rPr>
        <w:t xml:space="preserve"> فعلا معرفة قواعد التقديس اسلام جديد</w:t>
      </w:r>
      <w:r w:rsidR="001D5F3D">
        <w:rPr>
          <w:rtl/>
          <w:lang w:bidi="ar-KW"/>
        </w:rPr>
        <w:t>،</w:t>
      </w:r>
      <w:r w:rsidR="00C83853" w:rsidRPr="003D47FA">
        <w:rPr>
          <w:rtl/>
          <w:lang w:bidi="ar-KW"/>
        </w:rPr>
        <w:t xml:space="preserve"> فعلا فهم مقدمات الإلهيات اسلام جديد</w:t>
      </w:r>
      <w:r w:rsidR="001D5F3D">
        <w:rPr>
          <w:rtl/>
          <w:lang w:bidi="ar-KW"/>
        </w:rPr>
        <w:t>،</w:t>
      </w:r>
      <w:r w:rsidR="00C83853" w:rsidRPr="003D47FA">
        <w:rPr>
          <w:rtl/>
          <w:lang w:bidi="ar-KW"/>
        </w:rPr>
        <w:t xml:space="preserve"> اسلام التقديس والتنزيه لا اسلام الحشو والتجسيم والتبديع والتضليل لأهل التخصص العلمي وصدق الله تعالى حيث يقول: </w:t>
      </w:r>
      <w:r w:rsidR="00EE31E7" w:rsidRPr="003D47FA">
        <w:rPr>
          <w:rtl/>
          <w:lang w:bidi="ar-KW"/>
        </w:rPr>
        <w:t>{</w:t>
      </w:r>
      <w:r w:rsidR="00C83853" w:rsidRPr="003D47FA">
        <w:rPr>
          <w:rtl/>
          <w:lang w:bidi="ar-KW"/>
        </w:rPr>
        <w:t>ولا ينبئك مثل خبير }</w:t>
      </w:r>
      <w:r w:rsidR="001D5F3D">
        <w:rPr>
          <w:rtl/>
          <w:lang w:bidi="ar-KW"/>
        </w:rPr>
        <w:t>،</w:t>
      </w:r>
      <w:r w:rsidR="00C83853" w:rsidRPr="003D47FA">
        <w:rPr>
          <w:rtl/>
          <w:lang w:bidi="ar-KW"/>
        </w:rPr>
        <w:t xml:space="preserve"> </w:t>
      </w:r>
    </w:p>
    <w:p w14:paraId="2EC58715" w14:textId="6C261834" w:rsidR="00C83853" w:rsidRPr="003D47FA" w:rsidRDefault="00B86E43" w:rsidP="00C83853">
      <w:pPr>
        <w:rPr>
          <w:rtl/>
          <w:lang w:bidi="ar-KW"/>
        </w:rPr>
      </w:pPr>
      <w:r>
        <w:rPr>
          <w:b/>
          <w:bCs/>
          <w:kern w:val="0"/>
          <w:sz w:val="32"/>
          <w:szCs w:val="32"/>
          <w:highlight w:val="yellow"/>
          <w:u w:val="single"/>
          <w:rtl/>
        </w:rPr>
        <w:t>[المفتاح الأول]:</w:t>
      </w:r>
      <w:r>
        <w:rPr>
          <w:kern w:val="0"/>
          <w:rtl/>
        </w:rPr>
        <w:t xml:space="preserve"> </w:t>
      </w:r>
      <w:r>
        <w:rPr>
          <w:b/>
          <w:bCs/>
          <w:kern w:val="0"/>
          <w:u w:val="single"/>
          <w:rtl/>
          <w:lang w:bidi="ar-KW"/>
        </w:rPr>
        <w:t>جناب الذات غيب الغيوب لا يدرك والعجز عن الإدراك إدراك</w:t>
      </w:r>
      <w:r>
        <w:rPr>
          <w:kern w:val="0"/>
          <w:rtl/>
          <w:lang w:bidi="ar-KW"/>
        </w:rPr>
        <w:t xml:space="preserve">: يظهر جهل الإنسان عندما يتعدى طوره ويحاول تكييف ما لا يمكن له الوصول إليه، ما أعظم جهل الإنسان عندما يحاول تكييف الوجود الإلهي المطلق، وعندما يحاول الاحاطة بالكمال المطلق لجناب الذات الإلهي، وعندما يحاول الإحاطة بالتقديس المطلق لجناب الذات الإلهي، مع أنه محدود العلم، عاجز عن </w:t>
      </w:r>
      <w:r>
        <w:rPr>
          <w:kern w:val="0"/>
          <w:rtl/>
        </w:rPr>
        <w:t xml:space="preserve">إدراك حقائق الروح التي لا تفارق جسده، قال تعالى: {وَيَسْأَلُونَكَ عَنِ الرُّوحِ قُلِ الرُّوحُ مِنْ أَمْرِ رَبِّي وَمَا أُوتِيتُمْ مِنَ الْعِلْمِ إِلَّا قَلِيلًا} [الإسراء: 85]، و(العقل) لا يعرف الأشياء إلاّ بحدود وجودها، والله تعالى منزّه في وجوده المطلق عن الحدّود، تعالى على الحدود والبدايات والنهايات، </w:t>
      </w:r>
      <w:r>
        <w:rPr>
          <w:kern w:val="0"/>
          <w:rtl/>
          <w:lang w:bidi="ar-KW"/>
        </w:rPr>
        <w:t xml:space="preserve">والغايات، لا تدركه الابصار وهو يدرك الأبصار وهو اللطيف الخبير، </w:t>
      </w:r>
      <w:r>
        <w:rPr>
          <w:kern w:val="0"/>
          <w:rtl/>
        </w:rPr>
        <w:t xml:space="preserve">كل الخلائق عاجزة عن معرفة كنه الوجود الإلهي، لأنها مخلوقة محدودة محدثة، والمخلوق لا يدرك الخالق، والمحدود لا يدرك المنزه عن الحدود، والمحدث لا يدرك كنه القديم، </w:t>
      </w:r>
      <w:r w:rsidR="00C83853" w:rsidRPr="003D47FA">
        <w:rPr>
          <w:rtl/>
          <w:lang w:bidi="ar-KW"/>
        </w:rPr>
        <w:t>جناب الذات الإلهي غيب الغيوب لا يدرك والعجز عن الإدراك إدراك</w:t>
      </w:r>
      <w:r w:rsidR="001D5F3D">
        <w:rPr>
          <w:rtl/>
          <w:lang w:bidi="ar-KW"/>
        </w:rPr>
        <w:t>،</w:t>
      </w:r>
      <w:r w:rsidR="00C83853" w:rsidRPr="003D47FA">
        <w:rPr>
          <w:rtl/>
          <w:lang w:bidi="ar-KW"/>
        </w:rPr>
        <w:t xml:space="preserve"> هناك عوامل تبلغ بالعبد هذا التقديس منها فهم معاني الآية </w:t>
      </w:r>
      <w:r w:rsidR="00EE31E7" w:rsidRPr="003D47FA">
        <w:rPr>
          <w:rtl/>
          <w:lang w:bidi="ar-KW"/>
        </w:rPr>
        <w:t>{</w:t>
      </w:r>
      <w:r w:rsidR="00C83853" w:rsidRPr="003D47FA">
        <w:rPr>
          <w:rtl/>
          <w:lang w:bidi="ar-KW"/>
        </w:rPr>
        <w:t>ليس كمثله شيء</w:t>
      </w:r>
      <w:r w:rsidR="00EE31E7" w:rsidRPr="003D47FA">
        <w:rPr>
          <w:rtl/>
          <w:lang w:bidi="ar-KW"/>
        </w:rPr>
        <w:t>}</w:t>
      </w:r>
      <w:r w:rsidR="00C83853" w:rsidRPr="003D47FA">
        <w:rPr>
          <w:rtl/>
          <w:lang w:bidi="ar-KW"/>
        </w:rPr>
        <w:t>فهما صحيحا</w:t>
      </w:r>
      <w:r w:rsidR="001D5F3D">
        <w:rPr>
          <w:rtl/>
          <w:lang w:bidi="ar-KW"/>
        </w:rPr>
        <w:t>،</w:t>
      </w:r>
      <w:r w:rsidR="00C83853" w:rsidRPr="003D47FA">
        <w:rPr>
          <w:rtl/>
          <w:lang w:bidi="ar-KW"/>
        </w:rPr>
        <w:t xml:space="preserve"> وفهم معاني الاحدية المطلقة والصمدية المطلقة فهما صحيحا</w:t>
      </w:r>
      <w:r w:rsidR="001D5F3D">
        <w:rPr>
          <w:rtl/>
          <w:lang w:bidi="ar-KW"/>
        </w:rPr>
        <w:t>،</w:t>
      </w:r>
      <w:r w:rsidR="00C83853" w:rsidRPr="003D47FA">
        <w:rPr>
          <w:rtl/>
          <w:lang w:bidi="ar-KW"/>
        </w:rPr>
        <w:t xml:space="preserve"> وفهم معاني القدم الازلي فهما صحيحا</w:t>
      </w:r>
      <w:r w:rsidR="001D5F3D">
        <w:rPr>
          <w:rtl/>
          <w:lang w:bidi="ar-KW"/>
        </w:rPr>
        <w:t>،</w:t>
      </w:r>
      <w:r w:rsidR="00C83853" w:rsidRPr="003D47FA">
        <w:rPr>
          <w:rtl/>
          <w:lang w:bidi="ar-KW"/>
        </w:rPr>
        <w:t xml:space="preserve"> وفهم معاني الكمال المطلق فهما صحيحا</w:t>
      </w:r>
      <w:r w:rsidR="001D5F3D">
        <w:rPr>
          <w:rtl/>
          <w:lang w:bidi="ar-KW"/>
        </w:rPr>
        <w:t>،</w:t>
      </w:r>
      <w:r w:rsidR="00C83853" w:rsidRPr="003D47FA">
        <w:rPr>
          <w:rtl/>
          <w:lang w:bidi="ar-KW"/>
        </w:rPr>
        <w:t xml:space="preserve"> وفهم معاني الوجود المطلق فهما صحيحا</w:t>
      </w:r>
      <w:r w:rsidR="001D5F3D">
        <w:rPr>
          <w:rtl/>
          <w:lang w:bidi="ar-KW"/>
        </w:rPr>
        <w:t>،</w:t>
      </w:r>
      <w:r w:rsidR="00C83853" w:rsidRPr="003D47FA">
        <w:rPr>
          <w:rtl/>
          <w:lang w:bidi="ar-KW"/>
        </w:rPr>
        <w:t xml:space="preserve"> وفهم قواعد التقديس فهما صحيحا</w:t>
      </w:r>
      <w:r w:rsidR="001D5F3D">
        <w:rPr>
          <w:rtl/>
          <w:lang w:bidi="ar-KW"/>
        </w:rPr>
        <w:t>،</w:t>
      </w:r>
      <w:r w:rsidR="00C83853" w:rsidRPr="003D47FA">
        <w:rPr>
          <w:rtl/>
          <w:lang w:bidi="ar-KW"/>
        </w:rPr>
        <w:t xml:space="preserve"> كل ذلك يسهم في بلوغ التقديس وبلوغ مرتبة: جناب الذات الإلهي: غيب الغيوب لا يدرك والعجز عن الإدراك إدراك</w:t>
      </w:r>
      <w:r w:rsidR="00EE31E7" w:rsidRPr="003D47FA">
        <w:rPr>
          <w:rtl/>
          <w:lang w:bidi="ar-KW"/>
        </w:rPr>
        <w:t xml:space="preserve"> </w:t>
      </w:r>
    </w:p>
    <w:p w14:paraId="12B63B5E" w14:textId="71D66F65" w:rsidR="00C83853" w:rsidRPr="003D47FA" w:rsidRDefault="00B86E43" w:rsidP="00B86E43">
      <w:pPr>
        <w:rPr>
          <w:rtl/>
          <w:lang w:bidi="ar-KW"/>
        </w:rPr>
      </w:pPr>
      <w:r>
        <w:rPr>
          <w:b/>
          <w:bCs/>
          <w:kern w:val="0"/>
          <w:sz w:val="32"/>
          <w:szCs w:val="32"/>
          <w:highlight w:val="yellow"/>
          <w:u w:val="single"/>
          <w:rtl/>
        </w:rPr>
        <w:t xml:space="preserve">[المفتاح </w:t>
      </w:r>
      <w:r w:rsidR="004758B2">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u w:val="single"/>
          <w:rtl/>
        </w:rPr>
        <w:t xml:space="preserve"> </w:t>
      </w:r>
      <w:r w:rsidR="00C83853" w:rsidRPr="003D47FA">
        <w:rPr>
          <w:u w:val="single"/>
          <w:rtl/>
          <w:lang w:bidi="ar-KW"/>
        </w:rPr>
        <w:t xml:space="preserve">فهم معاني الآية </w:t>
      </w:r>
      <w:r w:rsidR="00EE31E7" w:rsidRPr="003D47FA">
        <w:rPr>
          <w:u w:val="single"/>
          <w:rtl/>
          <w:lang w:bidi="ar-KW"/>
        </w:rPr>
        <w:t>{</w:t>
      </w:r>
      <w:r w:rsidR="00C83853" w:rsidRPr="003D47FA">
        <w:rPr>
          <w:u w:val="single"/>
          <w:rtl/>
          <w:lang w:bidi="ar-KW"/>
        </w:rPr>
        <w:t>ليس كمثله شيء</w:t>
      </w:r>
      <w:r w:rsidR="00EE31E7" w:rsidRPr="003D47FA">
        <w:rPr>
          <w:u w:val="single"/>
          <w:rtl/>
          <w:lang w:bidi="ar-KW"/>
        </w:rPr>
        <w:t>}</w:t>
      </w:r>
      <w:r w:rsidR="00C83853" w:rsidRPr="003D47FA">
        <w:rPr>
          <w:u w:val="single"/>
          <w:rtl/>
          <w:lang w:bidi="ar-KW"/>
        </w:rPr>
        <w:t>فهما صحيحا يسهم في بلوغ التقديس</w:t>
      </w:r>
      <w:r w:rsidR="00C83853" w:rsidRPr="003D47FA">
        <w:rPr>
          <w:rtl/>
          <w:lang w:bidi="ar-KW"/>
        </w:rPr>
        <w:t xml:space="preserve">: </w:t>
      </w:r>
      <w:r w:rsidR="00C83853" w:rsidRPr="003D47FA">
        <w:rPr>
          <w:rtl/>
        </w:rPr>
        <w:t xml:space="preserve">الآية: </w:t>
      </w:r>
      <w:r w:rsidR="00EE31E7" w:rsidRPr="003D47FA">
        <w:rPr>
          <w:rtl/>
        </w:rPr>
        <w:t>{</w:t>
      </w:r>
      <w:r w:rsidR="00C83853" w:rsidRPr="003D47FA">
        <w:rPr>
          <w:rtl/>
        </w:rPr>
        <w:t>ليسَ كَمِثلِهِ شيء وَهُوَ السَّمِيعُ البَصِيرُ }</w:t>
      </w:r>
      <w:r w:rsidR="001D5F3D">
        <w:rPr>
          <w:rtl/>
          <w:lang w:bidi="ar-KW"/>
        </w:rPr>
        <w:t>،</w:t>
      </w:r>
      <w:r w:rsidR="00C83853" w:rsidRPr="003D47FA">
        <w:rPr>
          <w:rtl/>
          <w:lang w:bidi="ar-KW"/>
        </w:rPr>
        <w:t xml:space="preserve"> </w:t>
      </w:r>
      <w:r w:rsidR="00C83853" w:rsidRPr="003D47FA">
        <w:rPr>
          <w:rtl/>
        </w:rPr>
        <w:t>هذه الآية</w:t>
      </w:r>
      <w:r w:rsidR="001D5F3D">
        <w:rPr>
          <w:rtl/>
        </w:rPr>
        <w:t>،</w:t>
      </w:r>
      <w:r w:rsidR="00C83853" w:rsidRPr="003D47FA">
        <w:rPr>
          <w:rtl/>
        </w:rPr>
        <w:t xml:space="preserve"> إما أن يكون المراد </w:t>
      </w:r>
      <w:r w:rsidR="00EE31E7" w:rsidRPr="003D47FA">
        <w:rPr>
          <w:rtl/>
        </w:rPr>
        <w:t>{</w:t>
      </w:r>
      <w:r w:rsidR="00C83853" w:rsidRPr="003D47FA">
        <w:rPr>
          <w:rtl/>
        </w:rPr>
        <w:t>ليس كمثله شيء} في ماهية جناب الذات</w:t>
      </w:r>
      <w:r w:rsidR="001D5F3D">
        <w:rPr>
          <w:rtl/>
        </w:rPr>
        <w:t>،</w:t>
      </w:r>
      <w:r w:rsidR="00C83853" w:rsidRPr="003D47FA">
        <w:rPr>
          <w:rtl/>
        </w:rPr>
        <w:t xml:space="preserve"> أو أن يكون المراد ليس كمثله شيء في الصفات</w:t>
      </w:r>
      <w:r w:rsidR="001D5F3D">
        <w:rPr>
          <w:rtl/>
        </w:rPr>
        <w:t>،</w:t>
      </w:r>
      <w:r w:rsidR="00C83853" w:rsidRPr="003D47FA">
        <w:rPr>
          <w:rtl/>
        </w:rPr>
        <w:t xml:space="preserve"> ونفي المثلية التامة من كل جهة في الصفات غير صحيح</w:t>
      </w:r>
      <w:r w:rsidR="001D5F3D">
        <w:rPr>
          <w:rtl/>
        </w:rPr>
        <w:t>،</w:t>
      </w:r>
      <w:r w:rsidR="00C83853" w:rsidRPr="003D47FA">
        <w:rPr>
          <w:rtl/>
        </w:rPr>
        <w:t xml:space="preserve"> لان الله تعالى وصف نفسه في الآية بالسميع البصير</w:t>
      </w:r>
      <w:r w:rsidR="001D5F3D">
        <w:rPr>
          <w:rtl/>
        </w:rPr>
        <w:t>،</w:t>
      </w:r>
      <w:r w:rsidR="00C83853" w:rsidRPr="003D47FA">
        <w:rPr>
          <w:rtl/>
        </w:rPr>
        <w:t xml:space="preserve"> ووصف الإنسان أيضا بالسميع البصير</w:t>
      </w:r>
      <w:r w:rsidR="001D5F3D">
        <w:rPr>
          <w:rtl/>
        </w:rPr>
        <w:t>،</w:t>
      </w:r>
      <w:r w:rsidR="00C83853" w:rsidRPr="003D47FA">
        <w:rPr>
          <w:rtl/>
        </w:rPr>
        <w:t xml:space="preserve"> قال تعالى: </w:t>
      </w:r>
      <w:r w:rsidR="00EE31E7" w:rsidRPr="003D47FA">
        <w:rPr>
          <w:rtl/>
        </w:rPr>
        <w:t>{</w:t>
      </w:r>
      <w:r w:rsidR="00C83853" w:rsidRPr="003D47FA">
        <w:rPr>
          <w:rtl/>
        </w:rPr>
        <w:t>إِنَّا خَلَقْنَا الْإِنْسَانَ مِنْ نُطْفَةٍ أَمْشَاجٍ نَبْتَلِيهِ فَجَعَلْنَاهُ سَمِيعًا بَصِيرًا</w:t>
      </w:r>
      <w:r w:rsidR="005624C2">
        <w:rPr>
          <w:rtl/>
        </w:rPr>
        <w:t>} [</w:t>
      </w:r>
      <w:r w:rsidR="00C83853" w:rsidRPr="003D47FA">
        <w:rPr>
          <w:rtl/>
        </w:rPr>
        <w:t>الإنسان: 2</w:t>
      </w:r>
      <w:r w:rsidR="00EE31E7" w:rsidRPr="003D47FA">
        <w:rPr>
          <w:rtl/>
        </w:rPr>
        <w:t>]</w:t>
      </w:r>
      <w:r w:rsidR="001D5F3D">
        <w:rPr>
          <w:rtl/>
        </w:rPr>
        <w:t>،</w:t>
      </w:r>
      <w:r w:rsidR="00C83853" w:rsidRPr="003D47FA">
        <w:rPr>
          <w:rtl/>
        </w:rPr>
        <w:t xml:space="preserve"> فدلت الآية: </w:t>
      </w:r>
      <w:r w:rsidR="00EE31E7" w:rsidRPr="003D47FA">
        <w:rPr>
          <w:rtl/>
        </w:rPr>
        <w:t>{</w:t>
      </w:r>
      <w:r w:rsidR="00C83853" w:rsidRPr="003D47FA">
        <w:rPr>
          <w:rtl/>
        </w:rPr>
        <w:t>ليسَ كَمِثلِهِ شيء وَهُوَ السَّمِيعُ البَصِيرُ }</w:t>
      </w:r>
      <w:r w:rsidR="001D5F3D">
        <w:rPr>
          <w:rtl/>
        </w:rPr>
        <w:t>،</w:t>
      </w:r>
      <w:r w:rsidR="00C83853" w:rsidRPr="003D47FA">
        <w:rPr>
          <w:rtl/>
        </w:rPr>
        <w:t xml:space="preserve"> على أن نفي المثلية من كل جهة إنما هو في جناب الذات</w:t>
      </w:r>
      <w:r w:rsidR="001D5F3D">
        <w:rPr>
          <w:rtl/>
        </w:rPr>
        <w:t>،</w:t>
      </w:r>
      <w:r w:rsidR="00C83853" w:rsidRPr="003D47FA">
        <w:rPr>
          <w:rtl/>
        </w:rPr>
        <w:t xml:space="preserve"> وليس الصفات</w:t>
      </w:r>
      <w:r w:rsidR="001D5F3D">
        <w:rPr>
          <w:rtl/>
        </w:rPr>
        <w:t>،</w:t>
      </w:r>
      <w:r w:rsidR="00C83853" w:rsidRPr="003D47FA">
        <w:rPr>
          <w:rtl/>
        </w:rPr>
        <w:t xml:space="preserve"> فيكون المعنى أن شيئا من الذوات لا يساوي الله تعالى في الذاتية</w:t>
      </w:r>
      <w:r w:rsidR="001D5F3D">
        <w:rPr>
          <w:rtl/>
        </w:rPr>
        <w:t>،</w:t>
      </w:r>
      <w:r w:rsidR="00C83853" w:rsidRPr="003D47FA">
        <w:rPr>
          <w:rtl/>
        </w:rPr>
        <w:t xml:space="preserve"> يمكن أن تكون هناك مثلية في بعض معاني الصفات</w:t>
      </w:r>
      <w:r w:rsidR="001D5F3D">
        <w:rPr>
          <w:rtl/>
        </w:rPr>
        <w:t>،</w:t>
      </w:r>
      <w:r w:rsidR="00C83853" w:rsidRPr="003D47FA">
        <w:rPr>
          <w:rtl/>
        </w:rPr>
        <w:t xml:space="preserve"> ولكن النفي المطلق للمثلية إنما هو في جناب الذات</w:t>
      </w:r>
      <w:r w:rsidR="001D5F3D">
        <w:rPr>
          <w:rtl/>
        </w:rPr>
        <w:t>،</w:t>
      </w:r>
      <w:r w:rsidR="00745F9B">
        <w:rPr>
          <w:rtl/>
        </w:rPr>
        <w:t xml:space="preserve"> </w:t>
      </w:r>
      <w:r>
        <w:rPr>
          <w:rFonts w:hint="cs"/>
          <w:rtl/>
        </w:rPr>
        <w:t xml:space="preserve">إذن </w:t>
      </w:r>
      <w:r w:rsidR="00C83853" w:rsidRPr="003D47FA">
        <w:rPr>
          <w:rtl/>
        </w:rPr>
        <w:t>هذه الآية تقضي على كل أوهام الحشو</w:t>
      </w:r>
      <w:r w:rsidR="001D5F3D">
        <w:rPr>
          <w:rtl/>
        </w:rPr>
        <w:t>،</w:t>
      </w:r>
      <w:r w:rsidR="00C83853" w:rsidRPr="003D47FA">
        <w:rPr>
          <w:rtl/>
        </w:rPr>
        <w:t xml:space="preserve"> أهل الحشو لا يتمسكون بالصفات </w:t>
      </w:r>
      <w:r w:rsidRPr="003D47FA">
        <w:rPr>
          <w:rFonts w:hint="cs"/>
          <w:rtl/>
        </w:rPr>
        <w:t>لأننا</w:t>
      </w:r>
      <w:r w:rsidR="00C83853" w:rsidRPr="003D47FA">
        <w:rPr>
          <w:rtl/>
        </w:rPr>
        <w:t xml:space="preserve"> جميعا نثبتها</w:t>
      </w:r>
      <w:r w:rsidR="001D5F3D">
        <w:rPr>
          <w:rtl/>
        </w:rPr>
        <w:t>،</w:t>
      </w:r>
      <w:r w:rsidR="00C83853" w:rsidRPr="003D47FA">
        <w:rPr>
          <w:rtl/>
        </w:rPr>
        <w:t xml:space="preserve"> اهل الحشو يتمسكون بما يوحي بشكل الذات</w:t>
      </w:r>
      <w:r w:rsidR="001D5F3D">
        <w:rPr>
          <w:rtl/>
        </w:rPr>
        <w:t>،</w:t>
      </w:r>
      <w:r w:rsidR="00C83853" w:rsidRPr="003D47FA">
        <w:rPr>
          <w:rtl/>
        </w:rPr>
        <w:t xml:space="preserve"> ولذلك يلوكون ألسنتهم بذكر الوجه والعين واليد والأصابع والانامل لأنها في الحقيقة أجزاء من ذات وليست صفات</w:t>
      </w:r>
      <w:r w:rsidR="001D5F3D">
        <w:rPr>
          <w:rtl/>
        </w:rPr>
        <w:t>،</w:t>
      </w:r>
      <w:r w:rsidR="00C83853" w:rsidRPr="003D47FA">
        <w:rPr>
          <w:rtl/>
        </w:rPr>
        <w:t xml:space="preserve"> فإن كان له وجه ويد وعين على الحقيقة المستعملة من لغة العرب</w:t>
      </w:r>
      <w:r w:rsidR="00EE31E7" w:rsidRPr="003D47FA">
        <w:rPr>
          <w:rtl/>
        </w:rPr>
        <w:t xml:space="preserve"> </w:t>
      </w:r>
      <w:r w:rsidR="00C83853" w:rsidRPr="003D47FA">
        <w:rPr>
          <w:rtl/>
        </w:rPr>
        <w:t>كانت أجزاء من ذات</w:t>
      </w:r>
      <w:r w:rsidR="001D5F3D">
        <w:rPr>
          <w:rtl/>
        </w:rPr>
        <w:t>،</w:t>
      </w:r>
      <w:r w:rsidR="00C83853" w:rsidRPr="003D47FA">
        <w:rPr>
          <w:rtl/>
        </w:rPr>
        <w:t xml:space="preserve"> والله له الأحدية المطلقة التي تمنع من قبول الانقسام والأجزاء والابعاض</w:t>
      </w:r>
      <w:r w:rsidR="001D5F3D">
        <w:rPr>
          <w:rtl/>
        </w:rPr>
        <w:t>،</w:t>
      </w:r>
      <w:r w:rsidR="00C83853" w:rsidRPr="003D47FA">
        <w:rPr>
          <w:rtl/>
        </w:rPr>
        <w:t xml:space="preserve"> فهذا هو الفرق بين العلم والسمع والبصر وبين الوجه والعين واليد</w:t>
      </w:r>
      <w:r w:rsidR="001D5F3D">
        <w:rPr>
          <w:rtl/>
        </w:rPr>
        <w:t>،</w:t>
      </w:r>
      <w:r w:rsidR="00C83853" w:rsidRPr="003D47FA">
        <w:rPr>
          <w:rtl/>
        </w:rPr>
        <w:t xml:space="preserve"> واهل الحشو يلوكون بذكر الاستواء والنزول والمكان والزمان والحد وكلها تتعلق بشكل الذات</w:t>
      </w:r>
      <w:r w:rsidR="001D5F3D">
        <w:rPr>
          <w:rtl/>
        </w:rPr>
        <w:t>،</w:t>
      </w:r>
      <w:r w:rsidR="00C83853" w:rsidRPr="003D47FA">
        <w:rPr>
          <w:rtl/>
        </w:rPr>
        <w:t xml:space="preserve"> وتكييف الذات</w:t>
      </w:r>
      <w:r w:rsidR="001D5F3D">
        <w:rPr>
          <w:rtl/>
        </w:rPr>
        <w:t>،</w:t>
      </w:r>
      <w:r w:rsidR="00C83853" w:rsidRPr="003D47FA">
        <w:rPr>
          <w:rtl/>
        </w:rPr>
        <w:t xml:space="preserve"> لذا وجب تقديس الله عن كل </w:t>
      </w:r>
      <w:r w:rsidR="00C83853" w:rsidRPr="003D47FA">
        <w:rPr>
          <w:rtl/>
          <w:lang w:bidi="ar-KW"/>
        </w:rPr>
        <w:t>معاني نفي المثلية عن الله</w:t>
      </w:r>
      <w:r w:rsidR="001D5F3D">
        <w:rPr>
          <w:rtl/>
          <w:lang w:bidi="ar-KW"/>
        </w:rPr>
        <w:t>،</w:t>
      </w:r>
      <w:r w:rsidR="00C83853" w:rsidRPr="003D47FA">
        <w:rPr>
          <w:rtl/>
          <w:lang w:bidi="ar-KW"/>
        </w:rPr>
        <w:t xml:space="preserve"> وأن كل ما أوهم المثلية لجناب الذات فهو متشابه يجب رده إلى محكمه</w:t>
      </w:r>
      <w:r w:rsidR="001D5F3D">
        <w:rPr>
          <w:rtl/>
          <w:lang w:bidi="ar-KW"/>
        </w:rPr>
        <w:t>،</w:t>
      </w:r>
      <w:r w:rsidR="00C83853" w:rsidRPr="003D47FA">
        <w:rPr>
          <w:rtl/>
          <w:lang w:bidi="ar-KW"/>
        </w:rPr>
        <w:t xml:space="preserve"> الاستواء استواء صفات الربوبية من التدبير والتصريف والتسخير قال تعالى: </w:t>
      </w:r>
      <w:r w:rsidR="00EE31E7" w:rsidRPr="003D47FA">
        <w:rPr>
          <w:rtl/>
          <w:lang w:bidi="ar-KW"/>
        </w:rPr>
        <w:t>{</w:t>
      </w:r>
      <w:r w:rsidR="00C83853" w:rsidRPr="003D47FA">
        <w:rPr>
          <w:rtl/>
          <w:lang w:bidi="ar-KW"/>
        </w:rPr>
        <w:t>ثم استوى على العرش يدبر الأمر }</w:t>
      </w:r>
      <w:r w:rsidR="001D5F3D">
        <w:rPr>
          <w:rtl/>
          <w:lang w:bidi="ar-KW"/>
        </w:rPr>
        <w:t>،</w:t>
      </w:r>
      <w:r w:rsidR="00C83853" w:rsidRPr="003D47FA">
        <w:rPr>
          <w:rtl/>
          <w:lang w:bidi="ar-KW"/>
        </w:rPr>
        <w:t xml:space="preserve"> كما أن القرب في قوله تعالى </w:t>
      </w:r>
      <w:r w:rsidR="00EE31E7" w:rsidRPr="003D47FA">
        <w:rPr>
          <w:rtl/>
          <w:lang w:bidi="ar-KW"/>
        </w:rPr>
        <w:t>{</w:t>
      </w:r>
      <w:r w:rsidR="00C83853" w:rsidRPr="003D47FA">
        <w:rPr>
          <w:rtl/>
          <w:lang w:bidi="ar-KW"/>
        </w:rPr>
        <w:t>فإني قريب</w:t>
      </w:r>
      <w:r w:rsidR="00EE31E7" w:rsidRPr="003D47FA">
        <w:rPr>
          <w:rtl/>
          <w:lang w:bidi="ar-KW"/>
        </w:rPr>
        <w:t>}</w:t>
      </w:r>
      <w:r w:rsidR="00C83853" w:rsidRPr="003D47FA">
        <w:rPr>
          <w:rtl/>
          <w:lang w:bidi="ar-KW"/>
        </w:rPr>
        <w:t>قرب الصفات من الرحمة والمغفرة واستجابة الدعاء</w:t>
      </w:r>
      <w:r w:rsidR="001D5F3D">
        <w:rPr>
          <w:rtl/>
          <w:lang w:bidi="ar-KW"/>
        </w:rPr>
        <w:t>،</w:t>
      </w:r>
      <w:r w:rsidR="00C83853" w:rsidRPr="003D47FA">
        <w:rPr>
          <w:rtl/>
          <w:lang w:bidi="ar-KW"/>
        </w:rPr>
        <w:t xml:space="preserve"> كما أن المعية في قوله تعالى </w:t>
      </w:r>
      <w:r w:rsidR="00EE31E7" w:rsidRPr="003D47FA">
        <w:rPr>
          <w:rtl/>
          <w:lang w:bidi="ar-KW"/>
        </w:rPr>
        <w:t>{</w:t>
      </w:r>
      <w:r w:rsidR="00C83853" w:rsidRPr="003D47FA">
        <w:rPr>
          <w:rtl/>
          <w:lang w:bidi="ar-KW"/>
        </w:rPr>
        <w:t>وهو معكم أسنما كنتم</w:t>
      </w:r>
      <w:r w:rsidR="00EE31E7" w:rsidRPr="003D47FA">
        <w:rPr>
          <w:rtl/>
          <w:lang w:bidi="ar-KW"/>
        </w:rPr>
        <w:t>}</w:t>
      </w:r>
      <w:r w:rsidR="00C83853" w:rsidRPr="003D47FA">
        <w:rPr>
          <w:rtl/>
          <w:lang w:bidi="ar-KW"/>
        </w:rPr>
        <w:t xml:space="preserve">معية صفات </w:t>
      </w:r>
      <w:r w:rsidR="00EE31E7" w:rsidRPr="003D47FA">
        <w:rPr>
          <w:rtl/>
          <w:lang w:bidi="ar-KW"/>
        </w:rPr>
        <w:t>(</w:t>
      </w:r>
      <w:r w:rsidR="00C83853" w:rsidRPr="003D47FA">
        <w:rPr>
          <w:rtl/>
          <w:lang w:bidi="ar-KW"/>
        </w:rPr>
        <w:t>صفات العلم والسمع والبصر }</w:t>
      </w:r>
      <w:r w:rsidR="001D5F3D">
        <w:rPr>
          <w:rtl/>
          <w:lang w:bidi="ar-KW"/>
        </w:rPr>
        <w:t>،</w:t>
      </w:r>
      <w:r w:rsidR="00C83853" w:rsidRPr="003D47FA">
        <w:rPr>
          <w:rtl/>
          <w:lang w:bidi="ar-KW"/>
        </w:rPr>
        <w:t xml:space="preserve"> كما أن الاحاطة في قوله تعالى </w:t>
      </w:r>
      <w:r w:rsidR="00EE31E7" w:rsidRPr="003D47FA">
        <w:rPr>
          <w:rtl/>
          <w:lang w:bidi="ar-KW"/>
        </w:rPr>
        <w:t>{</w:t>
      </w:r>
      <w:r w:rsidR="00C83853" w:rsidRPr="003D47FA">
        <w:rPr>
          <w:rtl/>
          <w:lang w:bidi="ar-KW"/>
        </w:rPr>
        <w:t>وهو بكل شيء محيط</w:t>
      </w:r>
      <w:r w:rsidR="00EE31E7" w:rsidRPr="003D47FA">
        <w:rPr>
          <w:rtl/>
          <w:lang w:bidi="ar-KW"/>
        </w:rPr>
        <w:t>}</w:t>
      </w:r>
      <w:r w:rsidR="00C83853" w:rsidRPr="003D47FA">
        <w:rPr>
          <w:rtl/>
          <w:lang w:bidi="ar-KW"/>
        </w:rPr>
        <w:t>إحاطة صفات العلم والسمع والبصر</w:t>
      </w:r>
      <w:r w:rsidR="001D5F3D">
        <w:rPr>
          <w:rtl/>
          <w:lang w:bidi="ar-KW"/>
        </w:rPr>
        <w:t>،</w:t>
      </w:r>
      <w:r w:rsidR="00C83853" w:rsidRPr="003D47FA">
        <w:rPr>
          <w:rtl/>
          <w:lang w:bidi="ar-KW"/>
        </w:rPr>
        <w:t xml:space="preserve"> قال تعالى </w:t>
      </w:r>
      <w:r w:rsidR="00EE31E7" w:rsidRPr="003D47FA">
        <w:rPr>
          <w:rtl/>
          <w:lang w:bidi="ar-KW"/>
        </w:rPr>
        <w:t>{</w:t>
      </w:r>
      <w:r w:rsidR="00C83853" w:rsidRPr="003D47FA">
        <w:rPr>
          <w:rtl/>
          <w:lang w:bidi="ar-KW"/>
        </w:rPr>
        <w:t>احاط بكل شيء علما }</w:t>
      </w:r>
      <w:r w:rsidR="001D5F3D">
        <w:rPr>
          <w:rtl/>
          <w:lang w:bidi="ar-KW"/>
        </w:rPr>
        <w:t>،</w:t>
      </w:r>
      <w:r w:rsidR="00C83853" w:rsidRPr="003D47FA">
        <w:rPr>
          <w:rtl/>
          <w:lang w:bidi="ar-KW"/>
        </w:rPr>
        <w:t xml:space="preserve"> أما جناب الذات غيب الغيوب لا يدرك قال تعالى </w:t>
      </w:r>
      <w:r w:rsidR="00EE31E7" w:rsidRPr="003D47FA">
        <w:rPr>
          <w:rtl/>
          <w:lang w:bidi="ar-KW"/>
        </w:rPr>
        <w:t>{</w:t>
      </w:r>
      <w:r w:rsidR="00C83853" w:rsidRPr="003D47FA">
        <w:rPr>
          <w:rtl/>
          <w:lang w:bidi="ar-KW"/>
        </w:rPr>
        <w:t>ولا يحيطون به علما }</w:t>
      </w:r>
      <w:r w:rsidR="001D5F3D">
        <w:rPr>
          <w:rtl/>
          <w:lang w:bidi="ar-KW"/>
        </w:rPr>
        <w:t>،</w:t>
      </w:r>
    </w:p>
    <w:p w14:paraId="0B66F735" w14:textId="25EE98C1" w:rsidR="00C83853" w:rsidRPr="003D47FA" w:rsidRDefault="00B86E43" w:rsidP="00B86E43">
      <w:pPr>
        <w:rPr>
          <w:rtl/>
          <w:lang w:bidi="ar-KW"/>
        </w:rPr>
      </w:pPr>
      <w:r>
        <w:rPr>
          <w:b/>
          <w:bCs/>
          <w:kern w:val="0"/>
          <w:sz w:val="32"/>
          <w:szCs w:val="32"/>
          <w:highlight w:val="yellow"/>
          <w:u w:val="single"/>
          <w:rtl/>
        </w:rPr>
        <w:t xml:space="preserve">[المفتاح </w:t>
      </w:r>
      <w:r w:rsidR="004758B2">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u w:val="single"/>
          <w:rtl/>
        </w:rPr>
        <w:t xml:space="preserve"> </w:t>
      </w:r>
      <w:r w:rsidR="00C83853" w:rsidRPr="003D47FA">
        <w:rPr>
          <w:u w:val="single"/>
          <w:rtl/>
          <w:lang w:bidi="ar-KW"/>
        </w:rPr>
        <w:t>فهم معاني الاحدية المطلقة والصمدية المطلقة فهما صحيحا يسهم في بلوغ التقديس</w:t>
      </w:r>
      <w:r w:rsidR="00C83853" w:rsidRPr="003D47FA">
        <w:rPr>
          <w:rtl/>
          <w:lang w:bidi="ar-KW"/>
        </w:rPr>
        <w:t>: الاحدية محكمة لأنها جاءت في سورة الإخلاص التي تعدل ثلث القرآن</w:t>
      </w:r>
      <w:r w:rsidR="001D5F3D">
        <w:rPr>
          <w:rtl/>
          <w:lang w:bidi="ar-KW"/>
        </w:rPr>
        <w:t>،</w:t>
      </w:r>
      <w:r w:rsidR="00C83853" w:rsidRPr="003D47FA">
        <w:rPr>
          <w:rtl/>
          <w:lang w:bidi="ar-KW"/>
        </w:rPr>
        <w:t xml:space="preserve"> </w:t>
      </w:r>
      <w:r w:rsidR="00C83853" w:rsidRPr="003D47FA">
        <w:rPr>
          <w:rtl/>
        </w:rPr>
        <w:t xml:space="preserve">هناك فرق كبير في المعني بين اسم الله </w:t>
      </w:r>
      <w:r w:rsidR="00EE31E7" w:rsidRPr="003D47FA">
        <w:rPr>
          <w:rtl/>
        </w:rPr>
        <w:t>(</w:t>
      </w:r>
      <w:r w:rsidR="00C83853" w:rsidRPr="003D47FA">
        <w:rPr>
          <w:rtl/>
        </w:rPr>
        <w:t>الأحد</w:t>
      </w:r>
      <w:r w:rsidR="00EE31E7" w:rsidRPr="003D47FA">
        <w:rPr>
          <w:rtl/>
        </w:rPr>
        <w:t>)</w:t>
      </w:r>
      <w:r w:rsidR="00C83853" w:rsidRPr="003D47FA">
        <w:rPr>
          <w:rtl/>
        </w:rPr>
        <w:t xml:space="preserve"> واسمه </w:t>
      </w:r>
      <w:r w:rsidR="00EE31E7" w:rsidRPr="003D47FA">
        <w:rPr>
          <w:rtl/>
        </w:rPr>
        <w:t>(</w:t>
      </w:r>
      <w:r w:rsidR="00C83853" w:rsidRPr="003D47FA">
        <w:rPr>
          <w:rtl/>
        </w:rPr>
        <w:t>الواحد</w:t>
      </w:r>
      <w:r w:rsidR="00EE31E7" w:rsidRPr="003D47FA">
        <w:rPr>
          <w:rtl/>
        </w:rPr>
        <w:t>)</w:t>
      </w:r>
      <w:r w:rsidR="001D5F3D">
        <w:rPr>
          <w:rtl/>
        </w:rPr>
        <w:t>،</w:t>
      </w:r>
      <w:r w:rsidR="00C83853" w:rsidRPr="003D47FA">
        <w:rPr>
          <w:rtl/>
        </w:rPr>
        <w:t xml:space="preserve"> الله واحد لا شريك له</w:t>
      </w:r>
      <w:r w:rsidR="001D5F3D">
        <w:rPr>
          <w:rtl/>
        </w:rPr>
        <w:t>،</w:t>
      </w:r>
      <w:r w:rsidR="00C83853" w:rsidRPr="003D47FA">
        <w:rPr>
          <w:rtl/>
        </w:rPr>
        <w:t xml:space="preserve"> قال تعالى: </w:t>
      </w:r>
      <w:r w:rsidR="00EE31E7" w:rsidRPr="003D47FA">
        <w:rPr>
          <w:rtl/>
        </w:rPr>
        <w:t>{</w:t>
      </w:r>
      <w:r w:rsidR="00C83853" w:rsidRPr="003D47FA">
        <w:rPr>
          <w:rtl/>
        </w:rPr>
        <w:t>وهو الواحد القهار }</w:t>
      </w:r>
      <w:r w:rsidR="001D5F3D">
        <w:rPr>
          <w:rtl/>
        </w:rPr>
        <w:t>،</w:t>
      </w:r>
      <w:r w:rsidR="00C83853" w:rsidRPr="003D47FA">
        <w:rPr>
          <w:rtl/>
        </w:rPr>
        <w:t xml:space="preserve"> الله احد لا جزء له لا يقبل الكثرة والانقسام</w:t>
      </w:r>
      <w:r w:rsidR="001D5F3D">
        <w:rPr>
          <w:rtl/>
        </w:rPr>
        <w:t>،</w:t>
      </w:r>
      <w:r w:rsidR="00C83853" w:rsidRPr="003D47FA">
        <w:rPr>
          <w:rtl/>
        </w:rPr>
        <w:t xml:space="preserve"> قال تعالى: </w:t>
      </w:r>
      <w:r w:rsidR="00EE31E7" w:rsidRPr="003D47FA">
        <w:rPr>
          <w:rtl/>
        </w:rPr>
        <w:t>{</w:t>
      </w:r>
      <w:r w:rsidR="00C83853" w:rsidRPr="003D47FA">
        <w:rPr>
          <w:rtl/>
        </w:rPr>
        <w:t>قل هو الله أحد }</w:t>
      </w:r>
      <w:r w:rsidR="001D5F3D">
        <w:rPr>
          <w:rtl/>
        </w:rPr>
        <w:t>،</w:t>
      </w:r>
      <w:r w:rsidR="00C83853" w:rsidRPr="003D47FA">
        <w:rPr>
          <w:rtl/>
        </w:rPr>
        <w:t xml:space="preserve"> </w:t>
      </w:r>
      <w:r w:rsidR="00EE31E7" w:rsidRPr="003D47FA">
        <w:rPr>
          <w:rtl/>
        </w:rPr>
        <w:t>(</w:t>
      </w:r>
      <w:r w:rsidR="00C83853" w:rsidRPr="003D47FA">
        <w:rPr>
          <w:rtl/>
        </w:rPr>
        <w:t>الاحدية</w:t>
      </w:r>
      <w:r w:rsidR="00EE31E7" w:rsidRPr="003D47FA">
        <w:rPr>
          <w:rtl/>
        </w:rPr>
        <w:t>)</w:t>
      </w:r>
      <w:r w:rsidR="00C83853" w:rsidRPr="003D47FA">
        <w:rPr>
          <w:rtl/>
        </w:rPr>
        <w:t>: تمنع من الكثرة وتضاد الانقسام وكل من كان يمينه غير شماله فهو منقسم إلى أجزاء يختص بعضها باليمين وبعضها بالشمال فلا يكون أحدا مطلقا</w:t>
      </w:r>
      <w:r w:rsidR="001D5F3D">
        <w:rPr>
          <w:rtl/>
        </w:rPr>
        <w:t>،</w:t>
      </w:r>
      <w:r w:rsidR="00C83853" w:rsidRPr="003D47FA">
        <w:rPr>
          <w:rtl/>
        </w:rPr>
        <w:t xml:space="preserve"> وكل من كان فوقه غير تحته فهو منقسم إلى أجزاء يختص بعضها بالعلو وبعضها بالسفل فلا يكون أحدا مطلقا أبدا</w:t>
      </w:r>
      <w:r w:rsidR="001D5F3D">
        <w:rPr>
          <w:rtl/>
        </w:rPr>
        <w:t>،</w:t>
      </w:r>
      <w:r w:rsidR="00C83853" w:rsidRPr="003D47FA">
        <w:rPr>
          <w:rtl/>
        </w:rPr>
        <w:t xml:space="preserve"> وكل ما كان أمامه غير خلفه فهو منقسم إلى أجزاء يختص بعضها بالأمام وبعضها بالخلف فلا يكون أحدا مطلقا أبدا</w:t>
      </w:r>
      <w:r w:rsidR="001D5F3D">
        <w:rPr>
          <w:rtl/>
        </w:rPr>
        <w:t>،</w:t>
      </w:r>
      <w:r w:rsidR="00C83853" w:rsidRPr="003D47FA">
        <w:rPr>
          <w:rtl/>
        </w:rPr>
        <w:t xml:space="preserve"> وكل من يقبل الكون في المكان يكون يمينه يمين المكان ويساره يسار المكان فلا يكون أحدا مطلقا أبدا ولهذا نفت الأحدية المطلقة الادراك عن جناب الذات</w:t>
      </w:r>
      <w:r w:rsidR="001D5F3D">
        <w:rPr>
          <w:rtl/>
        </w:rPr>
        <w:t>،</w:t>
      </w:r>
      <w:r w:rsidR="00C83853" w:rsidRPr="003D47FA">
        <w:rPr>
          <w:rtl/>
        </w:rPr>
        <w:t xml:space="preserve"> </w:t>
      </w:r>
      <w:r w:rsidR="00EE31E7" w:rsidRPr="003D47FA">
        <w:rPr>
          <w:rtl/>
        </w:rPr>
        <w:t>{</w:t>
      </w:r>
      <w:r w:rsidR="00C83853" w:rsidRPr="003D47FA">
        <w:rPr>
          <w:rtl/>
        </w:rPr>
        <w:t>لَا تُدْرِكُهُ الْأَبْصَارُ وَهُوَ يُدْرِكُ الْأَبْصَارَ وَهُوَ اللَّطِيفُ الْخَبِيرُ }</w:t>
      </w:r>
      <w:r w:rsidR="001D5F3D">
        <w:rPr>
          <w:rtl/>
        </w:rPr>
        <w:t>،</w:t>
      </w:r>
      <w:r>
        <w:rPr>
          <w:rFonts w:hint="cs"/>
          <w:rtl/>
        </w:rPr>
        <w:t xml:space="preserve"> </w:t>
      </w:r>
      <w:r w:rsidR="00EE31E7" w:rsidRPr="003D47FA">
        <w:rPr>
          <w:rtl/>
        </w:rPr>
        <w:t>{</w:t>
      </w:r>
      <w:r w:rsidR="00C83853" w:rsidRPr="003D47FA">
        <w:rPr>
          <w:rtl/>
        </w:rPr>
        <w:t>اللَّهُ أَحَدٌ</w:t>
      </w:r>
      <w:r w:rsidR="00EE31E7" w:rsidRPr="003D47FA">
        <w:rPr>
          <w:rtl/>
        </w:rPr>
        <w:t>}</w:t>
      </w:r>
      <w:r w:rsidR="00C83853" w:rsidRPr="003D47FA">
        <w:rPr>
          <w:rtl/>
        </w:rPr>
        <w:t>معنى الآية: أنّ الله تعالى في جناب ذاته تعالى وتقدس منزه عن الأجزاء والابعاض</w:t>
      </w:r>
      <w:r w:rsidR="00EE31E7" w:rsidRPr="003D47FA">
        <w:rPr>
          <w:rtl/>
        </w:rPr>
        <w:t xml:space="preserve"> </w:t>
      </w:r>
      <w:r w:rsidR="00C83853" w:rsidRPr="003D47FA">
        <w:rPr>
          <w:rtl/>
        </w:rPr>
        <w:t>ولا كل ولا بعض لأن الكل مكون من أبعاضه والبعض جزء من الكل وكل هذا يضاد الاحدية المطلقة التي هي من أخص صفات جناب الذات تعالى وتقدس</w:t>
      </w:r>
      <w:r w:rsidR="001D5F3D">
        <w:rPr>
          <w:rtl/>
        </w:rPr>
        <w:t>،</w:t>
      </w:r>
      <w:r w:rsidR="00C83853" w:rsidRPr="003D47FA">
        <w:rPr>
          <w:rtl/>
        </w:rPr>
        <w:t xml:space="preserve"> وهنا يقول أهل الحشو عندما يسمعون هذا التقديس: قف: أنت تعبد العدم</w:t>
      </w:r>
      <w:r w:rsidR="001D5F3D">
        <w:rPr>
          <w:rtl/>
        </w:rPr>
        <w:t>،</w:t>
      </w:r>
      <w:r w:rsidR="00C83853" w:rsidRPr="003D47FA">
        <w:rPr>
          <w:rtl/>
        </w:rPr>
        <w:t xml:space="preserve"> لا كل ولا بعض ولا يمين له ولا يسار</w:t>
      </w:r>
      <w:r w:rsidR="00EE31E7" w:rsidRPr="003D47FA">
        <w:rPr>
          <w:rtl/>
        </w:rPr>
        <w:t xml:space="preserve"> </w:t>
      </w:r>
      <w:r w:rsidR="00C83853" w:rsidRPr="003D47FA">
        <w:rPr>
          <w:rtl/>
        </w:rPr>
        <w:t>ولا فوق ولا تحت</w:t>
      </w:r>
      <w:r w:rsidR="00EE31E7" w:rsidRPr="003D47FA">
        <w:rPr>
          <w:rtl/>
        </w:rPr>
        <w:t xml:space="preserve"> </w:t>
      </w:r>
      <w:r w:rsidR="00C83853" w:rsidRPr="003D47FA">
        <w:rPr>
          <w:rtl/>
        </w:rPr>
        <w:t>ولا أمام ولا وراء</w:t>
      </w:r>
      <w:r w:rsidR="001D5F3D">
        <w:rPr>
          <w:rtl/>
        </w:rPr>
        <w:t>،</w:t>
      </w:r>
      <w:r w:rsidR="00C83853" w:rsidRPr="003D47FA">
        <w:rPr>
          <w:rtl/>
        </w:rPr>
        <w:t xml:space="preserve"> عدم</w:t>
      </w:r>
      <w:r w:rsidR="001D5F3D">
        <w:rPr>
          <w:rtl/>
        </w:rPr>
        <w:t>،</w:t>
      </w:r>
      <w:r w:rsidR="00C83853" w:rsidRPr="003D47FA">
        <w:rPr>
          <w:rtl/>
        </w:rPr>
        <w:t xml:space="preserve"> انتم تعبدون العدم</w:t>
      </w:r>
      <w:r w:rsidR="001D5F3D">
        <w:rPr>
          <w:rtl/>
        </w:rPr>
        <w:t>،</w:t>
      </w:r>
      <w:r w:rsidR="00C83853" w:rsidRPr="003D47FA">
        <w:rPr>
          <w:rtl/>
        </w:rPr>
        <w:t xml:space="preserve"> نقول لهم: </w:t>
      </w:r>
      <w:r w:rsidR="00870F46">
        <w:rPr>
          <w:rtl/>
        </w:rPr>
        <w:t>(</w:t>
      </w:r>
      <w:r w:rsidR="00C83853" w:rsidRPr="003D47FA">
        <w:rPr>
          <w:rtl/>
        </w:rPr>
        <w:t>الكل والبعض واليمين واليسار</w:t>
      </w:r>
      <w:r w:rsidR="00EE31E7" w:rsidRPr="003D47FA">
        <w:rPr>
          <w:rtl/>
        </w:rPr>
        <w:t xml:space="preserve"> </w:t>
      </w:r>
      <w:r w:rsidR="00C83853" w:rsidRPr="003D47FA">
        <w:rPr>
          <w:rtl/>
        </w:rPr>
        <w:t>والفوق والتحت</w:t>
      </w:r>
      <w:r w:rsidR="00EE31E7" w:rsidRPr="003D47FA">
        <w:rPr>
          <w:rtl/>
        </w:rPr>
        <w:t xml:space="preserve"> </w:t>
      </w:r>
      <w:r w:rsidR="00C83853" w:rsidRPr="003D47FA">
        <w:rPr>
          <w:rtl/>
        </w:rPr>
        <w:t>والأمام والوراء</w:t>
      </w:r>
      <w:r w:rsidR="00EE31E7" w:rsidRPr="003D47FA">
        <w:rPr>
          <w:rtl/>
        </w:rPr>
        <w:t xml:space="preserve"> </w:t>
      </w:r>
      <w:r w:rsidR="00C83853" w:rsidRPr="003D47FA">
        <w:rPr>
          <w:rtl/>
        </w:rPr>
        <w:t>صفات الأجسام المنقسمة إلى اجزاء</w:t>
      </w:r>
      <w:r w:rsidR="001D5F3D">
        <w:rPr>
          <w:rtl/>
        </w:rPr>
        <w:t>،</w:t>
      </w:r>
      <w:r w:rsidR="00C83853" w:rsidRPr="003D47FA">
        <w:rPr>
          <w:rtl/>
        </w:rPr>
        <w:t xml:space="preserve"> وليست صفات الأحد المقدس عن الجزئية</w:t>
      </w:r>
      <w:r w:rsidR="001D5F3D">
        <w:rPr>
          <w:rtl/>
        </w:rPr>
        <w:t>،</w:t>
      </w:r>
      <w:r w:rsidR="00C83853" w:rsidRPr="003D47FA">
        <w:rPr>
          <w:rtl/>
        </w:rPr>
        <w:t xml:space="preserve"> أنتم تقيسون الله على الأجسام المنقسمة المحدودة المصورة</w:t>
      </w:r>
      <w:r w:rsidR="001D5F3D">
        <w:rPr>
          <w:rtl/>
        </w:rPr>
        <w:t>،</w:t>
      </w:r>
      <w:r w:rsidR="00C83853" w:rsidRPr="003D47FA">
        <w:rPr>
          <w:rtl/>
        </w:rPr>
        <w:t xml:space="preserve"> التي تقبل الصور والأشكال والكون في المكان</w:t>
      </w:r>
      <w:r w:rsidR="001D5F3D">
        <w:rPr>
          <w:rtl/>
        </w:rPr>
        <w:t>،</w:t>
      </w:r>
      <w:r w:rsidR="00C83853" w:rsidRPr="003D47FA">
        <w:rPr>
          <w:rtl/>
        </w:rPr>
        <w:t xml:space="preserve"> فإما الحشو والتكييف وإما أن تتهموننا بأننا نعبد العدم</w:t>
      </w:r>
      <w:r w:rsidR="001D5F3D">
        <w:rPr>
          <w:rtl/>
        </w:rPr>
        <w:t>،</w:t>
      </w:r>
      <w:r w:rsidR="00C83853" w:rsidRPr="003D47FA">
        <w:rPr>
          <w:rtl/>
        </w:rPr>
        <w:t xml:space="preserve"> هل العدم يخلق هل العدم يرزق</w:t>
      </w:r>
      <w:r w:rsidR="001D5F3D">
        <w:rPr>
          <w:rtl/>
        </w:rPr>
        <w:t>،</w:t>
      </w:r>
      <w:r w:rsidR="00C83853" w:rsidRPr="003D47FA">
        <w:rPr>
          <w:rtl/>
        </w:rPr>
        <w:t xml:space="preserve"> هل العدم له الكمال المطلق والوجود المطلق والتقديس المطلق</w:t>
      </w:r>
      <w:r w:rsidR="001D5F3D">
        <w:rPr>
          <w:rtl/>
        </w:rPr>
        <w:t>،</w:t>
      </w:r>
      <w:r w:rsidR="00C83853" w:rsidRPr="003D47FA">
        <w:rPr>
          <w:rtl/>
        </w:rPr>
        <w:t xml:space="preserve"> هل العدم له القدم الازلي</w:t>
      </w:r>
      <w:r w:rsidR="001D5F3D">
        <w:rPr>
          <w:rtl/>
        </w:rPr>
        <w:t>،</w:t>
      </w:r>
      <w:r w:rsidR="00C83853" w:rsidRPr="003D47FA">
        <w:rPr>
          <w:rtl/>
        </w:rPr>
        <w:t xml:space="preserve"> هل العدم له الأسماء الحسنى والصفات العلا</w:t>
      </w:r>
      <w:r w:rsidR="001D5F3D">
        <w:rPr>
          <w:rtl/>
        </w:rPr>
        <w:t>،</w:t>
      </w:r>
      <w:r w:rsidR="00C83853" w:rsidRPr="003D47FA">
        <w:rPr>
          <w:rtl/>
        </w:rPr>
        <w:t xml:space="preserve"> العدم عدم</w:t>
      </w:r>
      <w:r w:rsidR="001D5F3D">
        <w:rPr>
          <w:rtl/>
        </w:rPr>
        <w:t>،</w:t>
      </w:r>
      <w:r w:rsidR="00C83853" w:rsidRPr="003D47FA">
        <w:rPr>
          <w:rtl/>
        </w:rPr>
        <w:t xml:space="preserve"> وأنتم تعبدون جسما مجسما يقبل الكون في المكان ويقبل الصور والاجسام</w:t>
      </w:r>
      <w:r w:rsidR="001D5F3D">
        <w:rPr>
          <w:rtl/>
        </w:rPr>
        <w:t>،</w:t>
      </w:r>
      <w:r w:rsidR="00C83853" w:rsidRPr="003D47FA">
        <w:rPr>
          <w:rtl/>
        </w:rPr>
        <w:t xml:space="preserve"> واذا استوى على العرش ياخذ حيزا على العرش كما تأخذ الاجسام</w:t>
      </w:r>
      <w:r w:rsidR="001D5F3D">
        <w:rPr>
          <w:rtl/>
        </w:rPr>
        <w:t>،</w:t>
      </w:r>
      <w:r w:rsidR="00C83853" w:rsidRPr="003D47FA">
        <w:rPr>
          <w:rtl/>
        </w:rPr>
        <w:t xml:space="preserve"> أنتم اهل تكييف وتجسيم</w:t>
      </w:r>
      <w:r w:rsidR="001D5F3D">
        <w:rPr>
          <w:rtl/>
        </w:rPr>
        <w:t>،</w:t>
      </w:r>
      <w:r w:rsidR="00C83853" w:rsidRPr="003D47FA">
        <w:rPr>
          <w:rtl/>
        </w:rPr>
        <w:t xml:space="preserve"> ونحن لسنا ملاحدة نعبد العدم وانتم تعرفون ذلك بل نعبد الله على التقديس والتنزية</w:t>
      </w:r>
      <w:r w:rsidR="001D5F3D">
        <w:rPr>
          <w:rtl/>
        </w:rPr>
        <w:t>،</w:t>
      </w:r>
      <w:r w:rsidR="00C83853" w:rsidRPr="003D47FA">
        <w:rPr>
          <w:rtl/>
        </w:rPr>
        <w:t xml:space="preserve"> ليس كمثله شيء ولا نحيط به علما</w:t>
      </w:r>
      <w:r w:rsidR="001D5F3D">
        <w:rPr>
          <w:rtl/>
        </w:rPr>
        <w:t>،</w:t>
      </w:r>
      <w:r w:rsidR="00C83853" w:rsidRPr="003D47FA">
        <w:rPr>
          <w:rtl/>
        </w:rPr>
        <w:t xml:space="preserve"> </w:t>
      </w:r>
      <w:r w:rsidR="00EE31E7" w:rsidRPr="003D47FA">
        <w:rPr>
          <w:rtl/>
        </w:rPr>
        <w:t>{</w:t>
      </w:r>
      <w:r w:rsidR="00C83853" w:rsidRPr="003D47FA">
        <w:rPr>
          <w:rtl/>
        </w:rPr>
        <w:t>قل هو الله أحد }: الله تعالى أحد له الأحدية المطلقة فلا تجري عليه صفات الأجسام المخلوقة الموصوفة بالكثرة والتجزؤ والانقسام</w:t>
      </w:r>
      <w:r w:rsidR="001D5F3D">
        <w:rPr>
          <w:rtl/>
        </w:rPr>
        <w:t>،</w:t>
      </w:r>
      <w:r w:rsidR="00C83853" w:rsidRPr="003D47FA">
        <w:rPr>
          <w:rtl/>
        </w:rPr>
        <w:t xml:space="preserve"> </w:t>
      </w:r>
      <w:r w:rsidR="00EE31E7" w:rsidRPr="003D47FA">
        <w:rPr>
          <w:rtl/>
        </w:rPr>
        <w:t>{</w:t>
      </w:r>
      <w:r w:rsidR="00C83853" w:rsidRPr="003D47FA">
        <w:rPr>
          <w:rtl/>
        </w:rPr>
        <w:t>اللَّهُ الصَّمَدُ</w:t>
      </w:r>
      <w:r w:rsidR="00C83853" w:rsidRPr="003D47FA">
        <w:t> </w:t>
      </w:r>
      <w:r w:rsidR="00C83853" w:rsidRPr="003D47FA">
        <w:rPr>
          <w:rtl/>
        </w:rPr>
        <w:t>}</w:t>
      </w:r>
      <w:r w:rsidR="00C83853" w:rsidRPr="003D47FA">
        <w:rPr>
          <w:rtl/>
          <w:lang w:bidi="ar-KW"/>
        </w:rPr>
        <w:t>:</w:t>
      </w:r>
      <w:r w:rsidR="00C83853" w:rsidRPr="003D47FA">
        <w:rPr>
          <w:rtl/>
        </w:rPr>
        <w:t xml:space="preserve"> وصفه سبحانه بالصمدية المطلقة التي تعني الغنى المطلق وسلب كل معاني النقص والحاجة عن جنابه له تمام الغنى والحمد</w:t>
      </w:r>
      <w:r w:rsidR="001D5F3D">
        <w:rPr>
          <w:rtl/>
        </w:rPr>
        <w:t>،</w:t>
      </w:r>
      <w:r w:rsidR="00C83853" w:rsidRPr="003D47FA">
        <w:rPr>
          <w:rtl/>
        </w:rPr>
        <w:t xml:space="preserve"> ويستفاد من ذلك تقديس الله عن قبول الأبعاض</w:t>
      </w:r>
      <w:r w:rsidR="001D5F3D">
        <w:rPr>
          <w:rtl/>
        </w:rPr>
        <w:t>،</w:t>
      </w:r>
      <w:r w:rsidR="00C83853" w:rsidRPr="003D47FA">
        <w:rPr>
          <w:rtl/>
        </w:rPr>
        <w:t xml:space="preserve"> لأن الذي يقبل الأبعاض مركب من أعضائه</w:t>
      </w:r>
      <w:r w:rsidR="001D5F3D">
        <w:rPr>
          <w:rtl/>
        </w:rPr>
        <w:t>،</w:t>
      </w:r>
      <w:r w:rsidR="00C83853" w:rsidRPr="003D47FA">
        <w:rPr>
          <w:rtl/>
        </w:rPr>
        <w:t xml:space="preserve"> والمركب محتاج في وجوده إلى أبعاضه</w:t>
      </w:r>
      <w:r w:rsidR="001D5F3D">
        <w:rPr>
          <w:rtl/>
        </w:rPr>
        <w:t>،</w:t>
      </w:r>
      <w:r w:rsidR="00C83853" w:rsidRPr="003D47FA">
        <w:rPr>
          <w:rtl/>
        </w:rPr>
        <w:t xml:space="preserve"> والمحتاج لا يوصف بالصمدية المطلقة</w:t>
      </w:r>
      <w:r w:rsidR="001D5F3D">
        <w:rPr>
          <w:rtl/>
        </w:rPr>
        <w:t>،</w:t>
      </w:r>
      <w:r w:rsidR="00C83853" w:rsidRPr="003D47FA">
        <w:rPr>
          <w:rtl/>
        </w:rPr>
        <w:t xml:space="preserve"> </w:t>
      </w:r>
      <w:r w:rsidR="00C83853" w:rsidRPr="003D47FA">
        <w:rPr>
          <w:rStyle w:val="a5"/>
          <w:b w:val="0"/>
          <w:bCs w:val="0"/>
          <w:rtl/>
        </w:rPr>
        <w:t>الصمدية المطلقة</w:t>
      </w:r>
      <w:r w:rsidR="00C83853" w:rsidRPr="003D47FA">
        <w:rPr>
          <w:rtl/>
        </w:rPr>
        <w:t xml:space="preserve"> تنفي عن جناب الذات تعالى وتقدس التركيب</w:t>
      </w:r>
      <w:r w:rsidR="001D5F3D">
        <w:rPr>
          <w:rtl/>
        </w:rPr>
        <w:t>،</w:t>
      </w:r>
      <w:r w:rsidR="00C83853" w:rsidRPr="003D47FA">
        <w:rPr>
          <w:rtl/>
        </w:rPr>
        <w:t xml:space="preserve"> ونفي التركيب تنزيه عن الصور والأشكال</w:t>
      </w:r>
      <w:r w:rsidR="00EE31E7" w:rsidRPr="003D47FA">
        <w:rPr>
          <w:rtl/>
        </w:rPr>
        <w:t xml:space="preserve"> </w:t>
      </w:r>
      <w:r w:rsidR="00C83853" w:rsidRPr="003D47FA">
        <w:rPr>
          <w:rtl/>
        </w:rPr>
        <w:t>لأن الصور لا تنشأ إلا من تركيب</w:t>
      </w:r>
      <w:r w:rsidR="00EE31E7" w:rsidRPr="003D47FA">
        <w:rPr>
          <w:rtl/>
        </w:rPr>
        <w:t xml:space="preserve"> </w:t>
      </w:r>
      <w:r w:rsidR="00C83853" w:rsidRPr="003D47FA">
        <w:rPr>
          <w:rtl/>
        </w:rPr>
        <w:t xml:space="preserve">قال تعالى: </w:t>
      </w:r>
      <w:r w:rsidR="00EE31E7" w:rsidRPr="003D47FA">
        <w:rPr>
          <w:rtl/>
        </w:rPr>
        <w:t>{</w:t>
      </w:r>
      <w:r w:rsidR="00C83853" w:rsidRPr="003D47FA">
        <w:rPr>
          <w:rtl/>
        </w:rPr>
        <w:t>فِي أَيِّ صُورَةٍ مَا شَاءَ رَكَّبَكَ }</w:t>
      </w:r>
      <w:r w:rsidR="001D5F3D">
        <w:rPr>
          <w:rtl/>
        </w:rPr>
        <w:t>،</w:t>
      </w:r>
      <w:r w:rsidR="00C83853" w:rsidRPr="003D47FA">
        <w:rPr>
          <w:rtl/>
        </w:rPr>
        <w:t xml:space="preserve"> فالصور لا تنشأ إلا من تركيب والله تعالى أحد صمد</w:t>
      </w:r>
      <w:r w:rsidR="00EE31E7" w:rsidRPr="003D47FA">
        <w:rPr>
          <w:rtl/>
        </w:rPr>
        <w:t xml:space="preserve"> </w:t>
      </w:r>
      <w:r w:rsidR="00C83853" w:rsidRPr="003D47FA">
        <w:rPr>
          <w:rtl/>
        </w:rPr>
        <w:t>منزه في جناب ذاته عن قبول الأجزاء</w:t>
      </w:r>
      <w:r w:rsidR="001D5F3D">
        <w:rPr>
          <w:rtl/>
        </w:rPr>
        <w:t>،</w:t>
      </w:r>
      <w:r w:rsidR="00C83853" w:rsidRPr="003D47FA">
        <w:rPr>
          <w:rtl/>
        </w:rPr>
        <w:t xml:space="preserve"> جل المصور أن يكون مضورا</w:t>
      </w:r>
      <w:r w:rsidR="001D5F3D">
        <w:rPr>
          <w:rtl/>
        </w:rPr>
        <w:t>،</w:t>
      </w:r>
      <w:r w:rsidR="00C83853" w:rsidRPr="003D47FA">
        <w:rPr>
          <w:rtl/>
        </w:rPr>
        <w:t xml:space="preserve"> وكل ما ورد في القرآن والحديث مما يوحي بالصور فإنما يحمل على معاني الصفات فإن العرب تقول: ما صورة الامر</w:t>
      </w:r>
      <w:r w:rsidR="008B2B23" w:rsidRPr="003D47FA">
        <w:rPr>
          <w:rtl/>
        </w:rPr>
        <w:t>؟</w:t>
      </w:r>
      <w:r w:rsidR="00C83853" w:rsidRPr="003D47FA">
        <w:rPr>
          <w:rtl/>
        </w:rPr>
        <w:t xml:space="preserve"> وتقصد صفة الامر</w:t>
      </w:r>
      <w:r w:rsidR="001D5F3D">
        <w:rPr>
          <w:rtl/>
        </w:rPr>
        <w:t>،</w:t>
      </w:r>
      <w:r w:rsidR="00C83853" w:rsidRPr="003D47FA">
        <w:rPr>
          <w:rtl/>
        </w:rPr>
        <w:t xml:space="preserve"> فإن الاوامر ليس لها صور</w:t>
      </w:r>
      <w:r w:rsidR="001D5F3D">
        <w:rPr>
          <w:rtl/>
        </w:rPr>
        <w:t>،</w:t>
      </w:r>
      <w:r w:rsidR="00C83853" w:rsidRPr="003D47FA">
        <w:rPr>
          <w:rtl/>
        </w:rPr>
        <w:t xml:space="preserve"> </w:t>
      </w:r>
      <w:r w:rsidR="00EE31E7" w:rsidRPr="003D47FA">
        <w:rPr>
          <w:rFonts w:eastAsia="Times New Roman"/>
          <w:rtl/>
        </w:rPr>
        <w:t>{</w:t>
      </w:r>
      <w:r w:rsidR="00C83853" w:rsidRPr="003D47FA">
        <w:rPr>
          <w:rFonts w:eastAsia="Times New Roman"/>
          <w:rtl/>
        </w:rPr>
        <w:t>الله الصمد</w:t>
      </w:r>
      <w:r w:rsidR="00EE31E7" w:rsidRPr="003D47FA">
        <w:rPr>
          <w:rFonts w:eastAsia="Times New Roman"/>
          <w:rtl/>
        </w:rPr>
        <w:t>}</w:t>
      </w:r>
      <w:r w:rsidR="00C83853" w:rsidRPr="003D47FA">
        <w:rPr>
          <w:rFonts w:eastAsia="Times New Roman"/>
          <w:rtl/>
        </w:rPr>
        <w:t>أي الذي له الكمال المطلق في جناب ذاته وجميع صفاته</w:t>
      </w:r>
      <w:r w:rsidR="001D5F3D">
        <w:rPr>
          <w:rFonts w:eastAsia="Times New Roman"/>
          <w:rtl/>
        </w:rPr>
        <w:t>،</w:t>
      </w:r>
      <w:r w:rsidR="00C83853" w:rsidRPr="003D47FA">
        <w:rPr>
          <w:rFonts w:eastAsia="Times New Roman"/>
          <w:rtl/>
        </w:rPr>
        <w:t xml:space="preserve"> </w:t>
      </w:r>
      <w:r w:rsidR="00EE31E7" w:rsidRPr="003D47FA">
        <w:rPr>
          <w:rFonts w:eastAsia="Times New Roman"/>
          <w:rtl/>
          <w:lang w:bidi="ar-KW"/>
        </w:rPr>
        <w:t>(</w:t>
      </w:r>
      <w:r w:rsidR="00C83853" w:rsidRPr="003D47FA">
        <w:rPr>
          <w:rFonts w:eastAsia="Times New Roman"/>
          <w:rtl/>
          <w:lang w:bidi="ar-KW"/>
        </w:rPr>
        <w:t>ا</w:t>
      </w:r>
      <w:r w:rsidR="00C83853" w:rsidRPr="003D47FA">
        <w:rPr>
          <w:rFonts w:eastAsia="Times New Roman"/>
          <w:rtl/>
        </w:rPr>
        <w:t>لصمد</w:t>
      </w:r>
      <w:r w:rsidR="00EE31E7" w:rsidRPr="003D47FA">
        <w:rPr>
          <w:rFonts w:eastAsia="Times New Roman"/>
          <w:rtl/>
        </w:rPr>
        <w:t>)</w:t>
      </w:r>
      <w:r w:rsidR="00C83853" w:rsidRPr="003D47FA">
        <w:rPr>
          <w:rFonts w:eastAsia="Times New Roman"/>
          <w:rtl/>
        </w:rPr>
        <w:t xml:space="preserve"> هو الإله الرب الكامل في جناب ذاته وجميع صفاته وأفعاله</w:t>
      </w:r>
      <w:r w:rsidR="001D5F3D">
        <w:rPr>
          <w:rFonts w:eastAsia="Times New Roman"/>
          <w:rtl/>
        </w:rPr>
        <w:t>،</w:t>
      </w:r>
      <w:r w:rsidR="00C83853" w:rsidRPr="003D47FA">
        <w:rPr>
          <w:rFonts w:eastAsia="Times New Roman"/>
          <w:rtl/>
        </w:rPr>
        <w:t xml:space="preserve"> من خصائص الصمدية: الكمال المطلق من جميع الوجوه</w:t>
      </w:r>
      <w:r w:rsidR="001D5F3D">
        <w:rPr>
          <w:rFonts w:eastAsia="Times New Roman"/>
          <w:rtl/>
        </w:rPr>
        <w:t>،</w:t>
      </w:r>
      <w:r w:rsidR="00C83853" w:rsidRPr="003D47FA">
        <w:rPr>
          <w:rFonts w:eastAsia="Times New Roman"/>
          <w:rtl/>
          <w:lang w:bidi="ar-KW"/>
        </w:rPr>
        <w:t xml:space="preserve"> </w:t>
      </w:r>
      <w:r w:rsidR="00C83853" w:rsidRPr="003D47FA">
        <w:rPr>
          <w:rFonts w:eastAsia="Times New Roman"/>
          <w:rtl/>
        </w:rPr>
        <w:t>الكمال المطلق لا يشوبه نقص بأي وجه من الوجوه</w:t>
      </w:r>
      <w:r w:rsidR="001D5F3D">
        <w:rPr>
          <w:rFonts w:eastAsia="Times New Roman"/>
          <w:rtl/>
        </w:rPr>
        <w:t>،</w:t>
      </w:r>
      <w:r w:rsidR="00C83853" w:rsidRPr="003D47FA">
        <w:rPr>
          <w:rFonts w:eastAsia="Times New Roman"/>
          <w:rtl/>
        </w:rPr>
        <w:t xml:space="preserve"> </w:t>
      </w:r>
      <w:r w:rsidR="00C83853" w:rsidRPr="003D47FA">
        <w:rPr>
          <w:rtl/>
          <w:lang w:bidi="ar-KW"/>
        </w:rPr>
        <w:t>الكمال المطلق دائم لا يزول</w:t>
      </w:r>
      <w:r w:rsidR="001D5F3D">
        <w:rPr>
          <w:rtl/>
          <w:lang w:bidi="ar-KW"/>
        </w:rPr>
        <w:t>،</w:t>
      </w:r>
      <w:r w:rsidR="00C83853" w:rsidRPr="003D47FA">
        <w:rPr>
          <w:rtl/>
          <w:lang w:bidi="ar-KW"/>
        </w:rPr>
        <w:t xml:space="preserve"> لا يفنى ولا يبيد</w:t>
      </w:r>
      <w:r w:rsidR="001D5F3D">
        <w:rPr>
          <w:rtl/>
          <w:lang w:bidi="ar-KW"/>
        </w:rPr>
        <w:t>،</w:t>
      </w:r>
      <w:r w:rsidR="00C83853" w:rsidRPr="003D47FA">
        <w:rPr>
          <w:rtl/>
          <w:lang w:bidi="ar-KW"/>
        </w:rPr>
        <w:t xml:space="preserve"> الكمال المطلق لا يقبل تغير ولا حدوث</w:t>
      </w:r>
      <w:r w:rsidR="001D5F3D">
        <w:rPr>
          <w:rtl/>
          <w:lang w:bidi="ar-KW"/>
        </w:rPr>
        <w:t>،</w:t>
      </w:r>
      <w:r w:rsidR="00C83853" w:rsidRPr="003D47FA">
        <w:rPr>
          <w:rtl/>
          <w:lang w:bidi="ar-KW"/>
        </w:rPr>
        <w:t xml:space="preserve"> لأنه إن تغير: تغير إلى زيادة أو نقصان</w:t>
      </w:r>
      <w:r w:rsidR="001D5F3D">
        <w:rPr>
          <w:rtl/>
          <w:lang w:bidi="ar-KW"/>
        </w:rPr>
        <w:t>،</w:t>
      </w:r>
      <w:r w:rsidR="00C83853" w:rsidRPr="003D47FA">
        <w:rPr>
          <w:rtl/>
          <w:lang w:bidi="ar-KW"/>
        </w:rPr>
        <w:t xml:space="preserve"> فإن تغير إلى زيادة كان قبل الزيادة ناقصا والكمال المطلق لا يقبل النقصان</w:t>
      </w:r>
      <w:r w:rsidR="001D5F3D">
        <w:rPr>
          <w:rtl/>
          <w:lang w:bidi="ar-KW"/>
        </w:rPr>
        <w:t>،</w:t>
      </w:r>
      <w:r w:rsidR="00C83853" w:rsidRPr="003D47FA">
        <w:rPr>
          <w:rtl/>
          <w:lang w:bidi="ar-KW"/>
        </w:rPr>
        <w:t xml:space="preserve"> لو قبل النقص لم يكن من صفات الإله الذي له الكمال المطلق</w:t>
      </w:r>
      <w:r w:rsidR="001D5F3D">
        <w:rPr>
          <w:rtl/>
          <w:lang w:bidi="ar-KW"/>
        </w:rPr>
        <w:t>،</w:t>
      </w:r>
    </w:p>
    <w:p w14:paraId="082670AB" w14:textId="10A42A5F" w:rsidR="00C83853" w:rsidRPr="003D47FA" w:rsidRDefault="00B86E43" w:rsidP="00C83853">
      <w:pPr>
        <w:rPr>
          <w:rtl/>
        </w:rPr>
      </w:pPr>
      <w:r>
        <w:rPr>
          <w:b/>
          <w:bCs/>
          <w:kern w:val="0"/>
          <w:sz w:val="32"/>
          <w:szCs w:val="32"/>
          <w:highlight w:val="yellow"/>
          <w:u w:val="single"/>
          <w:rtl/>
        </w:rPr>
        <w:t xml:space="preserve">[المفتاح </w:t>
      </w:r>
      <w:r w:rsidR="002900A6">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u w:val="single"/>
          <w:rtl/>
        </w:rPr>
        <w:t xml:space="preserve"> </w:t>
      </w:r>
      <w:r w:rsidR="00C83853" w:rsidRPr="003D47FA">
        <w:rPr>
          <w:u w:val="single"/>
          <w:rtl/>
          <w:lang w:bidi="ar-KW"/>
        </w:rPr>
        <w:t>فهم معاني القدم الازلي فهما صحيحا يسهم في بلوغ التقديس</w:t>
      </w:r>
      <w:r w:rsidR="00C83853" w:rsidRPr="003D47FA">
        <w:rPr>
          <w:rtl/>
          <w:lang w:bidi="ar-KW"/>
        </w:rPr>
        <w:t xml:space="preserve">: </w:t>
      </w:r>
      <w:r w:rsidR="00EE31E7" w:rsidRPr="003D47FA">
        <w:rPr>
          <w:rtl/>
          <w:lang w:bidi="ar-KW"/>
        </w:rPr>
        <w:t>(</w:t>
      </w:r>
      <w:r w:rsidR="00C83853" w:rsidRPr="003D47FA">
        <w:rPr>
          <w:rtl/>
          <w:lang w:bidi="ar-KW"/>
        </w:rPr>
        <w:t>الله جل جلاله</w:t>
      </w:r>
      <w:r w:rsidR="00EE31E7" w:rsidRPr="003D47FA">
        <w:rPr>
          <w:rtl/>
          <w:lang w:bidi="ar-KW"/>
        </w:rPr>
        <w:t>)</w:t>
      </w:r>
      <w:r w:rsidR="00C83853" w:rsidRPr="003D47FA">
        <w:rPr>
          <w:rtl/>
          <w:lang w:bidi="ar-KW"/>
        </w:rPr>
        <w:t xml:space="preserve"> له القدم الأزلي: </w:t>
      </w:r>
      <w:r w:rsidR="00EE31E7" w:rsidRPr="003D47FA">
        <w:rPr>
          <w:rtl/>
          <w:lang w:bidi="ar-KW"/>
        </w:rPr>
        <w:t>(</w:t>
      </w:r>
      <w:r w:rsidR="00C83853" w:rsidRPr="003D47FA">
        <w:rPr>
          <w:rtl/>
          <w:lang w:bidi="ar-KW"/>
        </w:rPr>
        <w:t>أول بلا ابتداء</w:t>
      </w:r>
      <w:r w:rsidR="00EE31E7" w:rsidRPr="003D47FA">
        <w:rPr>
          <w:rtl/>
          <w:lang w:bidi="ar-KW"/>
        </w:rPr>
        <w:t>)</w:t>
      </w:r>
      <w:r w:rsidR="001D5F3D">
        <w:rPr>
          <w:rtl/>
          <w:lang w:bidi="ar-KW"/>
        </w:rPr>
        <w:t>،</w:t>
      </w:r>
      <w:r w:rsidR="00C83853" w:rsidRPr="003D47FA">
        <w:rPr>
          <w:rtl/>
          <w:lang w:bidi="ar-KW"/>
        </w:rPr>
        <w:t xml:space="preserve"> </w:t>
      </w:r>
      <w:r w:rsidR="00EE31E7" w:rsidRPr="003D47FA">
        <w:rPr>
          <w:rtl/>
        </w:rPr>
        <w:t>(</w:t>
      </w:r>
      <w:r w:rsidR="00C83853" w:rsidRPr="003D47FA">
        <w:rPr>
          <w:rtl/>
        </w:rPr>
        <w:t>أول</w:t>
      </w:r>
      <w:r w:rsidR="00EE31E7" w:rsidRPr="003D47FA">
        <w:rPr>
          <w:rtl/>
        </w:rPr>
        <w:t>)</w:t>
      </w:r>
      <w:r w:rsidR="00C83853" w:rsidRPr="003D47FA">
        <w:rPr>
          <w:rtl/>
        </w:rPr>
        <w:t xml:space="preserve"> لا أول لوجوده تعالى لا يسبقه عدم</w:t>
      </w:r>
      <w:r w:rsidR="001D5F3D">
        <w:rPr>
          <w:rtl/>
        </w:rPr>
        <w:t>،</w:t>
      </w:r>
      <w:r w:rsidR="00C83853" w:rsidRPr="003D47FA">
        <w:rPr>
          <w:rtl/>
        </w:rPr>
        <w:t xml:space="preserve"> لا ابتداءَ لوجودِهِ</w:t>
      </w:r>
      <w:r w:rsidR="001D5F3D">
        <w:rPr>
          <w:rtl/>
        </w:rPr>
        <w:t>،</w:t>
      </w:r>
      <w:r w:rsidR="00C83853" w:rsidRPr="003D47FA">
        <w:rPr>
          <w:rtl/>
        </w:rPr>
        <w:t xml:space="preserve"> كان قبل المكان فلا يوصف بقدم المكان وكانَ قبلَ الزمانِ فلا يوصفُ بقدمِ الزَّمَنِ فليس وجوده في مكان ولا يجري عليه زمان لأنه سابق لهما وهو خالقهما</w:t>
      </w:r>
      <w:r w:rsidR="001D5F3D">
        <w:rPr>
          <w:rtl/>
        </w:rPr>
        <w:t>،</w:t>
      </w:r>
      <w:r w:rsidR="00C83853" w:rsidRPr="003D47FA">
        <w:rPr>
          <w:rtl/>
        </w:rPr>
        <w:t xml:space="preserve"> </w:t>
      </w:r>
      <w:r w:rsidR="00C83853" w:rsidRPr="003D47FA">
        <w:rPr>
          <w:rFonts w:eastAsia="Times New Roman"/>
          <w:rtl/>
        </w:rPr>
        <w:t xml:space="preserve">أظهر صفات </w:t>
      </w:r>
      <w:r w:rsidR="00EE31E7" w:rsidRPr="003D47FA">
        <w:rPr>
          <w:rFonts w:eastAsia="Times New Roman"/>
          <w:rtl/>
        </w:rPr>
        <w:t>(</w:t>
      </w:r>
      <w:r w:rsidR="00C83853" w:rsidRPr="003D47FA">
        <w:rPr>
          <w:rtl/>
        </w:rPr>
        <w:t>القديم الذاتي</w:t>
      </w:r>
      <w:r w:rsidR="00EE31E7" w:rsidRPr="003D47FA">
        <w:rPr>
          <w:rtl/>
        </w:rPr>
        <w:t>)</w:t>
      </w:r>
      <w:r w:rsidR="00AB6BA0">
        <w:rPr>
          <w:rtl/>
        </w:rPr>
        <w:t xml:space="preserve"> أنه </w:t>
      </w:r>
      <w:r w:rsidR="00C83853" w:rsidRPr="003D47FA">
        <w:rPr>
          <w:rtl/>
        </w:rPr>
        <w:t>لا يقبل الحدوث</w:t>
      </w:r>
      <w:r w:rsidR="001D5F3D">
        <w:rPr>
          <w:rtl/>
        </w:rPr>
        <w:t>،</w:t>
      </w:r>
      <w:r w:rsidR="00C83853" w:rsidRPr="003D47FA">
        <w:rPr>
          <w:rtl/>
        </w:rPr>
        <w:t xml:space="preserve"> ولو قبل الحدوث لم يكن قديما أزليا</w:t>
      </w:r>
      <w:r w:rsidR="001D5F3D">
        <w:rPr>
          <w:rtl/>
        </w:rPr>
        <w:t>،</w:t>
      </w:r>
      <w:r w:rsidR="00C83853" w:rsidRPr="003D47FA">
        <w:rPr>
          <w:rtl/>
        </w:rPr>
        <w:t xml:space="preserve"> ولو قبل الحدوث لم يُؤمن عليه من الفناء</w:t>
      </w:r>
      <w:r w:rsidR="001D5F3D">
        <w:rPr>
          <w:rtl/>
        </w:rPr>
        <w:t>،</w:t>
      </w:r>
      <w:r w:rsidR="00C83853" w:rsidRPr="003D47FA">
        <w:rPr>
          <w:rtl/>
        </w:rPr>
        <w:t xml:space="preserve"> الحوادث نقص يضاد الكمال المتمثل في القدم الذاتي للذات</w:t>
      </w:r>
      <w:r w:rsidR="001D5F3D">
        <w:rPr>
          <w:rtl/>
        </w:rPr>
        <w:t>،</w:t>
      </w:r>
      <w:r w:rsidR="00C83853" w:rsidRPr="003D47FA">
        <w:rPr>
          <w:rtl/>
        </w:rPr>
        <w:t xml:space="preserve"> </w:t>
      </w:r>
      <w:r w:rsidR="00EE31E7" w:rsidRPr="003D47FA">
        <w:rPr>
          <w:rtl/>
        </w:rPr>
        <w:t>(</w:t>
      </w:r>
      <w:r w:rsidR="00C83853" w:rsidRPr="003D47FA">
        <w:rPr>
          <w:rtl/>
        </w:rPr>
        <w:t>القديم الذاتي</w:t>
      </w:r>
      <w:r w:rsidR="00EE31E7" w:rsidRPr="003D47FA">
        <w:rPr>
          <w:rtl/>
        </w:rPr>
        <w:t>)</w:t>
      </w:r>
      <w:r w:rsidR="00C83853" w:rsidRPr="003D47FA">
        <w:rPr>
          <w:rtl/>
        </w:rPr>
        <w:t xml:space="preserve"> يمنع من التغير والحدوث ومن قبول الحوادث</w:t>
      </w:r>
      <w:r w:rsidR="001D5F3D">
        <w:rPr>
          <w:rtl/>
        </w:rPr>
        <w:t>،</w:t>
      </w:r>
      <w:r w:rsidR="00C83853" w:rsidRPr="003D47FA">
        <w:rPr>
          <w:rtl/>
        </w:rPr>
        <w:t xml:space="preserve"> المتغير لا يصلح أن تكون إلهاً ورباً خالقاً</w:t>
      </w:r>
      <w:r w:rsidR="001D5F3D">
        <w:rPr>
          <w:rtl/>
        </w:rPr>
        <w:t>،</w:t>
      </w:r>
      <w:r w:rsidR="00C83853" w:rsidRPr="003D47FA">
        <w:rPr>
          <w:rtl/>
        </w:rPr>
        <w:t xml:space="preserve"> وهذا هو الدليل الذي استعمله نبي الله إبراهيم عليه السلام في إثبات عدم إلهية الشمس والقمر والكواكب</w:t>
      </w:r>
      <w:r w:rsidR="001D5F3D">
        <w:rPr>
          <w:rtl/>
        </w:rPr>
        <w:t>،</w:t>
      </w:r>
      <w:r w:rsidR="00C83853" w:rsidRPr="003D47FA">
        <w:rPr>
          <w:rtl/>
        </w:rPr>
        <w:t xml:space="preserve"> قال تعالى: </w:t>
      </w:r>
      <w:r w:rsidR="00EE31E7" w:rsidRPr="003D47FA">
        <w:rPr>
          <w:rtl/>
        </w:rPr>
        <w:t>{</w:t>
      </w:r>
      <w:r w:rsidR="00C83853" w:rsidRPr="003D47FA">
        <w:rPr>
          <w:rtl/>
        </w:rPr>
        <w:t>فَلَمَّا جَنَّ عَلَيْهِ اللَّيْلُ رَأَى كَوْكَبًا قَالَ هَذَا رَبِّي فَلَمَّا أَفَلَ قَالَ لَا أُحِبُّ الْآفِلِينَ (76) فَلَمَّا رَأَى الْقَمَرَ بَازِغًا قَالَ هَذَا رَبِّي فَلَمَّا أَفَلَ قَالَ لَئِنْ لَمْ يَهْدِنِي رَبِّي لَأَكُونَنَّ مِنَ الْقَوْمِ الضَّالِّينَ (77) فَلَمَّا رَأَى الشَّمْسَ بَازِغَةً قَالَ هَذَا رَبِّي هَذَا أَكْبَرُ فَلَمَّا أَفَلَتْ قَالَ يَا قَوْمِ إِنِّي بَرِيءٌ مِمَّا تُشْرِكُونَ }</w:t>
      </w:r>
      <w:r w:rsidR="001D5F3D">
        <w:rPr>
          <w:rtl/>
        </w:rPr>
        <w:t>،</w:t>
      </w:r>
      <w:r w:rsidR="00C83853" w:rsidRPr="003D47FA">
        <w:rPr>
          <w:rtl/>
        </w:rPr>
        <w:t xml:space="preserve"> فالعلة في إثبات عدم إلهية الشمس والقمر والكواكب هي الأفول</w:t>
      </w:r>
      <w:r w:rsidR="001D5F3D">
        <w:rPr>
          <w:rtl/>
        </w:rPr>
        <w:t>،</w:t>
      </w:r>
      <w:r w:rsidR="00C83853" w:rsidRPr="003D47FA">
        <w:rPr>
          <w:rtl/>
        </w:rPr>
        <w:t xml:space="preserve"> </w:t>
      </w:r>
      <w:r w:rsidR="00EE31E7" w:rsidRPr="003D47FA">
        <w:rPr>
          <w:rtl/>
        </w:rPr>
        <w:t>(</w:t>
      </w:r>
      <w:r w:rsidR="00C83853" w:rsidRPr="003D47FA">
        <w:rPr>
          <w:rtl/>
        </w:rPr>
        <w:t>الآفلين</w:t>
      </w:r>
      <w:r w:rsidR="00EE31E7" w:rsidRPr="003D47FA">
        <w:rPr>
          <w:rtl/>
        </w:rPr>
        <w:t>)</w:t>
      </w:r>
      <w:r w:rsidR="00C83853" w:rsidRPr="003D47FA">
        <w:rPr>
          <w:rtl/>
        </w:rPr>
        <w:t xml:space="preserve"> المنتقلين من مكان إلى مكان المتغيرين من حال إلى حال فإنهم بمعزل من استحقاق الربوبية والإلهية</w:t>
      </w:r>
      <w:r w:rsidR="001D5F3D">
        <w:rPr>
          <w:rtl/>
        </w:rPr>
        <w:t>،</w:t>
      </w:r>
      <w:r w:rsidR="00C83853" w:rsidRPr="003D47FA">
        <w:rPr>
          <w:rtl/>
        </w:rPr>
        <w:t xml:space="preserve"> </w:t>
      </w:r>
    </w:p>
    <w:p w14:paraId="45BCFD61" w14:textId="0AFC55EA" w:rsidR="00C83853" w:rsidRPr="003D47FA" w:rsidRDefault="00B86E43" w:rsidP="00C83853">
      <w:pPr>
        <w:rPr>
          <w:rtl/>
        </w:rPr>
      </w:pPr>
      <w:r>
        <w:rPr>
          <w:b/>
          <w:bCs/>
          <w:kern w:val="0"/>
          <w:sz w:val="32"/>
          <w:szCs w:val="32"/>
          <w:highlight w:val="yellow"/>
          <w:u w:val="single"/>
          <w:rtl/>
        </w:rPr>
        <w:t xml:space="preserve">[المفتاح </w:t>
      </w:r>
      <w:r w:rsidR="002900A6">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u w:val="single"/>
          <w:rtl/>
        </w:rPr>
        <w:t xml:space="preserve"> </w:t>
      </w:r>
      <w:r w:rsidR="00C83853" w:rsidRPr="003D47FA">
        <w:rPr>
          <w:u w:val="single"/>
          <w:rtl/>
          <w:lang w:bidi="ar-KW"/>
        </w:rPr>
        <w:t xml:space="preserve">فهم معاني الكمال المطلق فهما صحيحا يسهم في بلوغ التقديس: </w:t>
      </w:r>
      <w:r w:rsidR="00C83853" w:rsidRPr="003D47FA">
        <w:rPr>
          <w:rFonts w:eastAsia="Times New Roman"/>
          <w:rtl/>
        </w:rPr>
        <w:t>من خصائص الإلهية: الكمال المطلق من جميع الوجوه</w:t>
      </w:r>
      <w:r w:rsidR="001D5F3D">
        <w:rPr>
          <w:rFonts w:eastAsia="Times New Roman"/>
          <w:rtl/>
        </w:rPr>
        <w:t>،</w:t>
      </w:r>
      <w:r w:rsidR="00C83853" w:rsidRPr="003D47FA">
        <w:rPr>
          <w:rFonts w:eastAsia="Times New Roman"/>
          <w:rtl/>
          <w:lang w:bidi="ar-KW"/>
        </w:rPr>
        <w:t xml:space="preserve"> قال </w:t>
      </w:r>
      <w:r w:rsidR="00C83853" w:rsidRPr="003D47FA">
        <w:rPr>
          <w:rFonts w:eastAsia="Times New Roman"/>
          <w:rtl/>
        </w:rPr>
        <w:t xml:space="preserve">تعالى: </w:t>
      </w:r>
      <w:r w:rsidR="00EE31E7" w:rsidRPr="003D47FA">
        <w:rPr>
          <w:rFonts w:eastAsia="Times New Roman"/>
          <w:rtl/>
        </w:rPr>
        <w:t>{</w:t>
      </w:r>
      <w:r w:rsidR="00C83853" w:rsidRPr="003D47FA">
        <w:rPr>
          <w:rFonts w:eastAsia="Times New Roman"/>
          <w:rtl/>
        </w:rPr>
        <w:t>وَلِلَّهِ الْمَثَلُ الأَعْلَى</w:t>
      </w:r>
      <w:r w:rsidR="00EE31E7" w:rsidRPr="003D47FA">
        <w:rPr>
          <w:rFonts w:eastAsia="Times New Roman"/>
          <w:rtl/>
        </w:rPr>
        <w:t>}</w:t>
      </w:r>
      <w:r w:rsidR="00C83853" w:rsidRPr="003D47FA">
        <w:rPr>
          <w:rFonts w:eastAsia="Times New Roman"/>
          <w:rtl/>
        </w:rPr>
        <w:t xml:space="preserve"> </w:t>
      </w:r>
      <w:r w:rsidR="00EE31E7" w:rsidRPr="003D47FA">
        <w:rPr>
          <w:rFonts w:eastAsia="Times New Roman"/>
          <w:rtl/>
        </w:rPr>
        <w:t>(</w:t>
      </w:r>
      <w:r w:rsidR="00C83853" w:rsidRPr="003D47FA">
        <w:rPr>
          <w:rFonts w:eastAsia="Times New Roman"/>
          <w:rtl/>
        </w:rPr>
        <w:t>المثل الأعلى</w:t>
      </w:r>
      <w:r w:rsidR="00EE31E7" w:rsidRPr="003D47FA">
        <w:rPr>
          <w:rFonts w:eastAsia="Times New Roman"/>
          <w:rtl/>
        </w:rPr>
        <w:t>)</w:t>
      </w:r>
      <w:r w:rsidR="00C83853" w:rsidRPr="003D47FA">
        <w:rPr>
          <w:rFonts w:eastAsia="Times New Roman"/>
          <w:rtl/>
        </w:rPr>
        <w:t>: الكمال المطلق الذي لا يشوبه نقص بأي وجه من الوجوه</w:t>
      </w:r>
      <w:r w:rsidR="001D5F3D">
        <w:rPr>
          <w:rFonts w:eastAsia="Times New Roman"/>
          <w:rtl/>
        </w:rPr>
        <w:t>،</w:t>
      </w:r>
      <w:r w:rsidR="00C83853" w:rsidRPr="003D47FA">
        <w:rPr>
          <w:rFonts w:eastAsia="Times New Roman"/>
          <w:rtl/>
        </w:rPr>
        <w:t xml:space="preserve"> وقال تعالى </w:t>
      </w:r>
      <w:r w:rsidR="00EE31E7" w:rsidRPr="003D47FA">
        <w:rPr>
          <w:rFonts w:eastAsia="Times New Roman"/>
          <w:rtl/>
        </w:rPr>
        <w:t>{</w:t>
      </w:r>
      <w:r w:rsidR="00C83853" w:rsidRPr="003D47FA">
        <w:rPr>
          <w:rFonts w:eastAsia="Times New Roman"/>
          <w:rtl/>
        </w:rPr>
        <w:t>الله الصمد</w:t>
      </w:r>
      <w:r w:rsidR="00EE31E7" w:rsidRPr="003D47FA">
        <w:rPr>
          <w:rFonts w:eastAsia="Times New Roman"/>
          <w:rtl/>
        </w:rPr>
        <w:t>}</w:t>
      </w:r>
      <w:r w:rsidR="00C83853" w:rsidRPr="003D47FA">
        <w:rPr>
          <w:rFonts w:eastAsia="Times New Roman"/>
          <w:rtl/>
        </w:rPr>
        <w:t>أي الذي له الكمال المطلق</w:t>
      </w:r>
      <w:r w:rsidR="001D5F3D">
        <w:rPr>
          <w:rFonts w:eastAsia="Times New Roman"/>
          <w:rtl/>
        </w:rPr>
        <w:t>،</w:t>
      </w:r>
      <w:r w:rsidR="00C83853" w:rsidRPr="003D47FA">
        <w:rPr>
          <w:rFonts w:eastAsia="Times New Roman"/>
          <w:rtl/>
        </w:rPr>
        <w:t xml:space="preserve"> </w:t>
      </w:r>
      <w:r w:rsidR="00EE31E7" w:rsidRPr="003D47FA">
        <w:rPr>
          <w:rFonts w:eastAsia="Times New Roman"/>
          <w:rtl/>
        </w:rPr>
        <w:t>(</w:t>
      </w:r>
      <w:r w:rsidR="00C83853" w:rsidRPr="003D47FA">
        <w:rPr>
          <w:rtl/>
          <w:lang w:bidi="ar-KW"/>
        </w:rPr>
        <w:t>الكمال المطلق</w:t>
      </w:r>
      <w:r w:rsidR="00EE31E7" w:rsidRPr="003D47FA">
        <w:rPr>
          <w:rtl/>
          <w:lang w:bidi="ar-KW"/>
        </w:rPr>
        <w:t>)</w:t>
      </w:r>
      <w:r w:rsidR="00C83853" w:rsidRPr="003D47FA">
        <w:rPr>
          <w:rtl/>
          <w:lang w:bidi="ar-KW"/>
        </w:rPr>
        <w:t xml:space="preserve"> لا يقبل التغير ولا الحدوث</w:t>
      </w:r>
      <w:r w:rsidR="001D5F3D">
        <w:rPr>
          <w:rtl/>
          <w:lang w:bidi="ar-KW"/>
        </w:rPr>
        <w:t>،</w:t>
      </w:r>
      <w:r w:rsidR="00C83853" w:rsidRPr="003D47FA">
        <w:rPr>
          <w:rtl/>
          <w:lang w:bidi="ar-KW"/>
        </w:rPr>
        <w:t xml:space="preserve"> لأنه إن تغير تغير إلى زيادة أو نقصان لأنه</w:t>
      </w:r>
      <w:r w:rsidR="001D5F3D">
        <w:rPr>
          <w:rtl/>
          <w:lang w:bidi="ar-KW"/>
        </w:rPr>
        <w:t>،</w:t>
      </w:r>
      <w:r w:rsidR="00C83853" w:rsidRPr="003D47FA">
        <w:rPr>
          <w:rtl/>
          <w:lang w:bidi="ar-KW"/>
        </w:rPr>
        <w:t xml:space="preserve"> فإن تغير إلى زيادة كان قبل الزيادة ناقصا والكمال المطلق لا يقبل النقصان</w:t>
      </w:r>
      <w:r w:rsidR="001D5F3D">
        <w:rPr>
          <w:rtl/>
          <w:lang w:bidi="ar-KW"/>
        </w:rPr>
        <w:t>،</w:t>
      </w:r>
      <w:r w:rsidR="00C83853" w:rsidRPr="003D47FA">
        <w:rPr>
          <w:rtl/>
          <w:lang w:bidi="ar-KW"/>
        </w:rPr>
        <w:t xml:space="preserve"> لو قبل النقص لم يكن إلها له الكمال المطلق</w:t>
      </w:r>
      <w:r w:rsidR="001D5F3D">
        <w:rPr>
          <w:rtl/>
          <w:lang w:bidi="ar-KW"/>
        </w:rPr>
        <w:t>،</w:t>
      </w:r>
      <w:r w:rsidR="00C83853" w:rsidRPr="003D47FA">
        <w:rPr>
          <w:rtl/>
          <w:lang w:bidi="ar-KW"/>
        </w:rPr>
        <w:t xml:space="preserve"> </w:t>
      </w:r>
      <w:r w:rsidR="00EE31E7" w:rsidRPr="003D47FA">
        <w:rPr>
          <w:rtl/>
          <w:lang w:bidi="ar-KW"/>
        </w:rPr>
        <w:t>(</w:t>
      </w:r>
      <w:r w:rsidR="00C83853" w:rsidRPr="003D47FA">
        <w:rPr>
          <w:rtl/>
          <w:lang w:bidi="ar-KW"/>
        </w:rPr>
        <w:t>الكمال المطلق</w:t>
      </w:r>
      <w:r w:rsidR="00EE31E7" w:rsidRPr="003D47FA">
        <w:rPr>
          <w:rtl/>
          <w:lang w:bidi="ar-KW"/>
        </w:rPr>
        <w:t>)</w:t>
      </w:r>
      <w:r w:rsidR="00C83853" w:rsidRPr="003D47FA">
        <w:rPr>
          <w:rtl/>
          <w:lang w:bidi="ar-KW"/>
        </w:rPr>
        <w:t xml:space="preserve"> لا يقبل الحوادث</w:t>
      </w:r>
      <w:r w:rsidR="001D5F3D">
        <w:rPr>
          <w:rtl/>
          <w:lang w:bidi="ar-KW"/>
        </w:rPr>
        <w:t>،</w:t>
      </w:r>
      <w:r w:rsidR="00C83853" w:rsidRPr="003D47FA">
        <w:rPr>
          <w:rtl/>
          <w:lang w:bidi="ar-KW"/>
        </w:rPr>
        <w:t xml:space="preserve"> لأنه إن قبل الحوادث كان حادثا وإن قبل الحوادث كان جزء منه حادث</w:t>
      </w:r>
      <w:r w:rsidR="001D5F3D">
        <w:rPr>
          <w:rtl/>
          <w:lang w:bidi="ar-KW"/>
        </w:rPr>
        <w:t>،</w:t>
      </w:r>
      <w:r w:rsidR="00C83853" w:rsidRPr="003D47FA">
        <w:rPr>
          <w:rtl/>
          <w:lang w:bidi="ar-KW"/>
        </w:rPr>
        <w:t xml:space="preserve"> وإن قبل الحوادث لم يؤتمن عليه من قبول الفناء</w:t>
      </w:r>
      <w:r w:rsidR="001D5F3D">
        <w:rPr>
          <w:rtl/>
          <w:lang w:bidi="ar-KW"/>
        </w:rPr>
        <w:t>،</w:t>
      </w:r>
      <w:r w:rsidR="00C83853" w:rsidRPr="003D47FA">
        <w:rPr>
          <w:rtl/>
          <w:lang w:bidi="ar-KW"/>
        </w:rPr>
        <w:t xml:space="preserve"> وإن قبل الحوادث لم يكن قديما ازليا</w:t>
      </w:r>
      <w:r w:rsidR="001D5F3D">
        <w:rPr>
          <w:rtl/>
          <w:lang w:bidi="ar-KW"/>
        </w:rPr>
        <w:t>،</w:t>
      </w:r>
      <w:r w:rsidR="00C83853" w:rsidRPr="003D47FA">
        <w:rPr>
          <w:rtl/>
          <w:lang w:bidi="ar-KW"/>
        </w:rPr>
        <w:t xml:space="preserve"> وإن قبل الحوادث انتفى عنه الكمال المطلق</w:t>
      </w:r>
      <w:r w:rsidR="001D5F3D">
        <w:rPr>
          <w:rtl/>
          <w:lang w:bidi="ar-KW"/>
        </w:rPr>
        <w:t>،</w:t>
      </w:r>
      <w:r w:rsidR="00C83853" w:rsidRPr="003D47FA">
        <w:rPr>
          <w:rtl/>
          <w:lang w:bidi="ar-KW"/>
        </w:rPr>
        <w:t xml:space="preserve"> لأنه قبل التغير من حال إلى حال</w:t>
      </w:r>
      <w:r w:rsidR="001D5F3D">
        <w:rPr>
          <w:rtl/>
          <w:lang w:bidi="ar-KW"/>
        </w:rPr>
        <w:t>،</w:t>
      </w:r>
      <w:r w:rsidR="00C83853" w:rsidRPr="003D47FA">
        <w:rPr>
          <w:rtl/>
          <w:lang w:bidi="ar-KW"/>
        </w:rPr>
        <w:t xml:space="preserve"> فإن تغير إلى زيادة كان قبل الزيادة ناقصا والكمال المطلق لا يقبل النقصان</w:t>
      </w:r>
      <w:r w:rsidR="001D5F3D">
        <w:rPr>
          <w:rtl/>
          <w:lang w:bidi="ar-KW"/>
        </w:rPr>
        <w:t>،</w:t>
      </w:r>
      <w:r w:rsidR="00C83853" w:rsidRPr="003D47FA">
        <w:rPr>
          <w:rtl/>
          <w:lang w:bidi="ar-KW"/>
        </w:rPr>
        <w:t xml:space="preserve"> لو قبل النقص لم يكن إلها له الكمال المطلق</w:t>
      </w:r>
      <w:r w:rsidR="001D5F3D">
        <w:rPr>
          <w:rtl/>
          <w:lang w:bidi="ar-KW"/>
        </w:rPr>
        <w:t>،</w:t>
      </w:r>
      <w:r w:rsidR="00C83853" w:rsidRPr="003D47FA">
        <w:rPr>
          <w:rtl/>
          <w:lang w:bidi="ar-KW"/>
        </w:rPr>
        <w:t xml:space="preserve"> ولو قبل النقصان لم يكن إلها له الربوبية والإلهية الموجبة لاستحقاق العبودية</w:t>
      </w:r>
      <w:r w:rsidR="001D5F3D">
        <w:rPr>
          <w:rtl/>
          <w:lang w:bidi="ar-KW"/>
        </w:rPr>
        <w:t>،</w:t>
      </w:r>
      <w:r w:rsidR="00C83853" w:rsidRPr="003D47FA">
        <w:rPr>
          <w:rtl/>
          <w:lang w:bidi="ar-KW"/>
        </w:rPr>
        <w:t xml:space="preserve"> </w:t>
      </w:r>
      <w:r w:rsidR="00C83853" w:rsidRPr="003D47FA">
        <w:rPr>
          <w:rtl/>
        </w:rPr>
        <w:t>لا إله إلا هو ولا رب سواه ولا معبود بحق إلا هو</w:t>
      </w:r>
      <w:r w:rsidR="001D5F3D">
        <w:rPr>
          <w:rtl/>
        </w:rPr>
        <w:t>،</w:t>
      </w:r>
      <w:r w:rsidR="00C83853" w:rsidRPr="003D47FA">
        <w:rPr>
          <w:rtl/>
        </w:rPr>
        <w:t xml:space="preserve"> </w:t>
      </w:r>
      <w:r w:rsidR="00EE31E7" w:rsidRPr="003D47FA">
        <w:rPr>
          <w:rtl/>
          <w:lang w:bidi="ar-KW"/>
        </w:rPr>
        <w:t>(</w:t>
      </w:r>
      <w:r w:rsidR="00C83853" w:rsidRPr="003D47FA">
        <w:rPr>
          <w:rtl/>
        </w:rPr>
        <w:t>الكمال المطلق</w:t>
      </w:r>
      <w:r w:rsidR="00EE31E7" w:rsidRPr="003D47FA">
        <w:rPr>
          <w:rtl/>
        </w:rPr>
        <w:t>)</w:t>
      </w:r>
      <w:r w:rsidR="00C83853" w:rsidRPr="003D47FA">
        <w:rPr>
          <w:rtl/>
        </w:rPr>
        <w:t xml:space="preserve"> لا يقبل الحد ولا التناهي ولا البدايات ولا النهايات</w:t>
      </w:r>
      <w:r w:rsidR="001D5F3D">
        <w:rPr>
          <w:rtl/>
        </w:rPr>
        <w:t>،</w:t>
      </w:r>
      <w:r w:rsidR="00C83853" w:rsidRPr="003D47FA">
        <w:rPr>
          <w:rtl/>
        </w:rPr>
        <w:t xml:space="preserve"> الحد معناه التناهي</w:t>
      </w:r>
      <w:r w:rsidR="001D5F3D">
        <w:rPr>
          <w:rtl/>
        </w:rPr>
        <w:t>،</w:t>
      </w:r>
      <w:r w:rsidR="00C83853" w:rsidRPr="003D47FA">
        <w:rPr>
          <w:rtl/>
        </w:rPr>
        <w:t xml:space="preserve"> والتناهي نقص يضاد الكمال المطلق</w:t>
      </w:r>
      <w:r w:rsidR="001D5F3D">
        <w:rPr>
          <w:rtl/>
        </w:rPr>
        <w:t>،</w:t>
      </w:r>
      <w:r w:rsidR="00C83853" w:rsidRPr="003D47FA">
        <w:rPr>
          <w:rtl/>
        </w:rPr>
        <w:t xml:space="preserve"> لأنّ الكمال المطلق أن لا يكون للشيء حد ونهاية ينتهي إليه</w:t>
      </w:r>
      <w:r w:rsidR="001D5F3D">
        <w:rPr>
          <w:rtl/>
        </w:rPr>
        <w:t>،</w:t>
      </w:r>
      <w:r w:rsidR="00C83853" w:rsidRPr="003D47FA">
        <w:rPr>
          <w:rtl/>
        </w:rPr>
        <w:t xml:space="preserve"> وإلا جاز أن يكون فوقه ما هو أكبر منه</w:t>
      </w:r>
      <w:r w:rsidR="001D5F3D">
        <w:rPr>
          <w:rtl/>
        </w:rPr>
        <w:t>،</w:t>
      </w:r>
      <w:r w:rsidR="00C83853" w:rsidRPr="003D47FA">
        <w:rPr>
          <w:rtl/>
        </w:rPr>
        <w:t xml:space="preserve"> </w:t>
      </w:r>
      <w:r w:rsidR="00EE31E7" w:rsidRPr="003D47FA">
        <w:rPr>
          <w:rtl/>
        </w:rPr>
        <w:t>(</w:t>
      </w:r>
      <w:r w:rsidR="00C83853" w:rsidRPr="003D47FA">
        <w:rPr>
          <w:rtl/>
        </w:rPr>
        <w:t>الكمال المطلق</w:t>
      </w:r>
      <w:r w:rsidR="00EE31E7" w:rsidRPr="003D47FA">
        <w:rPr>
          <w:rtl/>
        </w:rPr>
        <w:t>)</w:t>
      </w:r>
      <w:r w:rsidR="00C83853" w:rsidRPr="003D47FA">
        <w:rPr>
          <w:rtl/>
        </w:rPr>
        <w:t xml:space="preserve"> أكبر من كل تصور</w:t>
      </w:r>
      <w:r w:rsidR="001D5F3D">
        <w:rPr>
          <w:rtl/>
        </w:rPr>
        <w:t>،</w:t>
      </w:r>
      <w:r w:rsidR="00C83853" w:rsidRPr="003D47FA">
        <w:rPr>
          <w:rtl/>
        </w:rPr>
        <w:t xml:space="preserve"> وأكبر من كل حد</w:t>
      </w:r>
      <w:r w:rsidR="001D5F3D">
        <w:rPr>
          <w:rtl/>
        </w:rPr>
        <w:t>،</w:t>
      </w:r>
      <w:r w:rsidR="00C83853" w:rsidRPr="003D47FA">
        <w:rPr>
          <w:rtl/>
        </w:rPr>
        <w:t xml:space="preserve"> وأكبر من كل مقدار</w:t>
      </w:r>
      <w:r w:rsidR="001D5F3D">
        <w:rPr>
          <w:rtl/>
        </w:rPr>
        <w:t>،</w:t>
      </w:r>
      <w:r w:rsidR="00C83853" w:rsidRPr="003D47FA">
        <w:rPr>
          <w:rtl/>
        </w:rPr>
        <w:t xml:space="preserve"> وأكبر من كل نهاية</w:t>
      </w:r>
      <w:r w:rsidR="001D5F3D">
        <w:rPr>
          <w:rtl/>
        </w:rPr>
        <w:t>،</w:t>
      </w:r>
      <w:r w:rsidR="00C83853" w:rsidRPr="003D47FA">
        <w:rPr>
          <w:rtl/>
        </w:rPr>
        <w:t xml:space="preserve"> والله تعالى له الكمال المطلق في صفاته لا تتناهى ولا حد لها</w:t>
      </w:r>
      <w:r w:rsidR="001D5F3D">
        <w:rPr>
          <w:rtl/>
        </w:rPr>
        <w:t>،</w:t>
      </w:r>
      <w:r w:rsidR="00C83853" w:rsidRPr="003D47FA">
        <w:rPr>
          <w:rtl/>
        </w:rPr>
        <w:t xml:space="preserve"> فلا حد لعلمه</w:t>
      </w:r>
      <w:r w:rsidR="001D5F3D">
        <w:rPr>
          <w:rtl/>
        </w:rPr>
        <w:t>،</w:t>
      </w:r>
      <w:r w:rsidR="00C83853" w:rsidRPr="003D47FA">
        <w:rPr>
          <w:rtl/>
        </w:rPr>
        <w:t xml:space="preserve"> ولا حد لقدرته</w:t>
      </w:r>
      <w:r w:rsidR="001D5F3D">
        <w:rPr>
          <w:rtl/>
        </w:rPr>
        <w:t>،</w:t>
      </w:r>
      <w:r w:rsidR="00C83853" w:rsidRPr="003D47FA">
        <w:rPr>
          <w:rtl/>
        </w:rPr>
        <w:t xml:space="preserve"> ولا حد لرحمته</w:t>
      </w:r>
      <w:r w:rsidR="001D5F3D">
        <w:rPr>
          <w:rtl/>
        </w:rPr>
        <w:t>،</w:t>
      </w:r>
      <w:r w:rsidR="00C83853" w:rsidRPr="003D47FA">
        <w:rPr>
          <w:rtl/>
        </w:rPr>
        <w:t xml:space="preserve"> ولا حد لعزته</w:t>
      </w:r>
      <w:r w:rsidR="001D5F3D">
        <w:rPr>
          <w:rtl/>
        </w:rPr>
        <w:t>،</w:t>
      </w:r>
      <w:r w:rsidR="00C83853" w:rsidRPr="003D47FA">
        <w:rPr>
          <w:rtl/>
        </w:rPr>
        <w:t xml:space="preserve"> ومن كانت تلك صفاته</w:t>
      </w:r>
      <w:r w:rsidR="001D5F3D">
        <w:rPr>
          <w:rtl/>
        </w:rPr>
        <w:t>،</w:t>
      </w:r>
      <w:r w:rsidR="00C83853" w:rsidRPr="003D47FA">
        <w:rPr>
          <w:rtl/>
        </w:rPr>
        <w:t xml:space="preserve"> فلا حد لجناب ذاته</w:t>
      </w:r>
      <w:r w:rsidR="001D5F3D">
        <w:rPr>
          <w:rtl/>
        </w:rPr>
        <w:t>،</w:t>
      </w:r>
      <w:r w:rsidR="00C83853" w:rsidRPr="003D47FA">
        <w:rPr>
          <w:rtl/>
        </w:rPr>
        <w:t xml:space="preserve"> له الكمال المطلق في جناب ذاته وأسمائه وصفاته</w:t>
      </w:r>
      <w:r w:rsidR="001D5F3D">
        <w:rPr>
          <w:rtl/>
        </w:rPr>
        <w:t>،</w:t>
      </w:r>
      <w:r w:rsidR="00C83853" w:rsidRPr="003D47FA">
        <w:rPr>
          <w:rtl/>
        </w:rPr>
        <w:t xml:space="preserve"> </w:t>
      </w:r>
    </w:p>
    <w:p w14:paraId="7E5140FC" w14:textId="7828C02C" w:rsidR="00C83853" w:rsidRPr="003D47FA" w:rsidRDefault="00B86E43" w:rsidP="00C83853">
      <w:pPr>
        <w:rPr>
          <w:rtl/>
        </w:rPr>
      </w:pPr>
      <w:r>
        <w:rPr>
          <w:b/>
          <w:bCs/>
          <w:kern w:val="0"/>
          <w:sz w:val="32"/>
          <w:szCs w:val="32"/>
          <w:highlight w:val="yellow"/>
          <w:u w:val="single"/>
          <w:rtl/>
        </w:rPr>
        <w:t xml:space="preserve">[المفتاح </w:t>
      </w:r>
      <w:r w:rsidR="002900A6">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u w:val="single"/>
          <w:rtl/>
        </w:rPr>
        <w:t xml:space="preserve"> </w:t>
      </w:r>
      <w:r w:rsidR="00C83853" w:rsidRPr="003D47FA">
        <w:rPr>
          <w:u w:val="single"/>
          <w:rtl/>
          <w:lang w:bidi="ar-KW"/>
        </w:rPr>
        <w:t>فهم معاني الوجود المطلق فهما صحيحا يسهم في بلوغ التقديس</w:t>
      </w:r>
      <w:r w:rsidR="00C83853" w:rsidRPr="003D47FA">
        <w:rPr>
          <w:rtl/>
          <w:lang w:bidi="ar-KW"/>
        </w:rPr>
        <w:t>: الله تعالى له الوجود المطلق</w:t>
      </w:r>
      <w:r w:rsidR="001D5F3D">
        <w:rPr>
          <w:rtl/>
          <w:lang w:bidi="ar-KW"/>
        </w:rPr>
        <w:t>،</w:t>
      </w:r>
      <w:r w:rsidR="00C83853" w:rsidRPr="003D47FA">
        <w:rPr>
          <w:rtl/>
          <w:lang w:bidi="ar-KW"/>
        </w:rPr>
        <w:t xml:space="preserve"> المقدس عن الحدود والغايات والبدايات والنهايات</w:t>
      </w:r>
      <w:r w:rsidR="001D5F3D">
        <w:rPr>
          <w:rtl/>
          <w:lang w:bidi="ar-KW"/>
        </w:rPr>
        <w:t>،</w:t>
      </w:r>
      <w:r w:rsidR="00C83853" w:rsidRPr="003D47FA">
        <w:rPr>
          <w:rtl/>
          <w:lang w:bidi="ar-KW"/>
        </w:rPr>
        <w:t xml:space="preserve"> والمقدس عن الكون في المكان</w:t>
      </w:r>
      <w:r w:rsidR="001D5F3D">
        <w:rPr>
          <w:rtl/>
          <w:lang w:bidi="ar-KW"/>
        </w:rPr>
        <w:t>،</w:t>
      </w:r>
      <w:r w:rsidR="00C83853" w:rsidRPr="003D47FA">
        <w:rPr>
          <w:rtl/>
          <w:lang w:bidi="ar-KW"/>
        </w:rPr>
        <w:t xml:space="preserve"> وعن جريان الزمان</w:t>
      </w:r>
      <w:r w:rsidR="001D5F3D">
        <w:rPr>
          <w:rtl/>
          <w:lang w:bidi="ar-KW"/>
        </w:rPr>
        <w:t>،</w:t>
      </w:r>
      <w:r w:rsidR="00C83853" w:rsidRPr="003D47FA">
        <w:rPr>
          <w:rtl/>
          <w:lang w:bidi="ar-KW"/>
        </w:rPr>
        <w:t xml:space="preserve"> هناك وجود مقيد يتقيد بالمكان والزمان</w:t>
      </w:r>
      <w:r w:rsidR="001D5F3D">
        <w:rPr>
          <w:rtl/>
          <w:lang w:bidi="ar-KW"/>
        </w:rPr>
        <w:t>،</w:t>
      </w:r>
      <w:r w:rsidR="00C83853" w:rsidRPr="003D47FA">
        <w:rPr>
          <w:rtl/>
          <w:lang w:bidi="ar-KW"/>
        </w:rPr>
        <w:t xml:space="preserve"> تحكمه قوانين المكان</w:t>
      </w:r>
      <w:r w:rsidR="001D5F3D">
        <w:rPr>
          <w:rtl/>
          <w:lang w:bidi="ar-KW"/>
        </w:rPr>
        <w:t>،</w:t>
      </w:r>
      <w:r w:rsidR="00C83853" w:rsidRPr="003D47FA">
        <w:rPr>
          <w:rtl/>
          <w:lang w:bidi="ar-KW"/>
        </w:rPr>
        <w:t xml:space="preserve"> من الكون في المكان والتحيز في جهة من جهات المكان</w:t>
      </w:r>
      <w:r w:rsidR="001D5F3D">
        <w:rPr>
          <w:rtl/>
          <w:lang w:bidi="ar-KW"/>
        </w:rPr>
        <w:t>،</w:t>
      </w:r>
      <w:r w:rsidR="00C83853" w:rsidRPr="003D47FA">
        <w:rPr>
          <w:rtl/>
          <w:lang w:bidi="ar-KW"/>
        </w:rPr>
        <w:t xml:space="preserve"> وهذا الوجود المقيد أصغر من المكان لان المكان يقهره ويحيط به ويحيزه</w:t>
      </w:r>
      <w:r w:rsidR="001D5F3D">
        <w:rPr>
          <w:rtl/>
          <w:lang w:bidi="ar-KW"/>
        </w:rPr>
        <w:t>،</w:t>
      </w:r>
      <w:r w:rsidR="00C83853" w:rsidRPr="003D47FA">
        <w:rPr>
          <w:rtl/>
          <w:lang w:bidi="ar-KW"/>
        </w:rPr>
        <w:t xml:space="preserve"> هذا الوجود المقيد تحكمه أيضا قوانين الزمان من الماضي والحاضر والمستقبل</w:t>
      </w:r>
      <w:r w:rsidR="001D5F3D">
        <w:rPr>
          <w:rtl/>
          <w:lang w:bidi="ar-KW"/>
        </w:rPr>
        <w:t>،</w:t>
      </w:r>
      <w:r w:rsidR="00C83853" w:rsidRPr="003D47FA">
        <w:rPr>
          <w:rtl/>
          <w:lang w:bidi="ar-KW"/>
        </w:rPr>
        <w:t xml:space="preserve"> فهو لا يستطيع أن يعيد الماضي ولا أن يوقف الحاضر ولا أن يستعجل المستقبل</w:t>
      </w:r>
      <w:r w:rsidR="001D5F3D">
        <w:rPr>
          <w:rtl/>
          <w:lang w:bidi="ar-KW"/>
        </w:rPr>
        <w:t>،</w:t>
      </w:r>
      <w:r w:rsidR="00C83853" w:rsidRPr="003D47FA">
        <w:rPr>
          <w:rtl/>
          <w:lang w:bidi="ar-KW"/>
        </w:rPr>
        <w:t xml:space="preserve"> أما الوجود الإلهي وجود الخالق فهو الوجود المطلق الذي لا يحويه مكان ولا يجري عليه زمان</w:t>
      </w:r>
      <w:r w:rsidR="001D5F3D">
        <w:rPr>
          <w:rtl/>
          <w:lang w:bidi="ar-KW"/>
        </w:rPr>
        <w:t>،</w:t>
      </w:r>
      <w:r w:rsidR="00C83853" w:rsidRPr="003D47FA">
        <w:rPr>
          <w:rtl/>
          <w:lang w:bidi="ar-KW"/>
        </w:rPr>
        <w:t xml:space="preserve"> فالله تعالى له الوجود المطلق</w:t>
      </w:r>
      <w:r w:rsidR="001D5F3D">
        <w:rPr>
          <w:rtl/>
          <w:lang w:bidi="ar-KW"/>
        </w:rPr>
        <w:t>،</w:t>
      </w:r>
      <w:r w:rsidR="00C83853" w:rsidRPr="003D47FA">
        <w:rPr>
          <w:rtl/>
          <w:lang w:bidi="ar-KW"/>
        </w:rPr>
        <w:t xml:space="preserve"> هذا </w:t>
      </w:r>
      <w:r w:rsidR="00EE31E7" w:rsidRPr="003D47FA">
        <w:rPr>
          <w:rtl/>
          <w:lang w:bidi="ar-KW"/>
        </w:rPr>
        <w:t>(</w:t>
      </w:r>
      <w:r w:rsidR="00C83853" w:rsidRPr="003D47FA">
        <w:rPr>
          <w:rtl/>
          <w:lang w:bidi="ar-KW"/>
        </w:rPr>
        <w:t>الوجود المطلق</w:t>
      </w:r>
      <w:r w:rsidR="00EE31E7" w:rsidRPr="003D47FA">
        <w:rPr>
          <w:rtl/>
          <w:lang w:bidi="ar-KW"/>
        </w:rPr>
        <w:t>)</w:t>
      </w:r>
      <w:r w:rsidR="00C83853" w:rsidRPr="003D47FA">
        <w:rPr>
          <w:rtl/>
          <w:lang w:bidi="ar-KW"/>
        </w:rPr>
        <w:t xml:space="preserve"> لا يتقيد بالمكان</w:t>
      </w:r>
      <w:r w:rsidR="001D5F3D">
        <w:rPr>
          <w:rtl/>
          <w:lang w:bidi="ar-KW"/>
        </w:rPr>
        <w:t>،</w:t>
      </w:r>
      <w:r w:rsidR="00C83853" w:rsidRPr="003D47FA">
        <w:rPr>
          <w:rtl/>
          <w:lang w:bidi="ar-KW"/>
        </w:rPr>
        <w:t xml:space="preserve"> ولا يجري عليه زمان</w:t>
      </w:r>
      <w:r w:rsidR="001D5F3D">
        <w:rPr>
          <w:rtl/>
          <w:lang w:bidi="ar-KW"/>
        </w:rPr>
        <w:t>،</w:t>
      </w:r>
      <w:r w:rsidR="00C83853" w:rsidRPr="003D47FA">
        <w:rPr>
          <w:rtl/>
          <w:lang w:bidi="ar-KW"/>
        </w:rPr>
        <w:t xml:space="preserve"> فالماضي والحاضر والمستقبل منكشف على علمه وسمع وبصره وهو بكل شيء شهيد وبكل شيء محيط وبكل شيء عليم ومن كل خلقه قريب ليس كمثله شيء</w:t>
      </w:r>
      <w:r w:rsidR="001D5F3D">
        <w:rPr>
          <w:rtl/>
          <w:lang w:bidi="ar-KW"/>
        </w:rPr>
        <w:t>،</w:t>
      </w:r>
      <w:r w:rsidR="00C83853" w:rsidRPr="003D47FA">
        <w:rPr>
          <w:rtl/>
          <w:lang w:bidi="ar-KW"/>
        </w:rPr>
        <w:t xml:space="preserve"> </w:t>
      </w:r>
      <w:r w:rsidR="00EE31E7" w:rsidRPr="003D47FA">
        <w:rPr>
          <w:rtl/>
          <w:lang w:bidi="ar-KW"/>
        </w:rPr>
        <w:t>{</w:t>
      </w:r>
      <w:r w:rsidR="00C83853" w:rsidRPr="003D47FA">
        <w:rPr>
          <w:rtl/>
          <w:lang w:bidi="ar-KW"/>
        </w:rPr>
        <w:t>هُوَ الْأَوَّلُ وَالْآخِرُ وَالظَّاهِرُ وَالْبَاطِنُ وَهُوَ بِكُلِّ شَيْءٍ عَلِيمٌ</w:t>
      </w:r>
      <w:r w:rsidR="005624C2">
        <w:rPr>
          <w:rtl/>
          <w:lang w:bidi="ar-KW"/>
        </w:rPr>
        <w:t>} [</w:t>
      </w:r>
      <w:r w:rsidR="00C83853" w:rsidRPr="003D47FA">
        <w:rPr>
          <w:rtl/>
          <w:lang w:bidi="ar-KW"/>
        </w:rPr>
        <w:t>الحديد: 3</w:t>
      </w:r>
      <w:r w:rsidR="00EE31E7" w:rsidRPr="003D47FA">
        <w:rPr>
          <w:rtl/>
          <w:lang w:bidi="ar-KW"/>
        </w:rPr>
        <w:t>]</w:t>
      </w:r>
      <w:r w:rsidR="001D5F3D">
        <w:rPr>
          <w:rFonts w:eastAsia="Times New Roman"/>
          <w:rtl/>
        </w:rPr>
        <w:t>،</w:t>
      </w:r>
      <w:r w:rsidR="00C83853" w:rsidRPr="003D47FA">
        <w:rPr>
          <w:rFonts w:eastAsia="Times New Roman"/>
          <w:rtl/>
        </w:rPr>
        <w:t xml:space="preserve"> </w:t>
      </w:r>
      <w:r w:rsidR="00C83853" w:rsidRPr="003D47FA">
        <w:rPr>
          <w:rtl/>
        </w:rPr>
        <w:t xml:space="preserve">تلازم الاسمين </w:t>
      </w:r>
      <w:r w:rsidR="00EE31E7" w:rsidRPr="003D47FA">
        <w:rPr>
          <w:rtl/>
        </w:rPr>
        <w:t>(</w:t>
      </w:r>
      <w:r w:rsidR="00C83853" w:rsidRPr="003D47FA">
        <w:rPr>
          <w:rtl/>
        </w:rPr>
        <w:t>الأول الآخر</w:t>
      </w:r>
      <w:r w:rsidR="00EE31E7" w:rsidRPr="003D47FA">
        <w:rPr>
          <w:rtl/>
        </w:rPr>
        <w:t>)</w:t>
      </w:r>
      <w:r w:rsidR="00C83853" w:rsidRPr="003D47FA">
        <w:rPr>
          <w:rtl/>
        </w:rPr>
        <w:t>: يدل على صفة كمال الوجود القاهر للزمان فلا يجري عليه زمان</w:t>
      </w:r>
      <w:r w:rsidR="001D5F3D">
        <w:rPr>
          <w:rtl/>
        </w:rPr>
        <w:t>،</w:t>
      </w:r>
      <w:r w:rsidR="00C83853" w:rsidRPr="003D47FA">
        <w:rPr>
          <w:rtl/>
        </w:rPr>
        <w:t xml:space="preserve"> وتلازم الاسمين </w:t>
      </w:r>
      <w:r w:rsidR="00EE31E7" w:rsidRPr="003D47FA">
        <w:rPr>
          <w:rtl/>
        </w:rPr>
        <w:t>(</w:t>
      </w:r>
      <w:r w:rsidR="00C83853" w:rsidRPr="003D47FA">
        <w:rPr>
          <w:rtl/>
        </w:rPr>
        <w:t>الظاهر الباطن</w:t>
      </w:r>
      <w:r w:rsidR="00EE31E7" w:rsidRPr="003D47FA">
        <w:rPr>
          <w:rtl/>
        </w:rPr>
        <w:t>)</w:t>
      </w:r>
      <w:r w:rsidR="00C83853" w:rsidRPr="003D47FA">
        <w:rPr>
          <w:rtl/>
        </w:rPr>
        <w:t>: يدل على صفة كمال الوجود القاهر للمكان</w:t>
      </w:r>
      <w:r w:rsidR="001D5F3D">
        <w:rPr>
          <w:rtl/>
        </w:rPr>
        <w:t>،</w:t>
      </w:r>
      <w:r w:rsidR="00C83853" w:rsidRPr="003D47FA">
        <w:rPr>
          <w:rtl/>
        </w:rPr>
        <w:t xml:space="preserve"> فلا يحويه مكان</w:t>
      </w:r>
      <w:r w:rsidR="001D5F3D">
        <w:rPr>
          <w:rtl/>
        </w:rPr>
        <w:t>،</w:t>
      </w:r>
    </w:p>
    <w:p w14:paraId="6F0AD4E8" w14:textId="077A5EEE" w:rsidR="00C83853" w:rsidRPr="003D47FA" w:rsidRDefault="00B86E43" w:rsidP="00B86E43">
      <w:r>
        <w:rPr>
          <w:b/>
          <w:bCs/>
          <w:kern w:val="0"/>
          <w:sz w:val="32"/>
          <w:szCs w:val="32"/>
          <w:highlight w:val="yellow"/>
          <w:u w:val="single"/>
          <w:rtl/>
        </w:rPr>
        <w:t xml:space="preserve">[المفتاح </w:t>
      </w:r>
      <w:r w:rsidR="002900A6">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u w:val="single"/>
          <w:rtl/>
        </w:rPr>
        <w:t xml:space="preserve"> </w:t>
      </w:r>
      <w:r w:rsidR="00C83853" w:rsidRPr="003D47FA">
        <w:rPr>
          <w:u w:val="single"/>
          <w:rtl/>
          <w:lang w:bidi="ar-KW"/>
        </w:rPr>
        <w:t>فهم قواعد التقديس فهما صحيحا يسهم في بلوغ التقديس</w:t>
      </w:r>
      <w:r w:rsidR="001D5F3D">
        <w:rPr>
          <w:rtl/>
          <w:lang w:bidi="ar-KW"/>
        </w:rPr>
        <w:t>،</w:t>
      </w:r>
      <w:r w:rsidR="00C83853" w:rsidRPr="003D47FA">
        <w:rPr>
          <w:rtl/>
          <w:lang w:bidi="ar-KW"/>
        </w:rPr>
        <w:t xml:space="preserve"> </w:t>
      </w:r>
      <w:r w:rsidR="00C83853" w:rsidRPr="003D47FA">
        <w:rPr>
          <w:rtl/>
        </w:rPr>
        <w:t>ومن تلك القواعد:</w:t>
      </w:r>
      <w:r w:rsidR="00C83853" w:rsidRPr="003D47FA">
        <w:rPr>
          <w:rtl/>
          <w:lang w:bidi="ar-KW"/>
        </w:rPr>
        <w:t xml:space="preserve"> تقديس الله تعالى عن الجسمية ولوازم الجسمية من الأجزاء والأبعاض والصور والأشكال</w:t>
      </w:r>
      <w:r w:rsidR="001D5F3D">
        <w:rPr>
          <w:rtl/>
          <w:lang w:bidi="ar-KW"/>
        </w:rPr>
        <w:t>،</w:t>
      </w:r>
      <w:r w:rsidR="00C83853" w:rsidRPr="003D47FA">
        <w:rPr>
          <w:rtl/>
          <w:lang w:bidi="ar-KW"/>
        </w:rPr>
        <w:t xml:space="preserve"> </w:t>
      </w:r>
      <w:r w:rsidR="00EE31E7" w:rsidRPr="003D47FA">
        <w:rPr>
          <w:rtl/>
        </w:rPr>
        <w:t>(</w:t>
      </w:r>
      <w:r w:rsidR="00C83853" w:rsidRPr="003D47FA">
        <w:rPr>
          <w:rtl/>
        </w:rPr>
        <w:t>الجسم</w:t>
      </w:r>
      <w:r w:rsidR="00EE31E7" w:rsidRPr="003D47FA">
        <w:rPr>
          <w:rtl/>
        </w:rPr>
        <w:t>)</w:t>
      </w:r>
      <w:r w:rsidR="00C83853" w:rsidRPr="003D47FA">
        <w:rPr>
          <w:rtl/>
        </w:rPr>
        <w:t xml:space="preserve"> هو الشيء المؤلف المركب من أجزاء</w:t>
      </w:r>
      <w:r w:rsidR="001D5F3D">
        <w:rPr>
          <w:rtl/>
        </w:rPr>
        <w:t>،</w:t>
      </w:r>
      <w:r w:rsidR="00C83853" w:rsidRPr="003D47FA">
        <w:rPr>
          <w:rtl/>
        </w:rPr>
        <w:t xml:space="preserve"> وكلما كثرت تآليف ذلك الشيء وزاد حجمه كان أجسم من غيره</w:t>
      </w:r>
      <w:r w:rsidR="001D5F3D">
        <w:rPr>
          <w:rtl/>
        </w:rPr>
        <w:t>،</w:t>
      </w:r>
      <w:r w:rsidR="00C83853" w:rsidRPr="003D47FA">
        <w:rPr>
          <w:rtl/>
        </w:rPr>
        <w:t xml:space="preserve"> قال تعالى </w:t>
      </w:r>
      <w:r w:rsidR="00EE31E7" w:rsidRPr="003D47FA">
        <w:rPr>
          <w:rtl/>
        </w:rPr>
        <w:t>{</w:t>
      </w:r>
      <w:r w:rsidR="00C83853" w:rsidRPr="003D47FA">
        <w:rPr>
          <w:rtl/>
        </w:rPr>
        <w:t>وزاده بسطة في العلم والجسم }</w:t>
      </w:r>
      <w:r w:rsidR="001D5F3D">
        <w:rPr>
          <w:rtl/>
        </w:rPr>
        <w:t>،</w:t>
      </w:r>
      <w:r w:rsidR="00C83853" w:rsidRPr="003D47FA">
        <w:rPr>
          <w:rtl/>
        </w:rPr>
        <w:t xml:space="preserve"> و </w:t>
      </w:r>
      <w:r w:rsidR="00EE31E7" w:rsidRPr="003D47FA">
        <w:rPr>
          <w:rtl/>
        </w:rPr>
        <w:t>(</w:t>
      </w:r>
      <w:r w:rsidR="00C83853" w:rsidRPr="003D47FA">
        <w:rPr>
          <w:rtl/>
        </w:rPr>
        <w:t>الجسمية</w:t>
      </w:r>
      <w:r w:rsidR="00EE31E7" w:rsidRPr="003D47FA">
        <w:rPr>
          <w:rtl/>
        </w:rPr>
        <w:t>)</w:t>
      </w:r>
      <w:r w:rsidR="00C83853" w:rsidRPr="003D47FA">
        <w:rPr>
          <w:rtl/>
        </w:rPr>
        <w:t xml:space="preserve"> تناقض الأحدية</w:t>
      </w:r>
      <w:r w:rsidR="001D5F3D">
        <w:rPr>
          <w:rtl/>
        </w:rPr>
        <w:t>،</w:t>
      </w:r>
      <w:r w:rsidR="00C83853" w:rsidRPr="003D47FA">
        <w:rPr>
          <w:rtl/>
        </w:rPr>
        <w:t xml:space="preserve"> الله تعالى </w:t>
      </w:r>
      <w:r w:rsidR="00EE31E7" w:rsidRPr="003D47FA">
        <w:rPr>
          <w:rtl/>
        </w:rPr>
        <w:t>[</w:t>
      </w:r>
      <w:r w:rsidR="00C83853" w:rsidRPr="003D47FA">
        <w:rPr>
          <w:rtl/>
        </w:rPr>
        <w:t>أحد</w:t>
      </w:r>
      <w:r w:rsidR="00EE31E7" w:rsidRPr="003D47FA">
        <w:rPr>
          <w:rtl/>
        </w:rPr>
        <w:t>]</w:t>
      </w:r>
      <w:r w:rsidR="00C83853" w:rsidRPr="003D47FA">
        <w:rPr>
          <w:rtl/>
        </w:rPr>
        <w:t xml:space="preserve"> لا جزء له</w:t>
      </w:r>
      <w:r w:rsidR="001D5F3D">
        <w:rPr>
          <w:rtl/>
        </w:rPr>
        <w:t>،</w:t>
      </w:r>
      <w:r w:rsidR="00C83853" w:rsidRPr="003D47FA">
        <w:rPr>
          <w:rtl/>
        </w:rPr>
        <w:t xml:space="preserve"> و </w:t>
      </w:r>
      <w:r w:rsidR="00EE31E7" w:rsidRPr="003D47FA">
        <w:rPr>
          <w:rtl/>
        </w:rPr>
        <w:t>(</w:t>
      </w:r>
      <w:r w:rsidR="00C83853" w:rsidRPr="003D47FA">
        <w:rPr>
          <w:rtl/>
        </w:rPr>
        <w:t>الأحدية المطلقة</w:t>
      </w:r>
      <w:r w:rsidR="00EE31E7" w:rsidRPr="003D47FA">
        <w:rPr>
          <w:rtl/>
        </w:rPr>
        <w:t>)</w:t>
      </w:r>
      <w:r w:rsidR="001D5F3D">
        <w:rPr>
          <w:rtl/>
        </w:rPr>
        <w:t>،</w:t>
      </w:r>
      <w:r w:rsidR="00C83853" w:rsidRPr="003D47FA">
        <w:rPr>
          <w:rtl/>
        </w:rPr>
        <w:t xml:space="preserve"> تعني التنزه عن الانقسام والكثرة والجزئية</w:t>
      </w:r>
      <w:r w:rsidR="001D5F3D">
        <w:rPr>
          <w:rtl/>
        </w:rPr>
        <w:t>،</w:t>
      </w:r>
      <w:r w:rsidR="00C83853" w:rsidRPr="003D47FA">
        <w:rPr>
          <w:rtl/>
        </w:rPr>
        <w:t xml:space="preserve"> والاحد سبحانه منزه عن الأجزاء والأبعاض</w:t>
      </w:r>
      <w:r w:rsidR="001D5F3D">
        <w:rPr>
          <w:rtl/>
        </w:rPr>
        <w:t>،</w:t>
      </w:r>
      <w:r w:rsidR="00C83853" w:rsidRPr="003D47FA">
        <w:rPr>
          <w:rtl/>
        </w:rPr>
        <w:t xml:space="preserve"> والله تعالى: </w:t>
      </w:r>
      <w:r w:rsidR="00EE31E7" w:rsidRPr="003D47FA">
        <w:rPr>
          <w:rtl/>
        </w:rPr>
        <w:t>[</w:t>
      </w:r>
      <w:r w:rsidR="00C83853" w:rsidRPr="003D47FA">
        <w:rPr>
          <w:rtl/>
        </w:rPr>
        <w:t>صمد</w:t>
      </w:r>
      <w:r w:rsidR="00EE31E7" w:rsidRPr="003D47FA">
        <w:rPr>
          <w:rtl/>
        </w:rPr>
        <w:t>]</w:t>
      </w:r>
      <w:r w:rsidR="00C83853" w:rsidRPr="003D47FA">
        <w:rPr>
          <w:rtl/>
        </w:rPr>
        <w:t xml:space="preserve"> يستحل التركيب على جناب ذاته سبحانه</w:t>
      </w:r>
      <w:r w:rsidR="001D5F3D">
        <w:rPr>
          <w:rtl/>
        </w:rPr>
        <w:t>،</w:t>
      </w:r>
      <w:r w:rsidR="00C83853" w:rsidRPr="003D47FA">
        <w:rPr>
          <w:rtl/>
        </w:rPr>
        <w:t xml:space="preserve"> لأنّ الشيء المركب من مجموعة أجزاء</w:t>
      </w:r>
      <w:r w:rsidR="001D5F3D">
        <w:rPr>
          <w:rtl/>
        </w:rPr>
        <w:t>،</w:t>
      </w:r>
      <w:r w:rsidR="00C83853" w:rsidRPr="003D47FA">
        <w:rPr>
          <w:rtl/>
        </w:rPr>
        <w:t>محتاج في وجوده إليها</w:t>
      </w:r>
      <w:r w:rsidR="001D5F3D">
        <w:rPr>
          <w:rtl/>
        </w:rPr>
        <w:t>،</w:t>
      </w:r>
      <w:r w:rsidR="00C83853" w:rsidRPr="003D47FA">
        <w:rPr>
          <w:rtl/>
        </w:rPr>
        <w:t xml:space="preserve"> والمحتاج إلى غيره ناقص غير كامل</w:t>
      </w:r>
      <w:r w:rsidR="001D5F3D">
        <w:rPr>
          <w:rtl/>
        </w:rPr>
        <w:t>،</w:t>
      </w:r>
      <w:r w:rsidR="00C83853" w:rsidRPr="003D47FA">
        <w:rPr>
          <w:rtl/>
        </w:rPr>
        <w:t xml:space="preserve"> محتاج لا يوصف بالصمدية المطلقة</w:t>
      </w:r>
      <w:r w:rsidR="001D5F3D">
        <w:rPr>
          <w:rtl/>
        </w:rPr>
        <w:t>،</w:t>
      </w:r>
      <w:r w:rsidR="00C83853" w:rsidRPr="003D47FA">
        <w:rPr>
          <w:rtl/>
        </w:rPr>
        <w:t xml:space="preserve"> </w:t>
      </w:r>
      <w:r w:rsidR="00EE31E7" w:rsidRPr="003D47FA">
        <w:rPr>
          <w:rtl/>
          <w:lang w:bidi="ar-KW"/>
        </w:rPr>
        <w:t>(</w:t>
      </w:r>
      <w:r w:rsidR="00C83853" w:rsidRPr="003D47FA">
        <w:rPr>
          <w:rtl/>
          <w:lang w:bidi="ar-KW"/>
        </w:rPr>
        <w:t>الجسمية</w:t>
      </w:r>
      <w:r w:rsidR="00EE31E7" w:rsidRPr="003D47FA">
        <w:rPr>
          <w:rtl/>
          <w:lang w:bidi="ar-KW"/>
        </w:rPr>
        <w:t>)</w:t>
      </w:r>
      <w:r w:rsidR="00C83853" w:rsidRPr="003D47FA">
        <w:rPr>
          <w:rtl/>
          <w:lang w:bidi="ar-KW"/>
        </w:rPr>
        <w:t xml:space="preserve"> تعني مماثلة الأجسام والله تعالى ليس كمثله شيء ولم يكن له كفوا احد</w:t>
      </w:r>
      <w:r w:rsidR="001D5F3D">
        <w:rPr>
          <w:rtl/>
          <w:lang w:bidi="ar-KW"/>
        </w:rPr>
        <w:t>،</w:t>
      </w:r>
      <w:r w:rsidR="00C83853" w:rsidRPr="003D47FA">
        <w:rPr>
          <w:rtl/>
          <w:lang w:bidi="ar-KW"/>
        </w:rPr>
        <w:t xml:space="preserve"> فهو سبحانه منزه عن الجسمية لقوله تعالى </w:t>
      </w:r>
      <w:r w:rsidR="00EE31E7" w:rsidRPr="003D47FA">
        <w:rPr>
          <w:rtl/>
          <w:lang w:bidi="ar-KW"/>
        </w:rPr>
        <w:t>{</w:t>
      </w:r>
      <w:r w:rsidR="00C83853" w:rsidRPr="003D47FA">
        <w:rPr>
          <w:rtl/>
          <w:lang w:bidi="ar-KW"/>
        </w:rPr>
        <w:t>ليس كمثلِه شيء</w:t>
      </w:r>
      <w:r w:rsidR="005624C2">
        <w:rPr>
          <w:rtl/>
          <w:lang w:bidi="ar-KW"/>
        </w:rPr>
        <w:t>} [</w:t>
      </w:r>
      <w:r w:rsidR="00C83853" w:rsidRPr="003D47FA">
        <w:rPr>
          <w:rtl/>
          <w:lang w:bidi="ar-KW"/>
        </w:rPr>
        <w:t>سورة الشورى:11] ولو كان جسما لكان مثلا لسائر الأجسام</w:t>
      </w:r>
      <w:r w:rsidR="001D5F3D">
        <w:rPr>
          <w:rtl/>
          <w:lang w:bidi="ar-KW"/>
        </w:rPr>
        <w:t>،</w:t>
      </w:r>
      <w:r w:rsidR="00C83853" w:rsidRPr="003D47FA">
        <w:rPr>
          <w:rtl/>
          <w:lang w:bidi="ar-KW"/>
        </w:rPr>
        <w:t xml:space="preserve"> وهو سبحانه مقدس</w:t>
      </w:r>
      <w:r w:rsidR="00EE31E7" w:rsidRPr="003D47FA">
        <w:rPr>
          <w:rtl/>
          <w:lang w:bidi="ar-KW"/>
        </w:rPr>
        <w:t xml:space="preserve"> </w:t>
      </w:r>
      <w:r w:rsidR="00C83853" w:rsidRPr="003D47FA">
        <w:rPr>
          <w:rtl/>
          <w:lang w:bidi="ar-KW"/>
        </w:rPr>
        <w:t>عن لوازم الجسمية من الاجزاء والابعاض والصور والأشكال</w:t>
      </w:r>
      <w:r w:rsidR="001D5F3D">
        <w:rPr>
          <w:rtl/>
          <w:lang w:bidi="ar-KW"/>
        </w:rPr>
        <w:t>،</w:t>
      </w:r>
      <w:r w:rsidR="00C83853" w:rsidRPr="003D47FA">
        <w:rPr>
          <w:rtl/>
          <w:lang w:bidi="ar-KW"/>
        </w:rPr>
        <w:t xml:space="preserve"> </w:t>
      </w:r>
      <w:r w:rsidR="00C83853" w:rsidRPr="003D47FA">
        <w:rPr>
          <w:rtl/>
        </w:rPr>
        <w:t>جلّ المصوِرُ أن يكون مُصَورَاً</w:t>
      </w:r>
      <w:r w:rsidR="001D5F3D">
        <w:rPr>
          <w:rtl/>
        </w:rPr>
        <w:t>،</w:t>
      </w:r>
      <w:r w:rsidR="00C83853" w:rsidRPr="003D47FA">
        <w:rPr>
          <w:rtl/>
        </w:rPr>
        <w:t xml:space="preserve"> الصور لا تنتج إلا عن تأليف وتركيب</w:t>
      </w:r>
      <w:r w:rsidR="001D5F3D">
        <w:rPr>
          <w:rtl/>
        </w:rPr>
        <w:t>،</w:t>
      </w:r>
      <w:r w:rsidR="00C83853" w:rsidRPr="003D47FA">
        <w:rPr>
          <w:rtl/>
        </w:rPr>
        <w:t xml:space="preserve"> قال تعالى: </w:t>
      </w:r>
      <w:r w:rsidR="00EE31E7" w:rsidRPr="003D47FA">
        <w:rPr>
          <w:rtl/>
        </w:rPr>
        <w:t>{</w:t>
      </w:r>
      <w:r w:rsidR="00C83853" w:rsidRPr="003D47FA">
        <w:rPr>
          <w:rtl/>
        </w:rPr>
        <w:t>فِي أَيِّ صُورَةٍ مَا شَاءَ رَكَّبَكَ</w:t>
      </w:r>
      <w:r w:rsidR="00EE31E7" w:rsidRPr="003D47FA">
        <w:rPr>
          <w:rtl/>
        </w:rPr>
        <w:t>}</w:t>
      </w:r>
      <w:r w:rsidR="008B2B23" w:rsidRPr="003D47FA">
        <w:rPr>
          <w:rtl/>
        </w:rPr>
        <w:t xml:space="preserve"> </w:t>
      </w:r>
      <w:r w:rsidR="00EE31E7" w:rsidRPr="003D47FA">
        <w:rPr>
          <w:rtl/>
        </w:rPr>
        <w:t>[</w:t>
      </w:r>
      <w:r w:rsidR="00C83853" w:rsidRPr="003D47FA">
        <w:rPr>
          <w:rtl/>
        </w:rPr>
        <w:t>الانفطار: 8</w:t>
      </w:r>
      <w:r w:rsidR="00EE31E7" w:rsidRPr="003D47FA">
        <w:rPr>
          <w:rtl/>
        </w:rPr>
        <w:t>]</w:t>
      </w:r>
      <w:r w:rsidR="001D5F3D">
        <w:rPr>
          <w:rtl/>
        </w:rPr>
        <w:t>،</w:t>
      </w:r>
      <w:r w:rsidR="00C83853" w:rsidRPr="003D47FA">
        <w:rPr>
          <w:rtl/>
        </w:rPr>
        <w:t xml:space="preserve"> والتركيب يستحيل على الله تعالى</w:t>
      </w:r>
      <w:r w:rsidR="001D5F3D">
        <w:rPr>
          <w:rtl/>
        </w:rPr>
        <w:t>،</w:t>
      </w:r>
      <w:r w:rsidR="00EE31E7" w:rsidRPr="003D47FA">
        <w:rPr>
          <w:rtl/>
        </w:rPr>
        <w:t xml:space="preserve"> </w:t>
      </w:r>
      <w:r w:rsidR="00C83853" w:rsidRPr="003D47FA">
        <w:rPr>
          <w:rtl/>
        </w:rPr>
        <w:t>كل ما له صورة فهي علامة على كونه مخلوق مصور صوره خالقه</w:t>
      </w:r>
      <w:r w:rsidR="001D5F3D">
        <w:rPr>
          <w:rtl/>
        </w:rPr>
        <w:t>،</w:t>
      </w:r>
      <w:r w:rsidR="00C83853" w:rsidRPr="003D47FA">
        <w:rPr>
          <w:rtl/>
        </w:rPr>
        <w:t xml:space="preserve"> والله تعالى هو </w:t>
      </w:r>
      <w:r w:rsidR="00EE31E7" w:rsidRPr="003D47FA">
        <w:rPr>
          <w:rtl/>
        </w:rPr>
        <w:t>(</w:t>
      </w:r>
      <w:r w:rsidR="00C83853" w:rsidRPr="003D47FA">
        <w:rPr>
          <w:rtl/>
        </w:rPr>
        <w:t>المصور</w:t>
      </w:r>
      <w:r w:rsidR="00EE31E7" w:rsidRPr="003D47FA">
        <w:rPr>
          <w:rtl/>
        </w:rPr>
        <w:t>)</w:t>
      </w:r>
      <w:r w:rsidR="00C83853" w:rsidRPr="003D47FA">
        <w:rPr>
          <w:rtl/>
        </w:rPr>
        <w:t xml:space="preserve"> خالق الصور </w:t>
      </w:r>
      <w:r w:rsidR="00EE31E7" w:rsidRPr="003D47FA">
        <w:rPr>
          <w:rtl/>
        </w:rPr>
        <w:t>(</w:t>
      </w:r>
      <w:r w:rsidR="00C83853" w:rsidRPr="003D47FA">
        <w:rPr>
          <w:rtl/>
        </w:rPr>
        <w:t>ليس كمثله شيء</w:t>
      </w:r>
      <w:r w:rsidR="00EE31E7" w:rsidRPr="003D47FA">
        <w:rPr>
          <w:rtl/>
        </w:rPr>
        <w:t>)</w:t>
      </w:r>
      <w:r w:rsidR="001D5F3D">
        <w:rPr>
          <w:rtl/>
        </w:rPr>
        <w:t>،</w:t>
      </w:r>
      <w:r w:rsidR="00C83853" w:rsidRPr="003D47FA">
        <w:rPr>
          <w:rtl/>
        </w:rPr>
        <w:t xml:space="preserve"> كما أنّ الصورة تقتضي الكيفية</w:t>
      </w:r>
      <w:r w:rsidR="001D5F3D">
        <w:rPr>
          <w:rtl/>
        </w:rPr>
        <w:t>،</w:t>
      </w:r>
      <w:r w:rsidR="00C83853" w:rsidRPr="003D47FA">
        <w:rPr>
          <w:rtl/>
        </w:rPr>
        <w:t xml:space="preserve"> وهي عن الله تعالى وعن صفاته منفية</w:t>
      </w:r>
      <w:r w:rsidR="001D5F3D">
        <w:rPr>
          <w:rtl/>
        </w:rPr>
        <w:t>،</w:t>
      </w:r>
      <w:r w:rsidR="00C83853" w:rsidRPr="003D47FA">
        <w:rPr>
          <w:rtl/>
        </w:rPr>
        <w:t xml:space="preserve"> لذلك فإن الذي يجب علينا وعلى كل مسلم أن يعلمه أن ربنا ليس بذي صورة ولا هيئة</w:t>
      </w:r>
      <w:r w:rsidR="001D5F3D">
        <w:rPr>
          <w:rtl/>
        </w:rPr>
        <w:t>،</w:t>
      </w:r>
      <w:r w:rsidR="00C83853" w:rsidRPr="003D47FA">
        <w:rPr>
          <w:rtl/>
        </w:rPr>
        <w:t xml:space="preserve"> </w:t>
      </w:r>
    </w:p>
    <w:p w14:paraId="4F92A23D" w14:textId="5541285A" w:rsidR="00C83853" w:rsidRDefault="00B86E43" w:rsidP="00B86E43">
      <w:pPr>
        <w:rPr>
          <w:rtl/>
        </w:rPr>
      </w:pPr>
      <w:r>
        <w:rPr>
          <w:b/>
          <w:bCs/>
          <w:kern w:val="0"/>
          <w:sz w:val="32"/>
          <w:szCs w:val="32"/>
          <w:highlight w:val="yellow"/>
          <w:u w:val="single"/>
          <w:rtl/>
        </w:rPr>
        <w:t xml:space="preserve">[المفتاح </w:t>
      </w:r>
      <w:r w:rsidR="002900A6">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u w:val="single"/>
          <w:rtl/>
        </w:rPr>
        <w:t xml:space="preserve"> </w:t>
      </w:r>
      <w:r w:rsidR="00C83853" w:rsidRPr="003D47FA">
        <w:rPr>
          <w:rtl/>
          <w:lang w:bidi="ar-KW"/>
        </w:rPr>
        <w:t xml:space="preserve">من محصلة: فهم معاني الآية </w:t>
      </w:r>
      <w:r w:rsidR="00EE31E7" w:rsidRPr="003D47FA">
        <w:rPr>
          <w:rtl/>
          <w:lang w:bidi="ar-KW"/>
        </w:rPr>
        <w:t>{</w:t>
      </w:r>
      <w:r w:rsidR="00C83853" w:rsidRPr="003D47FA">
        <w:rPr>
          <w:rtl/>
          <w:lang w:bidi="ar-KW"/>
        </w:rPr>
        <w:t>ليس كمثله شيء }</w:t>
      </w:r>
      <w:r w:rsidR="001D5F3D">
        <w:rPr>
          <w:rtl/>
          <w:lang w:bidi="ar-KW"/>
        </w:rPr>
        <w:t>،</w:t>
      </w:r>
      <w:r w:rsidR="00C83853" w:rsidRPr="003D47FA">
        <w:rPr>
          <w:rtl/>
          <w:lang w:bidi="ar-KW"/>
        </w:rPr>
        <w:t xml:space="preserve"> وفهم معاني الاحدية المطلقة والصمدية المطلقة</w:t>
      </w:r>
      <w:r w:rsidR="001D5F3D">
        <w:rPr>
          <w:rtl/>
          <w:lang w:bidi="ar-KW"/>
        </w:rPr>
        <w:t>،</w:t>
      </w:r>
      <w:r w:rsidR="00C83853" w:rsidRPr="003D47FA">
        <w:rPr>
          <w:rtl/>
          <w:lang w:bidi="ar-KW"/>
        </w:rPr>
        <w:t xml:space="preserve"> وفهم معاني القدم الازلي</w:t>
      </w:r>
      <w:r w:rsidR="001D5F3D">
        <w:rPr>
          <w:rtl/>
          <w:lang w:bidi="ar-KW"/>
        </w:rPr>
        <w:t>،</w:t>
      </w:r>
      <w:r w:rsidR="00C83853" w:rsidRPr="003D47FA">
        <w:rPr>
          <w:rtl/>
          <w:lang w:bidi="ar-KW"/>
        </w:rPr>
        <w:t xml:space="preserve"> وفهم معاني الكمال المطلق</w:t>
      </w:r>
      <w:r w:rsidR="001D5F3D">
        <w:rPr>
          <w:rtl/>
          <w:lang w:bidi="ar-KW"/>
        </w:rPr>
        <w:t>،</w:t>
      </w:r>
      <w:r w:rsidR="00C83853" w:rsidRPr="003D47FA">
        <w:rPr>
          <w:rtl/>
          <w:lang w:bidi="ar-KW"/>
        </w:rPr>
        <w:t xml:space="preserve"> وفهم معاني الوجود المطلق</w:t>
      </w:r>
      <w:r w:rsidR="001D5F3D">
        <w:rPr>
          <w:rtl/>
          <w:lang w:bidi="ar-KW"/>
        </w:rPr>
        <w:t>،</w:t>
      </w:r>
      <w:r w:rsidR="00C83853" w:rsidRPr="003D47FA">
        <w:rPr>
          <w:rtl/>
          <w:lang w:bidi="ar-KW"/>
        </w:rPr>
        <w:t xml:space="preserve"> وفهم قواعد التقديس</w:t>
      </w:r>
      <w:r w:rsidR="001D5F3D">
        <w:rPr>
          <w:rtl/>
          <w:lang w:bidi="ar-KW"/>
        </w:rPr>
        <w:t>،</w:t>
      </w:r>
      <w:r w:rsidR="00C83853" w:rsidRPr="003D47FA">
        <w:rPr>
          <w:rtl/>
          <w:lang w:bidi="ar-KW"/>
        </w:rPr>
        <w:t xml:space="preserve"> تكون المحصلة: الله موجود بلا كيف</w:t>
      </w:r>
      <w:r w:rsidR="001D5F3D">
        <w:rPr>
          <w:rtl/>
          <w:lang w:bidi="ar-KW"/>
        </w:rPr>
        <w:t>،</w:t>
      </w:r>
      <w:r w:rsidR="00C83853" w:rsidRPr="003D47FA">
        <w:rPr>
          <w:rtl/>
          <w:lang w:bidi="ar-KW"/>
        </w:rPr>
        <w:t xml:space="preserve"> الله موجود بلا حد</w:t>
      </w:r>
      <w:r w:rsidR="001D5F3D">
        <w:rPr>
          <w:rtl/>
          <w:lang w:bidi="ar-KW"/>
        </w:rPr>
        <w:t>،</w:t>
      </w:r>
      <w:r w:rsidR="00C83853" w:rsidRPr="003D47FA">
        <w:rPr>
          <w:rtl/>
          <w:lang w:bidi="ar-KW"/>
        </w:rPr>
        <w:t xml:space="preserve"> الله موجود بلا مكان</w:t>
      </w:r>
      <w:r w:rsidR="001D5F3D">
        <w:rPr>
          <w:rtl/>
          <w:lang w:bidi="ar-KW"/>
        </w:rPr>
        <w:t>،</w:t>
      </w:r>
      <w:r w:rsidR="00C83853" w:rsidRPr="003D47FA">
        <w:rPr>
          <w:rtl/>
          <w:lang w:bidi="ar-KW"/>
        </w:rPr>
        <w:t xml:space="preserve"> الله موجود لا يجرى على وجوده زمان</w:t>
      </w:r>
      <w:r w:rsidR="001D5F3D">
        <w:rPr>
          <w:rtl/>
          <w:lang w:bidi="ar-KW"/>
        </w:rPr>
        <w:t>،</w:t>
      </w:r>
      <w:r w:rsidR="00C83853" w:rsidRPr="003D47FA">
        <w:rPr>
          <w:rtl/>
          <w:lang w:bidi="ar-KW"/>
        </w:rPr>
        <w:t xml:space="preserve"> جناب الذات غيب الغيوب لا يدرك والعجز عن الإدراك إدراك</w:t>
      </w:r>
      <w:r w:rsidR="001D5F3D">
        <w:rPr>
          <w:rtl/>
          <w:lang w:bidi="ar-KW"/>
        </w:rPr>
        <w:t>،</w:t>
      </w:r>
      <w:r w:rsidR="00C83853" w:rsidRPr="003D47FA">
        <w:rPr>
          <w:rtl/>
          <w:lang w:bidi="ar-KW"/>
        </w:rPr>
        <w:t xml:space="preserve"> </w:t>
      </w:r>
      <w:r w:rsidR="00EE31E7" w:rsidRPr="003D47FA">
        <w:rPr>
          <w:u w:val="single"/>
          <w:rtl/>
        </w:rPr>
        <w:t>(</w:t>
      </w:r>
      <w:r w:rsidR="00C83853" w:rsidRPr="003D47FA">
        <w:rPr>
          <w:u w:val="single"/>
          <w:rtl/>
        </w:rPr>
        <w:t>الحاصل</w:t>
      </w:r>
      <w:r w:rsidR="00EE31E7" w:rsidRPr="003D47FA">
        <w:rPr>
          <w:u w:val="single"/>
          <w:rtl/>
        </w:rPr>
        <w:t>)</w:t>
      </w:r>
      <w:r w:rsidR="00C83853" w:rsidRPr="003D47FA">
        <w:rPr>
          <w:u w:val="single"/>
          <w:rtl/>
        </w:rPr>
        <w:t>: هو التقديس المطلق</w:t>
      </w:r>
      <w:r w:rsidR="001D5F3D">
        <w:rPr>
          <w:u w:val="single"/>
          <w:rtl/>
        </w:rPr>
        <w:t>،</w:t>
      </w:r>
      <w:r w:rsidR="00C83853" w:rsidRPr="003D47FA">
        <w:rPr>
          <w:u w:val="single"/>
          <w:rtl/>
        </w:rPr>
        <w:t xml:space="preserve"> </w:t>
      </w:r>
      <w:r w:rsidR="00C83853" w:rsidRPr="003D47FA">
        <w:rPr>
          <w:u w:val="single"/>
          <w:rtl/>
          <w:lang w:bidi="ar-KW"/>
        </w:rPr>
        <w:t>الله موجود بلا كيف لا حد ولا صورة ولا شكل ولا مكان ولا يجري عليه زمان</w:t>
      </w:r>
      <w:r w:rsidR="001D5F3D">
        <w:rPr>
          <w:rtl/>
          <w:lang w:bidi="ar-KW"/>
        </w:rPr>
        <w:t>،</w:t>
      </w:r>
      <w:r w:rsidR="00C83853" w:rsidRPr="003D47FA">
        <w:rPr>
          <w:rtl/>
          <w:lang w:bidi="ar-KW"/>
        </w:rPr>
        <w:t xml:space="preserve"> ليس كمثله شيء وكل ما خطر بالبال فالله بخلافه</w:t>
      </w:r>
      <w:r w:rsidR="001D5F3D">
        <w:rPr>
          <w:rtl/>
          <w:lang w:bidi="ar-KW"/>
        </w:rPr>
        <w:t>،</w:t>
      </w:r>
      <w:r>
        <w:rPr>
          <w:rFonts w:hint="cs"/>
          <w:rtl/>
          <w:lang w:bidi="ar-KW"/>
        </w:rPr>
        <w:t xml:space="preserve"> </w:t>
      </w:r>
      <w:r w:rsidR="00C83853" w:rsidRPr="003D47FA">
        <w:rPr>
          <w:rtl/>
          <w:lang w:bidi="ar-KW"/>
        </w:rPr>
        <w:t>جناب الذات غيب الغيوب لا يدرك ولا يُكيف</w:t>
      </w:r>
      <w:r w:rsidR="001D5F3D">
        <w:rPr>
          <w:rtl/>
          <w:lang w:bidi="ar-KW"/>
        </w:rPr>
        <w:t>،</w:t>
      </w:r>
      <w:r w:rsidR="00C83853" w:rsidRPr="003D47FA">
        <w:rPr>
          <w:rtl/>
          <w:lang w:bidi="ar-KW"/>
        </w:rPr>
        <w:t xml:space="preserve"> القرب من الخلق قرب صفات لا قرب ذات</w:t>
      </w:r>
      <w:r w:rsidR="001D5F3D">
        <w:rPr>
          <w:rtl/>
          <w:lang w:bidi="ar-KW"/>
        </w:rPr>
        <w:t>،</w:t>
      </w:r>
      <w:r w:rsidR="00C83853" w:rsidRPr="003D47FA">
        <w:rPr>
          <w:rtl/>
          <w:lang w:bidi="ar-KW"/>
        </w:rPr>
        <w:t xml:space="preserve"> والإحاطة بالكون احاطة صفات لا إحاطة ذات</w:t>
      </w:r>
      <w:r w:rsidR="001D5F3D">
        <w:rPr>
          <w:rtl/>
          <w:lang w:bidi="ar-KW"/>
        </w:rPr>
        <w:t>،</w:t>
      </w:r>
      <w:r w:rsidR="00C83853" w:rsidRPr="003D47FA">
        <w:rPr>
          <w:rtl/>
          <w:lang w:bidi="ar-KW"/>
        </w:rPr>
        <w:t xml:space="preserve"> والاستواء على العرش استواء صفات لا استواء ذات</w:t>
      </w:r>
      <w:r w:rsidR="001D5F3D">
        <w:rPr>
          <w:rtl/>
          <w:lang w:bidi="ar-KW"/>
        </w:rPr>
        <w:t>،</w:t>
      </w:r>
      <w:r w:rsidR="00C83853" w:rsidRPr="003D47FA">
        <w:rPr>
          <w:rtl/>
          <w:lang w:bidi="ar-KW"/>
        </w:rPr>
        <w:t xml:space="preserve"> جناب الذات غيب الغيوب لا يدرك ولا يُكيف</w:t>
      </w:r>
      <w:r w:rsidR="001D5F3D">
        <w:rPr>
          <w:rtl/>
          <w:lang w:bidi="ar-KW"/>
        </w:rPr>
        <w:t>،</w:t>
      </w:r>
      <w:r w:rsidR="00C83853" w:rsidRPr="003D47FA">
        <w:rPr>
          <w:rtl/>
          <w:lang w:bidi="ar-KW"/>
        </w:rPr>
        <w:t xml:space="preserve"> ليس كمثله شيء</w:t>
      </w:r>
      <w:r w:rsidR="001D5F3D">
        <w:rPr>
          <w:rtl/>
          <w:lang w:bidi="ar-KW"/>
        </w:rPr>
        <w:t>،</w:t>
      </w:r>
      <w:r w:rsidR="00C83853" w:rsidRPr="003D47FA">
        <w:rPr>
          <w:rtl/>
          <w:lang w:bidi="ar-KW"/>
        </w:rPr>
        <w:t xml:space="preserve"> </w:t>
      </w:r>
      <w:r w:rsidR="00C83853" w:rsidRPr="003D47FA">
        <w:rPr>
          <w:rtl/>
        </w:rPr>
        <w:t>غيب مطلق انقطع علم الخلق دونه</w:t>
      </w:r>
      <w:r w:rsidR="001D5F3D">
        <w:rPr>
          <w:rtl/>
        </w:rPr>
        <w:t>،</w:t>
      </w:r>
      <w:r w:rsidR="00C83853" w:rsidRPr="003D47FA">
        <w:rPr>
          <w:rtl/>
        </w:rPr>
        <w:t xml:space="preserve"> قال تعالى: </w:t>
      </w:r>
      <w:r w:rsidR="00EE31E7" w:rsidRPr="003D47FA">
        <w:rPr>
          <w:rtl/>
        </w:rPr>
        <w:t>{</w:t>
      </w:r>
      <w:r w:rsidR="00C83853" w:rsidRPr="003D47FA">
        <w:rPr>
          <w:rtl/>
        </w:rPr>
        <w:t>ولا يحيطون به علما }</w:t>
      </w:r>
      <w:r w:rsidR="001D5F3D">
        <w:rPr>
          <w:rtl/>
        </w:rPr>
        <w:t>،</w:t>
      </w:r>
      <w:r w:rsidR="00C83853" w:rsidRPr="003D47FA">
        <w:rPr>
          <w:rtl/>
        </w:rPr>
        <w:t xml:space="preserve"> وقال تعالى: </w:t>
      </w:r>
      <w:r w:rsidR="00EE31E7" w:rsidRPr="003D47FA">
        <w:rPr>
          <w:rtl/>
        </w:rPr>
        <w:t>{</w:t>
      </w:r>
      <w:r w:rsidR="00C83853" w:rsidRPr="003D47FA">
        <w:rPr>
          <w:rtl/>
        </w:rPr>
        <w:t>لَا تُدْرِكُهُ الْأَبْصَارُ وَهُوَ يُدْرِكُ الْأَبْصَارَ وَهُوَ اللَّطِيفُ الْخَبِيرُ }</w:t>
      </w:r>
      <w:r w:rsidR="001D5F3D">
        <w:rPr>
          <w:rtl/>
        </w:rPr>
        <w:t>،</w:t>
      </w:r>
      <w:r w:rsidR="00C83853" w:rsidRPr="003D47FA">
        <w:rPr>
          <w:rtl/>
        </w:rPr>
        <w:t xml:space="preserve"> هو الأول بلا ابتداء</w:t>
      </w:r>
      <w:r w:rsidR="001D5F3D">
        <w:rPr>
          <w:rtl/>
        </w:rPr>
        <w:t>،</w:t>
      </w:r>
      <w:r w:rsidR="00C83853" w:rsidRPr="003D47FA">
        <w:rPr>
          <w:rtl/>
        </w:rPr>
        <w:t xml:space="preserve"> فليس قبله شيء</w:t>
      </w:r>
      <w:r w:rsidR="001D5F3D">
        <w:rPr>
          <w:rtl/>
        </w:rPr>
        <w:t>،</w:t>
      </w:r>
      <w:r w:rsidR="00C83853" w:rsidRPr="003D47FA">
        <w:rPr>
          <w:rtl/>
        </w:rPr>
        <w:t xml:space="preserve"> وهو الآخر بلا انتهاء</w:t>
      </w:r>
      <w:r w:rsidR="001D5F3D">
        <w:rPr>
          <w:rtl/>
        </w:rPr>
        <w:t>،</w:t>
      </w:r>
      <w:r w:rsidR="00C83853" w:rsidRPr="003D47FA">
        <w:rPr>
          <w:rtl/>
        </w:rPr>
        <w:t xml:space="preserve"> فليس بعده شيء</w:t>
      </w:r>
      <w:r w:rsidR="001D5F3D">
        <w:rPr>
          <w:rtl/>
        </w:rPr>
        <w:t>،</w:t>
      </w:r>
      <w:r w:rsidR="00C83853" w:rsidRPr="003D47FA">
        <w:rPr>
          <w:rtl/>
        </w:rPr>
        <w:t xml:space="preserve"> وهو الظاهر الذي ليس فوقه شيء</w:t>
      </w:r>
      <w:r w:rsidR="001D5F3D">
        <w:rPr>
          <w:rtl/>
        </w:rPr>
        <w:t>،</w:t>
      </w:r>
      <w:r w:rsidR="00C83853" w:rsidRPr="003D47FA">
        <w:rPr>
          <w:rtl/>
        </w:rPr>
        <w:t xml:space="preserve"> وهو الباطن الذي ليس دونه شيء</w:t>
      </w:r>
      <w:r w:rsidR="001D5F3D">
        <w:rPr>
          <w:rtl/>
        </w:rPr>
        <w:t>،</w:t>
      </w:r>
      <w:r w:rsidR="00C83853" w:rsidRPr="003D47FA">
        <w:rPr>
          <w:rtl/>
        </w:rPr>
        <w:t xml:space="preserve"> قريب من كل شيء</w:t>
      </w:r>
      <w:r w:rsidR="001D5F3D">
        <w:rPr>
          <w:rtl/>
        </w:rPr>
        <w:t>،</w:t>
      </w:r>
      <w:r w:rsidR="00C83853" w:rsidRPr="003D47FA">
        <w:rPr>
          <w:rtl/>
        </w:rPr>
        <w:t xml:space="preserve"> أقرب إلى أحدنا من حبل وريده</w:t>
      </w:r>
      <w:r w:rsidR="001D5F3D">
        <w:rPr>
          <w:rtl/>
        </w:rPr>
        <w:t>،</w:t>
      </w:r>
      <w:r w:rsidR="00C83853" w:rsidRPr="003D47FA">
        <w:rPr>
          <w:rtl/>
        </w:rPr>
        <w:t xml:space="preserve"> لا يغيب عنه شيء</w:t>
      </w:r>
      <w:r w:rsidR="001D5F3D">
        <w:rPr>
          <w:rtl/>
        </w:rPr>
        <w:t>،</w:t>
      </w:r>
      <w:r w:rsidR="00C83853" w:rsidRPr="003D47FA">
        <w:rPr>
          <w:rtl/>
        </w:rPr>
        <w:t xml:space="preserve"> ولا يغيب هو عن شيء</w:t>
      </w:r>
      <w:r w:rsidR="001D5F3D">
        <w:rPr>
          <w:rtl/>
        </w:rPr>
        <w:t>،</w:t>
      </w:r>
      <w:r w:rsidR="00C83853" w:rsidRPr="003D47FA">
        <w:rPr>
          <w:rtl/>
        </w:rPr>
        <w:t xml:space="preserve"> وهو بكل شيء محيط</w:t>
      </w:r>
      <w:r w:rsidR="001D5F3D">
        <w:rPr>
          <w:rtl/>
        </w:rPr>
        <w:t>،</w:t>
      </w:r>
      <w:r w:rsidR="00C83853" w:rsidRPr="003D47FA">
        <w:rPr>
          <w:rtl/>
        </w:rPr>
        <w:t xml:space="preserve"> وهو بكل شيء عليم</w:t>
      </w:r>
      <w:r w:rsidR="001D5F3D">
        <w:rPr>
          <w:rtl/>
        </w:rPr>
        <w:t>،</w:t>
      </w:r>
      <w:r w:rsidR="00C83853" w:rsidRPr="003D47FA">
        <w:rPr>
          <w:rtl/>
        </w:rPr>
        <w:t xml:space="preserve"> وهو على كل شيء قدير</w:t>
      </w:r>
      <w:r w:rsidR="001D5F3D">
        <w:rPr>
          <w:rtl/>
        </w:rPr>
        <w:t>،</w:t>
      </w:r>
      <w:r w:rsidR="00C83853" w:rsidRPr="003D47FA">
        <w:rPr>
          <w:rtl/>
        </w:rPr>
        <w:t xml:space="preserve"> لا يعجزه شيء</w:t>
      </w:r>
      <w:r w:rsidR="001D5F3D">
        <w:rPr>
          <w:rtl/>
        </w:rPr>
        <w:t>،</w:t>
      </w:r>
      <w:r w:rsidR="00C83853" w:rsidRPr="003D47FA">
        <w:rPr>
          <w:rtl/>
        </w:rPr>
        <w:t xml:space="preserve"> لا تدركه الأبصار وهو يدرك الأبصار وهو اللطيف الخبير</w:t>
      </w:r>
      <w:r w:rsidR="001D5F3D">
        <w:rPr>
          <w:rtl/>
        </w:rPr>
        <w:t>،</w:t>
      </w:r>
      <w:r w:rsidR="00C83853" w:rsidRPr="003D47FA">
        <w:rPr>
          <w:rtl/>
        </w:rPr>
        <w:t xml:space="preserve"> سبحانه أحد صمد لم يلد ولم يولد ولم يكن له كفوا أحد</w:t>
      </w:r>
      <w:r w:rsidR="001D5F3D">
        <w:rPr>
          <w:rtl/>
        </w:rPr>
        <w:t>،</w:t>
      </w:r>
      <w:r w:rsidR="00C83853" w:rsidRPr="003D47FA">
        <w:rPr>
          <w:rtl/>
        </w:rPr>
        <w:t xml:space="preserve"> أحد منزه عن الانقسام</w:t>
      </w:r>
      <w:r w:rsidR="001D5F3D">
        <w:rPr>
          <w:rtl/>
        </w:rPr>
        <w:t>،</w:t>
      </w:r>
      <w:r w:rsidR="00C83853" w:rsidRPr="003D47FA">
        <w:rPr>
          <w:rtl/>
        </w:rPr>
        <w:t xml:space="preserve"> صمد منزه عن التركيب والاحتياج</w:t>
      </w:r>
      <w:r w:rsidR="001D5F3D">
        <w:rPr>
          <w:rtl/>
        </w:rPr>
        <w:t>،</w:t>
      </w:r>
      <w:r w:rsidR="00C83853" w:rsidRPr="003D47FA">
        <w:rPr>
          <w:rtl/>
        </w:rPr>
        <w:t xml:space="preserve"> غني حميد</w:t>
      </w:r>
      <w:r w:rsidR="001D5F3D">
        <w:rPr>
          <w:rtl/>
        </w:rPr>
        <w:t>،</w:t>
      </w:r>
      <w:r w:rsidR="00C83853" w:rsidRPr="003D47FA">
        <w:rPr>
          <w:rtl/>
        </w:rPr>
        <w:t xml:space="preserve"> أحديته المطلقة تمنع من الانقسام</w:t>
      </w:r>
      <w:r w:rsidR="001D5F3D">
        <w:rPr>
          <w:rtl/>
        </w:rPr>
        <w:t>،</w:t>
      </w:r>
      <w:r w:rsidR="00C83853" w:rsidRPr="003D47FA">
        <w:rPr>
          <w:rtl/>
        </w:rPr>
        <w:t xml:space="preserve"> وكل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w:t>
      </w:r>
      <w:r w:rsidR="001D5F3D">
        <w:rPr>
          <w:rtl/>
        </w:rPr>
        <w:t>،</w:t>
      </w:r>
      <w:r w:rsidR="00C83853" w:rsidRPr="003D47FA">
        <w:rPr>
          <w:rtl/>
        </w:rPr>
        <w:t xml:space="preserve"> وكل ما يقبل الكون في المكان يكون يمينه يمين المكان ويساره يسار المكان فلا يكون أحدا مطلقا أبدا ولهذا نفت الأحدية المطلقة الادراك عن جناب الذات: </w:t>
      </w:r>
      <w:r w:rsidR="00EE31E7" w:rsidRPr="003D47FA">
        <w:rPr>
          <w:rtl/>
        </w:rPr>
        <w:t>{</w:t>
      </w:r>
      <w:r w:rsidR="00C83853" w:rsidRPr="003D47FA">
        <w:rPr>
          <w:rtl/>
        </w:rPr>
        <w:t>لَا تُدْرِكُهُ الْأَبْصَارُ وَهُوَ يُدْرِكُ الْأَبْصَارَ وَهُوَ اللَّطِيفُ الْخَبِيرُ }</w:t>
      </w:r>
      <w:r w:rsidR="001D5F3D">
        <w:rPr>
          <w:rtl/>
        </w:rPr>
        <w:t>،</w:t>
      </w:r>
      <w:r w:rsidR="00C83853" w:rsidRPr="003D47FA">
        <w:rPr>
          <w:rtl/>
        </w:rPr>
        <w:t xml:space="preserve"> </w:t>
      </w:r>
      <w:r w:rsidR="00EE31E7" w:rsidRPr="003D47FA">
        <w:rPr>
          <w:rtl/>
        </w:rPr>
        <w:t>(</w:t>
      </w:r>
      <w:r w:rsidR="00C83853" w:rsidRPr="003D47FA">
        <w:rPr>
          <w:rtl/>
        </w:rPr>
        <w:t>جناب الذات</w:t>
      </w:r>
      <w:r w:rsidR="00EE31E7" w:rsidRPr="003D47FA">
        <w:rPr>
          <w:rtl/>
        </w:rPr>
        <w:t>)</w:t>
      </w:r>
      <w:r w:rsidR="00C83853" w:rsidRPr="003D47FA">
        <w:rPr>
          <w:rtl/>
        </w:rPr>
        <w:t xml:space="preserve">: </w:t>
      </w:r>
      <w:r w:rsidR="00EE31E7" w:rsidRPr="003D47FA">
        <w:rPr>
          <w:rtl/>
        </w:rPr>
        <w:t>{</w:t>
      </w:r>
      <w:r w:rsidR="00C83853" w:rsidRPr="003D47FA">
        <w:rPr>
          <w:rtl/>
        </w:rPr>
        <w:t>ليس كمثله شيء }</w:t>
      </w:r>
      <w:r w:rsidR="001D5F3D">
        <w:rPr>
          <w:rtl/>
        </w:rPr>
        <w:t>،</w:t>
      </w:r>
      <w:r w:rsidR="00C83853" w:rsidRPr="003D47FA">
        <w:rPr>
          <w:rtl/>
        </w:rPr>
        <w:t xml:space="preserve"> وكل ما خطر بالبال باطل وكل ما خطر بالبال مخلوق محدث محدود والله لا حد ولا غاية ولا بداية ولا نهاية</w:t>
      </w:r>
      <w:r w:rsidR="001D5F3D">
        <w:rPr>
          <w:rtl/>
        </w:rPr>
        <w:t>،</w:t>
      </w:r>
      <w:r w:rsidR="00C83853" w:rsidRPr="003D47FA">
        <w:rPr>
          <w:rtl/>
        </w:rPr>
        <w:t xml:space="preserve"> له الوجود الحق المطلق</w:t>
      </w:r>
      <w:r w:rsidR="001D5F3D">
        <w:rPr>
          <w:rtl/>
        </w:rPr>
        <w:t>،</w:t>
      </w:r>
      <w:r w:rsidR="00C83853" w:rsidRPr="003D47FA">
        <w:rPr>
          <w:rtl/>
        </w:rPr>
        <w:t xml:space="preserve"> والعقول المحدودة لا تحيط بالمطلق المنزه عن الحدود</w:t>
      </w:r>
      <w:r w:rsidR="001D5F3D">
        <w:rPr>
          <w:rtl/>
        </w:rPr>
        <w:t>،</w:t>
      </w:r>
      <w:r w:rsidR="00C83853" w:rsidRPr="003D47FA">
        <w:rPr>
          <w:rtl/>
        </w:rPr>
        <w:t xml:space="preserve"> </w:t>
      </w:r>
      <w:r>
        <w:rPr>
          <w:rFonts w:hint="cs"/>
          <w:rtl/>
        </w:rPr>
        <w:t>و</w:t>
      </w:r>
      <w:r w:rsidR="00C83853" w:rsidRPr="003D47FA">
        <w:rPr>
          <w:rtl/>
        </w:rPr>
        <w:t xml:space="preserve">الاحاطة به محال </w:t>
      </w:r>
      <w:r w:rsidR="00EE31E7" w:rsidRPr="003D47FA">
        <w:rPr>
          <w:rtl/>
        </w:rPr>
        <w:t>{</w:t>
      </w:r>
      <w:r w:rsidR="00C83853" w:rsidRPr="003D47FA">
        <w:rPr>
          <w:rtl/>
        </w:rPr>
        <w:t>ولا يحيطون به علما }</w:t>
      </w:r>
      <w:r w:rsidR="001D5F3D">
        <w:rPr>
          <w:rtl/>
        </w:rPr>
        <w:t>،</w:t>
      </w:r>
      <w:r w:rsidR="00C83853" w:rsidRPr="003D47FA">
        <w:rPr>
          <w:rtl/>
        </w:rPr>
        <w:t xml:space="preserve"> </w:t>
      </w:r>
      <w:r w:rsidR="00C83853" w:rsidRPr="003D47FA">
        <w:rPr>
          <w:rtl/>
          <w:lang w:bidi="ar-KW"/>
        </w:rPr>
        <w:t>لا منتهى لجناب ذاته ولا لعظيم صفاته</w:t>
      </w:r>
      <w:r w:rsidR="001D5F3D">
        <w:rPr>
          <w:rtl/>
          <w:lang w:bidi="ar-KW"/>
        </w:rPr>
        <w:t>،</w:t>
      </w:r>
      <w:r w:rsidR="00C83853" w:rsidRPr="003D47FA">
        <w:rPr>
          <w:rtl/>
          <w:lang w:bidi="ar-KW"/>
        </w:rPr>
        <w:t xml:space="preserve"> سبحانه تقدس عن المكان</w:t>
      </w:r>
      <w:r w:rsidR="001D5F3D">
        <w:rPr>
          <w:rtl/>
          <w:lang w:bidi="ar-KW"/>
        </w:rPr>
        <w:t>،</w:t>
      </w:r>
      <w:r w:rsidR="00C83853" w:rsidRPr="003D47FA">
        <w:rPr>
          <w:rtl/>
          <w:lang w:bidi="ar-KW"/>
        </w:rPr>
        <w:t xml:space="preserve"> فلا يتقيد بالمكان</w:t>
      </w:r>
      <w:r w:rsidR="001D5F3D">
        <w:rPr>
          <w:rtl/>
          <w:lang w:bidi="ar-KW"/>
        </w:rPr>
        <w:t>،</w:t>
      </w:r>
      <w:r w:rsidR="00C83853" w:rsidRPr="003D47FA">
        <w:rPr>
          <w:rtl/>
          <w:lang w:bidi="ar-KW"/>
        </w:rPr>
        <w:t xml:space="preserve"> ولا يحويه مكان</w:t>
      </w:r>
      <w:r w:rsidR="001D5F3D">
        <w:rPr>
          <w:rtl/>
          <w:lang w:bidi="ar-KW"/>
        </w:rPr>
        <w:t>،</w:t>
      </w:r>
      <w:r w:rsidR="00C83853" w:rsidRPr="003D47FA">
        <w:rPr>
          <w:rtl/>
          <w:lang w:bidi="ar-KW"/>
        </w:rPr>
        <w:t xml:space="preserve"> لان المكان أعلاه الظاهر وادناه الباطن</w:t>
      </w:r>
      <w:r w:rsidR="001D5F3D">
        <w:rPr>
          <w:rtl/>
          <w:lang w:bidi="ar-KW"/>
        </w:rPr>
        <w:t>،</w:t>
      </w:r>
      <w:r w:rsidR="00C83853" w:rsidRPr="003D47FA">
        <w:rPr>
          <w:rtl/>
          <w:lang w:bidi="ar-KW"/>
        </w:rPr>
        <w:t xml:space="preserve"> والله تعالى هو الظاهر فليس فوقه شيء</w:t>
      </w:r>
      <w:r w:rsidR="001D5F3D">
        <w:rPr>
          <w:rtl/>
          <w:lang w:bidi="ar-KW"/>
        </w:rPr>
        <w:t>،</w:t>
      </w:r>
      <w:r w:rsidR="00C83853" w:rsidRPr="003D47FA">
        <w:rPr>
          <w:rtl/>
          <w:lang w:bidi="ar-KW"/>
        </w:rPr>
        <w:t xml:space="preserve"> وهو الباطن فليس دونه شيء</w:t>
      </w:r>
      <w:r w:rsidR="001D5F3D">
        <w:rPr>
          <w:rtl/>
          <w:lang w:bidi="ar-KW"/>
        </w:rPr>
        <w:t>،</w:t>
      </w:r>
      <w:r w:rsidR="00C83853" w:rsidRPr="003D47FA">
        <w:rPr>
          <w:rtl/>
          <w:lang w:bidi="ar-KW"/>
        </w:rPr>
        <w:t xml:space="preserve"> وتقدس عن جريان الزمان</w:t>
      </w:r>
      <w:r w:rsidR="001D5F3D">
        <w:rPr>
          <w:rtl/>
          <w:lang w:bidi="ar-KW"/>
        </w:rPr>
        <w:t>،</w:t>
      </w:r>
      <w:r w:rsidR="00C83853" w:rsidRPr="003D47FA">
        <w:rPr>
          <w:rtl/>
          <w:lang w:bidi="ar-KW"/>
        </w:rPr>
        <w:t xml:space="preserve"> فلا يجري عليه زمان</w:t>
      </w:r>
      <w:r w:rsidR="001D5F3D">
        <w:rPr>
          <w:rtl/>
          <w:lang w:bidi="ar-KW"/>
        </w:rPr>
        <w:t>،</w:t>
      </w:r>
      <w:r w:rsidR="00C83853" w:rsidRPr="003D47FA">
        <w:rPr>
          <w:rtl/>
          <w:lang w:bidi="ar-KW"/>
        </w:rPr>
        <w:t xml:space="preserve"> فالماضي والحاضر والمستقبل منكشف على علمه وسمع وبصره وهو بكل شيء شهيد وبكل شيء محيط وبكل شيء عليم ومن كل خلقه قريب</w:t>
      </w:r>
      <w:r w:rsidR="001D5F3D">
        <w:rPr>
          <w:rtl/>
          <w:lang w:bidi="ar-KW"/>
        </w:rPr>
        <w:t>،</w:t>
      </w:r>
      <w:r w:rsidR="00C83853" w:rsidRPr="003D47FA">
        <w:rPr>
          <w:rtl/>
          <w:lang w:bidi="ar-KW"/>
        </w:rPr>
        <w:t xml:space="preserve"> كان قبل الزمان</w:t>
      </w:r>
      <w:r w:rsidR="001D5F3D">
        <w:rPr>
          <w:rtl/>
          <w:lang w:bidi="ar-KW"/>
        </w:rPr>
        <w:t>،</w:t>
      </w:r>
      <w:r w:rsidR="00C83853" w:rsidRPr="003D47FA">
        <w:rPr>
          <w:rtl/>
          <w:lang w:bidi="ar-KW"/>
        </w:rPr>
        <w:t xml:space="preserve"> ثم خلق الزمان</w:t>
      </w:r>
      <w:r w:rsidR="001D5F3D">
        <w:rPr>
          <w:rtl/>
          <w:lang w:bidi="ar-KW"/>
        </w:rPr>
        <w:t>،</w:t>
      </w:r>
      <w:r w:rsidR="00C83853" w:rsidRPr="003D47FA">
        <w:rPr>
          <w:rtl/>
          <w:lang w:bidi="ar-KW"/>
        </w:rPr>
        <w:t xml:space="preserve"> فلا تجري عليه قوانين الزمان من ماض وحاضر ومستقبل</w:t>
      </w:r>
      <w:r w:rsidR="001D5F3D">
        <w:rPr>
          <w:rtl/>
          <w:lang w:bidi="ar-KW"/>
        </w:rPr>
        <w:t>،</w:t>
      </w:r>
      <w:r w:rsidR="00C83853" w:rsidRPr="003D47FA">
        <w:rPr>
          <w:rtl/>
          <w:lang w:bidi="ar-KW"/>
        </w:rPr>
        <w:t xml:space="preserve"> بل الكل منكشف لعلمه وسمعه وبصره</w:t>
      </w:r>
      <w:r w:rsidR="001D5F3D">
        <w:rPr>
          <w:rtl/>
          <w:lang w:bidi="ar-KW"/>
        </w:rPr>
        <w:t>،</w:t>
      </w:r>
      <w:r w:rsidR="00C83853" w:rsidRPr="003D47FA">
        <w:rPr>
          <w:rtl/>
          <w:lang w:bidi="ar-KW"/>
        </w:rPr>
        <w:t xml:space="preserve"> فلا يغيب عنه شيء</w:t>
      </w:r>
      <w:r w:rsidR="001D5F3D">
        <w:rPr>
          <w:rtl/>
          <w:lang w:bidi="ar-KW"/>
        </w:rPr>
        <w:t>،</w:t>
      </w:r>
      <w:r w:rsidR="00C83853" w:rsidRPr="003D47FA">
        <w:rPr>
          <w:rtl/>
          <w:lang w:bidi="ar-KW"/>
        </w:rPr>
        <w:t xml:space="preserve"> ولا يستفيد من جريان الزمان بشيء</w:t>
      </w:r>
      <w:r w:rsidR="001D5F3D">
        <w:rPr>
          <w:rtl/>
          <w:lang w:bidi="ar-KW"/>
        </w:rPr>
        <w:t>،</w:t>
      </w:r>
      <w:r w:rsidR="00C83853" w:rsidRPr="003D47FA">
        <w:rPr>
          <w:rtl/>
          <w:lang w:bidi="ar-KW"/>
        </w:rPr>
        <w:t xml:space="preserve"> قديم بجناب ذاته وأسمائه وصفاته</w:t>
      </w:r>
      <w:r w:rsidR="001D5F3D">
        <w:rPr>
          <w:rtl/>
          <w:lang w:bidi="ar-KW"/>
        </w:rPr>
        <w:t>،</w:t>
      </w:r>
      <w:r w:rsidR="00C83853" w:rsidRPr="003D47FA">
        <w:rPr>
          <w:rtl/>
          <w:lang w:bidi="ar-KW"/>
        </w:rPr>
        <w:t xml:space="preserve"> لا يقبل التغير ولا الحدوث</w:t>
      </w:r>
      <w:r w:rsidR="001D5F3D">
        <w:rPr>
          <w:rtl/>
          <w:lang w:bidi="ar-KW"/>
        </w:rPr>
        <w:t>،</w:t>
      </w:r>
      <w:r w:rsidR="00C83853" w:rsidRPr="003D47FA">
        <w:rPr>
          <w:rtl/>
          <w:lang w:bidi="ar-KW"/>
        </w:rPr>
        <w:t xml:space="preserve"> سبحانه كان ولا مكان</w:t>
      </w:r>
      <w:r w:rsidR="001D5F3D">
        <w:rPr>
          <w:rtl/>
          <w:lang w:bidi="ar-KW"/>
        </w:rPr>
        <w:t>،</w:t>
      </w:r>
      <w:r w:rsidR="00C83853" w:rsidRPr="003D47FA">
        <w:rPr>
          <w:rtl/>
          <w:lang w:bidi="ar-KW"/>
        </w:rPr>
        <w:t xml:space="preserve"> ثم كون الأكوان</w:t>
      </w:r>
      <w:r w:rsidR="001D5F3D">
        <w:rPr>
          <w:rtl/>
          <w:lang w:bidi="ar-KW"/>
        </w:rPr>
        <w:t>،</w:t>
      </w:r>
      <w:r w:rsidR="00C83853" w:rsidRPr="003D47FA">
        <w:rPr>
          <w:rtl/>
          <w:lang w:bidi="ar-KW"/>
        </w:rPr>
        <w:t xml:space="preserve"> وأجرى الزمان</w:t>
      </w:r>
      <w:r w:rsidR="001D5F3D">
        <w:rPr>
          <w:rtl/>
          <w:lang w:bidi="ar-KW"/>
        </w:rPr>
        <w:t>،</w:t>
      </w:r>
      <w:r w:rsidR="00C83853" w:rsidRPr="003D47FA">
        <w:rPr>
          <w:rtl/>
          <w:lang w:bidi="ar-KW"/>
        </w:rPr>
        <w:t xml:space="preserve"> لا يتقيد بالزمان</w:t>
      </w:r>
      <w:r w:rsidR="001D5F3D">
        <w:rPr>
          <w:rtl/>
          <w:lang w:bidi="ar-KW"/>
        </w:rPr>
        <w:t>،</w:t>
      </w:r>
      <w:r w:rsidR="00C83853" w:rsidRPr="003D47FA">
        <w:rPr>
          <w:rtl/>
          <w:lang w:bidi="ar-KW"/>
        </w:rPr>
        <w:t xml:space="preserve"> ولا يتخصص بالمكان</w:t>
      </w:r>
      <w:r w:rsidR="001D5F3D">
        <w:rPr>
          <w:rtl/>
          <w:lang w:bidi="ar-KW"/>
        </w:rPr>
        <w:t>،</w:t>
      </w:r>
      <w:r w:rsidR="00C83853" w:rsidRPr="003D47FA">
        <w:rPr>
          <w:rtl/>
          <w:lang w:bidi="ar-KW"/>
        </w:rPr>
        <w:t xml:space="preserve"> </w:t>
      </w:r>
      <w:r w:rsidR="00C83853" w:rsidRPr="003D47FA">
        <w:rPr>
          <w:rtl/>
        </w:rPr>
        <w:t>هو الأول بلا ابتداء</w:t>
      </w:r>
      <w:r w:rsidR="001D5F3D">
        <w:rPr>
          <w:rtl/>
        </w:rPr>
        <w:t>،</w:t>
      </w:r>
      <w:r w:rsidR="00C83853" w:rsidRPr="003D47FA">
        <w:rPr>
          <w:rtl/>
        </w:rPr>
        <w:t xml:space="preserve"> فليس قبله شيء</w:t>
      </w:r>
      <w:r w:rsidR="001D5F3D">
        <w:rPr>
          <w:rtl/>
        </w:rPr>
        <w:t>،</w:t>
      </w:r>
      <w:r w:rsidR="00C83853" w:rsidRPr="003D47FA">
        <w:rPr>
          <w:rtl/>
        </w:rPr>
        <w:t xml:space="preserve"> وهو الآخر بلا انتهاء</w:t>
      </w:r>
      <w:r w:rsidR="001D5F3D">
        <w:rPr>
          <w:rtl/>
        </w:rPr>
        <w:t>،</w:t>
      </w:r>
      <w:r w:rsidR="00C83853" w:rsidRPr="003D47FA">
        <w:rPr>
          <w:rtl/>
        </w:rPr>
        <w:t xml:space="preserve"> فليس بعده شيء</w:t>
      </w:r>
      <w:r w:rsidR="001D5F3D">
        <w:rPr>
          <w:rtl/>
        </w:rPr>
        <w:t>،</w:t>
      </w:r>
      <w:r w:rsidR="00C83853" w:rsidRPr="003D47FA">
        <w:rPr>
          <w:rtl/>
        </w:rPr>
        <w:t xml:space="preserve"> منزه عن الزمان فلا يجري عليه زمان</w:t>
      </w:r>
      <w:r w:rsidR="001D5F3D">
        <w:rPr>
          <w:rtl/>
        </w:rPr>
        <w:t>،</w:t>
      </w:r>
      <w:r w:rsidR="00C83853" w:rsidRPr="003D47FA">
        <w:rPr>
          <w:rtl/>
        </w:rPr>
        <w:t xml:space="preserve"> كان قبل الزمان</w:t>
      </w:r>
      <w:r w:rsidR="001D5F3D">
        <w:rPr>
          <w:rtl/>
        </w:rPr>
        <w:t>،</w:t>
      </w:r>
      <w:r w:rsidR="00C83853" w:rsidRPr="003D47FA">
        <w:rPr>
          <w:rtl/>
        </w:rPr>
        <w:t xml:space="preserve"> ثم خلق الزمان</w:t>
      </w:r>
      <w:r w:rsidR="001D5F3D">
        <w:rPr>
          <w:rtl/>
        </w:rPr>
        <w:t>،</w:t>
      </w:r>
      <w:r w:rsidR="00C83853" w:rsidRPr="003D47FA">
        <w:rPr>
          <w:rtl/>
        </w:rPr>
        <w:t xml:space="preserve"> وأجراه</w:t>
      </w:r>
      <w:r w:rsidR="001D5F3D">
        <w:rPr>
          <w:rtl/>
        </w:rPr>
        <w:t>،</w:t>
      </w:r>
      <w:r w:rsidR="00C83853" w:rsidRPr="003D47FA">
        <w:rPr>
          <w:rtl/>
        </w:rPr>
        <w:t xml:space="preserve"> ولو شاء أوقفه وأفناه</w:t>
      </w:r>
      <w:r w:rsidR="001D5F3D">
        <w:rPr>
          <w:rtl/>
        </w:rPr>
        <w:t>،</w:t>
      </w:r>
      <w:r w:rsidR="00C83853" w:rsidRPr="003D47FA">
        <w:rPr>
          <w:rtl/>
        </w:rPr>
        <w:t xml:space="preserve"> لا تجري عليه قوانين الزمان من ماض وحاضر ومستقبل</w:t>
      </w:r>
      <w:r w:rsidR="001D5F3D">
        <w:rPr>
          <w:rtl/>
        </w:rPr>
        <w:t>،</w:t>
      </w:r>
      <w:r w:rsidR="00C83853" w:rsidRPr="003D47FA">
        <w:rPr>
          <w:rtl/>
        </w:rPr>
        <w:t xml:space="preserve"> بل الكل منكشف لعلمه وسمعه وبصره</w:t>
      </w:r>
      <w:r w:rsidR="001D5F3D">
        <w:rPr>
          <w:rtl/>
        </w:rPr>
        <w:t>،</w:t>
      </w:r>
      <w:r w:rsidR="00C83853" w:rsidRPr="003D47FA">
        <w:rPr>
          <w:rtl/>
        </w:rPr>
        <w:t xml:space="preserve"> فلا يغيب عنه شيء</w:t>
      </w:r>
      <w:r w:rsidR="001D5F3D">
        <w:rPr>
          <w:rtl/>
        </w:rPr>
        <w:t>،</w:t>
      </w:r>
      <w:r w:rsidR="00C83853" w:rsidRPr="003D47FA">
        <w:rPr>
          <w:rtl/>
        </w:rPr>
        <w:t xml:space="preserve"> ولا يستفيد من جريان الزمان بشيء</w:t>
      </w:r>
      <w:r w:rsidR="001D5F3D">
        <w:rPr>
          <w:rtl/>
        </w:rPr>
        <w:t>،</w:t>
      </w:r>
      <w:r w:rsidR="00C83853" w:rsidRPr="003D47FA">
        <w:rPr>
          <w:rtl/>
        </w:rPr>
        <w:t xml:space="preserve"> قديم بجناب ذاته وأسمائه وصفاته</w:t>
      </w:r>
      <w:r w:rsidR="001D5F3D">
        <w:rPr>
          <w:rtl/>
        </w:rPr>
        <w:t>،</w:t>
      </w:r>
      <w:r w:rsidR="00C83853" w:rsidRPr="003D47FA">
        <w:rPr>
          <w:rtl/>
        </w:rPr>
        <w:t xml:space="preserve"> سبحانه أول بلا ابتداء آخر بلا انتهاء موجود قبل الخلق</w:t>
      </w:r>
      <w:r w:rsidR="001D5F3D">
        <w:rPr>
          <w:rtl/>
        </w:rPr>
        <w:t>،</w:t>
      </w:r>
      <w:r w:rsidR="00C83853" w:rsidRPr="003D47FA">
        <w:rPr>
          <w:rtl/>
        </w:rPr>
        <w:t xml:space="preserve"> كان ولا مكان</w:t>
      </w:r>
      <w:r w:rsidR="001D5F3D">
        <w:rPr>
          <w:rtl/>
        </w:rPr>
        <w:t>،</w:t>
      </w:r>
      <w:r w:rsidR="00C83853" w:rsidRPr="003D47FA">
        <w:rPr>
          <w:rtl/>
        </w:rPr>
        <w:t xml:space="preserve"> ثم كون الأكوان</w:t>
      </w:r>
      <w:r w:rsidR="001D5F3D">
        <w:rPr>
          <w:rtl/>
        </w:rPr>
        <w:t>،</w:t>
      </w:r>
      <w:r w:rsidR="00C83853" w:rsidRPr="003D47FA">
        <w:rPr>
          <w:rtl/>
        </w:rPr>
        <w:t xml:space="preserve"> وأجرى الزمان</w:t>
      </w:r>
      <w:r w:rsidR="001D5F3D">
        <w:rPr>
          <w:rtl/>
        </w:rPr>
        <w:t>،</w:t>
      </w:r>
      <w:r w:rsidR="00C83853" w:rsidRPr="003D47FA">
        <w:rPr>
          <w:rtl/>
        </w:rPr>
        <w:t xml:space="preserve"> لا يتقيد بالزمان</w:t>
      </w:r>
      <w:r w:rsidR="001D5F3D">
        <w:rPr>
          <w:rtl/>
        </w:rPr>
        <w:t>،</w:t>
      </w:r>
      <w:r w:rsidR="00C83853" w:rsidRPr="003D47FA">
        <w:rPr>
          <w:rtl/>
        </w:rPr>
        <w:t xml:space="preserve"> ولا يتخصص بالمكان</w:t>
      </w:r>
      <w:r w:rsidR="001D5F3D">
        <w:rPr>
          <w:rtl/>
        </w:rPr>
        <w:t>،</w:t>
      </w:r>
      <w:r>
        <w:rPr>
          <w:rFonts w:hint="cs"/>
          <w:rtl/>
        </w:rPr>
        <w:t xml:space="preserve"> </w:t>
      </w:r>
      <w:r w:rsidR="00C83853" w:rsidRPr="003D47FA">
        <w:rPr>
          <w:rtl/>
        </w:rPr>
        <w:t>وهو الكبير المتعال على الحدود والنهايات</w:t>
      </w:r>
      <w:r w:rsidR="001D5F3D">
        <w:rPr>
          <w:rtl/>
        </w:rPr>
        <w:t>،</w:t>
      </w:r>
      <w:r>
        <w:rPr>
          <w:rFonts w:hint="cs"/>
          <w:rtl/>
        </w:rPr>
        <w:t xml:space="preserve"> </w:t>
      </w:r>
      <w:r w:rsidR="00C83853" w:rsidRPr="003D47FA">
        <w:rPr>
          <w:rFonts w:eastAsia="Times New Roman"/>
          <w:rtl/>
        </w:rPr>
        <w:t xml:space="preserve">تعالى وتقدس </w:t>
      </w:r>
      <w:r w:rsidR="00C83853" w:rsidRPr="003D47FA">
        <w:rPr>
          <w:rtl/>
        </w:rPr>
        <w:t>منزه عن عن</w:t>
      </w:r>
      <w:r w:rsidR="00EE31E7" w:rsidRPr="003D47FA">
        <w:rPr>
          <w:rtl/>
        </w:rPr>
        <w:t xml:space="preserve"> </w:t>
      </w:r>
      <w:r w:rsidR="00C83853" w:rsidRPr="003D47FA">
        <w:rPr>
          <w:rtl/>
        </w:rPr>
        <w:t>أي مثيل أو كفء أو شبيه: لأنه لو أشبهه شيء لكان مثله قديماً</w:t>
      </w:r>
      <w:r w:rsidR="001D5F3D">
        <w:rPr>
          <w:rtl/>
        </w:rPr>
        <w:t>،</w:t>
      </w:r>
      <w:r w:rsidR="00C83853" w:rsidRPr="003D47FA">
        <w:rPr>
          <w:rtl/>
        </w:rPr>
        <w:t xml:space="preserve"> ولو أشبه شيئاً لكان مثله مخلوقاً</w:t>
      </w:r>
      <w:r w:rsidR="001D5F3D">
        <w:rPr>
          <w:rtl/>
        </w:rPr>
        <w:t>،</w:t>
      </w:r>
      <w:r w:rsidR="00C83853" w:rsidRPr="003D47FA">
        <w:rPr>
          <w:rtl/>
        </w:rPr>
        <w:t xml:space="preserve"> وكلا الحالين على الله محال</w:t>
      </w:r>
      <w:r w:rsidR="001D5F3D">
        <w:rPr>
          <w:rtl/>
        </w:rPr>
        <w:t>،</w:t>
      </w:r>
      <w:r w:rsidR="00C83853" w:rsidRPr="003D47FA">
        <w:rPr>
          <w:rtl/>
        </w:rPr>
        <w:t xml:space="preserve"> قال </w:t>
      </w:r>
      <w:r w:rsidR="00C83853" w:rsidRPr="003D47FA">
        <w:rPr>
          <w:rtl/>
          <w:lang w:bidi="ar-KW"/>
        </w:rPr>
        <w:t xml:space="preserve">سبحانه </w:t>
      </w:r>
      <w:r w:rsidR="00EE31E7" w:rsidRPr="003D47FA">
        <w:rPr>
          <w:rtl/>
        </w:rPr>
        <w:t>{</w:t>
      </w:r>
      <w:r w:rsidR="00C83853" w:rsidRPr="003D47FA">
        <w:rPr>
          <w:rtl/>
        </w:rPr>
        <w:t>ليس كمثلِه شيء</w:t>
      </w:r>
      <w:r w:rsidR="00EE31E7" w:rsidRPr="003D47FA">
        <w:rPr>
          <w:rtl/>
        </w:rPr>
        <w:t>}</w:t>
      </w:r>
      <w:r w:rsidR="00C83853" w:rsidRPr="003D47FA">
        <w:rPr>
          <w:rtl/>
        </w:rPr>
        <w:t xml:space="preserve"> </w:t>
      </w:r>
      <w:r w:rsidR="00EE31E7" w:rsidRPr="003D47FA">
        <w:rPr>
          <w:rtl/>
        </w:rPr>
        <w:t>[</w:t>
      </w:r>
      <w:r w:rsidR="00C83853" w:rsidRPr="003D47FA">
        <w:rPr>
          <w:rtl/>
        </w:rPr>
        <w:t>الشورى: 11</w:t>
      </w:r>
      <w:r w:rsidR="00EE31E7" w:rsidRPr="003D47FA">
        <w:rPr>
          <w:rtl/>
        </w:rPr>
        <w:t>]</w:t>
      </w:r>
      <w:r w:rsidR="001D5F3D">
        <w:rPr>
          <w:rtl/>
        </w:rPr>
        <w:t>،</w:t>
      </w:r>
      <w:r w:rsidR="00C83853" w:rsidRPr="003D47FA">
        <w:rPr>
          <w:rtl/>
        </w:rPr>
        <w:t xml:space="preserve"> وقال تعالى: </w:t>
      </w:r>
      <w:r w:rsidR="00EE31E7" w:rsidRPr="003D47FA">
        <w:rPr>
          <w:rtl/>
        </w:rPr>
        <w:t>{</w:t>
      </w:r>
      <w:r w:rsidR="00C83853" w:rsidRPr="003D47FA">
        <w:rPr>
          <w:rtl/>
        </w:rPr>
        <w:t>وَلَمْ يَكُن لَّهُ كُفُوًا أَحَدٌ</w:t>
      </w:r>
      <w:r w:rsidR="005624C2">
        <w:rPr>
          <w:rtl/>
        </w:rPr>
        <w:t>} [</w:t>
      </w:r>
      <w:r w:rsidR="00C83853" w:rsidRPr="003D47FA">
        <w:rPr>
          <w:rtl/>
        </w:rPr>
        <w:t>الإخلاص: 4</w:t>
      </w:r>
      <w:r w:rsidR="00EE31E7" w:rsidRPr="003D47FA">
        <w:rPr>
          <w:rtl/>
        </w:rPr>
        <w:t>]</w:t>
      </w:r>
      <w:r w:rsidR="00C83853" w:rsidRPr="003D47FA">
        <w:rPr>
          <w:rtl/>
        </w:rPr>
        <w:t xml:space="preserve"> أي لا نظير له بوجه من الوجوه</w:t>
      </w:r>
      <w:r w:rsidR="001D5F3D">
        <w:rPr>
          <w:rtl/>
        </w:rPr>
        <w:t>،</w:t>
      </w:r>
      <w:r w:rsidR="00C83853" w:rsidRPr="003D47FA">
        <w:rPr>
          <w:rtl/>
        </w:rPr>
        <w:t xml:space="preserve"> ولا كفء له ولا شبيه</w:t>
      </w:r>
      <w:r w:rsidR="001D5F3D">
        <w:rPr>
          <w:rtl/>
        </w:rPr>
        <w:t>،،</w:t>
      </w:r>
      <w:r w:rsidR="00C83853" w:rsidRPr="003D47FA">
        <w:rPr>
          <w:rtl/>
        </w:rPr>
        <w:t xml:space="preserve"> وقال تعالى: </w:t>
      </w:r>
      <w:r w:rsidR="00EE31E7" w:rsidRPr="003D47FA">
        <w:rPr>
          <w:rtl/>
        </w:rPr>
        <w:t>{</w:t>
      </w:r>
      <w:r w:rsidR="00C83853" w:rsidRPr="003D47FA">
        <w:rPr>
          <w:rtl/>
        </w:rPr>
        <w:t>سُبْحَانَهُ وَتَعَالَى عَمَّا يَصِفُونَ</w:t>
      </w:r>
      <w:r w:rsidR="005624C2">
        <w:rPr>
          <w:rtl/>
        </w:rPr>
        <w:t>} [</w:t>
      </w:r>
      <w:r w:rsidR="00C83853" w:rsidRPr="003D47FA">
        <w:rPr>
          <w:rtl/>
        </w:rPr>
        <w:t>الأنعام: 100</w:t>
      </w:r>
      <w:r w:rsidR="00EE31E7" w:rsidRPr="003D47FA">
        <w:rPr>
          <w:rtl/>
        </w:rPr>
        <w:t>]</w:t>
      </w:r>
      <w:r w:rsidR="00C83853" w:rsidRPr="003D47FA">
        <w:rPr>
          <w:rtl/>
        </w:rPr>
        <w:t xml:space="preserve"> تنزيه وتقديس لله تعالى عن كل وصف يخطر ببال بشر لأنه ليس كمثله شيء ولا نعلم له سميا</w:t>
      </w:r>
      <w:r w:rsidR="001D5F3D">
        <w:rPr>
          <w:rtl/>
        </w:rPr>
        <w:t>،،</w:t>
      </w:r>
      <w:r w:rsidR="00C83853" w:rsidRPr="003D47FA">
        <w:rPr>
          <w:rtl/>
        </w:rPr>
        <w:t xml:space="preserve"> وقال تعالى: </w:t>
      </w:r>
      <w:r w:rsidR="00EE31E7" w:rsidRPr="003D47FA">
        <w:rPr>
          <w:rtl/>
        </w:rPr>
        <w:t>{</w:t>
      </w:r>
      <w:r w:rsidR="00C83853" w:rsidRPr="003D47FA">
        <w:rPr>
          <w:rtl/>
        </w:rPr>
        <w:t>وَلَا يُحِيطُونَ بِهِ عِلْمًا</w:t>
      </w:r>
      <w:r w:rsidR="005624C2">
        <w:rPr>
          <w:rtl/>
        </w:rPr>
        <w:t>} [</w:t>
      </w:r>
      <w:r w:rsidR="00C83853" w:rsidRPr="003D47FA">
        <w:rPr>
          <w:rtl/>
        </w:rPr>
        <w:t>طه: 110</w:t>
      </w:r>
      <w:r w:rsidR="00EE31E7" w:rsidRPr="003D47FA">
        <w:rPr>
          <w:rtl/>
        </w:rPr>
        <w:t>]</w:t>
      </w:r>
      <w:r w:rsidR="001D5F3D">
        <w:rPr>
          <w:rtl/>
        </w:rPr>
        <w:t>،</w:t>
      </w:r>
      <w:r w:rsidR="00C83853" w:rsidRPr="003D47FA">
        <w:rPr>
          <w:rtl/>
        </w:rPr>
        <w:t xml:space="preserve"> سبحانه تنزه وتقدس عن كل وصف يخطر ببال بشر</w:t>
      </w:r>
      <w:r w:rsidR="001D5F3D">
        <w:rPr>
          <w:rtl/>
        </w:rPr>
        <w:t>،</w:t>
      </w:r>
      <w:r w:rsidR="00C83853" w:rsidRPr="003D47FA">
        <w:rPr>
          <w:rtl/>
        </w:rPr>
        <w:t xml:space="preserve"> وكل ما خطر بالبال فهو بخلاف ذي الجلال والاكرام</w:t>
      </w:r>
      <w:r w:rsidR="001D5F3D">
        <w:rPr>
          <w:rtl/>
        </w:rPr>
        <w:t>،</w:t>
      </w:r>
    </w:p>
    <w:p w14:paraId="55B21497" w14:textId="2D221F66" w:rsidR="00C83853" w:rsidRPr="003D47FA" w:rsidRDefault="00B86E43" w:rsidP="002900A6">
      <w:pPr>
        <w:rPr>
          <w:rtl/>
        </w:rPr>
      </w:pPr>
      <w:r>
        <w:rPr>
          <w:b/>
          <w:bCs/>
          <w:kern w:val="0"/>
          <w:sz w:val="32"/>
          <w:szCs w:val="32"/>
          <w:highlight w:val="yellow"/>
          <w:u w:val="single"/>
          <w:rtl/>
        </w:rPr>
        <w:t xml:space="preserve">[المفتاح </w:t>
      </w:r>
      <w:r w:rsidR="002900A6">
        <w:rPr>
          <w:rFonts w:hint="cs"/>
          <w:b/>
          <w:bCs/>
          <w:kern w:val="0"/>
          <w:sz w:val="32"/>
          <w:szCs w:val="32"/>
          <w:highlight w:val="yellow"/>
          <w:u w:val="single"/>
          <w:rtl/>
        </w:rPr>
        <w:t>التاسع</w:t>
      </w:r>
      <w:r>
        <w:rPr>
          <w:b/>
          <w:bCs/>
          <w:kern w:val="0"/>
          <w:sz w:val="32"/>
          <w:szCs w:val="32"/>
          <w:highlight w:val="yellow"/>
          <w:u w:val="single"/>
          <w:rtl/>
        </w:rPr>
        <w:t>]:</w:t>
      </w:r>
      <w:r>
        <w:rPr>
          <w:rFonts w:hint="cs"/>
          <w:b/>
          <w:bCs/>
          <w:kern w:val="0"/>
          <w:sz w:val="32"/>
          <w:szCs w:val="32"/>
          <w:u w:val="single"/>
          <w:rtl/>
        </w:rPr>
        <w:t xml:space="preserve"> </w:t>
      </w:r>
      <w:r w:rsidR="00C83853" w:rsidRPr="003D47FA">
        <w:rPr>
          <w:rtl/>
          <w:lang w:bidi="ar-KW"/>
        </w:rPr>
        <w:t>الله تعالى له الكمال المطلق</w:t>
      </w:r>
      <w:r w:rsidR="001D5F3D">
        <w:rPr>
          <w:rtl/>
          <w:lang w:bidi="ar-KW"/>
        </w:rPr>
        <w:t>،</w:t>
      </w:r>
      <w:r w:rsidR="00C83853" w:rsidRPr="003D47FA">
        <w:rPr>
          <w:rtl/>
          <w:lang w:bidi="ar-KW"/>
        </w:rPr>
        <w:t xml:space="preserve"> </w:t>
      </w:r>
      <w:r w:rsidR="00C83853" w:rsidRPr="003D47FA">
        <w:rPr>
          <w:rtl/>
        </w:rPr>
        <w:t>منزه عن كل ما ينافي الكمال المطلق لجناب الذات الإلهي</w:t>
      </w:r>
      <w:r w:rsidR="001D5F3D">
        <w:rPr>
          <w:rtl/>
        </w:rPr>
        <w:t>،</w:t>
      </w:r>
      <w:r w:rsidR="00C83853" w:rsidRPr="003D47FA">
        <w:rPr>
          <w:rtl/>
        </w:rPr>
        <w:t xml:space="preserve"> كالحد والتناهي وكالكون في مكان والتقيد بالزمان</w:t>
      </w:r>
      <w:r w:rsidR="001D5F3D">
        <w:rPr>
          <w:rtl/>
        </w:rPr>
        <w:t>،</w:t>
      </w:r>
      <w:r w:rsidR="00C83853" w:rsidRPr="003D47FA">
        <w:rPr>
          <w:rtl/>
        </w:rPr>
        <w:t xml:space="preserve"> سبحانه منزه عن كل ما ينافي القدم الازلي من التغير والحدوث وقبول الحدث</w:t>
      </w:r>
      <w:r w:rsidR="001D5F3D">
        <w:rPr>
          <w:rtl/>
        </w:rPr>
        <w:t>،</w:t>
      </w:r>
      <w:r w:rsidR="00C83853" w:rsidRPr="003D47FA">
        <w:rPr>
          <w:rtl/>
        </w:rPr>
        <w:t xml:space="preserve"> سبحانه منزه عن كل ما ينافي الأحدية المطلقة من قبول الأجزاء والابعاض والجوارح</w:t>
      </w:r>
      <w:r w:rsidR="001D5F3D">
        <w:rPr>
          <w:rtl/>
        </w:rPr>
        <w:t>،</w:t>
      </w:r>
      <w:r w:rsidR="00C83853" w:rsidRPr="003D47FA">
        <w:rPr>
          <w:rtl/>
        </w:rPr>
        <w:t xml:space="preserve"> سبحانه منزه عن كل ما ينافي الصمدية المطلقة من قبول الصور والأشكال</w:t>
      </w:r>
      <w:r>
        <w:rPr>
          <w:rFonts w:hint="cs"/>
          <w:rtl/>
        </w:rPr>
        <w:t xml:space="preserve">، </w:t>
      </w:r>
      <w:r w:rsidR="002900A6">
        <w:rPr>
          <w:rFonts w:hint="cs"/>
          <w:rtl/>
        </w:rPr>
        <w:t>و</w:t>
      </w:r>
      <w:r w:rsidR="00C83853" w:rsidRPr="003D47FA">
        <w:rPr>
          <w:rtl/>
          <w:lang w:bidi="ar-KW"/>
        </w:rPr>
        <w:t>الله تعالى موجود بلا كيف</w:t>
      </w:r>
      <w:r w:rsidR="001D5F3D">
        <w:rPr>
          <w:rtl/>
          <w:lang w:bidi="ar-KW"/>
        </w:rPr>
        <w:t>،</w:t>
      </w:r>
      <w:r w:rsidR="00C83853" w:rsidRPr="003D47FA">
        <w:rPr>
          <w:rtl/>
          <w:lang w:bidi="ar-KW"/>
        </w:rPr>
        <w:t xml:space="preserve"> </w:t>
      </w:r>
      <w:r w:rsidR="00C83853" w:rsidRPr="003D47FA">
        <w:rPr>
          <w:rFonts w:eastAsia="Times New Roman"/>
          <w:rtl/>
        </w:rPr>
        <w:t>الكيف مخلوق</w:t>
      </w:r>
      <w:r w:rsidR="001D5F3D">
        <w:rPr>
          <w:rFonts w:eastAsia="Times New Roman"/>
          <w:rtl/>
        </w:rPr>
        <w:t>،</w:t>
      </w:r>
      <w:r w:rsidR="00C83853" w:rsidRPr="003D47FA">
        <w:rPr>
          <w:rFonts w:eastAsia="Times New Roman"/>
          <w:rtl/>
        </w:rPr>
        <w:t xml:space="preserve"> والكيف يستحيل على الله</w:t>
      </w:r>
      <w:r w:rsidR="001D5F3D">
        <w:rPr>
          <w:rFonts w:eastAsia="Times New Roman"/>
          <w:rtl/>
        </w:rPr>
        <w:t>،</w:t>
      </w:r>
      <w:r w:rsidR="00C83853" w:rsidRPr="003D47FA">
        <w:rPr>
          <w:rtl/>
        </w:rPr>
        <w:t xml:space="preserve"> </w:t>
      </w:r>
      <w:r w:rsidR="00C83853" w:rsidRPr="003D47FA">
        <w:rPr>
          <w:rtl/>
          <w:lang w:bidi="ar-KW"/>
        </w:rPr>
        <w:t>الأحدية المطلقة تمنع من الكيف</w:t>
      </w:r>
      <w:r w:rsidR="001D5F3D">
        <w:rPr>
          <w:rtl/>
          <w:lang w:bidi="ar-KW"/>
        </w:rPr>
        <w:t>،</w:t>
      </w:r>
      <w:r w:rsidR="00C83853" w:rsidRPr="003D47FA">
        <w:rPr>
          <w:rtl/>
          <w:lang w:bidi="ar-KW"/>
        </w:rPr>
        <w:t xml:space="preserve"> والصمدية المطلقة تمنع من الكيف</w:t>
      </w:r>
      <w:r w:rsidR="001D5F3D">
        <w:rPr>
          <w:rtl/>
          <w:lang w:bidi="ar-KW"/>
        </w:rPr>
        <w:t>،</w:t>
      </w:r>
      <w:r w:rsidR="00C83853" w:rsidRPr="003D47FA">
        <w:rPr>
          <w:rtl/>
          <w:lang w:bidi="ar-KW"/>
        </w:rPr>
        <w:t xml:space="preserve"> الكمال المطلق يمنع من الكيف</w:t>
      </w:r>
      <w:r w:rsidR="001D5F3D">
        <w:rPr>
          <w:rtl/>
          <w:lang w:bidi="ar-KW"/>
        </w:rPr>
        <w:t>،</w:t>
      </w:r>
      <w:r w:rsidR="00C83853" w:rsidRPr="003D47FA">
        <w:rPr>
          <w:rtl/>
          <w:lang w:bidi="ar-KW"/>
        </w:rPr>
        <w:t xml:space="preserve"> نفي المثلية يمنع من الكيف</w:t>
      </w:r>
      <w:r w:rsidR="001D5F3D">
        <w:rPr>
          <w:rtl/>
          <w:lang w:bidi="ar-KW"/>
        </w:rPr>
        <w:t>،</w:t>
      </w:r>
      <w:r w:rsidR="00C83853" w:rsidRPr="003D47FA">
        <w:rPr>
          <w:rtl/>
          <w:lang w:bidi="ar-KW"/>
        </w:rPr>
        <w:t xml:space="preserve"> القدم الأزلي يمنع من الكيف</w:t>
      </w:r>
      <w:r w:rsidR="001D5F3D">
        <w:rPr>
          <w:rtl/>
          <w:lang w:bidi="ar-KW"/>
        </w:rPr>
        <w:t>،</w:t>
      </w:r>
      <w:r w:rsidR="00C83853" w:rsidRPr="003D47FA">
        <w:rPr>
          <w:rtl/>
          <w:lang w:bidi="ar-KW"/>
        </w:rPr>
        <w:t xml:space="preserve"> ونفي الحدوث وقبول الحوادث يمنع من الكيف</w:t>
      </w:r>
      <w:r w:rsidR="001D5F3D">
        <w:rPr>
          <w:rtl/>
          <w:lang w:bidi="ar-KW"/>
        </w:rPr>
        <w:t>،</w:t>
      </w:r>
      <w:r w:rsidR="00C83853" w:rsidRPr="003D47FA">
        <w:rPr>
          <w:rtl/>
          <w:lang w:bidi="ar-KW"/>
        </w:rPr>
        <w:t xml:space="preserve"> نفي الحد يمنع من الكيف</w:t>
      </w:r>
      <w:r w:rsidR="001D5F3D">
        <w:rPr>
          <w:rtl/>
          <w:lang w:bidi="ar-KW"/>
        </w:rPr>
        <w:t>،</w:t>
      </w:r>
      <w:r w:rsidR="00C83853" w:rsidRPr="003D47FA">
        <w:rPr>
          <w:rtl/>
          <w:lang w:bidi="ar-KW"/>
        </w:rPr>
        <w:t xml:space="preserve"> نفي الاحتياج للمكان ونفي جريان الزمان</w:t>
      </w:r>
      <w:r w:rsidR="001D5F3D">
        <w:rPr>
          <w:rtl/>
          <w:lang w:bidi="ar-KW"/>
        </w:rPr>
        <w:t>،</w:t>
      </w:r>
      <w:r w:rsidR="00C83853" w:rsidRPr="003D47FA">
        <w:rPr>
          <w:rtl/>
          <w:lang w:bidi="ar-KW"/>
        </w:rPr>
        <w:t xml:space="preserve"> يمنع من الكيف</w:t>
      </w:r>
      <w:r w:rsidR="001D5F3D">
        <w:rPr>
          <w:rtl/>
          <w:lang w:bidi="ar-KW"/>
        </w:rPr>
        <w:t>،</w:t>
      </w:r>
      <w:r w:rsidR="00C83853" w:rsidRPr="003D47FA">
        <w:rPr>
          <w:rtl/>
          <w:lang w:bidi="ar-KW"/>
        </w:rPr>
        <w:t xml:space="preserve"> نفي الجسمية ولوازم الجسمية من الصور والأشكال والأجزاء والأبعاض يمنع من الكيف</w:t>
      </w:r>
      <w:r w:rsidR="001D5F3D">
        <w:rPr>
          <w:rtl/>
          <w:lang w:bidi="ar-KW"/>
        </w:rPr>
        <w:t>،</w:t>
      </w:r>
      <w:r w:rsidR="00C83853" w:rsidRPr="003D47FA">
        <w:rPr>
          <w:rtl/>
          <w:lang w:bidi="ar-KW"/>
        </w:rPr>
        <w:t xml:space="preserve"> </w:t>
      </w:r>
      <w:r w:rsidR="00C83853" w:rsidRPr="003D47FA">
        <w:rPr>
          <w:rtl/>
        </w:rPr>
        <w:t>تقدس في وجوده المطلق عن الكيف</w:t>
      </w:r>
      <w:r w:rsidR="001D5F3D">
        <w:rPr>
          <w:rtl/>
        </w:rPr>
        <w:t>،</w:t>
      </w:r>
      <w:r w:rsidR="00C83853" w:rsidRPr="003D47FA">
        <w:rPr>
          <w:rtl/>
        </w:rPr>
        <w:t xml:space="preserve"> فلا كيف ولا مكان ولا زمان</w:t>
      </w:r>
      <w:r w:rsidR="001D5F3D">
        <w:rPr>
          <w:rtl/>
        </w:rPr>
        <w:t>،</w:t>
      </w:r>
      <w:r w:rsidR="00C83853" w:rsidRPr="003D47FA">
        <w:rPr>
          <w:rtl/>
        </w:rPr>
        <w:t xml:space="preserve"> لا حلول ولا اتحاد ولا اتصال ولا انفصال</w:t>
      </w:r>
      <w:r w:rsidR="001D5F3D">
        <w:rPr>
          <w:rtl/>
        </w:rPr>
        <w:t>،</w:t>
      </w:r>
      <w:r w:rsidR="00C83853" w:rsidRPr="003D47FA">
        <w:rPr>
          <w:rtl/>
        </w:rPr>
        <w:t xml:space="preserve"> ولا يقال في وجوده</w:t>
      </w:r>
      <w:r w:rsidR="00AB6BA0">
        <w:rPr>
          <w:rtl/>
        </w:rPr>
        <w:t xml:space="preserve"> أنه </w:t>
      </w:r>
      <w:r w:rsidR="00C83853" w:rsidRPr="003D47FA">
        <w:rPr>
          <w:rtl/>
        </w:rPr>
        <w:t>داخل الكون ولا يقال</w:t>
      </w:r>
      <w:r w:rsidR="00AB6BA0">
        <w:rPr>
          <w:rtl/>
        </w:rPr>
        <w:t xml:space="preserve"> أنه </w:t>
      </w:r>
      <w:r w:rsidR="00C83853" w:rsidRPr="003D47FA">
        <w:rPr>
          <w:rtl/>
        </w:rPr>
        <w:t>خارج الكون</w:t>
      </w:r>
      <w:r w:rsidR="001D5F3D">
        <w:rPr>
          <w:rtl/>
        </w:rPr>
        <w:t>،</w:t>
      </w:r>
      <w:r w:rsidR="00C83853" w:rsidRPr="003D47FA">
        <w:rPr>
          <w:rtl/>
        </w:rPr>
        <w:t xml:space="preserve"> لأنها جميعها صفات الاجسام المنقسمة المخلوقة التي تقبل الحد والحيز والكون في المكان وجريان الزمان وتقبل الصور والأشكال والألوان والحركة والسكون</w:t>
      </w:r>
      <w:r w:rsidR="001D5F3D">
        <w:rPr>
          <w:rtl/>
        </w:rPr>
        <w:t>،</w:t>
      </w:r>
      <w:r w:rsidR="00C83853" w:rsidRPr="003D47FA">
        <w:rPr>
          <w:rtl/>
        </w:rPr>
        <w:t xml:space="preserve"> والدخول والخروج</w:t>
      </w:r>
      <w:r w:rsidR="001D5F3D">
        <w:rPr>
          <w:rtl/>
        </w:rPr>
        <w:t>،</w:t>
      </w:r>
      <w:r w:rsidR="00C83853" w:rsidRPr="003D47FA">
        <w:rPr>
          <w:rtl/>
        </w:rPr>
        <w:t xml:space="preserve"> والمحايثة والاتصال والانفصال والحد والمقدار</w:t>
      </w:r>
      <w:r w:rsidR="001D5F3D">
        <w:rPr>
          <w:rtl/>
        </w:rPr>
        <w:t>،،</w:t>
      </w:r>
      <w:r w:rsidR="00C83853" w:rsidRPr="003D47FA">
        <w:rPr>
          <w:rtl/>
        </w:rPr>
        <w:t xml:space="preserve"> لأنها جميعها صفات الاجسام المنقسمة المخلوقة</w:t>
      </w:r>
      <w:r w:rsidR="001D5F3D">
        <w:rPr>
          <w:rtl/>
        </w:rPr>
        <w:t>،</w:t>
      </w:r>
      <w:r w:rsidR="00C83853" w:rsidRPr="003D47FA">
        <w:rPr>
          <w:rtl/>
        </w:rPr>
        <w:t xml:space="preserve"> جناب الذات الإلهي موجود بلا كيف والعجز هن درك الادراك ادراك</w:t>
      </w:r>
      <w:r w:rsidR="001D5F3D">
        <w:rPr>
          <w:rtl/>
        </w:rPr>
        <w:t>،</w:t>
      </w:r>
      <w:r w:rsidR="00C83853" w:rsidRPr="003D47FA">
        <w:rPr>
          <w:rtl/>
        </w:rPr>
        <w:t xml:space="preserve"> </w:t>
      </w:r>
      <w:r w:rsidR="00EE31E7" w:rsidRPr="003D47FA">
        <w:rPr>
          <w:rtl/>
        </w:rPr>
        <w:t>{</w:t>
      </w:r>
      <w:r w:rsidR="00C83853" w:rsidRPr="003D47FA">
        <w:rPr>
          <w:rtl/>
        </w:rPr>
        <w:t>ليس كمثله شيء }</w:t>
      </w:r>
      <w:r w:rsidR="001D5F3D">
        <w:rPr>
          <w:rtl/>
        </w:rPr>
        <w:t>،</w:t>
      </w:r>
      <w:r w:rsidR="00C83853" w:rsidRPr="003D47FA">
        <w:rPr>
          <w:rtl/>
        </w:rPr>
        <w:t xml:space="preserve"> </w:t>
      </w:r>
      <w:r w:rsidR="00EE31E7" w:rsidRPr="003D47FA">
        <w:rPr>
          <w:rtl/>
        </w:rPr>
        <w:t>{</w:t>
      </w:r>
      <w:r w:rsidR="00C83853" w:rsidRPr="003D47FA">
        <w:rPr>
          <w:rtl/>
        </w:rPr>
        <w:t>ولم يكن له كفوا احد }</w:t>
      </w:r>
      <w:r w:rsidR="001D5F3D">
        <w:rPr>
          <w:rtl/>
        </w:rPr>
        <w:t>،</w:t>
      </w:r>
      <w:r w:rsidR="00C83853" w:rsidRPr="003D47FA">
        <w:rPr>
          <w:rtl/>
        </w:rPr>
        <w:t xml:space="preserve"> </w:t>
      </w:r>
    </w:p>
    <w:p w14:paraId="139C9AFF" w14:textId="72459B9C" w:rsidR="00C83853" w:rsidRPr="003D47FA" w:rsidRDefault="00B86E43" w:rsidP="00B86E43">
      <w:r>
        <w:rPr>
          <w:b/>
          <w:bCs/>
          <w:kern w:val="0"/>
          <w:sz w:val="32"/>
          <w:szCs w:val="32"/>
          <w:highlight w:val="yellow"/>
          <w:u w:val="single"/>
          <w:rtl/>
        </w:rPr>
        <w:t xml:space="preserve">[المفتاح </w:t>
      </w:r>
      <w:r w:rsidR="00595CF7">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u w:val="single"/>
          <w:rtl/>
        </w:rPr>
        <w:t xml:space="preserve"> </w:t>
      </w:r>
      <w:r w:rsidR="00C83853" w:rsidRPr="003D47FA">
        <w:rPr>
          <w:rtl/>
        </w:rPr>
        <w:t>جناب الذات لا يُدرك: كل مسلم مقدس لله منزه له يفهم المراد من التسبيح يجب عليه الاقرار بالعجز ومنع التتشبيه والتمثيل</w:t>
      </w:r>
      <w:r w:rsidR="001D5F3D">
        <w:rPr>
          <w:rtl/>
        </w:rPr>
        <w:t>،</w:t>
      </w:r>
      <w:r w:rsidR="00C83853" w:rsidRPr="003D47FA">
        <w:rPr>
          <w:rtl/>
        </w:rPr>
        <w:t xml:space="preserve"> وأن يعيش على التقديس والتنزيه والتسبيح</w:t>
      </w:r>
      <w:r w:rsidR="001D5F3D">
        <w:rPr>
          <w:rtl/>
        </w:rPr>
        <w:t>،</w:t>
      </w:r>
      <w:r w:rsidR="00C83853" w:rsidRPr="003D47FA">
        <w:rPr>
          <w:rtl/>
        </w:rPr>
        <w:t xml:space="preserve"> فالله تعالى </w:t>
      </w:r>
      <w:r w:rsidR="00EE31E7" w:rsidRPr="003D47FA">
        <w:rPr>
          <w:rtl/>
        </w:rPr>
        <w:t>{</w:t>
      </w:r>
      <w:r w:rsidR="00C83853" w:rsidRPr="003D47FA">
        <w:rPr>
          <w:rtl/>
        </w:rPr>
        <w:t>ليس كمثله شيء</w:t>
      </w:r>
      <w:r w:rsidR="00EE31E7" w:rsidRPr="003D47FA">
        <w:rPr>
          <w:rtl/>
        </w:rPr>
        <w:t>}</w:t>
      </w:r>
      <w:r w:rsidR="00C83853" w:rsidRPr="003D47FA">
        <w:rPr>
          <w:rtl/>
        </w:rPr>
        <w:t>وكل شيء سواه مخلوق مقدر محدود</w:t>
      </w:r>
      <w:r w:rsidR="001D5F3D">
        <w:rPr>
          <w:rtl/>
        </w:rPr>
        <w:t>،</w:t>
      </w:r>
      <w:r>
        <w:rPr>
          <w:rFonts w:hint="cs"/>
          <w:rtl/>
        </w:rPr>
        <w:t xml:space="preserve"> و</w:t>
      </w:r>
      <w:r w:rsidR="00C83853" w:rsidRPr="003D47FA">
        <w:rPr>
          <w:rtl/>
        </w:rPr>
        <w:t>كل ما كان يمينه غير شماله فهو منقسم إلى أجزاء يختص بعضها باليمين وبعضها بالشمال فلا يكون أحدا مطلقا أبدا</w:t>
      </w:r>
      <w:r w:rsidR="001D5F3D">
        <w:rPr>
          <w:rtl/>
        </w:rPr>
        <w:t>،</w:t>
      </w:r>
      <w:r w:rsidR="00C83853" w:rsidRPr="003D47FA">
        <w:rPr>
          <w:rtl/>
        </w:rPr>
        <w:t xml:space="preserve"> وكل ما يقبل الكون في المكان يكون يمينه يمين المكان ويساره يسار المكان فلا يكون أحدا مطلقا أبدا ولهذا نفت الأحدية المطلقة الادراك عن جناب الذات</w:t>
      </w:r>
      <w:r w:rsidR="001D5F3D">
        <w:rPr>
          <w:rtl/>
        </w:rPr>
        <w:t>،</w:t>
      </w:r>
      <w:r w:rsidR="00C83853" w:rsidRPr="003D47FA">
        <w:rPr>
          <w:rtl/>
        </w:rPr>
        <w:t xml:space="preserve"> وقدست جناب الذات عن الكون في المكان</w:t>
      </w:r>
      <w:r w:rsidR="001D5F3D">
        <w:rPr>
          <w:rtl/>
        </w:rPr>
        <w:t>،</w:t>
      </w:r>
      <w:r w:rsidR="00C83853" w:rsidRPr="003D47FA">
        <w:rPr>
          <w:rtl/>
        </w:rPr>
        <w:t xml:space="preserve"> تلازم الاسمين </w:t>
      </w:r>
      <w:r w:rsidR="00EE31E7" w:rsidRPr="003D47FA">
        <w:rPr>
          <w:rtl/>
        </w:rPr>
        <w:t>(</w:t>
      </w:r>
      <w:r w:rsidR="00C83853" w:rsidRPr="003D47FA">
        <w:rPr>
          <w:rtl/>
        </w:rPr>
        <w:t>الأول الآخر</w:t>
      </w:r>
      <w:r w:rsidR="00EE31E7" w:rsidRPr="003D47FA">
        <w:rPr>
          <w:rtl/>
        </w:rPr>
        <w:t>)</w:t>
      </w:r>
      <w:r w:rsidR="00C83853" w:rsidRPr="003D47FA">
        <w:rPr>
          <w:rtl/>
        </w:rPr>
        <w:t>: يدل على صفة كمال الوجود القاهر للزمان فلا يجري عليه زمان</w:t>
      </w:r>
      <w:r w:rsidR="001D5F3D">
        <w:rPr>
          <w:rtl/>
        </w:rPr>
        <w:t>،</w:t>
      </w:r>
      <w:r w:rsidR="00C83853" w:rsidRPr="003D47FA">
        <w:rPr>
          <w:rtl/>
        </w:rPr>
        <w:t xml:space="preserve"> وتلازم الاسمين </w:t>
      </w:r>
      <w:r w:rsidR="00EE31E7" w:rsidRPr="003D47FA">
        <w:rPr>
          <w:rtl/>
        </w:rPr>
        <w:t>(</w:t>
      </w:r>
      <w:r w:rsidR="00C83853" w:rsidRPr="003D47FA">
        <w:rPr>
          <w:rtl/>
        </w:rPr>
        <w:t>الظاهر الباطن</w:t>
      </w:r>
      <w:r w:rsidR="00EE31E7" w:rsidRPr="003D47FA">
        <w:rPr>
          <w:rtl/>
        </w:rPr>
        <w:t>)</w:t>
      </w:r>
      <w:r w:rsidR="00C83853" w:rsidRPr="003D47FA">
        <w:rPr>
          <w:rtl/>
        </w:rPr>
        <w:t>: يدل على صفة كمال الوجود القاهر للمكان</w:t>
      </w:r>
      <w:r w:rsidR="001D5F3D">
        <w:rPr>
          <w:rtl/>
        </w:rPr>
        <w:t>،</w:t>
      </w:r>
      <w:r w:rsidR="00C83853" w:rsidRPr="003D47FA">
        <w:rPr>
          <w:rtl/>
        </w:rPr>
        <w:t xml:space="preserve"> فلا يحويه مكان</w:t>
      </w:r>
      <w:r w:rsidR="001D5F3D">
        <w:rPr>
          <w:rtl/>
        </w:rPr>
        <w:t>،</w:t>
      </w:r>
      <w:r>
        <w:rPr>
          <w:rFonts w:hint="cs"/>
          <w:rtl/>
        </w:rPr>
        <w:t xml:space="preserve"> </w:t>
      </w:r>
      <w:r w:rsidR="00C83853" w:rsidRPr="003D47FA">
        <w:rPr>
          <w:rtl/>
          <w:lang w:bidi="ar-KW"/>
        </w:rPr>
        <w:t>جهات الكون محدودة لأنها مخلوقة مقدَرة</w:t>
      </w:r>
      <w:r w:rsidR="001D5F3D">
        <w:rPr>
          <w:rtl/>
          <w:lang w:bidi="ar-KW"/>
        </w:rPr>
        <w:t>،</w:t>
      </w:r>
      <w:r w:rsidR="00C83853" w:rsidRPr="003D47FA">
        <w:rPr>
          <w:rtl/>
          <w:lang w:bidi="ar-KW"/>
        </w:rPr>
        <w:t xml:space="preserve"> والله تعالى خالق مقدِر</w:t>
      </w:r>
      <w:r w:rsidR="001D5F3D">
        <w:rPr>
          <w:rtl/>
          <w:lang w:bidi="ar-KW"/>
        </w:rPr>
        <w:t>،</w:t>
      </w:r>
      <w:r w:rsidR="00C83853" w:rsidRPr="003D47FA">
        <w:rPr>
          <w:rtl/>
          <w:lang w:bidi="ar-KW"/>
        </w:rPr>
        <w:t xml:space="preserve"> تنزه سبحانه عن الحد والمقدار لأنها علامات المخلوق الناقص</w:t>
      </w:r>
      <w:r w:rsidR="001D5F3D">
        <w:rPr>
          <w:rtl/>
          <w:lang w:bidi="ar-KW"/>
        </w:rPr>
        <w:t>،</w:t>
      </w:r>
      <w:r w:rsidR="00C83853" w:rsidRPr="003D47FA">
        <w:rPr>
          <w:rtl/>
          <w:lang w:bidi="ar-KW"/>
        </w:rPr>
        <w:t xml:space="preserve"> لا تحويه جهة من جهات الكون ولا سائر الجهات ورحم الله الطحاوي حيث يقول " تعالى عن الحدودِ والغاياتِ والأركانِ والأعضاءِ والأدوات</w:t>
      </w:r>
      <w:r w:rsidR="001D5F3D">
        <w:rPr>
          <w:rtl/>
          <w:lang w:bidi="ar-KW"/>
        </w:rPr>
        <w:t>،</w:t>
      </w:r>
      <w:r w:rsidR="00C83853" w:rsidRPr="003D47FA">
        <w:rPr>
          <w:rtl/>
          <w:lang w:bidi="ar-KW"/>
        </w:rPr>
        <w:t xml:space="preserve"> لا تحويهِ الجهاتُ الستُّ كسائرِ المبتدعات " أهــ</w:t>
      </w:r>
    </w:p>
    <w:p w14:paraId="79F2EE04" w14:textId="09752474" w:rsidR="00C83853" w:rsidRPr="003D47FA" w:rsidRDefault="00B86E43" w:rsidP="00C83853">
      <w:pPr>
        <w:rPr>
          <w:rtl/>
        </w:rPr>
      </w:pPr>
      <w:r>
        <w:rPr>
          <w:b/>
          <w:bCs/>
          <w:kern w:val="0"/>
          <w:sz w:val="32"/>
          <w:szCs w:val="32"/>
          <w:highlight w:val="yellow"/>
          <w:u w:val="single"/>
          <w:rtl/>
        </w:rPr>
        <w:t xml:space="preserve">[المفتاح </w:t>
      </w:r>
      <w:r w:rsidR="00595CF7">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u w:val="single"/>
          <w:rtl/>
        </w:rPr>
        <w:t xml:space="preserve"> </w:t>
      </w:r>
      <w:r w:rsidR="00EE31E7" w:rsidRPr="003D47FA">
        <w:rPr>
          <w:u w:val="single"/>
          <w:rtl/>
          <w:lang w:bidi="ar-KW"/>
        </w:rPr>
        <w:t>[</w:t>
      </w:r>
      <w:r w:rsidR="00C83853" w:rsidRPr="003D47FA">
        <w:rPr>
          <w:u w:val="single"/>
          <w:rtl/>
          <w:lang w:bidi="ar-KW"/>
        </w:rPr>
        <w:t>الخلاصة</w:t>
      </w:r>
      <w:r w:rsidR="00EE31E7" w:rsidRPr="003D47FA">
        <w:rPr>
          <w:u w:val="single"/>
          <w:rtl/>
          <w:lang w:bidi="ar-KW"/>
        </w:rPr>
        <w:t>]</w:t>
      </w:r>
      <w:r w:rsidR="00C83853" w:rsidRPr="003D47FA">
        <w:rPr>
          <w:u w:val="single"/>
          <w:rtl/>
          <w:lang w:bidi="ar-KW"/>
        </w:rPr>
        <w:t>:</w:t>
      </w:r>
      <w:r w:rsidR="00C83853" w:rsidRPr="003D47FA">
        <w:rPr>
          <w:rtl/>
          <w:lang w:bidi="ar-KW"/>
        </w:rPr>
        <w:t xml:space="preserve"> الله تعالى موجود بلا كيف</w:t>
      </w:r>
      <w:r w:rsidR="001D5F3D">
        <w:rPr>
          <w:rtl/>
          <w:lang w:bidi="ar-KW"/>
        </w:rPr>
        <w:t>،</w:t>
      </w:r>
      <w:r w:rsidR="00C83853" w:rsidRPr="003D47FA">
        <w:rPr>
          <w:rtl/>
          <w:lang w:bidi="ar-KW"/>
        </w:rPr>
        <w:t xml:space="preserve"> الأحدية المطلقة تمنع من الكيف</w:t>
      </w:r>
      <w:r w:rsidR="001D5F3D">
        <w:rPr>
          <w:rtl/>
          <w:lang w:bidi="ar-KW"/>
        </w:rPr>
        <w:t>،</w:t>
      </w:r>
      <w:r w:rsidR="00C83853" w:rsidRPr="003D47FA">
        <w:rPr>
          <w:rtl/>
          <w:lang w:bidi="ar-KW"/>
        </w:rPr>
        <w:t xml:space="preserve"> والصمدية المطلقة تمنع من الكيف</w:t>
      </w:r>
      <w:r w:rsidR="001D5F3D">
        <w:rPr>
          <w:rtl/>
          <w:lang w:bidi="ar-KW"/>
        </w:rPr>
        <w:t>،</w:t>
      </w:r>
      <w:r w:rsidR="00C83853" w:rsidRPr="003D47FA">
        <w:rPr>
          <w:rtl/>
          <w:lang w:bidi="ar-KW"/>
        </w:rPr>
        <w:t xml:space="preserve"> الكمال المطلق يمنع من الكيف</w:t>
      </w:r>
      <w:r w:rsidR="001D5F3D">
        <w:rPr>
          <w:rtl/>
          <w:lang w:bidi="ar-KW"/>
        </w:rPr>
        <w:t>،</w:t>
      </w:r>
      <w:r w:rsidR="00C83853" w:rsidRPr="003D47FA">
        <w:rPr>
          <w:rtl/>
          <w:lang w:bidi="ar-KW"/>
        </w:rPr>
        <w:t xml:space="preserve"> نفي المثلية يمنع من الكيف</w:t>
      </w:r>
      <w:r w:rsidR="001D5F3D">
        <w:rPr>
          <w:rtl/>
          <w:lang w:bidi="ar-KW"/>
        </w:rPr>
        <w:t>،</w:t>
      </w:r>
      <w:r w:rsidR="00C83853" w:rsidRPr="003D47FA">
        <w:rPr>
          <w:rtl/>
          <w:lang w:bidi="ar-KW"/>
        </w:rPr>
        <w:t xml:space="preserve"> القدم الأزلي يمنع من الكيف</w:t>
      </w:r>
      <w:r w:rsidR="001D5F3D">
        <w:rPr>
          <w:rtl/>
          <w:lang w:bidi="ar-KW"/>
        </w:rPr>
        <w:t>،</w:t>
      </w:r>
      <w:r w:rsidR="00C83853" w:rsidRPr="003D47FA">
        <w:rPr>
          <w:rtl/>
          <w:lang w:bidi="ar-KW"/>
        </w:rPr>
        <w:t xml:space="preserve"> ونفي الحدوث وقبول الحوادث يمنع من الكيف</w:t>
      </w:r>
      <w:r w:rsidR="001D5F3D">
        <w:rPr>
          <w:rtl/>
          <w:lang w:bidi="ar-KW"/>
        </w:rPr>
        <w:t>،</w:t>
      </w:r>
      <w:r w:rsidR="00C83853" w:rsidRPr="003D47FA">
        <w:rPr>
          <w:rtl/>
          <w:lang w:bidi="ar-KW"/>
        </w:rPr>
        <w:t xml:space="preserve"> نفي الحد يمنع من الكيف</w:t>
      </w:r>
      <w:r w:rsidR="001D5F3D">
        <w:rPr>
          <w:rtl/>
          <w:lang w:bidi="ar-KW"/>
        </w:rPr>
        <w:t>،</w:t>
      </w:r>
      <w:r w:rsidR="00C83853" w:rsidRPr="003D47FA">
        <w:rPr>
          <w:rtl/>
          <w:lang w:bidi="ar-KW"/>
        </w:rPr>
        <w:t xml:space="preserve"> نفي الاحتياج للمكان ونفي جريان الزمان</w:t>
      </w:r>
      <w:r w:rsidR="001D5F3D">
        <w:rPr>
          <w:rtl/>
          <w:lang w:bidi="ar-KW"/>
        </w:rPr>
        <w:t>،</w:t>
      </w:r>
      <w:r w:rsidR="00C83853" w:rsidRPr="003D47FA">
        <w:rPr>
          <w:rtl/>
          <w:lang w:bidi="ar-KW"/>
        </w:rPr>
        <w:t xml:space="preserve"> يمنع من الكيف</w:t>
      </w:r>
      <w:r w:rsidR="001D5F3D">
        <w:rPr>
          <w:rtl/>
          <w:lang w:bidi="ar-KW"/>
        </w:rPr>
        <w:t>،</w:t>
      </w:r>
      <w:r w:rsidR="00C83853" w:rsidRPr="003D47FA">
        <w:rPr>
          <w:rtl/>
          <w:lang w:bidi="ar-KW"/>
        </w:rPr>
        <w:t xml:space="preserve"> نفي الجسمية ولوازم الجسمية من الصور والأشكال والأجزاء والأبعاض يمنع من الكيف</w:t>
      </w:r>
      <w:r w:rsidR="001D5F3D">
        <w:rPr>
          <w:rtl/>
          <w:lang w:bidi="ar-KW"/>
        </w:rPr>
        <w:t>،</w:t>
      </w:r>
      <w:r w:rsidR="00C83853" w:rsidRPr="003D47FA">
        <w:rPr>
          <w:rtl/>
          <w:lang w:bidi="ar-KW"/>
        </w:rPr>
        <w:t xml:space="preserve"> </w:t>
      </w:r>
      <w:r w:rsidR="00EE31E7" w:rsidRPr="003D47FA">
        <w:rPr>
          <w:rtl/>
        </w:rPr>
        <w:t>(</w:t>
      </w:r>
      <w:r w:rsidR="00C83853" w:rsidRPr="003D47FA">
        <w:rPr>
          <w:rtl/>
        </w:rPr>
        <w:t>الله موجود بلا كيف</w:t>
      </w:r>
      <w:r w:rsidR="00EE31E7" w:rsidRPr="003D47FA">
        <w:rPr>
          <w:rtl/>
        </w:rPr>
        <w:t>)</w:t>
      </w:r>
      <w:r w:rsidR="00C83853" w:rsidRPr="003D47FA">
        <w:rPr>
          <w:rtl/>
        </w:rPr>
        <w:t>: تنزه وجود الحق المطلق عن الكيف</w:t>
      </w:r>
      <w:r w:rsidR="001D5F3D">
        <w:rPr>
          <w:rtl/>
        </w:rPr>
        <w:t>،</w:t>
      </w:r>
      <w:r w:rsidR="00C83853" w:rsidRPr="003D47FA">
        <w:rPr>
          <w:rtl/>
        </w:rPr>
        <w:t xml:space="preserve"> بلا كيف</w:t>
      </w:r>
      <w:r w:rsidR="001D5F3D">
        <w:rPr>
          <w:rtl/>
        </w:rPr>
        <w:t>،</w:t>
      </w:r>
      <w:r w:rsidR="00C83853" w:rsidRPr="003D47FA">
        <w:rPr>
          <w:rtl/>
        </w:rPr>
        <w:t xml:space="preserve"> ولا مكان ولا زمان</w:t>
      </w:r>
      <w:r w:rsidR="001D5F3D">
        <w:rPr>
          <w:rtl/>
        </w:rPr>
        <w:t>،</w:t>
      </w:r>
      <w:r w:rsidR="00C83853" w:rsidRPr="003D47FA">
        <w:rPr>
          <w:rtl/>
        </w:rPr>
        <w:t xml:space="preserve"> ولا حد ولا مقدار</w:t>
      </w:r>
      <w:r w:rsidR="001D5F3D">
        <w:rPr>
          <w:rtl/>
        </w:rPr>
        <w:t>،</w:t>
      </w:r>
      <w:r w:rsidR="00C83853" w:rsidRPr="003D47FA">
        <w:rPr>
          <w:rtl/>
        </w:rPr>
        <w:t xml:space="preserve"> لا يحده مكان ولا يجري عليه زمان</w:t>
      </w:r>
      <w:r w:rsidR="001D5F3D">
        <w:rPr>
          <w:rtl/>
        </w:rPr>
        <w:t>،</w:t>
      </w:r>
      <w:r w:rsidR="00C83853" w:rsidRPr="003D47FA">
        <w:rPr>
          <w:rtl/>
        </w:rPr>
        <w:t xml:space="preserve"> غيب الغيوب لا يدرك ليس كمثله شيء ولم يكن له كفوا أحد</w:t>
      </w:r>
      <w:r w:rsidR="001D5F3D">
        <w:rPr>
          <w:rtl/>
        </w:rPr>
        <w:t>،</w:t>
      </w:r>
      <w:r w:rsidR="00C83853" w:rsidRPr="003D47FA">
        <w:rPr>
          <w:rtl/>
        </w:rPr>
        <w:t xml:space="preserve"> استواؤه على العرش استواء صفات الربوبية والدبير</w:t>
      </w:r>
      <w:r w:rsidR="001D5F3D">
        <w:rPr>
          <w:rtl/>
        </w:rPr>
        <w:t>،</w:t>
      </w:r>
      <w:r w:rsidR="00C83853" w:rsidRPr="003D47FA">
        <w:rPr>
          <w:rtl/>
        </w:rPr>
        <w:t xml:space="preserve"> لا استواء ذات وقربه من الخلق قرب صفات لا قرب ذات</w:t>
      </w:r>
      <w:r w:rsidR="001D5F3D">
        <w:rPr>
          <w:rtl/>
        </w:rPr>
        <w:t>،</w:t>
      </w:r>
      <w:r w:rsidR="00C83853" w:rsidRPr="003D47FA">
        <w:rPr>
          <w:rtl/>
        </w:rPr>
        <w:t xml:space="preserve"> وإحاطته بالخلق احاطة صفات لا احاطة جناب الذات</w:t>
      </w:r>
      <w:r w:rsidR="001D5F3D">
        <w:rPr>
          <w:rtl/>
        </w:rPr>
        <w:t>،</w:t>
      </w:r>
      <w:r>
        <w:rPr>
          <w:rFonts w:hint="cs"/>
          <w:rtl/>
        </w:rPr>
        <w:t xml:space="preserve"> </w:t>
      </w:r>
    </w:p>
    <w:p w14:paraId="6D5C1542" w14:textId="23E2E2D0" w:rsidR="00210A4E" w:rsidRPr="003D47FA" w:rsidRDefault="00B86E43" w:rsidP="00B86E43">
      <w:pPr>
        <w:rPr>
          <w:rtl/>
        </w:rPr>
      </w:pPr>
      <w:r>
        <w:rPr>
          <w:b/>
          <w:bCs/>
          <w:kern w:val="0"/>
          <w:sz w:val="32"/>
          <w:szCs w:val="32"/>
          <w:highlight w:val="yellow"/>
          <w:u w:val="single"/>
          <w:rtl/>
        </w:rPr>
        <w:t xml:space="preserve">[المفتاح </w:t>
      </w:r>
      <w:r w:rsidR="00595CF7">
        <w:rPr>
          <w:rFonts w:hint="cs"/>
          <w:b/>
          <w:bCs/>
          <w:kern w:val="0"/>
          <w:sz w:val="32"/>
          <w:szCs w:val="32"/>
          <w:highlight w:val="yellow"/>
          <w:u w:val="single"/>
          <w:rtl/>
        </w:rPr>
        <w:t>الثاني عشر</w:t>
      </w:r>
      <w:r>
        <w:rPr>
          <w:b/>
          <w:bCs/>
          <w:kern w:val="0"/>
          <w:sz w:val="32"/>
          <w:szCs w:val="32"/>
          <w:highlight w:val="yellow"/>
          <w:u w:val="single"/>
          <w:rtl/>
        </w:rPr>
        <w:t>]:</w:t>
      </w:r>
      <w:r>
        <w:rPr>
          <w:b/>
          <w:bCs/>
          <w:kern w:val="0"/>
          <w:sz w:val="32"/>
          <w:szCs w:val="32"/>
          <w:u w:val="single"/>
          <w:rtl/>
        </w:rPr>
        <w:t xml:space="preserve"> </w:t>
      </w:r>
      <w:r w:rsidR="00C83853" w:rsidRPr="003D47FA">
        <w:rPr>
          <w:rtl/>
        </w:rPr>
        <w:t>كل ما عارض الأحدية المطلقة لجناب الذات فهو متشابه يجب رده إلى محكمه</w:t>
      </w:r>
      <w:r w:rsidR="001D5F3D">
        <w:rPr>
          <w:rtl/>
        </w:rPr>
        <w:t>،</w:t>
      </w:r>
      <w:r w:rsidR="00C83853" w:rsidRPr="003D47FA">
        <w:rPr>
          <w:rtl/>
        </w:rPr>
        <w:t xml:space="preserve"> و</w:t>
      </w:r>
      <w:r w:rsidR="00EE31E7" w:rsidRPr="003D47FA">
        <w:rPr>
          <w:rtl/>
        </w:rPr>
        <w:t xml:space="preserve"> </w:t>
      </w:r>
      <w:r w:rsidR="00C83853" w:rsidRPr="003D47FA">
        <w:rPr>
          <w:rtl/>
        </w:rPr>
        <w:t>كل ما عارض الكمال المطلق لجناب الذات فهو متشابه يجب رده إلى محكمه</w:t>
      </w:r>
      <w:r w:rsidR="001D5F3D">
        <w:rPr>
          <w:rtl/>
        </w:rPr>
        <w:t>،</w:t>
      </w:r>
      <w:r w:rsidR="00C83853" w:rsidRPr="003D47FA">
        <w:rPr>
          <w:rtl/>
        </w:rPr>
        <w:t xml:space="preserve"> وكل ما عارض القدم الازلي لجناب الذات فهو متشابه يجب رده إلى محكمه</w:t>
      </w:r>
      <w:r w:rsidR="001D5F3D">
        <w:rPr>
          <w:rtl/>
        </w:rPr>
        <w:t>،</w:t>
      </w:r>
      <w:r w:rsidR="00C83853" w:rsidRPr="003D47FA">
        <w:rPr>
          <w:rtl/>
        </w:rPr>
        <w:t xml:space="preserve"> وكل ما أوهم المثلية لجناب الذات فهو متشابه يجب رده إلى محكمه</w:t>
      </w:r>
      <w:r w:rsidR="001D5F3D">
        <w:rPr>
          <w:rtl/>
        </w:rPr>
        <w:t>،</w:t>
      </w:r>
      <w:r w:rsidR="00C83853" w:rsidRPr="003D47FA">
        <w:rPr>
          <w:rtl/>
        </w:rPr>
        <w:t xml:space="preserve"> وكل ما أوهم الأجزاء والابعاض لجناب الذات فهو متشابه يجب رده إلى محكمه</w:t>
      </w:r>
      <w:r w:rsidR="001D5F3D">
        <w:rPr>
          <w:rtl/>
        </w:rPr>
        <w:t>،</w:t>
      </w:r>
      <w:r w:rsidR="00C83853" w:rsidRPr="003D47FA">
        <w:rPr>
          <w:rtl/>
        </w:rPr>
        <w:t xml:space="preserve"> وكل ما اوهم الحد والمقدار فهو متشابه يجب رده إلى محكمه</w:t>
      </w:r>
      <w:r w:rsidR="001D5F3D">
        <w:rPr>
          <w:rtl/>
        </w:rPr>
        <w:t>،</w:t>
      </w:r>
      <w:r w:rsidR="00C83853" w:rsidRPr="003D47FA">
        <w:rPr>
          <w:rtl/>
        </w:rPr>
        <w:t xml:space="preserve"> وكل ما أوهم التقيد بالزمان او المكان فهو متشابه يجب رده إلى محكمه</w:t>
      </w:r>
      <w:r w:rsidR="001D5F3D">
        <w:rPr>
          <w:rtl/>
        </w:rPr>
        <w:t>،</w:t>
      </w:r>
      <w:r w:rsidR="00C83853" w:rsidRPr="003D47FA">
        <w:rPr>
          <w:rtl/>
        </w:rPr>
        <w:t xml:space="preserve"> وكل ما أوهم الصور والأشكال فهو متشابه يجب رده إلى محكمه</w:t>
      </w:r>
      <w:r w:rsidR="001D5F3D">
        <w:rPr>
          <w:rtl/>
        </w:rPr>
        <w:t>،</w:t>
      </w:r>
      <w:r w:rsidR="00C83853" w:rsidRPr="003D47FA">
        <w:rPr>
          <w:rtl/>
        </w:rPr>
        <w:t xml:space="preserve"> وكل ما أوهم التغير والحدوث وقبول الحوادث فهو متشابه يجب رده إلى محكمه</w:t>
      </w:r>
      <w:r w:rsidR="001D5F3D">
        <w:rPr>
          <w:rtl/>
        </w:rPr>
        <w:t>،</w:t>
      </w:r>
      <w:r w:rsidR="00C83853" w:rsidRPr="003D47FA">
        <w:rPr>
          <w:rtl/>
        </w:rPr>
        <w:t xml:space="preserve"> وكل ما أوهم الاتحاد والحلول والاتصال والانفصال فهو متشابه</w:t>
      </w:r>
      <w:r w:rsidR="001D5F3D">
        <w:rPr>
          <w:rtl/>
        </w:rPr>
        <w:t>،</w:t>
      </w:r>
      <w:r w:rsidR="00C83853" w:rsidRPr="003D47FA">
        <w:rPr>
          <w:rtl/>
        </w:rPr>
        <w:t xml:space="preserve"> وكل ما أوهم الفوقية الحسية فهو متشابه يجب رده إلى محكمه</w:t>
      </w:r>
      <w:r w:rsidR="001D5F3D">
        <w:rPr>
          <w:rtl/>
        </w:rPr>
        <w:t>،</w:t>
      </w:r>
      <w:r w:rsidR="00C83853" w:rsidRPr="003D47FA">
        <w:rPr>
          <w:rtl/>
        </w:rPr>
        <w:t xml:space="preserve"> وكل ما أوهم الهيئات والكيفيات الحسية فهو متشابه يجب رده إلى محكمه</w:t>
      </w:r>
      <w:r w:rsidR="001D5F3D">
        <w:rPr>
          <w:rtl/>
        </w:rPr>
        <w:t>،</w:t>
      </w:r>
      <w:r w:rsidR="00C83853" w:rsidRPr="003D47FA">
        <w:rPr>
          <w:rtl/>
        </w:rPr>
        <w:t xml:space="preserve"> وكل ما أوهم النقص أو العيب أو الحاجة فهو متشابه يجب رده إلى محكمه</w:t>
      </w:r>
      <w:r w:rsidR="001D5F3D">
        <w:rPr>
          <w:rtl/>
        </w:rPr>
        <w:t>،</w:t>
      </w:r>
      <w:r w:rsidR="00C83853" w:rsidRPr="003D47FA">
        <w:rPr>
          <w:rtl/>
        </w:rPr>
        <w:t xml:space="preserve"> </w:t>
      </w:r>
      <w:r w:rsidR="00C83853" w:rsidRPr="003D47FA">
        <w:rPr>
          <w:rtl/>
          <w:lang w:bidi="ar-KW"/>
        </w:rPr>
        <w:t>الله موجود بلا كيف</w:t>
      </w:r>
      <w:r w:rsidR="001D5F3D">
        <w:rPr>
          <w:rtl/>
          <w:lang w:bidi="ar-KW"/>
        </w:rPr>
        <w:t>،</w:t>
      </w:r>
      <w:r w:rsidR="00C83853" w:rsidRPr="003D47FA">
        <w:rPr>
          <w:rtl/>
          <w:lang w:bidi="ar-KW"/>
        </w:rPr>
        <w:t xml:space="preserve"> الله موجود بلا حد الله موجود بلا مكان</w:t>
      </w:r>
      <w:r w:rsidR="001D5F3D">
        <w:rPr>
          <w:rtl/>
          <w:lang w:bidi="ar-KW"/>
        </w:rPr>
        <w:t>،</w:t>
      </w:r>
      <w:r w:rsidR="00C83853" w:rsidRPr="003D47FA">
        <w:rPr>
          <w:rtl/>
          <w:lang w:bidi="ar-KW"/>
        </w:rPr>
        <w:t xml:space="preserve"> الله لا يغيب عن شيء ولا يغيب عنه شيء</w:t>
      </w:r>
      <w:r w:rsidR="001D5F3D">
        <w:rPr>
          <w:rtl/>
          <w:lang w:bidi="ar-KW"/>
        </w:rPr>
        <w:t>،</w:t>
      </w:r>
      <w:r w:rsidR="00C83853" w:rsidRPr="003D47FA">
        <w:rPr>
          <w:rtl/>
          <w:lang w:bidi="ar-KW"/>
        </w:rPr>
        <w:t xml:space="preserve"> غيب الغيوب لا يدرك ولا يُكيف</w:t>
      </w:r>
      <w:r w:rsidR="001D5F3D">
        <w:rPr>
          <w:rtl/>
          <w:lang w:bidi="ar-KW"/>
        </w:rPr>
        <w:t>،</w:t>
      </w:r>
      <w:r w:rsidR="00C83853" w:rsidRPr="003D47FA">
        <w:rPr>
          <w:rtl/>
          <w:lang w:bidi="ar-KW"/>
        </w:rPr>
        <w:t xml:space="preserve"> والعجز عن الإدراك إدراك</w:t>
      </w:r>
      <w:r w:rsidR="001D5F3D">
        <w:rPr>
          <w:rtl/>
          <w:lang w:bidi="ar-KW"/>
        </w:rPr>
        <w:t>،</w:t>
      </w:r>
      <w:r w:rsidR="00C83853" w:rsidRPr="003D47FA">
        <w:rPr>
          <w:rtl/>
          <w:lang w:bidi="ar-KW"/>
        </w:rPr>
        <w:t xml:space="preserve"> ولا يحيطون به علما</w:t>
      </w:r>
      <w:r w:rsidR="001D5F3D">
        <w:rPr>
          <w:rtl/>
          <w:lang w:bidi="ar-KW"/>
        </w:rPr>
        <w:t>،</w:t>
      </w:r>
      <w:r w:rsidR="00C83853" w:rsidRPr="003D47FA">
        <w:rPr>
          <w:rtl/>
          <w:lang w:bidi="ar-KW"/>
        </w:rPr>
        <w:t xml:space="preserve"> هذا هو ثمرة دراسة المقدمات الاعتراف بالعجز عن الادراك </w:t>
      </w:r>
      <w:r w:rsidR="00EE31E7" w:rsidRPr="003D47FA">
        <w:rPr>
          <w:rtl/>
          <w:lang w:bidi="ar-KW"/>
        </w:rPr>
        <w:t>{</w:t>
      </w:r>
      <w:r w:rsidR="00C83853" w:rsidRPr="003D47FA">
        <w:rPr>
          <w:rtl/>
          <w:lang w:bidi="ar-KW"/>
        </w:rPr>
        <w:t>لا تدركه الأبصار }</w:t>
      </w:r>
      <w:r w:rsidR="001D5F3D">
        <w:rPr>
          <w:rtl/>
          <w:lang w:bidi="ar-KW"/>
        </w:rPr>
        <w:t>،</w:t>
      </w:r>
      <w:r w:rsidR="00C83853" w:rsidRPr="003D47FA">
        <w:rPr>
          <w:rtl/>
          <w:lang w:bidi="ar-KW"/>
        </w:rPr>
        <w:t xml:space="preserve"> وبلوغ التقديس المطلوب </w:t>
      </w:r>
      <w:r w:rsidR="00EE31E7" w:rsidRPr="003D47FA">
        <w:rPr>
          <w:rtl/>
          <w:lang w:bidi="ar-KW"/>
        </w:rPr>
        <w:t>{</w:t>
      </w:r>
      <w:r w:rsidR="00C83853" w:rsidRPr="003D47FA">
        <w:rPr>
          <w:rtl/>
          <w:lang w:bidi="ar-KW"/>
        </w:rPr>
        <w:t>ونحن نسبح بحمدك ونقدس لك }</w:t>
      </w:r>
      <w:r w:rsidR="001D5F3D">
        <w:rPr>
          <w:rtl/>
          <w:lang w:bidi="ar-KW"/>
        </w:rPr>
        <w:t>،</w:t>
      </w:r>
      <w:r w:rsidR="00C83853" w:rsidRPr="003D47FA">
        <w:rPr>
          <w:rtl/>
          <w:lang w:bidi="ar-KW"/>
        </w:rPr>
        <w:t xml:space="preserve"> وتصفية الاعتقاد من شوائب الحشو والتكييف والتجسيم</w:t>
      </w:r>
      <w:r w:rsidR="001D5F3D">
        <w:rPr>
          <w:rtl/>
          <w:lang w:bidi="ar-KW"/>
        </w:rPr>
        <w:t>،</w:t>
      </w:r>
      <w:r w:rsidR="00C83853" w:rsidRPr="003D47FA">
        <w:rPr>
          <w:rtl/>
          <w:lang w:bidi="ar-KW"/>
        </w:rPr>
        <w:t xml:space="preserve"> الله موجود بلا كيف</w:t>
      </w:r>
      <w:r w:rsidR="001D5F3D">
        <w:rPr>
          <w:rtl/>
          <w:lang w:bidi="ar-KW"/>
        </w:rPr>
        <w:t>،</w:t>
      </w:r>
      <w:r w:rsidR="00C83853" w:rsidRPr="003D47FA">
        <w:rPr>
          <w:rtl/>
          <w:lang w:bidi="ar-KW"/>
        </w:rPr>
        <w:t xml:space="preserve"> الله موجود بلا حد الله موجود بلا مكان</w:t>
      </w:r>
      <w:r w:rsidR="001D5F3D">
        <w:rPr>
          <w:rtl/>
          <w:lang w:bidi="ar-KW"/>
        </w:rPr>
        <w:t>،</w:t>
      </w:r>
      <w:r w:rsidR="00C83853" w:rsidRPr="003D47FA">
        <w:rPr>
          <w:rtl/>
          <w:lang w:bidi="ar-KW"/>
        </w:rPr>
        <w:t xml:space="preserve"> الله لا يغيب عن شيء ولا يغيب عنه شيء</w:t>
      </w:r>
      <w:r w:rsidR="001D5F3D">
        <w:rPr>
          <w:rtl/>
          <w:lang w:bidi="ar-KW"/>
        </w:rPr>
        <w:t>،</w:t>
      </w:r>
      <w:r w:rsidR="00C83853" w:rsidRPr="003D47FA">
        <w:rPr>
          <w:rtl/>
          <w:lang w:bidi="ar-KW"/>
        </w:rPr>
        <w:t xml:space="preserve"> غيب الغيوب لا يدرك ولا يُكيف</w:t>
      </w:r>
      <w:r w:rsidR="001D5F3D">
        <w:rPr>
          <w:rtl/>
          <w:lang w:bidi="ar-KW"/>
        </w:rPr>
        <w:t>،</w:t>
      </w:r>
      <w:r w:rsidR="00C83853" w:rsidRPr="003D47FA">
        <w:rPr>
          <w:rtl/>
          <w:lang w:bidi="ar-KW"/>
        </w:rPr>
        <w:t xml:space="preserve"> والعجز عن الإدراك إدراك</w:t>
      </w:r>
      <w:r w:rsidR="001D5F3D">
        <w:rPr>
          <w:rtl/>
          <w:lang w:bidi="ar-KW"/>
        </w:rPr>
        <w:t>،</w:t>
      </w:r>
      <w:r w:rsidR="00C83853" w:rsidRPr="003D47FA">
        <w:rPr>
          <w:rtl/>
          <w:lang w:bidi="ar-KW"/>
        </w:rPr>
        <w:t xml:space="preserve"> </w:t>
      </w:r>
    </w:p>
    <w:p w14:paraId="46FB5B98" w14:textId="6C9E8964" w:rsidR="00396997" w:rsidRPr="003D47FA" w:rsidRDefault="00B86E43" w:rsidP="00396997">
      <w:pPr>
        <w:rPr>
          <w:rtl/>
        </w:rPr>
      </w:pPr>
      <w:r>
        <w:rPr>
          <w:b/>
          <w:bCs/>
          <w:kern w:val="0"/>
          <w:sz w:val="32"/>
          <w:szCs w:val="32"/>
          <w:highlight w:val="yellow"/>
          <w:u w:val="single"/>
          <w:rtl/>
        </w:rPr>
        <w:t xml:space="preserve">[المفتاح </w:t>
      </w:r>
      <w:r w:rsidR="00595CF7">
        <w:rPr>
          <w:rFonts w:hint="cs"/>
          <w:b/>
          <w:bCs/>
          <w:kern w:val="0"/>
          <w:sz w:val="32"/>
          <w:szCs w:val="32"/>
          <w:highlight w:val="yellow"/>
          <w:u w:val="single"/>
          <w:rtl/>
        </w:rPr>
        <w:t>الثالث عشر</w:t>
      </w:r>
      <w:r>
        <w:rPr>
          <w:b/>
          <w:bCs/>
          <w:kern w:val="0"/>
          <w:sz w:val="32"/>
          <w:szCs w:val="32"/>
          <w:highlight w:val="yellow"/>
          <w:u w:val="single"/>
          <w:rtl/>
        </w:rPr>
        <w:t>]:</w:t>
      </w:r>
      <w:r>
        <w:rPr>
          <w:b/>
          <w:bCs/>
          <w:kern w:val="0"/>
          <w:sz w:val="32"/>
          <w:szCs w:val="32"/>
          <w:u w:val="single"/>
          <w:rtl/>
        </w:rPr>
        <w:t xml:space="preserve"> </w:t>
      </w:r>
      <w:r w:rsidR="00396997" w:rsidRPr="003D47FA">
        <w:rPr>
          <w:rtl/>
        </w:rPr>
        <w:t>كل ما عارض الأحدية المطلقة لجناب الذات فهو متشابه يجب رده إلى محكمه</w:t>
      </w:r>
      <w:r w:rsidR="001D5F3D">
        <w:rPr>
          <w:rtl/>
        </w:rPr>
        <w:t>،</w:t>
      </w:r>
      <w:r w:rsidR="00396997" w:rsidRPr="003D47FA">
        <w:rPr>
          <w:rtl/>
        </w:rPr>
        <w:t xml:space="preserve"> و</w:t>
      </w:r>
      <w:r w:rsidR="00EE31E7" w:rsidRPr="003D47FA">
        <w:rPr>
          <w:rtl/>
        </w:rPr>
        <w:t xml:space="preserve"> </w:t>
      </w:r>
      <w:r w:rsidR="00396997" w:rsidRPr="003D47FA">
        <w:rPr>
          <w:rtl/>
        </w:rPr>
        <w:t>كل ما عارض الكمال المطلق لجناب الذات فهو متشابه يجب رده إلى محكمه</w:t>
      </w:r>
      <w:r w:rsidR="001D5F3D">
        <w:rPr>
          <w:rtl/>
        </w:rPr>
        <w:t>،</w:t>
      </w:r>
      <w:r w:rsidR="00396997" w:rsidRPr="003D47FA">
        <w:rPr>
          <w:rtl/>
        </w:rPr>
        <w:t xml:space="preserve"> وكل ما عارض القدم الازلي لجناب الذات فهو متشابه يجب رده إلى محكمه</w:t>
      </w:r>
      <w:r w:rsidR="001D5F3D">
        <w:rPr>
          <w:rtl/>
        </w:rPr>
        <w:t>،</w:t>
      </w:r>
      <w:r w:rsidR="00396997" w:rsidRPr="003D47FA">
        <w:rPr>
          <w:rtl/>
        </w:rPr>
        <w:t xml:space="preserve"> وكل ما أوهم المثلية لجناب الذات فهو متشابه يجب رده إلى محكمه</w:t>
      </w:r>
      <w:r w:rsidR="001D5F3D">
        <w:rPr>
          <w:rtl/>
        </w:rPr>
        <w:t>،</w:t>
      </w:r>
      <w:r w:rsidR="00396997" w:rsidRPr="003D47FA">
        <w:rPr>
          <w:rtl/>
        </w:rPr>
        <w:t xml:space="preserve"> وكل ما أوهم الأجزاء والابعاض لجناب الذات فهو متشابه يجب رده إلى محكمه</w:t>
      </w:r>
      <w:r w:rsidR="001D5F3D">
        <w:rPr>
          <w:rtl/>
        </w:rPr>
        <w:t>،</w:t>
      </w:r>
      <w:r w:rsidR="00396997" w:rsidRPr="003D47FA">
        <w:rPr>
          <w:rtl/>
        </w:rPr>
        <w:t xml:space="preserve"> وكل ما اوهم الحد والمقدار فهو متشابه يجب رده إلى محكمه</w:t>
      </w:r>
      <w:r w:rsidR="001D5F3D">
        <w:rPr>
          <w:rtl/>
        </w:rPr>
        <w:t>،</w:t>
      </w:r>
      <w:r w:rsidR="00396997" w:rsidRPr="003D47FA">
        <w:rPr>
          <w:rtl/>
        </w:rPr>
        <w:t xml:space="preserve"> وكل ما أوهم التقيد بالزمان او المكان فهو متشابه يجب رده إلى محكمه</w:t>
      </w:r>
      <w:r w:rsidR="001D5F3D">
        <w:rPr>
          <w:rtl/>
        </w:rPr>
        <w:t>،</w:t>
      </w:r>
      <w:r w:rsidR="00396997" w:rsidRPr="003D47FA">
        <w:rPr>
          <w:rtl/>
        </w:rPr>
        <w:t xml:space="preserve"> وكل ما أوهم الصور والأشكال فهو متشابه يجب رده إلى محكمه</w:t>
      </w:r>
      <w:r w:rsidR="001D5F3D">
        <w:rPr>
          <w:rtl/>
        </w:rPr>
        <w:t>،</w:t>
      </w:r>
      <w:r w:rsidR="00396997" w:rsidRPr="003D47FA">
        <w:rPr>
          <w:rtl/>
        </w:rPr>
        <w:t xml:space="preserve"> وكل ما أوهم التغير والحدوث وقبول الحوادث فهو متشابه يجب رده إلى محكمه</w:t>
      </w:r>
      <w:r w:rsidR="001D5F3D">
        <w:rPr>
          <w:rtl/>
        </w:rPr>
        <w:t>،</w:t>
      </w:r>
      <w:r w:rsidR="00396997" w:rsidRPr="003D47FA">
        <w:rPr>
          <w:rtl/>
        </w:rPr>
        <w:t xml:space="preserve"> وكل ما أوهم الاتحاد والحلول والاتصال والانفصال فهو متشابه</w:t>
      </w:r>
      <w:r w:rsidR="001D5F3D">
        <w:rPr>
          <w:rtl/>
        </w:rPr>
        <w:t>،</w:t>
      </w:r>
      <w:r w:rsidR="00396997" w:rsidRPr="003D47FA">
        <w:rPr>
          <w:rtl/>
        </w:rPr>
        <w:t xml:space="preserve"> وكل ما أوهم الفوقية الحسية فهو متشابه يجب رده إلى محكمه</w:t>
      </w:r>
      <w:r w:rsidR="001D5F3D">
        <w:rPr>
          <w:rtl/>
        </w:rPr>
        <w:t>،</w:t>
      </w:r>
      <w:r w:rsidR="00396997" w:rsidRPr="003D47FA">
        <w:rPr>
          <w:rtl/>
        </w:rPr>
        <w:t xml:space="preserve"> وكل ما أوهم الهيئات والكيفيات الحسية فهو متشابه يجب رده إلى محكمه</w:t>
      </w:r>
      <w:r w:rsidR="001D5F3D">
        <w:rPr>
          <w:rtl/>
        </w:rPr>
        <w:t>،</w:t>
      </w:r>
      <w:r w:rsidR="00396997" w:rsidRPr="003D47FA">
        <w:rPr>
          <w:rtl/>
        </w:rPr>
        <w:t xml:space="preserve"> وكل ما أوهم النقص أو العيب أو الحاجة فهو متشابه يجب رده إلى محكمه</w:t>
      </w:r>
      <w:r w:rsidR="001D5F3D">
        <w:rPr>
          <w:rtl/>
        </w:rPr>
        <w:t>،</w:t>
      </w:r>
      <w:r w:rsidR="00396997" w:rsidRPr="003D47FA">
        <w:rPr>
          <w:rtl/>
        </w:rPr>
        <w:t xml:space="preserve"> </w:t>
      </w:r>
    </w:p>
    <w:p w14:paraId="19E76CF6" w14:textId="229E7122" w:rsidR="00B36C46" w:rsidRDefault="00B86E43" w:rsidP="001B571B">
      <w:pPr>
        <w:rPr>
          <w:kern w:val="0"/>
          <w:rtl/>
        </w:rPr>
      </w:pPr>
      <w:r>
        <w:rPr>
          <w:b/>
          <w:bCs/>
          <w:kern w:val="0"/>
          <w:sz w:val="32"/>
          <w:szCs w:val="32"/>
          <w:highlight w:val="yellow"/>
          <w:u w:val="single"/>
          <w:rtl/>
        </w:rPr>
        <w:t xml:space="preserve">[المفتاح </w:t>
      </w:r>
      <w:r w:rsidR="00595CF7">
        <w:rPr>
          <w:rFonts w:hint="cs"/>
          <w:b/>
          <w:bCs/>
          <w:kern w:val="0"/>
          <w:sz w:val="32"/>
          <w:szCs w:val="32"/>
          <w:highlight w:val="yellow"/>
          <w:u w:val="single"/>
          <w:rtl/>
        </w:rPr>
        <w:t>الرابع عشر</w:t>
      </w:r>
      <w:r>
        <w:rPr>
          <w:b/>
          <w:bCs/>
          <w:kern w:val="0"/>
          <w:sz w:val="32"/>
          <w:szCs w:val="32"/>
          <w:highlight w:val="yellow"/>
          <w:u w:val="single"/>
          <w:rtl/>
        </w:rPr>
        <w:t>]:</w:t>
      </w:r>
      <w:r>
        <w:rPr>
          <w:b/>
          <w:bCs/>
          <w:kern w:val="0"/>
          <w:sz w:val="32"/>
          <w:szCs w:val="32"/>
          <w:u w:val="single"/>
          <w:rtl/>
        </w:rPr>
        <w:t xml:space="preserve"> </w:t>
      </w:r>
      <w:r w:rsidR="00396997" w:rsidRPr="003D47FA">
        <w:rPr>
          <w:b/>
          <w:bCs/>
          <w:u w:val="single"/>
          <w:rtl/>
        </w:rPr>
        <w:t>استواء الله على العرش استواء صفات لا استواء ذات:</w:t>
      </w:r>
      <w:r w:rsidR="00396997" w:rsidRPr="003D47FA">
        <w:rPr>
          <w:rtl/>
        </w:rPr>
        <w:t xml:space="preserve"> </w:t>
      </w:r>
      <w:r w:rsidR="00396997" w:rsidRPr="003D47FA">
        <w:rPr>
          <w:rtl/>
          <w:lang w:bidi="ar-KW"/>
        </w:rPr>
        <w:t>الاستواء على العرش استواء صفات لا استواء ذات</w:t>
      </w:r>
      <w:r w:rsidR="001D5F3D">
        <w:rPr>
          <w:rtl/>
          <w:lang w:bidi="ar-KW"/>
        </w:rPr>
        <w:t>،</w:t>
      </w:r>
      <w:r w:rsidR="00396997" w:rsidRPr="003D47FA">
        <w:rPr>
          <w:rtl/>
          <w:lang w:bidi="ar-KW"/>
        </w:rPr>
        <w:t xml:space="preserve"> والرد على أهل التكييف والحشو الذين يقولون استواء الله استواء ذات لا استواء صفات</w:t>
      </w:r>
      <w:r w:rsidR="001D5F3D">
        <w:rPr>
          <w:rtl/>
          <w:lang w:bidi="ar-KW"/>
        </w:rPr>
        <w:t>،</w:t>
      </w:r>
      <w:r w:rsidR="00396997" w:rsidRPr="003D47FA">
        <w:rPr>
          <w:rtl/>
          <w:lang w:bidi="ar-KW"/>
        </w:rPr>
        <w:t xml:space="preserve"> </w:t>
      </w:r>
      <w:r>
        <w:rPr>
          <w:rFonts w:hint="cs"/>
          <w:rtl/>
          <w:lang w:bidi="ar-KW"/>
        </w:rPr>
        <w:t xml:space="preserve">وهؤلاء </w:t>
      </w:r>
      <w:r w:rsidR="00396997" w:rsidRPr="003D47FA">
        <w:rPr>
          <w:rtl/>
          <w:lang w:bidi="ar-KW"/>
        </w:rPr>
        <w:t>متناقضون يفسرون الآيات وفق ما رسخ في أذهانهم من الحشو والتمثيل</w:t>
      </w:r>
      <w:r w:rsidR="001D5F3D">
        <w:rPr>
          <w:rtl/>
          <w:lang w:bidi="ar-KW"/>
        </w:rPr>
        <w:t>،</w:t>
      </w:r>
      <w:r w:rsidR="00396997" w:rsidRPr="003D47FA">
        <w:rPr>
          <w:rtl/>
          <w:lang w:bidi="ar-KW"/>
        </w:rPr>
        <w:t xml:space="preserve"> يؤولون آيات الإحاطة في مثل قوله تعالى </w:t>
      </w:r>
      <w:r w:rsidR="00EE31E7" w:rsidRPr="003D47FA">
        <w:rPr>
          <w:rtl/>
          <w:lang w:bidi="ar-KW"/>
        </w:rPr>
        <w:t>(</w:t>
      </w:r>
      <w:r w:rsidR="00396997" w:rsidRPr="003D47FA">
        <w:rPr>
          <w:rtl/>
          <w:lang w:bidi="ar-KW"/>
        </w:rPr>
        <w:t>والله بكل شيء محيط</w:t>
      </w:r>
      <w:r w:rsidR="00EE31E7" w:rsidRPr="003D47FA">
        <w:rPr>
          <w:rtl/>
          <w:lang w:bidi="ar-KW"/>
        </w:rPr>
        <w:t>)</w:t>
      </w:r>
      <w:r w:rsidR="00396997" w:rsidRPr="003D47FA">
        <w:rPr>
          <w:rtl/>
          <w:lang w:bidi="ar-KW"/>
        </w:rPr>
        <w:t xml:space="preserve"> وقوله تعالى </w:t>
      </w:r>
      <w:r w:rsidR="00EE31E7" w:rsidRPr="003D47FA">
        <w:rPr>
          <w:rtl/>
          <w:lang w:bidi="ar-KW"/>
        </w:rPr>
        <w:t>(</w:t>
      </w:r>
      <w:r w:rsidR="00396997" w:rsidRPr="003D47FA">
        <w:rPr>
          <w:rtl/>
          <w:lang w:bidi="ar-KW"/>
        </w:rPr>
        <w:t>وكان الله بكل شيء محيطا</w:t>
      </w:r>
      <w:r w:rsidR="00EE31E7" w:rsidRPr="003D47FA">
        <w:rPr>
          <w:rtl/>
          <w:lang w:bidi="ar-KW"/>
        </w:rPr>
        <w:t>)</w:t>
      </w:r>
      <w:r w:rsidR="00396997" w:rsidRPr="003D47FA">
        <w:rPr>
          <w:rtl/>
          <w:lang w:bidi="ar-KW"/>
        </w:rPr>
        <w:t xml:space="preserve"> بالعلم والقدرة يؤولون آيات القرب في مثل قوله تعالى </w:t>
      </w:r>
      <w:r w:rsidR="00EE31E7" w:rsidRPr="003D47FA">
        <w:rPr>
          <w:rtl/>
          <w:lang w:bidi="ar-KW"/>
        </w:rPr>
        <w:t>(</w:t>
      </w:r>
      <w:r w:rsidR="00396997" w:rsidRPr="003D47FA">
        <w:rPr>
          <w:rtl/>
          <w:lang w:bidi="ar-KW"/>
        </w:rPr>
        <w:t>فإني قريب</w:t>
      </w:r>
      <w:r w:rsidR="00EE31E7" w:rsidRPr="003D47FA">
        <w:rPr>
          <w:rtl/>
          <w:lang w:bidi="ar-KW"/>
        </w:rPr>
        <w:t>)</w:t>
      </w:r>
      <w:r w:rsidR="00396997" w:rsidRPr="003D47FA">
        <w:rPr>
          <w:rtl/>
          <w:lang w:bidi="ar-KW"/>
        </w:rPr>
        <w:t xml:space="preserve"> وقوله تعالى </w:t>
      </w:r>
      <w:r w:rsidR="00EE31E7" w:rsidRPr="003D47FA">
        <w:rPr>
          <w:rtl/>
          <w:lang w:bidi="ar-KW"/>
        </w:rPr>
        <w:t>(</w:t>
      </w:r>
      <w:r w:rsidR="00396997" w:rsidRPr="003D47FA">
        <w:rPr>
          <w:rtl/>
          <w:lang w:bidi="ar-KW"/>
        </w:rPr>
        <w:t>ونحن أقرب إليه منكم ولكن لا تبصرون</w:t>
      </w:r>
      <w:r w:rsidR="00EE31E7" w:rsidRPr="003D47FA">
        <w:rPr>
          <w:rtl/>
          <w:lang w:bidi="ar-KW"/>
        </w:rPr>
        <w:t>)</w:t>
      </w:r>
      <w:r w:rsidR="00396997" w:rsidRPr="003D47FA">
        <w:rPr>
          <w:rtl/>
          <w:lang w:bidi="ar-KW"/>
        </w:rPr>
        <w:t xml:space="preserve"> وقوله تعالى </w:t>
      </w:r>
      <w:r w:rsidR="00EE31E7" w:rsidRPr="003D47FA">
        <w:rPr>
          <w:rtl/>
          <w:lang w:bidi="ar-KW"/>
        </w:rPr>
        <w:t>(</w:t>
      </w:r>
      <w:r w:rsidR="00396997" w:rsidRPr="003D47FA">
        <w:rPr>
          <w:rtl/>
          <w:lang w:bidi="ar-KW"/>
        </w:rPr>
        <w:t>ونحن أقرب إليه من حبل الوريد</w:t>
      </w:r>
      <w:r w:rsidR="00EE31E7" w:rsidRPr="003D47FA">
        <w:rPr>
          <w:rtl/>
          <w:lang w:bidi="ar-KW"/>
        </w:rPr>
        <w:t>)</w:t>
      </w:r>
      <w:r w:rsidR="00396997" w:rsidRPr="003D47FA">
        <w:rPr>
          <w:rtl/>
          <w:lang w:bidi="ar-KW"/>
        </w:rPr>
        <w:t xml:space="preserve"> بالعلم والقدرة تارة وبالملائكة تارة وذلك صحيح ولكن إذا أتوا إلى آيات الاستواء قالوا مستو على العرش بذاته </w:t>
      </w:r>
      <w:r w:rsidR="00EE31E7" w:rsidRPr="003D47FA">
        <w:rPr>
          <w:rtl/>
          <w:lang w:bidi="ar-KW"/>
        </w:rPr>
        <w:t>(</w:t>
      </w:r>
      <w:r w:rsidR="00396997" w:rsidRPr="003D47FA">
        <w:rPr>
          <w:rtl/>
          <w:lang w:bidi="ar-KW"/>
        </w:rPr>
        <w:t>سبحانه</w:t>
      </w:r>
      <w:r w:rsidR="00EE31E7" w:rsidRPr="003D47FA">
        <w:rPr>
          <w:rtl/>
          <w:lang w:bidi="ar-KW"/>
        </w:rPr>
        <w:t>)</w:t>
      </w:r>
      <w:r w:rsidR="00396997" w:rsidRPr="003D47FA">
        <w:rPr>
          <w:rtl/>
          <w:lang w:bidi="ar-KW"/>
        </w:rPr>
        <w:t xml:space="preserve"> فمن أين جاءوا من كتاب أو سنة</w:t>
      </w:r>
      <w:r w:rsidR="00AB6BA0">
        <w:rPr>
          <w:rtl/>
          <w:lang w:bidi="ar-KW"/>
        </w:rPr>
        <w:t xml:space="preserve"> أنه </w:t>
      </w:r>
      <w:r w:rsidR="00EE31E7" w:rsidRPr="003D47FA">
        <w:rPr>
          <w:rtl/>
          <w:lang w:bidi="ar-KW"/>
        </w:rPr>
        <w:t>(</w:t>
      </w:r>
      <w:r w:rsidR="00396997" w:rsidRPr="003D47FA">
        <w:rPr>
          <w:rtl/>
          <w:lang w:bidi="ar-KW"/>
        </w:rPr>
        <w:t>بذاته</w:t>
      </w:r>
      <w:r w:rsidR="00EE31E7" w:rsidRPr="003D47FA">
        <w:rPr>
          <w:rtl/>
          <w:lang w:bidi="ar-KW"/>
        </w:rPr>
        <w:t>)</w:t>
      </w:r>
      <w:r w:rsidR="001D5F3D">
        <w:rPr>
          <w:rtl/>
          <w:lang w:bidi="ar-KW"/>
        </w:rPr>
        <w:t>،</w:t>
      </w:r>
      <w:r w:rsidR="00396997" w:rsidRPr="003D47FA">
        <w:rPr>
          <w:rtl/>
          <w:lang w:bidi="ar-KW"/>
        </w:rPr>
        <w:t xml:space="preserve"> ولم لا يكون استواء ربوبية وقهر كما أن القرب قرب علم وقدرة</w:t>
      </w:r>
      <w:r w:rsidR="001D5F3D">
        <w:rPr>
          <w:rtl/>
          <w:lang w:bidi="ar-KW"/>
        </w:rPr>
        <w:t>،</w:t>
      </w:r>
      <w:r w:rsidR="00396997" w:rsidRPr="003D47FA">
        <w:rPr>
          <w:rtl/>
          <w:lang w:bidi="ar-KW"/>
        </w:rPr>
        <w:t xml:space="preserve"> وقد قال الله تعالى _ مرشدا إياهم أن الأماكن كلها ملك لله _ </w:t>
      </w:r>
      <w:r w:rsidR="00EE31E7" w:rsidRPr="003D47FA">
        <w:rPr>
          <w:rtl/>
          <w:lang w:bidi="ar-KW"/>
        </w:rPr>
        <w:t>(</w:t>
      </w:r>
      <w:r w:rsidR="00396997" w:rsidRPr="003D47FA">
        <w:rPr>
          <w:rtl/>
          <w:lang w:bidi="ar-KW"/>
        </w:rPr>
        <w:t>ولله المشرق والمغرب فأينما تولوا فثم وجه الله إن الله واسع عليم</w:t>
      </w:r>
      <w:r w:rsidR="00EE31E7" w:rsidRPr="003D47FA">
        <w:rPr>
          <w:rtl/>
          <w:lang w:bidi="ar-KW"/>
        </w:rPr>
        <w:t>)</w:t>
      </w:r>
      <w:r w:rsidR="001D5F3D">
        <w:rPr>
          <w:rtl/>
          <w:lang w:bidi="ar-KW"/>
        </w:rPr>
        <w:t>،</w:t>
      </w:r>
      <w:r>
        <w:rPr>
          <w:rFonts w:hint="cs"/>
          <w:rtl/>
          <w:lang w:bidi="ar-KW"/>
        </w:rPr>
        <w:t xml:space="preserve"> </w:t>
      </w:r>
      <w:r w:rsidR="00396997" w:rsidRPr="003D47FA">
        <w:rPr>
          <w:rtl/>
          <w:lang w:bidi="ar-KW"/>
        </w:rPr>
        <w:t>الاستواء ذكر في سبعة مواضع من كتاب الله في كل موضع مفاتحه التي تدل على</w:t>
      </w:r>
      <w:r w:rsidR="00AB6BA0">
        <w:rPr>
          <w:rtl/>
          <w:lang w:bidi="ar-KW"/>
        </w:rPr>
        <w:t xml:space="preserve"> أنه </w:t>
      </w:r>
      <w:r w:rsidR="00396997" w:rsidRPr="003D47FA">
        <w:rPr>
          <w:rtl/>
          <w:lang w:bidi="ar-KW"/>
        </w:rPr>
        <w:t>استواء صفات التدبير والهيمنة والتسخير والربوبية</w:t>
      </w:r>
      <w:r w:rsidR="001D5F3D">
        <w:rPr>
          <w:rtl/>
          <w:lang w:bidi="ar-KW"/>
        </w:rPr>
        <w:t>،</w:t>
      </w:r>
      <w:r w:rsidR="00396997" w:rsidRPr="003D47FA">
        <w:rPr>
          <w:rtl/>
          <w:lang w:bidi="ar-KW"/>
        </w:rPr>
        <w:t xml:space="preserve"> أما جناب الذات لا يدرك</w:t>
      </w:r>
      <w:r w:rsidR="001D5F3D">
        <w:rPr>
          <w:rtl/>
          <w:lang w:bidi="ar-KW"/>
        </w:rPr>
        <w:t>،</w:t>
      </w:r>
      <w:r w:rsidR="00396997" w:rsidRPr="003D47FA">
        <w:rPr>
          <w:rtl/>
          <w:lang w:bidi="ar-KW"/>
        </w:rPr>
        <w:t xml:space="preserve"> غيب العيوب ليس كمثله شيء</w:t>
      </w:r>
      <w:r w:rsidR="001D5F3D">
        <w:rPr>
          <w:rtl/>
          <w:lang w:bidi="ar-KW"/>
        </w:rPr>
        <w:t>،</w:t>
      </w:r>
      <w:r w:rsidR="00396997" w:rsidRPr="003D47FA">
        <w:rPr>
          <w:rtl/>
          <w:lang w:bidi="ar-KW"/>
        </w:rPr>
        <w:t xml:space="preserve"> </w:t>
      </w:r>
      <w:r w:rsidR="00396997" w:rsidRPr="003D47FA">
        <w:rPr>
          <w:rtl/>
        </w:rPr>
        <w:t>موجود بلا كيف ولا حد ولا صورة ولا يحده مكان ولا يجري عليه زمان</w:t>
      </w:r>
      <w:r w:rsidR="001D5F3D">
        <w:rPr>
          <w:rtl/>
        </w:rPr>
        <w:t>،</w:t>
      </w:r>
      <w:r w:rsidR="00396997" w:rsidRPr="003D47FA">
        <w:rPr>
          <w:rtl/>
        </w:rPr>
        <w:t xml:space="preserve"> ليس كمثله شيء ولم يكن له كفوا أحد</w:t>
      </w:r>
      <w:r w:rsidR="001D5F3D">
        <w:rPr>
          <w:rtl/>
        </w:rPr>
        <w:t>،</w:t>
      </w:r>
      <w:r w:rsidR="00396997" w:rsidRPr="003D47FA">
        <w:rPr>
          <w:rtl/>
        </w:rPr>
        <w:t xml:space="preserve"> </w:t>
      </w:r>
      <w:r>
        <w:rPr>
          <w:rFonts w:hint="cs"/>
          <w:rtl/>
          <w:lang w:bidi="ar-KW"/>
        </w:rPr>
        <w:t xml:space="preserve">غيب الغيوب لا يدرك، موجود بلا كيف، لا يجوز تكييف الوجود المطلق لجناب الذات الإلهي، لا يغيب عنه شيء، وهو أقرب إلى كل شيء من نفسه وذاته، مقدس عن الغايات والحدود، وعن الكون في المكان المحدود، استواؤه استواء صفات، وقربه قرب صفات، وإحاطته إحاطة صفات، </w:t>
      </w:r>
      <w:r w:rsidR="008B0070">
        <w:rPr>
          <w:rFonts w:hint="cs"/>
          <w:rtl/>
          <w:lang w:bidi="ar-KW"/>
        </w:rPr>
        <w:t xml:space="preserve">وجناب الذات لا يُدرك، </w:t>
      </w:r>
      <w:r w:rsidR="00396997" w:rsidRPr="003D47FA">
        <w:rPr>
          <w:rtl/>
        </w:rPr>
        <w:t>وأنى للمخلوق المحدث المحدود أن يحيط بالخالق القديم اللامحدود</w:t>
      </w:r>
      <w:r w:rsidR="001D5F3D">
        <w:rPr>
          <w:rtl/>
        </w:rPr>
        <w:t>،</w:t>
      </w:r>
      <w:r w:rsidR="00396997" w:rsidRPr="003D47FA">
        <w:rPr>
          <w:rtl/>
        </w:rPr>
        <w:t xml:space="preserve"> قال تعالى: </w:t>
      </w:r>
      <w:r w:rsidR="00EE31E7" w:rsidRPr="003D47FA">
        <w:rPr>
          <w:rtl/>
        </w:rPr>
        <w:t>{</w:t>
      </w:r>
      <w:r w:rsidR="00396997" w:rsidRPr="003D47FA">
        <w:rPr>
          <w:rtl/>
        </w:rPr>
        <w:t>يَعْلَمُ مَا بَيْنَ أَيْدِيهِمْ وَمَا خَلْفَهُمْ وَلَا يُحِيطُونَ بِهِ عِلْمًا }</w:t>
      </w:r>
      <w:r w:rsidR="001D5F3D">
        <w:rPr>
          <w:rtl/>
        </w:rPr>
        <w:t>،</w:t>
      </w:r>
      <w:r w:rsidR="00396997" w:rsidRPr="003D47FA">
        <w:rPr>
          <w:rtl/>
        </w:rPr>
        <w:t xml:space="preserve"> </w:t>
      </w:r>
      <w:r w:rsidR="008B0070">
        <w:rPr>
          <w:rFonts w:hint="cs"/>
          <w:rtl/>
        </w:rPr>
        <w:t xml:space="preserve">إنّ </w:t>
      </w:r>
      <w:r w:rsidR="00396997" w:rsidRPr="003D47FA">
        <w:rPr>
          <w:rtl/>
        </w:rPr>
        <w:t>أهل التنزيه في هذه الأمة يفهمون العرش على</w:t>
      </w:r>
      <w:r w:rsidR="00AB6BA0">
        <w:rPr>
          <w:rtl/>
        </w:rPr>
        <w:t xml:space="preserve"> أنه </w:t>
      </w:r>
      <w:r w:rsidR="00396997" w:rsidRPr="003D47FA">
        <w:rPr>
          <w:rtl/>
        </w:rPr>
        <w:t>أعظم مخلوقات الله تعالى ومظهر قدرته وعظمته ولكنه ليس مكاناً للرحمن لأن الرحمن هو خالق المكان وهو قيوم بذاته مستغن 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sidR="001D5F3D">
        <w:rPr>
          <w:rtl/>
        </w:rPr>
        <w:t>،</w:t>
      </w:r>
      <w:r w:rsidR="00396997" w:rsidRPr="003D47FA">
        <w:rPr>
          <w:rtl/>
        </w:rPr>
        <w:t xml:space="preserve"> وهو جل شأنه القريب منا </w:t>
      </w:r>
      <w:r w:rsidR="00EE31E7" w:rsidRPr="003D47FA">
        <w:rPr>
          <w:rtl/>
        </w:rPr>
        <w:t>(</w:t>
      </w:r>
      <w:r w:rsidR="00396997" w:rsidRPr="003D47FA">
        <w:rPr>
          <w:rtl/>
        </w:rPr>
        <w:t>ونحن أقرب إليه من حبل الوريد</w:t>
      </w:r>
      <w:r w:rsidR="00EE31E7" w:rsidRPr="003D47FA">
        <w:rPr>
          <w:rtl/>
        </w:rPr>
        <w:t>)</w:t>
      </w:r>
      <w:r w:rsidR="00396997" w:rsidRPr="003D47FA">
        <w:rPr>
          <w:rtl/>
        </w:rPr>
        <w:t xml:space="preserve"> ولكنة قرب منزه عن الحلول والإتحاد والمسافة فهو قرب الصفات (صفات العلم والسمع والبصر والقدرة والرحمة والتصريف والتدبير</w:t>
      </w:r>
      <w:r w:rsidR="00EE31E7" w:rsidRPr="003D47FA">
        <w:rPr>
          <w:rtl/>
        </w:rPr>
        <w:t>)</w:t>
      </w:r>
      <w:r w:rsidR="00396997" w:rsidRPr="003D47FA">
        <w:rPr>
          <w:rtl/>
        </w:rPr>
        <w:t xml:space="preserve"> كما أن الإستواء إستواء صفات (صفات الملك والكبرياء والجلال والعظمة) فهو سبحانه الملك القدوس المتكبر العظيم الجليل كما</w:t>
      </w:r>
      <w:r w:rsidR="00AB6BA0">
        <w:rPr>
          <w:rtl/>
        </w:rPr>
        <w:t xml:space="preserve"> أنه </w:t>
      </w:r>
      <w:r w:rsidR="00396997" w:rsidRPr="003D47FA">
        <w:rPr>
          <w:rtl/>
        </w:rPr>
        <w:t>العليم السميع البصير القدير الرحيم بالمؤمنين</w:t>
      </w:r>
      <w:r w:rsidR="001D5F3D">
        <w:rPr>
          <w:rtl/>
        </w:rPr>
        <w:t>،</w:t>
      </w:r>
      <w:r w:rsidR="00396997" w:rsidRPr="003D47FA">
        <w:rPr>
          <w:rtl/>
        </w:rPr>
        <w:t xml:space="preserve"> فالقرب مظهر قدرته وعلمه ورحمته والإستواء مظهر ملكه وكبريائه وعظمته وجلاله</w:t>
      </w:r>
      <w:r w:rsidR="001D5F3D">
        <w:rPr>
          <w:rtl/>
        </w:rPr>
        <w:t>،</w:t>
      </w:r>
      <w:r w:rsidR="00396997" w:rsidRPr="003D47FA">
        <w:rPr>
          <w:rtl/>
        </w:rPr>
        <w:t xml:space="preserve"> وكما</w:t>
      </w:r>
      <w:r w:rsidR="00AB6BA0">
        <w:rPr>
          <w:rtl/>
        </w:rPr>
        <w:t xml:space="preserve"> أنه </w:t>
      </w:r>
      <w:r w:rsidR="00396997" w:rsidRPr="003D47FA">
        <w:rPr>
          <w:rtl/>
        </w:rPr>
        <w:t>منزه عن الحلول والإتحاد والكون في الأرض لأنها خلقه</w:t>
      </w:r>
      <w:r w:rsidR="001D5F3D">
        <w:rPr>
          <w:rtl/>
        </w:rPr>
        <w:t>،</w:t>
      </w:r>
      <w:r w:rsidR="00396997" w:rsidRPr="003D47FA">
        <w:rPr>
          <w:rtl/>
        </w:rPr>
        <w:t xml:space="preserve"> فهو سبحانه منزه عن ذلك كله في السماء أو العرش لأنها مخلوقاته</w:t>
      </w:r>
      <w:r w:rsidR="001D5F3D">
        <w:rPr>
          <w:rtl/>
        </w:rPr>
        <w:t>،</w:t>
      </w:r>
      <w:r w:rsidR="00396997" w:rsidRPr="003D47FA">
        <w:rPr>
          <w:rtl/>
        </w:rPr>
        <w:t xml:space="preserve"> وتنزه عن المكان والزمان لأنها كذلك مخلوقاته</w:t>
      </w:r>
      <w:r w:rsidR="001D5F3D">
        <w:rPr>
          <w:rtl/>
        </w:rPr>
        <w:t>،</w:t>
      </w:r>
      <w:r w:rsidR="00396997" w:rsidRPr="003D47FA">
        <w:rPr>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sidR="001D5F3D">
        <w:rPr>
          <w:rtl/>
        </w:rPr>
        <w:t>،</w:t>
      </w:r>
      <w:r w:rsidR="00745F9B">
        <w:rPr>
          <w:rtl/>
        </w:rPr>
        <w:t xml:space="preserve"> </w:t>
      </w:r>
      <w:r w:rsidR="008B0070">
        <w:rPr>
          <w:rFonts w:hint="cs"/>
          <w:rtl/>
        </w:rPr>
        <w:t>و</w:t>
      </w:r>
      <w:r w:rsidR="00396997" w:rsidRPr="003D47FA">
        <w:rPr>
          <w:rtl/>
        </w:rPr>
        <w:t>عند تدبر آيات الاستواء وفهم مفاتيح فهمها نجدها</w:t>
      </w:r>
      <w:r w:rsidR="00EE31E7" w:rsidRPr="003D47FA">
        <w:rPr>
          <w:rtl/>
        </w:rPr>
        <w:t xml:space="preserve"> </w:t>
      </w:r>
      <w:r w:rsidR="00396997" w:rsidRPr="003D47FA">
        <w:rPr>
          <w:rtl/>
        </w:rPr>
        <w:t>كلها تدل لمن تدبرها بقرائنها بأن الاستواء المقصود هو استواء ملك وقهر وتسخير وهيمنة وربوبية للعالم</w:t>
      </w:r>
      <w:r w:rsidR="001D5F3D">
        <w:rPr>
          <w:rtl/>
        </w:rPr>
        <w:t>،</w:t>
      </w:r>
      <w:r w:rsidR="00396997" w:rsidRPr="003D47FA">
        <w:rPr>
          <w:rtl/>
        </w:rPr>
        <w:t xml:space="preserve"> وبيان كمال قدرته التامة سبحانه في تدابير الملك والملكوت</w:t>
      </w:r>
      <w:r w:rsidR="001D5F3D">
        <w:rPr>
          <w:rtl/>
        </w:rPr>
        <w:t>،</w:t>
      </w:r>
      <w:r w:rsidR="00396997" w:rsidRPr="003D47FA">
        <w:rPr>
          <w:rtl/>
        </w:rPr>
        <w:t xml:space="preserve"> فهذا هو التمدح المقصود بالاستواء</w:t>
      </w:r>
      <w:r w:rsidR="001D5F3D">
        <w:rPr>
          <w:rtl/>
        </w:rPr>
        <w:t>،</w:t>
      </w:r>
      <w:r w:rsidR="00396997" w:rsidRPr="003D47FA">
        <w:rPr>
          <w:rtl/>
        </w:rPr>
        <w:t xml:space="preserve"> أما تفسير الاستواء بالجلوس والاستقرار كما يفعل اهل الحشو والتجسيم فهذا ليس فيه من المدح شيء وليس فيه من الكمال شيء</w:t>
      </w:r>
      <w:r w:rsidR="001D5F3D">
        <w:rPr>
          <w:rtl/>
        </w:rPr>
        <w:t>،</w:t>
      </w:r>
      <w:r w:rsidR="00396997" w:rsidRPr="003D47FA">
        <w:rPr>
          <w:rtl/>
        </w:rPr>
        <w:t xml:space="preserve"> وآيات الكتاب الكريم جاءت لبيان كمال عظمة الخالق وجليل قدرته</w:t>
      </w:r>
      <w:r w:rsidR="001D5F3D">
        <w:rPr>
          <w:rtl/>
        </w:rPr>
        <w:t>،</w:t>
      </w:r>
      <w:r w:rsidR="00396997" w:rsidRPr="003D47FA">
        <w:rPr>
          <w:rtl/>
        </w:rPr>
        <w:t xml:space="preserve"> أما ما يزعمون من</w:t>
      </w:r>
      <w:r w:rsidR="00AB6BA0">
        <w:rPr>
          <w:rtl/>
        </w:rPr>
        <w:t xml:space="preserve"> أنه </w:t>
      </w:r>
      <w:r w:rsidR="00396997" w:rsidRPr="003D47FA">
        <w:rPr>
          <w:rtl/>
        </w:rPr>
        <w:t>استواء مكان فالله خالق المكان ومالكه وهو منزه عن المكان والمكان محدود مهما كبر والله تعالى كما</w:t>
      </w:r>
      <w:r w:rsidR="00AB6BA0">
        <w:rPr>
          <w:rtl/>
        </w:rPr>
        <w:t xml:space="preserve"> أنه </w:t>
      </w:r>
      <w:r w:rsidR="00396997" w:rsidRPr="003D47FA">
        <w:rPr>
          <w:rtl/>
        </w:rPr>
        <w:t>لا حد لصفاته من العلم والقدرة وغيرها فلا حد لذاته</w:t>
      </w:r>
      <w:r w:rsidR="001D5F3D">
        <w:rPr>
          <w:rtl/>
        </w:rPr>
        <w:t>،</w:t>
      </w:r>
      <w:r w:rsidR="00396997" w:rsidRPr="003D47FA">
        <w:rPr>
          <w:rtl/>
        </w:rPr>
        <w:t xml:space="preserve"> وأما ما يزعم به اهل الحشو من</w:t>
      </w:r>
      <w:r w:rsidR="00AB6BA0">
        <w:rPr>
          <w:rtl/>
        </w:rPr>
        <w:t xml:space="preserve"> أنه </w:t>
      </w:r>
      <w:r w:rsidR="00396997" w:rsidRPr="003D47FA">
        <w:rPr>
          <w:rtl/>
        </w:rPr>
        <w:t>استواء استقرار فهو باطل لأن الله عز وجل منزه عن التغير والحدوث</w:t>
      </w:r>
      <w:r w:rsidR="001D5F3D">
        <w:rPr>
          <w:rtl/>
        </w:rPr>
        <w:t>،</w:t>
      </w:r>
      <w:r w:rsidR="00396997" w:rsidRPr="003D47FA">
        <w:rPr>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001D5F3D">
        <w:rPr>
          <w:rtl/>
        </w:rPr>
        <w:t>،</w:t>
      </w:r>
      <w:r w:rsidR="00396997" w:rsidRPr="003D47FA">
        <w:rPr>
          <w:rtl/>
        </w:rPr>
        <w:t xml:space="preserve"> والتمدح لا يكون بالكون في المكان ولا بالاستقرار ولكن ببيان صفات القدرة والعظمة وهذا هو مقصود آيات القرآن</w:t>
      </w:r>
      <w:r w:rsidR="001D5F3D">
        <w:rPr>
          <w:rtl/>
        </w:rPr>
        <w:t>،</w:t>
      </w:r>
      <w:r w:rsidR="008B0070">
        <w:rPr>
          <w:rFonts w:hint="cs"/>
          <w:rtl/>
        </w:rPr>
        <w:t xml:space="preserve"> ومفتاح الاستواء هو التدبير، </w:t>
      </w:r>
      <w:r w:rsidR="001B571B">
        <w:rPr>
          <w:rFonts w:hint="cs"/>
          <w:rtl/>
        </w:rPr>
        <w:t xml:space="preserve">فــ </w:t>
      </w:r>
      <w:r w:rsidR="001B571B">
        <w:rPr>
          <w:kern w:val="0"/>
          <w:rtl/>
          <w:lang w:bidi="ar-KW"/>
        </w:rPr>
        <w:t xml:space="preserve">الجميع متفق على حمل القرب على قرب العلم والسمع والبصر، والجميع متفق على حمل الإحاطة على العلم والسمع والبصر، ولكن عند الاستواء اختلفوا، فحمل علماء الأصول المتخصصون في العقيدة الاستواء على معاني </w:t>
      </w:r>
      <w:r w:rsidR="001B571B">
        <w:rPr>
          <w:kern w:val="0"/>
          <w:rtl/>
        </w:rPr>
        <w:t xml:space="preserve">استواء الملك والقهر والتسخير والهيمنة والربوبية للعالم،وبيان كمال قدرته التامة سبحانه في تدابير الملك والملكوت، </w:t>
      </w:r>
      <w:r w:rsidR="001B571B">
        <w:rPr>
          <w:kern w:val="0"/>
          <w:rtl/>
          <w:lang w:bidi="ar-KW"/>
        </w:rPr>
        <w:t>وحملها غير المتخصصين على معاني الجلوس والاستقرار، وقالوا: مستو على العرش بذاته (سبحانه) فمن أين جاءوا من كتاب أو سنة أنه (بذاته)، ولم لا يكون استواء ربوبية وقهر كما أن القرب قرب علم وقدرة، وقد قال الله تعالى _ مرشدا إياهم أن الأماكن كلها ملك لله _ {ولله المشرق والمغرب فأينما تولوا فثم وجه الله إن الله واسع عليم }،</w:t>
      </w:r>
      <w:r w:rsidR="001B571B">
        <w:rPr>
          <w:rFonts w:hint="cs"/>
          <w:kern w:val="0"/>
          <w:rtl/>
          <w:lang w:bidi="ar-KW"/>
        </w:rPr>
        <w:t xml:space="preserve"> لقد </w:t>
      </w:r>
      <w:r w:rsidR="00396997" w:rsidRPr="003D47FA">
        <w:rPr>
          <w:rtl/>
        </w:rPr>
        <w:t xml:space="preserve">ورد الاستواء في سبعة مواضع من القرآن الكريم كلها تدل لمن تدبرها بقرآئنها </w:t>
      </w:r>
      <w:r w:rsidR="00B36C46">
        <w:rPr>
          <w:rFonts w:hint="cs"/>
          <w:rtl/>
        </w:rPr>
        <w:t xml:space="preserve">أنّ </w:t>
      </w:r>
      <w:r w:rsidR="00396997" w:rsidRPr="003D47FA">
        <w:rPr>
          <w:rtl/>
        </w:rPr>
        <w:t>الاستواء المقصود هو استواء ملك وقهر وتسخير وهيمنة وربوبية للعالم</w:t>
      </w:r>
      <w:r w:rsidR="001D5F3D">
        <w:rPr>
          <w:rtl/>
        </w:rPr>
        <w:t>،</w:t>
      </w:r>
      <w:r w:rsidR="00396997" w:rsidRPr="003D47FA">
        <w:rPr>
          <w:rtl/>
        </w:rPr>
        <w:t xml:space="preserve"> وبيان كمال قدرته التامة سبحانه في تدابير الملك والملكوت</w:t>
      </w:r>
      <w:r w:rsidR="001D5F3D">
        <w:rPr>
          <w:rtl/>
        </w:rPr>
        <w:t>،</w:t>
      </w:r>
      <w:r w:rsidR="00396997" w:rsidRPr="003D47FA">
        <w:rPr>
          <w:rtl/>
        </w:rPr>
        <w:t xml:space="preserve"> فهذا هو التمدح المقصود بالاستواء</w:t>
      </w:r>
      <w:r w:rsidR="001D5F3D">
        <w:rPr>
          <w:rtl/>
        </w:rPr>
        <w:t>،</w:t>
      </w:r>
      <w:r w:rsidR="00396997" w:rsidRPr="003D47FA">
        <w:rPr>
          <w:rtl/>
        </w:rPr>
        <w:t xml:space="preserve"> أما تفسير الاستواء بالجلوس والاستقرار فهذا ليس فيه من المدح شيء وليس فيه من الكمال شيء</w:t>
      </w:r>
      <w:r w:rsidR="001D5F3D">
        <w:rPr>
          <w:rtl/>
        </w:rPr>
        <w:t>،</w:t>
      </w:r>
      <w:r w:rsidR="00396997" w:rsidRPr="003D47FA">
        <w:rPr>
          <w:rtl/>
        </w:rPr>
        <w:t xml:space="preserve"> وآيات الكتاب الكريم جاءت لبيان كمال عظمة الخالق وجليل قدرته</w:t>
      </w:r>
      <w:r w:rsidR="001D5F3D">
        <w:rPr>
          <w:rtl/>
        </w:rPr>
        <w:t>،</w:t>
      </w:r>
      <w:r w:rsidR="00396997" w:rsidRPr="003D47FA">
        <w:rPr>
          <w:rtl/>
        </w:rPr>
        <w:t xml:space="preserve"> </w:t>
      </w:r>
      <w:r w:rsidR="00B36C46">
        <w:rPr>
          <w:rFonts w:hint="cs"/>
          <w:b/>
          <w:bCs/>
          <w:highlight w:val="yellow"/>
          <w:u w:val="single"/>
          <w:rtl/>
        </w:rPr>
        <w:t>والحل الأمثل لإشكالية الاستواء</w:t>
      </w:r>
      <w:r w:rsidR="001D5F3D">
        <w:rPr>
          <w:rFonts w:hint="cs"/>
          <w:b/>
          <w:bCs/>
          <w:highlight w:val="yellow"/>
          <w:u w:val="single"/>
          <w:rtl/>
        </w:rPr>
        <w:t>،</w:t>
      </w:r>
      <w:r w:rsidR="00B36C46">
        <w:rPr>
          <w:rFonts w:hint="cs"/>
          <w:b/>
          <w:bCs/>
          <w:highlight w:val="yellow"/>
          <w:u w:val="single"/>
          <w:rtl/>
        </w:rPr>
        <w:t xml:space="preserve"> هو المفتاح القرآني</w:t>
      </w:r>
      <w:r w:rsidR="001D5F3D">
        <w:rPr>
          <w:rFonts w:hint="cs"/>
          <w:rtl/>
        </w:rPr>
        <w:t>،</w:t>
      </w:r>
      <w:r w:rsidR="00B36C46">
        <w:rPr>
          <w:rFonts w:hint="cs"/>
          <w:rtl/>
        </w:rPr>
        <w:t xml:space="preserve"> </w:t>
      </w:r>
      <w:r w:rsidR="00B36C46">
        <w:rPr>
          <w:rFonts w:hint="cs"/>
          <w:b/>
          <w:bCs/>
          <w:rtl/>
        </w:rPr>
        <w:t>ف</w:t>
      </w:r>
      <w:r w:rsidR="00B36C46">
        <w:rPr>
          <w:rFonts w:hint="cs"/>
          <w:b/>
          <w:bCs/>
          <w:kern w:val="0"/>
          <w:rtl/>
        </w:rPr>
        <w:t>قوله تعالى:</w:t>
      </w:r>
      <w:r w:rsidR="00B36C46">
        <w:rPr>
          <w:rFonts w:hint="cs"/>
          <w:kern w:val="0"/>
          <w:rtl/>
        </w:rPr>
        <w:t xml:space="preserve"> {إِنَّ رَبَّكُمُ اللَّهُ الَّذِي خَلَقَ السَّمَوَاتِ وَالْأَرْضَ فِي سِتَّةِ أَيَّامٍ ثُمَّ اسْتَوَى عَلَى الْعَرْشِ يُدَبِّرُ الْأَمْرَ مَا مِنْ شَفِيعٍ إِلَّا مِنْ بَعْدِ إِذْنِهِ ذَلِكُمُ اللَّهُ رَبُّكُمْ فَاعْبُدُوهُ أَفَلَا تَذَكَّرُونَ} [يونس 3]</w:t>
      </w:r>
      <w:r w:rsidR="001D5F3D">
        <w:rPr>
          <w:rFonts w:hint="cs"/>
          <w:kern w:val="0"/>
          <w:rtl/>
        </w:rPr>
        <w:t>،</w:t>
      </w:r>
      <w:r w:rsidR="00B36C46">
        <w:rPr>
          <w:rFonts w:hint="cs"/>
          <w:kern w:val="0"/>
          <w:rtl/>
        </w:rPr>
        <w:t xml:space="preserve"> </w:t>
      </w:r>
      <w:r w:rsidR="00B36C46" w:rsidRPr="00595CF7">
        <w:rPr>
          <w:rFonts w:hint="cs"/>
          <w:b/>
          <w:bCs/>
          <w:kern w:val="0"/>
          <w:highlight w:val="yellow"/>
          <w:u w:val="single"/>
          <w:rtl/>
        </w:rPr>
        <w:t>والمفتاح: الاستواء في الآية استواء تدبير</w:t>
      </w:r>
      <w:r w:rsidR="001D5F3D">
        <w:rPr>
          <w:rFonts w:hint="cs"/>
          <w:kern w:val="0"/>
          <w:rtl/>
        </w:rPr>
        <w:t>،</w:t>
      </w:r>
      <w:r w:rsidR="00B36C46">
        <w:rPr>
          <w:rFonts w:hint="cs"/>
          <w:kern w:val="0"/>
          <w:rtl/>
        </w:rPr>
        <w:t xml:space="preserve"> فقوله تعالى: </w:t>
      </w:r>
      <w:r w:rsidR="00B36C46">
        <w:rPr>
          <w:rFonts w:hint="cs"/>
          <w:b/>
          <w:bCs/>
          <w:kern w:val="0"/>
          <w:u w:val="single"/>
          <w:rtl/>
        </w:rPr>
        <w:t>(يدبر الأمر)</w:t>
      </w:r>
      <w:r w:rsidR="00B36C46">
        <w:rPr>
          <w:rFonts w:hint="cs"/>
          <w:kern w:val="0"/>
          <w:rtl/>
        </w:rPr>
        <w:t xml:space="preserve"> جرى مجرى التفسير لقوله: (استوى على العرش) على أنه استواء تدبير وربوبية</w:t>
      </w:r>
      <w:r w:rsidR="001D5F3D">
        <w:rPr>
          <w:rFonts w:hint="cs"/>
          <w:kern w:val="0"/>
          <w:rtl/>
        </w:rPr>
        <w:t>،</w:t>
      </w:r>
      <w:r w:rsidR="00B36C46">
        <w:rPr>
          <w:rFonts w:hint="cs"/>
          <w:kern w:val="0"/>
          <w:rtl/>
        </w:rPr>
        <w:t xml:space="preserve"> </w:t>
      </w:r>
      <w:r w:rsidR="00B36C46">
        <w:rPr>
          <w:rFonts w:hint="cs"/>
          <w:b/>
          <w:bCs/>
          <w:kern w:val="0"/>
          <w:rtl/>
        </w:rPr>
        <w:t>و(الثاني): قوله تعالى:</w:t>
      </w:r>
      <w:r w:rsidR="00B36C46">
        <w:rPr>
          <w:rFonts w:hint="cs"/>
          <w:kern w:val="0"/>
          <w:rtl/>
        </w:rPr>
        <w:t xml:space="preserve"> {اللَّهُ الَّذِي رَفَعَ السَّمَوَاتِ بِغَيْرِ عَمَدٍ تَرَوْنَهَا ثُمَّ اسْتَوَى عَلَى الْعَرْشِ وَسَخَّرَ الشَّمْسَ وَالْقَمَرَ كُلٌّ يَجْرِي لِأَجَلٍ مُسَمًّى يُدَبِّرُ الْأَمْرَ يُفَصِّلُ الْآيَاتِ لَعَلَّكُمْ بِلِقَاءِ رَبِّكُمْ تُوقِنُونَ} [الرعد 2]</w:t>
      </w:r>
      <w:r w:rsidR="001D5F3D">
        <w:rPr>
          <w:rFonts w:hint="cs"/>
          <w:kern w:val="0"/>
          <w:rtl/>
        </w:rPr>
        <w:t>،</w:t>
      </w:r>
      <w:r w:rsidR="00B36C46">
        <w:rPr>
          <w:rFonts w:hint="cs"/>
          <w:kern w:val="0"/>
          <w:rtl/>
        </w:rPr>
        <w:t xml:space="preserve"> المفتاح: </w:t>
      </w:r>
      <w:r w:rsidR="00B36C46">
        <w:rPr>
          <w:rFonts w:hint="cs"/>
          <w:b/>
          <w:bCs/>
          <w:kern w:val="0"/>
          <w:u w:val="single"/>
          <w:rtl/>
        </w:rPr>
        <w:t>{يُدَبِّرُ الْأَمْرَ}</w:t>
      </w:r>
      <w:r w:rsidR="001D5F3D">
        <w:rPr>
          <w:rFonts w:hint="cs"/>
          <w:b/>
          <w:bCs/>
          <w:kern w:val="0"/>
          <w:u w:val="single"/>
          <w:rtl/>
        </w:rPr>
        <w:t>،</w:t>
      </w:r>
      <w:r w:rsidR="00B36C46">
        <w:rPr>
          <w:rFonts w:hint="cs"/>
          <w:kern w:val="0"/>
          <w:rtl/>
        </w:rPr>
        <w:t xml:space="preserve"> جرى مجرى التفسير لقوله: (استوى على العرش)</w:t>
      </w:r>
      <w:r w:rsidR="001D5F3D">
        <w:rPr>
          <w:rFonts w:hint="cs"/>
          <w:kern w:val="0"/>
          <w:rtl/>
        </w:rPr>
        <w:t>،</w:t>
      </w:r>
      <w:r w:rsidR="00B36C46">
        <w:rPr>
          <w:rFonts w:hint="cs"/>
          <w:kern w:val="0"/>
          <w:rtl/>
        </w:rPr>
        <w:t xml:space="preserve"> الاستواء في الآية استواء ربوبية وتسخير وتدبير بقرائن قوله تعالى {وسخر}</w:t>
      </w:r>
      <w:r w:rsidR="001D5F3D">
        <w:rPr>
          <w:rFonts w:hint="cs"/>
          <w:kern w:val="0"/>
          <w:rtl/>
        </w:rPr>
        <w:t>،</w:t>
      </w:r>
      <w:r w:rsidR="00B36C46">
        <w:rPr>
          <w:rFonts w:hint="cs"/>
          <w:kern w:val="0"/>
          <w:rtl/>
        </w:rPr>
        <w:t xml:space="preserve"> وقوله تعالى {يدبر الأمر}</w:t>
      </w:r>
      <w:r w:rsidR="001D5F3D">
        <w:rPr>
          <w:rFonts w:hint="cs"/>
          <w:kern w:val="0"/>
          <w:rtl/>
        </w:rPr>
        <w:t>،</w:t>
      </w:r>
      <w:r w:rsidR="00B36C46">
        <w:rPr>
          <w:rFonts w:hint="cs"/>
          <w:kern w:val="0"/>
          <w:rtl/>
        </w:rPr>
        <w:t xml:space="preserve"> وقوله تعالى {بلقاء ربكم}</w:t>
      </w:r>
      <w:r w:rsidR="001D5F3D">
        <w:rPr>
          <w:rFonts w:hint="cs"/>
          <w:kern w:val="0"/>
          <w:rtl/>
        </w:rPr>
        <w:t>،</w:t>
      </w:r>
      <w:r w:rsidR="00B36C46">
        <w:rPr>
          <w:rFonts w:hint="cs"/>
          <w:kern w:val="0"/>
          <w:rtl/>
        </w:rPr>
        <w:t xml:space="preserve"> فالاستواء ها هنا استواء استعلاء وتسخير وربوبية وتدبير</w:t>
      </w:r>
      <w:r w:rsidR="001D5F3D">
        <w:rPr>
          <w:rFonts w:hint="cs"/>
          <w:kern w:val="0"/>
          <w:rtl/>
        </w:rPr>
        <w:t>،</w:t>
      </w:r>
      <w:r w:rsidR="00B36C46">
        <w:rPr>
          <w:rFonts w:hint="cs"/>
          <w:kern w:val="0"/>
          <w:rtl/>
        </w:rPr>
        <w:t xml:space="preserve"> وقد جمع الله تعالى في سورة الحديد في آية واحدة بين الاستواء والمعية</w:t>
      </w:r>
      <w:r w:rsidR="001D5F3D">
        <w:rPr>
          <w:rFonts w:hint="cs"/>
          <w:kern w:val="0"/>
          <w:rtl/>
        </w:rPr>
        <w:t>،</w:t>
      </w:r>
      <w:r w:rsidR="00B36C46">
        <w:rPr>
          <w:rFonts w:hint="cs"/>
          <w:kern w:val="0"/>
          <w:rtl/>
        </w:rPr>
        <w:t xml:space="preserve"> فقال تعالى: {سَبَّحَ لِلَّهِ مَا فِي السَّمَوَاتِ وَالْأَرْضِ وَهُوَ الْعَزِيزُ الْحَكِيمُ * لَهُ مُلْكُ السَّمَوَاتِ وَالْأَرْضِ يُحْيِي وَيُمِيتُ وَهُوَ عَلَى كُلِّ شَيْءٍ قَدِيرٌ * هُوَ الْأَوَّلُ وَالْآخِرُ وَالظَّاهِرُ وَالْبَاطِنُ وَهُوَ بِكُلِّ شَيْءٍ عَلِيمٌ * هُوَ الَّذِي خَلَقَ السَّمَوَاتِ وَالْأَرْضَ فِي سِتَّةِ أَيَّامٍ </w:t>
      </w:r>
      <w:r w:rsidR="00B36C46">
        <w:rPr>
          <w:rFonts w:hint="cs"/>
          <w:kern w:val="0"/>
          <w:u w:val="single"/>
          <w:rtl/>
        </w:rPr>
        <w:t>ثُمَّ اسْتَوَى عَلَى الْعَرْشِ</w:t>
      </w:r>
      <w:r w:rsidR="00B36C46">
        <w:rPr>
          <w:rFonts w:hint="cs"/>
          <w:kern w:val="0"/>
          <w:rtl/>
        </w:rPr>
        <w:t xml:space="preserve"> يَعْلَمُ مَا يَلِجُ فِي الْأَرْضِ وَمَا يَخْرُجُ مِنْهَا وَمَا يَنْزِلُ مِنَ السَّمَاءِ وَمَا يَعْرُجُ فِيهَا </w:t>
      </w:r>
      <w:r w:rsidR="00B36C46">
        <w:rPr>
          <w:rFonts w:hint="cs"/>
          <w:kern w:val="0"/>
          <w:u w:val="single"/>
          <w:rtl/>
        </w:rPr>
        <w:t>وَهُوَ مَعَكُمْ أَيْنَمَا كُنْتُمْ</w:t>
      </w:r>
      <w:r w:rsidR="00B36C46">
        <w:rPr>
          <w:rFonts w:hint="cs"/>
          <w:kern w:val="0"/>
          <w:rtl/>
        </w:rPr>
        <w:t xml:space="preserve"> وَاللَّهُ بِمَا تَعْمَلُونَ بَصِيرٌ} [الحديد: 1 إلى 4]</w:t>
      </w:r>
      <w:r w:rsidR="001D5F3D">
        <w:rPr>
          <w:rFonts w:hint="cs"/>
          <w:kern w:val="0"/>
          <w:rtl/>
        </w:rPr>
        <w:t>،</w:t>
      </w:r>
      <w:r w:rsidR="00B36C46">
        <w:rPr>
          <w:rFonts w:hint="cs"/>
          <w:kern w:val="0"/>
          <w:rtl/>
        </w:rPr>
        <w:t xml:space="preserve"> فجمعه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w:t>
      </w:r>
      <w:r w:rsidR="001D5F3D">
        <w:rPr>
          <w:rFonts w:hint="cs"/>
          <w:kern w:val="0"/>
          <w:rtl/>
        </w:rPr>
        <w:t>،</w:t>
      </w:r>
      <w:r w:rsidR="00B36C46">
        <w:rPr>
          <w:rFonts w:hint="cs"/>
          <w:kern w:val="0"/>
          <w:rtl/>
        </w:rPr>
        <w:t xml:space="preserve"> فإنّ تأويل المعية بمعية العلم والسمع والبصر</w:t>
      </w:r>
      <w:r w:rsidR="001D5F3D">
        <w:rPr>
          <w:rFonts w:hint="cs"/>
          <w:kern w:val="0"/>
          <w:rtl/>
        </w:rPr>
        <w:t>،</w:t>
      </w:r>
      <w:r w:rsidR="00B36C46">
        <w:rPr>
          <w:rFonts w:hint="cs"/>
          <w:kern w:val="0"/>
          <w:rtl/>
        </w:rPr>
        <w:t xml:space="preserve"> ليس بأولى من تأويل الاستواء بالتدبير والربوبية والهيمنة والتصريف</w:t>
      </w:r>
      <w:r w:rsidR="001D5F3D">
        <w:rPr>
          <w:rFonts w:hint="cs"/>
          <w:kern w:val="0"/>
          <w:rtl/>
        </w:rPr>
        <w:t>،</w:t>
      </w:r>
      <w:r w:rsidR="00B36C46">
        <w:rPr>
          <w:rFonts w:hint="cs"/>
          <w:kern w:val="0"/>
          <w:rtl/>
        </w:rPr>
        <w:t xml:space="preserve"> والمنهج الصحيح السوي يقتضي تأويل الجميع</w:t>
      </w:r>
      <w:r w:rsidR="001D5F3D">
        <w:rPr>
          <w:rFonts w:hint="cs"/>
          <w:kern w:val="0"/>
          <w:rtl/>
        </w:rPr>
        <w:t>،</w:t>
      </w:r>
      <w:r w:rsidR="00B36C46">
        <w:rPr>
          <w:rFonts w:hint="cs"/>
          <w:kern w:val="0"/>
          <w:rtl/>
        </w:rPr>
        <w:t xml:space="preserve"> بمعنى حمل الجميع على المجاز اللغوي</w:t>
      </w:r>
      <w:r w:rsidR="001D5F3D">
        <w:rPr>
          <w:rFonts w:hint="cs"/>
          <w:kern w:val="0"/>
          <w:rtl/>
        </w:rPr>
        <w:t>،</w:t>
      </w:r>
      <w:r w:rsidR="00B36C46">
        <w:rPr>
          <w:rFonts w:hint="cs"/>
          <w:kern w:val="0"/>
          <w:rtl/>
        </w:rPr>
        <w:t xml:space="preserve"> فلا القرب قرب الذات</w:t>
      </w:r>
      <w:r w:rsidR="001D5F3D">
        <w:rPr>
          <w:rFonts w:hint="cs"/>
          <w:kern w:val="0"/>
          <w:rtl/>
        </w:rPr>
        <w:t>،</w:t>
      </w:r>
      <w:r w:rsidR="00B36C46">
        <w:rPr>
          <w:rFonts w:hint="cs"/>
          <w:kern w:val="0"/>
          <w:rtl/>
        </w:rPr>
        <w:t xml:space="preserve"> ولا الاستواء استواء الذات بالمعنى الحسي الذي يلائم المخلوق ولا يلائم الخالق</w:t>
      </w:r>
      <w:r w:rsidR="001D5F3D">
        <w:rPr>
          <w:rFonts w:hint="cs"/>
          <w:kern w:val="0"/>
          <w:rtl/>
        </w:rPr>
        <w:t>،</w:t>
      </w:r>
      <w:r w:rsidR="00B36C46">
        <w:rPr>
          <w:rFonts w:hint="cs"/>
          <w:kern w:val="0"/>
          <w:rtl/>
        </w:rPr>
        <w:t xml:space="preserve"> أو التفويض في الجميع</w:t>
      </w:r>
      <w:r w:rsidR="001D5F3D">
        <w:rPr>
          <w:rFonts w:hint="cs"/>
          <w:kern w:val="0"/>
          <w:rtl/>
        </w:rPr>
        <w:t>،</w:t>
      </w:r>
      <w:r w:rsidR="00B36C46">
        <w:rPr>
          <w:rFonts w:hint="cs"/>
          <w:kern w:val="0"/>
          <w:rtl/>
        </w:rPr>
        <w:t xml:space="preserve"> قرب ليس كمثله شيء</w:t>
      </w:r>
      <w:r w:rsidR="001D5F3D">
        <w:rPr>
          <w:rFonts w:hint="cs"/>
          <w:kern w:val="0"/>
          <w:rtl/>
        </w:rPr>
        <w:t>،</w:t>
      </w:r>
      <w:r w:rsidR="00B36C46">
        <w:rPr>
          <w:rFonts w:hint="cs"/>
          <w:kern w:val="0"/>
          <w:rtl/>
        </w:rPr>
        <w:t xml:space="preserve"> واستواء ليس كمثله شيء</w:t>
      </w:r>
      <w:r w:rsidR="001D5F3D">
        <w:rPr>
          <w:rFonts w:hint="cs"/>
          <w:kern w:val="0"/>
          <w:rtl/>
        </w:rPr>
        <w:t>،،</w:t>
      </w:r>
      <w:r w:rsidR="00B36C46">
        <w:rPr>
          <w:rFonts w:hint="cs"/>
          <w:kern w:val="0"/>
          <w:rtl/>
        </w:rPr>
        <w:t xml:space="preserve"> إنّ أهل التنزيه والتقديس في هذه الأمة يفهمون العرش على أنه أعظم مخلوقات الله تعالى ومظهر قدرته وعظمته ولكنه ليس مكاناً للرحمن لأن الرحمن هو خالق المكان وهو قيوم بذاته مستغن عن المكان</w:t>
      </w:r>
      <w:r w:rsidR="001D5F3D">
        <w:rPr>
          <w:rFonts w:hint="cs"/>
          <w:kern w:val="0"/>
          <w:rtl/>
        </w:rPr>
        <w:t>،</w:t>
      </w:r>
      <w:r w:rsidR="00B36C46">
        <w:rPr>
          <w:rFonts w:hint="cs"/>
          <w:kern w:val="0"/>
          <w:rtl/>
        </w:rPr>
        <w:t xml:space="preserve"> وعن العرش فالقرب قرب الصفات (صفات العلم والسمع والبصر والقدرة والرحمة والتصريف والتدبير) والاستواء استواء الصفات (صفات الملك والكبرياء والجلال والعظمة)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ولم يكن له كفواً أحد</w:t>
      </w:r>
      <w:r w:rsidR="001D5F3D">
        <w:rPr>
          <w:rFonts w:hint="cs"/>
          <w:kern w:val="0"/>
          <w:rtl/>
        </w:rPr>
        <w:t>،</w:t>
      </w:r>
      <w:r w:rsidR="00B36C46">
        <w:rPr>
          <w:rFonts w:hint="cs"/>
          <w:kern w:val="0"/>
          <w:rtl/>
        </w:rPr>
        <w:t xml:space="preserve"> </w:t>
      </w:r>
    </w:p>
    <w:p w14:paraId="5DEAEF72" w14:textId="0C53E649" w:rsidR="00396997" w:rsidRDefault="00B36C46" w:rsidP="001B571B">
      <w:pPr>
        <w:rPr>
          <w:rtl/>
        </w:rPr>
      </w:pPr>
      <w:r>
        <w:rPr>
          <w:b/>
          <w:bCs/>
          <w:kern w:val="0"/>
          <w:sz w:val="32"/>
          <w:szCs w:val="32"/>
          <w:highlight w:val="yellow"/>
          <w:u w:val="single"/>
          <w:rtl/>
        </w:rPr>
        <w:t xml:space="preserve">[المفتاح </w:t>
      </w:r>
      <w:r w:rsidR="00595CF7">
        <w:rPr>
          <w:rFonts w:hint="cs"/>
          <w:b/>
          <w:bCs/>
          <w:kern w:val="0"/>
          <w:sz w:val="32"/>
          <w:szCs w:val="32"/>
          <w:highlight w:val="yellow"/>
          <w:u w:val="single"/>
          <w:rtl/>
        </w:rPr>
        <w:t>الخامس عشر</w:t>
      </w:r>
      <w:r>
        <w:rPr>
          <w:b/>
          <w:bCs/>
          <w:kern w:val="0"/>
          <w:sz w:val="32"/>
          <w:szCs w:val="32"/>
          <w:highlight w:val="yellow"/>
          <w:u w:val="single"/>
          <w:rtl/>
        </w:rPr>
        <w:t>]:</w:t>
      </w:r>
      <w:r>
        <w:rPr>
          <w:kern w:val="0"/>
          <w:rtl/>
        </w:rPr>
        <w:t xml:space="preserve"> </w:t>
      </w:r>
      <w:r w:rsidR="00396997" w:rsidRPr="003D47FA">
        <w:rPr>
          <w:b/>
          <w:bCs/>
          <w:u w:val="single"/>
          <w:rtl/>
        </w:rPr>
        <w:t>فوقية الله تعالى على خلقه فوقية مكانة وهيمنة لا فوقية مكان</w:t>
      </w:r>
      <w:r w:rsidR="001B571B" w:rsidRPr="001B571B">
        <w:rPr>
          <w:rFonts w:hint="cs"/>
          <w:b/>
          <w:bCs/>
          <w:rtl/>
        </w:rPr>
        <w:t xml:space="preserve">: </w:t>
      </w:r>
      <w:r w:rsidR="001B571B" w:rsidRPr="001B571B">
        <w:rPr>
          <w:rFonts w:hint="cs"/>
          <w:rtl/>
        </w:rPr>
        <w:t>ف</w:t>
      </w:r>
      <w:r w:rsidR="00396997" w:rsidRPr="001B571B">
        <w:rPr>
          <w:rtl/>
          <w:lang w:bidi="ar-KW"/>
        </w:rPr>
        <w:t>المكان</w:t>
      </w:r>
      <w:r w:rsidR="00396997" w:rsidRPr="003D47FA">
        <w:rPr>
          <w:rtl/>
          <w:lang w:bidi="ar-KW"/>
        </w:rPr>
        <w:t xml:space="preserve"> محال على الله</w:t>
      </w:r>
      <w:r w:rsidR="001D5F3D">
        <w:rPr>
          <w:rtl/>
          <w:lang w:bidi="ar-KW"/>
        </w:rPr>
        <w:t>،</w:t>
      </w:r>
      <w:r w:rsidR="00396997" w:rsidRPr="003D47FA">
        <w:rPr>
          <w:rtl/>
          <w:lang w:bidi="ar-KW"/>
        </w:rPr>
        <w:t xml:space="preserve"> المكان دائما أكبر من المتكون فيه</w:t>
      </w:r>
      <w:r w:rsidR="001D5F3D">
        <w:rPr>
          <w:rtl/>
          <w:lang w:bidi="ar-KW"/>
        </w:rPr>
        <w:t>،</w:t>
      </w:r>
      <w:r w:rsidR="00396997" w:rsidRPr="003D47FA">
        <w:rPr>
          <w:rtl/>
          <w:lang w:bidi="ar-KW"/>
        </w:rPr>
        <w:t xml:space="preserve"> والله اكبر من كل شيء وهو اكبر من المكان</w:t>
      </w:r>
      <w:r w:rsidR="001D5F3D">
        <w:rPr>
          <w:rtl/>
          <w:lang w:bidi="ar-KW"/>
        </w:rPr>
        <w:t>،</w:t>
      </w:r>
      <w:r w:rsidR="00396997" w:rsidRPr="003D47FA">
        <w:rPr>
          <w:rtl/>
          <w:lang w:bidi="ar-KW"/>
        </w:rPr>
        <w:t xml:space="preserve"> فلا يصح أن يحويه مكان</w:t>
      </w:r>
      <w:r w:rsidR="001D5F3D">
        <w:rPr>
          <w:rtl/>
          <w:lang w:bidi="ar-KW"/>
        </w:rPr>
        <w:t>،</w:t>
      </w:r>
      <w:r w:rsidR="00396997" w:rsidRPr="003D47FA">
        <w:rPr>
          <w:rtl/>
          <w:lang w:bidi="ar-KW"/>
        </w:rPr>
        <w:t xml:space="preserve"> والمكان يحيز من بداخله ويحده بحده</w:t>
      </w:r>
      <w:r w:rsidR="001D5F3D">
        <w:rPr>
          <w:rtl/>
          <w:lang w:bidi="ar-KW"/>
        </w:rPr>
        <w:t>،</w:t>
      </w:r>
      <w:r w:rsidR="00396997" w:rsidRPr="003D47FA">
        <w:rPr>
          <w:rtl/>
          <w:lang w:bidi="ar-KW"/>
        </w:rPr>
        <w:t xml:space="preserve"> والله منزه عن الحد والحيز</w:t>
      </w:r>
      <w:r w:rsidR="001D5F3D">
        <w:rPr>
          <w:rtl/>
          <w:lang w:bidi="ar-KW"/>
        </w:rPr>
        <w:t>،</w:t>
      </w:r>
      <w:r w:rsidR="00396997" w:rsidRPr="003D47FA">
        <w:rPr>
          <w:rtl/>
          <w:lang w:bidi="ar-KW"/>
        </w:rPr>
        <w:t xml:space="preserve"> والمكان يحيط دائما بمن فيه</w:t>
      </w:r>
      <w:r w:rsidR="001D5F3D">
        <w:rPr>
          <w:rtl/>
          <w:lang w:bidi="ar-KW"/>
        </w:rPr>
        <w:t>،</w:t>
      </w:r>
      <w:r w:rsidR="00396997" w:rsidRPr="003D47FA">
        <w:rPr>
          <w:rtl/>
        </w:rPr>
        <w:t xml:space="preserve"> والله بكل شيء محيط</w:t>
      </w:r>
      <w:r w:rsidR="001D5F3D">
        <w:rPr>
          <w:rtl/>
        </w:rPr>
        <w:t>،</w:t>
      </w:r>
      <w:r w:rsidR="00396997" w:rsidRPr="003D47FA">
        <w:rPr>
          <w:rtl/>
        </w:rPr>
        <w:t xml:space="preserve"> والمكان محدود اعلاه الظاهر وأدناه الباطن</w:t>
      </w:r>
      <w:r w:rsidR="00EE31E7" w:rsidRPr="003D47FA">
        <w:rPr>
          <w:rtl/>
        </w:rPr>
        <w:t xml:space="preserve"> </w:t>
      </w:r>
      <w:r w:rsidR="00396997" w:rsidRPr="003D47FA">
        <w:rPr>
          <w:rtl/>
        </w:rPr>
        <w:t>والله تعالى منزه عن الحدود هو الظاهر فليس فوقه شيء</w:t>
      </w:r>
      <w:r w:rsidR="00EE31E7" w:rsidRPr="003D47FA">
        <w:rPr>
          <w:rtl/>
        </w:rPr>
        <w:t xml:space="preserve"> </w:t>
      </w:r>
      <w:r w:rsidR="00396997" w:rsidRPr="003D47FA">
        <w:rPr>
          <w:rtl/>
        </w:rPr>
        <w:t>وهو الباطن فليس دونه شيء</w:t>
      </w:r>
      <w:r w:rsidR="00EE31E7" w:rsidRPr="003D47FA">
        <w:rPr>
          <w:rtl/>
        </w:rPr>
        <w:t xml:space="preserve"> </w:t>
      </w:r>
      <w:r w:rsidR="00396997" w:rsidRPr="003D47FA">
        <w:rPr>
          <w:rtl/>
        </w:rPr>
        <w:t>كيف يحويه المكان</w:t>
      </w:r>
      <w:r w:rsidR="001D5F3D">
        <w:rPr>
          <w:rtl/>
        </w:rPr>
        <w:t>،</w:t>
      </w:r>
      <w:r w:rsidR="00396997" w:rsidRPr="003D47FA">
        <w:rPr>
          <w:rtl/>
        </w:rPr>
        <w:t xml:space="preserve"> المكان محدث مخلوق والله تعالى له القدم الأزلي كان قبل المكان وهو على ما عليه كان</w:t>
      </w:r>
      <w:r w:rsidR="001D5F3D">
        <w:rPr>
          <w:rtl/>
        </w:rPr>
        <w:t>،</w:t>
      </w:r>
      <w:r w:rsidR="00396997" w:rsidRPr="003D47FA">
        <w:rPr>
          <w:rtl/>
        </w:rPr>
        <w:t xml:space="preserve"> </w:t>
      </w:r>
      <w:r w:rsidR="001B571B">
        <w:rPr>
          <w:rFonts w:hint="cs"/>
          <w:rtl/>
        </w:rPr>
        <w:t>و (</w:t>
      </w:r>
      <w:r w:rsidR="00396997" w:rsidRPr="003D47FA">
        <w:rPr>
          <w:rtl/>
          <w:lang w:bidi="ar-KW"/>
        </w:rPr>
        <w:t>الكائن</w:t>
      </w:r>
      <w:r w:rsidR="001B571B">
        <w:rPr>
          <w:rFonts w:hint="cs"/>
          <w:rtl/>
          <w:lang w:bidi="ar-KW"/>
        </w:rPr>
        <w:t>)</w:t>
      </w:r>
      <w:r w:rsidR="00396997" w:rsidRPr="003D47FA">
        <w:rPr>
          <w:rtl/>
          <w:lang w:bidi="ar-KW"/>
        </w:rPr>
        <w:t xml:space="preserve"> في المكان يمينه يمين المكان ويساره يسار المكان</w:t>
      </w:r>
      <w:r w:rsidR="001D5F3D">
        <w:rPr>
          <w:rtl/>
          <w:lang w:bidi="ar-KW"/>
        </w:rPr>
        <w:t>،</w:t>
      </w:r>
      <w:r w:rsidR="00396997" w:rsidRPr="003D47FA">
        <w:rPr>
          <w:rtl/>
          <w:lang w:bidi="ar-KW"/>
        </w:rPr>
        <w:t xml:space="preserve"> والله تعالى له الأحدية المطلقة</w:t>
      </w:r>
      <w:r w:rsidR="001D5F3D">
        <w:rPr>
          <w:rtl/>
          <w:lang w:bidi="ar-KW"/>
        </w:rPr>
        <w:t>،</w:t>
      </w:r>
      <w:r w:rsidR="00396997" w:rsidRPr="003D47FA">
        <w:rPr>
          <w:rtl/>
          <w:lang w:bidi="ar-KW"/>
        </w:rPr>
        <w:t xml:space="preserve"> و </w:t>
      </w:r>
      <w:r w:rsidR="00EE31E7" w:rsidRPr="003D47FA">
        <w:rPr>
          <w:rtl/>
        </w:rPr>
        <w:t>(</w:t>
      </w:r>
      <w:r w:rsidR="00396997" w:rsidRPr="003D47FA">
        <w:rPr>
          <w:rtl/>
        </w:rPr>
        <w:t>الاحدية المطلقة</w:t>
      </w:r>
      <w:r w:rsidR="00EE31E7" w:rsidRPr="003D47FA">
        <w:rPr>
          <w:rtl/>
        </w:rPr>
        <w:t>)</w:t>
      </w:r>
      <w:r w:rsidR="00396997" w:rsidRPr="003D47FA">
        <w:rPr>
          <w:rtl/>
        </w:rPr>
        <w:t>: تمنع من الكثرة وتضاد الانقسام</w:t>
      </w:r>
      <w:r w:rsidR="001D5F3D">
        <w:rPr>
          <w:rtl/>
        </w:rPr>
        <w:t>،</w:t>
      </w:r>
      <w:r w:rsidR="00396997" w:rsidRPr="003D47FA">
        <w:rPr>
          <w:rtl/>
        </w:rPr>
        <w:t xml:space="preserve"> 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w:t>
      </w:r>
      <w:r w:rsidR="001D5F3D">
        <w:rPr>
          <w:rtl/>
        </w:rPr>
        <w:t>،</w:t>
      </w:r>
      <w:r w:rsidR="00396997" w:rsidRPr="003D47FA">
        <w:rPr>
          <w:rtl/>
        </w:rPr>
        <w:t xml:space="preserve"> وقدست جناب الذات عن الكون في المكان</w:t>
      </w:r>
      <w:r w:rsidR="001D5F3D">
        <w:rPr>
          <w:rtl/>
        </w:rPr>
        <w:t>،</w:t>
      </w:r>
      <w:r w:rsidR="00396997" w:rsidRPr="003D47FA">
        <w:rPr>
          <w:rtl/>
        </w:rPr>
        <w:t xml:space="preserve"> لهذه الأسباب يمتنع كون الرب تبارك وتعالى</w:t>
      </w:r>
      <w:r w:rsidR="00EE31E7" w:rsidRPr="003D47FA">
        <w:rPr>
          <w:rtl/>
        </w:rPr>
        <w:t xml:space="preserve"> </w:t>
      </w:r>
      <w:r w:rsidR="00396997" w:rsidRPr="003D47FA">
        <w:rPr>
          <w:rtl/>
        </w:rPr>
        <w:t>في مكان</w:t>
      </w:r>
      <w:r w:rsidR="001D5F3D">
        <w:rPr>
          <w:rtl/>
          <w:lang w:bidi="ar-KW"/>
        </w:rPr>
        <w:t>،</w:t>
      </w:r>
      <w:r w:rsidR="00745F9B">
        <w:rPr>
          <w:rtl/>
          <w:lang w:bidi="ar-KW"/>
        </w:rPr>
        <w:t xml:space="preserve"> </w:t>
      </w:r>
      <w:r w:rsidR="00396997" w:rsidRPr="003D47FA">
        <w:rPr>
          <w:rtl/>
        </w:rPr>
        <w:t>إنّ عدم تقديس الله تعالى عن المكان يعني أن هناك مكان ما يحيز الله</w:t>
      </w:r>
      <w:r w:rsidR="001D5F3D">
        <w:rPr>
          <w:rtl/>
        </w:rPr>
        <w:t>،</w:t>
      </w:r>
      <w:r w:rsidR="00396997" w:rsidRPr="003D47FA">
        <w:rPr>
          <w:rtl/>
        </w:rPr>
        <w:t xml:space="preserve"> والمكان الذي يحيز أي شيء</w:t>
      </w:r>
      <w:r w:rsidR="00EE31E7" w:rsidRPr="003D47FA">
        <w:rPr>
          <w:rtl/>
        </w:rPr>
        <w:t xml:space="preserve"> </w:t>
      </w:r>
      <w:r w:rsidR="00396997" w:rsidRPr="003D47FA">
        <w:rPr>
          <w:rtl/>
        </w:rPr>
        <w:t>لاشك</w:t>
      </w:r>
      <w:r w:rsidR="00AB6BA0">
        <w:rPr>
          <w:rtl/>
        </w:rPr>
        <w:t xml:space="preserve"> أنه </w:t>
      </w:r>
      <w:r w:rsidR="00396997" w:rsidRPr="003D47FA">
        <w:rPr>
          <w:rtl/>
        </w:rPr>
        <w:t>أكبر منه</w:t>
      </w:r>
      <w:r w:rsidR="001D5F3D">
        <w:rPr>
          <w:rtl/>
        </w:rPr>
        <w:t>،</w:t>
      </w:r>
      <w:r w:rsidR="00396997" w:rsidRPr="003D47FA">
        <w:rPr>
          <w:rtl/>
        </w:rPr>
        <w:t xml:space="preserve"> وهذا يخالف القطعي والضروري من الدين من كون الله تعالى أكبر من كل شيء</w:t>
      </w:r>
      <w:r w:rsidR="001D5F3D">
        <w:rPr>
          <w:rtl/>
        </w:rPr>
        <w:t>،</w:t>
      </w:r>
      <w:r w:rsidR="00396997" w:rsidRPr="003D47FA">
        <w:rPr>
          <w:rtl/>
        </w:rPr>
        <w:t xml:space="preserve"> وإنّ عدم تقديس الله تعالى عن المكان يستلزم احتياج الله إلى المكان</w:t>
      </w:r>
      <w:r w:rsidR="001D5F3D">
        <w:rPr>
          <w:rtl/>
        </w:rPr>
        <w:t>،</w:t>
      </w:r>
      <w:r w:rsidR="00396997" w:rsidRPr="003D47FA">
        <w:rPr>
          <w:rtl/>
        </w:rPr>
        <w:t xml:space="preserve"> لأنّ الكائن في مكان محتاج إلى المكان</w:t>
      </w:r>
      <w:r w:rsidR="001D5F3D">
        <w:rPr>
          <w:rtl/>
        </w:rPr>
        <w:t>،</w:t>
      </w:r>
      <w:r w:rsidR="00396997" w:rsidRPr="003D47FA">
        <w:rPr>
          <w:rtl/>
        </w:rPr>
        <w:t xml:space="preserve"> ولكنّه تعالى هو الغني الذي لا يحتاج إلى شيء</w:t>
      </w:r>
      <w:r w:rsidR="001D5F3D">
        <w:rPr>
          <w:rtl/>
        </w:rPr>
        <w:t>،</w:t>
      </w:r>
      <w:r w:rsidR="00396997" w:rsidRPr="003D47FA">
        <w:rPr>
          <w:rtl/>
        </w:rPr>
        <w:t xml:space="preserve"> والاحتياج من صفات المُحدَث المخلوق الفقير لا من صفات الخالق الغني الحميد</w:t>
      </w:r>
      <w:r w:rsidR="001D5F3D">
        <w:rPr>
          <w:rtl/>
        </w:rPr>
        <w:t>،</w:t>
      </w:r>
      <w:r w:rsidR="00396997" w:rsidRPr="003D47FA">
        <w:rPr>
          <w:rtl/>
        </w:rPr>
        <w:t xml:space="preserve"> وإنّ عدم تقديس الله تعالى عن المكان يعني إنّ المكان الذي يكون الله فيه لا يخلو من أمرين: الأوّل: قديم</w:t>
      </w:r>
      <w:r w:rsidR="001D5F3D">
        <w:rPr>
          <w:rtl/>
        </w:rPr>
        <w:t>،</w:t>
      </w:r>
      <w:r w:rsidR="00396997" w:rsidRPr="003D47FA">
        <w:rPr>
          <w:rtl/>
        </w:rPr>
        <w:t xml:space="preserve"> فيستلزم ذلك تعدّد القدماء</w:t>
      </w:r>
      <w:r w:rsidR="001D5F3D">
        <w:rPr>
          <w:rtl/>
        </w:rPr>
        <w:t>،</w:t>
      </w:r>
      <w:r w:rsidR="00396997" w:rsidRPr="003D47FA">
        <w:rPr>
          <w:rtl/>
        </w:rPr>
        <w:t xml:space="preserve"> وهذا باطل</w:t>
      </w:r>
      <w:r w:rsidR="001D5F3D">
        <w:rPr>
          <w:rtl/>
        </w:rPr>
        <w:t>،</w:t>
      </w:r>
      <w:r w:rsidR="00396997" w:rsidRPr="003D47FA">
        <w:rPr>
          <w:rtl/>
        </w:rPr>
        <w:t xml:space="preserve"> الثاني: حادث</w:t>
      </w:r>
      <w:r w:rsidR="001D5F3D">
        <w:rPr>
          <w:rtl/>
        </w:rPr>
        <w:t>،</w:t>
      </w:r>
      <w:r w:rsidR="00396997" w:rsidRPr="003D47FA">
        <w:rPr>
          <w:rtl/>
        </w:rPr>
        <w:t xml:space="preserve"> والحادث محدود</w:t>
      </w:r>
      <w:r w:rsidR="001D5F3D">
        <w:rPr>
          <w:rtl/>
        </w:rPr>
        <w:t>،</w:t>
      </w:r>
      <w:r w:rsidR="00396997" w:rsidRPr="003D47FA">
        <w:rPr>
          <w:rtl/>
        </w:rPr>
        <w:t xml:space="preserve"> والله تعالى غير محدود</w:t>
      </w:r>
      <w:r w:rsidR="001D5F3D">
        <w:rPr>
          <w:rtl/>
        </w:rPr>
        <w:t>،</w:t>
      </w:r>
      <w:r w:rsidR="00396997" w:rsidRPr="003D47FA">
        <w:rPr>
          <w:rtl/>
        </w:rPr>
        <w:t xml:space="preserve"> والشيء المحدود لا يسعه إحاطة الشيء غير المحدود</w:t>
      </w:r>
      <w:r w:rsidR="001D5F3D">
        <w:rPr>
          <w:rtl/>
        </w:rPr>
        <w:t>،</w:t>
      </w:r>
      <w:r w:rsidR="00396997" w:rsidRPr="003D47FA">
        <w:rPr>
          <w:rtl/>
        </w:rPr>
        <w:t xml:space="preserve"> فيثبت بطلان وجوده تعالى في مكان</w:t>
      </w:r>
      <w:r w:rsidR="001D5F3D">
        <w:rPr>
          <w:rtl/>
        </w:rPr>
        <w:t>،</w:t>
      </w:r>
      <w:r w:rsidR="00396997" w:rsidRPr="003D47FA">
        <w:rPr>
          <w:rtl/>
        </w:rPr>
        <w:t xml:space="preserve"> </w:t>
      </w:r>
    </w:p>
    <w:p w14:paraId="28F2E2EA" w14:textId="2DB174EC" w:rsidR="00396997" w:rsidRPr="003D47FA" w:rsidRDefault="00B36C46" w:rsidP="00B22D47">
      <w:pPr>
        <w:rPr>
          <w:rtl/>
        </w:rPr>
      </w:pPr>
      <w:r>
        <w:rPr>
          <w:b/>
          <w:bCs/>
          <w:kern w:val="0"/>
          <w:sz w:val="32"/>
          <w:szCs w:val="32"/>
          <w:highlight w:val="yellow"/>
          <w:u w:val="single"/>
          <w:rtl/>
        </w:rPr>
        <w:t xml:space="preserve">[المفتاح </w:t>
      </w:r>
      <w:r w:rsidR="00595CF7">
        <w:rPr>
          <w:rFonts w:hint="cs"/>
          <w:b/>
          <w:bCs/>
          <w:kern w:val="0"/>
          <w:sz w:val="32"/>
          <w:szCs w:val="32"/>
          <w:highlight w:val="yellow"/>
          <w:u w:val="single"/>
          <w:rtl/>
        </w:rPr>
        <w:t>السادس عشر</w:t>
      </w:r>
      <w:r>
        <w:rPr>
          <w:b/>
          <w:bCs/>
          <w:kern w:val="0"/>
          <w:sz w:val="32"/>
          <w:szCs w:val="32"/>
          <w:highlight w:val="yellow"/>
          <w:u w:val="single"/>
          <w:rtl/>
        </w:rPr>
        <w:t>]:</w:t>
      </w:r>
      <w:r>
        <w:rPr>
          <w:kern w:val="0"/>
          <w:rtl/>
        </w:rPr>
        <w:t xml:space="preserve"> </w:t>
      </w:r>
      <w:r w:rsidR="00396997" w:rsidRPr="003D47FA">
        <w:rPr>
          <w:b/>
          <w:bCs/>
          <w:u w:val="single"/>
          <w:rtl/>
        </w:rPr>
        <w:t>الوجه واليد والعين صفات وليست اجزاء من ذات</w:t>
      </w:r>
      <w:r w:rsidR="001B571B" w:rsidRPr="001B571B">
        <w:rPr>
          <w:rFonts w:hint="cs"/>
          <w:b/>
          <w:bCs/>
          <w:rtl/>
        </w:rPr>
        <w:t xml:space="preserve">: </w:t>
      </w:r>
      <w:r w:rsidR="00396997" w:rsidRPr="001B571B">
        <w:rPr>
          <w:rtl/>
          <w:lang w:bidi="ar-KW"/>
        </w:rPr>
        <w:t>ا</w:t>
      </w:r>
      <w:r w:rsidR="00396997" w:rsidRPr="003D47FA">
        <w:rPr>
          <w:rtl/>
          <w:lang w:bidi="ar-KW"/>
        </w:rPr>
        <w:t>لوجه واليد والعين في اللغة اجزاء من ذات وليست صفات</w:t>
      </w:r>
      <w:r w:rsidR="001D5F3D">
        <w:rPr>
          <w:rtl/>
          <w:lang w:bidi="ar-KW"/>
        </w:rPr>
        <w:t>،</w:t>
      </w:r>
      <w:r w:rsidR="00396997" w:rsidRPr="003D47FA">
        <w:rPr>
          <w:rtl/>
          <w:lang w:bidi="ar-KW"/>
        </w:rPr>
        <w:t xml:space="preserve"> ولكنها إن تعلقت بالله فهي صفات</w:t>
      </w:r>
      <w:r w:rsidR="001D5F3D">
        <w:rPr>
          <w:rtl/>
          <w:lang w:bidi="ar-KW"/>
        </w:rPr>
        <w:t>،</w:t>
      </w:r>
      <w:r w:rsidR="00396997" w:rsidRPr="003D47FA">
        <w:rPr>
          <w:rtl/>
          <w:lang w:bidi="ar-KW"/>
        </w:rPr>
        <w:t xml:space="preserve"> نفوض معناها الحقيقي إلى الله تعالى</w:t>
      </w:r>
      <w:r w:rsidR="001D5F3D">
        <w:rPr>
          <w:rtl/>
          <w:lang w:bidi="ar-KW"/>
        </w:rPr>
        <w:t>،</w:t>
      </w:r>
      <w:r w:rsidR="00396997" w:rsidRPr="003D47FA">
        <w:rPr>
          <w:rtl/>
          <w:lang w:bidi="ar-KW"/>
        </w:rPr>
        <w:t xml:space="preserve"> لأنها خرجت عن معانها في اللغة الذي هو </w:t>
      </w:r>
      <w:r w:rsidR="00EE31E7" w:rsidRPr="003D47FA">
        <w:rPr>
          <w:rtl/>
          <w:lang w:bidi="ar-KW"/>
        </w:rPr>
        <w:t>(</w:t>
      </w:r>
      <w:r w:rsidR="00396997" w:rsidRPr="003D47FA">
        <w:rPr>
          <w:rtl/>
          <w:lang w:bidi="ar-KW"/>
        </w:rPr>
        <w:t>الجزئية والبعضية</w:t>
      </w:r>
      <w:r w:rsidR="00EE31E7" w:rsidRPr="003D47FA">
        <w:rPr>
          <w:rtl/>
          <w:lang w:bidi="ar-KW"/>
        </w:rPr>
        <w:t>)</w:t>
      </w:r>
      <w:r w:rsidR="00396997" w:rsidRPr="003D47FA">
        <w:rPr>
          <w:rtl/>
          <w:lang w:bidi="ar-KW"/>
        </w:rPr>
        <w:t xml:space="preserve"> لان الله تعالى ليس كمثله شيء</w:t>
      </w:r>
      <w:r w:rsidR="001D5F3D">
        <w:rPr>
          <w:rtl/>
          <w:lang w:bidi="ar-KW"/>
        </w:rPr>
        <w:t>،</w:t>
      </w:r>
      <w:r w:rsidR="00396997" w:rsidRPr="003D47FA">
        <w:rPr>
          <w:rtl/>
          <w:lang w:bidi="ar-KW"/>
        </w:rPr>
        <w:t xml:space="preserve"> له الأحدية المطلقة</w:t>
      </w:r>
      <w:r w:rsidR="001D5F3D">
        <w:rPr>
          <w:rtl/>
          <w:lang w:bidi="ar-KW"/>
        </w:rPr>
        <w:t>،</w:t>
      </w:r>
      <w:r w:rsidR="00396997" w:rsidRPr="003D47FA">
        <w:rPr>
          <w:rtl/>
          <w:lang w:bidi="ar-KW"/>
        </w:rPr>
        <w:t xml:space="preserve"> التي تمنع من قبول الأجزاء والأبعاض</w:t>
      </w:r>
      <w:r w:rsidR="001D5F3D">
        <w:rPr>
          <w:rtl/>
          <w:lang w:bidi="ar-KW"/>
        </w:rPr>
        <w:t>،</w:t>
      </w:r>
      <w:r w:rsidR="00396997" w:rsidRPr="003D47FA">
        <w:rPr>
          <w:rtl/>
          <w:lang w:bidi="ar-KW"/>
        </w:rPr>
        <w:t xml:space="preserve"> إذن: الوجه واليد والعين صفات وليست اجزاء من ذات</w:t>
      </w:r>
      <w:r w:rsidR="001D5F3D">
        <w:rPr>
          <w:rtl/>
          <w:lang w:bidi="ar-KW"/>
        </w:rPr>
        <w:t>،</w:t>
      </w:r>
      <w:r w:rsidR="00396997" w:rsidRPr="003D47FA">
        <w:rPr>
          <w:rtl/>
          <w:lang w:bidi="ar-KW"/>
        </w:rPr>
        <w:t xml:space="preserve"> </w:t>
      </w:r>
      <w:r w:rsidR="001B571B">
        <w:rPr>
          <w:rFonts w:hint="cs"/>
          <w:rtl/>
          <w:lang w:bidi="ar-KW"/>
        </w:rPr>
        <w:t>و</w:t>
      </w:r>
      <w:r w:rsidR="00396997" w:rsidRPr="003D47FA">
        <w:rPr>
          <w:rtl/>
          <w:lang w:bidi="ar-KW"/>
        </w:rPr>
        <w:t>في المدرسة السلفية المعاصرة اوهموا الناس بان الوجه واليد والعين صفات محكمة لله تعالى مثلها مثل صفات العلم والقدرة والسمع والبصر</w:t>
      </w:r>
      <w:r w:rsidR="001D5F3D">
        <w:rPr>
          <w:rtl/>
          <w:lang w:bidi="ar-KW"/>
        </w:rPr>
        <w:t>،</w:t>
      </w:r>
      <w:r w:rsidR="00396997" w:rsidRPr="003D47FA">
        <w:rPr>
          <w:rtl/>
          <w:lang w:bidi="ar-KW"/>
        </w:rPr>
        <w:t xml:space="preserve"> ثم أوهموا الناس أن من فرق بينهما فهو معطل</w:t>
      </w:r>
      <w:r w:rsidR="001D5F3D">
        <w:rPr>
          <w:rtl/>
          <w:lang w:bidi="ar-KW"/>
        </w:rPr>
        <w:t>،</w:t>
      </w:r>
      <w:r w:rsidR="00396997" w:rsidRPr="003D47FA">
        <w:rPr>
          <w:rtl/>
          <w:lang w:bidi="ar-KW"/>
        </w:rPr>
        <w:t xml:space="preserve"> وأنه من شر الفرق</w:t>
      </w:r>
      <w:r w:rsidR="001D5F3D">
        <w:rPr>
          <w:rtl/>
          <w:lang w:bidi="ar-KW"/>
        </w:rPr>
        <w:t>،</w:t>
      </w:r>
      <w:r w:rsidR="00396997" w:rsidRPr="003D47FA">
        <w:rPr>
          <w:rtl/>
          <w:lang w:bidi="ar-KW"/>
        </w:rPr>
        <w:t xml:space="preserve"> ثم كانت الطامة عندما زعموا أنها صفات أعيان</w:t>
      </w:r>
      <w:r w:rsidR="001D5F3D">
        <w:rPr>
          <w:rtl/>
          <w:lang w:bidi="ar-KW"/>
        </w:rPr>
        <w:t>،</w:t>
      </w:r>
      <w:r w:rsidR="00396997" w:rsidRPr="003D47FA">
        <w:rPr>
          <w:rtl/>
          <w:lang w:bidi="ar-KW"/>
        </w:rPr>
        <w:t xml:space="preserve"> ولا معنى للاعيان في اللغة إلا الأجزاء</w:t>
      </w:r>
      <w:r w:rsidR="001D5F3D">
        <w:rPr>
          <w:rtl/>
          <w:lang w:bidi="ar-KW"/>
        </w:rPr>
        <w:t>،</w:t>
      </w:r>
      <w:r w:rsidR="00396997" w:rsidRPr="003D47FA">
        <w:rPr>
          <w:rtl/>
          <w:lang w:bidi="ar-KW"/>
        </w:rPr>
        <w:t xml:space="preserve"> فكأنها دعوة إلى التجسيم</w:t>
      </w:r>
      <w:r w:rsidR="001D5F3D">
        <w:rPr>
          <w:rtl/>
          <w:lang w:bidi="ar-KW"/>
        </w:rPr>
        <w:t>،</w:t>
      </w:r>
      <w:r w:rsidR="00396997" w:rsidRPr="003D47FA">
        <w:rPr>
          <w:rtl/>
          <w:lang w:bidi="ar-KW"/>
        </w:rPr>
        <w:t xml:space="preserve"> وفي هذه الحلقة إن شاء الله تعالى بيان مدي المغالطات في هذا الامر</w:t>
      </w:r>
      <w:r w:rsidR="001D5F3D">
        <w:rPr>
          <w:rtl/>
          <w:lang w:bidi="ar-KW"/>
        </w:rPr>
        <w:t>،</w:t>
      </w:r>
      <w:r w:rsidR="00396997" w:rsidRPr="003D47FA">
        <w:rPr>
          <w:rtl/>
          <w:lang w:bidi="ar-KW"/>
        </w:rPr>
        <w:t xml:space="preserve"> نسأل</w:t>
      </w:r>
      <w:r w:rsidR="00EE31E7" w:rsidRPr="003D47FA">
        <w:rPr>
          <w:rtl/>
          <w:lang w:bidi="ar-KW"/>
        </w:rPr>
        <w:t xml:space="preserve"> </w:t>
      </w:r>
      <w:r w:rsidR="00396997" w:rsidRPr="003D47FA">
        <w:rPr>
          <w:rtl/>
          <w:lang w:bidi="ar-KW"/>
        </w:rPr>
        <w:t>الله تعالى ان يهدينا للحق والصواب</w:t>
      </w:r>
      <w:r w:rsidR="001D5F3D">
        <w:rPr>
          <w:rtl/>
          <w:lang w:bidi="ar-KW"/>
        </w:rPr>
        <w:t>،</w:t>
      </w:r>
      <w:r w:rsidR="00396997" w:rsidRPr="003D47FA">
        <w:rPr>
          <w:rtl/>
          <w:lang w:bidi="ar-KW"/>
        </w:rPr>
        <w:t xml:space="preserve"> </w:t>
      </w:r>
      <w:r w:rsidR="001B571B">
        <w:rPr>
          <w:rFonts w:hint="cs"/>
          <w:rtl/>
          <w:lang w:bidi="ar-KW"/>
        </w:rPr>
        <w:t>و</w:t>
      </w:r>
      <w:r w:rsidR="00396997" w:rsidRPr="003D47FA">
        <w:rPr>
          <w:rtl/>
          <w:lang w:bidi="ar-KW"/>
        </w:rPr>
        <w:t>ابن تيمية دائما كان يلهج لسانه بذكر الصفات الخبرية (الوجه واليد والعين</w:t>
      </w:r>
      <w:r w:rsidR="00EE31E7" w:rsidRPr="003D47FA">
        <w:rPr>
          <w:rtl/>
          <w:lang w:bidi="ar-KW"/>
        </w:rPr>
        <w:t>)</w:t>
      </w:r>
      <w:r w:rsidR="001D5F3D">
        <w:rPr>
          <w:rtl/>
          <w:lang w:bidi="ar-KW"/>
        </w:rPr>
        <w:t>،</w:t>
      </w:r>
      <w:r w:rsidR="00396997" w:rsidRPr="003D47FA">
        <w:rPr>
          <w:rtl/>
          <w:lang w:bidi="ar-KW"/>
        </w:rPr>
        <w:t xml:space="preserve"> وارتكب أربع مغالطات</w:t>
      </w:r>
      <w:r w:rsidR="001D5F3D">
        <w:rPr>
          <w:rtl/>
          <w:lang w:bidi="ar-KW"/>
        </w:rPr>
        <w:t>،</w:t>
      </w:r>
      <w:r w:rsidR="00396997" w:rsidRPr="003D47FA">
        <w:rPr>
          <w:rtl/>
          <w:lang w:bidi="ar-KW"/>
        </w:rPr>
        <w:t xml:space="preserve"> الأولى: زعم انها صفات وهي في اللغة ليست صفات</w:t>
      </w:r>
      <w:r w:rsidR="001D5F3D">
        <w:rPr>
          <w:rtl/>
          <w:lang w:bidi="ar-KW"/>
        </w:rPr>
        <w:t>،</w:t>
      </w:r>
      <w:r w:rsidR="00396997" w:rsidRPr="003D47FA">
        <w:rPr>
          <w:rtl/>
          <w:lang w:bidi="ar-KW"/>
        </w:rPr>
        <w:t xml:space="preserve"> وإنما أجزاء من ذات</w:t>
      </w:r>
      <w:r w:rsidR="001D5F3D">
        <w:rPr>
          <w:rtl/>
          <w:lang w:bidi="ar-KW"/>
        </w:rPr>
        <w:t>،</w:t>
      </w:r>
      <w:r w:rsidR="00396997" w:rsidRPr="003D47FA">
        <w:rPr>
          <w:rtl/>
          <w:lang w:bidi="ar-KW"/>
        </w:rPr>
        <w:t xml:space="preserve"> والأحدية المطلقة لله تمنع من قبول الأجزاء</w:t>
      </w:r>
      <w:r w:rsidR="001D5F3D">
        <w:rPr>
          <w:rtl/>
          <w:lang w:bidi="ar-KW"/>
        </w:rPr>
        <w:t>،</w:t>
      </w:r>
      <w:r w:rsidR="00396997" w:rsidRPr="003D47FA">
        <w:rPr>
          <w:rtl/>
          <w:lang w:bidi="ar-KW"/>
        </w:rPr>
        <w:t xml:space="preserve"> وهذه اخف المغالطات</w:t>
      </w:r>
      <w:r w:rsidR="001D5F3D">
        <w:rPr>
          <w:rtl/>
          <w:lang w:bidi="ar-KW"/>
        </w:rPr>
        <w:t>،</w:t>
      </w:r>
      <w:r w:rsidR="00396997" w:rsidRPr="003D47FA">
        <w:rPr>
          <w:rtl/>
          <w:lang w:bidi="ar-KW"/>
        </w:rPr>
        <w:t xml:space="preserve"> لأننا يمكن ان نحملها على صفات الله أعلم بمراده منها</w:t>
      </w:r>
      <w:r w:rsidR="001D5F3D">
        <w:rPr>
          <w:rtl/>
          <w:lang w:bidi="ar-KW"/>
        </w:rPr>
        <w:t>،</w:t>
      </w:r>
      <w:r w:rsidR="00396997" w:rsidRPr="003D47FA">
        <w:rPr>
          <w:rtl/>
          <w:lang w:bidi="ar-KW"/>
        </w:rPr>
        <w:t xml:space="preserve"> والمغالطة الثانية</w:t>
      </w:r>
      <w:r w:rsidR="00AB6BA0">
        <w:rPr>
          <w:rtl/>
          <w:lang w:bidi="ar-KW"/>
        </w:rPr>
        <w:t xml:space="preserve"> أنه </w:t>
      </w:r>
      <w:r w:rsidR="00396997" w:rsidRPr="003D47FA">
        <w:rPr>
          <w:rtl/>
          <w:lang w:bidi="ar-KW"/>
        </w:rPr>
        <w:t>جعلها صفات محكمة وهي لم تستوف أبدا صفة الإحكام</w:t>
      </w:r>
      <w:r w:rsidR="001D5F3D">
        <w:rPr>
          <w:rtl/>
          <w:lang w:bidi="ar-KW"/>
        </w:rPr>
        <w:t>،</w:t>
      </w:r>
      <w:r w:rsidR="00396997" w:rsidRPr="003D47FA">
        <w:rPr>
          <w:rtl/>
          <w:lang w:bidi="ar-KW"/>
        </w:rPr>
        <w:t xml:space="preserve"> بل هي متشابهة لأسباب عديدة</w:t>
      </w:r>
      <w:r w:rsidR="001B571B">
        <w:rPr>
          <w:rFonts w:hint="cs"/>
          <w:rtl/>
          <w:lang w:bidi="ar-KW"/>
        </w:rPr>
        <w:t xml:space="preserve">، منها: (أ) أن معانيها في اللغة هي الأجزاء والابعاض، وليس الصفات (ب) هذه الألفاظ لا تعود إلى أسماء حسنى، فالقدير يعود إلى صفة القدرة، ولكن (الوجه (ث) لم يأت نص في القرآن يشير إلى كونها محكمة، فالمحكم نعلمه من مثل قوله تعالى {فاعلموا ان الله سميع عليم }، و من مثل قوله تعالى {إن الله على كل شيء قدير }، بالتأكيد على صفة القدرة، وكل ما جاء في آيات الوجه واليد والعين أخبار لا تحمل معنى التأكيد، كما أن استعمالها له مجاز معلوم في لغة العرب وهي دائما مصحوبة بقرائن تحتم حملها على المعنى المجازي وسيأتي بيان ذلك، واليد والعين) لا تعود إلى أي اسماء حسنى، (ت) استعمالها في اللغة على أنها أبعاض من ذات، والأحدية المطلقة تمنع من قبولا الأجزاء والابعاض، والاحدية محكمة لانها تعدل ثلث القرآن، فما عارض الاحدية متشابه لا مناص من ذلك، </w:t>
      </w:r>
      <w:r w:rsidR="00396997" w:rsidRPr="003D47FA">
        <w:rPr>
          <w:rtl/>
          <w:lang w:bidi="ar-KW"/>
        </w:rPr>
        <w:t>والمغالطة الثالثة:</w:t>
      </w:r>
      <w:r w:rsidR="00AB6BA0">
        <w:rPr>
          <w:rtl/>
          <w:lang w:bidi="ar-KW"/>
        </w:rPr>
        <w:t xml:space="preserve"> أنه </w:t>
      </w:r>
      <w:r w:rsidR="00396997" w:rsidRPr="003D47FA">
        <w:rPr>
          <w:rtl/>
          <w:lang w:bidi="ar-KW"/>
        </w:rPr>
        <w:t>جعلها صفات اعيان ولا معنى للاعيان سوى الابعاض وهذا تجسيم</w:t>
      </w:r>
      <w:r w:rsidR="001D5F3D">
        <w:rPr>
          <w:rtl/>
          <w:lang w:bidi="ar-KW"/>
        </w:rPr>
        <w:t>،</w:t>
      </w:r>
      <w:r w:rsidR="00396997" w:rsidRPr="003D47FA">
        <w:rPr>
          <w:rtl/>
          <w:lang w:bidi="ar-KW"/>
        </w:rPr>
        <w:t xml:space="preserve"> والمغالطة الرابعة:</w:t>
      </w:r>
      <w:r w:rsidR="00AB6BA0">
        <w:rPr>
          <w:rtl/>
          <w:lang w:bidi="ar-KW"/>
        </w:rPr>
        <w:t xml:space="preserve"> أنه </w:t>
      </w:r>
      <w:r w:rsidR="00396997" w:rsidRPr="003D47FA">
        <w:rPr>
          <w:rtl/>
          <w:lang w:bidi="ar-KW"/>
        </w:rPr>
        <w:t>اتهم من أولها وردها إلى محكماتها من الاحدية المطلقة والصمدية المطلقة بالتعطيل وهذا تعدي على اهل العلم المتخصصين في العقيدة</w:t>
      </w:r>
      <w:r w:rsidR="001D5F3D">
        <w:rPr>
          <w:rtl/>
          <w:lang w:bidi="ar-KW"/>
        </w:rPr>
        <w:t>،</w:t>
      </w:r>
      <w:r w:rsidR="00396997" w:rsidRPr="003D47FA">
        <w:rPr>
          <w:rtl/>
          <w:lang w:bidi="ar-KW"/>
        </w:rPr>
        <w:t xml:space="preserve"> وهذا ظلم لاهل العلم المتخصصين في العقيدة</w:t>
      </w:r>
      <w:r w:rsidR="001D5F3D">
        <w:rPr>
          <w:rtl/>
          <w:lang w:bidi="ar-KW"/>
        </w:rPr>
        <w:t>،</w:t>
      </w:r>
      <w:r w:rsidR="00396997" w:rsidRPr="003D47FA">
        <w:rPr>
          <w:rtl/>
          <w:lang w:bidi="ar-KW"/>
        </w:rPr>
        <w:t xml:space="preserve"> وتعدي على شرع الله</w:t>
      </w:r>
      <w:r w:rsidR="001D5F3D">
        <w:rPr>
          <w:rtl/>
          <w:lang w:bidi="ar-KW"/>
        </w:rPr>
        <w:t>،</w:t>
      </w:r>
      <w:r w:rsidR="00396997" w:rsidRPr="003D47FA">
        <w:rPr>
          <w:rtl/>
          <w:lang w:bidi="ar-KW"/>
        </w:rPr>
        <w:t xml:space="preserve"> وسيأتي بإذن الله تعالى كشف تلك المغالطات الواحدة تلو الأخرى</w:t>
      </w:r>
      <w:r w:rsidR="001D5F3D">
        <w:rPr>
          <w:rtl/>
          <w:lang w:bidi="ar-KW"/>
        </w:rPr>
        <w:t>،</w:t>
      </w:r>
      <w:r w:rsidR="00396997" w:rsidRPr="003D47FA">
        <w:rPr>
          <w:rtl/>
          <w:lang w:bidi="ar-KW"/>
        </w:rPr>
        <w:t xml:space="preserve"> ولا يصح إلا الصحيح</w:t>
      </w:r>
      <w:r w:rsidR="001D5F3D">
        <w:rPr>
          <w:rtl/>
          <w:lang w:bidi="ar-KW"/>
        </w:rPr>
        <w:t>،</w:t>
      </w:r>
      <w:r w:rsidR="00396997" w:rsidRPr="003D47FA">
        <w:rPr>
          <w:rtl/>
          <w:lang w:bidi="ar-KW"/>
        </w:rPr>
        <w:t xml:space="preserve"> وهو قول اهل التخصص وقد قال تعالى: </w:t>
      </w:r>
      <w:r w:rsidR="00EE31E7" w:rsidRPr="003D47FA">
        <w:rPr>
          <w:rtl/>
          <w:lang w:bidi="ar-KW"/>
        </w:rPr>
        <w:t>{</w:t>
      </w:r>
      <w:r w:rsidR="00396997" w:rsidRPr="003D47FA">
        <w:rPr>
          <w:rtl/>
          <w:lang w:bidi="ar-KW"/>
        </w:rPr>
        <w:t>ولا ينبئك مثل خبير }</w:t>
      </w:r>
      <w:r w:rsidR="001D5F3D">
        <w:rPr>
          <w:rtl/>
          <w:lang w:bidi="ar-KW"/>
        </w:rPr>
        <w:t>،</w:t>
      </w:r>
      <w:r w:rsidR="00396997" w:rsidRPr="003D47FA">
        <w:rPr>
          <w:rtl/>
          <w:lang w:bidi="ar-KW"/>
        </w:rPr>
        <w:t xml:space="preserve"> </w:t>
      </w:r>
      <w:r w:rsidR="001B571B">
        <w:rPr>
          <w:rFonts w:hint="cs"/>
          <w:rtl/>
          <w:lang w:bidi="ar-KW"/>
        </w:rPr>
        <w:t>و</w:t>
      </w:r>
      <w:r w:rsidR="00396997" w:rsidRPr="003D47FA">
        <w:rPr>
          <w:rtl/>
        </w:rPr>
        <w:t>من أظهر الادلة على تقديس الله تعالى عن الجوارح والاجزاء والابعاض وعن الصور والأشكال</w:t>
      </w:r>
      <w:r w:rsidR="001D5F3D">
        <w:rPr>
          <w:rtl/>
        </w:rPr>
        <w:t>،</w:t>
      </w:r>
      <w:r w:rsidR="00396997" w:rsidRPr="003D47FA">
        <w:rPr>
          <w:rtl/>
        </w:rPr>
        <w:t xml:space="preserve"> قوله تعالى: </w:t>
      </w:r>
      <w:r w:rsidR="00EE31E7" w:rsidRPr="003D47FA">
        <w:rPr>
          <w:rtl/>
        </w:rPr>
        <w:t>{</w:t>
      </w:r>
      <w:r w:rsidR="00396997" w:rsidRPr="003D47FA">
        <w:rPr>
          <w:rtl/>
        </w:rPr>
        <w:t>قل هو الله أحد }</w:t>
      </w:r>
      <w:r w:rsidR="001D5F3D">
        <w:rPr>
          <w:rtl/>
        </w:rPr>
        <w:t>،</w:t>
      </w:r>
      <w:r w:rsidR="00396997" w:rsidRPr="003D47FA">
        <w:rPr>
          <w:rtl/>
        </w:rPr>
        <w:t xml:space="preserve"> </w:t>
      </w:r>
      <w:r w:rsidR="00EE31E7" w:rsidRPr="003D47FA">
        <w:rPr>
          <w:rtl/>
        </w:rPr>
        <w:t>(</w:t>
      </w:r>
      <w:r w:rsidR="00396997" w:rsidRPr="003D47FA">
        <w:rPr>
          <w:rtl/>
        </w:rPr>
        <w:t>الاحدية</w:t>
      </w:r>
      <w:r w:rsidR="00EE31E7" w:rsidRPr="003D47FA">
        <w:rPr>
          <w:rtl/>
        </w:rPr>
        <w:t>)</w:t>
      </w:r>
      <w:r w:rsidR="00396997" w:rsidRPr="003D47FA">
        <w:rPr>
          <w:rtl/>
        </w:rPr>
        <w:t>: تمنع من الكثرة وتضاد الانقسام وكل ما كان له صورة أو جارحة</w:t>
      </w:r>
      <w:r w:rsidR="001D5F3D">
        <w:rPr>
          <w:rtl/>
        </w:rPr>
        <w:t>،</w:t>
      </w:r>
      <w:r w:rsidR="00396997" w:rsidRPr="003D47FA">
        <w:rPr>
          <w:rtl/>
        </w:rPr>
        <w:t xml:space="preserve"> فهو منقسم إلى أجزاء تتركب منها الصور والأشكال</w:t>
      </w:r>
      <w:r w:rsidR="001D5F3D">
        <w:rPr>
          <w:rtl/>
        </w:rPr>
        <w:t>،،</w:t>
      </w:r>
      <w:r w:rsidR="00396997" w:rsidRPr="003D47FA">
        <w:rPr>
          <w:rtl/>
        </w:rPr>
        <w:t xml:space="preserve"> الأحدية تمنع من تصور الكثرة في جناب الذات أبدا</w:t>
      </w:r>
      <w:r w:rsidR="00EE31E7" w:rsidRPr="003D47FA">
        <w:rPr>
          <w:rtl/>
        </w:rPr>
        <w:t xml:space="preserve"> </w:t>
      </w:r>
      <w:r w:rsidR="00396997" w:rsidRPr="003D47FA">
        <w:rPr>
          <w:rtl/>
        </w:rPr>
        <w:t>ولا حتى تصورها أو الفكر فيها</w:t>
      </w:r>
      <w:r w:rsidR="00EE31E7" w:rsidRPr="003D47FA">
        <w:rPr>
          <w:rtl/>
        </w:rPr>
        <w:t xml:space="preserve"> </w:t>
      </w:r>
      <w:r w:rsidR="00396997" w:rsidRPr="003D47FA">
        <w:rPr>
          <w:rtl/>
        </w:rPr>
        <w:t>لأنه سبحانه ليس كمثله شيء</w:t>
      </w:r>
      <w:r w:rsidR="00EE31E7" w:rsidRPr="003D47FA">
        <w:rPr>
          <w:rtl/>
        </w:rPr>
        <w:t xml:space="preserve"> </w:t>
      </w:r>
      <w:r w:rsidR="00396997" w:rsidRPr="003D47FA">
        <w:rPr>
          <w:rtl/>
        </w:rPr>
        <w:t>هناك فرق في المعني بين اسم الله الأحد واسمه الواحد</w:t>
      </w:r>
      <w:r w:rsidR="001D5F3D">
        <w:rPr>
          <w:rtl/>
        </w:rPr>
        <w:t>،</w:t>
      </w:r>
      <w:r w:rsidR="00396997" w:rsidRPr="003D47FA">
        <w:rPr>
          <w:rtl/>
        </w:rPr>
        <w:t xml:space="preserve"> الله واحد لا شريك له</w:t>
      </w:r>
      <w:r w:rsidR="001D5F3D">
        <w:rPr>
          <w:rtl/>
        </w:rPr>
        <w:t>،</w:t>
      </w:r>
      <w:r w:rsidR="00396997" w:rsidRPr="003D47FA">
        <w:rPr>
          <w:rtl/>
        </w:rPr>
        <w:t xml:space="preserve"> قال تعالى: </w:t>
      </w:r>
      <w:r w:rsidR="00EE31E7" w:rsidRPr="003D47FA">
        <w:rPr>
          <w:rtl/>
        </w:rPr>
        <w:t>{</w:t>
      </w:r>
      <w:r w:rsidR="00396997" w:rsidRPr="003D47FA">
        <w:rPr>
          <w:rtl/>
        </w:rPr>
        <w:t>وهو الواحد القهار }</w:t>
      </w:r>
      <w:r w:rsidR="001D5F3D">
        <w:rPr>
          <w:rtl/>
        </w:rPr>
        <w:t>،</w:t>
      </w:r>
      <w:r w:rsidR="00396997" w:rsidRPr="003D47FA">
        <w:rPr>
          <w:rtl/>
        </w:rPr>
        <w:t xml:space="preserve"> الله احد لا جزء له</w:t>
      </w:r>
      <w:r w:rsidR="001D5F3D">
        <w:rPr>
          <w:rtl/>
        </w:rPr>
        <w:t>،</w:t>
      </w:r>
      <w:r w:rsidR="00396997" w:rsidRPr="003D47FA">
        <w:rPr>
          <w:rtl/>
        </w:rPr>
        <w:t xml:space="preserve"> قال تعالى: </w:t>
      </w:r>
      <w:r w:rsidR="00EE31E7" w:rsidRPr="003D47FA">
        <w:rPr>
          <w:rtl/>
        </w:rPr>
        <w:t>{</w:t>
      </w:r>
      <w:r w:rsidR="00396997" w:rsidRPr="003D47FA">
        <w:rPr>
          <w:rtl/>
        </w:rPr>
        <w:t>قل هو الله أحد }</w:t>
      </w:r>
      <w:r w:rsidR="001D5F3D">
        <w:rPr>
          <w:rtl/>
        </w:rPr>
        <w:t>،</w:t>
      </w:r>
      <w:r w:rsidR="00396997" w:rsidRPr="003D47FA">
        <w:rPr>
          <w:rtl/>
        </w:rPr>
        <w:t xml:space="preserve"> </w:t>
      </w:r>
      <w:r w:rsidR="00B22D47">
        <w:rPr>
          <w:rFonts w:hint="cs"/>
          <w:rtl/>
        </w:rPr>
        <w:t xml:space="preserve">فـــ </w:t>
      </w:r>
      <w:r w:rsidR="00EE31E7" w:rsidRPr="003D47FA">
        <w:rPr>
          <w:rtl/>
        </w:rPr>
        <w:t>(</w:t>
      </w:r>
      <w:r w:rsidR="00396997" w:rsidRPr="003D47FA">
        <w:rPr>
          <w:rtl/>
        </w:rPr>
        <w:t>الاحدية</w:t>
      </w:r>
      <w:r w:rsidR="00EE31E7" w:rsidRPr="003D47FA">
        <w:rPr>
          <w:rtl/>
        </w:rPr>
        <w:t>)</w:t>
      </w:r>
      <w:r w:rsidR="00396997" w:rsidRPr="003D47FA">
        <w:rPr>
          <w:rtl/>
        </w:rPr>
        <w:t>: تمنع من الكثرة وتضاد الانقسام وكل ما كان يمينه غير شماله فهو منقسم إلى أجزاء يختص بعضها باليمين وبعضها بالشمال فلا يكون أحدا مطلقا أبدا وكل ما كان فوقه غير تحته فهو منقسم إلى أجزاء يختص بعضها بالعلو وبعضها بالسفل فلا يكون أحدا مطلقا أبدا وكل ما كان أمامه غير خلفه فهو منقسم إلى أجزاء يختص بعضها بالأمام وبعضها بالخلف فلا يكون أحدا مطلقا أبدا وكل ما يقبل الكون في المكان يكون يمينه يمين المكان ويساره يسار المكان فلا يكون أحدا مطلقا أبدا ولهذا نفت الأحدية المطلقة الادراك عن جناب الذات</w:t>
      </w:r>
      <w:r w:rsidR="001D5F3D">
        <w:rPr>
          <w:rtl/>
        </w:rPr>
        <w:t>،</w:t>
      </w:r>
      <w:r w:rsidR="00396997" w:rsidRPr="003D47FA">
        <w:rPr>
          <w:rtl/>
        </w:rPr>
        <w:t xml:space="preserve"> </w:t>
      </w:r>
      <w:r w:rsidR="00EE31E7" w:rsidRPr="003D47FA">
        <w:rPr>
          <w:rtl/>
        </w:rPr>
        <w:t>{</w:t>
      </w:r>
      <w:r w:rsidR="00396997" w:rsidRPr="003D47FA">
        <w:rPr>
          <w:rtl/>
        </w:rPr>
        <w:t>لَا تُدْرِكُهُ الْأَبْصَارُ وَهُوَ يُدْرِكُ الْأَبْصَارَ وَهُوَ اللَّطِيفُ الْخَبِيرُ }</w:t>
      </w:r>
      <w:r w:rsidR="001D5F3D">
        <w:rPr>
          <w:rtl/>
        </w:rPr>
        <w:t>،</w:t>
      </w:r>
      <w:r w:rsidR="00B22D47">
        <w:rPr>
          <w:rFonts w:hint="cs"/>
          <w:rtl/>
        </w:rPr>
        <w:t xml:space="preserve"> إنّ </w:t>
      </w:r>
      <w:r w:rsidR="00396997" w:rsidRPr="003D47FA">
        <w:rPr>
          <w:rtl/>
        </w:rPr>
        <w:t>الأحدية المطلقة تعني نفي الكثرة والتبعيض والتركيب عن ذات الله سبحانه وتعالى</w:t>
      </w:r>
      <w:r w:rsidR="00EE31E7" w:rsidRPr="003D47FA">
        <w:rPr>
          <w:rtl/>
        </w:rPr>
        <w:t xml:space="preserve"> </w:t>
      </w:r>
      <w:r w:rsidR="00396997" w:rsidRPr="003D47FA">
        <w:rPr>
          <w:rtl/>
        </w:rPr>
        <w:t>وتعني تنزهه سبحانه عن الجسمية وعن كل معاني الجسمية لأن أقل الجسم مركب من جزئين وكلما زادت الأجزاء كان الجسم أكبر والله تعالى أحد له الأحدية المطلقة غي جناب ذاته منزه عن الجسمية ولوازمها من الصور والأشكال والأطوال والحجوم لأنها صفات الأجسام المخلوقة المحدودة والله تعالى احد لا حد ولا غاية ولا شكل ولا صورة ليس كمثله شيء</w:t>
      </w:r>
      <w:r w:rsidR="001D5F3D">
        <w:rPr>
          <w:rtl/>
        </w:rPr>
        <w:t>،</w:t>
      </w:r>
      <w:r w:rsidR="00396997" w:rsidRPr="003D47FA">
        <w:rPr>
          <w:rtl/>
        </w:rPr>
        <w:t xml:space="preserve"> </w:t>
      </w:r>
      <w:r w:rsidR="00B22D47">
        <w:rPr>
          <w:rFonts w:hint="cs"/>
          <w:rtl/>
        </w:rPr>
        <w:t>و</w:t>
      </w:r>
      <w:r w:rsidR="00396997" w:rsidRPr="003D47FA">
        <w:rPr>
          <w:rtl/>
        </w:rPr>
        <w:t>كل ما ورد في الشرع مما يوحي الجارحة أو الصورة فإنما هي صفات لجناب الذات وليست أجزاء وأبعاض من جناب الذات لان الله تعالى له الاحدية المطلقة التي بها عدلت سورة الإخلاص ثلث القرآن</w:t>
      </w:r>
      <w:r w:rsidR="001D5F3D">
        <w:rPr>
          <w:rtl/>
        </w:rPr>
        <w:t>،</w:t>
      </w:r>
      <w:r w:rsidR="00396997" w:rsidRPr="003D47FA">
        <w:rPr>
          <w:rtl/>
        </w:rPr>
        <w:t xml:space="preserve"> ومثال ذلك </w:t>
      </w:r>
      <w:r w:rsidR="00EE31E7" w:rsidRPr="003D47FA">
        <w:rPr>
          <w:rtl/>
        </w:rPr>
        <w:t>(</w:t>
      </w:r>
      <w:r w:rsidR="00396997" w:rsidRPr="003D47FA">
        <w:rPr>
          <w:rtl/>
        </w:rPr>
        <w:t>الوجه</w:t>
      </w:r>
      <w:r w:rsidR="00EE31E7" w:rsidRPr="003D47FA">
        <w:rPr>
          <w:rtl/>
        </w:rPr>
        <w:t>)</w:t>
      </w:r>
      <w:r w:rsidR="00396997" w:rsidRPr="003D47FA">
        <w:rPr>
          <w:rtl/>
        </w:rPr>
        <w:t xml:space="preserve"> فنحمله على جناب الذات أو رضا الرب</w:t>
      </w:r>
      <w:r w:rsidR="001D5F3D">
        <w:rPr>
          <w:rtl/>
        </w:rPr>
        <w:t>،</w:t>
      </w:r>
      <w:r w:rsidR="00396997" w:rsidRPr="003D47FA">
        <w:rPr>
          <w:rtl/>
        </w:rPr>
        <w:t xml:space="preserve"> إذ العرب يقولون نريد وجهك ويقصدون ذاتك أو يقصدون رضاك</w:t>
      </w:r>
      <w:r w:rsidR="001D5F3D">
        <w:rPr>
          <w:rtl/>
        </w:rPr>
        <w:t>،</w:t>
      </w:r>
      <w:r w:rsidR="00396997" w:rsidRPr="003D47FA">
        <w:rPr>
          <w:rtl/>
        </w:rPr>
        <w:t xml:space="preserve"> وقوله تعالى: </w:t>
      </w:r>
      <w:r w:rsidR="00EE31E7" w:rsidRPr="003D47FA">
        <w:rPr>
          <w:rtl/>
        </w:rPr>
        <w:t>{</w:t>
      </w:r>
      <w:r w:rsidR="00396997" w:rsidRPr="003D47FA">
        <w:rPr>
          <w:rtl/>
        </w:rPr>
        <w:t>بلى من أسلم وجهه لله }</w:t>
      </w:r>
      <w:r w:rsidR="001D5F3D">
        <w:rPr>
          <w:rtl/>
        </w:rPr>
        <w:t>،</w:t>
      </w:r>
      <w:r w:rsidR="00396997" w:rsidRPr="003D47FA">
        <w:rPr>
          <w:rtl/>
        </w:rPr>
        <w:t xml:space="preserve"> اسلام القلب هو الاهم</w:t>
      </w:r>
      <w:r w:rsidR="001D5F3D">
        <w:rPr>
          <w:rtl/>
        </w:rPr>
        <w:t>،</w:t>
      </w:r>
      <w:r w:rsidR="00396997" w:rsidRPr="003D47FA">
        <w:rPr>
          <w:rtl/>
        </w:rPr>
        <w:t xml:space="preserve"> وعلى ذلك يحمل </w:t>
      </w:r>
      <w:r w:rsidR="00EE31E7" w:rsidRPr="003D47FA">
        <w:rPr>
          <w:rtl/>
        </w:rPr>
        <w:t>(</w:t>
      </w:r>
      <w:r w:rsidR="00396997" w:rsidRPr="003D47FA">
        <w:rPr>
          <w:rtl/>
        </w:rPr>
        <w:t>الوجه</w:t>
      </w:r>
      <w:r w:rsidR="00EE31E7" w:rsidRPr="003D47FA">
        <w:rPr>
          <w:rtl/>
        </w:rPr>
        <w:t>)</w:t>
      </w:r>
      <w:r w:rsidR="00396997" w:rsidRPr="003D47FA">
        <w:rPr>
          <w:rtl/>
        </w:rPr>
        <w:t xml:space="preserve"> في قوله تعالى: </w:t>
      </w:r>
      <w:r w:rsidR="00EE31E7" w:rsidRPr="003D47FA">
        <w:rPr>
          <w:rtl/>
        </w:rPr>
        <w:t>{</w:t>
      </w:r>
      <w:r w:rsidR="00396997" w:rsidRPr="003D47FA">
        <w:rPr>
          <w:rtl/>
        </w:rPr>
        <w:t>كُلُّ شَيْءٍ هَالِكٌ إِلَّا وَجْهَهُ</w:t>
      </w:r>
      <w:r w:rsidR="005624C2">
        <w:rPr>
          <w:rtl/>
        </w:rPr>
        <w:t>} [</w:t>
      </w:r>
      <w:r w:rsidR="00396997" w:rsidRPr="003D47FA">
        <w:rPr>
          <w:rtl/>
        </w:rPr>
        <w:t>القصص: 88</w:t>
      </w:r>
      <w:r w:rsidR="00EE31E7" w:rsidRPr="003D47FA">
        <w:rPr>
          <w:rtl/>
        </w:rPr>
        <w:t>]</w:t>
      </w:r>
      <w:r w:rsidR="001D5F3D">
        <w:rPr>
          <w:rtl/>
        </w:rPr>
        <w:t>،</w:t>
      </w:r>
      <w:r w:rsidR="00396997" w:rsidRPr="003D47FA">
        <w:rPr>
          <w:rtl/>
        </w:rPr>
        <w:t xml:space="preserve"> وقوله تعالى: </w:t>
      </w:r>
      <w:r w:rsidR="00EE31E7" w:rsidRPr="003D47FA">
        <w:rPr>
          <w:rtl/>
        </w:rPr>
        <w:t>{</w:t>
      </w:r>
      <w:r w:rsidR="00396997" w:rsidRPr="003D47FA">
        <w:rPr>
          <w:rtl/>
        </w:rPr>
        <w:t>كُلُّ مَنْ عَلَيْهَا فَانٍ * وَيَبْقَى وَجْهُ رَبِّكَ ذُو الْجَلَالِ وَالْإِكْرَامِ</w:t>
      </w:r>
      <w:r w:rsidR="005624C2">
        <w:rPr>
          <w:rtl/>
        </w:rPr>
        <w:t>} [</w:t>
      </w:r>
      <w:r w:rsidR="00396997" w:rsidRPr="003D47FA">
        <w:rPr>
          <w:rtl/>
        </w:rPr>
        <w:t>الرحمن: 26 ‘ 27</w:t>
      </w:r>
      <w:r w:rsidR="00EE31E7" w:rsidRPr="003D47FA">
        <w:rPr>
          <w:rtl/>
        </w:rPr>
        <w:t>]</w:t>
      </w:r>
      <w:r w:rsidR="001D5F3D">
        <w:rPr>
          <w:rtl/>
        </w:rPr>
        <w:t>،</w:t>
      </w:r>
      <w:r w:rsidR="00396997" w:rsidRPr="003D47FA">
        <w:rPr>
          <w:rtl/>
        </w:rPr>
        <w:t xml:space="preserve"> فلا يعقل أنّ الذات يهلك ولا يبقى إلا الوجه</w:t>
      </w:r>
      <w:r w:rsidR="001D5F3D">
        <w:rPr>
          <w:rtl/>
        </w:rPr>
        <w:t>،</w:t>
      </w:r>
      <w:r w:rsidR="00396997" w:rsidRPr="003D47FA">
        <w:rPr>
          <w:rtl/>
        </w:rPr>
        <w:t xml:space="preserve"> والمعنى كل شيء هالك إلا جناب الحق أو ما أريد به رضا الحق</w:t>
      </w:r>
      <w:r w:rsidR="001D5F3D">
        <w:rPr>
          <w:rtl/>
        </w:rPr>
        <w:t>،</w:t>
      </w:r>
      <w:r w:rsidR="00B22D47">
        <w:rPr>
          <w:rFonts w:hint="cs"/>
          <w:rtl/>
        </w:rPr>
        <w:t xml:space="preserve"> </w:t>
      </w:r>
      <w:r w:rsidR="00EE31E7" w:rsidRPr="003D47FA">
        <w:rPr>
          <w:rtl/>
        </w:rPr>
        <w:t>{</w:t>
      </w:r>
      <w:r w:rsidR="00396997" w:rsidRPr="003D47FA">
        <w:rPr>
          <w:rtl/>
        </w:rPr>
        <w:t>اللَّهُ أَحَدٌ</w:t>
      </w:r>
      <w:r w:rsidR="00EE31E7" w:rsidRPr="003D47FA">
        <w:rPr>
          <w:rtl/>
        </w:rPr>
        <w:t>}</w:t>
      </w:r>
      <w:r w:rsidR="00B22D47">
        <w:rPr>
          <w:rFonts w:hint="cs"/>
          <w:rtl/>
        </w:rPr>
        <w:t xml:space="preserve"> </w:t>
      </w:r>
      <w:r w:rsidR="00396997" w:rsidRPr="003D47FA">
        <w:rPr>
          <w:rtl/>
        </w:rPr>
        <w:t>معناها أنّ الله تعالى في جناب ذاته تعالى وتقدس منزه عن الأجزاء والابعاض</w:t>
      </w:r>
      <w:r w:rsidR="00EE31E7" w:rsidRPr="003D47FA">
        <w:rPr>
          <w:rtl/>
        </w:rPr>
        <w:t xml:space="preserve"> </w:t>
      </w:r>
      <w:r w:rsidR="00396997" w:rsidRPr="003D47FA">
        <w:rPr>
          <w:rtl/>
        </w:rPr>
        <w:t>ولا كل ولا بعض لأن الكل مكون من أبعاضه والبعض جزء من الكل وكل هذا يضاد الاحدية المطلقة التي هي من أخص صفات جناب الذات تعالى وتقدس</w:t>
      </w:r>
      <w:r w:rsidR="00EE31E7" w:rsidRPr="003D47FA">
        <w:rPr>
          <w:rtl/>
        </w:rPr>
        <w:t xml:space="preserve"> </w:t>
      </w:r>
      <w:r w:rsidR="00396997" w:rsidRPr="003D47FA">
        <w:rPr>
          <w:rtl/>
        </w:rPr>
        <w:t>فلا كل ولا بعض ولا يمين له ولا يسار</w:t>
      </w:r>
      <w:r w:rsidR="00EE31E7" w:rsidRPr="003D47FA">
        <w:rPr>
          <w:rtl/>
        </w:rPr>
        <w:t xml:space="preserve"> </w:t>
      </w:r>
      <w:r w:rsidR="00396997" w:rsidRPr="003D47FA">
        <w:rPr>
          <w:rtl/>
        </w:rPr>
        <w:t>ولا فوق له ولا تحت</w:t>
      </w:r>
      <w:r w:rsidR="00EE31E7" w:rsidRPr="003D47FA">
        <w:rPr>
          <w:rtl/>
        </w:rPr>
        <w:t xml:space="preserve"> </w:t>
      </w:r>
      <w:r w:rsidR="00396997" w:rsidRPr="003D47FA">
        <w:rPr>
          <w:rtl/>
        </w:rPr>
        <w:t>ولا أمام له ولا وراء</w:t>
      </w:r>
      <w:r w:rsidR="00EE31E7" w:rsidRPr="003D47FA">
        <w:rPr>
          <w:rtl/>
        </w:rPr>
        <w:t xml:space="preserve"> </w:t>
      </w:r>
      <w:r w:rsidR="00396997" w:rsidRPr="003D47FA">
        <w:rPr>
          <w:rtl/>
        </w:rPr>
        <w:t>لأنها صفات الأجسام المنقسمة إلى اجزاء</w:t>
      </w:r>
      <w:r w:rsidR="00EE31E7" w:rsidRPr="003D47FA">
        <w:rPr>
          <w:rtl/>
        </w:rPr>
        <w:t xml:space="preserve"> </w:t>
      </w:r>
      <w:r w:rsidR="00396997" w:rsidRPr="003D47FA">
        <w:rPr>
          <w:rtl/>
        </w:rPr>
        <w:t>والله تعالى أحد له الأحدية المطلقة فلا تجري عليه صفات الأجسام المخلوقة الموصوفة بالكثرة والتجزؤ والانقسام</w:t>
      </w:r>
      <w:r w:rsidR="00B22D47">
        <w:rPr>
          <w:rFonts w:hint="cs"/>
          <w:rtl/>
        </w:rPr>
        <w:t>،</w:t>
      </w:r>
      <w:r w:rsidR="00745F9B">
        <w:rPr>
          <w:rFonts w:hint="cs"/>
          <w:rtl/>
        </w:rPr>
        <w:t xml:space="preserve"> </w:t>
      </w:r>
      <w:r w:rsidR="00EE31E7" w:rsidRPr="003D47FA">
        <w:rPr>
          <w:rtl/>
        </w:rPr>
        <w:t>{</w:t>
      </w:r>
      <w:r w:rsidR="00396997" w:rsidRPr="003D47FA">
        <w:rPr>
          <w:rtl/>
        </w:rPr>
        <w:t>اللَّهُ الصَّمَدُ</w:t>
      </w:r>
      <w:r w:rsidR="00396997" w:rsidRPr="003D47FA">
        <w:t> </w:t>
      </w:r>
      <w:r w:rsidR="00396997" w:rsidRPr="003D47FA">
        <w:rPr>
          <w:rtl/>
        </w:rPr>
        <w:t>}: له تمام الغنى والحمد يستحل التركيب من جوارح على جناب ذاته سبحانه لأنّ الشيء المركب من مجموعة أجزاء محتاج في وجوده إليها</w:t>
      </w:r>
      <w:r w:rsidR="00EE31E7" w:rsidRPr="003D47FA">
        <w:rPr>
          <w:rtl/>
        </w:rPr>
        <w:t xml:space="preserve"> </w:t>
      </w:r>
      <w:r w:rsidR="00396997" w:rsidRPr="003D47FA">
        <w:rPr>
          <w:rtl/>
        </w:rPr>
        <w:t>والمحتاج لا يوصف بالصمدية المطلقة</w:t>
      </w:r>
      <w:r w:rsidR="001D5F3D">
        <w:rPr>
          <w:rtl/>
        </w:rPr>
        <w:t>،</w:t>
      </w:r>
      <w:r w:rsidR="00396997" w:rsidRPr="003D47FA">
        <w:rPr>
          <w:rtl/>
        </w:rPr>
        <w:t xml:space="preserve"> </w:t>
      </w:r>
      <w:r w:rsidR="00B22D47">
        <w:rPr>
          <w:rFonts w:hint="cs"/>
          <w:rtl/>
        </w:rPr>
        <w:t xml:space="preserve">و </w:t>
      </w:r>
      <w:r w:rsidR="00EE31E7" w:rsidRPr="003D47FA">
        <w:rPr>
          <w:rtl/>
        </w:rPr>
        <w:t>(</w:t>
      </w:r>
      <w:r w:rsidR="00396997" w:rsidRPr="003D47FA">
        <w:rPr>
          <w:rtl/>
        </w:rPr>
        <w:t>الصمدية المطلقة</w:t>
      </w:r>
      <w:r w:rsidR="00EE31E7" w:rsidRPr="003D47FA">
        <w:rPr>
          <w:rtl/>
        </w:rPr>
        <w:t>)</w:t>
      </w:r>
      <w:r w:rsidR="00396997" w:rsidRPr="003D47FA">
        <w:rPr>
          <w:rtl/>
        </w:rPr>
        <w:t>: تنفي عن جناب الذات تعالى وتقدس التركيب من الجوارح</w:t>
      </w:r>
      <w:r w:rsidR="001D5F3D">
        <w:rPr>
          <w:rtl/>
        </w:rPr>
        <w:t>،</w:t>
      </w:r>
      <w:r w:rsidR="00396997" w:rsidRPr="003D47FA">
        <w:rPr>
          <w:rtl/>
        </w:rPr>
        <w:t xml:space="preserve"> ونفي التركيب تنزيه عن الصور لأن الصور لا تنشأ إلا من تركيب</w:t>
      </w:r>
      <w:r w:rsidR="00EE31E7" w:rsidRPr="003D47FA">
        <w:rPr>
          <w:rtl/>
        </w:rPr>
        <w:t xml:space="preserve"> </w:t>
      </w:r>
      <w:r w:rsidR="00396997" w:rsidRPr="003D47FA">
        <w:rPr>
          <w:rtl/>
        </w:rPr>
        <w:t xml:space="preserve">قال تعالى: </w:t>
      </w:r>
      <w:r w:rsidR="00EE31E7" w:rsidRPr="003D47FA">
        <w:rPr>
          <w:rtl/>
        </w:rPr>
        <w:t>{</w:t>
      </w:r>
      <w:r w:rsidR="00396997" w:rsidRPr="003D47FA">
        <w:rPr>
          <w:rtl/>
        </w:rPr>
        <w:t>فِي أَيِّ صُورَةٍ مَا شَاءَ رَكَّبَكَ }</w:t>
      </w:r>
      <w:r w:rsidR="001D5F3D">
        <w:rPr>
          <w:rtl/>
        </w:rPr>
        <w:t>،</w:t>
      </w:r>
      <w:r w:rsidR="00396997" w:rsidRPr="003D47FA">
        <w:rPr>
          <w:rtl/>
        </w:rPr>
        <w:t xml:space="preserve"> فالصور لا تنشأ إلا من تركيب والله تعالى أحد صمد</w:t>
      </w:r>
      <w:r w:rsidR="00EE31E7" w:rsidRPr="003D47FA">
        <w:rPr>
          <w:rtl/>
        </w:rPr>
        <w:t xml:space="preserve"> </w:t>
      </w:r>
      <w:r w:rsidR="00396997" w:rsidRPr="003D47FA">
        <w:rPr>
          <w:rtl/>
        </w:rPr>
        <w:t>منزه في جناب ذاته عن قبول الأجزاء وكل ما ورد في القرآن والحديث مما يوحي بالصور فإنما يحمل على معاني الصفات فإن العرب تقول: ما صورة الامر</w:t>
      </w:r>
      <w:r w:rsidR="008B2B23" w:rsidRPr="003D47FA">
        <w:rPr>
          <w:rtl/>
        </w:rPr>
        <w:t>؟</w:t>
      </w:r>
      <w:r w:rsidR="00396997" w:rsidRPr="003D47FA">
        <w:rPr>
          <w:rtl/>
        </w:rPr>
        <w:t xml:space="preserve"> وتقصد صفة الامر</w:t>
      </w:r>
      <w:r w:rsidR="001D5F3D">
        <w:rPr>
          <w:rtl/>
        </w:rPr>
        <w:t>،</w:t>
      </w:r>
      <w:r w:rsidR="00396997" w:rsidRPr="003D47FA">
        <w:rPr>
          <w:rtl/>
        </w:rPr>
        <w:t xml:space="preserve"> فإن الاوامر ليس لها صور</w:t>
      </w:r>
      <w:r w:rsidR="001D5F3D">
        <w:rPr>
          <w:rtl/>
        </w:rPr>
        <w:t>،</w:t>
      </w:r>
      <w:r w:rsidR="00396997" w:rsidRPr="003D47FA">
        <w:rPr>
          <w:rtl/>
        </w:rPr>
        <w:t xml:space="preserve"> </w:t>
      </w:r>
      <w:r w:rsidR="00EE31E7" w:rsidRPr="003D47FA">
        <w:rPr>
          <w:rtl/>
        </w:rPr>
        <w:t>{</w:t>
      </w:r>
      <w:r w:rsidR="00396997" w:rsidRPr="003D47FA">
        <w:rPr>
          <w:rtl/>
        </w:rPr>
        <w:t>لَمْ يَلِدْ وَلَمْ يُولَدْ }: وصف الله تعالى بالقدم الأزلي وتقديسه سبحانه عن الحدوث أو قبول الحوادث</w:t>
      </w:r>
      <w:r w:rsidR="00EE31E7" w:rsidRPr="003D47FA">
        <w:rPr>
          <w:rtl/>
        </w:rPr>
        <w:t xml:space="preserve"> {</w:t>
      </w:r>
      <w:r w:rsidR="00396997" w:rsidRPr="003D47FA">
        <w:rPr>
          <w:rtl/>
        </w:rPr>
        <w:t>لَمْ يَلِدْ</w:t>
      </w:r>
      <w:r w:rsidR="00EE31E7" w:rsidRPr="003D47FA">
        <w:rPr>
          <w:rtl/>
        </w:rPr>
        <w:t>}</w:t>
      </w:r>
      <w:r w:rsidR="00396997" w:rsidRPr="003D47FA">
        <w:rPr>
          <w:rtl/>
        </w:rPr>
        <w:t xml:space="preserve"> لا ينفصل منه شيء</w:t>
      </w:r>
      <w:r w:rsidR="001D5F3D">
        <w:rPr>
          <w:rtl/>
        </w:rPr>
        <w:t>،</w:t>
      </w:r>
      <w:r w:rsidR="00396997" w:rsidRPr="003D47FA">
        <w:rPr>
          <w:rtl/>
        </w:rPr>
        <w:t xml:space="preserve"> ولا يكون منه شيء حادث</w:t>
      </w:r>
      <w:r w:rsidR="001D5F3D">
        <w:rPr>
          <w:rtl/>
        </w:rPr>
        <w:t>،</w:t>
      </w:r>
      <w:r w:rsidR="00396997" w:rsidRPr="003D47FA">
        <w:rPr>
          <w:rtl/>
        </w:rPr>
        <w:t xml:space="preserve"> </w:t>
      </w:r>
      <w:r w:rsidR="00EE31E7" w:rsidRPr="003D47FA">
        <w:rPr>
          <w:rtl/>
        </w:rPr>
        <w:t>{</w:t>
      </w:r>
      <w:r w:rsidR="00396997" w:rsidRPr="003D47FA">
        <w:rPr>
          <w:rtl/>
        </w:rPr>
        <w:t>وَلَمْ يُولَدْ</w:t>
      </w:r>
      <w:r w:rsidR="00EE31E7" w:rsidRPr="003D47FA">
        <w:rPr>
          <w:rtl/>
        </w:rPr>
        <w:t>}</w:t>
      </w:r>
      <w:r w:rsidR="00396997" w:rsidRPr="003D47FA">
        <w:rPr>
          <w:rtl/>
        </w:rPr>
        <w:t>منزه عن الحدوث</w:t>
      </w:r>
      <w:r w:rsidR="00EE31E7" w:rsidRPr="003D47FA">
        <w:rPr>
          <w:rtl/>
        </w:rPr>
        <w:t xml:space="preserve"> </w:t>
      </w:r>
      <w:r w:rsidR="00396997" w:rsidRPr="003D47FA">
        <w:rPr>
          <w:rtl/>
        </w:rPr>
        <w:t>لأنه القديم الأزلي الذي لا يكون منه شيء ولا يكون هو من شيء</w:t>
      </w:r>
      <w:r w:rsidR="00EE31E7" w:rsidRPr="003D47FA">
        <w:rPr>
          <w:rtl/>
        </w:rPr>
        <w:t xml:space="preserve"> </w:t>
      </w:r>
      <w:r w:rsidR="00396997" w:rsidRPr="003D47FA">
        <w:rPr>
          <w:rtl/>
        </w:rPr>
        <w:t>تقدس أن يكون منه شيء مخلوق</w:t>
      </w:r>
      <w:r w:rsidR="00EE31E7" w:rsidRPr="003D47FA">
        <w:rPr>
          <w:rtl/>
        </w:rPr>
        <w:t xml:space="preserve"> </w:t>
      </w:r>
      <w:r w:rsidR="00396997" w:rsidRPr="003D47FA">
        <w:rPr>
          <w:rtl/>
        </w:rPr>
        <w:t>وتقدس أن يقبل جناب ذاته الحدوث</w:t>
      </w:r>
      <w:r w:rsidR="00B22D47">
        <w:rPr>
          <w:rFonts w:hint="cs"/>
          <w:rtl/>
        </w:rPr>
        <w:t xml:space="preserve">، </w:t>
      </w:r>
      <w:r w:rsidR="00EE31E7" w:rsidRPr="003D47FA">
        <w:rPr>
          <w:rtl/>
        </w:rPr>
        <w:t>{</w:t>
      </w:r>
      <w:r w:rsidR="00396997" w:rsidRPr="003D47FA">
        <w:rPr>
          <w:rtl/>
        </w:rPr>
        <w:t>وَلَمْ يَكُنْ لَهُ كُفُوًا أَحَدٌ }: تنزيهه سبحانه عن مماثلة الخلائق في جناب ذاته ليس بجوهر ولا جسم لا يعرف بالحواس ولا يقاس بالناس لا يشبه شيئا ولا يشبهه شيء</w:t>
      </w:r>
      <w:r w:rsidR="00EE31E7" w:rsidRPr="003D47FA">
        <w:rPr>
          <w:rtl/>
        </w:rPr>
        <w:t xml:space="preserve"> </w:t>
      </w:r>
      <w:r w:rsidR="00396997" w:rsidRPr="003D47FA">
        <w:rPr>
          <w:rtl/>
        </w:rPr>
        <w:t>ومهما خطر بالبال أو توهمه الخيال فهو بخلاف ذي الإكرام والجلال</w:t>
      </w:r>
      <w:r w:rsidR="00EE31E7" w:rsidRPr="003D47FA">
        <w:rPr>
          <w:rtl/>
        </w:rPr>
        <w:t xml:space="preserve"> </w:t>
      </w:r>
      <w:r w:rsidR="00396997" w:rsidRPr="003D47FA">
        <w:rPr>
          <w:rtl/>
        </w:rPr>
        <w:t>تقدس أن يكون له مثيل او شبيه</w:t>
      </w:r>
      <w:r w:rsidR="001D5F3D">
        <w:rPr>
          <w:rtl/>
        </w:rPr>
        <w:t>،</w:t>
      </w:r>
      <w:r w:rsidR="00B22D47">
        <w:rPr>
          <w:rFonts w:hint="cs"/>
          <w:rtl/>
        </w:rPr>
        <w:t xml:space="preserve"> و</w:t>
      </w:r>
      <w:r w:rsidR="00396997" w:rsidRPr="003D47FA">
        <w:rPr>
          <w:rtl/>
        </w:rPr>
        <w:t>سورة الإخلاص يجب أن تكون من المحكمات</w:t>
      </w:r>
      <w:r w:rsidR="001D5F3D">
        <w:rPr>
          <w:rtl/>
        </w:rPr>
        <w:t>،</w:t>
      </w:r>
      <w:r w:rsidR="00396997" w:rsidRPr="003D47FA">
        <w:rPr>
          <w:rtl/>
        </w:rPr>
        <w:t xml:space="preserve"> لا من المتشابهات لأن النبي صلى الله عليه وسلم جعلها ثلث القرآن</w:t>
      </w:r>
      <w:r w:rsidR="00B22D47">
        <w:rPr>
          <w:rFonts w:hint="cs"/>
          <w:rtl/>
        </w:rPr>
        <w:t xml:space="preserve">، والحاصل: أنّ </w:t>
      </w:r>
      <w:r w:rsidR="00396997" w:rsidRPr="003D47FA">
        <w:rPr>
          <w:rFonts w:eastAsia="Times New Roman"/>
          <w:rtl/>
          <w:lang w:bidi="ar-KW"/>
        </w:rPr>
        <w:t>الله تعالى هو الاحد الصمد المتصف بالأحدية</w:t>
      </w:r>
      <w:r w:rsidR="00EE31E7" w:rsidRPr="003D47FA">
        <w:rPr>
          <w:rFonts w:eastAsia="Times New Roman"/>
          <w:rtl/>
          <w:lang w:bidi="ar-KW"/>
        </w:rPr>
        <w:t xml:space="preserve"> </w:t>
      </w:r>
      <w:r w:rsidR="00396997" w:rsidRPr="003D47FA">
        <w:rPr>
          <w:rFonts w:eastAsia="Times New Roman"/>
          <w:rtl/>
          <w:lang w:bidi="ar-KW"/>
        </w:rPr>
        <w:t>المطلقة</w:t>
      </w:r>
      <w:r w:rsidR="001D5F3D">
        <w:rPr>
          <w:rFonts w:eastAsia="Times New Roman"/>
          <w:rtl/>
          <w:lang w:bidi="ar-KW"/>
        </w:rPr>
        <w:t>،</w:t>
      </w:r>
      <w:r w:rsidR="00396997" w:rsidRPr="003D47FA">
        <w:rPr>
          <w:rFonts w:eastAsia="Times New Roman"/>
          <w:rtl/>
          <w:lang w:bidi="ar-KW"/>
        </w:rPr>
        <w:t xml:space="preserve"> من أخص خصائص الاحدية عدم قبول الكثرة والاجزاء والابعاض</w:t>
      </w:r>
      <w:r w:rsidR="001D5F3D">
        <w:rPr>
          <w:rFonts w:eastAsia="Times New Roman"/>
          <w:rtl/>
          <w:lang w:bidi="ar-KW"/>
        </w:rPr>
        <w:t>،</w:t>
      </w:r>
      <w:r w:rsidR="00396997" w:rsidRPr="003D47FA">
        <w:rPr>
          <w:rFonts w:eastAsia="Times New Roman"/>
          <w:rtl/>
          <w:lang w:bidi="ar-KW"/>
        </w:rPr>
        <w:t xml:space="preserve"> ولهذا صارت ألفاظ الوجه واليد والعين من المتشابهات لابد من فهم مجازاتها في اللغة العربية</w:t>
      </w:r>
      <w:r w:rsidR="001D5F3D">
        <w:rPr>
          <w:rFonts w:eastAsia="Times New Roman"/>
          <w:rtl/>
          <w:lang w:bidi="ar-KW"/>
        </w:rPr>
        <w:t>،</w:t>
      </w:r>
      <w:r w:rsidR="00396997" w:rsidRPr="003D47FA">
        <w:rPr>
          <w:rFonts w:eastAsia="Times New Roman"/>
          <w:rtl/>
          <w:lang w:bidi="ar-KW"/>
        </w:rPr>
        <w:t xml:space="preserve"> وفي القرآن الكريم</w:t>
      </w:r>
      <w:r w:rsidR="001D5F3D">
        <w:rPr>
          <w:rFonts w:eastAsia="Times New Roman"/>
          <w:rtl/>
          <w:lang w:bidi="ar-KW"/>
        </w:rPr>
        <w:t>،</w:t>
      </w:r>
      <w:r w:rsidR="00396997" w:rsidRPr="003D47FA">
        <w:rPr>
          <w:rFonts w:eastAsia="Times New Roman"/>
          <w:rtl/>
          <w:lang w:bidi="ar-KW"/>
        </w:rPr>
        <w:t xml:space="preserve"> لأنه أُنزل بلسان عربي مبين</w:t>
      </w:r>
      <w:r w:rsidR="001D5F3D">
        <w:rPr>
          <w:rFonts w:eastAsia="Times New Roman"/>
          <w:rtl/>
          <w:lang w:bidi="ar-KW"/>
        </w:rPr>
        <w:t>،</w:t>
      </w:r>
      <w:r w:rsidR="00396997" w:rsidRPr="003D47FA">
        <w:rPr>
          <w:rFonts w:eastAsia="Times New Roman"/>
          <w:rtl/>
          <w:lang w:bidi="ar-KW"/>
        </w:rPr>
        <w:t xml:space="preserve"> </w:t>
      </w:r>
      <w:r w:rsidR="00B22D47">
        <w:rPr>
          <w:rFonts w:eastAsia="Times New Roman" w:hint="cs"/>
          <w:rtl/>
          <w:lang w:bidi="ar-KW"/>
        </w:rPr>
        <w:t xml:space="preserve">وقد </w:t>
      </w:r>
      <w:r w:rsidR="00396997" w:rsidRPr="003D47FA">
        <w:rPr>
          <w:rtl/>
        </w:rPr>
        <w:t>أجمع أهل القبلة عدا المجسمة والمشبهة على تنزيه الله تعالى عن الأجزاء والأعضاء والجوارح تعالى الله عن ذلك علوا كبيرا</w:t>
      </w:r>
      <w:r w:rsidR="001D5F3D">
        <w:rPr>
          <w:rFonts w:eastAsia="Times New Roman"/>
          <w:rtl/>
        </w:rPr>
        <w:t>،</w:t>
      </w:r>
      <w:r w:rsidR="00396997" w:rsidRPr="003D47FA">
        <w:rPr>
          <w:rFonts w:eastAsia="Times New Roman"/>
          <w:rtl/>
        </w:rPr>
        <w:t xml:space="preserve"> وأجمعوا على أنّ الوجه والعين واليد مما جاء ذكره في القرآن الكريم ليس من باب الأجزاء والأبعاض في جناب ذات الله</w:t>
      </w:r>
      <w:r w:rsidR="001D5F3D">
        <w:rPr>
          <w:rFonts w:eastAsia="Times New Roman"/>
          <w:rtl/>
        </w:rPr>
        <w:t>،</w:t>
      </w:r>
      <w:r w:rsidR="00396997" w:rsidRPr="003D47FA">
        <w:rPr>
          <w:rFonts w:eastAsia="Times New Roman"/>
          <w:rtl/>
        </w:rPr>
        <w:t xml:space="preserve"> ومن اعتقد ذلك فهو مجسم مشبه ضال</w:t>
      </w:r>
      <w:r w:rsidR="001D5F3D">
        <w:rPr>
          <w:rFonts w:eastAsia="Times New Roman"/>
          <w:rtl/>
        </w:rPr>
        <w:t>،</w:t>
      </w:r>
      <w:r w:rsidR="00396997" w:rsidRPr="003D47FA">
        <w:rPr>
          <w:rFonts w:eastAsia="Times New Roman"/>
          <w:rtl/>
        </w:rPr>
        <w:t xml:space="preserve"> </w:t>
      </w:r>
    </w:p>
    <w:p w14:paraId="1D1DF064" w14:textId="25CE730E" w:rsidR="00210A4E" w:rsidRPr="003D47FA" w:rsidRDefault="00396997" w:rsidP="008A03FB">
      <w:pPr>
        <w:jc w:val="center"/>
        <w:rPr>
          <w:b/>
          <w:bCs/>
          <w:kern w:val="0"/>
          <w:rtl/>
        </w:rPr>
      </w:pPr>
      <w:r w:rsidRPr="003D47FA">
        <w:rPr>
          <w:b/>
          <w:bCs/>
          <w:kern w:val="0"/>
          <w:rtl/>
        </w:rPr>
        <w:t>***</w:t>
      </w:r>
    </w:p>
    <w:p w14:paraId="3EFC814C" w14:textId="77777777" w:rsidR="00595CF7" w:rsidRPr="003D47FA" w:rsidRDefault="00595CF7" w:rsidP="00300986">
      <w:pPr>
        <w:ind w:left="-46"/>
        <w:rPr>
          <w:b/>
          <w:rtl/>
          <w:lang w:bidi="ar-KW"/>
        </w:rPr>
      </w:pPr>
    </w:p>
    <w:p w14:paraId="1A9C3B52" w14:textId="77777777" w:rsidR="00300986" w:rsidRPr="00595CF7" w:rsidRDefault="00300986" w:rsidP="00300986">
      <w:pPr>
        <w:pBdr>
          <w:top w:val="threeDEngrave" w:sz="24" w:space="1" w:color="auto"/>
          <w:left w:val="threeDEmboss" w:sz="24" w:space="4" w:color="auto"/>
          <w:bottom w:val="threeDEmboss" w:sz="24" w:space="1" w:color="auto"/>
          <w:right w:val="threeDEngrave" w:sz="24" w:space="4" w:color="auto"/>
        </w:pBdr>
        <w:ind w:right="-46"/>
        <w:jc w:val="center"/>
        <w:rPr>
          <w:bCs/>
          <w:sz w:val="40"/>
          <w:szCs w:val="40"/>
          <w:rtl/>
        </w:rPr>
      </w:pPr>
    </w:p>
    <w:p w14:paraId="769C721B" w14:textId="12074AAF" w:rsidR="00300986" w:rsidRPr="00595CF7" w:rsidRDefault="00300986" w:rsidP="00300986">
      <w:pPr>
        <w:pBdr>
          <w:top w:val="threeDEngrave" w:sz="24" w:space="1" w:color="auto"/>
          <w:left w:val="threeDEmboss" w:sz="24" w:space="4" w:color="auto"/>
          <w:bottom w:val="threeDEmboss" w:sz="24" w:space="1" w:color="auto"/>
          <w:right w:val="threeDEngrave" w:sz="24" w:space="4" w:color="auto"/>
        </w:pBdr>
        <w:ind w:right="-46"/>
        <w:jc w:val="center"/>
        <w:rPr>
          <w:bCs/>
          <w:sz w:val="40"/>
          <w:szCs w:val="40"/>
          <w:highlight w:val="yellow"/>
          <w:u w:val="single"/>
        </w:rPr>
      </w:pPr>
      <w:bookmarkStart w:id="5" w:name="الاولى"/>
      <w:r w:rsidRPr="00595CF7">
        <w:rPr>
          <w:bCs/>
          <w:sz w:val="40"/>
          <w:szCs w:val="40"/>
          <w:highlight w:val="yellow"/>
          <w:u w:val="single"/>
          <w:rtl/>
        </w:rPr>
        <w:t>(</w:t>
      </w:r>
      <w:r w:rsidR="00B27EEA" w:rsidRPr="00595CF7">
        <w:rPr>
          <w:bCs/>
          <w:sz w:val="40"/>
          <w:szCs w:val="40"/>
          <w:highlight w:val="yellow"/>
          <w:u w:val="single"/>
          <w:rtl/>
        </w:rPr>
        <w:t>المبحث السادس</w:t>
      </w:r>
      <w:r w:rsidRPr="00595CF7">
        <w:rPr>
          <w:bCs/>
          <w:sz w:val="40"/>
          <w:szCs w:val="40"/>
          <w:highlight w:val="yellow"/>
          <w:u w:val="single"/>
          <w:rtl/>
        </w:rPr>
        <w:t>)</w:t>
      </w:r>
    </w:p>
    <w:p w14:paraId="6AD27449" w14:textId="77777777" w:rsidR="00300986" w:rsidRPr="00595CF7" w:rsidRDefault="00300986" w:rsidP="00300986">
      <w:pPr>
        <w:pBdr>
          <w:top w:val="threeDEngrave" w:sz="24" w:space="1" w:color="auto"/>
          <w:left w:val="threeDEmboss" w:sz="24" w:space="4" w:color="auto"/>
          <w:bottom w:val="threeDEmboss" w:sz="24" w:space="1" w:color="auto"/>
          <w:right w:val="threeDEngrave" w:sz="24" w:space="4" w:color="auto"/>
        </w:pBdr>
        <w:ind w:right="-46"/>
        <w:jc w:val="center"/>
        <w:rPr>
          <w:bCs/>
          <w:sz w:val="40"/>
          <w:szCs w:val="40"/>
          <w:rtl/>
        </w:rPr>
      </w:pPr>
      <w:r w:rsidRPr="00595CF7">
        <w:rPr>
          <w:b/>
          <w:bCs/>
          <w:kern w:val="0"/>
          <w:sz w:val="40"/>
          <w:szCs w:val="40"/>
          <w:highlight w:val="yellow"/>
          <w:u w:val="single"/>
          <w:rtl/>
        </w:rPr>
        <w:t>مفاتيح علم التقديس المتعلقة بأسماء الله تعالى</w:t>
      </w:r>
    </w:p>
    <w:bookmarkEnd w:id="5"/>
    <w:p w14:paraId="26C405BD" w14:textId="77777777" w:rsidR="00300986" w:rsidRPr="00595CF7" w:rsidRDefault="00300986" w:rsidP="00300986">
      <w:pPr>
        <w:pBdr>
          <w:top w:val="threeDEngrave" w:sz="24" w:space="1" w:color="auto"/>
          <w:left w:val="threeDEmboss" w:sz="24" w:space="4" w:color="auto"/>
          <w:bottom w:val="threeDEmboss" w:sz="24" w:space="1" w:color="auto"/>
          <w:right w:val="threeDEngrave" w:sz="24" w:space="4" w:color="auto"/>
        </w:pBdr>
        <w:ind w:right="-46"/>
        <w:jc w:val="center"/>
        <w:rPr>
          <w:bCs/>
          <w:sz w:val="40"/>
          <w:szCs w:val="40"/>
          <w:rtl/>
          <w:lang w:bidi="ar-KW"/>
        </w:rPr>
      </w:pPr>
    </w:p>
    <w:p w14:paraId="751C8CDD" w14:textId="6570DEC2" w:rsidR="00300986" w:rsidRPr="003D47FA" w:rsidRDefault="00300986" w:rsidP="00300986">
      <w:pPr>
        <w:rPr>
          <w:rtl/>
          <w:lang w:bidi="ar-KW"/>
        </w:rPr>
      </w:pPr>
      <w:r w:rsidRPr="007C5528">
        <w:rPr>
          <w:bCs/>
          <w:kern w:val="0"/>
          <w:sz w:val="32"/>
          <w:szCs w:val="32"/>
          <w:highlight w:val="yellow"/>
          <w:u w:val="single"/>
          <w:rtl/>
          <w:lang w:bidi="ar-KW"/>
        </w:rPr>
        <w:t>[المفتاح الاول]:</w:t>
      </w:r>
      <w:r w:rsidRPr="003D47FA">
        <w:rPr>
          <w:bCs/>
          <w:rtl/>
          <w:lang w:bidi="ar-EG"/>
        </w:rPr>
        <w:t xml:space="preserve"> </w:t>
      </w:r>
      <w:r w:rsidRPr="003D47FA">
        <w:rPr>
          <w:rtl/>
          <w:lang w:bidi="ar-EG"/>
        </w:rPr>
        <w:t>أسماءُ الله تعالى الحسنى ورد ذكرها في القرآن الكريم في أربعة مواضع من القرآن الكريم</w:t>
      </w:r>
      <w:r w:rsidR="001D5F3D">
        <w:rPr>
          <w:rtl/>
          <w:lang w:bidi="ar-EG"/>
        </w:rPr>
        <w:t>،</w:t>
      </w:r>
      <w:r w:rsidRPr="003D47FA">
        <w:rPr>
          <w:rtl/>
          <w:lang w:bidi="ar-EG"/>
        </w:rPr>
        <w:t xml:space="preserve"> </w:t>
      </w:r>
      <w:r w:rsidRPr="003D47FA">
        <w:rPr>
          <w:rtl/>
          <w:lang w:bidi="ar-KW"/>
        </w:rPr>
        <w:t>هي: قوله تعالى: {اللَّهُ لَا إِلَهَ إِلَّا هُوَ لَهُ الْأَسْمَاءُ الْحُسْنَى} [سورة طه: 8] و قوله تعالى {وَلِلَّهِ الْأَسْمَاءُ الْحُسْنَى فَادْعُوهُ بِهَا وَذَرُوا الَّذِينَ يُلْحِدُونَ فِي أَسْمَائِهِ سَيُجْزَوْنَ مَا كَانُوا يَعْمَلُونَ} [سورة الْأَعراف: 180] و قوله تعالى {قُلِ ادْعُوا اللَّهَ أَوِ ادْعُوا الرَّحْمَنَ أَيًّا مَا تَدْعُوا فَلَهُ الْأَسْمَاءُ الْحُسْنَى وَلَا تَجْهَرْ بِصَلَاتِكَ وَلَا تُخَافِتْ بِهَا وَابْتَغِ بَيْنَ ذَلِكَ سَبِيلًا * وَقُلِ الْحَمْدُ لِلَّهِ الَّذِي لَمْ يَتَّخِذْ وَلَدًا وَلَمْ يَكُنْ لَهُ شَرِيكٌ فِي الْمُلْكِ وَلَمْ يَكُنْ لَهُ وَلِيٌّ مِنَ الذُّلِّ وَكَبِّرْهُ تَكْبِيرًا} [سورة الإسراء: 110 إلى 111] وقوله تعالى {هُوَ اللَّهُ الَّذِي لَا إِلَهَ إِلَّا هُوَ عَالِمُ الْغَيْبِ وَالشَّهَادَةِ هُوَ الرَّحْمَنُ الرَّحِيمُ * هُوَ اللَّهُ الَّذِي لَا إِلَهَ إِلَّا هُوَ الْمَلِكُ الْقُدُّوسُ السَّلَامُ الْمُؤْمِنُ الْمُهَيْمِنُ الْعَزِيزُ الْجَبَّارُ الْمُتَكَبِّرُ سُبْحَانَ اللَّهِ عَمَّا يُشْرِكُونَ * هُوَ اللَّهُ الْخَالِقُ الْبَارِئُ الْمُصَوِّرُ لَهُ الْأَسْمَاءُ الْحُسْنَى يُسَبِّحُ لَهُ مَا فِي السَّمَوَاتِ وَالْأَرْضِ وَهُوَ الْعَزِيزُ الْحَكِيمُ} [سورة الحشر: 22 إلى 24]</w:t>
      </w:r>
      <w:r w:rsidR="001D5F3D">
        <w:rPr>
          <w:rtl/>
          <w:lang w:bidi="ar-KW"/>
        </w:rPr>
        <w:t>،</w:t>
      </w:r>
      <w:r w:rsidRPr="003D47FA">
        <w:rPr>
          <w:rtl/>
          <w:lang w:bidi="ar-KW"/>
        </w:rPr>
        <w:t xml:space="preserve"> </w:t>
      </w:r>
      <w:r w:rsidRPr="003D47FA">
        <w:rPr>
          <w:rtl/>
          <w:lang w:bidi="ar-EG"/>
        </w:rPr>
        <w:t>وأسماءُ الله تعالى الحسنى بالغة الحسن لأنها أسماء الله تعالى</w:t>
      </w:r>
      <w:r w:rsidR="001D5F3D">
        <w:rPr>
          <w:rtl/>
          <w:lang w:bidi="ar-EG"/>
        </w:rPr>
        <w:t>،</w:t>
      </w:r>
      <w:r w:rsidRPr="003D47FA">
        <w:rPr>
          <w:rtl/>
          <w:lang w:bidi="ar-EG"/>
        </w:rPr>
        <w:t xml:space="preserve"> ولأنها تدل على صفات الكمال والجلال والإكرام لله تعالى</w:t>
      </w:r>
      <w:r w:rsidR="001D5F3D">
        <w:rPr>
          <w:rtl/>
          <w:lang w:bidi="ar-EG"/>
        </w:rPr>
        <w:t>،</w:t>
      </w:r>
      <w:r w:rsidRPr="003D47FA">
        <w:rPr>
          <w:rtl/>
          <w:lang w:bidi="ar-EG"/>
        </w:rPr>
        <w:t xml:space="preserve"> والعلم بأسماء الله تعالى الحسنى أشرفُ العلوم لأنها تتعلق بمعرفة الله تعالى ومعرفة صفاته</w:t>
      </w:r>
      <w:r w:rsidR="001D5F3D">
        <w:rPr>
          <w:rtl/>
          <w:lang w:bidi="ar-EG"/>
        </w:rPr>
        <w:t>،</w:t>
      </w:r>
      <w:r w:rsidRPr="003D47FA">
        <w:rPr>
          <w:rtl/>
          <w:lang w:bidi="ar-EG"/>
        </w:rPr>
        <w:t xml:space="preserve"> </w:t>
      </w:r>
      <w:r w:rsidRPr="003D47FA">
        <w:rPr>
          <w:rtl/>
        </w:rPr>
        <w:t xml:space="preserve">والإيمان بأسماء الله تعالى الحسنى يكون بإثباتها لله وحده بما دلت عليه من صفات الكمال المطلق لله تعالى </w:t>
      </w:r>
      <w:r w:rsidRPr="003D47FA">
        <w:rPr>
          <w:rtl/>
          <w:lang w:bidi="ar-KW"/>
        </w:rPr>
        <w:t>كما تليق بكمال الله تعالى وجلاله وإكرامه</w:t>
      </w:r>
      <w:r w:rsidR="001D5F3D">
        <w:rPr>
          <w:rtl/>
          <w:lang w:bidi="ar-KW"/>
        </w:rPr>
        <w:t>،</w:t>
      </w:r>
      <w:r w:rsidRPr="003D47FA">
        <w:rPr>
          <w:rtl/>
          <w:lang w:bidi="ar-KW"/>
        </w:rPr>
        <w:t xml:space="preserve"> سبحانه لا يقدره حق قدره إلا هو سبحانه لا نحصى ثناءً عليه هو كما أثنى على نفسه تعالت عظمته وتقدست ذاته وأسماؤه وصفاته</w:t>
      </w:r>
      <w:r w:rsidR="001D5F3D">
        <w:rPr>
          <w:rtl/>
          <w:lang w:bidi="ar-KW"/>
        </w:rPr>
        <w:t>،</w:t>
      </w:r>
      <w:r w:rsidRPr="003D47FA">
        <w:rPr>
          <w:rtl/>
          <w:lang w:bidi="ar-KW"/>
        </w:rPr>
        <w:t xml:space="preserve"> وكل اسم من أسماء الله الحسنى يدل على صفة علية يتصف بها الله عز وجل فالرحيم سبحانه متصف بالرحمة التي يرحم بها عباده</w:t>
      </w:r>
      <w:r w:rsidRPr="003D47FA">
        <w:rPr>
          <w:rtl/>
        </w:rPr>
        <w:t xml:space="preserve"> والقدير جل شأنه متصف بالقدرة التي يدبر بها ملكه فلا يعجزه شيء والغفور تبارك وتعالى متصف بالمغفرة التي بها يغفر للتائبين والمنيبين</w:t>
      </w:r>
      <w:r w:rsidR="001D5F3D">
        <w:rPr>
          <w:rtl/>
        </w:rPr>
        <w:t>،</w:t>
      </w:r>
      <w:r w:rsidRPr="003D47FA">
        <w:rPr>
          <w:rtl/>
        </w:rPr>
        <w:t xml:space="preserve"> </w:t>
      </w:r>
      <w:r w:rsidRPr="003D47FA">
        <w:rPr>
          <w:rtl/>
          <w:lang w:bidi="ar-KW"/>
        </w:rPr>
        <w:t>لا إله إلا هو</w:t>
      </w:r>
      <w:r w:rsidR="001D5F3D">
        <w:rPr>
          <w:rtl/>
          <w:lang w:bidi="ar-KW"/>
        </w:rPr>
        <w:t>،</w:t>
      </w:r>
      <w:r w:rsidRPr="003D47FA">
        <w:rPr>
          <w:rtl/>
          <w:lang w:bidi="ar-KW"/>
        </w:rPr>
        <w:t xml:space="preserve"> العليم الذي له كمال العلم</w:t>
      </w:r>
      <w:r w:rsidR="001D5F3D">
        <w:rPr>
          <w:rtl/>
          <w:lang w:bidi="ar-KW"/>
        </w:rPr>
        <w:t>،</w:t>
      </w:r>
      <w:r w:rsidRPr="003D47FA">
        <w:rPr>
          <w:rtl/>
          <w:lang w:bidi="ar-KW"/>
        </w:rPr>
        <w:t xml:space="preserve"> العزيز الذي له العزة التي لا تضام</w:t>
      </w:r>
      <w:r w:rsidR="001D5F3D">
        <w:rPr>
          <w:rtl/>
          <w:lang w:bidi="ar-KW"/>
        </w:rPr>
        <w:t>،</w:t>
      </w:r>
      <w:r w:rsidRPr="003D47FA">
        <w:rPr>
          <w:rtl/>
          <w:lang w:bidi="ar-KW"/>
        </w:rPr>
        <w:t xml:space="preserve"> العظيم الذي له العظمة التي لا ترام</w:t>
      </w:r>
      <w:r w:rsidR="001D5F3D">
        <w:rPr>
          <w:rtl/>
          <w:lang w:bidi="ar-KW"/>
        </w:rPr>
        <w:t>،</w:t>
      </w:r>
      <w:r w:rsidRPr="003D47FA">
        <w:rPr>
          <w:rtl/>
          <w:lang w:bidi="ar-KW"/>
        </w:rPr>
        <w:t xml:space="preserve"> القدير الذي له القدرة المطلقة والمشيئة النافذة</w:t>
      </w:r>
      <w:r w:rsidR="001D5F3D">
        <w:rPr>
          <w:rtl/>
          <w:lang w:bidi="ar-KW"/>
        </w:rPr>
        <w:t>،</w:t>
      </w:r>
      <w:r w:rsidRPr="003D47FA">
        <w:rPr>
          <w:rtl/>
          <w:lang w:bidi="ar-KW"/>
        </w:rPr>
        <w:t xml:space="preserve"> الجبار الذي له الجبروت والانتقام وهو الرحمن الرحيم الذي سعت رحمته كل شيء وسبقت غضبه تعجز الكلمات عن حمد ذاته واحصاء اسمائه وعن وصف صفاته</w:t>
      </w:r>
      <w:r w:rsidR="00F76F50">
        <w:rPr>
          <w:rtl/>
          <w:lang w:bidi="ar-KW"/>
        </w:rPr>
        <w:t>،</w:t>
      </w:r>
      <w:r w:rsidRPr="003D47FA">
        <w:rPr>
          <w:rtl/>
          <w:lang w:bidi="ar-KW"/>
        </w:rPr>
        <w:t xml:space="preserve"> </w:t>
      </w:r>
    </w:p>
    <w:p w14:paraId="6354EC8D" w14:textId="52D455FB" w:rsidR="00300986" w:rsidRPr="003D47FA" w:rsidRDefault="00300986" w:rsidP="00300986">
      <w:pPr>
        <w:rPr>
          <w:rtl/>
          <w:lang w:bidi="ar-KW"/>
        </w:rPr>
      </w:pPr>
      <w:r w:rsidRPr="003907F9">
        <w:rPr>
          <w:b/>
          <w:bCs/>
          <w:kern w:val="0"/>
          <w:sz w:val="32"/>
          <w:szCs w:val="32"/>
          <w:highlight w:val="yellow"/>
          <w:u w:val="single"/>
          <w:rtl/>
        </w:rPr>
        <w:t>[المفتاح الثاني</w:t>
      </w:r>
      <w:r w:rsidRPr="003907F9">
        <w:rPr>
          <w:b/>
          <w:bCs/>
          <w:kern w:val="0"/>
          <w:sz w:val="32"/>
          <w:szCs w:val="32"/>
          <w:highlight w:val="yellow"/>
          <w:rtl/>
        </w:rPr>
        <w:t>]:</w:t>
      </w:r>
      <w:r w:rsidRPr="003D47FA">
        <w:rPr>
          <w:bCs/>
          <w:rtl/>
          <w:lang w:bidi="ar-EG"/>
        </w:rPr>
        <w:t xml:space="preserve"> </w:t>
      </w:r>
      <w:r w:rsidRPr="003D47FA">
        <w:rPr>
          <w:bCs/>
          <w:u w:val="single"/>
          <w:rtl/>
          <w:lang w:bidi="ar-EG"/>
        </w:rPr>
        <w:t>العدد الحقيقي للأسماء الحسنى لا يحصيه إلا الله تعالى</w:t>
      </w:r>
      <w:r w:rsidR="001D5F3D">
        <w:rPr>
          <w:rtl/>
          <w:lang w:bidi="ar-EG"/>
        </w:rPr>
        <w:t>،</w:t>
      </w:r>
      <w:r w:rsidRPr="003D47FA">
        <w:rPr>
          <w:rtl/>
          <w:lang w:bidi="ar-EG"/>
        </w:rPr>
        <w:t xml:space="preserve"> واتَّفَقَ أكثر علماءُ أهل السنة والجماعة على أنَّ أسماءَ الله تعالى غيرُ محصورة بعدد</w:t>
      </w:r>
      <w:r w:rsidR="001D5F3D">
        <w:rPr>
          <w:rtl/>
          <w:lang w:bidi="ar-EG"/>
        </w:rPr>
        <w:t>،</w:t>
      </w:r>
      <w:r w:rsidRPr="003D47FA">
        <w:rPr>
          <w:rtl/>
          <w:lang w:bidi="ar-EG"/>
        </w:rPr>
        <w:t xml:space="preserve"> وعلى أنها أكثرُ من تسعة وتسعين اسما</w:t>
      </w:r>
      <w:r w:rsidR="001D5F3D">
        <w:rPr>
          <w:rtl/>
          <w:lang w:bidi="ar-EG"/>
        </w:rPr>
        <w:t>،</w:t>
      </w:r>
      <w:r w:rsidRPr="003D47FA">
        <w:rPr>
          <w:rtl/>
          <w:lang w:bidi="ar-EG"/>
        </w:rPr>
        <w:t xml:space="preserve"> إذ أن صفاته تعالى لا حد لها وكمالاته لا تنتهي</w:t>
      </w:r>
      <w:r w:rsidR="001D5F3D">
        <w:rPr>
          <w:rtl/>
          <w:lang w:bidi="ar-EG"/>
        </w:rPr>
        <w:t>،</w:t>
      </w:r>
      <w:r w:rsidRPr="003D47FA">
        <w:rPr>
          <w:rtl/>
          <w:lang w:bidi="ar-EG"/>
        </w:rPr>
        <w:t xml:space="preserve"> لذا لا يجوز أن تكون أسماؤه محصورة بعدد محدد</w:t>
      </w:r>
      <w:r w:rsidR="001D5F3D">
        <w:rPr>
          <w:rtl/>
          <w:lang w:bidi="ar-EG"/>
        </w:rPr>
        <w:t>،</w:t>
      </w:r>
      <w:r w:rsidRPr="003D47FA">
        <w:rPr>
          <w:rtl/>
          <w:lang w:bidi="ar-EG"/>
        </w:rPr>
        <w:t xml:space="preserve"> كما أن لله تعالى أسماءً وصفات استأثر بها في علم الغيب عنده</w:t>
      </w:r>
      <w:r w:rsidR="001D5F3D">
        <w:rPr>
          <w:rtl/>
          <w:lang w:bidi="ar-EG"/>
        </w:rPr>
        <w:t>،</w:t>
      </w:r>
      <w:r w:rsidRPr="003D47FA">
        <w:rPr>
          <w:rtl/>
          <w:lang w:bidi="ar-EG"/>
        </w:rPr>
        <w:t xml:space="preserve"> لا يعلمها ملك مقرب</w:t>
      </w:r>
      <w:r w:rsidR="001D5F3D">
        <w:rPr>
          <w:rtl/>
          <w:lang w:bidi="ar-EG"/>
        </w:rPr>
        <w:t>،</w:t>
      </w:r>
      <w:r w:rsidRPr="003D47FA">
        <w:rPr>
          <w:rtl/>
          <w:lang w:bidi="ar-EG"/>
        </w:rPr>
        <w:t xml:space="preserve"> ولا نبيٌّ مُرْسَلٌ</w:t>
      </w:r>
      <w:r w:rsidR="001D5F3D">
        <w:rPr>
          <w:rtl/>
          <w:lang w:bidi="ar-EG"/>
        </w:rPr>
        <w:t>،</w:t>
      </w:r>
      <w:r w:rsidRPr="003D47FA">
        <w:rPr>
          <w:rtl/>
          <w:lang w:bidi="ar-EG"/>
        </w:rPr>
        <w:t xml:space="preserve"> كما جاء في حديث الرسول صلى الله عليه وسلم: (أسألُكَ بكُلِّ اسم هُوَ لَكَ سَمَّيتَ به نَفْسَكَ أوْ عَلَّمْتَهُ أَحَدًا منْ خَلْقِكَ أَوْ أَنْزَلْتَهُ في كِتَابِكَ أَوِ اسْتَأْثَرتَ به في عِلْمِ الغَيبِ عِنْدَكَ) [أخرجه أحمد وصححه الألباني في سلسلة الأحاديث الصحيحة (ح: 3528)]</w:t>
      </w:r>
      <w:r w:rsidR="001D5F3D">
        <w:rPr>
          <w:rtl/>
          <w:lang w:bidi="ar-EG"/>
        </w:rPr>
        <w:t>،</w:t>
      </w:r>
      <w:r w:rsidRPr="003D47FA">
        <w:rPr>
          <w:rtl/>
          <w:lang w:bidi="ar-EG"/>
        </w:rPr>
        <w:t xml:space="preserve"> </w:t>
      </w:r>
      <w:r w:rsidRPr="003D47FA">
        <w:rPr>
          <w:kern w:val="0"/>
          <w:rtl/>
          <w:lang w:bidi="ar-KW"/>
        </w:rPr>
        <w:t xml:space="preserve">والأسماء </w:t>
      </w:r>
      <w:r w:rsidRPr="003D47FA">
        <w:rPr>
          <w:kern w:val="0"/>
          <w:rtl/>
          <w:lang w:bidi="ar-EG"/>
        </w:rPr>
        <w:t>الحسنى جميعها تدل على صفات محكمة لله تعالى</w:t>
      </w:r>
      <w:r w:rsidR="001D5F3D">
        <w:rPr>
          <w:kern w:val="0"/>
          <w:rtl/>
          <w:lang w:bidi="ar-EG"/>
        </w:rPr>
        <w:t>،</w:t>
      </w:r>
      <w:r w:rsidRPr="003D47FA">
        <w:rPr>
          <w:kern w:val="0"/>
          <w:rtl/>
          <w:lang w:bidi="ar-EG"/>
        </w:rPr>
        <w:t xml:space="preserve"> فكل اسم من أسماء الله تعالى الحسنى يدل على صفة محكمة من صفات الله تعالى</w:t>
      </w:r>
      <w:r w:rsidR="001D5F3D">
        <w:rPr>
          <w:kern w:val="0"/>
          <w:rtl/>
          <w:lang w:bidi="ar-EG"/>
        </w:rPr>
        <w:t>،</w:t>
      </w:r>
      <w:r w:rsidRPr="003D47FA">
        <w:rPr>
          <w:kern w:val="0"/>
          <w:rtl/>
          <w:lang w:bidi="ar-EG"/>
        </w:rPr>
        <w:t xml:space="preserve"> ولهذا يجوز أن يشتق من كل اسم من الأسماء الحسنى صفة لله عز وجل</w:t>
      </w:r>
      <w:r w:rsidR="001D5F3D">
        <w:rPr>
          <w:kern w:val="0"/>
          <w:rtl/>
          <w:lang w:bidi="ar-EG"/>
        </w:rPr>
        <w:t>،</w:t>
      </w:r>
      <w:r w:rsidRPr="003D47FA">
        <w:rPr>
          <w:kern w:val="0"/>
          <w:rtl/>
          <w:lang w:bidi="ar-EG"/>
        </w:rPr>
        <w:t xml:space="preserve"> (العليم) يشتق منه صفة العلم</w:t>
      </w:r>
      <w:r w:rsidR="001D5F3D">
        <w:rPr>
          <w:kern w:val="0"/>
          <w:rtl/>
          <w:lang w:bidi="ar-EG"/>
        </w:rPr>
        <w:t>،</w:t>
      </w:r>
      <w:r w:rsidRPr="003D47FA">
        <w:rPr>
          <w:kern w:val="0"/>
          <w:rtl/>
          <w:lang w:bidi="ar-EG"/>
        </w:rPr>
        <w:t xml:space="preserve"> والحكيم يشتق منه صفة الحكمة</w:t>
      </w:r>
      <w:r w:rsidR="001D5F3D">
        <w:rPr>
          <w:kern w:val="0"/>
          <w:rtl/>
          <w:lang w:bidi="ar-EG"/>
        </w:rPr>
        <w:t>،</w:t>
      </w:r>
      <w:r w:rsidRPr="003D47FA">
        <w:rPr>
          <w:kern w:val="0"/>
          <w:rtl/>
          <w:lang w:bidi="ar-EG"/>
        </w:rPr>
        <w:t xml:space="preserve"> والعظيم يدل على صفة العظمة</w:t>
      </w:r>
      <w:r w:rsidR="001D5F3D">
        <w:rPr>
          <w:kern w:val="0"/>
          <w:rtl/>
          <w:lang w:bidi="ar-EG"/>
        </w:rPr>
        <w:t>،</w:t>
      </w:r>
      <w:r w:rsidRPr="003D47FA">
        <w:rPr>
          <w:kern w:val="0"/>
          <w:rtl/>
          <w:lang w:bidi="ar-EG"/>
        </w:rPr>
        <w:t xml:space="preserve"> والقدير يدل على صفة القدرة</w:t>
      </w:r>
      <w:r w:rsidR="001D5F3D">
        <w:rPr>
          <w:kern w:val="0"/>
          <w:rtl/>
          <w:lang w:bidi="ar-EG"/>
        </w:rPr>
        <w:t>،</w:t>
      </w:r>
      <w:r w:rsidRPr="003D47FA">
        <w:rPr>
          <w:kern w:val="0"/>
          <w:rtl/>
          <w:lang w:bidi="ar-EG"/>
        </w:rPr>
        <w:t xml:space="preserve"> والغفور يدل على صفة المغفرة</w:t>
      </w:r>
      <w:r w:rsidR="001D5F3D">
        <w:rPr>
          <w:kern w:val="0"/>
          <w:rtl/>
          <w:lang w:bidi="ar-EG"/>
        </w:rPr>
        <w:t>،</w:t>
      </w:r>
      <w:r w:rsidRPr="003D47FA">
        <w:rPr>
          <w:kern w:val="0"/>
          <w:rtl/>
          <w:lang w:bidi="ar-EG"/>
        </w:rPr>
        <w:t xml:space="preserve"> والرحيم يدل على صفة الرحمة</w:t>
      </w:r>
      <w:r w:rsidR="001D5F3D">
        <w:rPr>
          <w:kern w:val="0"/>
          <w:rtl/>
          <w:lang w:bidi="ar-EG"/>
        </w:rPr>
        <w:t>،</w:t>
      </w:r>
      <w:r w:rsidRPr="003D47FA">
        <w:rPr>
          <w:kern w:val="0"/>
          <w:rtl/>
          <w:lang w:bidi="ar-EG"/>
        </w:rPr>
        <w:t xml:space="preserve"> وهكذا</w:t>
      </w:r>
      <w:r w:rsidR="001D5F3D">
        <w:rPr>
          <w:kern w:val="0"/>
          <w:rtl/>
          <w:lang w:bidi="ar-EG"/>
        </w:rPr>
        <w:t>،</w:t>
      </w:r>
      <w:r w:rsidRPr="003D47FA">
        <w:rPr>
          <w:kern w:val="0"/>
          <w:rtl/>
          <w:lang w:bidi="ar-EG"/>
        </w:rPr>
        <w:t xml:space="preserve"> فإن جميع الاسماء الحسنى تدل كلها على صفات كمال محكمة لله تعالى</w:t>
      </w:r>
      <w:r w:rsidR="001D5F3D">
        <w:rPr>
          <w:kern w:val="0"/>
          <w:rtl/>
          <w:lang w:bidi="ar-EG"/>
        </w:rPr>
        <w:t>،</w:t>
      </w:r>
    </w:p>
    <w:p w14:paraId="4C03B736" w14:textId="7B10E754" w:rsidR="00300986" w:rsidRPr="003D47FA" w:rsidRDefault="00300986" w:rsidP="00300986">
      <w:pPr>
        <w:rPr>
          <w:rtl/>
          <w:lang w:bidi="ar-EG"/>
        </w:rPr>
      </w:pPr>
      <w:r w:rsidRPr="003907F9">
        <w:rPr>
          <w:b/>
          <w:bCs/>
          <w:kern w:val="0"/>
          <w:sz w:val="32"/>
          <w:szCs w:val="32"/>
          <w:highlight w:val="yellow"/>
          <w:u w:val="single"/>
          <w:rtl/>
        </w:rPr>
        <w:t>[المفتاح الثالث]:</w:t>
      </w:r>
      <w:r w:rsidRPr="003D47FA">
        <w:rPr>
          <w:bCs/>
          <w:rtl/>
          <w:lang w:bidi="ar-EG"/>
        </w:rPr>
        <w:t xml:space="preserve"> </w:t>
      </w:r>
      <w:r w:rsidRPr="003D47FA">
        <w:rPr>
          <w:b/>
          <w:bCs/>
          <w:rtl/>
          <w:lang w:bidi="ar-EG"/>
        </w:rPr>
        <w:t>من أحصى من هذه الأسماء الحسنى تسعة وتسعين اسماً دخل الجنة</w:t>
      </w:r>
      <w:r w:rsidRPr="003D47FA">
        <w:rPr>
          <w:rtl/>
          <w:lang w:bidi="ar-EG"/>
        </w:rPr>
        <w:t>: لما أخرجه البخاري ومسلم عن النبي صلى الله عليه وسلم (إِنَّ لِلَّهِ تِسْعَةً وَتِسْعِينَ اسْمَا مِائَةً إِلاَّ وَاحِدًا مَنْ أَحْصَاهَا دَخَلَ الْجَنَّةَ) [متفق عليه]</w:t>
      </w:r>
      <w:r w:rsidR="001D5F3D">
        <w:rPr>
          <w:rtl/>
          <w:lang w:bidi="ar-EG"/>
        </w:rPr>
        <w:t>،</w:t>
      </w:r>
      <w:r w:rsidRPr="003D47FA">
        <w:rPr>
          <w:rtl/>
          <w:lang w:bidi="ar-EG"/>
        </w:rPr>
        <w:t xml:space="preserve"> ومقصود الحديث أن من أحصى هذا القدر من أسماء الله الحسنى (مائة إلا واحداً) دخل الجنة</w:t>
      </w:r>
      <w:r w:rsidR="001D5F3D">
        <w:rPr>
          <w:rtl/>
          <w:lang w:bidi="ar-EG"/>
        </w:rPr>
        <w:t>،</w:t>
      </w:r>
      <w:r w:rsidRPr="003D47FA">
        <w:rPr>
          <w:rtl/>
          <w:lang w:bidi="ar-EG"/>
        </w:rPr>
        <w:t xml:space="preserve"> وليس المراد من الحديث حصر الأسماء في هذا العدد</w:t>
      </w:r>
      <w:r w:rsidR="001D5F3D">
        <w:rPr>
          <w:rtl/>
          <w:lang w:bidi="ar-EG"/>
        </w:rPr>
        <w:t>،</w:t>
      </w:r>
      <w:r w:rsidRPr="003D47FA">
        <w:rPr>
          <w:rtl/>
          <w:lang w:bidi="ar-EG"/>
        </w:rPr>
        <w:t xml:space="preserve"> وذلك لأن أسمائه الحسنى سبحانه كما جاء في الحديث السابق (أَوِ اسْتَأْثَرتَ به في عِلْمِ الغَيبِ عِنْدَكَ) لا يحصيها إلا الله عز وجل</w:t>
      </w:r>
      <w:r w:rsidR="001D5F3D">
        <w:rPr>
          <w:rtl/>
          <w:lang w:bidi="ar-EG"/>
        </w:rPr>
        <w:t>،</w:t>
      </w:r>
      <w:r w:rsidRPr="003D47FA">
        <w:rPr>
          <w:rtl/>
          <w:lang w:bidi="ar-EG"/>
        </w:rPr>
        <w:t xml:space="preserve"> كما أنّ أسماء الله الحسنى ثناء عليه</w:t>
      </w:r>
      <w:r w:rsidR="001D5F3D">
        <w:rPr>
          <w:rtl/>
          <w:lang w:bidi="ar-EG"/>
        </w:rPr>
        <w:t>،</w:t>
      </w:r>
      <w:r w:rsidRPr="003D47FA">
        <w:rPr>
          <w:rtl/>
          <w:lang w:bidi="ar-EG"/>
        </w:rPr>
        <w:t xml:space="preserve"> ولا يحصي الثناء على الله إلا الله</w:t>
      </w:r>
      <w:r w:rsidR="00F76F50">
        <w:rPr>
          <w:rtl/>
          <w:lang w:bidi="ar-EG"/>
        </w:rPr>
        <w:t>،</w:t>
      </w:r>
      <w:r w:rsidRPr="003D47FA">
        <w:rPr>
          <w:rtl/>
          <w:lang w:bidi="ar-EG"/>
        </w:rPr>
        <w:t xml:space="preserve"> وقد جاء في الحديث (لا أحصى ثناء عليك أنت كما أثنيت على نفسك) [صحيح أبو داود (823)]</w:t>
      </w:r>
      <w:r w:rsidR="001D5F3D">
        <w:rPr>
          <w:rtl/>
          <w:lang w:bidi="ar-EG"/>
        </w:rPr>
        <w:t>،</w:t>
      </w:r>
      <w:r w:rsidRPr="003D47FA">
        <w:rPr>
          <w:rtl/>
          <w:lang w:bidi="ar-EG"/>
        </w:rPr>
        <w:t xml:space="preserve"> أما الحكمة في الاقتصار على هذا العدد المخصوص</w:t>
      </w:r>
      <w:r w:rsidR="001D5F3D">
        <w:rPr>
          <w:rtl/>
          <w:lang w:bidi="ar-EG"/>
        </w:rPr>
        <w:t>،</w:t>
      </w:r>
      <w:r w:rsidRPr="003D47FA">
        <w:rPr>
          <w:rtl/>
          <w:lang w:bidi="ar-EG"/>
        </w:rPr>
        <w:t xml:space="preserve"> فربما كان والله تعالى أعلم أنّ الأسماء وإن كثرت إلاّ أنّ معانيها قد ترجع في أصلها إلى التّسعة والتّسعين اسماً التي من أحصاها دخل الجنة</w:t>
      </w:r>
      <w:r w:rsidR="001D5F3D">
        <w:rPr>
          <w:rtl/>
          <w:lang w:bidi="ar-EG"/>
        </w:rPr>
        <w:t>،</w:t>
      </w:r>
      <w:r w:rsidRPr="003D47FA">
        <w:rPr>
          <w:rtl/>
          <w:lang w:bidi="ar-EG"/>
        </w:rPr>
        <w:t xml:space="preserve"> والمقصود بإحصاء الاسماء الحسنى التسعة والتسعين: قد يكون (الحفظ)</w:t>
      </w:r>
      <w:r w:rsidR="001D5F3D">
        <w:rPr>
          <w:rtl/>
          <w:lang w:bidi="ar-EG"/>
        </w:rPr>
        <w:t>،</w:t>
      </w:r>
      <w:r w:rsidRPr="003D47FA">
        <w:rPr>
          <w:rtl/>
          <w:lang w:bidi="ar-EG"/>
        </w:rPr>
        <w:t xml:space="preserve"> وهو الاقرب لمقصد الحديث بدليل الرواية التي أخرجها مسلم وفيها بلفظ (مَنْ حَفِظَهَا دَخَلَ الْجَنَّةَ)</w:t>
      </w:r>
      <w:r w:rsidR="001D5F3D">
        <w:rPr>
          <w:rtl/>
          <w:lang w:bidi="ar-EG"/>
        </w:rPr>
        <w:t>،</w:t>
      </w:r>
      <w:r w:rsidRPr="003D47FA">
        <w:rPr>
          <w:rtl/>
          <w:lang w:bidi="ar-EG"/>
        </w:rPr>
        <w:t xml:space="preserve"> وقد يكون المراد من الإحصاء (الفهم) أي فهم معانيها والمراد منها في بيان كمال أسماء الله وصفاته العلا</w:t>
      </w:r>
      <w:r w:rsidR="001D5F3D">
        <w:rPr>
          <w:rtl/>
          <w:lang w:bidi="ar-EG"/>
        </w:rPr>
        <w:t>،</w:t>
      </w:r>
      <w:r w:rsidRPr="003D47FA">
        <w:rPr>
          <w:rtl/>
          <w:lang w:bidi="ar-EG"/>
        </w:rPr>
        <w:t xml:space="preserve"> </w:t>
      </w:r>
    </w:p>
    <w:p w14:paraId="4598723A" w14:textId="43965095" w:rsidR="00300986" w:rsidRPr="003D47FA" w:rsidRDefault="00300986" w:rsidP="00300986">
      <w:pPr>
        <w:rPr>
          <w:rtl/>
          <w:lang w:bidi="ar-EG"/>
        </w:rPr>
      </w:pPr>
      <w:r w:rsidRPr="003907F9">
        <w:rPr>
          <w:b/>
          <w:bCs/>
          <w:kern w:val="0"/>
          <w:sz w:val="32"/>
          <w:szCs w:val="32"/>
          <w:highlight w:val="yellow"/>
          <w:u w:val="single"/>
          <w:rtl/>
        </w:rPr>
        <w:t>[المفتاح الرابع]:</w:t>
      </w:r>
      <w:r w:rsidRPr="003D47FA">
        <w:rPr>
          <w:bCs/>
          <w:rtl/>
          <w:lang w:bidi="ar-EG"/>
        </w:rPr>
        <w:t xml:space="preserve"> </w:t>
      </w:r>
      <w:r w:rsidRPr="003D47FA">
        <w:rPr>
          <w:rtl/>
          <w:lang w:bidi="ar-EG"/>
        </w:rPr>
        <w:t>أسماء الله الحسنى توقيفية لا مجال للاجتهاد إذ العقل قاصر عن الاجتهاد فيما لا يدركه لقوله تعالى: {ولا تقف ما ليس لك به علم} [الإسراء: 36]</w:t>
      </w:r>
      <w:r w:rsidR="001D5F3D">
        <w:rPr>
          <w:rtl/>
          <w:lang w:bidi="ar-EG"/>
        </w:rPr>
        <w:t>،</w:t>
      </w:r>
      <w:r w:rsidRPr="003D47FA">
        <w:rPr>
          <w:rtl/>
          <w:lang w:bidi="ar-EG"/>
        </w:rPr>
        <w:t xml:space="preserve"> وقوله تعالى: {قل إنما حرم ربي الفواحش ما ظهر منها وما بطن والإثم والبغي بغير الحق وأن تشركوا بالله ما لم ينزل به سلطاناً وأن تقولوا على الله ما لا تعلمون} [الأعراف: 33]</w:t>
      </w:r>
      <w:r w:rsidR="001D5F3D">
        <w:rPr>
          <w:rtl/>
          <w:lang w:bidi="ar-EG"/>
        </w:rPr>
        <w:t>،</w:t>
      </w:r>
      <w:r w:rsidRPr="003D47FA">
        <w:rPr>
          <w:rtl/>
          <w:lang w:bidi="ar-EG"/>
        </w:rPr>
        <w:t xml:space="preserve"> والمذهب عند أهل السنة والجماعة أن أسماءَ الله تعالى الحسنى توقيفية لا يجوز الاجتهاد فيها أو القياس</w:t>
      </w:r>
      <w:r w:rsidR="001D5F3D">
        <w:rPr>
          <w:rtl/>
          <w:lang w:bidi="ar-EG"/>
        </w:rPr>
        <w:t>،</w:t>
      </w:r>
      <w:r w:rsidRPr="003D47FA">
        <w:rPr>
          <w:rtl/>
          <w:lang w:bidi="ar-EG"/>
        </w:rPr>
        <w:t xml:space="preserve"> لأنها من الأمور الغيبية التي لا تُعلم إلا عن طريق الوحي</w:t>
      </w:r>
      <w:r w:rsidR="001D5F3D">
        <w:rPr>
          <w:rtl/>
          <w:lang w:bidi="ar-EG"/>
        </w:rPr>
        <w:t>،</w:t>
      </w:r>
      <w:r w:rsidRPr="003D47FA">
        <w:rPr>
          <w:rtl/>
          <w:lang w:bidi="ar-EG"/>
        </w:rPr>
        <w:t xml:space="preserve"> </w:t>
      </w:r>
    </w:p>
    <w:p w14:paraId="0462EC39" w14:textId="21782B2B" w:rsidR="00300986" w:rsidRPr="003D47FA" w:rsidRDefault="00300986" w:rsidP="00300986">
      <w:pPr>
        <w:rPr>
          <w:rtl/>
        </w:rPr>
      </w:pPr>
      <w:r w:rsidRPr="003907F9">
        <w:rPr>
          <w:b/>
          <w:bCs/>
          <w:kern w:val="0"/>
          <w:sz w:val="32"/>
          <w:szCs w:val="32"/>
          <w:highlight w:val="yellow"/>
          <w:u w:val="single"/>
          <w:rtl/>
        </w:rPr>
        <w:t>[المفتاح الخامس]:</w:t>
      </w:r>
      <w:r w:rsidRPr="003D47FA">
        <w:rPr>
          <w:b/>
          <w:bCs/>
          <w:kern w:val="0"/>
          <w:sz w:val="40"/>
          <w:szCs w:val="40"/>
          <w:rtl/>
        </w:rPr>
        <w:t xml:space="preserve"> </w:t>
      </w:r>
      <w:r w:rsidRPr="003D47FA">
        <w:rPr>
          <w:rtl/>
          <w:lang w:bidi="ar-EG"/>
        </w:rPr>
        <w:t>الأسماء الحسنى نخلص بها الدعاء لله وحده قال تعالى {ولله الأسماء الحسنى فادعوه بها وذروا الذين يلحدون في أسمائه سيجزون ما كانوا يعملون) [الأعراف: 180] والإلحاد في الأسماء الحسنى يكون بجحدها وانكارها أو انكار بعضها أو إثبات المشاركة لأحد من الخلق في هذه الأسماء أو بعضها بنفس معناها ومدلولها</w:t>
      </w:r>
      <w:r w:rsidR="001D5F3D">
        <w:rPr>
          <w:rtl/>
          <w:lang w:bidi="ar-EG"/>
        </w:rPr>
        <w:t>،</w:t>
      </w:r>
      <w:r w:rsidRPr="003D47FA">
        <w:rPr>
          <w:rtl/>
          <w:lang w:bidi="ar-EG"/>
        </w:rPr>
        <w:t xml:space="preserve"> ومن ذلك ما كان يفعله المشركون من تسمى المعبودات الباطلة بما تسمى به الله تعالى من الأسماء الحسنى</w:t>
      </w:r>
      <w:r w:rsidR="001D5F3D">
        <w:rPr>
          <w:rtl/>
          <w:lang w:bidi="ar-EG"/>
        </w:rPr>
        <w:t>،</w:t>
      </w:r>
      <w:r w:rsidRPr="003D47FA">
        <w:rPr>
          <w:rtl/>
          <w:lang w:bidi="ar-EG"/>
        </w:rPr>
        <w:t xml:space="preserve"> وذلك كتسميتهم اللات من الإله</w:t>
      </w:r>
      <w:r w:rsidR="001D5F3D">
        <w:rPr>
          <w:rtl/>
          <w:lang w:bidi="ar-EG"/>
        </w:rPr>
        <w:t>،</w:t>
      </w:r>
      <w:r w:rsidRPr="003D47FA">
        <w:rPr>
          <w:rtl/>
          <w:lang w:bidi="ar-EG"/>
        </w:rPr>
        <w:t xml:space="preserve"> والعزَّى من العزيز</w:t>
      </w:r>
      <w:r w:rsidR="001D5F3D">
        <w:rPr>
          <w:rtl/>
          <w:lang w:bidi="ar-EG"/>
        </w:rPr>
        <w:t>،</w:t>
      </w:r>
      <w:r w:rsidRPr="003D47FA">
        <w:rPr>
          <w:rtl/>
          <w:lang w:bidi="ar-EG"/>
        </w:rPr>
        <w:t xml:space="preserve"> ومنَاةَ من المنَّان</w:t>
      </w:r>
      <w:r w:rsidR="001D5F3D">
        <w:rPr>
          <w:rtl/>
          <w:lang w:bidi="ar-EG"/>
        </w:rPr>
        <w:t>،</w:t>
      </w:r>
      <w:r w:rsidRPr="003D47FA">
        <w:rPr>
          <w:rtl/>
          <w:lang w:bidi="ar-EG"/>
        </w:rPr>
        <w:t xml:space="preserve"> وتسميتهم للأصنام آلهة</w:t>
      </w:r>
      <w:r w:rsidR="001D5F3D">
        <w:rPr>
          <w:rtl/>
          <w:lang w:bidi="ar-EG"/>
        </w:rPr>
        <w:t>،</w:t>
      </w:r>
      <w:r w:rsidRPr="003D47FA">
        <w:rPr>
          <w:rtl/>
          <w:lang w:bidi="ar-EG"/>
        </w:rPr>
        <w:t xml:space="preserve"> يضاهئون بذلك أسماء الله تعالى الحسنى</w:t>
      </w:r>
      <w:r w:rsidR="001D5F3D">
        <w:rPr>
          <w:rtl/>
          <w:lang w:bidi="ar-EG"/>
        </w:rPr>
        <w:t>،</w:t>
      </w:r>
      <w:r w:rsidRPr="003D47FA">
        <w:rPr>
          <w:rtl/>
          <w:lang w:bidi="ar-EG"/>
        </w:rPr>
        <w:t xml:space="preserve"> ومنها اعتقادهم أن من أسماء آلهتهم العزيز والنصير</w:t>
      </w:r>
      <w:r w:rsidR="001D5F3D">
        <w:rPr>
          <w:rtl/>
          <w:lang w:bidi="ar-EG"/>
        </w:rPr>
        <w:t>،</w:t>
      </w:r>
      <w:r w:rsidRPr="003D47FA">
        <w:rPr>
          <w:rtl/>
          <w:lang w:bidi="ar-EG"/>
        </w:rPr>
        <w:t xml:space="preserve"> وأن من صفات آلهتهم النصرة والعزة</w:t>
      </w:r>
      <w:r w:rsidR="001D5F3D">
        <w:rPr>
          <w:rtl/>
          <w:lang w:bidi="ar-EG"/>
        </w:rPr>
        <w:t>،</w:t>
      </w:r>
      <w:r w:rsidRPr="003D47FA">
        <w:rPr>
          <w:rtl/>
          <w:lang w:bidi="ar-EG"/>
        </w:rPr>
        <w:t xml:space="preserve"> كما قال تعالى: {وَاتَّخَذُوا مِنْ دُونِ اللَّهِ آلِهَةً لَعَلَّهُمْ يُنْصَرُونَ} [يس: 74]</w:t>
      </w:r>
      <w:r w:rsidR="001D5F3D">
        <w:rPr>
          <w:rtl/>
          <w:lang w:bidi="ar-EG"/>
        </w:rPr>
        <w:t>،</w:t>
      </w:r>
      <w:r w:rsidRPr="003D47FA">
        <w:rPr>
          <w:rtl/>
          <w:lang w:bidi="ar-EG"/>
        </w:rPr>
        <w:t xml:space="preserve"> وقال تعالى: {وَاتَّخَذُوا مِنْ دُونِ اللَّهِ آلِهَةً لِيَكُونُوا لَهُمْ عِزًّا} [مريم: 81] ومن الإلحاد في أسماء الله تعالى الحسنى أيضاً أن يسمى الله تعالى بما لا يليق به من الاسماء</w:t>
      </w:r>
      <w:r w:rsidR="001D5F3D">
        <w:rPr>
          <w:rtl/>
          <w:lang w:bidi="ar-EG"/>
        </w:rPr>
        <w:t>،</w:t>
      </w:r>
      <w:r w:rsidRPr="003D47FA">
        <w:rPr>
          <w:rtl/>
          <w:lang w:bidi="ar-EG"/>
        </w:rPr>
        <w:t xml:space="preserve"> ومن ذلك تسميةُ النَّصارى له (الأب)</w:t>
      </w:r>
      <w:r w:rsidR="001D5F3D">
        <w:rPr>
          <w:rtl/>
          <w:lang w:bidi="ar-EG"/>
        </w:rPr>
        <w:t>،</w:t>
      </w:r>
      <w:r w:rsidRPr="003D47FA">
        <w:rPr>
          <w:rtl/>
          <w:lang w:bidi="ar-EG"/>
        </w:rPr>
        <w:t xml:space="preserve"> وتسميتهم له (الابن)</w:t>
      </w:r>
      <w:r w:rsidR="001D5F3D">
        <w:rPr>
          <w:rtl/>
          <w:lang w:bidi="ar-EG"/>
        </w:rPr>
        <w:t>،</w:t>
      </w:r>
      <w:r w:rsidRPr="003D47FA">
        <w:rPr>
          <w:rtl/>
          <w:lang w:bidi="ar-EG"/>
        </w:rPr>
        <w:t xml:space="preserve"> وهو تعالى أحد صمد لم يلد ولم يولد ولم يكن له كفوا أحد</w:t>
      </w:r>
      <w:r w:rsidR="001D5F3D">
        <w:rPr>
          <w:rtl/>
          <w:lang w:bidi="ar-EG"/>
        </w:rPr>
        <w:t>،</w:t>
      </w:r>
    </w:p>
    <w:p w14:paraId="620CEF51" w14:textId="01B1D999" w:rsidR="00300986" w:rsidRPr="003D47FA" w:rsidRDefault="00300986" w:rsidP="00300986">
      <w:pPr>
        <w:rPr>
          <w:kern w:val="0"/>
        </w:rPr>
      </w:pPr>
      <w:r w:rsidRPr="003907F9">
        <w:rPr>
          <w:b/>
          <w:bCs/>
          <w:kern w:val="0"/>
          <w:sz w:val="32"/>
          <w:szCs w:val="32"/>
          <w:highlight w:val="yellow"/>
          <w:u w:val="single"/>
          <w:rtl/>
        </w:rPr>
        <w:t>[المفتاح السادس]:</w:t>
      </w:r>
      <w:r w:rsidRPr="003D47FA">
        <w:rPr>
          <w:bCs/>
          <w:rtl/>
          <w:lang w:bidi="ar-EG"/>
        </w:rPr>
        <w:t xml:space="preserve"> </w:t>
      </w:r>
      <w:r w:rsidRPr="003D47FA">
        <w:rPr>
          <w:b/>
          <w:bCs/>
          <w:u w:val="single"/>
          <w:rtl/>
        </w:rPr>
        <w:t>الأسماء الحسنى على كثرتها ليست مترادفة</w:t>
      </w:r>
      <w:r w:rsidR="001D5F3D">
        <w:rPr>
          <w:rtl/>
        </w:rPr>
        <w:t>،</w:t>
      </w:r>
      <w:r w:rsidRPr="003D47FA">
        <w:rPr>
          <w:rtl/>
        </w:rPr>
        <w:t xml:space="preserve"> فإن كل منها يتضمن معنى لا يتضمنه غيره</w:t>
      </w:r>
      <w:r w:rsidR="001D5F3D">
        <w:rPr>
          <w:rtl/>
        </w:rPr>
        <w:t>،</w:t>
      </w:r>
      <w:r w:rsidRPr="003D47FA">
        <w:rPr>
          <w:rtl/>
        </w:rPr>
        <w:t xml:space="preserve"> لأنّ كل أسم منها يدل على صفة أو معنى خاص ومتميز يختلف عن الآخر</w:t>
      </w:r>
      <w:r w:rsidR="001D5F3D">
        <w:rPr>
          <w:rtl/>
        </w:rPr>
        <w:t>،</w:t>
      </w:r>
      <w:r w:rsidRPr="003D47FA">
        <w:rPr>
          <w:rtl/>
        </w:rPr>
        <w:t xml:space="preserve"> فهي أعلام وأوصاف</w:t>
      </w:r>
      <w:r w:rsidR="001D5F3D">
        <w:rPr>
          <w:rtl/>
        </w:rPr>
        <w:t>،</w:t>
      </w:r>
      <w:r w:rsidRPr="003D47FA">
        <w:rPr>
          <w:rtl/>
        </w:rPr>
        <w:t xml:space="preserve"> </w:t>
      </w:r>
      <w:r w:rsidRPr="003D47FA">
        <w:rPr>
          <w:b/>
          <w:bCs/>
          <w:u w:val="single"/>
          <w:rtl/>
        </w:rPr>
        <w:t>الله تعالى هو (الرحمن) (الرحيم)</w:t>
      </w:r>
      <w:r w:rsidR="001D5F3D">
        <w:rPr>
          <w:b/>
          <w:bCs/>
          <w:u w:val="single"/>
          <w:rtl/>
        </w:rPr>
        <w:t>،</w:t>
      </w:r>
      <w:r w:rsidRPr="003D47FA">
        <w:rPr>
          <w:rtl/>
        </w:rPr>
        <w:t xml:space="preserve"> ولكن (ـالرحمن) يختلف عن (الرحيم) في التفصيل</w:t>
      </w:r>
      <w:r w:rsidR="001D5F3D">
        <w:rPr>
          <w:rtl/>
        </w:rPr>
        <w:t>،</w:t>
      </w:r>
      <w:r w:rsidRPr="003D47FA">
        <w:rPr>
          <w:rtl/>
        </w:rPr>
        <w:t xml:space="preserve"> </w:t>
      </w:r>
      <w:r w:rsidRPr="003D47FA">
        <w:rPr>
          <w:b/>
          <w:bCs/>
          <w:rtl/>
        </w:rPr>
        <w:t>(الرحمن)</w:t>
      </w:r>
      <w:r w:rsidRPr="003D47FA">
        <w:rPr>
          <w:rtl/>
        </w:rPr>
        <w:t xml:space="preserve"> ذو رحمة واسعة عامة</w:t>
      </w:r>
      <w:r w:rsidR="001D5F3D">
        <w:rPr>
          <w:rtl/>
        </w:rPr>
        <w:t>،</w:t>
      </w:r>
      <w:r w:rsidRPr="003D47FA">
        <w:rPr>
          <w:rtl/>
        </w:rPr>
        <w:t xml:space="preserve"> و</w:t>
      </w:r>
      <w:r w:rsidRPr="003D47FA">
        <w:rPr>
          <w:b/>
          <w:bCs/>
          <w:rtl/>
        </w:rPr>
        <w:t>(الرحيم)</w:t>
      </w:r>
      <w:r w:rsidRPr="003D47FA">
        <w:rPr>
          <w:rtl/>
        </w:rPr>
        <w:t xml:space="preserve"> ذو رحمة خاصة دائمة لا تنقطع</w:t>
      </w:r>
      <w:r w:rsidR="001D5F3D">
        <w:rPr>
          <w:rtl/>
        </w:rPr>
        <w:t>،</w:t>
      </w:r>
      <w:r w:rsidRPr="003D47FA">
        <w:rPr>
          <w:rtl/>
        </w:rPr>
        <w:t xml:space="preserve"> </w:t>
      </w:r>
      <w:r w:rsidRPr="003D47FA">
        <w:rPr>
          <w:b/>
          <w:bCs/>
          <w:rtl/>
        </w:rPr>
        <w:t>(الرحمن)</w:t>
      </w:r>
      <w:r w:rsidRPr="003D47FA">
        <w:rPr>
          <w:rtl/>
        </w:rPr>
        <w:t xml:space="preserve"> رحمته لجميع خلقه</w:t>
      </w:r>
      <w:r w:rsidR="001D5F3D">
        <w:rPr>
          <w:rtl/>
        </w:rPr>
        <w:t>،</w:t>
      </w:r>
      <w:r w:rsidRPr="003D47FA">
        <w:rPr>
          <w:rtl/>
        </w:rPr>
        <w:t xml:space="preserve"> </w:t>
      </w:r>
      <w:r w:rsidRPr="003D47FA">
        <w:rPr>
          <w:b/>
          <w:bCs/>
          <w:rtl/>
        </w:rPr>
        <w:t>(الرحيم)</w:t>
      </w:r>
      <w:r w:rsidRPr="003D47FA">
        <w:rPr>
          <w:rtl/>
        </w:rPr>
        <w:t xml:space="preserve"> رحمته لعباده المؤمنين</w:t>
      </w:r>
      <w:r w:rsidR="001D5F3D">
        <w:rPr>
          <w:rtl/>
        </w:rPr>
        <w:t>،</w:t>
      </w:r>
      <w:r w:rsidRPr="003D47FA">
        <w:rPr>
          <w:rtl/>
        </w:rPr>
        <w:t xml:space="preserve"> </w:t>
      </w:r>
      <w:r w:rsidRPr="003D47FA">
        <w:rPr>
          <w:b/>
          <w:bCs/>
          <w:rtl/>
        </w:rPr>
        <w:t>(الرحمن)</w:t>
      </w:r>
      <w:r w:rsidRPr="003D47FA">
        <w:rPr>
          <w:rtl/>
        </w:rPr>
        <w:t xml:space="preserve"> رحمته واسعة</w:t>
      </w:r>
      <w:r w:rsidR="001D5F3D">
        <w:rPr>
          <w:rtl/>
        </w:rPr>
        <w:t>،</w:t>
      </w:r>
      <w:r w:rsidRPr="003D47FA">
        <w:rPr>
          <w:rtl/>
        </w:rPr>
        <w:t xml:space="preserve"> و</w:t>
      </w:r>
      <w:r w:rsidRPr="003D47FA">
        <w:rPr>
          <w:b/>
          <w:bCs/>
          <w:rtl/>
        </w:rPr>
        <w:t>(الرحيم)</w:t>
      </w:r>
      <w:r w:rsidRPr="003D47FA">
        <w:rPr>
          <w:rtl/>
        </w:rPr>
        <w:t xml:space="preserve"> رحمته دائمة</w:t>
      </w:r>
      <w:r w:rsidR="001D5F3D">
        <w:rPr>
          <w:rtl/>
        </w:rPr>
        <w:t>،</w:t>
      </w:r>
      <w:r w:rsidRPr="003D47FA">
        <w:rPr>
          <w:rtl/>
        </w:rPr>
        <w:t xml:space="preserve"> </w:t>
      </w:r>
      <w:r w:rsidRPr="003D47FA">
        <w:rPr>
          <w:u w:val="single"/>
          <w:rtl/>
        </w:rPr>
        <w:t xml:space="preserve">وكذلك </w:t>
      </w:r>
      <w:r w:rsidRPr="003D47FA">
        <w:rPr>
          <w:b/>
          <w:bCs/>
          <w:kern w:val="0"/>
          <w:u w:val="single"/>
          <w:rtl/>
        </w:rPr>
        <w:t>(العفو)</w:t>
      </w:r>
      <w:r w:rsidRPr="003D47FA">
        <w:rPr>
          <w:kern w:val="0"/>
          <w:u w:val="single"/>
          <w:rtl/>
        </w:rPr>
        <w:t xml:space="preserve"> و</w:t>
      </w:r>
      <w:r w:rsidRPr="003D47FA">
        <w:rPr>
          <w:b/>
          <w:bCs/>
          <w:kern w:val="0"/>
          <w:u w:val="single"/>
          <w:rtl/>
        </w:rPr>
        <w:t>(التواب)</w:t>
      </w:r>
      <w:r w:rsidRPr="003D47FA">
        <w:rPr>
          <w:kern w:val="0"/>
          <w:u w:val="single"/>
          <w:rtl/>
        </w:rPr>
        <w:t xml:space="preserve"> و</w:t>
      </w:r>
      <w:r w:rsidRPr="003D47FA">
        <w:rPr>
          <w:b/>
          <w:bCs/>
          <w:kern w:val="0"/>
          <w:u w:val="single"/>
          <w:rtl/>
        </w:rPr>
        <w:t>(الغفور)</w:t>
      </w:r>
      <w:r w:rsidRPr="003D47FA">
        <w:rPr>
          <w:kern w:val="0"/>
          <w:u w:val="single"/>
          <w:rtl/>
        </w:rPr>
        <w:t xml:space="preserve"> و </w:t>
      </w:r>
      <w:r w:rsidRPr="003D47FA">
        <w:rPr>
          <w:b/>
          <w:bCs/>
          <w:kern w:val="0"/>
          <w:u w:val="single"/>
          <w:rtl/>
        </w:rPr>
        <w:t>(الغفار)</w:t>
      </w:r>
      <w:r w:rsidRPr="003D47FA">
        <w:rPr>
          <w:kern w:val="0"/>
          <w:rtl/>
        </w:rPr>
        <w:t xml:space="preserve"> كلها تتعلق بالمغفرة</w:t>
      </w:r>
      <w:r w:rsidR="001D5F3D">
        <w:rPr>
          <w:kern w:val="0"/>
          <w:rtl/>
        </w:rPr>
        <w:t>،</w:t>
      </w:r>
      <w:r w:rsidRPr="003D47FA">
        <w:rPr>
          <w:kern w:val="0"/>
          <w:rtl/>
        </w:rPr>
        <w:t xml:space="preserve"> ولكن لكل منها معنى خاص</w:t>
      </w:r>
      <w:r w:rsidR="001D5F3D">
        <w:rPr>
          <w:kern w:val="0"/>
          <w:rtl/>
        </w:rPr>
        <w:t>،</w:t>
      </w:r>
      <w:r w:rsidRPr="003D47FA">
        <w:rPr>
          <w:kern w:val="0"/>
          <w:rtl/>
        </w:rPr>
        <w:t xml:space="preserve"> </w:t>
      </w:r>
      <w:r w:rsidRPr="003D47FA">
        <w:rPr>
          <w:b/>
          <w:bCs/>
          <w:kern w:val="0"/>
          <w:rtl/>
        </w:rPr>
        <w:t>(الغفور)</w:t>
      </w:r>
      <w:r w:rsidRPr="003D47FA">
        <w:rPr>
          <w:kern w:val="0"/>
          <w:rtl/>
        </w:rPr>
        <w:t>: يغفر الذنوب العظام</w:t>
      </w:r>
      <w:r w:rsidR="001D5F3D">
        <w:rPr>
          <w:kern w:val="0"/>
          <w:rtl/>
        </w:rPr>
        <w:t>،</w:t>
      </w:r>
      <w:r w:rsidRPr="003D47FA">
        <w:rPr>
          <w:kern w:val="0"/>
          <w:rtl/>
        </w:rPr>
        <w:t xml:space="preserve"> و</w:t>
      </w:r>
      <w:r w:rsidRPr="003D47FA">
        <w:rPr>
          <w:b/>
          <w:bCs/>
          <w:kern w:val="0"/>
          <w:rtl/>
        </w:rPr>
        <w:t>(الغفار)</w:t>
      </w:r>
      <w:r w:rsidRPr="003D47FA">
        <w:rPr>
          <w:kern w:val="0"/>
          <w:rtl/>
        </w:rPr>
        <w:t>: يغفر الذنوب الكثيرة والمتعددة</w:t>
      </w:r>
      <w:r w:rsidR="001D5F3D">
        <w:rPr>
          <w:kern w:val="0"/>
          <w:rtl/>
        </w:rPr>
        <w:t>،</w:t>
      </w:r>
      <w:r w:rsidRPr="003D47FA">
        <w:rPr>
          <w:kern w:val="0"/>
          <w:rtl/>
        </w:rPr>
        <w:t xml:space="preserve"> و</w:t>
      </w:r>
      <w:r w:rsidRPr="003D47FA">
        <w:rPr>
          <w:b/>
          <w:bCs/>
          <w:kern w:val="0"/>
          <w:rtl/>
        </w:rPr>
        <w:t>(العفو)</w:t>
      </w:r>
      <w:r w:rsidRPr="003D47FA">
        <w:rPr>
          <w:kern w:val="0"/>
          <w:rtl/>
        </w:rPr>
        <w:t>: يمحو السيئات ويتجاوز عنها ويمحو أثرها بالكلية و</w:t>
      </w:r>
      <w:r w:rsidRPr="003D47FA">
        <w:rPr>
          <w:b/>
          <w:bCs/>
          <w:kern w:val="0"/>
          <w:rtl/>
        </w:rPr>
        <w:t>(التواب)</w:t>
      </w:r>
      <w:r w:rsidRPr="003D47FA">
        <w:rPr>
          <w:kern w:val="0"/>
          <w:rtl/>
        </w:rPr>
        <w:t xml:space="preserve"> هو الذي يوفق عبده للتوبة فيقبلها منه ويغفر له</w:t>
      </w:r>
      <w:r w:rsidR="001D5F3D">
        <w:rPr>
          <w:kern w:val="0"/>
          <w:rtl/>
        </w:rPr>
        <w:t>،</w:t>
      </w:r>
      <w:r w:rsidRPr="003D47FA">
        <w:rPr>
          <w:kern w:val="0"/>
          <w:rtl/>
        </w:rPr>
        <w:t xml:space="preserve"> كلها مترابطة ولكنها متفاوتة في دلالتها: (التواب): يشمل التوفيق والقبول والمغفرة</w:t>
      </w:r>
      <w:r w:rsidR="001D5F3D">
        <w:rPr>
          <w:kern w:val="0"/>
          <w:rtl/>
        </w:rPr>
        <w:t>،</w:t>
      </w:r>
      <w:r w:rsidRPr="003D47FA">
        <w:rPr>
          <w:kern w:val="0"/>
          <w:rtl/>
        </w:rPr>
        <w:t xml:space="preserve"> و</w:t>
      </w:r>
      <w:r w:rsidRPr="003D47FA">
        <w:rPr>
          <w:b/>
          <w:bCs/>
          <w:kern w:val="0"/>
          <w:rtl/>
        </w:rPr>
        <w:t>(الغفار)</w:t>
      </w:r>
      <w:r w:rsidRPr="003D47FA">
        <w:rPr>
          <w:kern w:val="0"/>
          <w:rtl/>
        </w:rPr>
        <w:t>: أعم في عدد الذنوب</w:t>
      </w:r>
      <w:r w:rsidR="001D5F3D">
        <w:rPr>
          <w:kern w:val="0"/>
          <w:rtl/>
        </w:rPr>
        <w:t>،</w:t>
      </w:r>
      <w:r w:rsidRPr="003D47FA">
        <w:rPr>
          <w:kern w:val="0"/>
          <w:rtl/>
        </w:rPr>
        <w:t xml:space="preserve"> و</w:t>
      </w:r>
      <w:r w:rsidRPr="003D47FA">
        <w:rPr>
          <w:b/>
          <w:bCs/>
          <w:kern w:val="0"/>
          <w:rtl/>
        </w:rPr>
        <w:t>(الغفور)</w:t>
      </w:r>
      <w:r w:rsidRPr="003D47FA">
        <w:rPr>
          <w:kern w:val="0"/>
          <w:rtl/>
        </w:rPr>
        <w:t>: في عظائم الذنوب</w:t>
      </w:r>
      <w:r w:rsidR="001D5F3D">
        <w:rPr>
          <w:kern w:val="0"/>
          <w:rtl/>
        </w:rPr>
        <w:t>،</w:t>
      </w:r>
      <w:r w:rsidRPr="003D47FA">
        <w:rPr>
          <w:kern w:val="0"/>
          <w:rtl/>
        </w:rPr>
        <w:t xml:space="preserve"> و</w:t>
      </w:r>
      <w:r w:rsidRPr="003D47FA">
        <w:rPr>
          <w:b/>
          <w:bCs/>
          <w:kern w:val="0"/>
          <w:rtl/>
        </w:rPr>
        <w:t>(العفو)</w:t>
      </w:r>
      <w:r w:rsidRPr="003D47FA">
        <w:rPr>
          <w:kern w:val="0"/>
          <w:rtl/>
        </w:rPr>
        <w:t xml:space="preserve"> في محو أثرها بالكلية</w:t>
      </w:r>
      <w:r w:rsidR="001D5F3D">
        <w:rPr>
          <w:kern w:val="0"/>
          <w:rtl/>
        </w:rPr>
        <w:t>،</w:t>
      </w:r>
      <w:r w:rsidRPr="003D47FA">
        <w:rPr>
          <w:kern w:val="0"/>
          <w:rtl/>
        </w:rPr>
        <w:t xml:space="preserve"> فكلها تصب في رحمة الله ومغفرته لكن بتفاصيل دقيقة</w:t>
      </w:r>
      <w:r w:rsidR="001D5F3D">
        <w:rPr>
          <w:kern w:val="0"/>
          <w:rtl/>
        </w:rPr>
        <w:t>،</w:t>
      </w:r>
      <w:r w:rsidRPr="003D47FA">
        <w:rPr>
          <w:kern w:val="0"/>
          <w:rtl/>
        </w:rPr>
        <w:t xml:space="preserve"> </w:t>
      </w:r>
      <w:r w:rsidRPr="003D47FA">
        <w:rPr>
          <w:b/>
          <w:bCs/>
          <w:kern w:val="0"/>
          <w:rtl/>
        </w:rPr>
        <w:t>(التواب)</w:t>
      </w:r>
      <w:r w:rsidRPr="003D47FA">
        <w:rPr>
          <w:kern w:val="0"/>
          <w:rtl/>
        </w:rPr>
        <w:t>: هو الذي يقبل توبة عباده</w:t>
      </w:r>
      <w:r w:rsidR="001D5F3D">
        <w:rPr>
          <w:kern w:val="0"/>
          <w:rtl/>
        </w:rPr>
        <w:t>،</w:t>
      </w:r>
      <w:r w:rsidRPr="003D47FA">
        <w:rPr>
          <w:kern w:val="0"/>
          <w:rtl/>
        </w:rPr>
        <w:t xml:space="preserve"> ويعينهم عليها</w:t>
      </w:r>
      <w:r w:rsidR="001D5F3D">
        <w:rPr>
          <w:kern w:val="0"/>
          <w:rtl/>
        </w:rPr>
        <w:t>،</w:t>
      </w:r>
      <w:r w:rsidRPr="003D47FA">
        <w:rPr>
          <w:kern w:val="0"/>
          <w:rtl/>
        </w:rPr>
        <w:t xml:space="preserve"> ويغفر لهم بعد توبتهم</w:t>
      </w:r>
      <w:r w:rsidR="001D5F3D">
        <w:rPr>
          <w:kern w:val="0"/>
          <w:rtl/>
        </w:rPr>
        <w:t>،</w:t>
      </w:r>
      <w:r w:rsidRPr="003D47FA">
        <w:rPr>
          <w:kern w:val="0"/>
          <w:rtl/>
        </w:rPr>
        <w:t xml:space="preserve"> يجمع بين التوفيق للعمل الصالح والقبول والمغفرة مثل قوله تعالى: {وَإِنِّي لَغَفَّارٌ لِمَنْ تَابَ وَآمَنَ وَعَمِلَ صَالِحًا ثُمَّ اهْتَدَى} [طه: 82]</w:t>
      </w:r>
      <w:r w:rsidR="001D5F3D">
        <w:rPr>
          <w:kern w:val="0"/>
          <w:rtl/>
        </w:rPr>
        <w:t>،</w:t>
      </w:r>
      <w:r w:rsidRPr="003D47FA">
        <w:rPr>
          <w:kern w:val="0"/>
          <w:rtl/>
        </w:rPr>
        <w:t xml:space="preserve"> </w:t>
      </w:r>
      <w:r w:rsidRPr="003D47FA">
        <w:rPr>
          <w:b/>
          <w:bCs/>
          <w:kern w:val="0"/>
          <w:rtl/>
        </w:rPr>
        <w:t>(الغفور)</w:t>
      </w:r>
      <w:r w:rsidRPr="003D47FA">
        <w:rPr>
          <w:kern w:val="0"/>
          <w:rtl/>
        </w:rPr>
        <w:t>: يغفر الذنوب العظيمة والكبيرة</w:t>
      </w:r>
      <w:r w:rsidR="001D5F3D">
        <w:rPr>
          <w:kern w:val="0"/>
          <w:rtl/>
        </w:rPr>
        <w:t>،</w:t>
      </w:r>
      <w:r w:rsidRPr="003D47FA">
        <w:rPr>
          <w:kern w:val="0"/>
          <w:rtl/>
        </w:rPr>
        <w:t xml:space="preserve"> ويسترها عن الناس مثل قوله تعالى: {وَالَّذِينَ يَرْمُونَ الْمُحْصَنَاتِ ثُمَّ لَمْ يَأْتُوا بِأَرْبَعَةِ شُهَدَاءَ فَاجْلِدُوهُمْ ثَمَانِينَ جَلْدَةً وَلَا تَقْبَلُوا لَهُمْ شَهَادَةً أَبَدًا وَأُولَئِكَ هُمُ الْفَاسِقُونَ * إِلَّا الَّذِينَ تَابُوا مِنْ بَعْدِ ذَلِكَ وَأَصْلَحُوا فَإِنَّ اللَّهَ غَفُورٌ رَحِيمٌ} [النور: 4</w:t>
      </w:r>
      <w:r w:rsidR="001D5F3D">
        <w:rPr>
          <w:kern w:val="0"/>
          <w:rtl/>
        </w:rPr>
        <w:t>،</w:t>
      </w:r>
      <w:r w:rsidRPr="003D47FA">
        <w:rPr>
          <w:kern w:val="0"/>
          <w:rtl/>
        </w:rPr>
        <w:t xml:space="preserve"> 5]</w:t>
      </w:r>
      <w:r w:rsidR="001D5F3D">
        <w:rPr>
          <w:kern w:val="0"/>
          <w:rtl/>
        </w:rPr>
        <w:t>،</w:t>
      </w:r>
      <w:r w:rsidRPr="003D47FA">
        <w:rPr>
          <w:kern w:val="0"/>
          <w:rtl/>
        </w:rPr>
        <w:t xml:space="preserve"> و</w:t>
      </w:r>
      <w:r w:rsidRPr="003D47FA">
        <w:rPr>
          <w:b/>
          <w:bCs/>
          <w:kern w:val="0"/>
          <w:rtl/>
        </w:rPr>
        <w:t>(الغفار)</w:t>
      </w:r>
      <w:r w:rsidRPr="003D47FA">
        <w:rPr>
          <w:kern w:val="0"/>
          <w:rtl/>
        </w:rPr>
        <w:t xml:space="preserve"> الذي يغفر الذنوب الكثيرة المتعددة وإن بلغت عنان السماء</w:t>
      </w:r>
      <w:r w:rsidR="001D5F3D">
        <w:rPr>
          <w:kern w:val="0"/>
          <w:rtl/>
        </w:rPr>
        <w:t>،</w:t>
      </w:r>
      <w:r w:rsidRPr="003D47FA">
        <w:rPr>
          <w:kern w:val="0"/>
          <w:rtl/>
        </w:rPr>
        <w:t xml:space="preserve"> و</w:t>
      </w:r>
      <w:r w:rsidRPr="003D47FA">
        <w:rPr>
          <w:b/>
          <w:bCs/>
          <w:kern w:val="0"/>
          <w:rtl/>
        </w:rPr>
        <w:t>(العفو):</w:t>
      </w:r>
      <w:r w:rsidRPr="003D47FA">
        <w:rPr>
          <w:kern w:val="0"/>
          <w:rtl/>
        </w:rPr>
        <w:t xml:space="preserve"> يمحو الذنوب المحو التام ويترك المؤاخذة عليها</w:t>
      </w:r>
      <w:r w:rsidR="001D5F3D">
        <w:rPr>
          <w:kern w:val="0"/>
          <w:rtl/>
        </w:rPr>
        <w:t>،</w:t>
      </w:r>
      <w:r w:rsidRPr="003D47FA">
        <w:rPr>
          <w:kern w:val="0"/>
          <w:rtl/>
        </w:rPr>
        <w:t xml:space="preserve"> كما جاء في الحديث: (اللَّهُمَّ إِنَّكَ عَفُوٌّ تُحِبُّ الْعَفْوَ فَاعْفُ عَنِّي) [أخرجه الترمذي: </w:t>
      </w:r>
      <w:r w:rsidRPr="003D47FA">
        <w:rPr>
          <w:kern w:val="0"/>
        </w:rPr>
        <w:t>(3513)</w:t>
      </w:r>
      <w:r w:rsidRPr="003D47FA">
        <w:rPr>
          <w:kern w:val="0"/>
          <w:rtl/>
        </w:rPr>
        <w:t>]</w:t>
      </w:r>
      <w:r w:rsidR="001D5F3D">
        <w:rPr>
          <w:kern w:val="0"/>
          <w:rtl/>
        </w:rPr>
        <w:t>،</w:t>
      </w:r>
      <w:r w:rsidRPr="003D47FA">
        <w:rPr>
          <w:kern w:val="0"/>
          <w:rtl/>
        </w:rPr>
        <w:t xml:space="preserve"> </w:t>
      </w:r>
      <w:r w:rsidRPr="003D47FA">
        <w:rPr>
          <w:b/>
          <w:bCs/>
          <w:kern w:val="0"/>
          <w:u w:val="single"/>
          <w:rtl/>
        </w:rPr>
        <w:t>و(الخالق) و (البارئ) و(المصور)</w:t>
      </w:r>
      <w:r w:rsidRPr="003D47FA">
        <w:rPr>
          <w:kern w:val="0"/>
          <w:rtl/>
        </w:rPr>
        <w:t xml:space="preserve"> كلها تتعلق بالخلق</w:t>
      </w:r>
      <w:r w:rsidR="001D5F3D">
        <w:rPr>
          <w:kern w:val="0"/>
          <w:rtl/>
        </w:rPr>
        <w:t>،</w:t>
      </w:r>
      <w:r w:rsidRPr="003D47FA">
        <w:rPr>
          <w:kern w:val="0"/>
          <w:rtl/>
        </w:rPr>
        <w:t xml:space="preserve"> </w:t>
      </w:r>
      <w:r w:rsidRPr="003D47FA">
        <w:rPr>
          <w:b/>
          <w:bCs/>
          <w:kern w:val="0"/>
          <w:rtl/>
        </w:rPr>
        <w:t>(الخالق):</w:t>
      </w:r>
      <w:r w:rsidRPr="003D47FA">
        <w:rPr>
          <w:kern w:val="0"/>
          <w:rtl/>
        </w:rPr>
        <w:t xml:space="preserve"> هو الذي يوجد الشيء من عدم</w:t>
      </w:r>
      <w:r w:rsidR="001D5F3D">
        <w:rPr>
          <w:kern w:val="0"/>
          <w:rtl/>
        </w:rPr>
        <w:t>،</w:t>
      </w:r>
      <w:r w:rsidRPr="003D47FA">
        <w:rPr>
          <w:kern w:val="0"/>
          <w:rtl/>
        </w:rPr>
        <w:t xml:space="preserve"> و</w:t>
      </w:r>
      <w:r w:rsidRPr="003D47FA">
        <w:rPr>
          <w:b/>
          <w:bCs/>
          <w:kern w:val="0"/>
          <w:rtl/>
        </w:rPr>
        <w:t xml:space="preserve">(البارئ): </w:t>
      </w:r>
      <w:r w:rsidRPr="003D47FA">
        <w:rPr>
          <w:kern w:val="0"/>
          <w:rtl/>
        </w:rPr>
        <w:t>هو الذي يميزه عن غيره</w:t>
      </w:r>
      <w:r w:rsidR="001D5F3D">
        <w:rPr>
          <w:kern w:val="0"/>
          <w:rtl/>
        </w:rPr>
        <w:t>،</w:t>
      </w:r>
      <w:r w:rsidRPr="003D47FA">
        <w:rPr>
          <w:kern w:val="0"/>
          <w:rtl/>
        </w:rPr>
        <w:t xml:space="preserve"> و</w:t>
      </w:r>
      <w:r w:rsidRPr="003D47FA">
        <w:rPr>
          <w:b/>
          <w:bCs/>
          <w:kern w:val="0"/>
          <w:rtl/>
        </w:rPr>
        <w:t>(المصور):</w:t>
      </w:r>
      <w:r w:rsidRPr="003D47FA">
        <w:rPr>
          <w:kern w:val="0"/>
          <w:rtl/>
        </w:rPr>
        <w:t xml:space="preserve"> هو الذي يعطيه الصورة التي هو عليها</w:t>
      </w:r>
      <w:r w:rsidR="001D5F3D">
        <w:rPr>
          <w:kern w:val="0"/>
          <w:rtl/>
        </w:rPr>
        <w:t>،</w:t>
      </w:r>
      <w:r w:rsidRPr="003D47FA">
        <w:rPr>
          <w:kern w:val="0"/>
          <w:rtl/>
        </w:rPr>
        <w:t xml:space="preserve"> وكلها تدل على الخلق</w:t>
      </w:r>
      <w:r w:rsidR="001D5F3D">
        <w:rPr>
          <w:kern w:val="0"/>
          <w:rtl/>
        </w:rPr>
        <w:t>،</w:t>
      </w:r>
      <w:r w:rsidRPr="003D47FA">
        <w:rPr>
          <w:kern w:val="0"/>
          <w:rtl/>
        </w:rPr>
        <w:t xml:space="preserve"> وهذا الاختلاف في المعاني يثرى فهم المسلم لصفات الله الكاملة</w:t>
      </w:r>
      <w:r w:rsidR="001D5F3D">
        <w:rPr>
          <w:kern w:val="0"/>
          <w:rtl/>
        </w:rPr>
        <w:t>،</w:t>
      </w:r>
      <w:r w:rsidRPr="003D47FA">
        <w:rPr>
          <w:kern w:val="0"/>
          <w:rtl/>
        </w:rPr>
        <w:t xml:space="preserve"> الدالة على الكمال المطلق</w:t>
      </w:r>
      <w:r w:rsidR="001D5F3D">
        <w:rPr>
          <w:kern w:val="0"/>
          <w:rtl/>
        </w:rPr>
        <w:t>،</w:t>
      </w:r>
      <w:r w:rsidRPr="003D47FA">
        <w:rPr>
          <w:kern w:val="0"/>
          <w:rtl/>
        </w:rPr>
        <w:t xml:space="preserve"> وليست مجرد أسماء مختلفة تحمل نفس المعاني</w:t>
      </w:r>
      <w:r w:rsidR="001D5F3D">
        <w:rPr>
          <w:kern w:val="0"/>
          <w:rtl/>
        </w:rPr>
        <w:t>،</w:t>
      </w:r>
      <w:r w:rsidRPr="003D47FA">
        <w:rPr>
          <w:kern w:val="0"/>
          <w:rtl/>
        </w:rPr>
        <w:t xml:space="preserve"> فالأسماء الحسنى كلها تدل على الله</w:t>
      </w:r>
      <w:r w:rsidR="001D5F3D">
        <w:rPr>
          <w:kern w:val="0"/>
          <w:rtl/>
        </w:rPr>
        <w:t>،</w:t>
      </w:r>
      <w:r w:rsidRPr="003D47FA">
        <w:rPr>
          <w:kern w:val="0"/>
          <w:rtl/>
        </w:rPr>
        <w:t xml:space="preserve"> وكل أسم منها يكشف عن جانب فريد من صفات الله العظيمة</w:t>
      </w:r>
      <w:r w:rsidR="001D5F3D">
        <w:rPr>
          <w:kern w:val="0"/>
          <w:rtl/>
        </w:rPr>
        <w:t>،</w:t>
      </w:r>
      <w:r w:rsidRPr="003D47FA">
        <w:rPr>
          <w:kern w:val="0"/>
          <w:rtl/>
        </w:rPr>
        <w:t xml:space="preserve"> وكل اسم له أثره الخاص في فهم كمال الله وجلاله وجماله وعظمته</w:t>
      </w:r>
      <w:r w:rsidR="001D5F3D">
        <w:rPr>
          <w:kern w:val="0"/>
          <w:rtl/>
        </w:rPr>
        <w:t>،</w:t>
      </w:r>
      <w:r w:rsidRPr="003D47FA">
        <w:rPr>
          <w:kern w:val="0"/>
          <w:rtl/>
        </w:rPr>
        <w:t xml:space="preserve"> </w:t>
      </w:r>
    </w:p>
    <w:p w14:paraId="2545E180" w14:textId="53307FEC" w:rsidR="00300986" w:rsidRPr="003D47FA" w:rsidRDefault="00300986" w:rsidP="00300986">
      <w:pPr>
        <w:rPr>
          <w:rtl/>
          <w:lang w:bidi="ar-EG"/>
        </w:rPr>
      </w:pPr>
      <w:r w:rsidRPr="003907F9">
        <w:rPr>
          <w:b/>
          <w:bCs/>
          <w:kern w:val="0"/>
          <w:sz w:val="32"/>
          <w:szCs w:val="32"/>
          <w:highlight w:val="yellow"/>
          <w:u w:val="single"/>
          <w:rtl/>
        </w:rPr>
        <w:t>[المفتاح السابع]:</w:t>
      </w:r>
      <w:r w:rsidRPr="003D47FA">
        <w:rPr>
          <w:b/>
          <w:bCs/>
          <w:kern w:val="0"/>
          <w:sz w:val="40"/>
          <w:szCs w:val="40"/>
          <w:rtl/>
        </w:rPr>
        <w:t xml:space="preserve"> </w:t>
      </w:r>
      <w:r w:rsidRPr="003D47FA">
        <w:rPr>
          <w:b/>
          <w:bCs/>
          <w:kern w:val="0"/>
          <w:u w:val="single"/>
          <w:rtl/>
        </w:rPr>
        <w:t>تلازم الأسماء الحسنى بعطيها معان جديدة تدل على الكمال المطلق</w:t>
      </w:r>
      <w:r w:rsidR="001D5F3D">
        <w:rPr>
          <w:kern w:val="0"/>
          <w:rtl/>
        </w:rPr>
        <w:t>،</w:t>
      </w:r>
      <w:r w:rsidRPr="003D47FA">
        <w:rPr>
          <w:kern w:val="0"/>
          <w:rtl/>
        </w:rPr>
        <w:t xml:space="preserve"> </w:t>
      </w:r>
      <w:r w:rsidRPr="003D47FA">
        <w:rPr>
          <w:b/>
          <w:bCs/>
          <w:kern w:val="0"/>
          <w:rtl/>
        </w:rPr>
        <w:t>فاقتران اسمه تعالى الحكيم باسمه تعالى العليم</w:t>
      </w:r>
      <w:r w:rsidRPr="003D47FA">
        <w:rPr>
          <w:kern w:val="0"/>
          <w:rtl/>
        </w:rPr>
        <w:t xml:space="preserve"> كما في </w:t>
      </w:r>
      <w:r w:rsidRPr="003D47FA">
        <w:rPr>
          <w:rtl/>
          <w:lang w:bidi="ar-EG"/>
        </w:rPr>
        <w:t>قوله تعالى: {وَهُوَ الْعَلِيمُ الْحَكِيمُ} [التحريم: 2]</w:t>
      </w:r>
      <w:r w:rsidR="001D5F3D">
        <w:rPr>
          <w:rtl/>
          <w:lang w:bidi="ar-EG"/>
        </w:rPr>
        <w:t>،</w:t>
      </w:r>
      <w:r w:rsidRPr="003D47FA">
        <w:rPr>
          <w:rtl/>
          <w:lang w:bidi="ar-EG"/>
        </w:rPr>
        <w:t xml:space="preserve"> (العليم): يعلم كل شيء</w:t>
      </w:r>
      <w:r w:rsidR="001D5F3D">
        <w:rPr>
          <w:rtl/>
          <w:lang w:bidi="ar-EG"/>
        </w:rPr>
        <w:t>،</w:t>
      </w:r>
      <w:r w:rsidRPr="003D47FA">
        <w:rPr>
          <w:rtl/>
          <w:lang w:bidi="ar-EG"/>
        </w:rPr>
        <w:t xml:space="preserve"> و(الحكيم): يضع كل شيء في موضعه اللائق به</w:t>
      </w:r>
      <w:r w:rsidR="001D5F3D">
        <w:rPr>
          <w:rtl/>
          <w:lang w:bidi="ar-EG"/>
        </w:rPr>
        <w:t>،</w:t>
      </w:r>
      <w:r w:rsidRPr="003D47FA">
        <w:rPr>
          <w:rtl/>
          <w:lang w:bidi="ar-EG"/>
        </w:rPr>
        <w:t xml:space="preserve"> فجمع الاسمين يدل على أن علم الله ليس مجرد معرفة</w:t>
      </w:r>
      <w:r w:rsidR="001D5F3D">
        <w:rPr>
          <w:rtl/>
          <w:lang w:bidi="ar-EG"/>
        </w:rPr>
        <w:t>،</w:t>
      </w:r>
      <w:r w:rsidRPr="003D47FA">
        <w:rPr>
          <w:rtl/>
          <w:lang w:bidi="ar-EG"/>
        </w:rPr>
        <w:t xml:space="preserve"> بل معرفة تامة مقرونة بالغاية والحكمة</w:t>
      </w:r>
      <w:r w:rsidR="001D5F3D">
        <w:rPr>
          <w:rtl/>
          <w:lang w:bidi="ar-EG"/>
        </w:rPr>
        <w:t>،</w:t>
      </w:r>
      <w:r w:rsidRPr="003D47FA">
        <w:rPr>
          <w:rtl/>
          <w:lang w:bidi="ar-EG"/>
        </w:rPr>
        <w:t xml:space="preserve"> كما في قوله تعالى: {وَكَانَ اللَّهُ عَلِيمًا حَلِيمًا} [النساء: 12]</w:t>
      </w:r>
      <w:r w:rsidR="001D5F3D">
        <w:rPr>
          <w:rtl/>
          <w:lang w:bidi="ar-EG"/>
        </w:rPr>
        <w:t>،</w:t>
      </w:r>
      <w:r w:rsidRPr="003D47FA">
        <w:rPr>
          <w:rtl/>
          <w:lang w:bidi="ar-EG"/>
        </w:rPr>
        <w:t xml:space="preserve"> فاسم الله (الحكيم)</w:t>
      </w:r>
      <w:r w:rsidR="001D5F3D">
        <w:rPr>
          <w:rtl/>
          <w:lang w:bidi="ar-EG"/>
        </w:rPr>
        <w:t>،</w:t>
      </w:r>
      <w:r w:rsidRPr="003D47FA">
        <w:rPr>
          <w:rtl/>
          <w:lang w:bidi="ar-EG"/>
        </w:rPr>
        <w:t xml:space="preserve"> بعد اسمه (العليم) يفيد أن علم الله ليس مجرد إحاطة بالأشياء</w:t>
      </w:r>
      <w:r w:rsidR="001D5F3D">
        <w:rPr>
          <w:rtl/>
          <w:lang w:bidi="ar-EG"/>
        </w:rPr>
        <w:t>،</w:t>
      </w:r>
      <w:r w:rsidRPr="003D47FA">
        <w:rPr>
          <w:rtl/>
          <w:lang w:bidi="ar-EG"/>
        </w:rPr>
        <w:t xml:space="preserve"> بل هو علم يقرنه الحكمة المطلقة</w:t>
      </w:r>
      <w:r w:rsidR="001D5F3D">
        <w:rPr>
          <w:rtl/>
          <w:lang w:bidi="ar-EG"/>
        </w:rPr>
        <w:t>،</w:t>
      </w:r>
      <w:r w:rsidRPr="003D47FA">
        <w:rPr>
          <w:rtl/>
          <w:lang w:bidi="ar-EG"/>
        </w:rPr>
        <w:t xml:space="preserve"> فيضع كل شيء في موضعه الصحيح</w:t>
      </w:r>
      <w:r w:rsidR="001D5F3D">
        <w:rPr>
          <w:rtl/>
          <w:lang w:bidi="ar-EG"/>
        </w:rPr>
        <w:t>،</w:t>
      </w:r>
      <w:r w:rsidRPr="003D47FA">
        <w:rPr>
          <w:rtl/>
          <w:lang w:bidi="ar-EG"/>
        </w:rPr>
        <w:t xml:space="preserve"> ويُعلل أفعاله وشرائعه بغايات محمودة</w:t>
      </w:r>
      <w:r w:rsidR="001D5F3D">
        <w:rPr>
          <w:rtl/>
          <w:lang w:bidi="ar-EG"/>
        </w:rPr>
        <w:t>،</w:t>
      </w:r>
      <w:r w:rsidRPr="003D47FA">
        <w:rPr>
          <w:rtl/>
          <w:lang w:bidi="ar-EG"/>
        </w:rPr>
        <w:t xml:space="preserve"> فالعليم يعلم السر والعلن</w:t>
      </w:r>
      <w:r w:rsidR="001D5F3D">
        <w:rPr>
          <w:rtl/>
          <w:lang w:bidi="ar-EG"/>
        </w:rPr>
        <w:t>،</w:t>
      </w:r>
      <w:r w:rsidRPr="003D47FA">
        <w:rPr>
          <w:rtl/>
          <w:lang w:bidi="ar-EG"/>
        </w:rPr>
        <w:t xml:space="preserve"> والحكيم يفعل ما هو الأكمل والأصلح</w:t>
      </w:r>
      <w:r w:rsidR="001D5F3D">
        <w:rPr>
          <w:rtl/>
          <w:lang w:bidi="ar-EG"/>
        </w:rPr>
        <w:t>،</w:t>
      </w:r>
      <w:r w:rsidRPr="003D47FA">
        <w:rPr>
          <w:rtl/>
          <w:lang w:bidi="ar-EG"/>
        </w:rPr>
        <w:t xml:space="preserve"> فالعلم بلا حكمة قد يكون عجزًا</w:t>
      </w:r>
      <w:r w:rsidR="001D5F3D">
        <w:rPr>
          <w:rtl/>
          <w:lang w:bidi="ar-EG"/>
        </w:rPr>
        <w:t>،</w:t>
      </w:r>
      <w:r w:rsidRPr="003D47FA">
        <w:rPr>
          <w:rtl/>
          <w:lang w:bidi="ar-EG"/>
        </w:rPr>
        <w:t xml:space="preserve"> لكن علم الله يقترن بالحكمة في خلقه وأمره</w:t>
      </w:r>
      <w:r w:rsidR="001D5F3D">
        <w:rPr>
          <w:rtl/>
          <w:lang w:bidi="ar-EG"/>
        </w:rPr>
        <w:t>،</w:t>
      </w:r>
      <w:r w:rsidRPr="003D47FA">
        <w:rPr>
          <w:rtl/>
          <w:lang w:bidi="ar-EG"/>
        </w:rPr>
        <w:t xml:space="preserve"> فيطمئن العبد لعلمه المطلق وتقديره</w:t>
      </w:r>
      <w:r w:rsidR="001D5F3D">
        <w:rPr>
          <w:rtl/>
          <w:lang w:bidi="ar-EG"/>
        </w:rPr>
        <w:t>،</w:t>
      </w:r>
      <w:r w:rsidRPr="003D47FA">
        <w:rPr>
          <w:rtl/>
          <w:lang w:bidi="ar-EG"/>
        </w:rPr>
        <w:t xml:space="preserve"> كما في قوله تعالى: {إِنَّهُ هُوَ الْعَلِيمُ الْحَكِيمُ} [يوسف: 83]</w:t>
      </w:r>
      <w:r w:rsidR="001D5F3D">
        <w:rPr>
          <w:rtl/>
          <w:lang w:bidi="ar-EG"/>
        </w:rPr>
        <w:t>،</w:t>
      </w:r>
      <w:r w:rsidRPr="003D47FA">
        <w:rPr>
          <w:rtl/>
          <w:lang w:bidi="ar-EG"/>
        </w:rPr>
        <w:t xml:space="preserve"> </w:t>
      </w:r>
      <w:r w:rsidRPr="003D47FA">
        <w:rPr>
          <w:b/>
          <w:bCs/>
          <w:rtl/>
          <w:lang w:bidi="ar-EG"/>
        </w:rPr>
        <w:t>واقتران اسم الله اللطيف باسمه الخبير</w:t>
      </w:r>
      <w:r w:rsidR="001D5F3D">
        <w:rPr>
          <w:rtl/>
          <w:lang w:bidi="ar-EG"/>
        </w:rPr>
        <w:t>،</w:t>
      </w:r>
      <w:r w:rsidRPr="003D47FA">
        <w:rPr>
          <w:rtl/>
          <w:lang w:bidi="ar-EG"/>
        </w:rPr>
        <w:t xml:space="preserve"> كما في قوله تعالى: {أَلَا يَعْلَمُ مَنْ خَلَقَ وَهُوَ اللَّطِيفُ الْخَبِيرُ} [الملك</w:t>
      </w:r>
      <w:r w:rsidRPr="003D47FA">
        <w:rPr>
          <w:lang w:bidi="ar-EG"/>
        </w:rPr>
        <w:t>: 14]</w:t>
      </w:r>
      <w:r w:rsidR="001D5F3D">
        <w:rPr>
          <w:rtl/>
          <w:lang w:bidi="ar-EG"/>
        </w:rPr>
        <w:t>،</w:t>
      </w:r>
      <w:r w:rsidRPr="003D47FA">
        <w:rPr>
          <w:rtl/>
          <w:lang w:bidi="ar-EG"/>
        </w:rPr>
        <w:t xml:space="preserve"> </w:t>
      </w:r>
      <w:r w:rsidRPr="003D47FA">
        <w:rPr>
          <w:lang w:bidi="ar-EG"/>
        </w:rPr>
        <w:t>(</w:t>
      </w:r>
      <w:r w:rsidRPr="003D47FA">
        <w:rPr>
          <w:rtl/>
          <w:lang w:bidi="ar-EG"/>
        </w:rPr>
        <w:t>اللطيف): هو الذي يدرك دقائق الأمور ويوصل مصالح عباده بلطف وإحسان من طرق لا يعلمونها</w:t>
      </w:r>
      <w:r w:rsidR="001D5F3D">
        <w:rPr>
          <w:rtl/>
          <w:lang w:bidi="ar-EG"/>
        </w:rPr>
        <w:t>،</w:t>
      </w:r>
      <w:r w:rsidRPr="003D47FA">
        <w:rPr>
          <w:rtl/>
          <w:lang w:bidi="ar-EG"/>
        </w:rPr>
        <w:t xml:space="preserve"> و(الخبير): هو الذي الذي أحاط علمه بكل شيء</w:t>
      </w:r>
      <w:r w:rsidR="001D5F3D">
        <w:rPr>
          <w:rtl/>
          <w:lang w:bidi="ar-EG"/>
        </w:rPr>
        <w:t>،</w:t>
      </w:r>
      <w:r w:rsidRPr="003D47FA">
        <w:rPr>
          <w:rtl/>
          <w:lang w:bidi="ar-EG"/>
        </w:rPr>
        <w:t xml:space="preserve"> ظاهره وباطنه</w:t>
      </w:r>
      <w:r w:rsidR="001D5F3D">
        <w:rPr>
          <w:rtl/>
          <w:lang w:bidi="ar-EG"/>
        </w:rPr>
        <w:t>،</w:t>
      </w:r>
      <w:r w:rsidRPr="003D47FA">
        <w:rPr>
          <w:rtl/>
          <w:lang w:bidi="ar-EG"/>
        </w:rPr>
        <w:t xml:space="preserve"> وخفايا الأمور الدقيقة</w:t>
      </w:r>
      <w:r w:rsidR="001D5F3D">
        <w:rPr>
          <w:rtl/>
          <w:lang w:bidi="ar-EG"/>
        </w:rPr>
        <w:t>،</w:t>
      </w:r>
      <w:r w:rsidRPr="003D47FA">
        <w:rPr>
          <w:rtl/>
          <w:lang w:bidi="ar-EG"/>
        </w:rPr>
        <w:t xml:space="preserve"> واقتران الاسمين يفيد معنى جديدا</w:t>
      </w:r>
      <w:r w:rsidR="001D5F3D">
        <w:rPr>
          <w:rtl/>
          <w:lang w:bidi="ar-EG"/>
        </w:rPr>
        <w:t>،</w:t>
      </w:r>
      <w:r w:rsidRPr="003D47FA">
        <w:rPr>
          <w:rtl/>
          <w:lang w:bidi="ar-EG"/>
        </w:rPr>
        <w:t xml:space="preserve"> وهو أنّ الله تعالى يوصل مصالح عباده ويحقق لهم الخير من طرق خفية لا يدركونها</w:t>
      </w:r>
      <w:r w:rsidR="001D5F3D">
        <w:rPr>
          <w:rtl/>
          <w:lang w:bidi="ar-EG"/>
        </w:rPr>
        <w:t>،</w:t>
      </w:r>
      <w:r w:rsidRPr="003D47FA">
        <w:rPr>
          <w:rtl/>
          <w:lang w:bidi="ar-EG"/>
        </w:rPr>
        <w:t xml:space="preserve"> مستنداً إلى علمه التام بأسرار الأمور وبواطنها وخفاياها</w:t>
      </w:r>
      <w:r w:rsidR="001D5F3D">
        <w:rPr>
          <w:rtl/>
          <w:lang w:bidi="ar-EG"/>
        </w:rPr>
        <w:t>،</w:t>
      </w:r>
      <w:r w:rsidRPr="003D47FA">
        <w:rPr>
          <w:rtl/>
          <w:lang w:bidi="ar-EG"/>
        </w:rPr>
        <w:t xml:space="preserve"> فهو اللطيف الذي يوصل الخير بلطف</w:t>
      </w:r>
      <w:r w:rsidR="001D5F3D">
        <w:rPr>
          <w:rtl/>
          <w:lang w:bidi="ar-EG"/>
        </w:rPr>
        <w:t>،</w:t>
      </w:r>
      <w:r w:rsidRPr="003D47FA">
        <w:rPr>
          <w:rtl/>
          <w:lang w:bidi="ar-EG"/>
        </w:rPr>
        <w:t xml:space="preserve"> والخبير الذي يعلم أدق التفاصيل ليُوصل الخير ويحقق المصلحة بدقة لا تخطئ</w:t>
      </w:r>
      <w:r w:rsidR="001D5F3D">
        <w:rPr>
          <w:rtl/>
          <w:lang w:bidi="ar-EG"/>
        </w:rPr>
        <w:t>،</w:t>
      </w:r>
      <w:r w:rsidRPr="003D47FA">
        <w:rPr>
          <w:rtl/>
          <w:lang w:bidi="ar-EG"/>
        </w:rPr>
        <w:t xml:space="preserve"> (اللطيف الخبير): يعني أن الله يدرك الدقيق والخفي</w:t>
      </w:r>
      <w:r w:rsidR="001D5F3D">
        <w:rPr>
          <w:rtl/>
          <w:lang w:bidi="ar-EG"/>
        </w:rPr>
        <w:t>،</w:t>
      </w:r>
      <w:r w:rsidRPr="003D47FA">
        <w:rPr>
          <w:rtl/>
          <w:lang w:bidi="ar-EG"/>
        </w:rPr>
        <w:t xml:space="preserve"> ويوصل الخير لعباده من حيث لا يحتسبون</w:t>
      </w:r>
      <w:r w:rsidR="001D5F3D">
        <w:rPr>
          <w:rtl/>
          <w:lang w:bidi="ar-EG"/>
        </w:rPr>
        <w:t>،</w:t>
      </w:r>
      <w:r w:rsidRPr="003D47FA">
        <w:rPr>
          <w:rtl/>
          <w:lang w:bidi="ar-EG"/>
        </w:rPr>
        <w:t xml:space="preserve"> حتى لو كانت الأمور التي يكرهونها في ظاهرها</w:t>
      </w:r>
      <w:r w:rsidR="001D5F3D">
        <w:rPr>
          <w:rtl/>
          <w:lang w:bidi="ar-EG"/>
        </w:rPr>
        <w:t>،</w:t>
      </w:r>
      <w:r w:rsidRPr="003D47FA">
        <w:rPr>
          <w:rtl/>
          <w:lang w:bidi="ar-EG"/>
        </w:rPr>
        <w:t xml:space="preserve"> لأن علمه الخبير يدرك أن ما يكرهونه هو الأصلح لهم</w:t>
      </w:r>
      <w:r w:rsidR="001D5F3D">
        <w:rPr>
          <w:rtl/>
          <w:lang w:bidi="ar-EG"/>
        </w:rPr>
        <w:t>،</w:t>
      </w:r>
      <w:r w:rsidRPr="003D47FA">
        <w:rPr>
          <w:rtl/>
          <w:lang w:bidi="ar-EG"/>
        </w:rPr>
        <w:t xml:space="preserve"> وهكذا فإنّ اقتران الأسماء يزيدها معان جديدة</w:t>
      </w:r>
      <w:r w:rsidR="001D5F3D">
        <w:rPr>
          <w:rtl/>
          <w:lang w:bidi="ar-EG"/>
        </w:rPr>
        <w:t>،</w:t>
      </w:r>
      <w:r w:rsidRPr="003D47FA">
        <w:rPr>
          <w:rtl/>
          <w:lang w:bidi="ar-EG"/>
        </w:rPr>
        <w:t xml:space="preserve"> وبهذا يتضح معنى قول العلماء: أنّ لم الأسماء الحسنى لا يُدرك</w:t>
      </w:r>
      <w:r w:rsidR="001D5F3D">
        <w:rPr>
          <w:rtl/>
          <w:lang w:bidi="ar-EG"/>
        </w:rPr>
        <w:t>،</w:t>
      </w:r>
      <w:r w:rsidRPr="003D47FA">
        <w:rPr>
          <w:rtl/>
          <w:lang w:bidi="ar-EG"/>
        </w:rPr>
        <w:t xml:space="preserve"> ومعانيها فوق الحصر والفهم ولذلك كان من دعاء النبي صلى الله عليه وسلم: (أسألُك بكلِّ اسمٍ هو لك سميتَ به نفسَك</w:t>
      </w:r>
      <w:r w:rsidR="001D5F3D">
        <w:rPr>
          <w:rtl/>
          <w:lang w:bidi="ar-EG"/>
        </w:rPr>
        <w:t>،</w:t>
      </w:r>
      <w:r w:rsidRPr="003D47FA">
        <w:rPr>
          <w:rtl/>
          <w:lang w:bidi="ar-EG"/>
        </w:rPr>
        <w:t xml:space="preserve"> أو علَّمتَه أحدًا من خلقِك</w:t>
      </w:r>
      <w:r w:rsidR="001D5F3D">
        <w:rPr>
          <w:rtl/>
          <w:lang w:bidi="ar-EG"/>
        </w:rPr>
        <w:t>،</w:t>
      </w:r>
      <w:r w:rsidRPr="003D47FA">
        <w:rPr>
          <w:rtl/>
          <w:lang w:bidi="ar-EG"/>
        </w:rPr>
        <w:t xml:space="preserve"> أو أنزلتَه في كتابِك</w:t>
      </w:r>
      <w:r w:rsidR="001D5F3D">
        <w:rPr>
          <w:rtl/>
          <w:lang w:bidi="ar-EG"/>
        </w:rPr>
        <w:t>،</w:t>
      </w:r>
      <w:r w:rsidRPr="003D47FA">
        <w:rPr>
          <w:rtl/>
          <w:lang w:bidi="ar-EG"/>
        </w:rPr>
        <w:t xml:space="preserve"> </w:t>
      </w:r>
      <w:r w:rsidRPr="003D47FA">
        <w:rPr>
          <w:u w:val="single"/>
          <w:rtl/>
          <w:lang w:bidi="ar-EG"/>
        </w:rPr>
        <w:t>أو استأثرتَ به في علمِ الغيبِ عندَك</w:t>
      </w:r>
      <w:r w:rsidR="001D5F3D">
        <w:rPr>
          <w:rtl/>
          <w:lang w:bidi="ar-EG"/>
        </w:rPr>
        <w:t>،</w:t>
      </w:r>
      <w:r w:rsidRPr="003D47FA">
        <w:rPr>
          <w:rtl/>
          <w:lang w:bidi="ar-EG"/>
        </w:rPr>
        <w:t xml:space="preserve"> أن تجعلَ القرآنَ ربيعَ قلبي</w:t>
      </w:r>
      <w:r w:rsidR="001D5F3D">
        <w:rPr>
          <w:rtl/>
          <w:lang w:bidi="ar-EG"/>
        </w:rPr>
        <w:t>،</w:t>
      </w:r>
      <w:r w:rsidRPr="003D47FA">
        <w:rPr>
          <w:rtl/>
          <w:lang w:bidi="ar-EG"/>
        </w:rPr>
        <w:t xml:space="preserve"> و نورَ صدري</w:t>
      </w:r>
      <w:r w:rsidR="001D5F3D">
        <w:rPr>
          <w:rtl/>
          <w:lang w:bidi="ar-EG"/>
        </w:rPr>
        <w:t>،</w:t>
      </w:r>
      <w:r w:rsidRPr="003D47FA">
        <w:rPr>
          <w:rtl/>
          <w:lang w:bidi="ar-EG"/>
        </w:rPr>
        <w:t xml:space="preserve"> و جلاءَ حزني</w:t>
      </w:r>
      <w:r w:rsidR="001D5F3D">
        <w:rPr>
          <w:rtl/>
          <w:lang w:bidi="ar-EG"/>
        </w:rPr>
        <w:t>،</w:t>
      </w:r>
      <w:r w:rsidRPr="003D47FA">
        <w:rPr>
          <w:rtl/>
          <w:lang w:bidi="ar-EG"/>
        </w:rPr>
        <w:t xml:space="preserve"> و ذَهابَ همِّي</w:t>
      </w:r>
      <w:r w:rsidRPr="003D47FA">
        <w:rPr>
          <w:lang w:bidi="ar-EG"/>
        </w:rPr>
        <w:t>) [</w:t>
      </w:r>
      <w:r w:rsidRPr="003D47FA">
        <w:rPr>
          <w:rtl/>
          <w:lang w:bidi="ar-EG"/>
        </w:rPr>
        <w:t>أخرجه أحمد (3712) واللفظ له</w:t>
      </w:r>
      <w:r w:rsidR="001D5F3D">
        <w:rPr>
          <w:rtl/>
          <w:lang w:bidi="ar-EG"/>
        </w:rPr>
        <w:t>،</w:t>
      </w:r>
      <w:r w:rsidRPr="003D47FA">
        <w:rPr>
          <w:rtl/>
          <w:lang w:bidi="ar-EG"/>
        </w:rPr>
        <w:t xml:space="preserve"> وابن حبان </w:t>
      </w:r>
      <w:r w:rsidRPr="003D47FA">
        <w:rPr>
          <w:lang w:bidi="ar-EG"/>
        </w:rPr>
        <w:t>(972)</w:t>
      </w:r>
      <w:r w:rsidRPr="003D47FA">
        <w:rPr>
          <w:rtl/>
          <w:lang w:bidi="ar-EG"/>
        </w:rPr>
        <w:t>]</w:t>
      </w:r>
      <w:r w:rsidR="001D5F3D">
        <w:rPr>
          <w:rtl/>
          <w:lang w:bidi="ar-EG"/>
        </w:rPr>
        <w:t>،</w:t>
      </w:r>
      <w:r w:rsidRPr="003D47FA">
        <w:rPr>
          <w:rtl/>
          <w:lang w:bidi="ar-EG"/>
        </w:rPr>
        <w:t xml:space="preserve"> فعلم الأسماء واسع لا يُدرك</w:t>
      </w:r>
      <w:r w:rsidR="001D5F3D">
        <w:rPr>
          <w:rtl/>
          <w:lang w:bidi="ar-EG"/>
        </w:rPr>
        <w:t>،</w:t>
      </w:r>
    </w:p>
    <w:p w14:paraId="04E8B4A2" w14:textId="47412072" w:rsidR="00300986" w:rsidRPr="003D47FA" w:rsidRDefault="00300986" w:rsidP="00300986">
      <w:pPr>
        <w:rPr>
          <w:rtl/>
          <w:lang w:bidi="ar-KW"/>
        </w:rPr>
      </w:pPr>
      <w:r w:rsidRPr="003907F9">
        <w:rPr>
          <w:b/>
          <w:bCs/>
          <w:kern w:val="0"/>
          <w:sz w:val="32"/>
          <w:szCs w:val="32"/>
          <w:highlight w:val="yellow"/>
          <w:u w:val="single"/>
          <w:rtl/>
        </w:rPr>
        <w:t>[المفتاح الثامن]:</w:t>
      </w:r>
      <w:r w:rsidRPr="003D47FA">
        <w:rPr>
          <w:bCs/>
          <w:rtl/>
          <w:lang w:bidi="ar-EG"/>
        </w:rPr>
        <w:t xml:space="preserve"> </w:t>
      </w:r>
      <w:r w:rsidRPr="003D47FA">
        <w:rPr>
          <w:b/>
          <w:bCs/>
          <w:u w:val="single"/>
          <w:rtl/>
          <w:lang w:bidi="ar-EG"/>
        </w:rPr>
        <w:t>إحصاء الأسماء الحسنى</w:t>
      </w:r>
      <w:r w:rsidRPr="003D47FA">
        <w:rPr>
          <w:rtl/>
          <w:lang w:bidi="ar-EG"/>
        </w:rPr>
        <w:t>: وردت ثلاث روايات في إحصاء الأسماء الحسنى</w:t>
      </w:r>
      <w:r w:rsidR="001D5F3D">
        <w:rPr>
          <w:rtl/>
          <w:lang w:bidi="ar-EG"/>
        </w:rPr>
        <w:t>،</w:t>
      </w:r>
      <w:r w:rsidRPr="003D47FA">
        <w:rPr>
          <w:rtl/>
          <w:lang w:bidi="ar-EG"/>
        </w:rPr>
        <w:t xml:space="preserve"> الرواية الأولى وهي الأشهر من رواية (الوليد بن مسلم) أخرجها التِّرْمذيُّ في سُنَنه</w:t>
      </w:r>
      <w:r w:rsidR="001D5F3D">
        <w:rPr>
          <w:rtl/>
          <w:lang w:bidi="ar-EG"/>
        </w:rPr>
        <w:t>،</w:t>
      </w:r>
      <w:r w:rsidRPr="003D47FA">
        <w:rPr>
          <w:rtl/>
          <w:lang w:bidi="ar-EG"/>
        </w:rPr>
        <w:t xml:space="preserve"> وهي أصح شيء في الباب</w:t>
      </w:r>
      <w:r w:rsidR="001D5F3D">
        <w:rPr>
          <w:rtl/>
          <w:lang w:bidi="ar-EG"/>
        </w:rPr>
        <w:t>،</w:t>
      </w:r>
      <w:r w:rsidRPr="003D47FA">
        <w:rPr>
          <w:rtl/>
          <w:lang w:bidi="ar-EG"/>
        </w:rPr>
        <w:t xml:space="preserve"> والرواية الثانية من رواية (عبد الملك بن محمد الصَّنعاني)</w:t>
      </w:r>
      <w:r w:rsidR="001D5F3D">
        <w:rPr>
          <w:rtl/>
          <w:lang w:bidi="ar-EG"/>
        </w:rPr>
        <w:t>،</w:t>
      </w:r>
      <w:r w:rsidRPr="003D47FA">
        <w:rPr>
          <w:rtl/>
          <w:lang w:bidi="ar-EG"/>
        </w:rPr>
        <w:t xml:space="preserve"> أخرجها: ابنُ ماجه في سننه</w:t>
      </w:r>
      <w:r w:rsidR="001D5F3D">
        <w:rPr>
          <w:rtl/>
          <w:lang w:bidi="ar-EG"/>
        </w:rPr>
        <w:t>،</w:t>
      </w:r>
      <w:r w:rsidRPr="003D47FA">
        <w:rPr>
          <w:rtl/>
          <w:lang w:bidi="ar-EG"/>
        </w:rPr>
        <w:t xml:space="preserve"> وإسناد طريق بن ماجه ضعيف لضعف عبد الملك بن محمد والرواية الثالثة من رواية (عبد العزيز بن الحصين)</w:t>
      </w:r>
      <w:r w:rsidR="001D5F3D">
        <w:rPr>
          <w:rtl/>
          <w:lang w:bidi="ar-EG"/>
        </w:rPr>
        <w:t>،</w:t>
      </w:r>
      <w:r w:rsidRPr="003D47FA">
        <w:rPr>
          <w:rtl/>
          <w:lang w:bidi="ar-EG"/>
        </w:rPr>
        <w:t xml:space="preserve"> أخرجها: الحاكم في المستدرك</w:t>
      </w:r>
      <w:r w:rsidR="001D5F3D">
        <w:rPr>
          <w:rtl/>
          <w:lang w:bidi="ar-EG"/>
        </w:rPr>
        <w:t>،</w:t>
      </w:r>
      <w:r w:rsidRPr="003D47FA">
        <w:rPr>
          <w:rtl/>
          <w:lang w:bidi="ar-EG"/>
        </w:rPr>
        <w:t xml:space="preserve"> وهي ضعيفة</w:t>
      </w:r>
      <w:r w:rsidR="001D5F3D">
        <w:rPr>
          <w:rtl/>
          <w:lang w:bidi="ar-EG"/>
        </w:rPr>
        <w:t>،</w:t>
      </w:r>
      <w:r w:rsidRPr="003D47FA">
        <w:rPr>
          <w:rtl/>
          <w:lang w:bidi="ar-EG"/>
        </w:rPr>
        <w:t xml:space="preserve"> ولذلك لم يعول عليها أحد من أهل العلم في شرح الأسماء الحسنى</w:t>
      </w:r>
      <w:r w:rsidR="001D5F3D">
        <w:rPr>
          <w:rtl/>
          <w:lang w:bidi="ar-EG"/>
        </w:rPr>
        <w:t>،</w:t>
      </w:r>
      <w:r w:rsidRPr="003D47FA">
        <w:rPr>
          <w:rtl/>
          <w:lang w:bidi="ar-EG"/>
        </w:rPr>
        <w:t xml:space="preserve"> </w:t>
      </w:r>
      <w:r w:rsidRPr="003D47FA">
        <w:rPr>
          <w:b/>
          <w:bCs/>
          <w:rtl/>
          <w:lang w:bidi="ar-EG"/>
        </w:rPr>
        <w:t>وطريق الترمذي أصح شيء في الباب</w:t>
      </w:r>
      <w:r w:rsidR="001D5F3D">
        <w:rPr>
          <w:rtl/>
          <w:lang w:bidi="ar-EG"/>
        </w:rPr>
        <w:t>،</w:t>
      </w:r>
      <w:r w:rsidRPr="003D47FA">
        <w:rPr>
          <w:rtl/>
          <w:lang w:bidi="ar-EG"/>
        </w:rPr>
        <w:t xml:space="preserve"> أخرج الترمذي عَن أبِي هُرَيْرَةَ رضي الله عنه قَالَ: قَالَ رَسُولُ الله صلى الله عليه وسلم: (إنَّ لله تِسْعَةً وتِسْعِينَ اسْماً مِائَةً غيرَ وَاحِدَةٍ مَنْ أَحْصَاها دَخَلَ الجَنَّة</w:t>
      </w:r>
      <w:r w:rsidR="001D5F3D">
        <w:rPr>
          <w:rtl/>
          <w:lang w:bidi="ar-EG"/>
        </w:rPr>
        <w:t>،</w:t>
      </w:r>
      <w:r w:rsidRPr="003D47FA">
        <w:rPr>
          <w:rtl/>
          <w:lang w:bidi="ar-EG"/>
        </w:rPr>
        <w:t xml:space="preserve"> هُوَ الله الَّذِي لا إلَهَ إلاّ هُوَ الرَّحمنُ الرَّحيمُ المَلِك القُدُّوسُ السَّلاَمُ المُؤْمِنُ المُهَيمِنُ العَزِيزُ الجَبَّارُ المُتَكَبِّر الخَالِقُ البَارِىءُ المُصَوِّرُ الغَفَّارُ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الجَلِيلُ الكَرِيمُ الرَّقِيبُ المُجِيبُ الْوَاسِعُ الحَكِيمُ الوَدُودُ المَجِيدُ البَاعِثُ الشَّهِيدُ الحَق الوَكِيلُ القَوِيُّ المَتِينُ الوَلِيُّ الحَمِيدُ المُحْصِي المُبْدِيءُ المُعِيدُ المُحْيِي المُمِيتُ الحَيُّ القَيُّومُ الوَاجِدُ المَاجِدُ الوَاحِدُ الصَّمَدُ القَادِرُ المُقْتَدِرُ المُقَدِّمُ المُؤَخِّرُ الأوَّلُ الآخِرُ الظَّاهِرُ البَاطِنُ الوَالِي المُتَعَالِي البَرُّ التَّوَّابُ المنتَقِمُ العَفُوُّ الرَّؤُوف مَالِكُ المُلْكِ ذُو الجَلاَلِ وَالإكْرَامِ المُقْسِط الجَامِعُ الغَنِيُّ المُغْنِي المَانِعُ الضَّارُّ النَّافِعُ النُّورُ الهَادِي البَدِيعُ البَاقِي الوَارِثُ الرَّشِيدُ الصَّبُور)</w:t>
      </w:r>
      <w:r w:rsidR="001D5F3D">
        <w:rPr>
          <w:rtl/>
          <w:lang w:bidi="ar-EG"/>
        </w:rPr>
        <w:t>،</w:t>
      </w:r>
      <w:r w:rsidRPr="003D47FA">
        <w:rPr>
          <w:rtl/>
          <w:lang w:bidi="ar-EG"/>
        </w:rPr>
        <w:t xml:space="preserve"> وهذه الرواية صححها ابن حبان والحاكم وحسنها النووي</w:t>
      </w:r>
      <w:r w:rsidR="001D5F3D">
        <w:rPr>
          <w:rtl/>
          <w:lang w:bidi="ar-EG"/>
        </w:rPr>
        <w:t>،</w:t>
      </w:r>
      <w:r w:rsidRPr="003D47FA">
        <w:rPr>
          <w:rtl/>
          <w:lang w:bidi="ar-EG"/>
        </w:rPr>
        <w:t xml:space="preserve"> وقد زعم البعض أن جمع الأسماء مدرجه</w:t>
      </w:r>
      <w:r w:rsidR="001D5F3D">
        <w:rPr>
          <w:rtl/>
          <w:lang w:bidi="ar-EG"/>
        </w:rPr>
        <w:t>،</w:t>
      </w:r>
      <w:r w:rsidRPr="003D47FA">
        <w:rPr>
          <w:rtl/>
          <w:lang w:bidi="ar-EG"/>
        </w:rPr>
        <w:t xml:space="preserve"> أدرجها بعض الرواة في الحديث</w:t>
      </w:r>
      <w:r w:rsidR="001D5F3D">
        <w:rPr>
          <w:rtl/>
          <w:lang w:bidi="ar-EG"/>
        </w:rPr>
        <w:t>،</w:t>
      </w:r>
      <w:r w:rsidRPr="003D47FA">
        <w:rPr>
          <w:rtl/>
          <w:lang w:bidi="ar-EG"/>
        </w:rPr>
        <w:t xml:space="preserve"> </w:t>
      </w:r>
      <w:r w:rsidRPr="003D47FA">
        <w:rPr>
          <w:rtl/>
        </w:rPr>
        <w:t>وهذا الأمر مستبعد</w:t>
      </w:r>
      <w:r w:rsidR="001D5F3D">
        <w:rPr>
          <w:rtl/>
        </w:rPr>
        <w:t>،</w:t>
      </w:r>
      <w:r w:rsidRPr="003D47FA">
        <w:rPr>
          <w:rtl/>
        </w:rPr>
        <w:t xml:space="preserve"> لأنّ الرواية قد تقبلها المتقدمون </w:t>
      </w:r>
      <w:r w:rsidRPr="003D47FA">
        <w:rPr>
          <w:rtl/>
          <w:lang w:bidi="ar-KW"/>
        </w:rPr>
        <w:t>كالترمذي والحاكم وابن حبان</w:t>
      </w:r>
      <w:r w:rsidR="001D5F3D">
        <w:rPr>
          <w:rtl/>
          <w:lang w:bidi="ar-KW"/>
        </w:rPr>
        <w:t>،</w:t>
      </w:r>
      <w:r w:rsidRPr="003D47FA">
        <w:rPr>
          <w:rtl/>
          <w:lang w:bidi="ar-KW"/>
        </w:rPr>
        <w:t xml:space="preserve"> </w:t>
      </w:r>
      <w:r w:rsidRPr="003D47FA">
        <w:rPr>
          <w:rtl/>
        </w:rPr>
        <w:t>وتلقاها أهل العلم بالحديث وعوَّل عليها جميع من شرح الأسماء الحسنى</w:t>
      </w:r>
      <w:r w:rsidR="001D5F3D">
        <w:rPr>
          <w:rtl/>
        </w:rPr>
        <w:t>،</w:t>
      </w:r>
      <w:r w:rsidRPr="003D47FA">
        <w:rPr>
          <w:rtl/>
        </w:rPr>
        <w:t xml:space="preserve"> كابن مَنْدَهْ وابن العربي والبيهقي والغزالي والقرطبي والرازي وغيرهم</w:t>
      </w:r>
      <w:r w:rsidR="001D5F3D">
        <w:rPr>
          <w:rtl/>
        </w:rPr>
        <w:t>،</w:t>
      </w:r>
      <w:r w:rsidRPr="003D47FA">
        <w:rPr>
          <w:rtl/>
        </w:rPr>
        <w:t xml:space="preserve"> </w:t>
      </w:r>
      <w:r w:rsidRPr="003D47FA">
        <w:rPr>
          <w:rtl/>
          <w:lang w:bidi="ar-KW"/>
        </w:rPr>
        <w:t>غاية الأمر قد يكون هناك اضطراب في ذكر بعض الاسماء</w:t>
      </w:r>
      <w:r w:rsidR="001D5F3D">
        <w:rPr>
          <w:rtl/>
          <w:lang w:bidi="ar-KW"/>
        </w:rPr>
        <w:t>،</w:t>
      </w:r>
      <w:r w:rsidRPr="003D47FA">
        <w:rPr>
          <w:rtl/>
          <w:lang w:bidi="ar-KW"/>
        </w:rPr>
        <w:t xml:space="preserve"> أو اسقاط بعضها سهواً</w:t>
      </w:r>
      <w:r w:rsidR="001D5F3D">
        <w:rPr>
          <w:rtl/>
          <w:lang w:bidi="ar-KW"/>
        </w:rPr>
        <w:t>،</w:t>
      </w:r>
      <w:r w:rsidRPr="003D47FA">
        <w:rPr>
          <w:rtl/>
          <w:lang w:bidi="ar-KW"/>
        </w:rPr>
        <w:t xml:space="preserve"> ولعل هذا الاضطراب هو ما دعا البخاري ومسلم إلى الاقتصار على أصل الحديث دون سرد الأسماء</w:t>
      </w:r>
      <w:r w:rsidR="001D5F3D">
        <w:rPr>
          <w:rtl/>
        </w:rPr>
        <w:t>،</w:t>
      </w:r>
      <w:r w:rsidRPr="003D47FA">
        <w:rPr>
          <w:rtl/>
        </w:rPr>
        <w:t xml:space="preserve"> </w:t>
      </w:r>
    </w:p>
    <w:p w14:paraId="6E66691D" w14:textId="0399DF20" w:rsidR="00300986" w:rsidRPr="003D47FA" w:rsidRDefault="00300986" w:rsidP="00300986">
      <w:pPr>
        <w:rPr>
          <w:rtl/>
          <w:lang w:bidi="ar-KW"/>
        </w:rPr>
      </w:pPr>
      <w:r w:rsidRPr="003907F9">
        <w:rPr>
          <w:b/>
          <w:bCs/>
          <w:kern w:val="0"/>
          <w:sz w:val="32"/>
          <w:szCs w:val="32"/>
          <w:highlight w:val="yellow"/>
          <w:u w:val="single"/>
          <w:rtl/>
        </w:rPr>
        <w:t>[المفتاح التاسع]:</w:t>
      </w:r>
      <w:r w:rsidRPr="003D47FA">
        <w:rPr>
          <w:bCs/>
          <w:rtl/>
          <w:lang w:bidi="ar-EG"/>
        </w:rPr>
        <w:t xml:space="preserve"> </w:t>
      </w:r>
      <w:r w:rsidRPr="003D47FA">
        <w:rPr>
          <w:rtl/>
          <w:lang w:bidi="ar-KW"/>
        </w:rPr>
        <w:t xml:space="preserve">إحصاء ابن حجر: </w:t>
      </w:r>
      <w:r w:rsidRPr="003D47FA">
        <w:rPr>
          <w:rtl/>
        </w:rPr>
        <w:t>تتبّع ابن حجر ما ورد في القرآن بصيغة الاسم ممّا لم</w:t>
      </w:r>
      <w:r w:rsidRPr="003D47FA">
        <w:t xml:space="preserve"> </w:t>
      </w:r>
      <w:r w:rsidRPr="003D47FA">
        <w:rPr>
          <w:rtl/>
        </w:rPr>
        <w:t>يذكر في رواية الترمذيّ</w:t>
      </w:r>
      <w:r w:rsidR="001D5F3D">
        <w:rPr>
          <w:rtl/>
        </w:rPr>
        <w:t>،</w:t>
      </w:r>
      <w:r w:rsidRPr="003D47FA">
        <w:rPr>
          <w:rtl/>
        </w:rPr>
        <w:t xml:space="preserve"> وهي سبعة وعشرون اسمًا</w:t>
      </w:r>
      <w:r w:rsidR="001D5F3D">
        <w:rPr>
          <w:rtl/>
        </w:rPr>
        <w:t>،</w:t>
      </w:r>
      <w:r w:rsidRPr="003D47FA">
        <w:rPr>
          <w:rtl/>
        </w:rPr>
        <w:t xml:space="preserve"> وضمّ إليها الأسماء الَّتي وقعت</w:t>
      </w:r>
      <w:r w:rsidRPr="003D47FA">
        <w:t xml:space="preserve"> </w:t>
      </w:r>
      <w:r w:rsidRPr="003D47FA">
        <w:rPr>
          <w:rtl/>
        </w:rPr>
        <w:t>في رواية الترمذيّ ممّا ورد في القرآن بصيغة الاسم فصارت تسعة وتسعين اسمًا وكلّها</w:t>
      </w:r>
      <w:r w:rsidRPr="003D47FA">
        <w:t xml:space="preserve"> </w:t>
      </w:r>
      <w:r w:rsidRPr="003D47FA">
        <w:rPr>
          <w:rtl/>
        </w:rPr>
        <w:t>في القرآن وهي:</w:t>
      </w:r>
      <w:r w:rsidRPr="003D47FA">
        <w:t xml:space="preserve"> </w:t>
      </w:r>
      <w:r w:rsidRPr="003D47FA">
        <w:rPr>
          <w:rtl/>
        </w:rPr>
        <w:t>اللَّهُ</w:t>
      </w:r>
      <w:r w:rsidR="001D5F3D">
        <w:rPr>
          <w:rtl/>
        </w:rPr>
        <w:t>،</w:t>
      </w:r>
      <w:r w:rsidRPr="003D47FA">
        <w:rPr>
          <w:rtl/>
        </w:rPr>
        <w:t xml:space="preserve"> الرَّحْمَنُ</w:t>
      </w:r>
      <w:r w:rsidR="001D5F3D">
        <w:rPr>
          <w:rtl/>
        </w:rPr>
        <w:t>،</w:t>
      </w:r>
      <w:r w:rsidRPr="003D47FA">
        <w:rPr>
          <w:rtl/>
        </w:rPr>
        <w:t xml:space="preserve"> الرَّحِيمُ</w:t>
      </w:r>
      <w:r w:rsidR="001D5F3D">
        <w:rPr>
          <w:rtl/>
        </w:rPr>
        <w:t>،</w:t>
      </w:r>
      <w:r w:rsidRPr="003D47FA">
        <w:rPr>
          <w:rtl/>
        </w:rPr>
        <w:t xml:space="preserve"> الْمَلِكُ</w:t>
      </w:r>
      <w:r w:rsidR="001D5F3D">
        <w:rPr>
          <w:rtl/>
        </w:rPr>
        <w:t>،</w:t>
      </w:r>
      <w:r w:rsidRPr="003D47FA">
        <w:t xml:space="preserve"> </w:t>
      </w:r>
      <w:r w:rsidRPr="003D47FA">
        <w:rPr>
          <w:rtl/>
        </w:rPr>
        <w:t>الْقُدُّوسُ</w:t>
      </w:r>
      <w:r w:rsidR="001D5F3D">
        <w:rPr>
          <w:rtl/>
        </w:rPr>
        <w:t>،</w:t>
      </w:r>
      <w:r w:rsidRPr="003D47FA">
        <w:rPr>
          <w:rtl/>
        </w:rPr>
        <w:t xml:space="preserve"> السَّلامُ</w:t>
      </w:r>
      <w:r w:rsidR="001D5F3D">
        <w:rPr>
          <w:rtl/>
        </w:rPr>
        <w:t>،</w:t>
      </w:r>
      <w:r w:rsidRPr="003D47FA">
        <w:rPr>
          <w:rtl/>
        </w:rPr>
        <w:t xml:space="preserve"> الْمُؤْمِنُ</w:t>
      </w:r>
      <w:r w:rsidR="001D5F3D">
        <w:rPr>
          <w:rtl/>
        </w:rPr>
        <w:t>،</w:t>
      </w:r>
      <w:r w:rsidRPr="003D47FA">
        <w:rPr>
          <w:rtl/>
        </w:rPr>
        <w:t xml:space="preserve"> الْمُهَيْمِنُ</w:t>
      </w:r>
      <w:r w:rsidR="001D5F3D">
        <w:rPr>
          <w:rtl/>
        </w:rPr>
        <w:t>،</w:t>
      </w:r>
      <w:r w:rsidRPr="003D47FA">
        <w:rPr>
          <w:rtl/>
        </w:rPr>
        <w:t xml:space="preserve"> الْعَزِيزُ</w:t>
      </w:r>
      <w:r w:rsidR="001D5F3D">
        <w:rPr>
          <w:rtl/>
        </w:rPr>
        <w:t>،</w:t>
      </w:r>
      <w:r w:rsidRPr="003D47FA">
        <w:rPr>
          <w:rtl/>
        </w:rPr>
        <w:t xml:space="preserve"> الْجَبَّارُ</w:t>
      </w:r>
      <w:r w:rsidR="001D5F3D">
        <w:rPr>
          <w:rtl/>
        </w:rPr>
        <w:t>،</w:t>
      </w:r>
      <w:r w:rsidRPr="003D47FA">
        <w:rPr>
          <w:rtl/>
        </w:rPr>
        <w:t xml:space="preserve"> الْمُتَكَبِّرُ</w:t>
      </w:r>
      <w:r w:rsidR="001D5F3D">
        <w:rPr>
          <w:rtl/>
        </w:rPr>
        <w:t>،</w:t>
      </w:r>
      <w:r w:rsidRPr="003D47FA">
        <w:rPr>
          <w:rtl/>
        </w:rPr>
        <w:t xml:space="preserve"> الْخَالِقُ</w:t>
      </w:r>
      <w:r w:rsidR="001D5F3D">
        <w:rPr>
          <w:rtl/>
        </w:rPr>
        <w:t>،</w:t>
      </w:r>
      <w:r w:rsidRPr="003D47FA">
        <w:rPr>
          <w:rtl/>
        </w:rPr>
        <w:t xml:space="preserve"> الْبَارِئُ</w:t>
      </w:r>
      <w:r w:rsidR="001D5F3D">
        <w:rPr>
          <w:rtl/>
        </w:rPr>
        <w:t>،</w:t>
      </w:r>
      <w:r w:rsidRPr="003D47FA">
        <w:rPr>
          <w:rtl/>
        </w:rPr>
        <w:t xml:space="preserve"> الْمُصَوِّرُ</w:t>
      </w:r>
      <w:r w:rsidR="001D5F3D">
        <w:rPr>
          <w:rtl/>
        </w:rPr>
        <w:t>،</w:t>
      </w:r>
      <w:r w:rsidRPr="003D47FA">
        <w:rPr>
          <w:rtl/>
        </w:rPr>
        <w:t xml:space="preserve"> الْغَفَّارُ</w:t>
      </w:r>
      <w:r w:rsidR="001D5F3D">
        <w:rPr>
          <w:rtl/>
        </w:rPr>
        <w:t>،</w:t>
      </w:r>
      <w:r w:rsidRPr="003D47FA">
        <w:t xml:space="preserve"> </w:t>
      </w:r>
      <w:r w:rsidRPr="003D47FA">
        <w:rPr>
          <w:rtl/>
        </w:rPr>
        <w:t>الْقَهَّارُ</w:t>
      </w:r>
      <w:r w:rsidR="001D5F3D">
        <w:rPr>
          <w:rtl/>
        </w:rPr>
        <w:t>،</w:t>
      </w:r>
      <w:r w:rsidRPr="003D47FA">
        <w:rPr>
          <w:rtl/>
        </w:rPr>
        <w:t xml:space="preserve"> التَّوَّابُ</w:t>
      </w:r>
      <w:r w:rsidR="001D5F3D">
        <w:rPr>
          <w:rtl/>
        </w:rPr>
        <w:t>،</w:t>
      </w:r>
      <w:r w:rsidRPr="003D47FA">
        <w:rPr>
          <w:rtl/>
        </w:rPr>
        <w:t xml:space="preserve"> الْوَهَّابُ</w:t>
      </w:r>
      <w:r w:rsidR="001D5F3D">
        <w:rPr>
          <w:rtl/>
        </w:rPr>
        <w:t>،</w:t>
      </w:r>
      <w:r w:rsidRPr="003D47FA">
        <w:rPr>
          <w:rtl/>
        </w:rPr>
        <w:t xml:space="preserve"> الخلاّقُ</w:t>
      </w:r>
      <w:r w:rsidR="001D5F3D">
        <w:rPr>
          <w:rtl/>
        </w:rPr>
        <w:t>،</w:t>
      </w:r>
      <w:r w:rsidRPr="003D47FA">
        <w:rPr>
          <w:rtl/>
        </w:rPr>
        <w:t xml:space="preserve"> الرَّزَّاقُ</w:t>
      </w:r>
      <w:r w:rsidR="001D5F3D">
        <w:rPr>
          <w:rtl/>
        </w:rPr>
        <w:t>،</w:t>
      </w:r>
      <w:r w:rsidRPr="003D47FA">
        <w:rPr>
          <w:rtl/>
        </w:rPr>
        <w:t xml:space="preserve"> الْفَتَّاحُ</w:t>
      </w:r>
      <w:r w:rsidR="001D5F3D">
        <w:rPr>
          <w:rtl/>
        </w:rPr>
        <w:t>،</w:t>
      </w:r>
      <w:r w:rsidRPr="003D47FA">
        <w:t xml:space="preserve"> </w:t>
      </w:r>
      <w:r w:rsidRPr="003D47FA">
        <w:rPr>
          <w:rtl/>
        </w:rPr>
        <w:t>الْعَلِيمُ</w:t>
      </w:r>
      <w:r w:rsidR="001D5F3D">
        <w:rPr>
          <w:rtl/>
        </w:rPr>
        <w:t>،</w:t>
      </w:r>
      <w:r w:rsidRPr="003D47FA">
        <w:rPr>
          <w:rtl/>
        </w:rPr>
        <w:t xml:space="preserve"> الْحَلِيمُ</w:t>
      </w:r>
      <w:r w:rsidR="001D5F3D">
        <w:rPr>
          <w:rtl/>
        </w:rPr>
        <w:t>،</w:t>
      </w:r>
      <w:r w:rsidRPr="003D47FA">
        <w:rPr>
          <w:rtl/>
        </w:rPr>
        <w:t xml:space="preserve"> الْعَظِيمُ</w:t>
      </w:r>
      <w:r w:rsidR="001D5F3D">
        <w:rPr>
          <w:rtl/>
        </w:rPr>
        <w:t>،</w:t>
      </w:r>
      <w:r w:rsidRPr="003D47FA">
        <w:rPr>
          <w:rtl/>
        </w:rPr>
        <w:t xml:space="preserve"> الْوَاسِعُ</w:t>
      </w:r>
      <w:r w:rsidR="001D5F3D">
        <w:rPr>
          <w:rtl/>
        </w:rPr>
        <w:t>،</w:t>
      </w:r>
      <w:r w:rsidRPr="003D47FA">
        <w:rPr>
          <w:rtl/>
        </w:rPr>
        <w:t xml:space="preserve"> الْحَكِيمُ</w:t>
      </w:r>
      <w:r w:rsidR="001D5F3D">
        <w:rPr>
          <w:rtl/>
        </w:rPr>
        <w:t>،</w:t>
      </w:r>
      <w:r w:rsidRPr="003D47FA">
        <w:rPr>
          <w:rtl/>
        </w:rPr>
        <w:t xml:space="preserve"> الْحَيُّ</w:t>
      </w:r>
      <w:r w:rsidR="001D5F3D">
        <w:rPr>
          <w:rtl/>
        </w:rPr>
        <w:t>،</w:t>
      </w:r>
      <w:r w:rsidRPr="003D47FA">
        <w:t xml:space="preserve"> </w:t>
      </w:r>
      <w:r w:rsidRPr="003D47FA">
        <w:rPr>
          <w:rtl/>
        </w:rPr>
        <w:t>الْقَيُّومُ</w:t>
      </w:r>
      <w:r w:rsidR="001D5F3D">
        <w:rPr>
          <w:rtl/>
        </w:rPr>
        <w:t>،</w:t>
      </w:r>
      <w:r w:rsidRPr="003D47FA">
        <w:rPr>
          <w:rtl/>
        </w:rPr>
        <w:t xml:space="preserve"> السَّمِيعُ</w:t>
      </w:r>
      <w:r w:rsidR="001D5F3D">
        <w:rPr>
          <w:rtl/>
        </w:rPr>
        <w:t>،</w:t>
      </w:r>
      <w:r w:rsidRPr="003D47FA">
        <w:rPr>
          <w:rtl/>
        </w:rPr>
        <w:t xml:space="preserve"> الْبَصِيرُ</w:t>
      </w:r>
      <w:r w:rsidR="001D5F3D">
        <w:rPr>
          <w:rtl/>
        </w:rPr>
        <w:t>،</w:t>
      </w:r>
      <w:r w:rsidRPr="003D47FA">
        <w:rPr>
          <w:rtl/>
        </w:rPr>
        <w:t xml:space="preserve"> اللَّطِيفُ</w:t>
      </w:r>
      <w:r w:rsidR="001D5F3D">
        <w:rPr>
          <w:rtl/>
        </w:rPr>
        <w:t>،</w:t>
      </w:r>
      <w:r w:rsidRPr="003D47FA">
        <w:rPr>
          <w:rtl/>
        </w:rPr>
        <w:t xml:space="preserve"> الْخَبِيرُ</w:t>
      </w:r>
      <w:r w:rsidR="001D5F3D">
        <w:rPr>
          <w:rtl/>
        </w:rPr>
        <w:t>،</w:t>
      </w:r>
      <w:r w:rsidRPr="003D47FA">
        <w:rPr>
          <w:rtl/>
        </w:rPr>
        <w:t xml:space="preserve"> الْعَلِيُّ</w:t>
      </w:r>
      <w:r w:rsidR="001D5F3D">
        <w:rPr>
          <w:rtl/>
        </w:rPr>
        <w:t>،</w:t>
      </w:r>
      <w:r w:rsidRPr="003D47FA">
        <w:t xml:space="preserve"> </w:t>
      </w:r>
      <w:r w:rsidRPr="003D47FA">
        <w:rPr>
          <w:rtl/>
        </w:rPr>
        <w:t>الْكَبِيرُ</w:t>
      </w:r>
      <w:r w:rsidR="001D5F3D">
        <w:rPr>
          <w:rtl/>
        </w:rPr>
        <w:t>،</w:t>
      </w:r>
      <w:r w:rsidRPr="003D47FA">
        <w:rPr>
          <w:rtl/>
        </w:rPr>
        <w:t xml:space="preserve"> المحيطُ</w:t>
      </w:r>
      <w:r w:rsidR="001D5F3D">
        <w:rPr>
          <w:rtl/>
        </w:rPr>
        <w:t>،</w:t>
      </w:r>
      <w:r w:rsidRPr="003D47FA">
        <w:rPr>
          <w:rtl/>
        </w:rPr>
        <w:t xml:space="preserve"> القديرُ</w:t>
      </w:r>
      <w:r w:rsidR="001D5F3D">
        <w:rPr>
          <w:rtl/>
        </w:rPr>
        <w:t>،</w:t>
      </w:r>
      <w:r w:rsidRPr="003D47FA">
        <w:rPr>
          <w:rtl/>
        </w:rPr>
        <w:t xml:space="preserve"> المولى</w:t>
      </w:r>
      <w:r w:rsidR="001D5F3D">
        <w:rPr>
          <w:rtl/>
        </w:rPr>
        <w:t>،</w:t>
      </w:r>
      <w:r w:rsidRPr="003D47FA">
        <w:rPr>
          <w:rtl/>
        </w:rPr>
        <w:t xml:space="preserve"> النّصيرُ</w:t>
      </w:r>
      <w:r w:rsidR="001D5F3D">
        <w:rPr>
          <w:rtl/>
        </w:rPr>
        <w:t>،</w:t>
      </w:r>
      <w:r w:rsidRPr="003D47FA">
        <w:rPr>
          <w:rtl/>
        </w:rPr>
        <w:t xml:space="preserve"> الْكَرِيمُ</w:t>
      </w:r>
      <w:r w:rsidR="001D5F3D">
        <w:rPr>
          <w:rtl/>
        </w:rPr>
        <w:t>،</w:t>
      </w:r>
      <w:r w:rsidRPr="003D47FA">
        <w:rPr>
          <w:rtl/>
        </w:rPr>
        <w:t xml:space="preserve"> الرَّقِيبُ</w:t>
      </w:r>
      <w:r w:rsidR="001D5F3D">
        <w:rPr>
          <w:rtl/>
        </w:rPr>
        <w:t>،</w:t>
      </w:r>
      <w:r w:rsidRPr="003D47FA">
        <w:t xml:space="preserve"> </w:t>
      </w:r>
      <w:r w:rsidRPr="003D47FA">
        <w:rPr>
          <w:rtl/>
        </w:rPr>
        <w:t>القريبُ</w:t>
      </w:r>
      <w:r w:rsidR="001D5F3D">
        <w:rPr>
          <w:rtl/>
        </w:rPr>
        <w:t>،</w:t>
      </w:r>
      <w:r w:rsidRPr="003D47FA">
        <w:rPr>
          <w:rtl/>
        </w:rPr>
        <w:t xml:space="preserve"> الْمُجِيبُ</w:t>
      </w:r>
      <w:r w:rsidR="001D5F3D">
        <w:rPr>
          <w:rtl/>
        </w:rPr>
        <w:t>،</w:t>
      </w:r>
      <w:r w:rsidRPr="003D47FA">
        <w:rPr>
          <w:rtl/>
        </w:rPr>
        <w:t xml:space="preserve"> الْوَكِيلُ</w:t>
      </w:r>
      <w:r w:rsidR="001D5F3D">
        <w:rPr>
          <w:rtl/>
        </w:rPr>
        <w:t>،</w:t>
      </w:r>
      <w:r w:rsidRPr="003D47FA">
        <w:rPr>
          <w:rtl/>
        </w:rPr>
        <w:t xml:space="preserve"> الْحَسِيبُ</w:t>
      </w:r>
      <w:r w:rsidR="001D5F3D">
        <w:rPr>
          <w:rtl/>
        </w:rPr>
        <w:t>،</w:t>
      </w:r>
      <w:r w:rsidRPr="003D47FA">
        <w:rPr>
          <w:rtl/>
        </w:rPr>
        <w:t xml:space="preserve"> الْحَفِيظُ</w:t>
      </w:r>
      <w:r w:rsidR="001D5F3D">
        <w:rPr>
          <w:rtl/>
        </w:rPr>
        <w:t>،</w:t>
      </w:r>
      <w:r w:rsidRPr="003D47FA">
        <w:rPr>
          <w:rtl/>
        </w:rPr>
        <w:t xml:space="preserve"> الْمُقِيتُ</w:t>
      </w:r>
      <w:r w:rsidR="001D5F3D">
        <w:rPr>
          <w:rtl/>
        </w:rPr>
        <w:t>،</w:t>
      </w:r>
      <w:r w:rsidRPr="003D47FA">
        <w:t xml:space="preserve"> </w:t>
      </w:r>
      <w:r w:rsidRPr="003D47FA">
        <w:rPr>
          <w:rtl/>
        </w:rPr>
        <w:t>الْوَدُودُ</w:t>
      </w:r>
      <w:r w:rsidR="001D5F3D">
        <w:rPr>
          <w:rtl/>
        </w:rPr>
        <w:t>،</w:t>
      </w:r>
      <w:r w:rsidRPr="003D47FA">
        <w:rPr>
          <w:rtl/>
        </w:rPr>
        <w:t xml:space="preserve"> الْمَجِيدُ</w:t>
      </w:r>
      <w:r w:rsidR="001D5F3D">
        <w:rPr>
          <w:rtl/>
        </w:rPr>
        <w:t>،</w:t>
      </w:r>
      <w:r w:rsidRPr="003D47FA">
        <w:rPr>
          <w:rtl/>
        </w:rPr>
        <w:t xml:space="preserve"> الْوَارِثُ</w:t>
      </w:r>
      <w:r w:rsidR="001D5F3D">
        <w:rPr>
          <w:rtl/>
        </w:rPr>
        <w:t>،</w:t>
      </w:r>
      <w:r w:rsidRPr="003D47FA">
        <w:rPr>
          <w:rtl/>
        </w:rPr>
        <w:t xml:space="preserve"> الشَّهِيدُ</w:t>
      </w:r>
      <w:r w:rsidR="001D5F3D">
        <w:rPr>
          <w:rtl/>
        </w:rPr>
        <w:t>،</w:t>
      </w:r>
      <w:r w:rsidRPr="003D47FA">
        <w:rPr>
          <w:rtl/>
        </w:rPr>
        <w:t xml:space="preserve"> الْوَلِيُّ</w:t>
      </w:r>
      <w:r w:rsidR="001D5F3D">
        <w:rPr>
          <w:rtl/>
        </w:rPr>
        <w:t>،</w:t>
      </w:r>
      <w:r w:rsidRPr="003D47FA">
        <w:rPr>
          <w:rtl/>
        </w:rPr>
        <w:t xml:space="preserve"> الْحَمِيدُ</w:t>
      </w:r>
      <w:r w:rsidR="001D5F3D">
        <w:rPr>
          <w:rtl/>
        </w:rPr>
        <w:t>،</w:t>
      </w:r>
      <w:r w:rsidRPr="003D47FA">
        <w:t xml:space="preserve"> </w:t>
      </w:r>
      <w:r w:rsidRPr="003D47FA">
        <w:rPr>
          <w:rtl/>
        </w:rPr>
        <w:t>الْحَقُّ</w:t>
      </w:r>
      <w:r w:rsidR="001D5F3D">
        <w:rPr>
          <w:rtl/>
        </w:rPr>
        <w:t>،</w:t>
      </w:r>
      <w:r w:rsidRPr="003D47FA">
        <w:rPr>
          <w:rtl/>
        </w:rPr>
        <w:t xml:space="preserve"> المبينُ</w:t>
      </w:r>
      <w:r w:rsidR="001D5F3D">
        <w:rPr>
          <w:rtl/>
        </w:rPr>
        <w:t>،</w:t>
      </w:r>
      <w:r w:rsidRPr="003D47FA">
        <w:rPr>
          <w:rtl/>
        </w:rPr>
        <w:t xml:space="preserve"> الْقَوِيُّ</w:t>
      </w:r>
      <w:r w:rsidR="001D5F3D">
        <w:rPr>
          <w:rtl/>
        </w:rPr>
        <w:t>،</w:t>
      </w:r>
      <w:r w:rsidRPr="003D47FA">
        <w:rPr>
          <w:rtl/>
        </w:rPr>
        <w:t xml:space="preserve"> الْمَتِينُ</w:t>
      </w:r>
      <w:r w:rsidR="001D5F3D">
        <w:rPr>
          <w:rtl/>
        </w:rPr>
        <w:t>،</w:t>
      </w:r>
      <w:r w:rsidRPr="003D47FA">
        <w:rPr>
          <w:rtl/>
        </w:rPr>
        <w:t xml:space="preserve"> الْغَنِيُّ</w:t>
      </w:r>
      <w:r w:rsidR="001D5F3D">
        <w:rPr>
          <w:rtl/>
        </w:rPr>
        <w:t>،</w:t>
      </w:r>
      <w:r w:rsidRPr="003D47FA">
        <w:rPr>
          <w:rtl/>
        </w:rPr>
        <w:t xml:space="preserve"> المالكُ</w:t>
      </w:r>
      <w:r w:rsidR="001D5F3D">
        <w:rPr>
          <w:rtl/>
        </w:rPr>
        <w:t>،</w:t>
      </w:r>
      <w:r w:rsidRPr="003D47FA">
        <w:rPr>
          <w:rtl/>
        </w:rPr>
        <w:t xml:space="preserve"> الشّديدُ</w:t>
      </w:r>
      <w:r w:rsidR="001D5F3D">
        <w:rPr>
          <w:rtl/>
        </w:rPr>
        <w:t>،</w:t>
      </w:r>
      <w:r w:rsidRPr="003D47FA">
        <w:t xml:space="preserve"> </w:t>
      </w:r>
      <w:r w:rsidRPr="003D47FA">
        <w:rPr>
          <w:rtl/>
        </w:rPr>
        <w:t>الْقَادِرُ</w:t>
      </w:r>
      <w:r w:rsidR="001D5F3D">
        <w:rPr>
          <w:rtl/>
        </w:rPr>
        <w:t>،</w:t>
      </w:r>
      <w:r w:rsidRPr="003D47FA">
        <w:rPr>
          <w:rtl/>
        </w:rPr>
        <w:t xml:space="preserve"> الْمُقْتَدِرُ</w:t>
      </w:r>
      <w:r w:rsidR="001D5F3D">
        <w:rPr>
          <w:rtl/>
        </w:rPr>
        <w:t>،</w:t>
      </w:r>
      <w:r w:rsidRPr="003D47FA">
        <w:rPr>
          <w:rtl/>
        </w:rPr>
        <w:t xml:space="preserve"> القاهرُ</w:t>
      </w:r>
      <w:r w:rsidR="001D5F3D">
        <w:rPr>
          <w:rtl/>
        </w:rPr>
        <w:t>،</w:t>
      </w:r>
      <w:r w:rsidRPr="003D47FA">
        <w:rPr>
          <w:rtl/>
        </w:rPr>
        <w:t xml:space="preserve"> الكافي</w:t>
      </w:r>
      <w:r w:rsidR="001D5F3D">
        <w:rPr>
          <w:rtl/>
        </w:rPr>
        <w:t>،</w:t>
      </w:r>
      <w:r w:rsidRPr="003D47FA">
        <w:rPr>
          <w:rtl/>
        </w:rPr>
        <w:t xml:space="preserve"> الشّاكرُ</w:t>
      </w:r>
      <w:r w:rsidR="001D5F3D">
        <w:rPr>
          <w:rtl/>
        </w:rPr>
        <w:t>،</w:t>
      </w:r>
      <w:r w:rsidRPr="003D47FA">
        <w:rPr>
          <w:rtl/>
        </w:rPr>
        <w:t xml:space="preserve"> المستعانُ</w:t>
      </w:r>
      <w:r w:rsidR="001D5F3D">
        <w:rPr>
          <w:rtl/>
        </w:rPr>
        <w:t>،</w:t>
      </w:r>
      <w:r w:rsidRPr="003D47FA">
        <w:rPr>
          <w:rtl/>
        </w:rPr>
        <w:t xml:space="preserve"> الفاطرُ</w:t>
      </w:r>
      <w:r w:rsidR="001D5F3D">
        <w:rPr>
          <w:rtl/>
        </w:rPr>
        <w:t>،</w:t>
      </w:r>
      <w:r w:rsidRPr="003D47FA">
        <w:t xml:space="preserve"> </w:t>
      </w:r>
      <w:r w:rsidRPr="003D47FA">
        <w:rPr>
          <w:rtl/>
        </w:rPr>
        <w:t>الْبَدِيعُ</w:t>
      </w:r>
      <w:r w:rsidR="001D5F3D">
        <w:rPr>
          <w:rtl/>
        </w:rPr>
        <w:t>،</w:t>
      </w:r>
      <w:r w:rsidRPr="003D47FA">
        <w:rPr>
          <w:rtl/>
        </w:rPr>
        <w:t xml:space="preserve"> الغافرُ</w:t>
      </w:r>
      <w:r w:rsidR="001D5F3D">
        <w:rPr>
          <w:rtl/>
        </w:rPr>
        <w:t>،</w:t>
      </w:r>
      <w:r w:rsidRPr="003D47FA">
        <w:rPr>
          <w:rtl/>
        </w:rPr>
        <w:t xml:space="preserve"> الأَوَّلُ</w:t>
      </w:r>
      <w:r w:rsidR="001D5F3D">
        <w:rPr>
          <w:rtl/>
        </w:rPr>
        <w:t>،</w:t>
      </w:r>
      <w:r w:rsidRPr="003D47FA">
        <w:rPr>
          <w:rtl/>
        </w:rPr>
        <w:t xml:space="preserve"> الآخِرُ</w:t>
      </w:r>
      <w:r w:rsidR="001D5F3D">
        <w:rPr>
          <w:rtl/>
        </w:rPr>
        <w:t>،</w:t>
      </w:r>
      <w:r w:rsidRPr="003D47FA">
        <w:rPr>
          <w:rtl/>
        </w:rPr>
        <w:t xml:space="preserve"> الظَّاهِرُ</w:t>
      </w:r>
      <w:r w:rsidR="001D5F3D">
        <w:rPr>
          <w:rtl/>
        </w:rPr>
        <w:t>،</w:t>
      </w:r>
      <w:r w:rsidRPr="003D47FA">
        <w:rPr>
          <w:rtl/>
        </w:rPr>
        <w:t xml:space="preserve"> الْبَاطِنُ</w:t>
      </w:r>
      <w:r w:rsidR="001D5F3D">
        <w:rPr>
          <w:rtl/>
        </w:rPr>
        <w:t>،</w:t>
      </w:r>
      <w:r w:rsidRPr="003D47FA">
        <w:rPr>
          <w:rtl/>
        </w:rPr>
        <w:t xml:space="preserve"> الكفيلُ</w:t>
      </w:r>
      <w:r w:rsidR="001D5F3D">
        <w:rPr>
          <w:rtl/>
        </w:rPr>
        <w:t>،</w:t>
      </w:r>
      <w:r w:rsidRPr="003D47FA">
        <w:t xml:space="preserve"> </w:t>
      </w:r>
      <w:r w:rsidRPr="003D47FA">
        <w:rPr>
          <w:rtl/>
        </w:rPr>
        <w:t>الغالبُ</w:t>
      </w:r>
      <w:r w:rsidR="001D5F3D">
        <w:rPr>
          <w:rtl/>
        </w:rPr>
        <w:t>،</w:t>
      </w:r>
      <w:r w:rsidRPr="003D47FA">
        <w:rPr>
          <w:rtl/>
        </w:rPr>
        <w:t xml:space="preserve"> الْحَكَمُ</w:t>
      </w:r>
      <w:r w:rsidR="001D5F3D">
        <w:rPr>
          <w:rtl/>
        </w:rPr>
        <w:t>،</w:t>
      </w:r>
      <w:r w:rsidRPr="003D47FA">
        <w:rPr>
          <w:rtl/>
        </w:rPr>
        <w:t xml:space="preserve"> العالِمُ</w:t>
      </w:r>
      <w:r w:rsidR="001D5F3D">
        <w:rPr>
          <w:rtl/>
        </w:rPr>
        <w:t>،</w:t>
      </w:r>
      <w:r w:rsidRPr="003D47FA">
        <w:rPr>
          <w:rtl/>
        </w:rPr>
        <w:t xml:space="preserve"> الرّفيعُ</w:t>
      </w:r>
      <w:r w:rsidR="001D5F3D">
        <w:rPr>
          <w:rtl/>
        </w:rPr>
        <w:t>،</w:t>
      </w:r>
      <w:r w:rsidRPr="003D47FA">
        <w:rPr>
          <w:rtl/>
        </w:rPr>
        <w:t xml:space="preserve"> الحافظُ</w:t>
      </w:r>
      <w:r w:rsidR="001D5F3D">
        <w:rPr>
          <w:rtl/>
        </w:rPr>
        <w:t>،</w:t>
      </w:r>
      <w:r w:rsidRPr="003D47FA">
        <w:rPr>
          <w:rtl/>
        </w:rPr>
        <w:t xml:space="preserve"> الْمُنْتَقِمُ</w:t>
      </w:r>
      <w:r w:rsidR="001D5F3D">
        <w:rPr>
          <w:rtl/>
        </w:rPr>
        <w:t>،</w:t>
      </w:r>
      <w:r w:rsidRPr="003D47FA">
        <w:rPr>
          <w:rtl/>
        </w:rPr>
        <w:t xml:space="preserve"> القائمُ</w:t>
      </w:r>
      <w:r w:rsidR="001D5F3D">
        <w:rPr>
          <w:rtl/>
        </w:rPr>
        <w:t>،</w:t>
      </w:r>
      <w:r w:rsidRPr="003D47FA">
        <w:t xml:space="preserve"> </w:t>
      </w:r>
      <w:r w:rsidRPr="003D47FA">
        <w:rPr>
          <w:rtl/>
        </w:rPr>
        <w:t>الْمُحْيِي</w:t>
      </w:r>
      <w:r w:rsidR="001D5F3D">
        <w:rPr>
          <w:rtl/>
        </w:rPr>
        <w:t>،</w:t>
      </w:r>
      <w:r w:rsidRPr="003D47FA">
        <w:rPr>
          <w:rtl/>
        </w:rPr>
        <w:t xml:space="preserve"> الْجَامِعُ</w:t>
      </w:r>
      <w:r w:rsidR="001D5F3D">
        <w:rPr>
          <w:rtl/>
        </w:rPr>
        <w:t>،</w:t>
      </w:r>
      <w:r w:rsidRPr="003D47FA">
        <w:rPr>
          <w:rtl/>
        </w:rPr>
        <w:t xml:space="preserve"> المليكُ</w:t>
      </w:r>
      <w:r w:rsidR="001D5F3D">
        <w:rPr>
          <w:rtl/>
        </w:rPr>
        <w:t>،</w:t>
      </w:r>
      <w:r w:rsidRPr="003D47FA">
        <w:rPr>
          <w:rtl/>
        </w:rPr>
        <w:t xml:space="preserve"> الْمُتَعَالِي</w:t>
      </w:r>
      <w:r w:rsidR="001D5F3D">
        <w:rPr>
          <w:rtl/>
        </w:rPr>
        <w:t>،</w:t>
      </w:r>
      <w:r w:rsidRPr="003D47FA">
        <w:rPr>
          <w:rtl/>
        </w:rPr>
        <w:t xml:space="preserve"> النُّورُ</w:t>
      </w:r>
      <w:r w:rsidR="001D5F3D">
        <w:rPr>
          <w:rtl/>
        </w:rPr>
        <w:t>،</w:t>
      </w:r>
      <w:r w:rsidRPr="003D47FA">
        <w:rPr>
          <w:rtl/>
        </w:rPr>
        <w:t xml:space="preserve"> الْهَادِي</w:t>
      </w:r>
      <w:r w:rsidR="001D5F3D">
        <w:rPr>
          <w:rtl/>
        </w:rPr>
        <w:t>،</w:t>
      </w:r>
      <w:r w:rsidRPr="003D47FA">
        <w:t xml:space="preserve"> </w:t>
      </w:r>
      <w:r w:rsidRPr="003D47FA">
        <w:rPr>
          <w:rtl/>
        </w:rPr>
        <w:t>الْغَفُورُ</w:t>
      </w:r>
      <w:r w:rsidR="001D5F3D">
        <w:rPr>
          <w:rtl/>
        </w:rPr>
        <w:t>،</w:t>
      </w:r>
      <w:r w:rsidRPr="003D47FA">
        <w:rPr>
          <w:rtl/>
        </w:rPr>
        <w:t xml:space="preserve"> الشَّكُورُ</w:t>
      </w:r>
      <w:r w:rsidR="001D5F3D">
        <w:rPr>
          <w:rtl/>
        </w:rPr>
        <w:t>،</w:t>
      </w:r>
      <w:r w:rsidRPr="003D47FA">
        <w:rPr>
          <w:rtl/>
        </w:rPr>
        <w:t xml:space="preserve"> الْعَفُوُّ</w:t>
      </w:r>
      <w:r w:rsidR="001D5F3D">
        <w:rPr>
          <w:rtl/>
        </w:rPr>
        <w:t>،</w:t>
      </w:r>
      <w:r w:rsidRPr="003D47FA">
        <w:rPr>
          <w:rtl/>
        </w:rPr>
        <w:t xml:space="preserve"> الرؤوف</w:t>
      </w:r>
      <w:r w:rsidR="001D5F3D">
        <w:rPr>
          <w:rtl/>
        </w:rPr>
        <w:t>،</w:t>
      </w:r>
      <w:r w:rsidRPr="003D47FA">
        <w:rPr>
          <w:rtl/>
        </w:rPr>
        <w:t xml:space="preserve"> الأكرمُ</w:t>
      </w:r>
      <w:r w:rsidR="001D5F3D">
        <w:rPr>
          <w:rtl/>
        </w:rPr>
        <w:t>،</w:t>
      </w:r>
      <w:r w:rsidRPr="003D47FA">
        <w:rPr>
          <w:rtl/>
        </w:rPr>
        <w:t xml:space="preserve"> الأعلى</w:t>
      </w:r>
      <w:r w:rsidR="001D5F3D">
        <w:rPr>
          <w:rtl/>
        </w:rPr>
        <w:t>،</w:t>
      </w:r>
      <w:r w:rsidRPr="003D47FA">
        <w:rPr>
          <w:rtl/>
        </w:rPr>
        <w:t xml:space="preserve"> الْبَرُّ</w:t>
      </w:r>
      <w:r w:rsidR="001D5F3D">
        <w:rPr>
          <w:rtl/>
        </w:rPr>
        <w:t>،</w:t>
      </w:r>
      <w:r w:rsidRPr="003D47FA">
        <w:rPr>
          <w:rtl/>
        </w:rPr>
        <w:t xml:space="preserve"> الحفيُّ</w:t>
      </w:r>
      <w:r w:rsidR="001D5F3D">
        <w:rPr>
          <w:rtl/>
        </w:rPr>
        <w:t>،</w:t>
      </w:r>
      <w:r w:rsidRPr="003D47FA">
        <w:rPr>
          <w:rtl/>
        </w:rPr>
        <w:t xml:space="preserve"> الربُّ</w:t>
      </w:r>
      <w:r w:rsidR="001D5F3D">
        <w:rPr>
          <w:rtl/>
        </w:rPr>
        <w:t>،</w:t>
      </w:r>
      <w:r w:rsidRPr="003D47FA">
        <w:rPr>
          <w:rtl/>
        </w:rPr>
        <w:t xml:space="preserve"> الإلهُ</w:t>
      </w:r>
      <w:r w:rsidR="001D5F3D">
        <w:rPr>
          <w:rtl/>
        </w:rPr>
        <w:t>،</w:t>
      </w:r>
      <w:r w:rsidRPr="003D47FA">
        <w:rPr>
          <w:rtl/>
        </w:rPr>
        <w:t xml:space="preserve"> الْوَاحِدُ</w:t>
      </w:r>
      <w:r w:rsidR="001D5F3D">
        <w:rPr>
          <w:rtl/>
        </w:rPr>
        <w:t>،</w:t>
      </w:r>
      <w:r w:rsidRPr="003D47FA">
        <w:rPr>
          <w:rtl/>
        </w:rPr>
        <w:t xml:space="preserve"> الأحدُ</w:t>
      </w:r>
      <w:r w:rsidR="001D5F3D">
        <w:rPr>
          <w:rtl/>
        </w:rPr>
        <w:t>،</w:t>
      </w:r>
      <w:r w:rsidRPr="003D47FA">
        <w:rPr>
          <w:rtl/>
        </w:rPr>
        <w:t xml:space="preserve"> الصَّمَدُ الَّذي لَمْ يَلِدْ</w:t>
      </w:r>
      <w:r w:rsidRPr="003D47FA">
        <w:t xml:space="preserve"> </w:t>
      </w:r>
      <w:r w:rsidRPr="003D47FA">
        <w:rPr>
          <w:rtl/>
        </w:rPr>
        <w:t>وَلَمْ يُولَدْ وَلَمْ يَكُنْ لَهُ كُفُوًا أَحَد</w:t>
      </w:r>
      <w:r w:rsidR="001D5F3D">
        <w:rPr>
          <w:rtl/>
          <w:lang w:bidi="ar-KW"/>
        </w:rPr>
        <w:t>،</w:t>
      </w:r>
      <w:r w:rsidRPr="003D47FA">
        <w:rPr>
          <w:rtl/>
          <w:lang w:bidi="ar-KW"/>
        </w:rPr>
        <w:t xml:space="preserve"> [</w:t>
      </w:r>
      <w:r w:rsidRPr="003D47FA">
        <w:rPr>
          <w:rtl/>
        </w:rPr>
        <w:t>فتح الباري 11: 219]</w:t>
      </w:r>
      <w:r w:rsidR="001D5F3D">
        <w:rPr>
          <w:rtl/>
          <w:lang w:bidi="ar-KW"/>
        </w:rPr>
        <w:t>،</w:t>
      </w:r>
      <w:r w:rsidRPr="003D47FA">
        <w:rPr>
          <w:rtl/>
          <w:lang w:bidi="ar-KW"/>
        </w:rPr>
        <w:t xml:space="preserve"> </w:t>
      </w:r>
    </w:p>
    <w:p w14:paraId="69DB7B90" w14:textId="21E1BD3E" w:rsidR="00300986" w:rsidRPr="003D47FA" w:rsidRDefault="00300986" w:rsidP="00300986">
      <w:pPr>
        <w:rPr>
          <w:rtl/>
        </w:rPr>
      </w:pPr>
      <w:r w:rsidRPr="003907F9">
        <w:rPr>
          <w:b/>
          <w:bCs/>
          <w:kern w:val="0"/>
          <w:sz w:val="32"/>
          <w:szCs w:val="32"/>
          <w:highlight w:val="yellow"/>
          <w:u w:val="single"/>
          <w:rtl/>
        </w:rPr>
        <w:t>[المفتاح العاشر]:</w:t>
      </w:r>
      <w:r w:rsidRPr="003D47FA">
        <w:rPr>
          <w:bCs/>
          <w:rtl/>
          <w:lang w:bidi="ar-EG"/>
        </w:rPr>
        <w:t xml:space="preserve"> </w:t>
      </w:r>
      <w:r w:rsidRPr="003D47FA">
        <w:rPr>
          <w:rtl/>
        </w:rPr>
        <w:t>اجتهدت في إحصاء الأسماء الحسنى معتمدا على الأسماء الحسنى الواردة في حديث الترمذي لأنه أصح ما في البا</w:t>
      </w:r>
      <w:r w:rsidRPr="003D47FA">
        <w:rPr>
          <w:rtl/>
          <w:lang w:bidi="ar-KW"/>
        </w:rPr>
        <w:t>ب</w:t>
      </w:r>
      <w:r w:rsidR="001D5F3D">
        <w:rPr>
          <w:rtl/>
          <w:lang w:bidi="ar-KW"/>
        </w:rPr>
        <w:t>،</w:t>
      </w:r>
      <w:r w:rsidRPr="003D47FA">
        <w:rPr>
          <w:rtl/>
          <w:lang w:bidi="ar-KW"/>
        </w:rPr>
        <w:t xml:space="preserve"> ثم أضفت إليها الأسماء الحسنى التي وردت في القرآن الكريم على سبيل الإطلاق كأسماء الله تعالى (الرب والإله والأحد والقريب والمولى والنصير)</w:t>
      </w:r>
      <w:r w:rsidR="001D5F3D">
        <w:rPr>
          <w:rtl/>
          <w:lang w:bidi="ar-KW"/>
        </w:rPr>
        <w:t>،</w:t>
      </w:r>
      <w:r w:rsidRPr="003D47FA">
        <w:rPr>
          <w:rtl/>
          <w:lang w:bidi="ar-KW"/>
        </w:rPr>
        <w:t xml:space="preserve"> ثم أحصيت الأسماء المقترنة على أنها مقترنة فلا ينبغي أن تفترق</w:t>
      </w:r>
      <w:r w:rsidR="001D5F3D">
        <w:rPr>
          <w:rtl/>
          <w:lang w:bidi="ar-KW"/>
        </w:rPr>
        <w:t>،</w:t>
      </w:r>
      <w:r w:rsidRPr="003D47FA">
        <w:rPr>
          <w:rtl/>
          <w:lang w:bidi="ar-KW"/>
        </w:rPr>
        <w:t xml:space="preserve"> فلم نر انسانا تسمى باسم الله الضار او المذل أو المميت</w:t>
      </w:r>
      <w:r w:rsidR="001D5F3D">
        <w:rPr>
          <w:rtl/>
          <w:lang w:bidi="ar-KW"/>
        </w:rPr>
        <w:t>،</w:t>
      </w:r>
      <w:r w:rsidRPr="003D47FA">
        <w:rPr>
          <w:rtl/>
          <w:lang w:bidi="ar-KW"/>
        </w:rPr>
        <w:t xml:space="preserve"> ولكنها مقترنه بما يقابلها ليكتمل المعنى</w:t>
      </w:r>
      <w:r w:rsidR="001D5F3D">
        <w:rPr>
          <w:rtl/>
          <w:lang w:bidi="ar-KW"/>
        </w:rPr>
        <w:t>،</w:t>
      </w:r>
      <w:r w:rsidRPr="003D47FA">
        <w:rPr>
          <w:rtl/>
          <w:lang w:bidi="ar-KW"/>
        </w:rPr>
        <w:t xml:space="preserve"> ومثال ذلك: </w:t>
      </w:r>
      <w:r w:rsidRPr="003D47FA">
        <w:rPr>
          <w:rtl/>
          <w:lang w:bidi="ar-EG"/>
        </w:rPr>
        <w:t>(</w:t>
      </w:r>
      <w:r w:rsidRPr="003D47FA">
        <w:rPr>
          <w:u w:val="single"/>
          <w:rtl/>
          <w:lang w:bidi="ar-EG"/>
        </w:rPr>
        <w:t>الضَّارُّ النَّافِعُ</w:t>
      </w:r>
      <w:r w:rsidRPr="003D47FA">
        <w:rPr>
          <w:rtl/>
          <w:lang w:bidi="ar-EG"/>
        </w:rPr>
        <w:t xml:space="preserve">) و </w:t>
      </w:r>
      <w:r w:rsidRPr="003D47FA">
        <w:rPr>
          <w:rtl/>
          <w:lang w:bidi="ar-KW"/>
        </w:rPr>
        <w:t>(</w:t>
      </w:r>
      <w:r w:rsidRPr="003D47FA">
        <w:rPr>
          <w:u w:val="single"/>
          <w:rtl/>
          <w:lang w:bidi="ar-EG"/>
        </w:rPr>
        <w:t>القَابِضُ البَاسِطُ</w:t>
      </w:r>
      <w:r w:rsidRPr="003D47FA">
        <w:rPr>
          <w:rtl/>
          <w:lang w:bidi="ar-EG"/>
        </w:rPr>
        <w:t>) و (</w:t>
      </w:r>
      <w:r w:rsidRPr="003D47FA">
        <w:rPr>
          <w:u w:val="single"/>
          <w:rtl/>
          <w:lang w:bidi="ar-EG"/>
        </w:rPr>
        <w:t>الخافضُ الرَّافِعُ</w:t>
      </w:r>
      <w:r w:rsidRPr="003D47FA">
        <w:rPr>
          <w:rtl/>
          <w:lang w:bidi="ar-EG"/>
        </w:rPr>
        <w:t>) و (</w:t>
      </w:r>
      <w:r w:rsidRPr="003D47FA">
        <w:rPr>
          <w:u w:val="single"/>
          <w:rtl/>
          <w:lang w:bidi="ar-EG"/>
        </w:rPr>
        <w:t>المعزُّ المذِل</w:t>
      </w:r>
      <w:r w:rsidRPr="003D47FA">
        <w:rPr>
          <w:rtl/>
          <w:lang w:bidi="ar-EG"/>
        </w:rPr>
        <w:t>) و (</w:t>
      </w:r>
      <w:r w:rsidRPr="003D47FA">
        <w:rPr>
          <w:u w:val="single"/>
          <w:rtl/>
          <w:lang w:bidi="ar-EG"/>
        </w:rPr>
        <w:t>المُبْدِيءُ المُعِيدُ</w:t>
      </w:r>
      <w:r w:rsidRPr="003D47FA">
        <w:rPr>
          <w:rtl/>
          <w:lang w:bidi="ar-EG"/>
        </w:rPr>
        <w:t>) و (</w:t>
      </w:r>
      <w:r w:rsidRPr="003D47FA">
        <w:rPr>
          <w:u w:val="single"/>
          <w:rtl/>
          <w:lang w:bidi="ar-EG"/>
        </w:rPr>
        <w:t>المُحْيِي المُمِيتُ</w:t>
      </w:r>
      <w:r w:rsidRPr="003D47FA">
        <w:rPr>
          <w:rtl/>
          <w:lang w:bidi="ar-EG"/>
        </w:rPr>
        <w:t xml:space="preserve">) و </w:t>
      </w:r>
      <w:r w:rsidRPr="003D47FA">
        <w:rPr>
          <w:u w:val="single"/>
          <w:rtl/>
          <w:lang w:bidi="ar-EG"/>
        </w:rPr>
        <w:t>(المُقَدِّمُ المُؤَخِّرُ</w:t>
      </w:r>
      <w:r w:rsidRPr="003D47FA">
        <w:rPr>
          <w:rtl/>
          <w:lang w:bidi="ar-EG"/>
        </w:rPr>
        <w:t>) و (</w:t>
      </w:r>
      <w:r w:rsidRPr="003D47FA">
        <w:rPr>
          <w:u w:val="single"/>
          <w:rtl/>
          <w:lang w:bidi="ar-EG"/>
        </w:rPr>
        <w:t>المنتَقِمُ العَفُوُّ</w:t>
      </w:r>
      <w:r w:rsidRPr="003D47FA">
        <w:rPr>
          <w:rtl/>
          <w:lang w:bidi="ar-EG"/>
        </w:rPr>
        <w:t>) و (</w:t>
      </w:r>
      <w:r w:rsidRPr="003D47FA">
        <w:rPr>
          <w:u w:val="single"/>
          <w:rtl/>
          <w:lang w:bidi="ar-EG"/>
        </w:rPr>
        <w:t>المَانِعُ المعطي</w:t>
      </w:r>
      <w:r w:rsidRPr="003D47FA">
        <w:rPr>
          <w:rtl/>
          <w:lang w:bidi="ar-EG"/>
        </w:rPr>
        <w:t>) ولهذا وجه قوي لان هذه الأسماء مقترنة</w:t>
      </w:r>
      <w:r w:rsidR="001D5F3D">
        <w:rPr>
          <w:rtl/>
          <w:lang w:bidi="ar-EG"/>
        </w:rPr>
        <w:t>،</w:t>
      </w:r>
      <w:r w:rsidRPr="003D47FA">
        <w:rPr>
          <w:rtl/>
        </w:rPr>
        <w:t xml:space="preserve"> فالمانع يقرن بالمعطي</w:t>
      </w:r>
      <w:r w:rsidR="001D5F3D">
        <w:rPr>
          <w:rtl/>
        </w:rPr>
        <w:t>،</w:t>
      </w:r>
      <w:r w:rsidRPr="003D47FA">
        <w:rPr>
          <w:rtl/>
        </w:rPr>
        <w:t xml:space="preserve"> والضارّ بالنّافع</w:t>
      </w:r>
      <w:r w:rsidR="001D5F3D">
        <w:rPr>
          <w:rtl/>
        </w:rPr>
        <w:t>،</w:t>
      </w:r>
      <w:r w:rsidRPr="003D47FA">
        <w:rPr>
          <w:rtl/>
        </w:rPr>
        <w:t xml:space="preserve"> والمذلّ بالمعزّ</w:t>
      </w:r>
      <w:r w:rsidR="001D5F3D">
        <w:rPr>
          <w:rtl/>
        </w:rPr>
        <w:t>،</w:t>
      </w:r>
      <w:r w:rsidRPr="003D47FA">
        <w:rPr>
          <w:rtl/>
        </w:rPr>
        <w:t xml:space="preserve"> والمحيي بالمميت</w:t>
      </w:r>
      <w:r w:rsidR="001D5F3D">
        <w:rPr>
          <w:rtl/>
        </w:rPr>
        <w:t>،</w:t>
      </w:r>
      <w:r w:rsidRPr="003D47FA">
        <w:rPr>
          <w:rtl/>
        </w:rPr>
        <w:t xml:space="preserve"> والحُسن المطلق لهذه الأسماء الإلهية عندما يقترن كلّ اسم بما يكمله</w:t>
      </w:r>
      <w:r w:rsidR="001D5F3D">
        <w:rPr>
          <w:rtl/>
        </w:rPr>
        <w:t>،</w:t>
      </w:r>
      <w:r w:rsidRPr="003D47FA">
        <w:rPr>
          <w:rtl/>
        </w:rPr>
        <w:t xml:space="preserve"> لإظهار كمال القدرة</w:t>
      </w:r>
      <w:r w:rsidR="001D5F3D">
        <w:rPr>
          <w:rtl/>
        </w:rPr>
        <w:t>،</w:t>
      </w:r>
      <w:r w:rsidRPr="003D47FA">
        <w:rPr>
          <w:rtl/>
        </w:rPr>
        <w:t xml:space="preserve"> وأحصيت الأسماء المترادفة على أنها اسم واحد</w:t>
      </w:r>
      <w:r w:rsidR="001D5F3D">
        <w:rPr>
          <w:rtl/>
        </w:rPr>
        <w:t>،</w:t>
      </w:r>
      <w:r w:rsidRPr="003D47FA">
        <w:rPr>
          <w:rtl/>
        </w:rPr>
        <w:t xml:space="preserve"> ومثال ذلك (الملك - المليك - مالك الملك) و (العالم - العليم - علاّم الغيوب) و (القادر - القدير - المقتدر) و (العلي - الأعلى - المتعال) و (القاهر - القهار) و (الكريم - الأكرم) و (الوالي - الولي - المولى) و (الشاكر -الشكور)</w:t>
      </w:r>
      <w:r w:rsidR="001D5F3D">
        <w:rPr>
          <w:rtl/>
        </w:rPr>
        <w:t>،</w:t>
      </w:r>
      <w:r w:rsidRPr="003D47FA">
        <w:rPr>
          <w:rtl/>
        </w:rPr>
        <w:t xml:space="preserve"> </w:t>
      </w:r>
      <w:r w:rsidRPr="003D47FA">
        <w:rPr>
          <w:rtl/>
          <w:lang w:bidi="ar-KW"/>
        </w:rPr>
        <w:t>ووجدت أنني إذا فعلت هذا وذاك كان بالإمكان الاستفادة من جهود السابقين واللاحقين من علماء اهل السنة والجماعة في احصاء الاسماء الحسنى</w:t>
      </w:r>
      <w:r w:rsidR="001D5F3D">
        <w:rPr>
          <w:rtl/>
          <w:lang w:bidi="ar-KW"/>
        </w:rPr>
        <w:t>،</w:t>
      </w:r>
      <w:r w:rsidRPr="003D47FA">
        <w:rPr>
          <w:rtl/>
          <w:lang w:bidi="ar-KW"/>
        </w:rPr>
        <w:t xml:space="preserve"> </w:t>
      </w:r>
      <w:r w:rsidRPr="003D47FA">
        <w:rPr>
          <w:rtl/>
        </w:rPr>
        <w:t>مع ادخال الأسماء الحسنى التي وردت على سبيل الإطلاق في السنة النبوية الصحيحة</w:t>
      </w:r>
      <w:r w:rsidR="001D5F3D">
        <w:rPr>
          <w:rtl/>
        </w:rPr>
        <w:t>،</w:t>
      </w:r>
      <w:r w:rsidRPr="003D47FA">
        <w:rPr>
          <w:rtl/>
        </w:rPr>
        <w:t xml:space="preserve"> وبهذا أكاد اجزم بحمد الله تعالى أنّ من أحصى هذا العدد الكبير من أسماء الله الحسنى</w:t>
      </w:r>
      <w:r w:rsidR="00AB6BA0">
        <w:rPr>
          <w:rtl/>
        </w:rPr>
        <w:t xml:space="preserve"> أنه </w:t>
      </w:r>
      <w:r w:rsidRPr="003D47FA">
        <w:rPr>
          <w:rtl/>
        </w:rPr>
        <w:t>قد أحصى أسماء الله تعالى الحسنى الواردة في الحديث (إِنَّ لِلَّهِ تِسْعَةً وَتِسْعِينَ اسْمَا مِائَةً إِلاَّ وَاحِدًا مَنْ أَحْصَاهَا دَخَلَ الْجَنَّةَ) [متفق عليه]</w:t>
      </w:r>
      <w:r w:rsidR="001D5F3D">
        <w:rPr>
          <w:rtl/>
        </w:rPr>
        <w:t>،</w:t>
      </w:r>
      <w:r w:rsidRPr="003D47FA">
        <w:rPr>
          <w:rtl/>
        </w:rPr>
        <w:t xml:space="preserve"> والله تعالى أعلم</w:t>
      </w:r>
      <w:r w:rsidR="001D5F3D">
        <w:rPr>
          <w:rtl/>
        </w:rPr>
        <w:t>،</w:t>
      </w:r>
      <w:r w:rsidRPr="003D47FA">
        <w:rPr>
          <w:rtl/>
        </w:rPr>
        <w:t xml:space="preserve"> </w:t>
      </w:r>
      <w:r w:rsidRPr="003D47FA">
        <w:rPr>
          <w:b/>
          <w:bCs/>
          <w:u w:val="single"/>
          <w:rtl/>
        </w:rPr>
        <w:t xml:space="preserve">وجاء </w:t>
      </w:r>
      <w:r w:rsidRPr="003D47FA">
        <w:rPr>
          <w:b/>
          <w:bCs/>
          <w:u w:val="single"/>
          <w:rtl/>
          <w:lang w:bidi="ar-KW"/>
        </w:rPr>
        <w:t>سرد الأسماء الحسنى من خلال اجتهادي في جمعها</w:t>
      </w:r>
      <w:r w:rsidRPr="003D47FA">
        <w:rPr>
          <w:bCs/>
          <w:rtl/>
          <w:lang w:bidi="ar-KW"/>
        </w:rPr>
        <w:t>:</w:t>
      </w:r>
      <w:r w:rsidRPr="003D47FA">
        <w:rPr>
          <w:rtl/>
          <w:lang w:bidi="ar-KW"/>
        </w:rPr>
        <w:t xml:space="preserve"> </w:t>
      </w:r>
      <w:r w:rsidRPr="003D47FA">
        <w:rPr>
          <w:rtl/>
        </w:rPr>
        <w:t>كالتالي: [[(1) الله</w:t>
      </w:r>
      <w:r w:rsidR="001D5F3D">
        <w:rPr>
          <w:rtl/>
        </w:rPr>
        <w:t>،</w:t>
      </w:r>
      <w:r w:rsidRPr="003D47FA">
        <w:rPr>
          <w:rtl/>
        </w:rPr>
        <w:t xml:space="preserve"> (2) الرحمن الرحيم</w:t>
      </w:r>
      <w:r w:rsidR="001D5F3D">
        <w:rPr>
          <w:rtl/>
        </w:rPr>
        <w:t>،</w:t>
      </w:r>
      <w:r w:rsidRPr="003D47FA">
        <w:rPr>
          <w:rtl/>
        </w:rPr>
        <w:t xml:space="preserve"> (3)</w:t>
      </w:r>
      <w:r w:rsidRPr="003D47FA">
        <w:rPr>
          <w:rtl/>
          <w:lang w:bidi="ar-EG"/>
        </w:rPr>
        <w:t xml:space="preserve"> </w:t>
      </w:r>
      <w:r w:rsidRPr="003D47FA">
        <w:rPr>
          <w:rtl/>
        </w:rPr>
        <w:t>المالك - المليك - مالك الملك - الملك:</w:t>
      </w:r>
      <w:r w:rsidR="001D5F3D">
        <w:rPr>
          <w:rtl/>
        </w:rPr>
        <w:t>،</w:t>
      </w:r>
      <w:r w:rsidRPr="003D47FA">
        <w:rPr>
          <w:rtl/>
        </w:rPr>
        <w:t xml:space="preserve"> (4) القدوس</w:t>
      </w:r>
      <w:r w:rsidR="001D5F3D">
        <w:rPr>
          <w:rtl/>
        </w:rPr>
        <w:t>،</w:t>
      </w:r>
      <w:r w:rsidRPr="003D47FA">
        <w:rPr>
          <w:rtl/>
        </w:rPr>
        <w:t xml:space="preserve"> (5) السلام</w:t>
      </w:r>
      <w:r w:rsidR="001D5F3D">
        <w:rPr>
          <w:rtl/>
        </w:rPr>
        <w:t>،</w:t>
      </w:r>
      <w:r w:rsidRPr="003D47FA">
        <w:rPr>
          <w:rtl/>
        </w:rPr>
        <w:t xml:space="preserve"> (6) المؤمن</w:t>
      </w:r>
      <w:r w:rsidR="001D5F3D">
        <w:rPr>
          <w:rtl/>
        </w:rPr>
        <w:t>،</w:t>
      </w:r>
      <w:r w:rsidRPr="003D47FA">
        <w:rPr>
          <w:rtl/>
        </w:rPr>
        <w:t>(7) المهيمن</w:t>
      </w:r>
      <w:r w:rsidR="001D5F3D">
        <w:rPr>
          <w:rtl/>
        </w:rPr>
        <w:t>،</w:t>
      </w:r>
      <w:r w:rsidRPr="003D47FA">
        <w:rPr>
          <w:rtl/>
        </w:rPr>
        <w:t>(8) العزيز</w:t>
      </w:r>
      <w:r w:rsidR="001D5F3D">
        <w:rPr>
          <w:rtl/>
        </w:rPr>
        <w:t>،</w:t>
      </w:r>
      <w:r w:rsidRPr="003D47FA">
        <w:rPr>
          <w:rtl/>
        </w:rPr>
        <w:t>(9) الجبار</w:t>
      </w:r>
      <w:r w:rsidR="001D5F3D">
        <w:rPr>
          <w:rtl/>
        </w:rPr>
        <w:t>،</w:t>
      </w:r>
      <w:r w:rsidRPr="003D47FA">
        <w:rPr>
          <w:rtl/>
        </w:rPr>
        <w:t>(10) الكبير - المتكبر</w:t>
      </w:r>
      <w:r w:rsidR="001D5F3D">
        <w:rPr>
          <w:rtl/>
        </w:rPr>
        <w:t>،</w:t>
      </w:r>
      <w:r w:rsidRPr="003D47FA">
        <w:rPr>
          <w:rtl/>
        </w:rPr>
        <w:t>(11) الخلاق - الخالق</w:t>
      </w:r>
      <w:r w:rsidR="001D5F3D">
        <w:rPr>
          <w:rtl/>
        </w:rPr>
        <w:t>،</w:t>
      </w:r>
      <w:r w:rsidRPr="003D47FA">
        <w:rPr>
          <w:rtl/>
        </w:rPr>
        <w:t>(12) البارئ</w:t>
      </w:r>
      <w:r w:rsidR="001D5F3D">
        <w:rPr>
          <w:rtl/>
        </w:rPr>
        <w:t>،</w:t>
      </w:r>
      <w:r w:rsidRPr="003D47FA">
        <w:rPr>
          <w:rtl/>
        </w:rPr>
        <w:t>(13) المصور</w:t>
      </w:r>
      <w:r w:rsidR="001D5F3D">
        <w:rPr>
          <w:rtl/>
        </w:rPr>
        <w:t>،</w:t>
      </w:r>
      <w:r w:rsidRPr="003D47FA">
        <w:rPr>
          <w:rtl/>
        </w:rPr>
        <w:t>(14) الغفور - الغفار</w:t>
      </w:r>
      <w:r w:rsidR="001D5F3D">
        <w:rPr>
          <w:rtl/>
        </w:rPr>
        <w:t>،</w:t>
      </w:r>
      <w:r w:rsidRPr="003D47FA">
        <w:rPr>
          <w:rtl/>
        </w:rPr>
        <w:t>(15) القاهر - القهار</w:t>
      </w:r>
      <w:r w:rsidR="001D5F3D">
        <w:rPr>
          <w:rtl/>
        </w:rPr>
        <w:t>،</w:t>
      </w:r>
      <w:r w:rsidRPr="003D47FA">
        <w:rPr>
          <w:rtl/>
        </w:rPr>
        <w:t>(16) الوهاب</w:t>
      </w:r>
      <w:r w:rsidR="001D5F3D">
        <w:rPr>
          <w:rtl/>
        </w:rPr>
        <w:t>،</w:t>
      </w:r>
      <w:r w:rsidRPr="003D47FA">
        <w:rPr>
          <w:rtl/>
        </w:rPr>
        <w:t>(17) الرازق - الرزاق</w:t>
      </w:r>
      <w:r w:rsidR="001D5F3D">
        <w:rPr>
          <w:rtl/>
        </w:rPr>
        <w:t>،</w:t>
      </w:r>
      <w:r w:rsidRPr="003D47FA">
        <w:rPr>
          <w:rtl/>
        </w:rPr>
        <w:t>(18) الفتاح</w:t>
      </w:r>
      <w:r w:rsidR="001D5F3D">
        <w:rPr>
          <w:rtl/>
        </w:rPr>
        <w:t>،</w:t>
      </w:r>
      <w:r w:rsidRPr="003D47FA">
        <w:rPr>
          <w:rtl/>
        </w:rPr>
        <w:t>(19) العليم</w:t>
      </w:r>
      <w:r w:rsidR="001D5F3D">
        <w:rPr>
          <w:rtl/>
        </w:rPr>
        <w:t>،</w:t>
      </w:r>
      <w:r w:rsidRPr="003D47FA">
        <w:rPr>
          <w:rtl/>
        </w:rPr>
        <w:t>(20) القابض - الباسط</w:t>
      </w:r>
      <w:r w:rsidR="001D5F3D">
        <w:rPr>
          <w:rtl/>
        </w:rPr>
        <w:t>،</w:t>
      </w:r>
      <w:r w:rsidRPr="003D47FA">
        <w:rPr>
          <w:rtl/>
        </w:rPr>
        <w:t>(21) الخافض - الرافع</w:t>
      </w:r>
      <w:r w:rsidR="001D5F3D">
        <w:rPr>
          <w:rtl/>
        </w:rPr>
        <w:t>،</w:t>
      </w:r>
      <w:r w:rsidRPr="003D47FA">
        <w:rPr>
          <w:rtl/>
        </w:rPr>
        <w:t>(22) المعز - المذل</w:t>
      </w:r>
      <w:r w:rsidR="001D5F3D">
        <w:rPr>
          <w:rtl/>
        </w:rPr>
        <w:t>،</w:t>
      </w:r>
      <w:r w:rsidRPr="003D47FA">
        <w:rPr>
          <w:rtl/>
        </w:rPr>
        <w:t>(23) السميع</w:t>
      </w:r>
      <w:r w:rsidR="001D5F3D">
        <w:rPr>
          <w:rtl/>
        </w:rPr>
        <w:t>،</w:t>
      </w:r>
      <w:r w:rsidRPr="003D47FA">
        <w:rPr>
          <w:rtl/>
        </w:rPr>
        <w:t>(24) البصير</w:t>
      </w:r>
      <w:r w:rsidR="001D5F3D">
        <w:rPr>
          <w:rtl/>
        </w:rPr>
        <w:t>،</w:t>
      </w:r>
      <w:r w:rsidRPr="003D47FA">
        <w:rPr>
          <w:rtl/>
        </w:rPr>
        <w:t>(25) الحكم - الحكيم</w:t>
      </w:r>
      <w:r w:rsidR="001D5F3D">
        <w:rPr>
          <w:rtl/>
        </w:rPr>
        <w:t>،</w:t>
      </w:r>
      <w:r w:rsidRPr="003D47FA">
        <w:rPr>
          <w:rtl/>
        </w:rPr>
        <w:t>(26) العدل</w:t>
      </w:r>
      <w:r w:rsidR="001D5F3D">
        <w:rPr>
          <w:rtl/>
        </w:rPr>
        <w:t>،</w:t>
      </w:r>
      <w:r w:rsidRPr="003D47FA">
        <w:rPr>
          <w:rtl/>
        </w:rPr>
        <w:t>(27) اللطيف</w:t>
      </w:r>
      <w:r w:rsidR="001D5F3D">
        <w:rPr>
          <w:rtl/>
        </w:rPr>
        <w:t>،</w:t>
      </w:r>
      <w:r w:rsidRPr="003D47FA">
        <w:rPr>
          <w:rtl/>
        </w:rPr>
        <w:t>(28) الخبير</w:t>
      </w:r>
      <w:r w:rsidR="001D5F3D">
        <w:rPr>
          <w:rtl/>
        </w:rPr>
        <w:t>،</w:t>
      </w:r>
      <w:r w:rsidRPr="003D47FA">
        <w:rPr>
          <w:rtl/>
        </w:rPr>
        <w:t>(29) الحليم</w:t>
      </w:r>
      <w:r w:rsidR="001D5F3D">
        <w:rPr>
          <w:rtl/>
        </w:rPr>
        <w:t>،</w:t>
      </w:r>
      <w:r w:rsidRPr="003D47FA">
        <w:rPr>
          <w:rtl/>
        </w:rPr>
        <w:t>(30) العظيم</w:t>
      </w:r>
      <w:r w:rsidR="001D5F3D">
        <w:rPr>
          <w:rtl/>
        </w:rPr>
        <w:t>،</w:t>
      </w:r>
      <w:r w:rsidRPr="003D47FA">
        <w:rPr>
          <w:rtl/>
        </w:rPr>
        <w:t>(31) الشاكر - الشكور</w:t>
      </w:r>
      <w:r w:rsidR="001D5F3D">
        <w:rPr>
          <w:rtl/>
        </w:rPr>
        <w:t>،</w:t>
      </w:r>
      <w:r w:rsidRPr="003D47FA">
        <w:rPr>
          <w:rtl/>
        </w:rPr>
        <w:t>(32) الأعلى - المتعال- العلي</w:t>
      </w:r>
      <w:r w:rsidR="001D5F3D">
        <w:rPr>
          <w:rtl/>
        </w:rPr>
        <w:t>،</w:t>
      </w:r>
      <w:r w:rsidRPr="003D47FA">
        <w:rPr>
          <w:rtl/>
        </w:rPr>
        <w:t>(33) الحافظ - الحفيظ</w:t>
      </w:r>
      <w:r w:rsidR="001D5F3D">
        <w:rPr>
          <w:rtl/>
        </w:rPr>
        <w:t>،</w:t>
      </w:r>
      <w:r w:rsidRPr="003D47FA">
        <w:rPr>
          <w:rtl/>
        </w:rPr>
        <w:t>(34) المقيت</w:t>
      </w:r>
      <w:r w:rsidR="001D5F3D">
        <w:rPr>
          <w:rtl/>
        </w:rPr>
        <w:t>،</w:t>
      </w:r>
      <w:r w:rsidRPr="003D47FA">
        <w:rPr>
          <w:rtl/>
        </w:rPr>
        <w:t>(35) الحسيب</w:t>
      </w:r>
      <w:r w:rsidR="001D5F3D">
        <w:rPr>
          <w:rtl/>
        </w:rPr>
        <w:t>،</w:t>
      </w:r>
      <w:r w:rsidRPr="003D47FA">
        <w:rPr>
          <w:rtl/>
        </w:rPr>
        <w:t>(36) الجليل</w:t>
      </w:r>
      <w:r w:rsidR="001D5F3D">
        <w:rPr>
          <w:rtl/>
        </w:rPr>
        <w:t>،</w:t>
      </w:r>
      <w:r w:rsidRPr="003D47FA">
        <w:rPr>
          <w:rtl/>
        </w:rPr>
        <w:t>(37) الأكرم - الكريم</w:t>
      </w:r>
      <w:r w:rsidR="001D5F3D">
        <w:rPr>
          <w:rtl/>
        </w:rPr>
        <w:t>،</w:t>
      </w:r>
      <w:r w:rsidRPr="003D47FA">
        <w:rPr>
          <w:rtl/>
        </w:rPr>
        <w:t>(38) الرقيب</w:t>
      </w:r>
      <w:r w:rsidR="001D5F3D">
        <w:rPr>
          <w:rtl/>
        </w:rPr>
        <w:t>،</w:t>
      </w:r>
      <w:r w:rsidRPr="003D47FA">
        <w:rPr>
          <w:rtl/>
        </w:rPr>
        <w:t>(39) المجيب</w:t>
      </w:r>
      <w:r w:rsidR="001D5F3D">
        <w:rPr>
          <w:rtl/>
        </w:rPr>
        <w:t>،</w:t>
      </w:r>
      <w:r w:rsidRPr="003D47FA">
        <w:rPr>
          <w:rtl/>
        </w:rPr>
        <w:t>(40) الواسع</w:t>
      </w:r>
      <w:r w:rsidR="001D5F3D">
        <w:rPr>
          <w:rtl/>
        </w:rPr>
        <w:t>،</w:t>
      </w:r>
      <w:r w:rsidRPr="003D47FA">
        <w:rPr>
          <w:rtl/>
        </w:rPr>
        <w:t>(41) الودود</w:t>
      </w:r>
      <w:r w:rsidR="001D5F3D">
        <w:rPr>
          <w:rtl/>
        </w:rPr>
        <w:t>،</w:t>
      </w:r>
      <w:r w:rsidRPr="003D47FA">
        <w:rPr>
          <w:rtl/>
        </w:rPr>
        <w:t>(42) الماجد - المجيد</w:t>
      </w:r>
      <w:r w:rsidR="001D5F3D">
        <w:rPr>
          <w:rtl/>
        </w:rPr>
        <w:t>،</w:t>
      </w:r>
      <w:r w:rsidRPr="003D47FA">
        <w:rPr>
          <w:rtl/>
        </w:rPr>
        <w:t>(43) الباعث</w:t>
      </w:r>
      <w:r w:rsidR="001D5F3D">
        <w:rPr>
          <w:rtl/>
        </w:rPr>
        <w:t>،</w:t>
      </w:r>
      <w:r w:rsidRPr="003D47FA">
        <w:rPr>
          <w:rtl/>
        </w:rPr>
        <w:t>(44) الشهيد</w:t>
      </w:r>
      <w:r w:rsidR="001D5F3D">
        <w:rPr>
          <w:rtl/>
        </w:rPr>
        <w:t>،</w:t>
      </w:r>
      <w:r w:rsidRPr="003D47FA">
        <w:rPr>
          <w:rtl/>
        </w:rPr>
        <w:t>(45) الحق</w:t>
      </w:r>
      <w:r w:rsidR="001D5F3D">
        <w:rPr>
          <w:rtl/>
        </w:rPr>
        <w:t>،</w:t>
      </w:r>
      <w:r w:rsidRPr="003D47FA">
        <w:rPr>
          <w:rtl/>
        </w:rPr>
        <w:t>(46) الوكيل</w:t>
      </w:r>
      <w:r w:rsidR="001D5F3D">
        <w:rPr>
          <w:rtl/>
        </w:rPr>
        <w:t>،</w:t>
      </w:r>
      <w:r w:rsidRPr="003D47FA">
        <w:rPr>
          <w:rtl/>
        </w:rPr>
        <w:t>(47) القوي</w:t>
      </w:r>
      <w:r w:rsidR="001D5F3D">
        <w:rPr>
          <w:rtl/>
        </w:rPr>
        <w:t>،</w:t>
      </w:r>
      <w:r w:rsidRPr="003D47FA">
        <w:rPr>
          <w:rtl/>
        </w:rPr>
        <w:t>(48) المتين</w:t>
      </w:r>
      <w:r w:rsidR="001D5F3D">
        <w:rPr>
          <w:rtl/>
        </w:rPr>
        <w:t>،</w:t>
      </w:r>
      <w:r w:rsidRPr="003D47FA">
        <w:rPr>
          <w:rtl/>
        </w:rPr>
        <w:t>(49) الوال - الولي</w:t>
      </w:r>
      <w:r w:rsidR="001D5F3D">
        <w:rPr>
          <w:rtl/>
        </w:rPr>
        <w:t>،</w:t>
      </w:r>
      <w:r w:rsidRPr="003D47FA">
        <w:rPr>
          <w:rtl/>
        </w:rPr>
        <w:t>(50) الحميد</w:t>
      </w:r>
      <w:r w:rsidR="001D5F3D">
        <w:rPr>
          <w:rtl/>
        </w:rPr>
        <w:t>،</w:t>
      </w:r>
      <w:r w:rsidRPr="003D47FA">
        <w:rPr>
          <w:rtl/>
        </w:rPr>
        <w:t>(51) المحصي</w:t>
      </w:r>
      <w:r w:rsidR="001D5F3D">
        <w:rPr>
          <w:rtl/>
        </w:rPr>
        <w:t>،</w:t>
      </w:r>
      <w:r w:rsidRPr="003D47FA">
        <w:rPr>
          <w:rtl/>
        </w:rPr>
        <w:t>(52) المبدئ المعيد</w:t>
      </w:r>
      <w:r w:rsidR="001D5F3D">
        <w:rPr>
          <w:rtl/>
        </w:rPr>
        <w:t>،</w:t>
      </w:r>
      <w:r w:rsidRPr="003D47FA">
        <w:rPr>
          <w:rtl/>
        </w:rPr>
        <w:t>(53) المحيي المميت</w:t>
      </w:r>
      <w:r w:rsidR="001D5F3D">
        <w:rPr>
          <w:rtl/>
        </w:rPr>
        <w:t>،</w:t>
      </w:r>
      <w:r w:rsidRPr="003D47FA">
        <w:rPr>
          <w:rtl/>
        </w:rPr>
        <w:t>(54) الحي</w:t>
      </w:r>
      <w:r w:rsidR="001D5F3D">
        <w:rPr>
          <w:rtl/>
        </w:rPr>
        <w:t>،</w:t>
      </w:r>
      <w:r w:rsidRPr="003D47FA">
        <w:rPr>
          <w:rtl/>
        </w:rPr>
        <w:t>(55) القيوم</w:t>
      </w:r>
      <w:r w:rsidR="001D5F3D">
        <w:rPr>
          <w:rtl/>
        </w:rPr>
        <w:t>،</w:t>
      </w:r>
      <w:r w:rsidRPr="003D47FA">
        <w:rPr>
          <w:rtl/>
        </w:rPr>
        <w:t>(56) الواجد</w:t>
      </w:r>
      <w:r w:rsidR="001D5F3D">
        <w:rPr>
          <w:rtl/>
        </w:rPr>
        <w:t>،</w:t>
      </w:r>
      <w:r w:rsidRPr="003D47FA">
        <w:rPr>
          <w:rtl/>
        </w:rPr>
        <w:t>(57) الواحد - الأحد</w:t>
      </w:r>
      <w:r w:rsidR="001D5F3D">
        <w:rPr>
          <w:rtl/>
        </w:rPr>
        <w:t>،</w:t>
      </w:r>
      <w:r w:rsidRPr="003D47FA">
        <w:rPr>
          <w:rtl/>
        </w:rPr>
        <w:t>(58) الصمد</w:t>
      </w:r>
      <w:r w:rsidR="001D5F3D">
        <w:rPr>
          <w:rtl/>
        </w:rPr>
        <w:t>،</w:t>
      </w:r>
      <w:r w:rsidRPr="003D47FA">
        <w:rPr>
          <w:rtl/>
        </w:rPr>
        <w:t>(59) القادر القدير المقتدر</w:t>
      </w:r>
      <w:r w:rsidR="001D5F3D">
        <w:rPr>
          <w:rtl/>
        </w:rPr>
        <w:t>،</w:t>
      </w:r>
      <w:r w:rsidRPr="003D47FA">
        <w:rPr>
          <w:rtl/>
        </w:rPr>
        <w:t>(60) المقدم والمؤخر</w:t>
      </w:r>
      <w:r w:rsidR="001D5F3D">
        <w:rPr>
          <w:rtl/>
        </w:rPr>
        <w:t>،</w:t>
      </w:r>
      <w:r w:rsidRPr="003D47FA">
        <w:rPr>
          <w:rtl/>
        </w:rPr>
        <w:t>(61) الأول - الآخر</w:t>
      </w:r>
      <w:r w:rsidR="001D5F3D">
        <w:rPr>
          <w:rtl/>
        </w:rPr>
        <w:t>،</w:t>
      </w:r>
      <w:r w:rsidRPr="003D47FA">
        <w:rPr>
          <w:rtl/>
        </w:rPr>
        <w:t>(62) الظاهر- الباطن</w:t>
      </w:r>
      <w:r w:rsidR="001D5F3D">
        <w:rPr>
          <w:rtl/>
        </w:rPr>
        <w:t>،</w:t>
      </w:r>
      <w:r w:rsidRPr="003D47FA">
        <w:rPr>
          <w:rtl/>
        </w:rPr>
        <w:t>(63) البر</w:t>
      </w:r>
      <w:r w:rsidR="001D5F3D">
        <w:rPr>
          <w:rtl/>
        </w:rPr>
        <w:t>،</w:t>
      </w:r>
      <w:r w:rsidRPr="003D47FA">
        <w:rPr>
          <w:rtl/>
        </w:rPr>
        <w:t xml:space="preserve">(64) </w:t>
      </w:r>
      <w:r w:rsidRPr="003D47FA">
        <w:rPr>
          <w:rtl/>
          <w:lang w:bidi="ar-EG"/>
        </w:rPr>
        <w:t>التواب</w:t>
      </w:r>
      <w:r w:rsidR="001D5F3D">
        <w:rPr>
          <w:rtl/>
          <w:lang w:bidi="ar-EG"/>
        </w:rPr>
        <w:t>،</w:t>
      </w:r>
      <w:r w:rsidRPr="003D47FA">
        <w:rPr>
          <w:rtl/>
        </w:rPr>
        <w:t>(65) المنتقم - العفو</w:t>
      </w:r>
      <w:r w:rsidR="001D5F3D">
        <w:rPr>
          <w:rtl/>
        </w:rPr>
        <w:t>،</w:t>
      </w:r>
      <w:r w:rsidRPr="003D47FA">
        <w:rPr>
          <w:rtl/>
        </w:rPr>
        <w:t>(66) الرؤوف</w:t>
      </w:r>
      <w:r w:rsidR="001D5F3D">
        <w:rPr>
          <w:rtl/>
        </w:rPr>
        <w:t>،</w:t>
      </w:r>
      <w:r w:rsidRPr="003D47FA">
        <w:rPr>
          <w:rtl/>
        </w:rPr>
        <w:t>(67) ذو الجلال والإكرام</w:t>
      </w:r>
      <w:r w:rsidR="001D5F3D">
        <w:rPr>
          <w:rtl/>
        </w:rPr>
        <w:t>،</w:t>
      </w:r>
      <w:r w:rsidRPr="003D47FA">
        <w:rPr>
          <w:rtl/>
        </w:rPr>
        <w:t>(68) المقسط</w:t>
      </w:r>
      <w:r w:rsidR="001D5F3D">
        <w:rPr>
          <w:rtl/>
        </w:rPr>
        <w:t>،</w:t>
      </w:r>
      <w:r w:rsidRPr="003D47FA">
        <w:rPr>
          <w:rtl/>
        </w:rPr>
        <w:t>(69) الجامع</w:t>
      </w:r>
      <w:r w:rsidR="001D5F3D">
        <w:rPr>
          <w:rtl/>
        </w:rPr>
        <w:t>،</w:t>
      </w:r>
      <w:r w:rsidRPr="003D47FA">
        <w:rPr>
          <w:rtl/>
        </w:rPr>
        <w:t>(70) الغني المغني</w:t>
      </w:r>
      <w:r w:rsidR="001D5F3D">
        <w:rPr>
          <w:rtl/>
        </w:rPr>
        <w:t>،</w:t>
      </w:r>
      <w:r w:rsidRPr="003D47FA">
        <w:rPr>
          <w:rtl/>
        </w:rPr>
        <w:t>(71) المانع - المعطي</w:t>
      </w:r>
      <w:r w:rsidR="001D5F3D">
        <w:rPr>
          <w:rtl/>
        </w:rPr>
        <w:t>،</w:t>
      </w:r>
      <w:r w:rsidRPr="003D47FA">
        <w:rPr>
          <w:rtl/>
        </w:rPr>
        <w:t>(72) الضار النافع</w:t>
      </w:r>
      <w:r w:rsidR="001D5F3D">
        <w:rPr>
          <w:rtl/>
        </w:rPr>
        <w:t>،</w:t>
      </w:r>
      <w:r w:rsidRPr="003D47FA">
        <w:rPr>
          <w:rtl/>
        </w:rPr>
        <w:t>(73) نور السموات والارض - النور</w:t>
      </w:r>
      <w:r w:rsidR="001D5F3D">
        <w:rPr>
          <w:rtl/>
        </w:rPr>
        <w:t>،</w:t>
      </w:r>
      <w:r w:rsidRPr="003D47FA">
        <w:rPr>
          <w:rtl/>
        </w:rPr>
        <w:t>(74) الهادي</w:t>
      </w:r>
      <w:r w:rsidR="001D5F3D">
        <w:rPr>
          <w:rtl/>
        </w:rPr>
        <w:t>،</w:t>
      </w:r>
      <w:r w:rsidRPr="003D47FA">
        <w:rPr>
          <w:rtl/>
        </w:rPr>
        <w:t>(75) بديع السموات والارض - البديع</w:t>
      </w:r>
      <w:r w:rsidR="001D5F3D">
        <w:rPr>
          <w:rtl/>
        </w:rPr>
        <w:t>،</w:t>
      </w:r>
      <w:r w:rsidRPr="003D47FA">
        <w:rPr>
          <w:rtl/>
        </w:rPr>
        <w:t>(76) القديم - الباقي</w:t>
      </w:r>
      <w:r w:rsidR="001D5F3D">
        <w:rPr>
          <w:rtl/>
        </w:rPr>
        <w:t>،</w:t>
      </w:r>
      <w:r w:rsidRPr="003D47FA">
        <w:rPr>
          <w:rtl/>
        </w:rPr>
        <w:t>(77) الوارث</w:t>
      </w:r>
      <w:r w:rsidR="001D5F3D">
        <w:rPr>
          <w:rtl/>
        </w:rPr>
        <w:t>،</w:t>
      </w:r>
      <w:r w:rsidRPr="003D47FA">
        <w:rPr>
          <w:rtl/>
        </w:rPr>
        <w:t>(78) الرشيد</w:t>
      </w:r>
      <w:r w:rsidR="001D5F3D">
        <w:rPr>
          <w:rtl/>
        </w:rPr>
        <w:t>،</w:t>
      </w:r>
      <w:r w:rsidRPr="003D47FA">
        <w:rPr>
          <w:rtl/>
        </w:rPr>
        <w:t>(79) الصبور</w:t>
      </w:r>
      <w:r w:rsidR="001D5F3D">
        <w:rPr>
          <w:rtl/>
        </w:rPr>
        <w:t>،</w:t>
      </w:r>
      <w:r w:rsidRPr="003D47FA">
        <w:rPr>
          <w:rtl/>
        </w:rPr>
        <w:t>(80) الرب</w:t>
      </w:r>
      <w:r w:rsidR="001D5F3D">
        <w:rPr>
          <w:rtl/>
        </w:rPr>
        <w:t>،</w:t>
      </w:r>
      <w:r w:rsidRPr="003D47FA">
        <w:rPr>
          <w:rtl/>
        </w:rPr>
        <w:t>(81) الإله</w:t>
      </w:r>
      <w:r w:rsidR="001D5F3D">
        <w:rPr>
          <w:rtl/>
        </w:rPr>
        <w:t>،</w:t>
      </w:r>
      <w:r w:rsidRPr="003D47FA">
        <w:rPr>
          <w:rtl/>
        </w:rPr>
        <w:t>(82) القريب</w:t>
      </w:r>
      <w:r w:rsidR="001D5F3D">
        <w:rPr>
          <w:rtl/>
        </w:rPr>
        <w:t>،</w:t>
      </w:r>
      <w:r w:rsidRPr="003D47FA">
        <w:rPr>
          <w:rtl/>
        </w:rPr>
        <w:t>(83) النصير</w:t>
      </w:r>
      <w:r w:rsidR="001D5F3D">
        <w:rPr>
          <w:rtl/>
        </w:rPr>
        <w:t>،</w:t>
      </w:r>
      <w:r w:rsidRPr="003D47FA">
        <w:rPr>
          <w:rtl/>
        </w:rPr>
        <w:t>(84) الكافي</w:t>
      </w:r>
      <w:r w:rsidR="001D5F3D">
        <w:rPr>
          <w:rtl/>
        </w:rPr>
        <w:t>،</w:t>
      </w:r>
      <w:r w:rsidRPr="003D47FA">
        <w:rPr>
          <w:rtl/>
        </w:rPr>
        <w:t xml:space="preserve"> (85) المحيط</w:t>
      </w:r>
      <w:r w:rsidR="001D5F3D">
        <w:rPr>
          <w:rtl/>
        </w:rPr>
        <w:t>،</w:t>
      </w:r>
      <w:r w:rsidRPr="003D47FA">
        <w:rPr>
          <w:rtl/>
        </w:rPr>
        <w:t>(86) الشافي</w:t>
      </w:r>
      <w:r w:rsidR="001D5F3D">
        <w:rPr>
          <w:rtl/>
        </w:rPr>
        <w:t>،</w:t>
      </w:r>
      <w:r w:rsidRPr="003D47FA">
        <w:rPr>
          <w:rtl/>
        </w:rPr>
        <w:t>(87) المبين</w:t>
      </w:r>
      <w:r w:rsidR="001D5F3D">
        <w:rPr>
          <w:rtl/>
        </w:rPr>
        <w:t>،</w:t>
      </w:r>
      <w:r w:rsidRPr="003D47FA">
        <w:rPr>
          <w:rtl/>
        </w:rPr>
        <w:t>(88) السيد</w:t>
      </w:r>
      <w:r w:rsidR="001D5F3D">
        <w:rPr>
          <w:rtl/>
        </w:rPr>
        <w:t>،</w:t>
      </w:r>
      <w:r w:rsidRPr="003D47FA">
        <w:rPr>
          <w:rtl/>
        </w:rPr>
        <w:t>(89) الرفيق</w:t>
      </w:r>
      <w:r w:rsidR="001D5F3D">
        <w:rPr>
          <w:rtl/>
        </w:rPr>
        <w:t>،</w:t>
      </w:r>
      <w:r w:rsidRPr="003D47FA">
        <w:rPr>
          <w:rtl/>
        </w:rPr>
        <w:t>(90) الوتر</w:t>
      </w:r>
      <w:r w:rsidR="001D5F3D">
        <w:rPr>
          <w:rtl/>
        </w:rPr>
        <w:t>،</w:t>
      </w:r>
      <w:r w:rsidRPr="003D47FA">
        <w:rPr>
          <w:rtl/>
        </w:rPr>
        <w:t>(91) السبوح</w:t>
      </w:r>
      <w:r w:rsidR="001D5F3D">
        <w:rPr>
          <w:rtl/>
        </w:rPr>
        <w:t>،</w:t>
      </w:r>
      <w:r w:rsidRPr="003D47FA">
        <w:rPr>
          <w:rtl/>
        </w:rPr>
        <w:t>(92) الطيب</w:t>
      </w:r>
      <w:r w:rsidR="001D5F3D">
        <w:rPr>
          <w:rtl/>
        </w:rPr>
        <w:t>،</w:t>
      </w:r>
      <w:r w:rsidRPr="003D47FA">
        <w:rPr>
          <w:rtl/>
        </w:rPr>
        <w:t xml:space="preserve"> (93) المنان</w:t>
      </w:r>
      <w:r w:rsidR="001D5F3D">
        <w:rPr>
          <w:rtl/>
        </w:rPr>
        <w:t>،</w:t>
      </w:r>
      <w:r w:rsidRPr="003D47FA">
        <w:rPr>
          <w:rtl/>
        </w:rPr>
        <w:t>(94) المحسن</w:t>
      </w:r>
      <w:r w:rsidR="001D5F3D">
        <w:rPr>
          <w:rtl/>
        </w:rPr>
        <w:t>،</w:t>
      </w:r>
      <w:r w:rsidRPr="003D47FA">
        <w:rPr>
          <w:rtl/>
        </w:rPr>
        <w:t>(95) الجميل</w:t>
      </w:r>
      <w:r w:rsidR="001D5F3D">
        <w:rPr>
          <w:rtl/>
        </w:rPr>
        <w:t>،</w:t>
      </w:r>
      <w:r w:rsidRPr="003D47FA">
        <w:rPr>
          <w:rtl/>
        </w:rPr>
        <w:t xml:space="preserve"> (96) المسعر</w:t>
      </w:r>
      <w:r w:rsidR="001D5F3D">
        <w:rPr>
          <w:rtl/>
        </w:rPr>
        <w:t>،</w:t>
      </w:r>
      <w:r w:rsidRPr="003D47FA">
        <w:rPr>
          <w:rtl/>
        </w:rPr>
        <w:t xml:space="preserve"> (97) الديان</w:t>
      </w:r>
      <w:r w:rsidR="001D5F3D">
        <w:rPr>
          <w:rtl/>
        </w:rPr>
        <w:t>،</w:t>
      </w:r>
      <w:r w:rsidRPr="003D47FA">
        <w:rPr>
          <w:rtl/>
        </w:rPr>
        <w:t>(98) الحيي</w:t>
      </w:r>
      <w:r w:rsidR="001D5F3D">
        <w:rPr>
          <w:rtl/>
        </w:rPr>
        <w:t>،</w:t>
      </w:r>
      <w:r w:rsidRPr="003D47FA">
        <w:rPr>
          <w:rtl/>
        </w:rPr>
        <w:t>(99) الستير]]</w:t>
      </w:r>
      <w:r w:rsidR="001D5F3D">
        <w:rPr>
          <w:rtl/>
        </w:rPr>
        <w:t>،</w:t>
      </w:r>
      <w:r w:rsidRPr="003D47FA">
        <w:rPr>
          <w:rtl/>
        </w:rPr>
        <w:t xml:space="preserve"> </w:t>
      </w:r>
    </w:p>
    <w:p w14:paraId="2420313C" w14:textId="4151D911" w:rsidR="00300986" w:rsidRPr="003D47FA" w:rsidRDefault="00300986" w:rsidP="00300986">
      <w:pPr>
        <w:rPr>
          <w:rtl/>
          <w:lang w:bidi="ar-EG"/>
        </w:rPr>
      </w:pPr>
      <w:r w:rsidRPr="003907F9">
        <w:rPr>
          <w:b/>
          <w:bCs/>
          <w:kern w:val="0"/>
          <w:sz w:val="32"/>
          <w:szCs w:val="32"/>
          <w:highlight w:val="yellow"/>
          <w:u w:val="single"/>
          <w:rtl/>
        </w:rPr>
        <w:t>[المفتاح الحادي عشر]:</w:t>
      </w:r>
      <w:r w:rsidRPr="003D47FA">
        <w:rPr>
          <w:b/>
          <w:bCs/>
          <w:rtl/>
        </w:rPr>
        <w:t xml:space="preserve"> </w:t>
      </w:r>
      <w:r w:rsidRPr="003D47FA">
        <w:rPr>
          <w:b/>
          <w:bCs/>
          <w:rtl/>
          <w:lang w:bidi="ar-EG"/>
        </w:rPr>
        <w:t>(</w:t>
      </w:r>
      <w:r w:rsidRPr="003D47FA">
        <w:rPr>
          <w:b/>
          <w:bCs/>
          <w:u w:val="single"/>
          <w:rtl/>
          <w:lang w:bidi="ar-EG"/>
        </w:rPr>
        <w:t xml:space="preserve">شرح موجز لمعاني الأسماء الحسنى) الدالة على جناب الذات الإلهي: </w:t>
      </w:r>
      <w:r w:rsidRPr="003D47FA">
        <w:rPr>
          <w:b/>
          <w:bCs/>
          <w:u w:val="single"/>
          <w:rtl/>
        </w:rPr>
        <w:t>(الله):</w:t>
      </w:r>
      <w:r w:rsidRPr="003D47FA">
        <w:rPr>
          <w:rtl/>
        </w:rPr>
        <w:t xml:space="preserve"> اسم دال على الذات الجامعة لصفات الإلهية كلها</w:t>
      </w:r>
      <w:r w:rsidR="001D5F3D">
        <w:rPr>
          <w:rtl/>
        </w:rPr>
        <w:t>،</w:t>
      </w:r>
      <w:r w:rsidRPr="003D47FA">
        <w:rPr>
          <w:rtl/>
        </w:rPr>
        <w:t xml:space="preserve"> وهو الاسم الذي تفرد به الحق سبحانه وخص به نفسه وجعله اول اسمائه</w:t>
      </w:r>
      <w:r w:rsidR="001D5F3D">
        <w:rPr>
          <w:rtl/>
        </w:rPr>
        <w:t>،</w:t>
      </w:r>
      <w:r w:rsidRPr="003D47FA">
        <w:rPr>
          <w:rtl/>
        </w:rPr>
        <w:t xml:space="preserve"> واضافها</w:t>
      </w:r>
      <w:r w:rsidRPr="003D47FA">
        <w:rPr>
          <w:rtl/>
          <w:lang w:bidi="ar-EG"/>
        </w:rPr>
        <w:t xml:space="preserve"> كلها اليه فهو علم على جناب الذات الإلهي تعالى وتقدس</w:t>
      </w:r>
      <w:r w:rsidR="001D5F3D">
        <w:rPr>
          <w:rtl/>
          <w:lang w:bidi="ar-EG"/>
        </w:rPr>
        <w:t>،</w:t>
      </w:r>
      <w:r w:rsidRPr="003D47FA">
        <w:rPr>
          <w:rtl/>
          <w:lang w:bidi="ar-EG"/>
        </w:rPr>
        <w:t xml:space="preserve"> سبحانه وهو الاسم الجامع لجميع صفات الإلهية والربوبية</w:t>
      </w:r>
      <w:r w:rsidR="001D5F3D">
        <w:rPr>
          <w:rtl/>
          <w:lang w:bidi="ar-EG"/>
        </w:rPr>
        <w:t>،</w:t>
      </w:r>
      <w:r w:rsidRPr="003D47FA">
        <w:rPr>
          <w:rtl/>
          <w:lang w:bidi="ar-EG"/>
        </w:rPr>
        <w:t xml:space="preserve"> واستحقاق العبودية</w:t>
      </w:r>
      <w:r w:rsidR="001D5F3D">
        <w:rPr>
          <w:rtl/>
          <w:lang w:bidi="ar-EG"/>
        </w:rPr>
        <w:t>،</w:t>
      </w:r>
      <w:r w:rsidRPr="003D47FA">
        <w:rPr>
          <w:rtl/>
          <w:lang w:bidi="ar-EG"/>
        </w:rPr>
        <w:t xml:space="preserve"> الإله الحق المعبود لا إله إلا هو ولا رب للعالمين سواه</w:t>
      </w:r>
      <w:r w:rsidR="001D5F3D">
        <w:rPr>
          <w:rtl/>
          <w:lang w:bidi="ar-EG"/>
        </w:rPr>
        <w:t>،</w:t>
      </w:r>
      <w:r w:rsidRPr="003D47FA">
        <w:rPr>
          <w:rtl/>
          <w:lang w:bidi="ar-EG"/>
        </w:rPr>
        <w:t xml:space="preserve"> المتفرد بالأسماء الحسنى والصفات العلا</w:t>
      </w:r>
      <w:r w:rsidR="001D5F3D">
        <w:rPr>
          <w:rtl/>
          <w:lang w:bidi="ar-EG"/>
        </w:rPr>
        <w:t>،</w:t>
      </w:r>
      <w:r w:rsidRPr="003D47FA">
        <w:rPr>
          <w:rtl/>
          <w:lang w:bidi="ar-EG"/>
        </w:rPr>
        <w:t xml:space="preserve"> و</w:t>
      </w:r>
      <w:r w:rsidRPr="003D47FA">
        <w:rPr>
          <w:rtl/>
        </w:rPr>
        <w:t>هو الرب المعبود الذي له صفات الكمال</w:t>
      </w:r>
      <w:r w:rsidR="001D5F3D">
        <w:rPr>
          <w:rtl/>
        </w:rPr>
        <w:t>،</w:t>
      </w:r>
      <w:r w:rsidRPr="003D47FA">
        <w:rPr>
          <w:rtl/>
        </w:rPr>
        <w:t xml:space="preserve"> </w:t>
      </w:r>
      <w:r w:rsidRPr="003D47FA">
        <w:rPr>
          <w:b/>
          <w:bCs/>
          <w:rtl/>
        </w:rPr>
        <w:t>(لا إله إلا هو)</w:t>
      </w:r>
      <w:r w:rsidRPr="003D47FA">
        <w:rPr>
          <w:rtl/>
        </w:rPr>
        <w:t>: نفي وإثبات: نفي الند والشريك والكفء والمثيل عن الإله</w:t>
      </w:r>
      <w:r w:rsidR="001D5F3D">
        <w:rPr>
          <w:rtl/>
        </w:rPr>
        <w:t>،</w:t>
      </w:r>
      <w:r w:rsidRPr="003D47FA">
        <w:rPr>
          <w:rtl/>
        </w:rPr>
        <w:t xml:space="preserve"> ونفي جميع صفات الربوبية والإلهية عما سوى الله</w:t>
      </w:r>
      <w:r w:rsidR="001D5F3D">
        <w:rPr>
          <w:rtl/>
        </w:rPr>
        <w:t>،</w:t>
      </w:r>
      <w:r w:rsidRPr="003D47FA">
        <w:rPr>
          <w:rtl/>
        </w:rPr>
        <w:t xml:space="preserve"> واعتقاد</w:t>
      </w:r>
      <w:r w:rsidR="00AB6BA0">
        <w:rPr>
          <w:rtl/>
        </w:rPr>
        <w:t xml:space="preserve"> أنه </w:t>
      </w:r>
      <w:r w:rsidRPr="003D47FA">
        <w:rPr>
          <w:rtl/>
        </w:rPr>
        <w:t>لا معبود بحق إلا هو</w:t>
      </w:r>
      <w:r w:rsidR="001D5F3D">
        <w:rPr>
          <w:rtl/>
        </w:rPr>
        <w:t>،</w:t>
      </w:r>
      <w:r w:rsidRPr="003D47FA">
        <w:rPr>
          <w:rtl/>
        </w:rPr>
        <w:t xml:space="preserve"> ولهذا كان من معاني شهادة التوحيد (لا إله إلا الله): أن نشهد باللسان ونعتقد بالجنان اعتقاداً جازماً لا يقبل التردد ولا الشك</w:t>
      </w:r>
      <w:r w:rsidR="00AB6BA0">
        <w:rPr>
          <w:rtl/>
        </w:rPr>
        <w:t xml:space="preserve"> أنه </w:t>
      </w:r>
      <w:r w:rsidRPr="003D47FA">
        <w:rPr>
          <w:rtl/>
        </w:rPr>
        <w:t>لا ند ولا شريك ولا كفء ولا مثيل لله</w:t>
      </w:r>
      <w:r w:rsidR="001D5F3D">
        <w:rPr>
          <w:rtl/>
        </w:rPr>
        <w:t>،</w:t>
      </w:r>
      <w:r w:rsidRPr="003D47FA">
        <w:rPr>
          <w:rtl/>
        </w:rPr>
        <w:t xml:space="preserve"> وإذا قال العبد (أشهد أن لا إله إلا الله) فمعناه</w:t>
      </w:r>
      <w:r w:rsidR="00AB6BA0">
        <w:rPr>
          <w:rtl/>
        </w:rPr>
        <w:t xml:space="preserve"> أنه </w:t>
      </w:r>
      <w:r w:rsidRPr="003D47FA">
        <w:rPr>
          <w:rtl/>
        </w:rPr>
        <w:t>لا أعتقد إلها ربا مدبرا لهذا الكون متصرفا فيه إلا الله ولا أعتقد معبودا بحق تصرف إليه العبودية سوى الله</w:t>
      </w:r>
      <w:r w:rsidR="001D5F3D">
        <w:rPr>
          <w:rtl/>
        </w:rPr>
        <w:t>،</w:t>
      </w:r>
      <w:r w:rsidRPr="003D47FA">
        <w:rPr>
          <w:rtl/>
        </w:rPr>
        <w:t xml:space="preserve"> ولا أعتقد كمالا مطلقا إلا لهذا الإله الواحد الأحد المتفرد بالأسماء الحسنى والصفات العلى</w:t>
      </w:r>
      <w:r w:rsidR="001D5F3D">
        <w:rPr>
          <w:rtl/>
        </w:rPr>
        <w:t>،</w:t>
      </w:r>
      <w:r w:rsidRPr="003D47FA">
        <w:rPr>
          <w:rtl/>
        </w:rPr>
        <w:t xml:space="preserve"> لا يكون في ملكه إلا ما يريد</w:t>
      </w:r>
      <w:r w:rsidR="001D5F3D">
        <w:rPr>
          <w:rtl/>
        </w:rPr>
        <w:t>،</w:t>
      </w:r>
      <w:r w:rsidRPr="003D47FA">
        <w:rPr>
          <w:rtl/>
        </w:rPr>
        <w:t xml:space="preserve"> وليس له شريك</w:t>
      </w:r>
      <w:r w:rsidR="001D5F3D">
        <w:rPr>
          <w:rtl/>
        </w:rPr>
        <w:t>،</w:t>
      </w:r>
      <w:r w:rsidRPr="003D47FA">
        <w:rPr>
          <w:rtl/>
        </w:rPr>
        <w:t xml:space="preserve"> جلّ عن أن تحيط به الافهام</w:t>
      </w:r>
      <w:r w:rsidR="001D5F3D">
        <w:rPr>
          <w:rtl/>
        </w:rPr>
        <w:t>،</w:t>
      </w:r>
      <w:r w:rsidRPr="003D47FA">
        <w:rPr>
          <w:rtl/>
        </w:rPr>
        <w:t xml:space="preserve"> وتعالى عن أن تدركه الابصار</w:t>
      </w:r>
      <w:r w:rsidR="001D5F3D">
        <w:rPr>
          <w:rtl/>
        </w:rPr>
        <w:t>،</w:t>
      </w:r>
      <w:r w:rsidRPr="003D47FA">
        <w:rPr>
          <w:rtl/>
        </w:rPr>
        <w:t xml:space="preserve"> أو تبلغه الأوهام</w:t>
      </w:r>
      <w:r w:rsidR="001D5F3D">
        <w:rPr>
          <w:rtl/>
        </w:rPr>
        <w:t>،</w:t>
      </w:r>
      <w:r w:rsidRPr="003D47FA">
        <w:rPr>
          <w:rtl/>
        </w:rPr>
        <w:t xml:space="preserve"> ليس كمثله شيء وهو السميع البصير</w:t>
      </w:r>
      <w:r w:rsidR="001D5F3D">
        <w:rPr>
          <w:rtl/>
        </w:rPr>
        <w:t>،</w:t>
      </w:r>
      <w:r w:rsidRPr="003D47FA">
        <w:rPr>
          <w:rtl/>
        </w:rPr>
        <w:t xml:space="preserve"> وهو </w:t>
      </w:r>
      <w:r w:rsidRPr="003D47FA">
        <w:rPr>
          <w:b/>
          <w:bCs/>
          <w:u w:val="single"/>
          <w:rtl/>
        </w:rPr>
        <w:t>(الرحمن)</w:t>
      </w:r>
      <w:r w:rsidRPr="003D47FA">
        <w:rPr>
          <w:b/>
          <w:bCs/>
          <w:rtl/>
        </w:rPr>
        <w:t>:</w:t>
      </w:r>
      <w:r w:rsidRPr="003D47FA">
        <w:rPr>
          <w:rtl/>
        </w:rPr>
        <w:t xml:space="preserve"> واسع الرحمة لخلقه مؤمنهم وكافرهم في معاشهم ومعادهم</w:t>
      </w:r>
      <w:r w:rsidR="001D5F3D">
        <w:rPr>
          <w:rtl/>
        </w:rPr>
        <w:t>،</w:t>
      </w:r>
      <w:r w:rsidRPr="003D47FA">
        <w:rPr>
          <w:rtl/>
        </w:rPr>
        <w:t xml:space="preserve"> وهو </w:t>
      </w:r>
      <w:r w:rsidRPr="003D47FA">
        <w:rPr>
          <w:b/>
          <w:bCs/>
          <w:u w:val="single"/>
          <w:rtl/>
        </w:rPr>
        <w:t>(الرحيم)</w:t>
      </w:r>
      <w:r w:rsidRPr="003D47FA">
        <w:rPr>
          <w:b/>
          <w:bCs/>
          <w:rtl/>
        </w:rPr>
        <w:t>:</w:t>
      </w:r>
      <w:r w:rsidRPr="003D47FA">
        <w:rPr>
          <w:rtl/>
        </w:rPr>
        <w:t xml:space="preserve"> دائم الرحمة المعطي من الثواب أضعاف العمل</w:t>
      </w:r>
      <w:r w:rsidR="001D5F3D">
        <w:rPr>
          <w:rtl/>
        </w:rPr>
        <w:t>،</w:t>
      </w:r>
      <w:r w:rsidRPr="003D47FA">
        <w:rPr>
          <w:rtl/>
        </w:rPr>
        <w:t xml:space="preserve"> ولا يضيع لعاملٍ عملاً</w:t>
      </w:r>
      <w:r w:rsidR="001D5F3D">
        <w:rPr>
          <w:rtl/>
        </w:rPr>
        <w:t>،</w:t>
      </w:r>
      <w:r w:rsidRPr="003D47FA">
        <w:rPr>
          <w:rtl/>
        </w:rPr>
        <w:t xml:space="preserve"> ولا يضيع أجر المحسنين</w:t>
      </w:r>
      <w:r w:rsidR="001D5F3D">
        <w:rPr>
          <w:rtl/>
        </w:rPr>
        <w:t>،</w:t>
      </w:r>
      <w:r w:rsidRPr="003D47FA">
        <w:rPr>
          <w:rtl/>
        </w:rPr>
        <w:t xml:space="preserve"> و</w:t>
      </w:r>
      <w:r w:rsidRPr="003D47FA">
        <w:rPr>
          <w:b/>
          <w:bCs/>
          <w:rtl/>
        </w:rPr>
        <w:t>(الرحمن الرحيم)</w:t>
      </w:r>
      <w:r w:rsidRPr="003D47FA">
        <w:rPr>
          <w:rtl/>
        </w:rPr>
        <w:t xml:space="preserve"> ذو الرحمة الواسعة العظيمة الدائمة التي وسعت كل شيء</w:t>
      </w:r>
      <w:r w:rsidR="001D5F3D">
        <w:rPr>
          <w:rtl/>
        </w:rPr>
        <w:t>،</w:t>
      </w:r>
      <w:r w:rsidRPr="003D47FA">
        <w:rPr>
          <w:rtl/>
        </w:rPr>
        <w:t xml:space="preserve"> وعمت كل حي</w:t>
      </w:r>
      <w:r w:rsidR="001D5F3D">
        <w:rPr>
          <w:rtl/>
        </w:rPr>
        <w:t>،</w:t>
      </w:r>
      <w:r w:rsidRPr="003D47FA">
        <w:rPr>
          <w:rtl/>
        </w:rPr>
        <w:t xml:space="preserve"> وكتبها للمتقين المتبعين لأنبيائه ورسله فهؤلاء لهم الرحمة المطلقة</w:t>
      </w:r>
      <w:r w:rsidR="001D5F3D">
        <w:rPr>
          <w:rtl/>
        </w:rPr>
        <w:t>،</w:t>
      </w:r>
      <w:r w:rsidRPr="003D47FA">
        <w:rPr>
          <w:rtl/>
        </w:rPr>
        <w:t xml:space="preserve"> ومن عداهم فلهم نصيب منها</w:t>
      </w:r>
      <w:r w:rsidR="001D5F3D">
        <w:rPr>
          <w:rtl/>
        </w:rPr>
        <w:t>،</w:t>
      </w:r>
      <w:r w:rsidRPr="003D47FA">
        <w:rPr>
          <w:rtl/>
        </w:rPr>
        <w:t xml:space="preserve"> وهو </w:t>
      </w:r>
      <w:r w:rsidRPr="003D47FA">
        <w:rPr>
          <w:b/>
          <w:bCs/>
          <w:u w:val="single"/>
          <w:rtl/>
        </w:rPr>
        <w:t>(الملك)</w:t>
      </w:r>
      <w:r w:rsidRPr="003D47FA">
        <w:rPr>
          <w:rtl/>
        </w:rPr>
        <w:t>: المتصرف في ملكه كما يشاء</w:t>
      </w:r>
      <w:r w:rsidR="001D5F3D">
        <w:rPr>
          <w:rtl/>
        </w:rPr>
        <w:t>،</w:t>
      </w:r>
      <w:r w:rsidRPr="003D47FA">
        <w:rPr>
          <w:rtl/>
        </w:rPr>
        <w:t xml:space="preserve"> والمستغني بنفسه عما سواه</w:t>
      </w:r>
      <w:r w:rsidR="001D5F3D">
        <w:rPr>
          <w:rtl/>
        </w:rPr>
        <w:t>،</w:t>
      </w:r>
      <w:r w:rsidRPr="003D47FA">
        <w:rPr>
          <w:rtl/>
        </w:rPr>
        <w:t xml:space="preserve"> وهو </w:t>
      </w:r>
      <w:r w:rsidRPr="003D47FA">
        <w:rPr>
          <w:b/>
          <w:bCs/>
          <w:u w:val="single"/>
          <w:rtl/>
        </w:rPr>
        <w:t>(القدوس)</w:t>
      </w:r>
      <w:r w:rsidRPr="003D47FA">
        <w:rPr>
          <w:rtl/>
        </w:rPr>
        <w:t>: المنزه عن كل وصف يدركه حس أو خيال الطاهر المطهر عن الآفات</w:t>
      </w:r>
      <w:r w:rsidR="001D5F3D">
        <w:rPr>
          <w:rtl/>
        </w:rPr>
        <w:t>،</w:t>
      </w:r>
      <w:r w:rsidRPr="003D47FA">
        <w:rPr>
          <w:rtl/>
        </w:rPr>
        <w:t xml:space="preserve"> وهو </w:t>
      </w:r>
      <w:r w:rsidRPr="003D47FA">
        <w:rPr>
          <w:b/>
          <w:bCs/>
          <w:u w:val="single"/>
          <w:rtl/>
        </w:rPr>
        <w:t>(السلام):</w:t>
      </w:r>
      <w:r w:rsidRPr="003D47FA">
        <w:rPr>
          <w:rtl/>
        </w:rPr>
        <w:t xml:space="preserve"> السالم من العيوب والنقائص الناشر سلامته على خلقه</w:t>
      </w:r>
      <w:r w:rsidR="001D5F3D">
        <w:rPr>
          <w:rtl/>
        </w:rPr>
        <w:t>،</w:t>
      </w:r>
      <w:r w:rsidRPr="003D47FA">
        <w:rPr>
          <w:rtl/>
        </w:rPr>
        <w:t xml:space="preserve"> وهو </w:t>
      </w:r>
      <w:r w:rsidRPr="003D47FA">
        <w:rPr>
          <w:b/>
          <w:bCs/>
          <w:u w:val="single"/>
          <w:rtl/>
        </w:rPr>
        <w:t>(المؤمن)</w:t>
      </w:r>
      <w:r w:rsidRPr="003D47FA">
        <w:rPr>
          <w:rtl/>
        </w:rPr>
        <w:t>: المصدق نفسه وكتبه ورسله فيما بلغوه عنه المؤمن عباده من الخوف</w:t>
      </w:r>
      <w:r w:rsidR="001D5F3D">
        <w:rPr>
          <w:rtl/>
        </w:rPr>
        <w:t>،</w:t>
      </w:r>
      <w:r w:rsidRPr="003D47FA">
        <w:rPr>
          <w:rtl/>
        </w:rPr>
        <w:t xml:space="preserve"> وهو </w:t>
      </w:r>
      <w:r w:rsidRPr="003D47FA">
        <w:rPr>
          <w:b/>
          <w:bCs/>
          <w:u w:val="single"/>
          <w:rtl/>
        </w:rPr>
        <w:t>(المهيمن)</w:t>
      </w:r>
      <w:r w:rsidRPr="003D47FA">
        <w:rPr>
          <w:rtl/>
        </w:rPr>
        <w:t>: المسيطر على كل شيء بكمال قدرته</w:t>
      </w:r>
      <w:r w:rsidR="001D5F3D">
        <w:rPr>
          <w:rtl/>
        </w:rPr>
        <w:t>،</w:t>
      </w:r>
      <w:r w:rsidRPr="003D47FA">
        <w:rPr>
          <w:rtl/>
        </w:rPr>
        <w:t xml:space="preserve"> القائم على خلقه</w:t>
      </w:r>
      <w:r w:rsidR="001D5F3D">
        <w:rPr>
          <w:rtl/>
        </w:rPr>
        <w:t>،</w:t>
      </w:r>
      <w:r w:rsidRPr="003D47FA">
        <w:rPr>
          <w:rtl/>
        </w:rPr>
        <w:t xml:space="preserve"> وهو </w:t>
      </w:r>
      <w:r w:rsidRPr="003D47FA">
        <w:rPr>
          <w:b/>
          <w:bCs/>
          <w:u w:val="single"/>
          <w:rtl/>
        </w:rPr>
        <w:t>(العزيز)</w:t>
      </w:r>
      <w:r w:rsidRPr="003D47FA">
        <w:rPr>
          <w:rtl/>
        </w:rPr>
        <w:t>: الغالب الذي لا نظير له وتشتد الحاجة إليه</w:t>
      </w:r>
      <w:r w:rsidR="001D5F3D">
        <w:rPr>
          <w:rtl/>
        </w:rPr>
        <w:t>،</w:t>
      </w:r>
      <w:r w:rsidRPr="003D47FA">
        <w:rPr>
          <w:rtl/>
        </w:rPr>
        <w:t xml:space="preserve"> وهو </w:t>
      </w:r>
      <w:r w:rsidRPr="003D47FA">
        <w:rPr>
          <w:b/>
          <w:bCs/>
          <w:u w:val="single"/>
          <w:rtl/>
        </w:rPr>
        <w:t>(الجبار)</w:t>
      </w:r>
      <w:r w:rsidRPr="003D47FA">
        <w:rPr>
          <w:rtl/>
        </w:rPr>
        <w:t>: المنفذ مشيئته على سبيل الإجبار في كل أحد</w:t>
      </w:r>
      <w:r w:rsidR="001D5F3D">
        <w:rPr>
          <w:rtl/>
        </w:rPr>
        <w:t>،</w:t>
      </w:r>
      <w:r w:rsidRPr="003D47FA">
        <w:rPr>
          <w:rtl/>
        </w:rPr>
        <w:t xml:space="preserve"> وهو </w:t>
      </w:r>
      <w:r w:rsidRPr="003D47FA">
        <w:rPr>
          <w:b/>
          <w:bCs/>
          <w:u w:val="single"/>
          <w:rtl/>
        </w:rPr>
        <w:t>(المتكبر)</w:t>
      </w:r>
      <w:r w:rsidRPr="003D47FA">
        <w:rPr>
          <w:rtl/>
        </w:rPr>
        <w:t>: المتفرد بصفات العظمة والكبرياء</w:t>
      </w:r>
      <w:r w:rsidR="001D5F3D">
        <w:rPr>
          <w:rtl/>
        </w:rPr>
        <w:t>،</w:t>
      </w:r>
      <w:r w:rsidRPr="003D47FA">
        <w:rPr>
          <w:rtl/>
        </w:rPr>
        <w:t xml:space="preserve"> المتكبر عن النقص والحاجة</w:t>
      </w:r>
      <w:r w:rsidR="001D5F3D">
        <w:rPr>
          <w:rtl/>
        </w:rPr>
        <w:t>،</w:t>
      </w:r>
      <w:r w:rsidRPr="003D47FA">
        <w:rPr>
          <w:rtl/>
        </w:rPr>
        <w:t xml:space="preserve"> وهو </w:t>
      </w:r>
      <w:r w:rsidRPr="003D47FA">
        <w:rPr>
          <w:b/>
          <w:bCs/>
          <w:u w:val="single"/>
          <w:rtl/>
        </w:rPr>
        <w:t>(الخالق)</w:t>
      </w:r>
      <w:r w:rsidRPr="003D47FA">
        <w:rPr>
          <w:rtl/>
        </w:rPr>
        <w:t>: المبدع لخلقه بإرادته على غير مثال سابق</w:t>
      </w:r>
      <w:r w:rsidR="001D5F3D">
        <w:rPr>
          <w:rtl/>
        </w:rPr>
        <w:t>،</w:t>
      </w:r>
      <w:r w:rsidRPr="003D47FA">
        <w:rPr>
          <w:rtl/>
        </w:rPr>
        <w:t xml:space="preserve"> وهو </w:t>
      </w:r>
      <w:r w:rsidRPr="003D47FA">
        <w:rPr>
          <w:b/>
          <w:bCs/>
          <w:u w:val="single"/>
          <w:rtl/>
        </w:rPr>
        <w:t>(البارئ)</w:t>
      </w:r>
      <w:r w:rsidRPr="003D47FA">
        <w:rPr>
          <w:rtl/>
        </w:rPr>
        <w:t>: المميز لخلقه بالأشكال المختلفة بريئة من التفاوت وعدم التناسب</w:t>
      </w:r>
      <w:r w:rsidR="001D5F3D">
        <w:rPr>
          <w:rtl/>
        </w:rPr>
        <w:t>،</w:t>
      </w:r>
      <w:r w:rsidRPr="003D47FA">
        <w:rPr>
          <w:rtl/>
        </w:rPr>
        <w:t xml:space="preserve"> وهو </w:t>
      </w:r>
      <w:r w:rsidRPr="003D47FA">
        <w:rPr>
          <w:b/>
          <w:bCs/>
          <w:u w:val="single"/>
          <w:rtl/>
        </w:rPr>
        <w:t>(المصور)</w:t>
      </w:r>
      <w:r w:rsidRPr="003D47FA">
        <w:rPr>
          <w:rtl/>
        </w:rPr>
        <w:t>: الذي أعطى لكل خلقٍ صورةً خاصة وهيئةً منفردة سبحانه هو وحده</w:t>
      </w:r>
      <w:r w:rsidR="001D5F3D">
        <w:rPr>
          <w:rtl/>
        </w:rPr>
        <w:t>،</w:t>
      </w:r>
      <w:r w:rsidRPr="003D47FA">
        <w:rPr>
          <w:rtl/>
        </w:rPr>
        <w:t xml:space="preserve"> الخالق البارئ المصور</w:t>
      </w:r>
      <w:r w:rsidR="001D5F3D">
        <w:rPr>
          <w:rtl/>
        </w:rPr>
        <w:t>،</w:t>
      </w:r>
      <w:r w:rsidRPr="003D47FA">
        <w:rPr>
          <w:rtl/>
        </w:rPr>
        <w:t xml:space="preserve"> وهو </w:t>
      </w:r>
      <w:r w:rsidRPr="003D47FA">
        <w:rPr>
          <w:b/>
          <w:bCs/>
          <w:u w:val="single"/>
          <w:rtl/>
        </w:rPr>
        <w:t>(الغفار)</w:t>
      </w:r>
      <w:r w:rsidRPr="003D47FA">
        <w:rPr>
          <w:rtl/>
        </w:rPr>
        <w:t>: الذي يستر القبيح في الدنيا</w:t>
      </w:r>
      <w:r w:rsidR="001D5F3D">
        <w:rPr>
          <w:rtl/>
        </w:rPr>
        <w:t>،</w:t>
      </w:r>
      <w:r w:rsidRPr="003D47FA">
        <w:rPr>
          <w:rtl/>
        </w:rPr>
        <w:t xml:space="preserve"> ويتجاوز عنه في الآخرة</w:t>
      </w:r>
      <w:r w:rsidR="001D5F3D">
        <w:rPr>
          <w:rtl/>
        </w:rPr>
        <w:t>،</w:t>
      </w:r>
      <w:r w:rsidRPr="003D47FA">
        <w:rPr>
          <w:rtl/>
        </w:rPr>
        <w:t xml:space="preserve"> وهو </w:t>
      </w:r>
      <w:r w:rsidRPr="003D47FA">
        <w:rPr>
          <w:b/>
          <w:bCs/>
          <w:u w:val="single"/>
          <w:rtl/>
        </w:rPr>
        <w:t>(القهار):</w:t>
      </w:r>
      <w:r w:rsidRPr="003D47FA">
        <w:rPr>
          <w:rtl/>
        </w:rPr>
        <w:t xml:space="preserve"> الذي يقهر الجبابرة بالإماتة والإذلال</w:t>
      </w:r>
      <w:r w:rsidR="001D5F3D">
        <w:rPr>
          <w:rtl/>
        </w:rPr>
        <w:t>،</w:t>
      </w:r>
      <w:r w:rsidRPr="003D47FA">
        <w:rPr>
          <w:rtl/>
        </w:rPr>
        <w:t xml:space="preserve"> ولا مرد لحكمه</w:t>
      </w:r>
      <w:r w:rsidR="001D5F3D">
        <w:rPr>
          <w:rtl/>
        </w:rPr>
        <w:t>،</w:t>
      </w:r>
      <w:r w:rsidRPr="003D47FA">
        <w:rPr>
          <w:rtl/>
        </w:rPr>
        <w:t xml:space="preserve"> وهو </w:t>
      </w:r>
      <w:r w:rsidRPr="003D47FA">
        <w:rPr>
          <w:b/>
          <w:bCs/>
          <w:u w:val="single"/>
          <w:rtl/>
        </w:rPr>
        <w:t>(الوهاب)</w:t>
      </w:r>
      <w:r w:rsidRPr="003D47FA">
        <w:rPr>
          <w:rtl/>
        </w:rPr>
        <w:t>: المتفضل بالعطايا</w:t>
      </w:r>
      <w:r w:rsidR="001D5F3D">
        <w:rPr>
          <w:rtl/>
        </w:rPr>
        <w:t>،</w:t>
      </w:r>
      <w:r w:rsidRPr="003D47FA">
        <w:rPr>
          <w:rtl/>
        </w:rPr>
        <w:t xml:space="preserve"> المنعم بها دون استحقاق عليها</w:t>
      </w:r>
      <w:r w:rsidR="001D5F3D">
        <w:rPr>
          <w:rtl/>
        </w:rPr>
        <w:t>،</w:t>
      </w:r>
      <w:r w:rsidRPr="003D47FA">
        <w:rPr>
          <w:rtl/>
        </w:rPr>
        <w:t xml:space="preserve"> وهو </w:t>
      </w:r>
      <w:r w:rsidRPr="003D47FA">
        <w:rPr>
          <w:b/>
          <w:bCs/>
          <w:u w:val="single"/>
          <w:rtl/>
        </w:rPr>
        <w:t>(الرزاق)</w:t>
      </w:r>
      <w:r w:rsidRPr="003D47FA">
        <w:rPr>
          <w:rtl/>
        </w:rPr>
        <w:t>: خالق الأرزاق</w:t>
      </w:r>
      <w:r w:rsidR="001D5F3D">
        <w:rPr>
          <w:rtl/>
        </w:rPr>
        <w:t>،</w:t>
      </w:r>
      <w:r w:rsidRPr="003D47FA">
        <w:rPr>
          <w:rtl/>
        </w:rPr>
        <w:t xml:space="preserve"> المتكفل بإيصالها إلى خلقه</w:t>
      </w:r>
      <w:r w:rsidR="001D5F3D">
        <w:rPr>
          <w:rtl/>
        </w:rPr>
        <w:t>،</w:t>
      </w:r>
      <w:r w:rsidRPr="003D47FA">
        <w:rPr>
          <w:rtl/>
        </w:rPr>
        <w:t xml:space="preserve"> وهو </w:t>
      </w:r>
      <w:r w:rsidRPr="003D47FA">
        <w:rPr>
          <w:b/>
          <w:bCs/>
          <w:u w:val="single"/>
          <w:rtl/>
        </w:rPr>
        <w:t>(الفتاح):</w:t>
      </w:r>
      <w:r w:rsidRPr="003D47FA">
        <w:rPr>
          <w:rtl/>
        </w:rPr>
        <w:t xml:space="preserve"> الذي يفتح خزائن رحمته لعباده</w:t>
      </w:r>
      <w:r w:rsidR="001D5F3D">
        <w:rPr>
          <w:rtl/>
        </w:rPr>
        <w:t>،</w:t>
      </w:r>
      <w:r w:rsidRPr="003D47FA">
        <w:rPr>
          <w:rtl/>
        </w:rPr>
        <w:t xml:space="preserve"> ويعلي الحق ويخزي الباطل</w:t>
      </w:r>
      <w:r w:rsidR="001D5F3D">
        <w:rPr>
          <w:rtl/>
        </w:rPr>
        <w:t>،</w:t>
      </w:r>
      <w:r w:rsidRPr="003D47FA">
        <w:rPr>
          <w:rtl/>
        </w:rPr>
        <w:t xml:space="preserve"> وهو (</w:t>
      </w:r>
      <w:r w:rsidRPr="003D47FA">
        <w:rPr>
          <w:b/>
          <w:bCs/>
          <w:u w:val="single"/>
          <w:rtl/>
        </w:rPr>
        <w:t>العليم):</w:t>
      </w:r>
      <w:r w:rsidRPr="003D47FA">
        <w:rPr>
          <w:rtl/>
        </w:rPr>
        <w:t xml:space="preserve"> المحيط علمه بكل شيء</w:t>
      </w:r>
      <w:r w:rsidR="001D5F3D">
        <w:rPr>
          <w:rtl/>
        </w:rPr>
        <w:t>،</w:t>
      </w:r>
      <w:r w:rsidRPr="003D47FA">
        <w:rPr>
          <w:rtl/>
        </w:rPr>
        <w:t xml:space="preserve"> ولا تخفي عليه خافيه</w:t>
      </w:r>
      <w:r w:rsidR="001D5F3D">
        <w:rPr>
          <w:rtl/>
        </w:rPr>
        <w:t>،</w:t>
      </w:r>
      <w:r w:rsidRPr="003D47FA">
        <w:rPr>
          <w:rtl/>
        </w:rPr>
        <w:t xml:space="preserve"> وهو </w:t>
      </w:r>
      <w:r w:rsidRPr="003D47FA">
        <w:rPr>
          <w:b/>
          <w:bCs/>
          <w:u w:val="single"/>
          <w:rtl/>
        </w:rPr>
        <w:t>(القابض)</w:t>
      </w:r>
      <w:r w:rsidRPr="003D47FA">
        <w:rPr>
          <w:rtl/>
        </w:rPr>
        <w:t>: قابض بِرّهُ عمن يشاء من عباده حسب إرادته</w:t>
      </w:r>
      <w:r w:rsidR="001D5F3D">
        <w:rPr>
          <w:rtl/>
        </w:rPr>
        <w:t>،</w:t>
      </w:r>
      <w:r w:rsidRPr="003D47FA">
        <w:rPr>
          <w:rtl/>
        </w:rPr>
        <w:t xml:space="preserve"> و </w:t>
      </w:r>
      <w:r w:rsidRPr="003D47FA">
        <w:rPr>
          <w:b/>
          <w:bCs/>
          <w:u w:val="single"/>
          <w:rtl/>
        </w:rPr>
        <w:t>(الباسط)</w:t>
      </w:r>
      <w:r w:rsidRPr="003D47FA">
        <w:rPr>
          <w:rtl/>
        </w:rPr>
        <w:t>: ناشر بِرّهُ على من يشاء من عباده حسب إرادته</w:t>
      </w:r>
      <w:r w:rsidR="001D5F3D">
        <w:rPr>
          <w:rtl/>
        </w:rPr>
        <w:t>،</w:t>
      </w:r>
      <w:r w:rsidRPr="003D47FA">
        <w:rPr>
          <w:rtl/>
        </w:rPr>
        <w:t xml:space="preserve"> وهو </w:t>
      </w:r>
      <w:r w:rsidRPr="003D47FA">
        <w:rPr>
          <w:b/>
          <w:bCs/>
          <w:u w:val="single"/>
          <w:rtl/>
        </w:rPr>
        <w:t>(الخافض)</w:t>
      </w:r>
      <w:r w:rsidRPr="003D47FA">
        <w:rPr>
          <w:rtl/>
        </w:rPr>
        <w:t>: الذي يخفض الكفار في دركات الجحيم</w:t>
      </w:r>
      <w:r w:rsidR="001D5F3D">
        <w:rPr>
          <w:rtl/>
        </w:rPr>
        <w:t>،</w:t>
      </w:r>
      <w:r w:rsidRPr="003D47FA">
        <w:rPr>
          <w:rtl/>
        </w:rPr>
        <w:t xml:space="preserve"> وهو </w:t>
      </w:r>
      <w:r w:rsidRPr="003D47FA">
        <w:rPr>
          <w:b/>
          <w:bCs/>
          <w:u w:val="single"/>
          <w:rtl/>
        </w:rPr>
        <w:t>(الرافع)</w:t>
      </w:r>
      <w:r w:rsidRPr="003D47FA">
        <w:rPr>
          <w:rtl/>
        </w:rPr>
        <w:t>: الرافع المُعلّي للأقدار</w:t>
      </w:r>
      <w:r w:rsidR="001D5F3D">
        <w:rPr>
          <w:rtl/>
        </w:rPr>
        <w:t>،</w:t>
      </w:r>
      <w:r w:rsidRPr="003D47FA">
        <w:rPr>
          <w:rtl/>
        </w:rPr>
        <w:t xml:space="preserve"> يرفع أولياءهُ بالتقريب في الدنيا والآخرة</w:t>
      </w:r>
      <w:r w:rsidR="001D5F3D">
        <w:rPr>
          <w:rtl/>
        </w:rPr>
        <w:t>،</w:t>
      </w:r>
      <w:r w:rsidRPr="003D47FA">
        <w:rPr>
          <w:rtl/>
        </w:rPr>
        <w:t xml:space="preserve"> وهو </w:t>
      </w:r>
      <w:r w:rsidRPr="003D47FA">
        <w:rPr>
          <w:b/>
          <w:bCs/>
          <w:u w:val="single"/>
          <w:rtl/>
        </w:rPr>
        <w:t>(المعز)</w:t>
      </w:r>
      <w:r w:rsidRPr="003D47FA">
        <w:rPr>
          <w:rtl/>
        </w:rPr>
        <w:t>: المعز المؤمنين بطاعته</w:t>
      </w:r>
      <w:r w:rsidR="001D5F3D">
        <w:rPr>
          <w:rtl/>
        </w:rPr>
        <w:t>،</w:t>
      </w:r>
      <w:r w:rsidRPr="003D47FA">
        <w:rPr>
          <w:rtl/>
        </w:rPr>
        <w:t xml:space="preserve"> الغافر لهم برحمته المانح لهم دار كرامته</w:t>
      </w:r>
      <w:r w:rsidR="001D5F3D">
        <w:rPr>
          <w:rtl/>
        </w:rPr>
        <w:t>،</w:t>
      </w:r>
      <w:r w:rsidRPr="003D47FA">
        <w:rPr>
          <w:rtl/>
        </w:rPr>
        <w:t xml:space="preserve"> وهو </w:t>
      </w:r>
      <w:r w:rsidRPr="003D47FA">
        <w:rPr>
          <w:b/>
          <w:bCs/>
          <w:u w:val="single"/>
          <w:rtl/>
        </w:rPr>
        <w:t>(المذل)</w:t>
      </w:r>
      <w:r w:rsidRPr="003D47FA">
        <w:rPr>
          <w:rtl/>
        </w:rPr>
        <w:t>: مذل الكافرين بعصيانهم</w:t>
      </w:r>
      <w:r w:rsidR="001D5F3D">
        <w:rPr>
          <w:rtl/>
        </w:rPr>
        <w:t>،</w:t>
      </w:r>
      <w:r w:rsidRPr="003D47FA">
        <w:rPr>
          <w:rtl/>
        </w:rPr>
        <w:t xml:space="preserve"> مبوأ لهم دار عقوبته</w:t>
      </w:r>
      <w:r w:rsidR="001D5F3D">
        <w:rPr>
          <w:rtl/>
        </w:rPr>
        <w:t>،</w:t>
      </w:r>
      <w:r w:rsidRPr="003D47FA">
        <w:rPr>
          <w:rtl/>
        </w:rPr>
        <w:t xml:space="preserve"> وهو </w:t>
      </w:r>
      <w:r w:rsidRPr="003D47FA">
        <w:rPr>
          <w:b/>
          <w:bCs/>
          <w:u w:val="single"/>
          <w:rtl/>
        </w:rPr>
        <w:t>(السميع):</w:t>
      </w:r>
      <w:r w:rsidRPr="003D47FA">
        <w:rPr>
          <w:rtl/>
        </w:rPr>
        <w:t xml:space="preserve"> الذي لا يغيب عنه مسموع وإن خَفِيَ</w:t>
      </w:r>
      <w:r w:rsidR="001D5F3D">
        <w:rPr>
          <w:rtl/>
        </w:rPr>
        <w:t>،</w:t>
      </w:r>
      <w:r w:rsidRPr="003D47FA">
        <w:rPr>
          <w:rtl/>
        </w:rPr>
        <w:t xml:space="preserve"> يعلم السر وأخفى</w:t>
      </w:r>
      <w:r w:rsidR="001D5F3D">
        <w:rPr>
          <w:rtl/>
        </w:rPr>
        <w:t>،</w:t>
      </w:r>
      <w:r w:rsidRPr="003D47FA">
        <w:rPr>
          <w:rtl/>
        </w:rPr>
        <w:t xml:space="preserve"> وهو </w:t>
      </w:r>
      <w:r w:rsidRPr="003D47FA">
        <w:rPr>
          <w:b/>
          <w:bCs/>
          <w:u w:val="single"/>
          <w:rtl/>
        </w:rPr>
        <w:t>(البصير)</w:t>
      </w:r>
      <w:r w:rsidRPr="003D47FA">
        <w:rPr>
          <w:rtl/>
        </w:rPr>
        <w:t>: الذي يشاهد جميع الموجودات ولا تخفى عليه خافيه</w:t>
      </w:r>
      <w:r w:rsidR="001D5F3D">
        <w:rPr>
          <w:rtl/>
        </w:rPr>
        <w:t>،</w:t>
      </w:r>
      <w:r w:rsidRPr="003D47FA">
        <w:rPr>
          <w:rtl/>
        </w:rPr>
        <w:t xml:space="preserve"> وهو </w:t>
      </w:r>
      <w:r w:rsidRPr="003D47FA">
        <w:rPr>
          <w:b/>
          <w:bCs/>
          <w:u w:val="single"/>
          <w:rtl/>
        </w:rPr>
        <w:t>(الحكم)</w:t>
      </w:r>
      <w:r w:rsidRPr="003D47FA">
        <w:rPr>
          <w:rtl/>
        </w:rPr>
        <w:t>: الذي إليه الحكم ولا مرد لقضائه</w:t>
      </w:r>
      <w:r w:rsidR="001D5F3D">
        <w:rPr>
          <w:rtl/>
        </w:rPr>
        <w:t>،</w:t>
      </w:r>
      <w:r w:rsidRPr="003D47FA">
        <w:rPr>
          <w:rtl/>
        </w:rPr>
        <w:t xml:space="preserve"> ولا معقب لحكمه</w:t>
      </w:r>
      <w:r w:rsidR="001D5F3D">
        <w:rPr>
          <w:rtl/>
        </w:rPr>
        <w:t>،</w:t>
      </w:r>
      <w:r w:rsidRPr="003D47FA">
        <w:rPr>
          <w:rtl/>
        </w:rPr>
        <w:t xml:space="preserve"> وهو </w:t>
      </w:r>
      <w:r w:rsidRPr="003D47FA">
        <w:rPr>
          <w:b/>
          <w:bCs/>
          <w:u w:val="single"/>
          <w:rtl/>
        </w:rPr>
        <w:t>(العدل)</w:t>
      </w:r>
      <w:r w:rsidRPr="003D47FA">
        <w:rPr>
          <w:rtl/>
        </w:rPr>
        <w:t>: الذي ليس في قوله أو ملكه خلل</w:t>
      </w:r>
      <w:r w:rsidR="001D5F3D">
        <w:rPr>
          <w:rtl/>
        </w:rPr>
        <w:t>،</w:t>
      </w:r>
      <w:r w:rsidRPr="003D47FA">
        <w:rPr>
          <w:rtl/>
        </w:rPr>
        <w:t xml:space="preserve"> الكامل في عدالته</w:t>
      </w:r>
      <w:r w:rsidR="001D5F3D">
        <w:rPr>
          <w:rtl/>
        </w:rPr>
        <w:t>،</w:t>
      </w:r>
      <w:r w:rsidRPr="003D47FA">
        <w:rPr>
          <w:rtl/>
        </w:rPr>
        <w:t xml:space="preserve"> وهو </w:t>
      </w:r>
      <w:r w:rsidRPr="003D47FA">
        <w:rPr>
          <w:b/>
          <w:bCs/>
          <w:u w:val="single"/>
          <w:rtl/>
        </w:rPr>
        <w:t>(اللطيف)</w:t>
      </w:r>
      <w:r w:rsidRPr="003D47FA">
        <w:rPr>
          <w:rtl/>
        </w:rPr>
        <w:t>: البَرُّ بعباده</w:t>
      </w:r>
      <w:r w:rsidR="001D5F3D">
        <w:rPr>
          <w:rtl/>
        </w:rPr>
        <w:t>،</w:t>
      </w:r>
      <w:r w:rsidRPr="003D47FA">
        <w:rPr>
          <w:rtl/>
        </w:rPr>
        <w:t xml:space="preserve"> العالم بخفايا أُمورهم</w:t>
      </w:r>
      <w:r w:rsidR="001D5F3D">
        <w:rPr>
          <w:rtl/>
        </w:rPr>
        <w:t>،</w:t>
      </w:r>
      <w:r w:rsidRPr="003D47FA">
        <w:rPr>
          <w:rtl/>
        </w:rPr>
        <w:t xml:space="preserve"> ولا تدركُهُ حواسهم</w:t>
      </w:r>
      <w:r w:rsidR="001D5F3D">
        <w:rPr>
          <w:rtl/>
        </w:rPr>
        <w:t>،</w:t>
      </w:r>
      <w:r w:rsidRPr="003D47FA">
        <w:rPr>
          <w:rtl/>
        </w:rPr>
        <w:t xml:space="preserve"> وهو </w:t>
      </w:r>
      <w:r w:rsidRPr="003D47FA">
        <w:rPr>
          <w:b/>
          <w:bCs/>
          <w:u w:val="single"/>
          <w:rtl/>
        </w:rPr>
        <w:t>(الخبير):</w:t>
      </w:r>
      <w:r w:rsidRPr="003D47FA">
        <w:rPr>
          <w:rtl/>
        </w:rPr>
        <w:t xml:space="preserve"> العالم بكل شيء ظاهره وباطنه</w:t>
      </w:r>
      <w:r w:rsidR="001D5F3D">
        <w:rPr>
          <w:rtl/>
        </w:rPr>
        <w:t>،</w:t>
      </w:r>
      <w:r w:rsidRPr="003D47FA">
        <w:rPr>
          <w:rtl/>
        </w:rPr>
        <w:t xml:space="preserve"> فلا يحدثُ شيء إلا بخبرته</w:t>
      </w:r>
      <w:r w:rsidR="001D5F3D">
        <w:rPr>
          <w:rtl/>
        </w:rPr>
        <w:t>،</w:t>
      </w:r>
      <w:r w:rsidRPr="003D47FA">
        <w:rPr>
          <w:rtl/>
        </w:rPr>
        <w:t xml:space="preserve"> وهو </w:t>
      </w:r>
      <w:r w:rsidRPr="003D47FA">
        <w:rPr>
          <w:b/>
          <w:bCs/>
          <w:u w:val="single"/>
          <w:rtl/>
        </w:rPr>
        <w:t>(الحليم):</w:t>
      </w:r>
      <w:r w:rsidRPr="003D47FA">
        <w:rPr>
          <w:rtl/>
        </w:rPr>
        <w:t xml:space="preserve"> الذي لا يعجل الانتقام عجلةً وطيشاً مع غاية الاقتدار</w:t>
      </w:r>
      <w:r w:rsidR="001D5F3D">
        <w:rPr>
          <w:rtl/>
        </w:rPr>
        <w:t>،</w:t>
      </w:r>
      <w:r w:rsidRPr="003D47FA">
        <w:rPr>
          <w:rtl/>
        </w:rPr>
        <w:t xml:space="preserve"> وهو </w:t>
      </w:r>
      <w:r w:rsidRPr="003D47FA">
        <w:rPr>
          <w:b/>
          <w:bCs/>
          <w:u w:val="single"/>
          <w:rtl/>
        </w:rPr>
        <w:t>(العظيم):</w:t>
      </w:r>
      <w:r w:rsidRPr="003D47FA">
        <w:rPr>
          <w:rtl/>
        </w:rPr>
        <w:t xml:space="preserve"> الذي لا تصل العقول إلى كُنْهِ ذاته وليس لعظمته بداية ولا نهاية</w:t>
      </w:r>
      <w:r w:rsidR="001D5F3D">
        <w:rPr>
          <w:rtl/>
        </w:rPr>
        <w:t>،</w:t>
      </w:r>
      <w:r w:rsidRPr="003D47FA">
        <w:rPr>
          <w:rtl/>
        </w:rPr>
        <w:t xml:space="preserve"> وهو </w:t>
      </w:r>
      <w:r w:rsidRPr="003D47FA">
        <w:rPr>
          <w:b/>
          <w:bCs/>
          <w:u w:val="single"/>
          <w:rtl/>
        </w:rPr>
        <w:t>(الغفور):</w:t>
      </w:r>
      <w:r w:rsidRPr="003D47FA">
        <w:rPr>
          <w:rtl/>
        </w:rPr>
        <w:t xml:space="preserve"> الذي لا يؤاخذ على ذنوب التائبين</w:t>
      </w:r>
      <w:r w:rsidR="001D5F3D">
        <w:rPr>
          <w:rtl/>
        </w:rPr>
        <w:t>،</w:t>
      </w:r>
      <w:r w:rsidRPr="003D47FA">
        <w:rPr>
          <w:rtl/>
        </w:rPr>
        <w:t xml:space="preserve"> ويبدل السيئات حسنات</w:t>
      </w:r>
      <w:r w:rsidR="001D5F3D">
        <w:rPr>
          <w:rtl/>
        </w:rPr>
        <w:t>،</w:t>
      </w:r>
      <w:r w:rsidRPr="003D47FA">
        <w:rPr>
          <w:rtl/>
        </w:rPr>
        <w:t xml:space="preserve"> وهو </w:t>
      </w:r>
      <w:r w:rsidRPr="003D47FA">
        <w:rPr>
          <w:b/>
          <w:bCs/>
          <w:u w:val="single"/>
          <w:rtl/>
        </w:rPr>
        <w:t>(الشكور)</w:t>
      </w:r>
      <w:r w:rsidRPr="003D47FA">
        <w:rPr>
          <w:rtl/>
        </w:rPr>
        <w:t>: المنعم على عباده بالثواب الجزيل على العمل القليل بلا حاجةٍ منه إليه</w:t>
      </w:r>
      <w:r w:rsidR="001D5F3D">
        <w:rPr>
          <w:rtl/>
        </w:rPr>
        <w:t>،،</w:t>
      </w:r>
      <w:r w:rsidRPr="003D47FA">
        <w:rPr>
          <w:rtl/>
        </w:rPr>
        <w:t xml:space="preserve"> وهو </w:t>
      </w:r>
      <w:r w:rsidRPr="003D47FA">
        <w:rPr>
          <w:b/>
          <w:bCs/>
          <w:u w:val="single"/>
          <w:rtl/>
        </w:rPr>
        <w:t>(العليُّ):</w:t>
      </w:r>
      <w:r w:rsidRPr="003D47FA">
        <w:rPr>
          <w:rtl/>
        </w:rPr>
        <w:t xml:space="preserve"> الذي علا بذاته وصفاته على مدارك الخلق وحواسهم</w:t>
      </w:r>
      <w:r w:rsidR="001D5F3D">
        <w:rPr>
          <w:rtl/>
        </w:rPr>
        <w:t>،</w:t>
      </w:r>
      <w:r w:rsidRPr="003D47FA">
        <w:rPr>
          <w:rtl/>
        </w:rPr>
        <w:t xml:space="preserve"> وهو </w:t>
      </w:r>
      <w:r w:rsidRPr="003D47FA">
        <w:rPr>
          <w:b/>
          <w:bCs/>
          <w:u w:val="single"/>
          <w:rtl/>
        </w:rPr>
        <w:t>(الكبير):</w:t>
      </w:r>
      <w:r w:rsidRPr="003D47FA">
        <w:rPr>
          <w:rtl/>
        </w:rPr>
        <w:t xml:space="preserve"> ذو الكبرياء والعظمة المتنزه عن أوهام خلقه ومداركهم</w:t>
      </w:r>
      <w:r w:rsidR="001D5F3D">
        <w:rPr>
          <w:rtl/>
        </w:rPr>
        <w:t>،</w:t>
      </w:r>
      <w:r w:rsidRPr="003D47FA">
        <w:rPr>
          <w:rtl/>
        </w:rPr>
        <w:t xml:space="preserve"> وهو </w:t>
      </w:r>
      <w:r w:rsidRPr="003D47FA">
        <w:rPr>
          <w:b/>
          <w:bCs/>
          <w:u w:val="single"/>
          <w:rtl/>
        </w:rPr>
        <w:t>(الحفيظ)</w:t>
      </w:r>
      <w:r w:rsidRPr="003D47FA">
        <w:rPr>
          <w:rtl/>
        </w:rPr>
        <w:t>: حافظ الكون من الخلل وحافظ أعمال عباده للجزاء وحافظ كتابه</w:t>
      </w:r>
      <w:r w:rsidR="001D5F3D">
        <w:rPr>
          <w:rtl/>
        </w:rPr>
        <w:t>،،</w:t>
      </w:r>
      <w:r w:rsidRPr="003D47FA">
        <w:rPr>
          <w:rtl/>
        </w:rPr>
        <w:t xml:space="preserve"> وهو </w:t>
      </w:r>
      <w:r w:rsidRPr="003D47FA">
        <w:rPr>
          <w:b/>
          <w:bCs/>
          <w:u w:val="single"/>
          <w:rtl/>
        </w:rPr>
        <w:t>(المقيت)</w:t>
      </w:r>
      <w:r w:rsidRPr="003D47FA">
        <w:rPr>
          <w:rtl/>
        </w:rPr>
        <w:t>: خالق الأقوات موصلها للأبدان</w:t>
      </w:r>
      <w:r w:rsidR="001D5F3D">
        <w:rPr>
          <w:rtl/>
        </w:rPr>
        <w:t>،</w:t>
      </w:r>
      <w:r w:rsidRPr="003D47FA">
        <w:rPr>
          <w:rtl/>
        </w:rPr>
        <w:t xml:space="preserve"> وإلى القلوب الحكمة المعرفة</w:t>
      </w:r>
      <w:r w:rsidR="001D5F3D">
        <w:rPr>
          <w:rtl/>
        </w:rPr>
        <w:t>،</w:t>
      </w:r>
      <w:r w:rsidRPr="003D47FA">
        <w:rPr>
          <w:rtl/>
        </w:rPr>
        <w:t xml:space="preserve"> وهو </w:t>
      </w:r>
      <w:r w:rsidRPr="003D47FA">
        <w:rPr>
          <w:b/>
          <w:bCs/>
          <w:u w:val="single"/>
          <w:rtl/>
        </w:rPr>
        <w:t>(الحسيب)</w:t>
      </w:r>
      <w:r w:rsidRPr="003D47FA">
        <w:rPr>
          <w:rtl/>
        </w:rPr>
        <w:t>: الذي يكفي عباده حاجاتهم ويحاسبهم بأعمالهم يوم القيامة</w:t>
      </w:r>
      <w:r w:rsidR="001D5F3D">
        <w:rPr>
          <w:rtl/>
        </w:rPr>
        <w:t>،</w:t>
      </w:r>
      <w:r w:rsidRPr="003D47FA">
        <w:rPr>
          <w:rtl/>
        </w:rPr>
        <w:t xml:space="preserve"> وهو </w:t>
      </w:r>
      <w:r w:rsidRPr="003D47FA">
        <w:rPr>
          <w:b/>
          <w:bCs/>
          <w:u w:val="single"/>
          <w:rtl/>
        </w:rPr>
        <w:t>(الجليل):</w:t>
      </w:r>
      <w:r w:rsidRPr="003D47FA">
        <w:rPr>
          <w:rtl/>
        </w:rPr>
        <w:t xml:space="preserve"> عظيم القدرة بجلاله وكماله في ذاته وجميع صفاته</w:t>
      </w:r>
      <w:r w:rsidR="001D5F3D">
        <w:rPr>
          <w:rtl/>
        </w:rPr>
        <w:t>،</w:t>
      </w:r>
      <w:r w:rsidRPr="003D47FA">
        <w:rPr>
          <w:rtl/>
        </w:rPr>
        <w:t xml:space="preserve"> </w:t>
      </w:r>
      <w:r w:rsidRPr="003D47FA">
        <w:rPr>
          <w:b/>
          <w:bCs/>
          <w:u w:val="single"/>
          <w:rtl/>
        </w:rPr>
        <w:t>و(الكريم):</w:t>
      </w:r>
      <w:r w:rsidRPr="003D47FA">
        <w:rPr>
          <w:rtl/>
        </w:rPr>
        <w:t xml:space="preserve"> الجواد المعطي الذي لا ينفد عطاؤه وإذا وعد وفي</w:t>
      </w:r>
      <w:r w:rsidR="001D5F3D">
        <w:rPr>
          <w:rtl/>
        </w:rPr>
        <w:t>،</w:t>
      </w:r>
      <w:r w:rsidRPr="003D47FA">
        <w:rPr>
          <w:rtl/>
        </w:rPr>
        <w:t xml:space="preserve"> وهو </w:t>
      </w:r>
      <w:r w:rsidRPr="003D47FA">
        <w:rPr>
          <w:b/>
          <w:bCs/>
          <w:u w:val="single"/>
          <w:rtl/>
        </w:rPr>
        <w:t>(الرقيب):</w:t>
      </w:r>
      <w:r w:rsidRPr="003D47FA">
        <w:rPr>
          <w:rtl/>
        </w:rPr>
        <w:t xml:space="preserve"> الملاحظ لما يرعاه ملاحظة تامة دائمة ولا يغفل عنه أبدا</w:t>
      </w:r>
      <w:r w:rsidR="001D5F3D">
        <w:rPr>
          <w:rtl/>
        </w:rPr>
        <w:t>،</w:t>
      </w:r>
      <w:r w:rsidRPr="003D47FA">
        <w:rPr>
          <w:rtl/>
        </w:rPr>
        <w:t xml:space="preserve"> وهو </w:t>
      </w:r>
      <w:r w:rsidRPr="003D47FA">
        <w:rPr>
          <w:b/>
          <w:bCs/>
          <w:u w:val="single"/>
          <w:rtl/>
        </w:rPr>
        <w:t>(المجيب):</w:t>
      </w:r>
      <w:r w:rsidRPr="003D47FA">
        <w:rPr>
          <w:rtl/>
        </w:rPr>
        <w:t xml:space="preserve"> الذي يجيب الداعي إذا دعاهُ ويتفضل بقبول الدعاء</w:t>
      </w:r>
      <w:r w:rsidR="001D5F3D">
        <w:rPr>
          <w:rtl/>
        </w:rPr>
        <w:t>،</w:t>
      </w:r>
      <w:r w:rsidRPr="003D47FA">
        <w:rPr>
          <w:rtl/>
        </w:rPr>
        <w:t xml:space="preserve"> وهو </w:t>
      </w:r>
      <w:r w:rsidRPr="003D47FA">
        <w:rPr>
          <w:b/>
          <w:bCs/>
          <w:u w:val="single"/>
          <w:rtl/>
        </w:rPr>
        <w:t>(الواسع):</w:t>
      </w:r>
      <w:r w:rsidRPr="003D47FA">
        <w:rPr>
          <w:rtl/>
        </w:rPr>
        <w:t xml:space="preserve"> الذي وسع كُرْسِيُّهُ ورحمتُهُ ورزقه جميع خلقه</w:t>
      </w:r>
      <w:r w:rsidR="001D5F3D">
        <w:rPr>
          <w:rtl/>
        </w:rPr>
        <w:t>،</w:t>
      </w:r>
      <w:r w:rsidRPr="003D47FA">
        <w:rPr>
          <w:rtl/>
        </w:rPr>
        <w:t xml:space="preserve"> وهو </w:t>
      </w:r>
      <w:r w:rsidRPr="003D47FA">
        <w:rPr>
          <w:b/>
          <w:bCs/>
          <w:u w:val="single"/>
          <w:rtl/>
        </w:rPr>
        <w:t>(الحكيم):</w:t>
      </w:r>
      <w:r w:rsidRPr="003D47FA">
        <w:rPr>
          <w:rtl/>
        </w:rPr>
        <w:t xml:space="preserve"> المنزه عن فعل مالا ينبغي</w:t>
      </w:r>
      <w:r w:rsidR="001D5F3D">
        <w:rPr>
          <w:rtl/>
        </w:rPr>
        <w:t>،</w:t>
      </w:r>
      <w:r w:rsidRPr="003D47FA">
        <w:rPr>
          <w:rtl/>
        </w:rPr>
        <w:t xml:space="preserve"> ومالا يليق بجلاله وكماله</w:t>
      </w:r>
      <w:r w:rsidR="001D5F3D">
        <w:rPr>
          <w:rtl/>
        </w:rPr>
        <w:t>،</w:t>
      </w:r>
      <w:r w:rsidRPr="003D47FA">
        <w:rPr>
          <w:rtl/>
        </w:rPr>
        <w:t xml:space="preserve"> و</w:t>
      </w:r>
      <w:r w:rsidRPr="003D47FA">
        <w:rPr>
          <w:b/>
          <w:bCs/>
          <w:u w:val="single"/>
          <w:rtl/>
        </w:rPr>
        <w:t>(الودود):</w:t>
      </w:r>
      <w:r w:rsidRPr="003D47FA">
        <w:rPr>
          <w:rtl/>
        </w:rPr>
        <w:t xml:space="preserve"> المتحبب إلى خلقه بمعرفته وعفوه ورحمته ورزقه وكفايته</w:t>
      </w:r>
      <w:r w:rsidR="001D5F3D">
        <w:rPr>
          <w:rtl/>
        </w:rPr>
        <w:t>،</w:t>
      </w:r>
      <w:r w:rsidRPr="003D47FA">
        <w:rPr>
          <w:rtl/>
        </w:rPr>
        <w:t xml:space="preserve"> وهو </w:t>
      </w:r>
      <w:r w:rsidRPr="003D47FA">
        <w:rPr>
          <w:b/>
          <w:bCs/>
          <w:u w:val="single"/>
          <w:rtl/>
        </w:rPr>
        <w:t>(المجيد)</w:t>
      </w:r>
      <w:r w:rsidRPr="003D47FA">
        <w:rPr>
          <w:rtl/>
        </w:rPr>
        <w:t>: الشريف ذاته الجميل أفعاله الجزيل عطاؤه ونواله</w:t>
      </w:r>
      <w:r w:rsidR="001D5F3D">
        <w:rPr>
          <w:rtl/>
        </w:rPr>
        <w:t>،</w:t>
      </w:r>
      <w:r w:rsidRPr="003D47FA">
        <w:rPr>
          <w:rtl/>
        </w:rPr>
        <w:t xml:space="preserve"> وهو </w:t>
      </w:r>
      <w:r w:rsidRPr="003D47FA">
        <w:rPr>
          <w:b/>
          <w:bCs/>
          <w:u w:val="single"/>
          <w:rtl/>
        </w:rPr>
        <w:t>(الباعث):</w:t>
      </w:r>
      <w:r w:rsidRPr="003D47FA">
        <w:rPr>
          <w:rtl/>
        </w:rPr>
        <w:t xml:space="preserve"> باعث الموتى للحساب والجزاء وباعث رسله إلى خلقه</w:t>
      </w:r>
      <w:r w:rsidR="001D5F3D">
        <w:rPr>
          <w:rtl/>
        </w:rPr>
        <w:t>،</w:t>
      </w:r>
      <w:r w:rsidRPr="003D47FA">
        <w:rPr>
          <w:rtl/>
        </w:rPr>
        <w:t xml:space="preserve"> وهو </w:t>
      </w:r>
      <w:r w:rsidRPr="003D47FA">
        <w:rPr>
          <w:b/>
          <w:bCs/>
          <w:u w:val="single"/>
          <w:rtl/>
        </w:rPr>
        <w:t>(الشهيد):</w:t>
      </w:r>
      <w:r w:rsidRPr="003D47FA">
        <w:rPr>
          <w:rtl/>
        </w:rPr>
        <w:t xml:space="preserve"> العالم بالأمور الظاهرة والباطنة المُبيِّن وحدانيته بالدلائل الواضحة</w:t>
      </w:r>
      <w:r w:rsidR="001D5F3D">
        <w:rPr>
          <w:rtl/>
        </w:rPr>
        <w:t>،</w:t>
      </w:r>
      <w:r w:rsidRPr="003D47FA">
        <w:rPr>
          <w:rtl/>
        </w:rPr>
        <w:t xml:space="preserve"> وهو </w:t>
      </w:r>
      <w:r w:rsidRPr="003D47FA">
        <w:rPr>
          <w:b/>
          <w:bCs/>
          <w:u w:val="single"/>
          <w:rtl/>
        </w:rPr>
        <w:t>(الحق)</w:t>
      </w:r>
      <w:r w:rsidRPr="003D47FA">
        <w:rPr>
          <w:rtl/>
        </w:rPr>
        <w:t>: خالق كل شيء بحكمة باعث من في القبور للجزاء والحساب</w:t>
      </w:r>
      <w:r w:rsidR="001D5F3D">
        <w:rPr>
          <w:rtl/>
        </w:rPr>
        <w:t>،</w:t>
      </w:r>
      <w:r w:rsidRPr="003D47FA">
        <w:rPr>
          <w:rtl/>
        </w:rPr>
        <w:t xml:space="preserve"> وهو </w:t>
      </w:r>
      <w:r w:rsidRPr="003D47FA">
        <w:rPr>
          <w:b/>
          <w:bCs/>
          <w:u w:val="single"/>
          <w:rtl/>
        </w:rPr>
        <w:t>(الوكيل):</w:t>
      </w:r>
      <w:r w:rsidRPr="003D47FA">
        <w:rPr>
          <w:rtl/>
        </w:rPr>
        <w:t xml:space="preserve"> الموكولُ إليه الأمور والمصالح</w:t>
      </w:r>
      <w:r w:rsidR="001D5F3D">
        <w:rPr>
          <w:rtl/>
        </w:rPr>
        <w:t>،</w:t>
      </w:r>
      <w:r w:rsidRPr="003D47FA">
        <w:rPr>
          <w:rtl/>
        </w:rPr>
        <w:t xml:space="preserve"> المعتمد عليه عباده في حاجاتهم</w:t>
      </w:r>
      <w:r w:rsidR="00F76F50">
        <w:rPr>
          <w:rtl/>
        </w:rPr>
        <w:t>،</w:t>
      </w:r>
      <w:r w:rsidR="001D5F3D">
        <w:rPr>
          <w:rtl/>
        </w:rPr>
        <w:t>،</w:t>
      </w:r>
      <w:r w:rsidRPr="003D47FA">
        <w:rPr>
          <w:rtl/>
        </w:rPr>
        <w:t xml:space="preserve"> وهو </w:t>
      </w:r>
      <w:r w:rsidRPr="003D47FA">
        <w:rPr>
          <w:b/>
          <w:bCs/>
          <w:u w:val="single"/>
          <w:rtl/>
        </w:rPr>
        <w:t>(القوي):</w:t>
      </w:r>
      <w:r w:rsidRPr="003D47FA">
        <w:rPr>
          <w:rtl/>
        </w:rPr>
        <w:t xml:space="preserve"> ذو القدرة التامة الكاملة</w:t>
      </w:r>
      <w:r w:rsidR="001D5F3D">
        <w:rPr>
          <w:rtl/>
        </w:rPr>
        <w:t>،</w:t>
      </w:r>
      <w:r w:rsidRPr="003D47FA">
        <w:rPr>
          <w:rtl/>
        </w:rPr>
        <w:t xml:space="preserve"> فلا يعجز عن شيء بحال</w:t>
      </w:r>
      <w:r w:rsidR="001D5F3D">
        <w:rPr>
          <w:rtl/>
        </w:rPr>
        <w:t>،</w:t>
      </w:r>
      <w:r w:rsidRPr="003D47FA">
        <w:rPr>
          <w:rtl/>
        </w:rPr>
        <w:t xml:space="preserve"> وهو </w:t>
      </w:r>
      <w:r w:rsidRPr="003D47FA">
        <w:rPr>
          <w:b/>
          <w:bCs/>
          <w:u w:val="single"/>
          <w:rtl/>
        </w:rPr>
        <w:t>(المتين):</w:t>
      </w:r>
      <w:r w:rsidRPr="003D47FA">
        <w:rPr>
          <w:rtl/>
        </w:rPr>
        <w:t xml:space="preserve"> الثابت الذي لا يتزلزل</w:t>
      </w:r>
      <w:r w:rsidR="001D5F3D">
        <w:rPr>
          <w:rtl/>
        </w:rPr>
        <w:t>،</w:t>
      </w:r>
      <w:r w:rsidRPr="003D47FA">
        <w:rPr>
          <w:rtl/>
        </w:rPr>
        <w:t xml:space="preserve"> والعزيز الذي لا يغلب</w:t>
      </w:r>
      <w:r w:rsidR="001D5F3D">
        <w:rPr>
          <w:rtl/>
        </w:rPr>
        <w:t>،</w:t>
      </w:r>
      <w:r w:rsidRPr="003D47FA">
        <w:rPr>
          <w:rtl/>
        </w:rPr>
        <w:t xml:space="preserve"> فلا يعجز بحال</w:t>
      </w:r>
      <w:r w:rsidR="001D5F3D">
        <w:rPr>
          <w:rtl/>
        </w:rPr>
        <w:t>،</w:t>
      </w:r>
      <w:r w:rsidRPr="003D47FA">
        <w:rPr>
          <w:rtl/>
        </w:rPr>
        <w:t xml:space="preserve"> </w:t>
      </w:r>
      <w:r w:rsidRPr="003D47FA">
        <w:rPr>
          <w:b/>
          <w:bCs/>
          <w:u w:val="single"/>
          <w:rtl/>
        </w:rPr>
        <w:t>و(الولي):</w:t>
      </w:r>
      <w:r w:rsidRPr="003D47FA">
        <w:rPr>
          <w:rtl/>
        </w:rPr>
        <w:t xml:space="preserve"> المحب أولياءه الناصر لهم</w:t>
      </w:r>
      <w:r w:rsidR="001D5F3D">
        <w:rPr>
          <w:rtl/>
        </w:rPr>
        <w:t>،</w:t>
      </w:r>
      <w:r w:rsidRPr="003D47FA">
        <w:rPr>
          <w:rtl/>
        </w:rPr>
        <w:t xml:space="preserve"> المذل أعداءهُ في الدنيا والآخرة</w:t>
      </w:r>
      <w:r w:rsidR="001D5F3D">
        <w:rPr>
          <w:rtl/>
        </w:rPr>
        <w:t>،</w:t>
      </w:r>
      <w:r w:rsidRPr="003D47FA">
        <w:rPr>
          <w:rtl/>
        </w:rPr>
        <w:t xml:space="preserve"> وهو </w:t>
      </w:r>
      <w:r w:rsidRPr="003D47FA">
        <w:rPr>
          <w:b/>
          <w:bCs/>
          <w:u w:val="single"/>
          <w:rtl/>
        </w:rPr>
        <w:t>(الحميد):</w:t>
      </w:r>
      <w:r w:rsidRPr="003D47FA">
        <w:rPr>
          <w:rtl/>
        </w:rPr>
        <w:t xml:space="preserve"> المستحق للحمد والثناء لجلال ذاته وعلو صفاته وعظيم قدرته</w:t>
      </w:r>
      <w:r w:rsidR="00F76F50">
        <w:rPr>
          <w:rtl/>
        </w:rPr>
        <w:t>،</w:t>
      </w:r>
      <w:r w:rsidR="001D5F3D">
        <w:rPr>
          <w:rtl/>
        </w:rPr>
        <w:t>،</w:t>
      </w:r>
      <w:r w:rsidRPr="003D47FA">
        <w:rPr>
          <w:rtl/>
        </w:rPr>
        <w:t xml:space="preserve"> وهو </w:t>
      </w:r>
      <w:r w:rsidRPr="003D47FA">
        <w:rPr>
          <w:b/>
          <w:bCs/>
          <w:u w:val="single"/>
          <w:rtl/>
        </w:rPr>
        <w:t>(المحصي):</w:t>
      </w:r>
      <w:r w:rsidRPr="003D47FA">
        <w:rPr>
          <w:rtl/>
        </w:rPr>
        <w:t xml:space="preserve"> الذي لا يفُوتُهُ دقيق ولا يعجزهُ جليل</w:t>
      </w:r>
      <w:r w:rsidR="001D5F3D">
        <w:rPr>
          <w:rtl/>
        </w:rPr>
        <w:t>،</w:t>
      </w:r>
      <w:r w:rsidRPr="003D47FA">
        <w:rPr>
          <w:rtl/>
        </w:rPr>
        <w:t xml:space="preserve"> ولا يشغله شيء عن شيء</w:t>
      </w:r>
      <w:r w:rsidR="00F76F50">
        <w:rPr>
          <w:rtl/>
        </w:rPr>
        <w:t>،</w:t>
      </w:r>
      <w:r w:rsidR="001D5F3D">
        <w:rPr>
          <w:rtl/>
        </w:rPr>
        <w:t>،</w:t>
      </w:r>
      <w:r w:rsidRPr="003D47FA">
        <w:rPr>
          <w:rtl/>
        </w:rPr>
        <w:t xml:space="preserve"> وهو </w:t>
      </w:r>
      <w:r w:rsidRPr="003D47FA">
        <w:rPr>
          <w:b/>
          <w:bCs/>
          <w:u w:val="single"/>
          <w:rtl/>
        </w:rPr>
        <w:t>(المبدئ)</w:t>
      </w:r>
      <w:r w:rsidRPr="003D47FA">
        <w:rPr>
          <w:rtl/>
        </w:rPr>
        <w:t>: الذي بدأ الخلق وأوجده من العدم على غير مثال سابق</w:t>
      </w:r>
      <w:r w:rsidR="001D5F3D">
        <w:rPr>
          <w:rtl/>
        </w:rPr>
        <w:t>،</w:t>
      </w:r>
      <w:r w:rsidRPr="003D47FA">
        <w:rPr>
          <w:rtl/>
        </w:rPr>
        <w:t xml:space="preserve"> وهو </w:t>
      </w:r>
      <w:r w:rsidRPr="003D47FA">
        <w:rPr>
          <w:b/>
          <w:bCs/>
          <w:u w:val="single"/>
          <w:rtl/>
        </w:rPr>
        <w:t>(المعيد):</w:t>
      </w:r>
      <w:r w:rsidRPr="003D47FA">
        <w:rPr>
          <w:rtl/>
        </w:rPr>
        <w:t xml:space="preserve"> الذي يعيد الخلق إلى الموت ثم يعيدهم للحياة للحساب</w:t>
      </w:r>
      <w:r w:rsidR="001D5F3D">
        <w:rPr>
          <w:rtl/>
        </w:rPr>
        <w:t>،</w:t>
      </w:r>
      <w:r w:rsidRPr="003D47FA">
        <w:rPr>
          <w:rtl/>
        </w:rPr>
        <w:t xml:space="preserve"> وهو </w:t>
      </w:r>
      <w:r w:rsidRPr="003D47FA">
        <w:rPr>
          <w:b/>
          <w:bCs/>
          <w:u w:val="single"/>
          <w:rtl/>
        </w:rPr>
        <w:t>(المحيي):</w:t>
      </w:r>
      <w:r w:rsidRPr="003D47FA">
        <w:rPr>
          <w:rtl/>
        </w:rPr>
        <w:t xml:space="preserve"> الذي يحيي الأجسام بإيجاد الروح فيها</w:t>
      </w:r>
      <w:r w:rsidR="001D5F3D">
        <w:rPr>
          <w:rtl/>
        </w:rPr>
        <w:t>،</w:t>
      </w:r>
      <w:r w:rsidRPr="003D47FA">
        <w:rPr>
          <w:rtl/>
        </w:rPr>
        <w:t xml:space="preserve"> وهو </w:t>
      </w:r>
      <w:r w:rsidRPr="003D47FA">
        <w:rPr>
          <w:b/>
          <w:bCs/>
          <w:u w:val="single"/>
          <w:rtl/>
        </w:rPr>
        <w:t>(المميت):</w:t>
      </w:r>
      <w:r w:rsidRPr="003D47FA">
        <w:rPr>
          <w:rtl/>
        </w:rPr>
        <w:t xml:space="preserve"> هو الذي يميت الأجسام بنزع الروح منها</w:t>
      </w:r>
      <w:r w:rsidR="001D5F3D">
        <w:rPr>
          <w:rtl/>
        </w:rPr>
        <w:t>،</w:t>
      </w:r>
      <w:r w:rsidRPr="003D47FA">
        <w:rPr>
          <w:rtl/>
        </w:rPr>
        <w:t xml:space="preserve"> وهو </w:t>
      </w:r>
      <w:r w:rsidRPr="003D47FA">
        <w:rPr>
          <w:b/>
          <w:bCs/>
          <w:u w:val="single"/>
          <w:rtl/>
        </w:rPr>
        <w:t>(الحي):</w:t>
      </w:r>
      <w:r w:rsidRPr="003D47FA">
        <w:rPr>
          <w:rtl/>
        </w:rPr>
        <w:t xml:space="preserve"> المتصف بالحياة الأبدية</w:t>
      </w:r>
      <w:r w:rsidR="001D5F3D">
        <w:rPr>
          <w:rtl/>
        </w:rPr>
        <w:t>،</w:t>
      </w:r>
      <w:r w:rsidRPr="003D47FA">
        <w:rPr>
          <w:rtl/>
        </w:rPr>
        <w:t xml:space="preserve"> فهو الباقي أزلاً وأبداً</w:t>
      </w:r>
      <w:r w:rsidR="001D5F3D">
        <w:rPr>
          <w:rtl/>
        </w:rPr>
        <w:t>،</w:t>
      </w:r>
      <w:r w:rsidRPr="003D47FA">
        <w:rPr>
          <w:rtl/>
        </w:rPr>
        <w:t xml:space="preserve"> وهو </w:t>
      </w:r>
      <w:r w:rsidRPr="003D47FA">
        <w:rPr>
          <w:b/>
          <w:bCs/>
          <w:u w:val="single"/>
          <w:rtl/>
        </w:rPr>
        <w:t>(القيوم):</w:t>
      </w:r>
      <w:r w:rsidRPr="003D47FA">
        <w:rPr>
          <w:rtl/>
        </w:rPr>
        <w:t xml:space="preserve"> القَيِّمُ على كل شيء بالرعاية له وتقوم الأشياء وتدوم به</w:t>
      </w:r>
      <w:r w:rsidR="001D5F3D">
        <w:rPr>
          <w:rtl/>
        </w:rPr>
        <w:t>،</w:t>
      </w:r>
      <w:r w:rsidRPr="003D47FA">
        <w:rPr>
          <w:rtl/>
        </w:rPr>
        <w:t xml:space="preserve"> و</w:t>
      </w:r>
      <w:r w:rsidRPr="003D47FA">
        <w:rPr>
          <w:rtl/>
          <w:lang w:bidi="ar-EG"/>
        </w:rPr>
        <w:t>هو الذي قامت به السماوات والأرض وما فيهما من المخلوقات</w:t>
      </w:r>
      <w:r w:rsidR="001D5F3D">
        <w:rPr>
          <w:rtl/>
          <w:lang w:bidi="ar-EG"/>
        </w:rPr>
        <w:t>،</w:t>
      </w:r>
      <w:r w:rsidRPr="003D47FA">
        <w:rPr>
          <w:rtl/>
          <w:lang w:bidi="ar-EG"/>
        </w:rPr>
        <w:t xml:space="preserve"> وهو القائم على كل نفس يحفظها ويحاسبها ويجازيها</w:t>
      </w:r>
      <w:r w:rsidR="001D5F3D">
        <w:rPr>
          <w:rtl/>
          <w:lang w:bidi="ar-EG"/>
        </w:rPr>
        <w:t>،</w:t>
      </w:r>
      <w:r w:rsidRPr="003D47FA">
        <w:rPr>
          <w:rtl/>
          <w:lang w:bidi="ar-EG"/>
        </w:rPr>
        <w:t xml:space="preserve"> و هو المستغني بذاته عن كل شيء</w:t>
      </w:r>
      <w:r w:rsidR="001D5F3D">
        <w:rPr>
          <w:rtl/>
          <w:lang w:bidi="ar-EG"/>
        </w:rPr>
        <w:t>،</w:t>
      </w:r>
      <w:r w:rsidRPr="003D47FA">
        <w:rPr>
          <w:rtl/>
          <w:lang w:bidi="ar-EG"/>
        </w:rPr>
        <w:t xml:space="preserve"> ومنها استغناؤه عن المحل والمكان</w:t>
      </w:r>
      <w:r w:rsidR="001D5F3D">
        <w:rPr>
          <w:rtl/>
          <w:lang w:bidi="ar-EG"/>
        </w:rPr>
        <w:t>،</w:t>
      </w:r>
      <w:r w:rsidRPr="003D47FA">
        <w:rPr>
          <w:rtl/>
          <w:lang w:bidi="ar-EG"/>
        </w:rPr>
        <w:t xml:space="preserve"> وهو </w:t>
      </w:r>
      <w:r w:rsidRPr="003D47FA">
        <w:rPr>
          <w:b/>
          <w:bCs/>
          <w:u w:val="single"/>
          <w:rtl/>
        </w:rPr>
        <w:t>(الواجد)</w:t>
      </w:r>
      <w:r w:rsidRPr="003D47FA">
        <w:rPr>
          <w:rtl/>
        </w:rPr>
        <w:t>: الذي يَجدُ كل ما يطلبه ويريده</w:t>
      </w:r>
      <w:r w:rsidR="001D5F3D">
        <w:rPr>
          <w:rtl/>
        </w:rPr>
        <w:t>،</w:t>
      </w:r>
      <w:r w:rsidRPr="003D47FA">
        <w:rPr>
          <w:rtl/>
        </w:rPr>
        <w:t xml:space="preserve"> ولا يضل عنه شيء</w:t>
      </w:r>
      <w:r w:rsidR="001D5F3D">
        <w:rPr>
          <w:rtl/>
        </w:rPr>
        <w:t>،</w:t>
      </w:r>
      <w:r w:rsidRPr="003D47FA">
        <w:rPr>
          <w:rtl/>
        </w:rPr>
        <w:t xml:space="preserve"> وهو </w:t>
      </w:r>
      <w:r w:rsidRPr="003D47FA">
        <w:rPr>
          <w:b/>
          <w:bCs/>
          <w:u w:val="single"/>
          <w:rtl/>
        </w:rPr>
        <w:t>(الماجد):</w:t>
      </w:r>
      <w:r w:rsidRPr="003D47FA">
        <w:rPr>
          <w:rtl/>
        </w:rPr>
        <w:t xml:space="preserve"> كثير الإحسان والأفضال</w:t>
      </w:r>
      <w:r w:rsidR="001D5F3D">
        <w:rPr>
          <w:rtl/>
        </w:rPr>
        <w:t>،</w:t>
      </w:r>
      <w:r w:rsidRPr="003D47FA">
        <w:rPr>
          <w:rtl/>
        </w:rPr>
        <w:t xml:space="preserve"> ذو المجد والشرف التام الكامل</w:t>
      </w:r>
      <w:r w:rsidR="001D5F3D">
        <w:rPr>
          <w:rtl/>
        </w:rPr>
        <w:t>،</w:t>
      </w:r>
      <w:r w:rsidRPr="003D47FA">
        <w:rPr>
          <w:rtl/>
        </w:rPr>
        <w:t xml:space="preserve"> وهو </w:t>
      </w:r>
      <w:r w:rsidRPr="003D47FA">
        <w:rPr>
          <w:b/>
          <w:bCs/>
          <w:u w:val="single"/>
          <w:rtl/>
        </w:rPr>
        <w:t>(الواحد)</w:t>
      </w:r>
      <w:r w:rsidRPr="003D47FA">
        <w:rPr>
          <w:rtl/>
        </w:rPr>
        <w:t xml:space="preserve"> له الواحدية وله الأحدية</w:t>
      </w:r>
      <w:r w:rsidR="001D5F3D">
        <w:rPr>
          <w:rtl/>
        </w:rPr>
        <w:t>،</w:t>
      </w:r>
      <w:r w:rsidRPr="003D47FA">
        <w:rPr>
          <w:rtl/>
        </w:rPr>
        <w:t xml:space="preserve"> </w:t>
      </w:r>
      <w:r w:rsidRPr="003D47FA">
        <w:rPr>
          <w:rtl/>
          <w:lang w:bidi="ar-EG"/>
        </w:rPr>
        <w:t>[واحد] لا شريك ولا ند ولا كفء ولا مثيل له في ذاته ولا صفاته ولا أفعاله</w:t>
      </w:r>
      <w:r w:rsidR="001D5F3D">
        <w:rPr>
          <w:rtl/>
          <w:lang w:bidi="ar-EG"/>
        </w:rPr>
        <w:t>،</w:t>
      </w:r>
      <w:r w:rsidRPr="003D47FA">
        <w:rPr>
          <w:rtl/>
          <w:lang w:bidi="ar-EG"/>
        </w:rPr>
        <w:t xml:space="preserve"> والله تعالى </w:t>
      </w:r>
      <w:r w:rsidRPr="003D47FA">
        <w:rPr>
          <w:b/>
          <w:bCs/>
          <w:u w:val="single"/>
          <w:rtl/>
        </w:rPr>
        <w:t>[أحد]</w:t>
      </w:r>
      <w:r w:rsidRPr="003D47FA">
        <w:rPr>
          <w:rtl/>
          <w:lang w:bidi="ar-EG"/>
        </w:rPr>
        <w:t xml:space="preserve"> لا جزء له منزه عن التركيب والأجزاء والأبعاض والجوارح</w:t>
      </w:r>
      <w:r w:rsidR="001D5F3D">
        <w:rPr>
          <w:rtl/>
          <w:lang w:bidi="ar-EG"/>
        </w:rPr>
        <w:t>،</w:t>
      </w:r>
      <w:r w:rsidRPr="003D47FA">
        <w:rPr>
          <w:rtl/>
          <w:lang w:bidi="ar-EG"/>
        </w:rPr>
        <w:t xml:space="preserve"> </w:t>
      </w:r>
      <w:r w:rsidRPr="003D47FA">
        <w:rPr>
          <w:b/>
          <w:bCs/>
          <w:u w:val="single"/>
          <w:rtl/>
        </w:rPr>
        <w:t>(الواحد)</w:t>
      </w:r>
      <w:r w:rsidRPr="003D47FA">
        <w:rPr>
          <w:rtl/>
        </w:rPr>
        <w:t>: المتفرد ذاتاً وصفاتٍ وأفعالاً بالألوهية والربوبية</w:t>
      </w:r>
      <w:r w:rsidR="001D5F3D">
        <w:rPr>
          <w:rtl/>
        </w:rPr>
        <w:t>،</w:t>
      </w:r>
      <w:r w:rsidRPr="003D47FA">
        <w:rPr>
          <w:rtl/>
        </w:rPr>
        <w:t xml:space="preserve"> وهو </w:t>
      </w:r>
      <w:r w:rsidRPr="003D47FA">
        <w:rPr>
          <w:b/>
          <w:bCs/>
          <w:u w:val="single"/>
          <w:rtl/>
        </w:rPr>
        <w:t>(الاحد)</w:t>
      </w:r>
      <w:r w:rsidRPr="003D47FA">
        <w:rPr>
          <w:rtl/>
        </w:rPr>
        <w:t xml:space="preserve"> </w:t>
      </w:r>
      <w:r w:rsidRPr="003D47FA">
        <w:rPr>
          <w:rtl/>
          <w:lang w:bidi="ar-KW"/>
        </w:rPr>
        <w:t>المقدس عن الابعاض والاجزاء</w:t>
      </w:r>
      <w:r w:rsidR="001D5F3D">
        <w:rPr>
          <w:rtl/>
          <w:lang w:bidi="ar-KW"/>
        </w:rPr>
        <w:t>،</w:t>
      </w:r>
      <w:r w:rsidRPr="003D47FA">
        <w:rPr>
          <w:rtl/>
          <w:lang w:bidi="ar-KW"/>
        </w:rPr>
        <w:t xml:space="preserve"> المنفرد بالكمال المطلق والتقديس المطلق</w:t>
      </w:r>
      <w:r w:rsidR="001D5F3D">
        <w:rPr>
          <w:rtl/>
          <w:lang w:bidi="ar-KW"/>
        </w:rPr>
        <w:t>،</w:t>
      </w:r>
      <w:r w:rsidRPr="003D47FA">
        <w:rPr>
          <w:rtl/>
          <w:lang w:bidi="ar-KW"/>
        </w:rPr>
        <w:t xml:space="preserve"> لا نظير له ولا مثيل</w:t>
      </w:r>
      <w:r w:rsidR="001D5F3D">
        <w:rPr>
          <w:rtl/>
          <w:lang w:bidi="ar-KW"/>
        </w:rPr>
        <w:t>،</w:t>
      </w:r>
      <w:r w:rsidRPr="003D47FA">
        <w:rPr>
          <w:rtl/>
          <w:lang w:bidi="ar-KW"/>
        </w:rPr>
        <w:t xml:space="preserve"> </w:t>
      </w:r>
      <w:r w:rsidRPr="003D47FA">
        <w:rPr>
          <w:rtl/>
        </w:rPr>
        <w:t>وهو (الصمد): السيد المقصود بالحوائج على الدوام</w:t>
      </w:r>
      <w:r w:rsidR="001D5F3D">
        <w:rPr>
          <w:rtl/>
        </w:rPr>
        <w:t>،</w:t>
      </w:r>
      <w:r w:rsidRPr="003D47FA">
        <w:rPr>
          <w:rtl/>
        </w:rPr>
        <w:t xml:space="preserve"> له الكمال المطلق</w:t>
      </w:r>
      <w:r w:rsidR="001D5F3D">
        <w:rPr>
          <w:rtl/>
        </w:rPr>
        <w:t>،</w:t>
      </w:r>
      <w:r w:rsidRPr="003D47FA">
        <w:rPr>
          <w:rtl/>
        </w:rPr>
        <w:t xml:space="preserve"> </w:t>
      </w:r>
      <w:r w:rsidRPr="003D47FA">
        <w:rPr>
          <w:rtl/>
          <w:lang w:bidi="ar-KW"/>
        </w:rPr>
        <w:t>الكامل في أوصافه</w:t>
      </w:r>
      <w:r w:rsidR="001D5F3D">
        <w:rPr>
          <w:rtl/>
          <w:lang w:bidi="ar-KW"/>
        </w:rPr>
        <w:t>،</w:t>
      </w:r>
      <w:r w:rsidRPr="003D47FA">
        <w:rPr>
          <w:rtl/>
          <w:lang w:bidi="ar-KW"/>
        </w:rPr>
        <w:t xml:space="preserve"> </w:t>
      </w:r>
      <w:r w:rsidRPr="003D47FA">
        <w:rPr>
          <w:rtl/>
        </w:rPr>
        <w:t>ينتهي إليه منتهى الغنى والحمد والسؤدد والكمال والجلال والإكرام</w:t>
      </w:r>
      <w:r w:rsidR="001D5F3D">
        <w:rPr>
          <w:rtl/>
        </w:rPr>
        <w:t>،</w:t>
      </w:r>
      <w:r w:rsidRPr="003D47FA">
        <w:rPr>
          <w:rtl/>
        </w:rPr>
        <w:t xml:space="preserve"> و</w:t>
      </w:r>
      <w:r w:rsidRPr="003D47FA">
        <w:rPr>
          <w:b/>
          <w:bCs/>
          <w:u w:val="single"/>
          <w:rtl/>
        </w:rPr>
        <w:t>(القادر):</w:t>
      </w:r>
      <w:r w:rsidRPr="003D47FA">
        <w:rPr>
          <w:rtl/>
        </w:rPr>
        <w:t xml:space="preserve"> المتفرد باختراع الموجودات المستغني عن معونة غيره بلا عجز</w:t>
      </w:r>
      <w:r w:rsidR="001D5F3D">
        <w:rPr>
          <w:rtl/>
        </w:rPr>
        <w:t>،</w:t>
      </w:r>
      <w:r w:rsidRPr="003D47FA">
        <w:rPr>
          <w:rtl/>
        </w:rPr>
        <w:t xml:space="preserve"> وهو </w:t>
      </w:r>
      <w:r w:rsidRPr="003D47FA">
        <w:rPr>
          <w:b/>
          <w:bCs/>
          <w:u w:val="single"/>
          <w:rtl/>
        </w:rPr>
        <w:t>(المقتدر):</w:t>
      </w:r>
      <w:r w:rsidRPr="003D47FA">
        <w:rPr>
          <w:rtl/>
        </w:rPr>
        <w:t xml:space="preserve"> الذي يقدر على ما يشاء</w:t>
      </w:r>
      <w:r w:rsidR="001D5F3D">
        <w:rPr>
          <w:rtl/>
        </w:rPr>
        <w:t>،</w:t>
      </w:r>
      <w:r w:rsidRPr="003D47FA">
        <w:rPr>
          <w:rtl/>
        </w:rPr>
        <w:t xml:space="preserve"> ولا يمتنع عليه شيء</w:t>
      </w:r>
      <w:r w:rsidR="001D5F3D">
        <w:rPr>
          <w:rtl/>
        </w:rPr>
        <w:t>،</w:t>
      </w:r>
      <w:r w:rsidRPr="003D47FA">
        <w:rPr>
          <w:rtl/>
        </w:rPr>
        <w:t xml:space="preserve"> لا يعجزه شيء</w:t>
      </w:r>
      <w:r w:rsidR="001D5F3D">
        <w:rPr>
          <w:rtl/>
        </w:rPr>
        <w:t>،</w:t>
      </w:r>
      <w:r w:rsidRPr="003D47FA">
        <w:rPr>
          <w:rtl/>
        </w:rPr>
        <w:t xml:space="preserve"> وهو على كل شيء قدير</w:t>
      </w:r>
      <w:r w:rsidR="001D5F3D">
        <w:rPr>
          <w:rtl/>
        </w:rPr>
        <w:t>،</w:t>
      </w:r>
      <w:r w:rsidRPr="003D47FA">
        <w:rPr>
          <w:rtl/>
        </w:rPr>
        <w:t xml:space="preserve"> وهو (المقدم): مقدم أنبِياءَهُ وأولياءه بتقريبهم وهدايتهم معطيهم عوالي الرتب</w:t>
      </w:r>
      <w:r w:rsidR="001D5F3D">
        <w:rPr>
          <w:rtl/>
        </w:rPr>
        <w:t>،</w:t>
      </w:r>
      <w:r w:rsidRPr="003D47FA">
        <w:rPr>
          <w:rtl/>
        </w:rPr>
        <w:t xml:space="preserve"> وهو </w:t>
      </w:r>
      <w:r w:rsidRPr="003D47FA">
        <w:rPr>
          <w:b/>
          <w:bCs/>
          <w:u w:val="single"/>
          <w:rtl/>
        </w:rPr>
        <w:t>(المؤخر)</w:t>
      </w:r>
      <w:r w:rsidRPr="003D47FA">
        <w:rPr>
          <w:rtl/>
        </w:rPr>
        <w:t>: مؤخر أعداءه بإبعادهم وضرب الحجاب بينه وبينهم</w:t>
      </w:r>
      <w:r w:rsidR="001D5F3D">
        <w:rPr>
          <w:rtl/>
        </w:rPr>
        <w:t>،</w:t>
      </w:r>
      <w:r w:rsidRPr="003D47FA">
        <w:rPr>
          <w:rtl/>
        </w:rPr>
        <w:t xml:space="preserve"> وهو </w:t>
      </w:r>
      <w:r w:rsidRPr="003D47FA">
        <w:rPr>
          <w:b/>
          <w:bCs/>
          <w:u w:val="single"/>
          <w:rtl/>
        </w:rPr>
        <w:t>(الأول):</w:t>
      </w:r>
      <w:r w:rsidRPr="003D47FA">
        <w:rPr>
          <w:rtl/>
        </w:rPr>
        <w:t xml:space="preserve"> السابق للأشياء كلها الموجود أولاً ولا شيء قبله</w:t>
      </w:r>
      <w:r w:rsidR="001D5F3D">
        <w:rPr>
          <w:rtl/>
        </w:rPr>
        <w:t>،</w:t>
      </w:r>
      <w:r w:rsidRPr="003D47FA">
        <w:rPr>
          <w:rtl/>
        </w:rPr>
        <w:t xml:space="preserve"> وهو </w:t>
      </w:r>
      <w:r w:rsidRPr="003D47FA">
        <w:rPr>
          <w:b/>
          <w:bCs/>
          <w:u w:val="single"/>
          <w:rtl/>
        </w:rPr>
        <w:t>(الآخر):</w:t>
      </w:r>
      <w:r w:rsidRPr="003D47FA">
        <w:rPr>
          <w:rtl/>
        </w:rPr>
        <w:t xml:space="preserve"> الباقي بعد فناء خلقه جميعهم ولا نهاية له</w:t>
      </w:r>
      <w:r w:rsidR="001D5F3D">
        <w:rPr>
          <w:rtl/>
        </w:rPr>
        <w:t>،</w:t>
      </w:r>
      <w:r w:rsidRPr="003D47FA">
        <w:rPr>
          <w:rtl/>
        </w:rPr>
        <w:t xml:space="preserve"> وهو </w:t>
      </w:r>
      <w:r w:rsidRPr="003D47FA">
        <w:rPr>
          <w:b/>
          <w:bCs/>
          <w:u w:val="single"/>
          <w:rtl/>
        </w:rPr>
        <w:t>(الظاهر):</w:t>
      </w:r>
      <w:r w:rsidRPr="003D47FA">
        <w:rPr>
          <w:rtl/>
        </w:rPr>
        <w:t xml:space="preserve"> الظاهر بآياته وعلامات قدرته</w:t>
      </w:r>
      <w:r w:rsidR="001D5F3D">
        <w:rPr>
          <w:rtl/>
        </w:rPr>
        <w:t>،</w:t>
      </w:r>
      <w:r w:rsidRPr="003D47FA">
        <w:rPr>
          <w:rtl/>
        </w:rPr>
        <w:t xml:space="preserve"> المطلع على ما ظهر من خلقه</w:t>
      </w:r>
      <w:r w:rsidR="001D5F3D">
        <w:rPr>
          <w:rtl/>
        </w:rPr>
        <w:t>،</w:t>
      </w:r>
      <w:r w:rsidRPr="003D47FA">
        <w:rPr>
          <w:rtl/>
        </w:rPr>
        <w:t xml:space="preserve"> وهو </w:t>
      </w:r>
      <w:r w:rsidRPr="003D47FA">
        <w:rPr>
          <w:b/>
          <w:bCs/>
          <w:u w:val="single"/>
          <w:rtl/>
        </w:rPr>
        <w:t>(الباطن):</w:t>
      </w:r>
      <w:r w:rsidRPr="003D47FA">
        <w:rPr>
          <w:rtl/>
        </w:rPr>
        <w:t xml:space="preserve"> المحتجب عن أنظار الخلق المطلع على ما بطن من خلقه</w:t>
      </w:r>
      <w:r w:rsidR="001D5F3D">
        <w:rPr>
          <w:rtl/>
        </w:rPr>
        <w:t>،</w:t>
      </w:r>
      <w:r w:rsidRPr="003D47FA">
        <w:rPr>
          <w:rtl/>
        </w:rPr>
        <w:t xml:space="preserve"> تلازم الاسمين </w:t>
      </w:r>
      <w:r w:rsidRPr="003D47FA">
        <w:rPr>
          <w:b/>
          <w:bCs/>
          <w:u w:val="single"/>
          <w:rtl/>
        </w:rPr>
        <w:t>(الأول الآخر):</w:t>
      </w:r>
      <w:r w:rsidRPr="003D47FA">
        <w:rPr>
          <w:rtl/>
        </w:rPr>
        <w:t xml:space="preserve"> يدل على صفة كمال الوجود القاهر للزمان فلا يجري عليه زمان</w:t>
      </w:r>
      <w:r w:rsidR="001D5F3D">
        <w:rPr>
          <w:rtl/>
        </w:rPr>
        <w:t>،</w:t>
      </w:r>
      <w:r w:rsidRPr="003D47FA">
        <w:rPr>
          <w:rtl/>
        </w:rPr>
        <w:t xml:space="preserve"> وتلازم الاسمين (الظاهر الباطن): يدل على صفة كمال الوجود القاهر للمكان</w:t>
      </w:r>
      <w:r w:rsidR="001D5F3D">
        <w:rPr>
          <w:rtl/>
        </w:rPr>
        <w:t>،</w:t>
      </w:r>
      <w:r w:rsidRPr="003D47FA">
        <w:rPr>
          <w:rtl/>
        </w:rPr>
        <w:t xml:space="preserve"> فلا يحويه مكان</w:t>
      </w:r>
      <w:r w:rsidR="001D5F3D">
        <w:rPr>
          <w:rtl/>
        </w:rPr>
        <w:t>،</w:t>
      </w:r>
      <w:r w:rsidRPr="003D47FA">
        <w:rPr>
          <w:rtl/>
        </w:rPr>
        <w:t xml:space="preserve"> وهو </w:t>
      </w:r>
      <w:r w:rsidRPr="003D47FA">
        <w:rPr>
          <w:b/>
          <w:bCs/>
          <w:u w:val="single"/>
          <w:rtl/>
        </w:rPr>
        <w:t>(الوالي):</w:t>
      </w:r>
      <w:r w:rsidRPr="003D47FA">
        <w:rPr>
          <w:rtl/>
        </w:rPr>
        <w:t xml:space="preserve"> المتولي للأشياء المتصرف فيها بمشيئته وحكمته وينفذ فيها أمره</w:t>
      </w:r>
      <w:r w:rsidR="001D5F3D">
        <w:rPr>
          <w:rtl/>
        </w:rPr>
        <w:t>،</w:t>
      </w:r>
      <w:r w:rsidRPr="003D47FA">
        <w:rPr>
          <w:rtl/>
        </w:rPr>
        <w:t xml:space="preserve"> وهو </w:t>
      </w:r>
      <w:r w:rsidRPr="003D47FA">
        <w:rPr>
          <w:b/>
          <w:bCs/>
          <w:u w:val="single"/>
          <w:rtl/>
        </w:rPr>
        <w:t>(المتعالي):</w:t>
      </w:r>
      <w:r w:rsidRPr="003D47FA">
        <w:rPr>
          <w:rtl/>
        </w:rPr>
        <w:t xml:space="preserve"> المتنزه عن صفات المخلوقين المرتفع عن صفات الناقصين</w:t>
      </w:r>
      <w:r w:rsidR="001D5F3D">
        <w:rPr>
          <w:rtl/>
        </w:rPr>
        <w:t>،</w:t>
      </w:r>
      <w:r w:rsidRPr="003D47FA">
        <w:rPr>
          <w:rtl/>
        </w:rPr>
        <w:t xml:space="preserve"> وهو </w:t>
      </w:r>
      <w:r w:rsidRPr="003D47FA">
        <w:rPr>
          <w:b/>
          <w:bCs/>
          <w:u w:val="single"/>
          <w:rtl/>
        </w:rPr>
        <w:t>(البَرُّ):</w:t>
      </w:r>
      <w:r w:rsidRPr="003D47FA">
        <w:rPr>
          <w:rtl/>
        </w:rPr>
        <w:t xml:space="preserve"> الذي لا يصدر عنه القبيح العطوف على عباده المحسن إليهم</w:t>
      </w:r>
      <w:r w:rsidR="001D5F3D">
        <w:rPr>
          <w:rtl/>
        </w:rPr>
        <w:t>،</w:t>
      </w:r>
      <w:r w:rsidRPr="003D47FA">
        <w:rPr>
          <w:rtl/>
        </w:rPr>
        <w:t xml:space="preserve"> و هو </w:t>
      </w:r>
      <w:r w:rsidRPr="003D47FA">
        <w:rPr>
          <w:b/>
          <w:bCs/>
          <w:u w:val="single"/>
          <w:rtl/>
        </w:rPr>
        <w:t>(التواب):</w:t>
      </w:r>
      <w:r w:rsidRPr="003D47FA">
        <w:rPr>
          <w:rtl/>
        </w:rPr>
        <w:t xml:space="preserve"> الذي يُيَسر للعصاه طريق التوبة ويقبلها منهم ويعفو عنهم</w:t>
      </w:r>
      <w:r w:rsidR="001D5F3D">
        <w:rPr>
          <w:rtl/>
        </w:rPr>
        <w:t>،</w:t>
      </w:r>
      <w:r w:rsidRPr="003D47FA">
        <w:rPr>
          <w:rtl/>
        </w:rPr>
        <w:t xml:space="preserve"> وهو </w:t>
      </w:r>
      <w:r w:rsidRPr="003D47FA">
        <w:rPr>
          <w:b/>
          <w:bCs/>
          <w:u w:val="single"/>
          <w:rtl/>
        </w:rPr>
        <w:t>(المنتقم):</w:t>
      </w:r>
      <w:r w:rsidRPr="003D47FA">
        <w:rPr>
          <w:rtl/>
        </w:rPr>
        <w:t xml:space="preserve"> معاقب العصاة على أعمالهم وأقوالهم على قدر استحقاقهم</w:t>
      </w:r>
      <w:r w:rsidR="001D5F3D">
        <w:rPr>
          <w:rtl/>
        </w:rPr>
        <w:t>،</w:t>
      </w:r>
      <w:r w:rsidRPr="003D47FA">
        <w:rPr>
          <w:rtl/>
        </w:rPr>
        <w:t xml:space="preserve"> وهو </w:t>
      </w:r>
      <w:r w:rsidRPr="003D47FA">
        <w:rPr>
          <w:b/>
          <w:bCs/>
          <w:u w:val="single"/>
          <w:rtl/>
        </w:rPr>
        <w:t>(العفو):</w:t>
      </w:r>
      <w:r w:rsidRPr="003D47FA">
        <w:rPr>
          <w:rtl/>
        </w:rPr>
        <w:t xml:space="preserve"> الذي يصفح عن الذنوب</w:t>
      </w:r>
      <w:r w:rsidR="001D5F3D">
        <w:rPr>
          <w:rtl/>
        </w:rPr>
        <w:t>،</w:t>
      </w:r>
      <w:r w:rsidRPr="003D47FA">
        <w:rPr>
          <w:rtl/>
        </w:rPr>
        <w:t xml:space="preserve"> ويترك مجازاة المسيئين إذا تابوا</w:t>
      </w:r>
      <w:r w:rsidR="001D5F3D">
        <w:rPr>
          <w:rtl/>
        </w:rPr>
        <w:t>،</w:t>
      </w:r>
      <w:r w:rsidRPr="003D47FA">
        <w:rPr>
          <w:rtl/>
        </w:rPr>
        <w:t xml:space="preserve"> وهو </w:t>
      </w:r>
      <w:r w:rsidRPr="003D47FA">
        <w:rPr>
          <w:b/>
          <w:bCs/>
          <w:u w:val="single"/>
          <w:rtl/>
        </w:rPr>
        <w:t>(الرؤوف):</w:t>
      </w:r>
      <w:r w:rsidRPr="003D47FA">
        <w:rPr>
          <w:rtl/>
        </w:rPr>
        <w:t xml:space="preserve"> المنعم على عباده بالتوبة والمغفرة</w:t>
      </w:r>
      <w:r w:rsidR="001D5F3D">
        <w:rPr>
          <w:rtl/>
        </w:rPr>
        <w:t>،</w:t>
      </w:r>
      <w:r w:rsidRPr="003D47FA">
        <w:rPr>
          <w:rtl/>
        </w:rPr>
        <w:t xml:space="preserve"> العاطف عليهم برأفته ورحمته</w:t>
      </w:r>
      <w:r w:rsidR="001D5F3D">
        <w:rPr>
          <w:rtl/>
        </w:rPr>
        <w:t>،</w:t>
      </w:r>
      <w:r w:rsidRPr="003D47FA">
        <w:rPr>
          <w:rtl/>
        </w:rPr>
        <w:t xml:space="preserve"> وهو </w:t>
      </w:r>
      <w:r w:rsidRPr="003D47FA">
        <w:rPr>
          <w:b/>
          <w:bCs/>
          <w:u w:val="single"/>
          <w:rtl/>
        </w:rPr>
        <w:t>(مالك الملك):</w:t>
      </w:r>
      <w:r w:rsidRPr="003D47FA">
        <w:rPr>
          <w:rtl/>
        </w:rPr>
        <w:t xml:space="preserve"> القادر تام القدرة</w:t>
      </w:r>
      <w:r w:rsidR="001D5F3D">
        <w:rPr>
          <w:rtl/>
        </w:rPr>
        <w:t>،</w:t>
      </w:r>
      <w:r w:rsidRPr="003D47FA">
        <w:rPr>
          <w:rtl/>
        </w:rPr>
        <w:t xml:space="preserve"> فلا مرد لقضائه</w:t>
      </w:r>
      <w:r w:rsidR="001D5F3D">
        <w:rPr>
          <w:rtl/>
        </w:rPr>
        <w:t>،</w:t>
      </w:r>
      <w:r w:rsidRPr="003D47FA">
        <w:rPr>
          <w:rtl/>
        </w:rPr>
        <w:t xml:space="preserve"> ولا معقب لحكمه</w:t>
      </w:r>
      <w:r w:rsidR="001D5F3D">
        <w:rPr>
          <w:rtl/>
        </w:rPr>
        <w:t>،</w:t>
      </w:r>
      <w:r w:rsidRPr="003D47FA">
        <w:rPr>
          <w:rtl/>
        </w:rPr>
        <w:t xml:space="preserve"> وهو </w:t>
      </w:r>
      <w:r w:rsidRPr="003D47FA">
        <w:rPr>
          <w:b/>
          <w:bCs/>
          <w:u w:val="single"/>
          <w:rtl/>
        </w:rPr>
        <w:t>(ذو الجلال والإكرام):</w:t>
      </w:r>
      <w:r w:rsidRPr="003D47FA">
        <w:rPr>
          <w:rtl/>
        </w:rPr>
        <w:t xml:space="preserve"> صاحب الشرف والجلال والكمال في الصفات والأفعال</w:t>
      </w:r>
      <w:r w:rsidR="001D5F3D">
        <w:rPr>
          <w:rtl/>
        </w:rPr>
        <w:t>،</w:t>
      </w:r>
      <w:r w:rsidRPr="003D47FA">
        <w:rPr>
          <w:rtl/>
        </w:rPr>
        <w:t xml:space="preserve"> صَاحِب الْعَظَمَة</w:t>
      </w:r>
      <w:r w:rsidRPr="003D47FA">
        <w:rPr>
          <w:rtl/>
          <w:lang w:bidi="ar-KW"/>
        </w:rPr>
        <w:t xml:space="preserve"> وَالْمِنَّة</w:t>
      </w:r>
      <w:r w:rsidR="001D5F3D">
        <w:rPr>
          <w:rtl/>
          <w:lang w:bidi="ar-KW"/>
        </w:rPr>
        <w:t>،</w:t>
      </w:r>
      <w:r w:rsidRPr="003D47FA">
        <w:rPr>
          <w:rtl/>
          <w:lang w:bidi="ar-KW"/>
        </w:rPr>
        <w:t xml:space="preserve"> </w:t>
      </w:r>
      <w:r w:rsidRPr="003D47FA">
        <w:rPr>
          <w:rtl/>
        </w:rPr>
        <w:t>فالجلال له في ذاته والكرامة فائضة منه على خلقه وفنون إكرامه خلقه لا تكاد تنحصر وتتناهى</w:t>
      </w:r>
      <w:r w:rsidR="001D5F3D">
        <w:rPr>
          <w:rtl/>
        </w:rPr>
        <w:t>،</w:t>
      </w:r>
      <w:r w:rsidRPr="003D47FA">
        <w:rPr>
          <w:rtl/>
        </w:rPr>
        <w:t xml:space="preserve"> وهو </w:t>
      </w:r>
      <w:r w:rsidRPr="003D47FA">
        <w:rPr>
          <w:b/>
          <w:bCs/>
          <w:u w:val="single"/>
          <w:rtl/>
        </w:rPr>
        <w:t>(المقسط):</w:t>
      </w:r>
      <w:r w:rsidRPr="003D47FA">
        <w:rPr>
          <w:rtl/>
        </w:rPr>
        <w:t xml:space="preserve"> العادل في حكمه</w:t>
      </w:r>
      <w:r w:rsidR="001D5F3D">
        <w:rPr>
          <w:rtl/>
        </w:rPr>
        <w:t>،</w:t>
      </w:r>
      <w:r w:rsidRPr="003D47FA">
        <w:rPr>
          <w:rtl/>
        </w:rPr>
        <w:t xml:space="preserve"> المنتصف للمظلومين من الظالم بلا حيف أو جور</w:t>
      </w:r>
      <w:r w:rsidR="00F76F50">
        <w:rPr>
          <w:rtl/>
        </w:rPr>
        <w:t>،</w:t>
      </w:r>
      <w:r w:rsidR="001D5F3D">
        <w:rPr>
          <w:rtl/>
        </w:rPr>
        <w:t>،</w:t>
      </w:r>
      <w:r w:rsidRPr="003D47FA">
        <w:rPr>
          <w:rtl/>
        </w:rPr>
        <w:t xml:space="preserve"> وهو </w:t>
      </w:r>
      <w:r w:rsidRPr="003D47FA">
        <w:rPr>
          <w:b/>
          <w:bCs/>
          <w:u w:val="single"/>
          <w:rtl/>
        </w:rPr>
        <w:t>(الجامع):</w:t>
      </w:r>
      <w:r w:rsidRPr="003D47FA">
        <w:rPr>
          <w:rtl/>
        </w:rPr>
        <w:t xml:space="preserve"> جامع الخلق يوم القيامة للحساب والجزاء</w:t>
      </w:r>
      <w:r w:rsidR="001D5F3D">
        <w:rPr>
          <w:rtl/>
        </w:rPr>
        <w:t>،</w:t>
      </w:r>
      <w:r w:rsidRPr="003D47FA">
        <w:rPr>
          <w:rtl/>
        </w:rPr>
        <w:t xml:space="preserve"> وهو: </w:t>
      </w:r>
      <w:r w:rsidRPr="003D47FA">
        <w:rPr>
          <w:b/>
          <w:bCs/>
          <w:u w:val="single"/>
          <w:rtl/>
        </w:rPr>
        <w:t>(الغني):</w:t>
      </w:r>
      <w:r w:rsidRPr="003D47FA">
        <w:rPr>
          <w:rtl/>
        </w:rPr>
        <w:t xml:space="preserve"> المستغني عن كل ما عداه</w:t>
      </w:r>
      <w:r w:rsidR="001D5F3D">
        <w:rPr>
          <w:rtl/>
        </w:rPr>
        <w:t>،</w:t>
      </w:r>
      <w:r w:rsidRPr="003D47FA">
        <w:rPr>
          <w:rtl/>
        </w:rPr>
        <w:t xml:space="preserve"> المفتقر إليه من سواه</w:t>
      </w:r>
      <w:r w:rsidR="001D5F3D">
        <w:rPr>
          <w:rtl/>
        </w:rPr>
        <w:t>،</w:t>
      </w:r>
      <w:r w:rsidRPr="003D47FA">
        <w:rPr>
          <w:rtl/>
        </w:rPr>
        <w:t xml:space="preserve"> وهو </w:t>
      </w:r>
      <w:r w:rsidRPr="003D47FA">
        <w:rPr>
          <w:b/>
          <w:bCs/>
          <w:u w:val="single"/>
          <w:rtl/>
        </w:rPr>
        <w:t>(المُغني):</w:t>
      </w:r>
      <w:r w:rsidRPr="003D47FA">
        <w:rPr>
          <w:rtl/>
        </w:rPr>
        <w:t xml:space="preserve"> يُغني بفضله من يشاء من عباده</w:t>
      </w:r>
      <w:r w:rsidR="001D5F3D">
        <w:rPr>
          <w:rtl/>
        </w:rPr>
        <w:t>،</w:t>
      </w:r>
      <w:r w:rsidRPr="003D47FA">
        <w:rPr>
          <w:rtl/>
        </w:rPr>
        <w:t xml:space="preserve"> وكل غني يرجع إليه</w:t>
      </w:r>
      <w:r w:rsidR="001D5F3D">
        <w:rPr>
          <w:rtl/>
        </w:rPr>
        <w:t>،</w:t>
      </w:r>
      <w:r w:rsidRPr="003D47FA">
        <w:rPr>
          <w:rtl/>
        </w:rPr>
        <w:t xml:space="preserve"> وهو </w:t>
      </w:r>
      <w:r w:rsidRPr="003D47FA">
        <w:rPr>
          <w:b/>
          <w:bCs/>
          <w:u w:val="single"/>
          <w:rtl/>
        </w:rPr>
        <w:t>(المانع):</w:t>
      </w:r>
      <w:r w:rsidRPr="003D47FA">
        <w:rPr>
          <w:rtl/>
        </w:rPr>
        <w:t xml:space="preserve"> الذي يمنع بفضله من استحق المنع ويمنع أولياءه من الكافرين</w:t>
      </w:r>
      <w:r w:rsidR="001D5F3D">
        <w:rPr>
          <w:rtl/>
        </w:rPr>
        <w:t>،</w:t>
      </w:r>
      <w:r w:rsidRPr="003D47FA">
        <w:rPr>
          <w:rtl/>
        </w:rPr>
        <w:t xml:space="preserve"> وهو </w:t>
      </w:r>
      <w:r w:rsidRPr="003D47FA">
        <w:rPr>
          <w:b/>
          <w:bCs/>
          <w:u w:val="single"/>
          <w:rtl/>
        </w:rPr>
        <w:t>(الضار):</w:t>
      </w:r>
      <w:r w:rsidRPr="003D47FA">
        <w:rPr>
          <w:rtl/>
        </w:rPr>
        <w:t xml:space="preserve"> الذي يُنزل الضر على من يشاء من عباده بالعقاب وغيره</w:t>
      </w:r>
      <w:r w:rsidR="001D5F3D">
        <w:rPr>
          <w:rtl/>
        </w:rPr>
        <w:t>،</w:t>
      </w:r>
      <w:r w:rsidRPr="003D47FA">
        <w:rPr>
          <w:rtl/>
        </w:rPr>
        <w:t xml:space="preserve"> لا يكون في ملكه إلا ما يشاء وما يريد</w:t>
      </w:r>
      <w:r w:rsidR="001D5F3D">
        <w:rPr>
          <w:rtl/>
        </w:rPr>
        <w:t>،</w:t>
      </w:r>
      <w:r w:rsidRPr="003D47FA">
        <w:rPr>
          <w:rtl/>
        </w:rPr>
        <w:t xml:space="preserve"> وهو</w:t>
      </w:r>
      <w:r w:rsidRPr="003D47FA">
        <w:rPr>
          <w:b/>
          <w:bCs/>
          <w:u w:val="single"/>
          <w:rtl/>
        </w:rPr>
        <w:t xml:space="preserve"> (النافع): </w:t>
      </w:r>
      <w:r w:rsidRPr="003D47FA">
        <w:rPr>
          <w:rtl/>
        </w:rPr>
        <w:t>الذي يعم جميع خلقه بالخير ويزيد لمن يشاء</w:t>
      </w:r>
      <w:r w:rsidR="001D5F3D">
        <w:rPr>
          <w:rtl/>
        </w:rPr>
        <w:t>،</w:t>
      </w:r>
      <w:r w:rsidRPr="003D47FA">
        <w:rPr>
          <w:rtl/>
        </w:rPr>
        <w:t xml:space="preserve"> وهو </w:t>
      </w:r>
      <w:r w:rsidRPr="003D47FA">
        <w:rPr>
          <w:b/>
          <w:bCs/>
          <w:u w:val="single"/>
          <w:rtl/>
        </w:rPr>
        <w:t>(النور):</w:t>
      </w:r>
      <w:r w:rsidRPr="003D47FA">
        <w:rPr>
          <w:rtl/>
        </w:rPr>
        <w:t xml:space="preserve"> المنزه عن كل عيب المُنوِّر ذا العماية</w:t>
      </w:r>
      <w:r w:rsidR="001D5F3D">
        <w:rPr>
          <w:rtl/>
        </w:rPr>
        <w:t>،</w:t>
      </w:r>
      <w:r w:rsidRPr="003D47FA">
        <w:rPr>
          <w:rtl/>
        </w:rPr>
        <w:t xml:space="preserve"> المرشد الغاوين</w:t>
      </w:r>
      <w:r w:rsidR="001D5F3D">
        <w:rPr>
          <w:rtl/>
        </w:rPr>
        <w:t>،</w:t>
      </w:r>
      <w:r w:rsidRPr="003D47FA">
        <w:rPr>
          <w:rtl/>
        </w:rPr>
        <w:t xml:space="preserve"> وهو </w:t>
      </w:r>
      <w:r w:rsidRPr="003D47FA">
        <w:rPr>
          <w:b/>
          <w:bCs/>
          <w:u w:val="single"/>
          <w:rtl/>
        </w:rPr>
        <w:t>(الهادي):</w:t>
      </w:r>
      <w:r w:rsidRPr="003D47FA">
        <w:rPr>
          <w:rtl/>
        </w:rPr>
        <w:t xml:space="preserve"> هادي القلوب إلى الحق وما فيه صلاحها ديناً ودُنيا</w:t>
      </w:r>
      <w:r w:rsidR="001D5F3D">
        <w:rPr>
          <w:rtl/>
        </w:rPr>
        <w:t>،</w:t>
      </w:r>
      <w:r w:rsidRPr="003D47FA">
        <w:rPr>
          <w:rtl/>
        </w:rPr>
        <w:t xml:space="preserve"> و </w:t>
      </w:r>
      <w:r w:rsidRPr="003D47FA">
        <w:rPr>
          <w:b/>
          <w:bCs/>
          <w:u w:val="single"/>
          <w:rtl/>
        </w:rPr>
        <w:t>(البديع):</w:t>
      </w:r>
      <w:r w:rsidRPr="003D47FA">
        <w:rPr>
          <w:rtl/>
        </w:rPr>
        <w:t xml:space="preserve"> خالق الأشياء بلا مثالٍ سابق</w:t>
      </w:r>
      <w:r w:rsidR="001D5F3D">
        <w:rPr>
          <w:rtl/>
        </w:rPr>
        <w:t>،</w:t>
      </w:r>
      <w:r w:rsidRPr="003D47FA">
        <w:rPr>
          <w:rtl/>
        </w:rPr>
        <w:t xml:space="preserve"> ولا نظير له في ذاته وصفاته</w:t>
      </w:r>
      <w:r w:rsidR="001D5F3D">
        <w:rPr>
          <w:rtl/>
        </w:rPr>
        <w:t>،</w:t>
      </w:r>
      <w:r w:rsidRPr="003D47FA">
        <w:rPr>
          <w:rtl/>
        </w:rPr>
        <w:t xml:space="preserve"> وهو (الباقي): دائم الوجود بلا انتهاء</w:t>
      </w:r>
      <w:r w:rsidR="001D5F3D">
        <w:rPr>
          <w:rtl/>
        </w:rPr>
        <w:t>،</w:t>
      </w:r>
      <w:r w:rsidRPr="003D47FA">
        <w:rPr>
          <w:rtl/>
        </w:rPr>
        <w:t xml:space="preserve"> ولا يقبل الفناء</w:t>
      </w:r>
      <w:r w:rsidR="001D5F3D">
        <w:rPr>
          <w:rtl/>
        </w:rPr>
        <w:t>،</w:t>
      </w:r>
      <w:r w:rsidRPr="003D47FA">
        <w:rPr>
          <w:rtl/>
        </w:rPr>
        <w:t xml:space="preserve"> لا يفنى ولا يبيد ولا يكون إلا ما يريد</w:t>
      </w:r>
      <w:r w:rsidR="001D5F3D">
        <w:rPr>
          <w:rtl/>
        </w:rPr>
        <w:t>،</w:t>
      </w:r>
      <w:r w:rsidRPr="003D47FA">
        <w:rPr>
          <w:rtl/>
        </w:rPr>
        <w:t xml:space="preserve"> وهو </w:t>
      </w:r>
      <w:r w:rsidRPr="003D47FA">
        <w:rPr>
          <w:b/>
          <w:bCs/>
          <w:u w:val="single"/>
          <w:rtl/>
        </w:rPr>
        <w:t>(الوارث):</w:t>
      </w:r>
      <w:r w:rsidRPr="003D47FA">
        <w:rPr>
          <w:rtl/>
        </w:rPr>
        <w:t xml:space="preserve"> الذي ترجع إليه الأملاك بعد فناء المُلاَّك</w:t>
      </w:r>
      <w:r w:rsidR="001D5F3D">
        <w:rPr>
          <w:rtl/>
        </w:rPr>
        <w:t>،</w:t>
      </w:r>
      <w:r w:rsidRPr="003D47FA">
        <w:rPr>
          <w:rtl/>
        </w:rPr>
        <w:t xml:space="preserve"> وهو </w:t>
      </w:r>
      <w:r w:rsidRPr="003D47FA">
        <w:rPr>
          <w:b/>
          <w:bCs/>
          <w:u w:val="single"/>
          <w:rtl/>
        </w:rPr>
        <w:t>(الرشيد):</w:t>
      </w:r>
      <w:r w:rsidRPr="003D47FA">
        <w:rPr>
          <w:rtl/>
        </w:rPr>
        <w:t xml:space="preserve"> الذي أرشد الخلق وهداهم إلى مصالحهم ويُصَرَّفهم بحكمته</w:t>
      </w:r>
      <w:r w:rsidR="001D5F3D">
        <w:rPr>
          <w:rtl/>
        </w:rPr>
        <w:t>،</w:t>
      </w:r>
      <w:r w:rsidRPr="003D47FA">
        <w:rPr>
          <w:rtl/>
        </w:rPr>
        <w:t xml:space="preserve"> وهو </w:t>
      </w:r>
      <w:r w:rsidRPr="003D47FA">
        <w:rPr>
          <w:b/>
          <w:bCs/>
          <w:u w:val="single"/>
          <w:rtl/>
        </w:rPr>
        <w:t>(الصبور):</w:t>
      </w:r>
      <w:r w:rsidRPr="003D47FA">
        <w:rPr>
          <w:rtl/>
        </w:rPr>
        <w:t xml:space="preserve"> الذي لا يُعاجل بالعقوبة</w:t>
      </w:r>
      <w:r w:rsidR="001D5F3D">
        <w:rPr>
          <w:rtl/>
        </w:rPr>
        <w:t>،</w:t>
      </w:r>
      <w:r w:rsidRPr="003D47FA">
        <w:rPr>
          <w:rtl/>
        </w:rPr>
        <w:t xml:space="preserve"> فيمهل ولا يهمل</w:t>
      </w:r>
      <w:r w:rsidR="001D5F3D">
        <w:rPr>
          <w:rtl/>
        </w:rPr>
        <w:t>،</w:t>
      </w:r>
      <w:r w:rsidRPr="003D47FA">
        <w:rPr>
          <w:rtl/>
        </w:rPr>
        <w:t xml:space="preserve"> </w:t>
      </w:r>
      <w:r w:rsidRPr="003D47FA">
        <w:rPr>
          <w:b/>
          <w:bCs/>
          <w:rtl/>
        </w:rPr>
        <w:t>ومن أسماء الله تعالى الحسنى التي جاءت في الكتاب والسنة ولم تُسرد في حديث الترمذي</w:t>
      </w:r>
      <w:r w:rsidRPr="003D47FA">
        <w:rPr>
          <w:rtl/>
        </w:rPr>
        <w:t xml:space="preserve">: </w:t>
      </w:r>
      <w:r w:rsidRPr="003D47FA">
        <w:rPr>
          <w:b/>
          <w:bCs/>
          <w:u w:val="single"/>
          <w:rtl/>
        </w:rPr>
        <w:t>(الرب)</w:t>
      </w:r>
      <w:r w:rsidRPr="003D47FA">
        <w:rPr>
          <w:rtl/>
        </w:rPr>
        <w:t xml:space="preserve"> هو المربي الذي أعطى كل شيء خلقه ثم هدى</w:t>
      </w:r>
      <w:r w:rsidR="001D5F3D">
        <w:rPr>
          <w:rtl/>
        </w:rPr>
        <w:t>،</w:t>
      </w:r>
      <w:r w:rsidRPr="003D47FA">
        <w:rPr>
          <w:rtl/>
        </w:rPr>
        <w:t xml:space="preserve"> وهو </w:t>
      </w:r>
      <w:r w:rsidRPr="003D47FA">
        <w:rPr>
          <w:b/>
          <w:bCs/>
          <w:u w:val="single"/>
          <w:rtl/>
        </w:rPr>
        <w:t>(القريب)</w:t>
      </w:r>
      <w:r w:rsidRPr="003D47FA">
        <w:rPr>
          <w:rtl/>
        </w:rPr>
        <w:t xml:space="preserve"> </w:t>
      </w:r>
      <w:r w:rsidRPr="003D47FA">
        <w:rPr>
          <w:rtl/>
          <w:lang w:bidi="ar-EG"/>
        </w:rPr>
        <w:t>قريب من كل عباده</w:t>
      </w:r>
      <w:r w:rsidR="001D5F3D">
        <w:rPr>
          <w:rtl/>
          <w:lang w:bidi="ar-EG"/>
        </w:rPr>
        <w:t>،</w:t>
      </w:r>
      <w:r w:rsidRPr="003D47FA">
        <w:rPr>
          <w:rtl/>
          <w:lang w:bidi="ar-EG"/>
        </w:rPr>
        <w:t xml:space="preserve"> بعلمه وسمعه وبصره</w:t>
      </w:r>
      <w:r w:rsidR="001D5F3D">
        <w:rPr>
          <w:rtl/>
          <w:lang w:bidi="ar-EG"/>
        </w:rPr>
        <w:t>،</w:t>
      </w:r>
      <w:r w:rsidRPr="003D47FA">
        <w:rPr>
          <w:rtl/>
          <w:lang w:bidi="ar-EG"/>
        </w:rPr>
        <w:t xml:space="preserve"> وهو قريبُ الإجابة للدُّعاء</w:t>
      </w:r>
      <w:r w:rsidR="001D5F3D">
        <w:rPr>
          <w:rtl/>
          <w:lang w:bidi="ar-EG"/>
        </w:rPr>
        <w:t>،</w:t>
      </w:r>
      <w:r w:rsidRPr="003D47FA">
        <w:rPr>
          <w:rtl/>
          <w:lang w:bidi="ar-EG"/>
        </w:rPr>
        <w:t xml:space="preserve"> قريبٌ من المحسنين</w:t>
      </w:r>
      <w:r w:rsidR="001D5F3D">
        <w:rPr>
          <w:rtl/>
          <w:lang w:bidi="ar-EG"/>
        </w:rPr>
        <w:t>،</w:t>
      </w:r>
      <w:r w:rsidRPr="003D47FA">
        <w:rPr>
          <w:rtl/>
          <w:lang w:bidi="ar-EG"/>
        </w:rPr>
        <w:t xml:space="preserve"> وهو قربٌ يقتضي المحبَّةَ والنُّصْرة والإجابة</w:t>
      </w:r>
      <w:r w:rsidR="001D5F3D">
        <w:rPr>
          <w:rtl/>
          <w:lang w:bidi="ar-EG"/>
        </w:rPr>
        <w:t>،</w:t>
      </w:r>
      <w:r w:rsidRPr="003D47FA">
        <w:rPr>
          <w:rtl/>
          <w:lang w:bidi="ar-EG"/>
        </w:rPr>
        <w:t xml:space="preserve"> </w:t>
      </w:r>
      <w:r w:rsidRPr="003D47FA">
        <w:rPr>
          <w:rtl/>
        </w:rPr>
        <w:t xml:space="preserve">وهو </w:t>
      </w:r>
      <w:r w:rsidRPr="003D47FA">
        <w:rPr>
          <w:b/>
          <w:bCs/>
          <w:u w:val="single"/>
          <w:rtl/>
        </w:rPr>
        <w:t>(الكافي)</w:t>
      </w:r>
      <w:r w:rsidRPr="003D47FA">
        <w:rPr>
          <w:rtl/>
        </w:rPr>
        <w:t xml:space="preserve"> كافي لأوليائه وهو </w:t>
      </w:r>
      <w:r w:rsidRPr="003D47FA">
        <w:rPr>
          <w:b/>
          <w:bCs/>
          <w:u w:val="single"/>
          <w:rtl/>
        </w:rPr>
        <w:t>(النصير)</w:t>
      </w:r>
      <w:r w:rsidRPr="003D47FA">
        <w:rPr>
          <w:rtl/>
        </w:rPr>
        <w:t xml:space="preserve"> نصير لأهل طاعته وولايته</w:t>
      </w:r>
      <w:r w:rsidR="001D5F3D">
        <w:rPr>
          <w:rtl/>
        </w:rPr>
        <w:t>،</w:t>
      </w:r>
      <w:r w:rsidRPr="003D47FA">
        <w:rPr>
          <w:rtl/>
        </w:rPr>
        <w:t xml:space="preserve"> وهو </w:t>
      </w:r>
      <w:r w:rsidRPr="003D47FA">
        <w:rPr>
          <w:b/>
          <w:bCs/>
          <w:u w:val="single"/>
          <w:rtl/>
        </w:rPr>
        <w:t>(الحيي</w:t>
      </w:r>
      <w:r w:rsidR="001D5F3D">
        <w:rPr>
          <w:b/>
          <w:bCs/>
          <w:u w:val="single"/>
          <w:rtl/>
        </w:rPr>
        <w:t>،</w:t>
      </w:r>
      <w:r w:rsidRPr="003D47FA">
        <w:rPr>
          <w:b/>
          <w:bCs/>
          <w:u w:val="single"/>
          <w:rtl/>
        </w:rPr>
        <w:t xml:space="preserve"> الستير)</w:t>
      </w:r>
      <w:r w:rsidR="001D5F3D">
        <w:rPr>
          <w:b/>
          <w:bCs/>
          <w:u w:val="single"/>
          <w:rtl/>
        </w:rPr>
        <w:t>،</w:t>
      </w:r>
      <w:r w:rsidRPr="003D47FA">
        <w:rPr>
          <w:rtl/>
          <w:lang w:bidi="ar-EG"/>
        </w:rPr>
        <w:t xml:space="preserve"> مع كمال غناه وتمام قدرته على العبد يستحيي من هَتْك سَتره وفضيحته</w:t>
      </w:r>
      <w:r w:rsidR="001D5F3D">
        <w:rPr>
          <w:rtl/>
          <w:lang w:bidi="ar-EG"/>
        </w:rPr>
        <w:t>،</w:t>
      </w:r>
      <w:r w:rsidRPr="003D47FA">
        <w:rPr>
          <w:rtl/>
          <w:lang w:bidi="ar-EG"/>
        </w:rPr>
        <w:t xml:space="preserve"> و يستحيي ممَّن يَمُدُّ يديه إليه أن يردَّهما صفرًا</w:t>
      </w:r>
      <w:r w:rsidR="001D5F3D">
        <w:rPr>
          <w:rtl/>
          <w:lang w:bidi="ar-EG"/>
        </w:rPr>
        <w:t>،</w:t>
      </w:r>
      <w:r w:rsidRPr="003D47FA">
        <w:rPr>
          <w:rtl/>
          <w:lang w:bidi="ar-EG"/>
        </w:rPr>
        <w:t xml:space="preserve"> تقدست أسماء الله الحسنى عن العد والحصر</w:t>
      </w:r>
      <w:r w:rsidR="001D5F3D">
        <w:rPr>
          <w:rtl/>
          <w:lang w:bidi="ar-EG"/>
        </w:rPr>
        <w:t>،</w:t>
      </w:r>
      <w:r w:rsidRPr="003D47FA">
        <w:rPr>
          <w:rtl/>
          <w:lang w:bidi="ar-EG"/>
        </w:rPr>
        <w:t xml:space="preserve"> لأنها تابعة لجناب ذاته</w:t>
      </w:r>
      <w:r w:rsidR="001D5F3D">
        <w:rPr>
          <w:rtl/>
          <w:lang w:bidi="ar-EG"/>
        </w:rPr>
        <w:t>،</w:t>
      </w:r>
      <w:r w:rsidRPr="003D47FA">
        <w:rPr>
          <w:rtl/>
          <w:lang w:bidi="ar-EG"/>
        </w:rPr>
        <w:t xml:space="preserve"> كمال مطلق لا حد ولا عد</w:t>
      </w:r>
      <w:r w:rsidR="001D5F3D">
        <w:rPr>
          <w:rtl/>
          <w:lang w:bidi="ar-EG"/>
        </w:rPr>
        <w:t>،</w:t>
      </w:r>
      <w:r w:rsidRPr="003D47FA">
        <w:rPr>
          <w:rtl/>
          <w:lang w:bidi="ar-EG"/>
        </w:rPr>
        <w:t xml:space="preserve"> ولا ابتداء ولا انتهاء</w:t>
      </w:r>
      <w:r w:rsidR="001D5F3D">
        <w:rPr>
          <w:rtl/>
          <w:lang w:bidi="ar-EG"/>
        </w:rPr>
        <w:t>،</w:t>
      </w:r>
      <w:r w:rsidRPr="003D47FA">
        <w:rPr>
          <w:rtl/>
          <w:lang w:bidi="ar-EG"/>
        </w:rPr>
        <w:t xml:space="preserve"> ومن أحصى من هذه الأسماء الحسنى تسعة وتسعين اسماً دخل الجنة لما أخرجه البخاري ومسلم عن النبي صلى الله عليه وسلم (إِنَّ لِلَّهِ تِسْعَةً وَتِسْعِينَ اسْمَا مِائَةً إِلاَّ وَاحِدًا مَنْ أَحْصَاهَا دَخَلَ الْجَنَّةَ) [متفق عليه]</w:t>
      </w:r>
      <w:r w:rsidR="001D5F3D">
        <w:rPr>
          <w:rtl/>
          <w:lang w:bidi="ar-EG"/>
        </w:rPr>
        <w:t>،</w:t>
      </w:r>
      <w:r w:rsidRPr="003D47FA">
        <w:rPr>
          <w:rtl/>
          <w:lang w:bidi="ar-EG"/>
        </w:rPr>
        <w:t xml:space="preserve"> </w:t>
      </w:r>
    </w:p>
    <w:p w14:paraId="020D902F" w14:textId="5A90846B" w:rsidR="00300986" w:rsidRPr="003D47FA" w:rsidRDefault="00300986" w:rsidP="00300986">
      <w:pPr>
        <w:rPr>
          <w:rtl/>
        </w:rPr>
      </w:pPr>
      <w:r w:rsidRPr="003907F9">
        <w:rPr>
          <w:b/>
          <w:bCs/>
          <w:kern w:val="0"/>
          <w:sz w:val="32"/>
          <w:szCs w:val="32"/>
          <w:highlight w:val="yellow"/>
          <w:u w:val="single"/>
          <w:rtl/>
        </w:rPr>
        <w:t>[المفتاح الثاني عشر]:</w:t>
      </w:r>
      <w:r w:rsidRPr="003D47FA">
        <w:rPr>
          <w:b/>
          <w:bCs/>
          <w:rtl/>
        </w:rPr>
        <w:t xml:space="preserve"> أ</w:t>
      </w:r>
      <w:r w:rsidRPr="003D47FA">
        <w:rPr>
          <w:b/>
          <w:bCs/>
          <w:rtl/>
          <w:lang w:bidi="ar-KW"/>
        </w:rPr>
        <w:t>ختم ببيان اسم الله الأعظم الذي إذا دعي به أجاب وإذا سئل به أعطى:</w:t>
      </w:r>
      <w:r w:rsidRPr="003D47FA">
        <w:rPr>
          <w:rtl/>
          <w:lang w:bidi="ar-KW"/>
        </w:rPr>
        <w:t xml:space="preserve"> فقد جاء ذكر اسم الله الأعظم في عدة أحاديث</w:t>
      </w:r>
      <w:r w:rsidR="001D5F3D">
        <w:rPr>
          <w:rtl/>
          <w:lang w:bidi="ar-KW"/>
        </w:rPr>
        <w:t>،</w:t>
      </w:r>
      <w:r w:rsidRPr="003D47FA">
        <w:rPr>
          <w:rtl/>
          <w:lang w:bidi="ar-KW"/>
        </w:rPr>
        <w:t xml:space="preserve"> منها: </w:t>
      </w:r>
      <w:r w:rsidRPr="003D47FA">
        <w:rPr>
          <w:b/>
          <w:bCs/>
          <w:highlight w:val="yellow"/>
          <w:u w:val="single"/>
          <w:rtl/>
          <w:lang w:bidi="ar-KW"/>
        </w:rPr>
        <w:t>(الحديث الأول)</w:t>
      </w:r>
      <w:r w:rsidRPr="003D47FA">
        <w:rPr>
          <w:highlight w:val="yellow"/>
          <w:rtl/>
          <w:lang w:bidi="ar-KW"/>
        </w:rPr>
        <w:t>:</w:t>
      </w:r>
      <w:r w:rsidRPr="003D47FA">
        <w:rPr>
          <w:rtl/>
          <w:lang w:bidi="ar-KW"/>
        </w:rPr>
        <w:t xml:space="preserve"> حديث بريدة وهو أصح ما في الباب</w:t>
      </w:r>
      <w:r w:rsidR="001D5F3D">
        <w:rPr>
          <w:rtl/>
          <w:lang w:bidi="ar-KW"/>
        </w:rPr>
        <w:t>،</w:t>
      </w:r>
      <w:r w:rsidRPr="003D47FA">
        <w:rPr>
          <w:rtl/>
          <w:lang w:bidi="ar-KW"/>
        </w:rPr>
        <w:t xml:space="preserve"> روى أبو داود والترمذي وابن ماجة عن بريدة رضي الله عنه: (أن رسول الله سمع رجلاً يقول: اللهم إني اسالك بأني أشهد أنك انت الله لا اله الا انت الاحد الصمد الذي لم يلد ولم يولد ولم يكن له كفواً احد</w:t>
      </w:r>
      <w:r w:rsidR="001D5F3D">
        <w:rPr>
          <w:rtl/>
          <w:lang w:bidi="ar-KW"/>
        </w:rPr>
        <w:t>،</w:t>
      </w:r>
      <w:r w:rsidRPr="003D47FA">
        <w:rPr>
          <w:rtl/>
          <w:lang w:bidi="ar-KW"/>
        </w:rPr>
        <w:t xml:space="preserve"> فقال: لقد سالت الله تعالى باسمه الاعظم الذي اذا سئل به اعطى واذا دعي به اجاب) [أبو داود والترمذي وابن ماجة</w:t>
      </w:r>
      <w:r w:rsidR="001D5F3D">
        <w:rPr>
          <w:rtl/>
          <w:lang w:bidi="ar-KW"/>
        </w:rPr>
        <w:t>،</w:t>
      </w:r>
      <w:r w:rsidRPr="003D47FA">
        <w:rPr>
          <w:rtl/>
          <w:lang w:bidi="ar-KW"/>
        </w:rPr>
        <w:t xml:space="preserve"> وقال ابن حجر: هذا الحديث ارجح ما ورد في الاسم الاعظم من حيث السند]</w:t>
      </w:r>
      <w:r w:rsidR="001D5F3D">
        <w:rPr>
          <w:rtl/>
          <w:lang w:bidi="ar-KW"/>
        </w:rPr>
        <w:t>،</w:t>
      </w:r>
      <w:r w:rsidRPr="003D47FA">
        <w:rPr>
          <w:rtl/>
          <w:lang w:bidi="ar-KW"/>
        </w:rPr>
        <w:t xml:space="preserve"> ومن هذا الحديث يتبين أن اسم الله الاعظم قد يكون (الله) وقد يكون كلمة التوحيد (لا اله الا انت)</w:t>
      </w:r>
      <w:r w:rsidR="001D5F3D">
        <w:rPr>
          <w:rtl/>
          <w:lang w:bidi="ar-KW"/>
        </w:rPr>
        <w:t>،</w:t>
      </w:r>
      <w:r w:rsidRPr="003D47FA">
        <w:rPr>
          <w:rtl/>
          <w:lang w:bidi="ar-KW"/>
        </w:rPr>
        <w:t xml:space="preserve"> وقد يكون (الاحد الصمد)</w:t>
      </w:r>
      <w:r w:rsidR="001D5F3D">
        <w:rPr>
          <w:rtl/>
          <w:lang w:bidi="ar-KW"/>
        </w:rPr>
        <w:t>،</w:t>
      </w:r>
      <w:r w:rsidRPr="003D47FA">
        <w:rPr>
          <w:rtl/>
          <w:lang w:bidi="ar-KW"/>
        </w:rPr>
        <w:t xml:space="preserve"> وقد تكون صيغة الحديث كلها</w:t>
      </w:r>
      <w:r w:rsidR="001D5F3D">
        <w:rPr>
          <w:rtl/>
          <w:lang w:bidi="ar-KW"/>
        </w:rPr>
        <w:t>،</w:t>
      </w:r>
      <w:r w:rsidRPr="003D47FA">
        <w:rPr>
          <w:rtl/>
          <w:lang w:bidi="ar-KW"/>
        </w:rPr>
        <w:t xml:space="preserve"> و </w:t>
      </w:r>
      <w:r w:rsidRPr="003D47FA">
        <w:rPr>
          <w:b/>
          <w:bCs/>
          <w:highlight w:val="yellow"/>
          <w:u w:val="single"/>
          <w:rtl/>
          <w:lang w:bidi="ar-KW"/>
        </w:rPr>
        <w:t>(الحديث الثاني):</w:t>
      </w:r>
      <w:r w:rsidRPr="003D47FA">
        <w:rPr>
          <w:rtl/>
          <w:lang w:bidi="ar-KW"/>
        </w:rPr>
        <w:t xml:space="preserve"> حديث أنس</w:t>
      </w:r>
      <w:r w:rsidR="001D5F3D">
        <w:rPr>
          <w:rtl/>
          <w:lang w:bidi="ar-KW"/>
        </w:rPr>
        <w:t>،</w:t>
      </w:r>
      <w:r w:rsidRPr="003D47FA">
        <w:rPr>
          <w:rtl/>
          <w:lang w:bidi="ar-KW"/>
        </w:rPr>
        <w:t xml:space="preserve"> أخرج أبو داود والترمذي والنسائي وابن ماجة وأحمد في المسند عن انس رضي الله عنه</w:t>
      </w:r>
      <w:r w:rsidR="00AB6BA0">
        <w:rPr>
          <w:rtl/>
          <w:lang w:bidi="ar-KW"/>
        </w:rPr>
        <w:t xml:space="preserve"> أنه </w:t>
      </w:r>
      <w:r w:rsidRPr="003D47FA">
        <w:rPr>
          <w:rtl/>
          <w:lang w:bidi="ar-KW"/>
        </w:rPr>
        <w:t>كان مع رسول الله جالساً ورجل يصلي ثم دعا: اللهم إني أسالك بان لك الحمد لا اله الا انت المنان بديع السماوات و الارض يا ذا الجلال و الاكرام يا حي يا قيوم</w:t>
      </w:r>
      <w:r w:rsidR="001D5F3D">
        <w:rPr>
          <w:rtl/>
          <w:lang w:bidi="ar-KW"/>
        </w:rPr>
        <w:t>،</w:t>
      </w:r>
      <w:r w:rsidRPr="003D47FA">
        <w:rPr>
          <w:rtl/>
          <w:lang w:bidi="ar-KW"/>
        </w:rPr>
        <w:t xml:space="preserve"> فقال النبي: (لقد دعا الله تعالى باسمه العظيم الذي اذا دعي به اجاب واذا سئل به اعطى)</w:t>
      </w:r>
      <w:r w:rsidR="001D5F3D">
        <w:rPr>
          <w:rtl/>
          <w:lang w:bidi="ar-KW"/>
        </w:rPr>
        <w:t>،</w:t>
      </w:r>
      <w:r w:rsidRPr="003D47FA">
        <w:rPr>
          <w:rtl/>
          <w:lang w:bidi="ar-KW"/>
        </w:rPr>
        <w:t xml:space="preserve"> ومن هذا الحديث يتبين أن اسم الله الاعظم قد يكون (الله) وقد يكون كلمة التوحيد (لا اله الا انت)</w:t>
      </w:r>
      <w:r w:rsidR="001D5F3D">
        <w:rPr>
          <w:rtl/>
          <w:lang w:bidi="ar-KW"/>
        </w:rPr>
        <w:t>،</w:t>
      </w:r>
      <w:r w:rsidRPr="003D47FA">
        <w:rPr>
          <w:rtl/>
          <w:lang w:bidi="ar-KW"/>
        </w:rPr>
        <w:t xml:space="preserve"> وقد يكون: (المنان بديع السموات والارض)</w:t>
      </w:r>
      <w:r w:rsidR="001D5F3D">
        <w:rPr>
          <w:rtl/>
          <w:lang w:bidi="ar-KW"/>
        </w:rPr>
        <w:t>،</w:t>
      </w:r>
      <w:r w:rsidRPr="003D47FA">
        <w:rPr>
          <w:rtl/>
          <w:lang w:bidi="ar-KW"/>
        </w:rPr>
        <w:t xml:space="preserve"> وقد يكون: (يا ذا الجلال والإكرام)</w:t>
      </w:r>
      <w:r w:rsidR="001D5F3D">
        <w:rPr>
          <w:rtl/>
          <w:lang w:bidi="ar-KW"/>
        </w:rPr>
        <w:t>،</w:t>
      </w:r>
      <w:r w:rsidRPr="003D47FA">
        <w:rPr>
          <w:rtl/>
          <w:lang w:bidi="ar-KW"/>
        </w:rPr>
        <w:t xml:space="preserve"> وقد يكون: (يا حي يا قيوم)</w:t>
      </w:r>
      <w:r w:rsidR="001D5F3D">
        <w:rPr>
          <w:rtl/>
          <w:lang w:bidi="ar-KW"/>
        </w:rPr>
        <w:t>،</w:t>
      </w:r>
      <w:r w:rsidRPr="003D47FA">
        <w:rPr>
          <w:rtl/>
          <w:lang w:bidi="ar-KW"/>
        </w:rPr>
        <w:t xml:space="preserve"> وقد تكون صيغة الحديث كلها</w:t>
      </w:r>
      <w:r w:rsidR="001D5F3D">
        <w:rPr>
          <w:rtl/>
          <w:lang w:bidi="ar-KW"/>
        </w:rPr>
        <w:t>،</w:t>
      </w:r>
      <w:r w:rsidRPr="003D47FA">
        <w:rPr>
          <w:rtl/>
          <w:lang w:bidi="ar-KW"/>
        </w:rPr>
        <w:t xml:space="preserve"> و </w:t>
      </w:r>
      <w:r w:rsidRPr="003D47FA">
        <w:rPr>
          <w:b/>
          <w:bCs/>
          <w:highlight w:val="yellow"/>
          <w:u w:val="single"/>
          <w:rtl/>
          <w:lang w:bidi="ar-KW"/>
        </w:rPr>
        <w:t>(الحديث الثالث):</w:t>
      </w:r>
      <w:r w:rsidRPr="003D47FA">
        <w:rPr>
          <w:rtl/>
          <w:lang w:bidi="ar-KW"/>
        </w:rPr>
        <w:t xml:space="preserve"> حديث أسماء رضي الله عنها فعن أسماء بنت يزيد بن السكن</w:t>
      </w:r>
      <w:r w:rsidR="001D5F3D">
        <w:rPr>
          <w:rtl/>
          <w:lang w:bidi="ar-KW"/>
        </w:rPr>
        <w:t>،</w:t>
      </w:r>
      <w:r w:rsidRPr="003D47FA">
        <w:rPr>
          <w:rtl/>
          <w:lang w:bidi="ar-KW"/>
        </w:rPr>
        <w:t xml:space="preserve"> قالت: سمعت رسول الله يقول في هاتين الآيتين (اللَّهُ لا إِلَهَ إِلا هُوَ الْحَيُّ الْقَيُّومُ) و (الم * اللَّهُ لا إِلَهَ إِلا هُوَ الْحَيُّ الْقَيُّومُ) إن فيهما اسم الله الأعظم) [رواه أبو داوود والترمذي وصححه وحسنه الألباني]</w:t>
      </w:r>
      <w:r w:rsidR="001D5F3D">
        <w:rPr>
          <w:rtl/>
          <w:lang w:bidi="ar-KW"/>
        </w:rPr>
        <w:t>،</w:t>
      </w:r>
      <w:r w:rsidRPr="003D47FA">
        <w:rPr>
          <w:rtl/>
          <w:lang w:bidi="ar-KW"/>
        </w:rPr>
        <w:t xml:space="preserve"> ومن هذا الحديث يتبين أن اسم الله الاعظم قد يكون (الله) وقد يكون كلمة التوحيد (لا اله الا هو)</w:t>
      </w:r>
      <w:r w:rsidR="001D5F3D">
        <w:rPr>
          <w:rtl/>
          <w:lang w:bidi="ar-KW"/>
        </w:rPr>
        <w:t>،</w:t>
      </w:r>
      <w:r w:rsidRPr="003D47FA">
        <w:rPr>
          <w:rtl/>
          <w:lang w:bidi="ar-KW"/>
        </w:rPr>
        <w:t xml:space="preserve"> وقد يكون: (الحي القيوم)</w:t>
      </w:r>
      <w:r w:rsidR="001D5F3D">
        <w:rPr>
          <w:rtl/>
          <w:lang w:bidi="ar-KW"/>
        </w:rPr>
        <w:t>،</w:t>
      </w:r>
      <w:r w:rsidRPr="003D47FA">
        <w:rPr>
          <w:rtl/>
          <w:lang w:bidi="ar-KW"/>
        </w:rPr>
        <w:t xml:space="preserve"> وقد تكون صيغة الحديث كلها</w:t>
      </w:r>
      <w:r w:rsidR="001D5F3D">
        <w:rPr>
          <w:rtl/>
          <w:lang w:bidi="ar-KW"/>
        </w:rPr>
        <w:t>،</w:t>
      </w:r>
      <w:r w:rsidRPr="003D47FA">
        <w:rPr>
          <w:rtl/>
          <w:lang w:bidi="ar-KW"/>
        </w:rPr>
        <w:t xml:space="preserve"> و </w:t>
      </w:r>
      <w:r w:rsidRPr="003D47FA">
        <w:rPr>
          <w:b/>
          <w:bCs/>
          <w:highlight w:val="yellow"/>
          <w:u w:val="single"/>
          <w:rtl/>
          <w:lang w:bidi="ar-KW"/>
        </w:rPr>
        <w:t>(الحديث الرابع</w:t>
      </w:r>
      <w:r w:rsidRPr="003D47FA">
        <w:rPr>
          <w:b/>
          <w:bCs/>
          <w:highlight w:val="yellow"/>
          <w:rtl/>
          <w:lang w:bidi="ar-KW"/>
        </w:rPr>
        <w:t>)</w:t>
      </w:r>
      <w:r w:rsidRPr="003D47FA">
        <w:rPr>
          <w:highlight w:val="yellow"/>
          <w:rtl/>
          <w:lang w:bidi="ar-KW"/>
        </w:rPr>
        <w:t>:</w:t>
      </w:r>
      <w:r w:rsidRPr="003D47FA">
        <w:rPr>
          <w:rtl/>
          <w:lang w:bidi="ar-KW"/>
        </w:rPr>
        <w:t xml:space="preserve"> حديث أبي أمامة: </w:t>
      </w:r>
      <w:r w:rsidRPr="003D47FA">
        <w:rPr>
          <w:rtl/>
        </w:rPr>
        <w:t xml:space="preserve">أخرج ابن ماجة </w:t>
      </w:r>
      <w:r w:rsidRPr="003D47FA">
        <w:rPr>
          <w:rtl/>
          <w:lang w:bidi="ar-EG"/>
        </w:rPr>
        <w:t>عَنْ أَبي أُمَامَةَ رضي الله عنه عَن النبي صلى الله عليه وسلم قال: (اسْمُ اللهِ الأَعظَمُ الذي إِذَا دُعي به أَجَابَ في سُوَر ثَلاثَ البَقَرة وآلِ عِمْرَانَ وَطَهَ) [أخرجه ابن ماجه وحسنه الألباني]</w:t>
      </w:r>
      <w:r w:rsidR="001D5F3D">
        <w:rPr>
          <w:rtl/>
          <w:lang w:bidi="ar-EG"/>
        </w:rPr>
        <w:t>،</w:t>
      </w:r>
      <w:r w:rsidRPr="003D47FA">
        <w:rPr>
          <w:rtl/>
          <w:lang w:bidi="ar-EG"/>
        </w:rPr>
        <w:t xml:space="preserve"> قد التمسها بعض العلماء في هذه السور فوجدها في البقرة: {الله لا إله إلا هو الحي القيوم} [البقرة: 255]</w:t>
      </w:r>
      <w:r w:rsidR="001D5F3D">
        <w:rPr>
          <w:rtl/>
          <w:lang w:bidi="ar-EG"/>
        </w:rPr>
        <w:t>،</w:t>
      </w:r>
      <w:r w:rsidRPr="003D47FA">
        <w:rPr>
          <w:rtl/>
          <w:lang w:bidi="ar-EG"/>
        </w:rPr>
        <w:t xml:space="preserve"> وفاتحة آل عمران: {الله لا إله إلا هو الحي القيوم} [آل عمران: 2]</w:t>
      </w:r>
      <w:r w:rsidR="001D5F3D">
        <w:rPr>
          <w:rtl/>
          <w:lang w:bidi="ar-EG"/>
        </w:rPr>
        <w:t>،</w:t>
      </w:r>
      <w:r w:rsidRPr="003D47FA">
        <w:rPr>
          <w:rtl/>
          <w:lang w:bidi="ar-EG"/>
        </w:rPr>
        <w:t xml:space="preserve"> وفي طه: {وعنت الوجوه للحي القيوم} [طه: 111]</w:t>
      </w:r>
      <w:r w:rsidR="001D5F3D">
        <w:rPr>
          <w:rtl/>
          <w:lang w:bidi="ar-EG"/>
        </w:rPr>
        <w:t>،</w:t>
      </w:r>
      <w:r w:rsidRPr="003D47FA">
        <w:rPr>
          <w:rtl/>
          <w:lang w:bidi="ar-EG"/>
        </w:rPr>
        <w:t>]</w:t>
      </w:r>
      <w:r w:rsidR="001D5F3D">
        <w:rPr>
          <w:rtl/>
          <w:lang w:bidi="ar-KW"/>
        </w:rPr>
        <w:t>،</w:t>
      </w:r>
      <w:r w:rsidRPr="003D47FA">
        <w:rPr>
          <w:rtl/>
          <w:lang w:bidi="ar-KW"/>
        </w:rPr>
        <w:t xml:space="preserve"> ومن هذا الحديث يتبين أن اسم الله الاعظم قد يكون (الله) وقد تكون كلمة التوحيد (</w:t>
      </w:r>
      <w:r w:rsidRPr="003D47FA">
        <w:rPr>
          <w:rtl/>
          <w:lang w:bidi="ar-EG"/>
        </w:rPr>
        <w:t>لا إله إلا هو)</w:t>
      </w:r>
      <w:r w:rsidR="001D5F3D">
        <w:rPr>
          <w:rtl/>
          <w:lang w:bidi="ar-EG"/>
        </w:rPr>
        <w:t>،</w:t>
      </w:r>
      <w:r w:rsidRPr="003D47FA">
        <w:rPr>
          <w:rtl/>
          <w:lang w:bidi="ar-EG"/>
        </w:rPr>
        <w:t xml:space="preserve"> وقد يكون (الحي القيوم)</w:t>
      </w:r>
      <w:r w:rsidR="001D5F3D">
        <w:rPr>
          <w:rtl/>
          <w:lang w:bidi="ar-EG"/>
        </w:rPr>
        <w:t>،</w:t>
      </w:r>
      <w:r w:rsidRPr="003D47FA">
        <w:rPr>
          <w:rtl/>
          <w:lang w:bidi="ar-EG"/>
        </w:rPr>
        <w:t xml:space="preserve"> </w:t>
      </w:r>
      <w:r w:rsidRPr="003D47FA">
        <w:rPr>
          <w:rtl/>
          <w:lang w:bidi="ar-KW"/>
        </w:rPr>
        <w:t>وقد تكون صيغة الحديث كلها</w:t>
      </w:r>
      <w:r w:rsidR="001D5F3D">
        <w:rPr>
          <w:rtl/>
          <w:lang w:bidi="ar-KW"/>
        </w:rPr>
        <w:t>،</w:t>
      </w:r>
      <w:r w:rsidRPr="003D47FA">
        <w:rPr>
          <w:rtl/>
          <w:lang w:bidi="ar-KW"/>
        </w:rPr>
        <w:t xml:space="preserve"> </w:t>
      </w:r>
      <w:r w:rsidRPr="003D47FA">
        <w:rPr>
          <w:rtl/>
          <w:lang w:bidi="ar-EG"/>
        </w:rPr>
        <w:t xml:space="preserve">وعموما </w:t>
      </w:r>
      <w:r w:rsidRPr="003D47FA">
        <w:rPr>
          <w:b/>
          <w:bCs/>
          <w:rtl/>
          <w:lang w:bidi="ar-EG"/>
        </w:rPr>
        <w:t>فقد اختلف العلماء في تحديده اختلافا كبيرا</w:t>
      </w:r>
      <w:r w:rsidR="001D5F3D">
        <w:rPr>
          <w:b/>
          <w:bCs/>
          <w:rtl/>
          <w:lang w:bidi="ar-EG"/>
        </w:rPr>
        <w:t>،</w:t>
      </w:r>
      <w:r w:rsidRPr="003D47FA">
        <w:rPr>
          <w:b/>
          <w:bCs/>
          <w:rtl/>
          <w:lang w:bidi="ar-EG"/>
        </w:rPr>
        <w:t xml:space="preserve"> فقال أكثر العلماء الاسم الأعظم هو (الله): </w:t>
      </w:r>
      <w:r w:rsidRPr="003D47FA">
        <w:rPr>
          <w:rtl/>
          <w:lang w:bidi="ar-EG"/>
        </w:rPr>
        <w:t>إذ هو الاسم الجامع لله تعالى الذي يدل على جميع أسمائه وصفاته تعالى</w:t>
      </w:r>
      <w:r w:rsidR="001D5F3D">
        <w:rPr>
          <w:rtl/>
          <w:lang w:bidi="ar-EG"/>
        </w:rPr>
        <w:t>،</w:t>
      </w:r>
      <w:r w:rsidRPr="003D47FA">
        <w:rPr>
          <w:rtl/>
          <w:lang w:bidi="ar-EG"/>
        </w:rPr>
        <w:t xml:space="preserve"> وهو اسم لم يُطلق على أحد غير الله تعالى</w:t>
      </w:r>
      <w:r w:rsidR="001D5F3D">
        <w:rPr>
          <w:rtl/>
          <w:lang w:bidi="ar-EG"/>
        </w:rPr>
        <w:t>،</w:t>
      </w:r>
      <w:r w:rsidRPr="003D47FA">
        <w:rPr>
          <w:rtl/>
          <w:lang w:bidi="ar-EG"/>
        </w:rPr>
        <w:t xml:space="preserve"> وكذلك فإنه ورد في جميع أحاديث الاسم الأعظم</w:t>
      </w:r>
      <w:r w:rsidR="001D5F3D">
        <w:rPr>
          <w:rtl/>
          <w:lang w:bidi="ar-EG"/>
        </w:rPr>
        <w:t>،</w:t>
      </w:r>
      <w:r w:rsidRPr="003D47FA">
        <w:rPr>
          <w:rtl/>
          <w:lang w:bidi="ar-EG"/>
        </w:rPr>
        <w:t xml:space="preserve"> واختلف الآخرون على أقوال أشهرها أنه: (الرحمن الرحيم)</w:t>
      </w:r>
      <w:r w:rsidR="001D5F3D">
        <w:rPr>
          <w:rtl/>
          <w:lang w:bidi="ar-EG"/>
        </w:rPr>
        <w:t>،</w:t>
      </w:r>
      <w:r w:rsidRPr="003D47FA">
        <w:rPr>
          <w:rtl/>
          <w:lang w:bidi="ar-EG"/>
        </w:rPr>
        <w:t xml:space="preserve"> أو (الحي القيوم) أو (الأحد الصمد) أو (الحنان المنان) أو (بديع السماوات والأرض) أو (ذو الجلال والإكرام) أو (الله لا إله إلا هو) أو (لا اله إلا أنت سبحانك) أو (هو مخفي في الأسماء الحسنى) وقالوا: إن الحكمة من إخفاء الاسم الأعظم هي تحفيز المؤمن على طلب كلِّ الأسماء الحسنى بالثَّناء والدُّعاء</w:t>
      </w:r>
      <w:r w:rsidR="001D5F3D">
        <w:rPr>
          <w:rtl/>
          <w:lang w:bidi="ar-EG"/>
        </w:rPr>
        <w:t>،</w:t>
      </w:r>
      <w:r w:rsidRPr="003D47FA">
        <w:rPr>
          <w:rtl/>
          <w:lang w:bidi="ar-EG"/>
        </w:rPr>
        <w:t xml:space="preserve"> والبحث عنه والاجتهاد في معرفته</w:t>
      </w:r>
      <w:r w:rsidR="001D5F3D">
        <w:rPr>
          <w:rtl/>
          <w:lang w:bidi="ar-EG"/>
        </w:rPr>
        <w:t>،</w:t>
      </w:r>
      <w:r w:rsidRPr="003D47FA">
        <w:rPr>
          <w:rtl/>
          <w:lang w:bidi="ar-EG"/>
        </w:rPr>
        <w:t xml:space="preserve"> ولعلها نفس الحكمة من إخفاء ليلة القدر وساعة الإجابة يوم الجمعة</w:t>
      </w:r>
      <w:r w:rsidR="001D5F3D">
        <w:rPr>
          <w:rtl/>
          <w:lang w:bidi="ar-EG"/>
        </w:rPr>
        <w:t>،</w:t>
      </w:r>
      <w:r w:rsidRPr="003D47FA">
        <w:rPr>
          <w:rtl/>
          <w:lang w:bidi="ar-EG"/>
        </w:rPr>
        <w:t xml:space="preserve"> </w:t>
      </w:r>
      <w:r w:rsidRPr="003D47FA">
        <w:rPr>
          <w:rtl/>
          <w:lang w:bidi="ar-KW"/>
        </w:rPr>
        <w:t xml:space="preserve">و </w:t>
      </w:r>
      <w:r w:rsidRPr="003D47FA">
        <w:rPr>
          <w:b/>
          <w:bCs/>
          <w:rtl/>
          <w:lang w:bidi="ar-KW"/>
        </w:rPr>
        <w:t>(الجمهور) والله أعلم على</w:t>
      </w:r>
      <w:r w:rsidR="00AB6BA0">
        <w:rPr>
          <w:b/>
          <w:bCs/>
          <w:rtl/>
          <w:lang w:bidi="ar-KW"/>
        </w:rPr>
        <w:t xml:space="preserve"> أنه </w:t>
      </w:r>
      <w:r w:rsidRPr="003D47FA">
        <w:rPr>
          <w:b/>
          <w:bCs/>
          <w:rtl/>
          <w:lang w:bidi="ar-KW"/>
        </w:rPr>
        <w:t>(الله) جل جلاله وتعالت أسماؤه</w:t>
      </w:r>
      <w:r w:rsidR="001D5F3D">
        <w:rPr>
          <w:rtl/>
          <w:lang w:bidi="ar-KW"/>
        </w:rPr>
        <w:t>،</w:t>
      </w:r>
      <w:r w:rsidRPr="003D47FA">
        <w:rPr>
          <w:rtl/>
          <w:lang w:bidi="ar-KW"/>
        </w:rPr>
        <w:t xml:space="preserve"> </w:t>
      </w:r>
      <w:r w:rsidRPr="003D47FA">
        <w:rPr>
          <w:rtl/>
          <w:lang w:bidi="ar-EG"/>
        </w:rPr>
        <w:t>لأنه الاسم الذي سمى به نفسه</w:t>
      </w:r>
      <w:r w:rsidR="001D5F3D">
        <w:rPr>
          <w:rtl/>
          <w:lang w:bidi="ar-EG"/>
        </w:rPr>
        <w:t>،</w:t>
      </w:r>
      <w:r w:rsidRPr="003D47FA">
        <w:rPr>
          <w:rtl/>
          <w:lang w:bidi="ar-EG"/>
        </w:rPr>
        <w:t xml:space="preserve"> وهو أخص أسمائه إليه</w:t>
      </w:r>
      <w:r w:rsidR="001D5F3D">
        <w:rPr>
          <w:rtl/>
          <w:lang w:bidi="ar-EG"/>
        </w:rPr>
        <w:t>،</w:t>
      </w:r>
      <w:r w:rsidRPr="003D47FA">
        <w:rPr>
          <w:rtl/>
          <w:lang w:bidi="ar-EG"/>
        </w:rPr>
        <w:t xml:space="preserve"> ولا يسمى أحد من خلقه به لا حقيقة ولا مجازاً بخلاف غيره من الأسماء</w:t>
      </w:r>
      <w:r w:rsidR="001D5F3D">
        <w:rPr>
          <w:rtl/>
          <w:lang w:bidi="ar-EG"/>
        </w:rPr>
        <w:t>،</w:t>
      </w:r>
      <w:r w:rsidRPr="003D47FA">
        <w:rPr>
          <w:rtl/>
          <w:lang w:bidi="ar-EG"/>
        </w:rPr>
        <w:t xml:space="preserve"> وكل الأسماء تابعة إليه</w:t>
      </w:r>
      <w:r w:rsidR="001D5F3D">
        <w:rPr>
          <w:rtl/>
          <w:lang w:bidi="ar-EG"/>
        </w:rPr>
        <w:t>،</w:t>
      </w:r>
      <w:r w:rsidRPr="003D47FA">
        <w:rPr>
          <w:rtl/>
          <w:lang w:bidi="ar-EG"/>
        </w:rPr>
        <w:t xml:space="preserve"> وهو الاسم الأكثر عدداً في القرآن الكريم من جميع الأسماء الحسنى</w:t>
      </w:r>
      <w:r w:rsidR="001D5F3D">
        <w:rPr>
          <w:rtl/>
          <w:lang w:bidi="ar-EG"/>
        </w:rPr>
        <w:t>،</w:t>
      </w:r>
      <w:r w:rsidRPr="003D47FA">
        <w:rPr>
          <w:rtl/>
          <w:lang w:bidi="ar-EG"/>
        </w:rPr>
        <w:t xml:space="preserve"> ولقد استفتح الله سبحانه وتعالى ثلاثاً وثلاثين آية من كتابه المجيد باسمه (الله)</w:t>
      </w:r>
      <w:r w:rsidR="001D5F3D">
        <w:rPr>
          <w:rtl/>
          <w:lang w:bidi="ar-EG"/>
        </w:rPr>
        <w:t>،</w:t>
      </w:r>
      <w:r w:rsidRPr="003D47FA">
        <w:rPr>
          <w:rtl/>
          <w:lang w:bidi="ar-EG"/>
        </w:rPr>
        <w:t xml:space="preserve"> ومن خصائصُ اسم الله تعالى (الله):</w:t>
      </w:r>
      <w:r w:rsidR="00AB6BA0">
        <w:rPr>
          <w:rtl/>
          <w:lang w:bidi="ar-EG"/>
        </w:rPr>
        <w:t xml:space="preserve"> أنه </w:t>
      </w:r>
      <w:r w:rsidRPr="003D47FA">
        <w:rPr>
          <w:rtl/>
          <w:lang w:bidi="ar-EG"/>
        </w:rPr>
        <w:t>الأصلُ في أسماء الله</w:t>
      </w:r>
      <w:r w:rsidR="001D5F3D">
        <w:rPr>
          <w:rtl/>
          <w:lang w:bidi="ar-EG"/>
        </w:rPr>
        <w:t>،</w:t>
      </w:r>
      <w:r w:rsidRPr="003D47FA">
        <w:rPr>
          <w:rtl/>
          <w:lang w:bidi="ar-EG"/>
        </w:rPr>
        <w:t xml:space="preserve"> وسائر الأسماء مضافة إليه</w:t>
      </w:r>
      <w:r w:rsidR="001D5F3D">
        <w:rPr>
          <w:rtl/>
          <w:lang w:bidi="ar-EG"/>
        </w:rPr>
        <w:t>،</w:t>
      </w:r>
      <w:r w:rsidRPr="003D47FA">
        <w:rPr>
          <w:rtl/>
          <w:lang w:bidi="ar-EG"/>
        </w:rPr>
        <w:t xml:space="preserve"> </w:t>
      </w:r>
      <w:r w:rsidRPr="003D47FA">
        <w:rPr>
          <w:rtl/>
        </w:rPr>
        <w:t>{وَلِلَّهِ الْأَسْمَاءُ الْحُسْنَى فَادْعُوهُ بِهَا}</w:t>
      </w:r>
      <w:r w:rsidR="001D5F3D">
        <w:rPr>
          <w:rtl/>
        </w:rPr>
        <w:t>،</w:t>
      </w:r>
      <w:r w:rsidRPr="003D47FA">
        <w:rPr>
          <w:rtl/>
          <w:lang w:bidi="ar-EG"/>
        </w:rPr>
        <w:t xml:space="preserve"> ومن خاصية الاسم (الله) أنَّ الألفَ واللامَ من بنية هذا الاسم ولم تدخل عليه للتعريف عنه</w:t>
      </w:r>
      <w:r w:rsidR="001D5F3D">
        <w:rPr>
          <w:rtl/>
          <w:lang w:bidi="ar-EG"/>
        </w:rPr>
        <w:t>،</w:t>
      </w:r>
      <w:r w:rsidRPr="003D47FA">
        <w:rPr>
          <w:rtl/>
          <w:lang w:bidi="ar-EG"/>
        </w:rPr>
        <w:t xml:space="preserve"> والدليلُ أنَّها تبقى مع دخول حروف النداء (يا الله)</w:t>
      </w:r>
      <w:r w:rsidR="001D5F3D">
        <w:rPr>
          <w:rtl/>
          <w:lang w:bidi="ar-EG"/>
        </w:rPr>
        <w:t>،</w:t>
      </w:r>
      <w:r w:rsidRPr="003D47FA">
        <w:rPr>
          <w:rtl/>
          <w:lang w:bidi="ar-EG"/>
        </w:rPr>
        <w:t xml:space="preserve"> وحروفُ النداء لا تَجْتَمع مع ألف لام التعريف</w:t>
      </w:r>
      <w:r w:rsidR="001D5F3D">
        <w:rPr>
          <w:rtl/>
          <w:lang w:bidi="ar-EG"/>
        </w:rPr>
        <w:t>،</w:t>
      </w:r>
      <w:r w:rsidRPr="003D47FA">
        <w:rPr>
          <w:rtl/>
          <w:lang w:bidi="ar-EG"/>
        </w:rPr>
        <w:t xml:space="preserve"> فَتَسْقُط</w:t>
      </w:r>
      <w:r w:rsidR="001D5F3D">
        <w:rPr>
          <w:rtl/>
          <w:lang w:bidi="ar-EG"/>
        </w:rPr>
        <w:t>،</w:t>
      </w:r>
      <w:r w:rsidRPr="003D47FA">
        <w:rPr>
          <w:rtl/>
          <w:lang w:bidi="ar-EG"/>
        </w:rPr>
        <w:t xml:space="preserve"> كما في بقية الأسماء (يا رحمن)</w:t>
      </w:r>
      <w:r w:rsidR="001D5F3D">
        <w:rPr>
          <w:rtl/>
          <w:lang w:bidi="ar-EG"/>
        </w:rPr>
        <w:t>،</w:t>
      </w:r>
      <w:r w:rsidRPr="003D47FA">
        <w:rPr>
          <w:rtl/>
          <w:lang w:bidi="ar-EG"/>
        </w:rPr>
        <w:t xml:space="preserve"> حيث لا يُقال: (يا الرحمن)</w:t>
      </w:r>
      <w:r w:rsidR="001D5F3D">
        <w:rPr>
          <w:rtl/>
          <w:lang w:bidi="ar-EG"/>
        </w:rPr>
        <w:t>،</w:t>
      </w:r>
      <w:r w:rsidRPr="003D47FA">
        <w:rPr>
          <w:rtl/>
          <w:lang w:bidi="ar-EG"/>
        </w:rPr>
        <w:t xml:space="preserve"> وقيل: بل إن عدمَ سقوط (أل) التعريف عنه دليلٌ على أنَّ هذه المعرفةَ أبديةٌ لا تَزول</w:t>
      </w:r>
      <w:r w:rsidR="001D5F3D">
        <w:rPr>
          <w:rtl/>
          <w:lang w:bidi="ar-EG"/>
        </w:rPr>
        <w:t>،</w:t>
      </w:r>
      <w:r w:rsidRPr="003D47FA">
        <w:rPr>
          <w:rtl/>
          <w:lang w:bidi="ar-EG"/>
        </w:rPr>
        <w:t xml:space="preserve"> ومن خاصية الاسم (الله) إذا حذفت الالف كان (لله) وإذا حذفت اللام كان (له) وإذا حذفت اللام الثانية كان (هو)</w:t>
      </w:r>
      <w:r w:rsidR="001D5F3D">
        <w:rPr>
          <w:rtl/>
          <w:lang w:bidi="ar-EG"/>
        </w:rPr>
        <w:t>،</w:t>
      </w:r>
      <w:r w:rsidRPr="003D47FA">
        <w:rPr>
          <w:rtl/>
          <w:lang w:bidi="ar-EG"/>
        </w:rPr>
        <w:t xml:space="preserve"> وكله يدل على الله</w:t>
      </w:r>
      <w:r w:rsidR="001D5F3D">
        <w:rPr>
          <w:rtl/>
          <w:lang w:bidi="ar-EG"/>
        </w:rPr>
        <w:t>،</w:t>
      </w:r>
      <w:r w:rsidRPr="003D47FA">
        <w:rPr>
          <w:rtl/>
          <w:lang w:bidi="ar-EG"/>
        </w:rPr>
        <w:t xml:space="preserve"> كما</w:t>
      </w:r>
      <w:r w:rsidR="00AB6BA0">
        <w:rPr>
          <w:rtl/>
          <w:lang w:bidi="ar-EG"/>
        </w:rPr>
        <w:t xml:space="preserve"> أنه </w:t>
      </w:r>
      <w:r w:rsidRPr="003D47FA">
        <w:rPr>
          <w:rtl/>
          <w:lang w:bidi="ar-EG"/>
        </w:rPr>
        <w:t xml:space="preserve">أَوَّلُ اسم في أَوَّل آية في القرآن: </w:t>
      </w:r>
      <w:r w:rsidRPr="003D47FA">
        <w:rPr>
          <w:rtl/>
        </w:rPr>
        <w:t>{بِسْمِ اللَّهِ الرَّحْمَنِ الرَّحِيمِ</w:t>
      </w:r>
      <w:r w:rsidRPr="003D47FA">
        <w:rPr>
          <w:rtl/>
          <w:lang w:bidi="ar-EG"/>
        </w:rPr>
        <w:t xml:space="preserve"> </w:t>
      </w:r>
      <w:r w:rsidRPr="003D47FA">
        <w:rPr>
          <w:rtl/>
        </w:rPr>
        <w:t>الْحَمْدُ لِلَّهِ رَبِّ الْعَالَمِينَ}</w:t>
      </w:r>
      <w:r w:rsidRPr="003D47FA">
        <w:rPr>
          <w:rtl/>
          <w:lang w:bidi="ar-EG"/>
        </w:rPr>
        <w:t xml:space="preserve"> [الفاتحة: 1</w:t>
      </w:r>
      <w:r w:rsidR="001D5F3D">
        <w:rPr>
          <w:rtl/>
          <w:lang w:bidi="ar-EG"/>
        </w:rPr>
        <w:t>،</w:t>
      </w:r>
      <w:r w:rsidRPr="003D47FA">
        <w:rPr>
          <w:rtl/>
          <w:lang w:bidi="ar-EG"/>
        </w:rPr>
        <w:t xml:space="preserve"> 2]</w:t>
      </w:r>
      <w:r w:rsidR="001D5F3D">
        <w:rPr>
          <w:rtl/>
          <w:lang w:bidi="ar-EG"/>
        </w:rPr>
        <w:t>،</w:t>
      </w:r>
      <w:r w:rsidRPr="003D47FA">
        <w:rPr>
          <w:rtl/>
          <w:lang w:bidi="ar-EG"/>
        </w:rPr>
        <w:t xml:space="preserve"> كما</w:t>
      </w:r>
      <w:r w:rsidR="00AB6BA0">
        <w:rPr>
          <w:rtl/>
          <w:lang w:bidi="ar-EG"/>
        </w:rPr>
        <w:t xml:space="preserve"> أنه </w:t>
      </w:r>
      <w:r w:rsidRPr="003D47FA">
        <w:rPr>
          <w:rtl/>
          <w:lang w:bidi="ar-EG"/>
        </w:rPr>
        <w:t xml:space="preserve">آخر ما ذكر من الأسماء </w:t>
      </w:r>
      <w:r w:rsidRPr="003D47FA">
        <w:rPr>
          <w:rtl/>
        </w:rPr>
        <w:t>{قُلْ أَعُوذُ بِرَبِّ النَّاسِ * مَلِكِ النَّاسِ * إِلَهِ النَّاسِ}</w:t>
      </w:r>
      <w:r w:rsidR="001D5F3D">
        <w:rPr>
          <w:rtl/>
        </w:rPr>
        <w:t>،</w:t>
      </w:r>
      <w:r w:rsidRPr="003D47FA">
        <w:rPr>
          <w:rtl/>
        </w:rPr>
        <w:t xml:space="preserve"> </w:t>
      </w:r>
      <w:r w:rsidRPr="003D47FA">
        <w:rPr>
          <w:rtl/>
          <w:lang w:bidi="ar-EG"/>
        </w:rPr>
        <w:t xml:space="preserve">كما أنّ الله تعالى خص (الله) و (الرحمن) بالذِّكْر عن غَيْرهما لشرفهما في قوله تعالى: </w:t>
      </w:r>
      <w:r w:rsidRPr="003D47FA">
        <w:rPr>
          <w:rtl/>
        </w:rPr>
        <w:t>{قُلِ ادْعُوا اللَّهَ أَوِ ادْعُوا الرَّحْمَنَ}</w:t>
      </w:r>
      <w:r w:rsidRPr="003D47FA">
        <w:rPr>
          <w:rtl/>
          <w:lang w:bidi="ar-KW"/>
        </w:rPr>
        <w:t xml:space="preserve"> </w:t>
      </w:r>
      <w:r w:rsidRPr="003D47FA">
        <w:rPr>
          <w:rtl/>
          <w:lang w:bidi="ar-EG"/>
        </w:rPr>
        <w:t>[الإسراء: 110]</w:t>
      </w:r>
      <w:r w:rsidR="001D5F3D">
        <w:rPr>
          <w:rtl/>
          <w:lang w:bidi="ar-EG"/>
        </w:rPr>
        <w:t>،</w:t>
      </w:r>
      <w:r w:rsidRPr="003D47FA">
        <w:rPr>
          <w:rtl/>
          <w:lang w:bidi="ar-EG"/>
        </w:rPr>
        <w:t xml:space="preserve"> وإن كان اسم (الله) أشرفَ</w:t>
      </w:r>
      <w:r w:rsidR="001D5F3D">
        <w:rPr>
          <w:rtl/>
          <w:lang w:bidi="ar-EG"/>
        </w:rPr>
        <w:t>،</w:t>
      </w:r>
      <w:r w:rsidRPr="003D47FA">
        <w:rPr>
          <w:rtl/>
          <w:lang w:bidi="ar-EG"/>
        </w:rPr>
        <w:t xml:space="preserve"> لتَقَدُّمه في الذِّكر عن الرحمن</w:t>
      </w:r>
      <w:r w:rsidR="001D5F3D">
        <w:rPr>
          <w:rtl/>
          <w:lang w:bidi="ar-EG"/>
        </w:rPr>
        <w:t>،</w:t>
      </w:r>
      <w:r w:rsidRPr="003D47FA">
        <w:rPr>
          <w:rtl/>
          <w:lang w:bidi="ar-EG"/>
        </w:rPr>
        <w:t xml:space="preserve"> كما أنّ كلمة الشهادة التي تنقل من الكفر للإسلام لم يذكر فيها إلا هذا الاسم: (أشهد أن لا إله إلا الله وأشهد أن محمد رسول الله)</w:t>
      </w:r>
      <w:r w:rsidR="001D5F3D">
        <w:rPr>
          <w:rtl/>
          <w:lang w:bidi="ar-EG"/>
        </w:rPr>
        <w:t>،</w:t>
      </w:r>
      <w:r w:rsidRPr="003D47FA">
        <w:rPr>
          <w:rtl/>
          <w:lang w:bidi="ar-EG"/>
        </w:rPr>
        <w:t xml:space="preserve"> ولا تصحُّ الشَّهادةُ بغيره</w:t>
      </w:r>
      <w:r w:rsidR="001D5F3D">
        <w:rPr>
          <w:rtl/>
          <w:lang w:bidi="ar-EG"/>
        </w:rPr>
        <w:t>،</w:t>
      </w:r>
      <w:r w:rsidRPr="003D47FA">
        <w:rPr>
          <w:rtl/>
          <w:lang w:bidi="ar-EG"/>
        </w:rPr>
        <w:t xml:space="preserve"> ولعظم شَرَفه يَرْفَعُه اللهُ من الأرض في آخر الزمان إذا قبض روح المؤمنين</w:t>
      </w:r>
      <w:r w:rsidR="001D5F3D">
        <w:rPr>
          <w:rtl/>
          <w:lang w:bidi="ar-EG"/>
        </w:rPr>
        <w:t>،</w:t>
      </w:r>
      <w:r w:rsidRPr="003D47FA">
        <w:rPr>
          <w:rtl/>
          <w:lang w:bidi="ar-EG"/>
        </w:rPr>
        <w:t xml:space="preserve"> قال صلى الله عليه وسلم: (لا تَقُومُ الساعةُ عَلى أَحد يَقُولُ اللهُ الله) [أخرجه مسلم ح (393)]</w:t>
      </w:r>
      <w:r w:rsidR="001D5F3D">
        <w:rPr>
          <w:rtl/>
          <w:lang w:bidi="ar-EG"/>
        </w:rPr>
        <w:t>،</w:t>
      </w:r>
      <w:r w:rsidRPr="003D47FA">
        <w:rPr>
          <w:rtl/>
          <w:lang w:bidi="ar-EG"/>
        </w:rPr>
        <w:t xml:space="preserve"> كما اختصَّ اسم الله تعالى (الله) بالأذان والتَّكْبير في الصلاة</w:t>
      </w:r>
      <w:r w:rsidR="001D5F3D">
        <w:rPr>
          <w:rtl/>
          <w:lang w:bidi="ar-EG"/>
        </w:rPr>
        <w:t>،</w:t>
      </w:r>
      <w:r w:rsidRPr="003D47FA">
        <w:rPr>
          <w:rtl/>
          <w:lang w:bidi="ar-EG"/>
        </w:rPr>
        <w:t xml:space="preserve"> كما اختصَّ اسم الله تعالى (الله):</w:t>
      </w:r>
      <w:r w:rsidRPr="003D47FA">
        <w:rPr>
          <w:rtl/>
        </w:rPr>
        <w:t xml:space="preserve"> أن الكافر لو قال لا إله إلا هو لم يصح إسلامه</w:t>
      </w:r>
      <w:r w:rsidR="001D5F3D">
        <w:rPr>
          <w:rtl/>
        </w:rPr>
        <w:t>،</w:t>
      </w:r>
      <w:r w:rsidRPr="003D47FA">
        <w:rPr>
          <w:rtl/>
        </w:rPr>
        <w:t xml:space="preserve"> أما إذا قال لا إله إلا الله صح إسلامه</w:t>
      </w:r>
      <w:r w:rsidR="001D5F3D">
        <w:rPr>
          <w:rtl/>
        </w:rPr>
        <w:t>،</w:t>
      </w:r>
      <w:r w:rsidRPr="003D47FA">
        <w:rPr>
          <w:rtl/>
        </w:rPr>
        <w:t xml:space="preserve"> فوجب أن يكون هذا الاسم أشرف الأسماء</w:t>
      </w:r>
      <w:r w:rsidR="001D5F3D">
        <w:rPr>
          <w:rtl/>
        </w:rPr>
        <w:t>،</w:t>
      </w:r>
      <w:r w:rsidRPr="003D47FA">
        <w:rPr>
          <w:rtl/>
        </w:rPr>
        <w:t xml:space="preserve"> </w:t>
      </w:r>
      <w:r w:rsidRPr="003D47FA">
        <w:rPr>
          <w:rtl/>
          <w:lang w:bidi="ar-EG"/>
        </w:rPr>
        <w:t xml:space="preserve">كما اختصَّ اسم الله تعالى (الله) </w:t>
      </w:r>
      <w:r w:rsidRPr="003D47FA">
        <w:rPr>
          <w:rtl/>
        </w:rPr>
        <w:t>بقوله تعالى: {قل الله ثم ذرهم في خوضهم يلعبون}</w:t>
      </w:r>
      <w:r w:rsidR="001D5F3D">
        <w:rPr>
          <w:rtl/>
        </w:rPr>
        <w:t>،</w:t>
      </w:r>
      <w:r w:rsidRPr="003D47FA">
        <w:rPr>
          <w:rtl/>
        </w:rPr>
        <w:t xml:space="preserve"> فإن الله أمر عبده بالإعراض عن كل ما سوى الله والاقبال بالكلية على عبادته</w:t>
      </w:r>
      <w:r w:rsidR="001D5F3D">
        <w:rPr>
          <w:rtl/>
        </w:rPr>
        <w:t>،</w:t>
      </w:r>
      <w:r w:rsidRPr="003D47FA">
        <w:rPr>
          <w:rtl/>
        </w:rPr>
        <w:t xml:space="preserve"> بأن يذكر هذا الاسم</w:t>
      </w:r>
      <w:r w:rsidR="001D5F3D">
        <w:rPr>
          <w:rtl/>
        </w:rPr>
        <w:t>،</w:t>
      </w:r>
      <w:r w:rsidRPr="003D47FA">
        <w:rPr>
          <w:rtl/>
        </w:rPr>
        <w:t xml:space="preserve"> فدل على أن هذا الاسم أشرف الأسماء</w:t>
      </w:r>
      <w:r w:rsidR="001D5F3D">
        <w:rPr>
          <w:rtl/>
        </w:rPr>
        <w:t>،</w:t>
      </w:r>
      <w:r w:rsidRPr="003D47FA">
        <w:rPr>
          <w:rtl/>
        </w:rPr>
        <w:t xml:space="preserve"> والله تعالى أعلم </w:t>
      </w:r>
    </w:p>
    <w:p w14:paraId="5D611631" w14:textId="77777777" w:rsidR="00300986" w:rsidRPr="003D47FA" w:rsidRDefault="00300986" w:rsidP="00300986">
      <w:pPr>
        <w:spacing w:after="240"/>
        <w:jc w:val="center"/>
        <w:rPr>
          <w:rtl/>
        </w:rPr>
      </w:pPr>
      <w:r w:rsidRPr="003D47FA">
        <w:rPr>
          <w:rtl/>
        </w:rPr>
        <w:t>***</w:t>
      </w:r>
    </w:p>
    <w:p w14:paraId="709D3BB4" w14:textId="448AA602" w:rsidR="00300986" w:rsidRPr="00CD0750" w:rsidRDefault="00300986" w:rsidP="00300986">
      <w:pPr>
        <w:spacing w:before="240"/>
        <w:ind w:left="-46"/>
        <w:rPr>
          <w:bCs/>
          <w:rtl/>
          <w:lang w:bidi="ar-EG"/>
        </w:rPr>
      </w:pPr>
    </w:p>
    <w:p w14:paraId="160F66DB" w14:textId="67E9A803" w:rsidR="00CD0750" w:rsidRPr="00CD0750" w:rsidRDefault="00CD0750" w:rsidP="00300986">
      <w:pPr>
        <w:spacing w:before="240"/>
        <w:ind w:left="-46"/>
        <w:rPr>
          <w:bCs/>
          <w:rtl/>
          <w:lang w:bidi="ar-EG"/>
        </w:rPr>
      </w:pPr>
    </w:p>
    <w:p w14:paraId="09DF6DBC" w14:textId="5B817553" w:rsidR="00CD0750" w:rsidRPr="00CD0750" w:rsidRDefault="00CD0750" w:rsidP="00300986">
      <w:pPr>
        <w:spacing w:before="240"/>
        <w:ind w:left="-46"/>
        <w:rPr>
          <w:bCs/>
          <w:rtl/>
          <w:lang w:bidi="ar-EG"/>
        </w:rPr>
      </w:pPr>
    </w:p>
    <w:p w14:paraId="107EDB8E" w14:textId="6DB9875D" w:rsidR="00CD0750" w:rsidRPr="00CD0750" w:rsidRDefault="00CD0750" w:rsidP="00300986">
      <w:pPr>
        <w:spacing w:before="240"/>
        <w:ind w:left="-46"/>
        <w:rPr>
          <w:bCs/>
          <w:rtl/>
          <w:lang w:bidi="ar-EG"/>
        </w:rPr>
      </w:pPr>
    </w:p>
    <w:p w14:paraId="0323E65C" w14:textId="77777777" w:rsidR="00CD0750" w:rsidRPr="00CD0750" w:rsidRDefault="00CD0750" w:rsidP="00300986">
      <w:pPr>
        <w:spacing w:before="240"/>
        <w:ind w:left="-46"/>
        <w:rPr>
          <w:bCs/>
          <w:rtl/>
          <w:lang w:bidi="ar-EG"/>
        </w:rPr>
      </w:pPr>
    </w:p>
    <w:p w14:paraId="5B085A6E" w14:textId="77777777" w:rsidR="00300986" w:rsidRPr="003D47FA" w:rsidRDefault="00300986" w:rsidP="00300986">
      <w:pPr>
        <w:pBdr>
          <w:top w:val="threeDEngrave" w:sz="24" w:space="0" w:color="auto"/>
          <w:left w:val="threeDEmboss" w:sz="24" w:space="4" w:color="auto"/>
          <w:bottom w:val="threeDEmboss" w:sz="24" w:space="1" w:color="auto"/>
          <w:right w:val="threeDEngrave" w:sz="24" w:space="4" w:color="auto"/>
        </w:pBdr>
        <w:ind w:right="-46"/>
        <w:jc w:val="center"/>
        <w:rPr>
          <w:bCs/>
          <w:rtl/>
          <w:lang w:bidi="ar-KW"/>
        </w:rPr>
      </w:pPr>
    </w:p>
    <w:p w14:paraId="6A82197B" w14:textId="717EC43F" w:rsidR="00300986" w:rsidRPr="003D47FA" w:rsidRDefault="00B27EEA" w:rsidP="00300986">
      <w:pPr>
        <w:pBdr>
          <w:top w:val="threeDEngrave" w:sz="24" w:space="0" w:color="auto"/>
          <w:left w:val="threeDEmboss" w:sz="24" w:space="4" w:color="auto"/>
          <w:bottom w:val="threeDEmboss" w:sz="24" w:space="1" w:color="auto"/>
          <w:right w:val="threeDEngrave" w:sz="24" w:space="4" w:color="auto"/>
        </w:pBdr>
        <w:ind w:right="-46"/>
        <w:jc w:val="center"/>
        <w:rPr>
          <w:bCs/>
          <w:sz w:val="40"/>
          <w:szCs w:val="40"/>
          <w:highlight w:val="yellow"/>
          <w:u w:val="single"/>
          <w:rtl/>
          <w:lang w:bidi="ar-KW"/>
        </w:rPr>
      </w:pPr>
      <w:r w:rsidRPr="003D47FA">
        <w:rPr>
          <w:bCs/>
          <w:sz w:val="40"/>
          <w:szCs w:val="40"/>
          <w:highlight w:val="yellow"/>
          <w:u w:val="single"/>
          <w:rtl/>
          <w:lang w:bidi="ar-KW"/>
        </w:rPr>
        <w:t>المبحث السابع</w:t>
      </w:r>
    </w:p>
    <w:p w14:paraId="1C1876A0" w14:textId="77777777" w:rsidR="00300986" w:rsidRPr="003D47FA" w:rsidRDefault="00300986" w:rsidP="00300986">
      <w:pPr>
        <w:pBdr>
          <w:top w:val="threeDEngrave" w:sz="24" w:space="0" w:color="auto"/>
          <w:left w:val="threeDEmboss" w:sz="24" w:space="4" w:color="auto"/>
          <w:bottom w:val="threeDEmboss" w:sz="24" w:space="1" w:color="auto"/>
          <w:right w:val="threeDEngrave" w:sz="24" w:space="4" w:color="auto"/>
        </w:pBdr>
        <w:ind w:right="-46"/>
        <w:jc w:val="center"/>
        <w:rPr>
          <w:bCs/>
          <w:sz w:val="40"/>
          <w:szCs w:val="40"/>
          <w:u w:val="single"/>
          <w:rtl/>
          <w:lang w:bidi="ar-KW"/>
        </w:rPr>
      </w:pPr>
      <w:r w:rsidRPr="003D47FA">
        <w:rPr>
          <w:b/>
          <w:bCs/>
          <w:kern w:val="0"/>
          <w:sz w:val="40"/>
          <w:szCs w:val="40"/>
          <w:highlight w:val="yellow"/>
          <w:u w:val="single"/>
          <w:rtl/>
        </w:rPr>
        <w:t>مفاتيح علم التقديس المتعلقة بصفات الله تعالى</w:t>
      </w:r>
    </w:p>
    <w:p w14:paraId="718BA406" w14:textId="77777777" w:rsidR="00300986" w:rsidRPr="003D47FA" w:rsidRDefault="00300986" w:rsidP="00300986">
      <w:pPr>
        <w:pBdr>
          <w:top w:val="threeDEngrave" w:sz="24" w:space="0" w:color="auto"/>
          <w:left w:val="threeDEmboss" w:sz="24" w:space="4" w:color="auto"/>
          <w:bottom w:val="threeDEmboss" w:sz="24" w:space="1" w:color="auto"/>
          <w:right w:val="threeDEngrave" w:sz="24" w:space="4" w:color="auto"/>
        </w:pBdr>
        <w:ind w:right="-46"/>
        <w:jc w:val="center"/>
        <w:rPr>
          <w:rFonts w:eastAsia="Times New Roman"/>
          <w:bCs/>
          <w:rtl/>
        </w:rPr>
      </w:pPr>
    </w:p>
    <w:p w14:paraId="15207A76" w14:textId="77777777" w:rsidR="00300986" w:rsidRPr="003D47FA" w:rsidRDefault="00300986" w:rsidP="00300986">
      <w:pPr>
        <w:rPr>
          <w:sz w:val="20"/>
          <w:szCs w:val="20"/>
          <w:rtl/>
        </w:rPr>
      </w:pPr>
    </w:p>
    <w:p w14:paraId="1A06B326" w14:textId="0FEFE20F" w:rsidR="00300986" w:rsidRPr="003D47FA" w:rsidRDefault="00300986" w:rsidP="00300986">
      <w:pPr>
        <w:rPr>
          <w:rtl/>
        </w:rPr>
      </w:pPr>
      <w:r w:rsidRPr="003907F9">
        <w:rPr>
          <w:b/>
          <w:bCs/>
          <w:kern w:val="0"/>
          <w:sz w:val="32"/>
          <w:szCs w:val="32"/>
          <w:highlight w:val="yellow"/>
          <w:u w:val="single"/>
          <w:rtl/>
        </w:rPr>
        <w:t>[المفتاح الأول]:</w:t>
      </w:r>
      <w:r w:rsidRPr="003D47FA">
        <w:rPr>
          <w:b/>
          <w:bCs/>
          <w:kern w:val="0"/>
          <w:sz w:val="40"/>
          <w:szCs w:val="40"/>
          <w:rtl/>
        </w:rPr>
        <w:t xml:space="preserve"> </w:t>
      </w:r>
      <w:r w:rsidRPr="003D47FA">
        <w:rPr>
          <w:b/>
          <w:bCs/>
          <w:rtl/>
        </w:rPr>
        <w:t>صفات الله تابعة لجناب ذاته</w:t>
      </w:r>
      <w:r w:rsidR="001D5F3D">
        <w:rPr>
          <w:b/>
          <w:bCs/>
          <w:rtl/>
        </w:rPr>
        <w:t>،</w:t>
      </w:r>
      <w:r w:rsidRPr="003D47FA">
        <w:rPr>
          <w:b/>
          <w:bCs/>
          <w:rtl/>
        </w:rPr>
        <w:t xml:space="preserve"> لها الكمال المطلق والقدم الازلي</w:t>
      </w:r>
      <w:r w:rsidR="001D5F3D">
        <w:rPr>
          <w:rtl/>
        </w:rPr>
        <w:t>،</w:t>
      </w:r>
      <w:r w:rsidRPr="003D47FA">
        <w:rPr>
          <w:rtl/>
        </w:rPr>
        <w:t xml:space="preserve"> (جناب الذات الإلهي): له الكمال المطلق والتقديس المطلق وله القدم الأزلي والبقاء الأبدي</w:t>
      </w:r>
      <w:r w:rsidR="001D5F3D">
        <w:rPr>
          <w:rtl/>
        </w:rPr>
        <w:t>،</w:t>
      </w:r>
      <w:r w:rsidRPr="003D47FA">
        <w:rPr>
          <w:rtl/>
        </w:rPr>
        <w:t xml:space="preserve"> وصفات الله تابعة لجناب ذاته</w:t>
      </w:r>
      <w:r w:rsidR="001D5F3D">
        <w:rPr>
          <w:rtl/>
        </w:rPr>
        <w:t>،</w:t>
      </w:r>
      <w:r w:rsidRPr="003D47FA">
        <w:rPr>
          <w:rtl/>
        </w:rPr>
        <w:t xml:space="preserve"> فهي قديمة كقدم الذات</w:t>
      </w:r>
      <w:r w:rsidR="001D5F3D">
        <w:rPr>
          <w:rtl/>
        </w:rPr>
        <w:t>،</w:t>
      </w:r>
      <w:r w:rsidRPr="003D47FA">
        <w:rPr>
          <w:rtl/>
        </w:rPr>
        <w:t xml:space="preserve"> لها الأولية بلا ابتداء</w:t>
      </w:r>
      <w:r w:rsidR="001D5F3D">
        <w:rPr>
          <w:rtl/>
        </w:rPr>
        <w:t>،</w:t>
      </w:r>
      <w:r w:rsidRPr="003D47FA">
        <w:rPr>
          <w:rtl/>
        </w:rPr>
        <w:t xml:space="preserve"> ولها البقاء بلا انتهاء</w:t>
      </w:r>
      <w:r w:rsidR="001D5F3D">
        <w:rPr>
          <w:rtl/>
        </w:rPr>
        <w:t>،</w:t>
      </w:r>
      <w:r w:rsidRPr="003D47FA">
        <w:rPr>
          <w:rtl/>
        </w:rPr>
        <w:t xml:space="preserve"> أزلية أبدية</w:t>
      </w:r>
      <w:r w:rsidR="001D5F3D">
        <w:rPr>
          <w:rtl/>
        </w:rPr>
        <w:t>،</w:t>
      </w:r>
      <w:r w:rsidRPr="003D47FA">
        <w:rPr>
          <w:rtl/>
        </w:rPr>
        <w:t xml:space="preserve"> فلا بداية ولا نهاية</w:t>
      </w:r>
      <w:r w:rsidR="001D5F3D">
        <w:rPr>
          <w:rtl/>
        </w:rPr>
        <w:t>،</w:t>
      </w:r>
      <w:r w:rsidRPr="003D47FA">
        <w:rPr>
          <w:rtl/>
        </w:rPr>
        <w:t xml:space="preserve"> ولا حد ولا غاية</w:t>
      </w:r>
      <w:r w:rsidR="001D5F3D">
        <w:rPr>
          <w:rtl/>
        </w:rPr>
        <w:t>،</w:t>
      </w:r>
      <w:r w:rsidRPr="003D47FA">
        <w:rPr>
          <w:rtl/>
        </w:rPr>
        <w:t xml:space="preserve"> صفات مطلقة لها غاية الكمال والقدم</w:t>
      </w:r>
      <w:r w:rsidR="001D5F3D">
        <w:rPr>
          <w:rtl/>
        </w:rPr>
        <w:t>،</w:t>
      </w:r>
      <w:r w:rsidRPr="003D47FA">
        <w:rPr>
          <w:rtl/>
        </w:rPr>
        <w:t xml:space="preserve"> و (صفات الحق سبحانه): ليست هي عين الذات ولا هي غير الذات</w:t>
      </w:r>
      <w:r w:rsidR="001D5F3D">
        <w:rPr>
          <w:rtl/>
        </w:rPr>
        <w:t>،</w:t>
      </w:r>
      <w:r w:rsidRPr="003D47FA">
        <w:rPr>
          <w:rtl/>
        </w:rPr>
        <w:t xml:space="preserve"> بل الصفات للذات</w:t>
      </w:r>
      <w:r w:rsidR="001D5F3D">
        <w:rPr>
          <w:rtl/>
        </w:rPr>
        <w:t>،</w:t>
      </w:r>
      <w:r w:rsidRPr="003D47FA">
        <w:rPr>
          <w:rtl/>
        </w:rPr>
        <w:t xml:space="preserve"> ولما كانت صفات المخلوق مكتسبة متغايرة</w:t>
      </w:r>
      <w:r w:rsidR="001D5F3D">
        <w:rPr>
          <w:rtl/>
        </w:rPr>
        <w:t>،</w:t>
      </w:r>
      <w:r w:rsidRPr="003D47FA">
        <w:rPr>
          <w:rtl/>
        </w:rPr>
        <w:t xml:space="preserve"> يكتسبها حينا ويفقدها حينا آخر</w:t>
      </w:r>
      <w:r w:rsidR="001D5F3D">
        <w:rPr>
          <w:rtl/>
        </w:rPr>
        <w:t>،</w:t>
      </w:r>
      <w:r w:rsidRPr="003D47FA">
        <w:rPr>
          <w:rtl/>
        </w:rPr>
        <w:t xml:space="preserve"> فهي غير الذات</w:t>
      </w:r>
      <w:r w:rsidR="001D5F3D">
        <w:rPr>
          <w:rtl/>
        </w:rPr>
        <w:t>،</w:t>
      </w:r>
      <w:r w:rsidRPr="003D47FA">
        <w:rPr>
          <w:rtl/>
        </w:rPr>
        <w:t xml:space="preserve"> ظن أهل الجهل بالله وصفاته أن صفاتِه غيرُه</w:t>
      </w:r>
      <w:r w:rsidR="001D5F3D">
        <w:rPr>
          <w:rtl/>
        </w:rPr>
        <w:t>،</w:t>
      </w:r>
      <w:r w:rsidRPr="003D47FA">
        <w:rPr>
          <w:rtl/>
        </w:rPr>
        <w:t xml:space="preserve"> وكيف تكون غيره وهي قديمة</w:t>
      </w:r>
      <w:r w:rsidR="001D5F3D">
        <w:rPr>
          <w:rtl/>
        </w:rPr>
        <w:t>،</w:t>
      </w:r>
      <w:r w:rsidRPr="003D47FA">
        <w:rPr>
          <w:rtl/>
        </w:rPr>
        <w:t xml:space="preserve"> ولا قديم إلا الواحد الأحد</w:t>
      </w:r>
      <w:r w:rsidR="001D5F3D">
        <w:rPr>
          <w:rtl/>
        </w:rPr>
        <w:t>،</w:t>
      </w:r>
      <w:r w:rsidRPr="003D47FA">
        <w:rPr>
          <w:rtl/>
        </w:rPr>
        <w:t xml:space="preserve"> وكيف تكون هي هو والصفات لا تقوم بنفسها وإنما بالذات</w:t>
      </w:r>
      <w:r w:rsidR="001D5F3D">
        <w:rPr>
          <w:rtl/>
        </w:rPr>
        <w:t>،</w:t>
      </w:r>
      <w:r w:rsidRPr="003D47FA">
        <w:rPr>
          <w:rtl/>
        </w:rPr>
        <w:t xml:space="preserve"> فـــ (القول الأمثل): أن نقول: الصفات لجناب الذات</w:t>
      </w:r>
      <w:r w:rsidR="001D5F3D">
        <w:rPr>
          <w:rtl/>
        </w:rPr>
        <w:t>،</w:t>
      </w:r>
      <w:r w:rsidRPr="003D47FA">
        <w:rPr>
          <w:rtl/>
        </w:rPr>
        <w:t xml:space="preserve"> فلا هي هو</w:t>
      </w:r>
      <w:r w:rsidR="001D5F3D">
        <w:rPr>
          <w:rtl/>
        </w:rPr>
        <w:t>،</w:t>
      </w:r>
      <w:r w:rsidRPr="003D47FA">
        <w:rPr>
          <w:rtl/>
        </w:rPr>
        <w:t xml:space="preserve"> ولا هي غيره</w:t>
      </w:r>
      <w:r w:rsidR="001D5F3D">
        <w:rPr>
          <w:rtl/>
        </w:rPr>
        <w:t>،</w:t>
      </w:r>
      <w:r w:rsidRPr="003D47FA">
        <w:rPr>
          <w:rtl/>
        </w:rPr>
        <w:t xml:space="preserve"> بل هي له</w:t>
      </w:r>
      <w:r w:rsidR="001D5F3D">
        <w:rPr>
          <w:rtl/>
        </w:rPr>
        <w:t>،</w:t>
      </w:r>
      <w:r w:rsidRPr="003D47FA">
        <w:rPr>
          <w:rtl/>
        </w:rPr>
        <w:t xml:space="preserve"> فليست هي عين الذات ولا هي غير الذات</w:t>
      </w:r>
      <w:r w:rsidR="001D5F3D">
        <w:rPr>
          <w:rtl/>
        </w:rPr>
        <w:t>،</w:t>
      </w:r>
      <w:r w:rsidRPr="003D47FA">
        <w:rPr>
          <w:rtl/>
        </w:rPr>
        <w:t xml:space="preserve"> بل الصفات للذات</w:t>
      </w:r>
      <w:r w:rsidR="001D5F3D">
        <w:rPr>
          <w:rtl/>
        </w:rPr>
        <w:t>،</w:t>
      </w:r>
      <w:r w:rsidRPr="003D47FA">
        <w:rPr>
          <w:rtl/>
        </w:rPr>
        <w:t xml:space="preserve"> تأخذ حكم الذات من حيث القدم والبقاء والكمال الذي لا يقبل أي زيادة ولا نقصان</w:t>
      </w:r>
      <w:r w:rsidR="001D5F3D">
        <w:rPr>
          <w:rtl/>
        </w:rPr>
        <w:t>،</w:t>
      </w:r>
      <w:r w:rsidRPr="003D47FA">
        <w:rPr>
          <w:rtl/>
        </w:rPr>
        <w:t xml:space="preserve"> والكمال لا يقبل الزيادة أو النقصان فإن قبل الزيادة كان قبلها نقصا وإن قبل النقصان كان اعتقاد ذلك كفرا وإنما التغيير من صفات النقص والله منزه عن الحدوث والنقصان</w:t>
      </w:r>
      <w:r w:rsidR="001D5F3D">
        <w:rPr>
          <w:rtl/>
        </w:rPr>
        <w:t>،</w:t>
      </w:r>
      <w:r w:rsidRPr="003D47FA">
        <w:rPr>
          <w:rtl/>
        </w:rPr>
        <w:t xml:space="preserve"> و</w:t>
      </w:r>
      <w:r w:rsidRPr="003D47FA">
        <w:rPr>
          <w:b/>
          <w:bCs/>
          <w:rtl/>
        </w:rPr>
        <w:t>ليس كثرة الصفات دليل على تعدد القدماء</w:t>
      </w:r>
      <w:r w:rsidR="001D5F3D">
        <w:rPr>
          <w:b/>
          <w:bCs/>
          <w:rtl/>
        </w:rPr>
        <w:t>،</w:t>
      </w:r>
      <w:r w:rsidRPr="003D47FA">
        <w:rPr>
          <w:b/>
          <w:bCs/>
          <w:rtl/>
        </w:rPr>
        <w:t xml:space="preserve"> بل الإله قديم واحد أحد بجناب ذاته</w:t>
      </w:r>
      <w:r w:rsidR="001D5F3D">
        <w:rPr>
          <w:b/>
          <w:bCs/>
          <w:rtl/>
        </w:rPr>
        <w:t>،</w:t>
      </w:r>
      <w:r w:rsidRPr="003D47FA">
        <w:rPr>
          <w:rtl/>
        </w:rPr>
        <w:t xml:space="preserve"> وجناب ذاته تتصف بكمال صفاته</w:t>
      </w:r>
      <w:r w:rsidR="001D5F3D">
        <w:rPr>
          <w:rtl/>
        </w:rPr>
        <w:t>،</w:t>
      </w:r>
      <w:r w:rsidRPr="003D47FA">
        <w:rPr>
          <w:rtl/>
        </w:rPr>
        <w:t xml:space="preserve"> </w:t>
      </w:r>
      <w:r w:rsidRPr="003D47FA">
        <w:rPr>
          <w:b/>
          <w:bCs/>
          <w:u w:val="single"/>
          <w:rtl/>
        </w:rPr>
        <w:t>(إن قلنا)</w:t>
      </w:r>
      <w:r w:rsidRPr="003D47FA">
        <w:rPr>
          <w:rtl/>
        </w:rPr>
        <w:t>: صفاته عين ذاته فقد جعلنا الصفة عين الموصوف</w:t>
      </w:r>
      <w:r w:rsidR="001D5F3D">
        <w:rPr>
          <w:rtl/>
        </w:rPr>
        <w:t>،</w:t>
      </w:r>
      <w:r w:rsidRPr="003D47FA">
        <w:rPr>
          <w:rtl/>
        </w:rPr>
        <w:t xml:space="preserve"> وجعلنا الموصوف عين الصفة</w:t>
      </w:r>
      <w:r w:rsidR="001D5F3D">
        <w:rPr>
          <w:rtl/>
        </w:rPr>
        <w:t>،</w:t>
      </w:r>
      <w:r w:rsidRPr="003D47FA">
        <w:rPr>
          <w:rtl/>
        </w:rPr>
        <w:t xml:space="preserve"> وتصير الذات صفة والصفة ذات</w:t>
      </w:r>
      <w:r w:rsidR="001D5F3D">
        <w:rPr>
          <w:rtl/>
        </w:rPr>
        <w:t>،</w:t>
      </w:r>
      <w:r w:rsidRPr="003D47FA">
        <w:rPr>
          <w:rtl/>
        </w:rPr>
        <w:t xml:space="preserve"> ويصير الذات معنى والمعنى ذات</w:t>
      </w:r>
      <w:r w:rsidR="001D5F3D">
        <w:rPr>
          <w:rtl/>
        </w:rPr>
        <w:t>،</w:t>
      </w:r>
      <w:r w:rsidRPr="003D47FA">
        <w:rPr>
          <w:rtl/>
        </w:rPr>
        <w:t xml:space="preserve"> وهذا محال</w:t>
      </w:r>
      <w:r w:rsidR="001D5F3D">
        <w:rPr>
          <w:rtl/>
        </w:rPr>
        <w:t>،</w:t>
      </w:r>
      <w:r w:rsidRPr="003D47FA">
        <w:rPr>
          <w:rtl/>
        </w:rPr>
        <w:t xml:space="preserve"> و </w:t>
      </w:r>
      <w:r w:rsidRPr="003D47FA">
        <w:rPr>
          <w:b/>
          <w:bCs/>
          <w:u w:val="single"/>
          <w:rtl/>
        </w:rPr>
        <w:t>(إن قلنا)</w:t>
      </w:r>
      <w:r w:rsidRPr="003D47FA">
        <w:rPr>
          <w:rtl/>
        </w:rPr>
        <w:t>: صفاته غير ذاته افترضنا وجود قدماء مع القديم وهذا تعدد للآلهة وهذا باطل محال</w:t>
      </w:r>
      <w:r w:rsidR="001D5F3D">
        <w:rPr>
          <w:rtl/>
        </w:rPr>
        <w:t>،</w:t>
      </w:r>
      <w:r w:rsidRPr="003D47FA">
        <w:rPr>
          <w:rtl/>
        </w:rPr>
        <w:t xml:space="preserve"> وافترضنا وجود أشياء قديمة منفصلة عن الذات او متصلة به</w:t>
      </w:r>
      <w:r w:rsidR="001D5F3D">
        <w:rPr>
          <w:rtl/>
        </w:rPr>
        <w:t>،</w:t>
      </w:r>
      <w:r w:rsidRPr="003D47FA">
        <w:rPr>
          <w:rtl/>
        </w:rPr>
        <w:t xml:space="preserve"> وهذا ايضا باطل محال لان الله تعالى أحد صمد له الاحدية المطلقة والصمدية المطلقة فلا أجزاء ولا ابعاض ولا تركيب ولا اتصال ولا انفصال</w:t>
      </w:r>
      <w:r w:rsidR="001D5F3D">
        <w:rPr>
          <w:rtl/>
        </w:rPr>
        <w:t>،</w:t>
      </w:r>
      <w:r w:rsidRPr="003D47FA">
        <w:rPr>
          <w:rtl/>
        </w:rPr>
        <w:t xml:space="preserve"> وعلى ذلك فــ (القول الأمثل): أن نقول: صفات الحق لا هي هو</w:t>
      </w:r>
      <w:r w:rsidR="001D5F3D">
        <w:rPr>
          <w:rtl/>
        </w:rPr>
        <w:t>،</w:t>
      </w:r>
      <w:r w:rsidRPr="003D47FA">
        <w:rPr>
          <w:rtl/>
        </w:rPr>
        <w:t xml:space="preserve"> ولا هي غيره</w:t>
      </w:r>
      <w:r w:rsidR="001D5F3D">
        <w:rPr>
          <w:rtl/>
        </w:rPr>
        <w:t>،</w:t>
      </w:r>
      <w:r w:rsidRPr="003D47FA">
        <w:rPr>
          <w:rtl/>
        </w:rPr>
        <w:t xml:space="preserve"> بل هي له</w:t>
      </w:r>
      <w:r w:rsidR="001D5F3D">
        <w:rPr>
          <w:rtl/>
        </w:rPr>
        <w:t>،</w:t>
      </w:r>
      <w:r w:rsidRPr="003D47FA">
        <w:rPr>
          <w:rtl/>
        </w:rPr>
        <w:t xml:space="preserve"> فليست هي عين الذات ولا هي غير الذات</w:t>
      </w:r>
      <w:r w:rsidR="001D5F3D">
        <w:rPr>
          <w:rtl/>
        </w:rPr>
        <w:t>،</w:t>
      </w:r>
      <w:r w:rsidRPr="003D47FA">
        <w:rPr>
          <w:rtl/>
        </w:rPr>
        <w:t xml:space="preserve"> بل الصفات للذات</w:t>
      </w:r>
      <w:r w:rsidR="001D5F3D">
        <w:rPr>
          <w:rtl/>
        </w:rPr>
        <w:t>،</w:t>
      </w:r>
      <w:r w:rsidRPr="003D47FA">
        <w:rPr>
          <w:rtl/>
        </w:rPr>
        <w:t xml:space="preserve"> تأخذ حكمها من حيث الكمال والإطلاق</w:t>
      </w:r>
      <w:r w:rsidR="001D5F3D">
        <w:rPr>
          <w:rtl/>
        </w:rPr>
        <w:t>،</w:t>
      </w:r>
      <w:r w:rsidRPr="003D47FA">
        <w:rPr>
          <w:rtl/>
        </w:rPr>
        <w:t xml:space="preserve"> و (القول الأمثل) أنّ نقول أنّ الصفات للذات</w:t>
      </w:r>
      <w:r w:rsidR="001D5F3D">
        <w:rPr>
          <w:rtl/>
        </w:rPr>
        <w:t>،</w:t>
      </w:r>
      <w:r w:rsidRPr="003D47FA">
        <w:rPr>
          <w:rtl/>
        </w:rPr>
        <w:t xml:space="preserve"> </w:t>
      </w:r>
      <w:r w:rsidRPr="003D47FA">
        <w:rPr>
          <w:rFonts w:eastAsia="MS Mincho"/>
          <w:rtl/>
        </w:rPr>
        <w:t>فــ (العليم) سبحانه: هو الذي ينكشف له كل معلوم من غير خفاء</w:t>
      </w:r>
      <w:r w:rsidR="001D5F3D">
        <w:rPr>
          <w:rFonts w:eastAsia="MS Mincho"/>
          <w:rtl/>
        </w:rPr>
        <w:t>،</w:t>
      </w:r>
      <w:r w:rsidRPr="003D47FA">
        <w:rPr>
          <w:rFonts w:eastAsia="MS Mincho"/>
          <w:rtl/>
        </w:rPr>
        <w:t xml:space="preserve"> فالعلم هي الصفة التي يتم بها الكشف والادراك</w:t>
      </w:r>
      <w:r w:rsidR="001D5F3D">
        <w:rPr>
          <w:rFonts w:eastAsia="MS Mincho"/>
          <w:rtl/>
        </w:rPr>
        <w:t>،</w:t>
      </w:r>
      <w:r w:rsidRPr="003D47FA">
        <w:rPr>
          <w:rFonts w:eastAsia="MS Mincho"/>
          <w:rtl/>
        </w:rPr>
        <w:t xml:space="preserve"> ولا يجوز أن نتوهم أنّ صفة العلم هي التي تكشف كل معلوم بل الذات هي التي تعلم وتدرك من حيث أنّ لها صفة العلم المطلق بكل شيء</w:t>
      </w:r>
      <w:r w:rsidR="001D5F3D">
        <w:rPr>
          <w:rFonts w:eastAsia="MS Mincho"/>
          <w:rtl/>
        </w:rPr>
        <w:t>،</w:t>
      </w:r>
      <w:r w:rsidRPr="003D47FA">
        <w:rPr>
          <w:rFonts w:eastAsia="MS Mincho"/>
          <w:rtl/>
        </w:rPr>
        <w:t xml:space="preserve"> فالله هو العليم الذي له صفة العلم</w:t>
      </w:r>
      <w:r w:rsidR="001D5F3D">
        <w:rPr>
          <w:rFonts w:eastAsia="MS Mincho"/>
          <w:rtl/>
        </w:rPr>
        <w:t>،</w:t>
      </w:r>
      <w:r w:rsidRPr="003D47FA">
        <w:rPr>
          <w:rFonts w:eastAsia="MS Mincho"/>
          <w:rtl/>
        </w:rPr>
        <w:t xml:space="preserve"> و (القدير) في حقيقته هو الذي إن شاء فعل وإن شاء ترك</w:t>
      </w:r>
      <w:r w:rsidR="001D5F3D">
        <w:rPr>
          <w:rFonts w:eastAsia="MS Mincho"/>
          <w:rtl/>
        </w:rPr>
        <w:t>،</w:t>
      </w:r>
      <w:r w:rsidRPr="003D47FA">
        <w:rPr>
          <w:rFonts w:eastAsia="MS Mincho"/>
          <w:rtl/>
        </w:rPr>
        <w:t xml:space="preserve"> فالقدرة هي التي يتم بها الفعل والترك</w:t>
      </w:r>
      <w:r w:rsidR="001D5F3D">
        <w:rPr>
          <w:rFonts w:eastAsia="MS Mincho"/>
          <w:rtl/>
        </w:rPr>
        <w:t>،</w:t>
      </w:r>
      <w:r w:rsidRPr="003D47FA">
        <w:rPr>
          <w:rFonts w:eastAsia="MS Mincho"/>
          <w:rtl/>
        </w:rPr>
        <w:t xml:space="preserve"> ولا يجوز أن تتوهم أن الصفة هي التي توجد وتعدم</w:t>
      </w:r>
      <w:r w:rsidR="001D5F3D">
        <w:rPr>
          <w:rFonts w:eastAsia="MS Mincho"/>
          <w:rtl/>
        </w:rPr>
        <w:t>،</w:t>
      </w:r>
      <w:r w:rsidRPr="003D47FA">
        <w:rPr>
          <w:rFonts w:eastAsia="MS Mincho"/>
          <w:rtl/>
        </w:rPr>
        <w:t xml:space="preserve"> بل الذات هي التي توجد وتعدم من حيث لها صفة القدرة فالله تعالى هو القادر وهو الموجد وهو المعدم</w:t>
      </w:r>
      <w:r w:rsidR="001D5F3D">
        <w:rPr>
          <w:rFonts w:eastAsia="MS Mincho"/>
          <w:rtl/>
        </w:rPr>
        <w:t>،</w:t>
      </w:r>
      <w:r w:rsidRPr="003D47FA">
        <w:rPr>
          <w:rFonts w:eastAsia="MS Mincho"/>
          <w:rtl/>
        </w:rPr>
        <w:t xml:space="preserve"> وهو المحيي وهو المميت</w:t>
      </w:r>
      <w:r w:rsidR="001D5F3D">
        <w:rPr>
          <w:rFonts w:eastAsia="MS Mincho"/>
          <w:rtl/>
        </w:rPr>
        <w:t>،</w:t>
      </w:r>
    </w:p>
    <w:p w14:paraId="0E1367B7" w14:textId="1539B513" w:rsidR="00300986" w:rsidRPr="003D47FA" w:rsidRDefault="00300986" w:rsidP="00300986">
      <w:pPr>
        <w:rPr>
          <w:rtl/>
        </w:rPr>
      </w:pPr>
      <w:r w:rsidRPr="003907F9">
        <w:rPr>
          <w:b/>
          <w:bCs/>
          <w:kern w:val="0"/>
          <w:sz w:val="32"/>
          <w:szCs w:val="32"/>
          <w:highlight w:val="yellow"/>
          <w:u w:val="single"/>
          <w:rtl/>
        </w:rPr>
        <w:t>[المفتاح الثاني]:</w:t>
      </w:r>
      <w:r w:rsidRPr="003D47FA">
        <w:rPr>
          <w:b/>
          <w:bCs/>
          <w:rtl/>
        </w:rPr>
        <w:t xml:space="preserve"> جميع الأسماء الحسنى تدل على صفات واجبة لله</w:t>
      </w:r>
      <w:r w:rsidR="001D5F3D">
        <w:rPr>
          <w:rtl/>
        </w:rPr>
        <w:t>،</w:t>
      </w:r>
      <w:r w:rsidRPr="003D47FA">
        <w:rPr>
          <w:rtl/>
        </w:rPr>
        <w:t xml:space="preserve"> ومعنى ذلك أنّ جميع الاسماء الحسنى تدل على صفات كمال وجلال وجمال تليق بجناب الذات الإلهي سبحانه</w:t>
      </w:r>
      <w:r w:rsidR="001D5F3D">
        <w:rPr>
          <w:rtl/>
        </w:rPr>
        <w:t>،</w:t>
      </w:r>
      <w:r w:rsidRPr="003D47FA">
        <w:rPr>
          <w:rtl/>
        </w:rPr>
        <w:t xml:space="preserve"> ليس كمثل جناب ذاته ذات</w:t>
      </w:r>
      <w:r w:rsidR="001D5F3D">
        <w:rPr>
          <w:rtl/>
        </w:rPr>
        <w:t>،</w:t>
      </w:r>
      <w:r w:rsidRPr="003D47FA">
        <w:rPr>
          <w:rtl/>
        </w:rPr>
        <w:t xml:space="preserve"> وليس كمثل صفاته صفات</w:t>
      </w:r>
      <w:r w:rsidR="001D5F3D">
        <w:rPr>
          <w:rtl/>
        </w:rPr>
        <w:t>،</w:t>
      </w:r>
      <w:r w:rsidRPr="003D47FA">
        <w:rPr>
          <w:rtl/>
        </w:rPr>
        <w:t xml:space="preserve"> (فالرحمن): يدل على صفة الرحمة وعلى سعة رحمة الله</w:t>
      </w:r>
      <w:r w:rsidR="001D5F3D">
        <w:rPr>
          <w:rtl/>
        </w:rPr>
        <w:t>،</w:t>
      </w:r>
      <w:r w:rsidRPr="003D47FA">
        <w:rPr>
          <w:rtl/>
        </w:rPr>
        <w:t xml:space="preserve"> و (الرحيم): يدل على صفة الرحمة والإنعام على خلقه فهو المنعم ابدا</w:t>
      </w:r>
      <w:r w:rsidR="001D5F3D">
        <w:rPr>
          <w:rtl/>
        </w:rPr>
        <w:t>،</w:t>
      </w:r>
      <w:r w:rsidRPr="003D47FA">
        <w:rPr>
          <w:rtl/>
        </w:rPr>
        <w:t xml:space="preserve"> المتفضل دوما</w:t>
      </w:r>
      <w:r w:rsidR="001D5F3D">
        <w:rPr>
          <w:rtl/>
        </w:rPr>
        <w:t>،</w:t>
      </w:r>
      <w:r w:rsidRPr="003D47FA">
        <w:rPr>
          <w:rtl/>
        </w:rPr>
        <w:t xml:space="preserve"> ورحمته لا تنتهي</w:t>
      </w:r>
      <w:r w:rsidR="001D5F3D">
        <w:rPr>
          <w:rtl/>
        </w:rPr>
        <w:t>،</w:t>
      </w:r>
      <w:r w:rsidRPr="003D47FA">
        <w:rPr>
          <w:rtl/>
        </w:rPr>
        <w:t xml:space="preserve"> وهكذا فكل اسم من الأسماء الحسنى يدل على صفة محكمة من صفات الله</w:t>
      </w:r>
      <w:r w:rsidR="001D5F3D">
        <w:rPr>
          <w:rtl/>
        </w:rPr>
        <w:t>،</w:t>
      </w:r>
    </w:p>
    <w:p w14:paraId="197E7FB8" w14:textId="27A46F58" w:rsidR="00300986" w:rsidRPr="003D47FA" w:rsidRDefault="00300986" w:rsidP="00300986">
      <w:pPr>
        <w:rPr>
          <w:rtl/>
        </w:rPr>
      </w:pPr>
      <w:r w:rsidRPr="003907F9">
        <w:rPr>
          <w:b/>
          <w:bCs/>
          <w:kern w:val="0"/>
          <w:sz w:val="32"/>
          <w:szCs w:val="32"/>
          <w:highlight w:val="yellow"/>
          <w:u w:val="single"/>
          <w:rtl/>
        </w:rPr>
        <w:t>[المفتاح الثالث]:</w:t>
      </w:r>
      <w:r w:rsidRPr="003D47FA">
        <w:rPr>
          <w:b/>
          <w:bCs/>
          <w:rtl/>
        </w:rPr>
        <w:t xml:space="preserve"> </w:t>
      </w:r>
      <w:r w:rsidRPr="003D47FA">
        <w:rPr>
          <w:bCs/>
          <w:rtl/>
          <w:lang w:bidi="ar-KW"/>
        </w:rPr>
        <w:t>من العلم الراسخ بالله: العلم بصفات الله تعالى العلا</w:t>
      </w:r>
      <w:r w:rsidRPr="003D47FA">
        <w:rPr>
          <w:rtl/>
          <w:lang w:bidi="ar-KW"/>
        </w:rPr>
        <w:t xml:space="preserve">: </w:t>
      </w:r>
      <w:r w:rsidRPr="003D47FA">
        <w:rPr>
          <w:rtl/>
        </w:rPr>
        <w:t>إذ أنّ معرفة صفات الله هي الطريق إلى معرفة الله</w:t>
      </w:r>
      <w:r w:rsidR="001D5F3D">
        <w:rPr>
          <w:rtl/>
        </w:rPr>
        <w:t>،</w:t>
      </w:r>
      <w:r w:rsidRPr="003D47FA">
        <w:rPr>
          <w:rtl/>
        </w:rPr>
        <w:t xml:space="preserve"> لأنّ الصفات عبارة عن سُبُل للتعبير عن الله</w:t>
      </w:r>
      <w:r w:rsidR="001D5F3D">
        <w:rPr>
          <w:rtl/>
        </w:rPr>
        <w:t>،</w:t>
      </w:r>
      <w:r w:rsidRPr="003D47FA">
        <w:rPr>
          <w:rtl/>
        </w:rPr>
        <w:t xml:space="preserve"> فصفة العلم تدل على أنّ الله تعالى لا يغيب عن علمه شيء</w:t>
      </w:r>
      <w:r w:rsidR="001D5F3D">
        <w:rPr>
          <w:rtl/>
        </w:rPr>
        <w:t>،</w:t>
      </w:r>
      <w:r w:rsidRPr="003D47FA">
        <w:rPr>
          <w:rtl/>
        </w:rPr>
        <w:t xml:space="preserve"> وصفة الرحمة تدل على أنّ رحمته وسعت كل خلقه ووسعت كل شيء</w:t>
      </w:r>
      <w:r w:rsidR="001D5F3D">
        <w:rPr>
          <w:rtl/>
        </w:rPr>
        <w:t>،</w:t>
      </w:r>
      <w:r w:rsidRPr="003D47FA">
        <w:rPr>
          <w:rtl/>
        </w:rPr>
        <w:t xml:space="preserve"> والقول في الصفات كالقول في جناب الذات تماماً</w:t>
      </w:r>
      <w:r w:rsidR="001D5F3D">
        <w:rPr>
          <w:rtl/>
        </w:rPr>
        <w:t>،</w:t>
      </w:r>
      <w:r w:rsidRPr="003D47FA">
        <w:rPr>
          <w:rtl/>
        </w:rPr>
        <w:t xml:space="preserve"> فكما أنّ ذات الله تعالى وتقدس له الكمال المطلق منزه عن الكفء والمثيل</w:t>
      </w:r>
      <w:r w:rsidR="001D5F3D">
        <w:rPr>
          <w:rtl/>
        </w:rPr>
        <w:t>،</w:t>
      </w:r>
      <w:r w:rsidRPr="003D47FA">
        <w:rPr>
          <w:rtl/>
        </w:rPr>
        <w:t xml:space="preserve"> فكذلك الصفات تابعة للذات</w:t>
      </w:r>
      <w:r w:rsidR="001D5F3D">
        <w:rPr>
          <w:rtl/>
        </w:rPr>
        <w:t>،</w:t>
      </w:r>
      <w:r w:rsidRPr="003D47FA">
        <w:rPr>
          <w:rtl/>
        </w:rPr>
        <w:t xml:space="preserve"> ليس كمثل ذاته ذات</w:t>
      </w:r>
      <w:r w:rsidR="001D5F3D">
        <w:rPr>
          <w:rtl/>
        </w:rPr>
        <w:t>،</w:t>
      </w:r>
      <w:r w:rsidRPr="003D47FA">
        <w:rPr>
          <w:rtl/>
        </w:rPr>
        <w:t xml:space="preserve"> وليس كمثل صفاته صفات</w:t>
      </w:r>
      <w:r w:rsidR="001D5F3D">
        <w:rPr>
          <w:rtl/>
        </w:rPr>
        <w:t>،</w:t>
      </w:r>
      <w:r w:rsidRPr="003D47FA">
        <w:rPr>
          <w:rtl/>
        </w:rPr>
        <w:t xml:space="preserve"> لا ندرك من معانيها إلا ما تحتمله عقولنا</w:t>
      </w:r>
      <w:r w:rsidR="001D5F3D">
        <w:rPr>
          <w:rtl/>
        </w:rPr>
        <w:t>،</w:t>
      </w:r>
      <w:r w:rsidRPr="003D47FA">
        <w:rPr>
          <w:rtl/>
        </w:rPr>
        <w:t xml:space="preserve"> وأنى للعقول المحدودة والأفهام المخلوقة أن تحيط علماً بالصفات المنزهة عن التناهي والحدود</w:t>
      </w:r>
      <w:r w:rsidR="001D5F3D">
        <w:rPr>
          <w:rtl/>
        </w:rPr>
        <w:t>،</w:t>
      </w:r>
      <w:r w:rsidRPr="003D47FA">
        <w:rPr>
          <w:rtl/>
        </w:rPr>
        <w:t xml:space="preserve"> ولهذا كانت القاعدة التنزيهية أنّ الله تعالى أجلّ من أن تدرك صفاته</w:t>
      </w:r>
      <w:r w:rsidR="001D5F3D">
        <w:rPr>
          <w:rtl/>
        </w:rPr>
        <w:t>،</w:t>
      </w:r>
      <w:r w:rsidRPr="003D47FA">
        <w:rPr>
          <w:rtl/>
        </w:rPr>
        <w:t xml:space="preserve"> وإنّما نصفه على قدر إمكاناتنا المحدودة لا على قدر عظمته وجلاله</w:t>
      </w:r>
      <w:r w:rsidR="001D5F3D">
        <w:rPr>
          <w:rtl/>
        </w:rPr>
        <w:t>،</w:t>
      </w:r>
      <w:r w:rsidRPr="003D47FA">
        <w:rPr>
          <w:rtl/>
        </w:rPr>
        <w:t xml:space="preserve"> تعالى الله علواً كبيراً عن أن يدرك المخلوق قدر صفاته</w:t>
      </w:r>
      <w:r w:rsidR="001D5F3D">
        <w:rPr>
          <w:rtl/>
        </w:rPr>
        <w:t>،</w:t>
      </w:r>
      <w:r w:rsidRPr="003D47FA">
        <w:rPr>
          <w:rtl/>
        </w:rPr>
        <w:t xml:space="preserve"> قال تعالى: {وَمَا قَدَرُوا اللَّهَ حَقَّ قَدْرِهِ} [الزمر: 66]</w:t>
      </w:r>
      <w:r w:rsidR="001D5F3D">
        <w:rPr>
          <w:rtl/>
        </w:rPr>
        <w:t>،</w:t>
      </w:r>
      <w:r w:rsidRPr="003D47FA">
        <w:rPr>
          <w:rtl/>
        </w:rPr>
        <w:t xml:space="preserve"> والنبي صلى الله عليه وسلم كان يقول (اللهم لا نحصي ثناء عليك انت كما اثنيت على نفسك)</w:t>
      </w:r>
    </w:p>
    <w:p w14:paraId="24F67E14" w14:textId="10DAC783" w:rsidR="00300986" w:rsidRPr="003D47FA" w:rsidRDefault="00300986" w:rsidP="00300986">
      <w:pPr>
        <w:rPr>
          <w:rtl/>
          <w:lang w:bidi="ar-KW"/>
        </w:rPr>
      </w:pPr>
      <w:r w:rsidRPr="003907F9">
        <w:rPr>
          <w:b/>
          <w:bCs/>
          <w:kern w:val="0"/>
          <w:sz w:val="32"/>
          <w:szCs w:val="32"/>
          <w:highlight w:val="yellow"/>
          <w:u w:val="single"/>
          <w:rtl/>
        </w:rPr>
        <w:t>[المفتاح الرابع]:</w:t>
      </w:r>
      <w:r w:rsidRPr="003D47FA">
        <w:rPr>
          <w:b/>
          <w:bCs/>
          <w:rtl/>
        </w:rPr>
        <w:t xml:space="preserve"> الصفات الواجبة لله تعالى: منها ما هو واجب في الحكم العقلي</w:t>
      </w:r>
      <w:r w:rsidR="001D5F3D">
        <w:rPr>
          <w:b/>
          <w:bCs/>
          <w:rtl/>
        </w:rPr>
        <w:t>،</w:t>
      </w:r>
      <w:r w:rsidRPr="003D47FA">
        <w:rPr>
          <w:b/>
          <w:bCs/>
          <w:rtl/>
        </w:rPr>
        <w:t xml:space="preserve"> ومنها ما هو واجب بالشرع</w:t>
      </w:r>
      <w:r w:rsidR="001D5F3D">
        <w:rPr>
          <w:b/>
          <w:bCs/>
          <w:rtl/>
        </w:rPr>
        <w:t>،</w:t>
      </w:r>
      <w:r w:rsidRPr="003D47FA">
        <w:rPr>
          <w:b/>
          <w:bCs/>
          <w:rtl/>
        </w:rPr>
        <w:t xml:space="preserve"> (الصفات الواجبة من جهة العقل): </w:t>
      </w:r>
      <w:r w:rsidRPr="003D47FA">
        <w:rPr>
          <w:rtl/>
        </w:rPr>
        <w:t>هي صفات الكمال التي أضدادها مستحيلة في حق الله تعالى</w:t>
      </w:r>
      <w:r w:rsidR="001D5F3D">
        <w:rPr>
          <w:rtl/>
        </w:rPr>
        <w:t>،</w:t>
      </w:r>
      <w:r w:rsidRPr="003D47FA">
        <w:rPr>
          <w:rtl/>
        </w:rPr>
        <w:t xml:space="preserve"> ولا يمنع كون وجوبها عقلا ان الشرع قد اتى بها</w:t>
      </w:r>
      <w:r w:rsidR="001D5F3D">
        <w:rPr>
          <w:rtl/>
        </w:rPr>
        <w:t>،</w:t>
      </w:r>
      <w:r w:rsidRPr="003D47FA">
        <w:rPr>
          <w:rtl/>
        </w:rPr>
        <w:t xml:space="preserve"> ولهذا قال علماء الاصول أن: صفات الوجود والقدم والبقاء والوحدانية والمخالفة للحوادث</w:t>
      </w:r>
      <w:r w:rsidR="001D5F3D">
        <w:rPr>
          <w:rtl/>
        </w:rPr>
        <w:t>،</w:t>
      </w:r>
      <w:r w:rsidRPr="003D47FA">
        <w:rPr>
          <w:rtl/>
        </w:rPr>
        <w:t xml:space="preserve"> والحياة والقيام بالنفس والقدرة والإرادة والعلم والسمع والبصر والكلام</w:t>
      </w:r>
      <w:r w:rsidR="001D5F3D">
        <w:rPr>
          <w:rtl/>
        </w:rPr>
        <w:t>،</w:t>
      </w:r>
      <w:r w:rsidRPr="003D47FA">
        <w:rPr>
          <w:rtl/>
        </w:rPr>
        <w:t xml:space="preserve"> واجبة لله تعالى عقلا</w:t>
      </w:r>
      <w:r w:rsidR="001D5F3D">
        <w:rPr>
          <w:rtl/>
        </w:rPr>
        <w:t>،</w:t>
      </w:r>
      <w:r w:rsidRPr="003D47FA">
        <w:rPr>
          <w:rtl/>
        </w:rPr>
        <w:t xml:space="preserve"> لأن أضدادها مستحيلة في حق الله تعالى</w:t>
      </w:r>
      <w:r w:rsidR="001D5F3D">
        <w:rPr>
          <w:rtl/>
        </w:rPr>
        <w:t>،</w:t>
      </w:r>
      <w:r w:rsidRPr="003D47FA">
        <w:rPr>
          <w:rtl/>
        </w:rPr>
        <w:t xml:space="preserve"> ضد صفة (الوجود) العدم</w:t>
      </w:r>
      <w:r w:rsidR="001D5F3D">
        <w:rPr>
          <w:rtl/>
        </w:rPr>
        <w:t>،</w:t>
      </w:r>
      <w:r w:rsidRPr="003D47FA">
        <w:rPr>
          <w:rtl/>
        </w:rPr>
        <w:t xml:space="preserve"> وضد (القدم) الحدوث</w:t>
      </w:r>
      <w:r w:rsidR="001D5F3D">
        <w:rPr>
          <w:rtl/>
        </w:rPr>
        <w:t>،</w:t>
      </w:r>
      <w:r w:rsidRPr="003D47FA">
        <w:rPr>
          <w:rtl/>
        </w:rPr>
        <w:t xml:space="preserve"> وضد صفة (البقاء) الفناء</w:t>
      </w:r>
      <w:r w:rsidR="001D5F3D">
        <w:rPr>
          <w:rtl/>
        </w:rPr>
        <w:t>،</w:t>
      </w:r>
      <w:r w:rsidRPr="003D47FA">
        <w:rPr>
          <w:rtl/>
        </w:rPr>
        <w:t xml:space="preserve"> وضد (المخالفة للحوادث) المشابهة للحوادث</w:t>
      </w:r>
      <w:r w:rsidR="001D5F3D">
        <w:rPr>
          <w:rtl/>
        </w:rPr>
        <w:t>،</w:t>
      </w:r>
      <w:r w:rsidRPr="003D47FA">
        <w:rPr>
          <w:rtl/>
        </w:rPr>
        <w:t xml:space="preserve"> وضد صفة (الوحدانية) وجود الشريك</w:t>
      </w:r>
      <w:r w:rsidR="001D5F3D">
        <w:rPr>
          <w:rtl/>
        </w:rPr>
        <w:t>،</w:t>
      </w:r>
      <w:r w:rsidRPr="003D47FA">
        <w:rPr>
          <w:rtl/>
        </w:rPr>
        <w:t xml:space="preserve"> وضد صفة (الحياة) الموت</w:t>
      </w:r>
      <w:r w:rsidR="001D5F3D">
        <w:rPr>
          <w:rtl/>
        </w:rPr>
        <w:t>،</w:t>
      </w:r>
      <w:r w:rsidRPr="003D47FA">
        <w:rPr>
          <w:rtl/>
        </w:rPr>
        <w:t xml:space="preserve"> وضد صفة (القيام بالنفس) الاحتياج</w:t>
      </w:r>
      <w:r w:rsidR="001D5F3D">
        <w:rPr>
          <w:rtl/>
        </w:rPr>
        <w:t>،</w:t>
      </w:r>
      <w:r w:rsidRPr="003D47FA">
        <w:rPr>
          <w:rtl/>
        </w:rPr>
        <w:t xml:space="preserve"> وضد صفة (القدرة) العجز</w:t>
      </w:r>
      <w:r w:rsidR="001D5F3D">
        <w:rPr>
          <w:rtl/>
        </w:rPr>
        <w:t>،،</w:t>
      </w:r>
      <w:r w:rsidRPr="003D47FA">
        <w:rPr>
          <w:rtl/>
        </w:rPr>
        <w:t xml:space="preserve"> وضد صفة (الإرادة) الاضطرار</w:t>
      </w:r>
      <w:r w:rsidR="001D5F3D">
        <w:rPr>
          <w:rtl/>
        </w:rPr>
        <w:t>،</w:t>
      </w:r>
      <w:r w:rsidRPr="003D47FA">
        <w:rPr>
          <w:rtl/>
        </w:rPr>
        <w:t xml:space="preserve"> وضد صفة (العلم) الجهل</w:t>
      </w:r>
      <w:r w:rsidR="001D5F3D">
        <w:rPr>
          <w:rtl/>
        </w:rPr>
        <w:t>،</w:t>
      </w:r>
      <w:r w:rsidRPr="003D47FA">
        <w:rPr>
          <w:rtl/>
        </w:rPr>
        <w:t xml:space="preserve"> وضد صفة (السمع) الصمم</w:t>
      </w:r>
      <w:r w:rsidR="001D5F3D">
        <w:rPr>
          <w:rtl/>
        </w:rPr>
        <w:t>،</w:t>
      </w:r>
      <w:r w:rsidRPr="003D47FA">
        <w:rPr>
          <w:rtl/>
        </w:rPr>
        <w:t xml:space="preserve"> وضد صفة (البصر) العمى</w:t>
      </w:r>
      <w:r w:rsidR="001D5F3D">
        <w:rPr>
          <w:rtl/>
        </w:rPr>
        <w:t>،</w:t>
      </w:r>
      <w:r w:rsidRPr="003D47FA">
        <w:rPr>
          <w:rtl/>
        </w:rPr>
        <w:t xml:space="preserve"> وضد صفة (الكلام) البكم</w:t>
      </w:r>
      <w:r w:rsidR="001D5F3D">
        <w:rPr>
          <w:rtl/>
        </w:rPr>
        <w:t>،</w:t>
      </w:r>
      <w:r w:rsidRPr="003D47FA">
        <w:rPr>
          <w:rtl/>
        </w:rPr>
        <w:t xml:space="preserve"> </w:t>
      </w:r>
      <w:r w:rsidRPr="003D47FA">
        <w:rPr>
          <w:b/>
          <w:bCs/>
          <w:rtl/>
        </w:rPr>
        <w:t>ومنها ما هو واجب في الحكم الشرعي</w:t>
      </w:r>
      <w:r w:rsidR="001D5F3D">
        <w:rPr>
          <w:b/>
          <w:bCs/>
          <w:rtl/>
        </w:rPr>
        <w:t>،</w:t>
      </w:r>
      <w:r w:rsidRPr="003D47FA">
        <w:rPr>
          <w:b/>
          <w:bCs/>
          <w:rtl/>
        </w:rPr>
        <w:t xml:space="preserve"> وهناك فرق في الاصطلاح بين الحكم العقلي والحكم السمعي</w:t>
      </w:r>
      <w:r w:rsidR="001D5F3D">
        <w:rPr>
          <w:rtl/>
        </w:rPr>
        <w:t>،</w:t>
      </w:r>
      <w:r w:rsidRPr="003D47FA">
        <w:rPr>
          <w:rtl/>
        </w:rPr>
        <w:t xml:space="preserve"> إذ الحكم السمعي هو ما كان إثباته عن طريق الشرع</w:t>
      </w:r>
      <w:r w:rsidR="001D5F3D">
        <w:rPr>
          <w:rtl/>
        </w:rPr>
        <w:t>،</w:t>
      </w:r>
      <w:r w:rsidRPr="003D47FA">
        <w:rPr>
          <w:rtl/>
        </w:rPr>
        <w:t xml:space="preserve"> ولا يلزم من اثباته استحالة ضده وانتفائه في حق الله تعالى</w:t>
      </w:r>
      <w:r w:rsidR="001D5F3D">
        <w:rPr>
          <w:rtl/>
        </w:rPr>
        <w:t>،</w:t>
      </w:r>
      <w:r w:rsidRPr="003D47FA">
        <w:rPr>
          <w:rtl/>
        </w:rPr>
        <w:t xml:space="preserve"> إذ أنّ الشرع دل على ثبوت صفة الرحمة لله وثبوت ضدها وهو شدة العقاب</w:t>
      </w:r>
      <w:r w:rsidR="001D5F3D">
        <w:rPr>
          <w:rtl/>
        </w:rPr>
        <w:t>،</w:t>
      </w:r>
      <w:r w:rsidRPr="003D47FA">
        <w:rPr>
          <w:rtl/>
        </w:rPr>
        <w:t xml:space="preserve"> وعند تطبيق تلك المصطلحات بدقة لن يكون هناك لبس في تعلم العلم</w:t>
      </w:r>
      <w:r w:rsidR="001D5F3D">
        <w:rPr>
          <w:rtl/>
        </w:rPr>
        <w:t>،</w:t>
      </w:r>
      <w:r w:rsidRPr="003D47FA">
        <w:rPr>
          <w:rtl/>
        </w:rPr>
        <w:t xml:space="preserve"> فإنّه إذا قيل واجب عقلي</w:t>
      </w:r>
      <w:r w:rsidR="001D5F3D">
        <w:rPr>
          <w:rtl/>
        </w:rPr>
        <w:t>،</w:t>
      </w:r>
      <w:r w:rsidRPr="003D47FA">
        <w:rPr>
          <w:rtl/>
        </w:rPr>
        <w:t xml:space="preserve"> فإنّ معناه الذي لا يُتصور في العقل عدمه</w:t>
      </w:r>
      <w:r w:rsidR="001D5F3D">
        <w:rPr>
          <w:rtl/>
        </w:rPr>
        <w:t>،</w:t>
      </w:r>
      <w:r w:rsidRPr="003D47FA">
        <w:rPr>
          <w:rtl/>
        </w:rPr>
        <w:t xml:space="preserve"> وبالتالي فإنّ وجود الله تعالى واجب عقلي لأنّه لا يُتصور في العقل عدمه</w:t>
      </w:r>
      <w:r w:rsidR="001D5F3D">
        <w:rPr>
          <w:rtl/>
        </w:rPr>
        <w:t>،</w:t>
      </w:r>
      <w:r w:rsidRPr="003D47FA">
        <w:rPr>
          <w:rtl/>
        </w:rPr>
        <w:t xml:space="preserve"> إذ وجود جميع تلك المخلوقات والنظام الذي هي فيه يوجب في العقل وجود خالقها الذي أعطى كل شيء خلقه ثم هدى</w:t>
      </w:r>
      <w:r w:rsidR="001D5F3D">
        <w:rPr>
          <w:rtl/>
        </w:rPr>
        <w:t>،</w:t>
      </w:r>
      <w:r w:rsidRPr="003D47FA">
        <w:rPr>
          <w:rtl/>
        </w:rPr>
        <w:t xml:space="preserve"> أما (الرحمة) التي يتصف بها الرحمن سبحانه فإنّها واجب سمعي شرعي وليس عقلي</w:t>
      </w:r>
      <w:r w:rsidR="001D5F3D">
        <w:rPr>
          <w:rtl/>
        </w:rPr>
        <w:t>،</w:t>
      </w:r>
      <w:r w:rsidRPr="003D47FA">
        <w:rPr>
          <w:rtl/>
        </w:rPr>
        <w:t xml:space="preserve"> وتعريفه كما ذكرنا هو الذي دل الشرع على وجوبه</w:t>
      </w:r>
      <w:r w:rsidR="001D5F3D">
        <w:rPr>
          <w:rtl/>
        </w:rPr>
        <w:t>،</w:t>
      </w:r>
      <w:r w:rsidRPr="003D47FA">
        <w:rPr>
          <w:rtl/>
        </w:rPr>
        <w:t xml:space="preserve"> وقد أعلمنا الله تعالى بتلك الصفة بقوله تعالى: {اعْلَمُوا أَنَّ اللَّهَ شَدِيدُ الْعِقَابِ وَأَنَّ اللَّهَ غَفُورٌ رَحِيمٌ} [المائدة: 98]</w:t>
      </w:r>
      <w:r w:rsidR="001D5F3D">
        <w:rPr>
          <w:rtl/>
        </w:rPr>
        <w:t>،</w:t>
      </w:r>
      <w:r w:rsidRPr="003D47FA">
        <w:rPr>
          <w:rtl/>
        </w:rPr>
        <w:t xml:space="preserve"> </w:t>
      </w:r>
      <w:r w:rsidRPr="003D47FA">
        <w:rPr>
          <w:b/>
          <w:bCs/>
          <w:rtl/>
        </w:rPr>
        <w:t>ومن ذلك نعرف خطأ غير المتخصص عندما يخلط بين الواجب العقلي والواجب السمعي</w:t>
      </w:r>
      <w:r w:rsidR="001D5F3D">
        <w:rPr>
          <w:b/>
          <w:bCs/>
          <w:rtl/>
        </w:rPr>
        <w:t>،</w:t>
      </w:r>
      <w:r w:rsidRPr="003D47FA">
        <w:rPr>
          <w:b/>
          <w:bCs/>
          <w:rtl/>
        </w:rPr>
        <w:t xml:space="preserve"> ويتهم السادة الأشاعرة أو السادة الماتريدية المتخصصين في العقيدة على منهاج اهل السنّة والجماعة بأنّهم أثبتوا ثلاث عشرة صفة</w:t>
      </w:r>
      <w:r w:rsidR="001D5F3D">
        <w:rPr>
          <w:b/>
          <w:bCs/>
          <w:rtl/>
        </w:rPr>
        <w:t>،</w:t>
      </w:r>
      <w:r w:rsidRPr="003D47FA">
        <w:rPr>
          <w:b/>
          <w:bCs/>
          <w:rtl/>
        </w:rPr>
        <w:t xml:space="preserve"> وألغوا بقيتها</w:t>
      </w:r>
      <w:r w:rsidR="001D5F3D">
        <w:rPr>
          <w:b/>
          <w:bCs/>
          <w:rtl/>
        </w:rPr>
        <w:t>،</w:t>
      </w:r>
      <w:r w:rsidRPr="003D47FA">
        <w:rPr>
          <w:b/>
          <w:bCs/>
          <w:rtl/>
        </w:rPr>
        <w:t xml:space="preserve"> وحاشاهم من ذلك</w:t>
      </w:r>
      <w:r w:rsidR="001D5F3D">
        <w:rPr>
          <w:b/>
          <w:bCs/>
          <w:rtl/>
        </w:rPr>
        <w:t>،</w:t>
      </w:r>
      <w:r w:rsidRPr="003D47FA">
        <w:rPr>
          <w:b/>
          <w:bCs/>
          <w:rtl/>
        </w:rPr>
        <w:t xml:space="preserve"> فإنّهم يتكلمون على الواجب العقلي الذي لا يُتصور في العقل عدمه</w:t>
      </w:r>
      <w:r w:rsidR="001D5F3D">
        <w:rPr>
          <w:b/>
          <w:bCs/>
          <w:rtl/>
        </w:rPr>
        <w:t>،</w:t>
      </w:r>
      <w:r w:rsidRPr="003D47FA">
        <w:rPr>
          <w:b/>
          <w:bCs/>
          <w:rtl/>
        </w:rPr>
        <w:t xml:space="preserve"> وأما عند حديثهم على الواجب السمعي فإنّهم يجعلون جميع الأسماء الحسنى تدل على صفات واجبة لله تعالى</w:t>
      </w:r>
      <w:r w:rsidR="001D5F3D">
        <w:rPr>
          <w:b/>
          <w:bCs/>
          <w:rtl/>
        </w:rPr>
        <w:t>،</w:t>
      </w:r>
      <w:r w:rsidRPr="003D47FA">
        <w:rPr>
          <w:b/>
          <w:bCs/>
          <w:rtl/>
        </w:rPr>
        <w:t xml:space="preserve"> </w:t>
      </w:r>
      <w:r w:rsidRPr="003D47FA">
        <w:rPr>
          <w:u w:val="single"/>
          <w:rtl/>
        </w:rPr>
        <w:t>والصفات الواجبة لله تعالى في الحكم العقلي</w:t>
      </w:r>
      <w:r w:rsidRPr="003D47FA">
        <w:rPr>
          <w:rtl/>
        </w:rPr>
        <w:t>: تتمثل في صفات الوجود والبقاء والمخالفة للحوادث والوحدانية والحياة والقيام بالنفس والقدرة والإرادة والعلم والسمع والبصر والكلام وسيأتي بيانها بالتفصيل إن شاء الله عز وجل مع ذكر قواعد التنزيه المتعلقة بها</w:t>
      </w:r>
      <w:r w:rsidR="001D5F3D">
        <w:rPr>
          <w:rtl/>
        </w:rPr>
        <w:t>،</w:t>
      </w:r>
      <w:r w:rsidRPr="003D47FA">
        <w:rPr>
          <w:rtl/>
        </w:rPr>
        <w:t xml:space="preserve"> أما الصفات الواجبة لله في الحكم الشرعي فإنّ الأسماء الحسنى التي وردت في القرآن والسنّة جميعها يدل على صفات لله عز وجل وقد تقدم في المبحث السابق (</w:t>
      </w:r>
      <w:r w:rsidRPr="003D47FA">
        <w:rPr>
          <w:rtl/>
          <w:lang w:bidi="ar-KW"/>
        </w:rPr>
        <w:t>التقديس والتنزيه والتوحيد في أسماء الله الحسنى) أسماء الله الحسنى الدالة على صفاته العلى</w:t>
      </w:r>
      <w:r w:rsidR="001D5F3D">
        <w:rPr>
          <w:rtl/>
          <w:lang w:bidi="ar-KW"/>
        </w:rPr>
        <w:t>،</w:t>
      </w:r>
    </w:p>
    <w:p w14:paraId="1F4F7CA4" w14:textId="063C8604" w:rsidR="00300986" w:rsidRPr="003D47FA" w:rsidRDefault="00300986" w:rsidP="00300986">
      <w:r w:rsidRPr="003907F9">
        <w:rPr>
          <w:b/>
          <w:bCs/>
          <w:kern w:val="0"/>
          <w:sz w:val="32"/>
          <w:szCs w:val="32"/>
          <w:highlight w:val="yellow"/>
          <w:u w:val="single"/>
          <w:rtl/>
        </w:rPr>
        <w:t>[المفتاح الخامس]:</w:t>
      </w:r>
      <w:r w:rsidRPr="003D47FA">
        <w:rPr>
          <w:bCs/>
          <w:sz w:val="36"/>
          <w:szCs w:val="36"/>
          <w:u w:val="single"/>
          <w:rtl/>
          <w:lang w:bidi="ar-EG"/>
        </w:rPr>
        <w:t xml:space="preserve"> </w:t>
      </w:r>
      <w:r w:rsidRPr="002C728D">
        <w:rPr>
          <w:bCs/>
          <w:sz w:val="32"/>
          <w:szCs w:val="32"/>
          <w:u w:val="single"/>
          <w:rtl/>
        </w:rPr>
        <w:t>الصفة الأولى من الصفات الواجبة لله تعالى في الحكم العقلي: صفة الوجود</w:t>
      </w:r>
      <w:r w:rsidRPr="002C728D">
        <w:rPr>
          <w:bCs/>
          <w:sz w:val="32"/>
          <w:szCs w:val="32"/>
          <w:rtl/>
        </w:rPr>
        <w:t>:</w:t>
      </w:r>
      <w:r w:rsidRPr="003D47FA">
        <w:rPr>
          <w:rtl/>
        </w:rPr>
        <w:t xml:space="preserve"> قال تعالى {أَفِي اللَّهِ شَكٌّ فَاطِرِ السَّمَوَاتِ وَالْأَرْضِ} أي أن وجود السماوات والأرض بما فيهما من عجيب صنع الله لا يدع مجالا للشك في وجود الله</w:t>
      </w:r>
      <w:r w:rsidR="001D5F3D">
        <w:rPr>
          <w:rtl/>
        </w:rPr>
        <w:t>،</w:t>
      </w:r>
      <w:r w:rsidRPr="003D47FA">
        <w:rPr>
          <w:rtl/>
        </w:rPr>
        <w:t xml:space="preserve"> وقديماً سُئل الأعرابي كيف عرفت ربك قال: البعرة تدل على البعير وآثار الأقدام تدل على المسير فسماء ذات أبراج وأرض ذات فجاج ألا تدل على العليم الخبير</w:t>
      </w:r>
      <w:r w:rsidR="001D5F3D">
        <w:rPr>
          <w:rtl/>
        </w:rPr>
        <w:t>،</w:t>
      </w:r>
      <w:r w:rsidRPr="003D47FA">
        <w:rPr>
          <w:rtl/>
        </w:rPr>
        <w:t xml:space="preserve"> </w:t>
      </w:r>
      <w:r w:rsidRPr="003D47FA">
        <w:rPr>
          <w:kern w:val="0"/>
          <w:rtl/>
        </w:rPr>
        <w:t>الله موجود</w:t>
      </w:r>
      <w:r w:rsidR="001D5F3D">
        <w:rPr>
          <w:kern w:val="0"/>
          <w:rtl/>
        </w:rPr>
        <w:t>،</w:t>
      </w:r>
      <w:r w:rsidRPr="003D47FA">
        <w:rPr>
          <w:kern w:val="0"/>
          <w:rtl/>
        </w:rPr>
        <w:t xml:space="preserve"> وجوده ذاتي لا يقبل العدم</w:t>
      </w:r>
      <w:r w:rsidR="001D5F3D">
        <w:rPr>
          <w:kern w:val="0"/>
          <w:rtl/>
        </w:rPr>
        <w:t>،</w:t>
      </w:r>
      <w:r w:rsidRPr="003D47FA">
        <w:rPr>
          <w:kern w:val="0"/>
          <w:rtl/>
        </w:rPr>
        <w:t xml:space="preserve"> وهو الواجد كل موجود</w:t>
      </w:r>
      <w:r w:rsidR="001D5F3D">
        <w:rPr>
          <w:kern w:val="0"/>
          <w:rtl/>
        </w:rPr>
        <w:t>،</w:t>
      </w:r>
      <w:r w:rsidRPr="003D47FA">
        <w:rPr>
          <w:kern w:val="0"/>
          <w:rtl/>
        </w:rPr>
        <w:t xml:space="preserve"> كل موجود سواه فهو من خلقه محتاج إليه</w:t>
      </w:r>
      <w:r w:rsidR="001D5F3D">
        <w:rPr>
          <w:kern w:val="0"/>
          <w:rtl/>
        </w:rPr>
        <w:t>،</w:t>
      </w:r>
      <w:r w:rsidRPr="003D47FA">
        <w:rPr>
          <w:kern w:val="0"/>
          <w:rtl/>
        </w:rPr>
        <w:t xml:space="preserve"> والكل محفوف بعنايته ومحفوظ بحفظه</w:t>
      </w:r>
      <w:r w:rsidR="001D5F3D">
        <w:rPr>
          <w:kern w:val="0"/>
          <w:rtl/>
        </w:rPr>
        <w:t>،</w:t>
      </w:r>
      <w:r w:rsidRPr="003D47FA">
        <w:rPr>
          <w:kern w:val="0"/>
          <w:rtl/>
        </w:rPr>
        <w:t xml:space="preserve"> رب كل شيء وهو رب العرش العظيم</w:t>
      </w:r>
      <w:r w:rsidR="001D5F3D">
        <w:rPr>
          <w:kern w:val="0"/>
          <w:rtl/>
        </w:rPr>
        <w:t>،</w:t>
      </w:r>
      <w:r w:rsidRPr="003D47FA">
        <w:rPr>
          <w:kern w:val="0"/>
          <w:rtl/>
        </w:rPr>
        <w:t xml:space="preserve"> ملك الملوك وخالق كل مخلوق</w:t>
      </w:r>
      <w:r w:rsidR="001D5F3D">
        <w:rPr>
          <w:kern w:val="0"/>
          <w:rtl/>
        </w:rPr>
        <w:t>،</w:t>
      </w:r>
      <w:r w:rsidRPr="003D47FA">
        <w:rPr>
          <w:kern w:val="0"/>
          <w:rtl/>
        </w:rPr>
        <w:t xml:space="preserve"> ورازق كل موجود</w:t>
      </w:r>
      <w:r w:rsidR="001D5F3D">
        <w:rPr>
          <w:kern w:val="0"/>
          <w:rtl/>
        </w:rPr>
        <w:t>،</w:t>
      </w:r>
      <w:r w:rsidRPr="003D47FA">
        <w:rPr>
          <w:kern w:val="0"/>
          <w:rtl/>
        </w:rPr>
        <w:t xml:space="preserve"> </w:t>
      </w:r>
      <w:r w:rsidRPr="003D47FA">
        <w:rPr>
          <w:kern w:val="0"/>
          <w:rtl/>
          <w:lang w:bidi="ar-KW"/>
        </w:rPr>
        <w:t>لولا وجوده سبحانه ما وجد من العالم شيء</w:t>
      </w:r>
      <w:r w:rsidR="001D5F3D">
        <w:rPr>
          <w:kern w:val="0"/>
          <w:rtl/>
          <w:lang w:bidi="ar-KW"/>
        </w:rPr>
        <w:t>،</w:t>
      </w:r>
      <w:r w:rsidRPr="003D47FA">
        <w:rPr>
          <w:kern w:val="0"/>
          <w:rtl/>
          <w:lang w:bidi="ar-KW"/>
        </w:rPr>
        <w:t xml:space="preserve"> ولولا وجوده سبحانه ما تحرك ساكن ولا سكن متحرك</w:t>
      </w:r>
      <w:r w:rsidR="001D5F3D">
        <w:rPr>
          <w:kern w:val="0"/>
          <w:rtl/>
          <w:lang w:bidi="ar-KW"/>
        </w:rPr>
        <w:t>،</w:t>
      </w:r>
      <w:r w:rsidRPr="003D47FA">
        <w:rPr>
          <w:kern w:val="0"/>
          <w:rtl/>
          <w:lang w:bidi="ar-KW"/>
        </w:rPr>
        <w:t xml:space="preserve"> ولولا وجوده سبحانه ما بدأت حياة ولا انتهت أخرى</w:t>
      </w:r>
      <w:r w:rsidR="001D5F3D">
        <w:rPr>
          <w:kern w:val="0"/>
          <w:rtl/>
          <w:lang w:bidi="ar-KW"/>
        </w:rPr>
        <w:t>،</w:t>
      </w:r>
      <w:r w:rsidRPr="003D47FA">
        <w:rPr>
          <w:kern w:val="0"/>
          <w:rtl/>
          <w:lang w:bidi="ar-KW"/>
        </w:rPr>
        <w:t xml:space="preserve"> ولولا وجوده سبحانه ما انفلق عن الطين الضعيف شجر</w:t>
      </w:r>
      <w:r w:rsidR="001D5F3D">
        <w:rPr>
          <w:kern w:val="0"/>
          <w:rtl/>
          <w:lang w:bidi="ar-KW"/>
        </w:rPr>
        <w:t>،</w:t>
      </w:r>
      <w:r w:rsidRPr="003D47FA">
        <w:rPr>
          <w:kern w:val="0"/>
          <w:rtl/>
          <w:lang w:bidi="ar-KW"/>
        </w:rPr>
        <w:t xml:space="preserve"> ولا نبت في الشجر الجامد ثمر</w:t>
      </w:r>
      <w:r w:rsidR="001D5F3D">
        <w:rPr>
          <w:kern w:val="0"/>
          <w:rtl/>
          <w:lang w:bidi="ar-KW"/>
        </w:rPr>
        <w:t>،</w:t>
      </w:r>
      <w:r w:rsidRPr="003D47FA">
        <w:rPr>
          <w:kern w:val="0"/>
          <w:rtl/>
          <w:lang w:bidi="ar-KW"/>
        </w:rPr>
        <w:t xml:space="preserve"> ولا تعددت في البشر ألوانهم واختلفت ألسنتهم وتباينت آراؤهم وتنوعت أذواقهم وكلهم من جنس واحد وأفراد لنوع واحد</w:t>
      </w:r>
      <w:r w:rsidR="001D5F3D">
        <w:rPr>
          <w:kern w:val="0"/>
          <w:rtl/>
          <w:lang w:bidi="ar-KW"/>
        </w:rPr>
        <w:t>،</w:t>
      </w:r>
      <w:r w:rsidRPr="003D47FA">
        <w:rPr>
          <w:kern w:val="0"/>
          <w:rtl/>
          <w:lang w:bidi="ar-KW"/>
        </w:rPr>
        <w:t xml:space="preserve"> ولولا وجوده سبحانه ما كان من الطين نطفة ومن النطفة علقة ومن العلقة مضغة ومن المضغة عظاما ولحما ثم بشرا سميعا بصيرا عاقلا مريدا متكلما</w:t>
      </w:r>
      <w:r w:rsidR="001D5F3D">
        <w:rPr>
          <w:kern w:val="0"/>
          <w:rtl/>
          <w:lang w:bidi="ar-KW"/>
        </w:rPr>
        <w:t>،</w:t>
      </w:r>
      <w:r w:rsidRPr="003D47FA">
        <w:rPr>
          <w:kern w:val="0"/>
          <w:rtl/>
          <w:lang w:bidi="ar-KW"/>
        </w:rPr>
        <w:t xml:space="preserve"> وجعل من هذا البشر الزوجين الذكر والانثى</w:t>
      </w:r>
      <w:r w:rsidR="001D5F3D">
        <w:rPr>
          <w:kern w:val="0"/>
          <w:rtl/>
          <w:lang w:bidi="ar-KW"/>
        </w:rPr>
        <w:t>،</w:t>
      </w:r>
      <w:r w:rsidRPr="003D47FA">
        <w:rPr>
          <w:kern w:val="0"/>
          <w:rtl/>
          <w:lang w:bidi="ar-KW"/>
        </w:rPr>
        <w:t xml:space="preserve"> إن العقل ليقضي بأن أحق من يوصف بالوجود ويُنادى بالموجود هو من منح خلقه الوجود</w:t>
      </w:r>
      <w:r w:rsidR="001D5F3D">
        <w:rPr>
          <w:kern w:val="0"/>
          <w:rtl/>
          <w:lang w:bidi="ar-KW"/>
        </w:rPr>
        <w:t>،</w:t>
      </w:r>
      <w:r w:rsidRPr="003D47FA">
        <w:rPr>
          <w:kern w:val="0"/>
          <w:rtl/>
          <w:lang w:bidi="ar-KW"/>
        </w:rPr>
        <w:t xml:space="preserve"> أفاض على الممكنات من فيوضات وجوده</w:t>
      </w:r>
      <w:r w:rsidR="001D5F3D">
        <w:rPr>
          <w:kern w:val="0"/>
          <w:rtl/>
          <w:lang w:bidi="ar-KW"/>
        </w:rPr>
        <w:t>،</w:t>
      </w:r>
      <w:r w:rsidRPr="003D47FA">
        <w:rPr>
          <w:kern w:val="0"/>
          <w:rtl/>
          <w:lang w:bidi="ar-KW"/>
        </w:rPr>
        <w:t xml:space="preserve"> فأخرج ما شاء منها من العدم الخالص إلى الوجود</w:t>
      </w:r>
      <w:r w:rsidR="001D5F3D">
        <w:rPr>
          <w:kern w:val="0"/>
          <w:rtl/>
          <w:lang w:bidi="ar-KW"/>
        </w:rPr>
        <w:t>،</w:t>
      </w:r>
      <w:r w:rsidRPr="003D47FA">
        <w:rPr>
          <w:kern w:val="0"/>
          <w:rtl/>
          <w:lang w:bidi="ar-KW"/>
        </w:rPr>
        <w:t xml:space="preserve"> وخص كل موجود بصفات تخصه</w:t>
      </w:r>
      <w:r w:rsidR="001D5F3D">
        <w:rPr>
          <w:kern w:val="0"/>
          <w:rtl/>
          <w:lang w:bidi="ar-KW"/>
        </w:rPr>
        <w:t>،</w:t>
      </w:r>
      <w:r w:rsidRPr="003D47FA">
        <w:rPr>
          <w:kern w:val="0"/>
          <w:rtl/>
          <w:lang w:bidi="ar-KW"/>
        </w:rPr>
        <w:t xml:space="preserve"> وخص كل نوع بخصائص تميزه</w:t>
      </w:r>
      <w:r w:rsidR="001D5F3D">
        <w:rPr>
          <w:kern w:val="0"/>
          <w:rtl/>
          <w:lang w:bidi="ar-KW"/>
        </w:rPr>
        <w:t>،</w:t>
      </w:r>
      <w:r w:rsidRPr="003D47FA">
        <w:rPr>
          <w:kern w:val="0"/>
          <w:rtl/>
          <w:lang w:bidi="ar-KW"/>
        </w:rPr>
        <w:t xml:space="preserve"> ومنح كل فرد سماته الشخصية التي يتميز بها عن غيره</w:t>
      </w:r>
      <w:r w:rsidR="001D5F3D">
        <w:rPr>
          <w:kern w:val="0"/>
          <w:rtl/>
        </w:rPr>
        <w:t>،</w:t>
      </w:r>
      <w:r w:rsidRPr="003D47FA">
        <w:rPr>
          <w:kern w:val="0"/>
          <w:rtl/>
        </w:rPr>
        <w:t xml:space="preserve"> أفي الله شك؟ فاطر السموات والأرض</w:t>
      </w:r>
      <w:r w:rsidR="001D5F3D">
        <w:rPr>
          <w:kern w:val="0"/>
          <w:rtl/>
        </w:rPr>
        <w:t>،</w:t>
      </w:r>
      <w:r w:rsidRPr="003D47FA">
        <w:rPr>
          <w:kern w:val="0"/>
          <w:rtl/>
        </w:rPr>
        <w:t xml:space="preserve"> وخالق الجماد والنبات والطير والحيوان</w:t>
      </w:r>
      <w:r w:rsidR="001D5F3D">
        <w:rPr>
          <w:kern w:val="0"/>
          <w:rtl/>
        </w:rPr>
        <w:t>،</w:t>
      </w:r>
      <w:r w:rsidRPr="003D47FA">
        <w:rPr>
          <w:kern w:val="0"/>
          <w:rtl/>
        </w:rPr>
        <w:t xml:space="preserve"> وخالق الإنسان</w:t>
      </w:r>
      <w:r w:rsidR="001D5F3D">
        <w:rPr>
          <w:kern w:val="0"/>
          <w:rtl/>
        </w:rPr>
        <w:t>،</w:t>
      </w:r>
      <w:r w:rsidRPr="003D47FA">
        <w:rPr>
          <w:kern w:val="0"/>
          <w:rtl/>
        </w:rPr>
        <w:t xml:space="preserve"> إن وجود الله تعالى حقيقي لا شك فيه</w:t>
      </w:r>
      <w:r w:rsidR="001D5F3D">
        <w:rPr>
          <w:kern w:val="0"/>
          <w:rtl/>
        </w:rPr>
        <w:t>،</w:t>
      </w:r>
      <w:r w:rsidRPr="003D47FA">
        <w:rPr>
          <w:kern w:val="0"/>
          <w:rtl/>
        </w:rPr>
        <w:t xml:space="preserve"> ولكنه وجود مطلق</w:t>
      </w:r>
      <w:r w:rsidR="001D5F3D">
        <w:rPr>
          <w:kern w:val="0"/>
          <w:rtl/>
        </w:rPr>
        <w:t>،</w:t>
      </w:r>
      <w:r w:rsidRPr="003D47FA">
        <w:rPr>
          <w:kern w:val="0"/>
          <w:rtl/>
        </w:rPr>
        <w:t xml:space="preserve"> ليس كمثل وجوده وجود</w:t>
      </w:r>
      <w:r w:rsidR="001D5F3D">
        <w:rPr>
          <w:kern w:val="0"/>
          <w:rtl/>
        </w:rPr>
        <w:t>،</w:t>
      </w:r>
      <w:r w:rsidRPr="003D47FA">
        <w:rPr>
          <w:kern w:val="0"/>
          <w:rtl/>
        </w:rPr>
        <w:t xml:space="preserve"> </w:t>
      </w:r>
      <w:r w:rsidRPr="003D47FA">
        <w:rPr>
          <w:b/>
          <w:bCs/>
          <w:rtl/>
          <w:lang w:bidi="ar-EG"/>
        </w:rPr>
        <w:t>(الوجود):</w:t>
      </w:r>
      <w:r w:rsidRPr="003D47FA">
        <w:rPr>
          <w:rtl/>
          <w:lang w:bidi="ar-EG"/>
        </w:rPr>
        <w:t xml:space="preserve"> يدل الوصف به على جناب الذات دون معنى زائد</w:t>
      </w:r>
      <w:r w:rsidR="001D5F3D">
        <w:rPr>
          <w:rtl/>
          <w:lang w:bidi="ar-EG"/>
        </w:rPr>
        <w:t>،</w:t>
      </w:r>
      <w:r w:rsidRPr="003D47FA">
        <w:rPr>
          <w:rtl/>
          <w:lang w:bidi="ar-EG"/>
        </w:rPr>
        <w:t xml:space="preserve"> وإنما قدم الوجود على بقية الواجبات له تعالى لأنه أصل</w:t>
      </w:r>
      <w:r w:rsidR="001D5F3D">
        <w:rPr>
          <w:rtl/>
          <w:lang w:bidi="ar-EG"/>
        </w:rPr>
        <w:t>،</w:t>
      </w:r>
      <w:r w:rsidRPr="003D47FA">
        <w:rPr>
          <w:rtl/>
          <w:lang w:bidi="ar-EG"/>
        </w:rPr>
        <w:t xml:space="preserve"> وما عداه كالفرع</w:t>
      </w:r>
      <w:r w:rsidR="001D5F3D">
        <w:rPr>
          <w:rtl/>
          <w:lang w:bidi="ar-EG"/>
        </w:rPr>
        <w:t>،</w:t>
      </w:r>
      <w:r w:rsidRPr="003D47FA">
        <w:rPr>
          <w:rtl/>
          <w:lang w:bidi="ar-EG"/>
        </w:rPr>
        <w:t xml:space="preserve"> إذ الحكم بوجوب الواجبات في حقه تعالى لا يتعقل إلا بعد الحكم بوجوب الوجود</w:t>
      </w:r>
      <w:r w:rsidR="001D5F3D">
        <w:rPr>
          <w:rtl/>
          <w:lang w:bidi="ar-EG"/>
        </w:rPr>
        <w:t>،</w:t>
      </w:r>
      <w:r w:rsidRPr="003D47FA">
        <w:rPr>
          <w:rtl/>
          <w:lang w:bidi="ar-EG"/>
        </w:rPr>
        <w:t xml:space="preserve"> ومعنى كونه تعالى واجب الوجود</w:t>
      </w:r>
      <w:r w:rsidR="00AB6BA0">
        <w:rPr>
          <w:rtl/>
          <w:lang w:bidi="ar-EG"/>
        </w:rPr>
        <w:t xml:space="preserve"> أنه </w:t>
      </w:r>
      <w:r w:rsidRPr="003D47FA">
        <w:rPr>
          <w:rtl/>
          <w:lang w:bidi="ar-EG"/>
        </w:rPr>
        <w:t>لا يجوز عليه العدم ولا يقبله لا أزلاً ولا أبداً</w:t>
      </w:r>
      <w:r w:rsidR="001D5F3D">
        <w:rPr>
          <w:rtl/>
          <w:lang w:bidi="ar-EG"/>
        </w:rPr>
        <w:t>،</w:t>
      </w:r>
      <w:r w:rsidRPr="003D47FA">
        <w:rPr>
          <w:rtl/>
          <w:lang w:bidi="ar-EG"/>
        </w:rPr>
        <w:t xml:space="preserve"> قال تعالى: {</w:t>
      </w:r>
      <w:r w:rsidRPr="003D47FA">
        <w:rPr>
          <w:rtl/>
        </w:rPr>
        <w:t>إِنَّ اللَّهَ يُمْسِكُ السَّمَوَاتِ وَالْأَرْضَ أَنْ تَزُولَا وَلَئِنْ زَالَتَا إِنْ أَمْسَكَهُمَا مِنْ أَحَدٍ مِنْ بَعْدِهِ</w:t>
      </w:r>
      <w:r w:rsidR="00AB6BA0">
        <w:rPr>
          <w:rtl/>
        </w:rPr>
        <w:t xml:space="preserve"> أنه </w:t>
      </w:r>
      <w:r w:rsidRPr="003D47FA">
        <w:rPr>
          <w:rtl/>
        </w:rPr>
        <w:t>كَانَ حَلِيمًا غَفُورًا} [فاطر: 41]</w:t>
      </w:r>
      <w:r w:rsidR="001D5F3D">
        <w:rPr>
          <w:rtl/>
        </w:rPr>
        <w:t>،</w:t>
      </w:r>
      <w:r w:rsidRPr="003D47FA">
        <w:rPr>
          <w:rtl/>
        </w:rPr>
        <w:t xml:space="preserve"> وقال تعالى: {وَيُمْسِكُ السَّمَاءَ أَنْ تَقَعَ عَلَى الْأَرْضِ إِلَّا بِإِذْنِهِ إِنَّ اللَّهَ بِالنَّاسِ لَرَءُوفٌ رَحِيمٌ} [الحج:65]</w:t>
      </w:r>
      <w:r w:rsidR="001D5F3D">
        <w:rPr>
          <w:rtl/>
        </w:rPr>
        <w:t>،</w:t>
      </w:r>
      <w:r w:rsidRPr="003D47FA">
        <w:rPr>
          <w:rtl/>
        </w:rPr>
        <w:t xml:space="preserve"> ف</w:t>
      </w:r>
      <w:r w:rsidRPr="003D47FA">
        <w:rPr>
          <w:rtl/>
          <w:lang w:bidi="ar-EG"/>
        </w:rPr>
        <w:t>الدليل على</w:t>
      </w:r>
      <w:r w:rsidR="00AB6BA0">
        <w:rPr>
          <w:rtl/>
          <w:lang w:bidi="ar-EG"/>
        </w:rPr>
        <w:t xml:space="preserve"> أنه </w:t>
      </w:r>
      <w:r w:rsidRPr="003D47FA">
        <w:rPr>
          <w:rtl/>
          <w:lang w:bidi="ar-EG"/>
        </w:rPr>
        <w:t>واجب الوجود: أنّ العالم حادث</w:t>
      </w:r>
      <w:r w:rsidR="001D5F3D">
        <w:rPr>
          <w:rtl/>
          <w:lang w:bidi="ar-EG"/>
        </w:rPr>
        <w:t>،</w:t>
      </w:r>
      <w:r w:rsidRPr="003D47FA">
        <w:rPr>
          <w:rtl/>
          <w:lang w:bidi="ar-EG"/>
        </w:rPr>
        <w:t xml:space="preserve"> وكل حادث يفتقر إلى محدث</w:t>
      </w:r>
      <w:r w:rsidR="001D5F3D">
        <w:rPr>
          <w:rtl/>
          <w:lang w:bidi="ar-EG"/>
        </w:rPr>
        <w:t>،</w:t>
      </w:r>
      <w:r w:rsidRPr="003D47FA">
        <w:rPr>
          <w:rtl/>
          <w:lang w:bidi="ar-EG"/>
        </w:rPr>
        <w:t xml:space="preserve"> والمحدث للعالم هو الله تعالى</w:t>
      </w:r>
      <w:r w:rsidR="001D5F3D">
        <w:rPr>
          <w:rtl/>
          <w:lang w:bidi="ar-EG"/>
        </w:rPr>
        <w:t>،</w:t>
      </w:r>
      <w:r w:rsidRPr="003D47FA">
        <w:rPr>
          <w:rtl/>
          <w:lang w:bidi="ar-EG"/>
        </w:rPr>
        <w:t xml:space="preserve"> وكل من وجب افتقار العالم إليه فهو واجب الوجود</w:t>
      </w:r>
      <w:r w:rsidR="001D5F3D">
        <w:rPr>
          <w:rtl/>
          <w:lang w:bidi="ar-EG"/>
        </w:rPr>
        <w:t>،</w:t>
      </w:r>
      <w:r w:rsidRPr="003D47FA">
        <w:rPr>
          <w:rtl/>
          <w:lang w:bidi="ar-EG"/>
        </w:rPr>
        <w:t xml:space="preserve"> فوجب وجود الله تعالى</w:t>
      </w:r>
      <w:r w:rsidR="001D5F3D">
        <w:rPr>
          <w:rtl/>
          <w:lang w:bidi="ar-EG"/>
        </w:rPr>
        <w:t>،</w:t>
      </w:r>
      <w:r w:rsidRPr="003D47FA">
        <w:rPr>
          <w:rtl/>
          <w:lang w:bidi="ar-EG"/>
        </w:rPr>
        <w:t xml:space="preserve"> </w:t>
      </w:r>
      <w:r w:rsidRPr="003D47FA">
        <w:rPr>
          <w:b/>
          <w:bCs/>
          <w:rtl/>
        </w:rPr>
        <w:t>ومن التنزيه والتقديس المتعلق بصفة الوجود</w:t>
      </w:r>
      <w:r w:rsidRPr="003D47FA">
        <w:rPr>
          <w:rtl/>
        </w:rPr>
        <w:t xml:space="preserve">: </w:t>
      </w:r>
      <w:r w:rsidRPr="003D47FA">
        <w:rPr>
          <w:b/>
          <w:bCs/>
          <w:u w:val="single"/>
          <w:rtl/>
        </w:rPr>
        <w:t>(أ)</w:t>
      </w:r>
      <w:r w:rsidRPr="003D47FA">
        <w:rPr>
          <w:rtl/>
        </w:rPr>
        <w:t xml:space="preserve"> هناك فرق عظيم بين وجود الله ووجود المخلوقات وهي كل ما عدا الله سبحانه</w:t>
      </w:r>
      <w:r w:rsidR="001D5F3D">
        <w:rPr>
          <w:rtl/>
        </w:rPr>
        <w:t>،</w:t>
      </w:r>
      <w:r w:rsidRPr="003D47FA">
        <w:rPr>
          <w:rtl/>
        </w:rPr>
        <w:t xml:space="preserve"> فوجود الله ذاتي واجب لولاه لما وجد أي موجود ووجود جميع المخلوقات جائز يقبل الوجود والعدم ويطرأ عليها الفناء بعد الوجود</w:t>
      </w:r>
      <w:r w:rsidR="001D5F3D">
        <w:rPr>
          <w:rtl/>
        </w:rPr>
        <w:t>،</w:t>
      </w:r>
      <w:r w:rsidRPr="003D47FA">
        <w:rPr>
          <w:rtl/>
        </w:rPr>
        <w:t xml:space="preserve"> </w:t>
      </w:r>
      <w:r w:rsidRPr="003D47FA">
        <w:rPr>
          <w:b/>
          <w:bCs/>
          <w:u w:val="single"/>
          <w:rtl/>
        </w:rPr>
        <w:t>(ب)</w:t>
      </w:r>
      <w:r w:rsidRPr="003D47FA">
        <w:rPr>
          <w:rtl/>
        </w:rPr>
        <w:t xml:space="preserve"> وجود الله ذاتي ليس له ابتداء ولا انتهاء</w:t>
      </w:r>
      <w:r w:rsidR="001D5F3D">
        <w:rPr>
          <w:rtl/>
        </w:rPr>
        <w:t>،</w:t>
      </w:r>
      <w:r w:rsidRPr="003D47FA">
        <w:rPr>
          <w:rtl/>
        </w:rPr>
        <w:t xml:space="preserve"> فهو الأول ليس قبله شيء وهو الأخر فليس بعده شيء</w:t>
      </w:r>
      <w:r w:rsidR="001D5F3D">
        <w:rPr>
          <w:rtl/>
        </w:rPr>
        <w:t>،</w:t>
      </w:r>
      <w:r w:rsidRPr="003D47FA">
        <w:rPr>
          <w:rtl/>
        </w:rPr>
        <w:t xml:space="preserve"> ليس وجوده في إطار المكان لأنه خالق المكان وليس وجوده في إطار الزمان لأنه خالق الزمان</w:t>
      </w:r>
      <w:r w:rsidR="001D5F3D">
        <w:rPr>
          <w:rtl/>
        </w:rPr>
        <w:t>،</w:t>
      </w:r>
      <w:r w:rsidRPr="003D47FA">
        <w:rPr>
          <w:rtl/>
        </w:rPr>
        <w:t xml:space="preserve"> فهو سبحانه قبل الزمان والمكان</w:t>
      </w:r>
      <w:r w:rsidR="001D5F3D">
        <w:rPr>
          <w:rtl/>
        </w:rPr>
        <w:t>،</w:t>
      </w:r>
      <w:r w:rsidRPr="003D47FA">
        <w:rPr>
          <w:rtl/>
        </w:rPr>
        <w:t xml:space="preserve"> </w:t>
      </w:r>
      <w:r w:rsidRPr="003D47FA">
        <w:rPr>
          <w:b/>
          <w:bCs/>
          <w:u w:val="single"/>
          <w:rtl/>
        </w:rPr>
        <w:t>(ت)</w:t>
      </w:r>
      <w:r w:rsidRPr="003D47FA">
        <w:rPr>
          <w:rtl/>
        </w:rPr>
        <w:t xml:space="preserve"> الله موجود والخلائق موجودة ولكن وجودنا يسبقه عدم ويعقبه فناء وهو متعلق بإرادة الله يخلق ويعدم ويحي ويميت ويوجد ويفني أما وجوده سبحانه فهو ذاتي لا يقبل الحدوث ولا الفناء</w:t>
      </w:r>
      <w:r w:rsidR="001D5F3D">
        <w:rPr>
          <w:rtl/>
        </w:rPr>
        <w:t>،</w:t>
      </w:r>
      <w:r w:rsidRPr="003D47FA">
        <w:rPr>
          <w:rtl/>
        </w:rPr>
        <w:t xml:space="preserve"> </w:t>
      </w:r>
    </w:p>
    <w:p w14:paraId="476D5BF8" w14:textId="563C3163" w:rsidR="00300986" w:rsidRPr="003D47FA" w:rsidRDefault="00300986" w:rsidP="00300986">
      <w:r w:rsidRPr="003907F9">
        <w:rPr>
          <w:b/>
          <w:bCs/>
          <w:kern w:val="0"/>
          <w:sz w:val="32"/>
          <w:szCs w:val="32"/>
          <w:highlight w:val="yellow"/>
          <w:u w:val="single"/>
          <w:rtl/>
        </w:rPr>
        <w:t xml:space="preserve">[المفتاح السادس]: </w:t>
      </w:r>
      <w:r w:rsidRPr="00134FC7">
        <w:rPr>
          <w:b/>
          <w:bCs/>
          <w:sz w:val="32"/>
          <w:szCs w:val="32"/>
          <w:u w:val="single"/>
          <w:rtl/>
        </w:rPr>
        <w:t>الصفة الثانية من الصفات الواجبة لله تعالى في الحكم العقلي: صفة القدم: (الأ</w:t>
      </w:r>
      <w:r w:rsidRPr="003D47FA">
        <w:rPr>
          <w:rtl/>
        </w:rPr>
        <w:t>ول بلا ابتداء)</w:t>
      </w:r>
      <w:r w:rsidR="001D5F3D">
        <w:rPr>
          <w:rtl/>
        </w:rPr>
        <w:t>،</w:t>
      </w:r>
      <w:r w:rsidRPr="003D47FA">
        <w:rPr>
          <w:rtl/>
        </w:rPr>
        <w:t xml:space="preserve"> والمراد بالقدم في حقه تعالى: القدم الذاتي</w:t>
      </w:r>
      <w:r w:rsidR="001D5F3D">
        <w:rPr>
          <w:rtl/>
        </w:rPr>
        <w:t>،</w:t>
      </w:r>
      <w:r w:rsidRPr="003D47FA">
        <w:rPr>
          <w:rtl/>
        </w:rPr>
        <w:t xml:space="preserve"> وهو: عدم افتتاح الوجود</w:t>
      </w:r>
      <w:r w:rsidR="001D5F3D">
        <w:rPr>
          <w:rtl/>
        </w:rPr>
        <w:t>،</w:t>
      </w:r>
      <w:r w:rsidRPr="003D47FA">
        <w:rPr>
          <w:rtl/>
        </w:rPr>
        <w:t xml:space="preserve"> أو عدم الأولية للوجود</w:t>
      </w:r>
      <w:r w:rsidR="001D5F3D">
        <w:rPr>
          <w:rtl/>
        </w:rPr>
        <w:t>،</w:t>
      </w:r>
      <w:r w:rsidRPr="003D47FA">
        <w:rPr>
          <w:rtl/>
        </w:rPr>
        <w:t xml:space="preserve"> وأما القدم في حقنا فالمراد به الزماني</w:t>
      </w:r>
      <w:r w:rsidR="001D5F3D">
        <w:rPr>
          <w:rtl/>
        </w:rPr>
        <w:t>،</w:t>
      </w:r>
      <w:r w:rsidRPr="003D47FA">
        <w:rPr>
          <w:rtl/>
        </w:rPr>
        <w:t xml:space="preserve"> وهو طول المدة</w:t>
      </w:r>
      <w:r w:rsidR="001D5F3D">
        <w:rPr>
          <w:rtl/>
        </w:rPr>
        <w:t>،</w:t>
      </w:r>
      <w:r w:rsidRPr="003D47FA">
        <w:rPr>
          <w:rtl/>
        </w:rPr>
        <w:t xml:space="preserve"> وهذا مستحيل في حقه تعالى</w:t>
      </w:r>
      <w:r w:rsidR="001D5F3D">
        <w:rPr>
          <w:rtl/>
        </w:rPr>
        <w:t>،</w:t>
      </w:r>
      <w:r w:rsidRPr="003D47FA">
        <w:rPr>
          <w:rtl/>
        </w:rPr>
        <w:t xml:space="preserve"> لأنّه سبحانه لا يجري عيه زمان</w:t>
      </w:r>
      <w:r w:rsidR="001D5F3D">
        <w:rPr>
          <w:rtl/>
        </w:rPr>
        <w:t>،</w:t>
      </w:r>
      <w:r w:rsidRPr="003D47FA">
        <w:rPr>
          <w:rtl/>
        </w:rPr>
        <w:t xml:space="preserve"> فالقـدم هو الأولية التي جاءت في قول الله تعالى</w:t>
      </w:r>
      <w:r w:rsidRPr="003D47FA">
        <w:rPr>
          <w:rtl/>
          <w:lang w:bidi="ar-QA"/>
        </w:rPr>
        <w:t>:</w:t>
      </w:r>
      <w:r w:rsidRPr="003D47FA">
        <w:rPr>
          <w:rtl/>
        </w:rPr>
        <w:t>{هُوَ الأَوَّلُ وَالآخِرُ} [الحديد: 3]</w:t>
      </w:r>
      <w:r w:rsidR="001D5F3D">
        <w:rPr>
          <w:rtl/>
        </w:rPr>
        <w:t>،</w:t>
      </w:r>
      <w:r w:rsidRPr="003D47FA">
        <w:rPr>
          <w:rtl/>
        </w:rPr>
        <w:t xml:space="preserve"> وقوله صلى الله عليه وسلم: (اللهم أنت الأوَّلُ فليس قبلَك شيء</w:t>
      </w:r>
      <w:r w:rsidR="001D5F3D">
        <w:rPr>
          <w:rtl/>
        </w:rPr>
        <w:t>،</w:t>
      </w:r>
      <w:r w:rsidRPr="003D47FA">
        <w:rPr>
          <w:rtl/>
        </w:rPr>
        <w:t xml:space="preserve"> وأنت الآخِر فليس بعدَك شيء) [أخرجه مسلم]</w:t>
      </w:r>
      <w:r w:rsidR="001D5F3D">
        <w:rPr>
          <w:rtl/>
        </w:rPr>
        <w:t>،</w:t>
      </w:r>
      <w:r w:rsidRPr="003D47FA">
        <w:rPr>
          <w:rtl/>
        </w:rPr>
        <w:t xml:space="preserve"> وقوله صلى الله عليه وسلم: (كان الله ولم يكن شيء قبله) [البخاري ومسلم]</w:t>
      </w:r>
      <w:r w:rsidR="001D5F3D">
        <w:rPr>
          <w:rtl/>
        </w:rPr>
        <w:t>،</w:t>
      </w:r>
      <w:r w:rsidRPr="003D47FA">
        <w:rPr>
          <w:rtl/>
        </w:rPr>
        <w:t xml:space="preserve"> ومعناه</w:t>
      </w:r>
      <w:r w:rsidR="00AB6BA0">
        <w:rPr>
          <w:rtl/>
        </w:rPr>
        <w:t xml:space="preserve"> أنه </w:t>
      </w:r>
      <w:r w:rsidRPr="003D47FA">
        <w:rPr>
          <w:rtl/>
        </w:rPr>
        <w:t>لا أول لوجوده تعالى وأنه لم يسبقه عدم</w:t>
      </w:r>
      <w:r w:rsidR="001D5F3D">
        <w:rPr>
          <w:rtl/>
        </w:rPr>
        <w:t>،</w:t>
      </w:r>
      <w:r w:rsidRPr="003D47FA">
        <w:rPr>
          <w:rtl/>
        </w:rPr>
        <w:t xml:space="preserve"> وقوله صلى الله عليه وسلم: (أعوذ بالله العظيم وبوجهه الكريم وسلطانه القديم من الشيطان الرجيم) [أخرجه أبو داود ح (466)]</w:t>
      </w:r>
      <w:r w:rsidR="001D5F3D">
        <w:rPr>
          <w:rtl/>
        </w:rPr>
        <w:t>،</w:t>
      </w:r>
      <w:r w:rsidRPr="003D47FA">
        <w:rPr>
          <w:rtl/>
        </w:rPr>
        <w:t xml:space="preserve"> وقال النـووي في [الأذكار ص 86]: حديث حسن</w:t>
      </w:r>
      <w:r w:rsidR="001D5F3D">
        <w:rPr>
          <w:rtl/>
        </w:rPr>
        <w:t>،</w:t>
      </w:r>
      <w:r w:rsidRPr="003D47FA">
        <w:rPr>
          <w:rtl/>
        </w:rPr>
        <w:t xml:space="preserve"> رواه أبو داود بإسناد جيد"</w:t>
      </w:r>
      <w:r w:rsidR="001D5F3D">
        <w:rPr>
          <w:rtl/>
        </w:rPr>
        <w:t>،</w:t>
      </w:r>
      <w:r w:rsidRPr="003D47FA">
        <w:rPr>
          <w:rtl/>
        </w:rPr>
        <w:t xml:space="preserve"> وقال الألباني: إسناده صحيح: [صحيح سنن أبي داود: 441]</w:t>
      </w:r>
      <w:r w:rsidR="00F76F50">
        <w:rPr>
          <w:rtl/>
        </w:rPr>
        <w:t>،</w:t>
      </w:r>
      <w:r w:rsidRPr="003D47FA">
        <w:rPr>
          <w:rtl/>
        </w:rPr>
        <w:t xml:space="preserve"> وفيه وصف سلطان الله عز وجلَّ بالقِدَم وقدم السلطان يعني قدم صاحب السلطان سبحانه</w:t>
      </w:r>
      <w:r w:rsidR="001D5F3D">
        <w:rPr>
          <w:rtl/>
        </w:rPr>
        <w:t>،</w:t>
      </w:r>
      <w:r w:rsidRPr="003D47FA">
        <w:rPr>
          <w:rtl/>
        </w:rPr>
        <w:t xml:space="preserve"> وذلك يستلزم قدم ذاته وأسماءه وصفاته</w:t>
      </w:r>
      <w:r w:rsidR="001D5F3D">
        <w:rPr>
          <w:rtl/>
        </w:rPr>
        <w:t>،</w:t>
      </w:r>
      <w:r w:rsidRPr="003D47FA">
        <w:rPr>
          <w:rtl/>
        </w:rPr>
        <w:t xml:space="preserve"> </w:t>
      </w:r>
      <w:r w:rsidRPr="003D47FA">
        <w:rPr>
          <w:b/>
          <w:bCs/>
          <w:rtl/>
        </w:rPr>
        <w:t>ومن التنزيه والتقديس المتعلق بصفة القدم</w:t>
      </w:r>
      <w:r w:rsidRPr="003D47FA">
        <w:rPr>
          <w:rtl/>
        </w:rPr>
        <w:t xml:space="preserve">: </w:t>
      </w:r>
      <w:r w:rsidRPr="003D47FA">
        <w:rPr>
          <w:b/>
          <w:bCs/>
          <w:u w:val="single"/>
          <w:rtl/>
        </w:rPr>
        <w:t>(أ)</w:t>
      </w:r>
      <w:r w:rsidRPr="003D47FA">
        <w:rPr>
          <w:rtl/>
        </w:rPr>
        <w:t xml:space="preserve"> القِدمُ معناهُ الأزلية فإذا قيل الله قديمٌ معناه لا ابتداءَ لوجودِهِ</w:t>
      </w:r>
      <w:r w:rsidR="001D5F3D">
        <w:rPr>
          <w:rtl/>
        </w:rPr>
        <w:t>،</w:t>
      </w:r>
      <w:r w:rsidRPr="003D47FA">
        <w:rPr>
          <w:rtl/>
        </w:rPr>
        <w:t xml:space="preserve"> هذا في حق الله أما في حق غيره إذا قيل قديم فمعناه مضى عليه زمانٌ طويلٌ</w:t>
      </w:r>
      <w:r w:rsidR="001D5F3D">
        <w:rPr>
          <w:rtl/>
        </w:rPr>
        <w:t>،</w:t>
      </w:r>
      <w:r w:rsidRPr="003D47FA">
        <w:rPr>
          <w:rtl/>
        </w:rPr>
        <w:t xml:space="preserve"> </w:t>
      </w:r>
      <w:r w:rsidRPr="003D47FA">
        <w:rPr>
          <w:b/>
          <w:bCs/>
          <w:u w:val="single"/>
          <w:rtl/>
        </w:rPr>
        <w:t>(ب)</w:t>
      </w:r>
      <w:r w:rsidRPr="003D47FA">
        <w:rPr>
          <w:rtl/>
        </w:rPr>
        <w:t xml:space="preserve"> الله تبارك وتعالى لا ابتداءَ لوجودِهِ</w:t>
      </w:r>
      <w:r w:rsidR="001D5F3D">
        <w:rPr>
          <w:rtl/>
        </w:rPr>
        <w:t>،</w:t>
      </w:r>
      <w:r w:rsidRPr="003D47FA">
        <w:rPr>
          <w:rtl/>
        </w:rPr>
        <w:t xml:space="preserve"> كان قبل المكان فلا يوصف بقدم المكان والله تعالى كانَ قبلَ الزمانِ فلا يوصفُ بقدمِ الزمان</w:t>
      </w:r>
      <w:r w:rsidR="001D5F3D">
        <w:rPr>
          <w:rtl/>
        </w:rPr>
        <w:t>،</w:t>
      </w:r>
      <w:r w:rsidRPr="003D47FA">
        <w:rPr>
          <w:rtl/>
        </w:rPr>
        <w:t xml:space="preserve"> فليس وجوده في مكان ولا يجري عليه زمان لأنه سابق لهما وهو خالقهما</w:t>
      </w:r>
      <w:r w:rsidR="001D5F3D">
        <w:rPr>
          <w:rtl/>
        </w:rPr>
        <w:t>،</w:t>
      </w:r>
      <w:r w:rsidRPr="003D47FA">
        <w:rPr>
          <w:rtl/>
        </w:rPr>
        <w:t xml:space="preserve"> </w:t>
      </w:r>
      <w:r w:rsidRPr="003D47FA">
        <w:rPr>
          <w:b/>
          <w:bCs/>
          <w:u w:val="single"/>
          <w:rtl/>
        </w:rPr>
        <w:t>(ت)</w:t>
      </w:r>
      <w:r w:rsidRPr="003D47FA">
        <w:rPr>
          <w:rtl/>
        </w:rPr>
        <w:t xml:space="preserve"> قال أهلُ الحقّ: الموجوداتُ ثلاثةُ أقسامٍ: القسم الأول: أزليٌّ أبديٌّ وهو الله تعالى وأسمائه الحسنى وصفاته العلا</w:t>
      </w:r>
      <w:r w:rsidR="001D5F3D">
        <w:rPr>
          <w:rtl/>
        </w:rPr>
        <w:t>،</w:t>
      </w:r>
      <w:r w:rsidRPr="003D47FA">
        <w:rPr>
          <w:rtl/>
        </w:rPr>
        <w:t xml:space="preserve"> والقسمُ الثاني من الموجودِ: أبديٌّ لا أزليٌّ وهو الجنةُ وأهلها والنارُ وأهلها</w:t>
      </w:r>
      <w:r w:rsidR="001D5F3D">
        <w:rPr>
          <w:rtl/>
        </w:rPr>
        <w:t>،</w:t>
      </w:r>
      <w:r w:rsidRPr="003D47FA">
        <w:rPr>
          <w:rtl/>
        </w:rPr>
        <w:t xml:space="preserve"> والقسمُ الثالثُ: لا أزليٌّ ولا أبديٌّ وهو ما سوى الجنةِ والنارِ من المخلوقاتِ التي خلقها الله وكتب لها الفناء</w:t>
      </w:r>
      <w:r w:rsidR="001D5F3D">
        <w:rPr>
          <w:rtl/>
        </w:rPr>
        <w:t>،</w:t>
      </w:r>
      <w:r w:rsidRPr="003D47FA">
        <w:rPr>
          <w:rtl/>
        </w:rPr>
        <w:t xml:space="preserve"> وأما أزليٌّ لا أبديٌّ فهذا مستحيلٌ</w:t>
      </w:r>
      <w:r w:rsidR="001D5F3D">
        <w:rPr>
          <w:rtl/>
        </w:rPr>
        <w:t>،</w:t>
      </w:r>
      <w:r w:rsidRPr="003D47FA">
        <w:rPr>
          <w:rtl/>
        </w:rPr>
        <w:t xml:space="preserve"> الأزليُّ لا يكونُ إلا أبديًّا والله تعالى هو الأزليٌّ الأبديٌّ وحده</w:t>
      </w:r>
      <w:r w:rsidR="001D5F3D">
        <w:rPr>
          <w:rtl/>
        </w:rPr>
        <w:t>،</w:t>
      </w:r>
    </w:p>
    <w:p w14:paraId="496E225E" w14:textId="64ECAE7B" w:rsidR="00300986" w:rsidRPr="003D47FA" w:rsidRDefault="00300986" w:rsidP="00300986">
      <w:pPr>
        <w:rPr>
          <w:b/>
          <w:rtl/>
        </w:rPr>
      </w:pPr>
      <w:r w:rsidRPr="003907F9">
        <w:rPr>
          <w:b/>
          <w:bCs/>
          <w:kern w:val="0"/>
          <w:sz w:val="32"/>
          <w:szCs w:val="32"/>
          <w:highlight w:val="yellow"/>
          <w:u w:val="single"/>
          <w:rtl/>
        </w:rPr>
        <w:t>[المفتاح السابع]:</w:t>
      </w:r>
      <w:r w:rsidRPr="003D47FA">
        <w:rPr>
          <w:bCs/>
          <w:rtl/>
          <w:lang w:bidi="ar-EG"/>
        </w:rPr>
        <w:t xml:space="preserve"> </w:t>
      </w:r>
      <w:r w:rsidRPr="00134FC7">
        <w:rPr>
          <w:bCs/>
          <w:sz w:val="32"/>
          <w:szCs w:val="32"/>
          <w:u w:val="single"/>
          <w:rtl/>
        </w:rPr>
        <w:t xml:space="preserve">الصفة الثالثة من الصفات الواجبة لله تعالى في الحكم العقلي: صفة البقاء: </w:t>
      </w:r>
      <w:r w:rsidRPr="003D47FA">
        <w:rPr>
          <w:rtl/>
        </w:rPr>
        <w:t>يجب وصف البقاء لله تعالى</w:t>
      </w:r>
      <w:r w:rsidR="001D5F3D">
        <w:rPr>
          <w:rtl/>
        </w:rPr>
        <w:t>،</w:t>
      </w:r>
      <w:r w:rsidRPr="003D47FA">
        <w:rPr>
          <w:rtl/>
        </w:rPr>
        <w:t xml:space="preserve"> والمراد بالبقاء في حقه تعالى عدم اختتام الوجود</w:t>
      </w:r>
      <w:r w:rsidR="001D5F3D">
        <w:rPr>
          <w:rtl/>
        </w:rPr>
        <w:t>،</w:t>
      </w:r>
      <w:r w:rsidRPr="003D47FA">
        <w:rPr>
          <w:rtl/>
        </w:rPr>
        <w:t xml:space="preserve"> ودليله: أنّ كل ما ثبت قدمه استحال عدمه</w:t>
      </w:r>
      <w:r w:rsidR="001D5F3D">
        <w:rPr>
          <w:rtl/>
        </w:rPr>
        <w:t>،</w:t>
      </w:r>
      <w:r w:rsidRPr="003D47FA">
        <w:rPr>
          <w:rtl/>
        </w:rPr>
        <w:t xml:space="preserve"> وقد ثبت له القدم</w:t>
      </w:r>
      <w:r w:rsidR="001D5F3D">
        <w:rPr>
          <w:rtl/>
        </w:rPr>
        <w:t>،</w:t>
      </w:r>
      <w:r w:rsidRPr="003D47FA">
        <w:rPr>
          <w:rtl/>
        </w:rPr>
        <w:t xml:space="preserve"> (البقاء): معناه</w:t>
      </w:r>
      <w:r w:rsidR="00AB6BA0">
        <w:rPr>
          <w:rtl/>
        </w:rPr>
        <w:t xml:space="preserve"> أنه </w:t>
      </w:r>
      <w:r w:rsidRPr="003D47FA">
        <w:rPr>
          <w:rtl/>
        </w:rPr>
        <w:t>تعالى ليس لوجوده انقضاء ولا انتهاء دائم الوجود لا يفنى ولا يبيد موصوف بصفاته كلها في الأزل وهو كذلك لا يزال عليها إلى الأبد</w:t>
      </w:r>
      <w:r w:rsidR="001D5F3D">
        <w:rPr>
          <w:rtl/>
        </w:rPr>
        <w:t>،</w:t>
      </w:r>
      <w:r w:rsidRPr="003D47FA">
        <w:rPr>
          <w:rtl/>
        </w:rPr>
        <w:t xml:space="preserve"> قال تعالى: {كُلُّ مَنْ عَلَيْهَا فَانٍ * وَيَبْقَى وَجْهُ رَبِّكَ ذُو الْجَلالِ وَالإِكْرَامِ} [الرحمن: 25]</w:t>
      </w:r>
      <w:r w:rsidR="001D5F3D">
        <w:rPr>
          <w:rtl/>
        </w:rPr>
        <w:t>،</w:t>
      </w:r>
      <w:r w:rsidRPr="003D47FA">
        <w:rPr>
          <w:rtl/>
        </w:rPr>
        <w:t xml:space="preserve"> وقال تعالى:: {هُوَ الْأَوَّلُ وَالْآخِرُ}</w:t>
      </w:r>
      <w:r w:rsidR="001D5F3D">
        <w:rPr>
          <w:rtl/>
        </w:rPr>
        <w:t>،</w:t>
      </w:r>
      <w:r w:rsidRPr="003D47FA">
        <w:rPr>
          <w:rtl/>
        </w:rPr>
        <w:t xml:space="preserve"> وقوله صلى الله عليه وسلم: (وأنت الآخِر فليس بعدَك شيء) [أخرجه مسلم]</w:t>
      </w:r>
      <w:r w:rsidR="001D5F3D">
        <w:rPr>
          <w:rtl/>
        </w:rPr>
        <w:t>،</w:t>
      </w:r>
      <w:r w:rsidRPr="003D47FA">
        <w:rPr>
          <w:rtl/>
        </w:rPr>
        <w:t xml:space="preserve"> </w:t>
      </w:r>
      <w:r w:rsidRPr="003D47FA">
        <w:rPr>
          <w:b/>
          <w:bCs/>
          <w:rtl/>
        </w:rPr>
        <w:t>ومن التنزيه والتقديس المتعلق بصفة البقاء</w:t>
      </w:r>
      <w:r w:rsidRPr="003D47FA">
        <w:rPr>
          <w:rtl/>
        </w:rPr>
        <w:t>: (أ) بقاء الله ذاتي لا يقبل الفناء ولا يقبل العدم</w:t>
      </w:r>
      <w:r w:rsidR="001D5F3D">
        <w:rPr>
          <w:rtl/>
        </w:rPr>
        <w:t>،</w:t>
      </w:r>
      <w:r w:rsidRPr="003D47FA">
        <w:rPr>
          <w:rtl/>
        </w:rPr>
        <w:t xml:space="preserve"> بقاء الجنة والنار وخلود أهل الجنة والنار</w:t>
      </w:r>
      <w:r w:rsidR="001D5F3D">
        <w:rPr>
          <w:rtl/>
        </w:rPr>
        <w:t>،</w:t>
      </w:r>
      <w:r w:rsidRPr="003D47FA">
        <w:rPr>
          <w:rtl/>
        </w:rPr>
        <w:t xml:space="preserve"> فبقاء الله ذاتي لا يجوز عليه العدم أو الفناء أما بقاء الجنة أو النار فهو بقاء متعلق بإبقاء الله تعالى لها</w:t>
      </w:r>
      <w:r w:rsidR="001D5F3D">
        <w:rPr>
          <w:rtl/>
        </w:rPr>
        <w:t>،</w:t>
      </w:r>
      <w:r w:rsidRPr="003D47FA">
        <w:rPr>
          <w:rtl/>
        </w:rPr>
        <w:t xml:space="preserve"> فهي باقية لأن الله أراد لها البقاء</w:t>
      </w:r>
      <w:r w:rsidR="001D5F3D">
        <w:rPr>
          <w:rtl/>
        </w:rPr>
        <w:t>،</w:t>
      </w:r>
      <w:r w:rsidRPr="003D47FA">
        <w:rPr>
          <w:rtl/>
        </w:rPr>
        <w:t xml:space="preserve"> (ب) وكذلك فإن بقاء الله تعالى أبدي أزلي</w:t>
      </w:r>
      <w:r w:rsidR="001D5F3D">
        <w:rPr>
          <w:rtl/>
        </w:rPr>
        <w:t>،</w:t>
      </w:r>
      <w:r w:rsidRPr="003D47FA">
        <w:rPr>
          <w:rtl/>
        </w:rPr>
        <w:t xml:space="preserve"> وبقاء الجنة والنار أبدي غير أزلي</w:t>
      </w:r>
      <w:r w:rsidR="001D5F3D">
        <w:rPr>
          <w:rtl/>
        </w:rPr>
        <w:t>،</w:t>
      </w:r>
      <w:r w:rsidRPr="003D47FA">
        <w:rPr>
          <w:rtl/>
        </w:rPr>
        <w:t xml:space="preserve"> فالأزلي ما لم يزل</w:t>
      </w:r>
      <w:r w:rsidR="001D5F3D">
        <w:rPr>
          <w:rtl/>
        </w:rPr>
        <w:t>،</w:t>
      </w:r>
      <w:r w:rsidRPr="003D47FA">
        <w:rPr>
          <w:rtl/>
        </w:rPr>
        <w:t xml:space="preserve"> والأبدي ما لا يزال</w:t>
      </w:r>
      <w:r w:rsidR="001D5F3D">
        <w:rPr>
          <w:rtl/>
        </w:rPr>
        <w:t>،</w:t>
      </w:r>
      <w:r w:rsidRPr="003D47FA">
        <w:rPr>
          <w:rtl/>
        </w:rPr>
        <w:t xml:space="preserve"> والجنة والنار كائنتان بعد أن لم تكونا بإيجاد الله تعالى لهما</w:t>
      </w:r>
      <w:r w:rsidR="001D5F3D">
        <w:rPr>
          <w:rtl/>
        </w:rPr>
        <w:t>،</w:t>
      </w:r>
      <w:r w:rsidRPr="003D47FA">
        <w:rPr>
          <w:rtl/>
        </w:rPr>
        <w:t xml:space="preserve"> </w:t>
      </w:r>
    </w:p>
    <w:p w14:paraId="212951DB" w14:textId="464A3BDF" w:rsidR="00300986" w:rsidRPr="003D47FA" w:rsidRDefault="00300986" w:rsidP="00300986">
      <w:r w:rsidRPr="003907F9">
        <w:rPr>
          <w:b/>
          <w:bCs/>
          <w:kern w:val="0"/>
          <w:sz w:val="32"/>
          <w:szCs w:val="32"/>
          <w:highlight w:val="yellow"/>
          <w:u w:val="single"/>
          <w:rtl/>
        </w:rPr>
        <w:t>[المفتاح الثامن]:</w:t>
      </w:r>
      <w:r w:rsidRPr="003D47FA">
        <w:rPr>
          <w:bCs/>
          <w:rtl/>
          <w:lang w:bidi="ar-EG"/>
        </w:rPr>
        <w:t xml:space="preserve"> </w:t>
      </w:r>
      <w:r w:rsidRPr="00134FC7">
        <w:rPr>
          <w:bCs/>
          <w:sz w:val="32"/>
          <w:szCs w:val="32"/>
          <w:u w:val="single"/>
          <w:rtl/>
        </w:rPr>
        <w:t>الصفة الرابعة من الصفات الواجبة لله تعالى في الحكم العقلي: صفة المخالفة للحوادث</w:t>
      </w:r>
      <w:r w:rsidRPr="003D47FA">
        <w:rPr>
          <w:bCs/>
          <w:sz w:val="36"/>
          <w:szCs w:val="36"/>
          <w:u w:val="single"/>
          <w:rtl/>
        </w:rPr>
        <w:t>:</w:t>
      </w:r>
      <w:r w:rsidRPr="003D47FA">
        <w:rPr>
          <w:rtl/>
        </w:rPr>
        <w:t xml:space="preserve"> ومعناها نفي المشابهة في جناب الذات</w:t>
      </w:r>
      <w:r w:rsidR="001D5F3D">
        <w:rPr>
          <w:rtl/>
        </w:rPr>
        <w:t>،</w:t>
      </w:r>
      <w:r w:rsidRPr="003D47FA">
        <w:rPr>
          <w:rtl/>
        </w:rPr>
        <w:t xml:space="preserve"> فليس جناب ذاته من جنس الأجسام والأنوار والأعراض والأجرام</w:t>
      </w:r>
      <w:r w:rsidR="001D5F3D">
        <w:rPr>
          <w:rtl/>
        </w:rPr>
        <w:t>،</w:t>
      </w:r>
      <w:r w:rsidRPr="003D47FA">
        <w:rPr>
          <w:rtl/>
        </w:rPr>
        <w:t xml:space="preserve"> بل كل ما يخطر في البال فالله بخلاف ذلك</w:t>
      </w:r>
      <w:r w:rsidR="001D5F3D">
        <w:rPr>
          <w:rtl/>
        </w:rPr>
        <w:t>،</w:t>
      </w:r>
      <w:r w:rsidRPr="003D47FA">
        <w:rPr>
          <w:rtl/>
        </w:rPr>
        <w:t xml:space="preserve"> (</w:t>
      </w:r>
      <w:r w:rsidRPr="003D47FA">
        <w:rPr>
          <w:rtl/>
          <w:lang w:bidi="ar-EG"/>
        </w:rPr>
        <w:t>المخالفة للحوادث) تقديس عن (الجسمية) وسماتها من (الجرمية) ولازمها (التحيز) و(العرضية) ولازمها (القيام بالغير) و(الكلية) ولازمها (الكبر) و(الجزئية) ولازمها (الصغر) إلى غير ذلك من سمات الأجسام كالفوقية والتحتية</w:t>
      </w:r>
      <w:r w:rsidR="001D5F3D">
        <w:rPr>
          <w:rtl/>
          <w:lang w:bidi="ar-EG"/>
        </w:rPr>
        <w:t>،</w:t>
      </w:r>
      <w:r w:rsidRPr="003D47FA">
        <w:rPr>
          <w:rtl/>
          <w:lang w:bidi="ar-EG"/>
        </w:rPr>
        <w:t xml:space="preserve"> والحركة والسكون</w:t>
      </w:r>
      <w:r w:rsidR="001D5F3D">
        <w:rPr>
          <w:rtl/>
          <w:lang w:bidi="ar-EG"/>
        </w:rPr>
        <w:t>،</w:t>
      </w:r>
      <w:r w:rsidRPr="003D47FA">
        <w:rPr>
          <w:rtl/>
          <w:lang w:bidi="ar-EG"/>
        </w:rPr>
        <w:t xml:space="preserve"> تقدس عن سمات الجسمية فهو سبحانه أحد صمد ليس بجسم</w:t>
      </w:r>
      <w:r w:rsidR="001D5F3D">
        <w:rPr>
          <w:rtl/>
          <w:lang w:bidi="ar-EG"/>
        </w:rPr>
        <w:t>،</w:t>
      </w:r>
      <w:r w:rsidRPr="003D47FA">
        <w:rPr>
          <w:rtl/>
          <w:lang w:bidi="ar-EG"/>
        </w:rPr>
        <w:t xml:space="preserve"> ولا بعرض</w:t>
      </w:r>
      <w:r w:rsidR="001D5F3D">
        <w:rPr>
          <w:rtl/>
          <w:lang w:bidi="ar-EG"/>
        </w:rPr>
        <w:t>،</w:t>
      </w:r>
      <w:r w:rsidRPr="003D47FA">
        <w:rPr>
          <w:rtl/>
          <w:lang w:bidi="ar-EG"/>
        </w:rPr>
        <w:t xml:space="preserve"> قال الله تعالى: {وَلَمْ يَكُنْ لَهُ كُفُواً أَحَدٌ} أي لم يكن له أحدا مكافئاً</w:t>
      </w:r>
      <w:r w:rsidR="001D5F3D">
        <w:rPr>
          <w:rtl/>
          <w:lang w:bidi="ar-EG"/>
        </w:rPr>
        <w:t>،</w:t>
      </w:r>
      <w:r w:rsidRPr="003D47FA">
        <w:rPr>
          <w:rtl/>
          <w:lang w:bidi="ar-EG"/>
        </w:rPr>
        <w:t xml:space="preserve"> مقدس عن المكان والزمان وعن </w:t>
      </w:r>
      <w:r w:rsidRPr="003D47FA">
        <w:rPr>
          <w:rtl/>
        </w:rPr>
        <w:t>الحد والمقدار تعالى الله عن الحدود والاركان والاعضاء والادوات لا تحويه الجهات الست كسائر المبتدعات</w:t>
      </w:r>
      <w:r w:rsidR="001D5F3D">
        <w:rPr>
          <w:rtl/>
        </w:rPr>
        <w:t>،</w:t>
      </w:r>
      <w:r w:rsidRPr="003D47FA">
        <w:rPr>
          <w:rtl/>
        </w:rPr>
        <w:t xml:space="preserve"> والدليل على ذلك: قوله تعالى: {ليس كمثلِه شيء} [سورة الشورى: 11]</w:t>
      </w:r>
      <w:r w:rsidR="001D5F3D">
        <w:rPr>
          <w:rtl/>
        </w:rPr>
        <w:t>،</w:t>
      </w:r>
      <w:r w:rsidRPr="003D47FA">
        <w:rPr>
          <w:rtl/>
        </w:rPr>
        <w:t xml:space="preserve"> في هذه الآية نفي المشابهة والمماثلة بين الله تعالى وخلقه ومعناه أن الله تعالى لا يشبه شيئًا من خلقه بوجه من الوجوه</w:t>
      </w:r>
      <w:r w:rsidR="001D5F3D">
        <w:rPr>
          <w:rtl/>
        </w:rPr>
        <w:t>،</w:t>
      </w:r>
      <w:r w:rsidRPr="003D47FA">
        <w:rPr>
          <w:rtl/>
        </w:rPr>
        <w:t xml:space="preserve"> ولو كان له مثيل لأحاطت به علوم البشر ولكنه سبحانه تنزه وتقدس عن كل وصف يخطر ببال بشر لأنه ليس كمثله شيء ولا نعلم له سميا</w:t>
      </w:r>
      <w:r w:rsidR="001D5F3D">
        <w:rPr>
          <w:rtl/>
        </w:rPr>
        <w:t>،</w:t>
      </w:r>
      <w:r w:rsidRPr="003D47FA">
        <w:rPr>
          <w:rtl/>
        </w:rPr>
        <w:t xml:space="preserve"> ومن الأدلة من السنة النبوية قوله صلى الله عليه وسلم: (اللهم أنت الأوَّلُ فليس قبلَك شيء</w:t>
      </w:r>
      <w:r w:rsidR="001D5F3D">
        <w:rPr>
          <w:rtl/>
        </w:rPr>
        <w:t>،</w:t>
      </w:r>
      <w:r w:rsidRPr="003D47FA">
        <w:rPr>
          <w:rtl/>
        </w:rPr>
        <w:t xml:space="preserve"> وأنت الآخِر فليس بعدَك شيء</w:t>
      </w:r>
      <w:r w:rsidR="001D5F3D">
        <w:rPr>
          <w:rtl/>
        </w:rPr>
        <w:t>،</w:t>
      </w:r>
      <w:r w:rsidRPr="003D47FA">
        <w:rPr>
          <w:rtl/>
        </w:rPr>
        <w:t xml:space="preserve"> وأنت الظاهرُ فليس فوقَكَ شيء</w:t>
      </w:r>
      <w:r w:rsidR="001D5F3D">
        <w:rPr>
          <w:rtl/>
        </w:rPr>
        <w:t>،</w:t>
      </w:r>
      <w:r w:rsidRPr="003D47FA">
        <w:rPr>
          <w:rtl/>
        </w:rPr>
        <w:t xml:space="preserve"> وأنت الباطن فليس دونَك شيء) [أخرجه مسلم] وإذا لم يكن قبله شيء ولا بعده شيء ولا فوقه شيء ولا دونه شيء لم يكن له شبيه ولا مثيل</w:t>
      </w:r>
      <w:r w:rsidR="001D5F3D">
        <w:rPr>
          <w:rtl/>
        </w:rPr>
        <w:t>،</w:t>
      </w:r>
      <w:r w:rsidRPr="003D47FA">
        <w:rPr>
          <w:rtl/>
        </w:rPr>
        <w:t xml:space="preserve"> </w:t>
      </w:r>
      <w:r w:rsidRPr="003D47FA">
        <w:rPr>
          <w:b/>
          <w:bCs/>
          <w:rtl/>
        </w:rPr>
        <w:t>ومن التنزيه والتقديس المتعلق بصفة المخالفة للحوادث</w:t>
      </w:r>
      <w:r w:rsidRPr="003D47FA">
        <w:rPr>
          <w:rtl/>
        </w:rPr>
        <w:t>: (أ) لو كان القدوس يشبِهُ شيئًا من خلقِهِ لجازَ عليه ما يجوزُ على الخلقِ من التغيُّر والتطورِ والفناءِ</w:t>
      </w:r>
      <w:r w:rsidR="001D5F3D">
        <w:rPr>
          <w:rtl/>
        </w:rPr>
        <w:t>،</w:t>
      </w:r>
      <w:r w:rsidRPr="003D47FA">
        <w:rPr>
          <w:rtl/>
        </w:rPr>
        <w:t xml:space="preserve"> ولو جازَ عليهِ ذلك لاحتاج إلى من يُغَيّرُهُ والمحتاجُ إلى غيره لا يكونُ إلها فثبت</w:t>
      </w:r>
      <w:r w:rsidR="00AB6BA0">
        <w:rPr>
          <w:rtl/>
        </w:rPr>
        <w:t xml:space="preserve"> أنه </w:t>
      </w:r>
      <w:r w:rsidRPr="003D47FA">
        <w:rPr>
          <w:rtl/>
        </w:rPr>
        <w:t>لا يشبِهُ شيئًا</w:t>
      </w:r>
      <w:r w:rsidR="001D5F3D">
        <w:rPr>
          <w:rtl/>
        </w:rPr>
        <w:t>،</w:t>
      </w:r>
      <w:r w:rsidRPr="003D47FA">
        <w:rPr>
          <w:rtl/>
        </w:rPr>
        <w:t xml:space="preserve"> (ب) قوله تعالى {ليس كمثله شيء} وهو أوضحُ دليلٍ نقليٍّ في ذلك جاء في القرءانِ لأنَّ هذه الآية تدل على التّنزيه الكُلّي لأنَّ الله تباركَ وتعالى ذَكَرَ فيها لفظَ {شيء} في سياق النفي</w:t>
      </w:r>
      <w:r w:rsidR="001D5F3D">
        <w:rPr>
          <w:rtl/>
        </w:rPr>
        <w:t>،</w:t>
      </w:r>
      <w:r w:rsidRPr="003D47FA">
        <w:rPr>
          <w:rtl/>
        </w:rPr>
        <w:t xml:space="preserve"> والنكرة إذا أُورِدَت في سياق النفي فهي للشمولِ</w:t>
      </w:r>
      <w:r w:rsidR="001D5F3D">
        <w:rPr>
          <w:rtl/>
        </w:rPr>
        <w:t>،</w:t>
      </w:r>
      <w:r w:rsidRPr="003D47FA">
        <w:rPr>
          <w:rtl/>
        </w:rPr>
        <w:t xml:space="preserve"> فالله تباركَ وتعالى نفى بهذِه الجملةِ عن نفسِهِ مشابهة الخلق</w:t>
      </w:r>
      <w:r w:rsidR="001D5F3D">
        <w:rPr>
          <w:rtl/>
        </w:rPr>
        <w:t>،</w:t>
      </w:r>
      <w:r w:rsidRPr="003D47FA">
        <w:rPr>
          <w:rtl/>
        </w:rPr>
        <w:t xml:space="preserve"> لا يُشبِهُ شيئًا من ذلك</w:t>
      </w:r>
      <w:r w:rsidR="001D5F3D">
        <w:rPr>
          <w:rtl/>
        </w:rPr>
        <w:t>،</w:t>
      </w:r>
      <w:r w:rsidRPr="003D47FA">
        <w:rPr>
          <w:rtl/>
        </w:rPr>
        <w:t xml:space="preserve"> ولا يشبهه شيء</w:t>
      </w:r>
      <w:r w:rsidR="001D5F3D">
        <w:rPr>
          <w:rtl/>
        </w:rPr>
        <w:t>،</w:t>
      </w:r>
      <w:r w:rsidRPr="003D47FA">
        <w:rPr>
          <w:rtl/>
        </w:rPr>
        <w:t xml:space="preserve"> (ت) ويشملُ هذا النفيُ {ليس كمثله شيء} تنزيهَهُ تعالى عن الكميةِ والكيفية</w:t>
      </w:r>
      <w:r w:rsidR="001D5F3D">
        <w:rPr>
          <w:rtl/>
        </w:rPr>
        <w:t>،</w:t>
      </w:r>
      <w:r w:rsidRPr="003D47FA">
        <w:rPr>
          <w:rtl/>
        </w:rPr>
        <w:t xml:space="preserve"> فالكميةُ هي مِقدارُ الجرم أي فهو تبارك وتعالى ليس كالجِرمِ الذي يدخُله المقدارُ والمِساحَةُ والحدُّ فهو ليس بمحدودٍ ذا مِقدارٍ ومَسَافَةٍ</w:t>
      </w:r>
      <w:r w:rsidR="001D5F3D">
        <w:rPr>
          <w:rtl/>
        </w:rPr>
        <w:t>،</w:t>
      </w:r>
      <w:r w:rsidRPr="003D47FA">
        <w:rPr>
          <w:rtl/>
        </w:rPr>
        <w:t xml:space="preserve"> ومن قال في الله تعالى إنَّ له حدًّا فقد شَبَّههُ بخلقِهِ</w:t>
      </w:r>
      <w:r w:rsidR="001D5F3D">
        <w:rPr>
          <w:rtl/>
        </w:rPr>
        <w:t>،</w:t>
      </w:r>
      <w:r w:rsidRPr="003D47FA">
        <w:rPr>
          <w:rtl/>
        </w:rPr>
        <w:t xml:space="preserve"> والله تبارك وتعالى لو كان ذا حدّ ومقدارٍ لاحتاج إلى من جَعَلَهُ على ذلك الحدّ والمقدارِ كما تحتاجُ الأجرامُ إلى من جَعَلَها بحدودها ومقاديرها لأن الشيء لا يخلقُ نفسَه بمقدارِهِ</w:t>
      </w:r>
      <w:r w:rsidR="001D5F3D">
        <w:rPr>
          <w:rtl/>
        </w:rPr>
        <w:t>،</w:t>
      </w:r>
      <w:r w:rsidRPr="003D47FA">
        <w:rPr>
          <w:rtl/>
        </w:rPr>
        <w:t xml:space="preserve"> فالله تبارك وتعالى لو كان ذا حدّ ومقدارٍ كالأجرامِ لاحتاجَ إلى من جَعَلَهُ بذلكَ الحدّ لأنه لا يصحُّ في العقلِ أن يكونَ هو جَعَلَ نفسَه بذلك الحدّ</w:t>
      </w:r>
      <w:r w:rsidR="001D5F3D">
        <w:rPr>
          <w:rtl/>
        </w:rPr>
        <w:t>،</w:t>
      </w:r>
      <w:r w:rsidRPr="003D47FA">
        <w:rPr>
          <w:rtl/>
        </w:rPr>
        <w:t xml:space="preserve"> والمحتاجُ إلى غيرِهِ لا يكونُ إلها لأنَّ من شرطِ الألوهية الاستغناء عن كل شيء</w:t>
      </w:r>
      <w:r w:rsidR="001D5F3D">
        <w:rPr>
          <w:rtl/>
        </w:rPr>
        <w:t>،</w:t>
      </w:r>
      <w:r w:rsidRPr="003D47FA">
        <w:rPr>
          <w:rtl/>
        </w:rPr>
        <w:t xml:space="preserve"> فالله جل وعلا ليس كمثله شيء غيب الغيوب لا يدرك</w:t>
      </w:r>
      <w:r w:rsidR="001D5F3D">
        <w:rPr>
          <w:rtl/>
        </w:rPr>
        <w:t>،</w:t>
      </w:r>
    </w:p>
    <w:p w14:paraId="49361301" w14:textId="1A17A1B5" w:rsidR="00300986" w:rsidRPr="003D47FA" w:rsidRDefault="00300986" w:rsidP="00300986">
      <w:pPr>
        <w:rPr>
          <w:rtl/>
        </w:rPr>
      </w:pPr>
      <w:r w:rsidRPr="003907F9">
        <w:rPr>
          <w:b/>
          <w:bCs/>
          <w:kern w:val="0"/>
          <w:sz w:val="32"/>
          <w:szCs w:val="32"/>
          <w:highlight w:val="yellow"/>
          <w:u w:val="single"/>
          <w:rtl/>
        </w:rPr>
        <w:t>[المفتاح التاسع]:</w:t>
      </w:r>
      <w:r w:rsidRPr="003D47FA">
        <w:rPr>
          <w:bCs/>
          <w:rtl/>
          <w:lang w:bidi="ar-EG"/>
        </w:rPr>
        <w:t xml:space="preserve"> </w:t>
      </w:r>
      <w:r w:rsidRPr="00134FC7">
        <w:rPr>
          <w:bCs/>
          <w:sz w:val="32"/>
          <w:szCs w:val="32"/>
          <w:u w:val="single"/>
          <w:rtl/>
        </w:rPr>
        <w:t>الصفة الخامسة من الصفات الواجبة لله تعالى في الحكم العقلي: صفة الوحدانية</w:t>
      </w:r>
      <w:r w:rsidRPr="003D47FA">
        <w:rPr>
          <w:bCs/>
          <w:sz w:val="36"/>
          <w:szCs w:val="36"/>
          <w:u w:val="single"/>
          <w:rtl/>
        </w:rPr>
        <w:t>:</w:t>
      </w:r>
      <w:r w:rsidRPr="003D47FA">
        <w:rPr>
          <w:rtl/>
        </w:rPr>
        <w:t xml:space="preserve"> إن معنى الوحدانية يرجع إلى أن </w:t>
      </w:r>
      <w:r w:rsidRPr="003D47FA">
        <w:rPr>
          <w:rtl/>
          <w:lang w:bidi="ar-QA"/>
        </w:rPr>
        <w:t xml:space="preserve">البارئ جلّ </w:t>
      </w:r>
      <w:r w:rsidRPr="003D47FA">
        <w:rPr>
          <w:rtl/>
        </w:rPr>
        <w:t>وعلا واحد لا شريك له</w:t>
      </w:r>
      <w:r w:rsidR="001D5F3D">
        <w:rPr>
          <w:rtl/>
        </w:rPr>
        <w:t>،</w:t>
      </w:r>
      <w:r w:rsidRPr="003D47FA">
        <w:rPr>
          <w:rtl/>
        </w:rPr>
        <w:t xml:space="preserve"> أحد لا جزء له</w:t>
      </w:r>
      <w:r w:rsidR="001D5F3D">
        <w:rPr>
          <w:rtl/>
        </w:rPr>
        <w:t>،</w:t>
      </w:r>
      <w:r w:rsidRPr="003D47FA">
        <w:rPr>
          <w:rtl/>
        </w:rPr>
        <w:t xml:space="preserve"> فالله الواحد نفي للشريك</w:t>
      </w:r>
      <w:r w:rsidR="001D5F3D">
        <w:rPr>
          <w:rtl/>
        </w:rPr>
        <w:t>،</w:t>
      </w:r>
      <w:r w:rsidRPr="003D47FA">
        <w:rPr>
          <w:rtl/>
        </w:rPr>
        <w:t xml:space="preserve"> والله أحد تقديس عن الكثرة والانقسام والأبعاض والأجزاء</w:t>
      </w:r>
      <w:r w:rsidR="001D5F3D">
        <w:rPr>
          <w:rtl/>
        </w:rPr>
        <w:t>،</w:t>
      </w:r>
      <w:r w:rsidRPr="003D47FA">
        <w:rPr>
          <w:rtl/>
        </w:rPr>
        <w:t xml:space="preserve"> منزه عن التركيب</w:t>
      </w:r>
      <w:r w:rsidR="001D5F3D">
        <w:rPr>
          <w:rtl/>
        </w:rPr>
        <w:t>،</w:t>
      </w:r>
      <w:r w:rsidRPr="003D47FA">
        <w:rPr>
          <w:rtl/>
        </w:rPr>
        <w:t xml:space="preserve"> ولذلك قال الله تعالي عن نفسه: {قُلْ هُوَ اللَّهُ أَحَدٌ} [الإخلاص: 1]</w:t>
      </w:r>
      <w:r w:rsidR="001D5F3D">
        <w:rPr>
          <w:rtl/>
        </w:rPr>
        <w:t>،</w:t>
      </w:r>
      <w:r w:rsidRPr="003D47FA">
        <w:rPr>
          <w:rtl/>
        </w:rPr>
        <w:t xml:space="preserve"> فالشيء قد يكون واحدا ومع ذلك يكون مركبا من أجزاء أما الله تعالي فهو سبحانه واحد لا شريك له</w:t>
      </w:r>
      <w:r w:rsidR="001D5F3D">
        <w:rPr>
          <w:rtl/>
        </w:rPr>
        <w:t>،</w:t>
      </w:r>
      <w:r w:rsidRPr="003D47FA">
        <w:rPr>
          <w:rtl/>
        </w:rPr>
        <w:t xml:space="preserve"> أحد لا جزء له</w:t>
      </w:r>
      <w:r w:rsidR="001D5F3D">
        <w:rPr>
          <w:rtl/>
        </w:rPr>
        <w:t>،</w:t>
      </w:r>
      <w:r w:rsidRPr="003D47FA">
        <w:rPr>
          <w:rtl/>
        </w:rPr>
        <w:t xml:space="preserve"> </w:t>
      </w:r>
      <w:r w:rsidRPr="003D47FA">
        <w:rPr>
          <w:b/>
          <w:bCs/>
          <w:rtl/>
        </w:rPr>
        <w:t xml:space="preserve">ومبحث (الوحدانية) </w:t>
      </w:r>
      <w:r w:rsidRPr="003D47FA">
        <w:rPr>
          <w:b/>
          <w:bCs/>
          <w:rtl/>
          <w:lang w:bidi="ar-EG"/>
        </w:rPr>
        <w:t>أشرف المباحث</w:t>
      </w:r>
      <w:r w:rsidR="001D5F3D">
        <w:rPr>
          <w:b/>
          <w:bCs/>
          <w:rtl/>
          <w:lang w:bidi="ar-EG"/>
        </w:rPr>
        <w:t>،</w:t>
      </w:r>
      <w:r w:rsidRPr="003D47FA">
        <w:rPr>
          <w:b/>
          <w:bCs/>
          <w:rtl/>
          <w:lang w:bidi="ar-EG"/>
        </w:rPr>
        <w:t xml:space="preserve"> لذا سمي هذا العلم علم التوحيد</w:t>
      </w:r>
      <w:r w:rsidR="001D5F3D">
        <w:rPr>
          <w:rtl/>
          <w:lang w:bidi="ar-EG"/>
        </w:rPr>
        <w:t>،</w:t>
      </w:r>
      <w:r w:rsidRPr="003D47FA">
        <w:rPr>
          <w:rtl/>
          <w:lang w:bidi="ar-EG"/>
        </w:rPr>
        <w:t xml:space="preserve"> والله تعالى لما ثبت</w:t>
      </w:r>
      <w:r w:rsidR="00AB6BA0">
        <w:rPr>
          <w:rtl/>
          <w:lang w:bidi="ar-EG"/>
        </w:rPr>
        <w:t xml:space="preserve"> أنه </w:t>
      </w:r>
      <w:r w:rsidRPr="003D47FA">
        <w:rPr>
          <w:rtl/>
          <w:lang w:bidi="ar-EG"/>
        </w:rPr>
        <w:t>لا خالق سواه</w:t>
      </w:r>
      <w:r w:rsidR="001D5F3D">
        <w:rPr>
          <w:rtl/>
          <w:lang w:bidi="ar-EG"/>
        </w:rPr>
        <w:t>،</w:t>
      </w:r>
      <w:r w:rsidRPr="003D47FA">
        <w:rPr>
          <w:rtl/>
          <w:lang w:bidi="ar-EG"/>
        </w:rPr>
        <w:t xml:space="preserve"> لزم</w:t>
      </w:r>
      <w:r w:rsidR="00AB6BA0">
        <w:rPr>
          <w:rtl/>
          <w:lang w:bidi="ar-EG"/>
        </w:rPr>
        <w:t xml:space="preserve"> أنه </w:t>
      </w:r>
      <w:r w:rsidRPr="003D47FA">
        <w:rPr>
          <w:rtl/>
          <w:lang w:bidi="ar-EG"/>
        </w:rPr>
        <w:t>لا يستحق العبادة غيره</w:t>
      </w:r>
      <w:r w:rsidR="001D5F3D">
        <w:rPr>
          <w:rtl/>
          <w:lang w:bidi="ar-EG"/>
        </w:rPr>
        <w:t>،</w:t>
      </w:r>
      <w:r w:rsidRPr="003D47FA">
        <w:rPr>
          <w:rtl/>
          <w:lang w:bidi="ar-EG"/>
        </w:rPr>
        <w:t xml:space="preserve"> فمن اعتقد</w:t>
      </w:r>
      <w:r w:rsidR="00AB6BA0">
        <w:rPr>
          <w:rtl/>
          <w:lang w:bidi="ar-EG"/>
        </w:rPr>
        <w:t xml:space="preserve"> أنه </w:t>
      </w:r>
      <w:r w:rsidRPr="003D47FA">
        <w:rPr>
          <w:rtl/>
          <w:lang w:bidi="ar-EG"/>
        </w:rPr>
        <w:t>لا رب ولا خالق إلا الله تعالى لم ير مستحقاً للعبادة إلا هو سبحانه</w:t>
      </w:r>
      <w:r w:rsidR="001D5F3D">
        <w:rPr>
          <w:rtl/>
          <w:lang w:bidi="ar-EG"/>
        </w:rPr>
        <w:t>،</w:t>
      </w:r>
      <w:r w:rsidRPr="003D47FA">
        <w:rPr>
          <w:rtl/>
          <w:lang w:bidi="ar-EG"/>
        </w:rPr>
        <w:t xml:space="preserve"> والقرآن كله يدور على هذا التوحيد وحقوق أهله والثناء عليهم</w:t>
      </w:r>
      <w:r w:rsidR="001D5F3D">
        <w:rPr>
          <w:rtl/>
          <w:lang w:bidi="ar-EG"/>
        </w:rPr>
        <w:t>،</w:t>
      </w:r>
      <w:r w:rsidRPr="003D47FA">
        <w:rPr>
          <w:rtl/>
          <w:lang w:bidi="ar-EG"/>
        </w:rPr>
        <w:t xml:space="preserve"> وفي شأن ذم الشرك وأهله وجزائهم</w:t>
      </w:r>
      <w:r w:rsidR="001D5F3D">
        <w:rPr>
          <w:rtl/>
          <w:lang w:bidi="ar-EG"/>
        </w:rPr>
        <w:t>،</w:t>
      </w:r>
      <w:r w:rsidRPr="003D47FA">
        <w:rPr>
          <w:rtl/>
          <w:lang w:bidi="ar-EG"/>
        </w:rPr>
        <w:t xml:space="preserve"> والتوحيد يشمل وحدة الذات والصفات والأفعال</w:t>
      </w:r>
      <w:r w:rsidR="001D5F3D">
        <w:rPr>
          <w:rtl/>
          <w:lang w:bidi="ar-EG"/>
        </w:rPr>
        <w:t>،</w:t>
      </w:r>
      <w:r w:rsidRPr="003D47FA">
        <w:rPr>
          <w:rtl/>
          <w:lang w:bidi="ar-EG"/>
        </w:rPr>
        <w:t xml:space="preserve"> أما وحدة الذات بمعنى عدم التركب من أجزاء</w:t>
      </w:r>
      <w:r w:rsidR="001D5F3D">
        <w:rPr>
          <w:rtl/>
          <w:lang w:bidi="ar-EG"/>
        </w:rPr>
        <w:t>،</w:t>
      </w:r>
      <w:r w:rsidRPr="003D47FA">
        <w:rPr>
          <w:rtl/>
          <w:lang w:bidi="ar-EG"/>
        </w:rPr>
        <w:t xml:space="preserve"> ووحدة الصفات بمعنى عدم تعددها من جنس واحد</w:t>
      </w:r>
      <w:r w:rsidR="001D5F3D">
        <w:rPr>
          <w:rtl/>
          <w:lang w:bidi="ar-EG"/>
        </w:rPr>
        <w:t>،</w:t>
      </w:r>
      <w:r w:rsidRPr="003D47FA">
        <w:rPr>
          <w:rtl/>
          <w:lang w:bidi="ar-EG"/>
        </w:rPr>
        <w:t xml:space="preserve"> كقدرتين فأكثر</w:t>
      </w:r>
      <w:r w:rsidR="001D5F3D">
        <w:rPr>
          <w:rtl/>
          <w:lang w:bidi="ar-EG"/>
        </w:rPr>
        <w:t>،</w:t>
      </w:r>
      <w:r w:rsidRPr="003D47FA">
        <w:rPr>
          <w:rtl/>
          <w:lang w:bidi="ar-EG"/>
        </w:rPr>
        <w:t xml:space="preserve"> وأما وحدة الأفعال بمعنى</w:t>
      </w:r>
      <w:r w:rsidR="00AB6BA0">
        <w:rPr>
          <w:rtl/>
          <w:lang w:bidi="ar-EG"/>
        </w:rPr>
        <w:t xml:space="preserve"> أنه </w:t>
      </w:r>
      <w:r w:rsidRPr="003D47FA">
        <w:rPr>
          <w:rtl/>
          <w:lang w:bidi="ar-EG"/>
        </w:rPr>
        <w:t>لا تأثير لغيره سبحانه في فعل من الأفعال في الوجود كله</w:t>
      </w:r>
      <w:r w:rsidR="001D5F3D">
        <w:rPr>
          <w:rtl/>
          <w:lang w:bidi="ar-EG"/>
        </w:rPr>
        <w:t>،</w:t>
      </w:r>
      <w:r w:rsidRPr="003D47FA">
        <w:rPr>
          <w:rtl/>
          <w:lang w:bidi="ar-EG"/>
        </w:rPr>
        <w:t xml:space="preserve"> ودليل (الوحدانية):</w:t>
      </w:r>
      <w:r w:rsidR="00AB6BA0">
        <w:rPr>
          <w:rtl/>
          <w:lang w:bidi="ar-EG"/>
        </w:rPr>
        <w:t xml:space="preserve"> أنه </w:t>
      </w:r>
      <w:r w:rsidRPr="003D47FA">
        <w:rPr>
          <w:rtl/>
          <w:lang w:bidi="ar-EG"/>
        </w:rPr>
        <w:t>لو كان ثمة إلهان لما وجد شيء من الأكوان</w:t>
      </w:r>
      <w:r w:rsidR="001D5F3D">
        <w:rPr>
          <w:rtl/>
          <w:lang w:bidi="ar-EG"/>
        </w:rPr>
        <w:t>،</w:t>
      </w:r>
      <w:r w:rsidRPr="003D47FA">
        <w:rPr>
          <w:rtl/>
          <w:lang w:bidi="ar-EG"/>
        </w:rPr>
        <w:t xml:space="preserve"> </w:t>
      </w:r>
      <w:r w:rsidRPr="003D47FA">
        <w:rPr>
          <w:u w:val="single"/>
          <w:rtl/>
          <w:lang w:bidi="ar-EG"/>
        </w:rPr>
        <w:t>لأنه لو كانا إلهين</w:t>
      </w:r>
      <w:r w:rsidR="001D5F3D">
        <w:rPr>
          <w:u w:val="single"/>
          <w:rtl/>
          <w:lang w:bidi="ar-EG"/>
        </w:rPr>
        <w:t>،</w:t>
      </w:r>
      <w:r w:rsidRPr="003D47FA">
        <w:rPr>
          <w:u w:val="single"/>
          <w:rtl/>
          <w:lang w:bidi="ar-EG"/>
        </w:rPr>
        <w:t xml:space="preserve"> فإما أن يتفقا أو يختلفا</w:t>
      </w:r>
      <w:r w:rsidR="001D5F3D">
        <w:rPr>
          <w:u w:val="single"/>
          <w:rtl/>
          <w:lang w:bidi="ar-EG"/>
        </w:rPr>
        <w:t>،</w:t>
      </w:r>
      <w:r w:rsidRPr="003D47FA">
        <w:rPr>
          <w:u w:val="single"/>
          <w:rtl/>
          <w:lang w:bidi="ar-EG"/>
        </w:rPr>
        <w:t xml:space="preserve"> ومحال أن يتفقا لأن مرتبة الألوهية تقتضي الغلبة المطلقة</w:t>
      </w:r>
      <w:r w:rsidR="001D5F3D">
        <w:rPr>
          <w:rtl/>
          <w:lang w:bidi="ar-EG"/>
        </w:rPr>
        <w:t>،</w:t>
      </w:r>
      <w:r w:rsidRPr="003D47FA">
        <w:rPr>
          <w:rtl/>
          <w:lang w:bidi="ar-EG"/>
        </w:rPr>
        <w:t xml:space="preserve"> كما يشير له قوله تعالى: {إِذاً لَذَهَبَ كُلُّ إِلَهٍ بِمَا خَلَقَ وَلَعَلا بَعْضُهُمْ عَلَى بَعْضٍ}</w:t>
      </w:r>
      <w:r w:rsidR="001D5F3D">
        <w:rPr>
          <w:rtl/>
          <w:lang w:bidi="ar-EG"/>
        </w:rPr>
        <w:t>،</w:t>
      </w:r>
      <w:r w:rsidRPr="003D47FA">
        <w:rPr>
          <w:rtl/>
          <w:lang w:bidi="ar-EG"/>
        </w:rPr>
        <w:t xml:space="preserve"> وعلى افتراض الاتفاق وهو محال فلا يمكن أن يوجداه معاً</w:t>
      </w:r>
      <w:r w:rsidR="001D5F3D">
        <w:rPr>
          <w:rtl/>
          <w:lang w:bidi="ar-EG"/>
        </w:rPr>
        <w:t>،</w:t>
      </w:r>
      <w:r w:rsidRPr="003D47FA">
        <w:rPr>
          <w:rtl/>
          <w:lang w:bidi="ar-EG"/>
        </w:rPr>
        <w:t xml:space="preserve"> لأنه إن أوجده الأول فالثاني لا محل له</w:t>
      </w:r>
      <w:r w:rsidR="001D5F3D">
        <w:rPr>
          <w:rtl/>
          <w:lang w:bidi="ar-EG"/>
        </w:rPr>
        <w:t>،</w:t>
      </w:r>
      <w:r w:rsidRPr="003D47FA">
        <w:rPr>
          <w:rtl/>
          <w:lang w:bidi="ar-EG"/>
        </w:rPr>
        <w:t xml:space="preserve"> ولا يمكن أن يختص أحدهما ببعضها والآخر ببعضها الآخر</w:t>
      </w:r>
      <w:r w:rsidR="001D5F3D">
        <w:rPr>
          <w:rtl/>
          <w:lang w:bidi="ar-EG"/>
        </w:rPr>
        <w:t>،</w:t>
      </w:r>
      <w:r w:rsidRPr="003D47FA">
        <w:rPr>
          <w:rtl/>
          <w:lang w:bidi="ar-EG"/>
        </w:rPr>
        <w:t xml:space="preserve"> لأنه إذا تعلقت قدرة الأول بشيء فمعناه انسداد الطريق أما قدرة الثاني للتعلق به</w:t>
      </w:r>
      <w:r w:rsidR="001D5F3D">
        <w:rPr>
          <w:rtl/>
          <w:lang w:bidi="ar-EG"/>
        </w:rPr>
        <w:t>،</w:t>
      </w:r>
      <w:r w:rsidRPr="003D47FA">
        <w:rPr>
          <w:rtl/>
          <w:lang w:bidi="ar-EG"/>
        </w:rPr>
        <w:t xml:space="preserve"> وهذا عجز يقضي بأنه ليس بإله</w:t>
      </w:r>
      <w:r w:rsidR="001D5F3D">
        <w:rPr>
          <w:rtl/>
          <w:lang w:bidi="ar-EG"/>
        </w:rPr>
        <w:t>،</w:t>
      </w:r>
      <w:r w:rsidRPr="003D47FA">
        <w:rPr>
          <w:rtl/>
          <w:lang w:bidi="ar-EG"/>
        </w:rPr>
        <w:t xml:space="preserve"> وإن اختلفا بأن أراد أحدهما إيجاد العالم</w:t>
      </w:r>
      <w:r w:rsidR="001D5F3D">
        <w:rPr>
          <w:rtl/>
          <w:lang w:bidi="ar-EG"/>
        </w:rPr>
        <w:t>،</w:t>
      </w:r>
      <w:r w:rsidRPr="003D47FA">
        <w:rPr>
          <w:rtl/>
          <w:lang w:bidi="ar-EG"/>
        </w:rPr>
        <w:t xml:space="preserve"> والآخر إعدامه</w:t>
      </w:r>
      <w:r w:rsidR="001D5F3D">
        <w:rPr>
          <w:rtl/>
          <w:lang w:bidi="ar-EG"/>
        </w:rPr>
        <w:t>،</w:t>
      </w:r>
      <w:r w:rsidRPr="003D47FA">
        <w:rPr>
          <w:rtl/>
          <w:lang w:bidi="ar-EG"/>
        </w:rPr>
        <w:t xml:space="preserve"> فلا يمكن أن ينفذ مرادهما معاً</w:t>
      </w:r>
      <w:r w:rsidR="001D5F3D">
        <w:rPr>
          <w:rtl/>
          <w:lang w:bidi="ar-EG"/>
        </w:rPr>
        <w:t>،</w:t>
      </w:r>
      <w:r w:rsidRPr="003D47FA">
        <w:rPr>
          <w:rtl/>
          <w:lang w:bidi="ar-EG"/>
        </w:rPr>
        <w:t xml:space="preserve"> لأنه يترتب عليه اجتماع الضدين</w:t>
      </w:r>
      <w:r w:rsidR="001D5F3D">
        <w:rPr>
          <w:rtl/>
          <w:lang w:bidi="ar-EG"/>
        </w:rPr>
        <w:t>،</w:t>
      </w:r>
      <w:r w:rsidRPr="003D47FA">
        <w:rPr>
          <w:rtl/>
          <w:lang w:bidi="ar-EG"/>
        </w:rPr>
        <w:t xml:space="preserve"> ولا يمكن أن ينفذ مراد أحدهما دون الآخر</w:t>
      </w:r>
      <w:r w:rsidR="001D5F3D">
        <w:rPr>
          <w:rtl/>
          <w:lang w:bidi="ar-EG"/>
        </w:rPr>
        <w:t>،</w:t>
      </w:r>
      <w:r w:rsidRPr="003D47FA">
        <w:rPr>
          <w:rtl/>
          <w:lang w:bidi="ar-EG"/>
        </w:rPr>
        <w:t xml:space="preserve"> لأنه يعني عجز الذي لم ينفذ مراده</w:t>
      </w:r>
      <w:r w:rsidR="001D5F3D">
        <w:rPr>
          <w:rtl/>
          <w:lang w:bidi="ar-EG"/>
        </w:rPr>
        <w:t>،</w:t>
      </w:r>
      <w:r w:rsidRPr="003D47FA">
        <w:rPr>
          <w:rtl/>
          <w:lang w:bidi="ar-EG"/>
        </w:rPr>
        <w:t xml:space="preserve"> وهو بالتالي ليس بإله</w:t>
      </w:r>
      <w:r w:rsidR="001D5F3D">
        <w:rPr>
          <w:rtl/>
          <w:lang w:bidi="ar-EG"/>
        </w:rPr>
        <w:t>،</w:t>
      </w:r>
      <w:r w:rsidRPr="003D47FA">
        <w:rPr>
          <w:rtl/>
          <w:lang w:bidi="ar-EG"/>
        </w:rPr>
        <w:t xml:space="preserve"> إنما الذي نفذ مراده هو الإله</w:t>
      </w:r>
      <w:r w:rsidR="001D5F3D">
        <w:rPr>
          <w:rtl/>
          <w:lang w:bidi="ar-EG"/>
        </w:rPr>
        <w:t>،</w:t>
      </w:r>
      <w:r w:rsidRPr="003D47FA">
        <w:rPr>
          <w:rtl/>
          <w:lang w:bidi="ar-EG"/>
        </w:rPr>
        <w:t xml:space="preserve"> وإذا بطل التعدد لبطلان ما يترتب عليه ثبتت الوحدانية</w:t>
      </w:r>
      <w:r w:rsidR="001D5F3D">
        <w:rPr>
          <w:rtl/>
          <w:lang w:bidi="ar-EG"/>
        </w:rPr>
        <w:t>،</w:t>
      </w:r>
      <w:r w:rsidRPr="003D47FA">
        <w:rPr>
          <w:rtl/>
          <w:lang w:bidi="ar-EG"/>
        </w:rPr>
        <w:t xml:space="preserve"> وانتفى الشرك</w:t>
      </w:r>
      <w:r w:rsidR="001D5F3D">
        <w:rPr>
          <w:rtl/>
          <w:lang w:bidi="ar-EG"/>
        </w:rPr>
        <w:t>،</w:t>
      </w:r>
      <w:r w:rsidRPr="003D47FA">
        <w:rPr>
          <w:rtl/>
          <w:lang w:bidi="ar-EG"/>
        </w:rPr>
        <w:t xml:space="preserve"> </w:t>
      </w:r>
      <w:r w:rsidRPr="003D47FA">
        <w:rPr>
          <w:u w:val="single"/>
          <w:rtl/>
          <w:lang w:bidi="ar-EG"/>
        </w:rPr>
        <w:t>وقد ذكر الله سبحانه هذا الدليل في قوله</w:t>
      </w:r>
      <w:r w:rsidRPr="003D47FA">
        <w:rPr>
          <w:rtl/>
          <w:lang w:bidi="ar-EG"/>
        </w:rPr>
        <w:t>: {لَوْ كَانَ فِيهِمَا آلِهَةٌ إلاَّ اللَّهُ لَفَسَدَتَا} أي لو كان فيهما آلهة مع الله -وهذا محال- لفسدتا بسبب التنازع</w:t>
      </w:r>
      <w:r w:rsidR="001D5F3D">
        <w:rPr>
          <w:rtl/>
          <w:lang w:bidi="ar-EG"/>
        </w:rPr>
        <w:t>،</w:t>
      </w:r>
      <w:r w:rsidRPr="003D47FA">
        <w:rPr>
          <w:rtl/>
          <w:lang w:bidi="ar-EG"/>
        </w:rPr>
        <w:t xml:space="preserve"> وأقسام التوحيد كثيرة </w:t>
      </w:r>
      <w:r w:rsidRPr="003D47FA">
        <w:rPr>
          <w:rtl/>
        </w:rPr>
        <w:t>ولا مشاحة في التقسيم إذ المقصود ان يشمل كافة أوجه التوحيد وأقسامه</w:t>
      </w:r>
      <w:r w:rsidR="001D5F3D">
        <w:rPr>
          <w:rtl/>
        </w:rPr>
        <w:t>،</w:t>
      </w:r>
      <w:r w:rsidRPr="003D47FA">
        <w:rPr>
          <w:rtl/>
        </w:rPr>
        <w:t xml:space="preserve"> فيجب اعتقاد وحدانية الذات من جهة نفي الشريك في الخارج ونفي الكثرة في جناب الذات</w:t>
      </w:r>
      <w:r w:rsidR="001D5F3D">
        <w:rPr>
          <w:rtl/>
        </w:rPr>
        <w:t>،</w:t>
      </w:r>
      <w:r w:rsidRPr="003D47FA">
        <w:rPr>
          <w:rtl/>
        </w:rPr>
        <w:t xml:space="preserve"> ويجب اعتقاد وحدانية الأسماء الحسنى فلا يشاركه سبحانه فيها كلها على حقائقها غيره</w:t>
      </w:r>
      <w:r w:rsidR="001D5F3D">
        <w:rPr>
          <w:rtl/>
        </w:rPr>
        <w:t>،</w:t>
      </w:r>
      <w:r w:rsidRPr="003D47FA">
        <w:rPr>
          <w:rtl/>
        </w:rPr>
        <w:t xml:space="preserve"> ووحدانية الصفات العلا لها الكمال المطلق لا حد لصفاته كما تقدس عن الحد ذاته</w:t>
      </w:r>
      <w:r w:rsidR="001D5F3D">
        <w:rPr>
          <w:rtl/>
        </w:rPr>
        <w:t>،</w:t>
      </w:r>
      <w:r w:rsidRPr="003D47FA">
        <w:rPr>
          <w:rtl/>
        </w:rPr>
        <w:t xml:space="preserve"> ووحدانية الأفعال فلا ثم إلا خلقه</w:t>
      </w:r>
      <w:r w:rsidR="001D5F3D">
        <w:rPr>
          <w:rtl/>
        </w:rPr>
        <w:t>،</w:t>
      </w:r>
      <w:r w:rsidRPr="003D47FA">
        <w:rPr>
          <w:rtl/>
        </w:rPr>
        <w:t xml:space="preserve"> ووحدانية الربوبية فلا رب سواه</w:t>
      </w:r>
      <w:r w:rsidR="001D5F3D">
        <w:rPr>
          <w:rtl/>
        </w:rPr>
        <w:t>،</w:t>
      </w:r>
      <w:r w:rsidRPr="003D47FA">
        <w:rPr>
          <w:rtl/>
        </w:rPr>
        <w:t xml:space="preserve"> ووحدانية العبودية فلا معبود بحق إلا هو</w:t>
      </w:r>
      <w:r w:rsidR="001D5F3D">
        <w:rPr>
          <w:rtl/>
        </w:rPr>
        <w:t>،</w:t>
      </w:r>
      <w:r w:rsidRPr="003D47FA">
        <w:rPr>
          <w:rtl/>
        </w:rPr>
        <w:t xml:space="preserve"> وكل هذه الأقسام يشملها توحيد الألوهية (لا إله إلا الله)</w:t>
      </w:r>
      <w:r w:rsidR="001D5F3D">
        <w:rPr>
          <w:rtl/>
        </w:rPr>
        <w:t>،</w:t>
      </w:r>
      <w:r w:rsidRPr="003D47FA">
        <w:rPr>
          <w:rtl/>
        </w:rPr>
        <w:t xml:space="preserve"> </w:t>
      </w:r>
    </w:p>
    <w:p w14:paraId="3A83DC0A" w14:textId="6509F65C" w:rsidR="00300986" w:rsidRPr="003D47FA" w:rsidRDefault="00300986" w:rsidP="00300986">
      <w:pPr>
        <w:rPr>
          <w:rtl/>
        </w:rPr>
      </w:pPr>
      <w:r w:rsidRPr="003907F9">
        <w:rPr>
          <w:b/>
          <w:bCs/>
          <w:kern w:val="0"/>
          <w:sz w:val="32"/>
          <w:szCs w:val="32"/>
          <w:highlight w:val="yellow"/>
          <w:u w:val="single"/>
          <w:rtl/>
        </w:rPr>
        <w:t>[المفتاح العاشر]:</w:t>
      </w:r>
      <w:r w:rsidRPr="003D47FA">
        <w:rPr>
          <w:bCs/>
          <w:rtl/>
          <w:lang w:bidi="ar-EG"/>
        </w:rPr>
        <w:t xml:space="preserve"> </w:t>
      </w:r>
      <w:r w:rsidRPr="00134FC7">
        <w:rPr>
          <w:bCs/>
          <w:sz w:val="32"/>
          <w:szCs w:val="32"/>
          <w:u w:val="single"/>
          <w:rtl/>
        </w:rPr>
        <w:t>الصفة السادسة من الصفات الواجبة لله تعالى في الحكم العقلي: صفة الحياة</w:t>
      </w:r>
      <w:r w:rsidRPr="003D47FA">
        <w:rPr>
          <w:bCs/>
          <w:sz w:val="36"/>
          <w:szCs w:val="36"/>
          <w:u w:val="single"/>
          <w:rtl/>
        </w:rPr>
        <w:t>:</w:t>
      </w:r>
      <w:r w:rsidRPr="003D47FA">
        <w:rPr>
          <w:rtl/>
        </w:rPr>
        <w:t xml:space="preserve"> ويجب الإيمان بوجوب الحياة في حق الله عزّ وجلّ وهى صفة قديمـة قائمـة بذات الله تعالى</w:t>
      </w:r>
      <w:r w:rsidR="001D5F3D">
        <w:rPr>
          <w:rtl/>
        </w:rPr>
        <w:t>،</w:t>
      </w:r>
      <w:r w:rsidRPr="003D47FA">
        <w:rPr>
          <w:rtl/>
        </w:rPr>
        <w:t xml:space="preserve"> تصحح لموصوفها الاتصاف بالعلم والإرادة والقدرة و</w:t>
      </w:r>
      <w:r w:rsidRPr="003D47FA">
        <w:rPr>
          <w:rtl/>
          <w:lang w:bidi="ar-QA"/>
        </w:rPr>
        <w:t>السمع</w:t>
      </w:r>
      <w:r w:rsidRPr="003D47FA">
        <w:rPr>
          <w:rtl/>
        </w:rPr>
        <w:t xml:space="preserve"> والبصر</w:t>
      </w:r>
      <w:r w:rsidR="001D5F3D">
        <w:rPr>
          <w:rtl/>
        </w:rPr>
        <w:t>،</w:t>
      </w:r>
      <w:r w:rsidRPr="003D47FA">
        <w:rPr>
          <w:rtl/>
        </w:rPr>
        <w:t xml:space="preserve"> وما إلى ذلك من الصفات اللائقة به تعالى</w:t>
      </w:r>
      <w:r w:rsidR="001D5F3D">
        <w:rPr>
          <w:rtl/>
        </w:rPr>
        <w:t>،</w:t>
      </w:r>
      <w:r w:rsidRPr="003D47FA">
        <w:rPr>
          <w:rtl/>
        </w:rPr>
        <w:t xml:space="preserve"> والحياة صفة من صفات الله عَزَّ وجَلَّ الذاتية الثابتة بالكتاب والسنة</w:t>
      </w:r>
      <w:r w:rsidR="001D5F3D">
        <w:rPr>
          <w:rtl/>
        </w:rPr>
        <w:t>،</w:t>
      </w:r>
      <w:r w:rsidRPr="003D47FA">
        <w:rPr>
          <w:rtl/>
        </w:rPr>
        <w:t xml:space="preserve"> و(الحي) اسم من أسمائه تعالى</w:t>
      </w:r>
      <w:r w:rsidR="001D5F3D">
        <w:rPr>
          <w:rtl/>
        </w:rPr>
        <w:t>،</w:t>
      </w:r>
      <w:r w:rsidRPr="003D47FA">
        <w:rPr>
          <w:rtl/>
        </w:rPr>
        <w:t xml:space="preserve"> قال تعالى: </w:t>
      </w:r>
      <w:r w:rsidRPr="003D47FA">
        <w:rPr>
          <w:snapToGrid w:val="0"/>
          <w:rtl/>
        </w:rPr>
        <w:t>{</w:t>
      </w:r>
      <w:r w:rsidRPr="003D47FA">
        <w:rPr>
          <w:rtl/>
        </w:rPr>
        <w:t>اللهُ لا إِلَهَ إِلاَّ هُوَ الْحَيُّ الْقَيُّومُ</w:t>
      </w:r>
      <w:r w:rsidRPr="003D47FA">
        <w:rPr>
          <w:snapToGrid w:val="0"/>
          <w:rtl/>
        </w:rPr>
        <w:t>}</w:t>
      </w:r>
      <w:r w:rsidRPr="003D47FA">
        <w:rPr>
          <w:rtl/>
        </w:rPr>
        <w:t xml:space="preserve"> [آل عمران: 2]</w:t>
      </w:r>
      <w:r w:rsidR="001D5F3D">
        <w:rPr>
          <w:rtl/>
        </w:rPr>
        <w:t>،</w:t>
      </w:r>
      <w:r w:rsidRPr="003D47FA">
        <w:rPr>
          <w:rtl/>
        </w:rPr>
        <w:t xml:space="preserve"> وقال تعالى: </w:t>
      </w:r>
      <w:r w:rsidRPr="003D47FA">
        <w:rPr>
          <w:snapToGrid w:val="0"/>
          <w:rtl/>
        </w:rPr>
        <w:t>{</w:t>
      </w:r>
      <w:r w:rsidRPr="003D47FA">
        <w:rPr>
          <w:rtl/>
        </w:rPr>
        <w:t>وَتَوَكَّلْ عَلَى الْحَيِّ الَّذِي لا يَمُوت</w:t>
      </w:r>
      <w:r w:rsidRPr="003D47FA">
        <w:rPr>
          <w:snapToGrid w:val="0"/>
          <w:rtl/>
        </w:rPr>
        <w:t>}</w:t>
      </w:r>
      <w:r w:rsidRPr="003D47FA">
        <w:rPr>
          <w:rtl/>
        </w:rPr>
        <w:t xml:space="preserve"> [الفرقان: 58]</w:t>
      </w:r>
      <w:r w:rsidR="001D5F3D">
        <w:rPr>
          <w:rtl/>
        </w:rPr>
        <w:t>،</w:t>
      </w:r>
      <w:r w:rsidRPr="003D47FA">
        <w:rPr>
          <w:rtl/>
        </w:rPr>
        <w:t xml:space="preserve"> </w:t>
      </w:r>
      <w:r w:rsidRPr="003D47FA">
        <w:rPr>
          <w:b/>
          <w:bCs/>
          <w:rtl/>
        </w:rPr>
        <w:t>ومن التنزيه والتقديس المتعلق بصفة الحياة</w:t>
      </w:r>
      <w:r w:rsidRPr="003D47FA">
        <w:rPr>
          <w:rtl/>
        </w:rPr>
        <w:t xml:space="preserve">: </w:t>
      </w:r>
      <w:r w:rsidRPr="003D47FA">
        <w:rPr>
          <w:b/>
          <w:bCs/>
          <w:u w:val="single"/>
          <w:rtl/>
        </w:rPr>
        <w:t>(أ)</w:t>
      </w:r>
      <w:r w:rsidRPr="003D47FA">
        <w:rPr>
          <w:rtl/>
        </w:rPr>
        <w:t xml:space="preserve"> حياته سبحانه تامة كاملة منزهة عن السنة والنوم والموت</w:t>
      </w:r>
      <w:r w:rsidR="001D5F3D">
        <w:rPr>
          <w:rtl/>
        </w:rPr>
        <w:t>،</w:t>
      </w:r>
      <w:r w:rsidRPr="003D47FA">
        <w:rPr>
          <w:rtl/>
        </w:rPr>
        <w:t xml:space="preserve"> كما في قوله تعالى: {اللَّهُ لَا إِلَهَ إِلَّا هُوَ الْحَيُّ الْقَيُّومُ لَا تَأْخُذُهُ سِنَةٌ وَلَا نَوْمٌ لَهُ مَا فِي السَّمَوَاتِ وَمَا فِي الْأَرْضِ} [البقرة: 255]</w:t>
      </w:r>
      <w:r w:rsidR="001D5F3D">
        <w:rPr>
          <w:rtl/>
        </w:rPr>
        <w:t>،</w:t>
      </w:r>
      <w:r w:rsidRPr="003D47FA">
        <w:rPr>
          <w:rtl/>
        </w:rPr>
        <w:t xml:space="preserve"> </w:t>
      </w:r>
      <w:r w:rsidRPr="003D47FA">
        <w:rPr>
          <w:b/>
          <w:bCs/>
          <w:u w:val="single"/>
          <w:rtl/>
        </w:rPr>
        <w:t>(ب)</w:t>
      </w:r>
      <w:r w:rsidRPr="003D47FA">
        <w:rPr>
          <w:rtl/>
        </w:rPr>
        <w:t xml:space="preserve"> وإذا كان كل حي حياتة قائمة بروح</w:t>
      </w:r>
      <w:r w:rsidR="001D5F3D">
        <w:rPr>
          <w:rtl/>
        </w:rPr>
        <w:t>،</w:t>
      </w:r>
      <w:r w:rsidRPr="003D47FA">
        <w:rPr>
          <w:rtl/>
        </w:rPr>
        <w:t xml:space="preserve"> فإن حياة الحي القيوم سبحانه ليست بروح</w:t>
      </w:r>
      <w:r w:rsidR="001D5F3D">
        <w:rPr>
          <w:rtl/>
        </w:rPr>
        <w:t>،</w:t>
      </w:r>
      <w:r w:rsidRPr="003D47FA">
        <w:rPr>
          <w:rtl/>
        </w:rPr>
        <w:t xml:space="preserve"> ودليل ذلك اقتران صفة الحياة مع صفة القيومية: {الْحَيُّ الْقَيُّومُ} فهو سبحانه القائم على صفاته بذاته</w:t>
      </w:r>
      <w:r w:rsidR="001D5F3D">
        <w:rPr>
          <w:rtl/>
        </w:rPr>
        <w:t>،</w:t>
      </w:r>
      <w:r w:rsidRPr="003D47FA">
        <w:rPr>
          <w:rtl/>
        </w:rPr>
        <w:t xml:space="preserve"> والمستغني بذاته عمّن سواه</w:t>
      </w:r>
      <w:r w:rsidR="001D5F3D">
        <w:rPr>
          <w:rtl/>
        </w:rPr>
        <w:t>،</w:t>
      </w:r>
      <w:r w:rsidRPr="003D47FA">
        <w:rPr>
          <w:rtl/>
        </w:rPr>
        <w:t xml:space="preserve"> </w:t>
      </w:r>
      <w:r w:rsidRPr="003D47FA">
        <w:rPr>
          <w:b/>
          <w:bCs/>
          <w:u w:val="single"/>
          <w:rtl/>
        </w:rPr>
        <w:t>(ت)</w:t>
      </w:r>
      <w:r w:rsidRPr="003D47FA">
        <w:rPr>
          <w:rtl/>
        </w:rPr>
        <w:t xml:space="preserve"> له سبحانه كمال الحياة</w:t>
      </w:r>
      <w:r w:rsidR="001D5F3D">
        <w:rPr>
          <w:rtl/>
        </w:rPr>
        <w:t>،</w:t>
      </w:r>
      <w:r w:rsidRPr="003D47FA">
        <w:rPr>
          <w:rtl/>
        </w:rPr>
        <w:t xml:space="preserve"> فهي حياة أزلية ليس لها ابتداء (الاول فليس قبلك شيء)</w:t>
      </w:r>
      <w:r w:rsidR="001D5F3D">
        <w:rPr>
          <w:rtl/>
        </w:rPr>
        <w:t>،</w:t>
      </w:r>
      <w:r w:rsidRPr="003D47FA">
        <w:rPr>
          <w:rtl/>
        </w:rPr>
        <w:t xml:space="preserve"> وهي حياة أبدية باقية ليس لها انتهاء (الآخر فليس بعدك شيء)</w:t>
      </w:r>
      <w:r w:rsidR="001D5F3D">
        <w:rPr>
          <w:rtl/>
        </w:rPr>
        <w:t>،</w:t>
      </w:r>
      <w:r w:rsidRPr="003D47FA">
        <w:rPr>
          <w:rtl/>
        </w:rPr>
        <w:t xml:space="preserve"> فهو ال</w:t>
      </w:r>
      <w:r w:rsidRPr="003D47FA">
        <w:rPr>
          <w:rtl/>
          <w:lang w:bidi="ar-QA"/>
        </w:rPr>
        <w:t>حي</w:t>
      </w:r>
      <w:r w:rsidRPr="003D47FA">
        <w:rPr>
          <w:rtl/>
        </w:rPr>
        <w:t xml:space="preserve"> قبل كل </w:t>
      </w:r>
      <w:r w:rsidRPr="003D47FA">
        <w:rPr>
          <w:rtl/>
          <w:lang w:bidi="ar-QA"/>
        </w:rPr>
        <w:t xml:space="preserve">حي وهو الحي </w:t>
      </w:r>
      <w:r w:rsidRPr="003D47FA">
        <w:rPr>
          <w:rtl/>
        </w:rPr>
        <w:t>الذي لا يموت</w:t>
      </w:r>
      <w:r w:rsidR="001D5F3D">
        <w:rPr>
          <w:rtl/>
        </w:rPr>
        <w:t>،</w:t>
      </w:r>
      <w:r w:rsidRPr="003D47FA">
        <w:rPr>
          <w:rtl/>
        </w:rPr>
        <w:t xml:space="preserve"> وهو الحي القيوم لا إله إلا هو</w:t>
      </w:r>
      <w:r w:rsidR="001D5F3D">
        <w:rPr>
          <w:rtl/>
        </w:rPr>
        <w:t>،</w:t>
      </w:r>
      <w:r w:rsidRPr="003D47FA">
        <w:rPr>
          <w:rtl/>
        </w:rPr>
        <w:t xml:space="preserve"> وكل حي فمحتاج إليه</w:t>
      </w:r>
      <w:r w:rsidR="001D5F3D">
        <w:rPr>
          <w:rtl/>
        </w:rPr>
        <w:t>،</w:t>
      </w:r>
      <w:r w:rsidRPr="003D47FA">
        <w:rPr>
          <w:rtl/>
        </w:rPr>
        <w:t xml:space="preserve"> مستمد حياته من فيض كرمه وجوده</w:t>
      </w:r>
      <w:r w:rsidR="001D5F3D">
        <w:rPr>
          <w:rtl/>
        </w:rPr>
        <w:t>،</w:t>
      </w:r>
      <w:r w:rsidRPr="003D47FA">
        <w:rPr>
          <w:rtl/>
        </w:rPr>
        <w:t xml:space="preserve"> </w:t>
      </w:r>
    </w:p>
    <w:p w14:paraId="6F9D3AD4" w14:textId="0FA95956" w:rsidR="00300986" w:rsidRPr="003D47FA" w:rsidRDefault="00300986" w:rsidP="00300986">
      <w:pPr>
        <w:rPr>
          <w:rtl/>
        </w:rPr>
      </w:pPr>
      <w:r w:rsidRPr="003907F9">
        <w:rPr>
          <w:b/>
          <w:bCs/>
          <w:kern w:val="0"/>
          <w:sz w:val="32"/>
          <w:szCs w:val="32"/>
          <w:highlight w:val="yellow"/>
          <w:u w:val="single"/>
          <w:rtl/>
        </w:rPr>
        <w:t>[المفتاح الحادي عشر]:</w:t>
      </w:r>
      <w:r w:rsidRPr="003D47FA">
        <w:rPr>
          <w:b/>
          <w:bCs/>
          <w:kern w:val="0"/>
          <w:sz w:val="40"/>
          <w:szCs w:val="40"/>
          <w:rtl/>
        </w:rPr>
        <w:t xml:space="preserve"> </w:t>
      </w:r>
      <w:r w:rsidRPr="00134FC7">
        <w:rPr>
          <w:bCs/>
          <w:sz w:val="32"/>
          <w:szCs w:val="32"/>
          <w:u w:val="single"/>
          <w:rtl/>
        </w:rPr>
        <w:t>الصفة السابعة من الصفات الواجبة لله تعالى في الحكم العقلي: صفة القيام بالنفس</w:t>
      </w:r>
      <w:r w:rsidRPr="003D47FA">
        <w:rPr>
          <w:bCs/>
          <w:sz w:val="36"/>
          <w:szCs w:val="36"/>
          <w:u w:val="single"/>
          <w:rtl/>
        </w:rPr>
        <w:t>:</w:t>
      </w:r>
      <w:r w:rsidRPr="003D47FA">
        <w:rPr>
          <w:rtl/>
        </w:rPr>
        <w:t xml:space="preserve"> ومعناه</w:t>
      </w:r>
      <w:r w:rsidR="00AB6BA0">
        <w:rPr>
          <w:rtl/>
        </w:rPr>
        <w:t xml:space="preserve"> أنه </w:t>
      </w:r>
      <w:r w:rsidRPr="003D47FA">
        <w:rPr>
          <w:rtl/>
        </w:rPr>
        <w:t>سبحانه قائم بنفسه مستغنٍ عمّن سواه</w:t>
      </w:r>
      <w:r w:rsidR="001D5F3D">
        <w:rPr>
          <w:rtl/>
        </w:rPr>
        <w:t>،</w:t>
      </w:r>
      <w:r w:rsidRPr="003D47FA">
        <w:rPr>
          <w:rtl/>
        </w:rPr>
        <w:t xml:space="preserve"> له كمال الغنى والقيومية</w:t>
      </w:r>
      <w:r w:rsidR="001D5F3D">
        <w:rPr>
          <w:rtl/>
        </w:rPr>
        <w:t>،</w:t>
      </w:r>
      <w:r w:rsidRPr="003D47FA">
        <w:rPr>
          <w:rtl/>
        </w:rPr>
        <w:t xml:space="preserve"> فهو سبحانه الغنيُ الحميد</w:t>
      </w:r>
      <w:r w:rsidR="001D5F3D">
        <w:rPr>
          <w:rtl/>
        </w:rPr>
        <w:t>،</w:t>
      </w:r>
      <w:r w:rsidRPr="003D47FA">
        <w:rPr>
          <w:rtl/>
        </w:rPr>
        <w:t xml:space="preserve"> والحي القيوم</w:t>
      </w:r>
      <w:r w:rsidR="001D5F3D">
        <w:rPr>
          <w:rtl/>
        </w:rPr>
        <w:t>،</w:t>
      </w:r>
      <w:r w:rsidRPr="003D47FA">
        <w:rPr>
          <w:rtl/>
        </w:rPr>
        <w:t xml:space="preserve"> فلا يحتاج إلى أحد والكل محتاج إليه</w:t>
      </w:r>
      <w:r w:rsidR="001D5F3D">
        <w:rPr>
          <w:rtl/>
        </w:rPr>
        <w:t>،</w:t>
      </w:r>
      <w:r w:rsidRPr="003D47FA">
        <w:rPr>
          <w:rtl/>
        </w:rPr>
        <w:t xml:space="preserve"> فقير إلى فضله وحمده وغناه</w:t>
      </w:r>
      <w:r w:rsidR="001D5F3D">
        <w:rPr>
          <w:rtl/>
        </w:rPr>
        <w:t>،</w:t>
      </w:r>
      <w:r w:rsidRPr="003D47FA">
        <w:rPr>
          <w:rtl/>
        </w:rPr>
        <w:t xml:space="preserve"> قال تعالى: {يَا أَيُّهَا النَّاسُ أَنْتُمُ الْفُقَرَاءُ إِلَى اللَّهِ وَاللَّهُ هُوَ الْغَنِيُّ الْحَمِيدُ} [فاطر: 15]</w:t>
      </w:r>
      <w:r w:rsidR="001D5F3D">
        <w:rPr>
          <w:rtl/>
        </w:rPr>
        <w:t>،</w:t>
      </w:r>
      <w:r w:rsidRPr="003D47FA">
        <w:rPr>
          <w:rtl/>
        </w:rPr>
        <w:t xml:space="preserve"> وقال تعالى:</w:t>
      </w:r>
      <w:r w:rsidRPr="003D47FA">
        <w:rPr>
          <w:rtl/>
          <w:lang w:bidi="ar-QA"/>
        </w:rPr>
        <w:t xml:space="preserve"> </w:t>
      </w:r>
      <w:r w:rsidRPr="003D47FA">
        <w:rPr>
          <w:rtl/>
        </w:rPr>
        <w:t>{اللَّهُ لَا إِلَهَ إِلَّا هُوَ الْحَيُّ الْقَيُّومُ} [البقرة: 255]</w:t>
      </w:r>
      <w:r w:rsidR="001D5F3D">
        <w:rPr>
          <w:rtl/>
        </w:rPr>
        <w:t>،</w:t>
      </w:r>
      <w:r w:rsidRPr="003D47FA">
        <w:rPr>
          <w:rtl/>
        </w:rPr>
        <w:t xml:space="preserve"> </w:t>
      </w:r>
      <w:r w:rsidRPr="003D47FA">
        <w:rPr>
          <w:rtl/>
          <w:lang w:bidi="ar-EG"/>
        </w:rPr>
        <w:t>والمراد من صفة (القيام بالنفس) عدم افتقاره تعالى إلى المحل والمخصص</w:t>
      </w:r>
      <w:r w:rsidR="001D5F3D">
        <w:rPr>
          <w:rtl/>
          <w:lang w:bidi="ar-EG"/>
        </w:rPr>
        <w:t>،</w:t>
      </w:r>
      <w:r w:rsidRPr="003D47FA">
        <w:rPr>
          <w:rtl/>
          <w:lang w:bidi="ar-EG"/>
        </w:rPr>
        <w:t xml:space="preserve"> فأما عدم افتقاره إلى المحل فيراد به عدم افتقاره إلى المكان</w:t>
      </w:r>
      <w:r w:rsidR="001D5F3D">
        <w:rPr>
          <w:rtl/>
          <w:lang w:bidi="ar-EG"/>
        </w:rPr>
        <w:t>،</w:t>
      </w:r>
      <w:r w:rsidRPr="003D47FA">
        <w:rPr>
          <w:rtl/>
          <w:lang w:bidi="ar-EG"/>
        </w:rPr>
        <w:t xml:space="preserve"> وأما المراد بالمخصص فيراد به عدم افتقاره إلى الموجد</w:t>
      </w:r>
      <w:r w:rsidR="001D5F3D">
        <w:rPr>
          <w:rtl/>
          <w:lang w:bidi="ar-EG"/>
        </w:rPr>
        <w:t>،</w:t>
      </w:r>
      <w:r w:rsidRPr="003D47FA">
        <w:rPr>
          <w:rtl/>
          <w:lang w:bidi="ar-EG"/>
        </w:rPr>
        <w:t xml:space="preserve"> ودليل عدم الافتقار إلى المخصص</w:t>
      </w:r>
      <w:r w:rsidR="00AB6BA0">
        <w:rPr>
          <w:rtl/>
          <w:lang w:bidi="ar-EG"/>
        </w:rPr>
        <w:t xml:space="preserve"> أنه </w:t>
      </w:r>
      <w:r w:rsidRPr="003D47FA">
        <w:rPr>
          <w:rtl/>
          <w:lang w:bidi="ar-EG"/>
        </w:rPr>
        <w:t>لو افتقر إليه لكان حادثاً</w:t>
      </w:r>
      <w:r w:rsidR="001D5F3D">
        <w:rPr>
          <w:rtl/>
          <w:lang w:bidi="ar-EG"/>
        </w:rPr>
        <w:t>،</w:t>
      </w:r>
      <w:r w:rsidRPr="003D47FA">
        <w:rPr>
          <w:rtl/>
          <w:lang w:bidi="ar-EG"/>
        </w:rPr>
        <w:t xml:space="preserve"> كيف وقد سبق وجوب وجوده</w:t>
      </w:r>
      <w:r w:rsidR="001D5F3D">
        <w:rPr>
          <w:rtl/>
          <w:lang w:bidi="ar-EG"/>
        </w:rPr>
        <w:t>،</w:t>
      </w:r>
      <w:r w:rsidRPr="003D47FA">
        <w:rPr>
          <w:rtl/>
          <w:lang w:bidi="ar-EG"/>
        </w:rPr>
        <w:t xml:space="preserve"> وقدمه</w:t>
      </w:r>
      <w:r w:rsidR="001D5F3D">
        <w:rPr>
          <w:rtl/>
          <w:lang w:bidi="ar-EG"/>
        </w:rPr>
        <w:t>،</w:t>
      </w:r>
      <w:r w:rsidRPr="003D47FA">
        <w:rPr>
          <w:rtl/>
          <w:lang w:bidi="ar-EG"/>
        </w:rPr>
        <w:t xml:space="preserve"> وبقائه</w:t>
      </w:r>
      <w:r w:rsidR="001D5F3D">
        <w:rPr>
          <w:rtl/>
          <w:lang w:bidi="ar-EG"/>
        </w:rPr>
        <w:t>،</w:t>
      </w:r>
      <w:r w:rsidRPr="003D47FA">
        <w:rPr>
          <w:rtl/>
          <w:lang w:bidi="ar-EG"/>
        </w:rPr>
        <w:t xml:space="preserve"> </w:t>
      </w:r>
      <w:r w:rsidRPr="003D47FA">
        <w:rPr>
          <w:b/>
          <w:bCs/>
          <w:rtl/>
        </w:rPr>
        <w:t>ومن التنزيه والتقديس المتعلق بصفة القيام بالنفس</w:t>
      </w:r>
      <w:r w:rsidRPr="003D47FA">
        <w:rPr>
          <w:rtl/>
        </w:rPr>
        <w:t xml:space="preserve">: </w:t>
      </w:r>
      <w:r w:rsidRPr="003D47FA">
        <w:rPr>
          <w:b/>
          <w:bCs/>
          <w:u w:val="single"/>
          <w:rtl/>
        </w:rPr>
        <w:t>(أ)</w:t>
      </w:r>
      <w:r w:rsidRPr="003D47FA">
        <w:rPr>
          <w:rtl/>
        </w:rPr>
        <w:t xml:space="preserve"> معنى قيامه تعالى بنفسه</w:t>
      </w:r>
      <w:r w:rsidR="00AB6BA0">
        <w:rPr>
          <w:rtl/>
        </w:rPr>
        <w:t xml:space="preserve"> أنه </w:t>
      </w:r>
      <w:r w:rsidRPr="003D47FA">
        <w:rPr>
          <w:rtl/>
        </w:rPr>
        <w:t>تعالى منزه عن الحاجة</w:t>
      </w:r>
      <w:r w:rsidR="001D5F3D">
        <w:rPr>
          <w:rtl/>
        </w:rPr>
        <w:t>،</w:t>
      </w:r>
      <w:r w:rsidRPr="003D47FA">
        <w:rPr>
          <w:rtl/>
        </w:rPr>
        <w:t xml:space="preserve"> والحاجة نقص والمحتاج عاجز عما يحتاج إليه إلى أن يبلغـه</w:t>
      </w:r>
      <w:r w:rsidR="001D5F3D">
        <w:rPr>
          <w:rtl/>
        </w:rPr>
        <w:t>،</w:t>
      </w:r>
      <w:r w:rsidRPr="003D47FA">
        <w:rPr>
          <w:rtl/>
        </w:rPr>
        <w:t xml:space="preserve"> ويـدركه وللمحتاج إليه فضل بوجود ما ليس عند المحتاج فالنقص منفى عن القديم بكل حال والعجز غير جائز عليه</w:t>
      </w:r>
      <w:r w:rsidR="001D5F3D">
        <w:rPr>
          <w:rtl/>
        </w:rPr>
        <w:t>،</w:t>
      </w:r>
      <w:r w:rsidRPr="003D47FA">
        <w:rPr>
          <w:rtl/>
        </w:rPr>
        <w:t xml:space="preserve"> </w:t>
      </w:r>
      <w:r w:rsidRPr="003D47FA">
        <w:rPr>
          <w:b/>
          <w:bCs/>
          <w:u w:val="single"/>
          <w:rtl/>
        </w:rPr>
        <w:t>(ب)</w:t>
      </w:r>
      <w:r w:rsidRPr="003D47FA">
        <w:rPr>
          <w:rtl/>
        </w:rPr>
        <w:t xml:space="preserve"> القيام بالنفس هو غناه تعالى عن المحل</w:t>
      </w:r>
      <w:r w:rsidR="001D5F3D">
        <w:rPr>
          <w:rtl/>
        </w:rPr>
        <w:t>،</w:t>
      </w:r>
      <w:r w:rsidRPr="003D47FA">
        <w:rPr>
          <w:rtl/>
        </w:rPr>
        <w:t xml:space="preserve"> لذلك يستحيل أن يحتاج إلى مكان يؤويه أو زمان يحويه أو عرش يحمله</w:t>
      </w:r>
      <w:r w:rsidR="001D5F3D">
        <w:rPr>
          <w:rtl/>
        </w:rPr>
        <w:t>،</w:t>
      </w:r>
      <w:r w:rsidRPr="003D47FA">
        <w:rPr>
          <w:rtl/>
        </w:rPr>
        <w:t xml:space="preserve"> كان الله ولا شيء غيره أو قبله أو معه</w:t>
      </w:r>
      <w:r w:rsidR="001D5F3D">
        <w:rPr>
          <w:rtl/>
        </w:rPr>
        <w:t>،</w:t>
      </w:r>
      <w:r w:rsidRPr="003D47FA">
        <w:rPr>
          <w:rtl/>
        </w:rPr>
        <w:t xml:space="preserve"> وهو الواحد القهار</w:t>
      </w:r>
      <w:r w:rsidR="001D5F3D">
        <w:rPr>
          <w:rtl/>
        </w:rPr>
        <w:t>،</w:t>
      </w:r>
      <w:r w:rsidRPr="003D47FA">
        <w:rPr>
          <w:rtl/>
        </w:rPr>
        <w:t xml:space="preserve"> </w:t>
      </w:r>
      <w:r w:rsidRPr="003D47FA">
        <w:rPr>
          <w:b/>
          <w:bCs/>
          <w:u w:val="single"/>
          <w:rtl/>
        </w:rPr>
        <w:t>(ت)</w:t>
      </w:r>
      <w:r w:rsidRPr="003D47FA">
        <w:rPr>
          <w:rtl/>
        </w:rPr>
        <w:t xml:space="preserve"> الله تبارك وتعالى مستغنٍ عن كل شيء ومحتاجٌ إليه كلُّ شيء سِواهُ</w:t>
      </w:r>
      <w:r w:rsidR="001D5F3D">
        <w:rPr>
          <w:rtl/>
        </w:rPr>
        <w:t>،</w:t>
      </w:r>
      <w:r w:rsidRPr="003D47FA">
        <w:rPr>
          <w:rtl/>
        </w:rPr>
        <w:t xml:space="preserve"> والله تبارك وتعالى من كمال غناه وقيامه بنفسه لا ينتفعُ بطاعةِ الطَّائعينَ ولا يُضرُّ بعصيانِ العصاةِ</w:t>
      </w:r>
      <w:r w:rsidR="001D5F3D">
        <w:rPr>
          <w:rtl/>
        </w:rPr>
        <w:t>،</w:t>
      </w:r>
      <w:r w:rsidRPr="003D47FA">
        <w:rPr>
          <w:rtl/>
        </w:rPr>
        <w:t xml:space="preserve"> وكلُّ شيء سوى الله محتاجٌ إلى الله لا يستغني عن الله طرفةَ عينٍ</w:t>
      </w:r>
      <w:r w:rsidR="001D5F3D">
        <w:rPr>
          <w:rtl/>
        </w:rPr>
        <w:t>،</w:t>
      </w:r>
      <w:r w:rsidRPr="003D47FA">
        <w:rPr>
          <w:rtl/>
        </w:rPr>
        <w:t xml:space="preserve"> قال تعالى: {والله الغنيُّ وأنتم الفقراء} [سورة محمد]</w:t>
      </w:r>
      <w:r w:rsidR="001D5F3D">
        <w:rPr>
          <w:rtl/>
        </w:rPr>
        <w:t>،</w:t>
      </w:r>
      <w:r w:rsidRPr="003D47FA">
        <w:rPr>
          <w:rtl/>
        </w:rPr>
        <w:t xml:space="preserve"> </w:t>
      </w:r>
    </w:p>
    <w:p w14:paraId="7DE6D6FD" w14:textId="457F105C" w:rsidR="00300986" w:rsidRPr="003D47FA" w:rsidRDefault="00300986" w:rsidP="00300986">
      <w:pPr>
        <w:rPr>
          <w:rtl/>
        </w:rPr>
      </w:pPr>
      <w:r w:rsidRPr="003907F9">
        <w:rPr>
          <w:b/>
          <w:bCs/>
          <w:kern w:val="0"/>
          <w:sz w:val="32"/>
          <w:szCs w:val="32"/>
          <w:highlight w:val="yellow"/>
          <w:u w:val="single"/>
          <w:rtl/>
        </w:rPr>
        <w:t>[المفتاح الثاني عشر]:</w:t>
      </w:r>
      <w:r w:rsidRPr="003D47FA">
        <w:rPr>
          <w:bCs/>
          <w:rtl/>
          <w:lang w:bidi="ar-EG"/>
        </w:rPr>
        <w:t xml:space="preserve"> </w:t>
      </w:r>
      <w:r w:rsidRPr="00134FC7">
        <w:rPr>
          <w:bCs/>
          <w:sz w:val="32"/>
          <w:szCs w:val="32"/>
          <w:u w:val="single"/>
          <w:rtl/>
        </w:rPr>
        <w:t>الصفة الثامنة من الصفات الواجبة لله تعالى في الحكم العقلي: صفة القدرة:</w:t>
      </w:r>
      <w:r w:rsidRPr="00134FC7">
        <w:rPr>
          <w:sz w:val="32"/>
          <w:szCs w:val="32"/>
          <w:rtl/>
        </w:rPr>
        <w:t xml:space="preserve"> </w:t>
      </w:r>
      <w:r w:rsidRPr="003D47FA">
        <w:rPr>
          <w:rtl/>
        </w:rPr>
        <w:t>وهي في حق الله عزّ وجلّ صفةٌ ذاتيةٌ وجودية قديمة قائمة بذاته تعالى ثابتةٌ لله عَزَّ وجلَّ بالكتاب والسنة يتأتّى بها أيجاد الممكن وإعدامه</w:t>
      </w:r>
      <w:r w:rsidR="001D5F3D">
        <w:rPr>
          <w:rtl/>
        </w:rPr>
        <w:t>،</w:t>
      </w:r>
      <w:r w:rsidRPr="003D47FA">
        <w:rPr>
          <w:rtl/>
        </w:rPr>
        <w:t xml:space="preserve"> وهي تتعلّق بالممكن وهو كل ما يتعلق بالمخلوق</w:t>
      </w:r>
      <w:r w:rsidR="001D5F3D">
        <w:rPr>
          <w:rtl/>
        </w:rPr>
        <w:t>،</w:t>
      </w:r>
      <w:r w:rsidRPr="003D47FA">
        <w:rPr>
          <w:rtl/>
        </w:rPr>
        <w:t xml:space="preserve"> إما لإيجاده أو لإعدامه</w:t>
      </w:r>
      <w:r w:rsidR="001D5F3D">
        <w:rPr>
          <w:rtl/>
        </w:rPr>
        <w:t>،،</w:t>
      </w:r>
      <w:r w:rsidRPr="003D47FA">
        <w:rPr>
          <w:rtl/>
        </w:rPr>
        <w:t xml:space="preserve"> ولا تتعلّق بالواجب في حق الله تعالى أو المستحيل في حقة سبحانه</w:t>
      </w:r>
      <w:r w:rsidR="001D5F3D">
        <w:rPr>
          <w:rtl/>
        </w:rPr>
        <w:t>،</w:t>
      </w:r>
      <w:r w:rsidRPr="003D47FA">
        <w:rPr>
          <w:rtl/>
        </w:rPr>
        <w:t xml:space="preserve"> لأنها لو تعلّقت بالواجب في حق الله تعالى لإيجاده فهو موجود وجوباً</w:t>
      </w:r>
      <w:r w:rsidR="001D5F3D">
        <w:rPr>
          <w:rtl/>
        </w:rPr>
        <w:t>،</w:t>
      </w:r>
      <w:r w:rsidRPr="003D47FA">
        <w:rPr>
          <w:rtl/>
        </w:rPr>
        <w:t xml:space="preserve"> ولو تعلقت بالواجب في حق الله تعالى لإعدامه فهو لا يقبل العدم</w:t>
      </w:r>
      <w:r w:rsidR="001D5F3D">
        <w:rPr>
          <w:rtl/>
        </w:rPr>
        <w:t>،</w:t>
      </w:r>
      <w:r w:rsidRPr="003D47FA">
        <w:rPr>
          <w:rtl/>
        </w:rPr>
        <w:t xml:space="preserve"> ومثال ذلك تعلق قدرة الله تعالى بعلم الله تعالى</w:t>
      </w:r>
      <w:r w:rsidR="001D5F3D">
        <w:rPr>
          <w:rtl/>
        </w:rPr>
        <w:t>،</w:t>
      </w:r>
      <w:r w:rsidRPr="003D47FA">
        <w:rPr>
          <w:rtl/>
        </w:rPr>
        <w:t xml:space="preserve"> فلا يجوز</w:t>
      </w:r>
      <w:r w:rsidR="001D5F3D">
        <w:rPr>
          <w:rtl/>
        </w:rPr>
        <w:t>،</w:t>
      </w:r>
      <w:r w:rsidRPr="003D47FA">
        <w:rPr>
          <w:rtl/>
        </w:rPr>
        <w:t xml:space="preserve"> ولا يصح أن يقال: أن الله متى شاء أن يعلم فإنه يعلم</w:t>
      </w:r>
      <w:r w:rsidR="001D5F3D">
        <w:rPr>
          <w:rtl/>
        </w:rPr>
        <w:t>،</w:t>
      </w:r>
      <w:r w:rsidRPr="003D47FA">
        <w:rPr>
          <w:rtl/>
        </w:rPr>
        <w:t xml:space="preserve"> ومتى شاء أن لا يعلم فإنه لا يعلم</w:t>
      </w:r>
      <w:r w:rsidR="001D5F3D">
        <w:rPr>
          <w:rtl/>
        </w:rPr>
        <w:t>،</w:t>
      </w:r>
      <w:r w:rsidRPr="003D47FA">
        <w:rPr>
          <w:rtl/>
        </w:rPr>
        <w:t xml:space="preserve"> لأن العلم صفة واجبة لله تعالى</w:t>
      </w:r>
      <w:r w:rsidR="001D5F3D">
        <w:rPr>
          <w:rtl/>
        </w:rPr>
        <w:t>،</w:t>
      </w:r>
      <w:r w:rsidRPr="003D47FA">
        <w:rPr>
          <w:rtl/>
        </w:rPr>
        <w:t xml:space="preserve"> لا تعلق للقدرة بها</w:t>
      </w:r>
      <w:r w:rsidR="001D5F3D">
        <w:rPr>
          <w:rtl/>
        </w:rPr>
        <w:t>،</w:t>
      </w:r>
      <w:r w:rsidRPr="003D47FA">
        <w:rPr>
          <w:rtl/>
        </w:rPr>
        <w:t xml:space="preserve"> لأنه بكل شيء عليم</w:t>
      </w:r>
      <w:r w:rsidR="001D5F3D">
        <w:rPr>
          <w:rtl/>
        </w:rPr>
        <w:t>،</w:t>
      </w:r>
      <w:r w:rsidRPr="003D47FA">
        <w:rPr>
          <w:rtl/>
        </w:rPr>
        <w:t xml:space="preserve"> والجهل صفة مستحيلة في حق الله تعالى</w:t>
      </w:r>
      <w:r w:rsidR="001D5F3D">
        <w:rPr>
          <w:rtl/>
        </w:rPr>
        <w:t>،،</w:t>
      </w:r>
      <w:r w:rsidRPr="003D47FA">
        <w:rPr>
          <w:rtl/>
        </w:rPr>
        <w:t xml:space="preserve"> وبالتالي فإن القدرة لا تتعلق بالمستحيل في حقه سبحانه</w:t>
      </w:r>
      <w:r w:rsidR="001D5F3D">
        <w:rPr>
          <w:rtl/>
        </w:rPr>
        <w:t>،</w:t>
      </w:r>
      <w:r w:rsidRPr="003D47FA">
        <w:rPr>
          <w:rtl/>
        </w:rPr>
        <w:t xml:space="preserve"> لأنها لو تعلّقت بالمستحيل لإيجاده فهو لا يقبل الوجود لاستحالة وجوده</w:t>
      </w:r>
      <w:r w:rsidR="001D5F3D">
        <w:rPr>
          <w:rtl/>
        </w:rPr>
        <w:t>،</w:t>
      </w:r>
      <w:r w:rsidRPr="003D47FA">
        <w:rPr>
          <w:rtl/>
        </w:rPr>
        <w:t xml:space="preserve"> ولو تعلقت لإعدامه فهو معدوم أصلاً</w:t>
      </w:r>
      <w:r w:rsidR="001D5F3D">
        <w:rPr>
          <w:rtl/>
        </w:rPr>
        <w:t>،</w:t>
      </w:r>
      <w:r w:rsidRPr="003D47FA">
        <w:rPr>
          <w:rtl/>
        </w:rPr>
        <w:t xml:space="preserve"> والله تعالى على كل شيء قدير</w:t>
      </w:r>
      <w:r w:rsidR="001D5F3D">
        <w:rPr>
          <w:rtl/>
        </w:rPr>
        <w:t>،</w:t>
      </w:r>
      <w:r w:rsidRPr="003D47FA">
        <w:rPr>
          <w:rtl/>
        </w:rPr>
        <w:t xml:space="preserve"> بمعنى إيجاد الممكن - وهو كل ما يتعلق بالمخلوق - وإعدامه</w:t>
      </w:r>
      <w:r w:rsidR="001D5F3D">
        <w:rPr>
          <w:rtl/>
        </w:rPr>
        <w:t>،</w:t>
      </w:r>
      <w:r w:rsidRPr="003D47FA">
        <w:rPr>
          <w:rtl/>
        </w:rPr>
        <w:t xml:space="preserve"> </w:t>
      </w:r>
      <w:r w:rsidRPr="003D47FA">
        <w:rPr>
          <w:b/>
          <w:bCs/>
          <w:rtl/>
        </w:rPr>
        <w:t>ومن التنزيه والتقديس المتعلق بصفة القدرة:</w:t>
      </w:r>
      <w:r w:rsidRPr="003D47FA">
        <w:rPr>
          <w:rtl/>
        </w:rPr>
        <w:t xml:space="preserve"> </w:t>
      </w:r>
      <w:r w:rsidRPr="003D47FA">
        <w:rPr>
          <w:b/>
          <w:bCs/>
          <w:u w:val="single"/>
          <w:rtl/>
        </w:rPr>
        <w:t>(أ)</w:t>
      </w:r>
      <w:r w:rsidRPr="003D47FA">
        <w:rPr>
          <w:rtl/>
        </w:rPr>
        <w:t xml:space="preserve"> الفقه الصحيح لما تتعلق به القدرة: أن قدرة الله تعالى عامة لا يجوز تخصيصها</w:t>
      </w:r>
      <w:r w:rsidR="001D5F3D">
        <w:rPr>
          <w:rtl/>
        </w:rPr>
        <w:t>،</w:t>
      </w:r>
      <w:r w:rsidRPr="003D47FA">
        <w:rPr>
          <w:rtl/>
        </w:rPr>
        <w:t xml:space="preserve"> قال تعالى: {إِنَّ الله عَلَى كُلِّ شَيْءٍ قَدِيرٌ</w:t>
      </w:r>
      <w:r w:rsidRPr="003D47FA">
        <w:rPr>
          <w:snapToGrid w:val="0"/>
          <w:rtl/>
        </w:rPr>
        <w:t>}</w:t>
      </w:r>
      <w:r w:rsidRPr="003D47FA">
        <w:rPr>
          <w:rtl/>
        </w:rPr>
        <w:t xml:space="preserve"> [البقرة: 20]</w:t>
      </w:r>
      <w:r w:rsidR="001D5F3D">
        <w:rPr>
          <w:rtl/>
        </w:rPr>
        <w:t>،</w:t>
      </w:r>
      <w:r w:rsidRPr="003D47FA">
        <w:rPr>
          <w:rtl/>
        </w:rPr>
        <w:t xml:space="preserve"> ولكن في مجالها المتعلق بجميع الممكنات وجميع المخلوقات</w:t>
      </w:r>
      <w:r w:rsidR="001D5F3D">
        <w:rPr>
          <w:rtl/>
        </w:rPr>
        <w:t>،</w:t>
      </w:r>
      <w:r w:rsidRPr="003D47FA">
        <w:rPr>
          <w:rtl/>
        </w:rPr>
        <w:t xml:space="preserve"> فإن الله تعالى لو شاء أن يجعل العالم كله في حجم البيضة وأقل من ذلك لفعل لأنه على كل شيء قدير</w:t>
      </w:r>
      <w:r w:rsidR="001D5F3D">
        <w:rPr>
          <w:rtl/>
        </w:rPr>
        <w:t>،</w:t>
      </w:r>
      <w:r w:rsidRPr="003D47FA">
        <w:rPr>
          <w:rtl/>
        </w:rPr>
        <w:t xml:space="preserve"> ولكن قدرة الله تعالى لا تتعلق بالواجب في حق الله تعالى لأنه موجود لا يقبل الفناء</w:t>
      </w:r>
      <w:r w:rsidR="001D5F3D">
        <w:rPr>
          <w:rtl/>
        </w:rPr>
        <w:t>،</w:t>
      </w:r>
      <w:r w:rsidRPr="003D47FA">
        <w:rPr>
          <w:rtl/>
        </w:rPr>
        <w:t xml:space="preserve"> وكذلك فإن القدرة لا تتعلق بالمستحيل في حق الله تعالى لأنه معدوم لا يقبل الوجود</w:t>
      </w:r>
      <w:r w:rsidR="001D5F3D">
        <w:rPr>
          <w:rtl/>
        </w:rPr>
        <w:t>،</w:t>
      </w:r>
      <w:r w:rsidRPr="003D47FA">
        <w:rPr>
          <w:rtl/>
        </w:rPr>
        <w:t xml:space="preserve"> </w:t>
      </w:r>
      <w:r w:rsidRPr="003D47FA">
        <w:rPr>
          <w:b/>
          <w:bCs/>
          <w:u w:val="single"/>
          <w:rtl/>
        </w:rPr>
        <w:t>(ب)</w:t>
      </w:r>
      <w:r w:rsidRPr="003D47FA">
        <w:rPr>
          <w:rtl/>
        </w:rPr>
        <w:t xml:space="preserve"> قدرة الله لا تتعلق بالمستحيل في حق الله تعالى</w:t>
      </w:r>
      <w:r w:rsidR="001D5F3D">
        <w:rPr>
          <w:rtl/>
        </w:rPr>
        <w:t>،</w:t>
      </w:r>
      <w:r w:rsidRPr="003D47FA">
        <w:rPr>
          <w:rtl/>
        </w:rPr>
        <w:t xml:space="preserve"> كمثل شخص يقول: هل يكون الله تعالى قادراً على أن يخلق مثل نفسه؟</w:t>
      </w:r>
      <w:r w:rsidR="001D5F3D">
        <w:rPr>
          <w:rtl/>
        </w:rPr>
        <w:t>،</w:t>
      </w:r>
      <w:r w:rsidRPr="003D47FA">
        <w:rPr>
          <w:rtl/>
        </w:rPr>
        <w:t xml:space="preserve"> وهذا السؤال كفر والجواب عليه: لا نقول هو قادر ولا نقول غير قادر فالجوابان كفر والجواب الصحيح هو أن نقول أن قدرة الله لا تتعلق بإيجاد المستحيل في حق الله تعالى</w:t>
      </w:r>
      <w:r w:rsidR="001D5F3D">
        <w:rPr>
          <w:rtl/>
        </w:rPr>
        <w:t>،</w:t>
      </w:r>
      <w:r w:rsidRPr="003D47FA">
        <w:rPr>
          <w:rtl/>
        </w:rPr>
        <w:t xml:space="preserve"> والشيء المستحيل في حق الله تعالى لا يمكن أن يوجد</w:t>
      </w:r>
      <w:r w:rsidR="001D5F3D">
        <w:rPr>
          <w:rtl/>
        </w:rPr>
        <w:t>،</w:t>
      </w:r>
      <w:r w:rsidRPr="003D47FA">
        <w:rPr>
          <w:rtl/>
        </w:rPr>
        <w:t xml:space="preserve"> لأنه لو خلقه كان مخلوقاً</w:t>
      </w:r>
      <w:r w:rsidR="001D5F3D">
        <w:rPr>
          <w:rtl/>
        </w:rPr>
        <w:t>،</w:t>
      </w:r>
      <w:r w:rsidRPr="003D47FA">
        <w:rPr>
          <w:rtl/>
        </w:rPr>
        <w:t xml:space="preserve"> فلا يكون إلهاً</w:t>
      </w:r>
      <w:r w:rsidR="001D5F3D">
        <w:rPr>
          <w:rtl/>
        </w:rPr>
        <w:t>،</w:t>
      </w:r>
      <w:r w:rsidRPr="003D47FA">
        <w:rPr>
          <w:rtl/>
        </w:rPr>
        <w:t xml:space="preserve"> ولا خالقاً</w:t>
      </w:r>
      <w:r w:rsidR="001D5F3D">
        <w:rPr>
          <w:rtl/>
        </w:rPr>
        <w:t>،</w:t>
      </w:r>
      <w:r w:rsidRPr="003D47FA">
        <w:rPr>
          <w:rtl/>
        </w:rPr>
        <w:t xml:space="preserve"> ومثل ذلك تماماً</w:t>
      </w:r>
      <w:r w:rsidR="001D5F3D">
        <w:rPr>
          <w:rtl/>
        </w:rPr>
        <w:t>،</w:t>
      </w:r>
      <w:r w:rsidRPr="003D47FA">
        <w:rPr>
          <w:rtl/>
        </w:rPr>
        <w:t xml:space="preserve"> زعم النصارى أن لله تعالى الولد</w:t>
      </w:r>
      <w:r w:rsidR="001D5F3D">
        <w:rPr>
          <w:rtl/>
        </w:rPr>
        <w:t>،</w:t>
      </w:r>
      <w:r w:rsidRPr="003D47FA">
        <w:rPr>
          <w:rtl/>
        </w:rPr>
        <w:t xml:space="preserve"> وهذا مستحيل</w:t>
      </w:r>
      <w:r w:rsidR="001D5F3D">
        <w:rPr>
          <w:rtl/>
        </w:rPr>
        <w:t>،</w:t>
      </w:r>
      <w:r w:rsidRPr="003D47FA">
        <w:rPr>
          <w:rtl/>
        </w:rPr>
        <w:t xml:space="preserve"> لأن الولد جزء من أبيه</w:t>
      </w:r>
      <w:r w:rsidR="001D5F3D">
        <w:rPr>
          <w:rtl/>
        </w:rPr>
        <w:t>،</w:t>
      </w:r>
      <w:r w:rsidRPr="003D47FA">
        <w:rPr>
          <w:rtl/>
        </w:rPr>
        <w:t xml:space="preserve"> فالوالد لا يخلق ولده</w:t>
      </w:r>
      <w:r w:rsidR="001D5F3D">
        <w:rPr>
          <w:rtl/>
        </w:rPr>
        <w:t>،</w:t>
      </w:r>
      <w:r w:rsidRPr="003D47FA">
        <w:rPr>
          <w:rtl/>
        </w:rPr>
        <w:t xml:space="preserve"> وإنما هو جزء منه</w:t>
      </w:r>
      <w:r w:rsidR="001D5F3D">
        <w:rPr>
          <w:rtl/>
        </w:rPr>
        <w:t>،</w:t>
      </w:r>
      <w:r w:rsidRPr="003D47FA">
        <w:rPr>
          <w:rtl/>
        </w:rPr>
        <w:t xml:space="preserve"> والله تعالى أحد صمد منزه عن الجزء والكل</w:t>
      </w:r>
      <w:r w:rsidR="001D5F3D">
        <w:rPr>
          <w:rtl/>
        </w:rPr>
        <w:t>،</w:t>
      </w:r>
      <w:r w:rsidRPr="003D47FA">
        <w:rPr>
          <w:rtl/>
        </w:rPr>
        <w:t xml:space="preserve"> لأنه لا يُعرف بالحس</w:t>
      </w:r>
      <w:r w:rsidR="001D5F3D">
        <w:rPr>
          <w:rtl/>
        </w:rPr>
        <w:t>،</w:t>
      </w:r>
      <w:r w:rsidRPr="003D47FA">
        <w:rPr>
          <w:rtl/>
        </w:rPr>
        <w:t xml:space="preserve"> فلا يكون منه الولد</w:t>
      </w:r>
      <w:r w:rsidR="001D5F3D">
        <w:rPr>
          <w:rtl/>
        </w:rPr>
        <w:t>،</w:t>
      </w:r>
      <w:r w:rsidRPr="003D47FA">
        <w:rPr>
          <w:rtl/>
        </w:rPr>
        <w:t xml:space="preserve"> ولو كان منه الولد - سبحانه - لكان الولد قديماً</w:t>
      </w:r>
      <w:r w:rsidR="001D5F3D">
        <w:rPr>
          <w:rtl/>
        </w:rPr>
        <w:t>،</w:t>
      </w:r>
      <w:r w:rsidRPr="003D47FA">
        <w:rPr>
          <w:rtl/>
        </w:rPr>
        <w:t xml:space="preserve"> مثل أبيه</w:t>
      </w:r>
      <w:r w:rsidR="001D5F3D">
        <w:rPr>
          <w:rtl/>
        </w:rPr>
        <w:t>،</w:t>
      </w:r>
      <w:r w:rsidRPr="003D47FA">
        <w:rPr>
          <w:rtl/>
        </w:rPr>
        <w:t xml:space="preserve"> وكيف يكون قديماً وهو حادث</w:t>
      </w:r>
      <w:r w:rsidR="001D5F3D">
        <w:rPr>
          <w:rtl/>
        </w:rPr>
        <w:t>،</w:t>
      </w:r>
      <w:r w:rsidRPr="003D47FA">
        <w:rPr>
          <w:rtl/>
        </w:rPr>
        <w:t xml:space="preserve"> وُجد بعد أن لم يكن موجوداً</w:t>
      </w:r>
      <w:r w:rsidR="001D5F3D">
        <w:rPr>
          <w:rtl/>
        </w:rPr>
        <w:t>،</w:t>
      </w:r>
      <w:r w:rsidRPr="003D47FA">
        <w:rPr>
          <w:rtl/>
        </w:rPr>
        <w:t xml:space="preserve"> ولذلك لا يجوز على الله تعالى الولد</w:t>
      </w:r>
      <w:r w:rsidR="001D5F3D">
        <w:rPr>
          <w:rtl/>
        </w:rPr>
        <w:t>،</w:t>
      </w:r>
      <w:r w:rsidRPr="003D47FA">
        <w:rPr>
          <w:rtl/>
        </w:rPr>
        <w:t xml:space="preserve"> </w:t>
      </w:r>
    </w:p>
    <w:p w14:paraId="1BD2B168" w14:textId="6FAB74B5" w:rsidR="00300986" w:rsidRPr="003D47FA" w:rsidRDefault="00300986" w:rsidP="00300986">
      <w:pPr>
        <w:rPr>
          <w:rtl/>
        </w:rPr>
      </w:pPr>
      <w:r w:rsidRPr="003907F9">
        <w:rPr>
          <w:b/>
          <w:bCs/>
          <w:kern w:val="0"/>
          <w:sz w:val="32"/>
          <w:szCs w:val="32"/>
          <w:highlight w:val="yellow"/>
          <w:u w:val="single"/>
          <w:rtl/>
        </w:rPr>
        <w:t>[المفتاح الثالث عشر]:</w:t>
      </w:r>
      <w:r w:rsidRPr="003D47FA">
        <w:rPr>
          <w:bCs/>
          <w:rtl/>
          <w:lang w:bidi="ar-EG"/>
        </w:rPr>
        <w:t xml:space="preserve"> </w:t>
      </w:r>
      <w:r w:rsidRPr="00134FC7">
        <w:rPr>
          <w:bCs/>
          <w:sz w:val="32"/>
          <w:szCs w:val="32"/>
          <w:u w:val="single"/>
          <w:rtl/>
        </w:rPr>
        <w:t>الصفة التاسعة من الصفات الواجبة لله تعالى في الحكم العقلي: صفة الإرادة:</w:t>
      </w:r>
      <w:r w:rsidRPr="003D47FA">
        <w:rPr>
          <w:rtl/>
          <w:lang w:bidi="ar-QA"/>
        </w:rPr>
        <w:t xml:space="preserve"> وهي </w:t>
      </w:r>
      <w:r w:rsidRPr="003D47FA">
        <w:rPr>
          <w:rtl/>
        </w:rPr>
        <w:t>صفة وجودية قديمة قائمة بذاته تعالى ثابتة بالكتاب والسنة يتأتى بها تخصيص الممكن ببعض ما يجوز عليه على وفق العلم كوجود المخلوق في زمن دون غيره وفى مكان دون آخر وعلى صفة أو هيئة دون غيرها وهكذا</w:t>
      </w:r>
      <w:r w:rsidR="001D5F3D">
        <w:rPr>
          <w:rtl/>
        </w:rPr>
        <w:t>،</w:t>
      </w:r>
      <w:r w:rsidRPr="003D47FA">
        <w:rPr>
          <w:rtl/>
        </w:rPr>
        <w:t xml:space="preserve"> لقوله تعالى</w:t>
      </w:r>
      <w:r w:rsidRPr="003D47FA">
        <w:rPr>
          <w:rtl/>
          <w:lang w:bidi="ar-QA"/>
        </w:rPr>
        <w:t xml:space="preserve">: </w:t>
      </w:r>
      <w:r w:rsidRPr="003D47FA">
        <w:rPr>
          <w:rtl/>
        </w:rPr>
        <w:t>{وَرَبُّكَ يَخْلُقُ مَا يَشَاءُ وَيَخْتَارُ} [القصص: 68]</w:t>
      </w:r>
      <w:r w:rsidR="001D5F3D">
        <w:rPr>
          <w:rtl/>
        </w:rPr>
        <w:t>،</w:t>
      </w:r>
      <w:r w:rsidRPr="003D47FA">
        <w:rPr>
          <w:rtl/>
        </w:rPr>
        <w:t xml:space="preserve"> وقوله تعالى</w:t>
      </w:r>
      <w:r w:rsidRPr="003D47FA">
        <w:rPr>
          <w:rtl/>
          <w:lang w:bidi="ar-QA"/>
        </w:rPr>
        <w:t>:</w:t>
      </w:r>
      <w:r w:rsidRPr="003D47FA">
        <w:rPr>
          <w:rtl/>
        </w:rPr>
        <w:t>{فَعَّالٌ لِمَا يُرِيدُ} [البروج: 16]</w:t>
      </w:r>
      <w:r w:rsidR="001D5F3D">
        <w:rPr>
          <w:rtl/>
        </w:rPr>
        <w:t>،</w:t>
      </w:r>
      <w:r w:rsidRPr="003D47FA">
        <w:rPr>
          <w:rtl/>
        </w:rPr>
        <w:t xml:space="preserve"> وقوله تعالى</w:t>
      </w:r>
      <w:r w:rsidRPr="003D47FA">
        <w:rPr>
          <w:rtl/>
          <w:lang w:bidi="ar-QA"/>
        </w:rPr>
        <w:t>:</w:t>
      </w:r>
      <w:r w:rsidRPr="003D47FA">
        <w:rPr>
          <w:rtl/>
        </w:rPr>
        <w:t>{فَمَن يُرِدِ اللّهُ أَن يَهْدِيَهُ يَشْرَحْ صَدْرَهُ لِلإِسْلاَم} [الأنعام: 25] وقوله تعالى</w:t>
      </w:r>
      <w:r w:rsidRPr="003D47FA">
        <w:rPr>
          <w:rtl/>
          <w:lang w:bidi="ar-QA"/>
        </w:rPr>
        <w:t xml:space="preserve">: </w:t>
      </w:r>
      <w:r w:rsidRPr="003D47FA">
        <w:rPr>
          <w:rtl/>
        </w:rPr>
        <w:t>{يُرِيدُ اللَّهُ بِكُمُ الْيُسْرَ وَلا يُرِيدُ بِكُمُ الْعُسْرَ} [البقرة: 185]</w:t>
      </w:r>
      <w:r w:rsidR="001D5F3D">
        <w:rPr>
          <w:rtl/>
        </w:rPr>
        <w:t>،</w:t>
      </w:r>
      <w:r w:rsidRPr="003D47FA">
        <w:rPr>
          <w:rtl/>
        </w:rPr>
        <w:t xml:space="preserve"> وحديث عبد الله بن عمر رضي الله عنهما</w:t>
      </w:r>
      <w:r w:rsidR="001D5F3D">
        <w:rPr>
          <w:rtl/>
        </w:rPr>
        <w:t>،</w:t>
      </w:r>
      <w:r w:rsidRPr="003D47FA">
        <w:rPr>
          <w:rtl/>
        </w:rPr>
        <w:t xml:space="preserve"> قال: سمعت رسول الله صلى الله عليه وسلم يقول: </w:t>
      </w:r>
      <w:r w:rsidRPr="003D47FA">
        <w:rPr>
          <w:position w:val="4"/>
          <w:rtl/>
        </w:rPr>
        <w:t>(</w:t>
      </w:r>
      <w:r w:rsidRPr="003D47FA">
        <w:rPr>
          <w:rtl/>
        </w:rPr>
        <w:t>إذا أراد الله بقوم عذاباً</w:t>
      </w:r>
      <w:r w:rsidR="001D5F3D">
        <w:rPr>
          <w:rtl/>
        </w:rPr>
        <w:t>،</w:t>
      </w:r>
      <w:r w:rsidRPr="003D47FA">
        <w:rPr>
          <w:rtl/>
        </w:rPr>
        <w:t xml:space="preserve"> أصاب العذاب من كان فيهم ثم بُعثوا على أعمالهم)</w:t>
      </w:r>
      <w:r w:rsidR="001D5F3D">
        <w:rPr>
          <w:rtl/>
        </w:rPr>
        <w:t>،</w:t>
      </w:r>
      <w:r w:rsidRPr="003D47FA">
        <w:rPr>
          <w:rtl/>
        </w:rPr>
        <w:t>[أخرجه مسلم (2879)]</w:t>
      </w:r>
      <w:r w:rsidR="001D5F3D">
        <w:rPr>
          <w:rtl/>
        </w:rPr>
        <w:t>،</w:t>
      </w:r>
      <w:r w:rsidRPr="003D47FA">
        <w:rPr>
          <w:rtl/>
        </w:rPr>
        <w:t xml:space="preserve"> </w:t>
      </w:r>
    </w:p>
    <w:p w14:paraId="7CECA23E" w14:textId="37CF8BB9" w:rsidR="00300986" w:rsidRPr="003D47FA" w:rsidRDefault="00300986" w:rsidP="00300986">
      <w:pPr>
        <w:rPr>
          <w:rtl/>
        </w:rPr>
      </w:pPr>
      <w:r w:rsidRPr="003907F9">
        <w:rPr>
          <w:b/>
          <w:bCs/>
          <w:kern w:val="0"/>
          <w:sz w:val="32"/>
          <w:szCs w:val="32"/>
          <w:highlight w:val="yellow"/>
          <w:u w:val="single"/>
          <w:rtl/>
        </w:rPr>
        <w:t xml:space="preserve">[المفتاح الرابع عشر]: </w:t>
      </w:r>
      <w:r w:rsidRPr="00134FC7">
        <w:rPr>
          <w:bCs/>
          <w:sz w:val="32"/>
          <w:szCs w:val="32"/>
          <w:u w:val="single"/>
          <w:rtl/>
        </w:rPr>
        <w:t>الصفة العاشرة من الصفات الواجبة لله تعالى في الحكم العقلي: صفة العلم:</w:t>
      </w:r>
      <w:r w:rsidRPr="003D47FA">
        <w:rPr>
          <w:rtl/>
        </w:rPr>
        <w:t xml:space="preserve"> العلم صفةٌ ذاتيةٌ قديمة قائمة بذاته تعالى ثابتةٌ لله عَزَّ وجلَّ بالكتاب والسنة وهي صفة أزلية متعلقة بجميع الواجبات والجائزات والمستحيلات تعلق انكشاف على وجه الإحاطة على ما هي به من غير سبق خفاء</w:t>
      </w:r>
      <w:r w:rsidR="001D5F3D">
        <w:rPr>
          <w:rtl/>
        </w:rPr>
        <w:t>،</w:t>
      </w:r>
      <w:r w:rsidRPr="003D47FA">
        <w:rPr>
          <w:rtl/>
        </w:rPr>
        <w:t xml:space="preserve"> فهو تعالى يعلم وجود ذاته وصفاته</w:t>
      </w:r>
      <w:r w:rsidR="001D5F3D">
        <w:rPr>
          <w:rtl/>
        </w:rPr>
        <w:t>،</w:t>
      </w:r>
      <w:r w:rsidRPr="003D47FA">
        <w:rPr>
          <w:rtl/>
        </w:rPr>
        <w:t xml:space="preserve"> ويعلم ما كان وما يكون وما لم يكن كيف كان لو</w:t>
      </w:r>
      <w:r w:rsidR="00AB6BA0">
        <w:rPr>
          <w:rtl/>
        </w:rPr>
        <w:t xml:space="preserve"> أنه </w:t>
      </w:r>
      <w:r w:rsidRPr="003D47FA">
        <w:rPr>
          <w:rtl/>
        </w:rPr>
        <w:t>يكون</w:t>
      </w:r>
      <w:r w:rsidR="001D5F3D">
        <w:rPr>
          <w:rtl/>
        </w:rPr>
        <w:t>،</w:t>
      </w:r>
      <w:r w:rsidRPr="003D47FA">
        <w:rPr>
          <w:rtl/>
        </w:rPr>
        <w:t xml:space="preserve"> ويعلم في الأزل من يدخل الجنة ومن يدخل النار</w:t>
      </w:r>
      <w:r w:rsidR="001D5F3D">
        <w:rPr>
          <w:rtl/>
        </w:rPr>
        <w:t>،</w:t>
      </w:r>
      <w:r w:rsidRPr="003D47FA">
        <w:rPr>
          <w:rtl/>
        </w:rPr>
        <w:t xml:space="preserve"> ويعلم أفعال عباده</w:t>
      </w:r>
      <w:r w:rsidR="001D5F3D">
        <w:rPr>
          <w:rtl/>
        </w:rPr>
        <w:t>،</w:t>
      </w:r>
      <w:r w:rsidRPr="003D47FA">
        <w:rPr>
          <w:rtl/>
        </w:rPr>
        <w:t xml:space="preserve"> وكل ما يكون منهم</w:t>
      </w:r>
      <w:r w:rsidR="001D5F3D">
        <w:rPr>
          <w:rtl/>
        </w:rPr>
        <w:t>،</w:t>
      </w:r>
      <w:r w:rsidRPr="003D47FA">
        <w:rPr>
          <w:rtl/>
        </w:rPr>
        <w:t xml:space="preserve"> عالم بكل شيء</w:t>
      </w:r>
      <w:r w:rsidR="001D5F3D">
        <w:rPr>
          <w:rtl/>
        </w:rPr>
        <w:t>،</w:t>
      </w:r>
      <w:r w:rsidRPr="003D47FA">
        <w:rPr>
          <w:rtl/>
        </w:rPr>
        <w:t xml:space="preserve"> عليم بذات الصدور</w:t>
      </w:r>
      <w:r w:rsidR="001D5F3D">
        <w:rPr>
          <w:rtl/>
        </w:rPr>
        <w:t>،</w:t>
      </w:r>
      <w:r w:rsidRPr="003D47FA">
        <w:rPr>
          <w:rtl/>
        </w:rPr>
        <w:t xml:space="preserve"> لا تخفى عليه خافية</w:t>
      </w:r>
      <w:r w:rsidR="001D5F3D">
        <w:rPr>
          <w:rtl/>
        </w:rPr>
        <w:t>،</w:t>
      </w:r>
      <w:r w:rsidRPr="003D47FA">
        <w:rPr>
          <w:rtl/>
        </w:rPr>
        <w:t xml:space="preserve"> وعلم الله تعالى ذاتي لا يستفاد من المعلومات: قال تعالى</w:t>
      </w:r>
      <w:r w:rsidRPr="003D47FA">
        <w:rPr>
          <w:rtl/>
          <w:lang w:bidi="ar-QA"/>
        </w:rPr>
        <w:t>:</w:t>
      </w:r>
      <w:r w:rsidRPr="003D47FA">
        <w:rPr>
          <w:rtl/>
        </w:rPr>
        <w:t>{أَلَا يَعْلَمُ مَنْ خَلَقَ وَهُوَ اللَّطِيفُ الْخَبِيرُ} [الملك:14] وقال تعالى: {إِنَّمَا إِلَهُكُمُ اللَّهُ الَّذِي لَا إِلَهَ إِلَّا هُوَ وَسِعَ كُلَّ شَيْءٍ عِلْمًا} [طه: 98] وقال تعالى: {لِتَعْلَمُوا أَنَّ اللَّهَ عَلَى كُلِّ شَيْءٍ قَدِيرٌ وَأَنَّ اللَّهَ قَدْ أَحَاطَ بِكُلِّ شَيْءٍ عِلْمًا} [الطلاق: 12]</w:t>
      </w:r>
      <w:r w:rsidR="001D5F3D">
        <w:rPr>
          <w:rtl/>
        </w:rPr>
        <w:t>،</w:t>
      </w:r>
      <w:r w:rsidRPr="003D47FA">
        <w:rPr>
          <w:rtl/>
        </w:rPr>
        <w:t xml:space="preserve"> وقال تعالى: {إِنَّ اللَّهَ بِكُلِّ شَيْءٍ عَلِيمٌ} [الأنفال: 75]</w:t>
      </w:r>
      <w:r w:rsidR="001D5F3D">
        <w:rPr>
          <w:rtl/>
        </w:rPr>
        <w:t>،</w:t>
      </w:r>
      <w:r w:rsidRPr="003D47FA">
        <w:rPr>
          <w:rtl/>
        </w:rPr>
        <w:t xml:space="preserve"> </w:t>
      </w:r>
      <w:r w:rsidRPr="003D47FA">
        <w:rPr>
          <w:b/>
          <w:bCs/>
          <w:rtl/>
        </w:rPr>
        <w:t>ومن التنزيه والتقديس المتعلق بصفة العلم</w:t>
      </w:r>
      <w:r w:rsidRPr="003D47FA">
        <w:rPr>
          <w:rtl/>
        </w:rPr>
        <w:t xml:space="preserve">: </w:t>
      </w:r>
      <w:r w:rsidRPr="003D47FA">
        <w:rPr>
          <w:b/>
          <w:bCs/>
          <w:u w:val="single"/>
          <w:rtl/>
        </w:rPr>
        <w:t>(أ)</w:t>
      </w:r>
      <w:r w:rsidRPr="003D47FA">
        <w:rPr>
          <w:rtl/>
        </w:rPr>
        <w:t xml:space="preserve"> علم الله تعالى قديم كامل</w:t>
      </w:r>
      <w:r w:rsidR="001D5F3D">
        <w:rPr>
          <w:rtl/>
        </w:rPr>
        <w:t>،</w:t>
      </w:r>
      <w:r w:rsidRPr="003D47FA">
        <w:rPr>
          <w:rtl/>
        </w:rPr>
        <w:t xml:space="preserve"> ولهذا وجدت المخلوقات على هذه الدقة المتناهية لا خلل فيها ولا فطور</w:t>
      </w:r>
      <w:r w:rsidR="001D5F3D">
        <w:rPr>
          <w:rtl/>
        </w:rPr>
        <w:t>،</w:t>
      </w:r>
      <w:r w:rsidRPr="003D47FA">
        <w:rPr>
          <w:rtl/>
        </w:rPr>
        <w:t xml:space="preserve"> ووجد الكون على هذا الصنع البديع</w:t>
      </w:r>
      <w:r w:rsidR="001D5F3D">
        <w:rPr>
          <w:rtl/>
        </w:rPr>
        <w:t>،</w:t>
      </w:r>
      <w:r w:rsidRPr="003D47FA">
        <w:rPr>
          <w:rtl/>
        </w:rPr>
        <w:t xml:space="preserve"> قال تعالى: {صُنْعَ اللَّهِ الَّذِي أَتْقَنَ كُلَّ شَيْءٍ</w:t>
      </w:r>
      <w:r w:rsidR="00AB6BA0">
        <w:rPr>
          <w:rtl/>
        </w:rPr>
        <w:t xml:space="preserve"> أنه </w:t>
      </w:r>
      <w:r w:rsidRPr="003D47FA">
        <w:rPr>
          <w:rtl/>
        </w:rPr>
        <w:t>خَبِيرٌ بِمَا تَفْعَلُونَ} [النمل: 88]</w:t>
      </w:r>
      <w:r w:rsidR="001D5F3D">
        <w:rPr>
          <w:rtl/>
        </w:rPr>
        <w:t>،</w:t>
      </w:r>
      <w:r w:rsidRPr="003D47FA">
        <w:rPr>
          <w:rtl/>
        </w:rPr>
        <w:t xml:space="preserve"> وقال تعالى: {الَّذِي أَحْسَنَ كُلَّ شَيْءٍ خَلَقَهُ وَبَدَأَ خَلْقَ الْإِنْسَانِ مِنْ طِينٍ} [السجدة: 7]</w:t>
      </w:r>
      <w:r w:rsidR="001D5F3D">
        <w:rPr>
          <w:rtl/>
        </w:rPr>
        <w:t>،</w:t>
      </w:r>
      <w:r w:rsidRPr="003D47FA">
        <w:rPr>
          <w:rtl/>
        </w:rPr>
        <w:t xml:space="preserve"> </w:t>
      </w:r>
      <w:r w:rsidRPr="003D47FA">
        <w:rPr>
          <w:b/>
          <w:bCs/>
          <w:u w:val="single"/>
          <w:rtl/>
        </w:rPr>
        <w:t>(ب)</w:t>
      </w:r>
      <w:r w:rsidRPr="003D47FA">
        <w:rPr>
          <w:rtl/>
        </w:rPr>
        <w:t xml:space="preserve"> علم الله تعـالى </w:t>
      </w:r>
      <w:r w:rsidRPr="003D47FA">
        <w:rPr>
          <w:rtl/>
          <w:lang w:bidi="ar-EG"/>
        </w:rPr>
        <w:t>لا يقال عنه</w:t>
      </w:r>
      <w:r w:rsidR="00AB6BA0">
        <w:rPr>
          <w:rtl/>
          <w:lang w:bidi="ar-EG"/>
        </w:rPr>
        <w:t xml:space="preserve"> أنه </w:t>
      </w:r>
      <w:r w:rsidRPr="003D47FA">
        <w:rPr>
          <w:rtl/>
          <w:lang w:bidi="ar-EG"/>
        </w:rPr>
        <w:t>مكتسب لأن العلم المكتسب هو العلم الحاصل عن النظر والاستدلال</w:t>
      </w:r>
      <w:r w:rsidR="001D5F3D">
        <w:rPr>
          <w:rtl/>
          <w:lang w:bidi="ar-EG"/>
        </w:rPr>
        <w:t>،</w:t>
      </w:r>
      <w:r w:rsidRPr="003D47FA">
        <w:rPr>
          <w:rtl/>
          <w:lang w:bidi="ar-EG"/>
        </w:rPr>
        <w:t xml:space="preserve"> لأنه يلزم منه قيام الحوادث بذاته تعالى</w:t>
      </w:r>
      <w:r w:rsidR="001D5F3D">
        <w:rPr>
          <w:rtl/>
          <w:lang w:bidi="ar-EG"/>
        </w:rPr>
        <w:t>،</w:t>
      </w:r>
      <w:r w:rsidRPr="003D47FA">
        <w:rPr>
          <w:rtl/>
          <w:lang w:bidi="ar-EG"/>
        </w:rPr>
        <w:t xml:space="preserve"> ويلزم أيضاً سبق الجهل في حقه تعالى</w:t>
      </w:r>
      <w:r w:rsidR="001D5F3D">
        <w:rPr>
          <w:rtl/>
          <w:lang w:bidi="ar-EG"/>
        </w:rPr>
        <w:t>،</w:t>
      </w:r>
      <w:r w:rsidRPr="003D47FA">
        <w:rPr>
          <w:rtl/>
          <w:lang w:bidi="ar-EG"/>
        </w:rPr>
        <w:t xml:space="preserve"> وهو محال</w:t>
      </w:r>
      <w:r w:rsidR="001D5F3D">
        <w:rPr>
          <w:rtl/>
          <w:lang w:bidi="ar-EG"/>
        </w:rPr>
        <w:t>،</w:t>
      </w:r>
      <w:r w:rsidRPr="003D47FA">
        <w:rPr>
          <w:rtl/>
          <w:lang w:bidi="ar-EG"/>
        </w:rPr>
        <w:t xml:space="preserve"> فعلم الله قديم لا يوصف بانه كسبي </w:t>
      </w:r>
      <w:r w:rsidRPr="003D47FA">
        <w:rPr>
          <w:rtl/>
        </w:rPr>
        <w:t>ولا يوصف بكونه ضرورياً أو نظريا أو بديهياً أو يقينيا أو تصورياً أو تصديقياً</w:t>
      </w:r>
      <w:r w:rsidR="001D5F3D">
        <w:rPr>
          <w:rtl/>
        </w:rPr>
        <w:t>،</w:t>
      </w:r>
      <w:r w:rsidRPr="003D47FA">
        <w:rPr>
          <w:rtl/>
        </w:rPr>
        <w:t xml:space="preserve"> لأنه صفة أزلية تابعة لجناب الذات ليس لها نهاية ولا بداية</w:t>
      </w:r>
      <w:r w:rsidR="001D5F3D">
        <w:rPr>
          <w:rtl/>
        </w:rPr>
        <w:t>،</w:t>
      </w:r>
      <w:r w:rsidR="00EE31E7" w:rsidRPr="003D47FA">
        <w:rPr>
          <w:rtl/>
        </w:rPr>
        <w:t xml:space="preserve"> </w:t>
      </w:r>
      <w:r w:rsidRPr="003D47FA">
        <w:rPr>
          <w:rtl/>
        </w:rPr>
        <w:t>يعلم الله تبارك وتعالى جميع الأشياء</w:t>
      </w:r>
      <w:r w:rsidR="001D5F3D">
        <w:rPr>
          <w:rtl/>
        </w:rPr>
        <w:t>،</w:t>
      </w:r>
      <w:r w:rsidRPr="003D47FA">
        <w:rPr>
          <w:rtl/>
        </w:rPr>
        <w:t xml:space="preserve"> لا يضل ربي ولا ينسى</w:t>
      </w:r>
      <w:r w:rsidR="001D5F3D">
        <w:rPr>
          <w:rtl/>
        </w:rPr>
        <w:t>،</w:t>
      </w:r>
      <w:r w:rsidRPr="003D47FA">
        <w:rPr>
          <w:rtl/>
        </w:rPr>
        <w:t xml:space="preserve"> </w:t>
      </w:r>
      <w:r w:rsidRPr="003D47FA">
        <w:rPr>
          <w:b/>
          <w:bCs/>
          <w:u w:val="single"/>
          <w:rtl/>
        </w:rPr>
        <w:t>(ت)</w:t>
      </w:r>
      <w:r w:rsidRPr="003D47FA">
        <w:rPr>
          <w:rtl/>
        </w:rPr>
        <w:t xml:space="preserve"> صفة العلم صفة واجبة قائمة بذات الله تعالى ليست تابعة للمشيئة بل هي تابعة للذات والله موصوف بها أزلا وأبدا</w:t>
      </w:r>
      <w:r w:rsidR="001D5F3D">
        <w:rPr>
          <w:rtl/>
        </w:rPr>
        <w:t>،</w:t>
      </w:r>
      <w:r w:rsidRPr="003D47FA">
        <w:rPr>
          <w:rtl/>
        </w:rPr>
        <w:t xml:space="preserve"> لا يغيب عنه أي معلوم</w:t>
      </w:r>
      <w:r w:rsidR="001D5F3D">
        <w:rPr>
          <w:rtl/>
        </w:rPr>
        <w:t>،</w:t>
      </w:r>
      <w:r w:rsidRPr="003D47FA">
        <w:rPr>
          <w:rtl/>
        </w:rPr>
        <w:t xml:space="preserve"> وهو بكل شيء عليم</w:t>
      </w:r>
      <w:r w:rsidR="001D5F3D">
        <w:rPr>
          <w:rtl/>
        </w:rPr>
        <w:t>،</w:t>
      </w:r>
      <w:r w:rsidRPr="003D47FA">
        <w:rPr>
          <w:rtl/>
        </w:rPr>
        <w:t xml:space="preserve"> </w:t>
      </w:r>
      <w:r w:rsidRPr="003D47FA">
        <w:rPr>
          <w:b/>
          <w:bCs/>
          <w:u w:val="single"/>
          <w:rtl/>
        </w:rPr>
        <w:t>(ث)</w:t>
      </w:r>
      <w:r w:rsidRPr="003D47FA">
        <w:rPr>
          <w:rtl/>
        </w:rPr>
        <w:t xml:space="preserve"> علم الله قديم يعلم ما كان وما سيكون</w:t>
      </w:r>
      <w:r w:rsidR="001D5F3D">
        <w:rPr>
          <w:rtl/>
        </w:rPr>
        <w:t>،</w:t>
      </w:r>
      <w:r w:rsidRPr="003D47FA">
        <w:rPr>
          <w:rtl/>
        </w:rPr>
        <w:t xml:space="preserve"> وهناك آيات ظاهرها يدل على حدوث علم الله</w:t>
      </w:r>
      <w:r w:rsidR="001D5F3D">
        <w:rPr>
          <w:rtl/>
        </w:rPr>
        <w:t>،</w:t>
      </w:r>
      <w:r w:rsidRPr="003D47FA">
        <w:rPr>
          <w:rtl/>
        </w:rPr>
        <w:t xml:space="preserve"> واعتقاد هذا الظاهر كفر بالله تعالى وصفاته القديمة الكاملة</w:t>
      </w:r>
      <w:r w:rsidR="001D5F3D">
        <w:rPr>
          <w:rtl/>
        </w:rPr>
        <w:t>،</w:t>
      </w:r>
      <w:r w:rsidRPr="003D47FA">
        <w:rPr>
          <w:rtl/>
        </w:rPr>
        <w:t xml:space="preserve"> لأنّ علم الله تعالى قديم</w:t>
      </w:r>
      <w:r w:rsidR="001D5F3D">
        <w:rPr>
          <w:rtl/>
        </w:rPr>
        <w:t>،</w:t>
      </w:r>
      <w:r w:rsidRPr="003D47FA">
        <w:rPr>
          <w:rtl/>
        </w:rPr>
        <w:t xml:space="preserve"> يعلم ما كان وما يكون وما سيكون</w:t>
      </w:r>
      <w:r w:rsidR="001D5F3D">
        <w:rPr>
          <w:rtl/>
        </w:rPr>
        <w:t>،</w:t>
      </w:r>
      <w:r w:rsidRPr="003D47FA">
        <w:rPr>
          <w:rtl/>
        </w:rPr>
        <w:t xml:space="preserve"> لا يعزب عن علمه شيء في الماضي أو الحاضر أو المستقبل</w:t>
      </w:r>
      <w:r w:rsidR="001D5F3D">
        <w:rPr>
          <w:rtl/>
        </w:rPr>
        <w:t>،</w:t>
      </w:r>
      <w:r w:rsidRPr="003D47FA">
        <w:rPr>
          <w:rtl/>
        </w:rPr>
        <w:t xml:space="preserve"> وهذه عقيده المسلمين جميعا من خالفها كفر والعياذ بالله</w:t>
      </w:r>
      <w:r w:rsidR="001D5F3D">
        <w:rPr>
          <w:rtl/>
        </w:rPr>
        <w:t>،</w:t>
      </w:r>
      <w:r w:rsidRPr="003D47FA">
        <w:rPr>
          <w:rtl/>
        </w:rPr>
        <w:t xml:space="preserve"> ومن هذه الآيات</w:t>
      </w:r>
      <w:r w:rsidR="001D5F3D">
        <w:rPr>
          <w:rtl/>
        </w:rPr>
        <w:t>،</w:t>
      </w:r>
      <w:r w:rsidRPr="003D47FA">
        <w:rPr>
          <w:rtl/>
        </w:rPr>
        <w:t xml:space="preserve"> قوله تعالى: {وَلَمَّا يَعْلَمِ اللّهُ الَّذِينَ جَاهَدُواْ مِنكُمْ وَيَعْلَمَ الصَّابِرِينَ}</w:t>
      </w:r>
      <w:r w:rsidR="001D5F3D">
        <w:rPr>
          <w:rtl/>
        </w:rPr>
        <w:t>،</w:t>
      </w:r>
      <w:r w:rsidRPr="003D47FA">
        <w:rPr>
          <w:rtl/>
        </w:rPr>
        <w:t xml:space="preserve"> وقوله تعالى: {الآنَ خَفَّفَ اللّهُ عَنكُمْ وَعَلِمَ أَنَّ فِيكُمْ ضَعْفًا}</w:t>
      </w:r>
      <w:r w:rsidR="001D5F3D">
        <w:rPr>
          <w:rtl/>
        </w:rPr>
        <w:t>،</w:t>
      </w:r>
      <w:r w:rsidRPr="003D47FA">
        <w:rPr>
          <w:rtl/>
        </w:rPr>
        <w:t xml:space="preserve"> وقوله تعالى: {‏إِن يَعْلَمِ اللّهُ فِي قُلُوبِكُمْ خَيْرًا يُؤْتِكُمْ خَيْرًا مِّمَّا أُخِذَ مِنكُمْ}</w:t>
      </w:r>
      <w:r w:rsidR="001D5F3D">
        <w:rPr>
          <w:rtl/>
        </w:rPr>
        <w:t>،</w:t>
      </w:r>
      <w:r w:rsidRPr="003D47FA">
        <w:rPr>
          <w:rtl/>
        </w:rPr>
        <w:t xml:space="preserve"> وهذا الظاهر محال على الله تعالى</w:t>
      </w:r>
      <w:r w:rsidR="001D5F3D">
        <w:rPr>
          <w:rtl/>
        </w:rPr>
        <w:t>،</w:t>
      </w:r>
      <w:r w:rsidRPr="003D47FA">
        <w:rPr>
          <w:rtl/>
        </w:rPr>
        <w:t xml:space="preserve"> والمراد ليظهر لهم متعلّق علمنا القديم</w:t>
      </w:r>
      <w:r w:rsidR="001D5F3D">
        <w:rPr>
          <w:rtl/>
        </w:rPr>
        <w:t>،</w:t>
      </w:r>
      <w:r w:rsidRPr="003D47FA">
        <w:rPr>
          <w:rtl/>
        </w:rPr>
        <w:t xml:space="preserve"> والمعنى: إلا لتعلموا أننا نعلم</w:t>
      </w:r>
      <w:r w:rsidR="001D5F3D">
        <w:rPr>
          <w:rtl/>
        </w:rPr>
        <w:t>،</w:t>
      </w:r>
      <w:r w:rsidRPr="003D47FA">
        <w:rPr>
          <w:rtl/>
        </w:rPr>
        <w:t xml:space="preserve"> </w:t>
      </w:r>
      <w:r w:rsidRPr="003D47FA">
        <w:rPr>
          <w:b/>
          <w:bCs/>
          <w:u w:val="single"/>
          <w:rtl/>
        </w:rPr>
        <w:t>(ج)</w:t>
      </w:r>
      <w:r w:rsidRPr="003D47FA">
        <w:rPr>
          <w:rtl/>
        </w:rPr>
        <w:t xml:space="preserve"> علم الله قديم كامل </w:t>
      </w:r>
      <w:r w:rsidRPr="003D47FA">
        <w:rPr>
          <w:rFonts w:eastAsia="Times New Roman"/>
          <w:rtl/>
        </w:rPr>
        <w:t>لا يتجدد له سبحانه علم بتجدد المعلومات عبر الزمان</w:t>
      </w:r>
      <w:r w:rsidR="001D5F3D">
        <w:rPr>
          <w:rFonts w:eastAsia="Times New Roman"/>
          <w:rtl/>
        </w:rPr>
        <w:t>،</w:t>
      </w:r>
      <w:r w:rsidRPr="003D47FA">
        <w:rPr>
          <w:rFonts w:eastAsia="Times New Roman"/>
          <w:rtl/>
        </w:rPr>
        <w:t xml:space="preserve"> لأنه لا يجري عليه زمان</w:t>
      </w:r>
      <w:r w:rsidR="001D5F3D">
        <w:rPr>
          <w:rFonts w:eastAsia="Times New Roman"/>
          <w:rtl/>
        </w:rPr>
        <w:t>،</w:t>
      </w:r>
      <w:r w:rsidRPr="003D47FA">
        <w:rPr>
          <w:rFonts w:eastAsia="Times New Roman"/>
          <w:rtl/>
        </w:rPr>
        <w:t xml:space="preserve"> ولا يكون الزمان فاعلا في علمه</w:t>
      </w:r>
      <w:r w:rsidR="001D5F3D">
        <w:rPr>
          <w:rFonts w:eastAsia="Times New Roman"/>
          <w:rtl/>
        </w:rPr>
        <w:t>،</w:t>
      </w:r>
      <w:r w:rsidRPr="003D47FA">
        <w:rPr>
          <w:rFonts w:eastAsia="Times New Roman"/>
          <w:rtl/>
        </w:rPr>
        <w:t xml:space="preserve"> ولان الكمال المطلق يمنع من ذلك</w:t>
      </w:r>
      <w:r w:rsidR="001D5F3D">
        <w:rPr>
          <w:rFonts w:eastAsia="Times New Roman"/>
          <w:rtl/>
        </w:rPr>
        <w:t>،</w:t>
      </w:r>
      <w:r w:rsidRPr="003D47FA">
        <w:rPr>
          <w:rFonts w:eastAsia="Times New Roman"/>
          <w:rtl/>
        </w:rPr>
        <w:t xml:space="preserve"> ولو تجدد له علم لكان علمه قبل ما تجدد له من ذلك ناقصا</w:t>
      </w:r>
      <w:r w:rsidR="001D5F3D">
        <w:rPr>
          <w:rFonts w:eastAsia="Times New Roman"/>
          <w:rtl/>
        </w:rPr>
        <w:t>،</w:t>
      </w:r>
      <w:r w:rsidRPr="003D47FA">
        <w:rPr>
          <w:rFonts w:eastAsia="Times New Roman"/>
          <w:rtl/>
        </w:rPr>
        <w:t xml:space="preserve"> والإلهية لا تقبل النقصان</w:t>
      </w:r>
      <w:r w:rsidR="001D5F3D">
        <w:rPr>
          <w:rFonts w:eastAsia="Times New Roman"/>
          <w:rtl/>
        </w:rPr>
        <w:t>،</w:t>
      </w:r>
      <w:r w:rsidRPr="003D47FA">
        <w:rPr>
          <w:rFonts w:eastAsia="Times New Roman"/>
          <w:rtl/>
        </w:rPr>
        <w:t xml:space="preserve"> </w:t>
      </w:r>
      <w:r w:rsidRPr="003D47FA">
        <w:rPr>
          <w:rtl/>
          <w:lang w:val="en-NZ" w:bidi="ar-EG"/>
        </w:rPr>
        <w:t>ولا عجب فالله يعلم كل أحوالنا وأحوال الكون كله قبل أن نوجد لأننا كنا جميعا في علم الله القديم</w:t>
      </w:r>
      <w:r w:rsidR="001D5F3D">
        <w:rPr>
          <w:rtl/>
          <w:lang w:val="en-NZ" w:bidi="ar-EG"/>
        </w:rPr>
        <w:t>،</w:t>
      </w:r>
      <w:r w:rsidRPr="003D47FA">
        <w:rPr>
          <w:rtl/>
          <w:lang w:val="en-NZ" w:bidi="ar-EG"/>
        </w:rPr>
        <w:t xml:space="preserve"> قال تعالى:{</w:t>
      </w:r>
      <w:r w:rsidRPr="003D47FA">
        <w:rPr>
          <w:rtl/>
        </w:rPr>
        <w:t>وَكَانَ اللَّهُ بِكُلِّ شَيْءٍ عَلِيمًا} [الأحزاب:40]</w:t>
      </w:r>
      <w:r w:rsidR="001D5F3D">
        <w:rPr>
          <w:rtl/>
        </w:rPr>
        <w:t>،</w:t>
      </w:r>
      <w:r w:rsidRPr="003D47FA">
        <w:rPr>
          <w:rtl/>
        </w:rPr>
        <w:t xml:space="preserve"> </w:t>
      </w:r>
    </w:p>
    <w:p w14:paraId="1D191EF5" w14:textId="40E0CAC0" w:rsidR="00300986" w:rsidRPr="003D47FA" w:rsidRDefault="00300986" w:rsidP="00300986">
      <w:pPr>
        <w:rPr>
          <w:rtl/>
          <w:lang w:bidi="ar-KW"/>
        </w:rPr>
      </w:pPr>
      <w:r w:rsidRPr="003907F9">
        <w:rPr>
          <w:b/>
          <w:bCs/>
          <w:kern w:val="0"/>
          <w:sz w:val="32"/>
          <w:szCs w:val="32"/>
          <w:highlight w:val="yellow"/>
          <w:u w:val="single"/>
          <w:rtl/>
        </w:rPr>
        <w:t>[المفتاح الخامس عشر]:</w:t>
      </w:r>
      <w:r w:rsidRPr="003D47FA">
        <w:rPr>
          <w:bCs/>
          <w:u w:val="single"/>
          <w:rtl/>
        </w:rPr>
        <w:t xml:space="preserve"> </w:t>
      </w:r>
      <w:r w:rsidRPr="00134FC7">
        <w:rPr>
          <w:bCs/>
          <w:sz w:val="32"/>
          <w:szCs w:val="32"/>
          <w:u w:val="single"/>
          <w:rtl/>
        </w:rPr>
        <w:t>الصفة الحادية عشرة من الصفات الواجبة لله تعالى في الحكم العقلي: صفة السمع:</w:t>
      </w:r>
      <w:r w:rsidRPr="003D47FA">
        <w:rPr>
          <w:rtl/>
        </w:rPr>
        <w:t xml:space="preserve"> صفةٌ ذاتيةٌ قديمة قائمة بذاته تعالى ثابتةٌ لله عَزَّ وجَلَّ بالكتاب والسنة والإجماع ينكشف لله بها جميع المسموعات</w:t>
      </w:r>
      <w:r w:rsidR="001D5F3D">
        <w:rPr>
          <w:rtl/>
        </w:rPr>
        <w:t>،</w:t>
      </w:r>
      <w:r w:rsidRPr="003D47FA">
        <w:rPr>
          <w:rtl/>
        </w:rPr>
        <w:t xml:space="preserve"> فهو يسمع دبيب النملة السوداء على الصخرة الملساء في الليلة الظلماء</w:t>
      </w:r>
      <w:r w:rsidR="001D5F3D">
        <w:rPr>
          <w:rtl/>
        </w:rPr>
        <w:t>،</w:t>
      </w:r>
      <w:r w:rsidRPr="003D47FA">
        <w:rPr>
          <w:rtl/>
        </w:rPr>
        <w:t xml:space="preserve"> و(السميع) من أسمائه تعالى: قال تعالى: {لَيْسَ كَمِثْلِهِ شَيْءٌ وَهُوَ السَّمِيعُ البَصِيرُ} [الشورى: 11]</w:t>
      </w:r>
      <w:r w:rsidR="001D5F3D">
        <w:rPr>
          <w:rtl/>
        </w:rPr>
        <w:t>،</w:t>
      </w:r>
      <w:r w:rsidRPr="003D47FA">
        <w:rPr>
          <w:rtl/>
        </w:rPr>
        <w:t xml:space="preserve"> وقال تعالى: {إِنَّنِي مَعَكُمَا أَسْمَعُ وَأَرَى} [طه: 46]</w:t>
      </w:r>
      <w:r w:rsidR="001D5F3D">
        <w:rPr>
          <w:rtl/>
        </w:rPr>
        <w:t>،</w:t>
      </w:r>
      <w:r w:rsidRPr="003D47FA">
        <w:rPr>
          <w:rtl/>
        </w:rPr>
        <w:t xml:space="preserve"> وقال تعالى: {قَدْ سَمِعَ اللهُ قَوْلَ الَّتِي تُجَادِلُكَ فِي زَوْجِهَا وَتَشْتَكِي إِلَى اللهِ وَاللهُ يَسْمَعُ تَحَاوُرَكُمَا إِنَّ اللهَ سَمِيعٌ بَصِيرٌ} [المجادلة: 1]</w:t>
      </w:r>
      <w:r w:rsidR="001D5F3D">
        <w:rPr>
          <w:rtl/>
        </w:rPr>
        <w:t>،</w:t>
      </w:r>
      <w:r w:rsidRPr="003D47FA">
        <w:rPr>
          <w:rtl/>
        </w:rPr>
        <w:t xml:space="preserve"> </w:t>
      </w:r>
      <w:r w:rsidRPr="003D47FA">
        <w:rPr>
          <w:b/>
          <w:bCs/>
          <w:rtl/>
        </w:rPr>
        <w:t>ومن التنزيه والتقديس المتعلق بصفة السمع:</w:t>
      </w:r>
      <w:r w:rsidRPr="003D47FA">
        <w:rPr>
          <w:rtl/>
        </w:rPr>
        <w:t xml:space="preserve"> </w:t>
      </w:r>
      <w:r w:rsidRPr="003D47FA">
        <w:rPr>
          <w:b/>
          <w:bCs/>
          <w:u w:val="single"/>
          <w:rtl/>
        </w:rPr>
        <w:t>(أ)</w:t>
      </w:r>
      <w:r w:rsidRPr="003D47FA">
        <w:rPr>
          <w:rtl/>
        </w:rPr>
        <w:t xml:space="preserve"> سمع الله تعالى ليس كمثله شيء</w:t>
      </w:r>
      <w:r w:rsidR="001D5F3D">
        <w:rPr>
          <w:rtl/>
        </w:rPr>
        <w:t>،</w:t>
      </w:r>
      <w:r w:rsidRPr="003D47FA">
        <w:rPr>
          <w:rtl/>
        </w:rPr>
        <w:t xml:space="preserve"> فهو سمع منزه عن الأذن والصماخ</w:t>
      </w:r>
      <w:r w:rsidR="001D5F3D">
        <w:rPr>
          <w:rtl/>
        </w:rPr>
        <w:t>،</w:t>
      </w:r>
      <w:r w:rsidRPr="003D47FA">
        <w:rPr>
          <w:rtl/>
        </w:rPr>
        <w:t xml:space="preserve"> فهو يسمع بلا آلات كما</w:t>
      </w:r>
      <w:r w:rsidR="00AB6BA0">
        <w:rPr>
          <w:rtl/>
        </w:rPr>
        <w:t xml:space="preserve"> أنه </w:t>
      </w:r>
      <w:r w:rsidRPr="003D47FA">
        <w:rPr>
          <w:rtl/>
        </w:rPr>
        <w:t>يتكلم بلا آلات</w:t>
      </w:r>
      <w:r w:rsidR="001D5F3D">
        <w:rPr>
          <w:rtl/>
        </w:rPr>
        <w:t>،</w:t>
      </w:r>
      <w:r w:rsidRPr="003D47FA">
        <w:rPr>
          <w:rtl/>
        </w:rPr>
        <w:t xml:space="preserve"> ولا يطرأ على سمعه ضعف ولا انقطاع</w:t>
      </w:r>
      <w:r w:rsidR="001D5F3D">
        <w:rPr>
          <w:rtl/>
        </w:rPr>
        <w:t>،</w:t>
      </w:r>
      <w:r w:rsidRPr="003D47FA">
        <w:rPr>
          <w:rtl/>
        </w:rPr>
        <w:t xml:space="preserve"> ليس كمثله شيء وهو السميع البصير</w:t>
      </w:r>
      <w:r w:rsidR="001D5F3D">
        <w:rPr>
          <w:rtl/>
        </w:rPr>
        <w:t>،</w:t>
      </w:r>
      <w:r w:rsidRPr="003D47FA">
        <w:rPr>
          <w:rtl/>
        </w:rPr>
        <w:t xml:space="preserve"> </w:t>
      </w:r>
      <w:r w:rsidRPr="003D47FA">
        <w:rPr>
          <w:b/>
          <w:bCs/>
          <w:u w:val="single"/>
          <w:rtl/>
        </w:rPr>
        <w:t>(ب)</w:t>
      </w:r>
      <w:r w:rsidRPr="003D47FA">
        <w:rPr>
          <w:rtl/>
        </w:rPr>
        <w:t xml:space="preserve"> صفة السمع صفة واجبة قائمة بذات الله تعالى ليست تابعة للمشيئة بل هي تابعة للذات والله موصوف بها أزلا وأبدا</w:t>
      </w:r>
      <w:r w:rsidR="001D5F3D">
        <w:rPr>
          <w:rtl/>
        </w:rPr>
        <w:t>،</w:t>
      </w:r>
      <w:r w:rsidRPr="003D47FA">
        <w:rPr>
          <w:rtl/>
        </w:rPr>
        <w:t xml:space="preserve"> لا يغيب عنه أي مسموع مهما كان</w:t>
      </w:r>
      <w:r w:rsidR="001D5F3D">
        <w:rPr>
          <w:rtl/>
        </w:rPr>
        <w:t>،</w:t>
      </w:r>
      <w:r w:rsidRPr="003D47FA">
        <w:rPr>
          <w:rtl/>
        </w:rPr>
        <w:t xml:space="preserve"> </w:t>
      </w:r>
      <w:r w:rsidRPr="003D47FA">
        <w:rPr>
          <w:b/>
          <w:bCs/>
          <w:u w:val="single"/>
          <w:rtl/>
        </w:rPr>
        <w:t>(ت)</w:t>
      </w:r>
      <w:r w:rsidRPr="003D47FA">
        <w:rPr>
          <w:rtl/>
        </w:rPr>
        <w:t xml:space="preserve"> صفة (السمع) لا يجري عليها زمان</w:t>
      </w:r>
      <w:r w:rsidR="001D5F3D">
        <w:rPr>
          <w:rtl/>
        </w:rPr>
        <w:t>،</w:t>
      </w:r>
      <w:r w:rsidRPr="003D47FA">
        <w:rPr>
          <w:rtl/>
        </w:rPr>
        <w:t xml:space="preserve"> الله منكشف على سمعه الازلي القديم جميع المسموعات ولا تختلط عليه الأصوات</w:t>
      </w:r>
      <w:r w:rsidR="001D5F3D">
        <w:rPr>
          <w:rtl/>
        </w:rPr>
        <w:t>،</w:t>
      </w:r>
      <w:r w:rsidRPr="003D47FA">
        <w:rPr>
          <w:rtl/>
        </w:rPr>
        <w:t xml:space="preserve"> فيسمع ما كان وما يكون وما هو كائن من كلام أهل الجنة والنار مما لا انقضاء له</w:t>
      </w:r>
      <w:r w:rsidR="001D5F3D">
        <w:rPr>
          <w:rtl/>
        </w:rPr>
        <w:t>،</w:t>
      </w:r>
      <w:r w:rsidRPr="003D47FA">
        <w:rPr>
          <w:rtl/>
        </w:rPr>
        <w:t xml:space="preserve"> لأن سمعه محيط بكل خلقه لا يجري عليه زمان</w:t>
      </w:r>
      <w:r w:rsidR="001D5F3D">
        <w:rPr>
          <w:rtl/>
        </w:rPr>
        <w:t>،</w:t>
      </w:r>
      <w:r w:rsidRPr="003D47FA">
        <w:rPr>
          <w:rtl/>
        </w:rPr>
        <w:t xml:space="preserve"> فلا يتجدد له سمع بتجدد المسموعات</w:t>
      </w:r>
      <w:r w:rsidR="001D5F3D">
        <w:rPr>
          <w:rtl/>
        </w:rPr>
        <w:t>،</w:t>
      </w:r>
      <w:r w:rsidRPr="003D47FA">
        <w:rPr>
          <w:rtl/>
        </w:rPr>
        <w:t xml:space="preserve"> ولا يكون الزمان فاعلا في علمه الأزلي ولا سمعه الازلي ولا بصره الازلي</w:t>
      </w:r>
      <w:r w:rsidR="001D5F3D">
        <w:rPr>
          <w:rtl/>
        </w:rPr>
        <w:t>،</w:t>
      </w:r>
      <w:r w:rsidRPr="003D47FA">
        <w:rPr>
          <w:rtl/>
        </w:rPr>
        <w:t xml:space="preserve"> لا يتجدد له </w:t>
      </w:r>
      <w:r w:rsidRPr="003D47FA">
        <w:rPr>
          <w:rFonts w:eastAsia="Times New Roman"/>
          <w:rtl/>
        </w:rPr>
        <w:t>سبحانه لا علم ولا سمع ولا بصر</w:t>
      </w:r>
      <w:r w:rsidR="001D5F3D">
        <w:rPr>
          <w:rFonts w:eastAsia="Times New Roman"/>
          <w:rtl/>
        </w:rPr>
        <w:t>،</w:t>
      </w:r>
      <w:r w:rsidRPr="003D47FA">
        <w:rPr>
          <w:rFonts w:eastAsia="Times New Roman"/>
          <w:rtl/>
        </w:rPr>
        <w:t xml:space="preserve"> لان الكمال المطلق يمنع من ذلك</w:t>
      </w:r>
      <w:r w:rsidR="001D5F3D">
        <w:rPr>
          <w:rFonts w:eastAsia="Times New Roman"/>
          <w:rtl/>
        </w:rPr>
        <w:t>،</w:t>
      </w:r>
      <w:r w:rsidRPr="003D47FA">
        <w:rPr>
          <w:rFonts w:eastAsia="Times New Roman"/>
          <w:rtl/>
        </w:rPr>
        <w:t xml:space="preserve"> ولو تجدد له علم أو سمع او بصر لكان علمه وسمعه وبصره قبل ما تجدد له من ذلك ناقصا والإله لا يقبل إلا الكمال المطلق في كل صفاته</w:t>
      </w:r>
      <w:r w:rsidR="001D5F3D">
        <w:rPr>
          <w:rFonts w:eastAsia="Times New Roman"/>
          <w:rtl/>
        </w:rPr>
        <w:t>،</w:t>
      </w:r>
      <w:r w:rsidRPr="003D47FA">
        <w:rPr>
          <w:rFonts w:eastAsia="Times New Roman"/>
          <w:rtl/>
        </w:rPr>
        <w:t xml:space="preserve"> ليس كمثله شيء ولا نحيط به علما</w:t>
      </w:r>
      <w:r w:rsidR="001D5F3D">
        <w:rPr>
          <w:rFonts w:eastAsia="Times New Roman"/>
          <w:rtl/>
        </w:rPr>
        <w:t>،</w:t>
      </w:r>
      <w:r w:rsidRPr="003D47FA">
        <w:rPr>
          <w:rFonts w:eastAsia="Times New Roman"/>
          <w:rtl/>
        </w:rPr>
        <w:t xml:space="preserve"> </w:t>
      </w:r>
      <w:r w:rsidRPr="003D47FA">
        <w:rPr>
          <w:rtl/>
          <w:lang w:val="en-NZ" w:bidi="ar-EG"/>
        </w:rPr>
        <w:t>ولا عجب من ذلك فالله يسمعنا ويرانا ويعلم كل أحوالنا قبل أن نوجد لأننا كنا في علم الله القديم</w:t>
      </w:r>
      <w:r w:rsidR="001D5F3D">
        <w:rPr>
          <w:rtl/>
          <w:lang w:val="en-NZ" w:bidi="ar-EG"/>
        </w:rPr>
        <w:t>،</w:t>
      </w:r>
      <w:r w:rsidRPr="003D47FA">
        <w:rPr>
          <w:rtl/>
          <w:lang w:val="en-NZ" w:bidi="ar-EG"/>
        </w:rPr>
        <w:t xml:space="preserve"> وسمعه القديم وبصره القديم</w:t>
      </w:r>
      <w:r w:rsidR="001D5F3D">
        <w:rPr>
          <w:rtl/>
          <w:lang w:val="en-NZ" w:bidi="ar-EG"/>
        </w:rPr>
        <w:t>،</w:t>
      </w:r>
      <w:r w:rsidRPr="003D47FA">
        <w:rPr>
          <w:rtl/>
          <w:lang w:val="en-NZ" w:bidi="ar-EG"/>
        </w:rPr>
        <w:t xml:space="preserve"> قال تعالى: {</w:t>
      </w:r>
      <w:r w:rsidRPr="003D47FA">
        <w:rPr>
          <w:rtl/>
        </w:rPr>
        <w:t>وَكَانَ اللَّهُ سَمِيعًا بَصِيرًا</w:t>
      </w:r>
      <w:r w:rsidR="005624C2">
        <w:rPr>
          <w:rtl/>
        </w:rPr>
        <w:t>} [</w:t>
      </w:r>
      <w:r w:rsidRPr="003D47FA">
        <w:rPr>
          <w:rtl/>
        </w:rPr>
        <w:t>النساء:134]</w:t>
      </w:r>
      <w:r w:rsidR="001D5F3D">
        <w:rPr>
          <w:rtl/>
        </w:rPr>
        <w:t>،</w:t>
      </w:r>
      <w:r w:rsidRPr="003D47FA">
        <w:rPr>
          <w:rtl/>
        </w:rPr>
        <w:t xml:space="preserve"> </w:t>
      </w:r>
      <w:r w:rsidRPr="003D47FA">
        <w:rPr>
          <w:b/>
          <w:bCs/>
          <w:rtl/>
        </w:rPr>
        <w:t xml:space="preserve">(ث) </w:t>
      </w:r>
      <w:r w:rsidRPr="003D47FA">
        <w:rPr>
          <w:b/>
          <w:bCs/>
          <w:rtl/>
          <w:lang w:bidi="ar-KW"/>
        </w:rPr>
        <w:t>اختلاف السادة الاشاعرة المتخصصين في عقائد الإسلام مع الحشوية المتمسلفة في صفات السمع والبصر والعلم وسائر الصفات المحكمة</w:t>
      </w:r>
      <w:r w:rsidR="001D5F3D">
        <w:rPr>
          <w:rtl/>
          <w:lang w:bidi="ar-KW"/>
        </w:rPr>
        <w:t>،</w:t>
      </w:r>
      <w:r w:rsidRPr="003D47FA">
        <w:rPr>
          <w:rtl/>
          <w:lang w:bidi="ar-KW"/>
        </w:rPr>
        <w:t xml:space="preserve"> فالجميع يقولون الله سميع يوصف بالسمع</w:t>
      </w:r>
      <w:r w:rsidR="001D5F3D">
        <w:rPr>
          <w:rtl/>
          <w:lang w:bidi="ar-KW"/>
        </w:rPr>
        <w:t>،</w:t>
      </w:r>
      <w:r w:rsidRPr="003D47FA">
        <w:rPr>
          <w:rtl/>
          <w:lang w:bidi="ar-KW"/>
        </w:rPr>
        <w:t xml:space="preserve"> والله بصير يوصف بالبصر</w:t>
      </w:r>
      <w:r w:rsidR="001D5F3D">
        <w:rPr>
          <w:rtl/>
          <w:lang w:bidi="ar-KW"/>
        </w:rPr>
        <w:t>،</w:t>
      </w:r>
      <w:r w:rsidRPr="003D47FA">
        <w:rPr>
          <w:rtl/>
          <w:lang w:bidi="ar-KW"/>
        </w:rPr>
        <w:t xml:space="preserve"> والله عليم يوصف بالعلم</w:t>
      </w:r>
      <w:r w:rsidR="001D5F3D">
        <w:rPr>
          <w:rtl/>
          <w:lang w:bidi="ar-KW"/>
        </w:rPr>
        <w:t>،</w:t>
      </w:r>
      <w:r w:rsidR="00EE31E7" w:rsidRPr="003D47FA">
        <w:rPr>
          <w:rtl/>
          <w:lang w:bidi="ar-KW"/>
        </w:rPr>
        <w:t xml:space="preserve"> </w:t>
      </w:r>
      <w:r w:rsidRPr="003D47FA">
        <w:rPr>
          <w:rtl/>
          <w:lang w:bidi="ar-KW"/>
        </w:rPr>
        <w:t>ولكن المتمسلفة يظنون ان السمع يتجدد مع تجدد الالفاظ</w:t>
      </w:r>
      <w:r w:rsidR="001D5F3D">
        <w:rPr>
          <w:rtl/>
          <w:lang w:bidi="ar-KW"/>
        </w:rPr>
        <w:t>،</w:t>
      </w:r>
      <w:r w:rsidRPr="003D47FA">
        <w:rPr>
          <w:rtl/>
          <w:lang w:bidi="ar-KW"/>
        </w:rPr>
        <w:t xml:space="preserve"> والعلم يتجدد مع تجدد المعلومات والبصر يتجدد مع تجدد المبصرات</w:t>
      </w:r>
      <w:r w:rsidR="001D5F3D">
        <w:rPr>
          <w:rtl/>
          <w:lang w:bidi="ar-KW"/>
        </w:rPr>
        <w:t>،</w:t>
      </w:r>
      <w:r w:rsidRPr="003D47FA">
        <w:rPr>
          <w:rtl/>
          <w:lang w:bidi="ar-KW"/>
        </w:rPr>
        <w:t xml:space="preserve"> وهذا حشو وتجسيم</w:t>
      </w:r>
      <w:r w:rsidR="001D5F3D">
        <w:rPr>
          <w:rtl/>
          <w:lang w:bidi="ar-KW"/>
        </w:rPr>
        <w:t>،</w:t>
      </w:r>
      <w:r w:rsidRPr="003D47FA">
        <w:rPr>
          <w:rtl/>
          <w:lang w:bidi="ar-KW"/>
        </w:rPr>
        <w:t xml:space="preserve"> فالله تعالى ليس كمثله شيء وليس كمثل صفاته صفات</w:t>
      </w:r>
      <w:r w:rsidR="001D5F3D">
        <w:rPr>
          <w:rtl/>
          <w:lang w:bidi="ar-KW"/>
        </w:rPr>
        <w:t>،</w:t>
      </w:r>
      <w:r w:rsidR="00EE31E7" w:rsidRPr="003D47FA">
        <w:rPr>
          <w:rtl/>
          <w:lang w:bidi="ar-KW"/>
        </w:rPr>
        <w:t xml:space="preserve"> </w:t>
      </w:r>
      <w:r w:rsidRPr="003D47FA">
        <w:rPr>
          <w:rtl/>
          <w:lang w:bidi="ar-KW"/>
        </w:rPr>
        <w:t>فالسمع عندما نطلقه صفة لله يختلف عن معناه إذا أطلق صفة للإنسان</w:t>
      </w:r>
      <w:r w:rsidR="001D5F3D">
        <w:rPr>
          <w:rtl/>
          <w:lang w:bidi="ar-KW"/>
        </w:rPr>
        <w:t>،</w:t>
      </w:r>
      <w:r w:rsidRPr="003D47FA">
        <w:rPr>
          <w:rtl/>
          <w:lang w:bidi="ar-KW"/>
        </w:rPr>
        <w:t xml:space="preserve"> فنحن لا نعرف حقائق صفات الله</w:t>
      </w:r>
      <w:r w:rsidR="001D5F3D">
        <w:rPr>
          <w:rtl/>
          <w:lang w:bidi="ar-KW"/>
        </w:rPr>
        <w:t>،</w:t>
      </w:r>
      <w:r w:rsidRPr="003D47FA">
        <w:rPr>
          <w:rtl/>
          <w:lang w:bidi="ar-KW"/>
        </w:rPr>
        <w:t xml:space="preserve"> ولا نستطيع إدراك حقيقة السمع القديم المنزه عن الحدث وعن الزمان</w:t>
      </w:r>
      <w:r w:rsidR="001D5F3D">
        <w:rPr>
          <w:rtl/>
          <w:lang w:bidi="ar-KW"/>
        </w:rPr>
        <w:t>،</w:t>
      </w:r>
      <w:r w:rsidRPr="003D47FA">
        <w:rPr>
          <w:rtl/>
          <w:lang w:bidi="ar-KW"/>
        </w:rPr>
        <w:t xml:space="preserve"> فالمعنى المراد من السمع على سبيل المثال يغاير ما نعلمه من صفة السمع من كل الجهات إلا جهة اللفظ وجهة الارتباط</w:t>
      </w:r>
      <w:r w:rsidR="001D5F3D">
        <w:rPr>
          <w:rtl/>
          <w:lang w:bidi="ar-KW"/>
        </w:rPr>
        <w:t>،</w:t>
      </w:r>
      <w:r w:rsidRPr="003D47FA">
        <w:rPr>
          <w:rtl/>
          <w:lang w:bidi="ar-KW"/>
        </w:rPr>
        <w:t xml:space="preserve"> ومعنى جهة الارتباط أنّ الله يسمع الأصوات</w:t>
      </w:r>
      <w:r w:rsidR="001D5F3D">
        <w:rPr>
          <w:rtl/>
          <w:lang w:bidi="ar-KW"/>
        </w:rPr>
        <w:t>،</w:t>
      </w:r>
      <w:r w:rsidRPr="003D47FA">
        <w:rPr>
          <w:rtl/>
          <w:lang w:bidi="ar-KW"/>
        </w:rPr>
        <w:t xml:space="preserve"> ولكنه سبحانه يسمع بسمعه القديم الأزلي المقدس عن الزمان فتعلق سمع الله بالأصوات ليس كتعلق سمع البشر بالأصوات فنحن نسمع الأصوات في زمان حدوثها وقد تقدم بنا العلم فامكن تسجيلها وسماعها في المستقبل ولو قلت لاحد من مائتين عام مثلا أننا يمكن ان نسمع الأصوات الحاضرة في المستقبل لما استوعب ذلك والآن يستوعب ذلك</w:t>
      </w:r>
      <w:r w:rsidR="001D5F3D">
        <w:rPr>
          <w:rtl/>
          <w:lang w:bidi="ar-KW"/>
        </w:rPr>
        <w:t>،</w:t>
      </w:r>
      <w:r w:rsidRPr="003D47FA">
        <w:rPr>
          <w:rtl/>
          <w:lang w:bidi="ar-KW"/>
        </w:rPr>
        <w:t xml:space="preserve"> فلم لا نستوعب أن سمع الله قديم تنكشف عليه جميع الأصوات مقدسة عن جريان الزمان ولا تختلط عليه الأصوات</w:t>
      </w:r>
      <w:r w:rsidR="001D5F3D">
        <w:rPr>
          <w:rtl/>
          <w:lang w:bidi="ar-KW"/>
        </w:rPr>
        <w:t>،</w:t>
      </w:r>
      <w:r w:rsidRPr="003D47FA">
        <w:rPr>
          <w:rtl/>
          <w:lang w:bidi="ar-KW"/>
        </w:rPr>
        <w:t xml:space="preserve"> فمن ثم نثبت لله سمعا ليس كمثله شيء صفة قديمة ازلية قائمة بذات الله تعالى تتعلق بالمسموعات تعلق انكشاف</w:t>
      </w:r>
      <w:r w:rsidR="001D5F3D">
        <w:rPr>
          <w:rtl/>
          <w:lang w:bidi="ar-KW"/>
        </w:rPr>
        <w:t>،</w:t>
      </w:r>
      <w:r w:rsidRPr="003D47FA">
        <w:rPr>
          <w:rtl/>
          <w:lang w:bidi="ar-KW"/>
        </w:rPr>
        <w:t xml:space="preserve"> لا ندري حقيقتها ولا تفاصيلها ولا نستوعب ذلك لعجز علمنا عن بلوغ حقائق الصفات الإلهية</w:t>
      </w:r>
      <w:r w:rsidR="001D5F3D">
        <w:rPr>
          <w:rtl/>
          <w:lang w:bidi="ar-KW"/>
        </w:rPr>
        <w:t>،</w:t>
      </w:r>
      <w:r w:rsidRPr="003D47FA">
        <w:rPr>
          <w:rtl/>
          <w:lang w:bidi="ar-KW"/>
        </w:rPr>
        <w:t xml:space="preserve"> وما أوتيتم من العلم إلا قليلا</w:t>
      </w:r>
      <w:r w:rsidR="001D5F3D">
        <w:rPr>
          <w:rtl/>
          <w:lang w:bidi="ar-KW"/>
        </w:rPr>
        <w:t>،</w:t>
      </w:r>
      <w:r w:rsidRPr="003D47FA">
        <w:rPr>
          <w:rtl/>
          <w:lang w:bidi="ar-KW"/>
        </w:rPr>
        <w:t xml:space="preserve"> فالأصوات اعراض تحدث متتالية يحكمها الزمان فيستحيل علينا الإحاطة بها عند تعلقها بالله كصفة قديمة ازلية مقدسة عن الزمان والمكان</w:t>
      </w:r>
      <w:r w:rsidR="001D5F3D">
        <w:rPr>
          <w:rtl/>
          <w:lang w:bidi="ar-KW"/>
        </w:rPr>
        <w:t>،</w:t>
      </w:r>
      <w:r w:rsidRPr="003D47FA">
        <w:rPr>
          <w:rtl/>
          <w:lang w:bidi="ar-KW"/>
        </w:rPr>
        <w:t xml:space="preserve"> فمقولة الصفة معلومة والكيف مجهول افتئات على صفات الله القديمة الازلية</w:t>
      </w:r>
      <w:r w:rsidR="001D5F3D">
        <w:rPr>
          <w:rtl/>
          <w:lang w:bidi="ar-KW"/>
        </w:rPr>
        <w:t>،</w:t>
      </w:r>
      <w:r w:rsidRPr="003D47FA">
        <w:rPr>
          <w:rtl/>
          <w:lang w:bidi="ar-KW"/>
        </w:rPr>
        <w:t xml:space="preserve"> لأنها عبارة</w:t>
      </w:r>
      <w:r w:rsidR="00EE31E7" w:rsidRPr="003D47FA">
        <w:rPr>
          <w:rtl/>
          <w:lang w:bidi="ar-KW"/>
        </w:rPr>
        <w:t xml:space="preserve"> </w:t>
      </w:r>
      <w:r w:rsidRPr="003D47FA">
        <w:rPr>
          <w:rtl/>
          <w:lang w:bidi="ar-KW"/>
        </w:rPr>
        <w:t>قاصرة عن بيان الحقيقة لانّ حقائق صفة السمع القديم المتعلق بالله والذي به تنكشف كل المسموعات عبر المكان والزمان</w:t>
      </w:r>
      <w:r w:rsidR="001D5F3D">
        <w:rPr>
          <w:rtl/>
          <w:lang w:bidi="ar-KW"/>
        </w:rPr>
        <w:t>،</w:t>
      </w:r>
      <w:r w:rsidRPr="003D47FA">
        <w:rPr>
          <w:rtl/>
          <w:lang w:bidi="ar-KW"/>
        </w:rPr>
        <w:t xml:space="preserve"> والزمان لا ينقطع لبقاء أصوات اهل الجنة واهل النار بلا انقطاع إلى ما لا نهاية</w:t>
      </w:r>
      <w:r w:rsidR="001D5F3D">
        <w:rPr>
          <w:rtl/>
          <w:lang w:bidi="ar-KW"/>
        </w:rPr>
        <w:t>،</w:t>
      </w:r>
      <w:r w:rsidRPr="003D47FA">
        <w:rPr>
          <w:rtl/>
          <w:lang w:bidi="ar-KW"/>
        </w:rPr>
        <w:t xml:space="preserve"> فحقيقة صفة سمع الله تعالى عندنا لا نحيط بها علما ولا يعلمها إلا الله</w:t>
      </w:r>
      <w:r w:rsidR="001D5F3D">
        <w:rPr>
          <w:rtl/>
          <w:lang w:bidi="ar-KW"/>
        </w:rPr>
        <w:t>،</w:t>
      </w:r>
      <w:r w:rsidRPr="003D47FA">
        <w:rPr>
          <w:rtl/>
          <w:lang w:bidi="ar-KW"/>
        </w:rPr>
        <w:t xml:space="preserve"> فمع أنّ السمع صفة واحدة لا تتبعض وهي صفة كمال محكمة لأنّ من أسماء الله الحسنى السميع وضدها الصمم صفة نقص ومع ذلك فنحن لا نعلم عنها سوى اثباتها لله من جهة اللفظ وجهة الارتباط</w:t>
      </w:r>
      <w:r w:rsidR="001D5F3D">
        <w:rPr>
          <w:rtl/>
          <w:lang w:bidi="ar-KW"/>
        </w:rPr>
        <w:t>،</w:t>
      </w:r>
      <w:r w:rsidRPr="003D47FA">
        <w:rPr>
          <w:rtl/>
          <w:lang w:bidi="ar-KW"/>
        </w:rPr>
        <w:t xml:space="preserve"> بمعنى أنّ الله يسمع كلامنا أما اهل الحشو والتجسيم فيظنون انّ الله تعالى يجري عليه زمان فتتجدد له صفة السمع كلما تكلم مخلوق فهو يسمع حين كلامنا ويبصر حين وجودنا ويتجدد له السمع والبصر والعلم كل لحظة بمليارات المعلومات والصور والتسجيلات هذا ظنهم في الله وهذا تكييفهم لصفات الكمال فإنا لله وإنا إليه راجعون ولازم قولهم ان الله تعالى علوا كبيرا تتجدد له المعلومات والمسموعات والمبصرات كل لحظة وحين ومعنى ذلك ان صفاته جل وعلا تقبل الزيادة ومن قبل الزيادة كان قبلها ناقص عن الكمال بمقدار الزيادة التي زادت في تلك اللحظة وهكذا</w:t>
      </w:r>
      <w:r w:rsidR="001D5F3D">
        <w:rPr>
          <w:rtl/>
          <w:lang w:bidi="ar-KW"/>
        </w:rPr>
        <w:t>،</w:t>
      </w:r>
      <w:r w:rsidRPr="003D47FA">
        <w:rPr>
          <w:rtl/>
          <w:lang w:bidi="ar-KW"/>
        </w:rPr>
        <w:t xml:space="preserve"> فعندهم الإله تتجدد صفاته في كل لحظة</w:t>
      </w:r>
      <w:r w:rsidR="001D5F3D">
        <w:rPr>
          <w:rtl/>
          <w:lang w:bidi="ar-KW"/>
        </w:rPr>
        <w:t>،</w:t>
      </w:r>
      <w:r w:rsidRPr="003D47FA">
        <w:rPr>
          <w:rtl/>
          <w:lang w:bidi="ar-KW"/>
        </w:rPr>
        <w:t xml:space="preserve"> وهذا هو الافول الذي استدل به نبي الله إبراهيم عليه السلام في نفي الإلهية ومعناه التغير والحدوث</w:t>
      </w:r>
      <w:r w:rsidR="001D5F3D">
        <w:rPr>
          <w:rtl/>
          <w:lang w:bidi="ar-KW"/>
        </w:rPr>
        <w:t>،</w:t>
      </w:r>
      <w:r w:rsidRPr="003D47FA">
        <w:rPr>
          <w:rtl/>
          <w:lang w:bidi="ar-KW"/>
        </w:rPr>
        <w:t xml:space="preserve"> فالذي تتغير صفاته بفعل خلقه ليس إلها ولا له الكمال المطلق لان تعريف الكمال المطلق الذي لا يقبل الزيادة ولا النقصان لأنه إن قبل الزيادة كان قبلها ناقصا وإن قبل النقصان وتقدس الله عن النقصان لم يكن إلها</w:t>
      </w:r>
      <w:r w:rsidR="001D5F3D">
        <w:rPr>
          <w:rtl/>
          <w:lang w:bidi="ar-KW"/>
        </w:rPr>
        <w:t>،</w:t>
      </w:r>
      <w:r w:rsidRPr="003D47FA">
        <w:rPr>
          <w:rtl/>
          <w:lang w:bidi="ar-KW"/>
        </w:rPr>
        <w:t xml:space="preserve"> فتعالى الله عما يصفون نعوذ بالله تعالى عن الجهل وأهله</w:t>
      </w:r>
      <w:r w:rsidR="001D5F3D">
        <w:rPr>
          <w:rtl/>
          <w:lang w:bidi="ar-KW"/>
        </w:rPr>
        <w:t>،</w:t>
      </w:r>
      <w:r w:rsidR="00EE31E7" w:rsidRPr="003D47FA">
        <w:rPr>
          <w:rtl/>
          <w:lang w:bidi="ar-KW"/>
        </w:rPr>
        <w:t xml:space="preserve"> </w:t>
      </w:r>
    </w:p>
    <w:p w14:paraId="1C4D9B13" w14:textId="5A43C27F" w:rsidR="00300986" w:rsidRPr="003D47FA" w:rsidRDefault="00300986" w:rsidP="00300986">
      <w:pPr>
        <w:rPr>
          <w:rtl/>
        </w:rPr>
      </w:pPr>
      <w:r w:rsidRPr="003907F9">
        <w:rPr>
          <w:b/>
          <w:bCs/>
          <w:kern w:val="0"/>
          <w:sz w:val="32"/>
          <w:szCs w:val="32"/>
          <w:highlight w:val="yellow"/>
          <w:u w:val="single"/>
          <w:rtl/>
        </w:rPr>
        <w:t>[المفتاح السادس عشر]:</w:t>
      </w:r>
      <w:r w:rsidRPr="003D47FA">
        <w:rPr>
          <w:bCs/>
          <w:rtl/>
          <w:lang w:bidi="ar-EG"/>
        </w:rPr>
        <w:t xml:space="preserve"> </w:t>
      </w:r>
      <w:r w:rsidRPr="00134FC7">
        <w:rPr>
          <w:bCs/>
          <w:sz w:val="32"/>
          <w:szCs w:val="32"/>
          <w:u w:val="single"/>
          <w:rtl/>
        </w:rPr>
        <w:t>الصفة الثانية عشرة من الصفات الواجبة لله تعالى في الحكم العقلي: صفة البصر:</w:t>
      </w:r>
      <w:r w:rsidRPr="003D47FA">
        <w:rPr>
          <w:rtl/>
          <w:lang w:bidi="ar-QA"/>
        </w:rPr>
        <w:t xml:space="preserve"> </w:t>
      </w:r>
      <w:r w:rsidRPr="003D47FA">
        <w:rPr>
          <w:rtl/>
        </w:rPr>
        <w:t>صفة أزلية قائمة بذات الله تعالى واجبة له سبحانه تحيط بجميع المبصرات وينكشف لله تعالى بها جميع الموجودات</w:t>
      </w:r>
      <w:r w:rsidR="001D5F3D">
        <w:rPr>
          <w:rtl/>
        </w:rPr>
        <w:t>،</w:t>
      </w:r>
      <w:r w:rsidRPr="003D47FA">
        <w:rPr>
          <w:rtl/>
        </w:rPr>
        <w:t xml:space="preserve"> و(البصير): اسم من أسمائه تعالى</w:t>
      </w:r>
      <w:r w:rsidR="001D5F3D">
        <w:rPr>
          <w:rtl/>
        </w:rPr>
        <w:t>،</w:t>
      </w:r>
      <w:r w:rsidRPr="003D47FA">
        <w:rPr>
          <w:rtl/>
        </w:rPr>
        <w:t xml:space="preserve"> قال تعالى: </w:t>
      </w:r>
      <w:r w:rsidRPr="003D47FA">
        <w:rPr>
          <w:snapToGrid w:val="0"/>
          <w:rtl/>
        </w:rPr>
        <w:t>{</w:t>
      </w:r>
      <w:r w:rsidRPr="003D47FA">
        <w:rPr>
          <w:rtl/>
        </w:rPr>
        <w:t>إِنَّ اللهَ نِعِمَّا يَعِظُكُمْ بِهِ إِنَّ اللهَ كَانَ سَمِيعاً بَصـِيراً</w:t>
      </w:r>
      <w:r w:rsidRPr="003D47FA">
        <w:rPr>
          <w:snapToGrid w:val="0"/>
          <w:rtl/>
        </w:rPr>
        <w:t>}</w:t>
      </w:r>
      <w:r w:rsidRPr="003D47FA">
        <w:rPr>
          <w:rtl/>
        </w:rPr>
        <w:t xml:space="preserve"> [النساء: 58]</w:t>
      </w:r>
      <w:r w:rsidR="001D5F3D">
        <w:rPr>
          <w:rtl/>
        </w:rPr>
        <w:t>،</w:t>
      </w:r>
      <w:r w:rsidRPr="003D47FA">
        <w:rPr>
          <w:rtl/>
        </w:rPr>
        <w:t xml:space="preserve"> وقال تعالى: {لَيْسَ كَمِثْلِهِ شَيْءٌ وَهُوَ السَّمِيعُ البَصِيرُ</w:t>
      </w:r>
      <w:r w:rsidRPr="003D47FA">
        <w:rPr>
          <w:snapToGrid w:val="0"/>
          <w:rtl/>
        </w:rPr>
        <w:t>}</w:t>
      </w:r>
      <w:r w:rsidRPr="003D47FA">
        <w:rPr>
          <w:rtl/>
        </w:rPr>
        <w:t xml:space="preserve"> [الشورى: 11]</w:t>
      </w:r>
      <w:r w:rsidR="001D5F3D">
        <w:rPr>
          <w:rtl/>
        </w:rPr>
        <w:t>،</w:t>
      </w:r>
      <w:r w:rsidRPr="003D47FA">
        <w:rPr>
          <w:rtl/>
        </w:rPr>
        <w:t xml:space="preserve"> وقال تعالى: {فَاسْتَعِذْ بِاللَّهِ</w:t>
      </w:r>
      <w:r w:rsidR="00AB6BA0">
        <w:rPr>
          <w:rtl/>
        </w:rPr>
        <w:t xml:space="preserve"> أنه </w:t>
      </w:r>
      <w:r w:rsidRPr="003D47FA">
        <w:rPr>
          <w:rtl/>
        </w:rPr>
        <w:t xml:space="preserve">هُوَ السَّمِيعُ الْبَصِيرُ} [غافر: 56] </w:t>
      </w:r>
      <w:r w:rsidRPr="003D47FA">
        <w:rPr>
          <w:b/>
          <w:bCs/>
          <w:rtl/>
        </w:rPr>
        <w:t>ومن التنزيه والتقديس المتعلق بصفة البصر:</w:t>
      </w:r>
      <w:r w:rsidRPr="003D47FA">
        <w:rPr>
          <w:rtl/>
        </w:rPr>
        <w:t xml:space="preserve"> </w:t>
      </w:r>
      <w:r w:rsidRPr="003D47FA">
        <w:rPr>
          <w:b/>
          <w:bCs/>
          <w:u w:val="single"/>
          <w:rtl/>
        </w:rPr>
        <w:t>(أ)</w:t>
      </w:r>
      <w:r w:rsidRPr="003D47FA">
        <w:rPr>
          <w:rtl/>
        </w:rPr>
        <w:t xml:space="preserve"> الله تعالى ليس كمثله شيء في بصره ورؤيته</w:t>
      </w:r>
      <w:r w:rsidR="001D5F3D">
        <w:rPr>
          <w:rtl/>
        </w:rPr>
        <w:t>،</w:t>
      </w:r>
      <w:r w:rsidRPr="003D47FA">
        <w:rPr>
          <w:rtl/>
        </w:rPr>
        <w:t xml:space="preserve"> يرى سبحانه من غير احتياج لحدقة أو واسطة أخرى وإن رؤيته أزلية لا يطرأ عليها ضعف ولا انقطاع</w:t>
      </w:r>
      <w:r w:rsidR="001D5F3D">
        <w:rPr>
          <w:rtl/>
        </w:rPr>
        <w:t>،</w:t>
      </w:r>
      <w:r w:rsidRPr="003D47FA">
        <w:rPr>
          <w:rtl/>
        </w:rPr>
        <w:t xml:space="preserve"> </w:t>
      </w:r>
      <w:r w:rsidRPr="003D47FA">
        <w:rPr>
          <w:b/>
          <w:bCs/>
          <w:u w:val="single"/>
          <w:rtl/>
        </w:rPr>
        <w:t>(ب)</w:t>
      </w:r>
      <w:r w:rsidRPr="003D47FA">
        <w:rPr>
          <w:rtl/>
        </w:rPr>
        <w:t xml:space="preserve"> صفة البصر صفة واجبة قائمة بذات الله تعالى ليست تابعة للمشيئة بل هي تابعة للذات والله موصوف بها أزلا وأبدا</w:t>
      </w:r>
      <w:r w:rsidR="001D5F3D">
        <w:rPr>
          <w:rtl/>
        </w:rPr>
        <w:t>،</w:t>
      </w:r>
      <w:r w:rsidRPr="003D47FA">
        <w:rPr>
          <w:rtl/>
        </w:rPr>
        <w:t xml:space="preserve"> لا يغيب عنه أي مرئي مهما كان</w:t>
      </w:r>
      <w:r w:rsidR="001D5F3D">
        <w:rPr>
          <w:rtl/>
        </w:rPr>
        <w:t>،</w:t>
      </w:r>
      <w:r w:rsidRPr="003D47FA">
        <w:rPr>
          <w:rtl/>
        </w:rPr>
        <w:t xml:space="preserve"> {إِنَّ اللهَ كَانَ سَمِيعاً بَصـِيراً}</w:t>
      </w:r>
      <w:r w:rsidR="001D5F3D">
        <w:rPr>
          <w:rtl/>
        </w:rPr>
        <w:t>،</w:t>
      </w:r>
      <w:r w:rsidRPr="003D47FA">
        <w:rPr>
          <w:rtl/>
        </w:rPr>
        <w:t xml:space="preserve"> </w:t>
      </w:r>
      <w:r w:rsidRPr="003D47FA">
        <w:rPr>
          <w:b/>
          <w:bCs/>
          <w:u w:val="single"/>
          <w:rtl/>
        </w:rPr>
        <w:t>(ت)</w:t>
      </w:r>
      <w:r w:rsidRPr="003D47FA">
        <w:rPr>
          <w:rtl/>
        </w:rPr>
        <w:t xml:space="preserve"> الرؤية والبصر معنى واحد يشمله صفةٌ البصر: قال تعالى: {إِنَّنِي مَعَكُمَا أَسْمَعُ وَأَرَى} [طه: 46]</w:t>
      </w:r>
      <w:r w:rsidR="001D5F3D">
        <w:rPr>
          <w:rtl/>
        </w:rPr>
        <w:t>،</w:t>
      </w:r>
      <w:r w:rsidRPr="003D47FA">
        <w:rPr>
          <w:rtl/>
        </w:rPr>
        <w:t xml:space="preserve"> </w:t>
      </w:r>
      <w:r w:rsidRPr="003D47FA">
        <w:rPr>
          <w:b/>
          <w:bCs/>
          <w:u w:val="single"/>
          <w:rtl/>
        </w:rPr>
        <w:t>(ث)</w:t>
      </w:r>
      <w:r w:rsidRPr="003D47FA">
        <w:rPr>
          <w:rtl/>
        </w:rPr>
        <w:t xml:space="preserve"> البصر صفة واجبة لله تعالى لأنه تعالى لو لم يكن سميعاً بصيراً لكان ذلك نقص تنزه وتعالى الله عن ذلك علوا كبيرا</w:t>
      </w:r>
      <w:r w:rsidR="001D5F3D">
        <w:rPr>
          <w:rtl/>
        </w:rPr>
        <w:t>،</w:t>
      </w:r>
      <w:r w:rsidRPr="003D47FA">
        <w:rPr>
          <w:rtl/>
        </w:rPr>
        <w:t xml:space="preserve"> </w:t>
      </w:r>
      <w:r w:rsidRPr="003D47FA">
        <w:rPr>
          <w:b/>
          <w:bCs/>
          <w:u w:val="single"/>
          <w:rtl/>
        </w:rPr>
        <w:t>(ج)</w:t>
      </w:r>
      <w:r w:rsidRPr="003D47FA">
        <w:rPr>
          <w:rtl/>
        </w:rPr>
        <w:t xml:space="preserve"> صفة (البصر) لا يجري عليها زمان</w:t>
      </w:r>
      <w:r w:rsidR="001D5F3D">
        <w:rPr>
          <w:rtl/>
        </w:rPr>
        <w:t>،</w:t>
      </w:r>
      <w:r w:rsidRPr="003D47FA">
        <w:rPr>
          <w:rtl/>
        </w:rPr>
        <w:t xml:space="preserve"> الله منكشف على بصره جميع المبصرات</w:t>
      </w:r>
      <w:r w:rsidR="001D5F3D">
        <w:rPr>
          <w:rtl/>
        </w:rPr>
        <w:t>،</w:t>
      </w:r>
      <w:r w:rsidRPr="003D47FA">
        <w:rPr>
          <w:rtl/>
        </w:rPr>
        <w:t xml:space="preserve"> فلا يتجدد له بصر بتجدد المبصرات</w:t>
      </w:r>
      <w:r w:rsidR="001D5F3D">
        <w:rPr>
          <w:rtl/>
        </w:rPr>
        <w:t>،</w:t>
      </w:r>
      <w:r w:rsidRPr="003D47FA">
        <w:rPr>
          <w:rtl/>
        </w:rPr>
        <w:t xml:space="preserve"> ولا يكون الزمان فاعلا في بصره القديم</w:t>
      </w:r>
      <w:r w:rsidR="001D5F3D">
        <w:rPr>
          <w:rtl/>
        </w:rPr>
        <w:t>،</w:t>
      </w:r>
      <w:r w:rsidRPr="003D47FA">
        <w:rPr>
          <w:rtl/>
        </w:rPr>
        <w:t xml:space="preserve"> له </w:t>
      </w:r>
      <w:r w:rsidRPr="003D47FA">
        <w:rPr>
          <w:rFonts w:eastAsia="Times New Roman"/>
          <w:rtl/>
        </w:rPr>
        <w:t>الكمال المطلق في كل صفاته</w:t>
      </w:r>
      <w:r w:rsidR="001D5F3D">
        <w:rPr>
          <w:rFonts w:eastAsia="Times New Roman"/>
          <w:rtl/>
        </w:rPr>
        <w:t>،</w:t>
      </w:r>
      <w:r w:rsidRPr="003D47FA">
        <w:rPr>
          <w:rFonts w:eastAsia="Times New Roman"/>
          <w:rtl/>
        </w:rPr>
        <w:t xml:space="preserve"> لا تقبل الزيادة ولا القصان</w:t>
      </w:r>
      <w:r w:rsidR="001D5F3D">
        <w:rPr>
          <w:rFonts w:eastAsia="Times New Roman"/>
          <w:rtl/>
        </w:rPr>
        <w:t>،</w:t>
      </w:r>
      <w:r w:rsidRPr="003D47FA">
        <w:rPr>
          <w:rFonts w:eastAsia="Times New Roman"/>
          <w:rtl/>
        </w:rPr>
        <w:t xml:space="preserve"> </w:t>
      </w:r>
      <w:r w:rsidRPr="003D47FA">
        <w:rPr>
          <w:rtl/>
          <w:lang w:val="en-NZ" w:bidi="ar-EG"/>
        </w:rPr>
        <w:t>ولا عجب من ذلك فالله يسمعنا ويرانا ويعلم كل أحوالنا قبل أن نوجد لأننا كنا في علم الله القديم</w:t>
      </w:r>
      <w:r w:rsidR="001D5F3D">
        <w:rPr>
          <w:rtl/>
          <w:lang w:val="en-NZ" w:bidi="ar-EG"/>
        </w:rPr>
        <w:t>،</w:t>
      </w:r>
      <w:r w:rsidRPr="003D47FA">
        <w:rPr>
          <w:rtl/>
          <w:lang w:val="en-NZ" w:bidi="ar-EG"/>
        </w:rPr>
        <w:t xml:space="preserve"> قال تعالى: {</w:t>
      </w:r>
      <w:r w:rsidRPr="003D47FA">
        <w:rPr>
          <w:rtl/>
        </w:rPr>
        <w:t>وَكَانَ اللَّهُ سَمِيعًا بَصِيرًا</w:t>
      </w:r>
      <w:r w:rsidR="005624C2">
        <w:rPr>
          <w:rtl/>
        </w:rPr>
        <w:t>} [</w:t>
      </w:r>
      <w:r w:rsidRPr="003D47FA">
        <w:rPr>
          <w:rtl/>
        </w:rPr>
        <w:t>النساء:134]</w:t>
      </w:r>
      <w:r w:rsidR="001D5F3D">
        <w:rPr>
          <w:rtl/>
        </w:rPr>
        <w:t>،</w:t>
      </w:r>
    </w:p>
    <w:p w14:paraId="6842F766" w14:textId="73CB5F7B" w:rsidR="00300986" w:rsidRPr="003D47FA" w:rsidRDefault="00300986" w:rsidP="00300986">
      <w:pPr>
        <w:spacing w:line="276" w:lineRule="auto"/>
        <w:rPr>
          <w:rtl/>
        </w:rPr>
      </w:pPr>
      <w:r w:rsidRPr="003907F9">
        <w:rPr>
          <w:b/>
          <w:bCs/>
          <w:kern w:val="0"/>
          <w:sz w:val="32"/>
          <w:szCs w:val="32"/>
          <w:highlight w:val="yellow"/>
          <w:u w:val="single"/>
          <w:rtl/>
        </w:rPr>
        <w:t>[المفتاح السابع عشر]:</w:t>
      </w:r>
      <w:r w:rsidRPr="003D47FA">
        <w:rPr>
          <w:bCs/>
          <w:rtl/>
          <w:lang w:bidi="ar-EG"/>
        </w:rPr>
        <w:t xml:space="preserve"> </w:t>
      </w:r>
      <w:r w:rsidRPr="00134FC7">
        <w:rPr>
          <w:bCs/>
          <w:sz w:val="32"/>
          <w:szCs w:val="32"/>
          <w:u w:val="single"/>
          <w:rtl/>
        </w:rPr>
        <w:t>الصفة الثالثة عشرة من الصفات الواجبة لله تعالى في الحكم العقلي: صفة الكلام:</w:t>
      </w:r>
      <w:r w:rsidRPr="003D47FA">
        <w:rPr>
          <w:rtl/>
        </w:rPr>
        <w:t xml:space="preserve"> صفة أزلية قائمة بذات الله تعالى واجبة له سبحانه</w:t>
      </w:r>
      <w:r w:rsidR="001D5F3D">
        <w:rPr>
          <w:rtl/>
        </w:rPr>
        <w:t>،</w:t>
      </w:r>
      <w:r w:rsidRPr="003D47FA">
        <w:rPr>
          <w:rtl/>
        </w:rPr>
        <w:t xml:space="preserve"> دليلها: قوله تعالى: {وَكَلَّمَ اللهُ مُوسَى تَكْلِيمًا} [النساء: 164]</w:t>
      </w:r>
      <w:r w:rsidR="001D5F3D">
        <w:rPr>
          <w:rtl/>
        </w:rPr>
        <w:t>،</w:t>
      </w:r>
      <w:r w:rsidRPr="003D47FA">
        <w:rPr>
          <w:rtl/>
        </w:rPr>
        <w:t xml:space="preserve"> وقوله تعالى: {وَإِنْ أَحَدٌ مِنْ الْمُشْرِكِينَ اسْتَجَارَكَ فَأَجِرْهُ حَتَّى يَسْمَعَ كَلامَ اللَّهِ} [التوبة: 6]</w:t>
      </w:r>
      <w:r w:rsidR="001D5F3D">
        <w:rPr>
          <w:rtl/>
        </w:rPr>
        <w:t>،</w:t>
      </w:r>
      <w:r w:rsidRPr="003D47FA">
        <w:rPr>
          <w:rtl/>
        </w:rPr>
        <w:t xml:space="preserve"> </w:t>
      </w:r>
      <w:r w:rsidRPr="003D47FA">
        <w:rPr>
          <w:rtl/>
          <w:lang w:bidi="ar-EG"/>
        </w:rPr>
        <w:t>و (الكلام) صفة أزلية قديمة منزهة عن كل معاني الحدوث</w:t>
      </w:r>
      <w:r w:rsidR="001D5F3D">
        <w:rPr>
          <w:rtl/>
          <w:lang w:bidi="ar-EG"/>
        </w:rPr>
        <w:t>،</w:t>
      </w:r>
      <w:r w:rsidRPr="003D47FA">
        <w:rPr>
          <w:rtl/>
          <w:lang w:bidi="ar-EG"/>
        </w:rPr>
        <w:t xml:space="preserve"> </w:t>
      </w:r>
      <w:r w:rsidRPr="003D47FA">
        <w:rPr>
          <w:rtl/>
        </w:rPr>
        <w:t>كلام الله ليس كمثله كلام فهو أزلي أبدي ليس له بداية وليس له نهاية لا يطرأ عليه سكوت ولا يقال</w:t>
      </w:r>
      <w:r w:rsidR="00AB6BA0">
        <w:rPr>
          <w:rtl/>
        </w:rPr>
        <w:t xml:space="preserve"> أنه </w:t>
      </w:r>
      <w:r w:rsidRPr="003D47FA">
        <w:rPr>
          <w:rtl/>
        </w:rPr>
        <w:t>مستمر ولا متواصل لأن الشيء المستمر المتواصل يكون مخلوقا مع الدوام ومع الزمن</w:t>
      </w:r>
      <w:r w:rsidR="001D5F3D">
        <w:rPr>
          <w:rtl/>
          <w:lang w:bidi="ar-EG"/>
        </w:rPr>
        <w:t>،</w:t>
      </w:r>
      <w:r w:rsidRPr="003D47FA">
        <w:rPr>
          <w:rtl/>
          <w:lang w:bidi="ar-EG"/>
        </w:rPr>
        <w:t xml:space="preserve"> وكلامه تعالى صفة واحدة</w:t>
      </w:r>
      <w:r w:rsidR="001D5F3D">
        <w:rPr>
          <w:rtl/>
          <w:lang w:bidi="ar-EG"/>
        </w:rPr>
        <w:t>،</w:t>
      </w:r>
      <w:r w:rsidRPr="003D47FA">
        <w:rPr>
          <w:rtl/>
          <w:lang w:bidi="ar-EG"/>
        </w:rPr>
        <w:t xml:space="preserve"> لا تعدد فيها</w:t>
      </w:r>
      <w:r w:rsidR="001D5F3D">
        <w:rPr>
          <w:rtl/>
          <w:lang w:bidi="ar-EG"/>
        </w:rPr>
        <w:t>،</w:t>
      </w:r>
      <w:r w:rsidRPr="003D47FA">
        <w:rPr>
          <w:rtl/>
          <w:lang w:bidi="ar-EG"/>
        </w:rPr>
        <w:t xml:space="preserve"> لكن لها أقسام اعتبارية</w:t>
      </w:r>
      <w:r w:rsidR="001D5F3D">
        <w:rPr>
          <w:rtl/>
          <w:lang w:bidi="ar-EG"/>
        </w:rPr>
        <w:t>،</w:t>
      </w:r>
      <w:r w:rsidRPr="003D47FA">
        <w:rPr>
          <w:rtl/>
          <w:lang w:bidi="ar-EG"/>
        </w:rPr>
        <w:t xml:space="preserve"> فمن حيث تعلقه بطلب فعل الصلاة (أمر)</w:t>
      </w:r>
      <w:r w:rsidR="001D5F3D">
        <w:rPr>
          <w:rtl/>
          <w:lang w:bidi="ar-EG"/>
        </w:rPr>
        <w:t>،</w:t>
      </w:r>
      <w:r w:rsidRPr="003D47FA">
        <w:rPr>
          <w:rtl/>
          <w:lang w:bidi="ar-EG"/>
        </w:rPr>
        <w:t xml:space="preserve"> ومن حيث تعلقه بطلب ترك الزنا (نهى)</w:t>
      </w:r>
      <w:r w:rsidR="001D5F3D">
        <w:rPr>
          <w:rtl/>
          <w:lang w:bidi="ar-EG"/>
        </w:rPr>
        <w:t>،</w:t>
      </w:r>
      <w:r w:rsidRPr="003D47FA">
        <w:rPr>
          <w:rtl/>
          <w:lang w:bidi="ar-EG"/>
        </w:rPr>
        <w:t xml:space="preserve"> ومن حيث تعلقه بأن فرعون فعل كذا (خبر)</w:t>
      </w:r>
      <w:r w:rsidR="001D5F3D">
        <w:rPr>
          <w:rtl/>
          <w:lang w:bidi="ar-EG"/>
        </w:rPr>
        <w:t>،</w:t>
      </w:r>
      <w:r w:rsidRPr="003D47FA">
        <w:rPr>
          <w:rtl/>
          <w:lang w:bidi="ar-EG"/>
        </w:rPr>
        <w:t xml:space="preserve"> ومن حيث تعلقه بأن الطائع له الجنة (وعد)</w:t>
      </w:r>
      <w:r w:rsidR="001D5F3D">
        <w:rPr>
          <w:rtl/>
          <w:lang w:bidi="ar-EG"/>
        </w:rPr>
        <w:t>،</w:t>
      </w:r>
      <w:r w:rsidRPr="003D47FA">
        <w:rPr>
          <w:rtl/>
          <w:lang w:bidi="ar-EG"/>
        </w:rPr>
        <w:t xml:space="preserve"> ومن حيث تعلقه بأن العاصي يدخل النار (وعيد)</w:t>
      </w:r>
      <w:r w:rsidR="001D5F3D">
        <w:rPr>
          <w:rtl/>
          <w:lang w:bidi="ar-EG"/>
        </w:rPr>
        <w:t>،</w:t>
      </w:r>
      <w:r w:rsidRPr="003D47FA">
        <w:rPr>
          <w:rtl/>
          <w:lang w:bidi="ar-EG"/>
        </w:rPr>
        <w:t xml:space="preserve"> إلى غير ذلك من الأقسام</w:t>
      </w:r>
      <w:r w:rsidR="001D5F3D">
        <w:rPr>
          <w:rtl/>
          <w:lang w:bidi="ar-EG"/>
        </w:rPr>
        <w:t>،</w:t>
      </w:r>
      <w:r w:rsidRPr="003D47FA">
        <w:rPr>
          <w:rtl/>
          <w:lang w:bidi="ar-EG"/>
        </w:rPr>
        <w:t xml:space="preserve"> و(الكلام) يطلق على الكلام النفسي القديم بمعنى:</w:t>
      </w:r>
      <w:r w:rsidR="00AB6BA0">
        <w:rPr>
          <w:rtl/>
          <w:lang w:bidi="ar-EG"/>
        </w:rPr>
        <w:t xml:space="preserve"> أنه </w:t>
      </w:r>
      <w:r w:rsidRPr="003D47FA">
        <w:rPr>
          <w:rtl/>
          <w:lang w:bidi="ar-EG"/>
        </w:rPr>
        <w:t>صفة قائمة بذاته تعالى</w:t>
      </w:r>
      <w:r w:rsidR="001D5F3D">
        <w:rPr>
          <w:rtl/>
          <w:lang w:bidi="ar-EG"/>
        </w:rPr>
        <w:t>،</w:t>
      </w:r>
      <w:r w:rsidRPr="003D47FA">
        <w:rPr>
          <w:rtl/>
          <w:lang w:bidi="ar-EG"/>
        </w:rPr>
        <w:t xml:space="preserve"> ومع كون اللفظ الذي نقرأه حادثاً لا يجوز أن يقال: القرآن حادث</w:t>
      </w:r>
      <w:r w:rsidR="001D5F3D">
        <w:rPr>
          <w:rtl/>
          <w:lang w:bidi="ar-EG"/>
        </w:rPr>
        <w:t>،</w:t>
      </w:r>
      <w:r w:rsidRPr="003D47FA">
        <w:rPr>
          <w:rtl/>
          <w:lang w:bidi="ar-EG"/>
        </w:rPr>
        <w:t xml:space="preserve"> لربما يتوهم من إطلاق ذلك أن الصفة القائمة بذاته تعالى حادثة</w:t>
      </w:r>
      <w:r w:rsidR="001D5F3D">
        <w:rPr>
          <w:rtl/>
          <w:lang w:bidi="ar-EG"/>
        </w:rPr>
        <w:t>،</w:t>
      </w:r>
      <w:r w:rsidRPr="003D47FA">
        <w:rPr>
          <w:rtl/>
          <w:lang w:bidi="ar-EG"/>
        </w:rPr>
        <w:t xml:space="preserve"> وصفاته كلها قديمة</w:t>
      </w:r>
      <w:r w:rsidR="001D5F3D">
        <w:rPr>
          <w:rtl/>
          <w:lang w:bidi="ar-EG"/>
        </w:rPr>
        <w:t>،</w:t>
      </w:r>
      <w:r w:rsidRPr="003D47FA">
        <w:rPr>
          <w:rtl/>
          <w:lang w:bidi="ar-EG"/>
        </w:rPr>
        <w:t xml:space="preserve"> ومن نسب القرآن لغير الله تعالى فهو على خطر عظيم</w:t>
      </w:r>
      <w:r w:rsidR="001D5F3D">
        <w:rPr>
          <w:rtl/>
          <w:lang w:bidi="ar-EG"/>
        </w:rPr>
        <w:t>،</w:t>
      </w:r>
      <w:r w:rsidRPr="003D47FA">
        <w:rPr>
          <w:rtl/>
          <w:lang w:bidi="ar-EG"/>
        </w:rPr>
        <w:t xml:space="preserve"> قال الطحاوي: "من سمعها - أي آيات القرآن - فزعم أنها كلام البشر فقد كفر</w:t>
      </w:r>
      <w:r w:rsidR="001D5F3D">
        <w:rPr>
          <w:rtl/>
          <w:lang w:bidi="ar-EG"/>
        </w:rPr>
        <w:t>،</w:t>
      </w:r>
      <w:r w:rsidRPr="003D47FA">
        <w:rPr>
          <w:rtl/>
          <w:lang w:bidi="ar-EG"/>
        </w:rPr>
        <w:t xml:space="preserve"> وقد ذمه الله وأوعده بسقر حيث قال تعالى: {سَأُصْلِيهِ سَقَرَ} فلما أوعده الله تعالى بسقر على قوله: {إِنْ هَذَا إِلاَّ قَوْلُ الْبَشَرِ} "علمنا وأيقنا</w:t>
      </w:r>
      <w:r w:rsidR="00AB6BA0">
        <w:rPr>
          <w:rtl/>
          <w:lang w:bidi="ar-EG"/>
        </w:rPr>
        <w:t xml:space="preserve"> أنه </w:t>
      </w:r>
      <w:r w:rsidRPr="003D47FA">
        <w:rPr>
          <w:rtl/>
          <w:lang w:bidi="ar-EG"/>
        </w:rPr>
        <w:t>قول خالق البشر</w:t>
      </w:r>
      <w:r w:rsidR="001D5F3D">
        <w:rPr>
          <w:rtl/>
          <w:lang w:bidi="ar-EG"/>
        </w:rPr>
        <w:t>،</w:t>
      </w:r>
      <w:r w:rsidRPr="003D47FA">
        <w:rPr>
          <w:rtl/>
          <w:lang w:bidi="ar-EG"/>
        </w:rPr>
        <w:t xml:space="preserve"> ولا يشبه قول البشر" أهـ</w:t>
      </w:r>
      <w:r w:rsidR="001D5F3D">
        <w:rPr>
          <w:rtl/>
          <w:lang w:bidi="ar-EG"/>
        </w:rPr>
        <w:t>،</w:t>
      </w:r>
      <w:r w:rsidRPr="003D47FA">
        <w:rPr>
          <w:rtl/>
          <w:lang w:bidi="ar-EG"/>
        </w:rPr>
        <w:t xml:space="preserve"> [العقيدة الطحاوية]</w:t>
      </w:r>
      <w:r w:rsidR="001D5F3D">
        <w:rPr>
          <w:rtl/>
          <w:lang w:bidi="ar-EG"/>
        </w:rPr>
        <w:t>،</w:t>
      </w:r>
      <w:r w:rsidRPr="003D47FA">
        <w:rPr>
          <w:rtl/>
          <w:lang w:bidi="ar-EG"/>
        </w:rPr>
        <w:t xml:space="preserve"> </w:t>
      </w:r>
      <w:r w:rsidRPr="003D47FA">
        <w:rPr>
          <w:b/>
          <w:bCs/>
          <w:rtl/>
        </w:rPr>
        <w:t>ومن التنزيه والتقديس المتعلق بصفة الكلام:</w:t>
      </w:r>
      <w:r w:rsidRPr="003D47FA">
        <w:rPr>
          <w:rtl/>
        </w:rPr>
        <w:t xml:space="preserve"> </w:t>
      </w:r>
      <w:r w:rsidRPr="003D47FA">
        <w:rPr>
          <w:b/>
          <w:bCs/>
          <w:u w:val="single"/>
          <w:rtl/>
        </w:rPr>
        <w:t>(أ)</w:t>
      </w:r>
      <w:r w:rsidRPr="003D47FA">
        <w:rPr>
          <w:rtl/>
        </w:rPr>
        <w:t xml:space="preserve"> القرآن الكريم الموجود بين أيدينا هو كلام الله القديم</w:t>
      </w:r>
      <w:r w:rsidR="001D5F3D">
        <w:rPr>
          <w:rtl/>
        </w:rPr>
        <w:t>،</w:t>
      </w:r>
      <w:r w:rsidRPr="003D47FA">
        <w:rPr>
          <w:rtl/>
        </w:rPr>
        <w:t xml:space="preserve"> أما التلاوة والورق والمداد فلا خلاف أنها مخلوقة لأن الورق مخلوق والطباعة مخلوقة والأحرف مخلوقة والكلمات التي نتكلم بها مخلوقة أما المتلو والمسموع فهو القرآن الكريم كلام الله تعالى</w:t>
      </w:r>
      <w:r w:rsidR="001D5F3D">
        <w:rPr>
          <w:rtl/>
        </w:rPr>
        <w:t>،</w:t>
      </w:r>
      <w:r w:rsidRPr="003D47FA">
        <w:rPr>
          <w:rtl/>
        </w:rPr>
        <w:t xml:space="preserve"> </w:t>
      </w:r>
      <w:r w:rsidRPr="003D47FA">
        <w:rPr>
          <w:b/>
          <w:bCs/>
          <w:u w:val="single"/>
          <w:rtl/>
        </w:rPr>
        <w:t>(ب)</w:t>
      </w:r>
      <w:r w:rsidRPr="003D47FA">
        <w:rPr>
          <w:rtl/>
        </w:rPr>
        <w:t xml:space="preserve"> كلام الله ليس كمثله كلام فهو </w:t>
      </w:r>
      <w:r w:rsidRPr="003D47FA">
        <w:rPr>
          <w:rtl/>
          <w:lang w:bidi="ar-EG"/>
        </w:rPr>
        <w:t>قائم بذات الله ليس بحرف ولا صوت ولا يتجدد ولا يطرأ عليه سكوت ولا يتصف بتقديم ولا</w:t>
      </w:r>
      <w:r w:rsidRPr="003D47FA">
        <w:rPr>
          <w:lang w:bidi="ar-EG"/>
        </w:rPr>
        <w:t xml:space="preserve"> </w:t>
      </w:r>
      <w:r w:rsidRPr="003D47FA">
        <w:rPr>
          <w:rtl/>
          <w:lang w:bidi="ar-EG"/>
        </w:rPr>
        <w:t>تأخير ولا ابتداء ولا انتهاء ولا كل ولا بعض ويتعلق بكل ما يتعلق به</w:t>
      </w:r>
      <w:r w:rsidRPr="003D47FA">
        <w:rPr>
          <w:lang w:bidi="ar-EG"/>
        </w:rPr>
        <w:t xml:space="preserve"> </w:t>
      </w:r>
      <w:r w:rsidRPr="003D47FA">
        <w:rPr>
          <w:rtl/>
          <w:lang w:bidi="ar-EG"/>
        </w:rPr>
        <w:t>العلم</w:t>
      </w:r>
      <w:r w:rsidR="001D5F3D">
        <w:rPr>
          <w:rtl/>
          <w:lang w:bidi="ar-EG"/>
        </w:rPr>
        <w:t>،</w:t>
      </w:r>
      <w:r w:rsidRPr="003D47FA">
        <w:rPr>
          <w:rtl/>
          <w:lang w:bidi="ar-EG"/>
        </w:rPr>
        <w:t xml:space="preserve"> </w:t>
      </w:r>
      <w:r w:rsidRPr="003D47FA">
        <w:rPr>
          <w:rtl/>
        </w:rPr>
        <w:t>ولا يقال عنه كما يقول اهل الحشو:</w:t>
      </w:r>
      <w:r w:rsidR="00AB6BA0">
        <w:rPr>
          <w:rtl/>
        </w:rPr>
        <w:t xml:space="preserve"> أنه </w:t>
      </w:r>
      <w:r w:rsidRPr="003D47FA">
        <w:rPr>
          <w:rtl/>
        </w:rPr>
        <w:t>يتكلم متى شاء ويسكت متى شاء ومن اعتقد ذلك فقد جعل الكلام محدودا مخلوقا محدثا كان بعد أن لم يكن</w:t>
      </w:r>
      <w:r w:rsidR="001D5F3D">
        <w:rPr>
          <w:rtl/>
        </w:rPr>
        <w:t>،</w:t>
      </w:r>
      <w:r w:rsidRPr="003D47FA">
        <w:rPr>
          <w:rtl/>
        </w:rPr>
        <w:t xml:space="preserve"> يتعلق بالزمان ويجري عليه زمان</w:t>
      </w:r>
      <w:r w:rsidR="001D5F3D">
        <w:rPr>
          <w:rtl/>
        </w:rPr>
        <w:t>،</w:t>
      </w:r>
      <w:r w:rsidRPr="003D47FA">
        <w:rPr>
          <w:rtl/>
        </w:rPr>
        <w:t xml:space="preserve"> وهذا كله عجز ونقص يتنزه الله تعالى عنه</w:t>
      </w:r>
      <w:r w:rsidR="001D5F3D">
        <w:rPr>
          <w:rtl/>
        </w:rPr>
        <w:t>،</w:t>
      </w:r>
      <w:r w:rsidRPr="003D47FA">
        <w:rPr>
          <w:rtl/>
        </w:rPr>
        <w:t xml:space="preserve"> ونحن لا نملك إلا أن نقول: العجز عن دَرَك الإدراك إدراكُ والكيف مخلوق</w:t>
      </w:r>
      <w:r w:rsidR="001D5F3D">
        <w:rPr>
          <w:rtl/>
        </w:rPr>
        <w:t>،</w:t>
      </w:r>
      <w:r w:rsidRPr="003D47FA">
        <w:rPr>
          <w:rtl/>
        </w:rPr>
        <w:t xml:space="preserve"> والكيف يستحيل على الله</w:t>
      </w:r>
      <w:r w:rsidR="001D5F3D">
        <w:rPr>
          <w:rtl/>
        </w:rPr>
        <w:t>،</w:t>
      </w:r>
      <w:r w:rsidRPr="003D47FA">
        <w:rPr>
          <w:rtl/>
        </w:rPr>
        <w:t xml:space="preserve"> </w:t>
      </w:r>
      <w:r w:rsidRPr="003D47FA">
        <w:rPr>
          <w:u w:val="single"/>
          <w:rtl/>
        </w:rPr>
        <w:t>(ت)</w:t>
      </w:r>
      <w:r w:rsidRPr="003D47FA">
        <w:rPr>
          <w:rtl/>
        </w:rPr>
        <w:t xml:space="preserve"> كلام الله تعالى ليس كمثله كلام</w:t>
      </w:r>
      <w:r w:rsidR="001D5F3D">
        <w:rPr>
          <w:rtl/>
        </w:rPr>
        <w:t>،</w:t>
      </w:r>
      <w:r w:rsidRPr="003D47FA">
        <w:rPr>
          <w:rtl/>
        </w:rPr>
        <w:t xml:space="preserve"> وليس كلامه تعالى من جنس كلام البشر بحرف وصوت</w:t>
      </w:r>
      <w:r w:rsidR="001D5F3D">
        <w:rPr>
          <w:rtl/>
        </w:rPr>
        <w:t>،</w:t>
      </w:r>
      <w:r w:rsidRPr="003D47FA">
        <w:rPr>
          <w:rtl/>
        </w:rPr>
        <w:t xml:space="preserve"> ولا يوصف كلام الله تعالى بتقديم ولا تأخير ولا وقف ولا سكوت ولا وصل ولا فصل</w:t>
      </w:r>
      <w:r w:rsidR="001D5F3D">
        <w:rPr>
          <w:rtl/>
        </w:rPr>
        <w:t>،</w:t>
      </w:r>
      <w:r w:rsidRPr="003D47FA">
        <w:rPr>
          <w:rtl/>
        </w:rPr>
        <w:t xml:space="preserve"> لأن هـذا كله من صفات الحوادث</w:t>
      </w:r>
      <w:r w:rsidR="001D5F3D">
        <w:rPr>
          <w:rtl/>
        </w:rPr>
        <w:t>،</w:t>
      </w:r>
      <w:r w:rsidRPr="003D47FA">
        <w:rPr>
          <w:rtl/>
        </w:rPr>
        <w:t xml:space="preserve"> وهى محالة عليه تعالى</w:t>
      </w:r>
      <w:r w:rsidR="001D5F3D">
        <w:rPr>
          <w:rtl/>
        </w:rPr>
        <w:t>،</w:t>
      </w:r>
      <w:r w:rsidRPr="003D47FA">
        <w:rPr>
          <w:rtl/>
        </w:rPr>
        <w:t xml:space="preserve"> وكلامه أزلي قديم قائم بذاته لا يشبه كلام الخلق</w:t>
      </w:r>
      <w:r w:rsidR="001D5F3D">
        <w:rPr>
          <w:rtl/>
        </w:rPr>
        <w:t>،</w:t>
      </w:r>
      <w:r w:rsidRPr="003D47FA">
        <w:rPr>
          <w:rtl/>
        </w:rPr>
        <w:t xml:space="preserve"> </w:t>
      </w:r>
      <w:r w:rsidRPr="003D47FA">
        <w:rPr>
          <w:b/>
          <w:bCs/>
          <w:u w:val="single"/>
          <w:rtl/>
        </w:rPr>
        <w:t>(ث)</w:t>
      </w:r>
      <w:r w:rsidRPr="003D47FA">
        <w:rPr>
          <w:rtl/>
        </w:rPr>
        <w:t xml:space="preserve"> كلام الله تعالى قديم لا يجري عليه زمان فليس هو تعاقب الحروف ولا الكلمات</w:t>
      </w:r>
      <w:r w:rsidR="001D5F3D">
        <w:rPr>
          <w:rtl/>
        </w:rPr>
        <w:t>،</w:t>
      </w:r>
      <w:r w:rsidRPr="003D47FA">
        <w:rPr>
          <w:rtl/>
        </w:rPr>
        <w:t xml:space="preserve"> فإن الله تعالى منزه عن جريان الزمان عن جناب ذاته وصفاته وأفعاله</w:t>
      </w:r>
      <w:r w:rsidR="001D5F3D">
        <w:rPr>
          <w:rtl/>
        </w:rPr>
        <w:t>،</w:t>
      </w:r>
      <w:r w:rsidRPr="003D47FA">
        <w:rPr>
          <w:rtl/>
        </w:rPr>
        <w:t xml:space="preserve"> وإنما يجري الزمان على خلقه ومتعلقات كلامه</w:t>
      </w:r>
      <w:r w:rsidR="001D5F3D">
        <w:rPr>
          <w:rtl/>
        </w:rPr>
        <w:t>،</w:t>
      </w:r>
      <w:r w:rsidRPr="003D47FA">
        <w:rPr>
          <w:rtl/>
        </w:rPr>
        <w:t xml:space="preserve"> </w:t>
      </w:r>
      <w:r w:rsidRPr="003D47FA">
        <w:rPr>
          <w:b/>
          <w:bCs/>
          <w:u w:val="single"/>
          <w:rtl/>
        </w:rPr>
        <w:t>(ج)</w:t>
      </w:r>
      <w:r w:rsidRPr="003D47FA">
        <w:rPr>
          <w:rtl/>
        </w:rPr>
        <w:t xml:space="preserve"> الكلام القديم الأزلي هو معنى وراء الأصوات والحروف</w:t>
      </w:r>
      <w:r w:rsidR="001D5F3D">
        <w:rPr>
          <w:rtl/>
        </w:rPr>
        <w:t>،</w:t>
      </w:r>
      <w:r w:rsidRPr="003D47FA">
        <w:rPr>
          <w:rtl/>
        </w:rPr>
        <w:t xml:space="preserve"> وهو المعنى القائم بذات الله تعالى</w:t>
      </w:r>
      <w:r w:rsidR="001D5F3D">
        <w:rPr>
          <w:rtl/>
        </w:rPr>
        <w:t>،</w:t>
      </w:r>
      <w:r w:rsidRPr="003D47FA">
        <w:rPr>
          <w:rtl/>
        </w:rPr>
        <w:t xml:space="preserve"> وهو غير العبارات واللغات إذ قد تختلف العبارات واللغات بالأزمنة والأمكنة والأقوام</w:t>
      </w:r>
      <w:r w:rsidR="001D5F3D">
        <w:rPr>
          <w:rtl/>
        </w:rPr>
        <w:t>،</w:t>
      </w:r>
      <w:r w:rsidRPr="003D47FA">
        <w:rPr>
          <w:rtl/>
        </w:rPr>
        <w:t xml:space="preserve"> وصفة الكلام غير صفة العلم</w:t>
      </w:r>
      <w:r w:rsidR="001D5F3D">
        <w:rPr>
          <w:rtl/>
        </w:rPr>
        <w:t>،</w:t>
      </w:r>
      <w:r w:rsidRPr="003D47FA">
        <w:rPr>
          <w:rtl/>
        </w:rPr>
        <w:t xml:space="preserve"> رغم</w:t>
      </w:r>
      <w:r w:rsidR="00AB6BA0">
        <w:rPr>
          <w:rtl/>
        </w:rPr>
        <w:t xml:space="preserve"> أنه </w:t>
      </w:r>
      <w:r w:rsidRPr="003D47FA">
        <w:rPr>
          <w:rtl/>
          <w:lang w:bidi="ar-EG"/>
        </w:rPr>
        <w:t>عام التعلق بالواجبات والجائزات والمستحيلات</w:t>
      </w:r>
      <w:r w:rsidR="001D5F3D">
        <w:rPr>
          <w:rtl/>
          <w:lang w:bidi="ar-EG"/>
        </w:rPr>
        <w:t>،</w:t>
      </w:r>
      <w:r w:rsidRPr="003D47FA">
        <w:rPr>
          <w:rtl/>
          <w:lang w:bidi="ar-EG"/>
        </w:rPr>
        <w:t xml:space="preserve"> مثل العلم</w:t>
      </w:r>
      <w:r w:rsidR="001D5F3D">
        <w:rPr>
          <w:rtl/>
          <w:lang w:bidi="ar-EG"/>
        </w:rPr>
        <w:t>،</w:t>
      </w:r>
      <w:r w:rsidRPr="003D47FA">
        <w:rPr>
          <w:rtl/>
          <w:lang w:bidi="ar-EG"/>
        </w:rPr>
        <w:t xml:space="preserve"> لكن تعلق العلم على سبيل الكشف</w:t>
      </w:r>
      <w:r w:rsidR="001D5F3D">
        <w:rPr>
          <w:rtl/>
          <w:lang w:bidi="ar-EG"/>
        </w:rPr>
        <w:t>،</w:t>
      </w:r>
      <w:r w:rsidRPr="003D47FA">
        <w:rPr>
          <w:rtl/>
          <w:lang w:bidi="ar-EG"/>
        </w:rPr>
        <w:t xml:space="preserve"> أما تعلق الكلام فعلى سبيل الدلالة</w:t>
      </w:r>
      <w:r w:rsidR="001D5F3D">
        <w:rPr>
          <w:rtl/>
          <w:lang w:bidi="ar-EG"/>
        </w:rPr>
        <w:t>،</w:t>
      </w:r>
      <w:r w:rsidRPr="003D47FA">
        <w:rPr>
          <w:rtl/>
          <w:lang w:bidi="ar-EG"/>
        </w:rPr>
        <w:t xml:space="preserve"> </w:t>
      </w:r>
      <w:r w:rsidRPr="003D47FA">
        <w:rPr>
          <w:rtl/>
        </w:rPr>
        <w:t>فالعلم كشف الشيء على حقيقته بغير سبق خفاء</w:t>
      </w:r>
      <w:r w:rsidR="001D5F3D">
        <w:rPr>
          <w:rtl/>
        </w:rPr>
        <w:t>،</w:t>
      </w:r>
      <w:r w:rsidRPr="003D47FA">
        <w:rPr>
          <w:rtl/>
        </w:rPr>
        <w:t xml:space="preserve"> والكلام دلالة على مراد الله بغير سبق سكوت</w:t>
      </w:r>
      <w:r w:rsidR="001D5F3D">
        <w:rPr>
          <w:rtl/>
        </w:rPr>
        <w:t>،</w:t>
      </w:r>
      <w:r w:rsidRPr="003D47FA">
        <w:rPr>
          <w:rtl/>
        </w:rPr>
        <w:t xml:space="preserve"> فصفة الكلام ليست هي صفة العلم</w:t>
      </w:r>
      <w:r w:rsidR="001D5F3D">
        <w:rPr>
          <w:rtl/>
        </w:rPr>
        <w:t>،</w:t>
      </w:r>
      <w:r w:rsidRPr="003D47FA">
        <w:rPr>
          <w:rtl/>
        </w:rPr>
        <w:t xml:space="preserve"> ولا هي صفة الإرادة</w:t>
      </w:r>
      <w:r w:rsidR="001D5F3D">
        <w:rPr>
          <w:rtl/>
        </w:rPr>
        <w:t>،</w:t>
      </w:r>
      <w:r w:rsidRPr="003D47FA">
        <w:rPr>
          <w:rtl/>
        </w:rPr>
        <w:t xml:space="preserve"> بل هي صفة ذاتية تدل على أوامر الله</w:t>
      </w:r>
      <w:r w:rsidR="001D5F3D">
        <w:rPr>
          <w:rtl/>
        </w:rPr>
        <w:t>،</w:t>
      </w:r>
      <w:r w:rsidRPr="003D47FA">
        <w:rPr>
          <w:rtl/>
        </w:rPr>
        <w:t xml:space="preserve"> و(الكلام) صفة قائمة بالنفس قديمة لامتناع قيام الحوادث بذاته تعالى</w:t>
      </w:r>
      <w:r w:rsidR="001D5F3D">
        <w:rPr>
          <w:rtl/>
        </w:rPr>
        <w:t>،</w:t>
      </w:r>
      <w:r w:rsidRPr="003D47FA">
        <w:rPr>
          <w:rtl/>
        </w:rPr>
        <w:t xml:space="preserve"> وكلامه سبحانه واحد وانقسامه إلى الأمر والنهي والاستفهام والخبر والنداء بحسب التعلق</w:t>
      </w:r>
      <w:r w:rsidR="001D5F3D">
        <w:rPr>
          <w:rtl/>
        </w:rPr>
        <w:t>،</w:t>
      </w:r>
      <w:r w:rsidRPr="003D47FA">
        <w:rPr>
          <w:rtl/>
        </w:rPr>
        <w:t xml:space="preserve"> </w:t>
      </w:r>
      <w:r w:rsidRPr="003D47FA">
        <w:rPr>
          <w:b/>
          <w:bCs/>
          <w:u w:val="single"/>
          <w:rtl/>
        </w:rPr>
        <w:t>(خ)</w:t>
      </w:r>
      <w:r w:rsidRPr="003D47FA">
        <w:rPr>
          <w:u w:val="single"/>
          <w:rtl/>
        </w:rPr>
        <w:t xml:space="preserve"> القرآن الكريم كلام الله تعالى</w:t>
      </w:r>
      <w:r w:rsidR="001D5F3D">
        <w:rPr>
          <w:rtl/>
        </w:rPr>
        <w:t>،</w:t>
      </w:r>
      <w:r w:rsidRPr="003D47FA">
        <w:rPr>
          <w:rtl/>
        </w:rPr>
        <w:t xml:space="preserve"> مسموع بالآذان مقروء بالألسنة مكتوب في المصاحف محفوظ في القلوب والصدور ليس كمثل كلامه كلام</w:t>
      </w:r>
      <w:r w:rsidR="001D5F3D">
        <w:rPr>
          <w:rtl/>
        </w:rPr>
        <w:t>،</w:t>
      </w:r>
      <w:r w:rsidRPr="003D47FA">
        <w:rPr>
          <w:rtl/>
        </w:rPr>
        <w:t xml:space="preserve"> قال تعالى: </w:t>
      </w:r>
      <w:r w:rsidR="00EE31E7" w:rsidRPr="003D47FA">
        <w:rPr>
          <w:rtl/>
        </w:rPr>
        <w:t>{</w:t>
      </w:r>
      <w:r w:rsidRPr="003D47FA">
        <w:rPr>
          <w:rtl/>
        </w:rPr>
        <w:t>إِنَّ الَّذِينَ كَفَرُوا بِالذِّكْرِ لَمَّا جَاءَهُمْ وَإِنَّهُ لَكِتَابٌ عَزِيزٌ * لَا يَأْتِيهِ الْبَاطِلُ مِنْ بَيْنِ يَدَيْهِ وَلَا مِنْ خَلْفِهِ تَنْزِيلٌ مِنْ حَكِيمٍ حَمِيدٍ} [فصلت: 41</w:t>
      </w:r>
      <w:r w:rsidR="001D5F3D">
        <w:rPr>
          <w:rtl/>
        </w:rPr>
        <w:t>،</w:t>
      </w:r>
      <w:r w:rsidRPr="003D47FA">
        <w:rPr>
          <w:rtl/>
        </w:rPr>
        <w:t>42]</w:t>
      </w:r>
      <w:r w:rsidR="001D5F3D">
        <w:rPr>
          <w:rtl/>
        </w:rPr>
        <w:t>،</w:t>
      </w:r>
      <w:r w:rsidRPr="003D47FA">
        <w:rPr>
          <w:rtl/>
        </w:rPr>
        <w:t xml:space="preserve"> وتحدى جميع الخلق ان ياتوا بمثله</w:t>
      </w:r>
      <w:r w:rsidR="001D5F3D">
        <w:rPr>
          <w:rtl/>
        </w:rPr>
        <w:t>،</w:t>
      </w:r>
      <w:r w:rsidRPr="003D47FA">
        <w:rPr>
          <w:rtl/>
        </w:rPr>
        <w:t xml:space="preserve"> وأعلمهم انهم لن يفعلوا</w:t>
      </w:r>
      <w:r w:rsidR="001D5F3D">
        <w:rPr>
          <w:rtl/>
        </w:rPr>
        <w:t>،</w:t>
      </w:r>
      <w:r w:rsidRPr="003D47FA">
        <w:rPr>
          <w:rtl/>
        </w:rPr>
        <w:t xml:space="preserve"> فقال تعالى: </w:t>
      </w:r>
      <w:r w:rsidR="00EE31E7" w:rsidRPr="003D47FA">
        <w:rPr>
          <w:rtl/>
        </w:rPr>
        <w:t>{</w:t>
      </w:r>
      <w:r w:rsidRPr="003D47FA">
        <w:rPr>
          <w:rtl/>
        </w:rPr>
        <w:t xml:space="preserve">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 </w:t>
      </w:r>
      <w:r w:rsidR="00EE31E7" w:rsidRPr="003D47FA">
        <w:rPr>
          <w:rtl/>
        </w:rPr>
        <w:t>[</w:t>
      </w:r>
      <w:r w:rsidRPr="003D47FA">
        <w:rPr>
          <w:rtl/>
        </w:rPr>
        <w:t>البقرة: 23</w:t>
      </w:r>
      <w:r w:rsidR="001D5F3D">
        <w:rPr>
          <w:rtl/>
        </w:rPr>
        <w:t>،</w:t>
      </w:r>
      <w:r w:rsidRPr="003D47FA">
        <w:rPr>
          <w:rtl/>
        </w:rPr>
        <w:t>24]</w:t>
      </w:r>
      <w:r w:rsidR="001D5F3D">
        <w:rPr>
          <w:rtl/>
        </w:rPr>
        <w:t>،</w:t>
      </w:r>
      <w:r w:rsidRPr="003D47FA">
        <w:rPr>
          <w:rtl/>
        </w:rPr>
        <w:t xml:space="preserve"> وقال تعالى: </w:t>
      </w:r>
      <w:r w:rsidR="00EE31E7" w:rsidRPr="003D47FA">
        <w:rPr>
          <w:rtl/>
        </w:rPr>
        <w:t>{</w:t>
      </w:r>
      <w:r w:rsidRPr="003D47FA">
        <w:rPr>
          <w:rtl/>
        </w:rPr>
        <w:t xml:space="preserve">قُلْ لَئِنِ اجْتَمَعَتِ الْإِنْسُ وَالْجِنُّ عَلَى أَنْ يَأْتُوا بِمِثْلِ هَذَا الْقُرْآنِ لَا يَأْتُونَ بِمِثْلِهِ وَلَوْ كَانَ بَعْضُهُمْ لِبَعْضٍ ظَهِيرًا} </w:t>
      </w:r>
      <w:r w:rsidR="00EE31E7" w:rsidRPr="003D47FA">
        <w:rPr>
          <w:rtl/>
        </w:rPr>
        <w:t>[</w:t>
      </w:r>
      <w:r w:rsidRPr="003D47FA">
        <w:rPr>
          <w:rtl/>
        </w:rPr>
        <w:t>الإسراء: 88]</w:t>
      </w:r>
      <w:r w:rsidR="001D5F3D">
        <w:rPr>
          <w:rtl/>
        </w:rPr>
        <w:t>،</w:t>
      </w:r>
      <w:r w:rsidRPr="003D47FA">
        <w:rPr>
          <w:rtl/>
        </w:rPr>
        <w:t xml:space="preserve"> </w:t>
      </w:r>
      <w:r w:rsidRPr="003D47FA">
        <w:rPr>
          <w:b/>
          <w:bCs/>
          <w:u w:val="single"/>
          <w:rtl/>
        </w:rPr>
        <w:t>(د)</w:t>
      </w:r>
      <w:r w:rsidRPr="003D47FA">
        <w:rPr>
          <w:u w:val="single"/>
          <w:rtl/>
        </w:rPr>
        <w:t xml:space="preserve"> أخطأ غير المتخصصين في عقائد المسلمين خطئا جسيماً عندما تكلموا في صفات الله تعالى الواجبة له بالحس</w:t>
      </w:r>
      <w:r w:rsidR="001D5F3D">
        <w:rPr>
          <w:rtl/>
        </w:rPr>
        <w:t>،</w:t>
      </w:r>
      <w:r w:rsidRPr="003D47FA">
        <w:rPr>
          <w:rtl/>
        </w:rPr>
        <w:t xml:space="preserve"> والحس لا يصلح في الإلهيات لأنها مبنية على نفي المماثلة</w:t>
      </w:r>
      <w:r w:rsidR="001D5F3D">
        <w:rPr>
          <w:rtl/>
        </w:rPr>
        <w:t>،</w:t>
      </w:r>
      <w:r w:rsidRPr="003D47FA">
        <w:rPr>
          <w:rtl/>
        </w:rPr>
        <w:t xml:space="preserve"> فقالوا: صفة الكلام من صفات الفعل</w:t>
      </w:r>
      <w:r w:rsidR="001D5F3D">
        <w:rPr>
          <w:rtl/>
        </w:rPr>
        <w:t>،</w:t>
      </w:r>
      <w:r w:rsidRPr="003D47FA">
        <w:rPr>
          <w:rtl/>
        </w:rPr>
        <w:t xml:space="preserve"> فكأنما من لازم قولهم أنّ الله تعالى يخلق صفاته</w:t>
      </w:r>
      <w:r w:rsidR="001D5F3D">
        <w:rPr>
          <w:rtl/>
        </w:rPr>
        <w:t>،</w:t>
      </w:r>
      <w:r w:rsidRPr="003D47FA">
        <w:rPr>
          <w:rtl/>
        </w:rPr>
        <w:t xml:space="preserve"> لأنّ الكلام صفة لله</w:t>
      </w:r>
      <w:r w:rsidR="001D5F3D">
        <w:rPr>
          <w:rtl/>
        </w:rPr>
        <w:t>،</w:t>
      </w:r>
      <w:r w:rsidRPr="003D47FA">
        <w:rPr>
          <w:rtl/>
        </w:rPr>
        <w:t xml:space="preserve"> فكيف تكون من صفات الفعل كالخلق والرزق وهما متعلقان بالمخلوق محددان ومقدران</w:t>
      </w:r>
      <w:r w:rsidR="001D5F3D">
        <w:rPr>
          <w:rtl/>
        </w:rPr>
        <w:t>،</w:t>
      </w:r>
      <w:r w:rsidRPr="003D47FA">
        <w:rPr>
          <w:rtl/>
        </w:rPr>
        <w:t xml:space="preserve"> قال تعالى: {وخلق كل شيء فقدره تقديراً}</w:t>
      </w:r>
      <w:r w:rsidR="001D5F3D">
        <w:rPr>
          <w:rtl/>
        </w:rPr>
        <w:t>،</w:t>
      </w:r>
      <w:r w:rsidRPr="003D47FA">
        <w:rPr>
          <w:rtl/>
        </w:rPr>
        <w:t xml:space="preserve"> وقال تعالى: {إنا كل شيء خلقناه بقدر}</w:t>
      </w:r>
      <w:r w:rsidR="001D5F3D">
        <w:rPr>
          <w:rtl/>
        </w:rPr>
        <w:t>،</w:t>
      </w:r>
      <w:r w:rsidRPr="003D47FA">
        <w:rPr>
          <w:rtl/>
        </w:rPr>
        <w:t xml:space="preserve"> وقال تعالى: {قد جعل الله لكل شيء قدرا}</w:t>
      </w:r>
      <w:r w:rsidR="001D5F3D">
        <w:rPr>
          <w:rtl/>
        </w:rPr>
        <w:t>،</w:t>
      </w:r>
      <w:r w:rsidRPr="003D47FA">
        <w:rPr>
          <w:rtl/>
        </w:rPr>
        <w:t xml:space="preserve"> وقال تعالى: {وكل شيء عنده بمقدار}</w:t>
      </w:r>
      <w:r w:rsidR="001D5F3D">
        <w:rPr>
          <w:rtl/>
        </w:rPr>
        <w:t>،</w:t>
      </w:r>
      <w:r w:rsidRPr="003D47FA">
        <w:rPr>
          <w:rtl/>
        </w:rPr>
        <w:t xml:space="preserve"> ومعنى هذه الآيات أن الخلق والرزق محدد مقدر فهل الكلام كذلك</w:t>
      </w:r>
      <w:r w:rsidR="001D5F3D">
        <w:rPr>
          <w:rtl/>
        </w:rPr>
        <w:t>،</w:t>
      </w:r>
      <w:r w:rsidRPr="003D47FA">
        <w:rPr>
          <w:rtl/>
        </w:rPr>
        <w:t xml:space="preserve"> وكيف يكون كذلك وقد قال تعالى: {قُلْ لَوْ كَانَ الْبَحْرُ مِدَادًا لِكَلِمَاتِ رَبِّي لَنَفِدَ الْبَحْرُ قَبْلَ أَنْ تَنْفَدَ كَلِمَاتُ رَبِّي وَلَوْ جِئْنَا بِمِثْلِهِ مَدَدًا} [الكهف: 109]</w:t>
      </w:r>
      <w:r w:rsidR="001D5F3D">
        <w:rPr>
          <w:rtl/>
        </w:rPr>
        <w:t>،</w:t>
      </w:r>
      <w:r w:rsidRPr="003D47FA">
        <w:rPr>
          <w:rtl/>
        </w:rPr>
        <w:t xml:space="preserve"> </w:t>
      </w:r>
      <w:r w:rsidRPr="003D47FA">
        <w:rPr>
          <w:b/>
          <w:bCs/>
          <w:u w:val="single"/>
          <w:rtl/>
        </w:rPr>
        <w:t>واخطأوا عندما قالوا:</w:t>
      </w:r>
      <w:r w:rsidR="00AB6BA0">
        <w:rPr>
          <w:rtl/>
        </w:rPr>
        <w:t xml:space="preserve"> أنه </w:t>
      </w:r>
      <w:r w:rsidRPr="003D47FA">
        <w:rPr>
          <w:rtl/>
        </w:rPr>
        <w:t>قديم النوع حادث الآحاد</w:t>
      </w:r>
      <w:r w:rsidR="001D5F3D">
        <w:rPr>
          <w:rtl/>
        </w:rPr>
        <w:t>،</w:t>
      </w:r>
      <w:r w:rsidRPr="003D47FA">
        <w:rPr>
          <w:rtl/>
        </w:rPr>
        <w:t xml:space="preserve"> بمعنى أنّ أصله قديم وأنّ آحاده محدثة</w:t>
      </w:r>
      <w:r w:rsidR="001D5F3D">
        <w:rPr>
          <w:rtl/>
        </w:rPr>
        <w:t>،</w:t>
      </w:r>
      <w:r w:rsidRPr="003D47FA">
        <w:rPr>
          <w:rtl/>
        </w:rPr>
        <w:t xml:space="preserve"> وأنه تعالى ينشئ الكلام متى شاء ويسكت عن الكلام متى شاء</w:t>
      </w:r>
      <w:r w:rsidR="001D5F3D">
        <w:rPr>
          <w:rtl/>
        </w:rPr>
        <w:t>،</w:t>
      </w:r>
      <w:r w:rsidRPr="003D47FA">
        <w:rPr>
          <w:rtl/>
        </w:rPr>
        <w:t xml:space="preserve"> وهم هكذا جعلوا الزمان فاعلا في كلام الله</w:t>
      </w:r>
      <w:r w:rsidR="001D5F3D">
        <w:rPr>
          <w:rtl/>
        </w:rPr>
        <w:t>،</w:t>
      </w:r>
      <w:r w:rsidRPr="003D47FA">
        <w:rPr>
          <w:rtl/>
        </w:rPr>
        <w:t xml:space="preserve"> وجعلوا كلام الله تعالى متعلق بالزمان ينشئ الكلام متى شاء ويسكت عنه متى شاء</w:t>
      </w:r>
      <w:r w:rsidR="001D5F3D">
        <w:rPr>
          <w:rtl/>
        </w:rPr>
        <w:t>،</w:t>
      </w:r>
      <w:r w:rsidRPr="003D47FA">
        <w:rPr>
          <w:rtl/>
        </w:rPr>
        <w:t xml:space="preserve"> وبالتالي فإن صفة الكلام ليست مطلقة بل محدودة</w:t>
      </w:r>
      <w:r w:rsidR="001D5F3D">
        <w:rPr>
          <w:rtl/>
        </w:rPr>
        <w:t>،</w:t>
      </w:r>
      <w:r w:rsidRPr="003D47FA">
        <w:rPr>
          <w:rtl/>
        </w:rPr>
        <w:t xml:space="preserve"> والقرآن الكريم - على لازم قولهم - محدث لأنه كان بعد أن لم يكن</w:t>
      </w:r>
      <w:r w:rsidR="001D5F3D">
        <w:rPr>
          <w:rtl/>
        </w:rPr>
        <w:t>،</w:t>
      </w:r>
      <w:r w:rsidRPr="003D47FA">
        <w:rPr>
          <w:rtl/>
        </w:rPr>
        <w:t xml:space="preserve"> ويحدون الصفة في حال السكوت على ظنهم</w:t>
      </w:r>
      <w:r w:rsidR="001D5F3D">
        <w:rPr>
          <w:rtl/>
        </w:rPr>
        <w:t>،</w:t>
      </w:r>
      <w:r w:rsidRPr="003D47FA">
        <w:rPr>
          <w:rtl/>
        </w:rPr>
        <w:t xml:space="preserve"> بل كما</w:t>
      </w:r>
      <w:r w:rsidR="00AB6BA0">
        <w:rPr>
          <w:rtl/>
        </w:rPr>
        <w:t xml:space="preserve"> أنه </w:t>
      </w:r>
      <w:r w:rsidRPr="003D47FA">
        <w:rPr>
          <w:rtl/>
        </w:rPr>
        <w:t>لا حد لعلم الله تعالى</w:t>
      </w:r>
      <w:r w:rsidR="001D5F3D">
        <w:rPr>
          <w:rtl/>
        </w:rPr>
        <w:t>،</w:t>
      </w:r>
      <w:r w:rsidRPr="003D47FA">
        <w:rPr>
          <w:rtl/>
        </w:rPr>
        <w:t xml:space="preserve"> فلا حد لكلام الله تعالى</w:t>
      </w:r>
      <w:r w:rsidR="001D5F3D">
        <w:rPr>
          <w:rtl/>
        </w:rPr>
        <w:t>،</w:t>
      </w:r>
      <w:r w:rsidRPr="003D47FA">
        <w:rPr>
          <w:rtl/>
        </w:rPr>
        <w:t xml:space="preserve"> صفة (الكلام) قديمة أزلية لا يجري عليها زمان</w:t>
      </w:r>
      <w:r w:rsidR="001D5F3D">
        <w:rPr>
          <w:rtl/>
        </w:rPr>
        <w:t>،</w:t>
      </w:r>
      <w:r w:rsidRPr="003D47FA">
        <w:rPr>
          <w:rtl/>
        </w:rPr>
        <w:t xml:space="preserve"> فلا يتجدد له كلام</w:t>
      </w:r>
      <w:r w:rsidR="001D5F3D">
        <w:rPr>
          <w:rtl/>
        </w:rPr>
        <w:t>،</w:t>
      </w:r>
      <w:r w:rsidRPr="003D47FA">
        <w:rPr>
          <w:rtl/>
        </w:rPr>
        <w:t xml:space="preserve"> ولا يكون الزمان فاعلا في كلامه القديم</w:t>
      </w:r>
      <w:r w:rsidR="001D5F3D">
        <w:rPr>
          <w:rtl/>
        </w:rPr>
        <w:t>،</w:t>
      </w:r>
      <w:r w:rsidRPr="003D47FA">
        <w:rPr>
          <w:rtl/>
        </w:rPr>
        <w:t xml:space="preserve"> له </w:t>
      </w:r>
      <w:r w:rsidRPr="003D47FA">
        <w:rPr>
          <w:rFonts w:eastAsia="Times New Roman"/>
          <w:rtl/>
        </w:rPr>
        <w:t>الكمال المطلق في كل صفاته</w:t>
      </w:r>
      <w:r w:rsidR="001D5F3D">
        <w:rPr>
          <w:rFonts w:eastAsia="Times New Roman"/>
          <w:rtl/>
        </w:rPr>
        <w:t>،</w:t>
      </w:r>
      <w:r w:rsidRPr="003D47FA">
        <w:rPr>
          <w:rFonts w:eastAsia="Times New Roman"/>
          <w:rtl/>
        </w:rPr>
        <w:t xml:space="preserve"> ومنها كلامه فلا يقبل الزيادة ولا القصان</w:t>
      </w:r>
      <w:r w:rsidR="001D5F3D">
        <w:rPr>
          <w:rFonts w:eastAsia="Times New Roman"/>
          <w:rtl/>
        </w:rPr>
        <w:t>،</w:t>
      </w:r>
      <w:r w:rsidRPr="003D47FA">
        <w:rPr>
          <w:rFonts w:eastAsia="Times New Roman"/>
          <w:rtl/>
        </w:rPr>
        <w:t xml:space="preserve"> </w:t>
      </w:r>
      <w:r w:rsidRPr="003D47FA">
        <w:rPr>
          <w:rtl/>
        </w:rPr>
        <w:t>لأنه إن قبل الزيادة كان قبلها ناقصا</w:t>
      </w:r>
      <w:r w:rsidR="001D5F3D">
        <w:rPr>
          <w:rtl/>
        </w:rPr>
        <w:t>،</w:t>
      </w:r>
      <w:r w:rsidRPr="003D47FA">
        <w:rPr>
          <w:rtl/>
        </w:rPr>
        <w:t xml:space="preserve"> وإن قبل النقصان لم يكن كاملا</w:t>
      </w:r>
      <w:r w:rsidR="001D5F3D">
        <w:rPr>
          <w:rtl/>
        </w:rPr>
        <w:t>،</w:t>
      </w:r>
      <w:r w:rsidRPr="003D47FA">
        <w:rPr>
          <w:rtl/>
        </w:rPr>
        <w:t xml:space="preserve"> وإنما التغيير من صفات النقص والله منزه عن الحدوث والنقصان</w:t>
      </w:r>
      <w:r w:rsidR="001D5F3D">
        <w:rPr>
          <w:rtl/>
        </w:rPr>
        <w:t>،</w:t>
      </w:r>
      <w:r w:rsidRPr="003D47FA">
        <w:rPr>
          <w:rtl/>
        </w:rPr>
        <w:t xml:space="preserve"> ولو قبل النقص لم يكن إلها له كمال الذات والصفات</w:t>
      </w:r>
      <w:r w:rsidR="001D5F3D">
        <w:rPr>
          <w:rtl/>
        </w:rPr>
        <w:t>،</w:t>
      </w:r>
      <w:r w:rsidRPr="003D47FA">
        <w:rPr>
          <w:rtl/>
        </w:rPr>
        <w:t xml:space="preserve"> أما مقولة (قديم النوع حادث الآحاد) فلا أساس لها من الصحة او البرهان</w:t>
      </w:r>
      <w:r w:rsidR="001D5F3D">
        <w:rPr>
          <w:rtl/>
        </w:rPr>
        <w:t>،</w:t>
      </w:r>
      <w:r w:rsidRPr="003D47FA">
        <w:rPr>
          <w:rtl/>
        </w:rPr>
        <w:t xml:space="preserve"> وهي من الأمور المستحيلة في عُرف اهل الأصول</w:t>
      </w:r>
      <w:r w:rsidR="001D5F3D">
        <w:rPr>
          <w:rtl/>
        </w:rPr>
        <w:t>،</w:t>
      </w:r>
      <w:r w:rsidRPr="003D47FA">
        <w:rPr>
          <w:rtl/>
        </w:rPr>
        <w:t xml:space="preserve"> لأنّه إذا كانت الآحاد على زعمهم محدثة</w:t>
      </w:r>
      <w:r w:rsidR="001D5F3D">
        <w:rPr>
          <w:rtl/>
        </w:rPr>
        <w:t>،</w:t>
      </w:r>
      <w:r w:rsidRPr="003D47FA">
        <w:rPr>
          <w:rtl/>
        </w:rPr>
        <w:t xml:space="preserve"> والنوع يتكون من أفراده فكيف يكون النوع قديما وأفراده حديثة</w:t>
      </w:r>
      <w:r w:rsidR="001D5F3D">
        <w:rPr>
          <w:rtl/>
        </w:rPr>
        <w:t>،</w:t>
      </w:r>
      <w:r w:rsidRPr="003D47FA">
        <w:rPr>
          <w:rtl/>
        </w:rPr>
        <w:t xml:space="preserve"> وهل يقبل القديم الأزلي الحدث وهل آحاد الشيء تخالف جنسه</w:t>
      </w:r>
      <w:r w:rsidR="001D5F3D">
        <w:rPr>
          <w:rtl/>
        </w:rPr>
        <w:t>،</w:t>
      </w:r>
      <w:r w:rsidRPr="003D47FA">
        <w:rPr>
          <w:rtl/>
        </w:rPr>
        <w:t xml:space="preserve"> هذا من المحال عند اهل الأصول ولكنهم قوم يجهلون</w:t>
      </w:r>
      <w:r w:rsidR="001D5F3D">
        <w:rPr>
          <w:rtl/>
        </w:rPr>
        <w:t>،</w:t>
      </w:r>
      <w:r w:rsidRPr="003D47FA">
        <w:rPr>
          <w:rtl/>
        </w:rPr>
        <w:t xml:space="preserve"> يقولون على الله جل جلاله بغير علم ولا هدى ولا كتاب منير</w:t>
      </w:r>
      <w:r w:rsidR="001D5F3D">
        <w:rPr>
          <w:rtl/>
        </w:rPr>
        <w:t>،</w:t>
      </w:r>
      <w:r w:rsidRPr="003D47FA">
        <w:rPr>
          <w:rtl/>
        </w:rPr>
        <w:t xml:space="preserve"> </w:t>
      </w:r>
    </w:p>
    <w:p w14:paraId="6C19F98A" w14:textId="6F11C114" w:rsidR="00300986" w:rsidRPr="003D47FA" w:rsidRDefault="00300986" w:rsidP="00300986">
      <w:pPr>
        <w:spacing w:line="276" w:lineRule="auto"/>
        <w:rPr>
          <w:rtl/>
          <w:lang w:bidi="ar-EG"/>
        </w:rPr>
      </w:pPr>
      <w:r w:rsidRPr="003907F9">
        <w:rPr>
          <w:b/>
          <w:bCs/>
          <w:kern w:val="0"/>
          <w:sz w:val="32"/>
          <w:szCs w:val="32"/>
          <w:highlight w:val="yellow"/>
          <w:u w:val="single"/>
          <w:rtl/>
        </w:rPr>
        <w:t>[المفتاح الثامن عشر]:</w:t>
      </w:r>
      <w:r w:rsidRPr="003D47FA">
        <w:rPr>
          <w:bCs/>
          <w:rtl/>
          <w:lang w:bidi="ar-EG"/>
        </w:rPr>
        <w:t xml:space="preserve"> </w:t>
      </w:r>
      <w:r w:rsidRPr="00134FC7">
        <w:rPr>
          <w:bCs/>
          <w:sz w:val="32"/>
          <w:szCs w:val="32"/>
          <w:u w:val="single"/>
          <w:rtl/>
        </w:rPr>
        <w:t>الصفات الثابتة لله تعالى من جهة الشرع:</w:t>
      </w:r>
      <w:r w:rsidRPr="003D47FA">
        <w:rPr>
          <w:rtl/>
        </w:rPr>
        <w:t xml:space="preserve"> جميع الصفات التي دلّت عليها الأسماء الحسنى ثابتة لله تعالى من جهة الشرع: ف </w:t>
      </w:r>
      <w:r w:rsidRPr="003D47FA">
        <w:rPr>
          <w:b/>
          <w:bCs/>
          <w:u w:val="single"/>
          <w:rtl/>
        </w:rPr>
        <w:t>(الرحمن)</w:t>
      </w:r>
      <w:r w:rsidRPr="003D47FA">
        <w:rPr>
          <w:rtl/>
        </w:rPr>
        <w:t>: يدل على صفة الرحمة وعلى سعة رحمة الله</w:t>
      </w:r>
      <w:r w:rsidR="001D5F3D">
        <w:rPr>
          <w:rtl/>
        </w:rPr>
        <w:t>،</w:t>
      </w:r>
      <w:r w:rsidRPr="003D47FA">
        <w:rPr>
          <w:rtl/>
        </w:rPr>
        <w:t xml:space="preserve"> و </w:t>
      </w:r>
      <w:r w:rsidRPr="003D47FA">
        <w:rPr>
          <w:b/>
          <w:bCs/>
          <w:u w:val="single"/>
          <w:rtl/>
        </w:rPr>
        <w:t>(الرحيم):</w:t>
      </w:r>
      <w:r w:rsidRPr="003D47FA">
        <w:rPr>
          <w:rtl/>
        </w:rPr>
        <w:t xml:space="preserve"> يدل على صفة الرحمة والإنعام على خلقه فهو المنعم ابدا</w:t>
      </w:r>
      <w:r w:rsidR="001D5F3D">
        <w:rPr>
          <w:rtl/>
        </w:rPr>
        <w:t>،</w:t>
      </w:r>
      <w:r w:rsidRPr="003D47FA">
        <w:rPr>
          <w:rtl/>
        </w:rPr>
        <w:t xml:space="preserve"> المتفضل دوما</w:t>
      </w:r>
      <w:r w:rsidR="001D5F3D">
        <w:rPr>
          <w:rtl/>
        </w:rPr>
        <w:t>،</w:t>
      </w:r>
      <w:r w:rsidRPr="003D47FA">
        <w:rPr>
          <w:rtl/>
        </w:rPr>
        <w:t xml:space="preserve"> ورحمته لا تنتهي</w:t>
      </w:r>
      <w:r w:rsidR="001D5F3D">
        <w:rPr>
          <w:rtl/>
        </w:rPr>
        <w:t>،</w:t>
      </w:r>
      <w:r w:rsidRPr="003D47FA">
        <w:rPr>
          <w:rtl/>
        </w:rPr>
        <w:t xml:space="preserve"> و </w:t>
      </w:r>
      <w:r w:rsidRPr="003D47FA">
        <w:rPr>
          <w:b/>
          <w:bCs/>
          <w:u w:val="single"/>
          <w:rtl/>
        </w:rPr>
        <w:t>(الملك):</w:t>
      </w:r>
      <w:r w:rsidRPr="003D47FA">
        <w:rPr>
          <w:rtl/>
        </w:rPr>
        <w:t xml:space="preserve"> يدل على </w:t>
      </w:r>
      <w:r w:rsidRPr="003D47FA">
        <w:rPr>
          <w:rtl/>
          <w:lang w:bidi="ar-EG"/>
        </w:rPr>
        <w:t>صفات الملك والحكم والأمر والنهي</w:t>
      </w:r>
      <w:r w:rsidR="001D5F3D">
        <w:rPr>
          <w:rtl/>
          <w:lang w:bidi="ar-EG"/>
        </w:rPr>
        <w:t>،</w:t>
      </w:r>
      <w:r w:rsidRPr="003D47FA">
        <w:rPr>
          <w:rtl/>
          <w:lang w:bidi="ar-EG"/>
        </w:rPr>
        <w:t xml:space="preserve"> و </w:t>
      </w:r>
      <w:r w:rsidRPr="003D47FA">
        <w:rPr>
          <w:b/>
          <w:bCs/>
          <w:u w:val="single"/>
          <w:rtl/>
        </w:rPr>
        <w:t>(القدوس):</w:t>
      </w:r>
      <w:r w:rsidRPr="003D47FA">
        <w:rPr>
          <w:rtl/>
        </w:rPr>
        <w:t xml:space="preserve"> يدل على صفة التقدس من العيوب والتنزه عن النقائص وعن كل ما تحيط به العقول</w:t>
      </w:r>
      <w:r w:rsidR="001D5F3D">
        <w:rPr>
          <w:rtl/>
        </w:rPr>
        <w:t>،</w:t>
      </w:r>
      <w:r w:rsidRPr="003D47FA">
        <w:rPr>
          <w:rtl/>
        </w:rPr>
        <w:t xml:space="preserve"> و </w:t>
      </w:r>
      <w:r w:rsidRPr="003D47FA">
        <w:rPr>
          <w:b/>
          <w:bCs/>
          <w:u w:val="single"/>
          <w:rtl/>
        </w:rPr>
        <w:t>(السلام):</w:t>
      </w:r>
      <w:r w:rsidRPr="003D47FA">
        <w:rPr>
          <w:rtl/>
        </w:rPr>
        <w:t xml:space="preserve"> يدل على صفة السلامة من النقص والعيب والفناء</w:t>
      </w:r>
      <w:r w:rsidR="001D5F3D">
        <w:rPr>
          <w:rtl/>
        </w:rPr>
        <w:t>،</w:t>
      </w:r>
      <w:r w:rsidRPr="003D47FA">
        <w:rPr>
          <w:rtl/>
        </w:rPr>
        <w:t xml:space="preserve"> و </w:t>
      </w:r>
      <w:r w:rsidRPr="003D47FA">
        <w:rPr>
          <w:b/>
          <w:bCs/>
          <w:u w:val="single"/>
          <w:rtl/>
        </w:rPr>
        <w:t>(المؤمن):</w:t>
      </w:r>
      <w:r w:rsidRPr="003D47FA">
        <w:rPr>
          <w:rtl/>
        </w:rPr>
        <w:t xml:space="preserve"> يدل على صفة التأمين والصدق مع عباده فيما وعدهم به من الأجر والثواب</w:t>
      </w:r>
      <w:r w:rsidR="001D5F3D">
        <w:rPr>
          <w:rtl/>
        </w:rPr>
        <w:t>،</w:t>
      </w:r>
      <w:r w:rsidRPr="003D47FA">
        <w:rPr>
          <w:rtl/>
        </w:rPr>
        <w:t xml:space="preserve"> و </w:t>
      </w:r>
      <w:r w:rsidRPr="003D47FA">
        <w:rPr>
          <w:b/>
          <w:bCs/>
          <w:u w:val="single"/>
          <w:rtl/>
        </w:rPr>
        <w:t>(المهيمن):</w:t>
      </w:r>
      <w:r w:rsidRPr="003D47FA">
        <w:rPr>
          <w:rtl/>
        </w:rPr>
        <w:t xml:space="preserve"> يدل على صفة الهيمنة والرعاية والوقاية والصيانة والرقابة والحفظ لكل خلقه</w:t>
      </w:r>
      <w:r w:rsidR="001D5F3D">
        <w:rPr>
          <w:rtl/>
        </w:rPr>
        <w:t>،</w:t>
      </w:r>
      <w:r w:rsidRPr="003D47FA">
        <w:rPr>
          <w:rtl/>
        </w:rPr>
        <w:t xml:space="preserve"> والقيام على خلقه بأعمالهم</w:t>
      </w:r>
      <w:r w:rsidR="001D5F3D">
        <w:rPr>
          <w:rtl/>
        </w:rPr>
        <w:t>،</w:t>
      </w:r>
      <w:r w:rsidRPr="003D47FA">
        <w:rPr>
          <w:rtl/>
        </w:rPr>
        <w:t xml:space="preserve"> وأرزاقهم</w:t>
      </w:r>
      <w:r w:rsidR="001D5F3D">
        <w:rPr>
          <w:rtl/>
        </w:rPr>
        <w:t>،</w:t>
      </w:r>
      <w:r w:rsidRPr="003D47FA">
        <w:rPr>
          <w:rtl/>
        </w:rPr>
        <w:t xml:space="preserve"> وآجالهم</w:t>
      </w:r>
      <w:r w:rsidR="001D5F3D">
        <w:rPr>
          <w:rtl/>
        </w:rPr>
        <w:t>،</w:t>
      </w:r>
      <w:r w:rsidRPr="003D47FA">
        <w:rPr>
          <w:rtl/>
        </w:rPr>
        <w:t xml:space="preserve"> و </w:t>
      </w:r>
      <w:r w:rsidRPr="003D47FA">
        <w:rPr>
          <w:b/>
          <w:bCs/>
          <w:u w:val="single"/>
          <w:rtl/>
        </w:rPr>
        <w:t>(العزيز)</w:t>
      </w:r>
      <w:r w:rsidRPr="003D47FA">
        <w:rPr>
          <w:rtl/>
        </w:rPr>
        <w:t>: يدل على صفة العزة التي لا ترام والقوة التي لا تقهر</w:t>
      </w:r>
      <w:r w:rsidR="001D5F3D">
        <w:rPr>
          <w:rtl/>
        </w:rPr>
        <w:t>،</w:t>
      </w:r>
      <w:r w:rsidRPr="003D47FA">
        <w:rPr>
          <w:rtl/>
        </w:rPr>
        <w:t xml:space="preserve"> والغلبة على كل شيء</w:t>
      </w:r>
      <w:r w:rsidR="001D5F3D">
        <w:rPr>
          <w:rtl/>
        </w:rPr>
        <w:t>،</w:t>
      </w:r>
      <w:r w:rsidRPr="003D47FA">
        <w:rPr>
          <w:rtl/>
        </w:rPr>
        <w:t xml:space="preserve"> و </w:t>
      </w:r>
      <w:r w:rsidRPr="003D47FA">
        <w:rPr>
          <w:b/>
          <w:bCs/>
          <w:u w:val="single"/>
          <w:rtl/>
        </w:rPr>
        <w:t>(الجبار):</w:t>
      </w:r>
      <w:r w:rsidRPr="003D47FA">
        <w:rPr>
          <w:rtl/>
        </w:rPr>
        <w:t xml:space="preserve"> يدل على صفات العظمة والجبروت والقهر ونفاذ المشيئة</w:t>
      </w:r>
      <w:r w:rsidR="001D5F3D">
        <w:rPr>
          <w:rtl/>
        </w:rPr>
        <w:t>،</w:t>
      </w:r>
      <w:r w:rsidRPr="003D47FA">
        <w:rPr>
          <w:rtl/>
        </w:rPr>
        <w:t xml:space="preserve"> و </w:t>
      </w:r>
      <w:r w:rsidRPr="003D47FA">
        <w:rPr>
          <w:b/>
          <w:bCs/>
          <w:u w:val="single"/>
          <w:rtl/>
        </w:rPr>
        <w:t>(المتكبر):</w:t>
      </w:r>
      <w:r w:rsidRPr="003D47FA">
        <w:rPr>
          <w:rtl/>
        </w:rPr>
        <w:t xml:space="preserve"> يدل على صفة التفرد بالعظمة والكبرياء والتعالي عن مشابهة الخلق</w:t>
      </w:r>
      <w:r w:rsidR="001D5F3D">
        <w:rPr>
          <w:rtl/>
        </w:rPr>
        <w:t>،</w:t>
      </w:r>
      <w:r w:rsidRPr="003D47FA">
        <w:rPr>
          <w:rtl/>
        </w:rPr>
        <w:t xml:space="preserve"> </w:t>
      </w:r>
      <w:r w:rsidRPr="003D47FA">
        <w:rPr>
          <w:u w:val="single"/>
          <w:rtl/>
        </w:rPr>
        <w:t>و(</w:t>
      </w:r>
      <w:r w:rsidRPr="003D47FA">
        <w:rPr>
          <w:b/>
          <w:bCs/>
          <w:u w:val="single"/>
          <w:rtl/>
        </w:rPr>
        <w:t>الخالق)</w:t>
      </w:r>
      <w:r w:rsidRPr="003D47FA">
        <w:rPr>
          <w:rtl/>
        </w:rPr>
        <w:t>: يدل على صفة التقدير والإيجاد لكل شيء والخلق لكل موجود سواه</w:t>
      </w:r>
      <w:r w:rsidR="001D5F3D">
        <w:rPr>
          <w:rtl/>
        </w:rPr>
        <w:t>،</w:t>
      </w:r>
      <w:r w:rsidRPr="003D47FA">
        <w:rPr>
          <w:rtl/>
        </w:rPr>
        <w:t xml:space="preserve"> و </w:t>
      </w:r>
      <w:r w:rsidRPr="003D47FA">
        <w:rPr>
          <w:b/>
          <w:bCs/>
          <w:u w:val="single"/>
          <w:rtl/>
        </w:rPr>
        <w:t>(البارئ):</w:t>
      </w:r>
      <w:r w:rsidRPr="003D47FA">
        <w:rPr>
          <w:rtl/>
        </w:rPr>
        <w:t xml:space="preserve"> يدل على صفة إبراز خلقه إلى الوجود بقدرته لا عن مثال سابق</w:t>
      </w:r>
      <w:r w:rsidR="001D5F3D">
        <w:rPr>
          <w:rtl/>
        </w:rPr>
        <w:t>،</w:t>
      </w:r>
      <w:r w:rsidRPr="003D47FA">
        <w:rPr>
          <w:rtl/>
        </w:rPr>
        <w:t xml:space="preserve"> و </w:t>
      </w:r>
      <w:r w:rsidRPr="003D47FA">
        <w:rPr>
          <w:b/>
          <w:bCs/>
          <w:u w:val="single"/>
          <w:rtl/>
        </w:rPr>
        <w:t>(المصور)</w:t>
      </w:r>
      <w:r w:rsidRPr="003D47FA">
        <w:rPr>
          <w:rtl/>
        </w:rPr>
        <w:t>: يدل على صفة التصوير</w:t>
      </w:r>
      <w:r w:rsidR="001D5F3D">
        <w:rPr>
          <w:rtl/>
        </w:rPr>
        <w:t>،</w:t>
      </w:r>
      <w:r w:rsidRPr="003D47FA">
        <w:rPr>
          <w:rtl/>
        </w:rPr>
        <w:t xml:space="preserve"> وأنه هو الذي صور جميع الموجودات</w:t>
      </w:r>
      <w:r w:rsidR="001D5F3D">
        <w:rPr>
          <w:rtl/>
        </w:rPr>
        <w:t>،</w:t>
      </w:r>
      <w:r w:rsidRPr="003D47FA">
        <w:rPr>
          <w:rtl/>
        </w:rPr>
        <w:t xml:space="preserve"> ورتبها فأعطى كل شيء منها صورة خاصة</w:t>
      </w:r>
      <w:r w:rsidR="001D5F3D">
        <w:rPr>
          <w:rtl/>
        </w:rPr>
        <w:t>،</w:t>
      </w:r>
      <w:r w:rsidRPr="003D47FA">
        <w:rPr>
          <w:rtl/>
        </w:rPr>
        <w:t xml:space="preserve"> وهيئة منفردة</w:t>
      </w:r>
      <w:r w:rsidR="001D5F3D">
        <w:rPr>
          <w:rtl/>
        </w:rPr>
        <w:t>،</w:t>
      </w:r>
      <w:r w:rsidRPr="003D47FA">
        <w:rPr>
          <w:rtl/>
        </w:rPr>
        <w:t xml:space="preserve"> يتميز بها على اختلافها وكثرتها</w:t>
      </w:r>
      <w:r w:rsidR="001D5F3D">
        <w:rPr>
          <w:rtl/>
        </w:rPr>
        <w:t>،</w:t>
      </w:r>
      <w:r w:rsidRPr="003D47FA">
        <w:rPr>
          <w:rtl/>
        </w:rPr>
        <w:t xml:space="preserve"> وهكذا </w:t>
      </w:r>
      <w:r w:rsidRPr="003D47FA">
        <w:rPr>
          <w:rtl/>
          <w:lang w:bidi="ar-EG"/>
        </w:rPr>
        <w:t>جميع الاسماء الحسنى تدل على صفات محكمة الله تعالى</w:t>
      </w:r>
      <w:r w:rsidR="001D5F3D">
        <w:rPr>
          <w:rtl/>
          <w:lang w:bidi="ar-EG"/>
        </w:rPr>
        <w:t>،</w:t>
      </w:r>
      <w:r w:rsidRPr="003D47FA">
        <w:rPr>
          <w:rtl/>
          <w:lang w:bidi="ar-EG"/>
        </w:rPr>
        <w:t xml:space="preserve"> وهذه الصفات التي تؤدي إلى المعرفة الصحيحة بالله تعالى</w:t>
      </w:r>
      <w:r w:rsidR="001D5F3D">
        <w:rPr>
          <w:rtl/>
          <w:lang w:bidi="ar-EG"/>
        </w:rPr>
        <w:t>،</w:t>
      </w:r>
      <w:r w:rsidRPr="003D47FA">
        <w:rPr>
          <w:rtl/>
          <w:lang w:bidi="ar-EG"/>
        </w:rPr>
        <w:t xml:space="preserve"> ومن عرف الله تعالى افرد له الربوبية والإلهية وكمال المحبة والتذلل والانقياد</w:t>
      </w:r>
      <w:r w:rsidR="001D5F3D">
        <w:rPr>
          <w:rtl/>
          <w:lang w:bidi="ar-EG"/>
        </w:rPr>
        <w:t>،</w:t>
      </w:r>
      <w:r w:rsidRPr="003D47FA">
        <w:rPr>
          <w:rtl/>
          <w:lang w:bidi="ar-EG"/>
        </w:rPr>
        <w:t xml:space="preserve"> </w:t>
      </w:r>
    </w:p>
    <w:p w14:paraId="3B871C25" w14:textId="4475BE94" w:rsidR="00300986" w:rsidRPr="003D47FA" w:rsidRDefault="00300986" w:rsidP="00300986">
      <w:pPr>
        <w:rPr>
          <w:kern w:val="0"/>
          <w:sz w:val="32"/>
          <w:szCs w:val="32"/>
          <w:rtl/>
        </w:rPr>
      </w:pPr>
      <w:r w:rsidRPr="003907F9">
        <w:rPr>
          <w:b/>
          <w:bCs/>
          <w:kern w:val="0"/>
          <w:sz w:val="32"/>
          <w:szCs w:val="32"/>
          <w:highlight w:val="yellow"/>
          <w:u w:val="single"/>
          <w:rtl/>
        </w:rPr>
        <w:t>[المفتاح التاسع عشر]:</w:t>
      </w:r>
      <w:r w:rsidRPr="003D47FA">
        <w:rPr>
          <w:b/>
          <w:bCs/>
          <w:kern w:val="0"/>
          <w:sz w:val="40"/>
          <w:szCs w:val="40"/>
          <w:rtl/>
        </w:rPr>
        <w:t xml:space="preserve"> </w:t>
      </w:r>
      <w:r w:rsidRPr="00134FC7">
        <w:rPr>
          <w:bCs/>
          <w:sz w:val="32"/>
          <w:szCs w:val="32"/>
          <w:u w:val="single"/>
          <w:rtl/>
        </w:rPr>
        <w:t>المتشابهات أخبار لا تدل بالضرورة على صفات</w:t>
      </w:r>
      <w:r w:rsidR="001D5F3D">
        <w:rPr>
          <w:bCs/>
          <w:sz w:val="32"/>
          <w:szCs w:val="32"/>
          <w:u w:val="single"/>
          <w:rtl/>
        </w:rPr>
        <w:t>،</w:t>
      </w:r>
      <w:r w:rsidRPr="003D47FA">
        <w:rPr>
          <w:bCs/>
          <w:sz w:val="36"/>
          <w:szCs w:val="36"/>
          <w:u w:val="single"/>
          <w:rtl/>
        </w:rPr>
        <w:t xml:space="preserve"> </w:t>
      </w:r>
      <w:r w:rsidRPr="003D47FA">
        <w:rPr>
          <w:bCs/>
          <w:kern w:val="0"/>
          <w:rtl/>
        </w:rPr>
        <w:t>وقد سماها بعض علماء أهل السنّة والجماعة الصفات الخبرية</w:t>
      </w:r>
      <w:r w:rsidR="001D5F3D">
        <w:rPr>
          <w:bCs/>
          <w:kern w:val="0"/>
          <w:rtl/>
        </w:rPr>
        <w:t>،</w:t>
      </w:r>
      <w:r w:rsidRPr="003D47FA">
        <w:rPr>
          <w:bCs/>
          <w:kern w:val="0"/>
          <w:rtl/>
        </w:rPr>
        <w:t xml:space="preserve"> </w:t>
      </w:r>
      <w:r w:rsidRPr="003D47FA">
        <w:rPr>
          <w:rFonts w:eastAsia="Times New Roman"/>
          <w:bCs/>
          <w:kern w:val="0"/>
          <w:rtl/>
        </w:rPr>
        <w:t xml:space="preserve">و (الصفات الخبرية): </w:t>
      </w:r>
      <w:r w:rsidRPr="003D47FA">
        <w:rPr>
          <w:rFonts w:eastAsia="Times New Roman"/>
          <w:kern w:val="0"/>
          <w:rtl/>
        </w:rPr>
        <w:t>هي الصفات التي وردت بها الأخبار من الكتاب والسنة الثابتة</w:t>
      </w:r>
      <w:r w:rsidR="001D5F3D">
        <w:rPr>
          <w:rFonts w:eastAsia="Times New Roman"/>
          <w:kern w:val="0"/>
          <w:rtl/>
        </w:rPr>
        <w:t>،</w:t>
      </w:r>
      <w:r w:rsidRPr="003D47FA">
        <w:rPr>
          <w:rFonts w:eastAsia="Times New Roman"/>
          <w:kern w:val="0"/>
          <w:rtl/>
        </w:rPr>
        <w:t xml:space="preserve"> وهي تدخل في المتشابهات لأنها توحي بالمشابهة أو الجارحة أو التغير والحدوث</w:t>
      </w:r>
      <w:r w:rsidR="001D5F3D">
        <w:rPr>
          <w:rFonts w:eastAsia="Times New Roman"/>
          <w:kern w:val="0"/>
          <w:rtl/>
        </w:rPr>
        <w:t>،</w:t>
      </w:r>
      <w:r w:rsidRPr="003D47FA">
        <w:rPr>
          <w:rFonts w:eastAsia="Times New Roman"/>
          <w:kern w:val="0"/>
          <w:rtl/>
        </w:rPr>
        <w:t xml:space="preserve"> ومن ذلك (الوجه) و (النفس) و (العين) و (اليد) و (الأصابع) و (القدم)</w:t>
      </w:r>
      <w:r w:rsidR="001D5F3D">
        <w:rPr>
          <w:rFonts w:eastAsia="Times New Roman"/>
          <w:kern w:val="0"/>
          <w:rtl/>
        </w:rPr>
        <w:t>،</w:t>
      </w:r>
      <w:r w:rsidRPr="003D47FA">
        <w:rPr>
          <w:rFonts w:eastAsia="Times New Roman"/>
          <w:kern w:val="0"/>
          <w:rtl/>
        </w:rPr>
        <w:t xml:space="preserve"> </w:t>
      </w:r>
      <w:r w:rsidRPr="003D47FA">
        <w:rPr>
          <w:kern w:val="0"/>
          <w:rtl/>
          <w:lang w:bidi="ar-KW"/>
        </w:rPr>
        <w:t>ومنها ما يوحي بالجلوس والاستقرار كالاستواء</w:t>
      </w:r>
      <w:r w:rsidR="001D5F3D">
        <w:rPr>
          <w:kern w:val="0"/>
          <w:rtl/>
          <w:lang w:bidi="ar-KW"/>
        </w:rPr>
        <w:t>،</w:t>
      </w:r>
      <w:r w:rsidRPr="003D47FA">
        <w:rPr>
          <w:kern w:val="0"/>
          <w:rtl/>
          <w:lang w:bidi="ar-KW"/>
        </w:rPr>
        <w:t xml:space="preserve"> ومنها ما يوحي بالحركة والانتقال كالنزول والمجيء</w:t>
      </w:r>
      <w:r w:rsidR="001D5F3D">
        <w:rPr>
          <w:kern w:val="0"/>
          <w:rtl/>
          <w:lang w:bidi="ar-KW"/>
        </w:rPr>
        <w:t>،</w:t>
      </w:r>
      <w:r w:rsidRPr="003D47FA">
        <w:rPr>
          <w:kern w:val="0"/>
          <w:rtl/>
          <w:lang w:bidi="ar-KW"/>
        </w:rPr>
        <w:t xml:space="preserve"> ومنها ما يوحي بالانفعال كالغضب والفرح والسرور والضحك</w:t>
      </w:r>
      <w:r w:rsidR="001D5F3D">
        <w:rPr>
          <w:kern w:val="0"/>
          <w:rtl/>
          <w:lang w:bidi="ar-KW"/>
        </w:rPr>
        <w:t>،</w:t>
      </w:r>
      <w:r w:rsidRPr="003D47FA">
        <w:rPr>
          <w:kern w:val="0"/>
          <w:rtl/>
          <w:lang w:bidi="ar-KW"/>
        </w:rPr>
        <w:t xml:space="preserve"> </w:t>
      </w:r>
      <w:r w:rsidRPr="003D47FA">
        <w:rPr>
          <w:kern w:val="0"/>
          <w:rtl/>
        </w:rPr>
        <w:t>وهذه في حقيقة الأمر أخبار تتضمن عند اثباتها على ظواهرها نقصاً يتنزه الله تعالى عنه</w:t>
      </w:r>
      <w:r w:rsidR="001D5F3D">
        <w:rPr>
          <w:kern w:val="0"/>
          <w:rtl/>
        </w:rPr>
        <w:t>،</w:t>
      </w:r>
      <w:r w:rsidRPr="003D47FA">
        <w:rPr>
          <w:kern w:val="0"/>
          <w:rtl/>
        </w:rPr>
        <w:t xml:space="preserve"> وهذه نثبتها على الوجه الذي يحمل المتشابه على المحكم</w:t>
      </w:r>
      <w:r w:rsidR="001D5F3D">
        <w:rPr>
          <w:kern w:val="0"/>
          <w:rtl/>
        </w:rPr>
        <w:t>،</w:t>
      </w:r>
      <w:r w:rsidRPr="003D47FA">
        <w:rPr>
          <w:kern w:val="0"/>
          <w:rtl/>
        </w:rPr>
        <w:t xml:space="preserve"> وعلى الوجه الذي يدل على الكمال</w:t>
      </w:r>
      <w:r w:rsidR="001D5F3D">
        <w:rPr>
          <w:kern w:val="0"/>
          <w:rtl/>
        </w:rPr>
        <w:t>،</w:t>
      </w:r>
      <w:r w:rsidRPr="003D47FA">
        <w:rPr>
          <w:kern w:val="0"/>
          <w:rtl/>
        </w:rPr>
        <w:t xml:space="preserve"> مع تنزيه الله تعالى عن أوجه النقص فيها</w:t>
      </w:r>
      <w:r w:rsidR="001D5F3D">
        <w:rPr>
          <w:kern w:val="0"/>
          <w:rtl/>
        </w:rPr>
        <w:t>،</w:t>
      </w:r>
      <w:r w:rsidRPr="003D47FA">
        <w:rPr>
          <w:kern w:val="0"/>
          <w:rtl/>
        </w:rPr>
        <w:t xml:space="preserve"> مع الاحتراس عن نفي ما أثبته الله تعالى</w:t>
      </w:r>
      <w:r w:rsidR="001D5F3D">
        <w:rPr>
          <w:kern w:val="0"/>
          <w:rtl/>
        </w:rPr>
        <w:t>،</w:t>
      </w:r>
      <w:r w:rsidRPr="003D47FA">
        <w:rPr>
          <w:kern w:val="0"/>
          <w:rtl/>
        </w:rPr>
        <w:t xml:space="preserve"> </w:t>
      </w:r>
      <w:r w:rsidRPr="003D47FA">
        <w:rPr>
          <w:bCs/>
          <w:kern w:val="0"/>
          <w:rtl/>
        </w:rPr>
        <w:t xml:space="preserve">ومثال ذلك (الوجه) </w:t>
      </w:r>
      <w:r w:rsidRPr="003D47FA">
        <w:rPr>
          <w:kern w:val="0"/>
          <w:rtl/>
        </w:rPr>
        <w:t>اثباته على ظاهره قد يوحي بالجارحة والجزء من الله</w:t>
      </w:r>
      <w:r w:rsidR="001D5F3D">
        <w:rPr>
          <w:kern w:val="0"/>
          <w:rtl/>
        </w:rPr>
        <w:t>،</w:t>
      </w:r>
      <w:r w:rsidRPr="003D47FA">
        <w:rPr>
          <w:kern w:val="0"/>
          <w:rtl/>
        </w:rPr>
        <w:t xml:space="preserve"> وهذا محال لأنّ الله تعالى أحد لا جزء له</w:t>
      </w:r>
      <w:r w:rsidR="001D5F3D">
        <w:rPr>
          <w:kern w:val="0"/>
          <w:rtl/>
        </w:rPr>
        <w:t>،</w:t>
      </w:r>
      <w:r w:rsidRPr="003D47FA">
        <w:rPr>
          <w:kern w:val="0"/>
          <w:rtl/>
        </w:rPr>
        <w:t xml:space="preserve"> صمد لا تركيب فيه</w:t>
      </w:r>
      <w:r w:rsidR="001D5F3D">
        <w:rPr>
          <w:kern w:val="0"/>
          <w:rtl/>
        </w:rPr>
        <w:t>،</w:t>
      </w:r>
      <w:r w:rsidRPr="003D47FA">
        <w:rPr>
          <w:kern w:val="0"/>
          <w:rtl/>
        </w:rPr>
        <w:t xml:space="preserve"> غني لا جارحة له</w:t>
      </w:r>
      <w:r w:rsidR="001D5F3D">
        <w:rPr>
          <w:kern w:val="0"/>
          <w:rtl/>
        </w:rPr>
        <w:t>،</w:t>
      </w:r>
      <w:r w:rsidRPr="003D47FA">
        <w:rPr>
          <w:kern w:val="0"/>
          <w:rtl/>
        </w:rPr>
        <w:t xml:space="preserve"> قهار لا حد له</w:t>
      </w:r>
      <w:r w:rsidR="001D5F3D">
        <w:rPr>
          <w:kern w:val="0"/>
          <w:rtl/>
        </w:rPr>
        <w:t>،</w:t>
      </w:r>
      <w:r w:rsidRPr="003D47FA">
        <w:rPr>
          <w:kern w:val="0"/>
          <w:rtl/>
        </w:rPr>
        <w:t xml:space="preserve"> متعال على النهاية فلا نهاية له</w:t>
      </w:r>
      <w:r w:rsidR="001D5F3D">
        <w:rPr>
          <w:kern w:val="0"/>
          <w:rtl/>
        </w:rPr>
        <w:t>،</w:t>
      </w:r>
      <w:r w:rsidRPr="003D47FA">
        <w:rPr>
          <w:kern w:val="0"/>
          <w:rtl/>
        </w:rPr>
        <w:t xml:space="preserve"> فينبغي أنّ نسلك في ذلك طرق الراسخين في العلم</w:t>
      </w:r>
      <w:r w:rsidR="001D5F3D">
        <w:rPr>
          <w:kern w:val="0"/>
          <w:rtl/>
        </w:rPr>
        <w:t>،</w:t>
      </w:r>
      <w:r w:rsidRPr="003D47FA">
        <w:rPr>
          <w:kern w:val="0"/>
          <w:rtl/>
        </w:rPr>
        <w:t xml:space="preserve"> </w:t>
      </w:r>
      <w:r w:rsidRPr="003D47FA">
        <w:rPr>
          <w:bCs/>
          <w:kern w:val="0"/>
          <w:rtl/>
        </w:rPr>
        <w:t>وهي أحدى ثلاث طرق</w:t>
      </w:r>
      <w:r w:rsidRPr="003D47FA">
        <w:rPr>
          <w:kern w:val="0"/>
          <w:rtl/>
        </w:rPr>
        <w:t xml:space="preserve"> لا رابع لها</w:t>
      </w:r>
      <w:r w:rsidR="001D5F3D">
        <w:rPr>
          <w:kern w:val="0"/>
          <w:rtl/>
        </w:rPr>
        <w:t>،</w:t>
      </w:r>
      <w:r w:rsidRPr="003D47FA">
        <w:rPr>
          <w:kern w:val="0"/>
          <w:rtl/>
        </w:rPr>
        <w:t xml:space="preserve"> </w:t>
      </w:r>
      <w:r w:rsidRPr="003D47FA">
        <w:rPr>
          <w:b/>
          <w:bCs/>
          <w:kern w:val="0"/>
          <w:u w:val="single"/>
          <w:rtl/>
        </w:rPr>
        <w:t>(الطريق الأول)</w:t>
      </w:r>
      <w:r w:rsidRPr="003D47FA">
        <w:rPr>
          <w:kern w:val="0"/>
          <w:rtl/>
        </w:rPr>
        <w:t xml:space="preserve"> اثبات الوجه على سبيل </w:t>
      </w:r>
      <w:r w:rsidRPr="003D47FA">
        <w:rPr>
          <w:bCs/>
          <w:kern w:val="0"/>
          <w:rtl/>
        </w:rPr>
        <w:t>الصفة</w:t>
      </w:r>
      <w:r w:rsidRPr="003D47FA">
        <w:rPr>
          <w:kern w:val="0"/>
          <w:rtl/>
        </w:rPr>
        <w:t xml:space="preserve"> لا سبيل الجزء والجارحة</w:t>
      </w:r>
      <w:r w:rsidR="001D5F3D">
        <w:rPr>
          <w:kern w:val="0"/>
          <w:rtl/>
        </w:rPr>
        <w:t>،</w:t>
      </w:r>
      <w:r w:rsidRPr="003D47FA">
        <w:rPr>
          <w:kern w:val="0"/>
          <w:rtl/>
        </w:rPr>
        <w:t xml:space="preserve"> </w:t>
      </w:r>
      <w:r w:rsidRPr="003D47FA">
        <w:rPr>
          <w:b/>
          <w:bCs/>
          <w:kern w:val="0"/>
          <w:u w:val="single"/>
          <w:rtl/>
        </w:rPr>
        <w:t>(والطريق الثاني)</w:t>
      </w:r>
      <w:r w:rsidRPr="003D47FA">
        <w:rPr>
          <w:kern w:val="0"/>
          <w:rtl/>
        </w:rPr>
        <w:t xml:space="preserve"> حمل الآية على المجاز المراد من الوجه وهو الذات</w:t>
      </w:r>
      <w:r w:rsidR="001D5F3D">
        <w:rPr>
          <w:kern w:val="0"/>
          <w:rtl/>
        </w:rPr>
        <w:t>،</w:t>
      </w:r>
      <w:r w:rsidRPr="003D47FA">
        <w:rPr>
          <w:kern w:val="0"/>
          <w:rtl/>
        </w:rPr>
        <w:t xml:space="preserve"> </w:t>
      </w:r>
      <w:r w:rsidRPr="003D47FA">
        <w:rPr>
          <w:b/>
          <w:bCs/>
          <w:kern w:val="0"/>
          <w:u w:val="single"/>
          <w:rtl/>
        </w:rPr>
        <w:t>(والطريق الثالث)</w:t>
      </w:r>
      <w:r w:rsidRPr="003D47FA">
        <w:rPr>
          <w:kern w:val="0"/>
          <w:rtl/>
        </w:rPr>
        <w:t xml:space="preserve"> تفويض علمها إلى الله مع المنع من تفسيرها على ظاهرها (الذي هو الجزء من الذات) مع تنزيه الله تعالى عن النقص</w:t>
      </w:r>
      <w:r w:rsidR="001D5F3D">
        <w:rPr>
          <w:kern w:val="0"/>
          <w:rtl/>
        </w:rPr>
        <w:t>،</w:t>
      </w:r>
      <w:r w:rsidRPr="003D47FA">
        <w:rPr>
          <w:kern w:val="0"/>
          <w:rtl/>
        </w:rPr>
        <w:t xml:space="preserve"> مع الحذر - كل الحذر - من اثبات الوجه على</w:t>
      </w:r>
      <w:r w:rsidR="00AB6BA0">
        <w:rPr>
          <w:kern w:val="0"/>
          <w:rtl/>
        </w:rPr>
        <w:t xml:space="preserve"> أنه </w:t>
      </w:r>
      <w:r w:rsidRPr="003D47FA">
        <w:rPr>
          <w:kern w:val="0"/>
          <w:rtl/>
        </w:rPr>
        <w:t>جزء من الذات</w:t>
      </w:r>
      <w:r w:rsidR="001D5F3D">
        <w:rPr>
          <w:kern w:val="0"/>
          <w:rtl/>
        </w:rPr>
        <w:t>،</w:t>
      </w:r>
      <w:r w:rsidRPr="003D47FA">
        <w:rPr>
          <w:kern w:val="0"/>
          <w:rtl/>
        </w:rPr>
        <w:t xml:space="preserve"> فهذا تشبيه</w:t>
      </w:r>
      <w:r w:rsidR="001D5F3D">
        <w:rPr>
          <w:kern w:val="0"/>
          <w:rtl/>
        </w:rPr>
        <w:t>،</w:t>
      </w:r>
      <w:r w:rsidRPr="003D47FA">
        <w:rPr>
          <w:kern w:val="0"/>
          <w:rtl/>
        </w:rPr>
        <w:t xml:space="preserve"> وخروج عن إطار أهل السنّة إلى المشبهة</w:t>
      </w:r>
      <w:r w:rsidR="001D5F3D">
        <w:rPr>
          <w:kern w:val="0"/>
          <w:rtl/>
        </w:rPr>
        <w:t>،</w:t>
      </w:r>
      <w:r w:rsidRPr="003D47FA">
        <w:rPr>
          <w:kern w:val="0"/>
          <w:rtl/>
        </w:rPr>
        <w:t xml:space="preserve"> لما فيه من محاذير اثبات للحد والنهاية</w:t>
      </w:r>
      <w:r w:rsidR="001D5F3D">
        <w:rPr>
          <w:kern w:val="0"/>
          <w:rtl/>
        </w:rPr>
        <w:t>،</w:t>
      </w:r>
      <w:r w:rsidRPr="003D47FA">
        <w:rPr>
          <w:kern w:val="0"/>
          <w:rtl/>
        </w:rPr>
        <w:t xml:space="preserve"> واثبات للجزء والبعض والجارحة</w:t>
      </w:r>
      <w:r w:rsidR="001D5F3D">
        <w:rPr>
          <w:kern w:val="0"/>
          <w:rtl/>
        </w:rPr>
        <w:t>،</w:t>
      </w:r>
      <w:r w:rsidRPr="003D47FA">
        <w:rPr>
          <w:kern w:val="0"/>
          <w:rtl/>
        </w:rPr>
        <w:t xml:space="preserve"> والله تعالى أحد صمد منزه عن الجزء والجارحة ومنزه عن الحد والنهاية</w:t>
      </w:r>
      <w:r w:rsidR="001D5F3D">
        <w:rPr>
          <w:kern w:val="0"/>
          <w:rtl/>
        </w:rPr>
        <w:t>،</w:t>
      </w:r>
      <w:r w:rsidRPr="003D47FA">
        <w:rPr>
          <w:kern w:val="0"/>
          <w:rtl/>
        </w:rPr>
        <w:t xml:space="preserve"> </w:t>
      </w:r>
      <w:r w:rsidRPr="003D47FA">
        <w:rPr>
          <w:bCs/>
          <w:kern w:val="0"/>
          <w:rtl/>
        </w:rPr>
        <w:t>ومثال الصفات الخبرية أيضا (الاستواء) فإنه إثبات لصفة خبرية</w:t>
      </w:r>
      <w:r w:rsidRPr="003D47FA">
        <w:rPr>
          <w:kern w:val="0"/>
          <w:rtl/>
        </w:rPr>
        <w:t xml:space="preserve"> (جاء بها الخبر) ولكن اثباتها على ظاهرها قد يوحي بالحد والنهاية لذات الله</w:t>
      </w:r>
      <w:r w:rsidR="001D5F3D">
        <w:rPr>
          <w:kern w:val="0"/>
          <w:rtl/>
        </w:rPr>
        <w:t>،</w:t>
      </w:r>
      <w:r w:rsidRPr="003D47FA">
        <w:rPr>
          <w:kern w:val="0"/>
          <w:rtl/>
        </w:rPr>
        <w:t xml:space="preserve"> وهذا وصف لذات الله تعالى بالنقص</w:t>
      </w:r>
      <w:r w:rsidR="001D5F3D">
        <w:rPr>
          <w:kern w:val="0"/>
          <w:rtl/>
        </w:rPr>
        <w:t>،</w:t>
      </w:r>
      <w:r w:rsidRPr="003D47FA">
        <w:rPr>
          <w:kern w:val="0"/>
          <w:rtl/>
        </w:rPr>
        <w:t xml:space="preserve"> لأنّ الحد يعني النهاية والله تعالى منزه عن النهاية لأنها سمة المخلوق المحدود</w:t>
      </w:r>
      <w:r w:rsidR="001D5F3D">
        <w:rPr>
          <w:kern w:val="0"/>
          <w:rtl/>
        </w:rPr>
        <w:t>،</w:t>
      </w:r>
      <w:r w:rsidRPr="003D47FA">
        <w:rPr>
          <w:kern w:val="0"/>
          <w:rtl/>
        </w:rPr>
        <w:t xml:space="preserve"> وكذلك فإنّ عقيدة المسلمين أنّ الله تعالى أكبر من كل شيء</w:t>
      </w:r>
      <w:r w:rsidR="001D5F3D">
        <w:rPr>
          <w:kern w:val="0"/>
          <w:rtl/>
        </w:rPr>
        <w:t>،</w:t>
      </w:r>
      <w:r w:rsidRPr="003D47FA">
        <w:rPr>
          <w:kern w:val="0"/>
          <w:rtl/>
        </w:rPr>
        <w:t xml:space="preserve"> وهو أكبر من الحدود</w:t>
      </w:r>
      <w:r w:rsidR="001D5F3D">
        <w:rPr>
          <w:kern w:val="0"/>
          <w:rtl/>
        </w:rPr>
        <w:t>،</w:t>
      </w:r>
      <w:r w:rsidRPr="003D47FA">
        <w:rPr>
          <w:kern w:val="0"/>
          <w:rtl/>
        </w:rPr>
        <w:t xml:space="preserve"> وكل محدود فإنه يجوز أن يكون ما هو أكبر منه</w:t>
      </w:r>
      <w:r w:rsidR="001D5F3D">
        <w:rPr>
          <w:kern w:val="0"/>
          <w:rtl/>
        </w:rPr>
        <w:t>،</w:t>
      </w:r>
      <w:r w:rsidRPr="003D47FA">
        <w:rPr>
          <w:kern w:val="0"/>
          <w:rtl/>
        </w:rPr>
        <w:t xml:space="preserve"> والله أكبر من كل تصور فوجب أن يكون منزها عن الحدود</w:t>
      </w:r>
      <w:r w:rsidR="001D5F3D">
        <w:rPr>
          <w:kern w:val="0"/>
          <w:rtl/>
        </w:rPr>
        <w:t>،</w:t>
      </w:r>
      <w:r w:rsidRPr="003D47FA">
        <w:rPr>
          <w:kern w:val="0"/>
          <w:rtl/>
        </w:rPr>
        <w:t xml:space="preserve"> كما</w:t>
      </w:r>
      <w:r w:rsidR="00AB6BA0">
        <w:rPr>
          <w:kern w:val="0"/>
          <w:rtl/>
        </w:rPr>
        <w:t xml:space="preserve"> أنه </w:t>
      </w:r>
      <w:r w:rsidRPr="003D47FA">
        <w:rPr>
          <w:kern w:val="0"/>
          <w:rtl/>
        </w:rPr>
        <w:t>الواحد القهار الذي قهر الحدود</w:t>
      </w:r>
      <w:r w:rsidR="001D5F3D">
        <w:rPr>
          <w:kern w:val="0"/>
          <w:rtl/>
        </w:rPr>
        <w:t>،</w:t>
      </w:r>
      <w:r w:rsidRPr="003D47FA">
        <w:rPr>
          <w:kern w:val="0"/>
          <w:rtl/>
        </w:rPr>
        <w:t xml:space="preserve"> وهو الكبير المتعال الذي تعالى عن النهايات</w:t>
      </w:r>
      <w:r w:rsidR="001D5F3D">
        <w:rPr>
          <w:kern w:val="0"/>
          <w:rtl/>
        </w:rPr>
        <w:t>،</w:t>
      </w:r>
      <w:r w:rsidRPr="003D47FA">
        <w:rPr>
          <w:kern w:val="0"/>
          <w:rtl/>
        </w:rPr>
        <w:t xml:space="preserve"> فإثبات الاستواء على معناه الظاهر (الجلوس)</w:t>
      </w:r>
      <w:r w:rsidR="001D5F3D">
        <w:rPr>
          <w:kern w:val="0"/>
          <w:rtl/>
        </w:rPr>
        <w:t>،</w:t>
      </w:r>
      <w:r w:rsidRPr="003D47FA">
        <w:rPr>
          <w:kern w:val="0"/>
          <w:rtl/>
        </w:rPr>
        <w:t xml:space="preserve"> قد يوحي بالمقابلة أو المحايثة بين الخالق والمخلوق وبين الرب والعرش المربوب</w:t>
      </w:r>
      <w:r w:rsidR="001D5F3D">
        <w:rPr>
          <w:kern w:val="0"/>
          <w:rtl/>
        </w:rPr>
        <w:t>،</w:t>
      </w:r>
      <w:r w:rsidRPr="003D47FA">
        <w:rPr>
          <w:kern w:val="0"/>
          <w:rtl/>
        </w:rPr>
        <w:t xml:space="preserve"> وهذا محال لأنّ الله تعالى قهار لا حد له</w:t>
      </w:r>
      <w:r w:rsidR="001D5F3D">
        <w:rPr>
          <w:kern w:val="0"/>
          <w:rtl/>
        </w:rPr>
        <w:t>،</w:t>
      </w:r>
      <w:r w:rsidRPr="003D47FA">
        <w:rPr>
          <w:kern w:val="0"/>
          <w:rtl/>
        </w:rPr>
        <w:t xml:space="preserve"> متعال على النهاية فلا نهاية له</w:t>
      </w:r>
      <w:r w:rsidR="001D5F3D">
        <w:rPr>
          <w:kern w:val="0"/>
          <w:rtl/>
        </w:rPr>
        <w:t>،</w:t>
      </w:r>
      <w:r w:rsidRPr="003D47FA">
        <w:rPr>
          <w:kern w:val="0"/>
          <w:rtl/>
        </w:rPr>
        <w:t xml:space="preserve"> فينبغي أنّ نسلك في ذلك طرق الراسخين في العلم</w:t>
      </w:r>
      <w:r w:rsidR="001D5F3D">
        <w:rPr>
          <w:kern w:val="0"/>
          <w:rtl/>
        </w:rPr>
        <w:t>،</w:t>
      </w:r>
      <w:r w:rsidRPr="003D47FA">
        <w:rPr>
          <w:kern w:val="0"/>
          <w:rtl/>
        </w:rPr>
        <w:t xml:space="preserve"> وهي أحدى ثلاث طرق صحيحة لا رابع لها</w:t>
      </w:r>
      <w:r w:rsidR="001D5F3D">
        <w:rPr>
          <w:kern w:val="0"/>
          <w:rtl/>
        </w:rPr>
        <w:t>،</w:t>
      </w:r>
      <w:r w:rsidRPr="003D47FA">
        <w:rPr>
          <w:kern w:val="0"/>
          <w:rtl/>
        </w:rPr>
        <w:t xml:space="preserve"> إما اثبات الاستواء على سبيل الصفة لا سبيل الجلوس والاستقرار</w:t>
      </w:r>
      <w:r w:rsidR="001D5F3D">
        <w:rPr>
          <w:kern w:val="0"/>
          <w:rtl/>
        </w:rPr>
        <w:t>،</w:t>
      </w:r>
      <w:r w:rsidRPr="003D47FA">
        <w:rPr>
          <w:kern w:val="0"/>
          <w:rtl/>
        </w:rPr>
        <w:t xml:space="preserve"> وإما حمل الآية على المجاز المراد من الاستواء وهو علو الهيمنة والربوبية والتدبير</w:t>
      </w:r>
      <w:r w:rsidR="001D5F3D">
        <w:rPr>
          <w:kern w:val="0"/>
          <w:rtl/>
        </w:rPr>
        <w:t>،</w:t>
      </w:r>
      <w:r w:rsidRPr="003D47FA">
        <w:rPr>
          <w:kern w:val="0"/>
          <w:rtl/>
        </w:rPr>
        <w:t xml:space="preserve"> وإما تفويض علمه إلى الله</w:t>
      </w:r>
      <w:r w:rsidR="001D5F3D">
        <w:rPr>
          <w:kern w:val="0"/>
          <w:rtl/>
        </w:rPr>
        <w:t>،</w:t>
      </w:r>
      <w:r w:rsidRPr="003D47FA">
        <w:rPr>
          <w:kern w:val="0"/>
          <w:rtl/>
        </w:rPr>
        <w:t xml:space="preserve"> (استواء على مراد الله ومراد رسول الله) مع المنع من تفسيره على ظاهره (الذي هو الاستقرار والجلوس على العرش) مع تنزيه الله تعالى عن النقص المتمثل في الحد والنهاية والتكييف كجلوس الملك على كرسي عرشه</w:t>
      </w:r>
      <w:r w:rsidR="001D5F3D">
        <w:rPr>
          <w:kern w:val="0"/>
          <w:rtl/>
        </w:rPr>
        <w:t>،</w:t>
      </w:r>
      <w:r w:rsidRPr="003D47FA">
        <w:rPr>
          <w:kern w:val="0"/>
          <w:rtl/>
        </w:rPr>
        <w:t xml:space="preserve"> مع الحذر من اثبات الاستواء على</w:t>
      </w:r>
      <w:r w:rsidR="00AB6BA0">
        <w:rPr>
          <w:kern w:val="0"/>
          <w:rtl/>
        </w:rPr>
        <w:t xml:space="preserve"> أنه </w:t>
      </w:r>
      <w:r w:rsidRPr="003D47FA">
        <w:rPr>
          <w:kern w:val="0"/>
          <w:rtl/>
        </w:rPr>
        <w:t>الجلوس</w:t>
      </w:r>
      <w:r w:rsidR="001D5F3D">
        <w:rPr>
          <w:kern w:val="0"/>
          <w:rtl/>
        </w:rPr>
        <w:t>،</w:t>
      </w:r>
      <w:r w:rsidRPr="003D47FA">
        <w:rPr>
          <w:kern w:val="0"/>
          <w:rtl/>
        </w:rPr>
        <w:t xml:space="preserve"> فهذا تشبيه</w:t>
      </w:r>
      <w:r w:rsidR="001D5F3D">
        <w:rPr>
          <w:kern w:val="0"/>
          <w:rtl/>
        </w:rPr>
        <w:t>،</w:t>
      </w:r>
      <w:r w:rsidRPr="003D47FA">
        <w:rPr>
          <w:kern w:val="0"/>
          <w:rtl/>
        </w:rPr>
        <w:t xml:space="preserve"> وخروج عن إطار أهل السنّة إلى المشبهة</w:t>
      </w:r>
      <w:r w:rsidR="001D5F3D">
        <w:rPr>
          <w:kern w:val="0"/>
          <w:rtl/>
        </w:rPr>
        <w:t>،</w:t>
      </w:r>
      <w:r w:rsidRPr="003D47FA">
        <w:rPr>
          <w:kern w:val="0"/>
          <w:rtl/>
        </w:rPr>
        <w:t xml:space="preserve"> ومع الحذر من نفي (الاستواء) كأن يقول: ليس للرحمن صفة الاستواء على العرش</w:t>
      </w:r>
      <w:r w:rsidR="001D5F3D">
        <w:rPr>
          <w:kern w:val="0"/>
          <w:rtl/>
        </w:rPr>
        <w:t>،</w:t>
      </w:r>
      <w:r w:rsidRPr="003D47FA">
        <w:rPr>
          <w:kern w:val="0"/>
          <w:rtl/>
        </w:rPr>
        <w:t xml:space="preserve"> فهذا تعطيل وخروج عن إطار أهل السنّة إلى الاعتزال</w:t>
      </w:r>
      <w:r w:rsidR="001D5F3D">
        <w:rPr>
          <w:kern w:val="0"/>
          <w:rtl/>
        </w:rPr>
        <w:t>،</w:t>
      </w:r>
      <w:r w:rsidRPr="003D47FA">
        <w:rPr>
          <w:kern w:val="0"/>
          <w:rtl/>
        </w:rPr>
        <w:t xml:space="preserve"> </w:t>
      </w:r>
      <w:r w:rsidRPr="003D47FA">
        <w:rPr>
          <w:bCs/>
          <w:kern w:val="0"/>
          <w:rtl/>
          <w:lang w:bidi="ar-KW"/>
        </w:rPr>
        <w:t xml:space="preserve">ومسالك علماء أهل السنّة والجماعة في اثبات تلك الصفات الخبرية: </w:t>
      </w:r>
      <w:r w:rsidRPr="003D47FA">
        <w:rPr>
          <w:kern w:val="0"/>
          <w:rtl/>
        </w:rPr>
        <w:t>ثلاثة مسالك معتمدة</w:t>
      </w:r>
      <w:r w:rsidR="001D5F3D">
        <w:rPr>
          <w:kern w:val="0"/>
          <w:rtl/>
        </w:rPr>
        <w:t>،</w:t>
      </w:r>
      <w:r w:rsidRPr="003D47FA">
        <w:rPr>
          <w:kern w:val="0"/>
          <w:rtl/>
        </w:rPr>
        <w:t xml:space="preserve"> وما عداها ميل نحو الاعتزال أو الحشو</w:t>
      </w:r>
      <w:r w:rsidR="001D5F3D">
        <w:rPr>
          <w:kern w:val="0"/>
          <w:rtl/>
        </w:rPr>
        <w:t>،</w:t>
      </w:r>
      <w:r w:rsidRPr="003D47FA">
        <w:rPr>
          <w:kern w:val="0"/>
          <w:rtl/>
        </w:rPr>
        <w:t xml:space="preserve"> و </w:t>
      </w:r>
      <w:r w:rsidRPr="003D47FA">
        <w:rPr>
          <w:b/>
          <w:bCs/>
          <w:kern w:val="0"/>
          <w:u w:val="single"/>
          <w:rtl/>
        </w:rPr>
        <w:t>المسلك (الاول</w:t>
      </w:r>
      <w:r w:rsidRPr="003D47FA">
        <w:rPr>
          <w:bCs/>
          <w:kern w:val="0"/>
          <w:u w:val="single"/>
          <w:rtl/>
        </w:rPr>
        <w:t>)</w:t>
      </w:r>
      <w:r w:rsidRPr="003D47FA">
        <w:rPr>
          <w:kern w:val="0"/>
          <w:rtl/>
        </w:rPr>
        <w:t>: طريقة السلف إمرار ما جاء في ذلك من الكتاب والسنة على مراد الله تعالى ومراد رسوله صلى الله عليه وسلم</w:t>
      </w:r>
      <w:r w:rsidR="001D5F3D">
        <w:rPr>
          <w:kern w:val="0"/>
          <w:rtl/>
        </w:rPr>
        <w:t>،</w:t>
      </w:r>
      <w:r w:rsidRPr="003D47FA">
        <w:rPr>
          <w:kern w:val="0"/>
          <w:rtl/>
        </w:rPr>
        <w:t xml:space="preserve"> مع الإيمان به وعدم التعرض لمعناه</w:t>
      </w:r>
      <w:r w:rsidR="001D5F3D">
        <w:rPr>
          <w:kern w:val="0"/>
          <w:rtl/>
        </w:rPr>
        <w:t>،</w:t>
      </w:r>
      <w:r w:rsidRPr="003D47FA">
        <w:rPr>
          <w:kern w:val="0"/>
          <w:rtl/>
        </w:rPr>
        <w:t xml:space="preserve"> و </w:t>
      </w:r>
      <w:r w:rsidRPr="003D47FA">
        <w:rPr>
          <w:b/>
          <w:bCs/>
          <w:kern w:val="0"/>
          <w:u w:val="single"/>
          <w:rtl/>
        </w:rPr>
        <w:t>المسلك (الثاني</w:t>
      </w:r>
      <w:r w:rsidRPr="003D47FA">
        <w:rPr>
          <w:bCs/>
          <w:kern w:val="0"/>
          <w:u w:val="single"/>
          <w:rtl/>
        </w:rPr>
        <w:t>)</w:t>
      </w:r>
      <w:r w:rsidRPr="003D47FA">
        <w:rPr>
          <w:kern w:val="0"/>
          <w:rtl/>
        </w:rPr>
        <w:t>: اثباتها صفات لله تعالى منزهة عن كل ما يخالف الأدلة القطعية التي توافرت على</w:t>
      </w:r>
      <w:r w:rsidR="00AB6BA0">
        <w:rPr>
          <w:kern w:val="0"/>
          <w:rtl/>
        </w:rPr>
        <w:t xml:space="preserve"> أنه </w:t>
      </w:r>
      <w:r w:rsidRPr="003D47FA">
        <w:rPr>
          <w:kern w:val="0"/>
          <w:rtl/>
        </w:rPr>
        <w:t>تعالى ليس جسما ولا متحيزا ولا متجزئا ولا متركبا ولا محتاجا لأحد</w:t>
      </w:r>
      <w:r w:rsidR="001D5F3D">
        <w:rPr>
          <w:kern w:val="0"/>
          <w:rtl/>
        </w:rPr>
        <w:t>،</w:t>
      </w:r>
      <w:r w:rsidRPr="003D47FA">
        <w:rPr>
          <w:kern w:val="0"/>
          <w:rtl/>
        </w:rPr>
        <w:t xml:space="preserve"> ومثال ذلك اثبات الوجه على</w:t>
      </w:r>
      <w:r w:rsidR="00AB6BA0">
        <w:rPr>
          <w:kern w:val="0"/>
          <w:rtl/>
        </w:rPr>
        <w:t xml:space="preserve"> أنه </w:t>
      </w:r>
      <w:r w:rsidRPr="003D47FA">
        <w:rPr>
          <w:kern w:val="0"/>
          <w:rtl/>
        </w:rPr>
        <w:t>صفة منزهة عن الجارحة والحد والصورة</w:t>
      </w:r>
      <w:r w:rsidR="001D5F3D">
        <w:rPr>
          <w:kern w:val="0"/>
          <w:rtl/>
        </w:rPr>
        <w:t>،</w:t>
      </w:r>
      <w:r w:rsidRPr="003D47FA">
        <w:rPr>
          <w:kern w:val="0"/>
          <w:rtl/>
        </w:rPr>
        <w:t xml:space="preserve"> واثبات الاستواء صفة لله تعالى منزها عن الجلوس والتحيز والحد والجهة الحسية</w:t>
      </w:r>
      <w:r w:rsidR="001D5F3D">
        <w:rPr>
          <w:kern w:val="0"/>
          <w:rtl/>
        </w:rPr>
        <w:t>،</w:t>
      </w:r>
      <w:r w:rsidRPr="003D47FA">
        <w:rPr>
          <w:kern w:val="0"/>
          <w:rtl/>
        </w:rPr>
        <w:t xml:space="preserve"> واثبات الضحك والغضب صفات لله تعالى منزهة عن التغير والحدوث والانفعالات الحسية</w:t>
      </w:r>
      <w:r w:rsidR="001D5F3D">
        <w:rPr>
          <w:kern w:val="0"/>
          <w:rtl/>
        </w:rPr>
        <w:t>،</w:t>
      </w:r>
      <w:r w:rsidRPr="003D47FA">
        <w:rPr>
          <w:kern w:val="0"/>
          <w:rtl/>
        </w:rPr>
        <w:t xml:space="preserve"> وإنما هذه أوصاف جاء بها التوقيف فقلنا بها ونفينا عنها التكييف لقوله تعالى: {ليس كمثله شيء}</w:t>
      </w:r>
      <w:r w:rsidR="001D5F3D">
        <w:rPr>
          <w:kern w:val="0"/>
          <w:rtl/>
        </w:rPr>
        <w:t>،</w:t>
      </w:r>
      <w:r w:rsidRPr="003D47FA">
        <w:rPr>
          <w:kern w:val="0"/>
          <w:rtl/>
        </w:rPr>
        <w:t xml:space="preserve"> وقوله تعالى: {ولم يكن له كفوا أحد} وقوله تعالى: {هل تعلم له سميا}</w:t>
      </w:r>
      <w:r w:rsidR="001D5F3D">
        <w:rPr>
          <w:kern w:val="0"/>
          <w:rtl/>
        </w:rPr>
        <w:t>،</w:t>
      </w:r>
      <w:r w:rsidRPr="003D47FA">
        <w:rPr>
          <w:kern w:val="0"/>
          <w:rtl/>
        </w:rPr>
        <w:t xml:space="preserve"> </w:t>
      </w:r>
      <w:r w:rsidRPr="003D47FA">
        <w:rPr>
          <w:b/>
          <w:bCs/>
          <w:kern w:val="0"/>
          <w:u w:val="single"/>
          <w:rtl/>
        </w:rPr>
        <w:t>والمسلك (الثالث</w:t>
      </w:r>
      <w:r w:rsidRPr="003D47FA">
        <w:rPr>
          <w:bCs/>
          <w:kern w:val="0"/>
          <w:u w:val="single"/>
          <w:rtl/>
        </w:rPr>
        <w:t>)</w:t>
      </w:r>
      <w:r w:rsidRPr="003D47FA">
        <w:rPr>
          <w:kern w:val="0"/>
          <w:rtl/>
        </w:rPr>
        <w:t>: حملها على مجاز اللغة وحمل متشابهها على محكمها</w:t>
      </w:r>
      <w:r w:rsidR="001D5F3D">
        <w:rPr>
          <w:kern w:val="0"/>
          <w:rtl/>
        </w:rPr>
        <w:t>،</w:t>
      </w:r>
      <w:r w:rsidRPr="003D47FA">
        <w:rPr>
          <w:kern w:val="0"/>
          <w:rtl/>
        </w:rPr>
        <w:t xml:space="preserve"> ومثاله حمل الوجه على الذات</w:t>
      </w:r>
      <w:r w:rsidR="001D5F3D">
        <w:rPr>
          <w:kern w:val="0"/>
          <w:rtl/>
        </w:rPr>
        <w:t>،</w:t>
      </w:r>
      <w:r w:rsidRPr="003D47FA">
        <w:rPr>
          <w:kern w:val="0"/>
          <w:rtl/>
        </w:rPr>
        <w:t xml:space="preserve"> وحمل اليد على مقتضي الآية</w:t>
      </w:r>
      <w:r w:rsidR="001D5F3D">
        <w:rPr>
          <w:kern w:val="0"/>
          <w:rtl/>
        </w:rPr>
        <w:t>،</w:t>
      </w:r>
      <w:r w:rsidRPr="003D47FA">
        <w:rPr>
          <w:kern w:val="0"/>
          <w:rtl/>
        </w:rPr>
        <w:t xml:space="preserve"> ففي قوله تعالى: {بل يداه مبسوطتان} تحمل على الكرم والجود والعطاء</w:t>
      </w:r>
      <w:r w:rsidR="001D5F3D">
        <w:rPr>
          <w:kern w:val="0"/>
          <w:rtl/>
        </w:rPr>
        <w:t>،</w:t>
      </w:r>
      <w:r w:rsidRPr="003D47FA">
        <w:rPr>
          <w:kern w:val="0"/>
          <w:rtl/>
        </w:rPr>
        <w:t xml:space="preserve"> وفي قوله تعالى: {لما خلقت بيدي} بمزيد الإنعام والتفضل وزيادة التكريم لا اكثر بقرائن قوله تعالى: {مما خلقت أيدينا أنعاما}</w:t>
      </w:r>
      <w:r w:rsidR="001D5F3D">
        <w:rPr>
          <w:kern w:val="0"/>
          <w:rtl/>
        </w:rPr>
        <w:t>،</w:t>
      </w:r>
      <w:r w:rsidRPr="003D47FA">
        <w:rPr>
          <w:kern w:val="0"/>
          <w:rtl/>
        </w:rPr>
        <w:t xml:space="preserve"> وقوله تعالى: {والسماء بنيناها بأيد}</w:t>
      </w:r>
      <w:r w:rsidR="001D5F3D">
        <w:rPr>
          <w:kern w:val="0"/>
          <w:rtl/>
        </w:rPr>
        <w:t>،</w:t>
      </w:r>
      <w:r w:rsidRPr="003D47FA">
        <w:rPr>
          <w:kern w:val="0"/>
          <w:rtl/>
        </w:rPr>
        <w:t xml:space="preserve"> وقوله تعالى: {إنّ مثل عيسى عند الله كمثل آدم خلقه من تراب ثم قال له كن فيكون}</w:t>
      </w:r>
      <w:r w:rsidR="001D5F3D">
        <w:rPr>
          <w:kern w:val="0"/>
          <w:rtl/>
        </w:rPr>
        <w:t>،</w:t>
      </w:r>
      <w:r w:rsidRPr="003D47FA">
        <w:rPr>
          <w:kern w:val="0"/>
          <w:rtl/>
        </w:rPr>
        <w:t xml:space="preserve"> وهكذا</w:t>
      </w:r>
      <w:r w:rsidR="001D5F3D">
        <w:rPr>
          <w:kern w:val="0"/>
          <w:rtl/>
        </w:rPr>
        <w:t>،</w:t>
      </w:r>
      <w:r w:rsidRPr="003D47FA">
        <w:rPr>
          <w:kern w:val="0"/>
          <w:rtl/>
        </w:rPr>
        <w:t xml:space="preserve"> وقد تقدم بيان ذلك</w:t>
      </w:r>
      <w:r w:rsidR="001D5F3D">
        <w:rPr>
          <w:kern w:val="0"/>
          <w:rtl/>
        </w:rPr>
        <w:t>،</w:t>
      </w:r>
      <w:r w:rsidRPr="003D47FA">
        <w:rPr>
          <w:kern w:val="0"/>
          <w:rtl/>
        </w:rPr>
        <w:t xml:space="preserve"> وحمل الضحك في حديث (يضحك ربنا) إلى علامة الرضا وإرادة الثواب</w:t>
      </w:r>
      <w:r w:rsidR="001D5F3D">
        <w:rPr>
          <w:kern w:val="0"/>
          <w:rtl/>
        </w:rPr>
        <w:t>،</w:t>
      </w:r>
      <w:r w:rsidRPr="003D47FA">
        <w:rPr>
          <w:kern w:val="0"/>
          <w:rtl/>
        </w:rPr>
        <w:t xml:space="preserve"> وهكذا على ما تحمله اللغة من مجاز وبلاغة</w:t>
      </w:r>
      <w:r w:rsidR="001D5F3D">
        <w:rPr>
          <w:kern w:val="0"/>
          <w:rtl/>
        </w:rPr>
        <w:t>،</w:t>
      </w:r>
      <w:r w:rsidRPr="003D47FA">
        <w:rPr>
          <w:kern w:val="0"/>
          <w:rtl/>
        </w:rPr>
        <w:t xml:space="preserve"> </w:t>
      </w:r>
      <w:r w:rsidRPr="003D47FA">
        <w:rPr>
          <w:b/>
          <w:bCs/>
          <w:kern w:val="0"/>
          <w:u w:val="single"/>
          <w:rtl/>
        </w:rPr>
        <w:t>والفرق بين هذه المسالك</w:t>
      </w:r>
      <w:r w:rsidRPr="003D47FA">
        <w:rPr>
          <w:kern w:val="0"/>
          <w:rtl/>
        </w:rPr>
        <w:t xml:space="preserve">: أن </w:t>
      </w:r>
      <w:r w:rsidRPr="003D47FA">
        <w:rPr>
          <w:kern w:val="0"/>
          <w:u w:val="single"/>
          <w:rtl/>
        </w:rPr>
        <w:t>المسلك الأول</w:t>
      </w:r>
      <w:r w:rsidRPr="003D47FA">
        <w:rPr>
          <w:kern w:val="0"/>
          <w:rtl/>
        </w:rPr>
        <w:t>: يعامل الآيات والأحاديث على أنها من المتشابه فلا يجزم بانه صفات أو أخبار</w:t>
      </w:r>
      <w:r w:rsidR="001D5F3D">
        <w:rPr>
          <w:kern w:val="0"/>
          <w:rtl/>
        </w:rPr>
        <w:t>،</w:t>
      </w:r>
      <w:r w:rsidRPr="003D47FA">
        <w:rPr>
          <w:kern w:val="0"/>
          <w:rtl/>
        </w:rPr>
        <w:t xml:space="preserve"> فلا يفسر ولا يخوض ويرويها كما جاءت على مراد الله ومراد رسوله</w:t>
      </w:r>
      <w:r w:rsidR="001D5F3D">
        <w:rPr>
          <w:kern w:val="0"/>
          <w:rtl/>
        </w:rPr>
        <w:t>،</w:t>
      </w:r>
      <w:r w:rsidRPr="003D47FA">
        <w:rPr>
          <w:kern w:val="0"/>
          <w:rtl/>
        </w:rPr>
        <w:t xml:space="preserve"> </w:t>
      </w:r>
      <w:r w:rsidRPr="003D47FA">
        <w:rPr>
          <w:kern w:val="0"/>
          <w:u w:val="single"/>
          <w:rtl/>
        </w:rPr>
        <w:t>والمسلك الثاني</w:t>
      </w:r>
      <w:r w:rsidRPr="003D47FA">
        <w:rPr>
          <w:kern w:val="0"/>
          <w:rtl/>
        </w:rPr>
        <w:t>: يعامل الآيات والأحاديث على أنها تدل على صفات منزهة عن مشابهة المخلوقين ومنزهة عن المستحيلات في حق الله تعالى</w:t>
      </w:r>
      <w:r w:rsidR="001D5F3D">
        <w:rPr>
          <w:kern w:val="0"/>
          <w:rtl/>
        </w:rPr>
        <w:t>،</w:t>
      </w:r>
      <w:r w:rsidRPr="003D47FA">
        <w:rPr>
          <w:kern w:val="0"/>
          <w:rtl/>
        </w:rPr>
        <w:t xml:space="preserve"> </w:t>
      </w:r>
      <w:r w:rsidRPr="003D47FA">
        <w:rPr>
          <w:kern w:val="0"/>
          <w:u w:val="single"/>
          <w:rtl/>
        </w:rPr>
        <w:t>والمسلك الثالث</w:t>
      </w:r>
      <w:r w:rsidRPr="003D47FA">
        <w:rPr>
          <w:kern w:val="0"/>
          <w:rtl/>
        </w:rPr>
        <w:t xml:space="preserve"> يعاملها على انها أخبار تحمل معاني محكمة وأخرى متشابهة فيتم حمل المتشابه على المحكم عملاً بقوله تعالى: {وَلَوْ رَدُّوهُ إِلَى الرَّسُولِ وَإِلَى أُولِي الْأَمْرِ مِنْهُمْ لَعَلِمَهُ الَّذِينَ يَسْتَنْبِطُونَهُ مِنْهُمْ} فيفسرون الآية او الحديث بما سيق لأجله دون التعرض لمتشابه أو حمل المتشابه على المحكم</w:t>
      </w:r>
      <w:r w:rsidR="001D5F3D">
        <w:rPr>
          <w:kern w:val="0"/>
          <w:rtl/>
        </w:rPr>
        <w:t>،</w:t>
      </w:r>
      <w:r w:rsidRPr="003D47FA">
        <w:rPr>
          <w:kern w:val="0"/>
          <w:rtl/>
        </w:rPr>
        <w:t xml:space="preserve"> </w:t>
      </w:r>
      <w:r w:rsidRPr="003D47FA">
        <w:rPr>
          <w:b/>
          <w:bCs/>
          <w:kern w:val="0"/>
          <w:rtl/>
        </w:rPr>
        <w:t>فمثلاً حديث النزول</w:t>
      </w:r>
      <w:r w:rsidRPr="003D47FA">
        <w:rPr>
          <w:kern w:val="0"/>
          <w:rtl/>
        </w:rPr>
        <w:t xml:space="preserve"> سيق لبيان فضل الثلث الآخر من الليل وليس لبيان كيفية النزول</w:t>
      </w:r>
      <w:r w:rsidR="001D5F3D">
        <w:rPr>
          <w:kern w:val="0"/>
          <w:rtl/>
        </w:rPr>
        <w:t>،</w:t>
      </w:r>
      <w:r w:rsidRPr="003D47FA">
        <w:rPr>
          <w:kern w:val="0"/>
          <w:rtl/>
        </w:rPr>
        <w:t xml:space="preserve"> فنفسره بذلك</w:t>
      </w:r>
      <w:r w:rsidR="001D5F3D">
        <w:rPr>
          <w:kern w:val="0"/>
          <w:rtl/>
        </w:rPr>
        <w:t>،</w:t>
      </w:r>
      <w:r w:rsidRPr="003D47FA">
        <w:rPr>
          <w:kern w:val="0"/>
          <w:rtl/>
        </w:rPr>
        <w:t xml:space="preserve"> ولا نتعرض للنزول</w:t>
      </w:r>
      <w:r w:rsidR="001D5F3D">
        <w:rPr>
          <w:kern w:val="0"/>
          <w:rtl/>
        </w:rPr>
        <w:t>،</w:t>
      </w:r>
      <w:r w:rsidRPr="003D47FA">
        <w:rPr>
          <w:kern w:val="0"/>
          <w:rtl/>
        </w:rPr>
        <w:t xml:space="preserve"> أو نجعل المقصود من النزول هو نزول الرحمة وقبول الدعاء</w:t>
      </w:r>
      <w:r w:rsidR="001D5F3D">
        <w:rPr>
          <w:kern w:val="0"/>
          <w:rtl/>
        </w:rPr>
        <w:t>،</w:t>
      </w:r>
      <w:r w:rsidRPr="003D47FA">
        <w:rPr>
          <w:kern w:val="0"/>
          <w:rtl/>
        </w:rPr>
        <w:t xml:space="preserve"> مع عدم نفي خبر النزول</w:t>
      </w:r>
      <w:r w:rsidR="001D5F3D">
        <w:rPr>
          <w:kern w:val="0"/>
          <w:rtl/>
        </w:rPr>
        <w:t>،</w:t>
      </w:r>
      <w:r w:rsidRPr="003D47FA">
        <w:rPr>
          <w:kern w:val="0"/>
          <w:rtl/>
        </w:rPr>
        <w:t xml:space="preserve"> </w:t>
      </w:r>
      <w:r w:rsidRPr="003D47FA">
        <w:rPr>
          <w:kern w:val="0"/>
          <w:u w:val="single"/>
          <w:rtl/>
        </w:rPr>
        <w:t>وبهذه الاقوال الثلاثة أقرّت وقَبِلت وأيدت مدارس أهل السنة والجماعة المتخصصة في العقيدة وهي مدارس الاثرية والأشعرية والماتريدبة</w:t>
      </w:r>
      <w:r w:rsidR="001D5F3D">
        <w:rPr>
          <w:kern w:val="0"/>
          <w:u w:val="single"/>
          <w:rtl/>
        </w:rPr>
        <w:t>،</w:t>
      </w:r>
      <w:r w:rsidRPr="003D47FA">
        <w:rPr>
          <w:kern w:val="0"/>
          <w:u w:val="single"/>
          <w:rtl/>
        </w:rPr>
        <w:t xml:space="preserve"> وقالوا يجوز لكل مسلم أن يسلك أحد تلك المسالك الجائزة ولا تثريب عليه بها</w:t>
      </w:r>
      <w:r w:rsidR="001D5F3D">
        <w:rPr>
          <w:kern w:val="0"/>
          <w:u w:val="single"/>
          <w:rtl/>
        </w:rPr>
        <w:t>،</w:t>
      </w:r>
      <w:r w:rsidRPr="003D47FA">
        <w:rPr>
          <w:kern w:val="0"/>
          <w:u w:val="single"/>
          <w:rtl/>
        </w:rPr>
        <w:t xml:space="preserve"> وإنما الخلل لمن مال إلى المشبهة والمجسمة وأبى إلا الظاهر المتبادر إلى الذهن مع رفضه التنزيه</w:t>
      </w:r>
      <w:r w:rsidR="001D5F3D">
        <w:rPr>
          <w:kern w:val="0"/>
          <w:u w:val="single"/>
          <w:rtl/>
        </w:rPr>
        <w:t>،</w:t>
      </w:r>
      <w:r w:rsidRPr="003D47FA">
        <w:rPr>
          <w:kern w:val="0"/>
          <w:u w:val="single"/>
          <w:rtl/>
        </w:rPr>
        <w:t xml:space="preserve"> أو مال إلى المعتزلة وغامر ونفى ما جاء في الكتاب والسنة الصحيحة بحجة التنزيه</w:t>
      </w:r>
      <w:r w:rsidR="001D5F3D">
        <w:rPr>
          <w:kern w:val="0"/>
          <w:u w:val="single"/>
          <w:rtl/>
        </w:rPr>
        <w:t>،</w:t>
      </w:r>
      <w:r w:rsidRPr="003D47FA">
        <w:rPr>
          <w:kern w:val="0"/>
          <w:rtl/>
        </w:rPr>
        <w:t xml:space="preserve"> </w:t>
      </w:r>
      <w:r w:rsidRPr="003D47FA">
        <w:rPr>
          <w:bCs/>
          <w:kern w:val="0"/>
          <w:rtl/>
        </w:rPr>
        <w:t>ومن أقوال العلماء في بيان مذاهب أهل السنة والجماعة المعتمدة في باب الصفات الخبرية</w:t>
      </w:r>
      <w:r w:rsidRPr="003D47FA">
        <w:rPr>
          <w:kern w:val="0"/>
          <w:rtl/>
        </w:rPr>
        <w:t xml:space="preserve">: </w:t>
      </w:r>
      <w:r w:rsidRPr="003D47FA">
        <w:rPr>
          <w:bCs/>
          <w:kern w:val="0"/>
          <w:rtl/>
        </w:rPr>
        <w:t>قال الإمام النووي رحمه الله تعالى</w:t>
      </w:r>
      <w:r w:rsidRPr="003D47FA">
        <w:rPr>
          <w:kern w:val="0"/>
          <w:rtl/>
        </w:rPr>
        <w:t xml:space="preserve"> في شرحه لحديث الرؤية: " اعلم أن لأهل العلم في أحاديث الصفات وآيات الصفات قولين: </w:t>
      </w:r>
      <w:r w:rsidRPr="003D47FA">
        <w:rPr>
          <w:b/>
          <w:bCs/>
          <w:kern w:val="0"/>
          <w:u w:val="single"/>
          <w:rtl/>
        </w:rPr>
        <w:t>أحدهما</w:t>
      </w:r>
      <w:r w:rsidRPr="003D47FA">
        <w:rPr>
          <w:kern w:val="0"/>
          <w:rtl/>
        </w:rPr>
        <w:t xml:space="preserve"> وهو مذهب معظم السلف أو كلهم</w:t>
      </w:r>
      <w:r w:rsidR="00AB6BA0">
        <w:rPr>
          <w:kern w:val="0"/>
          <w:rtl/>
        </w:rPr>
        <w:t xml:space="preserve"> أنه </w:t>
      </w:r>
      <w:r w:rsidRPr="003D47FA">
        <w:rPr>
          <w:kern w:val="0"/>
          <w:rtl/>
        </w:rPr>
        <w:t xml:space="preserve">لا يتكلم في معناها بل يقولون: يجب علينا أن نؤمن بها ونعتقد لها معنى يليق بجلال الله تعالى وعظمته </w:t>
      </w:r>
      <w:r w:rsidRPr="003D47FA">
        <w:rPr>
          <w:bCs/>
          <w:kern w:val="0"/>
          <w:rtl/>
        </w:rPr>
        <w:t>مع اعتقادنا الجازم أن الله تعالى ليس كمثله شيء</w:t>
      </w:r>
      <w:r w:rsidR="001D5F3D">
        <w:rPr>
          <w:bCs/>
          <w:kern w:val="0"/>
          <w:rtl/>
        </w:rPr>
        <w:t>،</w:t>
      </w:r>
      <w:r w:rsidRPr="003D47FA">
        <w:rPr>
          <w:bCs/>
          <w:kern w:val="0"/>
          <w:rtl/>
        </w:rPr>
        <w:t xml:space="preserve"> وأنه منزه عن التجسم والانتقال والتحيز في جهة وعن سائر صفات المخلوق</w:t>
      </w:r>
      <w:r w:rsidR="001D5F3D">
        <w:rPr>
          <w:kern w:val="0"/>
          <w:rtl/>
        </w:rPr>
        <w:t>،</w:t>
      </w:r>
      <w:r w:rsidRPr="003D47FA">
        <w:rPr>
          <w:kern w:val="0"/>
          <w:rtl/>
        </w:rPr>
        <w:t xml:space="preserve"> وهذا القول هو مذهب جماعة من المتكلمين واختاره جماعة من محققيهم وهو أسلم</w:t>
      </w:r>
      <w:r w:rsidR="001D5F3D">
        <w:rPr>
          <w:kern w:val="0"/>
          <w:rtl/>
        </w:rPr>
        <w:t>،</w:t>
      </w:r>
      <w:r w:rsidRPr="003D47FA">
        <w:rPr>
          <w:kern w:val="0"/>
          <w:rtl/>
        </w:rPr>
        <w:t xml:space="preserve"> </w:t>
      </w:r>
      <w:r w:rsidRPr="003D47FA">
        <w:rPr>
          <w:b/>
          <w:bCs/>
          <w:kern w:val="0"/>
          <w:u w:val="single"/>
          <w:rtl/>
        </w:rPr>
        <w:t>والقول الثاني</w:t>
      </w:r>
      <w:r w:rsidRPr="003D47FA">
        <w:rPr>
          <w:kern w:val="0"/>
          <w:rtl/>
        </w:rPr>
        <w:t>: وهو مذهب معظم المتكلمين أنها تتأول على ما يليق بها على حسب مواقعها</w:t>
      </w:r>
      <w:r w:rsidR="001D5F3D">
        <w:rPr>
          <w:kern w:val="0"/>
          <w:rtl/>
        </w:rPr>
        <w:t>،</w:t>
      </w:r>
      <w:r w:rsidRPr="003D47FA">
        <w:rPr>
          <w:kern w:val="0"/>
          <w:rtl/>
        </w:rPr>
        <w:t xml:space="preserve"> وإنما يسوغ تأويلها لمن كان من أهله بأن يكون عارفاً بلسان العرب وقواعد الأصول الفروع ذا رياضة في العلم " أهـ [شرح صحيح مسلم للنووى ج 3ص 19-20]</w:t>
      </w:r>
      <w:r w:rsidR="001D5F3D">
        <w:rPr>
          <w:kern w:val="0"/>
          <w:rtl/>
        </w:rPr>
        <w:t>،</w:t>
      </w:r>
      <w:r w:rsidRPr="003D47FA">
        <w:rPr>
          <w:kern w:val="0"/>
          <w:rtl/>
        </w:rPr>
        <w:t xml:space="preserve"> </w:t>
      </w:r>
      <w:r w:rsidRPr="003D47FA">
        <w:rPr>
          <w:bCs/>
          <w:kern w:val="0"/>
          <w:rtl/>
        </w:rPr>
        <w:t>وقال مرعي بن يوسف</w:t>
      </w:r>
      <w:r w:rsidRPr="003D47FA">
        <w:rPr>
          <w:kern w:val="0"/>
          <w:rtl/>
        </w:rPr>
        <w:t xml:space="preserve"> الكرمي المقدسي الحنبلي في كتابه أقاويل الثقات في تأويل الأسماء والصفات والآيات المحكمات والمشتبهات: " ومن المتشابه الاستواء في قوله تعالى {الرحمن على العرش استوى}</w:t>
      </w:r>
      <w:r w:rsidR="001D5F3D">
        <w:rPr>
          <w:kern w:val="0"/>
          <w:rtl/>
        </w:rPr>
        <w:t>،</w:t>
      </w:r>
      <w:r w:rsidRPr="003D47FA">
        <w:rPr>
          <w:kern w:val="0"/>
          <w:rtl/>
        </w:rPr>
        <w:t xml:space="preserve"> وقوله: {ثم استوى على العرش} [الأعراف 54]</w:t>
      </w:r>
      <w:r w:rsidR="001D5F3D">
        <w:rPr>
          <w:kern w:val="0"/>
          <w:rtl/>
        </w:rPr>
        <w:t>،</w:t>
      </w:r>
      <w:r w:rsidRPr="003D47FA">
        <w:rPr>
          <w:kern w:val="0"/>
          <w:rtl/>
        </w:rPr>
        <w:t xml:space="preserve"> وهو مذكور في سبع آيات من القرآن</w:t>
      </w:r>
      <w:r w:rsidR="001D5F3D">
        <w:rPr>
          <w:kern w:val="0"/>
          <w:rtl/>
        </w:rPr>
        <w:t>،</w:t>
      </w:r>
      <w:r w:rsidRPr="003D47FA">
        <w:rPr>
          <w:kern w:val="0"/>
          <w:rtl/>
        </w:rPr>
        <w:t xml:space="preserve"> </w:t>
      </w:r>
      <w:r w:rsidRPr="003D47FA">
        <w:rPr>
          <w:bCs/>
          <w:kern w:val="0"/>
          <w:rtl/>
        </w:rPr>
        <w:t>فأما السلف فإنهم لم يتكلموا في ذلك بشيء جريا على عادتهم في المتشابه من عدم الخوض فيه مع تفويض علمه إلى الله تعالى والإيمان به</w:t>
      </w:r>
      <w:r w:rsidR="00F76F50">
        <w:rPr>
          <w:kern w:val="0"/>
          <w:rtl/>
        </w:rPr>
        <w:t>،</w:t>
      </w:r>
      <w:r w:rsidR="001D5F3D">
        <w:rPr>
          <w:kern w:val="0"/>
          <w:rtl/>
        </w:rPr>
        <w:t>،</w:t>
      </w:r>
      <w:r w:rsidRPr="003D47FA">
        <w:rPr>
          <w:kern w:val="0"/>
          <w:rtl/>
        </w:rPr>
        <w:t xml:space="preserve"> ويروى عن الشعبي</w:t>
      </w:r>
      <w:r w:rsidR="00AB6BA0">
        <w:rPr>
          <w:kern w:val="0"/>
          <w:rtl/>
        </w:rPr>
        <w:t xml:space="preserve"> أنه </w:t>
      </w:r>
      <w:r w:rsidRPr="003D47FA">
        <w:rPr>
          <w:kern w:val="0"/>
          <w:rtl/>
        </w:rPr>
        <w:t xml:space="preserve">سئل عن الاستواء فقال: هذا من </w:t>
      </w:r>
      <w:r w:rsidRPr="003D47FA">
        <w:rPr>
          <w:bCs/>
          <w:kern w:val="0"/>
          <w:rtl/>
        </w:rPr>
        <w:t>متشابه القرآن نؤمن به ولا نتعرض لمعناه</w:t>
      </w:r>
      <w:r w:rsidRPr="003D47FA">
        <w:rPr>
          <w:kern w:val="0"/>
          <w:rtl/>
        </w:rPr>
        <w:t xml:space="preserve"> وعن الشافعي</w:t>
      </w:r>
      <w:r w:rsidR="00AB6BA0">
        <w:rPr>
          <w:kern w:val="0"/>
          <w:rtl/>
        </w:rPr>
        <w:t xml:space="preserve"> أنه </w:t>
      </w:r>
      <w:r w:rsidRPr="003D47FA">
        <w:rPr>
          <w:kern w:val="0"/>
          <w:rtl/>
        </w:rPr>
        <w:t>قال لما سئل عن الاستواء آمنت بلا تشبيه وصدقت بلا تمثيل واتهمت نفسي في الإدراك وأمسكت عن الخوض غاية الإمساك وعن أحمد بن حنبل</w:t>
      </w:r>
      <w:r w:rsidR="00AB6BA0">
        <w:rPr>
          <w:kern w:val="0"/>
          <w:rtl/>
        </w:rPr>
        <w:t xml:space="preserve"> أنه </w:t>
      </w:r>
      <w:r w:rsidRPr="003D47FA">
        <w:rPr>
          <w:kern w:val="0"/>
          <w:rtl/>
        </w:rPr>
        <w:t>قال استوى كما ذكر لا كما يخطر للبشر وكلام السلف مستفيض بمثل هذا " [أقاويل الثقات ج: 1 ص: 120/121] أهـ</w:t>
      </w:r>
      <w:r w:rsidR="001D5F3D">
        <w:rPr>
          <w:kern w:val="0"/>
          <w:rtl/>
        </w:rPr>
        <w:t>،</w:t>
      </w:r>
      <w:r w:rsidRPr="003D47FA">
        <w:rPr>
          <w:bCs/>
          <w:kern w:val="0"/>
          <w:rtl/>
        </w:rPr>
        <w:t xml:space="preserve"> </w:t>
      </w:r>
      <w:r w:rsidRPr="003D47FA">
        <w:rPr>
          <w:bCs/>
          <w:kern w:val="0"/>
          <w:sz w:val="36"/>
          <w:szCs w:val="36"/>
          <w:highlight w:val="yellow"/>
          <w:u w:val="single"/>
          <w:rtl/>
        </w:rPr>
        <w:t>(تنبيه):</w:t>
      </w:r>
      <w:r w:rsidRPr="003D47FA">
        <w:rPr>
          <w:bCs/>
          <w:kern w:val="0"/>
          <w:rtl/>
        </w:rPr>
        <w:t xml:space="preserve"> الخلاف بين أهل السنّة والجماعة وبين الحشوية يكمن في الصفات الخبرية</w:t>
      </w:r>
      <w:r w:rsidR="001D5F3D">
        <w:rPr>
          <w:b/>
          <w:kern w:val="0"/>
          <w:rtl/>
        </w:rPr>
        <w:t>،</w:t>
      </w:r>
      <w:r w:rsidRPr="003D47FA">
        <w:rPr>
          <w:b/>
          <w:kern w:val="0"/>
          <w:rtl/>
        </w:rPr>
        <w:t xml:space="preserve"> لأنّ الحشوية والمجسمة -وحدهم- مصرون على اعتماد ظواهر تلك المتشابهات</w:t>
      </w:r>
      <w:r w:rsidR="001D5F3D">
        <w:rPr>
          <w:b/>
          <w:kern w:val="0"/>
          <w:rtl/>
        </w:rPr>
        <w:t>،</w:t>
      </w:r>
      <w:r w:rsidRPr="003D47FA">
        <w:rPr>
          <w:b/>
          <w:kern w:val="0"/>
          <w:rtl/>
        </w:rPr>
        <w:t xml:space="preserve"> التي ترسم في أذهانهم شكل الذات</w:t>
      </w:r>
      <w:r w:rsidR="001D5F3D">
        <w:rPr>
          <w:b/>
          <w:kern w:val="0"/>
          <w:rtl/>
        </w:rPr>
        <w:t>،</w:t>
      </w:r>
      <w:r w:rsidRPr="003D47FA">
        <w:rPr>
          <w:b/>
          <w:kern w:val="0"/>
          <w:rtl/>
        </w:rPr>
        <w:t xml:space="preserve"> تعالى الله عما يصفون</w:t>
      </w:r>
      <w:r w:rsidR="001D5F3D">
        <w:rPr>
          <w:b/>
          <w:kern w:val="0"/>
          <w:rtl/>
        </w:rPr>
        <w:t>،</w:t>
      </w:r>
      <w:r w:rsidRPr="003D47FA">
        <w:rPr>
          <w:b/>
          <w:kern w:val="0"/>
          <w:rtl/>
        </w:rPr>
        <w:t xml:space="preserve"> وذلك لما ترسخ في أذهانهم من التشبيه والتجسيم</w:t>
      </w:r>
      <w:r w:rsidR="001D5F3D">
        <w:rPr>
          <w:b/>
          <w:kern w:val="0"/>
          <w:rtl/>
        </w:rPr>
        <w:t>،</w:t>
      </w:r>
      <w:r w:rsidRPr="003D47FA">
        <w:rPr>
          <w:b/>
          <w:kern w:val="0"/>
          <w:rtl/>
        </w:rPr>
        <w:t xml:space="preserve"> وهو داء عضال يشبه داء الكلب إذا تحكم في صاحبة فإنه يجري منه مجرى الدماء في العروق</w:t>
      </w:r>
      <w:r w:rsidR="001D5F3D">
        <w:rPr>
          <w:b/>
          <w:kern w:val="0"/>
          <w:rtl/>
        </w:rPr>
        <w:t>،</w:t>
      </w:r>
      <w:r w:rsidRPr="003D47FA">
        <w:rPr>
          <w:b/>
          <w:kern w:val="0"/>
          <w:rtl/>
        </w:rPr>
        <w:t xml:space="preserve"> ولهذا يمنعون التأويل ويحاربونه لأنه يعارض بدعتهم</w:t>
      </w:r>
      <w:r w:rsidR="001D5F3D">
        <w:rPr>
          <w:b/>
          <w:kern w:val="0"/>
          <w:rtl/>
        </w:rPr>
        <w:t>،</w:t>
      </w:r>
      <w:r w:rsidRPr="003D47FA">
        <w:rPr>
          <w:b/>
          <w:kern w:val="0"/>
          <w:rtl/>
        </w:rPr>
        <w:t xml:space="preserve"> كل الطوائف أقرت بالتاويل وقت الحاجة لضرورة التنزيه إلا هؤلاء</w:t>
      </w:r>
      <w:r w:rsidR="001D5F3D">
        <w:rPr>
          <w:b/>
          <w:kern w:val="0"/>
          <w:rtl/>
        </w:rPr>
        <w:t>،</w:t>
      </w:r>
      <w:r w:rsidRPr="003D47FA">
        <w:rPr>
          <w:bCs/>
          <w:kern w:val="0"/>
          <w:rtl/>
        </w:rPr>
        <w:t xml:space="preserve"> وقد قال الإمام فخر الدين الرازي في كتابه القيم أساس التقديس: (</w:t>
      </w:r>
      <w:r w:rsidRPr="003D47FA">
        <w:rPr>
          <w:kern w:val="0"/>
          <w:rtl/>
        </w:rPr>
        <w:t>جميع فرق الإسلام مقرون بأنه لابد من التأويل في بعض ظواهر القرآن والأخبار</w:t>
      </w:r>
      <w:r w:rsidR="001D5F3D">
        <w:rPr>
          <w:kern w:val="0"/>
          <w:rtl/>
        </w:rPr>
        <w:t>،</w:t>
      </w:r>
      <w:r w:rsidRPr="003D47FA">
        <w:rPr>
          <w:kern w:val="0"/>
          <w:rtl/>
        </w:rPr>
        <w:t xml:space="preserve"> </w:t>
      </w:r>
      <w:r w:rsidRPr="003D47FA">
        <w:rPr>
          <w:bCs/>
          <w:kern w:val="0"/>
          <w:rtl/>
        </w:rPr>
        <w:t>أما في القرآن</w:t>
      </w:r>
      <w:r w:rsidRPr="003D47FA">
        <w:rPr>
          <w:kern w:val="0"/>
          <w:rtl/>
        </w:rPr>
        <w:t xml:space="preserve">: فبيانه من وجوه: </w:t>
      </w:r>
      <w:r w:rsidRPr="003D47FA">
        <w:rPr>
          <w:bCs/>
          <w:kern w:val="0"/>
          <w:rtl/>
        </w:rPr>
        <w:t>(الأول)</w:t>
      </w:r>
      <w:r w:rsidRPr="003D47FA">
        <w:rPr>
          <w:kern w:val="0"/>
          <w:rtl/>
        </w:rPr>
        <w:t>: هو</w:t>
      </w:r>
      <w:r w:rsidR="00AB6BA0">
        <w:rPr>
          <w:kern w:val="0"/>
          <w:rtl/>
        </w:rPr>
        <w:t xml:space="preserve"> أنه </w:t>
      </w:r>
      <w:r w:rsidRPr="003D47FA">
        <w:rPr>
          <w:kern w:val="0"/>
          <w:rtl/>
        </w:rPr>
        <w:t>ورد في القرآن ذكر الوجه</w:t>
      </w:r>
      <w:r w:rsidR="001D5F3D">
        <w:rPr>
          <w:kern w:val="0"/>
          <w:rtl/>
        </w:rPr>
        <w:t>،</w:t>
      </w:r>
      <w:r w:rsidRPr="003D47FA">
        <w:rPr>
          <w:kern w:val="0"/>
          <w:rtl/>
        </w:rPr>
        <w:t xml:space="preserve"> وذكر العين</w:t>
      </w:r>
      <w:r w:rsidR="001D5F3D">
        <w:rPr>
          <w:kern w:val="0"/>
          <w:rtl/>
        </w:rPr>
        <w:t>،</w:t>
      </w:r>
      <w:r w:rsidRPr="003D47FA">
        <w:rPr>
          <w:kern w:val="0"/>
          <w:rtl/>
        </w:rPr>
        <w:t xml:space="preserve"> وذكر الجنب الواحد</w:t>
      </w:r>
      <w:r w:rsidR="001D5F3D">
        <w:rPr>
          <w:kern w:val="0"/>
          <w:rtl/>
        </w:rPr>
        <w:t>،</w:t>
      </w:r>
      <w:r w:rsidRPr="003D47FA">
        <w:rPr>
          <w:kern w:val="0"/>
          <w:rtl/>
        </w:rPr>
        <w:t xml:space="preserve"> وذكر الأيدي</w:t>
      </w:r>
      <w:r w:rsidR="001D5F3D">
        <w:rPr>
          <w:kern w:val="0"/>
          <w:rtl/>
        </w:rPr>
        <w:t>،</w:t>
      </w:r>
      <w:r w:rsidRPr="003D47FA">
        <w:rPr>
          <w:kern w:val="0"/>
          <w:rtl/>
        </w:rPr>
        <w:t xml:space="preserve"> وذكر الساق الواحدة</w:t>
      </w:r>
      <w:r w:rsidR="001D5F3D">
        <w:rPr>
          <w:kern w:val="0"/>
          <w:rtl/>
        </w:rPr>
        <w:t>،</w:t>
      </w:r>
      <w:r w:rsidRPr="003D47FA">
        <w:rPr>
          <w:kern w:val="0"/>
          <w:rtl/>
        </w:rPr>
        <w:t xml:space="preserve"> فلو أخذنا بالظاهر</w:t>
      </w:r>
      <w:r w:rsidR="001D5F3D">
        <w:rPr>
          <w:kern w:val="0"/>
          <w:rtl/>
        </w:rPr>
        <w:t>،</w:t>
      </w:r>
      <w:r w:rsidRPr="003D47FA">
        <w:rPr>
          <w:kern w:val="0"/>
          <w:rtl/>
        </w:rPr>
        <w:t xml:space="preserve"> يلزمنا اثبات شخص له وجه واحد</w:t>
      </w:r>
      <w:r w:rsidR="001D5F3D">
        <w:rPr>
          <w:kern w:val="0"/>
          <w:rtl/>
        </w:rPr>
        <w:t>،</w:t>
      </w:r>
      <w:r w:rsidRPr="003D47FA">
        <w:rPr>
          <w:kern w:val="0"/>
          <w:rtl/>
        </w:rPr>
        <w:t xml:space="preserve"> وعلى ذلك الوجه أعين كثيره وله جنب واحد وعليه أيد كثيره وله ساق واحده</w:t>
      </w:r>
      <w:r w:rsidR="001D5F3D">
        <w:rPr>
          <w:kern w:val="0"/>
          <w:rtl/>
        </w:rPr>
        <w:t>،</w:t>
      </w:r>
      <w:r w:rsidRPr="003D47FA">
        <w:rPr>
          <w:kern w:val="0"/>
          <w:rtl/>
        </w:rPr>
        <w:t xml:space="preserve"> ولا نرى في الدنيا شخصا اقبح صورة من هذه الصورة المتخيلة</w:t>
      </w:r>
      <w:r w:rsidR="001D5F3D">
        <w:rPr>
          <w:kern w:val="0"/>
          <w:rtl/>
        </w:rPr>
        <w:t>،</w:t>
      </w:r>
      <w:r w:rsidRPr="003D47FA">
        <w:rPr>
          <w:kern w:val="0"/>
          <w:rtl/>
        </w:rPr>
        <w:t xml:space="preserve"> ولا اعتقد ان عاقلاً يرضى بأن يصف ربه بهذه الصفة</w:t>
      </w:r>
      <w:r w:rsidR="001D5F3D">
        <w:rPr>
          <w:kern w:val="0"/>
          <w:rtl/>
        </w:rPr>
        <w:t>،</w:t>
      </w:r>
      <w:r w:rsidRPr="003D47FA">
        <w:rPr>
          <w:kern w:val="0"/>
          <w:rtl/>
        </w:rPr>
        <w:t xml:space="preserve"> </w:t>
      </w:r>
      <w:r w:rsidRPr="003D47FA">
        <w:rPr>
          <w:bCs/>
          <w:kern w:val="0"/>
          <w:rtl/>
        </w:rPr>
        <w:t>(الثاني)</w:t>
      </w:r>
      <w:r w:rsidRPr="003D47FA">
        <w:rPr>
          <w:kern w:val="0"/>
          <w:rtl/>
        </w:rPr>
        <w:t>:</w:t>
      </w:r>
      <w:r w:rsidR="00AB6BA0">
        <w:rPr>
          <w:kern w:val="0"/>
          <w:rtl/>
        </w:rPr>
        <w:t xml:space="preserve"> أنه </w:t>
      </w:r>
      <w:r w:rsidRPr="003D47FA">
        <w:rPr>
          <w:kern w:val="0"/>
          <w:rtl/>
        </w:rPr>
        <w:t>ورد في القرآن:</w:t>
      </w:r>
      <w:r w:rsidR="00AB6BA0">
        <w:rPr>
          <w:kern w:val="0"/>
          <w:rtl/>
        </w:rPr>
        <w:t xml:space="preserve"> أنه </w:t>
      </w:r>
      <w:r w:rsidRPr="003D47FA">
        <w:rPr>
          <w:kern w:val="0"/>
          <w:rtl/>
        </w:rPr>
        <w:t>تعالى نور السماوات والأرض وان كل عاقل يعلم بالبديهة: أن إله العالم ليس هو هذا الشيء المنبسط على الجدران والحيطان</w:t>
      </w:r>
      <w:r w:rsidR="001D5F3D">
        <w:rPr>
          <w:kern w:val="0"/>
          <w:rtl/>
        </w:rPr>
        <w:t>،</w:t>
      </w:r>
      <w:r w:rsidRPr="003D47FA">
        <w:rPr>
          <w:kern w:val="0"/>
          <w:rtl/>
        </w:rPr>
        <w:t xml:space="preserve"> وليس هو هذا النور الفائض من جرم الشمس والقمر والنار فلابد لكل واحد منا</w:t>
      </w:r>
      <w:r w:rsidR="001D5F3D">
        <w:rPr>
          <w:kern w:val="0"/>
          <w:rtl/>
        </w:rPr>
        <w:t>،</w:t>
      </w:r>
      <w:r w:rsidRPr="003D47FA">
        <w:rPr>
          <w:kern w:val="0"/>
          <w:rtl/>
        </w:rPr>
        <w:t xml:space="preserve"> من أن يفسر قوله تعالى: {الله نور السماوات والارض} بأنه منور السماوات والارض أو بأنه هاد لأهل السماوات والارض</w:t>
      </w:r>
      <w:r w:rsidR="001D5F3D">
        <w:rPr>
          <w:kern w:val="0"/>
          <w:rtl/>
        </w:rPr>
        <w:t>،</w:t>
      </w:r>
      <w:r w:rsidRPr="003D47FA">
        <w:rPr>
          <w:kern w:val="0"/>
          <w:rtl/>
        </w:rPr>
        <w:t xml:space="preserve"> او بأنه مصلح السماوات والارض</w:t>
      </w:r>
      <w:r w:rsidR="001D5F3D">
        <w:rPr>
          <w:kern w:val="0"/>
          <w:rtl/>
        </w:rPr>
        <w:t>،</w:t>
      </w:r>
      <w:r w:rsidRPr="003D47FA">
        <w:rPr>
          <w:kern w:val="0"/>
          <w:rtl/>
        </w:rPr>
        <w:t xml:space="preserve"> وكل ذلك تأويل</w:t>
      </w:r>
      <w:r w:rsidR="001D5F3D">
        <w:rPr>
          <w:kern w:val="0"/>
          <w:rtl/>
        </w:rPr>
        <w:t>،</w:t>
      </w:r>
      <w:r w:rsidRPr="003D47FA">
        <w:rPr>
          <w:kern w:val="0"/>
          <w:rtl/>
        </w:rPr>
        <w:t xml:space="preserve"> </w:t>
      </w:r>
      <w:r w:rsidRPr="003D47FA">
        <w:rPr>
          <w:bCs/>
          <w:kern w:val="0"/>
          <w:rtl/>
        </w:rPr>
        <w:t>(الثالث)</w:t>
      </w:r>
      <w:r w:rsidRPr="003D47FA">
        <w:rPr>
          <w:kern w:val="0"/>
          <w:rtl/>
        </w:rPr>
        <w:t>: قال الله تعال: {وأنزلنا الحديد فيه بأس شديد}</w:t>
      </w:r>
      <w:r w:rsidR="001D5F3D">
        <w:rPr>
          <w:kern w:val="0"/>
          <w:rtl/>
        </w:rPr>
        <w:t>،</w:t>
      </w:r>
      <w:r w:rsidRPr="003D47FA">
        <w:rPr>
          <w:kern w:val="0"/>
          <w:rtl/>
        </w:rPr>
        <w:t xml:space="preserve"> ومعلوم ان الحديد ما نزل جرمة من السماء الى الارض</w:t>
      </w:r>
      <w:r w:rsidR="001D5F3D">
        <w:rPr>
          <w:kern w:val="0"/>
          <w:rtl/>
        </w:rPr>
        <w:t>،</w:t>
      </w:r>
      <w:r w:rsidRPr="003D47FA">
        <w:rPr>
          <w:kern w:val="0"/>
          <w:rtl/>
        </w:rPr>
        <w:t xml:space="preserve"> وقال: {وأنزل لكم من الانعام ثمانية ازواج}</w:t>
      </w:r>
      <w:r w:rsidR="001D5F3D">
        <w:rPr>
          <w:kern w:val="0"/>
          <w:rtl/>
        </w:rPr>
        <w:t>،</w:t>
      </w:r>
      <w:r w:rsidRPr="003D47FA">
        <w:rPr>
          <w:kern w:val="0"/>
          <w:rtl/>
        </w:rPr>
        <w:t xml:space="preserve"> ومعلوم: أن الأنعام ما نزلت من السماء الى الارض</w:t>
      </w:r>
      <w:r w:rsidR="001D5F3D">
        <w:rPr>
          <w:kern w:val="0"/>
          <w:rtl/>
        </w:rPr>
        <w:t>،</w:t>
      </w:r>
      <w:r w:rsidRPr="003D47FA">
        <w:rPr>
          <w:kern w:val="0"/>
          <w:rtl/>
        </w:rPr>
        <w:t xml:space="preserve"> </w:t>
      </w:r>
      <w:r w:rsidRPr="003D47FA">
        <w:rPr>
          <w:bCs/>
          <w:kern w:val="0"/>
          <w:rtl/>
        </w:rPr>
        <w:t>(الرابع)</w:t>
      </w:r>
      <w:r w:rsidRPr="003D47FA">
        <w:rPr>
          <w:kern w:val="0"/>
          <w:rtl/>
        </w:rPr>
        <w:t>: قوله تعالى: {وهو معكم أينما كنتم}</w:t>
      </w:r>
      <w:r w:rsidR="001D5F3D">
        <w:rPr>
          <w:kern w:val="0"/>
          <w:rtl/>
        </w:rPr>
        <w:t>،</w:t>
      </w:r>
      <w:r w:rsidRPr="003D47FA">
        <w:rPr>
          <w:kern w:val="0"/>
          <w:rtl/>
        </w:rPr>
        <w:t xml:space="preserve"> وقوله تعالى: {ونحن أقرب إليه من حبل الوريد}</w:t>
      </w:r>
      <w:r w:rsidR="001D5F3D">
        <w:rPr>
          <w:kern w:val="0"/>
          <w:rtl/>
        </w:rPr>
        <w:t>،</w:t>
      </w:r>
      <w:r w:rsidRPr="003D47FA">
        <w:rPr>
          <w:kern w:val="0"/>
          <w:rtl/>
        </w:rPr>
        <w:t xml:space="preserve"> وقوله تعالى: {ما يكون من نجوى ثلاثة إلا هو رابعهم}</w:t>
      </w:r>
      <w:r w:rsidR="001D5F3D">
        <w:rPr>
          <w:kern w:val="0"/>
          <w:rtl/>
        </w:rPr>
        <w:t>،</w:t>
      </w:r>
      <w:r w:rsidRPr="003D47FA">
        <w:rPr>
          <w:kern w:val="0"/>
          <w:rtl/>
        </w:rPr>
        <w:t xml:space="preserve"> وكل عاقل يعلم: ان المراد منه القرب بالعلم والقدرة الإلهية</w:t>
      </w:r>
      <w:r w:rsidR="001D5F3D">
        <w:rPr>
          <w:kern w:val="0"/>
          <w:rtl/>
        </w:rPr>
        <w:t>،</w:t>
      </w:r>
      <w:r w:rsidRPr="003D47FA">
        <w:rPr>
          <w:kern w:val="0"/>
          <w:rtl/>
        </w:rPr>
        <w:t xml:space="preserve"> </w:t>
      </w:r>
      <w:r w:rsidRPr="003D47FA">
        <w:rPr>
          <w:bCs/>
          <w:kern w:val="0"/>
          <w:rtl/>
        </w:rPr>
        <w:t>(الخامس)</w:t>
      </w:r>
      <w:r w:rsidRPr="003D47FA">
        <w:rPr>
          <w:kern w:val="0"/>
          <w:rtl/>
        </w:rPr>
        <w:t>: قوله تعالى: {وأسجد وأقترب}</w:t>
      </w:r>
      <w:r w:rsidR="001D5F3D">
        <w:rPr>
          <w:kern w:val="0"/>
          <w:rtl/>
        </w:rPr>
        <w:t>،</w:t>
      </w:r>
      <w:r w:rsidRPr="003D47FA">
        <w:rPr>
          <w:kern w:val="0"/>
          <w:rtl/>
        </w:rPr>
        <w:t xml:space="preserve"> فإن هذا القرب ليس إلا بالطاعة والعبودية فأما القرب بالجهة: فمعلوم بالضرورة</w:t>
      </w:r>
      <w:r w:rsidR="00AB6BA0">
        <w:rPr>
          <w:kern w:val="0"/>
          <w:rtl/>
        </w:rPr>
        <w:t xml:space="preserve"> أنه </w:t>
      </w:r>
      <w:r w:rsidRPr="003D47FA">
        <w:rPr>
          <w:kern w:val="0"/>
          <w:rtl/>
        </w:rPr>
        <w:t>لا يحصل بسبب السجود</w:t>
      </w:r>
      <w:r w:rsidR="001D5F3D">
        <w:rPr>
          <w:kern w:val="0"/>
          <w:rtl/>
        </w:rPr>
        <w:t>،</w:t>
      </w:r>
      <w:r w:rsidRPr="003D47FA">
        <w:rPr>
          <w:kern w:val="0"/>
          <w:rtl/>
        </w:rPr>
        <w:t xml:space="preserve"> </w:t>
      </w:r>
      <w:r w:rsidRPr="003D47FA">
        <w:rPr>
          <w:bCs/>
          <w:kern w:val="0"/>
          <w:rtl/>
        </w:rPr>
        <w:t>(السادس)</w:t>
      </w:r>
      <w:r w:rsidRPr="003D47FA">
        <w:rPr>
          <w:kern w:val="0"/>
          <w:rtl/>
        </w:rPr>
        <w:t>: قوله تعالى: (فأينما تولوا فثم وجه الله)</w:t>
      </w:r>
      <w:r w:rsidR="001D5F3D">
        <w:rPr>
          <w:kern w:val="0"/>
          <w:rtl/>
        </w:rPr>
        <w:t>،</w:t>
      </w:r>
      <w:r w:rsidRPr="003D47FA">
        <w:rPr>
          <w:kern w:val="0"/>
          <w:rtl/>
        </w:rPr>
        <w:t xml:space="preserve"> وقال تعالى: {ونحن أقرب إليه منكم ولكن لا تبصرون}</w:t>
      </w:r>
      <w:r w:rsidR="001D5F3D">
        <w:rPr>
          <w:kern w:val="0"/>
          <w:rtl/>
        </w:rPr>
        <w:t>،</w:t>
      </w:r>
      <w:r w:rsidRPr="003D47FA">
        <w:rPr>
          <w:kern w:val="0"/>
          <w:rtl/>
        </w:rPr>
        <w:t xml:space="preserve"> </w:t>
      </w:r>
      <w:r w:rsidRPr="003D47FA">
        <w:rPr>
          <w:bCs/>
          <w:kern w:val="0"/>
          <w:rtl/>
        </w:rPr>
        <w:t>(السابع)</w:t>
      </w:r>
      <w:r w:rsidRPr="003D47FA">
        <w:rPr>
          <w:kern w:val="0"/>
          <w:rtl/>
        </w:rPr>
        <w:t>: قال تعالى: {من ذا الذى يقرض الله قرضا حسنا}</w:t>
      </w:r>
      <w:r w:rsidR="008B2B23" w:rsidRPr="003D47FA">
        <w:rPr>
          <w:kern w:val="0"/>
          <w:rtl/>
        </w:rPr>
        <w:t>؟</w:t>
      </w:r>
      <w:r w:rsidRPr="003D47FA">
        <w:rPr>
          <w:kern w:val="0"/>
          <w:rtl/>
        </w:rPr>
        <w:t xml:space="preserve"> ولا شك</w:t>
      </w:r>
      <w:r w:rsidR="00AB6BA0">
        <w:rPr>
          <w:kern w:val="0"/>
          <w:rtl/>
        </w:rPr>
        <w:t xml:space="preserve"> أنه </w:t>
      </w:r>
      <w:r w:rsidRPr="003D47FA">
        <w:rPr>
          <w:kern w:val="0"/>
          <w:rtl/>
        </w:rPr>
        <w:t>لا بد فيه من التأويل</w:t>
      </w:r>
      <w:r w:rsidR="001D5F3D">
        <w:rPr>
          <w:kern w:val="0"/>
          <w:rtl/>
        </w:rPr>
        <w:t>،</w:t>
      </w:r>
      <w:r w:rsidRPr="003D47FA">
        <w:rPr>
          <w:kern w:val="0"/>
          <w:rtl/>
        </w:rPr>
        <w:t xml:space="preserve"> </w:t>
      </w:r>
      <w:r w:rsidRPr="003D47FA">
        <w:rPr>
          <w:bCs/>
          <w:kern w:val="0"/>
          <w:rtl/>
        </w:rPr>
        <w:t>(الثامن):</w:t>
      </w:r>
      <w:r w:rsidRPr="003D47FA">
        <w:rPr>
          <w:kern w:val="0"/>
          <w:rtl/>
        </w:rPr>
        <w:t xml:space="preserve"> قوله تعالى: (فأتى الله بنيانهم من القواعد)</w:t>
      </w:r>
      <w:r w:rsidR="001D5F3D">
        <w:rPr>
          <w:kern w:val="0"/>
          <w:rtl/>
        </w:rPr>
        <w:t>،</w:t>
      </w:r>
      <w:r w:rsidRPr="003D47FA">
        <w:rPr>
          <w:kern w:val="0"/>
          <w:rtl/>
        </w:rPr>
        <w:t xml:space="preserve"> ولا بد فيه من التـأويل</w:t>
      </w:r>
      <w:r w:rsidR="001D5F3D">
        <w:rPr>
          <w:kern w:val="0"/>
          <w:rtl/>
        </w:rPr>
        <w:t>،</w:t>
      </w:r>
      <w:r w:rsidRPr="003D47FA">
        <w:rPr>
          <w:kern w:val="0"/>
          <w:rtl/>
        </w:rPr>
        <w:t xml:space="preserve"> </w:t>
      </w:r>
      <w:r w:rsidRPr="003D47FA">
        <w:rPr>
          <w:b/>
          <w:bCs/>
          <w:kern w:val="0"/>
          <w:rtl/>
        </w:rPr>
        <w:t>(التاسع)</w:t>
      </w:r>
      <w:r w:rsidRPr="003D47FA">
        <w:rPr>
          <w:kern w:val="0"/>
          <w:rtl/>
        </w:rPr>
        <w:t xml:space="preserve">: قال تعالى لموسى وهارون: </w:t>
      </w:r>
      <w:r w:rsidR="00EE31E7" w:rsidRPr="003D47FA">
        <w:rPr>
          <w:kern w:val="0"/>
          <w:rtl/>
        </w:rPr>
        <w:t>{</w:t>
      </w:r>
      <w:r w:rsidRPr="003D47FA">
        <w:rPr>
          <w:kern w:val="0"/>
          <w:rtl/>
        </w:rPr>
        <w:t xml:space="preserve">إِنَّنِي مَعَكُمَا أَسْمَعُ وَأَرَى} </w:t>
      </w:r>
      <w:r w:rsidR="00EE31E7" w:rsidRPr="003D47FA">
        <w:rPr>
          <w:kern w:val="0"/>
          <w:rtl/>
        </w:rPr>
        <w:t>[</w:t>
      </w:r>
      <w:r w:rsidRPr="003D47FA">
        <w:rPr>
          <w:kern w:val="0"/>
          <w:rtl/>
        </w:rPr>
        <w:t>طه: 46]</w:t>
      </w:r>
      <w:r w:rsidR="001D5F3D">
        <w:rPr>
          <w:kern w:val="0"/>
          <w:rtl/>
        </w:rPr>
        <w:t>،</w:t>
      </w:r>
      <w:r w:rsidRPr="003D47FA">
        <w:rPr>
          <w:kern w:val="0"/>
          <w:rtl/>
        </w:rPr>
        <w:t xml:space="preserve"> وهذه المعية ليست إلا بالحفظ والعلم والرحمة فهذه وأمثالها من الأمور التي لا بد لكل عاقل من الاعتراف بحملها على التأويل وبالله التوفيق</w:t>
      </w:r>
      <w:r w:rsidR="001D5F3D">
        <w:rPr>
          <w:kern w:val="0"/>
          <w:rtl/>
        </w:rPr>
        <w:t>،</w:t>
      </w:r>
      <w:r w:rsidRPr="003D47FA">
        <w:rPr>
          <w:kern w:val="0"/>
          <w:rtl/>
        </w:rPr>
        <w:t xml:space="preserve"> </w:t>
      </w:r>
      <w:r w:rsidRPr="003D47FA">
        <w:rPr>
          <w:bCs/>
          <w:kern w:val="0"/>
          <w:rtl/>
        </w:rPr>
        <w:t>أما الأخبار: فهذا النوع فيه كثرة</w:t>
      </w:r>
      <w:r w:rsidR="001D5F3D">
        <w:rPr>
          <w:bCs/>
          <w:kern w:val="0"/>
          <w:rtl/>
        </w:rPr>
        <w:t>،</w:t>
      </w:r>
      <w:r w:rsidRPr="003D47FA">
        <w:rPr>
          <w:bCs/>
          <w:kern w:val="0"/>
          <w:rtl/>
        </w:rPr>
        <w:t xml:space="preserve"> (فالأول)</w:t>
      </w:r>
      <w:r w:rsidRPr="003D47FA">
        <w:rPr>
          <w:kern w:val="0"/>
          <w:rtl/>
        </w:rPr>
        <w:t>: قوله عليه السلام حكاية عن الله سبحانه وتعالى: (مرضت فلم تعدني</w:t>
      </w:r>
      <w:r w:rsidR="001D5F3D">
        <w:rPr>
          <w:kern w:val="0"/>
          <w:rtl/>
        </w:rPr>
        <w:t>،</w:t>
      </w:r>
      <w:r w:rsidRPr="003D47FA">
        <w:rPr>
          <w:kern w:val="0"/>
          <w:rtl/>
        </w:rPr>
        <w:t xml:space="preserve"> استطعمتك فما أطعمتني</w:t>
      </w:r>
      <w:r w:rsidR="001D5F3D">
        <w:rPr>
          <w:kern w:val="0"/>
          <w:rtl/>
        </w:rPr>
        <w:t>،</w:t>
      </w:r>
      <w:r w:rsidRPr="003D47FA">
        <w:rPr>
          <w:kern w:val="0"/>
          <w:rtl/>
        </w:rPr>
        <w:t xml:space="preserve"> أستسقيتك فما أسقيتني)</w:t>
      </w:r>
      <w:r w:rsidR="001D5F3D">
        <w:rPr>
          <w:kern w:val="0"/>
          <w:rtl/>
        </w:rPr>
        <w:t>،</w:t>
      </w:r>
      <w:r w:rsidRPr="003D47FA">
        <w:rPr>
          <w:kern w:val="0"/>
          <w:rtl/>
        </w:rPr>
        <w:t xml:space="preserve"> ولا يشك عاقلاً: أن المراد منه التمثيل فقط</w:t>
      </w:r>
      <w:r w:rsidR="001D5F3D">
        <w:rPr>
          <w:kern w:val="0"/>
          <w:rtl/>
        </w:rPr>
        <w:t>،</w:t>
      </w:r>
      <w:r w:rsidRPr="003D47FA">
        <w:rPr>
          <w:kern w:val="0"/>
          <w:rtl/>
        </w:rPr>
        <w:t xml:space="preserve"> و </w:t>
      </w:r>
      <w:r w:rsidRPr="003D47FA">
        <w:rPr>
          <w:bCs/>
          <w:kern w:val="0"/>
          <w:rtl/>
        </w:rPr>
        <w:t>(الثاني)</w:t>
      </w:r>
      <w:r w:rsidRPr="003D47FA">
        <w:rPr>
          <w:kern w:val="0"/>
          <w:rtl/>
        </w:rPr>
        <w:t>: قوله صلى الله عليه وسلم (حكاية عن ربه) من أتاني يمشى أتيته هرولة</w:t>
      </w:r>
      <w:r w:rsidR="001D5F3D">
        <w:rPr>
          <w:kern w:val="0"/>
          <w:rtl/>
        </w:rPr>
        <w:t>،</w:t>
      </w:r>
      <w:r w:rsidRPr="003D47FA">
        <w:rPr>
          <w:kern w:val="0"/>
          <w:rtl/>
        </w:rPr>
        <w:t xml:space="preserve"> ولا يشك عاقلاً في أن المراد منه التمثيل والتصوير</w:t>
      </w:r>
      <w:r w:rsidR="001D5F3D">
        <w:rPr>
          <w:kern w:val="0"/>
          <w:rtl/>
        </w:rPr>
        <w:t>،،،</w:t>
      </w:r>
      <w:r w:rsidRPr="003D47FA">
        <w:rPr>
          <w:kern w:val="0"/>
          <w:rtl/>
        </w:rPr>
        <w:t xml:space="preserve"> فثبت بكل ما ذكرنا: إن المصير الى التأويل أمر لا بد منه لكل عاقل</w:t>
      </w:r>
      <w:r w:rsidR="001D5F3D">
        <w:rPr>
          <w:kern w:val="0"/>
          <w:rtl/>
        </w:rPr>
        <w:t>،</w:t>
      </w:r>
      <w:r w:rsidRPr="003D47FA">
        <w:rPr>
          <w:kern w:val="0"/>
          <w:rtl/>
        </w:rPr>
        <w:t xml:space="preserve"> وعند هذا قال المتكلمون: لما ثبت بالدليل</w:t>
      </w:r>
      <w:r w:rsidR="00AB6BA0">
        <w:rPr>
          <w:kern w:val="0"/>
          <w:rtl/>
        </w:rPr>
        <w:t xml:space="preserve"> أنه </w:t>
      </w:r>
      <w:r w:rsidRPr="003D47FA">
        <w:rPr>
          <w:kern w:val="0"/>
          <w:rtl/>
        </w:rPr>
        <w:t>سبحانه وتعالى منزه عن الجهة والجسمية</w:t>
      </w:r>
      <w:r w:rsidR="001D5F3D">
        <w:rPr>
          <w:kern w:val="0"/>
          <w:rtl/>
        </w:rPr>
        <w:t>،</w:t>
      </w:r>
      <w:r w:rsidRPr="003D47FA">
        <w:rPr>
          <w:kern w:val="0"/>
          <w:rtl/>
        </w:rPr>
        <w:t xml:space="preserve"> وجب علينا أن نضع لهذه الألفاظ الواردة في القرآن والأخبار: محملاً صحيحاً</w:t>
      </w:r>
      <w:r w:rsidR="001D5F3D">
        <w:rPr>
          <w:kern w:val="0"/>
          <w:rtl/>
        </w:rPr>
        <w:t>،</w:t>
      </w:r>
      <w:r w:rsidRPr="003D47FA">
        <w:rPr>
          <w:kern w:val="0"/>
          <w:rtl/>
        </w:rPr>
        <w:t xml:space="preserve"> لئلا يصير ذلك سبباً للطعن فيه) أهــ [أساس التقديس: 43</w:t>
      </w:r>
      <w:r w:rsidR="001D5F3D">
        <w:rPr>
          <w:kern w:val="0"/>
          <w:rtl/>
        </w:rPr>
        <w:t>،</w:t>
      </w:r>
      <w:r w:rsidRPr="003D47FA">
        <w:rPr>
          <w:kern w:val="0"/>
          <w:rtl/>
        </w:rPr>
        <w:t xml:space="preserve"> 44]</w:t>
      </w:r>
      <w:r w:rsidR="001D5F3D">
        <w:rPr>
          <w:kern w:val="0"/>
          <w:rtl/>
        </w:rPr>
        <w:t>،</w:t>
      </w:r>
    </w:p>
    <w:p w14:paraId="494F7867" w14:textId="203ABC89" w:rsidR="00300986" w:rsidRPr="003D47FA" w:rsidRDefault="00300986" w:rsidP="00300986">
      <w:pPr>
        <w:rPr>
          <w:rtl/>
        </w:rPr>
      </w:pPr>
      <w:r w:rsidRPr="003907F9">
        <w:rPr>
          <w:b/>
          <w:bCs/>
          <w:kern w:val="0"/>
          <w:sz w:val="32"/>
          <w:szCs w:val="32"/>
          <w:highlight w:val="yellow"/>
          <w:u w:val="single"/>
          <w:rtl/>
        </w:rPr>
        <w:t>[المفتاح العشرون]:</w:t>
      </w:r>
      <w:r w:rsidRPr="003D47FA">
        <w:rPr>
          <w:b/>
          <w:bCs/>
          <w:kern w:val="0"/>
          <w:sz w:val="40"/>
          <w:szCs w:val="40"/>
          <w:rtl/>
        </w:rPr>
        <w:t xml:space="preserve"> </w:t>
      </w:r>
      <w:r w:rsidRPr="00134FC7">
        <w:rPr>
          <w:bCs/>
          <w:sz w:val="32"/>
          <w:szCs w:val="32"/>
          <w:u w:val="single"/>
          <w:rtl/>
        </w:rPr>
        <w:t>موقف المسلم من متشابهات الأخبار التي تُعارض المحكم من عقيدة التقديس:</w:t>
      </w:r>
      <w:r w:rsidRPr="003D47FA">
        <w:rPr>
          <w:rtl/>
        </w:rPr>
        <w:t xml:space="preserve"> الصفات الخبرية والتي في اثباتها على ظواهرها محاذير عظيمة</w:t>
      </w:r>
      <w:r w:rsidR="001D5F3D">
        <w:rPr>
          <w:rtl/>
        </w:rPr>
        <w:t>،</w:t>
      </w:r>
      <w:r w:rsidRPr="003D47FA">
        <w:rPr>
          <w:rtl/>
        </w:rPr>
        <w:t xml:space="preserve"> وتحتاج إلى الرسوخ في العلم</w:t>
      </w:r>
      <w:r w:rsidR="001D5F3D">
        <w:rPr>
          <w:rtl/>
        </w:rPr>
        <w:t>،</w:t>
      </w:r>
      <w:r w:rsidRPr="003D47FA">
        <w:rPr>
          <w:rtl/>
        </w:rPr>
        <w:t xml:space="preserve"> والفقه في الدين عند الحديث عنها</w:t>
      </w:r>
      <w:r w:rsidR="001D5F3D">
        <w:rPr>
          <w:rtl/>
        </w:rPr>
        <w:t>،</w:t>
      </w:r>
      <w:r w:rsidRPr="003D47FA">
        <w:rPr>
          <w:rtl/>
        </w:rPr>
        <w:t xml:space="preserve"> وهذه لها </w:t>
      </w:r>
      <w:r w:rsidRPr="003D47FA">
        <w:rPr>
          <w:b/>
          <w:bCs/>
          <w:rtl/>
        </w:rPr>
        <w:t>ثلاثة مسالك معتمدة عند أهل السنة والجماعة</w:t>
      </w:r>
      <w:r w:rsidR="001D5F3D">
        <w:rPr>
          <w:b/>
          <w:bCs/>
          <w:rtl/>
        </w:rPr>
        <w:t>،</w:t>
      </w:r>
      <w:r w:rsidRPr="003D47FA">
        <w:rPr>
          <w:b/>
          <w:bCs/>
          <w:rtl/>
        </w:rPr>
        <w:t xml:space="preserve"> </w:t>
      </w:r>
      <w:r w:rsidRPr="003D47FA">
        <w:rPr>
          <w:b/>
          <w:bCs/>
          <w:u w:val="single"/>
          <w:rtl/>
        </w:rPr>
        <w:t>المسلك (الاول):</w:t>
      </w:r>
      <w:r w:rsidRPr="003D47FA">
        <w:rPr>
          <w:rtl/>
        </w:rPr>
        <w:t xml:space="preserve"> إمرار ما جاء في ذلك من الكتاب والسنة مع الإيمان به وعدم التعرض لمعناه</w:t>
      </w:r>
      <w:r w:rsidR="001D5F3D">
        <w:rPr>
          <w:rtl/>
        </w:rPr>
        <w:t>،</w:t>
      </w:r>
      <w:r w:rsidRPr="003D47FA">
        <w:rPr>
          <w:rtl/>
        </w:rPr>
        <w:t xml:space="preserve"> وامراره على مراد الله تعالى ومراد رسوله صلى الله عليه وسلم</w:t>
      </w:r>
      <w:r w:rsidR="001D5F3D">
        <w:rPr>
          <w:rtl/>
        </w:rPr>
        <w:t>،</w:t>
      </w:r>
      <w:r w:rsidRPr="003D47FA">
        <w:rPr>
          <w:rtl/>
        </w:rPr>
        <w:t xml:space="preserve"> </w:t>
      </w:r>
      <w:r w:rsidRPr="003D47FA">
        <w:rPr>
          <w:b/>
          <w:bCs/>
          <w:u w:val="single"/>
          <w:rtl/>
        </w:rPr>
        <w:t>و المسلك (الثاني):</w:t>
      </w:r>
      <w:r w:rsidRPr="003D47FA">
        <w:rPr>
          <w:rtl/>
        </w:rPr>
        <w:t xml:space="preserve"> اثباتها صفات لله تعالى منزهة عن كل ما يخالف الأدلة القطعية التي توافرت على</w:t>
      </w:r>
      <w:r w:rsidR="00AB6BA0">
        <w:rPr>
          <w:rtl/>
        </w:rPr>
        <w:t xml:space="preserve"> أنه </w:t>
      </w:r>
      <w:r w:rsidRPr="003D47FA">
        <w:rPr>
          <w:rtl/>
        </w:rPr>
        <w:t>تعالى ليس جسما ولا متحيزا ولا متجزئا ولا متركبا ولا محتاجا لأحد</w:t>
      </w:r>
      <w:r w:rsidR="001D5F3D">
        <w:rPr>
          <w:rtl/>
        </w:rPr>
        <w:t>،</w:t>
      </w:r>
      <w:r w:rsidRPr="003D47FA">
        <w:rPr>
          <w:rtl/>
        </w:rPr>
        <w:t xml:space="preserve"> </w:t>
      </w:r>
      <w:r w:rsidRPr="003D47FA">
        <w:rPr>
          <w:b/>
          <w:bCs/>
          <w:u w:val="single"/>
          <w:rtl/>
        </w:rPr>
        <w:t>والمسلك (الثالث):</w:t>
      </w:r>
      <w:r w:rsidRPr="003D47FA">
        <w:rPr>
          <w:rtl/>
        </w:rPr>
        <w:t xml:space="preserve"> حملها على مجاز اللغة وحمل متشابهها على محكمها</w:t>
      </w:r>
      <w:r w:rsidR="001D5F3D">
        <w:rPr>
          <w:rtl/>
        </w:rPr>
        <w:t>،</w:t>
      </w:r>
      <w:r w:rsidRPr="003D47FA">
        <w:rPr>
          <w:rtl/>
        </w:rPr>
        <w:t xml:space="preserve"> وتسير الآية أو الحديث وفق السياق والسباق واللحاق ومثاله حمل الوجه على الذات في قوله تعالى: {كل شيء هالك إلا وجهه}</w:t>
      </w:r>
      <w:r w:rsidR="001D5F3D">
        <w:rPr>
          <w:rtl/>
        </w:rPr>
        <w:t>،</w:t>
      </w:r>
      <w:r w:rsidRPr="003D47FA">
        <w:rPr>
          <w:rtl/>
        </w:rPr>
        <w:t xml:space="preserve"> وحمل اليد على مقتضي الآية</w:t>
      </w:r>
      <w:r w:rsidR="001D5F3D">
        <w:rPr>
          <w:rtl/>
        </w:rPr>
        <w:t>،</w:t>
      </w:r>
      <w:r w:rsidRPr="003D47FA">
        <w:rPr>
          <w:rtl/>
        </w:rPr>
        <w:t xml:space="preserve"> ففي قوله تعالى: {بل يداه مبسوطتان} تحمل على الكرم والجود والعطاء</w:t>
      </w:r>
      <w:r w:rsidR="001D5F3D">
        <w:rPr>
          <w:rtl/>
        </w:rPr>
        <w:t>،</w:t>
      </w:r>
      <w:r w:rsidRPr="003D47FA">
        <w:rPr>
          <w:rtl/>
        </w:rPr>
        <w:t xml:space="preserve"> وفي قوله تعالى: {لما خلقت بيدي} بمزيد الإنعام والتفضل وزيادة التكريم لا اكثر بقرائن قوله تعالى: {مما خلقت أيدينا أنعاما}</w:t>
      </w:r>
      <w:r w:rsidR="001D5F3D">
        <w:rPr>
          <w:rtl/>
        </w:rPr>
        <w:t>،</w:t>
      </w:r>
      <w:r w:rsidRPr="003D47FA">
        <w:rPr>
          <w:rtl/>
        </w:rPr>
        <w:t xml:space="preserve"> وقوله تعالى: {والسماء بنيناها بأيد}</w:t>
      </w:r>
      <w:r w:rsidR="001D5F3D">
        <w:rPr>
          <w:rtl/>
        </w:rPr>
        <w:t>،</w:t>
      </w:r>
      <w:r w:rsidRPr="003D47FA">
        <w:rPr>
          <w:rtl/>
        </w:rPr>
        <w:t xml:space="preserve"> وقوله تعالى: {إنّ مثل عيسى عند الله كمثل آدم خلقه من تراب ثم قال له كن فيكون}</w:t>
      </w:r>
      <w:r w:rsidR="001D5F3D">
        <w:rPr>
          <w:rtl/>
        </w:rPr>
        <w:t>،</w:t>
      </w:r>
      <w:r w:rsidRPr="003D47FA">
        <w:rPr>
          <w:rtl/>
        </w:rPr>
        <w:t xml:space="preserve"> وهكذا على ما تحمله اللغة من مجاز وبلاغة</w:t>
      </w:r>
      <w:r w:rsidR="001D5F3D">
        <w:rPr>
          <w:rtl/>
        </w:rPr>
        <w:t>،</w:t>
      </w:r>
      <w:r w:rsidRPr="003D47FA">
        <w:rPr>
          <w:rtl/>
        </w:rPr>
        <w:t xml:space="preserve"> وما سوى ذلك فهو ميل إلى الاعتزال</w:t>
      </w:r>
      <w:r w:rsidR="001D5F3D">
        <w:rPr>
          <w:rtl/>
        </w:rPr>
        <w:t>،</w:t>
      </w:r>
      <w:r w:rsidRPr="003D47FA">
        <w:rPr>
          <w:rtl/>
        </w:rPr>
        <w:t xml:space="preserve"> وفي المقابل ميل إلى الحشو والتشبيه</w:t>
      </w:r>
      <w:r w:rsidR="001D5F3D">
        <w:rPr>
          <w:rtl/>
        </w:rPr>
        <w:t>،</w:t>
      </w:r>
      <w:r w:rsidRPr="003D47FA">
        <w:rPr>
          <w:rtl/>
        </w:rPr>
        <w:t xml:space="preserve"> وكلاهما من البدع الضالة</w:t>
      </w:r>
      <w:r w:rsidR="001D5F3D">
        <w:rPr>
          <w:rtl/>
        </w:rPr>
        <w:t>،</w:t>
      </w:r>
      <w:r w:rsidRPr="003D47FA">
        <w:rPr>
          <w:rtl/>
        </w:rPr>
        <w:t xml:space="preserve"> </w:t>
      </w:r>
    </w:p>
    <w:p w14:paraId="08CAF3C5" w14:textId="77777777" w:rsidR="00300986" w:rsidRPr="003D47FA" w:rsidRDefault="00300986" w:rsidP="00300986">
      <w:pPr>
        <w:jc w:val="center"/>
        <w:rPr>
          <w:rtl/>
        </w:rPr>
      </w:pPr>
      <w:r w:rsidRPr="003D47FA">
        <w:rPr>
          <w:rtl/>
        </w:rPr>
        <w:t>***</w:t>
      </w:r>
    </w:p>
    <w:p w14:paraId="6CF672B4" w14:textId="77777777" w:rsidR="00300986" w:rsidRPr="003D47FA" w:rsidRDefault="00300986" w:rsidP="00300986">
      <w:pPr>
        <w:ind w:left="-46"/>
        <w:rPr>
          <w:b/>
          <w:bCs/>
          <w:rtl/>
          <w:lang w:bidi="ar-KW"/>
        </w:rPr>
      </w:pPr>
    </w:p>
    <w:p w14:paraId="36218526" w14:textId="77777777" w:rsidR="00300986" w:rsidRPr="003D47FA" w:rsidRDefault="00300986" w:rsidP="00300986">
      <w:pPr>
        <w:ind w:left="-46"/>
        <w:rPr>
          <w:b/>
          <w:bCs/>
          <w:sz w:val="20"/>
          <w:szCs w:val="20"/>
          <w:rtl/>
          <w:lang w:bidi="ar-KW"/>
        </w:rPr>
      </w:pPr>
    </w:p>
    <w:p w14:paraId="3EFDCD95" w14:textId="77777777" w:rsidR="00300986" w:rsidRPr="003D47FA" w:rsidRDefault="00300986" w:rsidP="00300986">
      <w:pPr>
        <w:pBdr>
          <w:top w:val="threeDEngrave" w:sz="24" w:space="1" w:color="auto"/>
          <w:left w:val="threeDEmboss" w:sz="24" w:space="4" w:color="auto"/>
          <w:bottom w:val="threeDEmboss" w:sz="24" w:space="1" w:color="auto"/>
          <w:right w:val="threeDEngrave" w:sz="24" w:space="4" w:color="auto"/>
        </w:pBdr>
        <w:ind w:right="-46"/>
        <w:jc w:val="center"/>
        <w:rPr>
          <w:b/>
          <w:bCs/>
          <w:rtl/>
          <w:lang w:bidi="ar-KW"/>
        </w:rPr>
      </w:pPr>
    </w:p>
    <w:p w14:paraId="29C4B19C" w14:textId="7C7E1E54" w:rsidR="00300986" w:rsidRPr="003D47FA" w:rsidRDefault="00B27EEA" w:rsidP="00300986">
      <w:pPr>
        <w:pBdr>
          <w:top w:val="threeDEngrave" w:sz="24" w:space="1" w:color="auto"/>
          <w:left w:val="threeDEmboss" w:sz="24" w:space="4" w:color="auto"/>
          <w:bottom w:val="threeDEmboss" w:sz="24" w:space="1" w:color="auto"/>
          <w:right w:val="threeDEngrave" w:sz="24" w:space="4" w:color="auto"/>
        </w:pBdr>
        <w:ind w:right="-46"/>
        <w:jc w:val="center"/>
        <w:rPr>
          <w:b/>
          <w:bCs/>
          <w:sz w:val="40"/>
          <w:szCs w:val="40"/>
          <w:highlight w:val="yellow"/>
          <w:u w:val="single"/>
          <w:rtl/>
          <w:lang w:bidi="ar-KW"/>
        </w:rPr>
      </w:pPr>
      <w:r w:rsidRPr="003D47FA">
        <w:rPr>
          <w:b/>
          <w:bCs/>
          <w:sz w:val="40"/>
          <w:szCs w:val="40"/>
          <w:highlight w:val="yellow"/>
          <w:u w:val="single"/>
          <w:rtl/>
          <w:lang w:bidi="ar-KW"/>
        </w:rPr>
        <w:t>المبحث الثامن</w:t>
      </w:r>
    </w:p>
    <w:p w14:paraId="79DE7766" w14:textId="77777777" w:rsidR="00300986" w:rsidRPr="003D47FA" w:rsidRDefault="00300986" w:rsidP="00300986">
      <w:pPr>
        <w:pBdr>
          <w:top w:val="threeDEngrave" w:sz="24" w:space="1" w:color="auto"/>
          <w:left w:val="threeDEmboss" w:sz="24" w:space="4" w:color="auto"/>
          <w:bottom w:val="threeDEmboss" w:sz="24" w:space="1" w:color="auto"/>
          <w:right w:val="threeDEngrave" w:sz="24" w:space="4" w:color="auto"/>
        </w:pBdr>
        <w:ind w:right="-46"/>
        <w:jc w:val="center"/>
        <w:rPr>
          <w:b/>
          <w:bCs/>
          <w:sz w:val="40"/>
          <w:szCs w:val="40"/>
          <w:u w:val="single"/>
          <w:rtl/>
          <w:lang w:bidi="ar-KW"/>
        </w:rPr>
      </w:pPr>
      <w:r w:rsidRPr="003D47FA">
        <w:rPr>
          <w:b/>
          <w:bCs/>
          <w:kern w:val="0"/>
          <w:sz w:val="40"/>
          <w:szCs w:val="40"/>
          <w:highlight w:val="yellow"/>
          <w:u w:val="single"/>
          <w:rtl/>
        </w:rPr>
        <w:t>مفاتيح علم التقديس المتعلقة بأفعال الله تعالى</w:t>
      </w:r>
    </w:p>
    <w:p w14:paraId="66977A11" w14:textId="77777777" w:rsidR="00300986" w:rsidRPr="003D47FA" w:rsidRDefault="00300986" w:rsidP="00300986">
      <w:pPr>
        <w:pBdr>
          <w:top w:val="threeDEngrave" w:sz="24" w:space="1" w:color="auto"/>
          <w:left w:val="threeDEmboss" w:sz="24" w:space="4" w:color="auto"/>
          <w:bottom w:val="threeDEmboss" w:sz="24" w:space="1" w:color="auto"/>
          <w:right w:val="threeDEngrave" w:sz="24" w:space="4" w:color="auto"/>
        </w:pBdr>
        <w:ind w:right="-46"/>
        <w:jc w:val="center"/>
        <w:rPr>
          <w:b/>
          <w:bCs/>
          <w:rtl/>
          <w:lang w:bidi="ar-KW"/>
        </w:rPr>
      </w:pPr>
    </w:p>
    <w:p w14:paraId="5C32BB4F" w14:textId="77777777" w:rsidR="00300986" w:rsidRPr="003D47FA" w:rsidRDefault="00300986" w:rsidP="00300986">
      <w:pPr>
        <w:ind w:left="-46"/>
        <w:rPr>
          <w:b/>
          <w:sz w:val="20"/>
          <w:szCs w:val="20"/>
          <w:shd w:val="clear" w:color="auto" w:fill="FFFFFF"/>
        </w:rPr>
      </w:pPr>
    </w:p>
    <w:p w14:paraId="2148BD70" w14:textId="1EB7189E" w:rsidR="00300986" w:rsidRPr="003D47FA" w:rsidRDefault="00300986" w:rsidP="00300986">
      <w:pPr>
        <w:spacing w:line="276" w:lineRule="auto"/>
        <w:rPr>
          <w:rtl/>
          <w:lang w:bidi="ar-KW"/>
        </w:rPr>
      </w:pPr>
      <w:r w:rsidRPr="003907F9">
        <w:rPr>
          <w:b/>
          <w:bCs/>
          <w:kern w:val="0"/>
          <w:sz w:val="32"/>
          <w:szCs w:val="32"/>
          <w:highlight w:val="yellow"/>
          <w:u w:val="single"/>
          <w:rtl/>
        </w:rPr>
        <w:t>[المفتاح الاول]:</w:t>
      </w:r>
      <w:r w:rsidRPr="003D47FA">
        <w:rPr>
          <w:b/>
          <w:bCs/>
          <w:rtl/>
          <w:lang w:bidi="ar-KW"/>
        </w:rPr>
        <w:t xml:space="preserve"> الكون كله خلق الله</w:t>
      </w:r>
      <w:r w:rsidR="001D5F3D">
        <w:rPr>
          <w:b/>
          <w:bCs/>
          <w:rtl/>
          <w:lang w:bidi="ar-KW"/>
        </w:rPr>
        <w:t>،</w:t>
      </w:r>
      <w:r w:rsidRPr="003D47FA">
        <w:rPr>
          <w:b/>
          <w:bCs/>
          <w:rtl/>
          <w:lang w:bidi="ar-KW"/>
        </w:rPr>
        <w:t xml:space="preserve"> وكل ما في الوجود خلقه</w:t>
      </w:r>
      <w:r w:rsidR="001D5F3D">
        <w:rPr>
          <w:b/>
          <w:bCs/>
          <w:rtl/>
          <w:lang w:bidi="ar-KW"/>
        </w:rPr>
        <w:t>،</w:t>
      </w:r>
      <w:r w:rsidRPr="003D47FA">
        <w:rPr>
          <w:b/>
          <w:bCs/>
          <w:rtl/>
          <w:lang w:bidi="ar-KW"/>
        </w:rPr>
        <w:t xml:space="preserve"> </w:t>
      </w:r>
      <w:r w:rsidRPr="003D47FA">
        <w:rPr>
          <w:rtl/>
          <w:lang w:bidi="ar-KW"/>
        </w:rPr>
        <w:t>قال تعالى: {قُلِ اللَّهُ خَالِقُ كُلِّ شَيْءٍ وَهُوَ الْوَاحِدُ الْقَهَّارُ} [الرعد: 16]</w:t>
      </w:r>
      <w:r w:rsidR="001D5F3D">
        <w:rPr>
          <w:rtl/>
          <w:lang w:bidi="ar-KW"/>
        </w:rPr>
        <w:t>،</w:t>
      </w:r>
      <w:r w:rsidRPr="003D47FA">
        <w:rPr>
          <w:rtl/>
          <w:lang w:bidi="ar-KW"/>
        </w:rPr>
        <w:t xml:space="preserve"> وهذا التوحيد يعني أن كل وجود وكل حركة وكل سكون</w:t>
      </w:r>
      <w:r w:rsidR="001D5F3D">
        <w:rPr>
          <w:rtl/>
          <w:lang w:bidi="ar-KW"/>
        </w:rPr>
        <w:t>،</w:t>
      </w:r>
      <w:r w:rsidRPr="003D47FA">
        <w:rPr>
          <w:rtl/>
          <w:lang w:bidi="ar-KW"/>
        </w:rPr>
        <w:t xml:space="preserve"> وكل فعل في العالم يعود الي الخالق سبحانه</w:t>
      </w:r>
      <w:r w:rsidR="001D5F3D">
        <w:rPr>
          <w:rtl/>
          <w:lang w:bidi="ar-KW"/>
        </w:rPr>
        <w:t>،</w:t>
      </w:r>
      <w:r w:rsidRPr="003D47FA">
        <w:rPr>
          <w:rtl/>
          <w:lang w:bidi="ar-KW"/>
        </w:rPr>
        <w:t xml:space="preserve"> فهو مسبب الاسباب</w:t>
      </w:r>
      <w:r w:rsidR="001D5F3D">
        <w:rPr>
          <w:rtl/>
          <w:lang w:bidi="ar-KW"/>
        </w:rPr>
        <w:t>،</w:t>
      </w:r>
      <w:r w:rsidRPr="003D47FA">
        <w:rPr>
          <w:rtl/>
          <w:lang w:bidi="ar-KW"/>
        </w:rPr>
        <w:t xml:space="preserve"> حتى الافعال التي تصدر منا هي في الأساس من خلق الله تعالى</w:t>
      </w:r>
      <w:r w:rsidR="001D5F3D">
        <w:rPr>
          <w:rtl/>
          <w:lang w:bidi="ar-KW"/>
        </w:rPr>
        <w:t>،</w:t>
      </w:r>
      <w:r w:rsidRPr="003D47FA">
        <w:rPr>
          <w:rtl/>
          <w:lang w:bidi="ar-KW"/>
        </w:rPr>
        <w:t xml:space="preserve"> كما قال سبحانه: {وَاللَّهُ خَلَقَكُمْ وَمَا تَعْمَلُونَ} [الصافات: 96]</w:t>
      </w:r>
      <w:r w:rsidR="001D5F3D">
        <w:rPr>
          <w:rtl/>
          <w:lang w:bidi="ar-KW"/>
        </w:rPr>
        <w:t>،</w:t>
      </w:r>
      <w:r w:rsidRPr="003D47FA">
        <w:rPr>
          <w:rtl/>
          <w:lang w:bidi="ar-KW"/>
        </w:rPr>
        <w:t xml:space="preserve"> وقال تعالى: {وَمَا تَشَاءُونَ إِلَّا أَنْ يَشَاءَ اللَّهُ رَبُّ الْعَالَمِينَ} [التكوير: 29]</w:t>
      </w:r>
      <w:r w:rsidR="001D5F3D">
        <w:rPr>
          <w:rtl/>
          <w:lang w:bidi="ar-KW"/>
        </w:rPr>
        <w:t>،</w:t>
      </w:r>
      <w:r w:rsidRPr="003D47FA">
        <w:rPr>
          <w:rtl/>
          <w:lang w:bidi="ar-KW"/>
        </w:rPr>
        <w:t xml:space="preserve"> </w:t>
      </w:r>
    </w:p>
    <w:p w14:paraId="7E982F33" w14:textId="2E243FC4" w:rsidR="00300986" w:rsidRPr="003D47FA" w:rsidRDefault="00300986" w:rsidP="00300986">
      <w:pPr>
        <w:spacing w:line="276" w:lineRule="auto"/>
        <w:rPr>
          <w:rtl/>
        </w:rPr>
      </w:pPr>
      <w:r w:rsidRPr="003907F9">
        <w:rPr>
          <w:b/>
          <w:bCs/>
          <w:kern w:val="0"/>
          <w:sz w:val="32"/>
          <w:szCs w:val="32"/>
          <w:highlight w:val="yellow"/>
          <w:u w:val="single"/>
          <w:rtl/>
        </w:rPr>
        <w:t>[المفتاح الثاني]:</w:t>
      </w:r>
      <w:r w:rsidRPr="003D47FA">
        <w:rPr>
          <w:b/>
          <w:bCs/>
          <w:rtl/>
          <w:lang w:bidi="ar-KW"/>
        </w:rPr>
        <w:t xml:space="preserve"> ذات الحق سبحانه لغاية الكمال </w:t>
      </w:r>
      <w:r w:rsidRPr="003D47FA">
        <w:rPr>
          <w:b/>
          <w:bCs/>
          <w:rtl/>
        </w:rPr>
        <w:t>استلزمت صفات الكمال</w:t>
      </w:r>
      <w:r w:rsidRPr="003D47FA">
        <w:rPr>
          <w:b/>
          <w:bCs/>
          <w:rtl/>
          <w:lang w:bidi="ar-KW"/>
        </w:rPr>
        <w:t xml:space="preserve"> وأفعال الكمال</w:t>
      </w:r>
      <w:r w:rsidR="001D5F3D">
        <w:rPr>
          <w:b/>
          <w:bCs/>
          <w:rtl/>
          <w:lang w:bidi="ar-KW"/>
        </w:rPr>
        <w:t>،</w:t>
      </w:r>
      <w:r w:rsidRPr="003D47FA">
        <w:rPr>
          <w:rtl/>
          <w:lang w:bidi="ar-KW"/>
        </w:rPr>
        <w:t xml:space="preserve"> لذا </w:t>
      </w:r>
      <w:r w:rsidRPr="003D47FA">
        <w:rPr>
          <w:rtl/>
          <w:lang w:bidi="ar"/>
        </w:rPr>
        <w:t>فإنّ لصفات الأفعال: تعلقان تعلق بالله وتعلق بالمخلوق</w:t>
      </w:r>
      <w:r w:rsidR="001D5F3D">
        <w:rPr>
          <w:rtl/>
          <w:lang w:bidi="ar"/>
        </w:rPr>
        <w:t>،</w:t>
      </w:r>
      <w:r w:rsidRPr="003D47FA">
        <w:rPr>
          <w:rtl/>
          <w:lang w:bidi="ar"/>
        </w:rPr>
        <w:t xml:space="preserve"> فما تعلق منها بالقديم قديم</w:t>
      </w:r>
      <w:r w:rsidR="001D5F3D">
        <w:rPr>
          <w:rtl/>
          <w:lang w:bidi="ar"/>
        </w:rPr>
        <w:t>،</w:t>
      </w:r>
      <w:r w:rsidRPr="003D47FA">
        <w:rPr>
          <w:rtl/>
          <w:lang w:bidi="ar"/>
        </w:rPr>
        <w:t xml:space="preserve"> وما تعلق بالمحدثات محدث</w:t>
      </w:r>
      <w:r w:rsidR="001D5F3D">
        <w:rPr>
          <w:rtl/>
          <w:lang w:bidi="ar"/>
        </w:rPr>
        <w:t>،</w:t>
      </w:r>
      <w:r w:rsidRPr="003D47FA">
        <w:rPr>
          <w:rtl/>
          <w:lang w:bidi="ar"/>
        </w:rPr>
        <w:t xml:space="preserve"> وبيان ذلك</w:t>
      </w:r>
      <w:r w:rsidR="001D5F3D">
        <w:rPr>
          <w:rtl/>
          <w:lang w:bidi="ar"/>
        </w:rPr>
        <w:t>،</w:t>
      </w:r>
      <w:r w:rsidRPr="003D47FA">
        <w:rPr>
          <w:rtl/>
          <w:lang w:bidi="ar"/>
        </w:rPr>
        <w:t xml:space="preserve"> أن أفعال الله تعالى تابعة لصفاته</w:t>
      </w:r>
      <w:r w:rsidR="001D5F3D">
        <w:rPr>
          <w:rtl/>
          <w:lang w:bidi="ar"/>
        </w:rPr>
        <w:t>،</w:t>
      </w:r>
      <w:r w:rsidRPr="003D47FA">
        <w:rPr>
          <w:rtl/>
          <w:lang w:bidi="ar"/>
        </w:rPr>
        <w:t xml:space="preserve"> وصفاته قديمة قائمة بذاته</w:t>
      </w:r>
      <w:r w:rsidR="001D5F3D">
        <w:rPr>
          <w:rtl/>
          <w:lang w:bidi="ar"/>
        </w:rPr>
        <w:t>،</w:t>
      </w:r>
      <w:r w:rsidRPr="003D47FA">
        <w:rPr>
          <w:rtl/>
          <w:lang w:bidi="ar"/>
        </w:rPr>
        <w:t xml:space="preserve"> وذاته قديمة أزلية لا تقبل الحدوث</w:t>
      </w:r>
      <w:r w:rsidR="001D5F3D">
        <w:rPr>
          <w:rtl/>
          <w:lang w:bidi="ar"/>
        </w:rPr>
        <w:t>،</w:t>
      </w:r>
      <w:r w:rsidRPr="003D47FA">
        <w:rPr>
          <w:rtl/>
          <w:lang w:bidi="ar"/>
        </w:rPr>
        <w:t xml:space="preserve"> و(صفات الأفعال) كالخلق والرزق والإحياء والإماتة فهي تعلقات صفة القدرة</w:t>
      </w:r>
      <w:r w:rsidR="001D5F3D">
        <w:rPr>
          <w:rtl/>
          <w:lang w:bidi="ar"/>
        </w:rPr>
        <w:t>،</w:t>
      </w:r>
      <w:r w:rsidRPr="003D47FA">
        <w:rPr>
          <w:rtl/>
          <w:lang w:bidi="ar"/>
        </w:rPr>
        <w:t xml:space="preserve"> </w:t>
      </w:r>
      <w:r w:rsidRPr="003D47FA">
        <w:rPr>
          <w:rtl/>
          <w:lang w:bidi="ar-EG"/>
        </w:rPr>
        <w:t>والقدرة صفة أزلية قائمة بذاته تعالى يتأتى بها إيجاد كل ممكن وإعدامه على وفق الإرادة</w:t>
      </w:r>
      <w:r w:rsidR="001D5F3D">
        <w:rPr>
          <w:rtl/>
          <w:lang w:bidi="ar-EG"/>
        </w:rPr>
        <w:t>،</w:t>
      </w:r>
      <w:r w:rsidRPr="003D47FA">
        <w:rPr>
          <w:rtl/>
          <w:lang w:bidi="ar-EG"/>
        </w:rPr>
        <w:t xml:space="preserve"> لذا وجب أن يقال: أنّ الله </w:t>
      </w:r>
      <w:r w:rsidRPr="003D47FA">
        <w:rPr>
          <w:rtl/>
        </w:rPr>
        <w:t xml:space="preserve">سبحانه </w:t>
      </w:r>
      <w:r w:rsidRPr="003D47FA">
        <w:rPr>
          <w:rtl/>
          <w:lang w:bidi="ar"/>
        </w:rPr>
        <w:t>هو الخلاق منذ الازل</w:t>
      </w:r>
      <w:r w:rsidR="001D5F3D">
        <w:rPr>
          <w:rtl/>
          <w:lang w:bidi="ar"/>
        </w:rPr>
        <w:t>،</w:t>
      </w:r>
      <w:r w:rsidRPr="003D47FA">
        <w:rPr>
          <w:rtl/>
          <w:lang w:bidi="ar"/>
        </w:rPr>
        <w:t xml:space="preserve"> والخلق (أثر) لصفة الخلق عنده</w:t>
      </w:r>
      <w:r w:rsidR="001D5F3D">
        <w:rPr>
          <w:rtl/>
          <w:lang w:bidi="ar"/>
        </w:rPr>
        <w:t>،</w:t>
      </w:r>
      <w:r w:rsidRPr="003D47FA">
        <w:rPr>
          <w:rtl/>
          <w:lang w:bidi="ar"/>
        </w:rPr>
        <w:t xml:space="preserve"> لم يستفد من خلقهم اسم الخلاق</w:t>
      </w:r>
      <w:r w:rsidR="001D5F3D">
        <w:rPr>
          <w:rtl/>
          <w:lang w:bidi="ar"/>
        </w:rPr>
        <w:t>،</w:t>
      </w:r>
      <w:r w:rsidRPr="003D47FA">
        <w:rPr>
          <w:rtl/>
          <w:lang w:bidi="ar"/>
        </w:rPr>
        <w:t xml:space="preserve"> جميع الخلق قدماء الثبوت في علمه القديم الأزلي</w:t>
      </w:r>
      <w:r w:rsidR="001D5F3D">
        <w:rPr>
          <w:rtl/>
          <w:lang w:bidi="ar"/>
        </w:rPr>
        <w:t>،</w:t>
      </w:r>
      <w:r w:rsidRPr="003D47FA">
        <w:rPr>
          <w:rtl/>
          <w:lang w:bidi="ar"/>
        </w:rPr>
        <w:t xml:space="preserve"> وهم محدثون بإرادته القديمة</w:t>
      </w:r>
      <w:r w:rsidR="001D5F3D">
        <w:rPr>
          <w:rtl/>
          <w:lang w:bidi="ar"/>
        </w:rPr>
        <w:t>،</w:t>
      </w:r>
      <w:r w:rsidRPr="003D47FA">
        <w:rPr>
          <w:rtl/>
          <w:lang w:bidi="ar"/>
        </w:rPr>
        <w:t xml:space="preserve"> فما تعلق بالقديم الأزلي قديم أزلي</w:t>
      </w:r>
      <w:r w:rsidR="001D5F3D">
        <w:rPr>
          <w:rtl/>
          <w:lang w:bidi="ar"/>
        </w:rPr>
        <w:t>،</w:t>
      </w:r>
      <w:r w:rsidRPr="003D47FA">
        <w:rPr>
          <w:rtl/>
          <w:lang w:bidi="ar"/>
        </w:rPr>
        <w:t xml:space="preserve"> وما تعلق بالمحدثات محدث</w:t>
      </w:r>
      <w:r w:rsidR="001D5F3D">
        <w:rPr>
          <w:rtl/>
          <w:lang w:bidi="ar"/>
        </w:rPr>
        <w:t>،</w:t>
      </w:r>
      <w:r w:rsidRPr="003D47FA">
        <w:rPr>
          <w:rtl/>
          <w:lang w:bidi="ar"/>
        </w:rPr>
        <w:t xml:space="preserve"> سبحانه هو الخلاق منذ الأزل لثبوت صفة الخلق لديه</w:t>
      </w:r>
      <w:r w:rsidR="001D5F3D">
        <w:rPr>
          <w:rtl/>
          <w:lang w:bidi="ar"/>
        </w:rPr>
        <w:t>،</w:t>
      </w:r>
      <w:r w:rsidRPr="003D47FA">
        <w:rPr>
          <w:rtl/>
          <w:lang w:bidi="ar"/>
        </w:rPr>
        <w:t xml:space="preserve"> وكل مخلوق فهو قديم الثبوت في علم الله الواسع</w:t>
      </w:r>
      <w:r w:rsidR="001D5F3D">
        <w:rPr>
          <w:rtl/>
          <w:lang w:bidi="ar"/>
        </w:rPr>
        <w:t>،</w:t>
      </w:r>
      <w:r w:rsidRPr="003D47FA">
        <w:rPr>
          <w:rtl/>
          <w:lang w:bidi="ar"/>
        </w:rPr>
        <w:t xml:space="preserve"> حادث الوجود بقدرة الله القديمة الأزلية</w:t>
      </w:r>
      <w:r w:rsidR="001D5F3D">
        <w:rPr>
          <w:rtl/>
          <w:lang w:bidi="ar"/>
        </w:rPr>
        <w:t>،</w:t>
      </w:r>
      <w:r w:rsidRPr="003D47FA">
        <w:rPr>
          <w:rtl/>
          <w:lang w:bidi="ar"/>
        </w:rPr>
        <w:t xml:space="preserve"> وهو سبحانه الرزاق منذ الازل</w:t>
      </w:r>
      <w:r w:rsidR="001D5F3D">
        <w:rPr>
          <w:rtl/>
          <w:lang w:bidi="ar"/>
        </w:rPr>
        <w:t>،</w:t>
      </w:r>
      <w:r w:rsidRPr="003D47FA">
        <w:rPr>
          <w:rtl/>
          <w:lang w:bidi="ar"/>
        </w:rPr>
        <w:t xml:space="preserve"> كل الأرزاق قديمة الثبوت في علمه القديم الواسع</w:t>
      </w:r>
      <w:r w:rsidR="001D5F3D">
        <w:rPr>
          <w:rtl/>
          <w:lang w:bidi="ar"/>
        </w:rPr>
        <w:t>،</w:t>
      </w:r>
      <w:r w:rsidRPr="003D47FA">
        <w:rPr>
          <w:rtl/>
          <w:lang w:bidi="ar"/>
        </w:rPr>
        <w:t xml:space="preserve"> حادثة الوجود في أوقاتها بفيض كرم الرزاق</w:t>
      </w:r>
      <w:r w:rsidR="001D5F3D">
        <w:rPr>
          <w:rtl/>
          <w:lang w:bidi="ar"/>
        </w:rPr>
        <w:t>،</w:t>
      </w:r>
      <w:r w:rsidRPr="003D47FA">
        <w:rPr>
          <w:rtl/>
          <w:lang w:bidi="ar"/>
        </w:rPr>
        <w:t xml:space="preserve"> لم يستفد من رزقهم اسم الرزاق</w:t>
      </w:r>
      <w:r w:rsidR="001D5F3D">
        <w:rPr>
          <w:rtl/>
          <w:lang w:bidi="ar"/>
        </w:rPr>
        <w:t>،</w:t>
      </w:r>
      <w:r w:rsidRPr="003D47FA">
        <w:rPr>
          <w:rtl/>
          <w:lang w:bidi="ar"/>
        </w:rPr>
        <w:t xml:space="preserve"> فالأرزاق أثر لاسمه الرزاق وهو الرزاق منذ الازل</w:t>
      </w:r>
      <w:r w:rsidR="001D5F3D">
        <w:rPr>
          <w:rtl/>
          <w:lang w:bidi="ar"/>
        </w:rPr>
        <w:t>،</w:t>
      </w:r>
      <w:r w:rsidRPr="003D47FA">
        <w:rPr>
          <w:rtl/>
          <w:lang w:bidi="ar"/>
        </w:rPr>
        <w:t xml:space="preserve"> </w:t>
      </w:r>
      <w:r w:rsidRPr="003D47FA">
        <w:rPr>
          <w:u w:val="single"/>
          <w:rtl/>
        </w:rPr>
        <w:t>قال الطحاوي رحمه الله - معبراً عن عقيدة أهل الإسلام -: (ما زال بصفاته قديما قبل خلقه</w:t>
      </w:r>
      <w:r w:rsidR="001D5F3D">
        <w:rPr>
          <w:u w:val="single"/>
          <w:rtl/>
        </w:rPr>
        <w:t>،</w:t>
      </w:r>
      <w:r w:rsidRPr="003D47FA">
        <w:rPr>
          <w:u w:val="single"/>
          <w:rtl/>
        </w:rPr>
        <w:t xml:space="preserve"> لم يزدد بكونهم شيئا</w:t>
      </w:r>
      <w:r w:rsidR="001D5F3D">
        <w:rPr>
          <w:u w:val="single"/>
          <w:rtl/>
        </w:rPr>
        <w:t>،</w:t>
      </w:r>
      <w:r w:rsidRPr="003D47FA">
        <w:rPr>
          <w:u w:val="single"/>
          <w:rtl/>
        </w:rPr>
        <w:t xml:space="preserve"> لم يكن قبلهم من صفته</w:t>
      </w:r>
      <w:r w:rsidR="001D5F3D">
        <w:rPr>
          <w:u w:val="single"/>
          <w:rtl/>
        </w:rPr>
        <w:t>،</w:t>
      </w:r>
      <w:r w:rsidRPr="003D47FA">
        <w:rPr>
          <w:u w:val="single"/>
          <w:rtl/>
        </w:rPr>
        <w:t xml:space="preserve"> وكما كان بصفاته أزليا</w:t>
      </w:r>
      <w:r w:rsidR="001D5F3D">
        <w:rPr>
          <w:u w:val="single"/>
          <w:rtl/>
        </w:rPr>
        <w:t>،</w:t>
      </w:r>
      <w:r w:rsidRPr="003D47FA">
        <w:rPr>
          <w:u w:val="single"/>
          <w:rtl/>
        </w:rPr>
        <w:t xml:space="preserve"> كذلك لا يزال عليها أبديا</w:t>
      </w:r>
      <w:r w:rsidR="001D5F3D">
        <w:rPr>
          <w:u w:val="single"/>
          <w:rtl/>
        </w:rPr>
        <w:t>،</w:t>
      </w:r>
      <w:r w:rsidRPr="003D47FA">
        <w:rPr>
          <w:u w:val="single"/>
          <w:rtl/>
        </w:rPr>
        <w:t xml:space="preserve"> ليس بعد خلق الخلق استفاد اسم الخالق</w:t>
      </w:r>
      <w:r w:rsidR="001D5F3D">
        <w:rPr>
          <w:u w:val="single"/>
          <w:rtl/>
        </w:rPr>
        <w:t>،</w:t>
      </w:r>
      <w:r w:rsidRPr="003D47FA">
        <w:rPr>
          <w:u w:val="single"/>
          <w:rtl/>
        </w:rPr>
        <w:t xml:space="preserve"> ولا بإحداث البرية استفاد اسم الباري</w:t>
      </w:r>
      <w:r w:rsidR="001D5F3D">
        <w:rPr>
          <w:u w:val="single"/>
          <w:rtl/>
        </w:rPr>
        <w:t>،</w:t>
      </w:r>
      <w:r w:rsidRPr="003D47FA">
        <w:rPr>
          <w:u w:val="single"/>
          <w:rtl/>
        </w:rPr>
        <w:t xml:space="preserve"> له معنى الربوبية ولا مربوب</w:t>
      </w:r>
      <w:r w:rsidR="001D5F3D">
        <w:rPr>
          <w:u w:val="single"/>
          <w:rtl/>
        </w:rPr>
        <w:t>،</w:t>
      </w:r>
      <w:r w:rsidRPr="003D47FA">
        <w:rPr>
          <w:u w:val="single"/>
          <w:rtl/>
        </w:rPr>
        <w:t xml:space="preserve"> ومعنى الخالق ولا مخلوق) أهـ [العقيدة الطحاوية]</w:t>
      </w:r>
      <w:r w:rsidR="001D5F3D">
        <w:rPr>
          <w:rtl/>
        </w:rPr>
        <w:t>،</w:t>
      </w:r>
      <w:r w:rsidRPr="003D47FA">
        <w:rPr>
          <w:rtl/>
        </w:rPr>
        <w:t xml:space="preserve"> </w:t>
      </w:r>
      <w:r w:rsidRPr="003D47FA">
        <w:rPr>
          <w:b/>
          <w:bCs/>
          <w:rtl/>
        </w:rPr>
        <w:t>(إذن)</w:t>
      </w:r>
      <w:r w:rsidRPr="003D47FA">
        <w:rPr>
          <w:rtl/>
        </w:rPr>
        <w:t xml:space="preserve"> صفات الله أزلية قديمة لها الكمال المطلق منذ الازل</w:t>
      </w:r>
      <w:r w:rsidR="001D5F3D">
        <w:rPr>
          <w:rtl/>
        </w:rPr>
        <w:t>،</w:t>
      </w:r>
      <w:r w:rsidRPr="003D47FA">
        <w:rPr>
          <w:rtl/>
        </w:rPr>
        <w:t xml:space="preserve"> وكل ما تنعم به الاكوان من نعم الايجاد والامداد إنما هي محض فضل من الله الكريم الوهاب منذ القدم في الأزل حيث الإرادة القديمة والمشيئة القديمة والعلم القديم والقدرة القديمة</w:t>
      </w:r>
      <w:r w:rsidR="001D5F3D">
        <w:rPr>
          <w:rtl/>
        </w:rPr>
        <w:t>،</w:t>
      </w:r>
      <w:r w:rsidRPr="003D47FA">
        <w:rPr>
          <w:rtl/>
        </w:rPr>
        <w:t xml:space="preserve"> وكل صفات الله تعالى قديمة وعاملة منذ الازل له سبحانه الكمال المطلق منذ الازل</w:t>
      </w:r>
      <w:r w:rsidR="001D5F3D">
        <w:rPr>
          <w:rtl/>
        </w:rPr>
        <w:t>،</w:t>
      </w:r>
      <w:r w:rsidRPr="003D47FA">
        <w:rPr>
          <w:rtl/>
        </w:rPr>
        <w:t xml:space="preserve"> </w:t>
      </w:r>
    </w:p>
    <w:p w14:paraId="2F57BC9A" w14:textId="155BFFA5" w:rsidR="00300986" w:rsidRPr="003D47FA" w:rsidRDefault="00300986" w:rsidP="00300986">
      <w:pPr>
        <w:spacing w:line="276" w:lineRule="auto"/>
        <w:rPr>
          <w:rtl/>
          <w:lang w:bidi="ar"/>
        </w:rPr>
      </w:pPr>
      <w:r w:rsidRPr="003907F9">
        <w:rPr>
          <w:b/>
          <w:bCs/>
          <w:kern w:val="0"/>
          <w:sz w:val="32"/>
          <w:szCs w:val="32"/>
          <w:highlight w:val="yellow"/>
          <w:u w:val="single"/>
          <w:rtl/>
        </w:rPr>
        <w:t>[المفتاح الثالث]:</w:t>
      </w:r>
      <w:r w:rsidRPr="003D47FA">
        <w:rPr>
          <w:b/>
          <w:bCs/>
          <w:rtl/>
          <w:lang w:bidi="ar-KW"/>
        </w:rPr>
        <w:t xml:space="preserve"> </w:t>
      </w:r>
      <w:r w:rsidRPr="003D47FA">
        <w:rPr>
          <w:b/>
          <w:bCs/>
          <w:rtl/>
          <w:lang w:bidi="ar"/>
        </w:rPr>
        <w:t>الكمال المطلق لا يقبل التغير ولا الحدوث</w:t>
      </w:r>
      <w:r w:rsidR="001D5F3D">
        <w:rPr>
          <w:rtl/>
          <w:lang w:bidi="ar"/>
        </w:rPr>
        <w:t>،</w:t>
      </w:r>
      <w:r w:rsidRPr="003D47FA">
        <w:rPr>
          <w:rtl/>
          <w:lang w:bidi="ar"/>
        </w:rPr>
        <w:t xml:space="preserve"> ولا يقبل زيادة ولا نقصان</w:t>
      </w:r>
      <w:r w:rsidR="001D5F3D">
        <w:rPr>
          <w:rtl/>
          <w:lang w:bidi="ar"/>
        </w:rPr>
        <w:t>،</w:t>
      </w:r>
      <w:r w:rsidRPr="003D47FA">
        <w:rPr>
          <w:rtl/>
          <w:lang w:bidi="ar"/>
        </w:rPr>
        <w:t xml:space="preserve"> فهو الخلاق منذ الازل حيث اقتضت الارادة القديمة وجود الخلائق</w:t>
      </w:r>
      <w:r w:rsidR="001D5F3D">
        <w:rPr>
          <w:rtl/>
          <w:lang w:bidi="ar"/>
        </w:rPr>
        <w:t>،</w:t>
      </w:r>
      <w:r w:rsidRPr="003D47FA">
        <w:rPr>
          <w:rtl/>
          <w:lang w:bidi="ar"/>
        </w:rPr>
        <w:t xml:space="preserve"> </w:t>
      </w:r>
      <w:r w:rsidRPr="003D47FA">
        <w:rPr>
          <w:rtl/>
        </w:rPr>
        <w:t>ولا تناقض بين قدم الارادة وحدوث الأكوان في زمان دون زمان</w:t>
      </w:r>
      <w:r w:rsidR="001D5F3D">
        <w:rPr>
          <w:rtl/>
        </w:rPr>
        <w:t>،</w:t>
      </w:r>
      <w:r w:rsidRPr="003D47FA">
        <w:rPr>
          <w:rtl/>
        </w:rPr>
        <w:t xml:space="preserve"> لأن الإرادة حددت الزمان في الازل حيث كان الزمان معدما</w:t>
      </w:r>
      <w:r w:rsidR="001D5F3D">
        <w:rPr>
          <w:rtl/>
        </w:rPr>
        <w:t>،</w:t>
      </w:r>
      <w:r w:rsidRPr="003D47FA">
        <w:rPr>
          <w:rtl/>
        </w:rPr>
        <w:t xml:space="preserve"> ثم حدث الزمان بوجود الاكوان</w:t>
      </w:r>
      <w:r w:rsidR="001D5F3D">
        <w:rPr>
          <w:rtl/>
        </w:rPr>
        <w:t>،</w:t>
      </w:r>
      <w:r w:rsidRPr="003D47FA">
        <w:rPr>
          <w:rtl/>
        </w:rPr>
        <w:t xml:space="preserve"> وحدوث الحركة بين الأكوان</w:t>
      </w:r>
      <w:r w:rsidR="001D5F3D">
        <w:rPr>
          <w:rtl/>
        </w:rPr>
        <w:t>،</w:t>
      </w:r>
      <w:r w:rsidRPr="003D47FA">
        <w:rPr>
          <w:rtl/>
        </w:rPr>
        <w:t xml:space="preserve"> فكان على ما شاء الرحمن في علمه الأزلي القديم</w:t>
      </w:r>
      <w:r w:rsidR="001D5F3D">
        <w:rPr>
          <w:rtl/>
        </w:rPr>
        <w:t>،</w:t>
      </w:r>
      <w:r w:rsidRPr="003D47FA">
        <w:rPr>
          <w:rtl/>
          <w:lang w:bidi="ar-KW"/>
        </w:rPr>
        <w:t xml:space="preserve"> و</w:t>
      </w:r>
      <w:r w:rsidRPr="003D47FA">
        <w:rPr>
          <w:rtl/>
        </w:rPr>
        <w:t>الحاصل: أنّ كل مخلوق وكل حادث في الكون المنظور والغير منظور</w:t>
      </w:r>
      <w:r w:rsidR="001D5F3D">
        <w:rPr>
          <w:rtl/>
        </w:rPr>
        <w:t>،</w:t>
      </w:r>
      <w:r w:rsidRPr="003D47FA">
        <w:rPr>
          <w:rtl/>
        </w:rPr>
        <w:t xml:space="preserve"> له تعلقان تعلق بجناب الحق قديم</w:t>
      </w:r>
      <w:r w:rsidR="001D5F3D">
        <w:rPr>
          <w:rtl/>
        </w:rPr>
        <w:t>،</w:t>
      </w:r>
      <w:r w:rsidRPr="003D47FA">
        <w:rPr>
          <w:rtl/>
        </w:rPr>
        <w:t xml:space="preserve"> وتعلق بالمخلوق محدث</w:t>
      </w:r>
      <w:r w:rsidR="001D5F3D">
        <w:rPr>
          <w:rtl/>
        </w:rPr>
        <w:t>،</w:t>
      </w:r>
      <w:r w:rsidRPr="003D47FA">
        <w:rPr>
          <w:rtl/>
        </w:rPr>
        <w:t xml:space="preserve"> وكل موجود هو قديم الثبوت في علم الله</w:t>
      </w:r>
      <w:r w:rsidR="001D5F3D">
        <w:rPr>
          <w:rtl/>
        </w:rPr>
        <w:t>،</w:t>
      </w:r>
      <w:r w:rsidRPr="003D47FA">
        <w:rPr>
          <w:rtl/>
        </w:rPr>
        <w:t xml:space="preserve"> حادث في الكون بمشيئة الله</w:t>
      </w:r>
      <w:r w:rsidR="001D5F3D">
        <w:rPr>
          <w:rtl/>
        </w:rPr>
        <w:t>،</w:t>
      </w:r>
      <w:r w:rsidRPr="003D47FA">
        <w:rPr>
          <w:rtl/>
        </w:rPr>
        <w:t xml:space="preserve"> وقد أخطأ في هذا الأمر صنفان</w:t>
      </w:r>
      <w:r w:rsidR="001D5F3D">
        <w:rPr>
          <w:rtl/>
        </w:rPr>
        <w:t>،</w:t>
      </w:r>
      <w:r w:rsidRPr="003D47FA">
        <w:rPr>
          <w:rtl/>
        </w:rPr>
        <w:t xml:space="preserve"> من قال أنّ أفعال الله حادثة بإطلاق</w:t>
      </w:r>
      <w:r w:rsidR="001D5F3D">
        <w:rPr>
          <w:rtl/>
        </w:rPr>
        <w:t>،</w:t>
      </w:r>
      <w:r w:rsidRPr="003D47FA">
        <w:rPr>
          <w:rtl/>
        </w:rPr>
        <w:t xml:space="preserve"> ومن قال أن أفعال الله قديمة بإطلاق</w:t>
      </w:r>
      <w:r w:rsidR="001D5F3D">
        <w:rPr>
          <w:rtl/>
        </w:rPr>
        <w:t>،</w:t>
      </w:r>
      <w:r w:rsidRPr="003D47FA">
        <w:rPr>
          <w:rtl/>
        </w:rPr>
        <w:t xml:space="preserve"> </w:t>
      </w:r>
      <w:r w:rsidRPr="003D47FA">
        <w:rPr>
          <w:rtl/>
          <w:lang w:bidi="ar-KW"/>
        </w:rPr>
        <w:t>والصواب إن شاء الله تعالى ان نقول: أنّ لها تعلقان</w:t>
      </w:r>
      <w:r w:rsidR="001D5F3D">
        <w:rPr>
          <w:rtl/>
          <w:lang w:bidi="ar-KW"/>
        </w:rPr>
        <w:t>،</w:t>
      </w:r>
      <w:r w:rsidRPr="003D47FA">
        <w:rPr>
          <w:rtl/>
          <w:lang w:bidi="ar-KW"/>
        </w:rPr>
        <w:t xml:space="preserve"> </w:t>
      </w:r>
      <w:r w:rsidRPr="003D47FA">
        <w:rPr>
          <w:rtl/>
          <w:lang w:bidi="ar"/>
        </w:rPr>
        <w:t>فما تعلق منها بالحق قديم أزلي</w:t>
      </w:r>
      <w:r w:rsidR="001D5F3D">
        <w:rPr>
          <w:rtl/>
          <w:lang w:bidi="ar"/>
        </w:rPr>
        <w:t>،</w:t>
      </w:r>
      <w:r w:rsidRPr="003D47FA">
        <w:rPr>
          <w:rtl/>
          <w:lang w:bidi="ar"/>
        </w:rPr>
        <w:t xml:space="preserve"> وما تعلق بالمخلوقات محدث مخلوق</w:t>
      </w:r>
      <w:r w:rsidR="001D5F3D">
        <w:rPr>
          <w:rtl/>
          <w:lang w:bidi="ar"/>
        </w:rPr>
        <w:t>،</w:t>
      </w:r>
      <w:r w:rsidRPr="003D47FA">
        <w:rPr>
          <w:rtl/>
          <w:lang w:bidi="ar"/>
        </w:rPr>
        <w:t xml:space="preserve"> </w:t>
      </w:r>
      <w:r w:rsidRPr="003D47FA">
        <w:rPr>
          <w:bCs/>
          <w:kern w:val="0"/>
          <w:highlight w:val="yellow"/>
          <w:u w:val="single"/>
          <w:rtl/>
        </w:rPr>
        <w:t>(تنبيه)</w:t>
      </w:r>
      <w:r w:rsidRPr="003D47FA">
        <w:rPr>
          <w:bCs/>
          <w:kern w:val="0"/>
          <w:highlight w:val="yellow"/>
          <w:rtl/>
        </w:rPr>
        <w:t>:</w:t>
      </w:r>
      <w:r w:rsidRPr="003D47FA">
        <w:rPr>
          <w:b/>
          <w:bCs/>
          <w:kern w:val="0"/>
          <w:rtl/>
        </w:rPr>
        <w:t xml:space="preserve"> </w:t>
      </w:r>
      <w:r w:rsidRPr="003D47FA">
        <w:rPr>
          <w:b/>
          <w:bCs/>
          <w:rtl/>
          <w:lang w:bidi="ar-KW"/>
        </w:rPr>
        <w:t>أهل الحشو يظنون بقبول جناب ذات الله تعالى للحوادث وهذا جهل بالله عظيم</w:t>
      </w:r>
      <w:r w:rsidR="001D5F3D">
        <w:rPr>
          <w:rtl/>
          <w:lang w:bidi="ar-KW"/>
        </w:rPr>
        <w:t>،</w:t>
      </w:r>
      <w:r w:rsidRPr="003D47FA">
        <w:rPr>
          <w:rtl/>
          <w:lang w:bidi="ar-KW"/>
        </w:rPr>
        <w:t xml:space="preserve"> </w:t>
      </w:r>
      <w:r w:rsidRPr="003D47FA">
        <w:rPr>
          <w:rtl/>
        </w:rPr>
        <w:t>نص ابن تيمية وأتباعه على قيام الحوادث بجناب ذات الله</w:t>
      </w:r>
      <w:r w:rsidR="001D5F3D">
        <w:rPr>
          <w:rtl/>
        </w:rPr>
        <w:t>،</w:t>
      </w:r>
      <w:r w:rsidRPr="003D47FA">
        <w:rPr>
          <w:rtl/>
        </w:rPr>
        <w:t xml:space="preserve"> ولم يوافق في قوله هذا أحدًا إلا الكرامية المجسمة</w:t>
      </w:r>
      <w:r w:rsidR="001D5F3D">
        <w:rPr>
          <w:rtl/>
        </w:rPr>
        <w:t>،</w:t>
      </w:r>
      <w:r w:rsidRPr="003D47FA">
        <w:rPr>
          <w:rtl/>
        </w:rPr>
        <w:t xml:space="preserve"> ومن العجب أن يقول هذا معرضا عن حجة إبراهيم عليه السلام المذكورة في القرآن الكريم في سورة الانعام {لا أحب الآفلين} أي لا يصلح المتغير ان يكون إلها</w:t>
      </w:r>
      <w:r w:rsidR="001D5F3D">
        <w:rPr>
          <w:rtl/>
        </w:rPr>
        <w:t>،</w:t>
      </w:r>
      <w:r w:rsidRPr="003D47FA">
        <w:rPr>
          <w:rtl/>
        </w:rPr>
        <w:t xml:space="preserve"> وهؤلاء خالفوا إجماع الأمة</w:t>
      </w:r>
      <w:r w:rsidR="001D5F3D">
        <w:rPr>
          <w:rtl/>
        </w:rPr>
        <w:t>،</w:t>
      </w:r>
      <w:r w:rsidRPr="003D47FA">
        <w:rPr>
          <w:rtl/>
        </w:rPr>
        <w:t xml:space="preserve"> وزعموا أن الحوادث تطرأ وتتجدد على ذات الله</w:t>
      </w:r>
      <w:r w:rsidR="001D5F3D">
        <w:rPr>
          <w:rtl/>
        </w:rPr>
        <w:t>،</w:t>
      </w:r>
      <w:r w:rsidRPr="003D47FA">
        <w:rPr>
          <w:rtl/>
        </w:rPr>
        <w:t xml:space="preserve"> ويقولون بأن الحوادث التي تحدث في جناب ذاته هي أقواله وإراداته وتجدد معلوماته وتجدد إدراكه للمسموعات والمبصرات</w:t>
      </w:r>
      <w:r w:rsidR="001D5F3D">
        <w:rPr>
          <w:rtl/>
        </w:rPr>
        <w:t>،</w:t>
      </w:r>
      <w:r w:rsidRPr="003D47FA">
        <w:rPr>
          <w:rtl/>
        </w:rPr>
        <w:t xml:space="preserve"> ويزعمون ان علم الله يتجدد عندما يقوم عباده بما قدر عليهم من أعمال</w:t>
      </w:r>
      <w:r w:rsidR="001D5F3D">
        <w:rPr>
          <w:rtl/>
        </w:rPr>
        <w:t>،</w:t>
      </w:r>
      <w:r w:rsidRPr="003D47FA">
        <w:rPr>
          <w:rtl/>
        </w:rPr>
        <w:t xml:space="preserve"> وان السمع والبصر يتجددان كذلك برؤيته لعباده وسمعه لكلامهم</w:t>
      </w:r>
      <w:r w:rsidR="001D5F3D">
        <w:rPr>
          <w:rtl/>
        </w:rPr>
        <w:t>،</w:t>
      </w:r>
      <w:r w:rsidRPr="003D47FA">
        <w:rPr>
          <w:rtl/>
        </w:rPr>
        <w:t xml:space="preserve"> وأن الله تعالى يبتدئ الكلام بما شاء متى شاء</w:t>
      </w:r>
      <w:r w:rsidR="001D5F3D">
        <w:rPr>
          <w:rtl/>
        </w:rPr>
        <w:t>،</w:t>
      </w:r>
      <w:r w:rsidRPr="003D47FA">
        <w:rPr>
          <w:rtl/>
        </w:rPr>
        <w:t xml:space="preserve"> وان الإرادة تحدث في ذات الله ثم تخرج إلى الوجود</w:t>
      </w:r>
      <w:r w:rsidR="001D5F3D">
        <w:rPr>
          <w:rtl/>
        </w:rPr>
        <w:t>،</w:t>
      </w:r>
      <w:r w:rsidRPr="003D47FA">
        <w:rPr>
          <w:rtl/>
        </w:rPr>
        <w:t xml:space="preserve"> وأن خلق الله يتوالى على الدوام وأن أرزاقه تتوالى على خلقه وأنه يغني هذا ويشفي هذا</w:t>
      </w:r>
      <w:r w:rsidR="001D5F3D">
        <w:rPr>
          <w:rtl/>
        </w:rPr>
        <w:t>،</w:t>
      </w:r>
      <w:r w:rsidRPr="003D47FA">
        <w:rPr>
          <w:rtl/>
        </w:rPr>
        <w:t xml:space="preserve"> وكلها شبه زائفة</w:t>
      </w:r>
      <w:r w:rsidR="001D5F3D">
        <w:rPr>
          <w:rtl/>
        </w:rPr>
        <w:t>،</w:t>
      </w:r>
      <w:r w:rsidRPr="003D47FA">
        <w:rPr>
          <w:rtl/>
        </w:rPr>
        <w:t xml:space="preserve"> وأساسها قياس الحق على الخلق</w:t>
      </w:r>
      <w:r w:rsidR="001D5F3D">
        <w:rPr>
          <w:rtl/>
        </w:rPr>
        <w:t>،</w:t>
      </w:r>
      <w:r w:rsidRPr="003D47FA">
        <w:rPr>
          <w:rtl/>
        </w:rPr>
        <w:t xml:space="preserve"> و</w:t>
      </w:r>
      <w:r w:rsidRPr="003D47FA">
        <w:rPr>
          <w:rFonts w:eastAsia="Times New Roman"/>
          <w:rtl/>
        </w:rPr>
        <w:t xml:space="preserve">القدم الأزلي </w:t>
      </w:r>
      <w:r w:rsidRPr="003D47FA">
        <w:rPr>
          <w:rtl/>
          <w:lang w:bidi="ar-KW"/>
        </w:rPr>
        <w:t xml:space="preserve">لجناب الذات الإلهي </w:t>
      </w:r>
      <w:r w:rsidRPr="003D47FA">
        <w:rPr>
          <w:rFonts w:eastAsia="Times New Roman"/>
          <w:rtl/>
        </w:rPr>
        <w:t>يمنع من قبول الحوادث</w:t>
      </w:r>
      <w:r w:rsidR="001D5F3D">
        <w:rPr>
          <w:rFonts w:eastAsia="Times New Roman"/>
          <w:rtl/>
        </w:rPr>
        <w:t>،</w:t>
      </w:r>
      <w:r w:rsidRPr="003D47FA">
        <w:rPr>
          <w:rFonts w:eastAsia="Times New Roman"/>
          <w:rtl/>
        </w:rPr>
        <w:t xml:space="preserve"> لا سبيل للحدوث إليه</w:t>
      </w:r>
      <w:r w:rsidR="001D5F3D">
        <w:rPr>
          <w:rFonts w:eastAsia="Times New Roman"/>
          <w:rtl/>
        </w:rPr>
        <w:t>،</w:t>
      </w:r>
      <w:r w:rsidRPr="003D47FA">
        <w:rPr>
          <w:rFonts w:eastAsia="Times New Roman"/>
          <w:rtl/>
        </w:rPr>
        <w:t xml:space="preserve"> فليس في جناب ذاته شيء حادث ولا في صفاته شيء حادث</w:t>
      </w:r>
      <w:r w:rsidR="001D5F3D">
        <w:rPr>
          <w:rFonts w:eastAsia="Times New Roman"/>
          <w:rtl/>
        </w:rPr>
        <w:t>،</w:t>
      </w:r>
      <w:r w:rsidRPr="003D47FA">
        <w:rPr>
          <w:rFonts w:eastAsia="Times New Roman"/>
          <w:rtl/>
        </w:rPr>
        <w:t xml:space="preserve"> </w:t>
      </w:r>
      <w:r w:rsidRPr="003D47FA">
        <w:rPr>
          <w:rtl/>
        </w:rPr>
        <w:t>(شرط الإله) أن يكون منزهاً عن الأفول الذي هو علامة التغير والحدوث وعدم القدم</w:t>
      </w:r>
      <w:r w:rsidR="001D5F3D">
        <w:rPr>
          <w:rtl/>
        </w:rPr>
        <w:t>،</w:t>
      </w:r>
      <w:r w:rsidRPr="003D47FA">
        <w:rPr>
          <w:rtl/>
        </w:rPr>
        <w:t xml:space="preserve"> المتغير لا يصلح أن تكون إلهاً ورباً خالقاً</w:t>
      </w:r>
      <w:r w:rsidR="001D5F3D">
        <w:rPr>
          <w:rtl/>
        </w:rPr>
        <w:t>،</w:t>
      </w:r>
      <w:r w:rsidRPr="003D47FA">
        <w:rPr>
          <w:rtl/>
        </w:rPr>
        <w:t xml:space="preserve"> وهذا هو </w:t>
      </w:r>
      <w:r w:rsidRPr="003D47FA">
        <w:rPr>
          <w:rFonts w:eastAsia="Times New Roman"/>
          <w:rtl/>
        </w:rPr>
        <w:t>الدليل الذي استعمله نبي الله إبراهيم عليه السلام في إثبات عدم ألوهية الشمس والقمر والكواكب</w:t>
      </w:r>
      <w:r w:rsidR="001D5F3D">
        <w:rPr>
          <w:rFonts w:eastAsia="Times New Roman"/>
          <w:rtl/>
        </w:rPr>
        <w:t>،</w:t>
      </w:r>
      <w:r w:rsidRPr="003D47FA">
        <w:rPr>
          <w:rFonts w:eastAsia="Times New Roman"/>
          <w:rtl/>
        </w:rPr>
        <w:t xml:space="preserve"> قال في حق الكوكب: {قَالَ هَذَا رَبِّي فَلَمَّا أَفَلَ قَالَ لَا أُحِبُّ الْآفِلِينَ} [الأنعام: 76]</w:t>
      </w:r>
      <w:r w:rsidR="001D5F3D">
        <w:rPr>
          <w:rFonts w:eastAsia="Times New Roman"/>
          <w:rtl/>
        </w:rPr>
        <w:t>،</w:t>
      </w:r>
      <w:r w:rsidRPr="003D47FA">
        <w:rPr>
          <w:rFonts w:eastAsia="Times New Roman"/>
          <w:rtl/>
        </w:rPr>
        <w:t xml:space="preserve"> أي لا يصلح المتغير الآفل أن يكون إلها</w:t>
      </w:r>
      <w:r w:rsidR="001D5F3D">
        <w:rPr>
          <w:rFonts w:eastAsia="Times New Roman"/>
          <w:rtl/>
        </w:rPr>
        <w:t>،</w:t>
      </w:r>
      <w:r w:rsidRPr="003D47FA">
        <w:rPr>
          <w:rFonts w:eastAsia="Times New Roman"/>
          <w:rtl/>
        </w:rPr>
        <w:t xml:space="preserve"> ثم قال في حق</w:t>
      </w:r>
      <w:r w:rsidRPr="003D47FA">
        <w:rPr>
          <w:rtl/>
          <w:lang w:bidi="ar-KW"/>
        </w:rPr>
        <w:t xml:space="preserve"> القمر: {</w:t>
      </w:r>
      <w:r w:rsidRPr="003D47FA">
        <w:rPr>
          <w:rtl/>
        </w:rPr>
        <w:t>فَلَمَّا رَأَى الْقَمَرَ بَازِغًا قَالَ هَذَا رَبِّي فَلَمَّا أَفَلَ قَالَ لَئِنْ لَمْ يَهْدِنِي رَبِّي لَأَكُونَنَّ مِنَ الْقَوْمِ الضَّالِّينَ}</w:t>
      </w:r>
      <w:r w:rsidR="001D5F3D">
        <w:rPr>
          <w:rtl/>
        </w:rPr>
        <w:t>،</w:t>
      </w:r>
      <w:r w:rsidRPr="003D47FA">
        <w:rPr>
          <w:rtl/>
        </w:rPr>
        <w:t xml:space="preserve"> </w:t>
      </w:r>
      <w:r w:rsidRPr="003D47FA">
        <w:rPr>
          <w:rtl/>
          <w:lang w:bidi="ar-KW"/>
        </w:rPr>
        <w:t>ثم قال في حق الشمس: {</w:t>
      </w:r>
      <w:r w:rsidRPr="003D47FA">
        <w:rPr>
          <w:rtl/>
        </w:rPr>
        <w:t>فَلَمَّا رَأَى الشَّمْسَ بَازِغَةً قَالَ هَذَا رَبِّي هَذَا أَكْبَرُ فَلَمَّا أَفَلَتْ قَالَ يَا قَوْمِ إِنِّي بَرِيءٌ مِمَّا تُشْرِكُونَ}</w:t>
      </w:r>
      <w:r w:rsidR="001D5F3D">
        <w:rPr>
          <w:rtl/>
        </w:rPr>
        <w:t>،</w:t>
      </w:r>
      <w:r w:rsidRPr="003D47FA">
        <w:rPr>
          <w:rtl/>
        </w:rPr>
        <w:t xml:space="preserve"> نفس العلة (الافول) أي التغير والحوث</w:t>
      </w:r>
      <w:r w:rsidR="001D5F3D">
        <w:rPr>
          <w:rtl/>
        </w:rPr>
        <w:t>،</w:t>
      </w:r>
      <w:r w:rsidRPr="003D47FA">
        <w:rPr>
          <w:rtl/>
        </w:rPr>
        <w:t xml:space="preserve"> لذلك </w:t>
      </w:r>
      <w:r w:rsidRPr="003D47FA">
        <w:rPr>
          <w:rtl/>
          <w:lang w:bidi="ar-KW"/>
        </w:rPr>
        <w:t>قال لهم {</w:t>
      </w:r>
      <w:r w:rsidRPr="003D47FA">
        <w:rPr>
          <w:rFonts w:eastAsia="Times New Roman"/>
          <w:rtl/>
        </w:rPr>
        <w:t xml:space="preserve">لَا أُحِبُّ الْآفِلِينَ} </w:t>
      </w:r>
      <w:r w:rsidRPr="003D47FA">
        <w:rPr>
          <w:rtl/>
          <w:lang w:bidi="ar-KW"/>
        </w:rPr>
        <w:t>تنبيها لقومه على أن الكواكب والقمر والشمس لتغير حالها لا يصلح شيء منها للإلهية</w:t>
      </w:r>
      <w:r w:rsidR="001D5F3D">
        <w:rPr>
          <w:rtl/>
          <w:lang w:bidi="ar-KW"/>
        </w:rPr>
        <w:t>،</w:t>
      </w:r>
      <w:r w:rsidRPr="003D47FA">
        <w:rPr>
          <w:rtl/>
          <w:lang w:bidi="ar-KW"/>
        </w:rPr>
        <w:t xml:space="preserve"> </w:t>
      </w:r>
      <w:r w:rsidRPr="003D47FA">
        <w:rPr>
          <w:rtl/>
        </w:rPr>
        <w:t>مشكلة اهل الحشو أنهم دائما يقيسون الغائب على الحاضر مع</w:t>
      </w:r>
      <w:r w:rsidR="00AB6BA0">
        <w:rPr>
          <w:rtl/>
        </w:rPr>
        <w:t xml:space="preserve"> أنه </w:t>
      </w:r>
      <w:r w:rsidRPr="003D47FA">
        <w:rPr>
          <w:rtl/>
        </w:rPr>
        <w:t>ممتنع في حق الله تعالى لأنه ليس كمثله شيء فلا يصح القياس</w:t>
      </w:r>
      <w:r w:rsidR="001D5F3D">
        <w:rPr>
          <w:rtl/>
        </w:rPr>
        <w:t>،</w:t>
      </w:r>
      <w:r w:rsidRPr="003D47FA">
        <w:rPr>
          <w:rtl/>
        </w:rPr>
        <w:t xml:space="preserve"> </w:t>
      </w:r>
      <w:r w:rsidRPr="003D47FA">
        <w:rPr>
          <w:rFonts w:eastAsia="Times New Roman"/>
          <w:rtl/>
        </w:rPr>
        <w:t>قدم جناب الذات يستلزم قدم الصفات: له قدم العلم</w:t>
      </w:r>
      <w:r w:rsidR="001D5F3D">
        <w:rPr>
          <w:rFonts w:eastAsia="Times New Roman"/>
          <w:rtl/>
        </w:rPr>
        <w:t>،</w:t>
      </w:r>
      <w:r w:rsidRPr="003D47FA">
        <w:rPr>
          <w:rFonts w:eastAsia="Times New Roman"/>
          <w:rtl/>
        </w:rPr>
        <w:t xml:space="preserve"> والسمع والبصر </w:t>
      </w:r>
      <w:r w:rsidRPr="003D47FA">
        <w:rPr>
          <w:rtl/>
        </w:rPr>
        <w:t>لا يغيب عنه شيء</w:t>
      </w:r>
      <w:r w:rsidR="001D5F3D">
        <w:rPr>
          <w:rtl/>
        </w:rPr>
        <w:t>،</w:t>
      </w:r>
      <w:r w:rsidRPr="003D47FA">
        <w:rPr>
          <w:rtl/>
        </w:rPr>
        <w:t xml:space="preserve"> </w:t>
      </w:r>
      <w:r w:rsidRPr="003D47FA">
        <w:rPr>
          <w:rFonts w:eastAsia="Times New Roman"/>
          <w:rtl/>
        </w:rPr>
        <w:t>وليس كمثله شيء ولا نحيط به علما</w:t>
      </w:r>
      <w:r w:rsidR="001D5F3D">
        <w:rPr>
          <w:rFonts w:eastAsia="Times New Roman"/>
          <w:rtl/>
        </w:rPr>
        <w:t>،</w:t>
      </w:r>
      <w:r w:rsidRPr="003D47FA">
        <w:rPr>
          <w:rFonts w:eastAsia="Times New Roman"/>
          <w:rtl/>
        </w:rPr>
        <w:t xml:space="preserve"> </w:t>
      </w:r>
      <w:r w:rsidRPr="003D47FA">
        <w:rPr>
          <w:rtl/>
        </w:rPr>
        <w:t>وكل ما يقوله أهل بدعة الحشو عن حلول الحوادث بذات الله جهل عظيم بالله تعالى وبالواجب والجائز والمستحيل في حق الله سبحانه</w:t>
      </w:r>
      <w:r w:rsidR="001D5F3D">
        <w:rPr>
          <w:rtl/>
        </w:rPr>
        <w:t>،</w:t>
      </w:r>
      <w:r w:rsidRPr="003D47FA">
        <w:rPr>
          <w:rtl/>
        </w:rPr>
        <w:t xml:space="preserve"> يقيسون الله على خلقه</w:t>
      </w:r>
      <w:r w:rsidR="001D5F3D">
        <w:rPr>
          <w:rtl/>
        </w:rPr>
        <w:t>،</w:t>
      </w:r>
      <w:r w:rsidRPr="003D47FA">
        <w:rPr>
          <w:rtl/>
        </w:rPr>
        <w:t xml:space="preserve"> والحاصل أنّ صفات الله أزلية قديمة لها الكمال المطلق منذ الازل</w:t>
      </w:r>
      <w:r w:rsidR="001D5F3D">
        <w:rPr>
          <w:rtl/>
        </w:rPr>
        <w:t>،</w:t>
      </w:r>
      <w:r w:rsidRPr="003D47FA">
        <w:rPr>
          <w:rtl/>
        </w:rPr>
        <w:t xml:space="preserve"> وكل ما تنعم به الاكوان من نعم الايجاد والامداد إنما هي محض فضل من الله الكريم الوهاب منذ القدم في الأزل حيث الإرادة القديمة والمشيئة القديمة والعلم القديم والقدرة القديمة</w:t>
      </w:r>
      <w:r w:rsidR="001D5F3D">
        <w:rPr>
          <w:rtl/>
        </w:rPr>
        <w:t>،</w:t>
      </w:r>
      <w:r w:rsidRPr="003D47FA">
        <w:rPr>
          <w:rtl/>
        </w:rPr>
        <w:t xml:space="preserve"> </w:t>
      </w:r>
      <w:r w:rsidRPr="003D47FA">
        <w:rPr>
          <w:rtl/>
          <w:lang w:bidi="ar"/>
        </w:rPr>
        <w:t>وكل صفات الله تعالى قديمة وعاملة منذ الازل لها الكمال المطلق منذ الازل</w:t>
      </w:r>
      <w:r w:rsidR="001D5F3D">
        <w:rPr>
          <w:rtl/>
          <w:lang w:bidi="ar"/>
        </w:rPr>
        <w:t>،</w:t>
      </w:r>
    </w:p>
    <w:p w14:paraId="0D34365D" w14:textId="3F28E18D" w:rsidR="00EB3C5D" w:rsidRDefault="00300986" w:rsidP="00300986">
      <w:pPr>
        <w:spacing w:line="276" w:lineRule="auto"/>
        <w:rPr>
          <w:rtl/>
        </w:rPr>
      </w:pPr>
      <w:r w:rsidRPr="003907F9">
        <w:rPr>
          <w:b/>
          <w:bCs/>
          <w:kern w:val="0"/>
          <w:sz w:val="32"/>
          <w:szCs w:val="32"/>
          <w:highlight w:val="yellow"/>
          <w:u w:val="single"/>
          <w:rtl/>
        </w:rPr>
        <w:t>[المفتاح الرابع]:</w:t>
      </w:r>
      <w:r w:rsidRPr="003D47FA">
        <w:rPr>
          <w:b/>
          <w:bCs/>
          <w:rtl/>
        </w:rPr>
        <w:t xml:space="preserve"> جناب الذات الإلهي له الكمال المطلق</w:t>
      </w:r>
      <w:r w:rsidR="001D5F3D">
        <w:rPr>
          <w:rtl/>
        </w:rPr>
        <w:t>،</w:t>
      </w:r>
      <w:r w:rsidRPr="003D47FA">
        <w:rPr>
          <w:rtl/>
        </w:rPr>
        <w:t xml:space="preserve"> وإنما الاكوان والخلائق والأعمال ظهرت كأثر لتجليات جناب الذات بأسمائه وصفاته</w:t>
      </w:r>
      <w:r w:rsidR="001D5F3D">
        <w:rPr>
          <w:rtl/>
        </w:rPr>
        <w:t>،</w:t>
      </w:r>
      <w:r w:rsidRPr="003D47FA">
        <w:rPr>
          <w:rtl/>
        </w:rPr>
        <w:t xml:space="preserve"> والأكوان ظهرت كآثار لرحمة الله</w:t>
      </w:r>
      <w:r w:rsidR="001D5F3D">
        <w:rPr>
          <w:rtl/>
        </w:rPr>
        <w:t>،</w:t>
      </w:r>
      <w:r w:rsidRPr="003D47FA">
        <w:rPr>
          <w:rtl/>
        </w:rPr>
        <w:t xml:space="preserve"> كما في قوله تعالى: {فَانْظُرْ إِلَى آثَارِ رَحْمَةِ اللَّهِ كَيْفَ يُحْيِي الْأَرْضَ بَعْدَ مَوْتِهَا إِنَّ ذَلِكَ لَمُحْيِي الْمَوْتَى وَهُوَ عَلَى كُلِّ شَيْءٍ قَدِيرٌ} [الروم: 50]</w:t>
      </w:r>
      <w:r w:rsidR="001D5F3D">
        <w:rPr>
          <w:rtl/>
        </w:rPr>
        <w:t>،</w:t>
      </w:r>
      <w:r w:rsidRPr="003D47FA">
        <w:rPr>
          <w:rtl/>
        </w:rPr>
        <w:t xml:space="preserve"> هو العالم قبل أن توجد المعلومات</w:t>
      </w:r>
      <w:r w:rsidR="001D5F3D">
        <w:rPr>
          <w:rtl/>
        </w:rPr>
        <w:t>،</w:t>
      </w:r>
      <w:r w:rsidRPr="003D47FA">
        <w:rPr>
          <w:rtl/>
        </w:rPr>
        <w:t xml:space="preserve"> وهو الخالق قبل أن يخلق الخلق</w:t>
      </w:r>
      <w:r w:rsidR="001D5F3D">
        <w:rPr>
          <w:rtl/>
        </w:rPr>
        <w:t>،</w:t>
      </w:r>
      <w:r w:rsidRPr="003D47FA">
        <w:rPr>
          <w:rtl/>
        </w:rPr>
        <w:t xml:space="preserve"> وهو الرازق قبل أن يرزق الخلق</w:t>
      </w:r>
      <w:r w:rsidR="001D5F3D">
        <w:rPr>
          <w:rtl/>
        </w:rPr>
        <w:t>،</w:t>
      </w:r>
      <w:r w:rsidRPr="003D47FA">
        <w:rPr>
          <w:rtl/>
        </w:rPr>
        <w:t xml:space="preserve"> لان أسماءه قديمة والخلق محدثون</w:t>
      </w:r>
      <w:r w:rsidR="001D5F3D">
        <w:rPr>
          <w:rtl/>
        </w:rPr>
        <w:t>،</w:t>
      </w:r>
      <w:r w:rsidRPr="003D47FA">
        <w:rPr>
          <w:rtl/>
        </w:rPr>
        <w:t xml:space="preserve"> ويستحيل أن يستفيد القديم من المحدث</w:t>
      </w:r>
      <w:r w:rsidR="001D5F3D">
        <w:rPr>
          <w:rtl/>
        </w:rPr>
        <w:t>،</w:t>
      </w:r>
      <w:r w:rsidRPr="003D47FA">
        <w:rPr>
          <w:rtl/>
        </w:rPr>
        <w:t xml:space="preserve"> وإلا لم يكن قديما</w:t>
      </w:r>
      <w:r w:rsidR="001D5F3D">
        <w:rPr>
          <w:rtl/>
        </w:rPr>
        <w:t>،</w:t>
      </w:r>
      <w:r w:rsidRPr="003D47FA">
        <w:rPr>
          <w:rtl/>
        </w:rPr>
        <w:t xml:space="preserve"> وكذلك فإن وجود الاكوان والمخلوقات ليس أمرا حتميا على الله لان هذا يُبطل كمال الإرادة والمشيئة</w:t>
      </w:r>
      <w:r w:rsidR="001D5F3D">
        <w:rPr>
          <w:rtl/>
        </w:rPr>
        <w:t>،</w:t>
      </w:r>
      <w:r w:rsidRPr="003D47FA">
        <w:rPr>
          <w:rtl/>
        </w:rPr>
        <w:t xml:space="preserve"> فإن الله تعالى له المشيئة المطلقة والارادة النافذة</w:t>
      </w:r>
      <w:r w:rsidR="001D5F3D">
        <w:rPr>
          <w:rtl/>
        </w:rPr>
        <w:t>،</w:t>
      </w:r>
      <w:r w:rsidRPr="003D47FA">
        <w:rPr>
          <w:rtl/>
        </w:rPr>
        <w:t xml:space="preserve"> قال تعالى: {فَعَّالٌ لِمَا يُرِيدُ}</w:t>
      </w:r>
      <w:r w:rsidR="001D5F3D">
        <w:rPr>
          <w:rtl/>
        </w:rPr>
        <w:t>،</w:t>
      </w:r>
      <w:r w:rsidRPr="003D47FA">
        <w:rPr>
          <w:rtl/>
        </w:rPr>
        <w:t xml:space="preserve"> وقال تعالى: {وَمَا تَشَاءُونَ إِلَّا أَنْ يَشَاءَ اللَّهُ}</w:t>
      </w:r>
      <w:r w:rsidR="001D5F3D">
        <w:rPr>
          <w:rtl/>
        </w:rPr>
        <w:t>،</w:t>
      </w:r>
      <w:r w:rsidRPr="003D47FA">
        <w:rPr>
          <w:rtl/>
        </w:rPr>
        <w:t xml:space="preserve"> فالله تعالى أراد الكون على هذه الحال وتلك الصورة</w:t>
      </w:r>
      <w:r w:rsidR="001D5F3D">
        <w:rPr>
          <w:rtl/>
        </w:rPr>
        <w:t>،</w:t>
      </w:r>
      <w:r w:rsidRPr="003D47FA">
        <w:rPr>
          <w:rtl/>
        </w:rPr>
        <w:t xml:space="preserve"> </w:t>
      </w:r>
      <w:r w:rsidRPr="003D47FA">
        <w:rPr>
          <w:u w:val="single"/>
          <w:rtl/>
        </w:rPr>
        <w:t>ولذلك قال المحققون من اهل العلم: أن ذاته ما كملت بالصفات بل ذاته لغاية الكمال استلزمت صفات الكمال</w:t>
      </w:r>
      <w:r w:rsidR="001D5F3D">
        <w:rPr>
          <w:u w:val="single"/>
          <w:rtl/>
        </w:rPr>
        <w:t>،</w:t>
      </w:r>
      <w:r w:rsidRPr="003D47FA">
        <w:rPr>
          <w:u w:val="single"/>
          <w:rtl/>
        </w:rPr>
        <w:t xml:space="preserve"> وصفات الكمال استلزمت كمال الأفعال</w:t>
      </w:r>
      <w:r w:rsidR="001D5F3D">
        <w:rPr>
          <w:u w:val="single"/>
          <w:rtl/>
        </w:rPr>
        <w:t>،</w:t>
      </w:r>
      <w:r w:rsidRPr="003D47FA">
        <w:rPr>
          <w:rtl/>
        </w:rPr>
        <w:t xml:space="preserve"> و </w:t>
      </w:r>
      <w:r w:rsidRPr="003D47FA">
        <w:rPr>
          <w:b/>
          <w:bCs/>
          <w:u w:val="single"/>
          <w:rtl/>
        </w:rPr>
        <w:t>(مثال ذلك):</w:t>
      </w:r>
      <w:r w:rsidRPr="003D47FA">
        <w:rPr>
          <w:rtl/>
        </w:rPr>
        <w:t xml:space="preserve"> علم الله قديم</w:t>
      </w:r>
      <w:r w:rsidR="001D5F3D">
        <w:rPr>
          <w:rtl/>
        </w:rPr>
        <w:t>،</w:t>
      </w:r>
      <w:r w:rsidRPr="003D47FA">
        <w:rPr>
          <w:rtl/>
        </w:rPr>
        <w:t xml:space="preserve"> يعلم ما كان وما سيكون</w:t>
      </w:r>
      <w:r w:rsidR="001D5F3D">
        <w:rPr>
          <w:rtl/>
        </w:rPr>
        <w:t>،</w:t>
      </w:r>
      <w:r w:rsidRPr="003D47FA">
        <w:rPr>
          <w:rtl/>
        </w:rPr>
        <w:t xml:space="preserve"> وليس معنى ذلك: أنّ علم الله القديم بالمحدثات والمخلوقات يوجب وجودها أمرا حتميا يؤثر على مطلق الإرادة والمشيئة</w:t>
      </w:r>
      <w:r w:rsidR="001D5F3D">
        <w:rPr>
          <w:rtl/>
        </w:rPr>
        <w:t>،</w:t>
      </w:r>
      <w:r w:rsidRPr="003D47FA">
        <w:rPr>
          <w:rtl/>
        </w:rPr>
        <w:t xml:space="preserve"> لأن صفات الحق كلها قديمة</w:t>
      </w:r>
      <w:r w:rsidR="001D5F3D">
        <w:rPr>
          <w:rtl/>
        </w:rPr>
        <w:t>،</w:t>
      </w:r>
      <w:r w:rsidRPr="003D47FA">
        <w:rPr>
          <w:rtl/>
        </w:rPr>
        <w:t xml:space="preserve"> أولية بلا ابتداء</w:t>
      </w:r>
      <w:r w:rsidR="001D5F3D">
        <w:rPr>
          <w:rtl/>
        </w:rPr>
        <w:t>،</w:t>
      </w:r>
      <w:r w:rsidRPr="003D47FA">
        <w:rPr>
          <w:rtl/>
        </w:rPr>
        <w:t xml:space="preserve"> وكلها عاملة منذ الأزل</w:t>
      </w:r>
      <w:r w:rsidR="001D5F3D">
        <w:rPr>
          <w:rtl/>
        </w:rPr>
        <w:t>،</w:t>
      </w:r>
      <w:r w:rsidRPr="003D47FA">
        <w:rPr>
          <w:rtl/>
        </w:rPr>
        <w:t xml:space="preserve"> كانت قبل أن يجري الزمان</w:t>
      </w:r>
      <w:r w:rsidR="001D5F3D">
        <w:rPr>
          <w:rtl/>
        </w:rPr>
        <w:t>،</w:t>
      </w:r>
      <w:r w:rsidRPr="003D47FA">
        <w:rPr>
          <w:rtl/>
        </w:rPr>
        <w:t xml:space="preserve"> كل صفة تَعَلق بها ما اختصت به</w:t>
      </w:r>
      <w:r w:rsidR="001D5F3D">
        <w:rPr>
          <w:rtl/>
        </w:rPr>
        <w:t>،</w:t>
      </w:r>
      <w:r w:rsidRPr="003D47FA">
        <w:rPr>
          <w:rtl/>
        </w:rPr>
        <w:t xml:space="preserve"> فالمعلومات تعلقت بالعلم</w:t>
      </w:r>
      <w:r w:rsidR="001D5F3D">
        <w:rPr>
          <w:rtl/>
        </w:rPr>
        <w:t>،</w:t>
      </w:r>
      <w:r w:rsidRPr="003D47FA">
        <w:rPr>
          <w:rtl/>
        </w:rPr>
        <w:t xml:space="preserve"> والمقدورات تعلقت بالقدرة</w:t>
      </w:r>
      <w:r w:rsidR="001D5F3D">
        <w:rPr>
          <w:rtl/>
        </w:rPr>
        <w:t>،</w:t>
      </w:r>
      <w:r w:rsidRPr="003D47FA">
        <w:rPr>
          <w:rtl/>
        </w:rPr>
        <w:t xml:space="preserve"> والممكنات تعلقت بالمشيئة</w:t>
      </w:r>
      <w:r w:rsidR="001D5F3D">
        <w:rPr>
          <w:rtl/>
        </w:rPr>
        <w:t>،</w:t>
      </w:r>
      <w:r w:rsidRPr="003D47FA">
        <w:rPr>
          <w:rtl/>
        </w:rPr>
        <w:t xml:space="preserve"> والمسموعات تعلقت بالسمع</w:t>
      </w:r>
      <w:r w:rsidR="001D5F3D">
        <w:rPr>
          <w:rtl/>
        </w:rPr>
        <w:t>،</w:t>
      </w:r>
      <w:r w:rsidRPr="003D47FA">
        <w:rPr>
          <w:rtl/>
        </w:rPr>
        <w:t xml:space="preserve"> والمبصرات تعلقت بالبصر</w:t>
      </w:r>
      <w:r w:rsidR="001D5F3D">
        <w:rPr>
          <w:rtl/>
        </w:rPr>
        <w:t>،</w:t>
      </w:r>
      <w:r w:rsidRPr="003D47FA">
        <w:rPr>
          <w:rtl/>
        </w:rPr>
        <w:t xml:space="preserve"> وجميع صفاته قديمة لم تتدرج وفق زمان</w:t>
      </w:r>
      <w:r w:rsidR="001D5F3D">
        <w:rPr>
          <w:rtl/>
        </w:rPr>
        <w:t>،</w:t>
      </w:r>
      <w:r w:rsidRPr="003D47FA">
        <w:rPr>
          <w:rtl/>
        </w:rPr>
        <w:t xml:space="preserve"> بل كانت منذ الازل – قبل جريان الزمان - تامة كاملة لها الكمال المطلق فلا تزيد ولا تنقص عما هي عليه من الكمال</w:t>
      </w:r>
      <w:r w:rsidR="001D5F3D">
        <w:rPr>
          <w:rtl/>
        </w:rPr>
        <w:t>،</w:t>
      </w:r>
      <w:r w:rsidRPr="003D47FA">
        <w:rPr>
          <w:rtl/>
        </w:rPr>
        <w:t xml:space="preserve"> لأنها لو قبلت الزيادة لم تك قبل الزيادة كاملة ولو قبلت النقصان فليست بقديمة لها الكمال</w:t>
      </w:r>
      <w:r w:rsidR="001D5F3D">
        <w:rPr>
          <w:rtl/>
        </w:rPr>
        <w:t>،</w:t>
      </w:r>
      <w:r w:rsidRPr="003D47FA">
        <w:rPr>
          <w:rtl/>
        </w:rPr>
        <w:t xml:space="preserve"> فكل معلوم يتعلق بالعلم القديم وكل ممكن موجود يتعلق بالمشيئة القديمة والارادة الأزلية والقدرة النافذة</w:t>
      </w:r>
      <w:r w:rsidR="001D5F3D">
        <w:rPr>
          <w:rtl/>
        </w:rPr>
        <w:t>،</w:t>
      </w:r>
      <w:r w:rsidRPr="003D47FA">
        <w:rPr>
          <w:rtl/>
        </w:rPr>
        <w:t xml:space="preserve"> وعلى ذلك فكل الافعال لها تعلقان تعلق بالله قديم وتعلق بالخلق محدث</w:t>
      </w:r>
      <w:r w:rsidR="001D5F3D">
        <w:rPr>
          <w:rtl/>
        </w:rPr>
        <w:t>،</w:t>
      </w:r>
      <w:r w:rsidRPr="003D47FA">
        <w:rPr>
          <w:rtl/>
        </w:rPr>
        <w:t xml:space="preserve"> ما تعلق بالله قديم لأنه القديم وما تعلق بالمخلوق محدث لأنه محدث</w:t>
      </w:r>
      <w:r w:rsidR="001D5F3D">
        <w:rPr>
          <w:rtl/>
        </w:rPr>
        <w:t>،</w:t>
      </w:r>
      <w:r w:rsidRPr="003D47FA">
        <w:rPr>
          <w:rtl/>
        </w:rPr>
        <w:t xml:space="preserve"> ووجود الاكوان والمخلوقات لم يكن وجودها حتما على الله</w:t>
      </w:r>
      <w:r w:rsidR="001D5F3D">
        <w:rPr>
          <w:rtl/>
        </w:rPr>
        <w:t>،</w:t>
      </w:r>
      <w:r w:rsidRPr="003D47FA">
        <w:rPr>
          <w:rtl/>
        </w:rPr>
        <w:t xml:space="preserve"> لأنها صدرت بمحض إرادة الإله الحق ووفق مشيئته</w:t>
      </w:r>
      <w:r w:rsidR="001D5F3D">
        <w:rPr>
          <w:rtl/>
        </w:rPr>
        <w:t>،</w:t>
      </w:r>
      <w:r w:rsidRPr="003D47FA">
        <w:rPr>
          <w:rtl/>
        </w:rPr>
        <w:t xml:space="preserve"> ومن لوازم المشيئة نفي الاضطرار</w:t>
      </w:r>
      <w:r w:rsidR="001D5F3D">
        <w:rPr>
          <w:rtl/>
        </w:rPr>
        <w:t>،</w:t>
      </w:r>
      <w:r w:rsidR="00EE31E7" w:rsidRPr="003D47FA">
        <w:rPr>
          <w:rtl/>
        </w:rPr>
        <w:t xml:space="preserve"> </w:t>
      </w:r>
    </w:p>
    <w:p w14:paraId="53EB2A33" w14:textId="7C9A23BA" w:rsidR="00300986" w:rsidRPr="003D47FA" w:rsidRDefault="00300986" w:rsidP="00300986">
      <w:pPr>
        <w:spacing w:line="276" w:lineRule="auto"/>
      </w:pPr>
      <w:r w:rsidRPr="00EB3C5D">
        <w:rPr>
          <w:bCs/>
          <w:kern w:val="0"/>
          <w:sz w:val="32"/>
          <w:szCs w:val="32"/>
          <w:highlight w:val="yellow"/>
          <w:u w:val="single"/>
          <w:rtl/>
        </w:rPr>
        <w:t>(تنبيه)</w:t>
      </w:r>
      <w:r w:rsidRPr="00EB3C5D">
        <w:rPr>
          <w:bCs/>
          <w:kern w:val="0"/>
          <w:sz w:val="32"/>
          <w:szCs w:val="32"/>
          <w:highlight w:val="yellow"/>
          <w:rtl/>
        </w:rPr>
        <w:t>:</w:t>
      </w:r>
      <w:r w:rsidRPr="003D47FA">
        <w:rPr>
          <w:b/>
          <w:bCs/>
          <w:kern w:val="0"/>
          <w:rtl/>
        </w:rPr>
        <w:t xml:space="preserve"> زعم البعض ان الله تعالى خلق العالم ليظهر ذاته وصفاته ويُعمل أسماءه</w:t>
      </w:r>
      <w:r w:rsidR="001D5F3D">
        <w:rPr>
          <w:b/>
          <w:bCs/>
          <w:kern w:val="0"/>
          <w:rtl/>
        </w:rPr>
        <w:t>،</w:t>
      </w:r>
      <w:r w:rsidRPr="003D47FA">
        <w:rPr>
          <w:rtl/>
        </w:rPr>
        <w:t xml:space="preserve"> فصار حاصل كلامهم أن الحق استفاد من خلقه</w:t>
      </w:r>
      <w:r w:rsidR="001D5F3D">
        <w:rPr>
          <w:rtl/>
        </w:rPr>
        <w:t>،</w:t>
      </w:r>
      <w:r w:rsidRPr="003D47FA">
        <w:rPr>
          <w:rtl/>
        </w:rPr>
        <w:t xml:space="preserve"> ومعاذ الله من ذلك</w:t>
      </w:r>
      <w:r w:rsidR="001D5F3D">
        <w:rPr>
          <w:rtl/>
        </w:rPr>
        <w:t>،</w:t>
      </w:r>
      <w:r w:rsidRPr="003D47FA">
        <w:rPr>
          <w:rtl/>
        </w:rPr>
        <w:t xml:space="preserve"> لأنه يحمل معاني استكمال النقص بالغير</w:t>
      </w:r>
      <w:r w:rsidR="001D5F3D">
        <w:rPr>
          <w:rtl/>
        </w:rPr>
        <w:t>،</w:t>
      </w:r>
      <w:r w:rsidRPr="003D47FA">
        <w:rPr>
          <w:rtl/>
        </w:rPr>
        <w:t xml:space="preserve"> والإله تعالى له كمال الغنى عن الخلق</w:t>
      </w:r>
      <w:r w:rsidR="001D5F3D">
        <w:rPr>
          <w:rtl/>
        </w:rPr>
        <w:t>،</w:t>
      </w:r>
      <w:r w:rsidRPr="003D47FA">
        <w:rPr>
          <w:rtl/>
        </w:rPr>
        <w:t xml:space="preserve"> وانما كمال الذات استلزم كمال الصفات وكمال الصفات استلزم كمال الأفعال</w:t>
      </w:r>
      <w:r w:rsidR="001D5F3D">
        <w:rPr>
          <w:rtl/>
        </w:rPr>
        <w:t>،</w:t>
      </w:r>
      <w:r w:rsidRPr="003D47FA">
        <w:rPr>
          <w:rtl/>
        </w:rPr>
        <w:t xml:space="preserve"> وإنما الخلق أثر لتجليات الأسماء والصفات</w:t>
      </w:r>
      <w:r w:rsidR="001D5F3D">
        <w:rPr>
          <w:rtl/>
        </w:rPr>
        <w:t>،</w:t>
      </w:r>
      <w:r w:rsidRPr="003D47FA">
        <w:rPr>
          <w:rtl/>
        </w:rPr>
        <w:t xml:space="preserve"> فالكون كله بما فيه أثر لعمل الاسماء والصفات</w:t>
      </w:r>
      <w:r w:rsidR="001D5F3D">
        <w:rPr>
          <w:rtl/>
        </w:rPr>
        <w:t>،</w:t>
      </w:r>
      <w:r w:rsidRPr="003D47FA">
        <w:rPr>
          <w:rtl/>
        </w:rPr>
        <w:t xml:space="preserve"> فليس </w:t>
      </w:r>
      <w:r w:rsidR="00EB3C5D">
        <w:rPr>
          <w:rFonts w:hint="cs"/>
          <w:rtl/>
        </w:rPr>
        <w:t>الحاصل</w:t>
      </w:r>
      <w:r w:rsidRPr="003D47FA">
        <w:rPr>
          <w:rtl/>
        </w:rPr>
        <w:t xml:space="preserve"> من خلق الخلق إظهار جناب الذات الإلهي والأسماء الحسنى والصفات العلا</w:t>
      </w:r>
      <w:r w:rsidR="001D5F3D">
        <w:rPr>
          <w:rtl/>
        </w:rPr>
        <w:t>،</w:t>
      </w:r>
      <w:r w:rsidRPr="003D47FA">
        <w:rPr>
          <w:rtl/>
        </w:rPr>
        <w:t xml:space="preserve"> وإلا كان المعنى</w:t>
      </w:r>
      <w:r w:rsidR="00AB6BA0">
        <w:rPr>
          <w:rtl/>
        </w:rPr>
        <w:t xml:space="preserve"> أنه </w:t>
      </w:r>
      <w:r w:rsidRPr="003D47FA">
        <w:rPr>
          <w:rtl/>
        </w:rPr>
        <w:t>لولا الخلق لما ظهرت الاسماء والصفات</w:t>
      </w:r>
      <w:r w:rsidR="001D5F3D">
        <w:rPr>
          <w:rtl/>
        </w:rPr>
        <w:t>،</w:t>
      </w:r>
      <w:r w:rsidRPr="003D47FA">
        <w:rPr>
          <w:rtl/>
        </w:rPr>
        <w:t xml:space="preserve"> وكأنّ للخلق منة – والعياذ بالله - على الرحمن</w:t>
      </w:r>
      <w:r w:rsidR="001D5F3D">
        <w:rPr>
          <w:rtl/>
        </w:rPr>
        <w:t>،</w:t>
      </w:r>
      <w:r w:rsidRPr="003D47FA">
        <w:rPr>
          <w:rtl/>
        </w:rPr>
        <w:t xml:space="preserve"> معاذ الله</w:t>
      </w:r>
      <w:r w:rsidR="001D5F3D">
        <w:rPr>
          <w:rtl/>
        </w:rPr>
        <w:t>،</w:t>
      </w:r>
      <w:r w:rsidRPr="003D47FA">
        <w:rPr>
          <w:rtl/>
        </w:rPr>
        <w:t xml:space="preserve"> بل هو الظاهر الذاتي</w:t>
      </w:r>
      <w:r w:rsidR="001D5F3D">
        <w:rPr>
          <w:rtl/>
        </w:rPr>
        <w:t>،</w:t>
      </w:r>
      <w:r w:rsidRPr="003D47FA">
        <w:rPr>
          <w:rtl/>
        </w:rPr>
        <w:t xml:space="preserve"> </w:t>
      </w:r>
      <w:r w:rsidR="00EB3C5D">
        <w:rPr>
          <w:rFonts w:hint="cs"/>
          <w:rtl/>
        </w:rPr>
        <w:t xml:space="preserve">وهو الظاهر بداته وأسمائه وصفاته وافعاله </w:t>
      </w:r>
      <w:r w:rsidRPr="003D47FA">
        <w:rPr>
          <w:rtl/>
        </w:rPr>
        <w:t>وهو الظاهر فليس فوقه شيء</w:t>
      </w:r>
      <w:r w:rsidR="001D5F3D">
        <w:rPr>
          <w:rtl/>
        </w:rPr>
        <w:t>،</w:t>
      </w:r>
      <w:r w:rsidRPr="003D47FA">
        <w:rPr>
          <w:rtl/>
        </w:rPr>
        <w:t xml:space="preserve"> وهو الظاهر في الأزل والأبد</w:t>
      </w:r>
      <w:r w:rsidR="001D5F3D">
        <w:rPr>
          <w:rtl/>
        </w:rPr>
        <w:t>،</w:t>
      </w:r>
      <w:r w:rsidRPr="003D47FA">
        <w:rPr>
          <w:rtl/>
        </w:rPr>
        <w:t xml:space="preserve"> وليس خلق</w:t>
      </w:r>
      <w:r w:rsidR="00EB3C5D">
        <w:rPr>
          <w:rFonts w:hint="cs"/>
          <w:rtl/>
        </w:rPr>
        <w:t>ُ</w:t>
      </w:r>
      <w:r w:rsidRPr="003D47FA">
        <w:rPr>
          <w:rtl/>
        </w:rPr>
        <w:t xml:space="preserve"> الخلق</w:t>
      </w:r>
      <w:r w:rsidR="00EB3C5D">
        <w:rPr>
          <w:rFonts w:hint="cs"/>
          <w:rtl/>
        </w:rPr>
        <w:t>ِ</w:t>
      </w:r>
      <w:r w:rsidRPr="003D47FA">
        <w:rPr>
          <w:rtl/>
        </w:rPr>
        <w:t xml:space="preserve"> وسيلة إلى إظهار الذات والاسماء والصفات</w:t>
      </w:r>
      <w:r w:rsidR="001D5F3D">
        <w:rPr>
          <w:rtl/>
        </w:rPr>
        <w:t>،</w:t>
      </w:r>
      <w:r w:rsidRPr="003D47FA">
        <w:rPr>
          <w:rtl/>
        </w:rPr>
        <w:t xml:space="preserve"> بل كان الخلق </w:t>
      </w:r>
      <w:r w:rsidR="00EB3C5D">
        <w:rPr>
          <w:rFonts w:hint="cs"/>
          <w:rtl/>
        </w:rPr>
        <w:t xml:space="preserve">أثرا </w:t>
      </w:r>
      <w:r w:rsidRPr="003D47FA">
        <w:rPr>
          <w:rtl/>
        </w:rPr>
        <w:t>لتجليات الأسماء والصفات</w:t>
      </w:r>
      <w:r w:rsidR="001D5F3D">
        <w:rPr>
          <w:rtl/>
        </w:rPr>
        <w:t>،</w:t>
      </w:r>
      <w:r w:rsidRPr="003D47FA">
        <w:rPr>
          <w:rtl/>
        </w:rPr>
        <w:t xml:space="preserve"> وصارت المنة للرحمن على خلقه</w:t>
      </w:r>
      <w:r w:rsidR="001D5F3D">
        <w:rPr>
          <w:rtl/>
        </w:rPr>
        <w:t>،</w:t>
      </w:r>
      <w:r w:rsidRPr="003D47FA">
        <w:rPr>
          <w:rtl/>
        </w:rPr>
        <w:t xml:space="preserve"> أن خلقهم من عدم وتكرم عليهم بالإيجاد والامداد تفضلا منه ورحمة</w:t>
      </w:r>
      <w:r w:rsidR="001D5F3D">
        <w:rPr>
          <w:rtl/>
        </w:rPr>
        <w:t>،</w:t>
      </w:r>
      <w:r w:rsidRPr="003D47FA">
        <w:rPr>
          <w:rtl/>
        </w:rPr>
        <w:t xml:space="preserve"> وهو الغني عنهم أزلا وأبدا وهم الفقراء إليه</w:t>
      </w:r>
      <w:r w:rsidR="001D5F3D">
        <w:rPr>
          <w:rtl/>
        </w:rPr>
        <w:t>،</w:t>
      </w:r>
      <w:r w:rsidRPr="003D47FA">
        <w:rPr>
          <w:rtl/>
        </w:rPr>
        <w:t xml:space="preserve"> والله هو الغني الحميد</w:t>
      </w:r>
      <w:r w:rsidR="001D5F3D">
        <w:rPr>
          <w:rtl/>
        </w:rPr>
        <w:t>،</w:t>
      </w:r>
      <w:r w:rsidRPr="003D47FA">
        <w:rPr>
          <w:rtl/>
        </w:rPr>
        <w:t xml:space="preserve"> </w:t>
      </w:r>
      <w:r w:rsidR="00EB3C5D">
        <w:rPr>
          <w:rFonts w:hint="cs"/>
          <w:rtl/>
        </w:rPr>
        <w:t>و</w:t>
      </w:r>
      <w:r w:rsidRPr="003D47FA">
        <w:rPr>
          <w:b/>
          <w:bCs/>
          <w:highlight w:val="yellow"/>
          <w:u w:val="single"/>
          <w:rtl/>
        </w:rPr>
        <w:t>(الخلاصة)</w:t>
      </w:r>
      <w:r w:rsidRPr="003D47FA">
        <w:rPr>
          <w:b/>
          <w:bCs/>
          <w:highlight w:val="yellow"/>
          <w:rtl/>
        </w:rPr>
        <w:t>:</w:t>
      </w:r>
      <w:r w:rsidRPr="003D47FA">
        <w:rPr>
          <w:b/>
          <w:bCs/>
          <w:rtl/>
        </w:rPr>
        <w:t xml:space="preserve"> حدوث الاكوان لا يضيف شيئا إلى </w:t>
      </w:r>
      <w:r w:rsidR="00EB3C5D">
        <w:rPr>
          <w:rFonts w:hint="cs"/>
          <w:b/>
          <w:bCs/>
          <w:rtl/>
        </w:rPr>
        <w:t xml:space="preserve">كمالات </w:t>
      </w:r>
      <w:r w:rsidRPr="003D47FA">
        <w:rPr>
          <w:b/>
          <w:bCs/>
          <w:rtl/>
        </w:rPr>
        <w:t>جناب الذات الإلهي</w:t>
      </w:r>
      <w:r w:rsidRPr="003D47FA">
        <w:rPr>
          <w:rtl/>
        </w:rPr>
        <w:t>: لأن له الكمال المطلق قبل خلق الخلق وبعد خلقهم</w:t>
      </w:r>
      <w:r w:rsidR="001D5F3D">
        <w:rPr>
          <w:rtl/>
        </w:rPr>
        <w:t>،</w:t>
      </w:r>
      <w:r w:rsidRPr="003D47FA">
        <w:rPr>
          <w:rtl/>
        </w:rPr>
        <w:t xml:space="preserve"> فلم يستفد الرحمن من مخلوقاته شيء</w:t>
      </w:r>
      <w:r w:rsidR="001D5F3D">
        <w:rPr>
          <w:rtl/>
        </w:rPr>
        <w:t>،</w:t>
      </w:r>
      <w:r w:rsidRPr="003D47FA">
        <w:rPr>
          <w:rtl/>
        </w:rPr>
        <w:t xml:space="preserve"> وحدوث الاكوان لا يزيد شيئا لا في الأسماء ولا في الصفات</w:t>
      </w:r>
      <w:r w:rsidR="001D5F3D">
        <w:rPr>
          <w:rtl/>
        </w:rPr>
        <w:t>،</w:t>
      </w:r>
      <w:r w:rsidRPr="003D47FA">
        <w:rPr>
          <w:rtl/>
        </w:rPr>
        <w:t xml:space="preserve"> لأن لها الكمال المطلق الذي لا يقبل الزيادة أو النقصان لأنه إن قبل الزيادة كان قبلها ناقصا</w:t>
      </w:r>
      <w:r w:rsidR="001D5F3D">
        <w:rPr>
          <w:rtl/>
        </w:rPr>
        <w:t>،</w:t>
      </w:r>
      <w:r w:rsidRPr="003D47FA">
        <w:rPr>
          <w:rtl/>
        </w:rPr>
        <w:t xml:space="preserve"> وإن قبل النقصان لم يكن كاملا</w:t>
      </w:r>
      <w:r w:rsidR="001D5F3D">
        <w:rPr>
          <w:rtl/>
        </w:rPr>
        <w:t>،</w:t>
      </w:r>
      <w:r w:rsidRPr="003D47FA">
        <w:rPr>
          <w:rtl/>
        </w:rPr>
        <w:t xml:space="preserve"> وإنما التغيير من صفات النقص والله منزه عن الحدوث والنقصان</w:t>
      </w:r>
      <w:r w:rsidR="001D5F3D">
        <w:rPr>
          <w:rtl/>
        </w:rPr>
        <w:t>،</w:t>
      </w:r>
      <w:r w:rsidRPr="003D47FA">
        <w:rPr>
          <w:rtl/>
        </w:rPr>
        <w:t xml:space="preserve"> (إذن) العالَم موجود كأثر للكمال الإلهي وليس سببا في الكمال الإلهي</w:t>
      </w:r>
      <w:r w:rsidR="001D5F3D">
        <w:rPr>
          <w:rtl/>
        </w:rPr>
        <w:t>،</w:t>
      </w:r>
      <w:r w:rsidRPr="003D47FA">
        <w:rPr>
          <w:rtl/>
        </w:rPr>
        <w:t xml:space="preserve"> وفرق هائل بين الامرين</w:t>
      </w:r>
      <w:r w:rsidR="001D5F3D">
        <w:rPr>
          <w:rtl/>
        </w:rPr>
        <w:t>،</w:t>
      </w:r>
      <w:r w:rsidRPr="003D47FA">
        <w:rPr>
          <w:rtl/>
        </w:rPr>
        <w:t xml:space="preserve"> خلق الاكوان مِنّةُ من الرحمن على الخلائق وتفضل منه عليهم والله ذو الفضل العظيم</w:t>
      </w:r>
      <w:r w:rsidR="001D5F3D">
        <w:rPr>
          <w:rtl/>
        </w:rPr>
        <w:t>،</w:t>
      </w:r>
      <w:r w:rsidRPr="003D47FA">
        <w:rPr>
          <w:rtl/>
        </w:rPr>
        <w:t xml:space="preserve"> </w:t>
      </w:r>
      <w:r w:rsidRPr="003D47FA">
        <w:rPr>
          <w:b/>
          <w:bCs/>
          <w:kern w:val="0"/>
          <w:highlight w:val="yellow"/>
          <w:u w:val="single"/>
          <w:rtl/>
        </w:rPr>
        <w:t>(فائدة):</w:t>
      </w:r>
      <w:r w:rsidRPr="003D47FA">
        <w:rPr>
          <w:b/>
          <w:bCs/>
          <w:kern w:val="0"/>
          <w:rtl/>
        </w:rPr>
        <w:t xml:space="preserve"> الأكوان والخلائق بما فيها من عظمة وإبداع كانت أثر للكمال</w:t>
      </w:r>
      <w:r w:rsidRPr="003D47FA">
        <w:rPr>
          <w:rtl/>
        </w:rPr>
        <w:t>: الصفات تامة كاملة قديمة تابعة للذات عاملة بكمال الذات</w:t>
      </w:r>
      <w:r w:rsidR="001D5F3D">
        <w:rPr>
          <w:rtl/>
        </w:rPr>
        <w:t>،</w:t>
      </w:r>
      <w:r w:rsidRPr="003D47FA">
        <w:rPr>
          <w:rtl/>
        </w:rPr>
        <w:t xml:space="preserve"> فتجلى أثرها في خلق الأكوان</w:t>
      </w:r>
      <w:r w:rsidR="001D5F3D">
        <w:rPr>
          <w:rtl/>
        </w:rPr>
        <w:t>،</w:t>
      </w:r>
      <w:r w:rsidRPr="003D47FA">
        <w:rPr>
          <w:rtl/>
        </w:rPr>
        <w:t xml:space="preserve"> فكان الكون كله ومنه (الإنسان) أثر</w:t>
      </w:r>
      <w:r w:rsidR="00EE31E7" w:rsidRPr="003D47FA">
        <w:rPr>
          <w:rtl/>
        </w:rPr>
        <w:t xml:space="preserve"> </w:t>
      </w:r>
      <w:r w:rsidRPr="003D47FA">
        <w:rPr>
          <w:rtl/>
        </w:rPr>
        <w:t>للكمال الإلهي والرحمة الواسعة</w:t>
      </w:r>
      <w:r w:rsidR="001D5F3D">
        <w:rPr>
          <w:rtl/>
        </w:rPr>
        <w:t>،</w:t>
      </w:r>
      <w:r w:rsidRPr="003D47FA">
        <w:rPr>
          <w:rtl/>
        </w:rPr>
        <w:t xml:space="preserve"> وظهرت الخلائق كتجليات وآثار لعمل الأسماء الحسنى والصفات العلا</w:t>
      </w:r>
      <w:r w:rsidR="001D5F3D">
        <w:rPr>
          <w:rtl/>
        </w:rPr>
        <w:t>،</w:t>
      </w:r>
      <w:r w:rsidRPr="003D47FA">
        <w:rPr>
          <w:rtl/>
        </w:rPr>
        <w:t xml:space="preserve"> فظهرت آثار الأسماء والصفات في كل شيء من الوجود</w:t>
      </w:r>
      <w:r w:rsidR="001D5F3D">
        <w:rPr>
          <w:rtl/>
        </w:rPr>
        <w:t>،</w:t>
      </w:r>
      <w:r w:rsidRPr="003D47FA">
        <w:rPr>
          <w:rtl/>
        </w:rPr>
        <w:t xml:space="preserve"> كل ما في الكون من خلق وإبداع إنما أثرا للكمال وليس سعيا من أجل الكمال</w:t>
      </w:r>
      <w:r w:rsidR="001D5F3D">
        <w:rPr>
          <w:rtl/>
        </w:rPr>
        <w:t>،</w:t>
      </w:r>
      <w:r w:rsidRPr="003D47FA">
        <w:rPr>
          <w:rtl/>
        </w:rPr>
        <w:t xml:space="preserve"> والعظمة</w:t>
      </w:r>
      <w:r w:rsidR="001D5F3D">
        <w:rPr>
          <w:rtl/>
        </w:rPr>
        <w:t>،</w:t>
      </w:r>
      <w:r w:rsidRPr="003D47FA">
        <w:rPr>
          <w:rtl/>
        </w:rPr>
        <w:t xml:space="preserve"> لو كان خلق الاكوان والانسان من اجل إضافة مجد أو استحداث كمال لكان من باب العبث واللهو واللعب</w:t>
      </w:r>
      <w:r w:rsidR="001D5F3D">
        <w:rPr>
          <w:rtl/>
        </w:rPr>
        <w:t>،</w:t>
      </w:r>
      <w:r w:rsidRPr="003D47FA">
        <w:rPr>
          <w:rtl/>
        </w:rPr>
        <w:t xml:space="preserve"> وهذا كله محال على الله العليم الحكيم</w:t>
      </w:r>
      <w:r w:rsidR="001D5F3D">
        <w:rPr>
          <w:rtl/>
        </w:rPr>
        <w:t>،</w:t>
      </w:r>
      <w:r w:rsidRPr="003D47FA">
        <w:rPr>
          <w:rtl/>
        </w:rPr>
        <w:t xml:space="preserve"> قال تعالى: {وَمَا خَلَقْنَا السَّمَوَاتِ وَالْأَرْضَ وَمَا بَيْنَهُمَا لَاعِبِينَ * مَا خَلَقْنَاهُمَا إِلَّا بِالْحَقِّ وَلَكِنَّ أَكْثَرَهُمْ لَا يَعْلَمُونَ} [سورة الدخان: 38</w:t>
      </w:r>
      <w:r w:rsidR="001D5F3D">
        <w:rPr>
          <w:rtl/>
        </w:rPr>
        <w:t>،</w:t>
      </w:r>
      <w:r w:rsidRPr="003D47FA">
        <w:rPr>
          <w:rtl/>
        </w:rPr>
        <w:t xml:space="preserve"> 39]</w:t>
      </w:r>
      <w:r w:rsidR="001D5F3D">
        <w:rPr>
          <w:rtl/>
        </w:rPr>
        <w:t>،</w:t>
      </w:r>
      <w:r w:rsidRPr="003D47FA">
        <w:rPr>
          <w:rtl/>
        </w:rPr>
        <w:t xml:space="preserve"> ويقول: {وَمَا خَلَقْنَا السَّمَاءَ وَالْأَرْضَ وَمَا بَيْنَهُمَا لَاعِبِينَ * لَوْ أَرَدْنَا أَنْ نَتَّخِذَ لَهْوًا لَاتَّخَذْنَاهُ مِنْ لَدُنَّا إِنْ كُنَّا فَاعِلِينَ * بَلْ نَقْذِفُ بِالْحَقِّ عَلَى الْبَاطِلِ فَيَدْمَغُهُ فَإِذَا هُوَ زَاهِقٌ وَلَكُمُ الْوَيْلُ مِمَّا تَصِفُونَ} [الدخان: 16 إلى 18]</w:t>
      </w:r>
      <w:r w:rsidR="001D5F3D">
        <w:rPr>
          <w:rtl/>
        </w:rPr>
        <w:t>،</w:t>
      </w:r>
      <w:r w:rsidRPr="003D47FA">
        <w:rPr>
          <w:rtl/>
        </w:rPr>
        <w:t xml:space="preserve"> الكون وما فيه ظهر نتيجة للكمال وأثر لرحمة الله</w:t>
      </w:r>
      <w:r w:rsidR="001D5F3D">
        <w:rPr>
          <w:rtl/>
        </w:rPr>
        <w:t>،</w:t>
      </w:r>
      <w:r w:rsidRPr="003D47FA">
        <w:rPr>
          <w:rtl/>
        </w:rPr>
        <w:t xml:space="preserve"> وليس سعيا إلى الكمال</w:t>
      </w:r>
      <w:r w:rsidR="001D5F3D">
        <w:rPr>
          <w:rtl/>
        </w:rPr>
        <w:t>،</w:t>
      </w:r>
      <w:r w:rsidRPr="003D47FA">
        <w:rPr>
          <w:rtl/>
        </w:rPr>
        <w:t xml:space="preserve"> فاستلزم ذلك شكر نعمة الرب الديان</w:t>
      </w:r>
      <w:r w:rsidR="001D5F3D">
        <w:rPr>
          <w:rtl/>
        </w:rPr>
        <w:t>،</w:t>
      </w:r>
      <w:r w:rsidRPr="003D47FA">
        <w:rPr>
          <w:rtl/>
        </w:rPr>
        <w:t xml:space="preserve"> (الله) جل جلاله لم يخلق العالَم لعلة ولا لسبب</w:t>
      </w:r>
      <w:r w:rsidR="001D5F3D">
        <w:rPr>
          <w:rtl/>
        </w:rPr>
        <w:t>،</w:t>
      </w:r>
      <w:r w:rsidRPr="003D47FA">
        <w:rPr>
          <w:rtl/>
        </w:rPr>
        <w:t xml:space="preserve"> بل ظهر العالَم كنتيجة لكمالات ذاته وأسمائه وصفاته</w:t>
      </w:r>
      <w:r w:rsidR="001D5F3D">
        <w:rPr>
          <w:rtl/>
        </w:rPr>
        <w:t>،</w:t>
      </w:r>
      <w:r w:rsidRPr="003D47FA">
        <w:rPr>
          <w:rtl/>
        </w:rPr>
        <w:t xml:space="preserve"> تجلى على الأكوان بأسمائه وصفاته</w:t>
      </w:r>
      <w:r w:rsidR="001D5F3D">
        <w:rPr>
          <w:rtl/>
        </w:rPr>
        <w:t>،</w:t>
      </w:r>
      <w:r w:rsidRPr="003D47FA">
        <w:rPr>
          <w:rtl/>
        </w:rPr>
        <w:t xml:space="preserve"> </w:t>
      </w:r>
      <w:r w:rsidRPr="003D47FA">
        <w:rPr>
          <w:rtl/>
          <w:lang w:bidi="ar-KW"/>
        </w:rPr>
        <w:t>وأعظم التجليات كانت في خلق جنس الإنسان</w:t>
      </w:r>
      <w:r w:rsidR="001D5F3D">
        <w:rPr>
          <w:rtl/>
          <w:lang w:bidi="ar-KW"/>
        </w:rPr>
        <w:t>،</w:t>
      </w:r>
      <w:r w:rsidRPr="003D47FA">
        <w:rPr>
          <w:rtl/>
          <w:lang w:bidi="ar-KW"/>
        </w:rPr>
        <w:t xml:space="preserve"> خلق الله تعالى آدم عليه السلام</w:t>
      </w:r>
      <w:r w:rsidR="001D5F3D">
        <w:rPr>
          <w:rtl/>
          <w:lang w:bidi="ar-KW"/>
        </w:rPr>
        <w:t>،</w:t>
      </w:r>
      <w:r w:rsidRPr="003D47FA">
        <w:rPr>
          <w:rtl/>
          <w:lang w:bidi="ar-KW"/>
        </w:rPr>
        <w:t xml:space="preserve"> وأورثه الله العلم والحكمة وجعله نبيا</w:t>
      </w:r>
      <w:r w:rsidR="001D5F3D">
        <w:rPr>
          <w:rtl/>
          <w:lang w:bidi="ar-KW"/>
        </w:rPr>
        <w:t>،</w:t>
      </w:r>
      <w:r w:rsidRPr="003D47FA">
        <w:rPr>
          <w:rtl/>
          <w:lang w:bidi="ar-KW"/>
        </w:rPr>
        <w:t xml:space="preserve"> وأورث ذريته جميع الأسماء والصفات</w:t>
      </w:r>
      <w:r w:rsidR="001D5F3D">
        <w:rPr>
          <w:rtl/>
          <w:lang w:bidi="ar-KW"/>
        </w:rPr>
        <w:t>،</w:t>
      </w:r>
      <w:r w:rsidRPr="003D47FA">
        <w:rPr>
          <w:rtl/>
          <w:lang w:bidi="ar-KW"/>
        </w:rPr>
        <w:t xml:space="preserve"> فكان هو الجامع لكل التجليات</w:t>
      </w:r>
      <w:r w:rsidR="001D5F3D">
        <w:rPr>
          <w:rtl/>
          <w:lang w:bidi="ar-KW"/>
        </w:rPr>
        <w:t>،</w:t>
      </w:r>
      <w:r w:rsidRPr="003D47FA">
        <w:rPr>
          <w:rtl/>
          <w:lang w:bidi="ar-KW"/>
        </w:rPr>
        <w:t xml:space="preserve"> خلقه الله تعالى في أحسن تقويم</w:t>
      </w:r>
      <w:r w:rsidR="001D5F3D">
        <w:rPr>
          <w:rtl/>
          <w:lang w:bidi="ar-KW"/>
        </w:rPr>
        <w:t>،</w:t>
      </w:r>
      <w:r w:rsidRPr="003D47FA">
        <w:rPr>
          <w:rtl/>
          <w:lang w:bidi="ar-KW"/>
        </w:rPr>
        <w:t xml:space="preserve"> وصوره في أحسن صورة</w:t>
      </w:r>
      <w:r w:rsidR="001D5F3D">
        <w:rPr>
          <w:rtl/>
          <w:lang w:bidi="ar-KW"/>
        </w:rPr>
        <w:t>،</w:t>
      </w:r>
      <w:r w:rsidRPr="003D47FA">
        <w:rPr>
          <w:rtl/>
          <w:lang w:bidi="ar-KW"/>
        </w:rPr>
        <w:t xml:space="preserve"> وأسجد له الملائكة أطهر المخلوقات</w:t>
      </w:r>
      <w:r w:rsidR="001D5F3D">
        <w:rPr>
          <w:rtl/>
          <w:lang w:bidi="ar-KW"/>
        </w:rPr>
        <w:t>،</w:t>
      </w:r>
      <w:r w:rsidRPr="003D47FA">
        <w:rPr>
          <w:rtl/>
          <w:lang w:bidi="ar-KW"/>
        </w:rPr>
        <w:t xml:space="preserve"> وسخر له الكون بما فيه</w:t>
      </w:r>
      <w:r w:rsidR="001D5F3D">
        <w:rPr>
          <w:rtl/>
          <w:lang w:bidi="ar-KW"/>
        </w:rPr>
        <w:t>،</w:t>
      </w:r>
      <w:r w:rsidRPr="003D47FA">
        <w:rPr>
          <w:rtl/>
          <w:lang w:bidi="ar-KW"/>
        </w:rPr>
        <w:t xml:space="preserve"> واصطفى من ذريته الرسل والأنبياء والأولياء والصديقين والشهداء والصالحين</w:t>
      </w:r>
      <w:r w:rsidR="001D5F3D">
        <w:rPr>
          <w:rtl/>
          <w:lang w:bidi="ar-KW"/>
        </w:rPr>
        <w:t>،</w:t>
      </w:r>
      <w:r w:rsidRPr="003D47FA">
        <w:rPr>
          <w:rtl/>
          <w:lang w:bidi="ar-KW"/>
        </w:rPr>
        <w:t xml:space="preserve"> والمقدم من بني آدم</w:t>
      </w:r>
      <w:r w:rsidR="001D5F3D">
        <w:rPr>
          <w:rtl/>
          <w:lang w:bidi="ar-KW"/>
        </w:rPr>
        <w:t>،</w:t>
      </w:r>
      <w:r w:rsidRPr="003D47FA">
        <w:rPr>
          <w:rtl/>
          <w:lang w:bidi="ar-KW"/>
        </w:rPr>
        <w:t xml:space="preserve"> على الإطلاق هو من بلغ رتبة الكمال الإنساني الأعلى</w:t>
      </w:r>
      <w:r w:rsidR="001D5F3D">
        <w:rPr>
          <w:rtl/>
          <w:lang w:bidi="ar-KW"/>
        </w:rPr>
        <w:t>،</w:t>
      </w:r>
      <w:r w:rsidRPr="003D47FA">
        <w:rPr>
          <w:rtl/>
          <w:lang w:bidi="ar-KW"/>
        </w:rPr>
        <w:t xml:space="preserve"> وهو النبي صلى الله عليه وسلم</w:t>
      </w:r>
      <w:r w:rsidR="001D5F3D">
        <w:rPr>
          <w:rtl/>
          <w:lang w:bidi="ar-KW"/>
        </w:rPr>
        <w:t>،</w:t>
      </w:r>
      <w:r w:rsidRPr="003D47FA">
        <w:rPr>
          <w:rtl/>
          <w:lang w:bidi="ar-KW"/>
        </w:rPr>
        <w:t xml:space="preserve"> </w:t>
      </w:r>
      <w:r w:rsidRPr="003D47FA">
        <w:rPr>
          <w:shd w:val="clear" w:color="auto" w:fill="FFFFFF"/>
          <w:rtl/>
        </w:rPr>
        <w:t>ليس لأحد من الانبياء ما له من الفضل والأخلاق</w:t>
      </w:r>
      <w:r w:rsidR="001D5F3D">
        <w:rPr>
          <w:rtl/>
        </w:rPr>
        <w:t>،</w:t>
      </w:r>
      <w:r w:rsidRPr="003D47FA">
        <w:rPr>
          <w:rtl/>
        </w:rPr>
        <w:t xml:space="preserve"> </w:t>
      </w:r>
      <w:r w:rsidRPr="003D47FA">
        <w:rPr>
          <w:shd w:val="clear" w:color="auto" w:fill="FFFFFF"/>
          <w:rtl/>
        </w:rPr>
        <w:t>والباقون من الرسل والأنبياء عليهم السلام ملحقون به لحوق الكامل بالأكمل ومنتسبون إليه انتساب الفاضل إلى الأفضل</w:t>
      </w:r>
      <w:r w:rsidR="001D5F3D">
        <w:rPr>
          <w:rtl/>
        </w:rPr>
        <w:t>،</w:t>
      </w:r>
      <w:r w:rsidRPr="003D47FA">
        <w:rPr>
          <w:rtl/>
        </w:rPr>
        <w:t xml:space="preserve"> صلي الله وسلم وبارك عليه وآله وصحبه أجمعين</w:t>
      </w:r>
      <w:r w:rsidR="001D5F3D">
        <w:rPr>
          <w:rtl/>
        </w:rPr>
        <w:t>،</w:t>
      </w:r>
    </w:p>
    <w:p w14:paraId="7FBEC096" w14:textId="374A857F" w:rsidR="00300986" w:rsidRPr="003D47FA" w:rsidRDefault="00300986" w:rsidP="00300986">
      <w:pPr>
        <w:spacing w:line="276" w:lineRule="auto"/>
        <w:rPr>
          <w:rtl/>
          <w:lang w:bidi="ar-KW"/>
        </w:rPr>
      </w:pPr>
      <w:r w:rsidRPr="003907F9">
        <w:rPr>
          <w:b/>
          <w:bCs/>
          <w:kern w:val="0"/>
          <w:sz w:val="32"/>
          <w:szCs w:val="32"/>
          <w:highlight w:val="yellow"/>
          <w:u w:val="single"/>
          <w:rtl/>
        </w:rPr>
        <w:t>[المفتاح الخامس]:</w:t>
      </w:r>
      <w:r w:rsidRPr="003D47FA">
        <w:rPr>
          <w:b/>
          <w:bCs/>
          <w:rtl/>
          <w:lang w:bidi="ar-KW"/>
        </w:rPr>
        <w:t xml:space="preserve"> (توحيد الافعال):</w:t>
      </w:r>
      <w:r w:rsidRPr="003D47FA">
        <w:rPr>
          <w:rtl/>
          <w:lang w:bidi="ar-KW"/>
        </w:rPr>
        <w:t xml:space="preserve"> المقصود منه الاعتقاد بأنه لا خالق ولا مُؤثرِّ في الوجود إلا الله</w:t>
      </w:r>
      <w:r w:rsidR="001D5F3D">
        <w:rPr>
          <w:rtl/>
          <w:lang w:bidi="ar-KW"/>
        </w:rPr>
        <w:t>،</w:t>
      </w:r>
      <w:r w:rsidRPr="003D47FA">
        <w:rPr>
          <w:rtl/>
          <w:lang w:bidi="ar-KW"/>
        </w:rPr>
        <w:t xml:space="preserve"> واعتقاد</w:t>
      </w:r>
      <w:r w:rsidR="00AB6BA0">
        <w:rPr>
          <w:rtl/>
          <w:lang w:bidi="ar-KW"/>
        </w:rPr>
        <w:t xml:space="preserve"> أنه </w:t>
      </w:r>
      <w:r w:rsidRPr="003D47FA">
        <w:rPr>
          <w:rtl/>
          <w:lang w:bidi="ar-KW"/>
        </w:rPr>
        <w:t>لا يكون ثم فعل من الأفعال في الكون إلا بخلقه ومشيئته وإرادته وقدرته</w:t>
      </w:r>
      <w:r w:rsidR="001D5F3D">
        <w:rPr>
          <w:rtl/>
          <w:lang w:bidi="ar-KW"/>
        </w:rPr>
        <w:t>،</w:t>
      </w:r>
      <w:r w:rsidRPr="003D47FA">
        <w:rPr>
          <w:rtl/>
          <w:lang w:bidi="ar-KW"/>
        </w:rPr>
        <w:t xml:space="preserve"> هو سبحانه وحده المنفرد بخلق جميع الكائنات بلا واسطة</w:t>
      </w:r>
      <w:r w:rsidR="001D5F3D">
        <w:rPr>
          <w:rtl/>
          <w:lang w:bidi="ar-KW"/>
        </w:rPr>
        <w:t>،</w:t>
      </w:r>
      <w:r w:rsidRPr="003D47FA">
        <w:rPr>
          <w:rtl/>
          <w:lang w:bidi="ar-KW"/>
        </w:rPr>
        <w:t xml:space="preserve"> هو الخالق ولا خالق غيره</w:t>
      </w:r>
      <w:r w:rsidR="001D5F3D">
        <w:rPr>
          <w:rtl/>
          <w:lang w:bidi="ar-KW"/>
        </w:rPr>
        <w:t>،</w:t>
      </w:r>
      <w:r w:rsidRPr="003D47FA">
        <w:rPr>
          <w:rtl/>
          <w:lang w:bidi="ar-KW"/>
        </w:rPr>
        <w:t xml:space="preserve"> ولا يكون في ملكه إلا ما قدر وشاء قال تعالى: {قُلِ اللَّهُ خَالِقُ كُلِّ شَيْءٍ وَهُوَ الْوَاحِدُ الْقَهَّارُ} [الرعد: 16]</w:t>
      </w:r>
      <w:r w:rsidR="001D5F3D">
        <w:rPr>
          <w:rtl/>
          <w:lang w:bidi="ar-KW"/>
        </w:rPr>
        <w:t>،</w:t>
      </w:r>
      <w:r w:rsidRPr="003D47FA">
        <w:rPr>
          <w:rtl/>
          <w:lang w:bidi="ar-KW"/>
        </w:rPr>
        <w:t xml:space="preserve"> وهذا التوحيد يعني أن كل وجود و كل حركة وكل سكون</w:t>
      </w:r>
      <w:r w:rsidR="001D5F3D">
        <w:rPr>
          <w:rtl/>
          <w:lang w:bidi="ar-KW"/>
        </w:rPr>
        <w:t>،</w:t>
      </w:r>
      <w:r w:rsidRPr="003D47FA">
        <w:rPr>
          <w:rtl/>
          <w:lang w:bidi="ar-KW"/>
        </w:rPr>
        <w:t xml:space="preserve"> وكل فعل في العالم يعود الي الخالق سبحانه</w:t>
      </w:r>
      <w:r w:rsidR="001D5F3D">
        <w:rPr>
          <w:rtl/>
          <w:lang w:bidi="ar-KW"/>
        </w:rPr>
        <w:t>،</w:t>
      </w:r>
      <w:r w:rsidRPr="003D47FA">
        <w:rPr>
          <w:rtl/>
          <w:lang w:bidi="ar-KW"/>
        </w:rPr>
        <w:t xml:space="preserve"> فهو مسبب الاسباب</w:t>
      </w:r>
      <w:r w:rsidR="001D5F3D">
        <w:rPr>
          <w:rtl/>
          <w:lang w:bidi="ar-KW"/>
        </w:rPr>
        <w:t>،</w:t>
      </w:r>
      <w:r w:rsidRPr="003D47FA">
        <w:rPr>
          <w:rtl/>
          <w:lang w:bidi="ar-KW"/>
        </w:rPr>
        <w:t xml:space="preserve"> حتي الافعال التي تصدر منا هي من خلق الله تعالى</w:t>
      </w:r>
      <w:r w:rsidR="001D5F3D">
        <w:rPr>
          <w:rtl/>
          <w:lang w:bidi="ar-KW"/>
        </w:rPr>
        <w:t>،</w:t>
      </w:r>
      <w:r w:rsidRPr="003D47FA">
        <w:rPr>
          <w:rtl/>
          <w:lang w:bidi="ar-KW"/>
        </w:rPr>
        <w:t xml:space="preserve"> كما قال سبحانه:{وَاللَّهُ خَلَقَكُمْ وَمَا تَعْمَلُونَ} [الصافات: 96]</w:t>
      </w:r>
      <w:r w:rsidR="001D5F3D">
        <w:rPr>
          <w:rtl/>
          <w:lang w:bidi="ar-KW"/>
        </w:rPr>
        <w:t>،</w:t>
      </w:r>
      <w:r w:rsidRPr="003D47FA">
        <w:rPr>
          <w:rtl/>
          <w:lang w:bidi="ar-KW"/>
        </w:rPr>
        <w:t xml:space="preserve"> وأهل العلم بالأصول متفقون في توحيد الأفعال على أنّ كل ما يكون في الكون</w:t>
      </w:r>
      <w:r w:rsidR="001D5F3D">
        <w:rPr>
          <w:rtl/>
          <w:lang w:bidi="ar-KW"/>
        </w:rPr>
        <w:t>،</w:t>
      </w:r>
      <w:r w:rsidRPr="003D47FA">
        <w:rPr>
          <w:rtl/>
          <w:lang w:bidi="ar-KW"/>
        </w:rPr>
        <w:t xml:space="preserve"> وكل ما يقع في الكون</w:t>
      </w:r>
      <w:r w:rsidR="001D5F3D">
        <w:rPr>
          <w:rtl/>
          <w:lang w:bidi="ar-KW"/>
        </w:rPr>
        <w:t>،</w:t>
      </w:r>
      <w:r w:rsidRPr="003D47FA">
        <w:rPr>
          <w:rtl/>
          <w:lang w:bidi="ar-KW"/>
        </w:rPr>
        <w:t xml:space="preserve"> إنما هو من خلق الله تعالى</w:t>
      </w:r>
      <w:r w:rsidR="001D5F3D">
        <w:rPr>
          <w:rtl/>
          <w:lang w:bidi="ar-KW"/>
        </w:rPr>
        <w:t>،</w:t>
      </w:r>
      <w:r w:rsidRPr="003D47FA">
        <w:rPr>
          <w:rtl/>
          <w:lang w:bidi="ar-KW"/>
        </w:rPr>
        <w:t xml:space="preserve"> </w:t>
      </w:r>
      <w:r w:rsidRPr="003907F9">
        <w:rPr>
          <w:b/>
          <w:bCs/>
          <w:kern w:val="0"/>
          <w:sz w:val="32"/>
          <w:szCs w:val="32"/>
          <w:highlight w:val="yellow"/>
          <w:u w:val="single"/>
          <w:rtl/>
        </w:rPr>
        <w:t>(فائدة):</w:t>
      </w:r>
      <w:r w:rsidRPr="003D47FA">
        <w:rPr>
          <w:b/>
          <w:bCs/>
          <w:kern w:val="0"/>
          <w:rtl/>
        </w:rPr>
        <w:t xml:space="preserve"> </w:t>
      </w:r>
      <w:r w:rsidRPr="003D47FA">
        <w:rPr>
          <w:b/>
          <w:bCs/>
          <w:u w:val="single"/>
          <w:rtl/>
          <w:lang w:bidi="ar-KW"/>
        </w:rPr>
        <w:t>هناك مسلكان في الأسباب والمسببات</w:t>
      </w:r>
      <w:r w:rsidR="001D5F3D">
        <w:rPr>
          <w:b/>
          <w:bCs/>
          <w:rtl/>
          <w:lang w:bidi="ar-KW"/>
        </w:rPr>
        <w:t>،</w:t>
      </w:r>
      <w:r w:rsidRPr="003D47FA">
        <w:rPr>
          <w:rtl/>
          <w:lang w:bidi="ar-KW"/>
        </w:rPr>
        <w:t xml:space="preserve"> أحدهما أصح من الآخر</w:t>
      </w:r>
      <w:r w:rsidR="001D5F3D">
        <w:rPr>
          <w:rtl/>
          <w:lang w:bidi="ar-KW"/>
        </w:rPr>
        <w:t>،</w:t>
      </w:r>
      <w:r w:rsidRPr="003D47FA">
        <w:rPr>
          <w:rtl/>
          <w:lang w:bidi="ar-KW"/>
        </w:rPr>
        <w:t xml:space="preserve"> وكلاهما لأهل السنة والجماعة</w:t>
      </w:r>
      <w:r w:rsidR="001D5F3D">
        <w:rPr>
          <w:rtl/>
          <w:lang w:bidi="ar-KW"/>
        </w:rPr>
        <w:t>،</w:t>
      </w:r>
      <w:r w:rsidRPr="003D47FA">
        <w:rPr>
          <w:rtl/>
          <w:lang w:bidi="ar-KW"/>
        </w:rPr>
        <w:t xml:space="preserve"> </w:t>
      </w:r>
      <w:r w:rsidRPr="003D47FA">
        <w:rPr>
          <w:b/>
          <w:bCs/>
          <w:u w:val="single"/>
          <w:rtl/>
          <w:lang w:bidi="ar-KW"/>
        </w:rPr>
        <w:t>القول الاول قال به السادة الماتريدية</w:t>
      </w:r>
      <w:r w:rsidRPr="003D47FA">
        <w:rPr>
          <w:rtl/>
          <w:lang w:bidi="ar-KW"/>
        </w:rPr>
        <w:t>: أنّ الله تعالى خلق المسببات وجعل فيها القدرة الذاتية</w:t>
      </w:r>
      <w:r w:rsidR="001D5F3D">
        <w:rPr>
          <w:rtl/>
          <w:lang w:bidi="ar-KW"/>
        </w:rPr>
        <w:t>،</w:t>
      </w:r>
      <w:r w:rsidRPr="003D47FA">
        <w:rPr>
          <w:rtl/>
          <w:lang w:bidi="ar-KW"/>
        </w:rPr>
        <w:t xml:space="preserve"> ثم هي لا تفعل إلا بإذن الله</w:t>
      </w:r>
      <w:r w:rsidR="001D5F3D">
        <w:rPr>
          <w:rtl/>
          <w:lang w:bidi="ar-KW"/>
        </w:rPr>
        <w:t>،</w:t>
      </w:r>
      <w:r w:rsidRPr="003D47FA">
        <w:rPr>
          <w:rtl/>
          <w:lang w:bidi="ar-KW"/>
        </w:rPr>
        <w:t xml:space="preserve"> ومثال ذلك أنّ الله تعالى أودع في النار القوة على الإحراق</w:t>
      </w:r>
      <w:r w:rsidR="001D5F3D">
        <w:rPr>
          <w:rtl/>
          <w:lang w:bidi="ar-KW"/>
        </w:rPr>
        <w:t>،</w:t>
      </w:r>
      <w:r w:rsidRPr="003D47FA">
        <w:rPr>
          <w:rtl/>
          <w:lang w:bidi="ar-KW"/>
        </w:rPr>
        <w:t xml:space="preserve"> فهي تحرق بقوة ذاتية اودعها الله تعالى فيها</w:t>
      </w:r>
      <w:r w:rsidR="001D5F3D">
        <w:rPr>
          <w:rtl/>
          <w:lang w:bidi="ar-KW"/>
        </w:rPr>
        <w:t>،</w:t>
      </w:r>
      <w:r w:rsidRPr="003D47FA">
        <w:rPr>
          <w:rtl/>
          <w:lang w:bidi="ar-KW"/>
        </w:rPr>
        <w:t xml:space="preserve"> ثم هي لا تحرق إلا بمشيئة الله</w:t>
      </w:r>
      <w:r w:rsidR="001D5F3D">
        <w:rPr>
          <w:rtl/>
          <w:lang w:bidi="ar-KW"/>
        </w:rPr>
        <w:t>،</w:t>
      </w:r>
      <w:r w:rsidRPr="003D47FA">
        <w:rPr>
          <w:rtl/>
          <w:lang w:bidi="ar-KW"/>
        </w:rPr>
        <w:t xml:space="preserve"> </w:t>
      </w:r>
      <w:r w:rsidRPr="003D47FA">
        <w:rPr>
          <w:b/>
          <w:bCs/>
          <w:u w:val="single"/>
          <w:rtl/>
          <w:lang w:bidi="ar-KW"/>
        </w:rPr>
        <w:t>والقول الثاني وهو الاقرب إلى التوحيد المطلق لله في أفعاله وقال به السادة الأشاعرة</w:t>
      </w:r>
      <w:r w:rsidRPr="003D47FA">
        <w:rPr>
          <w:rtl/>
          <w:lang w:bidi="ar-KW"/>
        </w:rPr>
        <w:t>: أنّ الله تعالى خلق الأشياء كلها</w:t>
      </w:r>
      <w:r w:rsidR="001D5F3D">
        <w:rPr>
          <w:rtl/>
          <w:lang w:bidi="ar-KW"/>
        </w:rPr>
        <w:t>،</w:t>
      </w:r>
      <w:r w:rsidRPr="003D47FA">
        <w:rPr>
          <w:rtl/>
          <w:lang w:bidi="ar-KW"/>
        </w:rPr>
        <w:t xml:space="preserve"> وهو خالق الآثار التي تظهر عندها</w:t>
      </w:r>
      <w:r w:rsidR="001D5F3D">
        <w:rPr>
          <w:rtl/>
          <w:lang w:bidi="ar-KW"/>
        </w:rPr>
        <w:t>،</w:t>
      </w:r>
      <w:r w:rsidRPr="003D47FA">
        <w:rPr>
          <w:rtl/>
          <w:lang w:bidi="ar-KW"/>
        </w:rPr>
        <w:t xml:space="preserve"> فلا يكون شيء في الكون إلا بخلق الله تعالى وقدره</w:t>
      </w:r>
      <w:r w:rsidR="001D5F3D">
        <w:rPr>
          <w:rtl/>
          <w:lang w:bidi="ar-KW"/>
        </w:rPr>
        <w:t>،</w:t>
      </w:r>
      <w:r w:rsidRPr="003D47FA">
        <w:rPr>
          <w:rtl/>
          <w:lang w:bidi="ar-KW"/>
        </w:rPr>
        <w:t xml:space="preserve"> ومثال ذلك</w:t>
      </w:r>
      <w:r w:rsidR="001D5F3D">
        <w:rPr>
          <w:rtl/>
          <w:lang w:bidi="ar-KW"/>
        </w:rPr>
        <w:t>،</w:t>
      </w:r>
      <w:r w:rsidRPr="003D47FA">
        <w:rPr>
          <w:rtl/>
          <w:lang w:bidi="ar-KW"/>
        </w:rPr>
        <w:t xml:space="preserve"> أنّ الله تعالى خلق النار</w:t>
      </w:r>
      <w:r w:rsidR="001D5F3D">
        <w:rPr>
          <w:rtl/>
          <w:lang w:bidi="ar-KW"/>
        </w:rPr>
        <w:t>،</w:t>
      </w:r>
      <w:r w:rsidRPr="003D47FA">
        <w:rPr>
          <w:rtl/>
          <w:lang w:bidi="ar-KW"/>
        </w:rPr>
        <w:t xml:space="preserve"> وخلق الإحراق عند ملامسة النار للشيء</w:t>
      </w:r>
      <w:r w:rsidR="001D5F3D">
        <w:rPr>
          <w:rtl/>
          <w:lang w:bidi="ar-KW"/>
        </w:rPr>
        <w:t>،</w:t>
      </w:r>
      <w:r w:rsidRPr="003D47FA">
        <w:rPr>
          <w:rtl/>
          <w:lang w:bidi="ar-KW"/>
        </w:rPr>
        <w:t xml:space="preserve"> وأنّه ليس للنار قوة ذاتية على الإحراق لأنه لا يوجد في الوجود كله من يملك القوة الذاتية على الفعل إلا الله</w:t>
      </w:r>
      <w:r w:rsidR="001D5F3D">
        <w:rPr>
          <w:rtl/>
          <w:lang w:bidi="ar-KW"/>
        </w:rPr>
        <w:t>،</w:t>
      </w:r>
      <w:r w:rsidRPr="003D47FA">
        <w:rPr>
          <w:rtl/>
          <w:lang w:bidi="ar-KW"/>
        </w:rPr>
        <w:t xml:space="preserve"> وإنما الجميع خلق الله</w:t>
      </w:r>
      <w:r w:rsidR="001D5F3D">
        <w:rPr>
          <w:rtl/>
          <w:lang w:bidi="ar-KW"/>
        </w:rPr>
        <w:t>،</w:t>
      </w:r>
      <w:r w:rsidRPr="003D47FA">
        <w:rPr>
          <w:rtl/>
          <w:lang w:bidi="ar-KW"/>
        </w:rPr>
        <w:t xml:space="preserve"> والإحراق الذي يحدث عند ملامسة النار ليس من النار</w:t>
      </w:r>
      <w:r w:rsidR="001D5F3D">
        <w:rPr>
          <w:rtl/>
          <w:lang w:bidi="ar-KW"/>
        </w:rPr>
        <w:t>،</w:t>
      </w:r>
      <w:r w:rsidRPr="003D47FA">
        <w:rPr>
          <w:rtl/>
          <w:lang w:bidi="ar-KW"/>
        </w:rPr>
        <w:t xml:space="preserve"> وإنما بما خلقه الله تعالى من الإحراق عند لمس النار</w:t>
      </w:r>
      <w:r w:rsidR="001D5F3D">
        <w:rPr>
          <w:rtl/>
          <w:lang w:bidi="ar-KW"/>
        </w:rPr>
        <w:t>،</w:t>
      </w:r>
      <w:r w:rsidRPr="003D47FA">
        <w:rPr>
          <w:rtl/>
          <w:lang w:bidi="ar-KW"/>
        </w:rPr>
        <w:t xml:space="preserve"> </w:t>
      </w:r>
      <w:r w:rsidRPr="003D47FA">
        <w:rPr>
          <w:u w:val="single"/>
          <w:rtl/>
          <w:lang w:bidi="ar-KW"/>
        </w:rPr>
        <w:t>وكما هو واضح أنّ كلا القولين يلتقي عند مبدأ أصيل واحد يتمثل في توحيد الأفعال لله وحده</w:t>
      </w:r>
      <w:r w:rsidR="001D5F3D">
        <w:rPr>
          <w:u w:val="single"/>
          <w:rtl/>
          <w:lang w:bidi="ar-KW"/>
        </w:rPr>
        <w:t>،</w:t>
      </w:r>
      <w:r w:rsidRPr="003D47FA">
        <w:rPr>
          <w:u w:val="single"/>
          <w:rtl/>
          <w:lang w:bidi="ar-KW"/>
        </w:rPr>
        <w:t xml:space="preserve"> وأنه لا يكون في الكون إلا ما شاء الله</w:t>
      </w:r>
      <w:r w:rsidR="001D5F3D">
        <w:rPr>
          <w:u w:val="single"/>
          <w:rtl/>
          <w:lang w:bidi="ar-KW"/>
        </w:rPr>
        <w:t>،</w:t>
      </w:r>
      <w:r w:rsidRPr="003D47FA">
        <w:rPr>
          <w:rtl/>
          <w:lang w:bidi="ar-KW"/>
        </w:rPr>
        <w:t xml:space="preserve"> وليس في الكون شيء يخرج عن خلق الله تعالى</w:t>
      </w:r>
      <w:r w:rsidR="001D5F3D">
        <w:rPr>
          <w:rtl/>
          <w:lang w:bidi="ar-KW"/>
        </w:rPr>
        <w:t>،</w:t>
      </w:r>
      <w:r w:rsidRPr="003D47FA">
        <w:rPr>
          <w:rtl/>
          <w:lang w:bidi="ar-KW"/>
        </w:rPr>
        <w:t xml:space="preserve"> وقدره الذي قدره للجميع</w:t>
      </w:r>
      <w:r w:rsidR="001D5F3D">
        <w:rPr>
          <w:rtl/>
          <w:lang w:bidi="ar-KW"/>
        </w:rPr>
        <w:t>،</w:t>
      </w:r>
      <w:r w:rsidRPr="003D47FA">
        <w:rPr>
          <w:rtl/>
          <w:lang w:bidi="ar-KW"/>
        </w:rPr>
        <w:t xml:space="preserve"> فلا يكون في ملك الله تعالى إلا ما شاء الله</w:t>
      </w:r>
      <w:r w:rsidR="001D5F3D">
        <w:rPr>
          <w:rtl/>
          <w:lang w:bidi="ar-KW"/>
        </w:rPr>
        <w:t>،</w:t>
      </w:r>
      <w:r w:rsidRPr="003D47FA">
        <w:rPr>
          <w:rtl/>
          <w:lang w:bidi="ar-KW"/>
        </w:rPr>
        <w:t xml:space="preserve"> </w:t>
      </w:r>
    </w:p>
    <w:p w14:paraId="53EF476E" w14:textId="12E65382" w:rsidR="00300986" w:rsidRPr="003D47FA" w:rsidRDefault="00300986" w:rsidP="00300986">
      <w:pPr>
        <w:spacing w:line="276" w:lineRule="auto"/>
        <w:rPr>
          <w:rtl/>
        </w:rPr>
      </w:pPr>
      <w:r w:rsidRPr="003907F9">
        <w:rPr>
          <w:b/>
          <w:bCs/>
          <w:kern w:val="0"/>
          <w:sz w:val="32"/>
          <w:szCs w:val="32"/>
          <w:highlight w:val="yellow"/>
          <w:u w:val="single"/>
          <w:rtl/>
        </w:rPr>
        <w:t>[المفتاح السادس]:</w:t>
      </w:r>
      <w:r w:rsidRPr="003D47FA">
        <w:rPr>
          <w:b/>
          <w:bCs/>
          <w:kern w:val="0"/>
          <w:sz w:val="40"/>
          <w:szCs w:val="40"/>
          <w:rtl/>
        </w:rPr>
        <w:t xml:space="preserve"> </w:t>
      </w:r>
      <w:r w:rsidRPr="003D47FA">
        <w:rPr>
          <w:b/>
          <w:bCs/>
          <w:u w:val="single"/>
          <w:rtl/>
          <w:lang w:bidi="ar-KW"/>
        </w:rPr>
        <w:t>مدى مسؤولية الإنسان على أفعاله وأعماله</w:t>
      </w:r>
      <w:r w:rsidRPr="003D47FA">
        <w:rPr>
          <w:b/>
          <w:bCs/>
          <w:rtl/>
          <w:lang w:bidi="ar-KW"/>
        </w:rPr>
        <w:t xml:space="preserve">؟: </w:t>
      </w:r>
      <w:r w:rsidRPr="003D47FA">
        <w:rPr>
          <w:b/>
          <w:bCs/>
          <w:rtl/>
        </w:rPr>
        <w:t>الاجابة لها شقان</w:t>
      </w:r>
      <w:r w:rsidRPr="003D47FA">
        <w:rPr>
          <w:rtl/>
        </w:rPr>
        <w:t xml:space="preserve">: </w:t>
      </w:r>
      <w:r w:rsidRPr="003D47FA">
        <w:rPr>
          <w:b/>
          <w:bCs/>
          <w:u w:val="single"/>
          <w:rtl/>
        </w:rPr>
        <w:t>(الشق الأول):</w:t>
      </w:r>
      <w:r w:rsidRPr="003D47FA">
        <w:rPr>
          <w:rtl/>
        </w:rPr>
        <w:t xml:space="preserve"> الإنسان مخلوق ضمن مخلوقات الله</w:t>
      </w:r>
      <w:r w:rsidR="001D5F3D">
        <w:rPr>
          <w:rtl/>
        </w:rPr>
        <w:t>،</w:t>
      </w:r>
      <w:r w:rsidRPr="003D47FA">
        <w:rPr>
          <w:rtl/>
        </w:rPr>
        <w:t xml:space="preserve"> يجري عليه ما يجري على الجميع من مخلوقات الله تعالى</w:t>
      </w:r>
      <w:r w:rsidR="001D5F3D">
        <w:rPr>
          <w:rtl/>
        </w:rPr>
        <w:t>،</w:t>
      </w:r>
      <w:r w:rsidRPr="003D47FA">
        <w:rPr>
          <w:rtl/>
        </w:rPr>
        <w:t xml:space="preserve"> </w:t>
      </w:r>
      <w:r w:rsidRPr="003D47FA">
        <w:rPr>
          <w:b/>
          <w:bCs/>
          <w:rtl/>
        </w:rPr>
        <w:t>فلا يكون في ملك الله تعالى إلا ما شاءه الله</w:t>
      </w:r>
      <w:r w:rsidR="001D5F3D">
        <w:rPr>
          <w:rtl/>
        </w:rPr>
        <w:t>،</w:t>
      </w:r>
      <w:r w:rsidRPr="003D47FA">
        <w:rPr>
          <w:rtl/>
        </w:rPr>
        <w:t xml:space="preserve"> ولكن الله تعالى جعل للثقلين (الجن والإنس) نوعاً من الاختيار يجعل كلاً منهما مسؤول عن أعماله</w:t>
      </w:r>
      <w:r w:rsidR="001D5F3D">
        <w:rPr>
          <w:rtl/>
        </w:rPr>
        <w:t>،</w:t>
      </w:r>
      <w:r w:rsidRPr="003D47FA">
        <w:rPr>
          <w:rtl/>
        </w:rPr>
        <w:t xml:space="preserve"> له حرية الاختيار</w:t>
      </w:r>
      <w:r w:rsidR="001D5F3D">
        <w:rPr>
          <w:rtl/>
        </w:rPr>
        <w:t>،</w:t>
      </w:r>
      <w:r w:rsidRPr="003D47FA">
        <w:rPr>
          <w:rtl/>
        </w:rPr>
        <w:t xml:space="preserve"> وعليه أنّ يتحمل مسؤولية هذا الاختيار</w:t>
      </w:r>
      <w:r w:rsidR="001D5F3D">
        <w:rPr>
          <w:rtl/>
        </w:rPr>
        <w:t>،</w:t>
      </w:r>
      <w:r w:rsidRPr="003D47FA">
        <w:rPr>
          <w:rtl/>
        </w:rPr>
        <w:t xml:space="preserve"> عليه أن يختار بين طريق الهداية وطريق الضلال</w:t>
      </w:r>
      <w:r w:rsidR="001D5F3D">
        <w:rPr>
          <w:rtl/>
        </w:rPr>
        <w:t>،</w:t>
      </w:r>
      <w:r w:rsidRPr="003D47FA">
        <w:rPr>
          <w:rtl/>
        </w:rPr>
        <w:t xml:space="preserve"> وهو يتحمل نتائج هذا الاختيار</w:t>
      </w:r>
      <w:r w:rsidR="001D5F3D">
        <w:rPr>
          <w:rtl/>
        </w:rPr>
        <w:t>،</w:t>
      </w:r>
      <w:r w:rsidRPr="003D47FA">
        <w:rPr>
          <w:rtl/>
        </w:rPr>
        <w:t xml:space="preserve"> ولكن ليس معنى ذلك</w:t>
      </w:r>
      <w:r w:rsidR="001D5F3D">
        <w:rPr>
          <w:rtl/>
        </w:rPr>
        <w:t>،</w:t>
      </w:r>
      <w:r w:rsidR="00AB6BA0">
        <w:rPr>
          <w:rtl/>
        </w:rPr>
        <w:t xml:space="preserve"> أنه </w:t>
      </w:r>
      <w:r w:rsidRPr="003D47FA">
        <w:rPr>
          <w:rtl/>
        </w:rPr>
        <w:t>يستطيع أن يخرج عن اطار قانون الله في الكون وأنّه وحده سبحانه الخالق لكل شيء</w:t>
      </w:r>
      <w:r w:rsidR="001D5F3D">
        <w:rPr>
          <w:rtl/>
        </w:rPr>
        <w:t>،</w:t>
      </w:r>
      <w:r w:rsidRPr="003D47FA">
        <w:rPr>
          <w:rtl/>
        </w:rPr>
        <w:t xml:space="preserve"> وأنّه لا يكون في ملكه إلا ما يريد</w:t>
      </w:r>
      <w:r w:rsidR="001D5F3D">
        <w:rPr>
          <w:rtl/>
        </w:rPr>
        <w:t>،</w:t>
      </w:r>
      <w:r w:rsidRPr="003D47FA">
        <w:rPr>
          <w:rtl/>
        </w:rPr>
        <w:t xml:space="preserve"> فمن اختار طريق الهداية فبفضل الله تعالى وتوفيقه</w:t>
      </w:r>
      <w:r w:rsidR="001D5F3D">
        <w:rPr>
          <w:rtl/>
        </w:rPr>
        <w:t>،</w:t>
      </w:r>
      <w:r w:rsidRPr="003D47FA">
        <w:rPr>
          <w:rtl/>
        </w:rPr>
        <w:t xml:space="preserve"> لما يعلمه الله تعالى من قدره الذي لم يطلع عليه غيره</w:t>
      </w:r>
      <w:r w:rsidR="001D5F3D">
        <w:rPr>
          <w:rtl/>
        </w:rPr>
        <w:t>،</w:t>
      </w:r>
      <w:r w:rsidRPr="003D47FA">
        <w:rPr>
          <w:rtl/>
        </w:rPr>
        <w:t xml:space="preserve"> ومن اختار طريق الضلال فبخذلان الله تعالى له بعدله وعلمه فيه وقدره الذي لم يطلع عليه غيره</w:t>
      </w:r>
      <w:r w:rsidR="001D5F3D">
        <w:rPr>
          <w:rtl/>
        </w:rPr>
        <w:t>،</w:t>
      </w:r>
      <w:r w:rsidRPr="003D47FA">
        <w:rPr>
          <w:rtl/>
        </w:rPr>
        <w:t xml:space="preserve"> </w:t>
      </w:r>
      <w:r w:rsidRPr="003D47FA">
        <w:rPr>
          <w:b/>
          <w:bCs/>
          <w:rtl/>
        </w:rPr>
        <w:t>فليس عمل الإنسان جبراً من الله تعالى على العبد</w:t>
      </w:r>
      <w:r w:rsidR="001D5F3D">
        <w:rPr>
          <w:b/>
          <w:bCs/>
          <w:rtl/>
        </w:rPr>
        <w:t>،</w:t>
      </w:r>
      <w:r w:rsidRPr="003D47FA">
        <w:rPr>
          <w:b/>
          <w:bCs/>
          <w:rtl/>
        </w:rPr>
        <w:t xml:space="preserve"> وليس عمل الإنسان من خلق الإنسان</w:t>
      </w:r>
      <w:r w:rsidR="001D5F3D">
        <w:rPr>
          <w:rtl/>
        </w:rPr>
        <w:t>،</w:t>
      </w:r>
      <w:r w:rsidRPr="003D47FA">
        <w:rPr>
          <w:rtl/>
        </w:rPr>
        <w:t xml:space="preserve"> </w:t>
      </w:r>
      <w:r w:rsidRPr="003D47FA">
        <w:rPr>
          <w:b/>
          <w:bCs/>
          <w:rtl/>
        </w:rPr>
        <w:t>إذ ليس في الكون إلا خالق واحدٌ هو الله وحده</w:t>
      </w:r>
      <w:r w:rsidR="001D5F3D">
        <w:rPr>
          <w:b/>
          <w:bCs/>
          <w:rtl/>
        </w:rPr>
        <w:t>،</w:t>
      </w:r>
      <w:r w:rsidRPr="003D47FA">
        <w:rPr>
          <w:rtl/>
        </w:rPr>
        <w:t xml:space="preserve"> كما قال تعالى: {قُلِ اللَّهُ خَالِقُ كُلِّ شَيْءٍ وَهُوَ الْوَاحِدُ الْقَهَّارُ} [الرعد: 16]</w:t>
      </w:r>
      <w:r w:rsidR="001D5F3D">
        <w:rPr>
          <w:rtl/>
        </w:rPr>
        <w:t>،</w:t>
      </w:r>
      <w:r w:rsidRPr="003D47FA">
        <w:rPr>
          <w:rtl/>
        </w:rPr>
        <w:t xml:space="preserve"> ومن طلب في القدر ما وراء ذلك فقد ساء الأدب مع الله</w:t>
      </w:r>
      <w:r w:rsidR="001D5F3D">
        <w:rPr>
          <w:rtl/>
        </w:rPr>
        <w:t>،</w:t>
      </w:r>
      <w:r w:rsidRPr="003D47FA">
        <w:rPr>
          <w:rtl/>
        </w:rPr>
        <w:t xml:space="preserve"> وسأل الله عمّا لا يحق له التدخل فيه</w:t>
      </w:r>
      <w:r w:rsidR="001D5F3D">
        <w:rPr>
          <w:rtl/>
        </w:rPr>
        <w:t>،</w:t>
      </w:r>
      <w:r w:rsidRPr="003D47FA">
        <w:rPr>
          <w:rtl/>
        </w:rPr>
        <w:t xml:space="preserve"> </w:t>
      </w:r>
      <w:r w:rsidRPr="003D47FA">
        <w:rPr>
          <w:b/>
          <w:bCs/>
          <w:highlight w:val="yellow"/>
          <w:u w:val="single"/>
          <w:rtl/>
        </w:rPr>
        <w:t>وما أحسن ما قاله الطحاوي</w:t>
      </w:r>
      <w:r w:rsidRPr="003D47FA">
        <w:rPr>
          <w:rtl/>
        </w:rPr>
        <w:t xml:space="preserve"> وهو يعبر عن عقيدة المسلمين في القضاء والقدر: </w:t>
      </w:r>
      <w:r w:rsidRPr="003D47FA">
        <w:rPr>
          <w:u w:val="single"/>
          <w:rtl/>
        </w:rPr>
        <w:t>(وأصل القدر سر الله تعالى في خلقه</w:t>
      </w:r>
      <w:r w:rsidR="001D5F3D">
        <w:rPr>
          <w:u w:val="single"/>
          <w:rtl/>
        </w:rPr>
        <w:t>،</w:t>
      </w:r>
      <w:r w:rsidRPr="003D47FA">
        <w:rPr>
          <w:u w:val="single"/>
          <w:rtl/>
        </w:rPr>
        <w:t xml:space="preserve"> لم يطلع على ذلك ملك مقرب ولا نبي مرسل</w:t>
      </w:r>
      <w:r w:rsidR="001D5F3D">
        <w:rPr>
          <w:u w:val="single"/>
          <w:rtl/>
        </w:rPr>
        <w:t>،</w:t>
      </w:r>
      <w:r w:rsidRPr="003D47FA">
        <w:rPr>
          <w:u w:val="single"/>
          <w:rtl/>
        </w:rPr>
        <w:t xml:space="preserve"> والتعمق والنظر في ذلك ذريعة الخذلان</w:t>
      </w:r>
      <w:r w:rsidR="001D5F3D">
        <w:rPr>
          <w:u w:val="single"/>
          <w:rtl/>
        </w:rPr>
        <w:t>،</w:t>
      </w:r>
      <w:r w:rsidRPr="003D47FA">
        <w:rPr>
          <w:u w:val="single"/>
          <w:rtl/>
        </w:rPr>
        <w:t xml:space="preserve"> وسلم الحرمان</w:t>
      </w:r>
      <w:r w:rsidR="001D5F3D">
        <w:rPr>
          <w:u w:val="single"/>
          <w:rtl/>
        </w:rPr>
        <w:t>،</w:t>
      </w:r>
      <w:r w:rsidRPr="003D47FA">
        <w:rPr>
          <w:u w:val="single"/>
          <w:rtl/>
        </w:rPr>
        <w:t xml:space="preserve"> ودرجة الطغيان</w:t>
      </w:r>
      <w:r w:rsidR="001D5F3D">
        <w:rPr>
          <w:u w:val="single"/>
          <w:rtl/>
        </w:rPr>
        <w:t>،</w:t>
      </w:r>
      <w:r w:rsidRPr="003D47FA">
        <w:rPr>
          <w:u w:val="single"/>
          <w:rtl/>
        </w:rPr>
        <w:t xml:space="preserve"> فالحذر كل الحذر من ذلك نظرا وفكرا ووسوسة</w:t>
      </w:r>
      <w:r w:rsidR="001D5F3D">
        <w:rPr>
          <w:u w:val="single"/>
          <w:rtl/>
        </w:rPr>
        <w:t>،</w:t>
      </w:r>
      <w:r w:rsidRPr="003D47FA">
        <w:rPr>
          <w:u w:val="single"/>
          <w:rtl/>
        </w:rPr>
        <w:t xml:space="preserve"> فإن الله تعالى طوى علم القدر عن أنامه</w:t>
      </w:r>
      <w:r w:rsidR="001D5F3D">
        <w:rPr>
          <w:u w:val="single"/>
          <w:rtl/>
        </w:rPr>
        <w:t>،</w:t>
      </w:r>
      <w:r w:rsidRPr="003D47FA">
        <w:rPr>
          <w:u w:val="single"/>
          <w:rtl/>
        </w:rPr>
        <w:t xml:space="preserve"> ونهاهم عن مرامه</w:t>
      </w:r>
      <w:r w:rsidR="001D5F3D">
        <w:rPr>
          <w:u w:val="single"/>
          <w:rtl/>
        </w:rPr>
        <w:t>،</w:t>
      </w:r>
      <w:r w:rsidRPr="003D47FA">
        <w:rPr>
          <w:u w:val="single"/>
          <w:rtl/>
        </w:rPr>
        <w:t xml:space="preserve"> كما قال الله تعالى في كتابه ‏:‏ ‏{لا يسأل عما يفعل وهم يسألون}‏ فمن سأل ‏:‏ لِمَ فعل ‏؟‏ فقد رد حكم الكتاب</w:t>
      </w:r>
      <w:r w:rsidR="001D5F3D">
        <w:rPr>
          <w:u w:val="single"/>
          <w:rtl/>
        </w:rPr>
        <w:t>،</w:t>
      </w:r>
      <w:r w:rsidRPr="003D47FA">
        <w:rPr>
          <w:u w:val="single"/>
          <w:rtl/>
        </w:rPr>
        <w:t xml:space="preserve"> ومن رد حكم الكتاب كان من الكافرين)</w:t>
      </w:r>
      <w:r w:rsidRPr="003D47FA">
        <w:rPr>
          <w:rtl/>
        </w:rPr>
        <w:t xml:space="preserve"> أهـ [العقيدة الطحاوية]</w:t>
      </w:r>
      <w:r w:rsidR="001D5F3D">
        <w:rPr>
          <w:rtl/>
        </w:rPr>
        <w:t>،</w:t>
      </w:r>
      <w:r w:rsidRPr="003D47FA">
        <w:rPr>
          <w:rtl/>
        </w:rPr>
        <w:t xml:space="preserve"> فالخير والشر مقدران على العباد</w:t>
      </w:r>
      <w:r w:rsidR="001D5F3D">
        <w:rPr>
          <w:rtl/>
        </w:rPr>
        <w:t>،</w:t>
      </w:r>
      <w:r w:rsidRPr="003D47FA">
        <w:rPr>
          <w:rtl/>
        </w:rPr>
        <w:t xml:space="preserve"> ولا تحول لأحد عن معصية الله إلا بمعونة الله</w:t>
      </w:r>
      <w:r w:rsidR="001D5F3D">
        <w:rPr>
          <w:rtl/>
        </w:rPr>
        <w:t>،</w:t>
      </w:r>
      <w:r w:rsidRPr="003D47FA">
        <w:rPr>
          <w:rtl/>
        </w:rPr>
        <w:t xml:space="preserve"> ولا قوة لأحد على إقامة طاعة الله والثبات عليها إلا بتوفيق الله</w:t>
      </w:r>
      <w:r w:rsidR="001D5F3D">
        <w:rPr>
          <w:rtl/>
        </w:rPr>
        <w:t>،</w:t>
      </w:r>
      <w:r w:rsidRPr="003D47FA">
        <w:rPr>
          <w:rtl/>
        </w:rPr>
        <w:t xml:space="preserve"> وكل شيء يجري بمشيئة الله تعالى وعلمه وقضائه وقدره</w:t>
      </w:r>
      <w:r w:rsidR="001D5F3D">
        <w:rPr>
          <w:rtl/>
        </w:rPr>
        <w:t>،</w:t>
      </w:r>
      <w:r w:rsidRPr="003D47FA">
        <w:rPr>
          <w:rtl/>
        </w:rPr>
        <w:t xml:space="preserve"> فمن هداه الله للطاعة فلا يشكر ولا يحمد إلا الله تعالى الذي وفقه لسلوك درب الطاعة</w:t>
      </w:r>
      <w:r w:rsidR="001D5F3D">
        <w:rPr>
          <w:rtl/>
        </w:rPr>
        <w:t>،</w:t>
      </w:r>
      <w:r w:rsidRPr="003D47FA">
        <w:rPr>
          <w:rtl/>
        </w:rPr>
        <w:t xml:space="preserve"> ومن كان على المعصية فليس له إلا أن يستعين بالله تعالى أن يخرجه منها إلى طريق الهداية والصلاح</w:t>
      </w:r>
      <w:r w:rsidR="001D5F3D">
        <w:rPr>
          <w:rtl/>
        </w:rPr>
        <w:t>،</w:t>
      </w:r>
      <w:r w:rsidRPr="003D47FA">
        <w:rPr>
          <w:rtl/>
        </w:rPr>
        <w:t xml:space="preserve"> ومن تنكب الطريق فلا يلومن إلا نفسه</w:t>
      </w:r>
      <w:r w:rsidR="001D5F3D">
        <w:rPr>
          <w:rtl/>
        </w:rPr>
        <w:t>،</w:t>
      </w:r>
      <w:r w:rsidRPr="003D47FA">
        <w:rPr>
          <w:rtl/>
        </w:rPr>
        <w:t xml:space="preserve"> فإنّ الله تعالى لا يظلم الناس شيئاً</w:t>
      </w:r>
      <w:r w:rsidR="001D5F3D">
        <w:rPr>
          <w:rtl/>
        </w:rPr>
        <w:t>،</w:t>
      </w:r>
      <w:r w:rsidRPr="003D47FA">
        <w:rPr>
          <w:rtl/>
        </w:rPr>
        <w:t xml:space="preserve"> ولكن الناس أنفسهم يظلمون</w:t>
      </w:r>
      <w:r w:rsidR="001D5F3D">
        <w:rPr>
          <w:rtl/>
        </w:rPr>
        <w:t>،</w:t>
      </w:r>
      <w:r w:rsidRPr="003D47FA">
        <w:rPr>
          <w:rtl/>
        </w:rPr>
        <w:t xml:space="preserve"> </w:t>
      </w:r>
      <w:r w:rsidRPr="003D47FA">
        <w:rPr>
          <w:b/>
          <w:bCs/>
          <w:u w:val="single"/>
          <w:rtl/>
        </w:rPr>
        <w:t>و (الشق الثاني للإجابة):</w:t>
      </w:r>
      <w:r w:rsidRPr="003D47FA">
        <w:rPr>
          <w:rtl/>
        </w:rPr>
        <w:t xml:space="preserve"> </w:t>
      </w:r>
      <w:r w:rsidRPr="003D47FA">
        <w:rPr>
          <w:b/>
          <w:bCs/>
          <w:highlight w:val="yellow"/>
          <w:u w:val="single"/>
          <w:rtl/>
        </w:rPr>
        <w:t>نظرية الكسب</w:t>
      </w:r>
      <w:r w:rsidRPr="003D47FA">
        <w:rPr>
          <w:rtl/>
        </w:rPr>
        <w:t xml:space="preserve"> التي وردت في القرآن وهي الحل الامثل لمتشابهات القضاء والقدر وتمثل التوسط ما بين بدعتي الجبر والقدر</w:t>
      </w:r>
      <w:r w:rsidR="001D5F3D">
        <w:rPr>
          <w:rtl/>
        </w:rPr>
        <w:t>،</w:t>
      </w:r>
      <w:r w:rsidRPr="003D47FA">
        <w:rPr>
          <w:rtl/>
        </w:rPr>
        <w:t xml:space="preserve"> وقد </w:t>
      </w:r>
      <w:r w:rsidRPr="003D47FA">
        <w:rPr>
          <w:rFonts w:eastAsia="Times New Roman"/>
          <w:rtl/>
          <w:lang w:val="fr-FR"/>
        </w:rPr>
        <w:t>ورد الكسب في القرآن الكريم في أكثر من ستين آية</w:t>
      </w:r>
      <w:r w:rsidR="001D5F3D">
        <w:rPr>
          <w:rFonts w:eastAsia="Times New Roman"/>
          <w:rtl/>
          <w:lang w:val="fr-FR"/>
        </w:rPr>
        <w:t>،</w:t>
      </w:r>
      <w:r w:rsidRPr="003D47FA">
        <w:rPr>
          <w:rFonts w:eastAsia="Times New Roman"/>
          <w:rtl/>
          <w:lang w:val="fr-FR"/>
        </w:rPr>
        <w:t xml:space="preserve"> جميعها يشير إلى كسب الإنسان</w:t>
      </w:r>
      <w:r w:rsidR="001D5F3D">
        <w:rPr>
          <w:rFonts w:eastAsia="Times New Roman"/>
          <w:rtl/>
          <w:lang w:val="fr-FR"/>
        </w:rPr>
        <w:t>،</w:t>
      </w:r>
      <w:r w:rsidRPr="003D47FA">
        <w:rPr>
          <w:rFonts w:eastAsia="Times New Roman"/>
          <w:rtl/>
          <w:lang w:val="fr-FR"/>
        </w:rPr>
        <w:t xml:space="preserve"> وأنّه مسؤول عن كسبه</w:t>
      </w:r>
      <w:r w:rsidR="001D5F3D">
        <w:rPr>
          <w:rFonts w:eastAsia="Times New Roman"/>
          <w:rtl/>
          <w:lang w:val="fr-FR"/>
        </w:rPr>
        <w:t>،</w:t>
      </w:r>
      <w:r w:rsidRPr="003D47FA">
        <w:rPr>
          <w:rFonts w:eastAsia="Times New Roman"/>
          <w:rtl/>
          <w:lang w:val="fr-FR"/>
        </w:rPr>
        <w:t xml:space="preserve"> منها قوله تعالى: </w:t>
      </w:r>
      <w:r w:rsidRPr="003D47FA">
        <w:rPr>
          <w:rtl/>
        </w:rPr>
        <w:t>{تِلْكَ أُمَّةٌ قَدْ خَلَتْ لَهَا مَا كَسَبَتْ وَلَكُمْ مَا كَسَبْتُمْ وَلَا تُسْأَلُونَ عَمَّا كَانُوا يَعْمَلُونَ} [البقرة: 141]</w:t>
      </w:r>
      <w:r w:rsidR="001D5F3D">
        <w:rPr>
          <w:rtl/>
        </w:rPr>
        <w:t>،</w:t>
      </w:r>
      <w:r w:rsidRPr="003D47FA">
        <w:rPr>
          <w:rtl/>
        </w:rPr>
        <w:t xml:space="preserve"> وقوله تعالى: {لَا يُؤَاخِذُكُمُ اللَّهُ بِاللَّغْوِ فِي أَيْمَانِكُمْ وَلَكِنْ يُؤَاخِذُكُمْ بِمَا كَسَبَتْ قُلُوبُكُمْ وَاللَّهُ غَفُورٌ حَلِيمٌ} [البقرة: 225]</w:t>
      </w:r>
      <w:r w:rsidR="001D5F3D">
        <w:rPr>
          <w:rtl/>
        </w:rPr>
        <w:t>،</w:t>
      </w:r>
      <w:r w:rsidRPr="003D47FA">
        <w:rPr>
          <w:rtl/>
        </w:rPr>
        <w:t xml:space="preserve"> وقوله تعالى: {وَاتَّقُوا يَوْمًا تُرْجَعُونَ فِيهِ إِلَى اللَّهِ ثُمَّ تُوَفَّى كُلُّ نَفْسٍ مَا كَسَبَتْ وَهُمْ لَا يُظْلَمُونَ} [البقرة: 281]</w:t>
      </w:r>
      <w:r w:rsidR="001D5F3D">
        <w:rPr>
          <w:rtl/>
        </w:rPr>
        <w:t>،</w:t>
      </w:r>
      <w:r w:rsidRPr="003D47FA">
        <w:rPr>
          <w:rtl/>
        </w:rPr>
        <w:t xml:space="preserve"> وقوله تعالى: {الْيَوْمَ تُجْزَى كُلُّ نَفْسٍ بِمَا كَسَبَتْ لَا ظُلْمَ الْيَوْمَ إِنَّ اللَّهَ سَرِيعُ الْحِسَابِ} [غافر: 17]</w:t>
      </w:r>
      <w:r w:rsidR="001D5F3D">
        <w:rPr>
          <w:rtl/>
        </w:rPr>
        <w:t>،</w:t>
      </w:r>
      <w:r w:rsidRPr="003D47FA">
        <w:rPr>
          <w:rtl/>
        </w:rPr>
        <w:t xml:space="preserve"> </w:t>
      </w:r>
      <w:r w:rsidRPr="003D47FA">
        <w:rPr>
          <w:b/>
          <w:bCs/>
          <w:u w:val="single"/>
          <w:rtl/>
        </w:rPr>
        <w:t>عند التوفيق بين آيات الكسب</w:t>
      </w:r>
      <w:r w:rsidR="001D5F3D">
        <w:rPr>
          <w:b/>
          <w:bCs/>
          <w:u w:val="single"/>
          <w:rtl/>
        </w:rPr>
        <w:t>،</w:t>
      </w:r>
      <w:r w:rsidRPr="003D47FA">
        <w:rPr>
          <w:b/>
          <w:bCs/>
          <w:u w:val="single"/>
          <w:rtl/>
        </w:rPr>
        <w:t xml:space="preserve"> وآيات توحيد الأفعال</w:t>
      </w:r>
      <w:r w:rsidR="001D5F3D">
        <w:rPr>
          <w:rtl/>
        </w:rPr>
        <w:t>،</w:t>
      </w:r>
      <w:r w:rsidRPr="003D47FA">
        <w:rPr>
          <w:rtl/>
        </w:rPr>
        <w:t xml:space="preserve"> والتي منها: </w:t>
      </w:r>
      <w:r w:rsidRPr="003D47FA">
        <w:rPr>
          <w:b/>
          <w:bCs/>
          <w:rtl/>
        </w:rPr>
        <w:t>قوله تعالى</w:t>
      </w:r>
      <w:r w:rsidRPr="003D47FA">
        <w:rPr>
          <w:rtl/>
        </w:rPr>
        <w:t>: {وَاللَّهُ خَلَقَكُمْ وَمَا تَعْمَلُونَ} [الصافات: 96]</w:t>
      </w:r>
      <w:r w:rsidR="001D5F3D">
        <w:rPr>
          <w:rtl/>
        </w:rPr>
        <w:t>،</w:t>
      </w:r>
      <w:r w:rsidRPr="003D47FA">
        <w:rPr>
          <w:rtl/>
        </w:rPr>
        <w:t xml:space="preserve"> وقوله تعالى: {وَمَا تَشَاءُونَ إِلَّا أَنْ يَشَاءَ اللَّهُ رَبُّ الْعَالَمِينَ} [التكوير: 29]</w:t>
      </w:r>
      <w:r w:rsidR="001D5F3D">
        <w:rPr>
          <w:rtl/>
        </w:rPr>
        <w:t>،</w:t>
      </w:r>
      <w:r w:rsidRPr="003D47FA">
        <w:rPr>
          <w:rtl/>
          <w:lang w:bidi="ar-KW"/>
        </w:rPr>
        <w:t xml:space="preserve"> </w:t>
      </w:r>
      <w:r w:rsidRPr="003D47FA">
        <w:rPr>
          <w:rtl/>
        </w:rPr>
        <w:t>نجد أنّ توحيد الأفعال يستلزم اعتقاد أنّ كل حركة وكل سكون</w:t>
      </w:r>
      <w:r w:rsidR="001D5F3D">
        <w:rPr>
          <w:rtl/>
        </w:rPr>
        <w:t>،</w:t>
      </w:r>
      <w:r w:rsidRPr="003D47FA">
        <w:rPr>
          <w:rtl/>
        </w:rPr>
        <w:t xml:space="preserve"> وكل فعل في العالم يعود الي الخالق سبحانه</w:t>
      </w:r>
      <w:r w:rsidR="001D5F3D">
        <w:rPr>
          <w:rtl/>
        </w:rPr>
        <w:t>،</w:t>
      </w:r>
      <w:r w:rsidRPr="003D47FA">
        <w:rPr>
          <w:rtl/>
        </w:rPr>
        <w:t xml:space="preserve"> فهو مسبب الاسباب</w:t>
      </w:r>
      <w:r w:rsidR="001D5F3D">
        <w:rPr>
          <w:rtl/>
        </w:rPr>
        <w:t>،</w:t>
      </w:r>
      <w:r w:rsidRPr="003D47FA">
        <w:rPr>
          <w:rtl/>
        </w:rPr>
        <w:t xml:space="preserve"> حتي الأفعال التي تصدر منا هي من خلق الله تعالى</w:t>
      </w:r>
      <w:r w:rsidR="001D5F3D">
        <w:rPr>
          <w:rtl/>
        </w:rPr>
        <w:t>،</w:t>
      </w:r>
      <w:r w:rsidRPr="003D47FA">
        <w:rPr>
          <w:rtl/>
        </w:rPr>
        <w:t xml:space="preserve"> و (الكسب) يستلزم مسؤولية الإنسان على أفعاله وأعماله بدليل ترتب الثواب والعقاب على تلك الأعمال</w:t>
      </w:r>
      <w:r w:rsidR="001D5F3D">
        <w:rPr>
          <w:rtl/>
        </w:rPr>
        <w:t>،</w:t>
      </w:r>
      <w:r w:rsidRPr="003D47FA">
        <w:rPr>
          <w:rtl/>
        </w:rPr>
        <w:t xml:space="preserve"> </w:t>
      </w:r>
      <w:r w:rsidRPr="003D47FA">
        <w:rPr>
          <w:rFonts w:eastAsia="Times New Roman"/>
          <w:rtl/>
          <w:lang w:val="fr-FR"/>
        </w:rPr>
        <w:t>إذن الكسب هو الاختيار</w:t>
      </w:r>
      <w:r w:rsidR="001D5F3D">
        <w:rPr>
          <w:rFonts w:eastAsia="Times New Roman"/>
          <w:rtl/>
          <w:lang w:val="fr-FR"/>
        </w:rPr>
        <w:t>،</w:t>
      </w:r>
      <w:r w:rsidRPr="003D47FA">
        <w:rPr>
          <w:rFonts w:eastAsia="Times New Roman"/>
          <w:rtl/>
          <w:lang w:val="fr-FR"/>
        </w:rPr>
        <w:t xml:space="preserve"> وهذه هي حدود قدرة الإنسان</w:t>
      </w:r>
      <w:r w:rsidR="001D5F3D">
        <w:rPr>
          <w:rFonts w:eastAsia="Times New Roman"/>
          <w:rtl/>
          <w:lang w:val="fr-FR"/>
        </w:rPr>
        <w:t>،</w:t>
      </w:r>
      <w:r w:rsidRPr="003D47FA">
        <w:rPr>
          <w:rFonts w:eastAsia="Times New Roman"/>
          <w:rtl/>
          <w:lang w:val="fr-FR"/>
        </w:rPr>
        <w:t xml:space="preserve"> أما الفعل في حد ذاته فهو مخلوق لله تعالى</w:t>
      </w:r>
      <w:r w:rsidR="001D5F3D">
        <w:rPr>
          <w:rFonts w:eastAsia="Times New Roman"/>
          <w:rtl/>
          <w:lang w:val="fr-FR"/>
        </w:rPr>
        <w:t>،</w:t>
      </w:r>
      <w:r w:rsidRPr="003D47FA">
        <w:rPr>
          <w:rFonts w:eastAsia="Times New Roman"/>
          <w:rtl/>
          <w:lang w:val="fr-FR"/>
        </w:rPr>
        <w:t xml:space="preserve"> وبمقتضى هذا الأصل فإن جميع أفعال الإنسان التي سيحاسب عليها إنما هي مخلوقة من الله مكسوبة من العبد</w:t>
      </w:r>
      <w:r w:rsidR="001D5F3D">
        <w:rPr>
          <w:rFonts w:eastAsia="Times New Roman"/>
          <w:rtl/>
          <w:lang w:val="fr-FR"/>
        </w:rPr>
        <w:t>،</w:t>
      </w:r>
      <w:r w:rsidRPr="003D47FA">
        <w:rPr>
          <w:rFonts w:eastAsia="Times New Roman"/>
          <w:rtl/>
          <w:lang w:val="fr-FR"/>
        </w:rPr>
        <w:t xml:space="preserve"> للعبد فيها الاختيار فإن شاء الله كانت لأنها خلقه</w:t>
      </w:r>
      <w:r w:rsidR="001D5F3D">
        <w:rPr>
          <w:rFonts w:eastAsia="Times New Roman"/>
          <w:rtl/>
          <w:lang w:val="fr-FR"/>
        </w:rPr>
        <w:t>،</w:t>
      </w:r>
      <w:r w:rsidRPr="003D47FA">
        <w:rPr>
          <w:rFonts w:eastAsia="Times New Roman"/>
          <w:rtl/>
          <w:lang w:val="fr-FR"/>
        </w:rPr>
        <w:t xml:space="preserve"> وإن لم يشأ لم تكن</w:t>
      </w:r>
      <w:r w:rsidR="001D5F3D">
        <w:rPr>
          <w:rFonts w:eastAsia="Times New Roman"/>
          <w:rtl/>
          <w:lang w:val="fr-FR"/>
        </w:rPr>
        <w:t>،</w:t>
      </w:r>
      <w:r w:rsidRPr="003D47FA">
        <w:rPr>
          <w:rtl/>
        </w:rPr>
        <w:t xml:space="preserve"> فمن اختار طريق الهداية وسار فيه</w:t>
      </w:r>
      <w:r w:rsidR="001D5F3D">
        <w:rPr>
          <w:rtl/>
        </w:rPr>
        <w:t>،</w:t>
      </w:r>
      <w:r w:rsidRPr="003D47FA">
        <w:rPr>
          <w:rtl/>
        </w:rPr>
        <w:t xml:space="preserve"> فبفضل الله تعالى وتوفيقه</w:t>
      </w:r>
      <w:r w:rsidR="001D5F3D">
        <w:rPr>
          <w:rtl/>
        </w:rPr>
        <w:t>،</w:t>
      </w:r>
      <w:r w:rsidRPr="003D47FA">
        <w:rPr>
          <w:rtl/>
        </w:rPr>
        <w:t xml:space="preserve"> ومن اختار طريق الضلال وسار فيه فبخذلان الله تعالى له بعدله وعلمه فيه</w:t>
      </w:r>
      <w:r w:rsidR="001D5F3D">
        <w:rPr>
          <w:rtl/>
        </w:rPr>
        <w:t>،</w:t>
      </w:r>
      <w:r w:rsidRPr="003D47FA">
        <w:rPr>
          <w:rtl/>
        </w:rPr>
        <w:t xml:space="preserve"> فليس عمل الإنسان جبراً من الله تعالى على العبد</w:t>
      </w:r>
      <w:r w:rsidR="001D5F3D">
        <w:rPr>
          <w:rtl/>
        </w:rPr>
        <w:t>،</w:t>
      </w:r>
      <w:r w:rsidRPr="003D47FA">
        <w:rPr>
          <w:rtl/>
        </w:rPr>
        <w:t xml:space="preserve"> وليس عمل الإنسان من خلق الإنسان</w:t>
      </w:r>
      <w:r w:rsidR="001D5F3D">
        <w:rPr>
          <w:rtl/>
        </w:rPr>
        <w:t>،</w:t>
      </w:r>
      <w:r w:rsidRPr="003D47FA">
        <w:rPr>
          <w:rtl/>
        </w:rPr>
        <w:t xml:space="preserve"> إذ ليس في الكون إلا خالق واحدٌ هو الله وحده</w:t>
      </w:r>
      <w:r w:rsidR="001D5F3D">
        <w:rPr>
          <w:rtl/>
        </w:rPr>
        <w:t>،</w:t>
      </w:r>
      <w:r w:rsidRPr="003D47FA">
        <w:rPr>
          <w:rtl/>
        </w:rPr>
        <w:t xml:space="preserve"> كما قال تعالى: {قُلِ اللَّهُ خَالِقُ كُلِّ شَيْءٍ وَهُوَ الْوَاحِدُ الْقَهَّارُ} [الرعد: 16]</w:t>
      </w:r>
      <w:r w:rsidR="001D5F3D">
        <w:rPr>
          <w:rtl/>
        </w:rPr>
        <w:t>،</w:t>
      </w:r>
      <w:r w:rsidRPr="003D47FA">
        <w:rPr>
          <w:rtl/>
        </w:rPr>
        <w:t xml:space="preserve"> ومن طلب في القدر ما وراء ذلك فقد ساء الأدب مع الله</w:t>
      </w:r>
      <w:r w:rsidR="001D5F3D">
        <w:rPr>
          <w:rtl/>
        </w:rPr>
        <w:t>،</w:t>
      </w:r>
      <w:r w:rsidRPr="003D47FA">
        <w:rPr>
          <w:rtl/>
        </w:rPr>
        <w:t xml:space="preserve"> وسأل الله عمّا لا يحق له التدخل فيه</w:t>
      </w:r>
      <w:r w:rsidR="001D5F3D">
        <w:rPr>
          <w:rtl/>
        </w:rPr>
        <w:t>،</w:t>
      </w:r>
      <w:r w:rsidRPr="003D47FA">
        <w:rPr>
          <w:rtl/>
        </w:rPr>
        <w:t xml:space="preserve"> قال تعالى ‏:‏ ‏{لا يسأل عما يفعل وهم يسألون}‏</w:t>
      </w:r>
      <w:r w:rsidR="001D5F3D">
        <w:rPr>
          <w:rtl/>
        </w:rPr>
        <w:t>،</w:t>
      </w:r>
      <w:r w:rsidRPr="003D47FA">
        <w:rPr>
          <w:rtl/>
        </w:rPr>
        <w:t xml:space="preserve"> </w:t>
      </w:r>
      <w:r w:rsidRPr="003D47FA">
        <w:rPr>
          <w:rFonts w:eastAsia="Times New Roman"/>
          <w:rtl/>
        </w:rPr>
        <w:t>هذا هو الكسب وتلك هي حدوده</w:t>
      </w:r>
      <w:r w:rsidR="001D5F3D">
        <w:rPr>
          <w:rFonts w:eastAsia="Times New Roman"/>
          <w:rtl/>
        </w:rPr>
        <w:t>،</w:t>
      </w:r>
      <w:r w:rsidRPr="003D47FA">
        <w:rPr>
          <w:rFonts w:eastAsia="Times New Roman"/>
          <w:rtl/>
        </w:rPr>
        <w:t xml:space="preserve"> وحاصله أنّ الإنسان له حرية الاختيار في أشياء يحاسب عليها</w:t>
      </w:r>
      <w:r w:rsidR="001D5F3D">
        <w:rPr>
          <w:rFonts w:eastAsia="Times New Roman"/>
          <w:rtl/>
        </w:rPr>
        <w:t>،</w:t>
      </w:r>
      <w:r w:rsidRPr="003D47FA">
        <w:rPr>
          <w:rFonts w:eastAsia="Times New Roman"/>
          <w:rtl/>
        </w:rPr>
        <w:t xml:space="preserve"> فإن حصل له الاختيار والعزم كان ذلك كسبه</w:t>
      </w:r>
      <w:r w:rsidR="001D5F3D">
        <w:rPr>
          <w:rFonts w:eastAsia="Times New Roman"/>
          <w:rtl/>
        </w:rPr>
        <w:t>،</w:t>
      </w:r>
      <w:r w:rsidRPr="003D47FA">
        <w:rPr>
          <w:rFonts w:eastAsia="Times New Roman"/>
          <w:rtl/>
        </w:rPr>
        <w:t xml:space="preserve"> وحاسبه الله تعالى على ما كسبت نفسه</w:t>
      </w:r>
      <w:r w:rsidR="001D5F3D">
        <w:rPr>
          <w:rFonts w:eastAsia="Times New Roman"/>
          <w:rtl/>
        </w:rPr>
        <w:t>،</w:t>
      </w:r>
      <w:r w:rsidRPr="003D47FA">
        <w:rPr>
          <w:rFonts w:eastAsia="Times New Roman"/>
          <w:rtl/>
        </w:rPr>
        <w:t xml:space="preserve"> ولكن لا يكون في ملك الله إلا خلق الله</w:t>
      </w:r>
      <w:r w:rsidR="001D5F3D">
        <w:rPr>
          <w:rFonts w:eastAsia="Times New Roman"/>
          <w:rtl/>
        </w:rPr>
        <w:t>،</w:t>
      </w:r>
      <w:r w:rsidRPr="003D47FA">
        <w:rPr>
          <w:rFonts w:eastAsia="Times New Roman"/>
          <w:rtl/>
        </w:rPr>
        <w:t xml:space="preserve"> وهنا تتدخل مشيئة الله في خلق عمله أو عدم خلقه</w:t>
      </w:r>
      <w:r w:rsidR="001D5F3D">
        <w:rPr>
          <w:rFonts w:eastAsia="Times New Roman"/>
          <w:rtl/>
        </w:rPr>
        <w:t>،</w:t>
      </w:r>
      <w:r w:rsidRPr="003D47FA">
        <w:rPr>
          <w:rFonts w:eastAsia="Times New Roman"/>
          <w:rtl/>
        </w:rPr>
        <w:t xml:space="preserve"> </w:t>
      </w:r>
      <w:r w:rsidRPr="003D47FA">
        <w:rPr>
          <w:rFonts w:eastAsia="Times New Roman"/>
          <w:rtl/>
          <w:lang w:val="fr-FR"/>
        </w:rPr>
        <w:t>وتفسير الكسب على هذا النحو هو الحق العدل الوسط بين مذهبي الجبرية والقدرية</w:t>
      </w:r>
      <w:r w:rsidR="001D5F3D">
        <w:rPr>
          <w:rFonts w:eastAsia="Times New Roman"/>
          <w:rtl/>
          <w:lang w:val="fr-FR"/>
        </w:rPr>
        <w:t>،</w:t>
      </w:r>
      <w:r w:rsidRPr="003D47FA">
        <w:rPr>
          <w:rFonts w:eastAsia="Times New Roman"/>
          <w:rtl/>
          <w:lang w:val="fr-FR"/>
        </w:rPr>
        <w:t xml:space="preserve"> فالإنسان قادر على كسبه واختياره وبالتالي هو مسؤول عن أعماله</w:t>
      </w:r>
      <w:r w:rsidR="001D5F3D">
        <w:rPr>
          <w:rFonts w:eastAsia="Times New Roman"/>
          <w:rtl/>
          <w:lang w:val="fr-FR"/>
        </w:rPr>
        <w:t>،</w:t>
      </w:r>
      <w:r w:rsidRPr="003D47FA">
        <w:rPr>
          <w:rFonts w:eastAsia="Times New Roman"/>
          <w:rtl/>
          <w:lang w:val="fr-FR"/>
        </w:rPr>
        <w:t xml:space="preserve"> ولكنه غير قادر على إيجاد الفعل واختراعه بمقتضى محدودية قدرته</w:t>
      </w:r>
      <w:r w:rsidR="001D5F3D">
        <w:rPr>
          <w:rFonts w:eastAsia="Times New Roman"/>
          <w:rtl/>
          <w:lang w:val="fr-FR"/>
        </w:rPr>
        <w:t>،</w:t>
      </w:r>
      <w:r w:rsidRPr="003D47FA">
        <w:rPr>
          <w:rFonts w:eastAsia="Times New Roman"/>
          <w:rtl/>
          <w:lang w:val="fr-FR"/>
        </w:rPr>
        <w:t xml:space="preserve"> وفي هذا إثبات للقدرة الإلهية وانفرادها بالخلق</w:t>
      </w:r>
      <w:r w:rsidR="001D5F3D">
        <w:rPr>
          <w:rFonts w:eastAsia="Times New Roman"/>
          <w:rtl/>
          <w:lang w:val="fr-FR"/>
        </w:rPr>
        <w:t>،</w:t>
      </w:r>
      <w:r w:rsidRPr="003D47FA">
        <w:rPr>
          <w:rFonts w:eastAsia="Times New Roman"/>
          <w:rtl/>
          <w:lang w:val="fr-FR"/>
        </w:rPr>
        <w:t xml:space="preserve"> وبذلك ستصبح عقيدة الكسب هي الصيغة النهائية لعقيدة المسلمين في القضاء والقدر</w:t>
      </w:r>
      <w:r w:rsidR="001D5F3D">
        <w:rPr>
          <w:rtl/>
        </w:rPr>
        <w:t>،</w:t>
      </w:r>
    </w:p>
    <w:p w14:paraId="1D943A6E" w14:textId="01FC5C4D" w:rsidR="00300986" w:rsidRPr="003D47FA" w:rsidRDefault="00300986" w:rsidP="00300986">
      <w:pPr>
        <w:spacing w:line="276" w:lineRule="auto"/>
        <w:rPr>
          <w:rFonts w:eastAsia="Times New Roman"/>
          <w:rtl/>
        </w:rPr>
      </w:pPr>
      <w:r w:rsidRPr="003907F9">
        <w:rPr>
          <w:b/>
          <w:bCs/>
          <w:kern w:val="0"/>
          <w:sz w:val="32"/>
          <w:szCs w:val="32"/>
          <w:highlight w:val="yellow"/>
          <w:u w:val="single"/>
          <w:rtl/>
        </w:rPr>
        <w:t>[المفتاح السابع]:</w:t>
      </w:r>
      <w:r w:rsidRPr="003D47FA">
        <w:rPr>
          <w:b/>
          <w:bCs/>
          <w:kern w:val="0"/>
          <w:sz w:val="40"/>
          <w:szCs w:val="40"/>
          <w:rtl/>
        </w:rPr>
        <w:t xml:space="preserve"> </w:t>
      </w:r>
      <w:r w:rsidRPr="003D47FA">
        <w:rPr>
          <w:b/>
          <w:bCs/>
          <w:u w:val="single"/>
          <w:rtl/>
        </w:rPr>
        <w:t>الكسب من القدر</w:t>
      </w:r>
      <w:r w:rsidR="001D5F3D">
        <w:rPr>
          <w:b/>
          <w:bCs/>
          <w:u w:val="single"/>
          <w:rtl/>
        </w:rPr>
        <w:t>،</w:t>
      </w:r>
      <w:r w:rsidRPr="003D47FA">
        <w:rPr>
          <w:b/>
          <w:bCs/>
          <w:u w:val="single"/>
          <w:rtl/>
        </w:rPr>
        <w:t xml:space="preserve"> وفي القدر أسرار تتعلق بالربوبية</w:t>
      </w:r>
      <w:r w:rsidR="001D5F3D">
        <w:rPr>
          <w:b/>
          <w:bCs/>
          <w:rtl/>
        </w:rPr>
        <w:t>،</w:t>
      </w:r>
      <w:r w:rsidRPr="003D47FA">
        <w:rPr>
          <w:rtl/>
        </w:rPr>
        <w:t xml:space="preserve"> لا يحق للعبيد تتبعها ولا السؤال عنها</w:t>
      </w:r>
      <w:r w:rsidR="001D5F3D">
        <w:rPr>
          <w:rtl/>
        </w:rPr>
        <w:t>،</w:t>
      </w:r>
      <w:r w:rsidRPr="003D47FA">
        <w:rPr>
          <w:rtl/>
        </w:rPr>
        <w:t xml:space="preserve"> فمن طلب في القدر ما وراء ما ذكرت من معاني الكسب</w:t>
      </w:r>
      <w:r w:rsidR="001D5F3D">
        <w:rPr>
          <w:rtl/>
        </w:rPr>
        <w:t>،</w:t>
      </w:r>
      <w:r w:rsidRPr="003D47FA">
        <w:rPr>
          <w:rtl/>
        </w:rPr>
        <w:t xml:space="preserve"> فقد ساء الأدب مع الله</w:t>
      </w:r>
      <w:r w:rsidR="001D5F3D">
        <w:rPr>
          <w:rtl/>
        </w:rPr>
        <w:t>،</w:t>
      </w:r>
      <w:r w:rsidRPr="003D47FA">
        <w:rPr>
          <w:rtl/>
        </w:rPr>
        <w:t xml:space="preserve"> وسأل الله عمّا لا يحق له التدخل فيه</w:t>
      </w:r>
      <w:r w:rsidR="001D5F3D">
        <w:rPr>
          <w:rtl/>
        </w:rPr>
        <w:t>،</w:t>
      </w:r>
      <w:r w:rsidRPr="003D47FA">
        <w:rPr>
          <w:rtl/>
        </w:rPr>
        <w:t xml:space="preserve"> قال تعالى ‏:‏ ‏{لا يسأل عما يفعل وهم يسألون}‏ فمن سأل ‏:‏ لِمَ فعل ‏؟‏ فقد رد حكم الكتاب</w:t>
      </w:r>
      <w:r w:rsidR="001D5F3D">
        <w:rPr>
          <w:rtl/>
        </w:rPr>
        <w:t>،</w:t>
      </w:r>
      <w:r w:rsidRPr="003D47FA">
        <w:rPr>
          <w:rtl/>
        </w:rPr>
        <w:t xml:space="preserve"> ومن رد حكم الكتاب كان من الكافرين</w:t>
      </w:r>
      <w:r w:rsidR="001D5F3D">
        <w:rPr>
          <w:rtl/>
        </w:rPr>
        <w:t>،</w:t>
      </w:r>
      <w:r w:rsidRPr="003D47FA">
        <w:rPr>
          <w:rtl/>
        </w:rPr>
        <w:t xml:space="preserve"> فمن هداه الله للطاعة فلا يشكر ولا يحمد إلا الله تعالى الذي وفقه لسلوك درب الطاعة</w:t>
      </w:r>
      <w:r w:rsidR="001D5F3D">
        <w:rPr>
          <w:rtl/>
        </w:rPr>
        <w:t>،</w:t>
      </w:r>
      <w:r w:rsidRPr="003D47FA">
        <w:rPr>
          <w:rtl/>
        </w:rPr>
        <w:t xml:space="preserve"> ومن كان على المعصية فليس له إلا أن يستعين بالله تعالى أن يخرجه منها إلى طريق الهداية والصلاح</w:t>
      </w:r>
      <w:r w:rsidR="001D5F3D">
        <w:rPr>
          <w:rtl/>
        </w:rPr>
        <w:t>،</w:t>
      </w:r>
      <w:r w:rsidRPr="003D47FA">
        <w:rPr>
          <w:rtl/>
        </w:rPr>
        <w:t xml:space="preserve"> ومن تنكب الطريق فلا يلومن إلا نفسه</w:t>
      </w:r>
      <w:r w:rsidR="001D5F3D">
        <w:rPr>
          <w:rtl/>
        </w:rPr>
        <w:t>،</w:t>
      </w:r>
      <w:r w:rsidRPr="003D47FA">
        <w:rPr>
          <w:rtl/>
        </w:rPr>
        <w:t xml:space="preserve"> فإنّ الله تعالى لا يظلم الناس شيئاً</w:t>
      </w:r>
      <w:r w:rsidR="001D5F3D">
        <w:rPr>
          <w:rtl/>
        </w:rPr>
        <w:t>،</w:t>
      </w:r>
      <w:r w:rsidRPr="003D47FA">
        <w:rPr>
          <w:rtl/>
        </w:rPr>
        <w:t xml:space="preserve"> ولكن الناس أنفسهم يظلمون</w:t>
      </w:r>
      <w:r w:rsidR="001D5F3D">
        <w:rPr>
          <w:rtl/>
        </w:rPr>
        <w:t>،</w:t>
      </w:r>
      <w:r w:rsidRPr="003D47FA">
        <w:rPr>
          <w:rtl/>
        </w:rPr>
        <w:t xml:space="preserve"> </w:t>
      </w:r>
      <w:r w:rsidRPr="003D47FA">
        <w:rPr>
          <w:rFonts w:eastAsia="Times New Roman"/>
          <w:rtl/>
        </w:rPr>
        <w:t>فهذا هو الكسب وتلك هي حدوده</w:t>
      </w:r>
      <w:r w:rsidR="001D5F3D">
        <w:rPr>
          <w:rFonts w:eastAsia="Times New Roman"/>
          <w:rtl/>
        </w:rPr>
        <w:t>،</w:t>
      </w:r>
      <w:r w:rsidRPr="003D47FA">
        <w:rPr>
          <w:rFonts w:eastAsia="Times New Roman"/>
          <w:rtl/>
        </w:rPr>
        <w:t xml:space="preserve"> وحاصله أنّ الإنسان له حرية الاختيار في أشياء يحاسب عليها</w:t>
      </w:r>
      <w:r w:rsidR="001D5F3D">
        <w:rPr>
          <w:rFonts w:eastAsia="Times New Roman"/>
          <w:rtl/>
        </w:rPr>
        <w:t>،</w:t>
      </w:r>
      <w:r w:rsidRPr="003D47FA">
        <w:rPr>
          <w:rFonts w:eastAsia="Times New Roman"/>
          <w:rtl/>
        </w:rPr>
        <w:t xml:space="preserve"> فإن حصل له الاختيار والعزم كان ذلك كسبه</w:t>
      </w:r>
      <w:r w:rsidR="001D5F3D">
        <w:rPr>
          <w:rFonts w:eastAsia="Times New Roman"/>
          <w:rtl/>
        </w:rPr>
        <w:t>،</w:t>
      </w:r>
      <w:r w:rsidRPr="003D47FA">
        <w:rPr>
          <w:rFonts w:eastAsia="Times New Roman"/>
          <w:rtl/>
        </w:rPr>
        <w:t xml:space="preserve"> وحاسبه الله تعالى على ما كسبت نفسه</w:t>
      </w:r>
      <w:r w:rsidR="001D5F3D">
        <w:rPr>
          <w:rFonts w:eastAsia="Times New Roman"/>
          <w:rtl/>
        </w:rPr>
        <w:t>،</w:t>
      </w:r>
      <w:r w:rsidRPr="003D47FA">
        <w:rPr>
          <w:rFonts w:eastAsia="Times New Roman"/>
          <w:rtl/>
        </w:rPr>
        <w:t xml:space="preserve"> ولكن لا يكون في ملك الله إلا خلق الله</w:t>
      </w:r>
      <w:r w:rsidR="001D5F3D">
        <w:rPr>
          <w:rFonts w:eastAsia="Times New Roman"/>
          <w:rtl/>
        </w:rPr>
        <w:t>،</w:t>
      </w:r>
      <w:r w:rsidRPr="003D47FA">
        <w:rPr>
          <w:rFonts w:eastAsia="Times New Roman"/>
          <w:rtl/>
        </w:rPr>
        <w:t xml:space="preserve"> وهنا </w:t>
      </w:r>
      <w:r w:rsidRPr="003D47FA">
        <w:rPr>
          <w:rtl/>
        </w:rPr>
        <w:t xml:space="preserve">تتدخل مشيئة الله في </w:t>
      </w:r>
      <w:r w:rsidRPr="003D47FA">
        <w:rPr>
          <w:rFonts w:eastAsia="Times New Roman"/>
          <w:rtl/>
        </w:rPr>
        <w:t>خلق عمله أو عدم خلقه</w:t>
      </w:r>
      <w:r w:rsidR="001D5F3D">
        <w:rPr>
          <w:rFonts w:eastAsia="Times New Roman"/>
          <w:rtl/>
        </w:rPr>
        <w:t>،</w:t>
      </w:r>
    </w:p>
    <w:p w14:paraId="5A923DEA" w14:textId="67197446" w:rsidR="00300986" w:rsidRPr="003D47FA" w:rsidRDefault="00300986" w:rsidP="00300986">
      <w:pPr>
        <w:ind w:left="-46"/>
        <w:rPr>
          <w:bdr w:val="none" w:sz="0" w:space="0" w:color="auto" w:frame="1"/>
          <w:rtl/>
        </w:rPr>
      </w:pPr>
      <w:r w:rsidRPr="003907F9">
        <w:rPr>
          <w:b/>
          <w:bCs/>
          <w:kern w:val="0"/>
          <w:sz w:val="32"/>
          <w:szCs w:val="32"/>
          <w:highlight w:val="yellow"/>
          <w:u w:val="single"/>
          <w:rtl/>
        </w:rPr>
        <w:t>[المفتاح الثامن]:</w:t>
      </w:r>
      <w:r w:rsidRPr="003D47FA">
        <w:rPr>
          <w:rFonts w:eastAsia="Times New Roman"/>
          <w:b/>
          <w:bCs/>
          <w:u w:val="single"/>
          <w:rtl/>
        </w:rPr>
        <w:t>أهل السنة والجماعة ينصون على أن للعبد كسب بلا خلق لعمله ولا جبر عليه</w:t>
      </w:r>
      <w:r w:rsidR="001D5F3D">
        <w:rPr>
          <w:rFonts w:eastAsia="Times New Roman"/>
          <w:rtl/>
        </w:rPr>
        <w:t>،</w:t>
      </w:r>
      <w:r w:rsidRPr="003D47FA">
        <w:rPr>
          <w:rFonts w:eastAsia="Times New Roman"/>
          <w:rtl/>
        </w:rPr>
        <w:t xml:space="preserve"> وكل إنسان منصف يعرف الفرق بين الأفعال الجبرية كضربات القلب ونبضات الدم</w:t>
      </w:r>
      <w:r w:rsidR="001D5F3D">
        <w:rPr>
          <w:rFonts w:eastAsia="Times New Roman"/>
          <w:rtl/>
        </w:rPr>
        <w:t>،</w:t>
      </w:r>
      <w:r w:rsidRPr="003D47FA">
        <w:rPr>
          <w:rFonts w:eastAsia="Times New Roman"/>
          <w:rtl/>
        </w:rPr>
        <w:t xml:space="preserve"> وبين الافعال الاختيارية كأداء الصلاة أو تركها</w:t>
      </w:r>
      <w:r w:rsidR="001D5F3D">
        <w:rPr>
          <w:rFonts w:eastAsia="Times New Roman"/>
          <w:rtl/>
        </w:rPr>
        <w:t>،</w:t>
      </w:r>
      <w:r w:rsidRPr="003D47FA">
        <w:rPr>
          <w:rFonts w:eastAsia="Times New Roman"/>
          <w:rtl/>
        </w:rPr>
        <w:t xml:space="preserve"> وأهل السنة </w:t>
      </w:r>
      <w:r w:rsidRPr="003D47FA">
        <w:rPr>
          <w:rFonts w:eastAsia="Times New Roman"/>
          <w:rtl/>
          <w:lang w:val="fr-FR"/>
        </w:rPr>
        <w:t>يصرحون بعدم الجبر</w:t>
      </w:r>
      <w:r w:rsidR="001D5F3D">
        <w:rPr>
          <w:rFonts w:eastAsia="Times New Roman"/>
          <w:rtl/>
          <w:lang w:val="fr-FR"/>
        </w:rPr>
        <w:t>،</w:t>
      </w:r>
      <w:r w:rsidRPr="003D47FA">
        <w:rPr>
          <w:rFonts w:eastAsia="Times New Roman"/>
          <w:rtl/>
          <w:lang w:val="fr-FR"/>
        </w:rPr>
        <w:t xml:space="preserve"> ردا على الجبرية</w:t>
      </w:r>
      <w:r w:rsidR="001D5F3D">
        <w:rPr>
          <w:rFonts w:eastAsia="Times New Roman"/>
          <w:rtl/>
          <w:lang w:val="fr-FR"/>
        </w:rPr>
        <w:t>،</w:t>
      </w:r>
      <w:r w:rsidRPr="003D47FA">
        <w:rPr>
          <w:rFonts w:eastAsia="Times New Roman"/>
          <w:rtl/>
          <w:lang w:val="fr-FR"/>
        </w:rPr>
        <w:t xml:space="preserve"> ويصرحون بعدم الخلق ردا على القدرية الذين زعموا أنّ الإنسان خالق لعمله</w:t>
      </w:r>
      <w:r w:rsidR="001D5F3D">
        <w:rPr>
          <w:rFonts w:eastAsia="Times New Roman"/>
          <w:rtl/>
          <w:lang w:val="fr-FR"/>
        </w:rPr>
        <w:t>،</w:t>
      </w:r>
      <w:r w:rsidRPr="003D47FA">
        <w:rPr>
          <w:rFonts w:eastAsia="Times New Roman"/>
          <w:rtl/>
          <w:lang w:val="fr-FR"/>
        </w:rPr>
        <w:t xml:space="preserve"> و</w:t>
      </w:r>
      <w:r w:rsidRPr="003D47FA">
        <w:rPr>
          <w:rFonts w:eastAsia="Times New Roman"/>
          <w:rtl/>
        </w:rPr>
        <w:t xml:space="preserve"> أهل السنة والجماعة يقولون:</w:t>
      </w:r>
      <w:r w:rsidR="00AB6BA0">
        <w:rPr>
          <w:rFonts w:eastAsia="Times New Roman"/>
          <w:rtl/>
        </w:rPr>
        <w:t xml:space="preserve"> أنه </w:t>
      </w:r>
      <w:r w:rsidRPr="003D47FA">
        <w:rPr>
          <w:rFonts w:eastAsia="Times New Roman"/>
          <w:rtl/>
          <w:lang w:val="fr-FR"/>
        </w:rPr>
        <w:t>ليس للعبد في أفعاله الاختيارية إلا الكسب</w:t>
      </w:r>
      <w:r w:rsidR="001D5F3D">
        <w:rPr>
          <w:rFonts w:eastAsia="Times New Roman"/>
          <w:rtl/>
          <w:lang w:val="fr-FR"/>
        </w:rPr>
        <w:t>،</w:t>
      </w:r>
      <w:r w:rsidRPr="003D47FA">
        <w:rPr>
          <w:rFonts w:eastAsia="Times New Roman"/>
          <w:rtl/>
          <w:lang w:val="fr-FR"/>
        </w:rPr>
        <w:t xml:space="preserve"> فليس مجبورا كما تقول الجَبرية</w:t>
      </w:r>
      <w:r w:rsidR="001D5F3D">
        <w:rPr>
          <w:rFonts w:eastAsia="Times New Roman"/>
          <w:rtl/>
          <w:lang w:val="fr-FR"/>
        </w:rPr>
        <w:t>،</w:t>
      </w:r>
      <w:r w:rsidRPr="003D47FA">
        <w:rPr>
          <w:rFonts w:eastAsia="Times New Roman"/>
          <w:rtl/>
          <w:lang w:val="fr-FR"/>
        </w:rPr>
        <w:t xml:space="preserve"> وليس خالقا لها كما تقول المعتزلة</w:t>
      </w:r>
      <w:r w:rsidR="001D5F3D">
        <w:rPr>
          <w:rFonts w:eastAsia="Times New Roman"/>
          <w:rtl/>
          <w:lang w:val="fr-FR"/>
        </w:rPr>
        <w:t>،</w:t>
      </w:r>
      <w:r w:rsidRPr="003D47FA">
        <w:rPr>
          <w:rFonts w:eastAsia="Times New Roman"/>
          <w:rtl/>
          <w:lang w:val="fr-FR"/>
        </w:rPr>
        <w:t xml:space="preserve"> وتفسير الكسب على هذا النحو هو الحق العدل الوسط الملائم لعقيدة التوحيد ونصوص القرآن التي تؤكد انفراده سبحانه بالخلق لقوله تعالى: {وَاللَّهُ خَلَقَكُمْ وَمَا تَعْمَلُونَ} [الصافات: 96]</w:t>
      </w:r>
      <w:r w:rsidR="001D5F3D">
        <w:rPr>
          <w:rFonts w:eastAsia="Times New Roman"/>
          <w:rtl/>
          <w:lang w:val="fr-FR"/>
        </w:rPr>
        <w:t>،</w:t>
      </w:r>
      <w:r w:rsidRPr="003D47FA">
        <w:rPr>
          <w:rFonts w:eastAsia="Times New Roman"/>
          <w:rtl/>
          <w:lang w:val="fr-FR"/>
        </w:rPr>
        <w:t xml:space="preserve"> </w:t>
      </w:r>
      <w:r w:rsidRPr="003D47FA">
        <w:rPr>
          <w:rFonts w:eastAsia="Times New Roman"/>
          <w:b/>
          <w:bCs/>
          <w:rtl/>
          <w:lang w:val="fr-FR"/>
        </w:rPr>
        <w:t>فلو قلنا بمشاركة الإنسان لله تعالى في خلق الفعل لانتهى بنا الأمر إلى إثبات خالق مع الله تعالى ضدا على أصل التوحيد</w:t>
      </w:r>
      <w:r w:rsidR="001D5F3D">
        <w:rPr>
          <w:rFonts w:eastAsia="Times New Roman"/>
          <w:b/>
          <w:bCs/>
          <w:rtl/>
          <w:lang w:val="fr-FR"/>
        </w:rPr>
        <w:t>،</w:t>
      </w:r>
      <w:r w:rsidRPr="003D47FA">
        <w:rPr>
          <w:rFonts w:eastAsia="Times New Roman"/>
          <w:b/>
          <w:bCs/>
          <w:rtl/>
          <w:lang w:val="fr-FR"/>
        </w:rPr>
        <w:t xml:space="preserve"> وهو قول القدرية المعتزلة</w:t>
      </w:r>
      <w:r w:rsidR="001D5F3D">
        <w:rPr>
          <w:rFonts w:eastAsia="Times New Roman"/>
          <w:b/>
          <w:bCs/>
          <w:rtl/>
          <w:lang w:val="fr-FR"/>
        </w:rPr>
        <w:t>،</w:t>
      </w:r>
      <w:r w:rsidRPr="003D47FA">
        <w:rPr>
          <w:rFonts w:eastAsia="Times New Roman"/>
          <w:b/>
          <w:bCs/>
          <w:rtl/>
          <w:lang w:val="fr-FR"/>
        </w:rPr>
        <w:t xml:space="preserve"> ولو قلنا بانتفاء الاختيار والكسب لانتهى بنا الأمر إلى الجبر وهو قول الجهمية الجبرية</w:t>
      </w:r>
      <w:r w:rsidR="001D5F3D">
        <w:rPr>
          <w:rFonts w:eastAsia="Times New Roman"/>
          <w:b/>
          <w:bCs/>
          <w:rtl/>
          <w:lang w:val="fr-FR"/>
        </w:rPr>
        <w:t>،</w:t>
      </w:r>
      <w:r w:rsidRPr="003D47FA">
        <w:rPr>
          <w:rFonts w:eastAsia="Times New Roman"/>
          <w:b/>
          <w:bCs/>
          <w:rtl/>
          <w:lang w:val="fr-FR"/>
        </w:rPr>
        <w:t xml:space="preserve"> وتفسير الكسب على هذا النحو هو الحق العدل الوسط بين مذهبي الجبرية والقدرية</w:t>
      </w:r>
      <w:r w:rsidR="001D5F3D">
        <w:rPr>
          <w:rFonts w:eastAsia="Times New Roman"/>
          <w:b/>
          <w:bCs/>
          <w:rtl/>
          <w:lang w:val="fr-FR"/>
        </w:rPr>
        <w:t>،</w:t>
      </w:r>
      <w:r w:rsidRPr="003D47FA">
        <w:rPr>
          <w:rFonts w:eastAsia="Times New Roman"/>
          <w:rtl/>
          <w:lang w:val="fr-FR"/>
        </w:rPr>
        <w:t xml:space="preserve"> فالإنسان قادر على كسبه واختياره وبالتالي هو مسؤول عن أعماله</w:t>
      </w:r>
      <w:r w:rsidR="001D5F3D">
        <w:rPr>
          <w:rFonts w:eastAsia="Times New Roman"/>
          <w:rtl/>
          <w:lang w:val="fr-FR"/>
        </w:rPr>
        <w:t>،</w:t>
      </w:r>
      <w:r w:rsidRPr="003D47FA">
        <w:rPr>
          <w:rFonts w:eastAsia="Times New Roman"/>
          <w:rtl/>
          <w:lang w:val="fr-FR"/>
        </w:rPr>
        <w:t xml:space="preserve"> ولكنه غير قادر على إيجاد الفعل واختراعه بمقتضى محدودية قدرته</w:t>
      </w:r>
      <w:r w:rsidR="001D5F3D">
        <w:rPr>
          <w:rFonts w:eastAsia="Times New Roman"/>
          <w:rtl/>
          <w:lang w:val="fr-FR"/>
        </w:rPr>
        <w:t>،</w:t>
      </w:r>
      <w:r w:rsidRPr="003D47FA">
        <w:rPr>
          <w:rFonts w:eastAsia="Times New Roman"/>
          <w:rtl/>
          <w:lang w:val="fr-FR"/>
        </w:rPr>
        <w:t xml:space="preserve"> وفي هذا إثبات للقدرة الإلهية وانفرادها بالخلق</w:t>
      </w:r>
      <w:r w:rsidR="001D5F3D">
        <w:rPr>
          <w:rFonts w:eastAsia="Times New Roman"/>
          <w:rtl/>
          <w:lang w:val="fr-FR"/>
        </w:rPr>
        <w:t>،</w:t>
      </w:r>
      <w:r w:rsidRPr="003D47FA">
        <w:rPr>
          <w:rFonts w:eastAsia="Times New Roman"/>
          <w:rtl/>
          <w:lang w:val="fr-FR"/>
        </w:rPr>
        <w:t xml:space="preserve"> </w:t>
      </w:r>
      <w:r w:rsidRPr="003D47FA">
        <w:rPr>
          <w:rFonts w:eastAsia="Times New Roman"/>
          <w:b/>
          <w:bCs/>
          <w:highlight w:val="yellow"/>
          <w:u w:val="single"/>
          <w:rtl/>
          <w:lang w:val="fr-FR"/>
        </w:rPr>
        <w:t>وبذلك ستصبح عقيدة الكسب هي الصيغة النهائية لعقيدة أهل السنة والجماعة في القضاء والقدر</w:t>
      </w:r>
      <w:r w:rsidR="001D5F3D">
        <w:rPr>
          <w:rFonts w:eastAsia="Times New Roman"/>
          <w:rtl/>
          <w:lang w:val="fr-FR"/>
        </w:rPr>
        <w:t>،</w:t>
      </w:r>
      <w:r w:rsidRPr="003D47FA">
        <w:rPr>
          <w:rFonts w:eastAsia="Times New Roman"/>
          <w:rtl/>
          <w:lang w:val="fr-FR"/>
        </w:rPr>
        <w:t xml:space="preserve"> وبها يبطل مذهب الجبرية القائم على أساس إنكار القدرة الحادثة</w:t>
      </w:r>
      <w:r w:rsidR="001D5F3D">
        <w:rPr>
          <w:rFonts w:eastAsia="Times New Roman"/>
          <w:rtl/>
          <w:lang w:val="fr-FR"/>
        </w:rPr>
        <w:t>،</w:t>
      </w:r>
      <w:r w:rsidRPr="003D47FA">
        <w:rPr>
          <w:rFonts w:eastAsia="Times New Roman"/>
          <w:rtl/>
          <w:lang w:val="fr-FR"/>
        </w:rPr>
        <w:t xml:space="preserve"> ويصبح التكليف لا معنى له في غياب إرادة وقدرة الانسان على الفعل</w:t>
      </w:r>
      <w:r w:rsidR="001D5F3D">
        <w:rPr>
          <w:rFonts w:eastAsia="Times New Roman"/>
          <w:rtl/>
          <w:lang w:val="fr-FR"/>
        </w:rPr>
        <w:t>،</w:t>
      </w:r>
      <w:r w:rsidRPr="003D47FA">
        <w:rPr>
          <w:rFonts w:eastAsia="Times New Roman"/>
          <w:rtl/>
          <w:lang w:val="fr-FR"/>
        </w:rPr>
        <w:t xml:space="preserve"> كما يسقط مذهب المعتزلة الذي يجعل العبد مخترعا لأفعاله ضدا على أصل التوحيد الذي يجعل الخالق سبحانه وتعالى متفردا بالوحدانية في خلق الأفعال</w:t>
      </w:r>
      <w:r w:rsidR="001D5F3D">
        <w:rPr>
          <w:rFonts w:eastAsia="Times New Roman"/>
          <w:rtl/>
          <w:lang w:val="fr-FR"/>
        </w:rPr>
        <w:t>،</w:t>
      </w:r>
      <w:r w:rsidRPr="003D47FA">
        <w:rPr>
          <w:rFonts w:eastAsia="Times New Roman"/>
          <w:rtl/>
          <w:lang w:val="fr-FR"/>
        </w:rPr>
        <w:t xml:space="preserve"> </w:t>
      </w:r>
      <w:r w:rsidRPr="003D47FA">
        <w:rPr>
          <w:rFonts w:eastAsia="Times New Roman"/>
          <w:b/>
          <w:bCs/>
          <w:u w:val="single"/>
          <w:rtl/>
          <w:lang w:val="fr-FR"/>
        </w:rPr>
        <w:t>وأهل السنّة والجماعة عند إقراراهم لمبدأ الكسب حققوا من خلاله مقصدين عقديين عظيمين</w:t>
      </w:r>
      <w:r w:rsidRPr="003D47FA">
        <w:rPr>
          <w:rFonts w:eastAsia="Times New Roman"/>
          <w:rtl/>
          <w:lang w:val="fr-FR"/>
        </w:rPr>
        <w:t>: (</w:t>
      </w:r>
      <w:r w:rsidRPr="003D47FA">
        <w:rPr>
          <w:rFonts w:eastAsia="Times New Roman"/>
          <w:b/>
          <w:bCs/>
          <w:u w:val="single"/>
          <w:rtl/>
          <w:lang w:val="fr-FR"/>
        </w:rPr>
        <w:t>الأول)</w:t>
      </w:r>
      <w:r w:rsidRPr="003D47FA">
        <w:rPr>
          <w:rFonts w:eastAsia="Times New Roman"/>
          <w:rtl/>
          <w:lang w:val="fr-FR"/>
        </w:rPr>
        <w:t>: إثبات اختيار العبد ومسؤوليته عن الأفعال الاختيارية</w:t>
      </w:r>
      <w:r w:rsidR="001D5F3D">
        <w:rPr>
          <w:rFonts w:eastAsia="Times New Roman"/>
          <w:rtl/>
          <w:lang w:val="fr-FR"/>
        </w:rPr>
        <w:t>،</w:t>
      </w:r>
      <w:r w:rsidRPr="003D47FA">
        <w:rPr>
          <w:rFonts w:eastAsia="Times New Roman"/>
          <w:rtl/>
          <w:lang w:val="fr-FR"/>
        </w:rPr>
        <w:t xml:space="preserve"> </w:t>
      </w:r>
      <w:r w:rsidRPr="003D47FA">
        <w:rPr>
          <w:rFonts w:eastAsia="Times New Roman"/>
          <w:b/>
          <w:bCs/>
          <w:u w:val="single"/>
          <w:rtl/>
          <w:lang w:val="fr-FR"/>
        </w:rPr>
        <w:t>و(الثاني):</w:t>
      </w:r>
      <w:r w:rsidRPr="003D47FA">
        <w:rPr>
          <w:rFonts w:eastAsia="Times New Roman"/>
          <w:rtl/>
          <w:lang w:val="fr-FR"/>
        </w:rPr>
        <w:t xml:space="preserve"> الحفاظ على جوهر التوحيد وعدم جرحه كما فعل التيار الاعتزالي من قبل</w:t>
      </w:r>
      <w:r w:rsidR="001D5F3D">
        <w:rPr>
          <w:rFonts w:eastAsia="Times New Roman"/>
          <w:rtl/>
          <w:lang w:val="fr-FR"/>
        </w:rPr>
        <w:t>،</w:t>
      </w:r>
      <w:r w:rsidRPr="003D47FA">
        <w:rPr>
          <w:rFonts w:eastAsia="Times New Roman"/>
          <w:rtl/>
          <w:lang w:val="fr-FR"/>
        </w:rPr>
        <w:t xml:space="preserve"> فمن اختار طريق الهداية فبفضل الله تعالى وتوفيقه</w:t>
      </w:r>
      <w:r w:rsidR="001D5F3D">
        <w:rPr>
          <w:rFonts w:eastAsia="Times New Roman"/>
          <w:rtl/>
          <w:lang w:val="fr-FR"/>
        </w:rPr>
        <w:t>،</w:t>
      </w:r>
      <w:r w:rsidRPr="003D47FA">
        <w:rPr>
          <w:rFonts w:eastAsia="Times New Roman"/>
          <w:rtl/>
          <w:lang w:val="fr-FR"/>
        </w:rPr>
        <w:t xml:space="preserve"> لما يعلمه الله تعالى من قدره الذي لم يطلع عليه غيره</w:t>
      </w:r>
      <w:r w:rsidR="001D5F3D">
        <w:rPr>
          <w:rFonts w:eastAsia="Times New Roman"/>
          <w:rtl/>
          <w:lang w:val="fr-FR"/>
        </w:rPr>
        <w:t>،</w:t>
      </w:r>
      <w:r w:rsidRPr="003D47FA">
        <w:rPr>
          <w:rFonts w:eastAsia="Times New Roman"/>
          <w:rtl/>
          <w:lang w:val="fr-FR"/>
        </w:rPr>
        <w:t xml:space="preserve"> ومن اختار طريق الضلال فبخذلان الله تعالى له بعدله وعلمه فيه وقدره الذي لم يطلع عليه غيره</w:t>
      </w:r>
      <w:r w:rsidR="001D5F3D">
        <w:rPr>
          <w:rFonts w:eastAsia="Times New Roman"/>
          <w:rtl/>
          <w:lang w:val="fr-FR"/>
        </w:rPr>
        <w:t>،</w:t>
      </w:r>
      <w:r w:rsidRPr="003D47FA">
        <w:rPr>
          <w:rFonts w:eastAsia="Times New Roman"/>
          <w:rtl/>
          <w:lang w:val="fr-FR"/>
        </w:rPr>
        <w:t xml:space="preserve"> فليس عمل الإنسان جبراً من الله تعالى على العبد</w:t>
      </w:r>
      <w:r w:rsidR="001D5F3D">
        <w:rPr>
          <w:rFonts w:eastAsia="Times New Roman"/>
          <w:rtl/>
          <w:lang w:val="fr-FR"/>
        </w:rPr>
        <w:t>،</w:t>
      </w:r>
      <w:r w:rsidRPr="003D47FA">
        <w:rPr>
          <w:rFonts w:eastAsia="Times New Roman"/>
          <w:rtl/>
          <w:lang w:val="fr-FR"/>
        </w:rPr>
        <w:t xml:space="preserve"> وليس عمل الإنسان من خلق الإنسان</w:t>
      </w:r>
      <w:r w:rsidR="001D5F3D">
        <w:rPr>
          <w:rFonts w:eastAsia="Times New Roman"/>
          <w:rtl/>
          <w:lang w:val="fr-FR"/>
        </w:rPr>
        <w:t>،</w:t>
      </w:r>
      <w:r w:rsidRPr="003D47FA">
        <w:rPr>
          <w:rFonts w:eastAsia="Times New Roman"/>
          <w:rtl/>
          <w:lang w:val="fr-FR"/>
        </w:rPr>
        <w:t xml:space="preserve"> إذ ليس في الكون إلا خالق واحدٌ هو الله وحده</w:t>
      </w:r>
      <w:r w:rsidR="001D5F3D">
        <w:rPr>
          <w:rFonts w:eastAsia="Times New Roman"/>
          <w:rtl/>
          <w:lang w:val="fr-FR"/>
        </w:rPr>
        <w:t>،</w:t>
      </w:r>
      <w:r w:rsidRPr="003D47FA">
        <w:rPr>
          <w:rFonts w:eastAsia="Times New Roman"/>
          <w:rtl/>
          <w:lang w:val="fr-FR"/>
        </w:rPr>
        <w:t xml:space="preserve"> ومن طلب في القدر ما وراء ذلك فقد ساء الأدب</w:t>
      </w:r>
      <w:r w:rsidR="001D5F3D">
        <w:rPr>
          <w:rFonts w:eastAsia="Times New Roman"/>
          <w:rtl/>
          <w:lang w:val="fr-FR"/>
        </w:rPr>
        <w:t>،</w:t>
      </w:r>
      <w:r w:rsidRPr="003D47FA">
        <w:rPr>
          <w:rFonts w:eastAsia="Times New Roman"/>
          <w:rtl/>
          <w:lang w:val="fr-FR"/>
        </w:rPr>
        <w:t xml:space="preserve"> وسأل الله عمّا لا يحق له التدخل فيه</w:t>
      </w:r>
      <w:r w:rsidR="001D5F3D">
        <w:rPr>
          <w:rFonts w:eastAsia="Times New Roman"/>
          <w:rtl/>
          <w:lang w:val="fr-FR"/>
        </w:rPr>
        <w:t>،</w:t>
      </w:r>
      <w:r w:rsidRPr="003D47FA">
        <w:rPr>
          <w:rtl/>
        </w:rPr>
        <w:t xml:space="preserve"> كما قال تعالى في كتابه: {</w:t>
      </w:r>
      <w:r w:rsidRPr="003D47FA">
        <w:rPr>
          <w:bdr w:val="none" w:sz="0" w:space="0" w:color="auto" w:frame="1"/>
          <w:rtl/>
        </w:rPr>
        <w:t>لا يسأل عما يفعل وهم يسألون}</w:t>
      </w:r>
      <w:r w:rsidR="001D5F3D">
        <w:rPr>
          <w:bdr w:val="none" w:sz="0" w:space="0" w:color="auto" w:frame="1"/>
          <w:rtl/>
        </w:rPr>
        <w:t>،</w:t>
      </w:r>
    </w:p>
    <w:p w14:paraId="375E1D70" w14:textId="77777777" w:rsidR="00300986" w:rsidRPr="003D47FA" w:rsidRDefault="00300986" w:rsidP="00300986">
      <w:pPr>
        <w:ind w:left="-46"/>
        <w:jc w:val="center"/>
        <w:rPr>
          <w:bdr w:val="none" w:sz="0" w:space="0" w:color="auto" w:frame="1"/>
          <w:rtl/>
        </w:rPr>
      </w:pPr>
      <w:r w:rsidRPr="003D47FA">
        <w:rPr>
          <w:bdr w:val="none" w:sz="0" w:space="0" w:color="auto" w:frame="1"/>
          <w:rtl/>
        </w:rPr>
        <w:t>***</w:t>
      </w:r>
    </w:p>
    <w:p w14:paraId="309C2CF4" w14:textId="77777777" w:rsidR="00300986" w:rsidRPr="003D47FA" w:rsidRDefault="00300986" w:rsidP="00300986">
      <w:pPr>
        <w:ind w:left="-46"/>
        <w:rPr>
          <w:bCs/>
          <w:rtl/>
        </w:rPr>
      </w:pPr>
    </w:p>
    <w:p w14:paraId="72754941" w14:textId="77777777" w:rsidR="00300986" w:rsidRPr="003D47FA" w:rsidRDefault="00300986" w:rsidP="00300986">
      <w:pPr>
        <w:ind w:left="-46"/>
        <w:rPr>
          <w:bCs/>
          <w:rtl/>
        </w:rPr>
      </w:pPr>
    </w:p>
    <w:p w14:paraId="188840CC" w14:textId="77777777" w:rsidR="00300986" w:rsidRPr="003D47FA" w:rsidRDefault="00300986" w:rsidP="00300986">
      <w:pPr>
        <w:ind w:left="-46"/>
        <w:rPr>
          <w:bCs/>
          <w:rtl/>
        </w:rPr>
      </w:pPr>
    </w:p>
    <w:p w14:paraId="7CDB1DE3" w14:textId="77777777" w:rsidR="00300986" w:rsidRPr="003D47FA" w:rsidRDefault="00300986" w:rsidP="00300986">
      <w:pPr>
        <w:rPr>
          <w:rtl/>
        </w:rPr>
      </w:pPr>
    </w:p>
    <w:p w14:paraId="7D16845F" w14:textId="77777777" w:rsidR="00300986" w:rsidRPr="003D47FA" w:rsidRDefault="00300986" w:rsidP="00300986">
      <w:pPr>
        <w:pBdr>
          <w:top w:val="threeDEngrave" w:sz="24" w:space="1" w:color="auto"/>
          <w:left w:val="threeDEmboss" w:sz="24" w:space="4" w:color="auto"/>
          <w:bottom w:val="threeDEmboss" w:sz="24" w:space="1" w:color="auto"/>
          <w:right w:val="threeDEngrave" w:sz="24" w:space="4" w:color="auto"/>
        </w:pBdr>
        <w:jc w:val="center"/>
        <w:rPr>
          <w:b/>
          <w:bCs/>
          <w:sz w:val="36"/>
          <w:szCs w:val="36"/>
          <w:highlight w:val="yellow"/>
          <w:rtl/>
        </w:rPr>
      </w:pPr>
    </w:p>
    <w:p w14:paraId="63E13AE7" w14:textId="65019C4C" w:rsidR="00300986" w:rsidRPr="003D47FA" w:rsidRDefault="00B27EEA" w:rsidP="00300986">
      <w:pPr>
        <w:pBdr>
          <w:top w:val="threeDEngrave" w:sz="24" w:space="1" w:color="auto"/>
          <w:left w:val="threeDEmboss" w:sz="24" w:space="4" w:color="auto"/>
          <w:bottom w:val="threeDEmboss" w:sz="24" w:space="1" w:color="auto"/>
          <w:right w:val="threeDEngrave" w:sz="24" w:space="4" w:color="auto"/>
        </w:pBdr>
        <w:jc w:val="center"/>
        <w:rPr>
          <w:b/>
          <w:bCs/>
          <w:sz w:val="40"/>
          <w:szCs w:val="40"/>
          <w:highlight w:val="yellow"/>
          <w:rtl/>
        </w:rPr>
      </w:pPr>
      <w:r w:rsidRPr="003D47FA">
        <w:rPr>
          <w:b/>
          <w:bCs/>
          <w:sz w:val="40"/>
          <w:szCs w:val="40"/>
          <w:highlight w:val="yellow"/>
          <w:rtl/>
        </w:rPr>
        <w:t>المبحث التاسع</w:t>
      </w:r>
    </w:p>
    <w:p w14:paraId="529D9CA3" w14:textId="3DF7DA3D" w:rsidR="00300986" w:rsidRPr="003D47FA" w:rsidRDefault="00300986" w:rsidP="00300986">
      <w:pPr>
        <w:pBdr>
          <w:top w:val="threeDEngrave" w:sz="24" w:space="1" w:color="auto"/>
          <w:left w:val="threeDEmboss" w:sz="24" w:space="4" w:color="auto"/>
          <w:bottom w:val="threeDEmboss" w:sz="24" w:space="1" w:color="auto"/>
          <w:right w:val="threeDEngrave" w:sz="24" w:space="4" w:color="auto"/>
        </w:pBdr>
        <w:jc w:val="center"/>
        <w:rPr>
          <w:b/>
          <w:bCs/>
          <w:sz w:val="40"/>
          <w:szCs w:val="40"/>
          <w:highlight w:val="yellow"/>
          <w:rtl/>
        </w:rPr>
      </w:pPr>
      <w:r w:rsidRPr="003D47FA">
        <w:rPr>
          <w:b/>
          <w:bCs/>
          <w:sz w:val="40"/>
          <w:szCs w:val="40"/>
          <w:highlight w:val="yellow"/>
          <w:rtl/>
        </w:rPr>
        <w:t xml:space="preserve">مفاهيم مغلوطة لدى </w:t>
      </w:r>
      <w:r w:rsidR="00B27EEA" w:rsidRPr="003D47FA">
        <w:rPr>
          <w:b/>
          <w:bCs/>
          <w:sz w:val="40"/>
          <w:szCs w:val="40"/>
          <w:highlight w:val="yellow"/>
          <w:rtl/>
        </w:rPr>
        <w:t>الوهابيين</w:t>
      </w:r>
    </w:p>
    <w:p w14:paraId="038F0890" w14:textId="77777777" w:rsidR="00300986" w:rsidRPr="003D47FA" w:rsidRDefault="00300986" w:rsidP="00300986">
      <w:pPr>
        <w:pBdr>
          <w:top w:val="threeDEngrave" w:sz="24" w:space="1" w:color="auto"/>
          <w:left w:val="threeDEmboss" w:sz="24" w:space="4" w:color="auto"/>
          <w:bottom w:val="threeDEmboss" w:sz="24" w:space="1" w:color="auto"/>
          <w:right w:val="threeDEngrave" w:sz="24" w:space="4" w:color="auto"/>
        </w:pBdr>
        <w:jc w:val="center"/>
        <w:rPr>
          <w:b/>
          <w:bCs/>
          <w:sz w:val="40"/>
          <w:szCs w:val="40"/>
          <w:rtl/>
          <w:lang w:bidi="ar-KW"/>
        </w:rPr>
      </w:pPr>
      <w:r w:rsidRPr="003D47FA">
        <w:rPr>
          <w:b/>
          <w:bCs/>
          <w:sz w:val="40"/>
          <w:szCs w:val="40"/>
          <w:highlight w:val="yellow"/>
          <w:rtl/>
        </w:rPr>
        <w:t xml:space="preserve">في باب توحيد </w:t>
      </w:r>
      <w:r w:rsidRPr="003D47FA">
        <w:rPr>
          <w:b/>
          <w:bCs/>
          <w:sz w:val="40"/>
          <w:szCs w:val="40"/>
          <w:highlight w:val="yellow"/>
          <w:rtl/>
          <w:lang w:bidi="ar-KW"/>
        </w:rPr>
        <w:t>الإلهية والربوبية واستحقاق العبودية</w:t>
      </w:r>
    </w:p>
    <w:p w14:paraId="21482CA5" w14:textId="77777777" w:rsidR="00300986" w:rsidRPr="003D47FA" w:rsidRDefault="00300986" w:rsidP="00300986">
      <w:pPr>
        <w:pBdr>
          <w:top w:val="threeDEngrave" w:sz="24" w:space="1" w:color="auto"/>
          <w:left w:val="threeDEmboss" w:sz="24" w:space="4" w:color="auto"/>
          <w:bottom w:val="threeDEmboss" w:sz="24" w:space="1" w:color="auto"/>
          <w:right w:val="threeDEngrave" w:sz="24" w:space="4" w:color="auto"/>
        </w:pBdr>
        <w:jc w:val="center"/>
        <w:rPr>
          <w:b/>
          <w:bCs/>
          <w:sz w:val="36"/>
          <w:szCs w:val="36"/>
          <w:rtl/>
          <w:lang w:bidi="ar-KW"/>
        </w:rPr>
      </w:pPr>
    </w:p>
    <w:p w14:paraId="68E56F7C" w14:textId="77777777" w:rsidR="00300986" w:rsidRPr="003D47FA" w:rsidRDefault="00300986" w:rsidP="00300986">
      <w:pPr>
        <w:rPr>
          <w:b/>
          <w:bCs/>
          <w:sz w:val="36"/>
          <w:szCs w:val="36"/>
          <w:rtl/>
          <w:lang w:bidi="ar-KW"/>
        </w:rPr>
      </w:pPr>
    </w:p>
    <w:p w14:paraId="44F2D511" w14:textId="09D8EFEB" w:rsidR="00300986" w:rsidRPr="003D47FA" w:rsidRDefault="00300986" w:rsidP="00300986">
      <w:pPr>
        <w:rPr>
          <w:shd w:val="clear" w:color="auto" w:fill="FFFFFF"/>
          <w:rtl/>
        </w:rPr>
      </w:pPr>
      <w:r w:rsidRPr="003907F9">
        <w:rPr>
          <w:b/>
          <w:bCs/>
          <w:kern w:val="0"/>
          <w:sz w:val="32"/>
          <w:szCs w:val="32"/>
          <w:highlight w:val="yellow"/>
          <w:u w:val="single"/>
          <w:rtl/>
        </w:rPr>
        <w:t>[المفتاح الأول]:</w:t>
      </w:r>
      <w:r w:rsidRPr="003D47FA">
        <w:rPr>
          <w:b/>
          <w:bCs/>
          <w:kern w:val="0"/>
          <w:sz w:val="40"/>
          <w:szCs w:val="40"/>
          <w:rtl/>
        </w:rPr>
        <w:t xml:space="preserve"> </w:t>
      </w:r>
      <w:r w:rsidRPr="003D47FA">
        <w:rPr>
          <w:rtl/>
        </w:rPr>
        <w:t>كما أهمل اتباع الشيخ محمد بن عبد الوهاب (علم التقديس) أهم قسم من أقسام التوحيد</w:t>
      </w:r>
      <w:r w:rsidR="001D5F3D">
        <w:rPr>
          <w:rtl/>
        </w:rPr>
        <w:t>،</w:t>
      </w:r>
      <w:r w:rsidRPr="003D47FA">
        <w:rPr>
          <w:rtl/>
        </w:rPr>
        <w:t xml:space="preserve"> والمتمثل في: قسم توحيد جناب الذات مما آل بهم إلى الوقوع في بدعة التجسيم وإن زعموا غير ذلك</w:t>
      </w:r>
      <w:r w:rsidR="001D5F3D">
        <w:rPr>
          <w:rtl/>
        </w:rPr>
        <w:t>،</w:t>
      </w:r>
      <w:r w:rsidRPr="003D47FA">
        <w:rPr>
          <w:rtl/>
        </w:rPr>
        <w:t xml:space="preserve"> فقد وقع الخلل كذلك في باب توحيد الربوبية والإلهية والعبودية</w:t>
      </w:r>
      <w:r w:rsidR="001D5F3D">
        <w:rPr>
          <w:rtl/>
        </w:rPr>
        <w:t>،</w:t>
      </w:r>
      <w:r w:rsidRPr="003D47FA">
        <w:rPr>
          <w:rtl/>
        </w:rPr>
        <w:t xml:space="preserve"> ظهر الخلل في فهم توحيد الربوبية</w:t>
      </w:r>
      <w:r w:rsidR="001D5F3D">
        <w:rPr>
          <w:rtl/>
        </w:rPr>
        <w:t>،</w:t>
      </w:r>
      <w:r w:rsidRPr="003D47FA">
        <w:rPr>
          <w:rtl/>
        </w:rPr>
        <w:t xml:space="preserve"> حتى زعموا أن المشركين زمان النبي صلى الله عليه وسلم كانوا على توحيد الربوبية ولم يكونوا كذلك</w:t>
      </w:r>
      <w:r w:rsidR="001D5F3D">
        <w:rPr>
          <w:rtl/>
        </w:rPr>
        <w:t>،</w:t>
      </w:r>
      <w:r w:rsidRPr="003D47FA">
        <w:rPr>
          <w:rtl/>
        </w:rPr>
        <w:t xml:space="preserve"> وظهر الخلل في فهم توحيد الألوهية والعبودية حتى آل بهم الحال إلى تكفير عموم أهل القبلة – إلا أنفسهم- واستحلال حرماتهم ودمائهم وأموالهم بغير حق</w:t>
      </w:r>
      <w:r w:rsidR="001D5F3D">
        <w:rPr>
          <w:rtl/>
        </w:rPr>
        <w:t>،</w:t>
      </w:r>
      <w:r w:rsidRPr="003D47FA">
        <w:rPr>
          <w:rtl/>
        </w:rPr>
        <w:t xml:space="preserve"> وظهر الخلل أيضا عندما فرقوا بين الربوبية والألوهية مع</w:t>
      </w:r>
      <w:r w:rsidR="00AB6BA0">
        <w:rPr>
          <w:rtl/>
        </w:rPr>
        <w:t xml:space="preserve"> أنه </w:t>
      </w:r>
      <w:r w:rsidRPr="003D47FA">
        <w:rPr>
          <w:rtl/>
        </w:rPr>
        <w:t>لا يمكن الفصل بينهما أبدا</w:t>
      </w:r>
      <w:r w:rsidR="001D5F3D">
        <w:rPr>
          <w:rtl/>
        </w:rPr>
        <w:t>،</w:t>
      </w:r>
      <w:r w:rsidRPr="003D47FA">
        <w:rPr>
          <w:rtl/>
        </w:rPr>
        <w:t xml:space="preserve"> بل التلازم بينهما جعل معاني الرب تدخل في معاني الإله</w:t>
      </w:r>
      <w:r w:rsidR="001D5F3D">
        <w:rPr>
          <w:rtl/>
        </w:rPr>
        <w:t>،</w:t>
      </w:r>
      <w:r w:rsidRPr="003D47FA">
        <w:rPr>
          <w:rtl/>
        </w:rPr>
        <w:t xml:space="preserve"> فالرب هو الإله</w:t>
      </w:r>
      <w:r w:rsidR="001D5F3D">
        <w:rPr>
          <w:rtl/>
        </w:rPr>
        <w:t>،</w:t>
      </w:r>
      <w:r w:rsidRPr="003D47FA">
        <w:rPr>
          <w:rtl/>
        </w:rPr>
        <w:t xml:space="preserve"> والإله هو الرب</w:t>
      </w:r>
      <w:r w:rsidR="001D5F3D">
        <w:rPr>
          <w:rtl/>
        </w:rPr>
        <w:t>،</w:t>
      </w:r>
      <w:r w:rsidRPr="003D47FA">
        <w:rPr>
          <w:rtl/>
        </w:rPr>
        <w:t xml:space="preserve"> والرب هو المعبود والمعبود هو الرب</w:t>
      </w:r>
      <w:r w:rsidR="001D5F3D">
        <w:rPr>
          <w:rtl/>
        </w:rPr>
        <w:t>،</w:t>
      </w:r>
      <w:r w:rsidRPr="003D47FA">
        <w:rPr>
          <w:rtl/>
        </w:rPr>
        <w:t xml:space="preserve"> فمن أقر بأن الرب سبحانه لا يوجد معه رب سواه فلن يعبد غيره</w:t>
      </w:r>
      <w:r w:rsidR="001D5F3D">
        <w:rPr>
          <w:rtl/>
        </w:rPr>
        <w:t>،</w:t>
      </w:r>
      <w:r w:rsidRPr="003D47FA">
        <w:rPr>
          <w:rtl/>
        </w:rPr>
        <w:t xml:space="preserve"> ولن يتخذ إلها سواه</w:t>
      </w:r>
      <w:r w:rsidR="001D5F3D">
        <w:rPr>
          <w:rtl/>
        </w:rPr>
        <w:t>،</w:t>
      </w:r>
      <w:r w:rsidRPr="003D47FA">
        <w:rPr>
          <w:rtl/>
        </w:rPr>
        <w:t xml:space="preserve"> ولهذا جاء الخبر بانّ </w:t>
      </w:r>
      <w:r w:rsidRPr="003D47FA">
        <w:rPr>
          <w:shd w:val="clear" w:color="auto" w:fill="FFFFFF"/>
          <w:rtl/>
        </w:rPr>
        <w:t>كل ميت سواء اكان مسلما ام كافرا سيسأل في قبره ثلاثة أسئلة</w:t>
      </w:r>
      <w:r w:rsidR="001D5F3D">
        <w:rPr>
          <w:shd w:val="clear" w:color="auto" w:fill="FFFFFF"/>
          <w:rtl/>
        </w:rPr>
        <w:t>،</w:t>
      </w:r>
      <w:r w:rsidRPr="003D47FA">
        <w:rPr>
          <w:shd w:val="clear" w:color="auto" w:fill="FFFFFF"/>
          <w:rtl/>
        </w:rPr>
        <w:t xml:space="preserve"> من ربك؟ وما دينك؟ وما نبيك؟ فلا فرق بين قول من ربك وقول من إلهك لأنهما متلازمان</w:t>
      </w:r>
      <w:r w:rsidR="001D5F3D">
        <w:rPr>
          <w:shd w:val="clear" w:color="auto" w:fill="FFFFFF"/>
          <w:rtl/>
        </w:rPr>
        <w:t>،</w:t>
      </w:r>
      <w:r w:rsidRPr="003D47FA">
        <w:rPr>
          <w:shd w:val="clear" w:color="auto" w:fill="FFFFFF"/>
          <w:rtl/>
        </w:rPr>
        <w:t xml:space="preserve"> وأدت تلك المفاهيم المغلوطة إلى غلو واضح في التكفير والتبديع والتفسيق</w:t>
      </w:r>
      <w:r w:rsidR="001D5F3D">
        <w:rPr>
          <w:shd w:val="clear" w:color="auto" w:fill="FFFFFF"/>
          <w:rtl/>
        </w:rPr>
        <w:t>،</w:t>
      </w:r>
      <w:r w:rsidRPr="003D47FA">
        <w:rPr>
          <w:shd w:val="clear" w:color="auto" w:fill="FFFFFF"/>
          <w:rtl/>
        </w:rPr>
        <w:t xml:space="preserve"> فلم تنج طائفة من طوائف المسلمين من هذا الغلو</w:t>
      </w:r>
      <w:r w:rsidR="001D5F3D">
        <w:rPr>
          <w:shd w:val="clear" w:color="auto" w:fill="FFFFFF"/>
          <w:rtl/>
        </w:rPr>
        <w:t>،</w:t>
      </w:r>
    </w:p>
    <w:p w14:paraId="32E4D208" w14:textId="47629611" w:rsidR="00300986" w:rsidRPr="003D47FA" w:rsidRDefault="00300986" w:rsidP="00300986">
      <w:pPr>
        <w:rPr>
          <w:rtl/>
        </w:rPr>
      </w:pPr>
      <w:r w:rsidRPr="003907F9">
        <w:rPr>
          <w:b/>
          <w:bCs/>
          <w:kern w:val="0"/>
          <w:sz w:val="32"/>
          <w:szCs w:val="32"/>
          <w:highlight w:val="yellow"/>
          <w:u w:val="single"/>
          <w:rtl/>
        </w:rPr>
        <w:t>[المفتاح الثاني]:</w:t>
      </w:r>
      <w:r w:rsidRPr="003D47FA">
        <w:rPr>
          <w:b/>
          <w:bCs/>
          <w:kern w:val="0"/>
          <w:sz w:val="40"/>
          <w:szCs w:val="40"/>
          <w:rtl/>
        </w:rPr>
        <w:t xml:space="preserve"> </w:t>
      </w:r>
      <w:r w:rsidRPr="003D47FA">
        <w:rPr>
          <w:bCs/>
          <w:rtl/>
        </w:rPr>
        <w:t>تبنى محمد ابن عبد الوهاب نشر أفكار ابن تيمية بقوة السيف والسنان</w:t>
      </w:r>
      <w:r w:rsidR="001D5F3D">
        <w:rPr>
          <w:rtl/>
        </w:rPr>
        <w:t>،</w:t>
      </w:r>
      <w:r w:rsidRPr="003D47FA">
        <w:rPr>
          <w:rtl/>
        </w:rPr>
        <w:t xml:space="preserve"> وقد تبين خطؤها</w:t>
      </w:r>
      <w:r w:rsidR="001D5F3D">
        <w:rPr>
          <w:rtl/>
        </w:rPr>
        <w:t>،</w:t>
      </w:r>
      <w:r w:rsidRPr="003D47FA">
        <w:rPr>
          <w:rtl/>
        </w:rPr>
        <w:t xml:space="preserve"> ولكن زاد الطين بلة بما أضاف إليها من</w:t>
      </w:r>
      <w:r w:rsidR="00EE31E7" w:rsidRPr="003D47FA">
        <w:rPr>
          <w:rtl/>
        </w:rPr>
        <w:t xml:space="preserve"> </w:t>
      </w:r>
      <w:r w:rsidRPr="003D47FA">
        <w:rPr>
          <w:rtl/>
        </w:rPr>
        <w:t>اجتهادات خاطئة في مباحث توحيد الألوهية</w:t>
      </w:r>
      <w:r w:rsidR="001D5F3D">
        <w:rPr>
          <w:rtl/>
        </w:rPr>
        <w:t>،</w:t>
      </w:r>
      <w:r w:rsidRPr="003D47FA">
        <w:rPr>
          <w:rtl/>
        </w:rPr>
        <w:t xml:space="preserve"> وفي مباحث توحيد الربوبية</w:t>
      </w:r>
      <w:r w:rsidR="001D5F3D">
        <w:rPr>
          <w:rtl/>
        </w:rPr>
        <w:t>،</w:t>
      </w:r>
      <w:r w:rsidRPr="003D47FA">
        <w:rPr>
          <w:rtl/>
        </w:rPr>
        <w:t xml:space="preserve"> وفي مباحث </w:t>
      </w:r>
      <w:r w:rsidRPr="003D47FA">
        <w:rPr>
          <w:rtl/>
          <w:lang w:bidi="ar-KW"/>
        </w:rPr>
        <w:t>تقرير حقيقة الشرك الأكبر</w:t>
      </w:r>
      <w:r w:rsidR="001D5F3D">
        <w:rPr>
          <w:rtl/>
          <w:lang w:bidi="ar-KW"/>
        </w:rPr>
        <w:t>،</w:t>
      </w:r>
      <w:r w:rsidRPr="003D47FA">
        <w:rPr>
          <w:rtl/>
          <w:lang w:bidi="ar-KW"/>
        </w:rPr>
        <w:t xml:space="preserve">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1D5F3D">
        <w:rPr>
          <w:rtl/>
          <w:lang w:bidi="ar-KW"/>
        </w:rPr>
        <w:t>،</w:t>
      </w:r>
      <w:r w:rsidRPr="003D47FA">
        <w:rPr>
          <w:rtl/>
          <w:lang w:bidi="ar-KW"/>
        </w:rPr>
        <w:t xml:space="preserve"> </w:t>
      </w:r>
      <w:r w:rsidRPr="003D47FA">
        <w:rPr>
          <w:rtl/>
        </w:rPr>
        <w:t>وفي مجال الخطأ في الهجوم على علم التصوف برمته</w:t>
      </w:r>
      <w:r w:rsidR="001D5F3D">
        <w:rPr>
          <w:rtl/>
        </w:rPr>
        <w:t>،</w:t>
      </w:r>
      <w:r w:rsidRPr="003D47FA">
        <w:rPr>
          <w:rtl/>
        </w:rPr>
        <w:t xml:space="preserve"> بحسنه وسيئه</w:t>
      </w:r>
      <w:r w:rsidR="001D5F3D">
        <w:rPr>
          <w:rtl/>
        </w:rPr>
        <w:t>،</w:t>
      </w:r>
      <w:r w:rsidRPr="003D47FA">
        <w:rPr>
          <w:rtl/>
        </w:rPr>
        <w:t xml:space="preserve"> واعلان الحرب على أهله واستحلال حرماتهم لمسائل لا تبلغ بهم هذا الحال أبدا</w:t>
      </w:r>
      <w:r w:rsidR="001D5F3D">
        <w:rPr>
          <w:rtl/>
        </w:rPr>
        <w:t>،</w:t>
      </w:r>
      <w:r w:rsidRPr="003D47FA">
        <w:rPr>
          <w:rtl/>
        </w:rPr>
        <w:t xml:space="preserve"> وكانت فتنة عظيمة عمت جزيرة العرب لسنوات عديدة استحلوا فيها دماء المسلمين</w:t>
      </w:r>
      <w:r w:rsidR="001D5F3D">
        <w:rPr>
          <w:rtl/>
        </w:rPr>
        <w:t>،</w:t>
      </w:r>
      <w:r w:rsidRPr="003D47FA">
        <w:rPr>
          <w:rtl/>
        </w:rPr>
        <w:t xml:space="preserve"> وهاجموا البلدان وقتلوا المسلمين دون تمييز بين رجل وامرأة وطفل</w:t>
      </w:r>
      <w:r w:rsidR="001D5F3D">
        <w:rPr>
          <w:rtl/>
        </w:rPr>
        <w:t>،</w:t>
      </w:r>
      <w:r w:rsidRPr="003D47FA">
        <w:rPr>
          <w:rtl/>
        </w:rPr>
        <w:t xml:space="preserve"> حتى انهم كانوا يذبحون الرضيع على صدر أمه</w:t>
      </w:r>
      <w:r w:rsidR="001D5F3D">
        <w:rPr>
          <w:rtl/>
        </w:rPr>
        <w:t>،</w:t>
      </w:r>
      <w:r w:rsidRPr="003D47FA">
        <w:rPr>
          <w:rtl/>
        </w:rPr>
        <w:t xml:space="preserve"> كما قتلوا من وجدوه في المساجد والبيوت وكانوا يلاحقون الفارين يضربون أعناقهم</w:t>
      </w:r>
      <w:r w:rsidR="001D5F3D">
        <w:rPr>
          <w:rtl/>
        </w:rPr>
        <w:t>،</w:t>
      </w:r>
      <w:r w:rsidRPr="003D47FA">
        <w:rPr>
          <w:rtl/>
        </w:rPr>
        <w:t xml:space="preserve"> وأرعبوا الصغير والكبير وبطشوا بالقبائل حتى أبيدت قبائل بأكملها</w:t>
      </w:r>
      <w:r w:rsidR="001D5F3D">
        <w:rPr>
          <w:rtl/>
        </w:rPr>
        <w:t>،</w:t>
      </w:r>
      <w:r w:rsidRPr="003D47FA">
        <w:rPr>
          <w:rtl/>
        </w:rPr>
        <w:t xml:space="preserve"> وما ذلك إلا بناء على عقيدتهم التي ترمي أهل ملة التوحيد بالشرك الأكبر لتستحل بذلك دماءهم وأموالهم</w:t>
      </w:r>
      <w:r w:rsidR="001D5F3D">
        <w:rPr>
          <w:rtl/>
        </w:rPr>
        <w:t>،</w:t>
      </w:r>
      <w:r w:rsidRPr="003D47FA">
        <w:rPr>
          <w:rtl/>
        </w:rPr>
        <w:t xml:space="preserve"> وكانت فتنة عظيمة وأحداث دامية ارتكبها الوهابيون في حق المسلمين لا تختلف أبدا عن تصرف الخوارج مع أهل القبلة</w:t>
      </w:r>
      <w:r w:rsidR="001D5F3D">
        <w:rPr>
          <w:rtl/>
        </w:rPr>
        <w:t>،</w:t>
      </w:r>
      <w:r w:rsidRPr="003D47FA">
        <w:rPr>
          <w:rtl/>
        </w:rPr>
        <w:t xml:space="preserve"> إذا تمكنوا منهم فاستحلوا دماءهم واموالهم</w:t>
      </w:r>
      <w:r w:rsidR="001D5F3D">
        <w:rPr>
          <w:rtl/>
        </w:rPr>
        <w:t>،</w:t>
      </w:r>
      <w:r w:rsidRPr="003D47FA">
        <w:rPr>
          <w:rtl/>
        </w:rPr>
        <w:t xml:space="preserve"> </w:t>
      </w:r>
      <w:r w:rsidRPr="003D47FA">
        <w:rPr>
          <w:rFonts w:eastAsia="Times New Roman"/>
          <w:rtl/>
        </w:rPr>
        <w:t>وباختصار شديد أُشير إلى بعض أخطائه الجسيمة في أبوب العلم والدين والله من وراء القصد وهو يهدي السبيل</w:t>
      </w:r>
      <w:r w:rsidR="001D5F3D">
        <w:rPr>
          <w:rFonts w:eastAsia="Times New Roman"/>
          <w:rtl/>
        </w:rPr>
        <w:t>،</w:t>
      </w:r>
    </w:p>
    <w:p w14:paraId="0F5A431E" w14:textId="19E4AA14" w:rsidR="00300986" w:rsidRPr="003D47FA" w:rsidRDefault="00300986" w:rsidP="00300986">
      <w:pPr>
        <w:rPr>
          <w:rtl/>
        </w:rPr>
      </w:pPr>
      <w:r w:rsidRPr="003907F9">
        <w:rPr>
          <w:b/>
          <w:bCs/>
          <w:kern w:val="0"/>
          <w:sz w:val="32"/>
          <w:szCs w:val="32"/>
          <w:highlight w:val="yellow"/>
          <w:u w:val="single"/>
          <w:rtl/>
        </w:rPr>
        <w:t>[المفتاح الثالث]:</w:t>
      </w:r>
      <w:r w:rsidRPr="003D47FA">
        <w:rPr>
          <w:b/>
          <w:bCs/>
          <w:kern w:val="0"/>
          <w:sz w:val="40"/>
          <w:szCs w:val="40"/>
          <w:rtl/>
        </w:rPr>
        <w:t xml:space="preserve"> </w:t>
      </w:r>
      <w:r w:rsidRPr="003D47FA">
        <w:rPr>
          <w:b/>
          <w:bCs/>
          <w:u w:val="single"/>
          <w:rtl/>
        </w:rPr>
        <w:t>(من المفاهيم المغلوطة ففي مجال توحيد الألوهية):</w:t>
      </w:r>
      <w:r w:rsidRPr="003D47FA">
        <w:rPr>
          <w:rtl/>
        </w:rPr>
        <w:t xml:space="preserve"> أخطأ في تفسير العبادة</w:t>
      </w:r>
      <w:r w:rsidR="001D5F3D">
        <w:rPr>
          <w:rtl/>
        </w:rPr>
        <w:t>،</w:t>
      </w:r>
      <w:r w:rsidRPr="003D47FA">
        <w:rPr>
          <w:rtl/>
        </w:rPr>
        <w:t xml:space="preserve"> ففسرها بمعناها اللغوي وهو الإتيان بأقصى غاية الذل والخضوع</w:t>
      </w:r>
      <w:r w:rsidR="001D5F3D">
        <w:rPr>
          <w:rtl/>
        </w:rPr>
        <w:t>،</w:t>
      </w:r>
      <w:r w:rsidRPr="003D47FA">
        <w:rPr>
          <w:rtl/>
        </w:rPr>
        <w:t xml:space="preserve"> وذهل عن ضابطها الذي يضبط أحكامها ألا وهو الإتيان بأقصى غاية الذل والخضوع لمن يعتقده إلها له صفات الإلهية والربوبية واستحقاق العبودية</w:t>
      </w:r>
      <w:r w:rsidR="001D5F3D">
        <w:rPr>
          <w:rtl/>
        </w:rPr>
        <w:t>،</w:t>
      </w:r>
      <w:r w:rsidRPr="003D47FA">
        <w:rPr>
          <w:rtl/>
        </w:rPr>
        <w:t xml:space="preserve"> وقد كان المشركون في زمان النبي صلى الله عليه وسلم يعبدون الاصنام ويعتقدون فيها بعض مفردات الإلهية والربوبية واستحقاق العبودية من دون الله</w:t>
      </w:r>
      <w:r w:rsidR="001D5F3D">
        <w:rPr>
          <w:rtl/>
        </w:rPr>
        <w:t>،</w:t>
      </w:r>
      <w:r w:rsidRPr="003D47FA">
        <w:rPr>
          <w:rtl/>
        </w:rPr>
        <w:t xml:space="preserve"> وكانوا يعتقدون لأصنامهم بعض مفردات الربوبية استقلالا كالقدرة على النصرة والعز والنفع والضر من دون الله</w:t>
      </w:r>
      <w:r w:rsidR="001D5F3D">
        <w:rPr>
          <w:rtl/>
        </w:rPr>
        <w:t>،</w:t>
      </w:r>
      <w:r w:rsidRPr="003D47FA">
        <w:rPr>
          <w:rtl/>
        </w:rPr>
        <w:t xml:space="preserve"> وكنفوذ المشيئة لا محالة و لو بطريق الشفاعة لعابده عند الربّ خالق السموات والأرض</w:t>
      </w:r>
      <w:r w:rsidR="001D5F3D">
        <w:rPr>
          <w:rtl/>
        </w:rPr>
        <w:t>،</w:t>
      </w:r>
      <w:r w:rsidRPr="003D47FA">
        <w:rPr>
          <w:rtl/>
        </w:rPr>
        <w:t xml:space="preserve"> الّذي هو أكبر الآلهة في اعتقادهم ولهذا قالوا: {أَجَعَلَ الْآلِهَةَ إِلَهًا وَاحِدًا إِنَّ هَذَا لَشَيْءٌ عُجَابٌ * وَانْطَلَقَ الْمَلَأُ مِنْهُمْ أَنِ امْشُوا وَاصْبِرُوا عَلَى آلِهَتِكُمْ إِنَّ هَذَا لَشَيْءٌ يُرَادُ} [ص: 5 و 6]</w:t>
      </w:r>
      <w:r w:rsidR="001D5F3D">
        <w:rPr>
          <w:rtl/>
        </w:rPr>
        <w:t>،</w:t>
      </w:r>
      <w:r w:rsidRPr="003D47FA">
        <w:rPr>
          <w:rtl/>
        </w:rPr>
        <w:t xml:space="preserve"> وقالوا: {مَا نَعْبُدُهُمْ إِلَّا لِيُقَرِّبُونَا إِلَى اللَّهِ زُلْفي} [الزمر: 3]</w:t>
      </w:r>
      <w:r w:rsidR="001D5F3D">
        <w:rPr>
          <w:rtl/>
        </w:rPr>
        <w:t>،</w:t>
      </w:r>
      <w:r w:rsidRPr="003D47FA">
        <w:rPr>
          <w:rtl/>
        </w:rPr>
        <w:t xml:space="preserve"> وقد كفر المشركون بسجودهم لأوثانهم و دعائهم إيّاهم</w:t>
      </w:r>
      <w:r w:rsidR="001D5F3D">
        <w:rPr>
          <w:rtl/>
        </w:rPr>
        <w:t>،</w:t>
      </w:r>
      <w:r w:rsidRPr="003D47FA">
        <w:rPr>
          <w:rtl/>
        </w:rPr>
        <w:t xml:space="preserve"> وغيرهما من أنواع الخضوع لتحقّق هذا القيد فيهم</w:t>
      </w:r>
      <w:r w:rsidR="001D5F3D">
        <w:rPr>
          <w:rtl/>
        </w:rPr>
        <w:t>،</w:t>
      </w:r>
      <w:r w:rsidRPr="003D47FA">
        <w:rPr>
          <w:rtl/>
        </w:rPr>
        <w:t xml:space="preserve"> و هو اعتقادهم ربوبية من خضعوا له</w:t>
      </w:r>
      <w:r w:rsidR="001D5F3D">
        <w:rPr>
          <w:rtl/>
        </w:rPr>
        <w:t>،</w:t>
      </w:r>
      <w:r w:rsidRPr="003D47FA">
        <w:rPr>
          <w:rtl/>
        </w:rPr>
        <w:t xml:space="preserve"> أو خاصة من خواصها كما سيأتيك تفصيله لا يصحّ أن يكون السجود لغير اللّه فضلاً عمّا دونه من أنواع الخضوع بدون هذا الاعتقاد</w:t>
      </w:r>
      <w:r w:rsidR="001D5F3D">
        <w:rPr>
          <w:rtl/>
        </w:rPr>
        <w:t>،</w:t>
      </w:r>
      <w:r w:rsidRPr="003D47FA">
        <w:rPr>
          <w:rtl/>
        </w:rPr>
        <w:t xml:space="preserve"> عبادة شرعاً (كسجود الملائكة لآدم)</w:t>
      </w:r>
      <w:r w:rsidR="001D5F3D">
        <w:rPr>
          <w:rtl/>
        </w:rPr>
        <w:t>،</w:t>
      </w:r>
      <w:r w:rsidRPr="003D47FA">
        <w:rPr>
          <w:rtl/>
        </w:rPr>
        <w:t xml:space="preserve"> (وكسجود يعقوب عليه السلام وأخوة يوسف عليه السلام ليوسف عليه السلام) {وخروا له سجدا}</w:t>
      </w:r>
      <w:r w:rsidR="001D5F3D">
        <w:rPr>
          <w:rtl/>
        </w:rPr>
        <w:t>،</w:t>
      </w:r>
      <w:r w:rsidRPr="003D47FA">
        <w:rPr>
          <w:rtl/>
        </w:rPr>
        <w:t xml:space="preserve"> فانّه حينئذٍ يكون كفراً</w:t>
      </w:r>
      <w:r w:rsidR="001D5F3D">
        <w:rPr>
          <w:rtl/>
        </w:rPr>
        <w:t>،</w:t>
      </w:r>
      <w:r w:rsidRPr="003D47FA">
        <w:rPr>
          <w:rtl/>
        </w:rPr>
        <w:t xml:space="preserve"> وما هو كفر فلا يختلف باختلاف الشرائع</w:t>
      </w:r>
      <w:r w:rsidR="001D5F3D">
        <w:rPr>
          <w:rtl/>
        </w:rPr>
        <w:t>،</w:t>
      </w:r>
      <w:r w:rsidRPr="003D47FA">
        <w:rPr>
          <w:rtl/>
        </w:rPr>
        <w:t xml:space="preserve"> ولا يأمر اللّه عزّ وجلّ به {قُلْ إِنَّ اللّهَ لا يَأْمُرُ بِالْفَحْشاءِ} [الاَعراف: 28]</w:t>
      </w:r>
      <w:r w:rsidR="001D5F3D">
        <w:rPr>
          <w:rtl/>
        </w:rPr>
        <w:t>،</w:t>
      </w:r>
      <w:r w:rsidRPr="003D47FA">
        <w:rPr>
          <w:rtl/>
        </w:rPr>
        <w:t xml:space="preserve"> {وَلا يَرْضى لِعِبادِهِ الْكُفْر} [الزمر: 7]</w:t>
      </w:r>
      <w:r w:rsidR="001D5F3D">
        <w:rPr>
          <w:rtl/>
        </w:rPr>
        <w:t>،</w:t>
      </w:r>
      <w:r w:rsidRPr="003D47FA">
        <w:rPr>
          <w:rtl/>
        </w:rPr>
        <w:t xml:space="preserve"> وذلك ظاهر إن شاء اللّه</w:t>
      </w:r>
      <w:r w:rsidR="001D5F3D">
        <w:rPr>
          <w:rtl/>
        </w:rPr>
        <w:t>،</w:t>
      </w:r>
      <w:r w:rsidRPr="003D47FA">
        <w:rPr>
          <w:rtl/>
        </w:rPr>
        <w:t xml:space="preserve"> ولكن لما رأى الشيخ محمد بن عبد الوهاب أنّ المشركين كانوا يتقربون لآلهتهم بالذبح والنذر والدعاء والاستعانة والاستشفاع والسجود والتعظيم </w:t>
      </w:r>
      <w:r w:rsidRPr="003D47FA">
        <w:t>…</w:t>
      </w:r>
      <w:r w:rsidRPr="003D47FA">
        <w:rPr>
          <w:rtl/>
        </w:rPr>
        <w:t xml:space="preserve"> الخ ظنّ أنّ مجرد إتيانهم هذه الأمور لذاتها هو العبادة</w:t>
      </w:r>
      <w:r w:rsidR="001D5F3D">
        <w:rPr>
          <w:rtl/>
        </w:rPr>
        <w:t>،</w:t>
      </w:r>
      <w:r w:rsidRPr="003D47FA">
        <w:rPr>
          <w:rtl/>
        </w:rPr>
        <w:t xml:space="preserve"> وأنّ كل عمل يصلح للتعبد به لا يقع إلا عبادة إن وقعت لله فهي التوحيد</w:t>
      </w:r>
      <w:r w:rsidR="001D5F3D">
        <w:rPr>
          <w:rtl/>
        </w:rPr>
        <w:t>،</w:t>
      </w:r>
      <w:r w:rsidRPr="003D47FA">
        <w:rPr>
          <w:rtl/>
        </w:rPr>
        <w:t xml:space="preserve"> وإن وقعت لغيره فهي الشرك</w:t>
      </w:r>
      <w:r w:rsidR="001D5F3D">
        <w:rPr>
          <w:rtl/>
        </w:rPr>
        <w:t>،</w:t>
      </w:r>
      <w:r w:rsidRPr="003D47FA">
        <w:rPr>
          <w:rtl/>
        </w:rPr>
        <w:t xml:space="preserve"> فأدى ذلك إلى الغلط في تصور العبادة والشرك المقابل لها</w:t>
      </w:r>
      <w:r w:rsidR="001D5F3D">
        <w:rPr>
          <w:rtl/>
        </w:rPr>
        <w:t>،</w:t>
      </w:r>
      <w:r w:rsidRPr="003D47FA">
        <w:rPr>
          <w:rtl/>
        </w:rPr>
        <w:t xml:space="preserve"> وإنّ الغلط في تفسير العبادة</w:t>
      </w:r>
      <w:r w:rsidR="001D5F3D">
        <w:rPr>
          <w:rtl/>
        </w:rPr>
        <w:t>،</w:t>
      </w:r>
      <w:r w:rsidRPr="003D47FA">
        <w:rPr>
          <w:rtl/>
        </w:rPr>
        <w:t xml:space="preserve"> كان المزلقةُ الكبرى والمزلَّة العظمى</w:t>
      </w:r>
      <w:r w:rsidR="001D5F3D">
        <w:rPr>
          <w:rtl/>
        </w:rPr>
        <w:t>،</w:t>
      </w:r>
      <w:r w:rsidRPr="003D47FA">
        <w:rPr>
          <w:rtl/>
        </w:rPr>
        <w:t xml:space="preserve"> الذي أُستحِلت به دماءُ لا تحصى</w:t>
      </w:r>
      <w:r w:rsidR="001D5F3D">
        <w:rPr>
          <w:rtl/>
        </w:rPr>
        <w:t>،</w:t>
      </w:r>
      <w:r w:rsidRPr="003D47FA">
        <w:rPr>
          <w:rtl/>
        </w:rPr>
        <w:t xml:space="preserve"> وانتهكت به أعراض لا تعد</w:t>
      </w:r>
      <w:r w:rsidR="001D5F3D">
        <w:rPr>
          <w:rtl/>
        </w:rPr>
        <w:t>،</w:t>
      </w:r>
      <w:r w:rsidRPr="003D47FA">
        <w:rPr>
          <w:rtl/>
        </w:rPr>
        <w:t xml:space="preserve"> عياذاً باللّه من المزالق والفتن</w:t>
      </w:r>
      <w:r w:rsidR="001D5F3D">
        <w:rPr>
          <w:rtl/>
        </w:rPr>
        <w:t>،</w:t>
      </w:r>
    </w:p>
    <w:p w14:paraId="14CD90F2" w14:textId="5E802C10" w:rsidR="00300986" w:rsidRPr="003D47FA" w:rsidRDefault="00300986" w:rsidP="00300986">
      <w:pPr>
        <w:rPr>
          <w:rtl/>
        </w:rPr>
      </w:pPr>
      <w:r w:rsidRPr="003907F9">
        <w:rPr>
          <w:b/>
          <w:bCs/>
          <w:kern w:val="0"/>
          <w:sz w:val="32"/>
          <w:szCs w:val="32"/>
          <w:highlight w:val="yellow"/>
          <w:u w:val="single"/>
          <w:rtl/>
        </w:rPr>
        <w:t>[المفتاح الرابع]:</w:t>
      </w:r>
      <w:r w:rsidRPr="003D47FA">
        <w:rPr>
          <w:b/>
          <w:bCs/>
          <w:kern w:val="0"/>
          <w:sz w:val="40"/>
          <w:szCs w:val="40"/>
          <w:rtl/>
        </w:rPr>
        <w:t xml:space="preserve"> </w:t>
      </w:r>
      <w:r w:rsidRPr="003D47FA">
        <w:rPr>
          <w:b/>
          <w:bCs/>
          <w:u w:val="single"/>
          <w:rtl/>
        </w:rPr>
        <w:t>(من المفاهيم المغلوطة ففي مجال توحيد الربوبية</w:t>
      </w:r>
      <w:r w:rsidRPr="003D47FA">
        <w:rPr>
          <w:b/>
          <w:bCs/>
          <w:rtl/>
        </w:rPr>
        <w:t xml:space="preserve">): </w:t>
      </w:r>
      <w:r w:rsidRPr="003D47FA">
        <w:rPr>
          <w:rtl/>
        </w:rPr>
        <w:t>قال في مجموعة التوحيد: " وبعد فهذه أربع قواعد من قواعد الدين يميز بهن المسلم دينه من دين المشركين: القاعدة الأولى: 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 {قُلْ مَن يَرْزُقُكُم مِّنَ السَّمَاء وَالأَرْضِ أَمَّن يَمْلِكُ السَّمْعَ والأَبْصَارَ وَمَن يُخْرِجُ الْحَيَّ مِنَ الْمَيِّتِ وَيُخْرِجُ الْمَيَّتَ مِنَ الْحَيِّ وَمَن يُدَبِّرُ الأَمْرَ فَسَيَقُولُونَ اللّهُ فَقُلْ أَفَلاَ تَتَّقُون}" أهـ [مجموعة التوحيد ص 15 – 16]</w:t>
      </w:r>
      <w:r w:rsidR="001D5F3D">
        <w:rPr>
          <w:rtl/>
        </w:rPr>
        <w:t>،</w:t>
      </w:r>
      <w:r w:rsidRPr="003D47FA">
        <w:rPr>
          <w:rtl/>
        </w:rPr>
        <w:t xml:space="preserve"> </w:t>
      </w:r>
      <w:r w:rsidRPr="003D47FA">
        <w:rPr>
          <w:u w:val="single"/>
          <w:rtl/>
        </w:rPr>
        <w:t>والخطأ في هذا القول بين لأسباب عديدة</w:t>
      </w:r>
      <w:r w:rsidR="001D5F3D">
        <w:rPr>
          <w:rtl/>
        </w:rPr>
        <w:t>،</w:t>
      </w:r>
      <w:r w:rsidRPr="003D47FA">
        <w:rPr>
          <w:rtl/>
        </w:rPr>
        <w:t xml:space="preserve"> </w:t>
      </w:r>
      <w:r w:rsidRPr="003D47FA">
        <w:rPr>
          <w:b/>
          <w:bCs/>
          <w:rtl/>
        </w:rPr>
        <w:t>منها:</w:t>
      </w:r>
      <w:r w:rsidRPr="003D47FA">
        <w:rPr>
          <w:rtl/>
        </w:rPr>
        <w:t xml:space="preserve"> أنّ</w:t>
      </w:r>
      <w:r w:rsidRPr="003D47FA">
        <w:rPr>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sidR="001D5F3D">
        <w:rPr>
          <w:rtl/>
          <w:lang w:bidi="ar-KW"/>
        </w:rPr>
        <w:t>،</w:t>
      </w:r>
      <w:r w:rsidRPr="003D47FA">
        <w:rPr>
          <w:rtl/>
          <w:lang w:bidi="ar-KW"/>
        </w:rPr>
        <w:t xml:space="preserve"> واعتقاد أن مقادير كل شيء بيد الله يرفع من يشاء ويخفض ويعز من يشاء ويذل ويهدي من يشاء ويضل ويوسع الرزق على من يشاء ويضيق ويحيي من يشاء ويميت</w:t>
      </w:r>
      <w:r w:rsidR="001D5F3D">
        <w:rPr>
          <w:rtl/>
          <w:lang w:bidi="ar-KW"/>
        </w:rPr>
        <w:t>،</w:t>
      </w:r>
      <w:r w:rsidRPr="003D47FA">
        <w:rPr>
          <w:rtl/>
          <w:lang w:bidi="ar-KW"/>
        </w:rPr>
        <w:t xml:space="preserve"> له في ذلك كله المشيئة المطلقة والإرادة النـافذة لا حق لأحد في مراجعته وأمـره كله عدل وفضـل {لا يسأل عما يفعل وهم يسألون}</w:t>
      </w:r>
      <w:r w:rsidR="001D5F3D">
        <w:rPr>
          <w:rtl/>
          <w:lang w:bidi="ar-KW"/>
        </w:rPr>
        <w:t>،</w:t>
      </w:r>
      <w:r w:rsidRPr="003D47FA">
        <w:rPr>
          <w:rtl/>
          <w:lang w:bidi="ar-KW"/>
        </w:rPr>
        <w:t xml:space="preserve"> واعتقاد حقه المطلق في التشريع والحكم والأمر {ألا له الخلق والأمر تبارك الله رب العالمين}</w:t>
      </w:r>
      <w:r w:rsidR="001D5F3D">
        <w:rPr>
          <w:rtl/>
          <w:lang w:bidi="ar-KW"/>
        </w:rPr>
        <w:t>،</w:t>
      </w:r>
      <w:r w:rsidRPr="003D47FA">
        <w:rPr>
          <w:rtl/>
          <w:lang w:bidi="ar-KW"/>
        </w:rPr>
        <w:t xml:space="preserve"> </w:t>
      </w:r>
      <w:r w:rsidRPr="003D47FA">
        <w:rPr>
          <w:b/>
          <w:bCs/>
          <w:rtl/>
          <w:lang w:bidi="ar-KW"/>
        </w:rPr>
        <w:t>هذا هو توحيد الربوبية عند الموحدين</w:t>
      </w:r>
      <w:r w:rsidR="001D5F3D">
        <w:rPr>
          <w:rtl/>
          <w:lang w:bidi="ar-KW"/>
        </w:rPr>
        <w:t>،</w:t>
      </w:r>
      <w:r w:rsidRPr="003D47FA">
        <w:rPr>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w:t>
      </w:r>
      <w:r w:rsidR="001D5F3D">
        <w:rPr>
          <w:rtl/>
          <w:lang w:bidi="ar-KW"/>
        </w:rPr>
        <w:t>،</w:t>
      </w:r>
      <w:r w:rsidRPr="003D47FA">
        <w:rPr>
          <w:rtl/>
          <w:lang w:bidi="ar-KW"/>
        </w:rPr>
        <w:t xml:space="preserve"> 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w:t>
      </w:r>
      <w:r w:rsidR="001D5F3D">
        <w:rPr>
          <w:rtl/>
          <w:lang w:bidi="ar-KW"/>
        </w:rPr>
        <w:t>،</w:t>
      </w:r>
      <w:r w:rsidRPr="003D47FA">
        <w:rPr>
          <w:rtl/>
          <w:lang w:bidi="ar-KW"/>
        </w:rPr>
        <w:t xml:space="preserve"> ومن اعتقد</w:t>
      </w:r>
      <w:r w:rsidR="00AB6BA0">
        <w:rPr>
          <w:rtl/>
          <w:lang w:bidi="ar-KW"/>
        </w:rPr>
        <w:t xml:space="preserve"> أنه </w:t>
      </w:r>
      <w:r w:rsidRPr="003D47FA">
        <w:rPr>
          <w:rtl/>
          <w:lang w:bidi="ar-KW"/>
        </w:rPr>
        <w:t>يجوز التحاكم إلى شرع غير شرع الله فقد كفر بربوبية الله عز وجل لخلقه</w:t>
      </w:r>
      <w:r w:rsidR="001D5F3D">
        <w:rPr>
          <w:rtl/>
          <w:lang w:bidi="ar-KW"/>
        </w:rPr>
        <w:t>،</w:t>
      </w:r>
      <w:r w:rsidRPr="003D47FA">
        <w:rPr>
          <w:rtl/>
          <w:lang w:bidi="ar-KW"/>
        </w:rPr>
        <w:t xml:space="preserve"> هذا هو توحيد الربوبية عند المسلمين</w:t>
      </w:r>
      <w:r w:rsidR="001D5F3D">
        <w:rPr>
          <w:rtl/>
          <w:lang w:bidi="ar-KW"/>
        </w:rPr>
        <w:t>،</w:t>
      </w:r>
      <w:r w:rsidRPr="003D47FA">
        <w:rPr>
          <w:rtl/>
          <w:lang w:bidi="ar-KW"/>
        </w:rPr>
        <w:t xml:space="preserve"> </w:t>
      </w:r>
      <w:r w:rsidRPr="003D47FA">
        <w:rPr>
          <w:b/>
          <w:bCs/>
          <w:rtl/>
          <w:lang w:bidi="ar-KW"/>
        </w:rPr>
        <w:t xml:space="preserve">أما </w:t>
      </w:r>
      <w:r w:rsidRPr="003D47FA">
        <w:rPr>
          <w:b/>
          <w:bCs/>
          <w:rtl/>
        </w:rPr>
        <w:t>مشركو العرب فقد اعتقدوا بأن لآلهتهم قدرة ذاتية على النفع والضر</w:t>
      </w:r>
      <w:r w:rsidRPr="003D47FA">
        <w:rPr>
          <w:rtl/>
        </w:rPr>
        <w:t xml:space="preserve"> وهذا شرك في الربوبية وذلك باعتقادهم بقدرة غير الله على الضر والنفع والإعزاز والإذلال والنصر مستقلا عن الله</w:t>
      </w:r>
      <w:r w:rsidR="001D5F3D">
        <w:rPr>
          <w:rtl/>
        </w:rPr>
        <w:t>،</w:t>
      </w:r>
      <w:r w:rsidRPr="003D47FA">
        <w:rPr>
          <w:rtl/>
        </w:rPr>
        <w:t xml:space="preserve"> ويتضح ذلك في مثل قوله تعالى: {وَاتَّخَذُوا مِن دُونِ اللَّهِ آلِهَةً لِّيَكُونُوا لَهُمْ عِزًّا}</w:t>
      </w:r>
      <w:r w:rsidRPr="003D47FA">
        <w:rPr>
          <w:rtl/>
          <w:lang w:bidi="ar-KW"/>
        </w:rPr>
        <w:t xml:space="preserve"> [مريم: 81]</w:t>
      </w:r>
      <w:r w:rsidR="001D5F3D">
        <w:rPr>
          <w:rtl/>
          <w:lang w:bidi="ar-KW"/>
        </w:rPr>
        <w:t>،</w:t>
      </w:r>
      <w:r w:rsidRPr="003D47FA">
        <w:rPr>
          <w:rtl/>
          <w:lang w:bidi="ar-KW"/>
        </w:rPr>
        <w:t xml:space="preserve"> </w:t>
      </w:r>
      <w:r w:rsidRPr="003D47FA">
        <w:rPr>
          <w:rtl/>
        </w:rPr>
        <w:t>وقوله تعالى: {وَاتَّخَذُوا مِن دُونِ اللَّهِ آلِهَةً لَعَلَّهُمْ يُنصَرُونَ} [يس: 74]</w:t>
      </w:r>
      <w:r w:rsidR="001D5F3D">
        <w:rPr>
          <w:rtl/>
        </w:rPr>
        <w:t>،</w:t>
      </w:r>
      <w:r w:rsidRPr="003D47FA">
        <w:rPr>
          <w:rtl/>
          <w:lang w:bidi="ar-KW"/>
        </w:rPr>
        <w:t xml:space="preserve"> </w:t>
      </w:r>
      <w:r w:rsidRPr="003D47FA">
        <w:rPr>
          <w:b/>
          <w:bCs/>
          <w:rtl/>
          <w:lang w:bidi="ar-KW"/>
        </w:rPr>
        <w:t>وكانوا يخوفون الرسل من بطش آلهتهم</w:t>
      </w:r>
      <w:r w:rsidRPr="003D47FA">
        <w:rPr>
          <w:rtl/>
          <w:lang w:bidi="ar-KW"/>
        </w:rPr>
        <w:t xml:space="preserve"> وهذا يعني اعتقادهم أنها تنفع وتضر استقلالا وهذا واضح لمن تدبره في مثل قوله تعالى: {</w:t>
      </w:r>
      <w:r w:rsidRPr="003D47FA">
        <w:rPr>
          <w:rtl/>
        </w:rPr>
        <w:t>إِن نَّقُولُ إِلاَّ اعْتَرَاكَ بَعْضُ آلِهَتِنَا بِسُوَءٍ} [هود: 54</w:t>
      </w:r>
      <w:r w:rsidRPr="003D47FA">
        <w:rPr>
          <w:rtl/>
          <w:lang w:bidi="ar-KW"/>
        </w:rPr>
        <w:t>]</w:t>
      </w:r>
      <w:r w:rsidR="001D5F3D">
        <w:rPr>
          <w:rtl/>
          <w:lang w:bidi="ar-KW"/>
        </w:rPr>
        <w:t>،</w:t>
      </w:r>
      <w:r w:rsidRPr="003D47FA">
        <w:rPr>
          <w:rtl/>
          <w:lang w:bidi="ar-KW"/>
        </w:rPr>
        <w:t xml:space="preserve"> وقوله تعالى: {</w:t>
      </w:r>
      <w:r w:rsidRPr="003D47FA">
        <w:rPr>
          <w:rtl/>
        </w:rPr>
        <w:t>أَلَيْسَ اللَّهُ بِكَافٍ عَبْدَهُ وَيُخَوِّفُونَكَ بِالَّذِينَ مِن دُونِهِ وَمَن يُضْلِلِ اللَّهُ فَمَا لَهُ مِنْ هَادٍ} [الزمر: 36]</w:t>
      </w:r>
      <w:r w:rsidR="001D5F3D">
        <w:rPr>
          <w:rtl/>
        </w:rPr>
        <w:t>،</w:t>
      </w:r>
      <w:r w:rsidRPr="003D47FA">
        <w:rPr>
          <w:rtl/>
        </w:rPr>
        <w:t xml:space="preserve"> </w:t>
      </w:r>
      <w:r w:rsidRPr="003D47FA">
        <w:rPr>
          <w:u w:val="single"/>
          <w:rtl/>
        </w:rPr>
        <w:t>والخلاصة أن المشركين كانوا يعتقدون بأن الآلهة التي عبدوها وآمنوا بها تضر وتنفع وتنتصر وتنتقم وتنصر ولهذا اتخذوها أربابا من دون الله لعلهم ينصرون</w:t>
      </w:r>
      <w:r w:rsidR="001D5F3D">
        <w:rPr>
          <w:u w:val="single"/>
          <w:rtl/>
        </w:rPr>
        <w:t>،</w:t>
      </w:r>
      <w:r w:rsidRPr="003D47FA">
        <w:rPr>
          <w:u w:val="single"/>
          <w:rtl/>
        </w:rPr>
        <w:t xml:space="preserve"> وكذلك فإن </w:t>
      </w:r>
      <w:r w:rsidRPr="003D47FA">
        <w:rPr>
          <w:u w:val="single"/>
          <w:rtl/>
          <w:lang w:bidi="ar-KW"/>
        </w:rPr>
        <w:t xml:space="preserve">اعتقاد المشركين كان يقوم على اعتقاد وجود الشريك الذي له </w:t>
      </w:r>
      <w:r w:rsidRPr="003D47FA">
        <w:rPr>
          <w:u w:val="single"/>
          <w:rtl/>
        </w:rPr>
        <w:t>تأثير مستقل في الخلق وتدبير مملكة الله</w:t>
      </w:r>
      <w:r w:rsidR="001D5F3D">
        <w:rPr>
          <w:u w:val="single"/>
          <w:rtl/>
        </w:rPr>
        <w:t>،</w:t>
      </w:r>
      <w:r w:rsidRPr="003D47FA">
        <w:rPr>
          <w:u w:val="single"/>
          <w:rtl/>
        </w:rPr>
        <w:t xml:space="preserve"> ولهذا أمر الله تعالى رسوله الكريم صلى الله عليه وسلم إخبار المشركين بالبراءة من الشريك</w:t>
      </w:r>
      <w:r w:rsidRPr="003D47FA">
        <w:rPr>
          <w:rtl/>
        </w:rPr>
        <w:t xml:space="preserve"> كما في قوله تعالى: {وَقُلِ الْحَمْدُ لِلّهِ الَّذِي لَمْ يَتَّخِذْ وَلَدًا وَلَم يَكُن لَّهُ شَرِيكٌ فِي الْمُلْكِ وَلَمْ يَكُن لَّهُ وَلِيٌّ مِّنَ الذُّلَّ وَكَبِّرْهُ تَكْبِيرًا</w:t>
      </w:r>
      <w:r w:rsidRPr="003D47FA">
        <w:rPr>
          <w:rtl/>
          <w:lang w:bidi="ar-KW"/>
        </w:rPr>
        <w:t>} [</w:t>
      </w:r>
      <w:r w:rsidRPr="003D47FA">
        <w:rPr>
          <w:rtl/>
        </w:rPr>
        <w:t>الإسراء: 111]</w:t>
      </w:r>
      <w:r w:rsidR="001D5F3D">
        <w:rPr>
          <w:rtl/>
        </w:rPr>
        <w:t>،</w:t>
      </w:r>
      <w:r w:rsidRPr="003D47FA">
        <w:rPr>
          <w:rtl/>
        </w:rPr>
        <w:t xml:space="preserve"> وهذا يعني أن شرك المشركين لا يقتصر على شرك العبادة</w:t>
      </w:r>
      <w:r w:rsidR="001D5F3D">
        <w:rPr>
          <w:rtl/>
        </w:rPr>
        <w:t>،</w:t>
      </w:r>
      <w:r w:rsidRPr="003D47FA">
        <w:rPr>
          <w:rtl/>
        </w:rPr>
        <w:t xml:space="preserve"> ولكن معه شرك الربوبية الي يشمل اعتقاد الشريك في الملك والتدبير</w:t>
      </w:r>
      <w:r w:rsidR="001D5F3D">
        <w:rPr>
          <w:rtl/>
        </w:rPr>
        <w:t>،</w:t>
      </w:r>
      <w:r w:rsidRPr="003D47FA">
        <w:rPr>
          <w:rtl/>
        </w:rPr>
        <w:t xml:space="preserve"> وكذلك اعتقاد المشركين بوجود الند لله</w:t>
      </w:r>
      <w:r w:rsidR="001D5F3D">
        <w:rPr>
          <w:rtl/>
        </w:rPr>
        <w:t>،</w:t>
      </w:r>
      <w:r w:rsidRPr="003D47FA">
        <w:rPr>
          <w:rtl/>
        </w:rPr>
        <w:t xml:space="preserve"> والند كما جاء في معاجم اللغة هو الضد والشبيه والمثيل الذي له مشاركة في الملك والخلق والتدبير [انظر: تهذيب اللغة ج14 ص 51 و المفردات ص 486]</w:t>
      </w:r>
      <w:r w:rsidR="001D5F3D">
        <w:rPr>
          <w:rtl/>
        </w:rPr>
        <w:t>،</w:t>
      </w:r>
      <w:r w:rsidRPr="003D47FA">
        <w:rPr>
          <w:rtl/>
        </w:rPr>
        <w:t xml:space="preserve"> والمشركون كانوا يعتقدون في أصنامهم ومعبوداتهم أنها أنداد لله</w:t>
      </w:r>
      <w:r w:rsidR="001D5F3D">
        <w:rPr>
          <w:rtl/>
        </w:rPr>
        <w:t>،</w:t>
      </w:r>
      <w:r w:rsidRPr="003D47FA">
        <w:rPr>
          <w:rtl/>
        </w:rPr>
        <w:t xml:space="preserve"> والأدلة من القرآن الكريم على ذلك كثيرة منها: قوله تعالى:: {وَجَعَلُوا لِلَّهِ أَنْدَادًا لِيُضِلُّوا عَنْ سَبِيلِهِ قُلْ تَمَتَّعُوا فَإِنَّ مَصِيرَكُمْ إِلَى النَّارِ} [ابراهيم: 30]</w:t>
      </w:r>
      <w:r w:rsidR="001D5F3D">
        <w:rPr>
          <w:rtl/>
        </w:rPr>
        <w:t>،</w:t>
      </w:r>
      <w:r w:rsidRPr="003D47FA">
        <w:rPr>
          <w:rtl/>
        </w:rPr>
        <w:t xml:space="preserve"> وقوله تعالى: {قُلْ أَئِنَّكُمْ لَتَكْفُرُونَ بِالَّذِي خَلَقَ الْأَرْضَ فِي يَوْمَيْنِ وَتَجْعَلُونَ لَهُ أَنْدَادًا ذَلِكَ رَبُّ الْعَالَمِينَ} [فصلت: 9]</w:t>
      </w:r>
      <w:r w:rsidR="001D5F3D">
        <w:rPr>
          <w:rtl/>
        </w:rPr>
        <w:t>،</w:t>
      </w:r>
      <w:r w:rsidRPr="003D47FA">
        <w:rPr>
          <w:rtl/>
        </w:rPr>
        <w:t xml:space="preserve"> وقوله تعالى: {فَلَا تَجْعَلُوا لِلَّهِ أَنْدَادًا وَأَنْتُمْ تَعْلَمُونَ} [البقرة: 22]</w:t>
      </w:r>
      <w:r w:rsidR="001D5F3D">
        <w:rPr>
          <w:rtl/>
        </w:rPr>
        <w:t>،</w:t>
      </w:r>
      <w:r w:rsidRPr="003D47FA">
        <w:rPr>
          <w:rtl/>
        </w:rPr>
        <w:t xml:space="preserve"> وقوله تعالى: {أَمِ اتَّخَذُوا مِن دُونِهِ أَوْلِيَاء فَاللَّهُ هُوَ الْوَلِيُّ وَهُوَ يُحْيِي المَوْتَى وَهُوَ عَلَى كُلِّ شَيْءٍ قَدِيرٌ} [الشورى: 9]</w:t>
      </w:r>
      <w:r w:rsidR="001D5F3D">
        <w:rPr>
          <w:rtl/>
        </w:rPr>
        <w:t>،</w:t>
      </w:r>
      <w:r w:rsidRPr="003D47FA">
        <w:rPr>
          <w:rtl/>
        </w:rPr>
        <w:t xml:space="preserve"> وقوله تعالى: {مَثَلُ الَّذِينَ اتَّخَذُوا مِن دُونِ اللَّهِ أَوْلِيَاء كَمَثَلِ الْعَنكَبُوتِ اتَّخَذَتْ بَيْتًا وَإِنَّ أَوْهَنَ الْبُيُوتِ لَبَيْتُ الْعَنكَبُوتِ لَوْ كَانُوا يَعْلَمُونَ} [العنكبوت: 41]</w:t>
      </w:r>
      <w:r w:rsidR="001D5F3D">
        <w:rPr>
          <w:rtl/>
        </w:rPr>
        <w:t>،</w:t>
      </w:r>
      <w:r w:rsidRPr="003D47FA">
        <w:rPr>
          <w:rtl/>
        </w:rPr>
        <w:t xml:space="preserve"> كما أنّ المشركين </w:t>
      </w:r>
      <w:r w:rsidRPr="003D47FA">
        <w:rPr>
          <w:rtl/>
          <w:lang w:bidi="ar-KW"/>
        </w:rPr>
        <w:t>كانوا يساوون بين الله تعالى وبين معبوداتهم</w:t>
      </w:r>
      <w:r w:rsidR="001D5F3D">
        <w:rPr>
          <w:rtl/>
          <w:lang w:bidi="ar-KW"/>
        </w:rPr>
        <w:t>،</w:t>
      </w:r>
      <w:r w:rsidRPr="003D47FA">
        <w:rPr>
          <w:rtl/>
          <w:lang w:bidi="ar-KW"/>
        </w:rPr>
        <w:t xml:space="preserve"> كما في قوله تعالى - واصفا معتقد المشركين الذي أوداهم إلى النار-: {قَالُوا وَهُمْ فِيهَا يَخْتَصِمُونَ * تَاللَّهِ إِنْ كُنَّا لَفِي ضَلَالٍ مُبِينٍ * إِذْ نُسَوِّيكُمْ بِرَبِّ الْعَالَمِينَ} [الشعراء: 96 إلى 98]</w:t>
      </w:r>
      <w:r w:rsidR="001D5F3D">
        <w:rPr>
          <w:rtl/>
          <w:lang w:bidi="ar-KW"/>
        </w:rPr>
        <w:t>،</w:t>
      </w:r>
      <w:r w:rsidRPr="003D47FA">
        <w:rPr>
          <w:rtl/>
          <w:lang w:bidi="ar-KW"/>
        </w:rPr>
        <w:t xml:space="preserve"> </w:t>
      </w:r>
      <w:r w:rsidRPr="003D47FA">
        <w:rPr>
          <w:rtl/>
        </w:rPr>
        <w:t>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w:t>
      </w:r>
      <w:r w:rsidR="001D5F3D">
        <w:rPr>
          <w:rtl/>
        </w:rPr>
        <w:t>،</w:t>
      </w:r>
      <w:r w:rsidRPr="003D47FA">
        <w:rPr>
          <w:rtl/>
        </w:rPr>
        <w:t xml:space="preserve"> كما أنّ المشركين </w:t>
      </w:r>
      <w:r w:rsidRPr="003D47FA">
        <w:rPr>
          <w:rtl/>
          <w:lang w:bidi="ar-KW"/>
        </w:rPr>
        <w:t>كانوا</w:t>
      </w:r>
      <w:r w:rsidRPr="003D47FA">
        <w:rPr>
          <w:rtl/>
        </w:rPr>
        <w:t xml:space="preserve"> يلهجون بدعاء آلهتهم رجاء نصرتها لهم واعزازها لهم</w:t>
      </w:r>
      <w:r w:rsidR="001D5F3D">
        <w:rPr>
          <w:rtl/>
        </w:rPr>
        <w:t>،</w:t>
      </w:r>
      <w:r w:rsidRPr="003D47FA">
        <w:rPr>
          <w:rtl/>
        </w:rPr>
        <w:t xml:space="preserve"> إذ لا يعقل في تاريخ البشر أن يدعو أحد أحدا لا يرجوه لتحقيق منفعة أو رد ضر وإلا خرج من دائرة العقلاء</w:t>
      </w:r>
      <w:r w:rsidR="001D5F3D">
        <w:rPr>
          <w:rtl/>
        </w:rPr>
        <w:t>،</w:t>
      </w:r>
      <w:r w:rsidRPr="003D47FA">
        <w:rPr>
          <w:rtl/>
        </w:rPr>
        <w:t xml:space="preserve"> ورد الله تعالى عليهم اعتقادهم الباطل بقوله تعالى: {والذين يدعون من دون الله لا يخلقون شيئاً وهم يخلقون * أمواتٌ غير أحياءٍ وما يشعرون أيّان يبعثون * إلهكم إلهٌ واحدٌ} [النحل: 20إلى 22]</w:t>
      </w:r>
      <w:r w:rsidR="001D5F3D">
        <w:rPr>
          <w:rtl/>
        </w:rPr>
        <w:t>،</w:t>
      </w:r>
      <w:r w:rsidRPr="003D47FA">
        <w:rPr>
          <w:rtl/>
        </w:rPr>
        <w:t xml:space="preserve"> وبقوله عز وجل {فما أغنت عنهم آلهتهم التي يدعون من دون الله من شيء لمّا جاء أمر ربك وما زادوهم غير تتبيب) [هود: 101]</w:t>
      </w:r>
      <w:r w:rsidR="001D5F3D">
        <w:rPr>
          <w:rtl/>
        </w:rPr>
        <w:t>،</w:t>
      </w:r>
      <w:r w:rsidRPr="003D47FA">
        <w:rPr>
          <w:rtl/>
        </w:rPr>
        <w:t xml:space="preserve"> وقوله تعالى: {وما يتّبع الذين يدعون من دون الله شركاء إن يتبعون إلا الظن وإن هم إلا يخرصون} [يونس: 66]</w:t>
      </w:r>
      <w:r w:rsidR="001D5F3D">
        <w:rPr>
          <w:rtl/>
        </w:rPr>
        <w:t>،</w:t>
      </w:r>
      <w:r w:rsidRPr="003D47FA">
        <w:rPr>
          <w:rtl/>
        </w:rPr>
        <w:t xml:space="preserve"> ويظهر جليا من هذه الآيات أن مشركي العرب كانوا يتخذون آلهة لهم من دون الله وكانوا يدعونهم عند الشدائد ويستغيثون بهم اعتقادا أنّها تسمع دعاءهم وتقدر على نصرهم وأنهم شركاء لله في ملكه العظيم</w:t>
      </w:r>
      <w:r w:rsidR="001D5F3D">
        <w:rPr>
          <w:rtl/>
        </w:rPr>
        <w:t>،</w:t>
      </w:r>
      <w:r w:rsidRPr="003D47FA">
        <w:rPr>
          <w:rtl/>
        </w:rPr>
        <w:t xml:space="preserve"> وبعد كل هذا الشرك الجلي في الربوبية يزعم الوهابيون أنّهم على توحيد الربوبية</w:t>
      </w:r>
      <w:r w:rsidR="001D5F3D">
        <w:rPr>
          <w:rtl/>
        </w:rPr>
        <w:t>،</w:t>
      </w:r>
      <w:r w:rsidRPr="003D47FA">
        <w:rPr>
          <w:rtl/>
        </w:rPr>
        <w:t xml:space="preserve"> </w:t>
      </w:r>
    </w:p>
    <w:p w14:paraId="2D3E4C7D" w14:textId="605647A7" w:rsidR="00300986" w:rsidRPr="003D47FA" w:rsidRDefault="00300986" w:rsidP="00300986">
      <w:pPr>
        <w:rPr>
          <w:rtl/>
          <w:lang w:bidi="ar-KW"/>
        </w:rPr>
      </w:pPr>
      <w:r w:rsidRPr="003907F9">
        <w:rPr>
          <w:b/>
          <w:bCs/>
          <w:kern w:val="0"/>
          <w:sz w:val="32"/>
          <w:szCs w:val="32"/>
          <w:highlight w:val="yellow"/>
          <w:u w:val="single"/>
          <w:rtl/>
        </w:rPr>
        <w:t>[المفتاح الخامس]:</w:t>
      </w:r>
      <w:r w:rsidRPr="003D47FA">
        <w:rPr>
          <w:b/>
          <w:bCs/>
          <w:kern w:val="0"/>
          <w:sz w:val="40"/>
          <w:szCs w:val="40"/>
          <w:rtl/>
        </w:rPr>
        <w:t xml:space="preserve"> </w:t>
      </w:r>
      <w:r w:rsidRPr="003D47FA">
        <w:rPr>
          <w:rStyle w:val="a5"/>
          <w:u w:val="single"/>
          <w:rtl/>
        </w:rPr>
        <w:t>(من المفاهيم المغلوطة) خطأ المقارنة بين جهل المسلمين وبين شرك المشركين</w:t>
      </w:r>
      <w:r w:rsidRPr="003D47FA">
        <w:rPr>
          <w:u w:val="single"/>
          <w:rtl/>
        </w:rPr>
        <w:t xml:space="preserve"> الأصليين</w:t>
      </w:r>
      <w:r w:rsidRPr="003D47FA">
        <w:rPr>
          <w:rtl/>
        </w:rPr>
        <w:t xml:space="preserve">: </w:t>
      </w:r>
      <w:r w:rsidRPr="003D47FA">
        <w:rPr>
          <w:b/>
          <w:rtl/>
        </w:rPr>
        <w:t>المسلم يعتقد</w:t>
      </w:r>
      <w:r w:rsidR="00AB6BA0">
        <w:rPr>
          <w:b/>
          <w:rtl/>
        </w:rPr>
        <w:t xml:space="preserve"> أنه </w:t>
      </w:r>
      <w:r w:rsidRPr="003D47FA">
        <w:rPr>
          <w:b/>
          <w:rtl/>
        </w:rPr>
        <w:t>لا معبود بحق سوى الله</w:t>
      </w:r>
      <w:r w:rsidR="001D5F3D">
        <w:rPr>
          <w:b/>
          <w:rtl/>
        </w:rPr>
        <w:t>،</w:t>
      </w:r>
      <w:r w:rsidRPr="003D47FA">
        <w:rPr>
          <w:b/>
          <w:rtl/>
        </w:rPr>
        <w:t xml:space="preserve"> والمشرك يتخذ من دون الله أندادا وشركاء</w:t>
      </w:r>
      <w:r w:rsidR="001D5F3D">
        <w:rPr>
          <w:b/>
          <w:rtl/>
        </w:rPr>
        <w:t>،</w:t>
      </w:r>
      <w:r w:rsidRPr="003D47FA">
        <w:rPr>
          <w:b/>
          <w:rtl/>
        </w:rPr>
        <w:t xml:space="preserve"> والموحد يقر ويعتقد</w:t>
      </w:r>
      <w:r w:rsidR="00AB6BA0">
        <w:rPr>
          <w:b/>
          <w:rtl/>
        </w:rPr>
        <w:t xml:space="preserve"> أنه </w:t>
      </w:r>
      <w:r w:rsidRPr="003D47FA">
        <w:rPr>
          <w:b/>
          <w:rtl/>
        </w:rPr>
        <w:t>لا إله إلا الله</w:t>
      </w:r>
      <w:r w:rsidR="001D5F3D">
        <w:rPr>
          <w:b/>
          <w:rtl/>
        </w:rPr>
        <w:t>،</w:t>
      </w:r>
      <w:r w:rsidRPr="003D47FA">
        <w:rPr>
          <w:b/>
          <w:rtl/>
        </w:rPr>
        <w:t xml:space="preserve"> والمشرك يعتقد بوجود آلهة مع الله</w:t>
      </w:r>
      <w:r w:rsidR="001D5F3D">
        <w:rPr>
          <w:b/>
          <w:rtl/>
        </w:rPr>
        <w:t>،</w:t>
      </w:r>
      <w:r w:rsidRPr="003D47FA">
        <w:rPr>
          <w:b/>
          <w:rtl/>
        </w:rPr>
        <w:t xml:space="preserve"> ويقول: {أَجَعَلَ الْآلِهَةَ إِلَهًا وَاحِدًا إِنَّ هَذَا لَشَيْءٌ عُجَابٌ} [ص: 5]</w:t>
      </w:r>
      <w:r w:rsidR="001D5F3D">
        <w:rPr>
          <w:b/>
          <w:rtl/>
        </w:rPr>
        <w:t>،</w:t>
      </w:r>
      <w:r w:rsidRPr="003D47FA">
        <w:rPr>
          <w:b/>
          <w:rtl/>
        </w:rPr>
        <w:t xml:space="preserve"> والمسلم يعتقد أنّ: {اللَّهُ أَحَدٌ * اللَّهُ الصَّمَدُ * لَمْ يَلِدْ وَلَمْ يُولَدْ * وَلَمْ يَكُنْ لَهُ كُفُوًا أَحَدٌ}</w:t>
      </w:r>
      <w:r w:rsidR="001D5F3D">
        <w:rPr>
          <w:b/>
          <w:rtl/>
        </w:rPr>
        <w:t>،</w:t>
      </w:r>
      <w:r w:rsidRPr="003D47FA">
        <w:rPr>
          <w:b/>
          <w:rtl/>
        </w:rPr>
        <w:t xml:space="preserve"> والمشرك ينسب إليه الولد والوالد والصاحبة والبنات</w:t>
      </w:r>
      <w:r w:rsidR="001D5F3D">
        <w:rPr>
          <w:b/>
          <w:rtl/>
        </w:rPr>
        <w:t>،</w:t>
      </w:r>
      <w:r w:rsidRPr="003D47FA">
        <w:rPr>
          <w:b/>
          <w:rtl/>
        </w:rPr>
        <w:t xml:space="preserve"> والمسلم يوحد الله تعالى في أسمائه وصفاته وأفعاله</w:t>
      </w:r>
      <w:r w:rsidR="001D5F3D">
        <w:rPr>
          <w:b/>
          <w:rtl/>
        </w:rPr>
        <w:t>،</w:t>
      </w:r>
      <w:r w:rsidRPr="003D47FA">
        <w:rPr>
          <w:b/>
          <w:rtl/>
        </w:rPr>
        <w:t xml:space="preserve"> ولا يرى له مثيلاً ولا نظيراً في الأسماء والصفات والاَفعال فهو المتفرِّد في أسمائه وصفاته وأفعاله</w:t>
      </w:r>
      <w:r w:rsidR="001D5F3D">
        <w:rPr>
          <w:b/>
          <w:rtl/>
        </w:rPr>
        <w:t>،</w:t>
      </w:r>
      <w:r w:rsidRPr="003D47FA">
        <w:rPr>
          <w:b/>
          <w:rtl/>
        </w:rPr>
        <w:t xml:space="preserve"> والمشرك يلحد في أسمائه ويشتق منها أسماء لآلهته</w:t>
      </w:r>
      <w:r w:rsidR="001D5F3D">
        <w:rPr>
          <w:b/>
          <w:rtl/>
        </w:rPr>
        <w:t>،</w:t>
      </w:r>
      <w:r w:rsidRPr="003D47FA">
        <w:rPr>
          <w:b/>
          <w:rtl/>
        </w:rPr>
        <w:t xml:space="preserve"> كالعزى من العزيز</w:t>
      </w:r>
      <w:r w:rsidR="001D5F3D">
        <w:rPr>
          <w:b/>
          <w:rtl/>
        </w:rPr>
        <w:t>،</w:t>
      </w:r>
      <w:r w:rsidRPr="003D47FA">
        <w:rPr>
          <w:b/>
          <w:rtl/>
        </w:rPr>
        <w:t xml:space="preserve"> ويلحد في صفاته وأفعاله</w:t>
      </w:r>
      <w:r w:rsidR="001D5F3D">
        <w:rPr>
          <w:b/>
          <w:rtl/>
        </w:rPr>
        <w:t>،</w:t>
      </w:r>
      <w:r w:rsidRPr="003D47FA">
        <w:rPr>
          <w:b/>
          <w:rtl/>
        </w:rPr>
        <w:t xml:space="preserve"> وينسب إلى آلهته صفات القدرة والنفع والضر والإعزاز والإذلال</w:t>
      </w:r>
      <w:r w:rsidR="001D5F3D">
        <w:rPr>
          <w:b/>
          <w:rtl/>
        </w:rPr>
        <w:t>،</w:t>
      </w:r>
      <w:r w:rsidRPr="003D47FA">
        <w:rPr>
          <w:b/>
          <w:rtl/>
        </w:rPr>
        <w:t xml:space="preserve"> ويسوي الاَصنامَ بربّ العالمين كما في قوله تعالى - وهم يتعاتبون في النار -: {</w:t>
      </w:r>
      <w:r w:rsidRPr="003D47FA">
        <w:rPr>
          <w:rStyle w:val="a5"/>
          <w:rtl/>
        </w:rPr>
        <w:t>تَاللّه ِإِنْ كُنّا لَفِي ضَلالٍ مُبين* إِذْ نُسَوِّيكُمْ بِرَبِّ الْعالَمين</w:t>
      </w:r>
      <w:r w:rsidRPr="003D47FA">
        <w:rPr>
          <w:b/>
          <w:rtl/>
        </w:rPr>
        <w:t>} [الشعراء: 97</w:t>
      </w:r>
      <w:r w:rsidR="001D5F3D">
        <w:rPr>
          <w:b/>
          <w:rtl/>
        </w:rPr>
        <w:t>،</w:t>
      </w:r>
      <w:r w:rsidRPr="003D47FA">
        <w:rPr>
          <w:b/>
          <w:rtl/>
        </w:rPr>
        <w:t xml:space="preserve"> 98]</w:t>
      </w:r>
      <w:r w:rsidR="001D5F3D">
        <w:rPr>
          <w:b/>
          <w:rtl/>
        </w:rPr>
        <w:t>،</w:t>
      </w:r>
      <w:r w:rsidRPr="003D47FA">
        <w:rPr>
          <w:b/>
          <w:rtl/>
        </w:rPr>
        <w:t xml:space="preserve"> والموحد يعتقد أنّ الشفاعة لله جميعا</w:t>
      </w:r>
      <w:r w:rsidR="001D5F3D">
        <w:rPr>
          <w:b/>
          <w:rtl/>
        </w:rPr>
        <w:t>،</w:t>
      </w:r>
      <w:r w:rsidRPr="003D47FA">
        <w:rPr>
          <w:b/>
          <w:rtl/>
        </w:rPr>
        <w:t xml:space="preserve"> لقوله تعالى: {</w:t>
      </w:r>
      <w:r w:rsidRPr="003D47FA">
        <w:rPr>
          <w:rStyle w:val="a5"/>
          <w:rtl/>
        </w:rPr>
        <w:t>قُلْ للّهِ الشَّفاعَةُ جَمِيعاً</w:t>
      </w:r>
      <w:r w:rsidR="005624C2">
        <w:rPr>
          <w:b/>
          <w:rtl/>
        </w:rPr>
        <w:t>} [</w:t>
      </w:r>
      <w:r w:rsidRPr="003D47FA">
        <w:rPr>
          <w:b/>
          <w:rtl/>
        </w:rPr>
        <w:t>الزمر: 44] وأنّ شفاعة الخلائق لا تكون قسراً على الله</w:t>
      </w:r>
      <w:r w:rsidR="001D5F3D">
        <w:rPr>
          <w:b/>
          <w:rtl/>
        </w:rPr>
        <w:t>،</w:t>
      </w:r>
      <w:r w:rsidRPr="003D47FA">
        <w:rPr>
          <w:b/>
          <w:rtl/>
        </w:rPr>
        <w:t xml:space="preserve"> وإنما لمن ارتضى</w:t>
      </w:r>
      <w:r w:rsidR="001D5F3D">
        <w:rPr>
          <w:b/>
          <w:rtl/>
        </w:rPr>
        <w:t>،</w:t>
      </w:r>
      <w:r w:rsidRPr="003D47FA">
        <w:rPr>
          <w:b/>
          <w:rtl/>
        </w:rPr>
        <w:t xml:space="preserve"> لقوله تعالى: {وَلَا يَشْفَعُونَ إِلَّا لِمَنِ ارْتَضَى} [الأنبياء: 28]</w:t>
      </w:r>
      <w:r w:rsidR="001D5F3D">
        <w:rPr>
          <w:b/>
          <w:rtl/>
        </w:rPr>
        <w:t>،</w:t>
      </w:r>
      <w:r w:rsidRPr="003D47FA">
        <w:rPr>
          <w:b/>
          <w:rtl/>
        </w:rPr>
        <w:t xml:space="preserve"> والمشرك يعتقد وجود الشافعين إلزاما على الله بما لهم من شراكة - على اعتقادهم الباطل - مع الله</w:t>
      </w:r>
      <w:r w:rsidR="001D5F3D">
        <w:rPr>
          <w:b/>
          <w:rtl/>
        </w:rPr>
        <w:t>،</w:t>
      </w:r>
      <w:r w:rsidRPr="003D47FA">
        <w:rPr>
          <w:b/>
          <w:rtl/>
        </w:rPr>
        <w:t xml:space="preserve"> ويدل عليه قوله تعالى: {وَمَا نَرَى مَعَكُمْ شُفَعَاءَكُمُ الَّذِينَ زَعَمْتُمْ أَنَّهُمْ فِيكُمْ شُرَكَاءُ} [الأنعام: 94]</w:t>
      </w:r>
      <w:r w:rsidR="001D5F3D">
        <w:rPr>
          <w:b/>
          <w:rtl/>
        </w:rPr>
        <w:t>،</w:t>
      </w:r>
      <w:r w:rsidRPr="003D47FA">
        <w:rPr>
          <w:b/>
          <w:rtl/>
        </w:rPr>
        <w:t xml:space="preserve"> والمسلم يرى أنّ العزّة بيد اللّه سبحانه كما في قوله تعالى: {</w:t>
      </w:r>
      <w:r w:rsidRPr="003D47FA">
        <w:rPr>
          <w:rStyle w:val="a5"/>
          <w:rtl/>
        </w:rPr>
        <w:t>فَلِلّهِ الْعِزَّةُ جَميعاً</w:t>
      </w:r>
      <w:r w:rsidRPr="003D47FA">
        <w:rPr>
          <w:b/>
          <w:rtl/>
        </w:rPr>
        <w:t xml:space="preserve">} </w:t>
      </w:r>
      <w:r w:rsidRPr="003D47FA">
        <w:rPr>
          <w:b/>
        </w:rPr>
        <w:t>(</w:t>
      </w:r>
      <w:r w:rsidRPr="003D47FA">
        <w:rPr>
          <w:b/>
          <w:rtl/>
        </w:rPr>
        <w:t>فاطر: 10) والمشرك يرى أنّ العزة بيد الاَصنام والاَوثان بدليل قوله تعالى: {</w:t>
      </w:r>
      <w:r w:rsidRPr="003D47FA">
        <w:rPr>
          <w:rStyle w:val="a5"/>
          <w:rtl/>
        </w:rPr>
        <w:t>وَاتّخَذُوا مِنْ دُونِ اللّهِ آلهَةً لِيَكُونُوا لَهُمْ عِزّاً</w:t>
      </w:r>
      <w:r w:rsidRPr="003D47FA">
        <w:rPr>
          <w:b/>
          <w:rtl/>
        </w:rPr>
        <w:t>} [مريم: 81]</w:t>
      </w:r>
      <w:r w:rsidR="001D5F3D">
        <w:rPr>
          <w:b/>
          <w:rtl/>
        </w:rPr>
        <w:t>،</w:t>
      </w:r>
      <w:r w:rsidRPr="003D47FA">
        <w:rPr>
          <w:b/>
          <w:rtl/>
        </w:rPr>
        <w:t xml:space="preserve"> والمسلم يرى النصر من عند الله تعالى وحده فهو الناصر وهو المعين</w:t>
      </w:r>
      <w:r w:rsidR="001D5F3D">
        <w:rPr>
          <w:b/>
          <w:rtl/>
        </w:rPr>
        <w:t>،</w:t>
      </w:r>
      <w:r w:rsidRPr="003D47FA">
        <w:rPr>
          <w:b/>
          <w:rtl/>
        </w:rPr>
        <w:t xml:space="preserve"> والمشرك يتخذ من دون الله آلهة لعلهم ينصرونه لقوله تعالى: {وَاتَّخَذُوا مِنْ دُونِ اللَّهِ آلِهَةً لَعَلَّهُمْ يُنْصَرُونَ} [يس: 74]</w:t>
      </w:r>
      <w:r w:rsidR="001D5F3D">
        <w:rPr>
          <w:b/>
          <w:rtl/>
        </w:rPr>
        <w:t>،</w:t>
      </w:r>
      <w:r w:rsidRPr="003D47FA">
        <w:rPr>
          <w:b/>
          <w:rtl/>
        </w:rPr>
        <w:t xml:space="preserve"> والمسلم يقر ويعتقد بنبوة ورسالة الرسول صلى الله عليه وسلم ويقولون (لا إله إلا الله - محمد رسول الله) معتقدين لها</w:t>
      </w:r>
      <w:r w:rsidR="001D5F3D">
        <w:rPr>
          <w:b/>
          <w:rtl/>
        </w:rPr>
        <w:t>،</w:t>
      </w:r>
      <w:r w:rsidRPr="003D47FA">
        <w:rPr>
          <w:b/>
          <w:rtl/>
        </w:rPr>
        <w:t xml:space="preserve"> والمشرك لا يؤمن بالرسول</w:t>
      </w:r>
      <w:r w:rsidR="001D5F3D">
        <w:rPr>
          <w:b/>
          <w:rtl/>
        </w:rPr>
        <w:t>،</w:t>
      </w:r>
      <w:r w:rsidRPr="003D47FA">
        <w:rPr>
          <w:b/>
          <w:rtl/>
        </w:rPr>
        <w:t xml:space="preserve"> ويقول - كما حكاه عنه القرآن الكريم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4 إلى 8]</w:t>
      </w:r>
      <w:r w:rsidR="001D5F3D">
        <w:rPr>
          <w:b/>
          <w:rtl/>
        </w:rPr>
        <w:t>،</w:t>
      </w:r>
      <w:r w:rsidRPr="003D47FA">
        <w:rPr>
          <w:b/>
          <w:rtl/>
        </w:rPr>
        <w:t xml:space="preserve"> ولذلك لا يصح مقارنة أفعال جهلاء المسلمين ممن يتوسلون إلى الله تعالى بالصالحين من عباده ويفعلون أموراً تنسب إلى الجهل والبدعة ولا تنسب إلى الشرك في حق المسلم بحال</w:t>
      </w:r>
      <w:r w:rsidR="001D5F3D">
        <w:rPr>
          <w:b/>
          <w:rtl/>
        </w:rPr>
        <w:t>،</w:t>
      </w:r>
      <w:r w:rsidRPr="003D47FA">
        <w:rPr>
          <w:b/>
          <w:rtl/>
        </w:rPr>
        <w:t xml:space="preserve"> كالطواف حول القبور والتبرك بالصخور</w:t>
      </w:r>
      <w:r w:rsidR="001D5F3D">
        <w:rPr>
          <w:b/>
          <w:rtl/>
        </w:rPr>
        <w:t>،</w:t>
      </w:r>
      <w:r w:rsidRPr="003D47FA">
        <w:rPr>
          <w:b/>
          <w:rtl/>
        </w:rPr>
        <w:t xml:space="preserve"> وذلك لأنّ العقد سليم بأنّه لا إله إلا إله الله وأنّه لا معبود بحق سواه</w:t>
      </w:r>
      <w:r w:rsidR="001D5F3D">
        <w:rPr>
          <w:b/>
          <w:rtl/>
        </w:rPr>
        <w:t>،</w:t>
      </w:r>
      <w:r w:rsidRPr="003D47FA">
        <w:rPr>
          <w:b/>
          <w:rtl/>
        </w:rPr>
        <w:t xml:space="preserve"> وتلبسهم بصرف بعض العبادات جهلاً إلى غير الله لا يخول اتهامهم بالشرك الأكبر المخرج من الملة لأنّ ضابط الشرك الأكبر هو صرف العبادة بنية العبادة لمن تعتقد فيه الألوهية والربوبية أو شيء من صورهما</w:t>
      </w:r>
      <w:r w:rsidR="001D5F3D">
        <w:rPr>
          <w:bCs/>
          <w:rtl/>
        </w:rPr>
        <w:t>،</w:t>
      </w:r>
      <w:r w:rsidRPr="003D47FA">
        <w:rPr>
          <w:bCs/>
          <w:rtl/>
        </w:rPr>
        <w:t xml:space="preserve"> ومنه يتبين خطأ إمام الدعوة النجدية الشيخ محمد ابن عبدالوهاب</w:t>
      </w:r>
      <w:r w:rsidRPr="003D47FA">
        <w:rPr>
          <w:b/>
          <w:rtl/>
        </w:rPr>
        <w:t xml:space="preserve"> عندما قال: (فاعلم أن شرك الأولين أخف من شرك أهل زماننا بأمرين: أحدهما: أن الأولين لا يشركون ولا يدعون الملائكة والأولياء والأوثان مع الله إلا في الرخاء</w:t>
      </w:r>
      <w:r w:rsidR="001D5F3D">
        <w:rPr>
          <w:b/>
          <w:rtl/>
        </w:rPr>
        <w:t>،</w:t>
      </w:r>
      <w:r w:rsidRPr="003D47FA">
        <w:rPr>
          <w:b/>
          <w:rtl/>
        </w:rPr>
        <w:t xml:space="preserve"> وأما الشدة فيخلصون لله الدعاء كما قال تعالى: {وَإِذَا مَسَّكُمُ الْضُّرُّ فِي الْبَحْرِ ضَلَّ مَن تَدْعُونَ إِلاَّ إِيَّاهُ فَلَمَّا نَجَّاكُمْ إِلَى الْبَرِّ أَعْرَضْتُمْ وَكَانَ الإِنْسَانُ كَفُورًا}</w:t>
      </w:r>
      <w:r w:rsidR="001D5F3D">
        <w:rPr>
          <w:b/>
          <w:rtl/>
        </w:rPr>
        <w:t>،،،</w:t>
      </w:r>
      <w:r w:rsidRPr="003D47FA">
        <w:rPr>
          <w:b/>
          <w:rtl/>
        </w:rPr>
        <w:t xml:space="preserve"> الأمر الثاني: إن الأولين يدعون مع الله أناسا مقربين عند الله إما أنبياء وإما أولياء وإما ملائكة أو يدعون أشجارا أو أحجارا مطيعة لله ليست عاصية</w:t>
      </w:r>
      <w:r w:rsidR="001D5F3D">
        <w:rPr>
          <w:b/>
          <w:rtl/>
        </w:rPr>
        <w:t>،</w:t>
      </w:r>
      <w:r w:rsidRPr="003D47FA">
        <w:rPr>
          <w:b/>
          <w:rtl/>
        </w:rPr>
        <w:t xml:space="preserve"> وأهل زماننا يدعون مع الله أناسا من أفسق الناس</w:t>
      </w:r>
      <w:r w:rsidR="001D5F3D">
        <w:rPr>
          <w:b/>
          <w:rtl/>
        </w:rPr>
        <w:t>،</w:t>
      </w:r>
      <w:r w:rsidRPr="003D47FA">
        <w:rPr>
          <w:b/>
          <w:rtl/>
        </w:rPr>
        <w:t xml:space="preserve"> والذين يدعونهم هم الذين يحكون عنهم الفجور من الزنا والسرقة وترك الصلاة وغير ذلك "[شرح كشف الشبهات ص 100- 103]</w:t>
      </w:r>
      <w:r w:rsidR="001D5F3D">
        <w:rPr>
          <w:b/>
          <w:rtl/>
        </w:rPr>
        <w:t>،</w:t>
      </w:r>
      <w:r w:rsidRPr="003D47FA">
        <w:rPr>
          <w:b/>
          <w:rtl/>
        </w:rPr>
        <w:t xml:space="preserve"> ومن المعلوم أن شرك الاولين اعتقادي فهم يأبون الانقياد للإسلام ويأنفون من قول لا إله إلا الله ومن الاعتراف بالرسول صلى الله عليه وسلم وينكرون البعث والنشور فكيف نقارنهم بمن اتى بالشهادتين واعتقدهما وأقر بهما ورضي بالإسلام دينا</w:t>
      </w:r>
      <w:r w:rsidR="001D5F3D">
        <w:rPr>
          <w:b/>
          <w:rtl/>
        </w:rPr>
        <w:t>،</w:t>
      </w:r>
      <w:r w:rsidRPr="003D47FA">
        <w:rPr>
          <w:b/>
          <w:rtl/>
        </w:rPr>
        <w:t xml:space="preserve"> وقد أدى هذا الاعتقاد إلى تكفير طائفة عريضة من جهال المسلمين واتهامهم بالشرك الأكبر</w:t>
      </w:r>
      <w:r w:rsidR="001D5F3D">
        <w:rPr>
          <w:b/>
          <w:rtl/>
        </w:rPr>
        <w:t>،</w:t>
      </w:r>
      <w:r w:rsidRPr="003D47FA">
        <w:rPr>
          <w:b/>
          <w:rtl/>
        </w:rPr>
        <w:t xml:space="preserve"> واستحلال دمائهم وأموالهم</w:t>
      </w:r>
      <w:r w:rsidR="001D5F3D">
        <w:rPr>
          <w:b/>
          <w:rtl/>
        </w:rPr>
        <w:t>،</w:t>
      </w:r>
      <w:r w:rsidRPr="003D47FA">
        <w:rPr>
          <w:b/>
          <w:rtl/>
        </w:rPr>
        <w:t xml:space="preserve"> وما ذاك إلا بسبب عدم تحرير الضابط للتفريق بين الشرك الأكبر والأصغر</w:t>
      </w:r>
      <w:r w:rsidR="001D5F3D">
        <w:rPr>
          <w:b/>
          <w:rtl/>
        </w:rPr>
        <w:t>،</w:t>
      </w:r>
      <w:r w:rsidRPr="003D47FA">
        <w:rPr>
          <w:b/>
          <w:rtl/>
        </w:rPr>
        <w:t xml:space="preserve"> وأنّ الأول اعتقادي والثاني عملي</w:t>
      </w:r>
      <w:r w:rsidR="001D5F3D">
        <w:rPr>
          <w:b/>
          <w:rtl/>
        </w:rPr>
        <w:t>،</w:t>
      </w:r>
      <w:r w:rsidRPr="003D47FA">
        <w:rPr>
          <w:b/>
          <w:rtl/>
        </w:rPr>
        <w:t xml:space="preserve"> والمسلم لا يشرك الشرك الأكبر إلا باعتقاد آلهة مع الله وأنداد من دون الله يصرفون إليهم العبادة من دون الله</w:t>
      </w:r>
      <w:r w:rsidR="001D5F3D">
        <w:rPr>
          <w:b/>
          <w:rtl/>
        </w:rPr>
        <w:t>،</w:t>
      </w:r>
      <w:r w:rsidRPr="003D47FA">
        <w:rPr>
          <w:b/>
          <w:rtl/>
        </w:rPr>
        <w:t xml:space="preserve"> وهذا لا يكون من مسلم أبدا</w:t>
      </w:r>
      <w:r w:rsidR="001D5F3D">
        <w:rPr>
          <w:b/>
          <w:rtl/>
        </w:rPr>
        <w:t>،</w:t>
      </w:r>
    </w:p>
    <w:p w14:paraId="4A091035" w14:textId="2FBC8F44" w:rsidR="00300986" w:rsidRPr="003D47FA" w:rsidRDefault="00300986" w:rsidP="00300986">
      <w:pPr>
        <w:rPr>
          <w:rtl/>
          <w:lang w:bidi="ar-KW"/>
        </w:rPr>
      </w:pPr>
      <w:r w:rsidRPr="003907F9">
        <w:rPr>
          <w:b/>
          <w:bCs/>
          <w:kern w:val="0"/>
          <w:sz w:val="32"/>
          <w:szCs w:val="32"/>
          <w:highlight w:val="yellow"/>
          <w:u w:val="single"/>
          <w:rtl/>
        </w:rPr>
        <w:t>[المفتاح السادس]:</w:t>
      </w:r>
      <w:r w:rsidRPr="003D47FA">
        <w:rPr>
          <w:b/>
          <w:bCs/>
          <w:kern w:val="0"/>
          <w:sz w:val="40"/>
          <w:szCs w:val="40"/>
          <w:rtl/>
        </w:rPr>
        <w:t xml:space="preserve"> </w:t>
      </w:r>
      <w:r w:rsidRPr="003D47FA">
        <w:rPr>
          <w:rStyle w:val="a5"/>
          <w:u w:val="single"/>
          <w:rtl/>
        </w:rPr>
        <w:t xml:space="preserve">(من المفاهيم المغلوطة) </w:t>
      </w:r>
      <w:r w:rsidRPr="003D47FA">
        <w:rPr>
          <w:b/>
          <w:bCs/>
          <w:u w:val="single"/>
          <w:rtl/>
          <w:lang w:bidi="ar-KW"/>
        </w:rPr>
        <w:t>الخطأ في تقرير حقيقة الشرك الأكبر واتهام الأمة بالوقوع في الشرك الأكبر</w:t>
      </w:r>
      <w:r w:rsidRPr="003D47FA">
        <w:rPr>
          <w:rtl/>
          <w:lang w:bidi="ar-KW"/>
        </w:rPr>
        <w:t>: فكما كان الخطأ في تقرير العبادة كان كذلك الخطأ في تقرير الشرك</w:t>
      </w:r>
      <w:r w:rsidR="001D5F3D">
        <w:rPr>
          <w:rtl/>
          <w:lang w:bidi="ar-KW"/>
        </w:rPr>
        <w:t>،</w:t>
      </w:r>
      <w:r w:rsidRPr="003D47FA">
        <w:rPr>
          <w:rtl/>
          <w:lang w:bidi="ar-KW"/>
        </w:rPr>
        <w:t xml:space="preserve"> وأنّه ليس مجرد صرف صور العبادة كالسجود والدعاء والذبح وغيرها من صور العبادة لغير الله تعالى</w:t>
      </w:r>
      <w:r w:rsidR="001D5F3D">
        <w:rPr>
          <w:rtl/>
          <w:lang w:bidi="ar-KW"/>
        </w:rPr>
        <w:t>،</w:t>
      </w:r>
      <w:r w:rsidRPr="003D47FA">
        <w:rPr>
          <w:rtl/>
          <w:lang w:bidi="ar-KW"/>
        </w:rPr>
        <w:t xml:space="preserve"> ولكنه الصرف المُصاحب بالاعتقاد لمن يصرف إليه صورة العبادة</w:t>
      </w:r>
      <w:r w:rsidR="00AB6BA0">
        <w:rPr>
          <w:rtl/>
          <w:lang w:bidi="ar-KW"/>
        </w:rPr>
        <w:t xml:space="preserve"> أنه </w:t>
      </w:r>
      <w:r w:rsidRPr="003D47FA">
        <w:rPr>
          <w:rtl/>
          <w:lang w:bidi="ar-KW"/>
        </w:rPr>
        <w:t>إله معبود أو رب قادر</w:t>
      </w:r>
      <w:r w:rsidR="001D5F3D">
        <w:rPr>
          <w:rtl/>
          <w:lang w:bidi="ar-KW"/>
        </w:rPr>
        <w:t>،</w:t>
      </w:r>
      <w:r w:rsidRPr="003D47FA">
        <w:rPr>
          <w:rtl/>
          <w:lang w:bidi="ar-KW"/>
        </w:rPr>
        <w:t xml:space="preserve"> وإلا لم يكن شركا أكبر يُخرج من الملة إلى الكفر الاكبر</w:t>
      </w:r>
      <w:r w:rsidR="001D5F3D">
        <w:rPr>
          <w:rtl/>
          <w:lang w:bidi="ar-KW"/>
        </w:rPr>
        <w:t>،</w:t>
      </w:r>
      <w:r w:rsidRPr="003D47FA">
        <w:rPr>
          <w:rtl/>
          <w:lang w:bidi="ar-KW"/>
        </w:rPr>
        <w:t xml:space="preserve"> ومن ذلك الخطأ في فهم آية الزمر</w:t>
      </w:r>
      <w:r w:rsidR="001D5F3D">
        <w:rPr>
          <w:rtl/>
          <w:lang w:bidi="ar-KW"/>
        </w:rPr>
        <w:t>،</w:t>
      </w:r>
      <w:r w:rsidRPr="003D47FA">
        <w:rPr>
          <w:rtl/>
          <w:lang w:bidi="ar-KW"/>
        </w:rPr>
        <w:t xml:space="preserve"> ومعرفة حقيقة اعتقاد المشركين بربوبية معبوداتهم: قال تعالى </w:t>
      </w:r>
      <w:r w:rsidRPr="003D47FA">
        <w:rPr>
          <w:rtl/>
        </w:rPr>
        <w:t>{وَالَّذِينَ اتَّخَذُوا مِنْ دُونِهِ أَوْلِيَاءَ مَا نَعْبُدُهُمْ إِلَّا لِيُقَرِّبُونَا إِلَى اللَّهِ زُلْفي إِنَّ اللَّهَ يَحْكُمُ بَيْنَهُمْ فِيمَا هُمْ فِيهِ يَخْتَلِفُونَ إِنَّ اللَّهَ لَا يَهْدِي مَنْ هُوَ كَاذِبٌ كَفَّارٌ}</w:t>
      </w:r>
      <w:r w:rsidRPr="003D47FA">
        <w:rPr>
          <w:rtl/>
          <w:lang w:bidi="ar-KW"/>
        </w:rPr>
        <w:t xml:space="preserve"> [سورة الزمر: 3]</w:t>
      </w:r>
      <w:r w:rsidR="001D5F3D">
        <w:rPr>
          <w:rtl/>
          <w:lang w:bidi="ar-KW"/>
        </w:rPr>
        <w:t>،</w:t>
      </w:r>
      <w:r w:rsidRPr="003D47FA">
        <w:rPr>
          <w:rtl/>
          <w:lang w:bidi="ar-KW"/>
        </w:rPr>
        <w:t xml:space="preserve"> والولي في اللغة هو الناصر والمعين والمشركون اعتقدوا ذلك في آلهتهم بدليل قوله تعالى </w:t>
      </w:r>
      <w:r w:rsidRPr="003D47FA">
        <w:rPr>
          <w:rtl/>
        </w:rPr>
        <w:t>{وَاتَّخَذُوا مِنْ دُونِ اللَّهِ آلِهَةً لِيَكُونُوا لَهُمْ عِزًّا} [مريم: 81]</w:t>
      </w:r>
      <w:r w:rsidR="001D5F3D">
        <w:rPr>
          <w:rtl/>
        </w:rPr>
        <w:t>،</w:t>
      </w:r>
      <w:r w:rsidRPr="003D47FA">
        <w:rPr>
          <w:rtl/>
        </w:rPr>
        <w:t xml:space="preserve"> فالآية ظاهرة الدلالة في أنهم يعتقدون أنها تحقق لهم العز</w:t>
      </w:r>
      <w:r w:rsidR="001D5F3D">
        <w:rPr>
          <w:rtl/>
        </w:rPr>
        <w:t>،</w:t>
      </w:r>
      <w:r w:rsidRPr="003D47FA">
        <w:rPr>
          <w:rtl/>
        </w:rPr>
        <w:t xml:space="preserve"> وقوله تعالى {وَاتَّخَذُوا مِنْ دُونِ اللَّهِ آلِهَةً لَعَلَّهُمْ يُنْصَرُونَ} [يس: 74]</w:t>
      </w:r>
      <w:r w:rsidR="001D5F3D">
        <w:rPr>
          <w:rtl/>
        </w:rPr>
        <w:t>،</w:t>
      </w:r>
      <w:r w:rsidRPr="003D47FA">
        <w:rPr>
          <w:rtl/>
        </w:rPr>
        <w:t xml:space="preserve"> والآية ظاهرة الدلالة في أنهم يعتقدون أنها تحقق لهم النصر</w:t>
      </w:r>
      <w:r w:rsidR="001D5F3D">
        <w:rPr>
          <w:rtl/>
        </w:rPr>
        <w:t>،</w:t>
      </w:r>
      <w:r w:rsidRPr="003D47FA">
        <w:rPr>
          <w:rtl/>
        </w:rPr>
        <w:t xml:space="preserve"> وقوله تعالى {إِنْ نَقُولُ إِلَّا اعْتَرَاكَ بَعْضُ آلِهَتِنَا بِسُوءٍ} [سورة هود] وهذا معتقد المشركين على مر الأزمان يعتقدون أن أصنامهم تحقق لهم الحماية وأن لها القدرة على إلحاق السوء والضرر بمن يكفر بها ويذكرها بسوء</w:t>
      </w:r>
      <w:r w:rsidR="001D5F3D">
        <w:rPr>
          <w:rtl/>
        </w:rPr>
        <w:t>،</w:t>
      </w:r>
      <w:r w:rsidRPr="003D47FA">
        <w:rPr>
          <w:rtl/>
        </w:rPr>
        <w:t xml:space="preserve"> وعلى ذلك فهم مشركون في الربوبية باعتقاد بعض مفرداتها وصرفها لمعبوداتهم مع الله</w:t>
      </w:r>
      <w:r w:rsidR="001D5F3D">
        <w:rPr>
          <w:rtl/>
        </w:rPr>
        <w:t>،</w:t>
      </w:r>
      <w:r w:rsidRPr="003D47FA">
        <w:rPr>
          <w:rtl/>
        </w:rPr>
        <w:t xml:space="preserve"> {مَا نَعْبُدُهُمْ إِلَّا لِيُقَرِّبُونَا إِلَى اللَّهِ زُلْفي} </w:t>
      </w:r>
      <w:r w:rsidRPr="003D47FA">
        <w:rPr>
          <w:rtl/>
          <w:lang w:bidi="ar-KW"/>
        </w:rPr>
        <w:t>ويستفاد من الآية: أنهم أقروا بعبادة أصنامهم وهو شرك في العبودية والألوهية (ما نعبدهم)</w:t>
      </w:r>
      <w:r w:rsidR="001D5F3D">
        <w:rPr>
          <w:rtl/>
          <w:lang w:bidi="ar-KW"/>
        </w:rPr>
        <w:t>،</w:t>
      </w:r>
      <w:r w:rsidRPr="003D47FA">
        <w:rPr>
          <w:rtl/>
          <w:lang w:bidi="ar-KW"/>
        </w:rPr>
        <w:t xml:space="preserve"> وأنهم زعموا أن عبادتهم للأصنام من أجل أن تقربهم إلى الله</w:t>
      </w:r>
      <w:r w:rsidR="001D5F3D">
        <w:rPr>
          <w:rtl/>
          <w:lang w:bidi="ar-KW"/>
        </w:rPr>
        <w:t>،</w:t>
      </w:r>
      <w:r w:rsidRPr="003D47FA">
        <w:rPr>
          <w:rtl/>
          <w:lang w:bidi="ar-KW"/>
        </w:rPr>
        <w:t xml:space="preserve"> ويستفاد كذلك كذب دعواهم في أنهم ما عبدوها إلا لتقربهم إلى الله زلفي</w:t>
      </w:r>
      <w:r w:rsidR="001D5F3D">
        <w:rPr>
          <w:rtl/>
          <w:lang w:bidi="ar-KW"/>
        </w:rPr>
        <w:t>،</w:t>
      </w:r>
      <w:r w:rsidRPr="003D47FA">
        <w:rPr>
          <w:rtl/>
          <w:lang w:bidi="ar-KW"/>
        </w:rPr>
        <w:t xml:space="preserve"> بدليل رد الله تعالى عليهم بقوله في خاتمة الآية {</w:t>
      </w:r>
      <w:r w:rsidRPr="003D47FA">
        <w:rPr>
          <w:rtl/>
        </w:rPr>
        <w:t>إِنَّ اللَّهَ لَا يَهْدِي مَنْ هُوَ كَاذِبٌ كَفَّارٌ}</w:t>
      </w:r>
      <w:r w:rsidR="001D5F3D">
        <w:rPr>
          <w:rtl/>
          <w:lang w:bidi="ar-KW"/>
        </w:rPr>
        <w:t>،</w:t>
      </w:r>
      <w:r w:rsidRPr="003D47FA">
        <w:rPr>
          <w:rtl/>
          <w:lang w:bidi="ar-KW"/>
        </w:rPr>
        <w:t xml:space="preserve"> وكذبهم مفاده أنهم يعبدونها لأنهم يعتقدون أنها تنصرهم وتعزهم وتحميهم وتعتري أعدائها بسوء وضر</w:t>
      </w:r>
      <w:r w:rsidR="001D5F3D">
        <w:rPr>
          <w:rtl/>
          <w:lang w:bidi="ar-KW"/>
        </w:rPr>
        <w:t>،</w:t>
      </w:r>
      <w:r w:rsidRPr="003D47FA">
        <w:rPr>
          <w:rtl/>
          <w:lang w:bidi="ar-KW"/>
        </w:rPr>
        <w:t xml:space="preserve"> وهذا كله من أعظم الشرك في ربوبية الله تعالى وإلهيته لعباده</w:t>
      </w:r>
      <w:r w:rsidR="001D5F3D">
        <w:rPr>
          <w:rtl/>
          <w:lang w:bidi="ar-KW"/>
        </w:rPr>
        <w:t>،</w:t>
      </w:r>
      <w:r w:rsidRPr="003D47FA">
        <w:rPr>
          <w:rtl/>
          <w:lang w:bidi="ar-KW"/>
        </w:rPr>
        <w:t xml:space="preserve"> وفي الحديث (أنا أغنى الأغنياء عن الشرك)</w:t>
      </w:r>
      <w:r w:rsidR="001D5F3D">
        <w:rPr>
          <w:rtl/>
          <w:lang w:bidi="ar-KW"/>
        </w:rPr>
        <w:t>،</w:t>
      </w:r>
      <w:r w:rsidRPr="003D47FA">
        <w:rPr>
          <w:rtl/>
          <w:lang w:bidi="ar-KW"/>
        </w:rPr>
        <w:t xml:space="preserve"> وقوله تعالى: {</w:t>
      </w:r>
      <w:r w:rsidRPr="003D47FA">
        <w:rPr>
          <w:rtl/>
        </w:rPr>
        <w:t>كَاذِبٌ كَفَّارٌ}</w:t>
      </w:r>
      <w:r w:rsidRPr="003D47FA">
        <w:rPr>
          <w:rtl/>
          <w:lang w:bidi="ar-KW"/>
        </w:rPr>
        <w:t xml:space="preserve"> صيغة مبالغة من كافر لأنهم كفروا بربوبية الله وألوهيته وكذبوا على الله ورسوله</w:t>
      </w:r>
      <w:r w:rsidR="001D5F3D">
        <w:rPr>
          <w:rtl/>
          <w:lang w:bidi="ar-KW"/>
        </w:rPr>
        <w:t>،</w:t>
      </w:r>
    </w:p>
    <w:p w14:paraId="58BF8EF4" w14:textId="3E0D6F3E" w:rsidR="00300986" w:rsidRPr="003D47FA" w:rsidRDefault="00300986" w:rsidP="00300986">
      <w:pPr>
        <w:rPr>
          <w:lang w:bidi="ar-KW"/>
        </w:rPr>
      </w:pPr>
      <w:r w:rsidRPr="003907F9">
        <w:rPr>
          <w:b/>
          <w:bCs/>
          <w:kern w:val="0"/>
          <w:sz w:val="32"/>
          <w:szCs w:val="32"/>
          <w:highlight w:val="yellow"/>
          <w:u w:val="single"/>
          <w:rtl/>
        </w:rPr>
        <w:t xml:space="preserve">[المفتاح السابع]: </w:t>
      </w:r>
      <w:r w:rsidRPr="003D47FA">
        <w:rPr>
          <w:rStyle w:val="a5"/>
          <w:u w:val="single"/>
          <w:rtl/>
        </w:rPr>
        <w:t xml:space="preserve">(من المفاهيم المغلوطة) </w:t>
      </w:r>
      <w:r w:rsidRPr="003D47FA">
        <w:rPr>
          <w:b/>
          <w:bCs/>
          <w:u w:val="single"/>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1D5F3D">
        <w:rPr>
          <w:b/>
          <w:bCs/>
          <w:u w:val="single"/>
          <w:rtl/>
          <w:lang w:bidi="ar-KW"/>
        </w:rPr>
        <w:t>،</w:t>
      </w:r>
      <w:r w:rsidRPr="003D47FA">
        <w:rPr>
          <w:rtl/>
          <w:lang w:bidi="ar-KW"/>
        </w:rPr>
        <w:t xml:space="preserve"> وليس المقصد من الدعاء إلى تحقيق تلك المسائل هو الانتصار لرأي فقهي على حساب آخر</w:t>
      </w:r>
      <w:r w:rsidR="001D5F3D">
        <w:rPr>
          <w:rtl/>
          <w:lang w:bidi="ar-KW"/>
        </w:rPr>
        <w:t>،</w:t>
      </w:r>
      <w:r w:rsidRPr="003D47FA">
        <w:rPr>
          <w:rtl/>
          <w:lang w:bidi="ar-KW"/>
        </w:rPr>
        <w:t xml:space="preserve"> وليس هو من قبيل تهوين ما فعله الجهلاء عند مقابر الصالحين</w:t>
      </w:r>
      <w:r w:rsidR="001D5F3D">
        <w:rPr>
          <w:rtl/>
          <w:lang w:bidi="ar-KW"/>
        </w:rPr>
        <w:t>،</w:t>
      </w:r>
      <w:r w:rsidRPr="003D47FA">
        <w:rPr>
          <w:rtl/>
          <w:lang w:bidi="ar-KW"/>
        </w:rPr>
        <w:t xml:space="preserve"> فإن المساجد بيوت الله تعالى في الأرض</w:t>
      </w:r>
      <w:r w:rsidR="001D5F3D">
        <w:rPr>
          <w:rtl/>
          <w:lang w:bidi="ar-KW"/>
        </w:rPr>
        <w:t>،</w:t>
      </w:r>
      <w:r w:rsidRPr="003D47FA">
        <w:rPr>
          <w:rtl/>
          <w:lang w:bidi="ar-KW"/>
        </w:rPr>
        <w:t xml:space="preserve"> وهي دور العبادة والطاعة والصلاة</w:t>
      </w:r>
      <w:r w:rsidR="001D5F3D">
        <w:rPr>
          <w:rtl/>
          <w:lang w:bidi="ar-KW"/>
        </w:rPr>
        <w:t>،</w:t>
      </w:r>
      <w:r w:rsidRPr="003D47FA">
        <w:rPr>
          <w:rtl/>
          <w:lang w:bidi="ar-KW"/>
        </w:rPr>
        <w:t xml:space="preserve"> ولابد من تنزيهها عن أفعال الجاهلين وغلو المغالين وتسيب المستهترين</w:t>
      </w:r>
      <w:r w:rsidR="001D5F3D">
        <w:rPr>
          <w:rtl/>
          <w:lang w:bidi="ar-KW"/>
        </w:rPr>
        <w:t>،</w:t>
      </w:r>
      <w:r w:rsidRPr="003D47FA">
        <w:rPr>
          <w:rtl/>
          <w:lang w:bidi="ar-KW"/>
        </w:rPr>
        <w:t xml:space="preserve"> </w:t>
      </w:r>
      <w:r w:rsidRPr="003D47FA">
        <w:rPr>
          <w:u w:val="single"/>
          <w:rtl/>
          <w:lang w:bidi="ar-KW"/>
        </w:rPr>
        <w:t>وإنما المقصد الأساس من ذلك هو بيان أنّ هذه المسائل تتبع الفقه ولا تتبع التوحيد</w:t>
      </w:r>
      <w:r w:rsidR="001D5F3D">
        <w:rPr>
          <w:rtl/>
          <w:lang w:bidi="ar-KW"/>
        </w:rPr>
        <w:t>،</w:t>
      </w:r>
      <w:r w:rsidRPr="003D47FA">
        <w:rPr>
          <w:rtl/>
          <w:lang w:bidi="ar-KW"/>
        </w:rPr>
        <w:t xml:space="preserve"> </w:t>
      </w:r>
      <w:r w:rsidRPr="003D47FA">
        <w:rPr>
          <w:u w:val="single"/>
          <w:rtl/>
          <w:lang w:bidi="ar-KW"/>
        </w:rPr>
        <w:t>وتتبع السنّة والبدعة ولا تتبع الشرك والتوحيد</w:t>
      </w:r>
      <w:r w:rsidR="001D5F3D">
        <w:rPr>
          <w:u w:val="single"/>
          <w:rtl/>
          <w:lang w:bidi="ar-KW"/>
        </w:rPr>
        <w:t>،</w:t>
      </w:r>
      <w:r w:rsidRPr="003D47FA">
        <w:rPr>
          <w:u w:val="single"/>
          <w:rtl/>
          <w:lang w:bidi="ar-KW"/>
        </w:rPr>
        <w:t xml:space="preserve"> وتتبع الصواب والخطأ ولا تتبع الإيمان والكفر</w:t>
      </w:r>
      <w:r w:rsidRPr="003D47FA">
        <w:rPr>
          <w:rtl/>
          <w:lang w:bidi="ar-KW"/>
        </w:rPr>
        <w:t xml:space="preserve"> لأنّ المسلمين - على مر عصور الإسلام - مهما بلغ الجهل من بعضهم مبلغه</w:t>
      </w:r>
      <w:r w:rsidR="001D5F3D">
        <w:rPr>
          <w:rtl/>
          <w:lang w:bidi="ar-KW"/>
        </w:rPr>
        <w:t>،</w:t>
      </w:r>
      <w:r w:rsidRPr="003D47FA">
        <w:rPr>
          <w:rtl/>
          <w:lang w:bidi="ar-KW"/>
        </w:rPr>
        <w:t xml:space="preserve"> فلم يعبدوا إلا الله ولم يصرفوا العبادة إلا إلى الله</w:t>
      </w:r>
      <w:r w:rsidR="001D5F3D">
        <w:rPr>
          <w:rtl/>
          <w:lang w:bidi="ar-KW"/>
        </w:rPr>
        <w:t>،</w:t>
      </w:r>
      <w:r w:rsidRPr="003D47FA">
        <w:rPr>
          <w:rtl/>
          <w:lang w:bidi="ar-KW"/>
        </w:rPr>
        <w:t xml:space="preserve"> كيف وشعارهم هو (لا إله إلا الله)</w:t>
      </w:r>
      <w:r w:rsidR="001D5F3D">
        <w:rPr>
          <w:rtl/>
          <w:lang w:bidi="ar-KW"/>
        </w:rPr>
        <w:t>،</w:t>
      </w:r>
      <w:r w:rsidRPr="003D47FA">
        <w:rPr>
          <w:rtl/>
          <w:lang w:bidi="ar-KW"/>
        </w:rPr>
        <w:t xml:space="preserve"> ومن ثم تهذيب مسائل التوحيد والشرك</w:t>
      </w:r>
      <w:r w:rsidR="001D5F3D">
        <w:rPr>
          <w:rtl/>
          <w:lang w:bidi="ar-KW"/>
        </w:rPr>
        <w:t>،</w:t>
      </w:r>
      <w:r w:rsidRPr="003D47FA">
        <w:rPr>
          <w:rtl/>
          <w:lang w:bidi="ar-KW"/>
        </w:rPr>
        <w:t xml:space="preserve"> فلا يشوبها شائبة الغلو والجفاء</w:t>
      </w:r>
      <w:r w:rsidR="001D5F3D">
        <w:rPr>
          <w:rtl/>
          <w:lang w:bidi="ar-KW"/>
        </w:rPr>
        <w:t>،</w:t>
      </w:r>
      <w:r w:rsidRPr="003D47FA">
        <w:rPr>
          <w:rtl/>
          <w:lang w:bidi="ar-KW"/>
        </w:rPr>
        <w:t xml:space="preserve"> واتهام المسلمين بالشرك الأكبر وهم منه برآء</w:t>
      </w:r>
      <w:r w:rsidR="001D5F3D">
        <w:rPr>
          <w:rtl/>
          <w:lang w:bidi="ar-KW"/>
        </w:rPr>
        <w:t>،</w:t>
      </w:r>
      <w:r w:rsidRPr="003D47FA">
        <w:rPr>
          <w:rtl/>
          <w:lang w:bidi="ar-KW"/>
        </w:rPr>
        <w:t xml:space="preserve"> فعلاج الخلل لا يكون بالخلل</w:t>
      </w:r>
      <w:r w:rsidR="001D5F3D">
        <w:rPr>
          <w:rtl/>
          <w:lang w:bidi="ar-KW"/>
        </w:rPr>
        <w:t>،</w:t>
      </w:r>
      <w:r w:rsidRPr="003D47FA">
        <w:rPr>
          <w:rtl/>
          <w:lang w:bidi="ar-KW"/>
        </w:rPr>
        <w:t xml:space="preserve"> وعلاج الخطأ لا يكون بالخطأ</w:t>
      </w:r>
      <w:r w:rsidR="001D5F3D">
        <w:rPr>
          <w:rtl/>
          <w:lang w:bidi="ar-KW"/>
        </w:rPr>
        <w:t>،</w:t>
      </w:r>
      <w:r w:rsidRPr="003D47FA">
        <w:rPr>
          <w:rtl/>
          <w:lang w:bidi="ar-KW"/>
        </w:rPr>
        <w:t xml:space="preserve"> وعلاج التفريط لا يكون بالإفراط</w:t>
      </w:r>
      <w:r w:rsidR="001D5F3D">
        <w:rPr>
          <w:rtl/>
          <w:lang w:bidi="ar-KW"/>
        </w:rPr>
        <w:t>،</w:t>
      </w:r>
      <w:r w:rsidRPr="003D47FA">
        <w:rPr>
          <w:rtl/>
          <w:lang w:bidi="ar-KW"/>
        </w:rPr>
        <w:t xml:space="preserve"> ودين الله تعالى عدل ووسط بين طرفين</w:t>
      </w:r>
      <w:r w:rsidR="001D5F3D">
        <w:rPr>
          <w:rtl/>
          <w:lang w:bidi="ar-KW"/>
        </w:rPr>
        <w:t>،</w:t>
      </w:r>
    </w:p>
    <w:p w14:paraId="47DC0E57" w14:textId="1AC9EFFD" w:rsidR="00300986" w:rsidRPr="003D47FA" w:rsidRDefault="00300986" w:rsidP="00300986">
      <w:pPr>
        <w:rPr>
          <w:rFonts w:eastAsia="Times New Roman"/>
          <w:rtl/>
          <w:lang w:bidi="ar-KW"/>
        </w:rPr>
      </w:pPr>
      <w:r w:rsidRPr="003907F9">
        <w:rPr>
          <w:b/>
          <w:bCs/>
          <w:kern w:val="0"/>
          <w:sz w:val="32"/>
          <w:szCs w:val="32"/>
          <w:highlight w:val="yellow"/>
          <w:u w:val="single"/>
          <w:rtl/>
        </w:rPr>
        <w:t>[المفتاح الثامن]:</w:t>
      </w:r>
      <w:r w:rsidRPr="003D47FA">
        <w:rPr>
          <w:b/>
          <w:bCs/>
          <w:kern w:val="0"/>
          <w:sz w:val="40"/>
          <w:szCs w:val="40"/>
          <w:rtl/>
        </w:rPr>
        <w:t xml:space="preserve"> </w:t>
      </w:r>
      <w:r w:rsidRPr="003D47FA">
        <w:rPr>
          <w:rStyle w:val="a5"/>
          <w:u w:val="single"/>
          <w:rtl/>
        </w:rPr>
        <w:t xml:space="preserve">(من المفاهيم المغلوطة) </w:t>
      </w:r>
      <w:r w:rsidRPr="003D47FA">
        <w:rPr>
          <w:b/>
          <w:bCs/>
          <w:u w:val="single"/>
          <w:rtl/>
        </w:rPr>
        <w:t>الخطأ في الهجوم على علم التصوف برمته</w:t>
      </w:r>
      <w:r w:rsidR="001D5F3D">
        <w:rPr>
          <w:b/>
          <w:bCs/>
          <w:u w:val="single"/>
          <w:rtl/>
        </w:rPr>
        <w:t>،</w:t>
      </w:r>
      <w:r w:rsidRPr="003D47FA">
        <w:rPr>
          <w:b/>
          <w:bCs/>
          <w:u w:val="single"/>
          <w:rtl/>
        </w:rPr>
        <w:t xml:space="preserve"> دون تفريق بين الاولياء والادعياء</w:t>
      </w:r>
      <w:r w:rsidR="001D5F3D">
        <w:rPr>
          <w:b/>
          <w:bCs/>
          <w:rtl/>
        </w:rPr>
        <w:t>،</w:t>
      </w:r>
      <w:r w:rsidRPr="003D47FA">
        <w:rPr>
          <w:b/>
          <w:bCs/>
          <w:rtl/>
        </w:rPr>
        <w:t xml:space="preserve"> </w:t>
      </w:r>
      <w:r w:rsidRPr="003D47FA">
        <w:rPr>
          <w:rtl/>
        </w:rPr>
        <w:t>واعلان الحرب على أهله واستحلال حرماتهم لمسائل لا تبلغ بهم هذا الحال أبدا</w:t>
      </w:r>
      <w:r w:rsidR="001D5F3D">
        <w:rPr>
          <w:rtl/>
        </w:rPr>
        <w:t>،</w:t>
      </w:r>
      <w:r w:rsidRPr="003D47FA">
        <w:rPr>
          <w:rtl/>
        </w:rPr>
        <w:t xml:space="preserve"> وإخراجهم من دين المسلمين أو من اطار أهل السنّة والجماعة بظلم وبغي ناشئ عن الغلو في فهم مفردات التوحيد والشرك والسنّة والبدعة</w:t>
      </w:r>
      <w:r w:rsidR="001D5F3D">
        <w:rPr>
          <w:rtl/>
        </w:rPr>
        <w:t>،</w:t>
      </w:r>
      <w:r w:rsidRPr="003D47FA">
        <w:rPr>
          <w:rtl/>
        </w:rPr>
        <w:t xml:space="preserve"> وقد كان الإمام ابن تيمية يفصل في مسائل التصوف</w:t>
      </w:r>
      <w:r w:rsidR="001D5F3D">
        <w:rPr>
          <w:rtl/>
        </w:rPr>
        <w:t>،</w:t>
      </w:r>
      <w:r w:rsidRPr="003D47FA">
        <w:rPr>
          <w:rtl/>
        </w:rPr>
        <w:t xml:space="preserve"> وجعلهم طوائف منهم الصديقون والأولياء</w:t>
      </w:r>
      <w:r w:rsidR="001D5F3D">
        <w:rPr>
          <w:rtl/>
        </w:rPr>
        <w:t>،</w:t>
      </w:r>
      <w:r w:rsidRPr="003D47FA">
        <w:rPr>
          <w:rtl/>
        </w:rPr>
        <w:t xml:space="preserve"> ومنهم الأدعياء المرتزقة</w:t>
      </w:r>
      <w:r w:rsidR="001D5F3D">
        <w:rPr>
          <w:rtl/>
        </w:rPr>
        <w:t>،</w:t>
      </w:r>
      <w:r w:rsidRPr="003D47FA">
        <w:rPr>
          <w:rtl/>
        </w:rPr>
        <w:t xml:space="preserve"> ومنهم أهل الجهل والخرافة</w:t>
      </w:r>
      <w:r w:rsidR="001D5F3D">
        <w:rPr>
          <w:rtl/>
        </w:rPr>
        <w:t>،</w:t>
      </w:r>
      <w:r w:rsidRPr="003D47FA">
        <w:rPr>
          <w:rtl/>
        </w:rPr>
        <w:t xml:space="preserve"> ومنهم أهل البدعة والضلالة</w:t>
      </w:r>
      <w:r w:rsidR="001D5F3D">
        <w:rPr>
          <w:rtl/>
        </w:rPr>
        <w:t>،</w:t>
      </w:r>
      <w:r w:rsidRPr="003D47FA">
        <w:rPr>
          <w:rtl/>
        </w:rPr>
        <w:t xml:space="preserve"> ولكن الشيخ محمد ابن عبد الوهاب لم يفصّل وإنما اعتبر التصوف برمته ضلال ينبغي أن يُزال</w:t>
      </w:r>
      <w:r w:rsidR="001D5F3D">
        <w:rPr>
          <w:rtl/>
        </w:rPr>
        <w:t>،</w:t>
      </w:r>
      <w:r w:rsidRPr="003D47FA">
        <w:rPr>
          <w:rtl/>
        </w:rPr>
        <w:t xml:space="preserve"> مع أنّ السبب الاساسي الذي أُنشأ من أجله التصوف هو تزكية الباطن</w:t>
      </w:r>
      <w:r w:rsidR="001D5F3D">
        <w:rPr>
          <w:rtl/>
        </w:rPr>
        <w:t>،</w:t>
      </w:r>
      <w:r w:rsidRPr="003D47FA">
        <w:rPr>
          <w:rtl/>
        </w:rPr>
        <w:t xml:space="preserve"> وقد كان هو العلم المتخصص في إصلاح القلب وسلامته وتزكيته</w:t>
      </w:r>
      <w:r w:rsidR="001D5F3D">
        <w:rPr>
          <w:rtl/>
        </w:rPr>
        <w:t>،</w:t>
      </w:r>
      <w:r w:rsidRPr="003D47FA">
        <w:rPr>
          <w:rtl/>
        </w:rPr>
        <w:t xml:space="preserve"> وتخليته عن صفاته الذميمة</w:t>
      </w:r>
      <w:r w:rsidR="001D5F3D">
        <w:rPr>
          <w:rtl/>
        </w:rPr>
        <w:t>،</w:t>
      </w:r>
      <w:r w:rsidRPr="003D47FA">
        <w:rPr>
          <w:rtl/>
        </w:rPr>
        <w:t xml:space="preserve"> وتحليته بعظيم الآداب والأخلاق</w:t>
      </w:r>
      <w:r w:rsidR="001D5F3D">
        <w:rPr>
          <w:rtl/>
        </w:rPr>
        <w:t>،</w:t>
      </w:r>
      <w:r w:rsidRPr="003D47FA">
        <w:rPr>
          <w:rtl/>
        </w:rPr>
        <w:t xml:space="preserve"> 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w:t>
      </w:r>
      <w:r w:rsidR="001D5F3D">
        <w:rPr>
          <w:rtl/>
        </w:rPr>
        <w:t>،</w:t>
      </w:r>
      <w:r w:rsidRPr="003D47FA">
        <w:rPr>
          <w:rtl/>
        </w:rPr>
        <w:t xml:space="preserve"> والتصوف هو العلم الذي اختص بمعالجة هذه الأمراض القلبية والعمل على تزكية النفوس والتخلص من صفاتها الناقصة الذميمة</w:t>
      </w:r>
      <w:r w:rsidR="001D5F3D">
        <w:rPr>
          <w:rtl/>
        </w:rPr>
        <w:t>،</w:t>
      </w:r>
      <w:r w:rsidRPr="003D47FA">
        <w:rPr>
          <w:rtl/>
        </w:rPr>
        <w:t xml:space="preserve"> كما</w:t>
      </w:r>
      <w:r w:rsidR="00AB6BA0">
        <w:rPr>
          <w:rtl/>
        </w:rPr>
        <w:t xml:space="preserve"> أنه </w:t>
      </w:r>
      <w:r w:rsidRPr="003D47FA">
        <w:rPr>
          <w:rtl/>
        </w:rPr>
        <w:t>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w:t>
      </w:r>
      <w:r w:rsidR="001D5F3D">
        <w:rPr>
          <w:rtl/>
        </w:rPr>
        <w:t>،</w:t>
      </w:r>
      <w:r w:rsidRPr="003D47FA">
        <w:rPr>
          <w:rtl/>
        </w:rPr>
        <w:t xml:space="preserve"> وقد كان السادة الصوفية الحقة هم العلماء العاملون الصادقون والمرشدون المربون والعارفون بمناهج التربية والإحسان</w:t>
      </w:r>
      <w:r w:rsidR="001D5F3D">
        <w:rPr>
          <w:rtl/>
        </w:rPr>
        <w:t>،</w:t>
      </w:r>
      <w:r w:rsidRPr="003D47FA">
        <w:rPr>
          <w:rtl/>
        </w:rPr>
        <w:t xml:space="preserve"> وبالتالي فإن </w:t>
      </w:r>
      <w:r w:rsidRPr="003D47FA">
        <w:rPr>
          <w:rFonts w:eastAsia="Times New Roman"/>
          <w:rtl/>
        </w:rPr>
        <w:t>إلصاق كل التهم بالصوفية دون تفريق ودون مبالاة بما دس على بعضهم</w:t>
      </w:r>
      <w:r w:rsidR="001D5F3D">
        <w:rPr>
          <w:rFonts w:eastAsia="Times New Roman"/>
          <w:rtl/>
        </w:rPr>
        <w:t>،</w:t>
      </w:r>
      <w:r w:rsidRPr="003D47FA">
        <w:rPr>
          <w:rFonts w:eastAsia="Times New Roman"/>
          <w:rtl/>
        </w:rPr>
        <w:t xml:space="preserve"> أو ألفاظ قالها بعضهم في ساعة ذهول لا يقصدها</w:t>
      </w:r>
      <w:r w:rsidR="001D5F3D">
        <w:rPr>
          <w:rFonts w:eastAsia="Times New Roman"/>
          <w:rtl/>
        </w:rPr>
        <w:t>،</w:t>
      </w:r>
      <w:r w:rsidRPr="003D47FA">
        <w:rPr>
          <w:rFonts w:eastAsia="Times New Roman"/>
          <w:rtl/>
        </w:rPr>
        <w:t xml:space="preserve"> أمر لا ينبغي</w:t>
      </w:r>
      <w:r w:rsidR="001D5F3D">
        <w:rPr>
          <w:rFonts w:eastAsia="Times New Roman"/>
          <w:rtl/>
        </w:rPr>
        <w:t>،</w:t>
      </w:r>
      <w:r w:rsidRPr="003D47FA">
        <w:rPr>
          <w:rFonts w:eastAsia="Times New Roman"/>
          <w:rtl/>
        </w:rPr>
        <w:t xml:space="preserve"> إن كلمة (صوفي) مثلها مثل كلمة (سلفي) كانت على مر عصور الإسلام السابقة - منذ القرن الثالث الهجري وإلى يومنا هذا - كلمة ثناء</w:t>
      </w:r>
      <w:r w:rsidR="001D5F3D">
        <w:rPr>
          <w:rFonts w:eastAsia="Times New Roman"/>
          <w:rtl/>
        </w:rPr>
        <w:t>،</w:t>
      </w:r>
      <w:r w:rsidRPr="003D47FA">
        <w:rPr>
          <w:rFonts w:eastAsia="Times New Roman"/>
          <w:rtl/>
        </w:rPr>
        <w:t xml:space="preserve"> وصفة مدح</w:t>
      </w:r>
      <w:r w:rsidR="001D5F3D">
        <w:rPr>
          <w:rFonts w:eastAsia="Times New Roman"/>
          <w:rtl/>
        </w:rPr>
        <w:t>،</w:t>
      </w:r>
      <w:r w:rsidRPr="003D47FA">
        <w:rPr>
          <w:rFonts w:eastAsia="Times New Roman"/>
          <w:rtl/>
        </w:rPr>
        <w:t xml:space="preserve"> فلا يعقل أن ينادي اتباع الشيخ محمد بن عبد الوهاب إلى اقتلاع التصوف من جذوره</w:t>
      </w:r>
      <w:r w:rsidR="001D5F3D">
        <w:rPr>
          <w:rFonts w:eastAsia="Times New Roman"/>
          <w:rtl/>
        </w:rPr>
        <w:t>،</w:t>
      </w:r>
      <w:r w:rsidRPr="003D47FA">
        <w:rPr>
          <w:rFonts w:eastAsia="Times New Roman"/>
          <w:rtl/>
        </w:rPr>
        <w:t xml:space="preserve"> وابادة التصوف وأهله</w:t>
      </w:r>
      <w:r w:rsidR="001D5F3D">
        <w:rPr>
          <w:rFonts w:eastAsia="Times New Roman"/>
          <w:rtl/>
        </w:rPr>
        <w:t>،</w:t>
      </w:r>
      <w:r w:rsidRPr="003D47FA">
        <w:rPr>
          <w:rFonts w:eastAsia="Times New Roman"/>
          <w:rtl/>
        </w:rPr>
        <w:t xml:space="preserve"> وردم التراب على تراث المتصوفة بحجة تطهير المنهج من المبتدعة</w:t>
      </w:r>
      <w:r w:rsidR="001D5F3D">
        <w:rPr>
          <w:rFonts w:eastAsia="Times New Roman"/>
          <w:rtl/>
        </w:rPr>
        <w:t>،</w:t>
      </w:r>
      <w:r w:rsidRPr="003D47FA">
        <w:rPr>
          <w:rFonts w:eastAsia="Times New Roman"/>
          <w:rtl/>
        </w:rPr>
        <w:t xml:space="preserve"> فهل بعد هذا من تنطع</w:t>
      </w:r>
      <w:r w:rsidR="001D5F3D">
        <w:rPr>
          <w:rFonts w:eastAsia="Times New Roman"/>
          <w:rtl/>
        </w:rPr>
        <w:t>،</w:t>
      </w:r>
      <w:r w:rsidRPr="003D47FA">
        <w:rPr>
          <w:rFonts w:eastAsia="Times New Roman"/>
          <w:rtl/>
        </w:rPr>
        <w:t xml:space="preserve"> وأين يذهب أكثرية أهل السنة والجماعة في العالم اليوم في مصر والسودان وبلاد الشام</w:t>
      </w:r>
      <w:r w:rsidR="001D5F3D">
        <w:rPr>
          <w:rFonts w:eastAsia="Times New Roman"/>
          <w:rtl/>
        </w:rPr>
        <w:t>،</w:t>
      </w:r>
      <w:r w:rsidRPr="003D47FA">
        <w:rPr>
          <w:rFonts w:eastAsia="Times New Roman"/>
          <w:rtl/>
        </w:rPr>
        <w:t xml:space="preserve"> ودول المغرب العربي واندونيسيا والباكستان وغيرها من بلاد المسلمين</w:t>
      </w:r>
      <w:r w:rsidR="001D5F3D">
        <w:rPr>
          <w:rFonts w:eastAsia="Times New Roman"/>
          <w:rtl/>
        </w:rPr>
        <w:t>،</w:t>
      </w:r>
      <w:r w:rsidRPr="003D47FA">
        <w:rPr>
          <w:rFonts w:eastAsia="Times New Roman"/>
          <w:rtl/>
        </w:rPr>
        <w:t xml:space="preserve"> وليس معنى ذلك أن نبرأ جميع الصوفية من الخطأ</w:t>
      </w:r>
      <w:r w:rsidR="001D5F3D">
        <w:rPr>
          <w:rFonts w:eastAsia="Times New Roman"/>
          <w:rtl/>
        </w:rPr>
        <w:t>،</w:t>
      </w:r>
      <w:r w:rsidRPr="003D47FA">
        <w:rPr>
          <w:rFonts w:eastAsia="Times New Roman"/>
          <w:rtl/>
        </w:rPr>
        <w:t xml:space="preserve"> فهناك من أدعياء الصوفية من أساء للصوفية </w:t>
      </w:r>
      <w:r w:rsidRPr="003D47FA">
        <w:rPr>
          <w:rFonts w:eastAsia="Times New Roman"/>
          <w:rtl/>
          <w:lang w:bidi="ar-KW"/>
        </w:rPr>
        <w:t>أكثر من أعداء التصوف</w:t>
      </w:r>
      <w:r w:rsidR="001D5F3D">
        <w:rPr>
          <w:rFonts w:eastAsia="Times New Roman"/>
          <w:rtl/>
          <w:lang w:bidi="ar-KW"/>
        </w:rPr>
        <w:t>،</w:t>
      </w:r>
    </w:p>
    <w:p w14:paraId="601F086E" w14:textId="6E8A44A3" w:rsidR="00300986" w:rsidRPr="003D47FA" w:rsidRDefault="00300986" w:rsidP="00300986">
      <w:pPr>
        <w:rPr>
          <w:rFonts w:eastAsia="Times New Roman"/>
          <w:b/>
          <w:rtl/>
        </w:rPr>
      </w:pPr>
      <w:r w:rsidRPr="003907F9">
        <w:rPr>
          <w:b/>
          <w:bCs/>
          <w:kern w:val="0"/>
          <w:sz w:val="32"/>
          <w:szCs w:val="32"/>
          <w:highlight w:val="yellow"/>
          <w:u w:val="single"/>
          <w:rtl/>
        </w:rPr>
        <w:t>[المفتاح التاسع]:</w:t>
      </w:r>
      <w:r w:rsidRPr="003D47FA">
        <w:rPr>
          <w:b/>
          <w:bCs/>
          <w:kern w:val="0"/>
          <w:sz w:val="40"/>
          <w:szCs w:val="40"/>
          <w:rtl/>
        </w:rPr>
        <w:t xml:space="preserve"> </w:t>
      </w:r>
      <w:r w:rsidRPr="003D47FA">
        <w:rPr>
          <w:rStyle w:val="a5"/>
          <w:u w:val="single"/>
          <w:rtl/>
        </w:rPr>
        <w:t xml:space="preserve">(من المفاهيم المغلوطة) </w:t>
      </w:r>
      <w:r w:rsidRPr="003D47FA">
        <w:rPr>
          <w:b/>
          <w:bCs/>
          <w:u w:val="single"/>
          <w:rtl/>
        </w:rPr>
        <w:t>استحلال دماء وأموال مخالفيه</w:t>
      </w:r>
      <w:r w:rsidRPr="003D47FA">
        <w:rPr>
          <w:rtl/>
        </w:rPr>
        <w:t>: فقد استحل دماء المسلمين في نجد والحجاز بتهم الشرك والكفر والخروج من ملة الإسلام</w:t>
      </w:r>
      <w:r w:rsidR="001D5F3D">
        <w:rPr>
          <w:rtl/>
        </w:rPr>
        <w:t>،</w:t>
      </w:r>
      <w:r w:rsidRPr="003D47FA">
        <w:rPr>
          <w:rtl/>
        </w:rPr>
        <w:t xml:space="preserve"> ونظرة عابرة إلى تاريخ نجد لابن غنّام</w:t>
      </w:r>
      <w:r w:rsidR="001D5F3D">
        <w:rPr>
          <w:rtl/>
        </w:rPr>
        <w:t>،</w:t>
      </w:r>
      <w:r w:rsidRPr="003D47FA">
        <w:rPr>
          <w:rtl/>
        </w:rPr>
        <w:t xml:space="preserve"> نعلم كيف كانت (الغزوات)! على أعراب نجد والحجاز</w:t>
      </w:r>
      <w:r w:rsidR="001D5F3D">
        <w:rPr>
          <w:rtl/>
        </w:rPr>
        <w:t>،</w:t>
      </w:r>
      <w:r w:rsidRPr="003D47FA">
        <w:rPr>
          <w:rtl/>
        </w:rPr>
        <w:t xml:space="preserve"> وكيف كانت الدماء والحُرمات تُستحل حتى في المساجد</w:t>
      </w:r>
      <w:r w:rsidR="001D5F3D">
        <w:rPr>
          <w:rtl/>
        </w:rPr>
        <w:t>،</w:t>
      </w:r>
      <w:r w:rsidRPr="003D47FA">
        <w:rPr>
          <w:rtl/>
        </w:rPr>
        <w:t xml:space="preserve"> والغنائم توزع على المجاهدين وكأنّهم يحاربون عُباد الأوثان</w:t>
      </w:r>
      <w:r w:rsidR="001D5F3D">
        <w:rPr>
          <w:rtl/>
        </w:rPr>
        <w:t>،</w:t>
      </w:r>
      <w:r w:rsidRPr="003D47FA">
        <w:rPr>
          <w:rtl/>
        </w:rPr>
        <w:t xml:space="preserve"> لا مسلمين يقولون (لا إله إلا الله</w:t>
      </w:r>
      <w:r w:rsidR="001D5F3D">
        <w:rPr>
          <w:rtl/>
        </w:rPr>
        <w:t>،</w:t>
      </w:r>
      <w:r w:rsidRPr="003D47FA">
        <w:rPr>
          <w:rtl/>
        </w:rPr>
        <w:t xml:space="preserve"> محمد رسول الله)</w:t>
      </w:r>
      <w:r w:rsidR="001D5F3D">
        <w:rPr>
          <w:rtl/>
        </w:rPr>
        <w:t>،</w:t>
      </w:r>
      <w:r w:rsidRPr="003D47FA">
        <w:rPr>
          <w:rtl/>
        </w:rPr>
        <w:t xml:space="preserve"> ويعتقدون</w:t>
      </w:r>
      <w:r w:rsidR="00AB6BA0">
        <w:rPr>
          <w:rtl/>
        </w:rPr>
        <w:t xml:space="preserve"> أنه </w:t>
      </w:r>
      <w:r w:rsidRPr="003D47FA">
        <w:rPr>
          <w:rtl/>
        </w:rPr>
        <w:t>لا إله ولا رب لهذا الكون إلا الله</w:t>
      </w:r>
      <w:r w:rsidR="001D5F3D">
        <w:rPr>
          <w:rtl/>
        </w:rPr>
        <w:t>،</w:t>
      </w:r>
      <w:r w:rsidRPr="003D47FA">
        <w:rPr>
          <w:rtl/>
        </w:rPr>
        <w:t xml:space="preserve"> وأنّ كل ما جاء به رسول الله تعالى من عند الله حق يدينون لله به</w:t>
      </w:r>
      <w:r w:rsidR="001D5F3D">
        <w:rPr>
          <w:rtl/>
        </w:rPr>
        <w:t>،</w:t>
      </w:r>
    </w:p>
    <w:p w14:paraId="21934239" w14:textId="17F09862" w:rsidR="00300986" w:rsidRPr="003D47FA" w:rsidRDefault="00300986" w:rsidP="00300986">
      <w:pPr>
        <w:rPr>
          <w:rFonts w:eastAsia="Times New Roman"/>
          <w:b/>
        </w:rPr>
      </w:pPr>
      <w:r w:rsidRPr="003907F9">
        <w:rPr>
          <w:b/>
          <w:bCs/>
          <w:kern w:val="0"/>
          <w:sz w:val="32"/>
          <w:szCs w:val="32"/>
          <w:highlight w:val="yellow"/>
          <w:u w:val="single"/>
          <w:rtl/>
        </w:rPr>
        <w:t>[المفتاح العاشر]:</w:t>
      </w:r>
      <w:r w:rsidRPr="003D47FA">
        <w:rPr>
          <w:b/>
          <w:bCs/>
          <w:kern w:val="0"/>
          <w:sz w:val="40"/>
          <w:szCs w:val="40"/>
          <w:rtl/>
        </w:rPr>
        <w:t xml:space="preserve"> </w:t>
      </w:r>
      <w:r w:rsidRPr="003D47FA">
        <w:rPr>
          <w:rStyle w:val="a5"/>
          <w:u w:val="single"/>
          <w:rtl/>
        </w:rPr>
        <w:t>(من المفاهيم المغلوطة</w:t>
      </w:r>
      <w:r w:rsidR="00EE31E7" w:rsidRPr="003D47FA">
        <w:rPr>
          <w:rStyle w:val="a5"/>
          <w:u w:val="single"/>
          <w:rtl/>
        </w:rPr>
        <w:t>)</w:t>
      </w:r>
      <w:r w:rsidRPr="003D47FA">
        <w:rPr>
          <w:rStyle w:val="a5"/>
          <w:u w:val="single"/>
          <w:rtl/>
        </w:rPr>
        <w:t xml:space="preserve"> </w:t>
      </w:r>
      <w:r w:rsidRPr="003D47FA">
        <w:rPr>
          <w:rFonts w:eastAsia="Times New Roman"/>
          <w:bCs/>
          <w:u w:val="single"/>
          <w:rtl/>
        </w:rPr>
        <w:t>غلو الدعوة الوهابية في تكفير المسلمين واستحلال دمائهم وحرماتهم</w:t>
      </w:r>
      <w:r w:rsidRPr="003D47FA">
        <w:rPr>
          <w:rFonts w:eastAsia="Times New Roman"/>
          <w:u w:val="single"/>
          <w:rtl/>
        </w:rPr>
        <w:t>:</w:t>
      </w:r>
      <w:r w:rsidRPr="003D47FA">
        <w:rPr>
          <w:rFonts w:eastAsia="Times New Roman"/>
          <w:rtl/>
        </w:rPr>
        <w:t xml:space="preserve"> هناك العديد من نصوص محمد بن عبد الوهاب والتي آلت به إلى تكفير المسلمين واستحلال دمائهم وحرماتهم</w:t>
      </w:r>
      <w:r w:rsidR="001D5F3D">
        <w:rPr>
          <w:rFonts w:eastAsia="Times New Roman"/>
          <w:rtl/>
        </w:rPr>
        <w:t>،</w:t>
      </w:r>
      <w:r w:rsidRPr="003D47FA">
        <w:rPr>
          <w:rFonts w:eastAsia="Times New Roman"/>
          <w:rtl/>
        </w:rPr>
        <w:t xml:space="preserve"> ومن تلك النصوص</w:t>
      </w:r>
      <w:r w:rsidR="001D5F3D">
        <w:rPr>
          <w:rFonts w:eastAsia="Times New Roman"/>
          <w:rtl/>
        </w:rPr>
        <w:t>،</w:t>
      </w:r>
      <w:r w:rsidRPr="003D47FA">
        <w:rPr>
          <w:rFonts w:eastAsia="Times New Roman"/>
          <w:rtl/>
        </w:rPr>
        <w:t xml:space="preserve"> قوله: - وهو يتحدث عن أربع قواعد في التوحيد -: (الأُولى): إنّ الكفار الذين قاتلهم رسول اللّه صلى ‌الله ‌عليه ‌وسلم مقرّون بأنّ اللّه هو الخالق الرازق المدبر</w:t>
      </w:r>
      <w:r w:rsidR="001D5F3D">
        <w:rPr>
          <w:rFonts w:eastAsia="Times New Roman"/>
          <w:rtl/>
        </w:rPr>
        <w:t>،</w:t>
      </w:r>
      <w:r w:rsidRPr="003D47FA">
        <w:rPr>
          <w:rFonts w:eastAsia="Times New Roman"/>
          <w:rtl/>
        </w:rPr>
        <w:t xml:space="preserve"> ولم يدخلهم ذلك في الإسلام لقوله تعالى: {قُلْ مَنْ يَرزُقُكُمْ مِنَ السَّماءِ وَالأرضِ أَمْ مَنْ يَمْلِكُ السَّمْعَ والأبصَارَ</w:t>
      </w:r>
      <w:r w:rsidR="00F76F50">
        <w:rPr>
          <w:rFonts w:eastAsia="Times New Roman"/>
          <w:rtl/>
        </w:rPr>
        <w:t>،</w:t>
      </w:r>
      <w:r w:rsidR="001D5F3D">
        <w:rPr>
          <w:rFonts w:eastAsia="Times New Roman"/>
          <w:rtl/>
        </w:rPr>
        <w:t>،،</w:t>
      </w:r>
      <w:r w:rsidRPr="003D47FA">
        <w:rPr>
          <w:rFonts w:eastAsia="Times New Roman"/>
          <w:rtl/>
        </w:rPr>
        <w:t xml:space="preserve"> فَسَيَقُولُونَ اللّه فَقُلْ أَفَلا تَتَّقُونَ} [يونس: الآية ٣١]</w:t>
      </w:r>
      <w:r w:rsidR="001D5F3D">
        <w:rPr>
          <w:rFonts w:eastAsia="Times New Roman"/>
          <w:rtl/>
        </w:rPr>
        <w:t>،</w:t>
      </w:r>
      <w:r w:rsidRPr="003D47FA">
        <w:rPr>
          <w:rFonts w:eastAsia="Times New Roman"/>
          <w:rtl/>
        </w:rPr>
        <w:t xml:space="preserve"> (الثانية): إنهم يقولون: ما دعونا الأصنام وما توجهنا إليهم الاّ لطلب القرب والشفاعة لقوله تعالى: {الَّذِينَ اتَّخَذُوا مِنْ دُونِهِ أَولِياءَ مَا نَعْبُدُهُم اِلاّ لَيُقَرِّبُونا إلى اللّه زُلفي} [الزمر: الآية ٣]</w:t>
      </w:r>
      <w:r w:rsidR="001D5F3D">
        <w:rPr>
          <w:rFonts w:eastAsia="Times New Roman"/>
          <w:rtl/>
        </w:rPr>
        <w:t>،</w:t>
      </w:r>
      <w:r w:rsidRPr="003D47FA">
        <w:rPr>
          <w:rFonts w:eastAsia="Times New Roman"/>
          <w:rtl/>
        </w:rPr>
        <w:t xml:space="preserve"> وقوله: {وَيَعْبُدونَ مِنْ دُونِ اللّه مَالا يَضُرُّهُمْ وَلاَ يَنْفَعُهُم وَيَقُولُونَ هَؤلاَءِ شُفَعَاؤُنَا عِنْدَ اللّه} [يونس: الآية ١٨]</w:t>
      </w:r>
      <w:r w:rsidR="001D5F3D">
        <w:rPr>
          <w:rFonts w:eastAsia="Times New Roman"/>
          <w:rtl/>
        </w:rPr>
        <w:t>،</w:t>
      </w:r>
      <w:r w:rsidRPr="003D47FA">
        <w:rPr>
          <w:rFonts w:eastAsia="Times New Roman"/>
          <w:rtl/>
        </w:rPr>
        <w:t xml:space="preserve"> (الثالثة):</w:t>
      </w:r>
      <w:r w:rsidR="00AB6BA0">
        <w:rPr>
          <w:rFonts w:eastAsia="Times New Roman"/>
          <w:rtl/>
        </w:rPr>
        <w:t xml:space="preserve"> أنه </w:t>
      </w:r>
      <w:r w:rsidRPr="003D47FA">
        <w:rPr>
          <w:rFonts w:eastAsia="Times New Roman"/>
          <w:rtl/>
        </w:rPr>
        <w:t>ظهر صلى ‌الله ‌عليه ‌وسلم على قوم متفرقين في عبادتهم</w:t>
      </w:r>
      <w:r w:rsidR="001D5F3D">
        <w:rPr>
          <w:rFonts w:eastAsia="Times New Roman"/>
          <w:rtl/>
        </w:rPr>
        <w:t>،</w:t>
      </w:r>
      <w:r w:rsidRPr="003D47FA">
        <w:rPr>
          <w:rFonts w:eastAsia="Times New Roman"/>
          <w:rtl/>
        </w:rPr>
        <w:t xml:space="preserve"> فبعضهم يعبد الملائكة</w:t>
      </w:r>
      <w:r w:rsidR="001D5F3D">
        <w:rPr>
          <w:rFonts w:eastAsia="Times New Roman"/>
          <w:rtl/>
        </w:rPr>
        <w:t>،</w:t>
      </w:r>
      <w:r w:rsidRPr="003D47FA">
        <w:rPr>
          <w:rFonts w:eastAsia="Times New Roman"/>
          <w:rtl/>
        </w:rPr>
        <w:t xml:space="preserve"> وبعضهم الأنبياء والصالحين</w:t>
      </w:r>
      <w:r w:rsidR="001D5F3D">
        <w:rPr>
          <w:rFonts w:eastAsia="Times New Roman"/>
          <w:rtl/>
        </w:rPr>
        <w:t>،</w:t>
      </w:r>
      <w:r w:rsidRPr="003D47FA">
        <w:rPr>
          <w:rFonts w:eastAsia="Times New Roman"/>
          <w:rtl/>
        </w:rPr>
        <w:t xml:space="preserve"> وبعضهم الأشجار والأحجار</w:t>
      </w:r>
      <w:r w:rsidR="001D5F3D">
        <w:rPr>
          <w:rFonts w:eastAsia="Times New Roman"/>
          <w:rtl/>
        </w:rPr>
        <w:t>،</w:t>
      </w:r>
      <w:r w:rsidRPr="003D47FA">
        <w:rPr>
          <w:rFonts w:eastAsia="Times New Roman"/>
          <w:rtl/>
        </w:rPr>
        <w:t xml:space="preserve"> وبعضهم الشمس والقمر</w:t>
      </w:r>
      <w:r w:rsidR="001D5F3D">
        <w:rPr>
          <w:rFonts w:eastAsia="Times New Roman"/>
          <w:rtl/>
        </w:rPr>
        <w:t>،</w:t>
      </w:r>
      <w:r w:rsidRPr="003D47FA">
        <w:rPr>
          <w:rFonts w:eastAsia="Times New Roman"/>
          <w:rtl/>
        </w:rPr>
        <w:t xml:space="preserve"> فقاتلهم ولم يفرق بينهم</w:t>
      </w:r>
      <w:r w:rsidR="001D5F3D">
        <w:rPr>
          <w:rFonts w:eastAsia="Times New Roman"/>
          <w:rtl/>
        </w:rPr>
        <w:t>،</w:t>
      </w:r>
      <w:r w:rsidRPr="003D47FA">
        <w:rPr>
          <w:rFonts w:eastAsia="Times New Roman"/>
          <w:rtl/>
        </w:rPr>
        <w:t xml:space="preserve"> (الرابعة): إنّ مشركي زماننا أغلظ شركاً من الأولين</w:t>
      </w:r>
      <w:r w:rsidR="001D5F3D">
        <w:rPr>
          <w:rFonts w:eastAsia="Times New Roman"/>
          <w:rtl/>
        </w:rPr>
        <w:t>،</w:t>
      </w:r>
      <w:r w:rsidRPr="003D47FA">
        <w:rPr>
          <w:rFonts w:eastAsia="Times New Roman"/>
          <w:rtl/>
        </w:rPr>
        <w:t xml:space="preserve"> لأن أولئك يشركون في الرخاء</w:t>
      </w:r>
      <w:r w:rsidR="001D5F3D">
        <w:rPr>
          <w:rFonts w:eastAsia="Times New Roman"/>
          <w:rtl/>
        </w:rPr>
        <w:t>،</w:t>
      </w:r>
      <w:r w:rsidRPr="003D47FA">
        <w:rPr>
          <w:rFonts w:eastAsia="Times New Roman"/>
          <w:rtl/>
        </w:rPr>
        <w:t xml:space="preserve"> ويخلصون في الشدة</w:t>
      </w:r>
      <w:r w:rsidR="001D5F3D">
        <w:rPr>
          <w:rFonts w:eastAsia="Times New Roman"/>
          <w:rtl/>
        </w:rPr>
        <w:t>،</w:t>
      </w:r>
      <w:r w:rsidRPr="003D47FA">
        <w:rPr>
          <w:rFonts w:eastAsia="Times New Roman"/>
          <w:rtl/>
        </w:rPr>
        <w:t xml:space="preserve"> وهؤلاء شركهم في الحالتين لقوله تعالى: {فَإِذا رَكِبُوا فِي الفُلْكِ دَعَوا اللّهَ مُخْلِصينَ لَهُ الدِّينَ فَلَمَّا نَجَّاهُم إلَى البَرِّ إذا هُمْ يُشْرِكُونَ} [العنكبوت: الآية ٦٥]</w:t>
      </w:r>
      <w:r w:rsidR="001D5F3D">
        <w:rPr>
          <w:rFonts w:eastAsia="Times New Roman"/>
          <w:rtl/>
        </w:rPr>
        <w:t>،</w:t>
      </w:r>
      <w:r w:rsidRPr="003D47FA">
        <w:rPr>
          <w:rFonts w:eastAsia="Times New Roman"/>
          <w:rtl/>
        </w:rPr>
        <w:t xml:space="preserve"> [رسالة أربع قواعد ص ١ ـ ٤] وهو يقصد بمشركي زمانه كافة المسلمين دون أتباعه</w:t>
      </w:r>
      <w:r w:rsidR="001D5F3D">
        <w:rPr>
          <w:rFonts w:eastAsia="Times New Roman"/>
          <w:rtl/>
        </w:rPr>
        <w:t>،</w:t>
      </w:r>
      <w:r w:rsidRPr="003D47FA">
        <w:rPr>
          <w:rFonts w:eastAsia="Times New Roman"/>
          <w:rtl/>
        </w:rPr>
        <w:t xml:space="preserve"> وذلك لأنهم يتوسلون بالنبي صلى ‌الله ‌عليه ‌وسلم في شدتهم ورخائهم</w:t>
      </w:r>
      <w:r w:rsidR="001D5F3D">
        <w:rPr>
          <w:rFonts w:eastAsia="Times New Roman"/>
          <w:rtl/>
        </w:rPr>
        <w:t>،</w:t>
      </w:r>
      <w:r w:rsidRPr="003D47FA">
        <w:rPr>
          <w:rFonts w:eastAsia="Times New Roman"/>
          <w:rtl/>
        </w:rPr>
        <w:t xml:space="preserve"> ولذلك صاروا عنده أغلظ من مشركي عهد الرسالة</w:t>
      </w:r>
      <w:r w:rsidR="001D5F3D">
        <w:rPr>
          <w:rFonts w:eastAsia="Times New Roman"/>
          <w:rtl/>
        </w:rPr>
        <w:t>،</w:t>
      </w:r>
      <w:r w:rsidRPr="003D47FA">
        <w:rPr>
          <w:rFonts w:eastAsia="Times New Roman"/>
          <w:rtl/>
        </w:rPr>
        <w:t xml:space="preserve"> هذا مع أن التوسل بالرسول صلى ‌الله ‌عليه ‌وسلم جائز عند جمهور الفقهاء</w:t>
      </w:r>
      <w:r w:rsidR="001D5F3D">
        <w:rPr>
          <w:rFonts w:eastAsia="Times New Roman"/>
          <w:rtl/>
        </w:rPr>
        <w:t>،</w:t>
      </w:r>
      <w:r w:rsidRPr="003D47FA">
        <w:rPr>
          <w:rFonts w:eastAsia="Times New Roman"/>
          <w:rtl/>
        </w:rPr>
        <w:t xml:space="preserve"> وقصاراه</w:t>
      </w:r>
      <w:r w:rsidR="00AB6BA0">
        <w:rPr>
          <w:rFonts w:eastAsia="Times New Roman"/>
          <w:rtl/>
        </w:rPr>
        <w:t xml:space="preserve"> أنه </w:t>
      </w:r>
      <w:r w:rsidRPr="003D47FA">
        <w:rPr>
          <w:rFonts w:eastAsia="Times New Roman"/>
          <w:rtl/>
        </w:rPr>
        <w:t>من المسائل الفقهية الخلافية وليس من مسائل التوحيد والشرك</w:t>
      </w:r>
      <w:r w:rsidR="001D5F3D">
        <w:rPr>
          <w:rFonts w:eastAsia="Times New Roman"/>
          <w:rtl/>
        </w:rPr>
        <w:t>،</w:t>
      </w:r>
      <w:r w:rsidRPr="003D47FA">
        <w:rPr>
          <w:rFonts w:eastAsia="Times New Roman"/>
          <w:rtl/>
        </w:rPr>
        <w:t xml:space="preserve"> كما أنّ هناك فرقاً جلياً بين المسلمين وعبدة الأوثان والأصنام</w:t>
      </w:r>
      <w:r w:rsidR="001D5F3D">
        <w:rPr>
          <w:rFonts w:eastAsia="Times New Roman"/>
          <w:rtl/>
        </w:rPr>
        <w:t>،</w:t>
      </w:r>
      <w:r w:rsidRPr="003D47FA">
        <w:rPr>
          <w:rFonts w:eastAsia="Times New Roman"/>
          <w:rtl/>
        </w:rPr>
        <w:t xml:space="preserve"> فإنّ المسلمين يعبدون اللّه وحده</w:t>
      </w:r>
      <w:r w:rsidR="001D5F3D">
        <w:rPr>
          <w:rFonts w:eastAsia="Times New Roman"/>
          <w:rtl/>
        </w:rPr>
        <w:t>،</w:t>
      </w:r>
      <w:r w:rsidRPr="003D47FA">
        <w:rPr>
          <w:rFonts w:eastAsia="Times New Roman"/>
          <w:rtl/>
        </w:rPr>
        <w:t xml:space="preserve"> ولا يتوجّهون إلى النبي صلى ‌الله ‌عليه ‌وسلم إلاّ بقصد أن يدعو لهم عند اللّه</w:t>
      </w:r>
      <w:r w:rsidR="001D5F3D">
        <w:rPr>
          <w:rFonts w:eastAsia="Times New Roman"/>
          <w:rtl/>
        </w:rPr>
        <w:t>،</w:t>
      </w:r>
      <w:r w:rsidRPr="003D47FA">
        <w:rPr>
          <w:rFonts w:eastAsia="Times New Roman"/>
          <w:rtl/>
        </w:rPr>
        <w:t xml:space="preserve"> ويشفع لهم عنده</w:t>
      </w:r>
      <w:r w:rsidR="001D5F3D">
        <w:rPr>
          <w:rFonts w:eastAsia="Times New Roman"/>
          <w:rtl/>
        </w:rPr>
        <w:t>،</w:t>
      </w:r>
      <w:r w:rsidRPr="003D47FA">
        <w:rPr>
          <w:rFonts w:eastAsia="Times New Roman"/>
          <w:rtl/>
        </w:rPr>
        <w:t xml:space="preserve"> وأين هؤلاء من عبدة الطاغوت الذين كانوا يعبدون الأصنام ولا يعبدون اللّه</w:t>
      </w:r>
      <w:r w:rsidR="001D5F3D">
        <w:rPr>
          <w:rFonts w:eastAsia="Times New Roman"/>
          <w:rtl/>
        </w:rPr>
        <w:t>،</w:t>
      </w:r>
      <w:r w:rsidRPr="003D47FA">
        <w:rPr>
          <w:rFonts w:eastAsia="Times New Roman"/>
          <w:rtl/>
        </w:rPr>
        <w:t xml:space="preserve"> ويتوجهون إليها على أنها آلهة تملك ضرهم ونفعهم</w:t>
      </w:r>
      <w:r w:rsidR="001D5F3D">
        <w:rPr>
          <w:rFonts w:eastAsia="Times New Roman"/>
          <w:rtl/>
        </w:rPr>
        <w:t>،</w:t>
      </w:r>
      <w:r w:rsidRPr="003D47FA">
        <w:rPr>
          <w:rFonts w:eastAsia="Times New Roman"/>
          <w:rtl/>
        </w:rPr>
        <w:t xml:space="preserve"> وهذا الخطأ أدى به إلى استحلال دمائهم على أنّهم مشركون</w:t>
      </w:r>
      <w:r w:rsidR="001D5F3D">
        <w:rPr>
          <w:rFonts w:eastAsia="Times New Roman"/>
          <w:b/>
          <w:bCs/>
          <w:u w:val="single"/>
          <w:rtl/>
        </w:rPr>
        <w:t>،</w:t>
      </w:r>
      <w:r w:rsidRPr="003D47FA">
        <w:rPr>
          <w:rFonts w:eastAsia="Times New Roman"/>
          <w:b/>
          <w:bCs/>
          <w:u w:val="single"/>
          <w:rtl/>
        </w:rPr>
        <w:t xml:space="preserve"> وقد تكرر هذا الخطأ في رسالته كشف الشبهات</w:t>
      </w:r>
      <w:r w:rsidR="001D5F3D">
        <w:rPr>
          <w:rFonts w:eastAsia="Times New Roman"/>
          <w:b/>
          <w:bCs/>
          <w:u w:val="single"/>
          <w:rtl/>
        </w:rPr>
        <w:t>،</w:t>
      </w:r>
      <w:r w:rsidRPr="003D47FA">
        <w:rPr>
          <w:rFonts w:eastAsia="Times New Roman"/>
          <w:rtl/>
        </w:rPr>
        <w:t xml:space="preserve"> حيث يقول في حق النبي صلى ‌الله ‌عليه ‌وسلم: " أرسله إلى أُناس يتعبّدون ويحجّون ويتصدقون ويذكرون اللّه كثيراً</w:t>
      </w:r>
      <w:r w:rsidR="001D5F3D">
        <w:rPr>
          <w:rFonts w:eastAsia="Times New Roman"/>
          <w:rtl/>
        </w:rPr>
        <w:t>،</w:t>
      </w:r>
      <w:r w:rsidRPr="003D47FA">
        <w:rPr>
          <w:rFonts w:eastAsia="Times New Roman"/>
          <w:rtl/>
        </w:rPr>
        <w:t xml:space="preserve"> ولكنهم يجعلون بعض المخلوقات بينهم وبين اللّه</w:t>
      </w:r>
      <w:r w:rsidR="001D5F3D">
        <w:rPr>
          <w:rFonts w:eastAsia="Times New Roman"/>
          <w:rtl/>
        </w:rPr>
        <w:t>،</w:t>
      </w:r>
      <w:r w:rsidRPr="003D47FA">
        <w:rPr>
          <w:rFonts w:eastAsia="Times New Roman"/>
          <w:rtl/>
        </w:rPr>
        <w:t xml:space="preserve"> يقولون نريد منهم التقرب إلى اللّه</w:t>
      </w:r>
      <w:r w:rsidR="001D5F3D">
        <w:rPr>
          <w:rFonts w:eastAsia="Times New Roman"/>
          <w:rtl/>
        </w:rPr>
        <w:t>،</w:t>
      </w:r>
      <w:r w:rsidRPr="003D47FA">
        <w:rPr>
          <w:rFonts w:eastAsia="Times New Roman"/>
          <w:rtl/>
        </w:rPr>
        <w:t xml:space="preserve"> ونريد شفاعتهم عنده</w:t>
      </w:r>
      <w:r w:rsidR="001D5F3D">
        <w:rPr>
          <w:rFonts w:eastAsia="Times New Roman"/>
          <w:rtl/>
        </w:rPr>
        <w:t>،</w:t>
      </w:r>
      <w:r w:rsidRPr="003D47FA">
        <w:rPr>
          <w:rFonts w:eastAsia="Times New Roman"/>
          <w:rtl/>
        </w:rPr>
        <w:t xml:space="preserve"> مثل الملائكة وعيسى ومريم وأُناس غيرهم من الصالحين " [كشف الشبهات: ص ٣]</w:t>
      </w:r>
      <w:r w:rsidR="001D5F3D">
        <w:rPr>
          <w:rFonts w:eastAsia="Times New Roman"/>
          <w:rtl/>
        </w:rPr>
        <w:t>،</w:t>
      </w:r>
      <w:r w:rsidRPr="003D47FA">
        <w:rPr>
          <w:rFonts w:eastAsia="Times New Roman"/>
          <w:rtl/>
        </w:rPr>
        <w:t xml:space="preserve"> فانظر كيف وصف المشركين بأنّهم يتعبّدون ويحجّون ويتصدقون ويذكرون اللّه كثيراً</w:t>
      </w:r>
      <w:r w:rsidR="001D5F3D">
        <w:rPr>
          <w:rFonts w:eastAsia="Times New Roman"/>
          <w:rtl/>
        </w:rPr>
        <w:t>،</w:t>
      </w:r>
      <w:r w:rsidRPr="003D47FA">
        <w:rPr>
          <w:rFonts w:eastAsia="Times New Roman"/>
          <w:rtl/>
        </w:rPr>
        <w:t xml:space="preserve"> وهذه مغالطة فجة</w:t>
      </w:r>
      <w:r w:rsidR="001D5F3D">
        <w:rPr>
          <w:rFonts w:eastAsia="Times New Roman"/>
          <w:rtl/>
        </w:rPr>
        <w:t>،</w:t>
      </w:r>
      <w:r w:rsidRPr="003D47FA">
        <w:rPr>
          <w:rFonts w:eastAsia="Times New Roman"/>
          <w:rtl/>
        </w:rPr>
        <w:t xml:space="preserve"> فإنّ كفرهم كان في عبادة غير الله</w:t>
      </w:r>
      <w:r w:rsidR="001D5F3D">
        <w:rPr>
          <w:rFonts w:eastAsia="Times New Roman"/>
          <w:rtl/>
        </w:rPr>
        <w:t>،</w:t>
      </w:r>
      <w:r w:rsidRPr="003D47FA">
        <w:rPr>
          <w:rFonts w:eastAsia="Times New Roman"/>
          <w:rtl/>
        </w:rPr>
        <w:t xml:space="preserve"> وانكار رسالة الرسول صلى ‌الله ‌عليه ‌وسلم</w:t>
      </w:r>
      <w:r w:rsidR="001D5F3D">
        <w:rPr>
          <w:rFonts w:eastAsia="Times New Roman"/>
          <w:rtl/>
        </w:rPr>
        <w:t>،</w:t>
      </w:r>
      <w:r w:rsidRPr="003D47FA">
        <w:rPr>
          <w:rFonts w:eastAsia="Times New Roman"/>
          <w:rtl/>
        </w:rPr>
        <w:t xml:space="preserve"> ثم اتخاذهم واسطة على سبيل الشراكة</w:t>
      </w:r>
      <w:r w:rsidR="001D5F3D">
        <w:rPr>
          <w:rFonts w:eastAsia="Times New Roman"/>
          <w:rtl/>
        </w:rPr>
        <w:t>،</w:t>
      </w:r>
      <w:r w:rsidRPr="003D47FA">
        <w:rPr>
          <w:rFonts w:eastAsia="Times New Roman"/>
          <w:rtl/>
        </w:rPr>
        <w:t xml:space="preserve"> فالوساطة لم تكن قط سبب شركهم</w:t>
      </w:r>
      <w:r w:rsidR="001D5F3D">
        <w:rPr>
          <w:rFonts w:eastAsia="Times New Roman"/>
          <w:rtl/>
        </w:rPr>
        <w:t>،</w:t>
      </w:r>
      <w:r w:rsidRPr="003D47FA">
        <w:rPr>
          <w:rFonts w:eastAsia="Times New Roman"/>
          <w:rtl/>
        </w:rPr>
        <w:t xml:space="preserve"> وإنّما عبادة غير الله: {ما نعبدهم إلا}</w:t>
      </w:r>
      <w:r w:rsidR="001D5F3D">
        <w:rPr>
          <w:rFonts w:eastAsia="Times New Roman"/>
          <w:rtl/>
        </w:rPr>
        <w:t>،</w:t>
      </w:r>
      <w:r w:rsidRPr="003D47FA">
        <w:rPr>
          <w:rFonts w:eastAsia="Times New Roman"/>
          <w:rtl/>
        </w:rPr>
        <w:t xml:space="preserve"> فقد أقروا بعبادتهم</w:t>
      </w:r>
      <w:r w:rsidR="001D5F3D">
        <w:rPr>
          <w:rFonts w:eastAsia="Times New Roman"/>
          <w:rtl/>
        </w:rPr>
        <w:t>،</w:t>
      </w:r>
      <w:r w:rsidRPr="003D47FA">
        <w:rPr>
          <w:rFonts w:eastAsia="Times New Roman"/>
          <w:rtl/>
        </w:rPr>
        <w:t xml:space="preserve"> ثم الوساطة الجبرية على سبيل الشراكة مع الله</w:t>
      </w:r>
      <w:r w:rsidR="001D5F3D">
        <w:rPr>
          <w:rFonts w:eastAsia="Times New Roman"/>
          <w:rtl/>
        </w:rPr>
        <w:t>،</w:t>
      </w:r>
      <w:r w:rsidRPr="003D47FA">
        <w:rPr>
          <w:rFonts w:eastAsia="Times New Roman"/>
          <w:rtl/>
        </w:rPr>
        <w:t xml:space="preserve"> وهذه وتلك لم يفعلها مسلم قط</w:t>
      </w:r>
      <w:r w:rsidR="001D5F3D">
        <w:rPr>
          <w:rFonts w:eastAsia="Times New Roman"/>
          <w:rtl/>
        </w:rPr>
        <w:t>،</w:t>
      </w:r>
      <w:r w:rsidRPr="003D47FA">
        <w:rPr>
          <w:rFonts w:eastAsia="Times New Roman"/>
          <w:rtl/>
        </w:rPr>
        <w:t xml:space="preserve"> إذ المسلم لا يعبد إلا الله</w:t>
      </w:r>
      <w:r w:rsidR="001D5F3D">
        <w:rPr>
          <w:rFonts w:eastAsia="Times New Roman"/>
          <w:rtl/>
        </w:rPr>
        <w:t>،</w:t>
      </w:r>
      <w:r w:rsidRPr="003D47FA">
        <w:rPr>
          <w:rFonts w:eastAsia="Times New Roman"/>
          <w:rtl/>
        </w:rPr>
        <w:t xml:space="preserve"> </w:t>
      </w:r>
      <w:r w:rsidRPr="003D47FA">
        <w:rPr>
          <w:rFonts w:eastAsia="Times New Roman"/>
          <w:u w:val="single"/>
          <w:rtl/>
        </w:rPr>
        <w:t>وهو بريء عن عقيدة الواسطة الشركية التي تكون جبرا على الله</w:t>
      </w:r>
      <w:r w:rsidR="001D5F3D">
        <w:rPr>
          <w:rFonts w:eastAsia="Times New Roman"/>
          <w:u w:val="single"/>
          <w:rtl/>
        </w:rPr>
        <w:t>،</w:t>
      </w:r>
      <w:r w:rsidRPr="003D47FA">
        <w:rPr>
          <w:rFonts w:eastAsia="Times New Roman"/>
          <w:u w:val="single"/>
          <w:rtl/>
        </w:rPr>
        <w:t xml:space="preserve"> وقصاراه التوسل بمن لهم جاه عند الله لقبول الأعمال</w:t>
      </w:r>
      <w:r w:rsidR="001D5F3D">
        <w:rPr>
          <w:rFonts w:eastAsia="Times New Roman"/>
          <w:u w:val="single"/>
          <w:rtl/>
        </w:rPr>
        <w:t>،</w:t>
      </w:r>
      <w:r w:rsidRPr="003D47FA">
        <w:rPr>
          <w:rFonts w:eastAsia="Times New Roman"/>
          <w:u w:val="single"/>
          <w:rtl/>
        </w:rPr>
        <w:t xml:space="preserve"> دون أي اعتقاد في شفاعتهم الجبرية على الله</w:t>
      </w:r>
      <w:r w:rsidR="001D5F3D">
        <w:rPr>
          <w:rFonts w:eastAsia="Times New Roman"/>
          <w:u w:val="single"/>
          <w:rtl/>
        </w:rPr>
        <w:t>،</w:t>
      </w:r>
      <w:r w:rsidRPr="003D47FA">
        <w:rPr>
          <w:rFonts w:eastAsia="Times New Roman"/>
          <w:rtl/>
        </w:rPr>
        <w:t xml:space="preserve"> </w:t>
      </w:r>
      <w:r w:rsidRPr="003D47FA">
        <w:rPr>
          <w:rFonts w:eastAsia="Times New Roman"/>
          <w:b/>
          <w:bCs/>
          <w:rtl/>
        </w:rPr>
        <w:t>ويقول في موضع آخر ما نصه:</w:t>
      </w:r>
      <w:r w:rsidRPr="003D47FA">
        <w:rPr>
          <w:rFonts w:eastAsia="Times New Roman"/>
          <w:rtl/>
        </w:rPr>
        <w:t xml:space="preserve"> " إنّ التوحيد الّذي جحدوه هو توحيد العبادة</w:t>
      </w:r>
      <w:r w:rsidR="001D5F3D">
        <w:rPr>
          <w:rFonts w:eastAsia="Times New Roman"/>
          <w:rtl/>
        </w:rPr>
        <w:t>،</w:t>
      </w:r>
      <w:r w:rsidRPr="003D47FA">
        <w:rPr>
          <w:rFonts w:eastAsia="Times New Roman"/>
          <w:rtl/>
        </w:rPr>
        <w:t xml:space="preserve"> الّذي يسميه المشركون في زماننا الاعتقاد</w:t>
      </w:r>
      <w:r w:rsidR="001D5F3D">
        <w:rPr>
          <w:rFonts w:eastAsia="Times New Roman"/>
          <w:rtl/>
        </w:rPr>
        <w:t>،</w:t>
      </w:r>
      <w:r w:rsidRPr="003D47FA">
        <w:rPr>
          <w:rFonts w:eastAsia="Times New Roman"/>
          <w:rtl/>
        </w:rPr>
        <w:t xml:space="preserve"> كما كانوا يدعون اللّه سبحانه ليلا ونهاراً</w:t>
      </w:r>
      <w:r w:rsidR="001D5F3D">
        <w:rPr>
          <w:rFonts w:eastAsia="Times New Roman"/>
          <w:rtl/>
        </w:rPr>
        <w:t>،</w:t>
      </w:r>
      <w:r w:rsidRPr="003D47FA">
        <w:rPr>
          <w:rFonts w:eastAsia="Times New Roman"/>
          <w:rtl/>
        </w:rPr>
        <w:t xml:space="preserve"> ثم منهم من يدعو الملائكة لأجل صلاحهم وقربهم من اللّه ليشفعوا له</w:t>
      </w:r>
      <w:r w:rsidR="001D5F3D">
        <w:rPr>
          <w:rFonts w:eastAsia="Times New Roman"/>
          <w:rtl/>
        </w:rPr>
        <w:t>،</w:t>
      </w:r>
      <w:r w:rsidRPr="003D47FA">
        <w:rPr>
          <w:rFonts w:eastAsia="Times New Roman"/>
          <w:rtl/>
        </w:rPr>
        <w:t xml:space="preserve"> أو يدعو رجلا صالحاً مثل اللات</w:t>
      </w:r>
      <w:r w:rsidR="001D5F3D">
        <w:rPr>
          <w:rFonts w:eastAsia="Times New Roman"/>
          <w:rtl/>
        </w:rPr>
        <w:t>،</w:t>
      </w:r>
      <w:r w:rsidRPr="003D47FA">
        <w:rPr>
          <w:rFonts w:eastAsia="Times New Roman"/>
          <w:rtl/>
        </w:rPr>
        <w:t xml:space="preserve"> أو نبياً مثل عيسى " [كشف الشبهات</w:t>
      </w:r>
      <w:r w:rsidR="001D5F3D">
        <w:rPr>
          <w:rFonts w:eastAsia="Times New Roman"/>
          <w:rtl/>
        </w:rPr>
        <w:t>،</w:t>
      </w:r>
      <w:r w:rsidRPr="003D47FA">
        <w:rPr>
          <w:rFonts w:eastAsia="Times New Roman"/>
          <w:rtl/>
        </w:rPr>
        <w:t xml:space="preserve"> ص ٤]</w:t>
      </w:r>
      <w:r w:rsidR="001D5F3D">
        <w:rPr>
          <w:rFonts w:eastAsia="Times New Roman"/>
          <w:rtl/>
        </w:rPr>
        <w:t>،</w:t>
      </w:r>
      <w:r w:rsidRPr="003D47FA">
        <w:rPr>
          <w:rFonts w:eastAsia="Times New Roman"/>
          <w:rtl/>
        </w:rPr>
        <w:t xml:space="preserve"> </w:t>
      </w:r>
      <w:r w:rsidRPr="003D47FA">
        <w:rPr>
          <w:rFonts w:eastAsia="Times New Roman"/>
          <w:u w:val="single"/>
          <w:rtl/>
        </w:rPr>
        <w:t>وهو هنا لا يفرق بين الدعاء وبين العبادة</w:t>
      </w:r>
      <w:r w:rsidR="001D5F3D">
        <w:rPr>
          <w:rFonts w:eastAsia="Times New Roman"/>
          <w:u w:val="single"/>
          <w:rtl/>
        </w:rPr>
        <w:t>،</w:t>
      </w:r>
      <w:r w:rsidRPr="003D47FA">
        <w:rPr>
          <w:rFonts w:eastAsia="Times New Roman"/>
          <w:rtl/>
        </w:rPr>
        <w:t xml:space="preserve"> مع أنّ الدعاء لا يكون عبادة حتى يصاحبه اعتقاد الإلهية أو الربوبية لمن يدعوه</w:t>
      </w:r>
      <w:r w:rsidR="001D5F3D">
        <w:rPr>
          <w:rFonts w:eastAsia="Times New Roman"/>
          <w:rtl/>
        </w:rPr>
        <w:t>،</w:t>
      </w:r>
      <w:r w:rsidRPr="003D47FA">
        <w:rPr>
          <w:rFonts w:eastAsia="Times New Roman"/>
          <w:rtl/>
        </w:rPr>
        <w:t xml:space="preserve"> ولو كان الدعاء لعبد صالح من عباد الله</w:t>
      </w:r>
      <w:r w:rsidR="001D5F3D">
        <w:rPr>
          <w:rFonts w:eastAsia="Times New Roman"/>
          <w:rtl/>
        </w:rPr>
        <w:t>،</w:t>
      </w:r>
      <w:r w:rsidRPr="003D47FA">
        <w:rPr>
          <w:rFonts w:eastAsia="Times New Roman"/>
          <w:rtl/>
        </w:rPr>
        <w:t xml:space="preserve"> لعل الله تعالى ان يستجيب دعوته</w:t>
      </w:r>
      <w:r w:rsidR="001D5F3D">
        <w:rPr>
          <w:rFonts w:eastAsia="Times New Roman"/>
          <w:rtl/>
        </w:rPr>
        <w:t>،</w:t>
      </w:r>
      <w:r w:rsidRPr="003D47FA">
        <w:rPr>
          <w:rFonts w:eastAsia="Times New Roman"/>
          <w:rtl/>
        </w:rPr>
        <w:t xml:space="preserve"> فلا تكون الدعوة لهذا العبد عبادة له</w:t>
      </w:r>
      <w:r w:rsidR="001D5F3D">
        <w:rPr>
          <w:rFonts w:eastAsia="Times New Roman"/>
          <w:rtl/>
        </w:rPr>
        <w:t>،</w:t>
      </w:r>
      <w:r w:rsidRPr="003D47FA">
        <w:rPr>
          <w:rFonts w:eastAsia="Times New Roman"/>
          <w:rtl/>
        </w:rPr>
        <w:t xml:space="preserve"> وإنّما توسل به إلى الله</w:t>
      </w:r>
      <w:r w:rsidR="001D5F3D">
        <w:rPr>
          <w:rFonts w:eastAsia="Times New Roman"/>
          <w:rtl/>
        </w:rPr>
        <w:t>،</w:t>
      </w:r>
      <w:r w:rsidRPr="003D47FA">
        <w:rPr>
          <w:rFonts w:eastAsia="Times New Roman"/>
          <w:rtl/>
        </w:rPr>
        <w:t xml:space="preserve"> </w:t>
      </w:r>
      <w:r w:rsidRPr="003D47FA">
        <w:rPr>
          <w:rFonts w:eastAsia="Times New Roman"/>
          <w:b/>
          <w:bCs/>
          <w:u w:val="single"/>
          <w:rtl/>
        </w:rPr>
        <w:t>ويقول أيضاً:</w:t>
      </w:r>
      <w:r w:rsidRPr="003D47FA">
        <w:rPr>
          <w:rFonts w:eastAsia="Times New Roman"/>
          <w:rtl/>
        </w:rPr>
        <w:t xml:space="preserve"> " تحققت أنّ رسول اللّه قاتلهم ليكون الدعاء كله للّه</w:t>
      </w:r>
      <w:r w:rsidR="001D5F3D">
        <w:rPr>
          <w:rFonts w:eastAsia="Times New Roman"/>
          <w:rtl/>
        </w:rPr>
        <w:t>،</w:t>
      </w:r>
      <w:r w:rsidRPr="003D47FA">
        <w:rPr>
          <w:rFonts w:eastAsia="Times New Roman"/>
          <w:rtl/>
        </w:rPr>
        <w:t xml:space="preserve"> والذبح كله للّه</w:t>
      </w:r>
      <w:r w:rsidR="001D5F3D">
        <w:rPr>
          <w:rFonts w:eastAsia="Times New Roman"/>
          <w:rtl/>
        </w:rPr>
        <w:t>،</w:t>
      </w:r>
      <w:r w:rsidRPr="003D47FA">
        <w:rPr>
          <w:rFonts w:eastAsia="Times New Roman"/>
          <w:rtl/>
        </w:rPr>
        <w:t xml:space="preserve"> والنذر كله للّه</w:t>
      </w:r>
      <w:r w:rsidR="001D5F3D">
        <w:rPr>
          <w:rFonts w:eastAsia="Times New Roman"/>
          <w:rtl/>
        </w:rPr>
        <w:t>،</w:t>
      </w:r>
      <w:r w:rsidRPr="003D47FA">
        <w:rPr>
          <w:rFonts w:eastAsia="Times New Roman"/>
          <w:rtl/>
        </w:rPr>
        <w:t xml:space="preserve"> والاستغاثة كلها باللّه " أهـ</w:t>
      </w:r>
      <w:r w:rsidR="001D5F3D">
        <w:rPr>
          <w:rFonts w:eastAsia="Times New Roman"/>
          <w:rtl/>
        </w:rPr>
        <w:t>،</w:t>
      </w:r>
      <w:r w:rsidRPr="003D47FA">
        <w:rPr>
          <w:rFonts w:eastAsia="Times New Roman"/>
          <w:rtl/>
        </w:rPr>
        <w:t xml:space="preserve"> وهذه كما كلها مفردات للعبادة إن اشتملت على اعتقاد الإلهية والربوبية لمن تُصرف له كانت عبادة</w:t>
      </w:r>
      <w:r w:rsidR="001D5F3D">
        <w:rPr>
          <w:rFonts w:eastAsia="Times New Roman"/>
          <w:rtl/>
        </w:rPr>
        <w:t>،</w:t>
      </w:r>
      <w:r w:rsidRPr="003D47FA">
        <w:rPr>
          <w:rFonts w:eastAsia="Times New Roman"/>
          <w:rtl/>
        </w:rPr>
        <w:t xml:space="preserve"> وإن لم تشتمل على تلك العقيدة لم تكن عبادة</w:t>
      </w:r>
      <w:r w:rsidR="001D5F3D">
        <w:rPr>
          <w:rFonts w:eastAsia="Times New Roman"/>
          <w:rtl/>
        </w:rPr>
        <w:t>،</w:t>
      </w:r>
      <w:r w:rsidRPr="003D47FA">
        <w:rPr>
          <w:rFonts w:eastAsia="Times New Roman"/>
          <w:rtl/>
        </w:rPr>
        <w:t xml:space="preserve"> </w:t>
      </w:r>
      <w:r w:rsidRPr="003D47FA">
        <w:rPr>
          <w:rFonts w:eastAsia="Times New Roman"/>
          <w:b/>
          <w:bCs/>
          <w:u w:val="single"/>
          <w:rtl/>
        </w:rPr>
        <w:t>ويقول أيضاً:</w:t>
      </w:r>
      <w:r w:rsidRPr="003D47FA">
        <w:rPr>
          <w:rFonts w:eastAsia="Times New Roman"/>
          <w:rtl/>
        </w:rPr>
        <w:t xml:space="preserve"> « إنّ المشركين يقرّون بالربوبية وإن كفرهم بتعلقهم على الملائكة والأنبياء</w:t>
      </w:r>
      <w:r w:rsidR="00EE31E7" w:rsidRPr="003D47FA">
        <w:rPr>
          <w:rFonts w:eastAsia="Times New Roman"/>
          <w:rtl/>
        </w:rPr>
        <w:t>)</w:t>
      </w:r>
      <w:r w:rsidRPr="003D47FA">
        <w:rPr>
          <w:rFonts w:eastAsia="Times New Roman"/>
          <w:rtl/>
        </w:rPr>
        <w:t xml:space="preserve"> أهـ</w:t>
      </w:r>
      <w:r w:rsidR="001D5F3D">
        <w:rPr>
          <w:rFonts w:eastAsia="Times New Roman"/>
          <w:rtl/>
        </w:rPr>
        <w:t>،</w:t>
      </w:r>
      <w:r w:rsidR="00EE31E7" w:rsidRPr="003D47FA">
        <w:rPr>
          <w:rFonts w:eastAsia="Times New Roman"/>
          <w:rtl/>
        </w:rPr>
        <w:t xml:space="preserve"> </w:t>
      </w:r>
      <w:r w:rsidRPr="003D47FA">
        <w:rPr>
          <w:rFonts w:eastAsia="Times New Roman"/>
          <w:rtl/>
        </w:rPr>
        <w:t>وهذا خطأ</w:t>
      </w:r>
      <w:r w:rsidR="001D5F3D">
        <w:rPr>
          <w:rFonts w:eastAsia="Times New Roman"/>
          <w:rtl/>
        </w:rPr>
        <w:t>،</w:t>
      </w:r>
      <w:r w:rsidRPr="003D47FA">
        <w:rPr>
          <w:rFonts w:eastAsia="Times New Roman"/>
          <w:rtl/>
        </w:rPr>
        <w:t xml:space="preserve"> لأن كفرهم إنما كان لعبادتهم الملائكة والأنبياء لا لتعلقهم بها إذ ليس مجرد التعلق مع الاعتراف بعبوديتهم وعدم تفويض الأمر إليهم موجباً للتكفير</w:t>
      </w:r>
      <w:r w:rsidR="001D5F3D">
        <w:rPr>
          <w:rFonts w:eastAsia="Times New Roman"/>
          <w:rtl/>
        </w:rPr>
        <w:t>،</w:t>
      </w:r>
      <w:r w:rsidRPr="003D47FA">
        <w:rPr>
          <w:rFonts w:eastAsia="Times New Roman"/>
          <w:rtl/>
        </w:rPr>
        <w:t xml:space="preserve"> </w:t>
      </w:r>
      <w:r w:rsidRPr="003D47FA">
        <w:rPr>
          <w:rFonts w:eastAsia="Times New Roman"/>
          <w:b/>
          <w:bCs/>
          <w:u w:val="single"/>
          <w:rtl/>
        </w:rPr>
        <w:t>ويقول أيضاً:</w:t>
      </w:r>
      <w:r w:rsidRPr="003D47FA">
        <w:rPr>
          <w:rFonts w:eastAsia="Times New Roman"/>
          <w:rtl/>
        </w:rPr>
        <w:t xml:space="preserve"> « إنّ الذين قاتلهم رسول اللّه مقرّون بأن أوثانهم لا تدبّر شيئاً وإنما أرادوا منها الجاه والشفاعة »أهـــ</w:t>
      </w:r>
      <w:r w:rsidR="001D5F3D">
        <w:rPr>
          <w:rFonts w:eastAsia="Times New Roman"/>
          <w:rtl/>
        </w:rPr>
        <w:t>،</w:t>
      </w:r>
      <w:r w:rsidRPr="003D47FA">
        <w:rPr>
          <w:rFonts w:eastAsia="Times New Roman"/>
          <w:rtl/>
        </w:rPr>
        <w:t xml:space="preserve"> وهذا أيضاً خطأ</w:t>
      </w:r>
      <w:r w:rsidR="001D5F3D">
        <w:rPr>
          <w:rFonts w:eastAsia="Times New Roman"/>
          <w:rtl/>
        </w:rPr>
        <w:t>،</w:t>
      </w:r>
      <w:r w:rsidRPr="003D47FA">
        <w:rPr>
          <w:rFonts w:eastAsia="Times New Roman"/>
          <w:rtl/>
        </w:rPr>
        <w:t xml:space="preserve"> لأنّ كفرهم لم يكن لأجل طلب الشفاعة</w:t>
      </w:r>
      <w:r w:rsidR="001D5F3D">
        <w:rPr>
          <w:rFonts w:eastAsia="Times New Roman"/>
          <w:rtl/>
        </w:rPr>
        <w:t>،</w:t>
      </w:r>
      <w:r w:rsidRPr="003D47FA">
        <w:rPr>
          <w:rFonts w:eastAsia="Times New Roman"/>
          <w:rtl/>
        </w:rPr>
        <w:t xml:space="preserve"> بل لعبادتهم قال تعالى: {وَيَعْبُدُونَ مِنْ دُونِ اللّه مَا لاَ يَضُرُّهُمْ وَلاَ يَنْفَعُهُم وَيَقُولُون هَؤُلاَءِ شُفَعَاؤُنَا عِنْدَ اللّه} [يونس: الآية ١٨]</w:t>
      </w:r>
      <w:r w:rsidR="001D5F3D">
        <w:rPr>
          <w:rFonts w:eastAsia="Times New Roman"/>
          <w:rtl/>
        </w:rPr>
        <w:t>،</w:t>
      </w:r>
      <w:r w:rsidRPr="003D47FA">
        <w:rPr>
          <w:rFonts w:eastAsia="Times New Roman"/>
          <w:rtl/>
        </w:rPr>
        <w:t xml:space="preserve"> </w:t>
      </w:r>
      <w:r w:rsidRPr="003D47FA">
        <w:rPr>
          <w:rFonts w:eastAsia="Times New Roman"/>
          <w:b/>
          <w:bCs/>
          <w:u w:val="single"/>
          <w:rtl/>
        </w:rPr>
        <w:t>ويقول أيضا:</w:t>
      </w:r>
      <w:r w:rsidRPr="003D47FA">
        <w:rPr>
          <w:rFonts w:eastAsia="Times New Roman"/>
          <w:rtl/>
        </w:rPr>
        <w:t xml:space="preserve"> " إنّ اللّه كفّر من قصد الأصنام</w:t>
      </w:r>
      <w:r w:rsidR="001D5F3D">
        <w:rPr>
          <w:rFonts w:eastAsia="Times New Roman"/>
          <w:rtl/>
        </w:rPr>
        <w:t>،</w:t>
      </w:r>
      <w:r w:rsidRPr="003D47FA">
        <w:rPr>
          <w:rFonts w:eastAsia="Times New Roman"/>
          <w:rtl/>
        </w:rPr>
        <w:t xml:space="preserve"> وكفّر من قصد الصالحين</w:t>
      </w:r>
      <w:r w:rsidR="001D5F3D">
        <w:rPr>
          <w:rFonts w:eastAsia="Times New Roman"/>
          <w:rtl/>
        </w:rPr>
        <w:t>،</w:t>
      </w:r>
      <w:r w:rsidRPr="003D47FA">
        <w:rPr>
          <w:rFonts w:eastAsia="Times New Roman"/>
          <w:rtl/>
        </w:rPr>
        <w:t xml:space="preserve"> وقاتلهم رسول اللّه " أهـ</w:t>
      </w:r>
      <w:r w:rsidR="001D5F3D">
        <w:rPr>
          <w:rFonts w:eastAsia="Times New Roman"/>
          <w:rtl/>
        </w:rPr>
        <w:t>،</w:t>
      </w:r>
      <w:r w:rsidRPr="003D47FA">
        <w:rPr>
          <w:rFonts w:eastAsia="Times New Roman"/>
          <w:rtl/>
        </w:rPr>
        <w:t xml:space="preserve"> وهذا أيضاً خطأ</w:t>
      </w:r>
      <w:r w:rsidR="001D5F3D">
        <w:rPr>
          <w:rFonts w:eastAsia="Times New Roman"/>
          <w:rtl/>
        </w:rPr>
        <w:t>،</w:t>
      </w:r>
      <w:r w:rsidRPr="003D47FA">
        <w:rPr>
          <w:rFonts w:eastAsia="Times New Roman"/>
          <w:rtl/>
        </w:rPr>
        <w:t xml:space="preserve"> لأنّ رسول اللّه صلى ‌الله ‌عليه ‌وسلم كفّر من عبد الصالحين</w:t>
      </w:r>
      <w:r w:rsidR="001D5F3D">
        <w:rPr>
          <w:rFonts w:eastAsia="Times New Roman"/>
          <w:rtl/>
        </w:rPr>
        <w:t>،</w:t>
      </w:r>
      <w:r w:rsidRPr="003D47FA">
        <w:rPr>
          <w:rFonts w:eastAsia="Times New Roman"/>
          <w:rtl/>
        </w:rPr>
        <w:t xml:space="preserve"> لا من قصدهم</w:t>
      </w:r>
      <w:r w:rsidR="001D5F3D">
        <w:rPr>
          <w:rFonts w:eastAsia="Times New Roman"/>
          <w:rtl/>
        </w:rPr>
        <w:t>،</w:t>
      </w:r>
      <w:r w:rsidRPr="003D47FA">
        <w:rPr>
          <w:rFonts w:eastAsia="Times New Roman"/>
          <w:rtl/>
        </w:rPr>
        <w:t xml:space="preserve"> فمن قصد الصالحين لطلب الدعاء لا يكون كافراً أبداً</w:t>
      </w:r>
      <w:r w:rsidR="001D5F3D">
        <w:rPr>
          <w:rFonts w:eastAsia="Times New Roman"/>
          <w:rtl/>
        </w:rPr>
        <w:t>،</w:t>
      </w:r>
      <w:r w:rsidRPr="003D47FA">
        <w:rPr>
          <w:rFonts w:eastAsia="Times New Roman"/>
          <w:rtl/>
        </w:rPr>
        <w:t xml:space="preserve"> </w:t>
      </w:r>
      <w:r w:rsidRPr="003D47FA">
        <w:rPr>
          <w:rFonts w:eastAsia="Times New Roman"/>
          <w:b/>
          <w:bCs/>
          <w:u w:val="single"/>
          <w:rtl/>
        </w:rPr>
        <w:t>ويقول أيضاً</w:t>
      </w:r>
      <w:r w:rsidRPr="003D47FA">
        <w:rPr>
          <w:rFonts w:eastAsia="Times New Roman"/>
          <w:rtl/>
        </w:rPr>
        <w:t xml:space="preserve"> - وهو يعلّم أتباعه كيف يناظرون المخالف-: " اقرأ عليه: {ادعوا ربّكم تضرعاً وخفيةً</w:t>
      </w:r>
      <w:r w:rsidR="00AB6BA0">
        <w:rPr>
          <w:rFonts w:eastAsia="Times New Roman"/>
          <w:rtl/>
        </w:rPr>
        <w:t xml:space="preserve"> أنه </w:t>
      </w:r>
      <w:r w:rsidRPr="003D47FA">
        <w:rPr>
          <w:rFonts w:eastAsia="Times New Roman"/>
          <w:rtl/>
        </w:rPr>
        <w:t>لا يحبّ المعتدين} فإذا أعلمته بهذا فقل له: هل علمت هذا عبادة للّه</w:t>
      </w:r>
      <w:r w:rsidR="008B2B23" w:rsidRPr="003D47FA">
        <w:rPr>
          <w:rFonts w:eastAsia="Times New Roman"/>
          <w:rtl/>
        </w:rPr>
        <w:t>؟</w:t>
      </w:r>
      <w:r w:rsidRPr="003D47FA">
        <w:rPr>
          <w:rFonts w:eastAsia="Times New Roman"/>
          <w:rtl/>
        </w:rPr>
        <w:t xml:space="preserve"> فلا بد أن يقول نعم</w:t>
      </w:r>
      <w:r w:rsidR="001D5F3D">
        <w:rPr>
          <w:rFonts w:eastAsia="Times New Roman"/>
          <w:rtl/>
        </w:rPr>
        <w:t>،</w:t>
      </w:r>
      <w:r w:rsidRPr="003D47FA">
        <w:rPr>
          <w:rFonts w:eastAsia="Times New Roman"/>
          <w:rtl/>
        </w:rPr>
        <w:t xml:space="preserve"> والدعاء مخ العبادة</w:t>
      </w:r>
      <w:r w:rsidR="001D5F3D">
        <w:rPr>
          <w:rFonts w:eastAsia="Times New Roman"/>
          <w:rtl/>
        </w:rPr>
        <w:t>،</w:t>
      </w:r>
      <w:r w:rsidRPr="003D47FA">
        <w:rPr>
          <w:rFonts w:eastAsia="Times New Roman"/>
          <w:rtl/>
        </w:rPr>
        <w:t xml:space="preserve"> فقل له: إذا أقررت أنها عبادة</w:t>
      </w:r>
      <w:r w:rsidR="001D5F3D">
        <w:rPr>
          <w:rFonts w:eastAsia="Times New Roman"/>
          <w:rtl/>
        </w:rPr>
        <w:t>،</w:t>
      </w:r>
      <w:r w:rsidRPr="003D47FA">
        <w:rPr>
          <w:rFonts w:eastAsia="Times New Roman"/>
          <w:rtl/>
        </w:rPr>
        <w:t xml:space="preserve"> ثم دعوت تلك الحاجة نبياً أو غيره</w:t>
      </w:r>
      <w:r w:rsidR="001D5F3D">
        <w:rPr>
          <w:rFonts w:eastAsia="Times New Roman"/>
          <w:rtl/>
        </w:rPr>
        <w:t>،</w:t>
      </w:r>
      <w:r w:rsidRPr="003D47FA">
        <w:rPr>
          <w:rFonts w:eastAsia="Times New Roman"/>
          <w:rtl/>
        </w:rPr>
        <w:t xml:space="preserve"> هل أشركت في عبادة اللّه غيره؟ فلابد أن يقول نعم " أهـ</w:t>
      </w:r>
      <w:r w:rsidR="001D5F3D">
        <w:rPr>
          <w:rFonts w:eastAsia="Times New Roman"/>
          <w:rtl/>
        </w:rPr>
        <w:t>،،</w:t>
      </w:r>
      <w:r w:rsidRPr="003D47FA">
        <w:rPr>
          <w:rFonts w:eastAsia="Times New Roman"/>
          <w:rtl/>
        </w:rPr>
        <w:t xml:space="preserve"> وهذا أيضاٍ خطأ</w:t>
      </w:r>
      <w:r w:rsidR="001D5F3D">
        <w:rPr>
          <w:rFonts w:eastAsia="Times New Roman"/>
          <w:rtl/>
        </w:rPr>
        <w:t>،</w:t>
      </w:r>
      <w:r w:rsidRPr="003D47FA">
        <w:rPr>
          <w:rFonts w:eastAsia="Times New Roman"/>
          <w:rtl/>
        </w:rPr>
        <w:t xml:space="preserve"> لأنّ الدعاء بنية العبادة</w:t>
      </w:r>
      <w:r w:rsidR="001D5F3D">
        <w:rPr>
          <w:rFonts w:eastAsia="Times New Roman"/>
          <w:rtl/>
        </w:rPr>
        <w:t>،</w:t>
      </w:r>
      <w:r w:rsidRPr="003D47FA">
        <w:rPr>
          <w:rFonts w:eastAsia="Times New Roman"/>
          <w:rtl/>
        </w:rPr>
        <w:t xml:space="preserve"> والدعاء لمن يعتقده ربا وإلهاً</w:t>
      </w:r>
      <w:r w:rsidR="001D5F3D">
        <w:rPr>
          <w:rFonts w:eastAsia="Times New Roman"/>
          <w:rtl/>
        </w:rPr>
        <w:t>،</w:t>
      </w:r>
      <w:r w:rsidRPr="003D47FA">
        <w:rPr>
          <w:rFonts w:eastAsia="Times New Roman"/>
          <w:rtl/>
        </w:rPr>
        <w:t xml:space="preserve"> عبادة</w:t>
      </w:r>
      <w:r w:rsidR="001D5F3D">
        <w:rPr>
          <w:rFonts w:eastAsia="Times New Roman"/>
          <w:rtl/>
        </w:rPr>
        <w:t>،</w:t>
      </w:r>
      <w:r w:rsidRPr="003D47FA">
        <w:rPr>
          <w:rFonts w:eastAsia="Times New Roman"/>
          <w:rtl/>
        </w:rPr>
        <w:t xml:space="preserve"> وما خلا عن ذلك فليس بعبادة</w:t>
      </w:r>
      <w:r w:rsidR="001D5F3D">
        <w:rPr>
          <w:rFonts w:eastAsia="Times New Roman"/>
          <w:rtl/>
        </w:rPr>
        <w:t>،</w:t>
      </w:r>
      <w:r w:rsidRPr="003D47FA">
        <w:rPr>
          <w:rFonts w:eastAsia="Times New Roman"/>
          <w:rtl/>
        </w:rPr>
        <w:t xml:space="preserve"> والدعاء مخ العبادة لمن دعا من يعتقد</w:t>
      </w:r>
      <w:r w:rsidR="00AB6BA0">
        <w:rPr>
          <w:rFonts w:eastAsia="Times New Roman"/>
          <w:rtl/>
        </w:rPr>
        <w:t xml:space="preserve"> أنه </w:t>
      </w:r>
      <w:r w:rsidRPr="003D47FA">
        <w:rPr>
          <w:rFonts w:eastAsia="Times New Roman"/>
          <w:rtl/>
        </w:rPr>
        <w:t>يدعو الرب الإله</w:t>
      </w:r>
      <w:r w:rsidR="001D5F3D">
        <w:rPr>
          <w:rFonts w:eastAsia="Times New Roman"/>
          <w:rtl/>
        </w:rPr>
        <w:t>،</w:t>
      </w:r>
      <w:r w:rsidRPr="003D47FA">
        <w:rPr>
          <w:rFonts w:eastAsia="Times New Roman"/>
          <w:rtl/>
        </w:rPr>
        <w:t xml:space="preserve"> فأين ذلك من دعوة الأنبياء والصالحين بمعنى التوسل بهم إلى الله</w:t>
      </w:r>
      <w:r w:rsidR="001D5F3D">
        <w:rPr>
          <w:rFonts w:eastAsia="Times New Roman"/>
          <w:rtl/>
        </w:rPr>
        <w:t>،</w:t>
      </w:r>
      <w:r w:rsidRPr="003D47FA">
        <w:rPr>
          <w:rFonts w:eastAsia="Times New Roman"/>
          <w:rtl/>
        </w:rPr>
        <w:t xml:space="preserve"> </w:t>
      </w:r>
      <w:r w:rsidRPr="003D47FA">
        <w:rPr>
          <w:rFonts w:eastAsia="Times New Roman"/>
          <w:u w:val="single"/>
          <w:rtl/>
        </w:rPr>
        <w:t>والذين يتكلم عنهم الشيخ مسلمون</w:t>
      </w:r>
      <w:r w:rsidR="001D5F3D">
        <w:rPr>
          <w:rFonts w:eastAsia="Times New Roman"/>
          <w:u w:val="single"/>
          <w:rtl/>
        </w:rPr>
        <w:t>،</w:t>
      </w:r>
      <w:r w:rsidRPr="003D47FA">
        <w:rPr>
          <w:rFonts w:eastAsia="Times New Roman"/>
          <w:u w:val="single"/>
          <w:rtl/>
        </w:rPr>
        <w:t xml:space="preserve"> لا يعبدون غير الله</w:t>
      </w:r>
      <w:r w:rsidR="001D5F3D">
        <w:rPr>
          <w:rFonts w:eastAsia="Times New Roman"/>
          <w:u w:val="single"/>
          <w:rtl/>
        </w:rPr>
        <w:t>،</w:t>
      </w:r>
      <w:r w:rsidRPr="003D47FA">
        <w:rPr>
          <w:rFonts w:eastAsia="Times New Roman"/>
          <w:u w:val="single"/>
          <w:rtl/>
        </w:rPr>
        <w:t xml:space="preserve"> ويعلمون أنّ هؤلاء عبادا صالحين لا يملكون شيئاً لأنفسهم ولا لغيرهم</w:t>
      </w:r>
      <w:r w:rsidR="001D5F3D">
        <w:rPr>
          <w:rFonts w:eastAsia="Times New Roman"/>
          <w:u w:val="single"/>
          <w:rtl/>
        </w:rPr>
        <w:t>،</w:t>
      </w:r>
      <w:r w:rsidRPr="003D47FA">
        <w:rPr>
          <w:rFonts w:eastAsia="Times New Roman"/>
          <w:u w:val="single"/>
          <w:rtl/>
        </w:rPr>
        <w:t xml:space="preserve"> إلا الشفاعة بفضل الله</w:t>
      </w:r>
      <w:r w:rsidR="001D5F3D">
        <w:rPr>
          <w:rFonts w:eastAsia="Times New Roman"/>
          <w:rtl/>
        </w:rPr>
        <w:t>،</w:t>
      </w:r>
      <w:r w:rsidRPr="003D47FA">
        <w:rPr>
          <w:rFonts w:eastAsia="Times New Roman"/>
          <w:rtl/>
        </w:rPr>
        <w:t xml:space="preserve"> فلا يجوز تشبيه دعاء الكافرين والمشركين لمن يظنون فيهم نوعا من الألوهية والربوبية</w:t>
      </w:r>
      <w:r w:rsidR="001D5F3D">
        <w:rPr>
          <w:rFonts w:eastAsia="Times New Roman"/>
          <w:rtl/>
        </w:rPr>
        <w:t>،</w:t>
      </w:r>
      <w:r w:rsidRPr="003D47FA">
        <w:rPr>
          <w:rFonts w:eastAsia="Times New Roman"/>
          <w:rtl/>
        </w:rPr>
        <w:t xml:space="preserve"> وبين دعاء المسلمين الموحدون</w:t>
      </w:r>
      <w:r w:rsidR="001D5F3D">
        <w:rPr>
          <w:rFonts w:eastAsia="Times New Roman"/>
          <w:rtl/>
        </w:rPr>
        <w:t>،</w:t>
      </w:r>
      <w:r w:rsidRPr="003D47FA">
        <w:rPr>
          <w:rFonts w:eastAsia="Times New Roman"/>
          <w:rtl/>
        </w:rPr>
        <w:t xml:space="preserve"> وبهذه القواعد المغلوطة توصل الوهابيون إلى تكفير المسلمين واستحلال محارمهم</w:t>
      </w:r>
      <w:r w:rsidR="001D5F3D">
        <w:rPr>
          <w:rFonts w:eastAsia="Times New Roman"/>
          <w:rtl/>
        </w:rPr>
        <w:t>،</w:t>
      </w:r>
      <w:r w:rsidRPr="003D47FA">
        <w:rPr>
          <w:rFonts w:eastAsia="Times New Roman"/>
          <w:rtl/>
        </w:rPr>
        <w:t xml:space="preserve"> بزعم انهم أشد كفراً من المشركين الأصليين</w:t>
      </w:r>
      <w:r w:rsidR="001D5F3D">
        <w:rPr>
          <w:rFonts w:eastAsia="Times New Roman"/>
          <w:rtl/>
        </w:rPr>
        <w:t>،</w:t>
      </w:r>
    </w:p>
    <w:p w14:paraId="29604B84" w14:textId="23ABB446" w:rsidR="00300986" w:rsidRPr="003D47FA" w:rsidRDefault="00300986" w:rsidP="00300986">
      <w:pPr>
        <w:rPr>
          <w:rtl/>
        </w:rPr>
      </w:pPr>
      <w:r w:rsidRPr="003907F9">
        <w:rPr>
          <w:b/>
          <w:bCs/>
          <w:kern w:val="0"/>
          <w:sz w:val="32"/>
          <w:szCs w:val="32"/>
          <w:highlight w:val="yellow"/>
          <w:u w:val="single"/>
          <w:rtl/>
        </w:rPr>
        <w:t>[المفتاح الحادي عشر]:</w:t>
      </w:r>
      <w:r w:rsidRPr="003D47FA">
        <w:rPr>
          <w:b/>
          <w:bCs/>
          <w:kern w:val="0"/>
          <w:sz w:val="40"/>
          <w:szCs w:val="40"/>
          <w:rtl/>
        </w:rPr>
        <w:t xml:space="preserve"> </w:t>
      </w:r>
      <w:r w:rsidRPr="003D47FA">
        <w:rPr>
          <w:bCs/>
          <w:rtl/>
          <w:lang w:bidi="ar-KW"/>
        </w:rPr>
        <w:t>مآسي المسلمين من غلو الوهابيين</w:t>
      </w:r>
      <w:r w:rsidRPr="003D47FA">
        <w:rPr>
          <w:rtl/>
          <w:lang w:bidi="ar-KW"/>
        </w:rPr>
        <w:t xml:space="preserve">: </w:t>
      </w:r>
      <w:r w:rsidRPr="003D47FA">
        <w:rPr>
          <w:rtl/>
        </w:rPr>
        <w:t>ترتب على غلو الوهابيين في فهم مسائل وأحكام التوحيد والشرك: استحلال دماء المسلمين</w:t>
      </w:r>
      <w:r w:rsidR="001D5F3D">
        <w:rPr>
          <w:rtl/>
        </w:rPr>
        <w:t>،</w:t>
      </w:r>
      <w:r w:rsidRPr="003D47FA">
        <w:rPr>
          <w:rtl/>
        </w:rPr>
        <w:t xml:space="preserve"> لغير سبب شرعي صحيح</w:t>
      </w:r>
      <w:r w:rsidR="001D5F3D">
        <w:rPr>
          <w:rtl/>
        </w:rPr>
        <w:t>،</w:t>
      </w:r>
      <w:r w:rsidRPr="003D47FA">
        <w:rPr>
          <w:rtl/>
        </w:rPr>
        <w:t xml:space="preserve"> وإليك الأمثلة: </w:t>
      </w:r>
      <w:r w:rsidRPr="003D47FA">
        <w:rPr>
          <w:b/>
          <w:bCs/>
          <w:rtl/>
        </w:rPr>
        <w:t>(أ) هاجم الوهابية الطائف ليحرروها من الشرك</w:t>
      </w:r>
      <w:r w:rsidRPr="003D47FA">
        <w:rPr>
          <w:rtl/>
        </w:rPr>
        <w:t>!! وكانت تحت حكم الشريف غالب حاكم مكة</w:t>
      </w:r>
      <w:r w:rsidR="001D5F3D">
        <w:rPr>
          <w:rtl/>
        </w:rPr>
        <w:t>،</w:t>
      </w:r>
      <w:r w:rsidRPr="003D47FA">
        <w:rPr>
          <w:rtl/>
        </w:rPr>
        <w:t xml:space="preserve"> ودخلوها عنوة في ذي القعدة 1217هـ: 1802م فقتلوا الناس بدون تمييز بين رجل وامرأة وطفل</w:t>
      </w:r>
      <w:r w:rsidR="001D5F3D">
        <w:rPr>
          <w:rtl/>
        </w:rPr>
        <w:t>،</w:t>
      </w:r>
      <w:r w:rsidRPr="003D47FA">
        <w:rPr>
          <w:rtl/>
        </w:rPr>
        <w:t xml:space="preserve"> حتى انهم كانوا يذبحون الرضيع على صدر أمه</w:t>
      </w:r>
      <w:r w:rsidR="001D5F3D">
        <w:rPr>
          <w:rtl/>
        </w:rPr>
        <w:t>،</w:t>
      </w:r>
      <w:r w:rsidRPr="003D47FA">
        <w:rPr>
          <w:rtl/>
        </w:rPr>
        <w:t xml:space="preserve"> كما قتلوا من وجدوا في المساجد والبيوت ولاحقوا الفارين من المدينة فقتلوا أكثرهم</w:t>
      </w:r>
      <w:r w:rsidR="001D5F3D">
        <w:rPr>
          <w:rtl/>
        </w:rPr>
        <w:t>،</w:t>
      </w:r>
      <w:r w:rsidRPr="003D47FA">
        <w:rPr>
          <w:rtl/>
        </w:rPr>
        <w:t xml:space="preserve"> وأعطوا الأمان للبعض فلما استسلموا ضربوا أعناق فريق منهم</w:t>
      </w:r>
      <w:r w:rsidR="001D5F3D">
        <w:rPr>
          <w:rtl/>
        </w:rPr>
        <w:t>،</w:t>
      </w:r>
      <w:r w:rsidRPr="003D47FA">
        <w:rPr>
          <w:rtl/>
        </w:rPr>
        <w:t xml:space="preserve"> وأخرجوا فريقاً إلى أحد الأودية</w:t>
      </w:r>
      <w:r w:rsidR="001D5F3D">
        <w:rPr>
          <w:rtl/>
        </w:rPr>
        <w:t>،</w:t>
      </w:r>
      <w:r w:rsidRPr="003D47FA">
        <w:rPr>
          <w:rtl/>
        </w:rPr>
        <w:t xml:space="preserve"> واسمه وادي الوج</w:t>
      </w:r>
      <w:r w:rsidR="001D5F3D">
        <w:rPr>
          <w:rtl/>
        </w:rPr>
        <w:t>،</w:t>
      </w:r>
      <w:r w:rsidRPr="003D47FA">
        <w:rPr>
          <w:rtl/>
        </w:rPr>
        <w:t xml:space="preserve"> فتركوهم مكشوفي العورة ومعهم النساء</w:t>
      </w:r>
      <w:r w:rsidR="001D5F3D">
        <w:rPr>
          <w:rtl/>
        </w:rPr>
        <w:t>،</w:t>
      </w:r>
      <w:r w:rsidRPr="003D47FA">
        <w:rPr>
          <w:rtl/>
        </w:rPr>
        <w:t xml:space="preserve"> ويذكر المؤرخ الشهير عبدالرحمن الجبرتي - وهو ذو هوى وهابي - في كتابه (تاريخ عجائب الآثار في التراجم والأخبار) أنهم (حاربوا الطائف وحاربهم أهلها ثلاثة أيام حتى غلبوا فأخذ البلدة الوهابيون</w:t>
      </w:r>
      <w:r w:rsidR="001D5F3D">
        <w:rPr>
          <w:rtl/>
        </w:rPr>
        <w:t>،</w:t>
      </w:r>
      <w:r w:rsidRPr="003D47FA">
        <w:rPr>
          <w:rtl/>
        </w:rPr>
        <w:t xml:space="preserve"> واستولوا عليها عنوة</w:t>
      </w:r>
      <w:r w:rsidR="001D5F3D">
        <w:rPr>
          <w:rtl/>
        </w:rPr>
        <w:t>،</w:t>
      </w:r>
      <w:r w:rsidRPr="003D47FA">
        <w:rPr>
          <w:rtl/>
        </w:rPr>
        <w:t xml:space="preserve"> وقتلوا الرجال وأسروا النساء والأطفال</w:t>
      </w:r>
      <w:r w:rsidR="001D5F3D">
        <w:rPr>
          <w:rtl/>
        </w:rPr>
        <w:t>،</w:t>
      </w:r>
      <w:r w:rsidRPr="003D47FA">
        <w:rPr>
          <w:rtl/>
        </w:rPr>
        <w:t xml:space="preserve"> وهذا رأيهم مع من يحاربهم) [من أخبار الحجاز ونجد في تاريخ الجبرتي ص 90]</w:t>
      </w:r>
      <w:r w:rsidR="001D5F3D">
        <w:rPr>
          <w:rtl/>
        </w:rPr>
        <w:t>،</w:t>
      </w:r>
      <w:r w:rsidRPr="003D47FA">
        <w:rPr>
          <w:rtl/>
        </w:rPr>
        <w:t xml:space="preserve"> </w:t>
      </w:r>
      <w:r w:rsidRPr="003D47FA">
        <w:rPr>
          <w:b/>
          <w:bCs/>
          <w:rtl/>
        </w:rPr>
        <w:t>(ب) احتلال مكة المكرمة</w:t>
      </w:r>
      <w:r w:rsidRPr="003D47FA">
        <w:rPr>
          <w:rtl/>
        </w:rPr>
        <w:t>: بعد إرعاب أهل الحجاز بقتل النساء والأطفال خلال احتلال الوهابية للطائف عام 1217 هـ: 1802 م</w:t>
      </w:r>
      <w:r w:rsidR="001D5F3D">
        <w:rPr>
          <w:rtl/>
        </w:rPr>
        <w:t>،</w:t>
      </w:r>
      <w:r w:rsidRPr="003D47FA">
        <w:rPr>
          <w:rtl/>
        </w:rPr>
        <w:t xml:space="preserve"> بدأوا بمهاجمة مكة المكرمة بعد استيلائهم على الطائف مباشرة فدخلوها سنة 1218هـ: 1803م كما ذكر ذلك عبدالله بن الشريف حسين في (صدق الخبر في خوارج القرن الثاني عشر)</w:t>
      </w:r>
      <w:r w:rsidR="001D5F3D">
        <w:rPr>
          <w:rtl/>
        </w:rPr>
        <w:t>،</w:t>
      </w:r>
      <w:r w:rsidRPr="003D47FA">
        <w:rPr>
          <w:rtl/>
        </w:rPr>
        <w:t xml:space="preserve"> </w:t>
      </w:r>
      <w:r w:rsidRPr="003D47FA">
        <w:rPr>
          <w:b/>
          <w:bCs/>
          <w:rtl/>
        </w:rPr>
        <w:t>أما مؤرخ الوهابية عثمان بن بشر الحنبلي النجدي</w:t>
      </w:r>
      <w:r w:rsidRPr="003D47FA">
        <w:rPr>
          <w:rtl/>
        </w:rPr>
        <w:t xml:space="preserve"> فيذكر ذلك في أحداث سنة 1220هـ</w:t>
      </w:r>
      <w:r w:rsidR="001D5F3D">
        <w:rPr>
          <w:rtl/>
        </w:rPr>
        <w:t>،</w:t>
      </w:r>
      <w:r w:rsidRPr="003D47FA">
        <w:rPr>
          <w:rtl/>
        </w:rPr>
        <w:t xml:space="preserve"> ومن أحداث تلك الفترة المشؤومة في محرم 1220هـ: 1805م أن الوهابية راحوا يقتلون الحاج ويأسرون من يمر بهم</w:t>
      </w:r>
      <w:r w:rsidR="001D5F3D">
        <w:rPr>
          <w:rtl/>
        </w:rPr>
        <w:t>،</w:t>
      </w:r>
      <w:r w:rsidRPr="003D47FA">
        <w:rPr>
          <w:rtl/>
        </w:rPr>
        <w:t xml:space="preserve"> واشتدَّ الغلاء في مكة بشكل فاحش لم تشهده من قبل حتى باع أهل مكة أثاثهم وحلي نسائهم بعشر القيمة</w:t>
      </w:r>
      <w:r w:rsidR="001D5F3D">
        <w:rPr>
          <w:rtl/>
        </w:rPr>
        <w:t>،</w:t>
      </w:r>
      <w:r w:rsidRPr="003D47FA">
        <w:rPr>
          <w:rtl/>
        </w:rPr>
        <w:t xml:space="preserve"> ليشتروا أقوات أطفالهم بأضعاف أثمانها</w:t>
      </w:r>
      <w:r w:rsidR="001D5F3D">
        <w:rPr>
          <w:rtl/>
        </w:rPr>
        <w:t>،</w:t>
      </w:r>
      <w:r w:rsidRPr="003D47FA">
        <w:rPr>
          <w:rtl/>
        </w:rPr>
        <w:t xml:space="preserve"> ومات الكثير من أهل مكة جوعا وانتشرت جثث الأطفال في الأزقة</w:t>
      </w:r>
      <w:r w:rsidR="001D5F3D">
        <w:rPr>
          <w:rtl/>
        </w:rPr>
        <w:t>،</w:t>
      </w:r>
      <w:r w:rsidRPr="003D47FA">
        <w:rPr>
          <w:rtl/>
        </w:rPr>
        <w:t xml:space="preserve"> بل وكما يذكر مؤرخ الوهابية عثمان النجدي في كتابه عنوان المجد في تاريخ نجد (ج1</w:t>
      </w:r>
      <w:r w:rsidR="001D5F3D">
        <w:rPr>
          <w:rtl/>
        </w:rPr>
        <w:t>،</w:t>
      </w:r>
      <w:r w:rsidRPr="003D47FA">
        <w:rPr>
          <w:rtl/>
        </w:rPr>
        <w:t xml:space="preserve"> ص 135) أن لحوم الحمير والجيف بيعت فيها بأغلى الأثمان</w:t>
      </w:r>
      <w:r w:rsidR="001D5F3D">
        <w:rPr>
          <w:rtl/>
        </w:rPr>
        <w:t>،</w:t>
      </w:r>
      <w:r w:rsidRPr="003D47FA">
        <w:rPr>
          <w:rtl/>
        </w:rPr>
        <w:t xml:space="preserve"> وأكلت الكلاب</w:t>
      </w:r>
      <w:r w:rsidR="001D5F3D">
        <w:rPr>
          <w:rtl/>
        </w:rPr>
        <w:t>،</w:t>
      </w:r>
      <w:r w:rsidRPr="003D47FA">
        <w:rPr>
          <w:rtl/>
        </w:rPr>
        <w:t xml:space="preserve"> وأخذ الناس يهجرونها نتيجة الخطر الجاثم على أطرافها</w:t>
      </w:r>
      <w:r w:rsidR="001D5F3D">
        <w:rPr>
          <w:rtl/>
        </w:rPr>
        <w:t>،</w:t>
      </w:r>
      <w:r w:rsidRPr="003D47FA">
        <w:rPr>
          <w:rtl/>
        </w:rPr>
        <w:t xml:space="preserve"> فلم يبق فيها إلا النادر من الناس</w:t>
      </w:r>
      <w:r w:rsidR="001D5F3D">
        <w:rPr>
          <w:rtl/>
        </w:rPr>
        <w:t>،</w:t>
      </w:r>
      <w:r w:rsidRPr="003D47FA">
        <w:rPr>
          <w:rtl/>
        </w:rPr>
        <w:t xml:space="preserve"> </w:t>
      </w:r>
      <w:r w:rsidRPr="003D47FA">
        <w:rPr>
          <w:b/>
          <w:bCs/>
          <w:rtl/>
        </w:rPr>
        <w:t>(ت) منع الحجاج من الوصول إلى بيت الله الحرام</w:t>
      </w:r>
      <w:r w:rsidRPr="003D47FA">
        <w:rPr>
          <w:rtl/>
        </w:rPr>
        <w:t>: يذكر المؤرخ عثمان بن بشر الحنبلي في كتابه (عنوان المجد في تاريخ نجد) من أحداث 1221 هـ الحادثة التالية ص 139: " فلما خرج سعود من الدرعية قاصداً مكة أرسل فرَّاج بن شرعان العتيبي</w:t>
      </w:r>
      <w:r w:rsidR="001D5F3D">
        <w:rPr>
          <w:rtl/>
        </w:rPr>
        <w:t>،</w:t>
      </w:r>
      <w:r w:rsidRPr="003D47FA">
        <w:rPr>
          <w:rtl/>
        </w:rPr>
        <w:t xml:space="preserve"> ورجالا معه … وذكر لهم أن يمنعوا الحواج التي تأتي من جهة الشام واسطنبول ونواحيهما</w:t>
      </w:r>
      <w:r w:rsidR="001D5F3D">
        <w:rPr>
          <w:rtl/>
        </w:rPr>
        <w:t>،</w:t>
      </w:r>
      <w:r w:rsidRPr="003D47FA">
        <w:rPr>
          <w:rtl/>
        </w:rPr>
        <w:t xml:space="preserve"> فلما أقبل على المدينة الحاج الشامي ومن تبعه</w:t>
      </w:r>
      <w:r w:rsidR="001D5F3D">
        <w:rPr>
          <w:rtl/>
        </w:rPr>
        <w:t>،</w:t>
      </w:r>
      <w:r w:rsidRPr="003D47FA">
        <w:rPr>
          <w:rtl/>
        </w:rPr>
        <w:t xml:space="preserve"> وأميره عبد الله العظم باشا الشام فأرسل إليه هؤلاء الأمراء أن لا يقدم وأن يرجع إلى أوطانه</w:t>
      </w:r>
      <w:r w:rsidR="001D5F3D">
        <w:rPr>
          <w:rtl/>
        </w:rPr>
        <w:t>،</w:t>
      </w:r>
      <w:r w:rsidRPr="003D47FA">
        <w:rPr>
          <w:rtl/>
        </w:rPr>
        <w:t xml:space="preserve"> ويقول مفتخراً ج1 ص 143 ولم يحج في هذه السنة أحد من أهل الشام ومصر والعراق والمغرب (أي بلاد المغرب العربي كله) وغيرهم إلا شرذمة قليلة من أهل المغرب لا اسم لهم " أهـ</w:t>
      </w:r>
      <w:r w:rsidR="001D5F3D">
        <w:rPr>
          <w:rtl/>
        </w:rPr>
        <w:t>،</w:t>
      </w:r>
      <w:r w:rsidRPr="003D47FA">
        <w:rPr>
          <w:rtl/>
        </w:rPr>
        <w:t xml:space="preserve"> </w:t>
      </w:r>
      <w:r w:rsidRPr="003D47FA">
        <w:rPr>
          <w:b/>
          <w:bCs/>
          <w:rtl/>
        </w:rPr>
        <w:t>(ث) من مجازر الوهابية ضد الحجيج</w:t>
      </w:r>
      <w:r w:rsidRPr="003D47FA">
        <w:rPr>
          <w:rtl/>
        </w:rPr>
        <w:t>: في سنة 1341هـ: 1921م التقت سرية من الوهابيين بحوالي ألف من أبناء اليمن القادمين لأداء فريضة الحج</w:t>
      </w:r>
      <w:r w:rsidR="001D5F3D">
        <w:rPr>
          <w:rtl/>
        </w:rPr>
        <w:t>،</w:t>
      </w:r>
      <w:r w:rsidRPr="003D47FA">
        <w:rPr>
          <w:rtl/>
        </w:rPr>
        <w:t xml:space="preserve"> فلما وصل الفريقان إلى وادي (تنومة) والوهابيون في الجهة العليا بينما اليمنيون في الجهة الدنيا</w:t>
      </w:r>
      <w:r w:rsidR="001D5F3D">
        <w:rPr>
          <w:rtl/>
        </w:rPr>
        <w:t>،</w:t>
      </w:r>
      <w:r w:rsidRPr="003D47FA">
        <w:rPr>
          <w:rtl/>
        </w:rPr>
        <w:t xml:space="preserve"> انقض المسلحون على الحجاج بأسلحتهم فأبادوهم فلم ينج منهم إلا اثنان</w:t>
      </w:r>
      <w:r w:rsidR="001D5F3D">
        <w:rPr>
          <w:rtl/>
        </w:rPr>
        <w:t>،</w:t>
      </w:r>
      <w:r w:rsidRPr="003D47FA">
        <w:rPr>
          <w:rtl/>
        </w:rPr>
        <w:t xml:space="preserve"> وقد برر الوهابيون هذه الفعلة بأنّهم ظنوا أن مجموعة الحجاج مجموعة مسلحة من أهل الحجاز فاشتبكوا معها</w:t>
      </w:r>
      <w:r w:rsidR="001D5F3D">
        <w:rPr>
          <w:rtl/>
        </w:rPr>
        <w:t>،</w:t>
      </w:r>
      <w:r w:rsidRPr="003D47FA">
        <w:rPr>
          <w:rtl/>
        </w:rPr>
        <w:t xml:space="preserve"> وهو عذر أقبح من ذنب كما ترى</w:t>
      </w:r>
      <w:r w:rsidR="001D5F3D">
        <w:rPr>
          <w:rtl/>
        </w:rPr>
        <w:t>،</w:t>
      </w:r>
      <w:r w:rsidRPr="003D47FA">
        <w:rPr>
          <w:rtl/>
        </w:rPr>
        <w:t xml:space="preserve"> [صفحات من تاريخ الجزيرة العربية</w:t>
      </w:r>
      <w:r w:rsidR="001D5F3D">
        <w:rPr>
          <w:rtl/>
        </w:rPr>
        <w:t>،</w:t>
      </w:r>
      <w:r w:rsidRPr="003D47FA">
        <w:rPr>
          <w:rtl/>
        </w:rPr>
        <w:t xml:space="preserve"> لمحمد عوض الخطيب</w:t>
      </w:r>
      <w:r w:rsidR="001D5F3D">
        <w:rPr>
          <w:rtl/>
        </w:rPr>
        <w:t>،</w:t>
      </w:r>
      <w:r w:rsidRPr="003D47FA">
        <w:rPr>
          <w:rtl/>
        </w:rPr>
        <w:t xml:space="preserve"> ص 198-199</w:t>
      </w:r>
      <w:r w:rsidR="001D5F3D">
        <w:rPr>
          <w:rtl/>
        </w:rPr>
        <w:t>،</w:t>
      </w:r>
      <w:r w:rsidRPr="003D47FA">
        <w:rPr>
          <w:rtl/>
        </w:rPr>
        <w:t xml:space="preserve"> عنوان المجد في تاريخ نجد لعثمان بن بشر الحنبلي</w:t>
      </w:r>
      <w:r w:rsidR="001D5F3D">
        <w:rPr>
          <w:rtl/>
        </w:rPr>
        <w:t>،</w:t>
      </w:r>
      <w:r w:rsidRPr="003D47FA">
        <w:rPr>
          <w:rtl/>
        </w:rPr>
        <w:t>ص 139]</w:t>
      </w:r>
      <w:r w:rsidR="001D5F3D">
        <w:rPr>
          <w:rtl/>
        </w:rPr>
        <w:t>،</w:t>
      </w:r>
      <w:r w:rsidRPr="003D47FA">
        <w:rPr>
          <w:rtl/>
        </w:rPr>
        <w:t xml:space="preserve"> </w:t>
      </w:r>
      <w:r w:rsidRPr="003D47FA">
        <w:rPr>
          <w:b/>
          <w:bCs/>
          <w:rtl/>
        </w:rPr>
        <w:t>(ج) حرق المكتبة العربية بمكة المكرمة</w:t>
      </w:r>
      <w:r w:rsidRPr="003D47FA">
        <w:rPr>
          <w:rtl/>
        </w:rPr>
        <w:t>: أحرق الوهابية المكتبةَ العربية في مكة المكرمة وهي من أنفس مكتبات العالم</w:t>
      </w:r>
      <w:r w:rsidR="001D5F3D">
        <w:rPr>
          <w:rtl/>
        </w:rPr>
        <w:t>،</w:t>
      </w:r>
      <w:r w:rsidRPr="003D47FA">
        <w:rPr>
          <w:rtl/>
        </w:rPr>
        <w:t xml:space="preserve"> إذ كانت تحوي ستين ألفاً (60</w:t>
      </w:r>
      <w:r w:rsidR="001D5F3D">
        <w:rPr>
          <w:rtl/>
        </w:rPr>
        <w:t>،</w:t>
      </w:r>
      <w:r w:rsidRPr="003D47FA">
        <w:rPr>
          <w:rtl/>
        </w:rPr>
        <w:t>000) من الكتب النادرة</w:t>
      </w:r>
      <w:r w:rsidR="001D5F3D">
        <w:rPr>
          <w:rtl/>
        </w:rPr>
        <w:t>،</w:t>
      </w:r>
      <w:r w:rsidRPr="003D47FA">
        <w:rPr>
          <w:rtl/>
        </w:rPr>
        <w:t xml:space="preserve"> وحوالي أربعين ألف (40</w:t>
      </w:r>
      <w:r w:rsidR="001D5F3D">
        <w:rPr>
          <w:rtl/>
        </w:rPr>
        <w:t>،</w:t>
      </w:r>
      <w:r w:rsidRPr="003D47FA">
        <w:rPr>
          <w:rtl/>
        </w:rPr>
        <w:t>000) مخطوطة</w:t>
      </w:r>
      <w:r w:rsidR="001D5F3D">
        <w:rPr>
          <w:rtl/>
        </w:rPr>
        <w:t>،</w:t>
      </w:r>
      <w:r w:rsidRPr="003D47FA">
        <w:rPr>
          <w:rtl/>
        </w:rPr>
        <w:t xml:space="preserve"> بعضها مما أملاه النبي صلى الله عليه وسلم</w:t>
      </w:r>
      <w:r w:rsidR="001D5F3D">
        <w:rPr>
          <w:rtl/>
        </w:rPr>
        <w:t>،</w:t>
      </w:r>
      <w:r w:rsidRPr="003D47FA">
        <w:rPr>
          <w:rtl/>
        </w:rPr>
        <w:t xml:space="preserve"> وبعضها كتبه الخلفاء الراشدون وسائر الصحابة</w:t>
      </w:r>
      <w:r w:rsidR="001D5F3D">
        <w:rPr>
          <w:rtl/>
        </w:rPr>
        <w:t>،</w:t>
      </w:r>
      <w:r w:rsidRPr="003D47FA">
        <w:rPr>
          <w:rtl/>
        </w:rPr>
        <w:t xml:space="preserve"> ومنها ما هو مكتوب على جلود الغزلان والعظام والألواح الخشبية والرقم الفخارية والطينية</w:t>
      </w:r>
      <w:r w:rsidR="001D5F3D">
        <w:rPr>
          <w:rtl/>
        </w:rPr>
        <w:t>،</w:t>
      </w:r>
      <w:r w:rsidRPr="003D47FA">
        <w:rPr>
          <w:rtl/>
        </w:rPr>
        <w:t xml:space="preserve"> كما كانت المكتبة تشكل في جانب منها متحفاً يحتوي على مجموعة من آثار ما قبل الإسلام وبعده</w:t>
      </w:r>
      <w:r w:rsidR="001D5F3D">
        <w:rPr>
          <w:rtl/>
        </w:rPr>
        <w:t>،</w:t>
      </w:r>
      <w:r w:rsidRPr="003D47FA">
        <w:rPr>
          <w:rtl/>
        </w:rPr>
        <w:t xml:space="preserve"> </w:t>
      </w:r>
      <w:r w:rsidRPr="003D47FA">
        <w:rPr>
          <w:b/>
          <w:bCs/>
          <w:rtl/>
        </w:rPr>
        <w:t>(ح) استباحة دماء المسلمين في المساجد</w:t>
      </w:r>
      <w:r w:rsidRPr="003D47FA">
        <w:rPr>
          <w:rtl/>
        </w:rPr>
        <w:t xml:space="preserve">: </w:t>
      </w:r>
      <w:r w:rsidRPr="003D47FA">
        <w:rPr>
          <w:b/>
          <w:bCs/>
          <w:u w:val="single"/>
          <w:rtl/>
        </w:rPr>
        <w:t>جاء في كتاب تاريخ نجد للشيخ حسين بن غنام</w:t>
      </w:r>
      <w:r w:rsidRPr="003D47FA">
        <w:rPr>
          <w:rtl/>
        </w:rPr>
        <w:t>: " يقول الشيخ محمد بن عبد الوهاب: (إن عثمان بن معمَّر - حاكم بلد عيينة - مشركٌ كافر</w:t>
      </w:r>
      <w:r w:rsidR="001D5F3D">
        <w:rPr>
          <w:rtl/>
        </w:rPr>
        <w:t>،</w:t>
      </w:r>
      <w:r w:rsidRPr="003D47FA">
        <w:rPr>
          <w:rtl/>
        </w:rPr>
        <w:t xml:space="preserve"> فلما تحقق المسلمون من ذلك تعاهدوا على قتله بعد انتهائه من صلاة الجمعة</w:t>
      </w:r>
      <w:r w:rsidR="001D5F3D">
        <w:rPr>
          <w:rtl/>
        </w:rPr>
        <w:t>،</w:t>
      </w:r>
      <w:r w:rsidRPr="003D47FA">
        <w:rPr>
          <w:rtl/>
        </w:rPr>
        <w:t xml:space="preserve"> وقتلناه وهو في مصلاه بالمسجد في رجب 1163 هـ</w:t>
      </w:r>
      <w:r w:rsidR="001D5F3D">
        <w:rPr>
          <w:rtl/>
        </w:rPr>
        <w:t>،</w:t>
      </w:r>
      <w:r w:rsidRPr="003D47FA">
        <w:rPr>
          <w:rtl/>
        </w:rPr>
        <w:t xml:space="preserve"> ولنا أن نتساءل كيف يكون مشركاً من قُتل في مصلاه بالمسجد يوم الجمعة</w:t>
      </w:r>
      <w:r w:rsidR="001D5F3D">
        <w:rPr>
          <w:rtl/>
        </w:rPr>
        <w:t>،</w:t>
      </w:r>
      <w:r w:rsidRPr="003D47FA">
        <w:rPr>
          <w:rtl/>
        </w:rPr>
        <w:t xml:space="preserve"> وهو يعبد الله</w:t>
      </w:r>
      <w:r w:rsidR="001D5F3D">
        <w:rPr>
          <w:rtl/>
        </w:rPr>
        <w:t>،</w:t>
      </w:r>
      <w:r w:rsidRPr="003D47FA">
        <w:rPr>
          <w:rtl/>
        </w:rPr>
        <w:t xml:space="preserve"> لقد نالت شدة وبطش الوهابية العديد من المسلمين</w:t>
      </w:r>
      <w:r w:rsidR="001D5F3D">
        <w:rPr>
          <w:rtl/>
        </w:rPr>
        <w:t>،</w:t>
      </w:r>
      <w:r w:rsidRPr="003D47FA">
        <w:rPr>
          <w:rtl/>
        </w:rPr>
        <w:t xml:space="preserve"> حتى أبيدت قبائل بأكملها ومواقفهم مع العجمان والخوالد وآل رشيد معروفة</w:t>
      </w:r>
      <w:r w:rsidR="001D5F3D">
        <w:rPr>
          <w:rtl/>
        </w:rPr>
        <w:t>،</w:t>
      </w:r>
      <w:r w:rsidRPr="003D47FA">
        <w:rPr>
          <w:rtl/>
        </w:rPr>
        <w:t xml:space="preserve"> وما ذلك إلا بناء على عقيدتهم التي ترمي أهل ملة التوحيد بالشرك الأكبر لتستحل بذلك دماءهم وأموالهم ونساءهم</w:t>
      </w:r>
      <w:r w:rsidR="001D5F3D">
        <w:rPr>
          <w:rtl/>
        </w:rPr>
        <w:t>،</w:t>
      </w:r>
      <w:r w:rsidRPr="003D47FA">
        <w:rPr>
          <w:rtl/>
        </w:rPr>
        <w:t xml:space="preserve"> ومن أراد أن يتتبع أحكامهم على المسلمين</w:t>
      </w:r>
      <w:r w:rsidR="001D5F3D">
        <w:rPr>
          <w:rtl/>
        </w:rPr>
        <w:t>،</w:t>
      </w:r>
      <w:r w:rsidRPr="003D47FA">
        <w:rPr>
          <w:rtl/>
        </w:rPr>
        <w:t xml:space="preserve"> وكيف أخرجوهم من الملة والدين</w:t>
      </w:r>
      <w:r w:rsidR="001D5F3D">
        <w:rPr>
          <w:rtl/>
        </w:rPr>
        <w:t>،</w:t>
      </w:r>
      <w:r w:rsidRPr="003D47FA">
        <w:rPr>
          <w:rtl/>
        </w:rPr>
        <w:t xml:space="preserve"> واعتقدوا فيهم أنهم مشركون</w:t>
      </w:r>
      <w:r w:rsidR="001D5F3D">
        <w:rPr>
          <w:rtl/>
        </w:rPr>
        <w:t>،</w:t>
      </w:r>
      <w:r w:rsidRPr="003D47FA">
        <w:rPr>
          <w:rtl/>
        </w:rPr>
        <w:t xml:space="preserve"> فليرجع إلى كتاب (مجموعة الرسائل والمسائل النجدية) فإنه سيجد في ذلك العجب العجاب</w:t>
      </w:r>
      <w:r w:rsidR="001D5F3D">
        <w:rPr>
          <w:rtl/>
        </w:rPr>
        <w:t>،</w:t>
      </w:r>
      <w:r w:rsidRPr="003D47FA">
        <w:rPr>
          <w:rtl/>
        </w:rPr>
        <w:t xml:space="preserve"> وكذلك كتاب (عنوان المجد في تاريخ نجد) الذي ألفه أحد علماء الوهابية وهو عثمان بن بشر النجدي الحنبلي</w:t>
      </w:r>
      <w:r w:rsidR="001D5F3D">
        <w:rPr>
          <w:rtl/>
        </w:rPr>
        <w:t>،</w:t>
      </w:r>
      <w:r w:rsidRPr="003D47FA">
        <w:rPr>
          <w:rtl/>
        </w:rPr>
        <w:t xml:space="preserve"> ونشرته مكتبة الرياض الحديثة بالمملكة العربية السعودية</w:t>
      </w:r>
      <w:r w:rsidR="001D5F3D">
        <w:rPr>
          <w:rtl/>
        </w:rPr>
        <w:t>،</w:t>
      </w:r>
      <w:r w:rsidRPr="003D47FA">
        <w:rPr>
          <w:rtl/>
        </w:rPr>
        <w:t xml:space="preserve"> فإن في هذا الكتاب من التعسف ومعاملة المسلمين معاملة الكافرين الصرحاء ما تشيب منه الولدان</w:t>
      </w:r>
      <w:r w:rsidR="001D5F3D">
        <w:rPr>
          <w:rtl/>
        </w:rPr>
        <w:t>،</w:t>
      </w:r>
      <w:r w:rsidRPr="003D47FA">
        <w:rPr>
          <w:rtl/>
        </w:rPr>
        <w:t xml:space="preserve"> (وبعد) فهذه بعض الأحداث الدامية التي ارتكبها الوهابية في حق المسلمين في تلك الآونة</w:t>
      </w:r>
      <w:r w:rsidR="001D5F3D">
        <w:rPr>
          <w:rtl/>
        </w:rPr>
        <w:t>،</w:t>
      </w:r>
      <w:r w:rsidRPr="003D47FA">
        <w:rPr>
          <w:rtl/>
        </w:rPr>
        <w:t xml:space="preserve"> ولنا أن نقول: هل كانوا حقيقة يُقاتلون كفاراً مشركين</w:t>
      </w:r>
      <w:r w:rsidR="001D5F3D">
        <w:rPr>
          <w:rtl/>
        </w:rPr>
        <w:t>،</w:t>
      </w:r>
      <w:r w:rsidRPr="003D47FA">
        <w:rPr>
          <w:rtl/>
        </w:rPr>
        <w:t xml:space="preserve"> أم يُقاتلون أهل الإسلام والتوحيد</w:t>
      </w:r>
      <w:r w:rsidR="001D5F3D">
        <w:rPr>
          <w:rtl/>
        </w:rPr>
        <w:t>،</w:t>
      </w:r>
      <w:r w:rsidRPr="003D47FA">
        <w:rPr>
          <w:rtl/>
        </w:rPr>
        <w:t xml:space="preserve"> الذين يدينون بلا إله إلا الله</w:t>
      </w:r>
      <w:r w:rsidR="008B2B23" w:rsidRPr="003D47FA">
        <w:rPr>
          <w:rtl/>
        </w:rPr>
        <w:t>؟</w:t>
      </w:r>
      <w:r w:rsidRPr="003D47FA">
        <w:rPr>
          <w:rtl/>
        </w:rPr>
        <w:t xml:space="preserve"> وكيف بعد ذلك أنّ نصدق أنّهم السلفية على طريق السلف</w:t>
      </w:r>
      <w:r w:rsidR="001D5F3D">
        <w:rPr>
          <w:rtl/>
        </w:rPr>
        <w:t>،</w:t>
      </w:r>
      <w:r w:rsidRPr="003D47FA">
        <w:rPr>
          <w:rtl/>
        </w:rPr>
        <w:t xml:space="preserve"> اللهم اهد قومنا فإنهم لا يعلمون</w:t>
      </w:r>
      <w:r w:rsidR="001D5F3D">
        <w:rPr>
          <w:rtl/>
        </w:rPr>
        <w:t>،</w:t>
      </w:r>
    </w:p>
    <w:p w14:paraId="6E3DD361" w14:textId="4C7F488A" w:rsidR="00300986" w:rsidRPr="003D47FA" w:rsidRDefault="00300986" w:rsidP="00300986">
      <w:pPr>
        <w:rPr>
          <w:rtl/>
        </w:rPr>
      </w:pPr>
      <w:r w:rsidRPr="003907F9">
        <w:rPr>
          <w:b/>
          <w:bCs/>
          <w:kern w:val="0"/>
          <w:sz w:val="32"/>
          <w:szCs w:val="32"/>
          <w:highlight w:val="yellow"/>
          <w:u w:val="single"/>
          <w:rtl/>
        </w:rPr>
        <w:t>[المفتاح الثاني عشر]:</w:t>
      </w:r>
      <w:r w:rsidRPr="003D47FA">
        <w:rPr>
          <w:b/>
          <w:bCs/>
          <w:kern w:val="0"/>
          <w:sz w:val="40"/>
          <w:szCs w:val="40"/>
          <w:rtl/>
        </w:rPr>
        <w:t xml:space="preserve"> </w:t>
      </w:r>
      <w:r w:rsidRPr="003D47FA">
        <w:rPr>
          <w:b/>
          <w:bCs/>
          <w:u w:val="single"/>
          <w:rtl/>
        </w:rPr>
        <w:t>[23] حال نجد الحجاز التي خرج منها الشيخ محمد بن عبد الوهاب</w:t>
      </w:r>
      <w:r w:rsidRPr="003D47FA">
        <w:rPr>
          <w:rtl/>
        </w:rPr>
        <w:t xml:space="preserve"> كما وردت في حديث النبي صلى الله عليه وسلم: أخرج البخاريُ في صَحيحِه عن مُحَمَّدِ بْنُ الْمُثَنَّى عَن حُسَيْنِ بْنُ الْحَسَنِ عَن ابنِ عَوْنٍ عَنْ نَافِعٍ عَنْ ابْنِ عُمَرَ أن رسول الله صلى الله عليه وسلم قَالَ: </w:t>
      </w:r>
      <w:r w:rsidR="00870F46">
        <w:rPr>
          <w:rtl/>
        </w:rPr>
        <w:t>(</w:t>
      </w:r>
      <w:r w:rsidRPr="003D47FA">
        <w:rPr>
          <w:rtl/>
        </w:rPr>
        <w:t>اللَّهُمَّ بَارِكْ لَنَا فِي شَامِنَا وَفِي يَمَنِنَا"</w:t>
      </w:r>
      <w:r w:rsidR="001D5F3D">
        <w:rPr>
          <w:rtl/>
        </w:rPr>
        <w:t>،</w:t>
      </w:r>
      <w:r w:rsidRPr="003D47FA">
        <w:rPr>
          <w:rtl/>
        </w:rPr>
        <w:t xml:space="preserve"> قَالُوا: وَفِي نَجْدِنَا</w:t>
      </w:r>
      <w:r w:rsidR="008B2B23" w:rsidRPr="003D47FA">
        <w:rPr>
          <w:rtl/>
        </w:rPr>
        <w:t>؟</w:t>
      </w:r>
      <w:r w:rsidRPr="003D47FA">
        <w:rPr>
          <w:rtl/>
        </w:rPr>
        <w:t xml:space="preserve"> قَالَ: اللَّهُمَّ بَارِكْ لَنَا فِي شَامِنَا وَفِي يَمَنِنَا</w:t>
      </w:r>
      <w:r w:rsidR="001D5F3D">
        <w:rPr>
          <w:rtl/>
        </w:rPr>
        <w:t>،</w:t>
      </w:r>
      <w:r w:rsidRPr="003D47FA">
        <w:rPr>
          <w:rtl/>
        </w:rPr>
        <w:t xml:space="preserve"> قَالُوا: وَفِي نَجْدِنَا</w:t>
      </w:r>
      <w:r w:rsidR="008B2B23" w:rsidRPr="003D47FA">
        <w:rPr>
          <w:rtl/>
        </w:rPr>
        <w:t>؟</w:t>
      </w:r>
      <w:r w:rsidRPr="003D47FA">
        <w:rPr>
          <w:rtl/>
        </w:rPr>
        <w:t xml:space="preserve"> قَالَ: "هُنَاكَ الزَّلَازِلُ وَالْفِتَنُ وَبِهَا يَطْلُعُ قَرْنُ الشَّيْطَانِ</w:t>
      </w:r>
      <w:r w:rsidR="00870F46">
        <w:rPr>
          <w:rtl/>
        </w:rPr>
        <w:t>)</w:t>
      </w:r>
      <w:r w:rsidRPr="003D47FA">
        <w:rPr>
          <w:rtl/>
        </w:rPr>
        <w:t xml:space="preserve"> [أخرجه البخاري]</w:t>
      </w:r>
      <w:r w:rsidR="001D5F3D">
        <w:rPr>
          <w:rtl/>
        </w:rPr>
        <w:t>،</w:t>
      </w:r>
      <w:r w:rsidRPr="003D47FA">
        <w:rPr>
          <w:rtl/>
        </w:rPr>
        <w:t xml:space="preserve"> وأخرج البخاريُ ومسلم عن مُسَدَّدٌ عن يَحْيَى</w:t>
      </w:r>
      <w:r w:rsidR="001D5F3D">
        <w:rPr>
          <w:rtl/>
        </w:rPr>
        <w:t>،</w:t>
      </w:r>
      <w:r w:rsidRPr="003D47FA">
        <w:rPr>
          <w:rtl/>
        </w:rPr>
        <w:t xml:space="preserve"> عَنْ إِسْمَاعِيلَ عن قَيْسٌ عَنْ عُقْبَةَ بْنِ عَمْرٍو أَبِي مَسْعُودٍ رضي الله عنه قَالَ: أَشَارَ رَسُولُ اللَّهِ صَلَّى اللهُ عَلَيْهِ وَسَلَّمَ بِيَدِهِ نَحْوَ اليَمَنِ فَقَالَ </w:t>
      </w:r>
      <w:r w:rsidR="00870F46">
        <w:rPr>
          <w:rtl/>
        </w:rPr>
        <w:t>(</w:t>
      </w:r>
      <w:r w:rsidRPr="003D47FA">
        <w:rPr>
          <w:rtl/>
        </w:rPr>
        <w:t>الإِيمَانُ يَمَانٍ هَا هُنَا</w:t>
      </w:r>
      <w:r w:rsidR="001D5F3D">
        <w:rPr>
          <w:rtl/>
        </w:rPr>
        <w:t>،</w:t>
      </w:r>
      <w:r w:rsidRPr="003D47FA">
        <w:rPr>
          <w:rtl/>
        </w:rPr>
        <w:t xml:space="preserve"> أَلاَ إِنَّ القَسْوَةَ وَغِلَظَ القُلُوبِ فِي الفَدَّادِينَ</w:t>
      </w:r>
      <w:r w:rsidR="001D5F3D">
        <w:rPr>
          <w:rtl/>
        </w:rPr>
        <w:t>،</w:t>
      </w:r>
      <w:r w:rsidRPr="003D47FA">
        <w:rPr>
          <w:rtl/>
        </w:rPr>
        <w:t xml:space="preserve"> عِنْدَ أُصُولِ أَذْنَابِ الإِبِلِ</w:t>
      </w:r>
      <w:r w:rsidR="001D5F3D">
        <w:rPr>
          <w:rtl/>
        </w:rPr>
        <w:t>،</w:t>
      </w:r>
      <w:r w:rsidRPr="003D47FA">
        <w:rPr>
          <w:rtl/>
        </w:rPr>
        <w:t xml:space="preserve"> حَيْثُ يَطْلُعُ قَرْنَا الشَّيْطَانِ فِي رَبِيعَةَ وَمُضَرَ</w:t>
      </w:r>
      <w:r w:rsidR="00870F46">
        <w:rPr>
          <w:rtl/>
        </w:rPr>
        <w:t>)</w:t>
      </w:r>
      <w:r w:rsidRPr="003D47FA">
        <w:rPr>
          <w:rtl/>
        </w:rPr>
        <w:t xml:space="preserve"> [متفق عليه]</w:t>
      </w:r>
      <w:r w:rsidR="001D5F3D">
        <w:rPr>
          <w:rtl/>
        </w:rPr>
        <w:t>،</w:t>
      </w:r>
      <w:r w:rsidRPr="003D47FA">
        <w:rPr>
          <w:rtl/>
        </w:rPr>
        <w:t xml:space="preserve"> ونجد الحجاز هي جهة المشرق تماما بالنسبة إلى أهل المدينة المنورة حيث أشار الرسول صلى الله عليه وسلم</w:t>
      </w:r>
      <w:r w:rsidR="001D5F3D">
        <w:rPr>
          <w:rtl/>
        </w:rPr>
        <w:t>،</w:t>
      </w:r>
      <w:r w:rsidRPr="003D47FA">
        <w:rPr>
          <w:rtl/>
        </w:rPr>
        <w:t xml:space="preserve"> فقد أخرج البخاري في كتاب الفتن</w:t>
      </w:r>
      <w:r w:rsidR="001D5F3D">
        <w:rPr>
          <w:rtl/>
        </w:rPr>
        <w:t>،</w:t>
      </w:r>
      <w:r w:rsidRPr="003D47FA">
        <w:rPr>
          <w:rtl/>
        </w:rPr>
        <w:t xml:space="preserve"> باب قول النبي صلى الله عليه وسلم (الفتنة من قبل المشرق) (7092) من طريق معمر عن سالم عن أبيه عن النبي صلى الله عليه وسلم</w:t>
      </w:r>
      <w:r w:rsidR="00AB6BA0">
        <w:rPr>
          <w:rtl/>
        </w:rPr>
        <w:t xml:space="preserve"> أنه </w:t>
      </w:r>
      <w:r w:rsidRPr="003D47FA">
        <w:rPr>
          <w:rtl/>
        </w:rPr>
        <w:t xml:space="preserve">قام على المنبر فقال: </w:t>
      </w:r>
      <w:r w:rsidR="00870F46">
        <w:rPr>
          <w:rtl/>
        </w:rPr>
        <w:t>(</w:t>
      </w:r>
      <w:r w:rsidRPr="003D47FA">
        <w:rPr>
          <w:rtl/>
        </w:rPr>
        <w:t>الفتنة ههنا</w:t>
      </w:r>
      <w:r w:rsidR="001D5F3D">
        <w:rPr>
          <w:rtl/>
        </w:rPr>
        <w:t>،</w:t>
      </w:r>
      <w:r w:rsidRPr="003D47FA">
        <w:rPr>
          <w:rtl/>
        </w:rPr>
        <w:t xml:space="preserve"> الفتنة ههنا من حيث يطلع قرن الشيطان</w:t>
      </w:r>
      <w:r w:rsidR="001D5F3D">
        <w:rPr>
          <w:rtl/>
        </w:rPr>
        <w:t>،</w:t>
      </w:r>
      <w:r w:rsidRPr="003D47FA">
        <w:rPr>
          <w:rtl/>
        </w:rPr>
        <w:t xml:space="preserve"> أو قال قرن الشمس</w:t>
      </w:r>
      <w:r w:rsidR="00870F46">
        <w:rPr>
          <w:rtl/>
        </w:rPr>
        <w:t>)</w:t>
      </w:r>
      <w:r w:rsidR="001D5F3D">
        <w:rPr>
          <w:rtl/>
        </w:rPr>
        <w:t>،</w:t>
      </w:r>
      <w:r w:rsidRPr="003D47FA">
        <w:rPr>
          <w:rtl/>
        </w:rPr>
        <w:t xml:space="preserve"> وأخرج البخاري في كتاب الفتن</w:t>
      </w:r>
      <w:r w:rsidR="001D5F3D">
        <w:rPr>
          <w:rtl/>
        </w:rPr>
        <w:t>،</w:t>
      </w:r>
      <w:r w:rsidRPr="003D47FA">
        <w:rPr>
          <w:rtl/>
        </w:rPr>
        <w:t xml:space="preserve"> باب قول النبي صلى الله عليه وسلم (الفتنة من قبل المشرق) (7092)</w:t>
      </w:r>
      <w:r w:rsidR="001D5F3D">
        <w:rPr>
          <w:rtl/>
        </w:rPr>
        <w:t>،</w:t>
      </w:r>
      <w:r w:rsidRPr="003D47FA">
        <w:rPr>
          <w:rtl/>
        </w:rPr>
        <w:t xml:space="preserve"> ومسلم في كتاب الفتن</w:t>
      </w:r>
      <w:r w:rsidR="001D5F3D">
        <w:rPr>
          <w:rtl/>
        </w:rPr>
        <w:t>،</w:t>
      </w:r>
      <w:r w:rsidRPr="003D47FA">
        <w:rPr>
          <w:rtl/>
        </w:rPr>
        <w:t xml:space="preserve"> باب الفتنة من المشرق من حيث يطلع قرنا الشيطان (7292) بنحوه كلاهما من طريق الليث عن نافع عن ابن عمر رضى الله عنهما</w:t>
      </w:r>
      <w:r w:rsidR="00AB6BA0">
        <w:rPr>
          <w:rtl/>
        </w:rPr>
        <w:t xml:space="preserve"> أنه </w:t>
      </w:r>
      <w:r w:rsidRPr="003D47FA">
        <w:rPr>
          <w:rtl/>
        </w:rPr>
        <w:t xml:space="preserve">سمع رسول الله صلى الله عليه وسلم وهو مستقبل المشرق يقول: </w:t>
      </w:r>
      <w:r w:rsidR="00870F46">
        <w:rPr>
          <w:rtl/>
        </w:rPr>
        <w:t>(</w:t>
      </w:r>
      <w:r w:rsidRPr="003D47FA">
        <w:rPr>
          <w:rtl/>
        </w:rPr>
        <w:t>ألا إن الفتنة هاهنا من حيث يطلع قرن الشيطان</w:t>
      </w:r>
      <w:r w:rsidR="00870F46">
        <w:rPr>
          <w:rtl/>
        </w:rPr>
        <w:t>)</w:t>
      </w:r>
      <w:r w:rsidR="001D5F3D">
        <w:rPr>
          <w:rtl/>
        </w:rPr>
        <w:t>،</w:t>
      </w:r>
      <w:r w:rsidRPr="003D47FA">
        <w:rPr>
          <w:rtl/>
        </w:rPr>
        <w:t xml:space="preserve"> ومعنى قوله عليه الصلاة والسلام (قرن الشيطان) قال الحافظ ابن حجر في فتح الباري (13: 46) (قوله قرن الشمس ويحتمل أن يريد بالقرن قوة الشيطان وما يستعين به على الإضلال)</w:t>
      </w:r>
      <w:r w:rsidR="001D5F3D">
        <w:rPr>
          <w:rtl/>
        </w:rPr>
        <w:t>،</w:t>
      </w:r>
      <w:r w:rsidRPr="003D47FA">
        <w:rPr>
          <w:rtl/>
        </w:rPr>
        <w:t xml:space="preserve"> وفي تحفة الأحوذي (10: 315) (قرن الشيطان: أي حزبه وأهل وقته وزمانه وأعوانه</w:t>
      </w:r>
      <w:r w:rsidR="001D5F3D">
        <w:rPr>
          <w:rtl/>
        </w:rPr>
        <w:t>،</w:t>
      </w:r>
      <w:r w:rsidRPr="003D47FA">
        <w:rPr>
          <w:rtl/>
        </w:rPr>
        <w:t xml:space="preserve"> وقيل يحتمل أن يريد بالقرن قوة الشيطان وما يستعين به على الإضلال) أهــ</w:t>
      </w:r>
      <w:r w:rsidR="001D5F3D">
        <w:rPr>
          <w:rtl/>
        </w:rPr>
        <w:t>،</w:t>
      </w:r>
      <w:r w:rsidRPr="003D47FA">
        <w:rPr>
          <w:rtl/>
        </w:rPr>
        <w:t xml:space="preserve"> قلت: ومن نظر إلى الخريطة وجد أنّ نجد تقع تماما في جهة المشرق بالنسبة إلى المدينة المنورة حيث أشار الرسول صلى الله عليه وسلم</w:t>
      </w:r>
      <w:r w:rsidR="001D5F3D">
        <w:rPr>
          <w:rtl/>
        </w:rPr>
        <w:t>،</w:t>
      </w:r>
      <w:r w:rsidRPr="003D47FA">
        <w:rPr>
          <w:rtl/>
        </w:rPr>
        <w:t xml:space="preserve"> وهذا يفند زعم البعض أنّ نجد المقصودة هي منطقة بالعراق</w:t>
      </w:r>
      <w:r w:rsidR="001D5F3D">
        <w:rPr>
          <w:rtl/>
        </w:rPr>
        <w:t>،</w:t>
      </w:r>
      <w:r w:rsidRPr="003D47FA">
        <w:rPr>
          <w:rtl/>
        </w:rPr>
        <w:t xml:space="preserve"> وآخرون أنّها منطقة بالشام</w:t>
      </w:r>
      <w:r w:rsidR="001D5F3D">
        <w:rPr>
          <w:rtl/>
        </w:rPr>
        <w:t>،</w:t>
      </w:r>
      <w:r w:rsidRPr="003D47FA">
        <w:rPr>
          <w:rtl/>
        </w:rPr>
        <w:t xml:space="preserve"> وكلامهم يفتقد إلى أدنى التحقيق والإنصاف</w:t>
      </w:r>
      <w:r w:rsidR="001D5F3D">
        <w:rPr>
          <w:rtl/>
        </w:rPr>
        <w:t>،</w:t>
      </w:r>
      <w:r w:rsidRPr="003D47FA">
        <w:rPr>
          <w:rtl/>
        </w:rPr>
        <w:t xml:space="preserve"> وذلك لأنّ نَجد الحِجاز كانت أرض الفَدّادين رِعاءِ الإبِل</w:t>
      </w:r>
      <w:r w:rsidR="001D5F3D">
        <w:rPr>
          <w:rtl/>
        </w:rPr>
        <w:t>،</w:t>
      </w:r>
      <w:r w:rsidRPr="003D47FA">
        <w:rPr>
          <w:rtl/>
        </w:rPr>
        <w:t xml:space="preserve"> والعراق كانت أرض زراعة وصناعة وتجارة وما كانت آنذاك أرضًا لرِعاء الإبل</w:t>
      </w:r>
      <w:r w:rsidR="001D5F3D">
        <w:rPr>
          <w:rtl/>
        </w:rPr>
        <w:t>،</w:t>
      </w:r>
      <w:r w:rsidRPr="003D47FA">
        <w:rPr>
          <w:rtl/>
        </w:rPr>
        <w:t xml:space="preserve"> كما أنّ "نجد" الحجاز هي بلاد ربيعة ومضر وليس نجد العِراق أو الشام ثم نحن لا نعلم نجدا معروفا إذا أطلق لفظ " نجد " سوى نجد الحجاز </w:t>
      </w:r>
      <w:r w:rsidRPr="003D47FA">
        <w:rPr>
          <w:u w:val="single"/>
          <w:rtl/>
        </w:rPr>
        <w:t>والتي ظهر منها الشيخ محمد بن عبد الوهاب</w:t>
      </w:r>
      <w:r w:rsidR="001D5F3D">
        <w:rPr>
          <w:u w:val="single"/>
          <w:rtl/>
        </w:rPr>
        <w:t>،</w:t>
      </w:r>
      <w:r w:rsidRPr="003D47FA">
        <w:rPr>
          <w:u w:val="single"/>
          <w:rtl/>
        </w:rPr>
        <w:t xml:space="preserve"> وأتباعه من علماء الدعوة النجدية</w:t>
      </w:r>
      <w:r w:rsidR="001D5F3D">
        <w:rPr>
          <w:u w:val="single"/>
          <w:rtl/>
        </w:rPr>
        <w:t>،</w:t>
      </w:r>
      <w:r w:rsidRPr="003D47FA">
        <w:rPr>
          <w:rtl/>
        </w:rPr>
        <w:t xml:space="preserve"> التي ينتسبون إليها</w:t>
      </w:r>
      <w:r w:rsidR="001D5F3D">
        <w:rPr>
          <w:rtl/>
        </w:rPr>
        <w:t>،</w:t>
      </w:r>
      <w:r w:rsidRPr="003D47FA">
        <w:rPr>
          <w:rtl/>
        </w:rPr>
        <w:t xml:space="preserve"> وليس القصد من ذلك التجريح في اهل نجد</w:t>
      </w:r>
      <w:r w:rsidR="001D5F3D">
        <w:rPr>
          <w:rtl/>
        </w:rPr>
        <w:t>،</w:t>
      </w:r>
      <w:r w:rsidRPr="003D47FA">
        <w:rPr>
          <w:rtl/>
        </w:rPr>
        <w:t xml:space="preserve"> ولكن المقصود الحذر ثم الحذر مما ينفرد به أهل نجد من علوم الدين لأنه آنذاك يكون يقينا من الباطل الذي نفخ فيه الشيطان بقرنه</w:t>
      </w:r>
      <w:r w:rsidR="001D5F3D">
        <w:rPr>
          <w:rtl/>
        </w:rPr>
        <w:t>،</w:t>
      </w:r>
      <w:r w:rsidRPr="003D47FA">
        <w:rPr>
          <w:rtl/>
        </w:rPr>
        <w:t xml:space="preserve"> لأن الأحاديث دلت على التحذير من هذه المنطقة ومما يخرج منها من الضلال الذي يُخالف ما عليه عامة أهل السنة والجماعة من علوم الدين</w:t>
      </w:r>
      <w:r w:rsidR="001D5F3D">
        <w:rPr>
          <w:rtl/>
        </w:rPr>
        <w:t>،</w:t>
      </w:r>
      <w:r w:rsidRPr="003D47FA">
        <w:rPr>
          <w:rtl/>
        </w:rPr>
        <w:t xml:space="preserve"> </w:t>
      </w:r>
    </w:p>
    <w:p w14:paraId="54E31491" w14:textId="12760C24" w:rsidR="00300986" w:rsidRPr="003D47FA" w:rsidRDefault="00300986" w:rsidP="00300986">
      <w:pPr>
        <w:rPr>
          <w:rtl/>
          <w:lang w:bidi="ar-EG"/>
        </w:rPr>
      </w:pPr>
      <w:r w:rsidRPr="003907F9">
        <w:rPr>
          <w:b/>
          <w:bCs/>
          <w:kern w:val="0"/>
          <w:sz w:val="32"/>
          <w:szCs w:val="32"/>
          <w:highlight w:val="yellow"/>
          <w:u w:val="single"/>
          <w:rtl/>
        </w:rPr>
        <w:t>[المفتاح الثالث عشر]:</w:t>
      </w:r>
      <w:r w:rsidRPr="003D47FA">
        <w:rPr>
          <w:b/>
          <w:bCs/>
          <w:kern w:val="0"/>
          <w:sz w:val="40"/>
          <w:szCs w:val="40"/>
          <w:rtl/>
        </w:rPr>
        <w:t xml:space="preserve"> </w:t>
      </w:r>
      <w:r w:rsidRPr="003D47FA">
        <w:rPr>
          <w:b/>
          <w:bCs/>
          <w:u w:val="single"/>
          <w:rtl/>
        </w:rPr>
        <w:t>ميزان نبوي لمعرفة الحق في هذه الامة</w:t>
      </w:r>
      <w:r w:rsidRPr="003D47FA">
        <w:rPr>
          <w:b/>
          <w:bCs/>
          <w:rtl/>
        </w:rPr>
        <w:t>:</w:t>
      </w:r>
      <w:r w:rsidRPr="003D47FA">
        <w:rPr>
          <w:rtl/>
        </w:rPr>
        <w:t xml:space="preserve"> حتى </w:t>
      </w:r>
      <w:r w:rsidRPr="003D47FA">
        <w:rPr>
          <w:rtl/>
          <w:lang w:bidi="ar-KW"/>
        </w:rPr>
        <w:t>نعرف الحق عند كثرة الاختلاف بين طوائف الامة</w:t>
      </w:r>
      <w:r w:rsidR="001D5F3D">
        <w:rPr>
          <w:rtl/>
          <w:lang w:bidi="ar-KW"/>
        </w:rPr>
        <w:t>،</w:t>
      </w:r>
      <w:r w:rsidRPr="003D47FA">
        <w:rPr>
          <w:rtl/>
          <w:lang w:bidi="ar-KW"/>
        </w:rPr>
        <w:t xml:space="preserve"> وضح لنا النبي صلى الله عليه وسلم ميزانا دقيقا</w:t>
      </w:r>
      <w:r w:rsidR="001D5F3D">
        <w:rPr>
          <w:rtl/>
          <w:lang w:bidi="ar-KW"/>
        </w:rPr>
        <w:t>،</w:t>
      </w:r>
      <w:r w:rsidRPr="003D47FA">
        <w:rPr>
          <w:rtl/>
          <w:lang w:bidi="ar-KW"/>
        </w:rPr>
        <w:t xml:space="preserve"> أخرج ابن ماجة في سننه ح (٣٩٥٠): عن أَنَسَ بْنَ مَالِكٍ</w:t>
      </w:r>
      <w:r w:rsidR="001D5F3D">
        <w:rPr>
          <w:rtl/>
          <w:lang w:bidi="ar-KW"/>
        </w:rPr>
        <w:t>،</w:t>
      </w:r>
      <w:r w:rsidRPr="003D47FA">
        <w:rPr>
          <w:rtl/>
          <w:lang w:bidi="ar-KW"/>
        </w:rPr>
        <w:t xml:space="preserve"> يَقُولُ: سَمِعْتُ رَسُولَ اللَّهِ صَلَّى اللهُ عَلَيْهِ وَسَلَّمَ</w:t>
      </w:r>
      <w:r w:rsidR="001D5F3D">
        <w:rPr>
          <w:rtl/>
          <w:lang w:bidi="ar-KW"/>
        </w:rPr>
        <w:t>،</w:t>
      </w:r>
      <w:r w:rsidRPr="003D47FA">
        <w:rPr>
          <w:rtl/>
          <w:lang w:bidi="ar-KW"/>
        </w:rPr>
        <w:t xml:space="preserve"> يَقُولُ: </w:t>
      </w:r>
      <w:r w:rsidR="00870F46">
        <w:rPr>
          <w:rtl/>
          <w:lang w:bidi="ar-KW"/>
        </w:rPr>
        <w:t>(</w:t>
      </w:r>
      <w:r w:rsidRPr="003D47FA">
        <w:rPr>
          <w:rtl/>
          <w:lang w:bidi="ar-KW"/>
        </w:rPr>
        <w:t>إِنَّ أُمَّتِي لَا تَجْتَمِعُ عَلَى ضَلَالَةٍ</w:t>
      </w:r>
      <w:r w:rsidR="001D5F3D">
        <w:rPr>
          <w:rtl/>
          <w:lang w:bidi="ar-KW"/>
        </w:rPr>
        <w:t>،</w:t>
      </w:r>
      <w:r w:rsidRPr="003D47FA">
        <w:rPr>
          <w:rtl/>
          <w:lang w:bidi="ar-KW"/>
        </w:rPr>
        <w:t xml:space="preserve"> فَإِذَا رَأَيْتُمُ اخْتِلَافًا فَعَلَيْكُمْ بِالسَّوَادِ الْأَعْظَمِ</w:t>
      </w:r>
      <w:r w:rsidR="00870F46">
        <w:rPr>
          <w:rtl/>
          <w:lang w:bidi="ar-KW"/>
        </w:rPr>
        <w:t>)</w:t>
      </w:r>
      <w:r w:rsidR="001D5F3D">
        <w:rPr>
          <w:rtl/>
          <w:lang w:bidi="ar-KW"/>
        </w:rPr>
        <w:t>،</w:t>
      </w:r>
      <w:r w:rsidRPr="003D47FA">
        <w:rPr>
          <w:rtl/>
          <w:lang w:bidi="ar-KW"/>
        </w:rPr>
        <w:t xml:space="preserve"> فقوله صلى الله عليه وسلم: </w:t>
      </w:r>
      <w:r w:rsidR="00870F46">
        <w:rPr>
          <w:rtl/>
          <w:lang w:bidi="ar-KW"/>
        </w:rPr>
        <w:t>(</w:t>
      </w:r>
      <w:r w:rsidRPr="003D47FA">
        <w:rPr>
          <w:rtl/>
          <w:lang w:bidi="ar-KW"/>
        </w:rPr>
        <w:t>إِنَّ أُمَّتِي لَا تَجْتَمِعُ عَلَى ضَلَالَةٍ</w:t>
      </w:r>
      <w:r w:rsidR="00870F46">
        <w:rPr>
          <w:rtl/>
          <w:lang w:bidi="ar-KW"/>
        </w:rPr>
        <w:t>)</w:t>
      </w:r>
      <w:r w:rsidR="001D5F3D">
        <w:rPr>
          <w:rtl/>
          <w:lang w:bidi="ar-KW"/>
        </w:rPr>
        <w:t>،</w:t>
      </w:r>
      <w:r w:rsidRPr="003D47FA">
        <w:rPr>
          <w:rtl/>
          <w:lang w:bidi="ar-KW"/>
        </w:rPr>
        <w:t xml:space="preserve"> يدل على أن اجماع علماء الامة حق</w:t>
      </w:r>
      <w:r w:rsidR="001D5F3D">
        <w:rPr>
          <w:rtl/>
          <w:lang w:bidi="ar-KW"/>
        </w:rPr>
        <w:t>،</w:t>
      </w:r>
      <w:r w:rsidRPr="003D47FA">
        <w:rPr>
          <w:rtl/>
          <w:lang w:bidi="ar-KW"/>
        </w:rPr>
        <w:t xml:space="preserve"> وقوله صلى الله عليه وسلم: </w:t>
      </w:r>
      <w:r w:rsidR="00870F46">
        <w:rPr>
          <w:rtl/>
          <w:lang w:bidi="ar-KW"/>
        </w:rPr>
        <w:t>(</w:t>
      </w:r>
      <w:r w:rsidRPr="003D47FA">
        <w:rPr>
          <w:rtl/>
          <w:lang w:bidi="ar-KW"/>
        </w:rPr>
        <w:t>فَإِذَا رَأَيْتُمُ اخْتِلَافًا فَعَلَيْكُمْ بِالسَّوَادِ الْأَعْظَمِ</w:t>
      </w:r>
      <w:r w:rsidR="00870F46">
        <w:rPr>
          <w:rtl/>
          <w:lang w:bidi="ar-KW"/>
        </w:rPr>
        <w:t>)</w:t>
      </w:r>
      <w:r w:rsidRPr="003D47FA">
        <w:rPr>
          <w:rtl/>
          <w:lang w:bidi="ar-KW"/>
        </w:rPr>
        <w:t xml:space="preserve"> يدل على</w:t>
      </w:r>
      <w:r w:rsidR="00AB6BA0">
        <w:rPr>
          <w:rtl/>
          <w:lang w:bidi="ar-KW"/>
        </w:rPr>
        <w:t xml:space="preserve"> أنه </w:t>
      </w:r>
      <w:r w:rsidRPr="003D47FA">
        <w:rPr>
          <w:rtl/>
          <w:lang w:bidi="ar-KW"/>
        </w:rPr>
        <w:t>عند الاختلاف يكون الصواب والرشاد مع رأي الكثرة من العلماء</w:t>
      </w:r>
      <w:r w:rsidR="001D5F3D">
        <w:rPr>
          <w:rtl/>
          <w:lang w:bidi="ar-KW"/>
        </w:rPr>
        <w:t>،</w:t>
      </w:r>
      <w:r w:rsidRPr="003D47FA">
        <w:rPr>
          <w:rtl/>
          <w:lang w:bidi="ar-KW"/>
        </w:rPr>
        <w:t xml:space="preserve"> والمراد (بالسواد الأعظم) هم سواد علماء أمته صلى الله عليه وسلم لأن العلماء ورثة الانبياء وهم أهل الاستنباط والإفتاء</w:t>
      </w:r>
      <w:r w:rsidR="001D5F3D">
        <w:rPr>
          <w:rtl/>
          <w:lang w:bidi="ar-KW"/>
        </w:rPr>
        <w:t>،</w:t>
      </w:r>
      <w:r w:rsidRPr="003D47FA">
        <w:rPr>
          <w:rtl/>
          <w:lang w:bidi="ar-KW"/>
        </w:rPr>
        <w:t xml:space="preserve"> ولا يرد على ذلك استدلال البعض بقوله تعالى: {</w:t>
      </w:r>
      <w:r w:rsidRPr="003D47FA">
        <w:rPr>
          <w:rtl/>
        </w:rPr>
        <w:t>وَإِنْ تُطِعْ أَكْثَرَ مَنْ فِي الْأَرْضِ يُضِلُّوكَ عَنْ سَبِيلِ اللَّهِ}</w:t>
      </w:r>
      <w:r w:rsidR="001D5F3D">
        <w:rPr>
          <w:rtl/>
        </w:rPr>
        <w:t>،</w:t>
      </w:r>
      <w:r w:rsidRPr="003D47FA">
        <w:rPr>
          <w:rtl/>
        </w:rPr>
        <w:t xml:space="preserve"> وقوله تعالى: {وَلَا تَجِدُ أَكْثَرَهُمْ شَاكِرِينَ}</w:t>
      </w:r>
      <w:r w:rsidR="001D5F3D">
        <w:rPr>
          <w:rtl/>
        </w:rPr>
        <w:t>،</w:t>
      </w:r>
      <w:r w:rsidRPr="003D47FA">
        <w:rPr>
          <w:rtl/>
        </w:rPr>
        <w:t xml:space="preserve"> فإن </w:t>
      </w:r>
      <w:r w:rsidRPr="003D47FA">
        <w:rPr>
          <w:rtl/>
          <w:lang w:bidi="ar-KW"/>
        </w:rPr>
        <w:t>مورد تلك النصوص هو كثرة الكفار في الأرض وقلة المؤمنون فيها</w:t>
      </w:r>
      <w:r w:rsidR="001D5F3D">
        <w:rPr>
          <w:rtl/>
          <w:lang w:bidi="ar-KW"/>
        </w:rPr>
        <w:t>،</w:t>
      </w:r>
      <w:r w:rsidRPr="003D47FA">
        <w:rPr>
          <w:rtl/>
          <w:lang w:bidi="ar-KW"/>
        </w:rPr>
        <w:t xml:space="preserve"> ولم يزعم أحد أن الصواب يكون في جانب الكثرة المطلقة من كفار ومؤمنين</w:t>
      </w:r>
      <w:r w:rsidR="001D5F3D">
        <w:rPr>
          <w:rtl/>
          <w:lang w:bidi="ar-KW"/>
        </w:rPr>
        <w:t>،</w:t>
      </w:r>
      <w:r w:rsidRPr="003D47FA">
        <w:rPr>
          <w:rtl/>
          <w:lang w:bidi="ar-KW"/>
        </w:rPr>
        <w:t xml:space="preserve"> ولكن ندعي أن الصواب يكون في جانب السواد الأعظم من علماء الأمة</w:t>
      </w:r>
      <w:r w:rsidR="001D5F3D">
        <w:rPr>
          <w:rtl/>
          <w:lang w:bidi="ar-KW"/>
        </w:rPr>
        <w:t>،</w:t>
      </w:r>
      <w:r w:rsidRPr="003D47FA">
        <w:rPr>
          <w:rtl/>
          <w:lang w:bidi="ar-KW"/>
        </w:rPr>
        <w:t xml:space="preserve"> وأنّ الخطأ يكون فيمن شذ عنهم</w:t>
      </w:r>
      <w:r w:rsidR="001D5F3D">
        <w:rPr>
          <w:rtl/>
          <w:lang w:bidi="ar-KW"/>
        </w:rPr>
        <w:t>،</w:t>
      </w:r>
      <w:r w:rsidRPr="003D47FA">
        <w:rPr>
          <w:rtl/>
          <w:lang w:bidi="ar-KW"/>
        </w:rPr>
        <w:t xml:space="preserve"> </w:t>
      </w:r>
      <w:r w:rsidRPr="003D47FA">
        <w:rPr>
          <w:b/>
          <w:bCs/>
          <w:rtl/>
          <w:lang w:bidi="ar-KW"/>
        </w:rPr>
        <w:t>فالقاعدة النبوية ترشدنا إلى اتباع سواد علماء الامة الاعظم على مر عصور الإسلام</w:t>
      </w:r>
      <w:r w:rsidR="001D5F3D">
        <w:rPr>
          <w:rtl/>
          <w:lang w:bidi="ar-KW"/>
        </w:rPr>
        <w:t>،</w:t>
      </w:r>
      <w:r w:rsidRPr="003D47FA">
        <w:rPr>
          <w:rtl/>
          <w:lang w:bidi="ar-KW"/>
        </w:rPr>
        <w:t xml:space="preserve"> </w:t>
      </w:r>
      <w:r w:rsidRPr="003D47FA">
        <w:rPr>
          <w:rtl/>
          <w:lang w:bidi="ar-EG"/>
        </w:rPr>
        <w:t>وقد كان المسلمون في أول أمرهم أمة واحدة يجمعها الإسلام</w:t>
      </w:r>
      <w:r w:rsidR="001D5F3D">
        <w:rPr>
          <w:rtl/>
          <w:lang w:bidi="ar-EG"/>
        </w:rPr>
        <w:t>،</w:t>
      </w:r>
      <w:r w:rsidRPr="003D47FA">
        <w:rPr>
          <w:rtl/>
          <w:lang w:bidi="ar-EG"/>
        </w:rPr>
        <w:t xml:space="preserve"> إلى أن ظهرت الآراء المفرقة والأهواء المهلكة</w:t>
      </w:r>
      <w:r w:rsidR="001D5F3D">
        <w:rPr>
          <w:rtl/>
          <w:lang w:bidi="ar-EG"/>
        </w:rPr>
        <w:t>،</w:t>
      </w:r>
      <w:r w:rsidRPr="003D47FA">
        <w:rPr>
          <w:rtl/>
          <w:lang w:bidi="ar-EG"/>
        </w:rPr>
        <w:t xml:space="preserve"> فانتظم السواد الاعظم من الامة على مفهوم (أهل السنة والجماعة) للتعبير عن آراء أهل الحق والنجاة في مقابل الفرق الضالة</w:t>
      </w:r>
      <w:r w:rsidR="001D5F3D">
        <w:rPr>
          <w:rtl/>
          <w:lang w:bidi="ar-EG"/>
        </w:rPr>
        <w:t>،</w:t>
      </w:r>
      <w:r w:rsidRPr="003D47FA">
        <w:rPr>
          <w:rtl/>
          <w:lang w:bidi="ar-EG"/>
        </w:rPr>
        <w:t xml:space="preserve"> </w:t>
      </w:r>
      <w:r w:rsidRPr="003D47FA">
        <w:rPr>
          <w:rtl/>
          <w:lang w:bidi="ar-KW"/>
        </w:rPr>
        <w:t>ولا يستطيع أحد أن يكابر وينكر أن أهل السنة والجماعة هم سواد المسلمين الاكبر على مر عصور الإسلام</w:t>
      </w:r>
      <w:r w:rsidR="001D5F3D">
        <w:rPr>
          <w:rtl/>
          <w:lang w:bidi="ar-KW"/>
        </w:rPr>
        <w:t>،</w:t>
      </w:r>
      <w:r w:rsidRPr="003D47FA">
        <w:rPr>
          <w:rtl/>
          <w:lang w:bidi="ar-KW"/>
        </w:rPr>
        <w:t xml:space="preserve"> لاسيما وأن </w:t>
      </w:r>
      <w:r w:rsidRPr="003D47FA">
        <w:rPr>
          <w:rtl/>
        </w:rPr>
        <w:t>كل الفرق عالة على أهل السنة والجماعة في الكتاب والسنة والإجماع والتخصص العلمي الفريد</w:t>
      </w:r>
      <w:r w:rsidR="001D5F3D">
        <w:rPr>
          <w:rtl/>
        </w:rPr>
        <w:t>،</w:t>
      </w:r>
      <w:r w:rsidRPr="003D47FA">
        <w:rPr>
          <w:rtl/>
        </w:rPr>
        <w:t xml:space="preserve"> لقد </w:t>
      </w:r>
      <w:r w:rsidRPr="003D47FA">
        <w:rPr>
          <w:rtl/>
          <w:lang w:bidi="ar-EG"/>
        </w:rPr>
        <w:t xml:space="preserve">اصطلحت </w:t>
      </w:r>
      <w:r w:rsidRPr="003D47FA">
        <w:rPr>
          <w:rtl/>
        </w:rPr>
        <w:t>هذه الجماعة التي تمثل سواد الأمة الإسلامية الأعظم منذ أوائل ظهورها: على تسمية العلم الذي يشرح أركان الإسلام بعلم الفقه</w:t>
      </w:r>
      <w:r w:rsidR="001D5F3D">
        <w:rPr>
          <w:rtl/>
        </w:rPr>
        <w:t>،</w:t>
      </w:r>
      <w:r w:rsidRPr="003D47FA">
        <w:rPr>
          <w:rtl/>
        </w:rPr>
        <w:t xml:space="preserve"> والعلم الذي يشرح أركان الإيمان بالعقيدة</w:t>
      </w:r>
      <w:r w:rsidR="001D5F3D">
        <w:rPr>
          <w:rtl/>
        </w:rPr>
        <w:t>،</w:t>
      </w:r>
      <w:r w:rsidRPr="003D47FA">
        <w:rPr>
          <w:rtl/>
        </w:rPr>
        <w:t xml:space="preserve"> والعلم الذي يشرح مقام الإحسان بعلم التصوف</w:t>
      </w:r>
      <w:r w:rsidR="001D5F3D">
        <w:rPr>
          <w:rtl/>
        </w:rPr>
        <w:t>،</w:t>
      </w:r>
      <w:r w:rsidRPr="003D47FA">
        <w:rPr>
          <w:rtl/>
        </w:rPr>
        <w:t xml:space="preserve"> </w:t>
      </w:r>
      <w:r w:rsidRPr="003D47FA">
        <w:rPr>
          <w:rtl/>
          <w:lang w:bidi="ar-KW"/>
        </w:rPr>
        <w:t>ففي العقيدة تأسست لهم ثلاث مدارس: (المدرسة الأثرية)</w:t>
      </w:r>
      <w:r w:rsidR="001D5F3D">
        <w:rPr>
          <w:rtl/>
          <w:lang w:bidi="ar-KW"/>
        </w:rPr>
        <w:t>،</w:t>
      </w:r>
      <w:r w:rsidRPr="003D47FA">
        <w:rPr>
          <w:rtl/>
          <w:lang w:bidi="ar-KW"/>
        </w:rPr>
        <w:t xml:space="preserve"> (والمدرسة الأشعرية)</w:t>
      </w:r>
      <w:r w:rsidR="001D5F3D">
        <w:rPr>
          <w:rtl/>
          <w:lang w:bidi="ar-KW"/>
        </w:rPr>
        <w:t>،</w:t>
      </w:r>
      <w:r w:rsidRPr="003D47FA">
        <w:rPr>
          <w:rtl/>
          <w:lang w:bidi="ar-KW"/>
        </w:rPr>
        <w:t xml:space="preserve"> (والمدرسة الماتريدية)</w:t>
      </w:r>
      <w:r w:rsidR="001D5F3D">
        <w:rPr>
          <w:rtl/>
          <w:lang w:bidi="ar-KW"/>
        </w:rPr>
        <w:t>،</w:t>
      </w:r>
      <w:r w:rsidRPr="003D47FA">
        <w:rPr>
          <w:rtl/>
          <w:lang w:bidi="ar-KW"/>
        </w:rPr>
        <w:t xml:space="preserve"> وبها اكتملت علوم العقيدة</w:t>
      </w:r>
      <w:r w:rsidR="001D5F3D">
        <w:rPr>
          <w:rtl/>
          <w:lang w:bidi="ar-KW"/>
        </w:rPr>
        <w:t>،</w:t>
      </w:r>
      <w:r w:rsidRPr="003D47FA">
        <w:rPr>
          <w:rtl/>
          <w:lang w:bidi="ar-KW"/>
        </w:rPr>
        <w:t xml:space="preserve"> وفي الفقه تأسست لهم أربعة مذاهب</w:t>
      </w:r>
      <w:r w:rsidR="001D5F3D">
        <w:rPr>
          <w:rtl/>
          <w:lang w:bidi="ar-KW"/>
        </w:rPr>
        <w:t>،</w:t>
      </w:r>
      <w:r w:rsidRPr="003D47FA">
        <w:rPr>
          <w:rtl/>
          <w:lang w:bidi="ar-KW"/>
        </w:rPr>
        <w:t xml:space="preserve"> وهي: المذهب الحنفي</w:t>
      </w:r>
      <w:r w:rsidR="001D5F3D">
        <w:rPr>
          <w:rtl/>
          <w:lang w:bidi="ar-KW"/>
        </w:rPr>
        <w:t>،</w:t>
      </w:r>
      <w:r w:rsidRPr="003D47FA">
        <w:rPr>
          <w:rtl/>
          <w:lang w:bidi="ar-KW"/>
        </w:rPr>
        <w:t xml:space="preserve"> والمذهب المالكي</w:t>
      </w:r>
      <w:r w:rsidR="001D5F3D">
        <w:rPr>
          <w:rtl/>
          <w:lang w:bidi="ar-KW"/>
        </w:rPr>
        <w:t>،</w:t>
      </w:r>
      <w:r w:rsidRPr="003D47FA">
        <w:rPr>
          <w:rtl/>
          <w:lang w:bidi="ar-KW"/>
        </w:rPr>
        <w:t xml:space="preserve"> والمذهب الشافعي</w:t>
      </w:r>
      <w:r w:rsidR="001D5F3D">
        <w:rPr>
          <w:rtl/>
          <w:lang w:bidi="ar-KW"/>
        </w:rPr>
        <w:t>،</w:t>
      </w:r>
      <w:r w:rsidRPr="003D47FA">
        <w:rPr>
          <w:rtl/>
          <w:lang w:bidi="ar-KW"/>
        </w:rPr>
        <w:t xml:space="preserve"> والمذهب الحنبلي</w:t>
      </w:r>
      <w:r w:rsidR="001D5F3D">
        <w:rPr>
          <w:rtl/>
          <w:lang w:bidi="ar-KW"/>
        </w:rPr>
        <w:t>،</w:t>
      </w:r>
      <w:r w:rsidRPr="003D47FA">
        <w:rPr>
          <w:rtl/>
          <w:lang w:bidi="ar-KW"/>
        </w:rPr>
        <w:t xml:space="preserve"> وبها اكتملت علوم الفقه</w:t>
      </w:r>
      <w:r w:rsidR="001D5F3D">
        <w:rPr>
          <w:rtl/>
          <w:lang w:bidi="ar-KW"/>
        </w:rPr>
        <w:t>،</w:t>
      </w:r>
      <w:r w:rsidRPr="003D47FA">
        <w:rPr>
          <w:rtl/>
          <w:lang w:bidi="ar-KW"/>
        </w:rPr>
        <w:t xml:space="preserve"> وقد تنوعت طرق التزكية التي يسلكها الربانيون في تربيتهم للسالكين إلى منازل الإحسان أعلى منازل الدين</w:t>
      </w:r>
      <w:r w:rsidR="001D5F3D">
        <w:rPr>
          <w:rtl/>
          <w:lang w:bidi="ar-KW"/>
        </w:rPr>
        <w:t>،</w:t>
      </w:r>
      <w:r w:rsidRPr="003D47FA">
        <w:rPr>
          <w:rtl/>
          <w:lang w:bidi="ar-KW"/>
        </w:rPr>
        <w:t xml:space="preserve"> </w:t>
      </w:r>
      <w:r w:rsidRPr="003D47FA">
        <w:rPr>
          <w:rtl/>
        </w:rPr>
        <w:t>وبهذا التخصص الفريد</w:t>
      </w:r>
      <w:r w:rsidR="001D5F3D">
        <w:rPr>
          <w:rtl/>
        </w:rPr>
        <w:t>،</w:t>
      </w:r>
      <w:r w:rsidRPr="003D47FA">
        <w:rPr>
          <w:rtl/>
        </w:rPr>
        <w:t xml:space="preserve"> صار الإطار الواسع الصحيح لأهل السنة والجماعة يشمل سواد المسلمين الأعظم أتباع أئمة الهدى المتخصصين في العقيدة وفي الفقه وفي التزكية</w:t>
      </w:r>
      <w:r w:rsidR="001D5F3D">
        <w:rPr>
          <w:rtl/>
        </w:rPr>
        <w:t>،</w:t>
      </w:r>
      <w:r w:rsidRPr="003D47FA">
        <w:rPr>
          <w:rtl/>
        </w:rPr>
        <w:t xml:space="preserve"> والكل عالة على أهل السنّة والجماعة في باب التخصص العلمي ومدارسه العلمية والسلوكية الرصينة</w:t>
      </w:r>
      <w:r w:rsidR="001D5F3D">
        <w:rPr>
          <w:rtl/>
        </w:rPr>
        <w:t>،</w:t>
      </w:r>
      <w:r w:rsidRPr="003D47FA">
        <w:rPr>
          <w:rtl/>
        </w:rPr>
        <w:t xml:space="preserve"> </w:t>
      </w:r>
      <w:r w:rsidRPr="003D47FA">
        <w:rPr>
          <w:rtl/>
          <w:lang w:bidi="ar-EG"/>
        </w:rPr>
        <w:t>لقد حاولت الوهابية مزاحمة أهل السنة والجماعة في مسماها</w:t>
      </w:r>
      <w:r w:rsidR="001D5F3D">
        <w:rPr>
          <w:rtl/>
          <w:lang w:bidi="ar-EG"/>
        </w:rPr>
        <w:t>،</w:t>
      </w:r>
      <w:r w:rsidRPr="003D47FA">
        <w:rPr>
          <w:rtl/>
          <w:lang w:bidi="ar-EG"/>
        </w:rPr>
        <w:t xml:space="preserve"> بل وحاولت حين غفلة من أهل العلم سحب البساط من تحت أقدام أهل السنة والجماعة لتنسبه لنفسها</w:t>
      </w:r>
      <w:r w:rsidR="001D5F3D">
        <w:rPr>
          <w:rtl/>
          <w:lang w:bidi="ar-EG"/>
        </w:rPr>
        <w:t>،</w:t>
      </w:r>
      <w:r w:rsidRPr="003D47FA">
        <w:rPr>
          <w:rtl/>
          <w:lang w:bidi="ar-EG"/>
        </w:rPr>
        <w:t xml:space="preserve"> ولكن الميزان النبوي لا زال عاملا</w:t>
      </w:r>
      <w:r w:rsidR="001D5F3D">
        <w:rPr>
          <w:rtl/>
          <w:lang w:bidi="ar-EG"/>
        </w:rPr>
        <w:t>،</w:t>
      </w:r>
      <w:r w:rsidRPr="003D47FA">
        <w:rPr>
          <w:rtl/>
          <w:lang w:bidi="ar-EG"/>
        </w:rPr>
        <w:t xml:space="preserve"> اليوم وبالأمس وعلى مر عصور الإسلام واليوم إن شاء الله هم أهل السنة والجماعة الحقة أهل العلم والحلم</w:t>
      </w:r>
      <w:r w:rsidR="001D5F3D">
        <w:rPr>
          <w:rtl/>
          <w:lang w:bidi="ar-EG"/>
        </w:rPr>
        <w:t>،</w:t>
      </w:r>
      <w:r w:rsidRPr="003D47FA">
        <w:rPr>
          <w:rtl/>
          <w:lang w:bidi="ar-EG"/>
        </w:rPr>
        <w:t xml:space="preserve"> أهل التقديس والتنزيه</w:t>
      </w:r>
      <w:r w:rsidR="001D5F3D">
        <w:rPr>
          <w:rtl/>
          <w:lang w:bidi="ar-EG"/>
        </w:rPr>
        <w:t>،</w:t>
      </w:r>
      <w:r w:rsidRPr="003D47FA">
        <w:rPr>
          <w:rtl/>
          <w:lang w:bidi="ar-EG"/>
        </w:rPr>
        <w:t xml:space="preserve"> أهل التخصص العلمي الرصين</w:t>
      </w:r>
      <w:r w:rsidR="001D5F3D">
        <w:rPr>
          <w:rtl/>
          <w:lang w:bidi="ar-EG"/>
        </w:rPr>
        <w:t>،</w:t>
      </w:r>
      <w:r w:rsidRPr="003D47FA">
        <w:rPr>
          <w:rtl/>
          <w:lang w:bidi="ar-EG"/>
        </w:rPr>
        <w:t xml:space="preserve"> أهل احترام المدارس العلمية العقائدية والفقهية والسلوكية التي تُعد مفخرة التراث الإسلامي علة مر عصور الإسلام</w:t>
      </w:r>
      <w:r w:rsidR="001D5F3D">
        <w:rPr>
          <w:rtl/>
          <w:lang w:bidi="ar-EG"/>
        </w:rPr>
        <w:t>،</w:t>
      </w:r>
      <w:r w:rsidRPr="003D47FA">
        <w:rPr>
          <w:rtl/>
          <w:lang w:bidi="ar-EG"/>
        </w:rPr>
        <w:t xml:space="preserve"> </w:t>
      </w:r>
    </w:p>
    <w:p w14:paraId="2698E0E9" w14:textId="77777777" w:rsidR="00300986" w:rsidRPr="003D47FA" w:rsidRDefault="00300986" w:rsidP="00300986">
      <w:pPr>
        <w:jc w:val="center"/>
        <w:rPr>
          <w:rtl/>
          <w:lang w:bidi="ar-KW"/>
        </w:rPr>
      </w:pPr>
      <w:r w:rsidRPr="003D47FA">
        <w:rPr>
          <w:rtl/>
          <w:lang w:bidi="ar-KW"/>
        </w:rPr>
        <w:t>***</w:t>
      </w:r>
    </w:p>
    <w:p w14:paraId="0C23E274" w14:textId="77777777" w:rsidR="00300986" w:rsidRPr="003D47FA" w:rsidRDefault="00300986" w:rsidP="00300986">
      <w:pPr>
        <w:ind w:left="-46"/>
        <w:rPr>
          <w:bCs/>
          <w:sz w:val="20"/>
          <w:szCs w:val="20"/>
          <w:rtl/>
        </w:rPr>
      </w:pPr>
    </w:p>
    <w:p w14:paraId="57B33589" w14:textId="77777777" w:rsidR="00300986" w:rsidRPr="003D47FA" w:rsidRDefault="00300986" w:rsidP="00300986">
      <w:pPr>
        <w:ind w:left="-46"/>
        <w:rPr>
          <w:bCs/>
          <w:sz w:val="20"/>
          <w:szCs w:val="20"/>
          <w:rtl/>
        </w:rPr>
      </w:pPr>
    </w:p>
    <w:p w14:paraId="1119A7DB" w14:textId="77777777" w:rsidR="00300986" w:rsidRPr="003D47FA" w:rsidRDefault="00300986" w:rsidP="00300986">
      <w:pPr>
        <w:pBdr>
          <w:top w:val="threeDEngrave" w:sz="24" w:space="1" w:color="auto"/>
          <w:left w:val="threeDEmboss" w:sz="24" w:space="4" w:color="auto"/>
          <w:bottom w:val="threeDEmboss" w:sz="24" w:space="1" w:color="auto"/>
          <w:right w:val="threeDEngrave" w:sz="24" w:space="4" w:color="auto"/>
        </w:pBdr>
        <w:ind w:right="-46"/>
        <w:jc w:val="center"/>
        <w:rPr>
          <w:b/>
          <w:bCs/>
          <w:rtl/>
          <w:lang w:bidi="ar-KW"/>
        </w:rPr>
      </w:pPr>
    </w:p>
    <w:p w14:paraId="2049434B" w14:textId="67601099" w:rsidR="00300986" w:rsidRPr="003D47FA" w:rsidRDefault="00B27EEA" w:rsidP="00300986">
      <w:pPr>
        <w:pBdr>
          <w:top w:val="threeDEngrave" w:sz="24" w:space="1" w:color="auto"/>
          <w:left w:val="threeDEmboss" w:sz="24" w:space="4" w:color="auto"/>
          <w:bottom w:val="threeDEmboss" w:sz="24" w:space="1" w:color="auto"/>
          <w:right w:val="threeDEngrave" w:sz="24" w:space="4" w:color="auto"/>
        </w:pBdr>
        <w:ind w:right="-46"/>
        <w:jc w:val="center"/>
        <w:rPr>
          <w:b/>
          <w:bCs/>
          <w:sz w:val="40"/>
          <w:szCs w:val="40"/>
          <w:highlight w:val="yellow"/>
          <w:u w:val="single"/>
          <w:rtl/>
          <w:lang w:bidi="ar-KW"/>
        </w:rPr>
      </w:pPr>
      <w:r w:rsidRPr="003D47FA">
        <w:rPr>
          <w:b/>
          <w:bCs/>
          <w:sz w:val="40"/>
          <w:szCs w:val="40"/>
          <w:highlight w:val="yellow"/>
          <w:u w:val="single"/>
          <w:rtl/>
          <w:lang w:bidi="ar-KW"/>
        </w:rPr>
        <w:t>المبحث العاشر</w:t>
      </w:r>
    </w:p>
    <w:p w14:paraId="35A759B5" w14:textId="77777777" w:rsidR="00300986" w:rsidRPr="003D47FA" w:rsidRDefault="00300986" w:rsidP="00300986">
      <w:pPr>
        <w:pBdr>
          <w:top w:val="threeDEngrave" w:sz="24" w:space="1" w:color="auto"/>
          <w:left w:val="threeDEmboss" w:sz="24" w:space="4" w:color="auto"/>
          <w:bottom w:val="threeDEmboss" w:sz="24" w:space="1" w:color="auto"/>
          <w:right w:val="threeDEngrave" w:sz="24" w:space="4" w:color="auto"/>
        </w:pBdr>
        <w:ind w:right="-46"/>
        <w:jc w:val="center"/>
        <w:rPr>
          <w:b/>
          <w:bCs/>
          <w:sz w:val="48"/>
          <w:szCs w:val="48"/>
          <w:lang w:bidi="ar-KW"/>
        </w:rPr>
      </w:pPr>
      <w:r w:rsidRPr="003D47FA">
        <w:rPr>
          <w:b/>
          <w:bCs/>
          <w:sz w:val="40"/>
          <w:szCs w:val="40"/>
          <w:highlight w:val="yellow"/>
          <w:u w:val="single"/>
          <w:rtl/>
          <w:lang w:bidi="ar-KW"/>
        </w:rPr>
        <w:t>توحيد الله تعالى في الإلهية والربوبية واستحقاق العبودية</w:t>
      </w:r>
    </w:p>
    <w:p w14:paraId="702936D7" w14:textId="77777777" w:rsidR="00300986" w:rsidRPr="003D47FA" w:rsidRDefault="00300986" w:rsidP="00300986">
      <w:pPr>
        <w:pBdr>
          <w:top w:val="threeDEngrave" w:sz="24" w:space="1" w:color="auto"/>
          <w:left w:val="threeDEmboss" w:sz="24" w:space="4" w:color="auto"/>
          <w:bottom w:val="threeDEmboss" w:sz="24" w:space="1" w:color="auto"/>
          <w:right w:val="threeDEngrave" w:sz="24" w:space="4" w:color="auto"/>
        </w:pBdr>
        <w:ind w:right="-46"/>
        <w:jc w:val="center"/>
        <w:rPr>
          <w:b/>
          <w:bCs/>
          <w:rtl/>
          <w:lang w:bidi="ar-KW"/>
        </w:rPr>
      </w:pPr>
    </w:p>
    <w:p w14:paraId="7829B7E2" w14:textId="77777777" w:rsidR="00300986" w:rsidRPr="003D47FA" w:rsidRDefault="00300986" w:rsidP="00300986">
      <w:pPr>
        <w:pStyle w:val="a8"/>
        <w:spacing w:after="200" w:line="276" w:lineRule="auto"/>
        <w:ind w:left="-46"/>
        <w:rPr>
          <w:rFonts w:ascii="Simplified Arabic" w:eastAsiaTheme="minorHAnsi" w:hAnsi="Simplified Arabic"/>
          <w:szCs w:val="20"/>
          <w:rtl/>
          <w:lang w:bidi="ar-KW"/>
        </w:rPr>
      </w:pPr>
    </w:p>
    <w:p w14:paraId="73805AF3" w14:textId="753CD607" w:rsidR="00300986" w:rsidRPr="003D47FA" w:rsidRDefault="00300986" w:rsidP="00300986">
      <w:pPr>
        <w:rPr>
          <w:rtl/>
        </w:rPr>
      </w:pPr>
      <w:r w:rsidRPr="003907F9">
        <w:rPr>
          <w:b/>
          <w:bCs/>
          <w:kern w:val="0"/>
          <w:sz w:val="32"/>
          <w:szCs w:val="32"/>
          <w:highlight w:val="yellow"/>
          <w:u w:val="single"/>
          <w:rtl/>
        </w:rPr>
        <w:t>[المفتاح الاول]:</w:t>
      </w:r>
      <w:r w:rsidRPr="003D47FA">
        <w:rPr>
          <w:b/>
          <w:bCs/>
          <w:rtl/>
        </w:rPr>
        <w:t xml:space="preserve"> (الإله):</w:t>
      </w:r>
      <w:r w:rsidRPr="003D47FA">
        <w:rPr>
          <w:rtl/>
        </w:rPr>
        <w:t xml:space="preserve"> هو الرب المعبود الذي له صفات الكمال المطلق</w:t>
      </w:r>
      <w:r w:rsidR="001D5F3D">
        <w:rPr>
          <w:rtl/>
        </w:rPr>
        <w:t>،</w:t>
      </w:r>
      <w:r w:rsidRPr="003D47FA">
        <w:rPr>
          <w:rtl/>
        </w:rPr>
        <w:t xml:space="preserve"> وليس هناك في الوجود كلمة تصلح للاعتراف بوجود الإله الرب المعبود الحق الذي له الكمال المطلق والتقديس المطلق</w:t>
      </w:r>
      <w:r w:rsidR="001D5F3D">
        <w:rPr>
          <w:rtl/>
        </w:rPr>
        <w:t>،</w:t>
      </w:r>
      <w:r w:rsidRPr="003D47FA">
        <w:rPr>
          <w:rtl/>
        </w:rPr>
        <w:t xml:space="preserve"> سوى كلمة (الإله)</w:t>
      </w:r>
      <w:r w:rsidR="001D5F3D">
        <w:rPr>
          <w:rtl/>
        </w:rPr>
        <w:t>،</w:t>
      </w:r>
      <w:r w:rsidRPr="003D47FA">
        <w:rPr>
          <w:rtl/>
        </w:rPr>
        <w:t xml:space="preserve"> ولهذا لا يصلح لشهادة التوحيد ولا يجزئ عن شهادة الموحد (لا إله إلا الله) شيء سواها</w:t>
      </w:r>
      <w:r w:rsidR="001D5F3D">
        <w:rPr>
          <w:rtl/>
        </w:rPr>
        <w:t>،</w:t>
      </w:r>
      <w:r w:rsidRPr="003D47FA">
        <w:rPr>
          <w:rtl/>
        </w:rPr>
        <w:t xml:space="preserve"> فلا يمكن أن يحل محلها قولنا (لا رب إلا الله)</w:t>
      </w:r>
      <w:r w:rsidR="001D5F3D">
        <w:rPr>
          <w:rtl/>
        </w:rPr>
        <w:t>،</w:t>
      </w:r>
      <w:r w:rsidRPr="003D47FA">
        <w:rPr>
          <w:rtl/>
        </w:rPr>
        <w:t xml:space="preserve"> ولا قولنا (لا معبود إلا الله)</w:t>
      </w:r>
      <w:r w:rsidR="001D5F3D">
        <w:rPr>
          <w:rtl/>
        </w:rPr>
        <w:t>،</w:t>
      </w:r>
      <w:r w:rsidRPr="003D47FA">
        <w:rPr>
          <w:rtl/>
        </w:rPr>
        <w:t xml:space="preserve"> ولا قولنا (لا قادر ولا عليم ولا سميع ولا بصير إلا الله)</w:t>
      </w:r>
      <w:r w:rsidR="001D5F3D">
        <w:rPr>
          <w:rtl/>
        </w:rPr>
        <w:t>،</w:t>
      </w:r>
      <w:r w:rsidRPr="003D47FA">
        <w:rPr>
          <w:rtl/>
        </w:rPr>
        <w:t xml:space="preserve"> لأنّ قول المسلم (لا إله إلا الله) يشمل ذلك كله</w:t>
      </w:r>
      <w:r w:rsidR="001D5F3D">
        <w:rPr>
          <w:rtl/>
        </w:rPr>
        <w:t>،</w:t>
      </w:r>
      <w:r w:rsidRPr="003D47FA">
        <w:rPr>
          <w:rtl/>
        </w:rPr>
        <w:t xml:space="preserve"> ويزيد عليه</w:t>
      </w:r>
      <w:r w:rsidR="001D5F3D">
        <w:rPr>
          <w:rtl/>
        </w:rPr>
        <w:t>،</w:t>
      </w:r>
      <w:r w:rsidRPr="003D47FA">
        <w:rPr>
          <w:rtl/>
        </w:rPr>
        <w:t xml:space="preserve"> فتوحيد الإلهية يدخل في معناه: توحيد جناب الذات تعالى وتقدس</w:t>
      </w:r>
      <w:r w:rsidR="001D5F3D">
        <w:rPr>
          <w:rtl/>
        </w:rPr>
        <w:t>،</w:t>
      </w:r>
      <w:r w:rsidRPr="003D47FA">
        <w:rPr>
          <w:rtl/>
        </w:rPr>
        <w:t xml:space="preserve"> وتوحيد الأسماء والصفات والأفعال</w:t>
      </w:r>
      <w:r w:rsidR="001D5F3D">
        <w:rPr>
          <w:rtl/>
        </w:rPr>
        <w:t>،</w:t>
      </w:r>
      <w:r w:rsidRPr="003D47FA">
        <w:rPr>
          <w:rtl/>
        </w:rPr>
        <w:t xml:space="preserve"> وتوحيد الربوبية فلا رب للكون سواه</w:t>
      </w:r>
      <w:r w:rsidR="001D5F3D">
        <w:rPr>
          <w:rtl/>
        </w:rPr>
        <w:t>،</w:t>
      </w:r>
      <w:r w:rsidRPr="003D47FA">
        <w:rPr>
          <w:rtl/>
        </w:rPr>
        <w:t xml:space="preserve"> وتوحيد العبودية فلا معبود بحق سواه</w:t>
      </w:r>
      <w:r w:rsidR="001D5F3D">
        <w:rPr>
          <w:rtl/>
        </w:rPr>
        <w:t>،</w:t>
      </w:r>
      <w:r w:rsidRPr="003D47FA">
        <w:rPr>
          <w:rtl/>
        </w:rPr>
        <w:t xml:space="preserve"> كل ذلك لله وحده لا إله إلا هو</w:t>
      </w:r>
      <w:r w:rsidR="001D5F3D">
        <w:rPr>
          <w:rtl/>
        </w:rPr>
        <w:t>،</w:t>
      </w:r>
      <w:r w:rsidRPr="003D47FA">
        <w:rPr>
          <w:rtl/>
        </w:rPr>
        <w:t xml:space="preserve"> (لا إله إلا الله): نفي وإثبات: نفي الند والشريك والكفء والمثيل عن الإله</w:t>
      </w:r>
      <w:r w:rsidR="001D5F3D">
        <w:rPr>
          <w:rtl/>
        </w:rPr>
        <w:t>،</w:t>
      </w:r>
      <w:r w:rsidRPr="003D47FA">
        <w:rPr>
          <w:rtl/>
        </w:rPr>
        <w:t xml:space="preserve"> ونفي جميع صفات الربوبية والإلهية عما سوى الله</w:t>
      </w:r>
      <w:r w:rsidR="001D5F3D">
        <w:rPr>
          <w:rtl/>
        </w:rPr>
        <w:t>،</w:t>
      </w:r>
      <w:r w:rsidRPr="003D47FA">
        <w:rPr>
          <w:rtl/>
        </w:rPr>
        <w:t xml:space="preserve"> واعتقاد</w:t>
      </w:r>
      <w:r w:rsidR="00AB6BA0">
        <w:rPr>
          <w:rtl/>
        </w:rPr>
        <w:t xml:space="preserve"> أنه </w:t>
      </w:r>
      <w:r w:rsidRPr="003D47FA">
        <w:rPr>
          <w:rtl/>
        </w:rPr>
        <w:t>لا معبود بحق إلا هو</w:t>
      </w:r>
      <w:r w:rsidR="001D5F3D">
        <w:rPr>
          <w:rtl/>
        </w:rPr>
        <w:t>،</w:t>
      </w:r>
    </w:p>
    <w:p w14:paraId="1E2E143D" w14:textId="0E9DD64D" w:rsidR="00300986" w:rsidRPr="003D47FA" w:rsidRDefault="00300986" w:rsidP="00300986">
      <w:pPr>
        <w:rPr>
          <w:rtl/>
        </w:rPr>
      </w:pPr>
      <w:r w:rsidRPr="003907F9">
        <w:rPr>
          <w:b/>
          <w:bCs/>
          <w:kern w:val="0"/>
          <w:sz w:val="32"/>
          <w:szCs w:val="32"/>
          <w:highlight w:val="yellow"/>
          <w:u w:val="single"/>
          <w:rtl/>
        </w:rPr>
        <w:t>[المفتاح الثاني]:</w:t>
      </w:r>
      <w:r w:rsidRPr="003D47FA">
        <w:rPr>
          <w:b/>
          <w:bCs/>
          <w:kern w:val="0"/>
          <w:sz w:val="40"/>
          <w:szCs w:val="40"/>
          <w:rtl/>
        </w:rPr>
        <w:t xml:space="preserve"> </w:t>
      </w:r>
      <w:r w:rsidRPr="003D47FA">
        <w:rPr>
          <w:b/>
          <w:bCs/>
          <w:rtl/>
        </w:rPr>
        <w:t>معنى شهادة أن لا إله إلا الله:</w:t>
      </w:r>
      <w:r w:rsidRPr="003D47FA">
        <w:rPr>
          <w:rtl/>
        </w:rPr>
        <w:t xml:space="preserve"> أن نشهد باللسان ونعتقد بالجنان اعتقاداً جازماً لا يقبل التردد ولا الشك</w:t>
      </w:r>
      <w:r w:rsidR="00AB6BA0">
        <w:rPr>
          <w:rtl/>
        </w:rPr>
        <w:t xml:space="preserve"> أنه </w:t>
      </w:r>
      <w:r w:rsidRPr="003D47FA">
        <w:rPr>
          <w:rtl/>
        </w:rPr>
        <w:t>لا ند ولا شريك ولا كفء ولا مثيل لله</w:t>
      </w:r>
      <w:r w:rsidR="001D5F3D">
        <w:rPr>
          <w:rtl/>
        </w:rPr>
        <w:t>،،</w:t>
      </w:r>
      <w:r w:rsidRPr="003D47FA">
        <w:rPr>
          <w:rtl/>
        </w:rPr>
        <w:t xml:space="preserve"> فإذا قال العبد (أشهد أن لا إله إلا الله) فمعناه</w:t>
      </w:r>
      <w:r w:rsidR="00AB6BA0">
        <w:rPr>
          <w:rtl/>
        </w:rPr>
        <w:t xml:space="preserve"> أنه </w:t>
      </w:r>
      <w:r w:rsidRPr="003D47FA">
        <w:rPr>
          <w:rtl/>
        </w:rPr>
        <w:t>لا أعتقد إلها ربا مدبرا لهذا الكون متصرفا فيه إلا الله ولا أعتقد معبودا بحق تصرف إليه العبودية سوى الله</w:t>
      </w:r>
      <w:r w:rsidR="001D5F3D">
        <w:rPr>
          <w:rtl/>
        </w:rPr>
        <w:t>،</w:t>
      </w:r>
      <w:r w:rsidRPr="003D47FA">
        <w:rPr>
          <w:rtl/>
        </w:rPr>
        <w:t xml:space="preserve"> ولا أعتقد كمالا إلا لهذا الإله الواحد الأحد المتفرد بالأسماء الحسنى والصفات العلى</w:t>
      </w:r>
      <w:r w:rsidR="001D5F3D">
        <w:rPr>
          <w:rtl/>
        </w:rPr>
        <w:t>،</w:t>
      </w:r>
      <w:r w:rsidRPr="003D47FA">
        <w:rPr>
          <w:rtl/>
        </w:rPr>
        <w:t xml:space="preserve"> لا يكون في ملكه إلا ما يريد</w:t>
      </w:r>
      <w:r w:rsidR="001D5F3D">
        <w:rPr>
          <w:rtl/>
        </w:rPr>
        <w:t>،</w:t>
      </w:r>
      <w:r w:rsidRPr="003D47FA">
        <w:rPr>
          <w:rtl/>
        </w:rPr>
        <w:t xml:space="preserve"> وليس له شريك</w:t>
      </w:r>
      <w:r w:rsidR="001D5F3D">
        <w:rPr>
          <w:rtl/>
        </w:rPr>
        <w:t>،</w:t>
      </w:r>
      <w:r w:rsidRPr="003D47FA">
        <w:rPr>
          <w:rtl/>
        </w:rPr>
        <w:t xml:space="preserve"> جلّ عن أن تحيط به الافهام والعقول</w:t>
      </w:r>
      <w:r w:rsidR="001D5F3D">
        <w:rPr>
          <w:rtl/>
        </w:rPr>
        <w:t>،</w:t>
      </w:r>
      <w:r w:rsidRPr="003D47FA">
        <w:rPr>
          <w:rtl/>
        </w:rPr>
        <w:t xml:space="preserve"> وتعالى عن أن تدركه الابصار</w:t>
      </w:r>
      <w:r w:rsidR="001D5F3D">
        <w:rPr>
          <w:rtl/>
        </w:rPr>
        <w:t>،</w:t>
      </w:r>
      <w:r w:rsidRPr="003D47FA">
        <w:rPr>
          <w:rtl/>
        </w:rPr>
        <w:t xml:space="preserve"> أو تبلغه الأوهام</w:t>
      </w:r>
      <w:r w:rsidR="001D5F3D">
        <w:rPr>
          <w:rtl/>
        </w:rPr>
        <w:t>،</w:t>
      </w:r>
      <w:r w:rsidRPr="003D47FA">
        <w:rPr>
          <w:rtl/>
        </w:rPr>
        <w:t xml:space="preserve"> وكل ما خطر بالبال فالله تعالى بخلاف ذلك</w:t>
      </w:r>
      <w:r w:rsidR="001D5F3D">
        <w:rPr>
          <w:rtl/>
        </w:rPr>
        <w:t>،</w:t>
      </w:r>
      <w:r w:rsidRPr="003D47FA">
        <w:rPr>
          <w:rtl/>
        </w:rPr>
        <w:t xml:space="preserve"> ليس كمثله شيء وهو السميع البصير</w:t>
      </w:r>
      <w:r w:rsidR="001D5F3D">
        <w:rPr>
          <w:rtl/>
        </w:rPr>
        <w:t>،</w:t>
      </w:r>
    </w:p>
    <w:p w14:paraId="68CB3AA7" w14:textId="0AA1FF8E" w:rsidR="00300986" w:rsidRPr="003D47FA" w:rsidRDefault="00300986" w:rsidP="00300986">
      <w:pPr>
        <w:rPr>
          <w:rtl/>
        </w:rPr>
      </w:pPr>
      <w:r w:rsidRPr="003907F9">
        <w:rPr>
          <w:b/>
          <w:bCs/>
          <w:kern w:val="0"/>
          <w:sz w:val="32"/>
          <w:szCs w:val="32"/>
          <w:highlight w:val="yellow"/>
          <w:u w:val="single"/>
          <w:rtl/>
        </w:rPr>
        <w:t>[المفتاح الثالث]:</w:t>
      </w:r>
      <w:r w:rsidRPr="003D47FA">
        <w:rPr>
          <w:b/>
          <w:bCs/>
          <w:kern w:val="0"/>
          <w:sz w:val="40"/>
          <w:szCs w:val="40"/>
          <w:rtl/>
        </w:rPr>
        <w:t xml:space="preserve"> </w:t>
      </w:r>
      <w:r w:rsidRPr="003D47FA">
        <w:rPr>
          <w:b/>
          <w:bCs/>
          <w:rtl/>
        </w:rPr>
        <w:t>الشهادتان (لا إله إلا الله</w:t>
      </w:r>
      <w:r w:rsidR="001D5F3D">
        <w:rPr>
          <w:b/>
          <w:bCs/>
          <w:rtl/>
        </w:rPr>
        <w:t>،</w:t>
      </w:r>
      <w:r w:rsidRPr="003D47FA">
        <w:rPr>
          <w:b/>
          <w:bCs/>
          <w:rtl/>
        </w:rPr>
        <w:t xml:space="preserve"> محمد رسول الله): هما باب الإسلام الأوحد</w:t>
      </w:r>
      <w:r w:rsidR="001D5F3D">
        <w:rPr>
          <w:b/>
          <w:bCs/>
          <w:rtl/>
        </w:rPr>
        <w:t>،</w:t>
      </w:r>
      <w:r w:rsidRPr="003D47FA">
        <w:rPr>
          <w:rtl/>
        </w:rPr>
        <w:t xml:space="preserve"> فلا دخول إلى دين الله تعالى إلا بهما</w:t>
      </w:r>
      <w:r w:rsidR="001D5F3D">
        <w:rPr>
          <w:rtl/>
        </w:rPr>
        <w:t>،</w:t>
      </w:r>
      <w:r w:rsidRPr="003D47FA">
        <w:rPr>
          <w:rtl/>
        </w:rPr>
        <w:t xml:space="preserve"> والشهادتان لا تنفك إحداهما عن الأخرى</w:t>
      </w:r>
      <w:r w:rsidR="001D5F3D">
        <w:rPr>
          <w:rtl/>
        </w:rPr>
        <w:t>،</w:t>
      </w:r>
      <w:r w:rsidRPr="003D47FA">
        <w:rPr>
          <w:rtl/>
        </w:rPr>
        <w:t xml:space="preserve"> لأنه إذا كانت شهادة (لا إله إلا الله) تعني توحيد الله تعالى في إلهيته</w:t>
      </w:r>
      <w:r w:rsidR="001D5F3D">
        <w:rPr>
          <w:rtl/>
        </w:rPr>
        <w:t>،</w:t>
      </w:r>
      <w:r w:rsidRPr="003D47FA">
        <w:rPr>
          <w:rtl/>
        </w:rPr>
        <w:t xml:space="preserve"> فإن شهادة (محمد رسول الله) تعني بيان ذلك التوحيد والطريق إليه</w:t>
      </w:r>
      <w:r w:rsidR="001D5F3D">
        <w:rPr>
          <w:rtl/>
        </w:rPr>
        <w:t>،</w:t>
      </w:r>
      <w:r w:rsidRPr="003D47FA">
        <w:rPr>
          <w:rtl/>
        </w:rPr>
        <w:t xml:space="preserve"> ومعنى شهادة: (أنّ محمداً رسول الله): أن نشهد باللسان ونعتقد بالجنان اعتقاداً جازماً لا يقبل التردد ولا الشك</w:t>
      </w:r>
      <w:r w:rsidR="00AB6BA0">
        <w:rPr>
          <w:rtl/>
        </w:rPr>
        <w:t xml:space="preserve"> أنه </w:t>
      </w:r>
      <w:r w:rsidRPr="003D47FA">
        <w:rPr>
          <w:rtl/>
        </w:rPr>
        <w:t>محمداً صلى الله عليه وسلم هو الرسول الصادق الأمين المبلغ عن الله تعالى شرعه ودينه فنصدقه فيما أخبر ونطيعه فيما أمر</w:t>
      </w:r>
      <w:r w:rsidR="001D5F3D">
        <w:rPr>
          <w:rtl/>
        </w:rPr>
        <w:t>،</w:t>
      </w:r>
      <w:r w:rsidRPr="003D47FA">
        <w:rPr>
          <w:rtl/>
        </w:rPr>
        <w:t xml:space="preserve"> فطاعته من طاعة الله واتباعه هو الطريق الأوحد إلى عبادة الله</w:t>
      </w:r>
      <w:r w:rsidR="001D5F3D">
        <w:rPr>
          <w:rtl/>
        </w:rPr>
        <w:t>،</w:t>
      </w:r>
    </w:p>
    <w:p w14:paraId="57961858" w14:textId="56CB8B94" w:rsidR="00300986" w:rsidRPr="003D47FA" w:rsidRDefault="00300986" w:rsidP="00300986">
      <w:r w:rsidRPr="003907F9">
        <w:rPr>
          <w:b/>
          <w:bCs/>
          <w:kern w:val="0"/>
          <w:sz w:val="32"/>
          <w:szCs w:val="32"/>
          <w:highlight w:val="yellow"/>
          <w:u w:val="single"/>
          <w:rtl/>
        </w:rPr>
        <w:t>[المفتاح الرابع]:</w:t>
      </w:r>
      <w:r w:rsidRPr="003D47FA">
        <w:rPr>
          <w:b/>
          <w:bCs/>
          <w:rtl/>
        </w:rPr>
        <w:t xml:space="preserve"> (</w:t>
      </w:r>
      <w:r w:rsidRPr="003D47FA">
        <w:rPr>
          <w:b/>
          <w:bCs/>
          <w:u w:val="single"/>
          <w:rtl/>
        </w:rPr>
        <w:t>توحيد الربوبية)</w:t>
      </w:r>
      <w:r w:rsidRPr="003D47FA">
        <w:rPr>
          <w:b/>
          <w:bCs/>
          <w:rtl/>
        </w:rPr>
        <w:t xml:space="preserve">: </w:t>
      </w:r>
      <w:r w:rsidRPr="003D47FA">
        <w:rPr>
          <w:b/>
          <w:bCs/>
          <w:highlight w:val="yellow"/>
          <w:rtl/>
        </w:rPr>
        <w:t>(الربوبية)</w:t>
      </w:r>
      <w:r w:rsidRPr="003D47FA">
        <w:rPr>
          <w:b/>
          <w:bCs/>
          <w:rtl/>
        </w:rPr>
        <w:t xml:space="preserve">: </w:t>
      </w:r>
      <w:r w:rsidRPr="003D47FA">
        <w:rPr>
          <w:rtl/>
        </w:rPr>
        <w:t>مصطلح واسع من أوسع مصطلحات الإلهيات</w:t>
      </w:r>
      <w:r w:rsidR="001D5F3D">
        <w:rPr>
          <w:rtl/>
        </w:rPr>
        <w:t>،</w:t>
      </w:r>
      <w:r w:rsidRPr="003D47FA">
        <w:rPr>
          <w:rtl/>
        </w:rPr>
        <w:t xml:space="preserve"> يحمل معاني الخلق والإيجاد والامداد لكافة الوجود بمن فيه وما فيه</w:t>
      </w:r>
      <w:r w:rsidR="001D5F3D">
        <w:rPr>
          <w:rtl/>
        </w:rPr>
        <w:t>،</w:t>
      </w:r>
      <w:r w:rsidRPr="003D47FA">
        <w:rPr>
          <w:rtl/>
        </w:rPr>
        <w:t xml:space="preserve"> والله تعالى هو رب العالمين</w:t>
      </w:r>
      <w:r w:rsidR="001D5F3D">
        <w:rPr>
          <w:rtl/>
        </w:rPr>
        <w:t>،</w:t>
      </w:r>
      <w:r w:rsidRPr="003D47FA">
        <w:rPr>
          <w:rtl/>
        </w:rPr>
        <w:t xml:space="preserve"> و (الربوبية) تحمل كل معاني التربية من التنشئة والرعاية والتعهد والاستصلاح ثم كل معاني الملك والتصرف والتدبير والتصريف ثم كل معاني العلو والسيادة والحكم والأمر ثم كل معاني الهيمنة من العز والذل والنفع والضر فمن ذلك كله تنشأ معاني الربوبية</w:t>
      </w:r>
      <w:r w:rsidR="001D5F3D">
        <w:rPr>
          <w:rtl/>
        </w:rPr>
        <w:t>،</w:t>
      </w:r>
      <w:r w:rsidRPr="003D47FA">
        <w:rPr>
          <w:rFonts w:eastAsia="Times New Roman"/>
          <w:rtl/>
        </w:rPr>
        <w:t xml:space="preserve"> ولا تصح الربوبية إلا بإفراد الله تعالى بها</w:t>
      </w:r>
      <w:r w:rsidR="001D5F3D">
        <w:rPr>
          <w:rFonts w:eastAsia="Times New Roman"/>
          <w:rtl/>
        </w:rPr>
        <w:t>،</w:t>
      </w:r>
      <w:r w:rsidRPr="003D47FA">
        <w:rPr>
          <w:rFonts w:eastAsia="Times New Roman"/>
          <w:rtl/>
        </w:rPr>
        <w:t xml:space="preserve"> و</w:t>
      </w:r>
      <w:r w:rsidRPr="003D47FA">
        <w:rPr>
          <w:b/>
          <w:bCs/>
          <w:highlight w:val="yellow"/>
          <w:rtl/>
        </w:rPr>
        <w:t>(توحيد الربوبية)</w:t>
      </w:r>
      <w:r w:rsidRPr="003D47FA">
        <w:rPr>
          <w:highlight w:val="yellow"/>
          <w:rtl/>
        </w:rPr>
        <w:t>:</w:t>
      </w:r>
      <w:r w:rsidRPr="003D47FA">
        <w:rPr>
          <w:rtl/>
        </w:rPr>
        <w:t xml:space="preserve"> مصطلح شامل يحمل اعتقاد افراد الرب تعالى بكل معاني الربوبية</w:t>
      </w:r>
      <w:r w:rsidR="001D5F3D">
        <w:rPr>
          <w:rtl/>
        </w:rPr>
        <w:t>،</w:t>
      </w:r>
      <w:r w:rsidRPr="003D47FA">
        <w:rPr>
          <w:rtl/>
        </w:rPr>
        <w:t xml:space="preserve"> لا يصح مصطلح توحيد الربوبية إلا باعتقادها جميعا</w:t>
      </w:r>
      <w:r w:rsidR="001D5F3D">
        <w:rPr>
          <w:rtl/>
        </w:rPr>
        <w:t>،</w:t>
      </w:r>
      <w:r w:rsidRPr="003D47FA">
        <w:rPr>
          <w:rtl/>
        </w:rPr>
        <w:t xml:space="preserve"> ويدخل فيها: اعتقاد</w:t>
      </w:r>
      <w:r w:rsidR="00AB6BA0">
        <w:rPr>
          <w:rtl/>
        </w:rPr>
        <w:t xml:space="preserve"> أنه </w:t>
      </w:r>
      <w:r w:rsidRPr="003D47FA">
        <w:rPr>
          <w:rtl/>
        </w:rPr>
        <w:t>لا موجد ولا خالق لهذا الكون كله بما فيه إلا الله رب العالمين</w:t>
      </w:r>
      <w:r w:rsidR="001D5F3D">
        <w:rPr>
          <w:rtl/>
        </w:rPr>
        <w:t>،</w:t>
      </w:r>
      <w:r w:rsidRPr="003D47FA">
        <w:rPr>
          <w:rtl/>
        </w:rPr>
        <w:t xml:space="preserve"> واعتقاد</w:t>
      </w:r>
      <w:r w:rsidR="00AB6BA0">
        <w:rPr>
          <w:rtl/>
        </w:rPr>
        <w:t xml:space="preserve"> أنه </w:t>
      </w:r>
      <w:r w:rsidRPr="003D47FA">
        <w:rPr>
          <w:rtl/>
        </w:rPr>
        <w:t>لا رازق على الحقيقة في الكون كله إلا الله رب العالمين</w:t>
      </w:r>
      <w:r w:rsidR="001D5F3D">
        <w:rPr>
          <w:rtl/>
        </w:rPr>
        <w:t>،</w:t>
      </w:r>
      <w:r w:rsidRPr="003D47FA">
        <w:rPr>
          <w:rtl/>
        </w:rPr>
        <w:t xml:space="preserve"> واعتقاد</w:t>
      </w:r>
      <w:r w:rsidR="00AB6BA0">
        <w:rPr>
          <w:rtl/>
        </w:rPr>
        <w:t xml:space="preserve"> أنه </w:t>
      </w:r>
      <w:r w:rsidRPr="003D47FA">
        <w:rPr>
          <w:rtl/>
        </w:rPr>
        <w:t>لا مالك ولا متصرف ولا مدبر للكون كله على الحقيقة إلا الله رب العالمين</w:t>
      </w:r>
      <w:r w:rsidR="001D5F3D">
        <w:rPr>
          <w:rtl/>
        </w:rPr>
        <w:t>،</w:t>
      </w:r>
      <w:r w:rsidRPr="003D47FA">
        <w:rPr>
          <w:rtl/>
        </w:rPr>
        <w:t xml:space="preserve"> واعتقاد</w:t>
      </w:r>
      <w:r w:rsidR="00AB6BA0">
        <w:rPr>
          <w:rtl/>
        </w:rPr>
        <w:t xml:space="preserve"> أنه </w:t>
      </w:r>
      <w:r w:rsidRPr="003D47FA">
        <w:rPr>
          <w:rtl/>
        </w:rPr>
        <w:t>لا مهيمن ولا حاكم ولا آمر في الكون كله على الحقيقة إلا الله رب العالمين</w:t>
      </w:r>
      <w:r w:rsidR="001D5F3D">
        <w:rPr>
          <w:rtl/>
        </w:rPr>
        <w:t>،</w:t>
      </w:r>
      <w:r w:rsidRPr="003D47FA">
        <w:rPr>
          <w:rtl/>
        </w:rPr>
        <w:t xml:space="preserve"> واعتقاد</w:t>
      </w:r>
      <w:r w:rsidR="00AB6BA0">
        <w:rPr>
          <w:rtl/>
        </w:rPr>
        <w:t xml:space="preserve"> أنه </w:t>
      </w:r>
      <w:r w:rsidRPr="003D47FA">
        <w:rPr>
          <w:rtl/>
        </w:rPr>
        <w:t>لا ناصر ولا معين ولا معز ولا مذل ولا خافض ولا رافع ولا قابض ولا باسط إلا الله رب العالمين</w:t>
      </w:r>
      <w:r w:rsidR="001D5F3D">
        <w:rPr>
          <w:rtl/>
        </w:rPr>
        <w:t>،</w:t>
      </w:r>
      <w:r w:rsidRPr="003D47FA">
        <w:rPr>
          <w:rtl/>
        </w:rPr>
        <w:t xml:space="preserve"> واعتقاد</w:t>
      </w:r>
      <w:r w:rsidR="00AB6BA0">
        <w:rPr>
          <w:rtl/>
        </w:rPr>
        <w:t xml:space="preserve"> أنه </w:t>
      </w:r>
      <w:r w:rsidRPr="003D47FA">
        <w:rPr>
          <w:rtl/>
        </w:rPr>
        <w:t>لا شريك للرب الواحد الأحد في شيء من تلك المعاني التي يشملها توحيد الربوبية</w:t>
      </w:r>
      <w:r w:rsidR="001D5F3D">
        <w:rPr>
          <w:rtl/>
        </w:rPr>
        <w:t>،</w:t>
      </w:r>
      <w:r w:rsidRPr="003D47FA">
        <w:rPr>
          <w:rtl/>
        </w:rPr>
        <w:t xml:space="preserve"> و </w:t>
      </w:r>
      <w:r w:rsidRPr="003D47FA">
        <w:rPr>
          <w:highlight w:val="yellow"/>
          <w:rtl/>
        </w:rPr>
        <w:t>(</w:t>
      </w:r>
      <w:r w:rsidRPr="003D47FA">
        <w:rPr>
          <w:b/>
          <w:bCs/>
          <w:highlight w:val="yellow"/>
          <w:rtl/>
          <w:lang w:bidi="ar-KW"/>
        </w:rPr>
        <w:t>هناك تلازم بين الربوبية والعبودية لا محالة)</w:t>
      </w:r>
      <w:r w:rsidRPr="003D47FA">
        <w:rPr>
          <w:b/>
          <w:bCs/>
          <w:rtl/>
          <w:lang w:bidi="ar-KW"/>
        </w:rPr>
        <w:t xml:space="preserve">: </w:t>
      </w:r>
      <w:r w:rsidRPr="003D47FA">
        <w:rPr>
          <w:rtl/>
          <w:lang w:bidi="ar-KW"/>
        </w:rPr>
        <w:t>فلا يوجد عاقل يتعنى بصرف العبودية لإله ليست له صفات ربوبية من الإعزاز لعابديه ورزقهم</w:t>
      </w:r>
      <w:r w:rsidR="001D5F3D">
        <w:rPr>
          <w:rtl/>
          <w:lang w:bidi="ar-KW"/>
        </w:rPr>
        <w:t>،</w:t>
      </w:r>
      <w:r w:rsidRPr="003D47FA">
        <w:rPr>
          <w:rtl/>
          <w:lang w:bidi="ar-KW"/>
        </w:rPr>
        <w:t xml:space="preserve"> كما في قوله تعالى: </w:t>
      </w:r>
      <w:r w:rsidRPr="003D47FA">
        <w:rPr>
          <w:rtl/>
        </w:rPr>
        <w:t>{وَاتَّخَذُوا مِن دُونِ اللَّهِ آلِهَةً لِّيَكُونُوا لَهُمْ عِزًّا} [مريم: 81]</w:t>
      </w:r>
      <w:r w:rsidR="001D5F3D">
        <w:rPr>
          <w:rtl/>
        </w:rPr>
        <w:t>،</w:t>
      </w:r>
      <w:r w:rsidRPr="003D47FA">
        <w:rPr>
          <w:rtl/>
        </w:rPr>
        <w:t xml:space="preserve"> وقال تعالى: {وَاتَّخَذُوا مِن دُونِ اللَّهِ آلِهَةً</w:t>
      </w:r>
      <w:r w:rsidRPr="003D47FA">
        <w:t xml:space="preserve"> </w:t>
      </w:r>
      <w:r w:rsidRPr="003D47FA">
        <w:rPr>
          <w:rtl/>
        </w:rPr>
        <w:t>لَعَلَّهُمْ يُنصَرُونَ} [يس: 74]</w:t>
      </w:r>
      <w:r w:rsidR="001D5F3D">
        <w:rPr>
          <w:rtl/>
          <w:lang w:bidi="ar-KW"/>
        </w:rPr>
        <w:t>،</w:t>
      </w:r>
      <w:r w:rsidRPr="003D47FA">
        <w:rPr>
          <w:rtl/>
          <w:lang w:bidi="ar-KW"/>
        </w:rPr>
        <w:t xml:space="preserve"> هناك تلازم بين الربوبية والعبودية لا محالة</w:t>
      </w:r>
      <w:r w:rsidR="001D5F3D">
        <w:rPr>
          <w:rtl/>
          <w:lang w:bidi="ar-KW"/>
        </w:rPr>
        <w:t>،</w:t>
      </w:r>
      <w:r w:rsidRPr="003D47FA">
        <w:rPr>
          <w:rtl/>
          <w:lang w:bidi="ar-KW"/>
        </w:rPr>
        <w:t xml:space="preserve"> لذا جاء القرآن الكريم يذكر </w:t>
      </w:r>
      <w:r w:rsidRPr="003D47FA">
        <w:rPr>
          <w:rtl/>
        </w:rPr>
        <w:t>العباد بربهم وخالقهم وانه يجب عليهم ان يفردوه بالعبادة لأنه الرب الخالق</w:t>
      </w:r>
      <w:r w:rsidR="001D5F3D">
        <w:rPr>
          <w:rtl/>
        </w:rPr>
        <w:t>،</w:t>
      </w:r>
      <w:r w:rsidRPr="003D47FA">
        <w:rPr>
          <w:rtl/>
        </w:rPr>
        <w:t xml:space="preserve"> -: {إنَّ رَبَّكمُ اللّهُ الّذي خلقَ السَّمواتِ وَالارضَ في ستَّةِ أَيّامٍ ثُمَّ استوى على العَرشِ يُدَبِّرُ الامرَ ما مِن شَفيعٍ إلاّ مِن بَعدِ إذنِهِ ذلِكم اللّهُ رَبُّكم فاعبدوهُ أَفلا تَذَكّرون} [يونس: 3]</w:t>
      </w:r>
      <w:r w:rsidR="001D5F3D">
        <w:rPr>
          <w:rtl/>
        </w:rPr>
        <w:t>،</w:t>
      </w:r>
      <w:r w:rsidRPr="003D47FA">
        <w:rPr>
          <w:rtl/>
        </w:rPr>
        <w:t xml:space="preserve"> وقال تعالى: {ذَلِكُمُ اللَّهُ رَبُّكُمْ لَا إِلَهَ إِلَّا هُوَ خَالِقُ كُلِّ شَيْءٍ فَاعْبُدُوهُ وَهُوَ عَلَى كُلِّ شَيْءٍ وَكِيلٌ} [الْأَنعام: 102]</w:t>
      </w:r>
      <w:r w:rsidR="001D5F3D">
        <w:rPr>
          <w:rtl/>
        </w:rPr>
        <w:t>،</w:t>
      </w:r>
      <w:r w:rsidRPr="003D47FA">
        <w:rPr>
          <w:rtl/>
        </w:rPr>
        <w:t xml:space="preserve"> </w:t>
      </w:r>
      <w:r w:rsidRPr="003D47FA">
        <w:rPr>
          <w:b/>
          <w:bCs/>
          <w:highlight w:val="yellow"/>
          <w:u w:val="single"/>
          <w:rtl/>
        </w:rPr>
        <w:t xml:space="preserve">وقد </w:t>
      </w:r>
      <w:r w:rsidRPr="003D47FA">
        <w:rPr>
          <w:b/>
          <w:bCs/>
          <w:highlight w:val="yellow"/>
          <w:u w:val="single"/>
          <w:rtl/>
          <w:lang w:bidi="ar-KW"/>
        </w:rPr>
        <w:t>أشار القرآن الكريم إلى توحيد الربوبية في مواضع عديدة من القرآن الكريم: منها</w:t>
      </w:r>
      <w:r w:rsidRPr="003D47FA">
        <w:rPr>
          <w:b/>
          <w:bCs/>
          <w:rtl/>
          <w:lang w:bidi="ar-KW"/>
        </w:rPr>
        <w:t>:</w:t>
      </w:r>
      <w:r w:rsidRPr="003D47FA">
        <w:rPr>
          <w:rtl/>
          <w:lang w:bidi="ar-KW"/>
        </w:rPr>
        <w:t xml:space="preserve"> </w:t>
      </w:r>
      <w:r w:rsidRPr="003D47FA">
        <w:rPr>
          <w:b/>
          <w:bCs/>
          <w:rtl/>
          <w:lang w:bidi="ar-KW"/>
        </w:rPr>
        <w:t>قوله تعالى</w:t>
      </w:r>
      <w:r w:rsidRPr="003D47FA">
        <w:rPr>
          <w:rtl/>
          <w:lang w:bidi="ar-KW"/>
        </w:rPr>
        <w:t xml:space="preserve">: </w:t>
      </w:r>
      <w:r w:rsidRPr="003D47FA">
        <w:rPr>
          <w:rtl/>
        </w:rPr>
        <w:t>{لَكِنَّ هُوَ اللَّهُ رَبِّي وَلَا أُشْرِكُ بِرَبِّي أَحَدًا} [الكهف: 38]</w:t>
      </w:r>
      <w:r w:rsidR="001D5F3D">
        <w:rPr>
          <w:rtl/>
        </w:rPr>
        <w:t>،</w:t>
      </w:r>
      <w:r w:rsidRPr="003D47FA">
        <w:rPr>
          <w:rtl/>
        </w:rPr>
        <w:t xml:space="preserve"> </w:t>
      </w:r>
      <w:r w:rsidRPr="003D47FA">
        <w:rPr>
          <w:b/>
          <w:bCs/>
          <w:rtl/>
        </w:rPr>
        <w:t>وقوله تعالى</w:t>
      </w:r>
      <w:r w:rsidRPr="003D47FA">
        <w:rPr>
          <w:rtl/>
        </w:rPr>
        <w:t xml:space="preserve"> {أَأَرْبَابٌ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sidR="005624C2">
        <w:rPr>
          <w:rtl/>
        </w:rPr>
        <w:t>} [</w:t>
      </w:r>
      <w:r w:rsidRPr="003D47FA">
        <w:rPr>
          <w:rtl/>
        </w:rPr>
        <w:t>يوسف: 39</w:t>
      </w:r>
      <w:r w:rsidR="001D5F3D">
        <w:rPr>
          <w:rtl/>
        </w:rPr>
        <w:t>،</w:t>
      </w:r>
      <w:r w:rsidRPr="003D47FA">
        <w:rPr>
          <w:rtl/>
        </w:rPr>
        <w:t xml:space="preserve"> 40]</w:t>
      </w:r>
      <w:r w:rsidR="001D5F3D">
        <w:rPr>
          <w:rtl/>
        </w:rPr>
        <w:t>،</w:t>
      </w:r>
      <w:r w:rsidRPr="003D47FA">
        <w:rPr>
          <w:rtl/>
        </w:rPr>
        <w:t xml:space="preserve"> </w:t>
      </w:r>
      <w:r w:rsidRPr="003D47FA">
        <w:rPr>
          <w:b/>
          <w:bCs/>
          <w:rtl/>
        </w:rPr>
        <w:t>وقوله تعالى</w:t>
      </w:r>
      <w:r w:rsidRPr="003D47FA">
        <w:rPr>
          <w:rtl/>
        </w:rPr>
        <w:t xml:space="preserve"> {قُلْ أَغَيْرَ اللَّهِ أَبْغِي رَبًّا وَهُوَ رَبُّ كُلِّ شَيْءٍ وَلَا تَكْسِبُ كُلُّ نَفْسٍ إِلَّا عَلَيْهَا وَلَا تَزِرُ وَازِرَةٌ وِزْرَ أُخْرَى ثُمَّ إِلَى رَبِّكُمْ مَرْجِعُكُمْ فَيُنَبِّئُكُمْ بِمَا كُنْتُمْ فِيهِ تَخْتَلِفُونَ</w:t>
      </w:r>
      <w:r w:rsidR="005624C2">
        <w:rPr>
          <w:rtl/>
        </w:rPr>
        <w:t>} [</w:t>
      </w:r>
      <w:r w:rsidRPr="003D47FA">
        <w:rPr>
          <w:rtl/>
        </w:rPr>
        <w:t>الأنعام: 164]</w:t>
      </w:r>
      <w:r w:rsidR="001D5F3D">
        <w:rPr>
          <w:rtl/>
        </w:rPr>
        <w:t>،</w:t>
      </w:r>
      <w:r w:rsidRPr="003D47FA">
        <w:rPr>
          <w:rtl/>
        </w:rPr>
        <w:t xml:space="preserve"> </w:t>
      </w:r>
      <w:r w:rsidRPr="003D47FA">
        <w:rPr>
          <w:b/>
          <w:bCs/>
          <w:rtl/>
        </w:rPr>
        <w:t>وقوله تعالى</w:t>
      </w:r>
      <w:r w:rsidRPr="003D47FA">
        <w:rPr>
          <w:rtl/>
        </w:rPr>
        <w:t xml:space="preserve"> {مَا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 [آل عمران: 79</w:t>
      </w:r>
      <w:r w:rsidR="001D5F3D">
        <w:rPr>
          <w:rtl/>
        </w:rPr>
        <w:t>،</w:t>
      </w:r>
      <w:r w:rsidRPr="003D47FA">
        <w:rPr>
          <w:rtl/>
        </w:rPr>
        <w:t xml:space="preserve"> 80]</w:t>
      </w:r>
      <w:r w:rsidR="001D5F3D">
        <w:rPr>
          <w:rtl/>
        </w:rPr>
        <w:t>،</w:t>
      </w:r>
      <w:r w:rsidRPr="003D47FA">
        <w:rPr>
          <w:rtl/>
        </w:rPr>
        <w:t xml:space="preserve"> </w:t>
      </w:r>
      <w:r w:rsidRPr="003D47FA">
        <w:rPr>
          <w:b/>
          <w:bCs/>
          <w:rtl/>
        </w:rPr>
        <w:t>وقوله تعالى</w:t>
      </w:r>
      <w:r w:rsidRPr="003D47FA">
        <w:rPr>
          <w:rtl/>
        </w:rPr>
        <w:t xml:space="preserve"> – مخاطبا اهل الكتاب -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[آل عمران: 64]</w:t>
      </w:r>
      <w:r w:rsidR="001D5F3D">
        <w:rPr>
          <w:rtl/>
        </w:rPr>
        <w:t>،</w:t>
      </w:r>
      <w:r w:rsidRPr="003D47FA">
        <w:rPr>
          <w:rtl/>
        </w:rPr>
        <w:t xml:space="preserve"> </w:t>
      </w:r>
      <w:r w:rsidRPr="003D47FA">
        <w:rPr>
          <w:b/>
          <w:bCs/>
          <w:rtl/>
        </w:rPr>
        <w:t>وقوله تعالى</w:t>
      </w:r>
      <w:r w:rsidRPr="003D47FA">
        <w:rPr>
          <w:rtl/>
        </w:rPr>
        <w:t xml:space="preserve"> {وَقَالَتِ الْيَهُودُ عُزَيْرٌ ابْنُ اللَّهِ وَقَالَتِ النَّصَارَى الْمَسِيحُ ابْنُ اللَّهِ ذَلِكَ قَوْلُهُمْ بِأَفْوَاهِهِمْ يُضَاهِئُونَ قَوْلَ الَّذِينَ كَفَرُوا مِنْ قَبْلُ قَاتَلَهُمُ اللَّهُ أَنَّى يُؤْفَكُونَ * اتَّخَذُوا أَحْبَارَهُمْ وَرُهْبَانَهُمْ أَرْبَابًا مِنْ دُونِ اللَّهِ وَالْمَسِيحَ بْنَ مَرْيَمَ وَمَا أُمِرُوا إِلَّا لِيَعْبُدُوا إِلَهًا وَاحِدًا لَا إِلَهَ إِلَّا هُوَ سُبْحَانَهُ عَمَّا يُشْرِكُونَ</w:t>
      </w:r>
      <w:r w:rsidR="005624C2">
        <w:rPr>
          <w:rtl/>
        </w:rPr>
        <w:t>} [</w:t>
      </w:r>
      <w:r w:rsidRPr="003D47FA">
        <w:rPr>
          <w:rtl/>
        </w:rPr>
        <w:t>التوبة: 30</w:t>
      </w:r>
      <w:r w:rsidR="001D5F3D">
        <w:rPr>
          <w:rtl/>
        </w:rPr>
        <w:t>،</w:t>
      </w:r>
      <w:r w:rsidRPr="003D47FA">
        <w:rPr>
          <w:rtl/>
        </w:rPr>
        <w:t xml:space="preserve"> 31]</w:t>
      </w:r>
      <w:r w:rsidR="001D5F3D">
        <w:rPr>
          <w:rtl/>
        </w:rPr>
        <w:t>،</w:t>
      </w:r>
    </w:p>
    <w:p w14:paraId="3430D597" w14:textId="0B46416F" w:rsidR="00300986" w:rsidRPr="003D47FA" w:rsidRDefault="00300986" w:rsidP="00300986">
      <w:r w:rsidRPr="003907F9">
        <w:rPr>
          <w:b/>
          <w:bCs/>
          <w:kern w:val="0"/>
          <w:sz w:val="32"/>
          <w:szCs w:val="32"/>
          <w:highlight w:val="yellow"/>
          <w:u w:val="single"/>
          <w:rtl/>
        </w:rPr>
        <w:t>[المفتاح الخامس]:</w:t>
      </w:r>
      <w:r w:rsidRPr="003D47FA">
        <w:rPr>
          <w:b/>
          <w:bCs/>
          <w:kern w:val="0"/>
          <w:sz w:val="40"/>
          <w:szCs w:val="40"/>
          <w:rtl/>
        </w:rPr>
        <w:t xml:space="preserve"> </w:t>
      </w:r>
      <w:r w:rsidRPr="003D47FA">
        <w:rPr>
          <w:b/>
          <w:bCs/>
          <w:u w:val="single"/>
          <w:rtl/>
          <w:lang w:bidi="ar-KW"/>
        </w:rPr>
        <w:t>أسس وركائز تمنع من الفهم الخاطئ لتوحيد الربوبية</w:t>
      </w:r>
      <w:r w:rsidR="001D5F3D">
        <w:rPr>
          <w:rtl/>
          <w:lang w:bidi="ar-KW"/>
        </w:rPr>
        <w:t>،</w:t>
      </w:r>
      <w:r w:rsidRPr="003D47FA">
        <w:rPr>
          <w:rtl/>
          <w:lang w:bidi="ar-KW"/>
        </w:rPr>
        <w:t xml:space="preserve"> وذلك لان بعض اهل الحشو يظنون ان البشرية كلها على توحيد الربوبية وان المشكلة تكمن في توحيد العبودية وهذا من الخلل </w:t>
      </w:r>
      <w:r w:rsidRPr="003D47FA">
        <w:rPr>
          <w:u w:val="single"/>
          <w:rtl/>
          <w:lang w:bidi="ar-KW"/>
        </w:rPr>
        <w:t>ومن المفاهيم المغلوطة في باب التوحيد</w:t>
      </w:r>
      <w:r w:rsidR="001D5F3D">
        <w:rPr>
          <w:rtl/>
          <w:lang w:bidi="ar-KW"/>
        </w:rPr>
        <w:t>،</w:t>
      </w:r>
      <w:r w:rsidRPr="003D47FA">
        <w:rPr>
          <w:rtl/>
          <w:lang w:bidi="ar-KW"/>
        </w:rPr>
        <w:t xml:space="preserve"> </w:t>
      </w:r>
      <w:r w:rsidRPr="003D47FA">
        <w:rPr>
          <w:b/>
          <w:bCs/>
          <w:highlight w:val="yellow"/>
          <w:u w:val="single"/>
          <w:rtl/>
        </w:rPr>
        <w:t>(أ)</w:t>
      </w:r>
      <w:r w:rsidRPr="003D47FA">
        <w:rPr>
          <w:b/>
          <w:bCs/>
          <w:rtl/>
        </w:rPr>
        <w:t xml:space="preserve"> المشركون كانوا معترفين ببعض مفردات الربوبية ولم يكونوا على توحيد الربوبية</w:t>
      </w:r>
      <w:r w:rsidRPr="003D47FA">
        <w:rPr>
          <w:rtl/>
        </w:rPr>
        <w:t>: فقد كان المشركون على إيمان ببعض مفردات الربوبية كالخلق والرزق</w:t>
      </w:r>
      <w:r w:rsidR="001D5F3D">
        <w:rPr>
          <w:rtl/>
        </w:rPr>
        <w:t>،</w:t>
      </w:r>
      <w:r w:rsidRPr="003D47FA">
        <w:rPr>
          <w:rtl/>
        </w:rPr>
        <w:t xml:space="preserve"> وكفر بالبعض الآخر كالبعث والنشور والانفراد بتدبير الأمور</w:t>
      </w:r>
      <w:r w:rsidR="001D5F3D">
        <w:rPr>
          <w:rtl/>
        </w:rPr>
        <w:t>،</w:t>
      </w:r>
      <w:r w:rsidRPr="003D47FA">
        <w:rPr>
          <w:rtl/>
        </w:rPr>
        <w:t xml:space="preserve"> وكذلك كانوا يشركون أصنامهم مع الله ويعتقدون أن لها تدبيرا مستقلا في الكون وأنها تحفظهم وترزقهم وتنصرهم وتشفع لهم عند رب السماء والأرض شفاعة جبرية على الله بما لها من صفات الإلهية والربوبية في اعتقادهم</w:t>
      </w:r>
      <w:r w:rsidR="001D5F3D">
        <w:rPr>
          <w:rtl/>
        </w:rPr>
        <w:t>،</w:t>
      </w:r>
      <w:r w:rsidRPr="003D47FA">
        <w:rPr>
          <w:rtl/>
        </w:rPr>
        <w:t xml:space="preserve"> وهؤلاء لا يمكن بحال وصفهم بتوحيد الربوبية لأنهم أشركوها لأصنامهم مع الله</w:t>
      </w:r>
      <w:r w:rsidR="001D5F3D">
        <w:rPr>
          <w:rtl/>
        </w:rPr>
        <w:t>،</w:t>
      </w:r>
      <w:r w:rsidRPr="003D47FA">
        <w:rPr>
          <w:rtl/>
        </w:rPr>
        <w:t xml:space="preserve"> كما لا يمكن بحال وصفهم بتوحيد الإلهية إن عبدوا الله وأشركوا معه غيره من معبوداتهم الباطلة</w:t>
      </w:r>
      <w:r w:rsidR="001D5F3D">
        <w:rPr>
          <w:rtl/>
        </w:rPr>
        <w:t>،</w:t>
      </w:r>
      <w:r w:rsidRPr="003D47FA">
        <w:rPr>
          <w:rtl/>
        </w:rPr>
        <w:t xml:space="preserve"> </w:t>
      </w:r>
      <w:r w:rsidRPr="003D47FA">
        <w:rPr>
          <w:b/>
          <w:bCs/>
          <w:highlight w:val="yellow"/>
          <w:u w:val="single"/>
          <w:rtl/>
          <w:lang w:bidi="ar-KW"/>
        </w:rPr>
        <w:t>(ب)</w:t>
      </w:r>
      <w:r w:rsidRPr="003D47FA">
        <w:rPr>
          <w:rtl/>
          <w:lang w:bidi="ar-KW"/>
        </w:rPr>
        <w:t xml:space="preserve"> </w:t>
      </w:r>
      <w:r w:rsidRPr="003D47FA">
        <w:rPr>
          <w:b/>
          <w:bCs/>
          <w:rtl/>
          <w:lang w:bidi="ar-KW"/>
        </w:rPr>
        <w:t>المشركون في كل زمان وفي زمان الرسول كانوا على الشرك في الربوبية</w:t>
      </w:r>
      <w:r w:rsidRPr="003D47FA">
        <w:rPr>
          <w:rtl/>
          <w:lang w:bidi="ar-KW"/>
        </w:rPr>
        <w:t>:</w:t>
      </w:r>
      <w:r w:rsidRPr="003D47FA">
        <w:rPr>
          <w:rtl/>
        </w:rPr>
        <w:t xml:space="preserve"> وذلك لأنهم ظنوا في آلهتهم التي عبدوها من دون الله النفع والضر والعز من دون الله واعتقدوا لها الشراكة مع الله في بعض أمر الكون واعتقدوا أنها تشفع لهم عند الله بما لها من شراكة جزئية في تدبير الكون</w:t>
      </w:r>
      <w:r w:rsidR="001D5F3D">
        <w:rPr>
          <w:rtl/>
        </w:rPr>
        <w:t>،</w:t>
      </w:r>
      <w:r w:rsidRPr="003D47FA">
        <w:rPr>
          <w:rtl/>
        </w:rPr>
        <w:t xml:space="preserve"> وبالتالي فهم قد صرفوا أكثر مفردات الربوبية لآلهتهم من دون الله</w:t>
      </w:r>
      <w:r w:rsidR="001D5F3D">
        <w:rPr>
          <w:rtl/>
        </w:rPr>
        <w:t>،</w:t>
      </w:r>
      <w:r w:rsidRPr="003D47FA">
        <w:rPr>
          <w:rtl/>
        </w:rPr>
        <w:t xml:space="preserve"> قال تعالى: {وَاتَّخَذُوا مِن دُونِ اللَّهِ آلِهَةً لِّيَكُونُوا لَهُمْ عِزًّا} [مريم: 81]</w:t>
      </w:r>
      <w:r w:rsidR="001D5F3D">
        <w:rPr>
          <w:rtl/>
        </w:rPr>
        <w:t>،</w:t>
      </w:r>
      <w:r w:rsidRPr="003D47FA">
        <w:rPr>
          <w:rtl/>
        </w:rPr>
        <w:t xml:space="preserve"> وقال تعالى: {وَاتَّخَذُوا مِن دُونِ اللَّهِ آلِهَةً</w:t>
      </w:r>
      <w:r w:rsidRPr="003D47FA">
        <w:t xml:space="preserve"> </w:t>
      </w:r>
      <w:r w:rsidRPr="003D47FA">
        <w:rPr>
          <w:rtl/>
        </w:rPr>
        <w:t>لَعَلَّهُمْ يُنصَرُونَ} [يس: 74]</w:t>
      </w:r>
      <w:r w:rsidR="001D5F3D">
        <w:rPr>
          <w:rtl/>
        </w:rPr>
        <w:t>،</w:t>
      </w:r>
      <w:r w:rsidRPr="003D47FA">
        <w:rPr>
          <w:rtl/>
        </w:rPr>
        <w:t xml:space="preserve"> (إذن) المشركون كانوا</w:t>
      </w:r>
      <w:r w:rsidRPr="003D47FA">
        <w:t xml:space="preserve"> </w:t>
      </w:r>
      <w:r w:rsidRPr="003D47FA">
        <w:rPr>
          <w:rtl/>
        </w:rPr>
        <w:t>يعتقدون بأن الآلهة التي عبدوها وآمنوا بها تضر وتنفع وتنتصر وتنتقم وتنصر ولهذا اتخذوها أربابا من دون الله لعلهم ينصرون</w:t>
      </w:r>
      <w:r w:rsidR="001D5F3D">
        <w:rPr>
          <w:rtl/>
        </w:rPr>
        <w:t>،</w:t>
      </w:r>
      <w:r w:rsidRPr="003D47FA">
        <w:rPr>
          <w:rtl/>
        </w:rPr>
        <w:t xml:space="preserve"> ونستفيد منه أنّ المشركين لم يكونوا على توحيد الربوبية أبداً</w:t>
      </w:r>
      <w:r w:rsidR="001D5F3D">
        <w:rPr>
          <w:rtl/>
        </w:rPr>
        <w:t>،</w:t>
      </w:r>
      <w:r w:rsidRPr="003D47FA">
        <w:rPr>
          <w:rtl/>
        </w:rPr>
        <w:t xml:space="preserve"> وأنّ من ظنّ أنهم كانوا على توحيدها لم يكن على صواب في ذلك</w:t>
      </w:r>
      <w:r w:rsidR="001D5F3D">
        <w:rPr>
          <w:rtl/>
        </w:rPr>
        <w:t>،</w:t>
      </w:r>
      <w:r w:rsidRPr="003D47FA">
        <w:rPr>
          <w:rtl/>
        </w:rPr>
        <w:t xml:space="preserve"> </w:t>
      </w:r>
      <w:r w:rsidRPr="003D47FA">
        <w:rPr>
          <w:b/>
          <w:bCs/>
          <w:u w:val="single"/>
          <w:rtl/>
        </w:rPr>
        <w:t>[توحيد الربوبية]</w:t>
      </w:r>
      <w:r w:rsidRPr="003D47FA">
        <w:rPr>
          <w:rtl/>
        </w:rPr>
        <w:t xml:space="preserve"> مصطلح عظيم لا يكون عليه إلا الموحدون الذين تبرؤا من كل شرك في الربوبية وتمثلوا قول الله تعالى </w:t>
      </w:r>
      <w:r w:rsidR="00EE31E7" w:rsidRPr="003D47FA">
        <w:rPr>
          <w:rtl/>
        </w:rPr>
        <w:t>{</w:t>
      </w:r>
      <w:r w:rsidRPr="003D47FA">
        <w:rPr>
          <w:rtl/>
        </w:rPr>
        <w:t>قُلْ أَغَيْرَ اللَّهِ أَبْغِي رَبًّا وَهُوَ رَبُّ كُلِّ شَيْءٍ} [الانعام: 164]</w:t>
      </w:r>
      <w:r w:rsidR="001D5F3D">
        <w:rPr>
          <w:rtl/>
        </w:rPr>
        <w:t>،</w:t>
      </w:r>
      <w:r w:rsidRPr="003D47FA">
        <w:rPr>
          <w:rtl/>
        </w:rPr>
        <w:t xml:space="preserve"> </w:t>
      </w:r>
    </w:p>
    <w:p w14:paraId="507ED1BA" w14:textId="4C93A2A0" w:rsidR="00300986" w:rsidRPr="003D47FA" w:rsidRDefault="00300986" w:rsidP="00300986">
      <w:pPr>
        <w:rPr>
          <w:rtl/>
        </w:rPr>
      </w:pPr>
      <w:r w:rsidRPr="003907F9">
        <w:rPr>
          <w:b/>
          <w:bCs/>
          <w:kern w:val="0"/>
          <w:sz w:val="32"/>
          <w:szCs w:val="32"/>
          <w:highlight w:val="yellow"/>
          <w:u w:val="single"/>
          <w:rtl/>
        </w:rPr>
        <w:t>[المفتاح السادس]:</w:t>
      </w:r>
      <w:r w:rsidRPr="003D47FA">
        <w:rPr>
          <w:b/>
          <w:bCs/>
          <w:kern w:val="0"/>
          <w:sz w:val="40"/>
          <w:szCs w:val="40"/>
          <w:rtl/>
        </w:rPr>
        <w:t xml:space="preserve"> </w:t>
      </w:r>
      <w:r w:rsidRPr="003D47FA">
        <w:rPr>
          <w:b/>
          <w:bCs/>
          <w:u w:val="single"/>
          <w:rtl/>
        </w:rPr>
        <w:t>لا يكفي في الربوبية الاعتراف بالخالق</w:t>
      </w:r>
      <w:r w:rsidRPr="003D47FA">
        <w:rPr>
          <w:rtl/>
        </w:rPr>
        <w:t>: قال تعالى – في حق المشركين - {وَلَئِنْ سَأَلْتَهُمْ مَنْ خَلَقَ السَّمَوَاتِ وَالْأَرْضَ وَسَخَّرَ الشَّمْسَ وَالْقَمَرَ لَيَقُولُنَّ اللَّهُ فَأَنَّى يُؤْفَكُونَ} [العنْكبوت] و قال تعالى – في حق المشركين - {وَلَئِنْ سَأَلْتَهُمْ مَنْ خَلَقَهُمْ لَيَقُولُنَّ اللَّهُ فَأَنَّى يُؤْفَكُونَ} [الزخرف] وقوله تعالى {قُلْ مَنْ يَرْزُقُكُمْ مِنَ السَّمَاءِ وَالْأَرْضِ أَمَّنْ يَمْلِكُ السَّمْعَ وَالْأَبْصَارَ وَمَنْ يُخْرِجُ الْحَيَّ مِنَ الْمَيِّتِ وَيُخْرِجُ الْمَيِّتَ مِنَ الْحَيِّ وَمَنْ يُدَبِّرُ الْأَمْرَ فَسَيَقُولُونَ اللَّهُ فَقُلْ أَفَلَا تَتَّقُونَ} [يونس]</w:t>
      </w:r>
      <w:r w:rsidR="001D5F3D">
        <w:rPr>
          <w:rtl/>
        </w:rPr>
        <w:t>،</w:t>
      </w:r>
      <w:r w:rsidRPr="003D47FA">
        <w:rPr>
          <w:rtl/>
        </w:rPr>
        <w:t xml:space="preserve"> عند تدبر هذه الآيات التي تتحدث عن حال الكفار والمشركين نجد فيها إقرار بخالقية الله وتدبيره</w:t>
      </w:r>
      <w:r w:rsidRPr="003D47FA">
        <w:t xml:space="preserve"> </w:t>
      </w:r>
      <w:r w:rsidRPr="003D47FA">
        <w:rPr>
          <w:rtl/>
        </w:rPr>
        <w:t>للكون ولكنه ليس بتوحيد الربوبية</w:t>
      </w:r>
      <w:r w:rsidR="001D5F3D">
        <w:rPr>
          <w:rtl/>
        </w:rPr>
        <w:t>،</w:t>
      </w:r>
      <w:r w:rsidRPr="003D47FA">
        <w:rPr>
          <w:rtl/>
        </w:rPr>
        <w:t xml:space="preserve"> لأنهم يعتقدون بوجود آلهة صغيرة تشارك الله في</w:t>
      </w:r>
      <w:r w:rsidRPr="003D47FA">
        <w:t xml:space="preserve"> </w:t>
      </w:r>
      <w:r w:rsidRPr="003D47FA">
        <w:rPr>
          <w:rtl/>
        </w:rPr>
        <w:t>تدبير شئون الكون فالمشركون يقرون بأن الله هو الخالق والمدبر لكن لا على</w:t>
      </w:r>
      <w:r w:rsidR="00AB6BA0">
        <w:rPr>
          <w:rtl/>
        </w:rPr>
        <w:t xml:space="preserve"> أنه </w:t>
      </w:r>
      <w:r w:rsidRPr="003D47FA">
        <w:rPr>
          <w:rtl/>
        </w:rPr>
        <w:t>الأوحد في ذلك</w:t>
      </w:r>
      <w:r w:rsidRPr="003D47FA">
        <w:t xml:space="preserve"> </w:t>
      </w:r>
      <w:r w:rsidRPr="003D47FA">
        <w:rPr>
          <w:rtl/>
        </w:rPr>
        <w:t>بل هو الخالق والمدبر الأكبر باعتبار أن الله كبير الأرباب والآلهة في عقيدتهم</w:t>
      </w:r>
      <w:r w:rsidR="001D5F3D">
        <w:rPr>
          <w:rtl/>
        </w:rPr>
        <w:t>،</w:t>
      </w:r>
      <w:r w:rsidRPr="003D47FA">
        <w:rPr>
          <w:rtl/>
        </w:rPr>
        <w:t xml:space="preserve"> ولكن معه</w:t>
      </w:r>
      <w:r w:rsidRPr="003D47FA">
        <w:rPr>
          <w:rtl/>
          <w:lang w:bidi="ar-KW"/>
        </w:rPr>
        <w:t xml:space="preserve"> أرباب و</w:t>
      </w:r>
      <w:r w:rsidRPr="003D47FA">
        <w:rPr>
          <w:rtl/>
        </w:rPr>
        <w:t>آلهة آخرون لهم دخل في بعض شئون الخلق والتدبير</w:t>
      </w:r>
      <w:r w:rsidR="001D5F3D">
        <w:rPr>
          <w:rtl/>
        </w:rPr>
        <w:t>،</w:t>
      </w:r>
      <w:r w:rsidRPr="003D47FA">
        <w:rPr>
          <w:rtl/>
        </w:rPr>
        <w:t xml:space="preserve"> ولهم قدرة على النصر والاعزاز لمتبعيهم</w:t>
      </w:r>
      <w:r w:rsidR="001D5F3D">
        <w:rPr>
          <w:rtl/>
        </w:rPr>
        <w:t>،</w:t>
      </w:r>
      <w:r w:rsidRPr="003D47FA">
        <w:rPr>
          <w:rtl/>
        </w:rPr>
        <w:t xml:space="preserve"> </w:t>
      </w:r>
      <w:r w:rsidRPr="003D47FA">
        <w:rPr>
          <w:rtl/>
          <w:lang w:bidi="ar-EG"/>
        </w:rPr>
        <w:t>كما قال تعالى: {وَاتَّخَذُوا مِنْ دُونِ اللَّهِ آلِهَةً لَعَلَّهُمْ يُنْصَرُونَ} [يس: 74]</w:t>
      </w:r>
      <w:r w:rsidR="001D5F3D">
        <w:rPr>
          <w:rtl/>
          <w:lang w:bidi="ar-EG"/>
        </w:rPr>
        <w:t>،</w:t>
      </w:r>
      <w:r w:rsidRPr="003D47FA">
        <w:rPr>
          <w:rtl/>
          <w:lang w:bidi="ar-EG"/>
        </w:rPr>
        <w:t xml:space="preserve"> وقال تعالى: {وَاتَّخَذُوا مِنْ دُونِ اللَّهِ آلِهَةً لِيَكُونُوا لَهُمْ عِزًّا} [مريم: 81]</w:t>
      </w:r>
      <w:r w:rsidR="001D5F3D">
        <w:rPr>
          <w:rtl/>
          <w:lang w:bidi="ar-EG"/>
        </w:rPr>
        <w:t>،</w:t>
      </w:r>
      <w:r w:rsidRPr="003D47FA">
        <w:rPr>
          <w:rtl/>
        </w:rPr>
        <w:t xml:space="preserve"> ولذلك كثيرا ما يعترض القرآن عليهم</w:t>
      </w:r>
      <w:r w:rsidRPr="003D47FA">
        <w:t xml:space="preserve"> </w:t>
      </w:r>
      <w:r w:rsidRPr="003D47FA">
        <w:rPr>
          <w:rtl/>
        </w:rPr>
        <w:t>الحاجة لاختلاق أرباب متفرقين {أَأَرْبَابٌ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 [يوسف]</w:t>
      </w:r>
      <w:r w:rsidR="001D5F3D">
        <w:rPr>
          <w:rtl/>
        </w:rPr>
        <w:t>،</w:t>
      </w:r>
    </w:p>
    <w:p w14:paraId="2C40BE8A" w14:textId="569ACBAF" w:rsidR="00300986" w:rsidRPr="003D47FA" w:rsidRDefault="00300986" w:rsidP="00300986">
      <w:pPr>
        <w:rPr>
          <w:rtl/>
        </w:rPr>
      </w:pPr>
      <w:r w:rsidRPr="003907F9">
        <w:rPr>
          <w:b/>
          <w:bCs/>
          <w:kern w:val="0"/>
          <w:sz w:val="32"/>
          <w:szCs w:val="32"/>
          <w:highlight w:val="yellow"/>
          <w:u w:val="single"/>
          <w:rtl/>
        </w:rPr>
        <w:t>[المفتاح السابع]:</w:t>
      </w:r>
      <w:r w:rsidRPr="003D47FA">
        <w:rPr>
          <w:b/>
          <w:bCs/>
          <w:rtl/>
          <w:lang w:bidi="ar-KW"/>
        </w:rPr>
        <w:t xml:space="preserve"> </w:t>
      </w:r>
      <w:r w:rsidRPr="003D47FA">
        <w:rPr>
          <w:b/>
          <w:bCs/>
          <w:u w:val="single"/>
          <w:rtl/>
          <w:lang w:bidi="ar-KW"/>
        </w:rPr>
        <w:t>(توحيد الإلهية</w:t>
      </w:r>
      <w:r w:rsidRPr="003D47FA">
        <w:rPr>
          <w:b/>
          <w:bCs/>
          <w:rtl/>
          <w:lang w:bidi="ar-KW"/>
        </w:rPr>
        <w:t>):</w:t>
      </w:r>
      <w:r w:rsidRPr="003D47FA">
        <w:rPr>
          <w:rtl/>
          <w:lang w:bidi="ar-KW"/>
        </w:rPr>
        <w:t xml:space="preserve"> علماء الدعوة النجدية خلطوا بين مصطلحي الإلهية والعبودية</w:t>
      </w:r>
      <w:r w:rsidR="001D5F3D">
        <w:rPr>
          <w:rtl/>
          <w:lang w:bidi="ar-KW"/>
        </w:rPr>
        <w:t>،</w:t>
      </w:r>
      <w:r w:rsidRPr="003D47FA">
        <w:rPr>
          <w:rtl/>
          <w:lang w:bidi="ar-KW"/>
        </w:rPr>
        <w:t xml:space="preserve"> ولذلك نجدهم يفسرون شهادة التوحيد {لا إله إلا الله} بمعنى لا معبود بحق سواه</w:t>
      </w:r>
      <w:r w:rsidR="001D5F3D">
        <w:rPr>
          <w:rtl/>
          <w:lang w:bidi="ar-KW"/>
        </w:rPr>
        <w:t>،</w:t>
      </w:r>
      <w:r w:rsidRPr="003D47FA">
        <w:rPr>
          <w:rtl/>
          <w:lang w:bidi="ar-KW"/>
        </w:rPr>
        <w:t xml:space="preserve"> ولكن: من الفقه في الدين ملاحظة الفرق في الاصطلاح بين الألوهية وبين العبودية</w:t>
      </w:r>
      <w:r w:rsidR="001D5F3D">
        <w:rPr>
          <w:rtl/>
          <w:lang w:bidi="ar-KW"/>
        </w:rPr>
        <w:t>،</w:t>
      </w:r>
      <w:r w:rsidRPr="003D47FA">
        <w:rPr>
          <w:rtl/>
          <w:lang w:bidi="ar-KW"/>
        </w:rPr>
        <w:t xml:space="preserve"> وذلك لأنّ </w:t>
      </w:r>
      <w:r w:rsidRPr="003D47FA">
        <w:rPr>
          <w:rtl/>
        </w:rPr>
        <w:t>توحيد الألوهية يشمل جميع معاني التوحيد ويدخل فيه توحيد جناب الذات بالتقديس اللازم لله تعالى من اتصافه بالكمال المطلق والقدم الأزلي والأحدية المطلقة والصمدية المطلقة والمخالفة للمحدثات</w:t>
      </w:r>
      <w:r w:rsidR="001D5F3D">
        <w:rPr>
          <w:rtl/>
        </w:rPr>
        <w:t>،</w:t>
      </w:r>
      <w:r w:rsidRPr="003D47FA">
        <w:rPr>
          <w:rtl/>
        </w:rPr>
        <w:t xml:space="preserve"> وحاصل هذا التوحيد نفي المثلية عن الله وتقديس الله عن مشابهة خلقه</w:t>
      </w:r>
      <w:r w:rsidR="001D5F3D">
        <w:rPr>
          <w:rtl/>
        </w:rPr>
        <w:t>،</w:t>
      </w:r>
      <w:r w:rsidRPr="003D47FA">
        <w:rPr>
          <w:rtl/>
        </w:rPr>
        <w:t xml:space="preserve"> والعجز عن الادراك لمطلق الوجود ومطلق جناب الذات والصفات</w:t>
      </w:r>
      <w:r w:rsidR="001D5F3D">
        <w:rPr>
          <w:rtl/>
        </w:rPr>
        <w:t>،</w:t>
      </w:r>
      <w:r w:rsidRPr="003D47FA">
        <w:rPr>
          <w:rtl/>
        </w:rPr>
        <w:t xml:space="preserve"> ثم يأتي بعد ذلك توحيد الأسماء والصفات والأفعال وتوحيد الربوبية وتوحيد العبودية</w:t>
      </w:r>
      <w:r w:rsidR="001D5F3D">
        <w:rPr>
          <w:rtl/>
        </w:rPr>
        <w:t>،</w:t>
      </w:r>
      <w:r w:rsidRPr="003D47FA">
        <w:rPr>
          <w:rtl/>
        </w:rPr>
        <w:t xml:space="preserve"> وليس في الوجود كلمة تصلح للاعتراف بوجود الإله الرب الذي له الكمال المطلق</w:t>
      </w:r>
      <w:r w:rsidR="001D5F3D">
        <w:rPr>
          <w:rtl/>
        </w:rPr>
        <w:t>،</w:t>
      </w:r>
      <w:r w:rsidRPr="003D47FA">
        <w:rPr>
          <w:rtl/>
        </w:rPr>
        <w:t xml:space="preserve"> والأسماء الحسنى والصفات العلا</w:t>
      </w:r>
      <w:r w:rsidR="001D5F3D">
        <w:rPr>
          <w:rtl/>
        </w:rPr>
        <w:t>،</w:t>
      </w:r>
      <w:r w:rsidRPr="003D47FA">
        <w:rPr>
          <w:rtl/>
        </w:rPr>
        <w:t xml:space="preserve"> والمنزه عن المثيل والند والشريك</w:t>
      </w:r>
      <w:r w:rsidR="001D5F3D">
        <w:rPr>
          <w:rtl/>
        </w:rPr>
        <w:t>،</w:t>
      </w:r>
      <w:r w:rsidRPr="003D47FA">
        <w:rPr>
          <w:rtl/>
        </w:rPr>
        <w:t xml:space="preserve"> سوى كلمة (الإله)</w:t>
      </w:r>
      <w:r w:rsidR="001D5F3D">
        <w:rPr>
          <w:rtl/>
        </w:rPr>
        <w:t>،</w:t>
      </w:r>
      <w:r w:rsidRPr="003D47FA">
        <w:rPr>
          <w:rtl/>
        </w:rPr>
        <w:t xml:space="preserve"> ولهذا ما كان يصلح لشهادة التوحيد وما كان يجزئ عن شهادة الموحد (لا إله إلا الله) شيء سواها</w:t>
      </w:r>
      <w:r w:rsidR="001D5F3D">
        <w:rPr>
          <w:rtl/>
        </w:rPr>
        <w:t>،</w:t>
      </w:r>
      <w:r w:rsidRPr="003D47FA">
        <w:rPr>
          <w:rtl/>
        </w:rPr>
        <w:t xml:space="preserve"> فلا يمكن أن يحل محلها قولنا (لا رب إلا الله)</w:t>
      </w:r>
      <w:r w:rsidR="001D5F3D">
        <w:rPr>
          <w:rtl/>
        </w:rPr>
        <w:t>،</w:t>
      </w:r>
      <w:r w:rsidRPr="003D47FA">
        <w:rPr>
          <w:rtl/>
        </w:rPr>
        <w:t xml:space="preserve"> ولا قولنا (لا معبود إلا الله)</w:t>
      </w:r>
      <w:r w:rsidR="001D5F3D">
        <w:rPr>
          <w:rtl/>
        </w:rPr>
        <w:t>،</w:t>
      </w:r>
      <w:r w:rsidRPr="003D47FA">
        <w:rPr>
          <w:rtl/>
        </w:rPr>
        <w:t xml:space="preserve"> ولا قولنا (لا قادر ولا عليم ولا سميع ولا بصير إلا الله)</w:t>
      </w:r>
      <w:r w:rsidR="001D5F3D">
        <w:rPr>
          <w:rtl/>
        </w:rPr>
        <w:t>،</w:t>
      </w:r>
      <w:r w:rsidRPr="003D47FA">
        <w:rPr>
          <w:rtl/>
        </w:rPr>
        <w:t xml:space="preserve"> وما ذاك إلا لأنّ</w:t>
      </w:r>
      <w:r w:rsidR="001D5F3D">
        <w:rPr>
          <w:rtl/>
        </w:rPr>
        <w:t>،</w:t>
      </w:r>
      <w:r w:rsidRPr="003D47FA">
        <w:rPr>
          <w:rtl/>
        </w:rPr>
        <w:t xml:space="preserve"> قول المسلم (لا إله إلا الله) يشمل ذلك كله</w:t>
      </w:r>
      <w:r w:rsidR="001D5F3D">
        <w:rPr>
          <w:rtl/>
        </w:rPr>
        <w:t>،</w:t>
      </w:r>
      <w:r w:rsidRPr="003D47FA">
        <w:rPr>
          <w:rtl/>
        </w:rPr>
        <w:t xml:space="preserve"> ويزيد عليه</w:t>
      </w:r>
      <w:r w:rsidR="001D5F3D">
        <w:rPr>
          <w:rtl/>
        </w:rPr>
        <w:t>،</w:t>
      </w:r>
      <w:r w:rsidRPr="003D47FA">
        <w:rPr>
          <w:rtl/>
        </w:rPr>
        <w:t xml:space="preserve"> </w:t>
      </w:r>
      <w:r w:rsidRPr="003D47FA">
        <w:rPr>
          <w:b/>
          <w:bCs/>
          <w:rtl/>
        </w:rPr>
        <w:t>فتوحيد الألوهية</w:t>
      </w:r>
      <w:r w:rsidRPr="003D47FA">
        <w:rPr>
          <w:rtl/>
        </w:rPr>
        <w:t xml:space="preserve"> يدخل في معناها لزاماً توحيد جناب الذات تعالى وتقدس</w:t>
      </w:r>
      <w:r w:rsidR="001D5F3D">
        <w:rPr>
          <w:rtl/>
        </w:rPr>
        <w:t>،</w:t>
      </w:r>
      <w:r w:rsidRPr="003D47FA">
        <w:rPr>
          <w:rtl/>
        </w:rPr>
        <w:t xml:space="preserve"> وتوحيد الأسماء الحسنى</w:t>
      </w:r>
      <w:r w:rsidR="001D5F3D">
        <w:rPr>
          <w:rtl/>
        </w:rPr>
        <w:t>،</w:t>
      </w:r>
      <w:r w:rsidRPr="003D47FA">
        <w:rPr>
          <w:rtl/>
        </w:rPr>
        <w:t xml:space="preserve"> وتوحيد الصفات العلى</w:t>
      </w:r>
      <w:r w:rsidR="001D5F3D">
        <w:rPr>
          <w:rtl/>
        </w:rPr>
        <w:t>،</w:t>
      </w:r>
      <w:r w:rsidRPr="003D47FA">
        <w:rPr>
          <w:rtl/>
        </w:rPr>
        <w:t xml:space="preserve"> وتوحيد الأفعال فلا خالق إلا الله</w:t>
      </w:r>
      <w:r w:rsidR="001D5F3D">
        <w:rPr>
          <w:rtl/>
        </w:rPr>
        <w:t>،</w:t>
      </w:r>
      <w:r w:rsidRPr="003D47FA">
        <w:rPr>
          <w:rtl/>
        </w:rPr>
        <w:t xml:space="preserve"> وتوحيد الربوبية فلا رب للكون سواه</w:t>
      </w:r>
      <w:r w:rsidR="001D5F3D">
        <w:rPr>
          <w:rtl/>
        </w:rPr>
        <w:t>،</w:t>
      </w:r>
      <w:r w:rsidRPr="003D47FA">
        <w:rPr>
          <w:rtl/>
        </w:rPr>
        <w:t xml:space="preserve"> وتوحيد العبودية فلا معبود بحق سواه</w:t>
      </w:r>
      <w:r w:rsidR="001D5F3D">
        <w:rPr>
          <w:rtl/>
        </w:rPr>
        <w:t>،</w:t>
      </w:r>
      <w:r w:rsidRPr="003D47FA">
        <w:rPr>
          <w:rtl/>
        </w:rPr>
        <w:t xml:space="preserve"> </w:t>
      </w:r>
    </w:p>
    <w:p w14:paraId="4ADA722C" w14:textId="60867045" w:rsidR="00300986" w:rsidRPr="003D47FA" w:rsidRDefault="00300986" w:rsidP="00300986">
      <w:pPr>
        <w:rPr>
          <w:rtl/>
        </w:rPr>
      </w:pPr>
      <w:r w:rsidRPr="003907F9">
        <w:rPr>
          <w:b/>
          <w:bCs/>
          <w:kern w:val="0"/>
          <w:sz w:val="32"/>
          <w:szCs w:val="32"/>
          <w:highlight w:val="yellow"/>
          <w:u w:val="single"/>
          <w:rtl/>
        </w:rPr>
        <w:t>[المفتاح الثامن]: الآيات</w:t>
      </w:r>
      <w:r w:rsidRPr="003D47FA">
        <w:rPr>
          <w:b/>
          <w:bCs/>
          <w:rtl/>
        </w:rPr>
        <w:t xml:space="preserve"> الدالة على أنّ معنى (المعبود) هو (الإله):</w:t>
      </w:r>
      <w:r w:rsidRPr="003D47FA">
        <w:rPr>
          <w:rtl/>
        </w:rPr>
        <w:t xml:space="preserve"> قوله تعالى: {وَمَا أَرْسَلْنَا مِنْ قَبْلِكَ مِنْ رَسُولٍ إِلَّا نُوحِي إِلَيْهِ</w:t>
      </w:r>
      <w:r w:rsidR="00AB6BA0">
        <w:rPr>
          <w:rtl/>
        </w:rPr>
        <w:t xml:space="preserve"> أنه </w:t>
      </w:r>
      <w:r w:rsidRPr="003D47FA">
        <w:rPr>
          <w:rtl/>
        </w:rPr>
        <w:t>لَا إِلَهَ إِلَّا أَنَا فَاعْبُدُونِ} [الْأَنْبياء: 25]</w:t>
      </w:r>
      <w:r w:rsidR="001D5F3D">
        <w:rPr>
          <w:rtl/>
        </w:rPr>
        <w:t>،</w:t>
      </w:r>
      <w:r w:rsidRPr="003D47FA">
        <w:rPr>
          <w:rtl/>
        </w:rPr>
        <w:t xml:space="preserve"> وقوله تعالى {وَلَقَدْ بَعَثْنَا فِي كُلِّ أُمَّةٍ رَسُولًا أَنِ اعْبُدُوا اللَّهَ وَاجْتَنِبُوا الطَّاغُوتَ} [النحل: 36]</w:t>
      </w:r>
      <w:r w:rsidR="001D5F3D">
        <w:rPr>
          <w:rtl/>
        </w:rPr>
        <w:t>،</w:t>
      </w:r>
      <w:r w:rsidRPr="003D47FA">
        <w:rPr>
          <w:rtl/>
        </w:rPr>
        <w:t xml:space="preserve"> وقوله تعالى {لَقَدْ أَرْسَلْنَا نُوحًا إِلَى قَوْمِهِ فَقَالَ يَا قَوْمِ اعْبُدُوا اللَّهَ مَا لَكُمْ مِنْ إِلَهٍ غَيْرُهُ</w:t>
      </w:r>
      <w:r w:rsidR="005624C2">
        <w:rPr>
          <w:rtl/>
        </w:rPr>
        <w:t>} [</w:t>
      </w:r>
      <w:r w:rsidRPr="003D47FA">
        <w:rPr>
          <w:rtl/>
        </w:rPr>
        <w:t>الْأَعراف: 59]</w:t>
      </w:r>
      <w:r w:rsidR="001D5F3D">
        <w:rPr>
          <w:rtl/>
        </w:rPr>
        <w:t>،</w:t>
      </w:r>
      <w:r w:rsidRPr="003D47FA">
        <w:rPr>
          <w:rtl/>
        </w:rPr>
        <w:t xml:space="preserve"> [] وقوله تعالى {وَمَا خَلَقْتُ الْجِنَّ وَالْإِنْسَ إِلَّا لِيَعْبُدُونِ} [الذاريات: 56]</w:t>
      </w:r>
      <w:r w:rsidR="001D5F3D">
        <w:rPr>
          <w:rtl/>
        </w:rPr>
        <w:t>،</w:t>
      </w:r>
      <w:r w:rsidRPr="003D47FA">
        <w:rPr>
          <w:rtl/>
        </w:rPr>
        <w:t xml:space="preserve"> وقوله تعالى {وَمَا أُمِرُوا إِلَّا لِيَعْبُدُوا إِلَهًا وَاحِدًا لَا إِلَهَ إِلَّا هُوَ سُبْحَانَهُ عَمَّا يُشْرِكُونَ} [التوبة: 31]</w:t>
      </w:r>
      <w:r w:rsidR="001D5F3D">
        <w:rPr>
          <w:rtl/>
        </w:rPr>
        <w:t>،</w:t>
      </w:r>
    </w:p>
    <w:p w14:paraId="395AEB1C" w14:textId="3BDB3D50" w:rsidR="00300986" w:rsidRPr="003D47FA" w:rsidRDefault="00300986" w:rsidP="00300986">
      <w:pPr>
        <w:rPr>
          <w:rtl/>
        </w:rPr>
      </w:pPr>
      <w:r w:rsidRPr="003907F9">
        <w:rPr>
          <w:b/>
          <w:bCs/>
          <w:kern w:val="0"/>
          <w:sz w:val="32"/>
          <w:szCs w:val="32"/>
          <w:highlight w:val="yellow"/>
          <w:u w:val="single"/>
          <w:rtl/>
        </w:rPr>
        <w:t>[المفتاح التاسع]:</w:t>
      </w:r>
      <w:r w:rsidRPr="003D47FA">
        <w:rPr>
          <w:b/>
          <w:bCs/>
          <w:kern w:val="0"/>
          <w:sz w:val="40"/>
          <w:szCs w:val="40"/>
          <w:rtl/>
        </w:rPr>
        <w:t xml:space="preserve"> </w:t>
      </w:r>
      <w:r w:rsidRPr="003D47FA">
        <w:rPr>
          <w:b/>
          <w:bCs/>
          <w:rtl/>
        </w:rPr>
        <w:t>الآيات الدالة على دخول معنى (الرب) في (الإله):</w:t>
      </w:r>
      <w:r w:rsidRPr="003D47FA">
        <w:rPr>
          <w:rtl/>
        </w:rPr>
        <w:t xml:space="preserve"> بمعنى الرب المتصرف المدبر الذي يعتقد استحقاقه للعبادة</w:t>
      </w:r>
      <w:r w:rsidR="001D5F3D">
        <w:rPr>
          <w:rtl/>
        </w:rPr>
        <w:t>،</w:t>
      </w:r>
      <w:r w:rsidRPr="003D47FA">
        <w:rPr>
          <w:rtl/>
        </w:rPr>
        <w:t xml:space="preserve"> </w:t>
      </w:r>
      <w:r w:rsidRPr="003D47FA">
        <w:rPr>
          <w:u w:val="single"/>
          <w:rtl/>
        </w:rPr>
        <w:t>قوله تعالى</w:t>
      </w:r>
      <w:r w:rsidRPr="003D47FA">
        <w:rPr>
          <w:rtl/>
        </w:rPr>
        <w:t>: {لَوْ كَانَ فِيهِمَا آلِهَةٌ إِلَّا اللَّهُ لَفَسَدَتَا فَسُبْحَانَ اللَّهِ رَبِّ الْعَرْشِ عَمَّا يَصِفُونَ} [الأنبياء: 22]: البرهان على نفي تعدد الآلهة لا يتم إلا ّإذا جعلنا «الإله» في الآية بمعنى المتصرف المدبر الذي بيده الأمر</w:t>
      </w:r>
      <w:r w:rsidR="001D5F3D">
        <w:rPr>
          <w:rtl/>
        </w:rPr>
        <w:t>،</w:t>
      </w:r>
      <w:r w:rsidRPr="003D47FA">
        <w:rPr>
          <w:rtl/>
        </w:rPr>
        <w:t xml:space="preserve"> إذ لو جعلنا الإله في الآية بمعنى المعبود لانتقض البرهان لتعدد المعبود في هذا العالم</w:t>
      </w:r>
      <w:r w:rsidR="001D5F3D">
        <w:rPr>
          <w:rtl/>
        </w:rPr>
        <w:t>،</w:t>
      </w:r>
      <w:r w:rsidRPr="003D47FA">
        <w:rPr>
          <w:rtl/>
        </w:rPr>
        <w:t xml:space="preserve"> مع عدم الفساد في النظام الكوني</w:t>
      </w:r>
      <w:r w:rsidR="001D5F3D">
        <w:rPr>
          <w:rtl/>
        </w:rPr>
        <w:t>،</w:t>
      </w:r>
      <w:r w:rsidRPr="003D47FA">
        <w:rPr>
          <w:rtl/>
        </w:rPr>
        <w:t xml:space="preserve"> {لَوْ كَانَ فِيهِمَا آلِهَةٌ إِلَّا اللَّهُ لَفَسَدَتَا فَسُبْحَانَ اللَّهِ رَبِّ الْعَرْشِ عَمَّا يَصِفُونَ} [الأنبياء: 22]</w:t>
      </w:r>
      <w:r w:rsidR="001D5F3D">
        <w:rPr>
          <w:rtl/>
        </w:rPr>
        <w:t>،</w:t>
      </w:r>
      <w:r w:rsidRPr="003D47FA">
        <w:rPr>
          <w:rtl/>
        </w:rPr>
        <w:t xml:space="preserve"> </w:t>
      </w:r>
      <w:r w:rsidRPr="003D47FA">
        <w:rPr>
          <w:b/>
          <w:bCs/>
          <w:rtl/>
        </w:rPr>
        <w:t>البرهان على نفي تعدد الآلهة لا يتم إلا ّإذا جعلنا «الإله» في الآية بمعنى المتصرف المدبر الذي بيده الأمر</w:t>
      </w:r>
      <w:r w:rsidR="001D5F3D">
        <w:rPr>
          <w:rtl/>
        </w:rPr>
        <w:t>،</w:t>
      </w:r>
      <w:r w:rsidRPr="003D47FA">
        <w:rPr>
          <w:rtl/>
        </w:rPr>
        <w:t xml:space="preserve"> </w:t>
      </w:r>
      <w:r w:rsidRPr="003D47FA">
        <w:rPr>
          <w:u w:val="single"/>
          <w:rtl/>
        </w:rPr>
        <w:t>وقوله تعالى</w:t>
      </w:r>
      <w:r w:rsidRPr="003D47FA">
        <w:rPr>
          <w:rtl/>
        </w:rPr>
        <w:t>: {مَا اتَّخَذَ اللَّهُ مِنْ وَلَدٍ وَمَا كَانَ مَعَهُ مِنْ إِلَهٍ إِذًا لَذَهَبَ كُلُّ إِلَهٍ بِمَا خَلَقَ وَلَعَلَا بَعْضُهُمْ عَلَى بَعْضٍ سُبْحَانَ اللَّهِ عَمَّا يَصِفُونَ} [المؤمنون: 91]</w:t>
      </w:r>
      <w:r w:rsidR="001D5F3D">
        <w:rPr>
          <w:rtl/>
        </w:rPr>
        <w:t>،</w:t>
      </w:r>
      <w:r w:rsidRPr="003D47FA">
        <w:rPr>
          <w:rtl/>
        </w:rPr>
        <w:t xml:space="preserve"> ولا يصح ها هنا حمل معنى الإله على المعبود فحسب</w:t>
      </w:r>
      <w:r w:rsidR="001D5F3D">
        <w:rPr>
          <w:rtl/>
        </w:rPr>
        <w:t>،</w:t>
      </w:r>
      <w:r w:rsidRPr="003D47FA">
        <w:rPr>
          <w:rtl/>
        </w:rPr>
        <w:t xml:space="preserve"> بل على معنى الرب الخالق المدبر القادر المتصرف ولو جعلناه بمعنى المعبود لم يصح الاستدلال</w:t>
      </w:r>
      <w:r w:rsidR="001D5F3D">
        <w:rPr>
          <w:rtl/>
        </w:rPr>
        <w:t>،</w:t>
      </w:r>
      <w:r w:rsidRPr="003D47FA">
        <w:rPr>
          <w:rtl/>
        </w:rPr>
        <w:t xml:space="preserve"> لأنه لا يلزم من تعدد المعبود أي اختلال في الكون</w:t>
      </w:r>
      <w:r w:rsidR="001D5F3D">
        <w:rPr>
          <w:rtl/>
        </w:rPr>
        <w:t>،</w:t>
      </w:r>
      <w:r w:rsidRPr="003D47FA">
        <w:rPr>
          <w:rtl/>
        </w:rPr>
        <w:t xml:space="preserve"> وأدلّ دليل على ذلك أن ّفي العالم آلهة باطلة متعددة ولم يقع أيّ فساد و اختلال في الكون</w:t>
      </w:r>
      <w:r w:rsidR="001D5F3D">
        <w:rPr>
          <w:rtl/>
        </w:rPr>
        <w:t>،</w:t>
      </w:r>
      <w:r w:rsidRPr="003D47FA">
        <w:rPr>
          <w:rtl/>
        </w:rPr>
        <w:t xml:space="preserve"> {مَا اتَّخَذَ اللَّهُ مِنْ وَلَدٍ وَمَا كَانَ مَعَهُ مِنْ إِلَهٍ إِذًا لَذَهَبَ كُلُّ إِلَهٍ بِمَا خَلَقَ وَلَعَلَا بَعْضُهُمْ عَلَى بَعْضٍ سُبْحَانَ اللَّهِ عَمَّا يَصِفُونَ} يجب حمل معنى الإله في الآية على معنى الرب الخالق المدبر القادر المتصرف</w:t>
      </w:r>
      <w:r w:rsidR="001D5F3D">
        <w:rPr>
          <w:rtl/>
        </w:rPr>
        <w:t>،</w:t>
      </w:r>
      <w:r w:rsidRPr="003D47FA">
        <w:rPr>
          <w:rtl/>
        </w:rPr>
        <w:t xml:space="preserve"> </w:t>
      </w:r>
      <w:r w:rsidRPr="003D47FA">
        <w:rPr>
          <w:u w:val="single"/>
          <w:rtl/>
        </w:rPr>
        <w:t>وقوله تعالى</w:t>
      </w:r>
      <w:r w:rsidRPr="003D47FA">
        <w:rPr>
          <w:rtl/>
        </w:rPr>
        <w:t>: {إِنَّكُمْ وَمَا تَعْبُدُونَ مِنْ دُونِ اللَّهِ حَصَبُ جَهَنَّمَ أَنْتُمْ لَهَا وَارِدُونَ * لَوْ كَانَ هَؤُلَاءِ آلِهَةً مَا وَرَدُوهَا وَكُلٌّ فِيهَا خَالِدُونَ} [الأنبياء: 98</w:t>
      </w:r>
      <w:r w:rsidR="001D5F3D">
        <w:rPr>
          <w:rtl/>
        </w:rPr>
        <w:t>،</w:t>
      </w:r>
      <w:r w:rsidRPr="003D47FA">
        <w:rPr>
          <w:rtl/>
        </w:rPr>
        <w:t xml:space="preserve"> 99]</w:t>
      </w:r>
      <w:r w:rsidR="001D5F3D">
        <w:rPr>
          <w:rtl/>
        </w:rPr>
        <w:t>،</w:t>
      </w:r>
      <w:r w:rsidRPr="003D47FA">
        <w:rPr>
          <w:rtl/>
        </w:rPr>
        <w:t xml:space="preserve"> والآية تستدل بورود الأصنام في النار على أنّها ليست آلهة إذ لو كانوا آلهة ما وردوا النار</w:t>
      </w:r>
      <w:r w:rsidR="001D5F3D">
        <w:rPr>
          <w:rtl/>
        </w:rPr>
        <w:t>،</w:t>
      </w:r>
      <w:r w:rsidRPr="003D47FA">
        <w:rPr>
          <w:rtl/>
        </w:rPr>
        <w:t xml:space="preserve"> والاستدلال إنّما يتم لو فسرنا الإله بالرب القادر المتصرف</w:t>
      </w:r>
      <w:r w:rsidR="001D5F3D">
        <w:rPr>
          <w:rtl/>
        </w:rPr>
        <w:t>،</w:t>
      </w:r>
      <w:r w:rsidRPr="003D47FA">
        <w:rPr>
          <w:rtl/>
        </w:rPr>
        <w:t xml:space="preserve"> {لَوْ كَانَ هَؤُلَاءِ آلِهَةً مَا وَرَدُوهَا وَكُلٌّ فِيهَا خَالِدُونَ}</w:t>
      </w:r>
      <w:r w:rsidR="001D5F3D">
        <w:rPr>
          <w:rtl/>
        </w:rPr>
        <w:t>،</w:t>
      </w:r>
      <w:r w:rsidRPr="003D47FA">
        <w:rPr>
          <w:rtl/>
        </w:rPr>
        <w:t xml:space="preserve"> ولا يصح حمل معنى الإله على المعبود إذ لا ملازمة بين كونها معبودات وعدم كونها حصبُ جهنم</w:t>
      </w:r>
      <w:r w:rsidR="001D5F3D">
        <w:rPr>
          <w:rtl/>
        </w:rPr>
        <w:t>،</w:t>
      </w:r>
      <w:r w:rsidRPr="003D47FA">
        <w:rPr>
          <w:rtl/>
        </w:rPr>
        <w:t xml:space="preserve"> الاستدلال يتم لو فسرنا الإله بالرب القادر المتصرف</w:t>
      </w:r>
      <w:r w:rsidR="001D5F3D">
        <w:rPr>
          <w:rtl/>
        </w:rPr>
        <w:t>،</w:t>
      </w:r>
      <w:r w:rsidRPr="003D47FA">
        <w:rPr>
          <w:rtl/>
        </w:rPr>
        <w:t xml:space="preserve"> لو كانوا أربابا لهم تصريف وتدبير ما وردوها</w:t>
      </w:r>
      <w:r w:rsidR="001D5F3D">
        <w:rPr>
          <w:rtl/>
        </w:rPr>
        <w:t>،</w:t>
      </w:r>
      <w:r w:rsidRPr="003D47FA">
        <w:rPr>
          <w:rtl/>
        </w:rPr>
        <w:t xml:space="preserve"> </w:t>
      </w:r>
      <w:r w:rsidRPr="003D47FA">
        <w:rPr>
          <w:u w:val="single"/>
          <w:rtl/>
        </w:rPr>
        <w:t>وقوله تعالى</w:t>
      </w:r>
      <w:r w:rsidRPr="003D47FA">
        <w:rPr>
          <w:rtl/>
        </w:rPr>
        <w:t>: {قُلْ لَوْ كَانَ مَعَهُ آلِهَةٌ كَمَا يَقُولُونَ إِذًا لَابْتَغَوْا إِلَى ذِي الْعَرْشِ سَبِيلًا * سُبْحَانَهُ وَتَعَالَى عَمَّا يَقُولُونَ عُلُوًّا كَبِيرًا} [الإسراء: 42</w:t>
      </w:r>
      <w:r w:rsidR="001D5F3D">
        <w:rPr>
          <w:rtl/>
        </w:rPr>
        <w:t>،</w:t>
      </w:r>
      <w:r w:rsidRPr="003D47FA">
        <w:rPr>
          <w:rtl/>
        </w:rPr>
        <w:t xml:space="preserve"> 43]</w:t>
      </w:r>
      <w:r w:rsidR="001D5F3D">
        <w:rPr>
          <w:rtl/>
        </w:rPr>
        <w:t>،</w:t>
      </w:r>
      <w:r w:rsidRPr="003D47FA">
        <w:rPr>
          <w:rtl/>
        </w:rPr>
        <w:t xml:space="preserve"> فان ّابتغاء السبيل إلى ذي العرش من لوازم تعدد الأرباب المدبّرون المتصرفون</w:t>
      </w:r>
      <w:r w:rsidR="001D5F3D">
        <w:rPr>
          <w:rtl/>
        </w:rPr>
        <w:t>،</w:t>
      </w:r>
      <w:r w:rsidRPr="003D47FA">
        <w:rPr>
          <w:rtl/>
        </w:rPr>
        <w:t xml:space="preserve"> وأمّا تعدد المعبود فلا يلزم ذلك</w:t>
      </w:r>
      <w:r w:rsidR="001D5F3D">
        <w:rPr>
          <w:rtl/>
        </w:rPr>
        <w:t>،</w:t>
      </w:r>
    </w:p>
    <w:p w14:paraId="6FFA64F0" w14:textId="58344B32" w:rsidR="00300986" w:rsidRPr="003D47FA" w:rsidRDefault="00300986" w:rsidP="00300986">
      <w:pPr>
        <w:rPr>
          <w:rtl/>
        </w:rPr>
      </w:pPr>
      <w:r w:rsidRPr="003907F9">
        <w:rPr>
          <w:b/>
          <w:bCs/>
          <w:kern w:val="0"/>
          <w:sz w:val="32"/>
          <w:szCs w:val="32"/>
          <w:highlight w:val="yellow"/>
          <w:u w:val="single"/>
          <w:rtl/>
        </w:rPr>
        <w:t>[المفتاح العاشر]:</w:t>
      </w:r>
      <w:r w:rsidRPr="003D47FA">
        <w:rPr>
          <w:b/>
          <w:bCs/>
          <w:kern w:val="0"/>
          <w:sz w:val="40"/>
          <w:szCs w:val="40"/>
          <w:rtl/>
        </w:rPr>
        <w:t xml:space="preserve"> </w:t>
      </w:r>
      <w:r w:rsidRPr="003D47FA">
        <w:rPr>
          <w:b/>
          <w:bCs/>
          <w:rtl/>
        </w:rPr>
        <w:t>الآيات الدالة على التلازم بين معاني الربوبية ومعاني الألوهية في القرآن الكريم:</w:t>
      </w:r>
      <w:r w:rsidRPr="003D47FA">
        <w:rPr>
          <w:rtl/>
        </w:rPr>
        <w:t xml:space="preserve"> كثيرة جدا لان الرب هو الإله</w:t>
      </w:r>
      <w:r w:rsidR="001D5F3D">
        <w:rPr>
          <w:rtl/>
        </w:rPr>
        <w:t>،</w:t>
      </w:r>
      <w:r w:rsidRPr="003D47FA">
        <w:rPr>
          <w:rtl/>
        </w:rPr>
        <w:t xml:space="preserve"> والإله هو الرب</w:t>
      </w:r>
      <w:r w:rsidR="001D5F3D">
        <w:rPr>
          <w:rtl/>
        </w:rPr>
        <w:t>،</w:t>
      </w:r>
      <w:r w:rsidRPr="003D47FA">
        <w:rPr>
          <w:rtl/>
        </w:rPr>
        <w:t xml:space="preserve"> والرب هو المعبود والمعبود هو الرب</w:t>
      </w:r>
      <w:r w:rsidR="001D5F3D">
        <w:rPr>
          <w:rtl/>
        </w:rPr>
        <w:t>،</w:t>
      </w:r>
      <w:r w:rsidRPr="003D47FA">
        <w:rPr>
          <w:rtl/>
        </w:rPr>
        <w:t xml:space="preserve"> فمن أقر بأن الرب سبحانه لا يوجد معه رب سواه فلن يعبد غيره</w:t>
      </w:r>
      <w:r w:rsidR="001D5F3D">
        <w:rPr>
          <w:rtl/>
        </w:rPr>
        <w:t>،</w:t>
      </w:r>
      <w:r w:rsidRPr="003D47FA">
        <w:rPr>
          <w:rtl/>
        </w:rPr>
        <w:t xml:space="preserve"> ولن يتخذ إلها سواه</w:t>
      </w:r>
      <w:r w:rsidR="001D5F3D">
        <w:rPr>
          <w:rtl/>
        </w:rPr>
        <w:t>،</w:t>
      </w:r>
      <w:r w:rsidRPr="003D47FA">
        <w:rPr>
          <w:rtl/>
        </w:rPr>
        <w:t xml:space="preserve"> ومن أمثلة هذا التلازم: قوله تعالى: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[آل عمران: 64]</w:t>
      </w:r>
      <w:r w:rsidR="001D5F3D">
        <w:rPr>
          <w:rtl/>
        </w:rPr>
        <w:t>،</w:t>
      </w:r>
      <w:r w:rsidRPr="003D47FA">
        <w:rPr>
          <w:rtl/>
        </w:rPr>
        <w:t xml:space="preserve"> فالكلمة السواء كلمة التوحيد تشمل توحيد الألوهية (ألا نعبد إلا الله) وتوحيد الربوبية (ولا يتخذ بعضنا بعضاً أرباباً من دون الله) الرب هو الإله والإله هو الرب</w:t>
      </w:r>
      <w:r w:rsidR="001D5F3D">
        <w:rPr>
          <w:rtl/>
        </w:rPr>
        <w:t>،</w:t>
      </w:r>
      <w:r w:rsidRPr="003D47FA">
        <w:rPr>
          <w:rtl/>
        </w:rPr>
        <w:t xml:space="preserve"> وفي قصة نبي الله إبراهيم عليه السلام</w:t>
      </w:r>
      <w:r w:rsidR="001D5F3D">
        <w:rPr>
          <w:rtl/>
        </w:rPr>
        <w:t>،</w:t>
      </w:r>
      <w:r w:rsidRPr="003D47FA">
        <w:rPr>
          <w:rtl/>
        </w:rPr>
        <w:t xml:space="preserve"> قال تعالى: {قَالُوا وَجَدْنَا آبَاءَنَا لَهَا عَابِدِينَ * قَالَ لَقَدْ كُنْتُمْ أَنْتُمْ وَآبَاؤُكُمْ فِي ضَلَالٍ مُبِينٍ * قَالُوا أَجِئْتَنَا بِالْحَقِّ أَمْ أَنْتَ مِنَ اللَّاعِبِينَ * قَالَ بَلْ رَبُّكُمْ رَبُّ السَّمَوَاتِ وَالْأَرْضِ الَّذِي فَطَرَهُنَّ وَأَنَا عَلَى ذَلِكُمْ مِنَ الشَّاهِدِينَ} [الأنبياء: 53 إلى 56]</w:t>
      </w:r>
      <w:r w:rsidR="001D5F3D">
        <w:rPr>
          <w:rtl/>
        </w:rPr>
        <w:t>،</w:t>
      </w:r>
      <w:r w:rsidRPr="003D47FA">
        <w:rPr>
          <w:rtl/>
        </w:rPr>
        <w:t xml:space="preserve"> فالرب هو المعبود والمعبود هو الرب لا انفكاك في ذلك</w:t>
      </w:r>
      <w:r w:rsidR="001D5F3D">
        <w:rPr>
          <w:rtl/>
        </w:rPr>
        <w:t>،</w:t>
      </w:r>
      <w:r w:rsidRPr="003D47FA">
        <w:rPr>
          <w:rtl/>
        </w:rPr>
        <w:t xml:space="preserve"> وفي ذكر محاجة سيدنا موسى لفرعون قال الله تعالى: {قَالَ رَبُّكُمْ وَرَبُّ آبَائِكُمُ الْأَوَّلِينَ * قَالَ إِنَّ رَسُولَكُمُ الَّذِي أُرْسِلَ إِلَيْكُمْ لَمَجْنُونٌ * قَالَ رَبُّ الْمَشْرِقِ وَالْمَغْرِبِ وَمَا بَيْنَهُمَا إِنْ كُنْتُمْ تَعْقِلُونَ * قَالَ لَئِنِ اتَّخَذْتَ إِلَهًا غَيْرِي لَأَجْعَلَنَّكَ مِنَ الْمَسْجُونِينَ} [الشعراء: 26 إلى 29]</w:t>
      </w:r>
      <w:r w:rsidR="001D5F3D">
        <w:rPr>
          <w:rtl/>
        </w:rPr>
        <w:t>،</w:t>
      </w:r>
      <w:r w:rsidRPr="003D47FA">
        <w:rPr>
          <w:rtl/>
        </w:rPr>
        <w:t xml:space="preserve"> فالرب هو الإله ولا فرق في ذلك</w:t>
      </w:r>
      <w:r w:rsidR="001D5F3D">
        <w:rPr>
          <w:rtl/>
        </w:rPr>
        <w:t>،</w:t>
      </w:r>
    </w:p>
    <w:p w14:paraId="73FF4E3C" w14:textId="1BEB4E3D" w:rsidR="00300986" w:rsidRPr="003D47FA" w:rsidRDefault="00300986" w:rsidP="00300986">
      <w:r w:rsidRPr="003D47FA">
        <w:rPr>
          <w:b/>
          <w:bCs/>
          <w:kern w:val="0"/>
          <w:sz w:val="40"/>
          <w:szCs w:val="40"/>
          <w:highlight w:val="yellow"/>
          <w:u w:val="single"/>
          <w:rtl/>
        </w:rPr>
        <w:t>(فائدة):</w:t>
      </w:r>
      <w:r w:rsidRPr="003D47FA">
        <w:rPr>
          <w:b/>
          <w:bCs/>
          <w:kern w:val="0"/>
          <w:rtl/>
        </w:rPr>
        <w:t xml:space="preserve"> إذا قال العبد (أشهد أن لا إله إلا الله)</w:t>
      </w:r>
      <w:r w:rsidRPr="003D47FA">
        <w:rPr>
          <w:rtl/>
        </w:rPr>
        <w:t xml:space="preserve"> فمعناه</w:t>
      </w:r>
      <w:r w:rsidR="00AB6BA0">
        <w:rPr>
          <w:rtl/>
        </w:rPr>
        <w:t xml:space="preserve"> أنه </w:t>
      </w:r>
      <w:r w:rsidRPr="003D47FA">
        <w:rPr>
          <w:rtl/>
        </w:rPr>
        <w:t>لا أعتقد إلها ربا مدبرا لهذا الكون متصرفا فيه إلا الله ولا أعتقد معبودا بحق تصرف إليه العبودية سوى الله</w:t>
      </w:r>
      <w:r w:rsidR="001D5F3D">
        <w:rPr>
          <w:rtl/>
        </w:rPr>
        <w:t>،</w:t>
      </w:r>
      <w:r w:rsidRPr="003D47FA">
        <w:rPr>
          <w:rtl/>
        </w:rPr>
        <w:t xml:space="preserve"> ولا أعتقد كمالا إلا لهذا الإله الواحد الأحد المتفرد بالأسماء الحسنى والصفات العلى والأفعال الحكيمة</w:t>
      </w:r>
      <w:r w:rsidR="001D5F3D">
        <w:rPr>
          <w:rtl/>
        </w:rPr>
        <w:t>،</w:t>
      </w:r>
      <w:r w:rsidRPr="003D47FA">
        <w:rPr>
          <w:rtl/>
        </w:rPr>
        <w:t xml:space="preserve"> لا يكون في ملكه إلا ما يريد</w:t>
      </w:r>
      <w:r w:rsidR="001D5F3D">
        <w:rPr>
          <w:rtl/>
        </w:rPr>
        <w:t>،</w:t>
      </w:r>
      <w:r w:rsidRPr="003D47FA">
        <w:rPr>
          <w:rtl/>
        </w:rPr>
        <w:t xml:space="preserve"> ليس له شريك في الملك</w:t>
      </w:r>
      <w:r w:rsidR="001D5F3D">
        <w:rPr>
          <w:rtl/>
        </w:rPr>
        <w:t>،</w:t>
      </w:r>
      <w:r w:rsidRPr="003D47FA">
        <w:rPr>
          <w:rtl/>
        </w:rPr>
        <w:t xml:space="preserve"> ولم يكن له ولي من الذل</w:t>
      </w:r>
      <w:r w:rsidR="001D5F3D">
        <w:rPr>
          <w:rtl/>
        </w:rPr>
        <w:t>،</w:t>
      </w:r>
      <w:r w:rsidRPr="003D47FA">
        <w:rPr>
          <w:rtl/>
        </w:rPr>
        <w:t xml:space="preserve"> والله أكبر من كل تصور</w:t>
      </w:r>
      <w:r w:rsidR="001D5F3D">
        <w:rPr>
          <w:rtl/>
        </w:rPr>
        <w:t>،</w:t>
      </w:r>
      <w:r w:rsidRPr="003D47FA">
        <w:rPr>
          <w:rtl/>
        </w:rPr>
        <w:t xml:space="preserve"> جلّ عن أن تحيط به الافهام والعقول</w:t>
      </w:r>
      <w:r w:rsidR="001D5F3D">
        <w:rPr>
          <w:rtl/>
        </w:rPr>
        <w:t>،</w:t>
      </w:r>
      <w:r w:rsidRPr="003D47FA">
        <w:rPr>
          <w:rtl/>
        </w:rPr>
        <w:t xml:space="preserve"> وتعالى عن أن تدركه الابصار</w:t>
      </w:r>
      <w:r w:rsidR="001D5F3D">
        <w:rPr>
          <w:rtl/>
        </w:rPr>
        <w:t>،</w:t>
      </w:r>
      <w:r w:rsidRPr="003D47FA">
        <w:rPr>
          <w:rtl/>
        </w:rPr>
        <w:t xml:space="preserve"> أو تبلغه الأوهام</w:t>
      </w:r>
      <w:r w:rsidR="001D5F3D">
        <w:rPr>
          <w:rtl/>
        </w:rPr>
        <w:t>،</w:t>
      </w:r>
      <w:r w:rsidRPr="003D47FA">
        <w:rPr>
          <w:rtl/>
        </w:rPr>
        <w:t xml:space="preserve"> وكل ما خطر بالبال فالله تعالى بخلاف ذلك</w:t>
      </w:r>
      <w:r w:rsidR="001D5F3D">
        <w:rPr>
          <w:rtl/>
        </w:rPr>
        <w:t>،</w:t>
      </w:r>
      <w:r w:rsidRPr="003D47FA">
        <w:rPr>
          <w:rtl/>
        </w:rPr>
        <w:t xml:space="preserve"> ليس كمثله شيء وهو السميع البصير</w:t>
      </w:r>
      <w:r w:rsidR="001D5F3D">
        <w:rPr>
          <w:rtl/>
        </w:rPr>
        <w:t>،</w:t>
      </w:r>
      <w:r w:rsidRPr="003D47FA">
        <w:rPr>
          <w:rtl/>
        </w:rPr>
        <w:t xml:space="preserve"> (إذن): توحيد الألوهية توحيد عام يشمل ضمن أقسامه العديدة توحيد العبودية</w:t>
      </w:r>
      <w:r w:rsidR="001D5F3D">
        <w:rPr>
          <w:rtl/>
        </w:rPr>
        <w:t>،</w:t>
      </w:r>
      <w:r w:rsidRPr="003D47FA">
        <w:rPr>
          <w:rtl/>
        </w:rPr>
        <w:t xml:space="preserve"> فإن ذكرنا توحيد الألوهية</w:t>
      </w:r>
      <w:r w:rsidR="001D5F3D">
        <w:rPr>
          <w:rtl/>
        </w:rPr>
        <w:t>،</w:t>
      </w:r>
      <w:r w:rsidRPr="003D47FA">
        <w:rPr>
          <w:rtl/>
        </w:rPr>
        <w:t xml:space="preserve"> وجب الحديث عن أقسامه جميعها</w:t>
      </w:r>
      <w:r w:rsidR="001D5F3D">
        <w:rPr>
          <w:rtl/>
        </w:rPr>
        <w:t>،</w:t>
      </w:r>
      <w:r w:rsidRPr="003D47FA">
        <w:rPr>
          <w:rtl/>
        </w:rPr>
        <w:t xml:space="preserve"> من توحيد الذات وتوحيد الأسماء والصفات والأفعال</w:t>
      </w:r>
      <w:r w:rsidR="001D5F3D">
        <w:rPr>
          <w:rtl/>
        </w:rPr>
        <w:t>،</w:t>
      </w:r>
      <w:r w:rsidRPr="003D47FA">
        <w:rPr>
          <w:rtl/>
        </w:rPr>
        <w:t xml:space="preserve"> وتوحيد الربوبية والعبودية</w:t>
      </w:r>
      <w:r w:rsidR="001D5F3D">
        <w:rPr>
          <w:rtl/>
        </w:rPr>
        <w:t>،</w:t>
      </w:r>
    </w:p>
    <w:p w14:paraId="2469482A" w14:textId="074A749C" w:rsidR="00300986" w:rsidRPr="003D47FA" w:rsidRDefault="00300986" w:rsidP="00300986">
      <w:pPr>
        <w:rPr>
          <w:rtl/>
          <w:lang w:bidi="ar-KW"/>
        </w:rPr>
      </w:pPr>
      <w:r w:rsidRPr="003907F9">
        <w:rPr>
          <w:b/>
          <w:bCs/>
          <w:kern w:val="0"/>
          <w:sz w:val="32"/>
          <w:szCs w:val="32"/>
          <w:highlight w:val="yellow"/>
          <w:u w:val="single"/>
          <w:rtl/>
        </w:rPr>
        <w:t>[المفتاح الحادي عشر]:</w:t>
      </w:r>
      <w:r w:rsidRPr="003D47FA">
        <w:rPr>
          <w:b/>
          <w:bCs/>
          <w:kern w:val="0"/>
          <w:sz w:val="40"/>
          <w:szCs w:val="40"/>
          <w:rtl/>
        </w:rPr>
        <w:t xml:space="preserve"> [</w:t>
      </w:r>
      <w:r w:rsidRPr="003D47FA">
        <w:rPr>
          <w:b/>
          <w:bCs/>
          <w:rtl/>
        </w:rPr>
        <w:t>توحيد العبودية]:</w:t>
      </w:r>
      <w:r w:rsidRPr="003D47FA">
        <w:rPr>
          <w:rtl/>
        </w:rPr>
        <w:t xml:space="preserve"> العبودية هي الطاعة مع الخضوع والتذلل والاستسلام والانقياد </w:t>
      </w:r>
      <w:r w:rsidRPr="003D47FA">
        <w:rPr>
          <w:b/>
          <w:bCs/>
          <w:u w:val="single"/>
          <w:rtl/>
        </w:rPr>
        <w:t>لمن نعتقده إله</w:t>
      </w:r>
      <w:r w:rsidRPr="003D47FA">
        <w:rPr>
          <w:b/>
          <w:bCs/>
          <w:rtl/>
        </w:rPr>
        <w:t>ا</w:t>
      </w:r>
      <w:r w:rsidRPr="003D47FA">
        <w:rPr>
          <w:rtl/>
        </w:rPr>
        <w:t xml:space="preserve"> له صفات الربوبية</w:t>
      </w:r>
      <w:r w:rsidR="001D5F3D">
        <w:rPr>
          <w:rtl/>
        </w:rPr>
        <w:t>،</w:t>
      </w:r>
      <w:r w:rsidRPr="003D47FA">
        <w:rPr>
          <w:rtl/>
        </w:rPr>
        <w:t xml:space="preserve"> هذا هو المعنى الحقيقي بضابطه الفقهي للعبودية</w:t>
      </w:r>
      <w:r w:rsidR="001D5F3D">
        <w:rPr>
          <w:rtl/>
        </w:rPr>
        <w:t>،</w:t>
      </w:r>
      <w:r w:rsidRPr="003D47FA">
        <w:rPr>
          <w:rtl/>
        </w:rPr>
        <w:t xml:space="preserve"> فمن صرف مفردات العبادة لمن يعتقده إلها فقد اتخذه معبودا له سواء أكان هذا المعبود هو الله المعبود بحق</w:t>
      </w:r>
      <w:r w:rsidR="001D5F3D">
        <w:rPr>
          <w:rtl/>
        </w:rPr>
        <w:t>،</w:t>
      </w:r>
      <w:r w:rsidRPr="003D47FA">
        <w:rPr>
          <w:rtl/>
        </w:rPr>
        <w:t xml:space="preserve"> أو المعبودات الباطلة من دون الله</w:t>
      </w:r>
      <w:r w:rsidR="001D5F3D">
        <w:rPr>
          <w:rtl/>
        </w:rPr>
        <w:t>،</w:t>
      </w:r>
      <w:r w:rsidRPr="003D47FA">
        <w:rPr>
          <w:rtl/>
        </w:rPr>
        <w:t xml:space="preserve"> </w:t>
      </w:r>
      <w:r w:rsidRPr="003D47FA">
        <w:rPr>
          <w:b/>
          <w:bCs/>
          <w:rtl/>
          <w:lang w:bidi="ar-KW"/>
        </w:rPr>
        <w:t>إنّ الاعتقاد هو ضابط الفقه في مسائل العبادة</w:t>
      </w:r>
      <w:r w:rsidRPr="003D47FA">
        <w:rPr>
          <w:rtl/>
          <w:lang w:bidi="ar-KW"/>
        </w:rPr>
        <w:t xml:space="preserve">: </w:t>
      </w:r>
      <w:r w:rsidRPr="003D47FA">
        <w:rPr>
          <w:rtl/>
        </w:rPr>
        <w:t>ضوابط الفقه في الدين توجب وجود معنى وراء الطاعة والمحبة والخضوع والتذلل يستقيم له مسمى العبادة</w:t>
      </w:r>
      <w:r w:rsidR="001D5F3D">
        <w:rPr>
          <w:rtl/>
        </w:rPr>
        <w:t>،</w:t>
      </w:r>
      <w:r w:rsidRPr="003D47FA">
        <w:rPr>
          <w:rtl/>
        </w:rPr>
        <w:t xml:space="preserve"> </w:t>
      </w:r>
      <w:r w:rsidRPr="003D47FA">
        <w:rPr>
          <w:u w:val="single"/>
          <w:rtl/>
        </w:rPr>
        <w:t>فهذه المعاني قد تصرف للوالدين وتكون من أعظم البر بهما ولا يصح تسميتها عبادة</w:t>
      </w:r>
      <w:r w:rsidRPr="003D47FA">
        <w:rPr>
          <w:rtl/>
        </w:rPr>
        <w:t xml:space="preserve"> قال تعالى {وَاخْفِضْ لَهُما جناحَ الذُّلِّ</w:t>
      </w:r>
      <w:r w:rsidRPr="003D47FA">
        <w:t xml:space="preserve"> </w:t>
      </w:r>
      <w:r w:rsidRPr="003D47FA">
        <w:rPr>
          <w:rtl/>
        </w:rPr>
        <w:t>مِنَ الرَّحْمَةِ} [الاِسراء: 24] ولا يعد التذلل لهما عبادة وكذلك من باب الأولى الطاعة والمحبة</w:t>
      </w:r>
      <w:r w:rsidR="001D5F3D">
        <w:rPr>
          <w:rtl/>
        </w:rPr>
        <w:t>،</w:t>
      </w:r>
      <w:r w:rsidRPr="003D47FA">
        <w:rPr>
          <w:rtl/>
        </w:rPr>
        <w:t xml:space="preserve"> </w:t>
      </w:r>
      <w:r w:rsidRPr="003D47FA">
        <w:rPr>
          <w:b/>
          <w:bCs/>
          <w:rtl/>
          <w:lang w:bidi="ar-KW"/>
        </w:rPr>
        <w:t>وكذلك فما هو الفرق بين سجود الملائكة لله وسجودهم لآدم</w:t>
      </w:r>
      <w:r w:rsidR="001D5F3D">
        <w:rPr>
          <w:rtl/>
          <w:lang w:bidi="ar-KW"/>
        </w:rPr>
        <w:t>،</w:t>
      </w:r>
      <w:r w:rsidRPr="003D47FA">
        <w:rPr>
          <w:rtl/>
          <w:lang w:bidi="ar-KW"/>
        </w:rPr>
        <w:t xml:space="preserve"> الهيئة واحدة هي هيئة السجود (وهي أقوى هيئة تدل على التذلل والخضوع)</w:t>
      </w:r>
      <w:r w:rsidR="001D5F3D">
        <w:rPr>
          <w:rtl/>
          <w:lang w:bidi="ar-KW"/>
        </w:rPr>
        <w:t>،</w:t>
      </w:r>
      <w:r w:rsidRPr="003D47FA">
        <w:rPr>
          <w:rtl/>
          <w:lang w:bidi="ar-KW"/>
        </w:rPr>
        <w:t xml:space="preserve"> الفعل واحد هو السجود</w:t>
      </w:r>
      <w:r w:rsidR="001D5F3D">
        <w:rPr>
          <w:rtl/>
          <w:lang w:bidi="ar-KW"/>
        </w:rPr>
        <w:t>،</w:t>
      </w:r>
      <w:r w:rsidRPr="003D47FA">
        <w:rPr>
          <w:rtl/>
          <w:lang w:bidi="ar-KW"/>
        </w:rPr>
        <w:t xml:space="preserve"> والنية تختلف الاول بنية العبودية لله والثاني بنية طاعة الله تكريما لآدم</w:t>
      </w:r>
      <w:r w:rsidR="001D5F3D">
        <w:rPr>
          <w:rtl/>
          <w:lang w:bidi="ar-KW"/>
        </w:rPr>
        <w:t>،</w:t>
      </w:r>
      <w:r w:rsidRPr="003D47FA">
        <w:rPr>
          <w:rtl/>
          <w:lang w:bidi="ar-KW"/>
        </w:rPr>
        <w:t xml:space="preserve"> </w:t>
      </w:r>
      <w:r w:rsidRPr="003D47FA">
        <w:rPr>
          <w:b/>
          <w:bCs/>
          <w:rtl/>
          <w:lang w:bidi="ar-KW"/>
        </w:rPr>
        <w:t>ومثال آخر</w:t>
      </w:r>
      <w:r w:rsidRPr="003D47FA">
        <w:rPr>
          <w:rtl/>
          <w:lang w:bidi="ar-KW"/>
        </w:rPr>
        <w:t xml:space="preserve"> يبين الفرق بين سجود نبي الله يعقوب لله وسجوده ليوسف عليهما السلام</w:t>
      </w:r>
      <w:r w:rsidR="001D5F3D">
        <w:rPr>
          <w:rtl/>
          <w:lang w:bidi="ar-KW"/>
        </w:rPr>
        <w:t>،</w:t>
      </w:r>
      <w:r w:rsidRPr="003D47FA">
        <w:rPr>
          <w:rtl/>
          <w:lang w:bidi="ar-KW"/>
        </w:rPr>
        <w:t xml:space="preserve"> الاول بنية العبودية لله والثاني تكريما ليوسف</w:t>
      </w:r>
      <w:r w:rsidRPr="003D47FA">
        <w:rPr>
          <w:rtl/>
        </w:rPr>
        <w:t xml:space="preserve"> وهذا المعنى هو الضابط لفقه العبادة</w:t>
      </w:r>
      <w:r w:rsidR="001D5F3D">
        <w:rPr>
          <w:rtl/>
        </w:rPr>
        <w:t>،</w:t>
      </w:r>
      <w:r w:rsidRPr="003D47FA">
        <w:rPr>
          <w:rtl/>
        </w:rPr>
        <w:t xml:space="preserve"> </w:t>
      </w:r>
      <w:r w:rsidRPr="003D47FA">
        <w:rPr>
          <w:b/>
          <w:bCs/>
          <w:u w:val="single"/>
          <w:rtl/>
        </w:rPr>
        <w:t>(إذن)</w:t>
      </w:r>
      <w:r w:rsidRPr="003D47FA">
        <w:rPr>
          <w:rtl/>
        </w:rPr>
        <w:t xml:space="preserve"> </w:t>
      </w:r>
      <w:r w:rsidRPr="003D47FA">
        <w:rPr>
          <w:u w:val="single"/>
          <w:rtl/>
        </w:rPr>
        <w:t>لابد من القول بأنّ (</w:t>
      </w:r>
      <w:r w:rsidRPr="003D47FA">
        <w:rPr>
          <w:b/>
          <w:bCs/>
          <w:u w:val="single"/>
          <w:rtl/>
          <w:lang w:bidi="ar-KW"/>
        </w:rPr>
        <w:t>الاعتقاد)</w:t>
      </w:r>
      <w:r w:rsidRPr="003D47FA">
        <w:rPr>
          <w:u w:val="single"/>
          <w:rtl/>
          <w:lang w:bidi="ar-KW"/>
        </w:rPr>
        <w:t xml:space="preserve"> هو ضابط الفقه في مسائل العبادة: فمن صرف مفردة من مفردات العبادة بنية العبودية لغير الله وقع في الشرك الأكبر ومن صرفها بغير نية العبودية لغير الله لم يكن شركا أكبر</w:t>
      </w:r>
      <w:r w:rsidR="001D5F3D">
        <w:rPr>
          <w:u w:val="single"/>
          <w:rtl/>
          <w:lang w:bidi="ar-KW"/>
        </w:rPr>
        <w:t>،</w:t>
      </w:r>
      <w:r w:rsidRPr="003D47FA">
        <w:rPr>
          <w:u w:val="single"/>
          <w:rtl/>
          <w:lang w:bidi="ar-KW"/>
        </w:rPr>
        <w:t xml:space="preserve"> وقد وفق علماء الأصول أيما توفيق في جعل ضابط الفقه في مسائل الإيمان والكفر ومسائل التوحيد والشرك هو الاعتقاد وليس مجرد فعل العبادة</w:t>
      </w:r>
      <w:r w:rsidR="001D5F3D">
        <w:rPr>
          <w:u w:val="single"/>
          <w:rtl/>
          <w:lang w:bidi="ar-KW"/>
        </w:rPr>
        <w:t>،</w:t>
      </w:r>
      <w:r w:rsidRPr="003D47FA">
        <w:rPr>
          <w:u w:val="single"/>
          <w:rtl/>
          <w:lang w:bidi="ar-KW"/>
        </w:rPr>
        <w:t xml:space="preserve"> ودليل هذه القاعدة الضابطة لفقه مسائل الأسماء والأحكام عامة</w:t>
      </w:r>
      <w:r w:rsidR="001D5F3D">
        <w:rPr>
          <w:u w:val="single"/>
          <w:rtl/>
          <w:lang w:bidi="ar-KW"/>
        </w:rPr>
        <w:t>،</w:t>
      </w:r>
      <w:r w:rsidRPr="003D47FA">
        <w:rPr>
          <w:u w:val="single"/>
          <w:rtl/>
          <w:lang w:bidi="ar-KW"/>
        </w:rPr>
        <w:t xml:space="preserve"> قوله صلى الله عليه وسلم: (إنما الأعمال بالنيات وإنما لكل امري ما نوى) [أخرجه مسلم]</w:t>
      </w:r>
      <w:r w:rsidR="001D5F3D">
        <w:rPr>
          <w:u w:val="single"/>
          <w:rtl/>
          <w:lang w:bidi="ar-KW"/>
        </w:rPr>
        <w:t>،</w:t>
      </w:r>
      <w:r w:rsidRPr="003D47FA">
        <w:rPr>
          <w:u w:val="single"/>
          <w:rtl/>
          <w:lang w:bidi="ar-KW"/>
        </w:rPr>
        <w:t xml:space="preserve"> ولاحظ القصر في الحديث للدلالة على</w:t>
      </w:r>
      <w:r w:rsidR="00AB6BA0">
        <w:rPr>
          <w:u w:val="single"/>
          <w:rtl/>
          <w:lang w:bidi="ar-KW"/>
        </w:rPr>
        <w:t xml:space="preserve"> أنه </w:t>
      </w:r>
      <w:r w:rsidRPr="003D47FA">
        <w:rPr>
          <w:u w:val="single"/>
          <w:rtl/>
          <w:lang w:bidi="ar-KW"/>
        </w:rPr>
        <w:t>ضابط الحكم على العمل</w:t>
      </w:r>
      <w:r w:rsidR="001D5F3D">
        <w:rPr>
          <w:u w:val="single"/>
          <w:rtl/>
          <w:lang w:bidi="ar-KW"/>
        </w:rPr>
        <w:t>،</w:t>
      </w:r>
      <w:r w:rsidRPr="003D47FA">
        <w:rPr>
          <w:u w:val="single"/>
          <w:rtl/>
          <w:lang w:bidi="ar-KW"/>
        </w:rPr>
        <w:t xml:space="preserve"> ألا وهو النية</w:t>
      </w:r>
      <w:r w:rsidR="001D5F3D">
        <w:rPr>
          <w:u w:val="single"/>
          <w:rtl/>
          <w:lang w:bidi="ar-KW"/>
        </w:rPr>
        <w:t>،</w:t>
      </w:r>
      <w:r w:rsidRPr="003D47FA">
        <w:rPr>
          <w:u w:val="single"/>
          <w:rtl/>
          <w:lang w:bidi="ar-KW"/>
        </w:rPr>
        <w:t xml:space="preserve"> والنية هي الاعتقاد القلبي</w:t>
      </w:r>
      <w:r w:rsidR="001D5F3D">
        <w:rPr>
          <w:u w:val="single"/>
          <w:rtl/>
          <w:lang w:bidi="ar-KW"/>
        </w:rPr>
        <w:t>،</w:t>
      </w:r>
    </w:p>
    <w:p w14:paraId="76022A2D" w14:textId="755BEE9D" w:rsidR="00300986" w:rsidRPr="003D47FA" w:rsidRDefault="00300986" w:rsidP="00300986">
      <w:pPr>
        <w:rPr>
          <w:rtl/>
          <w:lang w:bidi="ar-KW"/>
        </w:rPr>
      </w:pPr>
      <w:r w:rsidRPr="003D47FA">
        <w:rPr>
          <w:bCs/>
          <w:kern w:val="0"/>
          <w:sz w:val="40"/>
          <w:szCs w:val="40"/>
          <w:highlight w:val="yellow"/>
          <w:u w:val="single"/>
          <w:rtl/>
        </w:rPr>
        <w:t>(تنبيه)</w:t>
      </w:r>
      <w:r w:rsidRPr="003D47FA">
        <w:rPr>
          <w:bCs/>
          <w:kern w:val="0"/>
          <w:sz w:val="40"/>
          <w:szCs w:val="40"/>
          <w:highlight w:val="yellow"/>
          <w:rtl/>
        </w:rPr>
        <w:t>:</w:t>
      </w:r>
      <w:r w:rsidRPr="003D47FA">
        <w:rPr>
          <w:b/>
          <w:bCs/>
          <w:kern w:val="0"/>
          <w:rtl/>
        </w:rPr>
        <w:t xml:space="preserve"> </w:t>
      </w:r>
      <w:r w:rsidRPr="003D47FA">
        <w:rPr>
          <w:b/>
          <w:bCs/>
          <w:rtl/>
          <w:lang w:bidi="ar-KW"/>
        </w:rPr>
        <w:t xml:space="preserve">خطورة الذهول عن فقه ضابط العبادة </w:t>
      </w:r>
      <w:r w:rsidRPr="003D47FA">
        <w:rPr>
          <w:b/>
          <w:bCs/>
          <w:u w:val="single"/>
          <w:rtl/>
          <w:lang w:bidi="ar-KW"/>
        </w:rPr>
        <w:t>(اعتقاد الإلهية والربوبية للمعبود)</w:t>
      </w:r>
      <w:r w:rsidRPr="003D47FA">
        <w:rPr>
          <w:b/>
          <w:bCs/>
          <w:rtl/>
          <w:lang w:bidi="ar-KW"/>
        </w:rPr>
        <w:t>:</w:t>
      </w:r>
      <w:r w:rsidRPr="003D47FA">
        <w:rPr>
          <w:rtl/>
          <w:lang w:bidi="ar-KW"/>
        </w:rPr>
        <w:t xml:space="preserve"> </w:t>
      </w:r>
      <w:r w:rsidRPr="003D47FA">
        <w:rPr>
          <w:b/>
          <w:bCs/>
          <w:rtl/>
          <w:lang w:bidi="ar-KW"/>
        </w:rPr>
        <w:t>من الفقه في فهم معنى العبادة:</w:t>
      </w:r>
      <w:r w:rsidRPr="003D47FA">
        <w:rPr>
          <w:rtl/>
          <w:lang w:bidi="ar-KW"/>
        </w:rPr>
        <w:t xml:space="preserve"> أن نعلم أن العبادة لها أصل وله صور</w:t>
      </w:r>
      <w:r w:rsidR="001D5F3D">
        <w:rPr>
          <w:rtl/>
          <w:lang w:bidi="ar-KW"/>
        </w:rPr>
        <w:t>،</w:t>
      </w:r>
      <w:r w:rsidRPr="003D47FA">
        <w:rPr>
          <w:rtl/>
          <w:lang w:bidi="ar-KW"/>
        </w:rPr>
        <w:t xml:space="preserve"> و</w:t>
      </w:r>
      <w:r w:rsidRPr="003D47FA">
        <w:rPr>
          <w:b/>
          <w:bCs/>
          <w:rtl/>
          <w:lang w:bidi="ar-KW"/>
        </w:rPr>
        <w:t>(الأصل)</w:t>
      </w:r>
      <w:r w:rsidRPr="003D47FA">
        <w:rPr>
          <w:rtl/>
          <w:lang w:bidi="ar-KW"/>
        </w:rPr>
        <w:t>: هو اعتقاد الربوبية والألوهية لمن تصرف له الطاعة المصحوبة بالحب والتذلل والخضوع والخوف والرجاء</w:t>
      </w:r>
      <w:r w:rsidR="001D5F3D">
        <w:rPr>
          <w:rtl/>
          <w:lang w:bidi="ar-KW"/>
        </w:rPr>
        <w:t>،</w:t>
      </w:r>
      <w:r w:rsidRPr="003D47FA">
        <w:rPr>
          <w:rtl/>
          <w:lang w:bidi="ar-KW"/>
        </w:rPr>
        <w:t xml:space="preserve"> وبغير هذا الاعتقاد لا تكون الطاعة عبادة</w:t>
      </w:r>
      <w:r w:rsidR="001D5F3D">
        <w:rPr>
          <w:rtl/>
          <w:lang w:bidi="ar-KW"/>
        </w:rPr>
        <w:t>،</w:t>
      </w:r>
      <w:r w:rsidRPr="003D47FA">
        <w:rPr>
          <w:rtl/>
          <w:lang w:bidi="ar-KW"/>
        </w:rPr>
        <w:t xml:space="preserve"> </w:t>
      </w:r>
      <w:r w:rsidRPr="003D47FA">
        <w:rPr>
          <w:b/>
          <w:bCs/>
          <w:u w:val="single"/>
          <w:rtl/>
          <w:lang w:bidi="ar-KW"/>
        </w:rPr>
        <w:t>(وللعبادة صور):</w:t>
      </w:r>
      <w:r w:rsidRPr="003D47FA">
        <w:rPr>
          <w:rtl/>
          <w:lang w:bidi="ar-KW"/>
        </w:rPr>
        <w:t xml:space="preserve"> تتمثل في العديد من هيئات العبادة كالسجود والصلاة والذبح والدعاء وغير ذلك من هيئات العبادة</w:t>
      </w:r>
      <w:r w:rsidR="001D5F3D">
        <w:rPr>
          <w:rtl/>
          <w:lang w:bidi="ar-KW"/>
        </w:rPr>
        <w:t>،</w:t>
      </w:r>
      <w:r w:rsidRPr="003D47FA">
        <w:rPr>
          <w:rtl/>
          <w:lang w:bidi="ar-KW"/>
        </w:rPr>
        <w:t xml:space="preserve">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w:t>
      </w:r>
      <w:r w:rsidR="001D5F3D">
        <w:rPr>
          <w:rtl/>
          <w:lang w:bidi="ar-KW"/>
        </w:rPr>
        <w:t>،</w:t>
      </w:r>
      <w:r w:rsidRPr="003D47FA">
        <w:rPr>
          <w:rtl/>
          <w:lang w:bidi="ar-KW"/>
        </w:rPr>
        <w:t xml:space="preserve"> هذا وإن كان النهي عن السجود لغير الله تعالى هو الذي جاء به الإسلام</w:t>
      </w:r>
      <w:r w:rsidR="001D5F3D">
        <w:rPr>
          <w:rtl/>
          <w:lang w:bidi="ar-KW"/>
        </w:rPr>
        <w:t>،</w:t>
      </w:r>
      <w:r w:rsidRPr="003D47FA">
        <w:rPr>
          <w:rtl/>
          <w:lang w:bidi="ar-KW"/>
        </w:rPr>
        <w:t xml:space="preserve"> ولكن من سجد بنية التكريم بغير اعتقاد</w:t>
      </w:r>
      <w:r w:rsidR="001D5F3D">
        <w:rPr>
          <w:rtl/>
          <w:lang w:bidi="ar-KW"/>
        </w:rPr>
        <w:t>،</w:t>
      </w:r>
      <w:r w:rsidRPr="003D47FA">
        <w:rPr>
          <w:rtl/>
          <w:lang w:bidi="ar-KW"/>
        </w:rPr>
        <w:t xml:space="preserve"> فلا يكفر عند الفقهاء</w:t>
      </w:r>
      <w:r w:rsidR="001D5F3D">
        <w:rPr>
          <w:rtl/>
          <w:lang w:bidi="ar-KW"/>
        </w:rPr>
        <w:t>،</w:t>
      </w:r>
      <w:r w:rsidRPr="003D47FA">
        <w:rPr>
          <w:rtl/>
          <w:lang w:bidi="ar-KW"/>
        </w:rPr>
        <w:t xml:space="preserve"> ولا يعد مشركاً بالله الشرك الأكبر المخرج من الملة</w:t>
      </w:r>
      <w:r w:rsidR="001D5F3D">
        <w:rPr>
          <w:rtl/>
          <w:lang w:bidi="ar-KW"/>
        </w:rPr>
        <w:t>،</w:t>
      </w:r>
      <w:r w:rsidRPr="003D47FA">
        <w:rPr>
          <w:rtl/>
          <w:lang w:bidi="ar-KW"/>
        </w:rPr>
        <w:t xml:space="preserve"> وإنما هي معصية من المعاصي التي لا يجوز فعلها بحال</w:t>
      </w:r>
      <w:r w:rsidR="001D5F3D">
        <w:rPr>
          <w:rtl/>
          <w:lang w:bidi="ar-KW"/>
        </w:rPr>
        <w:t>،</w:t>
      </w:r>
    </w:p>
    <w:p w14:paraId="4C190605" w14:textId="6AF442F0" w:rsidR="00300986" w:rsidRPr="003D47FA" w:rsidRDefault="00300986" w:rsidP="00300986">
      <w:r w:rsidRPr="003907F9">
        <w:rPr>
          <w:b/>
          <w:bCs/>
          <w:kern w:val="0"/>
          <w:sz w:val="32"/>
          <w:szCs w:val="32"/>
          <w:highlight w:val="yellow"/>
          <w:u w:val="single"/>
          <w:rtl/>
        </w:rPr>
        <w:t>[المفتاح الثاني عشر]:</w:t>
      </w:r>
      <w:r w:rsidRPr="003D47FA">
        <w:rPr>
          <w:b/>
          <w:bCs/>
          <w:kern w:val="0"/>
          <w:sz w:val="40"/>
          <w:szCs w:val="40"/>
          <w:rtl/>
        </w:rPr>
        <w:t xml:space="preserve"> </w:t>
      </w:r>
      <w:r w:rsidRPr="003D47FA">
        <w:rPr>
          <w:b/>
          <w:bCs/>
          <w:rtl/>
          <w:lang w:bidi="ar-KW"/>
        </w:rPr>
        <w:t>أسس وركائز تُعين على فهم توحيد العبودية</w:t>
      </w:r>
      <w:r w:rsidRPr="003D47FA">
        <w:rPr>
          <w:rtl/>
          <w:lang w:bidi="ar-KW"/>
        </w:rPr>
        <w:t xml:space="preserve">: </w:t>
      </w:r>
      <w:r w:rsidRPr="003D47FA">
        <w:rPr>
          <w:u w:val="single"/>
          <w:rtl/>
          <w:lang w:bidi="ar-KW"/>
        </w:rPr>
        <w:t>لأن (الوهابية) لا يفرق بين أصل العبادة وهو اعتقاد الإلهية والربوبية واستحقاق العبودية لمن تصرف له العبادة وبين صور العبادة من السجود والدعاء وغيره</w:t>
      </w:r>
      <w:r w:rsidR="001D5F3D">
        <w:rPr>
          <w:rtl/>
          <w:lang w:bidi="ar-KW"/>
        </w:rPr>
        <w:t>،</w:t>
      </w:r>
      <w:r w:rsidRPr="003D47FA">
        <w:rPr>
          <w:rtl/>
          <w:lang w:bidi="ar-KW"/>
        </w:rPr>
        <w:t xml:space="preserve"> </w:t>
      </w:r>
      <w:r w:rsidRPr="003D47FA">
        <w:rPr>
          <w:b/>
          <w:bCs/>
          <w:u w:val="single"/>
          <w:rtl/>
          <w:lang w:bidi="ar-KW"/>
        </w:rPr>
        <w:t>(أ) الاعتقاد هو ضابط الحكم في مسائل العبادة</w:t>
      </w:r>
      <w:r w:rsidRPr="003D47FA">
        <w:rPr>
          <w:rtl/>
          <w:lang w:bidi="ar-KW"/>
        </w:rPr>
        <w:t>: فمن صرف مفردة من مفردات العبادة بنية العبودية لغير الله وقع في الشرك الأكبر ومن صرفها بغير نية العبودية لغير الله لم يكن شركا أكبر</w:t>
      </w:r>
      <w:r w:rsidR="001D5F3D">
        <w:rPr>
          <w:rtl/>
          <w:lang w:bidi="ar-KW"/>
        </w:rPr>
        <w:t>،</w:t>
      </w:r>
      <w:r w:rsidRPr="003D47FA">
        <w:rPr>
          <w:rtl/>
          <w:lang w:bidi="ar-KW"/>
        </w:rPr>
        <w:t xml:space="preserve"> وقد وفق علماء الأصول أيما توفيق في جعل ضابط الحكم في مسائل الإيمان والكفر ومسائل التوحيد والشرك هو الاعتقاد وليس مجرد فعل العبادة</w:t>
      </w:r>
      <w:r w:rsidR="001D5F3D">
        <w:rPr>
          <w:rtl/>
          <w:lang w:bidi="ar-KW"/>
        </w:rPr>
        <w:t>،</w:t>
      </w:r>
      <w:r w:rsidRPr="003D47FA">
        <w:rPr>
          <w:rtl/>
          <w:lang w:bidi="ar-KW"/>
        </w:rPr>
        <w:t xml:space="preserve"> ودليلهم في ذلك قوله صلى الله عليه وسلم: (إنما الأعمال بالنيات وإنما لكل امري ما نوى) [أخرجه مسلم]</w:t>
      </w:r>
      <w:r w:rsidR="001D5F3D">
        <w:rPr>
          <w:rtl/>
          <w:lang w:bidi="ar-KW"/>
        </w:rPr>
        <w:t>،</w:t>
      </w:r>
      <w:r w:rsidRPr="003D47FA">
        <w:rPr>
          <w:rtl/>
          <w:lang w:bidi="ar-KW"/>
        </w:rPr>
        <w:t xml:space="preserve"> ولاحظ القصر في الحديث للدلالة على</w:t>
      </w:r>
      <w:r w:rsidR="00AB6BA0">
        <w:rPr>
          <w:rtl/>
          <w:lang w:bidi="ar-KW"/>
        </w:rPr>
        <w:t xml:space="preserve"> أنه </w:t>
      </w:r>
      <w:r w:rsidRPr="003D47FA">
        <w:rPr>
          <w:rtl/>
          <w:lang w:bidi="ar-KW"/>
        </w:rPr>
        <w:t>ضابط الحكم على العمل</w:t>
      </w:r>
      <w:r w:rsidR="001D5F3D">
        <w:rPr>
          <w:rtl/>
          <w:lang w:bidi="ar-KW"/>
        </w:rPr>
        <w:t>،</w:t>
      </w:r>
      <w:r w:rsidRPr="003D47FA">
        <w:rPr>
          <w:rtl/>
          <w:lang w:bidi="ar-KW"/>
        </w:rPr>
        <w:t xml:space="preserve"> ألا وهو النية</w:t>
      </w:r>
      <w:r w:rsidR="001D5F3D">
        <w:rPr>
          <w:rtl/>
          <w:lang w:bidi="ar-KW"/>
        </w:rPr>
        <w:t>،</w:t>
      </w:r>
      <w:r w:rsidRPr="003D47FA">
        <w:rPr>
          <w:rtl/>
          <w:lang w:bidi="ar-KW"/>
        </w:rPr>
        <w:t xml:space="preserve"> والنية هي الاعتقاد القلبي</w:t>
      </w:r>
      <w:r w:rsidR="001D5F3D">
        <w:rPr>
          <w:rtl/>
          <w:lang w:bidi="ar-KW"/>
        </w:rPr>
        <w:t>،</w:t>
      </w:r>
      <w:r w:rsidRPr="003D47FA">
        <w:rPr>
          <w:rtl/>
          <w:lang w:bidi="ar-KW"/>
        </w:rPr>
        <w:t xml:space="preserve"> (</w:t>
      </w:r>
      <w:r w:rsidRPr="003D47FA">
        <w:rPr>
          <w:b/>
          <w:bCs/>
          <w:u w:val="single"/>
          <w:rtl/>
          <w:lang w:bidi="ar-KW"/>
        </w:rPr>
        <w:t>ب) الاعتقاد الضابط للعبودية هو اعتقاد الربوبية والألوهية أو شيئاً من مفرداتهما في من تصرف إليه العبادة</w:t>
      </w:r>
      <w:r w:rsidR="001D5F3D">
        <w:rPr>
          <w:rtl/>
          <w:lang w:bidi="ar-KW"/>
        </w:rPr>
        <w:t>،</w:t>
      </w:r>
      <w:r w:rsidRPr="003D47FA">
        <w:rPr>
          <w:rtl/>
          <w:lang w:bidi="ar-KW"/>
        </w:rPr>
        <w:t xml:space="preserve"> </w:t>
      </w:r>
      <w:r w:rsidRPr="003D47FA">
        <w:rPr>
          <w:u w:val="single"/>
          <w:rtl/>
          <w:lang w:bidi="ar-KW"/>
        </w:rPr>
        <w:t>العبادة لها أصل</w:t>
      </w:r>
      <w:r w:rsidRPr="003D47FA">
        <w:rPr>
          <w:rtl/>
          <w:lang w:bidi="ar-KW"/>
        </w:rPr>
        <w:t xml:space="preserve"> هو اعتقاد الربوبية والألوهية لمن تصرف له الطاعة المصحوبة بالحب والتذلل والخضوع والخوف والرجاء</w:t>
      </w:r>
      <w:r w:rsidR="001D5F3D">
        <w:rPr>
          <w:rtl/>
          <w:lang w:bidi="ar-KW"/>
        </w:rPr>
        <w:t>،</w:t>
      </w:r>
      <w:r w:rsidRPr="003D47FA">
        <w:rPr>
          <w:rtl/>
          <w:lang w:bidi="ar-KW"/>
        </w:rPr>
        <w:t xml:space="preserve"> وبغير هذا الاعتقاد لا تكون الطاعة عبادة من صرفها لغير الله تعالى كان مشركاً الشرك الأكبر</w:t>
      </w:r>
      <w:r w:rsidR="001D5F3D">
        <w:rPr>
          <w:rtl/>
          <w:lang w:bidi="ar-KW"/>
        </w:rPr>
        <w:t>،</w:t>
      </w:r>
      <w:r w:rsidRPr="003D47FA">
        <w:rPr>
          <w:rtl/>
          <w:lang w:bidi="ar-KW"/>
        </w:rPr>
        <w:t xml:space="preserve"> </w:t>
      </w:r>
      <w:r w:rsidRPr="003D47FA">
        <w:rPr>
          <w:u w:val="single"/>
          <w:rtl/>
          <w:lang w:bidi="ar-KW"/>
        </w:rPr>
        <w:t>والعبادة لها صور</w:t>
      </w:r>
      <w:r w:rsidRPr="003D47FA">
        <w:rPr>
          <w:rtl/>
          <w:lang w:bidi="ar-KW"/>
        </w:rPr>
        <w:t xml:space="preserve"> ومفردات تتمثل في العديد من هيئات العبادة كالسجود والصلاة والذبح والدعاء وغير ذلك من هيئات العبادة</w:t>
      </w:r>
      <w:r w:rsidR="001D5F3D">
        <w:rPr>
          <w:rtl/>
          <w:lang w:bidi="ar-KW"/>
        </w:rPr>
        <w:t>،</w:t>
      </w:r>
      <w:r w:rsidRPr="003D47FA">
        <w:rPr>
          <w:rtl/>
          <w:lang w:bidi="ar-KW"/>
        </w:rPr>
        <w:t xml:space="preserve"> </w:t>
      </w:r>
      <w:r w:rsidRPr="003D47FA">
        <w:rPr>
          <w:b/>
          <w:bCs/>
          <w:u w:val="single"/>
          <w:rtl/>
          <w:lang w:bidi="ar-KW"/>
        </w:rPr>
        <w:t>(ت) لكل مفردة من هذه العبادات ركنان: الركن الأول: الاعتقاد أو ما يسميه العلماء القصد والنية للعبادة</w:t>
      </w:r>
      <w:r w:rsidR="001D5F3D">
        <w:rPr>
          <w:b/>
          <w:bCs/>
          <w:u w:val="single"/>
          <w:rtl/>
          <w:lang w:bidi="ar-KW"/>
        </w:rPr>
        <w:t>،</w:t>
      </w:r>
      <w:r w:rsidRPr="003D47FA">
        <w:rPr>
          <w:b/>
          <w:bCs/>
          <w:u w:val="single"/>
          <w:rtl/>
          <w:lang w:bidi="ar-KW"/>
        </w:rPr>
        <w:t xml:space="preserve"> والركن الثاني: العمل العبادي الدال على الطاعة والانقياد</w:t>
      </w:r>
      <w:r w:rsidR="001D5F3D">
        <w:rPr>
          <w:rtl/>
          <w:lang w:bidi="ar-KW"/>
        </w:rPr>
        <w:t>،</w:t>
      </w:r>
      <w:r w:rsidRPr="003D47FA">
        <w:rPr>
          <w:rtl/>
          <w:lang w:bidi="ar-KW"/>
        </w:rPr>
        <w:t xml:space="preserve"> فمن صرف العبادة بركنيها إلى غير الله صار مشركا الشرك الأكبر بالله وخرج من دين الإسلام إلى الكفر</w:t>
      </w:r>
      <w:r w:rsidR="001D5F3D">
        <w:rPr>
          <w:rtl/>
          <w:lang w:bidi="ar-KW"/>
        </w:rPr>
        <w:t>،</w:t>
      </w:r>
      <w:r w:rsidRPr="003D47FA">
        <w:rPr>
          <w:rtl/>
          <w:lang w:bidi="ar-KW"/>
        </w:rPr>
        <w:t xml:space="preserve"> ومن صرف العمل أو القول العبادي بغير اعتقاد ربوبية وألوهية لمن يصرف إليه فليس من الشرك الأكبر المخرج من الملة وفعله أو قوله يدور بين الشرك في إطار الملة او البدعة أو المعصية ولا تستحل محارمه بغير اعتقاد</w:t>
      </w:r>
      <w:r w:rsidR="001D5F3D">
        <w:rPr>
          <w:rtl/>
          <w:lang w:bidi="ar-KW"/>
        </w:rPr>
        <w:t>،</w:t>
      </w:r>
      <w:r w:rsidRPr="003D47FA">
        <w:rPr>
          <w:rtl/>
          <w:lang w:bidi="ar-KW"/>
        </w:rPr>
        <w:t xml:space="preserve"> </w:t>
      </w:r>
      <w:r w:rsidRPr="003D47FA">
        <w:rPr>
          <w:b/>
          <w:bCs/>
          <w:rtl/>
          <w:lang w:bidi="ar-KW"/>
        </w:rPr>
        <w:t>(</w:t>
      </w:r>
      <w:r w:rsidRPr="003D47FA">
        <w:rPr>
          <w:b/>
          <w:bCs/>
          <w:u w:val="single"/>
          <w:rtl/>
          <w:lang w:bidi="ar-KW"/>
        </w:rPr>
        <w:t>ث) امثلة للفقه في هذا الباب</w:t>
      </w:r>
      <w:r w:rsidRPr="003D47FA">
        <w:rPr>
          <w:u w:val="single"/>
          <w:rtl/>
          <w:lang w:bidi="ar-KW"/>
        </w:rPr>
        <w:t xml:space="preserve">: </w:t>
      </w:r>
      <w:r w:rsidRPr="003D47FA">
        <w:rPr>
          <w:b/>
          <w:bCs/>
          <w:u w:val="single"/>
          <w:rtl/>
          <w:lang w:bidi="ar-KW"/>
        </w:rPr>
        <w:t>الفقه في مفهوم (السجود)</w:t>
      </w:r>
      <w:r w:rsidRPr="003D47FA">
        <w:rPr>
          <w:rtl/>
          <w:lang w:bidi="ar-KW"/>
        </w:rPr>
        <w:t xml:space="preserve"> ومتى يكون صرفه لغير الله تعالى الشرك الأكبر: 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 كأن فعله تكريماً أو تعظيماً فلا يكون عبادة</w:t>
      </w:r>
      <w:r w:rsidR="001D5F3D">
        <w:rPr>
          <w:rtl/>
          <w:lang w:bidi="ar-KW"/>
        </w:rPr>
        <w:t>،</w:t>
      </w:r>
      <w:r w:rsidRPr="003D47FA">
        <w:rPr>
          <w:rtl/>
        </w:rPr>
        <w:t xml:space="preserve"> وقد مر بنا سجود الملائكة لآدم عليه السلام</w:t>
      </w:r>
      <w:r w:rsidR="001D5F3D">
        <w:rPr>
          <w:rtl/>
        </w:rPr>
        <w:t>،</w:t>
      </w:r>
      <w:r w:rsidRPr="003D47FA">
        <w:rPr>
          <w:rtl/>
        </w:rPr>
        <w:t xml:space="preserve"> ولو كان شركاً لما أمر الله تعالى به فإنّ الله تعالى لا يأمر بما هو شرك</w:t>
      </w:r>
      <w:r w:rsidR="001D5F3D">
        <w:rPr>
          <w:rtl/>
        </w:rPr>
        <w:t>،</w:t>
      </w:r>
      <w:r w:rsidRPr="003D47FA">
        <w:rPr>
          <w:rtl/>
        </w:rPr>
        <w:t xml:space="preserve"> قال تعالى: {إِنَّ اللَّهَ لَا يَغْفِرُ أَنْ يُشْرَكَ بِهِ وَيَغْفِرُ مَا دُونَ ذَلِكَ لِمَنْ يَشَاءُ وَمَنْ يُشْرِكْ بِاللَّهِ فَقَدِ افْتَرَى إِثْمًا عَظِيمًا} [النساء: 48]</w:t>
      </w:r>
      <w:r w:rsidR="001D5F3D">
        <w:rPr>
          <w:rtl/>
        </w:rPr>
        <w:t>،</w:t>
      </w:r>
      <w:r w:rsidRPr="003D47FA">
        <w:rPr>
          <w:rtl/>
        </w:rPr>
        <w:t xml:space="preserve"> ومر بنا أنّ إخوة نبي الله يوسف عليه السلام خروا له سجدا</w:t>
      </w:r>
      <w:r w:rsidR="001D5F3D">
        <w:rPr>
          <w:rtl/>
        </w:rPr>
        <w:t>،</w:t>
      </w:r>
      <w:r w:rsidRPr="003D47FA">
        <w:rPr>
          <w:rtl/>
        </w:rPr>
        <w:t xml:space="preserve"> وكان ذلك جائز في شريعتهم ولو كان شركاً لما جاز في أي شريعة ربانية</w:t>
      </w:r>
      <w:r w:rsidR="001D5F3D">
        <w:rPr>
          <w:rtl/>
        </w:rPr>
        <w:t>،</w:t>
      </w:r>
      <w:r w:rsidRPr="003D47FA">
        <w:rPr>
          <w:rtl/>
        </w:rPr>
        <w:t xml:space="preserve"> </w:t>
      </w:r>
      <w:r w:rsidRPr="003D47FA">
        <w:rPr>
          <w:b/>
          <w:bCs/>
          <w:u w:val="single"/>
          <w:rtl/>
        </w:rPr>
        <w:t>(ج) التعريف الصحيح الضابط لفهم توحيد العبادة:</w:t>
      </w:r>
      <w:r w:rsidRPr="003D47FA">
        <w:rPr>
          <w:rtl/>
        </w:rPr>
        <w:t xml:space="preserve"> هو إفراد الله تعالى باعتقاد الربوبية والألوهية واستحقاق العبودية وحده</w:t>
      </w:r>
      <w:r w:rsidR="001D5F3D">
        <w:rPr>
          <w:rtl/>
        </w:rPr>
        <w:t>،</w:t>
      </w:r>
      <w:r w:rsidRPr="003D47FA">
        <w:rPr>
          <w:rtl/>
        </w:rPr>
        <w:t xml:space="preserve"> وافراد الله تعالى بأفعال العبد من سائر مفردات العبادة من صلاة وصيام ودعاء وذبح</w:t>
      </w:r>
      <w:r w:rsidR="001D5F3D">
        <w:rPr>
          <w:rtl/>
        </w:rPr>
        <w:t>،</w:t>
      </w:r>
      <w:r w:rsidRPr="003D47FA">
        <w:rPr>
          <w:rtl/>
        </w:rPr>
        <w:t xml:space="preserve"> ومن سائر أعمال القلوب كالتوكل والاستعانة واليقين</w:t>
      </w:r>
      <w:r w:rsidR="001D5F3D">
        <w:rPr>
          <w:rtl/>
        </w:rPr>
        <w:t>،</w:t>
      </w:r>
      <w:r w:rsidRPr="003D47FA">
        <w:rPr>
          <w:rtl/>
        </w:rPr>
        <w:t xml:space="preserve"> وقد مر بنا مثال السجود لآدم عليه السلام</w:t>
      </w:r>
      <w:r w:rsidR="001D5F3D">
        <w:rPr>
          <w:rtl/>
        </w:rPr>
        <w:t>،</w:t>
      </w:r>
      <w:r w:rsidRPr="003D47FA">
        <w:rPr>
          <w:rtl/>
        </w:rPr>
        <w:t xml:space="preserve"> وأنّه لم يكن عبادة لأنّه خلا منه الاعتقاد بربوبية وألوهية المسجود له</w:t>
      </w:r>
      <w:r w:rsidR="001D5F3D">
        <w:rPr>
          <w:rtl/>
        </w:rPr>
        <w:t>،</w:t>
      </w:r>
      <w:r w:rsidRPr="003D47FA">
        <w:rPr>
          <w:rtl/>
        </w:rPr>
        <w:t xml:space="preserve"> والمقصود أن ليس كل ما صرف لغير الله تعالى مما يشبه العبادة يكون شركاً بالله تعالى حتى يصاحبه اعتقاد ربوبية وألوهية من يصرف إليه العبادة</w:t>
      </w:r>
      <w:r w:rsidR="001D5F3D">
        <w:rPr>
          <w:rtl/>
        </w:rPr>
        <w:t>،</w:t>
      </w:r>
      <w:r w:rsidRPr="003D47FA">
        <w:rPr>
          <w:rtl/>
        </w:rPr>
        <w:t xml:space="preserve"> فإن خلا من الاعتقاد كان شيئاً آخر غير الشرك بالله</w:t>
      </w:r>
      <w:r w:rsidR="001D5F3D">
        <w:rPr>
          <w:rtl/>
        </w:rPr>
        <w:t>،</w:t>
      </w:r>
      <w:r w:rsidRPr="003D47FA">
        <w:rPr>
          <w:rtl/>
        </w:rPr>
        <w:t>(</w:t>
      </w:r>
      <w:r w:rsidRPr="003D47FA">
        <w:rPr>
          <w:b/>
          <w:bCs/>
          <w:u w:val="single"/>
          <w:rtl/>
        </w:rPr>
        <w:t>ح) وعليه فيكون تعريف (الشرك الأكبر المنافي لتوحيد العبودية):</w:t>
      </w:r>
      <w:r w:rsidRPr="003D47FA">
        <w:rPr>
          <w:rtl/>
        </w:rPr>
        <w:t xml:space="preserve"> هو صرف العبادة إلى غير الله مع اعتقاد وجود نوع من شراكته مع الله في شيء الربوبية أو الألوهية</w:t>
      </w:r>
      <w:r w:rsidR="001D5F3D">
        <w:rPr>
          <w:rtl/>
        </w:rPr>
        <w:t>،</w:t>
      </w:r>
      <w:r w:rsidRPr="003D47FA">
        <w:rPr>
          <w:rtl/>
        </w:rPr>
        <w:t xml:space="preserve"> كأن يعتقد فيه نوع من التدبير والتصريف باستقلال عن الله</w:t>
      </w:r>
      <w:r w:rsidR="001D5F3D">
        <w:rPr>
          <w:rtl/>
        </w:rPr>
        <w:t>،</w:t>
      </w:r>
      <w:r w:rsidRPr="003D47FA">
        <w:rPr>
          <w:rtl/>
        </w:rPr>
        <w:t xml:space="preserve"> أو شفاعة ملزمة على الله</w:t>
      </w:r>
      <w:r w:rsidR="001D5F3D">
        <w:rPr>
          <w:rtl/>
        </w:rPr>
        <w:t>،</w:t>
      </w:r>
      <w:r w:rsidRPr="003D47FA">
        <w:rPr>
          <w:rtl/>
        </w:rPr>
        <w:t xml:space="preserve"> أو استحقاق أن يعبد من دون الله</w:t>
      </w:r>
      <w:r w:rsidR="001D5F3D">
        <w:rPr>
          <w:rtl/>
        </w:rPr>
        <w:t>،</w:t>
      </w:r>
      <w:r w:rsidRPr="003D47FA">
        <w:rPr>
          <w:rtl/>
        </w:rPr>
        <w:t xml:space="preserve"> فمن صرف السجود لمن يعتقد شراكته مع الله في صفات الربوبية أو الالوهية فقد أشرك في عبوديته لله تعالى</w:t>
      </w:r>
      <w:r w:rsidR="001D5F3D">
        <w:rPr>
          <w:rtl/>
        </w:rPr>
        <w:t>،</w:t>
      </w:r>
      <w:r w:rsidRPr="003D47FA">
        <w:rPr>
          <w:rtl/>
        </w:rPr>
        <w:t xml:space="preserve"> وأتى بالشرك الأكبر الذي لا يغفره الله لمن مات مصراً عليه</w:t>
      </w:r>
      <w:r w:rsidR="001D5F3D">
        <w:rPr>
          <w:rtl/>
        </w:rPr>
        <w:t>،</w:t>
      </w:r>
    </w:p>
    <w:p w14:paraId="7708C973" w14:textId="77777777" w:rsidR="00300986" w:rsidRPr="003D47FA" w:rsidRDefault="00300986" w:rsidP="00300986">
      <w:pPr>
        <w:jc w:val="center"/>
        <w:rPr>
          <w:rtl/>
        </w:rPr>
      </w:pPr>
      <w:r w:rsidRPr="003D47FA">
        <w:rPr>
          <w:rtl/>
        </w:rPr>
        <w:t>***</w:t>
      </w:r>
    </w:p>
    <w:p w14:paraId="19AD0D69" w14:textId="6B699A44" w:rsidR="00F10333" w:rsidRPr="003D47FA" w:rsidRDefault="00300986" w:rsidP="00B27EEA">
      <w:pPr>
        <w:rPr>
          <w:rtl/>
        </w:rPr>
      </w:pPr>
      <w:r w:rsidRPr="003D47FA">
        <w:rPr>
          <w:rtl/>
        </w:rPr>
        <w:t xml:space="preserve"> </w:t>
      </w:r>
    </w:p>
    <w:p w14:paraId="47822100" w14:textId="4AE9AD7D" w:rsidR="009B3E6B" w:rsidRDefault="009B3E6B" w:rsidP="00532019">
      <w:pPr>
        <w:rPr>
          <w:rtl/>
        </w:rPr>
      </w:pPr>
    </w:p>
    <w:p w14:paraId="01B1687C" w14:textId="77777777" w:rsidR="00883775" w:rsidRPr="003D47FA" w:rsidRDefault="00883775" w:rsidP="00532019">
      <w:pPr>
        <w:rPr>
          <w:rtl/>
        </w:rPr>
      </w:pPr>
    </w:p>
    <w:p w14:paraId="1C269F35" w14:textId="77777777" w:rsidR="009E57A2" w:rsidRPr="003D47FA" w:rsidRDefault="009E57A2" w:rsidP="009E57A2">
      <w:pPr>
        <w:pStyle w:val="a3"/>
        <w:jc w:val="center"/>
        <w:rPr>
          <w:sz w:val="40"/>
          <w:szCs w:val="40"/>
          <w:highlight w:val="yellow"/>
          <w:u w:val="single"/>
          <w:lang w:bidi="ar-KW"/>
        </w:rPr>
      </w:pPr>
    </w:p>
    <w:p w14:paraId="10B66509" w14:textId="35F77BB4" w:rsidR="009E57A2" w:rsidRPr="003D47FA" w:rsidRDefault="009E57A2" w:rsidP="009E57A2">
      <w:pPr>
        <w:pStyle w:val="a3"/>
        <w:jc w:val="center"/>
        <w:rPr>
          <w:sz w:val="40"/>
          <w:szCs w:val="40"/>
          <w:highlight w:val="yellow"/>
          <w:u w:val="single"/>
          <w:rtl/>
          <w:lang w:bidi="ar-KW"/>
        </w:rPr>
      </w:pPr>
      <w:r w:rsidRPr="003D47FA">
        <w:rPr>
          <w:sz w:val="40"/>
          <w:szCs w:val="40"/>
          <w:highlight w:val="yellow"/>
          <w:u w:val="single"/>
          <w:rtl/>
          <w:lang w:bidi="ar-KW"/>
        </w:rPr>
        <w:t xml:space="preserve">الفصل الثاني </w:t>
      </w:r>
    </w:p>
    <w:p w14:paraId="404EC743" w14:textId="2E131B35" w:rsidR="009E57A2" w:rsidRPr="003D47FA" w:rsidRDefault="009E57A2" w:rsidP="009E57A2">
      <w:pPr>
        <w:pStyle w:val="a3"/>
        <w:jc w:val="center"/>
        <w:rPr>
          <w:sz w:val="40"/>
          <w:szCs w:val="40"/>
          <w:highlight w:val="yellow"/>
          <w:u w:val="single"/>
          <w:rtl/>
          <w:lang w:bidi="ar-KW"/>
        </w:rPr>
      </w:pPr>
      <w:r w:rsidRPr="003D47FA">
        <w:rPr>
          <w:sz w:val="40"/>
          <w:szCs w:val="40"/>
          <w:highlight w:val="yellow"/>
          <w:u w:val="single"/>
          <w:rtl/>
          <w:lang w:bidi="ar-KW"/>
        </w:rPr>
        <w:t>العقيدة التي عليها جمهور أهل التخصص العقدي</w:t>
      </w:r>
    </w:p>
    <w:p w14:paraId="293F29A3" w14:textId="0C23327F" w:rsidR="009E57A2" w:rsidRPr="003D47FA" w:rsidRDefault="009E57A2" w:rsidP="009E57A2">
      <w:pPr>
        <w:pStyle w:val="a3"/>
        <w:jc w:val="center"/>
        <w:rPr>
          <w:sz w:val="40"/>
          <w:szCs w:val="40"/>
          <w:highlight w:val="yellow"/>
          <w:u w:val="single"/>
          <w:rtl/>
          <w:lang w:bidi="ar-KW"/>
        </w:rPr>
      </w:pPr>
      <w:r w:rsidRPr="003D47FA">
        <w:rPr>
          <w:sz w:val="40"/>
          <w:szCs w:val="40"/>
          <w:highlight w:val="yellow"/>
          <w:u w:val="single"/>
          <w:rtl/>
          <w:lang w:bidi="ar-KW"/>
        </w:rPr>
        <w:t>من الأثرية والأشاعرة والماتريدية</w:t>
      </w:r>
    </w:p>
    <w:p w14:paraId="772D12F3" w14:textId="1CDE412D" w:rsidR="009E57A2" w:rsidRPr="003D47FA" w:rsidRDefault="009E57A2" w:rsidP="009E57A2">
      <w:pPr>
        <w:pStyle w:val="a3"/>
        <w:jc w:val="center"/>
        <w:rPr>
          <w:sz w:val="40"/>
          <w:szCs w:val="40"/>
          <w:highlight w:val="yellow"/>
          <w:u w:val="single"/>
          <w:rtl/>
          <w:lang w:bidi="ar-KW"/>
        </w:rPr>
      </w:pPr>
      <w:r w:rsidRPr="003D47FA">
        <w:rPr>
          <w:sz w:val="40"/>
          <w:szCs w:val="40"/>
          <w:highlight w:val="yellow"/>
          <w:u w:val="single"/>
          <w:rtl/>
          <w:lang w:bidi="ar-KW"/>
        </w:rPr>
        <w:t xml:space="preserve">في قسم النبوات </w:t>
      </w:r>
    </w:p>
    <w:p w14:paraId="173CF216" w14:textId="77777777" w:rsidR="009E57A2" w:rsidRPr="003D47FA" w:rsidRDefault="009E57A2" w:rsidP="009E57A2">
      <w:pPr>
        <w:pStyle w:val="a3"/>
        <w:jc w:val="center"/>
        <w:rPr>
          <w:sz w:val="40"/>
          <w:szCs w:val="40"/>
          <w:u w:val="single"/>
          <w:rtl/>
          <w:lang w:bidi="ar-KW"/>
        </w:rPr>
      </w:pPr>
    </w:p>
    <w:p w14:paraId="01D8DAE0" w14:textId="2D30F9BE" w:rsidR="00E15D21" w:rsidRPr="003D47FA" w:rsidRDefault="009B3E6B" w:rsidP="009B3E6B">
      <w:pPr>
        <w:rPr>
          <w:rtl/>
          <w:lang w:bidi="ar"/>
        </w:rPr>
      </w:pPr>
      <w:r>
        <w:rPr>
          <w:rFonts w:hint="cs"/>
          <w:rtl/>
          <w:lang w:bidi="ar"/>
        </w:rPr>
        <w:t xml:space="preserve">ويشتمل على تلك المباحث: </w:t>
      </w:r>
      <w:r w:rsidR="00883775">
        <w:rPr>
          <w:kern w:val="0"/>
          <w:rtl/>
          <w:lang w:bidi="ar"/>
        </w:rPr>
        <w:t xml:space="preserve">المبحث الاول الإيمان بالرسل الكرام، المبحث الثاني عصمة الانبياء من كل الذنوب كبيرها وصغيرها، </w:t>
      </w:r>
      <w:r w:rsidR="00883775">
        <w:rPr>
          <w:kern w:val="0"/>
          <w:rtl/>
        </w:rPr>
        <w:t>المبحث الثالث توجيه الآيات التي توهم وقوع الانبياء في المعاصي، المبحث الرابع أفضلية الرسول على سائر الانبياء والرسل، المبحث الخامس لوازم الإيمان بالرسول صلى الله عليه وسلم، المبحث السادس فوائد من الآية {إنّ الله وملائكته يصلون على النبي}، المبحث السابع: معنى قوله تعالى: {وما أرسلناك إلا رحمة للعالمين}</w:t>
      </w:r>
    </w:p>
    <w:p w14:paraId="3C531249" w14:textId="5012699E" w:rsidR="00E15D21" w:rsidRPr="003D47FA" w:rsidRDefault="00E15D21" w:rsidP="009B3E6B">
      <w:pPr>
        <w:jc w:val="center"/>
        <w:rPr>
          <w:rtl/>
          <w:lang w:bidi="ar"/>
        </w:rPr>
      </w:pPr>
      <w:r w:rsidRPr="003D47FA">
        <w:rPr>
          <w:rtl/>
          <w:lang w:bidi="ar"/>
        </w:rPr>
        <w:t>***</w:t>
      </w:r>
    </w:p>
    <w:p w14:paraId="32D9B541" w14:textId="7E26F0FC" w:rsidR="009B3E6B" w:rsidRDefault="009B3E6B" w:rsidP="004A5D63">
      <w:pPr>
        <w:rPr>
          <w:rtl/>
          <w:lang w:bidi="ar"/>
        </w:rPr>
      </w:pPr>
    </w:p>
    <w:p w14:paraId="36F7E776" w14:textId="77777777" w:rsidR="00AE4E3C" w:rsidRDefault="00AE4E3C" w:rsidP="004A5D63">
      <w:pPr>
        <w:rPr>
          <w:rtl/>
          <w:lang w:bidi="ar"/>
        </w:rPr>
      </w:pPr>
    </w:p>
    <w:p w14:paraId="53D8312E" w14:textId="77777777" w:rsidR="009B3E6B" w:rsidRPr="009B3E6B" w:rsidRDefault="009B3E6B" w:rsidP="009B3E6B">
      <w:pPr>
        <w:pStyle w:val="a3"/>
        <w:jc w:val="center"/>
        <w:rPr>
          <w:sz w:val="36"/>
          <w:szCs w:val="36"/>
          <w:u w:val="single"/>
          <w:rtl/>
          <w:lang w:bidi="ar"/>
        </w:rPr>
      </w:pPr>
    </w:p>
    <w:p w14:paraId="11A44815" w14:textId="5530C4E6" w:rsidR="009B3E6B" w:rsidRPr="00FD607C" w:rsidRDefault="009B3E6B" w:rsidP="009B3E6B">
      <w:pPr>
        <w:pStyle w:val="a3"/>
        <w:jc w:val="center"/>
        <w:rPr>
          <w:sz w:val="36"/>
          <w:szCs w:val="36"/>
          <w:highlight w:val="yellow"/>
          <w:u w:val="single"/>
          <w:rtl/>
          <w:lang w:bidi="ar"/>
        </w:rPr>
      </w:pPr>
      <w:r w:rsidRPr="00FD607C">
        <w:rPr>
          <w:rFonts w:hint="cs"/>
          <w:sz w:val="36"/>
          <w:szCs w:val="36"/>
          <w:highlight w:val="yellow"/>
          <w:u w:val="single"/>
          <w:rtl/>
          <w:lang w:bidi="ar"/>
        </w:rPr>
        <w:t>المبحث الاول</w:t>
      </w:r>
    </w:p>
    <w:p w14:paraId="160C1E5C" w14:textId="4AFE7F40" w:rsidR="004A5D63" w:rsidRPr="009B3E6B" w:rsidRDefault="004A5D63" w:rsidP="009B3E6B">
      <w:pPr>
        <w:pStyle w:val="a3"/>
        <w:jc w:val="center"/>
        <w:rPr>
          <w:sz w:val="36"/>
          <w:szCs w:val="36"/>
          <w:u w:val="single"/>
          <w:rtl/>
          <w:lang w:bidi="ar"/>
        </w:rPr>
      </w:pPr>
      <w:r w:rsidRPr="00FD607C">
        <w:rPr>
          <w:sz w:val="36"/>
          <w:szCs w:val="36"/>
          <w:highlight w:val="yellow"/>
          <w:u w:val="single"/>
          <w:rtl/>
          <w:lang w:bidi="ar"/>
        </w:rPr>
        <w:t>الإيمان بالرسل الكرام</w:t>
      </w:r>
    </w:p>
    <w:p w14:paraId="20648FF8" w14:textId="4CF3EF24" w:rsidR="009B3E6B" w:rsidRPr="009B3E6B" w:rsidRDefault="009B3E6B" w:rsidP="009B3E6B">
      <w:pPr>
        <w:pStyle w:val="a3"/>
        <w:jc w:val="center"/>
        <w:rPr>
          <w:sz w:val="36"/>
          <w:szCs w:val="36"/>
          <w:u w:val="single"/>
          <w:rtl/>
          <w:lang w:bidi="ar"/>
        </w:rPr>
      </w:pPr>
    </w:p>
    <w:p w14:paraId="031301AE" w14:textId="3B45EC72" w:rsidR="009B3E6B" w:rsidRDefault="009B3E6B" w:rsidP="009B3E6B">
      <w:r w:rsidRPr="003907F9">
        <w:rPr>
          <w:rFonts w:hint="cs"/>
          <w:b/>
          <w:bCs/>
          <w:kern w:val="0"/>
          <w:sz w:val="32"/>
          <w:szCs w:val="32"/>
          <w:highlight w:val="yellow"/>
          <w:u w:val="single"/>
          <w:rtl/>
        </w:rPr>
        <w:t>[المفتاح الأول]:</w:t>
      </w:r>
      <w:r>
        <w:rPr>
          <w:rFonts w:hint="cs"/>
          <w:rtl/>
        </w:rPr>
        <w:t xml:space="preserve"> </w:t>
      </w:r>
      <w:r w:rsidR="004A5D63" w:rsidRPr="003D47FA">
        <w:rPr>
          <w:rtl/>
        </w:rPr>
        <w:t>الإيمان بالرسل الكرام ركن من أركان الإيمان لا يصح إيمان العبد إلا به</w:t>
      </w:r>
      <w:r w:rsidR="001D5F3D">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w:t>
      </w:r>
      <w:r w:rsidR="005624C2">
        <w:rPr>
          <w:rtl/>
        </w:rPr>
        <w:t>} [</w:t>
      </w:r>
      <w:r w:rsidR="004A5D63" w:rsidRPr="003D47FA">
        <w:rPr>
          <w:rtl/>
        </w:rPr>
        <w:t>النساء</w:t>
      </w:r>
      <w:r w:rsidR="00EE31E7" w:rsidRPr="003D47FA">
        <w:rPr>
          <w:rtl/>
        </w:rPr>
        <w:t>:</w:t>
      </w:r>
      <w:r w:rsidR="004A5D63" w:rsidRPr="003D47FA">
        <w:rPr>
          <w:rtl/>
        </w:rPr>
        <w:t xml:space="preserve"> 136</w:t>
      </w:r>
      <w:r w:rsidR="00EE31E7" w:rsidRPr="003D47FA">
        <w:rPr>
          <w:rtl/>
        </w:rPr>
        <w:t>]</w:t>
      </w:r>
      <w:r w:rsidR="001D5F3D">
        <w:rPr>
          <w:rtl/>
        </w:rPr>
        <w:t>،</w:t>
      </w:r>
      <w:r w:rsidR="004A5D63" w:rsidRPr="003D47FA">
        <w:rPr>
          <w:rtl/>
        </w:rPr>
        <w:t xml:space="preserve"> وقال صلى الله عليه وسلم – في حديث جبريل المشهور</w:t>
      </w:r>
      <w:r w:rsidR="00EE31E7" w:rsidRPr="003D47FA">
        <w:rPr>
          <w:rtl/>
        </w:rPr>
        <w:t xml:space="preserve">: </w:t>
      </w:r>
      <w:r w:rsidR="00870F46">
        <w:rPr>
          <w:rtl/>
        </w:rPr>
        <w:t>(</w:t>
      </w:r>
      <w:r w:rsidR="004A5D63" w:rsidRPr="003D47FA">
        <w:rPr>
          <w:rtl/>
        </w:rPr>
        <w:t>الإيمان</w:t>
      </w:r>
      <w:r w:rsidR="00EE31E7" w:rsidRPr="003D47FA">
        <w:rPr>
          <w:rtl/>
        </w:rPr>
        <w:t>:</w:t>
      </w:r>
      <w:r w:rsidR="004A5D63" w:rsidRPr="003D47FA">
        <w:rPr>
          <w:rtl/>
        </w:rPr>
        <w:t xml:space="preserve"> أن تؤمن بالله وملائكته وكتبه ورسله واليوم الآخر وتؤمن بالقدر خيره وشره</w:t>
      </w:r>
      <w:r w:rsidR="00870F46">
        <w:rPr>
          <w:rtl/>
        </w:rPr>
        <w:t>)</w:t>
      </w:r>
      <w:r w:rsidR="004A5D63" w:rsidRPr="003D47FA">
        <w:rPr>
          <w:rtl/>
        </w:rPr>
        <w:t xml:space="preserve"> </w:t>
      </w:r>
      <w:r w:rsidR="00EE31E7" w:rsidRPr="003D47FA">
        <w:rPr>
          <w:rtl/>
        </w:rPr>
        <w:t>[</w:t>
      </w:r>
      <w:r w:rsidR="004A5D63" w:rsidRPr="003D47FA">
        <w:rPr>
          <w:rtl/>
        </w:rPr>
        <w:t>أخرجه مسلم</w:t>
      </w:r>
      <w:r w:rsidR="00EE31E7" w:rsidRPr="003D47FA">
        <w:rPr>
          <w:rtl/>
        </w:rPr>
        <w:t>]</w:t>
      </w:r>
      <w:r w:rsidR="001D5F3D">
        <w:rPr>
          <w:rtl/>
        </w:rPr>
        <w:t>،</w:t>
      </w:r>
      <w:r w:rsidR="00EE31E7" w:rsidRPr="003D47FA">
        <w:rPr>
          <w:rtl/>
        </w:rPr>
        <w:t xml:space="preserve"> </w:t>
      </w:r>
      <w:r w:rsidR="004A5D63" w:rsidRPr="003D47FA">
        <w:rPr>
          <w:rtl/>
        </w:rPr>
        <w:t>فجعل أركان الإيمان ستة</w:t>
      </w:r>
      <w:r w:rsidR="001D5F3D">
        <w:rPr>
          <w:rtl/>
        </w:rPr>
        <w:t>،</w:t>
      </w:r>
      <w:r w:rsidR="004A5D63" w:rsidRPr="003D47FA">
        <w:rPr>
          <w:rtl/>
        </w:rPr>
        <w:t xml:space="preserve"> ركنها الرابع</w:t>
      </w:r>
      <w:r w:rsidR="00EE31E7" w:rsidRPr="003D47FA">
        <w:rPr>
          <w:rtl/>
        </w:rPr>
        <w:t>:</w:t>
      </w:r>
      <w:r w:rsidR="004A5D63" w:rsidRPr="003D47FA">
        <w:rPr>
          <w:rtl/>
        </w:rPr>
        <w:t xml:space="preserve"> الإيمان بالرسل الكرام</w:t>
      </w:r>
      <w:r w:rsidR="001D5F3D">
        <w:rPr>
          <w:rtl/>
        </w:rPr>
        <w:t>،</w:t>
      </w:r>
      <w:r w:rsidR="004A5D63" w:rsidRPr="003D47FA">
        <w:rPr>
          <w:rtl/>
        </w:rPr>
        <w:t xml:space="preserve"> </w:t>
      </w:r>
      <w:r>
        <w:rPr>
          <w:rFonts w:hint="cs"/>
          <w:rtl/>
        </w:rPr>
        <w:t>ومعنى الإيمان بالرسل: التصديق الجازم بكل نبي ورسول عُرفت نبوته ورسالته عن طريق القرآن الكريم أو السنة الصحيحة إجمالاً وتفصيلاً</w:t>
      </w:r>
      <w:r w:rsidR="001D5F3D">
        <w:rPr>
          <w:rFonts w:hint="cs"/>
          <w:rtl/>
        </w:rPr>
        <w:t>،</w:t>
      </w:r>
      <w:r>
        <w:rPr>
          <w:rFonts w:hint="cs"/>
          <w:rtl/>
        </w:rPr>
        <w:t xml:space="preserve"> لقوله تعالى: {وَلَقَدْ أَرْسَلْنَا رُسُلًا مِّن قَبْلِكَ مِنْهُم مَّن قَصَصْنَا عَلَيْكَ وَمِنْهُم مَّن لَّمْ نَقْصُصْ عَلَيْكَ وَمَا كَانَ لِرَسُولٍ أَنْ يَأْتِيَ بِآيَةٍ إِلَّا بِإِذْنِ اللَّهِ فَإِذَا جَاء أَمْرُ اللَّهِ قُضِيَ بِالْحَقِّ وَخَسِرَ هُنَالِكَ الْمُبْطِلُونَ</w:t>
      </w:r>
      <w:r w:rsidR="005624C2">
        <w:rPr>
          <w:rFonts w:hint="cs"/>
          <w:rtl/>
        </w:rPr>
        <w:t>} [</w:t>
      </w:r>
      <w:r>
        <w:rPr>
          <w:rFonts w:hint="cs"/>
          <w:rtl/>
        </w:rPr>
        <w:t>غافر: 78]</w:t>
      </w:r>
      <w:r w:rsidR="001D5F3D">
        <w:rPr>
          <w:rFonts w:hint="cs"/>
          <w:rtl/>
        </w:rPr>
        <w:t>،</w:t>
      </w:r>
      <w:r>
        <w:rPr>
          <w:rFonts w:hint="cs"/>
          <w:rtl/>
        </w:rPr>
        <w:t xml:space="preserve"> فــ (الرسل) الكرام نؤمن بهم جميعا ولا نفرق بين احد منهم من حيث الصدق والامانة والتبليغ والفطانة</w:t>
      </w:r>
      <w:r w:rsidR="001D5F3D">
        <w:rPr>
          <w:rFonts w:hint="cs"/>
          <w:rtl/>
        </w:rPr>
        <w:t>،</w:t>
      </w:r>
      <w:r>
        <w:rPr>
          <w:rFonts w:hint="cs"/>
          <w:rtl/>
        </w:rPr>
        <w:t xml:space="preserve"> قال تعالى: {آمَنَ الرَّسُولُ بِمَا أُنْزِلَ إِلَيْهِ مِنْ رَبِّهِ وَالْمُؤْمِنُونَ كُلٌّ آمَنَ بِاللَّهِ وَمَلَائِكَتِهِ وَكُتُبِهِ وَرُسُلِهِ لَا نُفَرِّقُ بَيْنَ أَحَدٍ مِنْ رُسُلِهِ وَقَالُوا سَمِعْنَا وَأَطَعْنَا غُفْرَانَكَ رَبَّنَا وَإِلَيْكَ الْمَصِيرُ} [البقرة: 285]</w:t>
      </w:r>
      <w:r w:rsidR="001D5F3D">
        <w:rPr>
          <w:rFonts w:hint="cs"/>
          <w:rtl/>
        </w:rPr>
        <w:t>،</w:t>
      </w:r>
      <w:r>
        <w:rPr>
          <w:rFonts w:hint="cs"/>
          <w:rtl/>
        </w:rPr>
        <w:t xml:space="preserve"> </w:t>
      </w:r>
    </w:p>
    <w:p w14:paraId="69F5704F" w14:textId="0B342A22" w:rsidR="004A5D63" w:rsidRPr="009B3E6B" w:rsidRDefault="004A5D63" w:rsidP="004A5D63">
      <w:pPr>
        <w:rPr>
          <w:rtl/>
        </w:rPr>
      </w:pPr>
    </w:p>
    <w:p w14:paraId="5EAB2D85" w14:textId="50738FEC" w:rsidR="004A5D63" w:rsidRPr="003D47FA" w:rsidRDefault="009B3E6B" w:rsidP="009B3E6B">
      <w:pPr>
        <w:rPr>
          <w:rtl/>
        </w:rPr>
      </w:pPr>
      <w:r w:rsidRPr="003907F9">
        <w:rPr>
          <w:rFonts w:hint="cs"/>
          <w:b/>
          <w:bCs/>
          <w:kern w:val="0"/>
          <w:sz w:val="32"/>
          <w:szCs w:val="32"/>
          <w:highlight w:val="yellow"/>
          <w:u w:val="single"/>
          <w:rtl/>
        </w:rPr>
        <w:t xml:space="preserve">[المفتاح </w:t>
      </w:r>
      <w:r w:rsidR="00763BEB">
        <w:rPr>
          <w:rFonts w:hint="cs"/>
          <w:b/>
          <w:bCs/>
          <w:kern w:val="0"/>
          <w:sz w:val="32"/>
          <w:szCs w:val="32"/>
          <w:highlight w:val="yellow"/>
          <w:u w:val="single"/>
          <w:rtl/>
        </w:rPr>
        <w:t>الثاني</w:t>
      </w:r>
      <w:r w:rsidRPr="003907F9">
        <w:rPr>
          <w:rFonts w:hint="cs"/>
          <w:b/>
          <w:bCs/>
          <w:kern w:val="0"/>
          <w:sz w:val="32"/>
          <w:szCs w:val="32"/>
          <w:highlight w:val="yellow"/>
          <w:u w:val="single"/>
          <w:rtl/>
        </w:rPr>
        <w:t>]:</w:t>
      </w:r>
      <w:r>
        <w:rPr>
          <w:rFonts w:hint="cs"/>
          <w:rtl/>
        </w:rPr>
        <w:t xml:space="preserve"> </w:t>
      </w:r>
      <w:r w:rsidR="004A5D63" w:rsidRPr="003D47FA">
        <w:rPr>
          <w:rtl/>
        </w:rPr>
        <w:t>الرسل الكرام</w:t>
      </w:r>
      <w:r w:rsidR="00EE31E7" w:rsidRPr="003D47FA">
        <w:rPr>
          <w:rtl/>
        </w:rPr>
        <w:t>:</w:t>
      </w:r>
      <w:r w:rsidR="004A5D63" w:rsidRPr="003D47FA">
        <w:rPr>
          <w:rtl/>
        </w:rPr>
        <w:t xml:space="preserve"> رجال اصطفاهم الله تعالى من البشر ليكونوا وسطاء بينه وبين عباده في تبليغ ما شاء الله تعالى من الدين</w:t>
      </w:r>
      <w:r w:rsidR="001D5F3D">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اللَّهُ يَصْطَفِي مِنَ الْمَلَائِكَةِ رُسُلًا وَمِنَ النَّاسِ إِنَّ اللَّهَ سَمِيعٌ بَصِيرٌ</w:t>
      </w:r>
      <w:r w:rsidR="005624C2">
        <w:rPr>
          <w:rtl/>
        </w:rPr>
        <w:t>} [</w:t>
      </w:r>
      <w:r w:rsidR="004A5D63" w:rsidRPr="003D47FA">
        <w:rPr>
          <w:rtl/>
        </w:rPr>
        <w:t>الحج</w:t>
      </w:r>
      <w:r w:rsidR="00EE31E7" w:rsidRPr="003D47FA">
        <w:rPr>
          <w:rtl/>
        </w:rPr>
        <w:t>:</w:t>
      </w:r>
      <w:r w:rsidR="004A5D63" w:rsidRPr="003D47FA">
        <w:rPr>
          <w:rtl/>
        </w:rPr>
        <w:t xml:space="preserve"> 75</w:t>
      </w:r>
      <w:r w:rsidR="00EE31E7" w:rsidRPr="003D47FA">
        <w:rPr>
          <w:rtl/>
        </w:rPr>
        <w:t>]</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رُّسُلاً مُّبَشِّرِينَ وَمُنذِرِينَ لِئَلاَّ يَكُونَ لِلنَّاسِ عَلَى اللّهِ حُجَّةٌ بَعْدَ الرُّسُلِ وَكَانَ اللّهُ عَزِيزًا حَكِيمًا</w:t>
      </w:r>
      <w:r w:rsidR="00EE31E7" w:rsidRPr="003D47FA">
        <w:rPr>
          <w:rtl/>
        </w:rPr>
        <w:t>}</w:t>
      </w:r>
      <w:r w:rsidR="004A5D63" w:rsidRPr="003D47FA">
        <w:rPr>
          <w:rtl/>
        </w:rPr>
        <w:t xml:space="preserve"> </w:t>
      </w:r>
      <w:r w:rsidR="00EE31E7" w:rsidRPr="003D47FA">
        <w:rPr>
          <w:rtl/>
        </w:rPr>
        <w:t>[</w:t>
      </w:r>
      <w:r w:rsidR="004A5D63" w:rsidRPr="003D47FA">
        <w:rPr>
          <w:rtl/>
        </w:rPr>
        <w:t>النساء</w:t>
      </w:r>
      <w:r w:rsidR="00EE31E7" w:rsidRPr="003D47FA">
        <w:rPr>
          <w:rtl/>
        </w:rPr>
        <w:t>:</w:t>
      </w:r>
      <w:r w:rsidR="004A5D63" w:rsidRPr="003D47FA">
        <w:rPr>
          <w:rtl/>
        </w:rPr>
        <w:t xml:space="preserve"> 165</w:t>
      </w:r>
      <w:r w:rsidR="00EE31E7" w:rsidRPr="003D47FA">
        <w:rPr>
          <w:rtl/>
        </w:rPr>
        <w:t>]</w:t>
      </w:r>
      <w:r w:rsidR="001D5F3D">
        <w:rPr>
          <w:rtl/>
        </w:rPr>
        <w:t>،</w:t>
      </w:r>
      <w:r w:rsidR="004A5D63" w:rsidRPr="003D47FA">
        <w:rPr>
          <w:rtl/>
        </w:rPr>
        <w:t xml:space="preserve"> إذن مهمة الرسل</w:t>
      </w:r>
      <w:r w:rsidR="00EE31E7" w:rsidRPr="003D47FA">
        <w:rPr>
          <w:rtl/>
        </w:rPr>
        <w:t>:</w:t>
      </w:r>
      <w:r w:rsidR="004A5D63" w:rsidRPr="003D47FA">
        <w:rPr>
          <w:rtl/>
        </w:rPr>
        <w:t xml:space="preserve"> أنهم يدعون إلى دين الله</w:t>
      </w:r>
      <w:r w:rsidR="001D5F3D">
        <w:rPr>
          <w:rtl/>
        </w:rPr>
        <w:t>،</w:t>
      </w:r>
      <w:r w:rsidR="004A5D63" w:rsidRPr="003D47FA">
        <w:rPr>
          <w:rtl/>
        </w:rPr>
        <w:t xml:space="preserve"> يبشرون من آمن بحسن الثواب وينذرون من كفر بسوء العقاب</w:t>
      </w:r>
      <w:r w:rsidR="001D5F3D">
        <w:rPr>
          <w:rtl/>
        </w:rPr>
        <w:t>،</w:t>
      </w:r>
      <w:r w:rsidR="004A5D63" w:rsidRPr="003D47FA">
        <w:rPr>
          <w:rtl/>
        </w:rPr>
        <w:t xml:space="preserve"> </w:t>
      </w:r>
      <w:bookmarkStart w:id="6" w:name="_Toc156228903"/>
      <w:r>
        <w:rPr>
          <w:rFonts w:hint="cs"/>
          <w:rtl/>
        </w:rPr>
        <w:t>و</w:t>
      </w:r>
      <w:r w:rsidR="004A5D63" w:rsidRPr="003D47FA">
        <w:rPr>
          <w:rtl/>
        </w:rPr>
        <w:t>الرسل الكرام</w:t>
      </w:r>
      <w:r w:rsidR="00EE31E7" w:rsidRPr="003D47FA">
        <w:rPr>
          <w:rtl/>
        </w:rPr>
        <w:t>:</w:t>
      </w:r>
      <w:r w:rsidR="004A5D63" w:rsidRPr="003D47FA">
        <w:rPr>
          <w:rtl/>
        </w:rPr>
        <w:t xml:space="preserve"> رجال اصطفاهم الله تعالى من البشر</w:t>
      </w:r>
      <w:r w:rsidR="001D5F3D">
        <w:rPr>
          <w:rtl/>
        </w:rPr>
        <w:t>،</w:t>
      </w:r>
      <w:r w:rsidR="004A5D63" w:rsidRPr="003D47FA">
        <w:rPr>
          <w:rtl/>
        </w:rPr>
        <w:t xml:space="preserve"> وخصهم بصفات ومؤهلات تجعلهم أفضل الخلق</w:t>
      </w:r>
      <w:r w:rsidR="001D5F3D">
        <w:rPr>
          <w:rtl/>
        </w:rPr>
        <w:t>،</w:t>
      </w:r>
      <w:r w:rsidR="004A5D63" w:rsidRPr="003D47FA">
        <w:rPr>
          <w:rtl/>
        </w:rPr>
        <w:t xml:space="preserve"> أكرمهم الله بملكات راسخة في النفس تجعلهم أصدق الناس وأعظم الناس خلقا وأكملهم صفاتا</w:t>
      </w:r>
      <w:r w:rsidR="001D5F3D">
        <w:rPr>
          <w:rtl/>
        </w:rPr>
        <w:t>،</w:t>
      </w:r>
      <w:r w:rsidR="00EE31E7" w:rsidRPr="003D47FA">
        <w:rPr>
          <w:rtl/>
        </w:rPr>
        <w:t xml:space="preserve"> </w:t>
      </w:r>
    </w:p>
    <w:p w14:paraId="2793CE3D" w14:textId="353CCCD3" w:rsidR="00EA61E6" w:rsidRDefault="009B3E6B" w:rsidP="009B3E6B">
      <w:pPr>
        <w:rPr>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الثالث</w:t>
      </w:r>
      <w:r>
        <w:rPr>
          <w:b/>
          <w:bCs/>
          <w:kern w:val="0"/>
          <w:sz w:val="32"/>
          <w:szCs w:val="32"/>
          <w:highlight w:val="yellow"/>
          <w:u w:val="single"/>
          <w:rtl/>
        </w:rPr>
        <w:t>]:</w:t>
      </w:r>
      <w:r>
        <w:rPr>
          <w:kern w:val="0"/>
          <w:rtl/>
        </w:rPr>
        <w:t xml:space="preserve"> </w:t>
      </w:r>
      <w:r w:rsidR="004A5D63" w:rsidRPr="00FD607C">
        <w:rPr>
          <w:b/>
          <w:bCs/>
          <w:u w:val="single"/>
          <w:rtl/>
        </w:rPr>
        <w:t>أهم صفات الرسل الكرام</w:t>
      </w:r>
      <w:r w:rsidR="00EA61E6" w:rsidRPr="00FD607C">
        <w:rPr>
          <w:rFonts w:hint="cs"/>
          <w:b/>
          <w:bCs/>
          <w:u w:val="single"/>
          <w:rtl/>
        </w:rPr>
        <w:t xml:space="preserve">: </w:t>
      </w:r>
      <w:r w:rsidR="00EE31E7" w:rsidRPr="00FD607C">
        <w:rPr>
          <w:b/>
          <w:bCs/>
          <w:u w:val="single"/>
          <w:rtl/>
        </w:rPr>
        <w:t>(</w:t>
      </w:r>
      <w:r w:rsidR="004A5D63" w:rsidRPr="00FD607C">
        <w:rPr>
          <w:b/>
          <w:bCs/>
          <w:u w:val="single"/>
          <w:rtl/>
        </w:rPr>
        <w:t>الصدق</w:t>
      </w:r>
      <w:r w:rsidR="00EE31E7" w:rsidRPr="00FD607C">
        <w:rPr>
          <w:b/>
          <w:bCs/>
          <w:u w:val="single"/>
          <w:rtl/>
        </w:rPr>
        <w:t>)</w:t>
      </w:r>
      <w:r w:rsidR="004A5D63" w:rsidRPr="00FD607C">
        <w:rPr>
          <w:b/>
          <w:bCs/>
          <w:u w:val="single"/>
          <w:rtl/>
        </w:rPr>
        <w:t xml:space="preserve"> و </w:t>
      </w:r>
      <w:r w:rsidR="00EE31E7" w:rsidRPr="00FD607C">
        <w:rPr>
          <w:b/>
          <w:bCs/>
          <w:u w:val="single"/>
          <w:rtl/>
        </w:rPr>
        <w:t>(</w:t>
      </w:r>
      <w:r w:rsidR="004A5D63" w:rsidRPr="00FD607C">
        <w:rPr>
          <w:b/>
          <w:bCs/>
          <w:u w:val="single"/>
          <w:rtl/>
        </w:rPr>
        <w:t>الامانة</w:t>
      </w:r>
      <w:r w:rsidR="00EE31E7" w:rsidRPr="00FD607C">
        <w:rPr>
          <w:b/>
          <w:bCs/>
          <w:u w:val="single"/>
          <w:rtl/>
        </w:rPr>
        <w:t>)</w:t>
      </w:r>
      <w:r w:rsidR="004A5D63" w:rsidRPr="00FD607C">
        <w:rPr>
          <w:b/>
          <w:bCs/>
          <w:u w:val="single"/>
          <w:rtl/>
        </w:rPr>
        <w:t xml:space="preserve"> و </w:t>
      </w:r>
      <w:r w:rsidR="00EE31E7" w:rsidRPr="00FD607C">
        <w:rPr>
          <w:b/>
          <w:bCs/>
          <w:u w:val="single"/>
          <w:rtl/>
        </w:rPr>
        <w:t>(</w:t>
      </w:r>
      <w:r w:rsidR="004A5D63" w:rsidRPr="00FD607C">
        <w:rPr>
          <w:b/>
          <w:bCs/>
          <w:u w:val="single"/>
          <w:rtl/>
        </w:rPr>
        <w:t>التبليغ</w:t>
      </w:r>
      <w:r w:rsidR="00EE31E7" w:rsidRPr="00FD607C">
        <w:rPr>
          <w:b/>
          <w:bCs/>
          <w:u w:val="single"/>
          <w:rtl/>
        </w:rPr>
        <w:t>)</w:t>
      </w:r>
      <w:r w:rsidR="004A5D63" w:rsidRPr="00FD607C">
        <w:rPr>
          <w:b/>
          <w:bCs/>
          <w:u w:val="single"/>
          <w:rtl/>
        </w:rPr>
        <w:t xml:space="preserve"> و </w:t>
      </w:r>
      <w:r w:rsidR="00EE31E7" w:rsidRPr="00FD607C">
        <w:rPr>
          <w:b/>
          <w:bCs/>
          <w:u w:val="single"/>
          <w:rtl/>
        </w:rPr>
        <w:t>(</w:t>
      </w:r>
      <w:r w:rsidR="004A5D63" w:rsidRPr="00FD607C">
        <w:rPr>
          <w:b/>
          <w:bCs/>
          <w:u w:val="single"/>
          <w:rtl/>
        </w:rPr>
        <w:t>الفطانة</w:t>
      </w:r>
      <w:r w:rsidR="00EE31E7" w:rsidRPr="00FD607C">
        <w:rPr>
          <w:b/>
          <w:bCs/>
          <w:u w:val="single"/>
          <w:rtl/>
        </w:rPr>
        <w:t>)</w:t>
      </w:r>
      <w:r w:rsidR="001D5F3D">
        <w:rPr>
          <w:b/>
          <w:bCs/>
          <w:u w:val="single"/>
          <w:rtl/>
        </w:rPr>
        <w:t>،</w:t>
      </w:r>
      <w:r w:rsidR="004A5D63" w:rsidRPr="003D47FA">
        <w:rPr>
          <w:rtl/>
        </w:rPr>
        <w:t xml:space="preserve"> </w:t>
      </w:r>
    </w:p>
    <w:p w14:paraId="0FDD4670" w14:textId="16FEFF19" w:rsidR="00E82BCE" w:rsidRDefault="009B3E6B" w:rsidP="008C6763">
      <w:pPr>
        <w:rPr>
          <w:rtl/>
        </w:rPr>
      </w:pPr>
      <w:r w:rsidRPr="00AE4E3C">
        <w:rPr>
          <w:rFonts w:hint="cs"/>
          <w:b/>
          <w:bCs/>
          <w:sz w:val="30"/>
          <w:szCs w:val="30"/>
          <w:u w:val="single"/>
          <w:rtl/>
        </w:rPr>
        <w:t>الصفة الأولى</w:t>
      </w:r>
      <w:r w:rsidR="00EA61E6" w:rsidRPr="00AE4E3C">
        <w:rPr>
          <w:b/>
          <w:bCs/>
          <w:sz w:val="30"/>
          <w:szCs w:val="30"/>
          <w:u w:val="single"/>
          <w:rtl/>
        </w:rPr>
        <w:t xml:space="preserve"> الواجبة في حق الرسل الكرام عليهم السلام</w:t>
      </w:r>
      <w:r w:rsidRPr="00AE4E3C">
        <w:rPr>
          <w:rFonts w:hint="cs"/>
          <w:b/>
          <w:bCs/>
          <w:sz w:val="30"/>
          <w:szCs w:val="30"/>
          <w:u w:val="single"/>
          <w:rtl/>
        </w:rPr>
        <w:t>: (</w:t>
      </w:r>
      <w:r w:rsidR="004A5D63" w:rsidRPr="00AE4E3C">
        <w:rPr>
          <w:b/>
          <w:bCs/>
          <w:sz w:val="30"/>
          <w:szCs w:val="30"/>
          <w:u w:val="single"/>
          <w:rtl/>
        </w:rPr>
        <w:t>الصدق</w:t>
      </w:r>
      <w:r w:rsidRPr="00AE4E3C">
        <w:rPr>
          <w:rFonts w:hint="cs"/>
          <w:b/>
          <w:bCs/>
          <w:sz w:val="30"/>
          <w:szCs w:val="30"/>
          <w:u w:val="single"/>
          <w:rtl/>
        </w:rPr>
        <w:t>)</w:t>
      </w:r>
      <w:r w:rsidR="00E82BCE" w:rsidRPr="00AE4E3C">
        <w:rPr>
          <w:rFonts w:hint="cs"/>
          <w:b/>
          <w:bCs/>
          <w:sz w:val="30"/>
          <w:szCs w:val="30"/>
          <w:rtl/>
        </w:rPr>
        <w:t>:</w:t>
      </w:r>
      <w:r w:rsidR="00745F9B">
        <w:rPr>
          <w:rFonts w:hint="cs"/>
          <w:b/>
          <w:bCs/>
          <w:rtl/>
        </w:rPr>
        <w:t xml:space="preserve"> </w:t>
      </w:r>
      <w:r w:rsidR="008C6763">
        <w:rPr>
          <w:rFonts w:hint="cs"/>
          <w:rtl/>
        </w:rPr>
        <w:t xml:space="preserve">(أ) </w:t>
      </w:r>
      <w:r w:rsidR="00E82BCE">
        <w:rPr>
          <w:rFonts w:hint="cs"/>
          <w:rtl/>
        </w:rPr>
        <w:t xml:space="preserve">الصدق </w:t>
      </w:r>
      <w:r w:rsidR="004A5D63" w:rsidRPr="003D47FA">
        <w:rPr>
          <w:rtl/>
        </w:rPr>
        <w:t>في كل شيء</w:t>
      </w:r>
      <w:r w:rsidR="001D5F3D">
        <w:rPr>
          <w:rtl/>
        </w:rPr>
        <w:t>،</w:t>
      </w:r>
      <w:r w:rsidR="004A5D63" w:rsidRPr="003D47FA">
        <w:rPr>
          <w:rtl/>
        </w:rPr>
        <w:t xml:space="preserve"> الصدق </w:t>
      </w:r>
      <w:r>
        <w:rPr>
          <w:rFonts w:hint="cs"/>
          <w:rtl/>
        </w:rPr>
        <w:t>م</w:t>
      </w:r>
      <w:r w:rsidR="004A5D63" w:rsidRPr="003D47FA">
        <w:rPr>
          <w:rtl/>
        </w:rPr>
        <w:t>ع الله والصدق مع الناس</w:t>
      </w:r>
      <w:r w:rsidR="001D5F3D">
        <w:rPr>
          <w:rtl/>
        </w:rPr>
        <w:t>،</w:t>
      </w:r>
      <w:r w:rsidR="004A5D63" w:rsidRPr="003D47FA">
        <w:rPr>
          <w:rtl/>
        </w:rPr>
        <w:t xml:space="preserve"> ولا تثبت رسالة الرسول إلا بالصدق في كل أحواله وأقواله وأفعاله</w:t>
      </w:r>
      <w:r w:rsidR="001D5F3D">
        <w:rPr>
          <w:rtl/>
        </w:rPr>
        <w:t>،</w:t>
      </w:r>
      <w:r w:rsidR="00E82BCE">
        <w:rPr>
          <w:rFonts w:hint="cs"/>
          <w:rtl/>
        </w:rPr>
        <w:t xml:space="preserve"> </w:t>
      </w:r>
      <w:r w:rsidR="00E82BCE">
        <w:rPr>
          <w:rFonts w:eastAsia="Times New Roman" w:hint="cs"/>
          <w:rtl/>
        </w:rPr>
        <w:t>و</w:t>
      </w:r>
      <w:r w:rsidR="00E82BCE">
        <w:rPr>
          <w:rFonts w:hint="cs"/>
          <w:rtl/>
          <w:lang w:bidi="ar-KW"/>
        </w:rPr>
        <w:t>الصدق واجب في حق الأنبياء عليهم الصلاة والسلام في كل أقوالهم وأفعالهم واحوالهم</w:t>
      </w:r>
      <w:r w:rsidR="001D5F3D">
        <w:rPr>
          <w:rFonts w:hint="cs"/>
          <w:rtl/>
          <w:lang w:bidi="ar-KW"/>
        </w:rPr>
        <w:t>،</w:t>
      </w:r>
      <w:r w:rsidR="00E82BCE">
        <w:rPr>
          <w:rFonts w:hint="cs"/>
          <w:rtl/>
          <w:lang w:bidi="ar-KW"/>
        </w:rPr>
        <w:t xml:space="preserve"> واتصافهم بالكذب محال</w:t>
      </w:r>
      <w:r w:rsidR="001D5F3D">
        <w:rPr>
          <w:rFonts w:hint="cs"/>
          <w:rtl/>
          <w:lang w:bidi="ar-KW"/>
        </w:rPr>
        <w:t>،</w:t>
      </w:r>
      <w:r w:rsidR="00E82BCE">
        <w:rPr>
          <w:rFonts w:eastAsia="Times New Roman" w:hint="cs"/>
          <w:rtl/>
          <w:lang w:bidi="ar-KW"/>
        </w:rPr>
        <w:t xml:space="preserve"> </w:t>
      </w:r>
      <w:r w:rsidR="00E82BCE">
        <w:rPr>
          <w:rFonts w:eastAsia="Times New Roman" w:hint="cs"/>
          <w:rtl/>
        </w:rPr>
        <w:t>لأنهم لو كذبوا للزم الكذب في خبر الله تعالى</w:t>
      </w:r>
      <w:r w:rsidR="001D5F3D">
        <w:rPr>
          <w:rFonts w:eastAsia="Times New Roman" w:hint="cs"/>
          <w:rtl/>
        </w:rPr>
        <w:t>،</w:t>
      </w:r>
      <w:r w:rsidR="00E82BCE">
        <w:rPr>
          <w:rFonts w:eastAsia="Times New Roman" w:hint="cs"/>
          <w:rtl/>
        </w:rPr>
        <w:t xml:space="preserve"> لأنه سبحانه أيدهم بالمعجزات الدالة على صدقهم</w:t>
      </w:r>
      <w:r w:rsidR="001D5F3D">
        <w:rPr>
          <w:rFonts w:eastAsia="Times New Roman" w:hint="cs"/>
          <w:rtl/>
        </w:rPr>
        <w:t>،</w:t>
      </w:r>
      <w:r w:rsidR="00E82BCE">
        <w:rPr>
          <w:rFonts w:eastAsia="Times New Roman" w:hint="cs"/>
          <w:rtl/>
        </w:rPr>
        <w:t xml:space="preserve"> </w:t>
      </w:r>
      <w:r w:rsidR="008C6763">
        <w:rPr>
          <w:rFonts w:eastAsia="Times New Roman" w:hint="cs"/>
          <w:rtl/>
        </w:rPr>
        <w:t>و</w:t>
      </w:r>
      <w:r w:rsidR="00E82BCE">
        <w:rPr>
          <w:rFonts w:hint="cs"/>
          <w:rtl/>
          <w:lang w:bidi="ar-KW"/>
        </w:rPr>
        <w:t>(المعجزة) تنزل منزلة قول الله تعالى: صدق عبدي في كل ما يبلغ عني</w:t>
      </w:r>
      <w:r w:rsidR="001D5F3D">
        <w:rPr>
          <w:rFonts w:hint="cs"/>
          <w:rtl/>
          <w:lang w:bidi="ar-KW"/>
        </w:rPr>
        <w:t>،</w:t>
      </w:r>
      <w:r w:rsidR="00E82BCE">
        <w:rPr>
          <w:rFonts w:hint="cs"/>
          <w:rtl/>
          <w:lang w:bidi="ar-KW"/>
        </w:rPr>
        <w:t xml:space="preserve"> فإذا كذب كانت المعجزة مؤيدة له على الكذب</w:t>
      </w:r>
      <w:r w:rsidR="001D5F3D">
        <w:rPr>
          <w:rFonts w:hint="cs"/>
          <w:rtl/>
          <w:lang w:bidi="ar-KW"/>
        </w:rPr>
        <w:t>،</w:t>
      </w:r>
      <w:r w:rsidR="00E82BCE">
        <w:rPr>
          <w:rFonts w:hint="cs"/>
          <w:rtl/>
          <w:lang w:bidi="ar-KW"/>
        </w:rPr>
        <w:t xml:space="preserve"> وهذا محال</w:t>
      </w:r>
      <w:r w:rsidR="001D5F3D">
        <w:rPr>
          <w:rFonts w:hint="cs"/>
          <w:rtl/>
          <w:lang w:bidi="ar-KW"/>
        </w:rPr>
        <w:t>،</w:t>
      </w:r>
      <w:r w:rsidR="00745F9B">
        <w:rPr>
          <w:rFonts w:hint="cs"/>
          <w:rtl/>
          <w:lang w:bidi="ar-KW"/>
        </w:rPr>
        <w:t xml:space="preserve"> </w:t>
      </w:r>
      <w:r w:rsidR="008C6763">
        <w:rPr>
          <w:rFonts w:hint="cs"/>
          <w:rtl/>
          <w:lang w:bidi="ar-KW"/>
        </w:rPr>
        <w:t xml:space="preserve">(ب) </w:t>
      </w:r>
      <w:r w:rsidR="00E82BCE">
        <w:rPr>
          <w:rFonts w:hint="cs"/>
          <w:rtl/>
        </w:rPr>
        <w:t>(الصدق):</w:t>
      </w:r>
      <w:r w:rsidR="00E82BCE">
        <w:rPr>
          <w:rFonts w:hint="cs"/>
        </w:rPr>
        <w:t xml:space="preserve"> </w:t>
      </w:r>
      <w:r w:rsidR="00E82BCE">
        <w:rPr>
          <w:rFonts w:hint="cs"/>
          <w:rtl/>
        </w:rPr>
        <w:t>هو أول وأبرز صفات الرسل عليهم</w:t>
      </w:r>
      <w:r w:rsidR="00E82BCE">
        <w:rPr>
          <w:rFonts w:hint="cs"/>
        </w:rPr>
        <w:t xml:space="preserve"> </w:t>
      </w:r>
      <w:r w:rsidR="00E82BCE">
        <w:rPr>
          <w:rFonts w:hint="cs"/>
          <w:rtl/>
        </w:rPr>
        <w:t>السلام</w:t>
      </w:r>
      <w:r w:rsidR="001D5F3D">
        <w:rPr>
          <w:rFonts w:hint="cs"/>
          <w:rtl/>
        </w:rPr>
        <w:t>،</w:t>
      </w:r>
      <w:r w:rsidR="00E82BCE">
        <w:rPr>
          <w:rFonts w:hint="cs"/>
          <w:rtl/>
        </w:rPr>
        <w:t xml:space="preserve"> إذا اصطفى الله رسولا بالوحي</w:t>
      </w:r>
      <w:r w:rsidR="001D5F3D">
        <w:rPr>
          <w:rFonts w:hint="cs"/>
          <w:rtl/>
        </w:rPr>
        <w:t>،</w:t>
      </w:r>
      <w:r w:rsidR="00E82BCE">
        <w:rPr>
          <w:rFonts w:hint="cs"/>
          <w:rtl/>
        </w:rPr>
        <w:t xml:space="preserve"> وكلفه تبليغ رسالاته للناس</w:t>
      </w:r>
      <w:r w:rsidR="001D5F3D">
        <w:rPr>
          <w:rFonts w:hint="cs"/>
          <w:rtl/>
        </w:rPr>
        <w:t>،</w:t>
      </w:r>
      <w:r w:rsidR="00E82BCE">
        <w:rPr>
          <w:rFonts w:hint="cs"/>
          <w:rtl/>
        </w:rPr>
        <w:t xml:space="preserve"> وزوده بالمعجزة التي تشهد بصدقه في أنه رسول</w:t>
      </w:r>
      <w:r w:rsidR="001D5F3D">
        <w:rPr>
          <w:rFonts w:hint="cs"/>
          <w:rtl/>
        </w:rPr>
        <w:t>،</w:t>
      </w:r>
      <w:r w:rsidR="00E82BCE">
        <w:rPr>
          <w:rFonts w:hint="cs"/>
          <w:rtl/>
        </w:rPr>
        <w:t xml:space="preserve"> فيستحيل في حقه الكذب</w:t>
      </w:r>
      <w:r w:rsidR="001D5F3D">
        <w:rPr>
          <w:rFonts w:hint="cs"/>
          <w:rtl/>
        </w:rPr>
        <w:t>،</w:t>
      </w:r>
      <w:r w:rsidR="00E82BCE">
        <w:rPr>
          <w:rFonts w:hint="cs"/>
          <w:rtl/>
        </w:rPr>
        <w:t xml:space="preserve"> وإلا تشكك الناس في النبوة كلها</w:t>
      </w:r>
      <w:r w:rsidR="001D5F3D">
        <w:rPr>
          <w:rFonts w:hint="cs"/>
          <w:rtl/>
        </w:rPr>
        <w:t>،</w:t>
      </w:r>
      <w:r w:rsidR="00E82BCE">
        <w:rPr>
          <w:rFonts w:hint="cs"/>
          <w:rtl/>
        </w:rPr>
        <w:t xml:space="preserve"> والرسول مؤيد بالمعجزة</w:t>
      </w:r>
      <w:r w:rsidR="001D5F3D">
        <w:rPr>
          <w:rFonts w:hint="cs"/>
          <w:rtl/>
        </w:rPr>
        <w:t>،</w:t>
      </w:r>
      <w:r w:rsidR="00E82BCE">
        <w:rPr>
          <w:rFonts w:hint="cs"/>
          <w:rtl/>
        </w:rPr>
        <w:t xml:space="preserve"> فلو كذب قبل المعجزة لكانت المعجزة تأييداً للكذب</w:t>
      </w:r>
      <w:r w:rsidR="001D5F3D">
        <w:rPr>
          <w:rFonts w:hint="cs"/>
          <w:rtl/>
        </w:rPr>
        <w:t>،</w:t>
      </w:r>
      <w:r w:rsidR="00E82BCE">
        <w:rPr>
          <w:rFonts w:hint="cs"/>
          <w:rtl/>
        </w:rPr>
        <w:t xml:space="preserve"> ولو كذب بعد المعجزة لكانت المعجزة تأييداً للكذب</w:t>
      </w:r>
      <w:r w:rsidR="001D5F3D">
        <w:rPr>
          <w:rFonts w:hint="cs"/>
          <w:rtl/>
        </w:rPr>
        <w:t>،</w:t>
      </w:r>
      <w:r w:rsidR="00E82BCE">
        <w:rPr>
          <w:rFonts w:hint="cs"/>
          <w:rtl/>
        </w:rPr>
        <w:t xml:space="preserve"> لهذا يستحيل الكذب في حق الانبياء والرسل</w:t>
      </w:r>
      <w:r w:rsidR="001D5F3D">
        <w:rPr>
          <w:rFonts w:hint="cs"/>
          <w:rtl/>
        </w:rPr>
        <w:t>،</w:t>
      </w:r>
      <w:r w:rsidR="00E82BCE">
        <w:rPr>
          <w:rFonts w:hint="cs"/>
          <w:rtl/>
        </w:rPr>
        <w:t xml:space="preserve"> قال تعالى: {فَمَنْ أَظْلَمُ مِمَّنِ افْتَرَى عَلَى اللَّهِ كَذِباً أَوْ كَذَّبَ بِآَيَاتِهِ أنه لَا يُفْلِحُ الْمُجْرِمُونَ}</w:t>
      </w:r>
      <w:r w:rsidR="00FD607C">
        <w:rPr>
          <w:rFonts w:hint="cs"/>
          <w:rtl/>
        </w:rPr>
        <w:t xml:space="preserve"> </w:t>
      </w:r>
      <w:r w:rsidR="00E82BCE">
        <w:rPr>
          <w:rFonts w:hint="cs"/>
          <w:rtl/>
        </w:rPr>
        <w:t>[يونس: 17]</w:t>
      </w:r>
      <w:r w:rsidR="001D5F3D">
        <w:rPr>
          <w:rFonts w:hint="cs"/>
          <w:rtl/>
        </w:rPr>
        <w:t>،</w:t>
      </w:r>
      <w:r w:rsidR="00745F9B">
        <w:rPr>
          <w:rFonts w:hint="cs"/>
          <w:rtl/>
        </w:rPr>
        <w:t xml:space="preserve"> </w:t>
      </w:r>
      <w:r w:rsidR="008C6763">
        <w:rPr>
          <w:rFonts w:hint="cs"/>
          <w:rtl/>
        </w:rPr>
        <w:t xml:space="preserve">(ت) </w:t>
      </w:r>
      <w:r w:rsidR="00E82BCE">
        <w:rPr>
          <w:rFonts w:hint="cs"/>
          <w:rtl/>
        </w:rPr>
        <w:t>من ضرورات العقيدة الصحيحة التي يجب أن يعلمها كل مسلم: اتصاف النبي بالصدق وتنزيهه عن الكذب</w:t>
      </w:r>
      <w:r w:rsidR="001D5F3D">
        <w:rPr>
          <w:rFonts w:hint="cs"/>
          <w:rtl/>
        </w:rPr>
        <w:t>،</w:t>
      </w:r>
      <w:r w:rsidR="00E82BCE">
        <w:rPr>
          <w:rFonts w:hint="cs"/>
          <w:rtl/>
        </w:rPr>
        <w:t xml:space="preserve"> على الله وعلى الناس</w:t>
      </w:r>
      <w:r w:rsidR="001D5F3D">
        <w:rPr>
          <w:rFonts w:hint="cs"/>
          <w:rtl/>
        </w:rPr>
        <w:t>،</w:t>
      </w:r>
      <w:r w:rsidR="00E82BCE">
        <w:rPr>
          <w:rFonts w:hint="cs"/>
          <w:rtl/>
        </w:rPr>
        <w:t xml:space="preserve"> لأنه لو جاز ان يكذب في حديث الناس لسبب الشك في رسالته كلهــا</w:t>
      </w:r>
      <w:r w:rsidR="001D5F3D">
        <w:rPr>
          <w:rFonts w:hint="cs"/>
          <w:rtl/>
        </w:rPr>
        <w:t>،</w:t>
      </w:r>
      <w:r w:rsidR="00E82BCE">
        <w:rPr>
          <w:rFonts w:hint="cs"/>
          <w:rtl/>
        </w:rPr>
        <w:t xml:space="preserve"> ولذلك لا تثبت رسالة الرسول إلا بالصدق في كل أحواله</w:t>
      </w:r>
      <w:r w:rsidR="001D5F3D">
        <w:rPr>
          <w:rFonts w:hint="cs"/>
          <w:rtl/>
        </w:rPr>
        <w:t>،</w:t>
      </w:r>
      <w:r w:rsidR="00E82BCE">
        <w:rPr>
          <w:rFonts w:hint="cs"/>
          <w:rtl/>
        </w:rPr>
        <w:t xml:space="preserve"> والمعجزة دليل صدق للأنبياء: وأنهم رسل من عند الله: وأنه حقيق عليهم ألا يقولوا إلا الحق والصدق</w:t>
      </w:r>
      <w:r w:rsidR="001D5F3D">
        <w:rPr>
          <w:rFonts w:hint="cs"/>
          <w:rtl/>
        </w:rPr>
        <w:t>،</w:t>
      </w:r>
      <w:r w:rsidR="00E82BCE">
        <w:rPr>
          <w:rFonts w:hint="cs"/>
          <w:rtl/>
        </w:rPr>
        <w:t xml:space="preserve"> قال تعالى: {وَقَالَ مُوسَى يَا فِرْعَوْنُ إِنِّي رَسُولٌ مِنْ رَبِّ الْعَالَمِينَ * حَقِيقٌ عَلَى أَنْ لَا أَقُولَ عَلَى اللَّهِ إِلَّا الْحَقَّ قَدْ جِئْتُكُمْ بِبَيِّنَةٍ مِنْ رَبِّكُمْ فَأَرْسِلْ مَعِيَ بَنِي إِسْرَائِيلَ</w:t>
      </w:r>
      <w:r w:rsidR="005624C2">
        <w:rPr>
          <w:rFonts w:hint="cs"/>
          <w:rtl/>
        </w:rPr>
        <w:t>} [</w:t>
      </w:r>
      <w:r w:rsidR="00E82BCE">
        <w:rPr>
          <w:rFonts w:hint="cs"/>
          <w:rtl/>
        </w:rPr>
        <w:t>الأعراف: 104</w:t>
      </w:r>
      <w:r w:rsidR="001D5F3D">
        <w:rPr>
          <w:rFonts w:hint="cs"/>
          <w:rtl/>
        </w:rPr>
        <w:t>،</w:t>
      </w:r>
      <w:r w:rsidR="00E82BCE">
        <w:rPr>
          <w:rFonts w:hint="cs"/>
          <w:rtl/>
        </w:rPr>
        <w:t xml:space="preserve"> 105]</w:t>
      </w:r>
      <w:r w:rsidR="001D5F3D">
        <w:rPr>
          <w:rFonts w:hint="cs"/>
          <w:rtl/>
        </w:rPr>
        <w:t>،</w:t>
      </w:r>
      <w:r w:rsidR="00E82BCE">
        <w:rPr>
          <w:rFonts w:hint="cs"/>
          <w:rtl/>
        </w:rPr>
        <w:t xml:space="preserve"> وقال تعالى في حق نبيه صلى الله عليه وسلم: {وَمَا يَنْطِقُ عَنِ الْهَوَى * إِنْ هُوَ إِلَّا وَحْيٌ يُوحَى</w:t>
      </w:r>
      <w:r w:rsidR="005624C2">
        <w:rPr>
          <w:rFonts w:hint="cs"/>
          <w:rtl/>
        </w:rPr>
        <w:t>} [</w:t>
      </w:r>
      <w:r w:rsidR="00E82BCE">
        <w:rPr>
          <w:rFonts w:hint="cs"/>
          <w:rtl/>
        </w:rPr>
        <w:t>النجم: 3</w:t>
      </w:r>
      <w:r w:rsidR="001D5F3D">
        <w:rPr>
          <w:rFonts w:hint="cs"/>
          <w:rtl/>
        </w:rPr>
        <w:t>،</w:t>
      </w:r>
      <w:r w:rsidR="00E82BCE">
        <w:rPr>
          <w:rFonts w:hint="cs"/>
          <w:rtl/>
        </w:rPr>
        <w:t xml:space="preserve"> 4]</w:t>
      </w:r>
      <w:r w:rsidR="001D5F3D">
        <w:rPr>
          <w:rFonts w:hint="cs"/>
          <w:rtl/>
        </w:rPr>
        <w:t>،</w:t>
      </w:r>
      <w:r w:rsidR="00E82BCE">
        <w:rPr>
          <w:rFonts w:hint="cs"/>
          <w:rtl/>
        </w:rPr>
        <w:t xml:space="preserve"> </w:t>
      </w:r>
      <w:r w:rsidR="008C6763">
        <w:rPr>
          <w:rFonts w:hint="cs"/>
          <w:rtl/>
        </w:rPr>
        <w:t xml:space="preserve">(ث) </w:t>
      </w:r>
      <w:r w:rsidR="00E82BCE">
        <w:rPr>
          <w:rFonts w:hint="cs"/>
          <w:rtl/>
        </w:rPr>
        <w:t>لا يجوز الكذب على الأنبياء والرسل</w:t>
      </w:r>
      <w:r w:rsidR="001D5F3D">
        <w:rPr>
          <w:rFonts w:hint="cs"/>
          <w:rtl/>
        </w:rPr>
        <w:t>،</w:t>
      </w:r>
      <w:r w:rsidR="00E82BCE">
        <w:rPr>
          <w:rFonts w:hint="cs"/>
          <w:rtl/>
        </w:rPr>
        <w:t xml:space="preserve"> قال تعالى في حق سيد المرسلين: {وَلَوْ تَقَوَّلَ عَلَيْنَا بَعْضَ الْأَقَاوِيلِ * لَأَخَذْنَا مِنْهُ بِالْيَمِينِ * ثُمَّ لَقَطَعْنَا مِنْهُ الْوَتِينَ * فَمَا مِنْكُمْ مِنْ أَحَدٍ عَنْهُ حَاجِزِينَ</w:t>
      </w:r>
      <w:r w:rsidR="005624C2">
        <w:rPr>
          <w:rFonts w:hint="cs"/>
          <w:rtl/>
        </w:rPr>
        <w:t>} [</w:t>
      </w:r>
      <w:r w:rsidR="00E82BCE">
        <w:rPr>
          <w:rFonts w:hint="cs"/>
          <w:rtl/>
        </w:rPr>
        <w:t>الحاقة: 44 إلى 47]</w:t>
      </w:r>
      <w:r w:rsidR="001D5F3D">
        <w:rPr>
          <w:rFonts w:hint="cs"/>
          <w:rtl/>
        </w:rPr>
        <w:t>،</w:t>
      </w:r>
      <w:r w:rsidR="00E82BCE">
        <w:rPr>
          <w:rFonts w:hint="cs"/>
          <w:rtl/>
        </w:rPr>
        <w:t xml:space="preserve"> وقال تعالى: {وَإِذَا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w:t>
      </w:r>
      <w:r w:rsidR="00FD607C">
        <w:rPr>
          <w:rFonts w:hint="cs"/>
          <w:rtl/>
        </w:rPr>
        <w:t xml:space="preserve"> </w:t>
      </w:r>
      <w:r w:rsidR="00E82BCE">
        <w:rPr>
          <w:rFonts w:hint="cs"/>
          <w:rtl/>
        </w:rPr>
        <w:t>[يونس: 15]</w:t>
      </w:r>
      <w:r w:rsidR="001D5F3D">
        <w:rPr>
          <w:rFonts w:hint="cs"/>
          <w:rtl/>
        </w:rPr>
        <w:t>،</w:t>
      </w:r>
      <w:r w:rsidR="00E82BCE">
        <w:rPr>
          <w:rFonts w:hint="cs"/>
          <w:rtl/>
        </w:rPr>
        <w:t xml:space="preserve"> {إِنْ أَتَّبِعُ إِلا مَا يُوحَى إِلَيَّ }</w:t>
      </w:r>
      <w:r w:rsidR="001D5F3D">
        <w:rPr>
          <w:rFonts w:hint="cs"/>
          <w:rtl/>
        </w:rPr>
        <w:t>،</w:t>
      </w:r>
      <w:r w:rsidR="00E82BCE">
        <w:rPr>
          <w:rFonts w:hint="cs"/>
          <w:rtl/>
        </w:rPr>
        <w:t xml:space="preserve"> </w:t>
      </w:r>
      <w:r w:rsidR="008C6763">
        <w:rPr>
          <w:rFonts w:hint="cs"/>
          <w:rtl/>
        </w:rPr>
        <w:t xml:space="preserve">(ج) </w:t>
      </w:r>
      <w:r w:rsidR="00E82BCE">
        <w:rPr>
          <w:rFonts w:hint="cs"/>
          <w:rtl/>
        </w:rPr>
        <w:t xml:space="preserve">حديث النبي صلى الله عليه وسلم: </w:t>
      </w:r>
      <w:r w:rsidR="00870F46">
        <w:rPr>
          <w:rFonts w:hint="cs"/>
          <w:rtl/>
          <w:lang w:bidi="ar-KW"/>
        </w:rPr>
        <w:t>(</w:t>
      </w:r>
      <w:r w:rsidR="00E82BCE">
        <w:rPr>
          <w:rFonts w:hint="cs"/>
          <w:rtl/>
          <w:lang w:bidi="ar-KW"/>
        </w:rPr>
        <w:t>لَمْ يَكْذِبْ إِبْرَاهِيمُ عَلَيْهِ السَّلاَمُ إِلَّا ثَلاَثَ كَذَبَاتٍ</w:t>
      </w:r>
      <w:r w:rsidR="001D5F3D">
        <w:rPr>
          <w:rFonts w:hint="cs"/>
          <w:rtl/>
          <w:lang w:bidi="ar-KW"/>
        </w:rPr>
        <w:t>،</w:t>
      </w:r>
      <w:r w:rsidR="00E82BCE">
        <w:rPr>
          <w:lang w:bidi="ar-KW"/>
        </w:rPr>
        <w:t> </w:t>
      </w:r>
      <w:r w:rsidR="00E82BCE">
        <w:rPr>
          <w:rFonts w:hint="cs"/>
          <w:rtl/>
          <w:lang w:bidi="ar-KW"/>
        </w:rPr>
        <w:t>ثِنْتَيْنِ مِنْهُنَّ فِي ذَاتِ اللَّهِ عَزَّ وَجَلَّ</w:t>
      </w:r>
      <w:r w:rsidR="001D5F3D">
        <w:rPr>
          <w:rFonts w:hint="cs"/>
          <w:rtl/>
          <w:lang w:bidi="ar-KW"/>
        </w:rPr>
        <w:t>،</w:t>
      </w:r>
      <w:r w:rsidR="00E82BCE">
        <w:rPr>
          <w:rFonts w:hint="cs"/>
          <w:rtl/>
          <w:lang w:bidi="ar-KW"/>
        </w:rPr>
        <w:t xml:space="preserve"> قَوْلُهُ {إِنِّي سَقِيمٌ} [الصافات: 89]</w:t>
      </w:r>
      <w:r w:rsidR="001D5F3D">
        <w:rPr>
          <w:rFonts w:hint="cs"/>
          <w:rtl/>
          <w:lang w:bidi="ar-KW"/>
        </w:rPr>
        <w:t>،</w:t>
      </w:r>
      <w:r w:rsidR="00E82BCE">
        <w:rPr>
          <w:rFonts w:hint="cs"/>
          <w:rtl/>
          <w:lang w:bidi="ar-KW"/>
        </w:rPr>
        <w:t xml:space="preserve"> وَقَوْلُهُ: {بَلْ فَعَلَهُ كَبِيرُهُمْ هَذَا} [الأنبياء: 63]</w:t>
      </w:r>
      <w:r w:rsidR="001D5F3D">
        <w:rPr>
          <w:rFonts w:hint="cs"/>
          <w:rtl/>
          <w:lang w:bidi="ar-KW"/>
        </w:rPr>
        <w:t>،</w:t>
      </w:r>
      <w:r w:rsidR="00E82BCE">
        <w:rPr>
          <w:rFonts w:hint="cs"/>
          <w:rtl/>
          <w:lang w:bidi="ar-KW"/>
        </w:rPr>
        <w:t xml:space="preserve"> وَقَالَ: بَيْنَا هُوَ ذَاتَ يَوْمٍ وَسَارَةُ</w:t>
      </w:r>
      <w:r w:rsidR="001D5F3D">
        <w:rPr>
          <w:rFonts w:hint="cs"/>
          <w:rtl/>
          <w:lang w:bidi="ar-KW"/>
        </w:rPr>
        <w:t>،</w:t>
      </w:r>
      <w:r w:rsidR="00E82BCE">
        <w:rPr>
          <w:rFonts w:hint="cs"/>
          <w:rtl/>
          <w:lang w:bidi="ar-KW"/>
        </w:rPr>
        <w:t xml:space="preserve"> إِذْ أَتَى عَلَى جَبَّارٍ مِنَ الجَبَابِرَةِ</w:t>
      </w:r>
      <w:r w:rsidR="001D5F3D">
        <w:rPr>
          <w:rFonts w:hint="cs"/>
          <w:rtl/>
          <w:lang w:bidi="ar-KW"/>
        </w:rPr>
        <w:t>،</w:t>
      </w:r>
      <w:r w:rsidR="00E82BCE">
        <w:rPr>
          <w:rFonts w:hint="cs"/>
          <w:rtl/>
          <w:lang w:bidi="ar-KW"/>
        </w:rPr>
        <w:t xml:space="preserve"> فَقِيلَ لَهُ: إِنَّ هَا هُنَا رَجُلًا مَعَهُ امْرَأَةٌ مِنْ أَحْسَنِ النَّاسِ</w:t>
      </w:r>
      <w:r w:rsidR="001D5F3D">
        <w:rPr>
          <w:rFonts w:hint="cs"/>
          <w:rtl/>
          <w:lang w:bidi="ar-KW"/>
        </w:rPr>
        <w:t>،</w:t>
      </w:r>
      <w:r w:rsidR="00E82BCE">
        <w:rPr>
          <w:rFonts w:hint="cs"/>
          <w:rtl/>
          <w:lang w:bidi="ar-KW"/>
        </w:rPr>
        <w:t xml:space="preserve"> فَأَرْسَلَ إِلَيْهِ فَسَأَلَهُ عَنْهَا</w:t>
      </w:r>
      <w:r w:rsidR="001D5F3D">
        <w:rPr>
          <w:rFonts w:hint="cs"/>
          <w:rtl/>
          <w:lang w:bidi="ar-KW"/>
        </w:rPr>
        <w:t>،</w:t>
      </w:r>
      <w:r w:rsidR="00E82BCE">
        <w:rPr>
          <w:rFonts w:hint="cs"/>
          <w:rtl/>
          <w:lang w:bidi="ar-KW"/>
        </w:rPr>
        <w:t xml:space="preserve"> فَقَالَ: مَنْ هَذِهِ؟ قَالَ: أُخْتِي</w:t>
      </w:r>
      <w:r w:rsidR="001D5F3D">
        <w:rPr>
          <w:rFonts w:hint="cs"/>
          <w:rtl/>
          <w:lang w:bidi="ar-KW"/>
        </w:rPr>
        <w:t>،</w:t>
      </w:r>
      <w:r w:rsidR="00E82BCE">
        <w:rPr>
          <w:rFonts w:hint="cs"/>
          <w:rtl/>
          <w:lang w:bidi="ar-KW"/>
        </w:rPr>
        <w:t xml:space="preserve"> فَأَتَى سَارَةَ قَالَ</w:t>
      </w:r>
      <w:r w:rsidR="00E82BCE">
        <w:rPr>
          <w:lang w:bidi="ar-KW"/>
        </w:rPr>
        <w:t>: </w:t>
      </w:r>
      <w:r w:rsidR="00E82BCE">
        <w:rPr>
          <w:rFonts w:hint="cs"/>
          <w:rtl/>
          <w:lang w:bidi="ar-KW"/>
        </w:rPr>
        <w:t>يَا سَارَةُ: لَيْسَ عَلَى وَجْهِ الأَرْضِ مُؤْمِنٌ غَيْرِي وَغَيْرَكِ</w:t>
      </w:r>
      <w:r w:rsidR="001D5F3D">
        <w:rPr>
          <w:rFonts w:hint="cs"/>
          <w:rtl/>
          <w:lang w:bidi="ar-KW"/>
        </w:rPr>
        <w:t>،</w:t>
      </w:r>
      <w:r w:rsidR="00E82BCE">
        <w:rPr>
          <w:rFonts w:hint="cs"/>
          <w:rtl/>
          <w:lang w:bidi="ar-KW"/>
        </w:rPr>
        <w:t xml:space="preserve"> وَإِنَّ هَذَا سَأَلَنِي فَأَخْبَرْتُهُ أَنَّكِ أُخْتِي</w:t>
      </w:r>
      <w:r w:rsidR="001D5F3D">
        <w:rPr>
          <w:rFonts w:hint="cs"/>
          <w:rtl/>
          <w:lang w:bidi="ar-KW"/>
        </w:rPr>
        <w:t>،</w:t>
      </w:r>
      <w:r w:rsidR="00E82BCE">
        <w:rPr>
          <w:rFonts w:hint="cs"/>
          <w:rtl/>
          <w:lang w:bidi="ar-KW"/>
        </w:rPr>
        <w:t xml:space="preserve"> فَلاَ تُكَذِّبِينِي</w:t>
      </w:r>
      <w:r w:rsidR="001D5F3D">
        <w:rPr>
          <w:rFonts w:hint="cs"/>
          <w:rtl/>
          <w:lang w:bidi="ar-KW"/>
        </w:rPr>
        <w:t>،</w:t>
      </w:r>
      <w:r w:rsidR="00E82BCE">
        <w:rPr>
          <w:rFonts w:hint="cs"/>
          <w:rtl/>
          <w:lang w:bidi="ar-KW"/>
        </w:rPr>
        <w:t xml:space="preserve"> فَأَرْسَلَ إِلَيْهَا فَلَمَّا دَخَلَتْ عَلَيْهِ ذَهَبَ يَتَنَاوَلُهَا بِيَدِهِ فَأُخِذَ</w:t>
      </w:r>
      <w:r w:rsidR="001D5F3D">
        <w:rPr>
          <w:rFonts w:hint="cs"/>
          <w:rtl/>
          <w:lang w:bidi="ar-KW"/>
        </w:rPr>
        <w:t>،</w:t>
      </w:r>
      <w:r w:rsidR="00E82BCE">
        <w:rPr>
          <w:rFonts w:hint="cs"/>
          <w:rtl/>
          <w:lang w:bidi="ar-KW"/>
        </w:rPr>
        <w:t xml:space="preserve"> فَقَالَ: ادْعِي اللَّهَ لِي وَلاَ أَضُرُّكِ</w:t>
      </w:r>
      <w:r w:rsidR="001D5F3D">
        <w:rPr>
          <w:rFonts w:hint="cs"/>
          <w:rtl/>
          <w:lang w:bidi="ar-KW"/>
        </w:rPr>
        <w:t>،</w:t>
      </w:r>
      <w:r w:rsidR="00E82BCE">
        <w:rPr>
          <w:rFonts w:hint="cs"/>
          <w:rtl/>
          <w:lang w:bidi="ar-KW"/>
        </w:rPr>
        <w:t xml:space="preserve"> فَدَعَتِ اللَّهَ فَأُطْلِقَ</w:t>
      </w:r>
      <w:r w:rsidR="001D5F3D">
        <w:rPr>
          <w:rFonts w:hint="cs"/>
          <w:rtl/>
          <w:lang w:bidi="ar-KW"/>
        </w:rPr>
        <w:t>،</w:t>
      </w:r>
      <w:r w:rsidR="00E82BCE">
        <w:rPr>
          <w:rFonts w:hint="cs"/>
          <w:rtl/>
          <w:lang w:bidi="ar-KW"/>
        </w:rPr>
        <w:t xml:space="preserve"> ثُمَّ تَنَاوَلَهَا الثَّانِيَةَ فَأُخِذَ مِثْلَهَا</w:t>
      </w:r>
      <w:r w:rsidR="00E82BCE">
        <w:rPr>
          <w:lang w:bidi="ar-KW"/>
        </w:rPr>
        <w:t> </w:t>
      </w:r>
      <w:r w:rsidR="00E82BCE">
        <w:rPr>
          <w:rFonts w:hint="cs"/>
          <w:rtl/>
          <w:lang w:bidi="ar-KW"/>
        </w:rPr>
        <w:t>أَوْ أَشَدَّ</w:t>
      </w:r>
      <w:r w:rsidR="001D5F3D">
        <w:rPr>
          <w:rFonts w:hint="cs"/>
          <w:rtl/>
          <w:lang w:bidi="ar-KW"/>
        </w:rPr>
        <w:t>،</w:t>
      </w:r>
      <w:r w:rsidR="00E82BCE">
        <w:rPr>
          <w:rFonts w:hint="cs"/>
          <w:rtl/>
          <w:lang w:bidi="ar-KW"/>
        </w:rPr>
        <w:t xml:space="preserve"> فَقَالَ: ادْعِي اللَّهَ لِي وَلاَ أَضُرُّكِ</w:t>
      </w:r>
      <w:r w:rsidR="001D5F3D">
        <w:rPr>
          <w:rFonts w:hint="cs"/>
          <w:rtl/>
          <w:lang w:bidi="ar-KW"/>
        </w:rPr>
        <w:t>،</w:t>
      </w:r>
      <w:r w:rsidR="00E82BCE">
        <w:rPr>
          <w:rFonts w:hint="cs"/>
          <w:rtl/>
          <w:lang w:bidi="ar-KW"/>
        </w:rPr>
        <w:t xml:space="preserve"> فَدَعَتْ فَأُطْلِقَ</w:t>
      </w:r>
      <w:r w:rsidR="001D5F3D">
        <w:rPr>
          <w:rFonts w:hint="cs"/>
          <w:rtl/>
          <w:lang w:bidi="ar-KW"/>
        </w:rPr>
        <w:t>،</w:t>
      </w:r>
      <w:r w:rsidR="00E82BCE">
        <w:rPr>
          <w:rFonts w:hint="cs"/>
          <w:rtl/>
          <w:lang w:bidi="ar-KW"/>
        </w:rPr>
        <w:t xml:space="preserve"> فَدَعَا بَعْضَ حَجَبَتِهِ</w:t>
      </w:r>
      <w:r w:rsidR="001D5F3D">
        <w:rPr>
          <w:rFonts w:hint="cs"/>
          <w:rtl/>
          <w:lang w:bidi="ar-KW"/>
        </w:rPr>
        <w:t>،</w:t>
      </w:r>
      <w:r w:rsidR="00E82BCE">
        <w:rPr>
          <w:rFonts w:hint="cs"/>
          <w:rtl/>
          <w:lang w:bidi="ar-KW"/>
        </w:rPr>
        <w:t xml:space="preserve"> فَقَالَ: إِنَّكُمْ لَمْ تَأْتُونِي بِإِنْسَانٍ</w:t>
      </w:r>
      <w:r w:rsidR="001D5F3D">
        <w:rPr>
          <w:rFonts w:hint="cs"/>
          <w:rtl/>
          <w:lang w:bidi="ar-KW"/>
        </w:rPr>
        <w:t>،</w:t>
      </w:r>
      <w:r w:rsidR="00E82BCE">
        <w:rPr>
          <w:rFonts w:hint="cs"/>
          <w:rtl/>
          <w:lang w:bidi="ar-KW"/>
        </w:rPr>
        <w:t xml:space="preserve"> إِنَّمَا أَتَيْتُمُونِي بِشَيْطَانٍ</w:t>
      </w:r>
      <w:r w:rsidR="001D5F3D">
        <w:rPr>
          <w:rFonts w:hint="cs"/>
          <w:rtl/>
          <w:lang w:bidi="ar-KW"/>
        </w:rPr>
        <w:t>،</w:t>
      </w:r>
      <w:r w:rsidR="00E82BCE">
        <w:rPr>
          <w:rFonts w:hint="cs"/>
          <w:rtl/>
          <w:lang w:bidi="ar-KW"/>
        </w:rPr>
        <w:t xml:space="preserve"> فَأَخْدَمَهَا هَاجَرَ</w:t>
      </w:r>
      <w:r w:rsidR="001D5F3D">
        <w:rPr>
          <w:rFonts w:hint="cs"/>
          <w:rtl/>
          <w:lang w:bidi="ar-KW"/>
        </w:rPr>
        <w:t>،</w:t>
      </w:r>
      <w:r w:rsidR="00E82BCE">
        <w:rPr>
          <w:rFonts w:hint="cs"/>
          <w:rtl/>
          <w:lang w:bidi="ar-KW"/>
        </w:rPr>
        <w:t xml:space="preserve"> فَأَتَتْهُ وَهُوَ قَائِمٌ يُصَلِّي</w:t>
      </w:r>
      <w:r w:rsidR="001D5F3D">
        <w:rPr>
          <w:rFonts w:hint="cs"/>
          <w:rtl/>
          <w:lang w:bidi="ar-KW"/>
        </w:rPr>
        <w:t>،</w:t>
      </w:r>
      <w:r w:rsidR="00E82BCE">
        <w:rPr>
          <w:rFonts w:hint="cs"/>
          <w:rtl/>
          <w:lang w:bidi="ar-KW"/>
        </w:rPr>
        <w:t xml:space="preserve"> فَأَوْمَأَ بِيَدِهِ: مَهْيَا</w:t>
      </w:r>
      <w:r w:rsidR="001D5F3D">
        <w:rPr>
          <w:rFonts w:hint="cs"/>
          <w:rtl/>
          <w:lang w:bidi="ar-KW"/>
        </w:rPr>
        <w:t>،</w:t>
      </w:r>
      <w:r w:rsidR="00E82BCE">
        <w:rPr>
          <w:rFonts w:hint="cs"/>
          <w:rtl/>
          <w:lang w:bidi="ar-KW"/>
        </w:rPr>
        <w:t xml:space="preserve"> قَالَتْ: رَدَّ اللَّهُ كَيْدَ الكَافِرِ</w:t>
      </w:r>
      <w:r w:rsidR="001D5F3D">
        <w:rPr>
          <w:rFonts w:hint="cs"/>
          <w:rtl/>
          <w:lang w:bidi="ar-KW"/>
        </w:rPr>
        <w:t>،</w:t>
      </w:r>
      <w:r w:rsidR="00E82BCE">
        <w:rPr>
          <w:rFonts w:hint="cs"/>
          <w:rtl/>
          <w:lang w:bidi="ar-KW"/>
        </w:rPr>
        <w:t xml:space="preserve"> أَوِ الفَاجِرِ</w:t>
      </w:r>
      <w:r w:rsidR="001D5F3D">
        <w:rPr>
          <w:rFonts w:hint="cs"/>
          <w:rtl/>
          <w:lang w:bidi="ar-KW"/>
        </w:rPr>
        <w:t>،</w:t>
      </w:r>
      <w:r w:rsidR="00E82BCE">
        <w:rPr>
          <w:rFonts w:hint="cs"/>
          <w:rtl/>
          <w:lang w:bidi="ar-KW"/>
        </w:rPr>
        <w:t xml:space="preserve"> فِي نَحْرِهِ</w:t>
      </w:r>
      <w:r w:rsidR="001D5F3D">
        <w:rPr>
          <w:rFonts w:hint="cs"/>
          <w:rtl/>
          <w:lang w:bidi="ar-KW"/>
        </w:rPr>
        <w:t>،</w:t>
      </w:r>
      <w:r w:rsidR="00E82BCE">
        <w:rPr>
          <w:rFonts w:hint="cs"/>
          <w:rtl/>
          <w:lang w:bidi="ar-KW"/>
        </w:rPr>
        <w:t xml:space="preserve"> وَأَخْدَمَ هَاجَرَ " قَالَ أَبُو هُرَيْرَةَ تِلْكَ أُمُّكُمْ يَا بَنِي مَاءِ السَّمَاءِ</w:t>
      </w:r>
      <w:r w:rsidR="00870F46">
        <w:rPr>
          <w:rFonts w:hint="cs"/>
          <w:rtl/>
          <w:lang w:bidi="ar-KW"/>
        </w:rPr>
        <w:t>)</w:t>
      </w:r>
      <w:r w:rsidR="00E82BCE">
        <w:rPr>
          <w:rFonts w:hint="cs"/>
          <w:rtl/>
          <w:lang w:bidi="ar-KW"/>
        </w:rPr>
        <w:t xml:space="preserve"> [أخرجه البخاري]</w:t>
      </w:r>
      <w:r w:rsidR="001D5F3D">
        <w:rPr>
          <w:rFonts w:hint="cs"/>
          <w:rtl/>
          <w:lang w:bidi="ar-KW"/>
        </w:rPr>
        <w:t>،</w:t>
      </w:r>
      <w:r w:rsidR="008C6763">
        <w:rPr>
          <w:rFonts w:hint="cs"/>
          <w:rtl/>
          <w:lang w:bidi="ar-KW"/>
        </w:rPr>
        <w:t xml:space="preserve"> فـــ </w:t>
      </w:r>
      <w:r w:rsidR="00E82BCE">
        <w:rPr>
          <w:rFonts w:hint="cs"/>
          <w:rtl/>
          <w:lang w:bidi="ar-KW"/>
        </w:rPr>
        <w:t>الك</w:t>
      </w:r>
      <w:r w:rsidR="008C6763">
        <w:rPr>
          <w:rFonts w:hint="cs"/>
          <w:rtl/>
          <w:lang w:bidi="ar-KW"/>
        </w:rPr>
        <w:t>ذ</w:t>
      </w:r>
      <w:r w:rsidR="00E82BCE">
        <w:rPr>
          <w:rFonts w:hint="cs"/>
          <w:rtl/>
          <w:lang w:bidi="ar-KW"/>
        </w:rPr>
        <w:t>ب هنا من باب التورية والمعاريض</w:t>
      </w:r>
      <w:r w:rsidR="001D5F3D">
        <w:rPr>
          <w:rFonts w:hint="cs"/>
          <w:rtl/>
          <w:lang w:bidi="ar-KW"/>
        </w:rPr>
        <w:t>،</w:t>
      </w:r>
      <w:r w:rsidR="00E82BCE">
        <w:rPr>
          <w:rFonts w:hint="cs"/>
          <w:rtl/>
          <w:lang w:bidi="ar-KW"/>
        </w:rPr>
        <w:t xml:space="preserve"> يقصد شيئا حقا وصدقا ولا يفهمونه</w:t>
      </w:r>
      <w:r w:rsidR="001D5F3D">
        <w:rPr>
          <w:rFonts w:hint="cs"/>
          <w:rtl/>
          <w:lang w:bidi="ar-KW"/>
        </w:rPr>
        <w:t>،</w:t>
      </w:r>
      <w:r w:rsidR="00E82BCE">
        <w:rPr>
          <w:rFonts w:hint="cs"/>
          <w:rtl/>
          <w:lang w:bidi="ar-KW"/>
        </w:rPr>
        <w:t xml:space="preserve"> فقوله {إني سقيم}</w:t>
      </w:r>
      <w:r w:rsidR="001D5F3D">
        <w:rPr>
          <w:rFonts w:hint="cs"/>
          <w:rtl/>
          <w:lang w:bidi="ar-KW"/>
        </w:rPr>
        <w:t>،</w:t>
      </w:r>
      <w:r w:rsidR="00FD607C">
        <w:rPr>
          <w:rFonts w:hint="cs"/>
          <w:rtl/>
          <w:lang w:bidi="ar-KW"/>
        </w:rPr>
        <w:t xml:space="preserve"> </w:t>
      </w:r>
      <w:r w:rsidR="00E82BCE">
        <w:rPr>
          <w:rFonts w:hint="cs"/>
          <w:rtl/>
          <w:lang w:bidi="ar"/>
        </w:rPr>
        <w:t>أراد أنه سقيم القلب من عبادتهم للأوثان</w:t>
      </w:r>
      <w:r w:rsidR="001D5F3D">
        <w:rPr>
          <w:rFonts w:hint="cs"/>
          <w:rtl/>
          <w:lang w:bidi="ar"/>
        </w:rPr>
        <w:t>،</w:t>
      </w:r>
      <w:r w:rsidR="00E82BCE">
        <w:rPr>
          <w:rFonts w:hint="cs"/>
          <w:rtl/>
          <w:lang w:bidi="ar"/>
        </w:rPr>
        <w:t xml:space="preserve"> وفهموا أنه مريض لا يتمكن من الخروج معهم</w:t>
      </w:r>
      <w:r w:rsidR="001D5F3D">
        <w:rPr>
          <w:rFonts w:hint="cs"/>
          <w:rtl/>
          <w:lang w:bidi="ar"/>
        </w:rPr>
        <w:t>،</w:t>
      </w:r>
      <w:r w:rsidR="00E82BCE">
        <w:rPr>
          <w:rFonts w:hint="cs"/>
          <w:rtl/>
          <w:lang w:bidi="ar"/>
        </w:rPr>
        <w:t xml:space="preserve"> وقوله </w:t>
      </w:r>
      <w:r w:rsidR="00E82BCE">
        <w:rPr>
          <w:rFonts w:hint="cs"/>
          <w:rtl/>
          <w:lang w:bidi="ar-KW"/>
        </w:rPr>
        <w:t xml:space="preserve">{بَلْ فَعَلَهُ كَبِيرُهُمْ هَذَا} </w:t>
      </w:r>
      <w:r w:rsidR="00E82BCE">
        <w:rPr>
          <w:rFonts w:hint="cs"/>
          <w:rtl/>
          <w:lang w:bidi="ar"/>
        </w:rPr>
        <w:t>له قرائن تدل على أنه لا يقصد سوى إقامة الحجة عليهم بانها أصنام لا تقدر على شيء</w:t>
      </w:r>
      <w:r w:rsidR="001D5F3D">
        <w:rPr>
          <w:rFonts w:hint="cs"/>
          <w:rtl/>
          <w:lang w:bidi="ar"/>
        </w:rPr>
        <w:t>،</w:t>
      </w:r>
      <w:r w:rsidR="00E82BCE">
        <w:rPr>
          <w:rFonts w:hint="cs"/>
          <w:rtl/>
          <w:lang w:bidi="ar"/>
        </w:rPr>
        <w:t xml:space="preserve"> والسياق يدل على ذلك </w:t>
      </w:r>
      <w:r w:rsidR="00E82BCE">
        <w:rPr>
          <w:rFonts w:eastAsia="Times New Roman" w:hint="cs"/>
          <w:rtl/>
        </w:rPr>
        <w:t>{</w:t>
      </w:r>
      <w:r w:rsidR="00E82BCE">
        <w:rPr>
          <w:rFonts w:hint="cs"/>
          <w:rtl/>
        </w:rPr>
        <w:t>قَالَ بَلْ فَعَلَهُ كَبِيرُهُمْ هَذَا فَاسْأَلُوهُمْ إِنْ كَانُوا يَنْطِقُونَ}فهو يطلب منهم ان يستوثقوا صحة ذلك {فَرَجَعُوا إِلَى أَنْفُسِهِمْ فَقَالُوا إِنَّكُمْ أَنْتُمُ الظَّالِمُونَ * ثُمَّ نُكِسُوا عَلَى رُءُوسِهِمْ لَقَدْ عَلِمْتَ مَا هَؤُلَاءِ يَنْطِقُونَ }</w:t>
      </w:r>
      <w:r w:rsidR="001D5F3D">
        <w:rPr>
          <w:rFonts w:hint="cs"/>
          <w:rtl/>
        </w:rPr>
        <w:t>،</w:t>
      </w:r>
      <w:r w:rsidR="00E82BCE">
        <w:rPr>
          <w:rFonts w:hint="cs"/>
          <w:rtl/>
        </w:rPr>
        <w:t xml:space="preserve"> </w:t>
      </w:r>
      <w:r w:rsidR="00E82BCE">
        <w:rPr>
          <w:rFonts w:eastAsia="Times New Roman" w:hint="cs"/>
          <w:rtl/>
        </w:rPr>
        <w:t>فكانت الفرصة التي يريد الخليل أن يصل إليها {</w:t>
      </w:r>
      <w:r w:rsidR="00E82BCE">
        <w:rPr>
          <w:rFonts w:hint="cs"/>
          <w:rtl/>
        </w:rPr>
        <w:t>قَالَ أَفَتَعْبُدُونَ مِنْ دُونِ اللَّهِ مَا لَا يَنْفَعُكُمْ شَيْئًا وَلَا يَضُرُّكُمْ * أُفٍّ لَكُمْ وَلِمَا تَعْبُدُونَ مِنْ دُونِ اللَّهِ أَفَلَا تَعْقِلُونَ }</w:t>
      </w:r>
      <w:r w:rsidR="001D5F3D">
        <w:rPr>
          <w:rFonts w:hint="cs"/>
          <w:rtl/>
        </w:rPr>
        <w:t>،</w:t>
      </w:r>
      <w:r w:rsidR="00E82BCE">
        <w:rPr>
          <w:rFonts w:hint="cs"/>
          <w:rtl/>
        </w:rPr>
        <w:t xml:space="preserve"> </w:t>
      </w:r>
      <w:r w:rsidR="00E82BCE">
        <w:rPr>
          <w:rFonts w:hint="cs"/>
          <w:rtl/>
          <w:lang w:bidi="ar"/>
        </w:rPr>
        <w:t>أما قوله ان سارة أختي</w:t>
      </w:r>
      <w:r w:rsidR="001D5F3D">
        <w:rPr>
          <w:rFonts w:hint="cs"/>
          <w:rtl/>
          <w:lang w:bidi="ar"/>
        </w:rPr>
        <w:t>،</w:t>
      </w:r>
      <w:r w:rsidR="00E82BCE">
        <w:rPr>
          <w:rFonts w:hint="cs"/>
          <w:rtl/>
          <w:lang w:bidi="ar"/>
        </w:rPr>
        <w:t xml:space="preserve"> يقصد في الإيمان</w:t>
      </w:r>
      <w:r w:rsidR="001D5F3D">
        <w:rPr>
          <w:rFonts w:hint="cs"/>
          <w:rtl/>
          <w:lang w:bidi="ar"/>
        </w:rPr>
        <w:t>،</w:t>
      </w:r>
      <w:r w:rsidR="00E82BCE">
        <w:rPr>
          <w:rFonts w:hint="cs"/>
          <w:rtl/>
          <w:lang w:bidi="ar"/>
        </w:rPr>
        <w:t xml:space="preserve"> إنما المؤمنون إخوة</w:t>
      </w:r>
      <w:r w:rsidR="001D5F3D">
        <w:rPr>
          <w:rFonts w:hint="cs"/>
          <w:rtl/>
          <w:lang w:bidi="ar"/>
        </w:rPr>
        <w:t>،</w:t>
      </w:r>
      <w:r w:rsidR="00E82BCE">
        <w:rPr>
          <w:rFonts w:hint="cs"/>
          <w:rtl/>
          <w:lang w:bidi="ar"/>
        </w:rPr>
        <w:t xml:space="preserve"> والخلاصة: (</w:t>
      </w:r>
      <w:r w:rsidR="00E82BCE">
        <w:rPr>
          <w:rFonts w:hint="cs"/>
          <w:rtl/>
          <w:lang w:bidi="ar-KW"/>
        </w:rPr>
        <w:t>الصدق) واجب في حق الأنبياء عليهم الصلاة والسلام في كل أقوالهم وأفعالهم واحوالهم</w:t>
      </w:r>
      <w:r w:rsidR="001D5F3D">
        <w:rPr>
          <w:rFonts w:hint="cs"/>
          <w:rtl/>
          <w:lang w:bidi="ar-KW"/>
        </w:rPr>
        <w:t>،</w:t>
      </w:r>
      <w:r w:rsidR="00E82BCE">
        <w:rPr>
          <w:rFonts w:hint="cs"/>
          <w:rtl/>
          <w:lang w:bidi="ar-KW"/>
        </w:rPr>
        <w:t xml:space="preserve"> مع الله ومع الناس</w:t>
      </w:r>
      <w:r w:rsidR="001D5F3D">
        <w:rPr>
          <w:rFonts w:hint="cs"/>
          <w:rtl/>
          <w:lang w:bidi="ar-KW"/>
        </w:rPr>
        <w:t>،</w:t>
      </w:r>
      <w:r w:rsidR="00E82BCE">
        <w:rPr>
          <w:rFonts w:hint="cs"/>
          <w:rtl/>
          <w:lang w:bidi="ar-KW"/>
        </w:rPr>
        <w:t xml:space="preserve"> واتصافهم بالكذب </w:t>
      </w:r>
      <w:r w:rsidR="00FD607C">
        <w:rPr>
          <w:rFonts w:hint="cs"/>
          <w:rtl/>
          <w:lang w:bidi="ar-KW"/>
        </w:rPr>
        <w:t xml:space="preserve">مهما كان صغيرا </w:t>
      </w:r>
      <w:r w:rsidR="00E82BCE">
        <w:rPr>
          <w:rFonts w:hint="cs"/>
          <w:rtl/>
          <w:lang w:bidi="ar-KW"/>
        </w:rPr>
        <w:t>محال</w:t>
      </w:r>
      <w:r w:rsidR="001D5F3D">
        <w:rPr>
          <w:rFonts w:hint="cs"/>
          <w:rtl/>
          <w:lang w:bidi="ar-KW"/>
        </w:rPr>
        <w:t>،</w:t>
      </w:r>
      <w:r w:rsidR="00E82BCE">
        <w:rPr>
          <w:rFonts w:hint="cs"/>
          <w:rtl/>
          <w:lang w:bidi="ar-KW"/>
        </w:rPr>
        <w:t xml:space="preserve"> </w:t>
      </w:r>
      <w:r w:rsidR="00E82BCE">
        <w:rPr>
          <w:rFonts w:hint="cs"/>
          <w:rtl/>
        </w:rPr>
        <w:t>ولا تثبت رسالة الرسول إلا بالصدق في كل أحواله</w:t>
      </w:r>
      <w:r w:rsidR="001D5F3D">
        <w:rPr>
          <w:rFonts w:hint="cs"/>
          <w:rtl/>
        </w:rPr>
        <w:t>،</w:t>
      </w:r>
      <w:r w:rsidR="00E82BCE">
        <w:rPr>
          <w:rFonts w:hint="cs"/>
          <w:rtl/>
        </w:rPr>
        <w:t xml:space="preserve"> </w:t>
      </w:r>
    </w:p>
    <w:p w14:paraId="4781970D" w14:textId="718C8B9C" w:rsidR="00E82BCE" w:rsidRDefault="004A5D63" w:rsidP="008C6763">
      <w:pPr>
        <w:rPr>
          <w:rtl/>
        </w:rPr>
      </w:pPr>
      <w:r w:rsidRPr="00AE4E3C">
        <w:rPr>
          <w:b/>
          <w:bCs/>
          <w:sz w:val="30"/>
          <w:szCs w:val="30"/>
          <w:u w:val="single"/>
          <w:rtl/>
        </w:rPr>
        <w:t>الصفة الثانية الواجبة في حق الرسل الكرام عليهم السلام</w:t>
      </w:r>
      <w:r w:rsidR="00EE31E7" w:rsidRPr="00AE4E3C">
        <w:rPr>
          <w:b/>
          <w:bCs/>
          <w:sz w:val="30"/>
          <w:szCs w:val="30"/>
          <w:u w:val="single"/>
          <w:rtl/>
        </w:rPr>
        <w:t>:</w:t>
      </w:r>
      <w:r w:rsidRPr="00AE4E3C">
        <w:rPr>
          <w:b/>
          <w:bCs/>
          <w:sz w:val="30"/>
          <w:szCs w:val="30"/>
          <w:u w:val="single"/>
          <w:rtl/>
        </w:rPr>
        <w:t xml:space="preserve"> </w:t>
      </w:r>
      <w:r w:rsidR="00EE31E7" w:rsidRPr="00AE4E3C">
        <w:rPr>
          <w:b/>
          <w:bCs/>
          <w:sz w:val="30"/>
          <w:szCs w:val="30"/>
          <w:u w:val="single"/>
          <w:rtl/>
        </w:rPr>
        <w:t>(</w:t>
      </w:r>
      <w:r w:rsidRPr="00AE4E3C">
        <w:rPr>
          <w:b/>
          <w:bCs/>
          <w:sz w:val="30"/>
          <w:szCs w:val="30"/>
          <w:u w:val="single"/>
          <w:rtl/>
        </w:rPr>
        <w:t>الأمانة</w:t>
      </w:r>
      <w:r w:rsidR="00EE31E7" w:rsidRPr="00AE4E3C">
        <w:rPr>
          <w:b/>
          <w:bCs/>
          <w:sz w:val="30"/>
          <w:szCs w:val="30"/>
          <w:u w:val="single"/>
          <w:rtl/>
        </w:rPr>
        <w:t>)</w:t>
      </w:r>
      <w:r w:rsidR="008C6763" w:rsidRPr="00AE4E3C">
        <w:rPr>
          <w:rFonts w:hint="cs"/>
          <w:sz w:val="30"/>
          <w:szCs w:val="30"/>
          <w:u w:val="single"/>
          <w:rtl/>
        </w:rPr>
        <w:t xml:space="preserve">: </w:t>
      </w:r>
      <w:r w:rsidRPr="003D47FA">
        <w:rPr>
          <w:rtl/>
        </w:rPr>
        <w:t>الأمانة</w:t>
      </w:r>
      <w:r w:rsidR="00EE31E7" w:rsidRPr="003D47FA">
        <w:rPr>
          <w:rtl/>
        </w:rPr>
        <w:t>:</w:t>
      </w:r>
      <w:r w:rsidRPr="003D47FA">
        <w:rPr>
          <w:rtl/>
        </w:rPr>
        <w:t xml:space="preserve"> معناها حفظ ظواهر الأنبياء وبواطنهم من المعاصي والمكروهات</w:t>
      </w:r>
      <w:r w:rsidR="001D5F3D">
        <w:rPr>
          <w:rtl/>
        </w:rPr>
        <w:t>،</w:t>
      </w:r>
      <w:r w:rsidRPr="003D47FA">
        <w:rPr>
          <w:rtl/>
        </w:rPr>
        <w:t xml:space="preserve"> و </w:t>
      </w:r>
      <w:r w:rsidR="00EE31E7" w:rsidRPr="003D47FA">
        <w:rPr>
          <w:rtl/>
        </w:rPr>
        <w:t>(</w:t>
      </w:r>
      <w:r w:rsidRPr="003D47FA">
        <w:rPr>
          <w:rtl/>
        </w:rPr>
        <w:t>الامانة</w:t>
      </w:r>
      <w:r w:rsidR="00EE31E7" w:rsidRPr="003D47FA">
        <w:rPr>
          <w:rtl/>
        </w:rPr>
        <w:t>):</w:t>
      </w:r>
      <w:r w:rsidRPr="003D47FA">
        <w:rPr>
          <w:rtl/>
        </w:rPr>
        <w:t xml:space="preserve"> </w:t>
      </w:r>
      <w:r w:rsidR="008C6763">
        <w:rPr>
          <w:rFonts w:hint="cs"/>
          <w:rtl/>
          <w:lang w:bidi="ar-KW"/>
        </w:rPr>
        <w:t>ملكة جعلها الله تعالى في قلب النبي تمنعه من مخالفة أمر الله</w:t>
      </w:r>
      <w:r w:rsidR="001D5F3D">
        <w:rPr>
          <w:rFonts w:hint="cs"/>
          <w:rtl/>
          <w:lang w:bidi="ar-KW"/>
        </w:rPr>
        <w:t>،</w:t>
      </w:r>
      <w:r w:rsidR="008C6763">
        <w:rPr>
          <w:rFonts w:hint="cs"/>
          <w:rtl/>
          <w:lang w:bidi="ar-KW"/>
        </w:rPr>
        <w:t xml:space="preserve"> وتمنعه من مجرد التفكير في معصية الله</w:t>
      </w:r>
      <w:r w:rsidR="001D5F3D">
        <w:rPr>
          <w:rFonts w:hint="cs"/>
          <w:rtl/>
          <w:lang w:bidi="ar-KW"/>
        </w:rPr>
        <w:t>،</w:t>
      </w:r>
      <w:r w:rsidR="008C6763">
        <w:rPr>
          <w:rFonts w:hint="cs"/>
          <w:rtl/>
          <w:lang w:bidi="ar-KW"/>
        </w:rPr>
        <w:t xml:space="preserve"> وتمنعه من كتمان أي شيء من شرع الله</w:t>
      </w:r>
      <w:r w:rsidR="001D5F3D">
        <w:rPr>
          <w:rFonts w:hint="cs"/>
          <w:rtl/>
          <w:lang w:bidi="ar-KW"/>
        </w:rPr>
        <w:t>،</w:t>
      </w:r>
      <w:r w:rsidR="008C6763">
        <w:rPr>
          <w:rFonts w:hint="cs"/>
          <w:rtl/>
          <w:lang w:bidi="ar-KW"/>
        </w:rPr>
        <w:t xml:space="preserve"> وتمنعه من ارتكاب المنهيات الظاهرة من الكبائر والصغائر</w:t>
      </w:r>
      <w:r w:rsidR="001D5F3D">
        <w:rPr>
          <w:rFonts w:hint="cs"/>
          <w:rtl/>
          <w:lang w:bidi="ar-KW"/>
        </w:rPr>
        <w:t>،</w:t>
      </w:r>
      <w:r w:rsidR="008C6763">
        <w:rPr>
          <w:rFonts w:hint="cs"/>
          <w:rtl/>
          <w:lang w:bidi="ar-KW"/>
        </w:rPr>
        <w:t xml:space="preserve"> والمنهيات الباطنة كالحسد والكبر والرياء</w:t>
      </w:r>
      <w:r w:rsidR="001D5F3D">
        <w:rPr>
          <w:rFonts w:hint="cs"/>
          <w:rtl/>
          <w:lang w:bidi="ar-KW"/>
        </w:rPr>
        <w:t>،</w:t>
      </w:r>
      <w:r w:rsidR="008C6763">
        <w:rPr>
          <w:rFonts w:hint="cs"/>
          <w:rtl/>
          <w:lang w:bidi="ar-KW"/>
        </w:rPr>
        <w:t xml:space="preserve"> و(الأمانة) </w:t>
      </w:r>
      <w:r w:rsidRPr="003D47FA">
        <w:rPr>
          <w:rtl/>
        </w:rPr>
        <w:t>هي العصمة ظاهراً وباطناً من الحرام والمكروه</w:t>
      </w:r>
      <w:r w:rsidR="001D5F3D">
        <w:rPr>
          <w:rtl/>
        </w:rPr>
        <w:t>،</w:t>
      </w:r>
      <w:r w:rsidRPr="003D47FA">
        <w:rPr>
          <w:rtl/>
        </w:rPr>
        <w:t xml:space="preserve"> و </w:t>
      </w:r>
      <w:r w:rsidR="00EE31E7" w:rsidRPr="003D47FA">
        <w:rPr>
          <w:rtl/>
        </w:rPr>
        <w:t>(</w:t>
      </w:r>
      <w:r w:rsidRPr="003D47FA">
        <w:rPr>
          <w:rtl/>
        </w:rPr>
        <w:t>العصمة</w:t>
      </w:r>
      <w:r w:rsidR="00EE31E7" w:rsidRPr="003D47FA">
        <w:rPr>
          <w:rtl/>
        </w:rPr>
        <w:t>)</w:t>
      </w:r>
      <w:r w:rsidR="001D5F3D">
        <w:rPr>
          <w:rtl/>
        </w:rPr>
        <w:t>،</w:t>
      </w:r>
      <w:r w:rsidRPr="003D47FA">
        <w:rPr>
          <w:rtl/>
        </w:rPr>
        <w:t xml:space="preserve"> هي ملكة راسخة في النفس تمنع صاحبها من مخالفة شرع الله</w:t>
      </w:r>
      <w:r w:rsidR="001D5F3D">
        <w:rPr>
          <w:rtl/>
        </w:rPr>
        <w:t>،</w:t>
      </w:r>
      <w:r w:rsidR="00EE31E7" w:rsidRPr="003D47FA">
        <w:rPr>
          <w:rtl/>
        </w:rPr>
        <w:t xml:space="preserve"> </w:t>
      </w:r>
      <w:r w:rsidRPr="003D47FA">
        <w:rPr>
          <w:rtl/>
        </w:rPr>
        <w:t>ظاهرا وباطنا</w:t>
      </w:r>
      <w:r w:rsidR="001D5F3D">
        <w:rPr>
          <w:rtl/>
        </w:rPr>
        <w:t>،</w:t>
      </w:r>
      <w:r w:rsidR="00EE31E7" w:rsidRPr="003D47FA">
        <w:rPr>
          <w:rtl/>
        </w:rPr>
        <w:t xml:space="preserve"> </w:t>
      </w:r>
      <w:r w:rsidRPr="003D47FA">
        <w:rPr>
          <w:rtl/>
        </w:rPr>
        <w:t xml:space="preserve">و </w:t>
      </w:r>
      <w:r w:rsidR="00EE31E7" w:rsidRPr="003D47FA">
        <w:rPr>
          <w:rtl/>
        </w:rPr>
        <w:t>(</w:t>
      </w:r>
      <w:r w:rsidRPr="003D47FA">
        <w:rPr>
          <w:rtl/>
        </w:rPr>
        <w:t>العِصْمَةُ</w:t>
      </w:r>
      <w:r w:rsidR="00EE31E7" w:rsidRPr="003D47FA">
        <w:rPr>
          <w:rtl/>
        </w:rPr>
        <w:t>)</w:t>
      </w:r>
      <w:r w:rsidRPr="003D47FA">
        <w:rPr>
          <w:rtl/>
        </w:rPr>
        <w:t xml:space="preserve"> صفة واجبة في حق الرسل الكرام عليهم السلام</w:t>
      </w:r>
      <w:r w:rsidR="001D5F3D">
        <w:rPr>
          <w:rtl/>
        </w:rPr>
        <w:t>،</w:t>
      </w:r>
      <w:r w:rsidRPr="003D47FA">
        <w:rPr>
          <w:rtl/>
        </w:rPr>
        <w:t xml:space="preserve"> وَيَسْتَحِيلُ فِي حَقِّهِمْ عَلَيْهِمُ الصَّلاَةُ وَالسَّلاَمُ ضِدُّهَا</w:t>
      </w:r>
      <w:r w:rsidR="001D5F3D">
        <w:rPr>
          <w:rtl/>
        </w:rPr>
        <w:t>،</w:t>
      </w:r>
      <w:r w:rsidRPr="003D47FA">
        <w:rPr>
          <w:rtl/>
        </w:rPr>
        <w:t xml:space="preserve"> وَهْوَ فِعْلُ المعصية</w:t>
      </w:r>
      <w:r w:rsidR="001D5F3D">
        <w:rPr>
          <w:rtl/>
        </w:rPr>
        <w:t>،</w:t>
      </w:r>
      <w:r w:rsidRPr="003D47FA">
        <w:rPr>
          <w:rtl/>
        </w:rPr>
        <w:t xml:space="preserve"> لان الله تعالى أمر الناس باتباعهم والاقتداء بهم</w:t>
      </w:r>
      <w:r w:rsidR="001D5F3D">
        <w:rPr>
          <w:rtl/>
        </w:rPr>
        <w:t>،</w:t>
      </w:r>
      <w:r w:rsidRPr="003D47FA">
        <w:rPr>
          <w:rtl/>
        </w:rPr>
        <w:t xml:space="preserve"> فلا يصح في حقهم مخالفة أمر الله</w:t>
      </w:r>
      <w:r w:rsidR="001D5F3D">
        <w:rPr>
          <w:rtl/>
        </w:rPr>
        <w:t>،</w:t>
      </w:r>
      <w:r w:rsidR="00EE31E7" w:rsidRPr="003D47FA">
        <w:rPr>
          <w:rtl/>
        </w:rPr>
        <w:t xml:space="preserve"> </w:t>
      </w:r>
      <w:r w:rsidR="008C6763">
        <w:rPr>
          <w:rFonts w:hint="cs"/>
          <w:rtl/>
        </w:rPr>
        <w:t>و</w:t>
      </w:r>
      <w:r w:rsidR="00E82BCE">
        <w:rPr>
          <w:rFonts w:hint="cs"/>
          <w:rtl/>
        </w:rPr>
        <w:t xml:space="preserve">(الامانة): </w:t>
      </w:r>
      <w:r w:rsidR="00E82BCE">
        <w:rPr>
          <w:rFonts w:eastAsia="Times New Roman" w:hint="cs"/>
          <w:rtl/>
        </w:rPr>
        <w:t>هي العصمة ظاهراً وباطناً من الحرام والمكروه</w:t>
      </w:r>
      <w:r w:rsidR="001D5F3D">
        <w:rPr>
          <w:rFonts w:hint="cs"/>
          <w:rtl/>
        </w:rPr>
        <w:t>،</w:t>
      </w:r>
      <w:r w:rsidR="00E82BCE">
        <w:rPr>
          <w:rFonts w:hint="cs"/>
          <w:rtl/>
        </w:rPr>
        <w:t xml:space="preserve"> من الكبائر والصغائر</w:t>
      </w:r>
      <w:r w:rsidR="001D5F3D">
        <w:rPr>
          <w:rFonts w:hint="cs"/>
          <w:rtl/>
        </w:rPr>
        <w:t>،</w:t>
      </w:r>
      <w:r w:rsidR="00E82BCE">
        <w:rPr>
          <w:rFonts w:hint="cs"/>
          <w:rtl/>
        </w:rPr>
        <w:t xml:space="preserve"> وضدها: الخيانة</w:t>
      </w:r>
      <w:r w:rsidR="001D5F3D">
        <w:rPr>
          <w:rFonts w:hint="cs"/>
          <w:rtl/>
        </w:rPr>
        <w:t>،</w:t>
      </w:r>
      <w:r w:rsidR="00E82BCE">
        <w:rPr>
          <w:rFonts w:hint="cs"/>
          <w:rtl/>
        </w:rPr>
        <w:t xml:space="preserve"> لانهم لَوْ خَانُوا </w:t>
      </w:r>
      <w:r w:rsidR="00E82BCE">
        <w:rPr>
          <w:rFonts w:hint="cs"/>
          <w:rtl/>
          <w:lang w:bidi="ar-KW"/>
        </w:rPr>
        <w:t xml:space="preserve">الشرع </w:t>
      </w:r>
      <w:r w:rsidR="00E82BCE">
        <w:rPr>
          <w:rFonts w:hint="cs"/>
          <w:rtl/>
        </w:rPr>
        <w:t>بِفِعْلِ مُحَرَّمٍ</w:t>
      </w:r>
      <w:r w:rsidR="001D5F3D">
        <w:rPr>
          <w:rFonts w:hint="cs"/>
          <w:rtl/>
        </w:rPr>
        <w:t>،</w:t>
      </w:r>
      <w:r w:rsidR="00E82BCE">
        <w:rPr>
          <w:rFonts w:hint="cs"/>
          <w:rtl/>
        </w:rPr>
        <w:t xml:space="preserve"> أَوْ مَكْرُوهٍ</w:t>
      </w:r>
      <w:r w:rsidR="001D5F3D">
        <w:rPr>
          <w:rFonts w:hint="cs"/>
          <w:rtl/>
        </w:rPr>
        <w:t>،</w:t>
      </w:r>
      <w:r w:rsidR="00E82BCE">
        <w:rPr>
          <w:rFonts w:hint="cs"/>
          <w:rtl/>
        </w:rPr>
        <w:t xml:space="preserve"> لاَنْقَلَبَ المُحَرَّمُ</w:t>
      </w:r>
      <w:r w:rsidR="001D5F3D">
        <w:rPr>
          <w:rFonts w:hint="cs"/>
          <w:rtl/>
        </w:rPr>
        <w:t>،</w:t>
      </w:r>
      <w:r w:rsidR="00E82BCE">
        <w:rPr>
          <w:rFonts w:hint="cs"/>
          <w:rtl/>
        </w:rPr>
        <w:t xml:space="preserve"> أَوِ المَكْروهُ</w:t>
      </w:r>
      <w:r w:rsidR="00E82BCE">
        <w:rPr>
          <w:rFonts w:hint="cs"/>
        </w:rPr>
        <w:t xml:space="preserve"> </w:t>
      </w:r>
      <w:r w:rsidR="00E82BCE">
        <w:rPr>
          <w:rFonts w:hint="cs"/>
          <w:rtl/>
        </w:rPr>
        <w:t>طَاعَةً فِي حَقِّ الناس</w:t>
      </w:r>
      <w:r w:rsidR="001D5F3D">
        <w:rPr>
          <w:rFonts w:hint="cs"/>
          <w:rtl/>
        </w:rPr>
        <w:t>،</w:t>
      </w:r>
      <w:r w:rsidR="00E82BCE">
        <w:rPr>
          <w:rFonts w:hint="cs"/>
          <w:rtl/>
        </w:rPr>
        <w:t xml:space="preserve"> لأَنَّ اللهَ تَعَالَى أَمَرَنَا بِالاِقْتِدَاءِ بِهِمْ</w:t>
      </w:r>
      <w:r w:rsidR="00E82BCE">
        <w:rPr>
          <w:rFonts w:hint="cs"/>
        </w:rPr>
        <w:t xml:space="preserve"> </w:t>
      </w:r>
      <w:r w:rsidR="00E82BCE">
        <w:rPr>
          <w:rFonts w:hint="cs"/>
          <w:rtl/>
        </w:rPr>
        <w:t>فِي أَقْوالِهِمْ وَأَفْعَالِهِمْ</w:t>
      </w:r>
      <w:r w:rsidR="001D5F3D">
        <w:rPr>
          <w:rFonts w:hint="cs"/>
          <w:rtl/>
        </w:rPr>
        <w:t>،</w:t>
      </w:r>
      <w:r w:rsidR="00E82BCE">
        <w:rPr>
          <w:rFonts w:hint="cs"/>
          <w:rtl/>
        </w:rPr>
        <w:t xml:space="preserve"> وَلاَ يَأْمُرُ اللهُ تَعَالَى بِفِعْلِ</w:t>
      </w:r>
      <w:r w:rsidR="00E82BCE">
        <w:rPr>
          <w:rFonts w:hint="cs"/>
        </w:rPr>
        <w:t xml:space="preserve"> </w:t>
      </w:r>
      <w:r w:rsidR="00E82BCE">
        <w:rPr>
          <w:rFonts w:hint="cs"/>
          <w:rtl/>
        </w:rPr>
        <w:t>مُحَرَّمِ وَلاَ مَكْرُوه</w:t>
      </w:r>
      <w:r w:rsidR="001D5F3D">
        <w:rPr>
          <w:rFonts w:hint="cs"/>
          <w:rtl/>
        </w:rPr>
        <w:t>،</w:t>
      </w:r>
      <w:r w:rsidR="00E82BCE">
        <w:rPr>
          <w:rFonts w:hint="cs"/>
          <w:rtl/>
          <w:lang w:bidi="ar-KW"/>
        </w:rPr>
        <w:t xml:space="preserve"> </w:t>
      </w:r>
      <w:r w:rsidR="008C6763">
        <w:rPr>
          <w:rFonts w:hint="cs"/>
          <w:rtl/>
          <w:lang w:val="fr-FR" w:eastAsia="fr-FR"/>
        </w:rPr>
        <w:t>و</w:t>
      </w:r>
      <w:r w:rsidR="00E82BCE">
        <w:rPr>
          <w:rFonts w:hint="cs"/>
          <w:rtl/>
          <w:lang w:bidi="ar-KW"/>
        </w:rPr>
        <w:t>(العصمة): هي حفظ الله تعالى لظواهر أنبيائه وبواطنهم من كل عمل منهي عنه</w:t>
      </w:r>
      <w:r w:rsidR="001D5F3D">
        <w:rPr>
          <w:rFonts w:hint="cs"/>
          <w:rtl/>
          <w:lang w:bidi="ar-KW"/>
        </w:rPr>
        <w:t>،</w:t>
      </w:r>
      <w:r w:rsidR="00E82BCE">
        <w:rPr>
          <w:rFonts w:hint="cs"/>
          <w:rtl/>
          <w:lang w:bidi="ar-KW"/>
        </w:rPr>
        <w:t xml:space="preserve"> في الصغر والكبر</w:t>
      </w:r>
      <w:r w:rsidR="001D5F3D">
        <w:rPr>
          <w:rFonts w:hint="cs"/>
          <w:rtl/>
          <w:lang w:bidi="ar-KW"/>
        </w:rPr>
        <w:t>،</w:t>
      </w:r>
      <w:r w:rsidR="00E82BCE">
        <w:rPr>
          <w:rFonts w:hint="cs"/>
          <w:rtl/>
          <w:lang w:bidi="ar-KW"/>
        </w:rPr>
        <w:t xml:space="preserve"> قبل النبوة وبعدها</w:t>
      </w:r>
      <w:r w:rsidR="001D5F3D">
        <w:rPr>
          <w:rFonts w:hint="cs"/>
          <w:rtl/>
          <w:lang w:bidi="ar-KW"/>
        </w:rPr>
        <w:t>،</w:t>
      </w:r>
      <w:r w:rsidR="00E82BCE">
        <w:rPr>
          <w:rFonts w:hint="cs"/>
          <w:rtl/>
          <w:lang w:bidi="ar-KW"/>
        </w:rPr>
        <w:t xml:space="preserve"> فلا يصدر عنهم ذنب ولا يرتكبون معصية</w:t>
      </w:r>
      <w:r w:rsidR="001D5F3D">
        <w:rPr>
          <w:rFonts w:hint="cs"/>
          <w:rtl/>
          <w:lang w:bidi="ar-KW"/>
        </w:rPr>
        <w:t>،</w:t>
      </w:r>
      <w:r w:rsidR="00E82BCE">
        <w:rPr>
          <w:rFonts w:hint="cs"/>
          <w:rtl/>
          <w:lang w:bidi="ar-KW"/>
        </w:rPr>
        <w:t xml:space="preserve"> </w:t>
      </w:r>
      <w:r w:rsidR="008C6763">
        <w:rPr>
          <w:rFonts w:hint="cs"/>
          <w:rtl/>
          <w:lang w:bidi="ar-KW"/>
        </w:rPr>
        <w:t xml:space="preserve">وقد </w:t>
      </w:r>
      <w:r w:rsidR="00E82BCE">
        <w:rPr>
          <w:rFonts w:hint="cs"/>
          <w:rtl/>
          <w:lang w:bidi="ar-KW"/>
        </w:rPr>
        <w:t>ذهب بعض أهل العلم: إلى عدم امتناع صدور الصغائر من النبي قبل نبوته</w:t>
      </w:r>
      <w:r w:rsidR="001D5F3D">
        <w:rPr>
          <w:rFonts w:hint="cs"/>
          <w:rtl/>
          <w:lang w:bidi="ar-KW"/>
        </w:rPr>
        <w:t>،</w:t>
      </w:r>
      <w:r w:rsidR="00E82BCE">
        <w:rPr>
          <w:rFonts w:hint="cs"/>
          <w:rtl/>
          <w:lang w:bidi="ar-KW"/>
        </w:rPr>
        <w:t xml:space="preserve"> والأولى من باب تعظيم قدر الانبياء الذين عظم الله تعالى قدرهم ورفع منازلهم</w:t>
      </w:r>
      <w:r w:rsidR="001D5F3D">
        <w:rPr>
          <w:rFonts w:hint="cs"/>
          <w:rtl/>
          <w:lang w:bidi="ar-KW"/>
        </w:rPr>
        <w:t>،</w:t>
      </w:r>
      <w:r w:rsidR="00E82BCE">
        <w:rPr>
          <w:rFonts w:hint="cs"/>
          <w:rtl/>
          <w:lang w:bidi="ar-KW"/>
        </w:rPr>
        <w:t xml:space="preserve"> ومن يعظم شعائر الله فإنها من تقوى القلوب</w:t>
      </w:r>
      <w:r w:rsidR="001D5F3D">
        <w:rPr>
          <w:rFonts w:hint="cs"/>
          <w:rtl/>
          <w:lang w:bidi="ar-KW"/>
        </w:rPr>
        <w:t>،</w:t>
      </w:r>
      <w:r w:rsidR="00E82BCE">
        <w:rPr>
          <w:rFonts w:hint="cs"/>
          <w:rtl/>
          <w:lang w:bidi="ar-KW"/>
        </w:rPr>
        <w:t xml:space="preserve"> والأولى من باب سد الذرائع</w:t>
      </w:r>
      <w:r w:rsidR="001D5F3D">
        <w:rPr>
          <w:rFonts w:hint="cs"/>
          <w:rtl/>
          <w:lang w:bidi="ar-KW"/>
        </w:rPr>
        <w:t>،</w:t>
      </w:r>
      <w:r w:rsidR="00E82BCE">
        <w:rPr>
          <w:rFonts w:hint="cs"/>
          <w:rtl/>
          <w:lang w:bidi="ar-KW"/>
        </w:rPr>
        <w:t xml:space="preserve"> ومن باب الاحتياط للشرع</w:t>
      </w:r>
      <w:r w:rsidR="001D5F3D">
        <w:rPr>
          <w:rFonts w:hint="cs"/>
          <w:rtl/>
          <w:lang w:bidi="ar-KW"/>
        </w:rPr>
        <w:t>،</w:t>
      </w:r>
      <w:r w:rsidR="00E82BCE">
        <w:rPr>
          <w:rFonts w:hint="cs"/>
          <w:rtl/>
          <w:lang w:bidi="ar-KW"/>
        </w:rPr>
        <w:t xml:space="preserve"> وهو ما عليه مذاهب أهل السنة والجماعة المعتمدة في العقيدة</w:t>
      </w:r>
      <w:r w:rsidR="001D5F3D">
        <w:rPr>
          <w:rFonts w:hint="cs"/>
          <w:rtl/>
          <w:lang w:bidi="ar-KW"/>
        </w:rPr>
        <w:t>،</w:t>
      </w:r>
      <w:r w:rsidR="00E82BCE">
        <w:rPr>
          <w:rFonts w:hint="cs"/>
          <w:rtl/>
          <w:lang w:bidi="ar-KW"/>
        </w:rPr>
        <w:t xml:space="preserve"> عليه </w:t>
      </w:r>
      <w:r w:rsidR="008C6763">
        <w:rPr>
          <w:rFonts w:hint="cs"/>
          <w:rtl/>
          <w:lang w:bidi="ar-KW"/>
        </w:rPr>
        <w:t xml:space="preserve">اجماع </w:t>
      </w:r>
      <w:r w:rsidR="00E82BCE">
        <w:rPr>
          <w:rFonts w:hint="cs"/>
          <w:rtl/>
          <w:lang w:bidi="ar-KW"/>
        </w:rPr>
        <w:t xml:space="preserve">الماتريدية وعليه </w:t>
      </w:r>
      <w:r w:rsidR="008C6763">
        <w:rPr>
          <w:rFonts w:hint="cs"/>
          <w:rtl/>
          <w:lang w:bidi="ar-KW"/>
        </w:rPr>
        <w:t xml:space="preserve">اتفاق </w:t>
      </w:r>
      <w:r w:rsidR="00E82BCE">
        <w:rPr>
          <w:rFonts w:hint="cs"/>
          <w:rtl/>
          <w:lang w:bidi="ar-KW"/>
        </w:rPr>
        <w:t>جمهور الأشاعرة والأثرية: أن الأنبياء عليهم الصلاة والسلام كانوا معصومين عن الصغائر والكبائر قبل البعثة وبعدها</w:t>
      </w:r>
      <w:r w:rsidR="001D5F3D">
        <w:rPr>
          <w:rFonts w:hint="cs"/>
          <w:rtl/>
          <w:lang w:bidi="ar-KW"/>
        </w:rPr>
        <w:t>،</w:t>
      </w:r>
      <w:r w:rsidR="00E82BCE">
        <w:rPr>
          <w:rFonts w:hint="cs"/>
          <w:rtl/>
          <w:lang w:bidi="ar-KW"/>
        </w:rPr>
        <w:t xml:space="preserve"> </w:t>
      </w:r>
      <w:r w:rsidR="008C6763">
        <w:rPr>
          <w:rFonts w:hint="cs"/>
          <w:rtl/>
          <w:lang w:bidi="ar-KW"/>
        </w:rPr>
        <w:t>وحجتهم في ذلك: أنّ ا</w:t>
      </w:r>
      <w:r w:rsidR="00E82BCE">
        <w:rPr>
          <w:rFonts w:hint="cs"/>
          <w:rtl/>
        </w:rPr>
        <w:t xml:space="preserve">لرسول (أي رسول) </w:t>
      </w:r>
      <w:r w:rsidR="00E95CAA">
        <w:rPr>
          <w:rFonts w:hint="cs"/>
          <w:rtl/>
        </w:rPr>
        <w:t xml:space="preserve">عليهم السلام </w:t>
      </w:r>
      <w:r w:rsidR="00E82BCE">
        <w:rPr>
          <w:rFonts w:hint="cs"/>
          <w:rtl/>
        </w:rPr>
        <w:t>هو المثل الأعلى لأمته</w:t>
      </w:r>
      <w:r w:rsidR="001D5F3D">
        <w:rPr>
          <w:rFonts w:hint="cs"/>
          <w:rtl/>
        </w:rPr>
        <w:t>،</w:t>
      </w:r>
      <w:r w:rsidR="00E82BCE">
        <w:rPr>
          <w:rFonts w:hint="cs"/>
          <w:rtl/>
        </w:rPr>
        <w:t xml:space="preserve"> والذي يجب الاقتداء به في كل اعتقاداته وأقواله وأفعاله وأخلاقه</w:t>
      </w:r>
      <w:r w:rsidR="001D5F3D">
        <w:rPr>
          <w:rFonts w:hint="cs"/>
          <w:rtl/>
        </w:rPr>
        <w:t>،</w:t>
      </w:r>
      <w:r w:rsidR="00E82BCE">
        <w:rPr>
          <w:rFonts w:hint="cs"/>
          <w:rtl/>
        </w:rPr>
        <w:t xml:space="preserve"> وهو الأسوة الحسنة بشهادة الله له</w:t>
      </w:r>
      <w:r w:rsidR="001D5F3D">
        <w:rPr>
          <w:rFonts w:hint="cs"/>
          <w:rtl/>
        </w:rPr>
        <w:t>،</w:t>
      </w:r>
      <w:r w:rsidR="00E82BCE">
        <w:rPr>
          <w:rFonts w:hint="cs"/>
          <w:rtl/>
        </w:rPr>
        <w:t xml:space="preserve"> لذلك وجب أن تكون كل اعتقاداته وكل أفعاله وكل أقواله وجميع أخلاقه موافقة لطاعة الله عزّ وجل</w:t>
      </w:r>
      <w:r w:rsidR="001D5F3D">
        <w:rPr>
          <w:rFonts w:hint="cs"/>
          <w:rtl/>
        </w:rPr>
        <w:t>،</w:t>
      </w:r>
      <w:r w:rsidR="00E82BCE">
        <w:rPr>
          <w:rFonts w:hint="cs"/>
          <w:rtl/>
        </w:rPr>
        <w:t xml:space="preserve"> </w:t>
      </w:r>
      <w:r w:rsidR="008C6763">
        <w:rPr>
          <w:rFonts w:hint="cs"/>
          <w:rtl/>
        </w:rPr>
        <w:t>و</w:t>
      </w:r>
      <w:r w:rsidR="00E82BCE">
        <w:rPr>
          <w:rFonts w:hint="cs"/>
          <w:rtl/>
        </w:rPr>
        <w:t>النبي (كل نبي) قدوة حسنة</w:t>
      </w:r>
      <w:r w:rsidR="001D5F3D">
        <w:rPr>
          <w:rFonts w:hint="cs"/>
          <w:rtl/>
        </w:rPr>
        <w:t>،</w:t>
      </w:r>
      <w:r w:rsidR="00E82BCE">
        <w:rPr>
          <w:rFonts w:hint="cs"/>
          <w:rtl/>
        </w:rPr>
        <w:t xml:space="preserve"> ومثل أعلى</w:t>
      </w:r>
      <w:r w:rsidR="001D5F3D">
        <w:rPr>
          <w:rFonts w:hint="cs"/>
          <w:rtl/>
        </w:rPr>
        <w:t>،</w:t>
      </w:r>
      <w:r w:rsidR="00E82BCE">
        <w:rPr>
          <w:rFonts w:hint="cs"/>
          <w:rtl/>
        </w:rPr>
        <w:t xml:space="preserve"> وأسوة صالحة</w:t>
      </w:r>
      <w:r w:rsidR="001D5F3D">
        <w:rPr>
          <w:rFonts w:hint="cs"/>
          <w:rtl/>
        </w:rPr>
        <w:t>،</w:t>
      </w:r>
      <w:r w:rsidR="00E82BCE">
        <w:rPr>
          <w:rFonts w:hint="cs"/>
          <w:rtl/>
        </w:rPr>
        <w:t xml:space="preserve"> لا يكون في أقواله أو أفعاله أو أخلاقه خطأ أو معصية؟ لأنه قدوة</w:t>
      </w:r>
      <w:r w:rsidR="001D5F3D">
        <w:rPr>
          <w:rFonts w:hint="cs"/>
          <w:rtl/>
        </w:rPr>
        <w:t>،</w:t>
      </w:r>
      <w:r w:rsidR="00E82BCE">
        <w:rPr>
          <w:rFonts w:hint="cs"/>
          <w:rtl/>
        </w:rPr>
        <w:t xml:space="preserve"> مكلّف برسالة</w:t>
      </w:r>
      <w:r w:rsidR="001D5F3D">
        <w:rPr>
          <w:rFonts w:hint="cs"/>
          <w:rtl/>
        </w:rPr>
        <w:t>،</w:t>
      </w:r>
      <w:r w:rsidR="00E82BCE">
        <w:rPr>
          <w:rFonts w:hint="cs"/>
          <w:rtl/>
        </w:rPr>
        <w:t xml:space="preserve"> يؤديها كما اراد الله</w:t>
      </w:r>
      <w:r w:rsidR="001D5F3D">
        <w:rPr>
          <w:rFonts w:hint="cs"/>
          <w:rtl/>
        </w:rPr>
        <w:t>،</w:t>
      </w:r>
      <w:r w:rsidR="00E82BCE">
        <w:rPr>
          <w:rFonts w:hint="cs"/>
          <w:rtl/>
        </w:rPr>
        <w:t xml:space="preserve"> والناس مكلفون بالاقتداء به في أقواله وأفعاله وأخلاقه ومعتقداته</w:t>
      </w:r>
      <w:r w:rsidR="001D5F3D">
        <w:rPr>
          <w:rFonts w:hint="cs"/>
          <w:rtl/>
        </w:rPr>
        <w:t>،</w:t>
      </w:r>
      <w:r w:rsidR="00E82BCE">
        <w:rPr>
          <w:rFonts w:hint="cs"/>
          <w:rtl/>
        </w:rPr>
        <w:t xml:space="preserve"> والله سبحانه وتعالى أمر الأمم بالاقتداء برسلهم</w:t>
      </w:r>
      <w:r w:rsidR="001D5F3D">
        <w:rPr>
          <w:rFonts w:hint="cs"/>
          <w:rtl/>
        </w:rPr>
        <w:t>،</w:t>
      </w:r>
      <w:r w:rsidR="00E82BCE">
        <w:rPr>
          <w:rFonts w:hint="cs"/>
          <w:rtl/>
        </w:rPr>
        <w:t xml:space="preserve"> قال تعالى: {لَقَدْ كَانَ لَكُمْ فِي رَسُولِ اللَّهِ أُسْوَةٌ حَسَنَةٌ لِمَنْ كَانَ يَرْجُو اللَّهَ وَالْيَوْمَ الْآَخِرَ وَذَكَرَ اللَّهَ كَثِيراً }</w:t>
      </w:r>
      <w:r w:rsidR="001D5F3D">
        <w:rPr>
          <w:rFonts w:hint="cs"/>
          <w:rtl/>
        </w:rPr>
        <w:t>،</w:t>
      </w:r>
      <w:r w:rsidR="00E82BCE">
        <w:rPr>
          <w:rFonts w:hint="cs"/>
          <w:rtl/>
        </w:rPr>
        <w:t xml:space="preserve"> وقال تعالى: {قُلْ إِنْ كُنْتُمْ تُحِبُّونَ اللَّهَ فَاتَّبِعُونِي يُحْبِبْكُمُ اللَّهُ وَيَغْفِرْ لَكُمْ ذُنُوبَكُمْ وَاللَّهُ غَفُورٌ رَحِيمٌ }</w:t>
      </w:r>
      <w:r w:rsidR="001D5F3D">
        <w:rPr>
          <w:rFonts w:hint="cs"/>
          <w:rtl/>
        </w:rPr>
        <w:t>،</w:t>
      </w:r>
      <w:r w:rsidR="00E82BCE">
        <w:rPr>
          <w:rFonts w:hint="cs"/>
          <w:rtl/>
        </w:rPr>
        <w:t xml:space="preserve"> فإذا أمكن أن يفعل</w:t>
      </w:r>
      <w:r w:rsidR="00E82BCE">
        <w:rPr>
          <w:rFonts w:hint="cs"/>
        </w:rPr>
        <w:t xml:space="preserve"> </w:t>
      </w:r>
      <w:r w:rsidR="00E82BCE">
        <w:rPr>
          <w:rFonts w:hint="cs"/>
          <w:rtl/>
        </w:rPr>
        <w:t>الرسل المعاصي</w:t>
      </w:r>
      <w:r w:rsidR="001D5F3D">
        <w:rPr>
          <w:rFonts w:hint="cs"/>
          <w:rtl/>
        </w:rPr>
        <w:t>،</w:t>
      </w:r>
      <w:r w:rsidR="00E82BCE">
        <w:rPr>
          <w:rFonts w:hint="cs"/>
          <w:rtl/>
        </w:rPr>
        <w:t xml:space="preserve"> كان معنى الأمر أن يتخذوهم أسوة في المعاصي</w:t>
      </w:r>
      <w:r w:rsidR="001D5F3D">
        <w:rPr>
          <w:rFonts w:hint="cs"/>
          <w:rtl/>
        </w:rPr>
        <w:t>،</w:t>
      </w:r>
      <w:r w:rsidR="00E82BCE">
        <w:rPr>
          <w:rFonts w:hint="cs"/>
          <w:rtl/>
        </w:rPr>
        <w:t xml:space="preserve"> وهذا مستحيل</w:t>
      </w:r>
      <w:r w:rsidR="001D5F3D">
        <w:rPr>
          <w:rFonts w:hint="cs"/>
          <w:rtl/>
        </w:rPr>
        <w:t>،</w:t>
      </w:r>
      <w:r w:rsidR="00E82BCE">
        <w:rPr>
          <w:rFonts w:hint="cs"/>
          <w:rtl/>
        </w:rPr>
        <w:t xml:space="preserve"> لأن الله سبحانه وتعالى لا يأمر بالفحشاء</w:t>
      </w:r>
      <w:r w:rsidR="001D5F3D">
        <w:rPr>
          <w:rFonts w:hint="cs"/>
          <w:rtl/>
        </w:rPr>
        <w:t>،</w:t>
      </w:r>
      <w:r w:rsidR="00E82BCE">
        <w:rPr>
          <w:rFonts w:hint="cs"/>
          <w:rtl/>
        </w:rPr>
        <w:t xml:space="preserve"> ولا انبيا</w:t>
      </w:r>
      <w:r w:rsidR="00E95CAA">
        <w:rPr>
          <w:rFonts w:hint="cs"/>
          <w:rtl/>
        </w:rPr>
        <w:t>ؤ</w:t>
      </w:r>
      <w:r w:rsidR="00E82BCE">
        <w:rPr>
          <w:rFonts w:hint="cs"/>
          <w:rtl/>
        </w:rPr>
        <w:t>ه يأمرون بالفحشاء</w:t>
      </w:r>
      <w:r w:rsidR="001D5F3D">
        <w:rPr>
          <w:rFonts w:hint="cs"/>
          <w:rtl/>
        </w:rPr>
        <w:t>،</w:t>
      </w:r>
      <w:r w:rsidR="00E82BCE">
        <w:rPr>
          <w:rFonts w:hint="cs"/>
          <w:rtl/>
        </w:rPr>
        <w:t xml:space="preserve"> وقد جعل الله تعالى طاعة الرسل من طاعة الله</w:t>
      </w:r>
      <w:r w:rsidR="001D5F3D">
        <w:rPr>
          <w:rFonts w:hint="cs"/>
          <w:rtl/>
        </w:rPr>
        <w:t>،</w:t>
      </w:r>
      <w:r w:rsidR="00E82BCE">
        <w:rPr>
          <w:rFonts w:hint="cs"/>
          <w:rtl/>
        </w:rPr>
        <w:t xml:space="preserve"> قال تعالى: {مَنْ يُطِعِ الرَّسُولَ فَقَدْ أَطَاعَ اللَّهَ وَمَنْ تَوَلَّى فَمَا أَرْسَلْنَاكَ عَلَيْهِمْ حَفِيظاً} [النساء:80]</w:t>
      </w:r>
      <w:r w:rsidR="001D5F3D">
        <w:rPr>
          <w:rFonts w:hint="cs"/>
          <w:rtl/>
        </w:rPr>
        <w:t>،</w:t>
      </w:r>
      <w:r w:rsidR="00E82BCE">
        <w:rPr>
          <w:rFonts w:hint="cs"/>
          <w:rtl/>
        </w:rPr>
        <w:t xml:space="preserve"> وقال تعالى: {قُلْ أَطِيعُوا اللَّهَ وَالرَّسُولَ فَإِنْ تَوَلَّوْا فَإِنَّ اللَّهَ لا يُحِبُّ الْكَافِرِينَ} [آلِ عمران:32]</w:t>
      </w:r>
      <w:r w:rsidR="001D5F3D">
        <w:rPr>
          <w:rFonts w:hint="cs"/>
          <w:rtl/>
        </w:rPr>
        <w:t>،</w:t>
      </w:r>
      <w:r w:rsidR="00E82BCE">
        <w:rPr>
          <w:rFonts w:hint="cs"/>
          <w:rtl/>
        </w:rPr>
        <w:t xml:space="preserve"> وقال تعالى: {وَمَا آَتَاكُمُ الرَّسُولُ فَخُذُوهُ وَمَا نَهَاكُمْ عَنْهُ فَانْتَهُوا }</w:t>
      </w:r>
      <w:r w:rsidR="001D5F3D">
        <w:rPr>
          <w:rFonts w:hint="cs"/>
          <w:rtl/>
        </w:rPr>
        <w:t>،</w:t>
      </w:r>
      <w:r w:rsidR="00E82BCE">
        <w:rPr>
          <w:rFonts w:hint="cs"/>
          <w:rtl/>
        </w:rPr>
        <w:t xml:space="preserve"> وجعل في طاعتهم الهداية</w:t>
      </w:r>
      <w:r w:rsidR="001D5F3D">
        <w:rPr>
          <w:rFonts w:hint="cs"/>
          <w:rtl/>
        </w:rPr>
        <w:t>،</w:t>
      </w:r>
      <w:r w:rsidR="00E82BCE">
        <w:rPr>
          <w:rFonts w:hint="cs"/>
          <w:rtl/>
        </w:rPr>
        <w:t xml:space="preserve"> قال تعالى: {وَإِنْ تُطِيعُوهُ تَهْتَدُوا</w:t>
      </w:r>
      <w:r w:rsidR="00E82BCE">
        <w:rPr>
          <w:rFonts w:hint="cs"/>
        </w:rPr>
        <w:t xml:space="preserve"> </w:t>
      </w:r>
      <w:r w:rsidR="00E82BCE">
        <w:rPr>
          <w:rFonts w:hint="cs"/>
          <w:rtl/>
        </w:rPr>
        <w:t>}</w:t>
      </w:r>
      <w:r w:rsidR="001D5F3D">
        <w:rPr>
          <w:rFonts w:hint="cs"/>
          <w:rtl/>
        </w:rPr>
        <w:t>،</w:t>
      </w:r>
      <w:r w:rsidR="00E82BCE">
        <w:rPr>
          <w:rFonts w:hint="cs"/>
          <w:rtl/>
        </w:rPr>
        <w:t xml:space="preserve"> وقال في حق النبي صلى الله عليه وسلم: {وما ينطق عن الهوى إن هو إلا وحي يوحى }</w:t>
      </w:r>
      <w:r w:rsidR="001D5F3D">
        <w:rPr>
          <w:rFonts w:hint="cs"/>
          <w:rtl/>
        </w:rPr>
        <w:t>،</w:t>
      </w:r>
      <w:r w:rsidR="00E82BCE">
        <w:rPr>
          <w:rFonts w:hint="cs"/>
          <w:rtl/>
        </w:rPr>
        <w:t xml:space="preserve"> فلابد وأن يكونوا على العصمة التامة</w:t>
      </w:r>
      <w:r w:rsidR="00F76F50">
        <w:rPr>
          <w:rFonts w:hint="cs"/>
          <w:rtl/>
        </w:rPr>
        <w:t>،</w:t>
      </w:r>
      <w:r w:rsidR="008C6763">
        <w:rPr>
          <w:rFonts w:hint="cs"/>
          <w:rtl/>
        </w:rPr>
        <w:t xml:space="preserve"> </w:t>
      </w:r>
      <w:r w:rsidR="00E82BCE">
        <w:rPr>
          <w:rFonts w:hint="cs"/>
          <w:rtl/>
          <w:lang w:bidi="ar-KW"/>
        </w:rPr>
        <w:t xml:space="preserve">وكل ما ورد في الشرع مما يوحي بوقوع المعصية </w:t>
      </w:r>
      <w:r w:rsidR="00E95CAA">
        <w:rPr>
          <w:rFonts w:hint="cs"/>
          <w:rtl/>
          <w:lang w:bidi="ar-KW"/>
        </w:rPr>
        <w:t xml:space="preserve">من بعض الأنبياء </w:t>
      </w:r>
      <w:r w:rsidR="00E82BCE">
        <w:rPr>
          <w:rFonts w:hint="cs"/>
          <w:rtl/>
          <w:lang w:bidi="ar-KW"/>
        </w:rPr>
        <w:t>فهو محمول على أحسن المحامل وأصحها مما يحفظ جناب الأنبياء والمرسلين</w:t>
      </w:r>
      <w:r w:rsidR="001D5F3D">
        <w:rPr>
          <w:rFonts w:hint="cs"/>
          <w:rtl/>
          <w:lang w:bidi="ar-KW"/>
        </w:rPr>
        <w:t>،</w:t>
      </w:r>
      <w:r w:rsidR="00E82BCE">
        <w:rPr>
          <w:rFonts w:hint="cs"/>
          <w:rtl/>
          <w:lang w:bidi="ar-KW"/>
        </w:rPr>
        <w:t xml:space="preserve"> </w:t>
      </w:r>
      <w:r w:rsidR="008C6763">
        <w:rPr>
          <w:rFonts w:hint="cs"/>
          <w:rtl/>
          <w:lang w:bidi="ar-KW"/>
        </w:rPr>
        <w:t>و</w:t>
      </w:r>
      <w:r w:rsidR="00E82BCE">
        <w:rPr>
          <w:rFonts w:hint="cs"/>
          <w:rtl/>
          <w:lang w:bidi="ar-KW"/>
        </w:rPr>
        <w:t>القرآن الكريم لم ينص صراحة على معصية نبي إلا معصية آدم عليه السلام</w:t>
      </w:r>
      <w:r w:rsidR="001D5F3D">
        <w:rPr>
          <w:rFonts w:hint="cs"/>
          <w:rtl/>
          <w:lang w:bidi="ar-KW"/>
        </w:rPr>
        <w:t>،</w:t>
      </w:r>
      <w:r w:rsidR="00E82BCE">
        <w:rPr>
          <w:rFonts w:hint="cs"/>
          <w:rtl/>
          <w:lang w:bidi="ar-KW"/>
        </w:rPr>
        <w:t xml:space="preserve"> وذلك في قوله تعالى: {فَأَكَلَا مِنْهَا فَبَدَتْ لَهُمَا سَوْآتُهُمَا وَطَفِقَا يَخْصِفَانِ عَلَيْهِمَا مِن وَرَقِ الْجَنَّةِ وَعَصَى آدَمُ رَبَّهُ فَغَوَى</w:t>
      </w:r>
      <w:r w:rsidR="005624C2">
        <w:rPr>
          <w:rFonts w:hint="cs"/>
          <w:rtl/>
          <w:lang w:bidi="ar-KW"/>
        </w:rPr>
        <w:t>} [</w:t>
      </w:r>
      <w:r w:rsidR="00E82BCE">
        <w:rPr>
          <w:rFonts w:hint="cs"/>
          <w:rtl/>
          <w:lang w:bidi="ar-KW"/>
        </w:rPr>
        <w:t xml:space="preserve">طه: 121] وقد ذهب </w:t>
      </w:r>
      <w:r w:rsidR="00E95CAA">
        <w:rPr>
          <w:rFonts w:hint="cs"/>
          <w:rtl/>
          <w:lang w:bidi="ar-KW"/>
        </w:rPr>
        <w:t xml:space="preserve">المتخصصون في العقيدة </w:t>
      </w:r>
      <w:r w:rsidR="00E82BCE">
        <w:rPr>
          <w:rFonts w:hint="cs"/>
          <w:rtl/>
          <w:lang w:bidi="ar-KW"/>
        </w:rPr>
        <w:t xml:space="preserve">من أهل العلم إلى القول </w:t>
      </w:r>
      <w:r w:rsidR="00E82BCE">
        <w:rPr>
          <w:rFonts w:hint="cs"/>
          <w:rtl/>
        </w:rPr>
        <w:t>بأن نهي آدم عن الأكل من الشجرة كان نهي إرشاد ونصح وإعلام</w:t>
      </w:r>
      <w:r w:rsidR="001D5F3D">
        <w:rPr>
          <w:rFonts w:hint="cs"/>
          <w:rtl/>
        </w:rPr>
        <w:t>،</w:t>
      </w:r>
      <w:r w:rsidR="00E82BCE">
        <w:rPr>
          <w:rFonts w:hint="cs"/>
          <w:rtl/>
        </w:rPr>
        <w:t xml:space="preserve"> وليس نهيا على جهة التكليف يترتب عليه عضب من الله</w:t>
      </w:r>
      <w:r w:rsidR="001D5F3D">
        <w:rPr>
          <w:rFonts w:hint="cs"/>
          <w:rtl/>
        </w:rPr>
        <w:t>،</w:t>
      </w:r>
      <w:r w:rsidR="00E82BCE">
        <w:rPr>
          <w:rFonts w:hint="cs"/>
          <w:rtl/>
        </w:rPr>
        <w:t xml:space="preserve"> وانه لما أكثر الشيطان الوسوسة عليه</w:t>
      </w:r>
      <w:r w:rsidR="001D5F3D">
        <w:rPr>
          <w:rFonts w:hint="cs"/>
          <w:rtl/>
        </w:rPr>
        <w:t>،</w:t>
      </w:r>
      <w:r w:rsidR="00745F9B">
        <w:rPr>
          <w:rFonts w:hint="cs"/>
          <w:rtl/>
        </w:rPr>
        <w:t xml:space="preserve"> </w:t>
      </w:r>
      <w:r w:rsidR="00E82BCE">
        <w:rPr>
          <w:rFonts w:hint="cs"/>
          <w:rtl/>
        </w:rPr>
        <w:t>نسي نصح الله تعالى له فأكل منها غير عامد لمخالفة أمر الله</w:t>
      </w:r>
      <w:r w:rsidR="001D5F3D">
        <w:rPr>
          <w:rFonts w:hint="cs"/>
          <w:rtl/>
        </w:rPr>
        <w:t>،</w:t>
      </w:r>
      <w:r w:rsidR="00E82BCE">
        <w:rPr>
          <w:rFonts w:hint="cs"/>
          <w:rtl/>
        </w:rPr>
        <w:t xml:space="preserve"> قال تعالى: {وَلَقَدْ عَهِدْنَا إِلَى آدَمَ مِنْ قَبْلُ فَنَسِيَ وَلَمْ نَجِدْ لَهُ عَزْمًا }</w:t>
      </w:r>
      <w:r w:rsidR="001D5F3D">
        <w:rPr>
          <w:rFonts w:hint="cs"/>
          <w:rtl/>
        </w:rPr>
        <w:t>،</w:t>
      </w:r>
      <w:r w:rsidR="00E82BCE">
        <w:rPr>
          <w:rFonts w:hint="cs"/>
          <w:rtl/>
        </w:rPr>
        <w:t xml:space="preserve"> فـ (آدم) عليه السلام كان النهي عن الأكل من الشجرة نهي نصح وإرشاد</w:t>
      </w:r>
      <w:r w:rsidR="001D5F3D">
        <w:rPr>
          <w:rFonts w:hint="cs"/>
          <w:rtl/>
        </w:rPr>
        <w:t>،</w:t>
      </w:r>
      <w:r w:rsidR="00E82BCE">
        <w:rPr>
          <w:rFonts w:hint="cs"/>
          <w:rtl/>
        </w:rPr>
        <w:t xml:space="preserve"> وليس نهيا على جهة التكليف</w:t>
      </w:r>
      <w:r w:rsidR="001D5F3D">
        <w:rPr>
          <w:rFonts w:hint="cs"/>
          <w:rtl/>
        </w:rPr>
        <w:t>،</w:t>
      </w:r>
      <w:r w:rsidR="00E82BCE">
        <w:rPr>
          <w:rFonts w:hint="cs"/>
          <w:rtl/>
        </w:rPr>
        <w:t xml:space="preserve"> </w:t>
      </w:r>
      <w:r w:rsidR="00E95CAA">
        <w:rPr>
          <w:rFonts w:hint="cs"/>
          <w:rtl/>
        </w:rPr>
        <w:t>و</w:t>
      </w:r>
      <w:r w:rsidR="00E82BCE">
        <w:rPr>
          <w:rFonts w:hint="cs"/>
          <w:rtl/>
        </w:rPr>
        <w:t>آدم عليه السلام ترك الأولى</w:t>
      </w:r>
      <w:r w:rsidR="001D5F3D">
        <w:rPr>
          <w:rFonts w:hint="cs"/>
          <w:rtl/>
        </w:rPr>
        <w:t>،</w:t>
      </w:r>
      <w:r w:rsidR="00E82BCE">
        <w:rPr>
          <w:rFonts w:hint="cs"/>
          <w:rtl/>
        </w:rPr>
        <w:t xml:space="preserve"> وخالف الأمر الإرشادي فسمّي ذلك عصياناً</w:t>
      </w:r>
      <w:r w:rsidR="001D5F3D">
        <w:rPr>
          <w:rFonts w:hint="cs"/>
          <w:rtl/>
        </w:rPr>
        <w:t>،</w:t>
      </w:r>
      <w:r w:rsidR="00E82BCE">
        <w:rPr>
          <w:rFonts w:hint="cs"/>
          <w:rtl/>
        </w:rPr>
        <w:t xml:space="preserve"> لأنّ الله تعالى أوحى لآدم عليه السلام: أنّك يا آدم اذا اردت البقاء في الجنّة فلا تأكل من هذه الشجرة</w:t>
      </w:r>
      <w:r w:rsidR="001D5F3D">
        <w:rPr>
          <w:rFonts w:hint="cs"/>
          <w:rtl/>
        </w:rPr>
        <w:t>،</w:t>
      </w:r>
      <w:r w:rsidR="00E82BCE">
        <w:rPr>
          <w:rFonts w:hint="cs"/>
          <w:rtl/>
        </w:rPr>
        <w:t xml:space="preserve"> فإن اكلت منها فسوف تطرد من الجنة</w:t>
      </w:r>
      <w:r w:rsidR="001D5F3D">
        <w:rPr>
          <w:rFonts w:hint="cs"/>
          <w:rtl/>
        </w:rPr>
        <w:t>،</w:t>
      </w:r>
      <w:r w:rsidR="00E82BCE">
        <w:rPr>
          <w:rFonts w:hint="cs"/>
          <w:rtl/>
        </w:rPr>
        <w:t xml:space="preserve"> ومثل هذا النهي لا يكون مخالفته قادحاً في العصمة</w:t>
      </w:r>
      <w:r w:rsidR="001D5F3D">
        <w:rPr>
          <w:rFonts w:hint="cs"/>
          <w:rtl/>
        </w:rPr>
        <w:t>،</w:t>
      </w:r>
      <w:r w:rsidR="00E82BCE">
        <w:rPr>
          <w:rFonts w:hint="cs"/>
          <w:rtl/>
        </w:rPr>
        <w:t xml:space="preserve"> بل غاية ما هنالك أنه يترتّب عليه الأثر</w:t>
      </w:r>
      <w:r w:rsidR="001D5F3D">
        <w:rPr>
          <w:rFonts w:hint="cs"/>
          <w:rtl/>
        </w:rPr>
        <w:t>،</w:t>
      </w:r>
      <w:r w:rsidR="00E82BCE">
        <w:rPr>
          <w:rFonts w:hint="cs"/>
          <w:rtl/>
        </w:rPr>
        <w:t xml:space="preserve"> وهو الخروج من الجنّة والابتلاء بالاستقرار في الأرض</w:t>
      </w:r>
      <w:r w:rsidR="001D5F3D">
        <w:rPr>
          <w:rFonts w:hint="cs"/>
          <w:rtl/>
        </w:rPr>
        <w:t>،</w:t>
      </w:r>
      <w:r w:rsidR="008C6763">
        <w:rPr>
          <w:rFonts w:hint="cs"/>
          <w:rtl/>
        </w:rPr>
        <w:t xml:space="preserve"> </w:t>
      </w:r>
      <w:r w:rsidR="00E82BCE">
        <w:rPr>
          <w:rFonts w:eastAsia="Times New Roman"/>
          <w:kern w:val="0"/>
          <w:rtl/>
        </w:rPr>
        <w:t>ويوسف (عليه السلام) كان معصوما من الهم بامرأة العزيز: قال تعالى: {</w:t>
      </w:r>
      <w:r w:rsidR="00E82BCE">
        <w:rPr>
          <w:kern w:val="0"/>
          <w:rtl/>
        </w:rPr>
        <w:t>وَلَقَدْ هَمَّتْ بِهِ وَهَمَّ بِهَا لَوْلَا أَنْ رَأَى بُرْهَانَ رَبِّهِ كَذَلِكَ لِنَصْرِفَ عَنْهُ السُّوءَ وَالْفَحْشَاءَ أنه مِنْ عِبَادِنَا الْمُخْلَصِينَ</w:t>
      </w:r>
      <w:r w:rsidR="00E82BCE">
        <w:rPr>
          <w:rFonts w:eastAsia="Times New Roman"/>
          <w:kern w:val="0"/>
          <w:rtl/>
        </w:rPr>
        <w:t xml:space="preserve"> }</w:t>
      </w:r>
      <w:r w:rsidR="001D5F3D">
        <w:rPr>
          <w:rFonts w:eastAsia="Times New Roman"/>
          <w:kern w:val="0"/>
          <w:rtl/>
        </w:rPr>
        <w:t>،</w:t>
      </w:r>
      <w:r w:rsidR="00E82BCE">
        <w:rPr>
          <w:rFonts w:eastAsia="Times New Roman"/>
          <w:kern w:val="0"/>
          <w:rtl/>
        </w:rPr>
        <w:t xml:space="preserve"> ومن فهم اللغة علم ان (لولا) حرف امتناع لوجود</w:t>
      </w:r>
      <w:r w:rsidR="001D5F3D">
        <w:rPr>
          <w:rFonts w:eastAsia="Times New Roman"/>
          <w:kern w:val="0"/>
          <w:rtl/>
        </w:rPr>
        <w:t>،</w:t>
      </w:r>
      <w:r w:rsidR="00E82BCE">
        <w:rPr>
          <w:rFonts w:eastAsia="Times New Roman"/>
          <w:kern w:val="0"/>
          <w:rtl/>
        </w:rPr>
        <w:t xml:space="preserve"> امتناع الهم لوجود العصمة</w:t>
      </w:r>
      <w:r w:rsidR="001D5F3D">
        <w:rPr>
          <w:rFonts w:eastAsia="Times New Roman"/>
          <w:kern w:val="0"/>
          <w:rtl/>
        </w:rPr>
        <w:t>،</w:t>
      </w:r>
      <w:r w:rsidR="00E82BCE">
        <w:rPr>
          <w:rFonts w:eastAsia="Times New Roman"/>
          <w:kern w:val="0"/>
          <w:rtl/>
        </w:rPr>
        <w:t xml:space="preserve"> فلولا أنه رأى برهان ربه (النبوة والعصمة) لوقع منه الهم ولكنه لم يقع منه الهم لأنه نبي معصوم لا تجوز عليه المعصية</w:t>
      </w:r>
      <w:r w:rsidR="001D5F3D">
        <w:rPr>
          <w:rFonts w:eastAsia="Times New Roman"/>
          <w:kern w:val="0"/>
          <w:rtl/>
        </w:rPr>
        <w:t>،</w:t>
      </w:r>
      <w:r w:rsidR="00E82BCE">
        <w:rPr>
          <w:rFonts w:eastAsia="Times New Roman"/>
          <w:kern w:val="0"/>
          <w:rtl/>
        </w:rPr>
        <w:t xml:space="preserve"> فالنبوة هي البرهان</w:t>
      </w:r>
      <w:r w:rsidR="001D5F3D">
        <w:rPr>
          <w:rFonts w:eastAsia="Times New Roman"/>
          <w:kern w:val="0"/>
          <w:rtl/>
        </w:rPr>
        <w:t>،</w:t>
      </w:r>
      <w:r w:rsidR="00E82BCE">
        <w:rPr>
          <w:rFonts w:eastAsia="Times New Roman"/>
          <w:kern w:val="0"/>
          <w:rtl/>
        </w:rPr>
        <w:t xml:space="preserve"> وهي مانعة من الهم أساسا</w:t>
      </w:r>
      <w:r w:rsidR="001D5F3D">
        <w:rPr>
          <w:rFonts w:eastAsia="Times New Roman"/>
          <w:kern w:val="0"/>
          <w:rtl/>
        </w:rPr>
        <w:t>،</w:t>
      </w:r>
      <w:r w:rsidR="00E82BCE">
        <w:rPr>
          <w:rFonts w:eastAsia="Times New Roman"/>
          <w:kern w:val="0"/>
          <w:rtl/>
        </w:rPr>
        <w:t xml:space="preserve"> وخلاصة القول فإن عصمة الأنبياء ثابتة لهم من الكبائر ومن الصغائر ومن مخالفة أمر الله</w:t>
      </w:r>
      <w:r w:rsidR="00E95CAA">
        <w:rPr>
          <w:rFonts w:eastAsia="Times New Roman" w:hint="cs"/>
          <w:kern w:val="0"/>
          <w:rtl/>
        </w:rPr>
        <w:t xml:space="preserve"> في الكبير وفي الصغير من كافة امورهم</w:t>
      </w:r>
      <w:r w:rsidR="001D5F3D">
        <w:rPr>
          <w:rFonts w:eastAsia="Times New Roman"/>
          <w:kern w:val="0"/>
          <w:rtl/>
        </w:rPr>
        <w:t>،</w:t>
      </w:r>
    </w:p>
    <w:p w14:paraId="6376FAEB" w14:textId="60AE2D88" w:rsidR="00E82BCE" w:rsidRDefault="004A5D63" w:rsidP="008C6763">
      <w:pPr>
        <w:rPr>
          <w:rtl/>
        </w:rPr>
      </w:pPr>
      <w:r w:rsidRPr="00AE4E3C">
        <w:rPr>
          <w:b/>
          <w:bCs/>
          <w:sz w:val="30"/>
          <w:szCs w:val="30"/>
          <w:u w:val="single"/>
          <w:rtl/>
        </w:rPr>
        <w:t>الصفة الثالثة الواجبة في حق الرسل الكرام عليهم السلام</w:t>
      </w:r>
      <w:r w:rsidR="00EE31E7" w:rsidRPr="00AE4E3C">
        <w:rPr>
          <w:b/>
          <w:bCs/>
          <w:sz w:val="30"/>
          <w:szCs w:val="30"/>
          <w:u w:val="single"/>
          <w:rtl/>
        </w:rPr>
        <w:t>:</w:t>
      </w:r>
      <w:r w:rsidRPr="00AE4E3C">
        <w:rPr>
          <w:b/>
          <w:bCs/>
          <w:sz w:val="30"/>
          <w:szCs w:val="30"/>
          <w:u w:val="single"/>
          <w:rtl/>
        </w:rPr>
        <w:t xml:space="preserve"> </w:t>
      </w:r>
      <w:r w:rsidR="00EE31E7" w:rsidRPr="00AE4E3C">
        <w:rPr>
          <w:b/>
          <w:bCs/>
          <w:sz w:val="30"/>
          <w:szCs w:val="30"/>
          <w:u w:val="single"/>
          <w:rtl/>
        </w:rPr>
        <w:t>(</w:t>
      </w:r>
      <w:r w:rsidRPr="00AE4E3C">
        <w:rPr>
          <w:b/>
          <w:bCs/>
          <w:sz w:val="30"/>
          <w:szCs w:val="30"/>
          <w:u w:val="single"/>
          <w:rtl/>
        </w:rPr>
        <w:t>التبليغ</w:t>
      </w:r>
      <w:r w:rsidR="00EE31E7" w:rsidRPr="00AE4E3C">
        <w:rPr>
          <w:b/>
          <w:bCs/>
          <w:sz w:val="30"/>
          <w:szCs w:val="30"/>
          <w:u w:val="single"/>
          <w:rtl/>
        </w:rPr>
        <w:t>):</w:t>
      </w:r>
      <w:r w:rsidRPr="003D47FA">
        <w:rPr>
          <w:rtl/>
        </w:rPr>
        <w:t xml:space="preserve"> </w:t>
      </w:r>
      <w:r w:rsidR="008C6763">
        <w:rPr>
          <w:rFonts w:hint="cs"/>
          <w:rtl/>
        </w:rPr>
        <w:t xml:space="preserve">التبليغ </w:t>
      </w:r>
      <w:r w:rsidRPr="003D47FA">
        <w:rPr>
          <w:rtl/>
        </w:rPr>
        <w:t>هو إيصال كل ما أمروا بإيصاله إلى الخلق</w:t>
      </w:r>
      <w:r w:rsidR="001D5F3D">
        <w:rPr>
          <w:rtl/>
        </w:rPr>
        <w:t>،</w:t>
      </w:r>
      <w:r w:rsidR="00EE31E7" w:rsidRPr="003D47FA">
        <w:rPr>
          <w:rtl/>
        </w:rPr>
        <w:t xml:space="preserve"> </w:t>
      </w:r>
      <w:r w:rsidRPr="003D47FA">
        <w:rPr>
          <w:rtl/>
        </w:rPr>
        <w:t xml:space="preserve">وتبليغه </w:t>
      </w:r>
      <w:r w:rsidR="00E95CAA">
        <w:rPr>
          <w:rFonts w:hint="cs"/>
          <w:rtl/>
        </w:rPr>
        <w:t xml:space="preserve">إلى </w:t>
      </w:r>
      <w:r w:rsidRPr="003D47FA">
        <w:rPr>
          <w:rtl/>
        </w:rPr>
        <w:t>الناس</w:t>
      </w:r>
      <w:r w:rsidR="001D5F3D">
        <w:rPr>
          <w:rtl/>
        </w:rPr>
        <w:t>،</w:t>
      </w:r>
      <w:r w:rsidRPr="003D47FA">
        <w:rPr>
          <w:rtl/>
        </w:rPr>
        <w:t xml:space="preserve"> وضده كتمان ما امرهم الله تعالى بتبليغه</w:t>
      </w:r>
      <w:r w:rsidR="001D5F3D">
        <w:rPr>
          <w:rtl/>
        </w:rPr>
        <w:t>،</w:t>
      </w:r>
      <w:r w:rsidRPr="003D47FA">
        <w:rPr>
          <w:rtl/>
        </w:rPr>
        <w:t xml:space="preserve"> فلا يكتمون شيئا من شرع الله</w:t>
      </w:r>
      <w:r w:rsidR="001D5F3D">
        <w:rPr>
          <w:rtl/>
        </w:rPr>
        <w:t>،</w:t>
      </w:r>
      <w:r w:rsidRPr="003D47FA">
        <w:rPr>
          <w:rtl/>
        </w:rPr>
        <w:t xml:space="preserve"> </w:t>
      </w:r>
      <w:r w:rsidR="00E82BCE">
        <w:rPr>
          <w:rFonts w:hint="cs"/>
          <w:rtl/>
        </w:rPr>
        <w:t>قال تعالى: {مَا عَلَى الرَّسُولِ إِلَّا الْبَلَاغُ }</w:t>
      </w:r>
      <w:r w:rsidR="001D5F3D">
        <w:rPr>
          <w:rFonts w:hint="cs"/>
          <w:rtl/>
        </w:rPr>
        <w:t>،</w:t>
      </w:r>
      <w:r w:rsidR="00E82BCE">
        <w:rPr>
          <w:rFonts w:hint="cs"/>
          <w:rtl/>
        </w:rPr>
        <w:t xml:space="preserve"> وقال تعالى: {فَهَلْ عَلَى الرُّسُلِ إِلَّا الْبَلَاغُ الْمُبِينُ }</w:t>
      </w:r>
      <w:r w:rsidR="001D5F3D">
        <w:rPr>
          <w:rFonts w:hint="cs"/>
          <w:rtl/>
        </w:rPr>
        <w:t>،</w:t>
      </w:r>
      <w:r w:rsidR="00E82BCE">
        <w:rPr>
          <w:rFonts w:hint="cs"/>
          <w:rtl/>
        </w:rPr>
        <w:t xml:space="preserve"> وقال تعالى: {وَإِنْ تُكَذِّبُوا فَقَدْ كَذَّبَ أُمَمٌ مِنْ قَبْلِكُمْ وَمَا عَلَى الرَّسُولِ إِلَّا الْبَلَاغُ الْمُبِينُ }</w:t>
      </w:r>
      <w:r w:rsidR="001D5F3D">
        <w:rPr>
          <w:rFonts w:hint="cs"/>
          <w:rtl/>
        </w:rPr>
        <w:t>،</w:t>
      </w:r>
      <w:r w:rsidR="00E82BCE">
        <w:rPr>
          <w:rFonts w:hint="cs"/>
          <w:rtl/>
        </w:rPr>
        <w:t xml:space="preserve"> وقال تعالى: {وَأَطِيعُوا اللَّهَ وَأَطِيعُوا الرَّسُولَ فَإِنْ تَوَلَّيْتُمْ فَإِنَّمَا عَلَى رَسُولِنَا الْبَلَاغُ الْمُبِينُ}</w:t>
      </w:r>
      <w:r w:rsidR="00F76F50">
        <w:rPr>
          <w:rFonts w:hint="cs"/>
          <w:rtl/>
        </w:rPr>
        <w:t>،</w:t>
      </w:r>
      <w:r w:rsidR="008C6763">
        <w:rPr>
          <w:rFonts w:hint="cs"/>
          <w:rtl/>
        </w:rPr>
        <w:t xml:space="preserve"> و</w:t>
      </w:r>
      <w:r w:rsidR="00E82BCE">
        <w:rPr>
          <w:rFonts w:hint="cs"/>
          <w:rtl/>
          <w:lang w:bidi="ar-KW"/>
        </w:rPr>
        <w:t>الرسل عليهم الصلاة والسلام يبلغون جميع ما أمرهم الله تعالى بتبليغه</w:t>
      </w:r>
      <w:r w:rsidR="001D5F3D">
        <w:rPr>
          <w:rFonts w:hint="cs"/>
          <w:rtl/>
          <w:lang w:bidi="ar-KW"/>
        </w:rPr>
        <w:t>،</w:t>
      </w:r>
      <w:r w:rsidR="00E82BCE">
        <w:rPr>
          <w:rFonts w:hint="cs"/>
          <w:rtl/>
          <w:lang w:bidi="ar-KW"/>
        </w:rPr>
        <w:t xml:space="preserve"> ولا يتصور كتمانهم لشيء من ذلك</w:t>
      </w:r>
      <w:r w:rsidR="001D5F3D">
        <w:rPr>
          <w:rFonts w:hint="cs"/>
          <w:rtl/>
          <w:lang w:bidi="ar-KW"/>
        </w:rPr>
        <w:t>،</w:t>
      </w:r>
      <w:r w:rsidR="00E82BCE">
        <w:rPr>
          <w:rFonts w:hint="cs"/>
          <w:rtl/>
          <w:lang w:bidi="ar-KW"/>
        </w:rPr>
        <w:t xml:space="preserve"> لقوله تعالى: </w:t>
      </w:r>
      <w:r w:rsidR="00E82BCE">
        <w:rPr>
          <w:rFonts w:hint="cs"/>
          <w:rtl/>
        </w:rPr>
        <w:t>{إِنَّ الَّذِينَ يَكْتُمُونَ مَا أَنْزَلْنَا مِنَ الْبَيِّنَاتِ وَالْهُدَى مِنْ بَعْدِ مَا بَيَّنَّاهُ لِلنَّاسِ فِي الْكِتَابِ أُولَئِكَ يَلْعَنُهُمُ اللَّهُ وَيَلْعَنُهُمُ اللَّاعِنُونَ }</w:t>
      </w:r>
      <w:r w:rsidR="001D5F3D">
        <w:rPr>
          <w:rFonts w:hint="cs"/>
          <w:rtl/>
        </w:rPr>
        <w:t>،</w:t>
      </w:r>
      <w:r w:rsidR="00E82BCE">
        <w:rPr>
          <w:rFonts w:hint="cs"/>
          <w:rtl/>
        </w:rPr>
        <w:t xml:space="preserve"> فلا يجوز على الرسل كتمان شيء من شرع الله</w:t>
      </w:r>
      <w:r w:rsidR="001D5F3D">
        <w:rPr>
          <w:rFonts w:hint="cs"/>
          <w:rtl/>
        </w:rPr>
        <w:t>،</w:t>
      </w:r>
      <w:r w:rsidR="00E82BCE">
        <w:rPr>
          <w:rFonts w:hint="cs"/>
          <w:rtl/>
        </w:rPr>
        <w:t xml:space="preserve"> </w:t>
      </w:r>
      <w:r w:rsidR="008C6763">
        <w:rPr>
          <w:rFonts w:hint="cs"/>
          <w:rtl/>
        </w:rPr>
        <w:t>و</w:t>
      </w:r>
      <w:r w:rsidR="00E82BCE">
        <w:rPr>
          <w:rFonts w:hint="cs"/>
          <w:rtl/>
        </w:rPr>
        <w:t>الرسول مبلّغٌ عن الله تعالى</w:t>
      </w:r>
      <w:r w:rsidR="001D5F3D">
        <w:rPr>
          <w:rFonts w:hint="cs"/>
          <w:rtl/>
        </w:rPr>
        <w:t>،</w:t>
      </w:r>
      <w:r w:rsidR="00E82BCE">
        <w:rPr>
          <w:rFonts w:hint="cs"/>
          <w:rtl/>
        </w:rPr>
        <w:t xml:space="preserve"> اصطفاه الله تعالى لهذه المهمة</w:t>
      </w:r>
      <w:r w:rsidR="001D5F3D">
        <w:rPr>
          <w:rFonts w:hint="cs"/>
          <w:rtl/>
        </w:rPr>
        <w:t>،</w:t>
      </w:r>
      <w:r w:rsidR="00E82BCE">
        <w:rPr>
          <w:rFonts w:hint="cs"/>
          <w:rtl/>
        </w:rPr>
        <w:t xml:space="preserve"> قال تعالى: {يَا أَيُّهَا الرَّسُولُ بَلِّغْ مَا أُنْزِلَ إِلَيْكَ مِنْ رَبِّكَ وَإِنْ لَمْ تَفْعَلْ فَمَا بَلَّغْتَ رِسَالَتَهُ وَاللَّهُ يَعْصِمُكَ مِنَ النَّاسِ إِنَّ اللَّهَ لَا يَهْدِي الْقَوْمَ الْكَافِرِينَ</w:t>
      </w:r>
      <w:r w:rsidR="005624C2">
        <w:rPr>
          <w:rFonts w:hint="cs"/>
          <w:rtl/>
        </w:rPr>
        <w:t>} [</w:t>
      </w:r>
      <w:r w:rsidR="00E82BCE">
        <w:rPr>
          <w:rFonts w:hint="cs"/>
          <w:rtl/>
        </w:rPr>
        <w:t>المائدة: 67]</w:t>
      </w:r>
      <w:r w:rsidR="001D5F3D">
        <w:rPr>
          <w:rFonts w:hint="cs"/>
          <w:rtl/>
        </w:rPr>
        <w:t>،</w:t>
      </w:r>
      <w:r w:rsidR="00E82BCE">
        <w:rPr>
          <w:rFonts w:hint="cs"/>
          <w:rtl/>
        </w:rPr>
        <w:t xml:space="preserve"> وقال تعالى: {عَالِمُ الْغَيْبِ فَلَا يُظْهِرُ عَلَى غَيْبِهِ أَحَداً * إِلَّا مَنِ ارْتَضَى مِنْ رَسُولٍ فَإِنَّهُ يَسْلُكُ مِنْ بَيْنِ يَدَيْهِ وَمِنْ خَلْفِهِ رَصَداً * لِيَعْلَمَ أَنْ قَدْ أَبْلَغُوا رِسَالَاتِ رَبِّهِمْ وَأَحَاطَ بِمَا لَدَيْهِمْ وَأَحْصَى كُلَّ شَيْءٍ عَدَداً</w:t>
      </w:r>
      <w:r w:rsidR="005624C2">
        <w:rPr>
          <w:rFonts w:hint="cs"/>
          <w:rtl/>
        </w:rPr>
        <w:t>} [</w:t>
      </w:r>
      <w:r w:rsidR="00E82BCE">
        <w:rPr>
          <w:rFonts w:hint="cs"/>
          <w:rtl/>
        </w:rPr>
        <w:t>الجن: 26 إلى 28]</w:t>
      </w:r>
      <w:r w:rsidR="001D5F3D">
        <w:rPr>
          <w:rFonts w:hint="cs"/>
          <w:rtl/>
        </w:rPr>
        <w:t>،</w:t>
      </w:r>
      <w:r w:rsidR="00E82BCE">
        <w:rPr>
          <w:rFonts w:hint="cs"/>
          <w:rtl/>
        </w:rPr>
        <w:t xml:space="preserve"> </w:t>
      </w:r>
      <w:r w:rsidR="008C6763">
        <w:rPr>
          <w:rFonts w:hint="cs"/>
          <w:rtl/>
        </w:rPr>
        <w:t>فـــ (</w:t>
      </w:r>
      <w:r w:rsidR="00E82BCE">
        <w:rPr>
          <w:rFonts w:hint="cs"/>
          <w:rtl/>
        </w:rPr>
        <w:t>الرسل</w:t>
      </w:r>
      <w:r w:rsidR="008C6763">
        <w:rPr>
          <w:rFonts w:hint="cs"/>
          <w:rtl/>
        </w:rPr>
        <w:t>)</w:t>
      </w:r>
      <w:r w:rsidR="00E82BCE">
        <w:rPr>
          <w:rFonts w:hint="cs"/>
          <w:rtl/>
        </w:rPr>
        <w:t xml:space="preserve"> مكلفون بالتبليغ</w:t>
      </w:r>
      <w:r w:rsidR="001D5F3D">
        <w:rPr>
          <w:rFonts w:hint="cs"/>
          <w:rtl/>
        </w:rPr>
        <w:t>،</w:t>
      </w:r>
      <w:r w:rsidR="00E82BCE">
        <w:rPr>
          <w:rFonts w:hint="cs"/>
          <w:rtl/>
        </w:rPr>
        <w:t xml:space="preserve"> يبلغون شرع الله ولا يكتمون شيئا من الحق الذي أُوحي إليهم</w:t>
      </w:r>
      <w:r w:rsidR="001D5F3D">
        <w:rPr>
          <w:rFonts w:hint="cs"/>
          <w:rtl/>
        </w:rPr>
        <w:t>،</w:t>
      </w:r>
      <w:r w:rsidR="00E82BCE">
        <w:rPr>
          <w:rFonts w:hint="cs"/>
          <w:rtl/>
        </w:rPr>
        <w:t xml:space="preserve"> وهم معصومون عصمــة تامة عن مخالفـة أمر الله</w:t>
      </w:r>
      <w:r w:rsidR="001D5F3D">
        <w:rPr>
          <w:rFonts w:hint="cs"/>
          <w:rtl/>
        </w:rPr>
        <w:t>،</w:t>
      </w:r>
      <w:r w:rsidR="00E82BCE">
        <w:rPr>
          <w:rFonts w:hint="cs"/>
          <w:rtl/>
        </w:rPr>
        <w:t xml:space="preserve"> ومعصومون من أن يعصوا الله عزّ وجل</w:t>
      </w:r>
      <w:r w:rsidR="001D5F3D">
        <w:rPr>
          <w:rFonts w:hint="cs"/>
          <w:rtl/>
        </w:rPr>
        <w:t>،</w:t>
      </w:r>
      <w:r w:rsidR="00E82BCE">
        <w:rPr>
          <w:rFonts w:hint="cs"/>
          <w:rtl/>
        </w:rPr>
        <w:t xml:space="preserve"> ومعصومون أن يكتموا شيئاً أمرهم الله بتبليغه</w:t>
      </w:r>
      <w:r w:rsidR="001D5F3D">
        <w:rPr>
          <w:rFonts w:hint="cs"/>
          <w:rtl/>
        </w:rPr>
        <w:t>،</w:t>
      </w:r>
      <w:r w:rsidR="00E82BCE">
        <w:rPr>
          <w:rFonts w:hint="cs"/>
          <w:rtl/>
        </w:rPr>
        <w:t xml:space="preserve"> لأنَّ الله عزّ وجل ما اختارهم لحمل رسالته إلاّ ليقوموا بتبليغ شرائعه</w:t>
      </w:r>
      <w:r w:rsidR="001D5F3D">
        <w:rPr>
          <w:rFonts w:hint="cs"/>
          <w:rtl/>
        </w:rPr>
        <w:t>،</w:t>
      </w:r>
      <w:r w:rsidR="00E82BCE">
        <w:rPr>
          <w:rFonts w:hint="cs"/>
          <w:rtl/>
        </w:rPr>
        <w:t xml:space="preserve"> </w:t>
      </w:r>
    </w:p>
    <w:p w14:paraId="0DBEFA08" w14:textId="0B0BB77F" w:rsidR="00E82BCE" w:rsidRDefault="004A5D63" w:rsidP="00482003">
      <w:pPr>
        <w:rPr>
          <w:rtl/>
        </w:rPr>
      </w:pPr>
      <w:r w:rsidRPr="00AE4E3C">
        <w:rPr>
          <w:b/>
          <w:bCs/>
          <w:sz w:val="30"/>
          <w:szCs w:val="30"/>
          <w:u w:val="single"/>
          <w:rtl/>
        </w:rPr>
        <w:t>الصفة الرابعة الواجبة في حق الرسل الكرام عليهم السلام</w:t>
      </w:r>
      <w:r w:rsidR="00EE31E7" w:rsidRPr="00AE4E3C">
        <w:rPr>
          <w:b/>
          <w:bCs/>
          <w:sz w:val="30"/>
          <w:szCs w:val="30"/>
          <w:u w:val="single"/>
          <w:rtl/>
        </w:rPr>
        <w:t>:</w:t>
      </w:r>
      <w:r w:rsidRPr="00AE4E3C">
        <w:rPr>
          <w:b/>
          <w:bCs/>
          <w:sz w:val="30"/>
          <w:szCs w:val="30"/>
          <w:u w:val="single"/>
          <w:rtl/>
        </w:rPr>
        <w:t xml:space="preserve"> </w:t>
      </w:r>
      <w:r w:rsidR="00EE31E7" w:rsidRPr="00AE4E3C">
        <w:rPr>
          <w:b/>
          <w:bCs/>
          <w:sz w:val="30"/>
          <w:szCs w:val="30"/>
          <w:u w:val="single"/>
          <w:rtl/>
        </w:rPr>
        <w:t>(</w:t>
      </w:r>
      <w:r w:rsidRPr="00AE4E3C">
        <w:rPr>
          <w:b/>
          <w:bCs/>
          <w:sz w:val="30"/>
          <w:szCs w:val="30"/>
          <w:u w:val="single"/>
          <w:rtl/>
        </w:rPr>
        <w:t>الفطانة</w:t>
      </w:r>
      <w:r w:rsidR="00EE31E7" w:rsidRPr="00AE4E3C">
        <w:rPr>
          <w:b/>
          <w:bCs/>
          <w:sz w:val="30"/>
          <w:szCs w:val="30"/>
          <w:u w:val="single"/>
          <w:rtl/>
        </w:rPr>
        <w:t>)</w:t>
      </w:r>
      <w:r w:rsidR="008C6763" w:rsidRPr="00AE4E3C">
        <w:rPr>
          <w:rFonts w:hint="cs"/>
          <w:b/>
          <w:bCs/>
          <w:sz w:val="30"/>
          <w:szCs w:val="30"/>
          <w:u w:val="single"/>
          <w:rtl/>
        </w:rPr>
        <w:t>:</w:t>
      </w:r>
      <w:r w:rsidR="008C6763">
        <w:rPr>
          <w:rFonts w:hint="cs"/>
          <w:rtl/>
        </w:rPr>
        <w:t xml:space="preserve"> الفطانة </w:t>
      </w:r>
      <w:r w:rsidRPr="003D47FA">
        <w:rPr>
          <w:rtl/>
        </w:rPr>
        <w:t>معناها</w:t>
      </w:r>
      <w:r w:rsidR="00EE31E7" w:rsidRPr="003D47FA">
        <w:rPr>
          <w:rtl/>
        </w:rPr>
        <w:t xml:space="preserve">: </w:t>
      </w:r>
      <w:r w:rsidRPr="003D47FA">
        <w:rPr>
          <w:rtl/>
        </w:rPr>
        <w:t>الذكاء الحاد</w:t>
      </w:r>
      <w:r w:rsidR="001D5F3D">
        <w:rPr>
          <w:rtl/>
        </w:rPr>
        <w:t>،</w:t>
      </w:r>
      <w:r w:rsidRPr="003D47FA">
        <w:rPr>
          <w:rtl/>
        </w:rPr>
        <w:t xml:space="preserve"> وسرعة الفهم</w:t>
      </w:r>
      <w:r w:rsidR="001D5F3D">
        <w:rPr>
          <w:rtl/>
        </w:rPr>
        <w:t>،</w:t>
      </w:r>
      <w:r w:rsidRPr="003D47FA">
        <w:rPr>
          <w:rtl/>
        </w:rPr>
        <w:t xml:space="preserve"> والبديهة العظيمة ودقة التصرف</w:t>
      </w:r>
      <w:r w:rsidR="001D5F3D">
        <w:rPr>
          <w:rtl/>
        </w:rPr>
        <w:t>،</w:t>
      </w:r>
      <w:r w:rsidRPr="003D47FA">
        <w:rPr>
          <w:rtl/>
        </w:rPr>
        <w:t xml:space="preserve"> والتيقظ التام لإلزام الخصوم ودحض حججهم</w:t>
      </w:r>
      <w:r w:rsidR="001D5F3D">
        <w:rPr>
          <w:rtl/>
        </w:rPr>
        <w:t>،</w:t>
      </w:r>
      <w:r w:rsidRPr="003D47FA">
        <w:rPr>
          <w:rtl/>
        </w:rPr>
        <w:t xml:space="preserve"> وإبطال دعاويهم</w:t>
      </w:r>
      <w:r w:rsidR="001D5F3D">
        <w:rPr>
          <w:rtl/>
        </w:rPr>
        <w:t>،</w:t>
      </w:r>
      <w:r w:rsidR="00EE31E7" w:rsidRPr="003D47FA">
        <w:rPr>
          <w:rtl/>
        </w:rPr>
        <w:t xml:space="preserve"> </w:t>
      </w:r>
      <w:r w:rsidR="009B3E6B">
        <w:rPr>
          <w:rFonts w:hint="cs"/>
          <w:rtl/>
        </w:rPr>
        <w:t>و</w:t>
      </w:r>
      <w:r w:rsidR="00EE31E7" w:rsidRPr="003D47FA">
        <w:rPr>
          <w:rtl/>
        </w:rPr>
        <w:t>(</w:t>
      </w:r>
      <w:r w:rsidRPr="003D47FA">
        <w:rPr>
          <w:rtl/>
        </w:rPr>
        <w:t>الفطانة</w:t>
      </w:r>
      <w:r w:rsidR="00EE31E7" w:rsidRPr="003D47FA">
        <w:rPr>
          <w:rtl/>
        </w:rPr>
        <w:t>)</w:t>
      </w:r>
      <w:r w:rsidRPr="003D47FA">
        <w:rPr>
          <w:rtl/>
        </w:rPr>
        <w:t xml:space="preserve"> ملكة راسخة في القلب لازمة لإقامة الحجج وافحام الخصوم بأسهل اسلوب واقصر عبارة</w:t>
      </w:r>
      <w:r w:rsidR="001D5F3D">
        <w:rPr>
          <w:rtl/>
        </w:rPr>
        <w:t>،</w:t>
      </w:r>
      <w:r w:rsidRPr="003D47FA">
        <w:rPr>
          <w:rtl/>
        </w:rPr>
        <w:t xml:space="preserve"> وهذا واقع لجميع الأنبياء قال تعالى: وَتِلْكَ حُجَّتُنَا آتَيْنَاهَا إِبْرَاهِيمَ عَلَى قَوْمِهِ نَرْفَعُ دَرَجَاتٍ مَّن نَّشَاء إِنَّ رَبَّكَ حَكِيمٌ عَلِيمٌ</w:t>
      </w:r>
      <w:r w:rsidR="00E95CAA">
        <w:rPr>
          <w:rFonts w:hint="cs"/>
          <w:rtl/>
        </w:rPr>
        <w:t>}</w:t>
      </w:r>
      <w:r w:rsidRPr="003D47FA">
        <w:rPr>
          <w:rtl/>
        </w:rPr>
        <w:t xml:space="preserve"> [الأنعام</w:t>
      </w:r>
      <w:r w:rsidR="00EE31E7" w:rsidRPr="003D47FA">
        <w:rPr>
          <w:rtl/>
        </w:rPr>
        <w:t>:</w:t>
      </w:r>
      <w:r w:rsidRPr="003D47FA">
        <w:rPr>
          <w:rtl/>
        </w:rPr>
        <w:t xml:space="preserve"> 83] وقال أيضا:" قَالُواْ يَا نُوحُ قَدْ جَادَلْتَنَا فَأَكْثَرْتَ جِدَالَنَا فَأْتَنِا بِمَا تَعِدُنَا إِن كُنتَ مِنَ الصَّادِقِينَ [هود</w:t>
      </w:r>
      <w:r w:rsidR="00EE31E7" w:rsidRPr="003D47FA">
        <w:rPr>
          <w:rtl/>
        </w:rPr>
        <w:t>:</w:t>
      </w:r>
      <w:r w:rsidRPr="003D47FA">
        <w:rPr>
          <w:rtl/>
        </w:rPr>
        <w:t xml:space="preserve"> 32] وقال لنبيه محمد صلى الله عليه وسلم:" وَجَادِلْهُم بِالَّتِي هِيَ أَحْسَنُ إِنَّ رَبَّكَ هُوَ أَعْلَمُ بِمَن ضَلَّ عَن سَبِيلِهِ وَهُوَ أَعْلَمُ بِالْمُهْتَدِينَ [النحل: 125]</w:t>
      </w:r>
      <w:r w:rsidR="001D5F3D">
        <w:rPr>
          <w:rtl/>
        </w:rPr>
        <w:t>،</w:t>
      </w:r>
      <w:r w:rsidR="00EE31E7" w:rsidRPr="003D47FA">
        <w:rPr>
          <w:rtl/>
        </w:rPr>
        <w:t xml:space="preserve"> </w:t>
      </w:r>
      <w:r w:rsidR="008C6763">
        <w:rPr>
          <w:rFonts w:hint="cs"/>
          <w:rtl/>
        </w:rPr>
        <w:t>و</w:t>
      </w:r>
      <w:r w:rsidR="00E82BCE">
        <w:rPr>
          <w:rFonts w:hint="cs"/>
          <w:rtl/>
        </w:rPr>
        <w:t xml:space="preserve">الرسول </w:t>
      </w:r>
      <w:r w:rsidR="008C6763">
        <w:rPr>
          <w:rFonts w:hint="cs"/>
          <w:rtl/>
        </w:rPr>
        <w:t xml:space="preserve">الذي اختاره الله لتبليغ الرسالة </w:t>
      </w:r>
      <w:r w:rsidR="00E82BCE">
        <w:rPr>
          <w:rFonts w:hint="cs"/>
          <w:rtl/>
        </w:rPr>
        <w:t>لابد وان يكون أعظم الناس فطانة وأعلاهم ذكاءً وأسرعهم فهما وأحسنهم تصرفا</w:t>
      </w:r>
      <w:r w:rsidR="001D5F3D">
        <w:rPr>
          <w:rFonts w:hint="cs"/>
          <w:rtl/>
        </w:rPr>
        <w:t>،</w:t>
      </w:r>
      <w:r w:rsidR="00E82BCE">
        <w:rPr>
          <w:rFonts w:hint="cs"/>
          <w:rtl/>
        </w:rPr>
        <w:t xml:space="preserve"> حتى يقوم بمهمة الرسالة على اكمل وجه</w:t>
      </w:r>
      <w:r w:rsidR="001D5F3D">
        <w:rPr>
          <w:rFonts w:hint="cs"/>
          <w:rtl/>
        </w:rPr>
        <w:t>،</w:t>
      </w:r>
      <w:r w:rsidR="00E82BCE">
        <w:rPr>
          <w:rFonts w:hint="cs"/>
          <w:rtl/>
        </w:rPr>
        <w:t xml:space="preserve"> وحتى يقيم عليهم الحجج الباهرات والدلائل النيرات</w:t>
      </w:r>
      <w:r w:rsidR="001D5F3D">
        <w:rPr>
          <w:rFonts w:hint="cs"/>
          <w:rtl/>
        </w:rPr>
        <w:t>،</w:t>
      </w:r>
      <w:r w:rsidR="00E82BCE">
        <w:rPr>
          <w:rFonts w:hint="cs"/>
          <w:rtl/>
        </w:rPr>
        <w:t xml:space="preserve"> بأبسط عبارة وأقرب مسلك</w:t>
      </w:r>
      <w:r w:rsidR="001D5F3D">
        <w:rPr>
          <w:rFonts w:hint="cs"/>
          <w:rtl/>
        </w:rPr>
        <w:t>،</w:t>
      </w:r>
      <w:r w:rsidR="00E82BCE">
        <w:rPr>
          <w:rFonts w:hint="cs"/>
          <w:rtl/>
        </w:rPr>
        <w:t xml:space="preserve"> والفطانة لازمة </w:t>
      </w:r>
      <w:r w:rsidR="00E95CAA">
        <w:rPr>
          <w:rFonts w:hint="cs"/>
          <w:rtl/>
        </w:rPr>
        <w:t xml:space="preserve">لكل نبي </w:t>
      </w:r>
      <w:r w:rsidR="00E82BCE">
        <w:rPr>
          <w:rFonts w:hint="cs"/>
          <w:rtl/>
        </w:rPr>
        <w:t>حتى يستوعب أتباعه</w:t>
      </w:r>
      <w:r w:rsidR="001D5F3D">
        <w:rPr>
          <w:rFonts w:hint="cs"/>
          <w:rtl/>
        </w:rPr>
        <w:t>،</w:t>
      </w:r>
      <w:r w:rsidR="00E82BCE">
        <w:rPr>
          <w:rFonts w:hint="cs"/>
          <w:rtl/>
        </w:rPr>
        <w:t xml:space="preserve"> وحتى يعرف إمكاناتهم</w:t>
      </w:r>
      <w:r w:rsidR="001D5F3D">
        <w:rPr>
          <w:rFonts w:hint="cs"/>
          <w:rtl/>
        </w:rPr>
        <w:t>،</w:t>
      </w:r>
      <w:r w:rsidR="00E82BCE">
        <w:rPr>
          <w:rFonts w:hint="cs"/>
          <w:rtl/>
        </w:rPr>
        <w:t xml:space="preserve"> وحتى يستطيع توجيههم</w:t>
      </w:r>
      <w:r w:rsidR="001D5F3D">
        <w:rPr>
          <w:rFonts w:hint="cs"/>
          <w:rtl/>
        </w:rPr>
        <w:t>،</w:t>
      </w:r>
      <w:r w:rsidR="00E82BCE">
        <w:rPr>
          <w:rFonts w:hint="cs"/>
          <w:rtl/>
        </w:rPr>
        <w:t xml:space="preserve"> وحتى يأخذ </w:t>
      </w:r>
      <w:r w:rsidR="00E95CAA">
        <w:rPr>
          <w:rFonts w:hint="cs"/>
          <w:rtl/>
        </w:rPr>
        <w:t>بأيديهم</w:t>
      </w:r>
      <w:r w:rsidR="00E82BCE">
        <w:rPr>
          <w:rFonts w:hint="cs"/>
          <w:rtl/>
        </w:rPr>
        <w:t xml:space="preserve"> إلى طريق النجاة</w:t>
      </w:r>
      <w:r w:rsidR="001D5F3D">
        <w:rPr>
          <w:rFonts w:hint="cs"/>
          <w:rtl/>
        </w:rPr>
        <w:t>،</w:t>
      </w:r>
      <w:r w:rsidR="00E82BCE">
        <w:rPr>
          <w:rFonts w:hint="cs"/>
          <w:rtl/>
        </w:rPr>
        <w:t xml:space="preserve"> بلا عنت ولا قصور ولا تراخي</w:t>
      </w:r>
      <w:r w:rsidR="001D5F3D">
        <w:rPr>
          <w:rFonts w:hint="cs"/>
          <w:rtl/>
        </w:rPr>
        <w:t>،</w:t>
      </w:r>
      <w:r w:rsidR="00E82BCE">
        <w:rPr>
          <w:rFonts w:hint="cs"/>
          <w:rtl/>
        </w:rPr>
        <w:t xml:space="preserve"> والفطانة لازمة للنبي: حتى يواجه دسائس الكافرين وحجج الملحدين والمنكرين</w:t>
      </w:r>
      <w:r w:rsidR="001D5F3D">
        <w:rPr>
          <w:rFonts w:hint="cs"/>
          <w:rtl/>
        </w:rPr>
        <w:t>،</w:t>
      </w:r>
      <w:r w:rsidR="00E82BCE">
        <w:rPr>
          <w:rFonts w:hint="cs"/>
          <w:rtl/>
        </w:rPr>
        <w:t xml:space="preserve"> وحتى يتصرف في أحلك الظروف بالمواقف السديدة شرعا وعقلا</w:t>
      </w:r>
      <w:r w:rsidR="001D5F3D">
        <w:rPr>
          <w:rFonts w:hint="cs"/>
          <w:rtl/>
        </w:rPr>
        <w:t>،</w:t>
      </w:r>
      <w:r w:rsidR="00E82BCE">
        <w:rPr>
          <w:rFonts w:hint="cs"/>
          <w:rtl/>
        </w:rPr>
        <w:t xml:space="preserve"> لذا يجب ان </w:t>
      </w:r>
      <w:r w:rsidR="00E95CAA">
        <w:rPr>
          <w:rFonts w:hint="cs"/>
          <w:rtl/>
        </w:rPr>
        <w:t xml:space="preserve">يكونوا </w:t>
      </w:r>
      <w:r w:rsidR="00E82BCE">
        <w:rPr>
          <w:rFonts w:hint="cs"/>
          <w:rtl/>
        </w:rPr>
        <w:t>أعلى الناس فطانة وذكاء وإدراكاً وحسن تصرف واستيعاباً وفهما وحفظا</w:t>
      </w:r>
      <w:r w:rsidR="001D5F3D">
        <w:rPr>
          <w:rFonts w:hint="cs"/>
          <w:rtl/>
        </w:rPr>
        <w:t>،</w:t>
      </w:r>
      <w:r w:rsidR="00E82BCE">
        <w:rPr>
          <w:rFonts w:hint="cs"/>
          <w:rtl/>
        </w:rPr>
        <w:t xml:space="preserve"> كل نبي يجب أن يتصف بالفطانة التي تعينه على فهم الوحي الذي جاءه من عند الله</w:t>
      </w:r>
      <w:r w:rsidR="001D5F3D">
        <w:rPr>
          <w:rFonts w:hint="cs"/>
          <w:rtl/>
        </w:rPr>
        <w:t>،</w:t>
      </w:r>
      <w:r w:rsidR="00E82BCE">
        <w:rPr>
          <w:rFonts w:hint="cs"/>
          <w:rtl/>
        </w:rPr>
        <w:t xml:space="preserve"> وتبليغه للناس</w:t>
      </w:r>
      <w:r w:rsidR="001D5F3D">
        <w:rPr>
          <w:rFonts w:hint="cs"/>
          <w:rtl/>
        </w:rPr>
        <w:t>،</w:t>
      </w:r>
      <w:r w:rsidR="00E82BCE">
        <w:rPr>
          <w:rFonts w:hint="cs"/>
          <w:rtl/>
        </w:rPr>
        <w:t xml:space="preserve"> ومن الفطانة تكون قوة الحجة وصحة المجادلة </w:t>
      </w:r>
      <w:r w:rsidR="00822C3B" w:rsidRPr="00E95CAA">
        <w:rPr>
          <w:rFonts w:hint="cs"/>
          <w:b/>
          <w:bCs/>
          <w:rtl/>
        </w:rPr>
        <w:t xml:space="preserve">فعندما </w:t>
      </w:r>
      <w:r w:rsidR="00E82BCE" w:rsidRPr="00E95CAA">
        <w:rPr>
          <w:rFonts w:hint="cs"/>
          <w:b/>
          <w:bCs/>
          <w:rtl/>
        </w:rPr>
        <w:t>حاجج الخليل إبراهيم عباد الكواكب والشمس والقمر أقام عليهم الحجج الدامغات بان الآفل المتغير لا يصلح أن يكون إلها</w:t>
      </w:r>
      <w:r w:rsidR="001D5F3D">
        <w:rPr>
          <w:rFonts w:hint="cs"/>
          <w:b/>
          <w:bCs/>
          <w:rtl/>
        </w:rPr>
        <w:t>،</w:t>
      </w:r>
      <w:r w:rsidR="00E82BCE">
        <w:rPr>
          <w:rFonts w:hint="cs"/>
          <w:rtl/>
        </w:rPr>
        <w:t xml:space="preserve"> و الكواكب والشمس والقمر تقبل التغير والافول فلا يصح ان تكون أربابا من دون الله</w:t>
      </w:r>
      <w:r w:rsidR="001D5F3D">
        <w:rPr>
          <w:rFonts w:hint="cs"/>
          <w:rtl/>
        </w:rPr>
        <w:t>،</w:t>
      </w:r>
      <w:r w:rsidR="00E82BCE">
        <w:rPr>
          <w:rFonts w:hint="cs"/>
          <w:rtl/>
        </w:rPr>
        <w:t xml:space="preserve"> قال تعالى: {وَتِلْكَ حُجَّتُنَا آتَيْنَاهَا إِبْرَاهِيمَ عَلَى قَوْمِهِ نَرْفَعُ دَرَجَاتٍ مَنْ نَشَاءُ إِنَّ رَبَّكَ حَكِيمٌ عَلِيمٌ }</w:t>
      </w:r>
      <w:r w:rsidR="001D5F3D">
        <w:rPr>
          <w:rFonts w:hint="cs"/>
          <w:rtl/>
        </w:rPr>
        <w:t>،</w:t>
      </w:r>
      <w:r w:rsidR="00745F9B">
        <w:rPr>
          <w:rFonts w:hint="cs"/>
          <w:rtl/>
        </w:rPr>
        <w:t xml:space="preserve"> </w:t>
      </w:r>
      <w:r w:rsidR="00E82BCE">
        <w:rPr>
          <w:rFonts w:hint="cs"/>
          <w:rtl/>
        </w:rPr>
        <w:t>وعندما حاججه النمرود</w:t>
      </w:r>
      <w:r w:rsidR="001D5F3D">
        <w:rPr>
          <w:rFonts w:hint="cs"/>
          <w:rtl/>
        </w:rPr>
        <w:t>،</w:t>
      </w:r>
      <w:r w:rsidR="00E82BCE">
        <w:rPr>
          <w:rFonts w:hint="cs"/>
          <w:rtl/>
        </w:rPr>
        <w:t xml:space="preserve"> كان في غاية الفطانة</w:t>
      </w:r>
      <w:r w:rsidR="001D5F3D">
        <w:rPr>
          <w:rFonts w:hint="cs"/>
          <w:rtl/>
        </w:rPr>
        <w:t>،</w:t>
      </w:r>
      <w:r w:rsidR="00E82BCE">
        <w:rPr>
          <w:rFonts w:hint="cs"/>
          <w:rtl/>
        </w:rPr>
        <w:t xml:space="preserve"> قال تعالى: {أَلَمْ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w:t>
      </w:r>
      <w:r w:rsidR="001D5F3D">
        <w:rPr>
          <w:rFonts w:hint="cs"/>
          <w:rtl/>
        </w:rPr>
        <w:t>،</w:t>
      </w:r>
      <w:r w:rsidR="00E82BCE">
        <w:rPr>
          <w:rFonts w:hint="cs"/>
          <w:rtl/>
        </w:rPr>
        <w:t xml:space="preserve"> قَالَ إِبْرَاهِيمُ رَبِّيَ الَّذِي يُحْيِي وَيُمِيتُ فقال الملك انا أحيي واميت أحضر رجلين أقتل أحدهما وأعفو عن الآخر</w:t>
      </w:r>
      <w:r w:rsidR="001D5F3D">
        <w:rPr>
          <w:rFonts w:hint="cs"/>
          <w:rtl/>
        </w:rPr>
        <w:t>،</w:t>
      </w:r>
      <w:r w:rsidR="00E82BCE">
        <w:rPr>
          <w:rFonts w:hint="cs"/>
          <w:rtl/>
        </w:rPr>
        <w:t xml:space="preserve"> ولم يكن قصد الخليل ذلك وإنما يخلق من العدم ويهب الحياة لمن يشاء ابتداء</w:t>
      </w:r>
      <w:r w:rsidR="001D5F3D">
        <w:rPr>
          <w:rFonts w:hint="cs"/>
          <w:rtl/>
        </w:rPr>
        <w:t>،</w:t>
      </w:r>
      <w:r w:rsidR="00E82BCE">
        <w:rPr>
          <w:rFonts w:hint="cs"/>
          <w:rtl/>
        </w:rPr>
        <w:t xml:space="preserve"> يحييه من العدم</w:t>
      </w:r>
      <w:r w:rsidR="001D5F3D">
        <w:rPr>
          <w:rFonts w:hint="cs"/>
          <w:rtl/>
        </w:rPr>
        <w:t>،</w:t>
      </w:r>
      <w:r w:rsidR="00E82BCE">
        <w:rPr>
          <w:rFonts w:hint="cs"/>
          <w:rtl/>
        </w:rPr>
        <w:t xml:space="preserve"> وينعم عليه بنعمة الوجود</w:t>
      </w:r>
      <w:r w:rsidR="001D5F3D">
        <w:rPr>
          <w:rFonts w:hint="cs"/>
          <w:rtl/>
        </w:rPr>
        <w:t>،</w:t>
      </w:r>
      <w:r w:rsidR="00E82BCE">
        <w:rPr>
          <w:rFonts w:hint="cs"/>
          <w:rtl/>
        </w:rPr>
        <w:t xml:space="preserve"> ويميت من شاء فيسلبه الحياة</w:t>
      </w:r>
      <w:r w:rsidR="001D5F3D">
        <w:rPr>
          <w:rFonts w:hint="cs"/>
          <w:rtl/>
        </w:rPr>
        <w:t>،</w:t>
      </w:r>
      <w:r w:rsidR="00E82BCE">
        <w:rPr>
          <w:rFonts w:hint="cs"/>
          <w:rtl/>
        </w:rPr>
        <w:t xml:space="preserve"> ولكن لغموض المسالة اعرض عنها إلى ما هو أظهر</w:t>
      </w:r>
      <w:r w:rsidR="001D5F3D">
        <w:rPr>
          <w:rFonts w:hint="cs"/>
          <w:rtl/>
        </w:rPr>
        <w:t>،</w:t>
      </w:r>
      <w:r w:rsidR="00E82BCE">
        <w:rPr>
          <w:rFonts w:hint="cs"/>
          <w:rtl/>
        </w:rPr>
        <w:t xml:space="preserve"> {قَالَ إِبْرَاهِيمُ فَإِنَّ اللَّهَ يَأْتِي بِالشَّمْسِ مِنَ الْمَشْرِقِ فَأْتِ بِهَا مِنَ الْمَغْرِبِ فَبُهِتَ الَّذِي كَفَرَ وَاللَّهُ لَا يَهْدِي الْقَوْمَ الظَّالِمِينَ }</w:t>
      </w:r>
      <w:r w:rsidR="001D5F3D">
        <w:rPr>
          <w:rFonts w:hint="cs"/>
          <w:rtl/>
        </w:rPr>
        <w:t>،</w:t>
      </w:r>
      <w:r w:rsidR="00E82BCE">
        <w:rPr>
          <w:rFonts w:hint="cs"/>
          <w:rtl/>
        </w:rPr>
        <w:t xml:space="preserve"> وهذا من كمال فطانته فبهت النمرود وانقطع</w:t>
      </w:r>
      <w:r w:rsidR="001D5F3D">
        <w:rPr>
          <w:rFonts w:hint="cs"/>
          <w:rtl/>
        </w:rPr>
        <w:t>،</w:t>
      </w:r>
      <w:r w:rsidR="00E82BCE">
        <w:rPr>
          <w:rFonts w:hint="cs"/>
          <w:rtl/>
        </w:rPr>
        <w:t xml:space="preserve"> </w:t>
      </w:r>
      <w:r w:rsidR="00482003" w:rsidRPr="00E95CAA">
        <w:rPr>
          <w:rFonts w:hint="cs"/>
          <w:b/>
          <w:bCs/>
          <w:rtl/>
        </w:rPr>
        <w:t>و</w:t>
      </w:r>
      <w:r w:rsidR="00E82BCE" w:rsidRPr="00E95CAA">
        <w:rPr>
          <w:rFonts w:hint="cs"/>
          <w:b/>
          <w:bCs/>
          <w:rtl/>
        </w:rPr>
        <w:t>كل حوارات الأنبياء والمرسلين تمثل الدرجة القصوى من الفطانة</w:t>
      </w:r>
      <w:r w:rsidR="001D5F3D">
        <w:rPr>
          <w:rFonts w:hint="cs"/>
          <w:b/>
          <w:bCs/>
          <w:rtl/>
        </w:rPr>
        <w:t>،</w:t>
      </w:r>
      <w:r w:rsidR="00E82BCE" w:rsidRPr="00E95CAA">
        <w:rPr>
          <w:rFonts w:hint="cs"/>
          <w:b/>
          <w:bCs/>
          <w:rtl/>
        </w:rPr>
        <w:t xml:space="preserve"> ومن نظر في القرآن وحوارات الانبياء مع اقوامهم علم مدى الفطانة التي بلغها الأنبياء</w:t>
      </w:r>
      <w:r w:rsidR="001D5F3D">
        <w:rPr>
          <w:rFonts w:hint="cs"/>
          <w:b/>
          <w:bCs/>
          <w:rtl/>
        </w:rPr>
        <w:t>،</w:t>
      </w:r>
      <w:r w:rsidR="00E82BCE">
        <w:rPr>
          <w:rFonts w:hint="cs"/>
          <w:u w:val="single"/>
          <w:rtl/>
        </w:rPr>
        <w:t xml:space="preserve"> </w:t>
      </w:r>
      <w:r w:rsidR="00E82BCE">
        <w:rPr>
          <w:rFonts w:hint="cs"/>
          <w:rtl/>
        </w:rPr>
        <w:t xml:space="preserve">حتى: قال المشركون لنوح عليه السلام: </w:t>
      </w:r>
      <w:r w:rsidR="00482003">
        <w:rPr>
          <w:rFonts w:hint="cs"/>
          <w:rtl/>
        </w:rPr>
        <w:t>{</w:t>
      </w:r>
      <w:r w:rsidR="00E82BCE">
        <w:rPr>
          <w:rFonts w:hint="cs"/>
          <w:rtl/>
        </w:rPr>
        <w:t>قَالُوا يَا نُوحُ قَدْ جَادَلْتَنَا فَأَكْثَرْتَ جِدَالَنَا فَأْتِنَا بِمَا تَعِدُنَا إِنْ كُنْتَ مِنَ الصَّادِقِينَ</w:t>
      </w:r>
      <w:r w:rsidR="00482003">
        <w:rPr>
          <w:rFonts w:hint="cs"/>
          <w:rtl/>
        </w:rPr>
        <w:t xml:space="preserve"> * قَالَ إِنَّمَا يَأْتِيكُمْ بِهِ اللَّهُ إِنْ شَاءَ وَمَا أَنْتُمْ بِمُعْجِزِينَ * وَلَا يَنْفَعُكُمْ نُصْحِي إِنْ أَرَدْتُ أَنْ أَنْصَحَ لَكُمْ إِنْ كَانَ اللَّهُ يُرِيدُ أَنْ يُغْوِيَكُمْ هُوَ رَبُّكُمْ وَإِلَيْهِ تُرْجَعُونَ]</w:t>
      </w:r>
      <w:r w:rsidR="001D5F3D">
        <w:rPr>
          <w:rFonts w:hint="cs"/>
          <w:rtl/>
        </w:rPr>
        <w:t>،</w:t>
      </w:r>
      <w:r w:rsidR="00745F9B">
        <w:rPr>
          <w:rFonts w:hint="cs"/>
          <w:rtl/>
        </w:rPr>
        <w:t xml:space="preserve"> </w:t>
      </w:r>
      <w:r w:rsidR="00E82BCE" w:rsidRPr="00482003">
        <w:rPr>
          <w:rFonts w:hint="cs"/>
          <w:rtl/>
        </w:rPr>
        <w:t>ضاقوا به ذرعاً</w:t>
      </w:r>
      <w:r w:rsidR="001D5F3D">
        <w:rPr>
          <w:rFonts w:hint="cs"/>
          <w:rtl/>
        </w:rPr>
        <w:t>،</w:t>
      </w:r>
      <w:r w:rsidR="00E82BCE" w:rsidRPr="00482003">
        <w:rPr>
          <w:rFonts w:hint="cs"/>
          <w:rtl/>
        </w:rPr>
        <w:t xml:space="preserve"> </w:t>
      </w:r>
      <w:r w:rsidR="00482003" w:rsidRPr="00482003">
        <w:rPr>
          <w:rFonts w:hint="cs"/>
          <w:rtl/>
        </w:rPr>
        <w:t>لأنه</w:t>
      </w:r>
      <w:r w:rsidR="00E82BCE" w:rsidRPr="00482003">
        <w:rPr>
          <w:rFonts w:hint="cs"/>
          <w:rtl/>
        </w:rPr>
        <w:t xml:space="preserve"> غلبهم بالحجة فلم يتمكنوا من مجاراته في حجته</w:t>
      </w:r>
      <w:r w:rsidR="001D5F3D">
        <w:rPr>
          <w:rFonts w:hint="cs"/>
          <w:rtl/>
        </w:rPr>
        <w:t>،</w:t>
      </w:r>
      <w:r w:rsidR="00E82BCE" w:rsidRPr="00482003">
        <w:rPr>
          <w:rFonts w:hint="cs"/>
          <w:rtl/>
        </w:rPr>
        <w:t xml:space="preserve"> </w:t>
      </w:r>
      <w:r w:rsidR="00E82BCE" w:rsidRPr="00E95CAA">
        <w:rPr>
          <w:rFonts w:hint="cs"/>
          <w:b/>
          <w:bCs/>
          <w:rtl/>
        </w:rPr>
        <w:t>ونبي الله شعيب يجادل قومه حتى قالوا</w:t>
      </w:r>
      <w:r w:rsidR="00E82BCE">
        <w:rPr>
          <w:rFonts w:hint="cs"/>
          <w:rtl/>
        </w:rPr>
        <w:t xml:space="preserve">: </w:t>
      </w:r>
      <w:r w:rsidR="00E82BCE" w:rsidRPr="00482003">
        <w:rPr>
          <w:rFonts w:hint="cs"/>
          <w:rtl/>
        </w:rPr>
        <w:t>{قَالُوا يَا شُعَيْبُ مَا نَفْقَهُ كَثِيرًا مِمَّا تَقُولُ وَإِنَّا لَنَرَاكَ فِينَا ضَعِيفًا وَلَوْلَا رَهْطُكَ لَرَجَمْنَاكَ وَمَا أَنْتَ عَلَيْنَا بِعَزِيزٍ }</w:t>
      </w:r>
      <w:r w:rsidR="001D5F3D">
        <w:rPr>
          <w:rFonts w:hint="cs"/>
          <w:rtl/>
        </w:rPr>
        <w:t>،</w:t>
      </w:r>
      <w:r w:rsidR="00E82BCE" w:rsidRPr="00482003">
        <w:rPr>
          <w:rFonts w:hint="cs"/>
          <w:rtl/>
        </w:rPr>
        <w:t xml:space="preserve"> </w:t>
      </w:r>
      <w:r w:rsidR="00482003">
        <w:rPr>
          <w:rFonts w:hint="cs"/>
          <w:rtl/>
        </w:rPr>
        <w:t xml:space="preserve">فكل </w:t>
      </w:r>
      <w:r w:rsidR="00E82BCE" w:rsidRPr="00482003">
        <w:rPr>
          <w:rFonts w:hint="cs"/>
          <w:rtl/>
        </w:rPr>
        <w:t>حوارات الأنبياء والمرسلين تمثل الدرجة القصوى من الفطانة</w:t>
      </w:r>
      <w:r w:rsidR="001D5F3D">
        <w:rPr>
          <w:rFonts w:hint="cs"/>
          <w:rtl/>
        </w:rPr>
        <w:t>،</w:t>
      </w:r>
      <w:r w:rsidR="00E82BCE" w:rsidRPr="00482003">
        <w:rPr>
          <w:rFonts w:hint="cs"/>
          <w:rtl/>
        </w:rPr>
        <w:t xml:space="preserve"> الرسول لابد وان يكون أعظم الناس فطانة وأعلاهم ذكاءً وأسرعهم فهما وأحسنهم تصرفا</w:t>
      </w:r>
      <w:r w:rsidR="001D5F3D">
        <w:rPr>
          <w:rFonts w:hint="cs"/>
          <w:rtl/>
        </w:rPr>
        <w:t>،</w:t>
      </w:r>
      <w:r w:rsidR="00E82BCE" w:rsidRPr="00482003">
        <w:rPr>
          <w:rFonts w:hint="cs"/>
          <w:rtl/>
        </w:rPr>
        <w:t xml:space="preserve"> حتى يقوم بمهمة الرسالة على اكمل وجه</w:t>
      </w:r>
      <w:r w:rsidR="001D5F3D">
        <w:rPr>
          <w:rFonts w:hint="cs"/>
          <w:rtl/>
        </w:rPr>
        <w:t>،</w:t>
      </w:r>
      <w:r w:rsidR="00E82BCE" w:rsidRPr="00482003">
        <w:rPr>
          <w:rFonts w:hint="cs"/>
          <w:rtl/>
        </w:rPr>
        <w:t xml:space="preserve"> ولا</w:t>
      </w:r>
      <w:r w:rsidR="00E82BCE">
        <w:rPr>
          <w:rFonts w:hint="cs"/>
          <w:rtl/>
        </w:rPr>
        <w:t xml:space="preserve"> يجوز في حق الرسول: </w:t>
      </w:r>
      <w:r w:rsidR="00E95CAA">
        <w:rPr>
          <w:rFonts w:hint="cs"/>
          <w:rtl/>
        </w:rPr>
        <w:t>(أي رسول)</w:t>
      </w:r>
      <w:r w:rsidR="001D5F3D">
        <w:rPr>
          <w:rFonts w:hint="cs"/>
          <w:rtl/>
        </w:rPr>
        <w:t>،</w:t>
      </w:r>
      <w:r w:rsidR="00E95CAA">
        <w:rPr>
          <w:rFonts w:hint="cs"/>
          <w:rtl/>
        </w:rPr>
        <w:t xml:space="preserve"> </w:t>
      </w:r>
      <w:r w:rsidR="00E82BCE">
        <w:rPr>
          <w:rFonts w:hint="cs"/>
          <w:rtl/>
        </w:rPr>
        <w:t>البلادة والغباء وسوء التصرف وبطء الفهم</w:t>
      </w:r>
      <w:r w:rsidR="001D5F3D">
        <w:rPr>
          <w:rFonts w:hint="cs"/>
          <w:rtl/>
        </w:rPr>
        <w:t>،</w:t>
      </w:r>
      <w:r w:rsidR="00E82BCE">
        <w:rPr>
          <w:rFonts w:hint="cs"/>
          <w:rtl/>
        </w:rPr>
        <w:t xml:space="preserve"> </w:t>
      </w:r>
      <w:r w:rsidR="00E95CAA">
        <w:rPr>
          <w:rFonts w:hint="cs"/>
          <w:rtl/>
        </w:rPr>
        <w:t>لأنه</w:t>
      </w:r>
      <w:r w:rsidR="00E82BCE">
        <w:rPr>
          <w:rFonts w:hint="cs"/>
          <w:rtl/>
        </w:rPr>
        <w:t xml:space="preserve"> المبلغ عن الله شرعه ودينه فلابد وأن يكون أذكى الناس وأكثرهم فطانة</w:t>
      </w:r>
      <w:r w:rsidR="001D5F3D">
        <w:rPr>
          <w:rFonts w:hint="cs"/>
          <w:rtl/>
        </w:rPr>
        <w:t>،</w:t>
      </w:r>
      <w:r w:rsidR="00E82BCE">
        <w:rPr>
          <w:rFonts w:hint="cs"/>
          <w:rtl/>
        </w:rPr>
        <w:t xml:space="preserve"> قال تعالى: {اللَّهُ يَصْطَفِي مِنَ الْمَلَائِكَةِ رُسُلًا وَمِنَ النَّاسِ إِنَّ اللَّهَ سَمِيعٌ بَصِيرٌ }</w:t>
      </w:r>
      <w:r w:rsidR="001D5F3D">
        <w:rPr>
          <w:rFonts w:hint="cs"/>
          <w:rtl/>
        </w:rPr>
        <w:t>،</w:t>
      </w:r>
      <w:r w:rsidR="00E82BCE">
        <w:rPr>
          <w:rFonts w:hint="cs"/>
          <w:rtl/>
        </w:rPr>
        <w:t xml:space="preserve"> وقال تعالى: {اللَّهُ أَعْلَمُ حَيْثُ يَجْعَلُ رِسَالَتَهُ}</w:t>
      </w:r>
      <w:r w:rsidR="00F76F50">
        <w:rPr>
          <w:rFonts w:hint="cs"/>
          <w:rtl/>
        </w:rPr>
        <w:t>،</w:t>
      </w:r>
      <w:r w:rsidR="00482003">
        <w:rPr>
          <w:rFonts w:hint="cs"/>
          <w:rtl/>
        </w:rPr>
        <w:t xml:space="preserve"> </w:t>
      </w:r>
    </w:p>
    <w:p w14:paraId="4AA06946" w14:textId="69E39D9D" w:rsidR="004A5D63" w:rsidRPr="003D47FA" w:rsidRDefault="009B3E6B" w:rsidP="004A5D63">
      <w:pPr>
        <w:rPr>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الرابع</w:t>
      </w:r>
      <w:r>
        <w:rPr>
          <w:b/>
          <w:bCs/>
          <w:kern w:val="0"/>
          <w:sz w:val="32"/>
          <w:szCs w:val="32"/>
          <w:highlight w:val="yellow"/>
          <w:u w:val="single"/>
          <w:rtl/>
        </w:rPr>
        <w:t>]:</w:t>
      </w:r>
      <w:r>
        <w:rPr>
          <w:kern w:val="0"/>
          <w:rtl/>
        </w:rPr>
        <w:t xml:space="preserve"> </w:t>
      </w:r>
      <w:r w:rsidR="004A5D63" w:rsidRPr="005624C2">
        <w:rPr>
          <w:b/>
          <w:bCs/>
          <w:rtl/>
        </w:rPr>
        <w:t>الرسل هم أهل الاصطفاء الرباني</w:t>
      </w:r>
      <w:r w:rsidR="001D5F3D">
        <w:rPr>
          <w:rtl/>
        </w:rPr>
        <w:t>،</w:t>
      </w:r>
      <w:r w:rsidR="004A5D63" w:rsidRPr="003D47FA">
        <w:rPr>
          <w:rtl/>
        </w:rPr>
        <w:t xml:space="preserve"> هم أتقى الناس لله وهم أعبد الناس لله</w:t>
      </w:r>
      <w:r w:rsidR="001D5F3D">
        <w:rPr>
          <w:rtl/>
        </w:rPr>
        <w:t>،</w:t>
      </w:r>
      <w:r w:rsidR="004A5D63" w:rsidRPr="003D47FA">
        <w:rPr>
          <w:rtl/>
        </w:rPr>
        <w:t xml:space="preserve"> وهم أصدق الناس مع الله</w:t>
      </w:r>
      <w:r w:rsidR="001D5F3D">
        <w:rPr>
          <w:rtl/>
        </w:rPr>
        <w:t>،</w:t>
      </w:r>
      <w:r w:rsidR="004A5D63" w:rsidRPr="003D47FA">
        <w:rPr>
          <w:rtl/>
        </w:rPr>
        <w:t xml:space="preserve"> منزهون عن الكبائر والصغائر ورذائل الأخلاق</w:t>
      </w:r>
      <w:r w:rsidR="001D5F3D">
        <w:rPr>
          <w:rtl/>
        </w:rPr>
        <w:t>،</w:t>
      </w:r>
      <w:r w:rsidR="004A5D63" w:rsidRPr="003D47FA">
        <w:rPr>
          <w:rtl/>
        </w:rPr>
        <w:t xml:space="preserve"> معصومون عن الخطأ في تبليغ الرسالات</w:t>
      </w:r>
      <w:r w:rsidR="001D5F3D">
        <w:rPr>
          <w:rtl/>
        </w:rPr>
        <w:t>،</w:t>
      </w:r>
      <w:r w:rsidR="004A5D63" w:rsidRPr="003D47FA">
        <w:rPr>
          <w:rtl/>
        </w:rPr>
        <w:t xml:space="preserve"> من أهم صفاتهم كمال الصدق والأمانة والتبليغ والفطانة</w:t>
      </w:r>
      <w:r w:rsidR="001D5F3D">
        <w:rPr>
          <w:rtl/>
        </w:rPr>
        <w:t>،</w:t>
      </w:r>
      <w:r w:rsidR="004A5D63" w:rsidRPr="003D47FA">
        <w:rPr>
          <w:rtl/>
        </w:rPr>
        <w:t xml:space="preserve"> ولكنهم بشر</w:t>
      </w:r>
      <w:r w:rsidR="00EE31E7" w:rsidRPr="003D47FA">
        <w:rPr>
          <w:rtl/>
        </w:rPr>
        <w:t xml:space="preserve">: </w:t>
      </w:r>
      <w:r w:rsidR="004A5D63" w:rsidRPr="003D47FA">
        <w:rPr>
          <w:rtl/>
        </w:rPr>
        <w:t>تلحقهم جميع خصائص البشر من المرض والموت والحاجة إلى الطعام</w:t>
      </w:r>
      <w:r w:rsidR="001D5F3D">
        <w:rPr>
          <w:rtl/>
        </w:rPr>
        <w:t>،</w:t>
      </w:r>
      <w:r w:rsidR="004A5D63" w:rsidRPr="003D47FA">
        <w:rPr>
          <w:rtl/>
        </w:rPr>
        <w:t xml:space="preserve"> ولكنهم بشر يوحى إليهم</w:t>
      </w:r>
      <w:r w:rsidR="001D5F3D">
        <w:rPr>
          <w:rtl/>
        </w:rPr>
        <w:t>،</w:t>
      </w:r>
      <w:r w:rsidR="004A5D63" w:rsidRPr="003D47FA">
        <w:rPr>
          <w:rtl/>
        </w:rPr>
        <w:t xml:space="preserve"> يمتازون عن البشر بالنبوة والرسالة</w:t>
      </w:r>
      <w:r w:rsidR="001D5F3D">
        <w:rPr>
          <w:rtl/>
        </w:rPr>
        <w:t>،</w:t>
      </w:r>
      <w:r w:rsidR="00EE31E7" w:rsidRPr="003D47FA">
        <w:rPr>
          <w:rtl/>
        </w:rPr>
        <w:t xml:space="preserve"> </w:t>
      </w:r>
      <w:r w:rsidR="004A5D63" w:rsidRPr="003D47FA">
        <w:rPr>
          <w:rtl/>
        </w:rPr>
        <w:t>قال تعالى</w:t>
      </w:r>
      <w:r w:rsidR="00EE31E7" w:rsidRPr="003D47FA">
        <w:rPr>
          <w:rtl/>
        </w:rPr>
        <w:t>:</w:t>
      </w:r>
      <w:r w:rsidR="004A5D63" w:rsidRPr="003D47FA">
        <w:rPr>
          <w:rtl/>
        </w:rPr>
        <w:t xml:space="preserve"> </w:t>
      </w:r>
      <w:r w:rsidR="00EE31E7" w:rsidRPr="003D47FA">
        <w:rPr>
          <w:rtl/>
        </w:rPr>
        <w:t>{</w:t>
      </w:r>
      <w:r w:rsidR="004A5D63" w:rsidRPr="003D47FA">
        <w:rPr>
          <w:rtl/>
        </w:rPr>
        <w:t>قُلْ إِنَّمَا أَنَا بَشَرٌ مِثْلُكُمْ يُوحَى إِلَيَّ أَنَّمَا إِلَهُكُمْ إِلَهٌ وَاحِدٌ فَمَنْ كَانَ يَرْجُو لِقَاءَ رَبِّهِ فَلْيَعْمَلْ عَمَلًا صَالِحًا وَلَا يُشْرِكْ بِعِبَادَةِ رَبِّهِ أَحَدًا</w:t>
      </w:r>
      <w:r w:rsidR="00EE31E7" w:rsidRPr="003D47FA">
        <w:rPr>
          <w:rtl/>
        </w:rPr>
        <w:t>}</w:t>
      </w:r>
      <w:r>
        <w:rPr>
          <w:rFonts w:hint="cs"/>
          <w:rtl/>
        </w:rPr>
        <w:t xml:space="preserve"> </w:t>
      </w:r>
      <w:r w:rsidR="00EE31E7" w:rsidRPr="003D47FA">
        <w:rPr>
          <w:rtl/>
        </w:rPr>
        <w:t>[</w:t>
      </w:r>
      <w:r w:rsidR="004A5D63" w:rsidRPr="003D47FA">
        <w:rPr>
          <w:rtl/>
        </w:rPr>
        <w:t>الكهف</w:t>
      </w:r>
      <w:r w:rsidR="00EE31E7" w:rsidRPr="003D47FA">
        <w:rPr>
          <w:rtl/>
        </w:rPr>
        <w:t>:</w:t>
      </w:r>
      <w:r w:rsidR="004A5D63" w:rsidRPr="003D47FA">
        <w:rPr>
          <w:rtl/>
        </w:rPr>
        <w:t xml:space="preserve"> 110</w:t>
      </w:r>
      <w:r w:rsidR="00EE31E7" w:rsidRPr="003D47FA">
        <w:rPr>
          <w:rtl/>
        </w:rPr>
        <w:t>]</w:t>
      </w:r>
      <w:r w:rsidR="001D5F3D">
        <w:rPr>
          <w:rtl/>
        </w:rPr>
        <w:t>،</w:t>
      </w:r>
      <w:r w:rsidR="00EE31E7" w:rsidRPr="003D47FA">
        <w:rPr>
          <w:rtl/>
        </w:rPr>
        <w:t xml:space="preserve"> </w:t>
      </w:r>
    </w:p>
    <w:p w14:paraId="06F36C63" w14:textId="7BE07873" w:rsidR="004A5D63" w:rsidRPr="003D47FA" w:rsidRDefault="00EA61E6" w:rsidP="004A5D63">
      <w:pPr>
        <w:rPr>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الخامس</w:t>
      </w:r>
      <w:r>
        <w:rPr>
          <w:b/>
          <w:bCs/>
          <w:kern w:val="0"/>
          <w:sz w:val="32"/>
          <w:szCs w:val="32"/>
          <w:highlight w:val="yellow"/>
          <w:u w:val="single"/>
          <w:rtl/>
        </w:rPr>
        <w:t>]:</w:t>
      </w:r>
      <w:r>
        <w:rPr>
          <w:kern w:val="0"/>
          <w:rtl/>
        </w:rPr>
        <w:t xml:space="preserve"> </w:t>
      </w:r>
      <w:r w:rsidR="004A5D63" w:rsidRPr="005624C2">
        <w:rPr>
          <w:b/>
          <w:bCs/>
          <w:rtl/>
        </w:rPr>
        <w:t>الرسل الكرام</w:t>
      </w:r>
      <w:r w:rsidR="00EE31E7" w:rsidRPr="005624C2">
        <w:rPr>
          <w:b/>
          <w:bCs/>
          <w:rtl/>
        </w:rPr>
        <w:t>:</w:t>
      </w:r>
      <w:r w:rsidR="004A5D63" w:rsidRPr="005624C2">
        <w:rPr>
          <w:b/>
          <w:bCs/>
          <w:rtl/>
        </w:rPr>
        <w:t xml:space="preserve"> ليس لهم من خصائص الربوبية أو الألوهية شيءٌ</w:t>
      </w:r>
      <w:r w:rsidR="001D5F3D">
        <w:rPr>
          <w:b/>
          <w:bCs/>
          <w:rtl/>
        </w:rPr>
        <w:t>،</w:t>
      </w:r>
      <w:r w:rsidR="004A5D63" w:rsidRPr="003D47FA">
        <w:rPr>
          <w:rtl/>
        </w:rPr>
        <w:t xml:space="preserve"> كما في قوله تعالى</w:t>
      </w:r>
      <w:r w:rsidR="00EE31E7" w:rsidRPr="003D47FA">
        <w:rPr>
          <w:rtl/>
        </w:rPr>
        <w:t>:</w:t>
      </w:r>
      <w:r w:rsidR="004A5D63" w:rsidRPr="003D47FA">
        <w:rPr>
          <w:rtl/>
        </w:rPr>
        <w:t xml:space="preserve"> </w:t>
      </w:r>
      <w:r w:rsidR="00EE31E7" w:rsidRPr="003D47FA">
        <w:rPr>
          <w:rtl/>
        </w:rPr>
        <w:t>{</w:t>
      </w:r>
      <w:r w:rsidR="004A5D63" w:rsidRPr="003D47FA">
        <w:rPr>
          <w:rtl/>
        </w:rPr>
        <w:t>وَلَا يَأْمُرَكُمْ أَنْ تَتَّخِذُوا الْمَلَائِكَةَ وَالنَّبِيِّينَ أَرْبَابًا أَيَأْمُرُكُمْ بِالْكُفْرِ بَعْدَ إِذْ أَنْتُمْ مُسْلِمُونَ</w:t>
      </w:r>
      <w:r w:rsidR="005624C2">
        <w:rPr>
          <w:rtl/>
        </w:rPr>
        <w:t>} [</w:t>
      </w:r>
      <w:r w:rsidR="004A5D63" w:rsidRPr="003D47FA">
        <w:rPr>
          <w:rtl/>
        </w:rPr>
        <w:t>آل عمران</w:t>
      </w:r>
      <w:r w:rsidR="00EE31E7" w:rsidRPr="003D47FA">
        <w:rPr>
          <w:rtl/>
        </w:rPr>
        <w:t>:</w:t>
      </w:r>
      <w:r w:rsidR="004A5D63" w:rsidRPr="003D47FA">
        <w:rPr>
          <w:rtl/>
        </w:rPr>
        <w:t xml:space="preserve"> 80</w:t>
      </w:r>
      <w:r w:rsidR="00EE31E7" w:rsidRPr="003D47FA">
        <w:rPr>
          <w:rtl/>
        </w:rPr>
        <w:t>]</w:t>
      </w:r>
      <w:r w:rsidR="001D5F3D">
        <w:rPr>
          <w:rtl/>
        </w:rPr>
        <w:t>،</w:t>
      </w:r>
      <w:r w:rsidR="004A5D63" w:rsidRPr="003D47FA">
        <w:rPr>
          <w:rtl/>
        </w:rPr>
        <w:t xml:space="preserve"> ولا يعلمون من الغيب إلا ما علمهم الله</w:t>
      </w:r>
      <w:r w:rsidR="001D5F3D">
        <w:rPr>
          <w:rtl/>
        </w:rPr>
        <w:t>،</w:t>
      </w:r>
      <w:r w:rsidR="004A5D63" w:rsidRPr="003D47FA">
        <w:rPr>
          <w:rtl/>
        </w:rPr>
        <w:t xml:space="preserve"> كما قال تعالى</w:t>
      </w:r>
      <w:r w:rsidR="00EE31E7" w:rsidRPr="003D47FA">
        <w:rPr>
          <w:rtl/>
        </w:rPr>
        <w:t>:</w:t>
      </w:r>
      <w:r w:rsidR="004A5D63" w:rsidRPr="003D47FA">
        <w:rPr>
          <w:rtl/>
        </w:rPr>
        <w:t xml:space="preserve"> </w:t>
      </w:r>
      <w:r w:rsidR="00EE31E7" w:rsidRPr="003D47FA">
        <w:rPr>
          <w:rtl/>
        </w:rPr>
        <w:t>{</w:t>
      </w:r>
      <w:r w:rsidR="004A5D63" w:rsidRPr="003D47FA">
        <w:rPr>
          <w:rtl/>
        </w:rPr>
        <w:t>قُل لاَّ أَمْلِكُ لِنَفْسِي نَفْعًا وَلاَ ضَرًّا إِلاَّ مَا شَاء اللّهُ وَلَوْ كُنتُ أَعْلَمُ الْغَيْبَ لاَسْتَكْثَرْتُ مِنَ الْخَيْرِ وَمَا مَسَّنِيَ السُّوءُ إِنْ</w:t>
      </w:r>
      <w:r w:rsidR="00EE31E7" w:rsidRPr="003D47FA">
        <w:rPr>
          <w:rtl/>
        </w:rPr>
        <w:t xml:space="preserve"> </w:t>
      </w:r>
      <w:r w:rsidR="004A5D63" w:rsidRPr="003D47FA">
        <w:rPr>
          <w:rtl/>
        </w:rPr>
        <w:t>أَنَاْ إِلاَّ نَذِيرٌ وَبَشِيرٌ لِّقَوْمٍ يُؤْمِنُونَ</w:t>
      </w:r>
      <w:r w:rsidR="005624C2">
        <w:rPr>
          <w:rtl/>
        </w:rPr>
        <w:t>} [</w:t>
      </w:r>
      <w:r w:rsidR="004A5D63" w:rsidRPr="003D47FA">
        <w:rPr>
          <w:rtl/>
        </w:rPr>
        <w:t>الأعراف</w:t>
      </w:r>
      <w:r w:rsidR="00EE31E7" w:rsidRPr="003D47FA">
        <w:rPr>
          <w:rtl/>
        </w:rPr>
        <w:t>:</w:t>
      </w:r>
      <w:r w:rsidR="004A5D63" w:rsidRPr="003D47FA">
        <w:rPr>
          <w:rtl/>
        </w:rPr>
        <w:t xml:space="preserve"> 188</w:t>
      </w:r>
      <w:r w:rsidR="00EE31E7" w:rsidRPr="003D47FA">
        <w:rPr>
          <w:rtl/>
        </w:rPr>
        <w:t>]</w:t>
      </w:r>
      <w:r w:rsidR="001D5F3D">
        <w:rPr>
          <w:rtl/>
        </w:rPr>
        <w:t>،</w:t>
      </w:r>
      <w:r w:rsidR="004A5D63" w:rsidRPr="003D47FA">
        <w:rPr>
          <w:rtl/>
        </w:rPr>
        <w:t xml:space="preserve"> وقوله تعالى في سورة المائدة</w:t>
      </w:r>
      <w:r w:rsidR="00EE31E7" w:rsidRPr="003D47FA">
        <w:rPr>
          <w:rtl/>
        </w:rPr>
        <w:t xml:space="preserve">: </w:t>
      </w:r>
      <w:r w:rsidR="00EE31E7" w:rsidRPr="003D47FA">
        <w:rPr>
          <w:rtl/>
          <w:lang w:bidi="ar"/>
        </w:rPr>
        <w:t>(</w:t>
      </w:r>
      <w:r w:rsidR="004A5D63" w:rsidRPr="003D47FA">
        <w:rPr>
          <w:rtl/>
          <w:lang w:bidi="ar"/>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 ما قلت لهم إلاَّ ما أمرتني به أن اعبدوا الله ربي وربَّكم وكنت عليهم شهيداً مَّا دمت فيهم فلما توفَّيتني كنت أنت الرَّقيب عليهم وأنت على كل شيءٍ شهيد</w:t>
      </w:r>
      <w:r w:rsidR="00EE31E7" w:rsidRPr="003D47FA">
        <w:rPr>
          <w:rtl/>
          <w:lang w:bidi="ar"/>
        </w:rPr>
        <w:t>)</w:t>
      </w:r>
      <w:r w:rsidR="004A5D63" w:rsidRPr="003D47FA">
        <w:rPr>
          <w:rtl/>
          <w:lang w:bidi="ar"/>
        </w:rPr>
        <w:t xml:space="preserve"> </w:t>
      </w:r>
      <w:r w:rsidR="00EE31E7" w:rsidRPr="003D47FA">
        <w:rPr>
          <w:rtl/>
          <w:lang w:bidi="ar"/>
        </w:rPr>
        <w:t>[</w:t>
      </w:r>
      <w:r w:rsidR="004A5D63" w:rsidRPr="003D47FA">
        <w:rPr>
          <w:rtl/>
          <w:lang w:bidi="ar"/>
        </w:rPr>
        <w:t>المائدة</w:t>
      </w:r>
      <w:r w:rsidR="00EE31E7" w:rsidRPr="003D47FA">
        <w:rPr>
          <w:rtl/>
          <w:lang w:bidi="ar"/>
        </w:rPr>
        <w:t>:</w:t>
      </w:r>
      <w:r w:rsidR="004A5D63" w:rsidRPr="003D47FA">
        <w:rPr>
          <w:rtl/>
          <w:lang w:bidi="ar"/>
        </w:rPr>
        <w:t xml:space="preserve"> 116-117</w:t>
      </w:r>
      <w:r w:rsidR="00EE31E7" w:rsidRPr="003D47FA">
        <w:rPr>
          <w:rtl/>
          <w:lang w:bidi="ar"/>
        </w:rPr>
        <w:t>]</w:t>
      </w:r>
      <w:r w:rsidR="001D5F3D">
        <w:rPr>
          <w:rtl/>
          <w:lang w:bidi="ar"/>
        </w:rPr>
        <w:t>،</w:t>
      </w:r>
      <w:r w:rsidR="004A5D63" w:rsidRPr="003D47FA">
        <w:rPr>
          <w:rtl/>
          <w:lang w:bidi="ar"/>
        </w:rPr>
        <w:t xml:space="preserve"> </w:t>
      </w:r>
    </w:p>
    <w:bookmarkEnd w:id="6"/>
    <w:p w14:paraId="4391D028" w14:textId="1634327C" w:rsidR="004A5D63" w:rsidRPr="003D47FA" w:rsidRDefault="00EA61E6" w:rsidP="004A5D63">
      <w:pPr>
        <w:rPr>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السادس</w:t>
      </w:r>
      <w:r>
        <w:rPr>
          <w:b/>
          <w:bCs/>
          <w:kern w:val="0"/>
          <w:sz w:val="32"/>
          <w:szCs w:val="32"/>
          <w:highlight w:val="yellow"/>
          <w:u w:val="single"/>
          <w:rtl/>
        </w:rPr>
        <w:t>]:</w:t>
      </w:r>
      <w:r>
        <w:rPr>
          <w:kern w:val="0"/>
          <w:rtl/>
        </w:rPr>
        <w:t xml:space="preserve"> </w:t>
      </w:r>
      <w:r w:rsidR="004A5D63" w:rsidRPr="005624C2">
        <w:rPr>
          <w:b/>
          <w:bCs/>
          <w:u w:val="single"/>
          <w:rtl/>
        </w:rPr>
        <w:t>ذكر القرآن الكريم خمسةً وعشرين نبيا ورسولاً</w:t>
      </w:r>
      <w:r w:rsidR="001D5F3D">
        <w:rPr>
          <w:b/>
          <w:bCs/>
          <w:u w:val="single"/>
          <w:rtl/>
        </w:rPr>
        <w:t>،</w:t>
      </w:r>
      <w:r w:rsidR="004A5D63" w:rsidRPr="003D47FA">
        <w:rPr>
          <w:u w:val="single"/>
          <w:rtl/>
        </w:rPr>
        <w:t xml:space="preserve"> </w:t>
      </w:r>
      <w:r w:rsidR="004A5D63" w:rsidRPr="005624C2">
        <w:rPr>
          <w:rtl/>
        </w:rPr>
        <w:t>منهم ثمانية عشر نبياً ورسولا ذكرت أسماؤهم في موضع واحد من القرآن في سورة الأنعام</w:t>
      </w:r>
      <w:r w:rsidR="001D5F3D">
        <w:rPr>
          <w:rtl/>
        </w:rPr>
        <w:t>،</w:t>
      </w:r>
      <w:r w:rsidR="004A5D63" w:rsidRPr="005624C2">
        <w:rPr>
          <w:rtl/>
        </w:rPr>
        <w:t xml:space="preserve"> في قوله تعالى</w:t>
      </w:r>
      <w:r w:rsidR="00EE31E7" w:rsidRPr="005624C2">
        <w:rPr>
          <w:rtl/>
        </w:rPr>
        <w:t>:</w:t>
      </w:r>
      <w:r w:rsidR="004A5D63" w:rsidRPr="005624C2">
        <w:rPr>
          <w:rtl/>
        </w:rPr>
        <w:t xml:space="preserve"> </w:t>
      </w:r>
      <w:r w:rsidR="00EE31E7" w:rsidRPr="005624C2">
        <w:rPr>
          <w:rtl/>
        </w:rPr>
        <w:t>{</w:t>
      </w:r>
      <w:r w:rsidR="004A5D63" w:rsidRPr="005624C2">
        <w:rPr>
          <w:rtl/>
        </w:rPr>
        <w:t>وَتِلْكَ حُجَّتُنَا آَتَيْنَاهَا إِبْرَاهِيمَ عَلَى قَوْمِهِ نَرْفَعُ دَرَجَاتٍ مَنْ نَشَاءُ إِنَّ رَبَّكَ حَكِيمٌ عَلِيمٌ * وَوَهَبْنَا</w:t>
      </w:r>
      <w:r w:rsidR="004A5D63" w:rsidRPr="003D47FA">
        <w:rPr>
          <w:rtl/>
        </w:rPr>
        <w:t xml:space="preserve"> لَهُ إِسْحَاقَ وَيَعْقُوبَ كُلًّا هَدَيْنَا وَنُوحًا هَدَيْنَا مِنْ قَبْلُ وَمِنْ ذُرِّيَّتِهِ دَاوُودَ وَسُلَيْمَانَ وَأَيُّوبَ وَيُوسُفَ وَمُوسَى وَهَارُونَ وَكَذَلِكَ نَجْزِي الْمُحْسِنِينَ * وَزَكَرِيَّا وَيَحْيَى وَعِيسَى وَإِلْيَاسَ كُلٌّ مِنَ الصَّالِحِينَ * وَإِسْمَاعِيلَ وَالْيَسَعَ وَيُونُسَ وَلُوطًا وَكُلًّا فَضَّلْنَا عَلَى الْعَالَمِينَ</w:t>
      </w:r>
      <w:r w:rsidR="00EE31E7" w:rsidRPr="003D47FA">
        <w:rPr>
          <w:rtl/>
        </w:rPr>
        <w:t>}</w:t>
      </w:r>
      <w:r w:rsidR="004A5D63" w:rsidRPr="003D47FA">
        <w:rPr>
          <w:rtl/>
        </w:rPr>
        <w:t>{الأنعام: 82-86}</w:t>
      </w:r>
      <w:r w:rsidR="001D5F3D">
        <w:rPr>
          <w:rtl/>
        </w:rPr>
        <w:t>،</w:t>
      </w:r>
      <w:r w:rsidR="004A5D63" w:rsidRPr="003D47FA">
        <w:rPr>
          <w:rtl/>
        </w:rPr>
        <w:t xml:space="preserve"> ويبقى بعدهم سبعة وهم</w:t>
      </w:r>
      <w:r w:rsidR="00EE31E7" w:rsidRPr="003D47FA">
        <w:rPr>
          <w:rtl/>
        </w:rPr>
        <w:t>:</w:t>
      </w:r>
      <w:r w:rsidR="004A5D63" w:rsidRPr="003D47FA">
        <w:rPr>
          <w:rtl/>
        </w:rPr>
        <w:t> آدم</w:t>
      </w:r>
      <w:r w:rsidR="001D5F3D">
        <w:rPr>
          <w:rtl/>
        </w:rPr>
        <w:t>،</w:t>
      </w:r>
      <w:r w:rsidR="004A5D63" w:rsidRPr="003D47FA">
        <w:rPr>
          <w:rtl/>
        </w:rPr>
        <w:t xml:space="preserve"> وإدريس</w:t>
      </w:r>
      <w:r w:rsidR="001D5F3D">
        <w:rPr>
          <w:rtl/>
        </w:rPr>
        <w:t>،</w:t>
      </w:r>
      <w:r w:rsidR="004A5D63" w:rsidRPr="003D47FA">
        <w:rPr>
          <w:rtl/>
        </w:rPr>
        <w:t xml:space="preserve"> وذو الكفل</w:t>
      </w:r>
      <w:r w:rsidR="001D5F3D">
        <w:rPr>
          <w:rtl/>
        </w:rPr>
        <w:t>،</w:t>
      </w:r>
      <w:r w:rsidR="004A5D63" w:rsidRPr="003D47FA">
        <w:rPr>
          <w:rtl/>
        </w:rPr>
        <w:t xml:space="preserve"> وصالح</w:t>
      </w:r>
      <w:r w:rsidR="001D5F3D">
        <w:rPr>
          <w:rtl/>
        </w:rPr>
        <w:t>،</w:t>
      </w:r>
      <w:r w:rsidR="004A5D63" w:rsidRPr="003D47FA">
        <w:rPr>
          <w:rtl/>
        </w:rPr>
        <w:t xml:space="preserve"> وشعيب</w:t>
      </w:r>
      <w:r w:rsidR="001D5F3D">
        <w:rPr>
          <w:rtl/>
        </w:rPr>
        <w:t>،</w:t>
      </w:r>
      <w:r w:rsidR="00EE31E7" w:rsidRPr="003D47FA">
        <w:rPr>
          <w:rtl/>
        </w:rPr>
        <w:t xml:space="preserve"> </w:t>
      </w:r>
      <w:r w:rsidR="004A5D63" w:rsidRPr="003D47FA">
        <w:rPr>
          <w:rtl/>
        </w:rPr>
        <w:t>ونبينا محمد</w:t>
      </w:r>
      <w:r w:rsidR="001D5F3D">
        <w:rPr>
          <w:rtl/>
        </w:rPr>
        <w:t>،</w:t>
      </w:r>
      <w:r w:rsidR="004A5D63" w:rsidRPr="003D47FA">
        <w:rPr>
          <w:rtl/>
        </w:rPr>
        <w:t xml:space="preserve"> صلى الله عليهم وسلم أجمعين</w:t>
      </w:r>
      <w:r w:rsidR="001D5F3D">
        <w:rPr>
          <w:rtl/>
        </w:rPr>
        <w:t>،</w:t>
      </w:r>
      <w:r w:rsidR="00EE31E7" w:rsidRPr="003D47FA">
        <w:rPr>
          <w:rtl/>
        </w:rPr>
        <w:t xml:space="preserve"> </w:t>
      </w:r>
      <w:r w:rsidR="004A5D63" w:rsidRPr="003D47FA">
        <w:rPr>
          <w:rtl/>
        </w:rPr>
        <w:t>قال تعالى</w:t>
      </w:r>
      <w:r w:rsidR="00EE31E7" w:rsidRPr="003D47FA">
        <w:rPr>
          <w:rtl/>
        </w:rPr>
        <w:t>:</w:t>
      </w:r>
      <w:r w:rsidR="004A5D63" w:rsidRPr="003D47FA">
        <w:rPr>
          <w:rtl/>
        </w:rPr>
        <w:t xml:space="preserve"> </w:t>
      </w:r>
      <w:r w:rsidR="00EE31E7" w:rsidRPr="003D47FA">
        <w:rPr>
          <w:rtl/>
        </w:rPr>
        <w:t>{</w:t>
      </w:r>
      <w:r w:rsidR="004A5D63" w:rsidRPr="003D47FA">
        <w:rPr>
          <w:rtl/>
        </w:rPr>
        <w:t>إن الله اصطفى آدم ونوحا</w:t>
      </w:r>
      <w:r w:rsidR="005624C2">
        <w:rPr>
          <w:rtl/>
        </w:rPr>
        <w:t>} [</w:t>
      </w:r>
      <w:r w:rsidR="004A5D63" w:rsidRPr="003D47FA">
        <w:rPr>
          <w:rtl/>
        </w:rPr>
        <w:t>آل عمران</w:t>
      </w:r>
      <w:r w:rsidR="00EE31E7" w:rsidRPr="003D47FA">
        <w:rPr>
          <w:rtl/>
        </w:rPr>
        <w:t>:</w:t>
      </w:r>
      <w:r w:rsidR="004A5D63" w:rsidRPr="003D47FA">
        <w:rPr>
          <w:rtl/>
        </w:rPr>
        <w:t xml:space="preserve"> 33</w:t>
      </w:r>
      <w:r w:rsidR="00EE31E7" w:rsidRPr="003D47FA">
        <w:rPr>
          <w:rtl/>
        </w:rPr>
        <w:t>]</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وَإِسْمَاعِيلَ وَإِدْرِيسَ وَذَا الْكِفْلِ كُلٌّ مِنَ الصَّابِرِينَ</w:t>
      </w:r>
      <w:r w:rsidR="005624C2">
        <w:rPr>
          <w:rtl/>
        </w:rPr>
        <w:t>} [</w:t>
      </w:r>
      <w:r w:rsidR="004A5D63" w:rsidRPr="003D47FA">
        <w:rPr>
          <w:rtl/>
        </w:rPr>
        <w:t>الأنبياء</w:t>
      </w:r>
      <w:r w:rsidR="00EE31E7" w:rsidRPr="003D47FA">
        <w:rPr>
          <w:rtl/>
        </w:rPr>
        <w:t>:</w:t>
      </w:r>
      <w:r w:rsidR="004A5D63" w:rsidRPr="003D47FA">
        <w:rPr>
          <w:rtl/>
        </w:rPr>
        <w:t xml:space="preserve"> 85</w:t>
      </w:r>
      <w:r w:rsidR="00EE31E7" w:rsidRPr="003D47FA">
        <w:rPr>
          <w:rtl/>
        </w:rPr>
        <w:t>]</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وإلى عاد ‏أخاهم هودا</w:t>
      </w:r>
      <w:r w:rsidR="005624C2">
        <w:rPr>
          <w:rtl/>
        </w:rPr>
        <w:t>} [</w:t>
      </w:r>
      <w:r w:rsidR="004A5D63" w:rsidRPr="003D47FA">
        <w:rPr>
          <w:rtl/>
        </w:rPr>
        <w:t>هود</w:t>
      </w:r>
      <w:r w:rsidR="00EE31E7" w:rsidRPr="003D47FA">
        <w:rPr>
          <w:rtl/>
        </w:rPr>
        <w:t>:</w:t>
      </w:r>
      <w:r w:rsidR="004A5D63" w:rsidRPr="003D47FA">
        <w:rPr>
          <w:rtl/>
        </w:rPr>
        <w:t xml:space="preserve"> 50</w:t>
      </w:r>
      <w:r w:rsidR="00EE31E7" w:rsidRPr="003D47FA">
        <w:rPr>
          <w:rtl/>
        </w:rPr>
        <w:t>]</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وإلى ثمود أخاهم صالحا</w:t>
      </w:r>
      <w:r w:rsidR="00EE31E7" w:rsidRPr="003D47FA">
        <w:rPr>
          <w:rtl/>
        </w:rPr>
        <w:t>)</w:t>
      </w:r>
      <w:r w:rsidR="004A5D63" w:rsidRPr="003D47FA">
        <w:rPr>
          <w:rtl/>
        </w:rPr>
        <w:t xml:space="preserve"> </w:t>
      </w:r>
      <w:r w:rsidR="00EE31E7" w:rsidRPr="003D47FA">
        <w:rPr>
          <w:rtl/>
        </w:rPr>
        <w:t>[</w:t>
      </w:r>
      <w:r w:rsidR="004A5D63" w:rsidRPr="003D47FA">
        <w:rPr>
          <w:rtl/>
        </w:rPr>
        <w:t>هود</w:t>
      </w:r>
      <w:r w:rsidR="00EE31E7" w:rsidRPr="003D47FA">
        <w:rPr>
          <w:rtl/>
        </w:rPr>
        <w:t>:</w:t>
      </w:r>
      <w:r w:rsidR="004A5D63" w:rsidRPr="003D47FA">
        <w:rPr>
          <w:rtl/>
        </w:rPr>
        <w:t xml:space="preserve"> 61</w:t>
      </w:r>
      <w:r w:rsidR="00EE31E7" w:rsidRPr="003D47FA">
        <w:rPr>
          <w:rtl/>
        </w:rPr>
        <w:t>]</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وإلى مدين أخاهم شعيبا</w:t>
      </w:r>
      <w:r w:rsidR="005624C2">
        <w:rPr>
          <w:rtl/>
        </w:rPr>
        <w:t>} [</w:t>
      </w:r>
      <w:r w:rsidR="004A5D63" w:rsidRPr="003D47FA">
        <w:rPr>
          <w:rtl/>
        </w:rPr>
        <w:t>هود 84</w:t>
      </w:r>
      <w:r w:rsidR="00EE31E7" w:rsidRPr="003D47FA">
        <w:rPr>
          <w:rtl/>
        </w:rPr>
        <w:t>]</w:t>
      </w:r>
      <w:r w:rsidR="001D5F3D">
        <w:rPr>
          <w:rtl/>
        </w:rPr>
        <w:t>،</w:t>
      </w:r>
      <w:r w:rsidR="004A5D63" w:rsidRPr="003D47FA">
        <w:rPr>
          <w:rtl/>
        </w:rPr>
        <w:t xml:space="preserve"> وقال تعالى مخاطبا النبي صلى الله عليه وسلم</w:t>
      </w:r>
      <w:r w:rsidR="00EE31E7" w:rsidRPr="003D47FA">
        <w:rPr>
          <w:rtl/>
        </w:rPr>
        <w:t>:</w:t>
      </w:r>
      <w:r w:rsidR="004A5D63" w:rsidRPr="003D47FA">
        <w:rPr>
          <w:rtl/>
        </w:rPr>
        <w:t xml:space="preserve"> </w:t>
      </w:r>
      <w:r w:rsidR="00EE31E7" w:rsidRPr="003D47FA">
        <w:rPr>
          <w:rtl/>
        </w:rPr>
        <w:t>{</w:t>
      </w:r>
      <w:r w:rsidR="004A5D63" w:rsidRPr="003D47FA">
        <w:rPr>
          <w:rtl/>
        </w:rPr>
        <w:t>يَا أَيُّهَا النَّبِيُّ إِنَّا أَرْسَلْنَاكَ شَاهِدًا وَمُبَشِّرًا وَنَذِيرًا * وَدَاعِيًا إِلَى اللَّهِ بِإِذْنِهِ وَسِرَاجًا مُنِيرًا</w:t>
      </w:r>
      <w:r w:rsidR="005624C2">
        <w:rPr>
          <w:rtl/>
        </w:rPr>
        <w:t>} [</w:t>
      </w:r>
      <w:r w:rsidR="004A5D63" w:rsidRPr="003D47FA">
        <w:rPr>
          <w:rtl/>
        </w:rPr>
        <w:t>الأحزاب</w:t>
      </w:r>
      <w:r w:rsidR="00EE31E7" w:rsidRPr="003D47FA">
        <w:rPr>
          <w:rtl/>
        </w:rPr>
        <w:t>:</w:t>
      </w:r>
      <w:r w:rsidR="004A5D63" w:rsidRPr="003D47FA">
        <w:rPr>
          <w:rtl/>
        </w:rPr>
        <w:t xml:space="preserve"> 45</w:t>
      </w:r>
      <w:r w:rsidR="001D5F3D">
        <w:rPr>
          <w:rtl/>
        </w:rPr>
        <w:t>،</w:t>
      </w:r>
      <w:r w:rsidR="004A5D63" w:rsidRPr="003D47FA">
        <w:rPr>
          <w:rtl/>
        </w:rPr>
        <w:t xml:space="preserve"> 46</w:t>
      </w:r>
      <w:r w:rsidR="00EE31E7" w:rsidRPr="003D47FA">
        <w:rPr>
          <w:rtl/>
        </w:rPr>
        <w:t>]</w:t>
      </w:r>
      <w:r w:rsidR="001D5F3D">
        <w:rPr>
          <w:rtl/>
        </w:rPr>
        <w:t>،</w:t>
      </w:r>
      <w:r w:rsidR="00EE31E7" w:rsidRPr="003D47FA">
        <w:rPr>
          <w:rtl/>
        </w:rPr>
        <w:t xml:space="preserve"> </w:t>
      </w:r>
    </w:p>
    <w:p w14:paraId="1FB125F7" w14:textId="0B1346A4" w:rsidR="004A5D63" w:rsidRPr="003D47FA" w:rsidRDefault="00EA61E6" w:rsidP="00EA61E6">
      <w:r>
        <w:rPr>
          <w:b/>
          <w:bCs/>
          <w:kern w:val="0"/>
          <w:sz w:val="32"/>
          <w:szCs w:val="32"/>
          <w:highlight w:val="yellow"/>
          <w:u w:val="single"/>
          <w:rtl/>
        </w:rPr>
        <w:t xml:space="preserve">[المفتاح </w:t>
      </w:r>
      <w:r w:rsidR="00763BEB">
        <w:rPr>
          <w:rFonts w:hint="cs"/>
          <w:b/>
          <w:bCs/>
          <w:kern w:val="0"/>
          <w:sz w:val="32"/>
          <w:szCs w:val="32"/>
          <w:highlight w:val="yellow"/>
          <w:u w:val="single"/>
          <w:rtl/>
        </w:rPr>
        <w:t>السابع</w:t>
      </w:r>
      <w:r>
        <w:rPr>
          <w:b/>
          <w:bCs/>
          <w:kern w:val="0"/>
          <w:sz w:val="32"/>
          <w:szCs w:val="32"/>
          <w:highlight w:val="yellow"/>
          <w:u w:val="single"/>
          <w:rtl/>
        </w:rPr>
        <w:t>]:</w:t>
      </w:r>
      <w:r>
        <w:rPr>
          <w:kern w:val="0"/>
          <w:rtl/>
        </w:rPr>
        <w:t xml:space="preserve"> </w:t>
      </w:r>
      <w:r w:rsidR="004A5D63" w:rsidRPr="005624C2">
        <w:rPr>
          <w:b/>
          <w:bCs/>
          <w:u w:val="single"/>
          <w:rtl/>
        </w:rPr>
        <w:t xml:space="preserve">الانبياء أفضل </w:t>
      </w:r>
      <w:r w:rsidRPr="005624C2">
        <w:rPr>
          <w:rFonts w:hint="cs"/>
          <w:b/>
          <w:bCs/>
          <w:u w:val="single"/>
          <w:rtl/>
        </w:rPr>
        <w:t>خلق الله</w:t>
      </w:r>
      <w:r>
        <w:rPr>
          <w:rFonts w:hint="cs"/>
          <w:rtl/>
        </w:rPr>
        <w:t xml:space="preserve">: </w:t>
      </w:r>
      <w:r w:rsidR="004A5D63" w:rsidRPr="003D47FA">
        <w:rPr>
          <w:rtl/>
        </w:rPr>
        <w:t>قال تعالى</w:t>
      </w:r>
      <w:r w:rsidR="00EE31E7" w:rsidRPr="003D47FA">
        <w:rPr>
          <w:rtl/>
        </w:rPr>
        <w:t>:</w:t>
      </w:r>
      <w:r w:rsidR="004A5D63" w:rsidRPr="003D47FA">
        <w:rPr>
          <w:rtl/>
        </w:rPr>
        <w:t xml:space="preserve"> </w:t>
      </w:r>
      <w:r w:rsidR="005624C2">
        <w:rPr>
          <w:rFonts w:hint="cs"/>
          <w:rtl/>
        </w:rPr>
        <w:t>-</w:t>
      </w:r>
      <w:r w:rsidR="004A5D63" w:rsidRPr="003D47FA">
        <w:rPr>
          <w:rtl/>
        </w:rPr>
        <w:t xml:space="preserve">بعد ذكر </w:t>
      </w:r>
      <w:r w:rsidR="005624C2">
        <w:rPr>
          <w:rFonts w:hint="cs"/>
          <w:rtl/>
        </w:rPr>
        <w:t>الأنبياء-</w:t>
      </w:r>
      <w:r w:rsidR="00EE31E7" w:rsidRPr="003D47FA">
        <w:rPr>
          <w:rtl/>
        </w:rPr>
        <w:t>:</w:t>
      </w:r>
      <w:r w:rsidR="004A5D63" w:rsidRPr="003D47FA">
        <w:rPr>
          <w:rtl/>
        </w:rPr>
        <w:t xml:space="preserve"> </w:t>
      </w:r>
      <w:r w:rsidR="00EE31E7" w:rsidRPr="003D47FA">
        <w:rPr>
          <w:rtl/>
        </w:rPr>
        <w:t>{</w:t>
      </w:r>
      <w:r w:rsidR="004A5D63" w:rsidRPr="003D47FA">
        <w:rPr>
          <w:rtl/>
        </w:rPr>
        <w:t>وَكُلًّا فَضَّلْنَا عَلَى الْعَالَمِينَ }</w:t>
      </w:r>
      <w:r w:rsidR="001D5F3D">
        <w:rPr>
          <w:rtl/>
        </w:rPr>
        <w:t>،</w:t>
      </w:r>
      <w:r w:rsidR="004A5D63" w:rsidRPr="003D47FA">
        <w:rPr>
          <w:rtl/>
        </w:rPr>
        <w:t xml:space="preserve"> دليل على أن الأنبياءَ أفضل من سائر الخلق</w:t>
      </w:r>
      <w:r w:rsidR="001D5F3D">
        <w:rPr>
          <w:rtl/>
        </w:rPr>
        <w:t>،</w:t>
      </w:r>
      <w:r w:rsidR="004A5D63" w:rsidRPr="003D47FA">
        <w:rPr>
          <w:rtl/>
        </w:rPr>
        <w:t xml:space="preserve"> فكلمة العالمينَ في قوله تعالى</w:t>
      </w:r>
      <w:r w:rsidR="00EE31E7" w:rsidRPr="003D47FA">
        <w:rPr>
          <w:rtl/>
        </w:rPr>
        <w:t xml:space="preserve"> {</w:t>
      </w:r>
      <w:r w:rsidR="004A5D63" w:rsidRPr="003D47FA">
        <w:rPr>
          <w:rtl/>
        </w:rPr>
        <w:t>وَكُلًّا فَضَّلْنَا عَلَى الْعَالَمِينَ }</w:t>
      </w:r>
      <w:r w:rsidR="00EE31E7" w:rsidRPr="003D47FA">
        <w:rPr>
          <w:rtl/>
        </w:rPr>
        <w:t xml:space="preserve">: </w:t>
      </w:r>
      <w:r w:rsidR="004A5D63" w:rsidRPr="003D47FA">
        <w:rPr>
          <w:rtl/>
        </w:rPr>
        <w:t>تشمل الإنس والجنّ والملائكة أي أن الله فضل الأنبياء على العالمين</w:t>
      </w:r>
      <w:r w:rsidR="001D5F3D">
        <w:rPr>
          <w:rtl/>
        </w:rPr>
        <w:t>،</w:t>
      </w:r>
      <w:r w:rsidR="00EE31E7" w:rsidRPr="003D47FA">
        <w:rPr>
          <w:rtl/>
        </w:rPr>
        <w:t xml:space="preserve"> </w:t>
      </w:r>
      <w:r w:rsidR="004A5D63" w:rsidRPr="003D47FA">
        <w:rPr>
          <w:rtl/>
        </w:rPr>
        <w:t>وقال تعالى</w:t>
      </w:r>
      <w:r w:rsidR="00EE31E7" w:rsidRPr="003D47FA">
        <w:rPr>
          <w:rtl/>
        </w:rPr>
        <w:t>:</w:t>
      </w:r>
      <w:r w:rsidR="004A5D63" w:rsidRPr="003D47FA">
        <w:rPr>
          <w:rtl/>
        </w:rPr>
        <w:t xml:space="preserve"> </w:t>
      </w:r>
      <w:r w:rsidR="00EE31E7" w:rsidRPr="003D47FA">
        <w:rPr>
          <w:rtl/>
        </w:rPr>
        <w:t>{</w:t>
      </w:r>
      <w:r w:rsidR="004A5D63" w:rsidRPr="003D47FA">
        <w:rPr>
          <w:rtl/>
        </w:rPr>
        <w:t>أُولَئِكَ الَّذِينَ هَدَى اللَّهُ فَبِهُدَاهُمُ اقْتَدِهْ }</w:t>
      </w:r>
      <w:r w:rsidR="001D5F3D">
        <w:rPr>
          <w:rtl/>
        </w:rPr>
        <w:t>،</w:t>
      </w:r>
      <w:r w:rsidR="00EE31E7" w:rsidRPr="003D47FA">
        <w:rPr>
          <w:rtl/>
        </w:rPr>
        <w:t xml:space="preserve"> </w:t>
      </w:r>
      <w:r w:rsidR="004A5D63" w:rsidRPr="003D47FA">
        <w:rPr>
          <w:rtl/>
        </w:rPr>
        <w:t>مما يدل على أنهم اهل الهداية واهل القدوة</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وَمَن يُطِعِ اللّهَ وَالرَّسُولَ فَأُوْلَئِكَ مَعَ الَّذِينَ أَنْعَمَ اللّهُ عَلَيْهِم مِّنَ النَّبِيِّينَ وَالصِّدِّيقِينَ وَالشُّهَدَاء وَالصَّالِحِينَ وَحَسُنَ أُولَئِكَ رَفِيقًا</w:t>
      </w:r>
      <w:r w:rsidR="00EE31E7" w:rsidRPr="003D47FA">
        <w:rPr>
          <w:rtl/>
        </w:rPr>
        <w:t>)</w:t>
      </w:r>
      <w:r w:rsidR="004A5D63" w:rsidRPr="003D47FA">
        <w:rPr>
          <w:rtl/>
        </w:rPr>
        <w:t xml:space="preserve"> </w:t>
      </w:r>
      <w:r w:rsidR="00EE31E7" w:rsidRPr="003D47FA">
        <w:rPr>
          <w:rtl/>
        </w:rPr>
        <w:t>[</w:t>
      </w:r>
      <w:r w:rsidR="004A5D63" w:rsidRPr="003D47FA">
        <w:rPr>
          <w:rtl/>
        </w:rPr>
        <w:t>النساء</w:t>
      </w:r>
      <w:r w:rsidR="00EE31E7" w:rsidRPr="003D47FA">
        <w:rPr>
          <w:rtl/>
        </w:rPr>
        <w:t>:</w:t>
      </w:r>
      <w:r w:rsidR="004A5D63" w:rsidRPr="003D47FA">
        <w:rPr>
          <w:rtl/>
        </w:rPr>
        <w:t xml:space="preserve"> 69</w:t>
      </w:r>
      <w:r w:rsidR="00EE31E7" w:rsidRPr="003D47FA">
        <w:rPr>
          <w:rtl/>
        </w:rPr>
        <w:t>]</w:t>
      </w:r>
      <w:r w:rsidR="00F76F50">
        <w:rPr>
          <w:rtl/>
        </w:rPr>
        <w:t>،</w:t>
      </w:r>
      <w:r w:rsidR="004A5D63" w:rsidRPr="003D47FA">
        <w:rPr>
          <w:rtl/>
        </w:rPr>
        <w:t xml:space="preserve"> فأول هذه المراتب وأعلاها الأنبياء ثم</w:t>
      </w:r>
      <w:r w:rsidR="00EE31E7" w:rsidRPr="003D47FA">
        <w:rPr>
          <w:rtl/>
        </w:rPr>
        <w:t xml:space="preserve"> </w:t>
      </w:r>
      <w:r w:rsidR="004A5D63" w:rsidRPr="003D47FA">
        <w:rPr>
          <w:rtl/>
        </w:rPr>
        <w:t>الصديقون ثم الشهداء</w:t>
      </w:r>
      <w:r w:rsidR="001D5F3D">
        <w:rPr>
          <w:rtl/>
        </w:rPr>
        <w:t>،</w:t>
      </w:r>
      <w:r w:rsidR="004A5D63" w:rsidRPr="003D47FA">
        <w:rPr>
          <w:rtl/>
        </w:rPr>
        <w:t xml:space="preserve"> ثم الصالحون</w:t>
      </w:r>
      <w:r w:rsidR="001D5F3D">
        <w:rPr>
          <w:rtl/>
        </w:rPr>
        <w:t>،</w:t>
      </w:r>
      <w:r w:rsidR="004A5D63" w:rsidRPr="003D47FA">
        <w:rPr>
          <w:rtl/>
        </w:rPr>
        <w:t xml:space="preserve"> </w:t>
      </w:r>
      <w:r>
        <w:rPr>
          <w:rFonts w:hint="cs"/>
          <w:rtl/>
        </w:rPr>
        <w:t>و(</w:t>
      </w:r>
      <w:r w:rsidR="004A5D63" w:rsidRPr="003D47FA">
        <w:rPr>
          <w:rtl/>
        </w:rPr>
        <w:t>الأنبياء</w:t>
      </w:r>
      <w:r>
        <w:rPr>
          <w:rFonts w:hint="cs"/>
          <w:rtl/>
        </w:rPr>
        <w:t xml:space="preserve">): </w:t>
      </w:r>
      <w:r w:rsidR="004A5D63" w:rsidRPr="003D47FA">
        <w:rPr>
          <w:rtl/>
        </w:rPr>
        <w:t>هم اهل الاصطفاء الرباني</w:t>
      </w:r>
      <w:r w:rsidR="00EE31E7" w:rsidRPr="003D47FA">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وَرَبُّكَ يَخْلُقُ مَا يَشَاء وَيَخْتَارُ</w:t>
      </w:r>
      <w:r w:rsidR="00EE31E7" w:rsidRPr="003D47FA">
        <w:rPr>
          <w:rtl/>
        </w:rPr>
        <w:t>)</w:t>
      </w:r>
      <w:r w:rsidR="004A5D63" w:rsidRPr="003D47FA">
        <w:rPr>
          <w:rtl/>
        </w:rPr>
        <w:t xml:space="preserve"> [القصص</w:t>
      </w:r>
      <w:r w:rsidR="00EE31E7" w:rsidRPr="003D47FA">
        <w:rPr>
          <w:rtl/>
        </w:rPr>
        <w:t>:</w:t>
      </w:r>
      <w:r w:rsidR="004A5D63" w:rsidRPr="003D47FA">
        <w:rPr>
          <w:rtl/>
        </w:rPr>
        <w:t xml:space="preserve"> 68]</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اللَّهُ يَصْطَفِي مِنَ الْمَلَائِكَةِ رُسُلًا وَمِنَ النَّاسِ إِنَّ اللَّهَ سَمِيعٌ بَصِيرٌ</w:t>
      </w:r>
      <w:r w:rsidR="00EE31E7" w:rsidRPr="003D47FA">
        <w:rPr>
          <w:rtl/>
        </w:rPr>
        <w:t>)</w:t>
      </w:r>
      <w:r w:rsidR="004A5D63" w:rsidRPr="003D47FA">
        <w:rPr>
          <w:rtl/>
        </w:rPr>
        <w:t xml:space="preserve"> </w:t>
      </w:r>
      <w:r w:rsidR="00EE31E7" w:rsidRPr="003D47FA">
        <w:rPr>
          <w:rtl/>
        </w:rPr>
        <w:t>[</w:t>
      </w:r>
      <w:r w:rsidR="004A5D63" w:rsidRPr="003D47FA">
        <w:rPr>
          <w:rtl/>
        </w:rPr>
        <w:t>الحج</w:t>
      </w:r>
      <w:r w:rsidR="00EE31E7" w:rsidRPr="003D47FA">
        <w:rPr>
          <w:rtl/>
        </w:rPr>
        <w:t>:</w:t>
      </w:r>
      <w:r w:rsidR="004A5D63" w:rsidRPr="003D47FA">
        <w:rPr>
          <w:rtl/>
        </w:rPr>
        <w:t xml:space="preserve"> 75</w:t>
      </w:r>
      <w:r w:rsidR="00EE31E7" w:rsidRPr="003D47FA">
        <w:rPr>
          <w:rtl/>
        </w:rPr>
        <w:t>]</w:t>
      </w:r>
      <w:r w:rsidR="001D5F3D">
        <w:rPr>
          <w:rtl/>
        </w:rPr>
        <w:t>،</w:t>
      </w:r>
      <w:r w:rsidR="00EE31E7" w:rsidRPr="003D47FA">
        <w:rPr>
          <w:rtl/>
        </w:rPr>
        <w:t xml:space="preserve"> </w:t>
      </w:r>
      <w:r w:rsidR="004A5D63" w:rsidRPr="003D47FA">
        <w:rPr>
          <w:rtl/>
        </w:rPr>
        <w:t>الله العليم الحكيم الخبير نظر في قلوب العباد</w:t>
      </w:r>
      <w:r w:rsidR="001D5F3D">
        <w:rPr>
          <w:rtl/>
        </w:rPr>
        <w:t>،</w:t>
      </w:r>
      <w:r w:rsidR="004A5D63" w:rsidRPr="003D47FA">
        <w:rPr>
          <w:rtl/>
        </w:rPr>
        <w:t xml:space="preserve"> واختار منهم الأفضل والأكمل</w:t>
      </w:r>
      <w:r w:rsidR="001D5F3D">
        <w:rPr>
          <w:rtl/>
        </w:rPr>
        <w:t>،</w:t>
      </w:r>
      <w:r w:rsidR="004A5D63" w:rsidRPr="003D47FA">
        <w:rPr>
          <w:rtl/>
        </w:rPr>
        <w:t xml:space="preserve"> والله تعالى يقول</w:t>
      </w:r>
      <w:r w:rsidR="00EE31E7" w:rsidRPr="003D47FA">
        <w:rPr>
          <w:rtl/>
        </w:rPr>
        <w:t>:</w:t>
      </w:r>
      <w:r w:rsidR="004A5D63" w:rsidRPr="003D47FA">
        <w:rPr>
          <w:rtl/>
        </w:rPr>
        <w:t xml:space="preserve"> </w:t>
      </w:r>
      <w:r w:rsidR="00EE31E7" w:rsidRPr="003D47FA">
        <w:rPr>
          <w:rtl/>
        </w:rPr>
        <w:t>(</w:t>
      </w:r>
      <w:r w:rsidR="004A5D63" w:rsidRPr="003D47FA">
        <w:rPr>
          <w:rtl/>
        </w:rPr>
        <w:t>اللّهُ أَعْلَمُ حَيْثُ يَجْعَلُ رِسَالَتَهُ</w:t>
      </w:r>
      <w:r w:rsidR="00EE31E7" w:rsidRPr="003D47FA">
        <w:rPr>
          <w:rtl/>
        </w:rPr>
        <w:t>)</w:t>
      </w:r>
      <w:r w:rsidR="004A5D63" w:rsidRPr="003D47FA">
        <w:rPr>
          <w:rtl/>
        </w:rPr>
        <w:t xml:space="preserve"> [الأنعام</w:t>
      </w:r>
      <w:r w:rsidR="00EE31E7" w:rsidRPr="003D47FA">
        <w:rPr>
          <w:rtl/>
        </w:rPr>
        <w:t>:</w:t>
      </w:r>
      <w:r w:rsidR="004A5D63" w:rsidRPr="003D47FA">
        <w:rPr>
          <w:rtl/>
        </w:rPr>
        <w:t xml:space="preserve"> 124]</w:t>
      </w:r>
      <w:r w:rsidR="001D5F3D">
        <w:rPr>
          <w:rtl/>
        </w:rPr>
        <w:t>،</w:t>
      </w:r>
      <w:r w:rsidR="004A5D63" w:rsidRPr="003D47FA">
        <w:rPr>
          <w:rtl/>
        </w:rPr>
        <w:t xml:space="preserve"> </w:t>
      </w:r>
    </w:p>
    <w:p w14:paraId="233F44B8" w14:textId="7150569D" w:rsidR="004A5D63" w:rsidRPr="003D47FA" w:rsidRDefault="00EA61E6" w:rsidP="00EA61E6">
      <w:pPr>
        <w:rPr>
          <w:rtl/>
          <w:lang w:bidi="ar"/>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الثامن</w:t>
      </w:r>
      <w:r>
        <w:rPr>
          <w:b/>
          <w:bCs/>
          <w:kern w:val="0"/>
          <w:sz w:val="32"/>
          <w:szCs w:val="32"/>
          <w:highlight w:val="yellow"/>
          <w:u w:val="single"/>
          <w:rtl/>
        </w:rPr>
        <w:t>]:</w:t>
      </w:r>
      <w:r>
        <w:rPr>
          <w:kern w:val="0"/>
          <w:rtl/>
        </w:rPr>
        <w:t xml:space="preserve"> </w:t>
      </w:r>
      <w:r w:rsidR="004A5D63" w:rsidRPr="005624C2">
        <w:rPr>
          <w:b/>
          <w:bCs/>
          <w:u w:val="single"/>
          <w:rtl/>
        </w:rPr>
        <w:t>هناك فرق بين النبي والرسول</w:t>
      </w:r>
      <w:r w:rsidR="00EE31E7" w:rsidRPr="003D47FA">
        <w:rPr>
          <w:rtl/>
        </w:rPr>
        <w:t xml:space="preserve">: </w:t>
      </w:r>
      <w:r w:rsidR="004A5D63" w:rsidRPr="003D47FA">
        <w:rPr>
          <w:rtl/>
          <w:lang w:bidi="ar"/>
        </w:rPr>
        <w:t>لان النبي صلى الله عليه وسلم ذكر أنَّ عدة الأنبياء مائة وأربعة وعشرون ألف نبي</w:t>
      </w:r>
      <w:r w:rsidR="001D5F3D">
        <w:rPr>
          <w:rtl/>
          <w:lang w:bidi="ar"/>
        </w:rPr>
        <w:t>،</w:t>
      </w:r>
      <w:r w:rsidR="004A5D63" w:rsidRPr="003D47FA">
        <w:rPr>
          <w:rtl/>
          <w:lang w:bidi="ar"/>
        </w:rPr>
        <w:t xml:space="preserve"> وعدَّة الرسل ثلاثمائة وبضعة عشر رسولاً</w:t>
      </w:r>
      <w:r w:rsidR="001D5F3D">
        <w:rPr>
          <w:rtl/>
          <w:lang w:bidi="ar"/>
        </w:rPr>
        <w:t>،</w:t>
      </w:r>
      <w:r w:rsidR="004A5D63" w:rsidRPr="003D47FA">
        <w:rPr>
          <w:rtl/>
          <w:lang w:bidi="ar"/>
        </w:rPr>
        <w:t xml:space="preserve"> ويدلّ على الفرق أيضاً ما ورد في كتاب الله من عطف النبيِّ على الرسول</w:t>
      </w:r>
      <w:r w:rsidR="00EE31E7" w:rsidRPr="003D47FA">
        <w:rPr>
          <w:rtl/>
          <w:lang w:bidi="ar"/>
        </w:rPr>
        <w:t>:</w:t>
      </w:r>
      <w:r w:rsidR="004A5D63" w:rsidRPr="003D47FA">
        <w:rPr>
          <w:rtl/>
          <w:lang w:bidi="ar"/>
        </w:rPr>
        <w:t xml:space="preserve"> </w:t>
      </w:r>
      <w:r w:rsidR="00EE31E7" w:rsidRPr="003D47FA">
        <w:rPr>
          <w:rtl/>
          <w:lang w:bidi="ar"/>
        </w:rPr>
        <w:t>{</w:t>
      </w:r>
      <w:r w:rsidR="004A5D63" w:rsidRPr="003D47FA">
        <w:rPr>
          <w:rtl/>
          <w:lang w:bidi="ar"/>
        </w:rPr>
        <w:t>وما أرسلنا من قبلك من رسولٍ ولا نبي إلاَّ إذا تمنَّى ألقى الشَّيطان في أُمنيَّته</w:t>
      </w:r>
      <w:r w:rsidR="005624C2">
        <w:rPr>
          <w:rtl/>
          <w:lang w:bidi="ar"/>
        </w:rPr>
        <w:t>}</w:t>
      </w:r>
      <w:r w:rsidR="005624C2">
        <w:rPr>
          <w:rFonts w:hint="cs"/>
          <w:rtl/>
          <w:lang w:bidi="ar"/>
        </w:rPr>
        <w:t xml:space="preserve"> </w:t>
      </w:r>
      <w:r w:rsidR="00F76F50">
        <w:rPr>
          <w:rtl/>
          <w:lang w:bidi="ar"/>
        </w:rPr>
        <w:t>[</w:t>
      </w:r>
      <w:r w:rsidR="004A5D63" w:rsidRPr="003D47FA">
        <w:rPr>
          <w:rtl/>
          <w:lang w:bidi="ar"/>
        </w:rPr>
        <w:t>الحج</w:t>
      </w:r>
      <w:r w:rsidR="00EE31E7" w:rsidRPr="003D47FA">
        <w:rPr>
          <w:rtl/>
          <w:lang w:bidi="ar"/>
        </w:rPr>
        <w:t>:</w:t>
      </w:r>
      <w:r w:rsidR="004A5D63" w:rsidRPr="003D47FA">
        <w:rPr>
          <w:rtl/>
          <w:lang w:bidi="ar"/>
        </w:rPr>
        <w:t xml:space="preserve"> 52</w:t>
      </w:r>
      <w:r w:rsidR="00EE31E7" w:rsidRPr="003D47FA">
        <w:rPr>
          <w:rtl/>
          <w:lang w:bidi="ar"/>
        </w:rPr>
        <w:t>]</w:t>
      </w:r>
      <w:r w:rsidR="001D5F3D">
        <w:rPr>
          <w:rtl/>
          <w:lang w:bidi="ar"/>
        </w:rPr>
        <w:t>،</w:t>
      </w:r>
      <w:r w:rsidR="004A5D63" w:rsidRPr="003D47FA">
        <w:rPr>
          <w:rtl/>
          <w:lang w:bidi="ar"/>
        </w:rPr>
        <w:t xml:space="preserve"> ووصف بعض رسله بالنبوة والرسالة مما يدُل على أن الرسالة أمر زائد على النبوة</w:t>
      </w:r>
      <w:r w:rsidR="001D5F3D">
        <w:rPr>
          <w:rtl/>
          <w:lang w:bidi="ar"/>
        </w:rPr>
        <w:t>،</w:t>
      </w:r>
      <w:r w:rsidR="004A5D63" w:rsidRPr="003D47FA">
        <w:rPr>
          <w:rtl/>
          <w:lang w:bidi="ar"/>
        </w:rPr>
        <w:t xml:space="preserve"> كقوله في حقِّ موسى</w:t>
      </w:r>
      <w:r>
        <w:rPr>
          <w:rFonts w:hint="cs"/>
          <w:rtl/>
          <w:lang w:bidi="ar"/>
        </w:rPr>
        <w:t xml:space="preserve"> عليه السلام </w:t>
      </w:r>
      <w:r w:rsidR="004A5D63" w:rsidRPr="003D47FA">
        <w:rPr>
          <w:rtl/>
          <w:lang w:bidi="ar"/>
        </w:rPr>
        <w:t xml:space="preserve">: </w:t>
      </w:r>
      <w:r w:rsidR="00EE31E7" w:rsidRPr="003D47FA">
        <w:rPr>
          <w:rtl/>
          <w:lang w:bidi="ar"/>
        </w:rPr>
        <w:t>(</w:t>
      </w:r>
      <w:r w:rsidR="004A5D63" w:rsidRPr="003D47FA">
        <w:rPr>
          <w:rtl/>
          <w:lang w:bidi="ar"/>
        </w:rPr>
        <w:t>واذكر في الكتاب موسى</w:t>
      </w:r>
      <w:r w:rsidR="00AB6BA0">
        <w:rPr>
          <w:rtl/>
          <w:lang w:bidi="ar"/>
        </w:rPr>
        <w:t xml:space="preserve"> أنه </w:t>
      </w:r>
      <w:r w:rsidR="004A5D63" w:rsidRPr="003D47FA">
        <w:rPr>
          <w:rtl/>
          <w:lang w:bidi="ar"/>
        </w:rPr>
        <w:t>كان مخلصاً وكان رسولاً نبيَّاً</w:t>
      </w:r>
      <w:r w:rsidR="00EE31E7" w:rsidRPr="003D47FA">
        <w:rPr>
          <w:rtl/>
          <w:lang w:bidi="ar"/>
        </w:rPr>
        <w:t>)</w:t>
      </w:r>
      <w:r w:rsidR="004A5D63" w:rsidRPr="003D47FA">
        <w:rPr>
          <w:rtl/>
          <w:lang w:bidi="ar"/>
        </w:rPr>
        <w:t xml:space="preserve"> </w:t>
      </w:r>
      <w:r w:rsidR="00EE31E7" w:rsidRPr="003D47FA">
        <w:rPr>
          <w:rtl/>
          <w:lang w:bidi="ar"/>
        </w:rPr>
        <w:t>[</w:t>
      </w:r>
      <w:r w:rsidR="004A5D63" w:rsidRPr="003D47FA">
        <w:rPr>
          <w:rtl/>
          <w:lang w:bidi="ar"/>
        </w:rPr>
        <w:t>مريم</w:t>
      </w:r>
      <w:r w:rsidR="00EE31E7" w:rsidRPr="003D47FA">
        <w:rPr>
          <w:rtl/>
          <w:lang w:bidi="ar"/>
        </w:rPr>
        <w:t>:</w:t>
      </w:r>
      <w:r w:rsidR="004A5D63" w:rsidRPr="003D47FA">
        <w:rPr>
          <w:rtl/>
          <w:lang w:bidi="ar"/>
        </w:rPr>
        <w:t xml:space="preserve"> 51</w:t>
      </w:r>
      <w:r w:rsidR="00EE31E7" w:rsidRPr="003D47FA">
        <w:rPr>
          <w:rtl/>
          <w:lang w:bidi="ar"/>
        </w:rPr>
        <w:t>]</w:t>
      </w:r>
      <w:r w:rsidR="001D5F3D">
        <w:rPr>
          <w:rtl/>
          <w:lang w:bidi="ar"/>
        </w:rPr>
        <w:t>،</w:t>
      </w:r>
      <w:r w:rsidR="004A5D63" w:rsidRPr="003D47FA">
        <w:rPr>
          <w:rtl/>
          <w:lang w:bidi="ar"/>
        </w:rPr>
        <w:t xml:space="preserve"> </w:t>
      </w:r>
      <w:r>
        <w:rPr>
          <w:rFonts w:hint="cs"/>
          <w:rtl/>
          <w:lang w:bidi="ar"/>
        </w:rPr>
        <w:t>و (</w:t>
      </w:r>
      <w:r w:rsidR="004A5D63" w:rsidRPr="003D47FA">
        <w:rPr>
          <w:rtl/>
          <w:lang w:bidi="ar"/>
        </w:rPr>
        <w:t>النبي</w:t>
      </w:r>
      <w:r>
        <w:rPr>
          <w:rFonts w:hint="cs"/>
          <w:rtl/>
          <w:lang w:bidi="ar"/>
        </w:rPr>
        <w:t>)</w:t>
      </w:r>
      <w:r w:rsidR="004A5D63" w:rsidRPr="003D47FA">
        <w:rPr>
          <w:rtl/>
          <w:lang w:bidi="ar"/>
        </w:rPr>
        <w:t xml:space="preserve"> أعم من الرسول</w:t>
      </w:r>
      <w:r w:rsidR="001D5F3D">
        <w:rPr>
          <w:rtl/>
          <w:lang w:bidi="ar"/>
        </w:rPr>
        <w:t>،</w:t>
      </w:r>
      <w:r w:rsidR="004A5D63" w:rsidRPr="003D47FA">
        <w:rPr>
          <w:rtl/>
          <w:lang w:bidi="ar"/>
        </w:rPr>
        <w:t xml:space="preserve"> فكلُّ رسول نبي</w:t>
      </w:r>
      <w:r w:rsidR="001D5F3D">
        <w:rPr>
          <w:rtl/>
          <w:lang w:bidi="ar"/>
        </w:rPr>
        <w:t>،</w:t>
      </w:r>
      <w:r w:rsidR="004A5D63" w:rsidRPr="003D47FA">
        <w:rPr>
          <w:rtl/>
          <w:lang w:bidi="ar"/>
        </w:rPr>
        <w:t xml:space="preserve"> وليس كل نبي رسولاً</w:t>
      </w:r>
      <w:r w:rsidR="001D5F3D">
        <w:rPr>
          <w:rtl/>
          <w:lang w:bidi="ar"/>
        </w:rPr>
        <w:t>،</w:t>
      </w:r>
      <w:r w:rsidR="00EE31E7" w:rsidRPr="003D47FA">
        <w:rPr>
          <w:rtl/>
          <w:lang w:bidi="ar"/>
        </w:rPr>
        <w:t xml:space="preserve"> </w:t>
      </w:r>
      <w:r w:rsidR="004A5D63" w:rsidRPr="003D47FA">
        <w:rPr>
          <w:rtl/>
          <w:lang w:bidi="ar"/>
        </w:rPr>
        <w:t xml:space="preserve">و </w:t>
      </w:r>
      <w:r w:rsidR="00EE31E7" w:rsidRPr="003D47FA">
        <w:rPr>
          <w:rtl/>
          <w:lang w:bidi="ar"/>
        </w:rPr>
        <w:t>(</w:t>
      </w:r>
      <w:r w:rsidR="004A5D63" w:rsidRPr="003D47FA">
        <w:rPr>
          <w:rtl/>
          <w:lang w:bidi="ar"/>
        </w:rPr>
        <w:t>الفرق</w:t>
      </w:r>
      <w:r w:rsidR="00EE31E7" w:rsidRPr="003D47FA">
        <w:rPr>
          <w:rtl/>
          <w:lang w:bidi="ar"/>
        </w:rPr>
        <w:t>)</w:t>
      </w:r>
      <w:r w:rsidR="004A5D63" w:rsidRPr="003D47FA">
        <w:rPr>
          <w:rtl/>
          <w:lang w:bidi="ar"/>
        </w:rPr>
        <w:t xml:space="preserve"> عند الجمهور</w:t>
      </w:r>
      <w:r w:rsidR="00EE31E7" w:rsidRPr="003D47FA">
        <w:rPr>
          <w:rtl/>
          <w:lang w:bidi="ar"/>
        </w:rPr>
        <w:t>:</w:t>
      </w:r>
      <w:r w:rsidR="004A5D63" w:rsidRPr="003D47FA">
        <w:rPr>
          <w:rtl/>
          <w:lang w:bidi="ar"/>
        </w:rPr>
        <w:t xml:space="preserve"> أنّ</w:t>
      </w:r>
      <w:r w:rsidR="00EE31E7" w:rsidRPr="003D47FA">
        <w:rPr>
          <w:rtl/>
          <w:lang w:bidi="ar"/>
        </w:rPr>
        <w:t xml:space="preserve"> </w:t>
      </w:r>
      <w:r w:rsidR="004A5D63" w:rsidRPr="003D47FA">
        <w:rPr>
          <w:rtl/>
          <w:lang w:bidi="ar"/>
        </w:rPr>
        <w:t>الرسولَ مَنْ أُوحي إليه بشرع جديد</w:t>
      </w:r>
      <w:r w:rsidR="001D5F3D">
        <w:rPr>
          <w:rtl/>
          <w:lang w:bidi="ar"/>
        </w:rPr>
        <w:t>،</w:t>
      </w:r>
      <w:r w:rsidR="004A5D63" w:rsidRPr="003D47FA">
        <w:rPr>
          <w:rtl/>
          <w:lang w:bidi="ar"/>
        </w:rPr>
        <w:t xml:space="preserve"> والنبيَّ هو المبعوث لتقرير شرع من قبله</w:t>
      </w:r>
      <w:r w:rsidR="001D5F3D">
        <w:rPr>
          <w:rtl/>
          <w:lang w:bidi="ar"/>
        </w:rPr>
        <w:t>،</w:t>
      </w:r>
      <w:r w:rsidR="00EE31E7" w:rsidRPr="003D47FA">
        <w:rPr>
          <w:rtl/>
          <w:lang w:bidi="ar"/>
        </w:rPr>
        <w:t xml:space="preserve"> </w:t>
      </w:r>
      <w:r w:rsidR="004A5D63" w:rsidRPr="003D47FA">
        <w:rPr>
          <w:rtl/>
          <w:lang w:bidi="ar"/>
        </w:rPr>
        <w:t>وقد " كانت بنو إسرائيل تسوسهم الأنبياء</w:t>
      </w:r>
      <w:r w:rsidR="001D5F3D">
        <w:rPr>
          <w:rtl/>
          <w:lang w:bidi="ar"/>
        </w:rPr>
        <w:t>،</w:t>
      </w:r>
      <w:r w:rsidR="004A5D63" w:rsidRPr="003D47FA">
        <w:rPr>
          <w:rtl/>
          <w:lang w:bidi="ar"/>
        </w:rPr>
        <w:t xml:space="preserve"> كلما هلك نبيٌّ خلفه نبيٌّ "</w:t>
      </w:r>
      <w:r w:rsidR="001D5F3D">
        <w:rPr>
          <w:rtl/>
          <w:lang w:bidi="ar"/>
        </w:rPr>
        <w:t>،</w:t>
      </w:r>
      <w:r w:rsidR="00EE31E7" w:rsidRPr="003D47FA">
        <w:rPr>
          <w:rtl/>
          <w:lang w:bidi="ar"/>
        </w:rPr>
        <w:t xml:space="preserve"> </w:t>
      </w:r>
      <w:r w:rsidR="004A5D63" w:rsidRPr="003D47FA">
        <w:rPr>
          <w:rtl/>
          <w:lang w:bidi="ar"/>
        </w:rPr>
        <w:t xml:space="preserve">وأنبياء بني إسرائيل كلّهم مبعوثون بشريعة موسى </w:t>
      </w:r>
      <w:r w:rsidR="00EE31E7" w:rsidRPr="003D47FA">
        <w:rPr>
          <w:rtl/>
          <w:lang w:bidi="ar"/>
        </w:rPr>
        <w:t>(</w:t>
      </w:r>
      <w:r w:rsidR="004A5D63" w:rsidRPr="003D47FA">
        <w:rPr>
          <w:rtl/>
          <w:lang w:bidi="ar"/>
        </w:rPr>
        <w:t>التوراة</w:t>
      </w:r>
      <w:r w:rsidR="00EE31E7" w:rsidRPr="003D47FA">
        <w:rPr>
          <w:rtl/>
          <w:lang w:bidi="ar"/>
        </w:rPr>
        <w:t>)</w:t>
      </w:r>
      <w:r w:rsidR="004A5D63" w:rsidRPr="003D47FA">
        <w:rPr>
          <w:rtl/>
          <w:lang w:bidi="ar"/>
        </w:rPr>
        <w:t xml:space="preserve"> وكانوا مأمورين بإبلاغ قومهم وحي الله إليهم</w:t>
      </w:r>
      <w:r w:rsidR="001D5F3D">
        <w:rPr>
          <w:rtl/>
          <w:lang w:bidi="ar"/>
        </w:rPr>
        <w:t>،</w:t>
      </w:r>
      <w:r w:rsidR="004A5D63" w:rsidRPr="003D47FA">
        <w:rPr>
          <w:rtl/>
          <w:lang w:bidi="ar"/>
        </w:rPr>
        <w:t xml:space="preserve"> ومنهم داود وسليمان وزكريا ويحي فهؤلاء جميعاً أنبياء</w:t>
      </w:r>
      <w:r w:rsidR="001D5F3D">
        <w:rPr>
          <w:rtl/>
          <w:lang w:bidi="ar"/>
        </w:rPr>
        <w:t>،</w:t>
      </w:r>
    </w:p>
    <w:p w14:paraId="2014D6AE" w14:textId="7D061B74" w:rsidR="004A5D63" w:rsidRPr="003D47FA" w:rsidRDefault="00EA61E6" w:rsidP="00EA61E6">
      <w:pPr>
        <w:rPr>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التاسع</w:t>
      </w:r>
      <w:r>
        <w:rPr>
          <w:b/>
          <w:bCs/>
          <w:kern w:val="0"/>
          <w:sz w:val="32"/>
          <w:szCs w:val="32"/>
          <w:highlight w:val="yellow"/>
          <w:u w:val="single"/>
          <w:rtl/>
        </w:rPr>
        <w:t>]:</w:t>
      </w:r>
      <w:r>
        <w:rPr>
          <w:kern w:val="0"/>
          <w:rtl/>
        </w:rPr>
        <w:t xml:space="preserve"> </w:t>
      </w:r>
      <w:r w:rsidR="004A5D63" w:rsidRPr="003D47FA">
        <w:rPr>
          <w:rtl/>
        </w:rPr>
        <w:t>لا تفريق بين أحد من الرسل من حيث الصدق والعصمة وتبليغ الرسالة</w:t>
      </w:r>
      <w:r w:rsidR="00EE31E7" w:rsidRPr="003D47FA">
        <w:rPr>
          <w:rtl/>
        </w:rPr>
        <w:t>:</w:t>
      </w:r>
      <w:r w:rsidR="004A5D63" w:rsidRPr="003D47FA">
        <w:rPr>
          <w:rtl/>
        </w:rPr>
        <w:t xml:space="preserve"> وهذا كما في قوله تعالى</w:t>
      </w:r>
      <w:r w:rsidR="00EE31E7" w:rsidRPr="003D47FA">
        <w:rPr>
          <w:rtl/>
        </w:rPr>
        <w:t>:</w:t>
      </w:r>
      <w:r w:rsidR="004A5D63" w:rsidRPr="003D47FA">
        <w:rPr>
          <w:rtl/>
        </w:rPr>
        <w:t xml:space="preserve"> </w:t>
      </w:r>
      <w:r w:rsidR="00EE31E7" w:rsidRPr="003D47FA">
        <w:rPr>
          <w:rtl/>
        </w:rPr>
        <w:t>{</w:t>
      </w:r>
      <w:r w:rsidR="004A5D63" w:rsidRPr="003D47FA">
        <w:rPr>
          <w:rtl/>
        </w:rPr>
        <w:t>آمَنَ الرَّسُولُ بِمَا أُنْزِلَ إِلَيْهِ مِنْ رَبِّهِ وَالْمُؤْمِنُونَ كُلٌّ آمَنَ بِاللَّهِ وَمَلَائِكَتِهِ وَكُتُبِهِ وَرُسُلِهِ لَا نُفَرِّقُ بَيْنَ أَحَدٍ</w:t>
      </w:r>
      <w:r w:rsidR="00EE31E7" w:rsidRPr="003D47FA">
        <w:rPr>
          <w:rtl/>
        </w:rPr>
        <w:t xml:space="preserve"> </w:t>
      </w:r>
      <w:r w:rsidR="004A5D63" w:rsidRPr="003D47FA">
        <w:rPr>
          <w:rtl/>
        </w:rPr>
        <w:t>مِنْ رُسُلِهِ وَقَالُوا سَمِعْنَا وَأَطَعْنَا غُفْرَانَكَ رَبَّنَا وَإِلَيْكَ الْمَصِيرُ</w:t>
      </w:r>
      <w:r w:rsidR="005624C2">
        <w:rPr>
          <w:rtl/>
        </w:rPr>
        <w:t>} [</w:t>
      </w:r>
      <w:r w:rsidR="004A5D63" w:rsidRPr="003D47FA">
        <w:rPr>
          <w:rtl/>
        </w:rPr>
        <w:t>البقرة</w:t>
      </w:r>
      <w:r w:rsidR="00EE31E7" w:rsidRPr="003D47FA">
        <w:rPr>
          <w:rtl/>
        </w:rPr>
        <w:t>:</w:t>
      </w:r>
      <w:r w:rsidR="004A5D63" w:rsidRPr="003D47FA">
        <w:rPr>
          <w:rtl/>
        </w:rPr>
        <w:t xml:space="preserve"> 285</w:t>
      </w:r>
      <w:r w:rsidR="00EE31E7" w:rsidRPr="003D47FA">
        <w:rPr>
          <w:rtl/>
        </w:rPr>
        <w:t>]</w:t>
      </w:r>
      <w:r w:rsidR="001D5F3D">
        <w:rPr>
          <w:rtl/>
        </w:rPr>
        <w:t>،</w:t>
      </w:r>
      <w:r w:rsidR="004A5D63" w:rsidRPr="003D47FA">
        <w:rPr>
          <w:rtl/>
        </w:rPr>
        <w:t xml:space="preserve"> والكفر بواحد منهم كفر بهم جميعا</w:t>
      </w:r>
      <w:r w:rsidR="001D5F3D">
        <w:rPr>
          <w:rtl/>
        </w:rPr>
        <w:t>،</w:t>
      </w:r>
      <w:r w:rsidR="004A5D63" w:rsidRPr="003D47FA">
        <w:rPr>
          <w:rtl/>
        </w:rPr>
        <w:t xml:space="preserve"> كما قال الله تعالى</w:t>
      </w:r>
      <w:r w:rsidR="00EE31E7" w:rsidRPr="003D47FA">
        <w:rPr>
          <w:rtl/>
        </w:rPr>
        <w:t>:</w:t>
      </w:r>
      <w:r w:rsidR="004A5D63" w:rsidRPr="003D47FA">
        <w:rPr>
          <w:rtl/>
        </w:rPr>
        <w:t xml:space="preserve"> </w:t>
      </w:r>
      <w:r w:rsidR="00EE31E7" w:rsidRPr="003D47FA">
        <w:rPr>
          <w:rtl/>
        </w:rPr>
        <w:t>{</w:t>
      </w:r>
      <w:r w:rsidR="004A5D63" w:rsidRPr="003D47FA">
        <w:rPr>
          <w:rtl/>
        </w:rPr>
        <w:t>إِنَّ الَّذِينَ يَكْفُرُونَ بِاللّهِ وَرُسُلِهِ وَيُرِيدُونَ أَن يُفَرِّقُواْ بَيْنَ اللّهِ وَرُسُلِهِ وَيقُولُونَ نُؤْمِنُ بِبَعْضٍ وَنَكْفُرُ بِبَعْضٍ وَيُرِيدُونَ أَن يَتَّخِذُواْ بَيْنَ ذَلِكَ سَبِيلاً * أُوْلَـئِكَ هُمُ الْكَافِرُونَ حَقًّا وَأَعْتَدْنَا لِلْكَافِرِينَ عَذَابًا مُّهِينًا</w:t>
      </w:r>
      <w:r w:rsidR="005624C2">
        <w:rPr>
          <w:rtl/>
        </w:rPr>
        <w:t>} [</w:t>
      </w:r>
      <w:r w:rsidR="004A5D63" w:rsidRPr="003D47FA">
        <w:rPr>
          <w:rtl/>
        </w:rPr>
        <w:t>النساء</w:t>
      </w:r>
      <w:r w:rsidR="00EE31E7" w:rsidRPr="003D47FA">
        <w:rPr>
          <w:rtl/>
        </w:rPr>
        <w:t>:</w:t>
      </w:r>
      <w:r w:rsidR="004A5D63" w:rsidRPr="003D47FA">
        <w:rPr>
          <w:rtl/>
        </w:rPr>
        <w:t xml:space="preserve"> 151]</w:t>
      </w:r>
      <w:r w:rsidR="001D5F3D">
        <w:rPr>
          <w:rtl/>
        </w:rPr>
        <w:t>،</w:t>
      </w:r>
      <w:r w:rsidR="004A5D63" w:rsidRPr="003D47FA">
        <w:rPr>
          <w:rtl/>
        </w:rPr>
        <w:t xml:space="preserve"> لكن بعض الرسل أفضل من بعض في الفضل والمكانة وعدد الأتباع والمعجزات</w:t>
      </w:r>
      <w:r w:rsidR="001D5F3D">
        <w:rPr>
          <w:rtl/>
        </w:rPr>
        <w:t>،</w:t>
      </w:r>
      <w:r w:rsidR="004A5D63" w:rsidRPr="003D47FA">
        <w:rPr>
          <w:rtl/>
        </w:rPr>
        <w:t xml:space="preserve"> وأفضلهم الرسول صلى الله عليه وسلم ثم أولي العزم من الرسل</w:t>
      </w:r>
      <w:r w:rsidR="001D5F3D">
        <w:rPr>
          <w:rtl/>
        </w:rPr>
        <w:t>،</w:t>
      </w:r>
      <w:r w:rsidR="004A5D63" w:rsidRPr="003D47FA">
        <w:rPr>
          <w:rtl/>
        </w:rPr>
        <w:t xml:space="preserve"> كما في قوله تعالى</w:t>
      </w:r>
      <w:r w:rsidR="00EE31E7" w:rsidRPr="003D47FA">
        <w:rPr>
          <w:rtl/>
        </w:rPr>
        <w:t>:</w:t>
      </w:r>
      <w:r w:rsidR="004A5D63" w:rsidRPr="003D47FA">
        <w:rPr>
          <w:rtl/>
        </w:rPr>
        <w:t xml:space="preserve"> </w:t>
      </w:r>
      <w:r w:rsidR="00EE31E7" w:rsidRPr="003D47FA">
        <w:rPr>
          <w:rtl/>
        </w:rPr>
        <w:t>{</w:t>
      </w:r>
      <w:r w:rsidR="004A5D63" w:rsidRPr="003D47FA">
        <w:rPr>
          <w:rtl/>
        </w:rPr>
        <w:t>تِلْكَ الرُّسُلُ فَضَّلْنَا بَعْضَهُمْ عَلَى بَعْضٍ مِنْهُمْ مَنْ كَلَّمَ اللَّهُ وَرَفَعَ بَعْضَهُمْ دَرَجَاتٍ</w:t>
      </w:r>
      <w:r w:rsidR="005624C2">
        <w:rPr>
          <w:rtl/>
        </w:rPr>
        <w:t>} [</w:t>
      </w:r>
      <w:r w:rsidR="004A5D63" w:rsidRPr="003D47FA">
        <w:rPr>
          <w:rtl/>
        </w:rPr>
        <w:t>البقرة</w:t>
      </w:r>
      <w:r w:rsidR="00EE31E7" w:rsidRPr="003D47FA">
        <w:rPr>
          <w:rtl/>
        </w:rPr>
        <w:t>:</w:t>
      </w:r>
      <w:r w:rsidR="004A5D63" w:rsidRPr="003D47FA">
        <w:rPr>
          <w:rtl/>
        </w:rPr>
        <w:t xml:space="preserve"> 253</w:t>
      </w:r>
      <w:r w:rsidR="00EE31E7" w:rsidRPr="003D47FA">
        <w:rPr>
          <w:rtl/>
        </w:rPr>
        <w:t>]</w:t>
      </w:r>
      <w:r w:rsidR="001D5F3D">
        <w:rPr>
          <w:rtl/>
        </w:rPr>
        <w:t>،</w:t>
      </w:r>
      <w:r w:rsidR="004A5D63" w:rsidRPr="003D47FA">
        <w:rPr>
          <w:rtl/>
        </w:rPr>
        <w:t xml:space="preserve"> </w:t>
      </w:r>
    </w:p>
    <w:p w14:paraId="1CEEFD2A" w14:textId="66E1D93E" w:rsidR="004A5D63" w:rsidRPr="003D47FA" w:rsidRDefault="00EA61E6" w:rsidP="00EA61E6">
      <w:r>
        <w:rPr>
          <w:b/>
          <w:bCs/>
          <w:kern w:val="0"/>
          <w:sz w:val="32"/>
          <w:szCs w:val="32"/>
          <w:highlight w:val="yellow"/>
          <w:u w:val="single"/>
          <w:rtl/>
        </w:rPr>
        <w:t xml:space="preserve">[المفتاح </w:t>
      </w:r>
      <w:r w:rsidR="00763BEB">
        <w:rPr>
          <w:rFonts w:hint="cs"/>
          <w:b/>
          <w:bCs/>
          <w:kern w:val="0"/>
          <w:sz w:val="32"/>
          <w:szCs w:val="32"/>
          <w:highlight w:val="yellow"/>
          <w:u w:val="single"/>
          <w:rtl/>
        </w:rPr>
        <w:t>العاشر</w:t>
      </w:r>
      <w:r>
        <w:rPr>
          <w:b/>
          <w:bCs/>
          <w:kern w:val="0"/>
          <w:sz w:val="32"/>
          <w:szCs w:val="32"/>
          <w:highlight w:val="yellow"/>
          <w:u w:val="single"/>
          <w:rtl/>
        </w:rPr>
        <w:t>]:</w:t>
      </w:r>
      <w:r>
        <w:rPr>
          <w:kern w:val="0"/>
          <w:rtl/>
        </w:rPr>
        <w:t xml:space="preserve"> </w:t>
      </w:r>
      <w:r w:rsidRPr="00EA61E6">
        <w:rPr>
          <w:b/>
          <w:bCs/>
          <w:shd w:val="clear" w:color="auto" w:fill="FFFFFF"/>
          <w:rtl/>
        </w:rPr>
        <w:t xml:space="preserve">خصائص </w:t>
      </w:r>
      <w:r w:rsidRPr="00EA61E6">
        <w:rPr>
          <w:rFonts w:hint="cs"/>
          <w:b/>
          <w:bCs/>
          <w:shd w:val="clear" w:color="auto" w:fill="FFFFFF"/>
          <w:rtl/>
        </w:rPr>
        <w:t xml:space="preserve">دين الإسلام </w:t>
      </w:r>
      <w:r w:rsidRPr="00EA61E6">
        <w:rPr>
          <w:b/>
          <w:bCs/>
          <w:shd w:val="clear" w:color="auto" w:fill="FFFFFF"/>
          <w:rtl/>
        </w:rPr>
        <w:t>الذي جاء به النبي صلى الله عليه وسلم من عند الله</w:t>
      </w:r>
      <w:r>
        <w:rPr>
          <w:rFonts w:hint="cs"/>
          <w:shd w:val="clear" w:color="auto" w:fill="FFFFFF"/>
          <w:rtl/>
        </w:rPr>
        <w:t xml:space="preserve">: </w:t>
      </w:r>
      <w:r w:rsidR="004A5D63" w:rsidRPr="003D47FA">
        <w:rPr>
          <w:rtl/>
        </w:rPr>
        <w:t>النبي صلى الله عليه وسلم هو خاتم الانبياء والرسل</w:t>
      </w:r>
      <w:r w:rsidR="001D5F3D">
        <w:rPr>
          <w:rtl/>
        </w:rPr>
        <w:t>،</w:t>
      </w:r>
      <w:r w:rsidR="004A5D63" w:rsidRPr="003D47FA">
        <w:rPr>
          <w:rtl/>
        </w:rPr>
        <w:t xml:space="preserve"> ودينه </w:t>
      </w:r>
      <w:r w:rsidR="00EE31E7" w:rsidRPr="003D47FA">
        <w:rPr>
          <w:rtl/>
        </w:rPr>
        <w:t>(</w:t>
      </w:r>
      <w:r w:rsidR="004A5D63" w:rsidRPr="003D47FA">
        <w:rPr>
          <w:rtl/>
        </w:rPr>
        <w:t>الإسلام</w:t>
      </w:r>
      <w:r w:rsidR="00EE31E7" w:rsidRPr="003D47FA">
        <w:rPr>
          <w:rtl/>
        </w:rPr>
        <w:t>)</w:t>
      </w:r>
      <w:r w:rsidR="004A5D63" w:rsidRPr="003D47FA">
        <w:rPr>
          <w:rtl/>
        </w:rPr>
        <w:t xml:space="preserve"> هو الدين المعتبر عند الله تعالى</w:t>
      </w:r>
      <w:r w:rsidR="001D5F3D">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إِنَّ الدِّينَ عِندَ اللّهِ الإِسْلاَمُ</w:t>
      </w:r>
      <w:r w:rsidR="005624C2">
        <w:rPr>
          <w:rtl/>
        </w:rPr>
        <w:t>} [</w:t>
      </w:r>
      <w:r w:rsidR="004A5D63" w:rsidRPr="003D47FA">
        <w:rPr>
          <w:shd w:val="clear" w:color="auto" w:fill="FFFFFF"/>
          <w:rtl/>
        </w:rPr>
        <w:t>آل عمران</w:t>
      </w:r>
      <w:r w:rsidR="00EE31E7" w:rsidRPr="003D47FA">
        <w:rPr>
          <w:shd w:val="clear" w:color="auto" w:fill="FFFFFF"/>
          <w:rtl/>
        </w:rPr>
        <w:t>:</w:t>
      </w:r>
      <w:r w:rsidR="004A5D63" w:rsidRPr="003D47FA">
        <w:rPr>
          <w:shd w:val="clear" w:color="auto" w:fill="FFFFFF"/>
          <w:rtl/>
        </w:rPr>
        <w:t xml:space="preserve"> 19</w:t>
      </w:r>
      <w:r w:rsidR="00EE31E7" w:rsidRPr="003D47FA">
        <w:rPr>
          <w:shd w:val="clear" w:color="auto" w:fill="FFFFFF"/>
          <w:rtl/>
        </w:rPr>
        <w:t>]</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وَمَن يَبْتَغِ غَيْرَ الإِسْلاَمِ دِينًا فَلَن يُقْبَلَ مِنْهُ وَهُوَ فِي الآخِرَةِ مِنَ الْخَاسِرِينَ</w:t>
      </w:r>
      <w:r w:rsidR="005624C2">
        <w:rPr>
          <w:rtl/>
        </w:rPr>
        <w:t>} [</w:t>
      </w:r>
      <w:r w:rsidR="004A5D63" w:rsidRPr="003D47FA">
        <w:rPr>
          <w:rtl/>
        </w:rPr>
        <w:t>آل عمران</w:t>
      </w:r>
      <w:r w:rsidR="00EE31E7" w:rsidRPr="003D47FA">
        <w:rPr>
          <w:rtl/>
        </w:rPr>
        <w:t>:</w:t>
      </w:r>
      <w:r w:rsidR="004A5D63" w:rsidRPr="003D47FA">
        <w:rPr>
          <w:rtl/>
        </w:rPr>
        <w:t xml:space="preserve"> 85</w:t>
      </w:r>
      <w:r w:rsidR="00EE31E7" w:rsidRPr="003D47FA">
        <w:rPr>
          <w:rtl/>
        </w:rPr>
        <w:t>]</w:t>
      </w:r>
      <w:r w:rsidR="004A5D63" w:rsidRPr="003D47FA">
        <w:rPr>
          <w:rtl/>
        </w:rPr>
        <w:t xml:space="preserve"> و</w:t>
      </w:r>
      <w:r w:rsidR="004A5D63" w:rsidRPr="003D47FA">
        <w:rPr>
          <w:shd w:val="clear" w:color="auto" w:fill="FFFFFF"/>
          <w:rtl/>
        </w:rPr>
        <w:t>أهم خصائص هذا الدين الذي جاء به النبي صلى الله عليه وسلم من عند الله</w:t>
      </w:r>
      <w:r w:rsidR="00EE31E7" w:rsidRPr="003D47FA">
        <w:rPr>
          <w:shd w:val="clear" w:color="auto" w:fill="FFFFFF"/>
          <w:rtl/>
        </w:rPr>
        <w:t xml:space="preserve">: </w:t>
      </w:r>
      <w:r>
        <w:rPr>
          <w:rFonts w:hint="cs"/>
          <w:shd w:val="clear" w:color="auto" w:fill="FFFFFF"/>
          <w:rtl/>
        </w:rPr>
        <w:t xml:space="preserve">(1) </w:t>
      </w:r>
      <w:r w:rsidR="00AB6BA0">
        <w:rPr>
          <w:rtl/>
        </w:rPr>
        <w:t xml:space="preserve">أنه </w:t>
      </w:r>
      <w:r w:rsidR="004A5D63" w:rsidRPr="003D47FA">
        <w:rPr>
          <w:shd w:val="clear" w:color="auto" w:fill="FFFFFF"/>
          <w:rtl/>
        </w:rPr>
        <w:t>الدين الخاتم الذي ختمت به الرسالات جميعا والأديان جميعا</w:t>
      </w:r>
      <w:r w:rsidR="001D5F3D">
        <w:rPr>
          <w:shd w:val="clear" w:color="auto" w:fill="FFFFFF"/>
          <w:rtl/>
        </w:rPr>
        <w:t>،</w:t>
      </w:r>
      <w:r w:rsidR="004A5D63" w:rsidRPr="003D47FA">
        <w:rPr>
          <w:shd w:val="clear" w:color="auto" w:fill="FFFFFF"/>
          <w:rtl/>
        </w:rPr>
        <w:t xml:space="preserve"> قال تعالى</w:t>
      </w:r>
      <w:r w:rsidR="00EE31E7" w:rsidRPr="003D47FA">
        <w:rPr>
          <w:shd w:val="clear" w:color="auto" w:fill="FFFFFF"/>
          <w:rtl/>
        </w:rPr>
        <w:t>:</w:t>
      </w:r>
      <w:r w:rsidR="004A5D63" w:rsidRPr="003D47FA">
        <w:rPr>
          <w:shd w:val="clear" w:color="auto" w:fill="FFFFFF"/>
          <w:rtl/>
        </w:rPr>
        <w:t xml:space="preserve"> </w:t>
      </w:r>
      <w:r w:rsidR="00EE31E7" w:rsidRPr="003D47FA">
        <w:rPr>
          <w:shd w:val="clear" w:color="auto" w:fill="FFFFFF"/>
          <w:rtl/>
        </w:rPr>
        <w:t>{</w:t>
      </w:r>
      <w:r w:rsidR="004A5D63" w:rsidRPr="003D47FA">
        <w:rPr>
          <w:shd w:val="clear" w:color="auto" w:fill="FFFFFF"/>
          <w:rtl/>
        </w:rPr>
        <w:t>مَا كَانَ مُحَمَّدٌ أَبَا أَحَدٍ مِنْ رِجَالِكُمْ وَلَكِنْ رَسُولَ اللَّهِ وَخَاتَمَ النَّبِيِّينَ وَكَانَ اللَّهُ بِكُلِّ شَيْءٍ عَلِيمًا</w:t>
      </w:r>
      <w:r w:rsidR="005624C2">
        <w:rPr>
          <w:shd w:val="clear" w:color="auto" w:fill="FFFFFF"/>
          <w:rtl/>
        </w:rPr>
        <w:t>} [</w:t>
      </w:r>
      <w:r w:rsidR="004A5D63" w:rsidRPr="003D47FA">
        <w:rPr>
          <w:shd w:val="clear" w:color="auto" w:fill="FFFFFF"/>
          <w:rtl/>
        </w:rPr>
        <w:t>الأحزاب</w:t>
      </w:r>
      <w:r w:rsidR="00EE31E7" w:rsidRPr="003D47FA">
        <w:rPr>
          <w:shd w:val="clear" w:color="auto" w:fill="FFFFFF"/>
          <w:rtl/>
        </w:rPr>
        <w:t>:</w:t>
      </w:r>
      <w:r w:rsidR="004A5D63" w:rsidRPr="003D47FA">
        <w:rPr>
          <w:shd w:val="clear" w:color="auto" w:fill="FFFFFF"/>
          <w:rtl/>
        </w:rPr>
        <w:t xml:space="preserve"> 40]</w:t>
      </w:r>
      <w:r w:rsidR="001D5F3D">
        <w:rPr>
          <w:shd w:val="clear" w:color="auto" w:fill="FFFFFF"/>
          <w:rtl/>
        </w:rPr>
        <w:t>،</w:t>
      </w:r>
      <w:r w:rsidR="004A5D63" w:rsidRPr="003D47FA">
        <w:rPr>
          <w:shd w:val="clear" w:color="auto" w:fill="FFFFFF"/>
          <w:rtl/>
        </w:rPr>
        <w:t xml:space="preserve"> وقال النبي صلى الله عليه وسلم</w:t>
      </w:r>
      <w:r w:rsidR="00870F46">
        <w:rPr>
          <w:shd w:val="clear" w:color="auto" w:fill="FFFFFF"/>
          <w:rtl/>
        </w:rPr>
        <w:t>)</w:t>
      </w:r>
      <w:r w:rsidR="00EE31E7" w:rsidRPr="003D47FA">
        <w:rPr>
          <w:shd w:val="clear" w:color="auto" w:fill="FFFFFF"/>
          <w:rtl/>
        </w:rPr>
        <w:t xml:space="preserve"> </w:t>
      </w:r>
      <w:r w:rsidR="004A5D63" w:rsidRPr="003D47FA">
        <w:rPr>
          <w:shd w:val="clear" w:color="auto" w:fill="FFFFFF"/>
          <w:rtl/>
        </w:rPr>
        <w:t>وأنا خاتم النبيين</w:t>
      </w:r>
      <w:r w:rsidR="00870F46">
        <w:rPr>
          <w:shd w:val="clear" w:color="auto" w:fill="FFFFFF"/>
          <w:rtl/>
        </w:rPr>
        <w:t>)</w:t>
      </w:r>
      <w:r w:rsidR="004A5D63" w:rsidRPr="003D47FA">
        <w:rPr>
          <w:shd w:val="clear" w:color="auto" w:fill="FFFFFF"/>
          <w:rtl/>
        </w:rPr>
        <w:t xml:space="preserve"> </w:t>
      </w:r>
      <w:r w:rsidR="00EE31E7" w:rsidRPr="003D47FA">
        <w:rPr>
          <w:shd w:val="clear" w:color="auto" w:fill="FFFFFF"/>
          <w:rtl/>
        </w:rPr>
        <w:t>[</w:t>
      </w:r>
      <w:r w:rsidR="004A5D63" w:rsidRPr="003D47FA">
        <w:rPr>
          <w:shd w:val="clear" w:color="auto" w:fill="FFFFFF"/>
          <w:rtl/>
        </w:rPr>
        <w:t>أخرجه البخاري ومسلم</w:t>
      </w:r>
      <w:r w:rsidR="00EE31E7" w:rsidRPr="003D47FA">
        <w:rPr>
          <w:shd w:val="clear" w:color="auto" w:fill="FFFFFF"/>
          <w:rtl/>
          <w:lang w:bidi="ar-KW"/>
        </w:rPr>
        <w:t>]</w:t>
      </w:r>
      <w:r w:rsidR="001D5F3D">
        <w:rPr>
          <w:shd w:val="clear" w:color="auto" w:fill="FFFFFF"/>
          <w:rtl/>
        </w:rPr>
        <w:t>،</w:t>
      </w:r>
      <w:r w:rsidR="004A5D63" w:rsidRPr="003D47FA">
        <w:rPr>
          <w:shd w:val="clear" w:color="auto" w:fill="FFFFFF"/>
          <w:rtl/>
        </w:rPr>
        <w:t xml:space="preserve"> </w:t>
      </w:r>
      <w:r>
        <w:rPr>
          <w:rFonts w:hint="cs"/>
          <w:shd w:val="clear" w:color="auto" w:fill="FFFFFF"/>
          <w:rtl/>
        </w:rPr>
        <w:t xml:space="preserve">(2) </w:t>
      </w:r>
      <w:r w:rsidR="004A5D63" w:rsidRPr="003D47FA">
        <w:rPr>
          <w:shd w:val="clear" w:color="auto" w:fill="FFFFFF"/>
          <w:rtl/>
        </w:rPr>
        <w:t>وأنّه إلى الناس كافة وإلى قيام الساعة</w:t>
      </w:r>
      <w:r w:rsidR="001D5F3D">
        <w:rPr>
          <w:shd w:val="clear" w:color="auto" w:fill="FFFFFF"/>
          <w:rtl/>
        </w:rPr>
        <w:t>،</w:t>
      </w:r>
      <w:r w:rsidR="004A5D63" w:rsidRPr="003D47FA">
        <w:rPr>
          <w:shd w:val="clear" w:color="auto" w:fill="FFFFFF"/>
          <w:rtl/>
        </w:rPr>
        <w:t xml:space="preserve"> </w:t>
      </w:r>
      <w:r w:rsidR="004A5D63" w:rsidRPr="003D47FA">
        <w:rPr>
          <w:rtl/>
        </w:rPr>
        <w:t>قال تعالى</w:t>
      </w:r>
      <w:r w:rsidR="00EE31E7" w:rsidRPr="003D47FA">
        <w:rPr>
          <w:rtl/>
        </w:rPr>
        <w:t>:</w:t>
      </w:r>
      <w:r w:rsidR="004A5D63" w:rsidRPr="003D47FA">
        <w:rPr>
          <w:rtl/>
        </w:rPr>
        <w:t xml:space="preserve"> </w:t>
      </w:r>
      <w:r w:rsidR="00EE31E7" w:rsidRPr="003D47FA">
        <w:rPr>
          <w:rtl/>
        </w:rPr>
        <w:t>{</w:t>
      </w:r>
      <w:r w:rsidR="004A5D63" w:rsidRPr="003D47FA">
        <w:rPr>
          <w:rtl/>
        </w:rPr>
        <w:t>قُلْ يَا أَيُّهَا النَّاسُ إِنِّي رَسُولُ اللَّهِ إِلَيْكُمْ جَمِيعًا) الاعراف</w:t>
      </w:r>
      <w:r w:rsidR="001D5F3D">
        <w:rPr>
          <w:rtl/>
        </w:rPr>
        <w:t>،</w:t>
      </w:r>
      <w:r w:rsidR="004A5D63" w:rsidRPr="003D47FA">
        <w:rPr>
          <w:rtl/>
        </w:rPr>
        <w:t xml:space="preserve"> وقال تعالى </w:t>
      </w:r>
      <w:r w:rsidR="00EE31E7" w:rsidRPr="003D47FA">
        <w:rPr>
          <w:rtl/>
        </w:rPr>
        <w:t>(</w:t>
      </w:r>
      <w:r w:rsidR="004A5D63" w:rsidRPr="003D47FA">
        <w:rPr>
          <w:rtl/>
        </w:rPr>
        <w:t>وَمَا أَرْسَلْنَاكَ إِلَّا كَافَّةً لِلنَّاسِ بَشِيرًا وَنَذِيرًا وَلَكِنَّ أَكْثَرَ النَّاسِ لَا يَعْلَمُونَ</w:t>
      </w:r>
      <w:r w:rsidR="005624C2">
        <w:rPr>
          <w:rtl/>
        </w:rPr>
        <w:t>} [</w:t>
      </w:r>
      <w:r w:rsidR="004A5D63" w:rsidRPr="003D47FA">
        <w:rPr>
          <w:rtl/>
        </w:rPr>
        <w:t>سبأ</w:t>
      </w:r>
      <w:r w:rsidR="00EE31E7" w:rsidRPr="003D47FA">
        <w:rPr>
          <w:rtl/>
        </w:rPr>
        <w:t>:</w:t>
      </w:r>
      <w:r w:rsidR="004A5D63" w:rsidRPr="003D47FA">
        <w:rPr>
          <w:rtl/>
        </w:rPr>
        <w:t xml:space="preserve"> 28</w:t>
      </w:r>
      <w:r w:rsidR="00EE31E7" w:rsidRPr="003D47FA">
        <w:rPr>
          <w:rtl/>
        </w:rPr>
        <w:t>]</w:t>
      </w:r>
      <w:r w:rsidR="001D5F3D">
        <w:rPr>
          <w:rtl/>
        </w:rPr>
        <w:t>،</w:t>
      </w:r>
      <w:r w:rsidR="004A5D63" w:rsidRPr="003D47FA">
        <w:rPr>
          <w:rtl/>
        </w:rPr>
        <w:t xml:space="preserve"> </w:t>
      </w:r>
      <w:r>
        <w:rPr>
          <w:rFonts w:hint="cs"/>
          <w:rtl/>
        </w:rPr>
        <w:t xml:space="preserve">(3) </w:t>
      </w:r>
      <w:r w:rsidR="004A5D63" w:rsidRPr="003D47FA">
        <w:rPr>
          <w:shd w:val="clear" w:color="auto" w:fill="FFFFFF"/>
          <w:rtl/>
        </w:rPr>
        <w:t>وأنّه الدين الناسخ لما سبقه من الأديان والمهيمن عليه جميعا</w:t>
      </w:r>
      <w:r w:rsidR="001D5F3D">
        <w:rPr>
          <w:shd w:val="clear" w:color="auto" w:fill="FFFFFF"/>
          <w:rtl/>
        </w:rPr>
        <w:t>،</w:t>
      </w:r>
      <w:r w:rsidR="004A5D63" w:rsidRPr="003D47FA">
        <w:rPr>
          <w:shd w:val="clear" w:color="auto" w:fill="FFFFFF"/>
          <w:rtl/>
        </w:rPr>
        <w:t xml:space="preserve"> </w:t>
      </w:r>
      <w:r w:rsidR="004A5D63" w:rsidRPr="003D47FA">
        <w:rPr>
          <w:rtl/>
        </w:rPr>
        <w:t>قال تعالى</w:t>
      </w:r>
      <w:r w:rsidR="00EE31E7" w:rsidRPr="003D47FA">
        <w:rPr>
          <w:rtl/>
        </w:rPr>
        <w:t>:</w:t>
      </w:r>
      <w:r w:rsidR="004A5D63" w:rsidRPr="003D47FA">
        <w:rPr>
          <w:rtl/>
        </w:rPr>
        <w:t xml:space="preserve"> </w:t>
      </w:r>
      <w:r w:rsidR="00EE31E7" w:rsidRPr="003D47FA">
        <w:rPr>
          <w:rtl/>
        </w:rPr>
        <w:t>{</w:t>
      </w:r>
      <w:r w:rsidR="004A5D63" w:rsidRPr="003D47FA">
        <w:rPr>
          <w:rtl/>
        </w:rPr>
        <w:t>وَأَنْزَلْنَا إِلَيْكَ الْكِتَابَ بِالْحَقِّ مُصَدِّقًا لِمَا بَيْنَ يَدَيْهِ مِنَ الْكِتَابِ وَمُهَيْمِنًا عَلَيْهِ فَاحْكُمْ بَيْنَهُمْ بِمَا أَنْزَلَ اللَّهُ وَلَا تَتَّبِعْ أَهْواءَهُمْ عَمَّا جَاءَكَ مِنَ الْحَقِّ</w:t>
      </w:r>
      <w:r w:rsidR="005624C2">
        <w:rPr>
          <w:rtl/>
        </w:rPr>
        <w:t>} [</w:t>
      </w:r>
      <w:r w:rsidR="004A5D63" w:rsidRPr="003D47FA">
        <w:rPr>
          <w:rtl/>
          <w:lang w:bidi="ar-KW"/>
        </w:rPr>
        <w:t>المائدة</w:t>
      </w:r>
      <w:r w:rsidR="00EE31E7" w:rsidRPr="003D47FA">
        <w:rPr>
          <w:rtl/>
          <w:lang w:bidi="ar-KW"/>
        </w:rPr>
        <w:t>:</w:t>
      </w:r>
      <w:r w:rsidR="004A5D63" w:rsidRPr="003D47FA">
        <w:rPr>
          <w:rtl/>
          <w:lang w:bidi="ar-KW"/>
        </w:rPr>
        <w:t xml:space="preserve"> 48</w:t>
      </w:r>
      <w:r w:rsidR="00EE31E7" w:rsidRPr="003D47FA">
        <w:rPr>
          <w:rtl/>
          <w:lang w:bidi="ar-KW"/>
        </w:rPr>
        <w:t>]</w:t>
      </w:r>
      <w:r w:rsidR="001D5F3D">
        <w:rPr>
          <w:rtl/>
          <w:lang w:bidi="ar-KW"/>
        </w:rPr>
        <w:t>،</w:t>
      </w:r>
      <w:r w:rsidR="00EE31E7" w:rsidRPr="003D47FA">
        <w:rPr>
          <w:shd w:val="clear" w:color="auto" w:fill="FFFFFF"/>
          <w:rtl/>
        </w:rPr>
        <w:t xml:space="preserve"> </w:t>
      </w:r>
      <w:r>
        <w:rPr>
          <w:rFonts w:hint="cs"/>
          <w:shd w:val="clear" w:color="auto" w:fill="FFFFFF"/>
          <w:rtl/>
        </w:rPr>
        <w:t xml:space="preserve">(4) </w:t>
      </w:r>
      <w:r w:rsidR="004A5D63" w:rsidRPr="003D47FA">
        <w:rPr>
          <w:shd w:val="clear" w:color="auto" w:fill="FFFFFF"/>
          <w:rtl/>
        </w:rPr>
        <w:t>وأنّه محفوظ بحفظ الله عز وجل له وإلى قيام الساعة</w:t>
      </w:r>
      <w:r w:rsidR="001D5F3D">
        <w:rPr>
          <w:shd w:val="clear" w:color="auto" w:fill="FFFFFF"/>
          <w:rtl/>
        </w:rPr>
        <w:t>،</w:t>
      </w:r>
      <w:r w:rsidR="004A5D63" w:rsidRPr="003D47FA">
        <w:rPr>
          <w:shd w:val="clear" w:color="auto" w:fill="FFFFFF"/>
          <w:rtl/>
        </w:rPr>
        <w:t xml:space="preserve"> </w:t>
      </w:r>
      <w:r w:rsidR="004A5D63" w:rsidRPr="003D47FA">
        <w:rPr>
          <w:rtl/>
        </w:rPr>
        <w:t>وذلك بحفظ مصادره الأساسية - القرآن والسنة</w:t>
      </w:r>
      <w:r w:rsidR="001D5F3D">
        <w:rPr>
          <w:rtl/>
        </w:rPr>
        <w:t>،</w:t>
      </w:r>
      <w:r w:rsidR="004A5D63" w:rsidRPr="003D47FA">
        <w:rPr>
          <w:rtl/>
        </w:rPr>
        <w:t xml:space="preserve"> فالقرآن الكريم</w:t>
      </w:r>
      <w:r w:rsidR="00EE31E7" w:rsidRPr="003D47FA">
        <w:rPr>
          <w:rtl/>
        </w:rPr>
        <w:t>:</w:t>
      </w:r>
      <w:r w:rsidR="004A5D63" w:rsidRPr="003D47FA">
        <w:rPr>
          <w:rtl/>
        </w:rPr>
        <w:t xml:space="preserve"> حفظه الله جل وعلا من أي تبديل أو تحريف أو زيادة أو نقصان</w:t>
      </w:r>
      <w:r w:rsidR="001D5F3D">
        <w:rPr>
          <w:rtl/>
        </w:rPr>
        <w:t>،</w:t>
      </w:r>
      <w:r w:rsidR="004A5D63" w:rsidRPr="003D47FA">
        <w:rPr>
          <w:rtl/>
        </w:rPr>
        <w:t xml:space="preserve"> قال تعالى </w:t>
      </w:r>
      <w:r w:rsidR="00EE31E7" w:rsidRPr="003D47FA">
        <w:rPr>
          <w:rtl/>
        </w:rPr>
        <w:t>{</w:t>
      </w:r>
      <w:r w:rsidR="004A5D63" w:rsidRPr="003D47FA">
        <w:rPr>
          <w:rtl/>
        </w:rPr>
        <w:t>لَا يَأْتِيهِ الْبَاطِلُ مِنْ بَيْنِ يَدَيْهِ وَلَا مِنْ خَلْفِهِ تَنْزِيلٌ مِنْ حَكِيمٍ حَمِيدٍ</w:t>
      </w:r>
      <w:r w:rsidR="005624C2">
        <w:rPr>
          <w:rtl/>
        </w:rPr>
        <w:t>} [</w:t>
      </w:r>
      <w:r w:rsidR="004A5D63" w:rsidRPr="003D47FA">
        <w:rPr>
          <w:rtl/>
        </w:rPr>
        <w:t>فصلت</w:t>
      </w:r>
      <w:r w:rsidR="00EE31E7" w:rsidRPr="003D47FA">
        <w:rPr>
          <w:rtl/>
        </w:rPr>
        <w:t>:</w:t>
      </w:r>
      <w:r w:rsidR="004A5D63" w:rsidRPr="003D47FA">
        <w:rPr>
          <w:rtl/>
        </w:rPr>
        <w:t xml:space="preserve"> 42</w:t>
      </w:r>
      <w:r w:rsidR="00EE31E7" w:rsidRPr="003D47FA">
        <w:rPr>
          <w:rtl/>
        </w:rPr>
        <w:t>]</w:t>
      </w:r>
      <w:r w:rsidR="001D5F3D">
        <w:rPr>
          <w:rtl/>
        </w:rPr>
        <w:t>،</w:t>
      </w:r>
      <w:r w:rsidR="004A5D63" w:rsidRPr="003D47FA">
        <w:rPr>
          <w:rtl/>
        </w:rPr>
        <w:t xml:space="preserve"> </w:t>
      </w:r>
      <w:r w:rsidR="004A5D63" w:rsidRPr="003D47FA">
        <w:rPr>
          <w:rtl/>
          <w:lang w:bidi="ar-KW"/>
        </w:rPr>
        <w:t>والسنة النبوية الشريفة</w:t>
      </w:r>
      <w:r w:rsidR="00EE31E7" w:rsidRPr="003D47FA">
        <w:rPr>
          <w:rtl/>
          <w:lang w:bidi="ar-KW"/>
        </w:rPr>
        <w:t>:</w:t>
      </w:r>
      <w:r w:rsidR="004A5D63" w:rsidRPr="003D47FA">
        <w:rPr>
          <w:rtl/>
          <w:lang w:bidi="ar-KW"/>
        </w:rPr>
        <w:t xml:space="preserve"> حفظها المولى تبارك وتعالى وسخر لها الجهابذة الحفاظ من العلماء النابغين الناقدين الذين أفنوا أعمارهم في حفظها وتمييز الثابت منها ونفي المردود عنها</w:t>
      </w:r>
      <w:r w:rsidR="001D5F3D">
        <w:rPr>
          <w:rtl/>
          <w:lang w:bidi="ar-KW"/>
        </w:rPr>
        <w:t>،</w:t>
      </w:r>
      <w:r w:rsidR="004A5D63" w:rsidRPr="003D47FA">
        <w:rPr>
          <w:rtl/>
          <w:lang w:bidi="ar-KW"/>
        </w:rPr>
        <w:t xml:space="preserve"> ووضعوا لذلك قواعد وضوابط تضبط قبول روايتها</w:t>
      </w:r>
      <w:r w:rsidR="001D5F3D">
        <w:rPr>
          <w:rtl/>
          <w:lang w:bidi="ar-KW"/>
        </w:rPr>
        <w:t>،</w:t>
      </w:r>
      <w:r w:rsidR="004A5D63" w:rsidRPr="003D47FA">
        <w:rPr>
          <w:rtl/>
          <w:lang w:bidi="ar-KW"/>
        </w:rPr>
        <w:t xml:space="preserve"> وحفظ السنة من لوازم حفظ الدين</w:t>
      </w:r>
      <w:r w:rsidR="001D5F3D">
        <w:rPr>
          <w:rtl/>
          <w:lang w:bidi="ar-KW"/>
        </w:rPr>
        <w:t>،</w:t>
      </w:r>
      <w:r w:rsidR="004A5D63" w:rsidRPr="003D47FA">
        <w:rPr>
          <w:rtl/>
          <w:lang w:bidi="ar-KW"/>
        </w:rPr>
        <w:t xml:space="preserve"> واتصال السند للسنة الصحيح عنه صلى الله عليه وسلم دونما انقطاع خصيصة في خصائص الحفظ الإلهي لهذه السنة الشريفة وإعجاز إلهي في حفظ دينه جل وعلا حيث لم تعرف الأمم غيرنا سندا متصلا لأقوال أنبيائها ورسلها وإنها كانت أقوال وأخبار يرويها الأحبار والرهبان بالمعنى يزيدون فيها وينقصون ويحرفون يشترون بذلك ثمنا قليلا</w:t>
      </w:r>
      <w:r w:rsidR="001D5F3D">
        <w:rPr>
          <w:rtl/>
          <w:lang w:bidi="ar-KW"/>
        </w:rPr>
        <w:t>،</w:t>
      </w:r>
      <w:r w:rsidR="004A5D63" w:rsidRPr="003D47FA">
        <w:rPr>
          <w:rtl/>
          <w:lang w:bidi="ar-KW"/>
        </w:rPr>
        <w:t xml:space="preserve"> قال</w:t>
      </w:r>
      <w:r w:rsidR="004A5D63" w:rsidRPr="003D47FA">
        <w:rPr>
          <w:rtl/>
        </w:rPr>
        <w:t xml:space="preserve"> تعالى </w:t>
      </w:r>
      <w:r w:rsidR="00EE31E7" w:rsidRPr="003D47FA">
        <w:rPr>
          <w:rtl/>
        </w:rPr>
        <w:t>{</w:t>
      </w:r>
      <w:r w:rsidR="004A5D63" w:rsidRPr="003D47FA">
        <w:rPr>
          <w:rtl/>
        </w:rPr>
        <w:t>أَفَتَطْمَعُونَ أَنْ يُؤْمِنُوا لَكُمْ وَقَدْ كَانَ فَرِيقٌ مِنْهُمْ يَسْمَعُونَ كَلَامَ اللَّهِ ثُمَّ يُحَرِّفُونَهُ مِنْ بَعْدِ مَا عَقَلُوهُ وَهُمْ يَعْلَمُونَ</w:t>
      </w:r>
      <w:r w:rsidR="005624C2">
        <w:rPr>
          <w:rtl/>
        </w:rPr>
        <w:t>} [</w:t>
      </w:r>
      <w:r w:rsidR="004A5D63" w:rsidRPr="003D47FA">
        <w:rPr>
          <w:rtl/>
        </w:rPr>
        <w:t>البقرة</w:t>
      </w:r>
      <w:r w:rsidR="00EE31E7" w:rsidRPr="003D47FA">
        <w:rPr>
          <w:rtl/>
        </w:rPr>
        <w:t>:</w:t>
      </w:r>
      <w:r w:rsidR="004A5D63" w:rsidRPr="003D47FA">
        <w:rPr>
          <w:rtl/>
        </w:rPr>
        <w:t xml:space="preserve"> 75</w:t>
      </w:r>
      <w:r w:rsidR="00EE31E7" w:rsidRPr="003D47FA">
        <w:rPr>
          <w:rtl/>
        </w:rPr>
        <w:t>]</w:t>
      </w:r>
      <w:r w:rsidR="001D5F3D">
        <w:rPr>
          <w:rtl/>
        </w:rPr>
        <w:t>،</w:t>
      </w:r>
      <w:r w:rsidR="004A5D63" w:rsidRPr="003D47FA">
        <w:rPr>
          <w:rtl/>
        </w:rPr>
        <w:t xml:space="preserve"> </w:t>
      </w:r>
      <w:r>
        <w:rPr>
          <w:rFonts w:hint="cs"/>
          <w:rtl/>
        </w:rPr>
        <w:t xml:space="preserve">(5) </w:t>
      </w:r>
      <w:r w:rsidR="004A5D63" w:rsidRPr="003D47FA">
        <w:rPr>
          <w:rtl/>
        </w:rPr>
        <w:t>ومن خصائص الأسلام</w:t>
      </w:r>
      <w:r w:rsidR="00EE31E7" w:rsidRPr="003D47FA">
        <w:rPr>
          <w:rtl/>
        </w:rPr>
        <w:t>:</w:t>
      </w:r>
      <w:r w:rsidR="00AB6BA0">
        <w:rPr>
          <w:rtl/>
        </w:rPr>
        <w:t xml:space="preserve"> أنه </w:t>
      </w:r>
      <w:r w:rsidR="004A5D63" w:rsidRPr="003D47FA">
        <w:rPr>
          <w:shd w:val="clear" w:color="auto" w:fill="FFFFFF"/>
          <w:rtl/>
        </w:rPr>
        <w:t>دين كامل تام شامل تبيان لكل شيء من أمر الدنيا والآخرة</w:t>
      </w:r>
      <w:r w:rsidR="001D5F3D">
        <w:rPr>
          <w:shd w:val="clear" w:color="auto" w:fill="FFFFFF"/>
          <w:rtl/>
        </w:rPr>
        <w:t>،</w:t>
      </w:r>
      <w:r w:rsidR="004A5D63" w:rsidRPr="003D47FA">
        <w:rPr>
          <w:shd w:val="clear" w:color="auto" w:fill="FFFFFF"/>
          <w:rtl/>
        </w:rPr>
        <w:t xml:space="preserve"> لا حاجة بنا إلى غيره</w:t>
      </w:r>
      <w:r w:rsidR="001D5F3D">
        <w:rPr>
          <w:shd w:val="clear" w:color="auto" w:fill="FFFFFF"/>
          <w:rtl/>
        </w:rPr>
        <w:t>،</w:t>
      </w:r>
      <w:r w:rsidR="004A5D63" w:rsidRPr="003D47FA">
        <w:rPr>
          <w:shd w:val="clear" w:color="auto" w:fill="FFFFFF"/>
          <w:rtl/>
        </w:rPr>
        <w:t xml:space="preserve"> </w:t>
      </w:r>
      <w:r w:rsidR="004A5D63" w:rsidRPr="003D47FA">
        <w:rPr>
          <w:rtl/>
        </w:rPr>
        <w:t xml:space="preserve">قال </w:t>
      </w:r>
      <w:r w:rsidR="004A5D63" w:rsidRPr="003D47FA">
        <w:rPr>
          <w:shd w:val="clear" w:color="auto" w:fill="FFFFFF"/>
          <w:rtl/>
        </w:rPr>
        <w:t>تعالى</w:t>
      </w:r>
      <w:r w:rsidR="00EE31E7" w:rsidRPr="003D47FA">
        <w:rPr>
          <w:shd w:val="clear" w:color="auto" w:fill="FFFFFF"/>
          <w:rtl/>
        </w:rPr>
        <w:t>:</w:t>
      </w:r>
      <w:r w:rsidR="004A5D63" w:rsidRPr="003D47FA">
        <w:rPr>
          <w:shd w:val="clear" w:color="auto" w:fill="FFFFFF"/>
          <w:rtl/>
        </w:rPr>
        <w:t xml:space="preserve"> </w:t>
      </w:r>
      <w:r w:rsidR="00EE31E7" w:rsidRPr="003D47FA">
        <w:rPr>
          <w:shd w:val="clear" w:color="auto" w:fill="FFFFFF"/>
          <w:rtl/>
        </w:rPr>
        <w:t>{</w:t>
      </w:r>
      <w:r w:rsidR="004A5D63" w:rsidRPr="003D47FA">
        <w:rPr>
          <w:shd w:val="clear" w:color="auto" w:fill="FFFFFF"/>
          <w:rtl/>
        </w:rPr>
        <w:t>وَنَزَّلْنَا عَلَيْكَ الْكِتَابَ تِبْيَانًا لِكُلِّ شَيْءٍ وَهُدًى وَرَحْمَةً وَبُشْرَى لِلْمُسْلِمِينَ</w:t>
      </w:r>
      <w:r w:rsidR="005624C2">
        <w:rPr>
          <w:shd w:val="clear" w:color="auto" w:fill="FFFFFF"/>
          <w:rtl/>
        </w:rPr>
        <w:t>} [</w:t>
      </w:r>
      <w:r w:rsidR="004A5D63" w:rsidRPr="003D47FA">
        <w:rPr>
          <w:shd w:val="clear" w:color="auto" w:fill="FFFFFF"/>
          <w:rtl/>
        </w:rPr>
        <w:t>النحل</w:t>
      </w:r>
      <w:r w:rsidR="00EE31E7" w:rsidRPr="003D47FA">
        <w:rPr>
          <w:shd w:val="clear" w:color="auto" w:fill="FFFFFF"/>
          <w:rtl/>
        </w:rPr>
        <w:t>:</w:t>
      </w:r>
      <w:r w:rsidR="004A5D63" w:rsidRPr="003D47FA">
        <w:rPr>
          <w:shd w:val="clear" w:color="auto" w:fill="FFFFFF"/>
          <w:rtl/>
        </w:rPr>
        <w:t xml:space="preserve"> 89</w:t>
      </w:r>
      <w:r w:rsidR="00EE31E7" w:rsidRPr="003D47FA">
        <w:rPr>
          <w:shd w:val="clear" w:color="auto" w:fill="FFFFFF"/>
          <w:rtl/>
        </w:rPr>
        <w:t>]</w:t>
      </w:r>
      <w:r w:rsidR="001D5F3D">
        <w:rPr>
          <w:shd w:val="clear" w:color="auto" w:fill="FFFFFF"/>
          <w:rtl/>
        </w:rPr>
        <w:t>،</w:t>
      </w:r>
      <w:r w:rsidR="004A5D63" w:rsidRPr="003D47FA">
        <w:rPr>
          <w:shd w:val="clear" w:color="auto" w:fill="FFFFFF"/>
          <w:rtl/>
        </w:rPr>
        <w:t xml:space="preserve"> وقال تعالى</w:t>
      </w:r>
      <w:r w:rsidR="00EE31E7" w:rsidRPr="003D47FA">
        <w:rPr>
          <w:shd w:val="clear" w:color="auto" w:fill="FFFFFF"/>
          <w:rtl/>
        </w:rPr>
        <w:t>:</w:t>
      </w:r>
      <w:r w:rsidR="004A5D63" w:rsidRPr="003D47FA">
        <w:rPr>
          <w:shd w:val="clear" w:color="auto" w:fill="FFFFFF"/>
          <w:rtl/>
        </w:rPr>
        <w:t xml:space="preserve"> </w:t>
      </w:r>
      <w:r w:rsidR="00EE31E7" w:rsidRPr="003D47FA">
        <w:rPr>
          <w:shd w:val="clear" w:color="auto" w:fill="FFFFFF"/>
          <w:rtl/>
        </w:rPr>
        <w:t>{</w:t>
      </w:r>
      <w:r w:rsidR="004A5D63" w:rsidRPr="003D47FA">
        <w:rPr>
          <w:shd w:val="clear" w:color="auto" w:fill="FFFFFF"/>
          <w:rtl/>
        </w:rPr>
        <w:t>الْيَوْمَ أَكْمَلْتُ لَكُمْ دِينَكُمْ وَأَتْمَمْتُ عَلَيْكُمْ نِعْمَتِي وَرَضِيتُ لَكُمُ الْإِسْلَامَ دِينًا</w:t>
      </w:r>
      <w:r w:rsidR="005624C2">
        <w:rPr>
          <w:shd w:val="clear" w:color="auto" w:fill="FFFFFF"/>
          <w:rtl/>
        </w:rPr>
        <w:t>} [</w:t>
      </w:r>
      <w:r w:rsidR="004A5D63" w:rsidRPr="003D47FA">
        <w:rPr>
          <w:shd w:val="clear" w:color="auto" w:fill="FFFFFF"/>
          <w:rtl/>
        </w:rPr>
        <w:t>المائدة</w:t>
      </w:r>
      <w:r w:rsidR="00EE31E7" w:rsidRPr="003D47FA">
        <w:rPr>
          <w:shd w:val="clear" w:color="auto" w:fill="FFFFFF"/>
          <w:rtl/>
        </w:rPr>
        <w:t>:</w:t>
      </w:r>
      <w:r w:rsidR="004A5D63" w:rsidRPr="003D47FA">
        <w:rPr>
          <w:shd w:val="clear" w:color="auto" w:fill="FFFFFF"/>
          <w:rtl/>
        </w:rPr>
        <w:t xml:space="preserve"> 3</w:t>
      </w:r>
      <w:r w:rsidR="00EE31E7" w:rsidRPr="003D47FA">
        <w:rPr>
          <w:shd w:val="clear" w:color="auto" w:fill="FFFFFF"/>
          <w:rtl/>
        </w:rPr>
        <w:t>]</w:t>
      </w:r>
      <w:r w:rsidR="001D5F3D">
        <w:rPr>
          <w:shd w:val="clear" w:color="auto" w:fill="FFFFFF"/>
          <w:rtl/>
        </w:rPr>
        <w:t>،</w:t>
      </w:r>
      <w:r w:rsidR="004A5D63" w:rsidRPr="003D47FA">
        <w:rPr>
          <w:shd w:val="clear" w:color="auto" w:fill="FFFFFF"/>
          <w:rtl/>
        </w:rPr>
        <w:t xml:space="preserve"> </w:t>
      </w:r>
      <w:r>
        <w:rPr>
          <w:rFonts w:hint="cs"/>
          <w:shd w:val="clear" w:color="auto" w:fill="FFFFFF"/>
          <w:rtl/>
        </w:rPr>
        <w:t xml:space="preserve">(6) </w:t>
      </w:r>
      <w:r w:rsidR="004A5D63" w:rsidRPr="003D47FA">
        <w:rPr>
          <w:shd w:val="clear" w:color="auto" w:fill="FFFFFF"/>
          <w:rtl/>
        </w:rPr>
        <w:t>ومن خصائص الإسلام</w:t>
      </w:r>
      <w:r w:rsidR="00EE31E7" w:rsidRPr="003D47FA">
        <w:rPr>
          <w:shd w:val="clear" w:color="auto" w:fill="FFFFFF"/>
          <w:rtl/>
        </w:rPr>
        <w:t>:</w:t>
      </w:r>
      <w:r w:rsidR="00AB6BA0">
        <w:rPr>
          <w:shd w:val="clear" w:color="auto" w:fill="FFFFFF"/>
          <w:rtl/>
        </w:rPr>
        <w:t xml:space="preserve"> أنه </w:t>
      </w:r>
      <w:r w:rsidR="004A5D63" w:rsidRPr="003D47FA">
        <w:rPr>
          <w:shd w:val="clear" w:color="auto" w:fill="FFFFFF"/>
          <w:rtl/>
        </w:rPr>
        <w:t xml:space="preserve">الدين الذي لا يقبل الله عز وجل من العباد جميعا بعد بعثة النبي صلى الله عليه وسلم وإلى قيام الساعة دينا سواه </w:t>
      </w:r>
      <w:r w:rsidR="004A5D63" w:rsidRPr="003D47FA">
        <w:rPr>
          <w:rFonts w:eastAsia="Times New Roman"/>
          <w:rtl/>
          <w:lang w:bidi="ar-KW"/>
        </w:rPr>
        <w:t>قال تعالى</w:t>
      </w:r>
      <w:r w:rsidR="00EE31E7" w:rsidRPr="003D47FA">
        <w:rPr>
          <w:rFonts w:eastAsia="Times New Roman"/>
          <w:rtl/>
          <w:lang w:bidi="ar-KW"/>
        </w:rPr>
        <w:t>:</w:t>
      </w:r>
      <w:r w:rsidR="004A5D63" w:rsidRPr="003D47FA">
        <w:rPr>
          <w:rFonts w:eastAsia="Times New Roman"/>
          <w:rtl/>
          <w:lang w:bidi="ar-KW"/>
        </w:rPr>
        <w:t xml:space="preserve"> </w:t>
      </w:r>
      <w:r w:rsidR="00EE31E7" w:rsidRPr="003D47FA">
        <w:rPr>
          <w:rtl/>
        </w:rPr>
        <w:t>{</w:t>
      </w:r>
      <w:r w:rsidR="004A5D63" w:rsidRPr="003D47FA">
        <w:rPr>
          <w:rtl/>
        </w:rPr>
        <w:t>وَمَنْ يَبْتَغِ غَيْرَ الْإِسْلَامِ دِينًا فَلَنْ يُقْبَلَ مِنْهُ وَهُوَ فِي الْآخِرَةِ مِنَ الْخَاسِرِينَ</w:t>
      </w:r>
      <w:r w:rsidR="005624C2">
        <w:rPr>
          <w:rtl/>
        </w:rPr>
        <w:t>} [</w:t>
      </w:r>
      <w:r w:rsidR="004A5D63" w:rsidRPr="003D47FA">
        <w:rPr>
          <w:rtl/>
        </w:rPr>
        <w:t>آل عمران</w:t>
      </w:r>
      <w:r w:rsidR="00EE31E7" w:rsidRPr="003D47FA">
        <w:rPr>
          <w:rtl/>
        </w:rPr>
        <w:t>:</w:t>
      </w:r>
      <w:r w:rsidR="004A5D63" w:rsidRPr="003D47FA">
        <w:rPr>
          <w:rtl/>
        </w:rPr>
        <w:t xml:space="preserve"> 85</w:t>
      </w:r>
      <w:r w:rsidR="00EE31E7" w:rsidRPr="003D47FA">
        <w:rPr>
          <w:rtl/>
        </w:rPr>
        <w:t>]</w:t>
      </w:r>
      <w:r w:rsidR="001D5F3D">
        <w:rPr>
          <w:rtl/>
        </w:rPr>
        <w:t>،</w:t>
      </w:r>
      <w:r w:rsidR="004A5D63" w:rsidRPr="003D47FA">
        <w:rPr>
          <w:rtl/>
        </w:rPr>
        <w:t xml:space="preserve"> ومن عبد الله عز وجل بغير شرع الإسلام الذي جاء به النبي صلى الله عليه وسلم من عند الله تعالى وقد سمع برسالة النبي صلى الله عليه وسلم فعبادته مردودة عليه لا يقبلها الله عز وجل</w:t>
      </w:r>
      <w:r w:rsidR="001D5F3D">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وَقَدِمْنَا إِلَى مَا عَمِلُوا مِنْ عَمَلٍ فَجَعَلْنَاهُ هَبَاءً مَنْثُورًا }</w:t>
      </w:r>
      <w:r w:rsidR="001D5F3D">
        <w:rPr>
          <w:rtl/>
        </w:rPr>
        <w:t>،</w:t>
      </w:r>
      <w:r w:rsidR="004A5D63" w:rsidRPr="003D47FA">
        <w:rPr>
          <w:rtl/>
        </w:rPr>
        <w:t xml:space="preserve"> وقال صلى الله عليه وسلم</w:t>
      </w:r>
      <w:r w:rsidR="00EE31E7" w:rsidRPr="003D47FA">
        <w:rPr>
          <w:rtl/>
        </w:rPr>
        <w:t>:</w:t>
      </w:r>
      <w:r w:rsidR="004A5D63" w:rsidRPr="003D47FA">
        <w:rPr>
          <w:rtl/>
        </w:rPr>
        <w:t xml:space="preserve"> </w:t>
      </w:r>
      <w:r w:rsidR="00870F46">
        <w:rPr>
          <w:rtl/>
        </w:rPr>
        <w:t>(</w:t>
      </w:r>
      <w:r w:rsidR="004A5D63" w:rsidRPr="003D47FA">
        <w:rPr>
          <w:rtl/>
        </w:rPr>
        <w:t>من عمل عملا ليس عليه أمرنا فهو رد</w:t>
      </w:r>
      <w:r w:rsidR="00870F46">
        <w:rPr>
          <w:rtl/>
        </w:rPr>
        <w:t>)</w:t>
      </w:r>
      <w:r w:rsidR="004A5D63" w:rsidRPr="003D47FA">
        <w:rPr>
          <w:rtl/>
        </w:rPr>
        <w:t xml:space="preserve"> </w:t>
      </w:r>
      <w:r w:rsidR="00EE31E7" w:rsidRPr="003D47FA">
        <w:rPr>
          <w:rtl/>
        </w:rPr>
        <w:t>[</w:t>
      </w:r>
      <w:r w:rsidR="004A5D63" w:rsidRPr="003D47FA">
        <w:rPr>
          <w:rtl/>
        </w:rPr>
        <w:t>أخرجه مسلم</w:t>
      </w:r>
      <w:r w:rsidR="00EE31E7" w:rsidRPr="003D47FA">
        <w:rPr>
          <w:rtl/>
        </w:rPr>
        <w:t>]</w:t>
      </w:r>
      <w:r w:rsidR="001D5F3D">
        <w:rPr>
          <w:rtl/>
        </w:rPr>
        <w:t>،</w:t>
      </w:r>
      <w:r>
        <w:rPr>
          <w:rFonts w:hint="cs"/>
          <w:rtl/>
        </w:rPr>
        <w:t xml:space="preserve"> (7) و</w:t>
      </w:r>
      <w:r w:rsidR="004A5D63" w:rsidRPr="003D47FA">
        <w:rPr>
          <w:rtl/>
        </w:rPr>
        <w:t xml:space="preserve">بعد بعثة الرسول صلى الله عليه وسلم وإلى قيام الساعة لا تقبل شهادة التوحيد </w:t>
      </w:r>
      <w:r w:rsidR="00EE31E7" w:rsidRPr="003D47FA">
        <w:rPr>
          <w:rtl/>
        </w:rPr>
        <w:t>(</w:t>
      </w:r>
      <w:r w:rsidR="004A5D63" w:rsidRPr="003D47FA">
        <w:rPr>
          <w:rtl/>
        </w:rPr>
        <w:t>لا إله إلا الله</w:t>
      </w:r>
      <w:r w:rsidR="00EE31E7" w:rsidRPr="003D47FA">
        <w:rPr>
          <w:rtl/>
        </w:rPr>
        <w:t>)</w:t>
      </w:r>
      <w:r w:rsidR="004A5D63" w:rsidRPr="003D47FA">
        <w:rPr>
          <w:rtl/>
        </w:rPr>
        <w:t xml:space="preserve"> إلا بإضافة شهادة الإتباع </w:t>
      </w:r>
      <w:r w:rsidR="00EE31E7" w:rsidRPr="003D47FA">
        <w:rPr>
          <w:rtl/>
        </w:rPr>
        <w:t>(</w:t>
      </w:r>
      <w:r w:rsidR="004A5D63" w:rsidRPr="003D47FA">
        <w:rPr>
          <w:rtl/>
        </w:rPr>
        <w:t>أشهد أن محمد رسول الله</w:t>
      </w:r>
      <w:r w:rsidR="00EE31E7" w:rsidRPr="003D47FA">
        <w:rPr>
          <w:rtl/>
        </w:rPr>
        <w:t>)</w:t>
      </w:r>
      <w:r w:rsidR="001D5F3D">
        <w:rPr>
          <w:rtl/>
        </w:rPr>
        <w:t>،</w:t>
      </w:r>
      <w:r w:rsidR="004A5D63" w:rsidRPr="003D47FA">
        <w:rPr>
          <w:rtl/>
        </w:rPr>
        <w:t xml:space="preserve"> ومعنى شهادة أن محمداً رسول الله</w:t>
      </w:r>
      <w:r w:rsidR="00EE31E7" w:rsidRPr="003D47FA">
        <w:rPr>
          <w:rtl/>
        </w:rPr>
        <w:t>:</w:t>
      </w:r>
      <w:r w:rsidR="004A5D63" w:rsidRPr="003D47FA">
        <w:rPr>
          <w:rtl/>
        </w:rPr>
        <w:t xml:space="preserve"> أن نشهد باللسان ونعتقد بالجنان اعتقاداً جازماً لا يقبل التردد ولا الشك</w:t>
      </w:r>
      <w:r w:rsidR="00AB6BA0">
        <w:rPr>
          <w:rtl/>
        </w:rPr>
        <w:t xml:space="preserve"> أنه </w:t>
      </w:r>
      <w:r w:rsidR="004A5D63" w:rsidRPr="003D47FA">
        <w:rPr>
          <w:rtl/>
        </w:rPr>
        <w:t>النبي صلى الله عليه وسلم هو المبلغ عن الله تعالى شرعه ودينه فنصدقه فيما أخبر ونطيعه فيما أمر ولا نعبد الله تعالى إلا بما شرع فطاعته من طاعة الله واتباعه هو الطريق الأوحد إلى عبادة الله ونيل رضاه</w:t>
      </w:r>
      <w:r w:rsidR="001D5F3D">
        <w:rPr>
          <w:rtl/>
        </w:rPr>
        <w:t>،</w:t>
      </w:r>
      <w:r w:rsidR="004A5D63" w:rsidRPr="003D47FA">
        <w:rPr>
          <w:rtl/>
        </w:rPr>
        <w:t xml:space="preserve"> </w:t>
      </w:r>
      <w:r>
        <w:rPr>
          <w:rFonts w:hint="cs"/>
          <w:rtl/>
        </w:rPr>
        <w:t xml:space="preserve">(8) </w:t>
      </w:r>
      <w:r w:rsidR="004A5D63" w:rsidRPr="003D47FA">
        <w:rPr>
          <w:rtl/>
        </w:rPr>
        <w:t>وكل من بلغته دعوة النبي صلى الله عليه وسلم ولم يؤمن به صلى الله عليه وسلم</w:t>
      </w:r>
      <w:r w:rsidR="001D5F3D">
        <w:rPr>
          <w:rtl/>
        </w:rPr>
        <w:t>،</w:t>
      </w:r>
      <w:r w:rsidR="004A5D63" w:rsidRPr="003D47FA">
        <w:rPr>
          <w:rtl/>
        </w:rPr>
        <w:t xml:space="preserve"> ويتبع دين الإسلام الذي جاء به من عند الله فهو كافر بالله تعالى الكفر الأكبر</w:t>
      </w:r>
      <w:r w:rsidR="001D5F3D">
        <w:rPr>
          <w:rtl/>
        </w:rPr>
        <w:t>،</w:t>
      </w:r>
      <w:r w:rsidR="004A5D63" w:rsidRPr="003D47FA">
        <w:rPr>
          <w:rtl/>
        </w:rPr>
        <w:t xml:space="preserve"> إذا لم يفهم رسالة الإسلام فهو كافر جاهل</w:t>
      </w:r>
      <w:r w:rsidR="001D5F3D">
        <w:rPr>
          <w:rtl/>
        </w:rPr>
        <w:t>،</w:t>
      </w:r>
      <w:r w:rsidR="004A5D63" w:rsidRPr="003D47FA">
        <w:rPr>
          <w:rtl/>
        </w:rPr>
        <w:t xml:space="preserve"> وإذا فهم الرسالة وعاندها</w:t>
      </w:r>
      <w:r w:rsidR="001D5F3D">
        <w:rPr>
          <w:rtl/>
        </w:rPr>
        <w:t>،</w:t>
      </w:r>
      <w:r w:rsidR="004A5D63" w:rsidRPr="003D47FA">
        <w:rPr>
          <w:rtl/>
        </w:rPr>
        <w:t xml:space="preserve"> فهو</w:t>
      </w:r>
      <w:r w:rsidR="00EE31E7" w:rsidRPr="003D47FA">
        <w:rPr>
          <w:rtl/>
        </w:rPr>
        <w:t xml:space="preserve"> </w:t>
      </w:r>
      <w:r w:rsidR="004A5D63" w:rsidRPr="003D47FA">
        <w:rPr>
          <w:rtl/>
        </w:rPr>
        <w:t>كافر معاند</w:t>
      </w:r>
      <w:r w:rsidR="001D5F3D">
        <w:rPr>
          <w:rtl/>
        </w:rPr>
        <w:t>،</w:t>
      </w:r>
      <w:r>
        <w:rPr>
          <w:rFonts w:hint="cs"/>
          <w:rtl/>
        </w:rPr>
        <w:t xml:space="preserve"> (9) و</w:t>
      </w:r>
      <w:r w:rsidR="004A5D63" w:rsidRPr="003D47FA">
        <w:rPr>
          <w:rtl/>
        </w:rPr>
        <w:t>هذا الحكم يشمل جميع الناس بعد بعثة النبي صلى الله عليه وسلم وإلى قيام الساعة</w:t>
      </w:r>
      <w:r w:rsidR="001D5F3D">
        <w:rPr>
          <w:rtl/>
        </w:rPr>
        <w:t>،</w:t>
      </w:r>
      <w:r w:rsidR="004A5D63" w:rsidRPr="003D47FA">
        <w:rPr>
          <w:rtl/>
        </w:rPr>
        <w:t xml:space="preserve"> ويدخل فيهم اهل الكتاب</w:t>
      </w:r>
      <w:r w:rsidR="001D5F3D">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إِنَّ الَّذِينَ يَكْفُرُونَ بِاللَّهِ وَرُسُلِهِ وَيُرِيدُونَ أَنْ يُفَرِّقُوا بَيْنَ اللَّهِ وَرُسُلِهِ وَيَقُولُونَ نُؤْمِنُ بِبَعْضٍ وَنَكْفُرُ بِبَعْضٍ وَيُرِيدُونَ أَنْ يَتَّخِذُوا بَيْنَ ذَلِكَ سَبِيلًا * أُولَئِكَ هُمُ الْكَافِرُونَ حَ‍قًّا وَأَعْتَدْنَا لِلْكَافِرِينَ عَذَابًا مُهِينًا</w:t>
      </w:r>
      <w:r w:rsidR="005624C2">
        <w:rPr>
          <w:rtl/>
        </w:rPr>
        <w:t>} [</w:t>
      </w:r>
      <w:r w:rsidR="004A5D63" w:rsidRPr="003D47FA">
        <w:rPr>
          <w:rtl/>
        </w:rPr>
        <w:t>النساء</w:t>
      </w:r>
      <w:r w:rsidR="00EE31E7" w:rsidRPr="003D47FA">
        <w:rPr>
          <w:rtl/>
        </w:rPr>
        <w:t>:</w:t>
      </w:r>
      <w:r w:rsidR="004A5D63" w:rsidRPr="003D47FA">
        <w:rPr>
          <w:rtl/>
        </w:rPr>
        <w:t xml:space="preserve"> 150</w:t>
      </w:r>
      <w:r w:rsidR="001D5F3D">
        <w:rPr>
          <w:rtl/>
        </w:rPr>
        <w:t>،</w:t>
      </w:r>
      <w:r w:rsidR="004A5D63" w:rsidRPr="003D47FA">
        <w:rPr>
          <w:rtl/>
        </w:rPr>
        <w:t xml:space="preserve"> 151</w:t>
      </w:r>
      <w:r w:rsidR="00EE31E7" w:rsidRPr="003D47FA">
        <w:rPr>
          <w:rtl/>
        </w:rPr>
        <w:t>]</w:t>
      </w:r>
      <w:r w:rsidR="001D5F3D">
        <w:rPr>
          <w:rtl/>
        </w:rPr>
        <w:t>،</w:t>
      </w:r>
      <w:r w:rsidR="00EE31E7" w:rsidRPr="003D47FA">
        <w:rPr>
          <w:rtl/>
        </w:rPr>
        <w:t xml:space="preserve"> </w:t>
      </w:r>
      <w:r>
        <w:rPr>
          <w:rFonts w:hint="cs"/>
          <w:rtl/>
        </w:rPr>
        <w:t>و</w:t>
      </w:r>
      <w:r w:rsidR="004A5D63" w:rsidRPr="003D47FA">
        <w:rPr>
          <w:rtl/>
        </w:rPr>
        <w:t>أهل الكتاب جحدوا نبوة النبي صلى الله عليه وسلم ورسالته</w:t>
      </w:r>
      <w:r w:rsidR="001D5F3D">
        <w:rPr>
          <w:rtl/>
        </w:rPr>
        <w:t>،</w:t>
      </w:r>
      <w:r w:rsidR="004A5D63" w:rsidRPr="003D47FA">
        <w:rPr>
          <w:rtl/>
        </w:rPr>
        <w:t xml:space="preserve"> فأما اليهود فقد آمنوا بموسى وكفروا بعيسى ومحمد</w:t>
      </w:r>
      <w:r w:rsidR="001D5F3D">
        <w:rPr>
          <w:rtl/>
        </w:rPr>
        <w:t>،</w:t>
      </w:r>
      <w:r w:rsidR="004A5D63" w:rsidRPr="003D47FA">
        <w:rPr>
          <w:rtl/>
        </w:rPr>
        <w:t xml:space="preserve"> </w:t>
      </w:r>
      <w:r w:rsidR="00C806E8">
        <w:rPr>
          <w:rFonts w:hint="cs"/>
          <w:rtl/>
        </w:rPr>
        <w:t xml:space="preserve">صلى الله عليهم وسلم </w:t>
      </w:r>
      <w:r w:rsidR="004A5D63" w:rsidRPr="003D47FA">
        <w:rPr>
          <w:rtl/>
        </w:rPr>
        <w:t>وأما النصارى فقد آمنوا بموسى وعيسى وكفروا بمحمد</w:t>
      </w:r>
      <w:r w:rsidR="001D5F3D">
        <w:rPr>
          <w:rtl/>
        </w:rPr>
        <w:t>،</w:t>
      </w:r>
      <w:r w:rsidR="004A5D63" w:rsidRPr="003D47FA">
        <w:rPr>
          <w:rtl/>
        </w:rPr>
        <w:t xml:space="preserve"> </w:t>
      </w:r>
      <w:r w:rsidR="00C806E8">
        <w:rPr>
          <w:rFonts w:hint="cs"/>
          <w:rtl/>
        </w:rPr>
        <w:t>صلى الله عليهم وسلم</w:t>
      </w:r>
      <w:r w:rsidR="001D5F3D">
        <w:rPr>
          <w:rFonts w:hint="cs"/>
          <w:rtl/>
        </w:rPr>
        <w:t>،</w:t>
      </w:r>
      <w:r w:rsidR="00C806E8">
        <w:rPr>
          <w:rFonts w:hint="cs"/>
          <w:rtl/>
        </w:rPr>
        <w:t xml:space="preserve"> </w:t>
      </w:r>
      <w:r w:rsidR="004A5D63" w:rsidRPr="003D47FA">
        <w:rPr>
          <w:rtl/>
        </w:rPr>
        <w:t>فوضحت الآية أن من يفرق بين رسل الله تعالى فيؤمن ببعض ويكفر ببعض فهو من الكافرين حقا</w:t>
      </w:r>
      <w:r w:rsidR="001D5F3D">
        <w:rPr>
          <w:rtl/>
        </w:rPr>
        <w:t>،</w:t>
      </w:r>
      <w:r w:rsidR="00EE31E7" w:rsidRPr="003D47FA">
        <w:rPr>
          <w:rtl/>
        </w:rPr>
        <w:t xml:space="preserve"> </w:t>
      </w:r>
      <w:r w:rsidR="004A5D63" w:rsidRPr="003D47FA">
        <w:rPr>
          <w:rtl/>
        </w:rPr>
        <w:t>كما قال تعالى</w:t>
      </w:r>
      <w:r w:rsidR="00EE31E7" w:rsidRPr="003D47FA">
        <w:rPr>
          <w:rtl/>
        </w:rPr>
        <w:t>:</w:t>
      </w:r>
      <w:r w:rsidR="004A5D63" w:rsidRPr="003D47FA">
        <w:rPr>
          <w:rtl/>
        </w:rPr>
        <w:t xml:space="preserve"> </w:t>
      </w:r>
      <w:r w:rsidR="00EE31E7" w:rsidRPr="003D47FA">
        <w:rPr>
          <w:rtl/>
        </w:rPr>
        <w:t>{</w:t>
      </w:r>
      <w:r w:rsidR="004A5D63" w:rsidRPr="003D47FA">
        <w:rPr>
          <w:rtl/>
        </w:rPr>
        <w:t>أُولَئِكَ هُمُ الْكَافِرُونَ حَ‍قًّا وَأَعْتَدْنَا لِلْكَافِرِينَ عَذَابًا مُهِينًا }</w:t>
      </w:r>
      <w:r w:rsidR="001D5F3D">
        <w:rPr>
          <w:rtl/>
        </w:rPr>
        <w:t>،</w:t>
      </w:r>
      <w:r w:rsidR="004A5D63" w:rsidRPr="003D47FA">
        <w:rPr>
          <w:rtl/>
        </w:rPr>
        <w:t xml:space="preserve"> ولذلك قال صلى الله عليه وسلم</w:t>
      </w:r>
      <w:r w:rsidR="00EE31E7" w:rsidRPr="003D47FA">
        <w:rPr>
          <w:rtl/>
        </w:rPr>
        <w:t>:</w:t>
      </w:r>
      <w:r w:rsidR="004A5D63" w:rsidRPr="003D47FA">
        <w:rPr>
          <w:rtl/>
        </w:rPr>
        <w:t xml:space="preserve"> </w:t>
      </w:r>
      <w:r w:rsidR="00870F46">
        <w:rPr>
          <w:rtl/>
        </w:rPr>
        <w:t>(</w:t>
      </w:r>
      <w:r w:rsidR="004A5D63" w:rsidRPr="003D47FA">
        <w:rPr>
          <w:rtl/>
        </w:rPr>
        <w:t>والذي نفس محمد بيده لا يسمع بي أحد</w:t>
      </w:r>
      <w:r w:rsidR="004A5D63" w:rsidRPr="003D47FA">
        <w:t> </w:t>
      </w:r>
      <w:r w:rsidR="004A5D63" w:rsidRPr="003D47FA">
        <w:rPr>
          <w:rtl/>
        </w:rPr>
        <w:t>من</w:t>
      </w:r>
      <w:r w:rsidR="004A5D63" w:rsidRPr="003D47FA">
        <w:t> </w:t>
      </w:r>
      <w:r w:rsidR="004A5D63" w:rsidRPr="003D47FA">
        <w:rPr>
          <w:rtl/>
        </w:rPr>
        <w:t>هذه الأمة يهودي ولا نصراني</w:t>
      </w:r>
      <w:r w:rsidR="004A5D63" w:rsidRPr="003D47FA">
        <w:t> </w:t>
      </w:r>
      <w:r w:rsidR="004A5D63" w:rsidRPr="003D47FA">
        <w:rPr>
          <w:rtl/>
        </w:rPr>
        <w:t>ثم يموت ولم يؤمن بالذي أُرسلتُ به إلا كان من أصحاب النار</w:t>
      </w:r>
      <w:r w:rsidR="00870F46">
        <w:rPr>
          <w:rtl/>
        </w:rPr>
        <w:t>)</w:t>
      </w:r>
      <w:r w:rsidR="004A5D63" w:rsidRPr="003D47FA">
        <w:rPr>
          <w:rtl/>
        </w:rPr>
        <w:t xml:space="preserve"> </w:t>
      </w:r>
      <w:r w:rsidR="00EE31E7" w:rsidRPr="003D47FA">
        <w:rPr>
          <w:rtl/>
        </w:rPr>
        <w:t>[</w:t>
      </w:r>
      <w:r w:rsidR="004A5D63" w:rsidRPr="003D47FA">
        <w:rPr>
          <w:rtl/>
        </w:rPr>
        <w:t>أخرجه مسلم</w:t>
      </w:r>
      <w:r w:rsidR="00EE31E7" w:rsidRPr="003D47FA">
        <w:rPr>
          <w:rtl/>
        </w:rPr>
        <w:t>]</w:t>
      </w:r>
      <w:r w:rsidR="001D5F3D">
        <w:rPr>
          <w:rtl/>
        </w:rPr>
        <w:t>،</w:t>
      </w:r>
      <w:r w:rsidR="00EE31E7" w:rsidRPr="003D47FA">
        <w:rPr>
          <w:rtl/>
        </w:rPr>
        <w:t xml:space="preserve"> </w:t>
      </w:r>
      <w:r w:rsidR="004A5D63" w:rsidRPr="003D47FA">
        <w:rPr>
          <w:rtl/>
        </w:rPr>
        <w:t>وإذا كان هذا هو حال أهل الكتاب أنهم إذا سمعوا بالنبي صلى الله عليه وسلم ولم يؤمنوا به انهم من أصحاب النار</w:t>
      </w:r>
      <w:r w:rsidR="001D5F3D">
        <w:rPr>
          <w:rtl/>
        </w:rPr>
        <w:t>،</w:t>
      </w:r>
      <w:r w:rsidR="004A5D63" w:rsidRPr="003D47FA">
        <w:rPr>
          <w:rtl/>
        </w:rPr>
        <w:t xml:space="preserve"> فغيرهم </w:t>
      </w:r>
      <w:r w:rsidR="00C806E8">
        <w:rPr>
          <w:rFonts w:hint="cs"/>
          <w:rtl/>
        </w:rPr>
        <w:t xml:space="preserve">من الناس </w:t>
      </w:r>
      <w:r w:rsidR="004A5D63" w:rsidRPr="003D47FA">
        <w:rPr>
          <w:rtl/>
        </w:rPr>
        <w:t>أولى بذلك</w:t>
      </w:r>
      <w:r w:rsidR="001D5F3D">
        <w:rPr>
          <w:rtl/>
        </w:rPr>
        <w:t>،</w:t>
      </w:r>
      <w:r w:rsidR="00EE31E7" w:rsidRPr="003D47FA">
        <w:rPr>
          <w:rtl/>
        </w:rPr>
        <w:t xml:space="preserve"> </w:t>
      </w:r>
    </w:p>
    <w:p w14:paraId="4AC8411A" w14:textId="09027C75" w:rsidR="004A5D63" w:rsidRDefault="00EA61E6" w:rsidP="00C806E8">
      <w:pPr>
        <w:rPr>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الحادي عشر</w:t>
      </w:r>
      <w:r>
        <w:rPr>
          <w:b/>
          <w:bCs/>
          <w:kern w:val="0"/>
          <w:sz w:val="32"/>
          <w:szCs w:val="32"/>
          <w:highlight w:val="yellow"/>
          <w:u w:val="single"/>
          <w:rtl/>
        </w:rPr>
        <w:t>]:</w:t>
      </w:r>
      <w:r>
        <w:rPr>
          <w:kern w:val="0"/>
          <w:rtl/>
        </w:rPr>
        <w:t xml:space="preserve"> </w:t>
      </w:r>
      <w:r w:rsidR="004A5D63" w:rsidRPr="00C806E8">
        <w:rPr>
          <w:b/>
          <w:bCs/>
          <w:u w:val="single"/>
          <w:rtl/>
          <w:lang w:bidi="ar"/>
        </w:rPr>
        <w:t>الواجب والجائز والمستحيل في حق الأنبياء والرسل</w:t>
      </w:r>
      <w:r>
        <w:rPr>
          <w:rFonts w:hint="cs"/>
          <w:rtl/>
          <w:lang w:bidi="ar"/>
        </w:rPr>
        <w:t xml:space="preserve">: </w:t>
      </w:r>
      <w:r w:rsidR="00C806E8" w:rsidRPr="003D47FA">
        <w:rPr>
          <w:rtl/>
          <w:lang w:bidi="ar-KW"/>
        </w:rPr>
        <w:t>يجب في حق الرسل عليهم الصلاة والسلام أربع صفات وهي: الصدق</w:t>
      </w:r>
      <w:r w:rsidR="001D5F3D">
        <w:rPr>
          <w:rtl/>
          <w:lang w:bidi="ar-KW"/>
        </w:rPr>
        <w:t>،</w:t>
      </w:r>
      <w:r w:rsidR="00C806E8" w:rsidRPr="003D47FA">
        <w:rPr>
          <w:rtl/>
          <w:lang w:bidi="ar-KW"/>
        </w:rPr>
        <w:t xml:space="preserve"> والأمانة</w:t>
      </w:r>
      <w:r w:rsidR="001D5F3D">
        <w:rPr>
          <w:rtl/>
        </w:rPr>
        <w:t>،</w:t>
      </w:r>
      <w:r w:rsidR="00C806E8" w:rsidRPr="003D47FA">
        <w:rPr>
          <w:rtl/>
        </w:rPr>
        <w:t xml:space="preserve"> والتبليغ</w:t>
      </w:r>
      <w:r w:rsidR="001D5F3D">
        <w:rPr>
          <w:rtl/>
        </w:rPr>
        <w:t>،</w:t>
      </w:r>
      <w:r w:rsidR="00C806E8" w:rsidRPr="003D47FA">
        <w:rPr>
          <w:rtl/>
        </w:rPr>
        <w:t xml:space="preserve"> والفطانة</w:t>
      </w:r>
      <w:r w:rsidR="001D5F3D">
        <w:rPr>
          <w:rtl/>
        </w:rPr>
        <w:t>،</w:t>
      </w:r>
      <w:r w:rsidR="00C806E8" w:rsidRPr="003D47FA">
        <w:rPr>
          <w:rtl/>
        </w:rPr>
        <w:t xml:space="preserve"> ويستحيل في حقهم أضدادها وهي</w:t>
      </w:r>
      <w:r w:rsidR="00C806E8" w:rsidRPr="003D47FA">
        <w:rPr>
          <w:lang w:bidi="ar-KW"/>
        </w:rPr>
        <w:t>:</w:t>
      </w:r>
      <w:r w:rsidR="00C806E8" w:rsidRPr="003D47FA">
        <w:rPr>
          <w:rtl/>
          <w:lang w:bidi="ar-KW"/>
        </w:rPr>
        <w:t xml:space="preserve"> الكذب</w:t>
      </w:r>
      <w:r w:rsidR="001D5F3D">
        <w:rPr>
          <w:rtl/>
          <w:lang w:bidi="ar-KW"/>
        </w:rPr>
        <w:t>،</w:t>
      </w:r>
      <w:r w:rsidR="00C806E8" w:rsidRPr="003D47FA">
        <w:rPr>
          <w:rtl/>
          <w:lang w:bidi="ar-KW"/>
        </w:rPr>
        <w:t xml:space="preserve"> والخيانة</w:t>
      </w:r>
      <w:r w:rsidR="001D5F3D">
        <w:rPr>
          <w:rtl/>
        </w:rPr>
        <w:t>،</w:t>
      </w:r>
      <w:r w:rsidR="00C806E8" w:rsidRPr="003D47FA">
        <w:rPr>
          <w:rtl/>
        </w:rPr>
        <w:t xml:space="preserve"> والكتمان</w:t>
      </w:r>
      <w:r w:rsidR="001D5F3D">
        <w:rPr>
          <w:rtl/>
          <w:lang w:bidi="ar-KW"/>
        </w:rPr>
        <w:t>،</w:t>
      </w:r>
      <w:r w:rsidR="00C806E8" w:rsidRPr="003D47FA">
        <w:rPr>
          <w:rtl/>
          <w:lang w:bidi="ar-KW"/>
        </w:rPr>
        <w:t xml:space="preserve"> والبلادة</w:t>
      </w:r>
      <w:r w:rsidR="001D5F3D">
        <w:rPr>
          <w:rtl/>
        </w:rPr>
        <w:t>،</w:t>
      </w:r>
      <w:r w:rsidR="00C806E8" w:rsidRPr="003D47FA">
        <w:rPr>
          <w:rtl/>
        </w:rPr>
        <w:t xml:space="preserve"> ويجوز في حقهم جميع الأعراض البشرية التي لا تؤدي إلى نقصان</w:t>
      </w:r>
      <w:r w:rsidR="001D5F3D">
        <w:rPr>
          <w:rtl/>
        </w:rPr>
        <w:t>،</w:t>
      </w:r>
      <w:r w:rsidR="00C806E8" w:rsidRPr="003D47FA">
        <w:rPr>
          <w:rtl/>
        </w:rPr>
        <w:t xml:space="preserve"> مثل</w:t>
      </w:r>
      <w:r w:rsidR="00C806E8" w:rsidRPr="003D47FA">
        <w:t>:</w:t>
      </w:r>
      <w:r w:rsidR="00C806E8" w:rsidRPr="003D47FA">
        <w:rPr>
          <w:rtl/>
        </w:rPr>
        <w:t xml:space="preserve"> الأكل</w:t>
      </w:r>
      <w:r w:rsidR="001D5F3D">
        <w:rPr>
          <w:rtl/>
        </w:rPr>
        <w:t>،</w:t>
      </w:r>
      <w:r w:rsidR="00C806E8" w:rsidRPr="003D47FA">
        <w:rPr>
          <w:rtl/>
        </w:rPr>
        <w:t xml:space="preserve"> والشرب</w:t>
      </w:r>
      <w:r w:rsidR="001D5F3D">
        <w:rPr>
          <w:rtl/>
        </w:rPr>
        <w:t>،</w:t>
      </w:r>
      <w:r w:rsidR="00C806E8" w:rsidRPr="003D47FA">
        <w:rPr>
          <w:rtl/>
        </w:rPr>
        <w:t xml:space="preserve"> النكاح</w:t>
      </w:r>
      <w:r w:rsidR="001D5F3D">
        <w:rPr>
          <w:rtl/>
        </w:rPr>
        <w:t>،</w:t>
      </w:r>
      <w:r w:rsidR="00C806E8" w:rsidRPr="003D47FA">
        <w:rPr>
          <w:rtl/>
        </w:rPr>
        <w:t xml:space="preserve"> والنوم</w:t>
      </w:r>
      <w:r w:rsidR="001D5F3D">
        <w:rPr>
          <w:rtl/>
        </w:rPr>
        <w:t>،</w:t>
      </w:r>
      <w:r w:rsidR="00C806E8" w:rsidRPr="003D47FA">
        <w:rPr>
          <w:rtl/>
        </w:rPr>
        <w:t xml:space="preserve"> والمرض</w:t>
      </w:r>
      <w:r w:rsidR="001D5F3D">
        <w:rPr>
          <w:rtl/>
        </w:rPr>
        <w:t>،</w:t>
      </w:r>
      <w:r w:rsidR="00C806E8" w:rsidRPr="003D47FA">
        <w:rPr>
          <w:rtl/>
        </w:rPr>
        <w:t xml:space="preserve"> ما عدا الامراض التي ينفر الناس من أصحابها كالجزام والبرص والجنون</w:t>
      </w:r>
      <w:r w:rsidR="001D5F3D">
        <w:rPr>
          <w:rtl/>
        </w:rPr>
        <w:t>،</w:t>
      </w:r>
      <w:r w:rsidR="00C806E8" w:rsidRPr="003D47FA">
        <w:rPr>
          <w:rtl/>
        </w:rPr>
        <w:t xml:space="preserve"> </w:t>
      </w:r>
      <w:r w:rsidR="00C806E8">
        <w:rPr>
          <w:rFonts w:hint="cs"/>
          <w:rtl/>
        </w:rPr>
        <w:t xml:space="preserve">إنّ </w:t>
      </w:r>
      <w:r w:rsidR="004A5D63" w:rsidRPr="003D47FA">
        <w:rPr>
          <w:rtl/>
        </w:rPr>
        <w:t>من اهم أقسام العقيدة</w:t>
      </w:r>
      <w:r w:rsidR="00C806E8">
        <w:rPr>
          <w:rFonts w:hint="cs"/>
          <w:rtl/>
        </w:rPr>
        <w:t xml:space="preserve"> في باب النبوات </w:t>
      </w:r>
      <w:r w:rsidR="00EE31E7" w:rsidRPr="003D47FA">
        <w:rPr>
          <w:rtl/>
        </w:rPr>
        <w:t>:</w:t>
      </w:r>
      <w:r w:rsidR="004A5D63" w:rsidRPr="003D47FA">
        <w:rPr>
          <w:rtl/>
        </w:rPr>
        <w:t xml:space="preserve"> معرفة الواجب والجائز والمستحيل في حق الأنبياء والرسل</w:t>
      </w:r>
      <w:r w:rsidR="00EE31E7" w:rsidRPr="003D47FA">
        <w:rPr>
          <w:rtl/>
        </w:rPr>
        <w:t xml:space="preserve">: </w:t>
      </w:r>
      <w:r w:rsidR="004A5D63" w:rsidRPr="003D47FA">
        <w:rPr>
          <w:rtl/>
        </w:rPr>
        <w:t>لانهم رسل الله</w:t>
      </w:r>
      <w:r w:rsidR="001D5F3D">
        <w:rPr>
          <w:rtl/>
        </w:rPr>
        <w:t>،</w:t>
      </w:r>
      <w:r w:rsidR="004A5D63" w:rsidRPr="003D47FA">
        <w:rPr>
          <w:rtl/>
        </w:rPr>
        <w:t xml:space="preserve"> يَجِبُ فِي حَقِّهِمُ</w:t>
      </w:r>
      <w:r w:rsidR="004A5D63" w:rsidRPr="003D47FA">
        <w:t>:</w:t>
      </w:r>
      <w:r w:rsidR="00EE31E7" w:rsidRPr="003D47FA">
        <w:rPr>
          <w:rtl/>
        </w:rPr>
        <w:t xml:space="preserve"> </w:t>
      </w:r>
      <w:r w:rsidR="004A5D63" w:rsidRPr="003D47FA">
        <w:rPr>
          <w:rtl/>
        </w:rPr>
        <w:t>أربع صفات</w:t>
      </w:r>
      <w:r w:rsidR="00EE31E7" w:rsidRPr="003D47FA">
        <w:rPr>
          <w:rtl/>
        </w:rPr>
        <w:t>:</w:t>
      </w:r>
      <w:r w:rsidR="004A5D63" w:rsidRPr="003D47FA">
        <w:rPr>
          <w:rtl/>
        </w:rPr>
        <w:t xml:space="preserve"> الصُّدْقُ</w:t>
      </w:r>
      <w:r w:rsidR="001D5F3D">
        <w:rPr>
          <w:rtl/>
          <w:lang w:bidi="ar-KW"/>
        </w:rPr>
        <w:t>،</w:t>
      </w:r>
      <w:r w:rsidR="004A5D63" w:rsidRPr="003D47FA">
        <w:rPr>
          <w:rtl/>
          <w:lang w:bidi="ar-KW"/>
        </w:rPr>
        <w:t xml:space="preserve"> </w:t>
      </w:r>
      <w:r w:rsidR="004A5D63" w:rsidRPr="003D47FA">
        <w:rPr>
          <w:rtl/>
        </w:rPr>
        <w:t>وَاْلأَمَانَة</w:t>
      </w:r>
      <w:r w:rsidR="001D5F3D">
        <w:rPr>
          <w:rtl/>
        </w:rPr>
        <w:t>،</w:t>
      </w:r>
      <w:r w:rsidR="004A5D63" w:rsidRPr="003D47FA">
        <w:rPr>
          <w:rtl/>
        </w:rPr>
        <w:t xml:space="preserve"> والتبليغ</w:t>
      </w:r>
      <w:r w:rsidR="001D5F3D">
        <w:rPr>
          <w:rtl/>
        </w:rPr>
        <w:t>،</w:t>
      </w:r>
      <w:r w:rsidR="004A5D63" w:rsidRPr="003D47FA">
        <w:rPr>
          <w:rtl/>
        </w:rPr>
        <w:t xml:space="preserve"> والفطانة</w:t>
      </w:r>
      <w:r w:rsidR="001D5F3D">
        <w:rPr>
          <w:rtl/>
        </w:rPr>
        <w:t>،</w:t>
      </w:r>
      <w:r w:rsidR="004A5D63" w:rsidRPr="003D47FA">
        <w:rPr>
          <w:rtl/>
        </w:rPr>
        <w:t xml:space="preserve"> وَيَسْتَحِيلُ فِي حَقِّهِمْ عَليْهِمُ الصَّلاَةُ وَالسَّلاَمُ</w:t>
      </w:r>
      <w:r w:rsidR="004A5D63" w:rsidRPr="003D47FA">
        <w:t xml:space="preserve"> </w:t>
      </w:r>
      <w:r w:rsidR="004A5D63" w:rsidRPr="003D47FA">
        <w:rPr>
          <w:rtl/>
        </w:rPr>
        <w:t>أَضْدَادُ هذه الصِّفَاتِ</w:t>
      </w:r>
      <w:r w:rsidR="001D5F3D">
        <w:rPr>
          <w:rtl/>
        </w:rPr>
        <w:t>،</w:t>
      </w:r>
      <w:r w:rsidR="004A5D63" w:rsidRPr="003D47FA">
        <w:rPr>
          <w:rtl/>
        </w:rPr>
        <w:t xml:space="preserve"> وَهِيَ</w:t>
      </w:r>
      <w:r w:rsidR="004A5D63" w:rsidRPr="003D47FA">
        <w:t>:</w:t>
      </w:r>
      <w:r w:rsidR="00EE31E7" w:rsidRPr="003D47FA">
        <w:rPr>
          <w:rtl/>
        </w:rPr>
        <w:t xml:space="preserve"> </w:t>
      </w:r>
      <w:r w:rsidR="004A5D63" w:rsidRPr="003D47FA">
        <w:rPr>
          <w:rtl/>
        </w:rPr>
        <w:t>الْكَذِبُ</w:t>
      </w:r>
      <w:r w:rsidR="004A5D63" w:rsidRPr="003D47FA">
        <w:t xml:space="preserve"> </w:t>
      </w:r>
      <w:r w:rsidR="004A5D63" w:rsidRPr="003D47FA">
        <w:rPr>
          <w:rtl/>
        </w:rPr>
        <w:t>وَالْخِيَانَةُ</w:t>
      </w:r>
      <w:r w:rsidR="001D5F3D">
        <w:rPr>
          <w:rtl/>
        </w:rPr>
        <w:t>،</w:t>
      </w:r>
      <w:r w:rsidR="004A5D63" w:rsidRPr="003D47FA">
        <w:rPr>
          <w:rtl/>
        </w:rPr>
        <w:t xml:space="preserve"> وكِتمْانُ شَيْءٍ مِمَّا أُمِرُوا بِتَبْلِيغِهِ</w:t>
      </w:r>
      <w:r w:rsidR="004A5D63" w:rsidRPr="003D47FA">
        <w:t xml:space="preserve"> </w:t>
      </w:r>
      <w:r w:rsidR="004A5D63" w:rsidRPr="003D47FA">
        <w:rPr>
          <w:rtl/>
        </w:rPr>
        <w:t>لِلْخَلْقِ</w:t>
      </w:r>
      <w:r w:rsidR="001D5F3D">
        <w:rPr>
          <w:rtl/>
        </w:rPr>
        <w:t>،</w:t>
      </w:r>
      <w:r w:rsidR="004A5D63" w:rsidRPr="003D47FA">
        <w:rPr>
          <w:rtl/>
        </w:rPr>
        <w:t xml:space="preserve"> أو البلادة والغباء</w:t>
      </w:r>
      <w:r w:rsidR="001D5F3D">
        <w:rPr>
          <w:rtl/>
        </w:rPr>
        <w:t>،</w:t>
      </w:r>
      <w:r w:rsidR="004A5D63" w:rsidRPr="003D47FA">
        <w:rPr>
          <w:rtl/>
        </w:rPr>
        <w:t xml:space="preserve"> ويجوز عليهم كل اْلأَعْرَاضِ الْبَشَرِيَّةِ التَّي لاَ تُؤَدِّي إِلَى نَقْصٍ فِي مَرَاتِبِهِمِ الْعَلِيَّةِ</w:t>
      </w:r>
      <w:r w:rsidR="001D5F3D">
        <w:rPr>
          <w:rtl/>
        </w:rPr>
        <w:t>،</w:t>
      </w:r>
      <w:r w:rsidR="004A5D63" w:rsidRPr="003D47FA">
        <w:rPr>
          <w:rtl/>
        </w:rPr>
        <w:t xml:space="preserve"> كالأكل والشرب</w:t>
      </w:r>
      <w:r w:rsidR="001D5F3D">
        <w:rPr>
          <w:rFonts w:hint="cs"/>
          <w:rtl/>
        </w:rPr>
        <w:t>،</w:t>
      </w:r>
      <w:r w:rsidR="00C701E8">
        <w:rPr>
          <w:rFonts w:hint="cs"/>
          <w:rtl/>
        </w:rPr>
        <w:t xml:space="preserve"> و</w:t>
      </w:r>
      <w:r w:rsidR="00C701E8" w:rsidRPr="003D47FA">
        <w:rPr>
          <w:rtl/>
        </w:rPr>
        <w:t>يجوز لهم نكاح النساء في الحلال</w:t>
      </w:r>
      <w:r w:rsidR="001D5F3D">
        <w:rPr>
          <w:rtl/>
        </w:rPr>
        <w:t>،</w:t>
      </w:r>
      <w:r w:rsidR="00C701E8" w:rsidRPr="003D47FA">
        <w:rPr>
          <w:rtl/>
        </w:rPr>
        <w:t xml:space="preserve"> قال تعالى: {ولقد أرسلنا رسلا من قبلك وجعلنا لهم أزواجا وذرية</w:t>
      </w:r>
      <w:r w:rsidR="005624C2">
        <w:rPr>
          <w:rtl/>
        </w:rPr>
        <w:t>} [</w:t>
      </w:r>
      <w:r w:rsidR="00C701E8" w:rsidRPr="003D47FA">
        <w:rPr>
          <w:rtl/>
        </w:rPr>
        <w:t>الرعد 38]</w:t>
      </w:r>
      <w:r w:rsidR="001D5F3D">
        <w:rPr>
          <w:rtl/>
        </w:rPr>
        <w:t>،</w:t>
      </w:r>
      <w:r w:rsidR="00C701E8" w:rsidRPr="003D47FA">
        <w:rPr>
          <w:rtl/>
        </w:rPr>
        <w:t xml:space="preserve"> ويجوز لهم الاكل الحلال والعمل والاحتراف والمشي في الأسواق</w:t>
      </w:r>
      <w:r w:rsidR="001D5F3D">
        <w:rPr>
          <w:rtl/>
        </w:rPr>
        <w:t>،</w:t>
      </w:r>
      <w:r w:rsidR="00C701E8" w:rsidRPr="003D47FA">
        <w:rPr>
          <w:rtl/>
        </w:rPr>
        <w:t xml:space="preserve"> قال تعالى: {وَمَا أَرْسَلْنَا قَبْلَكَ مِنَ الْمُرْسَلِينَ إِلَّا إِنَّهُمْ لَيَأْكُلُونَ الطَّعَامَ وَيَمْشُونَ فِي الْأَسْوَاقِ وَجَعَلْنَا بَعْضَكُمْ لِبَعْضٍ فِتْنَةً أَتَصْبِرُونَ وَكَانَ رَبُّكَ بَصِيرًا}</w:t>
      </w:r>
      <w:r w:rsidR="00F76F50">
        <w:rPr>
          <w:rFonts w:hint="cs"/>
          <w:rtl/>
        </w:rPr>
        <w:t>،</w:t>
      </w:r>
      <w:r w:rsidR="00745F9B">
        <w:rPr>
          <w:rFonts w:hint="cs"/>
          <w:rtl/>
        </w:rPr>
        <w:t xml:space="preserve"> </w:t>
      </w:r>
      <w:r w:rsidR="004A5D63" w:rsidRPr="003D47FA">
        <w:rPr>
          <w:rtl/>
        </w:rPr>
        <w:t>ويجوز أن يبتليهم الله بالْمَرَضِ</w:t>
      </w:r>
      <w:r w:rsidR="00EE31E7" w:rsidRPr="003D47FA">
        <w:rPr>
          <w:rtl/>
        </w:rPr>
        <w:t xml:space="preserve"> </w:t>
      </w:r>
      <w:r w:rsidR="004A5D63" w:rsidRPr="003D47FA">
        <w:rPr>
          <w:rtl/>
        </w:rPr>
        <w:t>الذي لا يؤثر على تبليغ الرسالة كالجنون</w:t>
      </w:r>
      <w:r w:rsidR="001D5F3D">
        <w:rPr>
          <w:rtl/>
        </w:rPr>
        <w:t>،</w:t>
      </w:r>
      <w:r w:rsidR="004A5D63" w:rsidRPr="003D47FA">
        <w:rPr>
          <w:rtl/>
        </w:rPr>
        <w:t xml:space="preserve"> أو الذي يؤدي إلى صد وتنفير الناس عن سماع الرسالة كالبرص والجزام</w:t>
      </w:r>
      <w:r w:rsidR="001D5F3D">
        <w:rPr>
          <w:rtl/>
        </w:rPr>
        <w:t>،</w:t>
      </w:r>
      <w:r w:rsidR="004A5D63" w:rsidRPr="003D47FA">
        <w:rPr>
          <w:rtl/>
        </w:rPr>
        <w:t xml:space="preserve"> ويجوز أن يبتليهم الله بالفقر</w:t>
      </w:r>
      <w:r w:rsidR="001D5F3D">
        <w:rPr>
          <w:rtl/>
        </w:rPr>
        <w:t>،</w:t>
      </w:r>
      <w:r w:rsidR="00EE31E7" w:rsidRPr="003D47FA">
        <w:rPr>
          <w:rtl/>
        </w:rPr>
        <w:t xml:space="preserve"> </w:t>
      </w:r>
      <w:r w:rsidR="004A5D63" w:rsidRPr="003D47FA">
        <w:rPr>
          <w:rtl/>
        </w:rPr>
        <w:t>ويجوز لهم الكد والعمل من أجل تحصيل القوت</w:t>
      </w:r>
      <w:r w:rsidR="001D5F3D">
        <w:rPr>
          <w:rtl/>
        </w:rPr>
        <w:t>،</w:t>
      </w:r>
      <w:r w:rsidR="004A5D63" w:rsidRPr="003D47FA">
        <w:rPr>
          <w:rtl/>
        </w:rPr>
        <w:t xml:space="preserve"> </w:t>
      </w:r>
      <w:r w:rsidR="00C701E8">
        <w:rPr>
          <w:rFonts w:hint="cs"/>
          <w:rtl/>
        </w:rPr>
        <w:t>و</w:t>
      </w:r>
      <w:r w:rsidR="004A5D63" w:rsidRPr="003D47FA">
        <w:rPr>
          <w:rtl/>
        </w:rPr>
        <w:t>الأنبياء هم أشد الناس بلاء في الدنيا</w:t>
      </w:r>
      <w:r w:rsidR="001D5F3D">
        <w:rPr>
          <w:rtl/>
        </w:rPr>
        <w:t>،</w:t>
      </w:r>
      <w:r w:rsidR="004A5D63" w:rsidRPr="003D47FA">
        <w:rPr>
          <w:rtl/>
        </w:rPr>
        <w:t xml:space="preserve"> لانهم الأعظم أجرا عند الله</w:t>
      </w:r>
      <w:r w:rsidR="001D5F3D">
        <w:rPr>
          <w:rtl/>
        </w:rPr>
        <w:t>،</w:t>
      </w:r>
      <w:r w:rsidR="004A5D63" w:rsidRPr="003D47FA">
        <w:rPr>
          <w:rtl/>
        </w:rPr>
        <w:t xml:space="preserve"> أخرج الإمام احمد والترمذي عن سعد بن أبي وقاص - رضي الله عنه - قال: سئل النبي - صلى الله عليه وسلم -: أيُّ الناس أشد بلاءً</w:t>
      </w:r>
      <w:r w:rsidR="008B2B23" w:rsidRPr="003D47FA">
        <w:rPr>
          <w:rtl/>
        </w:rPr>
        <w:t>؟</w:t>
      </w:r>
      <w:r w:rsidR="004A5D63" w:rsidRPr="003D47FA">
        <w:rPr>
          <w:rtl/>
        </w:rPr>
        <w:t xml:space="preserve"> قال: </w:t>
      </w:r>
      <w:r w:rsidR="00870F46">
        <w:rPr>
          <w:rtl/>
        </w:rPr>
        <w:t>(</w:t>
      </w:r>
      <w:r w:rsidR="004A5D63" w:rsidRPr="003D47FA">
        <w:rPr>
          <w:rtl/>
        </w:rPr>
        <w:t>الأنبياء</w:t>
      </w:r>
      <w:r w:rsidR="001D5F3D">
        <w:rPr>
          <w:rtl/>
        </w:rPr>
        <w:t>،</w:t>
      </w:r>
      <w:r w:rsidR="004A5D63" w:rsidRPr="003D47FA">
        <w:rPr>
          <w:rtl/>
        </w:rPr>
        <w:t xml:space="preserve"> ثم الأمْثَلُ فالأمثل</w:t>
      </w:r>
      <w:r w:rsidR="001D5F3D">
        <w:rPr>
          <w:rtl/>
        </w:rPr>
        <w:t>،</w:t>
      </w:r>
      <w:r w:rsidR="004A5D63" w:rsidRPr="003D47FA">
        <w:rPr>
          <w:rtl/>
        </w:rPr>
        <w:t xml:space="preserve"> يُبتلَى الرجل على حسب دينه</w:t>
      </w:r>
      <w:r w:rsidR="00870F46">
        <w:rPr>
          <w:rtl/>
        </w:rPr>
        <w:t>)</w:t>
      </w:r>
      <w:r w:rsidR="00EE31E7" w:rsidRPr="003D47FA">
        <w:rPr>
          <w:rtl/>
        </w:rPr>
        <w:t xml:space="preserve"> </w:t>
      </w:r>
      <w:r w:rsidR="004A5D63" w:rsidRPr="003D47FA">
        <w:rPr>
          <w:rtl/>
        </w:rPr>
        <w:t>وهذا إِمَّا لِتَعْظِيمِ أُجُورِهِمْ</w:t>
      </w:r>
      <w:r w:rsidR="001D5F3D">
        <w:rPr>
          <w:rtl/>
        </w:rPr>
        <w:t>،</w:t>
      </w:r>
      <w:r w:rsidR="004A5D63" w:rsidRPr="003D47FA">
        <w:rPr>
          <w:rtl/>
        </w:rPr>
        <w:t xml:space="preserve"> أَوْ لِلتَّشْرِيعِ</w:t>
      </w:r>
      <w:r w:rsidR="001D5F3D">
        <w:rPr>
          <w:rtl/>
        </w:rPr>
        <w:t>،</w:t>
      </w:r>
      <w:r w:rsidR="004A5D63" w:rsidRPr="003D47FA">
        <w:rPr>
          <w:rtl/>
        </w:rPr>
        <w:t xml:space="preserve"> أَوْ</w:t>
      </w:r>
      <w:r w:rsidR="004A5D63" w:rsidRPr="003D47FA">
        <w:t xml:space="preserve"> </w:t>
      </w:r>
      <w:r w:rsidR="004A5D63" w:rsidRPr="003D47FA">
        <w:rPr>
          <w:rtl/>
        </w:rPr>
        <w:t>لِلتَّسَلِّي عَنِ الدُّنْيَا</w:t>
      </w:r>
      <w:r w:rsidR="001D5F3D">
        <w:rPr>
          <w:rtl/>
        </w:rPr>
        <w:t>،</w:t>
      </w:r>
      <w:r w:rsidR="004A5D63" w:rsidRPr="003D47FA">
        <w:rPr>
          <w:rtl/>
        </w:rPr>
        <w:t xml:space="preserve"> أَوْ لِلتَّنْبِيهِ لِخِسَّةِ قَدْرِهَا عِنْدَ</w:t>
      </w:r>
      <w:r w:rsidR="004A5D63" w:rsidRPr="003D47FA">
        <w:t xml:space="preserve"> </w:t>
      </w:r>
      <w:r w:rsidR="004A5D63" w:rsidRPr="003D47FA">
        <w:rPr>
          <w:rtl/>
        </w:rPr>
        <w:t>الله تَعَالَى</w:t>
      </w:r>
      <w:r w:rsidR="001D5F3D">
        <w:rPr>
          <w:rtl/>
        </w:rPr>
        <w:t>،</w:t>
      </w:r>
      <w:r w:rsidR="004A5D63" w:rsidRPr="003D47FA">
        <w:rPr>
          <w:rtl/>
        </w:rPr>
        <w:t xml:space="preserve"> وَعَدَمِ رِضَاهُ بِهَا دَارً جَزَاءٍ لأَنْبِيَائِهِ</w:t>
      </w:r>
      <w:r w:rsidR="001D5F3D">
        <w:rPr>
          <w:rtl/>
        </w:rPr>
        <w:t>،</w:t>
      </w:r>
      <w:r w:rsidR="004A5D63" w:rsidRPr="003D47FA">
        <w:rPr>
          <w:rtl/>
        </w:rPr>
        <w:t xml:space="preserve"> فمن دونهم اولى</w:t>
      </w:r>
      <w:r w:rsidR="001D5F3D">
        <w:rPr>
          <w:rtl/>
        </w:rPr>
        <w:t>،</w:t>
      </w:r>
      <w:r w:rsidR="004A5D63" w:rsidRPr="003D47FA">
        <w:rPr>
          <w:rtl/>
        </w:rPr>
        <w:t xml:space="preserve"> </w:t>
      </w:r>
    </w:p>
    <w:p w14:paraId="28753602" w14:textId="5F7A8DD4" w:rsidR="004A5D63" w:rsidRPr="003D47FA" w:rsidRDefault="00EE1C3F" w:rsidP="00EB27D2">
      <w:pPr>
        <w:rPr>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الثاني عشر</w:t>
      </w:r>
      <w:r>
        <w:rPr>
          <w:b/>
          <w:bCs/>
          <w:kern w:val="0"/>
          <w:sz w:val="32"/>
          <w:szCs w:val="32"/>
          <w:highlight w:val="yellow"/>
          <w:u w:val="single"/>
          <w:rtl/>
        </w:rPr>
        <w:t>]:</w:t>
      </w:r>
      <w:r>
        <w:rPr>
          <w:kern w:val="0"/>
          <w:rtl/>
        </w:rPr>
        <w:t xml:space="preserve"> </w:t>
      </w:r>
      <w:r w:rsidR="004A5D63" w:rsidRPr="00EB27D2">
        <w:rPr>
          <w:b/>
          <w:bCs/>
          <w:rtl/>
          <w:lang w:bidi="ar"/>
        </w:rPr>
        <w:t>معجزات الرسل الكرام عليهم السلام</w:t>
      </w:r>
      <w:r>
        <w:rPr>
          <w:rFonts w:hint="cs"/>
          <w:rtl/>
          <w:lang w:bidi="ar"/>
        </w:rPr>
        <w:t xml:space="preserve">: </w:t>
      </w:r>
      <w:r w:rsidR="00EE31E7" w:rsidRPr="003D47FA">
        <w:rPr>
          <w:rtl/>
        </w:rPr>
        <w:t>(</w:t>
      </w:r>
      <w:r w:rsidR="004A5D63" w:rsidRPr="003D47FA">
        <w:rPr>
          <w:rtl/>
        </w:rPr>
        <w:t>المعجزة</w:t>
      </w:r>
      <w:r w:rsidR="00EE31E7" w:rsidRPr="003D47FA">
        <w:rPr>
          <w:rtl/>
        </w:rPr>
        <w:t>)</w:t>
      </w:r>
      <w:r w:rsidR="004A5D63" w:rsidRPr="003D47FA">
        <w:rPr>
          <w:rtl/>
        </w:rPr>
        <w:t xml:space="preserve"> أمر خارق للعادة</w:t>
      </w:r>
      <w:r w:rsidR="001D5F3D">
        <w:rPr>
          <w:rtl/>
        </w:rPr>
        <w:t>،</w:t>
      </w:r>
      <w:r w:rsidR="004A5D63" w:rsidRPr="003D47FA">
        <w:rPr>
          <w:rtl/>
        </w:rPr>
        <w:t xml:space="preserve"> مقرون بالتحدي</w:t>
      </w:r>
      <w:r w:rsidR="001D5F3D">
        <w:rPr>
          <w:rtl/>
        </w:rPr>
        <w:t>،</w:t>
      </w:r>
      <w:r w:rsidR="004A5D63" w:rsidRPr="003D47FA">
        <w:rPr>
          <w:rtl/>
        </w:rPr>
        <w:t xml:space="preserve"> سالم عن المعارضة</w:t>
      </w:r>
      <w:r w:rsidR="001D5F3D">
        <w:rPr>
          <w:rtl/>
        </w:rPr>
        <w:t>،</w:t>
      </w:r>
      <w:r w:rsidR="00EE31E7" w:rsidRPr="003D47FA">
        <w:rPr>
          <w:rtl/>
        </w:rPr>
        <w:t xml:space="preserve"> </w:t>
      </w:r>
      <w:r w:rsidR="004A5D63" w:rsidRPr="003D47FA">
        <w:rPr>
          <w:rtl/>
        </w:rPr>
        <w:t xml:space="preserve">وهي في الاصطلاح </w:t>
      </w:r>
      <w:r w:rsidR="00EE31E7" w:rsidRPr="003D47FA">
        <w:rPr>
          <w:rtl/>
        </w:rPr>
        <w:t>[</w:t>
      </w:r>
      <w:r w:rsidR="004A5D63" w:rsidRPr="003D47FA">
        <w:rPr>
          <w:rtl/>
        </w:rPr>
        <w:t>أمر خارق للعادة</w:t>
      </w:r>
      <w:r w:rsidR="001D5F3D">
        <w:rPr>
          <w:rtl/>
        </w:rPr>
        <w:t>،</w:t>
      </w:r>
      <w:r w:rsidR="004A5D63" w:rsidRPr="003D47FA">
        <w:rPr>
          <w:rtl/>
        </w:rPr>
        <w:t xml:space="preserve"> يظهره الله على يد مُدّعي النبوّة</w:t>
      </w:r>
      <w:r w:rsidR="001D5F3D">
        <w:rPr>
          <w:rtl/>
        </w:rPr>
        <w:t>،</w:t>
      </w:r>
      <w:r w:rsidR="004A5D63" w:rsidRPr="003D47FA">
        <w:rPr>
          <w:rtl/>
        </w:rPr>
        <w:t xml:space="preserve"> تصديقاً له في دعواه</w:t>
      </w:r>
      <w:r w:rsidR="001D5F3D">
        <w:rPr>
          <w:rtl/>
        </w:rPr>
        <w:t>،</w:t>
      </w:r>
      <w:r w:rsidR="004A5D63" w:rsidRPr="003D47FA">
        <w:rPr>
          <w:rtl/>
        </w:rPr>
        <w:t xml:space="preserve"> مقرونة بالتحدّي مع عدم المعارضة</w:t>
      </w:r>
      <w:r w:rsidR="00EE31E7" w:rsidRPr="003D47FA">
        <w:rPr>
          <w:rtl/>
        </w:rPr>
        <w:t>]</w:t>
      </w:r>
      <w:r w:rsidR="001D5F3D">
        <w:rPr>
          <w:rtl/>
        </w:rPr>
        <w:t>،</w:t>
      </w:r>
      <w:r w:rsidR="00745F9B">
        <w:rPr>
          <w:rtl/>
        </w:rPr>
        <w:t xml:space="preserve"> </w:t>
      </w:r>
      <w:r w:rsidR="00EB27D2">
        <w:rPr>
          <w:rFonts w:hint="cs"/>
          <w:rtl/>
        </w:rPr>
        <w:t>و</w:t>
      </w:r>
      <w:r w:rsidR="004A5D63" w:rsidRPr="003D47FA">
        <w:rPr>
          <w:rtl/>
        </w:rPr>
        <w:t>تتميّز المُعجِزة عن باقي الأمور الخارقة بأنّها يجب أن تكون خارقةً للعادات</w:t>
      </w:r>
      <w:r w:rsidR="001D5F3D">
        <w:rPr>
          <w:rtl/>
        </w:rPr>
        <w:t>،</w:t>
      </w:r>
      <w:r w:rsidR="004A5D63" w:rsidRPr="003D47FA">
        <w:rPr>
          <w:rtl/>
        </w:rPr>
        <w:t xml:space="preserve"> وَأَنْ يَقَعَ التَّحَدِّي بِهَا</w:t>
      </w:r>
      <w:r w:rsidR="001D5F3D">
        <w:rPr>
          <w:rtl/>
        </w:rPr>
        <w:t>،</w:t>
      </w:r>
      <w:r w:rsidR="004A5D63" w:rsidRPr="003D47FA">
        <w:rPr>
          <w:rtl/>
        </w:rPr>
        <w:t xml:space="preserve"> وَأَنْ تَكُونَ مُوَافِقَةً لِلدَّعْوَى</w:t>
      </w:r>
      <w:r w:rsidR="001D5F3D">
        <w:rPr>
          <w:rtl/>
        </w:rPr>
        <w:t>،</w:t>
      </w:r>
      <w:r w:rsidR="004A5D63" w:rsidRPr="003D47FA">
        <w:rPr>
          <w:rtl/>
        </w:rPr>
        <w:t xml:space="preserve"> وَأَنْ يَعْجَزَ المُتَحَدُّونَ بِهَا عَنِ المُعَارَضَةِ وَالإِتْيَانِ بِمِثْلِهَا</w:t>
      </w:r>
      <w:r w:rsidR="001D5F3D">
        <w:rPr>
          <w:rtl/>
        </w:rPr>
        <w:t>،</w:t>
      </w:r>
      <w:r w:rsidR="00EE31E7" w:rsidRPr="003D47FA">
        <w:rPr>
          <w:rtl/>
        </w:rPr>
        <w:t xml:space="preserve"> </w:t>
      </w:r>
      <w:r w:rsidR="00EB27D2">
        <w:rPr>
          <w:rFonts w:hint="cs"/>
          <w:rtl/>
        </w:rPr>
        <w:t>و</w:t>
      </w:r>
      <w:r w:rsidR="004A5D63" w:rsidRPr="003D47FA">
        <w:rPr>
          <w:rtl/>
        </w:rPr>
        <w:t>لكلّ نبيٍّ من أنبياء الله أو رسولٍ من رُسُله مُعجزة على الأقلّ يتميز بها</w:t>
      </w:r>
      <w:r w:rsidR="001D5F3D">
        <w:rPr>
          <w:rtl/>
        </w:rPr>
        <w:t>،</w:t>
      </w:r>
      <w:r w:rsidR="004A5D63" w:rsidRPr="003D47FA">
        <w:rPr>
          <w:rtl/>
        </w:rPr>
        <w:t xml:space="preserve"> وقد جاء ذكر بعض مُعجِزات الأنبياء في كتاب الله</w:t>
      </w:r>
      <w:r w:rsidR="001D5F3D">
        <w:rPr>
          <w:rtl/>
        </w:rPr>
        <w:t>،</w:t>
      </w:r>
      <w:r w:rsidR="004A5D63" w:rsidRPr="003D47FA">
        <w:rPr>
          <w:rtl/>
        </w:rPr>
        <w:t xml:space="preserve"> وقد ذكر النبيّ صلّى الله عليه وسلّم بعضا منها</w:t>
      </w:r>
      <w:r w:rsidR="001D5F3D">
        <w:rPr>
          <w:rtl/>
        </w:rPr>
        <w:t>،</w:t>
      </w:r>
      <w:r w:rsidR="004A5D63" w:rsidRPr="003D47FA">
        <w:rPr>
          <w:rtl/>
        </w:rPr>
        <w:t xml:space="preserve"> ومن أبرز المُعجِزات التي تفرَّد بها بعض الأنبياء فمنها</w:t>
      </w:r>
      <w:r w:rsidR="004A5D63" w:rsidRPr="003D47FA">
        <w:t> </w:t>
      </w:r>
      <w:r w:rsidR="00EB27D2">
        <w:rPr>
          <w:rFonts w:hint="cs"/>
          <w:rtl/>
        </w:rPr>
        <w:t xml:space="preserve">: (1) </w:t>
      </w:r>
      <w:r w:rsidR="004A5D63" w:rsidRPr="003D47FA">
        <w:rPr>
          <w:u w:val="single"/>
          <w:shd w:val="clear" w:color="auto" w:fill="FFFFFF"/>
          <w:rtl/>
        </w:rPr>
        <w:t>كانت معجزة نوح عليه السلام السفينة</w:t>
      </w:r>
      <w:r w:rsidR="001D5F3D">
        <w:rPr>
          <w:u w:val="single"/>
          <w:shd w:val="clear" w:color="auto" w:fill="FFFFFF"/>
          <w:rtl/>
        </w:rPr>
        <w:t>،</w:t>
      </w:r>
      <w:r w:rsidR="004A5D63" w:rsidRPr="003D47FA">
        <w:rPr>
          <w:shd w:val="clear" w:color="auto" w:fill="FFFFFF"/>
          <w:rtl/>
        </w:rPr>
        <w:t xml:space="preserve"> حيث بنى نوح عليه السلام السفينة بأمر ووحي من الله سبحانه وتعالى</w:t>
      </w:r>
      <w:r w:rsidR="001D5F3D">
        <w:rPr>
          <w:shd w:val="clear" w:color="auto" w:fill="FFFFFF"/>
          <w:rtl/>
        </w:rPr>
        <w:t>،</w:t>
      </w:r>
      <w:r w:rsidR="004A5D63" w:rsidRPr="003D47FA">
        <w:rPr>
          <w:shd w:val="clear" w:color="auto" w:fill="FFFFFF"/>
          <w:rtl/>
        </w:rPr>
        <w:t xml:space="preserve"> قال تعالى: (فَأَنْجَيْنَاهُ وَمَنْ مَعَهُ فِي الْفُلْكِ الْمَشْحُونِ</w:t>
      </w:r>
      <w:r w:rsidR="00EE31E7" w:rsidRPr="003D47FA">
        <w:rPr>
          <w:shd w:val="clear" w:color="auto" w:fill="FFFFFF"/>
          <w:rtl/>
        </w:rPr>
        <w:t>)</w:t>
      </w:r>
      <w:r w:rsidR="001D5F3D">
        <w:rPr>
          <w:shd w:val="clear" w:color="auto" w:fill="FFFFFF"/>
          <w:rtl/>
        </w:rPr>
        <w:t>،</w:t>
      </w:r>
      <w:r w:rsidR="004A5D63" w:rsidRPr="003D47FA">
        <w:rPr>
          <w:shd w:val="clear" w:color="auto" w:fill="FFFFFF"/>
          <w:rtl/>
        </w:rPr>
        <w:t xml:space="preserve"> </w:t>
      </w:r>
      <w:r w:rsidR="00EB27D2">
        <w:rPr>
          <w:rFonts w:hint="cs"/>
          <w:shd w:val="clear" w:color="auto" w:fill="FFFFFF"/>
          <w:rtl/>
        </w:rPr>
        <w:t xml:space="preserve">(2) </w:t>
      </w:r>
      <w:r w:rsidR="004A5D63" w:rsidRPr="003D47FA">
        <w:rPr>
          <w:u w:val="single"/>
          <w:shd w:val="clear" w:color="auto" w:fill="FFFFFF"/>
          <w:rtl/>
        </w:rPr>
        <w:t>و كانت معجزة صالح عليه السلام الناقة</w:t>
      </w:r>
      <w:r w:rsidR="001D5F3D">
        <w:rPr>
          <w:u w:val="single"/>
          <w:shd w:val="clear" w:color="auto" w:fill="FFFFFF"/>
          <w:rtl/>
        </w:rPr>
        <w:t>،</w:t>
      </w:r>
      <w:r w:rsidR="004A5D63" w:rsidRPr="003D47FA">
        <w:rPr>
          <w:shd w:val="clear" w:color="auto" w:fill="FFFFFF"/>
          <w:rtl/>
        </w:rPr>
        <w:t xml:space="preserve"> قال تعالى</w:t>
      </w:r>
      <w:r w:rsidR="00EE31E7" w:rsidRPr="003D47FA">
        <w:rPr>
          <w:shd w:val="clear" w:color="auto" w:fill="FFFFFF"/>
          <w:rtl/>
        </w:rPr>
        <w:t>:</w:t>
      </w:r>
      <w:r w:rsidR="004A5D63" w:rsidRPr="003D47FA">
        <w:rPr>
          <w:shd w:val="clear" w:color="auto" w:fill="FFFFFF"/>
          <w:rtl/>
        </w:rPr>
        <w:t xml:space="preserve"> </w:t>
      </w:r>
      <w:r w:rsidR="00EE31E7" w:rsidRPr="003D47FA">
        <w:rPr>
          <w:shd w:val="clear" w:color="auto" w:fill="FFFFFF"/>
          <w:rtl/>
        </w:rPr>
        <w:t>{</w:t>
      </w:r>
      <w:r w:rsidR="004A5D63" w:rsidRPr="003D47FA">
        <w:rPr>
          <w:shd w:val="clear" w:color="auto" w:fill="FFFFFF"/>
          <w:rtl/>
        </w:rPr>
        <w:t>قَدْ جَاءَتْكُمْ بَيِّنَةٌ مِنْ رَبِّكُمْ هَذِهِ نَاقَةُ اللَّهِ لَكُمْ آَيَةً فَذَرُوهَا تَأْكُلْ فِي أَرْضِ اللَّهِ وَلَا تَمَسُّوهَا بِسُوءٍ</w:t>
      </w:r>
      <w:r w:rsidR="00EE31E7" w:rsidRPr="003D47FA">
        <w:rPr>
          <w:shd w:val="clear" w:color="auto" w:fill="FFFFFF"/>
          <w:rtl/>
        </w:rPr>
        <w:t>)</w:t>
      </w:r>
      <w:r w:rsidR="001D5F3D">
        <w:rPr>
          <w:shd w:val="clear" w:color="auto" w:fill="FFFFFF"/>
          <w:rtl/>
        </w:rPr>
        <w:t>،</w:t>
      </w:r>
      <w:r w:rsidR="004A5D63" w:rsidRPr="003D47FA">
        <w:rPr>
          <w:shd w:val="clear" w:color="auto" w:fill="FFFFFF"/>
          <w:rtl/>
        </w:rPr>
        <w:t xml:space="preserve"> </w:t>
      </w:r>
      <w:r w:rsidR="00EB27D2">
        <w:rPr>
          <w:rFonts w:hint="cs"/>
          <w:shd w:val="clear" w:color="auto" w:fill="FFFFFF"/>
          <w:rtl/>
        </w:rPr>
        <w:t xml:space="preserve">(3) </w:t>
      </w:r>
      <w:r w:rsidR="004A5D63" w:rsidRPr="003D47FA">
        <w:rPr>
          <w:u w:val="single"/>
          <w:shd w:val="clear" w:color="auto" w:fill="FFFFFF"/>
          <w:rtl/>
        </w:rPr>
        <w:t>وكانت معجزة نبي الله إبراهيم عليه السلام النار</w:t>
      </w:r>
      <w:r w:rsidR="001D5F3D">
        <w:rPr>
          <w:shd w:val="clear" w:color="auto" w:fill="FFFFFF"/>
          <w:rtl/>
        </w:rPr>
        <w:t>،</w:t>
      </w:r>
      <w:r w:rsidR="004A5D63" w:rsidRPr="003D47FA">
        <w:rPr>
          <w:shd w:val="clear" w:color="auto" w:fill="FFFFFF"/>
          <w:rtl/>
        </w:rPr>
        <w:t xml:space="preserve"> قال تعالى </w:t>
      </w:r>
      <w:r w:rsidR="00EE31E7" w:rsidRPr="003D47FA">
        <w:rPr>
          <w:shd w:val="clear" w:color="auto" w:fill="FFFFFF"/>
          <w:rtl/>
        </w:rPr>
        <w:t>{</w:t>
      </w:r>
      <w:r w:rsidR="004A5D63" w:rsidRPr="003D47FA">
        <w:rPr>
          <w:rtl/>
        </w:rPr>
        <w:t>قَالُوا حَرِّقُوهُ وَانْصُرُوا آلِهَتَكُمْ إِنْ كُنْتُمْ فَاعِلِينَ * قُلْنَا يَا نَارُ كُونِي بَرْدًا وَسَلَامًا عَلَى إِبْرَاهِيمَ</w:t>
      </w:r>
      <w:r w:rsidR="004A5D63" w:rsidRPr="003D47FA">
        <w:rPr>
          <w:shd w:val="clear" w:color="auto" w:fill="FFFFFF"/>
          <w:rtl/>
        </w:rPr>
        <w:t xml:space="preserve"> }</w:t>
      </w:r>
      <w:r w:rsidR="001D5F3D">
        <w:rPr>
          <w:shd w:val="clear" w:color="auto" w:fill="FFFFFF"/>
          <w:rtl/>
        </w:rPr>
        <w:t>،</w:t>
      </w:r>
      <w:r w:rsidR="004A5D63" w:rsidRPr="003D47FA">
        <w:rPr>
          <w:shd w:val="clear" w:color="auto" w:fill="FFFFFF"/>
          <w:rtl/>
        </w:rPr>
        <w:t xml:space="preserve"> </w:t>
      </w:r>
      <w:r w:rsidR="00EB27D2">
        <w:rPr>
          <w:rFonts w:hint="cs"/>
          <w:shd w:val="clear" w:color="auto" w:fill="FFFFFF"/>
          <w:rtl/>
        </w:rPr>
        <w:t xml:space="preserve">(5) </w:t>
      </w:r>
      <w:r w:rsidR="004A5D63" w:rsidRPr="003D47FA">
        <w:rPr>
          <w:u w:val="single"/>
          <w:shd w:val="clear" w:color="auto" w:fill="FFFFFF"/>
          <w:rtl/>
        </w:rPr>
        <w:t>وكانت لموسى عليه السلام</w:t>
      </w:r>
      <w:r w:rsidR="004A5D63" w:rsidRPr="003D47FA">
        <w:rPr>
          <w:u w:val="single"/>
          <w:rtl/>
        </w:rPr>
        <w:t xml:space="preserve"> معجزات كثيرة</w:t>
      </w:r>
      <w:r w:rsidR="004A5D63" w:rsidRPr="003D47FA">
        <w:rPr>
          <w:rtl/>
        </w:rPr>
        <w:t xml:space="preserve"> منها </w:t>
      </w:r>
      <w:r w:rsidR="004A5D63" w:rsidRPr="003D47FA">
        <w:rPr>
          <w:shd w:val="clear" w:color="auto" w:fill="FFFFFF"/>
          <w:rtl/>
        </w:rPr>
        <w:t>العصا التي تحولت لأفعى كبيرة</w:t>
      </w:r>
      <w:r w:rsidR="001D5F3D">
        <w:rPr>
          <w:shd w:val="clear" w:color="auto" w:fill="FFFFFF"/>
          <w:rtl/>
        </w:rPr>
        <w:t>،</w:t>
      </w:r>
      <w:r w:rsidR="004A5D63" w:rsidRPr="003D47FA">
        <w:rPr>
          <w:shd w:val="clear" w:color="auto" w:fill="FFFFFF"/>
          <w:rtl/>
        </w:rPr>
        <w:t xml:space="preserve"> للقضاء على سحر سحرة فرعون قال تعالى</w:t>
      </w:r>
      <w:r w:rsidR="00EE31E7" w:rsidRPr="003D47FA">
        <w:rPr>
          <w:shd w:val="clear" w:color="auto" w:fill="FFFFFF"/>
          <w:rtl/>
        </w:rPr>
        <w:t>:</w:t>
      </w:r>
      <w:r w:rsidR="004A5D63" w:rsidRPr="003D47FA">
        <w:rPr>
          <w:shd w:val="clear" w:color="auto" w:fill="FFFFFF"/>
          <w:rtl/>
        </w:rPr>
        <w:t xml:space="preserve"> </w:t>
      </w:r>
      <w:r w:rsidR="00EE31E7" w:rsidRPr="003D47FA">
        <w:rPr>
          <w:shd w:val="clear" w:color="auto" w:fill="FFFFFF"/>
          <w:rtl/>
        </w:rPr>
        <w:t>(</w:t>
      </w:r>
      <w:r w:rsidR="004A5D63" w:rsidRPr="003D47FA">
        <w:rPr>
          <w:shd w:val="clear" w:color="auto" w:fill="FFFFFF"/>
          <w:rtl/>
        </w:rPr>
        <w:t>وَأَنْ أَلْقِ عَصَاكَ فَلَمَّا رَآهَا تَهْتَزُّ كَأَنَّهَا جَانٌّ وَلَّى مُدْبِرًا وَلَمْ يُعَقِّبْ يَا مُوسَى أَقْبِلْ وَلَا تَخَفْ إِنَّكَ مِنَ الآمِنِينَ</w:t>
      </w:r>
      <w:r w:rsidR="00EE31E7" w:rsidRPr="003D47FA">
        <w:rPr>
          <w:shd w:val="clear" w:color="auto" w:fill="FFFFFF"/>
          <w:rtl/>
        </w:rPr>
        <w:t>)</w:t>
      </w:r>
      <w:r w:rsidR="004A5D63" w:rsidRPr="003D47FA">
        <w:rPr>
          <w:shd w:val="clear" w:color="auto" w:fill="FFFFFF"/>
          <w:rtl/>
        </w:rPr>
        <w:t xml:space="preserve"> ومنها</w:t>
      </w:r>
      <w:r w:rsidR="00EE31E7" w:rsidRPr="003D47FA">
        <w:rPr>
          <w:shd w:val="clear" w:color="auto" w:fill="FFFFFF"/>
          <w:rtl/>
        </w:rPr>
        <w:t>:</w:t>
      </w:r>
      <w:r w:rsidR="004A5D63" w:rsidRPr="003D47FA">
        <w:rPr>
          <w:shd w:val="clear" w:color="auto" w:fill="FFFFFF"/>
          <w:rtl/>
        </w:rPr>
        <w:t xml:space="preserve"> اليد البيضاء</w:t>
      </w:r>
      <w:r w:rsidR="001D5F3D">
        <w:rPr>
          <w:shd w:val="clear" w:color="auto" w:fill="FFFFFF"/>
          <w:rtl/>
        </w:rPr>
        <w:t>،</w:t>
      </w:r>
      <w:r w:rsidR="004A5D63" w:rsidRPr="003D47FA">
        <w:rPr>
          <w:shd w:val="clear" w:color="auto" w:fill="FFFFFF"/>
          <w:rtl/>
        </w:rPr>
        <w:t xml:space="preserve"> قال تعالى</w:t>
      </w:r>
      <w:r w:rsidR="00EE31E7" w:rsidRPr="003D47FA">
        <w:rPr>
          <w:shd w:val="clear" w:color="auto" w:fill="FFFFFF"/>
          <w:rtl/>
        </w:rPr>
        <w:t>:</w:t>
      </w:r>
      <w:r w:rsidR="004A5D63" w:rsidRPr="003D47FA">
        <w:rPr>
          <w:shd w:val="clear" w:color="auto" w:fill="FFFFFF"/>
          <w:rtl/>
        </w:rPr>
        <w:t xml:space="preserve"> </w:t>
      </w:r>
      <w:r w:rsidR="00EE31E7" w:rsidRPr="003D47FA">
        <w:rPr>
          <w:shd w:val="clear" w:color="auto" w:fill="FFFFFF"/>
          <w:rtl/>
        </w:rPr>
        <w:t>(</w:t>
      </w:r>
      <w:r w:rsidR="004A5D63" w:rsidRPr="003D47FA">
        <w:rPr>
          <w:shd w:val="clear" w:color="auto" w:fill="FFFFFF"/>
          <w:rtl/>
        </w:rPr>
        <w:t>وَاضْمُمْ يَدَكَ إِلَى جَنَاحِكَ تَخْرُجْ بَيْضَاءَ مِنْ غَيْرِ سُوءٍ آيَةً أُخْرَى * لِنُرِيَكَ مِنْ آيَاتِنَا الكُبْرَى</w:t>
      </w:r>
      <w:r w:rsidR="00EE31E7" w:rsidRPr="003D47FA">
        <w:rPr>
          <w:shd w:val="clear" w:color="auto" w:fill="FFFFFF"/>
          <w:rtl/>
        </w:rPr>
        <w:t>)</w:t>
      </w:r>
      <w:r w:rsidR="001D5F3D">
        <w:rPr>
          <w:shd w:val="clear" w:color="auto" w:fill="FFFFFF"/>
          <w:rtl/>
        </w:rPr>
        <w:t>،</w:t>
      </w:r>
      <w:r w:rsidR="00EB27D2">
        <w:rPr>
          <w:rFonts w:hint="cs"/>
          <w:shd w:val="clear" w:color="auto" w:fill="FFFFFF"/>
          <w:rtl/>
        </w:rPr>
        <w:t xml:space="preserve"> (6) </w:t>
      </w:r>
      <w:r w:rsidR="004A5D63" w:rsidRPr="003D47FA">
        <w:rPr>
          <w:u w:val="single"/>
          <w:shd w:val="clear" w:color="auto" w:fill="FFFFFF"/>
          <w:rtl/>
        </w:rPr>
        <w:t>وكانت لعيسى عليه السلام</w:t>
      </w:r>
      <w:r w:rsidR="004A5D63" w:rsidRPr="003D47FA">
        <w:rPr>
          <w:rtl/>
        </w:rPr>
        <w:t xml:space="preserve"> معجزات كثيرة منها</w:t>
      </w:r>
      <w:r w:rsidR="00EE31E7" w:rsidRPr="003D47FA">
        <w:rPr>
          <w:rtl/>
        </w:rPr>
        <w:t>:</w:t>
      </w:r>
      <w:r w:rsidR="004A5D63" w:rsidRPr="003D47FA">
        <w:rPr>
          <w:shd w:val="clear" w:color="auto" w:fill="FFFFFF"/>
          <w:rtl/>
        </w:rPr>
        <w:t xml:space="preserve"> إحياء الموتى بإذن الله</w:t>
      </w:r>
      <w:r w:rsidR="001D5F3D">
        <w:rPr>
          <w:shd w:val="clear" w:color="auto" w:fill="FFFFFF"/>
          <w:rtl/>
        </w:rPr>
        <w:t>،</w:t>
      </w:r>
      <w:r w:rsidR="004A5D63" w:rsidRPr="003D47FA">
        <w:rPr>
          <w:shd w:val="clear" w:color="auto" w:fill="FFFFFF"/>
          <w:rtl/>
        </w:rPr>
        <w:t xml:space="preserve"> وإعادة البصر للأعمى</w:t>
      </w:r>
      <w:r w:rsidR="001D5F3D">
        <w:rPr>
          <w:shd w:val="clear" w:color="auto" w:fill="FFFFFF"/>
          <w:rtl/>
        </w:rPr>
        <w:t>،</w:t>
      </w:r>
      <w:r w:rsidR="004A5D63" w:rsidRPr="003D47FA">
        <w:rPr>
          <w:shd w:val="clear" w:color="auto" w:fill="FFFFFF"/>
          <w:rtl/>
        </w:rPr>
        <w:t xml:space="preserve"> وإشفاء الأبرص</w:t>
      </w:r>
      <w:r w:rsidR="001D5F3D">
        <w:rPr>
          <w:shd w:val="clear" w:color="auto" w:fill="FFFFFF"/>
          <w:rtl/>
        </w:rPr>
        <w:t>،</w:t>
      </w:r>
      <w:r w:rsidR="004A5D63" w:rsidRPr="003D47FA">
        <w:rPr>
          <w:rtl/>
          <w:lang w:bidi="ar-KW"/>
        </w:rPr>
        <w:t xml:space="preserve"> قال تعالى</w:t>
      </w:r>
      <w:r w:rsidR="00EE31E7" w:rsidRPr="003D47FA">
        <w:rPr>
          <w:rtl/>
          <w:lang w:bidi="ar-KW"/>
        </w:rPr>
        <w:t>:</w:t>
      </w:r>
      <w:r w:rsidR="004A5D63" w:rsidRPr="003D47FA">
        <w:rPr>
          <w:rtl/>
          <w:lang w:bidi="ar-KW"/>
        </w:rPr>
        <w:t xml:space="preserve"> </w:t>
      </w:r>
      <w:r w:rsidR="00EE31E7" w:rsidRPr="003D47FA">
        <w:rPr>
          <w:rtl/>
          <w:lang w:bidi="ar-KW"/>
        </w:rPr>
        <w:t>{</w:t>
      </w:r>
      <w:r w:rsidR="004A5D63" w:rsidRPr="003D47FA">
        <w:rPr>
          <w:rtl/>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w:t>
      </w:r>
      <w:r w:rsidR="001D5F3D">
        <w:rPr>
          <w:rtl/>
        </w:rPr>
        <w:t>،</w:t>
      </w:r>
      <w:r w:rsidR="004A5D63" w:rsidRPr="003D47FA">
        <w:rPr>
          <w:u w:val="single"/>
          <w:rtl/>
        </w:rPr>
        <w:t xml:space="preserve"> </w:t>
      </w:r>
      <w:r w:rsidR="00EB27D2">
        <w:rPr>
          <w:rFonts w:hint="cs"/>
          <w:u w:val="single"/>
          <w:rtl/>
        </w:rPr>
        <w:t xml:space="preserve">(7) </w:t>
      </w:r>
      <w:r w:rsidR="004A5D63" w:rsidRPr="003D47FA">
        <w:rPr>
          <w:u w:val="single"/>
          <w:rtl/>
        </w:rPr>
        <w:t xml:space="preserve">كما </w:t>
      </w:r>
      <w:r w:rsidR="004A5D63" w:rsidRPr="003D47FA">
        <w:rPr>
          <w:u w:val="single"/>
          <w:shd w:val="clear" w:color="auto" w:fill="FFFFFF"/>
          <w:rtl/>
        </w:rPr>
        <w:t>أيد الله سبحانه وتعالى نبيه محمد عليه الصلاة والسلام بأكبر عدد من المعجزات</w:t>
      </w:r>
      <w:r w:rsidR="001D5F3D">
        <w:rPr>
          <w:shd w:val="clear" w:color="auto" w:fill="FFFFFF"/>
          <w:rtl/>
        </w:rPr>
        <w:t>،</w:t>
      </w:r>
      <w:r w:rsidR="004A5D63" w:rsidRPr="003D47FA">
        <w:rPr>
          <w:shd w:val="clear" w:color="auto" w:fill="FFFFFF"/>
          <w:rtl/>
        </w:rPr>
        <w:t xml:space="preserve"> لأنه أُرسل إلى الناس كافة وإلى قيام الساعة</w:t>
      </w:r>
      <w:r w:rsidR="001D5F3D">
        <w:rPr>
          <w:shd w:val="clear" w:color="auto" w:fill="FFFFFF"/>
          <w:rtl/>
        </w:rPr>
        <w:t>،</w:t>
      </w:r>
      <w:r w:rsidR="004A5D63" w:rsidRPr="003D47FA">
        <w:rPr>
          <w:shd w:val="clear" w:color="auto" w:fill="FFFFFF"/>
          <w:rtl/>
        </w:rPr>
        <w:t xml:space="preserve"> فكانت أعظم المعجزات المعجزة الحية الباقية الدائمة إلى أن يرث الله تعالى الأرض ومن عليها ألا وهي</w:t>
      </w:r>
      <w:r w:rsidR="00EE31E7" w:rsidRPr="003D47FA">
        <w:rPr>
          <w:shd w:val="clear" w:color="auto" w:fill="FFFFFF"/>
          <w:rtl/>
        </w:rPr>
        <w:t>:</w:t>
      </w:r>
      <w:r w:rsidR="004A5D63" w:rsidRPr="003D47FA">
        <w:rPr>
          <w:shd w:val="clear" w:color="auto" w:fill="FFFFFF"/>
          <w:rtl/>
        </w:rPr>
        <w:t xml:space="preserve"> </w:t>
      </w:r>
      <w:r w:rsidR="004A5D63" w:rsidRPr="003D47FA">
        <w:rPr>
          <w:rtl/>
          <w:lang w:bidi="ar"/>
        </w:rPr>
        <w:t>القرآن الكريم</w:t>
      </w:r>
      <w:r w:rsidR="001D5F3D">
        <w:rPr>
          <w:rtl/>
          <w:lang w:bidi="ar"/>
        </w:rPr>
        <w:t>،</w:t>
      </w:r>
      <w:r w:rsidR="004A5D63" w:rsidRPr="003D47FA">
        <w:rPr>
          <w:rtl/>
          <w:lang w:bidi="ar"/>
        </w:rPr>
        <w:t xml:space="preserve"> والكتاب المبين</w:t>
      </w:r>
      <w:r w:rsidR="001D5F3D">
        <w:rPr>
          <w:rtl/>
          <w:lang w:bidi="ar"/>
        </w:rPr>
        <w:t>،</w:t>
      </w:r>
      <w:r w:rsidR="004A5D63" w:rsidRPr="003D47FA">
        <w:rPr>
          <w:rtl/>
          <w:lang w:bidi="ar"/>
        </w:rPr>
        <w:t xml:space="preserve"> معجزة خالدة باقية تخاطب النفوس والعقول</w:t>
      </w:r>
      <w:r w:rsidR="001D5F3D">
        <w:rPr>
          <w:rtl/>
          <w:lang w:bidi="ar"/>
        </w:rPr>
        <w:t>،</w:t>
      </w:r>
      <w:r w:rsidR="004A5D63" w:rsidRPr="003D47FA">
        <w:rPr>
          <w:rtl/>
          <w:lang w:bidi="ar"/>
        </w:rPr>
        <w:t xml:space="preserve"> معجزة باقية دائمة إلى يوم الدين</w:t>
      </w:r>
      <w:r w:rsidR="001D5F3D">
        <w:rPr>
          <w:rtl/>
          <w:lang w:bidi="ar"/>
        </w:rPr>
        <w:t>،</w:t>
      </w:r>
      <w:r w:rsidR="004A5D63" w:rsidRPr="003D47FA">
        <w:rPr>
          <w:rtl/>
          <w:lang w:bidi="ar"/>
        </w:rPr>
        <w:t xml:space="preserve"> لا يطرأ عليها التغيير ولا التبديل </w:t>
      </w:r>
      <w:r w:rsidR="00EE31E7" w:rsidRPr="003D47FA">
        <w:rPr>
          <w:rtl/>
          <w:lang w:bidi="ar"/>
        </w:rPr>
        <w:t>(</w:t>
      </w:r>
      <w:r w:rsidR="004A5D63" w:rsidRPr="003D47FA">
        <w:rPr>
          <w:rtl/>
          <w:lang w:bidi="ar"/>
        </w:rPr>
        <w:t>إِنَّ الَّذِينَ كَفَرُوا بِالذِّكْرِ لَمَّا جَاءهُمْ وَإِنَّهُ لَكِتَابٌ عَزِيزٌ - لَا يَأْتِيهِ الْبَاطِلُ مِن بَيْنِ يَدَيْهِ وَلَا مِنْ خَلْفِهِ تَنزِيلٌ مِّنْ حَكِيمٍ حَمِيدٍ</w:t>
      </w:r>
      <w:r w:rsidR="00EE31E7" w:rsidRPr="003D47FA">
        <w:rPr>
          <w:rtl/>
          <w:lang w:bidi="ar"/>
        </w:rPr>
        <w:t>)</w:t>
      </w:r>
      <w:r w:rsidR="004A5D63" w:rsidRPr="003D47FA">
        <w:rPr>
          <w:rtl/>
          <w:lang w:bidi="ar"/>
        </w:rPr>
        <w:t xml:space="preserve"> [فصلت: 41-42]</w:t>
      </w:r>
      <w:r w:rsidR="001D5F3D">
        <w:rPr>
          <w:rtl/>
          <w:lang w:bidi="ar"/>
        </w:rPr>
        <w:t>،</w:t>
      </w:r>
      <w:r w:rsidR="00EE31E7" w:rsidRPr="003D47FA">
        <w:rPr>
          <w:rtl/>
          <w:lang w:bidi="ar"/>
        </w:rPr>
        <w:t xml:space="preserve"> </w:t>
      </w:r>
      <w:r w:rsidR="004A5D63" w:rsidRPr="003D47FA">
        <w:rPr>
          <w:rtl/>
          <w:lang w:bidi="ar"/>
        </w:rPr>
        <w:t>وقد تحدى الله بهذا الكتاب فصحاء العرب</w:t>
      </w:r>
      <w:r w:rsidR="001D5F3D">
        <w:rPr>
          <w:rtl/>
          <w:lang w:bidi="ar"/>
        </w:rPr>
        <w:t>،</w:t>
      </w:r>
      <w:r w:rsidR="004A5D63" w:rsidRPr="003D47FA">
        <w:rPr>
          <w:rtl/>
          <w:lang w:bidi="ar"/>
        </w:rPr>
        <w:t xml:space="preserve"> وقد كانت الفصاحة والبلاغة وجودة القول هي بضاعة العرب التي نبغت بها</w:t>
      </w:r>
      <w:r w:rsidR="001D5F3D">
        <w:rPr>
          <w:rtl/>
          <w:lang w:bidi="ar"/>
        </w:rPr>
        <w:t>،</w:t>
      </w:r>
      <w:r w:rsidR="004A5D63" w:rsidRPr="003D47FA">
        <w:rPr>
          <w:rtl/>
          <w:lang w:bidi="ar"/>
        </w:rPr>
        <w:t xml:space="preserve"> وقد عادى العرب </w:t>
      </w:r>
      <w:r w:rsidR="00C806E8">
        <w:rPr>
          <w:rFonts w:hint="cs"/>
          <w:rtl/>
          <w:lang w:bidi="ar"/>
        </w:rPr>
        <w:t xml:space="preserve">في بداية الامر </w:t>
      </w:r>
      <w:r w:rsidR="004A5D63" w:rsidRPr="003D47FA">
        <w:rPr>
          <w:rtl/>
          <w:lang w:bidi="ar"/>
        </w:rPr>
        <w:t>دعوة الإسلام ورسول الإسلام</w:t>
      </w:r>
      <w:r w:rsidR="001D5F3D">
        <w:rPr>
          <w:rtl/>
          <w:lang w:bidi="ar"/>
        </w:rPr>
        <w:t>،</w:t>
      </w:r>
      <w:r w:rsidR="004A5D63" w:rsidRPr="003D47FA">
        <w:rPr>
          <w:rtl/>
          <w:lang w:bidi="ar"/>
        </w:rPr>
        <w:t xml:space="preserve"> وكان </w:t>
      </w:r>
      <w:r w:rsidR="00C806E8">
        <w:rPr>
          <w:rFonts w:hint="cs"/>
          <w:rtl/>
          <w:lang w:bidi="ar"/>
        </w:rPr>
        <w:t xml:space="preserve">قابل </w:t>
      </w:r>
      <w:r w:rsidR="004A5D63" w:rsidRPr="003D47FA">
        <w:rPr>
          <w:rtl/>
          <w:lang w:bidi="ar"/>
        </w:rPr>
        <w:t>هذه الدعوى أن يعارض فصحاؤهم هذا الكتاب</w:t>
      </w:r>
      <w:r w:rsidR="001D5F3D">
        <w:rPr>
          <w:rtl/>
          <w:lang w:bidi="ar"/>
        </w:rPr>
        <w:t>،</w:t>
      </w:r>
      <w:r w:rsidR="004A5D63" w:rsidRPr="003D47FA">
        <w:rPr>
          <w:rtl/>
          <w:lang w:bidi="ar"/>
        </w:rPr>
        <w:t xml:space="preserve"> ويأتوا بشيء من مثله</w:t>
      </w:r>
      <w:r w:rsidR="001D5F3D">
        <w:rPr>
          <w:rtl/>
          <w:lang w:bidi="ar"/>
        </w:rPr>
        <w:t>،</w:t>
      </w:r>
      <w:r w:rsidR="004A5D63" w:rsidRPr="003D47FA">
        <w:rPr>
          <w:rtl/>
          <w:lang w:bidi="ar"/>
        </w:rPr>
        <w:t xml:space="preserve"> ولكنهم عجزوا عن ذلك </w:t>
      </w:r>
      <w:r w:rsidR="00EE31E7" w:rsidRPr="003D47FA">
        <w:rPr>
          <w:rtl/>
          <w:lang w:bidi="ar"/>
        </w:rPr>
        <w:t>(</w:t>
      </w:r>
      <w:r w:rsidR="004A5D63" w:rsidRPr="003D47FA">
        <w:rPr>
          <w:rtl/>
          <w:lang w:bidi="ar"/>
        </w:rPr>
        <w:t>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w:t>
      </w:r>
      <w:r w:rsidR="00EE31E7" w:rsidRPr="003D47FA">
        <w:rPr>
          <w:rtl/>
          <w:lang w:bidi="ar"/>
        </w:rPr>
        <w:t>)</w:t>
      </w:r>
      <w:r w:rsidR="004A5D63" w:rsidRPr="003D47FA">
        <w:rPr>
          <w:rtl/>
          <w:lang w:bidi="ar"/>
        </w:rPr>
        <w:t xml:space="preserve"> </w:t>
      </w:r>
      <w:r w:rsidR="00EE31E7" w:rsidRPr="003D47FA">
        <w:rPr>
          <w:rtl/>
          <w:lang w:bidi="ar"/>
        </w:rPr>
        <w:t>[</w:t>
      </w:r>
      <w:r w:rsidR="004A5D63" w:rsidRPr="003D47FA">
        <w:rPr>
          <w:rtl/>
          <w:lang w:bidi="ar"/>
        </w:rPr>
        <w:t>البقرة</w:t>
      </w:r>
      <w:r w:rsidR="00EE31E7" w:rsidRPr="003D47FA">
        <w:rPr>
          <w:rtl/>
          <w:lang w:bidi="ar"/>
        </w:rPr>
        <w:t>:</w:t>
      </w:r>
      <w:r w:rsidR="004A5D63" w:rsidRPr="003D47FA">
        <w:rPr>
          <w:rtl/>
          <w:lang w:bidi="ar"/>
        </w:rPr>
        <w:t xml:space="preserve"> 23-24</w:t>
      </w:r>
      <w:r w:rsidR="00EE31E7" w:rsidRPr="003D47FA">
        <w:rPr>
          <w:rtl/>
          <w:lang w:bidi="ar"/>
        </w:rPr>
        <w:t>]</w:t>
      </w:r>
      <w:r w:rsidR="001D5F3D">
        <w:rPr>
          <w:rtl/>
          <w:lang w:bidi="ar"/>
        </w:rPr>
        <w:t>،</w:t>
      </w:r>
      <w:r w:rsidR="004A5D63" w:rsidRPr="003D47FA">
        <w:rPr>
          <w:rtl/>
          <w:lang w:bidi="ar"/>
        </w:rPr>
        <w:t xml:space="preserve"> </w:t>
      </w:r>
      <w:r w:rsidR="004A5D63" w:rsidRPr="003D47FA">
        <w:rPr>
          <w:u w:val="single"/>
          <w:rtl/>
          <w:lang w:bidi="ar"/>
        </w:rPr>
        <w:t>ومن معجزات الحبيب محمد صلى الله عليه وسلم</w:t>
      </w:r>
      <w:r w:rsidR="00EE31E7" w:rsidRPr="003D47FA">
        <w:rPr>
          <w:u w:val="single"/>
          <w:rtl/>
          <w:lang w:bidi="ar"/>
        </w:rPr>
        <w:t>:</w:t>
      </w:r>
      <w:r w:rsidR="004A5D63" w:rsidRPr="003D47FA">
        <w:rPr>
          <w:u w:val="single"/>
          <w:rtl/>
          <w:lang w:bidi="ar"/>
        </w:rPr>
        <w:t xml:space="preserve"> </w:t>
      </w:r>
      <w:r w:rsidR="004A5D63" w:rsidRPr="003D47FA">
        <w:rPr>
          <w:rtl/>
          <w:lang w:bidi="ar"/>
        </w:rPr>
        <w:t>الإسراء والمعراج</w:t>
      </w:r>
      <w:r w:rsidR="00EE31E7" w:rsidRPr="003D47FA">
        <w:rPr>
          <w:rtl/>
          <w:lang w:bidi="ar"/>
        </w:rPr>
        <w:t>:</w:t>
      </w:r>
      <w:r w:rsidR="00EE31E7" w:rsidRPr="003D47FA">
        <w:rPr>
          <w:i/>
          <w:iCs/>
          <w:color w:val="0000FF"/>
          <w:rtl/>
          <w:lang w:bidi="ar"/>
        </w:rPr>
        <w:t xml:space="preserve"> </w:t>
      </w:r>
      <w:r w:rsidR="004A5D63" w:rsidRPr="003D47FA">
        <w:rPr>
          <w:rtl/>
          <w:lang w:bidi="ar"/>
        </w:rPr>
        <w:t xml:space="preserve">من الآيات البينات والمعجزات الخارقات إسراء الله بنبيه من المسجد الحرام إلى المسجد الأقصى حيث جمع الله له الأنبياء فصلّى بهم إماماً </w:t>
      </w:r>
      <w:r w:rsidR="00EE31E7" w:rsidRPr="003D47FA">
        <w:rPr>
          <w:rtl/>
          <w:lang w:bidi="ar"/>
        </w:rPr>
        <w:t>(</w:t>
      </w:r>
      <w:r w:rsidR="004A5D63" w:rsidRPr="003D47FA">
        <w:rPr>
          <w:rtl/>
          <w:lang w:bidi="ar"/>
        </w:rPr>
        <w:t>سُبْحَانَ الَّذِي أَسْرَى بِعَبْدِهِ لَيْلاً مِّنَ الْمَسْجِدِ الْحَرَامِ إِلَى الْمَسْجِدِ الأَقْصَى الَّذِي بَارَكْنَا حَوْلَهُ لِنُرِيَهُ مِنْ آيَاتِنَا</w:t>
      </w:r>
      <w:r w:rsidR="00F76F50">
        <w:rPr>
          <w:rtl/>
          <w:lang w:bidi="ar"/>
        </w:rPr>
        <w:t>،</w:t>
      </w:r>
      <w:r w:rsidR="001D5F3D">
        <w:rPr>
          <w:rtl/>
          <w:lang w:bidi="ar"/>
        </w:rPr>
        <w:t>،</w:t>
      </w:r>
      <w:r w:rsidR="00EE31E7" w:rsidRPr="003D47FA">
        <w:rPr>
          <w:rtl/>
          <w:lang w:bidi="ar"/>
        </w:rPr>
        <w:t>)</w:t>
      </w:r>
      <w:r w:rsidR="004A5D63" w:rsidRPr="003D47FA">
        <w:rPr>
          <w:rtl/>
          <w:lang w:bidi="ar"/>
        </w:rPr>
        <w:t xml:space="preserve"> [الإسراء</w:t>
      </w:r>
      <w:r w:rsidR="00EE31E7" w:rsidRPr="003D47FA">
        <w:rPr>
          <w:rtl/>
          <w:lang w:bidi="ar"/>
        </w:rPr>
        <w:t>:</w:t>
      </w:r>
      <w:r w:rsidR="004A5D63" w:rsidRPr="003D47FA">
        <w:rPr>
          <w:rtl/>
          <w:lang w:bidi="ar"/>
        </w:rPr>
        <w:t xml:space="preserve"> 1]</w:t>
      </w:r>
      <w:r w:rsidR="001D5F3D">
        <w:rPr>
          <w:rtl/>
          <w:lang w:bidi="ar"/>
        </w:rPr>
        <w:t>،</w:t>
      </w:r>
      <w:r w:rsidR="004A5D63" w:rsidRPr="003D47FA">
        <w:rPr>
          <w:rtl/>
          <w:lang w:bidi="ar"/>
        </w:rPr>
        <w:t xml:space="preserve"> ومن هناك عرج به إلى السماوات العُلى</w:t>
      </w:r>
      <w:r w:rsidR="001D5F3D">
        <w:rPr>
          <w:rtl/>
          <w:lang w:bidi="ar"/>
        </w:rPr>
        <w:t>،</w:t>
      </w:r>
      <w:r w:rsidR="004A5D63" w:rsidRPr="003D47FA">
        <w:rPr>
          <w:rtl/>
          <w:lang w:bidi="ar"/>
        </w:rPr>
        <w:t xml:space="preserve"> وهناك رأى من آيات ربّه الكبرى</w:t>
      </w:r>
      <w:r w:rsidR="001D5F3D">
        <w:rPr>
          <w:rtl/>
          <w:lang w:bidi="ar"/>
        </w:rPr>
        <w:t>،</w:t>
      </w:r>
      <w:r w:rsidR="004A5D63" w:rsidRPr="003D47FA">
        <w:rPr>
          <w:rtl/>
          <w:lang w:bidi="ar"/>
        </w:rPr>
        <w:t xml:space="preserve"> رأى جبريل على صورته الحقيقية التي خلقه الله عليها</w:t>
      </w:r>
      <w:r w:rsidR="001D5F3D">
        <w:rPr>
          <w:rtl/>
          <w:lang w:bidi="ar"/>
        </w:rPr>
        <w:t>،</w:t>
      </w:r>
      <w:r w:rsidR="004A5D63" w:rsidRPr="003D47FA">
        <w:rPr>
          <w:rtl/>
          <w:lang w:bidi="ar"/>
        </w:rPr>
        <w:t xml:space="preserve"> وصعد به إلى سدرة المنتهى</w:t>
      </w:r>
      <w:r w:rsidR="001D5F3D">
        <w:rPr>
          <w:rtl/>
          <w:lang w:bidi="ar"/>
        </w:rPr>
        <w:t>،</w:t>
      </w:r>
      <w:r w:rsidR="004A5D63" w:rsidRPr="003D47FA">
        <w:rPr>
          <w:rtl/>
          <w:lang w:bidi="ar"/>
        </w:rPr>
        <w:t xml:space="preserve"> وجاوز السبع الطباق وكلّمه الرحمن وقربه </w:t>
      </w:r>
      <w:r w:rsidR="00EE31E7" w:rsidRPr="003D47FA">
        <w:rPr>
          <w:rtl/>
          <w:lang w:bidi="ar"/>
        </w:rPr>
        <w:t>(</w:t>
      </w:r>
      <w:r w:rsidR="004A5D63" w:rsidRPr="003D47FA">
        <w:rPr>
          <w:rtl/>
          <w:lang w:bidi="ar"/>
        </w:rPr>
        <w:t>أَفَتُمَارُونَهُ عَلَى مَا يَرَى - وَلَقَدْ رَآهُ نَزْلَةً أُخْرَى - عِندَ سِدْرَةِ الْمُنْتَهَى - عِندَهَا جَنَّةُ الْمَأْوَى - إِذْ يَغْشَى السِّدْرَةَ مَا يَغْشَى - مَا زَاغَ الْبَصَرُ وَمَا طَغَى - لَقَدْ رَأَى مِنْ آيَاتِ رَبِّهِ الْكُبْرَى</w:t>
      </w:r>
      <w:r w:rsidR="00EE31E7" w:rsidRPr="003D47FA">
        <w:rPr>
          <w:rtl/>
          <w:lang w:bidi="ar"/>
        </w:rPr>
        <w:t>)</w:t>
      </w:r>
      <w:r w:rsidR="004A5D63" w:rsidRPr="003D47FA">
        <w:rPr>
          <w:rtl/>
          <w:lang w:bidi="ar"/>
        </w:rPr>
        <w:t xml:space="preserve"> </w:t>
      </w:r>
      <w:r w:rsidR="00EE31E7" w:rsidRPr="003D47FA">
        <w:rPr>
          <w:rtl/>
          <w:lang w:bidi="ar"/>
        </w:rPr>
        <w:t>[</w:t>
      </w:r>
      <w:r w:rsidR="004A5D63" w:rsidRPr="003D47FA">
        <w:rPr>
          <w:rtl/>
          <w:lang w:bidi="ar"/>
        </w:rPr>
        <w:t>النجم</w:t>
      </w:r>
      <w:r w:rsidR="00EE31E7" w:rsidRPr="003D47FA">
        <w:rPr>
          <w:rtl/>
          <w:lang w:bidi="ar"/>
        </w:rPr>
        <w:t>:</w:t>
      </w:r>
      <w:r w:rsidR="004A5D63" w:rsidRPr="003D47FA">
        <w:rPr>
          <w:rtl/>
          <w:lang w:bidi="ar"/>
        </w:rPr>
        <w:t xml:space="preserve"> 12-18</w:t>
      </w:r>
      <w:r w:rsidR="00EE31E7" w:rsidRPr="003D47FA">
        <w:rPr>
          <w:rtl/>
          <w:lang w:bidi="ar"/>
        </w:rPr>
        <w:t>]</w:t>
      </w:r>
      <w:r w:rsidR="001D5F3D">
        <w:rPr>
          <w:rtl/>
          <w:lang w:bidi="ar"/>
        </w:rPr>
        <w:t>،</w:t>
      </w:r>
      <w:r w:rsidR="00EE31E7" w:rsidRPr="003D47FA">
        <w:rPr>
          <w:rtl/>
          <w:lang w:bidi="ar"/>
        </w:rPr>
        <w:t xml:space="preserve"> </w:t>
      </w:r>
      <w:r w:rsidR="004A5D63" w:rsidRPr="003D47FA">
        <w:rPr>
          <w:u w:val="single"/>
          <w:rtl/>
          <w:lang w:bidi="ar"/>
        </w:rPr>
        <w:t>ومن معجزات الحبيب محمد صلى الله عليه وسلم</w:t>
      </w:r>
      <w:r w:rsidR="00EE31E7" w:rsidRPr="003D47FA">
        <w:rPr>
          <w:u w:val="single"/>
          <w:rtl/>
          <w:lang w:bidi="ar"/>
        </w:rPr>
        <w:t xml:space="preserve">: </w:t>
      </w:r>
      <w:r w:rsidR="004A5D63" w:rsidRPr="003D47FA">
        <w:rPr>
          <w:rtl/>
          <w:lang w:bidi="ar"/>
        </w:rPr>
        <w:t>انشقاق القمر</w:t>
      </w:r>
      <w:r w:rsidR="00EE31E7" w:rsidRPr="003D47FA">
        <w:rPr>
          <w:rtl/>
          <w:lang w:bidi="ar"/>
        </w:rPr>
        <w:t xml:space="preserve">: </w:t>
      </w:r>
      <w:r w:rsidR="004A5D63" w:rsidRPr="003D47FA">
        <w:rPr>
          <w:rtl/>
          <w:lang w:bidi="ar"/>
        </w:rPr>
        <w:t>سأل أهلُ مكة الرسولَ صلى الله عليه وسلم آية</w:t>
      </w:r>
      <w:r w:rsidR="001D5F3D">
        <w:rPr>
          <w:rtl/>
          <w:lang w:bidi="ar"/>
        </w:rPr>
        <w:t>،</w:t>
      </w:r>
      <w:r w:rsidR="004A5D63" w:rsidRPr="003D47FA">
        <w:rPr>
          <w:rtl/>
          <w:lang w:bidi="ar"/>
        </w:rPr>
        <w:t xml:space="preserve"> فانشق القمر شقين</w:t>
      </w:r>
      <w:r w:rsidR="001D5F3D">
        <w:rPr>
          <w:rtl/>
          <w:lang w:bidi="ar"/>
        </w:rPr>
        <w:t>،</w:t>
      </w:r>
      <w:r w:rsidR="004A5D63" w:rsidRPr="003D47FA">
        <w:rPr>
          <w:rtl/>
          <w:lang w:bidi="ar"/>
        </w:rPr>
        <w:t xml:space="preserve"> قال تعالى</w:t>
      </w:r>
      <w:r w:rsidR="00EE31E7" w:rsidRPr="003D47FA">
        <w:rPr>
          <w:rtl/>
          <w:lang w:bidi="ar"/>
        </w:rPr>
        <w:t>:</w:t>
      </w:r>
      <w:r w:rsidR="004A5D63" w:rsidRPr="003D47FA">
        <w:rPr>
          <w:rtl/>
          <w:lang w:bidi="ar"/>
        </w:rPr>
        <w:t xml:space="preserve"> </w:t>
      </w:r>
      <w:r w:rsidR="00EE31E7" w:rsidRPr="003D47FA">
        <w:rPr>
          <w:rtl/>
          <w:lang w:bidi="ar"/>
        </w:rPr>
        <w:t>(</w:t>
      </w:r>
      <w:r w:rsidR="004A5D63" w:rsidRPr="003D47FA">
        <w:rPr>
          <w:rtl/>
          <w:lang w:bidi="ar"/>
        </w:rPr>
        <w:t>اقْتَرَبَتِ السَّاعَةُ وَانشَقَّ الْقَمَرُ - وَإِن يَرَوْا آيَةً يُعْرِضُوا وَيَقُولُوا سِحْرٌ مُّسْتَمِرٌّ</w:t>
      </w:r>
      <w:r w:rsidR="00EE31E7" w:rsidRPr="003D47FA">
        <w:rPr>
          <w:rtl/>
          <w:lang w:bidi="ar"/>
        </w:rPr>
        <w:t>)</w:t>
      </w:r>
      <w:r w:rsidR="004A5D63" w:rsidRPr="003D47FA">
        <w:rPr>
          <w:rtl/>
          <w:lang w:bidi="ar"/>
        </w:rPr>
        <w:t xml:space="preserve"> </w:t>
      </w:r>
      <w:r w:rsidR="00EE31E7" w:rsidRPr="003D47FA">
        <w:rPr>
          <w:rtl/>
          <w:lang w:bidi="ar"/>
        </w:rPr>
        <w:t>[</w:t>
      </w:r>
      <w:r w:rsidR="004A5D63" w:rsidRPr="003D47FA">
        <w:rPr>
          <w:rtl/>
          <w:lang w:bidi="ar"/>
        </w:rPr>
        <w:t>القمر</w:t>
      </w:r>
      <w:r w:rsidR="00EE31E7" w:rsidRPr="003D47FA">
        <w:rPr>
          <w:rtl/>
          <w:lang w:bidi="ar"/>
        </w:rPr>
        <w:t>:</w:t>
      </w:r>
      <w:r w:rsidR="004A5D63" w:rsidRPr="003D47FA">
        <w:rPr>
          <w:rtl/>
          <w:lang w:bidi="ar"/>
        </w:rPr>
        <w:t xml:space="preserve"> 1-2</w:t>
      </w:r>
      <w:r w:rsidR="00EE31E7" w:rsidRPr="003D47FA">
        <w:rPr>
          <w:rtl/>
          <w:lang w:bidi="ar"/>
        </w:rPr>
        <w:t>]</w:t>
      </w:r>
      <w:r w:rsidR="001D5F3D">
        <w:rPr>
          <w:rtl/>
          <w:lang w:bidi="ar"/>
        </w:rPr>
        <w:t>،</w:t>
      </w:r>
      <w:r w:rsidR="004A5D63" w:rsidRPr="003D47FA">
        <w:rPr>
          <w:rtl/>
          <w:lang w:bidi="ar"/>
        </w:rPr>
        <w:t xml:space="preserve"> </w:t>
      </w:r>
      <w:r w:rsidR="00EB27D2">
        <w:rPr>
          <w:rFonts w:hint="cs"/>
          <w:rtl/>
          <w:lang w:bidi="ar"/>
        </w:rPr>
        <w:t>و</w:t>
      </w:r>
      <w:r w:rsidR="004A5D63" w:rsidRPr="003D47FA">
        <w:rPr>
          <w:rtl/>
          <w:lang w:bidi="ar"/>
        </w:rPr>
        <w:t>معجزاته صلى الله عليه وسلم فاقت الالف معجزة منها</w:t>
      </w:r>
      <w:r w:rsidR="00EE31E7" w:rsidRPr="003D47FA">
        <w:rPr>
          <w:rtl/>
          <w:lang w:bidi="ar"/>
        </w:rPr>
        <w:t xml:space="preserve">: </w:t>
      </w:r>
      <w:r w:rsidR="004A5D63" w:rsidRPr="003D47FA">
        <w:rPr>
          <w:rtl/>
          <w:lang w:bidi="ar"/>
        </w:rPr>
        <w:t>تكثيره الطعام صلوات الله وسلامه عليه</w:t>
      </w:r>
      <w:r w:rsidR="001D5F3D">
        <w:rPr>
          <w:rtl/>
          <w:lang w:bidi="ar"/>
        </w:rPr>
        <w:t>،</w:t>
      </w:r>
      <w:r w:rsidR="00EE31E7" w:rsidRPr="003D47FA">
        <w:rPr>
          <w:rtl/>
          <w:lang w:bidi="ar"/>
        </w:rPr>
        <w:t xml:space="preserve"> </w:t>
      </w:r>
      <w:r w:rsidR="004A5D63" w:rsidRPr="003D47FA">
        <w:rPr>
          <w:rtl/>
          <w:lang w:bidi="ar"/>
        </w:rPr>
        <w:t>ونبع الماء من بين أصابعه الشريفة</w:t>
      </w:r>
      <w:r w:rsidR="001D5F3D">
        <w:rPr>
          <w:rtl/>
          <w:lang w:bidi="ar"/>
        </w:rPr>
        <w:t>،</w:t>
      </w:r>
      <w:r w:rsidR="00EE31E7" w:rsidRPr="003D47FA">
        <w:rPr>
          <w:rtl/>
          <w:lang w:bidi="ar"/>
        </w:rPr>
        <w:t xml:space="preserve"> </w:t>
      </w:r>
      <w:r w:rsidR="004A5D63" w:rsidRPr="003D47FA">
        <w:rPr>
          <w:rtl/>
          <w:lang w:bidi="ar"/>
        </w:rPr>
        <w:t xml:space="preserve">ورده عين قتادة فكانت </w:t>
      </w:r>
      <w:r w:rsidR="00C806E8" w:rsidRPr="003D47FA">
        <w:rPr>
          <w:rFonts w:hint="cs"/>
          <w:rtl/>
          <w:lang w:bidi="ar"/>
        </w:rPr>
        <w:t>أحسن</w:t>
      </w:r>
      <w:r w:rsidR="004A5D63" w:rsidRPr="003D47FA">
        <w:rPr>
          <w:rtl/>
          <w:lang w:bidi="ar"/>
        </w:rPr>
        <w:t xml:space="preserve"> العينين</w:t>
      </w:r>
      <w:r w:rsidR="001D5F3D">
        <w:rPr>
          <w:rtl/>
          <w:lang w:bidi="ar"/>
        </w:rPr>
        <w:t>،</w:t>
      </w:r>
      <w:r w:rsidR="004A5D63" w:rsidRPr="003D47FA">
        <w:rPr>
          <w:rtl/>
          <w:lang w:bidi="ar"/>
        </w:rPr>
        <w:t xml:space="preserve"> </w:t>
      </w:r>
      <w:r w:rsidR="004A5D63" w:rsidRPr="003D47FA">
        <w:rPr>
          <w:rtl/>
        </w:rPr>
        <w:t>فَوَجَبَ الإِيمَانُ بِمَا جَاءَ بِهِ صَلَّى اللهُ عَلَيْهِ وَسَلَّمَ</w:t>
      </w:r>
      <w:r w:rsidR="001D5F3D">
        <w:rPr>
          <w:rtl/>
          <w:lang w:bidi="ar-KW"/>
        </w:rPr>
        <w:t>،</w:t>
      </w:r>
      <w:r w:rsidR="00EE31E7" w:rsidRPr="003D47FA">
        <w:rPr>
          <w:rtl/>
          <w:lang w:bidi="ar-KW"/>
        </w:rPr>
        <w:t xml:space="preserve"> </w:t>
      </w:r>
    </w:p>
    <w:p w14:paraId="0FDDDD35" w14:textId="77777777" w:rsidR="004A5D63" w:rsidRPr="003D47FA" w:rsidRDefault="004A5D63" w:rsidP="00EB27D2">
      <w:pPr>
        <w:spacing w:after="240"/>
        <w:jc w:val="center"/>
        <w:rPr>
          <w:rtl/>
          <w:lang w:bidi="ar"/>
        </w:rPr>
      </w:pPr>
      <w:r w:rsidRPr="003D47FA">
        <w:rPr>
          <w:rtl/>
          <w:lang w:bidi="ar"/>
        </w:rPr>
        <w:t>***</w:t>
      </w:r>
    </w:p>
    <w:p w14:paraId="64663C1E" w14:textId="533118AA" w:rsidR="00EB27D2" w:rsidRDefault="00EB27D2" w:rsidP="004A5D63">
      <w:pPr>
        <w:rPr>
          <w:rtl/>
          <w:lang w:bidi="ar"/>
        </w:rPr>
      </w:pPr>
    </w:p>
    <w:p w14:paraId="1D8C25C0" w14:textId="77777777" w:rsidR="00EB27D2" w:rsidRPr="00EB27D2" w:rsidRDefault="00EB27D2" w:rsidP="00EB27D2">
      <w:pPr>
        <w:pStyle w:val="a3"/>
        <w:jc w:val="center"/>
        <w:rPr>
          <w:sz w:val="36"/>
          <w:szCs w:val="36"/>
          <w:u w:val="single"/>
          <w:rtl/>
          <w:lang w:bidi="ar"/>
        </w:rPr>
      </w:pPr>
    </w:p>
    <w:p w14:paraId="04BE3B7D" w14:textId="2490F11F" w:rsidR="00EB27D2" w:rsidRPr="00EB27D2" w:rsidRDefault="00EB27D2" w:rsidP="00EB27D2">
      <w:pPr>
        <w:pStyle w:val="a3"/>
        <w:jc w:val="center"/>
        <w:rPr>
          <w:sz w:val="36"/>
          <w:szCs w:val="36"/>
          <w:highlight w:val="yellow"/>
          <w:u w:val="single"/>
          <w:rtl/>
          <w:lang w:bidi="ar"/>
        </w:rPr>
      </w:pPr>
      <w:r w:rsidRPr="00EB27D2">
        <w:rPr>
          <w:rFonts w:hint="cs"/>
          <w:sz w:val="36"/>
          <w:szCs w:val="36"/>
          <w:highlight w:val="yellow"/>
          <w:u w:val="single"/>
          <w:rtl/>
          <w:lang w:bidi="ar"/>
        </w:rPr>
        <w:t>المبحث الثاني</w:t>
      </w:r>
    </w:p>
    <w:p w14:paraId="4D7C0628" w14:textId="411D44F5" w:rsidR="004A5D63" w:rsidRPr="00EB27D2" w:rsidRDefault="004A5D63" w:rsidP="00EB27D2">
      <w:pPr>
        <w:pStyle w:val="a3"/>
        <w:jc w:val="center"/>
        <w:rPr>
          <w:sz w:val="36"/>
          <w:szCs w:val="36"/>
          <w:u w:val="single"/>
          <w:rtl/>
          <w:lang w:bidi="ar"/>
        </w:rPr>
      </w:pPr>
      <w:r w:rsidRPr="00EB27D2">
        <w:rPr>
          <w:sz w:val="36"/>
          <w:szCs w:val="36"/>
          <w:highlight w:val="yellow"/>
          <w:u w:val="single"/>
          <w:rtl/>
          <w:lang w:bidi="ar"/>
        </w:rPr>
        <w:t>عصمة الانبياء من كل الذنوب كبيرها وصغيرها</w:t>
      </w:r>
    </w:p>
    <w:p w14:paraId="1AEB40B9" w14:textId="4E1ECB41" w:rsidR="00EB27D2" w:rsidRPr="00EB27D2" w:rsidRDefault="00EB27D2" w:rsidP="00EB27D2">
      <w:pPr>
        <w:pStyle w:val="a3"/>
        <w:jc w:val="center"/>
        <w:rPr>
          <w:sz w:val="36"/>
          <w:szCs w:val="36"/>
          <w:u w:val="single"/>
          <w:rtl/>
          <w:lang w:bidi="ar"/>
        </w:rPr>
      </w:pPr>
    </w:p>
    <w:p w14:paraId="0E68527C" w14:textId="77777777" w:rsidR="00EB27D2" w:rsidRPr="003D47FA" w:rsidRDefault="00EB27D2" w:rsidP="004A5D63">
      <w:pPr>
        <w:rPr>
          <w:lang w:bidi="ar"/>
        </w:rPr>
      </w:pPr>
    </w:p>
    <w:p w14:paraId="1DD51C0F" w14:textId="3E25DE5C" w:rsidR="004A5D63" w:rsidRPr="003D47FA" w:rsidRDefault="00EB27D2" w:rsidP="00EB27D2">
      <w:pPr>
        <w:rPr>
          <w:rtl/>
          <w:lang w:bidi="ar-KW"/>
        </w:rPr>
      </w:pPr>
      <w:r>
        <w:rPr>
          <w:b/>
          <w:bCs/>
          <w:kern w:val="0"/>
          <w:sz w:val="32"/>
          <w:szCs w:val="32"/>
          <w:highlight w:val="yellow"/>
          <w:u w:val="single"/>
          <w:rtl/>
        </w:rPr>
        <w:t>[المفتاح الأول]:</w:t>
      </w:r>
      <w:r>
        <w:rPr>
          <w:kern w:val="0"/>
          <w:rtl/>
        </w:rPr>
        <w:t xml:space="preserve"> </w:t>
      </w:r>
      <w:r w:rsidR="004A5D63" w:rsidRPr="003D47FA">
        <w:rPr>
          <w:rtl/>
          <w:lang w:bidi="ar-KW"/>
        </w:rPr>
        <w:t xml:space="preserve">من الصفات </w:t>
      </w:r>
      <w:r w:rsidR="004A5D63" w:rsidRPr="003D47FA">
        <w:rPr>
          <w:rtl/>
        </w:rPr>
        <w:t>الواجبة في حق الرسل الكرام عليهم السلام</w:t>
      </w:r>
      <w:r w:rsidR="00EE31E7" w:rsidRPr="003D47FA">
        <w:rPr>
          <w:rtl/>
        </w:rPr>
        <w:t>:</w:t>
      </w:r>
      <w:r w:rsidR="004A5D63" w:rsidRPr="003D47FA">
        <w:rPr>
          <w:rtl/>
        </w:rPr>
        <w:t xml:space="preserve"> </w:t>
      </w:r>
      <w:r w:rsidR="00EE31E7" w:rsidRPr="003D47FA">
        <w:rPr>
          <w:rtl/>
        </w:rPr>
        <w:t>(</w:t>
      </w:r>
      <w:r w:rsidR="004A5D63" w:rsidRPr="003D47FA">
        <w:rPr>
          <w:rtl/>
        </w:rPr>
        <w:t>الأمانة</w:t>
      </w:r>
      <w:r w:rsidR="00EE31E7" w:rsidRPr="003D47FA">
        <w:rPr>
          <w:rtl/>
        </w:rPr>
        <w:t>)</w:t>
      </w:r>
      <w:r w:rsidR="001D5F3D">
        <w:rPr>
          <w:rtl/>
        </w:rPr>
        <w:t>،</w:t>
      </w:r>
      <w:r w:rsidR="004A5D63" w:rsidRPr="003D47FA">
        <w:rPr>
          <w:rtl/>
        </w:rPr>
        <w:t xml:space="preserve"> و </w:t>
      </w:r>
      <w:r w:rsidR="00EE31E7" w:rsidRPr="003D47FA">
        <w:rPr>
          <w:rtl/>
        </w:rPr>
        <w:t>(</w:t>
      </w:r>
      <w:r w:rsidR="004A5D63" w:rsidRPr="003D47FA">
        <w:rPr>
          <w:rtl/>
        </w:rPr>
        <w:t>الامانة</w:t>
      </w:r>
      <w:r w:rsidR="00EE31E7" w:rsidRPr="003D47FA">
        <w:rPr>
          <w:rtl/>
        </w:rPr>
        <w:t>):</w:t>
      </w:r>
      <w:r w:rsidR="004A5D63" w:rsidRPr="003D47FA">
        <w:rPr>
          <w:rtl/>
        </w:rPr>
        <w:t xml:space="preserve"> </w:t>
      </w:r>
      <w:r w:rsidR="004A5D63" w:rsidRPr="003D47FA">
        <w:rPr>
          <w:rFonts w:eastAsia="Times New Roman"/>
          <w:rtl/>
        </w:rPr>
        <w:t>هي العصمة ظاهراً وباطناً من الحرام والمكروه</w:t>
      </w:r>
      <w:r w:rsidR="001D5F3D">
        <w:rPr>
          <w:rtl/>
        </w:rPr>
        <w:t>،</w:t>
      </w:r>
      <w:r w:rsidR="004A5D63" w:rsidRPr="003D47FA">
        <w:rPr>
          <w:rtl/>
        </w:rPr>
        <w:t xml:space="preserve"> </w:t>
      </w:r>
      <w:r w:rsidR="004A5D63" w:rsidRPr="003D47FA">
        <w:rPr>
          <w:rtl/>
          <w:lang w:val="fr-FR" w:eastAsia="fr-FR"/>
        </w:rPr>
        <w:t xml:space="preserve">و </w:t>
      </w:r>
      <w:r w:rsidR="00EE31E7" w:rsidRPr="003D47FA">
        <w:rPr>
          <w:rtl/>
          <w:lang w:val="fr-FR" w:eastAsia="fr-FR"/>
        </w:rPr>
        <w:t>(</w:t>
      </w:r>
      <w:r w:rsidR="004A5D63" w:rsidRPr="003D47FA">
        <w:rPr>
          <w:rtl/>
          <w:lang w:val="fr-FR" w:eastAsia="fr-FR"/>
        </w:rPr>
        <w:t>العِصْمَةُ</w:t>
      </w:r>
      <w:r w:rsidR="00EE31E7" w:rsidRPr="003D47FA">
        <w:rPr>
          <w:rtl/>
          <w:lang w:val="fr-FR" w:eastAsia="fr-FR"/>
        </w:rPr>
        <w:t>)</w:t>
      </w:r>
      <w:r w:rsidR="004A5D63" w:rsidRPr="003D47FA">
        <w:rPr>
          <w:rtl/>
          <w:lang w:val="fr-FR" w:eastAsia="fr-FR"/>
        </w:rPr>
        <w:t xml:space="preserve"> </w:t>
      </w:r>
      <w:r w:rsidR="004A5D63" w:rsidRPr="003D47FA">
        <w:rPr>
          <w:rtl/>
        </w:rPr>
        <w:t>صفة واجبة في حق الرسل الكرام عليهم السلام</w:t>
      </w:r>
      <w:r w:rsidR="001D5F3D">
        <w:rPr>
          <w:rtl/>
        </w:rPr>
        <w:t>،</w:t>
      </w:r>
      <w:r w:rsidR="004A5D63" w:rsidRPr="003D47FA">
        <w:rPr>
          <w:rtl/>
          <w:lang w:val="fr-FR" w:eastAsia="fr-FR"/>
        </w:rPr>
        <w:t xml:space="preserve"> وَيَسْتَحِيلُ فِي حَقِّهِمْ عَلَيْهِمُ الصَّلاَةُ وَالسَّلاَمُ ضِدُّهَا</w:t>
      </w:r>
      <w:r w:rsidR="001D5F3D">
        <w:rPr>
          <w:rtl/>
          <w:lang w:val="fr-FR" w:eastAsia="fr-FR"/>
        </w:rPr>
        <w:t>،</w:t>
      </w:r>
      <w:r w:rsidR="004A5D63" w:rsidRPr="003D47FA">
        <w:rPr>
          <w:rtl/>
          <w:lang w:val="fr-FR" w:eastAsia="fr-FR"/>
        </w:rPr>
        <w:t xml:space="preserve"> وَهْوَ فِعْلُ المعصية</w:t>
      </w:r>
      <w:r w:rsidR="001D5F3D">
        <w:rPr>
          <w:rtl/>
          <w:lang w:val="fr-FR" w:eastAsia="fr-FR"/>
        </w:rPr>
        <w:t>،</w:t>
      </w:r>
      <w:r w:rsidR="004A5D63" w:rsidRPr="003D47FA">
        <w:rPr>
          <w:rtl/>
          <w:lang w:val="fr-FR" w:eastAsia="fr-FR"/>
        </w:rPr>
        <w:t xml:space="preserve"> لان الله تعالى أمر الناس باتباعهم والاقتداء بهم</w:t>
      </w:r>
      <w:r w:rsidR="001D5F3D">
        <w:rPr>
          <w:rtl/>
          <w:lang w:val="fr-FR" w:eastAsia="fr-FR"/>
        </w:rPr>
        <w:t>،</w:t>
      </w:r>
      <w:r w:rsidR="004A5D63" w:rsidRPr="003D47FA">
        <w:rPr>
          <w:rtl/>
          <w:lang w:val="fr-FR" w:eastAsia="fr-FR"/>
        </w:rPr>
        <w:t xml:space="preserve"> فلا يصح في حقهم مخالفة أمر الله</w:t>
      </w:r>
      <w:r w:rsidR="001D5F3D">
        <w:rPr>
          <w:rtl/>
          <w:lang w:val="fr-FR" w:eastAsia="fr-FR"/>
        </w:rPr>
        <w:t>،</w:t>
      </w:r>
      <w:r w:rsidR="00745F9B">
        <w:rPr>
          <w:rtl/>
          <w:lang w:val="fr-FR" w:eastAsia="fr-FR"/>
        </w:rPr>
        <w:t xml:space="preserve"> </w:t>
      </w:r>
      <w:r>
        <w:rPr>
          <w:rFonts w:hint="cs"/>
          <w:rtl/>
          <w:lang w:val="fr-FR" w:eastAsia="fr-FR"/>
        </w:rPr>
        <w:t>و</w:t>
      </w:r>
      <w:r w:rsidR="00EE31E7" w:rsidRPr="003D47FA">
        <w:rPr>
          <w:rtl/>
          <w:lang w:bidi="ar-KW"/>
        </w:rPr>
        <w:t>(</w:t>
      </w:r>
      <w:r w:rsidR="004A5D63" w:rsidRPr="003D47FA">
        <w:rPr>
          <w:rtl/>
          <w:lang w:bidi="ar-KW"/>
        </w:rPr>
        <w:t>العصمة</w:t>
      </w:r>
      <w:r w:rsidR="00EE31E7" w:rsidRPr="003D47FA">
        <w:rPr>
          <w:rtl/>
          <w:lang w:bidi="ar-KW"/>
        </w:rPr>
        <w:t>):</w:t>
      </w:r>
      <w:r w:rsidR="004A5D63" w:rsidRPr="003D47FA">
        <w:rPr>
          <w:rtl/>
          <w:lang w:bidi="ar-KW"/>
        </w:rPr>
        <w:t xml:space="preserve"> هي حفظ الله تعالى لظواهر أنبيائه وبواطنهم من كل عمل منهي عنه</w:t>
      </w:r>
      <w:r w:rsidR="001D5F3D">
        <w:rPr>
          <w:rtl/>
          <w:lang w:bidi="ar-KW"/>
        </w:rPr>
        <w:t>،</w:t>
      </w:r>
      <w:r w:rsidR="004A5D63" w:rsidRPr="003D47FA">
        <w:rPr>
          <w:rtl/>
          <w:lang w:bidi="ar-KW"/>
        </w:rPr>
        <w:t xml:space="preserve"> في الصغر والكبر</w:t>
      </w:r>
      <w:r w:rsidR="001D5F3D">
        <w:rPr>
          <w:rtl/>
          <w:lang w:bidi="ar-KW"/>
        </w:rPr>
        <w:t>،</w:t>
      </w:r>
      <w:r w:rsidR="004A5D63" w:rsidRPr="003D47FA">
        <w:rPr>
          <w:rtl/>
          <w:lang w:bidi="ar-KW"/>
        </w:rPr>
        <w:t xml:space="preserve"> قبل النبوة وبعدها</w:t>
      </w:r>
      <w:r w:rsidR="001D5F3D">
        <w:rPr>
          <w:rtl/>
          <w:lang w:bidi="ar-KW"/>
        </w:rPr>
        <w:t>،</w:t>
      </w:r>
      <w:r w:rsidR="004A5D63" w:rsidRPr="003D47FA">
        <w:rPr>
          <w:rtl/>
          <w:lang w:bidi="ar-KW"/>
        </w:rPr>
        <w:t xml:space="preserve"> فلا يصدر عنهم ذنب ولا يرتكبون معصية</w:t>
      </w:r>
      <w:r w:rsidR="001D5F3D">
        <w:rPr>
          <w:rtl/>
          <w:lang w:bidi="ar-KW"/>
        </w:rPr>
        <w:t>،</w:t>
      </w:r>
      <w:r w:rsidR="00EE31E7" w:rsidRPr="003D47FA">
        <w:rPr>
          <w:rtl/>
          <w:lang w:bidi="ar-KW"/>
        </w:rPr>
        <w:t xml:space="preserve"> </w:t>
      </w:r>
      <w:r w:rsidR="004A5D63" w:rsidRPr="003D47FA">
        <w:rPr>
          <w:rtl/>
          <w:lang w:bidi="ar-KW"/>
        </w:rPr>
        <w:t>وقد ذهب بعض أهل العلم</w:t>
      </w:r>
      <w:r w:rsidR="00EE31E7" w:rsidRPr="003D47FA">
        <w:rPr>
          <w:rtl/>
          <w:lang w:bidi="ar-KW"/>
        </w:rPr>
        <w:t>:</w:t>
      </w:r>
      <w:r w:rsidR="004A5D63" w:rsidRPr="003D47FA">
        <w:rPr>
          <w:rtl/>
          <w:lang w:bidi="ar-KW"/>
        </w:rPr>
        <w:t xml:space="preserve"> إلى عدم امتناع صدور ذنب صغير من النبي قبل نبوته</w:t>
      </w:r>
      <w:r w:rsidR="001D5F3D">
        <w:rPr>
          <w:rtl/>
          <w:lang w:bidi="ar-KW"/>
        </w:rPr>
        <w:t>،</w:t>
      </w:r>
      <w:r w:rsidR="004A5D63" w:rsidRPr="003D47FA">
        <w:rPr>
          <w:rtl/>
          <w:lang w:bidi="ar-KW"/>
        </w:rPr>
        <w:t xml:space="preserve"> والأولى من باب سد للذريعة</w:t>
      </w:r>
      <w:r w:rsidR="001D5F3D">
        <w:rPr>
          <w:rtl/>
          <w:lang w:bidi="ar-KW"/>
        </w:rPr>
        <w:t>،</w:t>
      </w:r>
      <w:r w:rsidR="004A5D63" w:rsidRPr="003D47FA">
        <w:rPr>
          <w:rtl/>
          <w:lang w:bidi="ar-KW"/>
        </w:rPr>
        <w:t xml:space="preserve"> ومن باب تعظيم شأن الانبياء والمرسلين</w:t>
      </w:r>
      <w:r w:rsidR="001D5F3D">
        <w:rPr>
          <w:rtl/>
          <w:lang w:bidi="ar-KW"/>
        </w:rPr>
        <w:t>،</w:t>
      </w:r>
      <w:r w:rsidR="004A5D63" w:rsidRPr="003D47FA">
        <w:rPr>
          <w:rtl/>
          <w:lang w:bidi="ar-KW"/>
        </w:rPr>
        <w:t xml:space="preserve"> ومن يعظم شعائر الله فإنها من تقوى القلوب</w:t>
      </w:r>
      <w:r w:rsidR="001D5F3D">
        <w:rPr>
          <w:rtl/>
          <w:lang w:bidi="ar-KW"/>
        </w:rPr>
        <w:t>،</w:t>
      </w:r>
      <w:r w:rsidR="004A5D63" w:rsidRPr="003D47FA">
        <w:rPr>
          <w:rtl/>
          <w:lang w:bidi="ar-KW"/>
        </w:rPr>
        <w:t xml:space="preserve"> ومن باب الاحتياط للشرع</w:t>
      </w:r>
      <w:r w:rsidR="001D5F3D">
        <w:rPr>
          <w:rtl/>
          <w:lang w:bidi="ar-KW"/>
        </w:rPr>
        <w:t>،</w:t>
      </w:r>
      <w:r w:rsidR="004A5D63" w:rsidRPr="003D47FA">
        <w:rPr>
          <w:rtl/>
          <w:lang w:bidi="ar-KW"/>
        </w:rPr>
        <w:t xml:space="preserve"> وهو ما عليه الماتريدية وجمهور الأشاعرة</w:t>
      </w:r>
      <w:r w:rsidR="001D5F3D">
        <w:rPr>
          <w:rFonts w:hint="cs"/>
          <w:rtl/>
          <w:lang w:bidi="ar-KW"/>
        </w:rPr>
        <w:t>،</w:t>
      </w:r>
      <w:r w:rsidR="003A7F82">
        <w:rPr>
          <w:rFonts w:hint="cs"/>
          <w:rtl/>
          <w:lang w:bidi="ar-KW"/>
        </w:rPr>
        <w:t xml:space="preserve"> والأثرية </w:t>
      </w:r>
      <w:r w:rsidR="004A5D63" w:rsidRPr="003D47FA">
        <w:rPr>
          <w:rtl/>
          <w:lang w:bidi="ar-KW"/>
        </w:rPr>
        <w:t>أن الأنبياء عليهم الصلاة والسلام معصومين عن جميع النوب صغيرها وكبيرها</w:t>
      </w:r>
      <w:r w:rsidR="001D5F3D">
        <w:rPr>
          <w:rtl/>
          <w:lang w:bidi="ar-KW"/>
        </w:rPr>
        <w:t>،</w:t>
      </w:r>
      <w:r w:rsidR="004A5D63" w:rsidRPr="003D47FA">
        <w:rPr>
          <w:rtl/>
          <w:lang w:bidi="ar-KW"/>
        </w:rPr>
        <w:t xml:space="preserve"> </w:t>
      </w:r>
    </w:p>
    <w:p w14:paraId="13A21A5B" w14:textId="037D5045" w:rsidR="004A5D63" w:rsidRPr="003D47FA" w:rsidRDefault="003A7F82" w:rsidP="004A5D63">
      <w:pPr>
        <w:rPr>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4A5D63" w:rsidRPr="003D47FA">
        <w:rPr>
          <w:rtl/>
        </w:rPr>
        <w:t xml:space="preserve">الرسول </w:t>
      </w:r>
      <w:r w:rsidR="00EE31E7" w:rsidRPr="003D47FA">
        <w:rPr>
          <w:rtl/>
        </w:rPr>
        <w:t>(</w:t>
      </w:r>
      <w:r w:rsidR="004A5D63" w:rsidRPr="003D47FA">
        <w:rPr>
          <w:rtl/>
        </w:rPr>
        <w:t>أي رسول</w:t>
      </w:r>
      <w:r w:rsidR="00EE31E7" w:rsidRPr="003D47FA">
        <w:rPr>
          <w:rtl/>
        </w:rPr>
        <w:t>)</w:t>
      </w:r>
      <w:r w:rsidR="004A5D63" w:rsidRPr="003D47FA">
        <w:rPr>
          <w:rtl/>
        </w:rPr>
        <w:t xml:space="preserve"> هو المثل الأعلى لأمته</w:t>
      </w:r>
      <w:r w:rsidR="001D5F3D">
        <w:rPr>
          <w:rtl/>
        </w:rPr>
        <w:t>،</w:t>
      </w:r>
      <w:r w:rsidR="004A5D63" w:rsidRPr="003D47FA">
        <w:rPr>
          <w:rtl/>
        </w:rPr>
        <w:t xml:space="preserve"> والذي يجب الاقتداء به في كل اعتقاداته وأقواله وأفعاله وأخلاقه</w:t>
      </w:r>
      <w:r w:rsidR="001D5F3D">
        <w:rPr>
          <w:rtl/>
        </w:rPr>
        <w:t>،</w:t>
      </w:r>
      <w:r w:rsidR="004A5D63" w:rsidRPr="003D47FA">
        <w:rPr>
          <w:rtl/>
        </w:rPr>
        <w:t xml:space="preserve"> وهو الأسوة الحسنة بشهادة الله له</w:t>
      </w:r>
      <w:r w:rsidR="001D5F3D">
        <w:rPr>
          <w:rtl/>
        </w:rPr>
        <w:t>،</w:t>
      </w:r>
      <w:r w:rsidR="004A5D63" w:rsidRPr="003D47FA">
        <w:rPr>
          <w:rtl/>
        </w:rPr>
        <w:t xml:space="preserve"> لذلك وجب أن تكون كل اعتقاداته وكل أفعاله وكل أقواله وجميع أخلاقه موافقة لطاعة الله عزّ وجل</w:t>
      </w:r>
      <w:r w:rsidR="001D5F3D">
        <w:rPr>
          <w:rtl/>
        </w:rPr>
        <w:t>،</w:t>
      </w:r>
      <w:r w:rsidR="004A5D63" w:rsidRPr="003D47FA">
        <w:rPr>
          <w:rtl/>
        </w:rPr>
        <w:t xml:space="preserve"> ووجب ألا يدخل في شيء من اعتقاداته وأفعاله وأقواله وأخلاقه معصية لله تعالى</w:t>
      </w:r>
      <w:r w:rsidR="001D5F3D">
        <w:rPr>
          <w:rtl/>
        </w:rPr>
        <w:t>،</w:t>
      </w:r>
      <w:r w:rsidR="004A5D63" w:rsidRPr="003D47FA">
        <w:t xml:space="preserve"> </w:t>
      </w:r>
    </w:p>
    <w:p w14:paraId="5DFF92A0" w14:textId="050D2928" w:rsidR="004A5D63" w:rsidRPr="003D47FA" w:rsidRDefault="004A5D63" w:rsidP="003A7F82">
      <w:pPr>
        <w:rPr>
          <w:rtl/>
        </w:rPr>
      </w:pPr>
      <w:r w:rsidRPr="003D47FA">
        <w:rPr>
          <w:rtl/>
        </w:rPr>
        <w:t xml:space="preserve">النبي </w:t>
      </w:r>
      <w:r w:rsidR="00EE31E7" w:rsidRPr="003D47FA">
        <w:rPr>
          <w:rtl/>
        </w:rPr>
        <w:t>(</w:t>
      </w:r>
      <w:r w:rsidRPr="003D47FA">
        <w:rPr>
          <w:rtl/>
        </w:rPr>
        <w:t>كل نبي</w:t>
      </w:r>
      <w:r w:rsidR="00EE31E7" w:rsidRPr="003D47FA">
        <w:rPr>
          <w:rtl/>
        </w:rPr>
        <w:t>)</w:t>
      </w:r>
      <w:r w:rsidRPr="003D47FA">
        <w:rPr>
          <w:rtl/>
        </w:rPr>
        <w:t xml:space="preserve"> قدوة حسنة</w:t>
      </w:r>
      <w:r w:rsidR="001D5F3D">
        <w:rPr>
          <w:rtl/>
        </w:rPr>
        <w:t>،</w:t>
      </w:r>
      <w:r w:rsidRPr="003D47FA">
        <w:rPr>
          <w:rtl/>
        </w:rPr>
        <w:t xml:space="preserve"> ومثل أعلى</w:t>
      </w:r>
      <w:r w:rsidR="001D5F3D">
        <w:rPr>
          <w:rtl/>
        </w:rPr>
        <w:t>،</w:t>
      </w:r>
      <w:r w:rsidRPr="003D47FA">
        <w:rPr>
          <w:rtl/>
        </w:rPr>
        <w:t xml:space="preserve"> وأسوة صالحة</w:t>
      </w:r>
      <w:r w:rsidR="001D5F3D">
        <w:rPr>
          <w:rtl/>
        </w:rPr>
        <w:t>،</w:t>
      </w:r>
      <w:r w:rsidRPr="003D47FA">
        <w:rPr>
          <w:rtl/>
        </w:rPr>
        <w:t xml:space="preserve"> لا يكون في أقواله أو أفعاله أو أخلاقه خطأ أو معصية</w:t>
      </w:r>
      <w:r w:rsidR="008B2B23" w:rsidRPr="003D47FA">
        <w:rPr>
          <w:rtl/>
        </w:rPr>
        <w:t>؟</w:t>
      </w:r>
      <w:r w:rsidRPr="003D47FA">
        <w:rPr>
          <w:rtl/>
        </w:rPr>
        <w:t xml:space="preserve"> لأنه قدوة</w:t>
      </w:r>
      <w:r w:rsidR="001D5F3D">
        <w:rPr>
          <w:rtl/>
        </w:rPr>
        <w:t>،</w:t>
      </w:r>
      <w:r w:rsidRPr="003D47FA">
        <w:rPr>
          <w:rtl/>
        </w:rPr>
        <w:t xml:space="preserve"> مكلّف برسالة</w:t>
      </w:r>
      <w:r w:rsidR="001D5F3D">
        <w:rPr>
          <w:rtl/>
        </w:rPr>
        <w:t>،</w:t>
      </w:r>
      <w:r w:rsidRPr="003D47FA">
        <w:rPr>
          <w:rtl/>
        </w:rPr>
        <w:t xml:space="preserve"> يؤديها كما اراد الله</w:t>
      </w:r>
      <w:r w:rsidR="001D5F3D">
        <w:rPr>
          <w:rtl/>
        </w:rPr>
        <w:t>،</w:t>
      </w:r>
      <w:r w:rsidRPr="003D47FA">
        <w:rPr>
          <w:rtl/>
        </w:rPr>
        <w:t xml:space="preserve"> والناس مكلفون بالاقتداء به في أقواله وأفعاله وأخلاقه ومعتقداته</w:t>
      </w:r>
      <w:r w:rsidR="001D5F3D">
        <w:rPr>
          <w:rtl/>
        </w:rPr>
        <w:t>،</w:t>
      </w:r>
      <w:r w:rsidRPr="003D47FA">
        <w:rPr>
          <w:rtl/>
        </w:rPr>
        <w:t xml:space="preserve"> والله سبحانه وتعالى أمر الأمم بالاقتداء برسلهم</w:t>
      </w:r>
      <w:r w:rsidR="001D5F3D">
        <w:rPr>
          <w:rtl/>
        </w:rPr>
        <w:t>،</w:t>
      </w:r>
      <w:r w:rsidRPr="003D47FA">
        <w:rPr>
          <w:rtl/>
        </w:rPr>
        <w:t xml:space="preserve"> قال تعالى</w:t>
      </w:r>
      <w:r w:rsidR="00EE31E7" w:rsidRPr="003D47FA">
        <w:rPr>
          <w:rtl/>
        </w:rPr>
        <w:t>:</w:t>
      </w:r>
      <w:r w:rsidRPr="003D47FA">
        <w:rPr>
          <w:rtl/>
        </w:rPr>
        <w:t xml:space="preserve"> </w:t>
      </w:r>
      <w:r w:rsidR="00EE31E7" w:rsidRPr="003D47FA">
        <w:rPr>
          <w:rtl/>
        </w:rPr>
        <w:t>{</w:t>
      </w:r>
      <w:r w:rsidRPr="003D47FA">
        <w:rPr>
          <w:rtl/>
        </w:rPr>
        <w:t>لَقَدْ كَانَ لَكُمْ فِي رَسُولِ اللَّهِ أُسْوَةٌ حَسَنَةٌ لِمَنْ كَانَ يَرْجُو اللَّهَ وَالْيَوْمَ الْآَخِرَ وَذَكَرَ اللَّهَ كَثِيراً }</w:t>
      </w:r>
      <w:r w:rsidR="001D5F3D">
        <w:rPr>
          <w:rtl/>
        </w:rPr>
        <w:t>،</w:t>
      </w:r>
      <w:r w:rsidR="00EE31E7" w:rsidRPr="003D47FA">
        <w:rPr>
          <w:rtl/>
        </w:rPr>
        <w:t xml:space="preserve"> </w:t>
      </w:r>
      <w:r w:rsidRPr="003D47FA">
        <w:rPr>
          <w:rtl/>
        </w:rPr>
        <w:t>وقال تعالى</w:t>
      </w:r>
      <w:r w:rsidR="00EE31E7" w:rsidRPr="003D47FA">
        <w:rPr>
          <w:rtl/>
        </w:rPr>
        <w:t>:</w:t>
      </w:r>
      <w:r w:rsidRPr="003D47FA">
        <w:rPr>
          <w:rtl/>
        </w:rPr>
        <w:t xml:space="preserve"> </w:t>
      </w:r>
      <w:r w:rsidR="00EE31E7" w:rsidRPr="003D47FA">
        <w:rPr>
          <w:rtl/>
        </w:rPr>
        <w:t>{</w:t>
      </w:r>
      <w:r w:rsidRPr="003D47FA">
        <w:rPr>
          <w:rtl/>
        </w:rPr>
        <w:t>لَقَدْ كَانَ لَكُمْ فِي رَسُولِ اللَّهِ أُسْوَةٌ حَسَنَةٌ لِمَنْ كَانَ يَرْجُو اللَّهَ وَالْيَوْمَ الآخِرَ }</w:t>
      </w:r>
      <w:r w:rsidR="001D5F3D">
        <w:rPr>
          <w:rtl/>
        </w:rPr>
        <w:t>،</w:t>
      </w:r>
      <w:r w:rsidRPr="003D47FA">
        <w:rPr>
          <w:rtl/>
        </w:rPr>
        <w:t xml:space="preserve"> وقال تعالى</w:t>
      </w:r>
      <w:r w:rsidR="00EE31E7" w:rsidRPr="003D47FA">
        <w:rPr>
          <w:rtl/>
        </w:rPr>
        <w:t>:</w:t>
      </w:r>
      <w:r w:rsidRPr="003D47FA">
        <w:rPr>
          <w:rtl/>
        </w:rPr>
        <w:t xml:space="preserve"> </w:t>
      </w:r>
      <w:r w:rsidR="00EE31E7" w:rsidRPr="003D47FA">
        <w:rPr>
          <w:rtl/>
        </w:rPr>
        <w:t>{</w:t>
      </w:r>
      <w:r w:rsidRPr="003D47FA">
        <w:rPr>
          <w:rtl/>
        </w:rPr>
        <w:t>قُلْ إِنْ كُنْتُمْ تُحِبُّونَ اللَّهَ فَاتَّبِعُونِي يُحْبِبْكُمُ اللَّهُ وَيَغْفِرْ لَكُمْ ذُنُوبَكُمْ وَاللَّهُ غَفُورٌ رَحِيمٌ }</w:t>
      </w:r>
      <w:r w:rsidR="001D5F3D">
        <w:rPr>
          <w:rtl/>
        </w:rPr>
        <w:t>،</w:t>
      </w:r>
      <w:r w:rsidR="00EE31E7" w:rsidRPr="003D47FA">
        <w:rPr>
          <w:rtl/>
        </w:rPr>
        <w:t xml:space="preserve"> </w:t>
      </w:r>
      <w:r w:rsidRPr="003D47FA">
        <w:rPr>
          <w:rtl/>
        </w:rPr>
        <w:t>فإذا أمكن أن يفعل</w:t>
      </w:r>
      <w:r w:rsidRPr="003D47FA">
        <w:t xml:space="preserve"> </w:t>
      </w:r>
      <w:r w:rsidRPr="003D47FA">
        <w:rPr>
          <w:rtl/>
        </w:rPr>
        <w:t>الرسل المعاصي</w:t>
      </w:r>
      <w:r w:rsidR="001D5F3D">
        <w:rPr>
          <w:rtl/>
        </w:rPr>
        <w:t>،</w:t>
      </w:r>
      <w:r w:rsidRPr="003D47FA">
        <w:rPr>
          <w:rtl/>
        </w:rPr>
        <w:t xml:space="preserve"> كان معنى الأمر أن يتخذوهم أسوة في المعاصي</w:t>
      </w:r>
      <w:r w:rsidR="001D5F3D">
        <w:rPr>
          <w:rtl/>
        </w:rPr>
        <w:t>،</w:t>
      </w:r>
      <w:r w:rsidRPr="003D47FA">
        <w:rPr>
          <w:rtl/>
        </w:rPr>
        <w:t xml:space="preserve"> وهذا مستحيل</w:t>
      </w:r>
      <w:r w:rsidR="001D5F3D">
        <w:rPr>
          <w:rtl/>
        </w:rPr>
        <w:t>،</w:t>
      </w:r>
      <w:r w:rsidRPr="003D47FA">
        <w:rPr>
          <w:rtl/>
        </w:rPr>
        <w:t xml:space="preserve"> لأن الله سبحانه وتعالى لا يأمر بالفحشاء</w:t>
      </w:r>
      <w:r w:rsidR="001D5F3D">
        <w:rPr>
          <w:rtl/>
        </w:rPr>
        <w:t>،</w:t>
      </w:r>
      <w:r w:rsidR="00EE31E7" w:rsidRPr="003D47FA">
        <w:rPr>
          <w:rtl/>
        </w:rPr>
        <w:t xml:space="preserve"> </w:t>
      </w:r>
      <w:r w:rsidRPr="003D47FA">
        <w:rPr>
          <w:rtl/>
        </w:rPr>
        <w:t>ولا انبياءه يأمرون بالفحشاء</w:t>
      </w:r>
      <w:r w:rsidR="001D5F3D">
        <w:rPr>
          <w:rtl/>
        </w:rPr>
        <w:t>،</w:t>
      </w:r>
      <w:r w:rsidRPr="003D47FA">
        <w:rPr>
          <w:rtl/>
        </w:rPr>
        <w:t xml:space="preserve"> وقد جعل الله تعالى طاعة الرسل من طاعة الله</w:t>
      </w:r>
      <w:r w:rsidR="001D5F3D">
        <w:rPr>
          <w:rtl/>
        </w:rPr>
        <w:t>،</w:t>
      </w:r>
      <w:r w:rsidRPr="003D47FA">
        <w:rPr>
          <w:rtl/>
        </w:rPr>
        <w:t xml:space="preserve"> قال تعالى</w:t>
      </w:r>
      <w:r w:rsidR="00EE31E7" w:rsidRPr="003D47FA">
        <w:rPr>
          <w:rtl/>
        </w:rPr>
        <w:t>:</w:t>
      </w:r>
      <w:r w:rsidRPr="003D47FA">
        <w:rPr>
          <w:rtl/>
        </w:rPr>
        <w:t xml:space="preserve"> {مَنْ يُطِعِ الرَّسُولَ فَقَدْ أَطَاعَ اللَّهَ وَمَنْ تَوَلَّى فَمَا أَرْسَلْنَاكَ عَلَيْهِمْ حَفِيظاً} [النساء:80</w:t>
      </w:r>
      <w:r w:rsidR="00EE31E7" w:rsidRPr="003D47FA">
        <w:rPr>
          <w:rtl/>
        </w:rPr>
        <w:t>]</w:t>
      </w:r>
      <w:r w:rsidR="001D5F3D">
        <w:rPr>
          <w:rtl/>
        </w:rPr>
        <w:t>،</w:t>
      </w:r>
      <w:r w:rsidRPr="003D47FA">
        <w:rPr>
          <w:rtl/>
        </w:rPr>
        <w:t xml:space="preserve"> وقال في حق النبي صلى الله عليه وسلم</w:t>
      </w:r>
      <w:r w:rsidR="00EE31E7" w:rsidRPr="003D47FA">
        <w:rPr>
          <w:rtl/>
        </w:rPr>
        <w:t>:</w:t>
      </w:r>
      <w:r w:rsidRPr="003D47FA">
        <w:rPr>
          <w:rtl/>
        </w:rPr>
        <w:t xml:space="preserve"> </w:t>
      </w:r>
      <w:r w:rsidR="00EE31E7" w:rsidRPr="003D47FA">
        <w:rPr>
          <w:rtl/>
        </w:rPr>
        <w:t>{</w:t>
      </w:r>
      <w:r w:rsidRPr="003D47FA">
        <w:rPr>
          <w:rtl/>
        </w:rPr>
        <w:t>وما ينطق عن الهوى إن هو إلا وحي يوحى }</w:t>
      </w:r>
      <w:r w:rsidR="001D5F3D">
        <w:rPr>
          <w:rtl/>
        </w:rPr>
        <w:t>،</w:t>
      </w:r>
      <w:r w:rsidRPr="003D47FA">
        <w:rPr>
          <w:rtl/>
        </w:rPr>
        <w:t xml:space="preserve"> فلابد وأن يكونوا على العصمة التامة</w:t>
      </w:r>
      <w:r w:rsidR="001D5F3D">
        <w:rPr>
          <w:rtl/>
        </w:rPr>
        <w:t>،</w:t>
      </w:r>
      <w:r w:rsidRPr="003D47FA">
        <w:rPr>
          <w:rtl/>
        </w:rPr>
        <w:t xml:space="preserve"> </w:t>
      </w:r>
    </w:p>
    <w:p w14:paraId="6295C6BC" w14:textId="3F9BAC0C" w:rsidR="004A5D63" w:rsidRPr="003D47FA" w:rsidRDefault="003A7F82" w:rsidP="00DD2C82">
      <w:pPr>
        <w:rPr>
          <w:rFonts w:eastAsia="Times New Roman"/>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الثالث</w:t>
      </w:r>
      <w:r>
        <w:rPr>
          <w:b/>
          <w:bCs/>
          <w:kern w:val="0"/>
          <w:sz w:val="32"/>
          <w:szCs w:val="32"/>
          <w:highlight w:val="yellow"/>
          <w:u w:val="single"/>
          <w:rtl/>
        </w:rPr>
        <w:t>]:</w:t>
      </w:r>
      <w:r>
        <w:rPr>
          <w:kern w:val="0"/>
          <w:rtl/>
        </w:rPr>
        <w:t xml:space="preserve"> </w:t>
      </w:r>
      <w:r w:rsidR="004A5D63" w:rsidRPr="003D47FA">
        <w:rPr>
          <w:u w:val="single"/>
          <w:rtl/>
        </w:rPr>
        <w:t xml:space="preserve">أورد الإمام الرازي في كتابه عصمة الانبياء الكثير من </w:t>
      </w:r>
      <w:r w:rsidR="004A5D63" w:rsidRPr="003D47FA">
        <w:rPr>
          <w:rFonts w:eastAsia="Times New Roman"/>
          <w:color w:val="000000"/>
          <w:u w:val="single"/>
          <w:rtl/>
        </w:rPr>
        <w:t>الأدلّة النقلية والعقلية على عصمة الأنبياء</w:t>
      </w:r>
      <w:r w:rsidR="001D5F3D">
        <w:rPr>
          <w:u w:val="single"/>
          <w:rtl/>
        </w:rPr>
        <w:t>،</w:t>
      </w:r>
      <w:r w:rsidR="004A5D63" w:rsidRPr="003D47FA">
        <w:rPr>
          <w:u w:val="single"/>
          <w:rtl/>
        </w:rPr>
        <w:t xml:space="preserve"> </w:t>
      </w:r>
      <w:r w:rsidR="004A5D63" w:rsidRPr="00DD2C82">
        <w:rPr>
          <w:b/>
          <w:bCs/>
          <w:u w:val="single"/>
          <w:rtl/>
        </w:rPr>
        <w:t>و</w:t>
      </w:r>
      <w:r w:rsidR="004A5D63" w:rsidRPr="00DD2C82">
        <w:rPr>
          <w:rFonts w:eastAsia="Times New Roman"/>
          <w:b/>
          <w:bCs/>
          <w:color w:val="000000"/>
          <w:rtl/>
        </w:rPr>
        <w:t>من الأدلّة النقلية على عصمة الأنبياء</w:t>
      </w:r>
      <w:r w:rsidR="00EE31E7" w:rsidRPr="003D47FA">
        <w:rPr>
          <w:rFonts w:eastAsia="Times New Roman"/>
          <w:color w:val="000000"/>
          <w:rtl/>
        </w:rPr>
        <w:t>:</w:t>
      </w:r>
      <w:r>
        <w:rPr>
          <w:rFonts w:eastAsia="Times New Roman" w:hint="cs"/>
          <w:color w:val="000000"/>
          <w:rtl/>
        </w:rPr>
        <w:t xml:space="preserve"> </w:t>
      </w:r>
      <w:r w:rsidR="004A5D63" w:rsidRPr="003D47FA">
        <w:rPr>
          <w:rtl/>
        </w:rPr>
        <w:t>آيات تتحدث عن عصمة الأنبياء بنحو عامّ مثل قوله تعالى</w:t>
      </w:r>
      <w:r w:rsidR="00EE31E7" w:rsidRPr="003D47FA">
        <w:rPr>
          <w:rtl/>
        </w:rPr>
        <w:t>:</w:t>
      </w:r>
      <w:r w:rsidR="004A5D63" w:rsidRPr="003D47FA">
        <w:rPr>
          <w:rtl/>
        </w:rPr>
        <w:t xml:space="preserve"> </w:t>
      </w:r>
      <w:r w:rsidR="00EE31E7" w:rsidRPr="003D47FA">
        <w:rPr>
          <w:rtl/>
        </w:rPr>
        <w:t>{</w:t>
      </w:r>
      <w:r w:rsidR="004A5D63" w:rsidRPr="003D47FA">
        <w:rPr>
          <w:rtl/>
        </w:rPr>
        <w:t>وَإِذِ ابْتَلَى إِبْرَاهِيمَ رَبُّهُ بِكَلِمَاتٍ فَأَتَمَّهُنَّ قَالَ إِنِّي جَاعِلُكَ لِلنَّاسِ إِمَامًا قَالَ وَمِن ذُرِّيَّتِي قَالَ لاَ يَنَالُ عَهْدِي الظَّالِمِينَ</w:t>
      </w:r>
      <w:r w:rsidR="005624C2">
        <w:rPr>
          <w:rtl/>
        </w:rPr>
        <w:t>} [</w:t>
      </w:r>
      <w:r w:rsidR="004A5D63" w:rsidRPr="003D47FA">
        <w:rPr>
          <w:rtl/>
        </w:rPr>
        <w:t>البقرة/</w:t>
      </w:r>
      <w:r w:rsidR="004A5D63" w:rsidRPr="003D47FA">
        <w:rPr>
          <w:rtl/>
          <w:lang w:bidi="fa-IR"/>
        </w:rPr>
        <w:t>۱۲</w:t>
      </w:r>
      <w:r w:rsidR="004A5D63" w:rsidRPr="003D47FA">
        <w:rPr>
          <w:rtl/>
        </w:rPr>
        <w:t>٤]</w:t>
      </w:r>
      <w:r w:rsidR="001D5F3D">
        <w:rPr>
          <w:rtl/>
        </w:rPr>
        <w:t>،</w:t>
      </w:r>
      <w:r w:rsidR="004A5D63" w:rsidRPr="003D47FA">
        <w:rPr>
          <w:rtl/>
        </w:rPr>
        <w:t xml:space="preserve"> قيل العهد هو النبوة</w:t>
      </w:r>
      <w:r w:rsidR="001D5F3D">
        <w:rPr>
          <w:rtl/>
        </w:rPr>
        <w:t>،</w:t>
      </w:r>
      <w:r w:rsidR="004A5D63" w:rsidRPr="003D47FA">
        <w:rPr>
          <w:rtl/>
        </w:rPr>
        <w:t xml:space="preserve"> وكل عاص ظالم فلا يستحق النبوة</w:t>
      </w:r>
      <w:r w:rsidR="001D5F3D">
        <w:rPr>
          <w:rtl/>
        </w:rPr>
        <w:t>،</w:t>
      </w:r>
      <w:r w:rsidR="00745F9B">
        <w:rPr>
          <w:rtl/>
        </w:rPr>
        <w:t xml:space="preserve"> </w:t>
      </w:r>
      <w:r w:rsidR="004A5D63" w:rsidRPr="003D47FA">
        <w:rPr>
          <w:rtl/>
        </w:rPr>
        <w:t>وقوله تعالى</w:t>
      </w:r>
      <w:r w:rsidR="00EE31E7" w:rsidRPr="003D47FA">
        <w:rPr>
          <w:rtl/>
        </w:rPr>
        <w:t>:</w:t>
      </w:r>
      <w:r w:rsidR="004A5D63" w:rsidRPr="003D47FA">
        <w:rPr>
          <w:rtl/>
        </w:rPr>
        <w:t xml:space="preserve"> </w:t>
      </w:r>
      <w:r w:rsidR="00EE31E7" w:rsidRPr="003D47FA">
        <w:rPr>
          <w:rtl/>
        </w:rPr>
        <w:t>{</w:t>
      </w:r>
      <w:r w:rsidR="004A5D63" w:rsidRPr="003D47FA">
        <w:rPr>
          <w:rtl/>
        </w:rPr>
        <w:t>وَلَقَدِ اخْتَرْنَاهُمْ عَلَى عِلْمٍ عَلَى الْعَالَمِينَ</w:t>
      </w:r>
      <w:r w:rsidR="005624C2">
        <w:rPr>
          <w:rtl/>
        </w:rPr>
        <w:t>} [</w:t>
      </w:r>
      <w:r w:rsidR="004A5D63" w:rsidRPr="003D47FA">
        <w:rPr>
          <w:rtl/>
        </w:rPr>
        <w:t>الدخان/</w:t>
      </w:r>
      <w:r w:rsidR="004A5D63" w:rsidRPr="003D47FA">
        <w:rPr>
          <w:rtl/>
          <w:lang w:bidi="fa-IR"/>
        </w:rPr>
        <w:t>۳۲</w:t>
      </w:r>
      <w:r w:rsidR="00EE31E7" w:rsidRPr="003D47FA">
        <w:rPr>
          <w:rtl/>
          <w:lang w:bidi="fa-IR"/>
        </w:rPr>
        <w:t>]</w:t>
      </w:r>
      <w:r w:rsidR="001D5F3D">
        <w:rPr>
          <w:rtl/>
          <w:lang w:bidi="fa-IR"/>
        </w:rPr>
        <w:t>،</w:t>
      </w:r>
      <w:r w:rsidR="004A5D63" w:rsidRPr="003D47FA">
        <w:rPr>
          <w:rtl/>
        </w:rPr>
        <w:t xml:space="preserve"> وقوله تعالى</w:t>
      </w:r>
      <w:r w:rsidR="00EE31E7" w:rsidRPr="003D47FA">
        <w:rPr>
          <w:rtl/>
        </w:rPr>
        <w:t>:</w:t>
      </w:r>
      <w:r w:rsidR="004A5D63" w:rsidRPr="003D47FA">
        <w:rPr>
          <w:rtl/>
        </w:rPr>
        <w:t xml:space="preserve"> </w:t>
      </w:r>
      <w:r w:rsidR="00EE31E7" w:rsidRPr="003D47FA">
        <w:rPr>
          <w:rtl/>
        </w:rPr>
        <w:t>{</w:t>
      </w:r>
      <w:r w:rsidR="004A5D63" w:rsidRPr="003D47FA">
        <w:rPr>
          <w:rtl/>
        </w:rPr>
        <w:t>وَإِنَّهُمْ عِندَنَا لَمِنَ الْمُصْطَفَيْنَ الْأَخْيَارِ</w:t>
      </w:r>
      <w:r w:rsidR="005624C2">
        <w:rPr>
          <w:rtl/>
        </w:rPr>
        <w:t>} [</w:t>
      </w:r>
      <w:r w:rsidR="004A5D63" w:rsidRPr="003D47FA">
        <w:rPr>
          <w:rtl/>
        </w:rPr>
        <w:t>ص/٤</w:t>
      </w:r>
      <w:r w:rsidR="004A5D63" w:rsidRPr="003D47FA">
        <w:rPr>
          <w:rtl/>
          <w:lang w:bidi="fa-IR"/>
        </w:rPr>
        <w:t>۷</w:t>
      </w:r>
      <w:r w:rsidR="00EE31E7" w:rsidRPr="003D47FA">
        <w:rPr>
          <w:rtl/>
          <w:lang w:bidi="fa-IR"/>
        </w:rPr>
        <w:t>]</w:t>
      </w:r>
      <w:r w:rsidR="001D5F3D">
        <w:rPr>
          <w:rtl/>
          <w:lang w:bidi="fa-IR"/>
        </w:rPr>
        <w:t>،</w:t>
      </w:r>
      <w:r w:rsidR="004A5D63" w:rsidRPr="003D47FA">
        <w:rPr>
          <w:rtl/>
        </w:rPr>
        <w:t xml:space="preserve"> وقوله تعالى</w:t>
      </w:r>
      <w:r w:rsidR="00EE31E7" w:rsidRPr="003D47FA">
        <w:rPr>
          <w:rtl/>
        </w:rPr>
        <w:t>:</w:t>
      </w:r>
      <w:r w:rsidR="004A5D63" w:rsidRPr="003D47FA">
        <w:rPr>
          <w:rtl/>
        </w:rPr>
        <w:t xml:space="preserve"> </w:t>
      </w:r>
      <w:r w:rsidR="00EE31E7" w:rsidRPr="003D47FA">
        <w:rPr>
          <w:rtl/>
        </w:rPr>
        <w:t>{</w:t>
      </w:r>
      <w:r w:rsidR="004A5D63" w:rsidRPr="003D47FA">
        <w:rPr>
          <w:rtl/>
        </w:rPr>
        <w:t>وَمَا يَنطِقُ عَنِ الْهَوَى * إِنْ هُوَ إِلَّا وَحْيٌ يُوحَى</w:t>
      </w:r>
      <w:r w:rsidR="005624C2">
        <w:rPr>
          <w:rtl/>
        </w:rPr>
        <w:t>} [</w:t>
      </w:r>
      <w:r w:rsidR="004A5D63" w:rsidRPr="003D47FA">
        <w:rPr>
          <w:rtl/>
        </w:rPr>
        <w:t xml:space="preserve">النجم/ </w:t>
      </w:r>
      <w:r w:rsidR="004A5D63" w:rsidRPr="003D47FA">
        <w:rPr>
          <w:rtl/>
          <w:lang w:bidi="fa-IR"/>
        </w:rPr>
        <w:t>۳</w:t>
      </w:r>
      <w:r w:rsidR="004A5D63" w:rsidRPr="003D47FA">
        <w:rPr>
          <w:rtl/>
        </w:rPr>
        <w:t xml:space="preserve"> ـ ٤</w:t>
      </w:r>
      <w:r w:rsidR="00EE31E7" w:rsidRPr="003D47FA">
        <w:rPr>
          <w:rtl/>
        </w:rPr>
        <w:t>]</w:t>
      </w:r>
      <w:r w:rsidR="001D5F3D">
        <w:rPr>
          <w:rtl/>
        </w:rPr>
        <w:t>،</w:t>
      </w:r>
      <w:r w:rsidR="004A5D63" w:rsidRPr="003D47FA">
        <w:rPr>
          <w:rtl/>
        </w:rPr>
        <w:t xml:space="preserve"> أدلة عامة على عصمة الانبياء</w:t>
      </w:r>
      <w:r w:rsidR="001D5F3D">
        <w:rPr>
          <w:rtl/>
        </w:rPr>
        <w:t>،</w:t>
      </w:r>
      <w:r w:rsidR="004A5D63" w:rsidRPr="003D47FA">
        <w:rPr>
          <w:rtl/>
        </w:rPr>
        <w:t xml:space="preserve"> </w:t>
      </w:r>
      <w:r>
        <w:rPr>
          <w:rFonts w:hint="cs"/>
          <w:rtl/>
        </w:rPr>
        <w:t>و</w:t>
      </w:r>
      <w:r w:rsidR="004A5D63" w:rsidRPr="003D47FA">
        <w:rPr>
          <w:rtl/>
        </w:rPr>
        <w:t>آيات تتحدث عن وجوب طاعة الانبياء</w:t>
      </w:r>
      <w:r w:rsidR="001D5F3D">
        <w:rPr>
          <w:rtl/>
        </w:rPr>
        <w:t>،</w:t>
      </w:r>
      <w:r w:rsidR="004A5D63" w:rsidRPr="003D47FA">
        <w:rPr>
          <w:rtl/>
        </w:rPr>
        <w:t xml:space="preserve"> وقد جعل الله تعالى طاعة الرسل من طاعة الله</w:t>
      </w:r>
      <w:r w:rsidR="001D5F3D">
        <w:rPr>
          <w:rtl/>
        </w:rPr>
        <w:t>،</w:t>
      </w:r>
      <w:r w:rsidR="004A5D63" w:rsidRPr="003D47FA">
        <w:rPr>
          <w:rtl/>
        </w:rPr>
        <w:t xml:space="preserve"> قال تعالى</w:t>
      </w:r>
      <w:r w:rsidR="00EE31E7" w:rsidRPr="003D47FA">
        <w:rPr>
          <w:rtl/>
        </w:rPr>
        <w:t>:</w:t>
      </w:r>
      <w:r w:rsidR="004A5D63" w:rsidRPr="003D47FA">
        <w:rPr>
          <w:rtl/>
        </w:rPr>
        <w:t xml:space="preserve"> {مَنْ يُطِعِ الرَّسُولَ فَقَدْ أَطَاعَ اللَّهَ وَمَنْ تَوَلَّى فَمَا أَرْسَلْنَاكَ عَلَيْهِمْ حَفِيظاً} [النساء:80</w:t>
      </w:r>
      <w:r w:rsidR="00EE31E7" w:rsidRPr="003D47FA">
        <w:rPr>
          <w:rtl/>
        </w:rPr>
        <w:t>]</w:t>
      </w:r>
      <w:r w:rsidR="001D5F3D">
        <w:rPr>
          <w:rtl/>
        </w:rPr>
        <w:t>،</w:t>
      </w:r>
      <w:r w:rsidR="004A5D63" w:rsidRPr="003D47FA">
        <w:rPr>
          <w:rtl/>
        </w:rPr>
        <w:t xml:space="preserve"> وقال تعالى: {قُلْ أَطِيعُوا اللَّهَ وَالرَّسُولَ فَإِنْ تَوَلَّوْا فَإِنَّ اللَّهَ لا يُحِبُّ الْكَافِرِينَ} [آلِ عمران:32</w:t>
      </w:r>
      <w:r w:rsidR="00EE31E7" w:rsidRPr="003D47FA">
        <w:rPr>
          <w:rtl/>
        </w:rPr>
        <w:t>]</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وَمَا آَتَاكُمُ الرَّسُولُ فَخُذُوهُ وَمَا نَهَاكُمْ عَنْهُ فَانْتَهُوا }</w:t>
      </w:r>
      <w:r w:rsidR="001D5F3D">
        <w:rPr>
          <w:rtl/>
        </w:rPr>
        <w:t>،</w:t>
      </w:r>
      <w:r w:rsidR="004A5D63" w:rsidRPr="003D47FA">
        <w:rPr>
          <w:rtl/>
        </w:rPr>
        <w:t xml:space="preserve"> وجعل في طاعتهم الهداية</w:t>
      </w:r>
      <w:r w:rsidR="001D5F3D">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وَإِنْ تُطِيعُوهُ تَهْتَدُوا }</w:t>
      </w:r>
      <w:r w:rsidR="001D5F3D">
        <w:rPr>
          <w:rtl/>
        </w:rPr>
        <w:t>،</w:t>
      </w:r>
      <w:r w:rsidR="004A5D63" w:rsidRPr="003D47FA">
        <w:rPr>
          <w:rtl/>
        </w:rPr>
        <w:t xml:space="preserve"> وقال في حق النبي صلى الله عليه وسلم</w:t>
      </w:r>
      <w:r w:rsidR="00EE31E7" w:rsidRPr="003D47FA">
        <w:rPr>
          <w:rtl/>
        </w:rPr>
        <w:t>:</w:t>
      </w:r>
      <w:r w:rsidR="004A5D63" w:rsidRPr="003D47FA">
        <w:rPr>
          <w:rtl/>
        </w:rPr>
        <w:t xml:space="preserve"> </w:t>
      </w:r>
      <w:r w:rsidR="00EE31E7" w:rsidRPr="003D47FA">
        <w:rPr>
          <w:rtl/>
        </w:rPr>
        <w:t>{</w:t>
      </w:r>
      <w:r w:rsidR="004A5D63" w:rsidRPr="003D47FA">
        <w:rPr>
          <w:rtl/>
        </w:rPr>
        <w:t>وما ينطق عن الهوى إن هو إلا وحي يوحى }</w:t>
      </w:r>
      <w:r w:rsidR="001D5F3D">
        <w:rPr>
          <w:rtl/>
        </w:rPr>
        <w:t>،</w:t>
      </w:r>
      <w:r w:rsidR="004A5D63" w:rsidRPr="003D47FA">
        <w:rPr>
          <w:rtl/>
        </w:rPr>
        <w:t xml:space="preserve"> فلابد وأن يكونوا على العصمة التامة</w:t>
      </w:r>
      <w:r w:rsidR="001D5F3D">
        <w:rPr>
          <w:rFonts w:hint="cs"/>
          <w:rtl/>
        </w:rPr>
        <w:t>،</w:t>
      </w:r>
      <w:r>
        <w:rPr>
          <w:rFonts w:hint="cs"/>
          <w:rtl/>
        </w:rPr>
        <w:t xml:space="preserve"> و</w:t>
      </w:r>
      <w:r w:rsidR="00EE31E7" w:rsidRPr="003D47FA">
        <w:rPr>
          <w:rtl/>
        </w:rPr>
        <w:t xml:space="preserve"> </w:t>
      </w:r>
      <w:r w:rsidR="004A5D63" w:rsidRPr="003D47FA">
        <w:rPr>
          <w:rtl/>
        </w:rPr>
        <w:t>آيات تتحدث عن اتخاذ الانبياء قدوة واسوة</w:t>
      </w:r>
      <w:r w:rsidR="00EE31E7" w:rsidRPr="003D47FA">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لَقَدْ كَانَ لَكُمْ فِي رَسُولِ اللَّهِ أُسْوَةٌ حَسَنَةٌ لِمَنْ كَانَ يَرْجُو اللَّهَ وَالْيَوْمَ الْآَخِرَ وَذَكَرَ اللَّهَ كَثِيراً }</w:t>
      </w:r>
      <w:r w:rsidR="001D5F3D">
        <w:rPr>
          <w:rtl/>
        </w:rPr>
        <w:t>،</w:t>
      </w:r>
      <w:r w:rsidR="00EE31E7" w:rsidRPr="003D47FA">
        <w:rPr>
          <w:rtl/>
        </w:rPr>
        <w:t xml:space="preserve"> </w:t>
      </w:r>
      <w:r w:rsidR="004A5D63" w:rsidRPr="003D47FA">
        <w:rPr>
          <w:rtl/>
        </w:rPr>
        <w:t>وقال تعالى</w:t>
      </w:r>
      <w:r w:rsidR="00EE31E7" w:rsidRPr="003D47FA">
        <w:rPr>
          <w:rtl/>
        </w:rPr>
        <w:t>:</w:t>
      </w:r>
      <w:r w:rsidR="004A5D63" w:rsidRPr="003D47FA">
        <w:rPr>
          <w:rtl/>
        </w:rPr>
        <w:t xml:space="preserve"> </w:t>
      </w:r>
      <w:r w:rsidR="00EE31E7" w:rsidRPr="003D47FA">
        <w:rPr>
          <w:rtl/>
        </w:rPr>
        <w:t>{</w:t>
      </w:r>
      <w:r w:rsidR="004A5D63" w:rsidRPr="003D47FA">
        <w:rPr>
          <w:rtl/>
        </w:rPr>
        <w:t>قُلْ إِنْ كُنْتُمْ تُحِبُّونَ اللَّهَ فَاتَّبِعُونِي يُحْبِبْكُمُ اللَّهُ وَيَغْفِرْ لَكُمْ ذُنُوبَكُمْ وَاللَّهُ غَفُورٌ رَحِيمٌ }</w:t>
      </w:r>
      <w:r w:rsidR="001D5F3D">
        <w:rPr>
          <w:rtl/>
        </w:rPr>
        <w:t>،</w:t>
      </w:r>
      <w:r w:rsidR="004A5D63" w:rsidRPr="003D47FA">
        <w:rPr>
          <w:rtl/>
        </w:rPr>
        <w:t xml:space="preserve"> </w:t>
      </w:r>
      <w:r>
        <w:rPr>
          <w:rFonts w:hint="cs"/>
          <w:rtl/>
        </w:rPr>
        <w:t>و</w:t>
      </w:r>
      <w:r w:rsidR="004A5D63" w:rsidRPr="003D47FA">
        <w:rPr>
          <w:rtl/>
        </w:rPr>
        <w:t>كل تلك الادلة تمنع من ارتكاب الانبياء لأدتى المعاصي صغيرها وكبيرها</w:t>
      </w:r>
      <w:r w:rsidR="001D5F3D">
        <w:rPr>
          <w:rtl/>
        </w:rPr>
        <w:t>،</w:t>
      </w:r>
      <w:r w:rsidR="004A5D63" w:rsidRPr="003D47FA">
        <w:rPr>
          <w:rtl/>
        </w:rPr>
        <w:t xml:space="preserve"> </w:t>
      </w:r>
      <w:r w:rsidR="004A5D63" w:rsidRPr="00DD2C82">
        <w:rPr>
          <w:b/>
          <w:bCs/>
          <w:u w:val="single"/>
          <w:rtl/>
        </w:rPr>
        <w:t>ومن الأدلّة العقلية على عصمة الأنبياء</w:t>
      </w:r>
      <w:r w:rsidR="00EE31E7" w:rsidRPr="00DD2C82">
        <w:rPr>
          <w:b/>
          <w:bCs/>
          <w:u w:val="single"/>
          <w:rtl/>
        </w:rPr>
        <w:t>:</w:t>
      </w:r>
      <w:r w:rsidR="00EE31E7" w:rsidRPr="003D47FA">
        <w:rPr>
          <w:u w:val="single"/>
          <w:rtl/>
        </w:rPr>
        <w:t xml:space="preserve"> </w:t>
      </w:r>
      <w:r w:rsidR="00EE31E7" w:rsidRPr="00DD2C82">
        <w:rPr>
          <w:b/>
          <w:bCs/>
          <w:rtl/>
        </w:rPr>
        <w:t>(</w:t>
      </w:r>
      <w:r w:rsidR="004A5D63" w:rsidRPr="00DD2C82">
        <w:rPr>
          <w:b/>
          <w:bCs/>
          <w:rtl/>
        </w:rPr>
        <w:t>اولا</w:t>
      </w:r>
      <w:r w:rsidR="00EE31E7" w:rsidRPr="00DD2C82">
        <w:rPr>
          <w:b/>
          <w:bCs/>
          <w:rtl/>
        </w:rPr>
        <w:t>)</w:t>
      </w:r>
      <w:r w:rsidR="00EE31E7" w:rsidRPr="003D47FA">
        <w:rPr>
          <w:rtl/>
        </w:rPr>
        <w:t>:</w:t>
      </w:r>
      <w:r w:rsidR="004A5D63" w:rsidRPr="003D47FA">
        <w:rPr>
          <w:rtl/>
        </w:rPr>
        <w:t xml:space="preserve"> لو لم يكن النبيّ معصوماً لانتفى الوثوق بقوله</w:t>
      </w:r>
      <w:r w:rsidR="001D5F3D">
        <w:rPr>
          <w:rtl/>
        </w:rPr>
        <w:t>،</w:t>
      </w:r>
      <w:r w:rsidR="004A5D63" w:rsidRPr="003D47FA">
        <w:rPr>
          <w:rtl/>
        </w:rPr>
        <w:t xml:space="preserve"> فكيف يأمر الناس باتباعه</w:t>
      </w:r>
      <w:r w:rsidR="001D5F3D">
        <w:rPr>
          <w:rtl/>
        </w:rPr>
        <w:t>،</w:t>
      </w:r>
      <w:r w:rsidR="00EE31E7" w:rsidRPr="003D47FA">
        <w:rPr>
          <w:rtl/>
        </w:rPr>
        <w:t xml:space="preserve"> </w:t>
      </w:r>
      <w:r w:rsidR="00EE31E7" w:rsidRPr="00DD2C82">
        <w:rPr>
          <w:b/>
          <w:bCs/>
          <w:rtl/>
        </w:rPr>
        <w:t>(</w:t>
      </w:r>
      <w:r w:rsidR="004A5D63" w:rsidRPr="00DD2C82">
        <w:rPr>
          <w:b/>
          <w:bCs/>
          <w:rtl/>
        </w:rPr>
        <w:t>ثانيا</w:t>
      </w:r>
      <w:r w:rsidR="00EE31E7" w:rsidRPr="003D47FA">
        <w:rPr>
          <w:rtl/>
        </w:rPr>
        <w:t>)</w:t>
      </w:r>
      <w:r w:rsidR="004A5D63" w:rsidRPr="003D47FA">
        <w:rPr>
          <w:rtl/>
        </w:rPr>
        <w:t xml:space="preserve"> لو جازت عليه المعصية</w:t>
      </w:r>
      <w:r w:rsidR="001D5F3D">
        <w:rPr>
          <w:rtl/>
        </w:rPr>
        <w:t>،</w:t>
      </w:r>
      <w:r w:rsidR="004A5D63" w:rsidRPr="003D47FA">
        <w:rPr>
          <w:rtl/>
        </w:rPr>
        <w:t xml:space="preserve"> وفي نفس الوقت وجب علينا اتباعه</w:t>
      </w:r>
      <w:r w:rsidR="001D5F3D">
        <w:rPr>
          <w:rtl/>
        </w:rPr>
        <w:t>،،</w:t>
      </w:r>
      <w:r w:rsidR="004A5D63" w:rsidRPr="003D47FA">
        <w:rPr>
          <w:rtl/>
        </w:rPr>
        <w:t xml:space="preserve"> لأنّه نبيّ مطاع</w:t>
      </w:r>
      <w:r w:rsidR="001D5F3D">
        <w:rPr>
          <w:rtl/>
        </w:rPr>
        <w:t>،</w:t>
      </w:r>
      <w:r w:rsidR="004A5D63" w:rsidRPr="003D47FA">
        <w:rPr>
          <w:rtl/>
        </w:rPr>
        <w:t xml:space="preserve"> كان الأمر باتّباعه قبيحاً</w:t>
      </w:r>
      <w:r w:rsidR="001D5F3D">
        <w:rPr>
          <w:rtl/>
        </w:rPr>
        <w:t>،</w:t>
      </w:r>
      <w:r w:rsidR="004A5D63" w:rsidRPr="003D47FA">
        <w:rPr>
          <w:rtl/>
        </w:rPr>
        <w:t xml:space="preserve"> لأنه يلزم منه</w:t>
      </w:r>
      <w:r w:rsidR="00EE31E7" w:rsidRPr="003D47FA">
        <w:rPr>
          <w:rtl/>
        </w:rPr>
        <w:t xml:space="preserve"> </w:t>
      </w:r>
      <w:r w:rsidR="004A5D63" w:rsidRPr="003D47FA">
        <w:rPr>
          <w:rtl/>
        </w:rPr>
        <w:t>اجتماع الضدين فيه</w:t>
      </w:r>
      <w:r w:rsidR="001D5F3D">
        <w:rPr>
          <w:rtl/>
        </w:rPr>
        <w:t>،</w:t>
      </w:r>
      <w:r w:rsidR="004A5D63" w:rsidRPr="003D47FA">
        <w:rPr>
          <w:rtl/>
        </w:rPr>
        <w:t xml:space="preserve"> وجوب متابعته و وجوب مخالفته</w:t>
      </w:r>
      <w:r w:rsidR="001D5F3D">
        <w:rPr>
          <w:rtl/>
        </w:rPr>
        <w:t>،</w:t>
      </w:r>
      <w:r w:rsidR="00EE31E7" w:rsidRPr="003D47FA">
        <w:rPr>
          <w:rtl/>
        </w:rPr>
        <w:t xml:space="preserve"> </w:t>
      </w:r>
      <w:r w:rsidR="00EE31E7" w:rsidRPr="00DD2C82">
        <w:rPr>
          <w:b/>
          <w:bCs/>
          <w:rtl/>
        </w:rPr>
        <w:t>(</w:t>
      </w:r>
      <w:r w:rsidR="004A5D63" w:rsidRPr="00DD2C82">
        <w:rPr>
          <w:b/>
          <w:bCs/>
          <w:rtl/>
        </w:rPr>
        <w:t>ثالثا</w:t>
      </w:r>
      <w:r w:rsidR="00EE31E7" w:rsidRPr="00DD2C82">
        <w:rPr>
          <w:b/>
          <w:bCs/>
          <w:rtl/>
        </w:rPr>
        <w:t>)</w:t>
      </w:r>
      <w:r w:rsidR="00EE31E7" w:rsidRPr="003D47FA">
        <w:rPr>
          <w:rtl/>
        </w:rPr>
        <w:t xml:space="preserve"> </w:t>
      </w:r>
      <w:r w:rsidR="004A5D63" w:rsidRPr="003D47FA">
        <w:rPr>
          <w:rtl/>
        </w:rPr>
        <w:t>لو جازت على النبيّ المعصية لجاز أمره بالمعروف ونهيه عن النكر</w:t>
      </w:r>
      <w:r w:rsidR="001D5F3D">
        <w:rPr>
          <w:rtl/>
        </w:rPr>
        <w:t>،</w:t>
      </w:r>
      <w:r w:rsidR="004A5D63" w:rsidRPr="003D47FA">
        <w:rPr>
          <w:rtl/>
        </w:rPr>
        <w:t xml:space="preserve"> وهذا محال لان طاعته من طاعة الله</w:t>
      </w:r>
      <w:r w:rsidR="001D5F3D">
        <w:rPr>
          <w:rtl/>
        </w:rPr>
        <w:t>،</w:t>
      </w:r>
      <w:r w:rsidR="004A5D63" w:rsidRPr="003D47FA">
        <w:rPr>
          <w:rtl/>
        </w:rPr>
        <w:t xml:space="preserve"> فكيف يؤمر هو بطاعة الله</w:t>
      </w:r>
      <w:r w:rsidR="001D5F3D">
        <w:rPr>
          <w:rtl/>
        </w:rPr>
        <w:t>،</w:t>
      </w:r>
      <w:r w:rsidR="00EE31E7" w:rsidRPr="003D47FA">
        <w:rPr>
          <w:rtl/>
        </w:rPr>
        <w:t xml:space="preserve"> (</w:t>
      </w:r>
      <w:r w:rsidR="004A5D63" w:rsidRPr="003D47FA">
        <w:rPr>
          <w:rtl/>
        </w:rPr>
        <w:t>رابعا</w:t>
      </w:r>
      <w:r w:rsidR="00EE31E7" w:rsidRPr="003D47FA">
        <w:rPr>
          <w:rtl/>
        </w:rPr>
        <w:t>)</w:t>
      </w:r>
      <w:r w:rsidR="004A5D63" w:rsidRPr="003D47FA">
        <w:rPr>
          <w:rtl/>
        </w:rPr>
        <w:t xml:space="preserve"> المعصية ظلم</w:t>
      </w:r>
      <w:r w:rsidR="001D5F3D">
        <w:rPr>
          <w:rtl/>
        </w:rPr>
        <w:t>،</w:t>
      </w:r>
      <w:r w:rsidR="004A5D63" w:rsidRPr="003D47FA">
        <w:rPr>
          <w:rtl/>
        </w:rPr>
        <w:t xml:space="preserve"> ومن</w:t>
      </w:r>
      <w:r w:rsidR="00EE31E7" w:rsidRPr="003D47FA">
        <w:rPr>
          <w:rtl/>
        </w:rPr>
        <w:t xml:space="preserve"> </w:t>
      </w:r>
      <w:r w:rsidR="004A5D63" w:rsidRPr="003D47FA">
        <w:rPr>
          <w:rtl/>
        </w:rPr>
        <w:t>أغراض النبوّة إقامة العدل</w:t>
      </w:r>
      <w:r w:rsidR="001D5F3D">
        <w:rPr>
          <w:rtl/>
        </w:rPr>
        <w:t>،</w:t>
      </w:r>
      <w:r w:rsidR="004A5D63" w:rsidRPr="003D47FA">
        <w:rPr>
          <w:rtl/>
        </w:rPr>
        <w:t xml:space="preserve"> ومنع الظلم</w:t>
      </w:r>
      <w:r w:rsidR="001D5F3D">
        <w:rPr>
          <w:rtl/>
        </w:rPr>
        <w:t>،</w:t>
      </w:r>
      <w:r w:rsidR="004A5D63" w:rsidRPr="003D47FA">
        <w:rPr>
          <w:rtl/>
        </w:rPr>
        <w:t xml:space="preserve"> فلو صدرت من النبيّ المعصية لانتفى غرض النبوّة</w:t>
      </w:r>
      <w:r w:rsidR="001D5F3D">
        <w:rPr>
          <w:rtl/>
        </w:rPr>
        <w:t>،</w:t>
      </w:r>
      <w:r w:rsidR="004A5D63" w:rsidRPr="003D47FA">
        <w:rPr>
          <w:rtl/>
        </w:rPr>
        <w:t xml:space="preserve"> والله تعالى يقول:</w:t>
      </w:r>
      <w:r w:rsidR="00EE31E7" w:rsidRPr="003D47FA">
        <w:rPr>
          <w:rtl/>
        </w:rPr>
        <w:t xml:space="preserve"> {</w:t>
      </w:r>
      <w:r w:rsidR="004A5D63" w:rsidRPr="003D47FA">
        <w:rPr>
          <w:rtl/>
        </w:rPr>
        <w:t>قَالَ لاَ يَنَالُ عَهْدِي الظَّالِمِينَ</w:t>
      </w:r>
      <w:r w:rsidR="00EE31E7" w:rsidRPr="003D47FA">
        <w:rPr>
          <w:rtl/>
        </w:rPr>
        <w:t>}</w:t>
      </w:r>
      <w:r w:rsidR="004A5D63" w:rsidRPr="003D47FA">
        <w:rPr>
          <w:rtl/>
        </w:rPr>
        <w:t>{البقرة/</w:t>
      </w:r>
      <w:r w:rsidR="004A5D63" w:rsidRPr="003D47FA">
        <w:rPr>
          <w:rtl/>
          <w:lang w:bidi="fa-IR"/>
        </w:rPr>
        <w:t>۱۲</w:t>
      </w:r>
      <w:r w:rsidR="004A5D63" w:rsidRPr="003D47FA">
        <w:rPr>
          <w:rtl/>
        </w:rPr>
        <w:t>٤} أي لا ينال النبوة ظالم</w:t>
      </w:r>
      <w:r w:rsidR="001D5F3D">
        <w:rPr>
          <w:rtl/>
        </w:rPr>
        <w:t>،</w:t>
      </w:r>
      <w:r w:rsidR="004A5D63" w:rsidRPr="003D47FA">
        <w:rPr>
          <w:rtl/>
        </w:rPr>
        <w:t xml:space="preserve"> </w:t>
      </w:r>
      <w:r w:rsidR="00EE31E7" w:rsidRPr="00DD2C82">
        <w:rPr>
          <w:b/>
          <w:bCs/>
          <w:rtl/>
        </w:rPr>
        <w:t>(</w:t>
      </w:r>
      <w:r w:rsidR="004A5D63" w:rsidRPr="00DD2C82">
        <w:rPr>
          <w:b/>
          <w:bCs/>
          <w:rtl/>
        </w:rPr>
        <w:t>خامسا</w:t>
      </w:r>
      <w:r w:rsidR="00EE31E7" w:rsidRPr="00DD2C82">
        <w:rPr>
          <w:b/>
          <w:bCs/>
          <w:rtl/>
        </w:rPr>
        <w:t>)</w:t>
      </w:r>
      <w:r w:rsidR="004A5D63" w:rsidRPr="003D47FA">
        <w:rPr>
          <w:rtl/>
        </w:rPr>
        <w:t xml:space="preserve"> النبيّ أُسوة وقدوة</w:t>
      </w:r>
      <w:r w:rsidR="001D5F3D">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لقد كان لكم في رسول الله أسوة حسنة }</w:t>
      </w:r>
      <w:r w:rsidR="001D5F3D">
        <w:rPr>
          <w:rtl/>
        </w:rPr>
        <w:t>،</w:t>
      </w:r>
      <w:r w:rsidR="004A5D63" w:rsidRPr="003D47FA">
        <w:rPr>
          <w:rtl/>
        </w:rPr>
        <w:t xml:space="preserve"> فلو صدرت منه المعصية لاقتدى به الناس</w:t>
      </w:r>
      <w:r w:rsidR="001D5F3D">
        <w:rPr>
          <w:rtl/>
        </w:rPr>
        <w:t>،</w:t>
      </w:r>
      <w:r w:rsidR="004A5D63" w:rsidRPr="003D47FA">
        <w:rPr>
          <w:rtl/>
        </w:rPr>
        <w:t xml:space="preserve"> وصارت المعصية في حق الناس طاعة فتتعارض الحقائق</w:t>
      </w:r>
      <w:r w:rsidR="001D5F3D">
        <w:rPr>
          <w:rtl/>
        </w:rPr>
        <w:t>،</w:t>
      </w:r>
      <w:r w:rsidR="004A5D63" w:rsidRPr="003D47FA">
        <w:rPr>
          <w:rtl/>
        </w:rPr>
        <w:t xml:space="preserve"> وتضيع الشرائع</w:t>
      </w:r>
      <w:r w:rsidR="001D5F3D">
        <w:rPr>
          <w:rtl/>
        </w:rPr>
        <w:t>،</w:t>
      </w:r>
      <w:r w:rsidR="00EE31E7" w:rsidRPr="003D47FA">
        <w:rPr>
          <w:rtl/>
        </w:rPr>
        <w:t xml:space="preserve"> </w:t>
      </w:r>
      <w:r w:rsidR="00EE31E7" w:rsidRPr="00DD2C82">
        <w:rPr>
          <w:b/>
          <w:bCs/>
          <w:rtl/>
        </w:rPr>
        <w:t>(</w:t>
      </w:r>
      <w:r w:rsidR="004A5D63" w:rsidRPr="00DD2C82">
        <w:rPr>
          <w:b/>
          <w:bCs/>
          <w:rtl/>
        </w:rPr>
        <w:t>سادسا</w:t>
      </w:r>
      <w:r w:rsidR="00EE31E7" w:rsidRPr="00DD2C82">
        <w:rPr>
          <w:b/>
          <w:bCs/>
          <w:rtl/>
        </w:rPr>
        <w:t>)</w:t>
      </w:r>
      <w:r w:rsidR="004A5D63" w:rsidRPr="003D47FA">
        <w:rPr>
          <w:rtl/>
        </w:rPr>
        <w:t xml:space="preserve"> النبيّ هادٍ وحافظ للشرع</w:t>
      </w:r>
      <w:r w:rsidR="001D5F3D">
        <w:rPr>
          <w:rtl/>
        </w:rPr>
        <w:t>،</w:t>
      </w:r>
      <w:r w:rsidR="004A5D63" w:rsidRPr="003D47FA">
        <w:rPr>
          <w:rtl/>
        </w:rPr>
        <w:t xml:space="preserve"> وحجّة الله على الخلق</w:t>
      </w:r>
      <w:r w:rsidR="001D5F3D">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أولئك الذين هدى الله فبهداهم اقتده }</w:t>
      </w:r>
      <w:r w:rsidR="001D5F3D">
        <w:rPr>
          <w:rtl/>
        </w:rPr>
        <w:t>،</w:t>
      </w:r>
      <w:r w:rsidR="004A5D63" w:rsidRPr="003D47FA">
        <w:rPr>
          <w:rtl/>
        </w:rPr>
        <w:t xml:space="preserve"> فلو جازت عليه المعصية</w:t>
      </w:r>
      <w:r w:rsidR="00EE31E7" w:rsidRPr="003D47FA">
        <w:rPr>
          <w:rtl/>
        </w:rPr>
        <w:t xml:space="preserve"> </w:t>
      </w:r>
      <w:r w:rsidR="004A5D63" w:rsidRPr="003D47FA">
        <w:rPr>
          <w:rtl/>
        </w:rPr>
        <w:t>لكان نصبه قبيحاً</w:t>
      </w:r>
      <w:r w:rsidR="001D5F3D">
        <w:rPr>
          <w:rtl/>
        </w:rPr>
        <w:t>،</w:t>
      </w:r>
      <w:r w:rsidR="004A5D63" w:rsidRPr="003D47FA">
        <w:rPr>
          <w:rtl/>
        </w:rPr>
        <w:t xml:space="preserve"> لأنه كيف يكون هاديا وهو تجوز عليه المعصية</w:t>
      </w:r>
      <w:r w:rsidR="001D5F3D">
        <w:rPr>
          <w:rtl/>
        </w:rPr>
        <w:t>،</w:t>
      </w:r>
      <w:r w:rsidR="004A5D63" w:rsidRPr="003D47FA">
        <w:rPr>
          <w:rtl/>
        </w:rPr>
        <w:t xml:space="preserve"> والله تعالى يقول</w:t>
      </w:r>
      <w:r w:rsidR="00EE31E7" w:rsidRPr="003D47FA">
        <w:rPr>
          <w:rtl/>
        </w:rPr>
        <w:t>:</w:t>
      </w:r>
      <w:r w:rsidR="004A5D63" w:rsidRPr="003D47FA">
        <w:rPr>
          <w:rtl/>
        </w:rPr>
        <w:t xml:space="preserve"> </w:t>
      </w:r>
      <w:r w:rsidR="00EE31E7" w:rsidRPr="003D47FA">
        <w:rPr>
          <w:rtl/>
        </w:rPr>
        <w:t>{</w:t>
      </w:r>
      <w:r w:rsidR="004A5D63" w:rsidRPr="003D47FA">
        <w:rPr>
          <w:rtl/>
        </w:rPr>
        <w:t>وَلَقَدِ اخْتَرْنَاهُمْ عَلَى عِلْمٍ عَلَى الْعَالَمِينَ</w:t>
      </w:r>
      <w:r w:rsidR="00EE31E7" w:rsidRPr="003D47FA">
        <w:rPr>
          <w:rtl/>
        </w:rPr>
        <w:t>}</w:t>
      </w:r>
      <w:r w:rsidR="004A5D63" w:rsidRPr="003D47FA">
        <w:rPr>
          <w:rtl/>
        </w:rPr>
        <w:t>{الدخان/</w:t>
      </w:r>
      <w:r w:rsidR="004A5D63" w:rsidRPr="003D47FA">
        <w:rPr>
          <w:rtl/>
          <w:lang w:bidi="fa-IR"/>
        </w:rPr>
        <w:t>۳۲}</w:t>
      </w:r>
      <w:r w:rsidR="001D5F3D">
        <w:rPr>
          <w:rtl/>
        </w:rPr>
        <w:t>،</w:t>
      </w:r>
      <w:r w:rsidR="004A5D63" w:rsidRPr="003D47FA">
        <w:rPr>
          <w:rtl/>
        </w:rPr>
        <w:t xml:space="preserve"> </w:t>
      </w:r>
      <w:r w:rsidR="00EE31E7" w:rsidRPr="00DD2C82">
        <w:rPr>
          <w:b/>
          <w:bCs/>
          <w:rtl/>
        </w:rPr>
        <w:t>(</w:t>
      </w:r>
      <w:r w:rsidR="004A5D63" w:rsidRPr="00DD2C82">
        <w:rPr>
          <w:b/>
          <w:bCs/>
          <w:rtl/>
        </w:rPr>
        <w:t>سابعا</w:t>
      </w:r>
      <w:r w:rsidR="00EE31E7" w:rsidRPr="00DD2C82">
        <w:rPr>
          <w:b/>
          <w:bCs/>
          <w:rtl/>
        </w:rPr>
        <w:t>)</w:t>
      </w:r>
      <w:r w:rsidR="004A5D63" w:rsidRPr="003D47FA">
        <w:rPr>
          <w:rtl/>
        </w:rPr>
        <w:t xml:space="preserve"> النبيّ أمين</w:t>
      </w:r>
      <w:r w:rsidR="001D5F3D">
        <w:rPr>
          <w:rtl/>
        </w:rPr>
        <w:t>،</w:t>
      </w:r>
      <w:r w:rsidR="004A5D63" w:rsidRPr="003D47FA">
        <w:rPr>
          <w:rtl/>
        </w:rPr>
        <w:t xml:space="preserve"> والعاصي خائن</w:t>
      </w:r>
      <w:r w:rsidR="001D5F3D">
        <w:rPr>
          <w:rtl/>
        </w:rPr>
        <w:t>،</w:t>
      </w:r>
      <w:r w:rsidR="004A5D63" w:rsidRPr="003D47FA">
        <w:rPr>
          <w:rtl/>
        </w:rPr>
        <w:t xml:space="preserve"> ولا يؤتمن الخائن</w:t>
      </w:r>
      <w:r w:rsidR="001D5F3D">
        <w:rPr>
          <w:rtl/>
        </w:rPr>
        <w:t>،</w:t>
      </w:r>
      <w:r w:rsidR="004A5D63" w:rsidRPr="003D47FA">
        <w:rPr>
          <w:rtl/>
        </w:rPr>
        <w:t xml:space="preserve"> فلا تجوز المعصية في حقه</w:t>
      </w:r>
      <w:r w:rsidR="001D5F3D">
        <w:rPr>
          <w:rtl/>
        </w:rPr>
        <w:t>،</w:t>
      </w:r>
      <w:r w:rsidR="004A5D63" w:rsidRPr="003D47FA">
        <w:rPr>
          <w:rtl/>
        </w:rPr>
        <w:t xml:space="preserve"> والله تعالى بقول</w:t>
      </w:r>
      <w:r w:rsidR="00EE31E7" w:rsidRPr="003D47FA">
        <w:rPr>
          <w:rtl/>
        </w:rPr>
        <w:t>:</w:t>
      </w:r>
      <w:r w:rsidR="004A5D63" w:rsidRPr="003D47FA">
        <w:rPr>
          <w:rtl/>
        </w:rPr>
        <w:t xml:space="preserve"> </w:t>
      </w:r>
      <w:r w:rsidR="00EE31E7" w:rsidRPr="003D47FA">
        <w:rPr>
          <w:rtl/>
        </w:rPr>
        <w:t>{</w:t>
      </w:r>
      <w:r w:rsidR="004A5D63" w:rsidRPr="003D47FA">
        <w:rPr>
          <w:rtl/>
        </w:rPr>
        <w:t>لا ينال عهدي الظالمين }</w:t>
      </w:r>
      <w:r w:rsidR="001D5F3D">
        <w:rPr>
          <w:rtl/>
        </w:rPr>
        <w:t>،</w:t>
      </w:r>
      <w:r w:rsidR="00EE31E7" w:rsidRPr="003D47FA">
        <w:rPr>
          <w:rtl/>
        </w:rPr>
        <w:t xml:space="preserve"> </w:t>
      </w:r>
      <w:r w:rsidR="00EE31E7" w:rsidRPr="00DD2C82">
        <w:rPr>
          <w:b/>
          <w:bCs/>
          <w:rtl/>
        </w:rPr>
        <w:t>(</w:t>
      </w:r>
      <w:r w:rsidR="004A5D63" w:rsidRPr="00DD2C82">
        <w:rPr>
          <w:b/>
          <w:bCs/>
          <w:rtl/>
        </w:rPr>
        <w:t>ثامنا</w:t>
      </w:r>
      <w:r w:rsidR="00EE31E7" w:rsidRPr="00DD2C82">
        <w:rPr>
          <w:b/>
          <w:bCs/>
          <w:rtl/>
        </w:rPr>
        <w:t>)</w:t>
      </w:r>
      <w:r w:rsidR="004A5D63" w:rsidRPr="003D47FA">
        <w:rPr>
          <w:rtl/>
        </w:rPr>
        <w:t xml:space="preserve"> كل نبيّ راعٍ لأُمّته</w:t>
      </w:r>
      <w:r w:rsidR="001D5F3D">
        <w:rPr>
          <w:rtl/>
        </w:rPr>
        <w:t>،</w:t>
      </w:r>
      <w:r w:rsidR="004A5D63" w:rsidRPr="003D47FA">
        <w:rPr>
          <w:rtl/>
        </w:rPr>
        <w:t xml:space="preserve"> ومسؤول عن رعيته</w:t>
      </w:r>
      <w:r w:rsidR="001D5F3D">
        <w:rPr>
          <w:rtl/>
        </w:rPr>
        <w:t>،</w:t>
      </w:r>
      <w:r w:rsidR="004A5D63" w:rsidRPr="003D47FA">
        <w:rPr>
          <w:rtl/>
        </w:rPr>
        <w:t xml:space="preserve"> وصدور الذنب من الراعي أفحش من ذنب الرعية</w:t>
      </w:r>
      <w:r w:rsidR="001D5F3D">
        <w:rPr>
          <w:rtl/>
        </w:rPr>
        <w:t>،</w:t>
      </w:r>
      <w:r w:rsidR="004A5D63" w:rsidRPr="003D47FA">
        <w:rPr>
          <w:rtl/>
        </w:rPr>
        <w:t xml:space="preserve"> فيصير بذلك أسوء حالاً من رعيته</w:t>
      </w:r>
      <w:r w:rsidR="001D5F3D">
        <w:rPr>
          <w:rtl/>
        </w:rPr>
        <w:t>،</w:t>
      </w:r>
      <w:r w:rsidR="004A5D63" w:rsidRPr="003D47FA">
        <w:rPr>
          <w:rtl/>
        </w:rPr>
        <w:t xml:space="preserve"> ولا يليق للرئاسة الشرعية عليهم</w:t>
      </w:r>
      <w:r w:rsidR="001D5F3D">
        <w:rPr>
          <w:rtl/>
        </w:rPr>
        <w:t>،</w:t>
      </w:r>
      <w:r w:rsidR="004A5D63" w:rsidRPr="003D47FA">
        <w:rPr>
          <w:rtl/>
        </w:rPr>
        <w:t xml:space="preserve"> فكيف يليق ذلك بمقام النبوة</w:t>
      </w:r>
      <w:r w:rsidR="001D5F3D">
        <w:rPr>
          <w:rtl/>
        </w:rPr>
        <w:t>،</w:t>
      </w:r>
      <w:r w:rsidR="00EE31E7" w:rsidRPr="003D47FA">
        <w:rPr>
          <w:rtl/>
        </w:rPr>
        <w:t xml:space="preserve"> </w:t>
      </w:r>
      <w:r w:rsidR="004A5D63" w:rsidRPr="003D47FA">
        <w:rPr>
          <w:rtl/>
          <w:lang w:bidi="ar-KW"/>
        </w:rPr>
        <w:t>إذ لو صدر الذنب عنهم لكان حالهم في استحقاق الذم عاجلا والعقاب آجلا أشد من حال عصاة الأمة</w:t>
      </w:r>
      <w:r w:rsidR="001D5F3D">
        <w:rPr>
          <w:rtl/>
          <w:lang w:bidi="ar-KW"/>
        </w:rPr>
        <w:t>،</w:t>
      </w:r>
      <w:r w:rsidR="004A5D63" w:rsidRPr="003D47FA">
        <w:rPr>
          <w:rtl/>
          <w:lang w:bidi="ar-KW"/>
        </w:rPr>
        <w:t xml:space="preserve"> لقوله تعالى</w:t>
      </w:r>
      <w:r w:rsidR="00EE31E7" w:rsidRPr="003D47FA">
        <w:rPr>
          <w:rtl/>
          <w:lang w:bidi="ar-KW"/>
        </w:rPr>
        <w:t>:</w:t>
      </w:r>
      <w:r w:rsidR="004A5D63" w:rsidRPr="003D47FA">
        <w:rPr>
          <w:rtl/>
          <w:lang w:bidi="ar-KW"/>
        </w:rPr>
        <w:t xml:space="preserve"> </w:t>
      </w:r>
      <w:r w:rsidR="00EE31E7" w:rsidRPr="003D47FA">
        <w:rPr>
          <w:rtl/>
          <w:lang w:bidi="ar-KW"/>
        </w:rPr>
        <w:t>(</w:t>
      </w:r>
      <w:r w:rsidR="004A5D63" w:rsidRPr="003D47FA">
        <w:rPr>
          <w:rtl/>
          <w:lang w:bidi="ar-KW"/>
        </w:rPr>
        <w:t>يا نساء النبي لستن كأحد من النساء</w:t>
      </w:r>
      <w:r w:rsidR="00EE31E7" w:rsidRPr="003D47FA">
        <w:rPr>
          <w:rtl/>
          <w:lang w:bidi="ar-KW"/>
        </w:rPr>
        <w:t>)</w:t>
      </w:r>
      <w:r w:rsidR="001D5F3D">
        <w:rPr>
          <w:rtl/>
          <w:lang w:bidi="ar-KW"/>
        </w:rPr>
        <w:t>،</w:t>
      </w:r>
      <w:r w:rsidR="004A5D63" w:rsidRPr="003D47FA">
        <w:rPr>
          <w:rtl/>
          <w:lang w:bidi="ar-KW"/>
        </w:rPr>
        <w:t xml:space="preserve"> فالأنبياء حالهم أشد</w:t>
      </w:r>
      <w:r w:rsidR="001D5F3D">
        <w:rPr>
          <w:rtl/>
          <w:lang w:bidi="ar-KW"/>
        </w:rPr>
        <w:t>،</w:t>
      </w:r>
      <w:r w:rsidR="00EE31E7" w:rsidRPr="003D47FA">
        <w:rPr>
          <w:rtl/>
          <w:lang w:bidi="ar-KW"/>
        </w:rPr>
        <w:t xml:space="preserve"> </w:t>
      </w:r>
      <w:r w:rsidR="004A5D63" w:rsidRPr="003D47FA">
        <w:rPr>
          <w:rtl/>
          <w:lang w:bidi="ar-KW"/>
        </w:rPr>
        <w:t>ولكن هذا باطل بالإجماع</w:t>
      </w:r>
      <w:r w:rsidR="001D5F3D">
        <w:rPr>
          <w:rtl/>
          <w:lang w:bidi="ar-KW"/>
        </w:rPr>
        <w:t>،</w:t>
      </w:r>
      <w:r w:rsidR="004A5D63" w:rsidRPr="003D47FA">
        <w:rPr>
          <w:rtl/>
          <w:lang w:bidi="ar-KW"/>
        </w:rPr>
        <w:t xml:space="preserve"> وهذا يدل على عدم صدور الذنب عنهم</w:t>
      </w:r>
      <w:r w:rsidR="00F76F50">
        <w:rPr>
          <w:rtl/>
          <w:lang w:bidi="ar-KW"/>
        </w:rPr>
        <w:t>،</w:t>
      </w:r>
      <w:r>
        <w:rPr>
          <w:rFonts w:hint="cs"/>
          <w:rtl/>
          <w:lang w:bidi="ar-KW"/>
        </w:rPr>
        <w:t xml:space="preserve"> </w:t>
      </w:r>
      <w:r w:rsidR="00EE31E7" w:rsidRPr="00DD2C82">
        <w:rPr>
          <w:b/>
          <w:bCs/>
          <w:rtl/>
        </w:rPr>
        <w:t>(</w:t>
      </w:r>
      <w:r w:rsidR="004A5D63" w:rsidRPr="00DD2C82">
        <w:rPr>
          <w:b/>
          <w:bCs/>
          <w:rtl/>
        </w:rPr>
        <w:t>تاسعا</w:t>
      </w:r>
      <w:r w:rsidR="00EE31E7" w:rsidRPr="00DD2C82">
        <w:rPr>
          <w:b/>
          <w:bCs/>
          <w:rtl/>
        </w:rPr>
        <w:t>)</w:t>
      </w:r>
      <w:r w:rsidR="00EE31E7" w:rsidRPr="003D47FA">
        <w:rPr>
          <w:rtl/>
          <w:lang w:bidi="ar-KW"/>
        </w:rPr>
        <w:t xml:space="preserve">: </w:t>
      </w:r>
      <w:r w:rsidR="004A5D63" w:rsidRPr="003D47FA">
        <w:rPr>
          <w:rtl/>
          <w:lang w:bidi="ar-KW"/>
        </w:rPr>
        <w:t xml:space="preserve">لو صدر الذنب عنهم لما كانوا مقبولي الشهادة </w:t>
      </w:r>
      <w:r w:rsidR="00EE31E7" w:rsidRPr="003D47FA">
        <w:rPr>
          <w:rtl/>
          <w:lang w:bidi="ar-KW"/>
        </w:rPr>
        <w:t>(</w:t>
      </w:r>
      <w:r w:rsidR="004A5D63" w:rsidRPr="003D47FA">
        <w:rPr>
          <w:rtl/>
          <w:lang w:bidi="ar-KW"/>
        </w:rPr>
        <w:t>لقوله تعالى</w:t>
      </w:r>
      <w:r w:rsidR="00EE31E7" w:rsidRPr="003D47FA">
        <w:rPr>
          <w:rtl/>
          <w:lang w:bidi="ar-KW"/>
        </w:rPr>
        <w:t>:</w:t>
      </w:r>
      <w:r w:rsidR="004A5D63" w:rsidRPr="003D47FA">
        <w:rPr>
          <w:rtl/>
          <w:lang w:bidi="ar-KW"/>
        </w:rPr>
        <w:t xml:space="preserve"> </w:t>
      </w:r>
      <w:r w:rsidR="00EE31E7" w:rsidRPr="003D47FA">
        <w:rPr>
          <w:rtl/>
          <w:lang w:bidi="ar-KW"/>
        </w:rPr>
        <w:t>(</w:t>
      </w:r>
      <w:r w:rsidR="004A5D63" w:rsidRPr="003D47FA">
        <w:rPr>
          <w:rtl/>
          <w:lang w:bidi="ar-KW"/>
        </w:rPr>
        <w:t>يا أيها الذين آمنوا إن جاءكم فاسق بنبأ فتثبتوا</w:t>
      </w:r>
      <w:r w:rsidR="00EE31E7" w:rsidRPr="003D47FA">
        <w:rPr>
          <w:rtl/>
          <w:lang w:bidi="ar-KW"/>
        </w:rPr>
        <w:t>)</w:t>
      </w:r>
      <w:r w:rsidR="001D5F3D">
        <w:rPr>
          <w:rtl/>
          <w:lang w:bidi="ar-KW"/>
        </w:rPr>
        <w:t>،</w:t>
      </w:r>
      <w:r w:rsidR="004A5D63" w:rsidRPr="003D47FA">
        <w:rPr>
          <w:rtl/>
          <w:lang w:bidi="ar-KW"/>
        </w:rPr>
        <w:t xml:space="preserve"> وهذا باطل فإن من لم تقبل شهادته في حال الدنيا فكيف تقبل شهادته في الأديان الباقية إلى يوم القيامة</w:t>
      </w:r>
      <w:r w:rsidR="001D5F3D">
        <w:rPr>
          <w:rtl/>
          <w:lang w:bidi="ar-KW"/>
        </w:rPr>
        <w:t>،</w:t>
      </w:r>
      <w:r w:rsidR="004A5D63" w:rsidRPr="003D47FA">
        <w:rPr>
          <w:rtl/>
          <w:lang w:bidi="ar-KW"/>
        </w:rPr>
        <w:t xml:space="preserve"> </w:t>
      </w:r>
      <w:r w:rsidR="00EE31E7" w:rsidRPr="00DD2C82">
        <w:rPr>
          <w:b/>
          <w:bCs/>
          <w:rtl/>
        </w:rPr>
        <w:t>(</w:t>
      </w:r>
      <w:r w:rsidR="004A5D63" w:rsidRPr="00DD2C82">
        <w:rPr>
          <w:b/>
          <w:bCs/>
          <w:rtl/>
        </w:rPr>
        <w:t>عاشرا</w:t>
      </w:r>
      <w:r w:rsidR="00EE31E7" w:rsidRPr="00DD2C82">
        <w:rPr>
          <w:b/>
          <w:bCs/>
          <w:rtl/>
        </w:rPr>
        <w:t>)</w:t>
      </w:r>
      <w:r w:rsidR="00EE31E7" w:rsidRPr="003D47FA">
        <w:rPr>
          <w:rtl/>
          <w:lang w:bidi="ar-KW"/>
        </w:rPr>
        <w:t xml:space="preserve">: </w:t>
      </w:r>
      <w:r w:rsidR="004A5D63" w:rsidRPr="003D47FA">
        <w:rPr>
          <w:rtl/>
          <w:lang w:bidi="ar-KW"/>
        </w:rPr>
        <w:t>لو صدر الذنب عنهم لوجب زجرهم</w:t>
      </w:r>
      <w:r w:rsidR="001D5F3D">
        <w:rPr>
          <w:rtl/>
          <w:lang w:bidi="ar-KW"/>
        </w:rPr>
        <w:t>،</w:t>
      </w:r>
      <w:r w:rsidR="004A5D63" w:rsidRPr="003D47FA">
        <w:rPr>
          <w:rtl/>
          <w:lang w:bidi="ar-KW"/>
        </w:rPr>
        <w:t xml:space="preserve"> لكن زجر الأنبياء عليهم الصلاة والسلام غير جائز</w:t>
      </w:r>
      <w:r w:rsidR="001D5F3D">
        <w:rPr>
          <w:rtl/>
          <w:lang w:bidi="ar-KW"/>
        </w:rPr>
        <w:t>،</w:t>
      </w:r>
      <w:r w:rsidR="004A5D63" w:rsidRPr="003D47FA">
        <w:rPr>
          <w:rtl/>
          <w:lang w:bidi="ar-KW"/>
        </w:rPr>
        <w:t xml:space="preserve"> لقوله تعالى</w:t>
      </w:r>
      <w:r w:rsidR="00EE31E7" w:rsidRPr="003D47FA">
        <w:rPr>
          <w:rtl/>
          <w:lang w:bidi="ar-KW"/>
        </w:rPr>
        <w:t>:</w:t>
      </w:r>
      <w:r w:rsidR="004A5D63" w:rsidRPr="003D47FA">
        <w:rPr>
          <w:rtl/>
          <w:lang w:bidi="ar-KW"/>
        </w:rPr>
        <w:t xml:space="preserve"> </w:t>
      </w:r>
      <w:r w:rsidR="00EE31E7" w:rsidRPr="003D47FA">
        <w:rPr>
          <w:rtl/>
          <w:lang w:bidi="ar-KW"/>
        </w:rPr>
        <w:t>(</w:t>
      </w:r>
      <w:r w:rsidR="004A5D63" w:rsidRPr="003D47FA">
        <w:rPr>
          <w:rtl/>
          <w:lang w:bidi="ar-KW"/>
        </w:rPr>
        <w:t>إن الذين يؤذون الله ورسوله لعنهم الله في الدنيا والآخرة</w:t>
      </w:r>
      <w:r w:rsidR="00EE31E7" w:rsidRPr="003D47FA">
        <w:rPr>
          <w:rtl/>
          <w:lang w:bidi="ar-KW"/>
        </w:rPr>
        <w:t>)</w:t>
      </w:r>
      <w:r w:rsidR="004A5D63" w:rsidRPr="003D47FA">
        <w:rPr>
          <w:rtl/>
          <w:lang w:bidi="ar-KW"/>
        </w:rPr>
        <w:t xml:space="preserve"> فكان صدور الذنب عنهم ممتنعا</w:t>
      </w:r>
      <w:r w:rsidR="00F76F50">
        <w:rPr>
          <w:rtl/>
          <w:lang w:bidi="ar-KW"/>
        </w:rPr>
        <w:t>،</w:t>
      </w:r>
      <w:r>
        <w:rPr>
          <w:rFonts w:hint="cs"/>
          <w:rtl/>
          <w:lang w:bidi="ar-KW"/>
        </w:rPr>
        <w:t xml:space="preserve"> </w:t>
      </w:r>
      <w:r w:rsidR="00EE31E7" w:rsidRPr="00DD2C82">
        <w:rPr>
          <w:b/>
          <w:bCs/>
          <w:rtl/>
        </w:rPr>
        <w:t>(</w:t>
      </w:r>
      <w:r w:rsidR="004A5D63" w:rsidRPr="00DD2C82">
        <w:rPr>
          <w:b/>
          <w:bCs/>
          <w:rtl/>
        </w:rPr>
        <w:t>حادي عشر</w:t>
      </w:r>
      <w:r w:rsidR="00EE31E7" w:rsidRPr="00DD2C82">
        <w:rPr>
          <w:b/>
          <w:bCs/>
          <w:rtl/>
        </w:rPr>
        <w:t>)</w:t>
      </w:r>
      <w:r w:rsidR="00EE31E7" w:rsidRPr="003D47FA">
        <w:rPr>
          <w:rtl/>
          <w:lang w:bidi="ar-KW"/>
        </w:rPr>
        <w:t xml:space="preserve">: </w:t>
      </w:r>
      <w:r w:rsidR="004A5D63" w:rsidRPr="003D47FA">
        <w:rPr>
          <w:rtl/>
          <w:lang w:bidi="ar-KW"/>
        </w:rPr>
        <w:t>لو صدرت المعصية من النبي</w:t>
      </w:r>
      <w:r w:rsidR="00EE31E7" w:rsidRPr="003D47FA">
        <w:rPr>
          <w:rtl/>
          <w:lang w:bidi="ar-KW"/>
        </w:rPr>
        <w:t xml:space="preserve"> </w:t>
      </w:r>
      <w:r w:rsidR="004A5D63" w:rsidRPr="003D47FA">
        <w:rPr>
          <w:rtl/>
          <w:lang w:bidi="ar-KW"/>
        </w:rPr>
        <w:t>لكنا مأمورين بالاقتداء به في المعصية</w:t>
      </w:r>
      <w:r w:rsidR="001D5F3D">
        <w:rPr>
          <w:rtl/>
          <w:lang w:bidi="ar-KW"/>
        </w:rPr>
        <w:t>،</w:t>
      </w:r>
      <w:r w:rsidR="004A5D63" w:rsidRPr="003D47FA">
        <w:rPr>
          <w:rtl/>
          <w:lang w:bidi="ar-KW"/>
        </w:rPr>
        <w:t xml:space="preserve"> وهذا أيضا باطل لقوله تعالى</w:t>
      </w:r>
      <w:r w:rsidR="00EE31E7" w:rsidRPr="003D47FA">
        <w:rPr>
          <w:rtl/>
          <w:lang w:bidi="ar-KW"/>
        </w:rPr>
        <w:t>:</w:t>
      </w:r>
      <w:r w:rsidR="004A5D63" w:rsidRPr="003D47FA">
        <w:rPr>
          <w:rtl/>
          <w:lang w:bidi="ar-KW"/>
        </w:rPr>
        <w:t xml:space="preserve"> </w:t>
      </w:r>
      <w:r w:rsidR="00EE31E7" w:rsidRPr="003D47FA">
        <w:rPr>
          <w:rtl/>
          <w:lang w:bidi="ar-KW"/>
        </w:rPr>
        <w:t>(</w:t>
      </w:r>
      <w:r w:rsidR="004A5D63" w:rsidRPr="003D47FA">
        <w:rPr>
          <w:rtl/>
          <w:lang w:bidi="ar-KW"/>
        </w:rPr>
        <w:t>قل إن كنتم تحبون الله فاتبعوني يحببكم الله</w:t>
      </w:r>
      <w:r w:rsidR="00EE31E7" w:rsidRPr="003D47FA">
        <w:rPr>
          <w:rtl/>
          <w:lang w:bidi="ar-KW"/>
        </w:rPr>
        <w:t>)</w:t>
      </w:r>
      <w:r w:rsidR="001D5F3D">
        <w:rPr>
          <w:rtl/>
          <w:lang w:bidi="ar-KW"/>
        </w:rPr>
        <w:t>،</w:t>
      </w:r>
      <w:r w:rsidR="004A5D63" w:rsidRPr="003D47FA">
        <w:rPr>
          <w:rtl/>
          <w:lang w:bidi="ar-KW"/>
        </w:rPr>
        <w:t xml:space="preserve"> فكانت المعصية في حقهم محالا</w:t>
      </w:r>
      <w:r w:rsidR="001D5F3D">
        <w:rPr>
          <w:rtl/>
          <w:lang w:bidi="ar-KW"/>
        </w:rPr>
        <w:t>،</w:t>
      </w:r>
      <w:r w:rsidR="00EE31E7" w:rsidRPr="003D47FA">
        <w:rPr>
          <w:rtl/>
          <w:lang w:bidi="ar-KW"/>
        </w:rPr>
        <w:t xml:space="preserve"> </w:t>
      </w:r>
      <w:r w:rsidR="00EE31E7" w:rsidRPr="00DD2C82">
        <w:rPr>
          <w:b/>
          <w:bCs/>
          <w:rtl/>
        </w:rPr>
        <w:t>(</w:t>
      </w:r>
      <w:r w:rsidR="004A5D63" w:rsidRPr="00DD2C82">
        <w:rPr>
          <w:b/>
          <w:bCs/>
          <w:rtl/>
        </w:rPr>
        <w:t>ثاني عشر</w:t>
      </w:r>
      <w:r w:rsidR="00EE31E7" w:rsidRPr="00DD2C82">
        <w:rPr>
          <w:b/>
          <w:bCs/>
          <w:rtl/>
        </w:rPr>
        <w:t>)</w:t>
      </w:r>
      <w:r w:rsidR="00EE31E7" w:rsidRPr="003D47FA">
        <w:rPr>
          <w:rtl/>
          <w:lang w:bidi="ar-KW"/>
        </w:rPr>
        <w:t xml:space="preserve">: </w:t>
      </w:r>
      <w:r w:rsidR="004A5D63" w:rsidRPr="003D47FA">
        <w:rPr>
          <w:rtl/>
          <w:lang w:bidi="ar-KW"/>
        </w:rPr>
        <w:t>لو صدرت المعصية عن الأنبياء عليهم الصلاة والسلام لوجب أن يكونوا موعودين بعذاب جهنم</w:t>
      </w:r>
      <w:r w:rsidR="001D5F3D">
        <w:rPr>
          <w:rtl/>
          <w:lang w:bidi="ar-KW"/>
        </w:rPr>
        <w:t>،</w:t>
      </w:r>
      <w:r w:rsidR="004A5D63" w:rsidRPr="003D47FA">
        <w:rPr>
          <w:rtl/>
          <w:lang w:bidi="ar-KW"/>
        </w:rPr>
        <w:t xml:space="preserve"> لقوله تعالى</w:t>
      </w:r>
      <w:r w:rsidR="00EE31E7" w:rsidRPr="003D47FA">
        <w:rPr>
          <w:rtl/>
          <w:lang w:bidi="ar-KW"/>
        </w:rPr>
        <w:t>:</w:t>
      </w:r>
      <w:r w:rsidR="004A5D63" w:rsidRPr="003D47FA">
        <w:rPr>
          <w:rtl/>
          <w:lang w:bidi="ar-KW"/>
        </w:rPr>
        <w:t xml:space="preserve"> </w:t>
      </w:r>
      <w:r w:rsidR="00EE31E7" w:rsidRPr="003D47FA">
        <w:rPr>
          <w:rtl/>
          <w:lang w:bidi="ar-KW"/>
        </w:rPr>
        <w:t>(</w:t>
      </w:r>
      <w:r w:rsidR="004A5D63" w:rsidRPr="003D47FA">
        <w:rPr>
          <w:rtl/>
          <w:lang w:bidi="ar-KW"/>
        </w:rPr>
        <w:t>ومن يعص الله ورسوله ويتعد حدوده يدخله نارا خالدا فيها وله عذاب مهين</w:t>
      </w:r>
      <w:r w:rsidR="00EE31E7" w:rsidRPr="003D47FA">
        <w:rPr>
          <w:rtl/>
          <w:lang w:bidi="ar-KW"/>
        </w:rPr>
        <w:t>)</w:t>
      </w:r>
      <w:r w:rsidR="004A5D63" w:rsidRPr="003D47FA">
        <w:rPr>
          <w:rtl/>
          <w:lang w:bidi="ar-KW"/>
        </w:rPr>
        <w:t xml:space="preserve"> ولكانوا ملعونين</w:t>
      </w:r>
      <w:r w:rsidR="001D5F3D">
        <w:rPr>
          <w:rtl/>
          <w:lang w:bidi="ar-KW"/>
        </w:rPr>
        <w:t>،</w:t>
      </w:r>
      <w:r w:rsidR="004A5D63" w:rsidRPr="003D47FA">
        <w:rPr>
          <w:rtl/>
          <w:lang w:bidi="ar-KW"/>
        </w:rPr>
        <w:t xml:space="preserve"> لقوله تعالى</w:t>
      </w:r>
      <w:r w:rsidR="00EE31E7" w:rsidRPr="003D47FA">
        <w:rPr>
          <w:rtl/>
          <w:lang w:bidi="ar-KW"/>
        </w:rPr>
        <w:t>:</w:t>
      </w:r>
      <w:r w:rsidR="004A5D63" w:rsidRPr="003D47FA">
        <w:rPr>
          <w:rtl/>
          <w:lang w:bidi="ar-KW"/>
        </w:rPr>
        <w:t xml:space="preserve"> </w:t>
      </w:r>
      <w:r w:rsidR="00EE31E7" w:rsidRPr="003D47FA">
        <w:rPr>
          <w:rtl/>
          <w:lang w:bidi="ar-KW"/>
        </w:rPr>
        <w:t>(</w:t>
      </w:r>
      <w:r w:rsidR="004A5D63" w:rsidRPr="003D47FA">
        <w:rPr>
          <w:rtl/>
          <w:lang w:bidi="ar-KW"/>
        </w:rPr>
        <w:t>ألا لعنة الله على الظالمين</w:t>
      </w:r>
      <w:r w:rsidR="00EE31E7" w:rsidRPr="003D47FA">
        <w:rPr>
          <w:rtl/>
          <w:lang w:bidi="ar-KW"/>
        </w:rPr>
        <w:t>)</w:t>
      </w:r>
      <w:r w:rsidR="004A5D63" w:rsidRPr="003D47FA">
        <w:rPr>
          <w:rtl/>
          <w:lang w:bidi="ar-KW"/>
        </w:rPr>
        <w:t xml:space="preserve"> وبإجماع الأمة هذا باطل فكان صدور المعصية عنهم باطلا</w:t>
      </w:r>
      <w:r w:rsidR="001D5F3D">
        <w:rPr>
          <w:rtl/>
          <w:lang w:bidi="ar-KW"/>
        </w:rPr>
        <w:t>،</w:t>
      </w:r>
      <w:r w:rsidR="004A5D63" w:rsidRPr="003D47FA">
        <w:rPr>
          <w:rtl/>
          <w:lang w:bidi="ar-KW"/>
        </w:rPr>
        <w:t xml:space="preserve"> </w:t>
      </w:r>
      <w:r w:rsidR="00EE31E7" w:rsidRPr="00DD2C82">
        <w:rPr>
          <w:b/>
          <w:bCs/>
          <w:rtl/>
        </w:rPr>
        <w:t>(</w:t>
      </w:r>
      <w:r w:rsidR="004A5D63" w:rsidRPr="00DD2C82">
        <w:rPr>
          <w:b/>
          <w:bCs/>
          <w:rtl/>
        </w:rPr>
        <w:t>ثالث عشر</w:t>
      </w:r>
      <w:r w:rsidR="00EE31E7" w:rsidRPr="00DD2C82">
        <w:rPr>
          <w:b/>
          <w:bCs/>
          <w:rtl/>
        </w:rPr>
        <w:t>)</w:t>
      </w:r>
      <w:r w:rsidR="00EE31E7" w:rsidRPr="003D47FA">
        <w:rPr>
          <w:rtl/>
          <w:lang w:bidi="ar-KW"/>
        </w:rPr>
        <w:t xml:space="preserve">: </w:t>
      </w:r>
      <w:r w:rsidR="004A5D63" w:rsidRPr="003D47FA">
        <w:rPr>
          <w:rtl/>
          <w:lang w:bidi="ar-KW"/>
        </w:rPr>
        <w:t>إنهم كانوا يأمرون بالطاعات وترك المعاصي ولو تركوا الطاعة وفعلوا المعصية لدخلوا تحت قوله تعالى</w:t>
      </w:r>
      <w:r w:rsidR="00EE31E7" w:rsidRPr="003D47FA">
        <w:rPr>
          <w:rtl/>
          <w:lang w:bidi="ar-KW"/>
        </w:rPr>
        <w:t>:</w:t>
      </w:r>
      <w:r w:rsidR="004A5D63" w:rsidRPr="003D47FA">
        <w:rPr>
          <w:rtl/>
          <w:lang w:bidi="ar-KW"/>
        </w:rPr>
        <w:t xml:space="preserve"> </w:t>
      </w:r>
      <w:r w:rsidR="00EE31E7" w:rsidRPr="003D47FA">
        <w:rPr>
          <w:rtl/>
          <w:lang w:bidi="ar-KW"/>
        </w:rPr>
        <w:t>{</w:t>
      </w:r>
      <w:r w:rsidR="004A5D63" w:rsidRPr="003D47FA">
        <w:rPr>
          <w:rtl/>
          <w:lang w:bidi="ar-KW"/>
        </w:rPr>
        <w:t>يا أيها الذين آمنوا لم تقولون ما لا تفعلون كبر مقتا عند الله أن تقولوا ما لا تفعلون }</w:t>
      </w:r>
      <w:r w:rsidR="001D5F3D">
        <w:rPr>
          <w:rtl/>
          <w:lang w:bidi="ar-KW"/>
        </w:rPr>
        <w:t>،</w:t>
      </w:r>
      <w:r w:rsidR="004A5D63" w:rsidRPr="003D47FA">
        <w:rPr>
          <w:rtl/>
          <w:lang w:bidi="ar-KW"/>
        </w:rPr>
        <w:t xml:space="preserve"> وتحت قوله تعالى</w:t>
      </w:r>
      <w:r w:rsidR="00EE31E7" w:rsidRPr="003D47FA">
        <w:rPr>
          <w:rtl/>
          <w:lang w:bidi="ar-KW"/>
        </w:rPr>
        <w:t>:</w:t>
      </w:r>
      <w:r w:rsidR="004A5D63" w:rsidRPr="003D47FA">
        <w:rPr>
          <w:rtl/>
          <w:lang w:bidi="ar-KW"/>
        </w:rPr>
        <w:t xml:space="preserve"> </w:t>
      </w:r>
      <w:r w:rsidR="00EE31E7" w:rsidRPr="003D47FA">
        <w:rPr>
          <w:rtl/>
          <w:lang w:bidi="ar-KW"/>
        </w:rPr>
        <w:t>{</w:t>
      </w:r>
      <w:r w:rsidR="004A5D63" w:rsidRPr="003D47FA">
        <w:rPr>
          <w:rtl/>
          <w:lang w:bidi="ar-KW"/>
        </w:rPr>
        <w:t>أتأمرون الناس بالبر وتنسون أنفسكم }</w:t>
      </w:r>
      <w:r w:rsidR="001D5F3D">
        <w:rPr>
          <w:rtl/>
          <w:lang w:bidi="ar-KW"/>
        </w:rPr>
        <w:t>،</w:t>
      </w:r>
      <w:r w:rsidR="00EE31E7" w:rsidRPr="003D47FA">
        <w:rPr>
          <w:rtl/>
          <w:lang w:bidi="ar-KW"/>
        </w:rPr>
        <w:t xml:space="preserve"> </w:t>
      </w:r>
      <w:r w:rsidR="004A5D63" w:rsidRPr="003D47FA">
        <w:rPr>
          <w:rtl/>
          <w:lang w:bidi="ar-KW"/>
        </w:rPr>
        <w:t>ومعلوم أن هذا في غاية القبح</w:t>
      </w:r>
      <w:r w:rsidR="001D5F3D">
        <w:rPr>
          <w:rtl/>
          <w:lang w:bidi="ar-KW"/>
        </w:rPr>
        <w:t>،</w:t>
      </w:r>
      <w:r w:rsidR="004A5D63" w:rsidRPr="003D47FA">
        <w:rPr>
          <w:rtl/>
          <w:lang w:bidi="ar-KW"/>
        </w:rPr>
        <w:t xml:space="preserve"> </w:t>
      </w:r>
      <w:r w:rsidR="00EE31E7" w:rsidRPr="00DD2C82">
        <w:rPr>
          <w:b/>
          <w:bCs/>
          <w:rtl/>
        </w:rPr>
        <w:t>(</w:t>
      </w:r>
      <w:r w:rsidR="004A5D63" w:rsidRPr="00DD2C82">
        <w:rPr>
          <w:b/>
          <w:bCs/>
          <w:rtl/>
        </w:rPr>
        <w:t>رابع عشر</w:t>
      </w:r>
      <w:r w:rsidR="00EE31E7" w:rsidRPr="00DD2C82">
        <w:rPr>
          <w:b/>
          <w:bCs/>
          <w:rtl/>
        </w:rPr>
        <w:t>):</w:t>
      </w:r>
      <w:r w:rsidR="00EE31E7" w:rsidRPr="003D47FA">
        <w:rPr>
          <w:rtl/>
          <w:lang w:bidi="ar-KW"/>
        </w:rPr>
        <w:t xml:space="preserve"> </w:t>
      </w:r>
      <w:r w:rsidR="004A5D63" w:rsidRPr="003D47FA">
        <w:rPr>
          <w:rtl/>
          <w:lang w:bidi="ar-KW"/>
        </w:rPr>
        <w:t xml:space="preserve">قوله تعالى </w:t>
      </w:r>
      <w:r w:rsidR="00EE31E7" w:rsidRPr="003D47FA">
        <w:rPr>
          <w:rtl/>
          <w:lang w:bidi="ar-KW"/>
        </w:rPr>
        <w:t>{</w:t>
      </w:r>
      <w:r w:rsidR="004A5D63" w:rsidRPr="003D47FA">
        <w:rPr>
          <w:rtl/>
          <w:lang w:bidi="ar-KW"/>
        </w:rPr>
        <w:t>وإنهم عندنا لمن المصطفين الأخيار }</w:t>
      </w:r>
      <w:r w:rsidR="001D5F3D">
        <w:rPr>
          <w:rtl/>
          <w:lang w:bidi="ar-KW"/>
        </w:rPr>
        <w:t>،</w:t>
      </w:r>
      <w:r w:rsidR="004A5D63" w:rsidRPr="003D47FA">
        <w:rPr>
          <w:rtl/>
          <w:lang w:bidi="ar-KW"/>
        </w:rPr>
        <w:t xml:space="preserve"> دلت هذه الآية على أنهم كانوا من المصطفين الأخيار في كل الأمور</w:t>
      </w:r>
      <w:r w:rsidR="001D5F3D">
        <w:rPr>
          <w:rtl/>
          <w:lang w:bidi="ar-KW"/>
        </w:rPr>
        <w:t>،</w:t>
      </w:r>
      <w:r w:rsidR="004A5D63" w:rsidRPr="003D47FA">
        <w:rPr>
          <w:rtl/>
          <w:lang w:bidi="ar-KW"/>
        </w:rPr>
        <w:t xml:space="preserve"> وهذا ينافي صدور الذنب عنهم</w:t>
      </w:r>
      <w:r w:rsidR="001D5F3D">
        <w:rPr>
          <w:rtl/>
          <w:lang w:bidi="ar-KW"/>
        </w:rPr>
        <w:t>،</w:t>
      </w:r>
      <w:r w:rsidR="004A5D63" w:rsidRPr="003D47FA">
        <w:rPr>
          <w:rtl/>
          <w:lang w:bidi="ar-KW"/>
        </w:rPr>
        <w:t xml:space="preserve"> </w:t>
      </w:r>
      <w:r w:rsidR="00EE31E7" w:rsidRPr="00DD2C82">
        <w:rPr>
          <w:b/>
          <w:bCs/>
          <w:rtl/>
        </w:rPr>
        <w:t>(</w:t>
      </w:r>
      <w:r w:rsidR="004A5D63" w:rsidRPr="00DD2C82">
        <w:rPr>
          <w:b/>
          <w:bCs/>
          <w:rtl/>
        </w:rPr>
        <w:t>خامس عشر</w:t>
      </w:r>
      <w:r w:rsidR="00EE31E7" w:rsidRPr="00DD2C82">
        <w:rPr>
          <w:b/>
          <w:bCs/>
          <w:rtl/>
        </w:rPr>
        <w:t>)</w:t>
      </w:r>
      <w:r w:rsidR="00EE31E7" w:rsidRPr="003D47FA">
        <w:rPr>
          <w:rtl/>
          <w:lang w:bidi="ar-KW"/>
        </w:rPr>
        <w:t xml:space="preserve">: </w:t>
      </w:r>
      <w:r w:rsidR="004A5D63" w:rsidRPr="003D47FA">
        <w:rPr>
          <w:rtl/>
          <w:lang w:bidi="ar-KW"/>
        </w:rPr>
        <w:t xml:space="preserve">قال الله تعالى في حق إبراهيم عليه الصلاة والسلام </w:t>
      </w:r>
      <w:r w:rsidR="00EE31E7" w:rsidRPr="003D47FA">
        <w:rPr>
          <w:rtl/>
          <w:lang w:bidi="ar-KW"/>
        </w:rPr>
        <w:t>(</w:t>
      </w:r>
      <w:r w:rsidR="004A5D63" w:rsidRPr="003D47FA">
        <w:rPr>
          <w:rtl/>
          <w:lang w:bidi="ar-KW"/>
        </w:rPr>
        <w:t>إني جاعلك للناس إماما</w:t>
      </w:r>
      <w:r w:rsidR="001D5F3D">
        <w:rPr>
          <w:rtl/>
          <w:lang w:bidi="ar-KW"/>
        </w:rPr>
        <w:t>،</w:t>
      </w:r>
      <w:r w:rsidR="004A5D63" w:rsidRPr="003D47FA">
        <w:rPr>
          <w:rtl/>
          <w:lang w:bidi="ar-KW"/>
        </w:rPr>
        <w:t xml:space="preserve"> قال ومن ذريتي قال لا ينال عهدي الظالمين</w:t>
      </w:r>
      <w:r w:rsidR="00EE31E7" w:rsidRPr="003D47FA">
        <w:rPr>
          <w:rtl/>
          <w:lang w:bidi="ar-KW"/>
        </w:rPr>
        <w:t>)</w:t>
      </w:r>
      <w:r w:rsidR="001D5F3D">
        <w:rPr>
          <w:rtl/>
          <w:lang w:bidi="ar-KW"/>
        </w:rPr>
        <w:t>،</w:t>
      </w:r>
      <w:r w:rsidR="004A5D63" w:rsidRPr="003D47FA">
        <w:rPr>
          <w:rtl/>
          <w:lang w:bidi="ar-KW"/>
        </w:rPr>
        <w:t xml:space="preserve"> وكل من أقدم على الذنب كان ظالما لنفسه</w:t>
      </w:r>
      <w:r w:rsidR="001D5F3D">
        <w:rPr>
          <w:rtl/>
          <w:lang w:bidi="ar-KW"/>
        </w:rPr>
        <w:t>،</w:t>
      </w:r>
      <w:r w:rsidR="004A5D63" w:rsidRPr="003D47FA">
        <w:rPr>
          <w:rtl/>
          <w:lang w:bidi="ar-KW"/>
        </w:rPr>
        <w:t xml:space="preserve"> فإذا لم يصل عهد الإمامة إلى المذنب العاصي</w:t>
      </w:r>
      <w:r w:rsidR="001D5F3D">
        <w:rPr>
          <w:rtl/>
          <w:lang w:bidi="ar-KW"/>
        </w:rPr>
        <w:t>،</w:t>
      </w:r>
      <w:r w:rsidR="004A5D63" w:rsidRPr="003D47FA">
        <w:rPr>
          <w:rtl/>
          <w:lang w:bidi="ar-KW"/>
        </w:rPr>
        <w:t xml:space="preserve"> فبأن لا يصل عهد النبوة إليه أولى</w:t>
      </w:r>
      <w:r w:rsidR="00DD2C82">
        <w:rPr>
          <w:rFonts w:hint="cs"/>
          <w:rtl/>
          <w:lang w:bidi="ar-KW"/>
        </w:rPr>
        <w:t xml:space="preserve">) أهـــ </w:t>
      </w:r>
      <w:r w:rsidR="00DD2C82" w:rsidRPr="00DD2C82">
        <w:rPr>
          <w:rFonts w:hint="cs"/>
          <w:b/>
          <w:bCs/>
          <w:rtl/>
          <w:lang w:bidi="ar-KW"/>
        </w:rPr>
        <w:t>(</w:t>
      </w:r>
      <w:r w:rsidR="004A5D63" w:rsidRPr="00DD2C82">
        <w:rPr>
          <w:b/>
          <w:bCs/>
          <w:u w:val="single"/>
          <w:rtl/>
        </w:rPr>
        <w:t>إذن</w:t>
      </w:r>
      <w:r w:rsidR="00DD2C82" w:rsidRPr="00DD2C82">
        <w:rPr>
          <w:rFonts w:hint="cs"/>
          <w:b/>
          <w:bCs/>
          <w:u w:val="single"/>
          <w:rtl/>
        </w:rPr>
        <w:t>)</w:t>
      </w:r>
      <w:r w:rsidR="00EE31E7" w:rsidRPr="00DD2C82">
        <w:rPr>
          <w:b/>
          <w:bCs/>
          <w:u w:val="single"/>
          <w:rtl/>
        </w:rPr>
        <w:t>:</w:t>
      </w:r>
      <w:r w:rsidR="004A5D63" w:rsidRPr="003D47FA">
        <w:rPr>
          <w:rtl/>
        </w:rPr>
        <w:t xml:space="preserve"> كل ما ورد في الشرع مما يوحي بوقوع المعصية فهو محمول على أحسن المحامل وأصحها مما يحفظ جناب الأنبياء والمرسلين</w:t>
      </w:r>
      <w:r w:rsidR="001D5F3D">
        <w:rPr>
          <w:rtl/>
        </w:rPr>
        <w:t>،</w:t>
      </w:r>
      <w:r w:rsidR="004A5D63" w:rsidRPr="003D47FA">
        <w:rPr>
          <w:rtl/>
        </w:rPr>
        <w:t xml:space="preserve"> والقرآن الكريم لم ينص صراحة على معصية نبي إلا معصية آدم عليه السلام</w:t>
      </w:r>
      <w:r w:rsidR="001D5F3D">
        <w:rPr>
          <w:rtl/>
        </w:rPr>
        <w:t>،</w:t>
      </w:r>
      <w:r w:rsidR="004A5D63" w:rsidRPr="003D47FA">
        <w:rPr>
          <w:rtl/>
        </w:rPr>
        <w:t xml:space="preserve"> وذلك في قوله تعالى</w:t>
      </w:r>
      <w:r w:rsidR="00EE31E7" w:rsidRPr="003D47FA">
        <w:rPr>
          <w:rtl/>
        </w:rPr>
        <w:t>:</w:t>
      </w:r>
      <w:r w:rsidR="004A5D63" w:rsidRPr="003D47FA">
        <w:rPr>
          <w:rtl/>
        </w:rPr>
        <w:t xml:space="preserve"> </w:t>
      </w:r>
      <w:r w:rsidR="00EE31E7" w:rsidRPr="003D47FA">
        <w:rPr>
          <w:rtl/>
        </w:rPr>
        <w:t>{</w:t>
      </w:r>
      <w:r w:rsidR="004A5D63" w:rsidRPr="003D47FA">
        <w:rPr>
          <w:rtl/>
        </w:rPr>
        <w:t>فَأَكَلَا مِنْهَا فَبَدَتْ لَهُمَا سَوْآتُهُمَا وَطَفِقَا يَخْصِفَانِ عَلَيْهِمَا مِن وَرَقِ الْجَنَّةِ وَعَصَى آدَمُ رَبَّهُ فَغَوَى</w:t>
      </w:r>
      <w:r w:rsidR="005624C2">
        <w:rPr>
          <w:rtl/>
        </w:rPr>
        <w:t>} [</w:t>
      </w:r>
      <w:r w:rsidR="004A5D63" w:rsidRPr="003D47FA">
        <w:rPr>
          <w:rtl/>
        </w:rPr>
        <w:t>طه: 121] وقد ذهب الحذاق من أهل العلم إلى القول بأن نهي آدم عن الأكل من الشجرة كان نهي إرشاد ونصح وإعلام</w:t>
      </w:r>
      <w:r w:rsidR="001D5F3D">
        <w:rPr>
          <w:rtl/>
        </w:rPr>
        <w:t>،</w:t>
      </w:r>
      <w:r w:rsidR="004A5D63" w:rsidRPr="003D47FA">
        <w:rPr>
          <w:rtl/>
        </w:rPr>
        <w:t xml:space="preserve"> وليس نهيا على جهة التكليف يترتب عليه عضب من الله</w:t>
      </w:r>
      <w:r w:rsidR="001D5F3D">
        <w:rPr>
          <w:rtl/>
        </w:rPr>
        <w:t>،</w:t>
      </w:r>
      <w:r w:rsidR="004A5D63" w:rsidRPr="003D47FA">
        <w:rPr>
          <w:rtl/>
        </w:rPr>
        <w:t xml:space="preserve"> وانه لما أكثر الشيطان الوسوسة عليه</w:t>
      </w:r>
      <w:r w:rsidR="001D5F3D">
        <w:rPr>
          <w:rtl/>
        </w:rPr>
        <w:t>،</w:t>
      </w:r>
      <w:r w:rsidR="004A5D63" w:rsidRPr="003D47FA">
        <w:rPr>
          <w:rtl/>
        </w:rPr>
        <w:t xml:space="preserve"> نسي نصح الله تعالى له فأكل منها غير عامد لمخالفة أمر الله</w:t>
      </w:r>
      <w:r w:rsidR="001D5F3D">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وَلَقَدْ عَهِدْنَا إِلَى آدَمَ مِنْ قَبْلُ فَنَسِيَ وَلَمْ نَجِدْ لَهُ عَزْمًا }</w:t>
      </w:r>
      <w:r w:rsidR="001D5F3D">
        <w:rPr>
          <w:rtl/>
        </w:rPr>
        <w:t>،</w:t>
      </w:r>
      <w:r w:rsidR="00EE31E7" w:rsidRPr="003D47FA">
        <w:rPr>
          <w:rtl/>
        </w:rPr>
        <w:t xml:space="preserve"> </w:t>
      </w:r>
      <w:r w:rsidR="004A5D63" w:rsidRPr="003D47FA">
        <w:rPr>
          <w:rtl/>
        </w:rPr>
        <w:t xml:space="preserve">فـ </w:t>
      </w:r>
      <w:r w:rsidR="00EE31E7" w:rsidRPr="003D47FA">
        <w:rPr>
          <w:rtl/>
        </w:rPr>
        <w:t>(</w:t>
      </w:r>
      <w:r w:rsidR="004A5D63" w:rsidRPr="003D47FA">
        <w:rPr>
          <w:rtl/>
        </w:rPr>
        <w:t>آدم</w:t>
      </w:r>
      <w:r w:rsidR="00EE31E7" w:rsidRPr="003D47FA">
        <w:rPr>
          <w:rtl/>
        </w:rPr>
        <w:t>)</w:t>
      </w:r>
      <w:r w:rsidR="004A5D63" w:rsidRPr="003D47FA">
        <w:rPr>
          <w:rtl/>
        </w:rPr>
        <w:t xml:space="preserve"> عليه السلام كان النهي عن الأكل من الشجرة نهي نصح وإرشاد</w:t>
      </w:r>
      <w:r w:rsidR="001D5F3D">
        <w:rPr>
          <w:rtl/>
        </w:rPr>
        <w:t>،</w:t>
      </w:r>
      <w:r w:rsidR="004A5D63" w:rsidRPr="003D47FA">
        <w:rPr>
          <w:rtl/>
        </w:rPr>
        <w:t xml:space="preserve"> ولم يكن نهيا على جهة التكليف</w:t>
      </w:r>
      <w:r w:rsidR="001D5F3D">
        <w:rPr>
          <w:rtl/>
        </w:rPr>
        <w:t>،</w:t>
      </w:r>
      <w:r>
        <w:rPr>
          <w:rFonts w:hint="cs"/>
          <w:rtl/>
        </w:rPr>
        <w:t xml:space="preserve"> </w:t>
      </w:r>
      <w:r w:rsidR="004A5D63" w:rsidRPr="003D47FA">
        <w:rPr>
          <w:rtl/>
        </w:rPr>
        <w:t>لابد من توجيه الآيات وتفسيرها بنحو لا يتنافى مع عصمة الأنبياء عليهم السلام</w:t>
      </w:r>
      <w:r w:rsidR="001D5F3D">
        <w:rPr>
          <w:rtl/>
        </w:rPr>
        <w:t>،</w:t>
      </w:r>
      <w:r w:rsidR="00EE31E7" w:rsidRPr="003D47FA">
        <w:rPr>
          <w:rtl/>
        </w:rPr>
        <w:t xml:space="preserve"> </w:t>
      </w:r>
      <w:r w:rsidR="004A5D63" w:rsidRPr="003D47FA">
        <w:rPr>
          <w:rtl/>
        </w:rPr>
        <w:t>آدم عليه السلام ترك الأولى</w:t>
      </w:r>
      <w:r w:rsidR="001D5F3D">
        <w:rPr>
          <w:rtl/>
        </w:rPr>
        <w:t>،</w:t>
      </w:r>
      <w:r w:rsidR="004A5D63" w:rsidRPr="003D47FA">
        <w:rPr>
          <w:rtl/>
        </w:rPr>
        <w:t xml:space="preserve"> وخالف الأمر الإرشادي فسمّي ذلك عصياناً</w:t>
      </w:r>
      <w:r w:rsidR="001D5F3D">
        <w:rPr>
          <w:rtl/>
        </w:rPr>
        <w:t>،</w:t>
      </w:r>
      <w:r w:rsidR="00EE31E7" w:rsidRPr="003D47FA">
        <w:rPr>
          <w:rtl/>
        </w:rPr>
        <w:t xml:space="preserve"> </w:t>
      </w:r>
      <w:r w:rsidR="004A5D63" w:rsidRPr="003D47FA">
        <w:rPr>
          <w:rtl/>
        </w:rPr>
        <w:t>لأنّ الله تعالى أوحى لآدم عليه السلام</w:t>
      </w:r>
      <w:r w:rsidR="00EE31E7" w:rsidRPr="003D47FA">
        <w:rPr>
          <w:rtl/>
        </w:rPr>
        <w:t>:</w:t>
      </w:r>
      <w:r w:rsidR="004A5D63" w:rsidRPr="003D47FA">
        <w:rPr>
          <w:rtl/>
        </w:rPr>
        <w:t xml:space="preserve"> أنّك يا آدم اذا اردت البقاء في الجنّة فلا تأكل من هذه الشجرة</w:t>
      </w:r>
      <w:r w:rsidR="001D5F3D">
        <w:rPr>
          <w:rtl/>
        </w:rPr>
        <w:t>،</w:t>
      </w:r>
      <w:r w:rsidR="004A5D63" w:rsidRPr="003D47FA">
        <w:rPr>
          <w:rtl/>
        </w:rPr>
        <w:t xml:space="preserve"> فإن اكلت منها فسوف تطرد من الجنة</w:t>
      </w:r>
      <w:r w:rsidR="001D5F3D">
        <w:rPr>
          <w:rtl/>
        </w:rPr>
        <w:t>،</w:t>
      </w:r>
      <w:r w:rsidR="004A5D63" w:rsidRPr="003D47FA">
        <w:rPr>
          <w:rtl/>
        </w:rPr>
        <w:t xml:space="preserve"> ومثل هذا النهي لا يكون مخالفته قادحاً في العصمة</w:t>
      </w:r>
      <w:r w:rsidR="001D5F3D">
        <w:rPr>
          <w:rtl/>
        </w:rPr>
        <w:t>،</w:t>
      </w:r>
      <w:r w:rsidR="004A5D63" w:rsidRPr="003D47FA">
        <w:rPr>
          <w:rtl/>
        </w:rPr>
        <w:t xml:space="preserve"> بل غاية ما هنالك</w:t>
      </w:r>
      <w:r w:rsidR="00AB6BA0">
        <w:rPr>
          <w:rtl/>
        </w:rPr>
        <w:t xml:space="preserve"> أنه </w:t>
      </w:r>
      <w:r w:rsidR="004A5D63" w:rsidRPr="003D47FA">
        <w:rPr>
          <w:rtl/>
        </w:rPr>
        <w:t>يترتّب عليه الأثر</w:t>
      </w:r>
      <w:r w:rsidR="001D5F3D">
        <w:rPr>
          <w:rtl/>
        </w:rPr>
        <w:t>،</w:t>
      </w:r>
      <w:r w:rsidR="004A5D63" w:rsidRPr="003D47FA">
        <w:rPr>
          <w:rtl/>
        </w:rPr>
        <w:t xml:space="preserve"> وهو الخروج من الجنّة والابتلاء بالاستقرار في الأرض</w:t>
      </w:r>
      <w:r w:rsidR="001D5F3D">
        <w:rPr>
          <w:rtl/>
        </w:rPr>
        <w:t>،</w:t>
      </w:r>
      <w:r>
        <w:rPr>
          <w:rFonts w:hint="cs"/>
          <w:rtl/>
        </w:rPr>
        <w:t xml:space="preserve"> </w:t>
      </w:r>
      <w:r w:rsidR="004A5D63" w:rsidRPr="003D47FA">
        <w:rPr>
          <w:rFonts w:eastAsia="Times New Roman"/>
          <w:rtl/>
        </w:rPr>
        <w:t>ويوسف (عليه السلام</w:t>
      </w:r>
      <w:r w:rsidR="00EE31E7" w:rsidRPr="003D47FA">
        <w:rPr>
          <w:rFonts w:eastAsia="Times New Roman"/>
          <w:rtl/>
        </w:rPr>
        <w:t>)</w:t>
      </w:r>
      <w:r w:rsidR="004A5D63" w:rsidRPr="003D47FA">
        <w:rPr>
          <w:rFonts w:eastAsia="Times New Roman"/>
          <w:rtl/>
        </w:rPr>
        <w:t xml:space="preserve"> كان معصوما من الهم بامرأة العزيز</w:t>
      </w:r>
      <w:r w:rsidR="00EE31E7" w:rsidRPr="003D47FA">
        <w:rPr>
          <w:rFonts w:eastAsia="Times New Roman"/>
          <w:rtl/>
        </w:rPr>
        <w:t>:</w:t>
      </w:r>
      <w:r w:rsidR="004A5D63" w:rsidRPr="003D47FA">
        <w:rPr>
          <w:rFonts w:eastAsia="Times New Roman"/>
          <w:rtl/>
        </w:rPr>
        <w:t xml:space="preserve"> قال تعالى</w:t>
      </w:r>
      <w:r w:rsidR="00EE31E7" w:rsidRPr="003D47FA">
        <w:rPr>
          <w:rFonts w:eastAsia="Times New Roman"/>
          <w:rtl/>
        </w:rPr>
        <w:t>:</w:t>
      </w:r>
      <w:r w:rsidR="004A5D63" w:rsidRPr="003D47FA">
        <w:rPr>
          <w:rFonts w:eastAsia="Times New Roman"/>
          <w:rtl/>
        </w:rPr>
        <w:t xml:space="preserve"> </w:t>
      </w:r>
      <w:r w:rsidR="00EE31E7" w:rsidRPr="003D47FA">
        <w:rPr>
          <w:rFonts w:eastAsia="Times New Roman"/>
          <w:rtl/>
        </w:rPr>
        <w:t>{</w:t>
      </w:r>
      <w:r w:rsidR="004A5D63" w:rsidRPr="003D47FA">
        <w:rPr>
          <w:rtl/>
        </w:rPr>
        <w:t>وَلَقَدْ هَمَّتْ بِهِ وَهَمَّ بِهَا لَوْلَا أَنْ رَأَى بُرْهَانَ رَبِّهِ كَذَلِكَ لِنَصْرِفَ عَنْهُ السُّوءَ وَالْفَحْشَاءَ</w:t>
      </w:r>
      <w:r w:rsidR="00AB6BA0">
        <w:rPr>
          <w:rtl/>
        </w:rPr>
        <w:t xml:space="preserve"> أنه </w:t>
      </w:r>
      <w:r w:rsidR="004A5D63" w:rsidRPr="003D47FA">
        <w:rPr>
          <w:rtl/>
        </w:rPr>
        <w:t>مِنْ عِبَادِنَا الْمُخْلَصِينَ</w:t>
      </w:r>
      <w:r w:rsidR="004A5D63" w:rsidRPr="003D47FA">
        <w:rPr>
          <w:rFonts w:eastAsia="Times New Roman"/>
          <w:rtl/>
        </w:rPr>
        <w:t xml:space="preserve"> }</w:t>
      </w:r>
      <w:r w:rsidR="001D5F3D">
        <w:rPr>
          <w:rFonts w:eastAsia="Times New Roman"/>
          <w:rtl/>
        </w:rPr>
        <w:t>،</w:t>
      </w:r>
      <w:r w:rsidR="004A5D63" w:rsidRPr="003D47FA">
        <w:rPr>
          <w:rFonts w:eastAsia="Times New Roman"/>
          <w:rtl/>
        </w:rPr>
        <w:t xml:space="preserve"> ومن فهم اللغة علم ان </w:t>
      </w:r>
      <w:r w:rsidR="00EE31E7" w:rsidRPr="003D47FA">
        <w:rPr>
          <w:rFonts w:eastAsia="Times New Roman"/>
          <w:rtl/>
        </w:rPr>
        <w:t>(</w:t>
      </w:r>
      <w:r w:rsidR="004A5D63" w:rsidRPr="003D47FA">
        <w:rPr>
          <w:rFonts w:eastAsia="Times New Roman"/>
          <w:rtl/>
        </w:rPr>
        <w:t>لولا</w:t>
      </w:r>
      <w:r w:rsidR="00EE31E7" w:rsidRPr="003D47FA">
        <w:rPr>
          <w:rFonts w:eastAsia="Times New Roman"/>
          <w:rtl/>
        </w:rPr>
        <w:t>)</w:t>
      </w:r>
      <w:r w:rsidR="004A5D63" w:rsidRPr="003D47FA">
        <w:rPr>
          <w:rFonts w:eastAsia="Times New Roman"/>
          <w:rtl/>
        </w:rPr>
        <w:t xml:space="preserve"> حرف امتناع لوجود</w:t>
      </w:r>
      <w:r w:rsidR="001D5F3D">
        <w:rPr>
          <w:rFonts w:eastAsia="Times New Roman"/>
          <w:rtl/>
        </w:rPr>
        <w:t>،</w:t>
      </w:r>
      <w:r w:rsidR="004A5D63" w:rsidRPr="003D47FA">
        <w:rPr>
          <w:rFonts w:eastAsia="Times New Roman"/>
          <w:rtl/>
        </w:rPr>
        <w:t xml:space="preserve"> امتناع الهم لوجود العصمة</w:t>
      </w:r>
      <w:r w:rsidR="001D5F3D">
        <w:rPr>
          <w:rFonts w:eastAsia="Times New Roman"/>
          <w:rtl/>
        </w:rPr>
        <w:t>،</w:t>
      </w:r>
      <w:r w:rsidR="004A5D63" w:rsidRPr="003D47FA">
        <w:rPr>
          <w:rFonts w:eastAsia="Times New Roman"/>
          <w:rtl/>
        </w:rPr>
        <w:t xml:space="preserve"> فلولا</w:t>
      </w:r>
      <w:r w:rsidR="00AB6BA0">
        <w:rPr>
          <w:rFonts w:eastAsia="Times New Roman"/>
          <w:rtl/>
        </w:rPr>
        <w:t xml:space="preserve"> أنه </w:t>
      </w:r>
      <w:r w:rsidR="004A5D63" w:rsidRPr="003D47FA">
        <w:rPr>
          <w:rFonts w:eastAsia="Times New Roman"/>
          <w:rtl/>
        </w:rPr>
        <w:t xml:space="preserve">رأى برهان ربه </w:t>
      </w:r>
      <w:r w:rsidR="00EE31E7" w:rsidRPr="003D47FA">
        <w:rPr>
          <w:rFonts w:eastAsia="Times New Roman"/>
          <w:rtl/>
        </w:rPr>
        <w:t>(</w:t>
      </w:r>
      <w:r w:rsidR="004A5D63" w:rsidRPr="003D47FA">
        <w:rPr>
          <w:rFonts w:eastAsia="Times New Roman"/>
          <w:rtl/>
        </w:rPr>
        <w:t>النبوة والعصمة</w:t>
      </w:r>
      <w:r w:rsidR="00EE31E7" w:rsidRPr="003D47FA">
        <w:rPr>
          <w:rFonts w:eastAsia="Times New Roman"/>
          <w:rtl/>
        </w:rPr>
        <w:t>)</w:t>
      </w:r>
      <w:r w:rsidR="004A5D63" w:rsidRPr="003D47FA">
        <w:rPr>
          <w:rFonts w:eastAsia="Times New Roman"/>
          <w:rtl/>
        </w:rPr>
        <w:t xml:space="preserve"> لوقع منه الهم ولكنه لم يقع منه الهم لأنه نبي معصوم لا تجوز عليه المعصية</w:t>
      </w:r>
      <w:r w:rsidR="001D5F3D">
        <w:rPr>
          <w:rFonts w:eastAsia="Times New Roman"/>
          <w:rtl/>
        </w:rPr>
        <w:t>،</w:t>
      </w:r>
      <w:r w:rsidR="00EE31E7" w:rsidRPr="003D47FA">
        <w:rPr>
          <w:rFonts w:eastAsia="Times New Roman"/>
          <w:rtl/>
        </w:rPr>
        <w:t xml:space="preserve"> </w:t>
      </w:r>
      <w:r w:rsidR="004A5D63" w:rsidRPr="003D47FA">
        <w:rPr>
          <w:rFonts w:eastAsia="Times New Roman"/>
          <w:rtl/>
        </w:rPr>
        <w:t>فالنبوة هي البرهان</w:t>
      </w:r>
      <w:r w:rsidR="001D5F3D">
        <w:rPr>
          <w:rFonts w:eastAsia="Times New Roman"/>
          <w:rtl/>
        </w:rPr>
        <w:t>،</w:t>
      </w:r>
      <w:r w:rsidR="004A5D63" w:rsidRPr="003D47FA">
        <w:rPr>
          <w:rFonts w:eastAsia="Times New Roman"/>
          <w:rtl/>
        </w:rPr>
        <w:t xml:space="preserve"> وهي مانعة من الهم أساسا</w:t>
      </w:r>
      <w:r w:rsidR="001D5F3D">
        <w:rPr>
          <w:rFonts w:eastAsia="Times New Roman"/>
          <w:rtl/>
        </w:rPr>
        <w:t>،</w:t>
      </w:r>
      <w:r w:rsidR="00745F9B">
        <w:rPr>
          <w:rFonts w:eastAsia="Times New Roman"/>
          <w:rtl/>
        </w:rPr>
        <w:t xml:space="preserve"> </w:t>
      </w:r>
      <w:r w:rsidR="004A5D63" w:rsidRPr="003D47FA">
        <w:rPr>
          <w:rFonts w:eastAsia="Times New Roman"/>
          <w:rtl/>
        </w:rPr>
        <w:t>وخاتم الانبياء صلّى الله عليه وسلم</w:t>
      </w:r>
      <w:r w:rsidR="001D5F3D">
        <w:rPr>
          <w:rFonts w:eastAsia="Times New Roman"/>
          <w:rtl/>
        </w:rPr>
        <w:t>،</w:t>
      </w:r>
      <w:r w:rsidR="004A5D63" w:rsidRPr="003D47FA">
        <w:rPr>
          <w:rFonts w:eastAsia="Times New Roman"/>
          <w:rtl/>
        </w:rPr>
        <w:t xml:space="preserve"> خاطبه الله تعالى بآيات قد توهم الخطأ</w:t>
      </w:r>
      <w:r w:rsidR="001D5F3D">
        <w:rPr>
          <w:rFonts w:eastAsia="Times New Roman"/>
          <w:rtl/>
        </w:rPr>
        <w:t>،</w:t>
      </w:r>
      <w:r w:rsidR="004A5D63" w:rsidRPr="003D47FA">
        <w:rPr>
          <w:rFonts w:eastAsia="Times New Roman"/>
          <w:rtl/>
        </w:rPr>
        <w:t xml:space="preserve"> و لابد من توجيه الآيات وتفسيرها بنحو لا يتنافى مع عصمة النبي صلى الله عليه وسلم</w:t>
      </w:r>
      <w:r w:rsidR="001D5F3D">
        <w:rPr>
          <w:rFonts w:eastAsia="Times New Roman"/>
          <w:rtl/>
        </w:rPr>
        <w:t>،</w:t>
      </w:r>
      <w:r w:rsidR="004A5D63" w:rsidRPr="003D47FA">
        <w:rPr>
          <w:rFonts w:eastAsia="Times New Roman"/>
          <w:rtl/>
        </w:rPr>
        <w:t xml:space="preserve"> وقد قال الله تعالى في حقه</w:t>
      </w:r>
      <w:r w:rsidR="00EE31E7" w:rsidRPr="003D47FA">
        <w:rPr>
          <w:rFonts w:eastAsia="Times New Roman"/>
          <w:rtl/>
        </w:rPr>
        <w:t>:</w:t>
      </w:r>
      <w:r w:rsidR="004A5D63" w:rsidRPr="003D47FA">
        <w:rPr>
          <w:rFonts w:eastAsia="Times New Roman"/>
          <w:rtl/>
        </w:rPr>
        <w:t xml:space="preserve"> </w:t>
      </w:r>
      <w:r w:rsidR="00EE31E7" w:rsidRPr="003D47FA">
        <w:rPr>
          <w:rFonts w:eastAsia="Times New Roman"/>
          <w:rtl/>
        </w:rPr>
        <w:t>{</w:t>
      </w:r>
      <w:r w:rsidR="004A5D63" w:rsidRPr="003D47FA">
        <w:rPr>
          <w:rFonts w:eastAsia="Times New Roman"/>
          <w:rtl/>
        </w:rPr>
        <w:t>وَمَا يَنْطِقُ عَنِ الْهَوَى (3) إِنْ هُوَ إِلَّا وَحْيٌ يُوحَى }</w:t>
      </w:r>
      <w:r w:rsidR="001D5F3D">
        <w:rPr>
          <w:rFonts w:eastAsia="Times New Roman"/>
          <w:rtl/>
        </w:rPr>
        <w:t>،</w:t>
      </w:r>
      <w:r w:rsidR="004A5D63" w:rsidRPr="003D47FA">
        <w:rPr>
          <w:rFonts w:eastAsia="Times New Roman"/>
          <w:rtl/>
        </w:rPr>
        <w:t xml:space="preserve"> وقال في حقه</w:t>
      </w:r>
      <w:r w:rsidR="00EE31E7" w:rsidRPr="003D47FA">
        <w:rPr>
          <w:rFonts w:eastAsia="Times New Roman"/>
          <w:rtl/>
        </w:rPr>
        <w:t>:</w:t>
      </w:r>
      <w:r w:rsidR="004A5D63" w:rsidRPr="003D47FA">
        <w:rPr>
          <w:rFonts w:eastAsia="Times New Roman"/>
          <w:rtl/>
        </w:rPr>
        <w:t xml:space="preserve"> </w:t>
      </w:r>
      <w:r w:rsidR="00EE31E7" w:rsidRPr="003D47FA">
        <w:rPr>
          <w:rFonts w:eastAsia="Times New Roman"/>
          <w:rtl/>
        </w:rPr>
        <w:t>{</w:t>
      </w:r>
      <w:r w:rsidR="004A5D63" w:rsidRPr="003D47FA">
        <w:rPr>
          <w:rFonts w:eastAsia="Times New Roman"/>
          <w:rtl/>
        </w:rPr>
        <w:t>وَإِنْ تُطِيعُوهُ تَهْتَدُوا }</w:t>
      </w:r>
      <w:r w:rsidR="001D5F3D">
        <w:rPr>
          <w:rFonts w:eastAsia="Times New Roman"/>
          <w:rtl/>
        </w:rPr>
        <w:t>،</w:t>
      </w:r>
      <w:r w:rsidR="004A5D63" w:rsidRPr="003D47FA">
        <w:rPr>
          <w:rFonts w:eastAsia="Times New Roman"/>
          <w:rtl/>
        </w:rPr>
        <w:t xml:space="preserve"> وقال في حقه</w:t>
      </w:r>
      <w:r w:rsidR="00EE31E7" w:rsidRPr="003D47FA">
        <w:rPr>
          <w:rFonts w:eastAsia="Times New Roman"/>
          <w:rtl/>
        </w:rPr>
        <w:t>:</w:t>
      </w:r>
      <w:r w:rsidR="004A5D63" w:rsidRPr="003D47FA">
        <w:rPr>
          <w:rFonts w:eastAsia="Times New Roman"/>
          <w:rtl/>
        </w:rPr>
        <w:t xml:space="preserve"> </w:t>
      </w:r>
      <w:r w:rsidR="00EE31E7" w:rsidRPr="003D47FA">
        <w:rPr>
          <w:rFonts w:eastAsia="Times New Roman"/>
          <w:rtl/>
        </w:rPr>
        <w:t>{</w:t>
      </w:r>
      <w:r w:rsidR="004A5D63" w:rsidRPr="003D47FA">
        <w:rPr>
          <w:rFonts w:eastAsia="Times New Roman"/>
          <w:rtl/>
        </w:rPr>
        <w:t>مَنْ يُطِعِ الرَّسُولَ فَقَدْ أَطَاعَ اللَّهَ }</w:t>
      </w:r>
      <w:r w:rsidR="001D5F3D">
        <w:rPr>
          <w:rFonts w:eastAsia="Times New Roman"/>
          <w:rtl/>
        </w:rPr>
        <w:t>،</w:t>
      </w:r>
      <w:r w:rsidR="004A5D63" w:rsidRPr="003D47FA">
        <w:rPr>
          <w:rFonts w:eastAsia="Times New Roman"/>
          <w:rtl/>
        </w:rPr>
        <w:t xml:space="preserve"> وقال في حقه</w:t>
      </w:r>
      <w:r w:rsidR="00EE31E7" w:rsidRPr="003D47FA">
        <w:rPr>
          <w:rFonts w:eastAsia="Times New Roman"/>
          <w:rtl/>
        </w:rPr>
        <w:t>:</w:t>
      </w:r>
      <w:r w:rsidR="004A5D63" w:rsidRPr="003D47FA">
        <w:rPr>
          <w:rFonts w:eastAsia="Times New Roman"/>
          <w:rtl/>
        </w:rPr>
        <w:t xml:space="preserve"> </w:t>
      </w:r>
      <w:r w:rsidR="00EE31E7" w:rsidRPr="003D47FA">
        <w:rPr>
          <w:rFonts w:eastAsia="Times New Roman"/>
          <w:rtl/>
        </w:rPr>
        <w:t>{</w:t>
      </w:r>
      <w:r w:rsidR="004A5D63" w:rsidRPr="003D47FA">
        <w:rPr>
          <w:rFonts w:eastAsia="Times New Roman"/>
          <w:rtl/>
        </w:rPr>
        <w:t>قُلْ إِنْ كُنْتُمْ تُحِبُّونَ اللَّهَ فَاتَّبِعُونِي يُحْبِبْكُمُ اللَّهُ وَيَغْفِرْ لَكُمْ ذُنُوبَكُمْ وَاللَّهُ غَفُورٌ رَحِيمٌ * قُلْ أَطِيعُوا اللَّهَ وَالرَّسُولَ فَإِنْ تَوَلَّوْا فَإِنَّ اللَّهَ لَا يُحِبُّ الْكَافِرِينَ }</w:t>
      </w:r>
      <w:r w:rsidR="001D5F3D">
        <w:rPr>
          <w:rFonts w:eastAsia="Times New Roman"/>
          <w:rtl/>
        </w:rPr>
        <w:t>،</w:t>
      </w:r>
      <w:r w:rsidR="004A5D63" w:rsidRPr="003D47FA">
        <w:rPr>
          <w:rFonts w:eastAsia="Times New Roman"/>
          <w:rtl/>
        </w:rPr>
        <w:t xml:space="preserve"> لابد من توجيه الآيات وتفسيرها بنحو لا يتنافى مع عصمة النبي صلى الله عليه وسلم</w:t>
      </w:r>
      <w:r w:rsidR="001D5F3D">
        <w:rPr>
          <w:rFonts w:eastAsia="Times New Roman"/>
          <w:rtl/>
        </w:rPr>
        <w:t>،</w:t>
      </w:r>
      <w:r w:rsidR="004A5D63" w:rsidRPr="003D47FA">
        <w:rPr>
          <w:rFonts w:eastAsia="Times New Roman"/>
          <w:rtl/>
        </w:rPr>
        <w:t xml:space="preserve"> فأكثر هذه الآيات الموهمة لوقوع الخطأ أو الذنب</w:t>
      </w:r>
      <w:r w:rsidR="001D5F3D">
        <w:rPr>
          <w:rFonts w:eastAsia="Times New Roman"/>
          <w:rtl/>
        </w:rPr>
        <w:t>،</w:t>
      </w:r>
      <w:r w:rsidR="004A5D63" w:rsidRPr="003D47FA">
        <w:rPr>
          <w:rFonts w:eastAsia="Times New Roman"/>
          <w:rtl/>
        </w:rPr>
        <w:t xml:space="preserve"> يراد بها أمة النبي صلّى الله عليه وسلم كقوله تعالى</w:t>
      </w:r>
      <w:r w:rsidR="00EE31E7" w:rsidRPr="003D47FA">
        <w:rPr>
          <w:rFonts w:eastAsia="Times New Roman"/>
          <w:rtl/>
        </w:rPr>
        <w:t>:</w:t>
      </w:r>
      <w:r w:rsidR="004A5D63" w:rsidRPr="003D47FA">
        <w:rPr>
          <w:rFonts w:eastAsia="Times New Roman"/>
          <w:rtl/>
        </w:rPr>
        <w:t xml:space="preserve"> </w:t>
      </w:r>
      <w:r w:rsidR="00EE31E7" w:rsidRPr="003D47FA">
        <w:rPr>
          <w:rFonts w:eastAsia="Times New Roman"/>
          <w:rtl/>
        </w:rPr>
        <w:t>(</w:t>
      </w:r>
      <w:r w:rsidR="004A5D63" w:rsidRPr="003D47FA">
        <w:rPr>
          <w:rFonts w:eastAsia="Times New Roman"/>
          <w:rtl/>
        </w:rPr>
        <w:t>لَئِنْ أَشْرَكْتَ لَيَحْبَطَنَّ عَمَلُكَ</w:t>
      </w:r>
      <w:r w:rsidR="00EE31E7" w:rsidRPr="003D47FA">
        <w:rPr>
          <w:rFonts w:eastAsia="Times New Roman"/>
          <w:rtl/>
        </w:rPr>
        <w:t>)</w:t>
      </w:r>
      <w:r w:rsidR="004A5D63" w:rsidRPr="003D47FA">
        <w:rPr>
          <w:rFonts w:eastAsia="Times New Roman"/>
          <w:rtl/>
        </w:rPr>
        <w:t xml:space="preserve"> </w:t>
      </w:r>
      <w:r w:rsidR="00EE31E7" w:rsidRPr="003D47FA">
        <w:rPr>
          <w:rFonts w:eastAsia="Times New Roman"/>
          <w:rtl/>
        </w:rPr>
        <w:t>[</w:t>
      </w:r>
      <w:r w:rsidR="004A5D63" w:rsidRPr="003D47FA">
        <w:rPr>
          <w:rFonts w:eastAsia="Times New Roman"/>
          <w:rtl/>
        </w:rPr>
        <w:t>الزمر</w:t>
      </w:r>
      <w:r w:rsidR="00EE31E7" w:rsidRPr="003D47FA">
        <w:rPr>
          <w:rFonts w:eastAsia="Times New Roman"/>
          <w:rtl/>
        </w:rPr>
        <w:t>:</w:t>
      </w:r>
      <w:r w:rsidR="004A5D63" w:rsidRPr="003D47FA">
        <w:rPr>
          <w:rFonts w:eastAsia="Times New Roman"/>
          <w:rtl/>
        </w:rPr>
        <w:t xml:space="preserve"> ٦٥</w:t>
      </w:r>
      <w:r w:rsidR="00EE31E7" w:rsidRPr="003D47FA">
        <w:rPr>
          <w:rFonts w:eastAsia="Times New Roman"/>
          <w:rtl/>
        </w:rPr>
        <w:t>]</w:t>
      </w:r>
      <w:r w:rsidR="001D5F3D">
        <w:rPr>
          <w:rFonts w:eastAsia="Times New Roman"/>
          <w:rtl/>
        </w:rPr>
        <w:t>،</w:t>
      </w:r>
      <w:r w:rsidR="004A5D63" w:rsidRPr="003D47FA">
        <w:rPr>
          <w:rFonts w:eastAsia="Times New Roman"/>
          <w:rtl/>
        </w:rPr>
        <w:t xml:space="preserve"> فان الشرك مستحيل في حقّ النبي المعصوم صلى الله عليه وسلم</w:t>
      </w:r>
      <w:r w:rsidR="001D5F3D">
        <w:rPr>
          <w:rFonts w:eastAsia="Times New Roman"/>
          <w:rtl/>
        </w:rPr>
        <w:t>،</w:t>
      </w:r>
      <w:r w:rsidR="004A5D63" w:rsidRPr="003D47FA">
        <w:rPr>
          <w:rFonts w:eastAsia="Times New Roman"/>
          <w:rtl/>
        </w:rPr>
        <w:t xml:space="preserve"> لكن الخطاب متوجّه ظاهراً الى النبي صلّى الله عليه وآله</w:t>
      </w:r>
      <w:r w:rsidR="001D5F3D">
        <w:rPr>
          <w:rFonts w:eastAsia="Times New Roman"/>
          <w:rtl/>
        </w:rPr>
        <w:t>،</w:t>
      </w:r>
      <w:r w:rsidR="004A5D63" w:rsidRPr="003D47FA">
        <w:rPr>
          <w:rFonts w:eastAsia="Times New Roman"/>
          <w:rtl/>
        </w:rPr>
        <w:t xml:space="preserve"> لكنّه واقعاً متوجّه الى سائر المسلمين</w:t>
      </w:r>
      <w:r w:rsidR="001D5F3D">
        <w:rPr>
          <w:rFonts w:eastAsia="Times New Roman"/>
          <w:rtl/>
        </w:rPr>
        <w:t>،</w:t>
      </w:r>
      <w:r w:rsidR="004A5D63" w:rsidRPr="003D47FA">
        <w:rPr>
          <w:rFonts w:eastAsia="Times New Roman"/>
          <w:rtl/>
        </w:rPr>
        <w:t xml:space="preserve"> ومثله قوله تعالى</w:t>
      </w:r>
      <w:r w:rsidR="00EE31E7" w:rsidRPr="003D47FA">
        <w:rPr>
          <w:rFonts w:eastAsia="Times New Roman"/>
          <w:rtl/>
        </w:rPr>
        <w:t>:</w:t>
      </w:r>
      <w:r w:rsidR="004A5D63" w:rsidRPr="003D47FA">
        <w:rPr>
          <w:rFonts w:eastAsia="Times New Roman"/>
          <w:rtl/>
        </w:rPr>
        <w:t xml:space="preserve"> </w:t>
      </w:r>
      <w:r w:rsidR="00EE31E7" w:rsidRPr="003D47FA">
        <w:rPr>
          <w:rFonts w:eastAsia="Times New Roman"/>
          <w:rtl/>
        </w:rPr>
        <w:t>{</w:t>
      </w:r>
      <w:r w:rsidR="004A5D63" w:rsidRPr="003D47FA">
        <w:rPr>
          <w:rFonts w:eastAsia="Times New Roman"/>
          <w:rtl/>
        </w:rPr>
        <w:t>وَلَوْلَا أَن ثَبَّتْنَاكَ لَقَدْ كِدتَّ تَرْكَنُ إِلَيْهِمْ شَيْئًا قَلِيلًا }</w:t>
      </w:r>
      <w:r w:rsidR="001D5F3D">
        <w:rPr>
          <w:rFonts w:eastAsia="Times New Roman"/>
          <w:rtl/>
        </w:rPr>
        <w:t>،</w:t>
      </w:r>
      <w:r w:rsidR="004A5D63" w:rsidRPr="003D47FA">
        <w:rPr>
          <w:rFonts w:eastAsia="Times New Roman"/>
          <w:rtl/>
        </w:rPr>
        <w:t xml:space="preserve"> واما قول الله عزّ وجلّ</w:t>
      </w:r>
      <w:r w:rsidR="00EE31E7" w:rsidRPr="003D47FA">
        <w:rPr>
          <w:rFonts w:eastAsia="Times New Roman"/>
          <w:rtl/>
        </w:rPr>
        <w:t>:</w:t>
      </w:r>
      <w:r w:rsidR="004A5D63" w:rsidRPr="003D47FA">
        <w:rPr>
          <w:rFonts w:eastAsia="Times New Roman"/>
          <w:rtl/>
        </w:rPr>
        <w:t xml:space="preserve"> </w:t>
      </w:r>
      <w:r w:rsidR="00EE31E7" w:rsidRPr="003D47FA">
        <w:rPr>
          <w:rFonts w:eastAsia="Times New Roman"/>
          <w:rtl/>
        </w:rPr>
        <w:t>{</w:t>
      </w:r>
      <w:r w:rsidR="004A5D63" w:rsidRPr="003D47FA">
        <w:rPr>
          <w:rFonts w:eastAsia="Times New Roman"/>
          <w:rtl/>
        </w:rPr>
        <w:t>عفا الله عنك لم أذنت لهم }</w:t>
      </w:r>
      <w:r w:rsidR="001D5F3D">
        <w:rPr>
          <w:rFonts w:eastAsia="Times New Roman"/>
          <w:rtl/>
        </w:rPr>
        <w:t>،</w:t>
      </w:r>
      <w:r w:rsidR="004A5D63" w:rsidRPr="003D47FA">
        <w:rPr>
          <w:rFonts w:eastAsia="Times New Roman"/>
          <w:rtl/>
        </w:rPr>
        <w:t xml:space="preserve"> فهو مخالفته للأولى في ذلك</w:t>
      </w:r>
      <w:r w:rsidR="001D5F3D">
        <w:rPr>
          <w:rFonts w:eastAsia="Times New Roman"/>
          <w:rtl/>
        </w:rPr>
        <w:t>،</w:t>
      </w:r>
      <w:r w:rsidR="004A5D63" w:rsidRPr="003D47FA">
        <w:rPr>
          <w:rFonts w:eastAsia="Times New Roman"/>
          <w:rtl/>
        </w:rPr>
        <w:t xml:space="preserve"> وكل ذلك صحيح ولكن هناك أمر اصح من الآخر</w:t>
      </w:r>
      <w:r w:rsidR="001D5F3D">
        <w:rPr>
          <w:rFonts w:eastAsia="Times New Roman"/>
          <w:rtl/>
        </w:rPr>
        <w:t>،</w:t>
      </w:r>
      <w:r w:rsidR="004A5D63" w:rsidRPr="003D47FA">
        <w:rPr>
          <w:rFonts w:eastAsia="Times New Roman"/>
          <w:rtl/>
        </w:rPr>
        <w:t xml:space="preserve"> كما في قوله تعالى</w:t>
      </w:r>
      <w:r w:rsidR="00EE31E7" w:rsidRPr="003D47FA">
        <w:rPr>
          <w:rFonts w:eastAsia="Times New Roman"/>
          <w:rtl/>
        </w:rPr>
        <w:t>:</w:t>
      </w:r>
      <w:r w:rsidR="004A5D63" w:rsidRPr="003D47FA">
        <w:rPr>
          <w:rFonts w:eastAsia="Times New Roman"/>
          <w:rtl/>
        </w:rPr>
        <w:t xml:space="preserve"> </w:t>
      </w:r>
      <w:r w:rsidR="00EE31E7" w:rsidRPr="003D47FA">
        <w:rPr>
          <w:rFonts w:eastAsia="Times New Roman"/>
          <w:rtl/>
        </w:rPr>
        <w:t>{</w:t>
      </w:r>
      <w:r w:rsidR="004A5D63" w:rsidRPr="003D47FA">
        <w:rPr>
          <w:rFonts w:eastAsia="Times New Roman"/>
          <w:rtl/>
        </w:rPr>
        <w:t xml:space="preserve">وَدَاوُدَ وَسُلَيْمَانَ إِذْ يَحْكُمَانِ فِي الْحَرْثِ إِذْ نَفَشَتْ فِيهِ غَنَمُ الْقَوْمِ وَكُنَّا لِحُكْمِهِمْ شَاهِدِينَ </w:t>
      </w:r>
      <w:r w:rsidR="00DD2C82">
        <w:rPr>
          <w:rFonts w:eastAsia="Times New Roman" w:hint="cs"/>
          <w:rtl/>
        </w:rPr>
        <w:t>*</w:t>
      </w:r>
      <w:r w:rsidR="004A5D63" w:rsidRPr="003D47FA">
        <w:rPr>
          <w:rFonts w:eastAsia="Times New Roman"/>
          <w:rtl/>
        </w:rPr>
        <w:t xml:space="preserve"> فَفَهَّمْنَاهَا سُلَيْمَانَ وَكُلًّا آتَيْنَا حُكْمًا وَعِلْمًا</w:t>
      </w:r>
      <w:r w:rsidR="00EE31E7" w:rsidRPr="003D47FA">
        <w:rPr>
          <w:rFonts w:eastAsia="Times New Roman"/>
          <w:rtl/>
        </w:rPr>
        <w:t xml:space="preserve"> </w:t>
      </w:r>
      <w:r w:rsidR="004A5D63" w:rsidRPr="003D47FA">
        <w:rPr>
          <w:rFonts w:eastAsia="Times New Roman"/>
          <w:rtl/>
        </w:rPr>
        <w:t>}</w:t>
      </w:r>
      <w:r w:rsidR="001D5F3D">
        <w:rPr>
          <w:rFonts w:eastAsia="Times New Roman"/>
          <w:rtl/>
        </w:rPr>
        <w:t>،</w:t>
      </w:r>
      <w:r w:rsidR="004A5D63" w:rsidRPr="003D47FA">
        <w:rPr>
          <w:rFonts w:eastAsia="Times New Roman"/>
          <w:rtl/>
        </w:rPr>
        <w:t xml:space="preserve"> فكلا الحكمين صحيح ولكن هناك حكم أصح من الآخر</w:t>
      </w:r>
      <w:r w:rsidR="001D5F3D">
        <w:rPr>
          <w:rFonts w:eastAsia="Times New Roman"/>
          <w:rtl/>
        </w:rPr>
        <w:t>،</w:t>
      </w:r>
      <w:r w:rsidR="004A5D63" w:rsidRPr="003D47FA">
        <w:rPr>
          <w:rFonts w:eastAsia="Times New Roman"/>
          <w:rtl/>
        </w:rPr>
        <w:t xml:space="preserve"> وخلاصة القول فإن عصمة الأنبياء ثابتة لهم من الكبائر ومن الصغائر ومن مخالفة أمر الله</w:t>
      </w:r>
      <w:r w:rsidR="001D5F3D">
        <w:rPr>
          <w:rFonts w:eastAsia="Times New Roman"/>
          <w:rtl/>
        </w:rPr>
        <w:t>،</w:t>
      </w:r>
      <w:r w:rsidR="004A5D63" w:rsidRPr="003D47FA">
        <w:rPr>
          <w:rFonts w:eastAsia="Times New Roman"/>
          <w:rtl/>
        </w:rPr>
        <w:t xml:space="preserve"> فإنّ الهدف من بعث الرسل وإنزال الكتب هو دعوة الناس إلى الهداية الاِلهية التي يقوم بأعبائها الاَنبياء والرسل</w:t>
      </w:r>
      <w:r w:rsidR="001D5F3D">
        <w:rPr>
          <w:rFonts w:eastAsia="Times New Roman"/>
          <w:rtl/>
        </w:rPr>
        <w:t>،</w:t>
      </w:r>
      <w:r w:rsidR="004A5D63" w:rsidRPr="003D47FA">
        <w:rPr>
          <w:rFonts w:eastAsia="Times New Roman"/>
          <w:rtl/>
        </w:rPr>
        <w:t xml:space="preserve"> ولا يتحقق ذلك الهدف إلا بعصمة الانبياء والرسل</w:t>
      </w:r>
      <w:r w:rsidR="001D5F3D">
        <w:rPr>
          <w:rFonts w:eastAsia="Times New Roman"/>
          <w:rtl/>
        </w:rPr>
        <w:t>،</w:t>
      </w:r>
      <w:r w:rsidR="004A5D63" w:rsidRPr="003D47FA">
        <w:rPr>
          <w:rFonts w:eastAsia="Times New Roman"/>
          <w:rtl/>
        </w:rPr>
        <w:t xml:space="preserve"> العصمة التامة التي تورث العباد الثقة بالأنبياء</w:t>
      </w:r>
      <w:r w:rsidR="001D5F3D">
        <w:rPr>
          <w:rFonts w:eastAsia="Times New Roman"/>
          <w:rtl/>
        </w:rPr>
        <w:t>،</w:t>
      </w:r>
      <w:r w:rsidR="004A5D63" w:rsidRPr="003D47FA">
        <w:rPr>
          <w:rFonts w:eastAsia="Times New Roman"/>
          <w:rtl/>
        </w:rPr>
        <w:t xml:space="preserve"> ويدخل فيه عصمة الانبياء من جميع الذنوب صغيرها وكبيرها</w:t>
      </w:r>
      <w:r w:rsidR="001D5F3D">
        <w:rPr>
          <w:rFonts w:eastAsia="Times New Roman"/>
          <w:rtl/>
        </w:rPr>
        <w:t>،</w:t>
      </w:r>
      <w:r w:rsidR="004A5D63" w:rsidRPr="003D47FA">
        <w:rPr>
          <w:rFonts w:eastAsia="Times New Roman"/>
          <w:rtl/>
        </w:rPr>
        <w:t xml:space="preserve"> </w:t>
      </w:r>
    </w:p>
    <w:p w14:paraId="26F5FE07" w14:textId="099A22BF" w:rsidR="004A5D63" w:rsidRPr="003D47FA" w:rsidRDefault="004A5D63" w:rsidP="003A7F82">
      <w:pPr>
        <w:jc w:val="center"/>
        <w:rPr>
          <w:rFonts w:eastAsia="Times New Roman"/>
          <w:rtl/>
        </w:rPr>
      </w:pPr>
      <w:r w:rsidRPr="003D47FA">
        <w:rPr>
          <w:rFonts w:eastAsia="Times New Roman"/>
          <w:rtl/>
        </w:rPr>
        <w:t>***</w:t>
      </w:r>
    </w:p>
    <w:p w14:paraId="712FAC23" w14:textId="77777777" w:rsidR="003A7F82" w:rsidRDefault="003A7F82" w:rsidP="004A5D63">
      <w:pPr>
        <w:rPr>
          <w:rFonts w:eastAsia="Times New Roman"/>
          <w:rtl/>
        </w:rPr>
      </w:pPr>
    </w:p>
    <w:p w14:paraId="659F95AB" w14:textId="77777777" w:rsidR="003A7F82" w:rsidRPr="003A7F82" w:rsidRDefault="003A7F82" w:rsidP="003A7F82">
      <w:pPr>
        <w:pStyle w:val="a3"/>
        <w:jc w:val="center"/>
        <w:rPr>
          <w:sz w:val="40"/>
          <w:szCs w:val="40"/>
          <w:u w:val="single"/>
          <w:rtl/>
        </w:rPr>
      </w:pPr>
    </w:p>
    <w:p w14:paraId="4DBDB47E" w14:textId="3F2766CD" w:rsidR="003A7F82" w:rsidRPr="003A7F82" w:rsidRDefault="003A7F82" w:rsidP="003A7F82">
      <w:pPr>
        <w:pStyle w:val="a3"/>
        <w:jc w:val="center"/>
        <w:rPr>
          <w:sz w:val="40"/>
          <w:szCs w:val="40"/>
          <w:highlight w:val="yellow"/>
          <w:u w:val="single"/>
          <w:rtl/>
        </w:rPr>
      </w:pPr>
      <w:r w:rsidRPr="003A7F82">
        <w:rPr>
          <w:rFonts w:hint="cs"/>
          <w:sz w:val="40"/>
          <w:szCs w:val="40"/>
          <w:highlight w:val="yellow"/>
          <w:u w:val="single"/>
          <w:rtl/>
        </w:rPr>
        <w:t>المبحث الثالث</w:t>
      </w:r>
    </w:p>
    <w:p w14:paraId="461F2351" w14:textId="4CEB9E4B" w:rsidR="004A5D63" w:rsidRPr="003A7F82" w:rsidRDefault="004A5D63" w:rsidP="003A7F82">
      <w:pPr>
        <w:pStyle w:val="a3"/>
        <w:jc w:val="center"/>
        <w:rPr>
          <w:sz w:val="40"/>
          <w:szCs w:val="40"/>
          <w:u w:val="single"/>
          <w:rtl/>
        </w:rPr>
      </w:pPr>
      <w:r w:rsidRPr="003A7F82">
        <w:rPr>
          <w:sz w:val="40"/>
          <w:szCs w:val="40"/>
          <w:highlight w:val="yellow"/>
          <w:u w:val="single"/>
          <w:rtl/>
        </w:rPr>
        <w:t>توجيه الآيات التي توهم وقوع الانبياء في المعاصي</w:t>
      </w:r>
    </w:p>
    <w:p w14:paraId="06248C86" w14:textId="432FAC06" w:rsidR="003A7F82" w:rsidRPr="003A7F82" w:rsidRDefault="003A7F82" w:rsidP="003A7F82">
      <w:pPr>
        <w:pStyle w:val="a3"/>
        <w:jc w:val="center"/>
        <w:rPr>
          <w:sz w:val="40"/>
          <w:szCs w:val="40"/>
          <w:u w:val="single"/>
          <w:rtl/>
        </w:rPr>
      </w:pPr>
    </w:p>
    <w:p w14:paraId="339AACEC" w14:textId="6D762272" w:rsidR="004A5D63" w:rsidRPr="003D47FA" w:rsidRDefault="00F67384" w:rsidP="00F67384">
      <w:pPr>
        <w:rPr>
          <w:rFonts w:eastAsia="Times New Roman"/>
          <w:u w:val="single"/>
          <w:rtl/>
        </w:rPr>
      </w:pPr>
      <w:r>
        <w:rPr>
          <w:b/>
          <w:bCs/>
          <w:kern w:val="0"/>
          <w:sz w:val="32"/>
          <w:szCs w:val="32"/>
          <w:highlight w:val="yellow"/>
          <w:u w:val="single"/>
          <w:rtl/>
        </w:rPr>
        <w:t>[المفتاح الأول]:</w:t>
      </w:r>
      <w:r>
        <w:rPr>
          <w:rFonts w:hint="cs"/>
          <w:b/>
          <w:bCs/>
          <w:kern w:val="0"/>
          <w:sz w:val="32"/>
          <w:szCs w:val="32"/>
          <w:u w:val="single"/>
          <w:rtl/>
        </w:rPr>
        <w:t xml:space="preserve"> </w:t>
      </w:r>
      <w:r w:rsidR="004A5D63" w:rsidRPr="003D47FA">
        <w:rPr>
          <w:rFonts w:eastAsia="Times New Roman"/>
          <w:u w:val="single"/>
          <w:rtl/>
        </w:rPr>
        <w:t>جوزت الحشوية على الانبياء المعاصي</w:t>
      </w:r>
      <w:r w:rsidR="001D5F3D">
        <w:rPr>
          <w:rFonts w:eastAsia="Times New Roman"/>
          <w:u w:val="single"/>
          <w:rtl/>
        </w:rPr>
        <w:t>،</w:t>
      </w:r>
      <w:r w:rsidR="004A5D63" w:rsidRPr="003D47FA">
        <w:rPr>
          <w:rFonts w:eastAsia="Times New Roman"/>
          <w:u w:val="single"/>
          <w:rtl/>
        </w:rPr>
        <w:t xml:space="preserve"> بآيات عامة ربما توهم وقوع الانبياء في المعاصي</w:t>
      </w:r>
      <w:r w:rsidR="001D5F3D">
        <w:rPr>
          <w:rFonts w:eastAsia="Times New Roman"/>
          <w:u w:val="single"/>
          <w:rtl/>
        </w:rPr>
        <w:t>،</w:t>
      </w:r>
      <w:r w:rsidR="004A5D63" w:rsidRPr="003D47FA">
        <w:rPr>
          <w:rFonts w:eastAsia="Times New Roman"/>
          <w:u w:val="single"/>
          <w:rtl/>
        </w:rPr>
        <w:t xml:space="preserve"> وآيات خاصة ببعض الانبياء</w:t>
      </w:r>
      <w:r w:rsidR="001D5F3D">
        <w:rPr>
          <w:rFonts w:eastAsia="Times New Roman"/>
          <w:u w:val="single"/>
          <w:rtl/>
        </w:rPr>
        <w:t>،</w:t>
      </w:r>
      <w:r w:rsidR="00EE31E7" w:rsidRPr="003D47FA">
        <w:rPr>
          <w:rFonts w:eastAsia="Times New Roman"/>
          <w:u w:val="single"/>
          <w:rtl/>
        </w:rPr>
        <w:t xml:space="preserve"> </w:t>
      </w:r>
      <w:r w:rsidR="004A5D63" w:rsidRPr="003D47FA">
        <w:rPr>
          <w:rFonts w:eastAsia="Times New Roman"/>
          <w:u w:val="single"/>
          <w:rtl/>
        </w:rPr>
        <w:t xml:space="preserve">ولابد من </w:t>
      </w:r>
      <w:r w:rsidR="004A5D63" w:rsidRPr="003D47FA">
        <w:rPr>
          <w:rFonts w:eastAsia="Times New Roman"/>
          <w:rtl/>
        </w:rPr>
        <w:t>توجيه تلك الآيات بما يتناسب وعصمة الانبياء</w:t>
      </w:r>
      <w:r w:rsidR="001D5F3D">
        <w:rPr>
          <w:rFonts w:eastAsia="Times New Roman"/>
          <w:rtl/>
        </w:rPr>
        <w:t>،</w:t>
      </w:r>
      <w:r w:rsidR="004A5D63" w:rsidRPr="003D47FA">
        <w:rPr>
          <w:rFonts w:eastAsia="Times New Roman"/>
          <w:rtl/>
        </w:rPr>
        <w:t xml:space="preserve"> من تلك الآيات العامة التي توهم وقوع الانبياء في المعاصي</w:t>
      </w:r>
      <w:r w:rsidR="00EE31E7" w:rsidRPr="003D47FA">
        <w:rPr>
          <w:rFonts w:eastAsia="Times New Roman"/>
          <w:u w:val="single"/>
          <w:rtl/>
        </w:rPr>
        <w:t>:</w:t>
      </w:r>
      <w:r>
        <w:rPr>
          <w:rFonts w:eastAsia="Times New Roman" w:hint="cs"/>
          <w:u w:val="single"/>
          <w:rtl/>
        </w:rPr>
        <w:t xml:space="preserve"> </w:t>
      </w:r>
    </w:p>
    <w:p w14:paraId="4FE8B30C" w14:textId="6B8E8C5F" w:rsidR="004A5D63" w:rsidRPr="003D47FA" w:rsidRDefault="004A5D63" w:rsidP="004A5D63">
      <w:pPr>
        <w:rPr>
          <w:rFonts w:eastAsia="Times New Roman"/>
          <w:rtl/>
        </w:rPr>
      </w:pPr>
      <w:r w:rsidRPr="00F67384">
        <w:rPr>
          <w:b/>
          <w:bCs/>
          <w:kern w:val="0"/>
          <w:sz w:val="32"/>
          <w:szCs w:val="32"/>
          <w:highlight w:val="yellow"/>
          <w:u w:val="single"/>
          <w:rtl/>
        </w:rPr>
        <w:t>الآية الاَولى</w:t>
      </w:r>
      <w:r w:rsidR="00EE31E7" w:rsidRPr="00F67384">
        <w:rPr>
          <w:b/>
          <w:bCs/>
          <w:kern w:val="0"/>
          <w:sz w:val="32"/>
          <w:szCs w:val="32"/>
          <w:highlight w:val="yellow"/>
          <w:u w:val="single"/>
          <w:rtl/>
        </w:rPr>
        <w:t>:</w:t>
      </w:r>
      <w:r w:rsidRPr="003D47FA">
        <w:rPr>
          <w:rFonts w:eastAsia="Times New Roman"/>
          <w:rtl/>
        </w:rPr>
        <w:t xml:space="preserve"> قوله تعالى</w:t>
      </w:r>
      <w:r w:rsidR="00EE31E7" w:rsidRPr="003D47FA">
        <w:rPr>
          <w:rFonts w:eastAsia="Times New Roman"/>
          <w:rtl/>
        </w:rPr>
        <w:t>: {</w:t>
      </w:r>
      <w:r w:rsidRPr="003D47FA">
        <w:rPr>
          <w:rFonts w:eastAsia="Times New Roman"/>
          <w:rtl/>
        </w:rPr>
        <w:t>حَتّى إِذَا اسْتَيْأَسَ الرُّسُلُ وَظَنُّوا أَنَّهُمْ قَدَ كُذِبُوا جَاءَهُمْ نَصْرُنَا فَنُجّىَ مَنْ نَشاءُ وَلا يُرَدُّ بَأْسُنَا عَنِ الْقَومِ الْمُجْرِمينَ }</w:t>
      </w:r>
      <w:r w:rsidR="001D5F3D">
        <w:rPr>
          <w:rFonts w:eastAsia="Times New Roman"/>
          <w:rtl/>
        </w:rPr>
        <w:t>،</w:t>
      </w:r>
      <w:r w:rsidRPr="003D47FA">
        <w:rPr>
          <w:rFonts w:eastAsia="Times New Roman"/>
          <w:rtl/>
        </w:rPr>
        <w:t xml:space="preserve"> ظن اهل الحشو أن</w:t>
      </w:r>
      <w:r w:rsidR="00EE31E7" w:rsidRPr="003D47FA">
        <w:rPr>
          <w:rFonts w:eastAsia="Times New Roman"/>
          <w:rtl/>
        </w:rPr>
        <w:t xml:space="preserve"> </w:t>
      </w:r>
      <w:r w:rsidRPr="003D47FA">
        <w:rPr>
          <w:rFonts w:eastAsia="Times New Roman"/>
          <w:rtl/>
        </w:rPr>
        <w:t>الضمائر في قوله تعالى</w:t>
      </w:r>
      <w:r w:rsidR="00EE31E7" w:rsidRPr="003D47FA">
        <w:rPr>
          <w:rFonts w:eastAsia="Times New Roman"/>
          <w:rtl/>
        </w:rPr>
        <w:t>:</w:t>
      </w:r>
      <w:r w:rsidRPr="003D47FA">
        <w:rPr>
          <w:rFonts w:eastAsia="Times New Roman"/>
          <w:rtl/>
        </w:rPr>
        <w:t> </w:t>
      </w:r>
      <w:r w:rsidR="00EE31E7" w:rsidRPr="003D47FA">
        <w:rPr>
          <w:rFonts w:eastAsia="Times New Roman"/>
          <w:rtl/>
        </w:rPr>
        <w:t>{</w:t>
      </w:r>
      <w:r w:rsidRPr="003D47FA">
        <w:rPr>
          <w:rFonts w:eastAsia="Times New Roman"/>
          <w:rtl/>
        </w:rPr>
        <w:t>وَظَنُّوا أَنَّهُمْ قَدْ كُذِبُوا</w:t>
      </w:r>
      <w:r w:rsidR="00EE31E7" w:rsidRPr="003D47FA">
        <w:rPr>
          <w:rFonts w:eastAsia="Times New Roman"/>
          <w:rtl/>
        </w:rPr>
        <w:t>}</w:t>
      </w:r>
      <w:r w:rsidRPr="003D47FA">
        <w:rPr>
          <w:rFonts w:eastAsia="Times New Roman"/>
          <w:rtl/>
        </w:rPr>
        <w:t> ترجع إلى الرسل</w:t>
      </w:r>
      <w:r w:rsidR="001D5F3D">
        <w:rPr>
          <w:rFonts w:eastAsia="Times New Roman"/>
          <w:rtl/>
        </w:rPr>
        <w:t>،</w:t>
      </w:r>
      <w:r w:rsidRPr="003D47FA">
        <w:rPr>
          <w:rFonts w:eastAsia="Times New Roman"/>
          <w:rtl/>
        </w:rPr>
        <w:t xml:space="preserve"> ولكنها تعود إلى الامم</w:t>
      </w:r>
      <w:r w:rsidR="001D5F3D">
        <w:rPr>
          <w:rFonts w:eastAsia="Times New Roman"/>
          <w:rtl/>
        </w:rPr>
        <w:t>،</w:t>
      </w:r>
      <w:r w:rsidRPr="003D47FA">
        <w:rPr>
          <w:rFonts w:eastAsia="Times New Roman"/>
          <w:rtl/>
        </w:rPr>
        <w:t xml:space="preserve"> وليس إلى الرسل</w:t>
      </w:r>
      <w:r w:rsidR="001D5F3D">
        <w:rPr>
          <w:rFonts w:eastAsia="Times New Roman"/>
          <w:rtl/>
        </w:rPr>
        <w:t>،</w:t>
      </w:r>
      <w:r w:rsidRPr="003D47FA">
        <w:rPr>
          <w:rFonts w:eastAsia="Times New Roman"/>
          <w:rtl/>
        </w:rPr>
        <w:t xml:space="preserve"> ومفاد الآية انّ الرسل عليهم السلام كانوا ينذرون قومهم</w:t>
      </w:r>
      <w:r w:rsidR="001D5F3D">
        <w:rPr>
          <w:rFonts w:eastAsia="Times New Roman"/>
          <w:rtl/>
        </w:rPr>
        <w:t>،</w:t>
      </w:r>
      <w:r w:rsidRPr="003D47FA">
        <w:rPr>
          <w:rFonts w:eastAsia="Times New Roman"/>
          <w:rtl/>
        </w:rPr>
        <w:t xml:space="preserve"> وكانوا يعدون المؤمنين بالنصر والغلبة ويوعدون الكفّار بالهلاك والاِبادة</w:t>
      </w:r>
      <w:r w:rsidR="001D5F3D">
        <w:rPr>
          <w:rFonts w:eastAsia="Times New Roman"/>
          <w:rtl/>
        </w:rPr>
        <w:t>،</w:t>
      </w:r>
      <w:r w:rsidRPr="003D47FA">
        <w:rPr>
          <w:rFonts w:eastAsia="Times New Roman"/>
          <w:rtl/>
        </w:rPr>
        <w:t xml:space="preserve"> لكن إذا تأخر النصر الموعود ظنت الاَمم أنّ الرسل كذبوا في ما أخبروا به من نصر الله إيّاهم وإهلاك أعدائهم</w:t>
      </w:r>
      <w:r w:rsidR="001D5F3D">
        <w:rPr>
          <w:rFonts w:eastAsia="Times New Roman"/>
          <w:rtl/>
        </w:rPr>
        <w:t>،</w:t>
      </w:r>
      <w:r w:rsidR="00EE31E7" w:rsidRPr="003D47FA">
        <w:rPr>
          <w:rFonts w:eastAsia="Times New Roman"/>
          <w:rtl/>
        </w:rPr>
        <w:t xml:space="preserve"> </w:t>
      </w:r>
      <w:r w:rsidRPr="003D47FA">
        <w:rPr>
          <w:rFonts w:eastAsia="Times New Roman"/>
          <w:rtl/>
        </w:rPr>
        <w:t>فأخذوا يستهزئون بالمؤمنين</w:t>
      </w:r>
      <w:r w:rsidR="001D5F3D">
        <w:rPr>
          <w:rFonts w:eastAsia="Times New Roman"/>
          <w:rtl/>
        </w:rPr>
        <w:t>،</w:t>
      </w:r>
      <w:r w:rsidRPr="003D47FA">
        <w:rPr>
          <w:rFonts w:eastAsia="Times New Roman"/>
          <w:rtl/>
        </w:rPr>
        <w:t xml:space="preserve"> آنذاك</w:t>
      </w:r>
      <w:r w:rsidR="00EE31E7" w:rsidRPr="003D47FA">
        <w:rPr>
          <w:rFonts w:eastAsia="Times New Roman"/>
          <w:rtl/>
        </w:rPr>
        <w:t>:</w:t>
      </w:r>
      <w:r w:rsidRPr="003D47FA">
        <w:rPr>
          <w:rFonts w:eastAsia="Times New Roman"/>
          <w:rtl/>
        </w:rPr>
        <w:t xml:space="preserve"> جاءهم نصرنا</w:t>
      </w:r>
      <w:r w:rsidR="001D5F3D">
        <w:rPr>
          <w:rFonts w:eastAsia="Times New Roman"/>
          <w:rtl/>
        </w:rPr>
        <w:t>،</w:t>
      </w:r>
      <w:r w:rsidRPr="003D47FA">
        <w:rPr>
          <w:rFonts w:eastAsia="Times New Roman"/>
          <w:rtl/>
        </w:rPr>
        <w:t xml:space="preserve"> فنجّي من نشاء وهم المؤمنون</w:t>
      </w:r>
      <w:r w:rsidR="001D5F3D">
        <w:rPr>
          <w:rFonts w:eastAsia="Times New Roman"/>
          <w:rtl/>
        </w:rPr>
        <w:t>،</w:t>
      </w:r>
      <w:r w:rsidRPr="003D47FA">
        <w:rPr>
          <w:rFonts w:eastAsia="Times New Roman"/>
          <w:rtl/>
        </w:rPr>
        <w:t xml:space="preserve"> ولا يرد بأسنا عن القوم المجرمين</w:t>
      </w:r>
      <w:r w:rsidR="001D5F3D">
        <w:rPr>
          <w:rFonts w:eastAsia="Times New Roman"/>
          <w:rtl/>
        </w:rPr>
        <w:t>،</w:t>
      </w:r>
      <w:r w:rsidRPr="003D47FA">
        <w:rPr>
          <w:rFonts w:eastAsia="Times New Roman"/>
          <w:rtl/>
        </w:rPr>
        <w:t xml:space="preserve"> </w:t>
      </w:r>
    </w:p>
    <w:p w14:paraId="2D29C0FB" w14:textId="7E86BB19" w:rsidR="004A5D63" w:rsidRPr="003D47FA" w:rsidRDefault="004A5D63" w:rsidP="004A5D63">
      <w:pPr>
        <w:rPr>
          <w:rFonts w:eastAsia="Times New Roman"/>
          <w:rtl/>
        </w:rPr>
      </w:pPr>
      <w:r w:rsidRPr="00F67384">
        <w:rPr>
          <w:b/>
          <w:bCs/>
          <w:kern w:val="0"/>
          <w:sz w:val="32"/>
          <w:szCs w:val="32"/>
          <w:highlight w:val="yellow"/>
          <w:u w:val="single"/>
          <w:rtl/>
        </w:rPr>
        <w:t>الآية الثانية</w:t>
      </w:r>
      <w:r w:rsidR="00EE31E7" w:rsidRPr="00F67384">
        <w:rPr>
          <w:b/>
          <w:bCs/>
          <w:kern w:val="0"/>
          <w:sz w:val="32"/>
          <w:szCs w:val="32"/>
          <w:highlight w:val="yellow"/>
          <w:u w:val="single"/>
          <w:rtl/>
        </w:rPr>
        <w:t>:</w:t>
      </w:r>
      <w:r w:rsidRPr="003D47FA">
        <w:rPr>
          <w:rFonts w:eastAsia="Times New Roman"/>
          <w:rtl/>
        </w:rPr>
        <w:t xml:space="preserve"> قوله تعالى</w:t>
      </w:r>
      <w:r w:rsidR="00EE31E7" w:rsidRPr="003D47FA">
        <w:rPr>
          <w:rFonts w:eastAsia="Times New Roman"/>
          <w:rtl/>
        </w:rPr>
        <w:t>: {</w:t>
      </w:r>
      <w:r w:rsidRPr="003D47FA">
        <w:rPr>
          <w:rFonts w:eastAsia="Times New Roman"/>
          <w:rtl/>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sidR="001D5F3D">
        <w:rPr>
          <w:rFonts w:eastAsia="Times New Roman"/>
          <w:rtl/>
        </w:rPr>
        <w:t>،</w:t>
      </w:r>
      <w:r w:rsidRPr="003D47FA">
        <w:rPr>
          <w:rFonts w:eastAsia="Times New Roman"/>
          <w:rtl/>
        </w:rPr>
        <w:t xml:space="preserve"> والمعنى</w:t>
      </w:r>
      <w:r w:rsidR="00AB6BA0">
        <w:rPr>
          <w:rFonts w:eastAsia="Times New Roman"/>
          <w:rtl/>
        </w:rPr>
        <w:t xml:space="preserve"> أنه </w:t>
      </w:r>
      <w:r w:rsidRPr="003D47FA">
        <w:rPr>
          <w:rFonts w:eastAsia="Times New Roman"/>
          <w:rtl/>
        </w:rPr>
        <w:t>من شدة البلاء</w:t>
      </w:r>
      <w:r w:rsidR="001D5F3D">
        <w:rPr>
          <w:rFonts w:eastAsia="Times New Roman"/>
          <w:rtl/>
        </w:rPr>
        <w:t>،</w:t>
      </w:r>
      <w:r w:rsidR="00EE31E7" w:rsidRPr="003D47FA">
        <w:rPr>
          <w:rFonts w:eastAsia="Times New Roman"/>
          <w:rtl/>
        </w:rPr>
        <w:t xml:space="preserve"> </w:t>
      </w:r>
      <w:r w:rsidRPr="003D47FA">
        <w:rPr>
          <w:rFonts w:eastAsia="Times New Roman"/>
          <w:rtl/>
        </w:rPr>
        <w:t xml:space="preserve">يقول الرسول والذين آمنوا معه </w:t>
      </w:r>
      <w:r w:rsidR="00EE31E7" w:rsidRPr="003D47FA">
        <w:rPr>
          <w:rFonts w:eastAsia="Times New Roman"/>
          <w:rtl/>
        </w:rPr>
        <w:t>(</w:t>
      </w:r>
      <w:r w:rsidRPr="003D47FA">
        <w:rPr>
          <w:rFonts w:eastAsia="Times New Roman"/>
          <w:rtl/>
        </w:rPr>
        <w:t>متى نصر الله</w:t>
      </w:r>
      <w:r w:rsidR="00EE31E7" w:rsidRPr="003D47FA">
        <w:rPr>
          <w:rFonts w:eastAsia="Times New Roman"/>
          <w:rtl/>
        </w:rPr>
        <w:t>)</w:t>
      </w:r>
      <w:r w:rsidRPr="003D47FA">
        <w:rPr>
          <w:rFonts w:eastAsia="Times New Roman"/>
          <w:rtl/>
        </w:rPr>
        <w:t xml:space="preserve"> مقرونة بالضراعة والالتماس</w:t>
      </w:r>
      <w:r w:rsidR="001D5F3D">
        <w:rPr>
          <w:rFonts w:eastAsia="Times New Roman"/>
          <w:rtl/>
        </w:rPr>
        <w:t>،</w:t>
      </w:r>
      <w:r w:rsidRPr="003D47FA">
        <w:rPr>
          <w:rFonts w:eastAsia="Times New Roman"/>
          <w:rtl/>
        </w:rPr>
        <w:t xml:space="preserve"> وليس مع اليأس والقنوط معاذ الله</w:t>
      </w:r>
      <w:r w:rsidR="001D5F3D">
        <w:rPr>
          <w:rFonts w:eastAsia="Times New Roman"/>
          <w:rtl/>
        </w:rPr>
        <w:t>،</w:t>
      </w:r>
      <w:r w:rsidRPr="003D47FA">
        <w:rPr>
          <w:rFonts w:eastAsia="Times New Roman"/>
          <w:rtl/>
        </w:rPr>
        <w:t xml:space="preserve"> </w:t>
      </w:r>
    </w:p>
    <w:p w14:paraId="7B87A326" w14:textId="4F800D5A" w:rsidR="004A5D63" w:rsidRPr="003D47FA" w:rsidRDefault="004A5D63" w:rsidP="00763BEB">
      <w:pPr>
        <w:rPr>
          <w:rFonts w:eastAsia="Times New Roman"/>
        </w:rPr>
      </w:pPr>
      <w:r w:rsidRPr="00F67384">
        <w:rPr>
          <w:rFonts w:eastAsia="Times New Roman"/>
          <w:b/>
          <w:bCs/>
          <w:sz w:val="32"/>
          <w:szCs w:val="32"/>
          <w:highlight w:val="yellow"/>
          <w:u w:val="single"/>
          <w:rtl/>
        </w:rPr>
        <w:t>الآية الثالثة</w:t>
      </w:r>
      <w:r w:rsidR="00EE31E7" w:rsidRPr="00F67384">
        <w:rPr>
          <w:rFonts w:eastAsia="Times New Roman"/>
          <w:b/>
          <w:bCs/>
          <w:sz w:val="32"/>
          <w:szCs w:val="32"/>
          <w:highlight w:val="yellow"/>
          <w:u w:val="single"/>
          <w:rtl/>
        </w:rPr>
        <w:t>:</w:t>
      </w:r>
      <w:r w:rsidRPr="003D47FA">
        <w:rPr>
          <w:rFonts w:eastAsia="Times New Roman"/>
          <w:rtl/>
        </w:rPr>
        <w:t xml:space="preserve"> قوله تعالى</w:t>
      </w:r>
      <w:r w:rsidR="00EE31E7" w:rsidRPr="003D47FA">
        <w:rPr>
          <w:rFonts w:eastAsia="Times New Roman"/>
          <w:rtl/>
        </w:rPr>
        <w:t>: {</w:t>
      </w:r>
      <w:r w:rsidRPr="003D47FA">
        <w:rPr>
          <w:rFonts w:eastAsia="Times New Roman"/>
          <w:rtl/>
        </w:rPr>
        <w:t>وَما أَرْسَلْنا مِنْ قَبْلِكَ مِنْ رَسُولٍ وَلا نَبِىٍّ إِلاَّ إِذا تَمَنّى أَلْقَى الشَّيْطانُ في أُمْنِيَّتِهِ فَيَنسَخُ اللهُ ما يُلْقِي الشَّيْطانُ ثُمَّ يُحْكِمُ اللهُ آياتِهِ وَاللهُ عَلِيمٌ حَكِيمٌ * لِيَجْعَلَ ما يُلْقِي الشَّيْطانُ فِتْنَةً لِلَّذِينَ في قُلُوبِهِمْ مَرَضٌ وَالقاسِيَةِ قُلُوبُهُمْ وَإِنَّ الظّالِمينَ لَفي شِقاقٍ بَعِيدٍ * وَلِيَعْلَمَ الَّذِينَ أُوتُوا العِلْمَ</w:t>
      </w:r>
      <w:r w:rsidR="00AB6BA0">
        <w:rPr>
          <w:rFonts w:eastAsia="Times New Roman"/>
          <w:rtl/>
        </w:rPr>
        <w:t xml:space="preserve"> أنه </w:t>
      </w:r>
      <w:r w:rsidRPr="003D47FA">
        <w:rPr>
          <w:rFonts w:eastAsia="Times New Roman"/>
          <w:rtl/>
        </w:rPr>
        <w:t>الحَقُّ مِنْ رَبّكَ فَيُوَمِنُوا بِهِ فَتُخْبِتَ لَهُ قُلُوبُهُمْ وَإِنَّ اللهَ لَهادِ الَّذينَ آمَنُوا إِلى صِراطٍ مُسْتَقيمٍ }</w:t>
      </w:r>
      <w:r w:rsidR="001D5F3D">
        <w:rPr>
          <w:rFonts w:eastAsia="Times New Roman"/>
          <w:rtl/>
        </w:rPr>
        <w:t>،</w:t>
      </w:r>
      <w:r w:rsidRPr="003D47FA">
        <w:rPr>
          <w:rFonts w:eastAsia="Times New Roman"/>
          <w:rtl/>
        </w:rPr>
        <w:t xml:space="preserve"> هذه الآيات استغلها المنافقون والمستشرقون في مجال التشكيك في الوحى النازل على النبي</w:t>
      </w:r>
      <w:r w:rsidR="001D5F3D">
        <w:rPr>
          <w:rFonts w:eastAsia="Times New Roman"/>
          <w:rtl/>
        </w:rPr>
        <w:t>،</w:t>
      </w:r>
      <w:r w:rsidR="00EE31E7" w:rsidRPr="003D47FA">
        <w:rPr>
          <w:rFonts w:eastAsia="Times New Roman"/>
          <w:rtl/>
        </w:rPr>
        <w:t xml:space="preserve"> </w:t>
      </w:r>
      <w:r w:rsidRPr="003D47FA">
        <w:rPr>
          <w:rFonts w:eastAsia="Times New Roman"/>
          <w:rtl/>
        </w:rPr>
        <w:t>وفسروا إلقاء الشيطان في أُمنية الرسول أو النبي بالتدخل في الوحى النازل عليه فيغيره إلى غير ما نزل به</w:t>
      </w:r>
      <w:r w:rsidR="001D5F3D">
        <w:rPr>
          <w:rFonts w:eastAsia="Times New Roman"/>
          <w:rtl/>
        </w:rPr>
        <w:t>،</w:t>
      </w:r>
      <w:r w:rsidR="00EE31E7" w:rsidRPr="003D47FA">
        <w:rPr>
          <w:rFonts w:eastAsia="Times New Roman"/>
          <w:rtl/>
        </w:rPr>
        <w:t xml:space="preserve"> </w:t>
      </w:r>
      <w:r w:rsidRPr="003D47FA">
        <w:rPr>
          <w:rFonts w:eastAsia="Times New Roman"/>
          <w:rtl/>
        </w:rPr>
        <w:t>ثم</w:t>
      </w:r>
      <w:r w:rsidR="00AB6BA0">
        <w:rPr>
          <w:rFonts w:eastAsia="Times New Roman"/>
          <w:rtl/>
        </w:rPr>
        <w:t xml:space="preserve"> أنه </w:t>
      </w:r>
      <w:r w:rsidRPr="003D47FA">
        <w:rPr>
          <w:rFonts w:eastAsia="Times New Roman"/>
          <w:rtl/>
        </w:rPr>
        <w:t>سبحانه يمحو ما يلقي الشيطان ويصحّح ما أُنزل على رسوله من الآيات</w:t>
      </w:r>
      <w:r w:rsidR="001D5F3D">
        <w:rPr>
          <w:rFonts w:eastAsia="Times New Roman"/>
          <w:rtl/>
        </w:rPr>
        <w:t>،</w:t>
      </w:r>
      <w:r w:rsidRPr="003D47FA">
        <w:rPr>
          <w:rFonts w:eastAsia="Times New Roman"/>
          <w:rtl/>
        </w:rPr>
        <w:t xml:space="preserve"> </w:t>
      </w:r>
      <w:r w:rsidRPr="003D47FA">
        <w:rPr>
          <w:rtl/>
        </w:rPr>
        <w:t>واستدلوا لذلك بما اورده المفسرون في سبب نزول الآيات</w:t>
      </w:r>
      <w:r w:rsidR="001D5F3D">
        <w:rPr>
          <w:rtl/>
        </w:rPr>
        <w:t>،</w:t>
      </w:r>
      <w:r w:rsidRPr="003D47FA">
        <w:rPr>
          <w:rtl/>
        </w:rPr>
        <w:t xml:space="preserve"> وأنّ الشيطان ألقى إلى النبي صلى الله عليه وسلم وهو يقرأ على المشركين سورة النجم ما يفيد مدح أصنامهم</w:t>
      </w:r>
      <w:r w:rsidR="001D5F3D">
        <w:rPr>
          <w:rtl/>
        </w:rPr>
        <w:t>،</w:t>
      </w:r>
      <w:r w:rsidRPr="003D47FA">
        <w:rPr>
          <w:rtl/>
        </w:rPr>
        <w:t xml:space="preserve"> قرأ النبي صلى الله عليه وسلم قوله تعالى</w:t>
      </w:r>
      <w:r w:rsidR="00EE31E7" w:rsidRPr="003D47FA">
        <w:rPr>
          <w:rtl/>
        </w:rPr>
        <w:t>:</w:t>
      </w:r>
      <w:r w:rsidRPr="003D47FA">
        <w:rPr>
          <w:rtl/>
        </w:rPr>
        <w:t xml:space="preserve"> </w:t>
      </w:r>
      <w:r w:rsidR="00EE31E7" w:rsidRPr="003D47FA">
        <w:rPr>
          <w:rtl/>
        </w:rPr>
        <w:t>{</w:t>
      </w:r>
      <w:r w:rsidRPr="003D47FA">
        <w:rPr>
          <w:rtl/>
        </w:rPr>
        <w:t>وَالنَّجْمِ إِذا هَوى* ما ضَلَّ صاحِبُكُمْ وَما غَوى</w:t>
      </w:r>
      <w:r w:rsidR="00EE31E7" w:rsidRPr="003D47FA">
        <w:rPr>
          <w:rtl/>
        </w:rPr>
        <w:t>}</w:t>
      </w:r>
      <w:r w:rsidRPr="003D47FA">
        <w:rPr>
          <w:rtl/>
        </w:rPr>
        <w:t xml:space="preserve"> حتى إذا بلغ قوله تعالى</w:t>
      </w:r>
      <w:r w:rsidR="00EE31E7" w:rsidRPr="003D47FA">
        <w:rPr>
          <w:rtl/>
        </w:rPr>
        <w:t>:</w:t>
      </w:r>
      <w:r w:rsidRPr="003D47FA">
        <w:rPr>
          <w:rtl/>
        </w:rPr>
        <w:t> </w:t>
      </w:r>
      <w:r w:rsidR="00EE31E7" w:rsidRPr="003D47FA">
        <w:rPr>
          <w:rtl/>
        </w:rPr>
        <w:t>{</w:t>
      </w:r>
      <w:r w:rsidRPr="003D47FA">
        <w:rPr>
          <w:rtl/>
        </w:rPr>
        <w:t>أفَرأيتُمُ اللاَّتَ والعُزّى * ومَناةَ الثالِثَةَ الا ُخْرى</w:t>
      </w:r>
      <w:r w:rsidR="00EE31E7" w:rsidRPr="003D47FA">
        <w:rPr>
          <w:rtl/>
        </w:rPr>
        <w:t>}</w:t>
      </w:r>
      <w:r w:rsidRPr="003D47FA">
        <w:rPr>
          <w:rtl/>
        </w:rPr>
        <w:t> ألقى عليه الشيطان كلمتين</w:t>
      </w:r>
      <w:r w:rsidR="00EE31E7" w:rsidRPr="003D47FA">
        <w:rPr>
          <w:rtl/>
        </w:rPr>
        <w:t>:</w:t>
      </w:r>
      <w:r w:rsidRPr="003D47FA">
        <w:rPr>
          <w:rtl/>
        </w:rPr>
        <w:t xml:space="preserve"> </w:t>
      </w:r>
      <w:r w:rsidR="00EE31E7" w:rsidRPr="003D47FA">
        <w:rPr>
          <w:rtl/>
        </w:rPr>
        <w:t>(</w:t>
      </w:r>
      <w:r w:rsidRPr="003D47FA">
        <w:rPr>
          <w:rtl/>
        </w:rPr>
        <w:t>تلك الغرانيق العلى</w:t>
      </w:r>
      <w:r w:rsidR="001D5F3D">
        <w:rPr>
          <w:rtl/>
        </w:rPr>
        <w:t>،</w:t>
      </w:r>
      <w:r w:rsidRPr="003D47FA">
        <w:rPr>
          <w:rtl/>
        </w:rPr>
        <w:t xml:space="preserve"> وإن شفاعتهن لترتجى</w:t>
      </w:r>
      <w:r w:rsidR="00EE31E7" w:rsidRPr="003D47FA">
        <w:rPr>
          <w:rtl/>
        </w:rPr>
        <w:t>)</w:t>
      </w:r>
      <w:r w:rsidRPr="003D47FA">
        <w:rPr>
          <w:rtl/>
        </w:rPr>
        <w:t xml:space="preserve"> ثم قرأ السورة كلّها</w:t>
      </w:r>
      <w:r w:rsidR="001D5F3D">
        <w:rPr>
          <w:rtl/>
        </w:rPr>
        <w:t>،</w:t>
      </w:r>
      <w:r w:rsidRPr="003D47FA">
        <w:rPr>
          <w:rtl/>
        </w:rPr>
        <w:t xml:space="preserve"> فسجد في آخر السورة وسجد القوم جميعاً معه</w:t>
      </w:r>
      <w:r w:rsidR="00EE31E7" w:rsidRPr="003D47FA">
        <w:rPr>
          <w:rtl/>
        </w:rPr>
        <w:t xml:space="preserve"> </w:t>
      </w:r>
      <w:r w:rsidRPr="003D47FA">
        <w:rPr>
          <w:rtl/>
        </w:rPr>
        <w:t>المؤمنون والمشركون</w:t>
      </w:r>
      <w:r w:rsidR="001D5F3D">
        <w:rPr>
          <w:rtl/>
        </w:rPr>
        <w:t>،</w:t>
      </w:r>
      <w:r w:rsidRPr="003D47FA">
        <w:rPr>
          <w:rtl/>
        </w:rPr>
        <w:t xml:space="preserve"> وقال المشركون</w:t>
      </w:r>
      <w:r w:rsidR="00EE31E7" w:rsidRPr="003D47FA">
        <w:rPr>
          <w:rtl/>
        </w:rPr>
        <w:t>:</w:t>
      </w:r>
      <w:r w:rsidRPr="003D47FA">
        <w:rPr>
          <w:rtl/>
        </w:rPr>
        <w:t xml:space="preserve"> قد عرفنا</w:t>
      </w:r>
      <w:r w:rsidR="00EE31E7" w:rsidRPr="003D47FA">
        <w:rPr>
          <w:rtl/>
        </w:rPr>
        <w:t>:</w:t>
      </w:r>
      <w:r w:rsidRPr="003D47FA">
        <w:rPr>
          <w:rtl/>
        </w:rPr>
        <w:t xml:space="preserve"> إنّ الله يحيي ويميت وهو الذي يخلق ويرزق</w:t>
      </w:r>
      <w:r w:rsidR="001D5F3D">
        <w:rPr>
          <w:rtl/>
        </w:rPr>
        <w:t>،</w:t>
      </w:r>
      <w:r w:rsidRPr="003D47FA">
        <w:rPr>
          <w:rtl/>
        </w:rPr>
        <w:t xml:space="preserve"> ولكن آلهتنا هذه تشفع لنا عنده</w:t>
      </w:r>
      <w:r w:rsidR="001D5F3D">
        <w:rPr>
          <w:rtl/>
        </w:rPr>
        <w:t>،</w:t>
      </w:r>
      <w:r w:rsidR="00EE31E7" w:rsidRPr="003D47FA">
        <w:rPr>
          <w:rtl/>
        </w:rPr>
        <w:t xml:space="preserve"> </w:t>
      </w:r>
      <w:r w:rsidRPr="003D47FA">
        <w:rPr>
          <w:rtl/>
        </w:rPr>
        <w:t>فلمّا أمسى أتاه جبرائيل (عليه السلام) فعرض عليه السورة</w:t>
      </w:r>
      <w:r w:rsidR="001D5F3D">
        <w:rPr>
          <w:rtl/>
        </w:rPr>
        <w:t>،</w:t>
      </w:r>
      <w:r w:rsidRPr="003D47FA">
        <w:rPr>
          <w:rtl/>
        </w:rPr>
        <w:t xml:space="preserve"> فلمّا بلغ الكلمتين اللّتين ألقى الشيطان عليه</w:t>
      </w:r>
      <w:r w:rsidR="001D5F3D">
        <w:rPr>
          <w:rtl/>
        </w:rPr>
        <w:t>،</w:t>
      </w:r>
      <w:r w:rsidRPr="003D47FA">
        <w:rPr>
          <w:rtl/>
        </w:rPr>
        <w:t xml:space="preserve"> قال ما جئتك بهاتين</w:t>
      </w:r>
      <w:r w:rsidR="001D5F3D">
        <w:rPr>
          <w:rtl/>
        </w:rPr>
        <w:t>،</w:t>
      </w:r>
      <w:r w:rsidRPr="003D47FA">
        <w:rPr>
          <w:rtl/>
        </w:rPr>
        <w:t xml:space="preserve"> فقال رسول الله </w:t>
      </w:r>
      <w:r w:rsidR="00EE31E7" w:rsidRPr="003D47FA">
        <w:rPr>
          <w:rtl/>
        </w:rPr>
        <w:t>(</w:t>
      </w:r>
      <w:r w:rsidRPr="003D47FA">
        <w:rPr>
          <w:rtl/>
        </w:rPr>
        <w:t>صلى الله عليه وآله وسلم</w:t>
      </w:r>
      <w:r w:rsidR="00EE31E7" w:rsidRPr="003D47FA">
        <w:rPr>
          <w:rtl/>
        </w:rPr>
        <w:t>)</w:t>
      </w:r>
      <w:r w:rsidRPr="003D47FA">
        <w:rPr>
          <w:rtl/>
        </w:rPr>
        <w:t>: افتريت على الله وقلت على الله ما لم يقل فما زال مغموماً مهموماً حتى نزلت عليه الآيات</w:t>
      </w:r>
      <w:r w:rsidR="00EE31E7" w:rsidRPr="003D47FA">
        <w:rPr>
          <w:rtl/>
        </w:rPr>
        <w:t>:</w:t>
      </w:r>
      <w:r w:rsidRPr="003D47FA">
        <w:rPr>
          <w:rtl/>
        </w:rPr>
        <w:t> </w:t>
      </w:r>
      <w:r w:rsidR="00EE31E7" w:rsidRPr="003D47FA">
        <w:rPr>
          <w:rtl/>
        </w:rPr>
        <w:t>{</w:t>
      </w:r>
      <w:r w:rsidRPr="003D47FA">
        <w:rPr>
          <w:rtl/>
        </w:rPr>
        <w:t>وَما أَرْسَلْنا مِنْ قَبْلِكَ مِنْ رَسُولٍ وَلا نَبِىٍّ إِلاّ إِذا تَمَنّى أَلْقَى الشَّيْطانُ في أُمْنِيَّتِهِ فَيَنسَخُ اللهُ ما يلقِي الشَّيطانُ ثُمَّ يُحْكِمُ اللهُ آياتِهِ واللهُ عَليِمٌ حَكِيمٌ }</w:t>
      </w:r>
      <w:r w:rsidR="001D5F3D">
        <w:rPr>
          <w:rtl/>
        </w:rPr>
        <w:t>،</w:t>
      </w:r>
      <w:r w:rsidR="00745F9B">
        <w:rPr>
          <w:rtl/>
        </w:rPr>
        <w:t xml:space="preserve"> </w:t>
      </w:r>
      <w:r w:rsidR="00DD2C82">
        <w:rPr>
          <w:rFonts w:hint="cs"/>
          <w:b/>
          <w:bCs/>
          <w:rtl/>
        </w:rPr>
        <w:t>و</w:t>
      </w:r>
      <w:r w:rsidRPr="00DD2C82">
        <w:rPr>
          <w:b/>
          <w:bCs/>
          <w:rtl/>
        </w:rPr>
        <w:t>لا يخفى بطلان سند القصة على المحققين أولي البصائر والأبصار</w:t>
      </w:r>
      <w:r w:rsidR="001D5F3D">
        <w:rPr>
          <w:rtl/>
        </w:rPr>
        <w:t>،</w:t>
      </w:r>
      <w:r w:rsidRPr="003D47FA">
        <w:rPr>
          <w:rtl/>
        </w:rPr>
        <w:t xml:space="preserve"> ومما يدل على كذب وبطلان مزاعم هؤلاء</w:t>
      </w:r>
      <w:r w:rsidR="00EE31E7" w:rsidRPr="003D47FA">
        <w:rPr>
          <w:rtl/>
        </w:rPr>
        <w:t>:</w:t>
      </w:r>
      <w:r w:rsidRPr="003D47FA">
        <w:rPr>
          <w:rtl/>
        </w:rPr>
        <w:t xml:space="preserve"> ان الآيات لمن تدبرها تحارب الشرك وتندد به</w:t>
      </w:r>
      <w:r w:rsidR="001D5F3D">
        <w:rPr>
          <w:rtl/>
        </w:rPr>
        <w:t>،</w:t>
      </w:r>
      <w:r w:rsidRPr="003D47FA">
        <w:rPr>
          <w:rtl/>
        </w:rPr>
        <w:t xml:space="preserve"> كما في قوله تعالى</w:t>
      </w:r>
      <w:r w:rsidR="00EE31E7" w:rsidRPr="003D47FA">
        <w:rPr>
          <w:rtl/>
        </w:rPr>
        <w:t>:</w:t>
      </w:r>
      <w:r w:rsidRPr="003D47FA">
        <w:rPr>
          <w:rtl/>
        </w:rPr>
        <w:t xml:space="preserve"> </w:t>
      </w:r>
      <w:r w:rsidR="00EE31E7" w:rsidRPr="003D47FA">
        <w:rPr>
          <w:rtl/>
        </w:rPr>
        <w:t>{</w:t>
      </w:r>
      <w:r w:rsidRPr="003D47FA">
        <w:rPr>
          <w:rtl/>
        </w:rPr>
        <w:t>إِنْ هِيَ إِلَّا أَسْمَاءٌ سَمَّيْتُمُوهَا أَنْتُمْ وَآبَاؤُكُمْ مَا أَنْزَلَ اللَّهُ بِهَا مِنْ سُلْطَانٍ إِنْ يَتَّبِعُونَ إِلَّا الظَّنَّ وَمَا تَهْوَى الْأَنْفُسُ وَلَقَدْ جَاءَهُمْ مِنْ رَبِّهِمُ الْهُدَى }</w:t>
      </w:r>
      <w:r w:rsidR="001D5F3D">
        <w:rPr>
          <w:rtl/>
        </w:rPr>
        <w:t>،</w:t>
      </w:r>
      <w:r w:rsidRPr="003D47FA">
        <w:rPr>
          <w:rtl/>
        </w:rPr>
        <w:t xml:space="preserve"> فهل بلغ جهل المشركين باللغة إلى هذا الحد أن رضوا بثناء محدود بعده آيات تندد بآلهتهم وتعدّها معبودات خرافية لا تملك من الاِلوهية إلاّ الاسم بلا مسمى ولا مضمون</w:t>
      </w:r>
      <w:r w:rsidR="001D5F3D">
        <w:rPr>
          <w:rtl/>
        </w:rPr>
        <w:t>،</w:t>
      </w:r>
      <w:r w:rsidR="00EE31E7" w:rsidRPr="003D47FA">
        <w:rPr>
          <w:rtl/>
        </w:rPr>
        <w:t xml:space="preserve"> </w:t>
      </w:r>
      <w:r w:rsidRPr="003D47FA">
        <w:rPr>
          <w:rtl/>
        </w:rPr>
        <w:t>فهل بلغ جهل المشركين باللغة إلى هذا الحد وهم من هم في اللغة وفهم مدلولات ألفاظها ومعانيها</w:t>
      </w:r>
      <w:r w:rsidR="00DD2C82">
        <w:rPr>
          <w:rFonts w:hint="cs"/>
          <w:rtl/>
        </w:rPr>
        <w:t xml:space="preserve">، </w:t>
      </w:r>
      <w:r w:rsidRPr="00DD2C82">
        <w:rPr>
          <w:b/>
          <w:bCs/>
          <w:rtl/>
        </w:rPr>
        <w:t>ومما يدل على بطلانها ايضا</w:t>
      </w:r>
      <w:r w:rsidR="00EE31E7" w:rsidRPr="00DD2C82">
        <w:rPr>
          <w:b/>
          <w:bCs/>
          <w:rtl/>
        </w:rPr>
        <w:t>:</w:t>
      </w:r>
      <w:r w:rsidRPr="003D47FA">
        <w:rPr>
          <w:rtl/>
        </w:rPr>
        <w:t xml:space="preserve"> أنّ الله سبحانه وصف في صدر السورة نبيه صلى الله عليه وسلم بقوله: </w:t>
      </w:r>
      <w:r w:rsidR="00EE31E7" w:rsidRPr="003D47FA">
        <w:rPr>
          <w:rtl/>
        </w:rPr>
        <w:t>{</w:t>
      </w:r>
      <w:r w:rsidRPr="003D47FA">
        <w:rPr>
          <w:rtl/>
        </w:rPr>
        <w:t>وَما يَنْطِقُ عَنِ الْهَوى* إِنْ هُوَ إِلاّ وَحْىٌ يُوحى</w:t>
      </w:r>
      <w:r w:rsidRPr="003D47FA">
        <w:rPr>
          <w:rtl/>
          <w:lang w:bidi="ar-KW"/>
        </w:rPr>
        <w:t xml:space="preserve"> }</w:t>
      </w:r>
      <w:r w:rsidR="001D5F3D">
        <w:rPr>
          <w:rtl/>
          <w:lang w:bidi="ar-KW"/>
        </w:rPr>
        <w:t>،</w:t>
      </w:r>
      <w:r w:rsidRPr="003D47FA">
        <w:rPr>
          <w:rtl/>
          <w:lang w:bidi="ar-KW"/>
        </w:rPr>
        <w:t xml:space="preserve"> فلا </w:t>
      </w:r>
      <w:r w:rsidRPr="003D47FA">
        <w:rPr>
          <w:rtl/>
        </w:rPr>
        <w:t>يصح أن يصف الله تعالى نبيه في أوّل السورة بهذا الوصف</w:t>
      </w:r>
      <w:r w:rsidR="001D5F3D">
        <w:rPr>
          <w:rtl/>
        </w:rPr>
        <w:t>،</w:t>
      </w:r>
      <w:r w:rsidRPr="003D47FA">
        <w:rPr>
          <w:rtl/>
        </w:rPr>
        <w:t xml:space="preserve"> ثم يبدر من نبيه في نفس السورة ما ينافي هذا الوصف</w:t>
      </w:r>
      <w:r w:rsidR="001D5F3D">
        <w:rPr>
          <w:rtl/>
        </w:rPr>
        <w:t>،</w:t>
      </w:r>
      <w:r w:rsidR="00EE31E7" w:rsidRPr="003D47FA">
        <w:rPr>
          <w:rtl/>
        </w:rPr>
        <w:t xml:space="preserve"> </w:t>
      </w:r>
      <w:r w:rsidR="00DD2C82">
        <w:rPr>
          <w:rFonts w:hint="cs"/>
          <w:rtl/>
        </w:rPr>
        <w:t>و</w:t>
      </w:r>
      <w:r w:rsidRPr="00DD2C82">
        <w:rPr>
          <w:b/>
          <w:bCs/>
          <w:rtl/>
        </w:rPr>
        <w:t>الحفاظ قالوا انها قصة باطلة من فعل الوضّاعين الكذّابين</w:t>
      </w:r>
      <w:r w:rsidR="001D5F3D">
        <w:rPr>
          <w:rtl/>
        </w:rPr>
        <w:t>،</w:t>
      </w:r>
      <w:r w:rsidR="00EE31E7" w:rsidRPr="003D47FA">
        <w:rPr>
          <w:rtl/>
        </w:rPr>
        <w:t xml:space="preserve"> </w:t>
      </w:r>
      <w:r w:rsidRPr="003D47FA">
        <w:rPr>
          <w:shd w:val="clear" w:color="auto" w:fill="FFFFFF"/>
          <w:rtl/>
        </w:rPr>
        <w:t>قال ابن خزيمة</w:t>
      </w:r>
      <w:r w:rsidR="00EE31E7" w:rsidRPr="003D47FA">
        <w:rPr>
          <w:shd w:val="clear" w:color="auto" w:fill="FFFFFF"/>
          <w:rtl/>
        </w:rPr>
        <w:t>:</w:t>
      </w:r>
      <w:r w:rsidRPr="003D47FA">
        <w:rPr>
          <w:shd w:val="clear" w:color="auto" w:fill="FFFFFF"/>
          <w:rtl/>
        </w:rPr>
        <w:t xml:space="preserve"> إنها من وضع الزنادقة</w:t>
      </w:r>
      <w:r w:rsidR="001D5F3D">
        <w:rPr>
          <w:shd w:val="clear" w:color="auto" w:fill="FFFFFF"/>
          <w:rtl/>
        </w:rPr>
        <w:t>،</w:t>
      </w:r>
      <w:r w:rsidRPr="003D47FA">
        <w:rPr>
          <w:shd w:val="clear" w:color="auto" w:fill="FFFFFF"/>
          <w:rtl/>
        </w:rPr>
        <w:t xml:space="preserve"> وقال ابن العربي المالكي</w:t>
      </w:r>
      <w:r w:rsidR="00EE31E7" w:rsidRPr="003D47FA">
        <w:rPr>
          <w:shd w:val="clear" w:color="auto" w:fill="FFFFFF"/>
          <w:rtl/>
        </w:rPr>
        <w:t>:</w:t>
      </w:r>
      <w:r w:rsidRPr="003D47FA">
        <w:rPr>
          <w:shd w:val="clear" w:color="auto" w:fill="FFFFFF"/>
          <w:rtl/>
        </w:rPr>
        <w:t xml:space="preserve"> إنها باطلة لا أصل لها</w:t>
      </w:r>
      <w:r w:rsidR="001D5F3D">
        <w:rPr>
          <w:shd w:val="clear" w:color="auto" w:fill="FFFFFF"/>
          <w:rtl/>
        </w:rPr>
        <w:t>،</w:t>
      </w:r>
      <w:r w:rsidRPr="003D47FA">
        <w:rPr>
          <w:shd w:val="clear" w:color="auto" w:fill="FFFFFF"/>
          <w:rtl/>
        </w:rPr>
        <w:t xml:space="preserve"> وردها</w:t>
      </w:r>
      <w:r w:rsidRPr="003D47FA">
        <w:rPr>
          <w:shd w:val="clear" w:color="auto" w:fill="FFFFFF"/>
        </w:rPr>
        <w:t> </w:t>
      </w:r>
      <w:r w:rsidRPr="003D47FA">
        <w:rPr>
          <w:shd w:val="clear" w:color="auto" w:fill="FFFFFF"/>
          <w:rtl/>
        </w:rPr>
        <w:t>القاضي عياض</w:t>
      </w:r>
      <w:r w:rsidRPr="003D47FA">
        <w:rPr>
          <w:shd w:val="clear" w:color="auto" w:fill="FFFFFF"/>
        </w:rPr>
        <w:t> </w:t>
      </w:r>
      <w:r w:rsidRPr="003D47FA">
        <w:rPr>
          <w:shd w:val="clear" w:color="auto" w:fill="FFFFFF"/>
          <w:rtl/>
        </w:rPr>
        <w:t>واستدل على بطلانها بأن الشيطان لا سبيل له ولا سلطان على عباد الله المخلصين</w:t>
      </w:r>
      <w:r w:rsidR="001D5F3D">
        <w:rPr>
          <w:shd w:val="clear" w:color="auto" w:fill="FFFFFF"/>
          <w:rtl/>
        </w:rPr>
        <w:t>،</w:t>
      </w:r>
      <w:r w:rsidRPr="003D47FA">
        <w:rPr>
          <w:shd w:val="clear" w:color="auto" w:fill="FFFFFF"/>
          <w:rtl/>
        </w:rPr>
        <w:t xml:space="preserve"> ومن باب الاولى على النبي صلى الله عليه وسلم</w:t>
      </w:r>
      <w:r w:rsidR="001D5F3D">
        <w:rPr>
          <w:shd w:val="clear" w:color="auto" w:fill="FFFFFF"/>
          <w:rtl/>
        </w:rPr>
        <w:t>،</w:t>
      </w:r>
      <w:r w:rsidRPr="003D47FA">
        <w:rPr>
          <w:shd w:val="clear" w:color="auto" w:fill="FFFFFF"/>
          <w:rtl/>
        </w:rPr>
        <w:t xml:space="preserve"> وأن النبي صلى الله عليه وسلم معصوم من الزيادة والنقص في الوحي</w:t>
      </w:r>
      <w:r w:rsidR="001D5F3D">
        <w:rPr>
          <w:shd w:val="clear" w:color="auto" w:fill="FFFFFF"/>
          <w:rtl/>
        </w:rPr>
        <w:t>،</w:t>
      </w:r>
      <w:r w:rsidRPr="003D47FA">
        <w:rPr>
          <w:rtl/>
        </w:rPr>
        <w:t xml:space="preserve"> وقال الخازن</w:t>
      </w:r>
      <w:r w:rsidR="00EE31E7" w:rsidRPr="003D47FA">
        <w:rPr>
          <w:rtl/>
        </w:rPr>
        <w:t>:</w:t>
      </w:r>
      <w:r w:rsidRPr="003D47FA">
        <w:rPr>
          <w:rtl/>
        </w:rPr>
        <w:t xml:space="preserve"> إنّ العلماء وهّنوا أصل القصة ولم يروها أحد من أهل الصحة</w:t>
      </w:r>
      <w:r w:rsidR="001D5F3D">
        <w:rPr>
          <w:rtl/>
        </w:rPr>
        <w:t>،</w:t>
      </w:r>
      <w:r w:rsidRPr="003D47FA">
        <w:rPr>
          <w:rtl/>
        </w:rPr>
        <w:t xml:space="preserve"> وإنّما رواها المفسرون والموَرخون المولعون بكل غريب</w:t>
      </w:r>
      <w:r w:rsidR="001D5F3D">
        <w:rPr>
          <w:rtl/>
        </w:rPr>
        <w:t>،</w:t>
      </w:r>
      <w:r w:rsidRPr="003D47FA">
        <w:rPr>
          <w:shd w:val="clear" w:color="auto" w:fill="FFFFFF"/>
          <w:rtl/>
        </w:rPr>
        <w:t xml:space="preserve"> والذي يدل على ضعف هذه القصة اضطراب رواتها</w:t>
      </w:r>
      <w:r w:rsidR="001D5F3D">
        <w:rPr>
          <w:shd w:val="clear" w:color="auto" w:fill="FFFFFF"/>
          <w:rtl/>
        </w:rPr>
        <w:t>،</w:t>
      </w:r>
      <w:r w:rsidRPr="003D47FA">
        <w:rPr>
          <w:shd w:val="clear" w:color="auto" w:fill="FFFFFF"/>
          <w:rtl/>
        </w:rPr>
        <w:t xml:space="preserve"> وانقطاع سندها واختلاف ألفاظها</w:t>
      </w:r>
      <w:r w:rsidR="001D5F3D">
        <w:rPr>
          <w:shd w:val="clear" w:color="auto" w:fill="FFFFFF"/>
          <w:rtl/>
        </w:rPr>
        <w:t>،</w:t>
      </w:r>
      <w:r w:rsidR="00EE31E7" w:rsidRPr="003D47FA">
        <w:rPr>
          <w:shd w:val="clear" w:color="auto" w:fill="FFFFFF"/>
          <w:rtl/>
        </w:rPr>
        <w:t xml:space="preserve"> </w:t>
      </w:r>
      <w:r w:rsidRPr="003D47FA">
        <w:rPr>
          <w:shd w:val="clear" w:color="auto" w:fill="FFFFFF"/>
          <w:rtl/>
        </w:rPr>
        <w:t>والحاصل أن هذه القصة لا تصح</w:t>
      </w:r>
      <w:r w:rsidR="001D5F3D">
        <w:rPr>
          <w:shd w:val="clear" w:color="auto" w:fill="FFFFFF"/>
          <w:rtl/>
        </w:rPr>
        <w:t>،</w:t>
      </w:r>
      <w:r w:rsidRPr="003D47FA">
        <w:rPr>
          <w:shd w:val="clear" w:color="auto" w:fill="FFFFFF"/>
          <w:rtl/>
        </w:rPr>
        <w:t xml:space="preserve"> </w:t>
      </w:r>
      <w:r w:rsidRPr="00DD2C82">
        <w:rPr>
          <w:b/>
          <w:bCs/>
          <w:rtl/>
        </w:rPr>
        <w:t>أما سبب سجود المشركين كما جاء في السيرة</w:t>
      </w:r>
      <w:r w:rsidRPr="003D47FA">
        <w:rPr>
          <w:rtl/>
        </w:rPr>
        <w:t xml:space="preserve"> فإنما هو لدهشة أصابتهم وخوف عتراهم عند سماع خواتيم السورة </w:t>
      </w:r>
      <w:r w:rsidR="00EE31E7" w:rsidRPr="003D47FA">
        <w:rPr>
          <w:rtl/>
        </w:rPr>
        <w:t>{</w:t>
      </w:r>
      <w:r w:rsidRPr="003D47FA">
        <w:rPr>
          <w:rtl/>
        </w:rPr>
        <w:t>أَزِفَتِ الْآزِفَةُ (57) لَيْسَ لَهَا مِنْ دُونِ اللَّهِ كَاشِفَةٌ (58) أَفَمِنْ هَذَا الْحَدِيثِ تَعْجَبُونَ (59) وَتَضْحَكُونَ وَلَا تَبْكُونَ (60) وَأَنْتُمْ سَامِدُونَ (61) فَاسْجُدُوا لِلَّهِ وَاعْبُدُوا (62) }</w:t>
      </w:r>
      <w:r w:rsidR="001D5F3D">
        <w:rPr>
          <w:rtl/>
        </w:rPr>
        <w:t>،</w:t>
      </w:r>
      <w:r w:rsidRPr="003D47FA">
        <w:rPr>
          <w:rtl/>
        </w:rPr>
        <w:t xml:space="preserve"> فأخذهم النص القرآني</w:t>
      </w:r>
      <w:r w:rsidR="001D5F3D">
        <w:rPr>
          <w:rtl/>
        </w:rPr>
        <w:t>،</w:t>
      </w:r>
      <w:r w:rsidRPr="003D47FA">
        <w:rPr>
          <w:rtl/>
        </w:rPr>
        <w:t xml:space="preserve"> واستشعروا نزول العذاب بهم</w:t>
      </w:r>
      <w:r w:rsidR="001D5F3D">
        <w:rPr>
          <w:rtl/>
        </w:rPr>
        <w:t>،</w:t>
      </w:r>
      <w:r w:rsidRPr="003D47FA">
        <w:rPr>
          <w:rtl/>
        </w:rPr>
        <w:t xml:space="preserve"> وظنوا أن سجودهم ولو لم يكن عن إيمان كاف في دفع العذاب</w:t>
      </w:r>
      <w:r w:rsidR="001D5F3D">
        <w:rPr>
          <w:rtl/>
        </w:rPr>
        <w:t>،</w:t>
      </w:r>
      <w:r w:rsidRPr="003D47FA">
        <w:rPr>
          <w:rtl/>
        </w:rPr>
        <w:t xml:space="preserve"> وقد علموا أن محمداً إذا قال شيئاً لم يكذب فخافوا أن ينزل بهم العذاب</w:t>
      </w:r>
      <w:r w:rsidR="001D5F3D">
        <w:rPr>
          <w:rtl/>
        </w:rPr>
        <w:t>،</w:t>
      </w:r>
      <w:r w:rsidRPr="003D47FA">
        <w:rPr>
          <w:rtl/>
        </w:rPr>
        <w:t xml:space="preserve"> </w:t>
      </w:r>
      <w:r w:rsidR="00DD2C82" w:rsidRPr="00DD2C82">
        <w:rPr>
          <w:rFonts w:hint="cs"/>
          <w:b/>
          <w:bCs/>
          <w:u w:val="single"/>
          <w:rtl/>
        </w:rPr>
        <w:t>[</w:t>
      </w:r>
      <w:r w:rsidRPr="00DD2C82">
        <w:rPr>
          <w:b/>
          <w:bCs/>
          <w:u w:val="single"/>
          <w:rtl/>
        </w:rPr>
        <w:t>ومن المغالطات التي ارتكبوها في سرد قصة الغرانيق</w:t>
      </w:r>
      <w:r w:rsidR="00DD2C82" w:rsidRPr="00DD2C82">
        <w:rPr>
          <w:rFonts w:hint="cs"/>
          <w:b/>
          <w:bCs/>
          <w:u w:val="single"/>
          <w:rtl/>
        </w:rPr>
        <w:t>]</w:t>
      </w:r>
      <w:r w:rsidR="00EE31E7" w:rsidRPr="003D47FA">
        <w:rPr>
          <w:rtl/>
        </w:rPr>
        <w:t>:</w:t>
      </w:r>
      <w:r w:rsidRPr="003D47FA">
        <w:rPr>
          <w:rtl/>
        </w:rPr>
        <w:t xml:space="preserve"> </w:t>
      </w:r>
      <w:r w:rsidR="00763BEB">
        <w:rPr>
          <w:rFonts w:hint="cs"/>
          <w:rtl/>
        </w:rPr>
        <w:t xml:space="preserve">أنّه </w:t>
      </w:r>
      <w:r w:rsidRPr="003D47FA">
        <w:rPr>
          <w:rtl/>
        </w:rPr>
        <w:t>ظنوا ان معنى (تمنّى</w:t>
      </w:r>
      <w:r w:rsidR="00EE31E7" w:rsidRPr="003D47FA">
        <w:rPr>
          <w:rtl/>
        </w:rPr>
        <w:t>)</w:t>
      </w:r>
      <w:r w:rsidRPr="003D47FA">
        <w:rPr>
          <w:rtl/>
        </w:rPr>
        <w:t xml:space="preserve"> في قوله تعالى</w:t>
      </w:r>
      <w:r w:rsidR="00EE31E7" w:rsidRPr="003D47FA">
        <w:rPr>
          <w:rtl/>
        </w:rPr>
        <w:t>:</w:t>
      </w:r>
      <w:r w:rsidRPr="003D47FA">
        <w:rPr>
          <w:rtl/>
        </w:rPr>
        <w:t xml:space="preserve"> </w:t>
      </w:r>
      <w:r w:rsidR="00EE31E7" w:rsidRPr="003D47FA">
        <w:rPr>
          <w:rFonts w:eastAsia="Times New Roman"/>
          <w:rtl/>
        </w:rPr>
        <w:t>{</w:t>
      </w:r>
      <w:r w:rsidRPr="003D47FA">
        <w:rPr>
          <w:rFonts w:eastAsia="Times New Roman"/>
          <w:rtl/>
        </w:rPr>
        <w:t>وَما أَرْسَلْنا مِنْ قَبْلِكَ مِنْ رَسُولٍ وَلا نَبِىٍّ إِلاَّ إِذا تَمَنّى أَلْقَى الشَّيْطانُ في أُمْنِيَّتِهِ }</w:t>
      </w:r>
      <w:r w:rsidR="001D5F3D">
        <w:rPr>
          <w:rFonts w:eastAsia="Times New Roman"/>
          <w:rtl/>
        </w:rPr>
        <w:t>،</w:t>
      </w:r>
      <w:r w:rsidRPr="003D47FA">
        <w:rPr>
          <w:rFonts w:eastAsia="Times New Roman"/>
          <w:rtl/>
        </w:rPr>
        <w:t xml:space="preserve"> </w:t>
      </w:r>
      <w:r w:rsidRPr="003D47FA">
        <w:rPr>
          <w:rtl/>
        </w:rPr>
        <w:t>بمعنى تلا</w:t>
      </w:r>
      <w:r w:rsidR="001D5F3D">
        <w:rPr>
          <w:rtl/>
        </w:rPr>
        <w:t>،</w:t>
      </w:r>
      <w:r w:rsidRPr="003D47FA">
        <w:rPr>
          <w:rtl/>
        </w:rPr>
        <w:t xml:space="preserve"> وانّ لفظة (أُمنيته) </w:t>
      </w:r>
      <w:r w:rsidR="00EE31E7" w:rsidRPr="003D47FA">
        <w:rPr>
          <w:rtl/>
        </w:rPr>
        <w:t>{</w:t>
      </w:r>
      <w:r w:rsidRPr="003D47FA">
        <w:rPr>
          <w:rFonts w:eastAsia="Times New Roman"/>
          <w:rtl/>
        </w:rPr>
        <w:t>أَلْقَى الشَّيْطانُ في أُمْنِيَّتِهِ</w:t>
      </w:r>
      <w:r w:rsidR="00EE31E7" w:rsidRPr="003D47FA">
        <w:rPr>
          <w:rFonts w:eastAsia="Times New Roman"/>
          <w:rtl/>
        </w:rPr>
        <w:t>}</w:t>
      </w:r>
      <w:r w:rsidRPr="003D47FA">
        <w:rPr>
          <w:rtl/>
        </w:rPr>
        <w:t>بمعنى تلاوته</w:t>
      </w:r>
      <w:r w:rsidR="001D5F3D">
        <w:rPr>
          <w:rtl/>
        </w:rPr>
        <w:t>،</w:t>
      </w:r>
      <w:r w:rsidRPr="003D47FA">
        <w:rPr>
          <w:rtl/>
        </w:rPr>
        <w:t xml:space="preserve"> وهذا ليس بصحيح</w:t>
      </w:r>
      <w:r w:rsidR="001D5F3D">
        <w:rPr>
          <w:rtl/>
        </w:rPr>
        <w:t>،</w:t>
      </w:r>
      <w:r w:rsidRPr="003D47FA">
        <w:rPr>
          <w:rtl/>
        </w:rPr>
        <w:t xml:space="preserve"> </w:t>
      </w:r>
      <w:r w:rsidRPr="003D47FA">
        <w:rPr>
          <w:rtl/>
          <w:lang w:bidi="ar-KW"/>
        </w:rPr>
        <w:t>لان الامنية على ظاهرها</w:t>
      </w:r>
      <w:r w:rsidR="001D5F3D">
        <w:rPr>
          <w:rtl/>
          <w:lang w:bidi="ar-KW"/>
        </w:rPr>
        <w:t>،</w:t>
      </w:r>
      <w:r w:rsidR="00EE31E7" w:rsidRPr="003D47FA">
        <w:rPr>
          <w:rtl/>
          <w:lang w:bidi="ar-KW"/>
        </w:rPr>
        <w:t xml:space="preserve"> </w:t>
      </w:r>
      <w:r w:rsidRPr="003D47FA">
        <w:rPr>
          <w:rFonts w:eastAsia="Times New Roman"/>
          <w:rtl/>
        </w:rPr>
        <w:t>ولم يكن للرسل والاَنبياء</w:t>
      </w:r>
      <w:r w:rsidR="00EE31E7" w:rsidRPr="003D47FA">
        <w:rPr>
          <w:rFonts w:eastAsia="Times New Roman"/>
          <w:rtl/>
        </w:rPr>
        <w:t xml:space="preserve"> </w:t>
      </w:r>
      <w:r w:rsidRPr="003D47FA">
        <w:rPr>
          <w:rFonts w:eastAsia="Times New Roman"/>
          <w:rtl/>
        </w:rPr>
        <w:t>أُمنية أعظم من نشر الهداية بين أقوامهم</w:t>
      </w:r>
      <w:r w:rsidR="001D5F3D">
        <w:rPr>
          <w:rFonts w:eastAsia="Times New Roman"/>
          <w:rtl/>
        </w:rPr>
        <w:t>،</w:t>
      </w:r>
      <w:r w:rsidRPr="003D47FA">
        <w:rPr>
          <w:rFonts w:eastAsia="Times New Roman"/>
          <w:rtl/>
        </w:rPr>
        <w:t xml:space="preserve"> ويدل على ذلك قوله تعالى</w:t>
      </w:r>
      <w:r w:rsidR="00EE31E7" w:rsidRPr="003D47FA">
        <w:rPr>
          <w:rFonts w:eastAsia="Times New Roman"/>
          <w:rtl/>
        </w:rPr>
        <w:t>:</w:t>
      </w:r>
      <w:r w:rsidRPr="003D47FA">
        <w:rPr>
          <w:rFonts w:eastAsia="Times New Roman"/>
          <w:rtl/>
        </w:rPr>
        <w:t xml:space="preserve"> </w:t>
      </w:r>
      <w:r w:rsidR="00EE31E7" w:rsidRPr="003D47FA">
        <w:rPr>
          <w:rFonts w:eastAsia="Times New Roman"/>
          <w:rtl/>
        </w:rPr>
        <w:t>{</w:t>
      </w:r>
      <w:r w:rsidRPr="003D47FA">
        <w:rPr>
          <w:rFonts w:eastAsia="Times New Roman"/>
          <w:rtl/>
        </w:rPr>
        <w:t>فَلا تَذْهَبْ نَفْسُكَ عَلَيْهِمْ حَسَراتٍ إِنَّ اللهَ عَلِيمٌ بِما يَصْنَعُونَ }</w:t>
      </w:r>
      <w:r w:rsidR="001D5F3D">
        <w:rPr>
          <w:rFonts w:eastAsia="Times New Roman"/>
          <w:rtl/>
        </w:rPr>
        <w:t>،</w:t>
      </w:r>
      <w:r w:rsidRPr="003D47FA">
        <w:rPr>
          <w:rFonts w:eastAsia="Times New Roman"/>
          <w:rtl/>
        </w:rPr>
        <w:t xml:space="preserve"> وقوله تعالى</w:t>
      </w:r>
      <w:r w:rsidR="00EE31E7" w:rsidRPr="003D47FA">
        <w:rPr>
          <w:rFonts w:eastAsia="Times New Roman"/>
          <w:rtl/>
        </w:rPr>
        <w:t>:</w:t>
      </w:r>
      <w:r w:rsidRPr="003D47FA">
        <w:rPr>
          <w:rFonts w:eastAsia="Times New Roman"/>
          <w:rtl/>
        </w:rPr>
        <w:t xml:space="preserve"> </w:t>
      </w:r>
      <w:r w:rsidR="00EE31E7" w:rsidRPr="003D47FA">
        <w:rPr>
          <w:rFonts w:eastAsia="Times New Roman"/>
          <w:rtl/>
        </w:rPr>
        <w:t>{</w:t>
      </w:r>
      <w:r w:rsidRPr="003D47FA">
        <w:rPr>
          <w:rFonts w:eastAsia="Times New Roman"/>
          <w:rtl/>
        </w:rPr>
        <w:t>إِنْ تَحْرِصْ عَلى هُداهُمْ فَإِنَّ اللهَ لا يَهْدِي مَنْ يُضِلُّ وَما لَهُمْ مِنْ ناصِرينَ }</w:t>
      </w:r>
      <w:r w:rsidR="001D5F3D">
        <w:rPr>
          <w:rFonts w:eastAsia="Times New Roman"/>
          <w:rtl/>
        </w:rPr>
        <w:t>،</w:t>
      </w:r>
      <w:r w:rsidRPr="003D47FA">
        <w:rPr>
          <w:rFonts w:eastAsia="Times New Roman"/>
          <w:rtl/>
        </w:rPr>
        <w:t xml:space="preserve"> وقوله تعالى</w:t>
      </w:r>
      <w:r w:rsidR="00EE31E7" w:rsidRPr="003D47FA">
        <w:rPr>
          <w:rFonts w:eastAsia="Times New Roman"/>
          <w:rtl/>
        </w:rPr>
        <w:t>:</w:t>
      </w:r>
      <w:r w:rsidRPr="003D47FA">
        <w:rPr>
          <w:rFonts w:eastAsia="Times New Roman"/>
          <w:rtl/>
        </w:rPr>
        <w:t xml:space="preserve"> </w:t>
      </w:r>
      <w:r w:rsidR="00EE31E7" w:rsidRPr="003D47FA">
        <w:rPr>
          <w:rFonts w:eastAsia="Times New Roman"/>
          <w:rtl/>
        </w:rPr>
        <w:t>{</w:t>
      </w:r>
      <w:r w:rsidRPr="003D47FA">
        <w:rPr>
          <w:rFonts w:eastAsia="Times New Roman"/>
          <w:rtl/>
        </w:rPr>
        <w:t>إِنَّكَ لا تَهْدِي مَنْ أَحْبَبْتَ وَلكِنَّ اللهَ يَهْدِي مَنْ يَشاءُ }</w:t>
      </w:r>
      <w:r w:rsidR="001D5F3D">
        <w:rPr>
          <w:rFonts w:eastAsia="Times New Roman"/>
          <w:rtl/>
        </w:rPr>
        <w:t>،</w:t>
      </w:r>
      <w:r w:rsidR="00EE31E7" w:rsidRPr="003D47FA">
        <w:rPr>
          <w:rFonts w:eastAsia="Times New Roman"/>
          <w:rtl/>
        </w:rPr>
        <w:t xml:space="preserve"> </w:t>
      </w:r>
      <w:r w:rsidRPr="003D47FA">
        <w:rPr>
          <w:rFonts w:eastAsia="Times New Roman"/>
          <w:rtl/>
        </w:rPr>
        <w:t>إن أُمنية النبي كانت هداية الناس إلى طريق الله</w:t>
      </w:r>
      <w:r w:rsidR="001D5F3D">
        <w:rPr>
          <w:rFonts w:eastAsia="Times New Roman"/>
          <w:rtl/>
        </w:rPr>
        <w:t>،</w:t>
      </w:r>
      <w:r w:rsidRPr="003D47FA">
        <w:rPr>
          <w:rFonts w:eastAsia="Times New Roman"/>
          <w:rtl/>
        </w:rPr>
        <w:t xml:space="preserve"> وقوله تعالى</w:t>
      </w:r>
      <w:r w:rsidR="00EE31E7" w:rsidRPr="003D47FA">
        <w:rPr>
          <w:rFonts w:eastAsia="Times New Roman"/>
          <w:rtl/>
        </w:rPr>
        <w:t>:</w:t>
      </w:r>
      <w:r w:rsidRPr="003D47FA">
        <w:rPr>
          <w:rFonts w:eastAsia="Times New Roman"/>
          <w:rtl/>
        </w:rPr>
        <w:t xml:space="preserve"> </w:t>
      </w:r>
      <w:r w:rsidR="00EE31E7" w:rsidRPr="003D47FA">
        <w:rPr>
          <w:rFonts w:eastAsia="Times New Roman"/>
          <w:rtl/>
        </w:rPr>
        <w:t>{</w:t>
      </w:r>
      <w:r w:rsidRPr="003D47FA">
        <w:rPr>
          <w:color w:val="C0504D"/>
          <w:rtl/>
        </w:rPr>
        <w:t>أَلْقَى الشَّيْطَانُ فِي أُمْنِيَّتِهِ</w:t>
      </w:r>
      <w:r w:rsidR="00EE31E7" w:rsidRPr="003D47FA">
        <w:rPr>
          <w:rFonts w:eastAsia="Times New Roman"/>
          <w:rtl/>
        </w:rPr>
        <w:t>}</w:t>
      </w:r>
      <w:r w:rsidRPr="003D47FA">
        <w:rPr>
          <w:rFonts w:eastAsia="Times New Roman"/>
          <w:rtl/>
        </w:rPr>
        <w:t>أي أغرى الناس بالكفر ومخالفة هدي الانبياء</w:t>
      </w:r>
      <w:r w:rsidR="001D5F3D">
        <w:rPr>
          <w:rFonts w:eastAsia="Times New Roman"/>
          <w:rtl/>
        </w:rPr>
        <w:t>،</w:t>
      </w:r>
      <w:r w:rsidRPr="003D47FA">
        <w:rPr>
          <w:rFonts w:eastAsia="Times New Roman"/>
          <w:rtl/>
        </w:rPr>
        <w:t xml:space="preserve"> قال سبحانه</w:t>
      </w:r>
      <w:r w:rsidR="00EE31E7" w:rsidRPr="003D47FA">
        <w:rPr>
          <w:rFonts w:eastAsia="Times New Roman"/>
          <w:rtl/>
        </w:rPr>
        <w:t>:</w:t>
      </w:r>
      <w:r w:rsidRPr="003D47FA">
        <w:rPr>
          <w:rFonts w:eastAsia="Times New Roman"/>
          <w:rtl/>
        </w:rPr>
        <w:t> </w:t>
      </w:r>
      <w:r w:rsidR="00EE31E7" w:rsidRPr="003D47FA">
        <w:rPr>
          <w:rFonts w:eastAsia="Times New Roman"/>
          <w:rtl/>
        </w:rPr>
        <w:t>{</w:t>
      </w:r>
      <w:r w:rsidRPr="003D47FA">
        <w:rPr>
          <w:rFonts w:eastAsia="Times New Roman"/>
          <w:rtl/>
        </w:rPr>
        <w:t>يَعِدُهُمْ ويُمَنِّيهِم وَمَا يَعِدُهُمُ الشّيطانُ إلاّ غُرُوراً }</w:t>
      </w:r>
      <w:r w:rsidR="001D5F3D">
        <w:rPr>
          <w:rFonts w:eastAsia="Times New Roman"/>
          <w:rtl/>
        </w:rPr>
        <w:t>،</w:t>
      </w:r>
      <w:r w:rsidR="00EE31E7" w:rsidRPr="003D47FA">
        <w:rPr>
          <w:rFonts w:eastAsia="Times New Roman"/>
          <w:rtl/>
        </w:rPr>
        <w:t xml:space="preserve"> </w:t>
      </w:r>
      <w:r w:rsidRPr="003D47FA">
        <w:rPr>
          <w:rFonts w:eastAsia="Times New Roman"/>
          <w:rtl/>
        </w:rPr>
        <w:t>وعند ذلك يتضح مفاد الآية</w:t>
      </w:r>
      <w:r w:rsidR="001D5F3D">
        <w:rPr>
          <w:rFonts w:eastAsia="Times New Roman"/>
          <w:rtl/>
        </w:rPr>
        <w:t>،</w:t>
      </w:r>
      <w:r w:rsidRPr="003D47FA">
        <w:rPr>
          <w:rFonts w:eastAsia="Times New Roman"/>
          <w:rtl/>
        </w:rPr>
        <w:t xml:space="preserve"> قال سبحانه</w:t>
      </w:r>
      <w:r w:rsidR="00EE31E7" w:rsidRPr="003D47FA">
        <w:rPr>
          <w:rFonts w:eastAsia="Times New Roman"/>
          <w:rtl/>
        </w:rPr>
        <w:t>:</w:t>
      </w:r>
      <w:r w:rsidRPr="003D47FA">
        <w:rPr>
          <w:rFonts w:eastAsia="Times New Roman"/>
          <w:rtl/>
        </w:rPr>
        <w:t xml:space="preserve"> </w:t>
      </w:r>
      <w:r w:rsidR="00EE31E7" w:rsidRPr="003D47FA">
        <w:rPr>
          <w:rFonts w:eastAsia="Times New Roman"/>
          <w:rtl/>
        </w:rPr>
        <w:t>(</w:t>
      </w:r>
      <w:r w:rsidRPr="003D47FA">
        <w:rPr>
          <w:rFonts w:eastAsia="Times New Roman"/>
          <w:rtl/>
        </w:rPr>
        <w:t xml:space="preserve">وما أرسلنا من قبلك من رسول ولا نبي إلاّ إذا تمنى </w:t>
      </w:r>
      <w:r w:rsidR="00EE31E7" w:rsidRPr="003D47FA">
        <w:rPr>
          <w:rFonts w:eastAsia="Times New Roman"/>
          <w:rtl/>
        </w:rPr>
        <w:t>(</w:t>
      </w:r>
      <w:r w:rsidRPr="003D47FA">
        <w:rPr>
          <w:rFonts w:eastAsia="Times New Roman"/>
          <w:rtl/>
        </w:rPr>
        <w:t>أي إذا فكّر في هداية أُمّته وخطّط لذلك الخطط</w:t>
      </w:r>
      <w:r w:rsidR="001D5F3D">
        <w:rPr>
          <w:rFonts w:eastAsia="Times New Roman"/>
          <w:rtl/>
        </w:rPr>
        <w:t>،</w:t>
      </w:r>
      <w:r w:rsidRPr="003D47FA">
        <w:rPr>
          <w:rFonts w:eastAsia="Times New Roman"/>
          <w:rtl/>
        </w:rPr>
        <w:t xml:space="preserve"> وهيّأ لذلك المقدمات</w:t>
      </w:r>
      <w:r w:rsidR="00EE31E7" w:rsidRPr="003D47FA">
        <w:rPr>
          <w:rFonts w:eastAsia="Times New Roman"/>
          <w:rtl/>
        </w:rPr>
        <w:t>)</w:t>
      </w:r>
      <w:r w:rsidRPr="003D47FA">
        <w:rPr>
          <w:rFonts w:eastAsia="Times New Roman"/>
          <w:rtl/>
        </w:rPr>
        <w:t xml:space="preserve"> ألقى الشيطان في أُمنيّته</w:t>
      </w:r>
      <w:r w:rsidR="00EE31E7" w:rsidRPr="003D47FA">
        <w:rPr>
          <w:rFonts w:eastAsia="Times New Roman"/>
          <w:rtl/>
        </w:rPr>
        <w:t>)</w:t>
      </w:r>
      <w:r w:rsidRPr="003D47FA">
        <w:rPr>
          <w:rFonts w:eastAsia="Times New Roman"/>
          <w:rtl/>
        </w:rPr>
        <w:t xml:space="preserve"> </w:t>
      </w:r>
      <w:r w:rsidR="00EE31E7" w:rsidRPr="003D47FA">
        <w:rPr>
          <w:rFonts w:eastAsia="Times New Roman"/>
          <w:rtl/>
        </w:rPr>
        <w:t>(</w:t>
      </w:r>
      <w:r w:rsidRPr="003D47FA">
        <w:rPr>
          <w:rFonts w:eastAsia="Times New Roman"/>
          <w:rtl/>
        </w:rPr>
        <w:t>بحض الناس على المخالفة والمعاكسة وإفشال خطط الاَنبياء حتى تصبح المقدمات عقيمة غير منتجة</w:t>
      </w:r>
      <w:r w:rsidR="00EE31E7" w:rsidRPr="003D47FA">
        <w:rPr>
          <w:rFonts w:eastAsia="Times New Roman"/>
          <w:rtl/>
        </w:rPr>
        <w:t>)</w:t>
      </w:r>
      <w:r w:rsidR="001D5F3D">
        <w:rPr>
          <w:rFonts w:eastAsia="Times New Roman"/>
          <w:rtl/>
        </w:rPr>
        <w:t>،</w:t>
      </w:r>
      <w:r w:rsidRPr="003D47FA">
        <w:rPr>
          <w:rFonts w:eastAsia="Times New Roman"/>
          <w:rtl/>
        </w:rPr>
        <w:t xml:space="preserve"> </w:t>
      </w:r>
      <w:r w:rsidR="00EE31E7" w:rsidRPr="003D47FA">
        <w:rPr>
          <w:rFonts w:eastAsia="Times New Roman"/>
          <w:rtl/>
        </w:rPr>
        <w:t>{</w:t>
      </w:r>
      <w:r w:rsidRPr="003D47FA">
        <w:rPr>
          <w:color w:val="C0504D"/>
          <w:rtl/>
        </w:rPr>
        <w:t>فَيَنْسَخُ اللَّهُ مَا يُلْقِي الشَّيْطَانُ ثُمَّ يُحْكِمُ اللَّهُ آيَاتِهِ وَاللَّهُ عَلِيمٌ حَكِيمٌ }</w:t>
      </w:r>
      <w:r w:rsidR="001D5F3D">
        <w:rPr>
          <w:color w:val="C0504D"/>
          <w:rtl/>
        </w:rPr>
        <w:t>،</w:t>
      </w:r>
      <w:r w:rsidRPr="003D47FA">
        <w:rPr>
          <w:rFonts w:eastAsia="Times New Roman"/>
          <w:rtl/>
        </w:rPr>
        <w:t xml:space="preserve"> يحبط الله تعالى كيد الشيطان</w:t>
      </w:r>
      <w:r w:rsidR="001D5F3D">
        <w:rPr>
          <w:rFonts w:eastAsia="Times New Roman"/>
          <w:rtl/>
        </w:rPr>
        <w:t>،</w:t>
      </w:r>
      <w:r w:rsidRPr="003D47FA">
        <w:rPr>
          <w:rFonts w:eastAsia="Times New Roman"/>
          <w:rtl/>
        </w:rPr>
        <w:t xml:space="preserve"> وينصر رسله</w:t>
      </w:r>
      <w:r w:rsidR="001D5F3D">
        <w:rPr>
          <w:rFonts w:eastAsia="Times New Roman"/>
          <w:rtl/>
        </w:rPr>
        <w:t>،</w:t>
      </w:r>
      <w:r w:rsidRPr="003D47FA">
        <w:rPr>
          <w:rFonts w:eastAsia="Times New Roman"/>
          <w:rtl/>
        </w:rPr>
        <w:t xml:space="preserve"> كما قال تعالى</w:t>
      </w:r>
      <w:r w:rsidR="00EE31E7" w:rsidRPr="003D47FA">
        <w:rPr>
          <w:rFonts w:eastAsia="Times New Roman"/>
          <w:rtl/>
        </w:rPr>
        <w:t>:</w:t>
      </w:r>
      <w:r w:rsidRPr="003D47FA">
        <w:rPr>
          <w:rFonts w:eastAsia="Times New Roman"/>
          <w:rtl/>
        </w:rPr>
        <w:t xml:space="preserve"> </w:t>
      </w:r>
      <w:r w:rsidR="00EE31E7" w:rsidRPr="003D47FA">
        <w:rPr>
          <w:rFonts w:eastAsia="Times New Roman"/>
          <w:rtl/>
        </w:rPr>
        <w:t>{</w:t>
      </w:r>
      <w:r w:rsidRPr="003D47FA">
        <w:rPr>
          <w:rFonts w:eastAsia="Times New Roman"/>
          <w:rtl/>
        </w:rPr>
        <w:t>كَتَبَ اللهُ لاَغْلِبَنَّ أَنَا وَرُسُلِي إِنَّ اللهَ قَوِىّ عَزِيزٌ }</w:t>
      </w:r>
      <w:r w:rsidR="001D5F3D">
        <w:rPr>
          <w:rFonts w:eastAsia="Times New Roman"/>
          <w:rtl/>
        </w:rPr>
        <w:t>،</w:t>
      </w:r>
      <w:r w:rsidRPr="003D47FA">
        <w:rPr>
          <w:rFonts w:eastAsia="Times New Roman"/>
          <w:rtl/>
        </w:rPr>
        <w:t xml:space="preserve"> وقال سبحانه: </w:t>
      </w:r>
      <w:r w:rsidR="00EE31E7" w:rsidRPr="003D47FA">
        <w:rPr>
          <w:rFonts w:eastAsia="Times New Roman"/>
          <w:rtl/>
        </w:rPr>
        <w:t>{</w:t>
      </w:r>
      <w:r w:rsidRPr="003D47FA">
        <w:rPr>
          <w:rFonts w:eastAsia="Times New Roman"/>
          <w:rtl/>
        </w:rPr>
        <w:t>بَلْ نَقْذِفُ بِالْحَقّ عَلَى الباطِلِ فَيَدْمَغُهُ فَإِذا هُوَ زاهِقٌ }</w:t>
      </w:r>
      <w:r w:rsidR="001D5F3D">
        <w:rPr>
          <w:rFonts w:eastAsia="Times New Roman"/>
          <w:rtl/>
        </w:rPr>
        <w:t>،</w:t>
      </w:r>
      <w:r w:rsidRPr="003D47FA">
        <w:rPr>
          <w:rFonts w:eastAsia="Times New Roman"/>
          <w:rtl/>
        </w:rPr>
        <w:t xml:space="preserve"> </w:t>
      </w:r>
      <w:r w:rsidR="00EE31E7" w:rsidRPr="003D47FA">
        <w:rPr>
          <w:color w:val="C0504D"/>
          <w:rtl/>
        </w:rPr>
        <w:t>{</w:t>
      </w:r>
      <w:r w:rsidRPr="003D47FA">
        <w:rPr>
          <w:color w:val="C0504D"/>
          <w:rtl/>
        </w:rPr>
        <w:t>ثُمَّ يُحْكِمُ اللَّهُ آيَاتِهِ وَاللَّهُ عَلِيمٌ حَكِيمٌ</w:t>
      </w:r>
      <w:r w:rsidR="00EE31E7" w:rsidRPr="003D47FA">
        <w:rPr>
          <w:color w:val="C0504D"/>
          <w:rtl/>
        </w:rPr>
        <w:t>}</w:t>
      </w:r>
      <w:r w:rsidRPr="003D47FA">
        <w:rPr>
          <w:rFonts w:eastAsia="Times New Roman"/>
          <w:rtl/>
        </w:rPr>
        <w:t>ثم يحكم الله آياته ويوَيد حججه بنصرة الرسل وأتباع الرسل</w:t>
      </w:r>
      <w:r w:rsidR="001D5F3D">
        <w:rPr>
          <w:rFonts w:eastAsia="Times New Roman"/>
          <w:rtl/>
        </w:rPr>
        <w:t>،</w:t>
      </w:r>
    </w:p>
    <w:p w14:paraId="56D5F942" w14:textId="7BA8A4BC" w:rsidR="00F67384" w:rsidRPr="00F67384" w:rsidRDefault="00F67384" w:rsidP="00F67384">
      <w:r w:rsidRPr="00763BEB">
        <w:rPr>
          <w:rFonts w:hint="cs"/>
          <w:b/>
          <w:bCs/>
          <w:kern w:val="0"/>
          <w:sz w:val="32"/>
          <w:szCs w:val="32"/>
          <w:highlight w:val="yellow"/>
          <w:u w:val="single"/>
          <w:rtl/>
        </w:rPr>
        <w:t xml:space="preserve">[المفتاح </w:t>
      </w:r>
      <w:r w:rsidR="00763BEB">
        <w:rPr>
          <w:rFonts w:hint="cs"/>
          <w:b/>
          <w:bCs/>
          <w:kern w:val="0"/>
          <w:sz w:val="32"/>
          <w:szCs w:val="32"/>
          <w:highlight w:val="yellow"/>
          <w:u w:val="single"/>
          <w:rtl/>
        </w:rPr>
        <w:t>الثاني</w:t>
      </w:r>
      <w:r w:rsidRPr="00763BEB">
        <w:rPr>
          <w:rFonts w:hint="cs"/>
          <w:b/>
          <w:bCs/>
          <w:kern w:val="0"/>
          <w:sz w:val="32"/>
          <w:szCs w:val="32"/>
          <w:highlight w:val="yellow"/>
          <w:u w:val="single"/>
          <w:rtl/>
        </w:rPr>
        <w:t>]:</w:t>
      </w:r>
      <w:r w:rsidR="00763BEB">
        <w:rPr>
          <w:rFonts w:hint="cs"/>
          <w:b/>
          <w:bCs/>
          <w:kern w:val="0"/>
          <w:sz w:val="40"/>
          <w:szCs w:val="40"/>
          <w:rtl/>
        </w:rPr>
        <w:t xml:space="preserve"> </w:t>
      </w:r>
      <w:r w:rsidRPr="00763BEB">
        <w:rPr>
          <w:rFonts w:hint="cs"/>
          <w:b/>
          <w:bCs/>
          <w:kern w:val="0"/>
          <w:rtl/>
        </w:rPr>
        <w:t xml:space="preserve">أهل </w:t>
      </w:r>
      <w:r w:rsidRPr="00763BEB">
        <w:rPr>
          <w:rFonts w:hint="cs"/>
          <w:b/>
          <w:bCs/>
          <w:rtl/>
        </w:rPr>
        <w:t xml:space="preserve">الحشو </w:t>
      </w:r>
      <w:r w:rsidR="00763BEB" w:rsidRPr="00763BEB">
        <w:rPr>
          <w:rFonts w:hint="cs"/>
          <w:b/>
          <w:bCs/>
          <w:rtl/>
        </w:rPr>
        <w:t>يجيزون وقوع المعاصي من الأنبياء</w:t>
      </w:r>
      <w:r w:rsidR="00763BEB">
        <w:rPr>
          <w:rFonts w:hint="cs"/>
          <w:rtl/>
        </w:rPr>
        <w:t xml:space="preserve">: </w:t>
      </w:r>
      <w:r w:rsidR="00763BEB" w:rsidRPr="00F67384">
        <w:rPr>
          <w:rFonts w:hint="cs"/>
          <w:kern w:val="0"/>
          <w:rtl/>
        </w:rPr>
        <w:t xml:space="preserve">أهل </w:t>
      </w:r>
      <w:r w:rsidR="00763BEB" w:rsidRPr="00F67384">
        <w:rPr>
          <w:rFonts w:hint="cs"/>
          <w:rtl/>
        </w:rPr>
        <w:t xml:space="preserve">الحشو </w:t>
      </w:r>
      <w:r w:rsidRPr="00F67384">
        <w:rPr>
          <w:rFonts w:hint="cs"/>
          <w:rtl/>
        </w:rPr>
        <w:t>ومن سلك مسلكهم من أهل البدع كالخوارج لجهلهم بباب النبوات وما يجب وما يجوز وما يستحيل نسبته إلى الأنبياء</w:t>
      </w:r>
      <w:r w:rsidR="001D5F3D">
        <w:rPr>
          <w:rFonts w:hint="cs"/>
          <w:rtl/>
        </w:rPr>
        <w:t>،</w:t>
      </w:r>
      <w:r w:rsidRPr="00F67384">
        <w:rPr>
          <w:rFonts w:hint="cs"/>
          <w:rtl/>
        </w:rPr>
        <w:t xml:space="preserve"> تكلموا على الأنبياء كما يتكلمون على سائر البشر وانهم تجوز عليهم المعاصي واخذوا بظواهر النصوص المتشابهات في حق انبياء الله</w:t>
      </w:r>
      <w:r w:rsidR="001D5F3D">
        <w:rPr>
          <w:rFonts w:hint="cs"/>
          <w:rtl/>
        </w:rPr>
        <w:t>،</w:t>
      </w:r>
      <w:r w:rsidRPr="00F67384">
        <w:rPr>
          <w:rFonts w:hint="cs"/>
          <w:rtl/>
        </w:rPr>
        <w:t xml:space="preserve"> ونسبوا إليهم ما لا يليق بالصالحين فضلا عن الأنبياء والمرسلين</w:t>
      </w:r>
      <w:r w:rsidR="001D5F3D">
        <w:rPr>
          <w:rFonts w:hint="cs"/>
          <w:rtl/>
        </w:rPr>
        <w:t>،</w:t>
      </w:r>
      <w:r w:rsidRPr="00F67384">
        <w:rPr>
          <w:rFonts w:hint="cs"/>
          <w:rtl/>
        </w:rPr>
        <w:t xml:space="preserve"> ومن ذلك: استدلالهم من متشابهات القرآن على جواز وقوع المعاصي من الأنبياء:</w:t>
      </w:r>
    </w:p>
    <w:p w14:paraId="69C84732" w14:textId="77777777" w:rsidR="00F67384" w:rsidRPr="00F67384" w:rsidRDefault="00F67384" w:rsidP="00F67384">
      <w:pPr>
        <w:spacing w:after="240" w:line="276" w:lineRule="auto"/>
        <w:rPr>
          <w:b/>
          <w:bCs/>
          <w:kern w:val="0"/>
          <w:sz w:val="32"/>
          <w:szCs w:val="32"/>
          <w:rtl/>
        </w:rPr>
      </w:pPr>
      <w:r w:rsidRPr="00AE4E3C">
        <w:rPr>
          <w:rFonts w:hint="cs"/>
          <w:b/>
          <w:bCs/>
          <w:kern w:val="0"/>
          <w:sz w:val="32"/>
          <w:szCs w:val="32"/>
          <w:highlight w:val="yellow"/>
          <w:u w:val="single"/>
          <w:rtl/>
        </w:rPr>
        <w:t>(أولا):</w:t>
      </w:r>
      <w:r w:rsidRPr="00AE4E3C">
        <w:rPr>
          <w:rFonts w:hint="cs"/>
          <w:b/>
          <w:bCs/>
          <w:kern w:val="0"/>
          <w:sz w:val="32"/>
          <w:szCs w:val="32"/>
          <w:highlight w:val="yellow"/>
          <w:rtl/>
        </w:rPr>
        <w:t xml:space="preserve"> </w:t>
      </w:r>
      <w:r w:rsidRPr="00AE4E3C">
        <w:rPr>
          <w:rFonts w:hint="cs"/>
          <w:b/>
          <w:bCs/>
          <w:kern w:val="0"/>
          <w:sz w:val="30"/>
          <w:szCs w:val="30"/>
          <w:highlight w:val="yellow"/>
          <w:u w:val="single"/>
          <w:rtl/>
        </w:rPr>
        <w:t>في حق آدم عليه السلام: نسبوا إليه الظلم والمعصية وهونبي مُكلم</w:t>
      </w:r>
      <w:r w:rsidRPr="00AE4E3C">
        <w:rPr>
          <w:rFonts w:hint="cs"/>
          <w:b/>
          <w:bCs/>
          <w:kern w:val="0"/>
          <w:sz w:val="30"/>
          <w:szCs w:val="30"/>
          <w:u w:val="single"/>
          <w:rtl/>
        </w:rPr>
        <w:t>:</w:t>
      </w:r>
      <w:r w:rsidRPr="00F67384">
        <w:rPr>
          <w:rFonts w:hint="cs"/>
          <w:b/>
          <w:bCs/>
          <w:kern w:val="0"/>
          <w:sz w:val="32"/>
          <w:szCs w:val="32"/>
          <w:u w:val="single"/>
          <w:rtl/>
        </w:rPr>
        <w:t xml:space="preserve"> </w:t>
      </w:r>
    </w:p>
    <w:p w14:paraId="7E21B8D5" w14:textId="0831A310" w:rsidR="00F67384" w:rsidRDefault="00F67384" w:rsidP="002123C2">
      <w:pPr>
        <w:spacing w:after="240" w:line="276" w:lineRule="auto"/>
        <w:rPr>
          <w:b/>
          <w:bCs/>
          <w:kern w:val="0"/>
          <w:sz w:val="30"/>
          <w:szCs w:val="30"/>
          <w:highlight w:val="yellow"/>
          <w:u w:val="single"/>
          <w:rtl/>
        </w:rPr>
      </w:pPr>
      <w:r w:rsidRPr="00763BEB">
        <w:rPr>
          <w:rFonts w:hint="cs"/>
          <w:kern w:val="0"/>
          <w:rtl/>
        </w:rPr>
        <w:t>(1) قصة آدم عليه السلام فِي سورة الْبَقَرَة </w:t>
      </w:r>
      <w:r w:rsidRPr="00763BEB">
        <w:rPr>
          <w:rFonts w:hint="cs"/>
          <w:kern w:val="0"/>
          <w:bdr w:val="none" w:sz="0" w:space="0" w:color="auto" w:frame="1"/>
          <w:rtl/>
        </w:rPr>
        <w:t>{وَقُلْنَا يَا آدم اسكن أَنْت وزوجك الْجنَّة وكلا مِنْهَا رغدا حَيْثُ شئتما وَلَا تقربا هَذِه الشَّجَرَة فتكونا من الظَّالِمين}</w:t>
      </w:r>
      <w:r w:rsidR="001D5F3D" w:rsidRPr="00763BEB">
        <w:rPr>
          <w:rFonts w:hint="cs"/>
          <w:kern w:val="0"/>
          <w:bdr w:val="none" w:sz="0" w:space="0" w:color="auto" w:frame="1"/>
          <w:rtl/>
        </w:rPr>
        <w:t>،</w:t>
      </w:r>
      <w:r w:rsidRPr="00763BEB">
        <w:rPr>
          <w:rFonts w:hint="cs"/>
          <w:kern w:val="0"/>
          <w:bdr w:val="none" w:sz="0" w:space="0" w:color="auto" w:frame="1"/>
          <w:rtl/>
        </w:rPr>
        <w:t xml:space="preserve"> </w:t>
      </w:r>
      <w:r w:rsidRPr="00763BEB">
        <w:rPr>
          <w:rFonts w:hint="cs"/>
          <w:kern w:val="0"/>
          <w:rtl/>
        </w:rPr>
        <w:t>وفي سورة الاعراف </w:t>
      </w:r>
      <w:r w:rsidRPr="00763BEB">
        <w:rPr>
          <w:rFonts w:hint="cs"/>
          <w:kern w:val="0"/>
          <w:bdr w:val="none" w:sz="0" w:space="0" w:color="auto" w:frame="1"/>
          <w:rtl/>
        </w:rPr>
        <w:t>{وَيَا آدم اسكن أَنْت وزوجك الْجنَّة فكلا من حَيْثُ شئتما وَلَا تقربا هَذِه الشَّجَرَة فتكونا من الظَّالِمين}</w:t>
      </w:r>
      <w:r w:rsidR="001D5F3D" w:rsidRPr="00763BEB">
        <w:rPr>
          <w:rFonts w:hint="cs"/>
          <w:kern w:val="0"/>
          <w:bdr w:val="none" w:sz="0" w:space="0" w:color="auto" w:frame="1"/>
          <w:rtl/>
        </w:rPr>
        <w:t>،</w:t>
      </w:r>
      <w:r w:rsidRPr="00763BEB">
        <w:rPr>
          <w:rFonts w:hint="cs"/>
          <w:kern w:val="0"/>
          <w:bdr w:val="none" w:sz="0" w:space="0" w:color="auto" w:frame="1"/>
          <w:rtl/>
        </w:rPr>
        <w:t xml:space="preserve"> </w:t>
      </w:r>
      <w:r w:rsidRPr="00763BEB">
        <w:rPr>
          <w:rFonts w:hint="cs"/>
          <w:kern w:val="0"/>
          <w:rtl/>
        </w:rPr>
        <w:t>وفيهَا </w:t>
      </w:r>
      <w:r w:rsidRPr="00763BEB">
        <w:rPr>
          <w:rFonts w:hint="cs"/>
          <w:kern w:val="0"/>
          <w:bdr w:val="none" w:sz="0" w:space="0" w:color="auto" w:frame="1"/>
          <w:rtl/>
        </w:rPr>
        <w:t>{قَالَا رَبنَا ظلمنَا أَنْفُسنَا وَإِن لم تغْفر لنا وترحمنا لنكونن من الخاسرين}</w:t>
      </w:r>
      <w:r w:rsidR="001D5F3D" w:rsidRPr="00763BEB">
        <w:rPr>
          <w:rFonts w:hint="cs"/>
          <w:kern w:val="0"/>
          <w:bdr w:val="none" w:sz="0" w:space="0" w:color="auto" w:frame="1"/>
          <w:rtl/>
        </w:rPr>
        <w:t>،</w:t>
      </w:r>
      <w:r>
        <w:rPr>
          <w:rFonts w:hint="cs"/>
          <w:b/>
          <w:bCs/>
          <w:kern w:val="0"/>
          <w:bdr w:val="none" w:sz="0" w:space="0" w:color="auto" w:frame="1"/>
          <w:rtl/>
        </w:rPr>
        <w:t xml:space="preserve"> </w:t>
      </w:r>
      <w:r>
        <w:rPr>
          <w:rFonts w:hint="cs"/>
          <w:kern w:val="0"/>
          <w:bdr w:val="none" w:sz="0" w:space="0" w:color="auto" w:frame="1"/>
          <w:rtl/>
        </w:rPr>
        <w:t>قالوا: نهى الله تعالى آدم عليه السلام عن الشجرة فعصى آدم ربه وأكل منها</w:t>
      </w:r>
      <w:r w:rsidR="001D5F3D">
        <w:rPr>
          <w:rFonts w:hint="cs"/>
          <w:kern w:val="0"/>
          <w:bdr w:val="none" w:sz="0" w:space="0" w:color="auto" w:frame="1"/>
          <w:rtl/>
        </w:rPr>
        <w:t>،</w:t>
      </w:r>
      <w:r>
        <w:rPr>
          <w:rFonts w:hint="cs"/>
          <w:kern w:val="0"/>
          <w:bdr w:val="none" w:sz="0" w:space="0" w:color="auto" w:frame="1"/>
          <w:rtl/>
        </w:rPr>
        <w:t xml:space="preserve"> وصار من الظالمين</w:t>
      </w:r>
      <w:r w:rsidR="001D5F3D">
        <w:rPr>
          <w:rFonts w:hint="cs"/>
          <w:kern w:val="0"/>
          <w:bdr w:val="none" w:sz="0" w:space="0" w:color="auto" w:frame="1"/>
          <w:rtl/>
        </w:rPr>
        <w:t>،</w:t>
      </w:r>
      <w:r>
        <w:rPr>
          <w:rFonts w:hint="cs"/>
          <w:kern w:val="0"/>
          <w:bdr w:val="none" w:sz="0" w:space="0" w:color="auto" w:frame="1"/>
          <w:rtl/>
        </w:rPr>
        <w:t xml:space="preserve"> وانّ هذا يدل على جواز وقوع المعصية والكبيرة من النبي شرط ان يتوب بعدها</w:t>
      </w:r>
      <w:r w:rsidR="001D5F3D">
        <w:rPr>
          <w:rFonts w:hint="cs"/>
          <w:kern w:val="0"/>
          <w:bdr w:val="none" w:sz="0" w:space="0" w:color="auto" w:frame="1"/>
          <w:rtl/>
        </w:rPr>
        <w:t>،</w:t>
      </w:r>
      <w:r>
        <w:rPr>
          <w:rFonts w:hint="cs"/>
          <w:kern w:val="0"/>
          <w:bdr w:val="none" w:sz="0" w:space="0" w:color="auto" w:frame="1"/>
          <w:rtl/>
        </w:rPr>
        <w:t xml:space="preserve"> وكلامهم خواء عن الصحة والفهم</w:t>
      </w:r>
      <w:r w:rsidR="001D5F3D">
        <w:rPr>
          <w:rFonts w:hint="cs"/>
          <w:kern w:val="0"/>
          <w:bdr w:val="none" w:sz="0" w:space="0" w:color="auto" w:frame="1"/>
          <w:rtl/>
        </w:rPr>
        <w:t>،</w:t>
      </w:r>
      <w:r>
        <w:rPr>
          <w:rFonts w:hint="cs"/>
          <w:kern w:val="0"/>
          <w:bdr w:val="none" w:sz="0" w:space="0" w:color="auto" w:frame="1"/>
          <w:rtl/>
        </w:rPr>
        <w:t xml:space="preserve"> ولو كان ذلك من انسان عادي لكان منقص في حقه فكيف بأبي البشر النبي المُكلم الذي اسجد الله تعالى له الملائكة</w:t>
      </w:r>
      <w:r w:rsidR="001D5F3D">
        <w:rPr>
          <w:rFonts w:hint="cs"/>
          <w:kern w:val="0"/>
          <w:bdr w:val="none" w:sz="0" w:space="0" w:color="auto" w:frame="1"/>
          <w:rtl/>
        </w:rPr>
        <w:t>،</w:t>
      </w:r>
      <w:r>
        <w:rPr>
          <w:rFonts w:hint="cs"/>
          <w:kern w:val="0"/>
          <w:bdr w:val="none" w:sz="0" w:space="0" w:color="auto" w:frame="1"/>
          <w:rtl/>
        </w:rPr>
        <w:t xml:space="preserve"> والقصة كما يلي: </w:t>
      </w:r>
      <w:r>
        <w:rPr>
          <w:rFonts w:hint="cs"/>
          <w:kern w:val="0"/>
          <w:rtl/>
          <w:lang w:bidi="ar"/>
        </w:rPr>
        <w:t>آدم عليه السلام نبي مُكلم معصوم والخوارج وأهل</w:t>
      </w:r>
      <w:r w:rsidR="00745F9B">
        <w:rPr>
          <w:rFonts w:hint="cs"/>
          <w:kern w:val="0"/>
          <w:rtl/>
          <w:lang w:bidi="ar"/>
        </w:rPr>
        <w:t xml:space="preserve"> </w:t>
      </w:r>
      <w:r>
        <w:rPr>
          <w:rFonts w:hint="cs"/>
          <w:kern w:val="0"/>
          <w:rtl/>
          <w:lang w:bidi="ar"/>
        </w:rPr>
        <w:t>البدع لا يعرفون كيف يتعاملون مع النصوص التي تخص الانبياء</w:t>
      </w:r>
      <w:r w:rsidR="001D5F3D">
        <w:rPr>
          <w:rFonts w:hint="cs"/>
          <w:kern w:val="0"/>
          <w:rtl/>
          <w:lang w:bidi="ar"/>
        </w:rPr>
        <w:t>،</w:t>
      </w:r>
      <w:r>
        <w:rPr>
          <w:rFonts w:hint="cs"/>
          <w:kern w:val="0"/>
          <w:rtl/>
          <w:lang w:bidi="ar"/>
        </w:rPr>
        <w:t xml:space="preserve"> والعلماء يفرقون بين درجات النهي</w:t>
      </w:r>
      <w:r w:rsidR="001D5F3D">
        <w:rPr>
          <w:rFonts w:hint="cs"/>
          <w:kern w:val="0"/>
          <w:rtl/>
          <w:lang w:bidi="ar"/>
        </w:rPr>
        <w:t>،</w:t>
      </w:r>
      <w:r>
        <w:rPr>
          <w:rFonts w:hint="cs"/>
          <w:kern w:val="0"/>
          <w:rtl/>
          <w:lang w:bidi="ar"/>
        </w:rPr>
        <w:t xml:space="preserve"> ويقولون بان هناك نهي ارشاد مثله مثل الطبيب الذي ينهى المريض عن طعام معين خوفا على صحته</w:t>
      </w:r>
      <w:r w:rsidR="001D5F3D">
        <w:rPr>
          <w:rFonts w:hint="cs"/>
          <w:kern w:val="0"/>
          <w:rtl/>
          <w:lang w:bidi="ar"/>
        </w:rPr>
        <w:t>،</w:t>
      </w:r>
      <w:r>
        <w:rPr>
          <w:rFonts w:hint="cs"/>
          <w:kern w:val="0"/>
          <w:rtl/>
          <w:lang w:bidi="ar"/>
        </w:rPr>
        <w:t xml:space="preserve"> وهناك نهي تكليف كما نهانا الله تعالى عن الزنا وشرب الخمر</w:t>
      </w:r>
      <w:r w:rsidR="001D5F3D">
        <w:rPr>
          <w:rFonts w:hint="cs"/>
          <w:kern w:val="0"/>
          <w:rtl/>
          <w:lang w:bidi="ar"/>
        </w:rPr>
        <w:t>،</w:t>
      </w:r>
      <w:r>
        <w:rPr>
          <w:rFonts w:hint="cs"/>
          <w:kern w:val="0"/>
          <w:rtl/>
          <w:lang w:bidi="ar"/>
        </w:rPr>
        <w:t xml:space="preserve"> فالأول نهي ارشاد وارفاق وتعليم والثاني نهي تكليف وتحريم</w:t>
      </w:r>
      <w:r w:rsidR="001D5F3D">
        <w:rPr>
          <w:rFonts w:hint="cs"/>
          <w:kern w:val="0"/>
          <w:rtl/>
          <w:lang w:bidi="ar"/>
        </w:rPr>
        <w:t>،</w:t>
      </w:r>
      <w:r>
        <w:rPr>
          <w:rFonts w:hint="cs"/>
          <w:kern w:val="0"/>
          <w:rtl/>
          <w:lang w:bidi="ar"/>
        </w:rPr>
        <w:t xml:space="preserve"> </w:t>
      </w:r>
      <w:r>
        <w:rPr>
          <w:rFonts w:hint="cs"/>
          <w:kern w:val="0"/>
          <w:rtl/>
          <w:lang w:bidi="ar-KW"/>
        </w:rPr>
        <w:t>وقد ذهب أهل العلم بأصول الدين</w:t>
      </w:r>
      <w:r w:rsidR="001D5F3D">
        <w:rPr>
          <w:rFonts w:hint="cs"/>
          <w:kern w:val="0"/>
          <w:rtl/>
          <w:lang w:bidi="ar-KW"/>
        </w:rPr>
        <w:t>،</w:t>
      </w:r>
      <w:r>
        <w:rPr>
          <w:rFonts w:hint="cs"/>
          <w:kern w:val="0"/>
          <w:rtl/>
          <w:lang w:bidi="ar-KW"/>
        </w:rPr>
        <w:t xml:space="preserve"> وما يجب وما يجوز وما يستحيل في حق الأنبياء إلى القول بأن نهي آدم عن الأكل من الشجرة كان نهي إرشاد ورفق</w:t>
      </w:r>
      <w:r w:rsidR="001D5F3D">
        <w:rPr>
          <w:rFonts w:hint="cs"/>
          <w:kern w:val="0"/>
          <w:rtl/>
          <w:lang w:bidi="ar-KW"/>
        </w:rPr>
        <w:t>،</w:t>
      </w:r>
      <w:r>
        <w:rPr>
          <w:rFonts w:hint="cs"/>
          <w:kern w:val="0"/>
          <w:rtl/>
          <w:lang w:bidi="ar-KW"/>
        </w:rPr>
        <w:t xml:space="preserve"> وليس نهيا على جهة التكليف والتحريم</w:t>
      </w:r>
      <w:r w:rsidR="001D5F3D">
        <w:rPr>
          <w:rFonts w:hint="cs"/>
          <w:kern w:val="0"/>
          <w:rtl/>
          <w:lang w:bidi="ar-KW"/>
        </w:rPr>
        <w:t>،</w:t>
      </w:r>
      <w:r>
        <w:rPr>
          <w:rFonts w:hint="cs"/>
          <w:kern w:val="0"/>
          <w:rtl/>
          <w:lang w:bidi="ar-KW"/>
        </w:rPr>
        <w:t xml:space="preserve"> ثم أنساه الله تعالى بعد ذلك إرشاده إياه ووصيته له فأكل من الشجرة غافلا عن الوصية فكانت تلك بمثابة المعصية</w:t>
      </w:r>
      <w:r w:rsidR="001D5F3D">
        <w:rPr>
          <w:rFonts w:hint="cs"/>
          <w:kern w:val="0"/>
          <w:rtl/>
          <w:lang w:bidi="ar-KW"/>
        </w:rPr>
        <w:t>،</w:t>
      </w:r>
      <w:r>
        <w:rPr>
          <w:rFonts w:hint="cs"/>
          <w:kern w:val="0"/>
          <w:rtl/>
          <w:lang w:bidi="ar-KW"/>
        </w:rPr>
        <w:t xml:space="preserve"> قال تعالى: {</w:t>
      </w:r>
      <w:r>
        <w:rPr>
          <w:rFonts w:hint="cs"/>
          <w:kern w:val="0"/>
          <w:rtl/>
        </w:rPr>
        <w:t>وَلَقَدْ عَهِدْنَا إِلَى آدَمَ مِنْ قَبْلُ فَنَسِيَ وَلَمْ نَجِدْ لَهُ عَزْمًا} [طه: 115]</w:t>
      </w:r>
      <w:r w:rsidR="001D5F3D">
        <w:rPr>
          <w:rFonts w:hint="cs"/>
          <w:kern w:val="0"/>
          <w:rtl/>
        </w:rPr>
        <w:t>،</w:t>
      </w:r>
      <w:r>
        <w:rPr>
          <w:rFonts w:hint="cs"/>
          <w:kern w:val="0"/>
          <w:rtl/>
        </w:rPr>
        <w:t xml:space="preserve"> </w:t>
      </w:r>
      <w:r>
        <w:rPr>
          <w:rFonts w:hint="cs"/>
          <w:kern w:val="0"/>
          <w:rtl/>
          <w:lang w:bidi="ar-KW"/>
        </w:rPr>
        <w:t>فلما تاب وهو على قول القائل: (حسنات الأبرار سيئات المقربين) تاب الله عليه واجتباه</w:t>
      </w:r>
      <w:r w:rsidR="001D5F3D">
        <w:rPr>
          <w:rFonts w:hint="cs"/>
          <w:kern w:val="0"/>
          <w:rtl/>
          <w:lang w:bidi="ar-KW"/>
        </w:rPr>
        <w:t>،</w:t>
      </w:r>
      <w:r>
        <w:rPr>
          <w:rFonts w:hint="cs"/>
          <w:kern w:val="0"/>
          <w:rtl/>
          <w:lang w:bidi="ar-KW"/>
        </w:rPr>
        <w:t xml:space="preserve"> </w:t>
      </w:r>
      <w:r>
        <w:rPr>
          <w:rFonts w:hint="cs"/>
          <w:kern w:val="0"/>
          <w:rtl/>
        </w:rPr>
        <w:t>إنّ النهي الرباني ينقسم إلى قسمين: نهي إلزام ونهي نصح وإرشاد</w:t>
      </w:r>
      <w:r w:rsidR="001D5F3D">
        <w:rPr>
          <w:rFonts w:hint="cs"/>
          <w:kern w:val="0"/>
          <w:rtl/>
        </w:rPr>
        <w:t>،</w:t>
      </w:r>
      <w:r>
        <w:rPr>
          <w:rFonts w:hint="cs"/>
          <w:kern w:val="0"/>
          <w:rtl/>
        </w:rPr>
        <w:t xml:space="preserve"> نهي الإلزام مخالفته معصية</w:t>
      </w:r>
      <w:r w:rsidR="001D5F3D">
        <w:rPr>
          <w:rFonts w:hint="cs"/>
          <w:kern w:val="0"/>
          <w:rtl/>
        </w:rPr>
        <w:t>،</w:t>
      </w:r>
      <w:r>
        <w:rPr>
          <w:rFonts w:hint="cs"/>
          <w:kern w:val="0"/>
          <w:rtl/>
        </w:rPr>
        <w:t xml:space="preserve"> أما نهي النصح والاِرشاد</w:t>
      </w:r>
      <w:r w:rsidR="001D5F3D">
        <w:rPr>
          <w:rFonts w:hint="cs"/>
          <w:kern w:val="0"/>
          <w:rtl/>
        </w:rPr>
        <w:t>،</w:t>
      </w:r>
      <w:r>
        <w:rPr>
          <w:rFonts w:hint="cs"/>
          <w:kern w:val="0"/>
          <w:rtl/>
        </w:rPr>
        <w:t xml:space="preserve"> فإن مخالفته لا تعد معصية على المعنى الاصطلاحي عند أهل الأصول</w:t>
      </w:r>
      <w:r w:rsidR="001D5F3D">
        <w:rPr>
          <w:rFonts w:hint="cs"/>
          <w:kern w:val="0"/>
          <w:rtl/>
        </w:rPr>
        <w:t>،</w:t>
      </w:r>
      <w:r>
        <w:rPr>
          <w:rFonts w:hint="cs"/>
          <w:kern w:val="0"/>
          <w:rtl/>
        </w:rPr>
        <w:t xml:space="preserve"> وعند النظر إلى القرائن الموجودة في الآيات نجد انها إرشادية تهدف إلى صيانة آدم من آثار الأكل من تلكم الشجرة</w:t>
      </w:r>
      <w:r w:rsidR="001D5F3D">
        <w:rPr>
          <w:rFonts w:hint="cs"/>
          <w:kern w:val="0"/>
          <w:rtl/>
        </w:rPr>
        <w:t>،</w:t>
      </w:r>
      <w:r>
        <w:rPr>
          <w:rFonts w:hint="cs"/>
          <w:kern w:val="0"/>
          <w:rtl/>
        </w:rPr>
        <w:t xml:space="preserve"> مثل الخروج من الجنة</w:t>
      </w:r>
      <w:r w:rsidR="001D5F3D">
        <w:rPr>
          <w:rFonts w:hint="cs"/>
          <w:kern w:val="0"/>
          <w:rtl/>
        </w:rPr>
        <w:t>،</w:t>
      </w:r>
      <w:r>
        <w:rPr>
          <w:rFonts w:hint="cs"/>
          <w:kern w:val="0"/>
          <w:rtl/>
        </w:rPr>
        <w:t xml:space="preserve"> كما في قوله تعالى: {فَقُلْنَا يا آدمُ إنَّ هَذَا عَدُوّ لَكَ وَلِزَوْجِكَ فَلا يُخْرِجَنَّكُمَا مِنَ الجَنَّةِ فَتَشْقَى}</w:t>
      </w:r>
      <w:r w:rsidR="001D5F3D">
        <w:rPr>
          <w:rFonts w:hint="cs"/>
          <w:kern w:val="0"/>
          <w:rtl/>
        </w:rPr>
        <w:t>،</w:t>
      </w:r>
      <w:r>
        <w:rPr>
          <w:rFonts w:hint="cs"/>
          <w:kern w:val="0"/>
          <w:rtl/>
        </w:rPr>
        <w:t xml:space="preserve"> فإنّ قوله سبحانه: {فَلا يُخْرِجَنَّكُمَا مِنَ الجَنَّةِ فَتَشْقَى</w:t>
      </w:r>
      <w:r>
        <w:rPr>
          <w:rFonts w:hint="cs"/>
          <w:kern w:val="0"/>
          <w:rtl/>
          <w:lang w:bidi="ar-KW"/>
        </w:rPr>
        <w:t xml:space="preserve">} </w:t>
      </w:r>
      <w:r>
        <w:rPr>
          <w:rFonts w:hint="cs"/>
          <w:kern w:val="0"/>
          <w:rtl/>
        </w:rPr>
        <w:t>صريح في أنّ أثر امتثال النهى هو البقاء في الجنّة</w:t>
      </w:r>
      <w:r w:rsidR="001D5F3D">
        <w:rPr>
          <w:rFonts w:hint="cs"/>
          <w:kern w:val="0"/>
          <w:rtl/>
        </w:rPr>
        <w:t>،</w:t>
      </w:r>
      <w:r>
        <w:rPr>
          <w:rFonts w:hint="cs"/>
          <w:kern w:val="0"/>
          <w:rtl/>
        </w:rPr>
        <w:t xml:space="preserve"> وهذا يدلّ على أنّه سبحانه كان ينهى آدم بصورة الاِرشاد والنصح</w:t>
      </w:r>
      <w:r w:rsidR="001D5F3D">
        <w:rPr>
          <w:rFonts w:hint="cs"/>
          <w:kern w:val="0"/>
          <w:rtl/>
        </w:rPr>
        <w:t>،</w:t>
      </w:r>
      <w:r>
        <w:rPr>
          <w:rFonts w:hint="cs"/>
          <w:kern w:val="0"/>
          <w:rtl/>
        </w:rPr>
        <w:t xml:space="preserve"> وانّه لو خالف هذا الأمر لترتب عليه الخروج من الجنة والشقاء</w:t>
      </w:r>
      <w:r w:rsidR="001D5F3D">
        <w:rPr>
          <w:rFonts w:hint="cs"/>
          <w:kern w:val="0"/>
          <w:rtl/>
        </w:rPr>
        <w:t>،</w:t>
      </w:r>
      <w:r>
        <w:rPr>
          <w:rFonts w:hint="cs"/>
          <w:kern w:val="0"/>
          <w:rtl/>
        </w:rPr>
        <w:t xml:space="preserve"> وكما في قوله تعالى: {أَلَمْ أَنْهَكُمَا عَنْ تِلْكُمَا الشَّجَرَةِ وَأَقُلْ لَكُمَا إِنَّ الشَّيطَانَ لَكُمَا عَدُوّ مُبِينٌ}</w:t>
      </w:r>
      <w:r w:rsidR="001D5F3D">
        <w:rPr>
          <w:rFonts w:hint="cs"/>
          <w:kern w:val="0"/>
          <w:rtl/>
        </w:rPr>
        <w:t>،</w:t>
      </w:r>
      <w:r>
        <w:rPr>
          <w:rFonts w:hint="cs"/>
          <w:kern w:val="0"/>
          <w:rtl/>
        </w:rPr>
        <w:t xml:space="preserve"> فإن الاسلوب القرآني اسلوب النصح والاشفاق على آدم</w:t>
      </w:r>
      <w:r w:rsidR="001D5F3D">
        <w:rPr>
          <w:rFonts w:hint="cs"/>
          <w:kern w:val="0"/>
          <w:rtl/>
        </w:rPr>
        <w:t>،</w:t>
      </w:r>
      <w:r>
        <w:rPr>
          <w:rFonts w:hint="cs"/>
          <w:kern w:val="0"/>
          <w:rtl/>
          <w:lang w:bidi="ar-KW"/>
        </w:rPr>
        <w:t xml:space="preserve"> وكذلك قوله تعالى: {</w:t>
      </w:r>
      <w:r>
        <w:rPr>
          <w:rFonts w:hint="cs"/>
          <w:kern w:val="0"/>
          <w:rtl/>
        </w:rPr>
        <w:t>فَوَسْوَسَ لَهُمَا الشَّيْطَانُ لِيُبْدِىَ لَهُمَا مَا وُرِىَ عَنْهُمَا مِنْ سَوْءاتِهِمَا}</w:t>
      </w:r>
      <w:r w:rsidR="001D5F3D">
        <w:rPr>
          <w:rFonts w:hint="cs"/>
          <w:kern w:val="0"/>
          <w:rtl/>
        </w:rPr>
        <w:t>،</w:t>
      </w:r>
      <w:r>
        <w:rPr>
          <w:rFonts w:hint="cs"/>
          <w:kern w:val="0"/>
          <w:rtl/>
        </w:rPr>
        <w:t xml:space="preserve"> يبين أنّ ما يترتب على الأكل من الشجرة هو ظهور العورة</w:t>
      </w:r>
      <w:r w:rsidR="001D5F3D">
        <w:rPr>
          <w:rFonts w:hint="cs"/>
          <w:kern w:val="0"/>
          <w:rtl/>
        </w:rPr>
        <w:t>،</w:t>
      </w:r>
      <w:r>
        <w:rPr>
          <w:rFonts w:hint="cs"/>
          <w:kern w:val="0"/>
          <w:rtl/>
          <w:lang w:bidi="ar-KW"/>
        </w:rPr>
        <w:t xml:space="preserve"> وبداية رحلة الشقاء والمعاناة</w:t>
      </w:r>
      <w:r w:rsidR="001D5F3D">
        <w:rPr>
          <w:rFonts w:hint="cs"/>
          <w:kern w:val="0"/>
          <w:rtl/>
          <w:lang w:bidi="ar-KW"/>
        </w:rPr>
        <w:t>،</w:t>
      </w:r>
      <w:r>
        <w:rPr>
          <w:rFonts w:hint="cs"/>
          <w:kern w:val="0"/>
          <w:rtl/>
          <w:lang w:bidi="ar-KW"/>
        </w:rPr>
        <w:t xml:space="preserve"> ومن تدبر وسوسة الشيطان رأى انها جاءت على صورة النصح أيضا {</w:t>
      </w:r>
      <w:r>
        <w:rPr>
          <w:rFonts w:hint="cs"/>
          <w:kern w:val="0"/>
          <w:rtl/>
        </w:rPr>
        <w:t>وَقَاسَمَهُمَا إِنّي لَكُمَا لَمِنَ النَّاصِحِينَ}</w:t>
      </w:r>
      <w:r w:rsidR="001D5F3D">
        <w:rPr>
          <w:rFonts w:hint="cs"/>
          <w:kern w:val="0"/>
          <w:rtl/>
        </w:rPr>
        <w:t>،</w:t>
      </w:r>
      <w:r>
        <w:rPr>
          <w:rFonts w:hint="cs"/>
          <w:kern w:val="0"/>
          <w:rtl/>
        </w:rPr>
        <w:t xml:space="preserve"> ولو كان الامر الإلهي امر إلزام لما صدق آدم عليه السلام قسم الشيطان وهو لا يتصور أن أحدا يقسم بالله كاذبا</w:t>
      </w:r>
      <w:r w:rsidR="001D5F3D">
        <w:rPr>
          <w:rFonts w:hint="cs"/>
          <w:kern w:val="0"/>
          <w:rtl/>
        </w:rPr>
        <w:t>،</w:t>
      </w:r>
      <w:r>
        <w:rPr>
          <w:rFonts w:hint="cs"/>
          <w:kern w:val="0"/>
          <w:rtl/>
        </w:rPr>
        <w:t xml:space="preserve"> إذ كيف ينصح في امر قد نهى الله تعالى عنه نهي إلزام</w:t>
      </w:r>
      <w:r w:rsidR="001D5F3D">
        <w:rPr>
          <w:rFonts w:hint="cs"/>
          <w:kern w:val="0"/>
          <w:rtl/>
        </w:rPr>
        <w:t>،</w:t>
      </w:r>
      <w:r>
        <w:rPr>
          <w:rFonts w:hint="cs"/>
          <w:kern w:val="0"/>
          <w:rtl/>
        </w:rPr>
        <w:t xml:space="preserve"> وإنما يستقيم القسم بالنصح إذا كان الامر الاول أمر هداية وإرشاد</w:t>
      </w:r>
      <w:r w:rsidR="001D5F3D">
        <w:rPr>
          <w:rFonts w:hint="cs"/>
          <w:kern w:val="0"/>
          <w:rtl/>
        </w:rPr>
        <w:t>،</w:t>
      </w:r>
      <w:r>
        <w:rPr>
          <w:rFonts w:hint="cs"/>
          <w:kern w:val="0"/>
          <w:rtl/>
        </w:rPr>
        <w:t xml:space="preserve"> وهذا واضح لمن له أدنى إلمام بأساليب الكلام واختلافها ما بين إلزام وإرشاد</w:t>
      </w:r>
      <w:r w:rsidR="001D5F3D">
        <w:rPr>
          <w:rFonts w:hint="cs"/>
          <w:kern w:val="0"/>
          <w:rtl/>
        </w:rPr>
        <w:t>،</w:t>
      </w:r>
      <w:r>
        <w:rPr>
          <w:rFonts w:hint="cs"/>
          <w:kern w:val="0"/>
          <w:rtl/>
        </w:rPr>
        <w:t xml:space="preserve"> والحاصل أن نبي الله آدم عليه السلام ترك الاولى والأفضل</w:t>
      </w:r>
      <w:r w:rsidR="001D5F3D">
        <w:rPr>
          <w:rFonts w:hint="cs"/>
          <w:kern w:val="0"/>
          <w:rtl/>
        </w:rPr>
        <w:t>،</w:t>
      </w:r>
      <w:r>
        <w:rPr>
          <w:rFonts w:hint="cs"/>
          <w:kern w:val="0"/>
          <w:rtl/>
        </w:rPr>
        <w:t xml:space="preserve"> ولم يكن العصيان على معناه المراد</w:t>
      </w:r>
      <w:r w:rsidR="001D5F3D">
        <w:rPr>
          <w:rFonts w:hint="cs"/>
          <w:kern w:val="0"/>
          <w:rtl/>
        </w:rPr>
        <w:t>،</w:t>
      </w:r>
      <w:r>
        <w:rPr>
          <w:rFonts w:hint="cs"/>
          <w:kern w:val="0"/>
          <w:rtl/>
        </w:rPr>
        <w:t xml:space="preserve"> الله سبحانه أعزّ آدم بتعليمه الاَسماء</w:t>
      </w:r>
      <w:r w:rsidR="001D5F3D">
        <w:rPr>
          <w:rFonts w:hint="cs"/>
          <w:kern w:val="0"/>
          <w:rtl/>
        </w:rPr>
        <w:t>،</w:t>
      </w:r>
      <w:r>
        <w:rPr>
          <w:rFonts w:hint="cs"/>
          <w:kern w:val="0"/>
          <w:rtl/>
        </w:rPr>
        <w:t xml:space="preserve"> وأسجد له الملائكة</w:t>
      </w:r>
      <w:r w:rsidR="001D5F3D">
        <w:rPr>
          <w:rFonts w:hint="cs"/>
          <w:kern w:val="0"/>
          <w:rtl/>
        </w:rPr>
        <w:t>،</w:t>
      </w:r>
      <w:r>
        <w:rPr>
          <w:rFonts w:hint="cs"/>
          <w:kern w:val="0"/>
          <w:rtl/>
        </w:rPr>
        <w:t xml:space="preserve"> وفي هذه الحالة طلب منه أن يترك الاَكل من الشجرة المعينة</w:t>
      </w:r>
      <w:r w:rsidR="001D5F3D">
        <w:rPr>
          <w:rFonts w:hint="cs"/>
          <w:kern w:val="0"/>
          <w:rtl/>
        </w:rPr>
        <w:t>،</w:t>
      </w:r>
      <w:r>
        <w:rPr>
          <w:rFonts w:hint="cs"/>
          <w:kern w:val="0"/>
          <w:rtl/>
        </w:rPr>
        <w:t xml:space="preserve"> كان المترقب من مثله وهو نبي مكلم أن يتورّع عن أيّة مخالفة مهما صغرت</w:t>
      </w:r>
      <w:r w:rsidR="001D5F3D">
        <w:rPr>
          <w:rFonts w:hint="cs"/>
          <w:kern w:val="0"/>
          <w:rtl/>
        </w:rPr>
        <w:t>،</w:t>
      </w:r>
      <w:r>
        <w:rPr>
          <w:rFonts w:hint="cs"/>
          <w:kern w:val="0"/>
          <w:rtl/>
        </w:rPr>
        <w:t xml:space="preserve"> ومهما كان الاَمر والنهي غير إلزاميين</w:t>
      </w:r>
      <w:r w:rsidR="001D5F3D">
        <w:rPr>
          <w:rFonts w:hint="cs"/>
          <w:kern w:val="0"/>
          <w:rtl/>
        </w:rPr>
        <w:t>،</w:t>
      </w:r>
      <w:r>
        <w:rPr>
          <w:rFonts w:hint="cs"/>
          <w:kern w:val="0"/>
          <w:rtl/>
        </w:rPr>
        <w:t xml:space="preserve"> ولأجل ذلك يعد هذا العمل في حق النبي معصية تحتاج إلى توبة</w:t>
      </w:r>
      <w:r w:rsidR="001D5F3D">
        <w:rPr>
          <w:rFonts w:hint="cs"/>
          <w:kern w:val="0"/>
          <w:rtl/>
        </w:rPr>
        <w:t>،</w:t>
      </w:r>
      <w:r>
        <w:rPr>
          <w:rFonts w:hint="cs"/>
          <w:kern w:val="0"/>
          <w:rtl/>
        </w:rPr>
        <w:t xml:space="preserve"> من باب حسنات الأبرار سيئات المقربين</w:t>
      </w:r>
      <w:r w:rsidR="001D5F3D">
        <w:rPr>
          <w:rFonts w:hint="cs"/>
          <w:kern w:val="0"/>
          <w:rtl/>
        </w:rPr>
        <w:t>،</w:t>
      </w:r>
      <w:r>
        <w:rPr>
          <w:rFonts w:hint="cs"/>
          <w:kern w:val="0"/>
          <w:rtl/>
        </w:rPr>
        <w:t xml:space="preserve"> ولهذا كان المحكم في ذلك هو قوله تعالى: {وَلَقَدْ عَهِدْنَا إِلَى آدَمَ مِنْ قَبْلُ فَنَسِيَ وَلَمْ نَجِدْ لَهُ عَزْمًا}</w:t>
      </w:r>
      <w:r w:rsidR="001D5F3D">
        <w:rPr>
          <w:rFonts w:hint="cs"/>
          <w:kern w:val="0"/>
          <w:rtl/>
        </w:rPr>
        <w:t>،</w:t>
      </w:r>
      <w:r>
        <w:rPr>
          <w:rFonts w:hint="cs"/>
          <w:kern w:val="0"/>
          <w:rtl/>
        </w:rPr>
        <w:t xml:space="preserve"> فالأسلوب القرآني لا يلائم المعصية إذا كانت معصية</w:t>
      </w:r>
      <w:r w:rsidR="001D5F3D">
        <w:rPr>
          <w:rFonts w:hint="cs"/>
          <w:kern w:val="0"/>
          <w:rtl/>
        </w:rPr>
        <w:t>،</w:t>
      </w:r>
      <w:r>
        <w:rPr>
          <w:rFonts w:hint="cs"/>
          <w:kern w:val="0"/>
          <w:rtl/>
        </w:rPr>
        <w:t xml:space="preserve"> وإنما المعنى: وصيناه أن لا يأكل من الشجرة وأرشدناه إلى ذلك فنسي امرنا</w:t>
      </w:r>
      <w:r w:rsidR="001D5F3D">
        <w:rPr>
          <w:rFonts w:hint="cs"/>
          <w:kern w:val="0"/>
          <w:rtl/>
        </w:rPr>
        <w:t>،</w:t>
      </w:r>
      <w:r>
        <w:rPr>
          <w:rFonts w:hint="cs"/>
          <w:kern w:val="0"/>
          <w:rtl/>
        </w:rPr>
        <w:t xml:space="preserve"> ولم نجد له حزما</w:t>
      </w:r>
      <w:r w:rsidR="001D5F3D">
        <w:rPr>
          <w:rFonts w:hint="cs"/>
          <w:kern w:val="0"/>
          <w:rtl/>
        </w:rPr>
        <w:t>،</w:t>
      </w:r>
      <w:r>
        <w:rPr>
          <w:rFonts w:hint="cs"/>
          <w:kern w:val="0"/>
          <w:rtl/>
        </w:rPr>
        <w:t xml:space="preserve"> وهذا يدل على أن آدم عليه السلام (النبي المكلم) ظلم من ذريته ظلما كبيرا عندما ظنوا أنه خالف الامر الرباني وأخرجهم من الجنة</w:t>
      </w:r>
      <w:r w:rsidR="001D5F3D">
        <w:rPr>
          <w:rFonts w:hint="cs"/>
          <w:kern w:val="0"/>
          <w:rtl/>
        </w:rPr>
        <w:t>،</w:t>
      </w:r>
      <w:r>
        <w:rPr>
          <w:rFonts w:hint="cs"/>
          <w:kern w:val="0"/>
          <w:rtl/>
        </w:rPr>
        <w:t xml:space="preserve"> بل كان الأمر أمر نصح وإرشاد واجتهد آدم عليه السلام</w:t>
      </w:r>
      <w:r w:rsidR="001D5F3D">
        <w:rPr>
          <w:rFonts w:hint="cs"/>
          <w:kern w:val="0"/>
          <w:rtl/>
        </w:rPr>
        <w:t>،</w:t>
      </w:r>
      <w:r>
        <w:rPr>
          <w:rFonts w:hint="cs"/>
          <w:kern w:val="0"/>
          <w:rtl/>
        </w:rPr>
        <w:t xml:space="preserve"> وكان اجتهاده عائدا على نفسه إذ لم يسمع النصيحة</w:t>
      </w:r>
      <w:r w:rsidR="001D5F3D">
        <w:rPr>
          <w:rFonts w:hint="cs"/>
          <w:kern w:val="0"/>
          <w:rtl/>
        </w:rPr>
        <w:t>،</w:t>
      </w:r>
      <w:r>
        <w:rPr>
          <w:rFonts w:hint="cs"/>
          <w:kern w:val="0"/>
          <w:rtl/>
        </w:rPr>
        <w:t xml:space="preserve"> فعرّض نفسه للشقاء</w:t>
      </w:r>
      <w:r w:rsidR="001D5F3D">
        <w:rPr>
          <w:rFonts w:hint="cs"/>
          <w:kern w:val="0"/>
          <w:rtl/>
        </w:rPr>
        <w:t>،</w:t>
      </w:r>
      <w:r>
        <w:rPr>
          <w:rFonts w:hint="cs"/>
          <w:kern w:val="0"/>
          <w:rtl/>
        </w:rPr>
        <w:t xml:space="preserve"> وقد يتمسك أهل البدعة بظاهر الآية:</w:t>
      </w:r>
      <w:r>
        <w:rPr>
          <w:rFonts w:hint="cs"/>
          <w:kern w:val="0"/>
          <w:rtl/>
          <w:lang w:bidi="ar-KW"/>
        </w:rPr>
        <w:t xml:space="preserve"> {</w:t>
      </w:r>
      <w:r>
        <w:rPr>
          <w:rFonts w:hint="cs"/>
          <w:kern w:val="0"/>
          <w:rtl/>
        </w:rPr>
        <w:t>وَعَصَى آدَمُ رَبَّهُ فَغَوَى}</w:t>
      </w:r>
      <w:r w:rsidR="001D5F3D">
        <w:rPr>
          <w:rFonts w:hint="cs"/>
          <w:kern w:val="0"/>
          <w:rtl/>
        </w:rPr>
        <w:t>،</w:t>
      </w:r>
      <w:r>
        <w:rPr>
          <w:rFonts w:hint="cs"/>
          <w:kern w:val="0"/>
          <w:rtl/>
        </w:rPr>
        <w:t xml:space="preserve"> على أن آدم عصى وغوى ثم تاب فتاب الله عليه</w:t>
      </w:r>
      <w:r w:rsidR="001D5F3D">
        <w:rPr>
          <w:rFonts w:hint="cs"/>
          <w:kern w:val="0"/>
          <w:rtl/>
        </w:rPr>
        <w:t>،</w:t>
      </w:r>
      <w:r>
        <w:rPr>
          <w:rFonts w:hint="cs"/>
          <w:kern w:val="0"/>
          <w:rtl/>
        </w:rPr>
        <w:t xml:space="preserve"> ولو كان الامر على أحد الناس لهان الأمر ولكنه على آدم النبي المعصوم</w:t>
      </w:r>
      <w:r w:rsidR="001D5F3D">
        <w:rPr>
          <w:rFonts w:hint="cs"/>
          <w:kern w:val="0"/>
          <w:rtl/>
        </w:rPr>
        <w:t>،</w:t>
      </w:r>
      <w:r>
        <w:rPr>
          <w:rFonts w:hint="cs"/>
          <w:kern w:val="0"/>
          <w:rtl/>
        </w:rPr>
        <w:t xml:space="preserve"> فلابد من معرفة معنى العصيان ومعنى الغواية في الآية</w:t>
      </w:r>
      <w:r w:rsidR="001D5F3D">
        <w:rPr>
          <w:rFonts w:hint="cs"/>
          <w:kern w:val="0"/>
          <w:rtl/>
        </w:rPr>
        <w:t>،</w:t>
      </w:r>
      <w:r>
        <w:rPr>
          <w:rFonts w:hint="cs"/>
          <w:kern w:val="0"/>
          <w:rtl/>
        </w:rPr>
        <w:t xml:space="preserve"> كلمة (عصى) فهي وإن كانت مستعملة في مصطلح الشرع في الذنب إلا أن المعنى الحقيقي لها: أنّ المعصية هي خلاف الطاعة</w:t>
      </w:r>
      <w:r w:rsidR="001D5F3D">
        <w:rPr>
          <w:rFonts w:hint="cs"/>
          <w:kern w:val="0"/>
          <w:rtl/>
        </w:rPr>
        <w:t>،</w:t>
      </w:r>
      <w:r>
        <w:rPr>
          <w:rFonts w:hint="cs"/>
          <w:kern w:val="0"/>
          <w:rtl/>
        </w:rPr>
        <w:t xml:space="preserve"> فإن كان الاَمر إلزامياً كان العصيان ذنباً</w:t>
      </w:r>
      <w:r w:rsidR="001D5F3D">
        <w:rPr>
          <w:rFonts w:hint="cs"/>
          <w:kern w:val="0"/>
          <w:rtl/>
        </w:rPr>
        <w:t>،</w:t>
      </w:r>
      <w:r>
        <w:rPr>
          <w:rFonts w:hint="cs"/>
          <w:kern w:val="0"/>
          <w:rtl/>
        </w:rPr>
        <w:t xml:space="preserve"> وإذا كان أمراً إرشادياً على سبيل النصيحة وحسب لم تكن المخالفة ذنباً في المصطلح</w:t>
      </w:r>
      <w:r w:rsidR="001D5F3D">
        <w:rPr>
          <w:rFonts w:hint="cs"/>
          <w:kern w:val="0"/>
          <w:rtl/>
        </w:rPr>
        <w:t>،</w:t>
      </w:r>
      <w:r>
        <w:rPr>
          <w:rFonts w:hint="cs"/>
          <w:kern w:val="0"/>
          <w:rtl/>
        </w:rPr>
        <w:t xml:space="preserve"> ولأجل ذلك لا يصلح التمسّك بهذا اللفظ وإثبات الذنب على آدم (عليه السلام</w:t>
      </w:r>
      <w:r w:rsidR="00745F9B">
        <w:rPr>
          <w:rFonts w:hint="cs"/>
          <w:kern w:val="0"/>
          <w:rtl/>
        </w:rPr>
        <w:t>)</w:t>
      </w:r>
      <w:r w:rsidR="001D5F3D">
        <w:rPr>
          <w:rFonts w:hint="cs"/>
          <w:kern w:val="0"/>
          <w:rtl/>
        </w:rPr>
        <w:t>،</w:t>
      </w:r>
      <w:r>
        <w:rPr>
          <w:rFonts w:hint="cs"/>
          <w:kern w:val="0"/>
          <w:rtl/>
        </w:rPr>
        <w:t xml:space="preserve"> وأما كلمة (فغوى</w:t>
      </w:r>
      <w:r w:rsidR="00745F9B">
        <w:rPr>
          <w:rFonts w:hint="cs"/>
          <w:kern w:val="0"/>
          <w:rtl/>
        </w:rPr>
        <w:t>)</w:t>
      </w:r>
      <w:r>
        <w:rPr>
          <w:rFonts w:hint="cs"/>
          <w:kern w:val="0"/>
          <w:rtl/>
        </w:rPr>
        <w:t>: فالغي يستعمل بمعنى الخيبة</w:t>
      </w:r>
      <w:r w:rsidR="001D5F3D">
        <w:rPr>
          <w:rFonts w:hint="cs"/>
          <w:kern w:val="0"/>
          <w:rtl/>
        </w:rPr>
        <w:t>،</w:t>
      </w:r>
      <w:r>
        <w:rPr>
          <w:rFonts w:hint="cs"/>
          <w:kern w:val="0"/>
          <w:rtl/>
        </w:rPr>
        <w:t> والمعنى المراد من (الغي) في الآية هو خيبة آدم بحرمانه من الجنة</w:t>
      </w:r>
      <w:r w:rsidR="001D5F3D">
        <w:rPr>
          <w:rFonts w:hint="cs"/>
          <w:kern w:val="0"/>
          <w:rtl/>
        </w:rPr>
        <w:t>،</w:t>
      </w:r>
      <w:r>
        <w:rPr>
          <w:rFonts w:hint="cs"/>
          <w:kern w:val="0"/>
          <w:rtl/>
        </w:rPr>
        <w:t xml:space="preserve"> أهل الحشو يظنون ان (الغي) هنا في الآية بمعنى الضلال في مقابل الهدى والرشاد</w:t>
      </w:r>
      <w:r w:rsidR="001D5F3D">
        <w:rPr>
          <w:rFonts w:hint="cs"/>
          <w:kern w:val="0"/>
          <w:rtl/>
        </w:rPr>
        <w:t>،</w:t>
      </w:r>
      <w:r>
        <w:rPr>
          <w:rFonts w:hint="cs"/>
          <w:kern w:val="0"/>
          <w:rtl/>
        </w:rPr>
        <w:t xml:space="preserve"> وليس كذلك</w:t>
      </w:r>
      <w:r w:rsidR="001D5F3D">
        <w:rPr>
          <w:rFonts w:hint="cs"/>
          <w:kern w:val="0"/>
          <w:rtl/>
        </w:rPr>
        <w:t>،</w:t>
      </w:r>
      <w:r>
        <w:rPr>
          <w:rFonts w:hint="cs"/>
          <w:kern w:val="0"/>
          <w:rtl/>
        </w:rPr>
        <w:t xml:space="preserve"> لأن الضلال قد يأتي بمعنى عدم معرفة الأصلح والأصوب</w:t>
      </w:r>
      <w:r w:rsidR="001D5F3D">
        <w:rPr>
          <w:rFonts w:hint="cs"/>
          <w:kern w:val="0"/>
          <w:rtl/>
        </w:rPr>
        <w:t>،</w:t>
      </w:r>
      <w:r>
        <w:rPr>
          <w:rFonts w:hint="cs"/>
          <w:kern w:val="0"/>
          <w:rtl/>
        </w:rPr>
        <w:t xml:space="preserve"> ومنه تقول العرب (ضل الطريق) إذا لم يعرف الطريق</w:t>
      </w:r>
      <w:r w:rsidR="001D5F3D">
        <w:rPr>
          <w:rFonts w:hint="cs"/>
          <w:kern w:val="0"/>
          <w:rtl/>
        </w:rPr>
        <w:t>،</w:t>
      </w:r>
      <w:r>
        <w:rPr>
          <w:rFonts w:hint="cs"/>
          <w:kern w:val="0"/>
          <w:rtl/>
        </w:rPr>
        <w:t xml:space="preserve"> ومنه قوله تعالى: {ووجدك ضالا فهدى}</w:t>
      </w:r>
      <w:r w:rsidR="001D5F3D">
        <w:rPr>
          <w:rFonts w:hint="cs"/>
          <w:kern w:val="0"/>
          <w:rtl/>
        </w:rPr>
        <w:t>،</w:t>
      </w:r>
      <w:r>
        <w:rPr>
          <w:rFonts w:hint="cs"/>
          <w:kern w:val="0"/>
          <w:rtl/>
        </w:rPr>
        <w:t xml:space="preserve"> أي لا تعرف طريق النبوة فهداك إليه</w:t>
      </w:r>
      <w:r w:rsidR="001D5F3D">
        <w:rPr>
          <w:rFonts w:hint="cs"/>
          <w:kern w:val="0"/>
          <w:rtl/>
        </w:rPr>
        <w:t>،</w:t>
      </w:r>
      <w:r>
        <w:rPr>
          <w:rFonts w:hint="cs"/>
          <w:kern w:val="0"/>
          <w:rtl/>
        </w:rPr>
        <w:t xml:space="preserve"> إذن ليس كل غي ضلال ولا كل ضلال معصية</w:t>
      </w:r>
      <w:r w:rsidR="001D5F3D">
        <w:rPr>
          <w:rFonts w:hint="cs"/>
          <w:kern w:val="0"/>
          <w:rtl/>
        </w:rPr>
        <w:t>،</w:t>
      </w:r>
      <w:r>
        <w:rPr>
          <w:rFonts w:hint="cs"/>
          <w:kern w:val="0"/>
          <w:rtl/>
        </w:rPr>
        <w:t xml:space="preserve"> و (آدم) عليه السلام بعدما أكل من الشجرة بدت له سوأته وخرج من الجنة وهبط إلى دار الفساد</w:t>
      </w:r>
      <w:r w:rsidR="001D5F3D">
        <w:rPr>
          <w:rFonts w:hint="cs"/>
          <w:kern w:val="0"/>
          <w:rtl/>
        </w:rPr>
        <w:t>،</w:t>
      </w:r>
      <w:r>
        <w:rPr>
          <w:rFonts w:hint="cs"/>
          <w:kern w:val="0"/>
          <w:rtl/>
        </w:rPr>
        <w:t xml:space="preserve"> فعندئذ غوى عن مصلحته الذاتية ولم يكن الامر غواية عن طريق الله ولا معصية في حق الله</w:t>
      </w:r>
      <w:r w:rsidR="001D5F3D">
        <w:rPr>
          <w:rFonts w:hint="cs"/>
          <w:kern w:val="0"/>
          <w:rtl/>
        </w:rPr>
        <w:t>،</w:t>
      </w:r>
      <w:r>
        <w:rPr>
          <w:rFonts w:hint="cs"/>
          <w:kern w:val="0"/>
          <w:rtl/>
        </w:rPr>
        <w:t xml:space="preserve"> بل كل ذلك في حق نفسه وحسب</w:t>
      </w:r>
      <w:r w:rsidR="001D5F3D">
        <w:rPr>
          <w:rFonts w:hint="cs"/>
          <w:kern w:val="0"/>
          <w:rtl/>
        </w:rPr>
        <w:t>،</w:t>
      </w:r>
      <w:r>
        <w:rPr>
          <w:rFonts w:hint="cs"/>
          <w:kern w:val="0"/>
          <w:rtl/>
        </w:rPr>
        <w:t xml:space="preserve"> و</w:t>
      </w:r>
      <w:r>
        <w:rPr>
          <w:rFonts w:hint="cs"/>
          <w:b/>
          <w:bCs/>
          <w:kern w:val="0"/>
          <w:rtl/>
        </w:rPr>
        <w:t>قد يتمسك (</w:t>
      </w:r>
      <w:r w:rsidR="002123C2">
        <w:rPr>
          <w:rFonts w:hint="cs"/>
          <w:b/>
          <w:bCs/>
          <w:kern w:val="0"/>
          <w:rtl/>
        </w:rPr>
        <w:t>الحشوية</w:t>
      </w:r>
      <w:r>
        <w:rPr>
          <w:rFonts w:hint="cs"/>
          <w:b/>
          <w:bCs/>
          <w:kern w:val="0"/>
          <w:rtl/>
        </w:rPr>
        <w:t>) بظاهر الآية</w:t>
      </w:r>
      <w:r>
        <w:rPr>
          <w:rFonts w:hint="cs"/>
          <w:kern w:val="0"/>
          <w:rtl/>
        </w:rPr>
        <w:t>:</w:t>
      </w:r>
      <w:r>
        <w:rPr>
          <w:rFonts w:hint="cs"/>
          <w:kern w:val="0"/>
          <w:rtl/>
          <w:lang w:bidi="ar-KW"/>
        </w:rPr>
        <w:t xml:space="preserve"> {</w:t>
      </w:r>
      <w:r>
        <w:rPr>
          <w:rFonts w:hint="cs"/>
          <w:kern w:val="0"/>
          <w:rtl/>
        </w:rPr>
        <w:t>قَالَا رَبَّنَا ظَلَمْنَا أَنْفُسَنَا وَإِنْ لَمْ تَغْفِرْ لَنَا وَتَرْحَمْنَا لَنَكُونَنَّ مِنَ الْخَاسِرِينَ} أن فعل (آدم) عليه السلام كان معصية لأنه قال {رَبَّنَا ظَلَمْنَا أَنْفُسَنَا وَإِنْ لَمْ تَغْفِرْ لَنَا وَتَرْحَمْنَا لَنَكُونَنَّ مِنَ الْخَاسِرِينَ}</w:t>
      </w:r>
      <w:r w:rsidR="001D5F3D">
        <w:rPr>
          <w:rFonts w:hint="cs"/>
          <w:kern w:val="0"/>
          <w:rtl/>
        </w:rPr>
        <w:t>،</w:t>
      </w:r>
      <w:r>
        <w:rPr>
          <w:rFonts w:hint="cs"/>
          <w:kern w:val="0"/>
          <w:rtl/>
        </w:rPr>
        <w:t xml:space="preserve"> و معنى (الظلم) وضع الشيء في غير موضعه</w:t>
      </w:r>
      <w:r w:rsidR="001D5F3D">
        <w:rPr>
          <w:rFonts w:hint="cs"/>
          <w:kern w:val="0"/>
          <w:rtl/>
        </w:rPr>
        <w:t>،</w:t>
      </w:r>
      <w:r>
        <w:rPr>
          <w:rFonts w:hint="cs"/>
          <w:kern w:val="0"/>
          <w:rtl/>
        </w:rPr>
        <w:t xml:space="preserve"> ومن أمثال العرب قولهم (من أشبه أباه فما ظلم</w:t>
      </w:r>
      <w:r w:rsidR="00745F9B">
        <w:rPr>
          <w:rFonts w:hint="cs"/>
          <w:kern w:val="0"/>
          <w:rtl/>
        </w:rPr>
        <w:t>)</w:t>
      </w:r>
      <w:r w:rsidR="001D5F3D">
        <w:rPr>
          <w:rFonts w:hint="cs"/>
          <w:kern w:val="0"/>
          <w:rtl/>
        </w:rPr>
        <w:t>،</w:t>
      </w:r>
      <w:r>
        <w:rPr>
          <w:rFonts w:hint="cs"/>
          <w:kern w:val="0"/>
          <w:rtl/>
        </w:rPr>
        <w:t> فإذا كان معنى الظلم هو وضع الشيء في غير موضعه</w:t>
      </w:r>
      <w:r w:rsidR="001D5F3D">
        <w:rPr>
          <w:rFonts w:hint="cs"/>
          <w:kern w:val="0"/>
          <w:rtl/>
        </w:rPr>
        <w:t>،</w:t>
      </w:r>
      <w:r>
        <w:rPr>
          <w:rFonts w:hint="cs"/>
          <w:kern w:val="0"/>
          <w:rtl/>
        </w:rPr>
        <w:t xml:space="preserve"> لا يلزم أن يكون كل ظلم ذنباً ومعصية</w:t>
      </w:r>
      <w:r w:rsidR="001D5F3D">
        <w:rPr>
          <w:rFonts w:hint="cs"/>
          <w:kern w:val="0"/>
          <w:rtl/>
        </w:rPr>
        <w:t>،</w:t>
      </w:r>
      <w:r>
        <w:rPr>
          <w:rFonts w:hint="cs"/>
          <w:kern w:val="0"/>
          <w:rtl/>
        </w:rPr>
        <w:t xml:space="preserve"> فمن لم يسمع قول الناصح المشفق وعمل بخلاف قوله فقد ظلم نفسه</w:t>
      </w:r>
      <w:r w:rsidR="001D5F3D">
        <w:rPr>
          <w:rFonts w:hint="cs"/>
          <w:kern w:val="0"/>
          <w:rtl/>
        </w:rPr>
        <w:t>،</w:t>
      </w:r>
      <w:r>
        <w:rPr>
          <w:rFonts w:hint="cs"/>
          <w:kern w:val="0"/>
          <w:rtl/>
        </w:rPr>
        <w:t xml:space="preserve"> وهذا معنى الآية: {رَبَّنَا ظَلَمْنَا أَنْفُسَنَا وَإِنْ لَمْ تَغْفِرْ لَنَا وَتَرْحَمْنَا لَنَكُونَنَّ مِنَ الْخَاسِرِينَ} أي لم نسمع نصيحتك فكان عاقبة ذلك ان ظلمنا انفسنا</w:t>
      </w:r>
      <w:r w:rsidR="001D5F3D">
        <w:rPr>
          <w:rFonts w:hint="cs"/>
          <w:kern w:val="0"/>
          <w:rtl/>
        </w:rPr>
        <w:t>،</w:t>
      </w:r>
      <w:r>
        <w:rPr>
          <w:rFonts w:hint="cs"/>
          <w:kern w:val="0"/>
          <w:rtl/>
        </w:rPr>
        <w:t xml:space="preserve"> ويؤيده قوله سبحانه: {وَلاَ تَقْرَبَا هَذِهِ الشَّجَرَةَ فَتَكُونَا مِنَ الظَّالِمِينَ} فالمقصود ظلم النفس</w:t>
      </w:r>
      <w:r w:rsidR="001D5F3D">
        <w:rPr>
          <w:rFonts w:hint="cs"/>
          <w:kern w:val="0"/>
          <w:rtl/>
        </w:rPr>
        <w:t>،</w:t>
      </w:r>
      <w:r>
        <w:rPr>
          <w:rFonts w:hint="cs"/>
          <w:kern w:val="0"/>
          <w:rtl/>
        </w:rPr>
        <w:t xml:space="preserve"> بإخراجها من النعيم إلى الشقاء</w:t>
      </w:r>
      <w:r w:rsidR="001D5F3D">
        <w:rPr>
          <w:rFonts w:hint="cs"/>
          <w:kern w:val="0"/>
          <w:rtl/>
        </w:rPr>
        <w:t>،</w:t>
      </w:r>
      <w:r w:rsidR="002123C2">
        <w:rPr>
          <w:rFonts w:hint="cs"/>
          <w:kern w:val="0"/>
          <w:rtl/>
        </w:rPr>
        <w:t xml:space="preserve"> </w:t>
      </w:r>
      <w:r>
        <w:rPr>
          <w:rFonts w:hint="cs"/>
          <w:b/>
          <w:bCs/>
          <w:kern w:val="0"/>
          <w:rtl/>
        </w:rPr>
        <w:t>وقد يتمسك (أهل الحشو) بظاهر الآية</w:t>
      </w:r>
      <w:r>
        <w:rPr>
          <w:rFonts w:hint="cs"/>
          <w:kern w:val="0"/>
          <w:rtl/>
        </w:rPr>
        <w:t>:</w:t>
      </w:r>
      <w:r>
        <w:rPr>
          <w:rFonts w:hint="cs"/>
          <w:kern w:val="0"/>
          <w:rtl/>
          <w:lang w:bidi="ar-KW"/>
        </w:rPr>
        <w:t xml:space="preserve"> {</w:t>
      </w:r>
      <w:r>
        <w:rPr>
          <w:rFonts w:hint="cs"/>
          <w:kern w:val="0"/>
          <w:rtl/>
        </w:rPr>
        <w:t>فَتَلَقَّى آدَمُ مِنْ رَبِّهِ كَلِمَاتٍ فَتَابَ عَلَيْهِ إِنَّهُ هُوَ التَّوَّابُ الرَّحِيمُ}</w:t>
      </w:r>
      <w:r w:rsidR="001D5F3D">
        <w:rPr>
          <w:rFonts w:hint="cs"/>
          <w:kern w:val="0"/>
          <w:rtl/>
        </w:rPr>
        <w:t>،</w:t>
      </w:r>
      <w:r>
        <w:rPr>
          <w:rFonts w:hint="cs"/>
          <w:kern w:val="0"/>
          <w:rtl/>
        </w:rPr>
        <w:t xml:space="preserve"> ويقولون انه ما دامت هناك توبة فلابد وان تكون هناك معصية</w:t>
      </w:r>
      <w:r w:rsidR="001D5F3D">
        <w:rPr>
          <w:rFonts w:hint="cs"/>
          <w:kern w:val="0"/>
          <w:rtl/>
        </w:rPr>
        <w:t>،</w:t>
      </w:r>
      <w:r>
        <w:rPr>
          <w:rFonts w:hint="cs"/>
          <w:kern w:val="0"/>
          <w:rtl/>
        </w:rPr>
        <w:t xml:space="preserve"> ونقول: لا تلازم</w:t>
      </w:r>
      <w:r w:rsidR="001D5F3D">
        <w:rPr>
          <w:rFonts w:hint="cs"/>
          <w:kern w:val="0"/>
          <w:rtl/>
        </w:rPr>
        <w:t>،</w:t>
      </w:r>
      <w:r>
        <w:rPr>
          <w:rFonts w:hint="cs"/>
          <w:kern w:val="0"/>
          <w:rtl/>
        </w:rPr>
        <w:t xml:space="preserve"> لان (التوبة) تأتي بمعنى الرجوع لاسيما إن تعدت بحرف الجر (على</w:t>
      </w:r>
      <w:r w:rsidR="00745F9B">
        <w:rPr>
          <w:rFonts w:hint="cs"/>
          <w:kern w:val="0"/>
          <w:rtl/>
        </w:rPr>
        <w:t>)</w:t>
      </w:r>
      <w:r w:rsidR="001D5F3D">
        <w:rPr>
          <w:rFonts w:hint="cs"/>
          <w:kern w:val="0"/>
          <w:rtl/>
        </w:rPr>
        <w:t>،</w:t>
      </w:r>
      <w:r>
        <w:rPr>
          <w:rFonts w:hint="cs"/>
          <w:kern w:val="0"/>
          <w:rtl/>
        </w:rPr>
        <w:t xml:space="preserve"> كقوله تعالى: {لَقَدْ تَابَ اللهُ عَلَى النَّبِىّ}</w:t>
      </w:r>
      <w:r w:rsidR="001D5F3D">
        <w:rPr>
          <w:rFonts w:hint="cs"/>
          <w:kern w:val="0"/>
          <w:rtl/>
        </w:rPr>
        <w:t>،</w:t>
      </w:r>
      <w:r>
        <w:rPr>
          <w:rFonts w:hint="cs"/>
          <w:kern w:val="0"/>
          <w:rtl/>
        </w:rPr>
        <w:t xml:space="preserve"> ولم يكن له ذنب آنذاك</w:t>
      </w:r>
      <w:r w:rsidR="001D5F3D">
        <w:rPr>
          <w:rFonts w:hint="cs"/>
          <w:kern w:val="0"/>
          <w:rtl/>
        </w:rPr>
        <w:t>،</w:t>
      </w:r>
      <w:r>
        <w:rPr>
          <w:rFonts w:hint="cs"/>
          <w:kern w:val="0"/>
          <w:rtl/>
        </w:rPr>
        <w:t xml:space="preserve"> بل المعنى [رجع عليه بالرحمة]</w:t>
      </w:r>
      <w:r w:rsidR="001D5F3D">
        <w:rPr>
          <w:rFonts w:hint="cs"/>
          <w:kern w:val="0"/>
          <w:rtl/>
        </w:rPr>
        <w:t>،</w:t>
      </w:r>
      <w:r>
        <w:rPr>
          <w:rFonts w:hint="cs"/>
          <w:kern w:val="0"/>
          <w:rtl/>
        </w:rPr>
        <w:t xml:space="preserve"> أما إن تعدت بحرف الجر (إلى) فتعني التوبة من الذنب كما قال تعالى: {أَفَلاَ يَتُوبُونَ إِلَى اللّهِ وَيَسْتَغْفِرُونَهُ وَاللهُ غَفُورٌ رَحِيمٌ}</w:t>
      </w:r>
      <w:r w:rsidR="001D5F3D">
        <w:rPr>
          <w:rFonts w:hint="cs"/>
          <w:kern w:val="0"/>
          <w:rtl/>
        </w:rPr>
        <w:t>،</w:t>
      </w:r>
      <w:r>
        <w:rPr>
          <w:rFonts w:hint="cs"/>
          <w:kern w:val="0"/>
          <w:rtl/>
        </w:rPr>
        <w:t xml:space="preserve"> إذن الآية </w:t>
      </w:r>
      <w:r>
        <w:rPr>
          <w:rFonts w:hint="cs"/>
          <w:kern w:val="0"/>
          <w:rtl/>
          <w:lang w:bidi="ar-KW"/>
        </w:rPr>
        <w:t>{</w:t>
      </w:r>
      <w:r>
        <w:rPr>
          <w:rFonts w:hint="cs"/>
          <w:kern w:val="0"/>
          <w:rtl/>
        </w:rPr>
        <w:t>فَتَلَقَّى آدَمُ مِنْ رَبِّهِ كَلِمَاتٍ فَتَابَ عَلَيْهِ إِنَّهُ هُوَ التَّوَّابُ الرَّحِيمُ}</w:t>
      </w:r>
      <w:r w:rsidR="001D5F3D">
        <w:rPr>
          <w:rFonts w:hint="cs"/>
          <w:kern w:val="0"/>
          <w:rtl/>
        </w:rPr>
        <w:t>،</w:t>
      </w:r>
      <w:r>
        <w:rPr>
          <w:rFonts w:hint="cs"/>
          <w:kern w:val="0"/>
          <w:rtl/>
        </w:rPr>
        <w:t xml:space="preserve"> كانت التوبة بمعنى الرجوع</w:t>
      </w:r>
      <w:r w:rsidR="001D5F3D">
        <w:rPr>
          <w:rFonts w:hint="cs"/>
          <w:kern w:val="0"/>
          <w:rtl/>
        </w:rPr>
        <w:t>،</w:t>
      </w:r>
      <w:r>
        <w:rPr>
          <w:rFonts w:hint="cs"/>
          <w:kern w:val="0"/>
          <w:rtl/>
        </w:rPr>
        <w:t xml:space="preserve"> أي: انّ الله تعالى رجع عليه بالرحمة</w:t>
      </w:r>
      <w:r w:rsidR="001D5F3D">
        <w:rPr>
          <w:rFonts w:hint="cs"/>
          <w:kern w:val="0"/>
          <w:rtl/>
        </w:rPr>
        <w:t>،</w:t>
      </w:r>
      <w:r>
        <w:rPr>
          <w:rFonts w:hint="cs"/>
          <w:kern w:val="0"/>
          <w:rtl/>
        </w:rPr>
        <w:t xml:space="preserve"> ومثله قوله: (ثُمَّ اجْتَبَاهُ رَبُّهُ فَتَابَ عَلَيْهِ وَهَدَى) فالتوبة هنا من الله على (آدم) عليه السلام</w:t>
      </w:r>
      <w:r w:rsidR="001D5F3D">
        <w:rPr>
          <w:rFonts w:hint="cs"/>
          <w:kern w:val="0"/>
          <w:rtl/>
        </w:rPr>
        <w:t>،</w:t>
      </w:r>
      <w:r>
        <w:rPr>
          <w:rFonts w:hint="cs"/>
          <w:kern w:val="0"/>
          <w:rtl/>
        </w:rPr>
        <w:t xml:space="preserve"> بمعنى رجع الله تعالى عليه بالرحمة</w:t>
      </w:r>
      <w:r w:rsidR="001D5F3D">
        <w:rPr>
          <w:rFonts w:hint="cs"/>
          <w:kern w:val="0"/>
          <w:rtl/>
        </w:rPr>
        <w:t>،</w:t>
      </w:r>
      <w:r>
        <w:rPr>
          <w:rFonts w:hint="cs"/>
          <w:kern w:val="0"/>
          <w:rtl/>
        </w:rPr>
        <w:t xml:space="preserve"> وليس دلالة على وقوع الذنب</w:t>
      </w:r>
      <w:r w:rsidR="001D5F3D">
        <w:rPr>
          <w:rFonts w:hint="cs"/>
          <w:kern w:val="0"/>
          <w:rtl/>
        </w:rPr>
        <w:t>،</w:t>
      </w:r>
      <w:r>
        <w:rPr>
          <w:rFonts w:hint="cs"/>
          <w:kern w:val="0"/>
          <w:rtl/>
        </w:rPr>
        <w:t xml:space="preserve"> كقول النبي صلى الله عليه وسلم: (إنّه ليران على قلبي وانى استغفر الله كل يوم سبعين مرّة</w:t>
      </w:r>
      <w:r w:rsidR="00745F9B">
        <w:rPr>
          <w:rFonts w:hint="cs"/>
          <w:kern w:val="0"/>
          <w:rtl/>
        </w:rPr>
        <w:t>)</w:t>
      </w:r>
      <w:r>
        <w:rPr>
          <w:rFonts w:hint="cs"/>
          <w:kern w:val="0"/>
          <w:rtl/>
        </w:rPr>
        <w:t xml:space="preserve"> [أخرجه مسلم] وليس هذا الاستغفار دليلاً على صدور الذنب</w:t>
      </w:r>
      <w:r w:rsidR="001D5F3D">
        <w:rPr>
          <w:rFonts w:hint="cs"/>
          <w:kern w:val="0"/>
          <w:rtl/>
        </w:rPr>
        <w:t>،</w:t>
      </w:r>
      <w:r>
        <w:rPr>
          <w:rFonts w:hint="cs"/>
          <w:kern w:val="0"/>
          <w:rtl/>
        </w:rPr>
        <w:t xml:space="preserve"> بل هو من باب حسنات الأبرار سيئات المقربين</w:t>
      </w:r>
      <w:r w:rsidR="001D5F3D">
        <w:rPr>
          <w:rFonts w:hint="cs"/>
          <w:kern w:val="0"/>
          <w:rtl/>
        </w:rPr>
        <w:t>،</w:t>
      </w:r>
      <w:r>
        <w:rPr>
          <w:rFonts w:hint="cs"/>
          <w:kern w:val="0"/>
          <w:rtl/>
        </w:rPr>
        <w:t xml:space="preserve"> فعندما ينظر النبي إلى حق الربوبية والإلهية عليه يشعر بالتقصير ومن ثم الاستغفار من هذا التقصير</w:t>
      </w:r>
      <w:r w:rsidR="001D5F3D">
        <w:rPr>
          <w:rFonts w:hint="cs"/>
          <w:kern w:val="0"/>
          <w:rtl/>
        </w:rPr>
        <w:t>،</w:t>
      </w:r>
      <w:r>
        <w:rPr>
          <w:rFonts w:hint="cs"/>
          <w:kern w:val="0"/>
          <w:rtl/>
        </w:rPr>
        <w:t xml:space="preserve"> ولا ذنب ولا معصية</w:t>
      </w:r>
      <w:r w:rsidR="001D5F3D">
        <w:rPr>
          <w:rFonts w:hint="cs"/>
          <w:kern w:val="0"/>
          <w:rtl/>
        </w:rPr>
        <w:t>،</w:t>
      </w:r>
      <w:r w:rsidR="002123C2">
        <w:rPr>
          <w:rFonts w:hint="cs"/>
          <w:kern w:val="0"/>
          <w:rtl/>
        </w:rPr>
        <w:t xml:space="preserve"> </w:t>
      </w:r>
      <w:r>
        <w:rPr>
          <w:rFonts w:hint="cs"/>
          <w:b/>
          <w:bCs/>
          <w:kern w:val="0"/>
          <w:rtl/>
        </w:rPr>
        <w:t>وقد يتمسك (أهل الحشو) بظاهر الآية</w:t>
      </w:r>
      <w:r>
        <w:rPr>
          <w:rFonts w:hint="cs"/>
          <w:kern w:val="0"/>
          <w:rtl/>
        </w:rPr>
        <w:t>:</w:t>
      </w:r>
      <w:r>
        <w:rPr>
          <w:rFonts w:hint="cs"/>
          <w:kern w:val="0"/>
          <w:rtl/>
          <w:lang w:bidi="ar-KW"/>
        </w:rPr>
        <w:t xml:space="preserve"> {</w:t>
      </w:r>
      <w:r>
        <w:rPr>
          <w:rFonts w:hint="cs"/>
          <w:kern w:val="0"/>
          <w:rtl/>
        </w:rPr>
        <w:t>وَإِنْ لَمْ تَغْفِرْ لَنَا وَتَرْحَمْنَا لَنَكُونَنَّ مِنَ الْخَاسِرِينَ}</w:t>
      </w:r>
      <w:r w:rsidR="001D5F3D">
        <w:rPr>
          <w:rFonts w:hint="cs"/>
          <w:kern w:val="0"/>
          <w:rtl/>
        </w:rPr>
        <w:t>،</w:t>
      </w:r>
      <w:r>
        <w:rPr>
          <w:rFonts w:hint="cs"/>
          <w:kern w:val="0"/>
          <w:rtl/>
        </w:rPr>
        <w:t xml:space="preserve"> على أن المغفرة تقابل اقتراف الذنب</w:t>
      </w:r>
      <w:r w:rsidR="001D5F3D">
        <w:rPr>
          <w:rFonts w:hint="cs"/>
          <w:kern w:val="0"/>
          <w:rtl/>
        </w:rPr>
        <w:t>،</w:t>
      </w:r>
      <w:r>
        <w:rPr>
          <w:rFonts w:hint="cs"/>
          <w:kern w:val="0"/>
          <w:rtl/>
          <w:lang w:bidi="ar-KW"/>
        </w:rPr>
        <w:t xml:space="preserve"> </w:t>
      </w:r>
      <w:r>
        <w:rPr>
          <w:rFonts w:hint="cs"/>
          <w:kern w:val="0"/>
          <w:rtl/>
        </w:rPr>
        <w:t>ولا دلالة</w:t>
      </w:r>
      <w:r w:rsidR="001D5F3D">
        <w:rPr>
          <w:rFonts w:hint="cs"/>
          <w:kern w:val="0"/>
          <w:rtl/>
        </w:rPr>
        <w:t>،</w:t>
      </w:r>
      <w:r>
        <w:rPr>
          <w:rFonts w:hint="cs"/>
          <w:kern w:val="0"/>
          <w:rtl/>
        </w:rPr>
        <w:t xml:space="preserve"> لان أصل المغفرة هو [التغطية والستر]</w:t>
      </w:r>
      <w:r w:rsidR="001D5F3D">
        <w:rPr>
          <w:rFonts w:hint="cs"/>
          <w:kern w:val="0"/>
          <w:rtl/>
        </w:rPr>
        <w:t>،</w:t>
      </w:r>
      <w:r>
        <w:rPr>
          <w:rFonts w:hint="cs"/>
          <w:kern w:val="0"/>
          <w:rtl/>
        </w:rPr>
        <w:t xml:space="preserve"> فإذا كان الغفران بمعنى الستر فلا ملازمة بين الستر والذنب</w:t>
      </w:r>
      <w:r w:rsidR="001D5F3D">
        <w:rPr>
          <w:rFonts w:hint="cs"/>
          <w:kern w:val="0"/>
          <w:rtl/>
        </w:rPr>
        <w:t>،</w:t>
      </w:r>
      <w:r>
        <w:rPr>
          <w:rFonts w:hint="cs"/>
          <w:kern w:val="0"/>
          <w:rtl/>
        </w:rPr>
        <w:t xml:space="preserve"> فإنّ المستور ربّما يكون ذنباً وربّما يكون من باب مخالفة الاولى</w:t>
      </w:r>
      <w:r w:rsidR="001D5F3D">
        <w:rPr>
          <w:rFonts w:hint="cs"/>
          <w:kern w:val="0"/>
          <w:rtl/>
        </w:rPr>
        <w:t>،</w:t>
      </w:r>
      <w:r>
        <w:rPr>
          <w:rFonts w:hint="cs"/>
          <w:kern w:val="0"/>
          <w:rtl/>
        </w:rPr>
        <w:t xml:space="preserve"> ولأجل ذلك طلب (آدم) عليه السلام من الله سبحانه أن يستر العيب وان يرجع عليه بالرحمة</w:t>
      </w:r>
      <w:r w:rsidR="001D5F3D">
        <w:rPr>
          <w:rFonts w:hint="cs"/>
          <w:kern w:val="0"/>
          <w:rtl/>
        </w:rPr>
        <w:t>،</w:t>
      </w:r>
      <w:r>
        <w:rPr>
          <w:rFonts w:hint="cs"/>
          <w:kern w:val="0"/>
          <w:rtl/>
        </w:rPr>
        <w:t xml:space="preserve"> </w:t>
      </w:r>
      <w:r>
        <w:rPr>
          <w:rFonts w:hint="cs"/>
          <w:kern w:val="0"/>
          <w:rtl/>
          <w:lang w:bidi="ar-KW"/>
        </w:rPr>
        <w:t>{</w:t>
      </w:r>
      <w:r>
        <w:rPr>
          <w:rFonts w:hint="cs"/>
          <w:kern w:val="0"/>
          <w:rtl/>
        </w:rPr>
        <w:t>وَإِنْ لَمْ تَغْفِرْ لَنَا وَتَرْحَمْنَا لَنَكُونَنَّ مِنَ الْخَاسِرِينَ} بسبب عدم قبول النصيحة من رب العالمين</w:t>
      </w:r>
      <w:r w:rsidR="001D5F3D">
        <w:rPr>
          <w:rFonts w:hint="cs"/>
          <w:kern w:val="0"/>
          <w:rtl/>
        </w:rPr>
        <w:t>،</w:t>
      </w:r>
      <w:r>
        <w:rPr>
          <w:rFonts w:hint="cs"/>
          <w:kern w:val="0"/>
          <w:rtl/>
        </w:rPr>
        <w:t xml:space="preserve"> وبه يتبين براءة (آدم) عليه السلام من الذنب والمعصية بالمعنى الاصطلاحي</w:t>
      </w:r>
      <w:r w:rsidR="001D5F3D">
        <w:rPr>
          <w:rFonts w:hint="cs"/>
          <w:kern w:val="0"/>
          <w:rtl/>
        </w:rPr>
        <w:t>،</w:t>
      </w:r>
      <w:r>
        <w:rPr>
          <w:rFonts w:hint="cs"/>
          <w:kern w:val="0"/>
          <w:rtl/>
        </w:rPr>
        <w:t xml:space="preserve"> وانه نبي مكلم معصوم</w:t>
      </w:r>
      <w:r w:rsidR="001D5F3D">
        <w:rPr>
          <w:rFonts w:hint="cs"/>
          <w:kern w:val="0"/>
          <w:rtl/>
        </w:rPr>
        <w:t>،</w:t>
      </w:r>
      <w:r>
        <w:rPr>
          <w:rFonts w:hint="cs"/>
          <w:kern w:val="0"/>
          <w:rtl/>
        </w:rPr>
        <w:t xml:space="preserve"> نبي الله (آدم) عليه السلام كان معصوما</w:t>
      </w:r>
      <w:r w:rsidR="001D5F3D">
        <w:rPr>
          <w:rFonts w:hint="cs"/>
          <w:kern w:val="0"/>
          <w:rtl/>
        </w:rPr>
        <w:t>،</w:t>
      </w:r>
      <w:r>
        <w:rPr>
          <w:rFonts w:hint="cs"/>
          <w:kern w:val="0"/>
          <w:rtl/>
        </w:rPr>
        <w:t xml:space="preserve"> وقد ظلم من ذريته ظلما كبيرا عندما ظنوا أنه خالف الامر الرباني الإلزامي فعصى وغوى وضل</w:t>
      </w:r>
      <w:r w:rsidR="001D5F3D">
        <w:rPr>
          <w:rFonts w:hint="cs"/>
          <w:kern w:val="0"/>
          <w:rtl/>
        </w:rPr>
        <w:t>،</w:t>
      </w:r>
      <w:r>
        <w:rPr>
          <w:rFonts w:hint="cs"/>
          <w:kern w:val="0"/>
          <w:rtl/>
        </w:rPr>
        <w:t xml:space="preserve"> بل كان الأمر أمر نصح وإرشاد وحسب</w:t>
      </w:r>
      <w:r w:rsidR="001D5F3D">
        <w:rPr>
          <w:rFonts w:hint="cs"/>
          <w:kern w:val="0"/>
          <w:rtl/>
        </w:rPr>
        <w:t>،</w:t>
      </w:r>
      <w:r>
        <w:rPr>
          <w:rFonts w:hint="cs"/>
          <w:kern w:val="0"/>
          <w:rtl/>
        </w:rPr>
        <w:t xml:space="preserve"> واجتهد آدم عليه السلام</w:t>
      </w:r>
      <w:r w:rsidR="001D5F3D">
        <w:rPr>
          <w:rFonts w:hint="cs"/>
          <w:kern w:val="0"/>
          <w:rtl/>
        </w:rPr>
        <w:t>،</w:t>
      </w:r>
      <w:r>
        <w:rPr>
          <w:rFonts w:hint="cs"/>
          <w:kern w:val="0"/>
          <w:rtl/>
        </w:rPr>
        <w:t xml:space="preserve"> وكان اجتهاده عائدا على نفسه</w:t>
      </w:r>
      <w:r w:rsidR="001D5F3D">
        <w:rPr>
          <w:rFonts w:hint="cs"/>
          <w:kern w:val="0"/>
          <w:rtl/>
        </w:rPr>
        <w:t>،</w:t>
      </w:r>
      <w:r>
        <w:rPr>
          <w:rFonts w:hint="cs"/>
          <w:kern w:val="0"/>
          <w:rtl/>
        </w:rPr>
        <w:t xml:space="preserve"> وكله كان من باب القضاء والقدر ولذا حج آدم موسى</w:t>
      </w:r>
      <w:r w:rsidR="001D5F3D">
        <w:rPr>
          <w:rFonts w:hint="cs"/>
          <w:kern w:val="0"/>
          <w:rtl/>
        </w:rPr>
        <w:t>،</w:t>
      </w:r>
      <w:r>
        <w:rPr>
          <w:rFonts w:hint="cs"/>
          <w:kern w:val="0"/>
          <w:rtl/>
        </w:rPr>
        <w:t xml:space="preserve"> ولوكان آدم عاصيا على الحقيقة لم استطاع أن يحج موسى</w:t>
      </w:r>
      <w:r w:rsidR="001D5F3D">
        <w:rPr>
          <w:rFonts w:hint="cs"/>
          <w:kern w:val="0"/>
          <w:rtl/>
        </w:rPr>
        <w:t>،</w:t>
      </w:r>
      <w:r>
        <w:rPr>
          <w:rFonts w:hint="cs"/>
          <w:kern w:val="0"/>
          <w:rtl/>
        </w:rPr>
        <w:t xml:space="preserve"> في الحديث: </w:t>
      </w:r>
      <w:r>
        <w:rPr>
          <w:rFonts w:hint="cs"/>
          <w:kern w:val="0"/>
          <w:rtl/>
          <w:lang w:bidi="ar-KW"/>
        </w:rPr>
        <w:t>(</w:t>
      </w:r>
      <w:r>
        <w:rPr>
          <w:rFonts w:hint="cs"/>
          <w:kern w:val="0"/>
          <w:rtl/>
        </w:rPr>
        <w:t>حاجَّ موسى آدم عليهما السلام فقال له: أنت الذي أخرجت الناس بذنبك من الجنة وأشقيتهم</w:t>
      </w:r>
      <w:r w:rsidR="001D5F3D">
        <w:rPr>
          <w:rFonts w:hint="cs"/>
          <w:kern w:val="0"/>
          <w:rtl/>
        </w:rPr>
        <w:t>،</w:t>
      </w:r>
      <w:r>
        <w:rPr>
          <w:rFonts w:hint="cs"/>
          <w:kern w:val="0"/>
          <w:rtl/>
        </w:rPr>
        <w:t xml:space="preserve"> قال آدم: يا موسى أنت الذي اصطفاك الله برسالاته وبكلامه</w:t>
      </w:r>
      <w:r w:rsidR="001D5F3D">
        <w:rPr>
          <w:rFonts w:hint="cs"/>
          <w:kern w:val="0"/>
          <w:rtl/>
        </w:rPr>
        <w:t>،</w:t>
      </w:r>
      <w:r>
        <w:rPr>
          <w:rFonts w:hint="cs"/>
          <w:kern w:val="0"/>
          <w:rtl/>
        </w:rPr>
        <w:t xml:space="preserve"> أتلومني على أمر قد كتبه الله علي قبل أن يخلقني</w:t>
      </w:r>
      <w:r w:rsidR="001D5F3D">
        <w:rPr>
          <w:rFonts w:hint="cs"/>
          <w:kern w:val="0"/>
          <w:rtl/>
        </w:rPr>
        <w:t>،</w:t>
      </w:r>
      <w:r>
        <w:rPr>
          <w:rFonts w:hint="cs"/>
          <w:kern w:val="0"/>
          <w:rtl/>
        </w:rPr>
        <w:t xml:space="preserve"> فقال رسول الله صلى الله عليه وسلم: فحجَّ آدم موسى</w:t>
      </w:r>
      <w:r w:rsidR="00745F9B">
        <w:rPr>
          <w:rFonts w:hint="cs"/>
          <w:kern w:val="0"/>
          <w:rtl/>
        </w:rPr>
        <w:t>)</w:t>
      </w:r>
      <w:r>
        <w:rPr>
          <w:rFonts w:hint="cs"/>
          <w:kern w:val="0"/>
          <w:rtl/>
        </w:rPr>
        <w:t xml:space="preserve"> [متفق عليه]</w:t>
      </w:r>
      <w:r w:rsidR="001D5F3D">
        <w:rPr>
          <w:rFonts w:hint="cs"/>
          <w:kern w:val="0"/>
          <w:rtl/>
        </w:rPr>
        <w:t>،</w:t>
      </w:r>
      <w:r>
        <w:rPr>
          <w:rFonts w:hint="cs"/>
          <w:kern w:val="0"/>
          <w:rtl/>
        </w:rPr>
        <w:t xml:space="preserve"> فإن كان آدم عليه السلام عاصيا مذنبا على الحقيقة لكان في قوله احتجاج بالقدر على المعصية وهذه وحدها كبيرة</w:t>
      </w:r>
      <w:r w:rsidR="001D5F3D">
        <w:rPr>
          <w:rFonts w:hint="cs"/>
          <w:kern w:val="0"/>
          <w:rtl/>
        </w:rPr>
        <w:t>،</w:t>
      </w:r>
      <w:r>
        <w:rPr>
          <w:rFonts w:hint="cs"/>
          <w:kern w:val="0"/>
          <w:rtl/>
        </w:rPr>
        <w:t xml:space="preserve"> بل الأمر على غير ذلك</w:t>
      </w:r>
      <w:r w:rsidR="001D5F3D">
        <w:rPr>
          <w:rFonts w:hint="cs"/>
          <w:kern w:val="0"/>
          <w:rtl/>
        </w:rPr>
        <w:t>،</w:t>
      </w:r>
      <w:r>
        <w:rPr>
          <w:rFonts w:hint="cs"/>
          <w:kern w:val="0"/>
          <w:rtl/>
        </w:rPr>
        <w:t xml:space="preserve"> إنه احتجاج على القدر بالمصيبة وليس بالمعصية</w:t>
      </w:r>
      <w:r w:rsidR="001D5F3D">
        <w:rPr>
          <w:rFonts w:hint="cs"/>
          <w:kern w:val="0"/>
          <w:rtl/>
        </w:rPr>
        <w:t>،</w:t>
      </w:r>
      <w:r>
        <w:rPr>
          <w:rFonts w:hint="cs"/>
          <w:kern w:val="0"/>
          <w:rtl/>
        </w:rPr>
        <w:t xml:space="preserve"> </w:t>
      </w:r>
      <w:r>
        <w:rPr>
          <w:rFonts w:hint="cs"/>
          <w:b/>
          <w:bCs/>
          <w:kern w:val="0"/>
          <w:sz w:val="30"/>
          <w:szCs w:val="30"/>
          <w:u w:val="single"/>
          <w:rtl/>
        </w:rPr>
        <w:t>ومثاله</w:t>
      </w:r>
      <w:r w:rsidR="001D5F3D">
        <w:rPr>
          <w:rFonts w:hint="cs"/>
          <w:b/>
          <w:bCs/>
          <w:kern w:val="0"/>
          <w:sz w:val="30"/>
          <w:szCs w:val="30"/>
          <w:u w:val="single"/>
          <w:rtl/>
        </w:rPr>
        <w:t>،</w:t>
      </w:r>
      <w:r>
        <w:rPr>
          <w:rFonts w:hint="cs"/>
          <w:kern w:val="0"/>
          <w:rtl/>
        </w:rPr>
        <w:t xml:space="preserve"> رجل خرج من بيته فزلقت رجله فانكسرت فقال له قائل لو لم تخرج من بيتك لما كسرت رجلك</w:t>
      </w:r>
      <w:r w:rsidR="001D5F3D">
        <w:rPr>
          <w:rFonts w:hint="cs"/>
          <w:kern w:val="0"/>
          <w:rtl/>
        </w:rPr>
        <w:t>،</w:t>
      </w:r>
      <w:r>
        <w:rPr>
          <w:rFonts w:hint="cs"/>
          <w:kern w:val="0"/>
          <w:rtl/>
        </w:rPr>
        <w:t xml:space="preserve"> فيقول له هذا قدر قدره الله تعالى عليّ فيكون كلامه في محله</w:t>
      </w:r>
      <w:r w:rsidR="001D5F3D">
        <w:rPr>
          <w:rFonts w:hint="cs"/>
          <w:kern w:val="0"/>
          <w:rtl/>
        </w:rPr>
        <w:t>،</w:t>
      </w:r>
      <w:r>
        <w:rPr>
          <w:rFonts w:hint="cs"/>
          <w:kern w:val="0"/>
          <w:rtl/>
        </w:rPr>
        <w:t xml:space="preserve"> ويكون احتجاجه على القدر من باب الاحتجاج بالقدر على المصائب لا على المعائب والذنوب والمعاصي</w:t>
      </w:r>
      <w:r w:rsidR="001D5F3D">
        <w:rPr>
          <w:rFonts w:hint="cs"/>
          <w:kern w:val="0"/>
          <w:rtl/>
        </w:rPr>
        <w:t>،</w:t>
      </w:r>
      <w:r>
        <w:rPr>
          <w:rFonts w:hint="cs"/>
          <w:kern w:val="0"/>
          <w:rtl/>
        </w:rPr>
        <w:t xml:space="preserve"> بخلاف آخر شرب الخمر فعاتبه الناس فيقول هذا أمر قدره الله علي</w:t>
      </w:r>
      <w:r w:rsidR="001D5F3D">
        <w:rPr>
          <w:rFonts w:hint="cs"/>
          <w:kern w:val="0"/>
          <w:rtl/>
        </w:rPr>
        <w:t>،</w:t>
      </w:r>
      <w:r>
        <w:rPr>
          <w:rFonts w:hint="cs"/>
          <w:kern w:val="0"/>
          <w:rtl/>
        </w:rPr>
        <w:t xml:space="preserve"> فهذا لا يكون من باب المحاججة بل من باب الاستخفاف بالقضاء والقدر</w:t>
      </w:r>
      <w:r w:rsidR="001D5F3D">
        <w:rPr>
          <w:rFonts w:hint="cs"/>
          <w:kern w:val="0"/>
          <w:rtl/>
        </w:rPr>
        <w:t>،</w:t>
      </w:r>
      <w:r>
        <w:rPr>
          <w:rFonts w:hint="cs"/>
          <w:kern w:val="0"/>
          <w:rtl/>
        </w:rPr>
        <w:t xml:space="preserve"> وقاعدة أهل السنة والجماعة (لا يجوز الاحتجاج على القضاء والقدر بالمعاصي) ولو كان (آدم) عليه السلام عاصيا حقيقة لما استطاع ان يحج موسى عليه السلام</w:t>
      </w:r>
      <w:r w:rsidR="001D5F3D">
        <w:rPr>
          <w:rFonts w:hint="cs"/>
          <w:kern w:val="0"/>
          <w:rtl/>
        </w:rPr>
        <w:t>،</w:t>
      </w:r>
      <w:r>
        <w:rPr>
          <w:rFonts w:hint="cs"/>
          <w:kern w:val="0"/>
          <w:rtl/>
        </w:rPr>
        <w:t xml:space="preserve"> فدل ذلك يقينا على أنّ الامر الرباني بعدم الأكل من الشجرة كان من باب النصح والارشاد وليس من باب الامر والإلزام</w:t>
      </w:r>
      <w:r w:rsidR="001D5F3D">
        <w:rPr>
          <w:rFonts w:hint="cs"/>
          <w:kern w:val="0"/>
          <w:rtl/>
        </w:rPr>
        <w:t>،</w:t>
      </w:r>
    </w:p>
    <w:p w14:paraId="6EBCB6B1" w14:textId="383EAC87" w:rsidR="00F67384" w:rsidRDefault="00F67384" w:rsidP="00F67384">
      <w:pPr>
        <w:rPr>
          <w:rtl/>
        </w:rPr>
      </w:pPr>
      <w:r w:rsidRPr="002123C2">
        <w:rPr>
          <w:rFonts w:hint="cs"/>
          <w:b/>
          <w:bCs/>
          <w:kern w:val="0"/>
          <w:sz w:val="32"/>
          <w:szCs w:val="32"/>
          <w:highlight w:val="yellow"/>
          <w:u w:val="single"/>
          <w:rtl/>
        </w:rPr>
        <w:t>(ثانيا):</w:t>
      </w:r>
      <w:r w:rsidRPr="002123C2">
        <w:rPr>
          <w:rFonts w:hint="cs"/>
          <w:b/>
          <w:bCs/>
          <w:kern w:val="0"/>
          <w:sz w:val="32"/>
          <w:szCs w:val="32"/>
          <w:rtl/>
        </w:rPr>
        <w:t xml:space="preserve"> </w:t>
      </w:r>
      <w:r w:rsidRPr="00AE4E3C">
        <w:rPr>
          <w:rFonts w:hint="cs"/>
          <w:b/>
          <w:bCs/>
          <w:kern w:val="0"/>
          <w:sz w:val="30"/>
          <w:szCs w:val="30"/>
          <w:highlight w:val="yellow"/>
          <w:u w:val="single"/>
          <w:rtl/>
        </w:rPr>
        <w:t>في جق نبي الله نوح عليه السلام:</w:t>
      </w:r>
      <w:r>
        <w:rPr>
          <w:rFonts w:hint="cs"/>
          <w:b/>
          <w:bCs/>
          <w:kern w:val="0"/>
          <w:rtl/>
        </w:rPr>
        <w:t xml:space="preserve"> </w:t>
      </w:r>
      <w:r>
        <w:rPr>
          <w:rFonts w:hint="cs"/>
          <w:rtl/>
          <w:lang w:bidi="ar-KW"/>
        </w:rPr>
        <w:t>من الحجج الواهية التي يتمسك بها أهل الحشو ومن سلك مسلكهم من أهل البدع والضلال من أجل إبطال مبدأ عصمة الأنبياء يستدلون بمتشابه قوله تعالى: {</w:t>
      </w:r>
      <w:r>
        <w:rPr>
          <w:rFonts w:hint="cs"/>
          <w:rtl/>
        </w:rPr>
        <w:t>وَنَادَى نُوحٌ رَبَّهُ فَقَالَ رَبِّ إِنَّ ابْنِي مِنْ أَهْلِي وَإِنَّ وَعْدَكَ الْحَقُّ وَأَنْتَ أَحْكَمُ الْحَاكِمِينَ * قَالَ يَا نُوحُ إِنَّهُ لَيْسَ مِنْ أَهْلِكَ إِنَّهُ عَمَلٌ غَيْرُ صَالِحٍ فَلَا تَسْأَلْنِ مَا لَيْسَ لَكَ بِهِ عِلْمٌ إِنِّي أَعِظُكَ أَنْ تَكُونَ مِنَ الْجَاهِلِينَ}</w:t>
      </w:r>
      <w:r>
        <w:rPr>
          <w:rFonts w:hint="cs"/>
          <w:rtl/>
          <w:lang w:bidi="ar-KW"/>
        </w:rPr>
        <w:t xml:space="preserve"> [هود: 45</w:t>
      </w:r>
      <w:r w:rsidR="001D5F3D">
        <w:rPr>
          <w:rFonts w:hint="cs"/>
          <w:rtl/>
          <w:lang w:bidi="ar-KW"/>
        </w:rPr>
        <w:t>،</w:t>
      </w:r>
      <w:r>
        <w:rPr>
          <w:rFonts w:hint="cs"/>
          <w:rtl/>
          <w:lang w:bidi="ar-KW"/>
        </w:rPr>
        <w:t xml:space="preserve"> 46]</w:t>
      </w:r>
      <w:r w:rsidR="001D5F3D">
        <w:rPr>
          <w:rFonts w:hint="cs"/>
          <w:rtl/>
          <w:lang w:bidi="ar-KW"/>
        </w:rPr>
        <w:t>،</w:t>
      </w:r>
      <w:r>
        <w:rPr>
          <w:rFonts w:hint="cs"/>
          <w:rtl/>
          <w:lang w:bidi="ar-KW"/>
        </w:rPr>
        <w:t xml:space="preserve"> على أن نوحا عليه السلام راجع ربه الذي وعده بنجاة اهله عندما رأى غرق ابنه بقوله: (إِنَّ ابُنِي مِنْ أَهْلِي</w:t>
      </w:r>
      <w:r w:rsidR="00745F9B">
        <w:rPr>
          <w:rFonts w:hint="cs"/>
          <w:rtl/>
          <w:lang w:bidi="ar-KW"/>
        </w:rPr>
        <w:t>)</w:t>
      </w:r>
      <w:r w:rsidR="001D5F3D">
        <w:rPr>
          <w:rFonts w:hint="cs"/>
          <w:rtl/>
          <w:lang w:bidi="ar-KW"/>
        </w:rPr>
        <w:t>،</w:t>
      </w:r>
      <w:r>
        <w:rPr>
          <w:rFonts w:hint="cs"/>
          <w:rtl/>
          <w:lang w:bidi="ar-KW"/>
        </w:rPr>
        <w:t xml:space="preserve"> وقد فسر العلماء الآية بأن الله تعالى نفى أن يكون ابن نوح من أهله الذين وعد الله بنجاتهم</w:t>
      </w:r>
      <w:r w:rsidR="001D5F3D">
        <w:rPr>
          <w:rFonts w:hint="cs"/>
          <w:rtl/>
          <w:lang w:bidi="ar-KW"/>
        </w:rPr>
        <w:t>،</w:t>
      </w:r>
      <w:r>
        <w:rPr>
          <w:rFonts w:hint="cs"/>
          <w:rtl/>
          <w:lang w:bidi="ar-KW"/>
        </w:rPr>
        <w:t xml:space="preserve"> {إِنَّهُ لَيْسَ مِنْ أَهْلِكَ}</w:t>
      </w:r>
      <w:r w:rsidR="001D5F3D">
        <w:rPr>
          <w:rFonts w:hint="cs"/>
          <w:rtl/>
          <w:lang w:bidi="ar-KW"/>
        </w:rPr>
        <w:t>،</w:t>
      </w:r>
      <w:r>
        <w:rPr>
          <w:rFonts w:hint="cs"/>
          <w:rtl/>
          <w:lang w:bidi="ar-KW"/>
        </w:rPr>
        <w:t xml:space="preserve"> أي أنه ليس من أهلك في العقيدة والدين</w:t>
      </w:r>
      <w:r w:rsidR="001D5F3D">
        <w:rPr>
          <w:rFonts w:hint="cs"/>
          <w:rtl/>
          <w:lang w:bidi="ar-KW"/>
        </w:rPr>
        <w:t>،</w:t>
      </w:r>
      <w:r>
        <w:rPr>
          <w:rFonts w:hint="cs"/>
          <w:rtl/>
          <w:lang w:bidi="ar-KW"/>
        </w:rPr>
        <w:t xml:space="preserve"> والحاصل أن نوح عليه السلام لم يطالب </w:t>
      </w:r>
      <w:r>
        <w:rPr>
          <w:rFonts w:hint="cs"/>
          <w:rtl/>
        </w:rPr>
        <w:t>بنجاة ابنه الكافر معاذ الله</w:t>
      </w:r>
      <w:r w:rsidR="001D5F3D">
        <w:rPr>
          <w:rFonts w:hint="cs"/>
          <w:rtl/>
        </w:rPr>
        <w:t>،</w:t>
      </w:r>
      <w:r>
        <w:rPr>
          <w:rFonts w:hint="cs"/>
          <w:rtl/>
        </w:rPr>
        <w:t xml:space="preserve"> ولكن غاية الأمر استفسار من نبي الله توح أنك يا ألله وانت اعلم وأحكم وعدني بنجاة أهلي وإن ابني من اهلي ووعدك حق وصدق فماذا حدث</w:t>
      </w:r>
      <w:r w:rsidR="001D5F3D">
        <w:rPr>
          <w:rFonts w:hint="cs"/>
          <w:rtl/>
        </w:rPr>
        <w:t>،</w:t>
      </w:r>
      <w:r>
        <w:rPr>
          <w:rFonts w:hint="cs"/>
          <w:rtl/>
        </w:rPr>
        <w:t xml:space="preserve"> يسأل على سبيل العلم لا على سبيل الاعتراض وحاشاه</w:t>
      </w:r>
      <w:r w:rsidR="001D5F3D">
        <w:rPr>
          <w:rFonts w:hint="cs"/>
          <w:rtl/>
        </w:rPr>
        <w:t>،</w:t>
      </w:r>
      <w:r>
        <w:rPr>
          <w:rFonts w:hint="cs"/>
          <w:rtl/>
        </w:rPr>
        <w:t xml:space="preserve"> وهو القائل في سورة نوح {رَبِّ لَا تَذَرْ عَلَى الْأَرْضِ مِنَ الْكَافِرِينَ دَيَّارًا * إِنَّكَ إِنْ تَذَرْهُمْ يُضِلُّوا عِبَادَكَ وَلَا يَلِدُوا إِلَّا فَاجِرًا كَفَّارًا}</w:t>
      </w:r>
      <w:r w:rsidR="001D5F3D">
        <w:rPr>
          <w:rFonts w:hint="cs"/>
          <w:rtl/>
        </w:rPr>
        <w:t>،</w:t>
      </w:r>
      <w:r>
        <w:rPr>
          <w:rFonts w:hint="cs"/>
          <w:rtl/>
        </w:rPr>
        <w:t xml:space="preserve"> فكان الجواب: {إِنَّهُ لَيْسَ مِنْ أَهْلِكَ إِنَّهُ عَمَلٌ غَيْرُ صَالِحٍ فَلَا تَسْأَلْنِ مَا لَيْسَ لَكَ بِهِ عِلْمٌ إِنِّي أَعِظُكَ أَنْ تَكُونَ مِنَ الْجَاهِلِينَ}</w:t>
      </w:r>
      <w:r w:rsidR="001D5F3D">
        <w:rPr>
          <w:rFonts w:hint="cs"/>
          <w:rtl/>
        </w:rPr>
        <w:t>،</w:t>
      </w:r>
      <w:r>
        <w:rPr>
          <w:rFonts w:hint="cs"/>
          <w:rtl/>
        </w:rPr>
        <w:t xml:space="preserve"> فكان الرد: {قَالَ رَبّ إِنّي أَعُوذُ بِكَ أَنْ أَسْأَلَكَ مَا لَيْسَ لِي بِهِ عِلْمٌ وَإِلاّ تَغْفِرْ لي وَتَرْحَمْنِي أَكُنْ مِنَ الخَاسِرينَ}</w:t>
      </w:r>
      <w:r w:rsidR="001D5F3D">
        <w:rPr>
          <w:rFonts w:hint="cs"/>
          <w:rtl/>
        </w:rPr>
        <w:t>،</w:t>
      </w:r>
      <w:r>
        <w:rPr>
          <w:rFonts w:hint="cs"/>
          <w:rtl/>
        </w:rPr>
        <w:t xml:space="preserve"> فالأمر كله على سبيل الاستعلام لا على سبيل الاعتراض وحاشاه وهو النبي المرسل</w:t>
      </w:r>
      <w:r w:rsidR="001D5F3D">
        <w:rPr>
          <w:rFonts w:hint="cs"/>
          <w:rtl/>
        </w:rPr>
        <w:t>،</w:t>
      </w:r>
      <w:r>
        <w:rPr>
          <w:rFonts w:hint="cs"/>
          <w:rtl/>
        </w:rPr>
        <w:t xml:space="preserve"> ومن أولي العزم من الرسل أن يعترض على حكم الله</w:t>
      </w:r>
      <w:r w:rsidR="001D5F3D">
        <w:rPr>
          <w:rFonts w:hint="cs"/>
          <w:rtl/>
        </w:rPr>
        <w:t>،</w:t>
      </w:r>
      <w:r>
        <w:rPr>
          <w:rFonts w:hint="cs"/>
          <w:rtl/>
        </w:rPr>
        <w:t xml:space="preserve"> قصارى الأمر</w:t>
      </w:r>
      <w:r w:rsidR="001D5F3D">
        <w:rPr>
          <w:rFonts w:hint="cs"/>
          <w:rtl/>
        </w:rPr>
        <w:t>،</w:t>
      </w:r>
      <w:r>
        <w:rPr>
          <w:rFonts w:hint="cs"/>
          <w:rtl/>
        </w:rPr>
        <w:t xml:space="preserve"> وهو من باب حسنات الأبرار سيئات المقربين: صدور سؤال منه غير لائق بساحة الاَنبياء</w:t>
      </w:r>
      <w:r w:rsidR="001D5F3D">
        <w:rPr>
          <w:rFonts w:hint="cs"/>
          <w:rtl/>
        </w:rPr>
        <w:t>،</w:t>
      </w:r>
      <w:r>
        <w:rPr>
          <w:rFonts w:hint="cs"/>
          <w:rtl/>
        </w:rPr>
        <w:t xml:space="preserve"> ولأجل ذلك خوطب بالعتاب: {قَالَ يَا نُوحُ إِنَّهُ لَيْسَ مِنْ أَهْلِكَ إِنَّهُ عَمَلٌ غَيْرُ صَالِحٍ فَلَا تَسْأَلْنِ مَا لَيْسَ لَكَ بِهِ عِلْمٌ إِنِّي أَعِظُكَ أَنْ تَكُونَ مِنَ الْجَاهِلِينَ}</w:t>
      </w:r>
      <w:r w:rsidR="001D5F3D">
        <w:rPr>
          <w:rFonts w:hint="cs"/>
          <w:rtl/>
        </w:rPr>
        <w:t>،</w:t>
      </w:r>
      <w:r>
        <w:rPr>
          <w:rFonts w:hint="cs"/>
          <w:rtl/>
        </w:rPr>
        <w:t xml:space="preserve"> فكان الرد من نبي الله نوح هو التسليم المطلق لحكمة الله: {قَالَ رَبِّ إِنِّي أَعُوذُ بِكَ أَنْ أَسْأَلَكَ مَا لَيْسَ لِي بِهِ عِلْمٌ وَإِلَّا تَغْفِرْ لِي وَتَرْحَمْنِي أَكُنْ مِنَ الْخَاسِرِينَ}</w:t>
      </w:r>
      <w:r w:rsidR="001D5F3D">
        <w:rPr>
          <w:rFonts w:hint="cs"/>
          <w:rtl/>
        </w:rPr>
        <w:t>،</w:t>
      </w:r>
      <w:r>
        <w:rPr>
          <w:rFonts w:hint="cs"/>
          <w:rtl/>
        </w:rPr>
        <w:t xml:space="preserve"> فكان الرد الإلهي على هذا التسليم: {قِيلَ يَا نُوحُ اهْبِطْ بِسَلَامٍ مِنَّا وَبَرَكَاتٍ عَلَيْكَ}</w:t>
      </w:r>
      <w:r w:rsidR="001D5F3D">
        <w:rPr>
          <w:rFonts w:hint="cs"/>
          <w:rtl/>
        </w:rPr>
        <w:t>،</w:t>
      </w:r>
      <w:r>
        <w:rPr>
          <w:rFonts w:hint="cs"/>
          <w:rtl/>
        </w:rPr>
        <w:t xml:space="preserve"> فأين المعصية في كل هذا</w:t>
      </w:r>
      <w:r w:rsidR="001D5F3D">
        <w:rPr>
          <w:rFonts w:hint="cs"/>
          <w:rtl/>
        </w:rPr>
        <w:t>،</w:t>
      </w:r>
      <w:r>
        <w:rPr>
          <w:rFonts w:hint="cs"/>
          <w:rtl/>
        </w:rPr>
        <w:t xml:space="preserve"> ثم إنّ (الراجح) كما قال الكثير من المفسرين أنّ الابن كان متظاهرا بالإيمان مبطناً للكفر</w:t>
      </w:r>
      <w:r w:rsidR="001D5F3D">
        <w:rPr>
          <w:rFonts w:hint="cs"/>
          <w:rtl/>
        </w:rPr>
        <w:t>،</w:t>
      </w:r>
      <w:r>
        <w:rPr>
          <w:rFonts w:hint="cs"/>
          <w:rtl/>
        </w:rPr>
        <w:t xml:space="preserve"> ويدل على ذلك قول نوح لابنه عندما امتنع أن يواكب أباه في ركوبه السفينة: (يَا بُنَىَّ ارْكَب مَعَنَا وَلاَ تَكُن مَعَ الْكَافِرينَ</w:t>
      </w:r>
      <w:r w:rsidR="00745F9B">
        <w:rPr>
          <w:rFonts w:hint="cs"/>
          <w:rtl/>
        </w:rPr>
        <w:t>)</w:t>
      </w:r>
      <w:r w:rsidR="001D5F3D">
        <w:rPr>
          <w:rFonts w:hint="cs"/>
          <w:rtl/>
        </w:rPr>
        <w:t>،</w:t>
      </w:r>
      <w:r>
        <w:rPr>
          <w:rFonts w:hint="cs"/>
          <w:rtl/>
        </w:rPr>
        <w:t xml:space="preserve"> أي لا تكن معهم حتى تشاركهم في البلاء</w:t>
      </w:r>
      <w:r w:rsidR="001D5F3D">
        <w:rPr>
          <w:rFonts w:hint="cs"/>
          <w:rtl/>
        </w:rPr>
        <w:t>،</w:t>
      </w:r>
      <w:r>
        <w:rPr>
          <w:rFonts w:hint="cs"/>
          <w:rtl/>
        </w:rPr>
        <w:t xml:space="preserve"> ولو كان عارفاً بكفره لكان عليه أن يقول: (ولا تكن من الكافرين</w:t>
      </w:r>
      <w:r w:rsidR="00745F9B">
        <w:rPr>
          <w:rFonts w:hint="cs"/>
          <w:rtl/>
        </w:rPr>
        <w:t>)</w:t>
      </w:r>
      <w:r w:rsidR="001D5F3D">
        <w:rPr>
          <w:rFonts w:hint="cs"/>
          <w:rtl/>
        </w:rPr>
        <w:t>،</w:t>
      </w:r>
      <w:r>
        <w:rPr>
          <w:rFonts w:hint="cs"/>
          <w:rtl/>
        </w:rPr>
        <w:t xml:space="preserve"> فلما أدركه الغرق أدركته الحيرة في أنّه كيف غرق مع أنّ وعده سبحانه حق لا يشوبه ريب</w:t>
      </w:r>
      <w:r w:rsidR="001D5F3D">
        <w:rPr>
          <w:rFonts w:hint="cs"/>
          <w:rtl/>
        </w:rPr>
        <w:t>،</w:t>
      </w:r>
      <w:r>
        <w:rPr>
          <w:rFonts w:hint="cs"/>
          <w:rtl/>
        </w:rPr>
        <w:t xml:space="preserve"> ولم يكن نوح مطّلعاً على باطن ابنه</w:t>
      </w:r>
      <w:r w:rsidR="001D5F3D">
        <w:rPr>
          <w:rFonts w:hint="cs"/>
          <w:rtl/>
        </w:rPr>
        <w:t>،</w:t>
      </w:r>
      <w:r>
        <w:rPr>
          <w:rFonts w:hint="cs"/>
          <w:rtl/>
        </w:rPr>
        <w:t xml:space="preserve"> بل كان معتقداً بظاهر الحال أنّه موَمن</w:t>
      </w:r>
      <w:r w:rsidR="001D5F3D">
        <w:rPr>
          <w:rFonts w:hint="cs"/>
          <w:rtl/>
        </w:rPr>
        <w:t>،</w:t>
      </w:r>
      <w:r>
        <w:rPr>
          <w:rFonts w:hint="cs"/>
          <w:rtl/>
        </w:rPr>
        <w:t xml:space="preserve"> وعندئذ استفسر بقوله: {انّ ابنى من أهلي وإن وعدك الحق}</w:t>
      </w:r>
      <w:r w:rsidR="001D5F3D">
        <w:rPr>
          <w:rFonts w:hint="cs"/>
          <w:rtl/>
        </w:rPr>
        <w:t>،</w:t>
      </w:r>
      <w:r>
        <w:rPr>
          <w:rFonts w:hint="cs"/>
          <w:rtl/>
        </w:rPr>
        <w:t xml:space="preserve"> وأجابه الله تعالى بأنّه ما أدركه الغرق إلاّ لاَجل كفره</w:t>
      </w:r>
      <w:r w:rsidR="001D5F3D">
        <w:rPr>
          <w:rFonts w:hint="cs"/>
          <w:rtl/>
        </w:rPr>
        <w:t>،</w:t>
      </w:r>
      <w:r>
        <w:rPr>
          <w:rFonts w:hint="cs"/>
          <w:rtl/>
        </w:rPr>
        <w:t xml:space="preserve"> فهو لكفره كان داخلاً في قوله تعالى: {إلاّ من سبق عليه القول} أي بالكفر والعناد</w:t>
      </w:r>
      <w:r w:rsidR="001D5F3D">
        <w:rPr>
          <w:rFonts w:hint="cs"/>
          <w:rtl/>
        </w:rPr>
        <w:t>،</w:t>
      </w:r>
      <w:r>
        <w:rPr>
          <w:rFonts w:hint="cs"/>
          <w:rtl/>
        </w:rPr>
        <w:t>) كان نوح (عليه السلام) يتصور أنّ ولده موَمن فاستفسر من العليم الحكيم</w:t>
      </w:r>
      <w:r w:rsidR="001D5F3D">
        <w:rPr>
          <w:rFonts w:hint="cs"/>
          <w:rtl/>
        </w:rPr>
        <w:t>،</w:t>
      </w:r>
      <w:r>
        <w:rPr>
          <w:rFonts w:hint="cs"/>
          <w:rtl/>
        </w:rPr>
        <w:t xml:space="preserve"> فنبّهه سبحانه على أنّه ليس من أهلك</w:t>
      </w:r>
      <w:r w:rsidR="001D5F3D">
        <w:rPr>
          <w:rFonts w:hint="cs"/>
          <w:rtl/>
        </w:rPr>
        <w:t>،</w:t>
      </w:r>
      <w:r>
        <w:rPr>
          <w:rFonts w:hint="cs"/>
          <w:rtl/>
        </w:rPr>
        <w:t xml:space="preserve"> والمعنى: (انّ ولدك وإن كان من نسلك لكنّه ليس من الاَهل الذين وعدت بنجاتهم وخلاصهم لأنه كافر داخل في المستثنى بقولي: {إلاّ من سبق عليه القول منهم}</w:t>
      </w:r>
      <w:r w:rsidR="001D5F3D">
        <w:rPr>
          <w:rFonts w:hint="cs"/>
          <w:rtl/>
        </w:rPr>
        <w:t>،</w:t>
      </w:r>
      <w:r>
        <w:rPr>
          <w:rFonts w:hint="cs"/>
          <w:rtl/>
        </w:rPr>
        <w:t xml:space="preserve"> وهم الكفار</w:t>
      </w:r>
      <w:r w:rsidR="001D5F3D">
        <w:rPr>
          <w:rFonts w:hint="cs"/>
          <w:rtl/>
        </w:rPr>
        <w:t>،</w:t>
      </w:r>
      <w:r>
        <w:rPr>
          <w:rFonts w:hint="cs"/>
          <w:rtl/>
        </w:rPr>
        <w:t xml:space="preserve"> وقوله عليه السلام: {وإلاّ تغفر لي وترحمني أكن من الخاسرين}</w:t>
      </w:r>
      <w:r w:rsidR="001D5F3D">
        <w:rPr>
          <w:rFonts w:hint="cs"/>
          <w:rtl/>
        </w:rPr>
        <w:t>،</w:t>
      </w:r>
      <w:r>
        <w:rPr>
          <w:rFonts w:hint="cs"/>
          <w:rtl/>
        </w:rPr>
        <w:t xml:space="preserve"> ليس معناه وقوعه في الذنب</w:t>
      </w:r>
      <w:r w:rsidR="001D5F3D">
        <w:rPr>
          <w:rFonts w:hint="cs"/>
          <w:rtl/>
        </w:rPr>
        <w:t>،</w:t>
      </w:r>
      <w:r>
        <w:rPr>
          <w:rFonts w:hint="cs"/>
          <w:rtl/>
        </w:rPr>
        <w:t xml:space="preserve"> فطلب المغفرة والرحمة لا تلازم بينه وبين المعصية</w:t>
      </w:r>
      <w:r w:rsidR="001D5F3D">
        <w:rPr>
          <w:rFonts w:hint="cs"/>
          <w:rtl/>
        </w:rPr>
        <w:t>،</w:t>
      </w:r>
      <w:r>
        <w:rPr>
          <w:rFonts w:hint="cs"/>
          <w:rtl/>
        </w:rPr>
        <w:t xml:space="preserve"> وقد كان النبي صلى الله عليه وسلم يكثر من قول (استغفر الله العظيم من كل ذنب واتوب إليه</w:t>
      </w:r>
      <w:r w:rsidR="00745F9B">
        <w:rPr>
          <w:rFonts w:hint="cs"/>
          <w:rtl/>
        </w:rPr>
        <w:t>)</w:t>
      </w:r>
      <w:r w:rsidR="001D5F3D">
        <w:rPr>
          <w:rFonts w:hint="cs"/>
          <w:rtl/>
        </w:rPr>
        <w:t>،</w:t>
      </w:r>
      <w:r>
        <w:rPr>
          <w:rFonts w:hint="cs"/>
          <w:rtl/>
        </w:rPr>
        <w:t xml:space="preserve"> وكان الصحابة رضي الله عنهم يحصون له في المجلس الواحد أكثر من سبعين استغفارا</w:t>
      </w:r>
      <w:r w:rsidR="001D5F3D">
        <w:rPr>
          <w:rFonts w:hint="cs"/>
          <w:rtl/>
        </w:rPr>
        <w:t>،</w:t>
      </w:r>
      <w:r>
        <w:rPr>
          <w:rFonts w:hint="cs"/>
          <w:rtl/>
        </w:rPr>
        <w:t xml:space="preserve"> وليس استغفار من ذنب وإنما من تقصير في حق الإلهية والربوبية بسبب عجز الجنس البشري وإن كان كاملا كما هو حال الانبياء عن استيفاء حقوق الربوبية والعبودية والإلهية لله</w:t>
      </w:r>
      <w:r w:rsidR="001D5F3D">
        <w:rPr>
          <w:rFonts w:hint="cs"/>
          <w:rtl/>
        </w:rPr>
        <w:t>،</w:t>
      </w:r>
      <w:r>
        <w:rPr>
          <w:rFonts w:hint="cs"/>
          <w:rtl/>
        </w:rPr>
        <w:t xml:space="preserve"> </w:t>
      </w:r>
    </w:p>
    <w:p w14:paraId="58B9931E" w14:textId="1B7D363A" w:rsidR="00F67384" w:rsidRDefault="00F67384" w:rsidP="00F67384">
      <w:pPr>
        <w:rPr>
          <w:rtl/>
        </w:rPr>
      </w:pPr>
      <w:r w:rsidRPr="002123C2">
        <w:rPr>
          <w:rFonts w:hint="cs"/>
          <w:b/>
          <w:bCs/>
          <w:kern w:val="0"/>
          <w:sz w:val="32"/>
          <w:szCs w:val="32"/>
          <w:highlight w:val="yellow"/>
          <w:u w:val="single"/>
          <w:rtl/>
        </w:rPr>
        <w:t>(ثالثا):</w:t>
      </w:r>
      <w:r w:rsidRPr="002123C2">
        <w:rPr>
          <w:rFonts w:hint="cs"/>
          <w:b/>
          <w:bCs/>
          <w:kern w:val="0"/>
          <w:sz w:val="32"/>
          <w:szCs w:val="32"/>
          <w:rtl/>
        </w:rPr>
        <w:t xml:space="preserve"> </w:t>
      </w:r>
      <w:r w:rsidRPr="00AE4E3C">
        <w:rPr>
          <w:rFonts w:hint="cs"/>
          <w:b/>
          <w:bCs/>
          <w:kern w:val="0"/>
          <w:sz w:val="30"/>
          <w:szCs w:val="30"/>
          <w:highlight w:val="yellow"/>
          <w:u w:val="single"/>
          <w:rtl/>
        </w:rPr>
        <w:t>في جق نبي الله إبراهيم عليه السلام:</w:t>
      </w:r>
      <w:r>
        <w:rPr>
          <w:rFonts w:hint="cs"/>
          <w:b/>
          <w:bCs/>
          <w:kern w:val="0"/>
          <w:rtl/>
        </w:rPr>
        <w:t xml:space="preserve"> </w:t>
      </w:r>
      <w:r>
        <w:rPr>
          <w:rFonts w:hint="cs"/>
          <w:rtl/>
          <w:lang w:bidi="ar-KW"/>
        </w:rPr>
        <w:t>من الحجج الواهية التي يتمسك بها أهل الحشو ومن سلك مسلكهم من أهل البدع والضلال من أجل إبطال مبدأ عصمة الأنبياء يستدلون بمتشابهات القرآن</w:t>
      </w:r>
      <w:r w:rsidR="001D5F3D">
        <w:rPr>
          <w:rFonts w:hint="cs"/>
          <w:rtl/>
          <w:lang w:bidi="ar-KW"/>
        </w:rPr>
        <w:t>،</w:t>
      </w:r>
      <w:r>
        <w:rPr>
          <w:rFonts w:hint="cs"/>
          <w:rtl/>
          <w:lang w:bidi="ar-KW"/>
        </w:rPr>
        <w:t xml:space="preserve"> في انه استدل لمعرفة ربه سبحانه بأفول الكواكب والقمر والشمس</w:t>
      </w:r>
      <w:r w:rsidR="001D5F3D">
        <w:rPr>
          <w:rFonts w:hint="cs"/>
          <w:rtl/>
          <w:lang w:bidi="ar-KW"/>
        </w:rPr>
        <w:t>،</w:t>
      </w:r>
      <w:r>
        <w:rPr>
          <w:rFonts w:hint="cs"/>
          <w:rtl/>
          <w:lang w:bidi="ar-KW"/>
        </w:rPr>
        <w:t xml:space="preserve"> وأنه قبل ذلك لم يجري عليه القلم</w:t>
      </w:r>
      <w:r w:rsidR="001D5F3D">
        <w:rPr>
          <w:rFonts w:hint="cs"/>
          <w:rtl/>
          <w:lang w:bidi="ar-KW"/>
        </w:rPr>
        <w:t>،</w:t>
      </w:r>
      <w:r>
        <w:rPr>
          <w:rFonts w:hint="cs"/>
          <w:rtl/>
          <w:lang w:bidi="ar-KW"/>
        </w:rPr>
        <w:t xml:space="preserve"> وهذا من أجهل الجهل بحال الأنبياء وعصمتهم</w:t>
      </w:r>
      <w:r w:rsidR="001D5F3D">
        <w:rPr>
          <w:rFonts w:hint="cs"/>
          <w:rtl/>
          <w:lang w:bidi="ar-KW"/>
        </w:rPr>
        <w:t>،</w:t>
      </w:r>
      <w:r>
        <w:rPr>
          <w:rFonts w:hint="cs"/>
          <w:rtl/>
          <w:lang w:bidi="ar-KW"/>
        </w:rPr>
        <w:t xml:space="preserve"> و</w:t>
      </w:r>
      <w:r>
        <w:rPr>
          <w:rFonts w:hint="cs"/>
          <w:rtl/>
        </w:rPr>
        <w:t>الخليل إبراهيم (عليه السلام) هو خير أولي العزم من الرسل بعد النبي صلى الله علسيه وسلم</w:t>
      </w:r>
      <w:r w:rsidR="001D5F3D">
        <w:rPr>
          <w:rFonts w:hint="cs"/>
          <w:rtl/>
        </w:rPr>
        <w:t>،</w:t>
      </w:r>
      <w:r>
        <w:rPr>
          <w:rFonts w:hint="cs"/>
          <w:rtl/>
        </w:rPr>
        <w:t xml:space="preserve"> خاطبه الله تعالى بقوله تعالى: {وَإِبْرَاهِيمَ الَّذِي وَفَّى}</w:t>
      </w:r>
      <w:r w:rsidR="001D5F3D">
        <w:rPr>
          <w:rFonts w:hint="cs"/>
          <w:rtl/>
        </w:rPr>
        <w:t>،</w:t>
      </w:r>
      <w:r>
        <w:rPr>
          <w:rFonts w:hint="cs"/>
          <w:rtl/>
        </w:rPr>
        <w:t xml:space="preserve"> أي وفى بكل ما امره الله تعالى به</w:t>
      </w:r>
      <w:r w:rsidR="001D5F3D">
        <w:rPr>
          <w:rFonts w:hint="cs"/>
          <w:rtl/>
        </w:rPr>
        <w:t>،</w:t>
      </w:r>
      <w:r>
        <w:rPr>
          <w:rFonts w:hint="cs"/>
          <w:rtl/>
        </w:rPr>
        <w:t xml:space="preserve"> وكان له موقف مع كل أهل الشرك</w:t>
      </w:r>
      <w:r w:rsidR="001D5F3D">
        <w:rPr>
          <w:rFonts w:hint="cs"/>
          <w:rtl/>
        </w:rPr>
        <w:t>،</w:t>
      </w:r>
      <w:r>
        <w:rPr>
          <w:rFonts w:hint="cs"/>
          <w:rtl/>
        </w:rPr>
        <w:t xml:space="preserve"> خاطبه الله تعالى بقوله تعالى: {إِنَّ إِبْرَاهِيمَ كَانَ أُمَّةً قَانِتًا لِلَّهِ حَنِيفًا وَلَمْ يَكُ مِنَ الْمُشْرِكِينَ * شَاكِرًا لِأَنْعُمِهِ اجْتَبَاهُ وَهَدَاهُ إِلَى صِرَاطٍ مُسْتَقِيمٍ * وَآتَيْنَاهُ فِي الدُّنْيَا حَسَنَةً وَإِنَّهُ فِي الْآخِرَةِ لَمِنَ الصَّالِحِينَ * ثُمَّ أَوْحَيْنَا إِلَيْكَ أَنِ اتَّبِعْ مِلَّةَ إِبْرَاهِيمَ حَنِيفًا وَمَا كَانَ مِنَ الْمُشْرِكِينَ}</w:t>
      </w:r>
      <w:r w:rsidR="001D5F3D">
        <w:rPr>
          <w:rFonts w:hint="cs"/>
          <w:rtl/>
        </w:rPr>
        <w:t>،</w:t>
      </w:r>
      <w:r>
        <w:rPr>
          <w:rFonts w:hint="cs"/>
          <w:rtl/>
        </w:rPr>
        <w:t xml:space="preserve"> و خاطبه الله تعالى بقوله تعالى: {مَا كَانَ إِبْرَاهِيمُ يَهُودِيًّا وَلَا نَصْرَانِيًّا وَلَكِنْ كَانَ حَنِيفًا مُسْلِمًا وَمَا كَانَ مِنَ الْمُشْرِكِينَ}</w:t>
      </w:r>
      <w:r w:rsidR="001D5F3D">
        <w:rPr>
          <w:rFonts w:hint="cs"/>
          <w:rtl/>
        </w:rPr>
        <w:t>،</w:t>
      </w:r>
      <w:r>
        <w:rPr>
          <w:rFonts w:hint="cs"/>
          <w:rtl/>
        </w:rPr>
        <w:t xml:space="preserve"> وقال سبحانه مخاطبا سيد المرسلين بقوله تعالى: {قُلْ إِنَّني هَدَاني رَبّي إِلَى صِـرَاطٍ مُسْتَقِيمٍ دِيناً قِيَماً مِلَّةَ إِبْرَاهِيمَ حَنِيفاً وَمَا كَانَ مِنَ الْمُشْرِكِينَ}</w:t>
      </w:r>
      <w:r w:rsidR="001D5F3D">
        <w:rPr>
          <w:rFonts w:hint="cs"/>
          <w:rtl/>
        </w:rPr>
        <w:t>،</w:t>
      </w:r>
      <w:r>
        <w:rPr>
          <w:rFonts w:hint="cs"/>
          <w:rtl/>
        </w:rPr>
        <w:t> ومع كل هذا الثناء على الخليل إبراهيم (عليه السلام) يريد أهل الحشو أن ينسبوا إليه ما لا يليق</w:t>
      </w:r>
    </w:p>
    <w:p w14:paraId="624DD89D" w14:textId="74A31042" w:rsidR="00F67384" w:rsidRDefault="00F67384" w:rsidP="00F67384">
      <w:pPr>
        <w:rPr>
          <w:rtl/>
        </w:rPr>
      </w:pPr>
      <w:r>
        <w:rPr>
          <w:rFonts w:hint="cs"/>
          <w:b/>
          <w:bCs/>
          <w:sz w:val="32"/>
          <w:szCs w:val="32"/>
          <w:u w:val="single"/>
          <w:rtl/>
        </w:rPr>
        <w:t>(1) قوله تعالى</w:t>
      </w:r>
      <w:r>
        <w:rPr>
          <w:rFonts w:hint="cs"/>
          <w:rtl/>
        </w:rPr>
        <w:t>: {وكَذَلِكَ نُرِى إِبْرَاهِيمَ مَلَكُوتَ السَّمواتِ وَالا ََرْضِ وَلِيَكُونَ مِنَ المُوقِنِينَ* فَلَمَّا جَنَّ عَلَيْهِ الليْلُ رَأَى كَوْكَباً قَالَ هَذَا رَبّي فَلَمَّا أَفَلَ قَالَ لاَ أُحِبُّ الآفِلِين * فَلَمّا رَأَى القَمَرَ بَازِغاً قَالَ هَذَا رَبّي فَلَمَّا أَفَلَ قَالَ لَئِنْ لَمْ يَهْدِني رَبّي لا ََكُونَنَّ مِنَ الْقَوْمِ الضَّالِّينَ * فَلَمَّا رَأَى الشَّمْسَ بَازِغَةً قَالَ هَذَا رَبّي هَذَا أَكْبَرُ فَلَمَّا أَفَلَتْ قَالَ يَا قَوْمِ إِنّي بَرِيءٌ مِمَّا تُشْركُونَ}</w:t>
      </w:r>
      <w:r w:rsidR="001D5F3D">
        <w:rPr>
          <w:rFonts w:hint="cs"/>
          <w:rtl/>
        </w:rPr>
        <w:t>،</w:t>
      </w:r>
      <w:r>
        <w:rPr>
          <w:rFonts w:hint="cs"/>
          <w:rtl/>
        </w:rPr>
        <w:t xml:space="preserve"> قال أهل الحشو: قوله: (هذا ربي) في المواضع الثلاثة ظاهر في أنّه (عليه السلام) كان في صباه وقبل البلوغ وقبل أن يجري عليه القلم في مقام البحث والتحري عن الإله حتى وصل إلى الرب الحق</w:t>
      </w:r>
      <w:r w:rsidR="001D5F3D">
        <w:rPr>
          <w:rFonts w:hint="cs"/>
          <w:rtl/>
        </w:rPr>
        <w:t>،</w:t>
      </w:r>
      <w:r>
        <w:rPr>
          <w:rFonts w:hint="cs"/>
          <w:rtl/>
        </w:rPr>
        <w:t xml:space="preserve"> وهذا الذي قالوه لا يجوز نسبته إلى أحد من الانبياء فضلا عن الخليل</w:t>
      </w:r>
      <w:r w:rsidR="001D5F3D">
        <w:rPr>
          <w:rFonts w:hint="cs"/>
          <w:rtl/>
        </w:rPr>
        <w:t>،</w:t>
      </w:r>
      <w:r>
        <w:rPr>
          <w:rFonts w:hint="cs"/>
          <w:rtl/>
        </w:rPr>
        <w:t xml:space="preserve"> إذا الانبياء مفطورون على التوحيد مذ ولادتهم وإلى أن يلقوا الله على ذلك التوحيد</w:t>
      </w:r>
      <w:r w:rsidR="001D5F3D">
        <w:rPr>
          <w:rFonts w:hint="cs"/>
          <w:rtl/>
        </w:rPr>
        <w:t>،</w:t>
      </w:r>
      <w:r>
        <w:rPr>
          <w:rFonts w:hint="cs"/>
          <w:rtl/>
        </w:rPr>
        <w:t xml:space="preserve"> بل الحاصل أن إبراهيم الخليل عليه السلام كان في معرض المحاججة مع قومه</w:t>
      </w:r>
      <w:r w:rsidR="001D5F3D">
        <w:rPr>
          <w:rFonts w:hint="cs"/>
          <w:rtl/>
        </w:rPr>
        <w:t>،</w:t>
      </w:r>
      <w:r>
        <w:rPr>
          <w:rFonts w:hint="cs"/>
          <w:rtl/>
        </w:rPr>
        <w:t xml:space="preserve"> وكان بعضهم يعبد الكواكب والبعض يعبد القمر وابعض يعبد الشمس</w:t>
      </w:r>
      <w:r w:rsidR="001D5F3D">
        <w:rPr>
          <w:rFonts w:hint="cs"/>
          <w:rtl/>
        </w:rPr>
        <w:t>،</w:t>
      </w:r>
      <w:r>
        <w:rPr>
          <w:rFonts w:hint="cs"/>
          <w:rtl/>
        </w:rPr>
        <w:t xml:space="preserve"> فأتى على معبوداتهم يهدم اعتقادهم ويثبت لهم أنهم على الباطل</w:t>
      </w:r>
      <w:r w:rsidR="001D5F3D">
        <w:rPr>
          <w:rFonts w:hint="cs"/>
          <w:rtl/>
        </w:rPr>
        <w:t>،</w:t>
      </w:r>
      <w:r>
        <w:rPr>
          <w:rFonts w:hint="cs"/>
          <w:rtl/>
        </w:rPr>
        <w:t xml:space="preserve"> فكان أوقع في نفوسهم واثبت للحجة ان يتبنى مذهبهم أولا ثم يبطله ثانيا</w:t>
      </w:r>
      <w:r w:rsidR="001D5F3D">
        <w:rPr>
          <w:rFonts w:hint="cs"/>
          <w:rtl/>
        </w:rPr>
        <w:t>،</w:t>
      </w:r>
      <w:r>
        <w:rPr>
          <w:rFonts w:hint="cs"/>
          <w:rtl/>
        </w:rPr>
        <w:t xml:space="preserve"> كما فعل مع الأصنام فإنه بعدما كسرها قال (بل فعله كبيرهم هذا إن كانوا ينطقون} فهو يثبت لهم انها لا تصلح للإلهية لأنها خرساء عاجزة عن الدفاع حتى عن انفسها</w:t>
      </w:r>
      <w:r w:rsidR="001D5F3D">
        <w:rPr>
          <w:rFonts w:hint="cs"/>
          <w:rtl/>
        </w:rPr>
        <w:t>،</w:t>
      </w:r>
      <w:r>
        <w:rPr>
          <w:rFonts w:hint="cs"/>
          <w:rtl/>
        </w:rPr>
        <w:t xml:space="preserve"> فكيف تدافع عن عابديها</w:t>
      </w:r>
      <w:r w:rsidR="001D5F3D">
        <w:rPr>
          <w:rFonts w:hint="cs"/>
          <w:rtl/>
        </w:rPr>
        <w:t>،</w:t>
      </w:r>
      <w:r>
        <w:rPr>
          <w:rFonts w:hint="cs"/>
          <w:rtl/>
        </w:rPr>
        <w:t xml:space="preserve"> وكان الحاصل كما ذكر القرآن الكريم: {قَالَ بَلْ فَعَلَهُ كَبِيرُهُمْ هَذَا فَاسْأَلُوهُمْ إِنْ كَانُوا يَنْطِقُونَ * فَرَجَعُوا إِلَى أَنْفُسِهِمْ فَقَالُوا إِنَّكُمْ أَنْتُمُ الظَّالِمُونَ * ثُمَّ نُكِسُوا عَلَى رُءُوسِهِمْ لَقَدْ عَلِمْتَ مَا هَؤُلَاءِ يَنْطِقُونَ}</w:t>
      </w:r>
      <w:r w:rsidR="001D5F3D">
        <w:rPr>
          <w:rFonts w:hint="cs"/>
          <w:rtl/>
        </w:rPr>
        <w:t>،</w:t>
      </w:r>
      <w:r>
        <w:rPr>
          <w:rFonts w:hint="cs"/>
          <w:rtl/>
        </w:rPr>
        <w:t xml:space="preserve"> فكانت الفرصة التي يريدها الخليل فقال كما ذكر القرآن الكريم: {قَالَ أَفَتَعْبُدُونَ مِنْ دُونِ اللَّهِ مَا لَا يَنْفَعُكُمْ شَيْئًا وَلَا يَضُرُّكُمْ * أُفٍّ لَكُمْ وَلِمَا تَعْبُدُونَ مِنْ دُونِ اللَّهِ أَفَلَا تَعْقِلُونَ}</w:t>
      </w:r>
      <w:r w:rsidR="001D5F3D">
        <w:rPr>
          <w:rFonts w:hint="cs"/>
          <w:rtl/>
        </w:rPr>
        <w:t>،</w:t>
      </w:r>
      <w:r>
        <w:rPr>
          <w:rFonts w:hint="cs"/>
          <w:rtl/>
        </w:rPr>
        <w:t xml:space="preserve"> عبر لهم عن حقيقة أصنامهم وانها لا تضر ولا تنفع</w:t>
      </w:r>
      <w:r w:rsidR="001D5F3D">
        <w:rPr>
          <w:rFonts w:hint="cs"/>
          <w:rtl/>
        </w:rPr>
        <w:t>،</w:t>
      </w:r>
      <w:r>
        <w:rPr>
          <w:rFonts w:hint="cs"/>
          <w:rtl/>
        </w:rPr>
        <w:t xml:space="preserve"> فأبوا: و {قَالُوا حَرِّقُوهُ وَانْصُرُوا آلِهَتَكُمْ إِنْ كُنْتُمْ فَاعِلِينَ}</w:t>
      </w:r>
      <w:r w:rsidR="001D5F3D">
        <w:rPr>
          <w:rFonts w:hint="cs"/>
          <w:rtl/>
        </w:rPr>
        <w:t>،</w:t>
      </w:r>
      <w:r>
        <w:rPr>
          <w:rFonts w:hint="cs"/>
          <w:rtl/>
        </w:rPr>
        <w:t xml:space="preserve"> فتدخلت القدرة الإلهية بقوله تعالى: {قُلْنَا يَا نَارُ كُونِي بَرْدًا وَسَلَامًا عَلَى إِبْرَاهِيمَ * وَأَرَادُوا بِهِ كَيْدًا فَجَعَلْنَاهُمُ الْأَخْسَرِينَ}</w:t>
      </w:r>
      <w:r w:rsidR="001D5F3D">
        <w:rPr>
          <w:rFonts w:hint="cs"/>
          <w:rtl/>
        </w:rPr>
        <w:t>،</w:t>
      </w:r>
      <w:r>
        <w:rPr>
          <w:rFonts w:hint="cs"/>
          <w:rtl/>
        </w:rPr>
        <w:t xml:space="preserve"> هذا هو الحاصل</w:t>
      </w:r>
      <w:r w:rsidR="001D5F3D">
        <w:rPr>
          <w:rFonts w:hint="cs"/>
          <w:rtl/>
        </w:rPr>
        <w:t>،</w:t>
      </w:r>
      <w:r>
        <w:rPr>
          <w:rFonts w:hint="cs"/>
          <w:rtl/>
        </w:rPr>
        <w:t xml:space="preserve"> طريق الخليل هي تبني قول الخصم ثم الاتيان عليه من قواعده فلا يدع مجالا لمجادل</w:t>
      </w:r>
      <w:r w:rsidR="001D5F3D">
        <w:rPr>
          <w:rFonts w:hint="cs"/>
          <w:rtl/>
        </w:rPr>
        <w:t>،</w:t>
      </w:r>
      <w:r>
        <w:rPr>
          <w:rFonts w:hint="cs"/>
          <w:rtl/>
        </w:rPr>
        <w:t xml:space="preserve"> ولذا قال تعالى في خاتمة الآيات: {وَتِلْكَ حُجَّتُنَا آتَيْنَاهَا إِبْرَاهِيمَ عَلَى قَوْمِهِ نَرْفَعُ دَرَجَاتٍ مَنْ نَشَاءُ إِنَّ رَبَّكَ حَكِيمٌ عَلِيمٌ}</w:t>
      </w:r>
      <w:r w:rsidR="001D5F3D">
        <w:rPr>
          <w:rFonts w:hint="cs"/>
          <w:rtl/>
        </w:rPr>
        <w:t>،</w:t>
      </w:r>
      <w:r>
        <w:rPr>
          <w:rFonts w:hint="cs"/>
          <w:rtl/>
        </w:rPr>
        <w:t xml:space="preserve"> ولهذا قال أهل العلم بالأصول أنّ إمام المتكلمين بعد النبي صلى الله عليه وسلم هو الخليل إبراهيم عليه السلام</w:t>
      </w:r>
      <w:r w:rsidR="001D5F3D">
        <w:rPr>
          <w:rFonts w:hint="cs"/>
          <w:rtl/>
        </w:rPr>
        <w:t>،</w:t>
      </w:r>
      <w:r>
        <w:rPr>
          <w:rFonts w:hint="cs"/>
          <w:rtl/>
        </w:rPr>
        <w:t xml:space="preserve"> ومما يدل على ان ذلك كان منهجه عليه السلام</w:t>
      </w:r>
      <w:r w:rsidR="001D5F3D">
        <w:rPr>
          <w:rFonts w:hint="cs"/>
          <w:rtl/>
        </w:rPr>
        <w:t>،</w:t>
      </w:r>
      <w:r>
        <w:rPr>
          <w:rFonts w:hint="cs"/>
          <w:rtl/>
        </w:rPr>
        <w:t xml:space="preserve"> ما جاء في سورة الصافات: {وَإِنَّ مِنْ شِيعَتِهِ لَإِبْرَاهِيمَ * إِذْ جَاءَ رَبَّهُ بِقَلْبٍ سَلِيمٍ * إِذْ قَالَ لِأَبِيهِ وَقَوْمِهِ مَاذَا تَعْبُدُونَ * أَئِفْكًا آلِهَةً دُونَ اللَّهِ تُرِيدُونَ * فَمَا ظَنُّكُمْ بِرَبِّ الْعَالَمِينَ * فَنَظَرَ نَظْرَةً فِي النُّجُومِ *</w:t>
      </w:r>
      <w:r>
        <w:rPr>
          <w:rFonts w:hint="cs"/>
        </w:rPr>
        <w:t xml:space="preserve"> </w:t>
      </w:r>
      <w:r>
        <w:rPr>
          <w:rFonts w:hint="cs"/>
          <w:rtl/>
        </w:rPr>
        <w:t>فَقَالَ إِنِّي سَقِيمٌ * فَتَوَلَّوْا عَنْهُ مُدْبِرِينَ * فَرَاغَ إِلَى آلِهَتِهِمْ فَقَالَ أَلَا تَأْكُلُونَ * مَا لَكُمْ لَا تَنْطِقُونَ * فَرَاغَ عَلَيْهِمْ ضَرْبًا بِالْيَمِينِ * فَأَقْبَلُوا إِلَيْهِ يَزِفُّونَ * قَالَ أَتَعْبُدُونَ مَا تَنْحِتُونَ * وَاللَّهُ خَلَقَكُمْ وَمَا تَعْمَلُونَ * قَالُوا ابْنُوا لَهُ بُنْيَانًا فَأَلْقُوهُ فِي الْجَحِيمِ * فَأَرَادُوا بِهِ كَيْدًا فَجَعَلْنَاهُمُ الْأَسْفَلِينَ}</w:t>
      </w:r>
      <w:r w:rsidR="001D5F3D">
        <w:rPr>
          <w:rFonts w:hint="cs"/>
          <w:rtl/>
        </w:rPr>
        <w:t>،</w:t>
      </w:r>
      <w:r>
        <w:rPr>
          <w:rFonts w:hint="cs"/>
          <w:rtl/>
        </w:rPr>
        <w:t xml:space="preserve"> معنى الآيات أنه حاججهم بقوله {أَئِفْكًا آلِهَةً دُونَ اللَّهِ تُرِيدُونَ * فَمَا ظَنُّكُمْ بِرَبِّ الْعَالَمِينَ}</w:t>
      </w:r>
      <w:r w:rsidR="001D5F3D">
        <w:rPr>
          <w:rFonts w:hint="cs"/>
          <w:rtl/>
        </w:rPr>
        <w:t>،</w:t>
      </w:r>
      <w:r>
        <w:rPr>
          <w:rFonts w:hint="cs"/>
          <w:rtl/>
        </w:rPr>
        <w:t xml:space="preserve"> فلما آيس منهم احتال عليهم</w:t>
      </w:r>
      <w:r w:rsidR="001D5F3D">
        <w:rPr>
          <w:rFonts w:hint="cs"/>
          <w:rtl/>
        </w:rPr>
        <w:t>،</w:t>
      </w:r>
      <w:r>
        <w:rPr>
          <w:rFonts w:hint="cs"/>
          <w:rtl/>
        </w:rPr>
        <w:t xml:space="preserve"> كانوا ينظرون في النجوم يستطلعون الغيب</w:t>
      </w:r>
      <w:r w:rsidR="001D5F3D">
        <w:rPr>
          <w:rFonts w:hint="cs"/>
          <w:rtl/>
        </w:rPr>
        <w:t>،</w:t>
      </w:r>
      <w:r>
        <w:rPr>
          <w:rFonts w:hint="cs"/>
          <w:rtl/>
        </w:rPr>
        <w:t xml:space="preserve"> فشابههم لكي يعتذر منهم من الخروج إلى عيدهم</w:t>
      </w:r>
      <w:r w:rsidR="001D5F3D">
        <w:rPr>
          <w:rFonts w:hint="cs"/>
          <w:rtl/>
        </w:rPr>
        <w:t>،</w:t>
      </w:r>
      <w:r>
        <w:rPr>
          <w:rFonts w:hint="cs"/>
          <w:rtl/>
        </w:rPr>
        <w:t xml:space="preserve"> وكان بنوي أن يختلي بالأصنام يكسرها {فَنَظَرَ نَظْرَةً فِي النُّجُومِ *</w:t>
      </w:r>
      <w:r>
        <w:rPr>
          <w:rFonts w:hint="cs"/>
        </w:rPr>
        <w:t xml:space="preserve"> </w:t>
      </w:r>
      <w:r>
        <w:rPr>
          <w:rFonts w:hint="cs"/>
          <w:rtl/>
        </w:rPr>
        <w:t>فَقَالَ إِنِّي سَقِيمٌ} احتال عليهم لاجل اظهار الحق</w:t>
      </w:r>
      <w:r w:rsidR="001D5F3D">
        <w:rPr>
          <w:rFonts w:hint="cs"/>
          <w:rtl/>
        </w:rPr>
        <w:t>،</w:t>
      </w:r>
      <w:r>
        <w:rPr>
          <w:rFonts w:hint="cs"/>
          <w:rtl/>
        </w:rPr>
        <w:t xml:space="preserve"> فأوهمهم انه ينظر إلى النجوم مثلما يفعلون حيث كانوا يستكشفون من الاَوضاع الفلكية الاَحداث المستقبلية وتعلل بانه لن يخرج معهم لأنه سقيم</w:t>
      </w:r>
      <w:r w:rsidR="001D5F3D">
        <w:rPr>
          <w:rFonts w:hint="cs"/>
          <w:rtl/>
        </w:rPr>
        <w:t>،</w:t>
      </w:r>
      <w:r>
        <w:rPr>
          <w:rFonts w:hint="cs"/>
          <w:rtl/>
        </w:rPr>
        <w:t xml:space="preserve"> هو أراد أنه سقيم القلب من عبادتهم للأوثان</w:t>
      </w:r>
      <w:r w:rsidR="001D5F3D">
        <w:rPr>
          <w:rFonts w:hint="cs"/>
          <w:rtl/>
        </w:rPr>
        <w:t>،</w:t>
      </w:r>
      <w:r>
        <w:rPr>
          <w:rFonts w:hint="cs"/>
          <w:rtl/>
        </w:rPr>
        <w:t xml:space="preserve"> وهم ظنوا أنه يشتكي المرض</w:t>
      </w:r>
      <w:r w:rsidR="001D5F3D">
        <w:rPr>
          <w:rFonts w:hint="cs"/>
          <w:rtl/>
        </w:rPr>
        <w:t>،</w:t>
      </w:r>
      <w:r>
        <w:rPr>
          <w:rFonts w:hint="cs"/>
          <w:rtl/>
        </w:rPr>
        <w:t xml:space="preserve"> أو ان طالع النجوم أخبره بانه سيمرض</w:t>
      </w:r>
      <w:r w:rsidR="001D5F3D">
        <w:rPr>
          <w:rFonts w:hint="cs"/>
          <w:rtl/>
        </w:rPr>
        <w:t>،</w:t>
      </w:r>
      <w:r>
        <w:rPr>
          <w:rFonts w:hint="cs"/>
          <w:rtl/>
        </w:rPr>
        <w:t xml:space="preserve"> نظر في السماء على عادتهم وأوهمهم أن النجوم تدل علي أنه سيسقم غدا</w:t>
      </w:r>
      <w:r w:rsidR="001D5F3D">
        <w:rPr>
          <w:rFonts w:hint="cs"/>
          <w:rtl/>
        </w:rPr>
        <w:t>،</w:t>
      </w:r>
      <w:r>
        <w:rPr>
          <w:rFonts w:hint="cs"/>
          <w:rtl/>
        </w:rPr>
        <w:t xml:space="preserve"> وكانوا منجمين</w:t>
      </w:r>
      <w:r w:rsidR="001D5F3D">
        <w:rPr>
          <w:rFonts w:hint="cs"/>
          <w:rtl/>
        </w:rPr>
        <w:t>،</w:t>
      </w:r>
      <w:r>
        <w:rPr>
          <w:rFonts w:hint="cs"/>
          <w:rtl/>
        </w:rPr>
        <w:t xml:space="preserve"> فتركوه مقتنعين بحاله</w:t>
      </w:r>
      <w:r w:rsidR="001D5F3D">
        <w:rPr>
          <w:rFonts w:hint="cs"/>
          <w:rtl/>
        </w:rPr>
        <w:t>،</w:t>
      </w:r>
      <w:r>
        <w:rPr>
          <w:rFonts w:hint="cs"/>
          <w:rtl/>
        </w:rPr>
        <w:t xml:space="preserve"> وإلا لما تركوه يختلي بأصنامهم وهو الذي قد توعدها من قبل</w:t>
      </w:r>
      <w:r w:rsidR="001D5F3D">
        <w:rPr>
          <w:rFonts w:hint="cs"/>
          <w:rtl/>
        </w:rPr>
        <w:t>،</w:t>
      </w:r>
      <w:r>
        <w:rPr>
          <w:rFonts w:hint="cs"/>
          <w:rtl/>
        </w:rPr>
        <w:t xml:space="preserve"> فاختلى بالأصنام وكسرها</w:t>
      </w:r>
      <w:r w:rsidR="001D5F3D">
        <w:rPr>
          <w:rFonts w:hint="cs"/>
          <w:rtl/>
        </w:rPr>
        <w:t>،</w:t>
      </w:r>
      <w:r>
        <w:rPr>
          <w:rFonts w:hint="cs"/>
          <w:rtl/>
        </w:rPr>
        <w:t xml:space="preserve"> وصدق فيه قوله تعالى: {وَإِبْرَاهِيمَ الَّذِي وَفَّى}</w:t>
      </w:r>
      <w:r w:rsidR="001D5F3D">
        <w:rPr>
          <w:rFonts w:hint="cs"/>
          <w:rtl/>
        </w:rPr>
        <w:t>،</w:t>
      </w:r>
      <w:r>
        <w:rPr>
          <w:rFonts w:hint="cs"/>
          <w:rtl/>
        </w:rPr>
        <w:t xml:space="preserve"> أي وفى بكل ما امره الله تعالى به في الدفاع عن عقيدة التوحيد</w:t>
      </w:r>
      <w:r w:rsidR="001D5F3D">
        <w:rPr>
          <w:rFonts w:hint="cs"/>
          <w:rtl/>
        </w:rPr>
        <w:t>،</w:t>
      </w:r>
      <w:r>
        <w:rPr>
          <w:rFonts w:hint="cs"/>
          <w:rtl/>
        </w:rPr>
        <w:t xml:space="preserve"> حنى كان له موقف مع كل أهل الشرك باختلاف أقسامهم</w:t>
      </w:r>
      <w:r w:rsidR="001D5F3D">
        <w:rPr>
          <w:rFonts w:hint="cs"/>
          <w:rtl/>
        </w:rPr>
        <w:t>،</w:t>
      </w:r>
      <w:r>
        <w:rPr>
          <w:rFonts w:hint="cs"/>
          <w:rtl/>
        </w:rPr>
        <w:t xml:space="preserve"> </w:t>
      </w:r>
    </w:p>
    <w:p w14:paraId="5F7BDC65" w14:textId="206A8AA4" w:rsidR="00F67384" w:rsidRDefault="00F67384" w:rsidP="00F67384">
      <w:pPr>
        <w:rPr>
          <w:kern w:val="0"/>
          <w:rtl/>
        </w:rPr>
      </w:pPr>
      <w:r>
        <w:rPr>
          <w:rFonts w:hint="cs"/>
          <w:b/>
          <w:bCs/>
          <w:kern w:val="0"/>
          <w:u w:val="single"/>
          <w:rtl/>
        </w:rPr>
        <w:t>(2) حديث البخاري</w:t>
      </w:r>
      <w:r>
        <w:rPr>
          <w:rFonts w:hint="cs"/>
          <w:kern w:val="0"/>
          <w:rtl/>
        </w:rPr>
        <w:t xml:space="preserve">: عن النبي صلى الله عليه وسلم: </w:t>
      </w:r>
      <w:r>
        <w:rPr>
          <w:rFonts w:hint="cs"/>
          <w:kern w:val="0"/>
          <w:rtl/>
          <w:lang w:bidi="ar-KW"/>
        </w:rPr>
        <w:t>(لَمْ يَكْذِبْ إِبْرَاهِيمُ عَلَيْهِ السَّلاَمُ إِلَّا ثَلاَثَ كَذَبَاتٍ</w:t>
      </w:r>
      <w:r w:rsidR="001D5F3D">
        <w:rPr>
          <w:rFonts w:hint="cs"/>
          <w:kern w:val="0"/>
          <w:rtl/>
          <w:lang w:bidi="ar-KW"/>
        </w:rPr>
        <w:t>،</w:t>
      </w:r>
      <w:r>
        <w:rPr>
          <w:rFonts w:hint="cs"/>
          <w:kern w:val="0"/>
          <w:rtl/>
          <w:lang w:bidi="ar-KW"/>
        </w:rPr>
        <w:t> ثِنْتَيْنِ مِنْهُنَّ فِي ذَاتِ اللَّهِ عَزَّ وَجَلَّ</w:t>
      </w:r>
      <w:r w:rsidR="001D5F3D">
        <w:rPr>
          <w:rFonts w:hint="cs"/>
          <w:kern w:val="0"/>
          <w:rtl/>
          <w:lang w:bidi="ar-KW"/>
        </w:rPr>
        <w:t>،</w:t>
      </w:r>
      <w:r>
        <w:rPr>
          <w:rFonts w:hint="cs"/>
          <w:kern w:val="0"/>
          <w:rtl/>
          <w:lang w:bidi="ar-KW"/>
        </w:rPr>
        <w:t xml:space="preserve"> قَوْلُهُ {إِنِّي سَقِيمٌ} [الصافات: 89]</w:t>
      </w:r>
      <w:r w:rsidR="001D5F3D">
        <w:rPr>
          <w:rFonts w:hint="cs"/>
          <w:kern w:val="0"/>
          <w:rtl/>
          <w:lang w:bidi="ar-KW"/>
        </w:rPr>
        <w:t>،</w:t>
      </w:r>
      <w:r>
        <w:rPr>
          <w:rFonts w:hint="cs"/>
          <w:kern w:val="0"/>
          <w:rtl/>
          <w:lang w:bidi="ar-KW"/>
        </w:rPr>
        <w:t xml:space="preserve"> وَقَوْلُهُ: {بَلْ فَعَلَهُ كَبِيرُهُمْ هَذَا} [الأنبياء: 63]</w:t>
      </w:r>
      <w:r w:rsidR="001D5F3D">
        <w:rPr>
          <w:rFonts w:hint="cs"/>
          <w:kern w:val="0"/>
          <w:rtl/>
          <w:lang w:bidi="ar-KW"/>
        </w:rPr>
        <w:t>،</w:t>
      </w:r>
      <w:r>
        <w:rPr>
          <w:rFonts w:hint="cs"/>
          <w:kern w:val="0"/>
          <w:rtl/>
          <w:lang w:bidi="ar-KW"/>
        </w:rPr>
        <w:t xml:space="preserve"> وَقَالَ: بَيْنَا هُوَ ذَاتَ يَوْمٍ وَسَارَةُ</w:t>
      </w:r>
      <w:r w:rsidR="001D5F3D">
        <w:rPr>
          <w:rFonts w:hint="cs"/>
          <w:kern w:val="0"/>
          <w:rtl/>
          <w:lang w:bidi="ar-KW"/>
        </w:rPr>
        <w:t>،</w:t>
      </w:r>
      <w:r>
        <w:rPr>
          <w:rFonts w:hint="cs"/>
          <w:kern w:val="0"/>
          <w:rtl/>
          <w:lang w:bidi="ar-KW"/>
        </w:rPr>
        <w:t xml:space="preserve"> إِذْ أَتَى عَلَى جَبَّارٍ مِنَ الجَبَابِرَةِ</w:t>
      </w:r>
      <w:r w:rsidR="001D5F3D">
        <w:rPr>
          <w:rFonts w:hint="cs"/>
          <w:kern w:val="0"/>
          <w:rtl/>
          <w:lang w:bidi="ar-KW"/>
        </w:rPr>
        <w:t>،</w:t>
      </w:r>
      <w:r>
        <w:rPr>
          <w:rFonts w:hint="cs"/>
          <w:kern w:val="0"/>
          <w:rtl/>
          <w:lang w:bidi="ar-KW"/>
        </w:rPr>
        <w:t xml:space="preserve"> فَقِيلَ لَهُ: إِنَّ هَا هُنَا رَجُلًا مَعَهُ امْرَأَةٌ مِنْ أَحْسَنِ النَّاسِ</w:t>
      </w:r>
      <w:r w:rsidR="001D5F3D">
        <w:rPr>
          <w:rFonts w:hint="cs"/>
          <w:kern w:val="0"/>
          <w:rtl/>
          <w:lang w:bidi="ar-KW"/>
        </w:rPr>
        <w:t>،</w:t>
      </w:r>
      <w:r>
        <w:rPr>
          <w:rFonts w:hint="cs"/>
          <w:kern w:val="0"/>
          <w:rtl/>
          <w:lang w:bidi="ar-KW"/>
        </w:rPr>
        <w:t xml:space="preserve"> فَأَرْسَلَ إِلَيْهِ فَسَأَلَهُ عَنْهَا</w:t>
      </w:r>
      <w:r w:rsidR="001D5F3D">
        <w:rPr>
          <w:rFonts w:hint="cs"/>
          <w:kern w:val="0"/>
          <w:rtl/>
          <w:lang w:bidi="ar-KW"/>
        </w:rPr>
        <w:t>،</w:t>
      </w:r>
      <w:r>
        <w:rPr>
          <w:rFonts w:hint="cs"/>
          <w:kern w:val="0"/>
          <w:rtl/>
          <w:lang w:bidi="ar-KW"/>
        </w:rPr>
        <w:t xml:space="preserve"> فَقَالَ: مَنْ هَذِهِ؟ قَالَ: أُخْتِي</w:t>
      </w:r>
      <w:r w:rsidR="001D5F3D">
        <w:rPr>
          <w:rFonts w:hint="cs"/>
          <w:kern w:val="0"/>
          <w:rtl/>
          <w:lang w:bidi="ar-KW"/>
        </w:rPr>
        <w:t>،</w:t>
      </w:r>
      <w:r>
        <w:rPr>
          <w:rFonts w:hint="cs"/>
          <w:kern w:val="0"/>
          <w:rtl/>
          <w:lang w:bidi="ar-KW"/>
        </w:rPr>
        <w:t xml:space="preserve"> فَأَتَى سَارَةَ قَالَ</w:t>
      </w:r>
      <w:r>
        <w:rPr>
          <w:kern w:val="0"/>
          <w:lang w:bidi="ar-KW"/>
        </w:rPr>
        <w:t>: </w:t>
      </w:r>
      <w:r>
        <w:rPr>
          <w:rFonts w:hint="cs"/>
          <w:kern w:val="0"/>
          <w:rtl/>
          <w:lang w:bidi="ar-KW"/>
        </w:rPr>
        <w:t>يَا سَارَةُ: لَيْسَ عَلَى وَجْهِ الأَرْضِ مُؤْمِنٌ غَيْرِي وَغَيْرَكِ</w:t>
      </w:r>
      <w:r w:rsidR="001D5F3D">
        <w:rPr>
          <w:rFonts w:hint="cs"/>
          <w:kern w:val="0"/>
          <w:rtl/>
          <w:lang w:bidi="ar-KW"/>
        </w:rPr>
        <w:t>،</w:t>
      </w:r>
      <w:r>
        <w:rPr>
          <w:rFonts w:hint="cs"/>
          <w:kern w:val="0"/>
          <w:rtl/>
          <w:lang w:bidi="ar-KW"/>
        </w:rPr>
        <w:t xml:space="preserve"> وَإِنَّ هَذَا سَأَلَنِي فَأَخْبَرْتُهُ أَنَّكِ أُخْتِي</w:t>
      </w:r>
      <w:r w:rsidR="001D5F3D">
        <w:rPr>
          <w:rFonts w:hint="cs"/>
          <w:kern w:val="0"/>
          <w:rtl/>
          <w:lang w:bidi="ar-KW"/>
        </w:rPr>
        <w:t>،</w:t>
      </w:r>
      <w:r>
        <w:rPr>
          <w:rFonts w:hint="cs"/>
          <w:kern w:val="0"/>
          <w:rtl/>
          <w:lang w:bidi="ar-KW"/>
        </w:rPr>
        <w:t xml:space="preserve"> فَلاَ تُكَذِّبِينِي</w:t>
      </w:r>
      <w:r w:rsidR="001D5F3D">
        <w:rPr>
          <w:rFonts w:hint="cs"/>
          <w:kern w:val="0"/>
          <w:rtl/>
          <w:lang w:bidi="ar-KW"/>
        </w:rPr>
        <w:t>،</w:t>
      </w:r>
      <w:r>
        <w:rPr>
          <w:rFonts w:hint="cs"/>
          <w:kern w:val="0"/>
          <w:rtl/>
          <w:lang w:bidi="ar-KW"/>
        </w:rPr>
        <w:t xml:space="preserve"> فَأَرْسَلَ إِلَيْهَا فَلَمَّا دَخَلَتْ عَلَيْهِ ذَهَبَ يَتَنَاوَلُهَا بِيَدِهِ فَأُخِذَ</w:t>
      </w:r>
      <w:r w:rsidR="001D5F3D">
        <w:rPr>
          <w:rFonts w:hint="cs"/>
          <w:kern w:val="0"/>
          <w:rtl/>
          <w:lang w:bidi="ar-KW"/>
        </w:rPr>
        <w:t>،</w:t>
      </w:r>
      <w:r>
        <w:rPr>
          <w:rFonts w:hint="cs"/>
          <w:kern w:val="0"/>
          <w:rtl/>
          <w:lang w:bidi="ar-KW"/>
        </w:rPr>
        <w:t xml:space="preserve"> فَقَالَ: ادْعِي اللَّهَ لِي وَلاَ أَضُرُّكِ</w:t>
      </w:r>
      <w:r w:rsidR="001D5F3D">
        <w:rPr>
          <w:rFonts w:hint="cs"/>
          <w:kern w:val="0"/>
          <w:rtl/>
          <w:lang w:bidi="ar-KW"/>
        </w:rPr>
        <w:t>،</w:t>
      </w:r>
      <w:r>
        <w:rPr>
          <w:rFonts w:hint="cs"/>
          <w:kern w:val="0"/>
          <w:rtl/>
          <w:lang w:bidi="ar-KW"/>
        </w:rPr>
        <w:t xml:space="preserve"> فَدَعَتِ اللَّهَ فَأُطْلِقَ</w:t>
      </w:r>
      <w:r w:rsidR="001D5F3D">
        <w:rPr>
          <w:rFonts w:hint="cs"/>
          <w:kern w:val="0"/>
          <w:rtl/>
          <w:lang w:bidi="ar-KW"/>
        </w:rPr>
        <w:t>،</w:t>
      </w:r>
      <w:r>
        <w:rPr>
          <w:rFonts w:hint="cs"/>
          <w:kern w:val="0"/>
          <w:rtl/>
          <w:lang w:bidi="ar-KW"/>
        </w:rPr>
        <w:t xml:space="preserve"> ثُمَّ تَنَاوَلَهَا الثَّانِيَةَ فَأُخِذَ مِثْلَهَا أَوْ أَشَدَّ</w:t>
      </w:r>
      <w:r w:rsidR="001D5F3D">
        <w:rPr>
          <w:rFonts w:hint="cs"/>
          <w:kern w:val="0"/>
          <w:rtl/>
          <w:lang w:bidi="ar-KW"/>
        </w:rPr>
        <w:t>،</w:t>
      </w:r>
      <w:r>
        <w:rPr>
          <w:rFonts w:hint="cs"/>
          <w:kern w:val="0"/>
          <w:rtl/>
          <w:lang w:bidi="ar-KW"/>
        </w:rPr>
        <w:t xml:space="preserve"> فَقَالَ: ادْعِي اللَّهَ لِي وَلاَ أَضُرُّكِ</w:t>
      </w:r>
      <w:r w:rsidR="001D5F3D">
        <w:rPr>
          <w:rFonts w:hint="cs"/>
          <w:kern w:val="0"/>
          <w:rtl/>
          <w:lang w:bidi="ar-KW"/>
        </w:rPr>
        <w:t>،</w:t>
      </w:r>
      <w:r>
        <w:rPr>
          <w:rFonts w:hint="cs"/>
          <w:kern w:val="0"/>
          <w:rtl/>
          <w:lang w:bidi="ar-KW"/>
        </w:rPr>
        <w:t xml:space="preserve"> فَدَعَتْ فَأُطْلِقَ</w:t>
      </w:r>
      <w:r w:rsidR="001D5F3D">
        <w:rPr>
          <w:rFonts w:hint="cs"/>
          <w:kern w:val="0"/>
          <w:rtl/>
          <w:lang w:bidi="ar-KW"/>
        </w:rPr>
        <w:t>،</w:t>
      </w:r>
      <w:r>
        <w:rPr>
          <w:rFonts w:hint="cs"/>
          <w:kern w:val="0"/>
          <w:rtl/>
          <w:lang w:bidi="ar-KW"/>
        </w:rPr>
        <w:t xml:space="preserve"> فَدَعَا بَعْضَ حَجَبَتِهِ</w:t>
      </w:r>
      <w:r w:rsidR="001D5F3D">
        <w:rPr>
          <w:rFonts w:hint="cs"/>
          <w:kern w:val="0"/>
          <w:rtl/>
          <w:lang w:bidi="ar-KW"/>
        </w:rPr>
        <w:t>،</w:t>
      </w:r>
      <w:r>
        <w:rPr>
          <w:rFonts w:hint="cs"/>
          <w:kern w:val="0"/>
          <w:rtl/>
          <w:lang w:bidi="ar-KW"/>
        </w:rPr>
        <w:t xml:space="preserve"> فَقَالَ: إِنَّكُمْ لَمْ تَأْتُونِي بِإِنْسَانٍ</w:t>
      </w:r>
      <w:r w:rsidR="001D5F3D">
        <w:rPr>
          <w:rFonts w:hint="cs"/>
          <w:kern w:val="0"/>
          <w:rtl/>
          <w:lang w:bidi="ar-KW"/>
        </w:rPr>
        <w:t>،</w:t>
      </w:r>
      <w:r>
        <w:rPr>
          <w:rFonts w:hint="cs"/>
          <w:kern w:val="0"/>
          <w:rtl/>
          <w:lang w:bidi="ar-KW"/>
        </w:rPr>
        <w:t xml:space="preserve"> إِنَّمَا أَتَيْتُمُونِي بِشَيْطَانٍ</w:t>
      </w:r>
      <w:r w:rsidR="001D5F3D">
        <w:rPr>
          <w:rFonts w:hint="cs"/>
          <w:kern w:val="0"/>
          <w:rtl/>
          <w:lang w:bidi="ar-KW"/>
        </w:rPr>
        <w:t>،</w:t>
      </w:r>
      <w:r>
        <w:rPr>
          <w:rFonts w:hint="cs"/>
          <w:kern w:val="0"/>
          <w:rtl/>
          <w:lang w:bidi="ar-KW"/>
        </w:rPr>
        <w:t xml:space="preserve"> فَأَخْدَمَهَا هَاجَرَ</w:t>
      </w:r>
      <w:r w:rsidR="001D5F3D">
        <w:rPr>
          <w:rFonts w:hint="cs"/>
          <w:kern w:val="0"/>
          <w:rtl/>
          <w:lang w:bidi="ar-KW"/>
        </w:rPr>
        <w:t>،</w:t>
      </w:r>
      <w:r>
        <w:rPr>
          <w:rFonts w:hint="cs"/>
          <w:kern w:val="0"/>
          <w:rtl/>
          <w:lang w:bidi="ar-KW"/>
        </w:rPr>
        <w:t xml:space="preserve"> فَأَتَتْهُ وَهُوَ قَائِمٌ يُصَلِّي</w:t>
      </w:r>
      <w:r w:rsidR="001D5F3D">
        <w:rPr>
          <w:rFonts w:hint="cs"/>
          <w:kern w:val="0"/>
          <w:rtl/>
          <w:lang w:bidi="ar-KW"/>
        </w:rPr>
        <w:t>،</w:t>
      </w:r>
      <w:r>
        <w:rPr>
          <w:rFonts w:hint="cs"/>
          <w:kern w:val="0"/>
          <w:rtl/>
          <w:lang w:bidi="ar-KW"/>
        </w:rPr>
        <w:t xml:space="preserve"> فَأَوْمَأَ بِيَدِهِ: مَهْيَا</w:t>
      </w:r>
      <w:r w:rsidR="001D5F3D">
        <w:rPr>
          <w:rFonts w:hint="cs"/>
          <w:kern w:val="0"/>
          <w:rtl/>
          <w:lang w:bidi="ar-KW"/>
        </w:rPr>
        <w:t>،</w:t>
      </w:r>
      <w:r>
        <w:rPr>
          <w:rFonts w:hint="cs"/>
          <w:kern w:val="0"/>
          <w:rtl/>
          <w:lang w:bidi="ar-KW"/>
        </w:rPr>
        <w:t xml:space="preserve"> قَالَتْ: رَدَّ اللَّهُ كَيْدَ الكَافِرِ</w:t>
      </w:r>
      <w:r w:rsidR="001D5F3D">
        <w:rPr>
          <w:rFonts w:hint="cs"/>
          <w:kern w:val="0"/>
          <w:rtl/>
          <w:lang w:bidi="ar-KW"/>
        </w:rPr>
        <w:t>،</w:t>
      </w:r>
      <w:r>
        <w:rPr>
          <w:rFonts w:hint="cs"/>
          <w:kern w:val="0"/>
          <w:rtl/>
          <w:lang w:bidi="ar-KW"/>
        </w:rPr>
        <w:t xml:space="preserve"> أَوِ الفَاجِرِ</w:t>
      </w:r>
      <w:r w:rsidR="001D5F3D">
        <w:rPr>
          <w:rFonts w:hint="cs"/>
          <w:kern w:val="0"/>
          <w:rtl/>
          <w:lang w:bidi="ar-KW"/>
        </w:rPr>
        <w:t>،</w:t>
      </w:r>
      <w:r>
        <w:rPr>
          <w:rFonts w:hint="cs"/>
          <w:kern w:val="0"/>
          <w:rtl/>
          <w:lang w:bidi="ar-KW"/>
        </w:rPr>
        <w:t xml:space="preserve"> فِي نَحْرِهِ</w:t>
      </w:r>
      <w:r w:rsidR="001D5F3D">
        <w:rPr>
          <w:rFonts w:hint="cs"/>
          <w:kern w:val="0"/>
          <w:rtl/>
          <w:lang w:bidi="ar-KW"/>
        </w:rPr>
        <w:t>،</w:t>
      </w:r>
      <w:r>
        <w:rPr>
          <w:rFonts w:hint="cs"/>
          <w:kern w:val="0"/>
          <w:rtl/>
          <w:lang w:bidi="ar-KW"/>
        </w:rPr>
        <w:t xml:space="preserve"> وَأَخْدَمَ هَاجَرَ " قَالَ أَبُو هُرَيْرَةَ تِلْكَ أُمُّكُمْ يَا بَنِي مَاءِ السَّمَاءِ</w:t>
      </w:r>
      <w:r w:rsidR="00745F9B">
        <w:rPr>
          <w:rFonts w:hint="cs"/>
          <w:kern w:val="0"/>
          <w:rtl/>
          <w:lang w:bidi="ar-KW"/>
        </w:rPr>
        <w:t>)</w:t>
      </w:r>
      <w:r>
        <w:rPr>
          <w:rFonts w:hint="cs"/>
          <w:kern w:val="0"/>
          <w:rtl/>
          <w:lang w:bidi="ar-KW"/>
        </w:rPr>
        <w:t xml:space="preserve"> [أخرجه البخاري]</w:t>
      </w:r>
      <w:r w:rsidR="001D5F3D">
        <w:rPr>
          <w:rFonts w:hint="cs"/>
          <w:kern w:val="0"/>
          <w:rtl/>
          <w:lang w:bidi="ar-KW"/>
        </w:rPr>
        <w:t>،</w:t>
      </w:r>
      <w:r>
        <w:rPr>
          <w:rFonts w:hint="cs"/>
          <w:kern w:val="0"/>
          <w:rtl/>
          <w:lang w:bidi="ar-KW"/>
        </w:rPr>
        <w:t xml:space="preserve"> فــ (الكذب) هنا من باب التورية والمعاريض</w:t>
      </w:r>
      <w:r w:rsidR="001D5F3D">
        <w:rPr>
          <w:rFonts w:hint="cs"/>
          <w:kern w:val="0"/>
          <w:rtl/>
          <w:lang w:bidi="ar-KW"/>
        </w:rPr>
        <w:t>،</w:t>
      </w:r>
      <w:r>
        <w:rPr>
          <w:rFonts w:hint="cs"/>
          <w:kern w:val="0"/>
          <w:rtl/>
          <w:lang w:bidi="ar-KW"/>
        </w:rPr>
        <w:t xml:space="preserve"> يقصد شيئا حقا وصدقا ولا يفهمونه</w:t>
      </w:r>
      <w:r w:rsidR="001D5F3D">
        <w:rPr>
          <w:rFonts w:hint="cs"/>
          <w:kern w:val="0"/>
          <w:rtl/>
          <w:lang w:bidi="ar-KW"/>
        </w:rPr>
        <w:t>،</w:t>
      </w:r>
      <w:r>
        <w:rPr>
          <w:rFonts w:hint="cs"/>
          <w:kern w:val="0"/>
          <w:rtl/>
          <w:lang w:bidi="ar-KW"/>
        </w:rPr>
        <w:t xml:space="preserve"> فقوله {إني سقيم} </w:t>
      </w:r>
      <w:r>
        <w:rPr>
          <w:rFonts w:hint="cs"/>
          <w:kern w:val="0"/>
          <w:rtl/>
          <w:lang w:bidi="ar"/>
        </w:rPr>
        <w:t>أراد أنه سقيم القلب من عبادتهم للأوثان</w:t>
      </w:r>
      <w:r w:rsidR="001D5F3D">
        <w:rPr>
          <w:rFonts w:hint="cs"/>
          <w:kern w:val="0"/>
          <w:rtl/>
          <w:lang w:bidi="ar"/>
        </w:rPr>
        <w:t>،</w:t>
      </w:r>
      <w:r>
        <w:rPr>
          <w:rFonts w:hint="cs"/>
          <w:kern w:val="0"/>
          <w:rtl/>
          <w:lang w:bidi="ar"/>
        </w:rPr>
        <w:t xml:space="preserve"> وفهموا أنه مريض لا يتمكن من الخروج معهم</w:t>
      </w:r>
      <w:r w:rsidR="001D5F3D">
        <w:rPr>
          <w:rFonts w:hint="cs"/>
          <w:kern w:val="0"/>
          <w:rtl/>
          <w:lang w:bidi="ar"/>
        </w:rPr>
        <w:t>،</w:t>
      </w:r>
      <w:r>
        <w:rPr>
          <w:rFonts w:hint="cs"/>
          <w:kern w:val="0"/>
          <w:rtl/>
          <w:lang w:bidi="ar"/>
        </w:rPr>
        <w:t xml:space="preserve"> وقوله </w:t>
      </w:r>
      <w:r>
        <w:rPr>
          <w:rFonts w:hint="cs"/>
          <w:kern w:val="0"/>
          <w:rtl/>
          <w:lang w:bidi="ar-KW"/>
        </w:rPr>
        <w:t xml:space="preserve">{بَلْ فَعَلَهُ كَبِيرُهُمْ هَذَا} </w:t>
      </w:r>
      <w:r>
        <w:rPr>
          <w:rFonts w:hint="cs"/>
          <w:kern w:val="0"/>
          <w:rtl/>
          <w:lang w:bidi="ar"/>
        </w:rPr>
        <w:t>له قرائن تدل على أنه لا يقصد سوى إقامة الحجة عليهم بانها أصنام لا تقدر على شيء</w:t>
      </w:r>
      <w:r w:rsidR="001D5F3D">
        <w:rPr>
          <w:rFonts w:hint="cs"/>
          <w:kern w:val="0"/>
          <w:rtl/>
          <w:lang w:bidi="ar"/>
        </w:rPr>
        <w:t>،</w:t>
      </w:r>
      <w:r>
        <w:rPr>
          <w:rFonts w:hint="cs"/>
          <w:kern w:val="0"/>
          <w:rtl/>
          <w:lang w:bidi="ar"/>
        </w:rPr>
        <w:t xml:space="preserve"> والسياق يدل على ذلك </w:t>
      </w:r>
      <w:r>
        <w:rPr>
          <w:rFonts w:eastAsia="Times New Roman" w:hint="cs"/>
          <w:kern w:val="0"/>
          <w:rtl/>
        </w:rPr>
        <w:t>{</w:t>
      </w:r>
      <w:r>
        <w:rPr>
          <w:rFonts w:hint="cs"/>
          <w:kern w:val="0"/>
          <w:rtl/>
        </w:rPr>
        <w:t>قَالَ بَلْ فَعَلَهُ كَبِيرُهُمْ هَذَا فَاسْأَلُوهُمْ إِنْ كَانُوا يَنْطِقُونَ} فهو يطلب منهم ان يستوثقوا صحة ذلك {فَرَجَعُوا إِلَى أَنْفُسِهِمْ فَقَالُوا إِنَّكُمْ أَنْتُمُ الظَّالِمُونَ * ثُمَّ نُكِسُوا عَلَى رُءُوسِهِمْ لَقَدْ عَلِمْتَ مَا هَؤُلَاءِ يَنْطِقُونَ}</w:t>
      </w:r>
      <w:r w:rsidR="001D5F3D">
        <w:rPr>
          <w:rFonts w:hint="cs"/>
          <w:kern w:val="0"/>
          <w:rtl/>
        </w:rPr>
        <w:t>،</w:t>
      </w:r>
      <w:r>
        <w:rPr>
          <w:rFonts w:hint="cs"/>
          <w:kern w:val="0"/>
          <w:rtl/>
        </w:rPr>
        <w:t xml:space="preserve"> </w:t>
      </w:r>
      <w:r>
        <w:rPr>
          <w:rFonts w:eastAsia="Times New Roman" w:hint="cs"/>
          <w:kern w:val="0"/>
          <w:rtl/>
        </w:rPr>
        <w:t>فكانت الفرصة التي يريد الخليل أن يصل إليها {</w:t>
      </w:r>
      <w:r>
        <w:rPr>
          <w:rFonts w:hint="cs"/>
          <w:kern w:val="0"/>
          <w:rtl/>
        </w:rPr>
        <w:t>قَالَ أَفَتَعْبُدُونَ مِنْ دُونِ اللَّهِ مَا لَا يَنْفَعُكُمْ شَيْئًا وَلَا يَضُرُّكُمْ * أُفٍّ لَكُمْ وَلِمَا تَعْبُدُونَ مِنْ دُونِ اللَّهِ أَفَلَا تَعْقِلُونَ}</w:t>
      </w:r>
      <w:r w:rsidR="001D5F3D">
        <w:rPr>
          <w:rFonts w:hint="cs"/>
          <w:kern w:val="0"/>
          <w:rtl/>
        </w:rPr>
        <w:t>،</w:t>
      </w:r>
      <w:r>
        <w:rPr>
          <w:rFonts w:hint="cs"/>
          <w:kern w:val="0"/>
          <w:rtl/>
        </w:rPr>
        <w:t xml:space="preserve"> </w:t>
      </w:r>
      <w:r>
        <w:rPr>
          <w:rFonts w:hint="cs"/>
          <w:kern w:val="0"/>
          <w:rtl/>
          <w:lang w:bidi="ar"/>
        </w:rPr>
        <w:t>أما قوله ان سارة أختي</w:t>
      </w:r>
      <w:r w:rsidR="001D5F3D">
        <w:rPr>
          <w:rFonts w:hint="cs"/>
          <w:kern w:val="0"/>
          <w:rtl/>
          <w:lang w:bidi="ar"/>
        </w:rPr>
        <w:t>،</w:t>
      </w:r>
      <w:r>
        <w:rPr>
          <w:rFonts w:hint="cs"/>
          <w:kern w:val="0"/>
          <w:rtl/>
          <w:lang w:bidi="ar"/>
        </w:rPr>
        <w:t xml:space="preserve"> يقصد في الإيمان</w:t>
      </w:r>
      <w:r w:rsidR="001D5F3D">
        <w:rPr>
          <w:rFonts w:hint="cs"/>
          <w:kern w:val="0"/>
          <w:rtl/>
          <w:lang w:bidi="ar"/>
        </w:rPr>
        <w:t>،</w:t>
      </w:r>
      <w:r>
        <w:rPr>
          <w:rFonts w:hint="cs"/>
          <w:kern w:val="0"/>
          <w:rtl/>
          <w:lang w:bidi="ar"/>
        </w:rPr>
        <w:t xml:space="preserve"> إنما المؤمنون إخوة</w:t>
      </w:r>
      <w:r w:rsidR="001D5F3D">
        <w:rPr>
          <w:rFonts w:hint="cs"/>
          <w:kern w:val="0"/>
          <w:rtl/>
          <w:lang w:bidi="ar"/>
        </w:rPr>
        <w:t>،</w:t>
      </w:r>
      <w:r>
        <w:rPr>
          <w:rFonts w:hint="cs"/>
          <w:kern w:val="0"/>
          <w:rtl/>
          <w:lang w:bidi="ar"/>
        </w:rPr>
        <w:t xml:space="preserve"> ف</w:t>
      </w:r>
      <w:r>
        <w:rPr>
          <w:rFonts w:hint="cs"/>
          <w:kern w:val="0"/>
          <w:rtl/>
          <w:lang w:bidi="ar-KW"/>
        </w:rPr>
        <w:t>الصدق واجب في حق الأنبياء عليهم الصلاة والسلام في كل أقوالهم وأفعالهم واحوالهم</w:t>
      </w:r>
      <w:r w:rsidR="001D5F3D">
        <w:rPr>
          <w:rFonts w:hint="cs"/>
          <w:kern w:val="0"/>
          <w:rtl/>
          <w:lang w:bidi="ar-KW"/>
        </w:rPr>
        <w:t>،</w:t>
      </w:r>
      <w:r>
        <w:rPr>
          <w:rFonts w:hint="cs"/>
          <w:kern w:val="0"/>
          <w:rtl/>
          <w:lang w:bidi="ar-KW"/>
        </w:rPr>
        <w:t xml:space="preserve"> مع الله ومع الناس</w:t>
      </w:r>
      <w:r w:rsidR="001D5F3D">
        <w:rPr>
          <w:rFonts w:hint="cs"/>
          <w:kern w:val="0"/>
          <w:rtl/>
          <w:lang w:bidi="ar-KW"/>
        </w:rPr>
        <w:t>،</w:t>
      </w:r>
      <w:r>
        <w:rPr>
          <w:rFonts w:hint="cs"/>
          <w:kern w:val="0"/>
          <w:rtl/>
          <w:lang w:bidi="ar-KW"/>
        </w:rPr>
        <w:t xml:space="preserve"> واتصافهم بالكذب محال</w:t>
      </w:r>
      <w:r w:rsidR="001D5F3D">
        <w:rPr>
          <w:rFonts w:hint="cs"/>
          <w:kern w:val="0"/>
          <w:rtl/>
          <w:lang w:bidi="ar-KW"/>
        </w:rPr>
        <w:t>،</w:t>
      </w:r>
      <w:r>
        <w:rPr>
          <w:rFonts w:hint="cs"/>
          <w:kern w:val="0"/>
          <w:rtl/>
          <w:lang w:bidi="ar-KW"/>
        </w:rPr>
        <w:t xml:space="preserve"> </w:t>
      </w:r>
      <w:r>
        <w:rPr>
          <w:rFonts w:hint="cs"/>
          <w:kern w:val="0"/>
          <w:rtl/>
        </w:rPr>
        <w:t>ولا تثبت رسالة الرسول إلا بالصدق في كل أحواله</w:t>
      </w:r>
      <w:r w:rsidR="001D5F3D">
        <w:rPr>
          <w:rFonts w:hint="cs"/>
          <w:kern w:val="0"/>
          <w:rtl/>
        </w:rPr>
        <w:t>،</w:t>
      </w:r>
    </w:p>
    <w:p w14:paraId="2DC2F4F8" w14:textId="1F4C8069" w:rsidR="00F67384" w:rsidRDefault="00F67384" w:rsidP="00F67384">
      <w:pPr>
        <w:rPr>
          <w:rtl/>
        </w:rPr>
      </w:pPr>
      <w:r>
        <w:rPr>
          <w:rFonts w:hint="cs"/>
          <w:b/>
          <w:bCs/>
          <w:kern w:val="0"/>
          <w:sz w:val="36"/>
          <w:szCs w:val="36"/>
          <w:highlight w:val="yellow"/>
          <w:u w:val="single"/>
          <w:rtl/>
        </w:rPr>
        <w:t>(رابعا):</w:t>
      </w:r>
      <w:r>
        <w:rPr>
          <w:rFonts w:hint="cs"/>
          <w:b/>
          <w:bCs/>
          <w:kern w:val="0"/>
          <w:sz w:val="40"/>
          <w:szCs w:val="40"/>
          <w:rtl/>
        </w:rPr>
        <w:t xml:space="preserve"> </w:t>
      </w:r>
      <w:r w:rsidRPr="00AE4E3C">
        <w:rPr>
          <w:rFonts w:hint="cs"/>
          <w:b/>
          <w:bCs/>
          <w:kern w:val="0"/>
          <w:sz w:val="30"/>
          <w:szCs w:val="30"/>
          <w:highlight w:val="yellow"/>
          <w:u w:val="single"/>
          <w:rtl/>
        </w:rPr>
        <w:t>في جق نبي الله يوسف عليه السلام:</w:t>
      </w:r>
      <w:r>
        <w:rPr>
          <w:rFonts w:hint="cs"/>
          <w:b/>
          <w:bCs/>
          <w:kern w:val="0"/>
          <w:rtl/>
        </w:rPr>
        <w:t xml:space="preserve"> </w:t>
      </w:r>
      <w:r>
        <w:rPr>
          <w:rFonts w:hint="cs"/>
          <w:rtl/>
          <w:lang w:bidi="ar-KW"/>
        </w:rPr>
        <w:t>من الحجج الواهية التي يتمسك به أهل الحشو ومن سلك مسلكهم من أهل البدع والضلال من أجل إبطال مبدأ عصمة الأنبياء يستدلون بمتشابهات القرآن</w:t>
      </w:r>
      <w:r w:rsidR="001D5F3D">
        <w:rPr>
          <w:rFonts w:hint="cs"/>
          <w:rtl/>
          <w:lang w:bidi="ar-KW"/>
        </w:rPr>
        <w:t>،</w:t>
      </w:r>
      <w:r>
        <w:rPr>
          <w:rFonts w:hint="cs"/>
          <w:rtl/>
          <w:lang w:bidi="ar-KW"/>
        </w:rPr>
        <w:t xml:space="preserve"> في هم يوسف عليه السلام </w:t>
      </w:r>
      <w:r>
        <w:rPr>
          <w:rFonts w:hint="cs"/>
          <w:rtl/>
        </w:rPr>
        <w:t>بامرأة العزيز: استدل أهل الحشو بقوله تعالى: {وَلَقَدْ هَمَّتْ بِهِ وَهَمَّ بِهَا لَوْلَا أَنْ رَأَى بُرْهَانَ رَبِّهِ كَذَلِكَ لِنَصْرِفَ عَنْهُ السُّوءَ وَالْفَحْشَاءَ إِنَّهُ مِنْ عِبَادِنَا الْمُخْلَصِينَ}</w:t>
      </w:r>
      <w:r w:rsidR="001D5F3D">
        <w:rPr>
          <w:rFonts w:hint="cs"/>
          <w:rtl/>
        </w:rPr>
        <w:t>،</w:t>
      </w:r>
      <w:r>
        <w:rPr>
          <w:rFonts w:hint="cs"/>
          <w:rtl/>
        </w:rPr>
        <w:t xml:space="preserve"> وزعموا انه قد وقع منه الهم ولكن تداركته رحمة الله فرأى برهان ربه فامتنع من المعصية</w:t>
      </w:r>
      <w:r w:rsidR="001D5F3D">
        <w:rPr>
          <w:rFonts w:hint="cs"/>
          <w:rtl/>
        </w:rPr>
        <w:t>،</w:t>
      </w:r>
      <w:r>
        <w:rPr>
          <w:rFonts w:hint="cs"/>
          <w:rtl/>
        </w:rPr>
        <w:t xml:space="preserve"> وكلامهم باطل لا أساس له من الصحة</w:t>
      </w:r>
      <w:r w:rsidR="001D5F3D">
        <w:rPr>
          <w:rFonts w:hint="cs"/>
          <w:rtl/>
        </w:rPr>
        <w:t>،</w:t>
      </w:r>
      <w:r>
        <w:rPr>
          <w:rFonts w:hint="cs"/>
          <w:rtl/>
        </w:rPr>
        <w:t xml:space="preserve"> ومن فهم اللغة علم ان (لولا) حرف امتناع لوجود</w:t>
      </w:r>
      <w:r w:rsidR="001D5F3D">
        <w:rPr>
          <w:rFonts w:hint="cs"/>
          <w:rtl/>
        </w:rPr>
        <w:t>،</w:t>
      </w:r>
      <w:r>
        <w:rPr>
          <w:rFonts w:hint="cs"/>
          <w:rtl/>
        </w:rPr>
        <w:t xml:space="preserve"> امتناع الهم لوجود العصمة</w:t>
      </w:r>
      <w:r w:rsidR="001D5F3D">
        <w:rPr>
          <w:rFonts w:hint="cs"/>
          <w:rtl/>
        </w:rPr>
        <w:t>،</w:t>
      </w:r>
      <w:r>
        <w:rPr>
          <w:rFonts w:hint="cs"/>
          <w:rtl/>
        </w:rPr>
        <w:t xml:space="preserve"> فلولا انه رأى برهان ربه (النبوة والعصمة) لوقع منه الهم ولكنه لم يقع منه الهم لأنه نبي معصوم لا تجوز عليه المعصية</w:t>
      </w:r>
      <w:r w:rsidR="001D5F3D">
        <w:rPr>
          <w:rFonts w:hint="cs"/>
          <w:rtl/>
        </w:rPr>
        <w:t>،</w:t>
      </w:r>
      <w:r>
        <w:rPr>
          <w:rFonts w:hint="cs"/>
          <w:rtl/>
        </w:rPr>
        <w:t xml:space="preserve"> فالنبوة هي البرهان</w:t>
      </w:r>
      <w:r w:rsidR="001D5F3D">
        <w:rPr>
          <w:rFonts w:hint="cs"/>
          <w:rtl/>
        </w:rPr>
        <w:t>،</w:t>
      </w:r>
      <w:r>
        <w:rPr>
          <w:rFonts w:hint="cs"/>
          <w:rtl/>
        </w:rPr>
        <w:t xml:space="preserve"> وهي مانعة من الهم أساسا</w:t>
      </w:r>
      <w:r w:rsidR="001D5F3D">
        <w:rPr>
          <w:rFonts w:hint="cs"/>
          <w:rtl/>
        </w:rPr>
        <w:t>،</w:t>
      </w:r>
      <w:r>
        <w:rPr>
          <w:rFonts w:hint="cs"/>
          <w:rtl/>
        </w:rPr>
        <w:t xml:space="preserve"> أهل الحشو ذكروا المحال وانه وقع منه (الهم) جزما</w:t>
      </w:r>
      <w:r w:rsidR="001D5F3D">
        <w:rPr>
          <w:rFonts w:hint="cs"/>
          <w:rtl/>
        </w:rPr>
        <w:t>،</w:t>
      </w:r>
      <w:r>
        <w:rPr>
          <w:rFonts w:hint="cs"/>
          <w:rtl/>
        </w:rPr>
        <w:t xml:space="preserve"> واستدلوا لذلك بما ورد في الاسرائيليات وأخبار أهل الكتاب وانه لما جلس منها مجلس الخيانة والخطيئة</w:t>
      </w:r>
      <w:r w:rsidR="001D5F3D">
        <w:rPr>
          <w:rFonts w:hint="cs"/>
          <w:rtl/>
        </w:rPr>
        <w:t>،</w:t>
      </w:r>
      <w:r>
        <w:rPr>
          <w:rFonts w:hint="cs"/>
          <w:rtl/>
        </w:rPr>
        <w:t xml:space="preserve"> أدركه برهان ربّه ونجّاه من الهلكة</w:t>
      </w:r>
      <w:r w:rsidR="001D5F3D">
        <w:rPr>
          <w:rFonts w:hint="cs"/>
          <w:rtl/>
        </w:rPr>
        <w:t>،</w:t>
      </w:r>
      <w:r>
        <w:rPr>
          <w:rFonts w:hint="cs"/>
          <w:rtl/>
        </w:rPr>
        <w:t xml:space="preserve"> ولو كان الامر كذلك فلربما وقف بعض الصالحين موقفا خيرا من موقف العفيف النبي ابن يعقوب النبي ابن اسحق النبي ابن الخليل إبراهيم</w:t>
      </w:r>
      <w:r w:rsidR="001D5F3D">
        <w:rPr>
          <w:rFonts w:hint="cs"/>
          <w:rtl/>
        </w:rPr>
        <w:t>،</w:t>
      </w:r>
      <w:r>
        <w:rPr>
          <w:rFonts w:hint="cs"/>
          <w:rtl/>
        </w:rPr>
        <w:t xml:space="preserve"> كان يهرب من الفتنة بلا هم</w:t>
      </w:r>
      <w:r w:rsidR="001D5F3D">
        <w:rPr>
          <w:rFonts w:hint="cs"/>
          <w:rtl/>
        </w:rPr>
        <w:t>،</w:t>
      </w:r>
      <w:r>
        <w:rPr>
          <w:rFonts w:hint="cs"/>
          <w:rtl/>
        </w:rPr>
        <w:t xml:space="preserve"> فكيف بنبي الله الذي يستحيل عليه التفكير في الإثم</w:t>
      </w:r>
      <w:r w:rsidR="001D5F3D">
        <w:rPr>
          <w:rFonts w:hint="cs"/>
          <w:rtl/>
        </w:rPr>
        <w:t>،</w:t>
      </w:r>
      <w:r>
        <w:rPr>
          <w:rFonts w:hint="cs"/>
          <w:rtl/>
        </w:rPr>
        <w:t xml:space="preserve"> حال الأنبياء ليس كحالنا هم معصومون حتى عن مجرد التفكير في الإثم ومن نظر في رد يوسف عليه السلام علم بداهة انه يستحيل عليه التفكير في الإثم والمعصية</w:t>
      </w:r>
      <w:r w:rsidR="001D5F3D">
        <w:rPr>
          <w:rFonts w:hint="cs"/>
          <w:rtl/>
        </w:rPr>
        <w:t>،</w:t>
      </w:r>
      <w:r>
        <w:rPr>
          <w:rFonts w:hint="cs"/>
          <w:rtl/>
        </w:rPr>
        <w:t xml:space="preserve"> قال تعالى: {وَقَالَتْ هَيْتَ لَكَ قَالَ مَعَاذَ اللَّهِ إِنَّهُ رَبِّي أَحْسَنَ مَثْوَايَ إِنَّهُ لَا يُفْلِحُ الظَّالِمُونَ}</w:t>
      </w:r>
      <w:r w:rsidR="001D5F3D">
        <w:rPr>
          <w:rFonts w:hint="cs"/>
          <w:rtl/>
        </w:rPr>
        <w:t>،</w:t>
      </w:r>
      <w:r>
        <w:rPr>
          <w:rFonts w:hint="cs"/>
          <w:rtl/>
        </w:rPr>
        <w:t xml:space="preserve"> الرد يستحيل معه تصور الهم السيء</w:t>
      </w:r>
      <w:r w:rsidR="001D5F3D">
        <w:rPr>
          <w:rFonts w:hint="cs"/>
          <w:rtl/>
        </w:rPr>
        <w:t>،</w:t>
      </w:r>
      <w:r>
        <w:rPr>
          <w:rFonts w:hint="cs"/>
          <w:rtl/>
        </w:rPr>
        <w:t xml:space="preserve"> ومن عرف ان (لولا) حرف امتناع لوجود المانع</w:t>
      </w:r>
      <w:r w:rsidR="001D5F3D">
        <w:rPr>
          <w:rFonts w:hint="cs"/>
          <w:rtl/>
        </w:rPr>
        <w:t>،</w:t>
      </w:r>
      <w:r>
        <w:rPr>
          <w:rFonts w:hint="cs"/>
          <w:rtl/>
        </w:rPr>
        <w:t xml:space="preserve"> فلولا انه رأى برهان ربه لوقع منه الهم ولكنه لم يقع من الهم لأنه نبي معصوم لا تجوز عليه المعصية</w:t>
      </w:r>
      <w:r w:rsidR="001D5F3D">
        <w:rPr>
          <w:rFonts w:hint="cs"/>
          <w:rtl/>
        </w:rPr>
        <w:t>،</w:t>
      </w:r>
      <w:r>
        <w:rPr>
          <w:rFonts w:hint="cs"/>
          <w:rtl/>
        </w:rPr>
        <w:t xml:space="preserve"> فالنبوة هي البرهان</w:t>
      </w:r>
      <w:r w:rsidR="001D5F3D">
        <w:rPr>
          <w:rFonts w:hint="cs"/>
          <w:rtl/>
        </w:rPr>
        <w:t>،</w:t>
      </w:r>
      <w:r>
        <w:rPr>
          <w:rFonts w:hint="cs"/>
          <w:rtl/>
        </w:rPr>
        <w:t xml:space="preserve"> وهي مانعة من الهم أساسا</w:t>
      </w:r>
      <w:r w:rsidR="001D5F3D">
        <w:rPr>
          <w:rFonts w:hint="cs"/>
          <w:rtl/>
        </w:rPr>
        <w:t>،</w:t>
      </w:r>
      <w:r>
        <w:rPr>
          <w:rFonts w:hint="cs"/>
          <w:rtl/>
        </w:rPr>
        <w:t xml:space="preserve"> والعصمة هي اليقين المانع من الذنب</w:t>
      </w:r>
      <w:r w:rsidR="001D5F3D">
        <w:rPr>
          <w:rFonts w:hint="cs"/>
          <w:rtl/>
        </w:rPr>
        <w:t>،</w:t>
      </w:r>
      <w:r>
        <w:rPr>
          <w:rFonts w:hint="cs"/>
          <w:rtl/>
        </w:rPr>
        <w:t xml:space="preserve"> فمحال أن يقع في قلب نبي هم بمعصية فكيف بالزنا والعياذ بالله</w:t>
      </w:r>
      <w:r w:rsidR="001D5F3D">
        <w:rPr>
          <w:rFonts w:hint="cs"/>
          <w:rtl/>
        </w:rPr>
        <w:t>،</w:t>
      </w:r>
      <w:r>
        <w:rPr>
          <w:rFonts w:hint="cs"/>
          <w:rtl/>
        </w:rPr>
        <w:t xml:space="preserve"> سبحانك هذا بهتان عظيم</w:t>
      </w:r>
      <w:r w:rsidR="001D5F3D">
        <w:rPr>
          <w:rFonts w:hint="cs"/>
          <w:rtl/>
        </w:rPr>
        <w:t>،</w:t>
      </w:r>
      <w:r>
        <w:rPr>
          <w:rFonts w:hint="cs"/>
          <w:rtl/>
        </w:rPr>
        <w:t xml:space="preserve"> ومن تدبر قوله تعالى لنبيه سيد الانبياء والمرسلين: {وَلَوْلا فَضْلُ اللهِ عَلَيْكَ وَرَحْمَتُهُ لَهَمَّت طَائِفَةٌ مِنْهُمْ أَنْ يُضِلُّوكَ وَمَا يُضِلُّونَ إِلاَّ أَنْفُسَهُمْ وَمَا يَضُرُّونَكَ مِنْ شَيءٍ</w:t>
      </w:r>
      <w:r>
        <w:rPr>
          <w:rFonts w:hint="cs"/>
          <w:rtl/>
          <w:lang w:bidi="ar-KW"/>
        </w:rPr>
        <w:t>} ومحال أن نظن بحبيب الرحمن وسيد الانام ظاهر المعنى</w:t>
      </w:r>
      <w:r w:rsidR="001D5F3D">
        <w:rPr>
          <w:rFonts w:hint="cs"/>
          <w:rtl/>
          <w:lang w:bidi="ar-KW"/>
        </w:rPr>
        <w:t>،</w:t>
      </w:r>
      <w:r>
        <w:rPr>
          <w:rFonts w:hint="cs"/>
          <w:rtl/>
          <w:lang w:bidi="ar-KW"/>
        </w:rPr>
        <w:t xml:space="preserve"> </w:t>
      </w:r>
      <w:r>
        <w:rPr>
          <w:rFonts w:hint="cs"/>
          <w:rtl/>
        </w:rPr>
        <w:t>(لولا) حرف امتناع لامتناع</w:t>
      </w:r>
      <w:r w:rsidR="001D5F3D">
        <w:rPr>
          <w:rFonts w:hint="cs"/>
          <w:rtl/>
        </w:rPr>
        <w:t>،</w:t>
      </w:r>
      <w:r>
        <w:rPr>
          <w:rFonts w:hint="cs"/>
          <w:rtl/>
        </w:rPr>
        <w:t xml:space="preserve"> </w:t>
      </w:r>
      <w:r>
        <w:rPr>
          <w:rFonts w:hint="cs"/>
          <w:rtl/>
          <w:lang w:bidi="ar-KW"/>
        </w:rPr>
        <w:t xml:space="preserve">والمعنى أنه لولا </w:t>
      </w:r>
      <w:r>
        <w:rPr>
          <w:rFonts w:hint="cs"/>
          <w:rtl/>
        </w:rPr>
        <w:t>فَضْلُ اللهِ عَلَيْكَ وَرَحْمَتُهُ بالنبوة والعصمة لكان يسري عليك ما يسري على بني آدم</w:t>
      </w:r>
      <w:r w:rsidR="001D5F3D">
        <w:rPr>
          <w:rFonts w:hint="cs"/>
          <w:rtl/>
        </w:rPr>
        <w:t>،</w:t>
      </w:r>
      <w:r>
        <w:rPr>
          <w:rFonts w:hint="cs"/>
          <w:rtl/>
        </w:rPr>
        <w:t xml:space="preserve"> ولكنه لا يكون لما فضلك الله به من الرسالة والنبوة والعصمة</w:t>
      </w:r>
      <w:r w:rsidR="001D5F3D">
        <w:rPr>
          <w:rFonts w:hint="cs"/>
          <w:rtl/>
        </w:rPr>
        <w:t>،</w:t>
      </w:r>
      <w:r>
        <w:rPr>
          <w:rFonts w:hint="cs"/>
          <w:rtl/>
        </w:rPr>
        <w:t xml:space="preserve"> </w:t>
      </w:r>
    </w:p>
    <w:p w14:paraId="2B3CA59D" w14:textId="56C9DE04" w:rsidR="00F67384" w:rsidRDefault="00F67384" w:rsidP="00F67384">
      <w:pPr>
        <w:rPr>
          <w:rtl/>
        </w:rPr>
      </w:pPr>
      <w:r w:rsidRPr="002123C2">
        <w:rPr>
          <w:rFonts w:hint="cs"/>
          <w:b/>
          <w:bCs/>
          <w:kern w:val="0"/>
          <w:sz w:val="32"/>
          <w:szCs w:val="32"/>
          <w:highlight w:val="yellow"/>
          <w:u w:val="single"/>
          <w:rtl/>
        </w:rPr>
        <w:t>(خامسا):</w:t>
      </w:r>
      <w:r>
        <w:rPr>
          <w:rFonts w:hint="cs"/>
          <w:b/>
          <w:bCs/>
          <w:kern w:val="0"/>
          <w:sz w:val="40"/>
          <w:szCs w:val="40"/>
          <w:rtl/>
        </w:rPr>
        <w:t xml:space="preserve"> </w:t>
      </w:r>
      <w:r w:rsidRPr="00AE4E3C">
        <w:rPr>
          <w:rFonts w:hint="cs"/>
          <w:b/>
          <w:bCs/>
          <w:kern w:val="0"/>
          <w:sz w:val="30"/>
          <w:szCs w:val="30"/>
          <w:highlight w:val="yellow"/>
          <w:u w:val="single"/>
          <w:rtl/>
        </w:rPr>
        <w:t>في جق نبي الله موسى عليه السلام</w:t>
      </w:r>
      <w:r>
        <w:rPr>
          <w:rFonts w:hint="cs"/>
          <w:b/>
          <w:bCs/>
          <w:kern w:val="0"/>
          <w:rtl/>
        </w:rPr>
        <w:t xml:space="preserve">: </w:t>
      </w:r>
      <w:r>
        <w:rPr>
          <w:rFonts w:hint="cs"/>
          <w:kern w:val="0"/>
          <w:rtl/>
          <w:lang w:bidi="ar-KW"/>
        </w:rPr>
        <w:t>من الحجج الواهية التي يتمسك بها أهل الحشو ومن سلك مسلكهم من أهل البدع والضلال من أجل إبطال مبدأ عصمة الأنبياء يستدلون بمتشابهات القرآن</w:t>
      </w:r>
      <w:r w:rsidR="001D5F3D">
        <w:rPr>
          <w:rFonts w:hint="cs"/>
          <w:kern w:val="0"/>
          <w:rtl/>
          <w:lang w:bidi="ar-KW"/>
        </w:rPr>
        <w:t>،</w:t>
      </w:r>
      <w:r>
        <w:rPr>
          <w:rFonts w:hint="cs"/>
          <w:kern w:val="0"/>
          <w:rtl/>
          <w:lang w:bidi="ar-KW"/>
        </w:rPr>
        <w:t xml:space="preserve"> </w:t>
      </w:r>
      <w:r>
        <w:rPr>
          <w:rFonts w:hint="cs"/>
          <w:rtl/>
        </w:rPr>
        <w:t>عصمة كليم الله موسى (عليه السلام) من المعصية</w:t>
      </w:r>
      <w:r w:rsidR="001D5F3D">
        <w:rPr>
          <w:rFonts w:hint="cs"/>
          <w:rtl/>
        </w:rPr>
        <w:t>،</w:t>
      </w:r>
      <w:r>
        <w:rPr>
          <w:rFonts w:hint="cs"/>
          <w:rtl/>
        </w:rPr>
        <w:t xml:space="preserve"> وموسى عليه السلام كليم الله</w:t>
      </w:r>
      <w:r w:rsidR="001D5F3D">
        <w:rPr>
          <w:rFonts w:hint="cs"/>
          <w:rtl/>
        </w:rPr>
        <w:t>،</w:t>
      </w:r>
      <w:r>
        <w:rPr>
          <w:rFonts w:hint="cs"/>
          <w:rtl/>
        </w:rPr>
        <w:t xml:space="preserve"> أحد أولي العزم من الرسل</w:t>
      </w:r>
      <w:r w:rsidR="001D5F3D">
        <w:rPr>
          <w:rFonts w:hint="cs"/>
          <w:rtl/>
        </w:rPr>
        <w:t>،</w:t>
      </w:r>
      <w:r>
        <w:rPr>
          <w:rFonts w:hint="cs"/>
          <w:rtl/>
        </w:rPr>
        <w:t xml:space="preserve"> قال تعالى عنه: {وَ اذْكُرْ فِي الْكِتَابِ مُوسَى إِنَّهُ كَانَ مُخْلَصاً وَكَانَ رَسُولاً نَبِيّاً * وَنَادَيْنَاهُ مِنْ جَانِبِ الطُّورِ الاَيمَنِ وَقَرَّبْنَاهُ نَجِيّاً * وَوَهَبْنَا لَهُ مِنْ رَحْمَتِنَا أَخَاهُ هَارُونَ نَبِيّاً}</w:t>
      </w:r>
      <w:r w:rsidR="001D5F3D">
        <w:rPr>
          <w:rFonts w:hint="cs"/>
          <w:rtl/>
        </w:rPr>
        <w:t>،</w:t>
      </w:r>
      <w:r>
        <w:rPr>
          <w:rFonts w:hint="cs"/>
          <w:rtl/>
        </w:rPr>
        <w:t xml:space="preserve"> استدلوا على عدم عصمته بثلاثة أمور: (الأول) قتله القبطي وتوصيفه بأنّه من عمل الشيطان</w:t>
      </w:r>
      <w:r w:rsidR="001D5F3D">
        <w:rPr>
          <w:rFonts w:hint="cs"/>
          <w:rtl/>
        </w:rPr>
        <w:t>،</w:t>
      </w:r>
      <w:r>
        <w:rPr>
          <w:rFonts w:hint="cs"/>
          <w:rtl/>
        </w:rPr>
        <w:t xml:space="preserve"> و (الثاني) أخذه الغضب وألقى الألواح وفيها كلام الله</w:t>
      </w:r>
      <w:r w:rsidR="001D5F3D">
        <w:rPr>
          <w:rFonts w:hint="cs"/>
          <w:rtl/>
        </w:rPr>
        <w:t>،</w:t>
      </w:r>
      <w:r>
        <w:rPr>
          <w:rFonts w:hint="cs"/>
          <w:rtl/>
        </w:rPr>
        <w:t xml:space="preserve"> ثم لما سكت غنه الغضب أخذها</w:t>
      </w:r>
      <w:r w:rsidR="001D5F3D">
        <w:rPr>
          <w:rFonts w:hint="cs"/>
          <w:rtl/>
        </w:rPr>
        <w:t>،</w:t>
      </w:r>
      <w:r>
        <w:rPr>
          <w:rFonts w:hint="cs"/>
          <w:rtl/>
        </w:rPr>
        <w:t xml:space="preserve"> قال تعالى: {وَلَمَّا سَكَتَ عَنْ مُوسَى الْغَضَبُ أَخَذَ الْأَلْوَاحَ وَفِي نُسْخَتِهَا هُدًى وَرَحْمَةٌ لِلَّذِينَ هُمْ لِرَبِّهِمْ يَرْهَبُونَ}</w:t>
      </w:r>
      <w:r w:rsidR="001D5F3D">
        <w:rPr>
          <w:rFonts w:hint="cs"/>
          <w:rtl/>
        </w:rPr>
        <w:t>،</w:t>
      </w:r>
      <w:r>
        <w:rPr>
          <w:rFonts w:hint="cs"/>
          <w:rtl/>
        </w:rPr>
        <w:t xml:space="preserve"> و (الثالث) مشاجرته أخاه هارون النبي مع عدم كونه مقصّـراً</w:t>
      </w:r>
      <w:r w:rsidR="001D5F3D">
        <w:rPr>
          <w:rFonts w:hint="cs"/>
          <w:rtl/>
        </w:rPr>
        <w:t>،</w:t>
      </w:r>
    </w:p>
    <w:p w14:paraId="50AA3181" w14:textId="6FEEE000" w:rsidR="00F67384" w:rsidRDefault="00F67384" w:rsidP="00F67384">
      <w:pPr>
        <w:rPr>
          <w:rtl/>
        </w:rPr>
      </w:pPr>
      <w:r>
        <w:rPr>
          <w:rFonts w:hint="cs"/>
          <w:b/>
          <w:bCs/>
          <w:sz w:val="32"/>
          <w:szCs w:val="32"/>
          <w:u w:val="single"/>
          <w:rtl/>
        </w:rPr>
        <w:t xml:space="preserve">(الأمر الأول) </w:t>
      </w:r>
      <w:r>
        <w:rPr>
          <w:rFonts w:hint="cs"/>
          <w:rtl/>
        </w:rPr>
        <w:t>قتله القبطي وتوصيفه بأنّه من عمل الشيطان: قال تعالى: {وَدَخَلَ الْمَدِينَةَ عَلَى حِينِ غَفْلَةٍ مِنْ أهلها فَوَجَدَ فِيهَا رَجُليْنِ يَقْتَتِلانِ هَذَا مِنْ شِيعَتِهِ وَهَذا مِنْ عَدُوِّه فَاسْتَغاثَهُ الَّذِي مِنْ شِيعَتِهِ عَلَى الَّذِي مِنْ عَدُوِّهِ فَوَكَزَهُ مُوسَى فَقَضَى عَلَيْهِ قَالَ هَذَا مِنْ عَمَلِ الشَّيْطَانِ إِنَّهُ عَدُوّ مُضِلّ مُبِينٌ * قَالَ رَبِّ إِنِّي ظَلَمتُ نَفْسِي فَاغْفِر لِي فَغَفَرَ لَهُ إِنَّهُ هُوَ الْغَفُورُ الرَّحِيمُ}</w:t>
      </w:r>
      <w:r w:rsidR="001D5F3D">
        <w:rPr>
          <w:rFonts w:hint="cs"/>
          <w:rtl/>
        </w:rPr>
        <w:t>،</w:t>
      </w:r>
      <w:r>
        <w:rPr>
          <w:rFonts w:hint="cs"/>
          <w:rtl/>
        </w:rPr>
        <w:t xml:space="preserve"> قالوا: قتل نفسا واقر بانه كان من عمل الشيطان</w:t>
      </w:r>
      <w:r w:rsidR="001D5F3D">
        <w:rPr>
          <w:rFonts w:hint="cs"/>
          <w:rtl/>
        </w:rPr>
        <w:t>،</w:t>
      </w:r>
      <w:r>
        <w:rPr>
          <w:rFonts w:hint="cs"/>
          <w:rtl/>
        </w:rPr>
        <w:t xml:space="preserve"> واقر بالظلم وطلب المغفرة</w:t>
      </w:r>
      <w:r w:rsidR="001D5F3D">
        <w:rPr>
          <w:rFonts w:hint="cs"/>
          <w:rtl/>
        </w:rPr>
        <w:t>،</w:t>
      </w:r>
      <w:r>
        <w:rPr>
          <w:rFonts w:hint="cs"/>
          <w:rtl/>
        </w:rPr>
        <w:t xml:space="preserve"> فغفر الله تعالى له</w:t>
      </w:r>
      <w:r w:rsidR="001D5F3D">
        <w:rPr>
          <w:rFonts w:hint="cs"/>
          <w:rtl/>
        </w:rPr>
        <w:t>،</w:t>
      </w:r>
      <w:r>
        <w:rPr>
          <w:rFonts w:hint="cs"/>
          <w:rtl/>
        </w:rPr>
        <w:t xml:space="preserve"> وكلامهم كله من الجهل المركب</w:t>
      </w:r>
      <w:r w:rsidR="001D5F3D">
        <w:rPr>
          <w:rFonts w:hint="cs"/>
          <w:rtl/>
        </w:rPr>
        <w:t>،</w:t>
      </w:r>
      <w:r>
        <w:rPr>
          <w:rFonts w:hint="cs"/>
          <w:rtl/>
        </w:rPr>
        <w:t xml:space="preserve"> فإنّ نبي الله موسى عليه السلام قال ذلك هضما لنفسه على عادة الأنبياء</w:t>
      </w:r>
      <w:r w:rsidR="001D5F3D">
        <w:rPr>
          <w:rFonts w:hint="cs"/>
          <w:rtl/>
        </w:rPr>
        <w:t>،</w:t>
      </w:r>
      <w:r>
        <w:rPr>
          <w:rFonts w:hint="cs"/>
          <w:rtl/>
        </w:rPr>
        <w:t xml:space="preserve"> لأنه لا دخل له في مقتل هذا الجندي</w:t>
      </w:r>
      <w:r w:rsidR="001D5F3D">
        <w:rPr>
          <w:rFonts w:hint="cs"/>
          <w:rtl/>
        </w:rPr>
        <w:t>،</w:t>
      </w:r>
      <w:r>
        <w:rPr>
          <w:rFonts w:hint="cs"/>
          <w:rtl/>
        </w:rPr>
        <w:t xml:space="preserve"> وإنما هو قدر الله</w:t>
      </w:r>
      <w:r w:rsidR="001D5F3D">
        <w:rPr>
          <w:rFonts w:hint="cs"/>
          <w:rtl/>
        </w:rPr>
        <w:t>،</w:t>
      </w:r>
      <w:r>
        <w:rPr>
          <w:rFonts w:hint="cs"/>
          <w:rtl/>
        </w:rPr>
        <w:t xml:space="preserve"> وقد كان النبي صلى الله عليه وسلم يدعو كثيرا بهذا الدعاء ويستغفر الله في كل مجلس ويتوب إليه</w:t>
      </w:r>
      <w:r w:rsidR="001D5F3D">
        <w:rPr>
          <w:rFonts w:hint="cs"/>
          <w:rtl/>
        </w:rPr>
        <w:t>،</w:t>
      </w:r>
      <w:r>
        <w:rPr>
          <w:rFonts w:hint="cs"/>
          <w:rtl/>
        </w:rPr>
        <w:t xml:space="preserve"> واما دعائه لنفسه بالمغفرة {قَالَ رَبِّ إِنِّي ظَلَمْتُ نَفْسِي فَاغْفِرْ لِي فَغَفَرَ لَهُ إِنَّهُ هُوَ الْغَفُورُ الرَّحِيمُ}</w:t>
      </w:r>
      <w:r w:rsidR="001D5F3D">
        <w:rPr>
          <w:rFonts w:hint="cs"/>
          <w:rtl/>
        </w:rPr>
        <w:t>،</w:t>
      </w:r>
      <w:r>
        <w:rPr>
          <w:rFonts w:hint="cs"/>
          <w:rtl/>
        </w:rPr>
        <w:t xml:space="preserve"> فليس في طلب المغفرة أي دليل على صدور المعصية</w:t>
      </w:r>
      <w:r w:rsidR="001D5F3D">
        <w:rPr>
          <w:rFonts w:hint="cs"/>
          <w:rtl/>
        </w:rPr>
        <w:t>،</w:t>
      </w:r>
      <w:r>
        <w:rPr>
          <w:rFonts w:hint="cs"/>
          <w:rtl/>
        </w:rPr>
        <w:t xml:space="preserve"> لاَنّ المغفرة تأتي بمعنى الستر</w:t>
      </w:r>
      <w:r w:rsidR="001D5F3D">
        <w:rPr>
          <w:rFonts w:hint="cs"/>
          <w:rtl/>
        </w:rPr>
        <w:t>،</w:t>
      </w:r>
      <w:r>
        <w:rPr>
          <w:rFonts w:hint="cs"/>
          <w:rtl/>
        </w:rPr>
        <w:t xml:space="preserve"> وكان اكثر دعاء النبي صلى الله عليه وسلم (الاستغفار) ولا يلزم من ذلك المعصية</w:t>
      </w:r>
      <w:r w:rsidR="001D5F3D">
        <w:rPr>
          <w:rFonts w:hint="cs"/>
          <w:rtl/>
        </w:rPr>
        <w:t>،</w:t>
      </w:r>
      <w:r>
        <w:rPr>
          <w:rFonts w:hint="cs"/>
          <w:rtl/>
        </w:rPr>
        <w:t xml:space="preserve"> ولكنه التقصير في حق الإلهية والربوبية وحقهما فوق طافة البشر ولو كانوا انبياء</w:t>
      </w:r>
      <w:r w:rsidR="001D5F3D">
        <w:rPr>
          <w:rFonts w:hint="cs"/>
          <w:rtl/>
        </w:rPr>
        <w:t>،</w:t>
      </w:r>
      <w:r>
        <w:rPr>
          <w:rFonts w:hint="cs"/>
          <w:rtl/>
        </w:rPr>
        <w:t xml:space="preserve"> فلزم الاستغفار من باب حسنات الأبرار سيئات المقربين</w:t>
      </w:r>
      <w:r w:rsidR="001D5F3D">
        <w:rPr>
          <w:rFonts w:hint="cs"/>
          <w:rtl/>
        </w:rPr>
        <w:t>،</w:t>
      </w:r>
      <w:r>
        <w:rPr>
          <w:rFonts w:hint="cs"/>
          <w:rtl/>
        </w:rPr>
        <w:t xml:space="preserve"> </w:t>
      </w:r>
      <w:r>
        <w:rPr>
          <w:rFonts w:hint="cs"/>
          <w:b/>
          <w:bCs/>
          <w:rtl/>
        </w:rPr>
        <w:t>وحاصل القصة:</w:t>
      </w:r>
      <w:r>
        <w:rPr>
          <w:rFonts w:hint="cs"/>
          <w:rtl/>
        </w:rPr>
        <w:t xml:space="preserve"> أنّ موسى عليه السلام لم يكن يقصد قتله وإنما أراد أن يردعه عن ظلم المظلوم فوكزه بغير نية القتل فمات بقدره</w:t>
      </w:r>
      <w:r w:rsidR="001D5F3D">
        <w:rPr>
          <w:rFonts w:hint="cs"/>
          <w:rtl/>
        </w:rPr>
        <w:t>،</w:t>
      </w:r>
      <w:r>
        <w:rPr>
          <w:rFonts w:hint="cs"/>
          <w:rtl/>
        </w:rPr>
        <w:t xml:space="preserve"> لقد كان المقتول من جند فرعون الذين علوا في الأرض ظلما وفسادا</w:t>
      </w:r>
      <w:r w:rsidR="001D5F3D">
        <w:rPr>
          <w:rFonts w:hint="cs"/>
          <w:rtl/>
        </w:rPr>
        <w:t>،</w:t>
      </w:r>
      <w:r>
        <w:rPr>
          <w:rFonts w:hint="cs"/>
          <w:rtl/>
        </w:rPr>
        <w:t xml:space="preserve"> قال تعالى: {إِنَّ فِرْعَونَ عَلا فِي الا ََرْضِ وَجَعَلَ أهلها شِيَعاً يَسْتَضْعِفُ طَائِفَةً مِنْهُمْ يُذَبِّحُ أَبْنَاءَهُمْ ويَسْتَحْىِ نِساءَهُمْ إِنَّهُ كَانَ مِنَ الْمُفْسِدينَ}</w:t>
      </w:r>
      <w:r w:rsidR="001D5F3D">
        <w:rPr>
          <w:rFonts w:hint="cs"/>
          <w:rtl/>
        </w:rPr>
        <w:t>،</w:t>
      </w:r>
      <w:r>
        <w:rPr>
          <w:rFonts w:hint="cs"/>
          <w:rtl/>
        </w:rPr>
        <w:t xml:space="preserve"> ولم يكن فرعون قائماً بهذه الاَعمال إلاّ بجنده الظالمين</w:t>
      </w:r>
      <w:r w:rsidR="001D5F3D">
        <w:rPr>
          <w:rFonts w:hint="cs"/>
          <w:rtl/>
        </w:rPr>
        <w:t>،</w:t>
      </w:r>
      <w:r>
        <w:rPr>
          <w:rFonts w:hint="cs"/>
          <w:rtl/>
        </w:rPr>
        <w:t xml:space="preserve"> ولهذا الظلم كان هذا الرجل من أعداء موسى</w:t>
      </w:r>
      <w:r w:rsidR="001D5F3D">
        <w:rPr>
          <w:rFonts w:hint="cs"/>
          <w:rtl/>
        </w:rPr>
        <w:t>،</w:t>
      </w:r>
      <w:r>
        <w:rPr>
          <w:rFonts w:hint="cs"/>
          <w:rtl/>
        </w:rPr>
        <w:t xml:space="preserve"> لأنه كان كافرا بالله ظالما في معاملة عباد الله من نسل يعقوب وقد كانوا آنذاك هم المؤمنون</w:t>
      </w:r>
      <w:r w:rsidR="001D5F3D">
        <w:rPr>
          <w:rFonts w:hint="cs"/>
          <w:rtl/>
        </w:rPr>
        <w:t>،</w:t>
      </w:r>
      <w:r>
        <w:rPr>
          <w:rFonts w:hint="cs"/>
          <w:rtl/>
        </w:rPr>
        <w:t xml:space="preserve"> وعلى ذلك فقتل مثل هذا الكافر الظالم لا يعد عملاً قبيحاً</w:t>
      </w:r>
      <w:r w:rsidR="001D5F3D">
        <w:rPr>
          <w:rFonts w:hint="cs"/>
          <w:rtl/>
        </w:rPr>
        <w:t>،</w:t>
      </w:r>
      <w:r>
        <w:rPr>
          <w:rFonts w:hint="cs"/>
          <w:rtl/>
        </w:rPr>
        <w:t xml:space="preserve"> وقد كان بصدد قتل المؤمن من شيعة موسى عليه السلام</w:t>
      </w:r>
      <w:r w:rsidR="001D5F3D">
        <w:rPr>
          <w:rFonts w:hint="cs"/>
          <w:rtl/>
        </w:rPr>
        <w:t>،</w:t>
      </w:r>
      <w:r>
        <w:rPr>
          <w:rFonts w:hint="cs"/>
          <w:rtl/>
        </w:rPr>
        <w:t xml:space="preserve"> ولم يقصد موسى قتله</w:t>
      </w:r>
      <w:r w:rsidR="001D5F3D">
        <w:rPr>
          <w:rFonts w:hint="cs"/>
          <w:rtl/>
        </w:rPr>
        <w:t>،</w:t>
      </w:r>
      <w:r>
        <w:rPr>
          <w:rFonts w:hint="cs"/>
          <w:rtl/>
        </w:rPr>
        <w:t xml:space="preserve"> فلا يعد هذا معصية ولا ذنبا</w:t>
      </w:r>
      <w:r w:rsidR="001D5F3D">
        <w:rPr>
          <w:rFonts w:hint="cs"/>
          <w:rtl/>
        </w:rPr>
        <w:t>،</w:t>
      </w:r>
      <w:r>
        <w:rPr>
          <w:rFonts w:hint="cs"/>
          <w:rtl/>
        </w:rPr>
        <w:t xml:space="preserve"> واما قوله عليه السلام: {قَالَ هَذَا مِنْ عَمَلِ الشَّيْطَانِ إِنَّهُ عَدُوٌّ مُضِلٌّ مُبِينٌ}</w:t>
      </w:r>
      <w:r w:rsidR="001D5F3D">
        <w:rPr>
          <w:rFonts w:hint="cs"/>
          <w:rtl/>
        </w:rPr>
        <w:t>،</w:t>
      </w:r>
      <w:r>
        <w:rPr>
          <w:rFonts w:hint="cs"/>
          <w:rtl/>
        </w:rPr>
        <w:t xml:space="preserve"> يقصد المشاجرة والاقتتال الذي كان وقع بين الرجلين</w:t>
      </w:r>
      <w:r w:rsidR="001D5F3D">
        <w:rPr>
          <w:rFonts w:hint="cs"/>
          <w:rtl/>
        </w:rPr>
        <w:t>،</w:t>
      </w:r>
      <w:r>
        <w:rPr>
          <w:rFonts w:hint="cs"/>
          <w:rtl/>
        </w:rPr>
        <w:t> ولا حرج في نسبة المعاصي إلى الشيطان</w:t>
      </w:r>
      <w:r w:rsidR="001D5F3D">
        <w:rPr>
          <w:rFonts w:hint="cs"/>
          <w:rtl/>
        </w:rPr>
        <w:t>،</w:t>
      </w:r>
      <w:r>
        <w:rPr>
          <w:rFonts w:hint="cs"/>
          <w:rtl/>
        </w:rPr>
        <w:t xml:space="preserve"> كما قال سبحانه: {إِنَّمَا الْخَمْرُ وَ الْمَيْسِرُ وَ الاَنْصابُ وَ الاَزْلاَمُ رِجْسٌ مِنْ عَمَلِ الشَّيْطَانِ فَاجْتَنِبُوه ُلَعَلَّكُمْ تُفْلِحُونَ}</w:t>
      </w:r>
      <w:r w:rsidR="001D5F3D">
        <w:rPr>
          <w:rFonts w:hint="cs"/>
          <w:rtl/>
        </w:rPr>
        <w:t>،</w:t>
      </w:r>
      <w:r>
        <w:rPr>
          <w:rFonts w:hint="cs"/>
          <w:rtl/>
        </w:rPr>
        <w:t xml:space="preserve"> أما قوله تعالى حكاية عن الكليم موسى عليه السلام: {قَالَ رَبِّ إِنِّي ظَلَمْتُ نَفْسِي فَاغْفِرْ لِي فَغَفَرَ لَهُ إِنَّهُ هُوَ الْغَفُورُ الرَّحِيمُ}</w:t>
      </w:r>
      <w:r w:rsidR="001D5F3D">
        <w:rPr>
          <w:rFonts w:hint="cs"/>
          <w:rtl/>
        </w:rPr>
        <w:t>،</w:t>
      </w:r>
      <w:r>
        <w:rPr>
          <w:rFonts w:hint="cs"/>
          <w:rtl/>
        </w:rPr>
        <w:t xml:space="preserve"> فإنه قال ذلك هضما لنفسه على عادة الأنبياء</w:t>
      </w:r>
      <w:r w:rsidR="001D5F3D">
        <w:rPr>
          <w:rFonts w:hint="cs"/>
          <w:rtl/>
        </w:rPr>
        <w:t>،</w:t>
      </w:r>
      <w:r>
        <w:rPr>
          <w:rFonts w:hint="cs"/>
          <w:rtl/>
        </w:rPr>
        <w:t xml:space="preserve"> لأنه لا دخل له في مقتل هذا الجندي وإنما هو قدر الله</w:t>
      </w:r>
      <w:r w:rsidR="001D5F3D">
        <w:rPr>
          <w:rFonts w:hint="cs"/>
          <w:rtl/>
        </w:rPr>
        <w:t>،</w:t>
      </w:r>
      <w:r>
        <w:rPr>
          <w:rFonts w:hint="cs"/>
          <w:rtl/>
        </w:rPr>
        <w:t xml:space="preserve"> </w:t>
      </w:r>
    </w:p>
    <w:p w14:paraId="2C3A07EB" w14:textId="5E3F1A17" w:rsidR="00F67384" w:rsidRDefault="00F67384" w:rsidP="00F67384">
      <w:pPr>
        <w:rPr>
          <w:rtl/>
        </w:rPr>
      </w:pPr>
      <w:r>
        <w:rPr>
          <w:rFonts w:hint="cs"/>
          <w:b/>
          <w:bCs/>
          <w:sz w:val="32"/>
          <w:szCs w:val="32"/>
          <w:u w:val="single"/>
          <w:rtl/>
        </w:rPr>
        <w:t xml:space="preserve">أما (الامر الثاني والثالث) </w:t>
      </w:r>
      <w:r>
        <w:rPr>
          <w:rFonts w:hint="cs"/>
          <w:rtl/>
        </w:rPr>
        <w:t>أخذه الغضب وألقى الألواح وفيها كلام الله</w:t>
      </w:r>
      <w:r w:rsidR="001D5F3D">
        <w:rPr>
          <w:rFonts w:hint="cs"/>
          <w:rtl/>
        </w:rPr>
        <w:t>،</w:t>
      </w:r>
      <w:r>
        <w:rPr>
          <w:rFonts w:hint="cs"/>
          <w:rtl/>
        </w:rPr>
        <w:t xml:space="preserve"> وجذب أخاه هارون النبي من لحيته ورأسه مع عدم كونه مقصّـراً</w:t>
      </w:r>
      <w:r w:rsidR="001D5F3D">
        <w:rPr>
          <w:rFonts w:hint="cs"/>
          <w:rtl/>
        </w:rPr>
        <w:t>،</w:t>
      </w:r>
      <w:r>
        <w:rPr>
          <w:rFonts w:hint="cs"/>
          <w:rtl/>
        </w:rPr>
        <w:t xml:space="preserve"> فلها قصة لا يصلح معها إلا ما فعله موسى عليه السلام</w:t>
      </w:r>
      <w:r w:rsidR="001D5F3D">
        <w:rPr>
          <w:rFonts w:hint="cs"/>
          <w:rtl/>
        </w:rPr>
        <w:t>،</w:t>
      </w:r>
      <w:r>
        <w:rPr>
          <w:rFonts w:hint="cs"/>
          <w:rtl/>
        </w:rPr>
        <w:t xml:space="preserve"> واعد الله تعالى موسى ـ بعد أن أغرق فرعون وجنده ـ بأن يأتي جانب الطور الاَيمن فيوفيه التوراة التي فيها بيان الشرائع والاَحكام وما يحتاج إليه</w:t>
      </w:r>
      <w:r w:rsidR="001D5F3D">
        <w:rPr>
          <w:rFonts w:hint="cs"/>
          <w:rtl/>
        </w:rPr>
        <w:t>،</w:t>
      </w:r>
      <w:r>
        <w:rPr>
          <w:rFonts w:hint="cs"/>
          <w:rtl/>
        </w:rPr>
        <w:t xml:space="preserve"> وكانت المواعدة على أن يوافي الميعاد مع جماعة من وجوه قومه</w:t>
      </w:r>
      <w:r w:rsidR="001D5F3D">
        <w:rPr>
          <w:rFonts w:hint="cs"/>
          <w:rtl/>
        </w:rPr>
        <w:t>،</w:t>
      </w:r>
      <w:r>
        <w:rPr>
          <w:rFonts w:hint="cs"/>
          <w:rtl/>
        </w:rPr>
        <w:t xml:space="preserve"> فتعجّل موسى من بينهم شوقاً إلى ربّه وسبقهم على أن يلحقوا به</w:t>
      </w:r>
      <w:r w:rsidR="001D5F3D">
        <w:rPr>
          <w:rFonts w:hint="cs"/>
          <w:rtl/>
        </w:rPr>
        <w:t>،</w:t>
      </w:r>
      <w:r>
        <w:rPr>
          <w:rFonts w:hint="cs"/>
          <w:rtl/>
        </w:rPr>
        <w:t xml:space="preserve"> ولمّا خاطبه سبحانه بقوله: {وَمَا أَعْجَلَكَ عَنْ قَوْمِكَ يَا مُوسَى} أجابه كما جاء في القرآن الكريم: {قَالَ هُمْ أُولَاءِ عَلَى أَثَرِي وَعَجِلْتُ إِلَيْكَ رَبِّ لِتَرْضَى} (على أثري) وورائي يدركونني عن قريب</w:t>
      </w:r>
      <w:r w:rsidR="001D5F3D">
        <w:rPr>
          <w:rFonts w:hint="cs"/>
          <w:rtl/>
        </w:rPr>
        <w:t>،</w:t>
      </w:r>
      <w:r>
        <w:rPr>
          <w:rFonts w:hint="cs"/>
          <w:rtl/>
        </w:rPr>
        <w:t xml:space="preserve"> وعند ذلك أخبره سبحانه بأنّه امتحن قومه بعد فراقه (وأضلّهم السامري</w:t>
      </w:r>
      <w:r w:rsidR="00745F9B">
        <w:rPr>
          <w:rFonts w:hint="cs"/>
          <w:rtl/>
        </w:rPr>
        <w:t>)</w:t>
      </w:r>
      <w:r w:rsidR="001D5F3D">
        <w:rPr>
          <w:rFonts w:hint="cs"/>
          <w:rtl/>
        </w:rPr>
        <w:t>،</w:t>
      </w:r>
      <w:r>
        <w:rPr>
          <w:rFonts w:hint="cs"/>
          <w:rtl/>
        </w:rPr>
        <w:t xml:space="preserve"> فرجع موسى من الميقات إلى بني إسرائيل حزيناً مغضباً</w:t>
      </w:r>
      <w:r w:rsidR="001D5F3D">
        <w:rPr>
          <w:rFonts w:hint="cs"/>
          <w:rtl/>
        </w:rPr>
        <w:t>،</w:t>
      </w:r>
      <w:r>
        <w:rPr>
          <w:rFonts w:hint="cs"/>
          <w:rtl/>
        </w:rPr>
        <w:t xml:space="preserve"> فرأي أنّ السامرى (أخرج لهم عجلاً) جسداً له صوت</w:t>
      </w:r>
      <w:r w:rsidR="001D5F3D">
        <w:rPr>
          <w:rFonts w:hint="cs"/>
          <w:rtl/>
        </w:rPr>
        <w:t>،</w:t>
      </w:r>
      <w:r>
        <w:rPr>
          <w:rFonts w:hint="cs"/>
          <w:rtl/>
        </w:rPr>
        <w:t xml:space="preserve"> وقال: إنّه إله بني إسرائيل عامة</w:t>
      </w:r>
      <w:r w:rsidR="001D5F3D">
        <w:rPr>
          <w:rFonts w:hint="cs"/>
          <w:rtl/>
        </w:rPr>
        <w:t>،</w:t>
      </w:r>
      <w:r>
        <w:rPr>
          <w:rFonts w:hint="cs"/>
          <w:rtl/>
        </w:rPr>
        <w:t xml:space="preserve"> وتبعه السفلة والعوام</w:t>
      </w:r>
      <w:r w:rsidR="001D5F3D">
        <w:rPr>
          <w:rFonts w:hint="cs"/>
          <w:rtl/>
        </w:rPr>
        <w:t>،</w:t>
      </w:r>
      <w:r>
        <w:rPr>
          <w:rFonts w:hint="cs"/>
          <w:rtl/>
        </w:rPr>
        <w:t xml:space="preserve"> واستقبل موسى هارون فألقى الاَلواح وأخذ يعاتب هارون ويناقشه</w:t>
      </w:r>
      <w:r w:rsidR="001D5F3D">
        <w:rPr>
          <w:rFonts w:hint="cs"/>
          <w:rtl/>
        </w:rPr>
        <w:t>،</w:t>
      </w:r>
      <w:r>
        <w:rPr>
          <w:rFonts w:hint="cs"/>
          <w:rtl/>
        </w:rPr>
        <w:t xml:space="preserve"> الموقف لا يحمل أقل من ذلك</w:t>
      </w:r>
      <w:r w:rsidR="001D5F3D">
        <w:rPr>
          <w:rFonts w:hint="cs"/>
          <w:rtl/>
        </w:rPr>
        <w:t>،</w:t>
      </w:r>
      <w:r>
        <w:rPr>
          <w:rFonts w:hint="cs"/>
          <w:rtl/>
        </w:rPr>
        <w:t xml:space="preserve"> لان بني اسرائيل هلكوا وكفروا بعد كل الآيات والمعجزات وعبدوا العجل</w:t>
      </w:r>
      <w:r w:rsidR="001D5F3D">
        <w:rPr>
          <w:rFonts w:hint="cs"/>
          <w:rtl/>
        </w:rPr>
        <w:t>،</w:t>
      </w:r>
      <w:r>
        <w:rPr>
          <w:rFonts w:hint="cs"/>
          <w:rtl/>
        </w:rPr>
        <w:t xml:space="preserve"> قال تعالى - في سورة طه -: {وَلَمَّا رَجَعَ مُوسَى إِلَى قَوْمِهِ غَضْبَانَ أَسِفاً قَالَ بِئْسَمَا خَلَفْتُمُونِي مِن بَعْدِي أَعَجِلْتُمْ أَمْرَ رَبِّكُمْ وَأَلْقَى الاَلْواحَ وَأَخَذَ بِرَأْسِ أَخِيهِ يَجُرُّهُ إِلَيْهِ قَالَ ابْنَ أُمَّ إِنَّ الْقَوْمَ اسْتَضْعَفُونِي وَكَادُوْا يَقْتُلُونَنِي فَلا تُشْمِتْ بِىَ الاَعْدَاءَ وَلا تَجْعَلْنِى مَعَ الْقَوْمِ الظَّالِمِينَ}</w:t>
      </w:r>
      <w:r w:rsidR="001D5F3D">
        <w:rPr>
          <w:rFonts w:hint="cs"/>
          <w:rtl/>
        </w:rPr>
        <w:t>،</w:t>
      </w:r>
      <w:r>
        <w:rPr>
          <w:rFonts w:hint="cs"/>
          <w:rtl/>
        </w:rPr>
        <w:t xml:space="preserve"> </w:t>
      </w:r>
      <w:r>
        <w:rPr>
          <w:rFonts w:hint="cs"/>
          <w:b/>
          <w:bCs/>
          <w:u w:val="single"/>
          <w:rtl/>
        </w:rPr>
        <w:t>فنبي الله موسى عليه السلام أخلف هارون عليه السلام على قومه</w:t>
      </w:r>
      <w:r w:rsidR="001D5F3D">
        <w:rPr>
          <w:rFonts w:hint="cs"/>
          <w:b/>
          <w:bCs/>
          <w:u w:val="single"/>
          <w:rtl/>
        </w:rPr>
        <w:t>،</w:t>
      </w:r>
      <w:r>
        <w:rPr>
          <w:rFonts w:hint="cs"/>
          <w:rtl/>
        </w:rPr>
        <w:t xml:space="preserve"> قال تعالى: {وَقَالَ مُوسَى لاَخِيهِ هَارُونَ اخُلُفْنِي فِي قَوْمِي وَأَصْلِحْ وَلاَ تَتَّبِعْ سَبِيلَ الْمُفْسِدِينَ}</w:t>
      </w:r>
      <w:r w:rsidR="001D5F3D">
        <w:rPr>
          <w:rFonts w:hint="cs"/>
          <w:rtl/>
        </w:rPr>
        <w:t>،</w:t>
      </w:r>
      <w:r>
        <w:rPr>
          <w:rFonts w:hint="cs"/>
          <w:rtl/>
        </w:rPr>
        <w:t xml:space="preserve"> وقام هارون بوظيفته في قومه</w:t>
      </w:r>
      <w:r w:rsidR="001D5F3D">
        <w:rPr>
          <w:rFonts w:hint="cs"/>
          <w:rtl/>
        </w:rPr>
        <w:t>،</w:t>
      </w:r>
      <w:r>
        <w:rPr>
          <w:rFonts w:hint="cs"/>
          <w:rtl/>
        </w:rPr>
        <w:t xml:space="preserve"> فعند ما أضلّهم السامري ناظرهم بقوله: {يَا قَوْمِ إِنَّمَا فُتِنْتُمْ بِهِ وَإِنَّ رَبَّكُمُ الرَّحْمَنُ فَاتَّبِعُونِي وَأَطِيعُوا أَمْرِي * قَالُوا لَنْ نَبْرَحَ عَلَيْهِ عَاكِفِينَ حَتَّى يَرْجِعَ إِلَيْنَا مُوسَى}</w:t>
      </w:r>
      <w:r w:rsidR="001D5F3D">
        <w:rPr>
          <w:rFonts w:hint="cs"/>
          <w:rtl/>
        </w:rPr>
        <w:t>،</w:t>
      </w:r>
      <w:r>
        <w:rPr>
          <w:rFonts w:hint="cs"/>
          <w:rtl/>
        </w:rPr>
        <w:t xml:space="preserve"> فاكتفى بالبيان انتظارا لمقدم موسى عليه السلام</w:t>
      </w:r>
      <w:r w:rsidR="001D5F3D">
        <w:rPr>
          <w:rFonts w:hint="cs"/>
          <w:rtl/>
        </w:rPr>
        <w:t>،</w:t>
      </w:r>
      <w:r>
        <w:rPr>
          <w:rFonts w:hint="cs"/>
          <w:rtl/>
        </w:rPr>
        <w:t xml:space="preserve"> قال تعالى على لسان موسى عليه السلام: {قَالَ يَا هَارُونُ مَا مَنَعَكَ إِذْ رَأَيْتَهُمْ ضَلُّوا * أَلَّا تَتَّبِعَنِ أَفَعَصَيْتَ أَمْرِي * قَالَ يَا ابْنَ أُمَّ لَا تَأْخُذْ بِلِحْيَتِي وَلَا بِرَأْسِي إِنِّي خَشِيتُ أَنْ تَقُولَ فَرَّقْتَ بَيْنَ بَنِي إِسْرَائِيلَ وَلَمْ تَرْقُبْ قَوْلِي}</w:t>
      </w:r>
      <w:r w:rsidR="001D5F3D">
        <w:rPr>
          <w:rFonts w:hint="cs"/>
          <w:rtl/>
        </w:rPr>
        <w:t>،</w:t>
      </w:r>
      <w:r>
        <w:rPr>
          <w:rFonts w:hint="cs"/>
          <w:rtl/>
        </w:rPr>
        <w:t xml:space="preserve"> السامري أضل بني إسرائيل</w:t>
      </w:r>
      <w:r w:rsidR="001D5F3D">
        <w:rPr>
          <w:rFonts w:hint="cs"/>
          <w:rtl/>
        </w:rPr>
        <w:t>،</w:t>
      </w:r>
      <w:r>
        <w:rPr>
          <w:rFonts w:hint="cs"/>
          <w:rtl/>
        </w:rPr>
        <w:t xml:space="preserve"> وعبدوا العجل من دون الله</w:t>
      </w:r>
      <w:r w:rsidR="001D5F3D">
        <w:rPr>
          <w:rFonts w:hint="cs"/>
          <w:rtl/>
        </w:rPr>
        <w:t>،</w:t>
      </w:r>
      <w:r>
        <w:rPr>
          <w:rFonts w:hint="cs"/>
          <w:rtl/>
        </w:rPr>
        <w:t xml:space="preserve"> فكان لابد في هذا الموقف العصيب أن يظهر موسى عليه السلام غاية الغضب انتصارا لعقيدة التوحيد</w:t>
      </w:r>
      <w:r w:rsidR="001D5F3D">
        <w:rPr>
          <w:rFonts w:hint="cs"/>
          <w:rtl/>
        </w:rPr>
        <w:t>،</w:t>
      </w:r>
      <w:r>
        <w:rPr>
          <w:rFonts w:hint="cs"/>
          <w:rtl/>
        </w:rPr>
        <w:t xml:space="preserve"> وتنبيها لقومه ان ما فعلوه كفر اكبر اهدر كل ما كانوا عليه من الإيمان</w:t>
      </w:r>
      <w:r w:rsidR="001D5F3D">
        <w:rPr>
          <w:rFonts w:hint="cs"/>
          <w:rtl/>
        </w:rPr>
        <w:t>،</w:t>
      </w:r>
      <w:r>
        <w:rPr>
          <w:rFonts w:hint="cs"/>
          <w:rtl/>
        </w:rPr>
        <w:t xml:space="preserve"> وفي هذا الظرف العصيب أظهر كليم الله غضبه بإلقاء الاَلواح جانباً</w:t>
      </w:r>
      <w:r w:rsidR="001D5F3D">
        <w:rPr>
          <w:rFonts w:hint="cs"/>
          <w:rtl/>
        </w:rPr>
        <w:t>،</w:t>
      </w:r>
      <w:r>
        <w:rPr>
          <w:rFonts w:hint="cs"/>
          <w:rtl/>
        </w:rPr>
        <w:t xml:space="preserve"> ومناقشته أخاه بقوله: (مَا مَنَعَكَ إِذْ رَأَيْتَهُمْ ضَلُّوا * أَلاَّ تَتَّبِعَنِ أَفَعَصَيْتَ أَمْرِي</w:t>
      </w:r>
      <w:r w:rsidR="00745F9B">
        <w:rPr>
          <w:rFonts w:hint="cs"/>
          <w:rtl/>
        </w:rPr>
        <w:t>)</w:t>
      </w:r>
      <w:r w:rsidR="001D5F3D">
        <w:rPr>
          <w:rFonts w:hint="cs"/>
          <w:rtl/>
        </w:rPr>
        <w:t>،</w:t>
      </w:r>
      <w:r>
        <w:rPr>
          <w:rFonts w:hint="cs"/>
          <w:rtl/>
        </w:rPr>
        <w:t xml:space="preserve"> فلا يحتمل الموقف غير هذا</w:t>
      </w:r>
      <w:r w:rsidR="001D5F3D">
        <w:rPr>
          <w:rFonts w:hint="cs"/>
          <w:rtl/>
        </w:rPr>
        <w:t>،</w:t>
      </w:r>
      <w:r>
        <w:rPr>
          <w:rFonts w:hint="cs"/>
          <w:rtl/>
        </w:rPr>
        <w:t xml:space="preserve"> وإلا لتهاون بني إسرائيل وحسبوا الموقف هينا</w:t>
      </w:r>
      <w:r w:rsidR="001D5F3D">
        <w:rPr>
          <w:rFonts w:hint="cs"/>
          <w:rtl/>
        </w:rPr>
        <w:t>،</w:t>
      </w:r>
      <w:r>
        <w:rPr>
          <w:rFonts w:hint="cs"/>
          <w:rtl/>
        </w:rPr>
        <w:t xml:space="preserve"> وهو عند الله عظيم</w:t>
      </w:r>
      <w:r w:rsidR="001D5F3D">
        <w:rPr>
          <w:rFonts w:hint="cs"/>
          <w:rtl/>
        </w:rPr>
        <w:t>،</w:t>
      </w:r>
      <w:r>
        <w:rPr>
          <w:rFonts w:hint="cs"/>
          <w:rtl/>
        </w:rPr>
        <w:t xml:space="preserve"> أهلك الله عدوهم</w:t>
      </w:r>
      <w:r w:rsidR="001D5F3D">
        <w:rPr>
          <w:rFonts w:hint="cs"/>
          <w:rtl/>
        </w:rPr>
        <w:t>،</w:t>
      </w:r>
      <w:r>
        <w:rPr>
          <w:rFonts w:hint="cs"/>
          <w:rtl/>
        </w:rPr>
        <w:t xml:space="preserve"> فكان المترقب منهم هو الثبات على طريق التوحيد ومكافحة ألوان الشرك ـ ومع الاَسف ـ فإنّهم كفروا بالله وعبوا العجل</w:t>
      </w:r>
      <w:r w:rsidR="001D5F3D">
        <w:rPr>
          <w:rFonts w:hint="cs"/>
          <w:rtl/>
        </w:rPr>
        <w:t>،</w:t>
      </w:r>
      <w:r>
        <w:rPr>
          <w:rFonts w:hint="cs"/>
          <w:rtl/>
        </w:rPr>
        <w:t xml:space="preserve"> بنو إسرائيل كانوا غافلين عن مدى الجرم الذي ارتكبوه فكان لابد أن ينبههم رسولهم على خطورة الامر</w:t>
      </w:r>
      <w:r w:rsidR="001D5F3D">
        <w:rPr>
          <w:rFonts w:hint="cs"/>
          <w:rtl/>
        </w:rPr>
        <w:t>،</w:t>
      </w:r>
      <w:r>
        <w:rPr>
          <w:rFonts w:hint="cs"/>
          <w:rtl/>
        </w:rPr>
        <w:t xml:space="preserve"> وإلا تمادى القوم في غيّهم وضلالهم وحسبوا أنّهم لم يقترفوا ما يستحقون عليه اللوم والعتاب</w:t>
      </w:r>
      <w:r w:rsidR="001D5F3D">
        <w:rPr>
          <w:rFonts w:hint="cs"/>
          <w:rtl/>
        </w:rPr>
        <w:t>،</w:t>
      </w:r>
      <w:r>
        <w:rPr>
          <w:rFonts w:hint="cs"/>
          <w:rtl/>
        </w:rPr>
        <w:t xml:space="preserve"> وهكذا قام الكليم بمعالجة القضية</w:t>
      </w:r>
      <w:r w:rsidR="001D5F3D">
        <w:rPr>
          <w:rFonts w:hint="cs"/>
          <w:rtl/>
        </w:rPr>
        <w:t>،</w:t>
      </w:r>
      <w:r>
        <w:rPr>
          <w:rFonts w:hint="cs"/>
          <w:rtl/>
        </w:rPr>
        <w:t xml:space="preserve"> ولولا ما قام به لهلكت أمته وكانت من اخس الامم كفرا وجهلا حيث عبدوا عجلا بعدما راوا من الايات الباهرات</w:t>
      </w:r>
      <w:r w:rsidR="001D5F3D">
        <w:rPr>
          <w:rFonts w:hint="cs"/>
          <w:rtl/>
        </w:rPr>
        <w:t>،</w:t>
      </w:r>
      <w:r>
        <w:rPr>
          <w:rFonts w:hint="cs"/>
          <w:rtl/>
        </w:rPr>
        <w:t xml:space="preserve"> </w:t>
      </w:r>
    </w:p>
    <w:p w14:paraId="494E84FB" w14:textId="5C6691E7" w:rsidR="00F67384" w:rsidRDefault="00F67384" w:rsidP="00F67384">
      <w:pPr>
        <w:rPr>
          <w:rtl/>
        </w:rPr>
      </w:pPr>
      <w:r w:rsidRPr="002123C2">
        <w:rPr>
          <w:rFonts w:hint="cs"/>
          <w:b/>
          <w:bCs/>
          <w:kern w:val="0"/>
          <w:sz w:val="32"/>
          <w:szCs w:val="32"/>
          <w:highlight w:val="yellow"/>
          <w:u w:val="single"/>
          <w:rtl/>
        </w:rPr>
        <w:t>(سادسا):</w:t>
      </w:r>
      <w:r>
        <w:rPr>
          <w:rFonts w:hint="cs"/>
          <w:b/>
          <w:bCs/>
          <w:kern w:val="0"/>
          <w:sz w:val="40"/>
          <w:szCs w:val="40"/>
          <w:rtl/>
        </w:rPr>
        <w:t xml:space="preserve"> </w:t>
      </w:r>
      <w:r w:rsidRPr="00AE4E3C">
        <w:rPr>
          <w:rFonts w:hint="cs"/>
          <w:b/>
          <w:bCs/>
          <w:kern w:val="0"/>
          <w:sz w:val="30"/>
          <w:szCs w:val="30"/>
          <w:highlight w:val="yellow"/>
          <w:u w:val="single"/>
          <w:rtl/>
        </w:rPr>
        <w:t>في جق نبي الله داود عليه السلام</w:t>
      </w:r>
      <w:r>
        <w:rPr>
          <w:rFonts w:hint="cs"/>
          <w:b/>
          <w:bCs/>
          <w:kern w:val="0"/>
          <w:rtl/>
        </w:rPr>
        <w:t xml:space="preserve">: </w:t>
      </w:r>
      <w:r>
        <w:rPr>
          <w:rFonts w:hint="cs"/>
          <w:kern w:val="0"/>
          <w:rtl/>
          <w:lang w:bidi="ar-KW"/>
        </w:rPr>
        <w:t>من الحجج الواهية التي يتمسك بها أهل الحشو ومن سلك مسلكهم من أهل البدع والضلال من أجل إبطال مبدأ عصمة الأنبياء يستدلون بمتشابهات القرآن</w:t>
      </w:r>
      <w:r w:rsidR="001D5F3D">
        <w:rPr>
          <w:rFonts w:hint="cs"/>
          <w:kern w:val="0"/>
          <w:rtl/>
          <w:lang w:bidi="ar-KW"/>
        </w:rPr>
        <w:t>،</w:t>
      </w:r>
      <w:r>
        <w:rPr>
          <w:rFonts w:hint="cs"/>
          <w:kern w:val="0"/>
          <w:rtl/>
          <w:lang w:bidi="ar-KW"/>
        </w:rPr>
        <w:t xml:space="preserve"> في </w:t>
      </w:r>
      <w:r>
        <w:rPr>
          <w:rFonts w:hint="cs"/>
          <w:rtl/>
        </w:rPr>
        <w:t>عصمة نبي الله داود (عليه السلام)</w:t>
      </w:r>
      <w:r w:rsidR="001D5F3D">
        <w:rPr>
          <w:rFonts w:hint="cs"/>
          <w:rtl/>
        </w:rPr>
        <w:t>،</w:t>
      </w:r>
      <w:r>
        <w:rPr>
          <w:rFonts w:hint="cs"/>
          <w:rtl/>
        </w:rPr>
        <w:t xml:space="preserve"> قال تعالى: {وَهَلْ أَتَاكَ نَبَأُ الْخَصْمِ إِذْ تَسَوَّرُوا الْمِحْرَابَ * إِذْ دَخَلُوا عَلَى دَاوُدَ فَفَزِعَ مِنْهُمْ قَالُوا لَا تَخَفْ خَصْمَانِ بَغَى بَعْضُنَا عَلَى بَعْضٍ فَاحْكُمْ بَيْنَنَا بِالْحَقِّ وَلَا تُشْطِطْ وَاهْدِنَا إِلَى سَوَاءِ الصِّرَاطِ * إِنَّ هَذَا أَخِي لَهُ تِسْعٌ وَتِسْعُونَ نَعْجَةً وَلِيَ نَعْجَةٌ وَاحِدَةٌ فَقَالَ أَكْفِلْنِيهَا وَعَزَّنِي فِي الْخِطَابِ * قَالَ لَقَدْ ظَلَمَكَ بِسُؤَالِ نَعْجَتِكَ إِلَى نِعَاجِهِ وَإِنَّ كَثِيرًا مِنَ الْخُلَطَاءِ لَيَبْغِي بَعْضُهُمْ عَلَى بَعْضٍ إِلَّا الَّذِينَ آمَنُوا وَعَمِلُوا الصَّالِحَاتِ وَقَلِيلٌ مَا هُمْ وَظَنَّ دَاوُدُ أَنَّمَا فَتَنَّاهُ فَاسْتَغْفَرَ رَبَّهُ وَخَرَّ رَاكِعًا وَأَنَابَ * فَغَفَرْنَا لَهُ ذَلِكَ وَإِنَّ لَهُ عِنْدَنَا لَزُلْفَى وَحُسْنَ مَآبٍ * يَا دَاوُدُ إِنَّا جَعَلْنَاكَ خَلِيفَةً فِي الْأَرْضِ فَاحْكُمْ بَيْنَ النَّاسِ بِالْحَقِّ وَلَا تَتَّبِعِ الْهَوَى فَيُضِلَّكَ عَنْ سَبِيلِ اللَّهِ إِنَّ الَّذِينَ يَضِلُّونَ عَنْ سَبِيلِ اللَّهِ لَهُمْ عَذَابٌ شَدِيدٌ بِمَا نَسُوا يَوْمَ الْحِسَابِ} [ص: 21 إلى 26]</w:t>
      </w:r>
      <w:r w:rsidR="001D5F3D">
        <w:rPr>
          <w:rFonts w:hint="cs"/>
          <w:rtl/>
        </w:rPr>
        <w:t>،</w:t>
      </w:r>
      <w:r>
        <w:rPr>
          <w:rFonts w:hint="cs"/>
          <w:rtl/>
        </w:rPr>
        <w:t xml:space="preserve"> تمسك الخوارج وأهل</w:t>
      </w:r>
      <w:r w:rsidR="00745F9B">
        <w:rPr>
          <w:rFonts w:hint="cs"/>
          <w:rtl/>
        </w:rPr>
        <w:t xml:space="preserve"> </w:t>
      </w:r>
      <w:r>
        <w:rPr>
          <w:rFonts w:hint="cs"/>
          <w:rtl/>
        </w:rPr>
        <w:t>الحشو بما جاء في الاسرائيليات أن نبي الله داود عليه السلام كانت له تسع وتسعون امرأة , إذ جاءه الشيطان قد تمثّل في صورة حمامة من ذهب</w:t>
      </w:r>
      <w:r w:rsidR="001D5F3D">
        <w:rPr>
          <w:rFonts w:hint="cs"/>
          <w:rtl/>
        </w:rPr>
        <w:t>،</w:t>
      </w:r>
      <w:r>
        <w:rPr>
          <w:rFonts w:hint="cs"/>
          <w:rtl/>
        </w:rPr>
        <w:t xml:space="preserve"> حتى وقع عند رجليه وهو قائم يصلي , فمد يده ليأخذه , فتنحى فتبعه , فتباعد حتى وقع في كوّة, فذهب ليأخذه , فطار من الكوّة, فنظر أين يقع , فأبصر امرأة تغتسل على سطح لها, فرأى امرأة من أجمل الناس خَلْقا , فحانت منها التفاتة فأبصرته , فألقت شعرها فاستترت به , قال: فزاده ذلك فيها رغبة , فسأل عنها, فأخبر أن لها زوجا , وأن زوجها غائب</w:t>
      </w:r>
      <w:r w:rsidR="001D5F3D">
        <w:rPr>
          <w:rFonts w:hint="cs"/>
          <w:rtl/>
        </w:rPr>
        <w:t>،</w:t>
      </w:r>
      <w:r>
        <w:rPr>
          <w:rFonts w:hint="cs"/>
          <w:rtl/>
        </w:rPr>
        <w:t xml:space="preserve"> في جند داوود</w:t>
      </w:r>
      <w:r w:rsidR="001D5F3D">
        <w:rPr>
          <w:rFonts w:hint="cs"/>
          <w:rtl/>
        </w:rPr>
        <w:t>،</w:t>
      </w:r>
      <w:r>
        <w:rPr>
          <w:rFonts w:hint="cs"/>
          <w:rtl/>
        </w:rPr>
        <w:t xml:space="preserve"> فبعث إلى أمير الجند أن يؤمره ويرسله إلى قتال الاعداء</w:t>
      </w:r>
      <w:r w:rsidR="001D5F3D">
        <w:rPr>
          <w:rFonts w:hint="cs"/>
          <w:rtl/>
        </w:rPr>
        <w:t>،</w:t>
      </w:r>
      <w:r>
        <w:rPr>
          <w:rFonts w:hint="cs"/>
          <w:rtl/>
        </w:rPr>
        <w:t xml:space="preserve"> فبعثه , ففتح له</w:t>
      </w:r>
      <w:r w:rsidR="001D5F3D">
        <w:rPr>
          <w:rFonts w:hint="cs"/>
          <w:rtl/>
        </w:rPr>
        <w:t>،</w:t>
      </w:r>
      <w:r>
        <w:rPr>
          <w:rFonts w:hint="cs"/>
          <w:rtl/>
        </w:rPr>
        <w:t xml:space="preserve"> وكتب إليه بذلك , فكتب إليه أن ابعثه إلى عدوّ آخر , أشد منهم بأسا, فبعثه ففتح له</w:t>
      </w:r>
      <w:r w:rsidR="001D5F3D">
        <w:rPr>
          <w:rFonts w:hint="cs"/>
          <w:rtl/>
        </w:rPr>
        <w:t>،</w:t>
      </w:r>
      <w:r>
        <w:rPr>
          <w:rFonts w:hint="cs"/>
          <w:rtl/>
        </w:rPr>
        <w:t xml:space="preserve"> فكتب إلى داود بذلك, فكتب إليه أن ابعثه إلى عدوّ كذا وكذا, فبعثه فقتل المرة الثالثة , فتزوج امرأته</w:t>
      </w:r>
      <w:r w:rsidR="001D5F3D">
        <w:rPr>
          <w:rFonts w:hint="cs"/>
          <w:rtl/>
        </w:rPr>
        <w:t>،</w:t>
      </w:r>
      <w:r>
        <w:rPr>
          <w:rFonts w:hint="cs"/>
          <w:rtl/>
        </w:rPr>
        <w:t xml:space="preserve"> فلم تلبث عنده إلا يسيرا حتى بعث الله مَلَكين في صور إنسيين , فطلبا أن يدخلا عليه, فوجداه في يوم عبادته, فمنعهما الحرس أن يدخلا فتسوّروا عليه المحراب وكانت القصة</w:t>
      </w:r>
      <w:r w:rsidR="001D5F3D">
        <w:rPr>
          <w:rFonts w:hint="cs"/>
          <w:rtl/>
        </w:rPr>
        <w:t>،</w:t>
      </w:r>
      <w:r>
        <w:rPr>
          <w:rFonts w:hint="cs"/>
          <w:rtl/>
        </w:rPr>
        <w:t xml:space="preserve"> </w:t>
      </w:r>
      <w:r>
        <w:rPr>
          <w:rFonts w:hint="cs"/>
          <w:b/>
          <w:bCs/>
          <w:rtl/>
        </w:rPr>
        <w:t>ونحن نربأ بأنبياء الله تعالى المعصومين</w:t>
      </w:r>
      <w:r>
        <w:rPr>
          <w:rFonts w:hint="cs"/>
          <w:rtl/>
        </w:rPr>
        <w:t xml:space="preserve"> أن يصلوا إلى ما في القصة من الظلم واللؤم</w:t>
      </w:r>
      <w:r w:rsidR="001D5F3D">
        <w:rPr>
          <w:rFonts w:hint="cs"/>
          <w:rtl/>
        </w:rPr>
        <w:t>،</w:t>
      </w:r>
      <w:r>
        <w:rPr>
          <w:rFonts w:hint="cs"/>
          <w:rtl/>
        </w:rPr>
        <w:t xml:space="preserve"> يتغمد قتل الجندي حتى يستأثر بزوجته</w:t>
      </w:r>
      <w:r w:rsidR="001D5F3D">
        <w:rPr>
          <w:rFonts w:hint="cs"/>
          <w:rtl/>
        </w:rPr>
        <w:t>،</w:t>
      </w:r>
      <w:r>
        <w:rPr>
          <w:rFonts w:hint="cs"/>
          <w:rtl/>
        </w:rPr>
        <w:t xml:space="preserve"> هذه أكاذيب الإسرائيليات</w:t>
      </w:r>
      <w:r w:rsidR="001D5F3D">
        <w:rPr>
          <w:rFonts w:hint="cs"/>
          <w:rtl/>
        </w:rPr>
        <w:t>،</w:t>
      </w:r>
      <w:r>
        <w:rPr>
          <w:rFonts w:hint="cs"/>
          <w:rtl/>
        </w:rPr>
        <w:t xml:space="preserve"> </w:t>
      </w:r>
      <w:r>
        <w:rPr>
          <w:rFonts w:hint="cs"/>
          <w:b/>
          <w:bCs/>
          <w:rtl/>
        </w:rPr>
        <w:t>والقصة على خلاف ذلك تماما</w:t>
      </w:r>
      <w:r w:rsidR="001D5F3D">
        <w:rPr>
          <w:rFonts w:hint="cs"/>
          <w:rtl/>
        </w:rPr>
        <w:t>،</w:t>
      </w:r>
      <w:r>
        <w:rPr>
          <w:rFonts w:hint="cs"/>
          <w:rtl/>
        </w:rPr>
        <w:t xml:space="preserve"> أراد الله تعالى أن يعلم نبيه التأني في القضاء لانه سيجعله خليفة في الارض يقضي بين الناس فلابد من سماع حجج جميع الأطراف حتى لا يقع في ظلم احد</w:t>
      </w:r>
      <w:r w:rsidR="001D5F3D">
        <w:rPr>
          <w:rFonts w:hint="cs"/>
          <w:rtl/>
        </w:rPr>
        <w:t>،</w:t>
      </w:r>
      <w:r>
        <w:rPr>
          <w:rFonts w:hint="cs"/>
          <w:rtl/>
        </w:rPr>
        <w:t xml:space="preserve"> فأرسل له الملكين في صورة رجلين فلما عرض الاول قصته تعجل في الحكم قبل سماع حجة الثاني</w:t>
      </w:r>
      <w:r w:rsidR="001D5F3D">
        <w:rPr>
          <w:rFonts w:hint="cs"/>
          <w:rtl/>
        </w:rPr>
        <w:t>،</w:t>
      </w:r>
      <w:r>
        <w:rPr>
          <w:rFonts w:hint="cs"/>
          <w:rtl/>
        </w:rPr>
        <w:t xml:space="preserve"> فاختفى الملكان وعلم داود انه تعليم من الله تعالى كيف يكون القضاء بين الناس</w:t>
      </w:r>
      <w:r w:rsidR="001D5F3D">
        <w:rPr>
          <w:rFonts w:hint="cs"/>
          <w:rtl/>
        </w:rPr>
        <w:t>،</w:t>
      </w:r>
      <w:r>
        <w:rPr>
          <w:rFonts w:hint="cs"/>
          <w:rtl/>
        </w:rPr>
        <w:t xml:space="preserve"> فلما تاب واناب وعلم احكام القضاء خاطبه الله تعالى بقوله: {يَا دَاوُدُ إِنَّا جَعَلْنَاكَ خَلِيفَةً فِي الْأَرْضِ فَاحْكُمْ بَيْنَ النَّاسِ بِالْحَقِّ وَلَا تَتَّبِعِ الْهَوَى فَيُضِلَّكَ عَنْ سَبِيلِ اللَّهِ إِنَّ الَّذِينَ يَضِلُّونَ عَنْ سَبِيلِ اللَّهِ لَهُمْ عَذَابٌ شَدِيدٌ بِمَا نَسُوا يَوْمَ الْحِسَابِ}</w:t>
      </w:r>
      <w:r w:rsidR="001D5F3D">
        <w:rPr>
          <w:rFonts w:hint="cs"/>
          <w:rtl/>
        </w:rPr>
        <w:t>،</w:t>
      </w:r>
      <w:r>
        <w:rPr>
          <w:rFonts w:hint="cs"/>
          <w:rtl/>
        </w:rPr>
        <w:t xml:space="preserve"> لقد كان الهدف من طرح تلك الواقعة هو تسديد نبي الله داود في خلافته وحكمه بين الناس حتى يمارس القضاء بالنحو اللائق بساحته ولا يغفل عن التثبت</w:t>
      </w:r>
      <w:r w:rsidR="001D5F3D">
        <w:rPr>
          <w:rFonts w:hint="cs"/>
          <w:rtl/>
        </w:rPr>
        <w:t>،</w:t>
      </w:r>
    </w:p>
    <w:p w14:paraId="64507D61" w14:textId="4161CD07" w:rsidR="00F67384" w:rsidRDefault="00F67384" w:rsidP="00F67384">
      <w:pPr>
        <w:spacing w:after="240" w:line="276" w:lineRule="auto"/>
        <w:rPr>
          <w:rtl/>
        </w:rPr>
      </w:pPr>
      <w:r w:rsidRPr="002123C2">
        <w:rPr>
          <w:rFonts w:hint="cs"/>
          <w:b/>
          <w:bCs/>
          <w:kern w:val="0"/>
          <w:sz w:val="32"/>
          <w:szCs w:val="32"/>
          <w:highlight w:val="yellow"/>
          <w:u w:val="single"/>
          <w:rtl/>
        </w:rPr>
        <w:t>(سابعا):</w:t>
      </w:r>
      <w:r>
        <w:rPr>
          <w:rFonts w:hint="cs"/>
          <w:b/>
          <w:bCs/>
          <w:rtl/>
        </w:rPr>
        <w:t xml:space="preserve"> </w:t>
      </w:r>
      <w:r w:rsidRPr="00AE4E3C">
        <w:rPr>
          <w:rFonts w:hint="cs"/>
          <w:b/>
          <w:bCs/>
          <w:kern w:val="0"/>
          <w:sz w:val="30"/>
          <w:szCs w:val="30"/>
          <w:highlight w:val="yellow"/>
          <w:u w:val="single"/>
          <w:rtl/>
        </w:rPr>
        <w:t>في حق سيد الخلق صلى الله عليه وسلم</w:t>
      </w:r>
      <w:r>
        <w:rPr>
          <w:rFonts w:hint="cs"/>
          <w:b/>
          <w:bCs/>
          <w:rtl/>
        </w:rPr>
        <w:t>: قال أهل الحشو: جاء في حقه الكثير من العتاب</w:t>
      </w:r>
      <w:r w:rsidR="001D5F3D">
        <w:rPr>
          <w:rFonts w:hint="cs"/>
          <w:b/>
          <w:bCs/>
          <w:rtl/>
        </w:rPr>
        <w:t>،</w:t>
      </w:r>
      <w:r>
        <w:rPr>
          <w:rFonts w:hint="cs"/>
          <w:b/>
          <w:bCs/>
          <w:rtl/>
        </w:rPr>
        <w:t xml:space="preserve"> ولكن الله تاب عليه وعفى عنه</w:t>
      </w:r>
      <w:r w:rsidR="001D5F3D">
        <w:rPr>
          <w:rFonts w:hint="cs"/>
          <w:b/>
          <w:bCs/>
          <w:rtl/>
        </w:rPr>
        <w:t>،</w:t>
      </w:r>
      <w:r>
        <w:rPr>
          <w:rFonts w:hint="cs"/>
          <w:b/>
          <w:bCs/>
          <w:rtl/>
        </w:rPr>
        <w:t xml:space="preserve"> ففي سورة التَّوْبَة</w:t>
      </w:r>
      <w:r w:rsidR="001D5F3D">
        <w:rPr>
          <w:rFonts w:hint="cs"/>
          <w:b/>
          <w:bCs/>
          <w:rtl/>
        </w:rPr>
        <w:t>،</w:t>
      </w:r>
      <w:r>
        <w:rPr>
          <w:rFonts w:hint="cs"/>
          <w:b/>
          <w:bCs/>
          <w:rtl/>
        </w:rPr>
        <w:t xml:space="preserve"> </w:t>
      </w:r>
      <w:r>
        <w:rPr>
          <w:rFonts w:hint="cs"/>
          <w:rtl/>
        </w:rPr>
        <w:t xml:space="preserve">قوله تعالى: </w:t>
      </w:r>
      <w:r>
        <w:rPr>
          <w:rFonts w:hint="cs"/>
          <w:bdr w:val="none" w:sz="0" w:space="0" w:color="auto" w:frame="1"/>
          <w:rtl/>
        </w:rPr>
        <w:t>{</w:t>
      </w:r>
      <w:r>
        <w:rPr>
          <w:rFonts w:hint="cs"/>
          <w:rtl/>
        </w:rPr>
        <w:t>عَفَا اللَّهُ عَنْكَ لِمَ أَذِنْتَ لَهُمْ حَتَّى يَتَبَيَّنَ لَكَ الَّذِينَ صَدَقُوا وَتَعْلَمَ الْكَاذِبِينَ * لَا يَسْتَأْذِنُكَ الَّذِينَ يُؤْمِنُونَ بِاللَّهِ وَالْيَوْمِ الْآخِرِ أَنْ يُجَاهِدُوا بِأَمْوَالِهِمْ وَأَنْفُسِهِمْ وَاللَّهُ عَلِيمٌ بِالْمُتَّقِينَ} [التوبة: 44 , 45]</w:t>
      </w:r>
      <w:r w:rsidR="001D5F3D">
        <w:rPr>
          <w:rFonts w:hint="cs"/>
          <w:rtl/>
        </w:rPr>
        <w:t>،</w:t>
      </w:r>
      <w:r>
        <w:rPr>
          <w:rFonts w:hint="cs"/>
          <w:rtl/>
        </w:rPr>
        <w:t xml:space="preserve"> </w:t>
      </w:r>
      <w:r>
        <w:rPr>
          <w:rFonts w:hint="cs"/>
          <w:b/>
          <w:bCs/>
          <w:rtl/>
        </w:rPr>
        <w:t>وفي سورة الْأَنْفَال</w:t>
      </w:r>
      <w:r>
        <w:rPr>
          <w:rFonts w:hint="cs"/>
          <w:rtl/>
        </w:rPr>
        <w:t> </w:t>
      </w:r>
      <w:r>
        <w:rPr>
          <w:rFonts w:hint="cs"/>
          <w:kern w:val="0"/>
          <w:bdr w:val="none" w:sz="0" w:space="0" w:color="auto" w:frame="1"/>
          <w:rtl/>
        </w:rPr>
        <w:t>{مَا كَانَ لنَبِيّ أَن يكون لَهُ أسرى حَتَّى يثخن فِي الأَرْض تُرِيدُونَ عرض الدُّنْيَا وَالله يُرِيد الْآخِرَة وَالله عَزِيز حَكِيم لَوْلَا كتاب من الله سبق لمسكم فِيمَا أَخَذْتُم عَذَاب عَظِيم} [الأنفال: 67]</w:t>
      </w:r>
      <w:r w:rsidR="001D5F3D">
        <w:rPr>
          <w:rFonts w:hint="cs"/>
          <w:kern w:val="0"/>
          <w:bdr w:val="none" w:sz="0" w:space="0" w:color="auto" w:frame="1"/>
          <w:rtl/>
        </w:rPr>
        <w:t>،</w:t>
      </w:r>
      <w:r>
        <w:rPr>
          <w:rFonts w:hint="cs"/>
          <w:kern w:val="0"/>
          <w:bdr w:val="none" w:sz="0" w:space="0" w:color="auto" w:frame="1"/>
          <w:rtl/>
        </w:rPr>
        <w:t xml:space="preserve"> و</w:t>
      </w:r>
      <w:r>
        <w:rPr>
          <w:rFonts w:hint="cs"/>
          <w:b/>
          <w:bCs/>
          <w:rtl/>
        </w:rPr>
        <w:t>في سورة الإسراء</w:t>
      </w:r>
      <w:r w:rsidR="001D5F3D">
        <w:rPr>
          <w:rFonts w:hint="cs"/>
          <w:rtl/>
        </w:rPr>
        <w:t>،</w:t>
      </w:r>
      <w:r>
        <w:rPr>
          <w:rFonts w:hint="cs"/>
          <w:rtl/>
        </w:rPr>
        <w:t xml:space="preserve"> قوله تعالى: {وَإِنْ كَادُوا لَيَفْتِنُونَكَ عَنِ الَّذِي أَوْحَيْنَا إِلَيْكَ لِتَفْتَرِيَ عَلَيْنَا غَيْرَهُ وَإِذًا لَاتَّخَذُوكَ خَلِيلًا * وَلَوْلَا أَنْ ثَبَّتْنَاكَ لَقَدْ كِدْتَ تَرْكَنُ إِلَيْهِمْ شَيْئًا قَلِيلًا * إِذًا لَأَذَقْنَاكَ ضِعْفَ الْحَيَاةِ وَضِعْفَ الْمَمَاتِ ثُمَّ لَا تَجِدُ لَكَ عَلَيْنَا نَصِيرًا}</w:t>
      </w:r>
      <w:r w:rsidR="001D5F3D">
        <w:rPr>
          <w:rFonts w:hint="cs"/>
          <w:rtl/>
        </w:rPr>
        <w:t>،</w:t>
      </w:r>
      <w:r>
        <w:rPr>
          <w:rFonts w:hint="cs"/>
          <w:rtl/>
        </w:rPr>
        <w:t xml:space="preserve"> </w:t>
      </w:r>
      <w:r>
        <w:rPr>
          <w:rFonts w:hint="cs"/>
          <w:b/>
          <w:bCs/>
          <w:rtl/>
        </w:rPr>
        <w:t>وفي سورة الأحزاب</w:t>
      </w:r>
      <w:r w:rsidR="001D5F3D">
        <w:rPr>
          <w:rFonts w:hint="cs"/>
          <w:rtl/>
        </w:rPr>
        <w:t>،</w:t>
      </w:r>
      <w:r>
        <w:rPr>
          <w:rFonts w:hint="cs"/>
          <w:rtl/>
        </w:rPr>
        <w:t xml:space="preserve"> {وَتُخْفِي فِي نَفْسِكَ مَا اللَّهُ مُبْدِيهِ وَتَخْشَى النَّاسَ وَاللَّهُ أَحَقُّ أَنْ تَخْشَاهُ} [الأحزاب: 37]</w:t>
      </w:r>
      <w:r w:rsidR="001D5F3D">
        <w:rPr>
          <w:rFonts w:hint="cs"/>
          <w:rtl/>
        </w:rPr>
        <w:t>،</w:t>
      </w:r>
      <w:r>
        <w:rPr>
          <w:rFonts w:hint="cs"/>
          <w:rtl/>
        </w:rPr>
        <w:t xml:space="preserve"> </w:t>
      </w:r>
      <w:r>
        <w:rPr>
          <w:rFonts w:hint="cs"/>
          <w:b/>
          <w:bCs/>
          <w:rtl/>
        </w:rPr>
        <w:t>وفي سورة محمد</w:t>
      </w:r>
      <w:r>
        <w:rPr>
          <w:rFonts w:hint="cs"/>
          <w:rtl/>
        </w:rPr>
        <w:t> </w:t>
      </w:r>
      <w:r>
        <w:rPr>
          <w:rFonts w:hint="cs"/>
          <w:bdr w:val="none" w:sz="0" w:space="0" w:color="auto" w:frame="1"/>
          <w:rtl/>
        </w:rPr>
        <w:t>{واستغفر لذنبك وَلِلْمُؤْمنِينَ وَالْمُؤْمِنَات}</w:t>
      </w:r>
      <w:r w:rsidR="001D5F3D">
        <w:rPr>
          <w:rFonts w:hint="cs"/>
          <w:rtl/>
        </w:rPr>
        <w:t>،</w:t>
      </w:r>
      <w:r>
        <w:rPr>
          <w:rFonts w:hint="cs"/>
          <w:rtl/>
        </w:rPr>
        <w:t xml:space="preserve"> </w:t>
      </w:r>
      <w:r>
        <w:rPr>
          <w:rFonts w:hint="cs"/>
          <w:b/>
          <w:bCs/>
          <w:rtl/>
        </w:rPr>
        <w:t>وفي سورة التَّحْرِيم</w:t>
      </w:r>
      <w:r>
        <w:rPr>
          <w:rFonts w:hint="cs"/>
          <w:rtl/>
        </w:rPr>
        <w:t xml:space="preserve"> {يَا أَيهَا النَّبِي لم تحرم مَا أحل الله لَك تبتغي مرضات أَزوَاجك}</w:t>
      </w:r>
      <w:r w:rsidR="001D5F3D">
        <w:rPr>
          <w:rFonts w:hint="cs"/>
          <w:rtl/>
        </w:rPr>
        <w:t>،</w:t>
      </w:r>
      <w:r>
        <w:rPr>
          <w:rFonts w:hint="cs"/>
          <w:rtl/>
        </w:rPr>
        <w:t xml:space="preserve"> </w:t>
      </w:r>
      <w:r>
        <w:rPr>
          <w:rFonts w:hint="cs"/>
          <w:b/>
          <w:bCs/>
          <w:rtl/>
        </w:rPr>
        <w:t>وفي سورة عبس</w:t>
      </w:r>
      <w:r>
        <w:rPr>
          <w:rFonts w:hint="cs"/>
          <w:rtl/>
        </w:rPr>
        <w:t>: {عبس وَتَوَلَّى أَن جَاءَهُ الْأَعْمَى}</w:t>
      </w:r>
      <w:r w:rsidR="001D5F3D">
        <w:rPr>
          <w:rFonts w:hint="cs"/>
          <w:rtl/>
        </w:rPr>
        <w:t>،</w:t>
      </w:r>
      <w:r>
        <w:rPr>
          <w:rFonts w:hint="cs"/>
          <w:rtl/>
        </w:rPr>
        <w:t xml:space="preserve"> </w:t>
      </w:r>
      <w:r>
        <w:rPr>
          <w:rFonts w:hint="cs"/>
          <w:b/>
          <w:bCs/>
          <w:rtl/>
        </w:rPr>
        <w:t>وفي سورة الشرح</w:t>
      </w:r>
      <w:r>
        <w:rPr>
          <w:rFonts w:hint="cs"/>
          <w:rtl/>
        </w:rPr>
        <w:t>: {ووضعنا عَنْك وزرك الَّذِي أنقض ظهرك}</w:t>
      </w:r>
      <w:r w:rsidR="001D5F3D">
        <w:rPr>
          <w:rFonts w:hint="cs"/>
          <w:rtl/>
        </w:rPr>
        <w:t>،</w:t>
      </w:r>
    </w:p>
    <w:p w14:paraId="7EE6D72A" w14:textId="14685CC8" w:rsidR="00F67384" w:rsidRDefault="00F67384" w:rsidP="00F67384">
      <w:pPr>
        <w:rPr>
          <w:rtl/>
        </w:rPr>
      </w:pPr>
      <w:r>
        <w:rPr>
          <w:rFonts w:hint="cs"/>
          <w:b/>
          <w:bCs/>
          <w:sz w:val="30"/>
          <w:szCs w:val="30"/>
          <w:u w:val="single"/>
          <w:rtl/>
        </w:rPr>
        <w:t>(1) قوله تعالى:</w:t>
      </w:r>
      <w:r>
        <w:rPr>
          <w:rFonts w:hint="cs"/>
          <w:rtl/>
        </w:rPr>
        <w:t xml:space="preserve"> {عَفَا اللهُ عَنْكَ لِمَ أَذِنْتَ لَهُمْ حَتَّى يَتَبَيَّنَ لَكَ الَّذِينَ صَدَقُوا وَتَعْلَمَ الْكَاذِبِينَ}</w:t>
      </w:r>
      <w:r w:rsidR="001D5F3D">
        <w:rPr>
          <w:rFonts w:hint="cs"/>
          <w:rtl/>
        </w:rPr>
        <w:t>،</w:t>
      </w:r>
      <w:r>
        <w:rPr>
          <w:rFonts w:hint="cs"/>
          <w:rtl/>
        </w:rPr>
        <w:t xml:space="preserve"> {</w:t>
      </w:r>
      <w:r>
        <w:rPr>
          <w:rFonts w:hint="cs"/>
          <w:rtl/>
          <w:lang w:bidi="ar"/>
        </w:rPr>
        <w:t>عفا الله عنك لم أذنت لهم}</w:t>
      </w:r>
      <w:r w:rsidR="001D5F3D">
        <w:rPr>
          <w:rFonts w:hint="cs"/>
          <w:rtl/>
          <w:lang w:bidi="ar"/>
        </w:rPr>
        <w:t>،</w:t>
      </w:r>
      <w:r>
        <w:rPr>
          <w:rFonts w:hint="cs"/>
          <w:rtl/>
          <w:lang w:bidi="ar"/>
        </w:rPr>
        <w:t xml:space="preserve"> تلطف تعالى في عتاب الرسول</w:t>
      </w:r>
      <w:r w:rsidR="001D5F3D">
        <w:rPr>
          <w:rFonts w:hint="cs"/>
          <w:rtl/>
          <w:lang w:bidi="ar"/>
        </w:rPr>
        <w:t>،</w:t>
      </w:r>
      <w:r>
        <w:rPr>
          <w:rFonts w:hint="cs"/>
          <w:rtl/>
          <w:lang w:bidi="ar"/>
        </w:rPr>
        <w:t xml:space="preserve"> حيث قدم العفو على العتاب اكراما له عليه السلام</w:t>
      </w:r>
      <w:r w:rsidR="001D5F3D">
        <w:rPr>
          <w:rFonts w:hint="cs"/>
          <w:rtl/>
          <w:lang w:bidi="ar"/>
        </w:rPr>
        <w:t>،</w:t>
      </w:r>
      <w:r>
        <w:rPr>
          <w:rFonts w:hint="cs"/>
          <w:rtl/>
          <w:lang w:bidi="ar"/>
        </w:rPr>
        <w:t xml:space="preserve"> بل من هذه الآية يعرف الانسان مكانة الرسول صلى الله عليه وسلم عند ربه</w:t>
      </w:r>
      <w:r w:rsidR="001D5F3D">
        <w:rPr>
          <w:rFonts w:hint="cs"/>
          <w:rtl/>
          <w:lang w:bidi="ar"/>
        </w:rPr>
        <w:t>،</w:t>
      </w:r>
      <w:r>
        <w:rPr>
          <w:rFonts w:hint="cs"/>
          <w:rtl/>
          <w:lang w:bidi="ar"/>
        </w:rPr>
        <w:t xml:space="preserve"> وعلو قدره</w:t>
      </w:r>
      <w:r w:rsidR="001D5F3D">
        <w:rPr>
          <w:rFonts w:hint="cs"/>
          <w:rtl/>
          <w:lang w:bidi="ar"/>
        </w:rPr>
        <w:t>،</w:t>
      </w:r>
      <w:r>
        <w:rPr>
          <w:rFonts w:hint="cs"/>
          <w:rtl/>
          <w:lang w:bidi="ar"/>
        </w:rPr>
        <w:t xml:space="preserve"> وسمو منزلته</w:t>
      </w:r>
      <w:r w:rsidR="001D5F3D">
        <w:rPr>
          <w:rFonts w:hint="cs"/>
          <w:rtl/>
          <w:lang w:bidi="ar"/>
        </w:rPr>
        <w:t>،</w:t>
      </w:r>
      <w:r>
        <w:rPr>
          <w:rFonts w:hint="cs"/>
          <w:rtl/>
          <w:lang w:bidi="ar"/>
        </w:rPr>
        <w:t xml:space="preserve"> والمعنى: سامحك الله يا رسول الله</w:t>
      </w:r>
      <w:r w:rsidR="001D5F3D">
        <w:rPr>
          <w:rFonts w:hint="cs"/>
          <w:rtl/>
          <w:lang w:bidi="ar"/>
        </w:rPr>
        <w:t>،</w:t>
      </w:r>
      <w:r>
        <w:rPr>
          <w:rFonts w:hint="cs"/>
          <w:rtl/>
          <w:lang w:bidi="ar"/>
        </w:rPr>
        <w:t xml:space="preserve"> لم اذنت لهؤلاء المنافقين</w:t>
      </w:r>
      <w:r w:rsidR="001D5F3D">
        <w:rPr>
          <w:rFonts w:hint="cs"/>
          <w:rtl/>
          <w:lang w:bidi="ar"/>
        </w:rPr>
        <w:t>،</w:t>
      </w:r>
      <w:r>
        <w:rPr>
          <w:rFonts w:hint="cs"/>
          <w:rtl/>
          <w:lang w:bidi="ar"/>
        </w:rPr>
        <w:t xml:space="preserve"> في التخلف عن الخروج معك بمجرد الاعتذار</w:t>
      </w:r>
      <w:r w:rsidR="001D5F3D">
        <w:rPr>
          <w:rFonts w:hint="cs"/>
          <w:rtl/>
          <w:lang w:bidi="ar"/>
        </w:rPr>
        <w:t>،</w:t>
      </w:r>
      <w:r>
        <w:rPr>
          <w:rFonts w:hint="cs"/>
          <w:rtl/>
          <w:lang w:bidi="ar"/>
        </w:rPr>
        <w:t xml:space="preserve"> {حتى يتبين لك الذين صدقوا وتعلم الكاذبين}</w:t>
      </w:r>
      <w:r w:rsidR="001D5F3D">
        <w:rPr>
          <w:rFonts w:hint="cs"/>
          <w:rtl/>
          <w:lang w:bidi="ar"/>
        </w:rPr>
        <w:t>،</w:t>
      </w:r>
      <w:r>
        <w:rPr>
          <w:rFonts w:hint="cs"/>
          <w:rtl/>
          <w:lang w:bidi="ar"/>
        </w:rPr>
        <w:t xml:space="preserve"> أي هلا تركتهم حتى يظهر لك الصادق منهم في عذره</w:t>
      </w:r>
      <w:r w:rsidR="001D5F3D">
        <w:rPr>
          <w:rFonts w:hint="cs"/>
          <w:rtl/>
          <w:lang w:bidi="ar"/>
        </w:rPr>
        <w:t>،</w:t>
      </w:r>
      <w:r>
        <w:rPr>
          <w:rFonts w:hint="cs"/>
          <w:rtl/>
          <w:lang w:bidi="ar"/>
        </w:rPr>
        <w:t xml:space="preserve"> من الكاذب المنافق</w:t>
      </w:r>
      <w:r w:rsidR="001D5F3D">
        <w:rPr>
          <w:rFonts w:hint="cs"/>
          <w:rtl/>
          <w:lang w:bidi="ar"/>
        </w:rPr>
        <w:t>،</w:t>
      </w:r>
      <w:r>
        <w:rPr>
          <w:rFonts w:hint="cs"/>
          <w:rtl/>
          <w:lang w:bidi="ar"/>
        </w:rPr>
        <w:t xml:space="preserve"> {لا يستأذنك الذين يؤمنون بالله واليوم الاخر}</w:t>
      </w:r>
      <w:r w:rsidR="001D5F3D">
        <w:rPr>
          <w:rFonts w:hint="cs"/>
          <w:rtl/>
          <w:lang w:bidi="ar"/>
        </w:rPr>
        <w:t>،</w:t>
      </w:r>
      <w:r>
        <w:rPr>
          <w:rFonts w:hint="cs"/>
          <w:rtl/>
          <w:lang w:bidi="ar"/>
        </w:rPr>
        <w:t xml:space="preserve"> أي لا يستأذنك عن الجهاد من يؤمن بالله واليوم الاخر {أن يجاهدوا بأموالهم وأنفسهم}</w:t>
      </w:r>
      <w:r w:rsidR="001D5F3D">
        <w:rPr>
          <w:rFonts w:hint="cs"/>
          <w:rtl/>
          <w:lang w:bidi="ar"/>
        </w:rPr>
        <w:t>،</w:t>
      </w:r>
      <w:r>
        <w:rPr>
          <w:rFonts w:hint="cs"/>
          <w:rtl/>
          <w:lang w:bidi="ar"/>
        </w:rPr>
        <w:t xml:space="preserve"> لانهم يعلمون ما أعده الله للمجاهدين الابرار من الاجر الجزيل</w:t>
      </w:r>
      <w:r w:rsidR="001D5F3D">
        <w:rPr>
          <w:rFonts w:hint="cs"/>
          <w:rtl/>
          <w:lang w:bidi="ar"/>
        </w:rPr>
        <w:t>،</w:t>
      </w:r>
      <w:r>
        <w:rPr>
          <w:rFonts w:hint="cs"/>
          <w:rtl/>
          <w:lang w:bidi="ar"/>
        </w:rPr>
        <w:t xml:space="preserve"> فكيف يتخلفون عنه؟ {والله عليم بالمتقين}</w:t>
      </w:r>
      <w:r w:rsidR="001D5F3D">
        <w:rPr>
          <w:rFonts w:hint="cs"/>
          <w:rtl/>
          <w:lang w:bidi="ar"/>
        </w:rPr>
        <w:t>،</w:t>
      </w:r>
      <w:r>
        <w:rPr>
          <w:rFonts w:hint="cs"/>
          <w:rtl/>
          <w:lang w:bidi="ar"/>
        </w:rPr>
        <w:t xml:space="preserve"> عليم بحالهم لانهم مخلصون في الايمان متقون للرحمن</w:t>
      </w:r>
      <w:r w:rsidR="001D5F3D">
        <w:rPr>
          <w:rFonts w:hint="cs"/>
          <w:rtl/>
          <w:lang w:bidi="ar"/>
        </w:rPr>
        <w:t>،</w:t>
      </w:r>
      <w:r>
        <w:rPr>
          <w:rFonts w:hint="cs"/>
          <w:rtl/>
          <w:lang w:bidi="ar"/>
        </w:rPr>
        <w:t xml:space="preserve"> {انما يستأذنك الذين لا يؤمنون بالله واليوم الاخر}</w:t>
      </w:r>
      <w:r w:rsidR="001D5F3D">
        <w:rPr>
          <w:rFonts w:hint="cs"/>
          <w:rtl/>
          <w:lang w:bidi="ar"/>
        </w:rPr>
        <w:t>،</w:t>
      </w:r>
      <w:r>
        <w:rPr>
          <w:rFonts w:hint="cs"/>
          <w:rtl/>
          <w:lang w:bidi="ar"/>
        </w:rPr>
        <w:t xml:space="preserve"> أي انما يستأذنك المنافقون</w:t>
      </w:r>
      <w:r w:rsidR="001D5F3D">
        <w:rPr>
          <w:rFonts w:hint="cs"/>
          <w:rtl/>
          <w:lang w:bidi="ar"/>
        </w:rPr>
        <w:t>،</w:t>
      </w:r>
      <w:r>
        <w:rPr>
          <w:rFonts w:hint="cs"/>
          <w:rtl/>
          <w:lang w:bidi="ar"/>
        </w:rPr>
        <w:t xml:space="preserve"> الذين لم يثبت الايمان في قلوبهم</w:t>
      </w:r>
      <w:r w:rsidR="001D5F3D">
        <w:rPr>
          <w:rFonts w:hint="cs"/>
          <w:rtl/>
          <w:lang w:bidi="ar"/>
        </w:rPr>
        <w:t>،</w:t>
      </w:r>
      <w:r>
        <w:rPr>
          <w:rFonts w:hint="cs"/>
          <w:rtl/>
          <w:lang w:bidi="ar"/>
        </w:rPr>
        <w:t xml:space="preserve"> {وارتابت قلوبهم فهم في ريبهم يترددون}</w:t>
      </w:r>
      <w:r w:rsidR="001D5F3D">
        <w:rPr>
          <w:rFonts w:hint="cs"/>
          <w:rtl/>
          <w:lang w:bidi="ar"/>
        </w:rPr>
        <w:t>،</w:t>
      </w:r>
      <w:r>
        <w:rPr>
          <w:rFonts w:hint="cs"/>
          <w:rtl/>
          <w:lang w:bidi="ar"/>
        </w:rPr>
        <w:t xml:space="preserve"> أى شكت قلوبهم في الله وثوابه</w:t>
      </w:r>
      <w:r w:rsidR="001D5F3D">
        <w:rPr>
          <w:rFonts w:hint="cs"/>
          <w:rtl/>
          <w:lang w:bidi="ar"/>
        </w:rPr>
        <w:t>،</w:t>
      </w:r>
      <w:r>
        <w:rPr>
          <w:rFonts w:hint="cs"/>
          <w:rtl/>
          <w:lang w:bidi="ar"/>
        </w:rPr>
        <w:t xml:space="preserve"> فهم يترددون حيارى لا يدرون ما يصنعون</w:t>
      </w:r>
      <w:r w:rsidR="001D5F3D">
        <w:rPr>
          <w:rFonts w:hint="cs"/>
          <w:rtl/>
          <w:lang w:bidi="ar"/>
        </w:rPr>
        <w:t>،</w:t>
      </w:r>
      <w:r>
        <w:rPr>
          <w:rFonts w:hint="cs"/>
          <w:rtl/>
          <w:lang w:bidi="ar"/>
        </w:rPr>
        <w:t xml:space="preserve"> </w:t>
      </w:r>
      <w:r>
        <w:rPr>
          <w:rFonts w:hint="cs"/>
          <w:rtl/>
        </w:rPr>
        <w:t>اسلوب الكلام في الآية</w:t>
      </w:r>
      <w:r w:rsidR="001D5F3D">
        <w:rPr>
          <w:rFonts w:hint="cs"/>
          <w:rtl/>
        </w:rPr>
        <w:t>،</w:t>
      </w:r>
      <w:r>
        <w:rPr>
          <w:rFonts w:hint="cs"/>
          <w:rtl/>
        </w:rPr>
        <w:t xml:space="preserve"> اسلوب حب وتحنن وعطف</w:t>
      </w:r>
      <w:r w:rsidR="001D5F3D">
        <w:rPr>
          <w:rFonts w:hint="cs"/>
          <w:rtl/>
        </w:rPr>
        <w:t>،</w:t>
      </w:r>
      <w:r>
        <w:rPr>
          <w:rFonts w:hint="cs"/>
          <w:rtl/>
        </w:rPr>
        <w:t xml:space="preserve"> {عَفَا اللهُ عَنْكَ لِمَ أَذِنْتَ لَهُمْ}</w:t>
      </w:r>
      <w:r w:rsidR="001D5F3D">
        <w:rPr>
          <w:rFonts w:hint="cs"/>
          <w:rtl/>
        </w:rPr>
        <w:t>،</w:t>
      </w:r>
      <w:r>
        <w:rPr>
          <w:rFonts w:hint="cs"/>
          <w:rtl/>
        </w:rPr>
        <w:t xml:space="preserve"> وكلنا يعلم من خلق النبي صلى الله عليه وسلم أنه كان لا يرد سائلا أبدا ولا يعنف معتذرا أبدا بل يكلهم إلى نياتهم والله عالم بحالهم يحاسبهم وفق علمه وحكمته</w:t>
      </w:r>
      <w:r w:rsidR="001D5F3D">
        <w:rPr>
          <w:rFonts w:hint="cs"/>
          <w:rtl/>
        </w:rPr>
        <w:t>،</w:t>
      </w:r>
      <w:r>
        <w:rPr>
          <w:rFonts w:hint="cs"/>
          <w:rtl/>
        </w:rPr>
        <w:t xml:space="preserve"> وكان صلى الله عليه وسلم لا يمسك عن احد حاجة أبدا</w:t>
      </w:r>
      <w:r w:rsidR="001D5F3D">
        <w:rPr>
          <w:rFonts w:hint="cs"/>
          <w:rtl/>
        </w:rPr>
        <w:t>،</w:t>
      </w:r>
      <w:r>
        <w:rPr>
          <w:rFonts w:hint="cs"/>
          <w:rtl/>
        </w:rPr>
        <w:t xml:space="preserve"> حتى هذا الذي طلب عباءته أعطاه إياها ومنعه ذلك من الخروج للناس ونزل فيه قوله تعالى: {وَلَا تَجْعَلْ يَدَكَ مَغْلُولَةً إِلَى عُنُقِكَ وَلَا تَبْسُطْهَا كُلَّ الْبَسْطِ فَتَقْعُدَ مَلُومًا مَحْسُورًا} [الاسراء: 29]</w:t>
      </w:r>
      <w:r w:rsidR="001D5F3D">
        <w:rPr>
          <w:rFonts w:hint="cs"/>
          <w:rtl/>
        </w:rPr>
        <w:t>،</w:t>
      </w:r>
      <w:r>
        <w:rPr>
          <w:rFonts w:hint="cs"/>
          <w:rtl/>
        </w:rPr>
        <w:t xml:space="preserve"> وهو الذي قال الله فيه: {وَمَا أَرْسَلْنَاكَ إِلَّا رَحْمَةً لِلْعَالَمِينَ} [الأنبياء: 107]</w:t>
      </w:r>
      <w:r w:rsidR="001D5F3D">
        <w:rPr>
          <w:rFonts w:hint="cs"/>
          <w:rtl/>
        </w:rPr>
        <w:t>،</w:t>
      </w:r>
      <w:r>
        <w:rPr>
          <w:rFonts w:hint="cs"/>
          <w:rtl/>
        </w:rPr>
        <w:t xml:space="preserve"> فالقصة كلها اجتهد النبي صلى الله عليه وسلم ورأى ان الاذن لهم في مصلحة الامة</w:t>
      </w:r>
      <w:r w:rsidR="001D5F3D">
        <w:rPr>
          <w:rFonts w:hint="cs"/>
          <w:rtl/>
        </w:rPr>
        <w:t>،</w:t>
      </w:r>
      <w:r>
        <w:rPr>
          <w:rFonts w:hint="cs"/>
          <w:rtl/>
        </w:rPr>
        <w:t xml:space="preserve"> واخبره القرآن الكريم ان اجتهاده كان خلاف الأولى</w:t>
      </w:r>
      <w:r w:rsidR="001D5F3D">
        <w:rPr>
          <w:rFonts w:hint="cs"/>
          <w:rtl/>
        </w:rPr>
        <w:t>،</w:t>
      </w:r>
    </w:p>
    <w:p w14:paraId="78D959CB" w14:textId="038EFE99" w:rsidR="00F67384" w:rsidRDefault="00F67384" w:rsidP="00F67384">
      <w:pPr>
        <w:rPr>
          <w:kern w:val="0"/>
          <w:rtl/>
        </w:rPr>
      </w:pPr>
      <w:r>
        <w:rPr>
          <w:rFonts w:hint="cs"/>
          <w:b/>
          <w:bCs/>
          <w:sz w:val="30"/>
          <w:szCs w:val="30"/>
          <w:u w:val="single"/>
          <w:rtl/>
        </w:rPr>
        <w:t>(2) قوله تعالى:</w:t>
      </w:r>
      <w:r>
        <w:rPr>
          <w:rFonts w:hint="cs"/>
          <w:rtl/>
        </w:rPr>
        <w:t xml:space="preserve"> </w:t>
      </w:r>
      <w:r>
        <w:rPr>
          <w:rFonts w:hint="cs"/>
          <w:kern w:val="0"/>
          <w:bdr w:val="none" w:sz="0" w:space="0" w:color="auto" w:frame="1"/>
          <w:rtl/>
        </w:rPr>
        <w:t>{مَا كَانَ لنَبِيّ أَن يكون لَهُ أسرى حَتَّى يثخن فِي الأَرْض تُرِيدُونَ عرض الدُّنْيَا وَالله يُرِيد الْآخِرَة وَالله عَزِيز حَكِيم لَوْلَا كتاب من الله سبق لمسكم فِيمَا أَخَذْتُم عَذَاب عَظِيم} [الأنفال: 67]</w:t>
      </w:r>
      <w:r w:rsidR="001D5F3D">
        <w:rPr>
          <w:rFonts w:hint="cs"/>
          <w:kern w:val="0"/>
          <w:bdr w:val="none" w:sz="0" w:space="0" w:color="auto" w:frame="1"/>
          <w:rtl/>
        </w:rPr>
        <w:t>،</w:t>
      </w:r>
      <w:r>
        <w:rPr>
          <w:rFonts w:hint="cs"/>
          <w:kern w:val="0"/>
          <w:bdr w:val="none" w:sz="0" w:space="0" w:color="auto" w:frame="1"/>
          <w:rtl/>
        </w:rPr>
        <w:t xml:space="preserve"> </w:t>
      </w:r>
      <w:r>
        <w:rPr>
          <w:rFonts w:hint="cs"/>
          <w:rtl/>
        </w:rPr>
        <w:t>الملاحظ في قضية أسرى بدر أنه لم يسبق وجود حكم إلهي في الامر</w:t>
      </w:r>
      <w:r w:rsidR="001D5F3D">
        <w:rPr>
          <w:rFonts w:hint="cs"/>
          <w:rtl/>
        </w:rPr>
        <w:t>،</w:t>
      </w:r>
      <w:r>
        <w:rPr>
          <w:rFonts w:hint="cs"/>
          <w:rtl/>
        </w:rPr>
        <w:t xml:space="preserve"> بل كان اجتهادا من الرسول صلى الله عليه وسلم</w:t>
      </w:r>
      <w:r>
        <w:rPr>
          <w:rFonts w:hint="cs"/>
          <w:shd w:val="clear" w:color="auto" w:fill="FFFFFF"/>
          <w:rtl/>
        </w:rPr>
        <w:t> ووافقه في هذا الاجتهاد أبوبكر الصديق رضي الله عنه</w:t>
      </w:r>
      <w:r w:rsidR="001D5F3D">
        <w:rPr>
          <w:rFonts w:hint="cs"/>
          <w:shd w:val="clear" w:color="auto" w:fill="FFFFFF"/>
          <w:rtl/>
        </w:rPr>
        <w:t>،</w:t>
      </w:r>
      <w:r>
        <w:rPr>
          <w:rFonts w:hint="cs"/>
          <w:shd w:val="clear" w:color="auto" w:fill="FFFFFF"/>
          <w:rtl/>
        </w:rPr>
        <w:t xml:space="preserve"> ومعروف من عظيم اخلاقه صلى الله عليه وسلم ولينه وحبه للعفو والكرم والسخاء</w:t>
      </w:r>
      <w:r w:rsidR="001D5F3D">
        <w:rPr>
          <w:rFonts w:hint="cs"/>
          <w:shd w:val="clear" w:color="auto" w:fill="FFFFFF"/>
          <w:rtl/>
        </w:rPr>
        <w:t>،</w:t>
      </w:r>
      <w:r>
        <w:rPr>
          <w:rFonts w:hint="cs"/>
          <w:shd w:val="clear" w:color="auto" w:fill="FFFFFF"/>
          <w:rtl/>
        </w:rPr>
        <w:t xml:space="preserve"> فقد أسر المسلمون سبعين منهم</w:t>
      </w:r>
      <w:r w:rsidR="001D5F3D">
        <w:rPr>
          <w:rFonts w:hint="cs"/>
          <w:shd w:val="clear" w:color="auto" w:fill="FFFFFF"/>
          <w:rtl/>
        </w:rPr>
        <w:t>،</w:t>
      </w:r>
      <w:r>
        <w:rPr>
          <w:rFonts w:hint="cs"/>
          <w:shd w:val="clear" w:color="auto" w:fill="FFFFFF"/>
          <w:rtl/>
        </w:rPr>
        <w:t> فاستشار الصحابة و</w:t>
      </w:r>
      <w:r>
        <w:rPr>
          <w:rFonts w:hint="cs"/>
          <w:rtl/>
        </w:rPr>
        <w:t>أخذهم بالرفق واللين وقرر إعفاءهم من القتل</w:t>
      </w:r>
      <w:r w:rsidR="001D5F3D">
        <w:rPr>
          <w:rFonts w:hint="cs"/>
          <w:rtl/>
        </w:rPr>
        <w:t>،</w:t>
      </w:r>
      <w:r>
        <w:rPr>
          <w:rFonts w:hint="cs"/>
          <w:rtl/>
        </w:rPr>
        <w:t xml:space="preserve"> وقبول الفدية ممن يستطيع منهم</w:t>
      </w:r>
      <w:r w:rsidR="001D5F3D">
        <w:rPr>
          <w:rFonts w:hint="cs"/>
          <w:shd w:val="clear" w:color="auto" w:fill="FFFFFF"/>
          <w:rtl/>
        </w:rPr>
        <w:t>،</w:t>
      </w:r>
      <w:r>
        <w:rPr>
          <w:rFonts w:hint="cs"/>
          <w:shd w:val="clear" w:color="auto" w:fill="FFFFFF"/>
          <w:rtl/>
        </w:rPr>
        <w:t xml:space="preserve"> ومن لم يكن معه مال</w:t>
      </w:r>
      <w:r w:rsidR="001D5F3D">
        <w:rPr>
          <w:rFonts w:hint="cs"/>
          <w:shd w:val="clear" w:color="auto" w:fill="FFFFFF"/>
          <w:rtl/>
        </w:rPr>
        <w:t>،</w:t>
      </w:r>
      <w:r>
        <w:rPr>
          <w:rFonts w:hint="cs"/>
          <w:shd w:val="clear" w:color="auto" w:fill="FFFFFF"/>
          <w:rtl/>
        </w:rPr>
        <w:t xml:space="preserve"> كان فداؤه أن يُعلّم بعض المسلمين القراءة والكتابة</w:t>
      </w:r>
      <w:r w:rsidR="001D5F3D">
        <w:rPr>
          <w:rFonts w:hint="cs"/>
          <w:shd w:val="clear" w:color="auto" w:fill="FFFFFF"/>
          <w:rtl/>
        </w:rPr>
        <w:t>،</w:t>
      </w:r>
      <w:r>
        <w:rPr>
          <w:rFonts w:hint="cs"/>
          <w:shd w:val="clear" w:color="auto" w:fill="FFFFFF"/>
          <w:rtl/>
        </w:rPr>
        <w:t xml:space="preserve"> أخرج </w:t>
      </w:r>
      <w:r>
        <w:rPr>
          <w:rFonts w:eastAsia="Times New Roman" w:hint="cs"/>
          <w:kern w:val="0"/>
          <w:rtl/>
        </w:rPr>
        <w:t>الإمام أحمد: حدثنا علي بن عاصم</w:t>
      </w:r>
      <w:r w:rsidR="001D5F3D">
        <w:rPr>
          <w:rFonts w:eastAsia="Times New Roman" w:hint="cs"/>
          <w:kern w:val="0"/>
          <w:rtl/>
        </w:rPr>
        <w:t>،</w:t>
      </w:r>
      <w:r>
        <w:rPr>
          <w:rFonts w:eastAsia="Times New Roman" w:hint="cs"/>
          <w:kern w:val="0"/>
          <w:rtl/>
        </w:rPr>
        <w:t xml:space="preserve"> عن حميد</w:t>
      </w:r>
      <w:r w:rsidR="001D5F3D">
        <w:rPr>
          <w:rFonts w:eastAsia="Times New Roman" w:hint="cs"/>
          <w:kern w:val="0"/>
          <w:rtl/>
        </w:rPr>
        <w:t>،</w:t>
      </w:r>
      <w:r>
        <w:rPr>
          <w:rFonts w:eastAsia="Times New Roman" w:hint="cs"/>
          <w:kern w:val="0"/>
          <w:rtl/>
        </w:rPr>
        <w:t xml:space="preserve"> عن أنس رضي الله عنه قال: استشار رسول الله - صلى الله عليه وسلم - الناس في الأسارى يوم بدر</w:t>
      </w:r>
      <w:r w:rsidR="001D5F3D">
        <w:rPr>
          <w:rFonts w:eastAsia="Times New Roman" w:hint="cs"/>
          <w:kern w:val="0"/>
          <w:rtl/>
        </w:rPr>
        <w:t>،</w:t>
      </w:r>
      <w:r>
        <w:rPr>
          <w:rFonts w:eastAsia="Times New Roman" w:hint="cs"/>
          <w:kern w:val="0"/>
          <w:rtl/>
        </w:rPr>
        <w:t xml:space="preserve"> فقال: إن الله قد أمكنكم منهم</w:t>
      </w:r>
      <w:r w:rsidR="001D5F3D">
        <w:rPr>
          <w:rFonts w:eastAsia="Times New Roman" w:hint="cs"/>
          <w:kern w:val="0"/>
          <w:rtl/>
        </w:rPr>
        <w:t>،</w:t>
      </w:r>
      <w:r>
        <w:rPr>
          <w:rFonts w:eastAsia="Times New Roman" w:hint="cs"/>
          <w:kern w:val="0"/>
          <w:rtl/>
        </w:rPr>
        <w:t xml:space="preserve"> فقام عمر بن الخطاب فقال: يا رسول الله</w:t>
      </w:r>
      <w:r w:rsidR="001D5F3D">
        <w:rPr>
          <w:rFonts w:eastAsia="Times New Roman" w:hint="cs"/>
          <w:kern w:val="0"/>
          <w:rtl/>
        </w:rPr>
        <w:t>،</w:t>
      </w:r>
      <w:r>
        <w:rPr>
          <w:rFonts w:eastAsia="Times New Roman" w:hint="cs"/>
          <w:kern w:val="0"/>
          <w:rtl/>
        </w:rPr>
        <w:t xml:space="preserve"> اضرب أعناقهم</w:t>
      </w:r>
      <w:r w:rsidR="00F76F50">
        <w:rPr>
          <w:rFonts w:eastAsia="Times New Roman" w:hint="cs"/>
          <w:kern w:val="0"/>
          <w:rtl/>
        </w:rPr>
        <w:t>،</w:t>
      </w:r>
      <w:r>
        <w:rPr>
          <w:rFonts w:eastAsia="Times New Roman" w:hint="cs"/>
          <w:kern w:val="0"/>
          <w:rtl/>
        </w:rPr>
        <w:t xml:space="preserve"> فأعرض عنه النبي صلى الله عليه وسلم ثم عاد رسول الله صلى الله عليه وسلم فقال: يا أيها الناس</w:t>
      </w:r>
      <w:r w:rsidR="001D5F3D">
        <w:rPr>
          <w:rFonts w:eastAsia="Times New Roman" w:hint="cs"/>
          <w:kern w:val="0"/>
          <w:rtl/>
        </w:rPr>
        <w:t>،</w:t>
      </w:r>
      <w:r>
        <w:rPr>
          <w:rFonts w:eastAsia="Times New Roman" w:hint="cs"/>
          <w:kern w:val="0"/>
          <w:rtl/>
        </w:rPr>
        <w:t xml:space="preserve"> إن الله قد أمكنكم منهم</w:t>
      </w:r>
      <w:r w:rsidR="001D5F3D">
        <w:rPr>
          <w:rFonts w:eastAsia="Times New Roman" w:hint="cs"/>
          <w:kern w:val="0"/>
          <w:rtl/>
        </w:rPr>
        <w:t>،</w:t>
      </w:r>
      <w:r>
        <w:rPr>
          <w:rFonts w:eastAsia="Times New Roman" w:hint="cs"/>
          <w:kern w:val="0"/>
          <w:rtl/>
        </w:rPr>
        <w:t xml:space="preserve"> وإنما هم إخوانكم بالأمس</w:t>
      </w:r>
      <w:r w:rsidR="00F76F50">
        <w:rPr>
          <w:rFonts w:eastAsia="Times New Roman" w:hint="cs"/>
          <w:kern w:val="0"/>
          <w:rtl/>
        </w:rPr>
        <w:t>،</w:t>
      </w:r>
      <w:r>
        <w:rPr>
          <w:rFonts w:eastAsia="Times New Roman" w:hint="cs"/>
          <w:kern w:val="0"/>
          <w:rtl/>
        </w:rPr>
        <w:t xml:space="preserve"> فقام عمر فقال: يا رسول الله</w:t>
      </w:r>
      <w:r w:rsidR="001D5F3D">
        <w:rPr>
          <w:rFonts w:eastAsia="Times New Roman" w:hint="cs"/>
          <w:kern w:val="0"/>
          <w:rtl/>
        </w:rPr>
        <w:t>،</w:t>
      </w:r>
      <w:r>
        <w:rPr>
          <w:rFonts w:eastAsia="Times New Roman" w:hint="cs"/>
          <w:kern w:val="0"/>
          <w:rtl/>
        </w:rPr>
        <w:t xml:space="preserve"> اضرب أعناقهم</w:t>
      </w:r>
      <w:r w:rsidR="00F76F50">
        <w:rPr>
          <w:rFonts w:eastAsia="Times New Roman" w:hint="cs"/>
          <w:kern w:val="0"/>
          <w:rtl/>
        </w:rPr>
        <w:t>،</w:t>
      </w:r>
      <w:r>
        <w:rPr>
          <w:rFonts w:eastAsia="Times New Roman" w:hint="cs"/>
          <w:kern w:val="0"/>
          <w:rtl/>
        </w:rPr>
        <w:t xml:space="preserve"> فأعرض عنه النبي - صلى الله عليه وسلم - ثم عاد النبي صلى الله عليه وسلم فقال للناس مثل ذلك</w:t>
      </w:r>
      <w:r w:rsidR="001D5F3D">
        <w:rPr>
          <w:rFonts w:eastAsia="Times New Roman" w:hint="cs"/>
          <w:kern w:val="0"/>
          <w:rtl/>
        </w:rPr>
        <w:t>،</w:t>
      </w:r>
      <w:r>
        <w:rPr>
          <w:rFonts w:eastAsia="Times New Roman" w:hint="cs"/>
          <w:kern w:val="0"/>
          <w:rtl/>
        </w:rPr>
        <w:t xml:space="preserve"> فقام أبو بكر فقال: يا رسول الله</w:t>
      </w:r>
      <w:r w:rsidR="001D5F3D">
        <w:rPr>
          <w:rFonts w:eastAsia="Times New Roman" w:hint="cs"/>
          <w:kern w:val="0"/>
          <w:rtl/>
        </w:rPr>
        <w:t>،</w:t>
      </w:r>
      <w:r>
        <w:rPr>
          <w:rFonts w:eastAsia="Times New Roman" w:hint="cs"/>
          <w:kern w:val="0"/>
          <w:rtl/>
        </w:rPr>
        <w:t xml:space="preserve"> نرى أن تعفو عنهم</w:t>
      </w:r>
      <w:r w:rsidR="001D5F3D">
        <w:rPr>
          <w:rFonts w:eastAsia="Times New Roman" w:hint="cs"/>
          <w:kern w:val="0"/>
          <w:rtl/>
        </w:rPr>
        <w:t>،</w:t>
      </w:r>
      <w:r>
        <w:rPr>
          <w:rFonts w:eastAsia="Times New Roman" w:hint="cs"/>
          <w:kern w:val="0"/>
          <w:rtl/>
        </w:rPr>
        <w:t xml:space="preserve"> وأن تقبل منهم الفداء</w:t>
      </w:r>
      <w:r w:rsidR="00F76F50">
        <w:rPr>
          <w:rFonts w:eastAsia="Times New Roman" w:hint="cs"/>
          <w:kern w:val="0"/>
          <w:rtl/>
        </w:rPr>
        <w:t>،</w:t>
      </w:r>
      <w:r>
        <w:rPr>
          <w:rFonts w:eastAsia="Times New Roman" w:hint="cs"/>
          <w:kern w:val="0"/>
          <w:rtl/>
        </w:rPr>
        <w:t xml:space="preserve"> قال: فذهب عن وجه رسول الله صلى الله عليه وسلم ما كان فيه من الغم</w:t>
      </w:r>
      <w:r w:rsidR="001D5F3D">
        <w:rPr>
          <w:rFonts w:eastAsia="Times New Roman" w:hint="cs"/>
          <w:kern w:val="0"/>
          <w:rtl/>
        </w:rPr>
        <w:t>،</w:t>
      </w:r>
      <w:r>
        <w:rPr>
          <w:rFonts w:eastAsia="Times New Roman" w:hint="cs"/>
          <w:kern w:val="0"/>
          <w:rtl/>
        </w:rPr>
        <w:t xml:space="preserve"> فعفا عنهم</w:t>
      </w:r>
      <w:r w:rsidR="001D5F3D">
        <w:rPr>
          <w:rFonts w:eastAsia="Times New Roman" w:hint="cs"/>
          <w:kern w:val="0"/>
          <w:rtl/>
        </w:rPr>
        <w:t>،</w:t>
      </w:r>
      <w:r>
        <w:rPr>
          <w:rFonts w:eastAsia="Times New Roman" w:hint="cs"/>
          <w:kern w:val="0"/>
          <w:rtl/>
        </w:rPr>
        <w:t xml:space="preserve"> وقبل منهم الفداء</w:t>
      </w:r>
      <w:r w:rsidR="00F76F50">
        <w:rPr>
          <w:rFonts w:eastAsia="Times New Roman" w:hint="cs"/>
          <w:kern w:val="0"/>
          <w:rtl/>
        </w:rPr>
        <w:t>،</w:t>
      </w:r>
      <w:r>
        <w:rPr>
          <w:rFonts w:eastAsia="Times New Roman" w:hint="cs"/>
          <w:kern w:val="0"/>
          <w:rtl/>
        </w:rPr>
        <w:t xml:space="preserve"> قال: وأنزل الله - عز وجل -: (لولا كتاب من الله سبق) الآية) [مسند احمد]</w:t>
      </w:r>
      <w:r w:rsidR="001D5F3D">
        <w:rPr>
          <w:rFonts w:eastAsia="Times New Roman" w:hint="cs"/>
          <w:kern w:val="0"/>
          <w:rtl/>
        </w:rPr>
        <w:t>،</w:t>
      </w:r>
      <w:r>
        <w:rPr>
          <w:rFonts w:eastAsia="Times New Roman" w:hint="cs"/>
          <w:kern w:val="0"/>
          <w:rtl/>
        </w:rPr>
        <w:t xml:space="preserve"> فالقضية كلها كانت اجتهاد فيما لم يرد فيه نص</w:t>
      </w:r>
      <w:r w:rsidR="001D5F3D">
        <w:rPr>
          <w:rFonts w:eastAsia="Times New Roman" w:hint="cs"/>
          <w:kern w:val="0"/>
          <w:rtl/>
        </w:rPr>
        <w:t>،</w:t>
      </w:r>
      <w:r>
        <w:rPr>
          <w:rFonts w:eastAsia="Times New Roman" w:hint="cs"/>
          <w:kern w:val="0"/>
          <w:rtl/>
        </w:rPr>
        <w:t xml:space="preserve"> واخذ النبي صلى الله عليه وسلم بالرفق واللين</w:t>
      </w:r>
      <w:r w:rsidR="001D5F3D">
        <w:rPr>
          <w:rFonts w:eastAsia="Times New Roman" w:hint="cs"/>
          <w:kern w:val="0"/>
          <w:rtl/>
        </w:rPr>
        <w:t>،</w:t>
      </w:r>
      <w:r>
        <w:rPr>
          <w:rFonts w:eastAsia="Times New Roman" w:hint="cs"/>
          <w:kern w:val="0"/>
          <w:rtl/>
        </w:rPr>
        <w:t xml:space="preserve"> فليس هناك ذنب</w:t>
      </w:r>
      <w:r w:rsidR="001D5F3D">
        <w:rPr>
          <w:rFonts w:eastAsia="Times New Roman" w:hint="cs"/>
          <w:kern w:val="0"/>
          <w:rtl/>
        </w:rPr>
        <w:t>،</w:t>
      </w:r>
      <w:r>
        <w:rPr>
          <w:rFonts w:eastAsia="Times New Roman" w:hint="cs"/>
          <w:kern w:val="0"/>
          <w:rtl/>
        </w:rPr>
        <w:t xml:space="preserve"> وإنما هو من باب لاجتهاد فمن أصاب فله أجران ومن أخطا فله أجر</w:t>
      </w:r>
      <w:r w:rsidR="001D5F3D">
        <w:rPr>
          <w:rFonts w:eastAsia="Times New Roman" w:hint="cs"/>
          <w:kern w:val="0"/>
          <w:rtl/>
        </w:rPr>
        <w:t>،</w:t>
      </w:r>
      <w:r>
        <w:rPr>
          <w:rFonts w:eastAsia="Times New Roman" w:hint="cs"/>
          <w:kern w:val="0"/>
          <w:rtl/>
        </w:rPr>
        <w:t xml:space="preserve"> ولم يكن العتاب لشخص النبي صلى الله عليه وسلم وإنما هو التشريع الرباني الذي لا يُجامل أحدا</w:t>
      </w:r>
      <w:r w:rsidR="001D5F3D">
        <w:rPr>
          <w:rFonts w:eastAsia="Times New Roman" w:hint="cs"/>
          <w:kern w:val="0"/>
          <w:rtl/>
        </w:rPr>
        <w:t>،</w:t>
      </w:r>
      <w:r>
        <w:rPr>
          <w:rFonts w:eastAsia="Times New Roman" w:hint="cs"/>
          <w:kern w:val="0"/>
          <w:rtl/>
        </w:rPr>
        <w:t xml:space="preserve"> وقد استقر الحكم في الأسرى عند جمهور العلماء: أن الإمام مخير فيهم: إن شاء قتل - كما فعل النبي صلى الله عليه وسلم ببني قريظة - وإن شاء فادى بمال - كما فعل صلى الله عليه وسلم بأسرى بدر - أو بمن أسر من المسلمين - كما فعل رسول الله - صلى الله عليه وسلم - في تلك الجارية وابنتها اللتين كانتا في سبي سلمة بن الأكوع</w:t>
      </w:r>
      <w:r w:rsidR="001D5F3D">
        <w:rPr>
          <w:rFonts w:eastAsia="Times New Roman" w:hint="cs"/>
          <w:kern w:val="0"/>
          <w:rtl/>
        </w:rPr>
        <w:t>،</w:t>
      </w:r>
      <w:r>
        <w:rPr>
          <w:rFonts w:eastAsia="Times New Roman" w:hint="cs"/>
          <w:kern w:val="0"/>
          <w:rtl/>
        </w:rPr>
        <w:t xml:space="preserve"> حيث ردهما وأخذ في مقابلتهما من المسلمين الذين كانوا عند المشركين</w:t>
      </w:r>
      <w:r w:rsidR="001D5F3D">
        <w:rPr>
          <w:rFonts w:eastAsia="Times New Roman" w:hint="cs"/>
          <w:kern w:val="0"/>
          <w:rtl/>
        </w:rPr>
        <w:t>،</w:t>
      </w:r>
      <w:r>
        <w:rPr>
          <w:rFonts w:eastAsia="Times New Roman" w:hint="cs"/>
          <w:kern w:val="0"/>
          <w:rtl/>
        </w:rPr>
        <w:t xml:space="preserve"> وإن شاء استرق من أسر</w:t>
      </w:r>
      <w:r w:rsidR="00F76F50">
        <w:rPr>
          <w:rFonts w:eastAsia="Times New Roman" w:hint="cs"/>
          <w:kern w:val="0"/>
          <w:rtl/>
        </w:rPr>
        <w:t>،</w:t>
      </w:r>
      <w:r>
        <w:rPr>
          <w:rFonts w:eastAsia="Times New Roman" w:hint="cs"/>
          <w:kern w:val="0"/>
          <w:rtl/>
        </w:rPr>
        <w:t xml:space="preserve"> هذا مذهب الإمام الشافعي وطائفة كبيرة من العلماء</w:t>
      </w:r>
      <w:r w:rsidR="001D5F3D">
        <w:rPr>
          <w:rFonts w:eastAsia="Times New Roman" w:hint="cs"/>
          <w:kern w:val="0"/>
          <w:rtl/>
        </w:rPr>
        <w:t>،</w:t>
      </w:r>
      <w:r>
        <w:rPr>
          <w:rFonts w:eastAsia="Times New Roman" w:hint="cs"/>
          <w:kern w:val="0"/>
          <w:rtl/>
        </w:rPr>
        <w:t xml:space="preserve"> </w:t>
      </w:r>
      <w:r>
        <w:rPr>
          <w:rFonts w:eastAsia="Times New Roman" w:hint="cs"/>
          <w:b/>
          <w:bCs/>
          <w:kern w:val="0"/>
          <w:rtl/>
        </w:rPr>
        <w:t>وهناك فائدة عجيبة</w:t>
      </w:r>
      <w:r w:rsidR="001D5F3D">
        <w:rPr>
          <w:rFonts w:eastAsia="Times New Roman" w:hint="cs"/>
          <w:kern w:val="0"/>
          <w:rtl/>
        </w:rPr>
        <w:t>،</w:t>
      </w:r>
      <w:r>
        <w:rPr>
          <w:rFonts w:eastAsia="Times New Roman" w:hint="cs"/>
          <w:kern w:val="0"/>
          <w:rtl/>
        </w:rPr>
        <w:t xml:space="preserve"> فإن الآيات لم تنزل إلا بعد إطلاق أسارى بدر وقبول الفداء منهم</w:t>
      </w:r>
      <w:r w:rsidR="001D5F3D">
        <w:rPr>
          <w:rFonts w:eastAsia="Times New Roman" w:hint="cs"/>
          <w:kern w:val="0"/>
          <w:rtl/>
        </w:rPr>
        <w:t>،</w:t>
      </w:r>
      <w:r>
        <w:rPr>
          <w:rFonts w:eastAsia="Times New Roman" w:hint="cs"/>
          <w:kern w:val="0"/>
          <w:rtl/>
        </w:rPr>
        <w:t xml:space="preserve"> وقد بدئت بالتخطئة والاستنكار لهذه الفعلة</w:t>
      </w:r>
      <w:r w:rsidR="001D5F3D">
        <w:rPr>
          <w:rFonts w:eastAsia="Times New Roman" w:hint="cs"/>
          <w:kern w:val="0"/>
          <w:rtl/>
        </w:rPr>
        <w:t>،</w:t>
      </w:r>
      <w:r>
        <w:rPr>
          <w:rFonts w:eastAsia="Times New Roman" w:hint="cs"/>
          <w:kern w:val="0"/>
          <w:rtl/>
        </w:rPr>
        <w:t xml:space="preserve"> ثم لم تلبث أن ختمت بإقرارها وتطييب النفوس بها</w:t>
      </w:r>
      <w:r w:rsidR="001D5F3D">
        <w:rPr>
          <w:rFonts w:eastAsia="Times New Roman" w:hint="cs"/>
          <w:kern w:val="0"/>
          <w:rtl/>
        </w:rPr>
        <w:t>،</w:t>
      </w:r>
      <w:r>
        <w:rPr>
          <w:rFonts w:eastAsia="Times New Roman" w:hint="cs"/>
          <w:kern w:val="0"/>
          <w:rtl/>
        </w:rPr>
        <w:t xml:space="preserve"> قال تعالى: (لَوْلا كِتابٌ مِنَ اللَّهِ سَبَقَ لَمَسَّكُمْ فِيما أَخَذْتُمْ عَذابٌ عَظِيمٌ* فَكُلُوا مِمَّا غَنِمْتُمْ حَلالاً طَيِّباً وَاتَّقُوا اللَّهَ إِنَّ اللَّهَ غَفُورٌ رَحِيمٌ) [الأنفال: 68 -69]</w:t>
      </w:r>
      <w:r w:rsidR="001D5F3D">
        <w:rPr>
          <w:rFonts w:eastAsia="Times New Roman" w:hint="cs"/>
          <w:kern w:val="0"/>
          <w:rtl/>
        </w:rPr>
        <w:t>،</w:t>
      </w:r>
      <w:r>
        <w:rPr>
          <w:rFonts w:eastAsia="Times New Roman" w:hint="cs"/>
          <w:kern w:val="0"/>
          <w:rtl/>
        </w:rPr>
        <w:t xml:space="preserve"> والملاحظ هاهنا انّ العتاب لم يكن موجها إلى النبي صلى الله عليه وسلم</w:t>
      </w:r>
      <w:r w:rsidR="001D5F3D">
        <w:rPr>
          <w:rFonts w:eastAsia="Times New Roman" w:hint="cs"/>
          <w:kern w:val="0"/>
          <w:rtl/>
        </w:rPr>
        <w:t>،</w:t>
      </w:r>
      <w:r>
        <w:rPr>
          <w:rFonts w:eastAsia="Times New Roman" w:hint="cs"/>
          <w:kern w:val="0"/>
          <w:rtl/>
        </w:rPr>
        <w:t xml:space="preserve"> وإنما هو عتاب لبعض الصحابة ليس على اختيارهم للفداء</w:t>
      </w:r>
      <w:r w:rsidR="001D5F3D">
        <w:rPr>
          <w:rFonts w:eastAsia="Times New Roman" w:hint="cs"/>
          <w:kern w:val="0"/>
          <w:rtl/>
        </w:rPr>
        <w:t>،</w:t>
      </w:r>
      <w:r>
        <w:rPr>
          <w:rFonts w:eastAsia="Times New Roman" w:hint="cs"/>
          <w:kern w:val="0"/>
          <w:rtl/>
        </w:rPr>
        <w:t xml:space="preserve"> وإنما على نياتهم فيه</w:t>
      </w:r>
      <w:r w:rsidR="001D5F3D">
        <w:rPr>
          <w:rFonts w:eastAsia="Times New Roman" w:hint="cs"/>
          <w:kern w:val="0"/>
          <w:rtl/>
        </w:rPr>
        <w:t>،</w:t>
      </w:r>
      <w:r>
        <w:rPr>
          <w:rFonts w:eastAsia="Times New Roman" w:hint="cs"/>
          <w:kern w:val="0"/>
          <w:rtl/>
        </w:rPr>
        <w:t xml:space="preserve"> {تُرِيدُونَ عرض الدُّنْيَا وَالله يُرِيد الْآخِرَة}</w:t>
      </w:r>
      <w:r w:rsidR="001D5F3D">
        <w:rPr>
          <w:rFonts w:eastAsia="Times New Roman" w:hint="cs"/>
          <w:kern w:val="0"/>
          <w:rtl/>
        </w:rPr>
        <w:t>،</w:t>
      </w:r>
      <w:r>
        <w:rPr>
          <w:rFonts w:eastAsia="Times New Roman" w:hint="cs"/>
          <w:kern w:val="0"/>
          <w:rtl/>
        </w:rPr>
        <w:t xml:space="preserve"> فنية الرسول صلى الله عليه وسلم جزما كانت مصلحة الإسلام والمسلمين ولعل الله ان يهدي بعض هؤلاء الاسارى إلى الإسلام وهذا قد حدث مع عمه العباس رضي الله عنه</w:t>
      </w:r>
      <w:r w:rsidR="001D5F3D">
        <w:rPr>
          <w:rFonts w:eastAsia="Times New Roman" w:hint="cs"/>
          <w:kern w:val="0"/>
          <w:rtl/>
        </w:rPr>
        <w:t>،</w:t>
      </w:r>
      <w:r>
        <w:rPr>
          <w:rFonts w:eastAsia="Times New Roman" w:hint="cs"/>
          <w:kern w:val="0"/>
          <w:rtl/>
        </w:rPr>
        <w:t xml:space="preserve"> ولكن العتاب منصرف إلى نيات أولئك الذين قدموا عرض الدنيا على الآخرة</w:t>
      </w:r>
      <w:r w:rsidR="001D5F3D">
        <w:rPr>
          <w:rFonts w:eastAsia="Times New Roman" w:hint="cs"/>
          <w:kern w:val="0"/>
          <w:rtl/>
        </w:rPr>
        <w:t>،</w:t>
      </w:r>
      <w:r>
        <w:rPr>
          <w:rFonts w:eastAsia="Times New Roman" w:hint="cs"/>
          <w:kern w:val="0"/>
          <w:rtl/>
        </w:rPr>
        <w:t xml:space="preserve"> </w:t>
      </w:r>
      <w:r>
        <w:rPr>
          <w:rFonts w:hint="cs"/>
          <w:kern w:val="0"/>
          <w:rtl/>
        </w:rPr>
        <w:t>حين تخيروا الفداء أنهم ما راعوا فيه إلا محبة المال لنفع أنفسهم فعاتبهم الله على ذلك</w:t>
      </w:r>
      <w:r w:rsidR="001D5F3D">
        <w:rPr>
          <w:rFonts w:hint="cs"/>
          <w:kern w:val="0"/>
          <w:rtl/>
        </w:rPr>
        <w:t>،</w:t>
      </w:r>
      <w:r>
        <w:rPr>
          <w:rFonts w:hint="cs"/>
          <w:kern w:val="0"/>
          <w:rtl/>
        </w:rPr>
        <w:t xml:space="preserve"> </w:t>
      </w:r>
    </w:p>
    <w:p w14:paraId="4556C48C" w14:textId="1F989965" w:rsidR="00F67384" w:rsidRDefault="00F67384" w:rsidP="00F67384">
      <w:pPr>
        <w:rPr>
          <w:rtl/>
        </w:rPr>
      </w:pPr>
      <w:r>
        <w:rPr>
          <w:rFonts w:hint="cs"/>
          <w:b/>
          <w:bCs/>
          <w:sz w:val="30"/>
          <w:szCs w:val="30"/>
          <w:u w:val="single"/>
          <w:rtl/>
        </w:rPr>
        <w:t xml:space="preserve">(3) قوله تعالى: </w:t>
      </w:r>
      <w:r>
        <w:rPr>
          <w:rFonts w:hint="cs"/>
          <w:rtl/>
          <w:lang w:bidi="ar"/>
        </w:rPr>
        <w:t>[وإن كادوا ليفتنونك عن الذى أوحينا إليك] قال ابن عباس: كان رسول الله صلى الله عليه وسلم معصوما</w:t>
      </w:r>
      <w:r w:rsidR="001D5F3D">
        <w:rPr>
          <w:rFonts w:hint="cs"/>
          <w:rtl/>
          <w:lang w:bidi="ar"/>
        </w:rPr>
        <w:t>،</w:t>
      </w:r>
      <w:r>
        <w:rPr>
          <w:rFonts w:hint="cs"/>
          <w:rtl/>
          <w:lang w:bidi="ar"/>
        </w:rPr>
        <w:t xml:space="preserve"> ولكن هذا تعريف للأمة لئلا يركن أحد منهم إلى المشركين</w:t>
      </w:r>
      <w:r w:rsidR="001D5F3D">
        <w:rPr>
          <w:rFonts w:hint="cs"/>
          <w:rtl/>
          <w:lang w:bidi="ar"/>
        </w:rPr>
        <w:t>،</w:t>
      </w:r>
      <w:r>
        <w:rPr>
          <w:rFonts w:hint="cs"/>
          <w:rtl/>
          <w:lang w:bidi="ar"/>
        </w:rPr>
        <w:t xml:space="preserve"> في شيء من أحكام الله تعالى وشرائعه</w:t>
      </w:r>
      <w:r w:rsidR="001D5F3D">
        <w:rPr>
          <w:rFonts w:hint="cs"/>
          <w:rtl/>
          <w:lang w:bidi="ar"/>
        </w:rPr>
        <w:t>،</w:t>
      </w:r>
      <w:r>
        <w:rPr>
          <w:rFonts w:hint="cs"/>
          <w:rtl/>
          <w:lang w:bidi="ar"/>
        </w:rPr>
        <w:t xml:space="preserve"> قال المفسرون: حاول المشركون محاولات كثيرة ليثنوا رسول الله صلى الله عليه وسلم عن المضي في دعوته</w:t>
      </w:r>
      <w:r w:rsidR="001D5F3D">
        <w:rPr>
          <w:rFonts w:hint="cs"/>
          <w:rtl/>
          <w:lang w:bidi="ar"/>
        </w:rPr>
        <w:t>،</w:t>
      </w:r>
      <w:r>
        <w:rPr>
          <w:rFonts w:hint="cs"/>
          <w:rtl/>
          <w:lang w:bidi="ar"/>
        </w:rPr>
        <w:t xml:space="preserve"> منها: مساومتهم له أن يعبدوا إلهه مقابل أن يترك التنديد بآلهتهم</w:t>
      </w:r>
      <w:r w:rsidR="001D5F3D">
        <w:rPr>
          <w:rFonts w:hint="cs"/>
          <w:rtl/>
          <w:lang w:bidi="ar"/>
        </w:rPr>
        <w:t>،</w:t>
      </w:r>
      <w:r>
        <w:rPr>
          <w:rFonts w:hint="cs"/>
          <w:rtl/>
          <w:lang w:bidi="ar"/>
        </w:rPr>
        <w:t xml:space="preserve"> وما كان عليه آباؤهم</w:t>
      </w:r>
      <w:r w:rsidR="001D5F3D">
        <w:rPr>
          <w:rFonts w:hint="cs"/>
          <w:rtl/>
          <w:lang w:bidi="ar"/>
        </w:rPr>
        <w:t>،</w:t>
      </w:r>
      <w:r>
        <w:rPr>
          <w:rFonts w:hint="cs"/>
          <w:rtl/>
          <w:lang w:bidi="ar"/>
        </w:rPr>
        <w:t xml:space="preserve"> ومنها مساومة بعضهم اْن يجعل أرضهم حراما كالبيت العتيق الذي حرمه الله</w:t>
      </w:r>
      <w:r w:rsidR="001D5F3D">
        <w:rPr>
          <w:rFonts w:hint="cs"/>
          <w:rtl/>
          <w:lang w:bidi="ar"/>
        </w:rPr>
        <w:t>،</w:t>
      </w:r>
      <w:r>
        <w:rPr>
          <w:rFonts w:hint="cs"/>
          <w:rtl/>
          <w:lang w:bidi="ar"/>
        </w:rPr>
        <w:t xml:space="preserve"> ومنها طلب بعض الكبراء أن يجعل لهم مجلسا غير مجلس الفقراء</w:t>
      </w:r>
      <w:r w:rsidR="001D5F3D">
        <w:rPr>
          <w:rFonts w:hint="cs"/>
          <w:rtl/>
          <w:lang w:bidi="ar"/>
        </w:rPr>
        <w:t>،</w:t>
      </w:r>
      <w:r>
        <w:rPr>
          <w:rFonts w:hint="cs"/>
          <w:rtl/>
          <w:lang w:bidi="ar"/>
        </w:rPr>
        <w:t xml:space="preserve"> فعصمه الله من شرهم</w:t>
      </w:r>
      <w:r w:rsidR="001D5F3D">
        <w:rPr>
          <w:rFonts w:hint="cs"/>
          <w:rtl/>
          <w:lang w:bidi="ar"/>
        </w:rPr>
        <w:t>،</w:t>
      </w:r>
      <w:r>
        <w:rPr>
          <w:rFonts w:hint="cs"/>
          <w:rtl/>
          <w:lang w:bidi="ar"/>
        </w:rPr>
        <w:t xml:space="preserve"> وأخبر أنه لا يكله إلى أحد من خلقه</w:t>
      </w:r>
      <w:r w:rsidR="001D5F3D">
        <w:rPr>
          <w:rFonts w:hint="cs"/>
          <w:rtl/>
          <w:lang w:bidi="ar"/>
        </w:rPr>
        <w:t>،</w:t>
      </w:r>
      <w:r>
        <w:rPr>
          <w:rFonts w:hint="cs"/>
          <w:rtl/>
          <w:lang w:bidi="ar"/>
        </w:rPr>
        <w:t xml:space="preserve"> بل هو وليه وحافظه وناصره</w:t>
      </w:r>
      <w:r w:rsidR="001D5F3D">
        <w:rPr>
          <w:rFonts w:hint="cs"/>
          <w:rtl/>
          <w:lang w:bidi="ar"/>
        </w:rPr>
        <w:t>،</w:t>
      </w:r>
      <w:r>
        <w:rPr>
          <w:rFonts w:hint="cs"/>
          <w:rtl/>
          <w:lang w:bidi="ar"/>
        </w:rPr>
        <w:t xml:space="preserve"> [وإن كادوا ليفتنونك عن الذى أوحينا إليك] أي وإن كان الحال أن المشركين قاربوا أن يصرفوك عن الذي أوحيناه إليك [لتفتري علينا غيره] أي لتأتي بغير ما أوحاه الله إليك وتخالف تعاليمه</w:t>
      </w:r>
      <w:r w:rsidR="001D5F3D">
        <w:rPr>
          <w:rFonts w:hint="cs"/>
          <w:rtl/>
          <w:lang w:bidi="ar"/>
        </w:rPr>
        <w:t>،</w:t>
      </w:r>
      <w:r>
        <w:rPr>
          <w:rFonts w:hint="cs"/>
          <w:rtl/>
          <w:lang w:bidi="ar"/>
        </w:rPr>
        <w:t xml:space="preserve"> [وإذا لاتخذوك خليلا] أي لو فعلت ما أرادوا لاتخذوك صاحبا وصديقاً</w:t>
      </w:r>
      <w:r w:rsidR="001D5F3D">
        <w:rPr>
          <w:rFonts w:hint="cs"/>
          <w:rtl/>
          <w:lang w:bidi="ar"/>
        </w:rPr>
        <w:t>،</w:t>
      </w:r>
      <w:r>
        <w:rPr>
          <w:rFonts w:hint="cs"/>
          <w:rtl/>
          <w:lang w:bidi="ar"/>
        </w:rPr>
        <w:t xml:space="preserve"> [ولولا أن ثبتناك] أي لولا أن ثبتناك على الحق بعصمتنا إياك [لقد كدت تركن إليهم شيئا قليلا] أي كدت تميل إليهم وتسايرهم على ما طلبوا (ولولا حرف امتناع لوجود) فالأمر لم يحدث ولن يحدث ولكن عاقبة الأمر: [إذا لأذقانك ضعف الحياة وضعف الممات] أي لو ركَنتَ إليهم لضاعفنا لك عذاب الدنيا وعذاب الآخرة</w:t>
      </w:r>
      <w:r w:rsidR="001D5F3D">
        <w:rPr>
          <w:rFonts w:hint="cs"/>
          <w:rtl/>
          <w:lang w:bidi="ar"/>
        </w:rPr>
        <w:t>،</w:t>
      </w:r>
      <w:r>
        <w:rPr>
          <w:rFonts w:hint="cs"/>
          <w:rtl/>
          <w:lang w:bidi="ar"/>
        </w:rPr>
        <w:t xml:space="preserve"> وهذا لن يحدث</w:t>
      </w:r>
      <w:r w:rsidR="001D5F3D">
        <w:rPr>
          <w:rFonts w:hint="cs"/>
          <w:rtl/>
          <w:lang w:bidi="ar"/>
        </w:rPr>
        <w:t>،</w:t>
      </w:r>
      <w:r>
        <w:rPr>
          <w:rFonts w:hint="cs"/>
          <w:rtl/>
          <w:lang w:bidi="ar"/>
        </w:rPr>
        <w:t xml:space="preserve"> [ثم لا تجد لك علينا نصيرا] أي لا تجد من ينصرك منا</w:t>
      </w:r>
      <w:r w:rsidR="001D5F3D">
        <w:rPr>
          <w:rFonts w:hint="cs"/>
          <w:rtl/>
          <w:lang w:bidi="ar"/>
        </w:rPr>
        <w:t>،</w:t>
      </w:r>
      <w:r>
        <w:rPr>
          <w:rFonts w:hint="cs"/>
          <w:rtl/>
          <w:lang w:bidi="ar"/>
        </w:rPr>
        <w:t xml:space="preserve"> أو يدفع عنك عذابنا</w:t>
      </w:r>
      <w:r w:rsidR="001D5F3D">
        <w:rPr>
          <w:rFonts w:hint="cs"/>
          <w:rtl/>
          <w:lang w:bidi="ar"/>
        </w:rPr>
        <w:t>،</w:t>
      </w:r>
      <w:r>
        <w:rPr>
          <w:rFonts w:hint="cs"/>
          <w:rtl/>
          <w:lang w:bidi="ar"/>
        </w:rPr>
        <w:t xml:space="preserve"> والغرضُ من الآية بيانُ فضل الله على الرسول صلى الله عليه وسلم في تثبيته على الحق</w:t>
      </w:r>
      <w:r w:rsidR="001D5F3D">
        <w:rPr>
          <w:rFonts w:hint="cs"/>
          <w:rtl/>
          <w:lang w:bidi="ar"/>
        </w:rPr>
        <w:t>،</w:t>
      </w:r>
      <w:r>
        <w:rPr>
          <w:rFonts w:hint="cs"/>
          <w:rtl/>
          <w:lang w:bidi="ar"/>
        </w:rPr>
        <w:t xml:space="preserve"> وعصمته من الفتنة</w:t>
      </w:r>
      <w:r w:rsidR="001D5F3D">
        <w:rPr>
          <w:rFonts w:hint="cs"/>
          <w:rtl/>
          <w:lang w:bidi="ar"/>
        </w:rPr>
        <w:t>،</w:t>
      </w:r>
      <w:r>
        <w:rPr>
          <w:rFonts w:hint="cs"/>
          <w:rtl/>
          <w:lang w:bidi="ar"/>
        </w:rPr>
        <w:t xml:space="preserve"> [ولولا] حرف امتناع لوجود أي امتنع الركون إليهم</w:t>
      </w:r>
      <w:r w:rsidR="001D5F3D">
        <w:rPr>
          <w:rFonts w:hint="cs"/>
          <w:rtl/>
          <w:lang w:bidi="ar"/>
        </w:rPr>
        <w:t>،</w:t>
      </w:r>
      <w:r>
        <w:rPr>
          <w:rFonts w:hint="cs"/>
          <w:rtl/>
          <w:lang w:bidi="ar"/>
        </w:rPr>
        <w:t xml:space="preserve"> لعصمته تعالى وتثبيته له</w:t>
      </w:r>
      <w:r w:rsidR="001D5F3D">
        <w:rPr>
          <w:rFonts w:hint="cs"/>
          <w:rtl/>
          <w:lang w:bidi="ar"/>
        </w:rPr>
        <w:t>،</w:t>
      </w:r>
      <w:r>
        <w:rPr>
          <w:rFonts w:hint="cs"/>
          <w:rtl/>
          <w:lang w:bidi="ar"/>
        </w:rPr>
        <w:t xml:space="preserve"> فليس في الآية ما يُنقص من قدر الرسول صلى الله عليه وسلم وإنما هي بيان لفضل الله العظيم على نبيه الكريم صلى الله عليه وسلم</w:t>
      </w:r>
      <w:r w:rsidR="001D5F3D">
        <w:rPr>
          <w:rFonts w:hint="cs"/>
          <w:rtl/>
          <w:lang w:bidi="ar"/>
        </w:rPr>
        <w:t>،</w:t>
      </w:r>
      <w:r>
        <w:rPr>
          <w:rFonts w:hint="cs"/>
          <w:rtl/>
          <w:lang w:bidi="ar"/>
        </w:rPr>
        <w:t xml:space="preserve"> والله تعالى يخاطب نبيه </w:t>
      </w:r>
      <w:r>
        <w:rPr>
          <w:rFonts w:hint="cs"/>
          <w:rtl/>
        </w:rPr>
        <w:t>(صلى الله عليه وآله وسلم) بقضايا شرطية كثيرة قال سبحانه: (وَلَئِنْ شِئْنَا لَنَذْهَبَنَّ بِالَّذِي أَوْحَيْنَا إِلَيْكَ ثُمَّ لا تَجِدُ لَكَ بِهِ عَلَيْنَا وَكِيلاً * إِلاَّ رَحْمَةً مِن رَبِّكَ إِنَّ فَضْلَهُ كَانَ عَلَيْكَ كَبِيراً}</w:t>
      </w:r>
      <w:r w:rsidR="001D5F3D">
        <w:rPr>
          <w:rFonts w:hint="cs"/>
          <w:rtl/>
        </w:rPr>
        <w:t>،</w:t>
      </w:r>
      <w:r>
        <w:rPr>
          <w:rFonts w:hint="cs"/>
          <w:rtl/>
        </w:rPr>
        <w:t xml:space="preserve"> وقال تعالى: {وَلَئِنِ اتَّبَعْتَ أهْوَاءَهُمْ بَعْدَ الَّذِي جاءَكَ مِنَ الْعِلْمِ مَالَكَ مِنَ اللهِ مِنْ وَلـىٍّ وَلا نَصِيرٍ}</w:t>
      </w:r>
      <w:r w:rsidR="001D5F3D">
        <w:rPr>
          <w:rFonts w:hint="cs"/>
          <w:rtl/>
        </w:rPr>
        <w:t>،</w:t>
      </w:r>
      <w:r>
        <w:rPr>
          <w:rFonts w:hint="cs"/>
          <w:rtl/>
        </w:rPr>
        <w:t xml:space="preserve"> وقال تعالى: {وَلَقَدْ أُوحِىَ إِلَيْكَ وَإِلَى الَّذِينَ مِنْ قَبْلِكَ لَئِنْ أَشْرَكْتَ لَيَحْبَطَنَّ عَمَلُكَ وَلَتَكُونَنَّ مِنَ الْخاسِرينَ}</w:t>
      </w:r>
      <w:r w:rsidR="001D5F3D">
        <w:rPr>
          <w:rFonts w:hint="cs"/>
          <w:rtl/>
        </w:rPr>
        <w:t>،</w:t>
      </w:r>
      <w:r>
        <w:rPr>
          <w:rFonts w:hint="cs"/>
          <w:rtl/>
        </w:rPr>
        <w:t xml:space="preserve"> وقال تعالى: {وَلَوْ تَقَوَّلَ عَلَيْنَا بَعْضَ الاَقَاوِيلِ * لاَخَذْنَا مِنْهُ بِالْيَمِينِ * ثُمَّ لَقَطَعْنَا مِنْهُ الْوَتينَ * فَمَا مِنْكُمْ مِن أَحَدٍ عَنْهُ حَاجِزينَ}</w:t>
      </w:r>
      <w:r w:rsidR="001D5F3D">
        <w:rPr>
          <w:rFonts w:hint="cs"/>
          <w:rtl/>
        </w:rPr>
        <w:t>،</w:t>
      </w:r>
      <w:r>
        <w:rPr>
          <w:rFonts w:hint="cs"/>
          <w:rtl/>
        </w:rPr>
        <w:t xml:space="preserve"> فهذه الآيات التي تحكى عن القضية الشرطية لا تدلّ على النتيجة</w:t>
      </w:r>
      <w:r w:rsidR="001D5F3D">
        <w:rPr>
          <w:rFonts w:hint="cs"/>
          <w:rtl/>
        </w:rPr>
        <w:t>،</w:t>
      </w:r>
      <w:r>
        <w:rPr>
          <w:rFonts w:hint="cs"/>
          <w:rtl/>
        </w:rPr>
        <w:t xml:space="preserve"> بمعنى أنّه لو فعل كذا لقوبل بكذا</w:t>
      </w:r>
      <w:r w:rsidR="001D5F3D">
        <w:rPr>
          <w:rFonts w:hint="cs"/>
          <w:rtl/>
        </w:rPr>
        <w:t>،</w:t>
      </w:r>
      <w:r>
        <w:rPr>
          <w:rFonts w:hint="cs"/>
          <w:rtl/>
        </w:rPr>
        <w:t xml:space="preserve"> ولكنه لا يفعل لوجود العصمة</w:t>
      </w:r>
      <w:r w:rsidR="001D5F3D">
        <w:rPr>
          <w:rFonts w:hint="cs"/>
          <w:rtl/>
        </w:rPr>
        <w:t>،</w:t>
      </w:r>
      <w:r>
        <w:rPr>
          <w:rFonts w:hint="cs"/>
          <w:rtl/>
        </w:rPr>
        <w:t xml:space="preserve"> وهذه الآيات الهدف الأساس منها تعريف الناس بوظائفهم وتكاليفهم أمام الله سبحانه</w:t>
      </w:r>
      <w:r w:rsidR="001D5F3D">
        <w:rPr>
          <w:rFonts w:hint="cs"/>
          <w:rtl/>
        </w:rPr>
        <w:t>،</w:t>
      </w:r>
      <w:r>
        <w:rPr>
          <w:rFonts w:hint="cs"/>
          <w:rtl/>
        </w:rPr>
        <w:t xml:space="preserve"> إذا كانت هذه الأحكام تخاطب النبي </w:t>
      </w:r>
      <w:r>
        <w:rPr>
          <w:rFonts w:hint="cs"/>
          <w:rtl/>
          <w:lang w:bidi="ar"/>
        </w:rPr>
        <w:t>صلى الله عليه وسلم فهي تخاطب الأمة من باب الاولى</w:t>
      </w:r>
      <w:r w:rsidR="001D5F3D">
        <w:rPr>
          <w:rFonts w:hint="cs"/>
          <w:rtl/>
          <w:lang w:bidi="ar"/>
        </w:rPr>
        <w:t>،</w:t>
      </w:r>
      <w:r>
        <w:rPr>
          <w:rFonts w:hint="cs"/>
          <w:rtl/>
          <w:lang w:bidi="ar"/>
        </w:rPr>
        <w:t xml:space="preserve"> </w:t>
      </w:r>
    </w:p>
    <w:p w14:paraId="2CBEF5D1" w14:textId="7E582237" w:rsidR="00F67384" w:rsidRDefault="00F67384" w:rsidP="00F67384">
      <w:pPr>
        <w:rPr>
          <w:kern w:val="0"/>
        </w:rPr>
      </w:pPr>
      <w:r>
        <w:rPr>
          <w:rFonts w:hint="cs"/>
          <w:b/>
          <w:bCs/>
          <w:sz w:val="30"/>
          <w:szCs w:val="30"/>
          <w:u w:val="single"/>
          <w:rtl/>
        </w:rPr>
        <w:t>(4) قوله تعالى:</w:t>
      </w:r>
      <w:r>
        <w:rPr>
          <w:rFonts w:eastAsia="Times New Roman" w:hint="cs"/>
          <w:kern w:val="0"/>
          <w:rtl/>
        </w:rPr>
        <w:t xml:space="preserve"> {</w:t>
      </w:r>
      <w:r>
        <w:rPr>
          <w:rFonts w:hint="cs"/>
          <w:rtl/>
        </w:rPr>
        <w:t>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لِكَيْلَا يَكُونَ عَلَى الْمُؤْمِنِينَ حَرَجٌ فِي أَزْوَاجِ أَدْعِيَائِهِمْ إِذَا قَضَوْا مِنْهُنَّ وَطَرًا وَكَانَ أَمْرُ اللَّهِ مَفْعُولًا} [الأحزاب: 37]</w:t>
      </w:r>
      <w:r w:rsidR="001D5F3D">
        <w:rPr>
          <w:rFonts w:hint="cs"/>
          <w:rtl/>
        </w:rPr>
        <w:t>،</w:t>
      </w:r>
      <w:r>
        <w:rPr>
          <w:rFonts w:hint="cs"/>
          <w:rtl/>
        </w:rPr>
        <w:t xml:space="preserve"> فالآيات ليس بها عتاب للنبي صلى الله عليه وسلم على خطأ ما</w:t>
      </w:r>
      <w:r w:rsidR="001D5F3D">
        <w:rPr>
          <w:rFonts w:hint="cs"/>
          <w:rtl/>
        </w:rPr>
        <w:t>،</w:t>
      </w:r>
      <w:r>
        <w:rPr>
          <w:rFonts w:hint="cs"/>
          <w:rtl/>
        </w:rPr>
        <w:t xml:space="preserve"> ولكنه كان توجيها إلهيا لابطال عادة التبني</w:t>
      </w:r>
      <w:r w:rsidR="001D5F3D">
        <w:rPr>
          <w:rFonts w:hint="cs"/>
          <w:rtl/>
        </w:rPr>
        <w:t>،</w:t>
      </w:r>
      <w:r>
        <w:rPr>
          <w:rFonts w:hint="cs"/>
          <w:rtl/>
        </w:rPr>
        <w:t xml:space="preserve"> </w:t>
      </w:r>
      <w:r>
        <w:rPr>
          <w:rFonts w:eastAsia="Times New Roman" w:hint="cs"/>
          <w:kern w:val="0"/>
          <w:rtl/>
        </w:rPr>
        <w:t>حيث أوحى الله للنبي صلى الله عليه وسلم بأن زينب ستكون زوجته بعد أن يطلقها مولاه زيد</w:t>
      </w:r>
      <w:r w:rsidR="001D5F3D">
        <w:rPr>
          <w:rFonts w:eastAsia="Times New Roman" w:hint="cs"/>
          <w:kern w:val="0"/>
          <w:rtl/>
        </w:rPr>
        <w:t>،</w:t>
      </w:r>
      <w:r>
        <w:rPr>
          <w:rFonts w:eastAsia="Times New Roman" w:hint="cs"/>
          <w:kern w:val="0"/>
          <w:rtl/>
        </w:rPr>
        <w:t xml:space="preserve"> وأخفى النبي صلى الله عليه وسلم ذلك خوفا من كلام المنافقين</w:t>
      </w:r>
      <w:r w:rsidR="001D5F3D">
        <w:rPr>
          <w:rFonts w:eastAsia="Times New Roman" w:hint="cs"/>
          <w:kern w:val="0"/>
          <w:rtl/>
        </w:rPr>
        <w:t>،</w:t>
      </w:r>
      <w:r>
        <w:rPr>
          <w:rFonts w:eastAsia="Times New Roman" w:hint="cs"/>
          <w:kern w:val="0"/>
          <w:rtl/>
        </w:rPr>
        <w:t xml:space="preserve"> ورحمة بأصحابه</w:t>
      </w:r>
      <w:r w:rsidR="001D5F3D">
        <w:rPr>
          <w:rFonts w:eastAsia="Times New Roman" w:hint="cs"/>
          <w:kern w:val="0"/>
          <w:rtl/>
        </w:rPr>
        <w:t>،</w:t>
      </w:r>
      <w:r>
        <w:rPr>
          <w:rFonts w:eastAsia="Times New Roman" w:hint="cs"/>
          <w:kern w:val="0"/>
          <w:rtl/>
        </w:rPr>
        <w:t xml:space="preserve"> وكان كلما جاء زيد يطلب الطلاق</w:t>
      </w:r>
      <w:r w:rsidR="001D5F3D">
        <w:rPr>
          <w:rFonts w:eastAsia="Times New Roman" w:hint="cs"/>
          <w:kern w:val="0"/>
          <w:rtl/>
        </w:rPr>
        <w:t>،</w:t>
      </w:r>
      <w:r>
        <w:rPr>
          <w:rFonts w:eastAsia="Times New Roman" w:hint="cs"/>
          <w:kern w:val="0"/>
          <w:rtl/>
        </w:rPr>
        <w:t xml:space="preserve"> يأمره بالتمسك بها ("أمسك عليك زوجك")</w:t>
      </w:r>
      <w:r w:rsidR="001D5F3D">
        <w:rPr>
          <w:rFonts w:eastAsia="Times New Roman" w:hint="cs"/>
          <w:kern w:val="0"/>
          <w:rtl/>
        </w:rPr>
        <w:t>،</w:t>
      </w:r>
      <w:r>
        <w:rPr>
          <w:rFonts w:eastAsia="Times New Roman" w:hint="cs"/>
          <w:kern w:val="0"/>
          <w:rtl/>
        </w:rPr>
        <w:t xml:space="preserve"> بينما كان صلى الله عليه وسلم يعلم أن الفراق لا بد منه</w:t>
      </w:r>
      <w:r w:rsidR="001D5F3D">
        <w:rPr>
          <w:rFonts w:eastAsia="Times New Roman" w:hint="cs"/>
          <w:kern w:val="0"/>
          <w:rtl/>
        </w:rPr>
        <w:t>،</w:t>
      </w:r>
      <w:r>
        <w:rPr>
          <w:rFonts w:eastAsia="Times New Roman" w:hint="cs"/>
          <w:kern w:val="0"/>
          <w:rtl/>
        </w:rPr>
        <w:t xml:space="preserve"> ولكنه كان صابرا حتى يقضي الله امرا كان مفعولا</w:t>
      </w:r>
      <w:r w:rsidR="001D5F3D">
        <w:rPr>
          <w:rFonts w:eastAsia="Times New Roman" w:hint="cs"/>
          <w:kern w:val="0"/>
          <w:rtl/>
        </w:rPr>
        <w:t>،</w:t>
      </w:r>
      <w:r>
        <w:rPr>
          <w:rFonts w:eastAsia="Times New Roman" w:hint="cs"/>
          <w:kern w:val="0"/>
          <w:rtl/>
        </w:rPr>
        <w:t xml:space="preserve"> ويعلم الناس جميعا أنها إرادة الله وليست رغبة شخصية للنبي صلى الله عليه وسلم</w:t>
      </w:r>
      <w:r w:rsidR="001D5F3D">
        <w:rPr>
          <w:rFonts w:eastAsia="Times New Roman" w:hint="cs"/>
          <w:kern w:val="0"/>
          <w:rtl/>
        </w:rPr>
        <w:t>،</w:t>
      </w:r>
      <w:r>
        <w:rPr>
          <w:rFonts w:eastAsia="Times New Roman" w:hint="cs"/>
          <w:kern w:val="0"/>
          <w:rtl/>
        </w:rPr>
        <w:t xml:space="preserve"> فعاتبَه الله بقوله تعالى: {وَتُخْفِي فِي نَفْسِكَ مَا اللَّهُ مُبْدِيهِ وَتَخْشَى النَّاسَ وَاللَّهُ أَحَقُّ أَنْ تَخْشَاهُ</w:t>
      </w:r>
      <w:r>
        <w:rPr>
          <w:rFonts w:eastAsia="Times New Roman"/>
          <w:kern w:val="0"/>
        </w:rPr>
        <w:t>"</w:t>
      </w:r>
      <w:r>
        <w:rPr>
          <w:rFonts w:eastAsia="Times New Roman" w:hint="cs"/>
          <w:kern w:val="0"/>
          <w:rtl/>
        </w:rPr>
        <w:t>}</w:t>
      </w:r>
      <w:r w:rsidR="001D5F3D">
        <w:rPr>
          <w:rFonts w:eastAsia="Times New Roman" w:hint="cs"/>
          <w:kern w:val="0"/>
          <w:rtl/>
        </w:rPr>
        <w:t>،</w:t>
      </w:r>
      <w:r>
        <w:rPr>
          <w:rFonts w:eastAsia="Times New Roman" w:hint="cs"/>
          <w:kern w:val="0"/>
          <w:rtl/>
        </w:rPr>
        <w:t xml:space="preserve"> ليس للعتاب ولا للتقصير ولكن ليكون أسوة وقدوة في إزالة جاهلية التبني</w:t>
      </w:r>
      <w:r w:rsidR="001D5F3D">
        <w:rPr>
          <w:rFonts w:eastAsia="Times New Roman" w:hint="cs"/>
          <w:kern w:val="0"/>
          <w:rtl/>
        </w:rPr>
        <w:t>،</w:t>
      </w:r>
      <w:r>
        <w:rPr>
          <w:rFonts w:eastAsia="Times New Roman" w:hint="cs"/>
          <w:kern w:val="0"/>
          <w:rtl/>
        </w:rPr>
        <w:t xml:space="preserve"> وابطال عادة العرب في ذلك</w:t>
      </w:r>
      <w:r w:rsidR="001D5F3D">
        <w:rPr>
          <w:rFonts w:eastAsia="Times New Roman" w:hint="cs"/>
          <w:kern w:val="0"/>
          <w:rtl/>
        </w:rPr>
        <w:t>،</w:t>
      </w:r>
      <w:r>
        <w:rPr>
          <w:rFonts w:eastAsia="Times New Roman" w:hint="cs"/>
          <w:kern w:val="0"/>
          <w:rtl/>
        </w:rPr>
        <w:t xml:space="preserve"> فقد كانت عندهم كبيرة أن يتزوج الرجل بحليلة ابنه ولو كان من التبني</w:t>
      </w:r>
      <w:r w:rsidR="001D5F3D">
        <w:rPr>
          <w:rFonts w:eastAsia="Times New Roman" w:hint="cs"/>
          <w:kern w:val="0"/>
          <w:rtl/>
        </w:rPr>
        <w:t>،</w:t>
      </w:r>
      <w:r>
        <w:rPr>
          <w:rFonts w:eastAsia="Times New Roman" w:hint="cs"/>
          <w:kern w:val="0"/>
          <w:rtl/>
        </w:rPr>
        <w:t xml:space="preserve"> ونزل القرآن أولا بمقدمة للأمر وهيي قوله تعالى: {</w:t>
      </w:r>
      <w:r>
        <w:rPr>
          <w:rFonts w:hint="cs"/>
          <w:rtl/>
        </w:rPr>
        <w:t>وَمَا كَانَ لِمُؤْمِنٍ وَلَا مُؤْمِنَةٍ إِذَا قَضَى اللَّهُ وَرَسُولُهُ أَمْرًا أَنْ يَكُونَ لَهُمُ الْخِيَرَةُ مِنْ أَمْرِهِمْ وَمَنْ يَعْصِ اللَّهَ وَرَسُولَهُ فَقَدْ ضَلَّ ضَلَالًا مُبِينًا}</w:t>
      </w:r>
      <w:r w:rsidR="001D5F3D">
        <w:rPr>
          <w:rFonts w:hint="cs"/>
          <w:rtl/>
        </w:rPr>
        <w:t>،</w:t>
      </w:r>
      <w:r>
        <w:rPr>
          <w:rFonts w:hint="cs"/>
          <w:rtl/>
        </w:rPr>
        <w:t xml:space="preserve"> تمهيدا لما قدره الله تعالى من زواج النبي صلى الله عليه وسلم بزينب رضي الله عنها ابطالا لعادة التبني عند العرب قبل الإسلام</w:t>
      </w:r>
      <w:r w:rsidR="001D5F3D">
        <w:rPr>
          <w:rFonts w:hint="cs"/>
          <w:rtl/>
        </w:rPr>
        <w:t>،</w:t>
      </w:r>
      <w:r>
        <w:rPr>
          <w:rFonts w:hint="cs"/>
          <w:rtl/>
        </w:rPr>
        <w:t xml:space="preserve"> هذا كل ما في الامر فلم يكن عتابا بقدر ما هو تشريعا وابطالا لعادة جاهلية كان عليها العرب جميعا قبل الإسلام</w:t>
      </w:r>
      <w:r w:rsidR="001D5F3D">
        <w:rPr>
          <w:rFonts w:hint="cs"/>
          <w:rtl/>
        </w:rPr>
        <w:t>،</w:t>
      </w:r>
      <w:r>
        <w:rPr>
          <w:rFonts w:hint="cs"/>
          <w:rtl/>
        </w:rPr>
        <w:t xml:space="preserve"> ثم </w:t>
      </w:r>
      <w:r>
        <w:rPr>
          <w:rFonts w:hint="cs"/>
          <w:kern w:val="0"/>
          <w:rtl/>
        </w:rPr>
        <w:t>جاء الوحي القرآني لرفع الحرج عن النبي صلى الله عليه وسلم</w:t>
      </w:r>
      <w:r w:rsidR="001D5F3D">
        <w:rPr>
          <w:rFonts w:hint="cs"/>
          <w:kern w:val="0"/>
          <w:rtl/>
        </w:rPr>
        <w:t>،</w:t>
      </w:r>
      <w:r>
        <w:rPr>
          <w:rFonts w:hint="cs"/>
          <w:kern w:val="0"/>
          <w:rtl/>
        </w:rPr>
        <w:t xml:space="preserve"> {مَا كَانَ عَلَى النَّبِيِّ مِنْ حَرَجٍ فِيمَا فَرَضَ اللَّهُ لَهُ سُنَّةَ اللَّهِ فِي الَّذِينَ خَلَوْا مِنْ قَبْلُ وَكَانَ أَمْرُ اللَّهِ قَدَرًا مَقْدُورًا}</w:t>
      </w:r>
      <w:r w:rsidR="001D5F3D">
        <w:rPr>
          <w:rFonts w:hint="cs"/>
          <w:kern w:val="0"/>
          <w:rtl/>
        </w:rPr>
        <w:t>،</w:t>
      </w:r>
      <w:r>
        <w:rPr>
          <w:rFonts w:hint="cs"/>
          <w:kern w:val="0"/>
          <w:rtl/>
        </w:rPr>
        <w:t xml:space="preserve"> ومن روعة وجمال زيد رضي الله عنه وأخلاقه وولائه للنبي صلى الله عليه وسلم</w:t>
      </w:r>
      <w:r w:rsidR="001D5F3D">
        <w:rPr>
          <w:rFonts w:hint="cs"/>
          <w:kern w:val="0"/>
          <w:rtl/>
        </w:rPr>
        <w:t>،</w:t>
      </w:r>
      <w:r>
        <w:rPr>
          <w:rFonts w:hint="cs"/>
          <w:kern w:val="0"/>
          <w:rtl/>
        </w:rPr>
        <w:t xml:space="preserve"> ذهب سريعا يُبشر زينب بأعظم بشارة الا وهي أنّ رسول الله صلى الله عليه وسلم خطبها</w:t>
      </w:r>
      <w:r w:rsidR="001D5F3D">
        <w:rPr>
          <w:rFonts w:hint="cs"/>
          <w:kern w:val="0"/>
          <w:rtl/>
        </w:rPr>
        <w:t>،</w:t>
      </w:r>
      <w:r>
        <w:rPr>
          <w:rFonts w:hint="cs"/>
          <w:kern w:val="0"/>
          <w:rtl/>
        </w:rPr>
        <w:t xml:space="preserve"> وانها ستصبح من أمهات المؤمنين</w:t>
      </w:r>
      <w:r w:rsidR="001D5F3D">
        <w:rPr>
          <w:rFonts w:hint="cs"/>
          <w:kern w:val="0"/>
          <w:rtl/>
        </w:rPr>
        <w:t>،</w:t>
      </w:r>
      <w:r>
        <w:rPr>
          <w:rFonts w:hint="cs"/>
          <w:kern w:val="0"/>
          <w:rtl/>
        </w:rPr>
        <w:t xml:space="preserve"> فقد اخرج مسلم عن أنس رضي الله عنه قال: (لما انقضت عدة زينب</w:t>
      </w:r>
      <w:r w:rsidR="001D5F3D">
        <w:rPr>
          <w:rFonts w:hint="cs"/>
          <w:kern w:val="0"/>
          <w:rtl/>
        </w:rPr>
        <w:t>،</w:t>
      </w:r>
      <w:r>
        <w:rPr>
          <w:rFonts w:hint="cs"/>
          <w:kern w:val="0"/>
          <w:rtl/>
        </w:rPr>
        <w:t xml:space="preserve"> قال رسول الله صلى الله عليه وسلم لزيد: فاذكرها علي</w:t>
      </w:r>
      <w:r w:rsidR="001D5F3D">
        <w:rPr>
          <w:rFonts w:hint="cs"/>
          <w:kern w:val="0"/>
          <w:rtl/>
        </w:rPr>
        <w:t>،</w:t>
      </w:r>
      <w:r>
        <w:rPr>
          <w:rFonts w:hint="cs"/>
          <w:kern w:val="0"/>
          <w:rtl/>
        </w:rPr>
        <w:t xml:space="preserve"> قال: فانطلق زيد حتى أتاها وهي تخمر عجينها</w:t>
      </w:r>
      <w:r w:rsidR="001D5F3D">
        <w:rPr>
          <w:rFonts w:hint="cs"/>
          <w:kern w:val="0"/>
          <w:rtl/>
        </w:rPr>
        <w:t>،</w:t>
      </w:r>
      <w:r>
        <w:rPr>
          <w:rFonts w:hint="cs"/>
          <w:kern w:val="0"/>
          <w:rtl/>
        </w:rPr>
        <w:t xml:space="preserve"> قال: فلما رأيتها عظمت في صدري</w:t>
      </w:r>
      <w:r w:rsidR="001D5F3D">
        <w:rPr>
          <w:rFonts w:hint="cs"/>
          <w:kern w:val="0"/>
          <w:rtl/>
        </w:rPr>
        <w:t>،</w:t>
      </w:r>
      <w:r>
        <w:rPr>
          <w:rFonts w:hint="cs"/>
          <w:kern w:val="0"/>
          <w:rtl/>
        </w:rPr>
        <w:t xml:space="preserve"> حتى ما أستطيع أن أنظر إليها؛ أن رسول الله صلى الله عليه وسلم ذكرها</w:t>
      </w:r>
      <w:r w:rsidR="001D5F3D">
        <w:rPr>
          <w:rFonts w:hint="cs"/>
          <w:kern w:val="0"/>
          <w:rtl/>
        </w:rPr>
        <w:t>،</w:t>
      </w:r>
      <w:r>
        <w:rPr>
          <w:rFonts w:hint="cs"/>
          <w:kern w:val="0"/>
          <w:rtl/>
        </w:rPr>
        <w:t xml:space="preserve"> فوليتها ظهري</w:t>
      </w:r>
      <w:r w:rsidR="001D5F3D">
        <w:rPr>
          <w:rFonts w:hint="cs"/>
          <w:kern w:val="0"/>
          <w:rtl/>
        </w:rPr>
        <w:t>،</w:t>
      </w:r>
      <w:r>
        <w:rPr>
          <w:rFonts w:hint="cs"/>
          <w:kern w:val="0"/>
          <w:rtl/>
        </w:rPr>
        <w:t xml:space="preserve"> ونكصت على عقبي</w:t>
      </w:r>
      <w:r w:rsidR="001D5F3D">
        <w:rPr>
          <w:rFonts w:hint="cs"/>
          <w:kern w:val="0"/>
          <w:rtl/>
        </w:rPr>
        <w:t>،</w:t>
      </w:r>
      <w:r>
        <w:rPr>
          <w:rFonts w:hint="cs"/>
          <w:kern w:val="0"/>
          <w:rtl/>
        </w:rPr>
        <w:t xml:space="preserve"> فقلت: يا زينب</w:t>
      </w:r>
      <w:r w:rsidR="001D5F3D">
        <w:rPr>
          <w:rFonts w:hint="cs"/>
          <w:kern w:val="0"/>
          <w:rtl/>
        </w:rPr>
        <w:t>،</w:t>
      </w:r>
      <w:r>
        <w:rPr>
          <w:rFonts w:hint="cs"/>
          <w:kern w:val="0"/>
          <w:rtl/>
        </w:rPr>
        <w:t xml:space="preserve"> أرسل رسول الله صلى الله عليه وسلم يذكرك</w:t>
      </w:r>
      <w:r w:rsidR="001D5F3D">
        <w:rPr>
          <w:rFonts w:hint="cs"/>
          <w:kern w:val="0"/>
          <w:rtl/>
        </w:rPr>
        <w:t>،</w:t>
      </w:r>
      <w:r>
        <w:rPr>
          <w:rFonts w:hint="cs"/>
          <w:kern w:val="0"/>
          <w:rtl/>
        </w:rPr>
        <w:t xml:space="preserve"> قالت: ما أنا بصانعة شيئا حتى أوامر ربي</w:t>
      </w:r>
      <w:r w:rsidR="001D5F3D">
        <w:rPr>
          <w:rFonts w:hint="cs"/>
          <w:kern w:val="0"/>
          <w:rtl/>
        </w:rPr>
        <w:t>،</w:t>
      </w:r>
      <w:r>
        <w:rPr>
          <w:rFonts w:hint="cs"/>
          <w:kern w:val="0"/>
          <w:rtl/>
        </w:rPr>
        <w:t xml:space="preserve"> فقامت إلى مسجدها</w:t>
      </w:r>
      <w:r w:rsidR="001D5F3D">
        <w:rPr>
          <w:rFonts w:hint="cs"/>
          <w:kern w:val="0"/>
          <w:rtl/>
        </w:rPr>
        <w:t>،</w:t>
      </w:r>
      <w:r>
        <w:rPr>
          <w:rFonts w:hint="cs"/>
          <w:kern w:val="0"/>
          <w:rtl/>
        </w:rPr>
        <w:t xml:space="preserve"> ونزل القرآن</w:t>
      </w:r>
      <w:r w:rsidR="001D5F3D">
        <w:rPr>
          <w:rFonts w:hint="cs"/>
          <w:kern w:val="0"/>
          <w:rtl/>
        </w:rPr>
        <w:t>،</w:t>
      </w:r>
      <w:r>
        <w:rPr>
          <w:rFonts w:hint="cs"/>
          <w:kern w:val="0"/>
          <w:rtl/>
        </w:rPr>
        <w:t xml:space="preserve"> وجاء رسول الله صلى الله عليه وسلم</w:t>
      </w:r>
      <w:r w:rsidR="001D5F3D">
        <w:rPr>
          <w:rFonts w:hint="cs"/>
          <w:kern w:val="0"/>
          <w:rtl/>
        </w:rPr>
        <w:t>،</w:t>
      </w:r>
      <w:r>
        <w:rPr>
          <w:rFonts w:hint="cs"/>
          <w:kern w:val="0"/>
          <w:rtl/>
        </w:rPr>
        <w:t xml:space="preserve"> فدخل عليها بغير إذن) [مسلم:]</w:t>
      </w:r>
      <w:r w:rsidR="001D5F3D">
        <w:rPr>
          <w:rFonts w:hint="cs"/>
          <w:kern w:val="0"/>
          <w:rtl/>
        </w:rPr>
        <w:t>،</w:t>
      </w:r>
      <w:r>
        <w:rPr>
          <w:rFonts w:hint="cs"/>
          <w:kern w:val="0"/>
          <w:rtl/>
        </w:rPr>
        <w:t xml:space="preserve"> وقوله: (فلما رأيتها عظمت في صدري</w:t>
      </w:r>
      <w:r w:rsidR="001D5F3D">
        <w:rPr>
          <w:rFonts w:hint="cs"/>
          <w:kern w:val="0"/>
          <w:rtl/>
        </w:rPr>
        <w:t>،</w:t>
      </w:r>
      <w:r>
        <w:rPr>
          <w:rFonts w:hint="cs"/>
          <w:kern w:val="0"/>
          <w:rtl/>
        </w:rPr>
        <w:t xml:space="preserve"> حتى ما أستطيع أن أنظر إليها) وذلك لأن النبي صلى الله عليه وسلم أراد خطبتها</w:t>
      </w:r>
      <w:r w:rsidR="001D5F3D">
        <w:rPr>
          <w:rFonts w:hint="cs"/>
          <w:kern w:val="0"/>
          <w:rtl/>
        </w:rPr>
        <w:t>،</w:t>
      </w:r>
      <w:r>
        <w:rPr>
          <w:rFonts w:hint="cs"/>
          <w:kern w:val="0"/>
          <w:rtl/>
        </w:rPr>
        <w:t xml:space="preserve"> فأنزلها منزلة أمهات المؤمنين</w:t>
      </w:r>
      <w:r w:rsidR="001D5F3D">
        <w:rPr>
          <w:rFonts w:hint="cs"/>
          <w:kern w:val="0"/>
          <w:rtl/>
        </w:rPr>
        <w:t>،</w:t>
      </w:r>
      <w:r>
        <w:rPr>
          <w:rFonts w:hint="cs"/>
          <w:kern w:val="0"/>
          <w:rtl/>
        </w:rPr>
        <w:t xml:space="preserve"> فأبعد نظره عنها وأعطاها ظهره</w:t>
      </w:r>
      <w:r w:rsidR="001D5F3D">
        <w:rPr>
          <w:rFonts w:hint="cs"/>
          <w:kern w:val="0"/>
          <w:rtl/>
        </w:rPr>
        <w:t>،</w:t>
      </w:r>
      <w:r>
        <w:rPr>
          <w:rFonts w:hint="cs"/>
          <w:kern w:val="0"/>
          <w:rtl/>
        </w:rPr>
        <w:t xml:space="preserve"> ورجع إلى الوراء وبعد عنها مسافة</w:t>
      </w:r>
      <w:r w:rsidR="001D5F3D">
        <w:rPr>
          <w:rFonts w:hint="cs"/>
          <w:kern w:val="0"/>
          <w:rtl/>
        </w:rPr>
        <w:t>،</w:t>
      </w:r>
      <w:r>
        <w:rPr>
          <w:rFonts w:hint="cs"/>
          <w:kern w:val="0"/>
          <w:rtl/>
        </w:rPr>
        <w:t xml:space="preserve"> ثم بشرها بالأمر</w:t>
      </w:r>
      <w:r w:rsidR="001D5F3D">
        <w:rPr>
          <w:rFonts w:hint="cs"/>
          <w:kern w:val="0"/>
          <w:rtl/>
        </w:rPr>
        <w:t>،</w:t>
      </w:r>
      <w:r>
        <w:rPr>
          <w:rFonts w:hint="cs"/>
          <w:kern w:val="0"/>
          <w:rtl/>
        </w:rPr>
        <w:t xml:space="preserve"> </w:t>
      </w:r>
    </w:p>
    <w:p w14:paraId="34E92D4A" w14:textId="5D87A5C9" w:rsidR="00F67384" w:rsidRDefault="00F67384" w:rsidP="00F67384">
      <w:pPr>
        <w:rPr>
          <w:rtl/>
        </w:rPr>
      </w:pPr>
      <w:r>
        <w:rPr>
          <w:rFonts w:hint="cs"/>
          <w:b/>
          <w:bCs/>
          <w:sz w:val="30"/>
          <w:szCs w:val="30"/>
          <w:u w:val="single"/>
          <w:rtl/>
        </w:rPr>
        <w:t>(5) قوله تعالى:</w:t>
      </w:r>
      <w:r>
        <w:rPr>
          <w:rFonts w:hint="cs"/>
          <w:rtl/>
        </w:rPr>
        <w:t xml:space="preserve"> {فَاعْلَمْ أَنَّهُ لَا إِلَهَ إِلَّا اللَّهُ وَاسْتَغْفِرْ لِذَنْبِكَ وَلِلْمُؤْمِنِينَ وَالْمُؤْمِنَاتِ وَاللَّهُ يَعْلَمُ مُتَقَلَّبَكُمْ وَمَثْوَاكُمْ} [محمد: 19]</w:t>
      </w:r>
      <w:r w:rsidR="001D5F3D">
        <w:rPr>
          <w:rFonts w:hint="cs"/>
          <w:rtl/>
        </w:rPr>
        <w:t>،</w:t>
      </w:r>
      <w:r>
        <w:rPr>
          <w:rFonts w:hint="cs"/>
          <w:rtl/>
        </w:rPr>
        <w:t xml:space="preserve"> وتكرر الامر بالاستغفار في سورة غافر: قال تعالى: {فَاصْبِرْ إِنَّ وَعْدَ اللَّهِ حَقٌّ وَاسْتَغْفِرْ لِذَنْبِكَ وَسَبِّحْ بِحَمْدِ رَبِّكَ بِالْعَشِيِّ وَالْإِبْكَارِ} [غافر: 55]</w:t>
      </w:r>
      <w:r w:rsidR="001D5F3D">
        <w:rPr>
          <w:rFonts w:hint="cs"/>
          <w:rtl/>
        </w:rPr>
        <w:t>،</w:t>
      </w:r>
      <w:r>
        <w:rPr>
          <w:rFonts w:hint="cs"/>
          <w:rtl/>
        </w:rPr>
        <w:t xml:space="preserve"> الثابت عن النبي صلى الله عليه وسلم انه كان يستغفر في كل اوقاته وكان الصحابة رضي الله عنهم يعدون له في الجلسة الواحدة (أستغفر الله واتوب إليه) أكثر من سبعين مرة</w:t>
      </w:r>
      <w:r w:rsidR="001D5F3D">
        <w:rPr>
          <w:rFonts w:hint="cs"/>
          <w:rtl/>
        </w:rPr>
        <w:t>،</w:t>
      </w:r>
      <w:r>
        <w:rPr>
          <w:rFonts w:hint="cs"/>
          <w:rtl/>
        </w:rPr>
        <w:t xml:space="preserve"> فقد أخرج أبو داود عن ابن عمر رضي الله عنهما</w:t>
      </w:r>
      <w:r w:rsidR="001D5F3D">
        <w:rPr>
          <w:rFonts w:hint="cs"/>
          <w:rtl/>
        </w:rPr>
        <w:t>،</w:t>
      </w:r>
      <w:r>
        <w:rPr>
          <w:rFonts w:hint="cs"/>
          <w:rtl/>
        </w:rPr>
        <w:t xml:space="preserve"> قال: (إن كنا لنعد لرسول الله صلى الله عليه وسلم في المجلس الواحد مائة مرة: رب اغفر لي</w:t>
      </w:r>
      <w:r w:rsidR="001D5F3D">
        <w:rPr>
          <w:rFonts w:hint="cs"/>
          <w:rtl/>
        </w:rPr>
        <w:t>،</w:t>
      </w:r>
      <w:r>
        <w:rPr>
          <w:rFonts w:hint="cs"/>
          <w:rtl/>
        </w:rPr>
        <w:t xml:space="preserve"> وتب علي</w:t>
      </w:r>
      <w:r w:rsidR="001D5F3D">
        <w:rPr>
          <w:rFonts w:hint="cs"/>
          <w:rtl/>
        </w:rPr>
        <w:t>،</w:t>
      </w:r>
      <w:r>
        <w:rPr>
          <w:rFonts w:hint="cs"/>
          <w:rtl/>
        </w:rPr>
        <w:t xml:space="preserve"> إنك أنت التواب الرحيم) [أخرجه أبو داود (1516) واللفظ له</w:t>
      </w:r>
      <w:r w:rsidR="001D5F3D">
        <w:rPr>
          <w:rFonts w:hint="cs"/>
          <w:rtl/>
        </w:rPr>
        <w:t>،</w:t>
      </w:r>
      <w:r>
        <w:rPr>
          <w:rFonts w:hint="cs"/>
          <w:rtl/>
        </w:rPr>
        <w:t xml:space="preserve"> والترمذي</w:t>
      </w:r>
      <w:r>
        <w:t xml:space="preserve"> (3434</w:t>
      </w:r>
      <w:r>
        <w:rPr>
          <w:rFonts w:hint="cs"/>
          <w:rtl/>
        </w:rPr>
        <w:t>)]</w:t>
      </w:r>
      <w:r w:rsidR="001D5F3D">
        <w:rPr>
          <w:rFonts w:hint="cs"/>
          <w:rtl/>
        </w:rPr>
        <w:t>،</w:t>
      </w:r>
      <w:r>
        <w:rPr>
          <w:rFonts w:hint="cs"/>
          <w:rtl/>
        </w:rPr>
        <w:t xml:space="preserve"> واستغفار النبي صلى الله عليه وسلم ليس من جنس استغفارنا</w:t>
      </w:r>
      <w:r w:rsidR="001D5F3D">
        <w:rPr>
          <w:rFonts w:hint="cs"/>
          <w:rtl/>
        </w:rPr>
        <w:t>،</w:t>
      </w:r>
      <w:r>
        <w:rPr>
          <w:rFonts w:hint="cs"/>
          <w:rtl/>
        </w:rPr>
        <w:t xml:space="preserve"> لأنه يستغفر من مرتبته وهي مرتبة رؤية العجز عن أداء حق العبودية كما ينبغي لله</w:t>
      </w:r>
      <w:r w:rsidR="001D5F3D">
        <w:rPr>
          <w:rFonts w:hint="cs"/>
          <w:rtl/>
        </w:rPr>
        <w:t>،</w:t>
      </w:r>
      <w:r>
        <w:rPr>
          <w:rFonts w:hint="cs"/>
          <w:rtl/>
        </w:rPr>
        <w:t xml:space="preserve"> وعظم حق الإلهية والربوبية</w:t>
      </w:r>
      <w:r w:rsidR="001D5F3D">
        <w:rPr>
          <w:rFonts w:hint="cs"/>
          <w:rtl/>
        </w:rPr>
        <w:t>،</w:t>
      </w:r>
      <w:r>
        <w:rPr>
          <w:rFonts w:hint="cs"/>
          <w:rtl/>
        </w:rPr>
        <w:t xml:space="preserve"> وهذه ليست في مقدور احد من الخلق</w:t>
      </w:r>
      <w:r w:rsidR="001D5F3D">
        <w:rPr>
          <w:rFonts w:hint="cs"/>
          <w:rtl/>
        </w:rPr>
        <w:t>،</w:t>
      </w:r>
      <w:r>
        <w:rPr>
          <w:rFonts w:hint="cs"/>
          <w:rtl/>
        </w:rPr>
        <w:t xml:space="preserve"> فهو يستغفر عن تقصير ليس له فيه ذنب</w:t>
      </w:r>
      <w:r w:rsidR="001D5F3D">
        <w:rPr>
          <w:rFonts w:hint="cs"/>
          <w:rtl/>
        </w:rPr>
        <w:t>،</w:t>
      </w:r>
      <w:r>
        <w:rPr>
          <w:rFonts w:hint="cs"/>
          <w:rtl/>
        </w:rPr>
        <w:t xml:space="preserve"> وليس هو في مقدوره ومع ذلك لابد من الاستغفار بسبب رؤية عظيم الفضل</w:t>
      </w:r>
      <w:r w:rsidR="001D5F3D">
        <w:rPr>
          <w:rFonts w:hint="cs"/>
          <w:rtl/>
        </w:rPr>
        <w:t>،</w:t>
      </w:r>
      <w:r>
        <w:rPr>
          <w:rFonts w:hint="cs"/>
          <w:rtl/>
        </w:rPr>
        <w:t xml:space="preserve"> {وَأَنْزَلَ اللَّهُ عَلَيْكَ الْكِتَابَ وَالْحِكْمَةَ وَعَلَّمَكَ مَا لَمْ تَكُنْ تَعْلَمُ وَكَانَ فَضْلُ اللَّهِ عَلَيْكَ عَظِيمًا} [النساء: 113]</w:t>
      </w:r>
      <w:r w:rsidR="001D5F3D">
        <w:rPr>
          <w:rFonts w:hint="cs"/>
          <w:rtl/>
        </w:rPr>
        <w:t>،</w:t>
      </w:r>
      <w:r>
        <w:rPr>
          <w:rFonts w:hint="cs"/>
          <w:rtl/>
        </w:rPr>
        <w:t xml:space="preserve"> وقد يكون الامر بالاستغفار ليقتدي به المؤمنون</w:t>
      </w:r>
      <w:r w:rsidR="001D5F3D">
        <w:rPr>
          <w:rFonts w:hint="cs"/>
          <w:rtl/>
        </w:rPr>
        <w:t>،</w:t>
      </w:r>
      <w:r>
        <w:rPr>
          <w:rFonts w:hint="cs"/>
          <w:rtl/>
        </w:rPr>
        <w:t xml:space="preserve"> في طلب المغفرة</w:t>
      </w:r>
      <w:r w:rsidR="001D5F3D">
        <w:rPr>
          <w:rFonts w:hint="cs"/>
          <w:rtl/>
        </w:rPr>
        <w:t>،</w:t>
      </w:r>
      <w:r>
        <w:rPr>
          <w:rFonts w:hint="cs"/>
          <w:rtl/>
        </w:rPr>
        <w:t xml:space="preserve"> بمعنى أنه إذا كان النبي صلى الله عليه وسلم مأمور بالاستغفار فغيره من باب أولى</w:t>
      </w:r>
      <w:r w:rsidR="001D5F3D">
        <w:rPr>
          <w:rFonts w:hint="cs"/>
          <w:rtl/>
        </w:rPr>
        <w:t>،</w:t>
      </w:r>
      <w:r>
        <w:rPr>
          <w:rFonts w:hint="cs"/>
          <w:rtl/>
        </w:rPr>
        <w:t xml:space="preserve"> وهذا على حد قول الفقهاء: الخطاب له والمراد به الأمة</w:t>
      </w:r>
      <w:r w:rsidR="001D5F3D">
        <w:rPr>
          <w:rFonts w:hint="cs"/>
          <w:rtl/>
        </w:rPr>
        <w:t>،</w:t>
      </w:r>
      <w:r>
        <w:rPr>
          <w:rFonts w:hint="cs"/>
          <w:rtl/>
        </w:rPr>
        <w:t xml:space="preserve"> لأنه معصوم من الذنب أصلا</w:t>
      </w:r>
      <w:r w:rsidR="001D5F3D">
        <w:rPr>
          <w:rFonts w:hint="cs"/>
          <w:rtl/>
        </w:rPr>
        <w:t>،</w:t>
      </w:r>
      <w:r>
        <w:rPr>
          <w:rFonts w:hint="cs"/>
          <w:rtl/>
        </w:rPr>
        <w:t xml:space="preserve"> وقد قال الله تعالى في حقه: {وَما يَنْطِقُ عَنِ الهَوى* إِنْ هُوَ إِلاّ وَحْىٌ يُوحى}</w:t>
      </w:r>
      <w:r w:rsidR="001D5F3D">
        <w:rPr>
          <w:rFonts w:hint="cs"/>
          <w:rtl/>
        </w:rPr>
        <w:t>،</w:t>
      </w:r>
      <w:r>
        <w:rPr>
          <w:rFonts w:hint="cs"/>
          <w:rtl/>
        </w:rPr>
        <w:t xml:space="preserve"> فالآية واضحة وصريحة في أنّ النبي صلى الله عليه وسلم لا ينطق عن الهوى</w:t>
      </w:r>
      <w:r w:rsidR="001D5F3D">
        <w:rPr>
          <w:rFonts w:hint="cs"/>
          <w:rtl/>
        </w:rPr>
        <w:t>،</w:t>
      </w:r>
      <w:r>
        <w:rPr>
          <w:rFonts w:hint="cs"/>
          <w:rtl/>
        </w:rPr>
        <w:t xml:space="preserve"> أي لا يتكلم بداعي الهوى</w:t>
      </w:r>
      <w:r w:rsidR="001D5F3D">
        <w:rPr>
          <w:rFonts w:hint="cs"/>
          <w:rtl/>
        </w:rPr>
        <w:t>،</w:t>
      </w:r>
      <w:r>
        <w:rPr>
          <w:rFonts w:hint="cs"/>
          <w:rtl/>
        </w:rPr>
        <w:t xml:space="preserve"> جميع ما يصدر عنه من القول هو من الوحي الإلهي المحفوظ</w:t>
      </w:r>
      <w:r w:rsidR="001D5F3D">
        <w:rPr>
          <w:rFonts w:hint="cs"/>
          <w:rtl/>
        </w:rPr>
        <w:t>،</w:t>
      </w:r>
      <w:r>
        <w:rPr>
          <w:rFonts w:hint="cs"/>
          <w:rtl/>
        </w:rPr>
        <w:t xml:space="preserve"> </w:t>
      </w:r>
    </w:p>
    <w:p w14:paraId="707B4BF8" w14:textId="326BD206" w:rsidR="00F67384" w:rsidRDefault="00F67384" w:rsidP="00F67384">
      <w:r>
        <w:rPr>
          <w:rFonts w:hint="cs"/>
          <w:b/>
          <w:bCs/>
          <w:sz w:val="30"/>
          <w:szCs w:val="30"/>
          <w:u w:val="single"/>
          <w:rtl/>
        </w:rPr>
        <w:t>(6) قوله تعالى:</w:t>
      </w:r>
      <w:r>
        <w:rPr>
          <w:rFonts w:hint="cs"/>
          <w:rtl/>
        </w:rPr>
        <w:t xml:space="preserve"> {يَا أَيُّهَا النَّبِيُّ لِمَ تُحَرِّمُ مَا أَحَلَّ اللَّهُ لَكَ تَبْتَغِي مَرْضَاةَ أَزْوَاجِكَ وَاللَّهُ غَفُورٌ رَحِيمٌ * قَدْ فَرَضَ اللَّهُ لَكُمْ تَحِلَّةَ أَيْمَانِكُمْ وَاللَّهُ مَوْلَاكُمْ وَهُوَ الْعَلِيمُ الْحَكِيمُ} [التحريم: 1</w:t>
      </w:r>
      <w:r w:rsidR="001D5F3D">
        <w:rPr>
          <w:rFonts w:hint="cs"/>
          <w:rtl/>
        </w:rPr>
        <w:t>،</w:t>
      </w:r>
      <w:r>
        <w:rPr>
          <w:rFonts w:hint="cs"/>
          <w:rtl/>
        </w:rPr>
        <w:t>2]</w:t>
      </w:r>
      <w:r w:rsidR="001D5F3D">
        <w:rPr>
          <w:rFonts w:hint="cs"/>
          <w:rtl/>
        </w:rPr>
        <w:t>،</w:t>
      </w:r>
      <w:r>
        <w:rPr>
          <w:rFonts w:hint="cs"/>
          <w:rtl/>
        </w:rPr>
        <w:t xml:space="preserve"> و</w:t>
      </w:r>
      <w:r>
        <w:rPr>
          <w:rFonts w:eastAsia="Times New Roman" w:hint="cs"/>
          <w:rtl/>
        </w:rPr>
        <w:t>المعنى العام للآية</w:t>
      </w:r>
      <w:r>
        <w:rPr>
          <w:rFonts w:eastAsia="Times New Roman"/>
        </w:rPr>
        <w:t>:</w:t>
      </w:r>
      <w:r>
        <w:rPr>
          <w:rFonts w:eastAsia="Times New Roman" w:hint="cs"/>
          <w:rtl/>
        </w:rPr>
        <w:t xml:space="preserve"> {يا أيها النبي لم تحرم ما أحل الله لك}</w:t>
      </w:r>
      <w:r w:rsidR="001D5F3D">
        <w:rPr>
          <w:rFonts w:eastAsia="Times New Roman" w:hint="cs"/>
          <w:rtl/>
        </w:rPr>
        <w:t>،</w:t>
      </w:r>
      <w:r>
        <w:rPr>
          <w:rFonts w:eastAsia="Times New Roman" w:hint="cs"/>
          <w:rtl/>
        </w:rPr>
        <w:t xml:space="preserve"> يا أيها النبي</w:t>
      </w:r>
      <w:r w:rsidR="001D5F3D">
        <w:rPr>
          <w:rFonts w:eastAsia="Times New Roman" w:hint="cs"/>
          <w:rtl/>
        </w:rPr>
        <w:t>،</w:t>
      </w:r>
      <w:r>
        <w:rPr>
          <w:rFonts w:eastAsia="Times New Roman" w:hint="cs"/>
          <w:rtl/>
        </w:rPr>
        <w:t xml:space="preserve"> لماذا تمنع نفسك من شيء أباحه الله لك؟ تبتغي مرضاة أزواجك</w:t>
      </w:r>
      <w:r w:rsidR="001D5F3D">
        <w:rPr>
          <w:rFonts w:eastAsia="Times New Roman" w:hint="cs"/>
          <w:rtl/>
        </w:rPr>
        <w:t>،</w:t>
      </w:r>
      <w:r>
        <w:rPr>
          <w:rFonts w:eastAsia="Times New Roman" w:hint="cs"/>
          <w:rtl/>
        </w:rPr>
        <w:t xml:space="preserve"> أي كنت تفعل ذلك لتكسب رضا بعض زوجاتك وتتجنب غضبهن بسبب الغيرة</w:t>
      </w:r>
      <w:r w:rsidR="001D5F3D">
        <w:rPr>
          <w:rFonts w:eastAsia="Times New Roman" w:hint="cs"/>
          <w:rtl/>
        </w:rPr>
        <w:t>،</w:t>
      </w:r>
      <w:r>
        <w:rPr>
          <w:rFonts w:eastAsia="Times New Roman" w:hint="cs"/>
          <w:rtl/>
        </w:rPr>
        <w:t xml:space="preserve"> والله غفور لذنبك هذا</w:t>
      </w:r>
      <w:r w:rsidR="001D5F3D">
        <w:rPr>
          <w:rFonts w:eastAsia="Times New Roman" w:hint="cs"/>
          <w:rtl/>
        </w:rPr>
        <w:t>،</w:t>
      </w:r>
      <w:r>
        <w:rPr>
          <w:rFonts w:eastAsia="Times New Roman" w:hint="cs"/>
          <w:rtl/>
        </w:rPr>
        <w:t xml:space="preserve"> ورحيم بك وبالمؤمنين</w:t>
      </w:r>
      <w:r w:rsidR="001D5F3D">
        <w:rPr>
          <w:rFonts w:eastAsia="Times New Roman" w:hint="cs"/>
          <w:rtl/>
        </w:rPr>
        <w:t>،</w:t>
      </w:r>
      <w:r>
        <w:rPr>
          <w:rFonts w:eastAsia="Times New Roman" w:hint="cs"/>
          <w:rtl/>
        </w:rPr>
        <w:t xml:space="preserve"> وقد شرع لك كفارة ليمينك</w:t>
      </w:r>
      <w:r w:rsidR="001D5F3D">
        <w:rPr>
          <w:rFonts w:eastAsia="Times New Roman" w:hint="cs"/>
          <w:rtl/>
        </w:rPr>
        <w:t>،</w:t>
      </w:r>
      <w:r>
        <w:rPr>
          <w:rFonts w:eastAsia="Times New Roman" w:hint="cs"/>
          <w:rtl/>
        </w:rPr>
        <w:t xml:space="preserve"> فأي ذنب هاهنا</w:t>
      </w:r>
      <w:r w:rsidR="001D5F3D">
        <w:rPr>
          <w:rFonts w:eastAsia="Times New Roman" w:hint="cs"/>
          <w:rtl/>
        </w:rPr>
        <w:t>،</w:t>
      </w:r>
      <w:r>
        <w:rPr>
          <w:rFonts w:eastAsia="Times New Roman" w:hint="cs"/>
          <w:rtl/>
        </w:rPr>
        <w:t xml:space="preserve"> للنبي صلى الله عليه وسلم وإنما موقفه جاء من عظيم أخلاقه وهضم نفسه صلى الله عليه وسلم والله تعالى يُشفق عليه</w:t>
      </w:r>
      <w:r w:rsidR="001D5F3D">
        <w:rPr>
          <w:rFonts w:eastAsia="Times New Roman" w:hint="cs"/>
          <w:rtl/>
        </w:rPr>
        <w:t>،</w:t>
      </w:r>
      <w:r>
        <w:rPr>
          <w:rFonts w:eastAsia="Times New Roman" w:hint="cs"/>
          <w:rtl/>
        </w:rPr>
        <w:t xml:space="preserve"> وإنما كان العتاب لزوجات النبي صلى الله عليه وسلم</w:t>
      </w:r>
      <w:r w:rsidR="001D5F3D">
        <w:rPr>
          <w:rFonts w:eastAsia="Times New Roman" w:hint="cs"/>
          <w:rtl/>
        </w:rPr>
        <w:t>،</w:t>
      </w:r>
      <w:r>
        <w:rPr>
          <w:rFonts w:eastAsia="Times New Roman" w:hint="cs"/>
          <w:rtl/>
        </w:rPr>
        <w:t xml:space="preserve"> ولذلك قال تعالى: {</w:t>
      </w:r>
      <w:r>
        <w:rPr>
          <w:rFonts w:hint="cs"/>
          <w:rtl/>
        </w:rPr>
        <w:t>عَسَى رَبُّهُ إِنْ طَلَّقَكُنَّ أَنْ يُبْدِلَهُ أَزْوَاجًا خَيْرًا مِنْكُنَّ مُسْلِمَاتٍ مُؤْمِنَاتٍ قَانِتَاتٍ تَائِبَاتٍ عَابِدَاتٍ سَائِحَاتٍ ثَيِّبَاتٍ وَأَبْكَارًا} [التحريم: 5]</w:t>
      </w:r>
      <w:r w:rsidR="001D5F3D">
        <w:rPr>
          <w:rFonts w:hint="cs"/>
          <w:rtl/>
        </w:rPr>
        <w:t>،</w:t>
      </w:r>
      <w:r>
        <w:rPr>
          <w:rFonts w:hint="cs"/>
          <w:rtl/>
        </w:rPr>
        <w:t xml:space="preserve"> </w:t>
      </w:r>
    </w:p>
    <w:p w14:paraId="451E4C00" w14:textId="11F7A413" w:rsidR="00F67384" w:rsidRDefault="00F67384" w:rsidP="00F67384">
      <w:pPr>
        <w:rPr>
          <w:kern w:val="0"/>
          <w:rtl/>
          <w:lang w:bidi="ar"/>
        </w:rPr>
      </w:pPr>
      <w:r>
        <w:rPr>
          <w:rFonts w:hint="cs"/>
          <w:b/>
          <w:bCs/>
          <w:sz w:val="30"/>
          <w:szCs w:val="30"/>
          <w:u w:val="single"/>
          <w:rtl/>
        </w:rPr>
        <w:t xml:space="preserve">(7) قوله تعالى: </w:t>
      </w:r>
      <w:r>
        <w:rPr>
          <w:rFonts w:hint="cs"/>
          <w:kern w:val="0"/>
          <w:rtl/>
        </w:rPr>
        <w:t>{عَبَسَ وَتَوَلَّى * أَنْ جَاءَهُ الاَعْمَى * وَمَا يُدْرِيكَ لَعَلَّهُ يَزَّكَّى * أَوْ يَذَّكَّرُ فَتَنْفَعَهُ الذِّكْرى * أَمّا مَنِ اسْتَغْنَى * فأَنْتَ لَهُ تَصَدَّى * وَمَا عَلَيْكَ أَلاَّ يَزَّكَّى * وَأَمَّا مَن جَاءَكَ يَسْعَى * وَهُوَ يَخْشَى * فَأَنْتَ عَنْهُ تَلَهَّى}</w:t>
      </w:r>
      <w:r w:rsidR="001D5F3D">
        <w:rPr>
          <w:rFonts w:hint="cs"/>
          <w:kern w:val="0"/>
          <w:rtl/>
        </w:rPr>
        <w:t>،</w:t>
      </w:r>
      <w:r>
        <w:rPr>
          <w:rFonts w:hint="cs"/>
          <w:kern w:val="0"/>
          <w:rtl/>
        </w:rPr>
        <w:t xml:space="preserve"> روى المفسرون أنّ عبد الله بن أُمّ مكتوم الاَعمى أتى رسول الله وهو يناجي عتبة بن ربيعة</w:t>
      </w:r>
      <w:r w:rsidR="001D5F3D">
        <w:rPr>
          <w:rFonts w:hint="cs"/>
          <w:kern w:val="0"/>
          <w:rtl/>
        </w:rPr>
        <w:t>،</w:t>
      </w:r>
      <w:r>
        <w:rPr>
          <w:rFonts w:hint="cs"/>
          <w:kern w:val="0"/>
          <w:rtl/>
        </w:rPr>
        <w:t xml:space="preserve"> وأبا جهل بن هشام</w:t>
      </w:r>
      <w:r w:rsidR="001D5F3D">
        <w:rPr>
          <w:rFonts w:hint="cs"/>
          <w:kern w:val="0"/>
          <w:rtl/>
        </w:rPr>
        <w:t>،</w:t>
      </w:r>
      <w:r>
        <w:rPr>
          <w:rFonts w:hint="cs"/>
          <w:kern w:val="0"/>
          <w:rtl/>
        </w:rPr>
        <w:t xml:space="preserve"> والعباس بن عبد المطلب</w:t>
      </w:r>
      <w:r w:rsidR="001D5F3D">
        <w:rPr>
          <w:rFonts w:hint="cs"/>
          <w:kern w:val="0"/>
          <w:rtl/>
        </w:rPr>
        <w:t>،</w:t>
      </w:r>
      <w:r>
        <w:rPr>
          <w:rFonts w:hint="cs"/>
          <w:kern w:val="0"/>
          <w:rtl/>
        </w:rPr>
        <w:t xml:space="preserve"> وأُبيّاً وأُمية ابني خلف</w:t>
      </w:r>
      <w:r w:rsidR="001D5F3D">
        <w:rPr>
          <w:rFonts w:hint="cs"/>
          <w:kern w:val="0"/>
          <w:rtl/>
        </w:rPr>
        <w:t>،</w:t>
      </w:r>
      <w:r>
        <w:rPr>
          <w:rFonts w:hint="cs"/>
          <w:kern w:val="0"/>
          <w:rtl/>
        </w:rPr>
        <w:t xml:space="preserve"> يدعوهم إلى الله ويرجو إسلامهم</w:t>
      </w:r>
      <w:r w:rsidR="001D5F3D">
        <w:rPr>
          <w:rFonts w:hint="cs"/>
          <w:kern w:val="0"/>
          <w:rtl/>
        </w:rPr>
        <w:t>،</w:t>
      </w:r>
      <w:r>
        <w:rPr>
          <w:rFonts w:hint="cs"/>
          <w:kern w:val="0"/>
          <w:rtl/>
        </w:rPr>
        <w:t xml:space="preserve"> فقال عبد الله: اقرئني وعلّمني ممّا علّمك الله</w:t>
      </w:r>
      <w:r w:rsidR="001D5F3D">
        <w:rPr>
          <w:rFonts w:hint="cs"/>
          <w:kern w:val="0"/>
          <w:rtl/>
        </w:rPr>
        <w:t>،</w:t>
      </w:r>
      <w:r>
        <w:rPr>
          <w:rFonts w:hint="cs"/>
          <w:kern w:val="0"/>
          <w:rtl/>
        </w:rPr>
        <w:t xml:space="preserve"> فعبس (صلى الله عليه وآله وسلم) وأعرض عنه</w:t>
      </w:r>
      <w:r w:rsidR="001D5F3D">
        <w:rPr>
          <w:rFonts w:hint="cs"/>
          <w:kern w:val="0"/>
          <w:rtl/>
        </w:rPr>
        <w:t>،</w:t>
      </w:r>
      <w:r>
        <w:rPr>
          <w:rFonts w:hint="cs"/>
          <w:kern w:val="0"/>
          <w:rtl/>
        </w:rPr>
        <w:t xml:space="preserve"> وأقبل على القوم الذين يكلّمهم</w:t>
      </w:r>
      <w:r w:rsidR="001D5F3D">
        <w:rPr>
          <w:rFonts w:hint="cs"/>
          <w:kern w:val="0"/>
          <w:rtl/>
        </w:rPr>
        <w:t>،</w:t>
      </w:r>
      <w:r>
        <w:rPr>
          <w:rFonts w:hint="cs"/>
          <w:kern w:val="0"/>
          <w:rtl/>
        </w:rPr>
        <w:t xml:space="preserve"> فنزلت الآيات</w:t>
      </w:r>
      <w:r w:rsidR="001D5F3D">
        <w:rPr>
          <w:rFonts w:hint="cs"/>
          <w:kern w:val="0"/>
          <w:rtl/>
        </w:rPr>
        <w:t>،</w:t>
      </w:r>
      <w:r>
        <w:rPr>
          <w:rFonts w:hint="cs"/>
          <w:kern w:val="0"/>
          <w:rtl/>
        </w:rPr>
        <w:t xml:space="preserve"> وكان رسول الله بعد ذلك يكرمه</w:t>
      </w:r>
      <w:r w:rsidR="001D5F3D">
        <w:rPr>
          <w:rFonts w:hint="cs"/>
          <w:kern w:val="0"/>
          <w:rtl/>
        </w:rPr>
        <w:t>،</w:t>
      </w:r>
      <w:r>
        <w:rPr>
          <w:rFonts w:hint="cs"/>
          <w:kern w:val="0"/>
          <w:rtl/>
        </w:rPr>
        <w:t xml:space="preserve"> وإذا رآه يقول: مرحباً بمن عاتبني فيه ربّي ويقول: هل لك من حاجة</w:t>
      </w:r>
      <w:r w:rsidR="001D5F3D">
        <w:rPr>
          <w:rFonts w:hint="cs"/>
          <w:kern w:val="0"/>
          <w:rtl/>
        </w:rPr>
        <w:t>،</w:t>
      </w:r>
      <w:r>
        <w:rPr>
          <w:rFonts w:hint="cs"/>
          <w:kern w:val="0"/>
          <w:rtl/>
        </w:rPr>
        <w:t xml:space="preserve"> واستخلفه على المدينة مرتين في غزوتين</w:t>
      </w:r>
      <w:r w:rsidR="001D5F3D">
        <w:rPr>
          <w:rFonts w:hint="cs"/>
          <w:kern w:val="0"/>
          <w:rtl/>
        </w:rPr>
        <w:t>،</w:t>
      </w:r>
      <w:r>
        <w:rPr>
          <w:rFonts w:hint="cs"/>
          <w:kern w:val="0"/>
          <w:rtl/>
        </w:rPr>
        <w:t> و</w:t>
      </w:r>
      <w:r>
        <w:rPr>
          <w:rFonts w:hint="cs"/>
          <w:kern w:val="0"/>
          <w:rtl/>
          <w:lang w:bidi="ar"/>
        </w:rPr>
        <w:t>هذه الآيات موعظة وتبصرة للخلق</w:t>
      </w:r>
      <w:r w:rsidR="001D5F3D">
        <w:rPr>
          <w:rFonts w:hint="cs"/>
          <w:kern w:val="0"/>
          <w:rtl/>
          <w:lang w:bidi="ar"/>
        </w:rPr>
        <w:t>،</w:t>
      </w:r>
      <w:r>
        <w:rPr>
          <w:rFonts w:hint="cs"/>
          <w:kern w:val="0"/>
          <w:rtl/>
          <w:lang w:bidi="ar"/>
        </w:rPr>
        <w:t xml:space="preserve"> يجب أن يتعظ بها ويعمل بموجبها العقلاء [فمن شآء ذكره] أي فمن شاء من عباد الله اتعظ بالقرآن</w:t>
      </w:r>
      <w:r w:rsidR="001D5F3D">
        <w:rPr>
          <w:rFonts w:hint="cs"/>
          <w:kern w:val="0"/>
          <w:rtl/>
          <w:lang w:bidi="ar"/>
        </w:rPr>
        <w:t>،</w:t>
      </w:r>
      <w:r>
        <w:rPr>
          <w:rFonts w:hint="cs"/>
          <w:kern w:val="0"/>
          <w:rtl/>
          <w:lang w:bidi="ar"/>
        </w:rPr>
        <w:t xml:space="preserve"> واستفاد من إرشاداته وتوجهاته</w:t>
      </w:r>
      <w:r w:rsidR="001D5F3D">
        <w:rPr>
          <w:rFonts w:hint="cs"/>
          <w:kern w:val="0"/>
          <w:rtl/>
          <w:lang w:bidi="ar"/>
        </w:rPr>
        <w:t>،</w:t>
      </w:r>
      <w:r>
        <w:rPr>
          <w:rFonts w:hint="cs"/>
          <w:kern w:val="0"/>
          <w:rtl/>
          <w:lang w:bidi="ar"/>
        </w:rPr>
        <w:t xml:space="preserve"> قال المفسرون: كان صلى الله عليه وسلم بعد هذا العتاب</w:t>
      </w:r>
      <w:r w:rsidR="001D5F3D">
        <w:rPr>
          <w:rFonts w:hint="cs"/>
          <w:kern w:val="0"/>
          <w:rtl/>
          <w:lang w:bidi="ar"/>
        </w:rPr>
        <w:t>،</w:t>
      </w:r>
      <w:r>
        <w:rPr>
          <w:rFonts w:hint="cs"/>
          <w:kern w:val="0"/>
          <w:rtl/>
          <w:lang w:bidi="ar"/>
        </w:rPr>
        <w:t xml:space="preserve"> لا يعبس في وجه فقير قط</w:t>
      </w:r>
      <w:r w:rsidR="001D5F3D">
        <w:rPr>
          <w:rFonts w:hint="cs"/>
          <w:kern w:val="0"/>
          <w:rtl/>
          <w:lang w:bidi="ar"/>
        </w:rPr>
        <w:t>،</w:t>
      </w:r>
      <w:r>
        <w:rPr>
          <w:rFonts w:hint="cs"/>
          <w:kern w:val="0"/>
          <w:rtl/>
          <w:lang w:bidi="ar"/>
        </w:rPr>
        <w:t xml:space="preserve"> ولا يتصدى لغني أبدا وكان الفقراء في مجلسه أمراء</w:t>
      </w:r>
      <w:r w:rsidR="001D5F3D">
        <w:rPr>
          <w:rFonts w:hint="cs"/>
          <w:kern w:val="0"/>
          <w:rtl/>
          <w:lang w:bidi="ar"/>
        </w:rPr>
        <w:t>،</w:t>
      </w:r>
      <w:r>
        <w:rPr>
          <w:rFonts w:hint="cs"/>
          <w:kern w:val="0"/>
          <w:rtl/>
          <w:lang w:bidi="ar"/>
        </w:rPr>
        <w:t xml:space="preserve"> وكان إذا دخل عليه " ابن أم مكتوم " يبسط له رداءه ويقول: مرحبا بما عاتبني فيه ربي</w:t>
      </w:r>
      <w:r w:rsidR="001D5F3D">
        <w:rPr>
          <w:rFonts w:hint="cs"/>
          <w:kern w:val="0"/>
          <w:rtl/>
          <w:lang w:bidi="ar"/>
        </w:rPr>
        <w:t>،</w:t>
      </w:r>
      <w:r>
        <w:rPr>
          <w:rFonts w:hint="cs"/>
          <w:kern w:val="0"/>
          <w:rtl/>
          <w:lang w:bidi="ar"/>
        </w:rPr>
        <w:t xml:space="preserve"> والخلاصة: النبي صلى الله عليه وسلم كان جالسا مع أئمة الكفر قي مكة يدعوهم إلى الإسلام</w:t>
      </w:r>
      <w:r w:rsidR="001D5F3D">
        <w:rPr>
          <w:rFonts w:hint="cs"/>
          <w:kern w:val="0"/>
          <w:rtl/>
          <w:lang w:bidi="ar"/>
        </w:rPr>
        <w:t>،</w:t>
      </w:r>
      <w:r>
        <w:rPr>
          <w:rFonts w:hint="cs"/>
          <w:kern w:val="0"/>
          <w:rtl/>
          <w:lang w:bidi="ar"/>
        </w:rPr>
        <w:t xml:space="preserve"> وكان يرجو اسلامهم لأنه إن اسلموا أسلمت مكة كلها</w:t>
      </w:r>
      <w:r w:rsidR="001D5F3D">
        <w:rPr>
          <w:rFonts w:hint="cs"/>
          <w:kern w:val="0"/>
          <w:rtl/>
          <w:lang w:bidi="ar"/>
        </w:rPr>
        <w:t>،</w:t>
      </w:r>
      <w:r>
        <w:rPr>
          <w:rFonts w:hint="cs"/>
          <w:kern w:val="0"/>
          <w:rtl/>
          <w:lang w:bidi="ar"/>
        </w:rPr>
        <w:t xml:space="preserve"> فاجتهد هل يترك مجلسه الدعوي هذا ويقبل على عبد الله بن أم مكتوم يعلمه أحكام الدين</w:t>
      </w:r>
      <w:r w:rsidR="001D5F3D">
        <w:rPr>
          <w:rFonts w:hint="cs"/>
          <w:kern w:val="0"/>
          <w:rtl/>
          <w:lang w:bidi="ar"/>
        </w:rPr>
        <w:t>،</w:t>
      </w:r>
      <w:r>
        <w:rPr>
          <w:rFonts w:hint="cs"/>
          <w:kern w:val="0"/>
          <w:rtl/>
          <w:lang w:bidi="ar"/>
        </w:rPr>
        <w:t xml:space="preserve"> أم يؤجل عبد الله بن أم مكتوم إلى حين الفراغ من دعوة رؤساء مكة إلى الإسلام</w:t>
      </w:r>
      <w:r w:rsidR="001D5F3D">
        <w:rPr>
          <w:rFonts w:hint="cs"/>
          <w:kern w:val="0"/>
          <w:rtl/>
          <w:lang w:bidi="ar"/>
        </w:rPr>
        <w:t>،</w:t>
      </w:r>
      <w:r>
        <w:rPr>
          <w:rFonts w:hint="cs"/>
          <w:kern w:val="0"/>
          <w:rtl/>
          <w:lang w:bidi="ar"/>
        </w:rPr>
        <w:t xml:space="preserve"> اجتهد صلى الله عليه وسلم وقد كان أشد الحرص على إسلامهم</w:t>
      </w:r>
      <w:r w:rsidR="001D5F3D">
        <w:rPr>
          <w:rFonts w:hint="cs"/>
          <w:kern w:val="0"/>
          <w:rtl/>
          <w:lang w:bidi="ar"/>
        </w:rPr>
        <w:t>،</w:t>
      </w:r>
      <w:r>
        <w:rPr>
          <w:rFonts w:hint="cs"/>
          <w:kern w:val="0"/>
          <w:rtl/>
          <w:lang w:bidi="ar"/>
        </w:rPr>
        <w:t xml:space="preserve"> ولكن الله عز وجل بين له انه ليس عليه اسلامهم ولكن عليه أن يصبر نفسه مع الذين يدعون ربهم</w:t>
      </w:r>
      <w:r w:rsidR="001D5F3D">
        <w:rPr>
          <w:rFonts w:hint="cs"/>
          <w:kern w:val="0"/>
          <w:rtl/>
          <w:lang w:bidi="ar"/>
        </w:rPr>
        <w:t>،</w:t>
      </w:r>
      <w:r>
        <w:rPr>
          <w:rFonts w:hint="cs"/>
          <w:kern w:val="0"/>
          <w:rtl/>
          <w:lang w:bidi="ar"/>
        </w:rPr>
        <w:t xml:space="preserve"> اجتهد لمصلحة الدعوة</w:t>
      </w:r>
      <w:r w:rsidR="001D5F3D">
        <w:rPr>
          <w:rFonts w:hint="cs"/>
          <w:kern w:val="0"/>
          <w:rtl/>
          <w:lang w:bidi="ar"/>
        </w:rPr>
        <w:t>،</w:t>
      </w:r>
      <w:r>
        <w:rPr>
          <w:rFonts w:hint="cs"/>
          <w:kern w:val="0"/>
          <w:rtl/>
          <w:lang w:bidi="ar"/>
        </w:rPr>
        <w:t xml:space="preserve"> فاين التقصير الذي يقوله الخوارج والحوية هنا</w:t>
      </w:r>
      <w:r w:rsidR="001D5F3D">
        <w:rPr>
          <w:rFonts w:hint="cs"/>
          <w:kern w:val="0"/>
          <w:rtl/>
          <w:lang w:bidi="ar"/>
        </w:rPr>
        <w:t>،</w:t>
      </w:r>
      <w:r>
        <w:rPr>
          <w:rFonts w:hint="cs"/>
          <w:kern w:val="0"/>
          <w:rtl/>
          <w:lang w:bidi="ar"/>
        </w:rPr>
        <w:t xml:space="preserve"> والعبوس لم يكن مرادا به عبد الله</w:t>
      </w:r>
      <w:r w:rsidR="001D5F3D">
        <w:rPr>
          <w:rFonts w:hint="cs"/>
          <w:kern w:val="0"/>
          <w:rtl/>
          <w:lang w:bidi="ar"/>
        </w:rPr>
        <w:t>،</w:t>
      </w:r>
      <w:r>
        <w:rPr>
          <w:rFonts w:hint="cs"/>
          <w:kern w:val="0"/>
          <w:rtl/>
          <w:lang w:bidi="ar"/>
        </w:rPr>
        <w:t xml:space="preserve"> وإنما هو كرد فعل لدخول عبد الله عليهم في ناديهم ولم يصبر حتى يتم النبي صلى الله عليه وسلم نقاشه مع المشركين</w:t>
      </w:r>
      <w:r w:rsidR="001D5F3D">
        <w:rPr>
          <w:rFonts w:hint="cs"/>
          <w:kern w:val="0"/>
          <w:rtl/>
          <w:lang w:bidi="ar"/>
        </w:rPr>
        <w:t>،</w:t>
      </w:r>
      <w:r>
        <w:rPr>
          <w:rFonts w:hint="cs"/>
          <w:kern w:val="0"/>
          <w:rtl/>
          <w:lang w:bidi="ar"/>
        </w:rPr>
        <w:t xml:space="preserve"> اجتهد للإسلام</w:t>
      </w:r>
      <w:r w:rsidR="001D5F3D">
        <w:rPr>
          <w:rFonts w:hint="cs"/>
          <w:kern w:val="0"/>
          <w:rtl/>
          <w:lang w:bidi="ar"/>
        </w:rPr>
        <w:t>،</w:t>
      </w:r>
      <w:r>
        <w:rPr>
          <w:rFonts w:hint="cs"/>
          <w:kern w:val="0"/>
          <w:rtl/>
          <w:lang w:bidi="ar"/>
        </w:rPr>
        <w:t xml:space="preserve"> وكانت حياته كلها له</w:t>
      </w:r>
      <w:r w:rsidR="001D5F3D">
        <w:rPr>
          <w:rFonts w:hint="cs"/>
          <w:kern w:val="0"/>
          <w:rtl/>
          <w:lang w:bidi="ar"/>
        </w:rPr>
        <w:t>،</w:t>
      </w:r>
      <w:r>
        <w:rPr>
          <w:rFonts w:hint="cs"/>
          <w:kern w:val="0"/>
          <w:rtl/>
          <w:lang w:bidi="ar"/>
        </w:rPr>
        <w:t xml:space="preserve"> حتى خاطبه الله تعالى بقوله: {</w:t>
      </w:r>
      <w:r>
        <w:rPr>
          <w:rFonts w:hint="cs"/>
          <w:rtl/>
        </w:rPr>
        <w:t>قُلْ إِنَّ صَلَاتِي وَنُسُكِي وَمَحْيَايَ وَمَمَاتِي لِلَّهِ رَبِّ الْعَالَمِينَ * لَا شَرِيكَ لَهُ وَبِذَلِكَ أُمِرْتُ وَأَنَا أَوَّلُ الْمُسْلِمِينَ} [الأنعام: 162</w:t>
      </w:r>
      <w:r w:rsidR="001D5F3D">
        <w:rPr>
          <w:rFonts w:hint="cs"/>
          <w:rtl/>
        </w:rPr>
        <w:t>،</w:t>
      </w:r>
      <w:r>
        <w:rPr>
          <w:rFonts w:hint="cs"/>
          <w:rtl/>
        </w:rPr>
        <w:t xml:space="preserve"> 163]</w:t>
      </w:r>
      <w:r w:rsidR="001D5F3D">
        <w:rPr>
          <w:rFonts w:hint="cs"/>
          <w:rtl/>
        </w:rPr>
        <w:t>،</w:t>
      </w:r>
      <w:r>
        <w:rPr>
          <w:rFonts w:hint="cs"/>
          <w:rtl/>
        </w:rPr>
        <w:t xml:space="preserve"> اجتهد وبين القرآن أنه خلاف الأولى</w:t>
      </w:r>
      <w:r w:rsidR="001D5F3D">
        <w:rPr>
          <w:rFonts w:hint="cs"/>
          <w:rtl/>
        </w:rPr>
        <w:t>،</w:t>
      </w:r>
      <w:r>
        <w:rPr>
          <w:rFonts w:hint="cs"/>
          <w:rtl/>
        </w:rPr>
        <w:t xml:space="preserve"> فنحن بين الصواب والأصوب</w:t>
      </w:r>
      <w:r w:rsidR="001D5F3D">
        <w:rPr>
          <w:rFonts w:hint="cs"/>
          <w:rtl/>
        </w:rPr>
        <w:t>،</w:t>
      </w:r>
      <w:r>
        <w:rPr>
          <w:rFonts w:hint="cs"/>
          <w:rtl/>
        </w:rPr>
        <w:t xml:space="preserve"> وبين الكمال والاكمل</w:t>
      </w:r>
      <w:r w:rsidR="001D5F3D">
        <w:rPr>
          <w:rFonts w:hint="cs"/>
          <w:rtl/>
        </w:rPr>
        <w:t>،</w:t>
      </w:r>
      <w:r>
        <w:rPr>
          <w:rFonts w:hint="cs"/>
          <w:rtl/>
        </w:rPr>
        <w:t xml:space="preserve"> وهو </w:t>
      </w:r>
      <w:r>
        <w:rPr>
          <w:rFonts w:hint="cs"/>
          <w:kern w:val="0"/>
          <w:rtl/>
          <w:lang w:bidi="ar"/>
        </w:rPr>
        <w:t>يبين مدى حرص النبي صلى الله عليه وسلم على هداية الناس أجمعين</w:t>
      </w:r>
      <w:r w:rsidR="001D5F3D">
        <w:rPr>
          <w:rFonts w:hint="cs"/>
          <w:kern w:val="0"/>
          <w:rtl/>
          <w:lang w:bidi="ar"/>
        </w:rPr>
        <w:t>،</w:t>
      </w:r>
      <w:r>
        <w:rPr>
          <w:rFonts w:hint="cs"/>
          <w:kern w:val="0"/>
          <w:rtl/>
          <w:lang w:bidi="ar"/>
        </w:rPr>
        <w:t xml:space="preserve"> حتى خاطبه الله تعالى بقوله تعالى: {</w:t>
      </w:r>
      <w:r>
        <w:rPr>
          <w:rFonts w:hint="cs"/>
          <w:rtl/>
        </w:rPr>
        <w:t>فَلَعَلَّكَ بَاخِعٌ نَفْسَكَ عَلَى آثَارِهِمْ إِنْ لَمْ يُؤْمِنُوا بِهَذَا الْحَدِيثِ أَسَفًا} [الكهف: 6]</w:t>
      </w:r>
      <w:r w:rsidR="001D5F3D">
        <w:rPr>
          <w:rFonts w:hint="cs"/>
          <w:rtl/>
        </w:rPr>
        <w:t>،</w:t>
      </w:r>
      <w:r>
        <w:rPr>
          <w:rFonts w:hint="cs"/>
          <w:rtl/>
        </w:rPr>
        <w:t xml:space="preserve"> </w:t>
      </w:r>
    </w:p>
    <w:p w14:paraId="36566CD9" w14:textId="6109C989" w:rsidR="00F67384" w:rsidRDefault="00F67384" w:rsidP="00F67384">
      <w:pPr>
        <w:rPr>
          <w:kern w:val="0"/>
          <w:shd w:val="clear" w:color="auto" w:fill="FFFFFF"/>
          <w:rtl/>
        </w:rPr>
      </w:pPr>
      <w:r>
        <w:rPr>
          <w:rFonts w:hint="cs"/>
          <w:b/>
          <w:bCs/>
          <w:kern w:val="0"/>
          <w:sz w:val="30"/>
          <w:szCs w:val="30"/>
          <w:u w:val="single"/>
          <w:rtl/>
        </w:rPr>
        <w:t>(8) قوله تعالى</w:t>
      </w:r>
      <w:r>
        <w:rPr>
          <w:rFonts w:eastAsia="Times New Roman" w:hint="cs"/>
          <w:kern w:val="0"/>
          <w:rtl/>
        </w:rPr>
        <w:t xml:space="preserve"> {</w:t>
      </w:r>
      <w:r>
        <w:rPr>
          <w:rFonts w:hint="cs"/>
          <w:kern w:val="0"/>
          <w:rtl/>
        </w:rPr>
        <w:t>أَلَمْ نَشْرَحْ لَكَ صَدْرَكَ * وَوَضَعْنَا عَنْكَ وِزْرَكَ * الَّذِي أَنْقَضَ ظَهْرَكَ} [الشرح: 1 إلى 3]</w:t>
      </w:r>
      <w:r w:rsidR="001D5F3D">
        <w:rPr>
          <w:rFonts w:hint="cs"/>
          <w:kern w:val="0"/>
          <w:rtl/>
        </w:rPr>
        <w:t>،</w:t>
      </w:r>
      <w:r>
        <w:rPr>
          <w:rFonts w:hint="cs"/>
          <w:kern w:val="0"/>
          <w:rtl/>
        </w:rPr>
        <w:t xml:space="preserve"> يقولون أوزار الجاهلية وما قبل البعثة المحمدية</w:t>
      </w:r>
      <w:r w:rsidR="001D5F3D">
        <w:rPr>
          <w:rFonts w:hint="cs"/>
          <w:kern w:val="0"/>
          <w:rtl/>
        </w:rPr>
        <w:t>،</w:t>
      </w:r>
      <w:r>
        <w:rPr>
          <w:rFonts w:hint="cs"/>
          <w:kern w:val="0"/>
          <w:rtl/>
        </w:rPr>
        <w:t xml:space="preserve"> وهذا ناشئ من عدم معرفتهم بالنبي صلى الله عليه وسلم كما قال تعالى: {أَمْ لَمْ يَعْرِفُوا رَسُولَهُمْ فَهُمْ لَهُ مُنْكِرُونَ} [المؤمنون: 68]</w:t>
      </w:r>
      <w:r w:rsidR="001D5F3D">
        <w:rPr>
          <w:rFonts w:hint="cs"/>
          <w:kern w:val="0"/>
          <w:rtl/>
        </w:rPr>
        <w:t>،</w:t>
      </w:r>
      <w:r>
        <w:rPr>
          <w:rFonts w:hint="cs"/>
          <w:kern w:val="0"/>
          <w:rtl/>
        </w:rPr>
        <w:t xml:space="preserve"> فهم لم يعرفوا نبيهم صاحب الخلق العظيم</w:t>
      </w:r>
      <w:r w:rsidR="001D5F3D">
        <w:rPr>
          <w:rFonts w:hint="cs"/>
          <w:kern w:val="0"/>
          <w:rtl/>
        </w:rPr>
        <w:t>،</w:t>
      </w:r>
      <w:r>
        <w:rPr>
          <w:rFonts w:hint="cs"/>
          <w:kern w:val="0"/>
          <w:rtl/>
        </w:rPr>
        <w:t xml:space="preserve"> فإنّ الوزر الذي أنقض ظهر النبي محمد (صلى الله عليه وسلم) هو الهموم التي كان يتحملها من قومه</w:t>
      </w:r>
      <w:r w:rsidR="001D5F3D">
        <w:rPr>
          <w:rFonts w:hint="cs"/>
          <w:kern w:val="0"/>
          <w:rtl/>
        </w:rPr>
        <w:t>،</w:t>
      </w:r>
      <w:r>
        <w:rPr>
          <w:rFonts w:hint="cs"/>
          <w:kern w:val="0"/>
          <w:rtl/>
        </w:rPr>
        <w:t xml:space="preserve"> من كفرهم وجحودهم وتكذيبهم</w:t>
      </w:r>
      <w:r w:rsidR="001D5F3D">
        <w:rPr>
          <w:rFonts w:hint="cs"/>
          <w:kern w:val="0"/>
          <w:rtl/>
        </w:rPr>
        <w:t>،</w:t>
      </w:r>
      <w:r>
        <w:rPr>
          <w:rFonts w:hint="cs"/>
          <w:kern w:val="0"/>
          <w:rtl/>
        </w:rPr>
        <w:t xml:space="preserve"> كما جاء في قوله تعالى: {فَلَعَلَّكَ بَاخِعٌ نَفْسَكَ عَلَى آثَارِهِمْ إِنْ لَمْ يُؤْمِنُوا بِهَذَا الْحَدِيثِ أَسَفًا} [الكهف: 6]ن وقوله تعالى: {لَعَلَّكَ بَاخِعٌ نَفْسَكَ أَلَّا يَكُونُوا مُؤْمِنِينَ * إِنْ نَشَأْ نُنَزِّلْ عَلَيْهِمْ مِنَ السَّمَاءِ آيَةً فَظَلَّتْ أَعْنَاقُهُمْ لَهَا خَاضِعِينَ} [الشعراء: 3</w:t>
      </w:r>
      <w:r w:rsidR="001D5F3D">
        <w:rPr>
          <w:rFonts w:hint="cs"/>
          <w:kern w:val="0"/>
          <w:rtl/>
        </w:rPr>
        <w:t>،</w:t>
      </w:r>
      <w:r>
        <w:rPr>
          <w:rFonts w:hint="cs"/>
          <w:kern w:val="0"/>
          <w:rtl/>
        </w:rPr>
        <w:t xml:space="preserve"> 4]</w:t>
      </w:r>
      <w:r w:rsidR="001D5F3D">
        <w:rPr>
          <w:rFonts w:hint="cs"/>
          <w:kern w:val="0"/>
          <w:rtl/>
        </w:rPr>
        <w:t>،</w:t>
      </w:r>
      <w:r>
        <w:rPr>
          <w:rFonts w:hint="cs"/>
          <w:kern w:val="0"/>
          <w:rtl/>
        </w:rPr>
        <w:t xml:space="preserve"> وباخع نفسك أي قاتل نفسك كمدا وحزنا</w:t>
      </w:r>
      <w:r w:rsidR="001D5F3D">
        <w:rPr>
          <w:rFonts w:hint="cs"/>
          <w:kern w:val="0"/>
          <w:rtl/>
        </w:rPr>
        <w:t>،</w:t>
      </w:r>
      <w:r>
        <w:rPr>
          <w:rFonts w:hint="cs"/>
          <w:kern w:val="0"/>
          <w:rtl/>
        </w:rPr>
        <w:t xml:space="preserve"> فهذا هو الحمل الثقيل والوزر الذي أنقض ظهر النبي صلى الله عليه وسلم</w:t>
      </w:r>
      <w:r w:rsidR="001D5F3D">
        <w:rPr>
          <w:rFonts w:hint="cs"/>
          <w:kern w:val="0"/>
          <w:rtl/>
        </w:rPr>
        <w:t>،</w:t>
      </w:r>
      <w:r>
        <w:rPr>
          <w:rFonts w:hint="cs"/>
          <w:kern w:val="0"/>
          <w:rtl/>
        </w:rPr>
        <w:t xml:space="preserve"> والوزر في اللغة يأتي بمعنى الذنب</w:t>
      </w:r>
      <w:r w:rsidR="001D5F3D">
        <w:rPr>
          <w:rFonts w:hint="cs"/>
          <w:kern w:val="0"/>
          <w:rtl/>
        </w:rPr>
        <w:t>،</w:t>
      </w:r>
      <w:r>
        <w:rPr>
          <w:rFonts w:hint="cs"/>
          <w:kern w:val="0"/>
          <w:rtl/>
        </w:rPr>
        <w:t xml:space="preserve"> ويأتي بمعنى الحمل الثقيل الذي ينقض الظهر</w:t>
      </w:r>
      <w:r w:rsidR="001D5F3D">
        <w:rPr>
          <w:rFonts w:hint="cs"/>
          <w:kern w:val="0"/>
          <w:rtl/>
        </w:rPr>
        <w:t>،</w:t>
      </w:r>
      <w:r>
        <w:rPr>
          <w:rFonts w:hint="cs"/>
          <w:kern w:val="0"/>
          <w:rtl/>
        </w:rPr>
        <w:t xml:space="preserve"> فالله تعالى رفع عنه هذا الثقل الشديد</w:t>
      </w:r>
      <w:r w:rsidR="001D5F3D">
        <w:rPr>
          <w:rFonts w:hint="cs"/>
          <w:kern w:val="0"/>
          <w:rtl/>
        </w:rPr>
        <w:t>،</w:t>
      </w:r>
      <w:r>
        <w:rPr>
          <w:rFonts w:hint="cs"/>
          <w:kern w:val="0"/>
          <w:rtl/>
        </w:rPr>
        <w:t xml:space="preserve"> وبشره بالفتح حتى لا يكون مكان في الأرض إلا ويصله الإسلام</w:t>
      </w:r>
      <w:r w:rsidR="001D5F3D">
        <w:rPr>
          <w:rFonts w:hint="cs"/>
          <w:kern w:val="0"/>
          <w:rtl/>
        </w:rPr>
        <w:t>،</w:t>
      </w:r>
      <w:r>
        <w:rPr>
          <w:rFonts w:hint="cs"/>
          <w:kern w:val="0"/>
          <w:rtl/>
        </w:rPr>
        <w:t xml:space="preserve"> وبشره باليسر بعد العسر</w:t>
      </w:r>
      <w:r w:rsidR="001D5F3D">
        <w:rPr>
          <w:rFonts w:hint="cs"/>
          <w:kern w:val="0"/>
          <w:rtl/>
        </w:rPr>
        <w:t>،</w:t>
      </w:r>
      <w:r>
        <w:rPr>
          <w:rFonts w:hint="cs"/>
          <w:kern w:val="0"/>
          <w:rtl/>
        </w:rPr>
        <w:t xml:space="preserve"> فقال تعالى: {فَإِنَّ مَعَ الْعُسْرِ يُسْرًا * إِنَّ مَعَ الْعُسْرِ يُسْرًا * فَإِذَا فَرَغْتَ فَانْصَبْ * وَإِلَى رَبِّكَ فَارْغَبْ}</w:t>
      </w:r>
      <w:r w:rsidR="001D5F3D">
        <w:rPr>
          <w:rFonts w:hint="cs"/>
          <w:kern w:val="0"/>
          <w:rtl/>
        </w:rPr>
        <w:t>،</w:t>
      </w:r>
      <w:r>
        <w:rPr>
          <w:rFonts w:hint="cs"/>
          <w:kern w:val="0"/>
          <w:rtl/>
        </w:rPr>
        <w:t xml:space="preserve"> فإنّ العسر لن يغلب يسرين</w:t>
      </w:r>
      <w:r w:rsidR="001D5F3D">
        <w:rPr>
          <w:rFonts w:hint="cs"/>
          <w:kern w:val="0"/>
          <w:rtl/>
        </w:rPr>
        <w:t>،</w:t>
      </w:r>
      <w:r>
        <w:rPr>
          <w:rFonts w:hint="cs"/>
          <w:kern w:val="0"/>
          <w:rtl/>
        </w:rPr>
        <w:t xml:space="preserve"> فإذا </w:t>
      </w:r>
      <w:r>
        <w:rPr>
          <w:rFonts w:hint="cs"/>
          <w:kern w:val="0"/>
          <w:shd w:val="clear" w:color="auto" w:fill="FFFFFF"/>
          <w:rtl/>
        </w:rPr>
        <w:t>إذا فرغت من الصلاة</w:t>
      </w:r>
      <w:r w:rsidR="001D5F3D">
        <w:rPr>
          <w:rFonts w:hint="cs"/>
          <w:kern w:val="0"/>
          <w:shd w:val="clear" w:color="auto" w:fill="FFFFFF"/>
          <w:rtl/>
        </w:rPr>
        <w:t>،</w:t>
      </w:r>
      <w:r>
        <w:rPr>
          <w:rFonts w:hint="cs"/>
          <w:kern w:val="0"/>
          <w:shd w:val="clear" w:color="auto" w:fill="FFFFFF"/>
          <w:rtl/>
        </w:rPr>
        <w:t xml:space="preserve"> فانصب في الدعاء</w:t>
      </w:r>
      <w:r w:rsidR="001D5F3D">
        <w:rPr>
          <w:rFonts w:hint="cs"/>
          <w:kern w:val="0"/>
          <w:shd w:val="clear" w:color="auto" w:fill="FFFFFF"/>
          <w:rtl/>
        </w:rPr>
        <w:t>،</w:t>
      </w:r>
      <w:r>
        <w:rPr>
          <w:rFonts w:hint="cs"/>
          <w:kern w:val="0"/>
          <w:rtl/>
        </w:rPr>
        <w:t xml:space="preserve"> وإذا فرغت من الفرائض</w:t>
      </w:r>
      <w:r w:rsidR="001D5F3D">
        <w:rPr>
          <w:rFonts w:hint="cs"/>
          <w:kern w:val="0"/>
          <w:rtl/>
        </w:rPr>
        <w:t>،</w:t>
      </w:r>
      <w:r>
        <w:rPr>
          <w:rFonts w:hint="cs"/>
          <w:kern w:val="0"/>
          <w:rtl/>
        </w:rPr>
        <w:t xml:space="preserve"> فانصب في قيام الليل وإذا فرغت من العبادة فانصب إلى الطاعة</w:t>
      </w:r>
      <w:r w:rsidR="001D5F3D">
        <w:rPr>
          <w:rFonts w:hint="cs"/>
          <w:kern w:val="0"/>
          <w:rtl/>
        </w:rPr>
        <w:t>،</w:t>
      </w:r>
      <w:r>
        <w:rPr>
          <w:rFonts w:hint="cs"/>
          <w:kern w:val="0"/>
          <w:rtl/>
        </w:rPr>
        <w:t xml:space="preserve"> وإلى ربك فارغب وتقرب إليه بالدعاء والتضرع والإخلاص</w:t>
      </w:r>
      <w:r w:rsidR="001D5F3D">
        <w:rPr>
          <w:rFonts w:hint="cs"/>
          <w:kern w:val="0"/>
          <w:rtl/>
        </w:rPr>
        <w:t>،</w:t>
      </w:r>
      <w:r>
        <w:rPr>
          <w:rFonts w:hint="cs"/>
          <w:kern w:val="0"/>
          <w:rtl/>
        </w:rPr>
        <w:t xml:space="preserve"> </w:t>
      </w:r>
      <w:r>
        <w:rPr>
          <w:rFonts w:hint="cs"/>
          <w:kern w:val="0"/>
          <w:shd w:val="clear" w:color="auto" w:fill="FFFFFF"/>
          <w:rtl/>
        </w:rPr>
        <w:t>تطلب منه ما عنده من الخير والمغفرة والرضا</w:t>
      </w:r>
      <w:r w:rsidR="001D5F3D">
        <w:rPr>
          <w:rFonts w:hint="cs"/>
          <w:kern w:val="0"/>
          <w:shd w:val="clear" w:color="auto" w:fill="FFFFFF"/>
          <w:rtl/>
        </w:rPr>
        <w:t>،</w:t>
      </w:r>
    </w:p>
    <w:p w14:paraId="2C9A9A4C" w14:textId="71C279CA" w:rsidR="00F67384" w:rsidRPr="002123C2" w:rsidRDefault="00F67384" w:rsidP="00F67384">
      <w:pPr>
        <w:spacing w:after="240" w:line="276" w:lineRule="auto"/>
        <w:rPr>
          <w:b/>
          <w:bCs/>
          <w:sz w:val="32"/>
          <w:szCs w:val="32"/>
          <w:u w:val="single"/>
        </w:rPr>
      </w:pPr>
      <w:r w:rsidRPr="002123C2">
        <w:rPr>
          <w:rFonts w:hint="cs"/>
          <w:b/>
          <w:bCs/>
          <w:kern w:val="0"/>
          <w:sz w:val="32"/>
          <w:szCs w:val="32"/>
          <w:highlight w:val="yellow"/>
          <w:u w:val="single"/>
          <w:rtl/>
        </w:rPr>
        <w:t xml:space="preserve">[المفتاح </w:t>
      </w:r>
      <w:r w:rsidR="00763BEB">
        <w:rPr>
          <w:rFonts w:hint="cs"/>
          <w:b/>
          <w:bCs/>
          <w:kern w:val="0"/>
          <w:sz w:val="32"/>
          <w:szCs w:val="32"/>
          <w:highlight w:val="yellow"/>
          <w:u w:val="single"/>
          <w:rtl/>
        </w:rPr>
        <w:t>الثالث</w:t>
      </w:r>
      <w:r w:rsidRPr="002123C2">
        <w:rPr>
          <w:rFonts w:hint="cs"/>
          <w:b/>
          <w:bCs/>
          <w:kern w:val="0"/>
          <w:sz w:val="32"/>
          <w:szCs w:val="32"/>
          <w:highlight w:val="yellow"/>
          <w:u w:val="single"/>
          <w:rtl/>
        </w:rPr>
        <w:t>]:</w:t>
      </w:r>
      <w:r w:rsidRPr="002123C2">
        <w:rPr>
          <w:rFonts w:hint="cs"/>
          <w:b/>
          <w:bCs/>
          <w:kern w:val="0"/>
          <w:sz w:val="32"/>
          <w:szCs w:val="32"/>
          <w:rtl/>
        </w:rPr>
        <w:t xml:space="preserve"> </w:t>
      </w:r>
      <w:r w:rsidRPr="002123C2">
        <w:rPr>
          <w:rFonts w:hint="cs"/>
          <w:b/>
          <w:bCs/>
          <w:sz w:val="32"/>
          <w:szCs w:val="32"/>
          <w:u w:val="single"/>
          <w:rtl/>
        </w:rPr>
        <w:t xml:space="preserve">استدلالهم من متشابهات القرآن على جواز نسبة الشك على الانبياء </w:t>
      </w:r>
    </w:p>
    <w:p w14:paraId="421E2ACE" w14:textId="177EBEC0" w:rsidR="00F67384" w:rsidRDefault="00F67384" w:rsidP="00F67384">
      <w:pPr>
        <w:spacing w:after="240" w:line="276" w:lineRule="auto"/>
        <w:rPr>
          <w:kern w:val="0"/>
          <w:shd w:val="clear" w:color="auto" w:fill="FFFFFF"/>
          <w:rtl/>
        </w:rPr>
      </w:pPr>
      <w:r>
        <w:rPr>
          <w:rFonts w:hint="cs"/>
          <w:b/>
          <w:bCs/>
          <w:rtl/>
        </w:rPr>
        <w:t>(1) فِي سورة يُونُس </w:t>
      </w:r>
      <w:r>
        <w:rPr>
          <w:rFonts w:hint="cs"/>
          <w:b/>
          <w:bCs/>
          <w:bdr w:val="none" w:sz="0" w:space="0" w:color="auto" w:frame="1"/>
          <w:rtl/>
        </w:rPr>
        <w:t>{فَإِن كنت فِي شكّ مِمَّا أنزلنَا إِلَيْك فاسأل الَّذين يقرؤون الْكتاب من قبلك}</w:t>
      </w:r>
      <w:r w:rsidR="001D5F3D">
        <w:rPr>
          <w:rFonts w:hint="cs"/>
          <w:b/>
          <w:bCs/>
          <w:rtl/>
        </w:rPr>
        <w:t>،</w:t>
      </w:r>
      <w:r>
        <w:rPr>
          <w:rFonts w:hint="cs"/>
          <w:rtl/>
        </w:rPr>
        <w:t xml:space="preserve"> جوزوا وقوع الشك على الأنبياء</w:t>
      </w:r>
      <w:r w:rsidR="001D5F3D">
        <w:rPr>
          <w:rFonts w:hint="cs"/>
          <w:rtl/>
        </w:rPr>
        <w:t>،</w:t>
      </w:r>
      <w:r>
        <w:rPr>
          <w:rFonts w:hint="cs"/>
          <w:rtl/>
        </w:rPr>
        <w:t xml:space="preserve"> والشك محال على الأنبياء</w:t>
      </w:r>
      <w:r w:rsidR="001D5F3D">
        <w:rPr>
          <w:rFonts w:hint="cs"/>
          <w:rtl/>
        </w:rPr>
        <w:t>،</w:t>
      </w:r>
      <w:r>
        <w:rPr>
          <w:rFonts w:hint="cs"/>
          <w:rtl/>
        </w:rPr>
        <w:t xml:space="preserve"> إذ لو تتطرق الشك إلى قلوبهم فليس على ظهر الأرض مؤمن</w:t>
      </w:r>
      <w:r w:rsidR="001D5F3D">
        <w:rPr>
          <w:rFonts w:hint="cs"/>
          <w:rtl/>
        </w:rPr>
        <w:t>،</w:t>
      </w:r>
      <w:r>
        <w:rPr>
          <w:rFonts w:hint="cs"/>
          <w:rtl/>
        </w:rPr>
        <w:t xml:space="preserve"> و</w:t>
      </w:r>
      <w:r>
        <w:rPr>
          <w:rFonts w:hint="cs"/>
          <w:kern w:val="0"/>
          <w:shd w:val="clear" w:color="auto" w:fill="FFFFFF"/>
          <w:rtl/>
        </w:rPr>
        <w:t>الخطاب في الآية للنبي في الظاهر</w:t>
      </w:r>
      <w:r w:rsidR="001D5F3D">
        <w:rPr>
          <w:rFonts w:hint="cs"/>
          <w:kern w:val="0"/>
          <w:shd w:val="clear" w:color="auto" w:fill="FFFFFF"/>
          <w:rtl/>
        </w:rPr>
        <w:t>،</w:t>
      </w:r>
      <w:r>
        <w:rPr>
          <w:rFonts w:hint="cs"/>
          <w:kern w:val="0"/>
          <w:shd w:val="clear" w:color="auto" w:fill="FFFFFF"/>
          <w:rtl/>
        </w:rPr>
        <w:t xml:space="preserve"> ولكن المقصود الحقيقي هو إزالة الشبهات عن المشركين الذين استغربوا بشرية النبي</w:t>
      </w:r>
      <w:r w:rsidR="001D5F3D">
        <w:rPr>
          <w:rFonts w:hint="cs"/>
          <w:kern w:val="0"/>
          <w:shd w:val="clear" w:color="auto" w:fill="FFFFFF"/>
          <w:rtl/>
        </w:rPr>
        <w:t>،</w:t>
      </w:r>
      <w:r>
        <w:rPr>
          <w:rFonts w:hint="cs"/>
          <w:kern w:val="0"/>
          <w:shd w:val="clear" w:color="auto" w:fill="FFFFFF"/>
          <w:rtl/>
        </w:rPr>
        <w:t xml:space="preserve"> فيكون المعنى حينئذ قل يا رسول الله لهؤلاء المشركين إذا كنتم في شك من هذا القرآن فاسألوا الراسخين في العلم من أهل الكتاب أمثال عبد الله بن سلام فسيخبرونكم بصدقه لأن عبدة الأوثان كانوا يقرون لأهل الكتاب بأنهم أعلم منهم لوجود الكتب السماوية عندهم</w:t>
      </w:r>
      <w:r w:rsidR="001D5F3D">
        <w:rPr>
          <w:rFonts w:hint="cs"/>
          <w:kern w:val="0"/>
          <w:shd w:val="clear" w:color="auto" w:fill="FFFFFF"/>
          <w:rtl/>
        </w:rPr>
        <w:t>،</w:t>
      </w:r>
      <w:r>
        <w:rPr>
          <w:rFonts w:hint="cs"/>
          <w:kern w:val="0"/>
          <w:shd w:val="clear" w:color="auto" w:fill="FFFFFF"/>
          <w:rtl/>
        </w:rPr>
        <w:t xml:space="preserve"> </w:t>
      </w:r>
    </w:p>
    <w:p w14:paraId="1A5CE878" w14:textId="27CF3063" w:rsidR="00F67384" w:rsidRDefault="00F67384" w:rsidP="00F67384">
      <w:pPr>
        <w:spacing w:after="240" w:line="276" w:lineRule="auto"/>
        <w:rPr>
          <w:rFonts w:eastAsia="Times New Roman"/>
          <w:kern w:val="0"/>
        </w:rPr>
      </w:pPr>
      <w:r>
        <w:rPr>
          <w:rFonts w:hint="cs"/>
          <w:b/>
          <w:bCs/>
          <w:rtl/>
        </w:rPr>
        <w:t>(2) وفي سورة الشورى: {وَكَذَلِكَ أَوْحَينَا إِلَيْك روحا من أمرنَا مَا كنت تَدْرِي مَا الْكتاب وَلَا الْإِيمَان}</w:t>
      </w:r>
      <w:r w:rsidR="001D5F3D">
        <w:rPr>
          <w:rFonts w:hint="cs"/>
          <w:b/>
          <w:bCs/>
          <w:rtl/>
        </w:rPr>
        <w:t>،</w:t>
      </w:r>
      <w:r>
        <w:rPr>
          <w:rFonts w:hint="cs"/>
          <w:b/>
          <w:bCs/>
          <w:rtl/>
        </w:rPr>
        <w:t xml:space="preserve"> </w:t>
      </w:r>
      <w:r>
        <w:rPr>
          <w:rFonts w:hint="cs"/>
          <w:kern w:val="0"/>
          <w:shd w:val="clear" w:color="auto" w:fill="FFFFFF"/>
          <w:rtl/>
        </w:rPr>
        <w:t>و(المفتاح): أي ما كنت على علم تفصيلي بحقائق القرآن وشرائعه</w:t>
      </w:r>
      <w:r w:rsidR="001D5F3D">
        <w:rPr>
          <w:rFonts w:hint="cs"/>
          <w:kern w:val="0"/>
          <w:shd w:val="clear" w:color="auto" w:fill="FFFFFF"/>
          <w:rtl/>
        </w:rPr>
        <w:t>،</w:t>
      </w:r>
      <w:r>
        <w:rPr>
          <w:rFonts w:hint="cs"/>
          <w:kern w:val="0"/>
          <w:shd w:val="clear" w:color="auto" w:fill="FFFFFF"/>
          <w:rtl/>
        </w:rPr>
        <w:t xml:space="preserve"> ولا حقيقة الإيمان وأصوله وأركانه قبل الوحي</w:t>
      </w:r>
      <w:r w:rsidR="001D5F3D">
        <w:rPr>
          <w:rFonts w:hint="cs"/>
          <w:kern w:val="0"/>
          <w:shd w:val="clear" w:color="auto" w:fill="FFFFFF"/>
          <w:rtl/>
        </w:rPr>
        <w:t>،</w:t>
      </w:r>
      <w:r>
        <w:rPr>
          <w:rFonts w:hint="cs"/>
          <w:kern w:val="0"/>
          <w:shd w:val="clear" w:color="auto" w:fill="FFFFFF"/>
          <w:rtl/>
        </w:rPr>
        <w:t xml:space="preserve"> و</w:t>
      </w:r>
      <w:r>
        <w:rPr>
          <w:rFonts w:eastAsia="Times New Roman" w:hint="cs"/>
          <w:kern w:val="0"/>
          <w:shd w:val="clear" w:color="auto" w:fill="FFFFFF"/>
          <w:rtl/>
        </w:rPr>
        <w:t xml:space="preserve">الغاية من الآية </w:t>
      </w:r>
      <w:r>
        <w:rPr>
          <w:rFonts w:eastAsia="Times New Roman" w:hint="cs"/>
          <w:kern w:val="0"/>
          <w:rtl/>
        </w:rPr>
        <w:t>تذكير بنعمة الله على الرسول</w:t>
      </w:r>
      <w:r w:rsidR="001D5F3D">
        <w:rPr>
          <w:rFonts w:eastAsia="Times New Roman" w:hint="cs"/>
          <w:kern w:val="0"/>
          <w:rtl/>
        </w:rPr>
        <w:t>،</w:t>
      </w:r>
      <w:r>
        <w:rPr>
          <w:rFonts w:eastAsia="Times New Roman" w:hint="cs"/>
          <w:kern w:val="0"/>
          <w:rtl/>
        </w:rPr>
        <w:t xml:space="preserve"> والرد على المعاندين ليدركوا أن ما جاء به الرسول ليس من عنده</w:t>
      </w:r>
      <w:r w:rsidR="001D5F3D">
        <w:rPr>
          <w:rFonts w:eastAsia="Times New Roman" w:hint="cs"/>
          <w:kern w:val="0"/>
          <w:rtl/>
        </w:rPr>
        <w:t>،</w:t>
      </w:r>
      <w:r>
        <w:rPr>
          <w:rFonts w:eastAsia="Times New Roman" w:hint="cs"/>
          <w:kern w:val="0"/>
          <w:rtl/>
        </w:rPr>
        <w:t xml:space="preserve"> بل هو من عند الله</w:t>
      </w:r>
      <w:r w:rsidR="001D5F3D">
        <w:rPr>
          <w:rFonts w:eastAsia="Times New Roman" w:hint="cs"/>
          <w:kern w:val="0"/>
          <w:rtl/>
        </w:rPr>
        <w:t>،</w:t>
      </w:r>
      <w:r>
        <w:rPr>
          <w:rFonts w:eastAsia="Times New Roman" w:hint="cs"/>
          <w:kern w:val="0"/>
          <w:rtl/>
        </w:rPr>
        <w:t xml:space="preserve"> وإثبات صدق الرسالة وأن هذا القرآن هو نور يهديهم إلى الحق</w:t>
      </w:r>
      <w:r w:rsidR="001D5F3D">
        <w:rPr>
          <w:rFonts w:eastAsia="Times New Roman" w:hint="cs"/>
          <w:kern w:val="0"/>
          <w:rtl/>
        </w:rPr>
        <w:t>،</w:t>
      </w:r>
      <w:r>
        <w:rPr>
          <w:rFonts w:eastAsia="Times New Roman" w:hint="cs"/>
          <w:kern w:val="0"/>
          <w:rtl/>
        </w:rPr>
        <w:t xml:space="preserve"> كما في قوله تعالى: {وَلَكِنْ جَعَلْنَاهُ نُورًا نَهْدِي بِهِ مَنْ نَشَاءُ مِنْ عِبَادِنَا}</w:t>
      </w:r>
      <w:r w:rsidR="001D5F3D">
        <w:rPr>
          <w:rFonts w:eastAsia="Times New Roman" w:hint="cs"/>
          <w:kern w:val="0"/>
          <w:rtl/>
        </w:rPr>
        <w:t>،</w:t>
      </w:r>
      <w:r>
        <w:rPr>
          <w:rFonts w:eastAsia="Times New Roman" w:hint="cs"/>
          <w:kern w:val="0"/>
          <w:rtl/>
        </w:rPr>
        <w:t xml:space="preserve"> </w:t>
      </w:r>
    </w:p>
    <w:p w14:paraId="794F0FF1" w14:textId="4CF1D4CD" w:rsidR="00F67384" w:rsidRDefault="00F67384" w:rsidP="00F67384">
      <w:pPr>
        <w:spacing w:after="240" w:line="276" w:lineRule="auto"/>
        <w:rPr>
          <w:kern w:val="0"/>
          <w:shd w:val="clear" w:color="auto" w:fill="FFFFFF"/>
          <w:rtl/>
        </w:rPr>
      </w:pPr>
      <w:r>
        <w:rPr>
          <w:rFonts w:eastAsia="Times New Roman" w:hint="cs"/>
          <w:kern w:val="0"/>
          <w:rtl/>
        </w:rPr>
        <w:t xml:space="preserve">(3) </w:t>
      </w:r>
      <w:r>
        <w:rPr>
          <w:rFonts w:hint="cs"/>
          <w:b/>
          <w:bCs/>
          <w:rtl/>
        </w:rPr>
        <w:t>وفي سورة الضُّحَى </w:t>
      </w:r>
      <w:r>
        <w:rPr>
          <w:rFonts w:hint="cs"/>
          <w:b/>
          <w:bCs/>
          <w:bdr w:val="none" w:sz="0" w:space="0" w:color="auto" w:frame="1"/>
          <w:rtl/>
        </w:rPr>
        <w:t>{ووجدك ضَالًّا فهدى}</w:t>
      </w:r>
      <w:r>
        <w:rPr>
          <w:rFonts w:hint="cs"/>
          <w:rtl/>
        </w:rPr>
        <w:t> </w:t>
      </w:r>
      <w:r>
        <w:rPr>
          <w:rFonts w:hint="cs"/>
          <w:kern w:val="0"/>
          <w:shd w:val="clear" w:color="auto" w:fill="FFFFFF"/>
          <w:rtl/>
        </w:rPr>
        <w:t>والمعني أن الله وجدك غافلا عن طريق النبوة والشريعة الكاملة فهدَاك إليها</w:t>
      </w:r>
      <w:r w:rsidR="001D5F3D">
        <w:rPr>
          <w:rFonts w:hint="cs"/>
          <w:kern w:val="0"/>
          <w:shd w:val="clear" w:color="auto" w:fill="FFFFFF"/>
          <w:rtl/>
        </w:rPr>
        <w:t>،</w:t>
      </w:r>
      <w:r>
        <w:rPr>
          <w:rFonts w:hint="cs"/>
          <w:kern w:val="0"/>
          <w:shd w:val="clear" w:color="auto" w:fill="FFFFFF"/>
          <w:rtl/>
        </w:rPr>
        <w:t xml:space="preserve"> ويُفسّر أيضًا بأنه وجدك بين قوم ضالين فهداك أنت</w:t>
      </w:r>
      <w:r w:rsidR="001D5F3D">
        <w:rPr>
          <w:rFonts w:hint="cs"/>
          <w:kern w:val="0"/>
          <w:shd w:val="clear" w:color="auto" w:fill="FFFFFF"/>
          <w:rtl/>
        </w:rPr>
        <w:t>،</w:t>
      </w:r>
      <w:r>
        <w:rPr>
          <w:rFonts w:hint="cs"/>
          <w:kern w:val="0"/>
          <w:shd w:val="clear" w:color="auto" w:fill="FFFFFF"/>
          <w:rtl/>
        </w:rPr>
        <w:t xml:space="preserve"> وجعل هدايتك لهم</w:t>
      </w:r>
      <w:r w:rsidR="001D5F3D">
        <w:rPr>
          <w:rFonts w:hint="cs"/>
          <w:kern w:val="0"/>
          <w:shd w:val="clear" w:color="auto" w:fill="FFFFFF"/>
          <w:rtl/>
        </w:rPr>
        <w:t>،</w:t>
      </w:r>
      <w:r>
        <w:rPr>
          <w:rFonts w:hint="cs"/>
          <w:kern w:val="0"/>
          <w:shd w:val="clear" w:color="auto" w:fill="FFFFFF"/>
          <w:rtl/>
        </w:rPr>
        <w:t xml:space="preserve"> مع التأكيد أن النبي معصوم ولم يكن ضالاً بالمعنى الكفري بل كان حنيفاً موحداً لكنه لم يكن مُكلفاً بعد</w:t>
      </w:r>
      <w:r w:rsidR="001D5F3D">
        <w:rPr>
          <w:rFonts w:hint="cs"/>
          <w:kern w:val="0"/>
          <w:shd w:val="clear" w:color="auto" w:fill="FFFFFF"/>
          <w:rtl/>
        </w:rPr>
        <w:t>،</w:t>
      </w:r>
      <w:r>
        <w:rPr>
          <w:rFonts w:hint="cs"/>
          <w:kern w:val="0"/>
          <w:shd w:val="clear" w:color="auto" w:fill="FFFFFF"/>
          <w:rtl/>
        </w:rPr>
        <w:t xml:space="preserve"> والآية إشارة إلى عناية الله بالرسول صلى الله عليه وسلم قبل النبوة وبعدها</w:t>
      </w:r>
      <w:r w:rsidR="001D5F3D">
        <w:rPr>
          <w:rFonts w:hint="cs"/>
          <w:kern w:val="0"/>
          <w:shd w:val="clear" w:color="auto" w:fill="FFFFFF"/>
          <w:rtl/>
        </w:rPr>
        <w:t>،</w:t>
      </w:r>
      <w:r>
        <w:rPr>
          <w:rFonts w:hint="cs"/>
          <w:kern w:val="0"/>
          <w:shd w:val="clear" w:color="auto" w:fill="FFFFFF"/>
          <w:rtl/>
        </w:rPr>
        <w:t xml:space="preserve"> وتوجيهه له من حال إلى حال أفضل</w:t>
      </w:r>
      <w:r w:rsidR="001D5F3D">
        <w:rPr>
          <w:rFonts w:hint="cs"/>
          <w:kern w:val="0"/>
          <w:shd w:val="clear" w:color="auto" w:fill="FFFFFF"/>
          <w:rtl/>
        </w:rPr>
        <w:t>،</w:t>
      </w:r>
      <w:r>
        <w:rPr>
          <w:rFonts w:hint="cs"/>
          <w:kern w:val="0"/>
          <w:shd w:val="clear" w:color="auto" w:fill="FFFFFF"/>
          <w:rtl/>
        </w:rPr>
        <w:t xml:space="preserve"> فهو لم يكن ضالاً بالمعنى الكفري</w:t>
      </w:r>
      <w:r w:rsidR="001D5F3D">
        <w:rPr>
          <w:rFonts w:hint="cs"/>
          <w:kern w:val="0"/>
          <w:shd w:val="clear" w:color="auto" w:fill="FFFFFF"/>
          <w:rtl/>
        </w:rPr>
        <w:t>،</w:t>
      </w:r>
      <w:r>
        <w:rPr>
          <w:rFonts w:hint="cs"/>
          <w:kern w:val="0"/>
          <w:shd w:val="clear" w:color="auto" w:fill="FFFFFF"/>
          <w:rtl/>
        </w:rPr>
        <w:t xml:space="preserve"> بل كان على الفطرة</w:t>
      </w:r>
      <w:r w:rsidR="001D5F3D">
        <w:rPr>
          <w:rFonts w:hint="cs"/>
          <w:kern w:val="0"/>
          <w:shd w:val="clear" w:color="auto" w:fill="FFFFFF"/>
          <w:rtl/>
        </w:rPr>
        <w:t>،</w:t>
      </w:r>
      <w:r>
        <w:rPr>
          <w:rFonts w:hint="cs"/>
          <w:kern w:val="0"/>
          <w:shd w:val="clear" w:color="auto" w:fill="FFFFFF"/>
          <w:rtl/>
        </w:rPr>
        <w:t xml:space="preserve"> لكنه كان ضالاً عن تفاصيل الدين الذي سيُوحى إليه لاحقاً</w:t>
      </w:r>
      <w:r w:rsidR="001D5F3D">
        <w:rPr>
          <w:rFonts w:hint="cs"/>
          <w:kern w:val="0"/>
          <w:shd w:val="clear" w:color="auto" w:fill="FFFFFF"/>
          <w:rtl/>
        </w:rPr>
        <w:t>،</w:t>
      </w:r>
      <w:r>
        <w:rPr>
          <w:rFonts w:hint="cs"/>
          <w:kern w:val="0"/>
          <w:shd w:val="clear" w:color="auto" w:fill="FFFFFF"/>
          <w:rtl/>
        </w:rPr>
        <w:t xml:space="preserve"> </w:t>
      </w:r>
    </w:p>
    <w:p w14:paraId="69239446" w14:textId="6A6E8A91" w:rsidR="00F67384" w:rsidRDefault="00F67384" w:rsidP="00F67384">
      <w:pPr>
        <w:spacing w:after="240" w:line="276" w:lineRule="auto"/>
        <w:rPr>
          <w:kern w:val="0"/>
          <w:shd w:val="clear" w:color="auto" w:fill="FFFFFF"/>
          <w:rtl/>
        </w:rPr>
      </w:pPr>
      <w:r>
        <w:rPr>
          <w:rFonts w:hint="cs"/>
          <w:b/>
          <w:bCs/>
          <w:kern w:val="0"/>
          <w:shd w:val="clear" w:color="auto" w:fill="FFFFFF"/>
          <w:rtl/>
        </w:rPr>
        <w:t xml:space="preserve">(4) </w:t>
      </w:r>
      <w:r>
        <w:rPr>
          <w:rFonts w:hint="cs"/>
          <w:b/>
          <w:bCs/>
          <w:rtl/>
        </w:rPr>
        <w:t>وفي سورة يُوسُف </w:t>
      </w:r>
      <w:r>
        <w:rPr>
          <w:rFonts w:hint="cs"/>
          <w:b/>
          <w:bCs/>
          <w:bdr w:val="none" w:sz="0" w:space="0" w:color="auto" w:frame="1"/>
          <w:rtl/>
        </w:rPr>
        <w:t>{إِنِّي تركت مِلَّة قوم لَا يُؤمنُونَ بِاللَّه وهم بِالآخِرَة هم كافرون}</w:t>
      </w:r>
      <w:r>
        <w:rPr>
          <w:rFonts w:hint="cs"/>
          <w:rtl/>
        </w:rPr>
        <w:t> يقصدون أنه كان على الكفر وهيهات فالانبياء معصومون من الكفر</w:t>
      </w:r>
      <w:r w:rsidR="001D5F3D">
        <w:rPr>
          <w:rFonts w:hint="cs"/>
          <w:rtl/>
        </w:rPr>
        <w:t>،</w:t>
      </w:r>
      <w:r>
        <w:rPr>
          <w:rFonts w:hint="cs"/>
          <w:rtl/>
        </w:rPr>
        <w:t xml:space="preserve"> والمعنى العام أنّ </w:t>
      </w:r>
      <w:r>
        <w:rPr>
          <w:rFonts w:hint="cs"/>
          <w:kern w:val="0"/>
          <w:shd w:val="clear" w:color="auto" w:fill="FFFFFF"/>
          <w:rtl/>
        </w:rPr>
        <w:t>يوسف عليه السلام يقول لصاحبي السجن</w:t>
      </w:r>
      <w:r w:rsidR="001D5F3D">
        <w:rPr>
          <w:rFonts w:hint="cs"/>
          <w:kern w:val="0"/>
          <w:shd w:val="clear" w:color="auto" w:fill="FFFFFF"/>
          <w:rtl/>
        </w:rPr>
        <w:t>،</w:t>
      </w:r>
      <w:r>
        <w:rPr>
          <w:rFonts w:hint="cs"/>
          <w:kern w:val="0"/>
          <w:shd w:val="clear" w:color="auto" w:fill="FFFFFF"/>
          <w:rtl/>
        </w:rPr>
        <w:t xml:space="preserve"> إنه بريء من دين قومه الذين يعبدون غير الله ويكفرون باليوم الآخر والحساب</w:t>
      </w:r>
      <w:r w:rsidR="001D5F3D">
        <w:rPr>
          <w:rFonts w:hint="cs"/>
          <w:kern w:val="0"/>
          <w:shd w:val="clear" w:color="auto" w:fill="FFFFFF"/>
          <w:rtl/>
        </w:rPr>
        <w:t>،</w:t>
      </w:r>
      <w:r>
        <w:rPr>
          <w:rFonts w:hint="cs"/>
          <w:kern w:val="0"/>
          <w:shd w:val="clear" w:color="auto" w:fill="FFFFFF"/>
          <w:rtl/>
        </w:rPr>
        <w:t xml:space="preserve"> وأنه لم يكن من أهل تلك الملة قط</w:t>
      </w:r>
      <w:r w:rsidR="001D5F3D">
        <w:rPr>
          <w:rFonts w:hint="cs"/>
          <w:kern w:val="0"/>
          <w:shd w:val="clear" w:color="auto" w:fill="FFFFFF"/>
          <w:rtl/>
        </w:rPr>
        <w:t>،</w:t>
      </w:r>
      <w:r>
        <w:rPr>
          <w:rFonts w:hint="cs"/>
          <w:kern w:val="0"/>
          <w:shd w:val="clear" w:color="auto" w:fill="FFFFFF"/>
          <w:rtl/>
        </w:rPr>
        <w:t xml:space="preserve"> وإنما يبرأ منها ويتبنى عقيدة التوحيد والآخرة</w:t>
      </w:r>
      <w:r w:rsidR="001D5F3D">
        <w:rPr>
          <w:rFonts w:hint="cs"/>
          <w:kern w:val="0"/>
          <w:shd w:val="clear" w:color="auto" w:fill="FFFFFF"/>
          <w:rtl/>
        </w:rPr>
        <w:t>،</w:t>
      </w:r>
      <w:r>
        <w:rPr>
          <w:rFonts w:hint="cs"/>
          <w:kern w:val="0"/>
          <w:shd w:val="clear" w:color="auto" w:fill="FFFFFF"/>
          <w:rtl/>
        </w:rPr>
        <w:t xml:space="preserve"> </w:t>
      </w:r>
    </w:p>
    <w:p w14:paraId="14FC27DC" w14:textId="4E9ED5BC" w:rsidR="00F67384" w:rsidRDefault="00F67384" w:rsidP="00F67384">
      <w:pPr>
        <w:spacing w:after="240" w:line="276" w:lineRule="auto"/>
        <w:rPr>
          <w:rtl/>
        </w:rPr>
      </w:pPr>
      <w:r>
        <w:rPr>
          <w:rFonts w:hint="cs"/>
          <w:b/>
          <w:bCs/>
          <w:kern w:val="0"/>
          <w:shd w:val="clear" w:color="auto" w:fill="FFFFFF"/>
          <w:rtl/>
        </w:rPr>
        <w:t xml:space="preserve">(5) </w:t>
      </w:r>
      <w:r>
        <w:rPr>
          <w:rFonts w:hint="cs"/>
          <w:b/>
          <w:bCs/>
          <w:rtl/>
        </w:rPr>
        <w:t>وفي سورة ابراهيم {وَقَالَ الَّذين كفرُوا لرسلهم لنخرجنكم من أَرْضنَا أَو لتعودن فِي ملتنا}</w:t>
      </w:r>
      <w:r w:rsidR="001D5F3D">
        <w:rPr>
          <w:rFonts w:hint="cs"/>
          <w:b/>
          <w:bCs/>
          <w:rtl/>
        </w:rPr>
        <w:t>،</w:t>
      </w:r>
      <w:r>
        <w:rPr>
          <w:rFonts w:hint="cs"/>
          <w:rtl/>
        </w:rPr>
        <w:t xml:space="preserve"> يقصدون المعنى الحرفي وهو العودة إلى الكفر الذي كانوا عليه</w:t>
      </w:r>
      <w:r w:rsidR="001D5F3D">
        <w:rPr>
          <w:rFonts w:hint="cs"/>
          <w:rtl/>
        </w:rPr>
        <w:t>،</w:t>
      </w:r>
      <w:r>
        <w:rPr>
          <w:rFonts w:hint="cs"/>
          <w:rtl/>
        </w:rPr>
        <w:t xml:space="preserve"> وهذا محال</w:t>
      </w:r>
      <w:r w:rsidR="001D5F3D">
        <w:rPr>
          <w:rFonts w:hint="cs"/>
          <w:rtl/>
        </w:rPr>
        <w:t>،</w:t>
      </w:r>
      <w:r>
        <w:rPr>
          <w:rFonts w:hint="cs"/>
          <w:rtl/>
        </w:rPr>
        <w:t xml:space="preserve"> لعصمة الأنبياء</w:t>
      </w:r>
      <w:r w:rsidR="001D5F3D">
        <w:rPr>
          <w:rFonts w:hint="cs"/>
          <w:rtl/>
        </w:rPr>
        <w:t>،</w:t>
      </w:r>
      <w:r>
        <w:rPr>
          <w:rFonts w:hint="cs"/>
          <w:rtl/>
        </w:rPr>
        <w:t xml:space="preserve"> والمعنى: لنخرجنكم من قريتنا</w:t>
      </w:r>
      <w:r w:rsidR="001D5F3D">
        <w:rPr>
          <w:rFonts w:hint="cs"/>
          <w:rtl/>
        </w:rPr>
        <w:t>،</w:t>
      </w:r>
      <w:r>
        <w:rPr>
          <w:rFonts w:hint="cs"/>
          <w:rtl/>
        </w:rPr>
        <w:t xml:space="preserve"> أو لترجعن عن دينكم إلى ديننا</w:t>
      </w:r>
      <w:r w:rsidR="001D5F3D">
        <w:rPr>
          <w:rFonts w:hint="cs"/>
          <w:rtl/>
        </w:rPr>
        <w:t>،</w:t>
      </w:r>
      <w:r>
        <w:rPr>
          <w:rFonts w:hint="cs"/>
          <w:rtl/>
        </w:rPr>
        <w:t xml:space="preserve"> والمعنى: أو لتصيرن إلى ديننا</w:t>
      </w:r>
      <w:r w:rsidR="001D5F3D">
        <w:rPr>
          <w:rFonts w:hint="cs"/>
          <w:rtl/>
        </w:rPr>
        <w:t>،</w:t>
      </w:r>
      <w:r>
        <w:rPr>
          <w:rFonts w:hint="cs"/>
          <w:rtl/>
        </w:rPr>
        <w:t xml:space="preserve"> </w:t>
      </w:r>
    </w:p>
    <w:p w14:paraId="2891E203" w14:textId="268A786C" w:rsidR="00F67384" w:rsidRDefault="00F67384" w:rsidP="00F67384">
      <w:pPr>
        <w:spacing w:after="240" w:line="276" w:lineRule="auto"/>
        <w:rPr>
          <w:rtl/>
        </w:rPr>
      </w:pPr>
      <w:r>
        <w:rPr>
          <w:rFonts w:hint="cs"/>
          <w:b/>
          <w:bCs/>
          <w:rtl/>
        </w:rPr>
        <w:t>(6) وفي سورة الاعراف </w:t>
      </w:r>
      <w:r>
        <w:rPr>
          <w:rFonts w:hint="cs"/>
          <w:b/>
          <w:bCs/>
          <w:bdr w:val="none" w:sz="0" w:space="0" w:color="auto" w:frame="1"/>
          <w:rtl/>
        </w:rPr>
        <w:t>{قَالَ الْمَلأ الَّذين استكبروا من قومه لنخرجنك يَا شُعَيْب وَالَّذين آمنُوا مَعَك من قريتنا أَو لتعودن فِي ملتنا قَالَ أولو كُنَّا كارهين قد افترينا على الله كذبا إِن عدنا فِي ملتكم بعد إِذْ نجانا الله مِنْهَا وَمَا يكون لنا أَن نعود فِيهَا إِلَّا أَن يَشَاء الله رَبنَا}</w:t>
      </w:r>
      <w:r w:rsidR="001D5F3D">
        <w:rPr>
          <w:rFonts w:hint="cs"/>
          <w:b/>
          <w:bCs/>
          <w:rtl/>
        </w:rPr>
        <w:t>،</w:t>
      </w:r>
      <w:r>
        <w:rPr>
          <w:rFonts w:hint="cs"/>
          <w:rtl/>
        </w:rPr>
        <w:t xml:space="preserve"> والمعنى كما الآية السابقة</w:t>
      </w:r>
      <w:r w:rsidR="001D5F3D">
        <w:rPr>
          <w:rFonts w:hint="cs"/>
          <w:rtl/>
        </w:rPr>
        <w:t>،</w:t>
      </w:r>
      <w:r>
        <w:rPr>
          <w:rFonts w:hint="cs"/>
          <w:rtl/>
        </w:rPr>
        <w:t xml:space="preserve"> يعني أن العودة إلى الكفر أو إلى ملتهم الضالة أمر مستحيل وغير ممكن لهم إلا بمشيئة الله وقضائه</w:t>
      </w:r>
      <w:r w:rsidR="001D5F3D">
        <w:rPr>
          <w:rFonts w:hint="cs"/>
          <w:rtl/>
        </w:rPr>
        <w:t>،</w:t>
      </w:r>
      <w:r>
        <w:rPr>
          <w:rFonts w:hint="cs"/>
          <w:rtl/>
        </w:rPr>
        <w:t xml:space="preserve"> والمعنى الإجمالي</w:t>
      </w:r>
      <w:r>
        <w:t>: "</w:t>
      </w:r>
      <w:r>
        <w:rPr>
          <w:rFonts w:hint="cs"/>
          <w:rtl/>
        </w:rPr>
        <w:t>لا يمكن لنا أن نعود إلى ملتكم الضالة أبداً</w:t>
      </w:r>
      <w:r w:rsidR="001D5F3D">
        <w:rPr>
          <w:rFonts w:hint="cs"/>
          <w:rtl/>
        </w:rPr>
        <w:t>،</w:t>
      </w:r>
      <w:r>
        <w:rPr>
          <w:rFonts w:hint="cs"/>
          <w:rtl/>
        </w:rPr>
        <w:t xml:space="preserve"> إلا إذا شاء ربنا ذلك وقضى به</w:t>
      </w:r>
      <w:r w:rsidR="001D5F3D">
        <w:rPr>
          <w:rFonts w:hint="cs"/>
          <w:rtl/>
        </w:rPr>
        <w:t>،</w:t>
      </w:r>
      <w:r>
        <w:rPr>
          <w:rFonts w:hint="cs"/>
          <w:rtl/>
        </w:rPr>
        <w:t xml:space="preserve"> وهذا يظهر إيماننا الكامل بأن كل شيء بيده</w:t>
      </w:r>
      <w:r w:rsidR="001D5F3D">
        <w:rPr>
          <w:rFonts w:hint="cs"/>
          <w:rtl/>
        </w:rPr>
        <w:t>،</w:t>
      </w:r>
      <w:r>
        <w:rPr>
          <w:rFonts w:hint="cs"/>
          <w:rtl/>
        </w:rPr>
        <w:t xml:space="preserve"> وليس لنا من الأمر شيء</w:t>
      </w:r>
      <w:r w:rsidR="001D5F3D">
        <w:rPr>
          <w:rFonts w:hint="cs"/>
          <w:rtl/>
        </w:rPr>
        <w:t>،</w:t>
      </w:r>
      <w:r>
        <w:rPr>
          <w:rFonts w:hint="cs"/>
          <w:rtl/>
        </w:rPr>
        <w:t xml:space="preserve"> </w:t>
      </w:r>
    </w:p>
    <w:p w14:paraId="7F9864AD" w14:textId="3E6C1368" w:rsidR="00F67384" w:rsidRDefault="00F67384" w:rsidP="00F67384">
      <w:pPr>
        <w:spacing w:after="240" w:line="276" w:lineRule="auto"/>
        <w:rPr>
          <w:kern w:val="0"/>
          <w:rtl/>
        </w:rPr>
      </w:pPr>
      <w:r>
        <w:rPr>
          <w:rFonts w:hint="cs"/>
          <w:b/>
          <w:bCs/>
          <w:rtl/>
        </w:rPr>
        <w:t>(7) وفي سورة الْأَنْعَام {فَلَمَّا جن عَلَيْهِ اللَّيْل رأى كوكبا قَالَ هَذَا رَبِّي فَلَمَّا أفل قَالَ لَا أحب الآفلين فَلَمَّا رأى الْقَمَر بازغا قَالَ هَذَا رَبِّي فَلَمَّا رأى الشَّمْس بازغة قَالَ هَذَا رَبِّي}</w:t>
      </w:r>
      <w:r w:rsidR="001D5F3D">
        <w:rPr>
          <w:rFonts w:hint="cs"/>
          <w:b/>
          <w:bCs/>
          <w:rtl/>
        </w:rPr>
        <w:t>،</w:t>
      </w:r>
      <w:r>
        <w:rPr>
          <w:rFonts w:hint="cs"/>
          <w:b/>
          <w:bCs/>
          <w:rtl/>
        </w:rPr>
        <w:t xml:space="preserve"> </w:t>
      </w:r>
      <w:r>
        <w:rPr>
          <w:rFonts w:hint="cs"/>
          <w:rtl/>
        </w:rPr>
        <w:t>قالوا: قوله عليه السلام: (هذا ربي) في المواضع الثلاثة ظاهر في أنّه (عليه السلام) كان في صباه وقبل البلوغ وقبل أن يجري عليه القلم في مقام البحث والتحري عن الإله حتى وصل إلى الرب الحق</w:t>
      </w:r>
      <w:r w:rsidR="001D5F3D">
        <w:rPr>
          <w:rFonts w:hint="cs"/>
          <w:rtl/>
        </w:rPr>
        <w:t>،</w:t>
      </w:r>
      <w:r>
        <w:rPr>
          <w:rFonts w:hint="cs"/>
          <w:rtl/>
        </w:rPr>
        <w:t xml:space="preserve"> وهذا الذي قالوه لا يجوز نسبته إلى أحد من الانبياء فضلا عن الخليل</w:t>
      </w:r>
      <w:r w:rsidR="001D5F3D">
        <w:rPr>
          <w:rFonts w:hint="cs"/>
          <w:rtl/>
        </w:rPr>
        <w:t>،</w:t>
      </w:r>
      <w:r>
        <w:rPr>
          <w:rFonts w:hint="cs"/>
          <w:rtl/>
        </w:rPr>
        <w:t xml:space="preserve"> إذا الانبياء مفطورون على التوحيد مذ ولادتهم وإلى أن يلقوا الله على ذلك التوحيد</w:t>
      </w:r>
      <w:r w:rsidR="001D5F3D">
        <w:rPr>
          <w:rFonts w:hint="cs"/>
          <w:rtl/>
        </w:rPr>
        <w:t>،</w:t>
      </w:r>
      <w:r>
        <w:rPr>
          <w:rFonts w:hint="cs"/>
          <w:rtl/>
        </w:rPr>
        <w:t xml:space="preserve"> بل الحاصل أن إبراهيم الخليل عليه السلام كان في معرض المحاججة مع قومه</w:t>
      </w:r>
      <w:r w:rsidR="001D5F3D">
        <w:rPr>
          <w:rFonts w:hint="cs"/>
          <w:rtl/>
        </w:rPr>
        <w:t>،</w:t>
      </w:r>
      <w:r>
        <w:rPr>
          <w:rFonts w:hint="cs"/>
          <w:rtl/>
        </w:rPr>
        <w:t xml:space="preserve"> وكان بعضهم يعبد الكواكب والبعض يعبد القمر والبعض يعبد الشمس</w:t>
      </w:r>
      <w:r w:rsidR="001D5F3D">
        <w:rPr>
          <w:rFonts w:hint="cs"/>
          <w:rtl/>
        </w:rPr>
        <w:t>،</w:t>
      </w:r>
      <w:r>
        <w:rPr>
          <w:rFonts w:hint="cs"/>
          <w:rtl/>
        </w:rPr>
        <w:t xml:space="preserve"> فأتى على معبوداتهم يهدم اعتقادهم ويثبت لهم أنهم على الباطل</w:t>
      </w:r>
      <w:r w:rsidR="001D5F3D">
        <w:rPr>
          <w:rFonts w:hint="cs"/>
          <w:rtl/>
        </w:rPr>
        <w:t>،</w:t>
      </w:r>
      <w:r>
        <w:rPr>
          <w:rFonts w:hint="cs"/>
          <w:rtl/>
        </w:rPr>
        <w:t xml:space="preserve"> فكان أوقع في نفوسهم واثبت للحجة ان يتبنى مذهبهم أولا ثم يبطله ثانيا</w:t>
      </w:r>
      <w:r w:rsidR="001D5F3D">
        <w:rPr>
          <w:rFonts w:hint="cs"/>
          <w:rtl/>
        </w:rPr>
        <w:t>،</w:t>
      </w:r>
      <w:r>
        <w:rPr>
          <w:rFonts w:hint="cs"/>
          <w:rtl/>
        </w:rPr>
        <w:t xml:space="preserve"> كما فعل مع الأصنام فإنه بعدما كسرها قال (بل فعله كبيرهم هذا فاسألوهم إن كانوا ينطقون} فهو يثبت لهم انها لا تصلح للإلهية لأنها خرساء عاجزة عن الدفاع حتى عن انفسها</w:t>
      </w:r>
      <w:r w:rsidR="001D5F3D">
        <w:rPr>
          <w:rFonts w:hint="cs"/>
          <w:rtl/>
        </w:rPr>
        <w:t>،</w:t>
      </w:r>
      <w:r>
        <w:rPr>
          <w:rFonts w:hint="cs"/>
          <w:rtl/>
        </w:rPr>
        <w:t xml:space="preserve"> فكيف تدافع عن عابديها</w:t>
      </w:r>
      <w:r w:rsidR="001D5F3D">
        <w:rPr>
          <w:rFonts w:hint="cs"/>
          <w:rtl/>
        </w:rPr>
        <w:t>،</w:t>
      </w:r>
      <w:r>
        <w:rPr>
          <w:rFonts w:hint="cs"/>
          <w:rtl/>
        </w:rPr>
        <w:t xml:space="preserve"> ف</w:t>
      </w:r>
      <w:r>
        <w:rPr>
          <w:rFonts w:hint="cs"/>
          <w:kern w:val="0"/>
          <w:rtl/>
        </w:rPr>
        <w:t>هذا هو طريق الخليل عليه السلام في تبني قول الخصم ثم الاتيان عليه من قواعده فلا يدع مجالا لمجادل</w:t>
      </w:r>
      <w:r w:rsidR="001D5F3D">
        <w:rPr>
          <w:rFonts w:hint="cs"/>
          <w:kern w:val="0"/>
          <w:rtl/>
        </w:rPr>
        <w:t>،</w:t>
      </w:r>
      <w:r>
        <w:rPr>
          <w:rFonts w:hint="cs"/>
          <w:kern w:val="0"/>
          <w:rtl/>
        </w:rPr>
        <w:t xml:space="preserve"> ولذا قال تعالى في خاتمة الآيات: {وَتِلْكَ حُجَّتُنَا آتَيْنَاهَا إِبْرَاهِيمَ عَلَى قَوْمِهِ نَرْفَعُ دَرَجَاتٍ مَنْ نَشَاءُ إِنَّ رَبَّكَ حَكِيمٌ عَلِيمٌ}</w:t>
      </w:r>
      <w:r w:rsidR="001D5F3D">
        <w:rPr>
          <w:rFonts w:hint="cs"/>
          <w:kern w:val="0"/>
          <w:rtl/>
        </w:rPr>
        <w:t>،</w:t>
      </w:r>
      <w:r>
        <w:rPr>
          <w:rFonts w:hint="cs"/>
          <w:kern w:val="0"/>
          <w:rtl/>
        </w:rPr>
        <w:t xml:space="preserve"> ولهذا قال أهل العلم بالأصول أنّ إمام المتكلمين بعد النبي صلى الله عليه وسلم هو الخليل إبراهيم عليه السلام</w:t>
      </w:r>
    </w:p>
    <w:p w14:paraId="145B4E04" w14:textId="1D0E23BB" w:rsidR="00F67384" w:rsidRDefault="00F67384" w:rsidP="00F67384">
      <w:pPr>
        <w:spacing w:after="240" w:line="276" w:lineRule="auto"/>
        <w:rPr>
          <w:rtl/>
        </w:rPr>
      </w:pPr>
      <w:r>
        <w:rPr>
          <w:rFonts w:hint="cs"/>
          <w:b/>
          <w:bCs/>
          <w:rtl/>
        </w:rPr>
        <w:t xml:space="preserve">(8) وفي سورة الْبَقَرَة {أَوْ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hint="cs"/>
          <w:rtl/>
        </w:rPr>
        <w:t>[البقرة: 259]</w:t>
      </w:r>
      <w:r w:rsidR="001D5F3D">
        <w:rPr>
          <w:rFonts w:hint="cs"/>
          <w:rtl/>
        </w:rPr>
        <w:t>،</w:t>
      </w:r>
      <w:r>
        <w:rPr>
          <w:rFonts w:hint="cs"/>
          <w:rtl/>
        </w:rPr>
        <w:t xml:space="preserve"> قالوا: أن عزيرا شك في البعث</w:t>
      </w:r>
      <w:r w:rsidR="001D5F3D">
        <w:rPr>
          <w:rFonts w:hint="cs"/>
          <w:rtl/>
        </w:rPr>
        <w:t>،</w:t>
      </w:r>
      <w:r>
        <w:rPr>
          <w:rFonts w:hint="cs"/>
          <w:rtl/>
        </w:rPr>
        <w:t xml:space="preserve"> وأنه لما اماته الله مائة عام ثم بعثه أيقن بان الله على كل شيء قدير</w:t>
      </w:r>
      <w:r w:rsidR="001D5F3D">
        <w:rPr>
          <w:rFonts w:hint="cs"/>
          <w:rtl/>
        </w:rPr>
        <w:t>،</w:t>
      </w:r>
      <w:r>
        <w:rPr>
          <w:rFonts w:hint="cs"/>
          <w:rtl/>
        </w:rPr>
        <w:t xml:space="preserve"> وهذا خطأ</w:t>
      </w:r>
      <w:r w:rsidR="001D5F3D">
        <w:rPr>
          <w:rFonts w:hint="cs"/>
          <w:rtl/>
        </w:rPr>
        <w:t>،</w:t>
      </w:r>
      <w:r>
        <w:rPr>
          <w:rFonts w:hint="cs"/>
          <w:rtl/>
        </w:rPr>
        <w:t xml:space="preserve"> فالآية تحكي قصة النبي عزير عليه السلام الذي مر على قرية مدمرة</w:t>
      </w:r>
      <w:r w:rsidR="001D5F3D">
        <w:rPr>
          <w:rFonts w:hint="cs"/>
          <w:rtl/>
        </w:rPr>
        <w:t>،</w:t>
      </w:r>
      <w:r>
        <w:rPr>
          <w:rFonts w:hint="cs"/>
          <w:rtl/>
        </w:rPr>
        <w:t xml:space="preserve"> فتساءل كيف يحيي الله هذه القرية بعد خرابها</w:t>
      </w:r>
      <w:r w:rsidR="001D5F3D">
        <w:rPr>
          <w:rFonts w:hint="cs"/>
          <w:rtl/>
        </w:rPr>
        <w:t>،</w:t>
      </w:r>
      <w:r>
        <w:rPr>
          <w:rFonts w:hint="cs"/>
          <w:rtl/>
        </w:rPr>
        <w:t xml:space="preserve"> فأماته الله مئة عام ثم بعثه</w:t>
      </w:r>
      <w:r w:rsidR="001D5F3D">
        <w:rPr>
          <w:rFonts w:hint="cs"/>
          <w:rtl/>
        </w:rPr>
        <w:t>،</w:t>
      </w:r>
      <w:r>
        <w:rPr>
          <w:rFonts w:hint="cs"/>
          <w:rtl/>
        </w:rPr>
        <w:t xml:space="preserve"> ورأى بأم عينيه إحياء الله لعظام حماره والقرية</w:t>
      </w:r>
      <w:r w:rsidR="001D5F3D">
        <w:rPr>
          <w:rFonts w:hint="cs"/>
          <w:rtl/>
        </w:rPr>
        <w:t>،</w:t>
      </w:r>
      <w:r>
        <w:rPr>
          <w:rFonts w:hint="cs"/>
          <w:rtl/>
        </w:rPr>
        <w:t xml:space="preserve"> فعلم علم اليقين قدرة الله على الإحياء بعد الموت</w:t>
      </w:r>
      <w:r w:rsidR="001D5F3D">
        <w:rPr>
          <w:rFonts w:hint="cs"/>
          <w:rtl/>
        </w:rPr>
        <w:t>،</w:t>
      </w:r>
      <w:r>
        <w:rPr>
          <w:rFonts w:hint="cs"/>
          <w:rtl/>
        </w:rPr>
        <w:t xml:space="preserve"> بعد أن كان يعلم ذلك ويؤمن به علمًا نظريًا أصبح علمًا حسيًا يقينيا</w:t>
      </w:r>
      <w:r w:rsidR="001D5F3D">
        <w:rPr>
          <w:rFonts w:hint="cs"/>
          <w:rtl/>
        </w:rPr>
        <w:t>،</w:t>
      </w:r>
      <w:r>
        <w:rPr>
          <w:rFonts w:hint="cs"/>
          <w:rtl/>
        </w:rPr>
        <w:t xml:space="preserve"> </w:t>
      </w:r>
    </w:p>
    <w:p w14:paraId="0DCCAB06" w14:textId="45385A2F" w:rsidR="00F67384" w:rsidRDefault="00F67384" w:rsidP="00F67384">
      <w:pPr>
        <w:spacing w:after="240" w:line="276" w:lineRule="auto"/>
        <w:rPr>
          <w:b/>
          <w:bCs/>
          <w:rtl/>
        </w:rPr>
      </w:pPr>
      <w:r>
        <w:rPr>
          <w:rFonts w:hint="cs"/>
          <w:b/>
          <w:bCs/>
          <w:rtl/>
        </w:rPr>
        <w:t>(9) وفي سورة يُوسُف {حَتَّى إِذَا اسْتَيْئَسَ الرُّسُلُ وَظَنُّوا أَنَّهُمْ قَدْ كُذِبُوا جَاءَهُمْ نَصْرُنَا فَنُجِّيَ مَنْ نَشَاءُ وَلَا يُرَدُّ بَأْسُنَا عَنِ الْقَوْمِ الْمُجْرِمِينَ}</w:t>
      </w:r>
      <w:r>
        <w:rPr>
          <w:rFonts w:hint="cs"/>
          <w:rtl/>
        </w:rPr>
        <w:t xml:space="preserve"> [يوسف: 110]</w:t>
      </w:r>
      <w:r w:rsidR="001D5F3D">
        <w:rPr>
          <w:rFonts w:hint="cs"/>
          <w:rtl/>
        </w:rPr>
        <w:t>،</w:t>
      </w:r>
      <w:r>
        <w:rPr>
          <w:rFonts w:hint="cs"/>
          <w:rtl/>
        </w:rPr>
        <w:t xml:space="preserve"> استدلوا بالىية على ان الأنبياء قد يصيبهم اليأس والظن السيء</w:t>
      </w:r>
      <w:r w:rsidR="001D5F3D">
        <w:rPr>
          <w:rFonts w:hint="cs"/>
          <w:rtl/>
        </w:rPr>
        <w:t>،</w:t>
      </w:r>
      <w:r>
        <w:rPr>
          <w:rFonts w:hint="cs"/>
          <w:rtl/>
        </w:rPr>
        <w:t xml:space="preserve"> وهذا من اعظم الجهل</w:t>
      </w:r>
      <w:r w:rsidR="001D5F3D">
        <w:rPr>
          <w:rFonts w:hint="cs"/>
          <w:rtl/>
        </w:rPr>
        <w:t>،</w:t>
      </w:r>
      <w:r>
        <w:rPr>
          <w:rFonts w:hint="cs"/>
          <w:rtl/>
        </w:rPr>
        <w:t xml:space="preserve"> فإنّ الضمائر في قوله تعالى: {وَظَنُّوا أَنَّهُمْ قَدْ كُذِبُوا} لا ترجع إلى الرسل</w:t>
      </w:r>
      <w:r w:rsidR="001D5F3D">
        <w:rPr>
          <w:rFonts w:hint="cs"/>
          <w:rtl/>
        </w:rPr>
        <w:t>،</w:t>
      </w:r>
      <w:r>
        <w:rPr>
          <w:rFonts w:hint="cs"/>
          <w:rtl/>
        </w:rPr>
        <w:t xml:space="preserve"> ولكنها تعود إلى الامم</w:t>
      </w:r>
      <w:r w:rsidR="001D5F3D">
        <w:rPr>
          <w:rFonts w:hint="cs"/>
          <w:rtl/>
        </w:rPr>
        <w:t>،</w:t>
      </w:r>
      <w:r>
        <w:rPr>
          <w:rFonts w:hint="cs"/>
          <w:rtl/>
        </w:rPr>
        <w:t xml:space="preserve"> وليس إلى الرسل</w:t>
      </w:r>
      <w:r w:rsidR="001D5F3D">
        <w:rPr>
          <w:rFonts w:hint="cs"/>
          <w:rtl/>
        </w:rPr>
        <w:t>،</w:t>
      </w:r>
      <w:r>
        <w:rPr>
          <w:rFonts w:hint="cs"/>
          <w:rtl/>
        </w:rPr>
        <w:t xml:space="preserve"> ومفاد الآية انّ الرسل عليهم السلام كانوا ينذرون قومهم</w:t>
      </w:r>
      <w:r w:rsidR="001D5F3D">
        <w:rPr>
          <w:rFonts w:hint="cs"/>
          <w:rtl/>
        </w:rPr>
        <w:t>،</w:t>
      </w:r>
      <w:r>
        <w:rPr>
          <w:rFonts w:hint="cs"/>
          <w:rtl/>
        </w:rPr>
        <w:t xml:space="preserve"> وكانوا يعدون المؤمنين بالنصر والغلبة ويوعدون الكفّار بالهلاك والاِبادة</w:t>
      </w:r>
      <w:r w:rsidR="001D5F3D">
        <w:rPr>
          <w:rFonts w:hint="cs"/>
          <w:rtl/>
        </w:rPr>
        <w:t>،</w:t>
      </w:r>
      <w:r>
        <w:rPr>
          <w:rFonts w:hint="cs"/>
          <w:rtl/>
        </w:rPr>
        <w:t xml:space="preserve"> لكن إذا تأخر النصر الموعود ظنت الاَمم أنّ الرسل كذبوا في ما أخبروا به من نصر الله إيّاهم وأهل اك أعدائهم</w:t>
      </w:r>
      <w:r w:rsidR="001D5F3D">
        <w:rPr>
          <w:rFonts w:hint="cs"/>
          <w:rtl/>
        </w:rPr>
        <w:t>،</w:t>
      </w:r>
      <w:r>
        <w:rPr>
          <w:rFonts w:hint="cs"/>
          <w:rtl/>
        </w:rPr>
        <w:t xml:space="preserve"> فأخذوا يستهزئون بالمؤمنين</w:t>
      </w:r>
      <w:r w:rsidR="001D5F3D">
        <w:rPr>
          <w:rFonts w:hint="cs"/>
          <w:rtl/>
        </w:rPr>
        <w:t>،</w:t>
      </w:r>
      <w:r>
        <w:rPr>
          <w:rFonts w:hint="cs"/>
          <w:rtl/>
        </w:rPr>
        <w:t xml:space="preserve"> آنذاك: جاءهم نصرنا</w:t>
      </w:r>
      <w:r w:rsidR="001D5F3D">
        <w:rPr>
          <w:rFonts w:hint="cs"/>
          <w:rtl/>
        </w:rPr>
        <w:t>،</w:t>
      </w:r>
      <w:r>
        <w:rPr>
          <w:rFonts w:hint="cs"/>
          <w:rtl/>
        </w:rPr>
        <w:t xml:space="preserve"> فنجّي من نشاء وهم المؤمنون</w:t>
      </w:r>
      <w:r w:rsidR="001D5F3D">
        <w:rPr>
          <w:rFonts w:hint="cs"/>
          <w:rtl/>
        </w:rPr>
        <w:t>،</w:t>
      </w:r>
      <w:r>
        <w:rPr>
          <w:rFonts w:hint="cs"/>
          <w:rtl/>
        </w:rPr>
        <w:t xml:space="preserve"> ولا يرد بأسنا عن القوم المجرمين</w:t>
      </w:r>
    </w:p>
    <w:p w14:paraId="7FC9C829" w14:textId="403601F0" w:rsidR="00F67384" w:rsidRDefault="00F67384" w:rsidP="00F67384">
      <w:pPr>
        <w:spacing w:after="240" w:line="276" w:lineRule="auto"/>
        <w:rPr>
          <w:rtl/>
        </w:rPr>
      </w:pPr>
      <w:r>
        <w:rPr>
          <w:rFonts w:hint="cs"/>
          <w:b/>
          <w:bCs/>
          <w:rtl/>
        </w:rPr>
        <w:t>(10) وفي سورة الأنبياء: {وَذَا النُّونِ إِذْ ذَهَبَ مُغَاضِبًا فَظَنَّ أَنْ لَنْ نَقْدِرَ عَلَيْهِ فَنَادَى فِي الظُّلُمَاتِ أَنْ لَا إِلَهَ إِلَّا أَنْتَ سُبْحَانَكَ إِنِّي كُنْتُ مِنَ الظَّالِمِينَ}</w:t>
      </w:r>
      <w:r>
        <w:rPr>
          <w:rFonts w:hint="cs"/>
          <w:rtl/>
        </w:rPr>
        <w:t xml:space="preserve"> [الأنبياء: 87]</w:t>
      </w:r>
      <w:r w:rsidR="001D5F3D">
        <w:rPr>
          <w:rFonts w:hint="cs"/>
          <w:rtl/>
        </w:rPr>
        <w:t>،</w:t>
      </w:r>
      <w:r>
        <w:rPr>
          <w:rFonts w:hint="cs"/>
          <w:rtl/>
        </w:rPr>
        <w:t xml:space="preserve"> زعموا أنّ يونس عليه السلام خالف أمر ربه</w:t>
      </w:r>
      <w:r w:rsidR="001D5F3D">
        <w:rPr>
          <w:rFonts w:hint="cs"/>
          <w:rtl/>
        </w:rPr>
        <w:t>،</w:t>
      </w:r>
      <w:r>
        <w:rPr>
          <w:rFonts w:hint="cs"/>
          <w:rtl/>
        </w:rPr>
        <w:t xml:space="preserve"> والحاصل انّ يونس عيه السلام نبي معصوم دعا قومه فلم يوَمنوا فأخبرهم بوقوع العذاب</w:t>
      </w:r>
      <w:r w:rsidR="001D5F3D">
        <w:rPr>
          <w:rFonts w:hint="cs"/>
          <w:rtl/>
        </w:rPr>
        <w:t>،</w:t>
      </w:r>
      <w:r>
        <w:rPr>
          <w:rFonts w:hint="cs"/>
          <w:rtl/>
        </w:rPr>
        <w:t xml:space="preserve"> وفارقهم قبل نزول العذاب</w:t>
      </w:r>
      <w:r w:rsidR="001D5F3D">
        <w:rPr>
          <w:rFonts w:hint="cs"/>
          <w:rtl/>
        </w:rPr>
        <w:t>،</w:t>
      </w:r>
      <w:r>
        <w:rPr>
          <w:rFonts w:hint="cs"/>
          <w:rtl/>
        </w:rPr>
        <w:t xml:space="preserve"> ظنا منه أن العذاب واقع عليهم لا محالة</w:t>
      </w:r>
      <w:r w:rsidR="001D5F3D">
        <w:rPr>
          <w:rFonts w:hint="cs"/>
          <w:rtl/>
        </w:rPr>
        <w:t>،</w:t>
      </w:r>
      <w:r>
        <w:rPr>
          <w:rFonts w:hint="cs"/>
          <w:rtl/>
        </w:rPr>
        <w:t xml:space="preserve"> وظنا منه انّ الله تعالى لن يؤاخذه</w:t>
      </w:r>
      <w:r w:rsidR="001D5F3D">
        <w:rPr>
          <w:rFonts w:hint="cs"/>
          <w:rtl/>
        </w:rPr>
        <w:t>،</w:t>
      </w:r>
      <w:r>
        <w:rPr>
          <w:rFonts w:hint="cs"/>
          <w:rtl/>
        </w:rPr>
        <w:t xml:space="preserve"> فلمّا أشرف عليهم العذاب تابوا وآمنوا</w:t>
      </w:r>
      <w:r w:rsidR="001D5F3D">
        <w:rPr>
          <w:rFonts w:hint="cs"/>
          <w:rtl/>
        </w:rPr>
        <w:t>،</w:t>
      </w:r>
      <w:r>
        <w:rPr>
          <w:rFonts w:hint="cs"/>
          <w:rtl/>
        </w:rPr>
        <w:t xml:space="preserve"> فكشفه الله عنهم</w:t>
      </w:r>
      <w:r w:rsidR="001D5F3D">
        <w:rPr>
          <w:rFonts w:hint="cs"/>
          <w:rtl/>
        </w:rPr>
        <w:t>،</w:t>
      </w:r>
      <w:r>
        <w:rPr>
          <w:rFonts w:hint="cs"/>
          <w:rtl/>
        </w:rPr>
        <w:t xml:space="preserve"> وعاتبه لأجل مفارقته قومه مع إمكان رجوعهم إلى الله سبحانه وإيمانهم به</w:t>
      </w:r>
      <w:r w:rsidR="001D5F3D">
        <w:rPr>
          <w:rFonts w:hint="cs"/>
          <w:rtl/>
        </w:rPr>
        <w:t>،</w:t>
      </w:r>
      <w:r>
        <w:rPr>
          <w:rFonts w:hint="cs"/>
          <w:rtl/>
        </w:rPr>
        <w:t xml:space="preserve"> وأُمّة يونس عليه السلام هي الاَمّة الوحيدة التي نفعها إيمانها قبل نزول العذاب</w:t>
      </w:r>
      <w:r w:rsidR="001D5F3D">
        <w:rPr>
          <w:rFonts w:hint="cs"/>
          <w:rtl/>
        </w:rPr>
        <w:t>،</w:t>
      </w:r>
      <w:r>
        <w:rPr>
          <w:rFonts w:hint="cs"/>
          <w:rtl/>
        </w:rPr>
        <w:t xml:space="preserve"> قال تعالى: {فَلَوْلا كَانَتْ قَرْيَةٌ آمَنَتْ فَنَفَعَهَا إِيمَانُهَا إِلاَّ قَوْمَ يُونُسَ لَمَّا آمَنُوا كَشَفْنَا عَنْهُمْ عَذَابَ الْخِزْىِ فِي الْحَيَوةِ الدُّنْيَا وَمَتَّعْنَاهُمْ إِلَى حِين}</w:t>
      </w:r>
      <w:r w:rsidR="001D5F3D">
        <w:rPr>
          <w:rFonts w:hint="cs"/>
          <w:rtl/>
        </w:rPr>
        <w:t>،</w:t>
      </w:r>
      <w:r>
        <w:rPr>
          <w:rFonts w:hint="cs"/>
          <w:rtl/>
        </w:rPr>
        <w:t xml:space="preserve"> يونس عليه السلام ذهب مغاضباً لقومه لعدم استجابتهم له</w:t>
      </w:r>
      <w:r w:rsidR="001D5F3D">
        <w:rPr>
          <w:rFonts w:hint="cs"/>
          <w:rtl/>
        </w:rPr>
        <w:t>،</w:t>
      </w:r>
      <w:r>
        <w:rPr>
          <w:rFonts w:hint="cs"/>
          <w:rtl/>
        </w:rPr>
        <w:t xml:space="preserve"> عندما ظهرت أمارات العذاب</w:t>
      </w:r>
      <w:r w:rsidR="001D5F3D">
        <w:rPr>
          <w:rFonts w:hint="cs"/>
          <w:rtl/>
        </w:rPr>
        <w:t>،</w:t>
      </w:r>
      <w:r>
        <w:rPr>
          <w:rFonts w:hint="cs"/>
          <w:rtl/>
        </w:rPr>
        <w:t xml:space="preserve"> وظن أن لن يضيق الله عليه بسبب تركه لقومه</w:t>
      </w:r>
      <w:r w:rsidR="001D5F3D">
        <w:rPr>
          <w:rFonts w:hint="cs"/>
          <w:rtl/>
        </w:rPr>
        <w:t>،</w:t>
      </w:r>
      <w:r>
        <w:rPr>
          <w:rFonts w:hint="cs"/>
          <w:rtl/>
        </w:rPr>
        <w:t xml:space="preserve"> ثم ندم على عمله (فنادى في الظلمات أن لا إله إلاّ أنت سبحانك إني كنت من الظالمين أي لنفسه</w:t>
      </w:r>
      <w:r w:rsidR="001D5F3D">
        <w:rPr>
          <w:rFonts w:hint="cs"/>
          <w:rtl/>
        </w:rPr>
        <w:t>،</w:t>
      </w:r>
      <w:r>
        <w:rPr>
          <w:rFonts w:hint="cs"/>
          <w:rtl/>
        </w:rPr>
        <w:t xml:space="preserve"> فاستجاب الله تعالى له ونجاه من الغم</w:t>
      </w:r>
      <w:r w:rsidR="001D5F3D">
        <w:rPr>
          <w:rFonts w:hint="cs"/>
          <w:rtl/>
        </w:rPr>
        <w:t>،</w:t>
      </w:r>
    </w:p>
    <w:p w14:paraId="7B10DBEE" w14:textId="5DBB2B17" w:rsidR="00F67384" w:rsidRDefault="00F67384" w:rsidP="00F67384">
      <w:pPr>
        <w:spacing w:after="240" w:line="276" w:lineRule="auto"/>
        <w:rPr>
          <w:kern w:val="0"/>
          <w:rtl/>
        </w:rPr>
      </w:pPr>
      <w:r w:rsidRPr="002123C2">
        <w:rPr>
          <w:rFonts w:hint="cs"/>
          <w:b/>
          <w:bCs/>
          <w:kern w:val="0"/>
          <w:sz w:val="32"/>
          <w:szCs w:val="32"/>
          <w:highlight w:val="yellow"/>
          <w:u w:val="single"/>
          <w:rtl/>
        </w:rPr>
        <w:t xml:space="preserve">[المفتاح </w:t>
      </w:r>
      <w:r w:rsidR="00763BEB">
        <w:rPr>
          <w:rFonts w:hint="cs"/>
          <w:b/>
          <w:bCs/>
          <w:kern w:val="0"/>
          <w:sz w:val="32"/>
          <w:szCs w:val="32"/>
          <w:highlight w:val="yellow"/>
          <w:u w:val="single"/>
          <w:rtl/>
        </w:rPr>
        <w:t>الرابع</w:t>
      </w:r>
      <w:r w:rsidRPr="002123C2">
        <w:rPr>
          <w:rFonts w:hint="cs"/>
          <w:b/>
          <w:bCs/>
          <w:kern w:val="0"/>
          <w:sz w:val="32"/>
          <w:szCs w:val="32"/>
          <w:highlight w:val="yellow"/>
          <w:u w:val="single"/>
          <w:rtl/>
        </w:rPr>
        <w:t>]:</w:t>
      </w:r>
      <w:r>
        <w:rPr>
          <w:rFonts w:hint="cs"/>
          <w:b/>
          <w:bCs/>
          <w:kern w:val="0"/>
          <w:sz w:val="36"/>
          <w:szCs w:val="36"/>
          <w:u w:val="single"/>
          <w:rtl/>
        </w:rPr>
        <w:t xml:space="preserve"> </w:t>
      </w:r>
      <w:r w:rsidRPr="002123C2">
        <w:rPr>
          <w:rFonts w:hint="cs"/>
          <w:b/>
          <w:bCs/>
          <w:kern w:val="0"/>
          <w:sz w:val="32"/>
          <w:szCs w:val="32"/>
          <w:u w:val="single"/>
          <w:rtl/>
        </w:rPr>
        <w:t>أهل الحشو نسبوا إلى آدم وحواء عليهما السلام الوقوع في الشرك</w:t>
      </w:r>
      <w:r w:rsidR="001D5F3D">
        <w:rPr>
          <w:rFonts w:hint="cs"/>
          <w:kern w:val="0"/>
          <w:sz w:val="32"/>
          <w:szCs w:val="32"/>
          <w:rtl/>
        </w:rPr>
        <w:t>،</w:t>
      </w:r>
      <w:r>
        <w:rPr>
          <w:rFonts w:hint="cs"/>
          <w:kern w:val="0"/>
          <w:rtl/>
        </w:rPr>
        <w:t xml:space="preserve"> واستدلوا لذلك بروايات باطلة تنسب إليهما أنهما المقصودان بقوله تعالى: {هُوَ الذي خَلَقَكُمْ مِنْ نَفْسٍ وَاحِدَةٍ وَجَعَلَ مِنْهَا زَوْجَهَا لِيَسْكُنَ إِلَيْهَا فَلَمَّا تَغَشَّاهَا حَمَلَتْ حَمْلاً خَفِيفاً فَمَرَّتْ بِهِ فَلَمَّا أَثْقَلَتْ دَعَوَا اللهَ رَبَّهُمَا لَئِنْ آتَيْتَنَا صَالِحاً لَنَكُونَنَّ مِنَ الشَّاكِرِينَ * فَلَمَّا آتَاهُمَا صَالِحاً جَعَلاَ لَهُ شُرَكَاءَ فِيَما آتَاهُمَا فَتَعَالَى اللهُ عَمَّا يُشْـرِكُونَ * أَيُشْرِكُونَ مَا لا يَخْلُقُ شَيْئاً وَهُمْ يُخْلَقُون * وَلاَ يَسْتَطِيعُونَ لَهُمْ نَصْراً وَلاَ أَنْفُسَهُمْ يَنْصُرُونَ} قالوا بان بأنّ ضمير التثنية في قوله تعالى {جَعَلاَ لَهُ شُرَكَاءَ فِيَما آتَاهُمَا}</w:t>
      </w:r>
      <w:r w:rsidR="001D5F3D">
        <w:rPr>
          <w:rFonts w:hint="cs"/>
          <w:kern w:val="0"/>
          <w:rtl/>
        </w:rPr>
        <w:t>،</w:t>
      </w:r>
      <w:r>
        <w:rPr>
          <w:rFonts w:hint="cs"/>
          <w:kern w:val="0"/>
          <w:rtl/>
        </w:rPr>
        <w:t xml:space="preserve"> يرجع إلى آدم وحواء</w:t>
      </w:r>
      <w:r w:rsidR="001D5F3D">
        <w:rPr>
          <w:rFonts w:hint="cs"/>
          <w:kern w:val="0"/>
          <w:rtl/>
        </w:rPr>
        <w:t>،</w:t>
      </w:r>
      <w:r>
        <w:rPr>
          <w:rFonts w:hint="cs"/>
          <w:kern w:val="0"/>
          <w:rtl/>
        </w:rPr>
        <w:t xml:space="preserve"> والعجيب من هؤلاء الخوارج أنّ الآيات لم تنص على آدم وحواء</w:t>
      </w:r>
      <w:r w:rsidR="001D5F3D">
        <w:rPr>
          <w:rFonts w:hint="cs"/>
          <w:kern w:val="0"/>
          <w:rtl/>
        </w:rPr>
        <w:t>،</w:t>
      </w:r>
      <w:r>
        <w:rPr>
          <w:rFonts w:hint="cs"/>
          <w:kern w:val="0"/>
          <w:rtl/>
        </w:rPr>
        <w:t xml:space="preserve"> ومحال أن يقع نبي مكلم في الشرك</w:t>
      </w:r>
      <w:r w:rsidR="001D5F3D">
        <w:rPr>
          <w:rFonts w:hint="cs"/>
          <w:kern w:val="0"/>
          <w:rtl/>
        </w:rPr>
        <w:t>،</w:t>
      </w:r>
      <w:r>
        <w:rPr>
          <w:rFonts w:hint="cs"/>
          <w:kern w:val="0"/>
          <w:rtl/>
        </w:rPr>
        <w:t xml:space="preserve"> وإلا فما فائدة النبوة وأين تكون العصمة</w:t>
      </w:r>
      <w:r w:rsidR="001D5F3D">
        <w:rPr>
          <w:rFonts w:hint="cs"/>
          <w:kern w:val="0"/>
          <w:rtl/>
        </w:rPr>
        <w:t>،</w:t>
      </w:r>
      <w:r>
        <w:rPr>
          <w:rFonts w:hint="cs"/>
          <w:kern w:val="0"/>
          <w:rtl/>
        </w:rPr>
        <w:t xml:space="preserve"> ولماذا لا يكون المراد من الآيات بيان طبيعة الإنسان الجاحد لنعمة الله</w:t>
      </w:r>
      <w:r w:rsidR="001D5F3D">
        <w:rPr>
          <w:rFonts w:hint="cs"/>
          <w:kern w:val="0"/>
          <w:rtl/>
        </w:rPr>
        <w:t>،</w:t>
      </w:r>
      <w:r>
        <w:rPr>
          <w:rFonts w:hint="cs"/>
          <w:kern w:val="0"/>
          <w:rtl/>
        </w:rPr>
        <w:t xml:space="preserve"> كما في قوله تعالى: {وَإِذَا أَنْعَمْنَا عَلَى الاِنْسَانِ أَعْرَضَ وَنَأى بِجَانِبِهِ وَإِذَا مَسَّهُ الشَّرُّ فَذُو دُعَاءٍ عَرِيضٍ}</w:t>
      </w:r>
      <w:r w:rsidR="001D5F3D">
        <w:rPr>
          <w:rFonts w:hint="cs"/>
          <w:kern w:val="0"/>
          <w:rtl/>
        </w:rPr>
        <w:t>،</w:t>
      </w:r>
      <w:r>
        <w:rPr>
          <w:rFonts w:hint="cs"/>
          <w:kern w:val="0"/>
          <w:rtl/>
        </w:rPr>
        <w:t xml:space="preserve"> والآية جارية مجرى المثل المضروب لبني آدم في نقضهم ميثاقهم الذي واثقوا الله تعالى به</w:t>
      </w:r>
      <w:r w:rsidR="001D5F3D">
        <w:rPr>
          <w:rFonts w:hint="cs"/>
          <w:kern w:val="0"/>
          <w:rtl/>
        </w:rPr>
        <w:t>،</w:t>
      </w:r>
      <w:r>
        <w:rPr>
          <w:rFonts w:hint="cs"/>
          <w:kern w:val="0"/>
          <w:rtl/>
        </w:rPr>
        <w:t xml:space="preserve"> والدليل على ذلك أن الآيات السابقة لهذه الآية تتحدث عن الميثاق الذي أعطاه الاِنسان لربّه ولكنّه نقضه</w:t>
      </w:r>
      <w:r w:rsidR="001D5F3D">
        <w:rPr>
          <w:rFonts w:hint="cs"/>
          <w:kern w:val="0"/>
          <w:rtl/>
        </w:rPr>
        <w:t>،</w:t>
      </w:r>
      <w:r>
        <w:rPr>
          <w:rFonts w:hint="cs"/>
          <w:kern w:val="0"/>
          <w:rtl/>
        </w:rPr>
        <w:t xml:space="preserve"> {وَإِذْ أخَذَ رَبُّكَ مِنْ بَنِي آدَمَ مِنْ ظُهُورِهِمْ ذُرِّيَّتَهُمْ وَأَشْهَدَهُمْ عَلَى أَنْفُسِهِمْ أَلَسْتُ بِرَبّكُمْ قَالُوا بَلَى شَهِدْنَا أَنْ تَقُولُوا يَوْمَ القِيَامَةِ إِنَّا كُنَّا عَنْ هَذا غَافِلِينَ * أَوْ تَقُولُوا إِنَّمَا أَشْرَكَ آبَاوَنَا مِنْ قَبْلُ وَكُنَّا ذُرّيّةً مِنْ بَعْدِهِمْ أَفَتُهْلِكُنَا بِمَافَعَلَ المُبْطِلُونَ}</w:t>
      </w:r>
      <w:r w:rsidR="001D5F3D">
        <w:rPr>
          <w:rFonts w:hint="cs"/>
          <w:kern w:val="0"/>
          <w:rtl/>
        </w:rPr>
        <w:t>،</w:t>
      </w:r>
      <w:r>
        <w:rPr>
          <w:rFonts w:hint="cs"/>
          <w:kern w:val="0"/>
          <w:rtl/>
        </w:rPr>
        <w:t xml:space="preserve"> وهذا دليل على أنّ المراد هو تعريف طبيعة الاِنسان الناقض للعهود والمواثيق مع الله</w:t>
      </w:r>
      <w:r w:rsidR="001D5F3D">
        <w:rPr>
          <w:rFonts w:hint="cs"/>
          <w:kern w:val="0"/>
          <w:rtl/>
        </w:rPr>
        <w:t>،</w:t>
      </w:r>
      <w:r>
        <w:rPr>
          <w:rFonts w:hint="cs"/>
          <w:kern w:val="0"/>
          <w:rtl/>
        </w:rPr>
        <w:t xml:space="preserve"> ثم إنّ خاتمة الآية تؤكد ذلك</w:t>
      </w:r>
      <w:r w:rsidR="001D5F3D">
        <w:rPr>
          <w:rFonts w:hint="cs"/>
          <w:kern w:val="0"/>
          <w:rtl/>
        </w:rPr>
        <w:t>،</w:t>
      </w:r>
      <w:r>
        <w:rPr>
          <w:rFonts w:hint="cs"/>
          <w:kern w:val="0"/>
          <w:rtl/>
        </w:rPr>
        <w:t xml:space="preserve"> لأنه سبحانه ختم الآية بقوله: {فَتَعَالى الله عَمَّا يُشْرِكُون}</w:t>
      </w:r>
      <w:r w:rsidR="001D5F3D">
        <w:rPr>
          <w:rFonts w:hint="cs"/>
          <w:kern w:val="0"/>
          <w:rtl/>
        </w:rPr>
        <w:t>،</w:t>
      </w:r>
      <w:r>
        <w:rPr>
          <w:rFonts w:hint="cs"/>
          <w:kern w:val="0"/>
          <w:rtl/>
        </w:rPr>
        <w:t xml:space="preserve"> فلو كان المراد من النفس وزوجها في الآية شخصين معيّنين كآدم وحواء</w:t>
      </w:r>
      <w:r w:rsidR="001D5F3D">
        <w:rPr>
          <w:rFonts w:hint="cs"/>
          <w:kern w:val="0"/>
          <w:rtl/>
        </w:rPr>
        <w:t>،</w:t>
      </w:r>
      <w:r>
        <w:rPr>
          <w:rFonts w:hint="cs"/>
          <w:kern w:val="0"/>
          <w:rtl/>
        </w:rPr>
        <w:t xml:space="preserve"> كان من حق الكلام أن يقول: (فتعالى الله عمّا يشركان</w:t>
      </w:r>
      <w:r w:rsidR="00745F9B">
        <w:rPr>
          <w:rFonts w:hint="cs"/>
          <w:kern w:val="0"/>
          <w:rtl/>
        </w:rPr>
        <w:t>)</w:t>
      </w:r>
      <w:r w:rsidR="001D5F3D">
        <w:rPr>
          <w:rFonts w:hint="cs"/>
          <w:kern w:val="0"/>
          <w:rtl/>
        </w:rPr>
        <w:t>،</w:t>
      </w:r>
      <w:r>
        <w:rPr>
          <w:rFonts w:hint="cs"/>
          <w:kern w:val="0"/>
          <w:rtl/>
        </w:rPr>
        <w:t xml:space="preserve"> والآية التالية تؤكد ذلك لقوله تعالى - على سبيل الانكار على المشركين: {أيشركون ما لا يخلق شيئاً وهم يخلقون * ولا يستطيعون لهم نصراً ولا أنفسهم ينصرون}</w:t>
      </w:r>
      <w:r w:rsidR="001D5F3D">
        <w:rPr>
          <w:rFonts w:hint="cs"/>
          <w:kern w:val="0"/>
          <w:rtl/>
        </w:rPr>
        <w:t>،</w:t>
      </w:r>
      <w:r>
        <w:rPr>
          <w:rFonts w:hint="cs"/>
          <w:kern w:val="0"/>
          <w:rtl/>
        </w:rPr>
        <w:t xml:space="preserve"> وحاشا أنْ يكون آدم عليه السلام النبي المكلم مشركاً في عبادة الله</w:t>
      </w:r>
      <w:r w:rsidR="001D5F3D">
        <w:rPr>
          <w:rFonts w:hint="cs"/>
          <w:kern w:val="0"/>
          <w:rtl/>
        </w:rPr>
        <w:t>،</w:t>
      </w:r>
      <w:r>
        <w:rPr>
          <w:rFonts w:hint="cs"/>
          <w:kern w:val="0"/>
          <w:rtl/>
        </w:rPr>
        <w:t xml:space="preserve"> و(</w:t>
      </w:r>
      <w:r>
        <w:rPr>
          <w:rFonts w:hint="cs"/>
          <w:kern w:val="0"/>
          <w:u w:val="single"/>
          <w:rtl/>
        </w:rPr>
        <w:t xml:space="preserve">الخوارج): استدلوا لكلامهم بحديث رواه الإمام احمد في مسنده والترمذي في سننه: </w:t>
      </w:r>
      <w:r>
        <w:rPr>
          <w:rFonts w:hint="cs"/>
          <w:kern w:val="0"/>
          <w:rtl/>
        </w:rPr>
        <w:t>عن الحسن البصري</w:t>
      </w:r>
      <w:r w:rsidR="001D5F3D">
        <w:rPr>
          <w:rFonts w:hint="cs"/>
          <w:kern w:val="0"/>
          <w:rtl/>
        </w:rPr>
        <w:t>،</w:t>
      </w:r>
      <w:r>
        <w:rPr>
          <w:rFonts w:hint="cs"/>
          <w:kern w:val="0"/>
          <w:rtl/>
        </w:rPr>
        <w:t xml:space="preserve"> عن سمرة رضي الله عنه</w:t>
      </w:r>
      <w:r w:rsidR="001D5F3D">
        <w:rPr>
          <w:rFonts w:hint="cs"/>
          <w:kern w:val="0"/>
          <w:rtl/>
        </w:rPr>
        <w:t>،</w:t>
      </w:r>
      <w:r>
        <w:rPr>
          <w:rFonts w:hint="cs"/>
          <w:kern w:val="0"/>
          <w:rtl/>
        </w:rPr>
        <w:t xml:space="preserve"> عن النبي صلى الله عليه وسلم قال: (لما ولدت حواء طاف بها إبليس - وكان لا يعيش لها ولد - فقال: سميه عبد الحارث ; فإنه يعيش</w:t>
      </w:r>
      <w:r w:rsidR="001D5F3D">
        <w:rPr>
          <w:rFonts w:hint="cs"/>
          <w:kern w:val="0"/>
          <w:rtl/>
        </w:rPr>
        <w:t>،</w:t>
      </w:r>
      <w:r>
        <w:rPr>
          <w:rFonts w:hint="cs"/>
          <w:kern w:val="0"/>
          <w:rtl/>
        </w:rPr>
        <w:t xml:space="preserve"> فسمته عبد الحارث</w:t>
      </w:r>
      <w:r w:rsidR="001D5F3D">
        <w:rPr>
          <w:rFonts w:hint="cs"/>
          <w:kern w:val="0"/>
          <w:rtl/>
        </w:rPr>
        <w:t>،</w:t>
      </w:r>
      <w:r>
        <w:rPr>
          <w:rFonts w:hint="cs"/>
          <w:kern w:val="0"/>
          <w:rtl/>
        </w:rPr>
        <w:t xml:space="preserve"> فعاش وكان ذلك من وحي الشيطان وأمره</w:t>
      </w:r>
      <w:r w:rsidR="00745F9B">
        <w:rPr>
          <w:rFonts w:hint="cs"/>
          <w:kern w:val="0"/>
          <w:rtl/>
        </w:rPr>
        <w:t>)</w:t>
      </w:r>
      <w:r w:rsidR="001D5F3D">
        <w:rPr>
          <w:rFonts w:hint="cs"/>
          <w:kern w:val="0"/>
          <w:rtl/>
        </w:rPr>
        <w:t>،</w:t>
      </w:r>
      <w:r>
        <w:rPr>
          <w:rFonts w:hint="cs"/>
          <w:kern w:val="0"/>
          <w:rtl/>
        </w:rPr>
        <w:t xml:space="preserve"> قال الحافظ ابن كثير في تفسيره: الحديث معلول من ثلاثة أوجه: أحدها: أن عمر بن إبراهيم راوي الحديث</w:t>
      </w:r>
      <w:r w:rsidR="001D5F3D">
        <w:rPr>
          <w:rFonts w:hint="cs"/>
          <w:kern w:val="0"/>
          <w:rtl/>
        </w:rPr>
        <w:t>،</w:t>
      </w:r>
      <w:r>
        <w:rPr>
          <w:rFonts w:hint="cs"/>
          <w:kern w:val="0"/>
          <w:rtl/>
        </w:rPr>
        <w:t xml:space="preserve"> قال أبو حاتم الرازي: لا يحتج به</w:t>
      </w:r>
      <w:r w:rsidR="001D5F3D">
        <w:rPr>
          <w:rFonts w:hint="cs"/>
          <w:kern w:val="0"/>
          <w:rtl/>
        </w:rPr>
        <w:t>،</w:t>
      </w:r>
      <w:r>
        <w:rPr>
          <w:rFonts w:hint="cs"/>
          <w:kern w:val="0"/>
          <w:rtl/>
        </w:rPr>
        <w:t xml:space="preserve"> والثاني: أنه قد روي من قول سمرة نفسه</w:t>
      </w:r>
      <w:r w:rsidR="001D5F3D">
        <w:rPr>
          <w:rFonts w:hint="cs"/>
          <w:kern w:val="0"/>
          <w:rtl/>
        </w:rPr>
        <w:t>،</w:t>
      </w:r>
      <w:r>
        <w:rPr>
          <w:rFonts w:hint="cs"/>
          <w:kern w:val="0"/>
          <w:rtl/>
        </w:rPr>
        <w:t xml:space="preserve"> ليس مرفوعا</w:t>
      </w:r>
      <w:r w:rsidR="001D5F3D">
        <w:rPr>
          <w:rFonts w:hint="cs"/>
          <w:kern w:val="0"/>
          <w:rtl/>
        </w:rPr>
        <w:t>،</w:t>
      </w:r>
      <w:r>
        <w:rPr>
          <w:rFonts w:hint="cs"/>
          <w:kern w:val="0"/>
          <w:rtl/>
        </w:rPr>
        <w:t xml:space="preserve"> والثالث: أن الحسن نفسه فسر الآية بغير هذا</w:t>
      </w:r>
      <w:r w:rsidR="001D5F3D">
        <w:rPr>
          <w:rFonts w:hint="cs"/>
          <w:kern w:val="0"/>
          <w:rtl/>
        </w:rPr>
        <w:t>،</w:t>
      </w:r>
      <w:r>
        <w:rPr>
          <w:rFonts w:hint="cs"/>
          <w:kern w:val="0"/>
          <w:rtl/>
        </w:rPr>
        <w:t xml:space="preserve"> فلو كان هذا عنده عن سمرة مرفوعا</w:t>
      </w:r>
      <w:r w:rsidR="001D5F3D">
        <w:rPr>
          <w:rFonts w:hint="cs"/>
          <w:kern w:val="0"/>
          <w:rtl/>
        </w:rPr>
        <w:t>،</w:t>
      </w:r>
      <w:r>
        <w:rPr>
          <w:rFonts w:hint="cs"/>
          <w:kern w:val="0"/>
          <w:rtl/>
        </w:rPr>
        <w:t xml:space="preserve"> لما عدل عنه</w:t>
      </w:r>
      <w:r w:rsidR="001D5F3D">
        <w:rPr>
          <w:rFonts w:hint="cs"/>
          <w:kern w:val="0"/>
          <w:rtl/>
        </w:rPr>
        <w:t>،</w:t>
      </w:r>
      <w:r>
        <w:rPr>
          <w:rFonts w:hint="cs"/>
          <w:kern w:val="0"/>
          <w:rtl/>
        </w:rPr>
        <w:t xml:space="preserve"> قال ابن جرير: بسنده عن الحسن: (جعلا له شركاء فيما آتاهما) قال: كان هذا في بعض أهل الملل</w:t>
      </w:r>
      <w:r w:rsidR="001D5F3D">
        <w:rPr>
          <w:rFonts w:hint="cs"/>
          <w:kern w:val="0"/>
          <w:rtl/>
        </w:rPr>
        <w:t>،</w:t>
      </w:r>
      <w:r>
        <w:rPr>
          <w:rFonts w:hint="cs"/>
          <w:kern w:val="0"/>
          <w:rtl/>
        </w:rPr>
        <w:t xml:space="preserve"> ولم يكن بآدم</w:t>
      </w:r>
      <w:r w:rsidR="001D5F3D">
        <w:rPr>
          <w:rFonts w:hint="cs"/>
          <w:kern w:val="0"/>
          <w:rtl/>
        </w:rPr>
        <w:t>،</w:t>
      </w:r>
      <w:r>
        <w:rPr>
          <w:rFonts w:hint="cs"/>
          <w:kern w:val="0"/>
          <w:rtl/>
        </w:rPr>
        <w:t xml:space="preserve"> وعن قتادة قال: كان الحسن يقول: هم اليهود والنصارى</w:t>
      </w:r>
      <w:r w:rsidR="001D5F3D">
        <w:rPr>
          <w:rFonts w:hint="cs"/>
          <w:kern w:val="0"/>
          <w:rtl/>
        </w:rPr>
        <w:t>،</w:t>
      </w:r>
      <w:r>
        <w:rPr>
          <w:rFonts w:hint="cs"/>
          <w:kern w:val="0"/>
          <w:rtl/>
        </w:rPr>
        <w:t xml:space="preserve"> رزقهم الله أولادا</w:t>
      </w:r>
      <w:r w:rsidR="001D5F3D">
        <w:rPr>
          <w:rFonts w:hint="cs"/>
          <w:kern w:val="0"/>
          <w:rtl/>
        </w:rPr>
        <w:t>،</w:t>
      </w:r>
      <w:r>
        <w:rPr>
          <w:rFonts w:hint="cs"/>
          <w:kern w:val="0"/>
          <w:rtl/>
        </w:rPr>
        <w:t xml:space="preserve"> فهودوا ونصروا</w:t>
      </w:r>
      <w:r w:rsidR="001D5F3D">
        <w:rPr>
          <w:rFonts w:hint="cs"/>
          <w:kern w:val="0"/>
          <w:rtl/>
        </w:rPr>
        <w:t>،</w:t>
      </w:r>
      <w:r>
        <w:rPr>
          <w:rFonts w:hint="cs"/>
          <w:kern w:val="0"/>
          <w:rtl/>
        </w:rPr>
        <w:t xml:space="preserve"> قال ابن كثير: هذه أسانيد صحيحة عن الحسن</w:t>
      </w:r>
      <w:r w:rsidR="001D5F3D">
        <w:rPr>
          <w:rFonts w:hint="cs"/>
          <w:kern w:val="0"/>
          <w:rtl/>
        </w:rPr>
        <w:t>،</w:t>
      </w:r>
      <w:r>
        <w:rPr>
          <w:rFonts w:hint="cs"/>
          <w:kern w:val="0"/>
          <w:rtl/>
        </w:rPr>
        <w:t xml:space="preserve"> أنه فسر الآية بذلك</w:t>
      </w:r>
      <w:r w:rsidR="001D5F3D">
        <w:rPr>
          <w:rFonts w:hint="cs"/>
          <w:kern w:val="0"/>
          <w:rtl/>
        </w:rPr>
        <w:t>،</w:t>
      </w:r>
      <w:r>
        <w:rPr>
          <w:rFonts w:hint="cs"/>
          <w:kern w:val="0"/>
          <w:rtl/>
        </w:rPr>
        <w:t xml:space="preserve"> وهو من أحسن التفاسير وأولى ما حملت عليه الآية</w:t>
      </w:r>
      <w:r w:rsidR="001D5F3D">
        <w:rPr>
          <w:rFonts w:hint="cs"/>
          <w:kern w:val="0"/>
          <w:rtl/>
        </w:rPr>
        <w:t>،</w:t>
      </w:r>
      <w:r>
        <w:rPr>
          <w:rFonts w:hint="cs"/>
          <w:kern w:val="0"/>
          <w:rtl/>
        </w:rPr>
        <w:t xml:space="preserve"> ولو كان هذا الحديث عنده محفوظا عن رسول الله صلى الله عليه وسلم</w:t>
      </w:r>
      <w:r w:rsidR="001D5F3D">
        <w:rPr>
          <w:rFonts w:hint="cs"/>
          <w:kern w:val="0"/>
          <w:rtl/>
        </w:rPr>
        <w:t>،</w:t>
      </w:r>
      <w:r>
        <w:rPr>
          <w:rFonts w:hint="cs"/>
          <w:kern w:val="0"/>
          <w:rtl/>
        </w:rPr>
        <w:t xml:space="preserve"> لما عدل عنه هو ولا غيره</w:t>
      </w:r>
      <w:r w:rsidR="001D5F3D">
        <w:rPr>
          <w:rFonts w:hint="cs"/>
          <w:kern w:val="0"/>
          <w:rtl/>
        </w:rPr>
        <w:t>،</w:t>
      </w:r>
      <w:r>
        <w:rPr>
          <w:rFonts w:hint="cs"/>
          <w:kern w:val="0"/>
          <w:rtl/>
        </w:rPr>
        <w:t xml:space="preserve"> ولا سيما مع تقواه لله وورعه</w:t>
      </w:r>
      <w:r w:rsidR="001D5F3D">
        <w:rPr>
          <w:rFonts w:hint="cs"/>
          <w:kern w:val="0"/>
          <w:rtl/>
        </w:rPr>
        <w:t>،</w:t>
      </w:r>
      <w:r>
        <w:rPr>
          <w:rFonts w:hint="cs"/>
          <w:kern w:val="0"/>
          <w:rtl/>
        </w:rPr>
        <w:t xml:space="preserve"> فهذا يدلك على أنه موقوف على الصحابي</w:t>
      </w:r>
      <w:r w:rsidR="001D5F3D">
        <w:rPr>
          <w:rFonts w:hint="cs"/>
          <w:kern w:val="0"/>
          <w:rtl/>
        </w:rPr>
        <w:t>،</w:t>
      </w:r>
      <w:r>
        <w:rPr>
          <w:rFonts w:hint="cs"/>
          <w:kern w:val="0"/>
          <w:rtl/>
        </w:rPr>
        <w:t xml:space="preserve"> ويحتمل أنه تلقاه من بعض أهل الكتاب</w:t>
      </w:r>
      <w:r w:rsidR="001D5F3D">
        <w:rPr>
          <w:rFonts w:hint="cs"/>
          <w:kern w:val="0"/>
          <w:rtl/>
        </w:rPr>
        <w:t>،</w:t>
      </w:r>
      <w:r>
        <w:rPr>
          <w:rFonts w:hint="cs"/>
          <w:kern w:val="0"/>
          <w:rtl/>
        </w:rPr>
        <w:t xml:space="preserve"> ثم ذكر ابن كثير آثارا في ذلك ثم قال: هذه الآثار يظهر عليها - والله أعلم - أنها من آثار أهل الكتاب</w:t>
      </w:r>
      <w:r w:rsidR="001D5F3D">
        <w:rPr>
          <w:rFonts w:hint="cs"/>
          <w:kern w:val="0"/>
          <w:rtl/>
        </w:rPr>
        <w:t>،</w:t>
      </w:r>
      <w:r>
        <w:rPr>
          <w:rFonts w:hint="cs"/>
          <w:kern w:val="0"/>
          <w:rtl/>
        </w:rPr>
        <w:t xml:space="preserve"> ونحن فعلى مذهب الحسن البصري</w:t>
      </w:r>
      <w:r w:rsidR="001D5F3D">
        <w:rPr>
          <w:rFonts w:hint="cs"/>
          <w:kern w:val="0"/>
          <w:rtl/>
        </w:rPr>
        <w:t>،</w:t>
      </w:r>
      <w:r>
        <w:rPr>
          <w:rFonts w:hint="cs"/>
          <w:kern w:val="0"/>
          <w:rtl/>
        </w:rPr>
        <w:t xml:space="preserve"> وأنه ليس المراد من هذا السياق آدم وحواء</w:t>
      </w:r>
      <w:r w:rsidR="001D5F3D">
        <w:rPr>
          <w:rFonts w:hint="cs"/>
          <w:kern w:val="0"/>
          <w:rtl/>
        </w:rPr>
        <w:t>،</w:t>
      </w:r>
      <w:r>
        <w:rPr>
          <w:rFonts w:hint="cs"/>
          <w:kern w:val="0"/>
          <w:rtl/>
        </w:rPr>
        <w:t xml:space="preserve"> وإنما المراد من ذلك المشركون من ذريته ; ولهذا قال الله {فتعالى الله عما يشركون} هذا إنكار من الله على المشركين الذين عبدوا مع الله غيره</w:t>
      </w:r>
      <w:r w:rsidR="001D5F3D">
        <w:rPr>
          <w:rFonts w:hint="cs"/>
          <w:kern w:val="0"/>
          <w:rtl/>
        </w:rPr>
        <w:t>،</w:t>
      </w:r>
      <w:r>
        <w:rPr>
          <w:rFonts w:hint="cs"/>
          <w:kern w:val="0"/>
          <w:rtl/>
        </w:rPr>
        <w:t xml:space="preserve"> من الأنداد والأصنام والأوثان) انتهى</w:t>
      </w:r>
      <w:r w:rsidR="001D5F3D">
        <w:rPr>
          <w:rFonts w:hint="cs"/>
          <w:kern w:val="0"/>
          <w:rtl/>
        </w:rPr>
        <w:t>،</w:t>
      </w:r>
      <w:r>
        <w:rPr>
          <w:rFonts w:hint="cs"/>
          <w:kern w:val="0"/>
          <w:rtl/>
        </w:rPr>
        <w:t xml:space="preserve"> وقال القرطبي: (وهو الذي يعول عليه</w:t>
      </w:r>
      <w:r w:rsidR="001D5F3D">
        <w:rPr>
          <w:rFonts w:hint="cs"/>
          <w:kern w:val="0"/>
          <w:rtl/>
        </w:rPr>
        <w:t>،</w:t>
      </w:r>
      <w:r>
        <w:rPr>
          <w:rFonts w:hint="cs"/>
          <w:kern w:val="0"/>
          <w:rtl/>
        </w:rPr>
        <w:t xml:space="preserve"> فقوله: جعلا له يعني الذكر والأنثى الكافرين</w:t>
      </w:r>
      <w:r w:rsidR="001D5F3D">
        <w:rPr>
          <w:rFonts w:hint="cs"/>
          <w:kern w:val="0"/>
          <w:rtl/>
        </w:rPr>
        <w:t>،</w:t>
      </w:r>
      <w:r>
        <w:rPr>
          <w:rFonts w:hint="cs"/>
          <w:kern w:val="0"/>
          <w:rtl/>
        </w:rPr>
        <w:t xml:space="preserve"> ويعني به الجنسين</w:t>
      </w:r>
      <w:r w:rsidR="00F76F50">
        <w:rPr>
          <w:rFonts w:hint="cs"/>
          <w:kern w:val="0"/>
          <w:rtl/>
        </w:rPr>
        <w:t>،</w:t>
      </w:r>
      <w:r>
        <w:rPr>
          <w:rFonts w:hint="cs"/>
          <w:kern w:val="0"/>
          <w:rtl/>
        </w:rPr>
        <w:t xml:space="preserve"> ودل على هذا فتعالى الله عما يشركون ولم يقل يشركان) انتهى</w:t>
      </w:r>
      <w:r w:rsidR="001D5F3D">
        <w:rPr>
          <w:rFonts w:hint="cs"/>
          <w:kern w:val="0"/>
          <w:rtl/>
        </w:rPr>
        <w:t>،</w:t>
      </w:r>
      <w:r>
        <w:rPr>
          <w:rFonts w:hint="cs"/>
          <w:kern w:val="0"/>
          <w:rtl/>
        </w:rPr>
        <w:t xml:space="preserve"> فالحديث ضعيف لا يثبت</w:t>
      </w:r>
      <w:r w:rsidR="001D5F3D">
        <w:rPr>
          <w:rFonts w:hint="cs"/>
          <w:kern w:val="0"/>
          <w:rtl/>
        </w:rPr>
        <w:t>،</w:t>
      </w:r>
      <w:r>
        <w:rPr>
          <w:rFonts w:hint="cs"/>
          <w:kern w:val="0"/>
          <w:rtl/>
        </w:rPr>
        <w:t xml:space="preserve"> والأولى: ان نقول: أنّه ليس المقصود به آدم وحواء عليهما السلام بذاتيهما</w:t>
      </w:r>
      <w:r w:rsidR="001D5F3D">
        <w:rPr>
          <w:rFonts w:hint="cs"/>
          <w:kern w:val="0"/>
          <w:rtl/>
        </w:rPr>
        <w:t>،</w:t>
      </w:r>
      <w:r>
        <w:rPr>
          <w:rFonts w:hint="cs"/>
          <w:kern w:val="0"/>
          <w:rtl/>
        </w:rPr>
        <w:t xml:space="preserve"> وأنّ الآية جارية مجرى المثل المضروب لبني آدم في نقضهم ميثاقهم الذي واثقوا الله تعالى به</w:t>
      </w:r>
      <w:r w:rsidR="001D5F3D">
        <w:rPr>
          <w:rFonts w:hint="cs"/>
          <w:kern w:val="0"/>
          <w:rtl/>
        </w:rPr>
        <w:t>،</w:t>
      </w:r>
      <w:r>
        <w:rPr>
          <w:rFonts w:hint="cs"/>
          <w:kern w:val="0"/>
          <w:rtl/>
        </w:rPr>
        <w:t xml:space="preserve"> وانه لو المراد من النفس وزوجها في الآية آدم وحواء</w:t>
      </w:r>
      <w:r w:rsidR="001D5F3D">
        <w:rPr>
          <w:rFonts w:hint="cs"/>
          <w:kern w:val="0"/>
          <w:rtl/>
        </w:rPr>
        <w:t>،</w:t>
      </w:r>
      <w:r>
        <w:rPr>
          <w:rFonts w:hint="cs"/>
          <w:kern w:val="0"/>
          <w:rtl/>
        </w:rPr>
        <w:t xml:space="preserve"> كان من حق الكلام أن يقول: (فتعالى الله عمّا يشركان) فحاشا أنْ يكون نبي الله آدم عليه السلام وهو النبي المكلم الذي رأى سجود الملائكة له تكريما</w:t>
      </w:r>
      <w:r w:rsidR="001D5F3D">
        <w:rPr>
          <w:rFonts w:hint="cs"/>
          <w:kern w:val="0"/>
          <w:rtl/>
        </w:rPr>
        <w:t>،</w:t>
      </w:r>
      <w:r>
        <w:rPr>
          <w:rFonts w:hint="cs"/>
          <w:kern w:val="0"/>
          <w:rtl/>
        </w:rPr>
        <w:t xml:space="preserve"> مشركاً في عبادة الله</w:t>
      </w:r>
      <w:r w:rsidR="001D5F3D">
        <w:rPr>
          <w:rFonts w:hint="cs"/>
          <w:kern w:val="0"/>
          <w:rtl/>
        </w:rPr>
        <w:t>،</w:t>
      </w:r>
      <w:r>
        <w:rPr>
          <w:rFonts w:hint="cs"/>
          <w:kern w:val="0"/>
          <w:rtl/>
        </w:rPr>
        <w:t xml:space="preserve"> فإنا لله وإنا إليه راجعون</w:t>
      </w:r>
      <w:r w:rsidR="001D5F3D">
        <w:rPr>
          <w:rFonts w:hint="cs"/>
          <w:kern w:val="0"/>
          <w:rtl/>
        </w:rPr>
        <w:t>،</w:t>
      </w:r>
    </w:p>
    <w:p w14:paraId="21537F85" w14:textId="52D0C47A" w:rsidR="002123C2" w:rsidRDefault="002123C2" w:rsidP="002123C2">
      <w:pPr>
        <w:spacing w:after="240" w:line="276" w:lineRule="auto"/>
        <w:jc w:val="center"/>
        <w:rPr>
          <w:kern w:val="0"/>
          <w:rtl/>
        </w:rPr>
      </w:pPr>
      <w:r>
        <w:rPr>
          <w:rFonts w:hint="cs"/>
          <w:kern w:val="0"/>
          <w:rtl/>
        </w:rPr>
        <w:t xml:space="preserve">*** </w:t>
      </w:r>
    </w:p>
    <w:p w14:paraId="2E0E50B1" w14:textId="77777777" w:rsidR="002123C2" w:rsidRDefault="002123C2" w:rsidP="002123C2">
      <w:pPr>
        <w:spacing w:after="240" w:line="276" w:lineRule="auto"/>
        <w:jc w:val="center"/>
        <w:rPr>
          <w:kern w:val="0"/>
          <w:rtl/>
        </w:rPr>
      </w:pPr>
    </w:p>
    <w:p w14:paraId="7581BEF6" w14:textId="77777777" w:rsidR="002123C2" w:rsidRPr="002123C2" w:rsidRDefault="002123C2" w:rsidP="002123C2">
      <w:pPr>
        <w:pStyle w:val="a3"/>
        <w:jc w:val="center"/>
        <w:rPr>
          <w:sz w:val="36"/>
          <w:szCs w:val="36"/>
          <w:u w:val="single"/>
          <w:rtl/>
          <w:lang w:bidi="ar"/>
        </w:rPr>
      </w:pPr>
    </w:p>
    <w:p w14:paraId="1049FB22" w14:textId="6702E7C1" w:rsidR="002123C2" w:rsidRPr="002123C2" w:rsidRDefault="002123C2" w:rsidP="002123C2">
      <w:pPr>
        <w:pStyle w:val="a3"/>
        <w:jc w:val="center"/>
        <w:rPr>
          <w:sz w:val="36"/>
          <w:szCs w:val="36"/>
          <w:highlight w:val="yellow"/>
          <w:u w:val="single"/>
          <w:rtl/>
          <w:lang w:bidi="ar"/>
        </w:rPr>
      </w:pPr>
      <w:r w:rsidRPr="002123C2">
        <w:rPr>
          <w:rFonts w:hint="cs"/>
          <w:sz w:val="36"/>
          <w:szCs w:val="36"/>
          <w:highlight w:val="yellow"/>
          <w:u w:val="single"/>
          <w:rtl/>
          <w:lang w:bidi="ar"/>
        </w:rPr>
        <w:t>المبحث الرابع</w:t>
      </w:r>
    </w:p>
    <w:p w14:paraId="00C479C4" w14:textId="4BD101C9" w:rsidR="004A5D63" w:rsidRPr="002123C2" w:rsidRDefault="004A5D63" w:rsidP="002123C2">
      <w:pPr>
        <w:pStyle w:val="a3"/>
        <w:jc w:val="center"/>
        <w:rPr>
          <w:sz w:val="36"/>
          <w:szCs w:val="36"/>
          <w:u w:val="single"/>
          <w:rtl/>
          <w:lang w:bidi="ar"/>
        </w:rPr>
      </w:pPr>
      <w:r w:rsidRPr="002123C2">
        <w:rPr>
          <w:sz w:val="36"/>
          <w:szCs w:val="36"/>
          <w:highlight w:val="yellow"/>
          <w:u w:val="single"/>
          <w:rtl/>
          <w:lang w:bidi="ar"/>
        </w:rPr>
        <w:t>أفضلية الرسول على سائر الانبياء والرسل</w:t>
      </w:r>
    </w:p>
    <w:p w14:paraId="2C3E5569" w14:textId="6E5F6B5E" w:rsidR="002123C2" w:rsidRPr="002123C2" w:rsidRDefault="002123C2" w:rsidP="002123C2">
      <w:pPr>
        <w:pStyle w:val="a3"/>
        <w:jc w:val="center"/>
        <w:rPr>
          <w:sz w:val="36"/>
          <w:szCs w:val="36"/>
          <w:u w:val="single"/>
          <w:rtl/>
          <w:lang w:bidi="ar"/>
        </w:rPr>
      </w:pPr>
    </w:p>
    <w:p w14:paraId="336F103A" w14:textId="60D74A0E" w:rsidR="004A5D63" w:rsidRPr="003D47FA" w:rsidRDefault="002123C2" w:rsidP="002123C2">
      <w:pPr>
        <w:rPr>
          <w:rtl/>
        </w:rPr>
      </w:pPr>
      <w:r>
        <w:rPr>
          <w:b/>
          <w:bCs/>
          <w:kern w:val="0"/>
          <w:sz w:val="32"/>
          <w:szCs w:val="32"/>
          <w:highlight w:val="yellow"/>
          <w:u w:val="single"/>
          <w:rtl/>
        </w:rPr>
        <w:t>[المفتاح الأول]</w:t>
      </w:r>
      <w:r w:rsidRPr="002123C2">
        <w:rPr>
          <w:b/>
          <w:bCs/>
          <w:kern w:val="0"/>
          <w:sz w:val="32"/>
          <w:szCs w:val="32"/>
          <w:highlight w:val="yellow"/>
          <w:rtl/>
        </w:rPr>
        <w:t>:</w:t>
      </w:r>
      <w:r w:rsidRPr="002123C2">
        <w:rPr>
          <w:rFonts w:hint="cs"/>
          <w:b/>
          <w:bCs/>
          <w:kern w:val="0"/>
          <w:sz w:val="32"/>
          <w:szCs w:val="32"/>
          <w:rtl/>
        </w:rPr>
        <w:t xml:space="preserve"> </w:t>
      </w:r>
      <w:r w:rsidR="004A5D63" w:rsidRPr="003D47FA">
        <w:rPr>
          <w:rtl/>
        </w:rPr>
        <w:t>نبينا صلى الله عليه وسلم أفضل الأنبياء</w:t>
      </w:r>
      <w:r w:rsidR="001D5F3D">
        <w:rPr>
          <w:rtl/>
        </w:rPr>
        <w:t>،</w:t>
      </w:r>
      <w:r w:rsidR="004A5D63" w:rsidRPr="003D47FA">
        <w:rPr>
          <w:rtl/>
        </w:rPr>
        <w:t xml:space="preserve"> بل أفضل الأولين والآخرين</w:t>
      </w:r>
      <w:r w:rsidR="001D5F3D">
        <w:rPr>
          <w:rtl/>
        </w:rPr>
        <w:t>،</w:t>
      </w:r>
      <w:r w:rsidR="004A5D63" w:rsidRPr="003D47FA">
        <w:rPr>
          <w:rtl/>
        </w:rPr>
        <w:t xml:space="preserve"> وسيد ولد آدم أجمعين</w:t>
      </w:r>
      <w:r w:rsidR="001D5F3D">
        <w:rPr>
          <w:rFonts w:hint="cs"/>
          <w:rtl/>
        </w:rPr>
        <w:t>،</w:t>
      </w:r>
      <w:r>
        <w:rPr>
          <w:rFonts w:hint="cs"/>
          <w:rtl/>
        </w:rPr>
        <w:t xml:space="preserve"> </w:t>
      </w:r>
      <w:r w:rsidR="004A5D63" w:rsidRPr="003D47FA">
        <w:rPr>
          <w:rtl/>
        </w:rPr>
        <w:t>روى مسلم عن أبي هُرَيْرَةَ</w:t>
      </w:r>
      <w:r w:rsidR="001D5F3D">
        <w:rPr>
          <w:rtl/>
        </w:rPr>
        <w:t>،</w:t>
      </w:r>
      <w:r w:rsidR="004A5D63" w:rsidRPr="003D47FA">
        <w:rPr>
          <w:rtl/>
        </w:rPr>
        <w:t xml:space="preserve"> قَالَ</w:t>
      </w:r>
      <w:r w:rsidR="00EE31E7" w:rsidRPr="003D47FA">
        <w:rPr>
          <w:rtl/>
        </w:rPr>
        <w:t>:</w:t>
      </w:r>
      <w:r w:rsidR="004A5D63" w:rsidRPr="003D47FA">
        <w:rPr>
          <w:rtl/>
        </w:rPr>
        <w:t xml:space="preserve"> قَالَ رَسُولُ اللهِ صَلَّى اللهُ عَلَيْهِ وَسَلَّمَ</w:t>
      </w:r>
      <w:r w:rsidR="00EE31E7" w:rsidRPr="003D47FA">
        <w:rPr>
          <w:rtl/>
        </w:rPr>
        <w:t>:</w:t>
      </w:r>
      <w:r w:rsidR="004A5D63" w:rsidRPr="003D47FA">
        <w:rPr>
          <w:rtl/>
        </w:rPr>
        <w:t xml:space="preserve"> </w:t>
      </w:r>
      <w:r w:rsidR="00EE31E7" w:rsidRPr="003D47FA">
        <w:rPr>
          <w:rtl/>
        </w:rPr>
        <w:t>(</w:t>
      </w:r>
      <w:r w:rsidR="004A5D63" w:rsidRPr="003D47FA">
        <w:rPr>
          <w:rtl/>
        </w:rPr>
        <w:t>أَنَا سَيِّدُ وَلَدِ آدَمَ يَوْمَ الْقِيَامَةِ</w:t>
      </w:r>
      <w:r w:rsidR="001D5F3D">
        <w:rPr>
          <w:rtl/>
        </w:rPr>
        <w:t>،</w:t>
      </w:r>
      <w:r w:rsidR="004A5D63" w:rsidRPr="003D47FA">
        <w:rPr>
          <w:rtl/>
        </w:rPr>
        <w:t xml:space="preserve"> وَأَوَّلُ مَنْ يَنْشَقُّ عَنْهُ الْقَبْرُ</w:t>
      </w:r>
      <w:r w:rsidR="001D5F3D">
        <w:rPr>
          <w:rtl/>
        </w:rPr>
        <w:t>،</w:t>
      </w:r>
      <w:r w:rsidR="004A5D63" w:rsidRPr="003D47FA">
        <w:rPr>
          <w:rtl/>
        </w:rPr>
        <w:t xml:space="preserve"> وَأَوَّلُ شَافِعٍ وَأَوَّلُ مُشَفَّعٍ</w:t>
      </w:r>
      <w:r>
        <w:rPr>
          <w:rFonts w:hint="cs"/>
          <w:rtl/>
        </w:rPr>
        <w:t xml:space="preserve">) [أخرجه مسلم: </w:t>
      </w:r>
      <w:r w:rsidRPr="003D47FA">
        <w:rPr>
          <w:rtl/>
        </w:rPr>
        <w:t>(2278)</w:t>
      </w:r>
      <w:r>
        <w:rPr>
          <w:rFonts w:hint="cs"/>
          <w:rtl/>
        </w:rPr>
        <w:t>]</w:t>
      </w:r>
      <w:r w:rsidR="001D5F3D">
        <w:rPr>
          <w:rFonts w:hint="cs"/>
          <w:rtl/>
        </w:rPr>
        <w:t>،</w:t>
      </w:r>
      <w:r>
        <w:rPr>
          <w:rFonts w:hint="cs"/>
          <w:rtl/>
        </w:rPr>
        <w:t xml:space="preserve"> </w:t>
      </w:r>
      <w:r w:rsidR="004A5D63" w:rsidRPr="003D47FA">
        <w:rPr>
          <w:rtl/>
        </w:rPr>
        <w:t>وروى الترمذي (3615) وحسنه</w:t>
      </w:r>
      <w:r w:rsidR="001D5F3D">
        <w:rPr>
          <w:rtl/>
        </w:rPr>
        <w:t>،</w:t>
      </w:r>
      <w:r w:rsidR="004A5D63" w:rsidRPr="003D47FA">
        <w:rPr>
          <w:rtl/>
        </w:rPr>
        <w:t xml:space="preserve"> عَنْ أَبِي سَعِيدٍ</w:t>
      </w:r>
      <w:r w:rsidR="001D5F3D">
        <w:rPr>
          <w:rtl/>
        </w:rPr>
        <w:t>،</w:t>
      </w:r>
      <w:r w:rsidR="004A5D63" w:rsidRPr="003D47FA">
        <w:rPr>
          <w:rtl/>
        </w:rPr>
        <w:t xml:space="preserve"> قَالَ</w:t>
      </w:r>
      <w:r w:rsidR="00EE31E7" w:rsidRPr="003D47FA">
        <w:rPr>
          <w:rtl/>
        </w:rPr>
        <w:t>:</w:t>
      </w:r>
      <w:r w:rsidR="004A5D63" w:rsidRPr="003D47FA">
        <w:rPr>
          <w:rtl/>
        </w:rPr>
        <w:t xml:space="preserve"> قَالَ رَسُولُ اللَّهِ صَلَّى اللَّهُ عَلَيْهِ وَسَلَّمَ</w:t>
      </w:r>
      <w:r w:rsidR="00EE31E7" w:rsidRPr="003D47FA">
        <w:rPr>
          <w:rtl/>
        </w:rPr>
        <w:t>:</w:t>
      </w:r>
      <w:r w:rsidR="004A5D63" w:rsidRPr="003D47FA">
        <w:rPr>
          <w:rtl/>
        </w:rPr>
        <w:t xml:space="preserve"> </w:t>
      </w:r>
      <w:r w:rsidR="00EE31E7" w:rsidRPr="003D47FA">
        <w:rPr>
          <w:rtl/>
        </w:rPr>
        <w:t>(</w:t>
      </w:r>
      <w:r w:rsidR="004A5D63" w:rsidRPr="003D47FA">
        <w:rPr>
          <w:rtl/>
        </w:rPr>
        <w:t>أَنَا سَيِّدُ وَلَدِ آدَمَ يَوْمَ القِيَامَةِ وَلَا فَخْرَ</w:t>
      </w:r>
      <w:r w:rsidR="001D5F3D">
        <w:rPr>
          <w:rtl/>
        </w:rPr>
        <w:t>،</w:t>
      </w:r>
      <w:r w:rsidR="004A5D63" w:rsidRPr="003D47FA">
        <w:rPr>
          <w:rtl/>
        </w:rPr>
        <w:t xml:space="preserve"> وَبِيَدِي لِوَاءُ الحَمْدِ وَلَا فَخْر َ</w:t>
      </w:r>
      <w:r w:rsidR="001D5F3D">
        <w:rPr>
          <w:rtl/>
        </w:rPr>
        <w:t>،</w:t>
      </w:r>
      <w:r w:rsidR="004A5D63" w:rsidRPr="003D47FA">
        <w:rPr>
          <w:rtl/>
        </w:rPr>
        <w:t xml:space="preserve"> وَمَا مِنْ نَبِيٍّ يَوْمَئِذٍ آدَمُ فَمَنْ سِوَاهُ إِلَّا تَحْتَ لِوَائِي</w:t>
      </w:r>
      <w:r w:rsidR="001D5F3D">
        <w:rPr>
          <w:rtl/>
        </w:rPr>
        <w:t>،</w:t>
      </w:r>
      <w:r w:rsidR="004A5D63" w:rsidRPr="003D47FA">
        <w:rPr>
          <w:rtl/>
        </w:rPr>
        <w:t xml:space="preserve"> وَأَنَا أَوَّلُ مَنْ تَنْشَقُّ عَنْهُ الأَرْضُ وَلَا فَخْرَ</w:t>
      </w:r>
      <w:r w:rsidR="00EE31E7" w:rsidRPr="003D47FA">
        <w:rPr>
          <w:rtl/>
        </w:rPr>
        <w:t>)</w:t>
      </w:r>
      <w:r w:rsidR="004A5D63" w:rsidRPr="003D47FA">
        <w:rPr>
          <w:rtl/>
        </w:rPr>
        <w:t xml:space="preserve"> وصححه الألباني في" صحيح الترمذي</w:t>
      </w:r>
      <w:r w:rsidR="00F76F50">
        <w:rPr>
          <w:rFonts w:hint="cs"/>
          <w:rtl/>
        </w:rPr>
        <w:t>،</w:t>
      </w:r>
      <w:r>
        <w:rPr>
          <w:rFonts w:hint="cs"/>
          <w:rtl/>
        </w:rPr>
        <w:t xml:space="preserve"> </w:t>
      </w:r>
      <w:r w:rsidR="004A5D63" w:rsidRPr="003D47FA">
        <w:rPr>
          <w:rtl/>
        </w:rPr>
        <w:t>وروى مسلم عَنْ أَبِي هُرَيْرَةَ أَنَّ رَسُولَ اللَّهِ صَلَّى اللَّهُ عَلَيْهِ وَسَلَّمَ قَالَ</w:t>
      </w:r>
      <w:r w:rsidR="00EE31E7" w:rsidRPr="003D47FA">
        <w:rPr>
          <w:rtl/>
        </w:rPr>
        <w:t>:</w:t>
      </w:r>
      <w:r w:rsidR="004A5D63" w:rsidRPr="003D47FA">
        <w:rPr>
          <w:rtl/>
        </w:rPr>
        <w:t xml:space="preserve"> </w:t>
      </w:r>
      <w:r w:rsidR="00EE31E7" w:rsidRPr="003D47FA">
        <w:rPr>
          <w:rtl/>
        </w:rPr>
        <w:t>(</w:t>
      </w:r>
      <w:r w:rsidR="004A5D63" w:rsidRPr="003D47FA">
        <w:rPr>
          <w:rtl/>
        </w:rPr>
        <w:t>فُضِّلْتُ عَلَى الْأَنْبِيَاءِ بِسِتٍّ</w:t>
      </w:r>
      <w:r w:rsidR="00EE31E7" w:rsidRPr="003D47FA">
        <w:rPr>
          <w:rtl/>
        </w:rPr>
        <w:t>:</w:t>
      </w:r>
      <w:r w:rsidR="004A5D63" w:rsidRPr="003D47FA">
        <w:rPr>
          <w:rtl/>
        </w:rPr>
        <w:t xml:space="preserve"> أُعْطِيتُ جَوَامِعَ الْكَلِمِ</w:t>
      </w:r>
      <w:r w:rsidR="001D5F3D">
        <w:rPr>
          <w:rtl/>
        </w:rPr>
        <w:t>،</w:t>
      </w:r>
      <w:r w:rsidR="004A5D63" w:rsidRPr="003D47FA">
        <w:rPr>
          <w:rtl/>
        </w:rPr>
        <w:t xml:space="preserve"> وَنُصِرْتُ بِالرُّعْبِ</w:t>
      </w:r>
      <w:r w:rsidR="001D5F3D">
        <w:rPr>
          <w:rtl/>
        </w:rPr>
        <w:t>،</w:t>
      </w:r>
      <w:r w:rsidR="004A5D63" w:rsidRPr="003D47FA">
        <w:rPr>
          <w:rtl/>
        </w:rPr>
        <w:t xml:space="preserve"> وَأُحِلَّتْ لِيَ الْغَنَائِمُ</w:t>
      </w:r>
      <w:r w:rsidR="001D5F3D">
        <w:rPr>
          <w:rtl/>
        </w:rPr>
        <w:t>،</w:t>
      </w:r>
      <w:r w:rsidR="004A5D63" w:rsidRPr="003D47FA">
        <w:rPr>
          <w:rtl/>
        </w:rPr>
        <w:t xml:space="preserve"> وَجُعِلَتْ لِيَ الأَرْضُ طَهُورًا وَمَسْجِدًا</w:t>
      </w:r>
      <w:r w:rsidR="001D5F3D">
        <w:rPr>
          <w:rtl/>
        </w:rPr>
        <w:t>،</w:t>
      </w:r>
      <w:r w:rsidR="004A5D63" w:rsidRPr="003D47FA">
        <w:rPr>
          <w:rtl/>
        </w:rPr>
        <w:t xml:space="preserve"> وَأُرْسِلْتُ إِلَى الْخَلْقِ كَافَّةً</w:t>
      </w:r>
      <w:r w:rsidR="001D5F3D">
        <w:rPr>
          <w:rtl/>
        </w:rPr>
        <w:t>،</w:t>
      </w:r>
      <w:r w:rsidR="004A5D63" w:rsidRPr="003D47FA">
        <w:rPr>
          <w:rtl/>
        </w:rPr>
        <w:t xml:space="preserve"> وَخُتِمَ بِيَ النَّبِيُّونَ</w:t>
      </w:r>
      <w:r w:rsidR="00EE31E7" w:rsidRPr="003D47FA">
        <w:rPr>
          <w:rtl/>
        </w:rPr>
        <w:t>)</w:t>
      </w:r>
      <w:r w:rsidR="001D5F3D">
        <w:rPr>
          <w:rFonts w:hint="cs"/>
          <w:rtl/>
        </w:rPr>
        <w:t xml:space="preserve"> </w:t>
      </w:r>
      <w:r w:rsidR="00F76F50">
        <w:rPr>
          <w:rFonts w:hint="cs"/>
          <w:rtl/>
        </w:rPr>
        <w:t>[</w:t>
      </w:r>
      <w:r w:rsidR="004A5D63" w:rsidRPr="003D47FA">
        <w:rPr>
          <w:rtl/>
        </w:rPr>
        <w:t xml:space="preserve">رواه مسلم </w:t>
      </w:r>
      <w:r w:rsidR="00EE31E7" w:rsidRPr="003D47FA">
        <w:rPr>
          <w:rtl/>
        </w:rPr>
        <w:t>(</w:t>
      </w:r>
      <w:r w:rsidR="004A5D63" w:rsidRPr="003D47FA">
        <w:rPr>
          <w:rtl/>
        </w:rPr>
        <w:t>523</w:t>
      </w:r>
      <w:r w:rsidR="00EE31E7" w:rsidRPr="003D47FA">
        <w:rPr>
          <w:rtl/>
        </w:rPr>
        <w:t>)</w:t>
      </w:r>
      <w:r w:rsidR="00F76F50">
        <w:rPr>
          <w:rtl/>
        </w:rPr>
        <w:t>،</w:t>
      </w:r>
      <w:r w:rsidR="00EE31E7" w:rsidRPr="003D47FA">
        <w:rPr>
          <w:rtl/>
        </w:rPr>
        <w:t xml:space="preserve"> </w:t>
      </w:r>
      <w:r w:rsidR="004A5D63" w:rsidRPr="003D47FA">
        <w:rPr>
          <w:rtl/>
          <w:lang w:bidi="ar-KW"/>
        </w:rPr>
        <w:t xml:space="preserve">والحديث لا يعني </w:t>
      </w:r>
      <w:r w:rsidR="004A5D63" w:rsidRPr="003D47FA">
        <w:rPr>
          <w:rtl/>
        </w:rPr>
        <w:t>حصر فضائل النبي صلى الله عليه وسلم في تلك الست</w:t>
      </w:r>
      <w:r w:rsidR="001D5F3D">
        <w:rPr>
          <w:rtl/>
        </w:rPr>
        <w:t>،</w:t>
      </w:r>
      <w:r w:rsidR="00EE31E7" w:rsidRPr="003D47FA">
        <w:rPr>
          <w:rtl/>
        </w:rPr>
        <w:t xml:space="preserve"> </w:t>
      </w:r>
      <w:r w:rsidR="004A5D63" w:rsidRPr="003D47FA">
        <w:rPr>
          <w:rtl/>
        </w:rPr>
        <w:t>لأن فضائله غير منحصرة</w:t>
      </w:r>
      <w:r w:rsidR="001D5F3D">
        <w:rPr>
          <w:rtl/>
        </w:rPr>
        <w:t>،</w:t>
      </w:r>
      <w:r w:rsidR="004A5D63" w:rsidRPr="003D47FA">
        <w:rPr>
          <w:rtl/>
        </w:rPr>
        <w:t xml:space="preserve"> </w:t>
      </w:r>
      <w:r w:rsidR="001D5F3D">
        <w:rPr>
          <w:rFonts w:hint="cs"/>
          <w:rtl/>
        </w:rPr>
        <w:t xml:space="preserve">وقد </w:t>
      </w:r>
      <w:r w:rsidR="004A5D63" w:rsidRPr="003D47FA">
        <w:rPr>
          <w:rtl/>
        </w:rPr>
        <w:t>ثبتت له صلى الله عليه وسلم فضائل فوق هذه الست</w:t>
      </w:r>
      <w:r w:rsidR="00EE31E7" w:rsidRPr="003D47FA">
        <w:rPr>
          <w:rtl/>
        </w:rPr>
        <w:t>:</w:t>
      </w:r>
      <w:r w:rsidR="004A5D63" w:rsidRPr="003D47FA">
        <w:rPr>
          <w:rtl/>
        </w:rPr>
        <w:t xml:space="preserve"> كالشفاعة العظمى</w:t>
      </w:r>
      <w:r w:rsidR="001D5F3D">
        <w:rPr>
          <w:rtl/>
        </w:rPr>
        <w:t>،</w:t>
      </w:r>
      <w:r w:rsidR="004A5D63" w:rsidRPr="003D47FA">
        <w:rPr>
          <w:rtl/>
        </w:rPr>
        <w:t xml:space="preserve"> وكونه أول من يفتح له باب الجنة</w:t>
      </w:r>
      <w:r w:rsidR="001D5F3D">
        <w:rPr>
          <w:rtl/>
        </w:rPr>
        <w:t>،</w:t>
      </w:r>
      <w:r w:rsidR="004A5D63" w:rsidRPr="003D47FA">
        <w:rPr>
          <w:rtl/>
        </w:rPr>
        <w:t xml:space="preserve"> وكونه أكثر الأنبياء تابعا</w:t>
      </w:r>
      <w:r w:rsidR="001D5F3D">
        <w:rPr>
          <w:rtl/>
        </w:rPr>
        <w:t>،</w:t>
      </w:r>
      <w:r w:rsidR="004A5D63" w:rsidRPr="003D47FA">
        <w:rPr>
          <w:rtl/>
        </w:rPr>
        <w:t xml:space="preserve"> وأن أمته ثلثا أهل الجنة</w:t>
      </w:r>
      <w:r w:rsidR="001D5F3D">
        <w:rPr>
          <w:rtl/>
        </w:rPr>
        <w:t>،</w:t>
      </w:r>
      <w:r w:rsidR="004A5D63" w:rsidRPr="003D47FA">
        <w:rPr>
          <w:rtl/>
        </w:rPr>
        <w:t xml:space="preserve"> وأنه صاحب لواء الحمد يوم القيامة</w:t>
      </w:r>
      <w:r w:rsidR="001D5F3D">
        <w:rPr>
          <w:rtl/>
        </w:rPr>
        <w:t>،</w:t>
      </w:r>
      <w:r w:rsidR="004A5D63" w:rsidRPr="003D47FA">
        <w:rPr>
          <w:rtl/>
        </w:rPr>
        <w:t xml:space="preserve"> وأنه صاحب الحوض</w:t>
      </w:r>
      <w:r w:rsidR="001D5F3D">
        <w:rPr>
          <w:rtl/>
        </w:rPr>
        <w:t>،</w:t>
      </w:r>
      <w:r w:rsidR="004A5D63" w:rsidRPr="003D47FA">
        <w:rPr>
          <w:rtl/>
        </w:rPr>
        <w:t xml:space="preserve"> وأنه صاحب الوسيلة وهي درجة في الجنة لا تكون إلا له صلى الله عليه وسلم</w:t>
      </w:r>
      <w:r w:rsidR="001D5F3D">
        <w:rPr>
          <w:rtl/>
        </w:rPr>
        <w:t>،</w:t>
      </w:r>
      <w:r w:rsidR="004A5D63" w:rsidRPr="003D47FA">
        <w:rPr>
          <w:rtl/>
        </w:rPr>
        <w:t xml:space="preserve"> وهو إمام النبيين وخطيبهم يوم القيامة</w:t>
      </w:r>
      <w:r w:rsidR="001D5F3D">
        <w:rPr>
          <w:rtl/>
        </w:rPr>
        <w:t>،</w:t>
      </w:r>
      <w:r w:rsidR="004A5D63" w:rsidRPr="003D47FA">
        <w:rPr>
          <w:rtl/>
        </w:rPr>
        <w:t xml:space="preserve"> إلى غير ذلك</w:t>
      </w:r>
      <w:r w:rsidR="001D5F3D">
        <w:rPr>
          <w:rtl/>
        </w:rPr>
        <w:t>،</w:t>
      </w:r>
      <w:r w:rsidR="004A5D63" w:rsidRPr="003D47FA">
        <w:rPr>
          <w:rtl/>
        </w:rPr>
        <w:t xml:space="preserve"> </w:t>
      </w:r>
      <w:r w:rsidR="004A5D63" w:rsidRPr="001D5F3D">
        <w:rPr>
          <w:b/>
          <w:bCs/>
          <w:rtl/>
        </w:rPr>
        <w:t>وقد أوصلها السيوطي في مؤلفه</w:t>
      </w:r>
      <w:r w:rsidR="00EE31E7" w:rsidRPr="003D47FA">
        <w:rPr>
          <w:rtl/>
        </w:rPr>
        <w:t>:</w:t>
      </w:r>
      <w:r w:rsidR="004A5D63" w:rsidRPr="003D47FA">
        <w:rPr>
          <w:rtl/>
        </w:rPr>
        <w:t xml:space="preserve"> أُنْمُوذَج اللَّبِيب فِي خَصَائِص الْحَبِيب إلى أَلْف خِصِّيصَة</w:t>
      </w:r>
      <w:r w:rsidR="001D5F3D">
        <w:rPr>
          <w:rtl/>
        </w:rPr>
        <w:t>،</w:t>
      </w:r>
      <w:r w:rsidR="004A5D63" w:rsidRPr="003D47FA">
        <w:rPr>
          <w:rtl/>
        </w:rPr>
        <w:t xml:space="preserve"> </w:t>
      </w:r>
      <w:r>
        <w:rPr>
          <w:rFonts w:hint="cs"/>
          <w:rtl/>
        </w:rPr>
        <w:t>و</w:t>
      </w:r>
      <w:r w:rsidR="004A5D63" w:rsidRPr="003D47FA">
        <w:rPr>
          <w:rtl/>
        </w:rPr>
        <w:t>نبينا صلى الله عليه وسلم أفضل الأنبياء</w:t>
      </w:r>
      <w:r w:rsidR="001D5F3D">
        <w:rPr>
          <w:rtl/>
        </w:rPr>
        <w:t>،</w:t>
      </w:r>
      <w:r w:rsidR="004A5D63" w:rsidRPr="003D47FA">
        <w:rPr>
          <w:rtl/>
        </w:rPr>
        <w:t xml:space="preserve"> نبينا صلى الله عليه وسلم أوتي من الفضائل الخاصة ما لم يؤتَه أحد غيره</w:t>
      </w:r>
      <w:r w:rsidR="001D5F3D">
        <w:rPr>
          <w:rtl/>
        </w:rPr>
        <w:t>،</w:t>
      </w:r>
      <w:r w:rsidR="00EE31E7" w:rsidRPr="003D47FA">
        <w:rPr>
          <w:rtl/>
        </w:rPr>
        <w:t xml:space="preserve"> </w:t>
      </w:r>
      <w:r w:rsidR="004A5D63" w:rsidRPr="003D47FA">
        <w:rPr>
          <w:rtl/>
        </w:rPr>
        <w:t>ومع ذلك</w:t>
      </w:r>
      <w:r w:rsidR="001D5F3D">
        <w:rPr>
          <w:rtl/>
        </w:rPr>
        <w:t>،</w:t>
      </w:r>
      <w:r w:rsidR="004A5D63" w:rsidRPr="003D47FA">
        <w:rPr>
          <w:rtl/>
        </w:rPr>
        <w:t> لم يتكل صلى الله عليه وسلم على هذا كله</w:t>
      </w:r>
      <w:r w:rsidR="001D5F3D">
        <w:rPr>
          <w:rtl/>
        </w:rPr>
        <w:t>،</w:t>
      </w:r>
      <w:r w:rsidR="004A5D63" w:rsidRPr="003D47FA">
        <w:rPr>
          <w:rtl/>
        </w:rPr>
        <w:t xml:space="preserve"> بل عبد ربه حق العبادة</w:t>
      </w:r>
      <w:r w:rsidR="001D5F3D">
        <w:rPr>
          <w:rtl/>
        </w:rPr>
        <w:t>،</w:t>
      </w:r>
      <w:r w:rsidR="004A5D63" w:rsidRPr="003D47FA">
        <w:rPr>
          <w:rtl/>
        </w:rPr>
        <w:t xml:space="preserve"> وبالغ في التقرب إلى الله تعالى</w:t>
      </w:r>
      <w:r w:rsidR="001D5F3D">
        <w:rPr>
          <w:rtl/>
        </w:rPr>
        <w:t>،</w:t>
      </w:r>
      <w:r w:rsidR="004A5D63" w:rsidRPr="003D47FA">
        <w:rPr>
          <w:rtl/>
        </w:rPr>
        <w:t xml:space="preserve"> وتحمل مشقة الطاعة</w:t>
      </w:r>
      <w:r w:rsidR="001D5F3D">
        <w:rPr>
          <w:rtl/>
        </w:rPr>
        <w:t>،</w:t>
      </w:r>
      <w:r w:rsidR="004A5D63" w:rsidRPr="003D47FA">
        <w:rPr>
          <w:rtl/>
        </w:rPr>
        <w:t xml:space="preserve"> فعن عائشة -رضي الله عنها- أن النبي -صلى الله عليه وسلم- كان يقوم من الليل حتى تتفطر قدماه</w:t>
      </w:r>
      <w:r w:rsidR="001D5F3D">
        <w:rPr>
          <w:rtl/>
        </w:rPr>
        <w:t>،</w:t>
      </w:r>
      <w:r w:rsidR="004A5D63" w:rsidRPr="003D47FA">
        <w:rPr>
          <w:rtl/>
        </w:rPr>
        <w:t xml:space="preserve"> فقلت له: لم تصنع هذا يا رسول الله</w:t>
      </w:r>
      <w:r w:rsidR="001D5F3D">
        <w:rPr>
          <w:rFonts w:hint="cs"/>
          <w:rtl/>
        </w:rPr>
        <w:t xml:space="preserve"> </w:t>
      </w:r>
      <w:r w:rsidR="004A5D63" w:rsidRPr="003D47FA">
        <w:rPr>
          <w:rtl/>
        </w:rPr>
        <w:t>وقد غفر الله لك ما تقدم من ذنبك وما تأخر؟! قال: أفلا أحب أن أكون عبداً شكوراً! متفق عليه</w:t>
      </w:r>
      <w:r w:rsidR="001D5F3D">
        <w:rPr>
          <w:rtl/>
        </w:rPr>
        <w:t>،</w:t>
      </w:r>
    </w:p>
    <w:p w14:paraId="257092B1" w14:textId="7BEBF50B" w:rsidR="004A5D63" w:rsidRPr="003D47FA" w:rsidRDefault="002123C2" w:rsidP="002123C2">
      <w:pPr>
        <w:rPr>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4A5D63" w:rsidRPr="001D5F3D">
        <w:rPr>
          <w:b/>
          <w:bCs/>
          <w:rtl/>
        </w:rPr>
        <w:t>أجمعت الأمة على أن النبي صلى الله عليه وسلم أفضل من جميع الانبياء</w:t>
      </w:r>
      <w:r w:rsidR="001D5F3D">
        <w:rPr>
          <w:b/>
          <w:bCs/>
          <w:rtl/>
        </w:rPr>
        <w:t>،</w:t>
      </w:r>
      <w:r w:rsidR="004A5D63" w:rsidRPr="003D47FA">
        <w:rPr>
          <w:rtl/>
        </w:rPr>
        <w:t xml:space="preserve"> واستدل العلماء على ذلك بأدلة واضحة منها</w:t>
      </w:r>
      <w:r w:rsidR="00EE31E7" w:rsidRPr="003D47FA">
        <w:rPr>
          <w:rtl/>
        </w:rPr>
        <w:t xml:space="preserve">: </w:t>
      </w:r>
      <w:r>
        <w:rPr>
          <w:rFonts w:hint="cs"/>
          <w:rtl/>
        </w:rPr>
        <w:t xml:space="preserve">(1) </w:t>
      </w:r>
      <w:r w:rsidR="004A5D63" w:rsidRPr="003D47FA">
        <w:rPr>
          <w:rtl/>
        </w:rPr>
        <w:t>قوله تعالى</w:t>
      </w:r>
      <w:r w:rsidR="00EE31E7" w:rsidRPr="003D47FA">
        <w:rPr>
          <w:rtl/>
        </w:rPr>
        <w:t>:</w:t>
      </w:r>
      <w:r w:rsidR="004A5D63" w:rsidRPr="003D47FA">
        <w:rPr>
          <w:rtl/>
        </w:rPr>
        <w:t xml:space="preserve"> </w:t>
      </w:r>
      <w:r w:rsidR="00EE31E7" w:rsidRPr="003D47FA">
        <w:rPr>
          <w:rtl/>
        </w:rPr>
        <w:t>(</w:t>
      </w:r>
      <w:r w:rsidR="004A5D63" w:rsidRPr="003D47FA">
        <w:rPr>
          <w:rtl/>
        </w:rPr>
        <w:t>وما أرسلناك إلا رحمة للعالمين</w:t>
      </w:r>
      <w:r w:rsidR="00EE31E7" w:rsidRPr="003D47FA">
        <w:rPr>
          <w:rtl/>
        </w:rPr>
        <w:t>)</w:t>
      </w:r>
      <w:r w:rsidR="004A5D63" w:rsidRPr="003D47FA">
        <w:rPr>
          <w:rtl/>
        </w:rPr>
        <w:t xml:space="preserve"> </w:t>
      </w:r>
      <w:r w:rsidR="00EE31E7" w:rsidRPr="003D47FA">
        <w:rPr>
          <w:rtl/>
        </w:rPr>
        <w:t>[</w:t>
      </w:r>
      <w:r w:rsidR="004A5D63" w:rsidRPr="003D47FA">
        <w:rPr>
          <w:rtl/>
        </w:rPr>
        <w:t>الأنبياء</w:t>
      </w:r>
      <w:r w:rsidR="00EE31E7" w:rsidRPr="003D47FA">
        <w:rPr>
          <w:rtl/>
        </w:rPr>
        <w:t>:</w:t>
      </w:r>
      <w:r w:rsidR="004A5D63" w:rsidRPr="003D47FA">
        <w:rPr>
          <w:rtl/>
        </w:rPr>
        <w:t xml:space="preserve"> 107</w:t>
      </w:r>
      <w:r w:rsidR="00EE31E7" w:rsidRPr="003D47FA">
        <w:rPr>
          <w:rtl/>
        </w:rPr>
        <w:t>]</w:t>
      </w:r>
      <w:r w:rsidR="004A5D63" w:rsidRPr="003D47FA">
        <w:rPr>
          <w:rtl/>
        </w:rPr>
        <w:t xml:space="preserve"> قالوا</w:t>
      </w:r>
      <w:r w:rsidR="00EE31E7" w:rsidRPr="003D47FA">
        <w:rPr>
          <w:rtl/>
        </w:rPr>
        <w:t>:</w:t>
      </w:r>
      <w:r w:rsidR="004A5D63" w:rsidRPr="003D47FA">
        <w:rPr>
          <w:rtl/>
        </w:rPr>
        <w:t xml:space="preserve"> لما كان رحمة لكل العالمين</w:t>
      </w:r>
      <w:r w:rsidR="004A5D63" w:rsidRPr="003D47FA">
        <w:t> </w:t>
      </w:r>
      <w:r w:rsidR="004A5D63" w:rsidRPr="003D47FA">
        <w:rPr>
          <w:rtl/>
        </w:rPr>
        <w:t>لزم أن يكون أفضل من كل العالمين</w:t>
      </w:r>
      <w:r w:rsidR="001D5F3D">
        <w:rPr>
          <w:rtl/>
        </w:rPr>
        <w:t>،</w:t>
      </w:r>
      <w:r w:rsidR="00EE31E7" w:rsidRPr="003D47FA">
        <w:rPr>
          <w:rtl/>
          <w:lang w:bidi="ar-KW"/>
        </w:rPr>
        <w:t xml:space="preserve"> </w:t>
      </w:r>
      <w:r>
        <w:rPr>
          <w:rFonts w:hint="cs"/>
          <w:rtl/>
          <w:lang w:bidi="ar-KW"/>
        </w:rPr>
        <w:t xml:space="preserve">(2) </w:t>
      </w:r>
      <w:r w:rsidR="004A5D63" w:rsidRPr="003D47FA">
        <w:rPr>
          <w:rtl/>
        </w:rPr>
        <w:t>قوله تعالى</w:t>
      </w:r>
      <w:r w:rsidR="00EE31E7" w:rsidRPr="003D47FA">
        <w:rPr>
          <w:rtl/>
        </w:rPr>
        <w:t>:</w:t>
      </w:r>
      <w:r w:rsidR="004A5D63" w:rsidRPr="003D47FA">
        <w:rPr>
          <w:rtl/>
          <w:lang w:bidi="ar-KW"/>
        </w:rPr>
        <w:t xml:space="preserve"> </w:t>
      </w:r>
      <w:r w:rsidR="00EE31E7" w:rsidRPr="003D47FA">
        <w:rPr>
          <w:rtl/>
          <w:lang w:bidi="ar-KW"/>
        </w:rPr>
        <w:t>{</w:t>
      </w:r>
      <w:r w:rsidR="004A5D63" w:rsidRPr="003D47FA">
        <w:rPr>
          <w:rtl/>
        </w:rPr>
        <w:t>ورفعنا لك ذكرك</w:t>
      </w:r>
      <w:r w:rsidR="00EE31E7" w:rsidRPr="003D47FA">
        <w:rPr>
          <w:rtl/>
        </w:rPr>
        <w:t>}</w:t>
      </w:r>
      <w:r w:rsidR="004A5D63" w:rsidRPr="003D47FA">
        <w:t xml:space="preserve"> </w:t>
      </w:r>
      <w:r w:rsidR="004A5D63" w:rsidRPr="003D47FA">
        <w:rPr>
          <w:rtl/>
        </w:rPr>
        <w:t>قالوا</w:t>
      </w:r>
      <w:r w:rsidR="00EE31E7" w:rsidRPr="003D47FA">
        <w:rPr>
          <w:rtl/>
        </w:rPr>
        <w:t>:</w:t>
      </w:r>
      <w:r w:rsidR="004A5D63" w:rsidRPr="003D47FA">
        <w:rPr>
          <w:rtl/>
        </w:rPr>
        <w:t xml:space="preserve"> قرن ذكر النبي صلى الله عليه وسلم بذكره في كلمة الشهادة وفي الأذان وفي التشهد</w:t>
      </w:r>
      <w:r w:rsidR="001D5F3D">
        <w:rPr>
          <w:rtl/>
        </w:rPr>
        <w:t>،</w:t>
      </w:r>
      <w:r w:rsidR="004A5D63" w:rsidRPr="003D47FA">
        <w:rPr>
          <w:rtl/>
        </w:rPr>
        <w:t xml:space="preserve"> ولم يكن ذكر سائر الأنبياء كذلك</w:t>
      </w:r>
      <w:r w:rsidR="001D5F3D">
        <w:rPr>
          <w:rtl/>
        </w:rPr>
        <w:t>،</w:t>
      </w:r>
      <w:r w:rsidR="004A5D63" w:rsidRPr="003D47FA">
        <w:rPr>
          <w:rtl/>
        </w:rPr>
        <w:t xml:space="preserve"> </w:t>
      </w:r>
      <w:r>
        <w:rPr>
          <w:rFonts w:hint="cs"/>
          <w:rtl/>
        </w:rPr>
        <w:t xml:space="preserve">(3) </w:t>
      </w:r>
      <w:r w:rsidR="004A5D63" w:rsidRPr="003D47FA">
        <w:rPr>
          <w:rtl/>
        </w:rPr>
        <w:t>قوله تعالى</w:t>
      </w:r>
      <w:r w:rsidR="00EE31E7" w:rsidRPr="003D47FA">
        <w:rPr>
          <w:rtl/>
        </w:rPr>
        <w:t>:</w:t>
      </w:r>
      <w:r w:rsidR="004A5D63" w:rsidRPr="003D47FA">
        <w:rPr>
          <w:rtl/>
          <w:lang w:bidi="ar-KW"/>
        </w:rPr>
        <w:t xml:space="preserve"> </w:t>
      </w:r>
      <w:r w:rsidR="00EE31E7" w:rsidRPr="003D47FA">
        <w:rPr>
          <w:rtl/>
          <w:lang w:bidi="ar-KW"/>
        </w:rPr>
        <w:t>{</w:t>
      </w:r>
      <w:r w:rsidR="004A5D63" w:rsidRPr="003D47FA">
        <w:rPr>
          <w:rtl/>
        </w:rPr>
        <w:t>من يطع الرسول فقد أطاع الله</w:t>
      </w:r>
      <w:r w:rsidR="004A5D63" w:rsidRPr="003D47FA">
        <w:t> </w:t>
      </w:r>
      <w:r w:rsidR="004A5D63" w:rsidRPr="003D47FA">
        <w:rPr>
          <w:rtl/>
          <w:lang w:bidi="ar-KW"/>
        </w:rPr>
        <w:t>}</w:t>
      </w:r>
      <w:r w:rsidR="001D5F3D">
        <w:rPr>
          <w:rtl/>
          <w:lang w:bidi="ar-KW"/>
        </w:rPr>
        <w:t>،</w:t>
      </w:r>
      <w:r w:rsidR="004A5D63" w:rsidRPr="003D47FA">
        <w:rPr>
          <w:rtl/>
          <w:lang w:bidi="ar-KW"/>
        </w:rPr>
        <w:t xml:space="preserve"> </w:t>
      </w:r>
      <w:r w:rsidR="004A5D63" w:rsidRPr="003D47FA">
        <w:rPr>
          <w:rtl/>
        </w:rPr>
        <w:t>قرن الله تعالى طاعته بطاعة نبيه صلى الله عليه وسلم</w:t>
      </w:r>
      <w:r w:rsidR="001D5F3D">
        <w:rPr>
          <w:rtl/>
        </w:rPr>
        <w:t>،</w:t>
      </w:r>
      <w:r w:rsidR="004A5D63" w:rsidRPr="003D47FA">
        <w:rPr>
          <w:rtl/>
          <w:lang w:bidi="ar-KW"/>
        </w:rPr>
        <w:t xml:space="preserve"> وقر</w:t>
      </w:r>
      <w:r w:rsidR="004A5D63" w:rsidRPr="003D47FA">
        <w:rPr>
          <w:rtl/>
        </w:rPr>
        <w:t>ن بيعته ببيعة نبيه صلى الله عليه وسلم</w:t>
      </w:r>
      <w:r w:rsidR="001D5F3D">
        <w:rPr>
          <w:rtl/>
        </w:rPr>
        <w:t>،</w:t>
      </w:r>
      <w:r w:rsidR="004A5D63" w:rsidRPr="003D47FA">
        <w:rPr>
          <w:rtl/>
        </w:rPr>
        <w:t xml:space="preserve"> فقال</w:t>
      </w:r>
      <w:r w:rsidR="004A5D63" w:rsidRPr="003D47FA">
        <w:rPr>
          <w:rtl/>
          <w:lang w:bidi="ar-KW"/>
        </w:rPr>
        <w:t xml:space="preserve"> تعالى</w:t>
      </w:r>
      <w:r w:rsidR="00EE31E7" w:rsidRPr="003D47FA">
        <w:rPr>
          <w:rtl/>
          <w:lang w:bidi="ar-KW"/>
        </w:rPr>
        <w:t>:</w:t>
      </w:r>
      <w:r w:rsidR="004A5D63" w:rsidRPr="003D47FA">
        <w:rPr>
          <w:rtl/>
        </w:rPr>
        <w:t xml:space="preserve"> </w:t>
      </w:r>
      <w:r w:rsidR="00EE31E7" w:rsidRPr="003D47FA">
        <w:rPr>
          <w:rtl/>
        </w:rPr>
        <w:t>{</w:t>
      </w:r>
      <w:r w:rsidR="004A5D63" w:rsidRPr="003D47FA">
        <w:rPr>
          <w:rtl/>
        </w:rPr>
        <w:t>إن الذين يبايعونك إنما يبايعون الله }</w:t>
      </w:r>
      <w:r w:rsidR="001D5F3D">
        <w:rPr>
          <w:rtl/>
        </w:rPr>
        <w:t>،</w:t>
      </w:r>
      <w:r w:rsidR="004A5D63" w:rsidRPr="003D47FA">
        <w:rPr>
          <w:rtl/>
        </w:rPr>
        <w:t xml:space="preserve"> وقرن عزته بعزة نبيه صلى الله عليه وسلم</w:t>
      </w:r>
      <w:r w:rsidR="00EE31E7" w:rsidRPr="003D47FA">
        <w:rPr>
          <w:rtl/>
        </w:rPr>
        <w:t xml:space="preserve"> </w:t>
      </w:r>
      <w:r w:rsidR="004A5D63" w:rsidRPr="003D47FA">
        <w:rPr>
          <w:rtl/>
        </w:rPr>
        <w:t>فقال</w:t>
      </w:r>
      <w:r w:rsidR="00EE31E7" w:rsidRPr="003D47FA">
        <w:rPr>
          <w:rtl/>
        </w:rPr>
        <w:t xml:space="preserve"> {</w:t>
      </w:r>
      <w:r w:rsidR="004A5D63" w:rsidRPr="003D47FA">
        <w:rPr>
          <w:rtl/>
        </w:rPr>
        <w:t>ولله العزة ولرسوله}</w:t>
      </w:r>
      <w:r w:rsidR="001D5F3D">
        <w:rPr>
          <w:rtl/>
        </w:rPr>
        <w:t>،</w:t>
      </w:r>
      <w:r w:rsidR="004A5D63" w:rsidRPr="003D47FA">
        <w:rPr>
          <w:rtl/>
        </w:rPr>
        <w:t xml:space="preserve"> وقرن رضاه برضى نبيه صلى الله عليه وسلم</w:t>
      </w:r>
      <w:r w:rsidR="00EE31E7" w:rsidRPr="003D47FA">
        <w:rPr>
          <w:rtl/>
        </w:rPr>
        <w:t xml:space="preserve"> </w:t>
      </w:r>
      <w:r w:rsidR="004A5D63" w:rsidRPr="003D47FA">
        <w:rPr>
          <w:rtl/>
        </w:rPr>
        <w:t>فقال تعالى</w:t>
      </w:r>
      <w:r w:rsidR="00EE31E7" w:rsidRPr="003D47FA">
        <w:rPr>
          <w:rtl/>
        </w:rPr>
        <w:t>:</w:t>
      </w:r>
      <w:r w:rsidR="004A5D63" w:rsidRPr="003D47FA">
        <w:rPr>
          <w:rtl/>
        </w:rPr>
        <w:t xml:space="preserve"> </w:t>
      </w:r>
      <w:r w:rsidR="00EE31E7" w:rsidRPr="003D47FA">
        <w:rPr>
          <w:rtl/>
        </w:rPr>
        <w:t>{</w:t>
      </w:r>
      <w:r w:rsidR="004A5D63" w:rsidRPr="003D47FA">
        <w:rPr>
          <w:rtl/>
        </w:rPr>
        <w:t>والله ورسوله أحق أن يرضوه }</w:t>
      </w:r>
      <w:r w:rsidR="001D5F3D">
        <w:rPr>
          <w:rtl/>
        </w:rPr>
        <w:t>،</w:t>
      </w:r>
      <w:r w:rsidR="004A5D63" w:rsidRPr="003D47FA">
        <w:rPr>
          <w:rtl/>
        </w:rPr>
        <w:t xml:space="preserve"> وقرن إجابته بإجابته فقال تعالى</w:t>
      </w:r>
      <w:r w:rsidR="00EE31E7" w:rsidRPr="003D47FA">
        <w:rPr>
          <w:rtl/>
        </w:rPr>
        <w:t>:</w:t>
      </w:r>
      <w:r w:rsidR="004A5D63" w:rsidRPr="003D47FA">
        <w:rPr>
          <w:rtl/>
        </w:rPr>
        <w:t xml:space="preserve"> </w:t>
      </w:r>
      <w:r w:rsidR="00EE31E7" w:rsidRPr="003D47FA">
        <w:rPr>
          <w:rtl/>
        </w:rPr>
        <w:t>{</w:t>
      </w:r>
      <w:r w:rsidR="004A5D63" w:rsidRPr="003D47FA">
        <w:rPr>
          <w:rtl/>
        </w:rPr>
        <w:t>ياأيها الذين آمنوا استجيبوا لله وللرسول }</w:t>
      </w:r>
      <w:r w:rsidR="001D5F3D">
        <w:rPr>
          <w:rtl/>
        </w:rPr>
        <w:t>،</w:t>
      </w:r>
      <w:r w:rsidR="004A5D63" w:rsidRPr="003D47FA">
        <w:rPr>
          <w:rtl/>
        </w:rPr>
        <w:t xml:space="preserve"> </w:t>
      </w:r>
      <w:r>
        <w:rPr>
          <w:rFonts w:hint="cs"/>
          <w:rtl/>
        </w:rPr>
        <w:t xml:space="preserve">(4) </w:t>
      </w:r>
      <w:r w:rsidR="004A5D63" w:rsidRPr="003D47FA">
        <w:rPr>
          <w:rtl/>
        </w:rPr>
        <w:t>أيضا</w:t>
      </w:r>
      <w:r w:rsidR="00EE31E7" w:rsidRPr="003D47FA">
        <w:rPr>
          <w:rtl/>
        </w:rPr>
        <w:t>:</w:t>
      </w:r>
      <w:r w:rsidR="004A5D63" w:rsidRPr="003D47FA">
        <w:rPr>
          <w:rtl/>
        </w:rPr>
        <w:t xml:space="preserve"> معجزة النبي صلى الله عليه وسلم أفضل من معجزات سائر الأنبياء فوجب أن يكون رسولنا أفضل من سائر الأنبياء</w:t>
      </w:r>
      <w:r w:rsidR="001D5F3D">
        <w:rPr>
          <w:rtl/>
        </w:rPr>
        <w:t>،</w:t>
      </w:r>
      <w:r w:rsidR="004A5D63" w:rsidRPr="003D47FA">
        <w:rPr>
          <w:rtl/>
        </w:rPr>
        <w:t xml:space="preserve"> وأفضل معجزاته </w:t>
      </w:r>
      <w:r w:rsidR="00EE31E7" w:rsidRPr="003D47FA">
        <w:rPr>
          <w:rtl/>
        </w:rPr>
        <w:t>(</w:t>
      </w:r>
      <w:r w:rsidR="004A5D63" w:rsidRPr="003D47FA">
        <w:rPr>
          <w:rtl/>
        </w:rPr>
        <w:t>القرآن الكريم</w:t>
      </w:r>
      <w:r w:rsidR="00EE31E7" w:rsidRPr="003D47FA">
        <w:rPr>
          <w:rtl/>
        </w:rPr>
        <w:t xml:space="preserve">) </w:t>
      </w:r>
      <w:r w:rsidR="004A5D63" w:rsidRPr="003D47FA">
        <w:rPr>
          <w:rtl/>
        </w:rPr>
        <w:t>وهو معجزة باقية إلى آخر الدهر</w:t>
      </w:r>
      <w:r w:rsidR="001D5F3D">
        <w:rPr>
          <w:rtl/>
        </w:rPr>
        <w:t>،</w:t>
      </w:r>
      <w:r w:rsidR="004A5D63" w:rsidRPr="003D47FA">
        <w:rPr>
          <w:rtl/>
        </w:rPr>
        <w:t xml:space="preserve"> ومعجزات سائر الأنبياء فانية منقضية</w:t>
      </w:r>
      <w:r w:rsidR="001D5F3D">
        <w:rPr>
          <w:rtl/>
        </w:rPr>
        <w:t>،</w:t>
      </w:r>
      <w:r w:rsidR="004A5D63" w:rsidRPr="003D47FA">
        <w:rPr>
          <w:rtl/>
        </w:rPr>
        <w:t xml:space="preserve"> </w:t>
      </w:r>
      <w:r>
        <w:rPr>
          <w:rFonts w:hint="cs"/>
          <w:rtl/>
        </w:rPr>
        <w:t xml:space="preserve">(5) </w:t>
      </w:r>
      <w:r w:rsidR="004A5D63" w:rsidRPr="003D47FA">
        <w:rPr>
          <w:rtl/>
        </w:rPr>
        <w:t>أيضا</w:t>
      </w:r>
      <w:r w:rsidR="00EE31E7" w:rsidRPr="003D47FA">
        <w:rPr>
          <w:rtl/>
        </w:rPr>
        <w:t>:</w:t>
      </w:r>
      <w:r w:rsidR="00AB6BA0">
        <w:rPr>
          <w:rtl/>
        </w:rPr>
        <w:t xml:space="preserve"> أنه </w:t>
      </w:r>
      <w:r w:rsidR="004A5D63" w:rsidRPr="003D47FA">
        <w:rPr>
          <w:rtl/>
        </w:rPr>
        <w:t>تعالى بعد ما حكى أحوال الأنبياء عليهم السلام قال</w:t>
      </w:r>
      <w:r w:rsidR="00EE31E7" w:rsidRPr="003D47FA">
        <w:rPr>
          <w:rtl/>
        </w:rPr>
        <w:t>:</w:t>
      </w:r>
      <w:r w:rsidR="004A5D63" w:rsidRPr="003D47FA">
        <w:t xml:space="preserve"> </w:t>
      </w:r>
      <w:r w:rsidR="00EE31E7" w:rsidRPr="003D47FA">
        <w:rPr>
          <w:rtl/>
        </w:rPr>
        <w:t>{</w:t>
      </w:r>
      <w:r w:rsidR="004A5D63" w:rsidRPr="003D47FA">
        <w:rPr>
          <w:rtl/>
        </w:rPr>
        <w:t>أولئك الذين هدى الله فبهداهم اقتده</w:t>
      </w:r>
      <w:r w:rsidR="005624C2">
        <w:rPr>
          <w:rtl/>
          <w:lang w:bidi="ar-KW"/>
        </w:rPr>
        <w:t>} [</w:t>
      </w:r>
      <w:r w:rsidR="004A5D63" w:rsidRPr="003D47FA">
        <w:rPr>
          <w:rtl/>
        </w:rPr>
        <w:t>الأنعام</w:t>
      </w:r>
      <w:r w:rsidR="00EE31E7" w:rsidRPr="003D47FA">
        <w:rPr>
          <w:rtl/>
        </w:rPr>
        <w:t>:</w:t>
      </w:r>
      <w:r w:rsidR="004A5D63" w:rsidRPr="003D47FA">
        <w:rPr>
          <w:rtl/>
        </w:rPr>
        <w:t xml:space="preserve"> 90</w:t>
      </w:r>
      <w:r w:rsidR="00EE31E7" w:rsidRPr="003D47FA">
        <w:rPr>
          <w:rtl/>
        </w:rPr>
        <w:t>]</w:t>
      </w:r>
      <w:r w:rsidR="004A5D63" w:rsidRPr="003D47FA">
        <w:rPr>
          <w:rtl/>
        </w:rPr>
        <w:t xml:space="preserve"> فأمر النبي صلى الله عليه وسلم بالاقتداء بمن قبله</w:t>
      </w:r>
      <w:r w:rsidR="001D5F3D">
        <w:rPr>
          <w:rtl/>
        </w:rPr>
        <w:t>،</w:t>
      </w:r>
      <w:r w:rsidR="004A5D63" w:rsidRPr="003D47FA">
        <w:rPr>
          <w:rtl/>
        </w:rPr>
        <w:t xml:space="preserve"> فإما أن يقال</w:t>
      </w:r>
      <w:r w:rsidR="00EE31E7" w:rsidRPr="003D47FA">
        <w:rPr>
          <w:rtl/>
        </w:rPr>
        <w:t>:</w:t>
      </w:r>
      <w:r w:rsidR="00AB6BA0">
        <w:rPr>
          <w:rtl/>
        </w:rPr>
        <w:t xml:space="preserve"> أنه </w:t>
      </w:r>
      <w:r w:rsidR="004A5D63" w:rsidRPr="003D47FA">
        <w:rPr>
          <w:rtl/>
        </w:rPr>
        <w:t>كان مأمورا بالاقتداء بهم في أصول الدين وهو غير جائز لأنه تقليد</w:t>
      </w:r>
      <w:r w:rsidR="001D5F3D">
        <w:rPr>
          <w:rtl/>
        </w:rPr>
        <w:t>،</w:t>
      </w:r>
      <w:r w:rsidR="004A5D63" w:rsidRPr="003D47FA">
        <w:rPr>
          <w:rtl/>
        </w:rPr>
        <w:t xml:space="preserve"> أو في فروع الدين وهو غير جائز</w:t>
      </w:r>
      <w:r w:rsidR="001D5F3D">
        <w:rPr>
          <w:rtl/>
        </w:rPr>
        <w:t>،</w:t>
      </w:r>
      <w:r w:rsidR="004A5D63" w:rsidRPr="003D47FA">
        <w:rPr>
          <w:rtl/>
        </w:rPr>
        <w:t xml:space="preserve"> لأن شرعه نسخ سائر الشرائع</w:t>
      </w:r>
      <w:r w:rsidR="001D5F3D">
        <w:rPr>
          <w:rtl/>
        </w:rPr>
        <w:t>،</w:t>
      </w:r>
      <w:r w:rsidR="004A5D63" w:rsidRPr="003D47FA">
        <w:rPr>
          <w:rtl/>
        </w:rPr>
        <w:t xml:space="preserve"> فلم يبق إلا أن يكون المراد محاسن الأخلاق</w:t>
      </w:r>
      <w:r w:rsidR="001D5F3D">
        <w:rPr>
          <w:rtl/>
        </w:rPr>
        <w:t>،</w:t>
      </w:r>
      <w:r w:rsidR="004A5D63" w:rsidRPr="003D47FA">
        <w:rPr>
          <w:rtl/>
        </w:rPr>
        <w:t xml:space="preserve"> فكأنه سبحانه قال</w:t>
      </w:r>
      <w:r w:rsidR="00EE31E7" w:rsidRPr="003D47FA">
        <w:rPr>
          <w:rtl/>
        </w:rPr>
        <w:t>:</w:t>
      </w:r>
      <w:r w:rsidR="004A5D63" w:rsidRPr="003D47FA">
        <w:rPr>
          <w:rtl/>
        </w:rPr>
        <w:t xml:space="preserve"> إنا أطلعناك على أحوالهم وسيرهم</w:t>
      </w:r>
      <w:r w:rsidR="001D5F3D">
        <w:rPr>
          <w:rtl/>
        </w:rPr>
        <w:t>،</w:t>
      </w:r>
      <w:r w:rsidR="004A5D63" w:rsidRPr="003D47FA">
        <w:rPr>
          <w:rtl/>
        </w:rPr>
        <w:t xml:space="preserve"> فاختر أنت منها أجودها وأحسنها وكن مقتديا بهم فيها كلها</w:t>
      </w:r>
      <w:r w:rsidR="001D5F3D">
        <w:rPr>
          <w:rtl/>
        </w:rPr>
        <w:t>،</w:t>
      </w:r>
      <w:r w:rsidR="004A5D63" w:rsidRPr="003D47FA">
        <w:rPr>
          <w:rtl/>
        </w:rPr>
        <w:t xml:space="preserve"> وهذا يقتضي</w:t>
      </w:r>
      <w:r w:rsidR="00AB6BA0">
        <w:rPr>
          <w:rtl/>
        </w:rPr>
        <w:t xml:space="preserve"> أنه </w:t>
      </w:r>
      <w:r w:rsidR="004A5D63" w:rsidRPr="003D47FA">
        <w:rPr>
          <w:rtl/>
        </w:rPr>
        <w:t>اجتمع فيه من الخصال المرضية ما كان متفرقا فيهم</w:t>
      </w:r>
      <w:r w:rsidR="001D5F3D">
        <w:rPr>
          <w:rtl/>
        </w:rPr>
        <w:t>،</w:t>
      </w:r>
      <w:r w:rsidR="004A5D63" w:rsidRPr="003D47FA">
        <w:rPr>
          <w:rtl/>
        </w:rPr>
        <w:t xml:space="preserve"> فوجب أن يكون أفضل منهم</w:t>
      </w:r>
      <w:r w:rsidR="001D5F3D">
        <w:rPr>
          <w:rtl/>
        </w:rPr>
        <w:t>،</w:t>
      </w:r>
      <w:r w:rsidR="004A5D63" w:rsidRPr="003D47FA">
        <w:rPr>
          <w:rtl/>
        </w:rPr>
        <w:t xml:space="preserve"> </w:t>
      </w:r>
      <w:r>
        <w:rPr>
          <w:rFonts w:hint="cs"/>
          <w:rtl/>
        </w:rPr>
        <w:t xml:space="preserve">(6) </w:t>
      </w:r>
      <w:r w:rsidR="004A5D63" w:rsidRPr="003D47FA">
        <w:rPr>
          <w:rtl/>
          <w:lang w:bidi="ar-KW"/>
        </w:rPr>
        <w:t>أيضا</w:t>
      </w:r>
      <w:r w:rsidR="00EE31E7" w:rsidRPr="003D47FA">
        <w:rPr>
          <w:rtl/>
          <w:lang w:bidi="ar-KW"/>
        </w:rPr>
        <w:t>:</w:t>
      </w:r>
      <w:r w:rsidR="004A5D63" w:rsidRPr="003D47FA">
        <w:rPr>
          <w:rtl/>
          <w:lang w:bidi="ar-KW"/>
        </w:rPr>
        <w:t xml:space="preserve"> </w:t>
      </w:r>
      <w:r w:rsidR="004A5D63" w:rsidRPr="003D47FA">
        <w:rPr>
          <w:rtl/>
        </w:rPr>
        <w:t>دين النبي صلى الله عليه وسلم أفضل الأديان</w:t>
      </w:r>
      <w:r w:rsidR="001D5F3D">
        <w:rPr>
          <w:rtl/>
        </w:rPr>
        <w:t>،</w:t>
      </w:r>
      <w:r w:rsidR="004A5D63" w:rsidRPr="003D47FA">
        <w:rPr>
          <w:rtl/>
        </w:rPr>
        <w:t xml:space="preserve"> فيلزم أن يكون محمد صلى الله عليه وسلم أفضل الأنبياء</w:t>
      </w:r>
      <w:r w:rsidR="001D5F3D">
        <w:rPr>
          <w:rtl/>
        </w:rPr>
        <w:t>،</w:t>
      </w:r>
      <w:r w:rsidR="004A5D63" w:rsidRPr="003D47FA">
        <w:rPr>
          <w:rtl/>
        </w:rPr>
        <w:t xml:space="preserve"> الله تعالى جعل الإسلام ناسخا ومهيمنا على سائر الأديان</w:t>
      </w:r>
      <w:r w:rsidR="001D5F3D">
        <w:rPr>
          <w:rtl/>
        </w:rPr>
        <w:t>،</w:t>
      </w:r>
      <w:r w:rsidR="004A5D63" w:rsidRPr="003D47FA">
        <w:rPr>
          <w:rtl/>
        </w:rPr>
        <w:t xml:space="preserve"> والناسخ المهيمن يجب أن يكون أفضل فلزم</w:t>
      </w:r>
      <w:r w:rsidR="00EE31E7" w:rsidRPr="003D47FA">
        <w:rPr>
          <w:rtl/>
        </w:rPr>
        <w:t xml:space="preserve"> </w:t>
      </w:r>
      <w:r w:rsidR="004A5D63" w:rsidRPr="003D47FA">
        <w:rPr>
          <w:rtl/>
        </w:rPr>
        <w:t>أن يكون النبي صلى الله عليه وسلم أفضل من سائر الأنبياء</w:t>
      </w:r>
      <w:r w:rsidR="001D5F3D">
        <w:rPr>
          <w:rFonts w:hint="cs"/>
          <w:rtl/>
        </w:rPr>
        <w:t>،</w:t>
      </w:r>
      <w:r>
        <w:rPr>
          <w:rFonts w:hint="cs"/>
          <w:rtl/>
        </w:rPr>
        <w:t xml:space="preserve"> (7) </w:t>
      </w:r>
      <w:r w:rsidR="004A5D63" w:rsidRPr="003D47FA">
        <w:rPr>
          <w:rtl/>
          <w:lang w:bidi="ar-KW"/>
        </w:rPr>
        <w:t>أيضا</w:t>
      </w:r>
      <w:r w:rsidR="00EE31E7" w:rsidRPr="003D47FA">
        <w:rPr>
          <w:rtl/>
          <w:lang w:bidi="ar-KW"/>
        </w:rPr>
        <w:t>:</w:t>
      </w:r>
      <w:r w:rsidR="004A5D63" w:rsidRPr="003D47FA">
        <w:rPr>
          <w:rtl/>
          <w:lang w:bidi="ar-KW"/>
        </w:rPr>
        <w:t xml:space="preserve"> </w:t>
      </w:r>
      <w:r w:rsidR="004A5D63" w:rsidRPr="003D47FA">
        <w:rPr>
          <w:rtl/>
        </w:rPr>
        <w:t>أمة النبي صلى الله عليه وسلم أفضل الأمم</w:t>
      </w:r>
      <w:r w:rsidR="001D5F3D">
        <w:rPr>
          <w:rtl/>
        </w:rPr>
        <w:t>،</w:t>
      </w:r>
      <w:r w:rsidR="004A5D63" w:rsidRPr="003D47FA">
        <w:rPr>
          <w:rtl/>
        </w:rPr>
        <w:t xml:space="preserve"> فوجب أن يكون محمد أفضل الأنبياء</w:t>
      </w:r>
      <w:r w:rsidR="001D5F3D">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كنتم خير أمة أخرجت للناس }</w:t>
      </w:r>
      <w:r w:rsidR="001D5F3D">
        <w:rPr>
          <w:rtl/>
        </w:rPr>
        <w:t>،</w:t>
      </w:r>
      <w:r w:rsidR="00EE31E7" w:rsidRPr="003D47FA">
        <w:rPr>
          <w:rtl/>
        </w:rPr>
        <w:t xml:space="preserve"> </w:t>
      </w:r>
      <w:r w:rsidR="004A5D63" w:rsidRPr="003D47FA">
        <w:rPr>
          <w:rtl/>
          <w:lang w:bidi="ar-KW"/>
        </w:rPr>
        <w:t>و</w:t>
      </w:r>
      <w:r w:rsidR="004A5D63" w:rsidRPr="003D47FA">
        <w:rPr>
          <w:rtl/>
        </w:rPr>
        <w:t>هذه الأمة نالت هذه الفضيلة لمتابعة محمد صلى الله عليه وسلم</w:t>
      </w:r>
      <w:r w:rsidR="001D5F3D">
        <w:rPr>
          <w:rtl/>
        </w:rPr>
        <w:t>،</w:t>
      </w:r>
      <w:r w:rsidR="004A5D63" w:rsidRPr="003D47FA">
        <w:rPr>
          <w:rtl/>
        </w:rPr>
        <w:t xml:space="preserve"> قال تعالى</w:t>
      </w:r>
      <w:r w:rsidR="00EE31E7" w:rsidRPr="003D47FA">
        <w:rPr>
          <w:rtl/>
        </w:rPr>
        <w:t>:</w:t>
      </w:r>
      <w:r w:rsidR="004A5D63" w:rsidRPr="003D47FA">
        <w:t xml:space="preserve"> </w:t>
      </w:r>
      <w:r w:rsidR="00EE31E7" w:rsidRPr="003D47FA">
        <w:rPr>
          <w:rtl/>
        </w:rPr>
        <w:t>{</w:t>
      </w:r>
      <w:r w:rsidR="004A5D63" w:rsidRPr="003D47FA">
        <w:rPr>
          <w:rtl/>
        </w:rPr>
        <w:t>قل إن كنتم تحبون الله فاتبعوني يحببكم الله</w:t>
      </w:r>
      <w:r w:rsidR="00EE31E7" w:rsidRPr="003D47FA">
        <w:rPr>
          <w:rtl/>
        </w:rPr>
        <w:t xml:space="preserve"> </w:t>
      </w:r>
      <w:r w:rsidR="004A5D63" w:rsidRPr="003D47FA">
        <w:rPr>
          <w:rtl/>
          <w:lang w:bidi="ar-KW"/>
        </w:rPr>
        <w:t>}</w:t>
      </w:r>
      <w:r w:rsidR="001D5F3D">
        <w:rPr>
          <w:rtl/>
          <w:lang w:bidi="ar-KW"/>
        </w:rPr>
        <w:t>،</w:t>
      </w:r>
      <w:r w:rsidR="004A5D63" w:rsidRPr="003D47FA">
        <w:rPr>
          <w:rtl/>
          <w:lang w:bidi="ar-KW"/>
        </w:rPr>
        <w:t xml:space="preserve"> </w:t>
      </w:r>
      <w:r w:rsidR="004A5D63" w:rsidRPr="003D47FA">
        <w:rPr>
          <w:rtl/>
        </w:rPr>
        <w:t>وفضيلة التابع توجب فضيلة المتبوع</w:t>
      </w:r>
      <w:r w:rsidR="001D5F3D">
        <w:rPr>
          <w:rtl/>
        </w:rPr>
        <w:t>،</w:t>
      </w:r>
      <w:r w:rsidR="004A5D63" w:rsidRPr="003D47FA">
        <w:rPr>
          <w:rtl/>
        </w:rPr>
        <w:t xml:space="preserve"> </w:t>
      </w:r>
      <w:r>
        <w:rPr>
          <w:rFonts w:hint="cs"/>
          <w:rtl/>
        </w:rPr>
        <w:t>(8)</w:t>
      </w:r>
      <w:r w:rsidR="00745F9B">
        <w:rPr>
          <w:rFonts w:hint="cs"/>
          <w:rtl/>
        </w:rPr>
        <w:t xml:space="preserve"> </w:t>
      </w:r>
      <w:r w:rsidR="004A5D63" w:rsidRPr="003D47FA">
        <w:rPr>
          <w:rtl/>
          <w:lang w:bidi="ar-KW"/>
        </w:rPr>
        <w:t>أيضا</w:t>
      </w:r>
      <w:r w:rsidR="00EE31E7" w:rsidRPr="003D47FA">
        <w:rPr>
          <w:rtl/>
          <w:lang w:bidi="ar-KW"/>
        </w:rPr>
        <w:t>:</w:t>
      </w:r>
      <w:r w:rsidR="004A5D63" w:rsidRPr="003D47FA">
        <w:rPr>
          <w:rtl/>
          <w:lang w:bidi="ar-KW"/>
        </w:rPr>
        <w:t xml:space="preserve"> </w:t>
      </w:r>
      <w:r w:rsidR="004A5D63" w:rsidRPr="003D47FA">
        <w:rPr>
          <w:rtl/>
        </w:rPr>
        <w:t>النبي صلى الله عليه وسلم خاتم الرسل</w:t>
      </w:r>
      <w:r w:rsidR="001D5F3D">
        <w:rPr>
          <w:rtl/>
        </w:rPr>
        <w:t>،</w:t>
      </w:r>
      <w:r w:rsidR="004A5D63" w:rsidRPr="003D47FA">
        <w:rPr>
          <w:rtl/>
        </w:rPr>
        <w:t xml:space="preserve"> فوجب أن يكون أفضل</w:t>
      </w:r>
      <w:r w:rsidR="001D5F3D">
        <w:rPr>
          <w:rtl/>
        </w:rPr>
        <w:t>،</w:t>
      </w:r>
      <w:r w:rsidR="004A5D63" w:rsidRPr="003D47FA">
        <w:t> </w:t>
      </w:r>
      <w:r w:rsidR="004A5D63" w:rsidRPr="003D47FA">
        <w:rPr>
          <w:rtl/>
        </w:rPr>
        <w:t>لأن نسخ الفاضل بالمفضول قبيح في المعقول</w:t>
      </w:r>
      <w:r w:rsidR="001D5F3D">
        <w:rPr>
          <w:rtl/>
        </w:rPr>
        <w:t>،</w:t>
      </w:r>
      <w:r w:rsidR="004A5D63" w:rsidRPr="003D47FA">
        <w:rPr>
          <w:rtl/>
        </w:rPr>
        <w:t xml:space="preserve"> </w:t>
      </w:r>
      <w:r>
        <w:rPr>
          <w:rFonts w:hint="cs"/>
          <w:rtl/>
        </w:rPr>
        <w:t xml:space="preserve">(9) </w:t>
      </w:r>
      <w:r w:rsidR="004A5D63" w:rsidRPr="003D47FA">
        <w:rPr>
          <w:rtl/>
          <w:lang w:bidi="ar-KW"/>
        </w:rPr>
        <w:t>أيضا</w:t>
      </w:r>
      <w:r w:rsidR="00EE31E7" w:rsidRPr="003D47FA">
        <w:rPr>
          <w:rtl/>
          <w:lang w:bidi="ar-KW"/>
        </w:rPr>
        <w:t xml:space="preserve">: </w:t>
      </w:r>
      <w:r w:rsidR="004A5D63" w:rsidRPr="003D47FA">
        <w:rPr>
          <w:rtl/>
        </w:rPr>
        <w:t>تفضيل بعض الأنبياء على بعض يكون لأمور</w:t>
      </w:r>
      <w:r w:rsidR="00EE31E7" w:rsidRPr="003D47FA">
        <w:rPr>
          <w:rtl/>
        </w:rPr>
        <w:t>:</w:t>
      </w:r>
      <w:r w:rsidR="004A5D63" w:rsidRPr="003D47FA">
        <w:t xml:space="preserve"> </w:t>
      </w:r>
      <w:r w:rsidR="004A5D63" w:rsidRPr="003D47FA">
        <w:rPr>
          <w:rtl/>
        </w:rPr>
        <w:t>منها</w:t>
      </w:r>
      <w:r w:rsidR="00EE31E7" w:rsidRPr="003D47FA">
        <w:rPr>
          <w:rtl/>
        </w:rPr>
        <w:t>:</w:t>
      </w:r>
      <w:r w:rsidR="004A5D63" w:rsidRPr="003D47FA">
        <w:t> </w:t>
      </w:r>
      <w:r w:rsidR="004A5D63" w:rsidRPr="003D47FA">
        <w:rPr>
          <w:rtl/>
        </w:rPr>
        <w:t>كثرة المعجزات التي هي دالة على صدقهم وموجبة لتشريفهم</w:t>
      </w:r>
      <w:r w:rsidR="001D5F3D">
        <w:rPr>
          <w:rtl/>
        </w:rPr>
        <w:t>،</w:t>
      </w:r>
      <w:r w:rsidR="004A5D63" w:rsidRPr="003D47FA">
        <w:rPr>
          <w:rtl/>
        </w:rPr>
        <w:t xml:space="preserve"> وقد حصل في حق نبينا عليه السلام ما يفضل على ثلاثة آلاف معجزة</w:t>
      </w:r>
      <w:r w:rsidR="001D5F3D">
        <w:rPr>
          <w:rtl/>
        </w:rPr>
        <w:t>،</w:t>
      </w:r>
      <w:r w:rsidR="004A5D63" w:rsidRPr="003D47FA">
        <w:rPr>
          <w:rtl/>
        </w:rPr>
        <w:t xml:space="preserve"> وكتب الحديث ناطقة بتفصيل هذه المعجزات</w:t>
      </w:r>
      <w:r w:rsidR="001D5F3D">
        <w:rPr>
          <w:rtl/>
        </w:rPr>
        <w:t>،</w:t>
      </w:r>
      <w:r w:rsidR="004A5D63" w:rsidRPr="003D47FA">
        <w:rPr>
          <w:rtl/>
        </w:rPr>
        <w:t xml:space="preserve"> </w:t>
      </w:r>
      <w:r>
        <w:rPr>
          <w:rFonts w:hint="cs"/>
          <w:rtl/>
        </w:rPr>
        <w:t xml:space="preserve">(10) </w:t>
      </w:r>
      <w:r w:rsidR="004A5D63" w:rsidRPr="003D47FA">
        <w:rPr>
          <w:rtl/>
          <w:lang w:bidi="ar-KW"/>
        </w:rPr>
        <w:t>أيضا</w:t>
      </w:r>
      <w:r w:rsidR="00EE31E7" w:rsidRPr="003D47FA">
        <w:rPr>
          <w:rtl/>
          <w:lang w:bidi="ar-KW"/>
        </w:rPr>
        <w:t xml:space="preserve">: </w:t>
      </w:r>
      <w:r w:rsidR="004A5D63" w:rsidRPr="003D47FA">
        <w:rPr>
          <w:rtl/>
        </w:rPr>
        <w:t xml:space="preserve">قال تعالى مبيناً عنايته برسوله ورعايته له وحفاوته به: </w:t>
      </w:r>
      <w:r w:rsidR="00EE31E7" w:rsidRPr="003D47FA">
        <w:rPr>
          <w:rtl/>
        </w:rPr>
        <w:t>{</w:t>
      </w:r>
      <w:r w:rsidR="004A5D63" w:rsidRPr="003D47FA">
        <w:rPr>
          <w:rtl/>
        </w:rPr>
        <w:t>وَالضُّحَى * وَاللَّيْلِ إِذَا سَجَى * مَا وَدَّعَكَ رَبُّكَ وَمَا قَلَى * وَلَلْآخِرَةُ خَيْرٌ لَّكَ مِنَ الْأُولَى * وَلَسَوْفَ يُعْطِيكَ رَبُّكَ فَتَرْضَى</w:t>
      </w:r>
      <w:r w:rsidR="005624C2">
        <w:rPr>
          <w:rtl/>
        </w:rPr>
        <w:t>} [</w:t>
      </w:r>
      <w:r w:rsidR="004A5D63" w:rsidRPr="003D47FA">
        <w:rPr>
          <w:rtl/>
        </w:rPr>
        <w:t>سورة الضحى</w:t>
      </w:r>
      <w:r w:rsidR="00EE31E7" w:rsidRPr="003D47FA">
        <w:rPr>
          <w:rtl/>
        </w:rPr>
        <w:t>]</w:t>
      </w:r>
      <w:r w:rsidR="001D5F3D">
        <w:rPr>
          <w:rtl/>
        </w:rPr>
        <w:t>،</w:t>
      </w:r>
      <w:r w:rsidR="004A5D63" w:rsidRPr="003D47FA">
        <w:rPr>
          <w:rtl/>
        </w:rPr>
        <w:t xml:space="preserve"> </w:t>
      </w:r>
      <w:r>
        <w:rPr>
          <w:rFonts w:hint="cs"/>
          <w:rtl/>
        </w:rPr>
        <w:t xml:space="preserve">(11) </w:t>
      </w:r>
      <w:r w:rsidR="004A5D63" w:rsidRPr="003D47FA">
        <w:rPr>
          <w:rtl/>
          <w:lang w:bidi="ar-KW"/>
        </w:rPr>
        <w:t>أيضا</w:t>
      </w:r>
      <w:r w:rsidR="00EE31E7" w:rsidRPr="003D47FA">
        <w:rPr>
          <w:rtl/>
          <w:lang w:bidi="ar-KW"/>
        </w:rPr>
        <w:t>:</w:t>
      </w:r>
      <w:r w:rsidR="004A5D63" w:rsidRPr="003D47FA">
        <w:rPr>
          <w:rtl/>
          <w:lang w:bidi="ar-KW"/>
        </w:rPr>
        <w:t xml:space="preserve"> أقسم الله تعالى بأخلاقه فقال تعالى</w:t>
      </w:r>
      <w:r w:rsidR="00EE31E7" w:rsidRPr="003D47FA">
        <w:rPr>
          <w:rtl/>
          <w:lang w:bidi="ar-KW"/>
        </w:rPr>
        <w:t>:</w:t>
      </w:r>
      <w:r w:rsidR="004A5D63" w:rsidRPr="003D47FA">
        <w:rPr>
          <w:rtl/>
          <w:lang w:bidi="ar-KW"/>
        </w:rPr>
        <w:t xml:space="preserve"> </w:t>
      </w:r>
      <w:r w:rsidR="00EE31E7" w:rsidRPr="003D47FA">
        <w:rPr>
          <w:rtl/>
          <w:lang w:bidi="ar-KW"/>
        </w:rPr>
        <w:t>{</w:t>
      </w:r>
      <w:r w:rsidR="004A5D63" w:rsidRPr="003D47FA">
        <w:rPr>
          <w:rtl/>
        </w:rPr>
        <w:t>وَإِنَّكَ لَعَلى خُلُقٍ عَظِيمٍ }</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فَبِمَا رَحْمَةٍ مِّنَ اللّهِ لِنتَ لَهُمْ وَلَوْ كُنتَ فَظّاً غَلِيظَ الْقَلْبِ لاَنفَضُّواْ مِنْ حَوْلِكَ فَاعْفُ عَنْهُمْ وَاسْتَغْفِرْ لَهُمْ وَشَاوِرْهُمْ فِي الأَمْرِ فَإِذَا عَزَمْتَ فَتَوَكَّلْ عَلَى اللّهِ إِنَّ اللّهَ يُحِبُّ الْمُتَوَكِّلِينَ }</w:t>
      </w:r>
      <w:r w:rsidR="001D5F3D">
        <w:rPr>
          <w:rtl/>
        </w:rPr>
        <w:t>،</w:t>
      </w:r>
      <w:r w:rsidR="00EE31E7" w:rsidRPr="003D47FA">
        <w:rPr>
          <w:rtl/>
        </w:rPr>
        <w:t xml:space="preserve"> </w:t>
      </w:r>
      <w:r>
        <w:rPr>
          <w:rFonts w:hint="cs"/>
          <w:rtl/>
        </w:rPr>
        <w:t xml:space="preserve">(12) </w:t>
      </w:r>
      <w:r w:rsidR="004A5D63" w:rsidRPr="003D47FA">
        <w:rPr>
          <w:rtl/>
          <w:lang w:bidi="ar-KW"/>
        </w:rPr>
        <w:t>أيضا</w:t>
      </w:r>
      <w:r w:rsidR="00EE31E7" w:rsidRPr="003D47FA">
        <w:rPr>
          <w:rtl/>
          <w:lang w:bidi="ar-KW"/>
        </w:rPr>
        <w:t>:</w:t>
      </w:r>
      <w:r w:rsidR="004A5D63" w:rsidRPr="003D47FA">
        <w:rPr>
          <w:rtl/>
          <w:lang w:bidi="ar-KW"/>
        </w:rPr>
        <w:t xml:space="preserve"> </w:t>
      </w:r>
      <w:r w:rsidR="004A5D63" w:rsidRPr="003D47FA">
        <w:rPr>
          <w:rtl/>
        </w:rPr>
        <w:t xml:space="preserve">أن الله تعالى كلما نادى نبيا في القرآن ناداه باسمه </w:t>
      </w:r>
      <w:r w:rsidR="00EE31E7" w:rsidRPr="003D47FA">
        <w:rPr>
          <w:rtl/>
        </w:rPr>
        <w:t>(</w:t>
      </w:r>
      <w:r w:rsidR="004A5D63" w:rsidRPr="003D47FA">
        <w:rPr>
          <w:rtl/>
        </w:rPr>
        <w:t>ياآدم اسكن</w:t>
      </w:r>
      <w:r w:rsidR="00EE31E7" w:rsidRPr="003D47FA">
        <w:rPr>
          <w:rtl/>
        </w:rPr>
        <w:t>)</w:t>
      </w:r>
      <w:r w:rsidR="004A5D63" w:rsidRPr="003D47FA">
        <w:rPr>
          <w:rtl/>
        </w:rPr>
        <w:t xml:space="preserve"> </w:t>
      </w:r>
      <w:r w:rsidR="00EE31E7" w:rsidRPr="003D47FA">
        <w:rPr>
          <w:rtl/>
        </w:rPr>
        <w:t>[</w:t>
      </w:r>
      <w:r w:rsidR="004A5D63" w:rsidRPr="003D47FA">
        <w:rPr>
          <w:rtl/>
        </w:rPr>
        <w:t>البقرة</w:t>
      </w:r>
      <w:r w:rsidR="00EE31E7" w:rsidRPr="003D47FA">
        <w:rPr>
          <w:rtl/>
        </w:rPr>
        <w:t>:</w:t>
      </w:r>
      <w:r w:rsidR="004A5D63" w:rsidRPr="003D47FA">
        <w:rPr>
          <w:rtl/>
        </w:rPr>
        <w:t xml:space="preserve"> 35</w:t>
      </w:r>
      <w:r w:rsidR="00EE31E7" w:rsidRPr="003D47FA">
        <w:rPr>
          <w:rtl/>
        </w:rPr>
        <w:t>]</w:t>
      </w:r>
      <w:r w:rsidR="001D5F3D">
        <w:rPr>
          <w:rtl/>
        </w:rPr>
        <w:t>،</w:t>
      </w:r>
      <w:r w:rsidR="004A5D63" w:rsidRPr="003D47FA">
        <w:rPr>
          <w:rtl/>
        </w:rPr>
        <w:t xml:space="preserve"> </w:t>
      </w:r>
      <w:r w:rsidR="00EE31E7" w:rsidRPr="003D47FA">
        <w:rPr>
          <w:rtl/>
        </w:rPr>
        <w:t>(</w:t>
      </w:r>
      <w:r w:rsidR="004A5D63" w:rsidRPr="003D47FA">
        <w:rPr>
          <w:rtl/>
        </w:rPr>
        <w:t>وناديناه أن ياإبراهيم</w:t>
      </w:r>
      <w:r w:rsidR="00EE31E7" w:rsidRPr="003D47FA">
        <w:rPr>
          <w:rtl/>
        </w:rPr>
        <w:t>)</w:t>
      </w:r>
      <w:r w:rsidR="004A5D63" w:rsidRPr="003D47FA">
        <w:rPr>
          <w:rtl/>
        </w:rPr>
        <w:t xml:space="preserve"> </w:t>
      </w:r>
      <w:r w:rsidR="00EE31E7" w:rsidRPr="003D47FA">
        <w:rPr>
          <w:rtl/>
        </w:rPr>
        <w:t>[</w:t>
      </w:r>
      <w:r w:rsidR="004A5D63" w:rsidRPr="003D47FA">
        <w:rPr>
          <w:rtl/>
        </w:rPr>
        <w:t>الصافات</w:t>
      </w:r>
      <w:r w:rsidR="00EE31E7" w:rsidRPr="003D47FA">
        <w:rPr>
          <w:rtl/>
        </w:rPr>
        <w:t>:</w:t>
      </w:r>
      <w:r w:rsidR="004A5D63" w:rsidRPr="003D47FA">
        <w:rPr>
          <w:rtl/>
        </w:rPr>
        <w:t xml:space="preserve"> 104</w:t>
      </w:r>
      <w:r w:rsidR="00EE31E7" w:rsidRPr="003D47FA">
        <w:rPr>
          <w:rtl/>
        </w:rPr>
        <w:t>]</w:t>
      </w:r>
      <w:r w:rsidR="001D5F3D">
        <w:rPr>
          <w:rtl/>
        </w:rPr>
        <w:t>،</w:t>
      </w:r>
      <w:r w:rsidR="004A5D63" w:rsidRPr="003D47FA">
        <w:rPr>
          <w:rtl/>
        </w:rPr>
        <w:t xml:space="preserve"> </w:t>
      </w:r>
      <w:r w:rsidR="00EE31E7" w:rsidRPr="003D47FA">
        <w:rPr>
          <w:rtl/>
        </w:rPr>
        <w:t>(</w:t>
      </w:r>
      <w:r w:rsidR="004A5D63" w:rsidRPr="003D47FA">
        <w:rPr>
          <w:rtl/>
        </w:rPr>
        <w:t>ياموسى إني أنا ربك</w:t>
      </w:r>
      <w:r w:rsidR="00EE31E7" w:rsidRPr="003D47FA">
        <w:rPr>
          <w:rtl/>
        </w:rPr>
        <w:t>)</w:t>
      </w:r>
      <w:r w:rsidR="004A5D63" w:rsidRPr="003D47FA">
        <w:rPr>
          <w:rtl/>
        </w:rPr>
        <w:t xml:space="preserve"> </w:t>
      </w:r>
      <w:r w:rsidR="00EE31E7" w:rsidRPr="003D47FA">
        <w:rPr>
          <w:rtl/>
        </w:rPr>
        <w:t>[</w:t>
      </w:r>
      <w:r w:rsidR="004A5D63" w:rsidRPr="003D47FA">
        <w:rPr>
          <w:rtl/>
        </w:rPr>
        <w:t>طه</w:t>
      </w:r>
      <w:r w:rsidR="00EE31E7" w:rsidRPr="003D47FA">
        <w:rPr>
          <w:rtl/>
        </w:rPr>
        <w:t>:</w:t>
      </w:r>
      <w:r w:rsidR="004A5D63" w:rsidRPr="003D47FA">
        <w:rPr>
          <w:rtl/>
        </w:rPr>
        <w:t xml:space="preserve"> 11</w:t>
      </w:r>
      <w:r w:rsidR="001D5F3D">
        <w:rPr>
          <w:rtl/>
        </w:rPr>
        <w:t>،</w:t>
      </w:r>
      <w:r w:rsidR="004A5D63" w:rsidRPr="003D47FA">
        <w:rPr>
          <w:rtl/>
        </w:rPr>
        <w:t xml:space="preserve"> 12</w:t>
      </w:r>
      <w:r w:rsidR="00EE31E7" w:rsidRPr="003D47FA">
        <w:rPr>
          <w:rtl/>
        </w:rPr>
        <w:t>]</w:t>
      </w:r>
      <w:r w:rsidR="004A5D63" w:rsidRPr="003D47FA">
        <w:rPr>
          <w:rtl/>
        </w:rPr>
        <w:t xml:space="preserve"> وأما النبي عليه السلام فإنه ناداه بقوله</w:t>
      </w:r>
      <w:r w:rsidR="00EE31E7" w:rsidRPr="003D47FA">
        <w:rPr>
          <w:rtl/>
        </w:rPr>
        <w:t>:</w:t>
      </w:r>
      <w:r w:rsidR="004A5D63" w:rsidRPr="003D47FA">
        <w:t xml:space="preserve"> </w:t>
      </w:r>
      <w:r w:rsidR="00EE31E7" w:rsidRPr="003D47FA">
        <w:rPr>
          <w:rtl/>
        </w:rPr>
        <w:t>(</w:t>
      </w:r>
      <w:r w:rsidR="004A5D63" w:rsidRPr="003D47FA">
        <w:rPr>
          <w:rtl/>
        </w:rPr>
        <w:t>ياأيها النبي</w:t>
      </w:r>
      <w:r w:rsidR="00EE31E7" w:rsidRPr="003D47FA">
        <w:rPr>
          <w:rtl/>
        </w:rPr>
        <w:t>)</w:t>
      </w:r>
      <w:r w:rsidR="004A5D63" w:rsidRPr="003D47FA">
        <w:t xml:space="preserve"> [</w:t>
      </w:r>
      <w:r w:rsidR="004A5D63" w:rsidRPr="003D47FA">
        <w:rPr>
          <w:rtl/>
        </w:rPr>
        <w:t>الأنفال</w:t>
      </w:r>
      <w:r w:rsidR="00EE31E7" w:rsidRPr="003D47FA">
        <w:rPr>
          <w:rtl/>
        </w:rPr>
        <w:t>:</w:t>
      </w:r>
      <w:r w:rsidR="004A5D63" w:rsidRPr="003D47FA">
        <w:rPr>
          <w:rtl/>
        </w:rPr>
        <w:t xml:space="preserve"> 64</w:t>
      </w:r>
      <w:r w:rsidR="00EE31E7" w:rsidRPr="003D47FA">
        <w:rPr>
          <w:rtl/>
        </w:rPr>
        <w:t>]</w:t>
      </w:r>
      <w:r w:rsidR="001D5F3D">
        <w:rPr>
          <w:rtl/>
        </w:rPr>
        <w:t>،</w:t>
      </w:r>
      <w:r w:rsidR="004A5D63" w:rsidRPr="003D47FA">
        <w:rPr>
          <w:rtl/>
        </w:rPr>
        <w:t xml:space="preserve"> </w:t>
      </w:r>
      <w:r w:rsidR="00EE31E7" w:rsidRPr="003D47FA">
        <w:rPr>
          <w:rtl/>
        </w:rPr>
        <w:t>(</w:t>
      </w:r>
      <w:r w:rsidR="004A5D63" w:rsidRPr="003D47FA">
        <w:rPr>
          <w:rtl/>
        </w:rPr>
        <w:t>ياأيها الرسول</w:t>
      </w:r>
      <w:r w:rsidR="00EE31E7" w:rsidRPr="003D47FA">
        <w:rPr>
          <w:rtl/>
        </w:rPr>
        <w:t>)</w:t>
      </w:r>
      <w:r w:rsidR="004A5D63" w:rsidRPr="003D47FA">
        <w:rPr>
          <w:rtl/>
        </w:rPr>
        <w:t xml:space="preserve"> </w:t>
      </w:r>
      <w:r w:rsidR="00EE31E7" w:rsidRPr="003D47FA">
        <w:rPr>
          <w:rtl/>
        </w:rPr>
        <w:t>[</w:t>
      </w:r>
      <w:r w:rsidR="004A5D63" w:rsidRPr="003D47FA">
        <w:rPr>
          <w:rtl/>
        </w:rPr>
        <w:t>المائدة</w:t>
      </w:r>
      <w:r w:rsidR="00EE31E7" w:rsidRPr="003D47FA">
        <w:rPr>
          <w:rtl/>
        </w:rPr>
        <w:t>:</w:t>
      </w:r>
      <w:r w:rsidR="004A5D63" w:rsidRPr="003D47FA">
        <w:rPr>
          <w:rtl/>
        </w:rPr>
        <w:t xml:space="preserve"> 41</w:t>
      </w:r>
      <w:r w:rsidR="00EE31E7" w:rsidRPr="003D47FA">
        <w:rPr>
          <w:rtl/>
        </w:rPr>
        <w:t>]</w:t>
      </w:r>
      <w:r w:rsidR="004A5D63" w:rsidRPr="003D47FA">
        <w:rPr>
          <w:rtl/>
        </w:rPr>
        <w:t xml:space="preserve"> وذلك يفيد الفضل</w:t>
      </w:r>
      <w:r w:rsidR="001D5F3D">
        <w:rPr>
          <w:rtl/>
        </w:rPr>
        <w:t>،</w:t>
      </w:r>
      <w:r w:rsidR="004A5D63" w:rsidRPr="003D47FA">
        <w:rPr>
          <w:rtl/>
        </w:rPr>
        <w:t xml:space="preserve"> </w:t>
      </w:r>
      <w:r w:rsidR="001D5F3D">
        <w:rPr>
          <w:rFonts w:hint="cs"/>
          <w:rtl/>
        </w:rPr>
        <w:t xml:space="preserve">والمنزلة </w:t>
      </w:r>
    </w:p>
    <w:p w14:paraId="33D40ED2" w14:textId="40DB534C" w:rsidR="007814CD" w:rsidRDefault="002123C2" w:rsidP="007814CD">
      <w:pPr>
        <w:rPr>
          <w:u w:val="single"/>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الثالث</w:t>
      </w:r>
      <w:r>
        <w:rPr>
          <w:b/>
          <w:bCs/>
          <w:kern w:val="0"/>
          <w:sz w:val="32"/>
          <w:szCs w:val="32"/>
          <w:highlight w:val="yellow"/>
          <w:u w:val="single"/>
          <w:rtl/>
        </w:rPr>
        <w:t>]:</w:t>
      </w:r>
      <w:r w:rsidR="00EE31E7" w:rsidRPr="003D47FA">
        <w:rPr>
          <w:u w:val="single"/>
          <w:rtl/>
        </w:rPr>
        <w:t xml:space="preserve"> </w:t>
      </w:r>
      <w:r w:rsidR="004A5D63" w:rsidRPr="007814CD">
        <w:rPr>
          <w:sz w:val="32"/>
          <w:szCs w:val="32"/>
          <w:u w:val="single"/>
          <w:rtl/>
        </w:rPr>
        <w:t>النبي صلى الله عليه وسلم هو المفضل في الدنيا وفي الآخرة</w:t>
      </w:r>
      <w:r w:rsidR="004A5D63" w:rsidRPr="003D47FA">
        <w:rPr>
          <w:u w:val="single"/>
          <w:rtl/>
        </w:rPr>
        <w:t xml:space="preserve"> </w:t>
      </w:r>
    </w:p>
    <w:p w14:paraId="68F0054A" w14:textId="393DDCDA" w:rsidR="004A5D63" w:rsidRPr="003D47FA" w:rsidRDefault="004A5D63" w:rsidP="007814CD">
      <w:r w:rsidRPr="007814CD">
        <w:rPr>
          <w:b/>
          <w:bCs/>
          <w:sz w:val="32"/>
          <w:szCs w:val="32"/>
          <w:u w:val="single"/>
          <w:rtl/>
        </w:rPr>
        <w:t>ف</w:t>
      </w:r>
      <w:r w:rsidRPr="007814CD">
        <w:rPr>
          <w:b/>
          <w:bCs/>
          <w:sz w:val="32"/>
          <w:szCs w:val="32"/>
          <w:u w:val="single"/>
          <w:rtl/>
          <w:lang w:bidi="ar-KW"/>
        </w:rPr>
        <w:t>من الدلائل على تفضيله في الدنيا</w:t>
      </w:r>
      <w:r w:rsidR="00EE31E7" w:rsidRPr="007814CD">
        <w:rPr>
          <w:b/>
          <w:bCs/>
          <w:sz w:val="32"/>
          <w:szCs w:val="32"/>
          <w:u w:val="single"/>
          <w:rtl/>
          <w:lang w:bidi="ar-KW"/>
        </w:rPr>
        <w:t>:</w:t>
      </w:r>
      <w:r w:rsidRPr="003D47FA">
        <w:rPr>
          <w:u w:val="single"/>
          <w:rtl/>
          <w:lang w:bidi="ar-KW"/>
        </w:rPr>
        <w:t xml:space="preserve"> </w:t>
      </w:r>
      <w:r w:rsidR="002123C2">
        <w:rPr>
          <w:rFonts w:hint="cs"/>
          <w:u w:val="single"/>
          <w:rtl/>
          <w:lang w:bidi="ar-KW"/>
        </w:rPr>
        <w:t xml:space="preserve">(1) </w:t>
      </w:r>
      <w:r w:rsidRPr="003D47FA">
        <w:rPr>
          <w:rtl/>
        </w:rPr>
        <w:t xml:space="preserve">أخذ العهد والميثاق من جميع الأنبياء والرسل إذا بعث محمد </w:t>
      </w:r>
      <w:r w:rsidR="001D5F3D">
        <w:rPr>
          <w:rFonts w:hint="cs"/>
          <w:rtl/>
        </w:rPr>
        <w:t xml:space="preserve">رسول الله </w:t>
      </w:r>
      <w:r w:rsidRPr="003D47FA">
        <w:rPr>
          <w:rtl/>
        </w:rPr>
        <w:t>ليؤمنن به ولينصرنه</w:t>
      </w:r>
      <w:r w:rsidR="001D5F3D">
        <w:rPr>
          <w:rtl/>
        </w:rPr>
        <w:t>،</w:t>
      </w:r>
      <w:r w:rsidR="00EE31E7" w:rsidRPr="003D47FA">
        <w:rPr>
          <w:rtl/>
        </w:rPr>
        <w:t xml:space="preserve"> </w:t>
      </w:r>
      <w:r w:rsidRPr="003D47FA">
        <w:rPr>
          <w:rtl/>
        </w:rPr>
        <w:t>قال تعالى: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sidR="001D5F3D">
        <w:rPr>
          <w:rtl/>
        </w:rPr>
        <w:t>،</w:t>
      </w:r>
      <w:r w:rsidR="00EE31E7" w:rsidRPr="003D47FA">
        <w:rPr>
          <w:rtl/>
        </w:rPr>
        <w:t xml:space="preserve"> </w:t>
      </w:r>
      <w:r w:rsidRPr="003D47FA">
        <w:rPr>
          <w:rtl/>
        </w:rPr>
        <w:t>روي عن علي وابن عباس رضي الله عنهما في تفسير الآية السابقة: "ما بعث الله نبياً من الأنبياء إلا أخذ عليه الميثاق لئن بعث محمد وهو حي ليؤمنن به ولينصرنه</w:t>
      </w:r>
      <w:r w:rsidR="001D5F3D">
        <w:rPr>
          <w:rtl/>
        </w:rPr>
        <w:t>،</w:t>
      </w:r>
      <w:r w:rsidRPr="003D47FA">
        <w:rPr>
          <w:rtl/>
        </w:rPr>
        <w:t xml:space="preserve"> وأمره أن يأخذ الميثاق على أمته لئن بعث محمد وهم أحياء ليؤمنن به ولينصرنه"</w:t>
      </w:r>
      <w:r w:rsidR="001D5F3D">
        <w:rPr>
          <w:rtl/>
        </w:rPr>
        <w:t>،</w:t>
      </w:r>
      <w:r w:rsidR="002123C2">
        <w:rPr>
          <w:rFonts w:hint="cs"/>
          <w:rtl/>
        </w:rPr>
        <w:t xml:space="preserve"> (2) </w:t>
      </w:r>
      <w:r w:rsidRPr="003D47FA">
        <w:rPr>
          <w:rtl/>
        </w:rPr>
        <w:t>رسالته رسالة عامة</w:t>
      </w:r>
      <w:r w:rsidR="00EE31E7" w:rsidRPr="003D47FA">
        <w:rPr>
          <w:rtl/>
        </w:rPr>
        <w:t xml:space="preserve">: </w:t>
      </w:r>
      <w:r w:rsidRPr="003D47FA">
        <w:rPr>
          <w:rtl/>
        </w:rPr>
        <w:t>كان الرسول قبل يرسل إلى أمته خاصة</w:t>
      </w:r>
      <w:r w:rsidR="001D5F3D">
        <w:rPr>
          <w:rtl/>
        </w:rPr>
        <w:t>،</w:t>
      </w:r>
      <w:r w:rsidRPr="003D47FA">
        <w:rPr>
          <w:rtl/>
        </w:rPr>
        <w:t xml:space="preserve"> وأرسل هو إلى الخلق عامة</w:t>
      </w:r>
      <w:r w:rsidR="001D5F3D">
        <w:rPr>
          <w:rtl/>
        </w:rPr>
        <w:t>،</w:t>
      </w:r>
      <w:r w:rsidRPr="003D47FA">
        <w:rPr>
          <w:rtl/>
        </w:rPr>
        <w:t xml:space="preserve"> إلى الثقلين الإنس والجن</w:t>
      </w:r>
      <w:r w:rsidR="001D5F3D">
        <w:rPr>
          <w:rtl/>
        </w:rPr>
        <w:t>،</w:t>
      </w:r>
      <w:r w:rsidR="00EE31E7" w:rsidRPr="003D47FA">
        <w:rPr>
          <w:rtl/>
        </w:rPr>
        <w:t xml:space="preserve"> </w:t>
      </w:r>
      <w:r w:rsidRPr="003D47FA">
        <w:rPr>
          <w:rtl/>
        </w:rPr>
        <w:t>قال تعالى: "وَمَا أَرْسَلْنَاكَ إِلا كَافَّةً لِّلنَّاسِ بَشِيرًا وَنَذِيرًا"9</w:t>
      </w:r>
      <w:r w:rsidR="001D5F3D">
        <w:rPr>
          <w:rtl/>
        </w:rPr>
        <w:t>،</w:t>
      </w:r>
      <w:r w:rsidR="00EE31E7" w:rsidRPr="003D47FA">
        <w:rPr>
          <w:rtl/>
        </w:rPr>
        <w:t xml:space="preserve"> </w:t>
      </w:r>
      <w:r w:rsidRPr="003D47FA">
        <w:rPr>
          <w:rtl/>
        </w:rPr>
        <w:t>وقال: "قُلْ يَا أَيُّهَا النَّاسُ إِنِّي رَسُولُ اللهِ إِلَيْكُمْ جَمِيعًا"10</w:t>
      </w:r>
      <w:r w:rsidR="001D5F3D">
        <w:rPr>
          <w:rtl/>
        </w:rPr>
        <w:t>،</w:t>
      </w:r>
      <w:r w:rsidR="00EE31E7" w:rsidRPr="003D47FA">
        <w:rPr>
          <w:rtl/>
        </w:rPr>
        <w:t xml:space="preserve"> </w:t>
      </w:r>
      <w:r w:rsidRPr="003D47FA">
        <w:rPr>
          <w:rtl/>
        </w:rPr>
        <w:t>وقال صلى الله عليه وسلم: "أعطيتُ خمساً لم يعطهن أحد قبلي: نصرت بالرعب مسيرة شهر</w:t>
      </w:r>
      <w:r w:rsidR="001D5F3D">
        <w:rPr>
          <w:rtl/>
        </w:rPr>
        <w:t>،</w:t>
      </w:r>
      <w:r w:rsidRPr="003D47FA">
        <w:rPr>
          <w:rtl/>
        </w:rPr>
        <w:t xml:space="preserve"> وجُعلت لي الأرض مسجداً وطهوراً</w:t>
      </w:r>
      <w:r w:rsidR="001D5F3D">
        <w:rPr>
          <w:rtl/>
        </w:rPr>
        <w:t>،</w:t>
      </w:r>
      <w:r w:rsidRPr="003D47FA">
        <w:rPr>
          <w:rtl/>
        </w:rPr>
        <w:t xml:space="preserve"> فأيما رجل من أمتي أدركته الصلاة فليصل</w:t>
      </w:r>
      <w:r w:rsidR="001D5F3D">
        <w:rPr>
          <w:rtl/>
        </w:rPr>
        <w:t>،</w:t>
      </w:r>
      <w:r w:rsidRPr="003D47FA">
        <w:rPr>
          <w:rtl/>
        </w:rPr>
        <w:t xml:space="preserve"> وأحلت لي الغنائم ولم تحل لأحد قبلي</w:t>
      </w:r>
      <w:r w:rsidR="001D5F3D">
        <w:rPr>
          <w:rtl/>
        </w:rPr>
        <w:t>،</w:t>
      </w:r>
      <w:r w:rsidRPr="003D47FA">
        <w:rPr>
          <w:rtl/>
        </w:rPr>
        <w:t xml:space="preserve"> وأعطيت الشفاعة</w:t>
      </w:r>
      <w:r w:rsidR="001D5F3D">
        <w:rPr>
          <w:rtl/>
        </w:rPr>
        <w:t>،</w:t>
      </w:r>
      <w:r w:rsidRPr="003D47FA">
        <w:rPr>
          <w:rtl/>
        </w:rPr>
        <w:t xml:space="preserve"> وكان النبي يُبعث إلى قومه خاصة</w:t>
      </w:r>
      <w:r w:rsidR="001D5F3D">
        <w:rPr>
          <w:rtl/>
        </w:rPr>
        <w:t>،</w:t>
      </w:r>
      <w:r w:rsidRPr="003D47FA">
        <w:rPr>
          <w:rtl/>
        </w:rPr>
        <w:t xml:space="preserve"> وبُعثت إلى الناس عامة"11</w:t>
      </w:r>
      <w:r w:rsidR="001D5F3D">
        <w:rPr>
          <w:rtl/>
        </w:rPr>
        <w:t>،</w:t>
      </w:r>
      <w:r w:rsidRPr="003D47FA">
        <w:rPr>
          <w:rtl/>
        </w:rPr>
        <w:t xml:space="preserve"> </w:t>
      </w:r>
      <w:r w:rsidR="002123C2">
        <w:rPr>
          <w:rFonts w:hint="cs"/>
          <w:rtl/>
        </w:rPr>
        <w:t xml:space="preserve">(3) </w:t>
      </w:r>
      <w:r w:rsidRPr="003D47FA">
        <w:rPr>
          <w:rtl/>
        </w:rPr>
        <w:t>ختمت به النبوة والرسالة</w:t>
      </w:r>
      <w:r w:rsidR="00EE31E7" w:rsidRPr="003D47FA">
        <w:rPr>
          <w:rtl/>
        </w:rPr>
        <w:t xml:space="preserve">: </w:t>
      </w:r>
      <w:r w:rsidRPr="003D47FA">
        <w:rPr>
          <w:rtl/>
        </w:rPr>
        <w:t>من خصائصه كذلك أن الله ختم به النبوة والرسالة</w:t>
      </w:r>
      <w:r w:rsidR="001D5F3D">
        <w:rPr>
          <w:rtl/>
        </w:rPr>
        <w:t>،</w:t>
      </w:r>
      <w:r w:rsidRPr="003D47FA">
        <w:rPr>
          <w:rtl/>
        </w:rPr>
        <w:t xml:space="preserve"> فلا نبي بعده ولا رسول</w:t>
      </w:r>
      <w:r w:rsidR="001D5F3D">
        <w:rPr>
          <w:rtl/>
        </w:rPr>
        <w:t>،</w:t>
      </w:r>
      <w:r w:rsidR="00EE31E7" w:rsidRPr="003D47FA">
        <w:rPr>
          <w:rtl/>
        </w:rPr>
        <w:t xml:space="preserve"> </w:t>
      </w:r>
      <w:r w:rsidRPr="003D47FA">
        <w:rPr>
          <w:rtl/>
        </w:rPr>
        <w:t>قال تعالى ذكره: "مَّا كَانَ مُحَمَّدٌ أَبَا أَحَدٍ مِّن رِّجَالِكُمْ وَلَكِن رَّسُولَ اللهِ وَخَاتَمَ النَّبِيِّينَ وَكَانَ اللهُ بِكُلِّ شَيْءٍ عَلِيمًا"14</w:t>
      </w:r>
      <w:r w:rsidR="001D5F3D">
        <w:rPr>
          <w:rtl/>
        </w:rPr>
        <w:t>،</w:t>
      </w:r>
      <w:r w:rsidR="00EE31E7" w:rsidRPr="003D47FA">
        <w:rPr>
          <w:rtl/>
        </w:rPr>
        <w:t xml:space="preserve"> </w:t>
      </w:r>
      <w:r w:rsidRPr="003D47FA">
        <w:rPr>
          <w:rtl/>
        </w:rPr>
        <w:t>وصح في الحديث: "وخُتم بي النبيون"</w:t>
      </w:r>
      <w:r w:rsidR="001D5F3D">
        <w:rPr>
          <w:rtl/>
        </w:rPr>
        <w:t>،</w:t>
      </w:r>
      <w:r w:rsidRPr="003D47FA">
        <w:rPr>
          <w:rtl/>
        </w:rPr>
        <w:t>15</w:t>
      </w:r>
      <w:r w:rsidR="00EE31E7" w:rsidRPr="003D47FA">
        <w:rPr>
          <w:rtl/>
        </w:rPr>
        <w:t xml:space="preserve"> </w:t>
      </w:r>
      <w:r w:rsidRPr="003D47FA">
        <w:rPr>
          <w:rtl/>
        </w:rPr>
        <w:t>وعن جبير بن مطعم يرفعه إلى الرسول: "</w:t>
      </w:r>
      <w:r w:rsidR="001D5F3D">
        <w:rPr>
          <w:rtl/>
        </w:rPr>
        <w:t>،،</w:t>
      </w:r>
      <w:r w:rsidRPr="003D47FA">
        <w:rPr>
          <w:rtl/>
        </w:rPr>
        <w:t xml:space="preserve"> وأنا العاقب الذي ليس بعده أحد"17</w:t>
      </w:r>
      <w:r w:rsidR="001D5F3D">
        <w:rPr>
          <w:rtl/>
        </w:rPr>
        <w:t>،</w:t>
      </w:r>
      <w:r w:rsidRPr="003D47FA">
        <w:rPr>
          <w:rtl/>
        </w:rPr>
        <w:t xml:space="preserve"> من الأنبياء والرسل</w:t>
      </w:r>
      <w:r w:rsidR="001D5F3D">
        <w:rPr>
          <w:rFonts w:hint="cs"/>
          <w:rtl/>
        </w:rPr>
        <w:t>،</w:t>
      </w:r>
      <w:r w:rsidR="002123C2">
        <w:rPr>
          <w:rFonts w:hint="cs"/>
          <w:rtl/>
        </w:rPr>
        <w:t xml:space="preserve"> (4) </w:t>
      </w:r>
      <w:r w:rsidRPr="003D47FA">
        <w:rPr>
          <w:rtl/>
        </w:rPr>
        <w:t>الرحمة المهداة للعالمين</w:t>
      </w:r>
      <w:r w:rsidR="00EE31E7" w:rsidRPr="003D47FA">
        <w:rPr>
          <w:rtl/>
        </w:rPr>
        <w:t xml:space="preserve">: </w:t>
      </w:r>
      <w:r w:rsidRPr="003D47FA">
        <w:rPr>
          <w:rtl/>
        </w:rPr>
        <w:t>قال تعالى في مدح رسوله صلى الله عليه وسلم والثناء عليه: "وَمَا أَرْسَلْنَاكَ إِلا رَحْمَةً لِّلْعَالَمِينَ"18</w:t>
      </w:r>
      <w:r w:rsidR="001D5F3D">
        <w:rPr>
          <w:rtl/>
        </w:rPr>
        <w:t>،</w:t>
      </w:r>
      <w:r w:rsidRPr="003D47FA">
        <w:rPr>
          <w:rtl/>
        </w:rPr>
        <w:t xml:space="preserve"> فهو الرحمة المهداة للعالمين</w:t>
      </w:r>
      <w:r w:rsidR="001D5F3D">
        <w:rPr>
          <w:rtl/>
        </w:rPr>
        <w:t>،</w:t>
      </w:r>
      <w:r w:rsidRPr="003D47FA">
        <w:rPr>
          <w:rtl/>
        </w:rPr>
        <w:t xml:space="preserve"> والنعمة المسداة</w:t>
      </w:r>
      <w:r w:rsidR="001D5F3D">
        <w:rPr>
          <w:rtl/>
        </w:rPr>
        <w:t>،</w:t>
      </w:r>
      <w:r w:rsidRPr="003D47FA">
        <w:rPr>
          <w:rtl/>
        </w:rPr>
        <w:t xml:space="preserve"> والسراج المنير</w:t>
      </w:r>
      <w:r w:rsidR="001D5F3D">
        <w:rPr>
          <w:rtl/>
        </w:rPr>
        <w:t>،</w:t>
      </w:r>
      <w:r w:rsidRPr="003D47FA">
        <w:rPr>
          <w:rtl/>
        </w:rPr>
        <w:t xml:space="preserve"> والرسول الصادق الأمين</w:t>
      </w:r>
      <w:r w:rsidR="001D5F3D">
        <w:rPr>
          <w:rFonts w:hint="cs"/>
          <w:rtl/>
        </w:rPr>
        <w:t>،</w:t>
      </w:r>
      <w:r w:rsidR="002123C2">
        <w:rPr>
          <w:rFonts w:hint="cs"/>
          <w:rtl/>
        </w:rPr>
        <w:t xml:space="preserve"> (5) </w:t>
      </w:r>
      <w:r w:rsidRPr="003D47FA">
        <w:rPr>
          <w:rtl/>
        </w:rPr>
        <w:t>كان أمنة لأصحابه من العذاب</w:t>
      </w:r>
      <w:r w:rsidR="00EE31E7" w:rsidRPr="003D47FA">
        <w:rPr>
          <w:rtl/>
        </w:rPr>
        <w:t xml:space="preserve">: </w:t>
      </w:r>
      <w:r w:rsidRPr="003D47FA">
        <w:rPr>
          <w:rtl/>
        </w:rPr>
        <w:t>كان صلى الله عليه وسلم أمنة على أصحابه أن ينزل عليهم عذاب يستأصلهم وهو بين ظهرانيهم</w:t>
      </w:r>
      <w:r w:rsidR="001D5F3D">
        <w:rPr>
          <w:rtl/>
        </w:rPr>
        <w:t>،</w:t>
      </w:r>
      <w:r w:rsidRPr="003D47FA">
        <w:rPr>
          <w:rtl/>
        </w:rPr>
        <w:t xml:space="preserve"> وأمنة لأمته من بعده أن يعذبهم الله وهم يستغفرونه بحكم الله عز وجل</w:t>
      </w:r>
      <w:r w:rsidR="001D5F3D">
        <w:rPr>
          <w:rtl/>
        </w:rPr>
        <w:t>،</w:t>
      </w:r>
      <w:r w:rsidR="00EE31E7" w:rsidRPr="003D47FA">
        <w:rPr>
          <w:rtl/>
        </w:rPr>
        <w:t xml:space="preserve"> </w:t>
      </w:r>
      <w:r w:rsidRPr="003D47FA">
        <w:rPr>
          <w:rtl/>
        </w:rPr>
        <w:t>أخرَّج الشيخان عن أنس رضي الله عنه قال: قال أبو جهل: اللهم إن كان هذا هو الحق من عندك فأمطر علينا حجارة من السماء أوائتنا بعذاب أليم</w:t>
      </w:r>
      <w:r w:rsidR="001D5F3D">
        <w:rPr>
          <w:rtl/>
        </w:rPr>
        <w:t>،</w:t>
      </w:r>
      <w:r w:rsidRPr="003D47FA">
        <w:rPr>
          <w:rtl/>
        </w:rPr>
        <w:t xml:space="preserve"> فنزلت: </w:t>
      </w:r>
      <w:r w:rsidR="001D5F3D">
        <w:rPr>
          <w:rFonts w:hint="cs"/>
          <w:rtl/>
        </w:rPr>
        <w:t>{</w:t>
      </w:r>
      <w:r w:rsidRPr="003D47FA">
        <w:rPr>
          <w:rtl/>
        </w:rPr>
        <w:t>وَمَا كَانَ اللهُ لِيُعَذِّبَهُمْ وَأَنتَ فِيهِمْ وَمَا كَانَ اللهُ مُعَذِّبَهُمْ وَهُمْ يَسْتَغْفِرُونَ"22</w:t>
      </w:r>
      <w:r w:rsidR="001D5F3D">
        <w:rPr>
          <w:rFonts w:hint="cs"/>
          <w:rtl/>
        </w:rPr>
        <w:t>}</w:t>
      </w:r>
      <w:r w:rsidR="00F76F50">
        <w:rPr>
          <w:rFonts w:hint="cs"/>
          <w:rtl/>
        </w:rPr>
        <w:t>،</w:t>
      </w:r>
      <w:r w:rsidR="00EE31E7" w:rsidRPr="003D47FA">
        <w:rPr>
          <w:rtl/>
        </w:rPr>
        <w:t xml:space="preserve"> </w:t>
      </w:r>
      <w:r w:rsidRPr="003D47FA">
        <w:rPr>
          <w:rtl/>
        </w:rPr>
        <w:t>قال ابن عباس رضي الله عنهما: "إن الله جعل في هذه الأمة أمانين</w:t>
      </w:r>
      <w:r w:rsidR="001D5F3D">
        <w:rPr>
          <w:rtl/>
        </w:rPr>
        <w:t>،</w:t>
      </w:r>
      <w:r w:rsidRPr="003D47FA">
        <w:rPr>
          <w:rtl/>
        </w:rPr>
        <w:t xml:space="preserve"> لا يزالون معصومين مجارين من قوارع العذاب ما داما بين أظهرهم</w:t>
      </w:r>
      <w:r w:rsidR="001D5F3D">
        <w:rPr>
          <w:rtl/>
        </w:rPr>
        <w:t>،</w:t>
      </w:r>
      <w:r w:rsidRPr="003D47FA">
        <w:rPr>
          <w:rtl/>
        </w:rPr>
        <w:t xml:space="preserve"> فأمان قبضه الله إليه</w:t>
      </w:r>
      <w:r w:rsidR="001D5F3D">
        <w:rPr>
          <w:rtl/>
        </w:rPr>
        <w:t>،</w:t>
      </w:r>
      <w:r w:rsidRPr="003D47FA">
        <w:rPr>
          <w:rtl/>
        </w:rPr>
        <w:t xml:space="preserve"> وأمان بقي فيكم"</w:t>
      </w:r>
      <w:r w:rsidR="001D5F3D">
        <w:rPr>
          <w:rtl/>
        </w:rPr>
        <w:t>،</w:t>
      </w:r>
      <w:r w:rsidRPr="003D47FA">
        <w:rPr>
          <w:rtl/>
        </w:rPr>
        <w:t xml:space="preserve"> ثم تلا الآية السابقة</w:t>
      </w:r>
      <w:r w:rsidR="001D5F3D">
        <w:rPr>
          <w:rFonts w:hint="cs"/>
          <w:rtl/>
        </w:rPr>
        <w:t>،</w:t>
      </w:r>
      <w:r w:rsidR="002123C2">
        <w:rPr>
          <w:rFonts w:hint="cs"/>
          <w:rtl/>
        </w:rPr>
        <w:t xml:space="preserve"> (6) </w:t>
      </w:r>
      <w:r w:rsidRPr="003D47FA">
        <w:rPr>
          <w:rtl/>
        </w:rPr>
        <w:t>خلود معجزته الكبرى وهي القرآن الكريم</w:t>
      </w:r>
      <w:r w:rsidR="00EE31E7" w:rsidRPr="003D47FA">
        <w:rPr>
          <w:rtl/>
        </w:rPr>
        <w:t xml:space="preserve">: </w:t>
      </w:r>
      <w:r w:rsidRPr="003D47FA">
        <w:rPr>
          <w:rtl/>
        </w:rPr>
        <w:t>مما خُصَّ به صلى الله عليه وسلم على سائر من سبقه من الرسل بقاء معجزته الكبرى</w:t>
      </w:r>
      <w:r w:rsidR="001D5F3D">
        <w:rPr>
          <w:rtl/>
        </w:rPr>
        <w:t>،</w:t>
      </w:r>
      <w:r w:rsidRPr="003D47FA">
        <w:rPr>
          <w:rtl/>
        </w:rPr>
        <w:t xml:space="preserve"> وهي هذا الكتاب الذي لا يأتيه الباطل من بين يديه ولا من خلفه</w:t>
      </w:r>
      <w:r w:rsidR="001D5F3D">
        <w:rPr>
          <w:rtl/>
        </w:rPr>
        <w:t>،</w:t>
      </w:r>
      <w:r w:rsidRPr="003D47FA">
        <w:rPr>
          <w:rtl/>
        </w:rPr>
        <w:t xml:space="preserve"> إلى أن يرث الله الأرض ومن عليها</w:t>
      </w:r>
      <w:r w:rsidR="001D5F3D">
        <w:rPr>
          <w:rtl/>
        </w:rPr>
        <w:t>،</w:t>
      </w:r>
      <w:r w:rsidRPr="003D47FA">
        <w:rPr>
          <w:rtl/>
        </w:rPr>
        <w:t xml:space="preserve"> بينما انقضت معجزات من قبله بزمانهم</w:t>
      </w:r>
      <w:r w:rsidR="001D5F3D">
        <w:rPr>
          <w:rtl/>
        </w:rPr>
        <w:t>،</w:t>
      </w:r>
      <w:r w:rsidRPr="003D47FA">
        <w:rPr>
          <w:rtl/>
        </w:rPr>
        <w:t xml:space="preserve"> وذلك لأنه كان خاتمهم</w:t>
      </w:r>
      <w:r w:rsidR="001D5F3D">
        <w:rPr>
          <w:rtl/>
        </w:rPr>
        <w:t>،</w:t>
      </w:r>
      <w:r w:rsidRPr="003D47FA">
        <w:rPr>
          <w:rtl/>
        </w:rPr>
        <w:t xml:space="preserve"> وشريعته كانت ناسخة لشرائعهم</w:t>
      </w:r>
      <w:r w:rsidR="001D5F3D">
        <w:rPr>
          <w:rtl/>
        </w:rPr>
        <w:t>،</w:t>
      </w:r>
      <w:r w:rsidRPr="003D47FA">
        <w:rPr>
          <w:rtl/>
        </w:rPr>
        <w:t xml:space="preserve"> وجامعة لكل خير فيها</w:t>
      </w:r>
      <w:r w:rsidR="001D5F3D">
        <w:rPr>
          <w:rtl/>
        </w:rPr>
        <w:t>،</w:t>
      </w:r>
      <w:r w:rsidRPr="003D47FA">
        <w:rPr>
          <w:rtl/>
        </w:rPr>
        <w:t xml:space="preserve"> وكتابه مهيمن على جميع كتبهم</w:t>
      </w:r>
      <w:r w:rsidR="001D5F3D">
        <w:rPr>
          <w:rFonts w:hint="cs"/>
          <w:rtl/>
        </w:rPr>
        <w:t>،</w:t>
      </w:r>
      <w:r w:rsidR="002123C2">
        <w:rPr>
          <w:rFonts w:hint="cs"/>
          <w:rtl/>
        </w:rPr>
        <w:t xml:space="preserve"> </w:t>
      </w:r>
      <w:r w:rsidR="007814CD">
        <w:rPr>
          <w:rFonts w:hint="cs"/>
          <w:rtl/>
        </w:rPr>
        <w:t xml:space="preserve">(7) </w:t>
      </w:r>
      <w:r w:rsidRPr="003D47FA">
        <w:rPr>
          <w:rtl/>
        </w:rPr>
        <w:t>حفظ الذكر الشامل للوحيين: القرآن والسنة</w:t>
      </w:r>
      <w:r w:rsidR="00EE31E7" w:rsidRPr="003D47FA">
        <w:rPr>
          <w:rtl/>
        </w:rPr>
        <w:t xml:space="preserve">: </w:t>
      </w:r>
      <w:r w:rsidRPr="003D47FA">
        <w:rPr>
          <w:rtl/>
        </w:rPr>
        <w:t>لم يتكفل الله عز وجل بحفظ الكتب السابقة</w:t>
      </w:r>
      <w:r w:rsidR="001D5F3D">
        <w:rPr>
          <w:rtl/>
        </w:rPr>
        <w:t>،</w:t>
      </w:r>
      <w:r w:rsidRPr="003D47FA">
        <w:rPr>
          <w:rtl/>
        </w:rPr>
        <w:t xml:space="preserve"> وإنما أوكل حفظها لأتباعها</w:t>
      </w:r>
      <w:r w:rsidR="001D5F3D">
        <w:rPr>
          <w:rtl/>
        </w:rPr>
        <w:t>،</w:t>
      </w:r>
      <w:r w:rsidRPr="003D47FA">
        <w:rPr>
          <w:rtl/>
        </w:rPr>
        <w:t xml:space="preserve"> قال تعالى: "بِمَا اسْتُحْفِظُواْ مِن كِتَابِ اللهِ وَكَانُواْ عَلَيْهِ شُهَدَاء"25</w:t>
      </w:r>
      <w:r w:rsidR="001D5F3D">
        <w:rPr>
          <w:rtl/>
        </w:rPr>
        <w:t>،</w:t>
      </w:r>
      <w:r w:rsidRPr="003D47FA">
        <w:rPr>
          <w:rtl/>
        </w:rPr>
        <w:t xml:space="preserve"> لأنها إنما أرسلت إلى أمم معينة ولفترات محدودة</w:t>
      </w:r>
      <w:r w:rsidR="001D5F3D">
        <w:rPr>
          <w:rtl/>
        </w:rPr>
        <w:t>،</w:t>
      </w:r>
      <w:r w:rsidRPr="003D47FA">
        <w:rPr>
          <w:rtl/>
        </w:rPr>
        <w:t xml:space="preserve"> أما رسالة خاتم الأنبياء فكانت عامة وخاتمة</w:t>
      </w:r>
      <w:r w:rsidR="001D5F3D">
        <w:rPr>
          <w:rtl/>
        </w:rPr>
        <w:t>،</w:t>
      </w:r>
      <w:r w:rsidRPr="003D47FA">
        <w:rPr>
          <w:rtl/>
        </w:rPr>
        <w:t xml:space="preserve"> مما يحتم حفظها وصيانتها</w:t>
      </w:r>
      <w:r w:rsidR="001D5F3D">
        <w:rPr>
          <w:rtl/>
        </w:rPr>
        <w:t>،</w:t>
      </w:r>
      <w:r w:rsidRPr="003D47FA">
        <w:rPr>
          <w:rtl/>
        </w:rPr>
        <w:t xml:space="preserve"> قال تعالى: "إِنَّا نَحْنُ نَزَّلْنَا الذِّكْرَ وَإِنَّا لَهُ لَحَافِظُونَ"26</w:t>
      </w:r>
      <w:r w:rsidR="001D5F3D">
        <w:rPr>
          <w:rtl/>
        </w:rPr>
        <w:t>،</w:t>
      </w:r>
      <w:r w:rsidRPr="003D47FA">
        <w:rPr>
          <w:rtl/>
        </w:rPr>
        <w:t xml:space="preserve"> والذكر شامل للوحيين القرآن والسنة</w:t>
      </w:r>
      <w:r w:rsidR="001D5F3D">
        <w:rPr>
          <w:rtl/>
        </w:rPr>
        <w:t>،</w:t>
      </w:r>
      <w:r w:rsidRPr="003D47FA">
        <w:rPr>
          <w:rtl/>
        </w:rPr>
        <w:t xml:space="preserve"> ولذلك فقد هيأ الله للسنة رجالاً أمناء أوفياء</w:t>
      </w:r>
      <w:r w:rsidR="001D5F3D">
        <w:rPr>
          <w:rtl/>
        </w:rPr>
        <w:t>،</w:t>
      </w:r>
      <w:r w:rsidRPr="003D47FA">
        <w:rPr>
          <w:rtl/>
        </w:rPr>
        <w:t xml:space="preserve"> بينوا صحيحها من سقيمها</w:t>
      </w:r>
      <w:r w:rsidR="001D5F3D">
        <w:rPr>
          <w:rtl/>
        </w:rPr>
        <w:t>،</w:t>
      </w:r>
      <w:r w:rsidRPr="003D47FA">
        <w:rPr>
          <w:rtl/>
        </w:rPr>
        <w:t xml:space="preserve"> ولهذا ما من حديث يُنسب إلى رسول الله صلى الله عليه وسلم إلا وتجد هؤلاء الرجال في كل عصر ومصر بينوا حاله</w:t>
      </w:r>
      <w:r w:rsidR="001D5F3D">
        <w:rPr>
          <w:rtl/>
        </w:rPr>
        <w:t>،</w:t>
      </w:r>
      <w:r w:rsidRPr="003D47FA">
        <w:rPr>
          <w:rtl/>
        </w:rPr>
        <w:t xml:space="preserve"> </w:t>
      </w:r>
      <w:r w:rsidR="007814CD">
        <w:rPr>
          <w:rFonts w:hint="cs"/>
          <w:rtl/>
        </w:rPr>
        <w:t xml:space="preserve">(8) </w:t>
      </w:r>
      <w:r w:rsidRPr="003D47FA">
        <w:rPr>
          <w:rtl/>
        </w:rPr>
        <w:t>غفر له ما تقدم من ذنبه وما تأخر</w:t>
      </w:r>
      <w:r w:rsidR="00EE31E7" w:rsidRPr="003D47FA">
        <w:rPr>
          <w:rtl/>
        </w:rPr>
        <w:t xml:space="preserve">: </w:t>
      </w:r>
      <w:r w:rsidRPr="003D47FA">
        <w:rPr>
          <w:rtl/>
        </w:rPr>
        <w:t>على الرغم من أن الأنبياء جميعاً عليهم الصلاة والسلام معصومون من الشرك</w:t>
      </w:r>
      <w:r w:rsidR="001D5F3D">
        <w:rPr>
          <w:rtl/>
        </w:rPr>
        <w:t>،</w:t>
      </w:r>
      <w:r w:rsidRPr="003D47FA">
        <w:rPr>
          <w:rtl/>
        </w:rPr>
        <w:t xml:space="preserve"> والكبائر</w:t>
      </w:r>
      <w:r w:rsidR="001D5F3D">
        <w:rPr>
          <w:rtl/>
        </w:rPr>
        <w:t>،</w:t>
      </w:r>
      <w:r w:rsidRPr="003D47FA">
        <w:rPr>
          <w:rtl/>
        </w:rPr>
        <w:t xml:space="preserve"> والصغائر</w:t>
      </w:r>
      <w:r w:rsidR="001D5F3D">
        <w:rPr>
          <w:rtl/>
        </w:rPr>
        <w:t>،</w:t>
      </w:r>
      <w:r w:rsidRPr="003D47FA">
        <w:rPr>
          <w:rtl/>
        </w:rPr>
        <w:t xml:space="preserve"> وكل ما يشين المروءة</w:t>
      </w:r>
      <w:r w:rsidR="001D5F3D">
        <w:rPr>
          <w:rtl/>
        </w:rPr>
        <w:t>،</w:t>
      </w:r>
      <w:r w:rsidRPr="003D47FA">
        <w:rPr>
          <w:rtl/>
        </w:rPr>
        <w:t xml:space="preserve"> وما صدر من بعضهم ولم يقروا عليه نتج إما عن نسيان</w:t>
      </w:r>
      <w:r w:rsidR="001D5F3D">
        <w:rPr>
          <w:rtl/>
        </w:rPr>
        <w:t>،</w:t>
      </w:r>
      <w:r w:rsidRPr="003D47FA">
        <w:rPr>
          <w:rtl/>
        </w:rPr>
        <w:t xml:space="preserve"> أو</w:t>
      </w:r>
      <w:r w:rsidR="008811CB">
        <w:rPr>
          <w:rFonts w:hint="cs"/>
          <w:rtl/>
        </w:rPr>
        <w:t xml:space="preserve"> </w:t>
      </w:r>
      <w:r w:rsidRPr="003D47FA">
        <w:rPr>
          <w:rtl/>
        </w:rPr>
        <w:t>خطأ في اجتهاد</w:t>
      </w:r>
      <w:r w:rsidR="001D5F3D">
        <w:rPr>
          <w:rtl/>
        </w:rPr>
        <w:t>،</w:t>
      </w:r>
      <w:r w:rsidRPr="003D47FA">
        <w:rPr>
          <w:rtl/>
        </w:rPr>
        <w:t xml:space="preserve"> إلا</w:t>
      </w:r>
      <w:r w:rsidR="00AB6BA0">
        <w:rPr>
          <w:rtl/>
        </w:rPr>
        <w:t xml:space="preserve"> أنه </w:t>
      </w:r>
      <w:r w:rsidRPr="003D47FA">
        <w:rPr>
          <w:rtl/>
        </w:rPr>
        <w:t>خُصَّ رسولنا بخصيصة انفرد بها على سائرهم</w:t>
      </w:r>
      <w:r w:rsidR="001D5F3D">
        <w:rPr>
          <w:rtl/>
        </w:rPr>
        <w:t>،</w:t>
      </w:r>
      <w:r w:rsidRPr="003D47FA">
        <w:rPr>
          <w:rtl/>
        </w:rPr>
        <w:t xml:space="preserve"> قال تعالى: </w:t>
      </w:r>
      <w:r w:rsidR="00EE31E7" w:rsidRPr="003D47FA">
        <w:rPr>
          <w:rtl/>
        </w:rPr>
        <w:t>{</w:t>
      </w:r>
      <w:r w:rsidRPr="003D47FA">
        <w:rPr>
          <w:rtl/>
        </w:rPr>
        <w:t>إِنَّا فَتَحْنَا لَكَ فَتْحًا مُّبِينًا</w:t>
      </w:r>
      <w:r w:rsidR="001D5F3D">
        <w:rPr>
          <w:rtl/>
        </w:rPr>
        <w:t>،</w:t>
      </w:r>
      <w:r w:rsidRPr="003D47FA">
        <w:rPr>
          <w:rtl/>
        </w:rPr>
        <w:t xml:space="preserve"> لِيَغْفِرَ لَكَ اللهُ مَا تَقَدَّمَ مِن ذَنبِكَ وَمَا تَأَخَّرَ</w:t>
      </w:r>
      <w:r w:rsidR="00EE31E7" w:rsidRPr="003D47FA">
        <w:rPr>
          <w:rtl/>
        </w:rPr>
        <w:t xml:space="preserve">} </w:t>
      </w:r>
      <w:r w:rsidRPr="003D47FA">
        <w:rPr>
          <w:rtl/>
        </w:rPr>
        <w:t>وغفر له ما تقدم من ذنبه وما تأخر</w:t>
      </w:r>
      <w:r w:rsidR="001D5F3D">
        <w:rPr>
          <w:rtl/>
        </w:rPr>
        <w:t>،</w:t>
      </w:r>
      <w:r w:rsidRPr="003D47FA">
        <w:rPr>
          <w:rtl/>
        </w:rPr>
        <w:t xml:space="preserve"> فيه تشريف عظيم لرسول الله صلى الله عليه وسلم</w:t>
      </w:r>
      <w:r w:rsidR="001D5F3D">
        <w:rPr>
          <w:rtl/>
        </w:rPr>
        <w:t>،</w:t>
      </w:r>
      <w:r w:rsidRPr="003D47FA">
        <w:rPr>
          <w:rtl/>
        </w:rPr>
        <w:t xml:space="preserve"> </w:t>
      </w:r>
      <w:r w:rsidR="007814CD">
        <w:rPr>
          <w:rFonts w:hint="cs"/>
          <w:rtl/>
        </w:rPr>
        <w:t xml:space="preserve">(9) </w:t>
      </w:r>
      <w:r w:rsidRPr="003D47FA">
        <w:rPr>
          <w:rtl/>
        </w:rPr>
        <w:t>القَسَم بحياته صلى الله عليه وسلم</w:t>
      </w:r>
      <w:r w:rsidR="00EE31E7" w:rsidRPr="003D47FA">
        <w:rPr>
          <w:rtl/>
        </w:rPr>
        <w:t xml:space="preserve">: </w:t>
      </w:r>
      <w:r w:rsidRPr="003D47FA">
        <w:rPr>
          <w:rtl/>
        </w:rPr>
        <w:t>مما مُيِّز به على الأنبياء قسمه عز وجل بحياة محمد صلى الله عليه وسلم</w:t>
      </w:r>
      <w:r w:rsidR="001D5F3D">
        <w:rPr>
          <w:rtl/>
        </w:rPr>
        <w:t>،</w:t>
      </w:r>
      <w:r w:rsidRPr="003D47FA">
        <w:rPr>
          <w:rtl/>
        </w:rPr>
        <w:t xml:space="preserve"> ولم يقسم قط بحياة أحد منهم</w:t>
      </w:r>
      <w:r w:rsidR="001D5F3D">
        <w:rPr>
          <w:rtl/>
        </w:rPr>
        <w:t>،</w:t>
      </w:r>
      <w:r w:rsidRPr="003D47FA">
        <w:rPr>
          <w:rtl/>
        </w:rPr>
        <w:t xml:space="preserve"> حيث قال: "لَعَمْرُكَ إِنَّهُمْ لَفِي سَكْرَتِهِمْ يَعْمَهُونَ"36</w:t>
      </w:r>
      <w:r w:rsidR="001D5F3D">
        <w:rPr>
          <w:rtl/>
        </w:rPr>
        <w:t>،</w:t>
      </w:r>
      <w:r w:rsidR="00EE31E7" w:rsidRPr="003D47FA">
        <w:rPr>
          <w:rtl/>
        </w:rPr>
        <w:t xml:space="preserve"> </w:t>
      </w:r>
      <w:r w:rsidRPr="003D47FA">
        <w:rPr>
          <w:rtl/>
        </w:rPr>
        <w:t>قال ابن عباس: (ما خلق الله</w:t>
      </w:r>
      <w:r w:rsidR="001D5F3D">
        <w:rPr>
          <w:rtl/>
        </w:rPr>
        <w:t>،</w:t>
      </w:r>
      <w:r w:rsidRPr="003D47FA">
        <w:rPr>
          <w:rtl/>
        </w:rPr>
        <w:t xml:space="preserve"> وما ذرأ</w:t>
      </w:r>
      <w:r w:rsidR="001D5F3D">
        <w:rPr>
          <w:rtl/>
        </w:rPr>
        <w:t>،</w:t>
      </w:r>
      <w:r w:rsidRPr="003D47FA">
        <w:rPr>
          <w:rtl/>
        </w:rPr>
        <w:t xml:space="preserve"> وما برأ نفساً أكرم عليه من محمد صلى الله عليه وسلم</w:t>
      </w:r>
      <w:r w:rsidR="001D5F3D">
        <w:rPr>
          <w:rtl/>
        </w:rPr>
        <w:t>،</w:t>
      </w:r>
      <w:r w:rsidRPr="003D47FA">
        <w:rPr>
          <w:rtl/>
        </w:rPr>
        <w:t xml:space="preserve"> وما سمعت الله أقسم بحياة أحد غيره</w:t>
      </w:r>
      <w:r w:rsidR="001D5F3D">
        <w:rPr>
          <w:rtl/>
        </w:rPr>
        <w:t>،</w:t>
      </w:r>
      <w:r w:rsidRPr="003D47FA">
        <w:rPr>
          <w:rtl/>
        </w:rPr>
        <w:t xml:space="preserve"> قال تعالى: "لَعَمْرُكَ</w:t>
      </w:r>
      <w:r w:rsidR="001D5F3D">
        <w:rPr>
          <w:rtl/>
        </w:rPr>
        <w:t>،،</w:t>
      </w:r>
      <w:r w:rsidRPr="003D47FA">
        <w:rPr>
          <w:rtl/>
        </w:rPr>
        <w:t>" الآية)</w:t>
      </w:r>
      <w:r w:rsidR="001D5F3D">
        <w:rPr>
          <w:rtl/>
        </w:rPr>
        <w:t>،</w:t>
      </w:r>
      <w:r w:rsidRPr="003D47FA">
        <w:rPr>
          <w:rtl/>
        </w:rPr>
        <w:t>37</w:t>
      </w:r>
      <w:r w:rsidR="00F76F50">
        <w:rPr>
          <w:rFonts w:hint="cs"/>
          <w:rtl/>
        </w:rPr>
        <w:t>،</w:t>
      </w:r>
      <w:r w:rsidR="007814CD">
        <w:rPr>
          <w:rFonts w:hint="cs"/>
          <w:rtl/>
        </w:rPr>
        <w:t xml:space="preserve"> (10) </w:t>
      </w:r>
      <w:r w:rsidRPr="003D47FA">
        <w:rPr>
          <w:rtl/>
        </w:rPr>
        <w:t>أوتي جوامع الكلم</w:t>
      </w:r>
      <w:r w:rsidR="00EE31E7" w:rsidRPr="003D47FA">
        <w:rPr>
          <w:rtl/>
        </w:rPr>
        <w:t xml:space="preserve">: </w:t>
      </w:r>
      <w:r w:rsidRPr="003D47FA">
        <w:rPr>
          <w:rtl/>
        </w:rPr>
        <w:t>من خصائصه التي انفرد بها صلى الله عليه وسلم عن إخوانه من الأنبياء والمرسلين أن الله آتاه جوامع الكلم</w:t>
      </w:r>
      <w:r w:rsidR="001D5F3D">
        <w:rPr>
          <w:rtl/>
        </w:rPr>
        <w:t>،</w:t>
      </w:r>
      <w:r w:rsidRPr="003D47FA">
        <w:rPr>
          <w:rtl/>
        </w:rPr>
        <w:t xml:space="preserve"> فكان يتكلم بالكلام الموجز القليل</w:t>
      </w:r>
      <w:r w:rsidR="001D5F3D">
        <w:rPr>
          <w:rtl/>
        </w:rPr>
        <w:t>،</w:t>
      </w:r>
      <w:r w:rsidRPr="003D47FA">
        <w:rPr>
          <w:rtl/>
        </w:rPr>
        <w:t xml:space="preserve"> الكثير المعاني</w:t>
      </w:r>
      <w:r w:rsidR="001D5F3D">
        <w:rPr>
          <w:rtl/>
        </w:rPr>
        <w:t>،</w:t>
      </w:r>
      <w:r w:rsidRPr="003D47FA">
        <w:rPr>
          <w:rtl/>
        </w:rPr>
        <w:t xml:space="preserve"> العظيم الفوائد</w:t>
      </w:r>
      <w:r w:rsidR="001D5F3D">
        <w:rPr>
          <w:rtl/>
        </w:rPr>
        <w:t>،</w:t>
      </w:r>
      <w:r w:rsidRPr="003D47FA">
        <w:rPr>
          <w:rtl/>
        </w:rPr>
        <w:t xml:space="preserve"> نحو قوله: "من حسن إسلام المرء تركه ما لا يعنيه"</w:t>
      </w:r>
      <w:r w:rsidR="001D5F3D">
        <w:rPr>
          <w:rtl/>
        </w:rPr>
        <w:t>،</w:t>
      </w:r>
      <w:r w:rsidRPr="003D47FA">
        <w:rPr>
          <w:rtl/>
        </w:rPr>
        <w:t xml:space="preserve"> و"إذا لم تستحِ فاصنع ما شئتَ"</w:t>
      </w:r>
      <w:r w:rsidR="001D5F3D">
        <w:rPr>
          <w:rtl/>
        </w:rPr>
        <w:t>،</w:t>
      </w:r>
      <w:r w:rsidRPr="003D47FA">
        <w:rPr>
          <w:rtl/>
        </w:rPr>
        <w:t xml:space="preserve"> و"الحج عرفة"</w:t>
      </w:r>
      <w:r w:rsidR="001D5F3D">
        <w:rPr>
          <w:rtl/>
        </w:rPr>
        <w:t>،</w:t>
      </w:r>
      <w:r w:rsidRPr="003D47FA">
        <w:rPr>
          <w:rtl/>
        </w:rPr>
        <w:t xml:space="preserve"> و"الدين النصيحة</w:t>
      </w:r>
      <w:r w:rsidRPr="003D47FA">
        <w:t>"</w:t>
      </w:r>
      <w:r w:rsidR="001D5F3D">
        <w:rPr>
          <w:rtl/>
        </w:rPr>
        <w:t>،</w:t>
      </w:r>
      <w:r w:rsidR="00EE31E7" w:rsidRPr="003D47FA">
        <w:rPr>
          <w:rtl/>
        </w:rPr>
        <w:t xml:space="preserve"> </w:t>
      </w:r>
      <w:r w:rsidRPr="003D47FA">
        <w:rPr>
          <w:rtl/>
        </w:rPr>
        <w:t>وقد صنِّف من ذلك مصنفات</w:t>
      </w:r>
      <w:r w:rsidR="001D5F3D">
        <w:rPr>
          <w:rtl/>
        </w:rPr>
        <w:t>،</w:t>
      </w:r>
      <w:r w:rsidRPr="003D47FA">
        <w:rPr>
          <w:rtl/>
        </w:rPr>
        <w:t xml:space="preserve"> منها "الأربعين النووية" وغيرها</w:t>
      </w:r>
      <w:r w:rsidR="001D5F3D">
        <w:rPr>
          <w:rtl/>
        </w:rPr>
        <w:t>،</w:t>
      </w:r>
      <w:r w:rsidR="00EE31E7" w:rsidRPr="003D47FA">
        <w:rPr>
          <w:rtl/>
        </w:rPr>
        <w:t xml:space="preserve"> </w:t>
      </w:r>
      <w:r w:rsidRPr="003D47FA">
        <w:rPr>
          <w:rtl/>
        </w:rPr>
        <w:t>قال صلى الله عليه وسلم: "فضِّلتُ على الأنبياء بست: أعطيتُ جوامع الكلم</w:t>
      </w:r>
      <w:r w:rsidR="001D5F3D">
        <w:rPr>
          <w:rtl/>
        </w:rPr>
        <w:t>،،</w:t>
      </w:r>
      <w:r w:rsidRPr="003D47FA">
        <w:rPr>
          <w:rtl/>
        </w:rPr>
        <w:t>"49</w:t>
      </w:r>
      <w:r w:rsidR="001D5F3D">
        <w:rPr>
          <w:rtl/>
        </w:rPr>
        <w:t>،</w:t>
      </w:r>
      <w:r w:rsidR="00EE31E7" w:rsidRPr="003D47FA">
        <w:rPr>
          <w:rtl/>
        </w:rPr>
        <w:t xml:space="preserve"> </w:t>
      </w:r>
      <w:r w:rsidRPr="003D47FA">
        <w:rPr>
          <w:rtl/>
        </w:rPr>
        <w:t>وفي رواية: "أعطيتُ فواتح الكلم</w:t>
      </w:r>
      <w:r w:rsidR="001D5F3D">
        <w:rPr>
          <w:rtl/>
        </w:rPr>
        <w:t>،</w:t>
      </w:r>
      <w:r w:rsidRPr="003D47FA">
        <w:rPr>
          <w:rtl/>
        </w:rPr>
        <w:t xml:space="preserve"> وجوامعه</w:t>
      </w:r>
      <w:r w:rsidR="001D5F3D">
        <w:rPr>
          <w:rtl/>
        </w:rPr>
        <w:t>،</w:t>
      </w:r>
      <w:r w:rsidRPr="003D47FA">
        <w:rPr>
          <w:rtl/>
        </w:rPr>
        <w:t xml:space="preserve"> وخواتمه"</w:t>
      </w:r>
      <w:r w:rsidR="001D5F3D">
        <w:rPr>
          <w:rtl/>
        </w:rPr>
        <w:t>،</w:t>
      </w:r>
      <w:r w:rsidRPr="003D47FA">
        <w:rPr>
          <w:rtl/>
        </w:rPr>
        <w:t>50</w:t>
      </w:r>
      <w:r w:rsidR="00F76F50">
        <w:rPr>
          <w:rFonts w:hint="cs"/>
          <w:rtl/>
        </w:rPr>
        <w:t>،</w:t>
      </w:r>
      <w:r w:rsidR="007814CD">
        <w:rPr>
          <w:rFonts w:hint="cs"/>
          <w:rtl/>
        </w:rPr>
        <w:t xml:space="preserve"> (11) </w:t>
      </w:r>
      <w:r w:rsidRPr="003D47FA">
        <w:rPr>
          <w:rtl/>
        </w:rPr>
        <w:t>نصر بالرعب على الأعداء مسيرة الشهر والشهرين</w:t>
      </w:r>
      <w:r w:rsidR="00EE31E7" w:rsidRPr="003D47FA">
        <w:rPr>
          <w:rtl/>
        </w:rPr>
        <w:t xml:space="preserve">: </w:t>
      </w:r>
      <w:r w:rsidRPr="003D47FA">
        <w:rPr>
          <w:rtl/>
        </w:rPr>
        <w:t>مما أكرم به نبينا صلى الله عليه وسلم وخُصَّ به على غيره من المرسلين</w:t>
      </w:r>
      <w:r w:rsidR="00AB6BA0">
        <w:rPr>
          <w:rtl/>
        </w:rPr>
        <w:t xml:space="preserve"> أنه </w:t>
      </w:r>
      <w:r w:rsidRPr="003D47FA">
        <w:rPr>
          <w:rtl/>
        </w:rPr>
        <w:t>نُصِر بالرعب على الأعداء مسيرة الشهر والشهرين</w:t>
      </w:r>
      <w:r w:rsidR="001D5F3D">
        <w:rPr>
          <w:rtl/>
        </w:rPr>
        <w:t>،</w:t>
      </w:r>
      <w:r w:rsidR="00EE31E7" w:rsidRPr="003D47FA">
        <w:rPr>
          <w:rtl/>
        </w:rPr>
        <w:t xml:space="preserve"> </w:t>
      </w:r>
      <w:r w:rsidRPr="003D47FA">
        <w:rPr>
          <w:rtl/>
        </w:rPr>
        <w:t>قال صلى الله عليه وسلم: "أعطيت خمساً لم يُعطهن أحد قبلي: نُصرت بالرعب مسيرة شهر</w:t>
      </w:r>
      <w:r w:rsidR="001D5F3D">
        <w:rPr>
          <w:rtl/>
        </w:rPr>
        <w:t>،،</w:t>
      </w:r>
      <w:r w:rsidRPr="003D47FA">
        <w:rPr>
          <w:rtl/>
        </w:rPr>
        <w:t>"</w:t>
      </w:r>
      <w:r w:rsidR="001D5F3D">
        <w:rPr>
          <w:rtl/>
        </w:rPr>
        <w:t>،</w:t>
      </w:r>
      <w:r w:rsidRPr="003D47FA">
        <w:rPr>
          <w:rtl/>
        </w:rPr>
        <w:t>53</w:t>
      </w:r>
      <w:r w:rsidR="00F76F50">
        <w:rPr>
          <w:rFonts w:hint="cs"/>
          <w:rtl/>
        </w:rPr>
        <w:t>،</w:t>
      </w:r>
      <w:r w:rsidR="007814CD">
        <w:rPr>
          <w:rFonts w:hint="cs"/>
          <w:rtl/>
        </w:rPr>
        <w:t xml:space="preserve"> (12) </w:t>
      </w:r>
      <w:r w:rsidRPr="003D47FA">
        <w:rPr>
          <w:rtl/>
        </w:rPr>
        <w:t>أعطي صلى الله عليه وسلم مفاتيح خزائن الأرض بيده</w:t>
      </w:r>
      <w:r w:rsidR="00EE31E7" w:rsidRPr="003D47FA">
        <w:rPr>
          <w:rtl/>
        </w:rPr>
        <w:t xml:space="preserve">: </w:t>
      </w:r>
      <w:r w:rsidRPr="003D47FA">
        <w:rPr>
          <w:rtl/>
        </w:rPr>
        <w:t>لقد صحَّ عنه صلى الله عليه وسلم</w:t>
      </w:r>
      <w:r w:rsidR="00AB6BA0">
        <w:rPr>
          <w:rtl/>
        </w:rPr>
        <w:t xml:space="preserve"> أنه </w:t>
      </w:r>
      <w:r w:rsidRPr="003D47FA">
        <w:rPr>
          <w:rtl/>
        </w:rPr>
        <w:t>قال: "</w:t>
      </w:r>
      <w:r w:rsidR="001D5F3D">
        <w:rPr>
          <w:rtl/>
        </w:rPr>
        <w:t>،،</w:t>
      </w:r>
      <w:r w:rsidRPr="003D47FA">
        <w:rPr>
          <w:rtl/>
        </w:rPr>
        <w:t xml:space="preserve"> فبينا أنا نائم أوتيتُ مفاتيح خزائن الأرض فوضعت في يدي"55</w:t>
      </w:r>
      <w:r w:rsidR="001D5F3D">
        <w:rPr>
          <w:rtl/>
        </w:rPr>
        <w:t>،</w:t>
      </w:r>
      <w:r w:rsidR="00EE31E7" w:rsidRPr="003D47FA">
        <w:rPr>
          <w:rtl/>
        </w:rPr>
        <w:t xml:space="preserve"> </w:t>
      </w:r>
      <w:r w:rsidRPr="003D47FA">
        <w:rPr>
          <w:rtl/>
        </w:rPr>
        <w:t>قال أبو هريرة: "وقد ذهب رسول الله وأنتم تنتثلونها"</w:t>
      </w:r>
      <w:r w:rsidR="001D5F3D">
        <w:rPr>
          <w:rtl/>
        </w:rPr>
        <w:t>،</w:t>
      </w:r>
      <w:r w:rsidRPr="003D47FA">
        <w:rPr>
          <w:rtl/>
        </w:rPr>
        <w:t xml:space="preserve"> أي تستخرجونها</w:t>
      </w:r>
      <w:r w:rsidR="001D5F3D">
        <w:rPr>
          <w:rFonts w:hint="cs"/>
          <w:rtl/>
        </w:rPr>
        <w:t>،</w:t>
      </w:r>
      <w:r w:rsidR="007814CD">
        <w:rPr>
          <w:rFonts w:hint="cs"/>
          <w:rtl/>
        </w:rPr>
        <w:t xml:space="preserve"> (13) </w:t>
      </w:r>
      <w:r w:rsidRPr="003D47FA">
        <w:rPr>
          <w:rtl/>
        </w:rPr>
        <w:t>معجزة الإسراء والمعراج</w:t>
      </w:r>
      <w:r w:rsidR="00EE31E7" w:rsidRPr="003D47FA">
        <w:rPr>
          <w:rtl/>
        </w:rPr>
        <w:t xml:space="preserve">: </w:t>
      </w:r>
      <w:r w:rsidRPr="003D47FA">
        <w:rPr>
          <w:rtl/>
        </w:rPr>
        <w:t>من معجزات رسولنا الكبرى</w:t>
      </w:r>
      <w:r w:rsidR="001D5F3D">
        <w:rPr>
          <w:rtl/>
        </w:rPr>
        <w:t>،</w:t>
      </w:r>
      <w:r w:rsidRPr="003D47FA">
        <w:rPr>
          <w:rtl/>
        </w:rPr>
        <w:t xml:space="preserve"> وخصائصه العظمى</w:t>
      </w:r>
      <w:r w:rsidR="001D5F3D">
        <w:rPr>
          <w:rtl/>
        </w:rPr>
        <w:t>،</w:t>
      </w:r>
      <w:r w:rsidRPr="003D47FA">
        <w:rPr>
          <w:rtl/>
        </w:rPr>
        <w:t xml:space="preserve"> الإسراء بروحه وجسده معاً من المسجد الحرام إلى المسجد الأقصى</w:t>
      </w:r>
      <w:r w:rsidR="001D5F3D">
        <w:rPr>
          <w:rtl/>
        </w:rPr>
        <w:t>،</w:t>
      </w:r>
      <w:r w:rsidRPr="003D47FA">
        <w:rPr>
          <w:rtl/>
        </w:rPr>
        <w:t xml:space="preserve"> ثم العروج به إلى السموات العلى</w:t>
      </w:r>
      <w:r w:rsidR="001D5F3D">
        <w:rPr>
          <w:rtl/>
        </w:rPr>
        <w:t>،</w:t>
      </w:r>
      <w:r w:rsidRPr="003D47FA">
        <w:rPr>
          <w:rtl/>
        </w:rPr>
        <w:t xml:space="preserve"> في جزء من ليلة</w:t>
      </w:r>
      <w:r w:rsidR="001D5F3D">
        <w:rPr>
          <w:rtl/>
        </w:rPr>
        <w:t>،</w:t>
      </w:r>
      <w:r w:rsidR="00EE31E7" w:rsidRPr="003D47FA">
        <w:rPr>
          <w:rtl/>
        </w:rPr>
        <w:t xml:space="preserve"> </w:t>
      </w:r>
      <w:r w:rsidRPr="003D47FA">
        <w:rPr>
          <w:rtl/>
        </w:rPr>
        <w:t>قال تعالى: "سُبْحَانَ الَّذِي أَسْرَى بِعَبْدِهِ لَيْلاً مِّنَ الْمَسْجِدِ الْحَرَامِ إِلَى الْمَسْجِدِ الأَقْصَى الَّذِي بَارَكْنَا حَوْلَهُ لِنُرِيَهُ مِنْ آيَاتِنَا</w:t>
      </w:r>
      <w:r w:rsidR="00AB6BA0">
        <w:rPr>
          <w:rtl/>
        </w:rPr>
        <w:t xml:space="preserve"> أنه </w:t>
      </w:r>
      <w:r w:rsidRPr="003D47FA">
        <w:rPr>
          <w:rtl/>
        </w:rPr>
        <w:t>هُوَ السَّمِيعُ البَصِيرُ"60</w:t>
      </w:r>
      <w:r w:rsidR="001D5F3D">
        <w:rPr>
          <w:rtl/>
        </w:rPr>
        <w:t>،</w:t>
      </w:r>
      <w:r w:rsidR="00EE31E7" w:rsidRPr="003D47FA">
        <w:rPr>
          <w:rtl/>
        </w:rPr>
        <w:t xml:space="preserve"> </w:t>
      </w:r>
      <w:r w:rsidRPr="003D47FA">
        <w:rPr>
          <w:rtl/>
        </w:rPr>
        <w:t>وقال تعالى</w:t>
      </w:r>
      <w:r w:rsidR="00EE31E7" w:rsidRPr="003D47FA">
        <w:rPr>
          <w:rtl/>
        </w:rPr>
        <w:t>:</w:t>
      </w:r>
      <w:r w:rsidRPr="003D47FA">
        <w:rPr>
          <w:rtl/>
        </w:rPr>
        <w:t xml:space="preserve"> "وَمَا يَنطِقُ عَنِ الْهَوَى</w:t>
      </w:r>
      <w:r w:rsidR="001D5F3D">
        <w:rPr>
          <w:rtl/>
        </w:rPr>
        <w:t>،</w:t>
      </w:r>
      <w:r w:rsidRPr="003D47FA">
        <w:rPr>
          <w:rtl/>
        </w:rPr>
        <w:t xml:space="preserve"> إِنْ هُوَ إِلا وَحْيٌ يُوحَى</w:t>
      </w:r>
      <w:r w:rsidR="001D5F3D">
        <w:rPr>
          <w:rtl/>
        </w:rPr>
        <w:t>،</w:t>
      </w:r>
      <w:r w:rsidRPr="003D47FA">
        <w:rPr>
          <w:rtl/>
        </w:rPr>
        <w:t xml:space="preserve"> عَلَّمَهُ شَدِيدُ الْقُوَى</w:t>
      </w:r>
      <w:r w:rsidR="001D5F3D">
        <w:rPr>
          <w:rtl/>
        </w:rPr>
        <w:t>،</w:t>
      </w:r>
      <w:r w:rsidRPr="003D47FA">
        <w:rPr>
          <w:rtl/>
        </w:rPr>
        <w:t xml:space="preserve"> ذُو مِرَّةٍ فَاسْتَوَى</w:t>
      </w:r>
      <w:r w:rsidR="001D5F3D">
        <w:rPr>
          <w:rtl/>
        </w:rPr>
        <w:t>،</w:t>
      </w:r>
      <w:r w:rsidRPr="003D47FA">
        <w:rPr>
          <w:rtl/>
        </w:rPr>
        <w:t xml:space="preserve"> وَهُوَ بِالأُفُقِ الأَعْلَى</w:t>
      </w:r>
      <w:r w:rsidR="001D5F3D">
        <w:rPr>
          <w:rtl/>
        </w:rPr>
        <w:t>،</w:t>
      </w:r>
      <w:r w:rsidRPr="003D47FA">
        <w:rPr>
          <w:rtl/>
        </w:rPr>
        <w:t xml:space="preserve"> ثُمَّ دَنَا فَتَدَلَّى</w:t>
      </w:r>
      <w:r w:rsidR="001D5F3D">
        <w:rPr>
          <w:rtl/>
        </w:rPr>
        <w:t>،</w:t>
      </w:r>
      <w:r w:rsidRPr="003D47FA">
        <w:rPr>
          <w:rtl/>
        </w:rPr>
        <w:t xml:space="preserve"> فَكَانَ قَابَ قَوْسَيْنِ أَوْأَدْنَى</w:t>
      </w:r>
      <w:r w:rsidR="001D5F3D">
        <w:rPr>
          <w:rtl/>
        </w:rPr>
        <w:t>،</w:t>
      </w:r>
      <w:r w:rsidRPr="003D47FA">
        <w:rPr>
          <w:rtl/>
        </w:rPr>
        <w:t xml:space="preserve"> فَأَوْحَى إِلَى عَبْدِهِ مَا أَوْحَى</w:t>
      </w:r>
      <w:r w:rsidR="001D5F3D">
        <w:rPr>
          <w:rtl/>
        </w:rPr>
        <w:t>،</w:t>
      </w:r>
      <w:r w:rsidRPr="003D47FA">
        <w:rPr>
          <w:rtl/>
        </w:rPr>
        <w:t xml:space="preserve"> مَا كَذَبَ الْفُؤَادُ مَا رَأَى</w:t>
      </w:r>
      <w:r w:rsidR="001D5F3D">
        <w:rPr>
          <w:rtl/>
        </w:rPr>
        <w:t>،</w:t>
      </w:r>
      <w:r w:rsidRPr="003D47FA">
        <w:rPr>
          <w:rtl/>
        </w:rPr>
        <w:t xml:space="preserve"> أَفَتُمَارُونَهُ عَلَى مَا يَرَى</w:t>
      </w:r>
      <w:r w:rsidR="001D5F3D">
        <w:rPr>
          <w:rtl/>
        </w:rPr>
        <w:t>،</w:t>
      </w:r>
      <w:r w:rsidRPr="003D47FA">
        <w:rPr>
          <w:rtl/>
        </w:rPr>
        <w:t xml:space="preserve"> وَلَقَدْ رَآهُ نَزْلَةً أُخْرَى</w:t>
      </w:r>
      <w:r w:rsidR="001D5F3D">
        <w:rPr>
          <w:rtl/>
        </w:rPr>
        <w:t>،</w:t>
      </w:r>
      <w:r w:rsidRPr="003D47FA">
        <w:rPr>
          <w:rtl/>
        </w:rPr>
        <w:t xml:space="preserve"> عِندَ سِدْرَةِ الْمُنْتَهَى</w:t>
      </w:r>
      <w:r w:rsidR="001D5F3D">
        <w:rPr>
          <w:rtl/>
        </w:rPr>
        <w:t>،</w:t>
      </w:r>
      <w:r w:rsidRPr="003D47FA">
        <w:rPr>
          <w:rtl/>
        </w:rPr>
        <w:t xml:space="preserve"> عِندَهَا جَنَّةُ الْمَأْوَى</w:t>
      </w:r>
      <w:r w:rsidR="001D5F3D">
        <w:rPr>
          <w:rtl/>
        </w:rPr>
        <w:t>،</w:t>
      </w:r>
      <w:r w:rsidRPr="003D47FA">
        <w:rPr>
          <w:rtl/>
        </w:rPr>
        <w:t xml:space="preserve"> إِذْ يَغْشَى السِّدْرَةَ مَا يَغْشَى</w:t>
      </w:r>
      <w:r w:rsidR="001D5F3D">
        <w:rPr>
          <w:rtl/>
        </w:rPr>
        <w:t>،</w:t>
      </w:r>
      <w:r w:rsidRPr="003D47FA">
        <w:rPr>
          <w:rtl/>
        </w:rPr>
        <w:t xml:space="preserve"> مَا زَاغَ الْبَصَرُ وَمَا طَغَى</w:t>
      </w:r>
      <w:r w:rsidR="001D5F3D">
        <w:rPr>
          <w:rtl/>
        </w:rPr>
        <w:t>،</w:t>
      </w:r>
      <w:r w:rsidRPr="003D47FA">
        <w:rPr>
          <w:rtl/>
        </w:rPr>
        <w:t xml:space="preserve"> لَقَدْ رَأَى مِنْ آيَاتِ رَبِّهِ الْكُبْرَى"61</w:t>
      </w:r>
      <w:r w:rsidR="001D5F3D">
        <w:rPr>
          <w:rtl/>
        </w:rPr>
        <w:t>،</w:t>
      </w:r>
    </w:p>
    <w:p w14:paraId="3D1ECCE4" w14:textId="63CB0854" w:rsidR="004A5D63" w:rsidRPr="003D47FA" w:rsidRDefault="004A5D63" w:rsidP="007814CD">
      <w:pPr>
        <w:rPr>
          <w:lang w:bidi="ar-KW"/>
        </w:rPr>
      </w:pPr>
      <w:r w:rsidRPr="007814CD">
        <w:rPr>
          <w:b/>
          <w:bCs/>
          <w:sz w:val="32"/>
          <w:szCs w:val="32"/>
          <w:u w:val="single"/>
          <w:rtl/>
          <w:lang w:bidi="ar-KW"/>
        </w:rPr>
        <w:t>ومن الدلائل على تفضيله في الآخرة</w:t>
      </w:r>
      <w:r w:rsidR="00EE31E7" w:rsidRPr="007814CD">
        <w:rPr>
          <w:b/>
          <w:bCs/>
          <w:sz w:val="32"/>
          <w:szCs w:val="32"/>
          <w:u w:val="single"/>
          <w:rtl/>
          <w:lang w:bidi="ar-KW"/>
        </w:rPr>
        <w:t>:</w:t>
      </w:r>
      <w:r w:rsidR="00AB6BA0">
        <w:rPr>
          <w:u w:val="single"/>
          <w:rtl/>
          <w:lang w:bidi="ar-KW"/>
        </w:rPr>
        <w:t xml:space="preserve"> أنه </w:t>
      </w:r>
      <w:r w:rsidRPr="003D47FA">
        <w:rPr>
          <w:rtl/>
        </w:rPr>
        <w:t>خُصَّ صلى الله عليه وسلم في الآخرة بأمور منها</w:t>
      </w:r>
      <w:r w:rsidR="00EE31E7" w:rsidRPr="003D47FA">
        <w:rPr>
          <w:rtl/>
        </w:rPr>
        <w:t>:</w:t>
      </w:r>
      <w:r w:rsidR="007814CD">
        <w:rPr>
          <w:rFonts w:hint="cs"/>
          <w:rtl/>
        </w:rPr>
        <w:t xml:space="preserve"> </w:t>
      </w:r>
      <w:r w:rsidR="00EE31E7" w:rsidRPr="003D47FA">
        <w:rPr>
          <w:rtl/>
        </w:rPr>
        <w:t>[</w:t>
      </w:r>
      <w:r w:rsidRPr="003D47FA">
        <w:rPr>
          <w:rtl/>
        </w:rPr>
        <w:t>1</w:t>
      </w:r>
      <w:r w:rsidR="00EE31E7" w:rsidRPr="003D47FA">
        <w:rPr>
          <w:rtl/>
        </w:rPr>
        <w:t>]</w:t>
      </w:r>
      <w:r w:rsidR="00EE31E7" w:rsidRPr="003D47FA">
        <w:rPr>
          <w:rtl/>
          <w:lang w:bidi="ar-KW"/>
        </w:rPr>
        <w:t xml:space="preserve"> </w:t>
      </w:r>
      <w:r w:rsidRPr="003D47FA">
        <w:rPr>
          <w:rtl/>
        </w:rPr>
        <w:t>الشفاعة العظمة لأهل المحشر</w:t>
      </w:r>
      <w:r w:rsidR="00EE31E7" w:rsidRPr="003D47FA">
        <w:rPr>
          <w:rtl/>
        </w:rPr>
        <w:t xml:space="preserve">: </w:t>
      </w:r>
      <w:r w:rsidRPr="003D47FA">
        <w:rPr>
          <w:rtl/>
        </w:rPr>
        <w:t>عندما اعتذر عنها أولو العزم من الرسل تصدى لها سيد الخلق محمد صلى الله عليه وسلم</w:t>
      </w:r>
      <w:r w:rsidR="001D5F3D">
        <w:rPr>
          <w:rFonts w:hint="cs"/>
          <w:rtl/>
        </w:rPr>
        <w:t>،</w:t>
      </w:r>
      <w:r w:rsidR="007814CD">
        <w:rPr>
          <w:rFonts w:hint="cs"/>
          <w:rtl/>
        </w:rPr>
        <w:t xml:space="preserve"> </w:t>
      </w:r>
      <w:r w:rsidR="00EE31E7" w:rsidRPr="003D47FA">
        <w:rPr>
          <w:rtl/>
          <w:lang w:bidi="ar-KW"/>
        </w:rPr>
        <w:t>[</w:t>
      </w:r>
      <w:r w:rsidRPr="003D47FA">
        <w:rPr>
          <w:rtl/>
          <w:lang w:bidi="ar-KW"/>
        </w:rPr>
        <w:t>2</w:t>
      </w:r>
      <w:r w:rsidR="00EE31E7" w:rsidRPr="003D47FA">
        <w:rPr>
          <w:rtl/>
          <w:lang w:bidi="ar-KW"/>
        </w:rPr>
        <w:t xml:space="preserve">] </w:t>
      </w:r>
      <w:r w:rsidRPr="003D47FA">
        <w:rPr>
          <w:rtl/>
        </w:rPr>
        <w:t>شفاعات عديدة منها</w:t>
      </w:r>
      <w:r w:rsidR="00EE31E7" w:rsidRPr="003D47FA">
        <w:rPr>
          <w:rtl/>
        </w:rPr>
        <w:t xml:space="preserve">: </w:t>
      </w:r>
      <w:r w:rsidRPr="003D47FA">
        <w:rPr>
          <w:rtl/>
        </w:rPr>
        <w:t>شفاعته في افتتاح الجنة</w:t>
      </w:r>
      <w:r w:rsidR="001D5F3D">
        <w:rPr>
          <w:rtl/>
        </w:rPr>
        <w:t>،</w:t>
      </w:r>
      <w:r w:rsidRPr="003D47FA">
        <w:rPr>
          <w:rtl/>
        </w:rPr>
        <w:t xml:space="preserve"> فهو أول داخل لها</w:t>
      </w:r>
      <w:r w:rsidR="001D5F3D">
        <w:rPr>
          <w:rtl/>
        </w:rPr>
        <w:t>،</w:t>
      </w:r>
      <w:r w:rsidR="00EE31E7" w:rsidRPr="003D47FA">
        <w:t xml:space="preserve"> </w:t>
      </w:r>
      <w:r w:rsidRPr="003D47FA">
        <w:t>2</w:t>
      </w:r>
      <w:r w:rsidR="001D5F3D">
        <w:rPr>
          <w:rtl/>
        </w:rPr>
        <w:t>،</w:t>
      </w:r>
      <w:r w:rsidRPr="003D47FA">
        <w:t xml:space="preserve"> </w:t>
      </w:r>
      <w:r w:rsidRPr="003D47FA">
        <w:rPr>
          <w:rtl/>
        </w:rPr>
        <w:t>شفاعته في سبعين ألفاً من أمته</w:t>
      </w:r>
      <w:r w:rsidR="001D5F3D">
        <w:rPr>
          <w:rtl/>
        </w:rPr>
        <w:t>،</w:t>
      </w:r>
      <w:r w:rsidRPr="003D47FA">
        <w:rPr>
          <w:rtl/>
        </w:rPr>
        <w:t xml:space="preserve"> مع كل ألف سبعون ألفاً</w:t>
      </w:r>
      <w:r w:rsidR="001D5F3D">
        <w:rPr>
          <w:rtl/>
        </w:rPr>
        <w:t>،</w:t>
      </w:r>
      <w:r w:rsidRPr="003D47FA">
        <w:rPr>
          <w:rtl/>
        </w:rPr>
        <w:t xml:space="preserve"> يدخلون الجنة بغير حساب</w:t>
      </w:r>
      <w:r w:rsidR="001D5F3D">
        <w:rPr>
          <w:rtl/>
        </w:rPr>
        <w:t>،</w:t>
      </w:r>
      <w:r w:rsidRPr="003D47FA">
        <w:rPr>
          <w:rtl/>
        </w:rPr>
        <w:t xml:space="preserve"> وهم الذين لا يسترقون</w:t>
      </w:r>
      <w:r w:rsidR="001D5F3D">
        <w:rPr>
          <w:rtl/>
        </w:rPr>
        <w:t>،</w:t>
      </w:r>
      <w:r w:rsidRPr="003D47FA">
        <w:rPr>
          <w:rtl/>
        </w:rPr>
        <w:t xml:space="preserve"> ولا يكتوون</w:t>
      </w:r>
      <w:r w:rsidR="001D5F3D">
        <w:rPr>
          <w:rtl/>
        </w:rPr>
        <w:t>،</w:t>
      </w:r>
      <w:r w:rsidRPr="003D47FA">
        <w:rPr>
          <w:rtl/>
        </w:rPr>
        <w:t xml:space="preserve"> وعلى ربهم يتوكلون</w:t>
      </w:r>
      <w:r w:rsidR="001D5F3D">
        <w:rPr>
          <w:rtl/>
        </w:rPr>
        <w:t>،</w:t>
      </w:r>
      <w:r w:rsidRPr="003D47FA">
        <w:rPr>
          <w:rtl/>
        </w:rPr>
        <w:t xml:space="preserve"> منهم أبوبكر الصديق وعُكَّاشة بن محصن</w:t>
      </w:r>
      <w:r w:rsidR="001D5F3D">
        <w:rPr>
          <w:rtl/>
        </w:rPr>
        <w:t>،</w:t>
      </w:r>
      <w:r w:rsidR="00EE31E7" w:rsidRPr="003D47FA">
        <w:rPr>
          <w:lang w:bidi="ar-KW"/>
        </w:rPr>
        <w:t xml:space="preserve"> </w:t>
      </w:r>
      <w:r w:rsidRPr="003D47FA">
        <w:t>3</w:t>
      </w:r>
      <w:r w:rsidR="001D5F3D">
        <w:rPr>
          <w:rtl/>
        </w:rPr>
        <w:t>،</w:t>
      </w:r>
      <w:r w:rsidRPr="003D47FA">
        <w:t xml:space="preserve"> </w:t>
      </w:r>
      <w:r w:rsidRPr="003D47FA">
        <w:rPr>
          <w:rtl/>
        </w:rPr>
        <w:t>شفاعته في قوم من الموحدين من أمته</w:t>
      </w:r>
      <w:r w:rsidR="001D5F3D">
        <w:rPr>
          <w:rtl/>
        </w:rPr>
        <w:t>،</w:t>
      </w:r>
      <w:r w:rsidRPr="003D47FA">
        <w:rPr>
          <w:rtl/>
        </w:rPr>
        <w:t xml:space="preserve"> استحقوا النار</w:t>
      </w:r>
      <w:r w:rsidR="001D5F3D">
        <w:rPr>
          <w:rtl/>
        </w:rPr>
        <w:t>،</w:t>
      </w:r>
      <w:r w:rsidRPr="003D47FA">
        <w:rPr>
          <w:rtl/>
        </w:rPr>
        <w:t xml:space="preserve"> فيشفع فيهم فلا يدخلونها</w:t>
      </w:r>
      <w:r w:rsidR="001D5F3D">
        <w:rPr>
          <w:rtl/>
        </w:rPr>
        <w:t>،</w:t>
      </w:r>
      <w:r w:rsidR="00EE31E7" w:rsidRPr="003D47FA">
        <w:t xml:space="preserve"> </w:t>
      </w:r>
      <w:r w:rsidRPr="003D47FA">
        <w:t>4</w:t>
      </w:r>
      <w:r w:rsidR="001D5F3D">
        <w:rPr>
          <w:rtl/>
        </w:rPr>
        <w:t>،</w:t>
      </w:r>
      <w:r w:rsidRPr="003D47FA">
        <w:t xml:space="preserve"> </w:t>
      </w:r>
      <w:r w:rsidRPr="003D47FA">
        <w:rPr>
          <w:rtl/>
        </w:rPr>
        <w:t>شفاعته في إخراج العصاة الموحدين من أهل الكبائر من النار بعد أن تطهروا فيها</w:t>
      </w:r>
      <w:r w:rsidR="001D5F3D">
        <w:rPr>
          <w:rtl/>
        </w:rPr>
        <w:t>،</w:t>
      </w:r>
      <w:r w:rsidR="00EE31E7" w:rsidRPr="003D47FA">
        <w:t xml:space="preserve"> </w:t>
      </w:r>
      <w:r w:rsidRPr="003D47FA">
        <w:t>5</w:t>
      </w:r>
      <w:r w:rsidR="001D5F3D">
        <w:rPr>
          <w:rtl/>
        </w:rPr>
        <w:t>،</w:t>
      </w:r>
      <w:r w:rsidRPr="003D47FA">
        <w:t xml:space="preserve"> </w:t>
      </w:r>
      <w:r w:rsidRPr="003D47FA">
        <w:rPr>
          <w:rtl/>
        </w:rPr>
        <w:t>شفاعته في رفع درجات ناس من أمته دخلوا الجنة</w:t>
      </w:r>
      <w:r w:rsidR="001D5F3D">
        <w:rPr>
          <w:rtl/>
        </w:rPr>
        <w:t>،</w:t>
      </w:r>
      <w:r w:rsidRPr="003D47FA">
        <w:rPr>
          <w:rtl/>
        </w:rPr>
        <w:t xml:space="preserve"> وكانوا في درجات دنيا</w:t>
      </w:r>
      <w:r w:rsidR="001D5F3D">
        <w:rPr>
          <w:rtl/>
        </w:rPr>
        <w:t>،</w:t>
      </w:r>
      <w:r w:rsidRPr="003D47FA">
        <w:rPr>
          <w:rtl/>
        </w:rPr>
        <w:t xml:space="preserve"> فيرفعون إلى درجات عليا</w:t>
      </w:r>
      <w:r w:rsidR="001D5F3D">
        <w:rPr>
          <w:rtl/>
        </w:rPr>
        <w:t>،</w:t>
      </w:r>
      <w:r w:rsidR="00EE31E7" w:rsidRPr="003D47FA">
        <w:t xml:space="preserve"> </w:t>
      </w:r>
      <w:r w:rsidRPr="003D47FA">
        <w:t>6</w:t>
      </w:r>
      <w:r w:rsidR="001D5F3D">
        <w:rPr>
          <w:rtl/>
        </w:rPr>
        <w:t>،</w:t>
      </w:r>
      <w:r w:rsidRPr="003D47FA">
        <w:t xml:space="preserve"> </w:t>
      </w:r>
      <w:r w:rsidRPr="003D47FA">
        <w:rPr>
          <w:rtl/>
        </w:rPr>
        <w:t>شفاعته في تخفيف العذاب عن عمه أبي طالب</w:t>
      </w:r>
      <w:r w:rsidR="001D5F3D">
        <w:rPr>
          <w:rtl/>
        </w:rPr>
        <w:t>،</w:t>
      </w:r>
      <w:r w:rsidRPr="003D47FA">
        <w:rPr>
          <w:rtl/>
        </w:rPr>
        <w:t xml:space="preserve"> ولهذا عندما سأله العباس عن مصيره قال: "هو في ضحضاح من النار"</w:t>
      </w:r>
      <w:r w:rsidR="001D5F3D">
        <w:rPr>
          <w:rtl/>
        </w:rPr>
        <w:t>،</w:t>
      </w:r>
      <w:r w:rsidRPr="003D47FA">
        <w:rPr>
          <w:rtl/>
        </w:rPr>
        <w:t xml:space="preserve"> وفي رواية: "ألبس نعلين من جهنم يغلي منهما دماغه</w:t>
      </w:r>
      <w:r w:rsidR="001D5F3D">
        <w:rPr>
          <w:rFonts w:hint="cs"/>
          <w:rtl/>
        </w:rPr>
        <w:t>،</w:t>
      </w:r>
      <w:r w:rsidR="007814CD">
        <w:rPr>
          <w:rFonts w:hint="cs"/>
          <w:rtl/>
        </w:rPr>
        <w:t xml:space="preserve"> </w:t>
      </w:r>
      <w:r w:rsidR="00EE31E7" w:rsidRPr="003D47FA">
        <w:rPr>
          <w:rtl/>
        </w:rPr>
        <w:t>[</w:t>
      </w:r>
      <w:r w:rsidRPr="003D47FA">
        <w:rPr>
          <w:rtl/>
        </w:rPr>
        <w:t>3</w:t>
      </w:r>
      <w:r w:rsidR="00EE31E7" w:rsidRPr="003D47FA">
        <w:rPr>
          <w:rtl/>
        </w:rPr>
        <w:t xml:space="preserve">] </w:t>
      </w:r>
      <w:r w:rsidRPr="003D47FA">
        <w:rPr>
          <w:rtl/>
        </w:rPr>
        <w:t>ادخار دعوته لأمته في الآخرة</w:t>
      </w:r>
      <w:r w:rsidR="00EE31E7" w:rsidRPr="003D47FA">
        <w:rPr>
          <w:rtl/>
        </w:rPr>
        <w:t xml:space="preserve">: </w:t>
      </w:r>
      <w:r w:rsidRPr="003D47FA">
        <w:rPr>
          <w:rtl/>
        </w:rPr>
        <w:t>عن أبي هريرة قال: قال رسول الله صلى الله عليه وسلم: "لكل نبي دعوة مستجابة</w:t>
      </w:r>
      <w:r w:rsidR="001D5F3D">
        <w:rPr>
          <w:rtl/>
        </w:rPr>
        <w:t>،</w:t>
      </w:r>
      <w:r w:rsidRPr="003D47FA">
        <w:rPr>
          <w:rtl/>
        </w:rPr>
        <w:t xml:space="preserve"> فتعجل كل نبي دعوته</w:t>
      </w:r>
      <w:r w:rsidR="001D5F3D">
        <w:rPr>
          <w:rtl/>
        </w:rPr>
        <w:t>،</w:t>
      </w:r>
      <w:r w:rsidRPr="003D47FA">
        <w:rPr>
          <w:rtl/>
        </w:rPr>
        <w:t xml:space="preserve"> وإني اختبأتُ دعوتي شفاعة لأمتي يوم القيامة</w:t>
      </w:r>
      <w:r w:rsidR="001D5F3D">
        <w:rPr>
          <w:rtl/>
        </w:rPr>
        <w:t>،</w:t>
      </w:r>
      <w:r w:rsidRPr="003D47FA">
        <w:rPr>
          <w:rtl/>
        </w:rPr>
        <w:t xml:space="preserve"> فهي نائلة إن شاء الله من مات من أمتي لا يشرك بالله شيئاً</w:t>
      </w:r>
      <w:r w:rsidRPr="003D47FA">
        <w:t>"</w:t>
      </w:r>
      <w:r w:rsidR="001D5F3D">
        <w:rPr>
          <w:rtl/>
        </w:rPr>
        <w:t>،</w:t>
      </w:r>
      <w:r w:rsidR="001D5F3D">
        <w:rPr>
          <w:rFonts w:hint="cs"/>
          <w:rtl/>
        </w:rPr>
        <w:t>،</w:t>
      </w:r>
      <w:r w:rsidR="007814CD">
        <w:rPr>
          <w:rFonts w:hint="cs"/>
          <w:rtl/>
        </w:rPr>
        <w:t xml:space="preserve"> </w:t>
      </w:r>
      <w:r w:rsidR="00EE31E7" w:rsidRPr="003D47FA">
        <w:rPr>
          <w:rtl/>
        </w:rPr>
        <w:t>[</w:t>
      </w:r>
      <w:r w:rsidRPr="003D47FA">
        <w:rPr>
          <w:rtl/>
        </w:rPr>
        <w:t>4</w:t>
      </w:r>
      <w:r w:rsidR="00EE31E7" w:rsidRPr="003D47FA">
        <w:rPr>
          <w:rtl/>
        </w:rPr>
        <w:t xml:space="preserve">] </w:t>
      </w:r>
      <w:r w:rsidRPr="003D47FA">
        <w:rPr>
          <w:rtl/>
        </w:rPr>
        <w:t>الوسيلة والفضيلة</w:t>
      </w:r>
      <w:r w:rsidR="00EE31E7" w:rsidRPr="003D47FA">
        <w:rPr>
          <w:rtl/>
        </w:rPr>
        <w:t xml:space="preserve">: </w:t>
      </w:r>
      <w:r w:rsidRPr="003D47FA">
        <w:rPr>
          <w:rtl/>
        </w:rPr>
        <w:t>وهي أعلى درجة في الجنة</w:t>
      </w:r>
      <w:r w:rsidR="001D5F3D">
        <w:rPr>
          <w:rFonts w:hint="cs"/>
          <w:rtl/>
        </w:rPr>
        <w:t>،</w:t>
      </w:r>
      <w:r w:rsidR="007814CD">
        <w:rPr>
          <w:rFonts w:hint="cs"/>
          <w:rtl/>
        </w:rPr>
        <w:t xml:space="preserve"> </w:t>
      </w:r>
      <w:r w:rsidR="00EE31E7" w:rsidRPr="003D47FA">
        <w:rPr>
          <w:rtl/>
        </w:rPr>
        <w:t>[</w:t>
      </w:r>
      <w:r w:rsidRPr="003D47FA">
        <w:rPr>
          <w:rtl/>
        </w:rPr>
        <w:t>5</w:t>
      </w:r>
      <w:r w:rsidR="00EE31E7" w:rsidRPr="003D47FA">
        <w:rPr>
          <w:rtl/>
        </w:rPr>
        <w:t>]</w:t>
      </w:r>
      <w:r w:rsidRPr="003D47FA">
        <w:rPr>
          <w:rtl/>
        </w:rPr>
        <w:t xml:space="preserve"> المقام المحمود</w:t>
      </w:r>
      <w:r w:rsidR="00EE31E7" w:rsidRPr="003D47FA">
        <w:rPr>
          <w:rtl/>
        </w:rPr>
        <w:t xml:space="preserve">: </w:t>
      </w:r>
      <w:r w:rsidRPr="003D47FA">
        <w:rPr>
          <w:rtl/>
        </w:rPr>
        <w:t>وهو المقام الذي يقومه يوم القيامة للشفاعة بين الخلق</w:t>
      </w:r>
      <w:r w:rsidR="001D5F3D">
        <w:rPr>
          <w:rtl/>
        </w:rPr>
        <w:t>،</w:t>
      </w:r>
      <w:r w:rsidRPr="003D47FA">
        <w:rPr>
          <w:rtl/>
        </w:rPr>
        <w:t xml:space="preserve"> قال تعالى: "وَمِنَ اللَّيْلِ فَتَهَجَّدْ بِهِ نَافِلَةً لَّكَ عَسَى أَن يَبْعَثَكَ رَبُّكَ مَقَامًا مَّحْمُودًا"71</w:t>
      </w:r>
      <w:r w:rsidR="00745F9B">
        <w:rPr>
          <w:rtl/>
        </w:rPr>
        <w:t xml:space="preserve"> </w:t>
      </w:r>
      <w:r w:rsidR="00EE31E7" w:rsidRPr="003D47FA">
        <w:rPr>
          <w:rtl/>
        </w:rPr>
        <w:t>[</w:t>
      </w:r>
      <w:r w:rsidRPr="003D47FA">
        <w:rPr>
          <w:rtl/>
        </w:rPr>
        <w:t>6</w:t>
      </w:r>
      <w:r w:rsidR="00EE31E7" w:rsidRPr="003D47FA">
        <w:rPr>
          <w:rtl/>
        </w:rPr>
        <w:t xml:space="preserve">] </w:t>
      </w:r>
      <w:r w:rsidRPr="003D47FA">
        <w:rPr>
          <w:rtl/>
        </w:rPr>
        <w:t>حوض الكوثر</w:t>
      </w:r>
      <w:r w:rsidR="001D5F3D">
        <w:rPr>
          <w:rtl/>
        </w:rPr>
        <w:t>،</w:t>
      </w:r>
      <w:r w:rsidRPr="003D47FA">
        <w:rPr>
          <w:rtl/>
        </w:rPr>
        <w:t xml:space="preserve"> قال تعالى</w:t>
      </w:r>
      <w:r w:rsidR="00EE31E7" w:rsidRPr="003D47FA">
        <w:rPr>
          <w:rtl/>
        </w:rPr>
        <w:t>:</w:t>
      </w:r>
      <w:r w:rsidRPr="003D47FA">
        <w:rPr>
          <w:rtl/>
        </w:rPr>
        <w:t xml:space="preserve"> </w:t>
      </w:r>
      <w:r w:rsidR="00EE31E7" w:rsidRPr="003D47FA">
        <w:rPr>
          <w:rtl/>
        </w:rPr>
        <w:t>{</w:t>
      </w:r>
      <w:r w:rsidRPr="003D47FA">
        <w:rPr>
          <w:rtl/>
        </w:rPr>
        <w:t>إنا اعطيناك الكوثر }</w:t>
      </w:r>
      <w:r w:rsidR="001D5F3D">
        <w:rPr>
          <w:rtl/>
        </w:rPr>
        <w:t>،</w:t>
      </w:r>
      <w:r w:rsidR="00EE31E7" w:rsidRPr="003D47FA">
        <w:rPr>
          <w:rtl/>
        </w:rPr>
        <w:t xml:space="preserve"> </w:t>
      </w:r>
      <w:r w:rsidRPr="003D47FA">
        <w:rPr>
          <w:rtl/>
        </w:rPr>
        <w:t>نبينا صلى الله عليه وسلم أفضل الأنبياء وخير الانبياء</w:t>
      </w:r>
      <w:r w:rsidR="001D5F3D">
        <w:rPr>
          <w:rtl/>
        </w:rPr>
        <w:t>،</w:t>
      </w:r>
      <w:r w:rsidRPr="003D47FA">
        <w:rPr>
          <w:rtl/>
          <w:lang w:bidi="ar-KW"/>
        </w:rPr>
        <w:t xml:space="preserve"> وأمته هي خير الامم</w:t>
      </w:r>
      <w:r w:rsidR="001D5F3D">
        <w:rPr>
          <w:rtl/>
          <w:lang w:bidi="ar-KW"/>
        </w:rPr>
        <w:t>،</w:t>
      </w:r>
      <w:r w:rsidRPr="003D47FA">
        <w:rPr>
          <w:rtl/>
          <w:lang w:bidi="ar-KW"/>
        </w:rPr>
        <w:t xml:space="preserve"> </w:t>
      </w:r>
      <w:r w:rsidRPr="003D47FA">
        <w:rPr>
          <w:rtl/>
        </w:rPr>
        <w:t>فالحمد لله الذي هدانا للإسلام</w:t>
      </w:r>
      <w:r w:rsidR="001D5F3D">
        <w:rPr>
          <w:rtl/>
        </w:rPr>
        <w:t>،</w:t>
      </w:r>
      <w:r w:rsidRPr="003D47FA">
        <w:rPr>
          <w:rtl/>
        </w:rPr>
        <w:t xml:space="preserve"> وشرفنا بالانتساب إلى ملة خير الأنام</w:t>
      </w:r>
      <w:r w:rsidR="001D5F3D">
        <w:rPr>
          <w:rtl/>
        </w:rPr>
        <w:t>،</w:t>
      </w:r>
      <w:r w:rsidRPr="003D47FA">
        <w:rPr>
          <w:rtl/>
        </w:rPr>
        <w:t xml:space="preserve"> وأفضل الرسل العظام</w:t>
      </w:r>
      <w:r w:rsidR="001D5F3D">
        <w:rPr>
          <w:rtl/>
        </w:rPr>
        <w:t>،</w:t>
      </w:r>
      <w:r w:rsidRPr="003D47FA">
        <w:rPr>
          <w:rtl/>
        </w:rPr>
        <w:t xml:space="preserve"> عليه وعلى صحبه وآله أفضل الصلاة والسلام</w:t>
      </w:r>
      <w:r w:rsidR="001D5F3D">
        <w:rPr>
          <w:rtl/>
        </w:rPr>
        <w:t>،</w:t>
      </w:r>
      <w:r w:rsidR="00EE31E7" w:rsidRPr="003D47FA">
        <w:rPr>
          <w:rtl/>
        </w:rPr>
        <w:t xml:space="preserve"> </w:t>
      </w:r>
      <w:r w:rsidRPr="003D47FA">
        <w:rPr>
          <w:rtl/>
        </w:rPr>
        <w:t>اللهم متعنا بشفاعته</w:t>
      </w:r>
      <w:r w:rsidR="001D5F3D">
        <w:rPr>
          <w:rtl/>
        </w:rPr>
        <w:t>،</w:t>
      </w:r>
      <w:r w:rsidRPr="003D47FA">
        <w:rPr>
          <w:rtl/>
        </w:rPr>
        <w:t xml:space="preserve"> واحشرنا في زمرته</w:t>
      </w:r>
      <w:r w:rsidR="001D5F3D">
        <w:rPr>
          <w:rtl/>
        </w:rPr>
        <w:t>،</w:t>
      </w:r>
      <w:r w:rsidRPr="003D47FA">
        <w:rPr>
          <w:rtl/>
        </w:rPr>
        <w:t xml:space="preserve"> واسقنا من حوضه</w:t>
      </w:r>
      <w:r w:rsidR="001D5F3D">
        <w:rPr>
          <w:rtl/>
        </w:rPr>
        <w:t>،</w:t>
      </w:r>
      <w:r w:rsidRPr="003D47FA">
        <w:rPr>
          <w:rtl/>
        </w:rPr>
        <w:t xml:space="preserve"> إنك ولي ذلك والقادر عليه</w:t>
      </w:r>
      <w:r w:rsidR="001D5F3D">
        <w:rPr>
          <w:rtl/>
        </w:rPr>
        <w:t>،</w:t>
      </w:r>
    </w:p>
    <w:p w14:paraId="61A709D1" w14:textId="0D53C36E" w:rsidR="004A5D63" w:rsidRPr="003D47FA" w:rsidRDefault="004A5D63" w:rsidP="007814CD">
      <w:pPr>
        <w:jc w:val="center"/>
        <w:rPr>
          <w:lang w:bidi="ar-KW"/>
        </w:rPr>
      </w:pPr>
      <w:r w:rsidRPr="003D47FA">
        <w:rPr>
          <w:rtl/>
          <w:lang w:bidi="ar-KW"/>
        </w:rPr>
        <w:t>***</w:t>
      </w:r>
    </w:p>
    <w:p w14:paraId="36325131" w14:textId="57C38015" w:rsidR="007814CD" w:rsidRDefault="007814CD" w:rsidP="007814CD">
      <w:pPr>
        <w:jc w:val="center"/>
        <w:rPr>
          <w:rtl/>
        </w:rPr>
      </w:pPr>
    </w:p>
    <w:p w14:paraId="02157DE6" w14:textId="77777777" w:rsidR="007814CD" w:rsidRPr="007814CD" w:rsidRDefault="007814CD" w:rsidP="007814CD">
      <w:pPr>
        <w:pStyle w:val="a3"/>
        <w:jc w:val="center"/>
        <w:rPr>
          <w:sz w:val="36"/>
          <w:szCs w:val="36"/>
          <w:u w:val="single"/>
          <w:rtl/>
        </w:rPr>
      </w:pPr>
    </w:p>
    <w:p w14:paraId="12927DB4" w14:textId="7F212917" w:rsidR="007814CD" w:rsidRPr="007814CD" w:rsidRDefault="007814CD" w:rsidP="007814CD">
      <w:pPr>
        <w:pStyle w:val="a3"/>
        <w:jc w:val="center"/>
        <w:rPr>
          <w:sz w:val="36"/>
          <w:szCs w:val="36"/>
          <w:highlight w:val="yellow"/>
          <w:u w:val="single"/>
          <w:rtl/>
        </w:rPr>
      </w:pPr>
      <w:r w:rsidRPr="007814CD">
        <w:rPr>
          <w:rFonts w:hint="cs"/>
          <w:sz w:val="36"/>
          <w:szCs w:val="36"/>
          <w:highlight w:val="yellow"/>
          <w:u w:val="single"/>
          <w:rtl/>
        </w:rPr>
        <w:t>المبحث الخامس</w:t>
      </w:r>
    </w:p>
    <w:p w14:paraId="6030703D" w14:textId="436185C4" w:rsidR="004A5D63" w:rsidRPr="007814CD" w:rsidRDefault="004A5D63" w:rsidP="007814CD">
      <w:pPr>
        <w:pStyle w:val="a3"/>
        <w:jc w:val="center"/>
        <w:rPr>
          <w:sz w:val="36"/>
          <w:szCs w:val="36"/>
          <w:u w:val="single"/>
          <w:rtl/>
        </w:rPr>
      </w:pPr>
      <w:r w:rsidRPr="007814CD">
        <w:rPr>
          <w:sz w:val="36"/>
          <w:szCs w:val="36"/>
          <w:highlight w:val="yellow"/>
          <w:u w:val="single"/>
          <w:rtl/>
        </w:rPr>
        <w:t>لوازم الإيمان بالرسول صلى الله عليه وسلم</w:t>
      </w:r>
    </w:p>
    <w:p w14:paraId="0F557630" w14:textId="5CA3DBF0" w:rsidR="007814CD" w:rsidRPr="007814CD" w:rsidRDefault="007814CD" w:rsidP="007814CD">
      <w:pPr>
        <w:pStyle w:val="a3"/>
        <w:jc w:val="center"/>
        <w:rPr>
          <w:sz w:val="36"/>
          <w:szCs w:val="36"/>
          <w:u w:val="single"/>
          <w:rtl/>
        </w:rPr>
      </w:pPr>
    </w:p>
    <w:p w14:paraId="1539717D" w14:textId="77777777" w:rsidR="007814CD" w:rsidRPr="003D47FA" w:rsidRDefault="007814CD" w:rsidP="007814CD">
      <w:pPr>
        <w:jc w:val="center"/>
      </w:pPr>
    </w:p>
    <w:p w14:paraId="3D4EC1C8" w14:textId="3844A7F7" w:rsidR="004A5D63" w:rsidRPr="003D47FA" w:rsidRDefault="007814CD" w:rsidP="004A5D63">
      <w:pPr>
        <w:rPr>
          <w:rtl/>
        </w:rPr>
      </w:pPr>
      <w:r>
        <w:rPr>
          <w:b/>
          <w:bCs/>
          <w:kern w:val="0"/>
          <w:sz w:val="32"/>
          <w:szCs w:val="32"/>
          <w:highlight w:val="yellow"/>
          <w:u w:val="single"/>
          <w:rtl/>
        </w:rPr>
        <w:t>[المفتاح الأول]:</w:t>
      </w:r>
      <w:r>
        <w:rPr>
          <w:kern w:val="0"/>
          <w:rtl/>
        </w:rPr>
        <w:t xml:space="preserve"> </w:t>
      </w:r>
      <w:r w:rsidR="004A5D63" w:rsidRPr="003D47FA">
        <w:rPr>
          <w:rtl/>
        </w:rPr>
        <w:t>من أهم لوازم الإيمان بالرسول صلى الله عليه وسلم</w:t>
      </w:r>
      <w:r w:rsidR="00EE31E7" w:rsidRPr="003D47FA">
        <w:rPr>
          <w:rtl/>
        </w:rPr>
        <w:t xml:space="preserve">: </w:t>
      </w:r>
      <w:r w:rsidR="004A5D63" w:rsidRPr="003D47FA">
        <w:rPr>
          <w:rtl/>
        </w:rPr>
        <w:t>الإيمان به</w:t>
      </w:r>
      <w:r w:rsidR="00EE31E7" w:rsidRPr="003D47FA">
        <w:rPr>
          <w:rtl/>
        </w:rPr>
        <w:t xml:space="preserve"> </w:t>
      </w:r>
      <w:r w:rsidR="004A5D63" w:rsidRPr="003D47FA">
        <w:rPr>
          <w:rtl/>
        </w:rPr>
        <w:t>صلى الله عليه وسلم رسولاً من عند الله</w:t>
      </w:r>
      <w:r w:rsidR="00EE31E7" w:rsidRPr="003D47FA">
        <w:rPr>
          <w:rtl/>
        </w:rPr>
        <w:t>:</w:t>
      </w:r>
      <w:r w:rsidR="001D5F3D">
        <w:rPr>
          <w:rtl/>
        </w:rPr>
        <w:t>،</w:t>
      </w:r>
      <w:r w:rsidR="004A5D63" w:rsidRPr="003D47FA">
        <w:rPr>
          <w:rtl/>
        </w:rPr>
        <w:t xml:space="preserve"> وأنه خاتم الأنبياء والرسل</w:t>
      </w:r>
      <w:r w:rsidR="001D5F3D">
        <w:rPr>
          <w:rtl/>
        </w:rPr>
        <w:t>،</w:t>
      </w:r>
      <w:r w:rsidR="004A5D63" w:rsidRPr="003D47FA">
        <w:rPr>
          <w:rtl/>
        </w:rPr>
        <w:t xml:space="preserve"> وأنه مرسل إلى الناس كافة وإلى قيام الساعة لا يقبل إسلام المرء إلا بهذا الإيمان وهذا الأمر تضمنته آيات كثيرة في كتاب الله تعالى</w:t>
      </w:r>
      <w:r w:rsidR="00EE31E7" w:rsidRPr="003D47FA">
        <w:rPr>
          <w:rtl/>
        </w:rPr>
        <w:t>:</w:t>
      </w:r>
      <w:r w:rsidR="004A5D63" w:rsidRPr="003D47FA">
        <w:rPr>
          <w:rtl/>
        </w:rPr>
        <w:t xml:space="preserve"> منها قوله تعالى </w:t>
      </w:r>
      <w:r w:rsidR="00EE31E7" w:rsidRPr="003D47FA">
        <w:rPr>
          <w:rtl/>
        </w:rPr>
        <w:t>{</w:t>
      </w:r>
      <w:r w:rsidR="004A5D63" w:rsidRPr="003D47FA">
        <w:rPr>
          <w:rtl/>
        </w:rPr>
        <w:t>قل يا أيها الناس إني رسول الله إليكم جميعاً</w:t>
      </w:r>
      <w:r w:rsidR="005624C2">
        <w:rPr>
          <w:rtl/>
        </w:rPr>
        <w:t>} [</w:t>
      </w:r>
      <w:r w:rsidR="004A5D63" w:rsidRPr="003D47FA">
        <w:rPr>
          <w:rtl/>
        </w:rPr>
        <w:t>الأعراف</w:t>
      </w:r>
      <w:r w:rsidR="00EE31E7" w:rsidRPr="003D47FA">
        <w:rPr>
          <w:rtl/>
        </w:rPr>
        <w:t>:</w:t>
      </w:r>
      <w:r w:rsidR="004A5D63" w:rsidRPr="003D47FA">
        <w:rPr>
          <w:rtl/>
        </w:rPr>
        <w:t xml:space="preserve"> 158</w:t>
      </w:r>
      <w:r w:rsidR="00EE31E7" w:rsidRPr="003D47FA">
        <w:rPr>
          <w:rtl/>
        </w:rPr>
        <w:t>]</w:t>
      </w:r>
      <w:r w:rsidR="001D5F3D">
        <w:rPr>
          <w:rtl/>
        </w:rPr>
        <w:t>،</w:t>
      </w:r>
      <w:r w:rsidR="004A5D63" w:rsidRPr="003D47FA">
        <w:rPr>
          <w:rtl/>
        </w:rPr>
        <w:t xml:space="preserve"> وقولـه تعـالى </w:t>
      </w:r>
      <w:r w:rsidR="00EE31E7" w:rsidRPr="003D47FA">
        <w:rPr>
          <w:rtl/>
        </w:rPr>
        <w:t>{</w:t>
      </w:r>
      <w:r w:rsidR="004A5D63" w:rsidRPr="003D47FA">
        <w:rPr>
          <w:rtl/>
        </w:rPr>
        <w:t>وأرسلناك للناس رسولا وكفى بالله شهيداً</w:t>
      </w:r>
      <w:r w:rsidR="005624C2">
        <w:rPr>
          <w:rtl/>
        </w:rPr>
        <w:t>} [</w:t>
      </w:r>
      <w:r w:rsidR="004A5D63" w:rsidRPr="003D47FA">
        <w:rPr>
          <w:rtl/>
        </w:rPr>
        <w:t>النساء</w:t>
      </w:r>
      <w:r w:rsidR="00EE31E7" w:rsidRPr="003D47FA">
        <w:rPr>
          <w:rtl/>
        </w:rPr>
        <w:t>:</w:t>
      </w:r>
      <w:r w:rsidR="004A5D63" w:rsidRPr="003D47FA">
        <w:rPr>
          <w:rtl/>
        </w:rPr>
        <w:t xml:space="preserve"> 79</w:t>
      </w:r>
      <w:r w:rsidR="00EE31E7" w:rsidRPr="003D47FA">
        <w:rPr>
          <w:rtl/>
        </w:rPr>
        <w:t>]</w:t>
      </w:r>
      <w:r w:rsidR="001D5F3D">
        <w:rPr>
          <w:rtl/>
        </w:rPr>
        <w:t>،</w:t>
      </w:r>
      <w:r w:rsidR="004A5D63" w:rsidRPr="003D47FA">
        <w:rPr>
          <w:rtl/>
        </w:rPr>
        <w:t xml:space="preserve"> وقوله تعالى</w:t>
      </w:r>
      <w:r w:rsidR="00EE31E7" w:rsidRPr="003D47FA">
        <w:rPr>
          <w:rtl/>
        </w:rPr>
        <w:t>:</w:t>
      </w:r>
      <w:r w:rsidR="004A5D63" w:rsidRPr="003D47FA">
        <w:rPr>
          <w:rtl/>
        </w:rPr>
        <w:t xml:space="preserve"> </w:t>
      </w:r>
      <w:r w:rsidR="00EE31E7" w:rsidRPr="003D47FA">
        <w:rPr>
          <w:rtl/>
        </w:rPr>
        <w:t>{</w:t>
      </w:r>
      <w:r w:rsidR="004A5D63" w:rsidRPr="003D47FA">
        <w:rPr>
          <w:rtl/>
        </w:rPr>
        <w:t>ما كان محمد أبا أحد من رجالكم ولكن رسول الله وخاتم النبيين</w:t>
      </w:r>
      <w:r w:rsidR="005624C2">
        <w:rPr>
          <w:rtl/>
        </w:rPr>
        <w:t>} [</w:t>
      </w:r>
      <w:r w:rsidR="004A5D63" w:rsidRPr="003D47FA">
        <w:rPr>
          <w:rtl/>
        </w:rPr>
        <w:t>الأحزاب</w:t>
      </w:r>
      <w:r w:rsidR="00EE31E7" w:rsidRPr="003D47FA">
        <w:rPr>
          <w:rtl/>
        </w:rPr>
        <w:t>:</w:t>
      </w:r>
      <w:r w:rsidR="004A5D63" w:rsidRPr="003D47FA">
        <w:rPr>
          <w:rtl/>
        </w:rPr>
        <w:t xml:space="preserve"> 40</w:t>
      </w:r>
      <w:r w:rsidR="00EE31E7" w:rsidRPr="003D47FA">
        <w:rPr>
          <w:rtl/>
        </w:rPr>
        <w:t>]</w:t>
      </w:r>
      <w:r w:rsidR="001D5F3D">
        <w:rPr>
          <w:rtl/>
        </w:rPr>
        <w:t>،</w:t>
      </w:r>
      <w:r w:rsidR="00EE31E7" w:rsidRPr="003D47FA">
        <w:rPr>
          <w:rtl/>
        </w:rPr>
        <w:t xml:space="preserve"> </w:t>
      </w:r>
      <w:r w:rsidR="004A5D63" w:rsidRPr="003D47FA">
        <w:rPr>
          <w:rtl/>
        </w:rPr>
        <w:t>وتضمنته أحاديث كثيرة عن النبي – صلى الله عليه وسلم</w:t>
      </w:r>
      <w:r w:rsidR="00EE31E7" w:rsidRPr="003D47FA">
        <w:rPr>
          <w:rtl/>
        </w:rPr>
        <w:t>:</w:t>
      </w:r>
      <w:r w:rsidR="004A5D63" w:rsidRPr="003D47FA">
        <w:rPr>
          <w:rtl/>
        </w:rPr>
        <w:t xml:space="preserve"> منها</w:t>
      </w:r>
      <w:r w:rsidR="00EE31E7" w:rsidRPr="003D47FA">
        <w:rPr>
          <w:rtl/>
        </w:rPr>
        <w:t>:</w:t>
      </w:r>
      <w:r w:rsidR="004A5D63" w:rsidRPr="003D47FA">
        <w:rPr>
          <w:rtl/>
        </w:rPr>
        <w:t xml:space="preserve"> قوله صلى الله عليه وسلم </w:t>
      </w:r>
      <w:r w:rsidR="00870F46">
        <w:rPr>
          <w:rtl/>
        </w:rPr>
        <w:t>(</w:t>
      </w:r>
      <w:r w:rsidR="004A5D63" w:rsidRPr="003D47FA">
        <w:rPr>
          <w:rtl/>
        </w:rPr>
        <w:t>والذي نفس محمد بيده لا يسمع بي أحد من هذه الأمة يهودي أو نصراني ثم يموت ولم يؤمن بالذي أرسلت به إلا كان من أصحاب النار</w:t>
      </w:r>
      <w:r w:rsidR="00870F46">
        <w:rPr>
          <w:rtl/>
        </w:rPr>
        <w:t>)</w:t>
      </w:r>
      <w:r w:rsidR="001D5F3D">
        <w:rPr>
          <w:rtl/>
        </w:rPr>
        <w:t>،</w:t>
      </w:r>
      <w:r w:rsidR="004A5D63" w:rsidRPr="003D47FA">
        <w:rPr>
          <w:rtl/>
        </w:rPr>
        <w:t xml:space="preserve"> قال النووي</w:t>
      </w:r>
      <w:r w:rsidR="00EE31E7" w:rsidRPr="003D47FA">
        <w:rPr>
          <w:rtl/>
        </w:rPr>
        <w:t>:</w:t>
      </w:r>
      <w:r w:rsidR="004A5D63" w:rsidRPr="003D47FA">
        <w:rPr>
          <w:rtl/>
        </w:rPr>
        <w:t xml:space="preserve"> </w:t>
      </w:r>
      <w:r w:rsidR="00EE31E7" w:rsidRPr="003D47FA">
        <w:rPr>
          <w:rtl/>
        </w:rPr>
        <w:t>(</w:t>
      </w:r>
      <w:r w:rsidR="004A5D63" w:rsidRPr="003D47FA">
        <w:rPr>
          <w:rtl/>
        </w:rPr>
        <w:t>وفي هذا الحديث نسخ الملل كلها برسالة نبينا محمد صلى الله عليه وسلم</w:t>
      </w:r>
      <w:r w:rsidR="00EE31E7" w:rsidRPr="003D47FA">
        <w:rPr>
          <w:rtl/>
        </w:rPr>
        <w:t>)</w:t>
      </w:r>
      <w:r w:rsidR="001D5F3D">
        <w:rPr>
          <w:rtl/>
        </w:rPr>
        <w:t>،</w:t>
      </w:r>
      <w:r w:rsidR="004A5D63" w:rsidRPr="003D47FA">
        <w:rPr>
          <w:rtl/>
        </w:rPr>
        <w:t xml:space="preserve"> </w:t>
      </w:r>
    </w:p>
    <w:p w14:paraId="116CE588" w14:textId="392CFBDE" w:rsidR="004A5D63" w:rsidRPr="003D47FA" w:rsidRDefault="007814CD" w:rsidP="004A5D63">
      <w:pPr>
        <w:rPr>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4A5D63" w:rsidRPr="003D47FA">
        <w:rPr>
          <w:rtl/>
        </w:rPr>
        <w:t>من أهم لوازم الإيمان بالرسول صلى الله عليه وسلم</w:t>
      </w:r>
      <w:r w:rsidR="00EE31E7" w:rsidRPr="003D47FA">
        <w:rPr>
          <w:rtl/>
        </w:rPr>
        <w:t>:</w:t>
      </w:r>
      <w:r w:rsidR="004A5D63" w:rsidRPr="003D47FA">
        <w:rPr>
          <w:rtl/>
        </w:rPr>
        <w:t xml:space="preserve"> اعتقاد صدق النبي</w:t>
      </w:r>
      <w:r w:rsidR="00EE31E7" w:rsidRPr="003D47FA">
        <w:rPr>
          <w:rtl/>
        </w:rPr>
        <w:t xml:space="preserve"> </w:t>
      </w:r>
      <w:r w:rsidR="004A5D63" w:rsidRPr="003D47FA">
        <w:rPr>
          <w:rtl/>
        </w:rPr>
        <w:t>صلى الله عليه وسلم</w:t>
      </w:r>
      <w:r w:rsidR="00EE31E7" w:rsidRPr="003D47FA">
        <w:rPr>
          <w:rtl/>
        </w:rPr>
        <w:t xml:space="preserve"> </w:t>
      </w:r>
      <w:r w:rsidR="004A5D63" w:rsidRPr="003D47FA">
        <w:rPr>
          <w:rtl/>
        </w:rPr>
        <w:t>فيما أخبر</w:t>
      </w:r>
      <w:r w:rsidR="00EE31E7" w:rsidRPr="003D47FA">
        <w:rPr>
          <w:rtl/>
        </w:rPr>
        <w:t>:</w:t>
      </w:r>
      <w:r w:rsidR="004A5D63" w:rsidRPr="003D47FA">
        <w:rPr>
          <w:rtl/>
        </w:rPr>
        <w:t xml:space="preserve"> ويدل عليه قوله تعالى</w:t>
      </w:r>
      <w:r w:rsidR="00EE31E7" w:rsidRPr="003D47FA">
        <w:rPr>
          <w:rtl/>
        </w:rPr>
        <w:t>:</w:t>
      </w:r>
      <w:r w:rsidR="004A5D63" w:rsidRPr="003D47FA">
        <w:rPr>
          <w:rtl/>
        </w:rPr>
        <w:t xml:space="preserve"> </w:t>
      </w:r>
      <w:r w:rsidR="00EE31E7" w:rsidRPr="003D47FA">
        <w:rPr>
          <w:rtl/>
        </w:rPr>
        <w:t>{</w:t>
      </w:r>
      <w:r w:rsidR="004A5D63" w:rsidRPr="003D47FA">
        <w:rPr>
          <w:rtl/>
        </w:rPr>
        <w:t>وما ينطق عن الهوى إن هو إلا وحي يوحى</w:t>
      </w:r>
      <w:r w:rsidR="005624C2">
        <w:rPr>
          <w:rtl/>
        </w:rPr>
        <w:t>} [</w:t>
      </w:r>
      <w:r w:rsidR="004A5D63" w:rsidRPr="003D47FA">
        <w:rPr>
          <w:rtl/>
        </w:rPr>
        <w:t>النجم</w:t>
      </w:r>
      <w:r w:rsidR="00EE31E7" w:rsidRPr="003D47FA">
        <w:rPr>
          <w:rtl/>
        </w:rPr>
        <w:t>:</w:t>
      </w:r>
      <w:r w:rsidR="004A5D63" w:rsidRPr="003D47FA">
        <w:rPr>
          <w:rtl/>
        </w:rPr>
        <w:t xml:space="preserve"> 3- 4</w:t>
      </w:r>
      <w:r w:rsidR="00EE31E7" w:rsidRPr="003D47FA">
        <w:rPr>
          <w:rtl/>
        </w:rPr>
        <w:t>]</w:t>
      </w:r>
      <w:r w:rsidR="001D5F3D">
        <w:rPr>
          <w:rtl/>
        </w:rPr>
        <w:t>،</w:t>
      </w:r>
      <w:r w:rsidR="004A5D63" w:rsidRPr="003D47FA">
        <w:rPr>
          <w:rtl/>
        </w:rPr>
        <w:t xml:space="preserve"> وأخرج أبو داود عن عبد الله بن عمرو بن العاص رضي الله عنهما قال كنت أكتب كل شيء أسمعه من رسول الله</w:t>
      </w:r>
      <w:r w:rsidR="00EE31E7" w:rsidRPr="003D47FA">
        <w:rPr>
          <w:rtl/>
        </w:rPr>
        <w:t xml:space="preserve"> </w:t>
      </w:r>
      <w:r w:rsidR="004A5D63" w:rsidRPr="003D47FA">
        <w:rPr>
          <w:rtl/>
        </w:rPr>
        <w:t>صلى الله عليه وسلم</w:t>
      </w:r>
      <w:r w:rsidR="00EE31E7" w:rsidRPr="003D47FA">
        <w:rPr>
          <w:rtl/>
        </w:rPr>
        <w:t xml:space="preserve"> </w:t>
      </w:r>
      <w:r w:rsidR="004A5D63" w:rsidRPr="003D47FA">
        <w:rPr>
          <w:rtl/>
        </w:rPr>
        <w:t>أريد حفظه فنهتني قريش فقالوا إنك تكتب كل شيء تسمعه من رسول الله – صلى الله عليه وسلم – ورسول الله يتكلم في الغضب والرضا فأمسكت عن الكتاب حتى ذكرت ذلك لرسول الله – صلى الله عليه وسلم فقال "أكتب فو الذي نفسي بيده ما خرج مني إلا الحق"</w:t>
      </w:r>
      <w:r w:rsidR="001D5F3D">
        <w:rPr>
          <w:rtl/>
        </w:rPr>
        <w:t>،</w:t>
      </w:r>
      <w:r w:rsidR="004A5D63" w:rsidRPr="003D47FA">
        <w:rPr>
          <w:rtl/>
        </w:rPr>
        <w:t xml:space="preserve"> </w:t>
      </w:r>
    </w:p>
    <w:p w14:paraId="19AE5E03" w14:textId="68B54085" w:rsidR="004A5D63" w:rsidRPr="003D47FA" w:rsidRDefault="007814CD" w:rsidP="004A5D63">
      <w:pPr>
        <w:rPr>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الثالث</w:t>
      </w:r>
      <w:r>
        <w:rPr>
          <w:b/>
          <w:bCs/>
          <w:kern w:val="0"/>
          <w:sz w:val="32"/>
          <w:szCs w:val="32"/>
          <w:highlight w:val="yellow"/>
          <w:u w:val="single"/>
          <w:rtl/>
        </w:rPr>
        <w:t>]:</w:t>
      </w:r>
      <w:r>
        <w:rPr>
          <w:kern w:val="0"/>
          <w:rtl/>
        </w:rPr>
        <w:t xml:space="preserve"> </w:t>
      </w:r>
      <w:r w:rsidR="004A5D63" w:rsidRPr="003D47FA">
        <w:rPr>
          <w:rtl/>
        </w:rPr>
        <w:t>من أهم لوازم الإيمان بالرسول صلى الله عليه وسلم</w:t>
      </w:r>
      <w:r w:rsidR="00EE31E7" w:rsidRPr="003D47FA">
        <w:rPr>
          <w:rtl/>
        </w:rPr>
        <w:t>:</w:t>
      </w:r>
      <w:r w:rsidR="004A5D63" w:rsidRPr="003D47FA">
        <w:rPr>
          <w:rtl/>
        </w:rPr>
        <w:t xml:space="preserve"> اتباعه صلى الله عليه وسلم وطاعته فيما يأمر وينهى</w:t>
      </w:r>
      <w:r w:rsidR="00EE31E7" w:rsidRPr="003D47FA">
        <w:rPr>
          <w:rtl/>
        </w:rPr>
        <w:t>:</w:t>
      </w:r>
      <w:r w:rsidR="004A5D63" w:rsidRPr="003D47FA">
        <w:rPr>
          <w:rtl/>
        </w:rPr>
        <w:t xml:space="preserve"> بمعنى أن يعتقد المسلم اتباعه صلى الله عليه وسلم وطاعته فيما يأمر وينهى</w:t>
      </w:r>
      <w:r w:rsidR="001D5F3D">
        <w:rPr>
          <w:rtl/>
        </w:rPr>
        <w:t>،</w:t>
      </w:r>
      <w:r w:rsidR="004A5D63" w:rsidRPr="003D47FA">
        <w:rPr>
          <w:rtl/>
        </w:rPr>
        <w:t xml:space="preserve"> فمن اعتقد</w:t>
      </w:r>
      <w:r w:rsidR="00AB6BA0">
        <w:rPr>
          <w:rtl/>
        </w:rPr>
        <w:t xml:space="preserve"> أنه </w:t>
      </w:r>
      <w:r w:rsidR="004A5D63" w:rsidRPr="003D47FA">
        <w:rPr>
          <w:rtl/>
        </w:rPr>
        <w:t>يسعه الخروج عن طاعة النبي أو يسعه الوصول إلى الله بغير سلوك طريقه صلى الله عليه وسلم فقد كفر</w:t>
      </w:r>
      <w:r w:rsidR="001D5F3D">
        <w:rPr>
          <w:rtl/>
        </w:rPr>
        <w:t>،</w:t>
      </w:r>
      <w:r w:rsidR="004A5D63" w:rsidRPr="003D47FA">
        <w:rPr>
          <w:rtl/>
        </w:rPr>
        <w:t xml:space="preserve"> ومن الأدلة على هذا الأمر</w:t>
      </w:r>
      <w:r w:rsidR="00EE31E7" w:rsidRPr="003D47FA">
        <w:rPr>
          <w:rtl/>
        </w:rPr>
        <w:t>:</w:t>
      </w:r>
      <w:r w:rsidR="004A5D63" w:rsidRPr="003D47FA">
        <w:rPr>
          <w:rtl/>
        </w:rPr>
        <w:t xml:space="preserve"> قوله تعالى</w:t>
      </w:r>
      <w:r w:rsidR="00EE31E7" w:rsidRPr="003D47FA">
        <w:rPr>
          <w:rtl/>
        </w:rPr>
        <w:t>:</w:t>
      </w:r>
      <w:r w:rsidR="004A5D63" w:rsidRPr="003D47FA">
        <w:rPr>
          <w:rtl/>
        </w:rPr>
        <w:t xml:space="preserve"> </w:t>
      </w:r>
      <w:r w:rsidR="00EE31E7" w:rsidRPr="003D47FA">
        <w:rPr>
          <w:rtl/>
        </w:rPr>
        <w:t>{</w:t>
      </w:r>
      <w:r w:rsidR="004A5D63" w:rsidRPr="003D47FA">
        <w:rPr>
          <w:rtl/>
        </w:rPr>
        <w:t>قل إن كنتم تحبون الله فاتبعوني يحببكم الله ويغفر لكم ذنوبكم والله غفور رحيم قل أطيعوا الله والرسول فإن تولوا فإن الله لا يحب الكافريـن</w:t>
      </w:r>
      <w:r w:rsidR="005624C2">
        <w:rPr>
          <w:rtl/>
        </w:rPr>
        <w:t>} [</w:t>
      </w:r>
      <w:r w:rsidR="004A5D63" w:rsidRPr="003D47FA">
        <w:rPr>
          <w:rtl/>
        </w:rPr>
        <w:t>آل عمران</w:t>
      </w:r>
      <w:r w:rsidR="00EE31E7" w:rsidRPr="003D47FA">
        <w:rPr>
          <w:rtl/>
        </w:rPr>
        <w:t>:</w:t>
      </w:r>
      <w:r w:rsidR="004A5D63" w:rsidRPr="003D47FA">
        <w:rPr>
          <w:rtl/>
        </w:rPr>
        <w:t xml:space="preserve"> 64</w:t>
      </w:r>
      <w:r w:rsidR="00EE31E7" w:rsidRPr="003D47FA">
        <w:rPr>
          <w:rtl/>
        </w:rPr>
        <w:t>]</w:t>
      </w:r>
      <w:r w:rsidR="004A5D63" w:rsidRPr="003D47FA">
        <w:rPr>
          <w:rtl/>
        </w:rPr>
        <w:t xml:space="preserve"> و قوله تعالى</w:t>
      </w:r>
      <w:r w:rsidR="00EE31E7" w:rsidRPr="003D47FA">
        <w:rPr>
          <w:rtl/>
        </w:rPr>
        <w:t>:</w:t>
      </w:r>
      <w:r w:rsidR="004A5D63" w:rsidRPr="003D47FA">
        <w:rPr>
          <w:rtl/>
        </w:rPr>
        <w:t xml:space="preserve"> </w:t>
      </w:r>
      <w:r w:rsidR="00EE31E7" w:rsidRPr="003D47FA">
        <w:rPr>
          <w:rtl/>
        </w:rPr>
        <w:t>{</w:t>
      </w:r>
      <w:r w:rsidR="004A5D63" w:rsidRPr="003D47FA">
        <w:rPr>
          <w:rtl/>
        </w:rPr>
        <w:t>وما آتاكم الرسول فخذوه وما نهاكم عنه فانتهوا</w:t>
      </w:r>
      <w:r w:rsidR="005624C2">
        <w:rPr>
          <w:rtl/>
        </w:rPr>
        <w:t>} [</w:t>
      </w:r>
      <w:r w:rsidR="004A5D63" w:rsidRPr="003D47FA">
        <w:rPr>
          <w:rtl/>
        </w:rPr>
        <w:t>الحشر</w:t>
      </w:r>
      <w:r w:rsidR="00EE31E7" w:rsidRPr="003D47FA">
        <w:rPr>
          <w:rtl/>
        </w:rPr>
        <w:t>:</w:t>
      </w:r>
      <w:r w:rsidR="004A5D63" w:rsidRPr="003D47FA">
        <w:rPr>
          <w:rtl/>
        </w:rPr>
        <w:t xml:space="preserve"> 7</w:t>
      </w:r>
      <w:r w:rsidR="00EE31E7" w:rsidRPr="003D47FA">
        <w:rPr>
          <w:rtl/>
        </w:rPr>
        <w:t>]</w:t>
      </w:r>
      <w:r w:rsidR="001D5F3D">
        <w:rPr>
          <w:rtl/>
        </w:rPr>
        <w:t>،</w:t>
      </w:r>
      <w:r w:rsidR="004A5D63" w:rsidRPr="003D47FA">
        <w:rPr>
          <w:rtl/>
        </w:rPr>
        <w:t xml:space="preserve"> وقوله تعالى</w:t>
      </w:r>
      <w:r w:rsidR="00EE31E7" w:rsidRPr="003D47FA">
        <w:rPr>
          <w:rtl/>
        </w:rPr>
        <w:t>:</w:t>
      </w:r>
      <w:r w:rsidR="004A5D63" w:rsidRPr="003D47FA">
        <w:rPr>
          <w:rtl/>
        </w:rPr>
        <w:t xml:space="preserve"> </w:t>
      </w:r>
      <w:r w:rsidR="00EE31E7" w:rsidRPr="003D47FA">
        <w:rPr>
          <w:rtl/>
        </w:rPr>
        <w:t>{</w:t>
      </w:r>
      <w:r w:rsidR="004A5D63" w:rsidRPr="003D47FA">
        <w:rPr>
          <w:rtl/>
        </w:rPr>
        <w:t>وما أرسلنا من رسول إلا ليطاع بإذن الله</w:t>
      </w:r>
      <w:r w:rsidR="005624C2">
        <w:rPr>
          <w:rtl/>
        </w:rPr>
        <w:t>} [</w:t>
      </w:r>
      <w:r w:rsidR="004A5D63" w:rsidRPr="003D47FA">
        <w:rPr>
          <w:rtl/>
        </w:rPr>
        <w:t>النساء</w:t>
      </w:r>
      <w:r w:rsidR="00EE31E7" w:rsidRPr="003D47FA">
        <w:rPr>
          <w:rtl/>
        </w:rPr>
        <w:t>:</w:t>
      </w:r>
      <w:r w:rsidR="004A5D63" w:rsidRPr="003D47FA">
        <w:rPr>
          <w:rtl/>
        </w:rPr>
        <w:t xml:space="preserve"> 64</w:t>
      </w:r>
      <w:r w:rsidR="00EE31E7" w:rsidRPr="003D47FA">
        <w:rPr>
          <w:rtl/>
        </w:rPr>
        <w:t>]</w:t>
      </w:r>
      <w:r w:rsidR="001D5F3D">
        <w:rPr>
          <w:rtl/>
        </w:rPr>
        <w:t>،</w:t>
      </w:r>
      <w:r w:rsidR="004A5D63" w:rsidRPr="003D47FA">
        <w:rPr>
          <w:rtl/>
        </w:rPr>
        <w:t xml:space="preserve"> وقوله تعالى</w:t>
      </w:r>
      <w:r w:rsidR="00EE31E7" w:rsidRPr="003D47FA">
        <w:rPr>
          <w:rtl/>
        </w:rPr>
        <w:t>:</w:t>
      </w:r>
      <w:r w:rsidR="004A5D63" w:rsidRPr="003D47FA">
        <w:rPr>
          <w:rtl/>
        </w:rPr>
        <w:t xml:space="preserve"> </w:t>
      </w:r>
      <w:r w:rsidR="00EE31E7" w:rsidRPr="003D47FA">
        <w:rPr>
          <w:rtl/>
        </w:rPr>
        <w:t>{</w:t>
      </w:r>
      <w:r w:rsidR="004A5D63" w:rsidRPr="003D47FA">
        <w:rPr>
          <w:rtl/>
        </w:rPr>
        <w:t>ومن يطع الله ورسوله يدخله جنات تجري من تحتها الأنهار خالدين فيها وذلك الفوز العظيم ومن يعص الله ورسوله ويتعد حدوده يدخله ناراً خالداً فيها وله عذاب مهين</w:t>
      </w:r>
      <w:r w:rsidR="005624C2">
        <w:rPr>
          <w:rtl/>
        </w:rPr>
        <w:t>} [</w:t>
      </w:r>
      <w:r w:rsidR="004A5D63" w:rsidRPr="003D47FA">
        <w:rPr>
          <w:rtl/>
        </w:rPr>
        <w:t>النساء</w:t>
      </w:r>
      <w:r w:rsidR="00EE31E7" w:rsidRPr="003D47FA">
        <w:rPr>
          <w:rtl/>
        </w:rPr>
        <w:t>:</w:t>
      </w:r>
      <w:r w:rsidR="004A5D63" w:rsidRPr="003D47FA">
        <w:rPr>
          <w:rtl/>
        </w:rPr>
        <w:t xml:space="preserve"> 13-14</w:t>
      </w:r>
      <w:r w:rsidR="00EE31E7" w:rsidRPr="003D47FA">
        <w:rPr>
          <w:rtl/>
        </w:rPr>
        <w:t>]</w:t>
      </w:r>
      <w:r w:rsidR="001D5F3D">
        <w:rPr>
          <w:rtl/>
        </w:rPr>
        <w:t>،</w:t>
      </w:r>
      <w:r w:rsidR="004A5D63" w:rsidRPr="003D47FA">
        <w:rPr>
          <w:rtl/>
        </w:rPr>
        <w:t xml:space="preserve"> </w:t>
      </w:r>
    </w:p>
    <w:p w14:paraId="51595721" w14:textId="7F7D5AF1" w:rsidR="004A5D63" w:rsidRPr="003D47FA" w:rsidRDefault="007814CD" w:rsidP="004A5D63">
      <w:pPr>
        <w:rPr>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الرابع</w:t>
      </w:r>
      <w:r>
        <w:rPr>
          <w:b/>
          <w:bCs/>
          <w:kern w:val="0"/>
          <w:sz w:val="32"/>
          <w:szCs w:val="32"/>
          <w:highlight w:val="yellow"/>
          <w:u w:val="single"/>
          <w:rtl/>
        </w:rPr>
        <w:t>]:</w:t>
      </w:r>
      <w:r>
        <w:rPr>
          <w:kern w:val="0"/>
          <w:rtl/>
        </w:rPr>
        <w:t xml:space="preserve"> </w:t>
      </w:r>
      <w:r w:rsidR="004A5D63" w:rsidRPr="003D47FA">
        <w:rPr>
          <w:rtl/>
        </w:rPr>
        <w:t>من أهم لوازم الإيمان بالرسول صلى الله عليه وسلم</w:t>
      </w:r>
      <w:r w:rsidR="00EE31E7" w:rsidRPr="003D47FA">
        <w:rPr>
          <w:rtl/>
        </w:rPr>
        <w:t>:</w:t>
      </w:r>
      <w:r w:rsidR="004A5D63" w:rsidRPr="003D47FA">
        <w:rPr>
          <w:rtl/>
        </w:rPr>
        <w:t xml:space="preserve"> تحكميه صلى الله عليه وسلم في كل أمر</w:t>
      </w:r>
      <w:r w:rsidR="001D5F3D">
        <w:rPr>
          <w:rtl/>
        </w:rPr>
        <w:t>،</w:t>
      </w:r>
      <w:r w:rsidR="004A5D63" w:rsidRPr="003D47FA">
        <w:rPr>
          <w:rtl/>
        </w:rPr>
        <w:t xml:space="preserve"> وعدم التقدم على قوله بقول</w:t>
      </w:r>
      <w:r w:rsidR="00EE31E7" w:rsidRPr="003D47FA">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فلا وربك لا يؤمنون حتى يحكموك فيما شجر بينهم ثم لا يجدوا في أنفسهم حرجاً مما قضيت ويسلموا تسليمـاً</w:t>
      </w:r>
      <w:r w:rsidR="005624C2">
        <w:rPr>
          <w:rtl/>
        </w:rPr>
        <w:t>} [</w:t>
      </w:r>
      <w:r w:rsidR="004A5D63" w:rsidRPr="003D47FA">
        <w:rPr>
          <w:rtl/>
        </w:rPr>
        <w:t>النساء</w:t>
      </w:r>
      <w:r w:rsidR="00EE31E7" w:rsidRPr="003D47FA">
        <w:rPr>
          <w:rtl/>
        </w:rPr>
        <w:t>:</w:t>
      </w:r>
      <w:r w:rsidR="004A5D63" w:rsidRPr="003D47FA">
        <w:rPr>
          <w:rtl/>
        </w:rPr>
        <w:t xml:space="preserve"> 65</w:t>
      </w:r>
      <w:r w:rsidR="00EE31E7" w:rsidRPr="003D47FA">
        <w:rPr>
          <w:rtl/>
        </w:rPr>
        <w:t>]</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يا أيها الذين آمنوا لا تقدموا بين يدي الله ورسوله واتقوا الله إن الله سميع عليم</w:t>
      </w:r>
      <w:r w:rsidR="00EE31E7" w:rsidRPr="003D47FA">
        <w:rPr>
          <w:rtl/>
        </w:rPr>
        <w:t>}</w:t>
      </w:r>
      <w:r w:rsidR="004A5D63" w:rsidRPr="003D47FA">
        <w:rPr>
          <w:rtl/>
        </w:rPr>
        <w:t xml:space="preserve"> </w:t>
      </w:r>
      <w:r w:rsidR="00EE31E7" w:rsidRPr="003D47FA">
        <w:rPr>
          <w:rtl/>
        </w:rPr>
        <w:t>[</w:t>
      </w:r>
      <w:r w:rsidR="004A5D63" w:rsidRPr="003D47FA">
        <w:rPr>
          <w:rtl/>
        </w:rPr>
        <w:t>الحجرات</w:t>
      </w:r>
      <w:r w:rsidR="00EE31E7" w:rsidRPr="003D47FA">
        <w:rPr>
          <w:rtl/>
        </w:rPr>
        <w:t>:</w:t>
      </w:r>
      <w:r w:rsidR="004A5D63" w:rsidRPr="003D47FA">
        <w:rPr>
          <w:rtl/>
        </w:rPr>
        <w:t xml:space="preserve"> 1</w:t>
      </w:r>
      <w:r w:rsidR="00EE31E7" w:rsidRPr="003D47FA">
        <w:rPr>
          <w:rtl/>
        </w:rPr>
        <w:t>]</w:t>
      </w:r>
      <w:r w:rsidR="001D5F3D">
        <w:rPr>
          <w:rtl/>
        </w:rPr>
        <w:t>،</w:t>
      </w:r>
      <w:r w:rsidR="004A5D63" w:rsidRPr="003D47FA">
        <w:rPr>
          <w:rtl/>
        </w:rPr>
        <w:t xml:space="preserve"> وقال تعالى</w:t>
      </w:r>
      <w:r w:rsidR="00EE31E7" w:rsidRPr="003D47FA">
        <w:rPr>
          <w:rtl/>
        </w:rPr>
        <w:t>: {</w:t>
      </w:r>
      <w:r w:rsidR="004A5D63" w:rsidRPr="003D47FA">
        <w:rPr>
          <w:rtl/>
        </w:rPr>
        <w:t>وما كان لمؤمن ولا مؤمنة إذا قضى الله ورسوله أمراً أن يكون لهم الخيرة من أمرهم ومن يعص الله ورسوله فقد ضل ضلالاً مبيناً</w:t>
      </w:r>
      <w:r w:rsidR="005624C2">
        <w:rPr>
          <w:rtl/>
        </w:rPr>
        <w:t>} [</w:t>
      </w:r>
      <w:r w:rsidR="004A5D63" w:rsidRPr="003D47FA">
        <w:rPr>
          <w:rtl/>
        </w:rPr>
        <w:t>الأحزاب</w:t>
      </w:r>
      <w:r w:rsidR="00EE31E7" w:rsidRPr="003D47FA">
        <w:rPr>
          <w:rtl/>
        </w:rPr>
        <w:t>:</w:t>
      </w:r>
      <w:r w:rsidR="004A5D63" w:rsidRPr="003D47FA">
        <w:rPr>
          <w:rtl/>
        </w:rPr>
        <w:t xml:space="preserve"> 36</w:t>
      </w:r>
      <w:r w:rsidR="00EE31E7" w:rsidRPr="003D47FA">
        <w:rPr>
          <w:rtl/>
        </w:rPr>
        <w:t>]</w:t>
      </w:r>
      <w:r w:rsidR="001D5F3D">
        <w:rPr>
          <w:rtl/>
        </w:rPr>
        <w:t>،</w:t>
      </w:r>
      <w:r w:rsidR="004A5D63" w:rsidRPr="003D47FA">
        <w:rPr>
          <w:rtl/>
        </w:rPr>
        <w:t xml:space="preserve"> </w:t>
      </w:r>
    </w:p>
    <w:p w14:paraId="6B70761C" w14:textId="47053743" w:rsidR="004A5D63" w:rsidRPr="003D47FA" w:rsidRDefault="007814CD" w:rsidP="004A5D63">
      <w:pPr>
        <w:rPr>
          <w:rtl/>
        </w:rPr>
      </w:pPr>
      <w:r>
        <w:rPr>
          <w:b/>
          <w:bCs/>
          <w:kern w:val="0"/>
          <w:sz w:val="32"/>
          <w:szCs w:val="32"/>
          <w:highlight w:val="yellow"/>
          <w:u w:val="single"/>
          <w:rtl/>
        </w:rPr>
        <w:t xml:space="preserve">[المفتاح </w:t>
      </w:r>
      <w:r w:rsidR="00763BEB">
        <w:rPr>
          <w:rFonts w:hint="cs"/>
          <w:b/>
          <w:bCs/>
          <w:kern w:val="0"/>
          <w:sz w:val="32"/>
          <w:szCs w:val="32"/>
          <w:highlight w:val="yellow"/>
          <w:u w:val="single"/>
          <w:rtl/>
        </w:rPr>
        <w:t>الخامس</w:t>
      </w:r>
      <w:r>
        <w:rPr>
          <w:b/>
          <w:bCs/>
          <w:kern w:val="0"/>
          <w:sz w:val="32"/>
          <w:szCs w:val="32"/>
          <w:highlight w:val="yellow"/>
          <w:u w:val="single"/>
          <w:rtl/>
        </w:rPr>
        <w:t>]:</w:t>
      </w:r>
      <w:r>
        <w:rPr>
          <w:kern w:val="0"/>
          <w:rtl/>
        </w:rPr>
        <w:t xml:space="preserve"> </w:t>
      </w:r>
      <w:r w:rsidR="004A5D63" w:rsidRPr="003D47FA">
        <w:rPr>
          <w:rtl/>
        </w:rPr>
        <w:t>من أهم لوازم الإيمان بالرسول صلى الله عليه وسلم</w:t>
      </w:r>
      <w:r w:rsidR="00EE31E7" w:rsidRPr="003D47FA">
        <w:rPr>
          <w:rtl/>
        </w:rPr>
        <w:t>:</w:t>
      </w:r>
      <w:r w:rsidR="004A5D63" w:rsidRPr="003D47FA">
        <w:rPr>
          <w:rtl/>
        </w:rPr>
        <w:t xml:space="preserve"> تجريد المتابعة لرسول الله صلى الله عليه وسلم</w:t>
      </w:r>
      <w:r w:rsidR="001D5F3D">
        <w:rPr>
          <w:rtl/>
        </w:rPr>
        <w:t>،</w:t>
      </w:r>
      <w:r w:rsidR="004A5D63" w:rsidRPr="003D47FA">
        <w:rPr>
          <w:rtl/>
        </w:rPr>
        <w:t xml:space="preserve"> فلا يعبد الله عز وجل إلا بما أجازه شرع الرسول صلى الله عليه وسلم</w:t>
      </w:r>
      <w:r w:rsidR="00EE31E7" w:rsidRPr="003D47FA">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اليوم أكملت لكم دينكم وأتممت عليكم نعمتي ورضيت لكم الإسلام ديناً</w:t>
      </w:r>
      <w:r w:rsidR="00EE31E7" w:rsidRPr="003D47FA">
        <w:rPr>
          <w:rtl/>
        </w:rPr>
        <w:t xml:space="preserve"> </w:t>
      </w:r>
      <w:r w:rsidR="004A5D63" w:rsidRPr="003D47FA">
        <w:rPr>
          <w:rtl/>
        </w:rPr>
        <w:t>}</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ومن يبتغ غير الإسلام ديناً فلن يقبل منه وهو في الآخرة من الخاسرين }</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ومن يشاقق الرسول من بعد ما تبين له الهدى ويتبع غير سبيل المؤمنين نوله ما ولى ونصله جهنم وساءت مصيراً</w:t>
      </w:r>
      <w:r w:rsidR="005624C2">
        <w:rPr>
          <w:rtl/>
        </w:rPr>
        <w:t>} [</w:t>
      </w:r>
      <w:r w:rsidR="004A5D63" w:rsidRPr="003D47FA">
        <w:rPr>
          <w:rtl/>
        </w:rPr>
        <w:t>النساء</w:t>
      </w:r>
      <w:r w:rsidR="00EE31E7" w:rsidRPr="003D47FA">
        <w:rPr>
          <w:rtl/>
        </w:rPr>
        <w:t>:</w:t>
      </w:r>
      <w:r w:rsidR="004A5D63" w:rsidRPr="003D47FA">
        <w:rPr>
          <w:rtl/>
        </w:rPr>
        <w:t xml:space="preserve"> 115</w:t>
      </w:r>
      <w:r w:rsidR="00EE31E7" w:rsidRPr="003D47FA">
        <w:rPr>
          <w:rtl/>
        </w:rPr>
        <w:t>]</w:t>
      </w:r>
      <w:r w:rsidR="001D5F3D">
        <w:rPr>
          <w:rtl/>
        </w:rPr>
        <w:t>،</w:t>
      </w:r>
      <w:r w:rsidR="004A5D63" w:rsidRPr="003D47FA">
        <w:rPr>
          <w:rtl/>
        </w:rPr>
        <w:t xml:space="preserve"> وقال صلى الله عليه وسلم</w:t>
      </w:r>
      <w:r w:rsidR="00EE31E7" w:rsidRPr="003D47FA">
        <w:rPr>
          <w:rtl/>
        </w:rPr>
        <w:t>:</w:t>
      </w:r>
      <w:r w:rsidR="004A5D63" w:rsidRPr="003D47FA">
        <w:rPr>
          <w:rtl/>
        </w:rPr>
        <w:t xml:space="preserve"> </w:t>
      </w:r>
      <w:r w:rsidR="00870F46">
        <w:rPr>
          <w:rtl/>
        </w:rPr>
        <w:t>(</w:t>
      </w:r>
      <w:r w:rsidR="004A5D63" w:rsidRPr="003D47FA">
        <w:rPr>
          <w:rtl/>
        </w:rPr>
        <w:t>من أحدث في امرنا هذا ما ليس منه فهو رد</w:t>
      </w:r>
      <w:r w:rsidR="00870F46">
        <w:rPr>
          <w:rtl/>
        </w:rPr>
        <w:t>)</w:t>
      </w:r>
      <w:r w:rsidR="001D5F3D">
        <w:rPr>
          <w:rtl/>
        </w:rPr>
        <w:t>،</w:t>
      </w:r>
      <w:r w:rsidR="004A5D63" w:rsidRPr="003D47FA">
        <w:rPr>
          <w:rtl/>
        </w:rPr>
        <w:t xml:space="preserve"> وقال صلى الله عليه وسلم</w:t>
      </w:r>
      <w:r w:rsidR="00EE31E7" w:rsidRPr="003D47FA">
        <w:rPr>
          <w:rtl/>
        </w:rPr>
        <w:t>:</w:t>
      </w:r>
      <w:r w:rsidR="004A5D63" w:rsidRPr="003D47FA">
        <w:rPr>
          <w:rtl/>
        </w:rPr>
        <w:t xml:space="preserve"> </w:t>
      </w:r>
      <w:r w:rsidR="00870F46">
        <w:rPr>
          <w:rtl/>
        </w:rPr>
        <w:t>(</w:t>
      </w:r>
      <w:r w:rsidR="004A5D63" w:rsidRPr="003D47FA">
        <w:rPr>
          <w:rtl/>
        </w:rPr>
        <w:t>فمن رغب عن سنتي فليس مني</w:t>
      </w:r>
      <w:r w:rsidR="00870F46">
        <w:rPr>
          <w:rtl/>
        </w:rPr>
        <w:t>)</w:t>
      </w:r>
    </w:p>
    <w:p w14:paraId="54700A4E" w14:textId="27E8C0E8" w:rsidR="004A5D63" w:rsidRPr="003D47FA" w:rsidRDefault="007814CD" w:rsidP="004A5D63">
      <w:pPr>
        <w:rPr>
          <w:rtl/>
        </w:rPr>
      </w:pPr>
      <w:r>
        <w:rPr>
          <w:b/>
          <w:bCs/>
          <w:kern w:val="0"/>
          <w:sz w:val="32"/>
          <w:szCs w:val="32"/>
          <w:highlight w:val="yellow"/>
          <w:u w:val="single"/>
          <w:rtl/>
        </w:rPr>
        <w:t xml:space="preserve">[المفتاح </w:t>
      </w:r>
      <w:r w:rsidR="00826CDF">
        <w:rPr>
          <w:rFonts w:hint="cs"/>
          <w:b/>
          <w:bCs/>
          <w:kern w:val="0"/>
          <w:sz w:val="32"/>
          <w:szCs w:val="32"/>
          <w:highlight w:val="yellow"/>
          <w:u w:val="single"/>
          <w:rtl/>
        </w:rPr>
        <w:t>السادس</w:t>
      </w:r>
      <w:r>
        <w:rPr>
          <w:b/>
          <w:bCs/>
          <w:kern w:val="0"/>
          <w:sz w:val="32"/>
          <w:szCs w:val="32"/>
          <w:highlight w:val="yellow"/>
          <w:u w:val="single"/>
          <w:rtl/>
        </w:rPr>
        <w:t>]:</w:t>
      </w:r>
      <w:r>
        <w:rPr>
          <w:kern w:val="0"/>
          <w:rtl/>
        </w:rPr>
        <w:t xml:space="preserve"> </w:t>
      </w:r>
      <w:r w:rsidR="004A5D63" w:rsidRPr="003D47FA">
        <w:rPr>
          <w:rtl/>
        </w:rPr>
        <w:t>من أهم لوازم الإيمان بالرسول صلى الله عليه وسلم</w:t>
      </w:r>
      <w:r w:rsidR="00EE31E7" w:rsidRPr="003D47FA">
        <w:rPr>
          <w:rtl/>
        </w:rPr>
        <w:t xml:space="preserve">: </w:t>
      </w:r>
      <w:r w:rsidR="004A5D63" w:rsidRPr="003D47FA">
        <w:rPr>
          <w:rtl/>
        </w:rPr>
        <w:t>محبته صلى الله عليه وسلم</w:t>
      </w:r>
      <w:r w:rsidR="00EE31E7" w:rsidRPr="003D47FA">
        <w:rPr>
          <w:rtl/>
        </w:rPr>
        <w:t>:</w:t>
      </w:r>
      <w:r w:rsidR="004A5D63" w:rsidRPr="003D47FA">
        <w:rPr>
          <w:rtl/>
        </w:rPr>
        <w:t xml:space="preserve"> ومحبته صلى الله عليه وسلم أصل عظيم من أصول الإيمان بالله</w:t>
      </w:r>
      <w:r w:rsidR="001D5F3D">
        <w:rPr>
          <w:rtl/>
        </w:rPr>
        <w:t>،</w:t>
      </w:r>
      <w:r w:rsidR="004A5D63" w:rsidRPr="003D47FA">
        <w:rPr>
          <w:rtl/>
        </w:rPr>
        <w:t xml:space="preserve"> لأنه رسول الله</w:t>
      </w:r>
      <w:r w:rsidR="001D5F3D">
        <w:rPr>
          <w:rtl/>
        </w:rPr>
        <w:t>،</w:t>
      </w:r>
      <w:r w:rsidR="004A5D63" w:rsidRPr="003D47FA">
        <w:rPr>
          <w:rtl/>
        </w:rPr>
        <w:t xml:space="preserve"> ولأنّه طريقنا إلى الله</w:t>
      </w:r>
      <w:r w:rsidR="001D5F3D">
        <w:rPr>
          <w:rtl/>
        </w:rPr>
        <w:t>،</w:t>
      </w:r>
      <w:r w:rsidR="004A5D63" w:rsidRPr="003D47FA">
        <w:rPr>
          <w:rtl/>
        </w:rPr>
        <w:t xml:space="preserve"> ولا يكون العبد مؤمناً إلا بوجودها ولا يبلغ كمال الإيمان إلا بكمالها وهو أن تكون محبة النبي – صلى الله عليه وسلم – تفوق محبة النفس والولد والوالد والناس أجمعين</w:t>
      </w:r>
      <w:r w:rsidR="00F76F50">
        <w:rPr>
          <w:rtl/>
        </w:rPr>
        <w:t>،</w:t>
      </w:r>
      <w:r w:rsidR="004A5D63" w:rsidRPr="003D47FA">
        <w:rPr>
          <w:rtl/>
        </w:rPr>
        <w:t xml:space="preserve"> وقد جاء في الحديث الصحيح قوله صلى الله عليه وسلم</w:t>
      </w:r>
      <w:r w:rsidR="00EE31E7" w:rsidRPr="003D47FA">
        <w:rPr>
          <w:rtl/>
        </w:rPr>
        <w:t>:</w:t>
      </w:r>
      <w:r w:rsidR="004A5D63" w:rsidRPr="003D47FA">
        <w:rPr>
          <w:rtl/>
        </w:rPr>
        <w:t xml:space="preserve"> </w:t>
      </w:r>
      <w:r w:rsidR="00870F46">
        <w:rPr>
          <w:rtl/>
        </w:rPr>
        <w:t>(</w:t>
      </w:r>
      <w:r w:rsidR="004A5D63" w:rsidRPr="003D47FA">
        <w:rPr>
          <w:rtl/>
        </w:rPr>
        <w:t>لا يؤمن أحدكم حتى أكون أحب إليه من والده وولده والناس أجمعين</w:t>
      </w:r>
      <w:r w:rsidR="00870F46">
        <w:rPr>
          <w:rtl/>
        </w:rPr>
        <w:t>)</w:t>
      </w:r>
      <w:r w:rsidR="001D5F3D">
        <w:rPr>
          <w:rtl/>
        </w:rPr>
        <w:t>،</w:t>
      </w:r>
      <w:r w:rsidR="004A5D63" w:rsidRPr="003D47FA">
        <w:rPr>
          <w:rtl/>
        </w:rPr>
        <w:t xml:space="preserve"> وقوله صلى الله عليه وسلم</w:t>
      </w:r>
      <w:r w:rsidR="00EE31E7" w:rsidRPr="003D47FA">
        <w:rPr>
          <w:rtl/>
        </w:rPr>
        <w:t>:</w:t>
      </w:r>
      <w:r w:rsidR="004A5D63" w:rsidRPr="003D47FA">
        <w:rPr>
          <w:rtl/>
        </w:rPr>
        <w:t xml:space="preserve"> </w:t>
      </w:r>
      <w:r w:rsidR="00870F46">
        <w:rPr>
          <w:rtl/>
        </w:rPr>
        <w:t>(</w:t>
      </w:r>
      <w:r w:rsidR="004A5D63" w:rsidRPr="003D47FA">
        <w:rPr>
          <w:rtl/>
        </w:rPr>
        <w:t>فو الذي نفسي بيده لا يؤمن أحدكم حتى أكون أحب إليه من والده وولده</w:t>
      </w:r>
      <w:r w:rsidR="00870F46">
        <w:rPr>
          <w:rtl/>
        </w:rPr>
        <w:t>)</w:t>
      </w:r>
      <w:r w:rsidR="00F76F50">
        <w:rPr>
          <w:rtl/>
        </w:rPr>
        <w:t>،</w:t>
      </w:r>
      <w:r w:rsidR="004A5D63" w:rsidRPr="003D47FA">
        <w:rPr>
          <w:rtl/>
        </w:rPr>
        <w:t xml:space="preserve"> وجاء في الحديث الصحيح أن عمر بن الخطاب رضي الله عنه قال يا رسول الله والله لأنت أحب إلى من كل شيء إلا من نفسي فقال</w:t>
      </w:r>
      <w:r w:rsidR="00EE31E7" w:rsidRPr="003D47FA">
        <w:rPr>
          <w:rtl/>
        </w:rPr>
        <w:t>:</w:t>
      </w:r>
      <w:r w:rsidR="004A5D63" w:rsidRPr="003D47FA">
        <w:rPr>
          <w:rtl/>
        </w:rPr>
        <w:t xml:space="preserve"> </w:t>
      </w:r>
      <w:r w:rsidR="00870F46">
        <w:rPr>
          <w:rtl/>
        </w:rPr>
        <w:t>(</w:t>
      </w:r>
      <w:r w:rsidR="004A5D63" w:rsidRPr="003D47FA">
        <w:rPr>
          <w:rtl/>
        </w:rPr>
        <w:t>لا يا عمر حتى أكون أحب إليه من نفسك قال والذي بعثك بالحق لأنت أحب إلى من نفسي قال الآن يا عمر</w:t>
      </w:r>
      <w:r w:rsidR="00870F46">
        <w:rPr>
          <w:rtl/>
        </w:rPr>
        <w:t>)</w:t>
      </w:r>
      <w:r w:rsidR="001D5F3D">
        <w:rPr>
          <w:rtl/>
        </w:rPr>
        <w:t>،</w:t>
      </w:r>
      <w:r w:rsidR="004A5D63" w:rsidRPr="003D47FA">
        <w:rPr>
          <w:rtl/>
        </w:rPr>
        <w:t xml:space="preserve"> </w:t>
      </w:r>
    </w:p>
    <w:p w14:paraId="114686DA" w14:textId="4547A088" w:rsidR="004A5D63" w:rsidRPr="003D47FA" w:rsidRDefault="007814CD" w:rsidP="00826CDF">
      <w:pPr>
        <w:rPr>
          <w:rtl/>
        </w:rPr>
      </w:pPr>
      <w:r>
        <w:rPr>
          <w:b/>
          <w:bCs/>
          <w:kern w:val="0"/>
          <w:sz w:val="32"/>
          <w:szCs w:val="32"/>
          <w:highlight w:val="yellow"/>
          <w:u w:val="single"/>
          <w:rtl/>
        </w:rPr>
        <w:t xml:space="preserve">[المفتاح </w:t>
      </w:r>
      <w:r w:rsidR="00826CDF">
        <w:rPr>
          <w:rFonts w:hint="cs"/>
          <w:b/>
          <w:bCs/>
          <w:kern w:val="0"/>
          <w:sz w:val="32"/>
          <w:szCs w:val="32"/>
          <w:highlight w:val="yellow"/>
          <w:u w:val="single"/>
          <w:rtl/>
        </w:rPr>
        <w:t>السابع</w:t>
      </w:r>
      <w:r>
        <w:rPr>
          <w:b/>
          <w:bCs/>
          <w:kern w:val="0"/>
          <w:sz w:val="32"/>
          <w:szCs w:val="32"/>
          <w:highlight w:val="yellow"/>
          <w:u w:val="single"/>
          <w:rtl/>
        </w:rPr>
        <w:t>]:</w:t>
      </w:r>
      <w:r>
        <w:rPr>
          <w:kern w:val="0"/>
          <w:rtl/>
        </w:rPr>
        <w:t xml:space="preserve"> </w:t>
      </w:r>
      <w:r w:rsidR="004A5D63" w:rsidRPr="003D47FA">
        <w:rPr>
          <w:rtl/>
        </w:rPr>
        <w:t>من أهم لوازم الإيمان بالرسول صلى الله عليه وسلم</w:t>
      </w:r>
      <w:r w:rsidR="00EE31E7" w:rsidRPr="003D47FA">
        <w:rPr>
          <w:rtl/>
        </w:rPr>
        <w:t>:</w:t>
      </w:r>
      <w:r w:rsidR="004A5D63" w:rsidRPr="003D47FA">
        <w:rPr>
          <w:rtl/>
        </w:rPr>
        <w:t xml:space="preserve"> تعظيم النبي صلى الله عليه وسلم وتوقيره</w:t>
      </w:r>
      <w:r w:rsidR="001D5F3D">
        <w:rPr>
          <w:rtl/>
        </w:rPr>
        <w:t>،</w:t>
      </w:r>
      <w:r w:rsidR="004A5D63" w:rsidRPr="003D47FA">
        <w:rPr>
          <w:rtl/>
        </w:rPr>
        <w:t xml:space="preserve"> أمر الله عز وجل بإجلاله وتوقير واحترامه</w:t>
      </w:r>
      <w:r w:rsidR="001D5F3D">
        <w:rPr>
          <w:rtl/>
        </w:rPr>
        <w:t>،</w:t>
      </w:r>
      <w:r w:rsidR="004A5D63" w:rsidRPr="003D47FA">
        <w:rPr>
          <w:rtl/>
        </w:rPr>
        <w:t xml:space="preserve"> ونهى عن رفع الصوت بحضرته وأنذرهم بإحباط أعمالهم</w:t>
      </w:r>
      <w:r w:rsidR="001D5F3D">
        <w:rPr>
          <w:rtl/>
        </w:rPr>
        <w:t>،</w:t>
      </w:r>
      <w:r w:rsidR="004A5D63" w:rsidRPr="003D47FA">
        <w:rPr>
          <w:rtl/>
        </w:rPr>
        <w:t xml:space="preserve"> وأثنى على الذين يغضون أصواتهم عند حضرته</w:t>
      </w:r>
      <w:r w:rsidR="001D5F3D">
        <w:rPr>
          <w:rtl/>
        </w:rPr>
        <w:t>،</w:t>
      </w:r>
      <w:r w:rsidR="004A5D63" w:rsidRPr="003D47FA">
        <w:rPr>
          <w:rtl/>
        </w:rPr>
        <w:t xml:space="preserve"> فقال تعالى</w:t>
      </w:r>
      <w:r w:rsidR="00EE31E7" w:rsidRPr="003D47FA">
        <w:rPr>
          <w:rtl/>
        </w:rPr>
        <w:t>:</w:t>
      </w:r>
      <w:r w:rsidR="004A5D63" w:rsidRPr="003D47FA">
        <w:rPr>
          <w:rtl/>
        </w:rPr>
        <w:t xml:space="preserve"> </w:t>
      </w:r>
      <w:r w:rsidR="00EE31E7" w:rsidRPr="003D47FA">
        <w:rPr>
          <w:rtl/>
        </w:rPr>
        <w:t>{</w:t>
      </w:r>
      <w:r w:rsidR="004A5D63" w:rsidRPr="003D47FA">
        <w:rPr>
          <w:rtl/>
        </w:rPr>
        <w:t>يا أيها الذين آمنوا لا ترفعوا أصواتكم فوق صوت النبي ولا تجهروا بالقول كجهر بعضكم لبعض أن تحبط أعمالكم وأنتم لا تشعرون * إن الذين يغضون أصواتهم عند رسول الله أولئك الذين امتحن الله قلوبهم للتقوى لهم مغفرة وأجر عظيم * إن الذين ينادونك من وراء الحجرات أكثرهم لا يعقلون * ولو أنهم صبروا حتى تخرج إليهم لكان خيراً لهم والله غفور رحيـم</w:t>
      </w:r>
      <w:r w:rsidR="005624C2">
        <w:rPr>
          <w:rtl/>
        </w:rPr>
        <w:t>} [</w:t>
      </w:r>
      <w:r w:rsidR="004A5D63" w:rsidRPr="003D47FA">
        <w:rPr>
          <w:rtl/>
        </w:rPr>
        <w:t>الحجرات</w:t>
      </w:r>
      <w:r w:rsidR="00EE31E7" w:rsidRPr="003D47FA">
        <w:rPr>
          <w:rtl/>
        </w:rPr>
        <w:t>:</w:t>
      </w:r>
      <w:r w:rsidR="004A5D63" w:rsidRPr="003D47FA">
        <w:rPr>
          <w:rtl/>
        </w:rPr>
        <w:t xml:space="preserve"> 3 إلى 5</w:t>
      </w:r>
      <w:r w:rsidR="00EE31E7" w:rsidRPr="003D47FA">
        <w:rPr>
          <w:rtl/>
        </w:rPr>
        <w:t>]</w:t>
      </w:r>
      <w:r w:rsidR="001D5F3D">
        <w:rPr>
          <w:rtl/>
        </w:rPr>
        <w:t>،</w:t>
      </w:r>
      <w:r w:rsidR="004A5D63" w:rsidRPr="003D47FA">
        <w:rPr>
          <w:rtl/>
        </w:rPr>
        <w:t xml:space="preserve"> ونهى سبحانه أن يدعي الرسول باسمه كما يدعي سائر الناس وإنما يدعي بالنبوة والرسالة فيقال يا رسول الله أو يا نبي الله قـال تعالى</w:t>
      </w:r>
      <w:r w:rsidR="00EE31E7" w:rsidRPr="003D47FA">
        <w:rPr>
          <w:rtl/>
        </w:rPr>
        <w:t>:</w:t>
      </w:r>
      <w:r w:rsidR="004A5D63" w:rsidRPr="003D47FA">
        <w:rPr>
          <w:rtl/>
        </w:rPr>
        <w:t xml:space="preserve"> </w:t>
      </w:r>
      <w:r w:rsidR="00EE31E7" w:rsidRPr="003D47FA">
        <w:rPr>
          <w:rtl/>
        </w:rPr>
        <w:t>{</w:t>
      </w:r>
      <w:r w:rsidR="004A5D63" w:rsidRPr="003D47FA">
        <w:rPr>
          <w:rtl/>
        </w:rPr>
        <w:t>لا تجعلوا دعاء الرسول بينكـم كدعاء بعضكم بعضاً</w:t>
      </w:r>
      <w:r w:rsidR="00EE31E7" w:rsidRPr="003D47FA">
        <w:rPr>
          <w:rtl/>
        </w:rPr>
        <w:t>}</w:t>
      </w:r>
      <w:r w:rsidR="004A5D63" w:rsidRPr="003D47FA">
        <w:rPr>
          <w:rtl/>
        </w:rPr>
        <w:t xml:space="preserve"> </w:t>
      </w:r>
      <w:r w:rsidR="00EE31E7" w:rsidRPr="003D47FA">
        <w:rPr>
          <w:rtl/>
        </w:rPr>
        <w:t>[</w:t>
      </w:r>
      <w:r w:rsidR="004A5D63" w:rsidRPr="003D47FA">
        <w:rPr>
          <w:rtl/>
        </w:rPr>
        <w:t>النور</w:t>
      </w:r>
      <w:r w:rsidR="00EE31E7" w:rsidRPr="003D47FA">
        <w:rPr>
          <w:rtl/>
        </w:rPr>
        <w:t>:</w:t>
      </w:r>
      <w:r w:rsidR="004A5D63" w:rsidRPr="003D47FA">
        <w:rPr>
          <w:rtl/>
        </w:rPr>
        <w:t xml:space="preserve"> 63</w:t>
      </w:r>
      <w:r w:rsidR="00EE31E7" w:rsidRPr="003D47FA">
        <w:rPr>
          <w:rtl/>
        </w:rPr>
        <w:t>]</w:t>
      </w:r>
      <w:r w:rsidR="001D5F3D">
        <w:rPr>
          <w:rtl/>
        </w:rPr>
        <w:t>،</w:t>
      </w:r>
      <w:r w:rsidR="004A5D63" w:rsidRPr="003D47FA">
        <w:rPr>
          <w:rtl/>
        </w:rPr>
        <w:t xml:space="preserve"> وأمر سبحانه المسلمين بتوقيره فقال جل شأنه</w:t>
      </w:r>
      <w:r w:rsidR="00EE31E7" w:rsidRPr="003D47FA">
        <w:rPr>
          <w:rtl/>
        </w:rPr>
        <w:t>:</w:t>
      </w:r>
      <w:r w:rsidR="004A5D63" w:rsidRPr="003D47FA">
        <w:rPr>
          <w:rtl/>
        </w:rPr>
        <w:t xml:space="preserve"> </w:t>
      </w:r>
      <w:r w:rsidR="00EE31E7" w:rsidRPr="003D47FA">
        <w:rPr>
          <w:rtl/>
        </w:rPr>
        <w:t>{</w:t>
      </w:r>
      <w:r w:rsidR="004A5D63" w:rsidRPr="003D47FA">
        <w:rPr>
          <w:rtl/>
        </w:rPr>
        <w:t>إِنَّا أَرْسَلْنَاكَ شَاهِدًا وَمُبَشِّرًا وَنَذِيرًا * لِتُؤْمِنُوا بِاللَّهِ وَرَسُولِهِ وَتُعَزِّرُوهُ وَتُوَقِّرُوهُ وَتُسَبِّحُوهُ بُكْرَةً وَأَصِيلًا</w:t>
      </w:r>
      <w:r w:rsidR="005624C2">
        <w:rPr>
          <w:rtl/>
        </w:rPr>
        <w:t>} [</w:t>
      </w:r>
      <w:r w:rsidR="004A5D63" w:rsidRPr="003D47FA">
        <w:rPr>
          <w:rtl/>
        </w:rPr>
        <w:t>سورة الفتح</w:t>
      </w:r>
      <w:r w:rsidR="00EE31E7" w:rsidRPr="003D47FA">
        <w:rPr>
          <w:rtl/>
        </w:rPr>
        <w:t>:</w:t>
      </w:r>
      <w:r w:rsidR="004A5D63" w:rsidRPr="003D47FA">
        <w:rPr>
          <w:rtl/>
        </w:rPr>
        <w:t xml:space="preserve"> 8</w:t>
      </w:r>
      <w:r w:rsidR="001D5F3D">
        <w:rPr>
          <w:rtl/>
        </w:rPr>
        <w:t>،</w:t>
      </w:r>
      <w:r w:rsidR="004A5D63" w:rsidRPr="003D47FA">
        <w:rPr>
          <w:rtl/>
        </w:rPr>
        <w:t xml:space="preserve"> 9</w:t>
      </w:r>
      <w:r w:rsidR="00EE31E7" w:rsidRPr="003D47FA">
        <w:rPr>
          <w:rtl/>
        </w:rPr>
        <w:t>]</w:t>
      </w:r>
      <w:r w:rsidR="001D5F3D">
        <w:rPr>
          <w:rtl/>
        </w:rPr>
        <w:t>،</w:t>
      </w:r>
      <w:r w:rsidR="004A5D63" w:rsidRPr="003D47FA">
        <w:rPr>
          <w:rtl/>
        </w:rPr>
        <w:t xml:space="preserve"> </w:t>
      </w:r>
    </w:p>
    <w:p w14:paraId="59B000D5" w14:textId="2EDF6317" w:rsidR="004A5D63" w:rsidRPr="003D47FA" w:rsidRDefault="007814CD" w:rsidP="004A5D63">
      <w:pPr>
        <w:rPr>
          <w:rtl/>
          <w:lang w:bidi="ar-KW"/>
        </w:rPr>
      </w:pPr>
      <w:r>
        <w:rPr>
          <w:b/>
          <w:bCs/>
          <w:kern w:val="0"/>
          <w:sz w:val="32"/>
          <w:szCs w:val="32"/>
          <w:highlight w:val="yellow"/>
          <w:u w:val="single"/>
          <w:rtl/>
        </w:rPr>
        <w:t xml:space="preserve">[المفتاح </w:t>
      </w:r>
      <w:r w:rsidR="00826CDF">
        <w:rPr>
          <w:rFonts w:hint="cs"/>
          <w:b/>
          <w:bCs/>
          <w:kern w:val="0"/>
          <w:sz w:val="32"/>
          <w:szCs w:val="32"/>
          <w:highlight w:val="yellow"/>
          <w:u w:val="single"/>
          <w:rtl/>
        </w:rPr>
        <w:t>الثامن</w:t>
      </w:r>
      <w:r>
        <w:rPr>
          <w:b/>
          <w:bCs/>
          <w:kern w:val="0"/>
          <w:sz w:val="32"/>
          <w:szCs w:val="32"/>
          <w:highlight w:val="yellow"/>
          <w:u w:val="single"/>
          <w:rtl/>
        </w:rPr>
        <w:t>]:</w:t>
      </w:r>
      <w:r>
        <w:rPr>
          <w:kern w:val="0"/>
          <w:rtl/>
        </w:rPr>
        <w:t xml:space="preserve"> </w:t>
      </w:r>
      <w:r w:rsidR="004A5D63" w:rsidRPr="003D47FA">
        <w:rPr>
          <w:rtl/>
        </w:rPr>
        <w:t>من أهم لوازم الإيمان بالرسول صلى الله عليه وسلم</w:t>
      </w:r>
      <w:r w:rsidR="00EE31E7" w:rsidRPr="003D47FA">
        <w:rPr>
          <w:rtl/>
        </w:rPr>
        <w:t xml:space="preserve">: </w:t>
      </w:r>
      <w:r w:rsidR="004A5D63" w:rsidRPr="003D47FA">
        <w:rPr>
          <w:rtl/>
        </w:rPr>
        <w:t>الصلاة عليه صلى الله عليه وسلم</w:t>
      </w:r>
      <w:r w:rsidR="00EE31E7" w:rsidRPr="003D47FA">
        <w:rPr>
          <w:rtl/>
        </w:rPr>
        <w:t>:</w:t>
      </w:r>
      <w:r w:rsidR="004A5D63" w:rsidRPr="003D47FA">
        <w:rPr>
          <w:rtl/>
        </w:rPr>
        <w:t xml:space="preserve"> الصلاة عليه صلى الله عليه وسلم حق له صلى الله عليه وسلم</w:t>
      </w:r>
      <w:r w:rsidR="00EE31E7" w:rsidRPr="003D47FA">
        <w:rPr>
          <w:rtl/>
        </w:rPr>
        <w:t xml:space="preserve"> </w:t>
      </w:r>
      <w:r w:rsidR="004A5D63" w:rsidRPr="003D47FA">
        <w:rPr>
          <w:rtl/>
        </w:rPr>
        <w:t>على أمته</w:t>
      </w:r>
      <w:r w:rsidR="001D5F3D">
        <w:rPr>
          <w:rtl/>
        </w:rPr>
        <w:t>،</w:t>
      </w:r>
      <w:r w:rsidR="004A5D63" w:rsidRPr="003D47FA">
        <w:rPr>
          <w:rtl/>
        </w:rPr>
        <w:t xml:space="preserve"> ولهذا</w:t>
      </w:r>
      <w:r w:rsidR="00EE31E7" w:rsidRPr="003D47FA">
        <w:rPr>
          <w:rtl/>
        </w:rPr>
        <w:t xml:space="preserve"> </w:t>
      </w:r>
      <w:r w:rsidR="004A5D63" w:rsidRPr="003D47FA">
        <w:rPr>
          <w:rtl/>
        </w:rPr>
        <w:t>أمر الله تعالى المؤمنين بالصلاة عليه قال تعالى</w:t>
      </w:r>
      <w:r w:rsidR="00EE31E7" w:rsidRPr="003D47FA">
        <w:rPr>
          <w:rtl/>
        </w:rPr>
        <w:t>:</w:t>
      </w:r>
      <w:r w:rsidR="004A5D63" w:rsidRPr="003D47FA">
        <w:rPr>
          <w:rtl/>
        </w:rPr>
        <w:t xml:space="preserve"> </w:t>
      </w:r>
      <w:r w:rsidR="00EE31E7" w:rsidRPr="003D47FA">
        <w:rPr>
          <w:rtl/>
        </w:rPr>
        <w:t>{</w:t>
      </w:r>
      <w:r w:rsidR="004A5D63" w:rsidRPr="003D47FA">
        <w:rPr>
          <w:rtl/>
        </w:rPr>
        <w:t>إن الله وملائكته يصلون على النبي يا أيها الذين آمنوا صلوا عليه وسلموا تسليماً</w:t>
      </w:r>
      <w:r w:rsidR="005624C2">
        <w:rPr>
          <w:rtl/>
        </w:rPr>
        <w:t>} [</w:t>
      </w:r>
      <w:r w:rsidR="004A5D63" w:rsidRPr="003D47FA">
        <w:rPr>
          <w:rtl/>
        </w:rPr>
        <w:t>الأحزاب</w:t>
      </w:r>
      <w:r w:rsidR="00EE31E7" w:rsidRPr="003D47FA">
        <w:rPr>
          <w:rtl/>
        </w:rPr>
        <w:t>:</w:t>
      </w:r>
      <w:r w:rsidR="004A5D63" w:rsidRPr="003D47FA">
        <w:rPr>
          <w:rtl/>
        </w:rPr>
        <w:t xml:space="preserve"> 56</w:t>
      </w:r>
      <w:r w:rsidR="00EE31E7" w:rsidRPr="003D47FA">
        <w:rPr>
          <w:rtl/>
        </w:rPr>
        <w:t>]</w:t>
      </w:r>
      <w:r w:rsidR="001D5F3D">
        <w:rPr>
          <w:rtl/>
        </w:rPr>
        <w:t>،</w:t>
      </w:r>
      <w:r w:rsidR="004A5D63" w:rsidRPr="003D47FA">
        <w:rPr>
          <w:rtl/>
        </w:rPr>
        <w:t xml:space="preserve"> وقد علمنا النبي صلى الله عليه وسلم الصلاة الإبراهيمية وهي صيغة الصلاة على النبي صلى الله عليه وسلم في التشهد الأخير ولفظها </w:t>
      </w:r>
      <w:r w:rsidR="00870F46">
        <w:rPr>
          <w:rtl/>
        </w:rPr>
        <w:t>(</w:t>
      </w:r>
      <w:r w:rsidR="004A5D63" w:rsidRPr="003D47FA">
        <w:rPr>
          <w:rtl/>
        </w:rPr>
        <w:t>اللهم صلى على محمد وعلى آله محمد كما صليت على إبراهيم وعلى آل إبراهيم</w:t>
      </w:r>
      <w:r w:rsidR="001D5F3D">
        <w:rPr>
          <w:rtl/>
        </w:rPr>
        <w:t>،</w:t>
      </w:r>
      <w:r w:rsidR="004A5D63" w:rsidRPr="003D47FA">
        <w:rPr>
          <w:rtl/>
        </w:rPr>
        <w:t xml:space="preserve"> </w:t>
      </w:r>
      <w:r w:rsidR="004A5D63" w:rsidRPr="003D47FA">
        <w:rPr>
          <w:rtl/>
          <w:lang w:bidi="ar-KW"/>
        </w:rPr>
        <w:t>وبارك على محمد وعلى آل محمد كما باركت على إبراهيم وعلى آل إبراهيم في العالمين إنك حمد مجيد</w:t>
      </w:r>
      <w:r w:rsidR="00870F46">
        <w:rPr>
          <w:rtl/>
          <w:lang w:bidi="ar-KW"/>
        </w:rPr>
        <w:t>)</w:t>
      </w:r>
      <w:r w:rsidR="004A5D63" w:rsidRPr="003D47FA">
        <w:rPr>
          <w:rtl/>
          <w:lang w:bidi="ar-KW"/>
        </w:rPr>
        <w:t xml:space="preserve"> </w:t>
      </w:r>
      <w:r w:rsidR="00EE31E7" w:rsidRPr="003D47FA">
        <w:rPr>
          <w:rtl/>
          <w:lang w:bidi="ar-KW"/>
        </w:rPr>
        <w:t>[</w:t>
      </w:r>
      <w:r w:rsidR="004A5D63" w:rsidRPr="003D47FA">
        <w:rPr>
          <w:rtl/>
          <w:lang w:bidi="ar-KW"/>
        </w:rPr>
        <w:t>صحيح مسلم</w:t>
      </w:r>
      <w:r w:rsidR="00EE31E7" w:rsidRPr="003D47FA">
        <w:rPr>
          <w:rtl/>
          <w:lang w:bidi="ar-KW"/>
        </w:rPr>
        <w:t>]</w:t>
      </w:r>
      <w:r w:rsidR="001D5F3D">
        <w:rPr>
          <w:rtl/>
          <w:lang w:bidi="ar-KW"/>
        </w:rPr>
        <w:t>،</w:t>
      </w:r>
      <w:r w:rsidR="00EE31E7" w:rsidRPr="003D47FA">
        <w:rPr>
          <w:rtl/>
          <w:lang w:bidi="ar-KW"/>
        </w:rPr>
        <w:t xml:space="preserve"> </w:t>
      </w:r>
      <w:r w:rsidR="004A5D63" w:rsidRPr="003D47FA">
        <w:rPr>
          <w:rtl/>
          <w:lang w:bidi="ar-KW"/>
        </w:rPr>
        <w:t>فتلك بعض لوازم الإيمان بالرسول صلى الله عليه وسلم</w:t>
      </w:r>
      <w:r w:rsidR="001D5F3D">
        <w:rPr>
          <w:rtl/>
          <w:lang w:bidi="ar-KW"/>
        </w:rPr>
        <w:t>،</w:t>
      </w:r>
      <w:r w:rsidR="004A5D63" w:rsidRPr="003D47FA">
        <w:rPr>
          <w:rtl/>
          <w:lang w:bidi="ar-KW"/>
        </w:rPr>
        <w:t xml:space="preserve"> </w:t>
      </w:r>
    </w:p>
    <w:p w14:paraId="501CC897" w14:textId="21C0DE7C" w:rsidR="004A5D63" w:rsidRDefault="007814CD" w:rsidP="007814CD">
      <w:pPr>
        <w:jc w:val="center"/>
        <w:rPr>
          <w:rtl/>
          <w:lang w:bidi="ar-KW"/>
        </w:rPr>
      </w:pPr>
      <w:r>
        <w:rPr>
          <w:rFonts w:hint="cs"/>
          <w:rtl/>
          <w:lang w:bidi="ar-KW"/>
        </w:rPr>
        <w:t>***</w:t>
      </w:r>
    </w:p>
    <w:p w14:paraId="35096721" w14:textId="44C63E3F" w:rsidR="007814CD" w:rsidRDefault="007814CD" w:rsidP="004A5D63">
      <w:pPr>
        <w:rPr>
          <w:rtl/>
          <w:lang w:bidi="ar-KW"/>
        </w:rPr>
      </w:pPr>
    </w:p>
    <w:p w14:paraId="747E74BD" w14:textId="77777777" w:rsidR="007814CD" w:rsidRPr="007814CD" w:rsidRDefault="007814CD" w:rsidP="007814CD">
      <w:pPr>
        <w:pStyle w:val="a3"/>
        <w:jc w:val="center"/>
        <w:rPr>
          <w:sz w:val="36"/>
          <w:szCs w:val="36"/>
          <w:u w:val="single"/>
          <w:rtl/>
          <w:lang w:bidi="ar-KW"/>
        </w:rPr>
      </w:pPr>
    </w:p>
    <w:p w14:paraId="7B482131" w14:textId="406B6E97" w:rsidR="004A5D63" w:rsidRPr="007814CD" w:rsidRDefault="007814CD" w:rsidP="007814CD">
      <w:pPr>
        <w:pStyle w:val="a3"/>
        <w:jc w:val="center"/>
        <w:rPr>
          <w:sz w:val="36"/>
          <w:szCs w:val="36"/>
          <w:highlight w:val="yellow"/>
          <w:u w:val="single"/>
          <w:rtl/>
          <w:lang w:bidi="ar-KW"/>
        </w:rPr>
      </w:pPr>
      <w:r w:rsidRPr="007814CD">
        <w:rPr>
          <w:rFonts w:hint="cs"/>
          <w:sz w:val="36"/>
          <w:szCs w:val="36"/>
          <w:highlight w:val="yellow"/>
          <w:u w:val="single"/>
          <w:rtl/>
          <w:lang w:bidi="ar-KW"/>
        </w:rPr>
        <w:t>المبحث السادس</w:t>
      </w:r>
    </w:p>
    <w:p w14:paraId="2262EEF8" w14:textId="0BDA0D5A" w:rsidR="004A5D63" w:rsidRPr="007814CD" w:rsidRDefault="00883775" w:rsidP="007814CD">
      <w:pPr>
        <w:pStyle w:val="a3"/>
        <w:jc w:val="center"/>
        <w:rPr>
          <w:sz w:val="36"/>
          <w:szCs w:val="36"/>
          <w:u w:val="single"/>
          <w:rtl/>
          <w:lang w:bidi="ar"/>
        </w:rPr>
      </w:pPr>
      <w:r>
        <w:rPr>
          <w:rFonts w:hint="cs"/>
          <w:sz w:val="36"/>
          <w:szCs w:val="36"/>
          <w:highlight w:val="yellow"/>
          <w:u w:val="single"/>
          <w:rtl/>
          <w:lang w:bidi="ar"/>
        </w:rPr>
        <w:t>فوائد من الآية {</w:t>
      </w:r>
      <w:r w:rsidR="004A5D63" w:rsidRPr="007814CD">
        <w:rPr>
          <w:sz w:val="36"/>
          <w:szCs w:val="36"/>
          <w:highlight w:val="yellow"/>
          <w:u w:val="single"/>
          <w:rtl/>
          <w:lang w:bidi="ar"/>
        </w:rPr>
        <w:t>إنّ الله وملائكته يصلون على النبي</w:t>
      </w:r>
      <w:r>
        <w:rPr>
          <w:rFonts w:hint="cs"/>
          <w:sz w:val="36"/>
          <w:szCs w:val="36"/>
          <w:u w:val="single"/>
          <w:rtl/>
          <w:lang w:bidi="ar"/>
        </w:rPr>
        <w:t>}</w:t>
      </w:r>
    </w:p>
    <w:p w14:paraId="5E0F1F1C" w14:textId="05294B0B" w:rsidR="007814CD" w:rsidRPr="007814CD" w:rsidRDefault="007814CD" w:rsidP="007814CD">
      <w:pPr>
        <w:pStyle w:val="a3"/>
        <w:jc w:val="center"/>
        <w:rPr>
          <w:sz w:val="36"/>
          <w:szCs w:val="36"/>
          <w:u w:val="single"/>
          <w:rtl/>
          <w:lang w:bidi="ar"/>
        </w:rPr>
      </w:pPr>
    </w:p>
    <w:p w14:paraId="2AAEFC7F" w14:textId="7D675B23" w:rsidR="009C1343" w:rsidRDefault="007814CD" w:rsidP="004A5D63">
      <w:pPr>
        <w:rPr>
          <w:rtl/>
          <w:lang w:bidi="ar-DZ"/>
        </w:rPr>
      </w:pPr>
      <w:r>
        <w:rPr>
          <w:rFonts w:hint="cs"/>
          <w:rtl/>
        </w:rPr>
        <w:t xml:space="preserve">في قوله تعالى: </w:t>
      </w:r>
      <w:r w:rsidR="00EE31E7" w:rsidRPr="003D47FA">
        <w:rPr>
          <w:rtl/>
        </w:rPr>
        <w:t>{</w:t>
      </w:r>
      <w:r w:rsidR="004A5D63" w:rsidRPr="003D47FA">
        <w:rPr>
          <w:rtl/>
          <w:lang w:bidi="ar-EG"/>
        </w:rPr>
        <w:t>إِنَّ اللهَ</w:t>
      </w:r>
      <w:r w:rsidR="004A5D63" w:rsidRPr="003D47FA">
        <w:rPr>
          <w:lang w:bidi="ar-EG"/>
        </w:rPr>
        <w:t xml:space="preserve"> </w:t>
      </w:r>
      <w:r w:rsidR="004A5D63" w:rsidRPr="003D47FA">
        <w:rPr>
          <w:rtl/>
          <w:lang w:bidi="ar-EG"/>
        </w:rPr>
        <w:t xml:space="preserve">وَمَلائِكَتَهُ يُصَلُّونَ عَلَى النَّبِيِّ </w:t>
      </w:r>
      <w:r w:rsidR="004A5D63" w:rsidRPr="003D47FA">
        <w:rPr>
          <w:rtl/>
        </w:rPr>
        <w:t>يَا أَيُّهَا الَّذِينَ آمَنُوا صَلُّوا عَلَيْهِ وَسَلِّمُوا تَسْلِيمًا</w:t>
      </w:r>
      <w:r w:rsidR="004A5D63" w:rsidRPr="003D47FA">
        <w:rPr>
          <w:rtl/>
          <w:lang w:bidi="ar-EG"/>
        </w:rPr>
        <w:t>}</w:t>
      </w:r>
      <w:r w:rsidR="001D5F3D">
        <w:rPr>
          <w:rtl/>
          <w:lang w:bidi="ar-EG"/>
        </w:rPr>
        <w:t>،</w:t>
      </w:r>
      <w:r w:rsidR="004A5D63" w:rsidRPr="003D47FA">
        <w:rPr>
          <w:rtl/>
          <w:lang w:bidi="ar-EG"/>
        </w:rPr>
        <w:t xml:space="preserve"> </w:t>
      </w:r>
      <w:r w:rsidR="004A5D63" w:rsidRPr="003D47FA">
        <w:rPr>
          <w:rtl/>
          <w:lang w:bidi="ar-DZ"/>
        </w:rPr>
        <w:t>ثلاثون فائدة في الآية</w:t>
      </w:r>
      <w:r w:rsidR="001D5F3D">
        <w:rPr>
          <w:rtl/>
          <w:lang w:bidi="ar-DZ"/>
        </w:rPr>
        <w:t>،</w:t>
      </w:r>
      <w:r w:rsidR="004A5D63" w:rsidRPr="003D47FA">
        <w:rPr>
          <w:rtl/>
          <w:lang w:bidi="ar-DZ"/>
        </w:rPr>
        <w:t xml:space="preserve"> وفوق كل ذي علم عليم</w:t>
      </w:r>
      <w:r w:rsidR="001D5F3D">
        <w:rPr>
          <w:rFonts w:hint="cs"/>
          <w:rtl/>
          <w:lang w:bidi="ar-DZ"/>
        </w:rPr>
        <w:t>،</w:t>
      </w:r>
      <w:r w:rsidR="009C1343">
        <w:rPr>
          <w:rFonts w:hint="cs"/>
          <w:rtl/>
          <w:lang w:bidi="ar-DZ"/>
        </w:rPr>
        <w:t xml:space="preserve"> </w:t>
      </w:r>
    </w:p>
    <w:p w14:paraId="1E363213" w14:textId="089840C1" w:rsidR="004A5D63" w:rsidRPr="003D47FA" w:rsidRDefault="009C1343" w:rsidP="009C1343">
      <w:pPr>
        <w:rPr>
          <w:rtl/>
        </w:rPr>
      </w:pPr>
      <w:r w:rsidRPr="00AE4E3C">
        <w:rPr>
          <w:rFonts w:hint="cs"/>
          <w:b/>
          <w:bCs/>
          <w:sz w:val="30"/>
          <w:szCs w:val="30"/>
          <w:highlight w:val="yellow"/>
          <w:u w:val="single"/>
          <w:rtl/>
          <w:lang w:bidi="ar-DZ"/>
        </w:rPr>
        <w:t>[الفائدة الأولى]:</w:t>
      </w:r>
      <w:r>
        <w:rPr>
          <w:rFonts w:hint="cs"/>
          <w:rtl/>
          <w:lang w:bidi="ar-DZ"/>
        </w:rPr>
        <w:t xml:space="preserve"> قوله تعالى: </w:t>
      </w:r>
      <w:r w:rsidR="00EE31E7" w:rsidRPr="003D47FA">
        <w:rPr>
          <w:rtl/>
          <w:lang w:bidi="ar-DZ"/>
        </w:rPr>
        <w:t>{</w:t>
      </w:r>
      <w:r w:rsidR="004A5D63" w:rsidRPr="003D47FA">
        <w:rPr>
          <w:rtl/>
          <w:lang w:bidi="ar-DZ"/>
        </w:rPr>
        <w:t>إِنَّ اللهَ وَمَلائِكَتَهُ يُصَلُّونَ عَلَى النَّبِيِّ}</w:t>
      </w:r>
      <w:r w:rsidR="001D5F3D">
        <w:rPr>
          <w:rtl/>
          <w:lang w:bidi="ar-DZ"/>
        </w:rPr>
        <w:t>،</w:t>
      </w:r>
      <w:r w:rsidR="004A5D63" w:rsidRPr="003D47FA">
        <w:rPr>
          <w:rtl/>
          <w:lang w:bidi="ar-DZ"/>
        </w:rPr>
        <w:t xml:space="preserve"> </w:t>
      </w:r>
      <w:r w:rsidR="004A5D63" w:rsidRPr="003D47FA">
        <w:rPr>
          <w:rtl/>
        </w:rPr>
        <w:t>التّوكيد في بداية الآية " إنّ "؟ فيه التّوكيد على مقام الصّلاة الأعظم</w:t>
      </w:r>
      <w:r w:rsidR="001D5F3D">
        <w:rPr>
          <w:rtl/>
        </w:rPr>
        <w:t>،</w:t>
      </w:r>
      <w:r w:rsidR="004A5D63" w:rsidRPr="003D47FA">
        <w:rPr>
          <w:rtl/>
        </w:rPr>
        <w:t xml:space="preserve"> والناس نحتاج إلى التوكيد في حالات منها عدم معرفتهم بقدر الأمر فيحتاج إلى توكيد</w:t>
      </w:r>
      <w:r w:rsidR="001D5F3D">
        <w:rPr>
          <w:rtl/>
        </w:rPr>
        <w:t>،</w:t>
      </w:r>
      <w:r w:rsidR="004A5D63" w:rsidRPr="003D47FA">
        <w:rPr>
          <w:rtl/>
        </w:rPr>
        <w:t xml:space="preserve"> أو عدم إحاطتهم بأهمية الامر فيحتاج حين ذاك إلى التأكيد</w:t>
      </w:r>
      <w:r w:rsidR="001D5F3D">
        <w:rPr>
          <w:rtl/>
        </w:rPr>
        <w:t>،</w:t>
      </w:r>
      <w:r w:rsidR="004A5D63" w:rsidRPr="003D47FA">
        <w:rPr>
          <w:rtl/>
        </w:rPr>
        <w:t xml:space="preserve"> </w:t>
      </w:r>
    </w:p>
    <w:p w14:paraId="202BB748" w14:textId="65960B42"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الثانية</w:t>
      </w:r>
      <w:r w:rsidRPr="00AE4E3C">
        <w:rPr>
          <w:rFonts w:hint="cs"/>
          <w:b/>
          <w:bCs/>
          <w:sz w:val="30"/>
          <w:szCs w:val="30"/>
          <w:highlight w:val="yellow"/>
          <w:u w:val="single"/>
          <w:rtl/>
          <w:lang w:bidi="ar-DZ"/>
        </w:rPr>
        <w:t>]:</w:t>
      </w:r>
      <w:r>
        <w:rPr>
          <w:rFonts w:hint="cs"/>
          <w:rtl/>
          <w:lang w:bidi="ar-DZ"/>
        </w:rPr>
        <w:t xml:space="preserve"> </w:t>
      </w:r>
      <w:r w:rsidR="004A5D63" w:rsidRPr="003D47FA">
        <w:rPr>
          <w:rtl/>
        </w:rPr>
        <w:t xml:space="preserve">قيام المولى سبحانه بالصّلاة عليه باسمه </w:t>
      </w:r>
      <w:r w:rsidR="00EE31E7" w:rsidRPr="003D47FA">
        <w:rPr>
          <w:rtl/>
        </w:rPr>
        <w:t>(</w:t>
      </w:r>
      <w:r w:rsidR="004A5D63" w:rsidRPr="003D47FA">
        <w:rPr>
          <w:rtl/>
        </w:rPr>
        <w:t>الله</w:t>
      </w:r>
      <w:r w:rsidR="00EE31E7" w:rsidRPr="003D47FA">
        <w:rPr>
          <w:rtl/>
        </w:rPr>
        <w:t>)</w:t>
      </w:r>
      <w:r w:rsidR="004A5D63" w:rsidRPr="003D47FA">
        <w:rPr>
          <w:rtl/>
        </w:rPr>
        <w:t xml:space="preserve"> الذي هو علم على الذّات الأقدس</w:t>
      </w:r>
      <w:r w:rsidR="001D5F3D">
        <w:rPr>
          <w:rtl/>
        </w:rPr>
        <w:t>،</w:t>
      </w:r>
      <w:r w:rsidR="004A5D63" w:rsidRPr="003D47FA">
        <w:rPr>
          <w:rtl/>
        </w:rPr>
        <w:t xml:space="preserve"> فكأنّ الصّلاة جاريّة من كلّ الأسماء الحسنى بلا استثناء</w:t>
      </w:r>
      <w:r w:rsidR="001D5F3D">
        <w:rPr>
          <w:rtl/>
        </w:rPr>
        <w:t>،</w:t>
      </w:r>
      <w:r w:rsidR="004A5D63" w:rsidRPr="003D47FA">
        <w:rPr>
          <w:rtl/>
        </w:rPr>
        <w:t xml:space="preserve"> لان لفظ الجلالة </w:t>
      </w:r>
      <w:r w:rsidR="00EE31E7" w:rsidRPr="003D47FA">
        <w:rPr>
          <w:rtl/>
        </w:rPr>
        <w:t>(</w:t>
      </w:r>
      <w:r w:rsidR="004A5D63" w:rsidRPr="003D47FA">
        <w:rPr>
          <w:rtl/>
        </w:rPr>
        <w:t>الله</w:t>
      </w:r>
      <w:r w:rsidR="00EE31E7" w:rsidRPr="003D47FA">
        <w:rPr>
          <w:rtl/>
        </w:rPr>
        <w:t>)</w:t>
      </w:r>
      <w:r w:rsidR="004A5D63" w:rsidRPr="003D47FA">
        <w:rPr>
          <w:rtl/>
        </w:rPr>
        <w:t xml:space="preserve"> محيط بالأسماء الإلهيّة جميعا</w:t>
      </w:r>
      <w:r w:rsidR="001D5F3D">
        <w:rPr>
          <w:rtl/>
        </w:rPr>
        <w:t>،</w:t>
      </w:r>
      <w:r w:rsidR="004A5D63" w:rsidRPr="003D47FA">
        <w:rPr>
          <w:rtl/>
        </w:rPr>
        <w:t xml:space="preserve"> كمثل إحاطة جناب الذات بالصفات</w:t>
      </w:r>
      <w:r w:rsidR="001D5F3D">
        <w:rPr>
          <w:rtl/>
        </w:rPr>
        <w:t>،</w:t>
      </w:r>
      <w:r w:rsidR="004A5D63" w:rsidRPr="003D47FA">
        <w:rPr>
          <w:rtl/>
        </w:rPr>
        <w:t xml:space="preserve"> </w:t>
      </w:r>
    </w:p>
    <w:p w14:paraId="4822F75C" w14:textId="4C40A5D0"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الثالثة</w:t>
      </w:r>
      <w:r w:rsidRPr="00AE4E3C">
        <w:rPr>
          <w:rFonts w:hint="cs"/>
          <w:b/>
          <w:bCs/>
          <w:sz w:val="30"/>
          <w:szCs w:val="30"/>
          <w:highlight w:val="yellow"/>
          <w:u w:val="single"/>
          <w:rtl/>
          <w:lang w:bidi="ar-DZ"/>
        </w:rPr>
        <w:t>]:</w:t>
      </w:r>
      <w:r>
        <w:rPr>
          <w:rFonts w:hint="cs"/>
          <w:rtl/>
          <w:lang w:bidi="ar-DZ"/>
        </w:rPr>
        <w:t xml:space="preserve"> </w:t>
      </w:r>
      <w:r w:rsidR="004A5D63" w:rsidRPr="003D47FA">
        <w:rPr>
          <w:rtl/>
        </w:rPr>
        <w:t>قيام المولى سبحانه بالصّلاة عليه قبل خلقه</w:t>
      </w:r>
      <w:r w:rsidR="001D5F3D">
        <w:rPr>
          <w:rtl/>
        </w:rPr>
        <w:t>،</w:t>
      </w:r>
      <w:r w:rsidR="004A5D63" w:rsidRPr="003D47FA">
        <w:rPr>
          <w:rtl/>
        </w:rPr>
        <w:t xml:space="preserve"> لنعلم أنّ قدر النبي صلى الله عليه وسلم عند الله عظيم</w:t>
      </w:r>
      <w:r w:rsidR="001D5F3D">
        <w:rPr>
          <w:rtl/>
        </w:rPr>
        <w:t>،</w:t>
      </w:r>
      <w:r w:rsidR="004A5D63" w:rsidRPr="003D47FA">
        <w:rPr>
          <w:rtl/>
        </w:rPr>
        <w:t xml:space="preserve"> وهو يدل على أهمّيّة الصّلاة عليه</w:t>
      </w:r>
      <w:r w:rsidR="00EE31E7" w:rsidRPr="003D47FA">
        <w:rPr>
          <w:rtl/>
        </w:rPr>
        <w:t xml:space="preserve"> </w:t>
      </w:r>
      <w:r w:rsidR="004A5D63" w:rsidRPr="003D47FA">
        <w:rPr>
          <w:rtl/>
          <w:lang w:val="fr-FR"/>
        </w:rPr>
        <w:t>صلى الله عليه وسلم</w:t>
      </w:r>
      <w:r w:rsidR="001D5F3D">
        <w:rPr>
          <w:rtl/>
        </w:rPr>
        <w:t>،</w:t>
      </w:r>
      <w:r w:rsidR="004A5D63" w:rsidRPr="003D47FA">
        <w:rPr>
          <w:rtl/>
        </w:rPr>
        <w:t xml:space="preserve"> فكأنّه يقول</w:t>
      </w:r>
      <w:r w:rsidR="00EE31E7" w:rsidRPr="003D47FA">
        <w:rPr>
          <w:rtl/>
        </w:rPr>
        <w:t>:</w:t>
      </w:r>
      <w:r w:rsidR="004A5D63" w:rsidRPr="003D47FA">
        <w:rPr>
          <w:rtl/>
        </w:rPr>
        <w:t xml:space="preserve"> إذا كان الرّبّ سبحانه بكبريائه وعظمته يصلّي عليه</w:t>
      </w:r>
      <w:r w:rsidR="001D5F3D">
        <w:rPr>
          <w:rtl/>
        </w:rPr>
        <w:t>،</w:t>
      </w:r>
      <w:r w:rsidR="004A5D63" w:rsidRPr="003D47FA">
        <w:rPr>
          <w:rtl/>
        </w:rPr>
        <w:t xml:space="preserve"> فلا بدّ على جميع خلقه أن يسارعوا إلى الصّلاة عليه</w:t>
      </w:r>
      <w:r w:rsidR="00EE31E7" w:rsidRPr="003D47FA">
        <w:rPr>
          <w:rtl/>
        </w:rPr>
        <w:t xml:space="preserve"> </w:t>
      </w:r>
      <w:r w:rsidR="004A5D63" w:rsidRPr="003D47FA">
        <w:rPr>
          <w:rtl/>
          <w:lang w:val="fr-FR"/>
        </w:rPr>
        <w:t>صلى الله عليه وسلم</w:t>
      </w:r>
      <w:r w:rsidR="001D5F3D">
        <w:rPr>
          <w:rtl/>
        </w:rPr>
        <w:t>،</w:t>
      </w:r>
      <w:r w:rsidR="00EE31E7" w:rsidRPr="003D47FA">
        <w:rPr>
          <w:rtl/>
        </w:rPr>
        <w:t xml:space="preserve"> </w:t>
      </w:r>
      <w:r w:rsidR="004A5D63" w:rsidRPr="003D47FA">
        <w:rPr>
          <w:rtl/>
        </w:rPr>
        <w:t>مع ان صلاة الله تكف</w:t>
      </w:r>
      <w:r w:rsidR="00636D8D">
        <w:rPr>
          <w:rFonts w:hint="cs"/>
          <w:rtl/>
        </w:rPr>
        <w:t>ي</w:t>
      </w:r>
      <w:r w:rsidR="001D5F3D">
        <w:rPr>
          <w:rtl/>
        </w:rPr>
        <w:t>،</w:t>
      </w:r>
      <w:r w:rsidR="004A5D63" w:rsidRPr="003D47FA">
        <w:rPr>
          <w:rtl/>
        </w:rPr>
        <w:t xml:space="preserve"> مصداقا لقوله تعالى</w:t>
      </w:r>
      <w:r w:rsidR="00EE31E7" w:rsidRPr="003D47FA">
        <w:rPr>
          <w:rtl/>
        </w:rPr>
        <w:t>:</w:t>
      </w:r>
      <w:r w:rsidR="004A5D63" w:rsidRPr="003D47FA">
        <w:rPr>
          <w:rtl/>
        </w:rPr>
        <w:t xml:space="preserve"> </w:t>
      </w:r>
      <w:r w:rsidR="00EE31E7" w:rsidRPr="003D47FA">
        <w:rPr>
          <w:rtl/>
        </w:rPr>
        <w:t>(</w:t>
      </w:r>
      <w:r w:rsidR="004A5D63" w:rsidRPr="003D47FA">
        <w:rPr>
          <w:rtl/>
        </w:rPr>
        <w:t>أليس الله بكاف عبده</w:t>
      </w:r>
      <w:r w:rsidR="00EE31E7" w:rsidRPr="003D47FA">
        <w:rPr>
          <w:rtl/>
        </w:rPr>
        <w:t>)</w:t>
      </w:r>
      <w:r w:rsidR="001D5F3D">
        <w:rPr>
          <w:rtl/>
        </w:rPr>
        <w:t>،</w:t>
      </w:r>
      <w:r w:rsidR="004A5D63" w:rsidRPr="003D47FA">
        <w:rPr>
          <w:rtl/>
        </w:rPr>
        <w:t xml:space="preserve"> ولكنه الأمر لإظهار مقام حبه تعالى لحبيبه</w:t>
      </w:r>
      <w:r w:rsidR="00EE31E7" w:rsidRPr="003D47FA">
        <w:rPr>
          <w:rtl/>
        </w:rPr>
        <w:t xml:space="preserve"> </w:t>
      </w:r>
      <w:r w:rsidR="004A5D63" w:rsidRPr="003D47FA">
        <w:rPr>
          <w:rtl/>
          <w:lang w:val="fr-FR"/>
        </w:rPr>
        <w:t>صلى الله عليه وسلم</w:t>
      </w:r>
      <w:r w:rsidR="001D5F3D">
        <w:rPr>
          <w:rtl/>
        </w:rPr>
        <w:t>،</w:t>
      </w:r>
      <w:r w:rsidR="004A5D63" w:rsidRPr="003D47FA">
        <w:rPr>
          <w:rtl/>
        </w:rPr>
        <w:t xml:space="preserve"> بأنّه هو الحبيب المصطفى المختار</w:t>
      </w:r>
      <w:r w:rsidR="004A5D63" w:rsidRPr="003D47FA">
        <w:rPr>
          <w:rtl/>
          <w:lang w:val="fr-FR"/>
        </w:rPr>
        <w:t xml:space="preserve"> صلى الله عليه وسلم</w:t>
      </w:r>
      <w:r w:rsidR="001D5F3D">
        <w:rPr>
          <w:rtl/>
        </w:rPr>
        <w:t>،</w:t>
      </w:r>
      <w:r w:rsidR="004A5D63" w:rsidRPr="003D47FA">
        <w:rPr>
          <w:rtl/>
        </w:rPr>
        <w:t xml:space="preserve"> </w:t>
      </w:r>
    </w:p>
    <w:p w14:paraId="007852BA" w14:textId="11C9650E" w:rsidR="004A5D63" w:rsidRPr="003D47FA" w:rsidRDefault="009C1343" w:rsidP="004A5D63">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الرابعة</w:t>
      </w:r>
      <w:r w:rsidRPr="00AE4E3C">
        <w:rPr>
          <w:rFonts w:hint="cs"/>
          <w:b/>
          <w:bCs/>
          <w:sz w:val="30"/>
          <w:szCs w:val="30"/>
          <w:highlight w:val="yellow"/>
          <w:u w:val="single"/>
          <w:rtl/>
          <w:lang w:bidi="ar-DZ"/>
        </w:rPr>
        <w:t>]:</w:t>
      </w:r>
      <w:r>
        <w:rPr>
          <w:rFonts w:hint="cs"/>
          <w:rtl/>
          <w:lang w:bidi="ar-DZ"/>
        </w:rPr>
        <w:t xml:space="preserve"> </w:t>
      </w:r>
      <w:r w:rsidR="004A5D63" w:rsidRPr="003D47FA">
        <w:rPr>
          <w:rtl/>
        </w:rPr>
        <w:t>التّثنيّة بالملائكة</w:t>
      </w:r>
      <w:r w:rsidR="00636D8D">
        <w:rPr>
          <w:rFonts w:hint="cs"/>
          <w:rtl/>
        </w:rPr>
        <w:t>: {</w:t>
      </w:r>
      <w:r w:rsidR="004A5D63" w:rsidRPr="003D47FA">
        <w:rPr>
          <w:rtl/>
          <w:lang w:bidi="ar-EG"/>
        </w:rPr>
        <w:t>إِنَّ اللهَ وَمَلائِكَتَهُ يُصَلُّونَ عَلَى النَّبِيِّ</w:t>
      </w:r>
      <w:r w:rsidR="00636D8D">
        <w:rPr>
          <w:rFonts w:hint="cs"/>
          <w:rtl/>
          <w:lang w:bidi="ar-EG"/>
        </w:rPr>
        <w:t xml:space="preserve">}، </w:t>
      </w:r>
      <w:r w:rsidR="004A5D63" w:rsidRPr="003D47FA">
        <w:rPr>
          <w:rtl/>
        </w:rPr>
        <w:t>ذكر الله تعالى الملائكة للتّأسّي بهم</w:t>
      </w:r>
      <w:r w:rsidR="001D5F3D">
        <w:rPr>
          <w:rtl/>
        </w:rPr>
        <w:t>،</w:t>
      </w:r>
      <w:r w:rsidR="004A5D63" w:rsidRPr="003D47FA">
        <w:rPr>
          <w:rtl/>
        </w:rPr>
        <w:t xml:space="preserve"> فكأنّه يقول</w:t>
      </w:r>
      <w:r w:rsidR="00EE31E7" w:rsidRPr="003D47FA">
        <w:rPr>
          <w:rtl/>
        </w:rPr>
        <w:t>:</w:t>
      </w:r>
      <w:r w:rsidR="004A5D63" w:rsidRPr="003D47FA">
        <w:rPr>
          <w:rtl/>
        </w:rPr>
        <w:t xml:space="preserve"> ها</w:t>
      </w:r>
      <w:r w:rsidR="00636D8D">
        <w:rPr>
          <w:rFonts w:hint="cs"/>
          <w:rtl/>
        </w:rPr>
        <w:t xml:space="preserve"> </w:t>
      </w:r>
      <w:r w:rsidR="004A5D63" w:rsidRPr="003D47FA">
        <w:rPr>
          <w:rtl/>
        </w:rPr>
        <w:t>هم الملائكة على ما هم عليه من الصّفاء والعلو</w:t>
      </w:r>
      <w:r w:rsidR="001D5F3D">
        <w:rPr>
          <w:rtl/>
        </w:rPr>
        <w:t>،</w:t>
      </w:r>
      <w:r w:rsidR="004A5D63" w:rsidRPr="003D47FA">
        <w:rPr>
          <w:rtl/>
        </w:rPr>
        <w:t xml:space="preserve"> ولكنّهم متعلّقون بالجناب الشّريف</w:t>
      </w:r>
      <w:r w:rsidR="001D5F3D">
        <w:rPr>
          <w:rtl/>
        </w:rPr>
        <w:t>،</w:t>
      </w:r>
      <w:r w:rsidR="004A5D63" w:rsidRPr="003D47FA">
        <w:rPr>
          <w:rtl/>
        </w:rPr>
        <w:t xml:space="preserve"> فكيف بكم أنتم</w:t>
      </w:r>
      <w:r w:rsidR="008B2B23" w:rsidRPr="003D47FA">
        <w:rPr>
          <w:rtl/>
        </w:rPr>
        <w:t>؟</w:t>
      </w:r>
      <w:r w:rsidR="004A5D63" w:rsidRPr="003D47FA">
        <w:rPr>
          <w:rtl/>
        </w:rPr>
        <w:t>! وهذا أيضا بيان لقدر ومنزلة النبي صلى الله عليه وسلم عند الله تعالى</w:t>
      </w:r>
      <w:r w:rsidR="001D5F3D">
        <w:rPr>
          <w:rtl/>
        </w:rPr>
        <w:t>،</w:t>
      </w:r>
      <w:r w:rsidR="004A5D63" w:rsidRPr="003D47FA">
        <w:rPr>
          <w:rtl/>
        </w:rPr>
        <w:t xml:space="preserve"> حيث أنّ الملائكة يتقرّبون إلى الله تعالى بالصّلاة عليه</w:t>
      </w:r>
      <w:r w:rsidR="004A5D63" w:rsidRPr="003D47FA">
        <w:rPr>
          <w:rtl/>
          <w:lang w:val="fr-FR"/>
        </w:rPr>
        <w:t xml:space="preserve"> صلى الله عليه وسلم</w:t>
      </w:r>
    </w:p>
    <w:p w14:paraId="230A55EE" w14:textId="26AF0A21"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الخامسة</w:t>
      </w:r>
      <w:r w:rsidRPr="00AE4E3C">
        <w:rPr>
          <w:rFonts w:hint="cs"/>
          <w:b/>
          <w:bCs/>
          <w:sz w:val="30"/>
          <w:szCs w:val="30"/>
          <w:highlight w:val="yellow"/>
          <w:u w:val="single"/>
          <w:rtl/>
          <w:lang w:bidi="ar-DZ"/>
        </w:rPr>
        <w:t>]:</w:t>
      </w:r>
      <w:r>
        <w:rPr>
          <w:rFonts w:hint="cs"/>
          <w:rtl/>
          <w:lang w:bidi="ar-DZ"/>
        </w:rPr>
        <w:t xml:space="preserve"> </w:t>
      </w:r>
      <w:r w:rsidR="004A5D63" w:rsidRPr="003D47FA">
        <w:rPr>
          <w:rtl/>
        </w:rPr>
        <w:t xml:space="preserve">الضّمير المتّصل في " ملائكته" يقتضي </w:t>
      </w:r>
      <w:r w:rsidR="00636D8D" w:rsidRPr="003D47FA">
        <w:rPr>
          <w:rFonts w:hint="cs"/>
          <w:rtl/>
        </w:rPr>
        <w:t>استغراق</w:t>
      </w:r>
      <w:r w:rsidR="004A5D63" w:rsidRPr="003D47FA">
        <w:rPr>
          <w:rtl/>
        </w:rPr>
        <w:t xml:space="preserve"> كل الملائكة بلا استثناء</w:t>
      </w:r>
      <w:r w:rsidR="001D5F3D">
        <w:rPr>
          <w:rtl/>
        </w:rPr>
        <w:t>،</w:t>
      </w:r>
      <w:r w:rsidR="004A5D63" w:rsidRPr="003D47FA">
        <w:rPr>
          <w:rtl/>
        </w:rPr>
        <w:t xml:space="preserve"> وأنهم كلّهم بلا استثناء يصلّون عليه</w:t>
      </w:r>
      <w:r w:rsidR="001D5F3D">
        <w:rPr>
          <w:rtl/>
        </w:rPr>
        <w:t>،</w:t>
      </w:r>
      <w:r w:rsidR="004A5D63" w:rsidRPr="003D47FA">
        <w:rPr>
          <w:rtl/>
        </w:rPr>
        <w:t xml:space="preserve"> </w:t>
      </w:r>
    </w:p>
    <w:p w14:paraId="5E8F5351" w14:textId="71D1D085"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السادسة</w:t>
      </w:r>
      <w:r w:rsidRPr="00AE4E3C">
        <w:rPr>
          <w:rFonts w:hint="cs"/>
          <w:b/>
          <w:bCs/>
          <w:sz w:val="30"/>
          <w:szCs w:val="30"/>
          <w:highlight w:val="yellow"/>
          <w:u w:val="single"/>
          <w:rtl/>
          <w:lang w:bidi="ar-DZ"/>
        </w:rPr>
        <w:t>]:</w:t>
      </w:r>
      <w:r>
        <w:rPr>
          <w:rFonts w:hint="cs"/>
          <w:rtl/>
          <w:lang w:bidi="ar-DZ"/>
        </w:rPr>
        <w:t xml:space="preserve"> </w:t>
      </w:r>
      <w:r w:rsidR="004A5D63" w:rsidRPr="003D47FA">
        <w:rPr>
          <w:rtl/>
        </w:rPr>
        <w:t>تقديم صلاة الله والملائكة على الأمر بالصلاة عليه</w:t>
      </w:r>
      <w:r w:rsidR="001D5F3D">
        <w:rPr>
          <w:rtl/>
        </w:rPr>
        <w:t>،</w:t>
      </w:r>
      <w:r w:rsidR="004A5D63" w:rsidRPr="003D47FA">
        <w:rPr>
          <w:rtl/>
        </w:rPr>
        <w:t xml:space="preserve"> فلم يقل سبحانه " يأيها الذين آمنوا صلوا علي النبي</w:t>
      </w:r>
      <w:r w:rsidR="001D5F3D">
        <w:rPr>
          <w:rtl/>
        </w:rPr>
        <w:t>،</w:t>
      </w:r>
      <w:r w:rsidR="004A5D63" w:rsidRPr="003D47FA">
        <w:rPr>
          <w:rtl/>
        </w:rPr>
        <w:t xml:space="preserve"> فإنّ الله وملائكته يصلون عليه " بل قدّم ذكره </w:t>
      </w:r>
      <w:r w:rsidR="00636D8D">
        <w:rPr>
          <w:rFonts w:hint="cs"/>
          <w:rtl/>
        </w:rPr>
        <w:t xml:space="preserve">سبحانه </w:t>
      </w:r>
      <w:r w:rsidR="004A5D63" w:rsidRPr="003D47FA">
        <w:rPr>
          <w:rtl/>
        </w:rPr>
        <w:t>وملائكته المقرّبين</w:t>
      </w:r>
      <w:r w:rsidR="001D5F3D">
        <w:rPr>
          <w:rtl/>
        </w:rPr>
        <w:t>،</w:t>
      </w:r>
      <w:r w:rsidR="004A5D63" w:rsidRPr="003D47FA">
        <w:rPr>
          <w:rtl/>
        </w:rPr>
        <w:t xml:space="preserve"> وفي هذا زيادة في الإغراء</w:t>
      </w:r>
      <w:r w:rsidR="001D5F3D">
        <w:rPr>
          <w:rtl/>
        </w:rPr>
        <w:t>،</w:t>
      </w:r>
      <w:r w:rsidR="004A5D63" w:rsidRPr="003D47FA">
        <w:rPr>
          <w:rtl/>
        </w:rPr>
        <w:t xml:space="preserve"> وتوكيد على الحجّة</w:t>
      </w:r>
      <w:r w:rsidR="001D5F3D">
        <w:rPr>
          <w:rtl/>
        </w:rPr>
        <w:t>،</w:t>
      </w:r>
      <w:r w:rsidR="004A5D63" w:rsidRPr="003D47FA">
        <w:rPr>
          <w:rtl/>
        </w:rPr>
        <w:t xml:space="preserve"> ولذا قالوا لو</w:t>
      </w:r>
      <w:r w:rsidR="00B93F3D">
        <w:rPr>
          <w:rFonts w:hint="cs"/>
          <w:rtl/>
        </w:rPr>
        <w:t xml:space="preserve"> </w:t>
      </w:r>
      <w:r w:rsidR="004A5D63" w:rsidRPr="003D47FA">
        <w:rPr>
          <w:rtl/>
        </w:rPr>
        <w:t>لم يأمرنا سبحانه بالصّلاة عليه</w:t>
      </w:r>
      <w:r w:rsidR="00EE31E7" w:rsidRPr="003D47FA">
        <w:rPr>
          <w:rtl/>
        </w:rPr>
        <w:t xml:space="preserve"> </w:t>
      </w:r>
      <w:r w:rsidR="004A5D63" w:rsidRPr="003D47FA">
        <w:rPr>
          <w:rtl/>
          <w:lang w:val="fr-FR"/>
        </w:rPr>
        <w:t>صلى الله عليه وسلم</w:t>
      </w:r>
      <w:r w:rsidR="001D5F3D">
        <w:rPr>
          <w:rtl/>
        </w:rPr>
        <w:t>،</w:t>
      </w:r>
      <w:r w:rsidR="004A5D63" w:rsidRPr="003D47FA">
        <w:rPr>
          <w:rtl/>
        </w:rPr>
        <w:t xml:space="preserve"> واكتفى بذكر صلاته تعالى وملائكته</w:t>
      </w:r>
      <w:r w:rsidR="001D5F3D">
        <w:rPr>
          <w:rtl/>
        </w:rPr>
        <w:t>،</w:t>
      </w:r>
      <w:r w:rsidR="004A5D63" w:rsidRPr="003D47FA">
        <w:rPr>
          <w:rtl/>
        </w:rPr>
        <w:t xml:space="preserve"> لكفى هذا حجّة على الوجوب</w:t>
      </w:r>
      <w:r w:rsidR="001D5F3D">
        <w:rPr>
          <w:rtl/>
        </w:rPr>
        <w:t>،</w:t>
      </w:r>
      <w:r w:rsidR="004A5D63" w:rsidRPr="003D47FA">
        <w:rPr>
          <w:rtl/>
        </w:rPr>
        <w:t xml:space="preserve"> </w:t>
      </w:r>
    </w:p>
    <w:p w14:paraId="3B7C372F" w14:textId="32186D26"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السابعة</w:t>
      </w:r>
      <w:r w:rsidRPr="00AE4E3C">
        <w:rPr>
          <w:rFonts w:hint="cs"/>
          <w:b/>
          <w:bCs/>
          <w:sz w:val="30"/>
          <w:szCs w:val="30"/>
          <w:highlight w:val="yellow"/>
          <w:u w:val="single"/>
          <w:rtl/>
          <w:lang w:bidi="ar-DZ"/>
        </w:rPr>
        <w:t>]:</w:t>
      </w:r>
      <w:r>
        <w:rPr>
          <w:rFonts w:hint="cs"/>
          <w:rtl/>
          <w:lang w:bidi="ar-DZ"/>
        </w:rPr>
        <w:t xml:space="preserve"> </w:t>
      </w:r>
      <w:r w:rsidR="004A5D63" w:rsidRPr="003D47FA">
        <w:rPr>
          <w:rtl/>
        </w:rPr>
        <w:t>التشريف للنبي صلى الله عليه وسلم في تقديم ذكره سبحانه وملائكته</w:t>
      </w:r>
      <w:r w:rsidR="001D5F3D">
        <w:rPr>
          <w:rtl/>
        </w:rPr>
        <w:t>،</w:t>
      </w:r>
      <w:r w:rsidR="004A5D63" w:rsidRPr="003D47FA">
        <w:rPr>
          <w:rtl/>
        </w:rPr>
        <w:t xml:space="preserve"> فإن فيه من إعلاء شأنه</w:t>
      </w:r>
      <w:r w:rsidR="00EE31E7" w:rsidRPr="003D47FA">
        <w:rPr>
          <w:rtl/>
        </w:rPr>
        <w:t xml:space="preserve"> </w:t>
      </w:r>
      <w:r w:rsidR="004A5D63" w:rsidRPr="003D47FA">
        <w:rPr>
          <w:rtl/>
          <w:lang w:val="fr-FR"/>
        </w:rPr>
        <w:t>صلى الله عليه وسلم</w:t>
      </w:r>
      <w:r w:rsidR="001D5F3D">
        <w:rPr>
          <w:rtl/>
          <w:lang w:val="fr-FR"/>
        </w:rPr>
        <w:t>،</w:t>
      </w:r>
      <w:r w:rsidR="004A5D63" w:rsidRPr="003D47FA">
        <w:rPr>
          <w:rtl/>
        </w:rPr>
        <w:t xml:space="preserve"> حيث بادر سبحانه بذاته أوّلا في الصّلاة</w:t>
      </w:r>
      <w:r w:rsidR="001D5F3D">
        <w:rPr>
          <w:rtl/>
        </w:rPr>
        <w:t>،</w:t>
      </w:r>
      <w:r w:rsidR="004A5D63" w:rsidRPr="003D47FA">
        <w:rPr>
          <w:rtl/>
        </w:rPr>
        <w:t xml:space="preserve"> ثمّ ثنّى بملائكته المقدّسين</w:t>
      </w:r>
      <w:r w:rsidR="001D5F3D">
        <w:rPr>
          <w:rtl/>
        </w:rPr>
        <w:t>،</w:t>
      </w:r>
      <w:r w:rsidR="004A5D63" w:rsidRPr="003D47FA">
        <w:rPr>
          <w:rtl/>
        </w:rPr>
        <w:t xml:space="preserve"> وهذا غاية التّشريف</w:t>
      </w:r>
      <w:r w:rsidR="001D5F3D">
        <w:rPr>
          <w:rtl/>
        </w:rPr>
        <w:t>،</w:t>
      </w:r>
      <w:r w:rsidR="004A5D63" w:rsidRPr="003D47FA">
        <w:rPr>
          <w:rtl/>
        </w:rPr>
        <w:t xml:space="preserve"> </w:t>
      </w:r>
    </w:p>
    <w:p w14:paraId="275DE5AF" w14:textId="4CA8ADF3" w:rsidR="004A5D63" w:rsidRPr="003D47FA" w:rsidRDefault="009C1343" w:rsidP="004A5D63">
      <w:pPr>
        <w:rPr>
          <w:rtl/>
        </w:rPr>
      </w:pPr>
      <w:r w:rsidRPr="00AE4E3C">
        <w:rPr>
          <w:rFonts w:hint="cs"/>
          <w:b/>
          <w:bCs/>
          <w:sz w:val="30"/>
          <w:szCs w:val="30"/>
          <w:highlight w:val="yellow"/>
          <w:u w:val="single"/>
          <w:rtl/>
          <w:lang w:bidi="ar-DZ"/>
        </w:rPr>
        <w:t>[الفائدة ا</w:t>
      </w:r>
      <w:r w:rsidR="00826CDF" w:rsidRPr="00AE4E3C">
        <w:rPr>
          <w:rFonts w:hint="cs"/>
          <w:b/>
          <w:bCs/>
          <w:sz w:val="30"/>
          <w:szCs w:val="30"/>
          <w:highlight w:val="yellow"/>
          <w:u w:val="single"/>
          <w:rtl/>
          <w:lang w:bidi="ar-DZ"/>
        </w:rPr>
        <w:t>لثامنة</w:t>
      </w:r>
      <w:r w:rsidRPr="00AE4E3C">
        <w:rPr>
          <w:rFonts w:hint="cs"/>
          <w:b/>
          <w:bCs/>
          <w:sz w:val="30"/>
          <w:szCs w:val="30"/>
          <w:highlight w:val="yellow"/>
          <w:u w:val="single"/>
          <w:rtl/>
          <w:lang w:bidi="ar-DZ"/>
        </w:rPr>
        <w:t>]:</w:t>
      </w:r>
      <w:r>
        <w:rPr>
          <w:rFonts w:hint="cs"/>
          <w:rtl/>
          <w:lang w:bidi="ar-DZ"/>
        </w:rPr>
        <w:t xml:space="preserve"> </w:t>
      </w:r>
      <w:r w:rsidR="004A5D63" w:rsidRPr="003D47FA">
        <w:rPr>
          <w:rtl/>
        </w:rPr>
        <w:t xml:space="preserve">صلاة الله تعالى على نبيه </w:t>
      </w:r>
      <w:r w:rsidR="004A5D63" w:rsidRPr="003D47FA">
        <w:rPr>
          <w:rtl/>
          <w:lang w:val="fr-FR"/>
        </w:rPr>
        <w:t>صلى الله عليه وسلم</w:t>
      </w:r>
      <w:r w:rsidR="004A5D63" w:rsidRPr="003D47FA">
        <w:rPr>
          <w:rtl/>
        </w:rPr>
        <w:t xml:space="preserve"> </w:t>
      </w:r>
      <w:r w:rsidR="004A5D63" w:rsidRPr="003D47FA">
        <w:rPr>
          <w:rtl/>
          <w:lang w:bidi="ar-EG"/>
        </w:rPr>
        <w:t>لا يجوز أن نعيّـنها بتكييف</w:t>
      </w:r>
      <w:r w:rsidR="001D5F3D">
        <w:rPr>
          <w:rtl/>
          <w:lang w:bidi="ar-EG"/>
        </w:rPr>
        <w:t>،</w:t>
      </w:r>
      <w:r w:rsidR="004A5D63" w:rsidRPr="003D47FA">
        <w:rPr>
          <w:rtl/>
          <w:lang w:bidi="ar-EG"/>
        </w:rPr>
        <w:t xml:space="preserve"> ولا أن نحدّدها بتوصيف</w:t>
      </w:r>
      <w:r w:rsidR="001D5F3D">
        <w:rPr>
          <w:rtl/>
          <w:lang w:bidi="ar-EG"/>
        </w:rPr>
        <w:t>،</w:t>
      </w:r>
      <w:r w:rsidR="004A5D63" w:rsidRPr="003D47FA">
        <w:rPr>
          <w:rtl/>
          <w:lang w:bidi="ar-EG"/>
        </w:rPr>
        <w:t xml:space="preserve"> لأنها من فيض تجليات الحضرة الإلهية بجميع تجليات الأسماء الحسنى</w:t>
      </w:r>
      <w:r w:rsidR="001D5F3D">
        <w:rPr>
          <w:rtl/>
          <w:lang w:bidi="ar-EG"/>
        </w:rPr>
        <w:t>،</w:t>
      </w:r>
      <w:r w:rsidR="004A5D63" w:rsidRPr="003D47FA">
        <w:rPr>
          <w:rtl/>
          <w:lang w:bidi="ar-EG"/>
        </w:rPr>
        <w:t xml:space="preserve"> وبكل ما يطلبه الإمكان</w:t>
      </w:r>
      <w:r w:rsidR="001D5F3D">
        <w:rPr>
          <w:rtl/>
          <w:lang w:bidi="ar-EG"/>
        </w:rPr>
        <w:t>،</w:t>
      </w:r>
      <w:r w:rsidR="004A5D63" w:rsidRPr="003D47FA">
        <w:rPr>
          <w:rtl/>
          <w:lang w:bidi="ar-EG"/>
        </w:rPr>
        <w:t xml:space="preserve"> على حضرة الواسطة العظمى</w:t>
      </w:r>
      <w:r w:rsidR="00EE31E7" w:rsidRPr="003D47FA">
        <w:rPr>
          <w:rtl/>
          <w:lang w:bidi="ar-EG"/>
        </w:rPr>
        <w:t xml:space="preserve"> </w:t>
      </w:r>
      <w:r w:rsidR="004A5D63" w:rsidRPr="003D47FA">
        <w:rPr>
          <w:rtl/>
          <w:lang w:val="fr-FR"/>
        </w:rPr>
        <w:t>صلى الله عليه وسلم</w:t>
      </w:r>
      <w:r w:rsidR="001D5F3D">
        <w:rPr>
          <w:rtl/>
          <w:lang w:bidi="ar-EG"/>
        </w:rPr>
        <w:t>،</w:t>
      </w:r>
      <w:r w:rsidR="004A5D63" w:rsidRPr="003D47FA">
        <w:rPr>
          <w:rtl/>
          <w:lang w:bidi="ar-EG"/>
        </w:rPr>
        <w:t xml:space="preserve"> وإذا كانت الأسماء فوق الحصر</w:t>
      </w:r>
      <w:r w:rsidR="001D5F3D">
        <w:rPr>
          <w:rtl/>
          <w:lang w:bidi="ar-EG"/>
        </w:rPr>
        <w:t>،</w:t>
      </w:r>
      <w:r w:rsidR="004A5D63" w:rsidRPr="003D47FA">
        <w:rPr>
          <w:rtl/>
          <w:lang w:bidi="ar-EG"/>
        </w:rPr>
        <w:t xml:space="preserve"> والصفات فوق الحد والغاية</w:t>
      </w:r>
      <w:r w:rsidR="001D5F3D">
        <w:rPr>
          <w:rtl/>
          <w:lang w:bidi="ar-EG"/>
        </w:rPr>
        <w:t>،</w:t>
      </w:r>
      <w:r w:rsidR="004A5D63" w:rsidRPr="003D47FA">
        <w:rPr>
          <w:rtl/>
          <w:lang w:bidi="ar-EG"/>
        </w:rPr>
        <w:t xml:space="preserve"> فلا حصر ولا حد ولا غاية على صلاة الله تعالى على نبيه وصفيه وخير خلقه </w:t>
      </w:r>
      <w:r w:rsidR="004A5D63" w:rsidRPr="003D47FA">
        <w:rPr>
          <w:rtl/>
          <w:lang w:val="fr-FR"/>
        </w:rPr>
        <w:t>صلى الله عليه وسلم</w:t>
      </w:r>
      <w:r w:rsidR="001D5F3D">
        <w:rPr>
          <w:rtl/>
          <w:lang w:val="fr-FR"/>
        </w:rPr>
        <w:t>،</w:t>
      </w:r>
      <w:r w:rsidR="004A5D63" w:rsidRPr="003D47FA">
        <w:rPr>
          <w:rtl/>
          <w:lang w:val="fr-FR"/>
        </w:rPr>
        <w:t xml:space="preserve"> </w:t>
      </w:r>
    </w:p>
    <w:p w14:paraId="58413BB8" w14:textId="273362BF" w:rsidR="004A5D63" w:rsidRPr="003D47FA" w:rsidRDefault="009C1343" w:rsidP="004A5D63">
      <w:pPr>
        <w:rPr>
          <w:rtl/>
          <w:lang w:bidi="ar-EG"/>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التاسعة</w:t>
      </w:r>
      <w:r w:rsidRPr="00AE4E3C">
        <w:rPr>
          <w:rFonts w:hint="cs"/>
          <w:b/>
          <w:bCs/>
          <w:sz w:val="30"/>
          <w:szCs w:val="30"/>
          <w:highlight w:val="yellow"/>
          <w:u w:val="single"/>
          <w:rtl/>
          <w:lang w:bidi="ar-DZ"/>
        </w:rPr>
        <w:t>]:</w:t>
      </w:r>
      <w:r>
        <w:rPr>
          <w:rFonts w:hint="cs"/>
          <w:rtl/>
          <w:lang w:bidi="ar-DZ"/>
        </w:rPr>
        <w:t xml:space="preserve"> </w:t>
      </w:r>
      <w:r w:rsidR="004A5D63" w:rsidRPr="003D47FA">
        <w:rPr>
          <w:rtl/>
        </w:rPr>
        <w:t xml:space="preserve">صلاة الملائكة الكرام </w:t>
      </w:r>
      <w:r w:rsidR="004A5D63" w:rsidRPr="003D47FA">
        <w:rPr>
          <w:rtl/>
          <w:lang w:bidi="ar-EG"/>
        </w:rPr>
        <w:t>تعني تعلّقهم بالجناب المحمّدي الشّريف</w:t>
      </w:r>
      <w:r w:rsidR="001D5F3D">
        <w:rPr>
          <w:rtl/>
          <w:lang w:bidi="ar-EG"/>
        </w:rPr>
        <w:t>،</w:t>
      </w:r>
      <w:r w:rsidR="004A5D63" w:rsidRPr="003D47FA">
        <w:rPr>
          <w:rtl/>
          <w:lang w:bidi="ar-EG"/>
        </w:rPr>
        <w:t xml:space="preserve"> ودّا ومحبة وتعظيما وتشريفا وردا للجميل</w:t>
      </w:r>
      <w:r w:rsidR="001D5F3D">
        <w:rPr>
          <w:rtl/>
          <w:lang w:bidi="ar-EG"/>
        </w:rPr>
        <w:t>،</w:t>
      </w:r>
      <w:r w:rsidR="004A5D63" w:rsidRPr="003D47FA">
        <w:rPr>
          <w:rtl/>
          <w:lang w:bidi="ar-EG"/>
        </w:rPr>
        <w:t xml:space="preserve"> لأنه </w:t>
      </w:r>
      <w:r w:rsidR="004A5D63" w:rsidRPr="003D47FA">
        <w:rPr>
          <w:rtl/>
          <w:lang w:val="fr-FR"/>
        </w:rPr>
        <w:t>صلى الله عليه وسلم أرسل رحمة للعالمين</w:t>
      </w:r>
      <w:r w:rsidR="001D5F3D">
        <w:rPr>
          <w:rtl/>
          <w:lang w:val="fr-FR"/>
        </w:rPr>
        <w:t>،</w:t>
      </w:r>
      <w:r w:rsidR="004A5D63" w:rsidRPr="003D47FA">
        <w:rPr>
          <w:rtl/>
          <w:lang w:val="fr-FR"/>
        </w:rPr>
        <w:t xml:space="preserve"> والملائكة من العالمين</w:t>
      </w:r>
      <w:r w:rsidR="001D5F3D">
        <w:rPr>
          <w:rtl/>
          <w:lang w:val="fr-FR"/>
        </w:rPr>
        <w:t>،</w:t>
      </w:r>
      <w:r w:rsidR="004A5D63" w:rsidRPr="003D47FA">
        <w:rPr>
          <w:rtl/>
          <w:lang w:val="fr-FR"/>
        </w:rPr>
        <w:t xml:space="preserve"> فكان رحمة من الله تعالى لهم</w:t>
      </w:r>
      <w:r w:rsidR="001D5F3D">
        <w:rPr>
          <w:rtl/>
          <w:lang w:val="fr-FR"/>
        </w:rPr>
        <w:t>،</w:t>
      </w:r>
      <w:r w:rsidR="004A5D63" w:rsidRPr="003D47FA">
        <w:rPr>
          <w:rtl/>
          <w:lang w:val="fr-FR"/>
        </w:rPr>
        <w:t xml:space="preserve"> فهم يصلون عليه في كل لحظة وحين لا تنقطع صلاتهم عليه</w:t>
      </w:r>
      <w:r w:rsidR="001D5F3D">
        <w:rPr>
          <w:rtl/>
          <w:lang w:val="fr-FR"/>
        </w:rPr>
        <w:t>،</w:t>
      </w:r>
      <w:r w:rsidR="004A5D63" w:rsidRPr="003D47FA">
        <w:rPr>
          <w:rtl/>
          <w:lang w:val="fr-FR"/>
        </w:rPr>
        <w:t xml:space="preserve"> وإذا كانت الملائكة الكرام سجدوا لآدم عليه السلام مرة اعترافا بعلمه عليهم</w:t>
      </w:r>
      <w:r w:rsidR="001D5F3D">
        <w:rPr>
          <w:rtl/>
          <w:lang w:val="fr-FR"/>
        </w:rPr>
        <w:t>،</w:t>
      </w:r>
      <w:r w:rsidR="004A5D63" w:rsidRPr="003D47FA">
        <w:rPr>
          <w:rtl/>
          <w:lang w:val="fr-FR"/>
        </w:rPr>
        <w:t xml:space="preserve"> فإنهم يصلون على النبي في كل وقت</w:t>
      </w:r>
      <w:r w:rsidR="00EE31E7" w:rsidRPr="003D47FA">
        <w:rPr>
          <w:rtl/>
          <w:lang w:val="fr-FR"/>
        </w:rPr>
        <w:t xml:space="preserve"> </w:t>
      </w:r>
      <w:r w:rsidR="004A5D63" w:rsidRPr="003D47FA">
        <w:rPr>
          <w:rtl/>
        </w:rPr>
        <w:t>اعترافا بفضله على العالمين أجمعين</w:t>
      </w:r>
      <w:r w:rsidR="001D5F3D">
        <w:rPr>
          <w:rtl/>
        </w:rPr>
        <w:t>،</w:t>
      </w:r>
      <w:r w:rsidR="004A5D63" w:rsidRPr="003D47FA">
        <w:rPr>
          <w:rtl/>
        </w:rPr>
        <w:t xml:space="preserve"> </w:t>
      </w:r>
      <w:r w:rsidR="004A5D63" w:rsidRPr="003D47FA">
        <w:rPr>
          <w:rtl/>
          <w:lang w:bidi="ar-EG"/>
        </w:rPr>
        <w:t xml:space="preserve">وهم يشاركوننا كذلك في الذّكر بالصّلاة عليه </w:t>
      </w:r>
      <w:r w:rsidR="004A5D63" w:rsidRPr="003D47FA">
        <w:rPr>
          <w:rtl/>
          <w:lang w:val="fr-FR"/>
        </w:rPr>
        <w:t>صلى الله عليه وسلم</w:t>
      </w:r>
      <w:r w:rsidR="001D5F3D">
        <w:rPr>
          <w:rtl/>
          <w:lang w:bidi="ar-EG"/>
        </w:rPr>
        <w:t>،</w:t>
      </w:r>
      <w:r w:rsidR="004A5D63" w:rsidRPr="003D47FA">
        <w:rPr>
          <w:rtl/>
          <w:lang w:bidi="ar-EG"/>
        </w:rPr>
        <w:t xml:space="preserve"> حيث يوكلون أمرها إلى مولاه</w:t>
      </w:r>
      <w:r w:rsidR="001D5F3D">
        <w:rPr>
          <w:rtl/>
          <w:lang w:bidi="ar-EG"/>
        </w:rPr>
        <w:t>،</w:t>
      </w:r>
      <w:r w:rsidR="004A5D63" w:rsidRPr="003D47FA">
        <w:rPr>
          <w:rtl/>
          <w:lang w:bidi="ar-EG"/>
        </w:rPr>
        <w:t xml:space="preserve"> بموجب العجز عن الوفاء بحقه العظيم</w:t>
      </w:r>
      <w:r w:rsidR="00EE31E7" w:rsidRPr="003D47FA">
        <w:rPr>
          <w:rtl/>
          <w:lang w:bidi="ar-EG"/>
        </w:rPr>
        <w:t xml:space="preserve"> </w:t>
      </w:r>
      <w:r w:rsidR="004A5D63" w:rsidRPr="003D47FA">
        <w:rPr>
          <w:rtl/>
          <w:lang w:val="fr-FR"/>
        </w:rPr>
        <w:t>صلى الله عليه وسلم</w:t>
      </w:r>
      <w:r w:rsidR="001D5F3D">
        <w:rPr>
          <w:rtl/>
          <w:lang w:bidi="ar-EG"/>
        </w:rPr>
        <w:t>،</w:t>
      </w:r>
      <w:r w:rsidR="004A5D63" w:rsidRPr="003D47FA">
        <w:rPr>
          <w:rtl/>
          <w:lang w:bidi="ar-EG"/>
        </w:rPr>
        <w:t xml:space="preserve"> </w:t>
      </w:r>
      <w:r w:rsidR="00790585" w:rsidRPr="003D47FA">
        <w:rPr>
          <w:rFonts w:hint="cs"/>
          <w:rtl/>
          <w:lang w:bidi="ar-EG"/>
        </w:rPr>
        <w:t>لأننا</w:t>
      </w:r>
      <w:r w:rsidR="004A5D63" w:rsidRPr="003D47FA">
        <w:rPr>
          <w:rtl/>
          <w:lang w:bidi="ar-EG"/>
        </w:rPr>
        <w:t xml:space="preserve"> لا نقول نحن نصلى على النبي </w:t>
      </w:r>
      <w:r w:rsidR="004A5D63" w:rsidRPr="003D47FA">
        <w:rPr>
          <w:rtl/>
          <w:lang w:val="fr-FR"/>
        </w:rPr>
        <w:t>صلى الله عليه وسلم</w:t>
      </w:r>
      <w:r w:rsidR="001D5F3D">
        <w:rPr>
          <w:rtl/>
          <w:lang w:val="fr-FR"/>
        </w:rPr>
        <w:t>،</w:t>
      </w:r>
      <w:r w:rsidR="004A5D63" w:rsidRPr="003D47FA">
        <w:rPr>
          <w:rtl/>
          <w:lang w:val="fr-FR"/>
        </w:rPr>
        <w:t xml:space="preserve"> بل نقول اللهم صلي وسلم عليه</w:t>
      </w:r>
      <w:r w:rsidR="001D5F3D">
        <w:rPr>
          <w:rtl/>
          <w:lang w:val="fr-FR"/>
        </w:rPr>
        <w:t>،</w:t>
      </w:r>
      <w:r w:rsidR="004A5D63" w:rsidRPr="003D47FA">
        <w:rPr>
          <w:rtl/>
          <w:lang w:val="fr-FR"/>
        </w:rPr>
        <w:t xml:space="preserve"> </w:t>
      </w:r>
      <w:r w:rsidR="004A5D63" w:rsidRPr="003D47FA">
        <w:rPr>
          <w:rtl/>
          <w:lang w:bidi="ar-EG"/>
        </w:rPr>
        <w:t>فصلاتنا هي إرجاع الأمر إلى مولاه سبحانه</w:t>
      </w:r>
      <w:r w:rsidR="001D5F3D">
        <w:rPr>
          <w:rtl/>
          <w:lang w:bidi="ar-EG"/>
        </w:rPr>
        <w:t>،</w:t>
      </w:r>
      <w:r w:rsidR="004A5D63" w:rsidRPr="003D47FA">
        <w:rPr>
          <w:rtl/>
          <w:lang w:bidi="ar-EG"/>
        </w:rPr>
        <w:t xml:space="preserve"> ليوفّيه حقّ قدره العظيم</w:t>
      </w:r>
      <w:r w:rsidR="004A5D63" w:rsidRPr="003D47FA">
        <w:rPr>
          <w:rtl/>
          <w:lang w:val="fr-FR"/>
        </w:rPr>
        <w:t xml:space="preserve"> صلى الله عليه وسلم</w:t>
      </w:r>
      <w:r w:rsidR="001D5F3D">
        <w:rPr>
          <w:rtl/>
          <w:lang w:bidi="ar-EG"/>
        </w:rPr>
        <w:t>،</w:t>
      </w:r>
      <w:r w:rsidR="004A5D63" w:rsidRPr="003D47FA">
        <w:rPr>
          <w:rtl/>
          <w:lang w:bidi="ar-EG"/>
        </w:rPr>
        <w:t xml:space="preserve"> وذلك بلازم العجز</w:t>
      </w:r>
      <w:r w:rsidR="001D5F3D">
        <w:rPr>
          <w:rtl/>
          <w:lang w:bidi="ar-EG"/>
        </w:rPr>
        <w:t>،</w:t>
      </w:r>
      <w:r w:rsidR="004A5D63" w:rsidRPr="003D47FA">
        <w:rPr>
          <w:rtl/>
          <w:lang w:bidi="ar-EG"/>
        </w:rPr>
        <w:t xml:space="preserve"> كما تعطيه دلالة النّصوص</w:t>
      </w:r>
      <w:r w:rsidR="001D5F3D">
        <w:rPr>
          <w:rtl/>
          <w:lang w:bidi="ar-EG"/>
        </w:rPr>
        <w:t>،</w:t>
      </w:r>
      <w:r w:rsidR="004A5D63" w:rsidRPr="003D47FA">
        <w:rPr>
          <w:rtl/>
          <w:lang w:bidi="ar-EG"/>
        </w:rPr>
        <w:t xml:space="preserve"> فالقرآن يقول</w:t>
      </w:r>
      <w:r w:rsidR="00EE31E7" w:rsidRPr="003D47FA">
        <w:rPr>
          <w:rtl/>
          <w:lang w:bidi="ar-EG"/>
        </w:rPr>
        <w:t>:</w:t>
      </w:r>
      <w:r w:rsidR="004A5D63" w:rsidRPr="003D47FA">
        <w:rPr>
          <w:rtl/>
          <w:lang w:bidi="ar-EG"/>
        </w:rPr>
        <w:t xml:space="preserve"> </w:t>
      </w:r>
      <w:r w:rsidR="00EE31E7" w:rsidRPr="003D47FA">
        <w:rPr>
          <w:rtl/>
          <w:lang w:bidi="ar-EG"/>
        </w:rPr>
        <w:t>(</w:t>
      </w:r>
      <w:r w:rsidR="004A5D63" w:rsidRPr="003D47FA">
        <w:rPr>
          <w:rtl/>
          <w:lang w:bidi="ar-EG"/>
        </w:rPr>
        <w:t>صلّوا عليه) والسّنّة في معرض التّعليم تقول</w:t>
      </w:r>
      <w:r w:rsidR="00EE31E7" w:rsidRPr="003D47FA">
        <w:rPr>
          <w:rtl/>
          <w:lang w:bidi="ar-EG"/>
        </w:rPr>
        <w:t>:</w:t>
      </w:r>
      <w:r w:rsidR="004A5D63" w:rsidRPr="003D47FA">
        <w:rPr>
          <w:rtl/>
          <w:lang w:bidi="ar-EG"/>
        </w:rPr>
        <w:t xml:space="preserve"> </w:t>
      </w:r>
      <w:r w:rsidR="00EE31E7" w:rsidRPr="003D47FA">
        <w:rPr>
          <w:rtl/>
          <w:lang w:bidi="ar-EG"/>
        </w:rPr>
        <w:t>(</w:t>
      </w:r>
      <w:r w:rsidR="004A5D63" w:rsidRPr="003D47FA">
        <w:rPr>
          <w:rtl/>
          <w:lang w:bidi="ar-EG"/>
        </w:rPr>
        <w:t>قولوا اللّهم صلّ على</w:t>
      </w:r>
      <w:r w:rsidR="00790585">
        <w:rPr>
          <w:rFonts w:hint="cs"/>
          <w:rtl/>
          <w:lang w:bidi="ar-EG"/>
        </w:rPr>
        <w:t xml:space="preserve"> محمد</w:t>
      </w:r>
      <w:r w:rsidR="004A5D63" w:rsidRPr="003D47FA">
        <w:rPr>
          <w:rtl/>
          <w:lang w:bidi="ar-EG"/>
        </w:rPr>
        <w:t>)</w:t>
      </w:r>
      <w:r w:rsidR="001D5F3D">
        <w:rPr>
          <w:rtl/>
          <w:lang w:bidi="ar-EG"/>
        </w:rPr>
        <w:t>،</w:t>
      </w:r>
      <w:r w:rsidR="004A5D63" w:rsidRPr="003D47FA">
        <w:rPr>
          <w:rtl/>
          <w:lang w:bidi="ar-EG"/>
        </w:rPr>
        <w:t xml:space="preserve"> </w:t>
      </w:r>
    </w:p>
    <w:p w14:paraId="599CF72E" w14:textId="1AC127DE"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العاشرة</w:t>
      </w:r>
      <w:r w:rsidRPr="00AE4E3C">
        <w:rPr>
          <w:rFonts w:hint="cs"/>
          <w:b/>
          <w:bCs/>
          <w:sz w:val="30"/>
          <w:szCs w:val="30"/>
          <w:highlight w:val="yellow"/>
          <w:u w:val="single"/>
          <w:rtl/>
          <w:lang w:bidi="ar-DZ"/>
        </w:rPr>
        <w:t>]:</w:t>
      </w:r>
      <w:r>
        <w:rPr>
          <w:rFonts w:hint="cs"/>
          <w:rtl/>
          <w:lang w:bidi="ar-DZ"/>
        </w:rPr>
        <w:t xml:space="preserve"> </w:t>
      </w:r>
      <w:r w:rsidR="004A5D63" w:rsidRPr="003D47FA">
        <w:rPr>
          <w:rtl/>
          <w:lang w:bidi="ar-EG"/>
        </w:rPr>
        <w:t>أنّها عبادة لله تعالى وذكر له</w:t>
      </w:r>
      <w:r w:rsidR="001D5F3D">
        <w:rPr>
          <w:rtl/>
          <w:lang w:bidi="ar-EG"/>
        </w:rPr>
        <w:t>،</w:t>
      </w:r>
      <w:r w:rsidR="004A5D63" w:rsidRPr="003D47FA">
        <w:rPr>
          <w:rtl/>
          <w:lang w:bidi="ar-EG"/>
        </w:rPr>
        <w:t xml:space="preserve"> لأنّنا بمجرد الذكر بها تجزل لنا الحسنات والدّرجات</w:t>
      </w:r>
      <w:r w:rsidR="001D5F3D">
        <w:rPr>
          <w:rtl/>
          <w:lang w:bidi="ar-EG"/>
        </w:rPr>
        <w:t>،</w:t>
      </w:r>
      <w:r w:rsidR="004A5D63" w:rsidRPr="003D47FA">
        <w:rPr>
          <w:rtl/>
          <w:lang w:bidi="ar-EG"/>
        </w:rPr>
        <w:t xml:space="preserve"> وهذا ما دلّ عليه الحديث</w:t>
      </w:r>
      <w:r w:rsidR="00EE31E7" w:rsidRPr="003D47FA">
        <w:rPr>
          <w:rtl/>
          <w:lang w:bidi="ar-EG"/>
        </w:rPr>
        <w:t>:</w:t>
      </w:r>
      <w:r w:rsidR="004A5D63" w:rsidRPr="003D47FA">
        <w:rPr>
          <w:rtl/>
          <w:lang w:bidi="ar-EG"/>
        </w:rPr>
        <w:t xml:space="preserve"> </w:t>
      </w:r>
      <w:r w:rsidR="00EE31E7" w:rsidRPr="003D47FA">
        <w:rPr>
          <w:rtl/>
          <w:lang w:bidi="ar-EG"/>
        </w:rPr>
        <w:t>(</w:t>
      </w:r>
      <w:r w:rsidR="004A5D63" w:rsidRPr="003D47FA">
        <w:rPr>
          <w:rtl/>
          <w:lang w:bidi="ar-EG"/>
        </w:rPr>
        <w:t>من صلّى عليّ صلاة صلّى الله عليه بها عشرا</w:t>
      </w:r>
      <w:r w:rsidR="00EE31E7" w:rsidRPr="003D47FA">
        <w:rPr>
          <w:rtl/>
          <w:lang w:bidi="ar-EG"/>
        </w:rPr>
        <w:t>)</w:t>
      </w:r>
      <w:r w:rsidR="004A5D63" w:rsidRPr="003D47FA">
        <w:rPr>
          <w:rtl/>
          <w:lang w:bidi="ar-EG"/>
        </w:rPr>
        <w:t xml:space="preserve"> </w:t>
      </w:r>
      <w:r w:rsidR="00EE31E7" w:rsidRPr="003D47FA">
        <w:rPr>
          <w:rtl/>
          <w:lang w:bidi="ar-EG"/>
        </w:rPr>
        <w:t>[</w:t>
      </w:r>
      <w:r w:rsidR="004A5D63" w:rsidRPr="003D47FA">
        <w:rPr>
          <w:rtl/>
          <w:lang w:bidi="ar-EG"/>
        </w:rPr>
        <w:t>رواه</w:t>
      </w:r>
      <w:r w:rsidR="00EE31E7" w:rsidRPr="003D47FA">
        <w:rPr>
          <w:rtl/>
          <w:lang w:bidi="ar-EG"/>
        </w:rPr>
        <w:t xml:space="preserve"> </w:t>
      </w:r>
      <w:r w:rsidR="004A5D63" w:rsidRPr="003D47FA">
        <w:rPr>
          <w:rtl/>
        </w:rPr>
        <w:t>مسلم</w:t>
      </w:r>
      <w:r w:rsidR="00EE31E7" w:rsidRPr="003D47FA">
        <w:rPr>
          <w:rtl/>
        </w:rPr>
        <w:t>]</w:t>
      </w:r>
      <w:r w:rsidR="001D5F3D">
        <w:rPr>
          <w:rtl/>
        </w:rPr>
        <w:t>،</w:t>
      </w:r>
      <w:r w:rsidR="004A5D63" w:rsidRPr="003D47FA">
        <w:rPr>
          <w:rtl/>
        </w:rPr>
        <w:t xml:space="preserve"> </w:t>
      </w:r>
      <w:r w:rsidR="004A5D63" w:rsidRPr="003D47FA">
        <w:rPr>
          <w:rtl/>
          <w:lang w:bidi="ar-EG"/>
        </w:rPr>
        <w:t>ولم يقل صلّى الله عليّ بها !</w:t>
      </w:r>
      <w:r w:rsidR="001D5F3D">
        <w:rPr>
          <w:rtl/>
          <w:lang w:bidi="ar-EG"/>
        </w:rPr>
        <w:t>،</w:t>
      </w:r>
      <w:r w:rsidR="004A5D63" w:rsidRPr="003D47FA">
        <w:rPr>
          <w:rtl/>
          <w:lang w:bidi="ar-EG"/>
        </w:rPr>
        <w:t xml:space="preserve"> وكأنّ الفائدة من صلاتنا عليه</w:t>
      </w:r>
      <w:r w:rsidR="004A5D63" w:rsidRPr="003D47FA">
        <w:rPr>
          <w:rtl/>
          <w:lang w:val="fr-FR"/>
        </w:rPr>
        <w:t xml:space="preserve"> صلى الله عليه وسلم</w:t>
      </w:r>
      <w:r w:rsidR="001D5F3D">
        <w:rPr>
          <w:rtl/>
        </w:rPr>
        <w:t>،</w:t>
      </w:r>
      <w:r w:rsidR="004A5D63" w:rsidRPr="003D47FA">
        <w:rPr>
          <w:rtl/>
          <w:lang w:bidi="ar-EG"/>
        </w:rPr>
        <w:t xml:space="preserve"> هي راجعة علينا</w:t>
      </w:r>
      <w:r w:rsidR="001D5F3D">
        <w:rPr>
          <w:rtl/>
          <w:lang w:bidi="ar-EG"/>
        </w:rPr>
        <w:t>،</w:t>
      </w:r>
      <w:r w:rsidR="004A5D63" w:rsidRPr="003D47FA">
        <w:rPr>
          <w:rtl/>
          <w:lang w:bidi="ar-EG"/>
        </w:rPr>
        <w:t xml:space="preserve"> </w:t>
      </w:r>
    </w:p>
    <w:p w14:paraId="75C38AC8" w14:textId="4E3811C9"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الحادية عشرة</w:t>
      </w:r>
      <w:r w:rsidRPr="00AE4E3C">
        <w:rPr>
          <w:rFonts w:hint="cs"/>
          <w:b/>
          <w:bCs/>
          <w:sz w:val="30"/>
          <w:szCs w:val="30"/>
          <w:highlight w:val="yellow"/>
          <w:u w:val="single"/>
          <w:rtl/>
          <w:lang w:bidi="ar-DZ"/>
        </w:rPr>
        <w:t>]:</w:t>
      </w:r>
      <w:r>
        <w:rPr>
          <w:rFonts w:hint="cs"/>
          <w:rtl/>
          <w:lang w:bidi="ar-DZ"/>
        </w:rPr>
        <w:t xml:space="preserve"> </w:t>
      </w:r>
      <w:r w:rsidR="004A5D63" w:rsidRPr="003D47FA">
        <w:rPr>
          <w:rtl/>
        </w:rPr>
        <w:t>جاءت الصلاة بصيغة الفعل المضارع " يصلون"</w:t>
      </w:r>
      <w:r w:rsidR="001D5F3D">
        <w:rPr>
          <w:rtl/>
        </w:rPr>
        <w:t>،</w:t>
      </w:r>
      <w:r w:rsidR="004A5D63" w:rsidRPr="003D47FA">
        <w:rPr>
          <w:rtl/>
        </w:rPr>
        <w:t xml:space="preserve"> ولا شك أنّ الفعل المضارع يفيد الاستمرار</w:t>
      </w:r>
      <w:r w:rsidR="001D5F3D">
        <w:rPr>
          <w:rtl/>
        </w:rPr>
        <w:t>،</w:t>
      </w:r>
      <w:r w:rsidR="004A5D63" w:rsidRPr="003D47FA">
        <w:rPr>
          <w:rtl/>
        </w:rPr>
        <w:t xml:space="preserve"> فصلاة الله تعالى على حبيبه </w:t>
      </w:r>
      <w:r w:rsidR="004A5D63" w:rsidRPr="003D47FA">
        <w:rPr>
          <w:rtl/>
          <w:lang w:val="fr-FR"/>
        </w:rPr>
        <w:t>صلى الله عليه وسلم</w:t>
      </w:r>
      <w:r w:rsidR="004A5D63" w:rsidRPr="003D47FA">
        <w:rPr>
          <w:rtl/>
        </w:rPr>
        <w:t xml:space="preserve"> مستمرة في كل وقت وحين</w:t>
      </w:r>
      <w:r w:rsidR="001D5F3D">
        <w:rPr>
          <w:rtl/>
        </w:rPr>
        <w:t>،</w:t>
      </w:r>
      <w:r w:rsidR="004A5D63" w:rsidRPr="003D47FA">
        <w:rPr>
          <w:rtl/>
        </w:rPr>
        <w:t xml:space="preserve"> وفي كلّ زمان ومكان</w:t>
      </w:r>
      <w:r w:rsidR="001D5F3D">
        <w:rPr>
          <w:rtl/>
        </w:rPr>
        <w:t>،</w:t>
      </w:r>
      <w:r w:rsidR="004A5D63" w:rsidRPr="003D47FA">
        <w:rPr>
          <w:rtl/>
        </w:rPr>
        <w:t xml:space="preserve"> مصداقا لقوله تعالى</w:t>
      </w:r>
      <w:r w:rsidR="00EE31E7" w:rsidRPr="003D47FA">
        <w:rPr>
          <w:rtl/>
        </w:rPr>
        <w:t>:</w:t>
      </w:r>
      <w:r w:rsidR="004A5D63" w:rsidRPr="003D47FA">
        <w:rPr>
          <w:rtl/>
        </w:rPr>
        <w:t xml:space="preserve"> </w:t>
      </w:r>
      <w:r w:rsidR="00790585">
        <w:rPr>
          <w:rFonts w:hint="cs"/>
          <w:rtl/>
        </w:rPr>
        <w:t>{</w:t>
      </w:r>
      <w:r w:rsidR="004A5D63" w:rsidRPr="003D47FA">
        <w:rPr>
          <w:rtl/>
        </w:rPr>
        <w:t>ما ودعك ربّك وما قلى</w:t>
      </w:r>
      <w:r w:rsidR="00790585">
        <w:rPr>
          <w:rFonts w:hint="cs"/>
          <w:rtl/>
        </w:rPr>
        <w:t>}،</w:t>
      </w:r>
      <w:r w:rsidR="004A5D63" w:rsidRPr="003D47FA">
        <w:rPr>
          <w:rtl/>
        </w:rPr>
        <w:t xml:space="preserve"> فلم تأت الآية الكريمة " إن الله وملائكته صلوا على النبي "</w:t>
      </w:r>
      <w:r w:rsidR="001D5F3D">
        <w:rPr>
          <w:rtl/>
        </w:rPr>
        <w:t>،</w:t>
      </w:r>
      <w:r w:rsidR="004A5D63" w:rsidRPr="003D47FA">
        <w:rPr>
          <w:rtl/>
        </w:rPr>
        <w:t xml:space="preserve"> لأنها تحمل معنى الماضي</w:t>
      </w:r>
      <w:r w:rsidR="001D5F3D">
        <w:rPr>
          <w:rtl/>
        </w:rPr>
        <w:t>،</w:t>
      </w:r>
      <w:r w:rsidR="004A5D63" w:rsidRPr="003D47FA">
        <w:rPr>
          <w:rtl/>
        </w:rPr>
        <w:t xml:space="preserve"> ولم يقل سبحانه</w:t>
      </w:r>
      <w:r w:rsidR="00AB6BA0">
        <w:rPr>
          <w:rtl/>
        </w:rPr>
        <w:t xml:space="preserve"> أنه </w:t>
      </w:r>
      <w:r w:rsidR="004A5D63" w:rsidRPr="003D47FA">
        <w:rPr>
          <w:rtl/>
        </w:rPr>
        <w:t>سبحانه سيصلّي</w:t>
      </w:r>
      <w:r w:rsidR="001D5F3D">
        <w:rPr>
          <w:rtl/>
        </w:rPr>
        <w:t>،</w:t>
      </w:r>
      <w:r w:rsidR="004A5D63" w:rsidRPr="003D47FA">
        <w:rPr>
          <w:rtl/>
        </w:rPr>
        <w:t xml:space="preserve"> لأن صلاة الله تعالى على رسوله </w:t>
      </w:r>
      <w:r w:rsidR="004A5D63" w:rsidRPr="003D47FA">
        <w:rPr>
          <w:rtl/>
          <w:lang w:val="fr-FR"/>
        </w:rPr>
        <w:t>صلى الله عليه وسلم</w:t>
      </w:r>
      <w:r w:rsidR="004A5D63" w:rsidRPr="003D47FA">
        <w:rPr>
          <w:rtl/>
        </w:rPr>
        <w:t xml:space="preserve"> مستمرة في كل وقت وحين</w:t>
      </w:r>
      <w:r w:rsidR="001D5F3D">
        <w:rPr>
          <w:rtl/>
        </w:rPr>
        <w:t>،</w:t>
      </w:r>
      <w:r w:rsidR="004A5D63" w:rsidRPr="003D47FA">
        <w:rPr>
          <w:rtl/>
        </w:rPr>
        <w:t xml:space="preserve"> وتجلياته عليه على الدوام لا انقطاع لها ولا حد لها</w:t>
      </w:r>
      <w:r w:rsidR="001D5F3D">
        <w:rPr>
          <w:rtl/>
        </w:rPr>
        <w:t>،</w:t>
      </w:r>
      <w:r w:rsidR="004A5D63" w:rsidRPr="003D47FA">
        <w:rPr>
          <w:rtl/>
        </w:rPr>
        <w:t xml:space="preserve"> وصلاته سبحانه قديمة أزليّة أبدية</w:t>
      </w:r>
      <w:r w:rsidR="001D5F3D">
        <w:rPr>
          <w:rtl/>
        </w:rPr>
        <w:t>،</w:t>
      </w:r>
      <w:r w:rsidR="004A5D63" w:rsidRPr="003D47FA">
        <w:rPr>
          <w:rtl/>
        </w:rPr>
        <w:t xml:space="preserve"> وصلاة الملائكة فهي سرمديّة بلا نهاية لأن الملائكة بعد انقضاء الدنيا وذبح الموت</w:t>
      </w:r>
      <w:r w:rsidR="001D5F3D">
        <w:rPr>
          <w:rtl/>
        </w:rPr>
        <w:t>،</w:t>
      </w:r>
      <w:r w:rsidR="004A5D63" w:rsidRPr="003D47FA">
        <w:rPr>
          <w:rtl/>
        </w:rPr>
        <w:t xml:space="preserve"> باقون أبدا لا يموتون ولا يفنون</w:t>
      </w:r>
      <w:r w:rsidR="001D5F3D">
        <w:rPr>
          <w:rtl/>
        </w:rPr>
        <w:t>،</w:t>
      </w:r>
      <w:r w:rsidR="004A5D63" w:rsidRPr="003D47FA">
        <w:rPr>
          <w:rtl/>
        </w:rPr>
        <w:t xml:space="preserve"> كما قال تعالى</w:t>
      </w:r>
      <w:r w:rsidR="00EE31E7" w:rsidRPr="003D47FA">
        <w:rPr>
          <w:rtl/>
        </w:rPr>
        <w:t>:</w:t>
      </w:r>
      <w:r w:rsidR="004A5D63" w:rsidRPr="003D47FA">
        <w:rPr>
          <w:rtl/>
        </w:rPr>
        <w:t xml:space="preserve"> </w:t>
      </w:r>
      <w:r w:rsidR="00EE31E7" w:rsidRPr="003D47FA">
        <w:rPr>
          <w:rtl/>
        </w:rPr>
        <w:t>{</w:t>
      </w:r>
      <w:r w:rsidR="004A5D63" w:rsidRPr="003D47FA">
        <w:rPr>
          <w:rtl/>
        </w:rPr>
        <w:t>والملائكة يدخلون عليهم من كل باب سلام عليكم بما صبرتم فنعم عقبى الدار}</w:t>
      </w:r>
      <w:r w:rsidR="001D5F3D">
        <w:rPr>
          <w:rtl/>
        </w:rPr>
        <w:t>،</w:t>
      </w:r>
      <w:r w:rsidR="00EE31E7" w:rsidRPr="003D47FA">
        <w:rPr>
          <w:rtl/>
        </w:rPr>
        <w:t xml:space="preserve"> </w:t>
      </w:r>
      <w:r w:rsidR="004A5D63" w:rsidRPr="003D47FA">
        <w:rPr>
          <w:rtl/>
        </w:rPr>
        <w:t>لقد جاءت الصلاة بصورة المضارع لتؤكد لنا بصيغتها ديمومة تجليات الله تعالى على نبيه</w:t>
      </w:r>
      <w:r w:rsidR="001D5F3D">
        <w:rPr>
          <w:rtl/>
        </w:rPr>
        <w:t>،</w:t>
      </w:r>
      <w:r w:rsidR="004A5D63" w:rsidRPr="003D47FA">
        <w:rPr>
          <w:rtl/>
        </w:rPr>
        <w:t xml:space="preserve"> حتى بعد انتقاله إلى الرفيق الأعلى</w:t>
      </w:r>
      <w:r w:rsidR="001D5F3D">
        <w:rPr>
          <w:rtl/>
        </w:rPr>
        <w:t>،</w:t>
      </w:r>
      <w:r w:rsidR="004A5D63" w:rsidRPr="003D47FA">
        <w:rPr>
          <w:rtl/>
        </w:rPr>
        <w:t xml:space="preserve"> وترقيه إلى ما لا يبلغه نبي مرسل ولا ملك مقرب</w:t>
      </w:r>
      <w:r w:rsidR="001D5F3D">
        <w:rPr>
          <w:rtl/>
        </w:rPr>
        <w:t>،</w:t>
      </w:r>
      <w:r w:rsidR="004A5D63" w:rsidRPr="003D47FA">
        <w:rPr>
          <w:rtl/>
        </w:rPr>
        <w:t xml:space="preserve"> فهو الأقرب إلى الله</w:t>
      </w:r>
      <w:r w:rsidR="001D5F3D">
        <w:rPr>
          <w:rtl/>
        </w:rPr>
        <w:t>،</w:t>
      </w:r>
      <w:r w:rsidR="004A5D63" w:rsidRPr="003D47FA">
        <w:rPr>
          <w:rtl/>
        </w:rPr>
        <w:t xml:space="preserve"> وهو الاعلم بالله</w:t>
      </w:r>
      <w:r w:rsidR="001D5F3D">
        <w:rPr>
          <w:rtl/>
        </w:rPr>
        <w:t>،</w:t>
      </w:r>
      <w:r w:rsidR="004A5D63" w:rsidRPr="003D47FA">
        <w:rPr>
          <w:rtl/>
        </w:rPr>
        <w:t xml:space="preserve"> وهو اكثر الخلق خشية لله</w:t>
      </w:r>
      <w:r w:rsidR="001D5F3D">
        <w:rPr>
          <w:rtl/>
        </w:rPr>
        <w:t>،</w:t>
      </w:r>
      <w:r w:rsidR="00EE31E7" w:rsidRPr="003D47FA">
        <w:rPr>
          <w:rtl/>
        </w:rPr>
        <w:t xml:space="preserve"> </w:t>
      </w:r>
      <w:r w:rsidR="00790585">
        <w:rPr>
          <w:rFonts w:hint="cs"/>
          <w:rtl/>
        </w:rPr>
        <w:t xml:space="preserve">صلى الله عليه وسلم </w:t>
      </w:r>
    </w:p>
    <w:p w14:paraId="69B00A26" w14:textId="74CD2440"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الثانية عشرة</w:t>
      </w:r>
      <w:r w:rsidRPr="00AE4E3C">
        <w:rPr>
          <w:rFonts w:hint="cs"/>
          <w:b/>
          <w:bCs/>
          <w:sz w:val="30"/>
          <w:szCs w:val="30"/>
          <w:highlight w:val="yellow"/>
          <w:u w:val="single"/>
          <w:rtl/>
          <w:lang w:bidi="ar-DZ"/>
        </w:rPr>
        <w:t>]:</w:t>
      </w:r>
      <w:r>
        <w:rPr>
          <w:rFonts w:hint="cs"/>
          <w:rtl/>
          <w:lang w:bidi="ar-DZ"/>
        </w:rPr>
        <w:t xml:space="preserve"> </w:t>
      </w:r>
      <w:r w:rsidR="004A5D63" w:rsidRPr="003D47FA">
        <w:rPr>
          <w:rtl/>
        </w:rPr>
        <w:t xml:space="preserve">جاءت الصلاة بصيغة الفعل المضارع </w:t>
      </w:r>
      <w:r w:rsidR="00EE31E7" w:rsidRPr="003D47FA">
        <w:rPr>
          <w:rtl/>
        </w:rPr>
        <w:t>{</w:t>
      </w:r>
      <w:r w:rsidR="004A5D63" w:rsidRPr="003D47FA">
        <w:rPr>
          <w:rtl/>
        </w:rPr>
        <w:t>إِنَّ اللَّهَ وَمَلَائِكَتَهُ يُصَلُّونَ عَلَى النَّبِيِّ }</w:t>
      </w:r>
      <w:r w:rsidR="001D5F3D">
        <w:rPr>
          <w:rtl/>
        </w:rPr>
        <w:t>،</w:t>
      </w:r>
      <w:r w:rsidR="00EE31E7" w:rsidRPr="003D47FA">
        <w:rPr>
          <w:rtl/>
        </w:rPr>
        <w:t xml:space="preserve"> </w:t>
      </w:r>
      <w:r w:rsidR="004A5D63" w:rsidRPr="003D47FA">
        <w:rPr>
          <w:rtl/>
        </w:rPr>
        <w:t>وفي صيغة المضارع دلالة على حياته الدّائمة</w:t>
      </w:r>
      <w:r w:rsidR="00EE31E7" w:rsidRPr="003D47FA">
        <w:rPr>
          <w:rtl/>
        </w:rPr>
        <w:t xml:space="preserve"> </w:t>
      </w:r>
      <w:r w:rsidR="004A5D63" w:rsidRPr="003D47FA">
        <w:rPr>
          <w:rtl/>
        </w:rPr>
        <w:t>صلى الله عليه وسلم</w:t>
      </w:r>
      <w:r w:rsidR="001D5F3D">
        <w:rPr>
          <w:rtl/>
        </w:rPr>
        <w:t>،</w:t>
      </w:r>
      <w:r w:rsidR="004A5D63" w:rsidRPr="003D47FA">
        <w:rPr>
          <w:rtl/>
        </w:rPr>
        <w:t xml:space="preserve"> فإنّ هذا التّجلي لا يكون إلا على حيّ قريب صلى الله عليه وسلم</w:t>
      </w:r>
      <w:r w:rsidR="001D5F3D">
        <w:rPr>
          <w:rtl/>
        </w:rPr>
        <w:t>،</w:t>
      </w:r>
      <w:r w:rsidR="004A5D63" w:rsidRPr="003D47FA">
        <w:rPr>
          <w:rtl/>
        </w:rPr>
        <w:t xml:space="preserve"> وقد روى</w:t>
      </w:r>
      <w:r w:rsidR="004A5D63" w:rsidRPr="003D47FA">
        <w:t> </w:t>
      </w:r>
      <w:r w:rsidR="004A5D63" w:rsidRPr="003D47FA">
        <w:rPr>
          <w:rtl/>
        </w:rPr>
        <w:t>أبو داود</w:t>
      </w:r>
      <w:r w:rsidR="004A5D63" w:rsidRPr="003D47FA">
        <w:t> </w:t>
      </w:r>
      <w:r w:rsidR="004A5D63" w:rsidRPr="003D47FA">
        <w:rPr>
          <w:rtl/>
        </w:rPr>
        <w:t>من حديث</w:t>
      </w:r>
      <w:r w:rsidR="004A5D63" w:rsidRPr="003D47FA">
        <w:t> </w:t>
      </w:r>
      <w:r w:rsidR="004A5D63" w:rsidRPr="003D47FA">
        <w:rPr>
          <w:rtl/>
        </w:rPr>
        <w:t>أبي هريرة</w:t>
      </w:r>
      <w:r w:rsidR="004A5D63" w:rsidRPr="003D47FA">
        <w:t> </w:t>
      </w:r>
      <w:r w:rsidR="004A5D63" w:rsidRPr="003D47FA">
        <w:rPr>
          <w:rtl/>
        </w:rPr>
        <w:t>أن رسول الله صلى الله عليه وسلم قال</w:t>
      </w:r>
      <w:r w:rsidR="004A5D63" w:rsidRPr="003D47FA">
        <w:t>:</w:t>
      </w:r>
      <w:r w:rsidR="00EE31E7" w:rsidRPr="003D47FA">
        <w:rPr>
          <w:rtl/>
        </w:rPr>
        <w:t xml:space="preserve"> </w:t>
      </w:r>
      <w:r w:rsidR="00870F46">
        <w:rPr>
          <w:rtl/>
        </w:rPr>
        <w:t>(</w:t>
      </w:r>
      <w:r w:rsidR="004A5D63" w:rsidRPr="003D47FA">
        <w:rPr>
          <w:rtl/>
        </w:rPr>
        <w:t>ما من أحد يسلم علي إلا رد الله علي روحي حتى أرد عليه السلام</w:t>
      </w:r>
      <w:r w:rsidR="00870F46">
        <w:rPr>
          <w:rtl/>
        </w:rPr>
        <w:t>)</w:t>
      </w:r>
      <w:r w:rsidR="001D5F3D">
        <w:rPr>
          <w:rtl/>
        </w:rPr>
        <w:t>،</w:t>
      </w:r>
      <w:r w:rsidR="004A5D63" w:rsidRPr="003D47FA">
        <w:rPr>
          <w:rtl/>
        </w:rPr>
        <w:t xml:space="preserve"> وهو دلالة على حياته إذ الكون لا يخلو من أن يسلم عليه أحد بأي لحظة بالليل او بالنهار</w:t>
      </w:r>
      <w:r w:rsidR="001D5F3D">
        <w:rPr>
          <w:rtl/>
        </w:rPr>
        <w:t>،</w:t>
      </w:r>
      <w:r w:rsidR="004A5D63" w:rsidRPr="003D47FA">
        <w:rPr>
          <w:rtl/>
        </w:rPr>
        <w:t xml:space="preserve"> وتقدير الحديث</w:t>
      </w:r>
      <w:r w:rsidR="00EE31E7" w:rsidRPr="003D47FA">
        <w:rPr>
          <w:rtl/>
        </w:rPr>
        <w:t>:</w:t>
      </w:r>
      <w:r w:rsidR="004A5D63" w:rsidRPr="003D47FA">
        <w:rPr>
          <w:rtl/>
        </w:rPr>
        <w:t xml:space="preserve"> ما من أحد يسلم علي إلا قد رد الله علي روحي قبل ذلك وأرد عليه</w:t>
      </w:r>
      <w:r w:rsidR="001D5F3D">
        <w:rPr>
          <w:rtl/>
        </w:rPr>
        <w:t>،</w:t>
      </w:r>
      <w:r w:rsidR="004A5D63" w:rsidRPr="003D47FA">
        <w:rPr>
          <w:rtl/>
        </w:rPr>
        <w:t xml:space="preserve"> و</w:t>
      </w:r>
      <w:r w:rsidR="00790585">
        <w:rPr>
          <w:rFonts w:hint="cs"/>
          <w:rtl/>
        </w:rPr>
        <w:t>ال</w:t>
      </w:r>
      <w:r w:rsidR="004A5D63" w:rsidRPr="003D47FA">
        <w:rPr>
          <w:rtl/>
        </w:rPr>
        <w:t xml:space="preserve">قاعدة </w:t>
      </w:r>
      <w:r w:rsidR="00790585">
        <w:rPr>
          <w:rFonts w:hint="cs"/>
          <w:rtl/>
        </w:rPr>
        <w:t xml:space="preserve">في اللغة </w:t>
      </w:r>
      <w:r w:rsidR="004A5D63" w:rsidRPr="003D47FA">
        <w:rPr>
          <w:rtl/>
        </w:rPr>
        <w:t>العربية أن جملة الحال إذا صدرت بفعل ماض قدرت فيه قد كقوله تعالى</w:t>
      </w:r>
      <w:r w:rsidR="00EE31E7" w:rsidRPr="003D47FA">
        <w:rPr>
          <w:rtl/>
        </w:rPr>
        <w:t>:</w:t>
      </w:r>
      <w:r w:rsidR="004A5D63" w:rsidRPr="003D47FA">
        <w:t> </w:t>
      </w:r>
      <w:r w:rsidR="00790585">
        <w:rPr>
          <w:rFonts w:hint="cs"/>
          <w:rtl/>
        </w:rPr>
        <w:t>{</w:t>
      </w:r>
      <w:r w:rsidR="004A5D63" w:rsidRPr="003D47FA">
        <w:rPr>
          <w:rtl/>
        </w:rPr>
        <w:t>أو جاءوكم حصرت صدورهم</w:t>
      </w:r>
      <w:r w:rsidR="00790585">
        <w:rPr>
          <w:rFonts w:hint="cs"/>
          <w:rtl/>
        </w:rPr>
        <w:t>}،</w:t>
      </w:r>
      <w:r w:rsidR="00745F9B">
        <w:rPr>
          <w:rFonts w:hint="cs"/>
          <w:rtl/>
        </w:rPr>
        <w:t xml:space="preserve"> </w:t>
      </w:r>
      <w:r w:rsidR="004A5D63" w:rsidRPr="003D47FA">
        <w:rPr>
          <w:rtl/>
        </w:rPr>
        <w:t>أي قد حصرت وكذا هاهنا يقدر قد والجملة ماضية سابقة على السلام الواقع من كل أحد</w:t>
      </w:r>
      <w:r w:rsidR="001D5F3D">
        <w:rPr>
          <w:rtl/>
        </w:rPr>
        <w:t>،</w:t>
      </w:r>
      <w:r w:rsidR="004A5D63" w:rsidRPr="003D47FA">
        <w:rPr>
          <w:rtl/>
        </w:rPr>
        <w:t xml:space="preserve"> وحتى ليست للتعليل بل لمجرد العطف بمعنى الواو فصار تقدير الحديث</w:t>
      </w:r>
      <w:r w:rsidR="00EE31E7" w:rsidRPr="003D47FA">
        <w:rPr>
          <w:rtl/>
        </w:rPr>
        <w:t>:</w:t>
      </w:r>
      <w:r w:rsidR="004A5D63" w:rsidRPr="003D47FA">
        <w:rPr>
          <w:rtl/>
        </w:rPr>
        <w:t xml:space="preserve"> ما من أحد يسلم علي إلا قد رد الله علي روحي قبل ذلك وأرد عليه</w:t>
      </w:r>
      <w:r w:rsidR="001D5F3D">
        <w:rPr>
          <w:rtl/>
        </w:rPr>
        <w:t>،</w:t>
      </w:r>
      <w:r w:rsidR="00EE31E7" w:rsidRPr="003D47FA">
        <w:rPr>
          <w:rtl/>
        </w:rPr>
        <w:t xml:space="preserve"> </w:t>
      </w:r>
      <w:r w:rsidR="004A5D63" w:rsidRPr="003D47FA">
        <w:rPr>
          <w:rtl/>
        </w:rPr>
        <w:t>قال</w:t>
      </w:r>
      <w:r w:rsidR="004A5D63" w:rsidRPr="003D47FA">
        <w:t> </w:t>
      </w:r>
      <w:r w:rsidR="004A5D63" w:rsidRPr="003D47FA">
        <w:rPr>
          <w:rtl/>
        </w:rPr>
        <w:t>البيهقي</w:t>
      </w:r>
      <w:r w:rsidR="004A5D63" w:rsidRPr="003D47FA">
        <w:t> </w:t>
      </w:r>
      <w:r w:rsidR="004A5D63" w:rsidRPr="003D47FA">
        <w:rPr>
          <w:rtl/>
        </w:rPr>
        <w:t>في كتاب الاعتقاد</w:t>
      </w:r>
      <w:r w:rsidR="00EE31E7" w:rsidRPr="003D47FA">
        <w:rPr>
          <w:rtl/>
        </w:rPr>
        <w:t>:</w:t>
      </w:r>
      <w:r w:rsidR="004A5D63" w:rsidRPr="003D47FA">
        <w:t> </w:t>
      </w:r>
      <w:r w:rsidR="00790585">
        <w:rPr>
          <w:rFonts w:hint="cs"/>
          <w:rtl/>
        </w:rPr>
        <w:t>(</w:t>
      </w:r>
      <w:r w:rsidR="004A5D63" w:rsidRPr="003D47FA">
        <w:rPr>
          <w:rtl/>
        </w:rPr>
        <w:t>الأنبياء بعد ما قبضوا ردت إليهم أرواحهم فهم أحياء عند ربهم</w:t>
      </w:r>
      <w:r w:rsidR="004A5D63" w:rsidRPr="003D47FA">
        <w:t> </w:t>
      </w:r>
      <w:r w:rsidR="004A5D63" w:rsidRPr="003D47FA">
        <w:rPr>
          <w:rtl/>
        </w:rPr>
        <w:t>كالشهداء</w:t>
      </w:r>
      <w:r w:rsidR="00790585">
        <w:rPr>
          <w:rFonts w:hint="cs"/>
          <w:rtl/>
        </w:rPr>
        <w:t>) أهــ</w:t>
      </w:r>
      <w:r w:rsidR="00F76F50">
        <w:rPr>
          <w:rFonts w:hint="cs"/>
          <w:rtl/>
        </w:rPr>
        <w:t>،</w:t>
      </w:r>
      <w:r w:rsidR="004A5D63" w:rsidRPr="003D47FA">
        <w:rPr>
          <w:rtl/>
        </w:rPr>
        <w:t xml:space="preserve"> وقال</w:t>
      </w:r>
      <w:r w:rsidR="004A5D63" w:rsidRPr="003D47FA">
        <w:t> </w:t>
      </w:r>
      <w:r w:rsidR="004A5D63" w:rsidRPr="003D47FA">
        <w:rPr>
          <w:rtl/>
        </w:rPr>
        <w:t>السيوطي</w:t>
      </w:r>
      <w:r w:rsidR="00EE31E7" w:rsidRPr="003D47FA">
        <w:rPr>
          <w:rtl/>
        </w:rPr>
        <w:t>:</w:t>
      </w:r>
      <w:r w:rsidR="00790585">
        <w:rPr>
          <w:rFonts w:hint="cs"/>
          <w:rtl/>
        </w:rPr>
        <w:t xml:space="preserve"> (</w:t>
      </w:r>
      <w:r w:rsidR="004A5D63" w:rsidRPr="003D47FA">
        <w:rPr>
          <w:rtl/>
        </w:rPr>
        <w:t>ولفظ الرد قد لا يدل على المفارقة</w:t>
      </w:r>
      <w:r w:rsidR="001D5F3D">
        <w:rPr>
          <w:rtl/>
        </w:rPr>
        <w:t>،</w:t>
      </w:r>
      <w:r w:rsidR="004A5D63" w:rsidRPr="003D47FA">
        <w:rPr>
          <w:rtl/>
        </w:rPr>
        <w:t xml:space="preserve"> وليس المراد بردها عودها بعد مفارقة بدنها وإنما النبي - صلى الله عليه وسلم - بالبرزخ مشغول بأحوال الملكوت مستغرق في مشاهدته تعالى كما هو في الدنيا بحالة الوحي</w:t>
      </w:r>
      <w:r w:rsidR="001D5F3D">
        <w:rPr>
          <w:rtl/>
        </w:rPr>
        <w:t>،</w:t>
      </w:r>
      <w:r w:rsidR="004A5D63" w:rsidRPr="003D47FA">
        <w:rPr>
          <w:rtl/>
        </w:rPr>
        <w:t xml:space="preserve"> فعبر عن إفاقته من تلك الحالة برد الروح</w:t>
      </w:r>
      <w:r w:rsidR="00790585">
        <w:rPr>
          <w:rFonts w:hint="cs"/>
          <w:rtl/>
        </w:rPr>
        <w:t>) أهــ</w:t>
      </w:r>
      <w:r w:rsidR="00F76F50">
        <w:rPr>
          <w:rFonts w:hint="cs"/>
          <w:rtl/>
        </w:rPr>
        <w:t>،</w:t>
      </w:r>
      <w:r w:rsidR="004A5D63" w:rsidRPr="003D47FA">
        <w:rPr>
          <w:rtl/>
        </w:rPr>
        <w:t xml:space="preserve"> وقال</w:t>
      </w:r>
      <w:r w:rsidR="00EE31E7" w:rsidRPr="003D47FA">
        <w:rPr>
          <w:rtl/>
        </w:rPr>
        <w:t xml:space="preserve"> </w:t>
      </w:r>
      <w:r w:rsidR="004A5D63" w:rsidRPr="003D47FA">
        <w:rPr>
          <w:rtl/>
        </w:rPr>
        <w:t>الفاكهاني</w:t>
      </w:r>
      <w:r w:rsidR="00EE31E7" w:rsidRPr="003D47FA">
        <w:rPr>
          <w:rtl/>
        </w:rPr>
        <w:t xml:space="preserve">: </w:t>
      </w:r>
      <w:r w:rsidR="004A5D63" w:rsidRPr="003D47FA">
        <w:rPr>
          <w:rtl/>
        </w:rPr>
        <w:t>رد علي روحي</w:t>
      </w:r>
      <w:r w:rsidR="00EE31E7" w:rsidRPr="003D47FA">
        <w:rPr>
          <w:rtl/>
        </w:rPr>
        <w:t>:</w:t>
      </w:r>
      <w:r w:rsidR="004A5D63" w:rsidRPr="003D47FA">
        <w:rPr>
          <w:rtl/>
        </w:rPr>
        <w:t xml:space="preserve"> رد الله علي نطقي وهو حي دائما صلى الله عليه وسلم</w:t>
      </w:r>
      <w:r w:rsidR="001D5F3D">
        <w:rPr>
          <w:rtl/>
        </w:rPr>
        <w:t>،</w:t>
      </w:r>
      <w:r w:rsidR="004A5D63" w:rsidRPr="003D47FA">
        <w:rPr>
          <w:rtl/>
        </w:rPr>
        <w:t xml:space="preserve"> وحياته صلى الله عليه وسلم أولى من حياة الشهداء</w:t>
      </w:r>
      <w:r w:rsidR="001D5F3D">
        <w:rPr>
          <w:rtl/>
        </w:rPr>
        <w:t>،</w:t>
      </w:r>
      <w:r w:rsidR="004A5D63" w:rsidRPr="003D47FA">
        <w:rPr>
          <w:rtl/>
        </w:rPr>
        <w:t xml:space="preserve"> والله تعالى يقول في حق الشهداء</w:t>
      </w:r>
      <w:r w:rsidR="00EE31E7" w:rsidRPr="003D47FA">
        <w:rPr>
          <w:rtl/>
        </w:rPr>
        <w:t>:</w:t>
      </w:r>
      <w:r w:rsidR="004A5D63" w:rsidRPr="003D47FA">
        <w:rPr>
          <w:rtl/>
        </w:rPr>
        <w:t xml:space="preserve"> </w:t>
      </w:r>
      <w:r w:rsidR="00EE31E7" w:rsidRPr="003D47FA">
        <w:rPr>
          <w:rtl/>
        </w:rPr>
        <w:t>{</w:t>
      </w:r>
      <w:r w:rsidR="004A5D63" w:rsidRPr="003D47FA">
        <w:rPr>
          <w:rtl/>
        </w:rPr>
        <w:t>وَلَا تَحْسَبَنَّ الَّذِينَ قُتِلُوا فِي سَبِيلِ اللَّهِ أَمْوَاتًا بَلْ أَحْيَاءٌ عِنْدَ رَبِّهِمْ يُرْزَقُونَ }</w:t>
      </w:r>
      <w:r w:rsidR="001D5F3D">
        <w:rPr>
          <w:rtl/>
        </w:rPr>
        <w:t>،</w:t>
      </w:r>
      <w:r w:rsidR="004A5D63" w:rsidRPr="003D47FA">
        <w:rPr>
          <w:rtl/>
        </w:rPr>
        <w:t xml:space="preserve"> وقال تعالى</w:t>
      </w:r>
      <w:r w:rsidR="00EE31E7" w:rsidRPr="003D47FA">
        <w:rPr>
          <w:rtl/>
        </w:rPr>
        <w:t>:</w:t>
      </w:r>
      <w:r w:rsidR="004A5D63" w:rsidRPr="003D47FA">
        <w:rPr>
          <w:rtl/>
        </w:rPr>
        <w:t xml:space="preserve"> </w:t>
      </w:r>
      <w:r w:rsidR="00EE31E7" w:rsidRPr="003D47FA">
        <w:rPr>
          <w:rtl/>
        </w:rPr>
        <w:t>{</w:t>
      </w:r>
      <w:r w:rsidR="004A5D63" w:rsidRPr="003D47FA">
        <w:rPr>
          <w:rtl/>
        </w:rPr>
        <w:t>وَلَا تَقُولُوا لِمَنْ يُقْتَلُ فِي سَبِيلِ اللَّهِ أَمْوَاتٌ بَلْ أَحْيَاءٌ وَلَكِنْ لَا تَشْعُرُونَ }</w:t>
      </w:r>
      <w:r w:rsidR="001D5F3D">
        <w:rPr>
          <w:rtl/>
        </w:rPr>
        <w:t>،</w:t>
      </w:r>
      <w:r w:rsidR="00EE31E7" w:rsidRPr="003D47FA">
        <w:rPr>
          <w:rtl/>
        </w:rPr>
        <w:t xml:space="preserve"> </w:t>
      </w:r>
      <w:r w:rsidR="004A5D63" w:rsidRPr="003D47FA">
        <w:rPr>
          <w:rtl/>
        </w:rPr>
        <w:t>وحياته صلى الله عليه وسلم بعد الموت أولى من حياة الشهداء</w:t>
      </w:r>
      <w:r w:rsidR="001D5F3D">
        <w:rPr>
          <w:rtl/>
        </w:rPr>
        <w:t>،</w:t>
      </w:r>
      <w:r w:rsidR="004A5D63" w:rsidRPr="003D47FA">
        <w:rPr>
          <w:rtl/>
        </w:rPr>
        <w:t xml:space="preserve"> وهو المعبر عنه بقوله صلى الله عليه وسلم</w:t>
      </w:r>
      <w:r w:rsidR="00EE31E7" w:rsidRPr="003D47FA">
        <w:rPr>
          <w:rtl/>
        </w:rPr>
        <w:t>:</w:t>
      </w:r>
      <w:r w:rsidR="004A5D63" w:rsidRPr="003D47FA">
        <w:rPr>
          <w:rtl/>
        </w:rPr>
        <w:t xml:space="preserve"> </w:t>
      </w:r>
      <w:r w:rsidR="00EE31E7" w:rsidRPr="003D47FA">
        <w:rPr>
          <w:rtl/>
        </w:rPr>
        <w:t>(</w:t>
      </w:r>
      <w:r w:rsidR="004A5D63" w:rsidRPr="003D47FA">
        <w:rPr>
          <w:rtl/>
        </w:rPr>
        <w:t>اللّهم الرّفيق الأعلى</w:t>
      </w:r>
      <w:r w:rsidR="00EE31E7" w:rsidRPr="003D47FA">
        <w:rPr>
          <w:rtl/>
        </w:rPr>
        <w:t>)</w:t>
      </w:r>
      <w:r w:rsidR="001D5F3D">
        <w:rPr>
          <w:rtl/>
        </w:rPr>
        <w:t>،</w:t>
      </w:r>
      <w:r w:rsidR="004A5D63" w:rsidRPr="003D47FA">
        <w:rPr>
          <w:rtl/>
        </w:rPr>
        <w:t xml:space="preserve"> فَكَانَتْ آخِرَ كَلِمَةٍ تَكَلَّمَ بِهَا اللَّهُمَّ الرَّفِيقَ الأَعْلَى ٌ</w:t>
      </w:r>
      <w:r w:rsidR="004A5D63" w:rsidRPr="003D47FA">
        <w:t> </w:t>
      </w:r>
      <w:r w:rsidR="00EE31E7" w:rsidRPr="003D47FA">
        <w:rPr>
          <w:rtl/>
        </w:rPr>
        <w:t>[</w:t>
      </w:r>
      <w:r w:rsidR="004A5D63" w:rsidRPr="003D47FA">
        <w:rPr>
          <w:rtl/>
        </w:rPr>
        <w:t>متفق عليه</w:t>
      </w:r>
      <w:r w:rsidR="00EE31E7" w:rsidRPr="003D47FA">
        <w:rPr>
          <w:rtl/>
        </w:rPr>
        <w:t>]</w:t>
      </w:r>
      <w:r w:rsidR="001D5F3D">
        <w:rPr>
          <w:rtl/>
        </w:rPr>
        <w:t>،</w:t>
      </w:r>
      <w:r w:rsidR="00EE31E7" w:rsidRPr="003D47FA">
        <w:rPr>
          <w:rtl/>
        </w:rPr>
        <w:t xml:space="preserve"> </w:t>
      </w:r>
    </w:p>
    <w:p w14:paraId="21823870" w14:textId="3F169127"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الثالثة عشرة</w:t>
      </w:r>
      <w:r w:rsidRPr="00AE4E3C">
        <w:rPr>
          <w:rFonts w:hint="cs"/>
          <w:b/>
          <w:bCs/>
          <w:sz w:val="30"/>
          <w:szCs w:val="30"/>
          <w:highlight w:val="yellow"/>
          <w:u w:val="single"/>
          <w:rtl/>
          <w:lang w:bidi="ar-DZ"/>
        </w:rPr>
        <w:t>]:</w:t>
      </w:r>
      <w:r>
        <w:rPr>
          <w:rFonts w:hint="cs"/>
          <w:rtl/>
          <w:lang w:bidi="ar-DZ"/>
        </w:rPr>
        <w:t xml:space="preserve"> </w:t>
      </w:r>
      <w:r w:rsidR="004A5D63" w:rsidRPr="003D47FA">
        <w:rPr>
          <w:rtl/>
        </w:rPr>
        <w:t>سرّ الجمع في قوله تعالى " يصلون"</w:t>
      </w:r>
      <w:r w:rsidR="008B2B23" w:rsidRPr="003D47FA">
        <w:rPr>
          <w:rtl/>
        </w:rPr>
        <w:t>؟</w:t>
      </w:r>
      <w:r w:rsidR="004A5D63" w:rsidRPr="003D47FA">
        <w:rPr>
          <w:rtl/>
        </w:rPr>
        <w:t xml:space="preserve"> بصيغة الجمع</w:t>
      </w:r>
      <w:r w:rsidR="001D5F3D">
        <w:rPr>
          <w:rtl/>
        </w:rPr>
        <w:t>،</w:t>
      </w:r>
      <w:r w:rsidR="004A5D63" w:rsidRPr="003D47FA">
        <w:rPr>
          <w:rtl/>
        </w:rPr>
        <w:t xml:space="preserve"> مع أن شؤون الله تعالى لا يشاركه فيها أحد</w:t>
      </w:r>
      <w:r w:rsidR="001D5F3D">
        <w:rPr>
          <w:rtl/>
        </w:rPr>
        <w:t>،</w:t>
      </w:r>
      <w:r w:rsidR="004A5D63" w:rsidRPr="003D47FA">
        <w:rPr>
          <w:rtl/>
        </w:rPr>
        <w:t xml:space="preserve"> هو الرب والكل عبيده</w:t>
      </w:r>
      <w:r w:rsidR="001D5F3D">
        <w:rPr>
          <w:rtl/>
        </w:rPr>
        <w:t>،</w:t>
      </w:r>
      <w:r w:rsidR="004A5D63" w:rsidRPr="003D47FA">
        <w:rPr>
          <w:rtl/>
        </w:rPr>
        <w:t xml:space="preserve"> ولكن أراد سبحانه أن يعرفنا بمكانة حبيبه</w:t>
      </w:r>
      <w:r w:rsidR="00EE31E7" w:rsidRPr="003D47FA">
        <w:rPr>
          <w:rtl/>
        </w:rPr>
        <w:t xml:space="preserve"> </w:t>
      </w:r>
      <w:r w:rsidR="004A5D63" w:rsidRPr="003D47FA">
        <w:rPr>
          <w:rtl/>
        </w:rPr>
        <w:t>صلى الله عليه وسلم عنده</w:t>
      </w:r>
      <w:r w:rsidR="001D5F3D">
        <w:rPr>
          <w:rtl/>
        </w:rPr>
        <w:t>،</w:t>
      </w:r>
      <w:r w:rsidR="004A5D63" w:rsidRPr="003D47FA">
        <w:rPr>
          <w:rtl/>
        </w:rPr>
        <w:t xml:space="preserve"> حتّى</w:t>
      </w:r>
      <w:r w:rsidR="00AB6BA0">
        <w:rPr>
          <w:rtl/>
        </w:rPr>
        <w:t xml:space="preserve"> أنه </w:t>
      </w:r>
      <w:r w:rsidR="004A5D63" w:rsidRPr="003D47FA">
        <w:rPr>
          <w:rtl/>
        </w:rPr>
        <w:t>تنزّل ليكون من جملة المصلّين عليه</w:t>
      </w:r>
      <w:r w:rsidR="001D5F3D">
        <w:rPr>
          <w:rtl/>
        </w:rPr>
        <w:t>،</w:t>
      </w:r>
      <w:r w:rsidR="004A5D63" w:rsidRPr="003D47FA">
        <w:rPr>
          <w:rtl/>
        </w:rPr>
        <w:t xml:space="preserve"> كما جاء في قوله تعالى</w:t>
      </w:r>
      <w:r w:rsidR="00EE31E7" w:rsidRPr="003D47FA">
        <w:rPr>
          <w:rtl/>
        </w:rPr>
        <w:t>:</w:t>
      </w:r>
      <w:r w:rsidR="004A5D63" w:rsidRPr="003D47FA">
        <w:rPr>
          <w:rtl/>
        </w:rPr>
        <w:t xml:space="preserve"> </w:t>
      </w:r>
      <w:r w:rsidR="00EE31E7" w:rsidRPr="003D47FA">
        <w:rPr>
          <w:rtl/>
        </w:rPr>
        <w:t>{</w:t>
      </w:r>
      <w:r w:rsidR="004A5D63" w:rsidRPr="003D47FA">
        <w:rPr>
          <w:rtl/>
        </w:rPr>
        <w:t>قَالَ فَاشْهَدُوا وَأَنَا مَعَكُمْ مِنَ الشَّاهِدِينَ</w:t>
      </w:r>
      <w:r w:rsidR="00EE31E7" w:rsidRPr="003D47FA">
        <w:rPr>
          <w:rtl/>
        </w:rPr>
        <w:t xml:space="preserve"> </w:t>
      </w:r>
      <w:r w:rsidR="004A5D63" w:rsidRPr="003D47FA">
        <w:rPr>
          <w:rtl/>
        </w:rPr>
        <w:t>}</w:t>
      </w:r>
      <w:r w:rsidR="001D5F3D">
        <w:rPr>
          <w:rtl/>
        </w:rPr>
        <w:t>،</w:t>
      </w:r>
      <w:r w:rsidR="004A5D63" w:rsidRPr="003D47FA">
        <w:rPr>
          <w:rtl/>
        </w:rPr>
        <w:t xml:space="preserve"> وهو أيضا متعلق بمكانة الرسول صلى الله عليه وسلم</w:t>
      </w:r>
      <w:r w:rsidR="001D5F3D">
        <w:rPr>
          <w:rtl/>
        </w:rPr>
        <w:t>،</w:t>
      </w:r>
      <w:r w:rsidR="004A5D63" w:rsidRPr="003D47FA">
        <w:rPr>
          <w:rtl/>
        </w:rPr>
        <w:t xml:space="preserve"> لان الآية تتعلق بأخذ الميثاق من الأنبياء والرسل على اتباع النبي الخاتم صلى الله عليه وسلم</w:t>
      </w:r>
      <w:r w:rsidR="001D5F3D">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w:t>
      </w:r>
      <w:r w:rsidR="001D5F3D">
        <w:rPr>
          <w:rtl/>
        </w:rPr>
        <w:t>،</w:t>
      </w:r>
      <w:r w:rsidR="004A5D63" w:rsidRPr="003D47FA">
        <w:rPr>
          <w:rtl/>
        </w:rPr>
        <w:t xml:space="preserve"> </w:t>
      </w:r>
    </w:p>
    <w:p w14:paraId="1BBBD1FE" w14:textId="11080C0D"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الرابعة عشرة</w:t>
      </w:r>
      <w:r w:rsidRPr="00AE4E3C">
        <w:rPr>
          <w:rFonts w:hint="cs"/>
          <w:b/>
          <w:bCs/>
          <w:sz w:val="30"/>
          <w:szCs w:val="30"/>
          <w:highlight w:val="yellow"/>
          <w:u w:val="single"/>
          <w:rtl/>
          <w:lang w:bidi="ar-DZ"/>
        </w:rPr>
        <w:t>]:</w:t>
      </w:r>
      <w:r>
        <w:rPr>
          <w:rFonts w:hint="cs"/>
          <w:rtl/>
          <w:lang w:bidi="ar-DZ"/>
        </w:rPr>
        <w:t xml:space="preserve"> </w:t>
      </w:r>
      <w:r w:rsidR="004A5D63" w:rsidRPr="003D47FA">
        <w:rPr>
          <w:rtl/>
        </w:rPr>
        <w:t>في إضافة الملائكة وجمعهم بالله تعالى في الصلاة على النبي صلى الله عليه وسلم</w:t>
      </w:r>
      <w:r w:rsidR="001D5F3D">
        <w:rPr>
          <w:rtl/>
        </w:rPr>
        <w:t>،</w:t>
      </w:r>
      <w:r w:rsidR="004A5D63" w:rsidRPr="003D47FA">
        <w:rPr>
          <w:rtl/>
        </w:rPr>
        <w:t xml:space="preserve"> دلالة على</w:t>
      </w:r>
      <w:r w:rsidR="00AB6BA0">
        <w:rPr>
          <w:rtl/>
        </w:rPr>
        <w:t xml:space="preserve"> أنه </w:t>
      </w:r>
      <w:r w:rsidR="004A5D63" w:rsidRPr="003D47FA">
        <w:rPr>
          <w:rtl/>
        </w:rPr>
        <w:t>ليست للملائكة صلاة مستقلّة عليه</w:t>
      </w:r>
      <w:r w:rsidR="001D5F3D">
        <w:rPr>
          <w:rtl/>
        </w:rPr>
        <w:t>،</w:t>
      </w:r>
      <w:r w:rsidR="004A5D63" w:rsidRPr="003D47FA">
        <w:rPr>
          <w:rtl/>
        </w:rPr>
        <w:t xml:space="preserve"> بل هم مصلّون بالله سبحانه</w:t>
      </w:r>
      <w:r w:rsidR="001D5F3D">
        <w:rPr>
          <w:rtl/>
        </w:rPr>
        <w:t>،</w:t>
      </w:r>
      <w:r w:rsidR="004A5D63" w:rsidRPr="003D47FA">
        <w:rPr>
          <w:rtl/>
        </w:rPr>
        <w:t xml:space="preserve"> إذ أنّ المصلّي الحقيقي هو الله تعالى</w:t>
      </w:r>
      <w:r w:rsidR="001D5F3D">
        <w:rPr>
          <w:rtl/>
        </w:rPr>
        <w:t>،</w:t>
      </w:r>
      <w:r w:rsidR="004A5D63" w:rsidRPr="003D47FA">
        <w:rPr>
          <w:rtl/>
        </w:rPr>
        <w:t xml:space="preserve"> ونحن والملائكة في صلاتنا إنّما نرجع أمرها إلى مولاها</w:t>
      </w:r>
      <w:r w:rsidR="001D5F3D">
        <w:rPr>
          <w:rtl/>
        </w:rPr>
        <w:t>،</w:t>
      </w:r>
      <w:r w:rsidR="004A5D63" w:rsidRPr="003D47FA">
        <w:rPr>
          <w:rtl/>
        </w:rPr>
        <w:t xml:space="preserve"> فنقول اللهم صل على محمد وآل محمد</w:t>
      </w:r>
      <w:r w:rsidR="001D5F3D">
        <w:rPr>
          <w:rtl/>
        </w:rPr>
        <w:t>،</w:t>
      </w:r>
      <w:r w:rsidR="004A5D63" w:rsidRPr="003D47FA">
        <w:rPr>
          <w:rtl/>
        </w:rPr>
        <w:t xml:space="preserve"> </w:t>
      </w:r>
    </w:p>
    <w:p w14:paraId="0F73C4AF" w14:textId="494F3743"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الخامسة عشرة</w:t>
      </w:r>
      <w:r w:rsidRPr="00AE4E3C">
        <w:rPr>
          <w:rFonts w:hint="cs"/>
          <w:b/>
          <w:bCs/>
          <w:sz w:val="30"/>
          <w:szCs w:val="30"/>
          <w:highlight w:val="yellow"/>
          <w:u w:val="single"/>
          <w:rtl/>
          <w:lang w:bidi="ar-DZ"/>
        </w:rPr>
        <w:t>]:</w:t>
      </w:r>
      <w:r>
        <w:rPr>
          <w:rFonts w:hint="cs"/>
          <w:rtl/>
          <w:lang w:bidi="ar-DZ"/>
        </w:rPr>
        <w:t xml:space="preserve"> قوله تعالى: </w:t>
      </w:r>
      <w:r w:rsidR="00EE31E7" w:rsidRPr="003D47FA">
        <w:rPr>
          <w:rtl/>
        </w:rPr>
        <w:t>{</w:t>
      </w:r>
      <w:r w:rsidR="004A5D63" w:rsidRPr="003D47FA">
        <w:rPr>
          <w:rtl/>
        </w:rPr>
        <w:t>يصلون على النبي</w:t>
      </w:r>
      <w:r w:rsidR="00EE31E7" w:rsidRPr="003D47FA">
        <w:rPr>
          <w:rtl/>
        </w:rPr>
        <w:t>}</w:t>
      </w:r>
      <w:r>
        <w:rPr>
          <w:rFonts w:hint="cs"/>
          <w:rtl/>
        </w:rPr>
        <w:t xml:space="preserve"> </w:t>
      </w:r>
      <w:r w:rsidR="004A5D63" w:rsidRPr="003D47FA">
        <w:rPr>
          <w:rtl/>
        </w:rPr>
        <w:t>بال التعريف</w:t>
      </w:r>
      <w:r w:rsidR="001D5F3D">
        <w:rPr>
          <w:rtl/>
        </w:rPr>
        <w:t>،</w:t>
      </w:r>
      <w:r w:rsidR="004A5D63" w:rsidRPr="003D47FA">
        <w:rPr>
          <w:rtl/>
        </w:rPr>
        <w:t xml:space="preserve"> لأنه إذا جاء التعريف فلا يقصد به إلا رسول الله صلى الله عليه وسلم</w:t>
      </w:r>
      <w:r w:rsidR="001D5F3D">
        <w:rPr>
          <w:rtl/>
        </w:rPr>
        <w:t>،</w:t>
      </w:r>
      <w:r w:rsidR="004A5D63" w:rsidRPr="003D47FA">
        <w:rPr>
          <w:rtl/>
        </w:rPr>
        <w:t xml:space="preserve"> وقد سئل صلى الله عليه وسلم</w:t>
      </w:r>
      <w:r w:rsidR="00EE31E7" w:rsidRPr="003D47FA">
        <w:rPr>
          <w:rtl/>
        </w:rPr>
        <w:t>:</w:t>
      </w:r>
      <w:r w:rsidR="004A5D63" w:rsidRPr="003D47FA">
        <w:rPr>
          <w:rtl/>
        </w:rPr>
        <w:t xml:space="preserve"> متى وجبت لك النبوة</w:t>
      </w:r>
      <w:r w:rsidR="001D5F3D">
        <w:rPr>
          <w:rtl/>
        </w:rPr>
        <w:t>،</w:t>
      </w:r>
      <w:r w:rsidR="004A5D63" w:rsidRPr="003D47FA">
        <w:rPr>
          <w:rtl/>
        </w:rPr>
        <w:t xml:space="preserve"> فقال صلى الله عليه وسلم</w:t>
      </w:r>
      <w:r w:rsidR="00EE31E7" w:rsidRPr="003D47FA">
        <w:rPr>
          <w:rtl/>
        </w:rPr>
        <w:t>:</w:t>
      </w:r>
      <w:r w:rsidR="004A5D63" w:rsidRPr="003D47FA">
        <w:rPr>
          <w:rtl/>
        </w:rPr>
        <w:t xml:space="preserve"> </w:t>
      </w:r>
      <w:r w:rsidR="00EE31E7" w:rsidRPr="003D47FA">
        <w:rPr>
          <w:rtl/>
        </w:rPr>
        <w:t>(</w:t>
      </w:r>
      <w:r w:rsidR="004A5D63" w:rsidRPr="003D47FA">
        <w:rPr>
          <w:rtl/>
        </w:rPr>
        <w:t xml:space="preserve">وآدم بين الرّوح والجسد) </w:t>
      </w:r>
      <w:r w:rsidR="00EE31E7" w:rsidRPr="003D47FA">
        <w:rPr>
          <w:rtl/>
        </w:rPr>
        <w:t>[</w:t>
      </w:r>
      <w:r w:rsidR="004A5D63" w:rsidRPr="003D47FA">
        <w:rPr>
          <w:rtl/>
        </w:rPr>
        <w:t>رواه الترمذي وقال حسن صحيح</w:t>
      </w:r>
      <w:r w:rsidR="00EE31E7" w:rsidRPr="003D47FA">
        <w:rPr>
          <w:rtl/>
        </w:rPr>
        <w:t>]</w:t>
      </w:r>
      <w:r w:rsidR="001D5F3D">
        <w:rPr>
          <w:rtl/>
        </w:rPr>
        <w:t>،</w:t>
      </w:r>
      <w:r w:rsidR="004A5D63" w:rsidRPr="003D47FA">
        <w:rPr>
          <w:rtl/>
        </w:rPr>
        <w:t xml:space="preserve"> </w:t>
      </w:r>
    </w:p>
    <w:p w14:paraId="674D2505" w14:textId="47C61D32"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السادسة عشرة</w:t>
      </w:r>
      <w:r w:rsidRPr="00AE4E3C">
        <w:rPr>
          <w:rFonts w:hint="cs"/>
          <w:b/>
          <w:bCs/>
          <w:sz w:val="30"/>
          <w:szCs w:val="30"/>
          <w:highlight w:val="yellow"/>
          <w:u w:val="single"/>
          <w:rtl/>
          <w:lang w:bidi="ar-DZ"/>
        </w:rPr>
        <w:t>]:</w:t>
      </w:r>
      <w:r>
        <w:rPr>
          <w:rFonts w:hint="cs"/>
          <w:rtl/>
          <w:lang w:bidi="ar-DZ"/>
        </w:rPr>
        <w:t xml:space="preserve"> قوله تعالى: </w:t>
      </w:r>
      <w:r w:rsidR="00EE31E7" w:rsidRPr="003D47FA">
        <w:rPr>
          <w:rtl/>
        </w:rPr>
        <w:t>{</w:t>
      </w:r>
      <w:r w:rsidR="004A5D63" w:rsidRPr="003D47FA">
        <w:rPr>
          <w:rtl/>
        </w:rPr>
        <w:t>يصلون على النبي</w:t>
      </w:r>
      <w:r w:rsidR="00EE31E7" w:rsidRPr="003D47FA">
        <w:rPr>
          <w:rtl/>
        </w:rPr>
        <w:t>}</w:t>
      </w:r>
      <w:r w:rsidR="00E72848">
        <w:rPr>
          <w:rFonts w:hint="cs"/>
          <w:rtl/>
        </w:rPr>
        <w:t xml:space="preserve"> </w:t>
      </w:r>
      <w:r w:rsidR="004A5D63" w:rsidRPr="003D47FA">
        <w:rPr>
          <w:rtl/>
        </w:rPr>
        <w:t>بال التعريف</w:t>
      </w:r>
      <w:r w:rsidR="001D5F3D">
        <w:rPr>
          <w:rtl/>
        </w:rPr>
        <w:t>،</w:t>
      </w:r>
      <w:r w:rsidR="004A5D63" w:rsidRPr="003D47FA">
        <w:rPr>
          <w:rtl/>
        </w:rPr>
        <w:t xml:space="preserve"> والحق تعالى لم يقل يصلّون على روح أو جسد النّبي</w:t>
      </w:r>
      <w:r w:rsidR="001D5F3D">
        <w:rPr>
          <w:rtl/>
        </w:rPr>
        <w:t>،</w:t>
      </w:r>
      <w:r w:rsidR="004A5D63" w:rsidRPr="003D47FA">
        <w:rPr>
          <w:rtl/>
        </w:rPr>
        <w:t xml:space="preserve"> وفي هذا إطلاق لجسد النبي صلى الله عليه وسلم وروحه الشريفة</w:t>
      </w:r>
      <w:r w:rsidR="001D5F3D">
        <w:rPr>
          <w:rtl/>
        </w:rPr>
        <w:t>،</w:t>
      </w:r>
      <w:r w:rsidR="004A5D63" w:rsidRPr="003D47FA">
        <w:rPr>
          <w:rtl/>
        </w:rPr>
        <w:t xml:space="preserve"> فالصّلاة من الله تعالى على الحضرة المحمّديّة بكلّ حضراتها بالروح وبالجسد</w:t>
      </w:r>
      <w:r w:rsidR="001D5F3D">
        <w:rPr>
          <w:rtl/>
        </w:rPr>
        <w:t>،</w:t>
      </w:r>
      <w:r w:rsidR="004A5D63" w:rsidRPr="003D47FA">
        <w:rPr>
          <w:rtl/>
        </w:rPr>
        <w:t xml:space="preserve"> وبهما معا</w:t>
      </w:r>
      <w:r w:rsidR="001D5F3D">
        <w:rPr>
          <w:rtl/>
        </w:rPr>
        <w:t>،</w:t>
      </w:r>
      <w:r w:rsidR="00EE31E7" w:rsidRPr="003D47FA">
        <w:rPr>
          <w:rtl/>
        </w:rPr>
        <w:t xml:space="preserve"> </w:t>
      </w:r>
    </w:p>
    <w:p w14:paraId="15921A8B" w14:textId="414734EF"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السابعة عشرة</w:t>
      </w:r>
      <w:r w:rsidRPr="00AE4E3C">
        <w:rPr>
          <w:rFonts w:hint="cs"/>
          <w:b/>
          <w:bCs/>
          <w:sz w:val="30"/>
          <w:szCs w:val="30"/>
          <w:highlight w:val="yellow"/>
          <w:u w:val="single"/>
          <w:rtl/>
          <w:lang w:bidi="ar-DZ"/>
        </w:rPr>
        <w:t>]:</w:t>
      </w:r>
      <w:r>
        <w:rPr>
          <w:rFonts w:hint="cs"/>
          <w:rtl/>
          <w:lang w:bidi="ar-DZ"/>
        </w:rPr>
        <w:t xml:space="preserve"> قوله تعالى: </w:t>
      </w:r>
      <w:r w:rsidR="00EE31E7" w:rsidRPr="003D47FA">
        <w:rPr>
          <w:rtl/>
        </w:rPr>
        <w:t>{</w:t>
      </w:r>
      <w:r w:rsidR="004A5D63" w:rsidRPr="003D47FA">
        <w:rPr>
          <w:rtl/>
        </w:rPr>
        <w:t>يصلون على النبي</w:t>
      </w:r>
      <w:r w:rsidR="00EE31E7" w:rsidRPr="003D47FA">
        <w:rPr>
          <w:rtl/>
        </w:rPr>
        <w:t>}</w:t>
      </w:r>
      <w:r w:rsidR="00B93F3D">
        <w:rPr>
          <w:rFonts w:hint="cs"/>
          <w:rtl/>
        </w:rPr>
        <w:t xml:space="preserve"> </w:t>
      </w:r>
      <w:r w:rsidR="004A5D63" w:rsidRPr="003D47FA">
        <w:rPr>
          <w:rtl/>
        </w:rPr>
        <w:t>بالنبوة</w:t>
      </w:r>
      <w:r w:rsidR="001D5F3D">
        <w:rPr>
          <w:rtl/>
        </w:rPr>
        <w:t>،</w:t>
      </w:r>
      <w:r w:rsidR="004A5D63" w:rsidRPr="003D47FA">
        <w:rPr>
          <w:rFonts w:eastAsia="Arabic Typesetting"/>
          <w:rtl/>
          <w:lang w:val="fr-FR"/>
        </w:rPr>
        <w:t xml:space="preserve"> و</w:t>
      </w:r>
      <w:r w:rsidR="004A5D63" w:rsidRPr="003D47FA">
        <w:rPr>
          <w:rtl/>
        </w:rPr>
        <w:t>لو قال تعالى: "يصلون على الرّسول" لظنّ البعض أنّ الصّلاة لازمة للرّسالة والبعثة</w:t>
      </w:r>
      <w:r w:rsidR="001D5F3D">
        <w:rPr>
          <w:rtl/>
        </w:rPr>
        <w:t>،</w:t>
      </w:r>
      <w:r w:rsidR="004A5D63" w:rsidRPr="003D47FA">
        <w:rPr>
          <w:rtl/>
        </w:rPr>
        <w:t xml:space="preserve"> تبدأ معها وتنتهي معها</w:t>
      </w:r>
      <w:r w:rsidR="001D5F3D">
        <w:rPr>
          <w:rtl/>
        </w:rPr>
        <w:t>،</w:t>
      </w:r>
      <w:r w:rsidR="004A5D63" w:rsidRPr="003D47FA">
        <w:rPr>
          <w:rtl/>
        </w:rPr>
        <w:t xml:space="preserve"> فأتى بالنّبوّة ليقول لنا</w:t>
      </w:r>
      <w:r w:rsidR="00EE31E7" w:rsidRPr="003D47FA">
        <w:rPr>
          <w:rtl/>
        </w:rPr>
        <w:t>:</w:t>
      </w:r>
      <w:r w:rsidR="004A5D63" w:rsidRPr="003D47FA">
        <w:rPr>
          <w:rtl/>
        </w:rPr>
        <w:t xml:space="preserve"> أنّها صلاة على لازم الكمال</w:t>
      </w:r>
      <w:r w:rsidR="004A5D63" w:rsidRPr="003D47FA">
        <w:rPr>
          <w:rtl/>
          <w:lang w:val="fr-FR"/>
        </w:rPr>
        <w:t xml:space="preserve"> صلى الله عليه وسلم</w:t>
      </w:r>
      <w:r w:rsidR="001D5F3D">
        <w:rPr>
          <w:rtl/>
        </w:rPr>
        <w:t>،</w:t>
      </w:r>
      <w:r w:rsidR="004A5D63" w:rsidRPr="003D47FA">
        <w:rPr>
          <w:rtl/>
        </w:rPr>
        <w:t xml:space="preserve"> وأنّها باقيّة ما بقيّت نبوّته</w:t>
      </w:r>
      <w:r w:rsidR="001D5F3D">
        <w:rPr>
          <w:rtl/>
        </w:rPr>
        <w:t>،</w:t>
      </w:r>
      <w:r w:rsidR="004A5D63" w:rsidRPr="003D47FA">
        <w:rPr>
          <w:rtl/>
        </w:rPr>
        <w:t xml:space="preserve"> ونبوته صلى الله عليه وسلم لا تزول بموته ولا بانتقاله إلى الرفيق الاعلى</w:t>
      </w:r>
      <w:r w:rsidR="001D5F3D">
        <w:rPr>
          <w:rtl/>
        </w:rPr>
        <w:t>،</w:t>
      </w:r>
      <w:r w:rsidR="004A5D63" w:rsidRPr="003D47FA">
        <w:rPr>
          <w:rtl/>
        </w:rPr>
        <w:t xml:space="preserve"> </w:t>
      </w:r>
    </w:p>
    <w:p w14:paraId="2111054A" w14:textId="719EAEF9"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الثامنة عشرة</w:t>
      </w:r>
      <w:r w:rsidRPr="00AE4E3C">
        <w:rPr>
          <w:rFonts w:hint="cs"/>
          <w:b/>
          <w:bCs/>
          <w:sz w:val="30"/>
          <w:szCs w:val="30"/>
          <w:highlight w:val="yellow"/>
          <w:u w:val="single"/>
          <w:rtl/>
          <w:lang w:bidi="ar-DZ"/>
        </w:rPr>
        <w:t>]:</w:t>
      </w:r>
      <w:r>
        <w:rPr>
          <w:rFonts w:hint="cs"/>
          <w:rtl/>
          <w:lang w:bidi="ar-DZ"/>
        </w:rPr>
        <w:t xml:space="preserve"> قوله تعالى: </w:t>
      </w:r>
      <w:r w:rsidR="00EE31E7" w:rsidRPr="003D47FA">
        <w:rPr>
          <w:rtl/>
        </w:rPr>
        <w:t>{</w:t>
      </w:r>
      <w:r w:rsidR="004A5D63" w:rsidRPr="003D47FA">
        <w:rPr>
          <w:rtl/>
        </w:rPr>
        <w:t>يَا أَيُّهَا الَّذِينَ آمَنُوا صَلُّوا عَلَيْهِ وَسَلِّمُوا تَسْلِيمًا }</w:t>
      </w:r>
      <w:r w:rsidR="001D5F3D">
        <w:rPr>
          <w:rtl/>
        </w:rPr>
        <w:t>،</w:t>
      </w:r>
      <w:r w:rsidR="004A5D63" w:rsidRPr="003D47FA">
        <w:rPr>
          <w:rtl/>
        </w:rPr>
        <w:t xml:space="preserve"> جعل الله تعالى الصلاة واجبة على كل مسلم</w:t>
      </w:r>
      <w:r w:rsidR="001D5F3D">
        <w:rPr>
          <w:rtl/>
        </w:rPr>
        <w:t>،</w:t>
      </w:r>
      <w:r w:rsidR="004A5D63" w:rsidRPr="003D47FA">
        <w:rPr>
          <w:rtl/>
        </w:rPr>
        <w:t xml:space="preserve"> بقوله تعالى</w:t>
      </w:r>
      <w:r w:rsidR="00EE31E7" w:rsidRPr="003D47FA">
        <w:rPr>
          <w:rtl/>
        </w:rPr>
        <w:t>:</w:t>
      </w:r>
      <w:r w:rsidR="004A5D63" w:rsidRPr="003D47FA">
        <w:rPr>
          <w:rtl/>
        </w:rPr>
        <w:t xml:space="preserve"> </w:t>
      </w:r>
      <w:r w:rsidR="00EE31E7" w:rsidRPr="003D47FA">
        <w:rPr>
          <w:rtl/>
        </w:rPr>
        <w:t>{</w:t>
      </w:r>
      <w:r w:rsidR="004A5D63" w:rsidRPr="003D47FA">
        <w:rPr>
          <w:rtl/>
        </w:rPr>
        <w:t>صَلُّوا عَلَيْهِ }</w:t>
      </w:r>
      <w:r w:rsidR="001D5F3D">
        <w:rPr>
          <w:rtl/>
        </w:rPr>
        <w:t>،</w:t>
      </w:r>
      <w:r w:rsidR="004A5D63" w:rsidRPr="003D47FA">
        <w:rPr>
          <w:rtl/>
        </w:rPr>
        <w:t xml:space="preserve"> </w:t>
      </w:r>
      <w:r w:rsidR="004A5D63" w:rsidRPr="003D47FA">
        <w:rPr>
          <w:rtl/>
          <w:lang w:bidi="ar-EG"/>
        </w:rPr>
        <w:t>إذن الصّلاة على الحبيب</w:t>
      </w:r>
      <w:r w:rsidR="004A5D63" w:rsidRPr="003D47FA">
        <w:rPr>
          <w:rtl/>
          <w:lang w:val="fr-FR"/>
        </w:rPr>
        <w:t xml:space="preserve"> صلى الله عليه وسلم</w:t>
      </w:r>
      <w:r w:rsidR="004A5D63" w:rsidRPr="003D47FA">
        <w:rPr>
          <w:rtl/>
          <w:lang w:bidi="ar-EG"/>
        </w:rPr>
        <w:t xml:space="preserve"> فرض على كل مؤمن</w:t>
      </w:r>
      <w:r w:rsidR="001D5F3D">
        <w:rPr>
          <w:rtl/>
          <w:lang w:bidi="ar-EG"/>
        </w:rPr>
        <w:t>،</w:t>
      </w:r>
      <w:r w:rsidR="004A5D63" w:rsidRPr="003D47FA">
        <w:rPr>
          <w:rtl/>
          <w:lang w:bidi="ar-EG"/>
        </w:rPr>
        <w:t xml:space="preserve"> وهي من العبادة </w:t>
      </w:r>
      <w:r w:rsidR="004A5D63" w:rsidRPr="003D47FA">
        <w:rPr>
          <w:rtl/>
          <w:lang w:val="fr-FR"/>
        </w:rPr>
        <w:t>لله</w:t>
      </w:r>
      <w:r w:rsidR="001D5F3D">
        <w:rPr>
          <w:rtl/>
          <w:lang w:val="fr-FR"/>
        </w:rPr>
        <w:t>،</w:t>
      </w:r>
      <w:r w:rsidR="004A5D63" w:rsidRPr="003D47FA">
        <w:rPr>
          <w:rtl/>
          <w:lang w:val="fr-FR"/>
        </w:rPr>
        <w:t xml:space="preserve"> لحديث أبي بن كعب</w:t>
      </w:r>
      <w:r w:rsidR="00EE31E7" w:rsidRPr="003D47FA">
        <w:rPr>
          <w:rtl/>
          <w:lang w:val="fr-FR"/>
        </w:rPr>
        <w:t>:</w:t>
      </w:r>
      <w:r w:rsidR="004A5D63" w:rsidRPr="003D47FA">
        <w:rPr>
          <w:rtl/>
          <w:lang w:val="fr-FR"/>
        </w:rPr>
        <w:t xml:space="preserve"> فقلت يا رسول الله إني أكثر الصلاة عليك فما أجعل لك من صلاتي</w:t>
      </w:r>
      <w:r w:rsidR="008B2B23" w:rsidRPr="003D47FA">
        <w:rPr>
          <w:rtl/>
          <w:lang w:val="fr-FR"/>
        </w:rPr>
        <w:t>؟</w:t>
      </w:r>
      <w:r w:rsidR="004A5D63" w:rsidRPr="003D47FA">
        <w:rPr>
          <w:rtl/>
          <w:lang w:val="fr-FR"/>
        </w:rPr>
        <w:t xml:space="preserve"> قال</w:t>
      </w:r>
      <w:r w:rsidR="00EE31E7" w:rsidRPr="003D47FA">
        <w:rPr>
          <w:rtl/>
          <w:lang w:val="fr-FR"/>
        </w:rPr>
        <w:t>:</w:t>
      </w:r>
      <w:r w:rsidR="004A5D63" w:rsidRPr="003D47FA">
        <w:rPr>
          <w:rtl/>
          <w:lang w:val="fr-FR"/>
        </w:rPr>
        <w:t xml:space="preserve"> ما شئت قلت</w:t>
      </w:r>
      <w:r w:rsidR="00EE31E7" w:rsidRPr="003D47FA">
        <w:rPr>
          <w:rtl/>
          <w:lang w:val="fr-FR"/>
        </w:rPr>
        <w:t>:</w:t>
      </w:r>
      <w:r w:rsidR="004A5D63" w:rsidRPr="003D47FA">
        <w:rPr>
          <w:rtl/>
          <w:lang w:val="fr-FR"/>
        </w:rPr>
        <w:t xml:space="preserve"> الربع</w:t>
      </w:r>
      <w:r w:rsidR="008B2B23" w:rsidRPr="003D47FA">
        <w:rPr>
          <w:rtl/>
          <w:lang w:val="fr-FR"/>
        </w:rPr>
        <w:t>؟</w:t>
      </w:r>
      <w:r w:rsidR="004A5D63" w:rsidRPr="003D47FA">
        <w:rPr>
          <w:rtl/>
          <w:lang w:val="fr-FR"/>
        </w:rPr>
        <w:t xml:space="preserve"> قال</w:t>
      </w:r>
      <w:r w:rsidR="00EE31E7" w:rsidRPr="003D47FA">
        <w:rPr>
          <w:rtl/>
          <w:lang w:val="fr-FR"/>
        </w:rPr>
        <w:t>:</w:t>
      </w:r>
      <w:r w:rsidR="004A5D63" w:rsidRPr="003D47FA">
        <w:rPr>
          <w:rtl/>
          <w:lang w:val="fr-FR"/>
        </w:rPr>
        <w:t xml:space="preserve"> ما شئت وإن زدت فهو خير</w:t>
      </w:r>
      <w:r w:rsidR="00F76F50">
        <w:rPr>
          <w:rtl/>
          <w:lang w:val="fr-FR"/>
        </w:rPr>
        <w:t>،</w:t>
      </w:r>
      <w:r w:rsidR="004A5D63" w:rsidRPr="003D47FA">
        <w:rPr>
          <w:rtl/>
          <w:lang w:val="fr-FR"/>
        </w:rPr>
        <w:t xml:space="preserve"> قلت</w:t>
      </w:r>
      <w:r w:rsidR="00EE31E7" w:rsidRPr="003D47FA">
        <w:rPr>
          <w:rtl/>
          <w:lang w:val="fr-FR"/>
        </w:rPr>
        <w:t>:</w:t>
      </w:r>
      <w:r w:rsidR="004A5D63" w:rsidRPr="003D47FA">
        <w:rPr>
          <w:rtl/>
          <w:lang w:val="fr-FR"/>
        </w:rPr>
        <w:t xml:space="preserve"> النصف</w:t>
      </w:r>
      <w:r w:rsidR="008B2B23" w:rsidRPr="003D47FA">
        <w:rPr>
          <w:rtl/>
          <w:lang w:val="fr-FR"/>
        </w:rPr>
        <w:t>؟</w:t>
      </w:r>
      <w:r w:rsidR="004A5D63" w:rsidRPr="003D47FA">
        <w:rPr>
          <w:rtl/>
          <w:lang w:val="fr-FR"/>
        </w:rPr>
        <w:t xml:space="preserve"> قال</w:t>
      </w:r>
      <w:r w:rsidR="00EE31E7" w:rsidRPr="003D47FA">
        <w:rPr>
          <w:rtl/>
          <w:lang w:val="fr-FR"/>
        </w:rPr>
        <w:t>:</w:t>
      </w:r>
      <w:r w:rsidR="004A5D63" w:rsidRPr="003D47FA">
        <w:rPr>
          <w:rtl/>
          <w:lang w:val="fr-FR"/>
        </w:rPr>
        <w:t xml:space="preserve"> ما شئت وإن زدت فهو خير لك</w:t>
      </w:r>
      <w:r w:rsidR="00F76F50">
        <w:rPr>
          <w:rtl/>
          <w:lang w:val="fr-FR"/>
        </w:rPr>
        <w:t>،</w:t>
      </w:r>
      <w:r w:rsidR="004A5D63" w:rsidRPr="003D47FA">
        <w:rPr>
          <w:rtl/>
          <w:lang w:val="fr-FR"/>
        </w:rPr>
        <w:t xml:space="preserve"> قلت</w:t>
      </w:r>
      <w:r w:rsidR="00EE31E7" w:rsidRPr="003D47FA">
        <w:rPr>
          <w:rtl/>
          <w:lang w:val="fr-FR"/>
        </w:rPr>
        <w:t>:</w:t>
      </w:r>
      <w:r w:rsidR="004A5D63" w:rsidRPr="003D47FA">
        <w:rPr>
          <w:rtl/>
          <w:lang w:val="fr-FR"/>
        </w:rPr>
        <w:t xml:space="preserve"> الثلثين</w:t>
      </w:r>
      <w:r w:rsidR="008B2B23" w:rsidRPr="003D47FA">
        <w:rPr>
          <w:rtl/>
          <w:lang w:val="fr-FR"/>
        </w:rPr>
        <w:t>؟</w:t>
      </w:r>
      <w:r w:rsidR="004A5D63" w:rsidRPr="003D47FA">
        <w:rPr>
          <w:rtl/>
          <w:lang w:val="fr-FR"/>
        </w:rPr>
        <w:t xml:space="preserve"> قال</w:t>
      </w:r>
      <w:r w:rsidR="00EE31E7" w:rsidRPr="003D47FA">
        <w:rPr>
          <w:rtl/>
          <w:lang w:val="fr-FR"/>
        </w:rPr>
        <w:t>:</w:t>
      </w:r>
      <w:r w:rsidR="004A5D63" w:rsidRPr="003D47FA">
        <w:rPr>
          <w:rtl/>
          <w:lang w:val="fr-FR"/>
        </w:rPr>
        <w:t xml:space="preserve"> ما شئت وإن زدت فهو خير</w:t>
      </w:r>
      <w:r w:rsidR="00F76F50">
        <w:rPr>
          <w:rtl/>
          <w:lang w:val="fr-FR"/>
        </w:rPr>
        <w:t>،</w:t>
      </w:r>
      <w:r w:rsidR="004A5D63" w:rsidRPr="003D47FA">
        <w:rPr>
          <w:rtl/>
          <w:lang w:val="fr-FR"/>
        </w:rPr>
        <w:t xml:space="preserve"> قلت</w:t>
      </w:r>
      <w:r w:rsidR="00EE31E7" w:rsidRPr="003D47FA">
        <w:rPr>
          <w:rtl/>
          <w:lang w:val="fr-FR"/>
        </w:rPr>
        <w:t>:</w:t>
      </w:r>
      <w:r w:rsidR="004A5D63" w:rsidRPr="003D47FA">
        <w:rPr>
          <w:rtl/>
          <w:lang w:val="fr-FR"/>
        </w:rPr>
        <w:t xml:space="preserve"> أجعل لك صلاتي كلها قال</w:t>
      </w:r>
      <w:r w:rsidR="00EE31E7" w:rsidRPr="003D47FA">
        <w:rPr>
          <w:rtl/>
          <w:lang w:val="fr-FR"/>
        </w:rPr>
        <w:t>:</w:t>
      </w:r>
      <w:r w:rsidR="004A5D63" w:rsidRPr="003D47FA">
        <w:rPr>
          <w:rtl/>
          <w:lang w:val="fr-FR"/>
        </w:rPr>
        <w:t xml:space="preserve"> إذا يكفي همك ويغفر ذنبك</w:t>
      </w:r>
      <w:r w:rsidR="00870F46">
        <w:rPr>
          <w:rtl/>
          <w:lang w:val="fr-FR"/>
        </w:rPr>
        <w:t>)</w:t>
      </w:r>
      <w:r w:rsidR="004A5D63" w:rsidRPr="003D47FA">
        <w:rPr>
          <w:rtl/>
          <w:lang w:val="fr-FR"/>
        </w:rPr>
        <w:t xml:space="preserve"> </w:t>
      </w:r>
      <w:r w:rsidR="00EE31E7" w:rsidRPr="003D47FA">
        <w:rPr>
          <w:rtl/>
          <w:lang w:val="fr-FR"/>
        </w:rPr>
        <w:t>[</w:t>
      </w:r>
      <w:r w:rsidR="004A5D63" w:rsidRPr="003D47FA">
        <w:rPr>
          <w:rtl/>
          <w:lang w:val="fr-FR"/>
        </w:rPr>
        <w:t>رواه الترمذي</w:t>
      </w:r>
      <w:r w:rsidR="00EE31E7" w:rsidRPr="003D47FA">
        <w:rPr>
          <w:rtl/>
          <w:lang w:val="fr-FR"/>
        </w:rPr>
        <w:t>]</w:t>
      </w:r>
      <w:r w:rsidR="001D5F3D">
        <w:rPr>
          <w:rtl/>
          <w:lang w:val="fr-FR"/>
        </w:rPr>
        <w:t>،</w:t>
      </w:r>
      <w:r w:rsidR="004A5D63" w:rsidRPr="003D47FA">
        <w:rPr>
          <w:rtl/>
          <w:lang w:val="fr-FR"/>
        </w:rPr>
        <w:t xml:space="preserve"> واجرها يعود عليه</w:t>
      </w:r>
      <w:r w:rsidR="001D5F3D">
        <w:rPr>
          <w:rtl/>
          <w:lang w:val="fr-FR"/>
        </w:rPr>
        <w:t>،</w:t>
      </w:r>
      <w:r w:rsidR="004A5D63" w:rsidRPr="003D47FA">
        <w:rPr>
          <w:rtl/>
          <w:lang w:val="fr-FR"/>
        </w:rPr>
        <w:t xml:space="preserve"> لقوله صلى الله عليه وسلم</w:t>
      </w:r>
      <w:r w:rsidR="00EE31E7" w:rsidRPr="003D47FA">
        <w:rPr>
          <w:rtl/>
          <w:lang w:val="fr-FR"/>
        </w:rPr>
        <w:t>:</w:t>
      </w:r>
      <w:r w:rsidR="004A5D63" w:rsidRPr="003D47FA">
        <w:rPr>
          <w:rtl/>
          <w:lang w:val="fr-FR"/>
        </w:rPr>
        <w:t xml:space="preserve"> </w:t>
      </w:r>
      <w:r w:rsidR="00EE31E7" w:rsidRPr="003D47FA">
        <w:rPr>
          <w:rtl/>
          <w:lang w:val="fr-FR"/>
        </w:rPr>
        <w:t>(</w:t>
      </w:r>
      <w:r w:rsidR="004A5D63" w:rsidRPr="003D47FA">
        <w:rPr>
          <w:rtl/>
          <w:lang w:val="fr-FR"/>
        </w:rPr>
        <w:t>من صلّى عليّ صلاة صلّى الله عليه بها عشرا</w:t>
      </w:r>
      <w:r w:rsidR="00EE31E7" w:rsidRPr="003D47FA">
        <w:rPr>
          <w:rtl/>
          <w:lang w:val="fr-FR"/>
        </w:rPr>
        <w:t>)</w:t>
      </w:r>
      <w:r w:rsidR="004A5D63" w:rsidRPr="003D47FA">
        <w:rPr>
          <w:rtl/>
          <w:lang w:val="fr-FR"/>
        </w:rPr>
        <w:t xml:space="preserve"> </w:t>
      </w:r>
      <w:r w:rsidR="00EE31E7" w:rsidRPr="003D47FA">
        <w:rPr>
          <w:rtl/>
          <w:lang w:val="fr-FR"/>
        </w:rPr>
        <w:t>[</w:t>
      </w:r>
      <w:r w:rsidR="004A5D63" w:rsidRPr="003D47FA">
        <w:rPr>
          <w:rtl/>
          <w:lang w:bidi="ar-EG"/>
        </w:rPr>
        <w:t>رواه</w:t>
      </w:r>
      <w:r w:rsidR="00EE31E7" w:rsidRPr="003D47FA">
        <w:rPr>
          <w:rtl/>
          <w:lang w:bidi="ar-EG"/>
        </w:rPr>
        <w:t xml:space="preserve"> </w:t>
      </w:r>
      <w:r w:rsidR="004A5D63" w:rsidRPr="003D47FA">
        <w:rPr>
          <w:rtl/>
        </w:rPr>
        <w:t>مسلم</w:t>
      </w:r>
      <w:r w:rsidR="00EE31E7" w:rsidRPr="003D47FA">
        <w:rPr>
          <w:rtl/>
        </w:rPr>
        <w:t>]</w:t>
      </w:r>
      <w:r w:rsidR="001D5F3D">
        <w:rPr>
          <w:rtl/>
        </w:rPr>
        <w:t>،</w:t>
      </w:r>
      <w:r w:rsidR="004A5D63" w:rsidRPr="003D47FA">
        <w:rPr>
          <w:rtl/>
        </w:rPr>
        <w:t xml:space="preserve"> والنبي يرد عليه ويصلي عليه</w:t>
      </w:r>
      <w:r w:rsidR="001D5F3D">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وَصَلِّ عَلَيْهِمْ إِنَّ صَلَاتَكَ سَكَنٌ لَهُمْ }</w:t>
      </w:r>
      <w:r w:rsidR="001D5F3D">
        <w:rPr>
          <w:rtl/>
        </w:rPr>
        <w:t>،</w:t>
      </w:r>
      <w:r w:rsidR="004A5D63" w:rsidRPr="003D47FA">
        <w:rPr>
          <w:rtl/>
        </w:rPr>
        <w:t xml:space="preserve"> </w:t>
      </w:r>
    </w:p>
    <w:p w14:paraId="2504A39A" w14:textId="4243186B" w:rsidR="004A5D63" w:rsidRPr="003D47FA" w:rsidRDefault="009C1343" w:rsidP="004A5D63">
      <w:pPr>
        <w:rPr>
          <w:rtl/>
        </w:rPr>
      </w:pPr>
      <w:r w:rsidRPr="00AE4E3C">
        <w:rPr>
          <w:rFonts w:hint="cs"/>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التاسعة عشرة</w:t>
      </w:r>
      <w:r w:rsidRPr="00AE4E3C">
        <w:rPr>
          <w:rFonts w:hint="cs"/>
          <w:b/>
          <w:bCs/>
          <w:sz w:val="30"/>
          <w:szCs w:val="30"/>
          <w:highlight w:val="yellow"/>
          <w:u w:val="single"/>
          <w:rtl/>
          <w:lang w:bidi="ar-DZ"/>
        </w:rPr>
        <w:t>]:</w:t>
      </w:r>
      <w:r>
        <w:rPr>
          <w:rFonts w:hint="cs"/>
          <w:rtl/>
          <w:lang w:bidi="ar-DZ"/>
        </w:rPr>
        <w:t xml:space="preserve"> قوله تعالى: </w:t>
      </w:r>
      <w:r w:rsidR="00EE31E7" w:rsidRPr="003D47FA">
        <w:rPr>
          <w:rtl/>
        </w:rPr>
        <w:t>{</w:t>
      </w:r>
      <w:r w:rsidR="004A5D63" w:rsidRPr="003D47FA">
        <w:rPr>
          <w:rtl/>
        </w:rPr>
        <w:t>يَا أَيُّهَا الَّذِينَ آمَنُوا صَلُّوا عَلَيْهِ</w:t>
      </w:r>
      <w:r w:rsidR="00EE31E7" w:rsidRPr="003D47FA">
        <w:rPr>
          <w:rtl/>
        </w:rPr>
        <w:t xml:space="preserve"> </w:t>
      </w:r>
      <w:r w:rsidR="004A5D63" w:rsidRPr="003D47FA">
        <w:rPr>
          <w:rtl/>
        </w:rPr>
        <w:t>}</w:t>
      </w:r>
      <w:r w:rsidR="001D5F3D">
        <w:rPr>
          <w:rtl/>
        </w:rPr>
        <w:t>،</w:t>
      </w:r>
      <w:r w:rsidR="004A5D63" w:rsidRPr="003D47FA">
        <w:rPr>
          <w:rtl/>
        </w:rPr>
        <w:t xml:space="preserve"> لم يقل يا أيها الذين أسلموا</w:t>
      </w:r>
      <w:r w:rsidR="001D5F3D">
        <w:rPr>
          <w:rtl/>
        </w:rPr>
        <w:t>،</w:t>
      </w:r>
      <w:r w:rsidR="004A5D63" w:rsidRPr="003D47FA">
        <w:rPr>
          <w:rtl/>
        </w:rPr>
        <w:t xml:space="preserve"> مع أن الصلاة على النبي صلى الله عليه وسلم واجبة على كل مسلم</w:t>
      </w:r>
      <w:r w:rsidR="001D5F3D">
        <w:rPr>
          <w:rtl/>
        </w:rPr>
        <w:t>،</w:t>
      </w:r>
      <w:r w:rsidR="004A5D63" w:rsidRPr="003D47FA">
        <w:rPr>
          <w:rtl/>
        </w:rPr>
        <w:t xml:space="preserve"> لان من اكثر الصلاة عليه ارتقى إلى مقام الإيمان</w:t>
      </w:r>
      <w:r w:rsidR="001D5F3D">
        <w:rPr>
          <w:rtl/>
        </w:rPr>
        <w:t>،</w:t>
      </w:r>
      <w:r w:rsidR="004A5D63" w:rsidRPr="003D47FA">
        <w:rPr>
          <w:rtl/>
        </w:rPr>
        <w:t xml:space="preserve"> وهو اعلى من مقام الإسلام</w:t>
      </w:r>
      <w:r w:rsidR="001D5F3D">
        <w:rPr>
          <w:rtl/>
        </w:rPr>
        <w:t>،</w:t>
      </w:r>
      <w:r w:rsidR="004A5D63" w:rsidRPr="003D47FA">
        <w:rPr>
          <w:rtl/>
        </w:rPr>
        <w:t xml:space="preserve"> قال تعالى</w:t>
      </w:r>
      <w:r w:rsidR="00EE31E7" w:rsidRPr="003D47FA">
        <w:rPr>
          <w:rtl/>
        </w:rPr>
        <w:t>:</w:t>
      </w:r>
      <w:r w:rsidR="004A5D63" w:rsidRPr="003D47FA">
        <w:rPr>
          <w:rtl/>
        </w:rPr>
        <w:t xml:space="preserve"> </w:t>
      </w:r>
      <w:r w:rsidR="00EE31E7" w:rsidRPr="003D47FA">
        <w:rPr>
          <w:rtl/>
        </w:rPr>
        <w:t>(</w:t>
      </w:r>
      <w:r w:rsidR="004A5D63" w:rsidRPr="003D47FA">
        <w:rPr>
          <w:rtl/>
        </w:rPr>
        <w:t>قالت الأعراب آمنا قل لم تومنوا ولكن قولوا أسلمنا) لأنّ مقام الإسلام عام</w:t>
      </w:r>
      <w:r w:rsidR="001D5F3D">
        <w:rPr>
          <w:rtl/>
        </w:rPr>
        <w:t>،</w:t>
      </w:r>
      <w:r w:rsidR="004A5D63" w:rsidRPr="003D47FA">
        <w:rPr>
          <w:rtl/>
        </w:rPr>
        <w:t xml:space="preserve"> وهو دون مقام الإيمان الخاص</w:t>
      </w:r>
      <w:r w:rsidR="001D5F3D">
        <w:rPr>
          <w:rtl/>
        </w:rPr>
        <w:t>،</w:t>
      </w:r>
      <w:r w:rsidR="004A5D63" w:rsidRPr="003D47FA">
        <w:rPr>
          <w:rtl/>
        </w:rPr>
        <w:t xml:space="preserve"> والصّلاة على النبي صلى الله عليه وسلم ترقّيك إلى مقام الإيمان ومن ثم إلى مقام الإحسان</w:t>
      </w:r>
      <w:r w:rsidR="001D5F3D">
        <w:rPr>
          <w:rtl/>
        </w:rPr>
        <w:t>،</w:t>
      </w:r>
      <w:r w:rsidR="004A5D63" w:rsidRPr="003D47FA">
        <w:rPr>
          <w:rtl/>
        </w:rPr>
        <w:t xml:space="preserve"> والمعنى يا من آمن بالله وسوله</w:t>
      </w:r>
      <w:r w:rsidR="001D5F3D">
        <w:rPr>
          <w:rtl/>
        </w:rPr>
        <w:t>،</w:t>
      </w:r>
      <w:r w:rsidR="004A5D63" w:rsidRPr="003D47FA">
        <w:rPr>
          <w:rtl/>
        </w:rPr>
        <w:t xml:space="preserve"> فإن منطلق الإيمان يوجب عليكم كثرة الصلاة عليه </w:t>
      </w:r>
      <w:r w:rsidR="006F461F" w:rsidRPr="003D47FA">
        <w:rPr>
          <w:rFonts w:hint="cs"/>
          <w:rtl/>
        </w:rPr>
        <w:t>لأنه</w:t>
      </w:r>
      <w:r w:rsidR="004A5D63" w:rsidRPr="003D47FA">
        <w:rPr>
          <w:rtl/>
        </w:rPr>
        <w:t xml:space="preserve"> السبب في إيمانكم</w:t>
      </w:r>
      <w:r w:rsidR="001D5F3D">
        <w:rPr>
          <w:rtl/>
        </w:rPr>
        <w:t>،</w:t>
      </w:r>
      <w:r w:rsidR="004A5D63" w:rsidRPr="003D47FA">
        <w:rPr>
          <w:rtl/>
        </w:rPr>
        <w:t xml:space="preserve"> وخروجكم من ظلمات الكفر إلى نور الإيمان</w:t>
      </w:r>
      <w:r w:rsidR="001D5F3D">
        <w:rPr>
          <w:rtl/>
        </w:rPr>
        <w:t>،</w:t>
      </w:r>
      <w:r w:rsidR="004A5D63" w:rsidRPr="003D47FA">
        <w:rPr>
          <w:rtl/>
        </w:rPr>
        <w:t xml:space="preserve"> </w:t>
      </w:r>
    </w:p>
    <w:p w14:paraId="3E051BDE" w14:textId="70D29B20" w:rsidR="004A5D63" w:rsidRPr="003D47FA" w:rsidRDefault="009C1343" w:rsidP="004A5D63">
      <w:pPr>
        <w:rPr>
          <w:rtl/>
        </w:rPr>
      </w:pPr>
      <w:r w:rsidRPr="00AE4E3C">
        <w:rPr>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العشرون</w:t>
      </w:r>
      <w:r w:rsidRPr="00AE4E3C">
        <w:rPr>
          <w:b/>
          <w:bCs/>
          <w:sz w:val="30"/>
          <w:szCs w:val="30"/>
          <w:highlight w:val="yellow"/>
          <w:u w:val="single"/>
          <w:rtl/>
          <w:lang w:bidi="ar-DZ"/>
        </w:rPr>
        <w:t>]:</w:t>
      </w:r>
      <w:r>
        <w:rPr>
          <w:kern w:val="0"/>
          <w:rtl/>
          <w:lang w:bidi="ar-DZ"/>
        </w:rPr>
        <w:t xml:space="preserve"> </w:t>
      </w:r>
      <w:r w:rsidR="004A5D63" w:rsidRPr="003D47FA">
        <w:rPr>
          <w:rtl/>
          <w:lang w:eastAsia="fr-FR" w:bidi="ar-DZ"/>
        </w:rPr>
        <w:t xml:space="preserve">وردت </w:t>
      </w:r>
      <w:r w:rsidR="004A5D63" w:rsidRPr="003D47FA">
        <w:rPr>
          <w:rtl/>
        </w:rPr>
        <w:t>الصّلاة في حق الله تعالى وملائكته بصيغة الحاضر</w:t>
      </w:r>
      <w:r w:rsidR="001D5F3D">
        <w:rPr>
          <w:rtl/>
        </w:rPr>
        <w:t>،</w:t>
      </w:r>
      <w:r w:rsidR="004A5D63" w:rsidRPr="003D47FA">
        <w:rPr>
          <w:rtl/>
        </w:rPr>
        <w:t xml:space="preserve"> وفي حق المؤمنين بصيغة الغائب</w:t>
      </w:r>
      <w:r w:rsidR="001D5F3D">
        <w:rPr>
          <w:rtl/>
        </w:rPr>
        <w:t>،</w:t>
      </w:r>
      <w:r w:rsidR="004A5D63" w:rsidRPr="003D47FA">
        <w:rPr>
          <w:rtl/>
        </w:rPr>
        <w:t xml:space="preserve"> لأنّه</w:t>
      </w:r>
      <w:r w:rsidR="004A5D63" w:rsidRPr="003D47FA">
        <w:rPr>
          <w:rtl/>
          <w:lang w:val="fr-FR"/>
        </w:rPr>
        <w:t xml:space="preserve"> صلى الله عليه وسلم</w:t>
      </w:r>
      <w:r w:rsidR="00EE31E7" w:rsidRPr="003D47FA">
        <w:rPr>
          <w:rtl/>
          <w:lang w:val="fr-FR"/>
        </w:rPr>
        <w:t xml:space="preserve"> </w:t>
      </w:r>
      <w:r w:rsidR="004A5D63" w:rsidRPr="003D47FA">
        <w:rPr>
          <w:rtl/>
        </w:rPr>
        <w:t>لا يغيب عن حضرة الشهود القدوسية فوردت الصلاة بصيغة الحاضر</w:t>
      </w:r>
      <w:r w:rsidR="001D5F3D">
        <w:rPr>
          <w:rtl/>
        </w:rPr>
        <w:t>،</w:t>
      </w:r>
      <w:r w:rsidR="004A5D63" w:rsidRPr="003D47FA">
        <w:rPr>
          <w:rtl/>
        </w:rPr>
        <w:t xml:space="preserve"> أمّا المؤمنون فالغالب عليهم الغيبة عنه</w:t>
      </w:r>
      <w:r w:rsidR="001D5F3D">
        <w:rPr>
          <w:rtl/>
        </w:rPr>
        <w:t>،</w:t>
      </w:r>
      <w:r w:rsidR="004A5D63" w:rsidRPr="003D47FA">
        <w:rPr>
          <w:rtl/>
        </w:rPr>
        <w:t xml:space="preserve"> و</w:t>
      </w:r>
      <w:r w:rsidR="00B93F3D">
        <w:rPr>
          <w:rFonts w:hint="cs"/>
          <w:rtl/>
        </w:rPr>
        <w:t>ه</w:t>
      </w:r>
      <w:r w:rsidR="004A5D63" w:rsidRPr="003D47FA">
        <w:rPr>
          <w:rtl/>
        </w:rPr>
        <w:t>ي وردت في حق المؤمنين بصيغة الغائب</w:t>
      </w:r>
      <w:r w:rsidR="001D5F3D">
        <w:rPr>
          <w:rtl/>
        </w:rPr>
        <w:t>،</w:t>
      </w:r>
      <w:r w:rsidR="004A5D63" w:rsidRPr="003D47FA">
        <w:rPr>
          <w:rtl/>
        </w:rPr>
        <w:t xml:space="preserve"> وكذلك </w:t>
      </w:r>
      <w:r w:rsidR="00EE31E7" w:rsidRPr="003D47FA">
        <w:rPr>
          <w:rtl/>
        </w:rPr>
        <w:t>(</w:t>
      </w:r>
      <w:r w:rsidR="004A5D63" w:rsidRPr="003D47FA">
        <w:rPr>
          <w:rtl/>
        </w:rPr>
        <w:t>السلام</w:t>
      </w:r>
      <w:r w:rsidR="00EE31E7" w:rsidRPr="003D47FA">
        <w:rPr>
          <w:rtl/>
        </w:rPr>
        <w:t>)</w:t>
      </w:r>
      <w:r w:rsidR="004A5D63" w:rsidRPr="003D47FA">
        <w:rPr>
          <w:rtl/>
        </w:rPr>
        <w:t xml:space="preserve"> ورد السّلام في جانبنا " وسلّموا "</w:t>
      </w:r>
      <w:r w:rsidR="001D5F3D">
        <w:rPr>
          <w:rtl/>
        </w:rPr>
        <w:t>،</w:t>
      </w:r>
      <w:r w:rsidR="004A5D63" w:rsidRPr="003D47FA">
        <w:rPr>
          <w:rtl/>
        </w:rPr>
        <w:t xml:space="preserve"> ولم يرد في جانب الحضرة</w:t>
      </w:r>
      <w:r w:rsidR="001D5F3D">
        <w:rPr>
          <w:rtl/>
        </w:rPr>
        <w:t>،</w:t>
      </w:r>
      <w:r w:rsidR="004A5D63" w:rsidRPr="003D47FA">
        <w:rPr>
          <w:rtl/>
        </w:rPr>
        <w:t xml:space="preserve"> لأنّ السّلام على من غاب ثمّ آب</w:t>
      </w:r>
      <w:r w:rsidR="001D5F3D">
        <w:rPr>
          <w:rtl/>
        </w:rPr>
        <w:t>،</w:t>
      </w:r>
      <w:r w:rsidR="004A5D63" w:rsidRPr="003D47FA">
        <w:rPr>
          <w:rtl/>
        </w:rPr>
        <w:t xml:space="preserve"> وهو صلى الله عليه وسلم لا يغيب عن حضرة الإله</w:t>
      </w:r>
      <w:r w:rsidR="001D5F3D">
        <w:rPr>
          <w:rtl/>
        </w:rPr>
        <w:t>،</w:t>
      </w:r>
      <w:r w:rsidR="00EE31E7" w:rsidRPr="003D47FA">
        <w:rPr>
          <w:rtl/>
        </w:rPr>
        <w:t xml:space="preserve"> </w:t>
      </w:r>
    </w:p>
    <w:p w14:paraId="650AF414" w14:textId="59149C91" w:rsidR="004A5D63" w:rsidRPr="003D47FA" w:rsidRDefault="009C1343" w:rsidP="006F461F">
      <w:pPr>
        <w:rPr>
          <w:rtl/>
        </w:rPr>
      </w:pPr>
      <w:r w:rsidRPr="00AE4E3C">
        <w:rPr>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الحادية والعشرون</w:t>
      </w:r>
      <w:r w:rsidRPr="00AE4E3C">
        <w:rPr>
          <w:b/>
          <w:bCs/>
          <w:sz w:val="30"/>
          <w:szCs w:val="30"/>
          <w:highlight w:val="yellow"/>
          <w:u w:val="single"/>
          <w:rtl/>
          <w:lang w:bidi="ar-DZ"/>
        </w:rPr>
        <w:t>]:</w:t>
      </w:r>
      <w:r>
        <w:rPr>
          <w:kern w:val="0"/>
          <w:rtl/>
          <w:lang w:bidi="ar-DZ"/>
        </w:rPr>
        <w:t xml:space="preserve"> </w:t>
      </w:r>
      <w:r w:rsidR="004A5D63" w:rsidRPr="003D47FA">
        <w:rPr>
          <w:rtl/>
        </w:rPr>
        <w:t>السّلام عليه</w:t>
      </w:r>
      <w:r w:rsidR="004A5D63" w:rsidRPr="003D47FA">
        <w:rPr>
          <w:rtl/>
          <w:lang w:val="fr-FR"/>
        </w:rPr>
        <w:t xml:space="preserve"> صلى الله عليه وسلم</w:t>
      </w:r>
      <w:r w:rsidR="004A5D63" w:rsidRPr="003D47FA">
        <w:rPr>
          <w:rtl/>
        </w:rPr>
        <w:t xml:space="preserve"> بمعنى التّحيّة له</w:t>
      </w:r>
      <w:r w:rsidR="001D5F3D">
        <w:rPr>
          <w:rtl/>
        </w:rPr>
        <w:t>،</w:t>
      </w:r>
      <w:r w:rsidR="004A5D63" w:rsidRPr="003D47FA">
        <w:rPr>
          <w:rtl/>
        </w:rPr>
        <w:t xml:space="preserve"> وهو ما يؤكده حديث الصّلاة الإبراهيميّة</w:t>
      </w:r>
      <w:r w:rsidR="001D5F3D">
        <w:rPr>
          <w:rtl/>
        </w:rPr>
        <w:t>،</w:t>
      </w:r>
      <w:r w:rsidR="004A5D63" w:rsidRPr="003D47FA">
        <w:rPr>
          <w:rtl/>
        </w:rPr>
        <w:t xml:space="preserve"> حينما قال بعدها</w:t>
      </w:r>
      <w:r w:rsidR="00EE31E7" w:rsidRPr="003D47FA">
        <w:rPr>
          <w:rtl/>
        </w:rPr>
        <w:t>:</w:t>
      </w:r>
      <w:r w:rsidR="004A5D63" w:rsidRPr="003D47FA">
        <w:rPr>
          <w:rtl/>
        </w:rPr>
        <w:t xml:space="preserve"> </w:t>
      </w:r>
      <w:r w:rsidR="00EE31E7" w:rsidRPr="003D47FA">
        <w:rPr>
          <w:rtl/>
        </w:rPr>
        <w:t>(</w:t>
      </w:r>
      <w:r w:rsidR="004A5D63" w:rsidRPr="003D47FA">
        <w:rPr>
          <w:rtl/>
        </w:rPr>
        <w:t>والسّلام كما علمتم</w:t>
      </w:r>
      <w:r w:rsidR="00EE31E7" w:rsidRPr="003D47FA">
        <w:rPr>
          <w:rtl/>
        </w:rPr>
        <w:t>)</w:t>
      </w:r>
      <w:r w:rsidR="004A5D63" w:rsidRPr="003D47FA">
        <w:rPr>
          <w:rtl/>
        </w:rPr>
        <w:t xml:space="preserve"> وهو صيغة السّلام الإلهي على حبيبه ليلة المعراج</w:t>
      </w:r>
      <w:r w:rsidR="00EE31E7" w:rsidRPr="003D47FA">
        <w:rPr>
          <w:rtl/>
        </w:rPr>
        <w:t>:</w:t>
      </w:r>
      <w:r w:rsidR="004A5D63" w:rsidRPr="003D47FA">
        <w:rPr>
          <w:rtl/>
        </w:rPr>
        <w:t xml:space="preserve"> " السّلام عليك أيها النّبي ورحمة الله وبركاته"</w:t>
      </w:r>
      <w:r w:rsidR="001D5F3D">
        <w:rPr>
          <w:rtl/>
        </w:rPr>
        <w:t>،</w:t>
      </w:r>
      <w:r w:rsidR="004A5D63" w:rsidRPr="003D47FA">
        <w:rPr>
          <w:rtl/>
        </w:rPr>
        <w:t xml:space="preserve"> والسّلام معناه</w:t>
      </w:r>
      <w:r w:rsidR="00EE31E7" w:rsidRPr="003D47FA">
        <w:rPr>
          <w:rtl/>
        </w:rPr>
        <w:t>:</w:t>
      </w:r>
      <w:r w:rsidR="004A5D63" w:rsidRPr="003D47FA">
        <w:rPr>
          <w:rtl/>
        </w:rPr>
        <w:t xml:space="preserve"> أن نسلّمه</w:t>
      </w:r>
      <w:r w:rsidR="00EE31E7" w:rsidRPr="003D47FA">
        <w:rPr>
          <w:rtl/>
        </w:rPr>
        <w:t xml:space="preserve"> </w:t>
      </w:r>
      <w:r w:rsidR="004A5D63" w:rsidRPr="003D47FA">
        <w:rPr>
          <w:rtl/>
          <w:lang w:val="fr-FR"/>
        </w:rPr>
        <w:t>صلى الله عليه وسلم</w:t>
      </w:r>
      <w:r w:rsidR="004A5D63" w:rsidRPr="003D47FA">
        <w:rPr>
          <w:rtl/>
        </w:rPr>
        <w:t xml:space="preserve"> من أنفسنا ظاهرا وباطنا</w:t>
      </w:r>
      <w:r w:rsidR="001D5F3D">
        <w:rPr>
          <w:rtl/>
        </w:rPr>
        <w:t>،</w:t>
      </w:r>
      <w:r w:rsidR="00EE31E7" w:rsidRPr="003D47FA">
        <w:rPr>
          <w:rtl/>
        </w:rPr>
        <w:t xml:space="preserve"> </w:t>
      </w:r>
      <w:r w:rsidR="004A5D63" w:rsidRPr="003D47FA">
        <w:rPr>
          <w:rtl/>
        </w:rPr>
        <w:t>والتّسليم له</w:t>
      </w:r>
      <w:r w:rsidR="00EE31E7" w:rsidRPr="003D47FA">
        <w:rPr>
          <w:rtl/>
        </w:rPr>
        <w:t xml:space="preserve"> </w:t>
      </w:r>
      <w:r w:rsidR="004A5D63" w:rsidRPr="003D47FA">
        <w:rPr>
          <w:rtl/>
          <w:lang w:val="fr-FR"/>
        </w:rPr>
        <w:t>صلى الله عليه وسلم</w:t>
      </w:r>
      <w:r w:rsidR="004A5D63" w:rsidRPr="003D47FA">
        <w:rPr>
          <w:rtl/>
        </w:rPr>
        <w:t xml:space="preserve"> في أوامره وفي كمالاته</w:t>
      </w:r>
      <w:r w:rsidR="001D5F3D">
        <w:rPr>
          <w:rtl/>
        </w:rPr>
        <w:t>،</w:t>
      </w:r>
      <w:r w:rsidR="004A5D63" w:rsidRPr="003D47FA">
        <w:rPr>
          <w:rtl/>
        </w:rPr>
        <w:t xml:space="preserve"> ونظير ذلك قوله تعالى</w:t>
      </w:r>
      <w:r w:rsidR="00EE31E7" w:rsidRPr="003D47FA">
        <w:rPr>
          <w:rtl/>
        </w:rPr>
        <w:t>:</w:t>
      </w:r>
      <w:r w:rsidR="004A5D63" w:rsidRPr="003D47FA">
        <w:rPr>
          <w:rtl/>
        </w:rPr>
        <w:t xml:space="preserve"> </w:t>
      </w:r>
      <w:r w:rsidR="006F461F">
        <w:rPr>
          <w:rFonts w:hint="cs"/>
          <w:rtl/>
        </w:rPr>
        <w:t>{</w:t>
      </w:r>
      <w:r w:rsidR="006F461F" w:rsidRPr="006F461F">
        <w:rPr>
          <w:rtl/>
        </w:rPr>
        <w:t xml:space="preserve"> </w:t>
      </w:r>
      <w:r w:rsidR="006F461F" w:rsidRPr="001B6741">
        <w:rPr>
          <w:rtl/>
        </w:rPr>
        <w:t>فَلَا وَرَبِّكَ لَا يُؤْمِنُونَ حَتَّى يُحَكِّمُوكَ فِيمَا شَجَرَ بَيْنَهُمْ ثُمَّ لَا يَجِدُوا فِي أَنْفُسِهِمْ حَرَجًا مِمَّا قَضَيْتَ وَيُسَلِّمُوا تَسْلِيمًا</w:t>
      </w:r>
      <w:r w:rsidR="006F461F">
        <w:rPr>
          <w:rFonts w:hint="cs"/>
          <w:rtl/>
        </w:rPr>
        <w:t>} [النساء:65]،</w:t>
      </w:r>
    </w:p>
    <w:p w14:paraId="70429AB3" w14:textId="7710300E" w:rsidR="004A5D63" w:rsidRPr="003D47FA" w:rsidRDefault="009C1343" w:rsidP="004A5D63">
      <w:pPr>
        <w:rPr>
          <w:rtl/>
        </w:rPr>
      </w:pPr>
      <w:r w:rsidRPr="00AE4E3C">
        <w:rPr>
          <w:b/>
          <w:bCs/>
          <w:sz w:val="30"/>
          <w:szCs w:val="30"/>
          <w:highlight w:val="yellow"/>
          <w:u w:val="single"/>
          <w:rtl/>
          <w:lang w:bidi="ar-DZ"/>
        </w:rPr>
        <w:t>[الفائدة ا</w:t>
      </w:r>
      <w:r w:rsidR="00826CDF" w:rsidRPr="00AE4E3C">
        <w:rPr>
          <w:rFonts w:hint="cs"/>
          <w:b/>
          <w:bCs/>
          <w:sz w:val="30"/>
          <w:szCs w:val="30"/>
          <w:highlight w:val="yellow"/>
          <w:u w:val="single"/>
          <w:rtl/>
          <w:lang w:bidi="ar-DZ"/>
        </w:rPr>
        <w:t>لثانية والعشرون</w:t>
      </w:r>
      <w:r w:rsidRPr="00AE4E3C">
        <w:rPr>
          <w:b/>
          <w:bCs/>
          <w:sz w:val="30"/>
          <w:szCs w:val="30"/>
          <w:highlight w:val="yellow"/>
          <w:u w:val="single"/>
          <w:rtl/>
          <w:lang w:bidi="ar-DZ"/>
        </w:rPr>
        <w:t>]:</w:t>
      </w:r>
      <w:r>
        <w:rPr>
          <w:kern w:val="0"/>
          <w:rtl/>
          <w:lang w:bidi="ar-DZ"/>
        </w:rPr>
        <w:t xml:space="preserve"> </w:t>
      </w:r>
      <w:r w:rsidR="004A5D63" w:rsidRPr="003D47FA">
        <w:rPr>
          <w:rtl/>
        </w:rPr>
        <w:t>التّوكيد في قوله " ويسلموا تسليما "</w:t>
      </w:r>
      <w:r w:rsidR="001D5F3D">
        <w:rPr>
          <w:rtl/>
        </w:rPr>
        <w:t>،</w:t>
      </w:r>
      <w:r w:rsidR="00EE31E7" w:rsidRPr="003D47FA">
        <w:rPr>
          <w:rtl/>
        </w:rPr>
        <w:t xml:space="preserve"> </w:t>
      </w:r>
      <w:r w:rsidR="006F461F" w:rsidRPr="003D47FA">
        <w:rPr>
          <w:rFonts w:hint="cs"/>
          <w:rtl/>
        </w:rPr>
        <w:t>لأنه</w:t>
      </w:r>
      <w:r w:rsidR="004A5D63" w:rsidRPr="003D47FA">
        <w:rPr>
          <w:rtl/>
        </w:rPr>
        <w:t xml:space="preserve"> لما كان من طبيعة البشر الغفلة والنسيان</w:t>
      </w:r>
      <w:r w:rsidR="001D5F3D">
        <w:rPr>
          <w:rtl/>
        </w:rPr>
        <w:t>،</w:t>
      </w:r>
      <w:r w:rsidR="004A5D63" w:rsidRPr="003D47FA">
        <w:rPr>
          <w:rtl/>
        </w:rPr>
        <w:t xml:space="preserve"> أكّدت الآية على التّسليم لأمره</w:t>
      </w:r>
      <w:r w:rsidR="004A5D63" w:rsidRPr="003D47FA">
        <w:rPr>
          <w:rtl/>
          <w:lang w:val="fr-FR"/>
        </w:rPr>
        <w:t xml:space="preserve"> صلى الله عليه وسلم</w:t>
      </w:r>
      <w:r w:rsidR="001D5F3D">
        <w:rPr>
          <w:rtl/>
        </w:rPr>
        <w:t>،</w:t>
      </w:r>
      <w:r w:rsidR="004A5D63" w:rsidRPr="003D47FA">
        <w:rPr>
          <w:rtl/>
        </w:rPr>
        <w:t xml:space="preserve"> وفي تقدّم حكم الصّلاة هنا على حكم السّلام</w:t>
      </w:r>
      <w:r w:rsidR="001D5F3D">
        <w:rPr>
          <w:rtl/>
        </w:rPr>
        <w:t>،</w:t>
      </w:r>
      <w:r w:rsidR="004A5D63" w:rsidRPr="003D47FA">
        <w:rPr>
          <w:rtl/>
        </w:rPr>
        <w:t xml:space="preserve"> دلالة على أفضلية الصّلاة على السّلام</w:t>
      </w:r>
      <w:r w:rsidR="001D5F3D">
        <w:rPr>
          <w:rtl/>
        </w:rPr>
        <w:t>،</w:t>
      </w:r>
      <w:r w:rsidR="004A5D63" w:rsidRPr="003D47FA">
        <w:rPr>
          <w:rtl/>
        </w:rPr>
        <w:t xml:space="preserve"> ظاهرا وباطنا</w:t>
      </w:r>
      <w:r w:rsidR="001D5F3D">
        <w:rPr>
          <w:rtl/>
        </w:rPr>
        <w:t>،</w:t>
      </w:r>
      <w:r w:rsidR="004A5D63" w:rsidRPr="003D47FA">
        <w:rPr>
          <w:rtl/>
        </w:rPr>
        <w:t xml:space="preserve"> لهذا لم يأتي السّلام في جانب الحضرة الإلهية </w:t>
      </w:r>
      <w:r w:rsidR="00231C52">
        <w:rPr>
          <w:rFonts w:hint="cs"/>
          <w:rtl/>
        </w:rPr>
        <w:t>والملائكية</w:t>
      </w:r>
      <w:r w:rsidR="001D5F3D">
        <w:rPr>
          <w:rtl/>
        </w:rPr>
        <w:t>،</w:t>
      </w:r>
      <w:r w:rsidR="004A5D63" w:rsidRPr="003D47FA">
        <w:rPr>
          <w:rtl/>
        </w:rPr>
        <w:t xml:space="preserve"> </w:t>
      </w:r>
    </w:p>
    <w:p w14:paraId="4635B366" w14:textId="0A4E91E1" w:rsidR="004A5D63" w:rsidRPr="003D47FA" w:rsidRDefault="009C1343" w:rsidP="004A5D63">
      <w:pPr>
        <w:rPr>
          <w:rtl/>
        </w:rPr>
      </w:pPr>
      <w:r w:rsidRPr="00AE4E3C">
        <w:rPr>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الثالثة والعشرون</w:t>
      </w:r>
      <w:r w:rsidRPr="00AE4E3C">
        <w:rPr>
          <w:b/>
          <w:bCs/>
          <w:sz w:val="30"/>
          <w:szCs w:val="30"/>
          <w:highlight w:val="yellow"/>
          <w:u w:val="single"/>
          <w:rtl/>
          <w:lang w:bidi="ar-DZ"/>
        </w:rPr>
        <w:t>]:</w:t>
      </w:r>
      <w:r>
        <w:rPr>
          <w:kern w:val="0"/>
          <w:rtl/>
          <w:lang w:bidi="ar-DZ"/>
        </w:rPr>
        <w:t xml:space="preserve"> </w:t>
      </w:r>
      <w:r w:rsidR="004A5D63" w:rsidRPr="003D47FA">
        <w:rPr>
          <w:rtl/>
        </w:rPr>
        <w:t xml:space="preserve">مجيء الآية </w:t>
      </w:r>
      <w:r w:rsidR="00EE31E7" w:rsidRPr="003D47FA">
        <w:rPr>
          <w:rtl/>
        </w:rPr>
        <w:t>(</w:t>
      </w:r>
      <w:r w:rsidR="004A5D63" w:rsidRPr="003D47FA">
        <w:rPr>
          <w:rtl/>
        </w:rPr>
        <w:t xml:space="preserve">جملة إسميّة) </w:t>
      </w:r>
      <w:r w:rsidR="00EE31E7" w:rsidRPr="003D47FA">
        <w:rPr>
          <w:rtl/>
        </w:rPr>
        <w:t>{</w:t>
      </w:r>
      <w:r w:rsidR="004A5D63" w:rsidRPr="003D47FA">
        <w:rPr>
          <w:rtl/>
        </w:rPr>
        <w:t>إن الله وملائكته يصلون على النبي}</w:t>
      </w:r>
      <w:r w:rsidR="001D5F3D">
        <w:rPr>
          <w:rtl/>
        </w:rPr>
        <w:t>،</w:t>
      </w:r>
      <w:r w:rsidR="004A5D63" w:rsidRPr="003D47FA">
        <w:rPr>
          <w:rtl/>
        </w:rPr>
        <w:t xml:space="preserve"> ذلك لتقويّة الخبر</w:t>
      </w:r>
      <w:r w:rsidR="001D5F3D">
        <w:rPr>
          <w:rtl/>
        </w:rPr>
        <w:t>،</w:t>
      </w:r>
      <w:r w:rsidR="004A5D63" w:rsidRPr="003D47FA">
        <w:rPr>
          <w:rtl/>
        </w:rPr>
        <w:t xml:space="preserve"> وفي تقوية الخبر توكيد لأمر الوجوب بالصّلاة</w:t>
      </w:r>
      <w:r w:rsidR="001D5F3D">
        <w:rPr>
          <w:rtl/>
        </w:rPr>
        <w:t>،</w:t>
      </w:r>
      <w:r w:rsidR="004A5D63" w:rsidRPr="003D47FA">
        <w:rPr>
          <w:rtl/>
        </w:rPr>
        <w:t xml:space="preserve"> </w:t>
      </w:r>
      <w:r w:rsidR="00231C52">
        <w:rPr>
          <w:rFonts w:hint="cs"/>
          <w:rtl/>
        </w:rPr>
        <w:t>لأن الجملة الإسمية نفيد الثبات</w:t>
      </w:r>
    </w:p>
    <w:p w14:paraId="153018F6" w14:textId="2E0DA070" w:rsidR="004A5D63" w:rsidRPr="003D47FA" w:rsidRDefault="009C1343" w:rsidP="004A5D63">
      <w:pPr>
        <w:rPr>
          <w:rtl/>
        </w:rPr>
      </w:pPr>
      <w:r w:rsidRPr="00AE4E3C">
        <w:rPr>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الرابعة والعشرون</w:t>
      </w:r>
      <w:r w:rsidRPr="00AE4E3C">
        <w:rPr>
          <w:b/>
          <w:bCs/>
          <w:sz w:val="30"/>
          <w:szCs w:val="30"/>
          <w:highlight w:val="yellow"/>
          <w:u w:val="single"/>
          <w:rtl/>
          <w:lang w:bidi="ar-DZ"/>
        </w:rPr>
        <w:t>]:</w:t>
      </w:r>
      <w:r>
        <w:rPr>
          <w:kern w:val="0"/>
          <w:rtl/>
          <w:lang w:bidi="ar-DZ"/>
        </w:rPr>
        <w:t xml:space="preserve"> </w:t>
      </w:r>
      <w:r w:rsidR="004A5D63" w:rsidRPr="003D47FA">
        <w:rPr>
          <w:rtl/>
        </w:rPr>
        <w:t>تقديم الأسلوب الخبري على الإنشائي</w:t>
      </w:r>
      <w:r w:rsidR="001D5F3D">
        <w:rPr>
          <w:rtl/>
        </w:rPr>
        <w:t>،</w:t>
      </w:r>
      <w:r w:rsidR="004A5D63" w:rsidRPr="003D47FA">
        <w:rPr>
          <w:rtl/>
        </w:rPr>
        <w:t xml:space="preserve"> الخبري في قوله تعالى</w:t>
      </w:r>
      <w:r w:rsidR="00EE31E7" w:rsidRPr="003D47FA">
        <w:rPr>
          <w:rtl/>
        </w:rPr>
        <w:t xml:space="preserve"> {</w:t>
      </w:r>
      <w:r w:rsidR="004A5D63" w:rsidRPr="003D47FA">
        <w:rPr>
          <w:rtl/>
        </w:rPr>
        <w:t>إن الله وملائكته يصلون على النبي}</w:t>
      </w:r>
      <w:r w:rsidR="001D5F3D">
        <w:rPr>
          <w:rtl/>
        </w:rPr>
        <w:t>،</w:t>
      </w:r>
      <w:r w:rsidR="004A5D63" w:rsidRPr="003D47FA">
        <w:rPr>
          <w:rtl/>
        </w:rPr>
        <w:t xml:space="preserve"> والانشائي في قوله تعالى</w:t>
      </w:r>
      <w:r w:rsidR="00EE31E7" w:rsidRPr="003D47FA">
        <w:rPr>
          <w:rtl/>
        </w:rPr>
        <w:t>:</w:t>
      </w:r>
      <w:r w:rsidR="004A5D63" w:rsidRPr="003D47FA">
        <w:rPr>
          <w:rtl/>
        </w:rPr>
        <w:t xml:space="preserve"> </w:t>
      </w:r>
      <w:r w:rsidR="00EE31E7" w:rsidRPr="003D47FA">
        <w:rPr>
          <w:rtl/>
        </w:rPr>
        <w:t>{</w:t>
      </w:r>
      <w:r w:rsidR="004A5D63" w:rsidRPr="003D47FA">
        <w:rPr>
          <w:rtl/>
        </w:rPr>
        <w:t>يا أيها الذين آمنوا صلوا عليه وسلموا تسليما }</w:t>
      </w:r>
      <w:r w:rsidR="001D5F3D">
        <w:rPr>
          <w:rtl/>
        </w:rPr>
        <w:t>،</w:t>
      </w:r>
      <w:r w:rsidR="004A5D63" w:rsidRPr="003D47FA">
        <w:rPr>
          <w:rtl/>
        </w:rPr>
        <w:t xml:space="preserve"> للاستئناس بالأمر</w:t>
      </w:r>
      <w:r w:rsidR="001D5F3D">
        <w:rPr>
          <w:rtl/>
        </w:rPr>
        <w:t>،</w:t>
      </w:r>
      <w:r w:rsidR="004A5D63" w:rsidRPr="003D47FA">
        <w:rPr>
          <w:rtl/>
        </w:rPr>
        <w:t xml:space="preserve"> لأنّ النّفوس تصعب عليها الأوامر ابتداء</w:t>
      </w:r>
      <w:r w:rsidR="001D5F3D">
        <w:rPr>
          <w:rtl/>
        </w:rPr>
        <w:t>،</w:t>
      </w:r>
      <w:r w:rsidR="004A5D63" w:rsidRPr="003D47FA">
        <w:rPr>
          <w:rtl/>
        </w:rPr>
        <w:t xml:space="preserve"> وعادتها أن تنفر من الأوامر</w:t>
      </w:r>
      <w:r w:rsidR="001D5F3D">
        <w:rPr>
          <w:rtl/>
        </w:rPr>
        <w:t>،</w:t>
      </w:r>
      <w:r w:rsidR="004A5D63" w:rsidRPr="003D47FA">
        <w:rPr>
          <w:rtl/>
        </w:rPr>
        <w:t xml:space="preserve"> فبادرها الحق سبحانه بالخبر إستئناسا</w:t>
      </w:r>
      <w:r w:rsidR="001D5F3D">
        <w:rPr>
          <w:rtl/>
        </w:rPr>
        <w:t>،</w:t>
      </w:r>
      <w:r w:rsidR="004A5D63" w:rsidRPr="003D47FA">
        <w:rPr>
          <w:rtl/>
        </w:rPr>
        <w:t xml:space="preserve"> للإشعار بأن هذا الأمر لمصلحة المؤمنين</w:t>
      </w:r>
      <w:r w:rsidR="001D5F3D">
        <w:rPr>
          <w:rtl/>
        </w:rPr>
        <w:t>،</w:t>
      </w:r>
      <w:r w:rsidR="004A5D63" w:rsidRPr="003D47FA">
        <w:rPr>
          <w:rtl/>
        </w:rPr>
        <w:t xml:space="preserve"> </w:t>
      </w:r>
    </w:p>
    <w:p w14:paraId="713A6517" w14:textId="0E5796C4" w:rsidR="004A5D63" w:rsidRPr="003D47FA" w:rsidRDefault="009C1343" w:rsidP="004A5D63">
      <w:pPr>
        <w:rPr>
          <w:rtl/>
        </w:rPr>
      </w:pPr>
      <w:r w:rsidRPr="00AE4E3C">
        <w:rPr>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الخامسة والعشرون</w:t>
      </w:r>
      <w:r w:rsidRPr="00AE4E3C">
        <w:rPr>
          <w:b/>
          <w:bCs/>
          <w:sz w:val="30"/>
          <w:szCs w:val="30"/>
          <w:highlight w:val="yellow"/>
          <w:u w:val="single"/>
          <w:rtl/>
          <w:lang w:bidi="ar-DZ"/>
        </w:rPr>
        <w:t>]:</w:t>
      </w:r>
      <w:r>
        <w:rPr>
          <w:kern w:val="0"/>
          <w:rtl/>
          <w:lang w:bidi="ar-DZ"/>
        </w:rPr>
        <w:t xml:space="preserve"> </w:t>
      </w:r>
      <w:r w:rsidR="004A5D63" w:rsidRPr="003D47FA">
        <w:rPr>
          <w:rtl/>
        </w:rPr>
        <w:t>المتأمّل في سياق الآية الكريمة</w:t>
      </w:r>
      <w:r w:rsidR="001D5F3D">
        <w:rPr>
          <w:rtl/>
        </w:rPr>
        <w:t>،</w:t>
      </w:r>
      <w:r w:rsidR="004A5D63" w:rsidRPr="003D47FA">
        <w:rPr>
          <w:rtl/>
        </w:rPr>
        <w:t xml:space="preserve"> يرى بأنّه كان يؤسّس لمعنى الأدب والتّعظيم لجناب النّبوّة</w:t>
      </w:r>
      <w:r w:rsidR="001D5F3D">
        <w:rPr>
          <w:rtl/>
        </w:rPr>
        <w:t>،</w:t>
      </w:r>
      <w:r w:rsidR="004A5D63" w:rsidRPr="003D47FA">
        <w:rPr>
          <w:rtl/>
        </w:rPr>
        <w:t xml:space="preserve"> ومن هنا حملت الآية معاني</w:t>
      </w:r>
      <w:r w:rsidR="00EE31E7" w:rsidRPr="003D47FA">
        <w:rPr>
          <w:rtl/>
        </w:rPr>
        <w:t>:</w:t>
      </w:r>
      <w:r w:rsidR="004A5D63" w:rsidRPr="003D47FA">
        <w:rPr>
          <w:rtl/>
        </w:rPr>
        <w:t xml:space="preserve"> الحب</w:t>
      </w:r>
      <w:r w:rsidR="001D5F3D">
        <w:rPr>
          <w:rtl/>
        </w:rPr>
        <w:t>،</w:t>
      </w:r>
      <w:r w:rsidR="004A5D63" w:rsidRPr="003D47FA">
        <w:rPr>
          <w:rtl/>
        </w:rPr>
        <w:t xml:space="preserve"> والإيمان</w:t>
      </w:r>
      <w:r w:rsidR="001D5F3D">
        <w:rPr>
          <w:rtl/>
        </w:rPr>
        <w:t>،</w:t>
      </w:r>
      <w:r w:rsidR="004A5D63" w:rsidRPr="003D47FA">
        <w:rPr>
          <w:rtl/>
        </w:rPr>
        <w:t xml:space="preserve"> والتّوقير</w:t>
      </w:r>
      <w:r w:rsidR="001D5F3D">
        <w:rPr>
          <w:rtl/>
        </w:rPr>
        <w:t>،</w:t>
      </w:r>
      <w:r w:rsidR="004A5D63" w:rsidRPr="003D47FA">
        <w:rPr>
          <w:rtl/>
        </w:rPr>
        <w:t xml:space="preserve"> والمعرفة</w:t>
      </w:r>
      <w:r w:rsidR="001D5F3D">
        <w:rPr>
          <w:rtl/>
        </w:rPr>
        <w:t>،</w:t>
      </w:r>
      <w:r w:rsidR="004A5D63" w:rsidRPr="003D47FA">
        <w:rPr>
          <w:rtl/>
        </w:rPr>
        <w:t xml:space="preserve"> والإتّباع</w:t>
      </w:r>
      <w:r w:rsidR="001D5F3D">
        <w:rPr>
          <w:rtl/>
        </w:rPr>
        <w:t>،</w:t>
      </w:r>
      <w:r w:rsidR="004A5D63" w:rsidRPr="003D47FA">
        <w:rPr>
          <w:rtl/>
        </w:rPr>
        <w:t xml:space="preserve"> والاقتداء</w:t>
      </w:r>
      <w:r w:rsidR="001D5F3D">
        <w:rPr>
          <w:rtl/>
        </w:rPr>
        <w:t>،</w:t>
      </w:r>
      <w:r w:rsidR="004A5D63" w:rsidRPr="003D47FA">
        <w:rPr>
          <w:rtl/>
        </w:rPr>
        <w:t xml:space="preserve"> </w:t>
      </w:r>
    </w:p>
    <w:p w14:paraId="68450762" w14:textId="59AE8062" w:rsidR="004A5D63" w:rsidRPr="003D47FA" w:rsidRDefault="009C1343" w:rsidP="004A5D63">
      <w:pPr>
        <w:rPr>
          <w:rtl/>
        </w:rPr>
      </w:pPr>
      <w:r w:rsidRPr="00AE4E3C">
        <w:rPr>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السادسة والعشرون</w:t>
      </w:r>
      <w:r w:rsidRPr="00AE4E3C">
        <w:rPr>
          <w:b/>
          <w:bCs/>
          <w:sz w:val="30"/>
          <w:szCs w:val="30"/>
          <w:highlight w:val="yellow"/>
          <w:u w:val="single"/>
          <w:rtl/>
          <w:lang w:bidi="ar-DZ"/>
        </w:rPr>
        <w:t>]:</w:t>
      </w:r>
      <w:r>
        <w:rPr>
          <w:kern w:val="0"/>
          <w:rtl/>
          <w:lang w:bidi="ar-DZ"/>
        </w:rPr>
        <w:t xml:space="preserve"> </w:t>
      </w:r>
      <w:r w:rsidR="004A5D63" w:rsidRPr="003D47FA">
        <w:rPr>
          <w:rtl/>
        </w:rPr>
        <w:t>العلاقة بين آية الصّلاة والآية التي تليها مباشرة</w:t>
      </w:r>
      <w:r w:rsidR="001D5F3D">
        <w:rPr>
          <w:rtl/>
        </w:rPr>
        <w:t>،</w:t>
      </w:r>
      <w:r w:rsidR="004A5D63" w:rsidRPr="003D47FA">
        <w:rPr>
          <w:rtl/>
        </w:rPr>
        <w:t xml:space="preserve"> في قوله تعالى</w:t>
      </w:r>
      <w:r w:rsidR="00EE31E7" w:rsidRPr="003D47FA">
        <w:rPr>
          <w:rtl/>
        </w:rPr>
        <w:t>:</w:t>
      </w:r>
      <w:r w:rsidR="004A5D63" w:rsidRPr="003D47FA">
        <w:rPr>
          <w:rtl/>
        </w:rPr>
        <w:t xml:space="preserve"> </w:t>
      </w:r>
      <w:r w:rsidR="00EE31E7" w:rsidRPr="003D47FA">
        <w:rPr>
          <w:rtl/>
        </w:rPr>
        <w:t>{</w:t>
      </w:r>
      <w:r w:rsidR="004A5D63" w:rsidRPr="003D47FA">
        <w:rPr>
          <w:rtl/>
        </w:rPr>
        <w:t>إِنَّ الَّذِينَ يُؤْذُونَ اللَّهَ وَرَسُولَهُ لَعَنَهُمُ اللَّهُ فِي الدُّنْيَا وَالْآَخِرَةِ وَأَعَدَّ لَهُمْ عَذَابًا مُهِينًا}</w:t>
      </w:r>
      <w:r w:rsidR="001D5F3D">
        <w:rPr>
          <w:rtl/>
        </w:rPr>
        <w:t>،</w:t>
      </w:r>
      <w:r w:rsidR="00EE31E7" w:rsidRPr="003D47FA">
        <w:rPr>
          <w:rtl/>
        </w:rPr>
        <w:t xml:space="preserve"> </w:t>
      </w:r>
      <w:r w:rsidR="004A5D63" w:rsidRPr="003D47FA">
        <w:rPr>
          <w:rtl/>
        </w:rPr>
        <w:t xml:space="preserve">فالذين لا يصلّون عليه </w:t>
      </w:r>
      <w:r w:rsidR="004A5D63" w:rsidRPr="003D47FA">
        <w:rPr>
          <w:rtl/>
          <w:lang w:val="fr-FR"/>
        </w:rPr>
        <w:t>صلى الله عليه وسلم</w:t>
      </w:r>
      <w:r w:rsidR="001D5F3D">
        <w:rPr>
          <w:rtl/>
        </w:rPr>
        <w:t>،</w:t>
      </w:r>
      <w:r w:rsidR="004A5D63" w:rsidRPr="003D47FA">
        <w:rPr>
          <w:rtl/>
        </w:rPr>
        <w:t xml:space="preserve"> يؤذون الله تعالى ورسوله</w:t>
      </w:r>
      <w:r w:rsidR="001D5F3D">
        <w:rPr>
          <w:rtl/>
        </w:rPr>
        <w:t>،</w:t>
      </w:r>
      <w:r w:rsidR="004A5D63" w:rsidRPr="003D47FA">
        <w:rPr>
          <w:rtl/>
        </w:rPr>
        <w:t xml:space="preserve"> بإهمال الأمر بالصلاة والسلام عليه</w:t>
      </w:r>
      <w:r w:rsidR="001D5F3D">
        <w:rPr>
          <w:rtl/>
        </w:rPr>
        <w:t>،</w:t>
      </w:r>
      <w:r w:rsidR="004A5D63" w:rsidRPr="003D47FA">
        <w:rPr>
          <w:rtl/>
        </w:rPr>
        <w:t xml:space="preserve"> ولهذا جاء في الحديث</w:t>
      </w:r>
      <w:r w:rsidR="00EE31E7" w:rsidRPr="003D47FA">
        <w:rPr>
          <w:rtl/>
        </w:rPr>
        <w:t>:</w:t>
      </w:r>
      <w:r w:rsidR="004A5D63" w:rsidRPr="003D47FA">
        <w:rPr>
          <w:rtl/>
        </w:rPr>
        <w:t xml:space="preserve"> </w:t>
      </w:r>
      <w:r w:rsidR="00870F46">
        <w:rPr>
          <w:rtl/>
        </w:rPr>
        <w:t>(</w:t>
      </w:r>
      <w:r w:rsidR="004A5D63" w:rsidRPr="003D47FA">
        <w:rPr>
          <w:rtl/>
        </w:rPr>
        <w:t>رغم أنف رجل ذكرت عنده فلم يصل علي</w:t>
      </w:r>
      <w:r w:rsidR="00870F46">
        <w:rPr>
          <w:rtl/>
        </w:rPr>
        <w:t>)</w:t>
      </w:r>
      <w:r w:rsidR="004A5D63" w:rsidRPr="003D47FA">
        <w:rPr>
          <w:rtl/>
        </w:rPr>
        <w:t xml:space="preserve"> </w:t>
      </w:r>
      <w:r w:rsidR="00EE31E7" w:rsidRPr="003D47FA">
        <w:rPr>
          <w:rtl/>
        </w:rPr>
        <w:t>[</w:t>
      </w:r>
      <w:r w:rsidR="004A5D63" w:rsidRPr="003D47FA">
        <w:rPr>
          <w:rtl/>
        </w:rPr>
        <w:t>أخرجه الترمذي والحاكم وصححه ووافقه الذهبي</w:t>
      </w:r>
      <w:r w:rsidR="00EE31E7" w:rsidRPr="003D47FA">
        <w:rPr>
          <w:rtl/>
        </w:rPr>
        <w:t>]</w:t>
      </w:r>
      <w:r w:rsidR="001D5F3D">
        <w:rPr>
          <w:rtl/>
        </w:rPr>
        <w:t>،</w:t>
      </w:r>
      <w:r w:rsidR="004A5D63" w:rsidRPr="003D47FA">
        <w:rPr>
          <w:rtl/>
        </w:rPr>
        <w:t xml:space="preserve"> </w:t>
      </w:r>
    </w:p>
    <w:p w14:paraId="3B392753" w14:textId="5A2C69EC" w:rsidR="004A5D63" w:rsidRPr="003D47FA" w:rsidRDefault="009C1343" w:rsidP="004A5D63">
      <w:pPr>
        <w:rPr>
          <w:rtl/>
        </w:rPr>
      </w:pPr>
      <w:r w:rsidRPr="00AE4E3C">
        <w:rPr>
          <w:b/>
          <w:bCs/>
          <w:sz w:val="30"/>
          <w:szCs w:val="30"/>
          <w:highlight w:val="yellow"/>
          <w:u w:val="single"/>
          <w:rtl/>
          <w:lang w:bidi="ar-DZ"/>
        </w:rPr>
        <w:t>[الفائدة ا</w:t>
      </w:r>
      <w:r w:rsidR="00826CDF" w:rsidRPr="00AE4E3C">
        <w:rPr>
          <w:rFonts w:hint="cs"/>
          <w:b/>
          <w:bCs/>
          <w:sz w:val="30"/>
          <w:szCs w:val="30"/>
          <w:highlight w:val="yellow"/>
          <w:u w:val="single"/>
          <w:rtl/>
          <w:lang w:bidi="ar-DZ"/>
        </w:rPr>
        <w:t>لسابعة والعشرون</w:t>
      </w:r>
      <w:r w:rsidRPr="00AE4E3C">
        <w:rPr>
          <w:b/>
          <w:bCs/>
          <w:sz w:val="30"/>
          <w:szCs w:val="30"/>
          <w:highlight w:val="yellow"/>
          <w:u w:val="single"/>
          <w:rtl/>
          <w:lang w:bidi="ar-DZ"/>
        </w:rPr>
        <w:t>]:</w:t>
      </w:r>
      <w:r>
        <w:rPr>
          <w:kern w:val="0"/>
          <w:rtl/>
          <w:lang w:bidi="ar-DZ"/>
        </w:rPr>
        <w:t xml:space="preserve"> </w:t>
      </w:r>
      <w:r w:rsidR="004A5D63" w:rsidRPr="003D47FA">
        <w:rPr>
          <w:rtl/>
        </w:rPr>
        <w:t>الإجمال في الآية</w:t>
      </w:r>
      <w:r w:rsidR="001D5F3D">
        <w:rPr>
          <w:rtl/>
        </w:rPr>
        <w:t>،</w:t>
      </w:r>
      <w:r w:rsidR="004A5D63" w:rsidRPr="003D47FA">
        <w:rPr>
          <w:rtl/>
        </w:rPr>
        <w:t xml:space="preserve"> حيث لم تفصّل</w:t>
      </w:r>
      <w:r w:rsidR="00EE31E7" w:rsidRPr="003D47FA">
        <w:rPr>
          <w:rtl/>
        </w:rPr>
        <w:t xml:space="preserve">: </w:t>
      </w:r>
      <w:r w:rsidR="004A5D63" w:rsidRPr="003D47FA">
        <w:rPr>
          <w:rtl/>
        </w:rPr>
        <w:t>كيف يصلّي عليه المؤمنون</w:t>
      </w:r>
      <w:r w:rsidR="001D5F3D">
        <w:rPr>
          <w:rtl/>
        </w:rPr>
        <w:t>،</w:t>
      </w:r>
      <w:r w:rsidR="004A5D63" w:rsidRPr="003D47FA">
        <w:rPr>
          <w:rtl/>
        </w:rPr>
        <w:t xml:space="preserve"> ولذلك جاء في </w:t>
      </w:r>
      <w:r w:rsidR="004A5D63" w:rsidRPr="003D47FA">
        <w:rPr>
          <w:color w:val="252525"/>
          <w:rtl/>
        </w:rPr>
        <w:t>الحديث</w:t>
      </w:r>
      <w:r w:rsidR="00EE31E7" w:rsidRPr="003D47FA">
        <w:rPr>
          <w:color w:val="252525"/>
          <w:rtl/>
        </w:rPr>
        <w:t>:</w:t>
      </w:r>
      <w:r w:rsidR="004A5D63" w:rsidRPr="003D47FA">
        <w:rPr>
          <w:color w:val="252525"/>
          <w:rtl/>
        </w:rPr>
        <w:t xml:space="preserve"> </w:t>
      </w:r>
      <w:r w:rsidR="00870F46">
        <w:rPr>
          <w:color w:val="252525"/>
          <w:rtl/>
        </w:rPr>
        <w:t>(</w:t>
      </w:r>
      <w:r w:rsidR="004A5D63" w:rsidRPr="003D47FA">
        <w:rPr>
          <w:color w:val="252525"/>
          <w:rtl/>
        </w:rPr>
        <w:t>قلنا</w:t>
      </w:r>
      <w:r w:rsidR="00EE31E7" w:rsidRPr="003D47FA">
        <w:rPr>
          <w:color w:val="252525"/>
          <w:rtl/>
        </w:rPr>
        <w:t>:</w:t>
      </w:r>
      <w:r w:rsidR="004A5D63" w:rsidRPr="003D47FA">
        <w:rPr>
          <w:color w:val="252525"/>
          <w:rtl/>
        </w:rPr>
        <w:t xml:space="preserve"> يا رَسُول اللَّهِ كيف نصلي عليك قال</w:t>
      </w:r>
      <w:r w:rsidR="00EE31E7" w:rsidRPr="003D47FA">
        <w:rPr>
          <w:color w:val="252525"/>
          <w:rtl/>
        </w:rPr>
        <w:t>:</w:t>
      </w:r>
      <w:r w:rsidR="004A5D63" w:rsidRPr="003D47FA">
        <w:rPr>
          <w:color w:val="252525"/>
          <w:rtl/>
        </w:rPr>
        <w:t xml:space="preserve"> قولوا</w:t>
      </w:r>
      <w:r w:rsidR="00EE31E7" w:rsidRPr="003D47FA">
        <w:rPr>
          <w:color w:val="252525"/>
          <w:rtl/>
        </w:rPr>
        <w:t>:</w:t>
      </w:r>
      <w:r w:rsidR="004A5D63" w:rsidRPr="003D47FA">
        <w:rPr>
          <w:color w:val="252525"/>
          <w:rtl/>
        </w:rPr>
        <w:t xml:space="preserve"> اللهم صل على محمد وعلى آل محمد كما صليت على آل إبراهيم إنك حميد مجيد</w:t>
      </w:r>
      <w:r w:rsidR="001D5F3D">
        <w:rPr>
          <w:color w:val="252525"/>
          <w:rtl/>
        </w:rPr>
        <w:t>،</w:t>
      </w:r>
      <w:r w:rsidR="004A5D63" w:rsidRPr="003D47FA">
        <w:rPr>
          <w:color w:val="252525"/>
          <w:rtl/>
        </w:rPr>
        <w:t xml:space="preserve"> اللهم بارك على</w:t>
      </w:r>
      <w:r w:rsidR="00EE31E7" w:rsidRPr="003D47FA">
        <w:rPr>
          <w:rtl/>
        </w:rPr>
        <w:t xml:space="preserve"> </w:t>
      </w:r>
      <w:r w:rsidR="004A5D63" w:rsidRPr="003D47FA">
        <w:rPr>
          <w:color w:val="252525"/>
          <w:rtl/>
        </w:rPr>
        <w:t>محمد وعلى آل محمد كما باركت على آل إبراهيم إنك حميد مجيد</w:t>
      </w:r>
      <w:r w:rsidR="00870F46">
        <w:rPr>
          <w:color w:val="252525"/>
          <w:rtl/>
        </w:rPr>
        <w:t>)</w:t>
      </w:r>
      <w:r w:rsidR="004A5D63" w:rsidRPr="003D47FA">
        <w:rPr>
          <w:color w:val="252525"/>
          <w:rtl/>
        </w:rPr>
        <w:t xml:space="preserve"> </w:t>
      </w:r>
      <w:r w:rsidR="00EE31E7" w:rsidRPr="003D47FA">
        <w:rPr>
          <w:color w:val="252525"/>
          <w:rtl/>
        </w:rPr>
        <w:t>[</w:t>
      </w:r>
      <w:r w:rsidR="004A5D63" w:rsidRPr="003D47FA">
        <w:rPr>
          <w:color w:val="252525"/>
          <w:rtl/>
        </w:rPr>
        <w:t>مُتَّفَقٌ عَلَيهِ</w:t>
      </w:r>
      <w:r w:rsidR="00EE31E7" w:rsidRPr="003D47FA">
        <w:rPr>
          <w:color w:val="252525"/>
          <w:rtl/>
        </w:rPr>
        <w:t>]</w:t>
      </w:r>
      <w:r w:rsidR="001D5F3D">
        <w:rPr>
          <w:color w:val="252525"/>
          <w:rtl/>
        </w:rPr>
        <w:t>،</w:t>
      </w:r>
      <w:r w:rsidR="004A5D63" w:rsidRPr="003D47FA">
        <w:rPr>
          <w:color w:val="252525"/>
          <w:rtl/>
        </w:rPr>
        <w:t xml:space="preserve"> فأحالهم على صلاة الله</w:t>
      </w:r>
      <w:r w:rsidR="001D5F3D">
        <w:rPr>
          <w:color w:val="252525"/>
          <w:rtl/>
        </w:rPr>
        <w:t>،</w:t>
      </w:r>
      <w:r w:rsidR="004A5D63" w:rsidRPr="003D47FA">
        <w:rPr>
          <w:color w:val="252525"/>
          <w:rtl/>
        </w:rPr>
        <w:t xml:space="preserve"> </w:t>
      </w:r>
      <w:r w:rsidR="00870F46">
        <w:rPr>
          <w:color w:val="252525"/>
          <w:rtl/>
        </w:rPr>
        <w:t>(</w:t>
      </w:r>
      <w:r w:rsidR="004A5D63" w:rsidRPr="003D47FA">
        <w:rPr>
          <w:color w:val="252525"/>
          <w:rtl/>
        </w:rPr>
        <w:t>قولوا</w:t>
      </w:r>
      <w:r w:rsidR="00EE31E7" w:rsidRPr="003D47FA">
        <w:rPr>
          <w:color w:val="252525"/>
          <w:rtl/>
        </w:rPr>
        <w:t>:</w:t>
      </w:r>
      <w:r w:rsidR="004A5D63" w:rsidRPr="003D47FA">
        <w:rPr>
          <w:color w:val="252525"/>
          <w:rtl/>
        </w:rPr>
        <w:t xml:space="preserve"> اللهم صل على محمد وعلى آل محمد</w:t>
      </w:r>
      <w:r w:rsidR="00870F46">
        <w:rPr>
          <w:color w:val="252525"/>
          <w:rtl/>
        </w:rPr>
        <w:t>)</w:t>
      </w:r>
      <w:r w:rsidR="001D5F3D">
        <w:rPr>
          <w:color w:val="252525"/>
          <w:rtl/>
        </w:rPr>
        <w:t>،</w:t>
      </w:r>
      <w:r w:rsidR="004A5D63" w:rsidRPr="003D47FA">
        <w:rPr>
          <w:color w:val="252525"/>
          <w:rtl/>
        </w:rPr>
        <w:t xml:space="preserve"> لأنه لا صلاة أعظم بركة ولا أوسع نفعا من صلاة الله</w:t>
      </w:r>
      <w:r w:rsidR="001D5F3D">
        <w:rPr>
          <w:color w:val="252525"/>
          <w:rtl/>
        </w:rPr>
        <w:t>،</w:t>
      </w:r>
      <w:r w:rsidR="004A5D63" w:rsidRPr="003D47FA">
        <w:rPr>
          <w:color w:val="252525"/>
          <w:rtl/>
        </w:rPr>
        <w:t xml:space="preserve"> ولهذا فالمصلي لا يقول إني أصلي على النبي </w:t>
      </w:r>
      <w:r w:rsidR="004A5D63" w:rsidRPr="003D47FA">
        <w:rPr>
          <w:rtl/>
        </w:rPr>
        <w:t>صلى الله عليه وآله وسلم</w:t>
      </w:r>
      <w:r w:rsidR="001D5F3D">
        <w:rPr>
          <w:rtl/>
        </w:rPr>
        <w:t>،</w:t>
      </w:r>
      <w:r w:rsidR="004A5D63" w:rsidRPr="003D47FA">
        <w:rPr>
          <w:rtl/>
        </w:rPr>
        <w:t xml:space="preserve"> ولكن يقول</w:t>
      </w:r>
      <w:r w:rsidR="00EE31E7" w:rsidRPr="003D47FA">
        <w:rPr>
          <w:rtl/>
        </w:rPr>
        <w:t>:</w:t>
      </w:r>
      <w:r w:rsidR="004A5D63" w:rsidRPr="003D47FA">
        <w:rPr>
          <w:rtl/>
        </w:rPr>
        <w:t xml:space="preserve"> </w:t>
      </w:r>
      <w:r w:rsidR="004A5D63" w:rsidRPr="003D47FA">
        <w:rPr>
          <w:color w:val="252525"/>
          <w:rtl/>
        </w:rPr>
        <w:t>اللهم صلي عليه</w:t>
      </w:r>
      <w:r w:rsidR="001D5F3D">
        <w:rPr>
          <w:color w:val="252525"/>
          <w:rtl/>
        </w:rPr>
        <w:t>،</w:t>
      </w:r>
      <w:r w:rsidR="004A5D63" w:rsidRPr="003D47FA">
        <w:rPr>
          <w:color w:val="252525"/>
          <w:rtl/>
        </w:rPr>
        <w:t xml:space="preserve"> فالأساس صلاة الله تعالى عليه</w:t>
      </w:r>
      <w:r w:rsidR="001D5F3D">
        <w:rPr>
          <w:color w:val="252525"/>
          <w:rtl/>
        </w:rPr>
        <w:t>،</w:t>
      </w:r>
      <w:r w:rsidR="004A5D63" w:rsidRPr="003D47FA">
        <w:rPr>
          <w:color w:val="252525"/>
          <w:rtl/>
        </w:rPr>
        <w:t xml:space="preserve"> وكل الخلق يحيل إلى تلك الصلاة التي لا حد لها ولا غاية ولا نهاية لأنها صلاة الله تعالى عليه من الأزل وإلى أبد الأبد</w:t>
      </w:r>
      <w:r w:rsidR="001D5F3D">
        <w:rPr>
          <w:color w:val="252525"/>
          <w:rtl/>
        </w:rPr>
        <w:t>،</w:t>
      </w:r>
      <w:r w:rsidR="004A5D63" w:rsidRPr="003D47FA">
        <w:rPr>
          <w:color w:val="252525"/>
          <w:rtl/>
        </w:rPr>
        <w:t xml:space="preserve"> فلا من</w:t>
      </w:r>
      <w:r w:rsidR="004C5716">
        <w:rPr>
          <w:rFonts w:hint="cs"/>
          <w:color w:val="252525"/>
          <w:rtl/>
        </w:rPr>
        <w:t>ت</w:t>
      </w:r>
      <w:r w:rsidR="004A5D63" w:rsidRPr="003D47FA">
        <w:rPr>
          <w:color w:val="252525"/>
          <w:rtl/>
        </w:rPr>
        <w:t>هى ولا غاية ولا نهاية</w:t>
      </w:r>
      <w:r w:rsidR="001D5F3D">
        <w:rPr>
          <w:color w:val="252525"/>
          <w:rtl/>
        </w:rPr>
        <w:t>،</w:t>
      </w:r>
      <w:r w:rsidR="004A5D63" w:rsidRPr="003D47FA">
        <w:rPr>
          <w:color w:val="252525"/>
          <w:rtl/>
        </w:rPr>
        <w:t xml:space="preserve"> </w:t>
      </w:r>
    </w:p>
    <w:p w14:paraId="1AA66423" w14:textId="122B79F5" w:rsidR="004A5D63" w:rsidRPr="003D47FA" w:rsidRDefault="009C1343" w:rsidP="004A5D63">
      <w:pPr>
        <w:rPr>
          <w:rtl/>
        </w:rPr>
      </w:pPr>
      <w:r w:rsidRPr="00AE4E3C">
        <w:rPr>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الثامنة والعشرون</w:t>
      </w:r>
      <w:r w:rsidRPr="00AE4E3C">
        <w:rPr>
          <w:b/>
          <w:bCs/>
          <w:sz w:val="30"/>
          <w:szCs w:val="30"/>
          <w:highlight w:val="yellow"/>
          <w:u w:val="single"/>
          <w:rtl/>
          <w:lang w:bidi="ar-DZ"/>
        </w:rPr>
        <w:t>]:</w:t>
      </w:r>
      <w:r>
        <w:rPr>
          <w:kern w:val="0"/>
          <w:rtl/>
          <w:lang w:bidi="ar-DZ"/>
        </w:rPr>
        <w:t xml:space="preserve"> </w:t>
      </w:r>
      <w:r w:rsidR="004A5D63" w:rsidRPr="003D47FA">
        <w:rPr>
          <w:rtl/>
        </w:rPr>
        <w:t xml:space="preserve">الجمال والكمال في </w:t>
      </w:r>
      <w:r w:rsidR="00EE31E7" w:rsidRPr="003D47FA">
        <w:rPr>
          <w:rtl/>
        </w:rPr>
        <w:t>(</w:t>
      </w:r>
      <w:r w:rsidR="004A5D63" w:rsidRPr="003D47FA">
        <w:rPr>
          <w:rtl/>
        </w:rPr>
        <w:t>الصلاة الابراهيمية</w:t>
      </w:r>
      <w:r w:rsidR="00EE31E7" w:rsidRPr="003D47FA">
        <w:rPr>
          <w:rtl/>
        </w:rPr>
        <w:t>)</w:t>
      </w:r>
      <w:r w:rsidR="001D5F3D">
        <w:rPr>
          <w:rtl/>
        </w:rPr>
        <w:t>،</w:t>
      </w:r>
      <w:r w:rsidR="004A5D63" w:rsidRPr="003D47FA">
        <w:rPr>
          <w:rtl/>
        </w:rPr>
        <w:t xml:space="preserve"> دلنا النبي على أصل الصيغ</w:t>
      </w:r>
      <w:r w:rsidR="001D5F3D">
        <w:rPr>
          <w:rtl/>
        </w:rPr>
        <w:t>،</w:t>
      </w:r>
      <w:r w:rsidR="004A5D63" w:rsidRPr="003D47FA">
        <w:rPr>
          <w:rtl/>
        </w:rPr>
        <w:t xml:space="preserve"> وهي </w:t>
      </w:r>
      <w:r w:rsidR="00870F46">
        <w:rPr>
          <w:rtl/>
        </w:rPr>
        <w:t>(</w:t>
      </w:r>
      <w:r w:rsidR="004A5D63" w:rsidRPr="003D47FA">
        <w:rPr>
          <w:rtl/>
        </w:rPr>
        <w:t>الصلاة الابراهيمية</w:t>
      </w:r>
      <w:r w:rsidR="00EE31E7" w:rsidRPr="003D47FA">
        <w:rPr>
          <w:rtl/>
        </w:rPr>
        <w:t>:</w:t>
      </w:r>
      <w:r w:rsidR="004A5D63" w:rsidRPr="003D47FA">
        <w:rPr>
          <w:rtl/>
        </w:rPr>
        <w:t xml:space="preserve"> اللهم صل على محمد وعلى آل محمد كما صليت على إبراهيم وعلى آل إبراهيم إنك حميد مجيد</w:t>
      </w:r>
      <w:r w:rsidR="001D5F3D">
        <w:rPr>
          <w:rtl/>
        </w:rPr>
        <w:t>،</w:t>
      </w:r>
      <w:r w:rsidR="004A5D63" w:rsidRPr="003D47FA">
        <w:rPr>
          <w:rtl/>
        </w:rPr>
        <w:t xml:space="preserve"> اللهم بارك على محمد وعلى آل محمد كما باركت على إبراهيم وعلى آل إبراهيم إنك حميد مجيد</w:t>
      </w:r>
      <w:r w:rsidR="00870F46">
        <w:rPr>
          <w:rtl/>
        </w:rPr>
        <w:t>)</w:t>
      </w:r>
      <w:r w:rsidR="001D5F3D">
        <w:rPr>
          <w:rtl/>
        </w:rPr>
        <w:t>،</w:t>
      </w:r>
      <w:r w:rsidR="004A5D63" w:rsidRPr="003D47FA">
        <w:rPr>
          <w:rtl/>
        </w:rPr>
        <w:t xml:space="preserve"> فدلت على أن كمال الصلاة يتم بمحبة الآل وذكرهم والصلاة عليهم مع النبي صلى الله عليه وآله وسلم</w:t>
      </w:r>
      <w:r w:rsidR="001D5F3D">
        <w:rPr>
          <w:rtl/>
        </w:rPr>
        <w:t>،</w:t>
      </w:r>
      <w:r w:rsidR="00EE31E7" w:rsidRPr="003D47FA">
        <w:rPr>
          <w:rtl/>
        </w:rPr>
        <w:t xml:space="preserve"> </w:t>
      </w:r>
      <w:r w:rsidR="004A5D63" w:rsidRPr="003D47FA">
        <w:rPr>
          <w:rtl/>
        </w:rPr>
        <w:t>وذكر إبراهيم عليه السلام لأنه أبو الانبياء</w:t>
      </w:r>
      <w:r w:rsidR="001D5F3D">
        <w:rPr>
          <w:rtl/>
        </w:rPr>
        <w:t>،</w:t>
      </w:r>
      <w:r w:rsidR="004A5D63" w:rsidRPr="003D47FA">
        <w:rPr>
          <w:rtl/>
        </w:rPr>
        <w:t xml:space="preserve"> وأكثر الأنبياء بعده من ذريته</w:t>
      </w:r>
      <w:r w:rsidR="001D5F3D">
        <w:rPr>
          <w:rtl/>
        </w:rPr>
        <w:t>،</w:t>
      </w:r>
      <w:r w:rsidR="004A5D63" w:rsidRPr="003D47FA">
        <w:rPr>
          <w:rtl/>
        </w:rPr>
        <w:t xml:space="preserve"> فناسب ها هنا ذكره عليه السلام</w:t>
      </w:r>
      <w:r w:rsidR="001D5F3D">
        <w:rPr>
          <w:rtl/>
        </w:rPr>
        <w:t>،</w:t>
      </w:r>
      <w:r w:rsidR="004A5D63" w:rsidRPr="003D47FA">
        <w:rPr>
          <w:rtl/>
        </w:rPr>
        <w:t xml:space="preserve"> لأن النبي صلى الله عليه وآله وسلم خاتم الأنبياء</w:t>
      </w:r>
      <w:r w:rsidR="001D5F3D">
        <w:rPr>
          <w:rtl/>
        </w:rPr>
        <w:t>،</w:t>
      </w:r>
      <w:r w:rsidR="004A5D63" w:rsidRPr="003D47FA">
        <w:rPr>
          <w:rtl/>
        </w:rPr>
        <w:t xml:space="preserve"> ولا نبي بعده</w:t>
      </w:r>
      <w:r w:rsidR="001D5F3D">
        <w:rPr>
          <w:rtl/>
        </w:rPr>
        <w:t>،</w:t>
      </w:r>
      <w:r w:rsidR="004A5D63" w:rsidRPr="003D47FA">
        <w:rPr>
          <w:rtl/>
        </w:rPr>
        <w:t xml:space="preserve"> ولكن أكثر الأولياء والصديقين في الأمة بعده صلى الله عليه وآله وسلم هم من ذريته</w:t>
      </w:r>
      <w:r w:rsidR="001D5F3D">
        <w:rPr>
          <w:rtl/>
        </w:rPr>
        <w:t>،</w:t>
      </w:r>
      <w:r w:rsidR="004A5D63" w:rsidRPr="003D47FA">
        <w:rPr>
          <w:rtl/>
        </w:rPr>
        <w:t xml:space="preserve"> كما أن أكثر الانبياء بعد إبراهيم عليه السلام هم من ذريته</w:t>
      </w:r>
      <w:r w:rsidR="001D5F3D">
        <w:rPr>
          <w:rtl/>
        </w:rPr>
        <w:t>،</w:t>
      </w:r>
      <w:r w:rsidR="004A5D63" w:rsidRPr="003D47FA">
        <w:rPr>
          <w:rtl/>
        </w:rPr>
        <w:t xml:space="preserve"> ولذلك ناسب لأمر ذكر إبراهيم عليه السلام</w:t>
      </w:r>
      <w:r w:rsidR="001D5F3D">
        <w:rPr>
          <w:rtl/>
        </w:rPr>
        <w:t>،</w:t>
      </w:r>
      <w:r w:rsidR="004A5D63" w:rsidRPr="003D47FA">
        <w:rPr>
          <w:rtl/>
        </w:rPr>
        <w:t xml:space="preserve"> </w:t>
      </w:r>
    </w:p>
    <w:p w14:paraId="7C5C430A" w14:textId="2F85D39B" w:rsidR="004A5D63" w:rsidRPr="003D47FA" w:rsidRDefault="009C1343" w:rsidP="004A5D63">
      <w:pPr>
        <w:rPr>
          <w:rtl/>
        </w:rPr>
      </w:pPr>
      <w:r w:rsidRPr="00AE4E3C">
        <w:rPr>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التاسعة والعشرون</w:t>
      </w:r>
      <w:r w:rsidRPr="00AE4E3C">
        <w:rPr>
          <w:b/>
          <w:bCs/>
          <w:sz w:val="30"/>
          <w:szCs w:val="30"/>
          <w:highlight w:val="yellow"/>
          <w:u w:val="single"/>
          <w:rtl/>
          <w:lang w:bidi="ar-DZ"/>
        </w:rPr>
        <w:t>]:</w:t>
      </w:r>
      <w:r>
        <w:rPr>
          <w:kern w:val="0"/>
          <w:rtl/>
          <w:lang w:bidi="ar-DZ"/>
        </w:rPr>
        <w:t xml:space="preserve"> </w:t>
      </w:r>
      <w:r w:rsidR="004A5D63" w:rsidRPr="003D47FA">
        <w:rPr>
          <w:rtl/>
        </w:rPr>
        <w:t xml:space="preserve">مما جاء في </w:t>
      </w:r>
      <w:r w:rsidR="004C5716">
        <w:rPr>
          <w:rFonts w:hint="cs"/>
          <w:rtl/>
        </w:rPr>
        <w:t xml:space="preserve">فضل </w:t>
      </w:r>
      <w:r w:rsidR="004A5D63" w:rsidRPr="003D47FA">
        <w:rPr>
          <w:rtl/>
        </w:rPr>
        <w:t>الصلاة والسلام علي النبي صلى الله عليه وآله وسلم في السنة لمشرفة</w:t>
      </w:r>
      <w:r w:rsidR="00EE31E7" w:rsidRPr="003D47FA">
        <w:rPr>
          <w:rtl/>
        </w:rPr>
        <w:t>:</w:t>
      </w:r>
      <w:r w:rsidR="004A5D63" w:rsidRPr="003D47FA">
        <w:rPr>
          <w:rtl/>
        </w:rPr>
        <w:t xml:space="preserve"> أخرج مسلم عن النبي صلى الله عليه وآله وسلم قوله</w:t>
      </w:r>
      <w:r w:rsidR="00EE31E7" w:rsidRPr="003D47FA">
        <w:rPr>
          <w:rtl/>
        </w:rPr>
        <w:t>:</w:t>
      </w:r>
      <w:r w:rsidR="004A5D63" w:rsidRPr="003D47FA">
        <w:rPr>
          <w:rtl/>
        </w:rPr>
        <w:t xml:space="preserve"> </w:t>
      </w:r>
      <w:r w:rsidR="00870F46">
        <w:rPr>
          <w:rtl/>
        </w:rPr>
        <w:t>(</w:t>
      </w:r>
      <w:r w:rsidR="004A5D63" w:rsidRPr="003D47FA">
        <w:rPr>
          <w:rtl/>
        </w:rPr>
        <w:t>من صلي عليّ صلاة صلى اللَّه عليه بها عشرا</w:t>
      </w:r>
      <w:r w:rsidR="00870F46">
        <w:rPr>
          <w:rtl/>
        </w:rPr>
        <w:t>)</w:t>
      </w:r>
      <w:r w:rsidR="001D5F3D">
        <w:rPr>
          <w:rtl/>
        </w:rPr>
        <w:t>،</w:t>
      </w:r>
      <w:r w:rsidR="004A5D63" w:rsidRPr="003D47FA">
        <w:rPr>
          <w:rtl/>
        </w:rPr>
        <w:t xml:space="preserve"> وأخرج الترمذي وحسنه عن النبي صلى الله عليه وآله وسلم قوله</w:t>
      </w:r>
      <w:r w:rsidR="00EE31E7" w:rsidRPr="003D47FA">
        <w:rPr>
          <w:rtl/>
        </w:rPr>
        <w:t>:</w:t>
      </w:r>
      <w:r w:rsidR="004A5D63" w:rsidRPr="003D47FA">
        <w:rPr>
          <w:rtl/>
        </w:rPr>
        <w:t xml:space="preserve"> </w:t>
      </w:r>
      <w:r w:rsidR="00870F46">
        <w:rPr>
          <w:rtl/>
        </w:rPr>
        <w:t>(</w:t>
      </w:r>
      <w:r w:rsidR="004A5D63" w:rsidRPr="003D47FA">
        <w:rPr>
          <w:rtl/>
        </w:rPr>
        <w:t>أولى الناس بي يوم القيامة أكثرهم عليّ صلاة</w:t>
      </w:r>
      <w:r w:rsidR="00870F46">
        <w:rPr>
          <w:rtl/>
        </w:rPr>
        <w:t>)</w:t>
      </w:r>
      <w:r w:rsidR="001D5F3D">
        <w:rPr>
          <w:rtl/>
        </w:rPr>
        <w:t>،</w:t>
      </w:r>
      <w:r w:rsidR="004A5D63" w:rsidRPr="003D47FA">
        <w:rPr>
          <w:rtl/>
        </w:rPr>
        <w:t xml:space="preserve"> وأخرج أبو داود عن النبي صلى الله عليه وآله وسلم قوله</w:t>
      </w:r>
      <w:r w:rsidR="00EE31E7" w:rsidRPr="003D47FA">
        <w:rPr>
          <w:rtl/>
        </w:rPr>
        <w:t>:</w:t>
      </w:r>
      <w:r w:rsidR="004A5D63" w:rsidRPr="003D47FA">
        <w:rPr>
          <w:rtl/>
        </w:rPr>
        <w:t xml:space="preserve"> </w:t>
      </w:r>
      <w:r w:rsidR="00870F46">
        <w:rPr>
          <w:rtl/>
        </w:rPr>
        <w:t>(</w:t>
      </w:r>
      <w:r w:rsidR="004A5D63" w:rsidRPr="003D47FA">
        <w:rPr>
          <w:rtl/>
        </w:rPr>
        <w:t>إن من أفضل أيامكم يوم الجمعة فأكثروا عليّ من الصلاة فيه فإن صلاتكم معروضة علي) فقالوا: يا رَسُول اللَّهِ وكيف تعرض صلاتنا عليك وقد أَرِمْت قال</w:t>
      </w:r>
      <w:r w:rsidR="00EE31E7" w:rsidRPr="003D47FA">
        <w:rPr>
          <w:rtl/>
        </w:rPr>
        <w:t>:</w:t>
      </w:r>
      <w:r w:rsidR="004A5D63" w:rsidRPr="003D47FA">
        <w:rPr>
          <w:rtl/>
        </w:rPr>
        <w:t xml:space="preserve"> إن اللَّه حرم على الأرض أجساد الأنبياء</w:t>
      </w:r>
      <w:r w:rsidR="00870F46">
        <w:rPr>
          <w:rtl/>
        </w:rPr>
        <w:t>)</w:t>
      </w:r>
      <w:r w:rsidR="001D5F3D">
        <w:rPr>
          <w:rtl/>
        </w:rPr>
        <w:t>،</w:t>
      </w:r>
      <w:r w:rsidR="004A5D63" w:rsidRPr="003D47FA">
        <w:rPr>
          <w:rtl/>
        </w:rPr>
        <w:t xml:space="preserve"> وأخرج الترمذي وحسنه عن النبي صلى الله عليه وآله وسلم قوله</w:t>
      </w:r>
      <w:r w:rsidR="00EE31E7" w:rsidRPr="003D47FA">
        <w:rPr>
          <w:rtl/>
        </w:rPr>
        <w:t>:</w:t>
      </w:r>
      <w:r w:rsidR="004A5D63" w:rsidRPr="003D47FA">
        <w:rPr>
          <w:rtl/>
        </w:rPr>
        <w:t xml:space="preserve"> </w:t>
      </w:r>
      <w:r w:rsidR="00870F46">
        <w:rPr>
          <w:rtl/>
        </w:rPr>
        <w:t>(</w:t>
      </w:r>
      <w:r w:rsidR="004A5D63" w:rsidRPr="003D47FA">
        <w:rPr>
          <w:rtl/>
        </w:rPr>
        <w:t>رغم أنف رجل ذكرت عنده فلم يصل علي</w:t>
      </w:r>
      <w:r w:rsidR="00870F46">
        <w:rPr>
          <w:rtl/>
        </w:rPr>
        <w:t>)</w:t>
      </w:r>
      <w:r w:rsidR="001D5F3D">
        <w:rPr>
          <w:rtl/>
        </w:rPr>
        <w:t>،</w:t>
      </w:r>
      <w:r w:rsidR="004A5D63" w:rsidRPr="003D47FA">
        <w:rPr>
          <w:rtl/>
        </w:rPr>
        <w:t xml:space="preserve"> وأخرج أبو داود عن النبي صلى الله عليه وآله وسلم قوله</w:t>
      </w:r>
      <w:r w:rsidR="00EE31E7" w:rsidRPr="003D47FA">
        <w:rPr>
          <w:rtl/>
        </w:rPr>
        <w:t>:</w:t>
      </w:r>
      <w:r w:rsidR="004A5D63" w:rsidRPr="003D47FA">
        <w:rPr>
          <w:rtl/>
        </w:rPr>
        <w:t xml:space="preserve"> </w:t>
      </w:r>
      <w:r w:rsidR="00870F46">
        <w:rPr>
          <w:rtl/>
        </w:rPr>
        <w:t>(</w:t>
      </w:r>
      <w:r w:rsidR="004A5D63" w:rsidRPr="003D47FA">
        <w:rPr>
          <w:rtl/>
        </w:rPr>
        <w:t>ما من أحد يسلم عليّ إلا رد اللَّه عليّ روحي حتى أرد عليه السلام</w:t>
      </w:r>
      <w:r w:rsidR="00870F46">
        <w:rPr>
          <w:rtl/>
        </w:rPr>
        <w:t>)</w:t>
      </w:r>
      <w:r w:rsidR="004A5D63" w:rsidRPr="003D47FA">
        <w:rPr>
          <w:rtl/>
        </w:rPr>
        <w:t xml:space="preserve"> وأخرج الترمذي عن النبي صلى الله عليه وآله وسلم قوله</w:t>
      </w:r>
      <w:r w:rsidR="00EE31E7" w:rsidRPr="003D47FA">
        <w:rPr>
          <w:rtl/>
        </w:rPr>
        <w:t>:</w:t>
      </w:r>
      <w:r w:rsidR="004A5D63" w:rsidRPr="003D47FA">
        <w:rPr>
          <w:rtl/>
        </w:rPr>
        <w:t xml:space="preserve"> </w:t>
      </w:r>
      <w:r w:rsidR="00870F46">
        <w:rPr>
          <w:rtl/>
        </w:rPr>
        <w:t>(</w:t>
      </w:r>
      <w:r w:rsidR="004A5D63" w:rsidRPr="003D47FA">
        <w:rPr>
          <w:rtl/>
        </w:rPr>
        <w:t>البخيل من ذكرت عنده فلم يصل علي</w:t>
      </w:r>
      <w:r w:rsidR="00870F46">
        <w:rPr>
          <w:rtl/>
        </w:rPr>
        <w:t>)</w:t>
      </w:r>
      <w:r w:rsidR="004A5D63" w:rsidRPr="003D47FA">
        <w:rPr>
          <w:rtl/>
        </w:rPr>
        <w:t xml:space="preserve"> </w:t>
      </w:r>
      <w:r w:rsidR="00EE31E7" w:rsidRPr="003D47FA">
        <w:rPr>
          <w:rtl/>
        </w:rPr>
        <w:t>[</w:t>
      </w:r>
      <w:r w:rsidR="004A5D63" w:rsidRPr="003D47FA">
        <w:rPr>
          <w:rtl/>
        </w:rPr>
        <w:t>رَوَاهُ التِّرمِذِيُّ وَقَالَ حَدِيثٌ حَسَنٌ صحيح</w:t>
      </w:r>
      <w:r w:rsidR="00EE31E7" w:rsidRPr="003D47FA">
        <w:rPr>
          <w:rtl/>
        </w:rPr>
        <w:t>]</w:t>
      </w:r>
      <w:r w:rsidR="001D5F3D">
        <w:rPr>
          <w:rtl/>
        </w:rPr>
        <w:t>،</w:t>
      </w:r>
      <w:r w:rsidR="004A5D63" w:rsidRPr="003D47FA">
        <w:rPr>
          <w:rtl/>
        </w:rPr>
        <w:t xml:space="preserve"> وروى الترمذي وأبو داود</w:t>
      </w:r>
      <w:r w:rsidR="00EE31E7" w:rsidRPr="003D47FA">
        <w:rPr>
          <w:rtl/>
        </w:rPr>
        <w:t>:</w:t>
      </w:r>
      <w:r w:rsidR="004A5D63" w:rsidRPr="003D47FA">
        <w:rPr>
          <w:rtl/>
        </w:rPr>
        <w:t xml:space="preserve"> </w:t>
      </w:r>
      <w:r w:rsidR="00870F46">
        <w:rPr>
          <w:rtl/>
        </w:rPr>
        <w:t>(</w:t>
      </w:r>
      <w:r w:rsidR="004A5D63" w:rsidRPr="003D47FA">
        <w:rPr>
          <w:rtl/>
        </w:rPr>
        <w:t>أن النبي صلى الله عليه وآله وسلم سمع رجلاً يدعو في صلاته لم يمجد اللَّه تعالى ولم يصل على النبي</w:t>
      </w:r>
      <w:r w:rsidR="004A5D63" w:rsidRPr="003D47FA">
        <w:t> </w:t>
      </w:r>
      <w:r w:rsidR="004A5D63" w:rsidRPr="003D47FA">
        <w:rPr>
          <w:rtl/>
        </w:rPr>
        <w:t>صلى الله عليه وآله وسلم</w:t>
      </w:r>
      <w:r w:rsidR="00EE31E7" w:rsidRPr="003D47FA">
        <w:rPr>
          <w:rtl/>
        </w:rPr>
        <w:t xml:space="preserve"> </w:t>
      </w:r>
      <w:r w:rsidR="004A5D63" w:rsidRPr="003D47FA">
        <w:rPr>
          <w:rtl/>
        </w:rPr>
        <w:t>فقال رَسُول اللَّهِ صلى الله عليه وآله وسلم</w:t>
      </w:r>
      <w:r w:rsidR="00EE31E7" w:rsidRPr="003D47FA">
        <w:rPr>
          <w:rtl/>
        </w:rPr>
        <w:t>:</w:t>
      </w:r>
      <w:r w:rsidR="004A5D63" w:rsidRPr="003D47FA">
        <w:rPr>
          <w:rtl/>
        </w:rPr>
        <w:t xml:space="preserve"> عجل هذا ثم دعاه</w:t>
      </w:r>
      <w:r w:rsidR="001D5F3D">
        <w:rPr>
          <w:rtl/>
        </w:rPr>
        <w:t>،</w:t>
      </w:r>
      <w:r w:rsidR="00EE31E7" w:rsidRPr="003D47FA">
        <w:rPr>
          <w:rtl/>
        </w:rPr>
        <w:t>)</w:t>
      </w:r>
      <w:r w:rsidR="004A5D63" w:rsidRPr="003D47FA">
        <w:rPr>
          <w:rtl/>
        </w:rPr>
        <w:t xml:space="preserve"> فقال له</w:t>
      </w:r>
      <w:r w:rsidR="00EE31E7" w:rsidRPr="003D47FA">
        <w:rPr>
          <w:rtl/>
        </w:rPr>
        <w:t>:</w:t>
      </w:r>
      <w:r w:rsidR="004A5D63" w:rsidRPr="003D47FA">
        <w:rPr>
          <w:rtl/>
        </w:rPr>
        <w:t xml:space="preserve"> إذا صلى أحدكم فليبدأ بتحميد ربه سبحانه والثناء عليه</w:t>
      </w:r>
      <w:r w:rsidR="001D5F3D">
        <w:rPr>
          <w:rtl/>
        </w:rPr>
        <w:t>،</w:t>
      </w:r>
      <w:r w:rsidR="004A5D63" w:rsidRPr="003D47FA">
        <w:rPr>
          <w:rtl/>
        </w:rPr>
        <w:t xml:space="preserve"> ثم يصلي على النبي</w:t>
      </w:r>
      <w:r w:rsidR="001D5F3D">
        <w:rPr>
          <w:rtl/>
        </w:rPr>
        <w:t>،</w:t>
      </w:r>
      <w:r w:rsidR="004A5D63" w:rsidRPr="003D47FA">
        <w:rPr>
          <w:rtl/>
        </w:rPr>
        <w:t xml:space="preserve"> ثم يدعو بعد بما شاء</w:t>
      </w:r>
      <w:r w:rsidR="00870F46">
        <w:rPr>
          <w:rtl/>
        </w:rPr>
        <w:t>)</w:t>
      </w:r>
      <w:r w:rsidR="004A5D63" w:rsidRPr="003D47FA">
        <w:rPr>
          <w:rtl/>
        </w:rPr>
        <w:t xml:space="preserve"> </w:t>
      </w:r>
      <w:r w:rsidR="00EE31E7" w:rsidRPr="003D47FA">
        <w:rPr>
          <w:rtl/>
        </w:rPr>
        <w:t>[</w:t>
      </w:r>
      <w:r w:rsidR="004A5D63" w:rsidRPr="003D47FA">
        <w:rPr>
          <w:rtl/>
        </w:rPr>
        <w:t>رَوَاهُ أبُو دَاوُدَ وَالتِّرمِذِيُّ وقال حديث حسن صحيح</w:t>
      </w:r>
      <w:r w:rsidR="00EE31E7" w:rsidRPr="003D47FA">
        <w:rPr>
          <w:rtl/>
        </w:rPr>
        <w:t>]</w:t>
      </w:r>
      <w:r w:rsidR="001D5F3D">
        <w:rPr>
          <w:rtl/>
        </w:rPr>
        <w:t>،</w:t>
      </w:r>
      <w:r w:rsidR="00EE31E7" w:rsidRPr="003D47FA">
        <w:rPr>
          <w:rtl/>
        </w:rPr>
        <w:t xml:space="preserve"> </w:t>
      </w:r>
    </w:p>
    <w:p w14:paraId="7A84DCE7" w14:textId="58002084" w:rsidR="004A5D63" w:rsidRPr="003D47FA" w:rsidRDefault="009C1343" w:rsidP="004A5D63">
      <w:pPr>
        <w:rPr>
          <w:rtl/>
          <w:lang w:bidi="ar-KW"/>
        </w:rPr>
      </w:pPr>
      <w:r w:rsidRPr="00AE4E3C">
        <w:rPr>
          <w:b/>
          <w:bCs/>
          <w:sz w:val="30"/>
          <w:szCs w:val="30"/>
          <w:highlight w:val="yellow"/>
          <w:u w:val="single"/>
          <w:rtl/>
          <w:lang w:bidi="ar-DZ"/>
        </w:rPr>
        <w:t xml:space="preserve">[الفائدة </w:t>
      </w:r>
      <w:r w:rsidR="00826CDF" w:rsidRPr="00AE4E3C">
        <w:rPr>
          <w:rFonts w:hint="cs"/>
          <w:b/>
          <w:bCs/>
          <w:sz w:val="30"/>
          <w:szCs w:val="30"/>
          <w:highlight w:val="yellow"/>
          <w:u w:val="single"/>
          <w:rtl/>
          <w:lang w:bidi="ar-DZ"/>
        </w:rPr>
        <w:t>الثلاثون</w:t>
      </w:r>
      <w:r w:rsidRPr="00AE4E3C">
        <w:rPr>
          <w:b/>
          <w:bCs/>
          <w:sz w:val="30"/>
          <w:szCs w:val="30"/>
          <w:highlight w:val="yellow"/>
          <w:u w:val="single"/>
          <w:rtl/>
          <w:lang w:bidi="ar-DZ"/>
        </w:rPr>
        <w:t>]:</w:t>
      </w:r>
      <w:r>
        <w:rPr>
          <w:kern w:val="0"/>
          <w:rtl/>
          <w:lang w:bidi="ar-DZ"/>
        </w:rPr>
        <w:t xml:space="preserve"> </w:t>
      </w:r>
      <w:r w:rsidR="004A5D63" w:rsidRPr="003D47FA">
        <w:rPr>
          <w:rtl/>
        </w:rPr>
        <w:t>الإجمال في الآية</w:t>
      </w:r>
      <w:r w:rsidR="001D5F3D">
        <w:rPr>
          <w:rtl/>
        </w:rPr>
        <w:t>،</w:t>
      </w:r>
      <w:r w:rsidR="004A5D63" w:rsidRPr="003D47FA">
        <w:rPr>
          <w:rtl/>
        </w:rPr>
        <w:t xml:space="preserve"> حيث لم تفصّل في بيان صيغ الصلاة وبالتالي حصرها في صيغ معينة</w:t>
      </w:r>
      <w:r w:rsidR="00EE31E7" w:rsidRPr="003D47FA">
        <w:rPr>
          <w:rtl/>
        </w:rPr>
        <w:t>:</w:t>
      </w:r>
      <w:r w:rsidR="004A5D63" w:rsidRPr="003D47FA">
        <w:rPr>
          <w:rtl/>
        </w:rPr>
        <w:t xml:space="preserve"> وهذا إنّما يدلّ على سعة معاني الصلاة والسلام عليه</w:t>
      </w:r>
      <w:r w:rsidR="001D5F3D">
        <w:rPr>
          <w:rtl/>
        </w:rPr>
        <w:t>،</w:t>
      </w:r>
      <w:r w:rsidR="004A5D63" w:rsidRPr="003D47FA">
        <w:rPr>
          <w:rtl/>
        </w:rPr>
        <w:t xml:space="preserve"> دلنا النبي على أصل الصيغ</w:t>
      </w:r>
      <w:r w:rsidR="001D5F3D">
        <w:rPr>
          <w:rtl/>
        </w:rPr>
        <w:t>،</w:t>
      </w:r>
      <w:r w:rsidR="004A5D63" w:rsidRPr="003D47FA">
        <w:rPr>
          <w:rtl/>
        </w:rPr>
        <w:t xml:space="preserve"> وهي </w:t>
      </w:r>
      <w:r w:rsidR="00870F46">
        <w:rPr>
          <w:rtl/>
        </w:rPr>
        <w:t>(</w:t>
      </w:r>
      <w:r w:rsidR="004A5D63" w:rsidRPr="003D47FA">
        <w:rPr>
          <w:rtl/>
        </w:rPr>
        <w:t>الصلاة الابراهيمية</w:t>
      </w:r>
      <w:r w:rsidR="00870F46">
        <w:rPr>
          <w:rtl/>
        </w:rPr>
        <w:t>)</w:t>
      </w:r>
      <w:r w:rsidR="001D5F3D">
        <w:rPr>
          <w:rtl/>
        </w:rPr>
        <w:t>،</w:t>
      </w:r>
      <w:r w:rsidR="004A5D63" w:rsidRPr="003D47FA">
        <w:rPr>
          <w:rtl/>
        </w:rPr>
        <w:t xml:space="preserve"> وعلى كل محب أن يجتهد بعد ذلك في الصلاة عليه بمختلف ألفظ وعبارات الصلاة والتسليم التي تدل على معاني الحب والتعلق والثناء والتعزير والتوقير</w:t>
      </w:r>
      <w:r w:rsidR="001D5F3D">
        <w:rPr>
          <w:rtl/>
        </w:rPr>
        <w:t>،</w:t>
      </w:r>
      <w:r w:rsidR="00EE31E7" w:rsidRPr="003D47FA">
        <w:rPr>
          <w:rtl/>
        </w:rPr>
        <w:t xml:space="preserve"> </w:t>
      </w:r>
    </w:p>
    <w:p w14:paraId="561B76F0" w14:textId="62F18640" w:rsidR="004A5D63" w:rsidRDefault="004A5D63" w:rsidP="009C1343">
      <w:pPr>
        <w:jc w:val="center"/>
        <w:rPr>
          <w:rtl/>
          <w:lang w:bidi="ar-KW"/>
        </w:rPr>
      </w:pPr>
      <w:r w:rsidRPr="003D47FA">
        <w:rPr>
          <w:rtl/>
          <w:lang w:bidi="ar-KW"/>
        </w:rPr>
        <w:t>***</w:t>
      </w:r>
      <w:r w:rsidR="00AE4E3C">
        <w:rPr>
          <w:rFonts w:hint="cs"/>
          <w:rtl/>
          <w:lang w:bidi="ar-KW"/>
        </w:rPr>
        <w:t xml:space="preserve"> </w:t>
      </w:r>
    </w:p>
    <w:p w14:paraId="66B84141" w14:textId="45AC4C0E" w:rsidR="00AE4E3C" w:rsidRDefault="00AE4E3C" w:rsidP="009C1343">
      <w:pPr>
        <w:jc w:val="center"/>
        <w:rPr>
          <w:rtl/>
          <w:lang w:bidi="ar-KW"/>
        </w:rPr>
      </w:pPr>
    </w:p>
    <w:p w14:paraId="744E9B5C" w14:textId="77777777" w:rsidR="001946E9" w:rsidRDefault="001946E9" w:rsidP="009C1343">
      <w:pPr>
        <w:jc w:val="center"/>
        <w:rPr>
          <w:rtl/>
          <w:lang w:bidi="ar-KW"/>
        </w:rPr>
      </w:pPr>
    </w:p>
    <w:p w14:paraId="31C2082C" w14:textId="77777777" w:rsidR="009C1343" w:rsidRPr="001E3920" w:rsidRDefault="009C1343" w:rsidP="001E3920">
      <w:pPr>
        <w:pStyle w:val="a3"/>
        <w:jc w:val="center"/>
        <w:rPr>
          <w:sz w:val="32"/>
          <w:szCs w:val="32"/>
          <w:rtl/>
          <w:lang w:bidi="ar-KW"/>
        </w:rPr>
      </w:pPr>
    </w:p>
    <w:p w14:paraId="3575B057" w14:textId="55DD9C4D" w:rsidR="009C1343" w:rsidRPr="001E3920" w:rsidRDefault="009C1343" w:rsidP="001E3920">
      <w:pPr>
        <w:pStyle w:val="a3"/>
        <w:jc w:val="center"/>
        <w:rPr>
          <w:sz w:val="32"/>
          <w:szCs w:val="32"/>
          <w:highlight w:val="yellow"/>
          <w:u w:val="single"/>
          <w:rtl/>
          <w:lang w:bidi="ar-KW"/>
        </w:rPr>
      </w:pPr>
      <w:r w:rsidRPr="001E3920">
        <w:rPr>
          <w:rFonts w:hint="cs"/>
          <w:sz w:val="32"/>
          <w:szCs w:val="32"/>
          <w:highlight w:val="yellow"/>
          <w:u w:val="single"/>
          <w:rtl/>
          <w:lang w:bidi="ar-KW"/>
        </w:rPr>
        <w:t>المبحث السابع</w:t>
      </w:r>
    </w:p>
    <w:p w14:paraId="76AEBA1D" w14:textId="7BC03D6C" w:rsidR="004A5D63" w:rsidRPr="001E3920" w:rsidRDefault="004A5D63" w:rsidP="001E3920">
      <w:pPr>
        <w:pStyle w:val="a3"/>
        <w:jc w:val="center"/>
        <w:rPr>
          <w:sz w:val="32"/>
          <w:szCs w:val="32"/>
          <w:u w:val="single"/>
          <w:rtl/>
          <w:lang w:bidi="ar"/>
        </w:rPr>
      </w:pPr>
      <w:r w:rsidRPr="001E3920">
        <w:rPr>
          <w:sz w:val="32"/>
          <w:szCs w:val="32"/>
          <w:highlight w:val="yellow"/>
          <w:u w:val="single"/>
          <w:rtl/>
          <w:lang w:bidi="ar-KW"/>
        </w:rPr>
        <w:t>معنى قوله تعالى</w:t>
      </w:r>
      <w:r w:rsidR="00EE31E7" w:rsidRPr="001E3920">
        <w:rPr>
          <w:sz w:val="32"/>
          <w:szCs w:val="32"/>
          <w:highlight w:val="yellow"/>
          <w:u w:val="single"/>
          <w:rtl/>
          <w:lang w:bidi="ar-KW"/>
        </w:rPr>
        <w:t>:</w:t>
      </w:r>
      <w:r w:rsidRPr="001E3920">
        <w:rPr>
          <w:sz w:val="32"/>
          <w:szCs w:val="32"/>
          <w:highlight w:val="yellow"/>
          <w:u w:val="single"/>
          <w:rtl/>
          <w:lang w:bidi="ar-KW"/>
        </w:rPr>
        <w:t xml:space="preserve"> </w:t>
      </w:r>
      <w:r w:rsidR="00EE31E7" w:rsidRPr="001E3920">
        <w:rPr>
          <w:sz w:val="32"/>
          <w:szCs w:val="32"/>
          <w:highlight w:val="yellow"/>
          <w:u w:val="single"/>
          <w:rtl/>
          <w:lang w:bidi="ar-KW"/>
        </w:rPr>
        <w:t>{</w:t>
      </w:r>
      <w:r w:rsidRPr="001E3920">
        <w:rPr>
          <w:sz w:val="32"/>
          <w:szCs w:val="32"/>
          <w:highlight w:val="yellow"/>
          <w:u w:val="single"/>
          <w:rtl/>
          <w:lang w:bidi="ar"/>
        </w:rPr>
        <w:t>وما أرسلناك إلا رحمة للعالمين}</w:t>
      </w:r>
    </w:p>
    <w:p w14:paraId="19015657" w14:textId="635A160E" w:rsidR="009C1343" w:rsidRPr="001E3920" w:rsidRDefault="009C1343" w:rsidP="001E3920">
      <w:pPr>
        <w:pStyle w:val="a3"/>
        <w:jc w:val="center"/>
        <w:rPr>
          <w:sz w:val="32"/>
          <w:szCs w:val="32"/>
          <w:rtl/>
          <w:lang w:bidi="ar"/>
        </w:rPr>
      </w:pPr>
    </w:p>
    <w:p w14:paraId="76225C56" w14:textId="4DBEFCCA" w:rsidR="004A5D63" w:rsidRPr="003D47FA" w:rsidRDefault="001E3920" w:rsidP="00F7147A">
      <w:pPr>
        <w:rPr>
          <w:rFonts w:eastAsia="Times New Roman"/>
          <w:rtl/>
        </w:rPr>
      </w:pPr>
      <w:r>
        <w:rPr>
          <w:b/>
          <w:bCs/>
          <w:kern w:val="0"/>
          <w:highlight w:val="yellow"/>
          <w:u w:val="single"/>
          <w:rtl/>
          <w:lang w:bidi="ar-DZ"/>
        </w:rPr>
        <w:t>[الفائدة الأولى]:</w:t>
      </w:r>
      <w:r>
        <w:rPr>
          <w:kern w:val="0"/>
          <w:rtl/>
          <w:lang w:bidi="ar-DZ"/>
        </w:rPr>
        <w:t xml:space="preserve"> </w:t>
      </w:r>
      <w:r w:rsidR="004A5D63" w:rsidRPr="003D47FA">
        <w:rPr>
          <w:color w:val="000000" w:themeColor="text1"/>
          <w:shd w:val="clear" w:color="auto" w:fill="FFFFFF"/>
          <w:rtl/>
        </w:rPr>
        <w:t>رسالة النبي صلى الله عليه وسلم رحمة</w:t>
      </w:r>
      <w:r w:rsidR="001946E9">
        <w:rPr>
          <w:rFonts w:hint="cs"/>
          <w:color w:val="000000" w:themeColor="text1"/>
          <w:shd w:val="clear" w:color="auto" w:fill="FFFFFF"/>
          <w:rtl/>
        </w:rPr>
        <w:t xml:space="preserve"> للعالمين</w:t>
      </w:r>
      <w:r w:rsidR="00EE31E7" w:rsidRPr="003D47FA">
        <w:rPr>
          <w:color w:val="000000" w:themeColor="text1"/>
          <w:shd w:val="clear" w:color="auto" w:fill="FFFFFF"/>
          <w:rtl/>
        </w:rPr>
        <w:t xml:space="preserve">: </w:t>
      </w:r>
      <w:r w:rsidR="004A5D63" w:rsidRPr="003D47FA">
        <w:rPr>
          <w:rFonts w:eastAsia="Times New Roman"/>
          <w:rtl/>
        </w:rPr>
        <w:t>قال تعالى</w:t>
      </w:r>
      <w:r w:rsidR="00EE31E7" w:rsidRPr="003D47FA">
        <w:rPr>
          <w:rFonts w:eastAsia="Times New Roman"/>
          <w:rtl/>
        </w:rPr>
        <w:t>:</w:t>
      </w:r>
      <w:r w:rsidR="004A5D63" w:rsidRPr="003D47FA">
        <w:rPr>
          <w:rFonts w:eastAsia="Times New Roman"/>
          <w:rtl/>
        </w:rPr>
        <w:t xml:space="preserve"> </w:t>
      </w:r>
      <w:r w:rsidR="00EE31E7" w:rsidRPr="003D47FA">
        <w:rPr>
          <w:rFonts w:eastAsia="Times New Roman"/>
          <w:rtl/>
        </w:rPr>
        <w:t>{</w:t>
      </w:r>
      <w:r w:rsidR="004A5D63" w:rsidRPr="003D47FA">
        <w:rPr>
          <w:rFonts w:eastAsia="Times New Roman"/>
          <w:rtl/>
        </w:rPr>
        <w:t>وما أرسلناك إلّا رحمة للعالمين }</w:t>
      </w:r>
      <w:r w:rsidR="00EE31E7" w:rsidRPr="003D47FA">
        <w:rPr>
          <w:rFonts w:eastAsia="Times New Roman"/>
          <w:rtl/>
        </w:rPr>
        <w:t>:</w:t>
      </w:r>
      <w:r w:rsidR="004A5D63" w:rsidRPr="003D47FA">
        <w:rPr>
          <w:rFonts w:eastAsia="Times New Roman"/>
          <w:rtl/>
        </w:rPr>
        <w:t xml:space="preserve"> لقد أتت الآية بصيغة الاستثناء</w:t>
      </w:r>
      <w:r w:rsidR="001D5F3D">
        <w:rPr>
          <w:rFonts w:eastAsia="Times New Roman"/>
          <w:rtl/>
        </w:rPr>
        <w:t>،</w:t>
      </w:r>
      <w:r w:rsidR="004A5D63" w:rsidRPr="003D47FA">
        <w:rPr>
          <w:rFonts w:eastAsia="Times New Roman"/>
          <w:rtl/>
        </w:rPr>
        <w:t xml:space="preserve"> وبالإثبات بعد النّفي</w:t>
      </w:r>
      <w:r w:rsidR="001D5F3D">
        <w:rPr>
          <w:rFonts w:eastAsia="Times New Roman"/>
          <w:rtl/>
        </w:rPr>
        <w:t>،</w:t>
      </w:r>
      <w:r w:rsidR="004A5D63" w:rsidRPr="003D47FA">
        <w:rPr>
          <w:rFonts w:eastAsia="Times New Roman"/>
          <w:rtl/>
        </w:rPr>
        <w:t xml:space="preserve"> وهو أقوى أساليب التّوكيد البليغة</w:t>
      </w:r>
      <w:r w:rsidR="001D5F3D">
        <w:rPr>
          <w:rFonts w:eastAsia="Times New Roman"/>
          <w:rtl/>
        </w:rPr>
        <w:t>،</w:t>
      </w:r>
      <w:r w:rsidR="004A5D63" w:rsidRPr="003D47FA">
        <w:rPr>
          <w:rFonts w:eastAsia="Times New Roman"/>
          <w:rtl/>
        </w:rPr>
        <w:t xml:space="preserve"> وهذا الأسلوب هو بعينه الوارد في شهادة التوحيد</w:t>
      </w:r>
      <w:r w:rsidR="001D5F3D">
        <w:rPr>
          <w:rFonts w:eastAsia="Times New Roman"/>
          <w:rtl/>
        </w:rPr>
        <w:t>،</w:t>
      </w:r>
      <w:r w:rsidR="004A5D63" w:rsidRPr="003D47FA">
        <w:rPr>
          <w:rFonts w:eastAsia="Times New Roman"/>
          <w:rtl/>
        </w:rPr>
        <w:t xml:space="preserve"> فقول المسلم</w:t>
      </w:r>
      <w:r w:rsidR="001D5F3D">
        <w:rPr>
          <w:rFonts w:eastAsia="Times New Roman"/>
          <w:rtl/>
        </w:rPr>
        <w:t>،</w:t>
      </w:r>
      <w:r w:rsidR="00EE31E7" w:rsidRPr="003D47FA">
        <w:rPr>
          <w:rFonts w:eastAsia="Times New Roman"/>
          <w:rtl/>
        </w:rPr>
        <w:t xml:space="preserve"> </w:t>
      </w:r>
      <w:r w:rsidR="00870F46">
        <w:rPr>
          <w:rFonts w:eastAsia="Times New Roman"/>
          <w:rtl/>
        </w:rPr>
        <w:t>(</w:t>
      </w:r>
      <w:r w:rsidR="004A5D63" w:rsidRPr="003D47FA">
        <w:rPr>
          <w:rFonts w:eastAsia="Times New Roman"/>
          <w:rtl/>
        </w:rPr>
        <w:t>لا إله إلا الله</w:t>
      </w:r>
      <w:r w:rsidR="00EE31E7" w:rsidRPr="003D47FA">
        <w:rPr>
          <w:rFonts w:eastAsia="Times New Roman"/>
          <w:rtl/>
        </w:rPr>
        <w:t>)</w:t>
      </w:r>
      <w:r w:rsidR="004A5D63" w:rsidRPr="003D47FA">
        <w:rPr>
          <w:rFonts w:eastAsia="Times New Roman"/>
          <w:rtl/>
        </w:rPr>
        <w:t xml:space="preserve"> أي لا يوجد إله لهذا الكون إلا الله</w:t>
      </w:r>
      <w:r w:rsidR="001D5F3D">
        <w:rPr>
          <w:rFonts w:eastAsia="Times New Roman"/>
          <w:rtl/>
        </w:rPr>
        <w:t>،</w:t>
      </w:r>
      <w:r w:rsidR="004A5D63" w:rsidRPr="003D47FA">
        <w:rPr>
          <w:rFonts w:eastAsia="Times New Roman"/>
          <w:rtl/>
        </w:rPr>
        <w:t xml:space="preserve"> نفي للشرك وإثبات للتوحيد</w:t>
      </w:r>
      <w:r w:rsidR="001D5F3D">
        <w:rPr>
          <w:rFonts w:eastAsia="Times New Roman"/>
          <w:rtl/>
        </w:rPr>
        <w:t>،</w:t>
      </w:r>
      <w:r w:rsidR="004A5D63" w:rsidRPr="003D47FA">
        <w:rPr>
          <w:rFonts w:eastAsia="Times New Roman"/>
          <w:rtl/>
        </w:rPr>
        <w:t xml:space="preserve"> وها هنا قوله سبحانه</w:t>
      </w:r>
      <w:r w:rsidR="00EE31E7" w:rsidRPr="003D47FA">
        <w:rPr>
          <w:rFonts w:eastAsia="Times New Roman"/>
          <w:rtl/>
        </w:rPr>
        <w:t>:</w:t>
      </w:r>
      <w:r w:rsidR="004A5D63" w:rsidRPr="003D47FA">
        <w:rPr>
          <w:rFonts w:eastAsia="Times New Roman"/>
          <w:rtl/>
        </w:rPr>
        <w:t xml:space="preserve"> </w:t>
      </w:r>
      <w:r w:rsidR="00EE31E7" w:rsidRPr="003D47FA">
        <w:rPr>
          <w:rFonts w:eastAsia="Times New Roman"/>
          <w:rtl/>
        </w:rPr>
        <w:t>(</w:t>
      </w:r>
      <w:r w:rsidR="004A5D63" w:rsidRPr="003D47FA">
        <w:rPr>
          <w:rFonts w:eastAsia="Times New Roman"/>
          <w:rtl/>
        </w:rPr>
        <w:t>وما أرسلناك إلّا رحمة للعالمين)</w:t>
      </w:r>
      <w:r w:rsidR="00EE31E7" w:rsidRPr="003D47FA">
        <w:rPr>
          <w:rFonts w:eastAsia="Times New Roman"/>
          <w:rtl/>
        </w:rPr>
        <w:t xml:space="preserve">: </w:t>
      </w:r>
      <w:r w:rsidR="004A5D63" w:rsidRPr="003D47FA">
        <w:rPr>
          <w:rFonts w:eastAsia="Times New Roman"/>
          <w:rtl/>
        </w:rPr>
        <w:t>يختلف تماما عن المعنى لو جاءت الآية</w:t>
      </w:r>
      <w:r w:rsidR="00EE31E7" w:rsidRPr="003D47FA">
        <w:rPr>
          <w:rFonts w:eastAsia="Times New Roman"/>
          <w:rtl/>
        </w:rPr>
        <w:t>:</w:t>
      </w:r>
      <w:r w:rsidR="004A5D63" w:rsidRPr="003D47FA">
        <w:rPr>
          <w:rFonts w:eastAsia="Times New Roman"/>
          <w:rtl/>
        </w:rPr>
        <w:t xml:space="preserve"> </w:t>
      </w:r>
      <w:r w:rsidR="00EE31E7" w:rsidRPr="003D47FA">
        <w:rPr>
          <w:rFonts w:eastAsia="Times New Roman"/>
          <w:rtl/>
        </w:rPr>
        <w:t>(</w:t>
      </w:r>
      <w:r w:rsidR="004A5D63" w:rsidRPr="003D47FA">
        <w:rPr>
          <w:rFonts w:eastAsia="Times New Roman"/>
          <w:rtl/>
        </w:rPr>
        <w:t>إنّا أرسلناك رحمة للعالمين</w:t>
      </w:r>
      <w:r w:rsidR="00EE31E7" w:rsidRPr="003D47FA">
        <w:rPr>
          <w:rFonts w:eastAsia="Times New Roman"/>
          <w:rtl/>
        </w:rPr>
        <w:t xml:space="preserve">) </w:t>
      </w:r>
      <w:r w:rsidR="001946E9">
        <w:rPr>
          <w:rFonts w:eastAsia="Times New Roman" w:hint="cs"/>
          <w:rtl/>
        </w:rPr>
        <w:t xml:space="preserve">لأنها لو جاءت كذلك </w:t>
      </w:r>
      <w:r w:rsidR="004A5D63" w:rsidRPr="003D47FA">
        <w:rPr>
          <w:rFonts w:eastAsia="Times New Roman"/>
          <w:rtl/>
        </w:rPr>
        <w:t>لدلت على أن هناك اهداف أخر للرسالة سوى الرحمة</w:t>
      </w:r>
      <w:r w:rsidR="001D5F3D">
        <w:rPr>
          <w:rFonts w:eastAsia="Times New Roman"/>
          <w:rtl/>
        </w:rPr>
        <w:t>،</w:t>
      </w:r>
      <w:r w:rsidR="004A5D63" w:rsidRPr="003D47FA">
        <w:rPr>
          <w:rFonts w:eastAsia="Times New Roman"/>
          <w:rtl/>
        </w:rPr>
        <w:t xml:space="preserve"> ولكن بهذه الصيغة </w:t>
      </w:r>
      <w:r w:rsidR="00EE31E7" w:rsidRPr="003D47FA">
        <w:rPr>
          <w:rFonts w:eastAsia="Times New Roman"/>
          <w:rtl/>
        </w:rPr>
        <w:t>(</w:t>
      </w:r>
      <w:r w:rsidR="004A5D63" w:rsidRPr="003D47FA">
        <w:rPr>
          <w:rFonts w:eastAsia="Times New Roman"/>
          <w:rtl/>
        </w:rPr>
        <w:t>صيغة الحصر</w:t>
      </w:r>
      <w:r w:rsidR="00EE31E7" w:rsidRPr="003D47FA">
        <w:rPr>
          <w:rFonts w:eastAsia="Times New Roman"/>
          <w:rtl/>
        </w:rPr>
        <w:t>)</w:t>
      </w:r>
      <w:r w:rsidR="004A5D63" w:rsidRPr="003D47FA">
        <w:rPr>
          <w:rFonts w:eastAsia="Times New Roman"/>
          <w:rtl/>
        </w:rPr>
        <w:t xml:space="preserve"> دلت الآية على </w:t>
      </w:r>
      <w:r w:rsidR="001946E9">
        <w:rPr>
          <w:rFonts w:eastAsia="Times New Roman" w:hint="cs"/>
          <w:rtl/>
        </w:rPr>
        <w:t>أ</w:t>
      </w:r>
      <w:r w:rsidR="004A5D63" w:rsidRPr="003D47FA">
        <w:rPr>
          <w:rFonts w:eastAsia="Times New Roman"/>
          <w:rtl/>
        </w:rPr>
        <w:t>ن الهدف من الرسالة واحد هو الرحمة للعالمين</w:t>
      </w:r>
      <w:r w:rsidR="001D5F3D">
        <w:rPr>
          <w:rFonts w:eastAsia="Times New Roman"/>
          <w:rtl/>
        </w:rPr>
        <w:t>،</w:t>
      </w:r>
      <w:r w:rsidR="004A5D63" w:rsidRPr="003D47FA">
        <w:rPr>
          <w:rFonts w:eastAsia="Times New Roman"/>
          <w:rtl/>
        </w:rPr>
        <w:t xml:space="preserve"> والعالمون هم عموم الخلائق</w:t>
      </w:r>
      <w:r w:rsidR="001D5F3D">
        <w:rPr>
          <w:rFonts w:eastAsia="Times New Roman"/>
          <w:rtl/>
        </w:rPr>
        <w:t>،</w:t>
      </w:r>
      <w:r w:rsidR="004A5D63" w:rsidRPr="003D47FA">
        <w:rPr>
          <w:rFonts w:eastAsia="Times New Roman"/>
          <w:rtl/>
        </w:rPr>
        <w:t xml:space="preserve"> </w:t>
      </w:r>
      <w:r w:rsidR="004A5D63" w:rsidRPr="004D34FC">
        <w:rPr>
          <w:rFonts w:eastAsia="Times New Roman"/>
          <w:rtl/>
        </w:rPr>
        <w:t>وهذه الرّحمة هي رحمة ربّانيّة</w:t>
      </w:r>
      <w:r w:rsidR="001D5F3D" w:rsidRPr="004D34FC">
        <w:rPr>
          <w:rFonts w:eastAsia="Times New Roman"/>
          <w:rtl/>
        </w:rPr>
        <w:t>،</w:t>
      </w:r>
      <w:r w:rsidR="004A5D63" w:rsidRPr="004D34FC">
        <w:rPr>
          <w:rFonts w:eastAsia="Times New Roman"/>
          <w:rtl/>
        </w:rPr>
        <w:t xml:space="preserve"> من الله تعالى</w:t>
      </w:r>
      <w:r w:rsidR="001D5F3D" w:rsidRPr="004D34FC">
        <w:rPr>
          <w:rFonts w:eastAsia="Times New Roman"/>
          <w:rtl/>
        </w:rPr>
        <w:t>،</w:t>
      </w:r>
      <w:r w:rsidR="00EE31E7" w:rsidRPr="004D34FC">
        <w:rPr>
          <w:rFonts w:eastAsia="Times New Roman"/>
          <w:rtl/>
        </w:rPr>
        <w:t xml:space="preserve"> </w:t>
      </w:r>
      <w:r w:rsidR="004A5D63" w:rsidRPr="004D34FC">
        <w:rPr>
          <w:rFonts w:eastAsia="Times New Roman"/>
          <w:rtl/>
        </w:rPr>
        <w:t>وفي إسناد الفعل إلى نون التعظيم</w:t>
      </w:r>
      <w:r w:rsidR="001D5F3D" w:rsidRPr="004D34FC">
        <w:rPr>
          <w:rFonts w:eastAsia="Times New Roman"/>
          <w:rtl/>
        </w:rPr>
        <w:t>،،</w:t>
      </w:r>
      <w:r w:rsidR="004A5D63" w:rsidRPr="004D34FC">
        <w:rPr>
          <w:rFonts w:eastAsia="Times New Roman"/>
          <w:rtl/>
        </w:rPr>
        <w:t xml:space="preserve"> في قوله تعالى</w:t>
      </w:r>
      <w:r w:rsidR="00EE31E7" w:rsidRPr="004D34FC">
        <w:rPr>
          <w:rFonts w:eastAsia="Times New Roman"/>
          <w:rtl/>
        </w:rPr>
        <w:t>:</w:t>
      </w:r>
      <w:r w:rsidR="004A5D63" w:rsidRPr="004D34FC">
        <w:rPr>
          <w:rFonts w:eastAsia="Times New Roman"/>
          <w:rtl/>
        </w:rPr>
        <w:t xml:space="preserve"> </w:t>
      </w:r>
      <w:r w:rsidR="00EE31E7" w:rsidRPr="004D34FC">
        <w:rPr>
          <w:rFonts w:eastAsia="Times New Roman"/>
          <w:rtl/>
        </w:rPr>
        <w:t>{</w:t>
      </w:r>
      <w:r w:rsidR="004A5D63" w:rsidRPr="004D34FC">
        <w:rPr>
          <w:rFonts w:eastAsia="Times New Roman"/>
          <w:rtl/>
        </w:rPr>
        <w:t>أرسلناك</w:t>
      </w:r>
      <w:r w:rsidR="00EE31E7" w:rsidRPr="004D34FC">
        <w:rPr>
          <w:rFonts w:eastAsia="Times New Roman"/>
          <w:rtl/>
        </w:rPr>
        <w:t>}</w:t>
      </w:r>
      <w:r w:rsidR="004A5D63" w:rsidRPr="004D34FC">
        <w:rPr>
          <w:rFonts w:eastAsia="Times New Roman"/>
          <w:rtl/>
        </w:rPr>
        <w:t>تدل على أن الارسال إنما هو بمدد رباني</w:t>
      </w:r>
      <w:r w:rsidR="001D5F3D" w:rsidRPr="004D34FC">
        <w:rPr>
          <w:rFonts w:eastAsia="Times New Roman"/>
          <w:rtl/>
        </w:rPr>
        <w:t>،</w:t>
      </w:r>
      <w:r w:rsidR="004A5D63" w:rsidRPr="004D34FC">
        <w:rPr>
          <w:rFonts w:eastAsia="Times New Roman"/>
          <w:rtl/>
        </w:rPr>
        <w:t xml:space="preserve"> وجاءت </w:t>
      </w:r>
      <w:r w:rsidR="00EE31E7" w:rsidRPr="004D34FC">
        <w:rPr>
          <w:rFonts w:eastAsia="Times New Roman"/>
          <w:rtl/>
        </w:rPr>
        <w:t>(</w:t>
      </w:r>
      <w:r w:rsidR="004A5D63" w:rsidRPr="004D34FC">
        <w:rPr>
          <w:rFonts w:eastAsia="Times New Roman"/>
          <w:rtl/>
        </w:rPr>
        <w:t>الرّحمة</w:t>
      </w:r>
      <w:r w:rsidR="00EE31E7" w:rsidRPr="004D34FC">
        <w:rPr>
          <w:rFonts w:eastAsia="Times New Roman"/>
          <w:rtl/>
        </w:rPr>
        <w:t>)</w:t>
      </w:r>
      <w:r w:rsidR="004A5D63" w:rsidRPr="004D34FC">
        <w:rPr>
          <w:rFonts w:eastAsia="Times New Roman"/>
          <w:rtl/>
        </w:rPr>
        <w:t xml:space="preserve"> في الآية نكرة</w:t>
      </w:r>
      <w:r w:rsidR="00EE31E7" w:rsidRPr="004D34FC">
        <w:rPr>
          <w:rFonts w:eastAsia="Times New Roman"/>
          <w:rtl/>
        </w:rPr>
        <w:t xml:space="preserve"> </w:t>
      </w:r>
      <w:r w:rsidR="004A5D63" w:rsidRPr="004D34FC">
        <w:rPr>
          <w:rFonts w:eastAsia="Times New Roman"/>
          <w:rtl/>
        </w:rPr>
        <w:t>لكي تعمّ</w:t>
      </w:r>
      <w:r w:rsidR="001D5F3D" w:rsidRPr="004D34FC">
        <w:rPr>
          <w:rFonts w:eastAsia="Times New Roman"/>
          <w:rtl/>
        </w:rPr>
        <w:t>،</w:t>
      </w:r>
      <w:r w:rsidR="004A5D63" w:rsidRPr="004D34FC">
        <w:rPr>
          <w:rFonts w:eastAsia="Times New Roman"/>
          <w:rtl/>
        </w:rPr>
        <w:t xml:space="preserve"> لأنّه ما من خير يتنزّل إلّا ويدخل تحت وصف الرّحمة</w:t>
      </w:r>
      <w:r w:rsidR="001D5F3D" w:rsidRPr="004D34FC">
        <w:rPr>
          <w:rFonts w:eastAsia="Times New Roman"/>
          <w:rtl/>
        </w:rPr>
        <w:t>،</w:t>
      </w:r>
      <w:r w:rsidR="004A5D63" w:rsidRPr="004D34FC">
        <w:rPr>
          <w:rFonts w:eastAsia="Times New Roman"/>
          <w:rtl/>
        </w:rPr>
        <w:t xml:space="preserve"> ومن تدبر في قوله تعالى</w:t>
      </w:r>
      <w:r w:rsidR="00EE31E7" w:rsidRPr="004D34FC">
        <w:rPr>
          <w:rFonts w:eastAsia="Times New Roman"/>
          <w:rtl/>
        </w:rPr>
        <w:t>:</w:t>
      </w:r>
      <w:r w:rsidR="004A5D63" w:rsidRPr="004D34FC">
        <w:rPr>
          <w:rFonts w:eastAsia="Times New Roman"/>
          <w:rtl/>
        </w:rPr>
        <w:t xml:space="preserve"> </w:t>
      </w:r>
      <w:r w:rsidR="00EE31E7" w:rsidRPr="004D34FC">
        <w:rPr>
          <w:rFonts w:eastAsia="Times New Roman"/>
          <w:rtl/>
        </w:rPr>
        <w:t>(</w:t>
      </w:r>
      <w:r w:rsidR="004A5D63" w:rsidRPr="004D34FC">
        <w:rPr>
          <w:rFonts w:eastAsia="Times New Roman"/>
          <w:rtl/>
        </w:rPr>
        <w:t>وما كان الله ليعذبهم وأنت فيهم</w:t>
      </w:r>
      <w:r w:rsidR="00EE31E7" w:rsidRPr="004D34FC">
        <w:rPr>
          <w:rFonts w:eastAsia="Times New Roman"/>
          <w:rtl/>
        </w:rPr>
        <w:t>)</w:t>
      </w:r>
      <w:r w:rsidR="004A5D63" w:rsidRPr="004D34FC">
        <w:rPr>
          <w:rFonts w:eastAsia="Times New Roman"/>
          <w:rtl/>
        </w:rPr>
        <w:t xml:space="preserve"> علم مقدار الرحمة بالنبي صلى الله عليه وسلم</w:t>
      </w:r>
      <w:r w:rsidR="001D5F3D" w:rsidRPr="004D34FC">
        <w:rPr>
          <w:rFonts w:eastAsia="Times New Roman"/>
          <w:rtl/>
        </w:rPr>
        <w:t>،</w:t>
      </w:r>
      <w:r w:rsidR="004A5D63" w:rsidRPr="004D34FC">
        <w:rPr>
          <w:rFonts w:eastAsia="Times New Roman"/>
          <w:rtl/>
        </w:rPr>
        <w:t xml:space="preserve"> فمجرد وجوده صلى الله عليه وسلم</w:t>
      </w:r>
      <w:r w:rsidR="00EE31E7" w:rsidRPr="004D34FC">
        <w:rPr>
          <w:rFonts w:eastAsia="Times New Roman"/>
          <w:rtl/>
        </w:rPr>
        <w:t xml:space="preserve"> </w:t>
      </w:r>
      <w:r w:rsidR="004A5D63" w:rsidRPr="004D34FC">
        <w:rPr>
          <w:rFonts w:eastAsia="Times New Roman"/>
          <w:rtl/>
        </w:rPr>
        <w:t>رحمة للكفار تمنع من نزول العذاب</w:t>
      </w:r>
      <w:r w:rsidR="001D5F3D" w:rsidRPr="004D34FC">
        <w:rPr>
          <w:rFonts w:eastAsia="Times New Roman"/>
          <w:rtl/>
        </w:rPr>
        <w:t>،</w:t>
      </w:r>
      <w:r w:rsidR="004A5D63" w:rsidRPr="004D34FC">
        <w:rPr>
          <w:rFonts w:eastAsia="Times New Roman"/>
          <w:rtl/>
        </w:rPr>
        <w:t xml:space="preserve"> والرحمة أعم الصفات بعد الإلهية</w:t>
      </w:r>
      <w:r w:rsidR="001D5F3D" w:rsidRPr="004D34FC">
        <w:rPr>
          <w:rFonts w:eastAsia="Times New Roman"/>
          <w:rtl/>
        </w:rPr>
        <w:t>،</w:t>
      </w:r>
      <w:r w:rsidR="004A5D63" w:rsidRPr="004D34FC">
        <w:rPr>
          <w:rFonts w:eastAsia="Times New Roman"/>
          <w:rtl/>
        </w:rPr>
        <w:t xml:space="preserve"> قال تعالى</w:t>
      </w:r>
      <w:r w:rsidR="00EE31E7" w:rsidRPr="004D34FC">
        <w:rPr>
          <w:rFonts w:eastAsia="Times New Roman"/>
          <w:rtl/>
        </w:rPr>
        <w:t>:</w:t>
      </w:r>
      <w:r w:rsidR="004A5D63" w:rsidRPr="004D34FC">
        <w:rPr>
          <w:rFonts w:eastAsia="Times New Roman"/>
          <w:rtl/>
        </w:rPr>
        <w:t xml:space="preserve"> </w:t>
      </w:r>
      <w:r w:rsidR="00EE31E7" w:rsidRPr="004D34FC">
        <w:rPr>
          <w:rFonts w:eastAsia="Times New Roman"/>
          <w:rtl/>
        </w:rPr>
        <w:t>{</w:t>
      </w:r>
      <w:r w:rsidR="004A5D63" w:rsidRPr="004D34FC">
        <w:rPr>
          <w:rFonts w:eastAsia="Times New Roman"/>
          <w:rtl/>
        </w:rPr>
        <w:t>قل ادعوا الله أو ادعوا الرحمن أيما تدعو فله الأسماء الحسنى }</w:t>
      </w:r>
      <w:r w:rsidR="001D5F3D" w:rsidRPr="004D34FC">
        <w:rPr>
          <w:rFonts w:eastAsia="Times New Roman"/>
          <w:rtl/>
        </w:rPr>
        <w:t>،</w:t>
      </w:r>
      <w:r w:rsidR="004A5D63" w:rsidRPr="004D34FC">
        <w:rPr>
          <w:rFonts w:eastAsia="Times New Roman"/>
          <w:rtl/>
        </w:rPr>
        <w:t xml:space="preserve"> فالخلق كلّهم برهم وفاجرهم لم يخرجوا من رحمة الله العامة</w:t>
      </w:r>
      <w:r w:rsidR="001D5F3D" w:rsidRPr="004D34FC">
        <w:rPr>
          <w:rFonts w:eastAsia="Times New Roman"/>
          <w:rtl/>
        </w:rPr>
        <w:t>،</w:t>
      </w:r>
      <w:r w:rsidR="004A5D63" w:rsidRPr="004D34FC">
        <w:rPr>
          <w:rFonts w:eastAsia="Times New Roman"/>
          <w:rtl/>
        </w:rPr>
        <w:t xml:space="preserve"> و</w:t>
      </w:r>
      <w:r w:rsidR="00F7147A">
        <w:rPr>
          <w:rFonts w:eastAsia="Times New Roman" w:hint="cs"/>
          <w:rtl/>
        </w:rPr>
        <w:t xml:space="preserve">رسالة الإسلام التي جاء بها </w:t>
      </w:r>
      <w:r w:rsidR="004A5D63" w:rsidRPr="004D34FC">
        <w:rPr>
          <w:rFonts w:eastAsia="Times New Roman"/>
          <w:rtl/>
        </w:rPr>
        <w:t>النبي صلى الله عليه وسلم</w:t>
      </w:r>
      <w:r w:rsidR="00EE31E7" w:rsidRPr="004D34FC">
        <w:rPr>
          <w:rFonts w:eastAsia="Times New Roman"/>
          <w:rtl/>
        </w:rPr>
        <w:t xml:space="preserve"> </w:t>
      </w:r>
      <w:r w:rsidR="00F7147A">
        <w:rPr>
          <w:rFonts w:eastAsia="Times New Roman" w:hint="cs"/>
          <w:rtl/>
        </w:rPr>
        <w:t>هي الرحمة لكل من اتبعها، والنبي صلى الله عليه وسلم هو الرحمة المهداة من رب العباد،</w:t>
      </w:r>
      <w:r w:rsidR="00745F9B">
        <w:rPr>
          <w:rFonts w:eastAsia="Times New Roman" w:hint="cs"/>
          <w:rtl/>
        </w:rPr>
        <w:t xml:space="preserve"> </w:t>
      </w:r>
    </w:p>
    <w:p w14:paraId="0B465AF5" w14:textId="3F8A028D" w:rsidR="004A5D63" w:rsidRPr="003D47FA" w:rsidRDefault="000B43E9" w:rsidP="00F7147A">
      <w:pPr>
        <w:rPr>
          <w:rFonts w:eastAsia="Times New Roman"/>
          <w:rtl/>
        </w:rPr>
      </w:pPr>
      <w:r w:rsidRPr="00AE4E3C">
        <w:rPr>
          <w:b/>
          <w:bCs/>
          <w:kern w:val="0"/>
          <w:sz w:val="30"/>
          <w:szCs w:val="30"/>
          <w:highlight w:val="yellow"/>
          <w:u w:val="single"/>
          <w:rtl/>
          <w:lang w:bidi="ar-DZ"/>
        </w:rPr>
        <w:t xml:space="preserve">[الفائدة </w:t>
      </w:r>
      <w:r w:rsidR="006B14F1">
        <w:rPr>
          <w:rFonts w:hint="cs"/>
          <w:b/>
          <w:bCs/>
          <w:kern w:val="0"/>
          <w:sz w:val="30"/>
          <w:szCs w:val="30"/>
          <w:highlight w:val="yellow"/>
          <w:u w:val="single"/>
          <w:rtl/>
          <w:lang w:bidi="ar-DZ"/>
        </w:rPr>
        <w:t>الثانية</w:t>
      </w:r>
      <w:r w:rsidRPr="00AE4E3C">
        <w:rPr>
          <w:b/>
          <w:bCs/>
          <w:kern w:val="0"/>
          <w:sz w:val="30"/>
          <w:szCs w:val="30"/>
          <w:highlight w:val="yellow"/>
          <w:u w:val="single"/>
          <w:rtl/>
          <w:lang w:bidi="ar-DZ"/>
        </w:rPr>
        <w:t>]:</w:t>
      </w:r>
      <w:r>
        <w:rPr>
          <w:kern w:val="0"/>
          <w:rtl/>
          <w:lang w:bidi="ar-DZ"/>
        </w:rPr>
        <w:t xml:space="preserve"> </w:t>
      </w:r>
      <w:r w:rsidR="004A5D63" w:rsidRPr="003D47FA">
        <w:rPr>
          <w:shd w:val="clear" w:color="auto" w:fill="FFFFFF"/>
          <w:rtl/>
        </w:rPr>
        <w:t>الرحمة من أخص أخلاق الرسول صلى الله عليه وسلم</w:t>
      </w:r>
      <w:r w:rsidR="001D5F3D">
        <w:rPr>
          <w:shd w:val="clear" w:color="auto" w:fill="FFFFFF"/>
          <w:rtl/>
        </w:rPr>
        <w:t>،</w:t>
      </w:r>
      <w:r w:rsidR="004A5D63" w:rsidRPr="003D47FA">
        <w:rPr>
          <w:shd w:val="clear" w:color="auto" w:fill="FFFFFF"/>
          <w:rtl/>
        </w:rPr>
        <w:t xml:space="preserve"> قال تعالى</w:t>
      </w:r>
      <w:r w:rsidR="00EE31E7" w:rsidRPr="003D47FA">
        <w:rPr>
          <w:shd w:val="clear" w:color="auto" w:fill="FFFFFF"/>
          <w:rtl/>
        </w:rPr>
        <w:t>:</w:t>
      </w:r>
      <w:r w:rsidR="004A5D63" w:rsidRPr="003D47FA">
        <w:rPr>
          <w:shd w:val="clear" w:color="auto" w:fill="FFFFFF"/>
          <w:rtl/>
        </w:rPr>
        <w:t xml:space="preserve"> </w:t>
      </w:r>
      <w:r w:rsidR="00EE31E7" w:rsidRPr="003D47FA">
        <w:rPr>
          <w:shd w:val="clear" w:color="auto" w:fill="FFFFFF"/>
          <w:rtl/>
        </w:rPr>
        <w:t>{</w:t>
      </w:r>
      <w:r w:rsidR="004A5D63" w:rsidRPr="003D47FA">
        <w:rPr>
          <w:rtl/>
        </w:rPr>
        <w:t>وَمَا أَرْسَلْنَاكَ إِلَّا رَحْمَةً لِلْعَالَمِينَ</w:t>
      </w:r>
      <w:r w:rsidR="005624C2">
        <w:rPr>
          <w:shd w:val="clear" w:color="auto" w:fill="FFFFFF"/>
          <w:rtl/>
        </w:rPr>
        <w:t>} [</w:t>
      </w:r>
      <w:r w:rsidR="004A5D63" w:rsidRPr="003D47FA">
        <w:rPr>
          <w:shd w:val="clear" w:color="auto" w:fill="FFFFFF"/>
          <w:rtl/>
        </w:rPr>
        <w:t>الأنبياء</w:t>
      </w:r>
      <w:r w:rsidR="00EE31E7" w:rsidRPr="003D47FA">
        <w:rPr>
          <w:shd w:val="clear" w:color="auto" w:fill="FFFFFF"/>
          <w:rtl/>
        </w:rPr>
        <w:t>:</w:t>
      </w:r>
      <w:r w:rsidR="004A5D63" w:rsidRPr="003D47FA">
        <w:rPr>
          <w:shd w:val="clear" w:color="auto" w:fill="FFFFFF"/>
          <w:rtl/>
        </w:rPr>
        <w:t xml:space="preserve"> 107</w:t>
      </w:r>
      <w:r w:rsidR="00EE31E7" w:rsidRPr="003D47FA">
        <w:rPr>
          <w:shd w:val="clear" w:color="auto" w:fill="FFFFFF"/>
          <w:rtl/>
        </w:rPr>
        <w:t>]</w:t>
      </w:r>
      <w:r w:rsidR="001D5F3D">
        <w:rPr>
          <w:shd w:val="clear" w:color="auto" w:fill="FFFFFF"/>
          <w:rtl/>
        </w:rPr>
        <w:t>،</w:t>
      </w:r>
      <w:r w:rsidR="004A5D63" w:rsidRPr="003D47FA">
        <w:rPr>
          <w:shd w:val="clear" w:color="auto" w:fill="FFFFFF"/>
          <w:rtl/>
        </w:rPr>
        <w:t xml:space="preserve"> وقال تعالى</w:t>
      </w:r>
      <w:r w:rsidR="00EE31E7" w:rsidRPr="003D47FA">
        <w:rPr>
          <w:shd w:val="clear" w:color="auto" w:fill="FFFFFF"/>
          <w:rtl/>
        </w:rPr>
        <w:t>:</w:t>
      </w:r>
      <w:r w:rsidR="004A5D63" w:rsidRPr="003D47FA">
        <w:rPr>
          <w:shd w:val="clear" w:color="auto" w:fill="FFFFFF"/>
          <w:rtl/>
        </w:rPr>
        <w:t xml:space="preserve"> </w:t>
      </w:r>
      <w:r w:rsidR="00EE31E7" w:rsidRPr="003D47FA">
        <w:rPr>
          <w:shd w:val="clear" w:color="auto" w:fill="FFFFFF"/>
          <w:rtl/>
        </w:rPr>
        <w:t>{</w:t>
      </w:r>
      <w:r w:rsidR="004A5D63" w:rsidRPr="003D47FA">
        <w:rPr>
          <w:rtl/>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sidR="005624C2">
        <w:rPr>
          <w:shd w:val="clear" w:color="auto" w:fill="FFFFFF"/>
          <w:rtl/>
        </w:rPr>
        <w:t>} [</w:t>
      </w:r>
      <w:r w:rsidR="004A5D63" w:rsidRPr="003D47FA">
        <w:rPr>
          <w:shd w:val="clear" w:color="auto" w:fill="FFFFFF"/>
          <w:rtl/>
        </w:rPr>
        <w:t>آل عمران</w:t>
      </w:r>
      <w:r w:rsidR="00EE31E7" w:rsidRPr="003D47FA">
        <w:rPr>
          <w:shd w:val="clear" w:color="auto" w:fill="FFFFFF"/>
          <w:rtl/>
        </w:rPr>
        <w:t>:</w:t>
      </w:r>
      <w:r w:rsidR="004A5D63" w:rsidRPr="003D47FA">
        <w:rPr>
          <w:shd w:val="clear" w:color="auto" w:fill="FFFFFF"/>
          <w:rtl/>
        </w:rPr>
        <w:t xml:space="preserve"> 159</w:t>
      </w:r>
      <w:r w:rsidR="00EE31E7" w:rsidRPr="003D47FA">
        <w:rPr>
          <w:shd w:val="clear" w:color="auto" w:fill="FFFFFF"/>
          <w:rtl/>
        </w:rPr>
        <w:t>]</w:t>
      </w:r>
      <w:r w:rsidR="001D5F3D">
        <w:rPr>
          <w:shd w:val="clear" w:color="auto" w:fill="FFFFFF"/>
          <w:rtl/>
        </w:rPr>
        <w:t>،</w:t>
      </w:r>
      <w:r w:rsidR="004A5D63" w:rsidRPr="003D47FA">
        <w:rPr>
          <w:shd w:val="clear" w:color="auto" w:fill="FFFFFF"/>
          <w:rtl/>
        </w:rPr>
        <w:t xml:space="preserve"> وقال تعالى</w:t>
      </w:r>
      <w:r w:rsidR="00EE31E7" w:rsidRPr="003D47FA">
        <w:rPr>
          <w:shd w:val="clear" w:color="auto" w:fill="FFFFFF"/>
          <w:rtl/>
        </w:rPr>
        <w:t>:</w:t>
      </w:r>
      <w:r w:rsidR="004A5D63" w:rsidRPr="003D47FA">
        <w:rPr>
          <w:shd w:val="clear" w:color="auto" w:fill="FFFFFF"/>
          <w:rtl/>
        </w:rPr>
        <w:t xml:space="preserve"> </w:t>
      </w:r>
      <w:r w:rsidR="00EE31E7" w:rsidRPr="003D47FA">
        <w:rPr>
          <w:shd w:val="clear" w:color="auto" w:fill="FFFFFF"/>
          <w:rtl/>
        </w:rPr>
        <w:t>{</w:t>
      </w:r>
      <w:r w:rsidR="004A5D63" w:rsidRPr="003D47FA">
        <w:rPr>
          <w:rtl/>
        </w:rPr>
        <w:t>لَقَدْ جَاءَكُمْ رَسُولٌ مِنْ أَنْفُسِكُمْ عَزِيزٌ عَلَيْهِ مَا عَنِتُّمْ حَرِيصٌ عَلَيْكُمْ بِالْمُؤْمِنِينَ رَءُوفٌ رَحِيمٌ</w:t>
      </w:r>
      <w:r w:rsidR="005624C2">
        <w:rPr>
          <w:rtl/>
        </w:rPr>
        <w:t>} [</w:t>
      </w:r>
      <w:r w:rsidR="004A5D63" w:rsidRPr="003D47FA">
        <w:rPr>
          <w:shd w:val="clear" w:color="auto" w:fill="FFFFFF"/>
          <w:rtl/>
        </w:rPr>
        <w:t>التوبة</w:t>
      </w:r>
      <w:r w:rsidR="00EE31E7" w:rsidRPr="003D47FA">
        <w:rPr>
          <w:shd w:val="clear" w:color="auto" w:fill="FFFFFF"/>
          <w:rtl/>
        </w:rPr>
        <w:t>:</w:t>
      </w:r>
      <w:r w:rsidR="004A5D63" w:rsidRPr="003D47FA">
        <w:rPr>
          <w:shd w:val="clear" w:color="auto" w:fill="FFFFFF"/>
          <w:rtl/>
        </w:rPr>
        <w:t xml:space="preserve"> 128</w:t>
      </w:r>
      <w:r w:rsidR="00EE31E7" w:rsidRPr="003D47FA">
        <w:rPr>
          <w:shd w:val="clear" w:color="auto" w:fill="FFFFFF"/>
          <w:rtl/>
        </w:rPr>
        <w:t>]</w:t>
      </w:r>
      <w:r w:rsidR="001D5F3D">
        <w:rPr>
          <w:shd w:val="clear" w:color="auto" w:fill="FFFFFF"/>
          <w:rtl/>
        </w:rPr>
        <w:t>،</w:t>
      </w:r>
      <w:r w:rsidR="004A5D63" w:rsidRPr="003D47FA">
        <w:rPr>
          <w:shd w:val="clear" w:color="auto" w:fill="FFFFFF"/>
          <w:rtl/>
        </w:rPr>
        <w:t xml:space="preserve"> </w:t>
      </w:r>
      <w:r w:rsidR="00F7147A">
        <w:rPr>
          <w:rFonts w:hint="cs"/>
          <w:shd w:val="clear" w:color="auto" w:fill="FFFFFF"/>
          <w:rtl/>
        </w:rPr>
        <w:t>و</w:t>
      </w:r>
      <w:r w:rsidR="004A5D63" w:rsidRPr="003D47FA">
        <w:rPr>
          <w:rFonts w:eastAsia="Times New Roman"/>
          <w:rtl/>
        </w:rPr>
        <w:t xml:space="preserve">من تأمّل الآية </w:t>
      </w:r>
      <w:r w:rsidR="00F7147A" w:rsidRPr="003D47FA">
        <w:rPr>
          <w:shd w:val="clear" w:color="auto" w:fill="FFFFFF"/>
          <w:rtl/>
        </w:rPr>
        <w:t>{</w:t>
      </w:r>
      <w:r w:rsidR="00F7147A" w:rsidRPr="003D47FA">
        <w:rPr>
          <w:rtl/>
        </w:rPr>
        <w:t>وَمَا أَرْسَلْنَاكَ إِلَّا رَحْمَةً لِلْعَالَمِينَ</w:t>
      </w:r>
      <w:r w:rsidR="00F7147A">
        <w:rPr>
          <w:shd w:val="clear" w:color="auto" w:fill="FFFFFF"/>
          <w:rtl/>
        </w:rPr>
        <w:t xml:space="preserve">} </w:t>
      </w:r>
      <w:r w:rsidR="004A5D63" w:rsidRPr="003D47FA">
        <w:rPr>
          <w:rFonts w:eastAsia="Times New Roman"/>
          <w:rtl/>
        </w:rPr>
        <w:t>علم أنّ الحبيب الشّفيع صلى الله عليه وسلم</w:t>
      </w:r>
      <w:r w:rsidR="00EE31E7" w:rsidRPr="003D47FA">
        <w:rPr>
          <w:rFonts w:eastAsia="Times New Roman"/>
          <w:rtl/>
        </w:rPr>
        <w:t xml:space="preserve"> </w:t>
      </w:r>
      <w:r w:rsidR="004A5D63" w:rsidRPr="003D47FA">
        <w:rPr>
          <w:rFonts w:eastAsia="Times New Roman"/>
          <w:rtl/>
        </w:rPr>
        <w:t>هو عين تلك الرّحمة المنشودة</w:t>
      </w:r>
      <w:r w:rsidR="001D5F3D">
        <w:rPr>
          <w:rFonts w:eastAsia="Times New Roman"/>
          <w:rtl/>
        </w:rPr>
        <w:t>،</w:t>
      </w:r>
      <w:r w:rsidR="004A5D63" w:rsidRPr="003D47FA">
        <w:rPr>
          <w:rFonts w:eastAsia="Times New Roman"/>
          <w:rtl/>
        </w:rPr>
        <w:t xml:space="preserve"> وجاءت </w:t>
      </w:r>
      <w:r w:rsidR="00EE31E7" w:rsidRPr="003D47FA">
        <w:rPr>
          <w:rFonts w:eastAsia="Times New Roman"/>
          <w:rtl/>
        </w:rPr>
        <w:t>(</w:t>
      </w:r>
      <w:r w:rsidR="004A5D63" w:rsidRPr="003D47FA">
        <w:rPr>
          <w:rFonts w:eastAsia="Times New Roman"/>
          <w:rtl/>
        </w:rPr>
        <w:t>الرّحمة</w:t>
      </w:r>
      <w:r w:rsidR="00EE31E7" w:rsidRPr="003D47FA">
        <w:rPr>
          <w:rFonts w:eastAsia="Times New Roman"/>
          <w:rtl/>
        </w:rPr>
        <w:t>)</w:t>
      </w:r>
      <w:r w:rsidR="004A5D63" w:rsidRPr="003D47FA">
        <w:rPr>
          <w:rFonts w:eastAsia="Times New Roman"/>
          <w:rtl/>
        </w:rPr>
        <w:t xml:space="preserve"> في الآية نكرة</w:t>
      </w:r>
      <w:r w:rsidR="00EE31E7" w:rsidRPr="003D47FA">
        <w:rPr>
          <w:rFonts w:eastAsia="Times New Roman"/>
          <w:rtl/>
        </w:rPr>
        <w:t xml:space="preserve"> </w:t>
      </w:r>
      <w:r w:rsidR="004A5D63" w:rsidRPr="003D47FA">
        <w:rPr>
          <w:rFonts w:eastAsia="Times New Roman"/>
          <w:rtl/>
        </w:rPr>
        <w:t>لكي تعمّ</w:t>
      </w:r>
      <w:r w:rsidR="001D5F3D">
        <w:rPr>
          <w:rFonts w:eastAsia="Times New Roman"/>
          <w:rtl/>
        </w:rPr>
        <w:t>،</w:t>
      </w:r>
      <w:r w:rsidR="004A5D63" w:rsidRPr="003D47FA">
        <w:rPr>
          <w:rFonts w:eastAsia="Times New Roman"/>
          <w:rtl/>
        </w:rPr>
        <w:t xml:space="preserve"> لأنّه ما من خير يتنزّل إلّا ويدخل تحت وصف الرّحمة</w:t>
      </w:r>
      <w:r w:rsidR="001D5F3D">
        <w:rPr>
          <w:rFonts w:eastAsia="Times New Roman"/>
          <w:rtl/>
        </w:rPr>
        <w:t>،</w:t>
      </w:r>
      <w:r w:rsidR="004A5D63" w:rsidRPr="003D47FA">
        <w:rPr>
          <w:rFonts w:eastAsia="Times New Roman"/>
          <w:rtl/>
        </w:rPr>
        <w:t xml:space="preserve"> فهو صلى الله عليه وسلم</w:t>
      </w:r>
      <w:r w:rsidR="00EE31E7" w:rsidRPr="003D47FA">
        <w:rPr>
          <w:rFonts w:eastAsia="Times New Roman"/>
          <w:rtl/>
        </w:rPr>
        <w:t xml:space="preserve"> </w:t>
      </w:r>
      <w:r w:rsidR="004A5D63" w:rsidRPr="003D47FA">
        <w:rPr>
          <w:rFonts w:eastAsia="Times New Roman"/>
          <w:rtl/>
        </w:rPr>
        <w:t>واسطة الرّحمات كلّها</w:t>
      </w:r>
      <w:r w:rsidR="001D5F3D">
        <w:rPr>
          <w:rFonts w:eastAsia="Times New Roman"/>
          <w:rtl/>
        </w:rPr>
        <w:t>،</w:t>
      </w:r>
      <w:r w:rsidR="004A5D63" w:rsidRPr="003D47FA">
        <w:rPr>
          <w:rFonts w:eastAsia="Times New Roman"/>
          <w:rtl/>
        </w:rPr>
        <w:t xml:space="preserve"> وفي إفراد الرّحمة في الآية معنى دقيق</w:t>
      </w:r>
      <w:r w:rsidR="001D5F3D">
        <w:rPr>
          <w:rFonts w:eastAsia="Times New Roman"/>
          <w:rtl/>
        </w:rPr>
        <w:t>،</w:t>
      </w:r>
      <w:r w:rsidR="004A5D63" w:rsidRPr="003D47FA">
        <w:rPr>
          <w:rFonts w:eastAsia="Times New Roman"/>
          <w:rtl/>
        </w:rPr>
        <w:t xml:space="preserve"> مفاده</w:t>
      </w:r>
      <w:r w:rsidR="00EE31E7" w:rsidRPr="003D47FA">
        <w:rPr>
          <w:rFonts w:eastAsia="Times New Roman"/>
          <w:rtl/>
        </w:rPr>
        <w:t>:</w:t>
      </w:r>
      <w:r w:rsidR="004A5D63" w:rsidRPr="003D47FA">
        <w:rPr>
          <w:rFonts w:eastAsia="Times New Roman"/>
          <w:rtl/>
        </w:rPr>
        <w:t xml:space="preserve"> أنت يا رسول الله الرّحمة الجامعة لكلّ الرّحمات</w:t>
      </w:r>
      <w:r w:rsidR="001D5F3D">
        <w:rPr>
          <w:rFonts w:eastAsia="Times New Roman"/>
          <w:rtl/>
        </w:rPr>
        <w:t>،</w:t>
      </w:r>
      <w:r w:rsidR="004A5D63" w:rsidRPr="003D47FA">
        <w:rPr>
          <w:rFonts w:eastAsia="Times New Roman"/>
          <w:rtl/>
        </w:rPr>
        <w:t xml:space="preserve"> فإرساله صلى الله عليه وسلم الى الوجود والشهود رحمة لكل موجود</w:t>
      </w:r>
      <w:r w:rsidR="001D5F3D">
        <w:rPr>
          <w:rFonts w:eastAsia="Times New Roman"/>
          <w:rtl/>
        </w:rPr>
        <w:t>،</w:t>
      </w:r>
      <w:r w:rsidR="004A5D63" w:rsidRPr="003D47FA">
        <w:rPr>
          <w:rFonts w:eastAsia="Times New Roman"/>
          <w:rtl/>
        </w:rPr>
        <w:t xml:space="preserve"> و </w:t>
      </w:r>
      <w:r w:rsidR="00EE31E7" w:rsidRPr="003D47FA">
        <w:rPr>
          <w:rFonts w:eastAsia="Times New Roman"/>
          <w:rtl/>
        </w:rPr>
        <w:t>(</w:t>
      </w:r>
      <w:r w:rsidR="004A5D63" w:rsidRPr="003D47FA">
        <w:rPr>
          <w:rFonts w:eastAsia="Times New Roman"/>
          <w:rtl/>
        </w:rPr>
        <w:t>العالمين</w:t>
      </w:r>
      <w:r w:rsidR="00EE31E7" w:rsidRPr="003D47FA">
        <w:rPr>
          <w:rFonts w:eastAsia="Times New Roman"/>
          <w:rtl/>
        </w:rPr>
        <w:t>)</w:t>
      </w:r>
      <w:r w:rsidR="004A5D63" w:rsidRPr="003D47FA">
        <w:rPr>
          <w:rFonts w:eastAsia="Times New Roman"/>
          <w:rtl/>
        </w:rPr>
        <w:t xml:space="preserve"> في هذا الموضع هو جمع عالم</w:t>
      </w:r>
      <w:r w:rsidR="001D5F3D">
        <w:rPr>
          <w:rFonts w:eastAsia="Times New Roman"/>
          <w:rtl/>
        </w:rPr>
        <w:t>،</w:t>
      </w:r>
      <w:r w:rsidR="004A5D63" w:rsidRPr="003D47FA">
        <w:rPr>
          <w:rFonts w:eastAsia="Times New Roman"/>
          <w:rtl/>
        </w:rPr>
        <w:t xml:space="preserve"> أي</w:t>
      </w:r>
      <w:r w:rsidR="00AB6BA0">
        <w:rPr>
          <w:rFonts w:eastAsia="Times New Roman"/>
          <w:rtl/>
        </w:rPr>
        <w:t xml:space="preserve"> أنه </w:t>
      </w:r>
      <w:r w:rsidR="00F7147A">
        <w:rPr>
          <w:rFonts w:eastAsia="Times New Roman" w:hint="cs"/>
          <w:rtl/>
        </w:rPr>
        <w:t xml:space="preserve">مرسل </w:t>
      </w:r>
      <w:r w:rsidR="004A5D63" w:rsidRPr="003D47FA">
        <w:rPr>
          <w:rFonts w:eastAsia="Times New Roman"/>
          <w:rtl/>
        </w:rPr>
        <w:t>لكل العوالم علويها وسفليها</w:t>
      </w:r>
      <w:r w:rsidR="001D5F3D">
        <w:rPr>
          <w:rFonts w:eastAsia="Times New Roman"/>
          <w:rtl/>
        </w:rPr>
        <w:t>،</w:t>
      </w:r>
      <w:r w:rsidR="004A5D63" w:rsidRPr="003D47FA">
        <w:rPr>
          <w:rFonts w:eastAsia="Times New Roman"/>
          <w:rtl/>
        </w:rPr>
        <w:t xml:space="preserve"> ظاهرها وباطنها</w:t>
      </w:r>
      <w:r w:rsidR="001D5F3D">
        <w:rPr>
          <w:rFonts w:eastAsia="Times New Roman"/>
          <w:rtl/>
        </w:rPr>
        <w:t>،</w:t>
      </w:r>
      <w:r w:rsidR="004A5D63" w:rsidRPr="003D47FA">
        <w:rPr>
          <w:rFonts w:eastAsia="Times New Roman"/>
          <w:rtl/>
        </w:rPr>
        <w:t xml:space="preserve"> بل وعاقلها وبهيمها</w:t>
      </w:r>
      <w:r w:rsidR="001D5F3D">
        <w:rPr>
          <w:rFonts w:eastAsia="Times New Roman"/>
          <w:rtl/>
        </w:rPr>
        <w:t>،</w:t>
      </w:r>
      <w:r w:rsidR="004A5D63" w:rsidRPr="003D47FA">
        <w:rPr>
          <w:rFonts w:eastAsia="Times New Roman"/>
          <w:rtl/>
        </w:rPr>
        <w:t xml:space="preserve"> فهو صلى الله عليه وسلم رحمة مطلقة تامة كاملة عامة شاملة جامعة محيطة بجميع العوالم من عوالم الغيب أو الشهادة</w:t>
      </w:r>
      <w:r w:rsidR="001D5F3D">
        <w:rPr>
          <w:rFonts w:eastAsia="Times New Roman"/>
          <w:rtl/>
        </w:rPr>
        <w:t>،</w:t>
      </w:r>
      <w:r w:rsidR="004A5D63" w:rsidRPr="003D47FA">
        <w:rPr>
          <w:rFonts w:eastAsia="Times New Roman"/>
          <w:rtl/>
        </w:rPr>
        <w:t xml:space="preserve"> </w:t>
      </w:r>
    </w:p>
    <w:p w14:paraId="4588694F" w14:textId="65C90315" w:rsidR="004A5D63" w:rsidRDefault="000B43E9" w:rsidP="00F7147A">
      <w:pPr>
        <w:rPr>
          <w:kern w:val="0"/>
          <w:rtl/>
        </w:rPr>
      </w:pPr>
      <w:r>
        <w:rPr>
          <w:b/>
          <w:bCs/>
          <w:kern w:val="0"/>
          <w:sz w:val="30"/>
          <w:szCs w:val="30"/>
          <w:highlight w:val="yellow"/>
          <w:u w:val="single"/>
          <w:rtl/>
          <w:lang w:bidi="ar-DZ"/>
        </w:rPr>
        <w:t xml:space="preserve">[الفائدة </w:t>
      </w:r>
      <w:r w:rsidR="006B14F1">
        <w:rPr>
          <w:rFonts w:hint="cs"/>
          <w:b/>
          <w:bCs/>
          <w:kern w:val="0"/>
          <w:sz w:val="30"/>
          <w:szCs w:val="30"/>
          <w:highlight w:val="yellow"/>
          <w:u w:val="single"/>
          <w:rtl/>
          <w:lang w:bidi="ar-DZ"/>
        </w:rPr>
        <w:t>الثالث</w:t>
      </w:r>
      <w:r w:rsidR="000719A1">
        <w:rPr>
          <w:rFonts w:hint="cs"/>
          <w:b/>
          <w:bCs/>
          <w:kern w:val="0"/>
          <w:sz w:val="30"/>
          <w:szCs w:val="30"/>
          <w:highlight w:val="yellow"/>
          <w:u w:val="single"/>
          <w:rtl/>
          <w:lang w:bidi="ar-DZ"/>
        </w:rPr>
        <w:t>ة</w:t>
      </w:r>
      <w:r>
        <w:rPr>
          <w:b/>
          <w:bCs/>
          <w:kern w:val="0"/>
          <w:sz w:val="30"/>
          <w:szCs w:val="30"/>
          <w:highlight w:val="yellow"/>
          <w:u w:val="single"/>
          <w:rtl/>
          <w:lang w:bidi="ar-DZ"/>
        </w:rPr>
        <w:t>]:</w:t>
      </w:r>
      <w:r>
        <w:rPr>
          <w:kern w:val="0"/>
          <w:rtl/>
          <w:lang w:bidi="ar-DZ"/>
        </w:rPr>
        <w:t xml:space="preserve"> </w:t>
      </w:r>
      <w:r w:rsidR="004A5D63" w:rsidRPr="003D47FA">
        <w:rPr>
          <w:rtl/>
          <w:lang w:bidi="ar-EG"/>
        </w:rPr>
        <w:t>لم يجمع الله عز وجل اسمين من أسماءه الحسنى لأحد إلا للحبيب محمد صلى الله عليه وسلم</w:t>
      </w:r>
      <w:r w:rsidR="001D5F3D">
        <w:rPr>
          <w:rtl/>
          <w:lang w:bidi="ar-EG"/>
        </w:rPr>
        <w:t>،</w:t>
      </w:r>
      <w:r w:rsidR="004A5D63" w:rsidRPr="003D47FA">
        <w:rPr>
          <w:rtl/>
          <w:lang w:bidi="ar-EG"/>
        </w:rPr>
        <w:t xml:space="preserve"> فقال تعالى</w:t>
      </w:r>
      <w:r w:rsidR="00EE31E7" w:rsidRPr="003D47FA">
        <w:rPr>
          <w:rtl/>
          <w:lang w:bidi="ar-EG"/>
        </w:rPr>
        <w:t>:</w:t>
      </w:r>
      <w:r w:rsidR="004A5D63" w:rsidRPr="003D47FA">
        <w:rPr>
          <w:rtl/>
          <w:lang w:bidi="ar-EG"/>
        </w:rPr>
        <w:t xml:space="preserve"> </w:t>
      </w:r>
      <w:r w:rsidR="00EE31E7" w:rsidRPr="003D47FA">
        <w:rPr>
          <w:rtl/>
          <w:lang w:bidi="ar-EG"/>
        </w:rPr>
        <w:t>{</w:t>
      </w:r>
      <w:r w:rsidR="004A5D63" w:rsidRPr="003D47FA">
        <w:rPr>
          <w:rtl/>
          <w:lang w:bidi="ar-EG"/>
        </w:rPr>
        <w:t>لقد جاءكم رسول من انفسكم عزيز عليه ما عنتم حريص عليكم بالمؤمنين رؤوف رحيم}</w:t>
      </w:r>
      <w:r w:rsidR="001D5F3D">
        <w:rPr>
          <w:rtl/>
          <w:lang w:bidi="ar-EG"/>
        </w:rPr>
        <w:t>،</w:t>
      </w:r>
      <w:r w:rsidR="00EE31E7" w:rsidRPr="003D47FA">
        <w:rPr>
          <w:rtl/>
          <w:lang w:bidi="ar-EG"/>
        </w:rPr>
        <w:t xml:space="preserve"> </w:t>
      </w:r>
      <w:r w:rsidR="004A5D63" w:rsidRPr="003D47FA">
        <w:rPr>
          <w:rtl/>
          <w:lang w:bidi="ar-EG"/>
        </w:rPr>
        <w:t>من أسماء الله تعالى الحسنى الرؤوف الرحيم</w:t>
      </w:r>
      <w:r w:rsidR="001D5F3D">
        <w:rPr>
          <w:rtl/>
          <w:lang w:bidi="ar-EG"/>
        </w:rPr>
        <w:t>،</w:t>
      </w:r>
      <w:r w:rsidR="004A5D63" w:rsidRPr="003D47FA">
        <w:rPr>
          <w:rtl/>
          <w:lang w:bidi="ar-EG"/>
        </w:rPr>
        <w:t xml:space="preserve"> وقال عن النبي صلى الله عليه وسلم</w:t>
      </w:r>
      <w:r w:rsidR="00EE31E7" w:rsidRPr="003D47FA">
        <w:rPr>
          <w:rtl/>
          <w:lang w:bidi="ar-EG"/>
        </w:rPr>
        <w:t>:</w:t>
      </w:r>
      <w:r w:rsidR="004A5D63" w:rsidRPr="003D47FA">
        <w:rPr>
          <w:rtl/>
          <w:lang w:bidi="ar-EG"/>
        </w:rPr>
        <w:t xml:space="preserve"> </w:t>
      </w:r>
      <w:r w:rsidR="00EE31E7" w:rsidRPr="003D47FA">
        <w:rPr>
          <w:rtl/>
          <w:lang w:bidi="ar-EG"/>
        </w:rPr>
        <w:t>{</w:t>
      </w:r>
      <w:r w:rsidR="004A5D63" w:rsidRPr="003D47FA">
        <w:rPr>
          <w:rtl/>
          <w:lang w:bidi="ar-EG"/>
        </w:rPr>
        <w:t>بالمؤمنين رؤوف رحيم }</w:t>
      </w:r>
      <w:r w:rsidR="001D5F3D">
        <w:rPr>
          <w:rtl/>
          <w:lang w:bidi="ar-EG"/>
        </w:rPr>
        <w:t>،</w:t>
      </w:r>
      <w:r w:rsidR="004A5D63" w:rsidRPr="003D47FA">
        <w:rPr>
          <w:rtl/>
          <w:lang w:bidi="ar-EG"/>
        </w:rPr>
        <w:t xml:space="preserve"> ووصفه الله تعالى بقوله</w:t>
      </w:r>
      <w:r w:rsidR="00EE31E7" w:rsidRPr="003D47FA">
        <w:rPr>
          <w:rtl/>
          <w:lang w:bidi="ar-EG"/>
        </w:rPr>
        <w:t>:</w:t>
      </w:r>
      <w:r w:rsidR="004A5D63" w:rsidRPr="003D47FA">
        <w:rPr>
          <w:rtl/>
          <w:lang w:bidi="ar-EG"/>
        </w:rPr>
        <w:t xml:space="preserve"> </w:t>
      </w:r>
      <w:r w:rsidR="00EE31E7" w:rsidRPr="003D47FA">
        <w:rPr>
          <w:rtl/>
          <w:lang w:bidi="ar-EG"/>
        </w:rPr>
        <w:t>{</w:t>
      </w:r>
      <w:r w:rsidR="004A5D63" w:rsidRPr="003D47FA">
        <w:rPr>
          <w:rtl/>
          <w:lang w:bidi="ar-EG"/>
        </w:rPr>
        <w:t>وما أرسلناك إلا رحمة للعالمين }</w:t>
      </w:r>
      <w:r w:rsidR="001D5F3D">
        <w:rPr>
          <w:rtl/>
          <w:lang w:bidi="ar-EG"/>
        </w:rPr>
        <w:t>،</w:t>
      </w:r>
      <w:r w:rsidR="00EE31E7" w:rsidRPr="003D47FA">
        <w:rPr>
          <w:rtl/>
          <w:lang w:bidi="ar-EG"/>
        </w:rPr>
        <w:t xml:space="preserve"> </w:t>
      </w:r>
      <w:r w:rsidR="004A5D63" w:rsidRPr="003D47FA">
        <w:rPr>
          <w:rtl/>
          <w:lang w:bidi="ar-EG"/>
        </w:rPr>
        <w:t xml:space="preserve">اسلوب </w:t>
      </w:r>
      <w:r w:rsidR="00EE31E7" w:rsidRPr="003D47FA">
        <w:rPr>
          <w:rtl/>
          <w:lang w:bidi="ar-EG"/>
        </w:rPr>
        <w:t>(</w:t>
      </w:r>
      <w:r w:rsidR="004A5D63" w:rsidRPr="003D47FA">
        <w:rPr>
          <w:rtl/>
          <w:lang w:bidi="ar-EG"/>
        </w:rPr>
        <w:t>القصر والحصر</w:t>
      </w:r>
      <w:r w:rsidR="00EE31E7" w:rsidRPr="003D47FA">
        <w:rPr>
          <w:rtl/>
          <w:lang w:bidi="ar-EG"/>
        </w:rPr>
        <w:t>)</w:t>
      </w:r>
      <w:r w:rsidR="004A5D63" w:rsidRPr="003D47FA">
        <w:rPr>
          <w:rtl/>
          <w:lang w:bidi="ar-EG"/>
        </w:rPr>
        <w:t xml:space="preserve"> " وما أرسلناك إلا رحمة للعالمين " ! ليس للعرب</w:t>
      </w:r>
      <w:r w:rsidR="001D5F3D">
        <w:rPr>
          <w:rtl/>
          <w:lang w:bidi="ar-EG"/>
        </w:rPr>
        <w:t>،</w:t>
      </w:r>
      <w:r w:rsidR="004A5D63" w:rsidRPr="003D47FA">
        <w:rPr>
          <w:rtl/>
          <w:lang w:bidi="ar-EG"/>
        </w:rPr>
        <w:t xml:space="preserve"> ليس للمؤمنين! ليس للمسلمين! إنمــا للعالمين</w:t>
      </w:r>
      <w:r w:rsidR="001D5F3D">
        <w:rPr>
          <w:rtl/>
          <w:lang w:bidi="ar-EG"/>
        </w:rPr>
        <w:t>،</w:t>
      </w:r>
      <w:r w:rsidR="004A5D63" w:rsidRPr="003D47FA">
        <w:rPr>
          <w:rtl/>
          <w:lang w:bidi="ar-EG"/>
        </w:rPr>
        <w:t xml:space="preserve"> رحمة للعالمين صلى الله عليه وسلم</w:t>
      </w:r>
      <w:r w:rsidR="001D5F3D">
        <w:rPr>
          <w:rtl/>
          <w:lang w:bidi="ar-EG"/>
        </w:rPr>
        <w:t>،</w:t>
      </w:r>
      <w:r w:rsidR="004A5D63" w:rsidRPr="003D47FA">
        <w:rPr>
          <w:rtl/>
          <w:lang w:bidi="ar-EG"/>
        </w:rPr>
        <w:t xml:space="preserve"> </w:t>
      </w:r>
      <w:r w:rsidR="00F7147A">
        <w:rPr>
          <w:kern w:val="0"/>
          <w:rtl/>
        </w:rPr>
        <w:t xml:space="preserve">زين الله تعالى </w:t>
      </w:r>
      <w:r w:rsidR="00F7147A">
        <w:rPr>
          <w:rFonts w:hint="cs"/>
          <w:kern w:val="0"/>
          <w:rtl/>
        </w:rPr>
        <w:t xml:space="preserve">نبينا </w:t>
      </w:r>
      <w:r w:rsidR="00F7147A">
        <w:rPr>
          <w:kern w:val="0"/>
          <w:rtl/>
        </w:rPr>
        <w:t xml:space="preserve">صلى الله عليه وسلم بزينة الرحمة فكان كونه رحمة وجميع شمائله وصفاته رحمة على الخلق، فمن أصابه شيء من رحمته فهو الناجي في الدارين من كل مكروه والواصل فيهما إلى كل محبوب، ألا ترى أن الله تعالى يقول: (وما أرسلناك إلا رحمة للعالمين) فكانت حياته رحمة ومماته رحمة كما قال صلى الله عليه وسلم:(حياتي خير لكم وموتى خير لكم) </w:t>
      </w:r>
    </w:p>
    <w:p w14:paraId="09C67C6D" w14:textId="66C3EF50" w:rsidR="00F805F3" w:rsidRDefault="00F805F3" w:rsidP="00F7147A">
      <w:pPr>
        <w:rPr>
          <w:rtl/>
          <w:lang w:bidi="ar-EG"/>
        </w:rPr>
      </w:pPr>
      <w:r>
        <w:rPr>
          <w:b/>
          <w:bCs/>
          <w:kern w:val="0"/>
          <w:sz w:val="30"/>
          <w:szCs w:val="30"/>
          <w:highlight w:val="yellow"/>
          <w:u w:val="single"/>
          <w:rtl/>
          <w:lang w:bidi="ar-DZ"/>
        </w:rPr>
        <w:t xml:space="preserve">[الفائدة </w:t>
      </w:r>
      <w:r w:rsidR="006B14F1">
        <w:rPr>
          <w:rFonts w:hint="cs"/>
          <w:b/>
          <w:bCs/>
          <w:kern w:val="0"/>
          <w:sz w:val="30"/>
          <w:szCs w:val="30"/>
          <w:highlight w:val="yellow"/>
          <w:u w:val="single"/>
          <w:rtl/>
          <w:lang w:bidi="ar-DZ"/>
        </w:rPr>
        <w:t>الرابعة</w:t>
      </w:r>
      <w:r>
        <w:rPr>
          <w:b/>
          <w:bCs/>
          <w:kern w:val="0"/>
          <w:sz w:val="30"/>
          <w:szCs w:val="30"/>
          <w:highlight w:val="yellow"/>
          <w:u w:val="single"/>
          <w:rtl/>
          <w:lang w:bidi="ar-DZ"/>
        </w:rPr>
        <w:t>]:</w:t>
      </w:r>
      <w:r>
        <w:rPr>
          <w:kern w:val="0"/>
          <w:rtl/>
          <w:lang w:bidi="ar-DZ"/>
        </w:rPr>
        <w:t xml:space="preserve"> </w:t>
      </w:r>
      <w:r>
        <w:rPr>
          <w:kern w:val="0"/>
          <w:rtl/>
        </w:rPr>
        <w:t>(رحمة للعالمين) يعنى للجن والإنس، قيل لجميع الخلق: للمؤمن رحمة بالهداية، ورحمة للمنافق بالأمان من القتل، ورحمة للكافر بتأخير العذاب، رسول الله صلى الله عليه وسلم بعث رحمة للبار والفاجر، فمن آمن بالنبي صلى الله عليه وسلم تمت له الرحمة في الدنيا والآخرة، ومن كفر بالنبي صلى الله عليه وسلم أمن من العذاب في الدنيا والآخرة وأجل عذابه إلى الآخرة مصداقاً لقول الله سبحانه</w:t>
      </w:r>
      <w:r>
        <w:rPr>
          <w:rFonts w:eastAsia="Times New Roman"/>
          <w:kern w:val="0"/>
          <w:rtl/>
        </w:rPr>
        <w:t xml:space="preserve"> وتعالى: {وَمَا كَانَ اللَّهُ لِيُعَذِّبَهُمْ وَأَنْتَ فِيهِمْ وَمَا كَانَ اللَّهُ مُعَذِّبَهُمْ وَهُمْ يَسْتَغْفِرُونَ}، ومما يبين هذه الرحمة العامة بإرسال نبينا محمد صلى الله عليه وسلم، قول الله تعالى: </w:t>
      </w:r>
      <w:r w:rsidR="00FE6F8B">
        <w:rPr>
          <w:rFonts w:eastAsia="Times New Roman" w:hint="cs"/>
          <w:kern w:val="0"/>
          <w:rtl/>
        </w:rPr>
        <w:t>{</w:t>
      </w:r>
      <w:r>
        <w:rPr>
          <w:rFonts w:eastAsia="Times New Roman"/>
          <w:kern w:val="0"/>
          <w:rtl/>
        </w:rPr>
        <w:t>وَإِذْ قَالُوا اللَّهُمَّ إِنْ كَانَ هَذَا هُوَ الْحَقَّ مِنْ عِنْدِكَ فَأَمْطِرْ عَلَيْنَا حِجَارَةً مِنَ السَّمَاءِ أَوِ ائْتِنَا بِعَذَابٍ أَلِيمٍ * وَمَا كَانَ اللَّهُ لِيُعَذِّبَهُمْ وَأَنْتَ فِيهِمْ وَمَا كَانَ اللَّهُ مُعَذِّبَهُمْ وَهُمْ يَسْتَغْفِرُونَ</w:t>
      </w:r>
      <w:r w:rsidR="00FE6F8B">
        <w:rPr>
          <w:rFonts w:eastAsia="Times New Roman" w:hint="cs"/>
          <w:kern w:val="0"/>
          <w:rtl/>
        </w:rPr>
        <w:t>} [</w:t>
      </w:r>
      <w:r>
        <w:rPr>
          <w:rFonts w:eastAsia="Times New Roman"/>
          <w:kern w:val="0"/>
          <w:rtl/>
        </w:rPr>
        <w:t>الأنفال/32-33</w:t>
      </w:r>
      <w:r w:rsidR="00FE6F8B">
        <w:rPr>
          <w:rFonts w:eastAsia="Times New Roman" w:hint="cs"/>
          <w:kern w:val="0"/>
          <w:rtl/>
        </w:rPr>
        <w:t>]</w:t>
      </w:r>
      <w:r>
        <w:rPr>
          <w:rFonts w:eastAsia="Times New Roman"/>
          <w:kern w:val="0"/>
          <w:rtl/>
        </w:rPr>
        <w:t>،</w:t>
      </w:r>
      <w:r w:rsidR="00FE6F8B">
        <w:rPr>
          <w:rFonts w:eastAsia="Times New Roman" w:hint="cs"/>
          <w:kern w:val="0"/>
          <w:rtl/>
        </w:rPr>
        <w:t xml:space="preserve"> </w:t>
      </w:r>
    </w:p>
    <w:p w14:paraId="20DF593F" w14:textId="0E098E39" w:rsidR="00FE6F8B" w:rsidRDefault="000B43E9" w:rsidP="00FE6F8B">
      <w:pPr>
        <w:rPr>
          <w:lang w:bidi="ar-EG"/>
        </w:rPr>
      </w:pPr>
      <w:r>
        <w:rPr>
          <w:b/>
          <w:bCs/>
          <w:kern w:val="0"/>
          <w:sz w:val="30"/>
          <w:szCs w:val="30"/>
          <w:highlight w:val="yellow"/>
          <w:u w:val="single"/>
          <w:rtl/>
          <w:lang w:bidi="ar-DZ"/>
        </w:rPr>
        <w:t xml:space="preserve">[الفائدة </w:t>
      </w:r>
      <w:r w:rsidR="006B14F1">
        <w:rPr>
          <w:rFonts w:hint="cs"/>
          <w:b/>
          <w:bCs/>
          <w:kern w:val="0"/>
          <w:sz w:val="30"/>
          <w:szCs w:val="30"/>
          <w:highlight w:val="yellow"/>
          <w:u w:val="single"/>
          <w:rtl/>
          <w:lang w:bidi="ar-DZ"/>
        </w:rPr>
        <w:t>الخامسة</w:t>
      </w:r>
      <w:r>
        <w:rPr>
          <w:b/>
          <w:bCs/>
          <w:kern w:val="0"/>
          <w:sz w:val="30"/>
          <w:szCs w:val="30"/>
          <w:highlight w:val="yellow"/>
          <w:u w:val="single"/>
          <w:rtl/>
          <w:lang w:bidi="ar-DZ"/>
        </w:rPr>
        <w:t>]:</w:t>
      </w:r>
      <w:r>
        <w:rPr>
          <w:kern w:val="0"/>
          <w:rtl/>
          <w:lang w:bidi="ar-DZ"/>
        </w:rPr>
        <w:t xml:space="preserve"> </w:t>
      </w:r>
      <w:r w:rsidR="002C6188">
        <w:rPr>
          <w:rFonts w:hint="cs"/>
          <w:rtl/>
          <w:lang w:bidi="ar-EG"/>
        </w:rPr>
        <w:t xml:space="preserve">بعض جوانب الرحمة في رسالة </w:t>
      </w:r>
      <w:r>
        <w:rPr>
          <w:rFonts w:hint="cs"/>
          <w:rtl/>
          <w:lang w:bidi="ar-EG"/>
        </w:rPr>
        <w:t>النبي صلى الله عليه وسلم</w:t>
      </w:r>
      <w:r w:rsidR="002C6188">
        <w:rPr>
          <w:rFonts w:hint="cs"/>
          <w:rtl/>
          <w:lang w:bidi="ar-EG"/>
        </w:rPr>
        <w:t xml:space="preserve">، </w:t>
      </w:r>
      <w:r w:rsidRPr="000B43E9">
        <w:rPr>
          <w:rFonts w:hint="cs"/>
          <w:b/>
          <w:bCs/>
          <w:rtl/>
          <w:lang w:bidi="ar-EG"/>
        </w:rPr>
        <w:t>(</w:t>
      </w:r>
      <w:r w:rsidR="004A5D63" w:rsidRPr="000B43E9">
        <w:rPr>
          <w:b/>
          <w:bCs/>
          <w:rtl/>
          <w:lang w:bidi="ar-EG"/>
        </w:rPr>
        <w:t>أولاً</w:t>
      </w:r>
      <w:r w:rsidRPr="000B43E9">
        <w:rPr>
          <w:rFonts w:hint="cs"/>
          <w:b/>
          <w:bCs/>
          <w:rtl/>
          <w:lang w:bidi="ar-EG"/>
        </w:rPr>
        <w:t>)</w:t>
      </w:r>
      <w:r w:rsidR="00EE31E7" w:rsidRPr="000B43E9">
        <w:rPr>
          <w:b/>
          <w:bCs/>
          <w:rtl/>
          <w:lang w:bidi="ar-EG"/>
        </w:rPr>
        <w:t>:</w:t>
      </w:r>
      <w:r w:rsidR="004A5D63" w:rsidRPr="003D47FA">
        <w:rPr>
          <w:rtl/>
          <w:lang w:bidi="ar-EG"/>
        </w:rPr>
        <w:t xml:space="preserve"> الشريعة الربانية التي جاء بها صلى الله عليه وسلم</w:t>
      </w:r>
      <w:r w:rsidR="00EE31E7" w:rsidRPr="003D47FA">
        <w:rPr>
          <w:rtl/>
          <w:lang w:bidi="ar-EG"/>
        </w:rPr>
        <w:t xml:space="preserve">: </w:t>
      </w:r>
      <w:r w:rsidR="004A5D63" w:rsidRPr="003D47FA">
        <w:rPr>
          <w:rtl/>
          <w:lang w:bidi="ar-EG"/>
        </w:rPr>
        <w:t>الشريعة التي جاء بها</w:t>
      </w:r>
      <w:r w:rsidR="001D5F3D">
        <w:rPr>
          <w:rtl/>
          <w:lang w:bidi="ar-EG"/>
        </w:rPr>
        <w:t>،</w:t>
      </w:r>
      <w:r w:rsidR="004A5D63" w:rsidRPr="003D47FA">
        <w:rPr>
          <w:rtl/>
          <w:lang w:bidi="ar-EG"/>
        </w:rPr>
        <w:t xml:space="preserve"> شريعة رحمة</w:t>
      </w:r>
      <w:r w:rsidR="001D5F3D">
        <w:rPr>
          <w:rtl/>
          <w:lang w:bidi="ar-EG"/>
        </w:rPr>
        <w:t>،</w:t>
      </w:r>
      <w:r w:rsidR="004A5D63" w:rsidRPr="003D47FA">
        <w:rPr>
          <w:rtl/>
          <w:lang w:bidi="ar-EG"/>
        </w:rPr>
        <w:t xml:space="preserve"> هذه الشريعة! كل أوامرها</w:t>
      </w:r>
      <w:r w:rsidR="001D5F3D">
        <w:rPr>
          <w:rtl/>
          <w:lang w:bidi="ar-EG"/>
        </w:rPr>
        <w:t>،</w:t>
      </w:r>
      <w:r w:rsidR="004A5D63" w:rsidRPr="003D47FA">
        <w:rPr>
          <w:rtl/>
          <w:lang w:bidi="ar-EG"/>
        </w:rPr>
        <w:t xml:space="preserve"> كل نواهيها</w:t>
      </w:r>
      <w:r w:rsidR="001D5F3D">
        <w:rPr>
          <w:rtl/>
          <w:lang w:bidi="ar-EG"/>
        </w:rPr>
        <w:t>،</w:t>
      </w:r>
      <w:r w:rsidR="004A5D63" w:rsidRPr="003D47FA">
        <w:rPr>
          <w:rtl/>
          <w:lang w:bidi="ar-EG"/>
        </w:rPr>
        <w:t xml:space="preserve"> كل الحدود والعقوبات التي فيها منسوجة بنسيج الرحمة</w:t>
      </w:r>
      <w:r w:rsidR="001D5F3D">
        <w:rPr>
          <w:rtl/>
          <w:lang w:bidi="ar-EG"/>
        </w:rPr>
        <w:t>،</w:t>
      </w:r>
      <w:r w:rsidR="004A5D63" w:rsidRPr="003D47FA">
        <w:rPr>
          <w:rtl/>
          <w:lang w:bidi="ar-EG"/>
        </w:rPr>
        <w:t xml:space="preserve"> شريعة محمد صلى الله عليه وسلم أساس مبناها على رحمة العباد في المعاش والميعاد</w:t>
      </w:r>
      <w:r w:rsidR="001D5F3D">
        <w:rPr>
          <w:rtl/>
          <w:lang w:bidi="ar-EG"/>
        </w:rPr>
        <w:t>،</w:t>
      </w:r>
      <w:r w:rsidR="004A5D63" w:rsidRPr="003D47FA">
        <w:rPr>
          <w:rtl/>
          <w:lang w:bidi="ar-EG"/>
        </w:rPr>
        <w:t xml:space="preserve"> فهي الرحمة كلها</w:t>
      </w:r>
      <w:r w:rsidR="001D5F3D">
        <w:rPr>
          <w:rtl/>
          <w:lang w:bidi="ar-EG"/>
        </w:rPr>
        <w:t>،</w:t>
      </w:r>
      <w:r w:rsidR="004A5D63" w:rsidRPr="003D47FA">
        <w:rPr>
          <w:rtl/>
          <w:lang w:bidi="ar-EG"/>
        </w:rPr>
        <w:t xml:space="preserve"> </w:t>
      </w:r>
      <w:r w:rsidRPr="000B43E9">
        <w:rPr>
          <w:rFonts w:hint="cs"/>
          <w:b/>
          <w:bCs/>
          <w:rtl/>
          <w:lang w:bidi="ar-EG"/>
        </w:rPr>
        <w:t>و(ثانياً):</w:t>
      </w:r>
      <w:r>
        <w:rPr>
          <w:rFonts w:hint="cs"/>
          <w:rtl/>
          <w:lang w:bidi="ar-EG"/>
        </w:rPr>
        <w:t xml:space="preserve"> (</w:t>
      </w:r>
      <w:r w:rsidR="004A5D63" w:rsidRPr="003D47FA">
        <w:rPr>
          <w:rtl/>
          <w:lang w:bidi="ar-EG"/>
        </w:rPr>
        <w:t>العالمين</w:t>
      </w:r>
      <w:r>
        <w:rPr>
          <w:rFonts w:hint="cs"/>
          <w:rtl/>
          <w:lang w:bidi="ar-EG"/>
        </w:rPr>
        <w:t>)</w:t>
      </w:r>
      <w:r w:rsidR="008B2B23" w:rsidRPr="003D47FA">
        <w:rPr>
          <w:rtl/>
          <w:lang w:bidi="ar-EG"/>
        </w:rPr>
        <w:t>؟</w:t>
      </w:r>
      <w:r w:rsidR="004A5D63" w:rsidRPr="003D47FA">
        <w:rPr>
          <w:rtl/>
          <w:lang w:bidi="ar-EG"/>
        </w:rPr>
        <w:t xml:space="preserve"> علماء اللغة قالوا</w:t>
      </w:r>
      <w:r w:rsidR="00EE31E7" w:rsidRPr="003D47FA">
        <w:rPr>
          <w:rtl/>
          <w:lang w:bidi="ar-EG"/>
        </w:rPr>
        <w:t>:</w:t>
      </w:r>
      <w:r w:rsidR="004A5D63" w:rsidRPr="003D47FA">
        <w:rPr>
          <w:rtl/>
          <w:lang w:bidi="ar-EG"/>
        </w:rPr>
        <w:t xml:space="preserve"> أن العالمين هو كل ما سوى </w:t>
      </w:r>
      <w:r w:rsidR="002C6188">
        <w:rPr>
          <w:rFonts w:hint="cs"/>
          <w:rtl/>
          <w:lang w:bidi="ar-EG"/>
        </w:rPr>
        <w:t xml:space="preserve">الله </w:t>
      </w:r>
      <w:r w:rsidR="004A5D63" w:rsidRPr="003D47FA">
        <w:rPr>
          <w:rtl/>
          <w:lang w:bidi="ar-EG"/>
        </w:rPr>
        <w:t>الواحد الأحد</w:t>
      </w:r>
      <w:r w:rsidR="001D5F3D">
        <w:rPr>
          <w:rtl/>
          <w:lang w:bidi="ar-EG"/>
        </w:rPr>
        <w:t>،</w:t>
      </w:r>
      <w:r w:rsidR="004A5D63" w:rsidRPr="003D47FA">
        <w:rPr>
          <w:rtl/>
          <w:lang w:bidi="ar-EG"/>
        </w:rPr>
        <w:t xml:space="preserve"> أي</w:t>
      </w:r>
      <w:r w:rsidR="00AB6BA0">
        <w:rPr>
          <w:rtl/>
          <w:lang w:bidi="ar-EG"/>
        </w:rPr>
        <w:t xml:space="preserve"> أنه </w:t>
      </w:r>
      <w:r w:rsidR="004A5D63" w:rsidRPr="003D47FA">
        <w:rPr>
          <w:rtl/>
          <w:lang w:bidi="ar-EG"/>
        </w:rPr>
        <w:t xml:space="preserve">رحمة </w:t>
      </w:r>
      <w:r>
        <w:rPr>
          <w:rFonts w:hint="cs"/>
          <w:rtl/>
          <w:lang w:bidi="ar-EG"/>
        </w:rPr>
        <w:t xml:space="preserve">لكل </w:t>
      </w:r>
      <w:r w:rsidR="004A5D63" w:rsidRPr="003D47FA">
        <w:rPr>
          <w:rtl/>
          <w:lang w:bidi="ar-EG"/>
        </w:rPr>
        <w:t>ما هو سوى الله عز وجل</w:t>
      </w:r>
      <w:r w:rsidR="001D5F3D">
        <w:rPr>
          <w:rtl/>
          <w:lang w:bidi="ar-EG"/>
        </w:rPr>
        <w:t>،</w:t>
      </w:r>
      <w:r w:rsidR="004A5D63" w:rsidRPr="003D47FA">
        <w:rPr>
          <w:rtl/>
          <w:lang w:bidi="ar-EG"/>
        </w:rPr>
        <w:t xml:space="preserve"> وفي القرآن فرعون عندما قال لموسى " </w:t>
      </w:r>
      <w:r w:rsidR="004A5D63" w:rsidRPr="003D47FA">
        <w:rPr>
          <w:rStyle w:val="googqs-tidbitgoogqs-tidbit-0"/>
          <w:rtl/>
        </w:rPr>
        <w:t>قَالَ فِرْعَوْنُ</w:t>
      </w:r>
      <w:r w:rsidR="004A5D63" w:rsidRPr="003D47FA">
        <w:rPr>
          <w:rStyle w:val="googqs-tidbitgoogqs-tidbit-0"/>
        </w:rPr>
        <w:t xml:space="preserve"> </w:t>
      </w:r>
      <w:r w:rsidR="004A5D63" w:rsidRPr="003D47FA">
        <w:rPr>
          <w:rStyle w:val="googqs-tidbitgoogqs-tidbit-0"/>
          <w:rtl/>
        </w:rPr>
        <w:t>وَمَارَبُّ</w:t>
      </w:r>
      <w:r w:rsidR="004A5D63" w:rsidRPr="003D47FA">
        <w:t xml:space="preserve"> </w:t>
      </w:r>
      <w:r w:rsidR="004A5D63" w:rsidRPr="003D47FA">
        <w:rPr>
          <w:rtl/>
        </w:rPr>
        <w:t>العَالَمِينَ * قَالَ رَبُّ</w:t>
      </w:r>
      <w:r w:rsidR="004A5D63" w:rsidRPr="003D47FA">
        <w:t xml:space="preserve"> </w:t>
      </w:r>
      <w:r w:rsidR="004A5D63" w:rsidRPr="003D47FA">
        <w:rPr>
          <w:rtl/>
        </w:rPr>
        <w:t>السَّمَوَاتِ وَالأَرْضِ وَمَا بَيْنَهُمَا إِن كُنتُم مُّوقِنِينَ "</w:t>
      </w:r>
      <w:r w:rsidR="001D5F3D">
        <w:rPr>
          <w:rtl/>
        </w:rPr>
        <w:t>،</w:t>
      </w:r>
      <w:r w:rsidR="00EE31E7" w:rsidRPr="003D47FA">
        <w:rPr>
          <w:rtl/>
        </w:rPr>
        <w:t xml:space="preserve"> </w:t>
      </w:r>
      <w:r w:rsidR="004A5D63" w:rsidRPr="003D47FA">
        <w:rPr>
          <w:rtl/>
        </w:rPr>
        <w:t>معنى هذا</w:t>
      </w:r>
      <w:r w:rsidR="00AB6BA0">
        <w:rPr>
          <w:rtl/>
        </w:rPr>
        <w:t xml:space="preserve"> أنه </w:t>
      </w:r>
      <w:r w:rsidR="004A5D63" w:rsidRPr="003D47FA">
        <w:rPr>
          <w:rtl/>
        </w:rPr>
        <w:t>رحمة لكل ما هو سوى الله</w:t>
      </w:r>
      <w:r w:rsidR="001D5F3D">
        <w:rPr>
          <w:rtl/>
        </w:rPr>
        <w:t>،</w:t>
      </w:r>
      <w:r w:rsidR="004A5D63" w:rsidRPr="003D47FA">
        <w:rPr>
          <w:rtl/>
        </w:rPr>
        <w:t xml:space="preserve"> </w:t>
      </w:r>
      <w:r w:rsidRPr="000B43E9">
        <w:rPr>
          <w:rFonts w:hint="cs"/>
          <w:b/>
          <w:bCs/>
          <w:rtl/>
        </w:rPr>
        <w:t>و(</w:t>
      </w:r>
      <w:r w:rsidR="004A5D63" w:rsidRPr="000B43E9">
        <w:rPr>
          <w:b/>
          <w:bCs/>
          <w:rtl/>
        </w:rPr>
        <w:t>ثالثاُ</w:t>
      </w:r>
      <w:r w:rsidRPr="000B43E9">
        <w:rPr>
          <w:rFonts w:hint="cs"/>
          <w:b/>
          <w:bCs/>
          <w:rtl/>
        </w:rPr>
        <w:t>)</w:t>
      </w:r>
      <w:r w:rsidR="00EE31E7" w:rsidRPr="000B43E9">
        <w:rPr>
          <w:b/>
          <w:bCs/>
          <w:rtl/>
        </w:rPr>
        <w:t>:</w:t>
      </w:r>
      <w:r w:rsidR="004A5D63" w:rsidRPr="003D47FA">
        <w:rPr>
          <w:rtl/>
        </w:rPr>
        <w:t xml:space="preserve"> جاء بالرحمة الشاملة</w:t>
      </w:r>
      <w:r w:rsidR="00EE31E7" w:rsidRPr="003D47FA">
        <w:rPr>
          <w:rtl/>
        </w:rPr>
        <w:t xml:space="preserve">: </w:t>
      </w:r>
      <w:r>
        <w:rPr>
          <w:rFonts w:hint="cs"/>
          <w:rtl/>
        </w:rPr>
        <w:t xml:space="preserve">ففي حق </w:t>
      </w:r>
      <w:r w:rsidR="004A5D63" w:rsidRPr="003D47FA">
        <w:rPr>
          <w:rtl/>
        </w:rPr>
        <w:t xml:space="preserve">سيدنا عيسى قال الله </w:t>
      </w:r>
      <w:r>
        <w:rPr>
          <w:rFonts w:hint="cs"/>
          <w:rtl/>
        </w:rPr>
        <w:t xml:space="preserve">تعالى في حقه </w:t>
      </w:r>
      <w:r w:rsidR="00EE31E7" w:rsidRPr="003D47FA">
        <w:rPr>
          <w:rtl/>
        </w:rPr>
        <w:t>:</w:t>
      </w:r>
      <w:r w:rsidR="004A5D63" w:rsidRPr="003D47FA">
        <w:rPr>
          <w:rtl/>
        </w:rPr>
        <w:t xml:space="preserve"> </w:t>
      </w:r>
      <w:r w:rsidR="00EE31E7" w:rsidRPr="003D47FA">
        <w:rPr>
          <w:rtl/>
        </w:rPr>
        <w:t>{</w:t>
      </w:r>
      <w:r w:rsidR="004A5D63" w:rsidRPr="003D47FA">
        <w:rPr>
          <w:rtl/>
        </w:rPr>
        <w:t>ورحمة منا}</w:t>
      </w:r>
      <w:r w:rsidR="001D5F3D">
        <w:rPr>
          <w:rtl/>
        </w:rPr>
        <w:t>،</w:t>
      </w:r>
      <w:r w:rsidR="00EE31E7" w:rsidRPr="003D47FA">
        <w:rPr>
          <w:rtl/>
        </w:rPr>
        <w:t xml:space="preserve"> </w:t>
      </w:r>
      <w:r w:rsidR="004A5D63" w:rsidRPr="003D47FA">
        <w:rPr>
          <w:rtl/>
        </w:rPr>
        <w:t>وهذه للتبعيض</w:t>
      </w:r>
      <w:r w:rsidR="001D5F3D">
        <w:rPr>
          <w:rtl/>
        </w:rPr>
        <w:t>،</w:t>
      </w:r>
      <w:r w:rsidR="004A5D63" w:rsidRPr="003D47FA">
        <w:rPr>
          <w:rtl/>
        </w:rPr>
        <w:t xml:space="preserve"> إنما جاء لسيدنا محمد صلى الله عليه وسلم وقال</w:t>
      </w:r>
      <w:r w:rsidR="00EE31E7" w:rsidRPr="003D47FA">
        <w:rPr>
          <w:rtl/>
          <w:lang w:bidi="ar-EG"/>
        </w:rPr>
        <w:t>:</w:t>
      </w:r>
      <w:r w:rsidR="004A5D63" w:rsidRPr="003D47FA">
        <w:rPr>
          <w:rtl/>
          <w:lang w:bidi="ar-EG"/>
        </w:rPr>
        <w:t xml:space="preserve"> </w:t>
      </w:r>
      <w:r w:rsidR="00EE31E7" w:rsidRPr="003D47FA">
        <w:rPr>
          <w:rtl/>
          <w:lang w:bidi="ar-EG"/>
        </w:rPr>
        <w:t>{</w:t>
      </w:r>
      <w:r w:rsidR="004A5D63" w:rsidRPr="003D47FA">
        <w:rPr>
          <w:rStyle w:val="af2"/>
          <w:b w:val="0"/>
          <w:bCs w:val="0"/>
          <w:rtl/>
        </w:rPr>
        <w:t>وَمَا أَرْسَلْنَاكَ إِلَّا رَحْمَةً لِّلْعَالَمِينَ</w:t>
      </w:r>
      <w:r w:rsidR="004A5D63" w:rsidRPr="003D47FA">
        <w:rPr>
          <w:rtl/>
        </w:rPr>
        <w:t xml:space="preserve"> </w:t>
      </w:r>
      <w:r w:rsidR="004A5D63" w:rsidRPr="003D47FA">
        <w:rPr>
          <w:rtl/>
          <w:lang w:bidi="ar-EG"/>
        </w:rPr>
        <w:t>}</w:t>
      </w:r>
      <w:r w:rsidR="001D5F3D">
        <w:rPr>
          <w:rtl/>
          <w:lang w:bidi="ar-EG"/>
        </w:rPr>
        <w:t>،</w:t>
      </w:r>
      <w:r w:rsidR="00EE31E7" w:rsidRPr="003D47FA">
        <w:rPr>
          <w:rtl/>
          <w:lang w:bidi="ar-EG"/>
        </w:rPr>
        <w:t xml:space="preserve"> </w:t>
      </w:r>
      <w:r w:rsidR="004A5D63" w:rsidRPr="003D47FA">
        <w:rPr>
          <w:rtl/>
        </w:rPr>
        <w:t xml:space="preserve">سيدنا عيسى </w:t>
      </w:r>
      <w:r w:rsidR="002C6188">
        <w:rPr>
          <w:rFonts w:hint="cs"/>
          <w:rtl/>
        </w:rPr>
        <w:t xml:space="preserve">عليه السلام </w:t>
      </w:r>
      <w:r w:rsidR="00EE31E7" w:rsidRPr="003D47FA">
        <w:rPr>
          <w:rtl/>
        </w:rPr>
        <w:t>(</w:t>
      </w:r>
      <w:r w:rsidR="004A5D63" w:rsidRPr="003D47FA">
        <w:rPr>
          <w:rtl/>
        </w:rPr>
        <w:t>بعض</w:t>
      </w:r>
      <w:r w:rsidR="00EE31E7" w:rsidRPr="003D47FA">
        <w:rPr>
          <w:rtl/>
        </w:rPr>
        <w:t>)</w:t>
      </w:r>
      <w:r w:rsidR="004A5D63" w:rsidRPr="003D47FA">
        <w:rPr>
          <w:rtl/>
        </w:rPr>
        <w:t xml:space="preserve"> لأن رحمة سيدنا عيسى لمن اتبعه وآمن به وسار وراءه إلى أن بعث الحبيب المحبوب محمد صلى الله عليه وسلم</w:t>
      </w:r>
      <w:r w:rsidR="001D5F3D">
        <w:rPr>
          <w:rtl/>
        </w:rPr>
        <w:t>،</w:t>
      </w:r>
      <w:r w:rsidR="004A5D63" w:rsidRPr="003D47FA">
        <w:rPr>
          <w:rtl/>
        </w:rPr>
        <w:t xml:space="preserve"> أما رحمة </w:t>
      </w:r>
      <w:r w:rsidR="002C6188">
        <w:rPr>
          <w:rFonts w:hint="cs"/>
          <w:rtl/>
        </w:rPr>
        <w:t xml:space="preserve">النبي صلى الله عليه وسلم </w:t>
      </w:r>
      <w:r w:rsidR="004A5D63" w:rsidRPr="003D47FA">
        <w:rPr>
          <w:rtl/>
        </w:rPr>
        <w:t>فهي رحمة في الدنيا</w:t>
      </w:r>
      <w:r w:rsidR="001D5F3D">
        <w:rPr>
          <w:rtl/>
        </w:rPr>
        <w:t>،</w:t>
      </w:r>
      <w:r w:rsidR="004A5D63" w:rsidRPr="003D47FA">
        <w:rPr>
          <w:rtl/>
        </w:rPr>
        <w:t xml:space="preserve"> ورحمة </w:t>
      </w:r>
      <w:r w:rsidR="00F805F3">
        <w:rPr>
          <w:rFonts w:hint="cs"/>
          <w:rtl/>
        </w:rPr>
        <w:t>يوم القيامة أمام الله عز وجل، وهو رحمة لكل الخلق، و</w:t>
      </w:r>
      <w:r w:rsidR="004A5D63" w:rsidRPr="003D47FA">
        <w:rPr>
          <w:rtl/>
        </w:rPr>
        <w:t>رحمة بكل شيء</w:t>
      </w:r>
      <w:r w:rsidR="001D5F3D">
        <w:rPr>
          <w:rtl/>
        </w:rPr>
        <w:t>،</w:t>
      </w:r>
      <w:r w:rsidR="004A5D63" w:rsidRPr="003D47FA">
        <w:rPr>
          <w:rtl/>
        </w:rPr>
        <w:t xml:space="preserve"> رحمة للمسلم</w:t>
      </w:r>
      <w:r w:rsidR="001D5F3D">
        <w:rPr>
          <w:rtl/>
        </w:rPr>
        <w:t>،</w:t>
      </w:r>
      <w:r w:rsidR="004A5D63" w:rsidRPr="003D47FA">
        <w:rPr>
          <w:rtl/>
        </w:rPr>
        <w:t xml:space="preserve"> رحمة للكافر</w:t>
      </w:r>
      <w:r w:rsidR="001D5F3D">
        <w:rPr>
          <w:rtl/>
        </w:rPr>
        <w:t>،</w:t>
      </w:r>
      <w:r w:rsidR="004A5D63" w:rsidRPr="003D47FA">
        <w:rPr>
          <w:rtl/>
        </w:rPr>
        <w:t xml:space="preserve"> </w:t>
      </w:r>
      <w:r w:rsidR="00F805F3" w:rsidRPr="000B43E9">
        <w:rPr>
          <w:rFonts w:hint="cs"/>
          <w:b/>
          <w:bCs/>
          <w:rtl/>
        </w:rPr>
        <w:t>و(</w:t>
      </w:r>
      <w:r w:rsidR="00F805F3" w:rsidRPr="000B43E9">
        <w:rPr>
          <w:b/>
          <w:bCs/>
          <w:rtl/>
        </w:rPr>
        <w:t>رابعاً</w:t>
      </w:r>
      <w:r w:rsidR="00F805F3" w:rsidRPr="000B43E9">
        <w:rPr>
          <w:rFonts w:hint="cs"/>
          <w:b/>
          <w:bCs/>
          <w:rtl/>
        </w:rPr>
        <w:t>)</w:t>
      </w:r>
      <w:r w:rsidR="00F805F3" w:rsidRPr="000B43E9">
        <w:rPr>
          <w:b/>
          <w:bCs/>
          <w:rtl/>
        </w:rPr>
        <w:t>:</w:t>
      </w:r>
      <w:r w:rsidR="00F805F3" w:rsidRPr="003D47FA">
        <w:rPr>
          <w:rtl/>
        </w:rPr>
        <w:t xml:space="preserve"> </w:t>
      </w:r>
      <w:r w:rsidR="00F805F3">
        <w:rPr>
          <w:rFonts w:hint="cs"/>
          <w:rtl/>
        </w:rPr>
        <w:t>وهي رحمة الحكمة والمنفعة، ف</w:t>
      </w:r>
      <w:r w:rsidR="004A5D63" w:rsidRPr="003D47FA">
        <w:rPr>
          <w:rtl/>
        </w:rPr>
        <w:t>ما من إنسان إلا وأودع الله في قلبه رحمة</w:t>
      </w:r>
      <w:r w:rsidR="001D5F3D">
        <w:rPr>
          <w:rtl/>
        </w:rPr>
        <w:t>،</w:t>
      </w:r>
      <w:r w:rsidR="004A5D63" w:rsidRPr="003D47FA">
        <w:rPr>
          <w:rtl/>
        </w:rPr>
        <w:t xml:space="preserve"> يرحم زوجته</w:t>
      </w:r>
      <w:r w:rsidR="001D5F3D">
        <w:rPr>
          <w:rtl/>
        </w:rPr>
        <w:t>،</w:t>
      </w:r>
      <w:r w:rsidR="004A5D63" w:rsidRPr="003D47FA">
        <w:rPr>
          <w:rtl/>
        </w:rPr>
        <w:t xml:space="preserve"> يرحم أولاده</w:t>
      </w:r>
      <w:r w:rsidR="001D5F3D">
        <w:rPr>
          <w:rtl/>
        </w:rPr>
        <w:t>،</w:t>
      </w:r>
      <w:r w:rsidR="004A5D63" w:rsidRPr="003D47FA">
        <w:rPr>
          <w:rtl/>
        </w:rPr>
        <w:t xml:space="preserve"> هذه رحمة مودعة في قلب الإنسان</w:t>
      </w:r>
      <w:r w:rsidR="001D5F3D">
        <w:rPr>
          <w:rtl/>
        </w:rPr>
        <w:t>،</w:t>
      </w:r>
      <w:r w:rsidR="004A5D63" w:rsidRPr="003D47FA">
        <w:rPr>
          <w:rtl/>
        </w:rPr>
        <w:t xml:space="preserve"> لكن الرحمة التي جاء بها صلى الله عليه وسل</w:t>
      </w:r>
      <w:r w:rsidR="00F805F3">
        <w:rPr>
          <w:rFonts w:hint="cs"/>
          <w:rtl/>
        </w:rPr>
        <w:t xml:space="preserve">م </w:t>
      </w:r>
      <w:r w:rsidR="004A5D63" w:rsidRPr="003D47FA">
        <w:rPr>
          <w:rtl/>
        </w:rPr>
        <w:t xml:space="preserve">إنما </w:t>
      </w:r>
      <w:r w:rsidR="00F7147A">
        <w:rPr>
          <w:rFonts w:hint="cs"/>
          <w:rtl/>
        </w:rPr>
        <w:t xml:space="preserve">هي </w:t>
      </w:r>
      <w:r w:rsidR="004A5D63" w:rsidRPr="003D47FA">
        <w:rPr>
          <w:rtl/>
        </w:rPr>
        <w:t>الرحمة لكل الخلق</w:t>
      </w:r>
      <w:r w:rsidR="001D5F3D">
        <w:rPr>
          <w:rtl/>
        </w:rPr>
        <w:t>،</w:t>
      </w:r>
      <w:r w:rsidR="004A5D63" w:rsidRPr="003D47FA">
        <w:rPr>
          <w:rtl/>
        </w:rPr>
        <w:t xml:space="preserve"> </w:t>
      </w:r>
      <w:r w:rsidR="00F805F3">
        <w:rPr>
          <w:rFonts w:hint="cs"/>
          <w:rtl/>
        </w:rPr>
        <w:t xml:space="preserve">وهي منضبطة </w:t>
      </w:r>
      <w:r w:rsidR="004A5D63" w:rsidRPr="003D47FA">
        <w:rPr>
          <w:rtl/>
        </w:rPr>
        <w:t xml:space="preserve">بالموازين </w:t>
      </w:r>
      <w:r w:rsidR="00F805F3">
        <w:rPr>
          <w:rFonts w:hint="cs"/>
          <w:rtl/>
        </w:rPr>
        <w:t xml:space="preserve">الربانية </w:t>
      </w:r>
      <w:r w:rsidR="004A5D63" w:rsidRPr="003D47FA">
        <w:rPr>
          <w:rtl/>
        </w:rPr>
        <w:t>الحكيمة</w:t>
      </w:r>
      <w:r w:rsidR="00CF5555">
        <w:rPr>
          <w:rFonts w:hint="cs"/>
          <w:rtl/>
        </w:rPr>
        <w:t>، لأن</w:t>
      </w:r>
      <w:r w:rsidR="00F7147A">
        <w:rPr>
          <w:rFonts w:hint="cs"/>
          <w:rtl/>
        </w:rPr>
        <w:t xml:space="preserve"> </w:t>
      </w:r>
      <w:r w:rsidR="00CF5555">
        <w:rPr>
          <w:rFonts w:hint="cs"/>
          <w:rtl/>
        </w:rPr>
        <w:t xml:space="preserve">الرحمة إذا خلت من الحكمة </w:t>
      </w:r>
      <w:r w:rsidR="00F805F3">
        <w:rPr>
          <w:rFonts w:hint="cs"/>
          <w:rtl/>
        </w:rPr>
        <w:t xml:space="preserve">لا تكون رحمة حقيقية بل رحمة كاذبة ظاهرها الرحمة وباطنها الضرر والفساد، </w:t>
      </w:r>
      <w:r w:rsidR="00F7147A">
        <w:rPr>
          <w:rFonts w:hint="cs"/>
          <w:rtl/>
        </w:rPr>
        <w:t>فالأم</w:t>
      </w:r>
      <w:r w:rsidR="00CF5555">
        <w:rPr>
          <w:rFonts w:hint="cs"/>
          <w:rtl/>
        </w:rPr>
        <w:t xml:space="preserve"> التي تخفي تصرفات ولدها الخاطئة عن ابيه وهو تظن انها رحمه فهذه ليست رحمة </w:t>
      </w:r>
      <w:r w:rsidR="00F805F3">
        <w:rPr>
          <w:rFonts w:hint="cs"/>
          <w:rtl/>
        </w:rPr>
        <w:t xml:space="preserve">بل رعونه </w:t>
      </w:r>
      <w:r w:rsidR="00BB2C56">
        <w:rPr>
          <w:rFonts w:hint="cs"/>
          <w:rtl/>
        </w:rPr>
        <w:t>لأنها</w:t>
      </w:r>
      <w:r w:rsidR="00F805F3">
        <w:rPr>
          <w:rFonts w:hint="cs"/>
          <w:rtl/>
        </w:rPr>
        <w:t xml:space="preserve"> تضر وليدها قبل أن تضر نفسها، </w:t>
      </w:r>
      <w:r w:rsidR="00CF5555">
        <w:rPr>
          <w:rFonts w:hint="cs"/>
          <w:rtl/>
        </w:rPr>
        <w:t>إنما الرحمة ما تحقق به المصلحة العامة</w:t>
      </w:r>
      <w:r w:rsidR="00F7147A">
        <w:rPr>
          <w:rFonts w:hint="cs"/>
          <w:rtl/>
        </w:rPr>
        <w:t xml:space="preserve"> لطفلها وحبيبها</w:t>
      </w:r>
      <w:r w:rsidR="00CF5555">
        <w:rPr>
          <w:rFonts w:hint="cs"/>
          <w:rtl/>
        </w:rPr>
        <w:t xml:space="preserve">، </w:t>
      </w:r>
      <w:r w:rsidR="00BB2C56">
        <w:rPr>
          <w:rFonts w:hint="cs"/>
          <w:rtl/>
        </w:rPr>
        <w:t xml:space="preserve">فرحمته بالكفار رحمة ونصيحة لانه دلهم على الطريق الذي ليس للنجاة طريق غيره فإن أخذوا به رحموا انفسهم من العذاب وغن ابوا فقد أقيمت عليهم الحجة التي ما بعدها حجة ولا دلالة فهذه هي الرحمة الحقيقية وكل ما عدها لا يمثل الرحمة أبدا، </w:t>
      </w:r>
      <w:r w:rsidR="00FE6F8B" w:rsidRPr="00FE6F8B">
        <w:rPr>
          <w:rFonts w:hint="cs"/>
          <w:b/>
          <w:bCs/>
          <w:rtl/>
        </w:rPr>
        <w:t>و(خامسا):</w:t>
      </w:r>
      <w:r w:rsidR="00FE6F8B">
        <w:rPr>
          <w:rFonts w:hint="cs"/>
          <w:rtl/>
        </w:rPr>
        <w:t xml:space="preserve"> الرحمة أصيلة في رسالة النبي صلى الله عليه وسلم، فقد أخرج البخاري </w:t>
      </w:r>
      <w:r w:rsidR="00FE6F8B">
        <w:rPr>
          <w:rFonts w:hint="cs"/>
          <w:kern w:val="0"/>
          <w:shd w:val="clear" w:color="auto" w:fill="FFFFFF"/>
          <w:rtl/>
        </w:rPr>
        <w:t xml:space="preserve">عن عائشة رضي اللّه عنها قالت: </w:t>
      </w:r>
      <w:r w:rsidR="00870F46">
        <w:rPr>
          <w:rStyle w:val="hadith"/>
          <w:rFonts w:hint="cs"/>
          <w:shd w:val="clear" w:color="auto" w:fill="FFFFFF"/>
          <w:rtl/>
        </w:rPr>
        <w:t>(</w:t>
      </w:r>
      <w:r w:rsidR="00FE6F8B">
        <w:rPr>
          <w:rStyle w:val="hadith"/>
          <w:rFonts w:hint="cs"/>
          <w:shd w:val="clear" w:color="auto" w:fill="FFFFFF"/>
          <w:rtl/>
        </w:rPr>
        <w:t>جاء أعرابيٌّ إلى النَّبي صلى الله عليه وسلم فقال: تقبِّلون الصِّبيان فما نقبِّلهم، فقال النَّبي صلى الله عليه وسلم: أو أملك لك أن نزع الله من قلبك الرَّحْمَة؟</w:t>
      </w:r>
      <w:r w:rsidR="00870F46">
        <w:rPr>
          <w:rStyle w:val="hadith"/>
          <w:rFonts w:hint="cs"/>
          <w:shd w:val="clear" w:color="auto" w:fill="FFFFFF"/>
          <w:rtl/>
        </w:rPr>
        <w:t>)</w:t>
      </w:r>
      <w:r w:rsidR="00FE6F8B">
        <w:rPr>
          <w:rStyle w:val="hadith"/>
          <w:rFonts w:hint="cs"/>
          <w:shd w:val="clear" w:color="auto" w:fill="FFFFFF"/>
          <w:rtl/>
        </w:rPr>
        <w:t xml:space="preserve"> [أخرجه البخاري]، </w:t>
      </w:r>
      <w:r w:rsidR="00FE6F8B">
        <w:rPr>
          <w:rFonts w:hint="cs"/>
          <w:kern w:val="0"/>
          <w:rtl/>
        </w:rPr>
        <w:t xml:space="preserve">وأخرج الشيخان البخاري ومسلم </w:t>
      </w:r>
      <w:r w:rsidR="00FE6F8B">
        <w:rPr>
          <w:rFonts w:hint="cs"/>
          <w:kern w:val="0"/>
          <w:shd w:val="clear" w:color="auto" w:fill="FFFFFF"/>
          <w:rtl/>
        </w:rPr>
        <w:t>عن</w:t>
      </w:r>
      <w:r w:rsidR="00FE6F8B">
        <w:rPr>
          <w:rFonts w:hint="cs"/>
          <w:kern w:val="0"/>
          <w:rtl/>
        </w:rPr>
        <w:t xml:space="preserve"> أبي هريرة رضي الله عنه، </w:t>
      </w:r>
      <w:r w:rsidR="00FE6F8B">
        <w:rPr>
          <w:rFonts w:hint="cs"/>
          <w:kern w:val="0"/>
          <w:shd w:val="clear" w:color="auto" w:fill="FFFFFF"/>
          <w:rtl/>
        </w:rPr>
        <w:t>قال النَّبي صلى الله عليه وسلم:</w:t>
      </w:r>
      <w:r w:rsidR="00FE6F8B">
        <w:rPr>
          <w:rStyle w:val="hadith"/>
          <w:rFonts w:hint="cs"/>
          <w:shd w:val="clear" w:color="auto" w:fill="FFFFFF"/>
          <w:rtl/>
        </w:rPr>
        <w:t xml:space="preserve"> </w:t>
      </w:r>
      <w:r w:rsidR="00870F46">
        <w:rPr>
          <w:rStyle w:val="hadith"/>
          <w:rFonts w:hint="cs"/>
          <w:shd w:val="clear" w:color="auto" w:fill="FFFFFF"/>
          <w:rtl/>
        </w:rPr>
        <w:t>(</w:t>
      </w:r>
      <w:r w:rsidR="00FE6F8B">
        <w:rPr>
          <w:rStyle w:val="hadith"/>
          <w:rFonts w:hint="cs"/>
          <w:shd w:val="clear" w:color="auto" w:fill="FFFFFF"/>
          <w:rtl/>
        </w:rPr>
        <w:t>من لا يرحم لا يرحم</w:t>
      </w:r>
      <w:r w:rsidR="00870F46">
        <w:rPr>
          <w:rStyle w:val="hadith"/>
          <w:rFonts w:hint="cs"/>
          <w:shd w:val="clear" w:color="auto" w:fill="FFFFFF"/>
          <w:rtl/>
        </w:rPr>
        <w:t>)</w:t>
      </w:r>
      <w:r w:rsidR="00FE6F8B">
        <w:rPr>
          <w:rStyle w:val="apple-converted-space"/>
          <w:rFonts w:hint="cs"/>
          <w:shd w:val="clear" w:color="auto" w:fill="FFFFFF"/>
          <w:rtl/>
        </w:rPr>
        <w:t xml:space="preserve"> </w:t>
      </w:r>
      <w:r w:rsidR="00FE6F8B">
        <w:rPr>
          <w:rStyle w:val="hadith"/>
          <w:rFonts w:hint="cs"/>
          <w:shd w:val="clear" w:color="auto" w:fill="FFFFFF"/>
          <w:rtl/>
        </w:rPr>
        <w:t>[متفق عليه]،</w:t>
      </w:r>
      <w:r w:rsidR="00FE6F8B">
        <w:rPr>
          <w:rFonts w:hint="cs"/>
          <w:kern w:val="0"/>
          <w:rtl/>
        </w:rPr>
        <w:t xml:space="preserve"> </w:t>
      </w:r>
      <w:r w:rsidR="00FE6F8B">
        <w:rPr>
          <w:rFonts w:hint="cs"/>
          <w:kern w:val="0"/>
          <w:shd w:val="clear" w:color="auto" w:fill="FFFFFF"/>
          <w:rtl/>
        </w:rPr>
        <w:t xml:space="preserve">وأخرج الترمذي عن أبي هريرة رضي اللّه عنه قال: سمعت رسول الله صلى الله عليه وسلم يقول: </w:t>
      </w:r>
      <w:r w:rsidR="00870F46">
        <w:rPr>
          <w:rStyle w:val="hadith"/>
          <w:rFonts w:hint="cs"/>
          <w:shd w:val="clear" w:color="auto" w:fill="FFFFFF"/>
          <w:rtl/>
        </w:rPr>
        <w:t>(</w:t>
      </w:r>
      <w:r w:rsidR="00FE6F8B">
        <w:rPr>
          <w:rStyle w:val="hadith"/>
          <w:rFonts w:hint="cs"/>
          <w:shd w:val="clear" w:color="auto" w:fill="FFFFFF"/>
          <w:rtl/>
        </w:rPr>
        <w:t>لا تنزع الرَّحْمَة إلَّا من شقيٍّ</w:t>
      </w:r>
      <w:r w:rsidR="00870F46">
        <w:rPr>
          <w:rStyle w:val="hadith"/>
          <w:rFonts w:hint="cs"/>
          <w:shd w:val="clear" w:color="auto" w:fill="FFFFFF"/>
          <w:rtl/>
        </w:rPr>
        <w:t>)</w:t>
      </w:r>
      <w:r w:rsidR="00FE6F8B">
        <w:rPr>
          <w:rStyle w:val="hadith"/>
          <w:rFonts w:hint="cs"/>
          <w:shd w:val="clear" w:color="auto" w:fill="FFFFFF"/>
          <w:rtl/>
        </w:rPr>
        <w:t xml:space="preserve"> [أخرجه الترمذي وحسنه الألباني]، </w:t>
      </w:r>
      <w:r w:rsidR="00FE6F8B">
        <w:rPr>
          <w:rFonts w:hint="cs"/>
          <w:kern w:val="0"/>
          <w:rtl/>
        </w:rPr>
        <w:t>وأخرج الشيخان البخاري ومسلم</w:t>
      </w:r>
      <w:r w:rsidR="00FE6F8B">
        <w:rPr>
          <w:rFonts w:hint="cs"/>
          <w:kern w:val="0"/>
          <w:shd w:val="clear" w:color="auto" w:fill="FFFFFF"/>
          <w:rtl/>
        </w:rPr>
        <w:t xml:space="preserve"> عن جرير بن عبد اللَّه رضي الله عنه قال: قال رسول الله صلى الله عليه وسلم: </w:t>
      </w:r>
      <w:r w:rsidR="00870F46">
        <w:rPr>
          <w:rStyle w:val="hadith"/>
          <w:rFonts w:hint="cs"/>
          <w:shd w:val="clear" w:color="auto" w:fill="FFFFFF"/>
          <w:rtl/>
        </w:rPr>
        <w:t>(</w:t>
      </w:r>
      <w:r w:rsidR="00FE6F8B">
        <w:rPr>
          <w:rStyle w:val="hadith"/>
          <w:rFonts w:hint="cs"/>
          <w:shd w:val="clear" w:color="auto" w:fill="FFFFFF"/>
          <w:rtl/>
        </w:rPr>
        <w:t>من لا يرحم النَّاس لا يرحمه الله</w:t>
      </w:r>
      <w:r w:rsidR="00870F46">
        <w:rPr>
          <w:rStyle w:val="hadith"/>
          <w:rFonts w:hint="cs"/>
          <w:shd w:val="clear" w:color="auto" w:fill="FFFFFF"/>
          <w:rtl/>
        </w:rPr>
        <w:t>)</w:t>
      </w:r>
      <w:r w:rsidR="00FE6F8B">
        <w:rPr>
          <w:rStyle w:val="hadith"/>
          <w:rFonts w:hint="cs"/>
          <w:shd w:val="clear" w:color="auto" w:fill="FFFFFF"/>
          <w:rtl/>
        </w:rPr>
        <w:t xml:space="preserve"> [متفق عليه]، </w:t>
      </w:r>
      <w:r w:rsidR="00FE6F8B">
        <w:rPr>
          <w:rFonts w:hint="cs"/>
          <w:kern w:val="0"/>
          <w:rtl/>
        </w:rPr>
        <w:t xml:space="preserve">وأخرج البخاري </w:t>
      </w:r>
      <w:r w:rsidR="00FE6F8B">
        <w:rPr>
          <w:rFonts w:hint="cs"/>
          <w:kern w:val="0"/>
          <w:shd w:val="clear" w:color="auto" w:fill="FFFFFF"/>
          <w:rtl/>
        </w:rPr>
        <w:t xml:space="preserve">عن أبي هريرة رضي الله عنه قال: قال رسول الله صلى الله عليه وسلم: </w:t>
      </w:r>
      <w:r w:rsidR="00870F46">
        <w:rPr>
          <w:rStyle w:val="hadith"/>
          <w:rFonts w:hint="cs"/>
          <w:shd w:val="clear" w:color="auto" w:fill="FFFFFF"/>
          <w:rtl/>
        </w:rPr>
        <w:t>(</w:t>
      </w:r>
      <w:r w:rsidR="00FE6F8B">
        <w:rPr>
          <w:rStyle w:val="hadith"/>
          <w:rFonts w:hint="cs"/>
          <w:shd w:val="clear" w:color="auto" w:fill="FFFFFF"/>
          <w:rtl/>
        </w:rPr>
        <w:t>إذا صلى أحدكم للنَّاس فليخفِّف، فإنَّ في النَّاس الضَّعيف والسَّقيم وذا الحاجة</w:t>
      </w:r>
      <w:r w:rsidR="00870F46">
        <w:rPr>
          <w:rStyle w:val="hadith"/>
          <w:rFonts w:hint="cs"/>
          <w:shd w:val="clear" w:color="auto" w:fill="FFFFFF"/>
          <w:rtl/>
        </w:rPr>
        <w:t>)</w:t>
      </w:r>
      <w:r w:rsidR="00FE6F8B">
        <w:rPr>
          <w:rStyle w:val="apple-converted-space"/>
          <w:rFonts w:hint="cs"/>
          <w:shd w:val="clear" w:color="auto" w:fill="FFFFFF"/>
          <w:rtl/>
        </w:rPr>
        <w:t> </w:t>
      </w:r>
      <w:r w:rsidR="00FE6F8B">
        <w:rPr>
          <w:rFonts w:hint="cs"/>
          <w:kern w:val="0"/>
          <w:shd w:val="clear" w:color="auto" w:fill="FFFFFF"/>
          <w:rtl/>
        </w:rPr>
        <w:t>[أخرجه البخاري]، وحين تنعدم أخلاق الرحمة وتحل القسوة بدلا منها يبتعد الإنسان عن الله، قال الله تعالى:</w:t>
      </w:r>
      <w:r w:rsidR="00FE6F8B">
        <w:rPr>
          <w:rFonts w:hint="cs"/>
          <w:kern w:val="0"/>
          <w:shd w:val="clear" w:color="auto" w:fill="FFFFFF"/>
          <w:rtl/>
          <w:lang w:bidi="ar-KW"/>
        </w:rPr>
        <w:t xml:space="preserve"> {</w:t>
      </w:r>
      <w:r w:rsidR="00FE6F8B">
        <w:rPr>
          <w:rFonts w:hint="cs"/>
          <w:kern w:val="0"/>
          <w:shd w:val="clear" w:color="auto" w:fill="FFFFFF"/>
          <w:rtl/>
        </w:rPr>
        <w:t xml:space="preserve">فَوَيْلٌ لِلْقَاسِيَةِ قُلُوبُهُمْ مِنْ ذِكْرِ اللَّهِ } [الزمر: 22]، وأخرج الترمذي عن عبد الله بن عمر ـ رضي الله عنه ـ أن النبي ـ صلى الله عليه وسلم ـ قال: </w:t>
      </w:r>
      <w:r w:rsidR="00870F46">
        <w:rPr>
          <w:rFonts w:hint="cs"/>
          <w:kern w:val="0"/>
          <w:shd w:val="clear" w:color="auto" w:fill="FFFFFF"/>
          <w:rtl/>
          <w:lang w:bidi="ar-KW"/>
        </w:rPr>
        <w:t>(</w:t>
      </w:r>
      <w:r w:rsidR="00FE6F8B">
        <w:rPr>
          <w:rFonts w:hint="cs"/>
          <w:kern w:val="0"/>
          <w:shd w:val="clear" w:color="auto" w:fill="FFFFFF"/>
          <w:rtl/>
        </w:rPr>
        <w:t>وإن أبعد الناس من الله القلب القاسي</w:t>
      </w:r>
      <w:r w:rsidR="00870F46">
        <w:rPr>
          <w:rFonts w:hint="cs"/>
          <w:kern w:val="0"/>
          <w:shd w:val="clear" w:color="auto" w:fill="FFFFFF"/>
          <w:rtl/>
        </w:rPr>
        <w:t>)</w:t>
      </w:r>
      <w:r w:rsidR="00FE6F8B">
        <w:rPr>
          <w:rFonts w:hint="cs"/>
          <w:kern w:val="0"/>
          <w:shd w:val="clear" w:color="auto" w:fill="FFFFFF"/>
          <w:rtl/>
        </w:rPr>
        <w:t xml:space="preserve"> [أخرجه الترمذي</w:t>
      </w:r>
      <w:r w:rsidR="00FE6F8B">
        <w:rPr>
          <w:rFonts w:hint="cs"/>
          <w:kern w:val="0"/>
          <w:shd w:val="clear" w:color="auto" w:fill="FFFFFF"/>
          <w:rtl/>
          <w:lang w:bidi="ar-KW"/>
        </w:rPr>
        <w:t xml:space="preserve">]، </w:t>
      </w:r>
    </w:p>
    <w:p w14:paraId="0D8E803C" w14:textId="21721CED" w:rsidR="00BB2C56" w:rsidRDefault="00FE6F8B" w:rsidP="00FE6F8B">
      <w:pPr>
        <w:rPr>
          <w:rtl/>
          <w:lang w:bidi="ar-KW"/>
        </w:rPr>
      </w:pPr>
      <w:r>
        <w:rPr>
          <w:b/>
          <w:bCs/>
          <w:kern w:val="0"/>
          <w:sz w:val="30"/>
          <w:szCs w:val="30"/>
          <w:highlight w:val="yellow"/>
          <w:u w:val="single"/>
          <w:rtl/>
          <w:lang w:bidi="ar-DZ"/>
        </w:rPr>
        <w:t xml:space="preserve"> </w:t>
      </w:r>
      <w:r w:rsidR="0006501C">
        <w:rPr>
          <w:b/>
          <w:bCs/>
          <w:kern w:val="0"/>
          <w:sz w:val="30"/>
          <w:szCs w:val="30"/>
          <w:highlight w:val="yellow"/>
          <w:u w:val="single"/>
          <w:rtl/>
          <w:lang w:bidi="ar-DZ"/>
        </w:rPr>
        <w:t xml:space="preserve">[الفائدة </w:t>
      </w:r>
      <w:r w:rsidR="006B14F1">
        <w:rPr>
          <w:rFonts w:hint="cs"/>
          <w:b/>
          <w:bCs/>
          <w:kern w:val="0"/>
          <w:sz w:val="30"/>
          <w:szCs w:val="30"/>
          <w:highlight w:val="yellow"/>
          <w:u w:val="single"/>
          <w:rtl/>
          <w:lang w:bidi="ar-DZ"/>
        </w:rPr>
        <w:t>السادسة</w:t>
      </w:r>
      <w:r w:rsidR="0006501C">
        <w:rPr>
          <w:b/>
          <w:bCs/>
          <w:kern w:val="0"/>
          <w:sz w:val="30"/>
          <w:szCs w:val="30"/>
          <w:highlight w:val="yellow"/>
          <w:u w:val="single"/>
          <w:rtl/>
          <w:lang w:bidi="ar-DZ"/>
        </w:rPr>
        <w:t>]:</w:t>
      </w:r>
      <w:r w:rsidR="0006501C">
        <w:rPr>
          <w:kern w:val="0"/>
          <w:rtl/>
          <w:lang w:bidi="ar-DZ"/>
        </w:rPr>
        <w:t xml:space="preserve"> </w:t>
      </w:r>
      <w:r w:rsidR="00BB2C56">
        <w:rPr>
          <w:rFonts w:hint="cs"/>
          <w:kern w:val="0"/>
          <w:rtl/>
          <w:lang w:bidi="ar-DZ"/>
        </w:rPr>
        <w:t xml:space="preserve">من </w:t>
      </w:r>
      <w:r w:rsidR="004A5D63" w:rsidRPr="003D47FA">
        <w:rPr>
          <w:rFonts w:eastAsia="Times New Roman"/>
          <w:rtl/>
        </w:rPr>
        <w:t xml:space="preserve">صور </w:t>
      </w:r>
      <w:r w:rsidR="00BB2C56">
        <w:rPr>
          <w:rFonts w:eastAsia="Times New Roman" w:hint="cs"/>
          <w:rtl/>
        </w:rPr>
        <w:t xml:space="preserve">الرحمة العظيمة عند النبي </w:t>
      </w:r>
      <w:r w:rsidR="004A5D63" w:rsidRPr="003D47FA">
        <w:rPr>
          <w:rFonts w:eastAsia="Times New Roman"/>
          <w:rtl/>
        </w:rPr>
        <w:t>صلى الله عليه وسلم</w:t>
      </w:r>
      <w:r w:rsidR="00EE31E7" w:rsidRPr="003D47FA">
        <w:rPr>
          <w:rFonts w:eastAsia="Times New Roman"/>
          <w:rtl/>
        </w:rPr>
        <w:t>:</w:t>
      </w:r>
      <w:r w:rsidR="0006501C">
        <w:rPr>
          <w:rFonts w:eastAsia="Times New Roman" w:hint="cs"/>
          <w:rtl/>
        </w:rPr>
        <w:t xml:space="preserve"> </w:t>
      </w:r>
      <w:r w:rsidR="00BB2C56">
        <w:rPr>
          <w:rFonts w:eastAsia="Times New Roman" w:hint="cs"/>
          <w:rtl/>
        </w:rPr>
        <w:t xml:space="preserve">ما </w:t>
      </w:r>
      <w:r w:rsidR="004A5D63" w:rsidRPr="003D47FA">
        <w:rPr>
          <w:rtl/>
        </w:rPr>
        <w:t>أخرج</w:t>
      </w:r>
      <w:r w:rsidR="00BB2C56">
        <w:rPr>
          <w:rFonts w:hint="cs"/>
          <w:rtl/>
        </w:rPr>
        <w:t>ه</w:t>
      </w:r>
      <w:r w:rsidR="004A5D63" w:rsidRPr="003D47FA">
        <w:rPr>
          <w:rtl/>
        </w:rPr>
        <w:t xml:space="preserve"> البخاري</w:t>
      </w:r>
      <w:r w:rsidR="00BB2C56">
        <w:rPr>
          <w:rFonts w:hint="cs"/>
          <w:rtl/>
        </w:rPr>
        <w:t xml:space="preserve">، </w:t>
      </w:r>
      <w:r w:rsidR="004A5D63" w:rsidRPr="003D47FA">
        <w:rPr>
          <w:rtl/>
        </w:rPr>
        <w:t>عن عائشة رضي اللّه عنها أنَّها قالت للنَّبي صلى الله عليه وسلم</w:t>
      </w:r>
      <w:r w:rsidR="00EE31E7" w:rsidRPr="003D47FA">
        <w:rPr>
          <w:rtl/>
        </w:rPr>
        <w:t>:</w:t>
      </w:r>
      <w:r w:rsidR="004A5D63" w:rsidRPr="003D47FA">
        <w:rPr>
          <w:rtl/>
        </w:rPr>
        <w:t xml:space="preserve"> هل أتى عليك يوم كان أشدَّ من يوم أحد؟ قال</w:t>
      </w:r>
      <w:r w:rsidR="00EE31E7" w:rsidRPr="003D47FA">
        <w:rPr>
          <w:rtl/>
        </w:rPr>
        <w:t>:</w:t>
      </w:r>
      <w:r w:rsidR="004A5D63" w:rsidRPr="003D47FA">
        <w:rPr>
          <w:rtl/>
        </w:rPr>
        <w:t> </w:t>
      </w:r>
      <w:r w:rsidR="00870F46">
        <w:rPr>
          <w:rtl/>
        </w:rPr>
        <w:t>(</w:t>
      </w:r>
      <w:r w:rsidR="004A5D63" w:rsidRPr="003D47FA">
        <w:rPr>
          <w:rtl/>
        </w:rPr>
        <w:t>لقد لقيت من قومك ما لقيت</w:t>
      </w:r>
      <w:r w:rsidR="001D5F3D">
        <w:rPr>
          <w:rtl/>
        </w:rPr>
        <w:t>،</w:t>
      </w:r>
      <w:r w:rsidR="004A5D63" w:rsidRPr="003D47FA">
        <w:rPr>
          <w:rtl/>
        </w:rPr>
        <w:t xml:space="preserve"> وكان أشدَّ ما لقيت منهم يوم العقبة</w:t>
      </w:r>
      <w:r w:rsidR="001D5F3D">
        <w:rPr>
          <w:rtl/>
        </w:rPr>
        <w:t>،</w:t>
      </w:r>
      <w:r w:rsidR="004A5D63" w:rsidRPr="003D47FA">
        <w:rPr>
          <w:rtl/>
        </w:rPr>
        <w:t xml:space="preserve"> إذ عرضت نفسي على ابن عبد يا ليل بن عبد كلال</w:t>
      </w:r>
      <w:r w:rsidR="001D5F3D">
        <w:rPr>
          <w:rtl/>
        </w:rPr>
        <w:t>،</w:t>
      </w:r>
      <w:r w:rsidR="004A5D63" w:rsidRPr="003D47FA">
        <w:rPr>
          <w:rtl/>
        </w:rPr>
        <w:t xml:space="preserve"> فلم يجبني إلى ما أردت فانطلقت</w:t>
      </w:r>
      <w:r w:rsidR="001D5F3D">
        <w:rPr>
          <w:rtl/>
        </w:rPr>
        <w:t>،</w:t>
      </w:r>
      <w:r w:rsidR="004A5D63" w:rsidRPr="003D47FA">
        <w:rPr>
          <w:rtl/>
        </w:rPr>
        <w:t xml:space="preserve"> وأنا مهموم على وجهي</w:t>
      </w:r>
      <w:r w:rsidR="001D5F3D">
        <w:rPr>
          <w:rtl/>
        </w:rPr>
        <w:t>،</w:t>
      </w:r>
      <w:r w:rsidR="004A5D63" w:rsidRPr="003D47FA">
        <w:rPr>
          <w:rtl/>
        </w:rPr>
        <w:t xml:space="preserve"> فلم أستفق إلَّا وأنا بقرن الثَّعالب</w:t>
      </w:r>
      <w:r w:rsidR="001D5F3D">
        <w:rPr>
          <w:rtl/>
        </w:rPr>
        <w:t>،</w:t>
      </w:r>
      <w:r w:rsidR="004A5D63" w:rsidRPr="003D47FA">
        <w:rPr>
          <w:rtl/>
        </w:rPr>
        <w:t xml:space="preserve"> فرفعت رأسي</w:t>
      </w:r>
      <w:r w:rsidR="001D5F3D">
        <w:rPr>
          <w:rtl/>
        </w:rPr>
        <w:t>،</w:t>
      </w:r>
      <w:r w:rsidR="004A5D63" w:rsidRPr="003D47FA">
        <w:rPr>
          <w:rtl/>
        </w:rPr>
        <w:t xml:space="preserve"> فإذا أنا بسحابة قد أظلَّتني</w:t>
      </w:r>
      <w:r w:rsidR="001D5F3D">
        <w:rPr>
          <w:rtl/>
        </w:rPr>
        <w:t>،</w:t>
      </w:r>
      <w:r w:rsidR="004A5D63" w:rsidRPr="003D47FA">
        <w:rPr>
          <w:rtl/>
        </w:rPr>
        <w:t xml:space="preserve"> فنظرت فإذا فيها جبريل</w:t>
      </w:r>
      <w:r w:rsidR="001D5F3D">
        <w:rPr>
          <w:rtl/>
        </w:rPr>
        <w:t>،</w:t>
      </w:r>
      <w:r w:rsidR="004A5D63" w:rsidRPr="003D47FA">
        <w:rPr>
          <w:rtl/>
        </w:rPr>
        <w:t xml:space="preserve"> فناداني</w:t>
      </w:r>
      <w:r w:rsidR="001D5F3D">
        <w:rPr>
          <w:rtl/>
        </w:rPr>
        <w:t>،</w:t>
      </w:r>
      <w:r w:rsidR="004A5D63" w:rsidRPr="003D47FA">
        <w:rPr>
          <w:rtl/>
        </w:rPr>
        <w:t xml:space="preserve"> فقال: إنَّ الله قد سمع قول قومك لك وما ردُّوا عليك</w:t>
      </w:r>
      <w:r w:rsidR="001D5F3D">
        <w:rPr>
          <w:rtl/>
        </w:rPr>
        <w:t>،</w:t>
      </w:r>
      <w:r w:rsidR="004A5D63" w:rsidRPr="003D47FA">
        <w:rPr>
          <w:rtl/>
        </w:rPr>
        <w:t xml:space="preserve"> وقد بعث الله إليك ملك الجبال لتأمره بما شئت فيهم</w:t>
      </w:r>
      <w:r w:rsidR="001D5F3D">
        <w:rPr>
          <w:rtl/>
        </w:rPr>
        <w:t>،</w:t>
      </w:r>
      <w:r w:rsidR="004A5D63" w:rsidRPr="003D47FA">
        <w:rPr>
          <w:rtl/>
        </w:rPr>
        <w:t xml:space="preserve"> فناداني ملك الجبال فسلَّم عليَّ</w:t>
      </w:r>
      <w:r w:rsidR="001D5F3D">
        <w:rPr>
          <w:rtl/>
        </w:rPr>
        <w:t>،</w:t>
      </w:r>
      <w:r w:rsidR="004A5D63" w:rsidRPr="003D47FA">
        <w:rPr>
          <w:rtl/>
        </w:rPr>
        <w:t xml:space="preserve"> ثمَّ قال: يا محمَّد</w:t>
      </w:r>
      <w:r w:rsidR="001D5F3D">
        <w:rPr>
          <w:rtl/>
        </w:rPr>
        <w:t>،</w:t>
      </w:r>
      <w:r w:rsidR="004A5D63" w:rsidRPr="003D47FA">
        <w:rPr>
          <w:rtl/>
        </w:rPr>
        <w:t xml:space="preserve"> فقال: ذلك فيما شئت</w:t>
      </w:r>
      <w:r w:rsidR="001D5F3D">
        <w:rPr>
          <w:rtl/>
        </w:rPr>
        <w:t>،</w:t>
      </w:r>
      <w:r w:rsidR="004A5D63" w:rsidRPr="003D47FA">
        <w:rPr>
          <w:rtl/>
        </w:rPr>
        <w:t xml:space="preserve"> إن شئت أن أطبق عليهم الأخشبين</w:t>
      </w:r>
      <w:r w:rsidR="001D5F3D">
        <w:rPr>
          <w:rtl/>
        </w:rPr>
        <w:t>،</w:t>
      </w:r>
      <w:r w:rsidR="004A5D63" w:rsidRPr="003D47FA">
        <w:rPr>
          <w:rtl/>
        </w:rPr>
        <w:t xml:space="preserve"> فقال النَّبي صلى الله عليه وسلم</w:t>
      </w:r>
      <w:r w:rsidR="00EE31E7" w:rsidRPr="003D47FA">
        <w:rPr>
          <w:rtl/>
        </w:rPr>
        <w:t>:</w:t>
      </w:r>
      <w:r w:rsidR="004A5D63" w:rsidRPr="003D47FA">
        <w:rPr>
          <w:rtl/>
        </w:rPr>
        <w:t xml:space="preserve"> بل أرجو أن يخرج الله من أصلابهم من يعبد الله لا يشرك به شيئًا</w:t>
      </w:r>
      <w:r w:rsidR="00870F46">
        <w:rPr>
          <w:rtl/>
        </w:rPr>
        <w:t>)</w:t>
      </w:r>
      <w:r w:rsidR="00EE31E7" w:rsidRPr="003D47FA">
        <w:rPr>
          <w:rtl/>
        </w:rPr>
        <w:t xml:space="preserve"> [</w:t>
      </w:r>
      <w:r w:rsidR="004A5D63" w:rsidRPr="003D47FA">
        <w:rPr>
          <w:rtl/>
          <w:lang w:bidi="ar-KW"/>
        </w:rPr>
        <w:t xml:space="preserve">أخرجه البخاري </w:t>
      </w:r>
      <w:r w:rsidR="00EE31E7" w:rsidRPr="003D47FA">
        <w:rPr>
          <w:rtl/>
          <w:lang w:bidi="ar-KW"/>
        </w:rPr>
        <w:t>(</w:t>
      </w:r>
      <w:r w:rsidR="004A5D63" w:rsidRPr="003D47FA">
        <w:rPr>
          <w:rtl/>
          <w:lang w:bidi="ar-KW"/>
        </w:rPr>
        <w:t>3231</w:t>
      </w:r>
      <w:r w:rsidR="00EE31E7" w:rsidRPr="003D47FA">
        <w:rPr>
          <w:rtl/>
          <w:lang w:bidi="ar-KW"/>
        </w:rPr>
        <w:t>)]</w:t>
      </w:r>
      <w:r w:rsidR="001D5F3D">
        <w:rPr>
          <w:rtl/>
          <w:lang w:bidi="ar-KW"/>
        </w:rPr>
        <w:t>،</w:t>
      </w:r>
    </w:p>
    <w:p w14:paraId="250792EA" w14:textId="7B984D99" w:rsidR="00BB2C56" w:rsidRDefault="00BB2C56" w:rsidP="0006501C">
      <w:pPr>
        <w:rPr>
          <w:rtl/>
          <w:lang w:bidi="ar-KW"/>
        </w:rPr>
      </w:pPr>
      <w:r>
        <w:rPr>
          <w:b/>
          <w:bCs/>
          <w:kern w:val="0"/>
          <w:sz w:val="30"/>
          <w:szCs w:val="30"/>
          <w:highlight w:val="yellow"/>
          <w:u w:val="single"/>
          <w:rtl/>
          <w:lang w:bidi="ar-DZ"/>
        </w:rPr>
        <w:t xml:space="preserve">[الفائدة </w:t>
      </w:r>
      <w:r w:rsidR="006B14F1">
        <w:rPr>
          <w:rFonts w:hint="cs"/>
          <w:b/>
          <w:bCs/>
          <w:kern w:val="0"/>
          <w:sz w:val="30"/>
          <w:szCs w:val="30"/>
          <w:highlight w:val="yellow"/>
          <w:u w:val="single"/>
          <w:rtl/>
          <w:lang w:bidi="ar-DZ"/>
        </w:rPr>
        <w:t>السابعة</w:t>
      </w:r>
      <w:r>
        <w:rPr>
          <w:b/>
          <w:bCs/>
          <w:kern w:val="0"/>
          <w:sz w:val="30"/>
          <w:szCs w:val="30"/>
          <w:highlight w:val="yellow"/>
          <w:u w:val="single"/>
          <w:rtl/>
          <w:lang w:bidi="ar-DZ"/>
        </w:rPr>
        <w:t>]:</w:t>
      </w:r>
      <w:r>
        <w:rPr>
          <w:kern w:val="0"/>
          <w:rtl/>
          <w:lang w:bidi="ar-DZ"/>
        </w:rPr>
        <w:t xml:space="preserve"> </w:t>
      </w:r>
      <w:r w:rsidR="004A5D63" w:rsidRPr="0006501C">
        <w:rPr>
          <w:b/>
          <w:bCs/>
          <w:rtl/>
        </w:rPr>
        <w:t>رحمته صلى الله عليه وسلم</w:t>
      </w:r>
      <w:r w:rsidR="001D5F3D" w:rsidRPr="0006501C">
        <w:rPr>
          <w:b/>
          <w:bCs/>
          <w:rtl/>
        </w:rPr>
        <w:t>،</w:t>
      </w:r>
      <w:r w:rsidR="004A5D63" w:rsidRPr="0006501C">
        <w:rPr>
          <w:b/>
          <w:bCs/>
          <w:rtl/>
        </w:rPr>
        <w:t xml:space="preserve"> </w:t>
      </w:r>
      <w:r>
        <w:rPr>
          <w:rFonts w:hint="cs"/>
          <w:b/>
          <w:bCs/>
          <w:rtl/>
        </w:rPr>
        <w:t xml:space="preserve">تعدت إلى الرحمة </w:t>
      </w:r>
      <w:r w:rsidR="004A5D63" w:rsidRPr="0006501C">
        <w:rPr>
          <w:b/>
          <w:bCs/>
          <w:rtl/>
        </w:rPr>
        <w:t>بالحيوان</w:t>
      </w:r>
      <w:r w:rsidR="00EE31E7" w:rsidRPr="0006501C">
        <w:rPr>
          <w:b/>
          <w:bCs/>
          <w:rtl/>
        </w:rPr>
        <w:t>:</w:t>
      </w:r>
      <w:r w:rsidR="0006501C">
        <w:rPr>
          <w:rFonts w:hint="cs"/>
          <w:rtl/>
        </w:rPr>
        <w:t xml:space="preserve"> </w:t>
      </w:r>
      <w:r w:rsidR="004A5D63" w:rsidRPr="0006501C">
        <w:rPr>
          <w:b/>
          <w:bCs/>
          <w:rtl/>
        </w:rPr>
        <w:t>روى الإمام مسلم</w:t>
      </w:r>
      <w:r w:rsidR="004A5D63" w:rsidRPr="003D47FA">
        <w:rPr>
          <w:rtl/>
        </w:rPr>
        <w:t xml:space="preserve"> في صحيحه من حديث شداد بن أوس رضي الله عنه أن النبي صلى الله عليه وسلم قال: "إن الله كتب الإحسان على كل شيء فإذا قتلتم فأحسنوا القتلة وإذا ذبحتم فأحسنوا الذبحة وليحد أحدكم شفرته وليرح أحدكم ذبيحته"</w:t>
      </w:r>
      <w:r w:rsidR="001D5F3D">
        <w:rPr>
          <w:rtl/>
        </w:rPr>
        <w:t>،</w:t>
      </w:r>
      <w:r w:rsidR="00EE31E7" w:rsidRPr="003D47FA">
        <w:rPr>
          <w:rtl/>
        </w:rPr>
        <w:t xml:space="preserve"> </w:t>
      </w:r>
      <w:r w:rsidR="004A5D63" w:rsidRPr="003D47FA">
        <w:rPr>
          <w:rtl/>
        </w:rPr>
        <w:t>وأخرج البخاري ومسلم من حديث ابن عمر- رضي الله عنهما- "أن امرأة دخلت النار في هرة حبستها فلم تطعمها ولم تتركها تأكل من خشاش الأرض"</w:t>
      </w:r>
      <w:r w:rsidR="001D5F3D">
        <w:rPr>
          <w:rtl/>
        </w:rPr>
        <w:t>،</w:t>
      </w:r>
      <w:r w:rsidR="00EE31E7" w:rsidRPr="003D47FA">
        <w:rPr>
          <w:rtl/>
        </w:rPr>
        <w:t xml:space="preserve"> </w:t>
      </w:r>
      <w:r w:rsidR="004A5D63" w:rsidRPr="0006501C">
        <w:rPr>
          <w:b/>
          <w:bCs/>
          <w:rtl/>
        </w:rPr>
        <w:t>وجاء في الصحيحين</w:t>
      </w:r>
      <w:r w:rsidR="004A5D63" w:rsidRPr="003D47FA">
        <w:rPr>
          <w:rtl/>
        </w:rPr>
        <w:t>: "أن بغياً زانية من زواني بني إسرائيل دخلت الجنة في كلب مرت على كلب يلهث الثرى من العطش فنزلت إلى بئر فيه ماء فملأت خفها بالماء وقدمته للكلب فشرب فغفر الله لها بذلك"</w:t>
      </w:r>
      <w:r w:rsidR="0006501C">
        <w:rPr>
          <w:rFonts w:hint="cs"/>
          <w:rtl/>
        </w:rPr>
        <w:t xml:space="preserve"> </w:t>
      </w:r>
      <w:r w:rsidR="004A5D63" w:rsidRPr="0006501C">
        <w:rPr>
          <w:b/>
          <w:bCs/>
          <w:rtl/>
        </w:rPr>
        <w:t xml:space="preserve">وأخرج </w:t>
      </w:r>
      <w:r w:rsidR="0006501C">
        <w:rPr>
          <w:rFonts w:hint="cs"/>
          <w:b/>
          <w:bCs/>
          <w:rtl/>
        </w:rPr>
        <w:t>أبو داود</w:t>
      </w:r>
      <w:r w:rsidR="00EE31E7" w:rsidRPr="003D47FA">
        <w:rPr>
          <w:rtl/>
        </w:rPr>
        <w:t xml:space="preserve"> </w:t>
      </w:r>
      <w:r w:rsidR="004A5D63" w:rsidRPr="003D47FA">
        <w:rPr>
          <w:rtl/>
        </w:rPr>
        <w:t>عن عبد الله بن جعفر رضي الله عنه قال</w:t>
      </w:r>
      <w:r w:rsidR="00EE31E7" w:rsidRPr="003D47FA">
        <w:rPr>
          <w:rtl/>
        </w:rPr>
        <w:t>:</w:t>
      </w:r>
      <w:r w:rsidR="004A5D63" w:rsidRPr="003D47FA">
        <w:rPr>
          <w:rtl/>
        </w:rPr>
        <w:t> </w:t>
      </w:r>
      <w:r w:rsidR="00870F46">
        <w:rPr>
          <w:rtl/>
        </w:rPr>
        <w:t>(</w:t>
      </w:r>
      <w:r w:rsidR="004A5D63" w:rsidRPr="003D47FA">
        <w:rPr>
          <w:rtl/>
        </w:rPr>
        <w:t>أردفني رسول الله صلى الله عليه وسلم خلفه ذات يوم</w:t>
      </w:r>
      <w:r w:rsidR="001D5F3D">
        <w:rPr>
          <w:rtl/>
        </w:rPr>
        <w:t>،</w:t>
      </w:r>
      <w:r w:rsidR="004A5D63" w:rsidRPr="003D47FA">
        <w:rPr>
          <w:rtl/>
        </w:rPr>
        <w:t xml:space="preserve"> فدخل حائطًا لرجل من الأنصار فإذا جمل</w:t>
      </w:r>
      <w:r w:rsidR="001D5F3D">
        <w:rPr>
          <w:rtl/>
        </w:rPr>
        <w:t>،</w:t>
      </w:r>
      <w:r w:rsidR="004A5D63" w:rsidRPr="003D47FA">
        <w:rPr>
          <w:rtl/>
        </w:rPr>
        <w:t xml:space="preserve"> فلما رأى النَّبيَّ صلى الله عليه وسلم حنَّ وذرفت عيناه</w:t>
      </w:r>
      <w:r w:rsidR="001D5F3D">
        <w:rPr>
          <w:rtl/>
        </w:rPr>
        <w:t>،</w:t>
      </w:r>
      <w:r w:rsidR="004A5D63" w:rsidRPr="003D47FA">
        <w:rPr>
          <w:rtl/>
        </w:rPr>
        <w:t xml:space="preserve"> فأتاه النَّبي صلى الله عليه وسلم فمسح ذفراه</w:t>
      </w:r>
      <w:r w:rsidR="001D5F3D">
        <w:rPr>
          <w:rtl/>
        </w:rPr>
        <w:t>،</w:t>
      </w:r>
      <w:r w:rsidR="004A5D63" w:rsidRPr="003D47FA">
        <w:rPr>
          <w:rtl/>
        </w:rPr>
        <w:t xml:space="preserve"> فسكت</w:t>
      </w:r>
      <w:r w:rsidR="001D5F3D">
        <w:rPr>
          <w:rtl/>
        </w:rPr>
        <w:t>،</w:t>
      </w:r>
      <w:r w:rsidR="004A5D63" w:rsidRPr="003D47FA">
        <w:rPr>
          <w:rtl/>
        </w:rPr>
        <w:t xml:space="preserve"> فقال: من رب هذا الجمل؟ لمن هذا الجمل؟ فجاء فتى من الأنصار فقال: لي يا رسول الله</w:t>
      </w:r>
      <w:r w:rsidR="001D5F3D">
        <w:rPr>
          <w:rtl/>
        </w:rPr>
        <w:t>،</w:t>
      </w:r>
      <w:r w:rsidR="004A5D63" w:rsidRPr="003D47FA">
        <w:rPr>
          <w:rtl/>
        </w:rPr>
        <w:t xml:space="preserve"> فقال</w:t>
      </w:r>
      <w:r w:rsidR="00EE31E7" w:rsidRPr="003D47FA">
        <w:rPr>
          <w:rtl/>
        </w:rPr>
        <w:t>:</w:t>
      </w:r>
      <w:r w:rsidR="004A5D63" w:rsidRPr="003D47FA">
        <w:rPr>
          <w:rtl/>
        </w:rPr>
        <w:t xml:space="preserve"> أفلا تتقي الله في هذه البهيمة التي ملَّكك الله إياها</w:t>
      </w:r>
      <w:r w:rsidR="008B2B23" w:rsidRPr="003D47FA">
        <w:rPr>
          <w:rtl/>
        </w:rPr>
        <w:t>؟</w:t>
      </w:r>
      <w:r w:rsidR="004A5D63" w:rsidRPr="003D47FA">
        <w:rPr>
          <w:rtl/>
        </w:rPr>
        <w:t xml:space="preserve"> فإنه شكا إليَّ أنك تجيعه وتدئبه</w:t>
      </w:r>
      <w:r w:rsidR="00870F46">
        <w:rPr>
          <w:rtl/>
        </w:rPr>
        <w:t>)</w:t>
      </w:r>
      <w:r w:rsidR="00EE31E7" w:rsidRPr="003D47FA">
        <w:rPr>
          <w:rtl/>
        </w:rPr>
        <w:t xml:space="preserve"> </w:t>
      </w:r>
      <w:r w:rsidR="00EE31E7" w:rsidRPr="003D47FA">
        <w:rPr>
          <w:rtl/>
          <w:lang w:bidi="ar-KW"/>
        </w:rPr>
        <w:t>[</w:t>
      </w:r>
      <w:r w:rsidR="004A5D63" w:rsidRPr="003D47FA">
        <w:rPr>
          <w:rtl/>
          <w:lang w:bidi="ar-KW"/>
        </w:rPr>
        <w:t xml:space="preserve">أخرجه أبو داود </w:t>
      </w:r>
      <w:r w:rsidR="00EE31E7" w:rsidRPr="003D47FA">
        <w:rPr>
          <w:rtl/>
          <w:lang w:bidi="ar-KW"/>
        </w:rPr>
        <w:t>(</w:t>
      </w:r>
      <w:r w:rsidR="004A5D63" w:rsidRPr="003D47FA">
        <w:rPr>
          <w:rtl/>
          <w:lang w:bidi="ar-KW"/>
        </w:rPr>
        <w:t>2549</w:t>
      </w:r>
      <w:r w:rsidR="00EE31E7" w:rsidRPr="003D47FA">
        <w:rPr>
          <w:rtl/>
          <w:lang w:bidi="ar-KW"/>
        </w:rPr>
        <w:t>)</w:t>
      </w:r>
      <w:r w:rsidR="004A5D63" w:rsidRPr="003D47FA">
        <w:rPr>
          <w:rtl/>
          <w:lang w:bidi="ar-KW"/>
        </w:rPr>
        <w:t xml:space="preserve"> وصححه الألباني في صحيح سنن أبي داود </w:t>
      </w:r>
      <w:r w:rsidR="00EE31E7" w:rsidRPr="003D47FA">
        <w:rPr>
          <w:rtl/>
          <w:lang w:bidi="ar-KW"/>
        </w:rPr>
        <w:t>(</w:t>
      </w:r>
      <w:r w:rsidR="004A5D63" w:rsidRPr="003D47FA">
        <w:rPr>
          <w:rtl/>
          <w:lang w:bidi="ar-KW"/>
        </w:rPr>
        <w:t>2549</w:t>
      </w:r>
      <w:r w:rsidR="00EE31E7" w:rsidRPr="003D47FA">
        <w:rPr>
          <w:rtl/>
          <w:lang w:bidi="ar-KW"/>
        </w:rPr>
        <w:t>)]</w:t>
      </w:r>
      <w:r w:rsidR="0006501C">
        <w:rPr>
          <w:rFonts w:hint="cs"/>
          <w:rtl/>
          <w:lang w:bidi="ar-KW"/>
        </w:rPr>
        <w:t xml:space="preserve">، </w:t>
      </w:r>
      <w:r w:rsidR="004A5D63" w:rsidRPr="0006501C">
        <w:rPr>
          <w:b/>
          <w:bCs/>
          <w:rtl/>
        </w:rPr>
        <w:t>ومِن رحمته صلى الله عليه وسلم</w:t>
      </w:r>
      <w:r w:rsidR="001D5F3D">
        <w:rPr>
          <w:rtl/>
        </w:rPr>
        <w:t>،</w:t>
      </w:r>
      <w:r w:rsidR="00EE31E7" w:rsidRPr="003D47FA">
        <w:rPr>
          <w:rtl/>
        </w:rPr>
        <w:t xml:space="preserve"> </w:t>
      </w:r>
      <w:r w:rsidR="004A5D63" w:rsidRPr="003D47FA">
        <w:rPr>
          <w:rtl/>
        </w:rPr>
        <w:t>أخرج أبو داود عن عبد الله بن مسعود رضي الله عنه قال</w:t>
      </w:r>
      <w:r w:rsidR="00EE31E7" w:rsidRPr="003D47FA">
        <w:rPr>
          <w:rtl/>
        </w:rPr>
        <w:t>:</w:t>
      </w:r>
      <w:r w:rsidR="004A5D63" w:rsidRPr="003D47FA">
        <w:rPr>
          <w:rtl/>
        </w:rPr>
        <w:t> </w:t>
      </w:r>
      <w:r w:rsidR="00870F46">
        <w:rPr>
          <w:rtl/>
        </w:rPr>
        <w:t>(</w:t>
      </w:r>
      <w:r w:rsidR="004A5D63" w:rsidRPr="003D47FA">
        <w:rPr>
          <w:rtl/>
        </w:rPr>
        <w:t>كنَّا مع رسول الله صلى الله عليه وسلم في سفر</w:t>
      </w:r>
      <w:r w:rsidR="001D5F3D">
        <w:rPr>
          <w:rtl/>
        </w:rPr>
        <w:t>،</w:t>
      </w:r>
      <w:r w:rsidR="004A5D63" w:rsidRPr="003D47FA">
        <w:rPr>
          <w:rtl/>
        </w:rPr>
        <w:t xml:space="preserve"> فانطلق لحاجته فرأينا حُمرة معها فرخان</w:t>
      </w:r>
      <w:r w:rsidR="001D5F3D">
        <w:rPr>
          <w:rtl/>
        </w:rPr>
        <w:t>،</w:t>
      </w:r>
      <w:r w:rsidR="004A5D63" w:rsidRPr="003D47FA">
        <w:rPr>
          <w:rtl/>
        </w:rPr>
        <w:t xml:space="preserve"> فأخذنا فرخيها</w:t>
      </w:r>
      <w:r w:rsidR="001D5F3D">
        <w:rPr>
          <w:rtl/>
        </w:rPr>
        <w:t>،</w:t>
      </w:r>
      <w:r w:rsidR="004A5D63" w:rsidRPr="003D47FA">
        <w:rPr>
          <w:rtl/>
        </w:rPr>
        <w:t xml:space="preserve"> فجاءت الحُمرةُ فجعلت تفرِش</w:t>
      </w:r>
      <w:r w:rsidR="001D5F3D">
        <w:rPr>
          <w:rtl/>
        </w:rPr>
        <w:t>،</w:t>
      </w:r>
      <w:r w:rsidR="004A5D63" w:rsidRPr="003D47FA">
        <w:rPr>
          <w:rtl/>
        </w:rPr>
        <w:t xml:space="preserve"> فجاء النَّبي صلى الله عليه وسلم فقال: (من فجع هذه بولدها؟ ردُّوا ولدها إليها</w:t>
      </w:r>
      <w:r w:rsidR="001D5F3D">
        <w:rPr>
          <w:rtl/>
        </w:rPr>
        <w:t>،</w:t>
      </w:r>
      <w:r w:rsidR="004A5D63" w:rsidRPr="003D47FA">
        <w:rPr>
          <w:rtl/>
        </w:rPr>
        <w:t xml:space="preserve"> ورأى قرية نمل قد حرقناها</w:t>
      </w:r>
      <w:r w:rsidR="001D5F3D">
        <w:rPr>
          <w:rtl/>
        </w:rPr>
        <w:t>،</w:t>
      </w:r>
      <w:r w:rsidR="004A5D63" w:rsidRPr="003D47FA">
        <w:rPr>
          <w:rtl/>
        </w:rPr>
        <w:t xml:space="preserve"> فقال: من حرَّق هذه</w:t>
      </w:r>
      <w:r w:rsidR="008B2B23" w:rsidRPr="003D47FA">
        <w:rPr>
          <w:rtl/>
        </w:rPr>
        <w:t>؟</w:t>
      </w:r>
      <w:r w:rsidR="004A5D63" w:rsidRPr="003D47FA">
        <w:rPr>
          <w:rtl/>
        </w:rPr>
        <w:t xml:space="preserve"> قلنا</w:t>
      </w:r>
      <w:r w:rsidR="00EE31E7" w:rsidRPr="003D47FA">
        <w:rPr>
          <w:rtl/>
        </w:rPr>
        <w:t>:</w:t>
      </w:r>
      <w:r w:rsidR="004A5D63" w:rsidRPr="003D47FA">
        <w:rPr>
          <w:rtl/>
        </w:rPr>
        <w:t xml:space="preserve"> نحن</w:t>
      </w:r>
      <w:r w:rsidR="001D5F3D">
        <w:rPr>
          <w:rtl/>
        </w:rPr>
        <w:t>،</w:t>
      </w:r>
      <w:r w:rsidR="004A5D63" w:rsidRPr="003D47FA">
        <w:rPr>
          <w:rtl/>
        </w:rPr>
        <w:t xml:space="preserve"> قال</w:t>
      </w:r>
      <w:r w:rsidR="00EE31E7" w:rsidRPr="003D47FA">
        <w:rPr>
          <w:rtl/>
        </w:rPr>
        <w:t>:</w:t>
      </w:r>
      <w:r w:rsidR="00AB6BA0">
        <w:rPr>
          <w:rtl/>
        </w:rPr>
        <w:t xml:space="preserve"> أنه </w:t>
      </w:r>
      <w:r w:rsidR="004A5D63" w:rsidRPr="003D47FA">
        <w:rPr>
          <w:rtl/>
        </w:rPr>
        <w:t>لا ينبغي أن يعذِّب بالنَّار إلَّا ربُّ النَّار</w:t>
      </w:r>
      <w:r w:rsidR="00870F46">
        <w:rPr>
          <w:rtl/>
        </w:rPr>
        <w:t>)</w:t>
      </w:r>
      <w:r w:rsidR="00EE31E7" w:rsidRPr="003D47FA">
        <w:rPr>
          <w:rtl/>
        </w:rPr>
        <w:t xml:space="preserve"> [</w:t>
      </w:r>
      <w:r w:rsidR="004A5D63" w:rsidRPr="003D47FA">
        <w:rPr>
          <w:rtl/>
          <w:lang w:bidi="ar-KW"/>
        </w:rPr>
        <w:t xml:space="preserve">أخرجه أبو داود </w:t>
      </w:r>
      <w:r w:rsidR="00EE31E7" w:rsidRPr="003D47FA">
        <w:rPr>
          <w:rtl/>
          <w:lang w:bidi="ar-KW"/>
        </w:rPr>
        <w:t>(</w:t>
      </w:r>
      <w:r w:rsidR="004A5D63" w:rsidRPr="003D47FA">
        <w:rPr>
          <w:rtl/>
          <w:lang w:bidi="ar-KW"/>
        </w:rPr>
        <w:t>2675</w:t>
      </w:r>
      <w:r w:rsidR="00EE31E7" w:rsidRPr="003D47FA">
        <w:rPr>
          <w:rtl/>
          <w:lang w:bidi="ar-KW"/>
        </w:rPr>
        <w:t>)</w:t>
      </w:r>
      <w:r w:rsidR="004A5D63" w:rsidRPr="003D47FA">
        <w:rPr>
          <w:rtl/>
          <w:lang w:bidi="ar-KW"/>
        </w:rPr>
        <w:t xml:space="preserve"> وصححه الألباني في صحيح سنن أبي داود </w:t>
      </w:r>
      <w:r w:rsidR="00EE31E7" w:rsidRPr="003D47FA">
        <w:rPr>
          <w:rtl/>
          <w:lang w:bidi="ar-KW"/>
        </w:rPr>
        <w:t>(</w:t>
      </w:r>
      <w:r w:rsidR="004A5D63" w:rsidRPr="003D47FA">
        <w:rPr>
          <w:rtl/>
          <w:lang w:bidi="ar-KW"/>
        </w:rPr>
        <w:t>2675</w:t>
      </w:r>
      <w:r w:rsidR="00EE31E7" w:rsidRPr="003D47FA">
        <w:rPr>
          <w:rtl/>
          <w:lang w:bidi="ar-KW"/>
        </w:rPr>
        <w:t>)]</w:t>
      </w:r>
      <w:r w:rsidR="001D5F3D">
        <w:rPr>
          <w:rtl/>
          <w:lang w:bidi="ar-KW"/>
        </w:rPr>
        <w:t>،</w:t>
      </w:r>
    </w:p>
    <w:p w14:paraId="3794A354" w14:textId="4308F6C4" w:rsidR="004A5D63" w:rsidRPr="003D47FA" w:rsidRDefault="00BB2C56" w:rsidP="0006501C">
      <w:pPr>
        <w:rPr>
          <w:rtl/>
          <w:lang w:bidi="ar-KW"/>
        </w:rPr>
      </w:pPr>
      <w:r>
        <w:rPr>
          <w:b/>
          <w:bCs/>
          <w:kern w:val="0"/>
          <w:sz w:val="30"/>
          <w:szCs w:val="30"/>
          <w:highlight w:val="yellow"/>
          <w:u w:val="single"/>
          <w:rtl/>
          <w:lang w:bidi="ar-DZ"/>
        </w:rPr>
        <w:t xml:space="preserve">[الفائدة </w:t>
      </w:r>
      <w:r w:rsidR="006B14F1">
        <w:rPr>
          <w:rFonts w:hint="cs"/>
          <w:b/>
          <w:bCs/>
          <w:kern w:val="0"/>
          <w:sz w:val="30"/>
          <w:szCs w:val="30"/>
          <w:highlight w:val="yellow"/>
          <w:u w:val="single"/>
          <w:rtl/>
          <w:lang w:bidi="ar-DZ"/>
        </w:rPr>
        <w:t>الثامنة</w:t>
      </w:r>
      <w:r>
        <w:rPr>
          <w:b/>
          <w:bCs/>
          <w:kern w:val="0"/>
          <w:sz w:val="30"/>
          <w:szCs w:val="30"/>
          <w:highlight w:val="yellow"/>
          <w:u w:val="single"/>
          <w:rtl/>
          <w:lang w:bidi="ar-DZ"/>
        </w:rPr>
        <w:t>]:</w:t>
      </w:r>
      <w:r>
        <w:rPr>
          <w:kern w:val="0"/>
          <w:rtl/>
          <w:lang w:bidi="ar-DZ"/>
        </w:rPr>
        <w:t xml:space="preserve"> </w:t>
      </w:r>
      <w:r w:rsidR="004A5D63" w:rsidRPr="0006501C">
        <w:rPr>
          <w:b/>
          <w:bCs/>
          <w:rtl/>
        </w:rPr>
        <w:t>امتدت رحمته صلى الله عليه وسلم إلى الجماد</w:t>
      </w:r>
      <w:r w:rsidR="00EE31E7" w:rsidRPr="003D47FA">
        <w:rPr>
          <w:rtl/>
        </w:rPr>
        <w:t>:</w:t>
      </w:r>
      <w:r w:rsidR="001D5F3D">
        <w:rPr>
          <w:rtl/>
        </w:rPr>
        <w:t>،</w:t>
      </w:r>
      <w:r w:rsidR="004A5D63" w:rsidRPr="003D47FA">
        <w:rPr>
          <w:rtl/>
        </w:rPr>
        <w:t xml:space="preserve"> أخرج البخاري عن جابر بن عبد الله رضي الله عنهما</w:t>
      </w:r>
      <w:r w:rsidR="001D5F3D">
        <w:rPr>
          <w:rtl/>
        </w:rPr>
        <w:t>،</w:t>
      </w:r>
      <w:r w:rsidR="004A5D63" w:rsidRPr="003D47FA">
        <w:rPr>
          <w:rtl/>
        </w:rPr>
        <w:t xml:space="preserve"> أنَّ النَّبي صلى الله عليه وسلم</w:t>
      </w:r>
      <w:r w:rsidR="00EE31E7" w:rsidRPr="003D47FA">
        <w:rPr>
          <w:rtl/>
        </w:rPr>
        <w:t>:</w:t>
      </w:r>
      <w:r w:rsidR="004A5D63" w:rsidRPr="003D47FA">
        <w:rPr>
          <w:rtl/>
        </w:rPr>
        <w:t> </w:t>
      </w:r>
      <w:r w:rsidR="00870F46">
        <w:rPr>
          <w:rtl/>
        </w:rPr>
        <w:t>(</w:t>
      </w:r>
      <w:r w:rsidR="004A5D63" w:rsidRPr="003D47FA">
        <w:rPr>
          <w:rtl/>
        </w:rPr>
        <w:t>كان يقوم يوم الجمعة إلى شجرة أو نخلة</w:t>
      </w:r>
      <w:r w:rsidR="001D5F3D">
        <w:rPr>
          <w:rtl/>
        </w:rPr>
        <w:t>،</w:t>
      </w:r>
      <w:r w:rsidR="004A5D63" w:rsidRPr="003D47FA">
        <w:rPr>
          <w:rtl/>
        </w:rPr>
        <w:t xml:space="preserve"> فقالت امرأة من الأنصار</w:t>
      </w:r>
      <w:r w:rsidR="001D5F3D">
        <w:rPr>
          <w:rtl/>
        </w:rPr>
        <w:t>،</w:t>
      </w:r>
      <w:r w:rsidR="004A5D63" w:rsidRPr="003D47FA">
        <w:rPr>
          <w:rtl/>
        </w:rPr>
        <w:t xml:space="preserve"> أو رجل: يا رسول الله</w:t>
      </w:r>
      <w:r w:rsidR="001D5F3D">
        <w:rPr>
          <w:rtl/>
        </w:rPr>
        <w:t>،</w:t>
      </w:r>
      <w:r w:rsidR="004A5D63" w:rsidRPr="003D47FA">
        <w:rPr>
          <w:rtl/>
        </w:rPr>
        <w:t xml:space="preserve"> ألا نجعل لك منبرًا</w:t>
      </w:r>
      <w:r w:rsidR="008B2B23" w:rsidRPr="003D47FA">
        <w:rPr>
          <w:rtl/>
        </w:rPr>
        <w:t>؟</w:t>
      </w:r>
      <w:r w:rsidR="004A5D63" w:rsidRPr="003D47FA">
        <w:rPr>
          <w:rtl/>
        </w:rPr>
        <w:t xml:space="preserve"> قال: إن شئتم</w:t>
      </w:r>
      <w:r w:rsidR="001D5F3D">
        <w:rPr>
          <w:rtl/>
        </w:rPr>
        <w:t>،</w:t>
      </w:r>
      <w:r w:rsidR="004A5D63" w:rsidRPr="003D47FA">
        <w:rPr>
          <w:rtl/>
        </w:rPr>
        <w:t xml:space="preserve"> فجعلوا له منبرًا</w:t>
      </w:r>
      <w:r w:rsidR="001D5F3D">
        <w:rPr>
          <w:rtl/>
        </w:rPr>
        <w:t>،</w:t>
      </w:r>
      <w:r w:rsidR="004A5D63" w:rsidRPr="003D47FA">
        <w:rPr>
          <w:rtl/>
        </w:rPr>
        <w:t xml:space="preserve"> فلما كان يوم الجمعة دفع إلى المنبر</w:t>
      </w:r>
      <w:r w:rsidR="001D5F3D">
        <w:rPr>
          <w:rtl/>
        </w:rPr>
        <w:t>،</w:t>
      </w:r>
      <w:r w:rsidR="004A5D63" w:rsidRPr="003D47FA">
        <w:rPr>
          <w:rtl/>
        </w:rPr>
        <w:t xml:space="preserve"> فصاحت النخلة صياح الصبي</w:t>
      </w:r>
      <w:r w:rsidR="001D5F3D">
        <w:rPr>
          <w:rtl/>
        </w:rPr>
        <w:t>،</w:t>
      </w:r>
      <w:r w:rsidR="004A5D63" w:rsidRPr="003D47FA">
        <w:rPr>
          <w:rtl/>
        </w:rPr>
        <w:t xml:space="preserve"> ثم نزل النَّبي صلى الله عليه وسلم فضمَّه إليه</w:t>
      </w:r>
      <w:r w:rsidR="001D5F3D">
        <w:rPr>
          <w:rtl/>
        </w:rPr>
        <w:t>،</w:t>
      </w:r>
      <w:r w:rsidR="004A5D63" w:rsidRPr="003D47FA">
        <w:rPr>
          <w:rtl/>
        </w:rPr>
        <w:t xml:space="preserve"> تئنُّ أنين الصبي الذي يسكن</w:t>
      </w:r>
      <w:r w:rsidR="001D5F3D">
        <w:rPr>
          <w:rtl/>
        </w:rPr>
        <w:t>،</w:t>
      </w:r>
      <w:r w:rsidR="004A5D63" w:rsidRPr="003D47FA">
        <w:rPr>
          <w:rtl/>
        </w:rPr>
        <w:t xml:space="preserve"> قال: كانت تبكي على ما كانت تسمع من الذكر عندها</w:t>
      </w:r>
      <w:r w:rsidR="00870F46">
        <w:rPr>
          <w:rtl/>
        </w:rPr>
        <w:t>)</w:t>
      </w:r>
      <w:r w:rsidR="004A5D63" w:rsidRPr="003D47FA">
        <w:rPr>
          <w:rtl/>
        </w:rPr>
        <w:t xml:space="preserve"> </w:t>
      </w:r>
      <w:r w:rsidR="00EE31E7" w:rsidRPr="003D47FA">
        <w:rPr>
          <w:rtl/>
        </w:rPr>
        <w:t>[</w:t>
      </w:r>
      <w:r w:rsidR="004A5D63" w:rsidRPr="003D47FA">
        <w:rPr>
          <w:rtl/>
        </w:rPr>
        <w:t xml:space="preserve">أخرجه البخاري </w:t>
      </w:r>
      <w:r w:rsidR="00EE31E7" w:rsidRPr="003D47FA">
        <w:rPr>
          <w:rtl/>
        </w:rPr>
        <w:t>(</w:t>
      </w:r>
      <w:r w:rsidR="004A5D63" w:rsidRPr="003D47FA">
        <w:rPr>
          <w:rtl/>
        </w:rPr>
        <w:t>3584</w:t>
      </w:r>
      <w:r w:rsidR="00EE31E7" w:rsidRPr="003D47FA">
        <w:rPr>
          <w:rtl/>
        </w:rPr>
        <w:t>)]</w:t>
      </w:r>
      <w:r w:rsidR="001D5F3D">
        <w:rPr>
          <w:rtl/>
        </w:rPr>
        <w:t>،</w:t>
      </w:r>
      <w:r w:rsidR="004A5D63" w:rsidRPr="003D47FA">
        <w:rPr>
          <w:rtl/>
        </w:rPr>
        <w:t xml:space="preserve"> لقد تعرض الرسول لأشد أنواع البلاء من قومه ولكنه كان يقول " اللهم اغفر لقومي فإنهم لا يعلمون</w:t>
      </w:r>
      <w:r w:rsidR="00870F46">
        <w:rPr>
          <w:rtl/>
        </w:rPr>
        <w:t>)</w:t>
      </w:r>
      <w:r w:rsidR="001D5F3D">
        <w:rPr>
          <w:rtl/>
        </w:rPr>
        <w:t>،</w:t>
      </w:r>
      <w:r w:rsidR="004A5D63" w:rsidRPr="003D47FA">
        <w:rPr>
          <w:rtl/>
        </w:rPr>
        <w:t xml:space="preserve"> ولما دارت الدائرة عليهم</w:t>
      </w:r>
      <w:r w:rsidR="001D5F3D">
        <w:rPr>
          <w:rtl/>
        </w:rPr>
        <w:t>،</w:t>
      </w:r>
      <w:r w:rsidR="004A5D63" w:rsidRPr="003D47FA">
        <w:rPr>
          <w:rtl/>
        </w:rPr>
        <w:t xml:space="preserve"> قال لأولئك الذين</w:t>
      </w:r>
      <w:r w:rsidR="00EE31E7" w:rsidRPr="003D47FA">
        <w:rPr>
          <w:rtl/>
        </w:rPr>
        <w:t xml:space="preserve"> </w:t>
      </w:r>
      <w:r w:rsidR="004A5D63" w:rsidRPr="003D47FA">
        <w:rPr>
          <w:rtl/>
        </w:rPr>
        <w:t>أذوه وضربوه وطردوه من بلده</w:t>
      </w:r>
      <w:r w:rsidR="001D5F3D">
        <w:rPr>
          <w:rtl/>
        </w:rPr>
        <w:t>،</w:t>
      </w:r>
      <w:r w:rsidR="004A5D63" w:rsidRPr="003D47FA">
        <w:rPr>
          <w:rtl/>
        </w:rPr>
        <w:t xml:space="preserve"> عندما جاءها</w:t>
      </w:r>
      <w:r w:rsidR="00EE31E7" w:rsidRPr="003D47FA">
        <w:rPr>
          <w:rtl/>
        </w:rPr>
        <w:t xml:space="preserve"> </w:t>
      </w:r>
      <w:r w:rsidR="004A5D63" w:rsidRPr="003D47FA">
        <w:rPr>
          <w:rtl/>
        </w:rPr>
        <w:t>فاتحا يقول لهم</w:t>
      </w:r>
      <w:r w:rsidR="00EE31E7" w:rsidRPr="003D47FA">
        <w:rPr>
          <w:rtl/>
        </w:rPr>
        <w:t>:</w:t>
      </w:r>
      <w:r w:rsidR="004A5D63" w:rsidRPr="003D47FA">
        <w:rPr>
          <w:rtl/>
        </w:rPr>
        <w:t xml:space="preserve"> </w:t>
      </w:r>
      <w:r w:rsidR="00870F46">
        <w:rPr>
          <w:rtl/>
        </w:rPr>
        <w:t>(</w:t>
      </w:r>
      <w:r w:rsidR="004A5D63" w:rsidRPr="003D47FA">
        <w:rPr>
          <w:rtl/>
        </w:rPr>
        <w:t>اذهبوا فأنتم الطلقاء</w:t>
      </w:r>
      <w:r w:rsidR="00870F46">
        <w:rPr>
          <w:rtl/>
        </w:rPr>
        <w:t>)</w:t>
      </w:r>
      <w:r w:rsidR="001D5F3D">
        <w:rPr>
          <w:rtl/>
        </w:rPr>
        <w:t>،</w:t>
      </w:r>
      <w:r w:rsidR="004A5D63" w:rsidRPr="003D47FA">
        <w:rPr>
          <w:rtl/>
        </w:rPr>
        <w:t xml:space="preserve"> ولم يكونوا أسلموا بعد</w:t>
      </w:r>
      <w:r w:rsidR="001D5F3D">
        <w:rPr>
          <w:rtl/>
        </w:rPr>
        <w:t>،</w:t>
      </w:r>
      <w:r w:rsidR="004A5D63" w:rsidRPr="003D47FA">
        <w:rPr>
          <w:rtl/>
        </w:rPr>
        <w:t xml:space="preserve"> إنها رحمه نبوية ليس بعدها رحمه</w:t>
      </w:r>
      <w:r w:rsidR="001D5F3D">
        <w:rPr>
          <w:rtl/>
        </w:rPr>
        <w:t>،</w:t>
      </w:r>
      <w:r w:rsidR="004A5D63" w:rsidRPr="003D47FA">
        <w:rPr>
          <w:rtl/>
        </w:rPr>
        <w:t xml:space="preserve"> فهذه كانت أخلاق النبي صلى الله عليه وسلم</w:t>
      </w:r>
      <w:r w:rsidR="001D5F3D">
        <w:rPr>
          <w:rtl/>
        </w:rPr>
        <w:t>،</w:t>
      </w:r>
      <w:r w:rsidR="004A5D63" w:rsidRPr="003D47FA">
        <w:rPr>
          <w:rtl/>
        </w:rPr>
        <w:t xml:space="preserve"> والذى ما عرفت البشرية بأسرها</w:t>
      </w:r>
      <w:r w:rsidR="00EE31E7" w:rsidRPr="003D47FA">
        <w:rPr>
          <w:rtl/>
        </w:rPr>
        <w:t xml:space="preserve"> </w:t>
      </w:r>
      <w:r w:rsidR="004A5D63" w:rsidRPr="003D47FA">
        <w:rPr>
          <w:rtl/>
        </w:rPr>
        <w:t>كمثله في عظيم أخلاقه</w:t>
      </w:r>
      <w:r w:rsidR="001D5F3D">
        <w:rPr>
          <w:rtl/>
        </w:rPr>
        <w:t>،</w:t>
      </w:r>
      <w:r w:rsidR="00EE31E7" w:rsidRPr="003D47FA">
        <w:rPr>
          <w:rtl/>
        </w:rPr>
        <w:t xml:space="preserve"> </w:t>
      </w:r>
      <w:r w:rsidR="004A5D63" w:rsidRPr="003D47FA">
        <w:rPr>
          <w:rtl/>
        </w:rPr>
        <w:t>شمل الخلائق برحمته حتى أثنى عليه أرحم الراحمين بقوله</w:t>
      </w:r>
      <w:r w:rsidR="00EE31E7" w:rsidRPr="003D47FA">
        <w:rPr>
          <w:rtl/>
        </w:rPr>
        <w:t>:</w:t>
      </w:r>
      <w:r w:rsidR="004A5D63" w:rsidRPr="003D47FA">
        <w:rPr>
          <w:rtl/>
        </w:rPr>
        <w:t xml:space="preserve"> </w:t>
      </w:r>
      <w:r w:rsidR="00EE31E7" w:rsidRPr="003D47FA">
        <w:rPr>
          <w:rtl/>
        </w:rPr>
        <w:t>(</w:t>
      </w:r>
      <w:r w:rsidR="004A5D63" w:rsidRPr="003D47FA">
        <w:rPr>
          <w:rtl/>
        </w:rPr>
        <w:t>وَمَا أَرْسَلْنَاكَ إِلَّا رَحْمَةً لِلْعَالَمِينَ</w:t>
      </w:r>
      <w:r w:rsidR="00EE31E7" w:rsidRPr="003D47FA">
        <w:rPr>
          <w:rtl/>
        </w:rPr>
        <w:t>)</w:t>
      </w:r>
      <w:r w:rsidR="001D5F3D">
        <w:rPr>
          <w:rtl/>
        </w:rPr>
        <w:t>،</w:t>
      </w:r>
      <w:r w:rsidR="00EE31E7" w:rsidRPr="003D47FA">
        <w:rPr>
          <w:rtl/>
        </w:rPr>
        <w:t xml:space="preserve"> </w:t>
      </w:r>
    </w:p>
    <w:p w14:paraId="35231554" w14:textId="28B0399B" w:rsidR="004A5D63" w:rsidRPr="003D47FA" w:rsidRDefault="0006501C" w:rsidP="0006501C">
      <w:pPr>
        <w:rPr>
          <w:lang w:bidi="ar-KW"/>
        </w:rPr>
      </w:pPr>
      <w:r>
        <w:rPr>
          <w:b/>
          <w:bCs/>
          <w:kern w:val="0"/>
          <w:sz w:val="30"/>
          <w:szCs w:val="30"/>
          <w:highlight w:val="yellow"/>
          <w:u w:val="single"/>
          <w:rtl/>
          <w:lang w:bidi="ar-DZ"/>
        </w:rPr>
        <w:t xml:space="preserve">[الفائدة </w:t>
      </w:r>
      <w:r w:rsidR="006B14F1">
        <w:rPr>
          <w:rFonts w:hint="cs"/>
          <w:b/>
          <w:bCs/>
          <w:kern w:val="0"/>
          <w:sz w:val="30"/>
          <w:szCs w:val="30"/>
          <w:highlight w:val="yellow"/>
          <w:u w:val="single"/>
          <w:rtl/>
          <w:lang w:bidi="ar-DZ"/>
        </w:rPr>
        <w:t>التاسعة</w:t>
      </w:r>
      <w:r>
        <w:rPr>
          <w:b/>
          <w:bCs/>
          <w:kern w:val="0"/>
          <w:sz w:val="30"/>
          <w:szCs w:val="30"/>
          <w:highlight w:val="yellow"/>
          <w:u w:val="single"/>
          <w:rtl/>
          <w:lang w:bidi="ar-DZ"/>
        </w:rPr>
        <w:t>]:</w:t>
      </w:r>
      <w:r>
        <w:rPr>
          <w:kern w:val="0"/>
          <w:rtl/>
          <w:lang w:bidi="ar-DZ"/>
        </w:rPr>
        <w:t xml:space="preserve"> </w:t>
      </w:r>
      <w:r w:rsidR="004A5D63" w:rsidRPr="003D47FA">
        <w:rPr>
          <w:rtl/>
          <w:lang w:bidi="ar-KW"/>
        </w:rPr>
        <w:t>قوله تعالى</w:t>
      </w:r>
      <w:r w:rsidR="00EE31E7" w:rsidRPr="003D47FA">
        <w:rPr>
          <w:rtl/>
          <w:lang w:bidi="ar-KW"/>
        </w:rPr>
        <w:t>:</w:t>
      </w:r>
      <w:r w:rsidR="004A5D63" w:rsidRPr="003D47FA">
        <w:rPr>
          <w:rtl/>
          <w:lang w:bidi="ar-KW"/>
        </w:rPr>
        <w:t xml:space="preserve"> </w:t>
      </w:r>
      <w:r w:rsidR="00EE31E7" w:rsidRPr="003D47FA">
        <w:rPr>
          <w:rtl/>
          <w:lang w:bidi="ar-KW"/>
        </w:rPr>
        <w:t>{</w:t>
      </w:r>
      <w:r w:rsidR="004A5D63" w:rsidRPr="003D47FA">
        <w:rPr>
          <w:rtl/>
          <w:lang w:bidi="ar-KW"/>
        </w:rPr>
        <w:t>وما أرسلناك إلا رحمة للعالمين</w:t>
      </w:r>
      <w:r w:rsidR="005624C2">
        <w:rPr>
          <w:rtl/>
          <w:lang w:bidi="ar-KW"/>
        </w:rPr>
        <w:t>} [</w:t>
      </w:r>
      <w:r w:rsidR="004A5D63" w:rsidRPr="003D47FA">
        <w:rPr>
          <w:rtl/>
          <w:lang w:bidi="ar-KW"/>
        </w:rPr>
        <w:t>الأنبياء</w:t>
      </w:r>
      <w:r w:rsidR="00EE31E7" w:rsidRPr="003D47FA">
        <w:rPr>
          <w:rtl/>
          <w:lang w:bidi="ar-KW"/>
        </w:rPr>
        <w:t>:</w:t>
      </w:r>
      <w:r w:rsidR="004A5D63" w:rsidRPr="003D47FA">
        <w:rPr>
          <w:rtl/>
          <w:lang w:bidi="ar-KW"/>
        </w:rPr>
        <w:t xml:space="preserve"> 107</w:t>
      </w:r>
      <w:r w:rsidR="00EE31E7" w:rsidRPr="003D47FA">
        <w:rPr>
          <w:rtl/>
          <w:lang w:bidi="ar-KW"/>
        </w:rPr>
        <w:t>]</w:t>
      </w:r>
      <w:r w:rsidR="004A5D63" w:rsidRPr="003D47FA">
        <w:rPr>
          <w:rtl/>
          <w:lang w:bidi="ar-KW"/>
        </w:rPr>
        <w:t xml:space="preserve"> فلما كان رحمة لكل العالمين</w:t>
      </w:r>
      <w:r w:rsidR="004A5D63" w:rsidRPr="003D47FA">
        <w:t> </w:t>
      </w:r>
      <w:r w:rsidR="004A5D63" w:rsidRPr="003D47FA">
        <w:rPr>
          <w:rtl/>
          <w:lang w:bidi="ar-KW"/>
        </w:rPr>
        <w:t>لزم أن يكون أفضل من كل العالمين</w:t>
      </w:r>
      <w:r w:rsidR="001D5F3D">
        <w:rPr>
          <w:rtl/>
        </w:rPr>
        <w:t>،</w:t>
      </w:r>
      <w:r w:rsidR="004A5D63" w:rsidRPr="003D47FA">
        <w:rPr>
          <w:rtl/>
          <w:lang w:bidi="ar-KW"/>
        </w:rPr>
        <w:t xml:space="preserve"> وقوله تعالى</w:t>
      </w:r>
      <w:r w:rsidR="00EE31E7" w:rsidRPr="003D47FA">
        <w:rPr>
          <w:rtl/>
          <w:lang w:bidi="ar-KW"/>
        </w:rPr>
        <w:t>:</w:t>
      </w:r>
      <w:r w:rsidR="004A5D63" w:rsidRPr="003D47FA">
        <w:rPr>
          <w:rtl/>
          <w:lang w:bidi="ar-KW"/>
        </w:rPr>
        <w:t xml:space="preserve"> </w:t>
      </w:r>
      <w:r w:rsidR="00EE31E7" w:rsidRPr="003D47FA">
        <w:rPr>
          <w:rtl/>
          <w:lang w:bidi="ar-KW"/>
        </w:rPr>
        <w:t>{</w:t>
      </w:r>
      <w:r w:rsidR="004A5D63" w:rsidRPr="003D47FA">
        <w:rPr>
          <w:rtl/>
          <w:lang w:bidi="ar-KW"/>
        </w:rPr>
        <w:t xml:space="preserve">ورفعنا لك ذكرك </w:t>
      </w:r>
      <w:r w:rsidR="004A5D63" w:rsidRPr="003D47FA">
        <w:rPr>
          <w:lang w:bidi="ar-KW"/>
        </w:rPr>
        <w:t>}</w:t>
      </w:r>
      <w:r w:rsidR="001D5F3D">
        <w:rPr>
          <w:rtl/>
          <w:lang w:bidi="ar-KW"/>
        </w:rPr>
        <w:t>،</w:t>
      </w:r>
      <w:r w:rsidR="00EE31E7" w:rsidRPr="003D47FA">
        <w:rPr>
          <w:rtl/>
          <w:lang w:bidi="ar-KW"/>
        </w:rPr>
        <w:t xml:space="preserve"> </w:t>
      </w:r>
      <w:r w:rsidR="004A5D63" w:rsidRPr="003D47FA">
        <w:rPr>
          <w:rtl/>
          <w:lang w:bidi="ar-KW"/>
        </w:rPr>
        <w:t>فقرن ذكر اسمه صلى الله عليه وسلم مع ذكره في كلمة الشهادة</w:t>
      </w:r>
      <w:r w:rsidR="001D5F3D">
        <w:rPr>
          <w:rtl/>
          <w:lang w:bidi="ar-KW"/>
        </w:rPr>
        <w:t>،</w:t>
      </w:r>
      <w:r w:rsidR="004A5D63" w:rsidRPr="003D47FA">
        <w:rPr>
          <w:rtl/>
          <w:lang w:bidi="ar-KW"/>
        </w:rPr>
        <w:t xml:space="preserve"> ولم يكن ذلك لغيره من الخلق</w:t>
      </w:r>
      <w:r w:rsidR="001D5F3D">
        <w:rPr>
          <w:rtl/>
          <w:lang w:bidi="ar-KW"/>
        </w:rPr>
        <w:t>،</w:t>
      </w:r>
      <w:r w:rsidR="004A5D63" w:rsidRPr="003D47FA">
        <w:rPr>
          <w:rtl/>
          <w:lang w:bidi="ar-KW"/>
        </w:rPr>
        <w:t xml:space="preserve"> قال حبر الأمة وترجمان القرآن</w:t>
      </w:r>
      <w:r w:rsidR="004A5D63" w:rsidRPr="003D47FA">
        <w:rPr>
          <w:lang w:bidi="ar-KW"/>
        </w:rPr>
        <w:t> </w:t>
      </w:r>
      <w:r w:rsidR="004A5D63" w:rsidRPr="003D47FA">
        <w:rPr>
          <w:rtl/>
          <w:lang w:bidi="ar-KW"/>
        </w:rPr>
        <w:t>عبد الله بن عباس رضي الله عنهما</w:t>
      </w:r>
      <w:r w:rsidR="00EE31E7" w:rsidRPr="003D47FA">
        <w:rPr>
          <w:rtl/>
          <w:lang w:bidi="ar-KW"/>
        </w:rPr>
        <w:t>:</w:t>
      </w:r>
      <w:r w:rsidR="004A5D63" w:rsidRPr="003D47FA">
        <w:rPr>
          <w:rtl/>
          <w:lang w:bidi="ar-KW"/>
        </w:rPr>
        <w:t xml:space="preserve"> </w:t>
      </w:r>
      <w:r w:rsidR="00EE31E7" w:rsidRPr="003D47FA">
        <w:rPr>
          <w:rtl/>
          <w:lang w:bidi="ar-KW"/>
        </w:rPr>
        <w:t>(</w:t>
      </w:r>
      <w:r w:rsidR="004A5D63" w:rsidRPr="003D47FA">
        <w:rPr>
          <w:rtl/>
          <w:lang w:bidi="ar-KW"/>
        </w:rPr>
        <w:t>ما خلق الله عز وجل ولا ذرأ من نفس أكرم عليه من محمد صلى الله عليه وسلم</w:t>
      </w:r>
      <w:r w:rsidR="001D5F3D">
        <w:rPr>
          <w:rtl/>
          <w:lang w:bidi="ar-KW"/>
        </w:rPr>
        <w:t>،</w:t>
      </w:r>
      <w:r w:rsidR="004A5D63" w:rsidRPr="003D47FA">
        <w:rPr>
          <w:rtl/>
          <w:lang w:bidi="ar-KW"/>
        </w:rPr>
        <w:t xml:space="preserve"> وما سمعت الله أقسم بحياة أحد إلا بحياته</w:t>
      </w:r>
      <w:r w:rsidR="001D5F3D">
        <w:rPr>
          <w:rtl/>
          <w:lang w:bidi="ar-KW"/>
        </w:rPr>
        <w:t>،</w:t>
      </w:r>
      <w:r w:rsidR="004A5D63" w:rsidRPr="003D47FA">
        <w:rPr>
          <w:rtl/>
          <w:lang w:bidi="ar-KW"/>
        </w:rPr>
        <w:t xml:space="preserve"> فقال تبارك وتعالى: لعمرك إنهم لفي سكرتهم يعمهون</w:t>
      </w:r>
      <w:r>
        <w:rPr>
          <w:rFonts w:hint="cs"/>
          <w:rtl/>
          <w:lang w:bidi="ar-KW"/>
        </w:rPr>
        <w:t xml:space="preserve">، </w:t>
      </w:r>
      <w:r w:rsidR="004A5D63" w:rsidRPr="003D47FA">
        <w:rPr>
          <w:rtl/>
          <w:lang w:bidi="ar-KW"/>
        </w:rPr>
        <w:t>وقال عبد الله بن مسعود</w:t>
      </w:r>
      <w:r w:rsidR="004A5D63" w:rsidRPr="003D47FA">
        <w:rPr>
          <w:lang w:bidi="ar-KW"/>
        </w:rPr>
        <w:t> </w:t>
      </w:r>
      <w:r w:rsidR="004A5D63" w:rsidRPr="003D47FA">
        <w:rPr>
          <w:rtl/>
          <w:lang w:bidi="ar-KW"/>
        </w:rPr>
        <w:t>رضي الله عنه</w:t>
      </w:r>
      <w:r w:rsidR="00EE31E7" w:rsidRPr="003D47FA">
        <w:rPr>
          <w:rtl/>
          <w:lang w:bidi="ar-KW"/>
        </w:rPr>
        <w:t>:</w:t>
      </w:r>
      <w:r w:rsidR="004A5D63" w:rsidRPr="003D47FA">
        <w:rPr>
          <w:lang w:bidi="ar-KW"/>
        </w:rPr>
        <w:t xml:space="preserve"> </w:t>
      </w:r>
      <w:r w:rsidR="00EE31E7" w:rsidRPr="003D47FA">
        <w:rPr>
          <w:rtl/>
          <w:lang w:bidi="ar-KW"/>
        </w:rPr>
        <w:t>(</w:t>
      </w:r>
      <w:r w:rsidR="004A5D63" w:rsidRPr="003D47FA">
        <w:rPr>
          <w:rtl/>
          <w:lang w:bidi="ar-KW"/>
        </w:rPr>
        <w:t>إن الله اتخذ إبراهيم خليلا</w:t>
      </w:r>
      <w:r w:rsidR="001D5F3D">
        <w:rPr>
          <w:rtl/>
          <w:lang w:bidi="ar-KW"/>
        </w:rPr>
        <w:t>،</w:t>
      </w:r>
      <w:r w:rsidR="004A5D63" w:rsidRPr="003D47FA">
        <w:rPr>
          <w:rtl/>
          <w:lang w:bidi="ar-KW"/>
        </w:rPr>
        <w:t xml:space="preserve"> وإن صاحبكم خليل الله</w:t>
      </w:r>
      <w:r w:rsidR="001D5F3D">
        <w:rPr>
          <w:rtl/>
          <w:lang w:bidi="ar-KW"/>
        </w:rPr>
        <w:t>،</w:t>
      </w:r>
      <w:r w:rsidR="004A5D63" w:rsidRPr="003D47FA">
        <w:rPr>
          <w:rtl/>
          <w:lang w:bidi="ar-KW"/>
        </w:rPr>
        <w:t xml:space="preserve"> وإن محمدا أكرم الخلق على الله</w:t>
      </w:r>
      <w:r w:rsidR="001D5F3D">
        <w:rPr>
          <w:rtl/>
          <w:lang w:bidi="ar-KW"/>
        </w:rPr>
        <w:t>،</w:t>
      </w:r>
      <w:r w:rsidR="004A5D63" w:rsidRPr="003D47FA">
        <w:rPr>
          <w:rtl/>
          <w:lang w:bidi="ar-KW"/>
        </w:rPr>
        <w:t xml:space="preserve"> ثم قرأ: عَسى أَنْ يَبْعَثَكَ رَبُّكَ مَقاماً مَحْمُوداً</w:t>
      </w:r>
      <w:r w:rsidR="00EE31E7" w:rsidRPr="003D47FA">
        <w:rPr>
          <w:rtl/>
          <w:lang w:bidi="ar-KW"/>
        </w:rPr>
        <w:t>)</w:t>
      </w:r>
      <w:r w:rsidR="004A5D63" w:rsidRPr="003D47FA">
        <w:rPr>
          <w:lang w:bidi="ar-KW"/>
        </w:rPr>
        <w:t xml:space="preserve"> </w:t>
      </w:r>
      <w:r w:rsidR="004A5D63" w:rsidRPr="003D47FA">
        <w:rPr>
          <w:rtl/>
          <w:lang w:bidi="ar-KW"/>
        </w:rPr>
        <w:t>رواه</w:t>
      </w:r>
      <w:r w:rsidR="004A5D63" w:rsidRPr="003D47FA">
        <w:rPr>
          <w:lang w:bidi="ar-KW"/>
        </w:rPr>
        <w:t> </w:t>
      </w:r>
      <w:r w:rsidR="004A5D63" w:rsidRPr="003D47FA">
        <w:rPr>
          <w:rtl/>
          <w:lang w:bidi="ar-KW"/>
        </w:rPr>
        <w:t>ابن أبي شيبة</w:t>
      </w:r>
      <w:r w:rsidR="004A5D63" w:rsidRPr="003D47FA">
        <w:rPr>
          <w:lang w:bidi="ar-KW"/>
        </w:rPr>
        <w:t> </w:t>
      </w:r>
      <w:r w:rsidR="004A5D63" w:rsidRPr="003D47FA">
        <w:rPr>
          <w:rtl/>
          <w:lang w:bidi="ar-KW"/>
        </w:rPr>
        <w:t>في المصنف</w:t>
      </w:r>
      <w:r w:rsidR="004A5D63" w:rsidRPr="003D47FA">
        <w:rPr>
          <w:lang w:bidi="ar-KW"/>
        </w:rPr>
        <w:t> </w:t>
      </w:r>
      <w:r w:rsidR="004A5D63" w:rsidRPr="003D47FA">
        <w:rPr>
          <w:rtl/>
          <w:lang w:bidi="ar-KW"/>
        </w:rPr>
        <w:t>والبيهقي</w:t>
      </w:r>
      <w:r w:rsidR="004A5D63" w:rsidRPr="003D47FA">
        <w:rPr>
          <w:lang w:bidi="ar-KW"/>
        </w:rPr>
        <w:t> </w:t>
      </w:r>
      <w:r w:rsidR="004A5D63" w:rsidRPr="003D47FA">
        <w:rPr>
          <w:rtl/>
          <w:lang w:bidi="ar-KW"/>
        </w:rPr>
        <w:t>في الدلائل</w:t>
      </w:r>
      <w:r w:rsidR="00EE31E7" w:rsidRPr="003D47FA">
        <w:rPr>
          <w:rtl/>
          <w:lang w:bidi="ar-KW"/>
        </w:rPr>
        <w:t>)</w:t>
      </w:r>
      <w:r w:rsidR="001D5F3D">
        <w:rPr>
          <w:rtl/>
          <w:lang w:bidi="ar-KW"/>
        </w:rPr>
        <w:t>،</w:t>
      </w:r>
      <w:r w:rsidR="004A5D63" w:rsidRPr="003D47FA">
        <w:rPr>
          <w:rtl/>
          <w:lang w:bidi="ar-KW"/>
        </w:rPr>
        <w:t xml:space="preserve"> </w:t>
      </w:r>
    </w:p>
    <w:p w14:paraId="039A4685" w14:textId="6F36FCEE" w:rsidR="004A5D63" w:rsidRDefault="0006501C" w:rsidP="00FE6F8B">
      <w:pPr>
        <w:tabs>
          <w:tab w:val="left" w:pos="1269"/>
        </w:tabs>
        <w:spacing w:before="2"/>
        <w:rPr>
          <w:color w:val="000000" w:themeColor="text1"/>
          <w:shd w:val="clear" w:color="auto" w:fill="FFFFFF"/>
          <w:rtl/>
        </w:rPr>
      </w:pPr>
      <w:r>
        <w:rPr>
          <w:b/>
          <w:bCs/>
          <w:kern w:val="0"/>
          <w:sz w:val="30"/>
          <w:szCs w:val="30"/>
          <w:highlight w:val="yellow"/>
          <w:u w:val="single"/>
          <w:rtl/>
          <w:lang w:bidi="ar-DZ"/>
        </w:rPr>
        <w:t xml:space="preserve">[الفائدة </w:t>
      </w:r>
      <w:r w:rsidR="006B14F1">
        <w:rPr>
          <w:rFonts w:hint="cs"/>
          <w:b/>
          <w:bCs/>
          <w:kern w:val="0"/>
          <w:sz w:val="30"/>
          <w:szCs w:val="30"/>
          <w:highlight w:val="yellow"/>
          <w:u w:val="single"/>
          <w:rtl/>
          <w:lang w:bidi="ar-DZ"/>
        </w:rPr>
        <w:t>العاشرة</w:t>
      </w:r>
      <w:r>
        <w:rPr>
          <w:b/>
          <w:bCs/>
          <w:kern w:val="0"/>
          <w:sz w:val="30"/>
          <w:szCs w:val="30"/>
          <w:highlight w:val="yellow"/>
          <w:u w:val="single"/>
          <w:rtl/>
          <w:lang w:bidi="ar-DZ"/>
        </w:rPr>
        <w:t>]:</w:t>
      </w:r>
      <w:r>
        <w:rPr>
          <w:kern w:val="0"/>
          <w:rtl/>
          <w:lang w:bidi="ar-DZ"/>
        </w:rPr>
        <w:t xml:space="preserve"> </w:t>
      </w:r>
      <w:r w:rsidR="004A5D63" w:rsidRPr="003D47FA">
        <w:rPr>
          <w:rtl/>
          <w:lang w:bidi="ar"/>
        </w:rPr>
        <w:t xml:space="preserve">إن </w:t>
      </w:r>
      <w:r w:rsidR="004A5D63" w:rsidRPr="003D47FA">
        <w:rPr>
          <w:rFonts w:eastAsia="Times New Roman"/>
          <w:bdr w:val="none" w:sz="0" w:space="0" w:color="auto" w:frame="1"/>
          <w:rtl/>
        </w:rPr>
        <w:t>حاجة البشرية إلى الرسول صلى الله عليه وسلم أشد من حاجتهم إلى الشمس والقمر والرياح والمطر</w:t>
      </w:r>
      <w:r w:rsidR="001D5F3D">
        <w:rPr>
          <w:rFonts w:eastAsia="Times New Roman"/>
          <w:bdr w:val="none" w:sz="0" w:space="0" w:color="auto" w:frame="1"/>
          <w:rtl/>
        </w:rPr>
        <w:t>،</w:t>
      </w:r>
      <w:r w:rsidR="004A5D63" w:rsidRPr="003D47FA">
        <w:rPr>
          <w:rFonts w:eastAsia="Times New Roman"/>
          <w:bdr w:val="none" w:sz="0" w:space="0" w:color="auto" w:frame="1"/>
          <w:rtl/>
        </w:rPr>
        <w:t xml:space="preserve"> وحاجة الإنسان إلى الرسول صلى الله عليه وسلم أشد من حاجته إلى عينه ولسانه ويده</w:t>
      </w:r>
      <w:r w:rsidR="001D5F3D">
        <w:rPr>
          <w:rFonts w:eastAsia="Times New Roman"/>
          <w:bdr w:val="none" w:sz="0" w:space="0" w:color="auto" w:frame="1"/>
          <w:rtl/>
        </w:rPr>
        <w:t>،</w:t>
      </w:r>
      <w:r w:rsidR="004A5D63" w:rsidRPr="003D47FA">
        <w:rPr>
          <w:rFonts w:eastAsia="Times New Roman"/>
          <w:bdr w:val="none" w:sz="0" w:space="0" w:color="auto" w:frame="1"/>
          <w:rtl/>
        </w:rPr>
        <w:t xml:space="preserve"> وأشد من حاجته إلى الطعام والشراب</w:t>
      </w:r>
      <w:r w:rsidR="001D5F3D">
        <w:rPr>
          <w:rFonts w:eastAsia="Times New Roman"/>
          <w:bdr w:val="none" w:sz="0" w:space="0" w:color="auto" w:frame="1"/>
          <w:rtl/>
        </w:rPr>
        <w:t>،</w:t>
      </w:r>
      <w:r w:rsidR="004A5D63" w:rsidRPr="003D47FA">
        <w:rPr>
          <w:rFonts w:eastAsia="Times New Roman"/>
          <w:bdr w:val="none" w:sz="0" w:space="0" w:color="auto" w:frame="1"/>
          <w:rtl/>
        </w:rPr>
        <w:t xml:space="preserve"> بل أعظم من ذلك بكثير</w:t>
      </w:r>
      <w:r w:rsidR="001D5F3D">
        <w:rPr>
          <w:rFonts w:eastAsia="Times New Roman"/>
          <w:bdr w:val="none" w:sz="0" w:space="0" w:color="auto" w:frame="1"/>
          <w:rtl/>
        </w:rPr>
        <w:t>،</w:t>
      </w:r>
      <w:r w:rsidR="004A5D63" w:rsidRPr="003D47FA">
        <w:rPr>
          <w:rFonts w:eastAsia="Times New Roman"/>
          <w:bdr w:val="none" w:sz="0" w:space="0" w:color="auto" w:frame="1"/>
          <w:rtl/>
        </w:rPr>
        <w:t xml:space="preserve"> فوق كل ما يخطر بالبال</w:t>
      </w:r>
      <w:r w:rsidR="001D5F3D">
        <w:rPr>
          <w:rFonts w:eastAsia="Times New Roman"/>
          <w:bdr w:val="none" w:sz="0" w:space="0" w:color="auto" w:frame="1"/>
          <w:rtl/>
        </w:rPr>
        <w:t>،</w:t>
      </w:r>
      <w:r w:rsidR="004A5D63" w:rsidRPr="003D47FA">
        <w:rPr>
          <w:rFonts w:eastAsia="Times New Roman"/>
          <w:bdr w:val="none" w:sz="0" w:space="0" w:color="auto" w:frame="1"/>
          <w:rtl/>
        </w:rPr>
        <w:t xml:space="preserve"> فالرسول صلى الله عليه وسلم هو كما قال تعالى</w:t>
      </w:r>
      <w:r w:rsidR="00EE31E7" w:rsidRPr="003D47FA">
        <w:rPr>
          <w:rFonts w:eastAsia="Times New Roman"/>
          <w:bdr w:val="none" w:sz="0" w:space="0" w:color="auto" w:frame="1"/>
          <w:rtl/>
        </w:rPr>
        <w:t>:</w:t>
      </w:r>
      <w:r w:rsidR="004A5D63" w:rsidRPr="003D47FA">
        <w:rPr>
          <w:rFonts w:eastAsia="Times New Roman"/>
          <w:color w:val="333333"/>
          <w:bdr w:val="none" w:sz="0" w:space="0" w:color="auto" w:frame="1"/>
          <w:rtl/>
        </w:rPr>
        <w:t xml:space="preserve"> </w:t>
      </w:r>
      <w:r w:rsidR="00EE31E7" w:rsidRPr="003D47FA">
        <w:rPr>
          <w:rtl/>
        </w:rPr>
        <w:t>{</w:t>
      </w:r>
      <w:r w:rsidR="004A5D63" w:rsidRPr="003D47FA">
        <w:rPr>
          <w:rtl/>
        </w:rPr>
        <w:t>أَيُّهَا النَّبِيُّ إِنَّا أَرْسَلْنَاكَ شَاهِدًا وَمُبَشِّرًا وَنَذِيرًا * وَدَاعِيًا إِلَى اللَّهِ بِإِذْنِهِ وَسِرَاجًا مُنِيرًا }</w:t>
      </w:r>
      <w:r w:rsidR="001D5F3D">
        <w:rPr>
          <w:rFonts w:eastAsia="Times New Roman"/>
          <w:color w:val="333333"/>
          <w:bdr w:val="none" w:sz="0" w:space="0" w:color="auto" w:frame="1"/>
          <w:rtl/>
        </w:rPr>
        <w:t>،</w:t>
      </w:r>
      <w:r w:rsidR="004A5D63" w:rsidRPr="003D47FA">
        <w:rPr>
          <w:rFonts w:eastAsia="Times New Roman"/>
          <w:color w:val="000000" w:themeColor="text1"/>
          <w:bdr w:val="none" w:sz="0" w:space="0" w:color="auto" w:frame="1"/>
          <w:rtl/>
        </w:rPr>
        <w:t xml:space="preserve"> أرسله الله بالهدى ودين الحق بين يدي الساعة بشيراً ونذيرا</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وداعياً إلى الله بإذنه وسراجاً منيرا</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فختم به الرسالة وهدى به من الضلالة وعلَّم به من الجهالة وفتح برسالته أعيناً عمياً وآذاناً صماً وقلوباً غلفا</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فأشرقت برسالته الأرض بعد ظلماتها</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وتألفت بها القلوب بعد شتاتها</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فأقام بها الملة العوجاء</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وأوضح بها المحجة البيضاء</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وشرح له صدره ووضع عنه وزره ورفع له ذكره</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وجعل الذِّلة والصَّغار على من خالف أمره</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هدى الله به الخلائق وأوضح به الطريق وأخرج به الناس من الظلمات إلى النور</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قال الله تعالى</w:t>
      </w:r>
      <w:r w:rsidR="00EE31E7" w:rsidRPr="003D47FA">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{قَدْ أَنْزَلَ اللَّهُ إِلَيْكُمْ ذِكْرًا </w:t>
      </w:r>
      <w:r w:rsidR="00955C7D">
        <w:rPr>
          <w:rFonts w:eastAsia="Times New Roman" w:hint="cs"/>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w:t>
      </w:r>
      <w:r w:rsidR="004A5D63" w:rsidRPr="003D47FA">
        <w:rPr>
          <w:color w:val="000000" w:themeColor="text1"/>
          <w:rtl/>
        </w:rPr>
        <w:t>رَسُولًا يَتْلُو عَلَيْكُمْ آيَاتِ اللَّهِ مُبَيِّنَاتٍ لِيُخْرِجَ الَّذِينَ آمَنُوا وَعَمِلُوا الصَّالِحَاتِ مِنَ الظُّلُمَاتِ إِلَى النُّورِ وَمَنْ يُؤْمِنْ بِاللَّهِ وَيَعْمَلْ صَالِحًا يُدْخِلْهُ جَنَّاتٍ تَجْرِي مِنْ تَحْتِهَا الْأَنْهَارُ خَالِدِينَ فِيهَا أَبَدًا قَدْ أَحْسَنَ اللَّهُ لَهُ رِزْقًا</w:t>
      </w:r>
      <w:r w:rsidR="00955C7D">
        <w:rPr>
          <w:rFonts w:hint="cs"/>
          <w:color w:val="000000" w:themeColor="text1"/>
          <w:rtl/>
        </w:rPr>
        <w:t>}</w:t>
      </w:r>
      <w:r w:rsidR="004A5D63" w:rsidRPr="003D47FA">
        <w:rPr>
          <w:rFonts w:eastAsia="Times New Roman"/>
          <w:color w:val="000000" w:themeColor="text1"/>
          <w:bdr w:val="none" w:sz="0" w:space="0" w:color="auto" w:frame="1"/>
          <w:rtl/>
        </w:rPr>
        <w:t xml:space="preserve"> [الطلاق:10-11] فبصَّر به من العمى</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وأرشد به من الغي</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وجعله قسيم الجنة والنار</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وفرق ما بين الأبرار والفجار</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وجعل الهدى والفلاح في اتباعه وموافقته</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والضلال والشقاء في معصيته ومخالفته</w:t>
      </w:r>
      <w:r w:rsidR="001D5F3D">
        <w:rPr>
          <w:rFonts w:eastAsia="Times New Roman"/>
          <w:color w:val="000000" w:themeColor="text1"/>
          <w:bdr w:val="none" w:sz="0" w:space="0" w:color="auto" w:frame="1"/>
          <w:rtl/>
        </w:rPr>
        <w:t>،</w:t>
      </w:r>
      <w:r w:rsidR="00EE31E7" w:rsidRPr="003D47FA">
        <w:rPr>
          <w:rFonts w:eastAsia="Times New Roman"/>
          <w:color w:val="000000" w:themeColor="text1"/>
          <w:bdr w:val="none" w:sz="0" w:space="0" w:color="auto" w:frame="1"/>
          <w:rtl/>
        </w:rPr>
        <w:t xml:space="preserve"> </w:t>
      </w:r>
      <w:r w:rsidR="004A5D63" w:rsidRPr="003D47FA">
        <w:rPr>
          <w:rFonts w:eastAsia="Times New Roman"/>
          <w:color w:val="000000" w:themeColor="text1"/>
          <w:bdr w:val="none" w:sz="0" w:space="0" w:color="auto" w:frame="1"/>
          <w:rtl/>
        </w:rPr>
        <w:t>وقد أمر الله بطاعة رسوله صلى الله عليه وسلم في أكثر من ثلاثين موضعاً من القرآن</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وقرن طاعته بطاعته</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وقرن بين مخالفته ومخالفته</w:t>
      </w:r>
      <w:r w:rsidR="001D5F3D">
        <w:rPr>
          <w:rFonts w:eastAsia="Times New Roman"/>
          <w:color w:val="000000" w:themeColor="text1"/>
          <w:bdr w:val="none" w:sz="0" w:space="0" w:color="auto" w:frame="1"/>
          <w:rtl/>
        </w:rPr>
        <w:t>،</w:t>
      </w:r>
      <w:r w:rsidR="004A5D63" w:rsidRPr="003D47FA">
        <w:rPr>
          <w:rFonts w:eastAsia="Times New Roman"/>
          <w:color w:val="000000" w:themeColor="text1"/>
          <w:bdr w:val="none" w:sz="0" w:space="0" w:color="auto" w:frame="1"/>
          <w:rtl/>
        </w:rPr>
        <w:t xml:space="preserve"> </w:t>
      </w:r>
      <w:r w:rsidR="006B14F1">
        <w:rPr>
          <w:rFonts w:eastAsia="Times New Roman" w:hint="cs"/>
          <w:color w:val="000000" w:themeColor="text1"/>
          <w:bdr w:val="none" w:sz="0" w:space="0" w:color="auto" w:frame="1"/>
          <w:rtl/>
        </w:rPr>
        <w:t xml:space="preserve">وتتجلى الحاجة إليه يوم القيامة عندما تشتد المحنة على البشرية جمعاء ولا يجدون شفيعا </w:t>
      </w:r>
      <w:r w:rsidR="00FE6F8B">
        <w:rPr>
          <w:rFonts w:eastAsia="Times New Roman" w:hint="cs"/>
          <w:color w:val="000000" w:themeColor="text1"/>
          <w:bdr w:val="none" w:sz="0" w:space="0" w:color="auto" w:frame="1"/>
          <w:rtl/>
        </w:rPr>
        <w:t xml:space="preserve">إلا هو صلى الله عليه وسلم، أخرج البخاري عن </w:t>
      </w:r>
      <w:r w:rsidR="004A5D63" w:rsidRPr="003D47FA">
        <w:rPr>
          <w:rFonts w:eastAsia="Times New Roman"/>
          <w:color w:val="000000" w:themeColor="text1"/>
          <w:rtl/>
        </w:rPr>
        <w:t xml:space="preserve">أنس بن مالك رضي الله عنه قال حدثنا </w:t>
      </w:r>
      <w:r w:rsidR="00FE6F8B">
        <w:rPr>
          <w:rFonts w:eastAsia="Times New Roman" w:hint="cs"/>
          <w:color w:val="000000" w:themeColor="text1"/>
          <w:rtl/>
        </w:rPr>
        <w:t xml:space="preserve">النبي </w:t>
      </w:r>
      <w:r w:rsidR="004A5D63" w:rsidRPr="003D47FA">
        <w:rPr>
          <w:rFonts w:eastAsia="Times New Roman"/>
          <w:color w:val="000000" w:themeColor="text1"/>
          <w:rtl/>
        </w:rPr>
        <w:t>صلى الله عليه وسلم: (إذا كان يوم القيامة ماج الناس (اختلط واضطرب) بعضهم في بعض فيأتون آدم عليه السلام فيقولون: اشفع لنا الى ربك فيقول لست لها ولكن عليكم بإبراهيم فانه خليل الرحمن فيأتون إبراهيم فيقول لست لها ولكن عليكم بموسى فانه كليم الله</w:t>
      </w:r>
      <w:r w:rsidR="001D5F3D">
        <w:rPr>
          <w:rFonts w:eastAsia="Times New Roman"/>
          <w:color w:val="000000" w:themeColor="text1"/>
          <w:rtl/>
        </w:rPr>
        <w:t>،</w:t>
      </w:r>
      <w:r w:rsidR="004A5D63" w:rsidRPr="003D47FA">
        <w:rPr>
          <w:rFonts w:eastAsia="Times New Roman"/>
          <w:color w:val="000000" w:themeColor="text1"/>
          <w:rtl/>
        </w:rPr>
        <w:t xml:space="preserve"> فيأتون موسى فيقول لست لها ولكن عليكم بعيسى فانه روح الله وكلمته فيأتون عيسى فيقول لست لها ولكن عليكم بمحمد فيأتونني فأقول: أنا لها فأستأذن ربي فيؤذن لي ويلهمني محامد أحمده بها لا تحضرني الآن فأحمده بتلك المحامد وأخر له ساجدا فيقال: يا محمد ارفع ارفع رأسك وقل يسمع لك وسل تعط واشفع تشفع) </w:t>
      </w:r>
      <w:r w:rsidR="00EE31E7" w:rsidRPr="003D47FA">
        <w:rPr>
          <w:rFonts w:eastAsia="Times New Roman"/>
          <w:color w:val="000000" w:themeColor="text1"/>
          <w:rtl/>
        </w:rPr>
        <w:t>[</w:t>
      </w:r>
      <w:r w:rsidR="004A5D63" w:rsidRPr="003D47FA">
        <w:rPr>
          <w:rFonts w:eastAsia="Times New Roman"/>
          <w:color w:val="000000" w:themeColor="text1"/>
          <w:rtl/>
        </w:rPr>
        <w:t>رواه البخاري</w:t>
      </w:r>
      <w:r w:rsidR="00EE31E7" w:rsidRPr="003D47FA">
        <w:rPr>
          <w:rFonts w:eastAsia="Times New Roman"/>
          <w:color w:val="000000" w:themeColor="text1"/>
          <w:rtl/>
        </w:rPr>
        <w:t>]</w:t>
      </w:r>
      <w:r w:rsidR="001D5F3D">
        <w:rPr>
          <w:rFonts w:eastAsia="Times New Roman"/>
          <w:color w:val="000000" w:themeColor="text1"/>
          <w:rtl/>
        </w:rPr>
        <w:t>،</w:t>
      </w:r>
      <w:r w:rsidR="004A5D63" w:rsidRPr="003D47FA">
        <w:rPr>
          <w:rFonts w:eastAsia="Times New Roman"/>
          <w:color w:val="000000" w:themeColor="text1"/>
          <w:rtl/>
        </w:rPr>
        <w:t xml:space="preserve"> إما الشفاعة الثانية: فتكون كما روى الإمام مسلم يقول الرسول </w:t>
      </w:r>
      <w:r w:rsidR="00FE6F8B">
        <w:rPr>
          <w:rFonts w:eastAsia="Times New Roman" w:hint="cs"/>
          <w:color w:val="000000" w:themeColor="text1"/>
          <w:rtl/>
        </w:rPr>
        <w:t xml:space="preserve">صلى الله عليه وسلم: </w:t>
      </w:r>
      <w:r w:rsidR="004A5D63" w:rsidRPr="003D47FA">
        <w:rPr>
          <w:rFonts w:eastAsia="Times New Roman"/>
          <w:color w:val="000000" w:themeColor="text1"/>
          <w:rtl/>
        </w:rPr>
        <w:t>يا رب أمتي أمتي فيقال: يا محمد أدخل الجنة من أمتك من لا حساب عليه من الباب الأيمن من أبواب الجنة وهم شركاء الناس فيما سوى ذلك من الأبواب)</w:t>
      </w:r>
      <w:r w:rsidR="001D5F3D">
        <w:rPr>
          <w:rFonts w:eastAsia="Times New Roman"/>
          <w:color w:val="000000" w:themeColor="text1"/>
          <w:rtl/>
        </w:rPr>
        <w:t>،</w:t>
      </w:r>
      <w:r w:rsidR="004A5D63" w:rsidRPr="003D47FA">
        <w:rPr>
          <w:rFonts w:eastAsia="Times New Roman"/>
          <w:color w:val="000000" w:themeColor="text1"/>
          <w:rtl/>
        </w:rPr>
        <w:t xml:space="preserve"> أما الشفاعة الثالثة: إخراج كل إنسان من أمة محمد قال لا اله إلا الله كما روى الإمام البخاري</w:t>
      </w:r>
      <w:r w:rsidR="001D5F3D">
        <w:rPr>
          <w:rFonts w:eastAsia="Times New Roman"/>
          <w:color w:val="000000" w:themeColor="text1"/>
          <w:rtl/>
        </w:rPr>
        <w:t>،</w:t>
      </w:r>
      <w:r w:rsidR="004A5D63" w:rsidRPr="003D47FA">
        <w:rPr>
          <w:rFonts w:eastAsia="Times New Roman"/>
          <w:color w:val="000000" w:themeColor="text1"/>
          <w:rtl/>
        </w:rPr>
        <w:t xml:space="preserve"> يقول الرسول فأقول: يا رب أمتي أمتي فيقول انطلق فأخرج من كان في قلبه أدنى أدنى مثقال حبة من خردل من إيمان فأخرجه من النار فأنطلق فأفعل</w:t>
      </w:r>
      <w:r w:rsidR="001D5F3D">
        <w:rPr>
          <w:rFonts w:eastAsia="Times New Roman"/>
          <w:color w:val="000000" w:themeColor="text1"/>
          <w:rtl/>
        </w:rPr>
        <w:t>،</w:t>
      </w:r>
      <w:r w:rsidR="004A5D63" w:rsidRPr="003D47FA">
        <w:rPr>
          <w:rFonts w:eastAsia="Times New Roman"/>
          <w:color w:val="000000" w:themeColor="text1"/>
          <w:rtl/>
        </w:rPr>
        <w:t xml:space="preserve"> ويبقى بعض المسلمين من أهل الكبائر في النار</w:t>
      </w:r>
      <w:r w:rsidR="001D5F3D">
        <w:rPr>
          <w:rFonts w:eastAsia="Times New Roman"/>
          <w:color w:val="000000" w:themeColor="text1"/>
          <w:rtl/>
        </w:rPr>
        <w:t>،</w:t>
      </w:r>
      <w:r w:rsidR="004A5D63" w:rsidRPr="003D47FA">
        <w:rPr>
          <w:rFonts w:eastAsia="Times New Roman"/>
          <w:color w:val="000000" w:themeColor="text1"/>
          <w:rtl/>
        </w:rPr>
        <w:t xml:space="preserve"> فيعود ويسجد تحت العرش</w:t>
      </w:r>
      <w:r w:rsidR="001D5F3D">
        <w:rPr>
          <w:rFonts w:eastAsia="Times New Roman"/>
          <w:color w:val="000000" w:themeColor="text1"/>
          <w:rtl/>
        </w:rPr>
        <w:t>،</w:t>
      </w:r>
      <w:r w:rsidR="004A5D63" w:rsidRPr="003D47FA">
        <w:rPr>
          <w:rFonts w:eastAsia="Times New Roman"/>
          <w:color w:val="000000" w:themeColor="text1"/>
          <w:rtl/>
        </w:rPr>
        <w:t xml:space="preserve"> ويقول</w:t>
      </w:r>
      <w:r w:rsidR="00EE31E7" w:rsidRPr="003D47FA">
        <w:rPr>
          <w:rFonts w:eastAsia="Times New Roman"/>
          <w:color w:val="000000" w:themeColor="text1"/>
          <w:rtl/>
        </w:rPr>
        <w:t>:</w:t>
      </w:r>
      <w:r w:rsidR="004A5D63" w:rsidRPr="003D47FA">
        <w:rPr>
          <w:rFonts w:eastAsia="Times New Roman"/>
          <w:color w:val="000000" w:themeColor="text1"/>
          <w:rtl/>
        </w:rPr>
        <w:t xml:space="preserve"> يا رب أمتي أمتي فيقال له انطلق فأخرج من كان في قلبه أدنى أدنى أدنى مثقال حبة من خردل من إيمان فأخرجه من النار فأنطلق فأفعل</w:t>
      </w:r>
      <w:r w:rsidR="001D5F3D">
        <w:rPr>
          <w:rFonts w:eastAsia="Times New Roman"/>
          <w:color w:val="000000" w:themeColor="text1"/>
          <w:rtl/>
        </w:rPr>
        <w:t>،</w:t>
      </w:r>
      <w:r w:rsidR="00EE31E7" w:rsidRPr="003D47FA">
        <w:rPr>
          <w:rFonts w:eastAsia="Times New Roman"/>
          <w:color w:val="000000" w:themeColor="text1"/>
          <w:rtl/>
        </w:rPr>
        <w:t xml:space="preserve"> </w:t>
      </w:r>
      <w:r w:rsidR="004A5D63" w:rsidRPr="003D47FA">
        <w:rPr>
          <w:rFonts w:eastAsia="Times New Roman"/>
          <w:color w:val="000000" w:themeColor="text1"/>
          <w:rtl/>
        </w:rPr>
        <w:t>ويبقى بعض المسلمين من أهل الكبائر في النار</w:t>
      </w:r>
      <w:r w:rsidR="001D5F3D">
        <w:rPr>
          <w:rFonts w:eastAsia="Times New Roman"/>
          <w:color w:val="000000" w:themeColor="text1"/>
          <w:rtl/>
        </w:rPr>
        <w:t>،</w:t>
      </w:r>
      <w:r w:rsidR="004A5D63" w:rsidRPr="003D47FA">
        <w:rPr>
          <w:rFonts w:eastAsia="Times New Roman"/>
          <w:color w:val="000000" w:themeColor="text1"/>
          <w:rtl/>
        </w:rPr>
        <w:t xml:space="preserve"> ممن لم يعملوا خيرا قط</w:t>
      </w:r>
      <w:r w:rsidR="001D5F3D">
        <w:rPr>
          <w:rFonts w:eastAsia="Times New Roman"/>
          <w:color w:val="000000" w:themeColor="text1"/>
          <w:rtl/>
        </w:rPr>
        <w:t>،</w:t>
      </w:r>
      <w:r w:rsidR="00EE31E7" w:rsidRPr="003D47FA">
        <w:rPr>
          <w:rFonts w:eastAsia="Times New Roman"/>
          <w:color w:val="000000" w:themeColor="text1"/>
          <w:rtl/>
        </w:rPr>
        <w:t xml:space="preserve"> </w:t>
      </w:r>
      <w:r w:rsidR="004A5D63" w:rsidRPr="003D47FA">
        <w:rPr>
          <w:rFonts w:eastAsia="Times New Roman"/>
          <w:color w:val="000000" w:themeColor="text1"/>
          <w:rtl/>
        </w:rPr>
        <w:t>فيعود في الرابعة يسجد تحت العرش</w:t>
      </w:r>
      <w:r w:rsidR="001D5F3D">
        <w:rPr>
          <w:rFonts w:eastAsia="Times New Roman"/>
          <w:color w:val="000000" w:themeColor="text1"/>
          <w:rtl/>
        </w:rPr>
        <w:t>،</w:t>
      </w:r>
      <w:r w:rsidR="004A5D63" w:rsidRPr="003D47FA">
        <w:rPr>
          <w:rFonts w:eastAsia="Times New Roman"/>
          <w:color w:val="000000" w:themeColor="text1"/>
          <w:rtl/>
        </w:rPr>
        <w:t xml:space="preserve"> ويقول: يا رب ائذن لي فيمن قال لا اله إلا الله فيقول: وعزتي وجلالي وكبريائي وعظمتي لأخرجن منها من قال لا اله إلا الله)</w:t>
      </w:r>
      <w:r w:rsidR="001D5F3D">
        <w:rPr>
          <w:rFonts w:eastAsia="Times New Roman"/>
          <w:color w:val="000000" w:themeColor="text1"/>
          <w:rtl/>
        </w:rPr>
        <w:t>،</w:t>
      </w:r>
      <w:r w:rsidR="004A5D63" w:rsidRPr="003D47FA">
        <w:rPr>
          <w:rFonts w:eastAsia="Times New Roman"/>
          <w:color w:val="000000" w:themeColor="text1"/>
          <w:rtl/>
        </w:rPr>
        <w:t xml:space="preserve"> </w:t>
      </w:r>
      <w:r w:rsidR="004A5D63" w:rsidRPr="003D47FA">
        <w:rPr>
          <w:color w:val="000000" w:themeColor="text1"/>
          <w:shd w:val="clear" w:color="auto" w:fill="FFFFFF"/>
          <w:rtl/>
        </w:rPr>
        <w:t>والله لا تستطيع الأمة أن توفيه حقه</w:t>
      </w:r>
      <w:r w:rsidR="001D5F3D">
        <w:rPr>
          <w:color w:val="000000" w:themeColor="text1"/>
          <w:shd w:val="clear" w:color="auto" w:fill="FFFFFF"/>
          <w:rtl/>
        </w:rPr>
        <w:t>،</w:t>
      </w:r>
      <w:r w:rsidR="004A5D63" w:rsidRPr="003D47FA">
        <w:rPr>
          <w:color w:val="000000" w:themeColor="text1"/>
          <w:shd w:val="clear" w:color="auto" w:fill="FFFFFF"/>
          <w:rtl/>
        </w:rPr>
        <w:t xml:space="preserve"> اللهم صلى وسلم وبارك على نبيك ورسولك عدد ما صلى عليه الأولون والآخرون اللهم صلى وسلم وبارك على نبيك ورسولك عدد خلقك وما أحاط به علمك وزنة عرشك ومداد كلماتك</w:t>
      </w:r>
      <w:r w:rsidR="001D5F3D">
        <w:rPr>
          <w:color w:val="000000" w:themeColor="text1"/>
          <w:shd w:val="clear" w:color="auto" w:fill="FFFFFF"/>
          <w:rtl/>
        </w:rPr>
        <w:t>،</w:t>
      </w:r>
      <w:r w:rsidR="004A5D63" w:rsidRPr="003D47FA">
        <w:rPr>
          <w:color w:val="000000" w:themeColor="text1"/>
          <w:shd w:val="clear" w:color="auto" w:fill="FFFFFF"/>
          <w:rtl/>
        </w:rPr>
        <w:t xml:space="preserve"> اللهم صلى وسلم وبارك على نبيك ورسولك صلاة تشفع لنا</w:t>
      </w:r>
      <w:r w:rsidR="00EE31E7" w:rsidRPr="003D47FA">
        <w:rPr>
          <w:color w:val="000000" w:themeColor="text1"/>
          <w:shd w:val="clear" w:color="auto" w:fill="FFFFFF"/>
          <w:rtl/>
        </w:rPr>
        <w:t xml:space="preserve"> </w:t>
      </w:r>
      <w:r w:rsidR="004A5D63" w:rsidRPr="003D47FA">
        <w:rPr>
          <w:color w:val="000000" w:themeColor="text1"/>
          <w:shd w:val="clear" w:color="auto" w:fill="FFFFFF"/>
          <w:rtl/>
        </w:rPr>
        <w:t>يوم القيامة يا أرحم الراحمين</w:t>
      </w:r>
      <w:r w:rsidR="001D5F3D">
        <w:rPr>
          <w:color w:val="000000" w:themeColor="text1"/>
          <w:shd w:val="clear" w:color="auto" w:fill="FFFFFF"/>
          <w:rtl/>
        </w:rPr>
        <w:t>،</w:t>
      </w:r>
      <w:r w:rsidR="004A5D63" w:rsidRPr="003D47FA">
        <w:rPr>
          <w:color w:val="000000" w:themeColor="text1"/>
          <w:shd w:val="clear" w:color="auto" w:fill="FFFFFF"/>
          <w:rtl/>
        </w:rPr>
        <w:t xml:space="preserve"> يارب لك الحمد عدد خلقك وما أحاط به علمك ورضا نفسك وزنة عرشك ومداد كلماتك</w:t>
      </w:r>
      <w:r w:rsidR="001D5F3D">
        <w:rPr>
          <w:color w:val="000000" w:themeColor="text1"/>
          <w:shd w:val="clear" w:color="auto" w:fill="FFFFFF"/>
          <w:rtl/>
        </w:rPr>
        <w:t>،</w:t>
      </w:r>
      <w:r w:rsidR="004A5D63" w:rsidRPr="003D47FA">
        <w:rPr>
          <w:color w:val="000000" w:themeColor="text1"/>
          <w:shd w:val="clear" w:color="auto" w:fill="FFFFFF"/>
          <w:rtl/>
        </w:rPr>
        <w:t xml:space="preserve"> أن جعلتنا من أمة السراج المنير والرحمة للعالمين</w:t>
      </w:r>
      <w:r w:rsidR="001D5F3D">
        <w:rPr>
          <w:color w:val="000000" w:themeColor="text1"/>
          <w:shd w:val="clear" w:color="auto" w:fill="FFFFFF"/>
          <w:rtl/>
        </w:rPr>
        <w:t>،</w:t>
      </w:r>
      <w:r w:rsidR="004A5D63" w:rsidRPr="003D47FA">
        <w:rPr>
          <w:color w:val="000000" w:themeColor="text1"/>
          <w:shd w:val="clear" w:color="auto" w:fill="FFFFFF"/>
          <w:rtl/>
        </w:rPr>
        <w:t xml:space="preserve"> اللهم احيينا مسلمين وأمتنا مسلمين وألحقنا بالصالحين</w:t>
      </w:r>
      <w:r w:rsidR="001D5F3D">
        <w:rPr>
          <w:color w:val="000000" w:themeColor="text1"/>
          <w:shd w:val="clear" w:color="auto" w:fill="FFFFFF"/>
          <w:rtl/>
        </w:rPr>
        <w:t>،</w:t>
      </w:r>
      <w:r w:rsidR="00745F9B">
        <w:rPr>
          <w:color w:val="000000" w:themeColor="text1"/>
          <w:shd w:val="clear" w:color="auto" w:fill="FFFFFF"/>
          <w:rtl/>
        </w:rPr>
        <w:t xml:space="preserve"> </w:t>
      </w:r>
    </w:p>
    <w:p w14:paraId="37B9380A" w14:textId="1097E385" w:rsidR="00F805F3" w:rsidRDefault="00FE6F8B" w:rsidP="00FE6F8B">
      <w:pPr>
        <w:tabs>
          <w:tab w:val="left" w:pos="1269"/>
        </w:tabs>
        <w:spacing w:before="2"/>
        <w:jc w:val="center"/>
        <w:rPr>
          <w:color w:val="000000" w:themeColor="text1"/>
          <w:shd w:val="clear" w:color="auto" w:fill="FFFFFF"/>
          <w:rtl/>
        </w:rPr>
      </w:pPr>
      <w:r>
        <w:rPr>
          <w:rFonts w:hint="cs"/>
          <w:color w:val="000000" w:themeColor="text1"/>
          <w:shd w:val="clear" w:color="auto" w:fill="FFFFFF"/>
          <w:rtl/>
        </w:rPr>
        <w:t>***</w:t>
      </w:r>
    </w:p>
    <w:p w14:paraId="787DE3C5" w14:textId="77777777" w:rsidR="00FE6F8B" w:rsidRPr="00F805F3" w:rsidRDefault="00FE6F8B" w:rsidP="0006501C">
      <w:pPr>
        <w:tabs>
          <w:tab w:val="left" w:pos="1269"/>
        </w:tabs>
        <w:spacing w:before="2"/>
        <w:rPr>
          <w:color w:val="000000" w:themeColor="text1"/>
          <w:shd w:val="clear" w:color="auto" w:fill="FFFFFF"/>
          <w:rtl/>
        </w:rPr>
      </w:pPr>
    </w:p>
    <w:p w14:paraId="136BE5CC" w14:textId="02AB9077" w:rsidR="00422289" w:rsidRDefault="00422289" w:rsidP="0006501C">
      <w:pPr>
        <w:tabs>
          <w:tab w:val="left" w:pos="1269"/>
        </w:tabs>
        <w:spacing w:before="2"/>
        <w:rPr>
          <w:rtl/>
          <w:lang w:bidi="ar-KW"/>
        </w:rPr>
      </w:pPr>
    </w:p>
    <w:p w14:paraId="0AD1C527" w14:textId="77777777" w:rsidR="00FE6F8B" w:rsidRPr="003D47FA" w:rsidRDefault="00FE6F8B" w:rsidP="0006501C">
      <w:pPr>
        <w:tabs>
          <w:tab w:val="left" w:pos="1269"/>
        </w:tabs>
        <w:spacing w:before="2"/>
        <w:rPr>
          <w:rtl/>
          <w:lang w:bidi="ar-KW"/>
        </w:rPr>
      </w:pPr>
    </w:p>
    <w:p w14:paraId="189DAB4E" w14:textId="77777777" w:rsidR="00173919" w:rsidRPr="003D47FA" w:rsidRDefault="00173919" w:rsidP="00173919">
      <w:pPr>
        <w:pStyle w:val="a3"/>
        <w:jc w:val="center"/>
        <w:rPr>
          <w:sz w:val="40"/>
          <w:szCs w:val="40"/>
          <w:highlight w:val="yellow"/>
          <w:u w:val="single"/>
          <w:rtl/>
          <w:lang w:bidi="ar-KW"/>
        </w:rPr>
      </w:pPr>
    </w:p>
    <w:p w14:paraId="73C192B2" w14:textId="06419413" w:rsidR="00173919" w:rsidRPr="003D47FA" w:rsidRDefault="00173919" w:rsidP="00173919">
      <w:pPr>
        <w:pStyle w:val="a3"/>
        <w:jc w:val="center"/>
        <w:rPr>
          <w:sz w:val="40"/>
          <w:szCs w:val="40"/>
          <w:highlight w:val="yellow"/>
          <w:u w:val="single"/>
          <w:lang w:bidi="ar-KW"/>
        </w:rPr>
      </w:pPr>
      <w:r w:rsidRPr="003D47FA">
        <w:rPr>
          <w:sz w:val="40"/>
          <w:szCs w:val="40"/>
          <w:highlight w:val="yellow"/>
          <w:u w:val="single"/>
          <w:rtl/>
          <w:lang w:bidi="ar-KW"/>
        </w:rPr>
        <w:t xml:space="preserve">الفصل الثالث </w:t>
      </w:r>
    </w:p>
    <w:p w14:paraId="64259BD1" w14:textId="77777777" w:rsidR="00173919" w:rsidRPr="003D47FA" w:rsidRDefault="00173919" w:rsidP="00173919">
      <w:pPr>
        <w:pStyle w:val="a3"/>
        <w:jc w:val="center"/>
        <w:rPr>
          <w:sz w:val="40"/>
          <w:szCs w:val="40"/>
          <w:highlight w:val="yellow"/>
          <w:u w:val="single"/>
          <w:rtl/>
          <w:lang w:bidi="ar-KW"/>
        </w:rPr>
      </w:pPr>
      <w:r w:rsidRPr="003D47FA">
        <w:rPr>
          <w:sz w:val="40"/>
          <w:szCs w:val="40"/>
          <w:highlight w:val="yellow"/>
          <w:u w:val="single"/>
          <w:rtl/>
          <w:lang w:bidi="ar-KW"/>
        </w:rPr>
        <w:t>العقيدة التي عليها جمهور أهل التخصص العقدي</w:t>
      </w:r>
    </w:p>
    <w:p w14:paraId="11D78329" w14:textId="77777777" w:rsidR="00173919" w:rsidRPr="003D47FA" w:rsidRDefault="00173919" w:rsidP="00173919">
      <w:pPr>
        <w:pStyle w:val="a3"/>
        <w:jc w:val="center"/>
        <w:rPr>
          <w:sz w:val="40"/>
          <w:szCs w:val="40"/>
          <w:highlight w:val="yellow"/>
          <w:u w:val="single"/>
          <w:rtl/>
          <w:lang w:bidi="ar-KW"/>
        </w:rPr>
      </w:pPr>
      <w:r w:rsidRPr="003D47FA">
        <w:rPr>
          <w:sz w:val="40"/>
          <w:szCs w:val="40"/>
          <w:highlight w:val="yellow"/>
          <w:u w:val="single"/>
          <w:rtl/>
          <w:lang w:bidi="ar-KW"/>
        </w:rPr>
        <w:t>من الأثرية والأشاعرة والماتريدية</w:t>
      </w:r>
    </w:p>
    <w:p w14:paraId="13CF7465" w14:textId="71977838" w:rsidR="00173919" w:rsidRPr="003D47FA" w:rsidRDefault="00173919" w:rsidP="00173919">
      <w:pPr>
        <w:pStyle w:val="a3"/>
        <w:jc w:val="center"/>
        <w:rPr>
          <w:sz w:val="40"/>
          <w:szCs w:val="40"/>
          <w:highlight w:val="yellow"/>
          <w:u w:val="single"/>
          <w:rtl/>
          <w:lang w:bidi="ar-KW"/>
        </w:rPr>
      </w:pPr>
      <w:r w:rsidRPr="003D47FA">
        <w:rPr>
          <w:sz w:val="40"/>
          <w:szCs w:val="40"/>
          <w:highlight w:val="yellow"/>
          <w:u w:val="single"/>
          <w:rtl/>
          <w:lang w:bidi="ar-KW"/>
        </w:rPr>
        <w:t xml:space="preserve">في قسم السمعيات </w:t>
      </w:r>
    </w:p>
    <w:p w14:paraId="18B0F885" w14:textId="77777777" w:rsidR="00173919" w:rsidRPr="003D47FA" w:rsidRDefault="00173919" w:rsidP="00173919">
      <w:pPr>
        <w:pStyle w:val="a3"/>
        <w:jc w:val="center"/>
        <w:rPr>
          <w:sz w:val="40"/>
          <w:szCs w:val="40"/>
          <w:u w:val="single"/>
          <w:rtl/>
          <w:lang w:bidi="ar-KW"/>
        </w:rPr>
      </w:pPr>
    </w:p>
    <w:p w14:paraId="60377286" w14:textId="14E7B2FB" w:rsidR="00AE1C4C" w:rsidRDefault="001E3920" w:rsidP="001E3920">
      <w:pPr>
        <w:rPr>
          <w:rtl/>
          <w:lang w:bidi="ar-KW"/>
        </w:rPr>
      </w:pPr>
      <w:r>
        <w:rPr>
          <w:kern w:val="0"/>
          <w:rtl/>
        </w:rPr>
        <w:t xml:space="preserve">وقد اشتمل على تلك المباحث: (1) </w:t>
      </w:r>
      <w:r>
        <w:rPr>
          <w:kern w:val="0"/>
          <w:rtl/>
          <w:lang w:bidi="ar-KW"/>
        </w:rPr>
        <w:t>مذهب اهل السنة والجماعة في اثبات السمعيات</w:t>
      </w:r>
      <w:r w:rsidR="001D5F3D">
        <w:rPr>
          <w:kern w:val="0"/>
          <w:rtl/>
          <w:lang w:bidi="ar-KW"/>
        </w:rPr>
        <w:t>،</w:t>
      </w:r>
      <w:r>
        <w:rPr>
          <w:kern w:val="0"/>
          <w:rtl/>
          <w:lang w:bidi="ar-KW"/>
        </w:rPr>
        <w:t xml:space="preserve"> (2) الإيمان بالملائكة الكرام</w:t>
      </w:r>
      <w:r w:rsidR="001D5F3D">
        <w:rPr>
          <w:kern w:val="0"/>
          <w:rtl/>
          <w:lang w:bidi="ar-KW"/>
        </w:rPr>
        <w:t>،</w:t>
      </w:r>
      <w:r>
        <w:rPr>
          <w:kern w:val="0"/>
          <w:rtl/>
          <w:lang w:bidi="ar-KW"/>
        </w:rPr>
        <w:t xml:space="preserve"> (3) الإيمان بوجود الجن والشياطين</w:t>
      </w:r>
      <w:r w:rsidR="001D5F3D">
        <w:rPr>
          <w:kern w:val="0"/>
          <w:rtl/>
          <w:lang w:bidi="ar-KW"/>
        </w:rPr>
        <w:t>،</w:t>
      </w:r>
      <w:r>
        <w:rPr>
          <w:kern w:val="0"/>
          <w:rtl/>
          <w:lang w:bidi="ar-KW"/>
        </w:rPr>
        <w:t xml:space="preserve"> (4) الإيمان بعذاب القبر ونعيمه</w:t>
      </w:r>
      <w:r w:rsidR="001D5F3D">
        <w:rPr>
          <w:kern w:val="0"/>
          <w:rtl/>
          <w:lang w:bidi="ar-KW"/>
        </w:rPr>
        <w:t>،</w:t>
      </w:r>
      <w:r>
        <w:rPr>
          <w:kern w:val="0"/>
          <w:rtl/>
          <w:lang w:bidi="ar-KW"/>
        </w:rPr>
        <w:t xml:space="preserve"> (5) علامات الساعة الكبرى والصغرى</w:t>
      </w:r>
      <w:r w:rsidR="001D5F3D">
        <w:rPr>
          <w:kern w:val="0"/>
          <w:rtl/>
          <w:lang w:bidi="ar-KW"/>
        </w:rPr>
        <w:t>،</w:t>
      </w:r>
      <w:r>
        <w:rPr>
          <w:kern w:val="0"/>
          <w:rtl/>
          <w:lang w:bidi="ar-KW"/>
        </w:rPr>
        <w:t xml:space="preserve"> (6) الإيمان باليوم الآخر</w:t>
      </w:r>
      <w:r w:rsidR="001D5F3D">
        <w:rPr>
          <w:kern w:val="0"/>
          <w:rtl/>
          <w:lang w:bidi="ar-KW"/>
        </w:rPr>
        <w:t>،</w:t>
      </w:r>
      <w:r>
        <w:rPr>
          <w:kern w:val="0"/>
          <w:rtl/>
          <w:lang w:bidi="ar-KW"/>
        </w:rPr>
        <w:t xml:space="preserve"> (7) الإيمان بالجنة وما فيها من النعيم</w:t>
      </w:r>
      <w:r w:rsidR="001D5F3D">
        <w:rPr>
          <w:kern w:val="0"/>
          <w:rtl/>
          <w:lang w:bidi="ar-KW"/>
        </w:rPr>
        <w:t>،</w:t>
      </w:r>
      <w:r>
        <w:rPr>
          <w:kern w:val="0"/>
          <w:rtl/>
          <w:lang w:bidi="ar-KW"/>
        </w:rPr>
        <w:t xml:space="preserve"> (8) ال</w:t>
      </w:r>
      <w:r>
        <w:rPr>
          <w:rFonts w:hint="cs"/>
          <w:kern w:val="0"/>
          <w:rtl/>
          <w:lang w:bidi="ar-KW"/>
        </w:rPr>
        <w:t>إ</w:t>
      </w:r>
      <w:r>
        <w:rPr>
          <w:kern w:val="0"/>
          <w:rtl/>
          <w:lang w:bidi="ar-KW"/>
        </w:rPr>
        <w:t>يمان بالنار وما فيها من العذاب والجحيم</w:t>
      </w:r>
      <w:r w:rsidR="001D5F3D">
        <w:rPr>
          <w:kern w:val="0"/>
          <w:rtl/>
          <w:lang w:bidi="ar-KW"/>
        </w:rPr>
        <w:t>،</w:t>
      </w:r>
      <w:r w:rsidR="00E15D21" w:rsidRPr="003D47FA">
        <w:rPr>
          <w:rtl/>
          <w:lang w:bidi="ar-KW"/>
        </w:rPr>
        <w:t xml:space="preserve"> </w:t>
      </w:r>
    </w:p>
    <w:p w14:paraId="733E9F0A" w14:textId="0363AA18" w:rsidR="001E3920" w:rsidRDefault="001E3920" w:rsidP="001E3920">
      <w:pPr>
        <w:jc w:val="center"/>
        <w:rPr>
          <w:rtl/>
          <w:lang w:bidi="ar-KW"/>
        </w:rPr>
      </w:pPr>
      <w:r>
        <w:rPr>
          <w:rFonts w:hint="cs"/>
          <w:rtl/>
          <w:lang w:bidi="ar-KW"/>
        </w:rPr>
        <w:t>***</w:t>
      </w:r>
    </w:p>
    <w:p w14:paraId="58A08B4D" w14:textId="385374A2" w:rsidR="00087A3A" w:rsidRDefault="00087A3A" w:rsidP="00AE1C4C">
      <w:pPr>
        <w:rPr>
          <w:rtl/>
          <w:lang w:bidi="ar-KW"/>
        </w:rPr>
      </w:pPr>
    </w:p>
    <w:p w14:paraId="74AE2BD0" w14:textId="58D3B6E8" w:rsidR="000719A1" w:rsidRDefault="000719A1" w:rsidP="00AE1C4C">
      <w:pPr>
        <w:rPr>
          <w:rtl/>
          <w:lang w:bidi="ar-KW"/>
        </w:rPr>
      </w:pPr>
    </w:p>
    <w:p w14:paraId="4D1CD54C" w14:textId="77777777" w:rsidR="000719A1" w:rsidRDefault="000719A1" w:rsidP="00AE1C4C">
      <w:pPr>
        <w:rPr>
          <w:rtl/>
          <w:lang w:bidi="ar-KW"/>
        </w:rPr>
      </w:pPr>
    </w:p>
    <w:p w14:paraId="3FDEEE4C" w14:textId="77777777" w:rsidR="00087A3A" w:rsidRPr="00087A3A" w:rsidRDefault="00087A3A" w:rsidP="00087A3A">
      <w:pPr>
        <w:pStyle w:val="a3"/>
        <w:jc w:val="center"/>
        <w:rPr>
          <w:sz w:val="36"/>
          <w:szCs w:val="36"/>
          <w:u w:val="single"/>
          <w:rtl/>
          <w:lang w:bidi="ar-KW"/>
        </w:rPr>
      </w:pPr>
    </w:p>
    <w:p w14:paraId="5C2FC9F0" w14:textId="5384AF3A" w:rsidR="00087A3A" w:rsidRPr="00087A3A" w:rsidRDefault="00087A3A" w:rsidP="00087A3A">
      <w:pPr>
        <w:pStyle w:val="a3"/>
        <w:jc w:val="center"/>
        <w:rPr>
          <w:kern w:val="0"/>
          <w:sz w:val="36"/>
          <w:szCs w:val="36"/>
          <w:highlight w:val="yellow"/>
          <w:u w:val="single"/>
          <w:rtl/>
          <w:lang w:bidi="ar-KW"/>
        </w:rPr>
      </w:pPr>
      <w:r w:rsidRPr="00087A3A">
        <w:rPr>
          <w:rFonts w:hint="cs"/>
          <w:kern w:val="0"/>
          <w:sz w:val="36"/>
          <w:szCs w:val="36"/>
          <w:highlight w:val="yellow"/>
          <w:u w:val="single"/>
          <w:rtl/>
          <w:lang w:bidi="ar-KW"/>
        </w:rPr>
        <w:t>المبحث الاول</w:t>
      </w:r>
    </w:p>
    <w:p w14:paraId="67069B19" w14:textId="0C84C2BF" w:rsidR="00087A3A" w:rsidRPr="00087A3A" w:rsidRDefault="00087A3A" w:rsidP="00087A3A">
      <w:pPr>
        <w:pStyle w:val="a3"/>
        <w:jc w:val="center"/>
        <w:rPr>
          <w:sz w:val="36"/>
          <w:szCs w:val="36"/>
          <w:u w:val="single"/>
          <w:rtl/>
          <w:lang w:bidi="ar-KW"/>
        </w:rPr>
      </w:pPr>
      <w:r w:rsidRPr="00087A3A">
        <w:rPr>
          <w:kern w:val="0"/>
          <w:sz w:val="36"/>
          <w:szCs w:val="36"/>
          <w:highlight w:val="yellow"/>
          <w:u w:val="single"/>
          <w:rtl/>
          <w:lang w:bidi="ar-KW"/>
        </w:rPr>
        <w:t>مذهب اهل السنة والجماعة في اثبات السمعيات</w:t>
      </w:r>
    </w:p>
    <w:p w14:paraId="5268A342" w14:textId="77777777" w:rsidR="00087A3A" w:rsidRPr="00087A3A" w:rsidRDefault="00087A3A" w:rsidP="00087A3A">
      <w:pPr>
        <w:pStyle w:val="a3"/>
        <w:jc w:val="center"/>
        <w:rPr>
          <w:sz w:val="36"/>
          <w:szCs w:val="36"/>
          <w:u w:val="single"/>
          <w:rtl/>
          <w:lang w:bidi="ar-KW"/>
        </w:rPr>
      </w:pPr>
    </w:p>
    <w:p w14:paraId="4A3169D4" w14:textId="692DF7F9" w:rsidR="00AE1C4C" w:rsidRPr="003D47FA" w:rsidRDefault="00087A3A" w:rsidP="00AE1C4C">
      <w:pPr>
        <w:rPr>
          <w:rtl/>
        </w:rPr>
      </w:pPr>
      <w:r>
        <w:rPr>
          <w:b/>
          <w:bCs/>
          <w:kern w:val="0"/>
          <w:sz w:val="32"/>
          <w:szCs w:val="32"/>
          <w:highlight w:val="yellow"/>
          <w:u w:val="single"/>
          <w:rtl/>
        </w:rPr>
        <w:t>[المفتاح الأول]:</w:t>
      </w:r>
      <w:r>
        <w:rPr>
          <w:kern w:val="0"/>
          <w:rtl/>
        </w:rPr>
        <w:t xml:space="preserve"> </w:t>
      </w:r>
      <w:r w:rsidR="00AE1C4C" w:rsidRPr="003D47FA">
        <w:rPr>
          <w:rtl/>
          <w:lang w:bidi="ar-KW"/>
        </w:rPr>
        <w:t>القسم الثالث من أقسام العقيدة هو قسم السمعيات</w:t>
      </w:r>
      <w:r w:rsidR="001D5F3D">
        <w:rPr>
          <w:rtl/>
          <w:lang w:bidi="ar-KW"/>
        </w:rPr>
        <w:t>،</w:t>
      </w:r>
      <w:r w:rsidR="00AE1C4C" w:rsidRPr="003D47FA">
        <w:rPr>
          <w:rtl/>
          <w:lang w:bidi="ar-KW"/>
        </w:rPr>
        <w:t xml:space="preserve"> ويسمى أيضا قسم الغيبيات</w:t>
      </w:r>
      <w:r w:rsidR="001D5F3D">
        <w:rPr>
          <w:rtl/>
          <w:lang w:bidi="ar-KW"/>
        </w:rPr>
        <w:t>،</w:t>
      </w:r>
      <w:r w:rsidR="00AE1C4C" w:rsidRPr="003D47FA">
        <w:rPr>
          <w:rtl/>
          <w:lang w:bidi="ar-KW"/>
        </w:rPr>
        <w:t xml:space="preserve"> </w:t>
      </w:r>
      <w:r w:rsidR="00AE1C4C" w:rsidRPr="003D47FA">
        <w:rPr>
          <w:rtl/>
        </w:rPr>
        <w:t xml:space="preserve">وهي كل ما ثبت بطريق الشرع </w:t>
      </w:r>
      <w:r w:rsidR="00EE31E7" w:rsidRPr="003D47FA">
        <w:rPr>
          <w:rtl/>
        </w:rPr>
        <w:t>(</w:t>
      </w:r>
      <w:r w:rsidR="00AE1C4C" w:rsidRPr="003D47FA">
        <w:rPr>
          <w:rtl/>
        </w:rPr>
        <w:t>الكتاب والسنّة</w:t>
      </w:r>
      <w:r w:rsidR="001D5F3D">
        <w:rPr>
          <w:rtl/>
        </w:rPr>
        <w:t>،</w:t>
      </w:r>
      <w:r w:rsidR="00AE1C4C" w:rsidRPr="003D47FA">
        <w:rPr>
          <w:rtl/>
        </w:rPr>
        <w:t xml:space="preserve"> ولم يكن للعقل فيه مدخل</w:t>
      </w:r>
      <w:r w:rsidR="001D5F3D">
        <w:rPr>
          <w:rtl/>
        </w:rPr>
        <w:t>،</w:t>
      </w:r>
      <w:r w:rsidR="00AE1C4C" w:rsidRPr="003D47FA">
        <w:rPr>
          <w:rtl/>
        </w:rPr>
        <w:t xml:space="preserve"> ومثالها</w:t>
      </w:r>
      <w:r w:rsidR="00EE31E7" w:rsidRPr="003D47FA">
        <w:rPr>
          <w:rtl/>
        </w:rPr>
        <w:t>:</w:t>
      </w:r>
      <w:r w:rsidR="00AE1C4C" w:rsidRPr="003D47FA">
        <w:rPr>
          <w:rtl/>
        </w:rPr>
        <w:t xml:space="preserve"> </w:t>
      </w:r>
      <w:r w:rsidR="00AE1C4C" w:rsidRPr="003D47FA">
        <w:rPr>
          <w:rFonts w:eastAsia="Times New Roman"/>
          <w:color w:val="000000"/>
          <w:rtl/>
        </w:rPr>
        <w:t>الإيمان بالملائكة</w:t>
      </w:r>
      <w:r w:rsidR="001D5F3D">
        <w:rPr>
          <w:rFonts w:eastAsia="Times New Roman"/>
          <w:color w:val="000000"/>
          <w:rtl/>
        </w:rPr>
        <w:t>،</w:t>
      </w:r>
      <w:r w:rsidR="00AE1C4C" w:rsidRPr="003D47FA">
        <w:rPr>
          <w:rFonts w:eastAsia="Times New Roman"/>
          <w:color w:val="000000"/>
          <w:rtl/>
        </w:rPr>
        <w:t xml:space="preserve"> والإيمان بوجود الجن والشياطين</w:t>
      </w:r>
      <w:r w:rsidR="001D5F3D">
        <w:rPr>
          <w:rFonts w:eastAsia="Times New Roman"/>
          <w:color w:val="000000"/>
          <w:rtl/>
        </w:rPr>
        <w:t>،</w:t>
      </w:r>
      <w:r w:rsidR="00AE1C4C" w:rsidRPr="003D47FA">
        <w:rPr>
          <w:rFonts w:eastAsia="Times New Roman"/>
          <w:color w:val="000000"/>
          <w:rtl/>
        </w:rPr>
        <w:t xml:space="preserve"> والإيمان بعذاب القبر ونعيمه</w:t>
      </w:r>
      <w:r w:rsidR="001D5F3D">
        <w:rPr>
          <w:rFonts w:eastAsia="Times New Roman"/>
          <w:color w:val="000000"/>
          <w:rtl/>
        </w:rPr>
        <w:t>،</w:t>
      </w:r>
      <w:r w:rsidR="00AE1C4C" w:rsidRPr="003D47FA">
        <w:rPr>
          <w:rFonts w:eastAsia="Times New Roman"/>
          <w:color w:val="000000"/>
          <w:rtl/>
        </w:rPr>
        <w:t xml:space="preserve"> والإيمان بعلامات الساعة الكبرى والصغرى</w:t>
      </w:r>
      <w:r w:rsidR="001D5F3D">
        <w:rPr>
          <w:rFonts w:eastAsia="Times New Roman"/>
          <w:color w:val="000000"/>
          <w:rtl/>
        </w:rPr>
        <w:t>،</w:t>
      </w:r>
      <w:r w:rsidR="00AE1C4C" w:rsidRPr="003D47FA">
        <w:rPr>
          <w:rFonts w:eastAsia="Times New Roman"/>
          <w:color w:val="000000"/>
          <w:rtl/>
        </w:rPr>
        <w:t xml:space="preserve"> والإيمان باليوم الآخر وما فيه من الحشر والنشر والصراط والميزان والحوض</w:t>
      </w:r>
      <w:r w:rsidR="001D5F3D">
        <w:rPr>
          <w:rFonts w:eastAsia="Times New Roman"/>
          <w:color w:val="000000"/>
          <w:rtl/>
        </w:rPr>
        <w:t>،</w:t>
      </w:r>
      <w:r w:rsidR="00AE1C4C" w:rsidRPr="003D47FA">
        <w:rPr>
          <w:rFonts w:eastAsia="Times New Roman"/>
          <w:color w:val="000000"/>
          <w:rtl/>
        </w:rPr>
        <w:t xml:space="preserve"> والإيمان بشفاعات النبي صلي الله عليه وسلم</w:t>
      </w:r>
      <w:r w:rsidR="001D5F3D">
        <w:rPr>
          <w:rFonts w:eastAsia="Times New Roman"/>
          <w:color w:val="000000"/>
          <w:rtl/>
        </w:rPr>
        <w:t>،</w:t>
      </w:r>
      <w:r w:rsidR="00AE1C4C" w:rsidRPr="003D47FA">
        <w:rPr>
          <w:rFonts w:eastAsia="Times New Roman"/>
          <w:color w:val="000000"/>
          <w:rtl/>
        </w:rPr>
        <w:t xml:space="preserve"> والإيمان بالجنة وما فيها من النعيم المقيم</w:t>
      </w:r>
      <w:r w:rsidR="001D5F3D">
        <w:rPr>
          <w:rFonts w:eastAsia="Times New Roman"/>
          <w:color w:val="000000"/>
          <w:rtl/>
        </w:rPr>
        <w:t>،</w:t>
      </w:r>
      <w:r w:rsidR="00AE1C4C" w:rsidRPr="003D47FA">
        <w:rPr>
          <w:rFonts w:eastAsia="Times New Roman"/>
          <w:color w:val="000000"/>
          <w:rtl/>
        </w:rPr>
        <w:t xml:space="preserve"> والإيمان بالنار وما فيها من العذاب والجحيم</w:t>
      </w:r>
      <w:r w:rsidR="001D5F3D">
        <w:rPr>
          <w:rtl/>
        </w:rPr>
        <w:t>،</w:t>
      </w:r>
      <w:r w:rsidR="00AE1C4C" w:rsidRPr="003D47FA">
        <w:rPr>
          <w:rtl/>
        </w:rPr>
        <w:t xml:space="preserve"> ويدخل فيها أيضا كل ما ثبت عن النبي صلى الله عليه وسلم من أخبار الآحاد التي</w:t>
      </w:r>
      <w:r w:rsidR="00EE31E7" w:rsidRPr="003D47FA">
        <w:rPr>
          <w:rtl/>
        </w:rPr>
        <w:t xml:space="preserve"> </w:t>
      </w:r>
      <w:r w:rsidR="00AE1C4C" w:rsidRPr="003D47FA">
        <w:rPr>
          <w:rtl/>
        </w:rPr>
        <w:t>ليس لها معارض يمنع من اعتقادها</w:t>
      </w:r>
      <w:r w:rsidR="001D5F3D">
        <w:rPr>
          <w:rtl/>
        </w:rPr>
        <w:t>،</w:t>
      </w:r>
      <w:r w:rsidR="00AE1C4C" w:rsidRPr="003D47FA">
        <w:rPr>
          <w:rtl/>
        </w:rPr>
        <w:t xml:space="preserve"> فهي حق يجب تصديقها</w:t>
      </w:r>
      <w:r w:rsidR="001D5F3D">
        <w:rPr>
          <w:rtl/>
        </w:rPr>
        <w:t>،</w:t>
      </w:r>
      <w:r w:rsidR="00AE1C4C" w:rsidRPr="003D47FA">
        <w:rPr>
          <w:rtl/>
        </w:rPr>
        <w:t xml:space="preserve"> </w:t>
      </w:r>
    </w:p>
    <w:p w14:paraId="2AB1CB0B" w14:textId="05331B70" w:rsidR="00AE1C4C" w:rsidRDefault="00087A3A" w:rsidP="00AE1C4C">
      <w:pPr>
        <w:rPr>
          <w:rtl/>
        </w:rPr>
      </w:pPr>
      <w:r>
        <w:rPr>
          <w:b/>
          <w:bCs/>
          <w:kern w:val="0"/>
          <w:sz w:val="32"/>
          <w:szCs w:val="32"/>
          <w:highlight w:val="yellow"/>
          <w:u w:val="single"/>
          <w:rtl/>
        </w:rPr>
        <w:t xml:space="preserve">[المفتاح </w:t>
      </w:r>
      <w:r w:rsidR="006B52F4">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AE1C4C" w:rsidRPr="003D47FA">
        <w:rPr>
          <w:rtl/>
        </w:rPr>
        <w:t>أهل السنة والجماعة</w:t>
      </w:r>
      <w:r w:rsidR="00AE1C4C" w:rsidRPr="003D47FA">
        <w:t> </w:t>
      </w:r>
      <w:r w:rsidR="00AE1C4C" w:rsidRPr="003D47FA">
        <w:rPr>
          <w:rtl/>
          <w:lang w:bidi="ar-KW"/>
        </w:rPr>
        <w:t>وسط في باب السمعيات ما بين اهل الحشو وما بين اهل الاعتزال</w:t>
      </w:r>
      <w:r w:rsidR="001D5F3D">
        <w:rPr>
          <w:rtl/>
          <w:lang w:bidi="ar-KW"/>
        </w:rPr>
        <w:t>،</w:t>
      </w:r>
      <w:r w:rsidR="00AE1C4C" w:rsidRPr="003D47FA">
        <w:rPr>
          <w:rtl/>
          <w:lang w:bidi="ar-KW"/>
        </w:rPr>
        <w:t xml:space="preserve"> </w:t>
      </w:r>
      <w:r w:rsidR="00EE31E7" w:rsidRPr="003D47FA">
        <w:rPr>
          <w:rtl/>
        </w:rPr>
        <w:t>(</w:t>
      </w:r>
      <w:r w:rsidR="00AE1C4C" w:rsidRPr="003D47FA">
        <w:rPr>
          <w:rtl/>
        </w:rPr>
        <w:t>المعتزلة</w:t>
      </w:r>
      <w:r w:rsidR="00AE1C4C" w:rsidRPr="003D47FA">
        <w:rPr>
          <w:rtl/>
          <w:lang w:bidi="ar-KW"/>
        </w:rPr>
        <w:t>)</w:t>
      </w:r>
      <w:r w:rsidR="00EE31E7" w:rsidRPr="003D47FA">
        <w:rPr>
          <w:rtl/>
          <w:lang w:bidi="ar-KW"/>
        </w:rPr>
        <w:t>:</w:t>
      </w:r>
      <w:r w:rsidR="00AE1C4C" w:rsidRPr="003D47FA">
        <w:t> </w:t>
      </w:r>
      <w:r w:rsidR="00AE1C4C" w:rsidRPr="003D47FA">
        <w:rPr>
          <w:rtl/>
        </w:rPr>
        <w:t>ينكرون عذاب القبر وينكرون الميزان وينكرون الصراط</w:t>
      </w:r>
      <w:r w:rsidR="001D5F3D">
        <w:rPr>
          <w:rtl/>
        </w:rPr>
        <w:t>،</w:t>
      </w:r>
      <w:r w:rsidR="00AE1C4C" w:rsidRPr="003D47FA">
        <w:rPr>
          <w:rtl/>
        </w:rPr>
        <w:t xml:space="preserve"> ومنهم من أنكر المعراج</w:t>
      </w:r>
      <w:r w:rsidR="001D5F3D">
        <w:rPr>
          <w:rtl/>
        </w:rPr>
        <w:t>،</w:t>
      </w:r>
      <w:r w:rsidR="00AE1C4C" w:rsidRPr="003D47FA">
        <w:rPr>
          <w:rtl/>
          <w:lang w:bidi="ar-KW"/>
        </w:rPr>
        <w:t xml:space="preserve"> بزعم</w:t>
      </w:r>
      <w:r w:rsidR="00AB6BA0">
        <w:rPr>
          <w:rtl/>
          <w:lang w:bidi="ar-KW"/>
        </w:rPr>
        <w:t xml:space="preserve"> أنه </w:t>
      </w:r>
      <w:r w:rsidR="00AE1C4C" w:rsidRPr="003D47FA">
        <w:rPr>
          <w:rtl/>
          <w:lang w:bidi="ar-KW"/>
        </w:rPr>
        <w:t>أخبار آحاد يجوز عليها الغلط والسهو والنسيان</w:t>
      </w:r>
      <w:r w:rsidR="001D5F3D">
        <w:rPr>
          <w:rtl/>
          <w:lang w:bidi="ar-KW"/>
        </w:rPr>
        <w:t>،</w:t>
      </w:r>
      <w:r w:rsidR="00AE1C4C" w:rsidRPr="003D47FA">
        <w:rPr>
          <w:rtl/>
          <w:lang w:bidi="ar-KW"/>
        </w:rPr>
        <w:t xml:space="preserve"> ولا مبرر لهم في أغلب ذلك لأن أكثرها ليس له معارض قطعي يمنع من اعتقاده</w:t>
      </w:r>
      <w:r w:rsidR="001D5F3D">
        <w:rPr>
          <w:rtl/>
          <w:lang w:bidi="ar-KW"/>
        </w:rPr>
        <w:t>،</w:t>
      </w:r>
      <w:r w:rsidR="00EE31E7" w:rsidRPr="003D47FA">
        <w:rPr>
          <w:rtl/>
          <w:lang w:bidi="ar-KW"/>
        </w:rPr>
        <w:t xml:space="preserve"> </w:t>
      </w:r>
      <w:r w:rsidR="00AE1C4C" w:rsidRPr="003D47FA">
        <w:rPr>
          <w:rtl/>
          <w:lang w:bidi="ar-KW"/>
        </w:rPr>
        <w:t xml:space="preserve">وأهل الحشو يثبتون عقائد بأخبار </w:t>
      </w:r>
      <w:r w:rsidR="00AE1C4C" w:rsidRPr="003D47FA">
        <w:rPr>
          <w:rtl/>
        </w:rPr>
        <w:t>ضعيفة واخبار واهية</w:t>
      </w:r>
      <w:r w:rsidR="001D5F3D">
        <w:rPr>
          <w:rtl/>
        </w:rPr>
        <w:t>،</w:t>
      </w:r>
      <w:r w:rsidR="00AE1C4C" w:rsidRPr="003D47FA">
        <w:rPr>
          <w:rtl/>
        </w:rPr>
        <w:t xml:space="preserve"> فصارت العقيدة</w:t>
      </w:r>
      <w:r w:rsidR="00EE31E7" w:rsidRPr="003D47FA">
        <w:rPr>
          <w:rtl/>
        </w:rPr>
        <w:t xml:space="preserve"> </w:t>
      </w:r>
      <w:r w:rsidR="00AE1C4C" w:rsidRPr="003D47FA">
        <w:rPr>
          <w:rtl/>
        </w:rPr>
        <w:t>عندهم مرتع لكل ضعيف او واه</w:t>
      </w:r>
      <w:r w:rsidR="001D5F3D">
        <w:rPr>
          <w:rtl/>
        </w:rPr>
        <w:t>،</w:t>
      </w:r>
      <w:r w:rsidR="00AE1C4C" w:rsidRPr="003D47FA">
        <w:rPr>
          <w:rtl/>
        </w:rPr>
        <w:t xml:space="preserve"> اما أهل السنة والجماعة من أصحاب المدارس المتخصصة (الأثرية والأشعرية والماتريدية) فهم</w:t>
      </w:r>
      <w:r w:rsidR="00EE31E7" w:rsidRPr="003D47FA">
        <w:rPr>
          <w:rtl/>
        </w:rPr>
        <w:t xml:space="preserve"> </w:t>
      </w:r>
      <w:r w:rsidR="00AE1C4C" w:rsidRPr="003D47FA">
        <w:rPr>
          <w:rtl/>
        </w:rPr>
        <w:t>يؤمنون بكل ما صح به الخبر عن رسول الله صلى الله عليه وسلم</w:t>
      </w:r>
      <w:r w:rsidR="001D5F3D">
        <w:rPr>
          <w:rtl/>
        </w:rPr>
        <w:t>،</w:t>
      </w:r>
      <w:r w:rsidR="00AE1C4C" w:rsidRPr="003D47FA">
        <w:rPr>
          <w:rtl/>
        </w:rPr>
        <w:t xml:space="preserve"> سواء اكان متواترا أو آحادا بشرط خلوه من معارض قطعي يمنع من اعتقاده</w:t>
      </w:r>
      <w:r w:rsidR="001D5F3D">
        <w:rPr>
          <w:rtl/>
        </w:rPr>
        <w:t>،</w:t>
      </w:r>
      <w:r w:rsidR="00AE1C4C" w:rsidRPr="003D47FA">
        <w:rPr>
          <w:rtl/>
        </w:rPr>
        <w:t xml:space="preserve"> يؤمنون بكل ما صح به الخبر عن رسول الله صلى الله عليه وسلم</w:t>
      </w:r>
      <w:r w:rsidR="001D5F3D">
        <w:rPr>
          <w:rtl/>
        </w:rPr>
        <w:t>،</w:t>
      </w:r>
      <w:r w:rsidR="00AE1C4C" w:rsidRPr="003D47FA">
        <w:rPr>
          <w:rtl/>
        </w:rPr>
        <w:t xml:space="preserve"> ما لم يحكم العقل باستحالته</w:t>
      </w:r>
      <w:r w:rsidR="001D5F3D">
        <w:rPr>
          <w:rtl/>
        </w:rPr>
        <w:t>،</w:t>
      </w:r>
      <w:r w:rsidR="00AE1C4C" w:rsidRPr="003D47FA">
        <w:rPr>
          <w:rtl/>
        </w:rPr>
        <w:t xml:space="preserve"> ومذهب اهل السنة والجماعة في الغيبيات هو الإيمان بها </w:t>
      </w:r>
      <w:r w:rsidR="00CD1086">
        <w:rPr>
          <w:rFonts w:hint="cs"/>
          <w:rtl/>
        </w:rPr>
        <w:t xml:space="preserve">بثلاثة شروط: الشرط </w:t>
      </w:r>
      <w:r w:rsidR="00AE1C4C" w:rsidRPr="003D47FA">
        <w:rPr>
          <w:rtl/>
        </w:rPr>
        <w:t>الأول: أن يصح بها النقل</w:t>
      </w:r>
      <w:r w:rsidR="001D5F3D">
        <w:rPr>
          <w:rtl/>
        </w:rPr>
        <w:t>،</w:t>
      </w:r>
      <w:r w:rsidR="00AE1C4C" w:rsidRPr="003D47FA">
        <w:rPr>
          <w:rtl/>
        </w:rPr>
        <w:t xml:space="preserve"> </w:t>
      </w:r>
      <w:r w:rsidR="00CD1086">
        <w:rPr>
          <w:rFonts w:hint="cs"/>
          <w:rtl/>
        </w:rPr>
        <w:t xml:space="preserve">والشرط </w:t>
      </w:r>
      <w:r w:rsidR="00AE1C4C" w:rsidRPr="003D47FA">
        <w:rPr>
          <w:rtl/>
        </w:rPr>
        <w:t>الثاني: عدم الاستحالة عقلاً</w:t>
      </w:r>
      <w:r w:rsidR="001D5F3D">
        <w:rPr>
          <w:rtl/>
        </w:rPr>
        <w:t>،</w:t>
      </w:r>
      <w:r w:rsidR="00AE1C4C" w:rsidRPr="003D47FA">
        <w:rPr>
          <w:rtl/>
        </w:rPr>
        <w:t xml:space="preserve"> </w:t>
      </w:r>
      <w:r w:rsidR="00CD1086">
        <w:rPr>
          <w:rFonts w:hint="cs"/>
          <w:rtl/>
        </w:rPr>
        <w:t xml:space="preserve">والشرط الثالث: السلامة من المعارضة </w:t>
      </w:r>
    </w:p>
    <w:p w14:paraId="04F4CC60" w14:textId="77777777" w:rsidR="0001490D" w:rsidRDefault="00CD1086" w:rsidP="0001490D">
      <w:pPr>
        <w:rPr>
          <w:b/>
          <w:bCs/>
          <w:rtl/>
        </w:rPr>
      </w:pPr>
      <w:r>
        <w:rPr>
          <w:b/>
          <w:bCs/>
          <w:kern w:val="0"/>
          <w:sz w:val="32"/>
          <w:szCs w:val="32"/>
          <w:highlight w:val="yellow"/>
          <w:u w:val="single"/>
          <w:rtl/>
        </w:rPr>
        <w:t xml:space="preserve">[المفتاح </w:t>
      </w:r>
      <w:r w:rsidR="006B52F4">
        <w:rPr>
          <w:rFonts w:hint="cs"/>
          <w:b/>
          <w:bCs/>
          <w:kern w:val="0"/>
          <w:sz w:val="32"/>
          <w:szCs w:val="32"/>
          <w:highlight w:val="yellow"/>
          <w:u w:val="single"/>
          <w:rtl/>
        </w:rPr>
        <w:t>الثالث</w:t>
      </w:r>
      <w:r w:rsidRPr="00CD1086">
        <w:rPr>
          <w:b/>
          <w:bCs/>
          <w:kern w:val="0"/>
          <w:sz w:val="32"/>
          <w:szCs w:val="32"/>
          <w:highlight w:val="yellow"/>
          <w:rtl/>
        </w:rPr>
        <w:t>]:</w:t>
      </w:r>
      <w:r w:rsidRPr="00CD1086">
        <w:rPr>
          <w:rFonts w:hint="cs"/>
          <w:b/>
          <w:bCs/>
          <w:kern w:val="0"/>
          <w:sz w:val="32"/>
          <w:szCs w:val="32"/>
          <w:rtl/>
        </w:rPr>
        <w:t xml:space="preserve"> </w:t>
      </w:r>
      <w:r w:rsidR="00AE1C4C" w:rsidRPr="00CD1086">
        <w:rPr>
          <w:b/>
          <w:bCs/>
          <w:u w:val="single"/>
          <w:rtl/>
        </w:rPr>
        <w:t xml:space="preserve">عقيدة </w:t>
      </w:r>
      <w:r w:rsidR="005D44EA">
        <w:rPr>
          <w:rFonts w:hint="cs"/>
          <w:b/>
          <w:bCs/>
          <w:u w:val="single"/>
          <w:rtl/>
        </w:rPr>
        <w:t xml:space="preserve">علماء </w:t>
      </w:r>
      <w:r w:rsidR="00AE1C4C" w:rsidRPr="00CD1086">
        <w:rPr>
          <w:b/>
          <w:bCs/>
          <w:u w:val="single"/>
          <w:rtl/>
        </w:rPr>
        <w:t>أهل السنة والجماعة في أخبار الآحاد</w:t>
      </w:r>
      <w:r w:rsidR="00663BA3" w:rsidRPr="0001490D">
        <w:rPr>
          <w:rFonts w:hint="cs"/>
          <w:b/>
          <w:bCs/>
          <w:rtl/>
        </w:rPr>
        <w:t>:</w:t>
      </w:r>
    </w:p>
    <w:p w14:paraId="1ED2E3DC" w14:textId="62E275C8" w:rsidR="0001490D" w:rsidRPr="003D47FA" w:rsidRDefault="0001490D" w:rsidP="0001490D">
      <w:pPr>
        <w:rPr>
          <w:rtl/>
        </w:rPr>
      </w:pPr>
      <w:r>
        <w:rPr>
          <w:rFonts w:hint="cs"/>
          <w:rtl/>
        </w:rPr>
        <w:t xml:space="preserve">[1] تختلف الأدلة في قوة ورودها إلينا باختلاف طرق نقلها، وتشتمل قسمين رئيسين: الأول: (المتواتر)، وهو: الخبر الذي يرويه جمع، يؤتمن من تواطئهم على الكذب عن مثلهم من أول السند إلى منتهاه، ويفيد هذا الخبر العلم الضروري الذي يضطر الإنسان إلى التصديق به والعمل به من غير بحث عن رجاله مطلقا، وهو نوعان الخبر المتواتر اللفظي،: هو الخبر الذي تواتر لفظه ومعناه بأن رواه جمع يستحيل في العادة تواطؤهم على الكذب مطلقا، فالقرآن لا يقبل من غير التواتر اللفظي، والحديث فيه من المتواتر اللفظي، ومثاله </w:t>
      </w:r>
      <w:r w:rsidR="00870F46">
        <w:rPr>
          <w:rFonts w:hint="cs"/>
          <w:rtl/>
        </w:rPr>
        <w:t>(</w:t>
      </w:r>
      <w:r>
        <w:rPr>
          <w:rFonts w:hint="cs"/>
          <w:rtl/>
        </w:rPr>
        <w:t>من كذب علي متعمدا فليتبوأ مقعده من النار</w:t>
      </w:r>
      <w:r w:rsidR="00870F46">
        <w:rPr>
          <w:rFonts w:hint="cs"/>
          <w:rtl/>
        </w:rPr>
        <w:t>)</w:t>
      </w:r>
      <w:r>
        <w:rPr>
          <w:rFonts w:hint="cs"/>
          <w:rtl/>
        </w:rPr>
        <w:t xml:space="preserve">، وهناك الخبر المتواتر المعنوي: وهو الحديث الذي تواتر معناه دون لفظه بأن روى معناه جمع يستحيل تواطؤهم في العادة على الكذب، ومنه أحاديث المسح على الخفين مثلا، والقسم الثاني: (خبر الآحاد): وهو ما رواه عن رسول الله صلى الله عليه وسلم، واحد أو اثنان ما لم يبلغ حد التواتر وروى عن ذلك الراوي مثله وهكذا حتى وصلنا بسند طبقات آحاد لا جموع التواتر، وهو ظني </w:t>
      </w:r>
      <w:r>
        <w:rPr>
          <w:kern w:val="0"/>
          <w:rtl/>
        </w:rPr>
        <w:t xml:space="preserve">الثبوت لأنّ الواحد لا يؤتمن عليه الخطأ ولا الوهم ولا النسيان، هذا إن ضمنا صدقه وعدالته وضبطه وحفظه، فربما روى بالمعنى وربما اختلط عليه لفظ، وليس هناك في الأمة أصدق من الصحابة ولا أحفظ منهم ولا أفهم منهم لحديث رسول الله صلى الله عليه وسلم، ومع ذلك رد بعضهم على بعض فيما يروونه من حديث رسول الله صلى الله عليه وسلم، ومن ذلك رد عمر رضي الله عنه حديث فاطمة بنت قيس في نفقة المبتوتة بقوله: </w:t>
      </w:r>
      <w:r w:rsidR="00870F46">
        <w:rPr>
          <w:kern w:val="0"/>
          <w:rtl/>
        </w:rPr>
        <w:t>(</w:t>
      </w:r>
      <w:r>
        <w:rPr>
          <w:kern w:val="0"/>
          <w:rtl/>
        </w:rPr>
        <w:t>لا ندع كتاب ربنا و سنة نبينا بقول امرأة لا ندري صدقت أم كذبت حفظت أم نسيت</w:t>
      </w:r>
      <w:r w:rsidR="00870F46">
        <w:rPr>
          <w:kern w:val="0"/>
          <w:rtl/>
        </w:rPr>
        <w:t>)</w:t>
      </w:r>
      <w:r>
        <w:rPr>
          <w:kern w:val="0"/>
          <w:rtl/>
        </w:rPr>
        <w:t xml:space="preserve"> [أخرجه مسلم]، وقد ثبت في الصحيح خلاف عمر وعائشة رضي الله عنهما في حديث (إنّ الميت ليعذب ببكاء أهله عليه)، وما أكثر ما اختلف الرواة في الفاظ الحديث الواحد والواقعة الواحدة والدارسون لعلم متن الحديث يعلمون ذلك جيدا، وذلك لأنّ الكثير من ديوان السنّة </w:t>
      </w:r>
      <w:r>
        <w:rPr>
          <w:rFonts w:hint="cs"/>
          <w:kern w:val="0"/>
          <w:rtl/>
        </w:rPr>
        <w:t xml:space="preserve">المكرمة </w:t>
      </w:r>
      <w:r>
        <w:rPr>
          <w:kern w:val="0"/>
          <w:rtl/>
        </w:rPr>
        <w:t>ر</w:t>
      </w:r>
      <w:r>
        <w:rPr>
          <w:rFonts w:hint="cs"/>
          <w:kern w:val="0"/>
          <w:rtl/>
        </w:rPr>
        <w:t>ُ</w:t>
      </w:r>
      <w:r>
        <w:rPr>
          <w:kern w:val="0"/>
          <w:rtl/>
        </w:rPr>
        <w:t>وي بالمعنى، وهذا ما حدا بأهل النحو بمنع الاستدلال على وجوه الإعراب من الحديث لأنّ فيه ما أصابه الوهم والخطأ والنسيان، وفيه ما روي بالمعنى، نعم لقد حفظ الله تعالى السنّة، ولكنّها درجات، فمنها الصحيح ومنها الحسن ومنها الضعيف، ومنها ما هو متواتر لفظا ومعنى، ومنه ما هو متواتر لفظا، ومنه ما هو حديث آحاد لا يبلغ حد التواتر، والمستدل به على العقائد لا ينبغي أن يكون إلا متواترا، أو ما صح من الآحاد سالما من المعارض القطعي، لأنّ الآحاد مهما بلغت قوته فهو ظني الثبوت، والعقائد لا تُبنى إلا على القطعي الثبوت والقطعي الدلالة، ولا مانع من اثبات عقيدة بما ثبت من احاديث الآحاد شريطة ان تكون سالمة من التعارض وإلا فلا،</w:t>
      </w:r>
    </w:p>
    <w:p w14:paraId="537D6C84" w14:textId="18E376EF" w:rsidR="00AE1C4C" w:rsidRPr="003D47FA" w:rsidRDefault="0001490D" w:rsidP="00AE1C4C">
      <w:r>
        <w:rPr>
          <w:rFonts w:hint="cs"/>
          <w:rtl/>
        </w:rPr>
        <w:t xml:space="preserve">[2] </w:t>
      </w:r>
      <w:r w:rsidR="00AE1C4C" w:rsidRPr="003D47FA">
        <w:rPr>
          <w:rtl/>
        </w:rPr>
        <w:t>العقيدة الصحيحة لا تقوم إلا على اليقين</w:t>
      </w:r>
      <w:r w:rsidR="001D5F3D">
        <w:rPr>
          <w:rtl/>
        </w:rPr>
        <w:t>،</w:t>
      </w:r>
      <w:r w:rsidR="00AE1C4C" w:rsidRPr="003D47FA">
        <w:rPr>
          <w:rtl/>
        </w:rPr>
        <w:t xml:space="preserve"> ولا مدخل للظنون إلى العقائد</w:t>
      </w:r>
      <w:r w:rsidR="001D5F3D">
        <w:rPr>
          <w:rtl/>
        </w:rPr>
        <w:t>،</w:t>
      </w:r>
      <w:r w:rsidR="00AE1C4C" w:rsidRPr="003D47FA">
        <w:rPr>
          <w:rtl/>
        </w:rPr>
        <w:t xml:space="preserve"> وإنّ من أهم شروط الاعتقاد الصحيح أن يكون قائما على اليقين الجازم</w:t>
      </w:r>
      <w:r w:rsidR="001D5F3D">
        <w:rPr>
          <w:rtl/>
        </w:rPr>
        <w:t>،</w:t>
      </w:r>
      <w:r w:rsidR="00AE1C4C" w:rsidRPr="003D47FA">
        <w:rPr>
          <w:rtl/>
        </w:rPr>
        <w:t xml:space="preserve"> لا على الظن والتخمين</w:t>
      </w:r>
      <w:r w:rsidR="001D5F3D">
        <w:rPr>
          <w:rtl/>
        </w:rPr>
        <w:t>،</w:t>
      </w:r>
      <w:r w:rsidR="00AE1C4C" w:rsidRPr="003D47FA">
        <w:rPr>
          <w:rtl/>
        </w:rPr>
        <w:t xml:space="preserve"> ولهذا قرر علماء الأصول أنّ الاعتقاد الصحيح يجب أن يُسلَك فيه مسالك اليقين</w:t>
      </w:r>
      <w:r w:rsidR="001D5F3D">
        <w:rPr>
          <w:rtl/>
        </w:rPr>
        <w:t>،</w:t>
      </w:r>
      <w:r w:rsidR="00AE1C4C" w:rsidRPr="003D47FA">
        <w:rPr>
          <w:rtl/>
        </w:rPr>
        <w:t xml:space="preserve"> ولا يؤْخَذ إلا من دليل قطعي</w:t>
      </w:r>
      <w:r w:rsidR="001D5F3D">
        <w:rPr>
          <w:rtl/>
        </w:rPr>
        <w:t>،</w:t>
      </w:r>
      <w:r w:rsidR="00AE1C4C" w:rsidRPr="003D47FA">
        <w:rPr>
          <w:rtl/>
        </w:rPr>
        <w:t xml:space="preserve"> ولا يجوز أن تُؤْخَذ من دليل ظني</w:t>
      </w:r>
      <w:r w:rsidR="001D5F3D">
        <w:rPr>
          <w:rtl/>
        </w:rPr>
        <w:t>،</w:t>
      </w:r>
      <w:r w:rsidR="00AE1C4C" w:rsidRPr="003D47FA">
        <w:rPr>
          <w:rtl/>
        </w:rPr>
        <w:t xml:space="preserve"> فغير الدليل القطعي لا يصح بناء العقيدة عليه</w:t>
      </w:r>
      <w:r w:rsidR="001D5F3D">
        <w:rPr>
          <w:rtl/>
        </w:rPr>
        <w:t>،</w:t>
      </w:r>
      <w:r w:rsidR="00AE1C4C" w:rsidRPr="003D47FA">
        <w:rPr>
          <w:rtl/>
        </w:rPr>
        <w:t xml:space="preserve"> لأن الاعتقاد جَزْم لا يقبل التردد</w:t>
      </w:r>
      <w:r w:rsidR="001D5F3D">
        <w:rPr>
          <w:rtl/>
        </w:rPr>
        <w:t>،</w:t>
      </w:r>
      <w:r w:rsidR="00AE1C4C" w:rsidRPr="003D47FA">
        <w:rPr>
          <w:rtl/>
        </w:rPr>
        <w:t xml:space="preserve"> فإذا بُنِي على ما يحتمل الخطأ مهما قلّ الاحتمال لم يكن اعتقاداً أصلا</w:t>
      </w:r>
      <w:r w:rsidR="001D5F3D">
        <w:rPr>
          <w:rtl/>
        </w:rPr>
        <w:t>،</w:t>
      </w:r>
      <w:r w:rsidR="00AE1C4C" w:rsidRPr="003D47FA">
        <w:rPr>
          <w:rtl/>
        </w:rPr>
        <w:t xml:space="preserve"> فبين الأمرين تناقض تام</w:t>
      </w:r>
      <w:r w:rsidR="001D5F3D">
        <w:rPr>
          <w:rtl/>
        </w:rPr>
        <w:t>،</w:t>
      </w:r>
      <w:r w:rsidR="00AE1C4C" w:rsidRPr="003D47FA">
        <w:rPr>
          <w:rtl/>
        </w:rPr>
        <w:t xml:space="preserve"> قال الله تعالى: {إِنَّمَا الـمُؤْمِنُونَ الَّذِينَ آمَنُوا بِاللهِ وَرَسُولِهِ ثُمَّ لَمْ يَرْتَابُوا} [الحجرات: 15]</w:t>
      </w:r>
      <w:r w:rsidR="001D5F3D">
        <w:rPr>
          <w:rtl/>
        </w:rPr>
        <w:t>،</w:t>
      </w:r>
      <w:r w:rsidR="00AE1C4C" w:rsidRPr="003D47FA">
        <w:rPr>
          <w:rtl/>
        </w:rPr>
        <w:t xml:space="preserve"> </w:t>
      </w:r>
    </w:p>
    <w:p w14:paraId="0DB8F387" w14:textId="3E272FD0" w:rsidR="00AE1C4C" w:rsidRPr="003D47FA" w:rsidRDefault="0001490D" w:rsidP="00AE1C4C">
      <w:r>
        <w:rPr>
          <w:rFonts w:hint="cs"/>
          <w:rtl/>
        </w:rPr>
        <w:t xml:space="preserve">[3] </w:t>
      </w:r>
      <w:r w:rsidR="00AE1C4C" w:rsidRPr="003D47FA">
        <w:rPr>
          <w:rtl/>
        </w:rPr>
        <w:t>هناك فارق كبير بين الأمور العقائدية والأمور العملية</w:t>
      </w:r>
      <w:r w:rsidR="001D5F3D">
        <w:rPr>
          <w:rtl/>
        </w:rPr>
        <w:t>،</w:t>
      </w:r>
      <w:r w:rsidR="00AE1C4C" w:rsidRPr="003D47FA">
        <w:rPr>
          <w:rtl/>
        </w:rPr>
        <w:t xml:space="preserve"> فالأمور العملية قد تصح بناء على دليل ظني</w:t>
      </w:r>
      <w:r w:rsidR="001D5F3D">
        <w:rPr>
          <w:rtl/>
        </w:rPr>
        <w:t>،</w:t>
      </w:r>
      <w:r w:rsidR="00AE1C4C" w:rsidRPr="003D47FA">
        <w:rPr>
          <w:rtl/>
        </w:rPr>
        <w:t xml:space="preserve"> ولهذا قرر علماء الأصول بجواز العمل بالحديث الضعيف وخصه أكثرهم بفضائل الأعمال</w:t>
      </w:r>
      <w:r w:rsidR="001D5F3D">
        <w:rPr>
          <w:rtl/>
        </w:rPr>
        <w:t>،</w:t>
      </w:r>
      <w:r w:rsidR="00AE1C4C" w:rsidRPr="003D47FA">
        <w:rPr>
          <w:rtl/>
        </w:rPr>
        <w:t xml:space="preserve"> لا في مجال التحليل والتحريم</w:t>
      </w:r>
      <w:r w:rsidR="001D5F3D">
        <w:rPr>
          <w:rtl/>
        </w:rPr>
        <w:t>،</w:t>
      </w:r>
      <w:r w:rsidR="00AE1C4C" w:rsidRPr="003D47FA">
        <w:rPr>
          <w:rtl/>
        </w:rPr>
        <w:t xml:space="preserve"> أمّا أمور العقائد التي يكون الخلاف فيها بين حق وضلال وبين سنّة وبدعة فالأمر مختلف</w:t>
      </w:r>
      <w:r w:rsidR="001D5F3D">
        <w:rPr>
          <w:rtl/>
        </w:rPr>
        <w:t>،</w:t>
      </w:r>
      <w:r w:rsidR="00AE1C4C" w:rsidRPr="003D47FA">
        <w:rPr>
          <w:rtl/>
        </w:rPr>
        <w:t xml:space="preserve"> فلا يُقبل لبناء العقيدة إلا الدليل القطعي سواء من جهة الثبوت أو من جهة الدلالة</w:t>
      </w:r>
      <w:r w:rsidR="001D5F3D">
        <w:rPr>
          <w:rtl/>
        </w:rPr>
        <w:t>،</w:t>
      </w:r>
      <w:r w:rsidR="00AE1C4C" w:rsidRPr="003D47FA">
        <w:rPr>
          <w:rtl/>
        </w:rPr>
        <w:t xml:space="preserve"> ولهذا فمن أعظم الحشو والزلل في أمور العقيدة أن تُبنى على دليل ظني سواء من جهة الثبوت أو من جهة الدلالة</w:t>
      </w:r>
      <w:r w:rsidR="001D5F3D">
        <w:rPr>
          <w:rtl/>
        </w:rPr>
        <w:t>،</w:t>
      </w:r>
      <w:r w:rsidR="00AE1C4C" w:rsidRPr="003D47FA">
        <w:rPr>
          <w:rtl/>
        </w:rPr>
        <w:t xml:space="preserve"> </w:t>
      </w:r>
    </w:p>
    <w:p w14:paraId="787B7DB7" w14:textId="220C368F" w:rsidR="006E6943" w:rsidRPr="003D47FA" w:rsidRDefault="00EE31E7" w:rsidP="006E6943">
      <w:r w:rsidRPr="003D47FA">
        <w:rPr>
          <w:rtl/>
        </w:rPr>
        <w:t>[</w:t>
      </w:r>
      <w:r w:rsidR="00D00117">
        <w:rPr>
          <w:rFonts w:hint="cs"/>
          <w:rtl/>
        </w:rPr>
        <w:t>4</w:t>
      </w:r>
      <w:r w:rsidRPr="003D47FA">
        <w:rPr>
          <w:rtl/>
        </w:rPr>
        <w:t>]</w:t>
      </w:r>
      <w:r w:rsidR="00AE1C4C" w:rsidRPr="003D47FA">
        <w:rPr>
          <w:rtl/>
        </w:rPr>
        <w:t xml:space="preserve"> لا ينبغي لأي قضية عقائدية </w:t>
      </w:r>
      <w:r w:rsidR="00CD1086">
        <w:rPr>
          <w:rFonts w:hint="cs"/>
          <w:rtl/>
        </w:rPr>
        <w:t xml:space="preserve">كبرى </w:t>
      </w:r>
      <w:r w:rsidR="00AE1C4C" w:rsidRPr="003D47FA">
        <w:rPr>
          <w:rtl/>
        </w:rPr>
        <w:t>أن تقوم على دليل ظني كخبر الآحاد منفردا</w:t>
      </w:r>
      <w:r w:rsidR="001D5F3D">
        <w:rPr>
          <w:rtl/>
        </w:rPr>
        <w:t>،</w:t>
      </w:r>
      <w:r w:rsidR="00AE1C4C" w:rsidRPr="003D47FA">
        <w:rPr>
          <w:rtl/>
        </w:rPr>
        <w:t xml:space="preserve"> وهذا التدقيق وهذا الفقه في دين الله تعالى</w:t>
      </w:r>
      <w:r w:rsidR="001D5F3D">
        <w:rPr>
          <w:rtl/>
        </w:rPr>
        <w:t>،</w:t>
      </w:r>
      <w:r w:rsidR="00AE1C4C" w:rsidRPr="003D47FA">
        <w:rPr>
          <w:rtl/>
        </w:rPr>
        <w:t xml:space="preserve"> ليس معناه التشكيك في خبر الآحاد</w:t>
      </w:r>
      <w:r w:rsidR="001D5F3D">
        <w:rPr>
          <w:rtl/>
        </w:rPr>
        <w:t>،</w:t>
      </w:r>
      <w:r w:rsidR="00AE1C4C" w:rsidRPr="003D47FA">
        <w:rPr>
          <w:rtl/>
        </w:rPr>
        <w:t xml:space="preserve"> وليس معناه الحط من قيمته العلمية</w:t>
      </w:r>
      <w:r w:rsidR="001D5F3D">
        <w:rPr>
          <w:rtl/>
        </w:rPr>
        <w:t>،</w:t>
      </w:r>
      <w:r w:rsidR="00AE1C4C" w:rsidRPr="003D47FA">
        <w:rPr>
          <w:rtl/>
        </w:rPr>
        <w:t xml:space="preserve"> وإنما هو الميزان العدل الذي يعطي كل شيء قدره دون زيادة ولا نقصان</w:t>
      </w:r>
      <w:r w:rsidR="001D5F3D">
        <w:rPr>
          <w:rtl/>
        </w:rPr>
        <w:t>،</w:t>
      </w:r>
      <w:r w:rsidR="00AE1C4C" w:rsidRPr="003D47FA">
        <w:rPr>
          <w:rtl/>
        </w:rPr>
        <w:t xml:space="preserve"> وهذا هو القول الرصين الراسخ في العلم والذي يثبت العقيدة ويحميها من كل تناقض أو خلل</w:t>
      </w:r>
      <w:r w:rsidR="001D5F3D">
        <w:rPr>
          <w:rtl/>
        </w:rPr>
        <w:t>،</w:t>
      </w:r>
      <w:r w:rsidR="00AE1C4C" w:rsidRPr="003D47FA">
        <w:rPr>
          <w:rtl/>
        </w:rPr>
        <w:t xml:space="preserve"> وينقيها من كل حشو أو بدعة أو ضلالة</w:t>
      </w:r>
      <w:r w:rsidR="001D5F3D">
        <w:rPr>
          <w:rtl/>
        </w:rPr>
        <w:t>،</w:t>
      </w:r>
      <w:r w:rsidR="00AE1C4C" w:rsidRPr="003D47FA">
        <w:rPr>
          <w:rtl/>
        </w:rPr>
        <w:t xml:space="preserve"> ويجعلها في مأمن من الانحراف والزلل</w:t>
      </w:r>
      <w:r w:rsidR="001D5F3D">
        <w:rPr>
          <w:rtl/>
        </w:rPr>
        <w:t>،</w:t>
      </w:r>
      <w:r w:rsidR="00AE1C4C" w:rsidRPr="003D47FA">
        <w:rPr>
          <w:rtl/>
        </w:rPr>
        <w:t xml:space="preserve"> ومن فضل الله تعالى على أهل السنّة والجماعة</w:t>
      </w:r>
      <w:r w:rsidR="00AB6BA0">
        <w:rPr>
          <w:rtl/>
        </w:rPr>
        <w:t xml:space="preserve"> أنه </w:t>
      </w:r>
      <w:r w:rsidR="00AE1C4C" w:rsidRPr="003D47FA">
        <w:rPr>
          <w:rtl/>
        </w:rPr>
        <w:t>لا توجد قضايا عقدية أساسية انفرد الدليل الظني بإثباتها وليس لها أصلٌ في القرآن الكريم أو السنة المتواترة</w:t>
      </w:r>
      <w:r w:rsidR="001D5F3D">
        <w:rPr>
          <w:rtl/>
        </w:rPr>
        <w:t>،</w:t>
      </w:r>
      <w:r w:rsidR="00AE1C4C" w:rsidRPr="003D47FA">
        <w:rPr>
          <w:rtl/>
        </w:rPr>
        <w:t xml:space="preserve"> سواء أكان تواترًا لفظيًّا أم معنويًّا</w:t>
      </w:r>
      <w:r w:rsidR="001D5F3D">
        <w:rPr>
          <w:rtl/>
        </w:rPr>
        <w:t>،</w:t>
      </w:r>
      <w:r w:rsidR="00AE1C4C" w:rsidRPr="003D47FA">
        <w:rPr>
          <w:rtl/>
        </w:rPr>
        <w:t xml:space="preserve"> فإذا ثبت أصلُ القضية العقدية بالقرآن الكريم أو السنة المتواترة فتقبل أخبار الآحاد الصحيحة في تفاصيلها وفروعها</w:t>
      </w:r>
      <w:r w:rsidR="001D5F3D">
        <w:rPr>
          <w:rtl/>
        </w:rPr>
        <w:t>،</w:t>
      </w:r>
      <w:r w:rsidRPr="003D47FA">
        <w:rPr>
          <w:rtl/>
        </w:rPr>
        <w:t xml:space="preserve"> </w:t>
      </w:r>
      <w:r w:rsidR="00AE1C4C" w:rsidRPr="003D47FA">
        <w:rPr>
          <w:rtl/>
        </w:rPr>
        <w:t>شرط ان تكون سالمة من التعارض</w:t>
      </w:r>
      <w:r w:rsidR="001D5F3D">
        <w:rPr>
          <w:rtl/>
        </w:rPr>
        <w:t>،</w:t>
      </w:r>
      <w:r w:rsidR="00AE1C4C" w:rsidRPr="003D47FA">
        <w:rPr>
          <w:rtl/>
        </w:rPr>
        <w:t xml:space="preserve"> ومثال ذلك حديث مسلم في سؤال الجارية (أين الله؟) فإنه حديث صحيح السند ولكنه غير سالم من المعارضة</w:t>
      </w:r>
      <w:r w:rsidR="001D5F3D">
        <w:rPr>
          <w:rtl/>
        </w:rPr>
        <w:t>،</w:t>
      </w:r>
      <w:r w:rsidR="00AE1C4C" w:rsidRPr="003D47FA">
        <w:rPr>
          <w:rtl/>
        </w:rPr>
        <w:t xml:space="preserve"> وهذا الشرط غير موجود هنا في حديث الجارية هذا لعدة أسباب: (الأول): أنّ القصة المروية في الحديث قد اختلفت ألفاظها من رواية إلى أخرى مع ان القصة واحدة</w:t>
      </w:r>
      <w:r w:rsidR="001D5F3D">
        <w:rPr>
          <w:rtl/>
        </w:rPr>
        <w:t>،</w:t>
      </w:r>
      <w:r w:rsidR="00AE1C4C" w:rsidRPr="003D47FA">
        <w:rPr>
          <w:rtl/>
        </w:rPr>
        <w:t xml:space="preserve"> ففي صحيح ابن حبان بسند حسن وفيه يسأل النبي صلى الله عليه وسلم الجارية</w:t>
      </w:r>
      <w:r w:rsidRPr="003D47FA">
        <w:rPr>
          <w:rtl/>
        </w:rPr>
        <w:t>:</w:t>
      </w:r>
      <w:r w:rsidR="006B52F4">
        <w:rPr>
          <w:rFonts w:hint="cs"/>
          <w:rtl/>
        </w:rPr>
        <w:t xml:space="preserve"> </w:t>
      </w:r>
      <w:r w:rsidR="00AE1C4C" w:rsidRPr="003D47FA">
        <w:rPr>
          <w:rtl/>
        </w:rPr>
        <w:t>من ربك</w:t>
      </w:r>
      <w:r w:rsidR="008B2B23" w:rsidRPr="003D47FA">
        <w:rPr>
          <w:rtl/>
        </w:rPr>
        <w:t>؟</w:t>
      </w:r>
      <w:r w:rsidRPr="003D47FA">
        <w:rPr>
          <w:rtl/>
        </w:rPr>
        <w:t>)</w:t>
      </w:r>
      <w:r w:rsidR="00AE1C4C" w:rsidRPr="003D47FA">
        <w:t> </w:t>
      </w:r>
      <w:r w:rsidR="00AE1C4C" w:rsidRPr="003D47FA">
        <w:rPr>
          <w:rtl/>
        </w:rPr>
        <w:t>فترد قائلة</w:t>
      </w:r>
      <w:r w:rsidRPr="003D47FA">
        <w:rPr>
          <w:rtl/>
        </w:rPr>
        <w:t>:</w:t>
      </w:r>
      <w:r w:rsidR="00AE1C4C" w:rsidRPr="003D47FA">
        <w:rPr>
          <w:rtl/>
        </w:rPr>
        <w:t xml:space="preserve"> الله</w:t>
      </w:r>
      <w:r w:rsidR="001D5F3D">
        <w:rPr>
          <w:rtl/>
        </w:rPr>
        <w:t>،</w:t>
      </w:r>
      <w:r w:rsidR="00AE1C4C" w:rsidRPr="003D47FA">
        <w:rPr>
          <w:rtl/>
        </w:rPr>
        <w:t xml:space="preserve"> ثم يسألها</w:t>
      </w:r>
      <w:r w:rsidRPr="003D47FA">
        <w:rPr>
          <w:rtl/>
        </w:rPr>
        <w:t>:</w:t>
      </w:r>
      <w:r w:rsidR="00AE1C4C" w:rsidRPr="003D47FA">
        <w:t> </w:t>
      </w:r>
      <w:r w:rsidRPr="003D47FA">
        <w:rPr>
          <w:rtl/>
        </w:rPr>
        <w:t>(</w:t>
      </w:r>
      <w:r w:rsidR="00AE1C4C" w:rsidRPr="003D47FA">
        <w:rPr>
          <w:rtl/>
        </w:rPr>
        <w:t>من أنا</w:t>
      </w:r>
      <w:r w:rsidR="008B2B23" w:rsidRPr="003D47FA">
        <w:rPr>
          <w:rtl/>
        </w:rPr>
        <w:t>؟</w:t>
      </w:r>
      <w:r w:rsidRPr="003D47FA">
        <w:rPr>
          <w:rtl/>
        </w:rPr>
        <w:t>)</w:t>
      </w:r>
      <w:r w:rsidR="00AE1C4C" w:rsidRPr="003D47FA">
        <w:t> </w:t>
      </w:r>
      <w:r w:rsidR="00AE1C4C" w:rsidRPr="003D47FA">
        <w:rPr>
          <w:rtl/>
        </w:rPr>
        <w:t>فتقول</w:t>
      </w:r>
      <w:r w:rsidRPr="003D47FA">
        <w:rPr>
          <w:rtl/>
        </w:rPr>
        <w:t>:</w:t>
      </w:r>
      <w:r w:rsidR="00AE1C4C" w:rsidRPr="003D47FA">
        <w:rPr>
          <w:rtl/>
        </w:rPr>
        <w:t xml:space="preserve"> أنت رسول الله</w:t>
      </w:r>
      <w:r w:rsidR="001D5F3D">
        <w:rPr>
          <w:rtl/>
        </w:rPr>
        <w:t>،</w:t>
      </w:r>
      <w:r w:rsidR="00AE1C4C" w:rsidRPr="003D47FA">
        <w:rPr>
          <w:rtl/>
        </w:rPr>
        <w:t xml:space="preserve"> فيقول عندها الرسول صلى الله عليه</w:t>
      </w:r>
      <w:r w:rsidR="00AE1C4C" w:rsidRPr="003D47FA">
        <w:t xml:space="preserve"> </w:t>
      </w:r>
      <w:r w:rsidR="00AE1C4C" w:rsidRPr="003D47FA">
        <w:rPr>
          <w:rtl/>
        </w:rPr>
        <w:t>وسلم</w:t>
      </w:r>
      <w:r w:rsidRPr="003D47FA">
        <w:rPr>
          <w:rtl/>
        </w:rPr>
        <w:t>:</w:t>
      </w:r>
      <w:r w:rsidR="00AE1C4C" w:rsidRPr="003D47FA">
        <w:rPr>
          <w:rtl/>
        </w:rPr>
        <w:t xml:space="preserve"> أعتقها فإنها</w:t>
      </w:r>
      <w:r w:rsidR="00AE1C4C" w:rsidRPr="003D47FA">
        <w:t> </w:t>
      </w:r>
      <w:r w:rsidR="00AE1C4C" w:rsidRPr="003D47FA">
        <w:rPr>
          <w:rtl/>
        </w:rPr>
        <w:t>مؤمنة) [الإحسان</w:t>
      </w:r>
      <w:r w:rsidR="00AE1C4C" w:rsidRPr="003D47FA">
        <w:t xml:space="preserve"> </w:t>
      </w:r>
      <w:r w:rsidR="00AE1C4C" w:rsidRPr="003D47FA">
        <w:rPr>
          <w:rtl/>
        </w:rPr>
        <w:t>في تقريب صحيح ابن حبان]</w:t>
      </w:r>
      <w:r w:rsidR="001D5F3D">
        <w:rPr>
          <w:rtl/>
        </w:rPr>
        <w:t>،</w:t>
      </w:r>
      <w:r w:rsidRPr="003D47FA">
        <w:rPr>
          <w:rtl/>
        </w:rPr>
        <w:t xml:space="preserve"> </w:t>
      </w:r>
      <w:r w:rsidR="00AE1C4C" w:rsidRPr="003D47FA">
        <w:rPr>
          <w:rtl/>
        </w:rPr>
        <w:t>وفي مسند عبدالرزاق بسند صحيح</w:t>
      </w:r>
      <w:r w:rsidR="001D5F3D">
        <w:rPr>
          <w:rtl/>
        </w:rPr>
        <w:t>،</w:t>
      </w:r>
      <w:r w:rsidR="00AE1C4C" w:rsidRPr="003D47FA">
        <w:rPr>
          <w:rtl/>
        </w:rPr>
        <w:t xml:space="preserve"> يسأل رسول الله صلى الله عليه وسلم الجارية إن كانت تشهد أن لا إله إلا الله فتقول نعم</w:t>
      </w:r>
      <w:r w:rsidR="001D5F3D">
        <w:rPr>
          <w:rtl/>
        </w:rPr>
        <w:t>،</w:t>
      </w:r>
      <w:r w:rsidR="00AE1C4C" w:rsidRPr="003D47FA">
        <w:rPr>
          <w:rtl/>
        </w:rPr>
        <w:t xml:space="preserve"> فيسألها إن كانت تشهد</w:t>
      </w:r>
      <w:r w:rsidR="00AB6BA0">
        <w:rPr>
          <w:rtl/>
        </w:rPr>
        <w:t xml:space="preserve"> أنه </w:t>
      </w:r>
      <w:r w:rsidR="00AE1C4C" w:rsidRPr="003D47FA">
        <w:rPr>
          <w:rtl/>
        </w:rPr>
        <w:t>هو رسول الله فترد بنعم</w:t>
      </w:r>
      <w:r w:rsidR="001D5F3D">
        <w:rPr>
          <w:rtl/>
        </w:rPr>
        <w:t>،</w:t>
      </w:r>
      <w:r w:rsidR="00AE1C4C" w:rsidRPr="003D47FA">
        <w:rPr>
          <w:rtl/>
        </w:rPr>
        <w:t xml:space="preserve"> فيسألها إن كانت تؤمن بالبعث بعد الموت فترد بنعم فيأمر الرسول صلى الله عليه وسلم سيدها أن يعتقها) [المصنف – المجلد 9 صفحة 175</w:t>
      </w:r>
      <w:r w:rsidRPr="003D47FA">
        <w:rPr>
          <w:rtl/>
        </w:rPr>
        <w:t>]</w:t>
      </w:r>
      <w:r w:rsidR="001D5F3D">
        <w:rPr>
          <w:rtl/>
        </w:rPr>
        <w:t>،</w:t>
      </w:r>
      <w:r w:rsidR="00AE1C4C" w:rsidRPr="003D47FA">
        <w:rPr>
          <w:rtl/>
        </w:rPr>
        <w:t xml:space="preserve"> ويعلق الحافظ أمير المؤمنين في الحديث ابن حجر العسقلاني أن هنالك تناقض عظيم في ألفاظ الحديث في نسخه المختلفة </w:t>
      </w:r>
      <w:r w:rsidRPr="003D47FA">
        <w:rPr>
          <w:rtl/>
        </w:rPr>
        <w:t>(</w:t>
      </w:r>
      <w:r w:rsidR="00AE1C4C" w:rsidRPr="003D47FA">
        <w:rPr>
          <w:rtl/>
        </w:rPr>
        <w:t>تخليص الحبير – المجلد الثاني طـ الكليات الأزهرية 1979</w:t>
      </w:r>
      <w:r w:rsidRPr="003D47FA">
        <w:rPr>
          <w:rtl/>
        </w:rPr>
        <w:t>)</w:t>
      </w:r>
      <w:r w:rsidR="001D5F3D">
        <w:rPr>
          <w:rtl/>
        </w:rPr>
        <w:t>،</w:t>
      </w:r>
      <w:r w:rsidR="00AE1C4C" w:rsidRPr="003D47FA">
        <w:rPr>
          <w:rtl/>
        </w:rPr>
        <w:t xml:space="preserve"> وعندما يكون لحديث ما هذا العدد من الصور والنسخ المتضاربة فإن هنالك احتملا قويا أن يكون هذا الحديث قد راوه بعض الرواة في بعض طبقات السند بالمعني لا باللفظ </w:t>
      </w:r>
      <w:r w:rsidR="00AE1C4C" w:rsidRPr="003D47FA">
        <w:t>!!</w:t>
      </w:r>
      <w:r w:rsidR="001D5F3D">
        <w:rPr>
          <w:rtl/>
        </w:rPr>
        <w:t>،</w:t>
      </w:r>
      <w:r w:rsidR="00AE1C4C" w:rsidRPr="003D47FA">
        <w:rPr>
          <w:rtl/>
        </w:rPr>
        <w:t xml:space="preserve"> والمعنى هنا هو ما فهمه ذلك الراوي من الحديث لا حقيقة ما حدث فعلا وبالتالي فإن </w:t>
      </w:r>
      <w:r w:rsidR="00870F46">
        <w:rPr>
          <w:rtl/>
        </w:rPr>
        <w:t>(</w:t>
      </w:r>
      <w:r w:rsidRPr="003D47FA">
        <w:rPr>
          <w:rtl/>
        </w:rPr>
        <w:t>(</w:t>
      </w:r>
      <w:r w:rsidR="00AE1C4C" w:rsidRPr="003D47FA">
        <w:rPr>
          <w:rtl/>
        </w:rPr>
        <w:t>فهم</w:t>
      </w:r>
      <w:r w:rsidR="00870F46">
        <w:rPr>
          <w:rtl/>
        </w:rPr>
        <w:t>)</w:t>
      </w:r>
      <w:r w:rsidR="00AE1C4C" w:rsidRPr="003D47FA">
        <w:t>) </w:t>
      </w:r>
      <w:r w:rsidR="00AE1C4C" w:rsidRPr="003D47FA">
        <w:rPr>
          <w:rtl/>
        </w:rPr>
        <w:t>شخص ما لا يصلح لتبنى عليه عقيدة في الله تعالى</w:t>
      </w:r>
      <w:r w:rsidR="001D5F3D">
        <w:rPr>
          <w:rtl/>
        </w:rPr>
        <w:t>،</w:t>
      </w:r>
      <w:r w:rsidR="00AE1C4C" w:rsidRPr="003D47FA">
        <w:rPr>
          <w:rtl/>
        </w:rPr>
        <w:t xml:space="preserve"> والسبب الثاني: أن من يستدل بهذا الحديث لإثبات المكان لله</w:t>
      </w:r>
      <w:r w:rsidR="001D5F3D">
        <w:rPr>
          <w:rtl/>
        </w:rPr>
        <w:t>،</w:t>
      </w:r>
      <w:r w:rsidR="00AE1C4C" w:rsidRPr="003D47FA">
        <w:rPr>
          <w:rtl/>
        </w:rPr>
        <w:t xml:space="preserve"> يرفض المعنى اللفظي: (في السماء) ويقول معناها (على السماء)</w:t>
      </w:r>
      <w:r w:rsidR="001D5F3D">
        <w:rPr>
          <w:rtl/>
        </w:rPr>
        <w:t>،</w:t>
      </w:r>
      <w:r w:rsidR="00AE1C4C" w:rsidRPr="003D47FA">
        <w:rPr>
          <w:rtl/>
        </w:rPr>
        <w:t xml:space="preserve"> ويؤول ذلك بانه على العرش الذي فوق السماء</w:t>
      </w:r>
      <w:r w:rsidR="001D5F3D">
        <w:rPr>
          <w:rtl/>
        </w:rPr>
        <w:t>،</w:t>
      </w:r>
      <w:r w:rsidR="00AE1C4C" w:rsidRPr="003D47FA">
        <w:rPr>
          <w:rtl/>
        </w:rPr>
        <w:t xml:space="preserve"> مع ان نسبة السماء إلى الكرسي كحلقة في فلاة ونسبة الكرسي إلى العرش كذلك</w:t>
      </w:r>
      <w:r w:rsidR="001D5F3D">
        <w:rPr>
          <w:rtl/>
        </w:rPr>
        <w:t>،</w:t>
      </w:r>
      <w:r w:rsidR="00AE1C4C" w:rsidRPr="003D47FA">
        <w:rPr>
          <w:rtl/>
        </w:rPr>
        <w:t xml:space="preserve"> مع ان الايسر ان نفهم معنى السماء بالعلو</w:t>
      </w:r>
      <w:r w:rsidR="001D5F3D">
        <w:rPr>
          <w:rtl/>
        </w:rPr>
        <w:t>،</w:t>
      </w:r>
      <w:r w:rsidR="00AE1C4C" w:rsidRPr="003D47FA">
        <w:rPr>
          <w:rtl/>
        </w:rPr>
        <w:t xml:space="preserve"> علو المكانة وليس المكان كما تقول العرب أين علم فلان يقولون في السماء</w:t>
      </w:r>
      <w:r w:rsidR="001D5F3D">
        <w:rPr>
          <w:rtl/>
        </w:rPr>
        <w:t>،</w:t>
      </w:r>
      <w:r w:rsidR="00AE1C4C" w:rsidRPr="003D47FA">
        <w:rPr>
          <w:rtl/>
        </w:rPr>
        <w:t xml:space="preserve"> كما في قوله تعالى</w:t>
      </w:r>
      <w:r w:rsidRPr="003D47FA">
        <w:rPr>
          <w:rtl/>
        </w:rPr>
        <w:t>:</w:t>
      </w:r>
      <w:r w:rsidR="00AE1C4C" w:rsidRPr="003D47FA">
        <w:rPr>
          <w:rtl/>
        </w:rPr>
        <w:t xml:space="preserve"> {يرفع الله الذين آمنوا منكم والذين اوتوا العلم درجات}</w:t>
      </w:r>
      <w:r w:rsidR="001D5F3D">
        <w:rPr>
          <w:rtl/>
        </w:rPr>
        <w:t>،</w:t>
      </w:r>
      <w:r w:rsidR="00AE1C4C" w:rsidRPr="003D47FA">
        <w:rPr>
          <w:rtl/>
        </w:rPr>
        <w:t xml:space="preserve"> والرفع هنا درجات مكانة وليس مكان</w:t>
      </w:r>
      <w:r w:rsidR="001D5F3D">
        <w:rPr>
          <w:rtl/>
        </w:rPr>
        <w:t>،</w:t>
      </w:r>
      <w:r w:rsidR="006E6943" w:rsidRPr="003D47FA">
        <w:rPr>
          <w:rtl/>
        </w:rPr>
        <w:t xml:space="preserve"> والسبب الثالث: أنّ النبي صلى الله عليه وسلم قد بين بوضوح تام أركان العقيدة الإسلامية وقوائم الإيمان في الإسلام وذلك في الحديث الذي رواه مسلم في كتاب الإيمان من صحيحه عندما أجاب على أسئلة جبريل عليه السلام</w:t>
      </w:r>
      <w:r w:rsidR="001D5F3D">
        <w:rPr>
          <w:rtl/>
        </w:rPr>
        <w:t>،</w:t>
      </w:r>
      <w:r w:rsidR="006E6943" w:rsidRPr="003D47FA">
        <w:rPr>
          <w:rtl/>
        </w:rPr>
        <w:t xml:space="preserve"> فجعل أركان الإيمان ستة ولم يذكر فيها الإيمان بكون الله تعالى في السماء</w:t>
      </w:r>
      <w:r w:rsidR="001D5F3D">
        <w:rPr>
          <w:rtl/>
        </w:rPr>
        <w:t>،</w:t>
      </w:r>
      <w:r w:rsidRPr="003D47FA">
        <w:rPr>
          <w:rtl/>
        </w:rPr>
        <w:t xml:space="preserve"> </w:t>
      </w:r>
      <w:r w:rsidR="006E6943" w:rsidRPr="003D47FA">
        <w:rPr>
          <w:rtl/>
        </w:rPr>
        <w:t xml:space="preserve">فلو كانت </w:t>
      </w:r>
      <w:r w:rsidRPr="003D47FA">
        <w:rPr>
          <w:rtl/>
        </w:rPr>
        <w:t>(</w:t>
      </w:r>
      <w:r w:rsidR="006E6943" w:rsidRPr="003D47FA">
        <w:rPr>
          <w:rtl/>
        </w:rPr>
        <w:t>الله في السماء</w:t>
      </w:r>
      <w:r w:rsidRPr="003D47FA">
        <w:rPr>
          <w:rtl/>
        </w:rPr>
        <w:t>)</w:t>
      </w:r>
      <w:r w:rsidR="006E6943" w:rsidRPr="003D47FA">
        <w:rPr>
          <w:rtl/>
        </w:rPr>
        <w:t xml:space="preserve"> نقطة حاسمة وامتحان فاصل لإيمان المسلم من عدمه - كما تشير إلى ذلك نسخة - أين الله - من هذا الحديث</w:t>
      </w:r>
      <w:r w:rsidR="006E6943" w:rsidRPr="003D47FA">
        <w:t xml:space="preserve"> </w:t>
      </w:r>
      <w:r w:rsidR="00682872">
        <w:t>–</w:t>
      </w:r>
      <w:r w:rsidR="006E6943" w:rsidRPr="003D47FA">
        <w:t> </w:t>
      </w:r>
      <w:r w:rsidR="00682872">
        <w:rPr>
          <w:rFonts w:hint="cs"/>
          <w:rtl/>
        </w:rPr>
        <w:t xml:space="preserve">لكان </w:t>
      </w:r>
      <w:r w:rsidR="006E6943" w:rsidRPr="003D47FA">
        <w:rPr>
          <w:rtl/>
        </w:rPr>
        <w:t>النبي صلى الله عليه وسلم يذكر هذه النقطة في جوابه لسؤال جبريل عن ما هو الإيمان</w:t>
      </w:r>
      <w:r w:rsidR="001D5F3D">
        <w:rPr>
          <w:rtl/>
        </w:rPr>
        <w:t>،</w:t>
      </w:r>
      <w:r w:rsidR="006E6943" w:rsidRPr="003D47FA">
        <w:rPr>
          <w:rtl/>
        </w:rPr>
        <w:t xml:space="preserve"> والسبب الرابع:</w:t>
      </w:r>
      <w:r w:rsidRPr="003D47FA">
        <w:rPr>
          <w:rtl/>
        </w:rPr>
        <w:t xml:space="preserve"> </w:t>
      </w:r>
      <w:r w:rsidR="006E6943" w:rsidRPr="003D47FA">
        <w:rPr>
          <w:rtl/>
        </w:rPr>
        <w:t xml:space="preserve">لو فهم شخص ما حديث الجارية حرفيا على ظاهره واعتقد أن </w:t>
      </w:r>
      <w:r w:rsidRPr="003D47FA">
        <w:rPr>
          <w:rtl/>
        </w:rPr>
        <w:t>(</w:t>
      </w:r>
      <w:r w:rsidR="006E6943" w:rsidRPr="003D47FA">
        <w:rPr>
          <w:rtl/>
        </w:rPr>
        <w:t>الله في السماء</w:t>
      </w:r>
      <w:r w:rsidRPr="003D47FA">
        <w:rPr>
          <w:rtl/>
        </w:rPr>
        <w:t>)</w:t>
      </w:r>
      <w:r w:rsidR="006E6943" w:rsidRPr="003D47FA">
        <w:rPr>
          <w:rtl/>
        </w:rPr>
        <w:t xml:space="preserve"> حقيقة</w:t>
      </w:r>
      <w:r w:rsidR="001D5F3D">
        <w:rPr>
          <w:rtl/>
        </w:rPr>
        <w:t>،</w:t>
      </w:r>
      <w:r w:rsidR="006E6943" w:rsidRPr="003D47FA">
        <w:rPr>
          <w:rtl/>
        </w:rPr>
        <w:t xml:space="preserve"> فإن ذلك يتناقض مع أحاديث أخرى صحيحة لها هي الأخرى الحق في أن تفهم حرفيا على ظاهرها كما فهم حديث الجارية على ظاهره ولا تؤول ولا تصرف عن الظاهر</w:t>
      </w:r>
      <w:r w:rsidR="001D5F3D">
        <w:rPr>
          <w:rtl/>
        </w:rPr>
        <w:t>،</w:t>
      </w:r>
      <w:r w:rsidR="006E6943" w:rsidRPr="003D47FA">
        <w:rPr>
          <w:rtl/>
        </w:rPr>
        <w:t xml:space="preserve"> ومن أمثلة هذه النصوص</w:t>
      </w:r>
      <w:r w:rsidRPr="003D47FA">
        <w:rPr>
          <w:rtl/>
        </w:rPr>
        <w:t>:</w:t>
      </w:r>
      <w:r w:rsidR="006E6943" w:rsidRPr="003D47FA">
        <w:rPr>
          <w:rtl/>
        </w:rPr>
        <w:t xml:space="preserve"> قوله صلى الله عليه وسلم</w:t>
      </w:r>
      <w:r w:rsidRPr="003D47FA">
        <w:rPr>
          <w:rtl/>
        </w:rPr>
        <w:t>:</w:t>
      </w:r>
      <w:r w:rsidR="006E6943" w:rsidRPr="003D47FA">
        <w:rPr>
          <w:rtl/>
        </w:rPr>
        <w:t xml:space="preserve"> (أقرب ما</w:t>
      </w:r>
      <w:r w:rsidR="006E6943" w:rsidRPr="003D47FA">
        <w:t xml:space="preserve"> </w:t>
      </w:r>
      <w:r w:rsidR="006E6943" w:rsidRPr="003D47FA">
        <w:rPr>
          <w:rtl/>
        </w:rPr>
        <w:t>يكون العبد من ربه وهو ساجد</w:t>
      </w:r>
      <w:r w:rsidR="001D5F3D">
        <w:rPr>
          <w:rtl/>
        </w:rPr>
        <w:t>،</w:t>
      </w:r>
      <w:r w:rsidR="006E6943" w:rsidRPr="003D47FA">
        <w:rPr>
          <w:rtl/>
        </w:rPr>
        <w:t xml:space="preserve"> فأكثروا الدعاء) [صحيح مسلم]</w:t>
      </w:r>
      <w:r w:rsidR="001D5F3D">
        <w:rPr>
          <w:rtl/>
        </w:rPr>
        <w:t>،</w:t>
      </w:r>
      <w:r w:rsidR="006E6943" w:rsidRPr="003D47FA">
        <w:rPr>
          <w:rtl/>
        </w:rPr>
        <w:t xml:space="preserve"> وقوله صلى الله عليه وسلم قال</w:t>
      </w:r>
      <w:r w:rsidRPr="003D47FA">
        <w:rPr>
          <w:rtl/>
        </w:rPr>
        <w:t>:</w:t>
      </w:r>
      <w:r w:rsidR="006E6943" w:rsidRPr="003D47FA">
        <w:rPr>
          <w:rtl/>
        </w:rPr>
        <w:t xml:space="preserve"> </w:t>
      </w:r>
      <w:r w:rsidRPr="003D47FA">
        <w:rPr>
          <w:rtl/>
        </w:rPr>
        <w:t>(</w:t>
      </w:r>
      <w:r w:rsidR="006E6943" w:rsidRPr="003D47FA">
        <w:rPr>
          <w:rtl/>
        </w:rPr>
        <w:t xml:space="preserve">إذا كان أحدكم في صلاته فلا يبصق أمامه فإنّ </w:t>
      </w:r>
      <w:r w:rsidR="00682872">
        <w:rPr>
          <w:rFonts w:hint="cs"/>
          <w:rtl/>
        </w:rPr>
        <w:t>رب</w:t>
      </w:r>
      <w:r w:rsidR="006E6943" w:rsidRPr="003D47FA">
        <w:rPr>
          <w:rtl/>
        </w:rPr>
        <w:t>ه امامه) [مسند أحمد بن حنبل]</w:t>
      </w:r>
      <w:r w:rsidR="001D5F3D">
        <w:rPr>
          <w:rtl/>
        </w:rPr>
        <w:t>،</w:t>
      </w:r>
      <w:r w:rsidR="006E6943" w:rsidRPr="003D47FA">
        <w:rPr>
          <w:rtl/>
        </w:rPr>
        <w:t xml:space="preserve"> وقوله صلى الله عليه وسلم: (أنا مع عبدي ما ذكرني وتحركت بي شفتاه</w:t>
      </w:r>
      <w:r w:rsidRPr="003D47FA">
        <w:rPr>
          <w:rtl/>
        </w:rPr>
        <w:t>)</w:t>
      </w:r>
      <w:r w:rsidR="006E6943" w:rsidRPr="003D47FA">
        <w:rPr>
          <w:rtl/>
        </w:rPr>
        <w:t xml:space="preserve"> [رواه أحمد في مسنده وابن ماجه والحاكم في المستدرك]</w:t>
      </w:r>
      <w:r w:rsidR="001D5F3D">
        <w:rPr>
          <w:rtl/>
        </w:rPr>
        <w:t>،</w:t>
      </w:r>
      <w:r w:rsidRPr="003D47FA">
        <w:rPr>
          <w:rtl/>
        </w:rPr>
        <w:t xml:space="preserve"> </w:t>
      </w:r>
      <w:r w:rsidR="006E6943" w:rsidRPr="003D47FA">
        <w:rPr>
          <w:rtl/>
        </w:rPr>
        <w:t>فأين الله أفي السماء أم معنا أم أمامنا أم قريب منا</w:t>
      </w:r>
      <w:r w:rsidR="001D5F3D">
        <w:rPr>
          <w:rtl/>
        </w:rPr>
        <w:t>،</w:t>
      </w:r>
      <w:r w:rsidR="006E6943" w:rsidRPr="003D47FA">
        <w:rPr>
          <w:rtl/>
        </w:rPr>
        <w:t xml:space="preserve"> والسبب الخامس: </w:t>
      </w:r>
      <w:r w:rsidR="006E6943" w:rsidRPr="003D47FA">
        <w:rPr>
          <w:kern w:val="0"/>
          <w:rtl/>
        </w:rPr>
        <w:t>الفهم الحرفي لكون الله في السماء يتناقض مع أصل من أصول العقيدة الإسلامية وهو كون صفات الله مخالفة لصفات المخلوقات فلا تماثل شيئا من خلق الله البتة لقول الله تعالى في سورة الشوري: {ليس كمثله شيء }</w:t>
      </w:r>
      <w:r w:rsidR="001D5F3D">
        <w:rPr>
          <w:kern w:val="0"/>
          <w:rtl/>
        </w:rPr>
        <w:t>،</w:t>
      </w:r>
      <w:r w:rsidR="006E6943" w:rsidRPr="003D47FA">
        <w:rPr>
          <w:kern w:val="0"/>
          <w:rtl/>
        </w:rPr>
        <w:t xml:space="preserve"> فلو كان الله حرفيا في السماء لكان هنالك عدد لا يحصى من الحوادث مماثلة له في كونها في السماء لها ارتفاع ومكان وجهة وتحيز وهلم جرا كالطائرة والملائكة والشمس والقمر والكواكب</w:t>
      </w:r>
      <w:r w:rsidR="001D5F3D">
        <w:rPr>
          <w:kern w:val="0"/>
          <w:rtl/>
        </w:rPr>
        <w:t>،</w:t>
      </w:r>
      <w:r w:rsidR="006E6943" w:rsidRPr="003D47FA">
        <w:rPr>
          <w:kern w:val="0"/>
          <w:rtl/>
        </w:rPr>
        <w:t xml:space="preserve"> وبما أن الله ليس كمثله شيء فهو قطعا ليس بجسم متحيز لأن ما سواه أجسام متحيزة وهو ليس كمثله شيء فليس جسما قطعا وتحقيقا وكل ما تبادر إلى ذهنك كونه الله فالله خلافه</w:t>
      </w:r>
      <w:r w:rsidR="006E6943" w:rsidRPr="003D47FA">
        <w:rPr>
          <w:kern w:val="0"/>
        </w:rPr>
        <w:t>!!</w:t>
      </w:r>
      <w:r w:rsidR="006E6943" w:rsidRPr="003D47FA">
        <w:rPr>
          <w:kern w:val="0"/>
          <w:rtl/>
        </w:rPr>
        <w:t xml:space="preserve"> والله يقول: {تبارك الذي جعل في السماء بروجا وجعل فيها سراجا وقمرا منيرا}</w:t>
      </w:r>
      <w:r w:rsidR="001D5F3D">
        <w:rPr>
          <w:kern w:val="0"/>
          <w:rtl/>
        </w:rPr>
        <w:t>،</w:t>
      </w:r>
      <w:r w:rsidR="006E6943" w:rsidRPr="003D47FA">
        <w:rPr>
          <w:kern w:val="0"/>
          <w:rtl/>
        </w:rPr>
        <w:t xml:space="preserve"> فها هي البروج والشمس والقمر في السماء بنص الآية</w:t>
      </w:r>
      <w:r w:rsidR="00F76F50">
        <w:rPr>
          <w:kern w:val="0"/>
          <w:rtl/>
        </w:rPr>
        <w:t>،</w:t>
      </w:r>
      <w:r w:rsidR="001D5F3D">
        <w:rPr>
          <w:kern w:val="0"/>
          <w:rtl/>
        </w:rPr>
        <w:t>،</w:t>
      </w:r>
      <w:r w:rsidR="006E6943" w:rsidRPr="003D47FA">
        <w:rPr>
          <w:kern w:val="0"/>
          <w:rtl/>
        </w:rPr>
        <w:t xml:space="preserve"> فلو كان الله أيضا في السماء لماثلها ولكننا نعلم أن ليس كمثله شيء فنتج انتفاء كونه في السماء على ظاهر اللفظ كما هو الحال مع البروج ووجب تفويض المعنى أو تأويله</w:t>
      </w:r>
      <w:r w:rsidR="001D5F3D">
        <w:rPr>
          <w:kern w:val="0"/>
          <w:rtl/>
        </w:rPr>
        <w:t>،</w:t>
      </w:r>
      <w:r w:rsidR="006E6943" w:rsidRPr="003D47FA">
        <w:rPr>
          <w:kern w:val="0"/>
          <w:rtl/>
        </w:rPr>
        <w:t xml:space="preserve"> وكذلك فإنّ من أصول عقيدة المسلمين انّ الله تعالى له الغنى المطلق</w:t>
      </w:r>
      <w:r w:rsidR="001D5F3D">
        <w:rPr>
          <w:kern w:val="0"/>
          <w:rtl/>
        </w:rPr>
        <w:t>،</w:t>
      </w:r>
      <w:r w:rsidRPr="003D47FA">
        <w:rPr>
          <w:kern w:val="0"/>
          <w:rtl/>
        </w:rPr>
        <w:t xml:space="preserve"> </w:t>
      </w:r>
      <w:r w:rsidR="006E6943" w:rsidRPr="003D47FA">
        <w:rPr>
          <w:kern w:val="0"/>
          <w:rtl/>
        </w:rPr>
        <w:t>وعدم احتياجه البتة لشيء من خلقه سبحانه</w:t>
      </w:r>
      <w:r w:rsidR="001D5F3D">
        <w:rPr>
          <w:kern w:val="0"/>
          <w:rtl/>
        </w:rPr>
        <w:t>،</w:t>
      </w:r>
      <w:r w:rsidR="006E6943" w:rsidRPr="003D47FA">
        <w:rPr>
          <w:kern w:val="0"/>
          <w:rtl/>
        </w:rPr>
        <w:t xml:space="preserve"> فلا يحتاج الله تعالى في وجوده إلى مكان كما يحتاج البشر</w:t>
      </w:r>
      <w:r w:rsidR="001D5F3D">
        <w:rPr>
          <w:kern w:val="0"/>
          <w:rtl/>
        </w:rPr>
        <w:t>،</w:t>
      </w:r>
      <w:r w:rsidR="006E6943" w:rsidRPr="003D47FA">
        <w:rPr>
          <w:kern w:val="0"/>
          <w:rtl/>
        </w:rPr>
        <w:t xml:space="preserve"> وبموجب اعتقاد غنى الله المطلق فإنه يستحيل كون الله جسما</w:t>
      </w:r>
      <w:r w:rsidR="001D5F3D">
        <w:rPr>
          <w:kern w:val="0"/>
          <w:rtl/>
        </w:rPr>
        <w:t>،</w:t>
      </w:r>
      <w:r w:rsidR="006E6943" w:rsidRPr="003D47FA">
        <w:rPr>
          <w:kern w:val="0"/>
          <w:rtl/>
        </w:rPr>
        <w:t xml:space="preserve"> لأن الأجسام تحتاج المكان والزمان لتتواجد فيهما والله لا يحتاج البتة إلى زمان أو مكان بل هو سبحانه قبل أن يكون زمان ومكان والزمان والمكان خلق من خلقه: {الله خالق كل شيء }</w:t>
      </w:r>
      <w:r w:rsidR="001D5F3D">
        <w:rPr>
          <w:kern w:val="0"/>
          <w:rtl/>
        </w:rPr>
        <w:t>،</w:t>
      </w:r>
      <w:r w:rsidR="006E6943" w:rsidRPr="003D47FA">
        <w:rPr>
          <w:kern w:val="0"/>
          <w:rtl/>
        </w:rPr>
        <w:t xml:space="preserve"> والسبب السادس: </w:t>
      </w:r>
      <w:r w:rsidR="00AE1C4C" w:rsidRPr="003D47FA">
        <w:rPr>
          <w:rtl/>
        </w:rPr>
        <w:t>لا يخلو الحديث من المعارضة لأنه قد أجمع اهل الأصول على تقديس الله عن المكان</w:t>
      </w:r>
      <w:r w:rsidR="001D5F3D">
        <w:rPr>
          <w:rtl/>
        </w:rPr>
        <w:t>،</w:t>
      </w:r>
      <w:r w:rsidR="00AE1C4C" w:rsidRPr="003D47FA">
        <w:rPr>
          <w:rtl/>
        </w:rPr>
        <w:t xml:space="preserve"> فكيف ينسب الحديث المكان إلى الله</w:t>
      </w:r>
      <w:r w:rsidR="001D5F3D">
        <w:rPr>
          <w:rtl/>
        </w:rPr>
        <w:t>،</w:t>
      </w:r>
      <w:r w:rsidR="00AE1C4C" w:rsidRPr="003D47FA">
        <w:rPr>
          <w:rtl/>
        </w:rPr>
        <w:t xml:space="preserve"> فلهذا لا يمكن اعتماد عقيدة بح</w:t>
      </w:r>
      <w:r w:rsidR="00682872">
        <w:rPr>
          <w:rFonts w:hint="cs"/>
          <w:rtl/>
        </w:rPr>
        <w:t>د</w:t>
      </w:r>
      <w:r w:rsidR="00AE1C4C" w:rsidRPr="003D47FA">
        <w:rPr>
          <w:rtl/>
        </w:rPr>
        <w:t>يث آحاد لا يسلم من المعاضة</w:t>
      </w:r>
      <w:r w:rsidR="001D5F3D">
        <w:rPr>
          <w:rtl/>
        </w:rPr>
        <w:t>،</w:t>
      </w:r>
      <w:r w:rsidRPr="003D47FA">
        <w:rPr>
          <w:rtl/>
        </w:rPr>
        <w:t xml:space="preserve"> </w:t>
      </w:r>
      <w:r w:rsidR="006E6943" w:rsidRPr="003D47FA">
        <w:rPr>
          <w:rtl/>
        </w:rPr>
        <w:t>فل</w:t>
      </w:r>
      <w:r w:rsidR="006E6943" w:rsidRPr="003D47FA">
        <w:rPr>
          <w:kern w:val="0"/>
          <w:rtl/>
        </w:rPr>
        <w:t>كل هذه الأسباب ولأسباب أخرى يطول ذكرها</w:t>
      </w:r>
      <w:r w:rsidR="001D5F3D">
        <w:rPr>
          <w:kern w:val="0"/>
          <w:rtl/>
        </w:rPr>
        <w:t>،</w:t>
      </w:r>
      <w:r w:rsidR="006E6943" w:rsidRPr="003D47FA">
        <w:rPr>
          <w:kern w:val="0"/>
          <w:rtl/>
        </w:rPr>
        <w:t> رأى السادة العلماء ضرورة ولزوم الفهم المجازي الرمزي لهذا الحديث ولغيره من النصوص المتشابهات</w:t>
      </w:r>
      <w:r w:rsidR="001D5F3D">
        <w:rPr>
          <w:kern w:val="0"/>
          <w:rtl/>
        </w:rPr>
        <w:t>،</w:t>
      </w:r>
      <w:r w:rsidR="006E6943" w:rsidRPr="003D47FA">
        <w:rPr>
          <w:kern w:val="0"/>
          <w:rtl/>
        </w:rPr>
        <w:t xml:space="preserve"> بردها إلى المحكم فتستقر العقيدة</w:t>
      </w:r>
      <w:r w:rsidR="001D5F3D">
        <w:rPr>
          <w:kern w:val="0"/>
          <w:rtl/>
        </w:rPr>
        <w:t>،</w:t>
      </w:r>
      <w:r w:rsidR="006E6943" w:rsidRPr="003D47FA">
        <w:rPr>
          <w:kern w:val="0"/>
          <w:rtl/>
        </w:rPr>
        <w:t xml:space="preserve"> كما الجبال</w:t>
      </w:r>
      <w:r w:rsidR="001D5F3D">
        <w:rPr>
          <w:kern w:val="0"/>
          <w:rtl/>
        </w:rPr>
        <w:t>،</w:t>
      </w:r>
      <w:r w:rsidR="006E6943" w:rsidRPr="003D47FA">
        <w:rPr>
          <w:kern w:val="0"/>
          <w:rtl/>
        </w:rPr>
        <w:t xml:space="preserve"> </w:t>
      </w:r>
    </w:p>
    <w:p w14:paraId="531635C3" w14:textId="630C45D3" w:rsidR="00AE1C4C" w:rsidRPr="003D47FA" w:rsidRDefault="00EE31E7" w:rsidP="00AE1C4C">
      <w:pPr>
        <w:rPr>
          <w:rtl/>
        </w:rPr>
      </w:pPr>
      <w:r w:rsidRPr="003D47FA">
        <w:rPr>
          <w:rtl/>
        </w:rPr>
        <w:t>[</w:t>
      </w:r>
      <w:r w:rsidR="00D00117">
        <w:rPr>
          <w:rFonts w:hint="cs"/>
          <w:rtl/>
        </w:rPr>
        <w:t>5</w:t>
      </w:r>
      <w:r w:rsidRPr="003D47FA">
        <w:rPr>
          <w:rtl/>
        </w:rPr>
        <w:t>]:</w:t>
      </w:r>
      <w:r w:rsidR="00AE1C4C" w:rsidRPr="003D47FA">
        <w:rPr>
          <w:rtl/>
        </w:rPr>
        <w:t xml:space="preserve"> عدم الأخذ بخبر الواحد في إثبات العقيدة منفرداً</w:t>
      </w:r>
      <w:r w:rsidR="001D5F3D">
        <w:rPr>
          <w:rtl/>
        </w:rPr>
        <w:t>،</w:t>
      </w:r>
      <w:r w:rsidR="00AE1C4C" w:rsidRPr="003D47FA">
        <w:rPr>
          <w:rtl/>
        </w:rPr>
        <w:t xml:space="preserve"> ليس معناه إنكاره</w:t>
      </w:r>
      <w:r w:rsidR="001D5F3D">
        <w:rPr>
          <w:rtl/>
        </w:rPr>
        <w:t>،</w:t>
      </w:r>
      <w:r w:rsidR="00AE1C4C" w:rsidRPr="003D47FA">
        <w:rPr>
          <w:rtl/>
        </w:rPr>
        <w:t xml:space="preserve"> أو عدم العمل به</w:t>
      </w:r>
      <w:r w:rsidR="001D5F3D">
        <w:rPr>
          <w:rtl/>
        </w:rPr>
        <w:t>،</w:t>
      </w:r>
      <w:r w:rsidR="00AE1C4C" w:rsidRPr="003D47FA">
        <w:rPr>
          <w:rtl/>
        </w:rPr>
        <w:t xml:space="preserve"> وإنما يعني عدم القطع والجزم به في إثبات قضايا العقائد لاسيما التي ظهر فيها الخلاف</w:t>
      </w:r>
      <w:r w:rsidR="001D5F3D">
        <w:rPr>
          <w:rtl/>
        </w:rPr>
        <w:t>،</w:t>
      </w:r>
      <w:r w:rsidR="00AE1C4C" w:rsidRPr="003D47FA">
        <w:rPr>
          <w:rtl/>
        </w:rPr>
        <w:t xml:space="preserve"> فما بالنا بما يُخالف منها العقل الصريح الذي دل على صحته محكم الكتاب</w:t>
      </w:r>
      <w:r w:rsidR="001D5F3D">
        <w:rPr>
          <w:rtl/>
        </w:rPr>
        <w:t>،</w:t>
      </w:r>
      <w:r w:rsidR="00AE1C4C" w:rsidRPr="003D47FA">
        <w:rPr>
          <w:rtl/>
        </w:rPr>
        <w:t xml:space="preserve"> فهذه لا ينبغي أن يكون الدليل الظني ومنه خبر الآحاد دليلا قطعيا في المسألة إذ الظني محال أن يدل بمفرده على القطع في قضية معينه</w:t>
      </w:r>
      <w:r w:rsidR="001D5F3D">
        <w:rPr>
          <w:rtl/>
        </w:rPr>
        <w:t>،</w:t>
      </w:r>
      <w:r w:rsidR="00AE1C4C" w:rsidRPr="003D47FA">
        <w:rPr>
          <w:rtl/>
        </w:rPr>
        <w:t xml:space="preserve"> </w:t>
      </w:r>
    </w:p>
    <w:p w14:paraId="16194EF6" w14:textId="64A181D0" w:rsidR="00AE1C4C" w:rsidRPr="003D47FA" w:rsidRDefault="00EE31E7" w:rsidP="00AE1C4C">
      <w:pPr>
        <w:rPr>
          <w:rtl/>
        </w:rPr>
      </w:pPr>
      <w:r w:rsidRPr="003D47FA">
        <w:rPr>
          <w:rtl/>
        </w:rPr>
        <w:t>[</w:t>
      </w:r>
      <w:r w:rsidR="00D00117">
        <w:rPr>
          <w:rFonts w:hint="cs"/>
          <w:rtl/>
        </w:rPr>
        <w:t>6</w:t>
      </w:r>
      <w:r w:rsidRPr="003D47FA">
        <w:rPr>
          <w:rtl/>
        </w:rPr>
        <w:t>]:</w:t>
      </w:r>
      <w:r w:rsidR="00AE1C4C" w:rsidRPr="003D47FA">
        <w:rPr>
          <w:rtl/>
        </w:rPr>
        <w:t xml:space="preserve"> تنبيه</w:t>
      </w:r>
      <w:r w:rsidRPr="003D47FA">
        <w:rPr>
          <w:rtl/>
        </w:rPr>
        <w:t>:</w:t>
      </w:r>
      <w:r w:rsidR="00AE1C4C" w:rsidRPr="003D47FA">
        <w:rPr>
          <w:rtl/>
        </w:rPr>
        <w:t xml:space="preserve"> يتمثل في أنّ الدلائل المستقلة على العقائد لابد وأن تكون قطعية الثبوت وقطعية الدلالة</w:t>
      </w:r>
      <w:r w:rsidR="001D5F3D">
        <w:rPr>
          <w:rtl/>
        </w:rPr>
        <w:t>،</w:t>
      </w:r>
      <w:r w:rsidR="00AE1C4C" w:rsidRPr="003D47FA">
        <w:rPr>
          <w:rtl/>
        </w:rPr>
        <w:t xml:space="preserve"> وعلى ذلك فلا يكفي في الاستدلال أن يكون الدليل متواترا من جهة الثبوت</w:t>
      </w:r>
      <w:r w:rsidR="001D5F3D">
        <w:rPr>
          <w:rtl/>
        </w:rPr>
        <w:t>،</w:t>
      </w:r>
      <w:r w:rsidR="00AE1C4C" w:rsidRPr="003D47FA">
        <w:rPr>
          <w:rtl/>
        </w:rPr>
        <w:t xml:space="preserve"> ولكن ينبغي أيضاً أن يكون قطعيا في دلالته على المقصود</w:t>
      </w:r>
      <w:r w:rsidR="001D5F3D">
        <w:rPr>
          <w:rtl/>
        </w:rPr>
        <w:t>،</w:t>
      </w:r>
      <w:r w:rsidR="00AE1C4C" w:rsidRPr="003D47FA">
        <w:rPr>
          <w:rtl/>
        </w:rPr>
        <w:t xml:space="preserve"> فإن كان خبر الآحاد وهو ظني الثبوت ليس قطعيا في دلالته</w:t>
      </w:r>
      <w:r w:rsidR="001D5F3D">
        <w:rPr>
          <w:rtl/>
        </w:rPr>
        <w:t>،</w:t>
      </w:r>
      <w:r w:rsidR="00AE1C4C" w:rsidRPr="003D47FA">
        <w:rPr>
          <w:rtl/>
        </w:rPr>
        <w:t xml:space="preserve"> بمعنى</w:t>
      </w:r>
      <w:r w:rsidR="00AB6BA0">
        <w:rPr>
          <w:rtl/>
        </w:rPr>
        <w:t xml:space="preserve"> أنه </w:t>
      </w:r>
      <w:r w:rsidR="00AE1C4C" w:rsidRPr="003D47FA">
        <w:rPr>
          <w:rtl/>
        </w:rPr>
        <w:t>قد يحتمل التأويل إلى عدَّة معان مثلا</w:t>
      </w:r>
      <w:r w:rsidR="001D5F3D">
        <w:rPr>
          <w:rtl/>
        </w:rPr>
        <w:t>،</w:t>
      </w:r>
      <w:r w:rsidR="00AE1C4C" w:rsidRPr="003D47FA">
        <w:rPr>
          <w:rtl/>
        </w:rPr>
        <w:t xml:space="preserve"> ولم نتمكن مِن ترجيح بعضها على بعض بدليل قاطع</w:t>
      </w:r>
      <w:r w:rsidR="001D5F3D">
        <w:rPr>
          <w:rtl/>
        </w:rPr>
        <w:t>،</w:t>
      </w:r>
      <w:r w:rsidR="00AE1C4C" w:rsidRPr="003D47FA">
        <w:rPr>
          <w:rtl/>
        </w:rPr>
        <w:t xml:space="preserve"> فيتم الترجيح بالظن الغالب</w:t>
      </w:r>
      <w:r w:rsidR="001D5F3D">
        <w:rPr>
          <w:rtl/>
        </w:rPr>
        <w:t>،</w:t>
      </w:r>
      <w:r w:rsidR="00AE1C4C" w:rsidRPr="003D47FA">
        <w:rPr>
          <w:rtl/>
        </w:rPr>
        <w:t xml:space="preserve"> وبالتالي فلا يفيد القطع</w:t>
      </w:r>
      <w:r w:rsidR="001D5F3D">
        <w:rPr>
          <w:rtl/>
        </w:rPr>
        <w:t>،</w:t>
      </w:r>
      <w:r w:rsidR="00AE1C4C" w:rsidRPr="003D47FA">
        <w:rPr>
          <w:rtl/>
        </w:rPr>
        <w:t xml:space="preserve"> ولا يفيد العلمَ اليقينيَّ الجازمَ</w:t>
      </w:r>
      <w:r w:rsidR="001D5F3D">
        <w:rPr>
          <w:rtl/>
        </w:rPr>
        <w:t>،</w:t>
      </w:r>
      <w:r w:rsidR="00AE1C4C" w:rsidRPr="003D47FA">
        <w:rPr>
          <w:rtl/>
        </w:rPr>
        <w:t xml:space="preserve"> ومنه نعلم أنّ الخبر الذي صار ظني الثبوت وظني الدلالة لا يصلح البتة في إثبات شيء من العقيدة منفرداً</w:t>
      </w:r>
      <w:r w:rsidR="001D5F3D">
        <w:rPr>
          <w:rtl/>
        </w:rPr>
        <w:t>،</w:t>
      </w:r>
      <w:r w:rsidR="00AE1C4C" w:rsidRPr="003D47FA">
        <w:rPr>
          <w:rtl/>
        </w:rPr>
        <w:t xml:space="preserve"> لأنّ ظنيته صارت من الجهتين</w:t>
      </w:r>
      <w:r w:rsidR="001D5F3D">
        <w:rPr>
          <w:rtl/>
        </w:rPr>
        <w:t>،</w:t>
      </w:r>
      <w:r w:rsidR="00AE1C4C" w:rsidRPr="003D47FA">
        <w:rPr>
          <w:rtl/>
        </w:rPr>
        <w:t xml:space="preserve"> بمعنى</w:t>
      </w:r>
      <w:r w:rsidR="00AB6BA0">
        <w:rPr>
          <w:rtl/>
        </w:rPr>
        <w:t xml:space="preserve"> أنه </w:t>
      </w:r>
      <w:r w:rsidR="00AE1C4C" w:rsidRPr="003D47FA">
        <w:rPr>
          <w:rtl/>
        </w:rPr>
        <w:t>لا يجوز تكفير او تبديع مخالفه</w:t>
      </w:r>
      <w:r w:rsidR="001D5F3D">
        <w:rPr>
          <w:rtl/>
        </w:rPr>
        <w:t>،</w:t>
      </w:r>
      <w:r w:rsidR="00AE1C4C" w:rsidRPr="003D47FA">
        <w:rPr>
          <w:rtl/>
        </w:rPr>
        <w:t xml:space="preserve"> ومنه نعلم دقة علماء العقيدة والاصول على منهاج أهل السنّة والجماعة في تقرير العقائد </w:t>
      </w:r>
    </w:p>
    <w:p w14:paraId="63F6F407" w14:textId="01FA2E8D" w:rsidR="00AE1C4C" w:rsidRPr="003D47FA" w:rsidRDefault="00EE31E7" w:rsidP="00AE1C4C">
      <w:pPr>
        <w:rPr>
          <w:rtl/>
        </w:rPr>
      </w:pPr>
      <w:r w:rsidRPr="003D47FA">
        <w:rPr>
          <w:rtl/>
        </w:rPr>
        <w:t>[</w:t>
      </w:r>
      <w:r w:rsidR="00D00117">
        <w:rPr>
          <w:rFonts w:hint="cs"/>
          <w:rtl/>
        </w:rPr>
        <w:t>7</w:t>
      </w:r>
      <w:r w:rsidRPr="003D47FA">
        <w:rPr>
          <w:rtl/>
        </w:rPr>
        <w:t>]:</w:t>
      </w:r>
      <w:r w:rsidR="00AE1C4C" w:rsidRPr="003D47FA">
        <w:rPr>
          <w:rtl/>
        </w:rPr>
        <w:t xml:space="preserve"> أخبار الآحاد تخضع للاجتهاد من قبل المتخصصين في علم الحديث في الحكم عليها من حيث الصحة والضعف</w:t>
      </w:r>
      <w:r w:rsidR="001D5F3D">
        <w:rPr>
          <w:rtl/>
        </w:rPr>
        <w:t>،</w:t>
      </w:r>
      <w:r w:rsidR="00AE1C4C" w:rsidRPr="003D47FA">
        <w:rPr>
          <w:rtl/>
        </w:rPr>
        <w:t xml:space="preserve"> وهذه الأمور الاجتهادية تخضع للاتفاق والاختلاف وعلماء الحديث يختلفون في التصحيح و التضعيف بناء على اختلافهم في الشروط التي يضعونها للحكم بصحة الحديث</w:t>
      </w:r>
      <w:r w:rsidR="001D5F3D">
        <w:rPr>
          <w:rtl/>
        </w:rPr>
        <w:t>،</w:t>
      </w:r>
      <w:r w:rsidR="00AE1C4C" w:rsidRPr="003D47FA">
        <w:rPr>
          <w:rtl/>
        </w:rPr>
        <w:t xml:space="preserve"> وبناء على اختلافهم في الحكم على رجال الحديث</w:t>
      </w:r>
      <w:r w:rsidR="001D5F3D">
        <w:rPr>
          <w:rtl/>
        </w:rPr>
        <w:t>،</w:t>
      </w:r>
      <w:r w:rsidR="00AE1C4C" w:rsidRPr="003D47FA">
        <w:rPr>
          <w:rtl/>
        </w:rPr>
        <w:t xml:space="preserve"> كما أنّ منهم المتشددين ومنهم من عُرف بالتساهل</w:t>
      </w:r>
      <w:r w:rsidR="001D5F3D">
        <w:rPr>
          <w:rtl/>
        </w:rPr>
        <w:t>،</w:t>
      </w:r>
      <w:r w:rsidR="00AE1C4C" w:rsidRPr="003D47FA">
        <w:rPr>
          <w:rtl/>
        </w:rPr>
        <w:t xml:space="preserve"> وكذلك فإنه قد يختلف علماء الحديث في الحكم باتصال السند</w:t>
      </w:r>
      <w:r w:rsidR="001D5F3D">
        <w:rPr>
          <w:rtl/>
        </w:rPr>
        <w:t>،</w:t>
      </w:r>
      <w:r w:rsidR="00AE1C4C" w:rsidRPr="003D47FA">
        <w:rPr>
          <w:rtl/>
        </w:rPr>
        <w:t xml:space="preserve"> وفي الحكم بالشذوذ أو النكارة على بعض نصوص الحديث</w:t>
      </w:r>
      <w:r w:rsidR="001D5F3D">
        <w:rPr>
          <w:rtl/>
        </w:rPr>
        <w:t>،</w:t>
      </w:r>
      <w:r w:rsidR="00AE1C4C" w:rsidRPr="003D47FA">
        <w:rPr>
          <w:rtl/>
        </w:rPr>
        <w:t xml:space="preserve"> بل يختلف حكم العالم الواحد فيُجِّرح مَن سبق منه تعديله أو يعكس</w:t>
      </w:r>
      <w:r w:rsidR="001D5F3D">
        <w:rPr>
          <w:rtl/>
        </w:rPr>
        <w:t>،</w:t>
      </w:r>
      <w:r w:rsidR="00AE1C4C" w:rsidRPr="003D47FA">
        <w:rPr>
          <w:rtl/>
        </w:rPr>
        <w:t xml:space="preserve"> وعلى ذلك فإننا نرى العلماء كثيرا ما يحكمون على بعض الأحاديث بالصحة لتوافر شروط الصحة فيها عندهم</w:t>
      </w:r>
      <w:r w:rsidR="001D5F3D">
        <w:rPr>
          <w:rtl/>
        </w:rPr>
        <w:t>،</w:t>
      </w:r>
      <w:r w:rsidR="00AE1C4C" w:rsidRPr="003D47FA">
        <w:rPr>
          <w:rtl/>
        </w:rPr>
        <w:t xml:space="preserve"> ثم يجدون بعض العلل التي تقدح في صحة ذلك الحديث فيحكمون عليه بما تقتضيه تلك العلة القادحة</w:t>
      </w:r>
      <w:r w:rsidR="001D5F3D">
        <w:rPr>
          <w:rtl/>
        </w:rPr>
        <w:t>،</w:t>
      </w:r>
      <w:r w:rsidR="00AE1C4C" w:rsidRPr="003D47FA">
        <w:rPr>
          <w:rtl/>
        </w:rPr>
        <w:t xml:space="preserve"> وقد يُضعفَّون بعض الأحاديث لعدم توافر شروط الصحة فيها</w:t>
      </w:r>
      <w:r w:rsidR="001D5F3D">
        <w:rPr>
          <w:rtl/>
        </w:rPr>
        <w:t>،</w:t>
      </w:r>
      <w:r w:rsidR="00AE1C4C" w:rsidRPr="003D47FA">
        <w:rPr>
          <w:rtl/>
        </w:rPr>
        <w:t xml:space="preserve"> ثم يجدون ما يقويها</w:t>
      </w:r>
      <w:r w:rsidR="001D5F3D">
        <w:rPr>
          <w:rtl/>
        </w:rPr>
        <w:t>،</w:t>
      </w:r>
      <w:r w:rsidR="00AE1C4C" w:rsidRPr="003D47FA">
        <w:rPr>
          <w:rtl/>
        </w:rPr>
        <w:t xml:space="preserve"> فيحكمون بصحتها وهكذا</w:t>
      </w:r>
      <w:r w:rsidR="001D5F3D">
        <w:rPr>
          <w:rtl/>
        </w:rPr>
        <w:t>،</w:t>
      </w:r>
      <w:r w:rsidR="00AE1C4C" w:rsidRPr="003D47FA">
        <w:rPr>
          <w:rtl/>
        </w:rPr>
        <w:t xml:space="preserve"> وإذا كان الحكم بتصحيح أي حديث من الآحاد أمرا اجتهاديا</w:t>
      </w:r>
      <w:r w:rsidR="001D5F3D">
        <w:rPr>
          <w:rtl/>
        </w:rPr>
        <w:t>،</w:t>
      </w:r>
      <w:r w:rsidR="00AE1C4C" w:rsidRPr="003D47FA">
        <w:rPr>
          <w:rtl/>
        </w:rPr>
        <w:t xml:space="preserve"> ويحتمل أن يكون بخلاف ذلك</w:t>
      </w:r>
      <w:r w:rsidR="001D5F3D">
        <w:rPr>
          <w:rtl/>
        </w:rPr>
        <w:t>،</w:t>
      </w:r>
      <w:r w:rsidR="00AE1C4C" w:rsidRPr="003D47FA">
        <w:rPr>
          <w:rtl/>
        </w:rPr>
        <w:t xml:space="preserve"> فلا يجوز القطع بدلالة ما دل عليه</w:t>
      </w:r>
      <w:r w:rsidR="001D5F3D">
        <w:rPr>
          <w:rtl/>
        </w:rPr>
        <w:t>،</w:t>
      </w:r>
      <w:r w:rsidR="00AE1C4C" w:rsidRPr="003D47FA">
        <w:rPr>
          <w:rtl/>
        </w:rPr>
        <w:t xml:space="preserve"> ومن ادعى غير ذلك فهو معاند للواقع</w:t>
      </w:r>
      <w:r w:rsidR="001D5F3D">
        <w:rPr>
          <w:rtl/>
        </w:rPr>
        <w:t>،</w:t>
      </w:r>
      <w:r w:rsidR="00AE1C4C" w:rsidRPr="003D47FA">
        <w:rPr>
          <w:rtl/>
        </w:rPr>
        <w:t xml:space="preserve"> </w:t>
      </w:r>
      <w:r w:rsidRPr="003D47FA">
        <w:rPr>
          <w:rtl/>
        </w:rPr>
        <w:t>[</w:t>
      </w:r>
      <w:r w:rsidR="00AE1C4C" w:rsidRPr="003D47FA">
        <w:rPr>
          <w:rtl/>
        </w:rPr>
        <w:t>انظر الاستدلال بخبر الواحد في العقيدة للشيخ مصطفى عبد الله عبد الحميد</w:t>
      </w:r>
      <w:r w:rsidRPr="003D47FA">
        <w:rPr>
          <w:rtl/>
        </w:rPr>
        <w:t>]</w:t>
      </w:r>
      <w:r w:rsidR="001D5F3D">
        <w:rPr>
          <w:rtl/>
        </w:rPr>
        <w:t>،</w:t>
      </w:r>
      <w:r w:rsidR="00AE1C4C" w:rsidRPr="003D47FA">
        <w:rPr>
          <w:rtl/>
        </w:rPr>
        <w:t xml:space="preserve"> </w:t>
      </w:r>
    </w:p>
    <w:p w14:paraId="13FCA762" w14:textId="0CD28349" w:rsidR="00AE1C4C" w:rsidRPr="003D47FA" w:rsidRDefault="00EE31E7" w:rsidP="00AE1C4C">
      <w:pPr>
        <w:rPr>
          <w:rtl/>
          <w:lang w:bidi="ar-KW"/>
        </w:rPr>
      </w:pPr>
      <w:r w:rsidRPr="003D47FA">
        <w:rPr>
          <w:rtl/>
        </w:rPr>
        <w:t>[</w:t>
      </w:r>
      <w:r w:rsidR="00D00117">
        <w:rPr>
          <w:rFonts w:hint="cs"/>
          <w:rtl/>
        </w:rPr>
        <w:t>8</w:t>
      </w:r>
      <w:r w:rsidRPr="003D47FA">
        <w:rPr>
          <w:rtl/>
        </w:rPr>
        <w:t>]:</w:t>
      </w:r>
      <w:r w:rsidR="00AE1C4C" w:rsidRPr="003D47FA">
        <w:rPr>
          <w:rtl/>
        </w:rPr>
        <w:t xml:space="preserve"> مما سبق نعلم خطأ أهل الحشو والمتفيقهين في توسعهم في اثبات أصول العقيدة بخبر الآحاد دون التنبه إلى</w:t>
      </w:r>
      <w:r w:rsidRPr="003D47FA">
        <w:rPr>
          <w:rtl/>
        </w:rPr>
        <w:t xml:space="preserve"> </w:t>
      </w:r>
      <w:r w:rsidR="00AE1C4C" w:rsidRPr="003D47FA">
        <w:rPr>
          <w:rtl/>
        </w:rPr>
        <w:t>خطر ذلك في حشو العقيدة بكل ما لا يليق بها مما ملئوا به كتبهم من أصول عقائدهم الباطلة</w:t>
      </w:r>
      <w:r w:rsidR="001D5F3D">
        <w:rPr>
          <w:rtl/>
        </w:rPr>
        <w:t>،</w:t>
      </w:r>
      <w:r w:rsidR="00AE1C4C" w:rsidRPr="003D47FA">
        <w:rPr>
          <w:rtl/>
        </w:rPr>
        <w:t xml:space="preserve"> قال إمام الحرمين</w:t>
      </w:r>
      <w:r w:rsidRPr="003D47FA">
        <w:rPr>
          <w:rtl/>
        </w:rPr>
        <w:t>:</w:t>
      </w:r>
      <w:r w:rsidR="00AE1C4C" w:rsidRPr="003D47FA">
        <w:rPr>
          <w:rtl/>
        </w:rPr>
        <w:t xml:space="preserve"> "ذهبت الحشوية من الحنابلة وكتبة الحديث إلى أن خبر الواحد العدل يوجب العلم</w:t>
      </w:r>
      <w:r w:rsidR="001D5F3D">
        <w:rPr>
          <w:rtl/>
        </w:rPr>
        <w:t>،</w:t>
      </w:r>
      <w:r w:rsidR="00AE1C4C" w:rsidRPr="003D47FA">
        <w:rPr>
          <w:rtl/>
        </w:rPr>
        <w:t xml:space="preserve"> وهذا خزي لا يخفَى مدركه على ذي لب</w:t>
      </w:r>
      <w:r w:rsidR="001D5F3D">
        <w:rPr>
          <w:rtl/>
        </w:rPr>
        <w:t>،</w:t>
      </w:r>
      <w:r w:rsidR="00AE1C4C" w:rsidRPr="003D47FA">
        <w:rPr>
          <w:rtl/>
        </w:rPr>
        <w:t xml:space="preserve"> فنقول لهؤلاء</w:t>
      </w:r>
      <w:r w:rsidRPr="003D47FA">
        <w:rPr>
          <w:rtl/>
        </w:rPr>
        <w:t>:</w:t>
      </w:r>
      <w:r w:rsidR="00AE1C4C" w:rsidRPr="003D47FA">
        <w:rPr>
          <w:rtl/>
        </w:rPr>
        <w:t xml:space="preserve"> أتجوزون أن يزلَّ العدل الذي وصفتموه ويخطيء</w:t>
      </w:r>
      <w:r w:rsidR="008B2B23" w:rsidRPr="003D47FA">
        <w:rPr>
          <w:rtl/>
        </w:rPr>
        <w:t>؟</w:t>
      </w:r>
      <w:r w:rsidR="00AE1C4C" w:rsidRPr="003D47FA">
        <w:rPr>
          <w:rtl/>
        </w:rPr>
        <w:t xml:space="preserve"> فإن قالوا</w:t>
      </w:r>
      <w:r w:rsidRPr="003D47FA">
        <w:rPr>
          <w:rtl/>
        </w:rPr>
        <w:t>:</w:t>
      </w:r>
      <w:r w:rsidR="00AE1C4C" w:rsidRPr="003D47FA">
        <w:rPr>
          <w:rtl/>
        </w:rPr>
        <w:t xml:space="preserve"> لا</w:t>
      </w:r>
      <w:r w:rsidR="001D5F3D">
        <w:rPr>
          <w:rtl/>
        </w:rPr>
        <w:t>،</w:t>
      </w:r>
      <w:r w:rsidR="00AE1C4C" w:rsidRPr="003D47FA">
        <w:rPr>
          <w:rtl/>
        </w:rPr>
        <w:t xml:space="preserve"> كان بهتاً وهتكاً وخرقاً لحجاب الهيبة</w:t>
      </w:r>
      <w:r w:rsidR="001D5F3D">
        <w:rPr>
          <w:rtl/>
        </w:rPr>
        <w:t>،</w:t>
      </w:r>
      <w:r w:rsidR="00AE1C4C" w:rsidRPr="003D47FA">
        <w:rPr>
          <w:rtl/>
        </w:rPr>
        <w:t xml:space="preserve"> ولا حاجة إلى مزيد البيان فيه</w:t>
      </w:r>
      <w:r w:rsidR="001D5F3D">
        <w:rPr>
          <w:rtl/>
        </w:rPr>
        <w:t>،</w:t>
      </w:r>
      <w:r w:rsidR="00AE1C4C" w:rsidRPr="003D47FA">
        <w:rPr>
          <w:rtl/>
        </w:rPr>
        <w:t xml:space="preserve"> والقول القريب فيه</w:t>
      </w:r>
      <w:r w:rsidR="00AB6BA0">
        <w:rPr>
          <w:rtl/>
        </w:rPr>
        <w:t xml:space="preserve"> أنه </w:t>
      </w:r>
      <w:r w:rsidR="00AE1C4C" w:rsidRPr="003D47FA">
        <w:rPr>
          <w:rtl/>
        </w:rPr>
        <w:t>قد زلَّ من الرواة والأثبات جمعٌ لا يعدون كثرة</w:t>
      </w:r>
      <w:r w:rsidR="001D5F3D">
        <w:rPr>
          <w:rtl/>
        </w:rPr>
        <w:t>،</w:t>
      </w:r>
      <w:r w:rsidR="00AE1C4C" w:rsidRPr="003D47FA">
        <w:rPr>
          <w:rtl/>
        </w:rPr>
        <w:t xml:space="preserve"> ولو لم يكن الغلط متصوَّرًا لما رجع راوٍ عن روايته</w:t>
      </w:r>
      <w:r w:rsidR="001D5F3D">
        <w:rPr>
          <w:rtl/>
        </w:rPr>
        <w:t>،</w:t>
      </w:r>
      <w:r w:rsidR="00AE1C4C" w:rsidRPr="003D47FA">
        <w:rPr>
          <w:rtl/>
        </w:rPr>
        <w:t xml:space="preserve"> والأمر بخلاف ما تخيَّلوه</w:t>
      </w:r>
      <w:r w:rsidR="001D5F3D">
        <w:rPr>
          <w:rtl/>
        </w:rPr>
        <w:t>،</w:t>
      </w:r>
      <w:r w:rsidR="00AE1C4C" w:rsidRPr="003D47FA">
        <w:rPr>
          <w:rtl/>
        </w:rPr>
        <w:t xml:space="preserve"> فإذا تبيَّن إمكان الخطأ فالقطع بالصدق مع ذلك محال</w:t>
      </w:r>
      <w:r w:rsidR="001D5F3D">
        <w:rPr>
          <w:rtl/>
        </w:rPr>
        <w:t>،</w:t>
      </w:r>
      <w:r w:rsidR="00AE1C4C" w:rsidRPr="003D47FA">
        <w:rPr>
          <w:rtl/>
        </w:rPr>
        <w:t xml:space="preserve"> ثم هذا في العدل في علم الله تعالى</w:t>
      </w:r>
      <w:r w:rsidR="001D5F3D">
        <w:rPr>
          <w:rtl/>
        </w:rPr>
        <w:t>،</w:t>
      </w:r>
      <w:r w:rsidR="00AE1C4C" w:rsidRPr="003D47FA">
        <w:rPr>
          <w:rtl/>
        </w:rPr>
        <w:t xml:space="preserve"> ونحن لا نقطع بعدالة واحد</w:t>
      </w:r>
      <w:r w:rsidR="001D5F3D">
        <w:rPr>
          <w:rtl/>
        </w:rPr>
        <w:t>،</w:t>
      </w:r>
      <w:r w:rsidR="00AE1C4C" w:rsidRPr="003D47FA">
        <w:rPr>
          <w:rtl/>
        </w:rPr>
        <w:t xml:space="preserve"> بل يجوز أن يُضْمِر خلاف ما يظهر</w:t>
      </w:r>
      <w:r w:rsidR="001D5F3D">
        <w:rPr>
          <w:rtl/>
        </w:rPr>
        <w:t>،</w:t>
      </w:r>
      <w:r w:rsidR="00AE1C4C" w:rsidRPr="003D47FA">
        <w:rPr>
          <w:rtl/>
        </w:rPr>
        <w:t xml:space="preserve"> ولا متعلق لهم إلا ظنهم أن خبر الواحد يوجب العمل</w:t>
      </w:r>
      <w:r w:rsidR="001D5F3D">
        <w:rPr>
          <w:rtl/>
        </w:rPr>
        <w:t>،</w:t>
      </w:r>
      <w:r w:rsidR="00AE1C4C" w:rsidRPr="003D47FA">
        <w:rPr>
          <w:rtl/>
        </w:rPr>
        <w:t xml:space="preserve"> وقد تكلمنا عليه بما فيه مقنع" </w:t>
      </w:r>
      <w:r w:rsidRPr="003D47FA">
        <w:rPr>
          <w:rtl/>
        </w:rPr>
        <w:t>[</w:t>
      </w:r>
      <w:r w:rsidR="00AE1C4C" w:rsidRPr="003D47FA">
        <w:rPr>
          <w:rtl/>
        </w:rPr>
        <w:t>انظر: البرهان (1/329)</w:t>
      </w:r>
      <w:r w:rsidRPr="003D47FA">
        <w:rPr>
          <w:rtl/>
        </w:rPr>
        <w:t>]</w:t>
      </w:r>
      <w:r w:rsidR="001D5F3D">
        <w:rPr>
          <w:rtl/>
        </w:rPr>
        <w:t>،</w:t>
      </w:r>
      <w:r w:rsidR="00AE1C4C" w:rsidRPr="003D47FA">
        <w:rPr>
          <w:rtl/>
        </w:rPr>
        <w:t xml:space="preserve"> وقال الإمام النووي</w:t>
      </w:r>
      <w:r w:rsidRPr="003D47FA">
        <w:rPr>
          <w:rtl/>
        </w:rPr>
        <w:t>:</w:t>
      </w:r>
      <w:r w:rsidR="00AE1C4C" w:rsidRPr="003D47FA">
        <w:rPr>
          <w:rtl/>
        </w:rPr>
        <w:t xml:space="preserve"> "فالذي عليه جماهير المسلمين من الصحابة والتابعين فمَن بعدهم من المحدثين والفقهاء وأصحاب الأصول أن خبر الواحد الثقة حجة من حجج الشرع يلزم العمل بها</w:t>
      </w:r>
      <w:r w:rsidR="001D5F3D">
        <w:rPr>
          <w:rtl/>
        </w:rPr>
        <w:t>،</w:t>
      </w:r>
      <w:r w:rsidR="00AE1C4C" w:rsidRPr="003D47FA">
        <w:rPr>
          <w:rtl/>
        </w:rPr>
        <w:t xml:space="preserve"> ويفيد الظن ولا يفيد العلم</w:t>
      </w:r>
      <w:r w:rsidR="001D5F3D">
        <w:rPr>
          <w:rtl/>
        </w:rPr>
        <w:t>،</w:t>
      </w:r>
      <w:r w:rsidR="00AE1C4C" w:rsidRPr="003D47FA">
        <w:rPr>
          <w:rtl/>
        </w:rPr>
        <w:t xml:space="preserve"> وأن وجوب العمل به عرفناه بالشرع لا بالعقل"</w:t>
      </w:r>
      <w:r w:rsidR="001D5F3D">
        <w:rPr>
          <w:rtl/>
        </w:rPr>
        <w:t>،</w:t>
      </w:r>
      <w:r w:rsidR="00AE1C4C" w:rsidRPr="003D47FA">
        <w:rPr>
          <w:rtl/>
        </w:rPr>
        <w:t xml:space="preserve"> إلى أن قال</w:t>
      </w:r>
      <w:r w:rsidRPr="003D47FA">
        <w:rPr>
          <w:rtl/>
        </w:rPr>
        <w:t>:</w:t>
      </w:r>
      <w:r w:rsidR="00AE1C4C" w:rsidRPr="003D47FA">
        <w:rPr>
          <w:rtl/>
        </w:rPr>
        <w:t>"</w:t>
      </w:r>
      <w:r w:rsidR="002D0953">
        <w:rPr>
          <w:rFonts w:hint="cs"/>
          <w:rtl/>
        </w:rPr>
        <w:t xml:space="preserve"> </w:t>
      </w:r>
      <w:r w:rsidR="00AE1C4C" w:rsidRPr="003D47FA">
        <w:rPr>
          <w:rtl/>
        </w:rPr>
        <w:t>وذهبت طائفة من أهل الحديث إلى</w:t>
      </w:r>
      <w:r w:rsidR="00AB6BA0">
        <w:rPr>
          <w:rtl/>
        </w:rPr>
        <w:t xml:space="preserve"> أنه </w:t>
      </w:r>
      <w:r w:rsidR="00AE1C4C" w:rsidRPr="003D47FA">
        <w:rPr>
          <w:rtl/>
        </w:rPr>
        <w:t>يوجب العلم</w:t>
      </w:r>
      <w:r w:rsidR="001D5F3D">
        <w:rPr>
          <w:rtl/>
        </w:rPr>
        <w:t>،</w:t>
      </w:r>
      <w:r w:rsidR="00AE1C4C" w:rsidRPr="003D47FA">
        <w:rPr>
          <w:rtl/>
        </w:rPr>
        <w:t xml:space="preserve"> وقال بعضهم</w:t>
      </w:r>
      <w:r w:rsidRPr="003D47FA">
        <w:rPr>
          <w:rtl/>
        </w:rPr>
        <w:t>:</w:t>
      </w:r>
      <w:r w:rsidR="00AE1C4C" w:rsidRPr="003D47FA">
        <w:rPr>
          <w:rtl/>
        </w:rPr>
        <w:t xml:space="preserve"> يوجب العلم الظاهر دون الباطن</w:t>
      </w:r>
      <w:r w:rsidR="001D5F3D">
        <w:rPr>
          <w:rtl/>
        </w:rPr>
        <w:t>،</w:t>
      </w:r>
      <w:r w:rsidR="00AE1C4C" w:rsidRPr="003D47FA">
        <w:rPr>
          <w:rtl/>
        </w:rPr>
        <w:t xml:space="preserve"> وذهب بعض المحدثين إلى أن الآحاد التي في صحيح البخاري أو صحيح مسلم تفيد العلم دون غيرها من الآحاد</w:t>
      </w:r>
      <w:r w:rsidR="001D5F3D">
        <w:rPr>
          <w:rtl/>
        </w:rPr>
        <w:t>،</w:t>
      </w:r>
      <w:r w:rsidR="00AE1C4C" w:rsidRPr="003D47FA">
        <w:rPr>
          <w:rtl/>
        </w:rPr>
        <w:t xml:space="preserve"> وقد قدمنا هذا القول وإبطاله في الفصول</w:t>
      </w:r>
      <w:r w:rsidR="001D5F3D">
        <w:rPr>
          <w:rtl/>
        </w:rPr>
        <w:t>،</w:t>
      </w:r>
      <w:r w:rsidR="00AE1C4C" w:rsidRPr="003D47FA">
        <w:rPr>
          <w:rtl/>
        </w:rPr>
        <w:t xml:space="preserve"> وهذه الأقاويل كلها سوى قول الجمهور باطلة"</w:t>
      </w:r>
      <w:r w:rsidR="001D5F3D">
        <w:rPr>
          <w:rtl/>
        </w:rPr>
        <w:t>،</w:t>
      </w:r>
      <w:r w:rsidR="00AE1C4C" w:rsidRPr="003D47FA">
        <w:rPr>
          <w:rtl/>
        </w:rPr>
        <w:t xml:space="preserve"> إلى أن قال</w:t>
      </w:r>
      <w:r w:rsidRPr="003D47FA">
        <w:rPr>
          <w:rtl/>
        </w:rPr>
        <w:t>:</w:t>
      </w:r>
      <w:r w:rsidR="00AE1C4C" w:rsidRPr="003D47FA">
        <w:rPr>
          <w:rtl/>
        </w:rPr>
        <w:t xml:space="preserve"> "وأما مَن قال يوجب العلم</w:t>
      </w:r>
      <w:r w:rsidR="001D5F3D">
        <w:rPr>
          <w:rtl/>
        </w:rPr>
        <w:t>،</w:t>
      </w:r>
      <w:r w:rsidR="00AE1C4C" w:rsidRPr="003D47FA">
        <w:rPr>
          <w:rtl/>
        </w:rPr>
        <w:t xml:space="preserve"> فهو مكابر للحس</w:t>
      </w:r>
      <w:r w:rsidR="001D5F3D">
        <w:rPr>
          <w:rtl/>
        </w:rPr>
        <w:t>،</w:t>
      </w:r>
      <w:r w:rsidR="00AE1C4C" w:rsidRPr="003D47FA">
        <w:rPr>
          <w:rtl/>
        </w:rPr>
        <w:t xml:space="preserve"> وكيف يحصل العلم واحتمال الغلط والوهم والكذب وغير ذلك متطرق إليه؟ والله أعلم" </w:t>
      </w:r>
      <w:r w:rsidRPr="003D47FA">
        <w:rPr>
          <w:rtl/>
        </w:rPr>
        <w:t>[</w:t>
      </w:r>
      <w:r w:rsidR="00AE1C4C" w:rsidRPr="003D47FA">
        <w:rPr>
          <w:rtl/>
        </w:rPr>
        <w:t>انظر: شرح النووي على مسلم (1/131- 132)</w:t>
      </w:r>
      <w:r w:rsidRPr="003D47FA">
        <w:rPr>
          <w:rtl/>
        </w:rPr>
        <w:t>]</w:t>
      </w:r>
      <w:r w:rsidR="001D5F3D">
        <w:rPr>
          <w:rtl/>
        </w:rPr>
        <w:t>،</w:t>
      </w:r>
      <w:r w:rsidR="00AE1C4C" w:rsidRPr="003D47FA">
        <w:rPr>
          <w:rtl/>
        </w:rPr>
        <w:t xml:space="preserve"> </w:t>
      </w:r>
    </w:p>
    <w:p w14:paraId="5EAE1139" w14:textId="6C71E335" w:rsidR="00AE1C4C" w:rsidRPr="003D47FA" w:rsidRDefault="00AE1C4C" w:rsidP="006B52F4">
      <w:pPr>
        <w:jc w:val="center"/>
        <w:rPr>
          <w:rFonts w:eastAsia="Times New Roman"/>
          <w:color w:val="000000"/>
          <w:rtl/>
        </w:rPr>
      </w:pPr>
      <w:r w:rsidRPr="003D47FA">
        <w:rPr>
          <w:rFonts w:eastAsia="Times New Roman"/>
          <w:color w:val="000000"/>
          <w:rtl/>
        </w:rPr>
        <w:t>***</w:t>
      </w:r>
    </w:p>
    <w:p w14:paraId="7B1A5A47" w14:textId="0AE659E6" w:rsidR="00CD1086" w:rsidRDefault="00CD1086" w:rsidP="00AE1C4C">
      <w:pPr>
        <w:rPr>
          <w:rtl/>
          <w:lang w:bidi="ar-KW"/>
        </w:rPr>
      </w:pPr>
    </w:p>
    <w:p w14:paraId="42138187" w14:textId="015D01FF" w:rsidR="00422289" w:rsidRDefault="00422289" w:rsidP="00AE1C4C">
      <w:pPr>
        <w:rPr>
          <w:rtl/>
          <w:lang w:bidi="ar-KW"/>
        </w:rPr>
      </w:pPr>
    </w:p>
    <w:p w14:paraId="682240F7" w14:textId="05233FD1" w:rsidR="00422289" w:rsidRDefault="00422289" w:rsidP="00AE1C4C">
      <w:pPr>
        <w:rPr>
          <w:rtl/>
          <w:lang w:bidi="ar-KW"/>
        </w:rPr>
      </w:pPr>
    </w:p>
    <w:p w14:paraId="3453EC13" w14:textId="129462C2" w:rsidR="00422289" w:rsidRDefault="00422289" w:rsidP="00AE1C4C">
      <w:pPr>
        <w:rPr>
          <w:rtl/>
          <w:lang w:bidi="ar-KW"/>
        </w:rPr>
      </w:pPr>
    </w:p>
    <w:p w14:paraId="487FB4DE" w14:textId="664A8EC6" w:rsidR="00422289" w:rsidRDefault="00422289" w:rsidP="00AE1C4C">
      <w:pPr>
        <w:rPr>
          <w:rtl/>
          <w:lang w:bidi="ar-KW"/>
        </w:rPr>
      </w:pPr>
    </w:p>
    <w:p w14:paraId="555431DF" w14:textId="77777777" w:rsidR="00422289" w:rsidRDefault="00422289" w:rsidP="00AE1C4C">
      <w:pPr>
        <w:rPr>
          <w:rtl/>
          <w:lang w:bidi="ar-KW"/>
        </w:rPr>
      </w:pPr>
    </w:p>
    <w:p w14:paraId="124F56B3" w14:textId="77777777" w:rsidR="00CD1086" w:rsidRPr="00CD1086" w:rsidRDefault="00CD1086" w:rsidP="00CD1086">
      <w:pPr>
        <w:pStyle w:val="a3"/>
        <w:jc w:val="center"/>
        <w:rPr>
          <w:sz w:val="36"/>
          <w:szCs w:val="36"/>
          <w:u w:val="single"/>
          <w:rtl/>
          <w:lang w:bidi="ar-KW"/>
        </w:rPr>
      </w:pPr>
    </w:p>
    <w:p w14:paraId="35F2F6D6" w14:textId="1706835A" w:rsidR="00CD1086" w:rsidRPr="00CD1086" w:rsidRDefault="00CD1086" w:rsidP="00CD1086">
      <w:pPr>
        <w:pStyle w:val="a3"/>
        <w:jc w:val="center"/>
        <w:rPr>
          <w:sz w:val="36"/>
          <w:szCs w:val="36"/>
          <w:highlight w:val="yellow"/>
          <w:u w:val="single"/>
          <w:rtl/>
          <w:lang w:bidi="ar-KW"/>
        </w:rPr>
      </w:pPr>
      <w:r w:rsidRPr="00CD1086">
        <w:rPr>
          <w:rFonts w:hint="cs"/>
          <w:sz w:val="36"/>
          <w:szCs w:val="36"/>
          <w:highlight w:val="yellow"/>
          <w:u w:val="single"/>
          <w:rtl/>
          <w:lang w:bidi="ar-KW"/>
        </w:rPr>
        <w:t>المبحث الثاني</w:t>
      </w:r>
    </w:p>
    <w:p w14:paraId="63D1B42A" w14:textId="08BDD49E" w:rsidR="00CD1086" w:rsidRPr="00CD1086" w:rsidRDefault="00AE1C4C" w:rsidP="00CD1086">
      <w:pPr>
        <w:pStyle w:val="a3"/>
        <w:jc w:val="center"/>
        <w:rPr>
          <w:sz w:val="36"/>
          <w:szCs w:val="36"/>
          <w:u w:val="single"/>
          <w:rtl/>
          <w:lang w:bidi="ar-KW"/>
        </w:rPr>
      </w:pPr>
      <w:r w:rsidRPr="00CD1086">
        <w:rPr>
          <w:sz w:val="36"/>
          <w:szCs w:val="36"/>
          <w:highlight w:val="yellow"/>
          <w:u w:val="single"/>
          <w:rtl/>
          <w:lang w:bidi="ar-KW"/>
        </w:rPr>
        <w:t>الإيمان بالملائكة الكرام</w:t>
      </w:r>
    </w:p>
    <w:p w14:paraId="75925EBA" w14:textId="0B4901A8" w:rsidR="00CD1086" w:rsidRPr="00CD1086" w:rsidRDefault="00CD1086" w:rsidP="00CD1086">
      <w:pPr>
        <w:pStyle w:val="a3"/>
        <w:jc w:val="center"/>
        <w:rPr>
          <w:sz w:val="36"/>
          <w:szCs w:val="36"/>
          <w:u w:val="single"/>
          <w:rtl/>
          <w:lang w:bidi="ar-KW"/>
        </w:rPr>
      </w:pPr>
    </w:p>
    <w:p w14:paraId="5827C465" w14:textId="42D4FD8B" w:rsidR="001D7E53" w:rsidRDefault="00CD1086" w:rsidP="001D7E53">
      <w:pPr>
        <w:rPr>
          <w:color w:val="000000"/>
          <w:lang w:bidi="ar"/>
        </w:rPr>
      </w:pPr>
      <w:r>
        <w:rPr>
          <w:b/>
          <w:bCs/>
          <w:kern w:val="0"/>
          <w:sz w:val="32"/>
          <w:szCs w:val="32"/>
          <w:highlight w:val="yellow"/>
          <w:u w:val="single"/>
          <w:rtl/>
        </w:rPr>
        <w:t>[المفتاح الأول]:</w:t>
      </w:r>
      <w:r>
        <w:rPr>
          <w:kern w:val="0"/>
          <w:rtl/>
        </w:rPr>
        <w:t xml:space="preserve"> </w:t>
      </w:r>
      <w:bookmarkStart w:id="7" w:name="_Toc156228887"/>
      <w:bookmarkStart w:id="8" w:name="_Toc152437454"/>
      <w:r w:rsidRPr="00CD1086">
        <w:rPr>
          <w:rFonts w:hint="cs"/>
          <w:b/>
          <w:bCs/>
          <w:kern w:val="0"/>
          <w:rtl/>
        </w:rPr>
        <w:t>ال</w:t>
      </w:r>
      <w:r w:rsidR="00AE1C4C" w:rsidRPr="00CD1086">
        <w:rPr>
          <w:b/>
          <w:bCs/>
          <w:rtl/>
        </w:rPr>
        <w:t>إيمان بالملائكة</w:t>
      </w:r>
      <w:r w:rsidR="00EE31E7" w:rsidRPr="003D47FA">
        <w:rPr>
          <w:rtl/>
        </w:rPr>
        <w:t>:</w:t>
      </w:r>
      <w:r w:rsidR="00AE1C4C" w:rsidRPr="003D47FA">
        <w:rPr>
          <w:rtl/>
        </w:rPr>
        <w:t xml:space="preserve"> هو التصديق الجازم بأن لله ملائكة موجودين</w:t>
      </w:r>
      <w:r w:rsidR="001D5F3D">
        <w:rPr>
          <w:rtl/>
        </w:rPr>
        <w:t>،</w:t>
      </w:r>
      <w:r w:rsidR="00AE1C4C" w:rsidRPr="003D47FA">
        <w:rPr>
          <w:rtl/>
        </w:rPr>
        <w:t xml:space="preserve"> مخلوقين من نور</w:t>
      </w:r>
      <w:r w:rsidR="001D5F3D">
        <w:rPr>
          <w:rtl/>
        </w:rPr>
        <w:t>،</w:t>
      </w:r>
      <w:r w:rsidR="00AE1C4C" w:rsidRPr="003D47FA">
        <w:rPr>
          <w:rtl/>
        </w:rPr>
        <w:t xml:space="preserve"> وأنهم عباد مكرمون يسبحون الله في الليل والنهار لا يفترون</w:t>
      </w:r>
      <w:r w:rsidR="001D5F3D">
        <w:rPr>
          <w:rtl/>
        </w:rPr>
        <w:t>،</w:t>
      </w:r>
      <w:r w:rsidR="00AE1C4C" w:rsidRPr="003D47FA">
        <w:rPr>
          <w:rtl/>
        </w:rPr>
        <w:t xml:space="preserve"> وأنهم لا يعصون الله ما أمرهم ويفعلون ما يؤمرون</w:t>
      </w:r>
      <w:r w:rsidR="001D5F3D">
        <w:rPr>
          <w:rtl/>
        </w:rPr>
        <w:t>،</w:t>
      </w:r>
      <w:r w:rsidR="00AE1C4C" w:rsidRPr="003D47FA">
        <w:rPr>
          <w:rtl/>
        </w:rPr>
        <w:t xml:space="preserve"> ثم أنهم ليسوا كالبشر</w:t>
      </w:r>
      <w:r w:rsidR="001D5F3D">
        <w:rPr>
          <w:rtl/>
        </w:rPr>
        <w:t>،</w:t>
      </w:r>
      <w:r w:rsidR="00AE1C4C" w:rsidRPr="003D47FA">
        <w:rPr>
          <w:rtl/>
        </w:rPr>
        <w:t xml:space="preserve"> فهم لا يأكلون ولا يشربون ولا ينامون ولا يتناسلون وأنهم قائمون بوظائف متنوعة أوكل الله تعالى إليهم القيام بها</w:t>
      </w:r>
      <w:bookmarkEnd w:id="7"/>
      <w:bookmarkEnd w:id="8"/>
      <w:r w:rsidR="001D5F3D">
        <w:rPr>
          <w:rtl/>
        </w:rPr>
        <w:t>،</w:t>
      </w:r>
      <w:r w:rsidR="001D7E53">
        <w:rPr>
          <w:rFonts w:hint="cs"/>
          <w:rtl/>
        </w:rPr>
        <w:t xml:space="preserve"> و</w:t>
      </w:r>
      <w:r w:rsidR="001D7E53">
        <w:rPr>
          <w:rFonts w:hint="cs"/>
          <w:color w:val="000000"/>
          <w:rtl/>
          <w:lang w:bidi="ar"/>
        </w:rPr>
        <w:t xml:space="preserve">الإيمان بالملائكة هو الركن الثاني من أركان الإيمان، والذي لا يصح إيمان عبد حتى يقر به، فيؤمن بوجودهم، وبما ورد في الكتاب والسنة من صفاتهم وأفعالهم، قال الله تعالى: آمَنَ الرَّسُولُ بِمَا أُنزِلَ إِلَيْهِ مِن رَّبِّهِ وَالْمُؤْمِنُونَ كُلٌّ آمَنَ بِاللهِ وَمَلآئِكَتِهِ وَكُتُبِهِ وَرُسُلِهِ [البقرة: 285]، وقال تعالى: مَن كَانَ عَدُوًّا لِّلّهِ وَمَلآئِكَتِهِ وَرُسُلِهِ وَجِبْرِيلَ وَمِيكَالَ فَإِنَّ اللهَ عَدُوٌّ لِّلْكَافِرِينَ [البقرة: 98]، وقد حكم الله عز وجل بالكفر على من أنكر وجود الملائكة؛ ولم يؤمن بهم، فقال تبارك وتعالى: وَمَن يَكْفُرْ بِاللهِ وَمَلاَئِكَتِهِ وَكُتُبِهِ وَرُسُلِهِ وَالْيَوْمِ الآخِرِ فَقَدْ ضَلَّ ضَلاَلاً بَعِيدًا [النساء: 136]، </w:t>
      </w:r>
    </w:p>
    <w:p w14:paraId="6A935CD6" w14:textId="15FC4F4D" w:rsidR="005A69BD" w:rsidRDefault="005A69BD" w:rsidP="005A69BD">
      <w:pPr>
        <w:rPr>
          <w:color w:val="000000"/>
          <w:kern w:val="0"/>
          <w:rtl/>
          <w:lang w:bidi="ar"/>
        </w:rPr>
      </w:pPr>
      <w:bookmarkStart w:id="9" w:name="_Toc319064603"/>
      <w:r>
        <w:rPr>
          <w:b/>
          <w:bCs/>
          <w:kern w:val="0"/>
          <w:sz w:val="32"/>
          <w:szCs w:val="32"/>
          <w:highlight w:val="yellow"/>
          <w:u w:val="single"/>
          <w:rtl/>
        </w:rPr>
        <w:t xml:space="preserve">[المفتاح </w:t>
      </w:r>
      <w:r>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Pr>
          <w:kern w:val="0"/>
          <w:rtl/>
          <w:lang w:bidi="ar"/>
        </w:rPr>
        <w:t>الملائكة مخلوقات قائمة بنفسها حية ناطقة</w:t>
      </w:r>
      <w:bookmarkEnd w:id="9"/>
      <w:r>
        <w:rPr>
          <w:rFonts w:hint="cs"/>
          <w:kern w:val="0"/>
          <w:rtl/>
          <w:lang w:bidi="ar"/>
        </w:rPr>
        <w:t xml:space="preserve">، </w:t>
      </w:r>
      <w:r>
        <w:rPr>
          <w:color w:val="000000"/>
          <w:kern w:val="0"/>
          <w:rtl/>
          <w:lang w:bidi="ar"/>
        </w:rPr>
        <w:t>خلقها الله عز وجل من نور،</w:t>
      </w:r>
      <w:r w:rsidR="00F76F50">
        <w:rPr>
          <w:color w:val="000000"/>
          <w:kern w:val="0"/>
          <w:rtl/>
          <w:lang w:bidi="ar"/>
        </w:rPr>
        <w:t>،</w:t>
      </w:r>
      <w:r>
        <w:rPr>
          <w:kern w:val="0"/>
          <w:rtl/>
        </w:rPr>
        <w:t xml:space="preserve"> فقد أخرج مسلم عَنْ عَائِشَةَ رضي الله عنها قَالَتْ قَالَ رَسُولُ اللَّهِ صلى الله عليه وسلم </w:t>
      </w:r>
      <w:r w:rsidR="00870F46">
        <w:rPr>
          <w:kern w:val="0"/>
          <w:rtl/>
        </w:rPr>
        <w:t>(</w:t>
      </w:r>
      <w:r>
        <w:rPr>
          <w:kern w:val="0"/>
          <w:rtl/>
        </w:rPr>
        <w:t>خُلِقَتِ الْمَلاَئِكَةُ مِنْ نُورٍ وَخُلِقَ الْجَانُّ مِنْ مَارِجٍ مِنْ نَارٍ وَخُلِقَ آدَمُ مِمَّا وُصِفَ لَكُمْ</w:t>
      </w:r>
      <w:r w:rsidR="00870F46">
        <w:rPr>
          <w:kern w:val="0"/>
          <w:rtl/>
        </w:rPr>
        <w:t>)</w:t>
      </w:r>
      <w:r>
        <w:rPr>
          <w:kern w:val="0"/>
          <w:rtl/>
        </w:rPr>
        <w:t xml:space="preserve"> [أخرجه مسلم]، والملائكة الكرام لهم قدرة على التشكل فقد جاء جبريل عليه السلام إلى رسول الله صلى الله عليه وسلم في صورة رجل شديد بياض الثياب، شديد سواد الشعر، كما في صحيح مسلم، كما جاء إلى مريم عليها السلام في صورة رجل سوي كما في سورة مريم، وغير ذلك من المواقف التي ظهر بها بعض الملائكة للرسل عليهم السلام</w:t>
      </w:r>
      <w:r>
        <w:rPr>
          <w:color w:val="000000"/>
          <w:kern w:val="0"/>
          <w:rtl/>
          <w:lang w:bidi="ar"/>
        </w:rPr>
        <w:t xml:space="preserve"> وأنها حية ناطقة تنزل وتصعد، وتجيء وتذهب، وتتكلم بتبليغ الوحي، وبغيره،</w:t>
      </w:r>
      <w:r>
        <w:rPr>
          <w:rFonts w:hint="cs"/>
          <w:color w:val="000000"/>
          <w:kern w:val="0"/>
          <w:rtl/>
          <w:lang w:bidi="ar"/>
        </w:rPr>
        <w:t xml:space="preserve"> ومنهم </w:t>
      </w:r>
      <w:r>
        <w:rPr>
          <w:color w:val="000000"/>
          <w:kern w:val="0"/>
          <w:rtl/>
          <w:lang w:bidi="ar"/>
        </w:rPr>
        <w:t>الموكلون بالسماوات والأرض، كما قال تعالى:</w:t>
      </w:r>
      <w:r>
        <w:rPr>
          <w:rFonts w:hint="cs"/>
          <w:color w:val="000000"/>
          <w:kern w:val="0"/>
          <w:rtl/>
          <w:lang w:bidi="ar"/>
        </w:rPr>
        <w:t xml:space="preserve"> {</w:t>
      </w:r>
      <w:r>
        <w:rPr>
          <w:color w:val="000000"/>
          <w:kern w:val="0"/>
          <w:rtl/>
          <w:lang w:bidi="ar"/>
        </w:rPr>
        <w:t xml:space="preserve">فَالْمُدَبِّرَاتِ أَمْرًا </w:t>
      </w:r>
      <w:r>
        <w:rPr>
          <w:rFonts w:hint="cs"/>
          <w:color w:val="000000"/>
          <w:kern w:val="0"/>
          <w:rtl/>
          <w:lang w:bidi="ar"/>
        </w:rPr>
        <w:t xml:space="preserve">} </w:t>
      </w:r>
      <w:r>
        <w:rPr>
          <w:color w:val="000000"/>
          <w:kern w:val="0"/>
          <w:rtl/>
          <w:lang w:bidi="ar"/>
        </w:rPr>
        <w:t xml:space="preserve">[النازعات:5]، </w:t>
      </w:r>
      <w:r>
        <w:rPr>
          <w:rFonts w:hint="cs"/>
          <w:color w:val="000000"/>
          <w:kern w:val="0"/>
          <w:rtl/>
          <w:lang w:bidi="ar"/>
        </w:rPr>
        <w:t>{</w:t>
      </w:r>
      <w:r>
        <w:rPr>
          <w:color w:val="000000"/>
          <w:kern w:val="0"/>
          <w:rtl/>
          <w:lang w:bidi="ar"/>
        </w:rPr>
        <w:t>فَالْمُقَسِّمَاتِ أَمْرًا</w:t>
      </w:r>
      <w:r>
        <w:rPr>
          <w:rFonts w:hint="cs"/>
          <w:color w:val="000000"/>
          <w:kern w:val="0"/>
          <w:rtl/>
          <w:lang w:bidi="ar"/>
        </w:rPr>
        <w:t>}</w:t>
      </w:r>
      <w:r>
        <w:rPr>
          <w:color w:val="000000"/>
          <w:kern w:val="0"/>
          <w:rtl/>
          <w:lang w:bidi="ar"/>
        </w:rPr>
        <w:t xml:space="preserve"> [الذاريات:4]، ولفظ الملك يشعر بأنه رسول منفذ لأمر مرسله، فليس لهم من الأمر شيء، بل الأمر كله للواحد القهار، وهم ينفذون أمره: لا يسبقونه بالقول وهم بأمره يعملون، قال القاضي عياض رحمه الله: (أجمع المسلمون على أن الملائكة مؤمنون فضلاء، واتفق أئمة المسلمين أن حكم المرسلين منهم حكم النبيين سواء في العصمة مما ذكرنا عصمتهم منه، وأنهم في حقوق الأنبياء، والتبليغ إليهم كالأنبياء مع الأمم)</w:t>
      </w:r>
      <w:r>
        <w:rPr>
          <w:rFonts w:hint="cs"/>
          <w:color w:val="000000"/>
          <w:kern w:val="0"/>
          <w:rtl/>
          <w:lang w:bidi="ar"/>
        </w:rPr>
        <w:t>أهـ [</w:t>
      </w:r>
      <w:r w:rsidRPr="0074307A">
        <w:rPr>
          <w:color w:val="000000"/>
          <w:rtl/>
          <w:lang w:bidi="ar"/>
        </w:rPr>
        <w:t>(الشفا)</w:t>
      </w:r>
      <w:r>
        <w:rPr>
          <w:rFonts w:hint="cs"/>
          <w:color w:val="000000"/>
          <w:rtl/>
          <w:lang w:bidi="ar"/>
        </w:rPr>
        <w:t xml:space="preserve">: </w:t>
      </w:r>
      <w:r w:rsidRPr="0074307A">
        <w:rPr>
          <w:color w:val="000000"/>
          <w:rtl/>
          <w:lang w:bidi="ar"/>
        </w:rPr>
        <w:t>(2/ 174)</w:t>
      </w:r>
      <w:r>
        <w:rPr>
          <w:rFonts w:hint="cs"/>
          <w:color w:val="000000"/>
          <w:rtl/>
          <w:lang w:bidi="ar"/>
        </w:rPr>
        <w:t xml:space="preserve">]، </w:t>
      </w:r>
    </w:p>
    <w:p w14:paraId="100CA989" w14:textId="1AD59BCA" w:rsidR="003D3407" w:rsidRDefault="003D3407" w:rsidP="00BB0A60">
      <w:pPr>
        <w:rPr>
          <w:color w:val="000000"/>
          <w:rtl/>
          <w:lang w:bidi="ar"/>
        </w:rPr>
      </w:pPr>
      <w:r>
        <w:rPr>
          <w:b/>
          <w:bCs/>
          <w:kern w:val="0"/>
          <w:sz w:val="32"/>
          <w:szCs w:val="32"/>
          <w:highlight w:val="yellow"/>
          <w:u w:val="single"/>
          <w:rtl/>
        </w:rPr>
        <w:t xml:space="preserve">[المفتاح </w:t>
      </w:r>
      <w:r>
        <w:rPr>
          <w:rFonts w:hint="cs"/>
          <w:b/>
          <w:bCs/>
          <w:kern w:val="0"/>
          <w:sz w:val="32"/>
          <w:szCs w:val="32"/>
          <w:highlight w:val="yellow"/>
          <w:u w:val="single"/>
          <w:rtl/>
        </w:rPr>
        <w:t>الثالث</w:t>
      </w:r>
      <w:r>
        <w:rPr>
          <w:b/>
          <w:bCs/>
          <w:kern w:val="0"/>
          <w:sz w:val="32"/>
          <w:szCs w:val="32"/>
          <w:highlight w:val="yellow"/>
          <w:u w:val="single"/>
          <w:rtl/>
        </w:rPr>
        <w:t>]:</w:t>
      </w:r>
      <w:r>
        <w:rPr>
          <w:kern w:val="0"/>
          <w:rtl/>
        </w:rPr>
        <w:t xml:space="preserve"> </w:t>
      </w:r>
      <w:r w:rsidR="00CD1086">
        <w:rPr>
          <w:rFonts w:hint="cs"/>
          <w:rtl/>
        </w:rPr>
        <w:t xml:space="preserve">طاعة الملائكة الكرام: </w:t>
      </w:r>
      <w:r w:rsidR="00AE1C4C" w:rsidRPr="003D47FA">
        <w:rPr>
          <w:rtl/>
        </w:rPr>
        <w:t>الملائكة الكرام لا يعصون الله تعالى ما أمرهم ويفعلون ما يؤمرون</w:t>
      </w:r>
      <w:r w:rsidR="001D5F3D">
        <w:rPr>
          <w:rtl/>
        </w:rPr>
        <w:t>،</w:t>
      </w:r>
      <w:r w:rsidR="00AE1C4C" w:rsidRPr="003D47FA">
        <w:rPr>
          <w:rtl/>
        </w:rPr>
        <w:t xml:space="preserve"> كما في قوله تعالى</w:t>
      </w:r>
      <w:r w:rsidR="00EE31E7" w:rsidRPr="003D47FA">
        <w:rPr>
          <w:rtl/>
        </w:rPr>
        <w:t>:</w:t>
      </w:r>
      <w:r w:rsidR="00AE1C4C" w:rsidRPr="003D47FA">
        <w:rPr>
          <w:rtl/>
        </w:rPr>
        <w:t xml:space="preserve"> </w:t>
      </w:r>
      <w:r w:rsidR="00EE31E7" w:rsidRPr="003D47FA">
        <w:rPr>
          <w:rtl/>
        </w:rPr>
        <w:t>{</w:t>
      </w:r>
      <w:r w:rsidR="00AE1C4C" w:rsidRPr="003D47FA">
        <w:rPr>
          <w:rtl/>
        </w:rPr>
        <w:t>يَا أَيُّهَا الَّذِينَ آمَنُوا قُوا أَنْفُسَكُمْ وَأَهْلِيكُمْ نَارًا وَقُودُهَا النَّاسُ وَالْحِجَارَةُ عَلَيْهَا مَلَائِكَةٌ غِلَاظٌ شِدادٌ لَا يَعْصُونَ اللَّهَ مَا أَمَرَهُمْ وَيَفْعَلُونَ مَا يُؤْمَرُونَ</w:t>
      </w:r>
      <w:r w:rsidR="005624C2">
        <w:rPr>
          <w:rtl/>
        </w:rPr>
        <w:t>} [</w:t>
      </w:r>
      <w:r w:rsidR="00AE1C4C" w:rsidRPr="003D47FA">
        <w:rPr>
          <w:rtl/>
        </w:rPr>
        <w:t>التحريم</w:t>
      </w:r>
      <w:r w:rsidR="00EE31E7" w:rsidRPr="003D47FA">
        <w:rPr>
          <w:rtl/>
        </w:rPr>
        <w:t>:</w:t>
      </w:r>
      <w:r w:rsidR="00AE1C4C" w:rsidRPr="003D47FA">
        <w:rPr>
          <w:rtl/>
        </w:rPr>
        <w:t xml:space="preserve"> 6</w:t>
      </w:r>
      <w:r w:rsidR="00EE31E7" w:rsidRPr="003D47FA">
        <w:rPr>
          <w:rtl/>
        </w:rPr>
        <w:t>]</w:t>
      </w:r>
      <w:r w:rsidR="001D5F3D">
        <w:rPr>
          <w:rtl/>
        </w:rPr>
        <w:t>،</w:t>
      </w:r>
      <w:r w:rsidR="00AE1C4C" w:rsidRPr="003D47FA">
        <w:rPr>
          <w:rtl/>
        </w:rPr>
        <w:t xml:space="preserve"> </w:t>
      </w:r>
      <w:r w:rsidR="00CD1086">
        <w:rPr>
          <w:rFonts w:hint="cs"/>
          <w:rtl/>
        </w:rPr>
        <w:t>و</w:t>
      </w:r>
      <w:r w:rsidR="00AE1C4C" w:rsidRPr="003D47FA">
        <w:rPr>
          <w:rtl/>
        </w:rPr>
        <w:t>الملائكة الكرام يتميزون بكثرة الطاعة والعبادة</w:t>
      </w:r>
      <w:r w:rsidR="00EE31E7" w:rsidRPr="003D47FA">
        <w:rPr>
          <w:rtl/>
        </w:rPr>
        <w:t>:</w:t>
      </w:r>
      <w:r w:rsidR="00AE1C4C" w:rsidRPr="003D47FA">
        <w:rPr>
          <w:rtl/>
        </w:rPr>
        <w:t xml:space="preserve"> كما في قوله تعالى </w:t>
      </w:r>
      <w:r w:rsidR="00EE31E7" w:rsidRPr="003D47FA">
        <w:rPr>
          <w:rtl/>
        </w:rPr>
        <w:t>{</w:t>
      </w:r>
      <w:r w:rsidR="00AE1C4C" w:rsidRPr="003D47FA">
        <w:rPr>
          <w:rtl/>
        </w:rPr>
        <w:t>وَلَهُ مَن فِي السَّمَاوَاتِ وَالْأَرْضِ وَمَنْ عِندَهُ لَا يَسْتَكْبِرُونَ عَنْ عِبَادَتِهِ وَلَا يَسْتَحْسِرُونَ * يُسَبِّحُونَ اللَّيْلَ وَالنَّهَارَ لَا يَفْتُرُونَ</w:t>
      </w:r>
      <w:r w:rsidR="005624C2">
        <w:rPr>
          <w:rtl/>
        </w:rPr>
        <w:t>} [</w:t>
      </w:r>
      <w:r w:rsidR="00AE1C4C" w:rsidRPr="003D47FA">
        <w:rPr>
          <w:rtl/>
        </w:rPr>
        <w:t>الأنبياء</w:t>
      </w:r>
      <w:r w:rsidR="00EE31E7" w:rsidRPr="003D47FA">
        <w:rPr>
          <w:rtl/>
        </w:rPr>
        <w:t>:</w:t>
      </w:r>
      <w:r w:rsidR="00AE1C4C" w:rsidRPr="003D47FA">
        <w:rPr>
          <w:rtl/>
        </w:rPr>
        <w:t xml:space="preserve"> 19</w:t>
      </w:r>
      <w:r w:rsidR="001D5F3D">
        <w:rPr>
          <w:rtl/>
        </w:rPr>
        <w:t>،</w:t>
      </w:r>
      <w:r w:rsidR="00AE1C4C" w:rsidRPr="003D47FA">
        <w:rPr>
          <w:rtl/>
        </w:rPr>
        <w:t xml:space="preserve"> 20</w:t>
      </w:r>
      <w:r w:rsidR="00EE31E7" w:rsidRPr="003D47FA">
        <w:rPr>
          <w:rtl/>
        </w:rPr>
        <w:t>]</w:t>
      </w:r>
      <w:r w:rsidR="001D5F3D">
        <w:rPr>
          <w:rtl/>
        </w:rPr>
        <w:t>،</w:t>
      </w:r>
      <w:r w:rsidR="00AE1C4C" w:rsidRPr="003D47FA">
        <w:rPr>
          <w:rtl/>
        </w:rPr>
        <w:t xml:space="preserve"> وقوله تعالى</w:t>
      </w:r>
      <w:r w:rsidR="00EE31E7" w:rsidRPr="003D47FA">
        <w:rPr>
          <w:rtl/>
        </w:rPr>
        <w:t>:</w:t>
      </w:r>
      <w:r w:rsidR="00AE1C4C" w:rsidRPr="003D47FA">
        <w:rPr>
          <w:rtl/>
        </w:rPr>
        <w:t xml:space="preserve"> </w:t>
      </w:r>
      <w:r w:rsidR="00EE31E7" w:rsidRPr="003D47FA">
        <w:rPr>
          <w:rtl/>
        </w:rPr>
        <w:t>{</w:t>
      </w:r>
      <w:r w:rsidR="00AE1C4C" w:rsidRPr="003D47FA">
        <w:rPr>
          <w:rtl/>
        </w:rPr>
        <w:t>فَإِنِ اسْتَكْبَرُوا فَالَّذِينَ عِندَ رَبِّكَ يُسَبِّحُونَ لَهُ بِاللَّيْلِ وَالنَّهَارِ وَهُمْ لَا يَسْأَمُونَ</w:t>
      </w:r>
      <w:r w:rsidR="005624C2">
        <w:rPr>
          <w:rtl/>
        </w:rPr>
        <w:t>} [</w:t>
      </w:r>
      <w:r w:rsidR="00AE1C4C" w:rsidRPr="003D47FA">
        <w:rPr>
          <w:rtl/>
        </w:rPr>
        <w:t>فصلت</w:t>
      </w:r>
      <w:r w:rsidR="00EE31E7" w:rsidRPr="003D47FA">
        <w:rPr>
          <w:rtl/>
        </w:rPr>
        <w:t>:</w:t>
      </w:r>
      <w:r w:rsidR="00AE1C4C" w:rsidRPr="003D47FA">
        <w:rPr>
          <w:rtl/>
        </w:rPr>
        <w:t xml:space="preserve"> 38</w:t>
      </w:r>
      <w:r w:rsidR="00EE31E7" w:rsidRPr="003D47FA">
        <w:rPr>
          <w:rtl/>
        </w:rPr>
        <w:t>]</w:t>
      </w:r>
      <w:r w:rsidR="001D5F3D">
        <w:rPr>
          <w:rtl/>
        </w:rPr>
        <w:t>،</w:t>
      </w:r>
      <w:r w:rsidR="00745F9B">
        <w:rPr>
          <w:rtl/>
        </w:rPr>
        <w:t xml:space="preserve"> </w:t>
      </w:r>
      <w:r>
        <w:rPr>
          <w:rFonts w:hint="cs"/>
          <w:rtl/>
        </w:rPr>
        <w:t>ومن تلك الطاعة</w:t>
      </w:r>
      <w:r w:rsidR="00BB0A60">
        <w:rPr>
          <w:rFonts w:hint="cs"/>
          <w:rtl/>
        </w:rPr>
        <w:t xml:space="preserve">: </w:t>
      </w:r>
      <w:r>
        <w:rPr>
          <w:rFonts w:hint="cs"/>
          <w:rtl/>
          <w:lang w:bidi="ar"/>
        </w:rPr>
        <w:t xml:space="preserve">سجود الملائكة </w:t>
      </w:r>
      <w:r w:rsidR="00BB0A60">
        <w:rPr>
          <w:rFonts w:hint="cs"/>
          <w:rtl/>
          <w:lang w:bidi="ar"/>
        </w:rPr>
        <w:t xml:space="preserve">الكرام عليهم السلام </w:t>
      </w:r>
      <w:r>
        <w:rPr>
          <w:rFonts w:hint="cs"/>
          <w:rtl/>
          <w:lang w:bidi="ar"/>
        </w:rPr>
        <w:t>لآدم عليه السلام</w:t>
      </w:r>
      <w:r w:rsidR="00BB0A60">
        <w:rPr>
          <w:rFonts w:hint="cs"/>
          <w:rtl/>
          <w:lang w:bidi="ar"/>
        </w:rPr>
        <w:t xml:space="preserve">، فبعد ان خلق الله تعالى آدم عليه السلام </w:t>
      </w:r>
      <w:r>
        <w:rPr>
          <w:rFonts w:hint="cs"/>
          <w:rtl/>
          <w:lang w:bidi="ar"/>
        </w:rPr>
        <w:t xml:space="preserve">أمر </w:t>
      </w:r>
      <w:r>
        <w:rPr>
          <w:rFonts w:hint="cs"/>
          <w:color w:val="000000"/>
          <w:rtl/>
          <w:lang w:bidi="ar"/>
        </w:rPr>
        <w:t>الملائكة بالسجود</w:t>
      </w:r>
      <w:r w:rsidR="00BB0A60">
        <w:rPr>
          <w:rFonts w:hint="cs"/>
          <w:color w:val="000000"/>
          <w:rtl/>
          <w:lang w:bidi="ar"/>
        </w:rPr>
        <w:t xml:space="preserve"> له،</w:t>
      </w:r>
      <w:r w:rsidR="00745F9B">
        <w:rPr>
          <w:rFonts w:hint="cs"/>
          <w:color w:val="000000"/>
          <w:rtl/>
          <w:lang w:bidi="ar"/>
        </w:rPr>
        <w:t xml:space="preserve"> </w:t>
      </w:r>
      <w:r w:rsidR="00BB0A60">
        <w:rPr>
          <w:rFonts w:hint="cs"/>
          <w:color w:val="000000"/>
          <w:rtl/>
          <w:lang w:bidi="ar"/>
        </w:rPr>
        <w:t xml:space="preserve">قال </w:t>
      </w:r>
      <w:r>
        <w:rPr>
          <w:rFonts w:hint="cs"/>
          <w:color w:val="000000"/>
          <w:rtl/>
          <w:lang w:bidi="ar"/>
        </w:rPr>
        <w:t xml:space="preserve">تعالى: {فَسَجَدَ الْمَلَائِكَةُ كُلُّهُمْ أَجْمَعُونَ} [ص: 72]، وكان سجود الملائكة لآدم عليه السلام عبادة وطاعة لله، وقربة يتقربون بها إليه وهو لآدم تشريف وتكريم وتعظيم [(تفسير الطبري): (1/ 301)]، </w:t>
      </w:r>
    </w:p>
    <w:p w14:paraId="25943283" w14:textId="5AA0AA1D" w:rsidR="00AE1C4C" w:rsidRPr="003D47FA" w:rsidRDefault="00CD1086" w:rsidP="00CD1086">
      <w:pPr>
        <w:rPr>
          <w:rtl/>
        </w:rPr>
      </w:pPr>
      <w:r>
        <w:rPr>
          <w:b/>
          <w:bCs/>
          <w:kern w:val="0"/>
          <w:sz w:val="32"/>
          <w:szCs w:val="32"/>
          <w:highlight w:val="yellow"/>
          <w:u w:val="single"/>
          <w:rtl/>
        </w:rPr>
        <w:t xml:space="preserve">[المفتاح </w:t>
      </w:r>
      <w:r w:rsidR="00BB0A60">
        <w:rPr>
          <w:rFonts w:hint="cs"/>
          <w:b/>
          <w:bCs/>
          <w:kern w:val="0"/>
          <w:sz w:val="32"/>
          <w:szCs w:val="32"/>
          <w:highlight w:val="yellow"/>
          <w:u w:val="single"/>
          <w:rtl/>
        </w:rPr>
        <w:t>الرابع</w:t>
      </w:r>
      <w:r>
        <w:rPr>
          <w:b/>
          <w:bCs/>
          <w:kern w:val="0"/>
          <w:sz w:val="32"/>
          <w:szCs w:val="32"/>
          <w:highlight w:val="yellow"/>
          <w:u w:val="single"/>
          <w:rtl/>
        </w:rPr>
        <w:t>]:</w:t>
      </w:r>
      <w:r>
        <w:rPr>
          <w:kern w:val="0"/>
          <w:rtl/>
        </w:rPr>
        <w:t xml:space="preserve"> </w:t>
      </w:r>
      <w:r>
        <w:rPr>
          <w:rFonts w:hint="cs"/>
          <w:kern w:val="0"/>
          <w:rtl/>
        </w:rPr>
        <w:t xml:space="preserve">وظائف الملائكة الكرام: </w:t>
      </w:r>
      <w:r w:rsidR="00AE1C4C" w:rsidRPr="003D47FA">
        <w:rPr>
          <w:rtl/>
        </w:rPr>
        <w:t xml:space="preserve">الملائكة الكرام لهم وظائف عديدة </w:t>
      </w:r>
      <w:r w:rsidR="00AE1C4C" w:rsidRPr="003D47FA">
        <w:rPr>
          <w:u w:val="single"/>
          <w:rtl/>
        </w:rPr>
        <w:t>منها الوحي</w:t>
      </w:r>
      <w:r w:rsidR="00AE1C4C" w:rsidRPr="003D47FA">
        <w:rPr>
          <w:rtl/>
        </w:rPr>
        <w:t xml:space="preserve"> وظيفة جبريل عليه السلام</w:t>
      </w:r>
      <w:r w:rsidR="001D5F3D">
        <w:rPr>
          <w:rtl/>
        </w:rPr>
        <w:t>،</w:t>
      </w:r>
      <w:r w:rsidR="00AE1C4C" w:rsidRPr="003D47FA">
        <w:rPr>
          <w:rtl/>
        </w:rPr>
        <w:t xml:space="preserve"> كما في قوله تعالى</w:t>
      </w:r>
      <w:r w:rsidR="00EE31E7" w:rsidRPr="003D47FA">
        <w:rPr>
          <w:rtl/>
        </w:rPr>
        <w:t>:</w:t>
      </w:r>
      <w:r w:rsidR="00AE1C4C" w:rsidRPr="003D47FA">
        <w:rPr>
          <w:rtl/>
        </w:rPr>
        <w:t xml:space="preserve"> </w:t>
      </w:r>
      <w:r w:rsidR="00EE31E7" w:rsidRPr="003D47FA">
        <w:rPr>
          <w:rtl/>
        </w:rPr>
        <w:t>{</w:t>
      </w:r>
      <w:r w:rsidR="00AE1C4C" w:rsidRPr="003D47FA">
        <w:rPr>
          <w:rtl/>
        </w:rPr>
        <w:t>نَزَلَ بِهِ الرُّوحُ</w:t>
      </w:r>
      <w:r w:rsidR="00EE31E7" w:rsidRPr="003D47FA">
        <w:rPr>
          <w:rtl/>
        </w:rPr>
        <w:t xml:space="preserve"> </w:t>
      </w:r>
      <w:r w:rsidR="00AE1C4C" w:rsidRPr="003D47FA">
        <w:rPr>
          <w:rtl/>
        </w:rPr>
        <w:t>الْأَمِينُ * عَلَى قَلْبِكَ لِتَكُونَ مِنَ الْمُنذِرِينَ * بِلِسَانٍ عَرَبِيٍّ مُّبِينٍ</w:t>
      </w:r>
      <w:r w:rsidR="005624C2">
        <w:rPr>
          <w:rtl/>
        </w:rPr>
        <w:t>} [</w:t>
      </w:r>
      <w:r w:rsidR="00AE1C4C" w:rsidRPr="003D47FA">
        <w:rPr>
          <w:rtl/>
        </w:rPr>
        <w:t>{195} الشعراء</w:t>
      </w:r>
      <w:r w:rsidR="00EE31E7" w:rsidRPr="003D47FA">
        <w:rPr>
          <w:rtl/>
        </w:rPr>
        <w:t>:</w:t>
      </w:r>
      <w:r w:rsidR="00AE1C4C" w:rsidRPr="003D47FA">
        <w:rPr>
          <w:rtl/>
        </w:rPr>
        <w:t xml:space="preserve"> 193 إلى 195</w:t>
      </w:r>
      <w:r w:rsidR="00EE31E7" w:rsidRPr="003D47FA">
        <w:rPr>
          <w:rtl/>
        </w:rPr>
        <w:t>]</w:t>
      </w:r>
      <w:r w:rsidR="001D5F3D">
        <w:rPr>
          <w:rtl/>
        </w:rPr>
        <w:t>،</w:t>
      </w:r>
      <w:r w:rsidR="00AE1C4C" w:rsidRPr="003D47FA">
        <w:rPr>
          <w:rtl/>
        </w:rPr>
        <w:t xml:space="preserve"> </w:t>
      </w:r>
      <w:r w:rsidR="00AE1C4C" w:rsidRPr="003D47FA">
        <w:rPr>
          <w:u w:val="single"/>
          <w:rtl/>
        </w:rPr>
        <w:t>ومنهم حملة العرش</w:t>
      </w:r>
      <w:r w:rsidR="001D5F3D">
        <w:rPr>
          <w:rtl/>
        </w:rPr>
        <w:t>،</w:t>
      </w:r>
      <w:r w:rsidR="00AE1C4C" w:rsidRPr="003D47FA">
        <w:rPr>
          <w:rtl/>
        </w:rPr>
        <w:t xml:space="preserve"> كما في قوله تعالى</w:t>
      </w:r>
      <w:r w:rsidR="00EE31E7" w:rsidRPr="003D47FA">
        <w:rPr>
          <w:rtl/>
        </w:rPr>
        <w:t>:</w:t>
      </w:r>
      <w:r w:rsidR="00AE1C4C" w:rsidRPr="003D47FA">
        <w:rPr>
          <w:rtl/>
        </w:rPr>
        <w:t xml:space="preserve"> </w:t>
      </w:r>
      <w:r w:rsidR="00EE31E7" w:rsidRPr="003D47FA">
        <w:rPr>
          <w:rtl/>
        </w:rPr>
        <w:t>{</w:t>
      </w:r>
      <w:r w:rsidR="00AE1C4C" w:rsidRPr="003D47FA">
        <w:rPr>
          <w:rtl/>
        </w:rPr>
        <w:t>وَالْمَلَكُ عَلَى أَرْجَائِهَا وَيَحْمِلُ عَرْشَ رَبِّكَ فَوْقَهُمْ يَوْمَئِذٍ ثَمَانِيَةٌ</w:t>
      </w:r>
      <w:r w:rsidR="005624C2">
        <w:rPr>
          <w:rtl/>
        </w:rPr>
        <w:t>} [</w:t>
      </w:r>
      <w:r w:rsidR="00AE1C4C" w:rsidRPr="003D47FA">
        <w:rPr>
          <w:rtl/>
        </w:rPr>
        <w:t>الحاقة</w:t>
      </w:r>
      <w:r w:rsidR="00EE31E7" w:rsidRPr="003D47FA">
        <w:rPr>
          <w:rtl/>
        </w:rPr>
        <w:t>:</w:t>
      </w:r>
      <w:r w:rsidR="00AE1C4C" w:rsidRPr="003D47FA">
        <w:rPr>
          <w:rtl/>
        </w:rPr>
        <w:t xml:space="preserve"> 17</w:t>
      </w:r>
      <w:r w:rsidR="00EE31E7" w:rsidRPr="003D47FA">
        <w:rPr>
          <w:rtl/>
        </w:rPr>
        <w:t>]</w:t>
      </w:r>
      <w:r w:rsidR="001D5F3D">
        <w:rPr>
          <w:rtl/>
        </w:rPr>
        <w:t>،</w:t>
      </w:r>
      <w:r w:rsidR="00AE1C4C" w:rsidRPr="003D47FA">
        <w:rPr>
          <w:rtl/>
        </w:rPr>
        <w:t xml:space="preserve"> </w:t>
      </w:r>
      <w:r w:rsidR="00AE1C4C" w:rsidRPr="003D47FA">
        <w:rPr>
          <w:u w:val="single"/>
          <w:rtl/>
        </w:rPr>
        <w:t>ومنهم خزنة النار وخزنة الجنة</w:t>
      </w:r>
      <w:r w:rsidR="001D5F3D">
        <w:rPr>
          <w:rtl/>
        </w:rPr>
        <w:t>،</w:t>
      </w:r>
      <w:r w:rsidR="00AE1C4C" w:rsidRPr="003D47FA">
        <w:rPr>
          <w:rtl/>
        </w:rPr>
        <w:t xml:space="preserve"> كما في قوله تعالى </w:t>
      </w:r>
      <w:r w:rsidR="00EE31E7" w:rsidRPr="003D47FA">
        <w:rPr>
          <w:rtl/>
        </w:rPr>
        <w:t>{</w:t>
      </w:r>
      <w:r w:rsidR="00AE1C4C" w:rsidRPr="003D47FA">
        <w:rPr>
          <w:rtl/>
        </w:rPr>
        <w:t>وَسِيقَ الَّذِينَ كَفَرُوا إِلَى جَهَنَّمَ زُمَرًا حَتَّى إِذَا جَاؤُوهَا فُتِحَتْ أَبْوَابُهَا وَقَالَ لَهُمْ خَزَنَتُهَا أَلَمْ يَأْتِكُمْ رُسُلٌ مِّنكُمْ يَتْلُونَ عَلَيْكُمْ آيَاتِ رَبِّكُمْ وَيُنذِرُونَكُمْ لِقَاء يَوْمِكُمْ هَذَا قَالُوا بَلَى وَلَكِنْ حَقَّتْ كَلِمَةُ الْعَذَابِ عَلَى الْكَافِرِينَ * قِيلَ ادْخُلُوا أَبْوَابَ جَهَنَّمَ خَالِدِينَ فِيهَا فَبِئْسَ مَثْوَى الْمُتَكَبِّرِينَ * وَسِيقَ الَّذِينَ اتَّقَوْا رَبَّهُمْ إِلَى الْجَنَّةِ زُمَرًا حَتَّى إِذَا جَاؤُوهَا وَفُتِحَتْ أَبْوَابُهَا وَقَالَ لَهُمْ خَزَنَتُهَا سَلَامٌ عَلَيْكُمْ طِبْتُمْ فَادْخُلُوهَا خَالِدِينَ</w:t>
      </w:r>
      <w:r w:rsidR="005624C2">
        <w:rPr>
          <w:rtl/>
        </w:rPr>
        <w:t>} [</w:t>
      </w:r>
      <w:r w:rsidR="00AE1C4C" w:rsidRPr="003D47FA">
        <w:rPr>
          <w:rtl/>
        </w:rPr>
        <w:t>الزمر</w:t>
      </w:r>
      <w:r w:rsidR="00EE31E7" w:rsidRPr="003D47FA">
        <w:rPr>
          <w:rtl/>
        </w:rPr>
        <w:t>:</w:t>
      </w:r>
      <w:r w:rsidR="00AE1C4C" w:rsidRPr="003D47FA">
        <w:rPr>
          <w:rtl/>
        </w:rPr>
        <w:t xml:space="preserve"> 71 إلى 73</w:t>
      </w:r>
      <w:r w:rsidR="00EE31E7" w:rsidRPr="003D47FA">
        <w:rPr>
          <w:rtl/>
        </w:rPr>
        <w:t>]</w:t>
      </w:r>
      <w:r w:rsidR="001D5F3D">
        <w:rPr>
          <w:rtl/>
        </w:rPr>
        <w:t>،</w:t>
      </w:r>
      <w:r w:rsidR="00EE31E7" w:rsidRPr="003D47FA">
        <w:rPr>
          <w:rtl/>
        </w:rPr>
        <w:t xml:space="preserve"> </w:t>
      </w:r>
      <w:r>
        <w:rPr>
          <w:rFonts w:hint="cs"/>
          <w:rtl/>
        </w:rPr>
        <w:t>و</w:t>
      </w:r>
      <w:r w:rsidR="00AE1C4C" w:rsidRPr="003D47FA">
        <w:rPr>
          <w:u w:val="single"/>
          <w:rtl/>
        </w:rPr>
        <w:t>الملائكة الكرام منهم الكرام الكاتبين</w:t>
      </w:r>
      <w:r w:rsidR="001D5F3D">
        <w:rPr>
          <w:rtl/>
        </w:rPr>
        <w:t>،</w:t>
      </w:r>
      <w:r w:rsidR="00AE1C4C" w:rsidRPr="003D47FA">
        <w:rPr>
          <w:rtl/>
        </w:rPr>
        <w:t xml:space="preserve"> قال تعالى </w:t>
      </w:r>
      <w:r w:rsidR="00EE31E7" w:rsidRPr="003D47FA">
        <w:rPr>
          <w:rtl/>
        </w:rPr>
        <w:t>{</w:t>
      </w:r>
      <w:r w:rsidR="00AE1C4C" w:rsidRPr="003D47FA">
        <w:rPr>
          <w:rtl/>
        </w:rPr>
        <w:t>إِذْ يَتَلَقَّى الْمُتَلَقِّيَانِ عَنِ الْيَمِينِ وَعَنِ الشِّمَالِ قَعِيدٌ {17} مَا يَلْفِظُ مِن قَوْلٍ إِلَّا لَدَيْهِ رَقِيبٌ عَتِيدٌ</w:t>
      </w:r>
      <w:r w:rsidR="005624C2">
        <w:rPr>
          <w:rtl/>
        </w:rPr>
        <w:t>} [</w:t>
      </w:r>
      <w:r w:rsidR="00AE1C4C" w:rsidRPr="003D47FA">
        <w:rPr>
          <w:rtl/>
        </w:rPr>
        <w:t>ق</w:t>
      </w:r>
      <w:r w:rsidR="00EE31E7" w:rsidRPr="003D47FA">
        <w:rPr>
          <w:rtl/>
        </w:rPr>
        <w:t>:</w:t>
      </w:r>
      <w:r w:rsidR="00AE1C4C" w:rsidRPr="003D47FA">
        <w:rPr>
          <w:rtl/>
        </w:rPr>
        <w:t xml:space="preserve"> 17</w:t>
      </w:r>
      <w:r w:rsidR="001D5F3D">
        <w:rPr>
          <w:rtl/>
        </w:rPr>
        <w:t>،</w:t>
      </w:r>
      <w:r w:rsidR="00AE1C4C" w:rsidRPr="003D47FA">
        <w:rPr>
          <w:rtl/>
        </w:rPr>
        <w:t xml:space="preserve"> 18</w:t>
      </w:r>
      <w:r w:rsidR="00EE31E7" w:rsidRPr="003D47FA">
        <w:rPr>
          <w:rtl/>
        </w:rPr>
        <w:t>]</w:t>
      </w:r>
      <w:r w:rsidR="001D5F3D">
        <w:rPr>
          <w:rtl/>
        </w:rPr>
        <w:t>،</w:t>
      </w:r>
      <w:r w:rsidR="00AE1C4C" w:rsidRPr="003D47FA">
        <w:rPr>
          <w:rtl/>
        </w:rPr>
        <w:t xml:space="preserve"> وقال تعالى</w:t>
      </w:r>
      <w:r w:rsidR="00EE31E7" w:rsidRPr="003D47FA">
        <w:rPr>
          <w:rtl/>
        </w:rPr>
        <w:t>:</w:t>
      </w:r>
      <w:r w:rsidR="00AE1C4C" w:rsidRPr="003D47FA">
        <w:rPr>
          <w:rtl/>
        </w:rPr>
        <w:t xml:space="preserve"> </w:t>
      </w:r>
      <w:r w:rsidR="00EE31E7" w:rsidRPr="003D47FA">
        <w:rPr>
          <w:rtl/>
        </w:rPr>
        <w:t>{</w:t>
      </w:r>
      <w:r w:rsidR="00AE1C4C" w:rsidRPr="003D47FA">
        <w:rPr>
          <w:rtl/>
        </w:rPr>
        <w:t>وَإِنَّ عَلَيْكُمْ لَحَافِظِينَ * كِرَامًا كَاتِبِينَ * يَعْلَمُونَ مَا تَفْعَلُونَ</w:t>
      </w:r>
      <w:r w:rsidR="005624C2">
        <w:rPr>
          <w:rtl/>
        </w:rPr>
        <w:t>} [</w:t>
      </w:r>
      <w:r w:rsidR="00AE1C4C" w:rsidRPr="003D47FA">
        <w:rPr>
          <w:rtl/>
        </w:rPr>
        <w:t>الإنفطار</w:t>
      </w:r>
      <w:r w:rsidR="00EE31E7" w:rsidRPr="003D47FA">
        <w:rPr>
          <w:rtl/>
        </w:rPr>
        <w:t>:</w:t>
      </w:r>
      <w:r w:rsidR="00AE1C4C" w:rsidRPr="003D47FA">
        <w:rPr>
          <w:rtl/>
        </w:rPr>
        <w:t xml:space="preserve"> 10 إلى 12</w:t>
      </w:r>
      <w:r w:rsidR="00EE31E7" w:rsidRPr="003D47FA">
        <w:rPr>
          <w:rtl/>
        </w:rPr>
        <w:t>]</w:t>
      </w:r>
      <w:r w:rsidR="001D5F3D">
        <w:rPr>
          <w:rtl/>
        </w:rPr>
        <w:t>،</w:t>
      </w:r>
      <w:r w:rsidR="00AE1C4C" w:rsidRPr="003D47FA">
        <w:rPr>
          <w:rtl/>
        </w:rPr>
        <w:t xml:space="preserve"> </w:t>
      </w:r>
      <w:r w:rsidR="00AE1C4C" w:rsidRPr="003D47FA">
        <w:rPr>
          <w:u w:val="single"/>
          <w:rtl/>
        </w:rPr>
        <w:t>ومن وظائفهم المحافظة على الإنسان خلال حياته كلها</w:t>
      </w:r>
      <w:r w:rsidR="00EE31E7" w:rsidRPr="003D47FA">
        <w:rPr>
          <w:rtl/>
        </w:rPr>
        <w:t>:</w:t>
      </w:r>
      <w:r w:rsidR="00AE1C4C" w:rsidRPr="003D47FA">
        <w:rPr>
          <w:rtl/>
        </w:rPr>
        <w:t xml:space="preserve"> قال الله تعالى </w:t>
      </w:r>
      <w:r w:rsidR="00EE31E7" w:rsidRPr="003D47FA">
        <w:rPr>
          <w:rtl/>
        </w:rPr>
        <w:t>{</w:t>
      </w:r>
      <w:r w:rsidR="00AE1C4C" w:rsidRPr="003D47FA">
        <w:rPr>
          <w:rtl/>
        </w:rPr>
        <w:t>لَهُ مُعَقِّبَاتٌ مِّن بَيْنِ يَدَيْهِ وَمِنْ خَلْفِهِ يَحْفَظُونَهُ مِنْ أَمْرِ اللّهِ</w:t>
      </w:r>
      <w:r w:rsidR="005624C2">
        <w:rPr>
          <w:rtl/>
        </w:rPr>
        <w:t>} [</w:t>
      </w:r>
      <w:r w:rsidR="00AE1C4C" w:rsidRPr="003D47FA">
        <w:rPr>
          <w:rtl/>
        </w:rPr>
        <w:t>الرعد</w:t>
      </w:r>
      <w:r w:rsidR="00EE31E7" w:rsidRPr="003D47FA">
        <w:rPr>
          <w:rtl/>
        </w:rPr>
        <w:t>:</w:t>
      </w:r>
      <w:r w:rsidR="00AE1C4C" w:rsidRPr="003D47FA">
        <w:rPr>
          <w:rtl/>
        </w:rPr>
        <w:t xml:space="preserve"> 11</w:t>
      </w:r>
      <w:r w:rsidR="00EE31E7" w:rsidRPr="003D47FA">
        <w:rPr>
          <w:rtl/>
        </w:rPr>
        <w:t>]</w:t>
      </w:r>
      <w:r w:rsidR="001D5F3D">
        <w:rPr>
          <w:rtl/>
        </w:rPr>
        <w:t>،</w:t>
      </w:r>
      <w:r w:rsidR="00AE1C4C" w:rsidRPr="003D47FA">
        <w:rPr>
          <w:rtl/>
        </w:rPr>
        <w:t xml:space="preserve"> </w:t>
      </w:r>
      <w:r w:rsidR="00AE1C4C" w:rsidRPr="003D47FA">
        <w:rPr>
          <w:u w:val="single"/>
          <w:rtl/>
        </w:rPr>
        <w:t>ومن وظائفهم قبض الأرواح عند الموت</w:t>
      </w:r>
      <w:r w:rsidR="00EE31E7" w:rsidRPr="003D47FA">
        <w:rPr>
          <w:rtl/>
        </w:rPr>
        <w:t>:</w:t>
      </w:r>
      <w:r w:rsidR="00AE1C4C" w:rsidRPr="003D47FA">
        <w:rPr>
          <w:rtl/>
        </w:rPr>
        <w:t xml:space="preserve"> قال تعالى </w:t>
      </w:r>
      <w:r w:rsidR="00EE31E7" w:rsidRPr="003D47FA">
        <w:rPr>
          <w:rtl/>
        </w:rPr>
        <w:t>{</w:t>
      </w:r>
      <w:r w:rsidR="00AE1C4C" w:rsidRPr="003D47FA">
        <w:rPr>
          <w:rtl/>
        </w:rPr>
        <w:t>وَهُوَ الْقَاهِرُ فَوْقَ عِبَادِهِ وَيُرْسِلُ عَلَيْكُم حَفَظَةً حَتَّىَ إِذَا جَاء أَحَدَكُمُ الْمَوْتُ تَوَفَّتْهُ رُسُلُنَا وَهُمْ لاَ يُفَرِّطُونَ</w:t>
      </w:r>
      <w:r w:rsidR="005624C2">
        <w:rPr>
          <w:rtl/>
        </w:rPr>
        <w:t>} [</w:t>
      </w:r>
      <w:r w:rsidR="00AE1C4C" w:rsidRPr="003D47FA">
        <w:rPr>
          <w:rtl/>
        </w:rPr>
        <w:t>{61} الأنعام</w:t>
      </w:r>
      <w:r w:rsidR="00EE31E7" w:rsidRPr="003D47FA">
        <w:rPr>
          <w:rtl/>
        </w:rPr>
        <w:t>:</w:t>
      </w:r>
      <w:r w:rsidR="00AE1C4C" w:rsidRPr="003D47FA">
        <w:rPr>
          <w:rtl/>
        </w:rPr>
        <w:t xml:space="preserve"> 61</w:t>
      </w:r>
      <w:r w:rsidR="00EE31E7" w:rsidRPr="003D47FA">
        <w:rPr>
          <w:rtl/>
        </w:rPr>
        <w:t>]</w:t>
      </w:r>
      <w:r w:rsidR="001D5F3D">
        <w:rPr>
          <w:rtl/>
        </w:rPr>
        <w:t>،</w:t>
      </w:r>
      <w:r w:rsidR="00AE1C4C" w:rsidRPr="003D47FA">
        <w:rPr>
          <w:rtl/>
        </w:rPr>
        <w:t xml:space="preserve"> وقال تعالى </w:t>
      </w:r>
      <w:r w:rsidR="00EE31E7" w:rsidRPr="003D47FA">
        <w:rPr>
          <w:rtl/>
        </w:rPr>
        <w:t>{</w:t>
      </w:r>
      <w:r w:rsidR="00AE1C4C" w:rsidRPr="003D47FA">
        <w:rPr>
          <w:rtl/>
        </w:rPr>
        <w:t>قُلْ يَتَوَفَّاكُم مَّلَكُ الْمَوْتِ الَّذِي وُكِّلَ بِكُمْ ثُمَّ إِلَى رَبِّكُمْ تُرْجَعُونَ</w:t>
      </w:r>
      <w:r w:rsidR="005624C2">
        <w:rPr>
          <w:rtl/>
        </w:rPr>
        <w:t>} [</w:t>
      </w:r>
      <w:r w:rsidR="00AE1C4C" w:rsidRPr="003D47FA">
        <w:rPr>
          <w:rtl/>
        </w:rPr>
        <w:t>السجدة</w:t>
      </w:r>
      <w:r w:rsidR="00EE31E7" w:rsidRPr="003D47FA">
        <w:rPr>
          <w:rtl/>
        </w:rPr>
        <w:t>:</w:t>
      </w:r>
      <w:r w:rsidR="00AE1C4C" w:rsidRPr="003D47FA">
        <w:rPr>
          <w:rtl/>
        </w:rPr>
        <w:t xml:space="preserve"> 11</w:t>
      </w:r>
      <w:r w:rsidR="00EE31E7" w:rsidRPr="003D47FA">
        <w:rPr>
          <w:rtl/>
        </w:rPr>
        <w:t>]</w:t>
      </w:r>
      <w:r w:rsidR="001D5F3D">
        <w:rPr>
          <w:rtl/>
        </w:rPr>
        <w:t>،</w:t>
      </w:r>
      <w:r>
        <w:rPr>
          <w:rFonts w:hint="cs"/>
          <w:rtl/>
        </w:rPr>
        <w:t xml:space="preserve"> </w:t>
      </w:r>
    </w:p>
    <w:p w14:paraId="001F9D65" w14:textId="1939F1F6" w:rsidR="00AE1C4C" w:rsidRPr="003D47FA" w:rsidRDefault="005D44EA" w:rsidP="005D44EA">
      <w:pPr>
        <w:rPr>
          <w:rtl/>
        </w:rPr>
      </w:pPr>
      <w:r>
        <w:rPr>
          <w:b/>
          <w:bCs/>
          <w:kern w:val="0"/>
          <w:sz w:val="32"/>
          <w:szCs w:val="32"/>
          <w:highlight w:val="yellow"/>
          <w:u w:val="single"/>
          <w:rtl/>
        </w:rPr>
        <w:t xml:space="preserve">[المفتاح </w:t>
      </w:r>
      <w:r w:rsidR="00BB0A60">
        <w:rPr>
          <w:rFonts w:hint="cs"/>
          <w:b/>
          <w:bCs/>
          <w:kern w:val="0"/>
          <w:sz w:val="32"/>
          <w:szCs w:val="32"/>
          <w:highlight w:val="yellow"/>
          <w:u w:val="single"/>
          <w:rtl/>
        </w:rPr>
        <w:t>الخامس</w:t>
      </w:r>
      <w:r>
        <w:rPr>
          <w:b/>
          <w:bCs/>
          <w:kern w:val="0"/>
          <w:sz w:val="32"/>
          <w:szCs w:val="32"/>
          <w:highlight w:val="yellow"/>
          <w:u w:val="single"/>
          <w:rtl/>
        </w:rPr>
        <w:t>]:</w:t>
      </w:r>
      <w:r>
        <w:rPr>
          <w:kern w:val="0"/>
          <w:rtl/>
        </w:rPr>
        <w:t xml:space="preserve"> </w:t>
      </w:r>
      <w:r w:rsidR="00AE1C4C" w:rsidRPr="003D47FA">
        <w:rPr>
          <w:rtl/>
        </w:rPr>
        <w:t>أعداد الملائكة كبير جدا</w:t>
      </w:r>
      <w:r w:rsidR="001D5F3D">
        <w:rPr>
          <w:rtl/>
        </w:rPr>
        <w:t>،</w:t>
      </w:r>
      <w:r w:rsidR="00AE1C4C" w:rsidRPr="003D47FA">
        <w:rPr>
          <w:rtl/>
        </w:rPr>
        <w:t xml:space="preserve"> قال النبي صلى الله عليه وسلم</w:t>
      </w:r>
      <w:r w:rsidR="00EE31E7" w:rsidRPr="003D47FA">
        <w:rPr>
          <w:rtl/>
        </w:rPr>
        <w:t>:</w:t>
      </w:r>
      <w:r w:rsidR="00AE1C4C" w:rsidRPr="003D47FA">
        <w:rPr>
          <w:rtl/>
        </w:rPr>
        <w:t xml:space="preserve"> </w:t>
      </w:r>
      <w:r w:rsidR="00870F46">
        <w:rPr>
          <w:rtl/>
        </w:rPr>
        <w:t>(</w:t>
      </w:r>
      <w:r w:rsidR="00AE1C4C" w:rsidRPr="003D47FA">
        <w:rPr>
          <w:rtl/>
        </w:rPr>
        <w:t>ما في السماء موضعُ قدم إلا عليه ملك ساجد أو قائم</w:t>
      </w:r>
      <w:r w:rsidR="00870F46">
        <w:rPr>
          <w:rtl/>
        </w:rPr>
        <w:t>)</w:t>
      </w:r>
      <w:r w:rsidR="001D5F3D">
        <w:rPr>
          <w:rtl/>
        </w:rPr>
        <w:t>،</w:t>
      </w:r>
      <w:r w:rsidR="00AE1C4C" w:rsidRPr="003D47FA">
        <w:rPr>
          <w:rtl/>
        </w:rPr>
        <w:t xml:space="preserve"> فذلك قوله: {وَمَا مِنَّا إِلَّا لَهُ مَقَامٌ مَعْلُومٌ} (الصافات: 164)</w:t>
      </w:r>
      <w:r w:rsidR="001D5F3D">
        <w:rPr>
          <w:rtl/>
        </w:rPr>
        <w:t>،</w:t>
      </w:r>
      <w:r w:rsidR="00AE1C4C" w:rsidRPr="003D47FA">
        <w:rPr>
          <w:rtl/>
        </w:rPr>
        <w:t xml:space="preserve"> وقال النبي -صلى الله عليه وسلم- يومًا لجلسائه: </w:t>
      </w:r>
      <w:r w:rsidR="00870F46">
        <w:rPr>
          <w:rtl/>
        </w:rPr>
        <w:t>(</w:t>
      </w:r>
      <w:r w:rsidR="00AE1C4C" w:rsidRPr="003D47FA">
        <w:rPr>
          <w:rtl/>
        </w:rPr>
        <w:t>هل تسمعون ما أسمع؟ قالوا: وما تسمع يا رسول الله؟ قال: أطّت السماء وحُقّ لها أن تَئِطّ</w:t>
      </w:r>
      <w:r w:rsidR="001D5F3D">
        <w:rPr>
          <w:rtl/>
        </w:rPr>
        <w:t>،</w:t>
      </w:r>
      <w:r w:rsidR="00AE1C4C" w:rsidRPr="003D47FA">
        <w:rPr>
          <w:rtl/>
        </w:rPr>
        <w:t xml:space="preserve"> ليس فيها موضع قدم إلا وعليه ملك قائم</w:t>
      </w:r>
      <w:r w:rsidR="001D5F3D">
        <w:rPr>
          <w:rtl/>
        </w:rPr>
        <w:t>،</w:t>
      </w:r>
      <w:r w:rsidR="00AE1C4C" w:rsidRPr="003D47FA">
        <w:rPr>
          <w:rtl/>
        </w:rPr>
        <w:t xml:space="preserve"> أو راكع</w:t>
      </w:r>
      <w:r w:rsidR="001D5F3D">
        <w:rPr>
          <w:rtl/>
        </w:rPr>
        <w:t>،</w:t>
      </w:r>
      <w:r w:rsidR="00AE1C4C" w:rsidRPr="003D47FA">
        <w:rPr>
          <w:rtl/>
        </w:rPr>
        <w:t xml:space="preserve"> أو ساجد</w:t>
      </w:r>
      <w:r w:rsidR="001D5F3D">
        <w:rPr>
          <w:rtl/>
        </w:rPr>
        <w:t>،</w:t>
      </w:r>
      <w:r w:rsidR="00AE1C4C" w:rsidRPr="003D47FA">
        <w:rPr>
          <w:rtl/>
        </w:rPr>
        <w:t xml:space="preserve"> ثم قرأ: {وَإِنَّا لَنَحْنُ الْمُسَبِّحُونَ} [الصافات: 166]</w:t>
      </w:r>
      <w:r w:rsidR="00870F46">
        <w:rPr>
          <w:rtl/>
        </w:rPr>
        <w:t>)</w:t>
      </w:r>
      <w:r w:rsidR="001D5F3D">
        <w:rPr>
          <w:rtl/>
        </w:rPr>
        <w:t>،</w:t>
      </w:r>
      <w:r w:rsidR="00EE31E7" w:rsidRPr="003D47FA">
        <w:rPr>
          <w:rtl/>
        </w:rPr>
        <w:t xml:space="preserve"> </w:t>
      </w:r>
      <w:r w:rsidR="00AE1C4C" w:rsidRPr="003D47FA">
        <w:rPr>
          <w:rtl/>
        </w:rPr>
        <w:t xml:space="preserve">وقال النبي –عليه الصلاة والسلام: </w:t>
      </w:r>
      <w:r w:rsidR="00870F46">
        <w:rPr>
          <w:rtl/>
        </w:rPr>
        <w:t>(</w:t>
      </w:r>
      <w:r w:rsidR="00AE1C4C" w:rsidRPr="003D47FA">
        <w:rPr>
          <w:rtl/>
        </w:rPr>
        <w:t>يُؤتى بجهنم يومئذٍ لها سبعون ألف زِمَام</w:t>
      </w:r>
      <w:r w:rsidR="001D5F3D">
        <w:rPr>
          <w:rtl/>
        </w:rPr>
        <w:t>،</w:t>
      </w:r>
      <w:r w:rsidR="00AE1C4C" w:rsidRPr="003D47FA">
        <w:rPr>
          <w:rtl/>
        </w:rPr>
        <w:t xml:space="preserve"> مع كلّ زمام سبعون ألف ملك يجرّونها</w:t>
      </w:r>
      <w:r w:rsidR="00870F46">
        <w:rPr>
          <w:rtl/>
        </w:rPr>
        <w:t>)</w:t>
      </w:r>
      <w:r w:rsidR="001D5F3D">
        <w:rPr>
          <w:rtl/>
        </w:rPr>
        <w:t>،</w:t>
      </w:r>
      <w:r w:rsidR="00AE1C4C" w:rsidRPr="003D47FA">
        <w:rPr>
          <w:rtl/>
        </w:rPr>
        <w:t xml:space="preserve"> </w:t>
      </w:r>
      <w:r>
        <w:rPr>
          <w:rFonts w:hint="cs"/>
          <w:rtl/>
        </w:rPr>
        <w:t>و</w:t>
      </w:r>
      <w:r w:rsidR="00AE1C4C" w:rsidRPr="003D47FA">
        <w:rPr>
          <w:rtl/>
        </w:rPr>
        <w:t>لكل إنسان حفظة من الملائكة</w:t>
      </w:r>
      <w:r w:rsidR="00EE31E7" w:rsidRPr="003D47FA">
        <w:rPr>
          <w:rtl/>
        </w:rPr>
        <w:t>:</w:t>
      </w:r>
      <w:r w:rsidR="00AE1C4C" w:rsidRPr="003D47FA">
        <w:rPr>
          <w:rtl/>
        </w:rPr>
        <w:t xml:space="preserve"> ملكان بالليل</w:t>
      </w:r>
      <w:r w:rsidR="001D5F3D">
        <w:rPr>
          <w:rtl/>
        </w:rPr>
        <w:t>،</w:t>
      </w:r>
      <w:r w:rsidR="00AE1C4C" w:rsidRPr="003D47FA">
        <w:rPr>
          <w:rtl/>
        </w:rPr>
        <w:t xml:space="preserve"> وملكان بالنهار</w:t>
      </w:r>
      <w:r w:rsidR="001D5F3D">
        <w:rPr>
          <w:rtl/>
        </w:rPr>
        <w:t>،</w:t>
      </w:r>
      <w:r w:rsidR="00AE1C4C" w:rsidRPr="003D47FA">
        <w:rPr>
          <w:rtl/>
        </w:rPr>
        <w:t xml:space="preserve"> وتجتمع هذه الملائكة الأربعة عند صلاة الفجر</w:t>
      </w:r>
      <w:r w:rsidR="001D5F3D">
        <w:rPr>
          <w:rtl/>
        </w:rPr>
        <w:t>،</w:t>
      </w:r>
      <w:r w:rsidR="00AE1C4C" w:rsidRPr="003D47FA">
        <w:rPr>
          <w:rtl/>
        </w:rPr>
        <w:t xml:space="preserve"> وهو قول الله تعالى</w:t>
      </w:r>
      <w:r w:rsidR="00EE31E7" w:rsidRPr="003D47FA">
        <w:rPr>
          <w:rtl/>
        </w:rPr>
        <w:t>:</w:t>
      </w:r>
      <w:r w:rsidR="00AE1C4C" w:rsidRPr="003D47FA">
        <w:rPr>
          <w:rtl/>
        </w:rPr>
        <w:t xml:space="preserve"> {إِنَّ قُرْآنَ الْفَجْرِ كَانَ مَشْهُودًا} (الإسراء: 78)</w:t>
      </w:r>
      <w:r w:rsidR="001D5F3D">
        <w:rPr>
          <w:rtl/>
        </w:rPr>
        <w:t>،</w:t>
      </w:r>
      <w:r w:rsidR="00AE1C4C" w:rsidRPr="003D47FA">
        <w:rPr>
          <w:rtl/>
        </w:rPr>
        <w:t xml:space="preserve"> وهؤلاء الملائكة يجتمعون عند صلاة الفجر وعند صلاة العصر</w:t>
      </w:r>
      <w:r w:rsidR="001D5F3D">
        <w:rPr>
          <w:rtl/>
        </w:rPr>
        <w:t>،</w:t>
      </w:r>
      <w:r w:rsidR="00AE1C4C" w:rsidRPr="003D47FA">
        <w:rPr>
          <w:rtl/>
        </w:rPr>
        <w:t xml:space="preserve"> فيسألهم الله</w:t>
      </w:r>
      <w:r w:rsidR="001D5F3D">
        <w:rPr>
          <w:rtl/>
        </w:rPr>
        <w:t>،</w:t>
      </w:r>
      <w:r w:rsidR="00AE1C4C" w:rsidRPr="003D47FA">
        <w:rPr>
          <w:rtl/>
        </w:rPr>
        <w:t xml:space="preserve"> وهو أعلم بما يفعله العباد</w:t>
      </w:r>
      <w:r w:rsidR="001D5F3D">
        <w:rPr>
          <w:rtl/>
        </w:rPr>
        <w:t>،</w:t>
      </w:r>
      <w:r w:rsidR="00AE1C4C" w:rsidRPr="003D47FA">
        <w:rPr>
          <w:rtl/>
        </w:rPr>
        <w:t xml:space="preserve"> فيقول: "كيف تركتم عبادي؟" فيقولون للذين حضروا الصلاة صلاة الفجر وصلاة العصر: أتيناهم وهم يصلون</w:t>
      </w:r>
      <w:r w:rsidR="001D5F3D">
        <w:rPr>
          <w:rtl/>
        </w:rPr>
        <w:t>،</w:t>
      </w:r>
      <w:r w:rsidR="00AE1C4C" w:rsidRPr="003D47FA">
        <w:rPr>
          <w:rtl/>
        </w:rPr>
        <w:t xml:space="preserve"> وتركناهم وهم يصلون"</w:t>
      </w:r>
      <w:r w:rsidR="001D5F3D">
        <w:rPr>
          <w:rtl/>
        </w:rPr>
        <w:t>،</w:t>
      </w:r>
      <w:r>
        <w:rPr>
          <w:rFonts w:hint="cs"/>
          <w:rtl/>
        </w:rPr>
        <w:t>و</w:t>
      </w:r>
      <w:r w:rsidR="00AE1C4C" w:rsidRPr="003D47FA">
        <w:rPr>
          <w:rtl/>
        </w:rPr>
        <w:t>ما ورد من ذكر للملائكة الذين أمرهم الله تعالى بالسجود لآدم عند خلقه</w:t>
      </w:r>
      <w:r w:rsidR="001D5F3D">
        <w:rPr>
          <w:rtl/>
        </w:rPr>
        <w:t>،</w:t>
      </w:r>
      <w:r w:rsidR="00AE1C4C" w:rsidRPr="003D47FA">
        <w:rPr>
          <w:rtl/>
        </w:rPr>
        <w:t xml:space="preserve"> ومحاورتهم للخالق -جل وعلا- في جعله خليفةً في الأرض من البشر</w:t>
      </w:r>
      <w:r w:rsidR="001D5F3D">
        <w:rPr>
          <w:rtl/>
        </w:rPr>
        <w:t>،</w:t>
      </w:r>
      <w:r w:rsidR="00AE1C4C" w:rsidRPr="003D47FA">
        <w:rPr>
          <w:rtl/>
        </w:rPr>
        <w:t xml:space="preserve"> قال تعالى: {وَإِذْ قَالَ رَبُّكَ لِلْمَلائِكَةِ إِنِّي جَاعِلٌ فِي الأَرْضِ خَلِيفَةً قَالُوا أَتَجْعَلُ فِيهَا مَنْ يُفْسِدُ فِيهَا وَيَسْفِكُ الدِّمَاءَ وَنَحْنُ نُسَبِّحُ بِحَمْدِكَ وَنُقَدِّسُ لَكَ قَالَ إِنِّي أَعْلَمُ مَا لا تَعْلَمُونَ} (البقرة: 30)</w:t>
      </w:r>
      <w:r w:rsidR="001D5F3D">
        <w:rPr>
          <w:rtl/>
        </w:rPr>
        <w:t>،</w:t>
      </w:r>
      <w:r>
        <w:rPr>
          <w:rFonts w:hint="cs"/>
          <w:rtl/>
        </w:rPr>
        <w:t xml:space="preserve"> و</w:t>
      </w:r>
      <w:r w:rsidR="00AE1C4C" w:rsidRPr="003D47FA">
        <w:rPr>
          <w:rtl/>
        </w:rPr>
        <w:t>وقال تعالى في ذكر الملائكة الَّذِينَ يَحْمِلُونَ الْعَرْشَ والذين حوله</w:t>
      </w:r>
      <w:r w:rsidR="001D5F3D">
        <w:rPr>
          <w:rtl/>
        </w:rPr>
        <w:t>،</w:t>
      </w:r>
      <w:r w:rsidR="00AE1C4C" w:rsidRPr="003D47FA">
        <w:rPr>
          <w:rtl/>
        </w:rPr>
        <w:t xml:space="preserve"> وتسبيحهم لله تعالى</w:t>
      </w:r>
      <w:r w:rsidR="001D5F3D">
        <w:rPr>
          <w:rtl/>
        </w:rPr>
        <w:t>،</w:t>
      </w:r>
      <w:r w:rsidR="00AE1C4C" w:rsidRPr="003D47FA">
        <w:rPr>
          <w:rtl/>
        </w:rPr>
        <w:t xml:space="preserve"> واستغفارهم للمؤمنين</w:t>
      </w:r>
      <w:r w:rsidR="001D5F3D">
        <w:rPr>
          <w:rtl/>
        </w:rPr>
        <w:t>،</w:t>
      </w:r>
      <w:r w:rsidR="00AE1C4C" w:rsidRPr="003D47FA">
        <w:rPr>
          <w:rtl/>
        </w:rPr>
        <w:t xml:space="preserve"> ودعائهم لهم</w:t>
      </w:r>
      <w:r w:rsidR="001D5F3D">
        <w:rPr>
          <w:rtl/>
        </w:rPr>
        <w:t>،</w:t>
      </w:r>
      <w:r w:rsidR="00AE1C4C" w:rsidRPr="003D47FA">
        <w:rPr>
          <w:rtl/>
        </w:rPr>
        <w:t xml:space="preserve"> قال تعالى: {الَّذِينَ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sidR="001D5F3D">
        <w:rPr>
          <w:rtl/>
        </w:rPr>
        <w:t>،</w:t>
      </w:r>
      <w:r w:rsidR="00AE1C4C" w:rsidRPr="003D47FA">
        <w:rPr>
          <w:rtl/>
        </w:rPr>
        <w:t xml:space="preserve"> رَبَّنَا وَأَدْخِلْهُمْ جَنَّاتِ عَدْنٍ الَّتِي وَعَدْتَهُم وَمَنْ صَلَحَ مِنْ آبَائِهِمْ وَأَزْوَاجِهِمْ وَذُرِّيَّاتِهِمْ إِنَّكَ أَنْتَ الْعَزِيزُ الْحَكِيمُ</w:t>
      </w:r>
      <w:r w:rsidR="001D5F3D">
        <w:rPr>
          <w:rtl/>
        </w:rPr>
        <w:t>،</w:t>
      </w:r>
      <w:r w:rsidR="00AE1C4C" w:rsidRPr="003D47FA">
        <w:rPr>
          <w:rtl/>
        </w:rPr>
        <w:t xml:space="preserve"> وَقِهِمُ السَّيِّئَاتِ وَمَنْ تَقِ السَّيِّئَاتِ يَوْمَئِذٍ فَقَدْ رَحِمْتَهُ وَذَلِكَ هُوَ الْفَوْزُ الْعَظِيمُ} (غافر: 7 - 9)</w:t>
      </w:r>
      <w:r w:rsidR="001D5F3D">
        <w:rPr>
          <w:rtl/>
        </w:rPr>
        <w:t>،</w:t>
      </w:r>
      <w:r>
        <w:rPr>
          <w:rFonts w:hint="cs"/>
          <w:rtl/>
        </w:rPr>
        <w:t xml:space="preserve"> </w:t>
      </w:r>
      <w:r w:rsidR="00AE1C4C" w:rsidRPr="003D47FA">
        <w:rPr>
          <w:rtl/>
        </w:rPr>
        <w:t>كذلك ما ورد من قصة الملائكة الذين أرسلهم الله تعالى إلى إبراهيم ولوط -عليهما السلام- لإنقاذ المؤمنين</w:t>
      </w:r>
      <w:r w:rsidR="001D5F3D">
        <w:rPr>
          <w:rtl/>
        </w:rPr>
        <w:t>،</w:t>
      </w:r>
      <w:r w:rsidR="00AE1C4C" w:rsidRPr="003D47FA">
        <w:rPr>
          <w:rtl/>
        </w:rPr>
        <w:t xml:space="preserve"> وإهلاك قرية قوم لوط الذين كانوا يعملون الخبائث</w:t>
      </w:r>
      <w:r w:rsidR="001D5F3D">
        <w:rPr>
          <w:rtl/>
        </w:rPr>
        <w:t>،</w:t>
      </w:r>
      <w:r w:rsidR="00AE1C4C" w:rsidRPr="003D47FA">
        <w:rPr>
          <w:rtl/>
        </w:rPr>
        <w:t xml:space="preserve"> هذه القصة وردت عن جمع من الملائكة ويعرفون بضيف إبراهيم المكرمين</w:t>
      </w:r>
      <w:r w:rsidR="001D5F3D">
        <w:rPr>
          <w:rtl/>
        </w:rPr>
        <w:t>،</w:t>
      </w:r>
      <w:r w:rsidR="00AE1C4C" w:rsidRPr="003D47FA">
        <w:rPr>
          <w:rtl/>
        </w:rPr>
        <w:t xml:space="preserve"> </w:t>
      </w:r>
      <w:r>
        <w:rPr>
          <w:rFonts w:hint="cs"/>
          <w:rtl/>
        </w:rPr>
        <w:t>و</w:t>
      </w:r>
      <w:r w:rsidR="00AE1C4C" w:rsidRPr="003D47FA">
        <w:rPr>
          <w:rtl/>
        </w:rPr>
        <w:t>من أهل العلم من ذكر أن من ضمنهم جبريل -عليه السلام- وهو الذي رفع القرية على جناحه حتى بلغ بهم عنان السماء</w:t>
      </w:r>
      <w:r w:rsidR="001D5F3D">
        <w:rPr>
          <w:rtl/>
        </w:rPr>
        <w:t>،</w:t>
      </w:r>
      <w:r w:rsidR="00AE1C4C" w:rsidRPr="003D47FA">
        <w:rPr>
          <w:rtl/>
        </w:rPr>
        <w:t xml:space="preserve"> وسمعت ملائكة أهل السماء صياح ديكة القرية</w:t>
      </w:r>
      <w:r w:rsidR="001D5F3D">
        <w:rPr>
          <w:rtl/>
        </w:rPr>
        <w:t>،</w:t>
      </w:r>
      <w:r w:rsidR="00AE1C4C" w:rsidRPr="003D47FA">
        <w:rPr>
          <w:rtl/>
        </w:rPr>
        <w:t xml:space="preserve"> ثم قلبهم على الأرض فجعل عاليها سافلها كما هو مشهور في الآيات</w:t>
      </w:r>
      <w:r w:rsidR="001D5F3D">
        <w:rPr>
          <w:rtl/>
        </w:rPr>
        <w:t>،</w:t>
      </w:r>
      <w:r w:rsidR="00AE1C4C" w:rsidRPr="003D47FA">
        <w:rPr>
          <w:rtl/>
        </w:rPr>
        <w:t xml:space="preserve"> وعند أهل التفسير</w:t>
      </w:r>
      <w:r w:rsidR="001D5F3D">
        <w:rPr>
          <w:rtl/>
        </w:rPr>
        <w:t>،</w:t>
      </w:r>
      <w:r w:rsidR="00AE1C4C" w:rsidRPr="003D47FA">
        <w:rPr>
          <w:rtl/>
        </w:rPr>
        <w:t xml:space="preserve"> وقيل: إنهم جمع لا يعرفون</w:t>
      </w:r>
      <w:r w:rsidR="001D5F3D">
        <w:rPr>
          <w:rtl/>
        </w:rPr>
        <w:t>،</w:t>
      </w:r>
      <w:r w:rsidR="00745F9B">
        <w:rPr>
          <w:rFonts w:hint="cs"/>
          <w:rtl/>
        </w:rPr>
        <w:t xml:space="preserve"> </w:t>
      </w:r>
      <w:r w:rsidR="00AE1C4C" w:rsidRPr="003D47FA">
        <w:rPr>
          <w:rtl/>
        </w:rPr>
        <w:t>وقد ذكر النبي -صلى الله عليه وسلم- أن هناك ملكين ينزلان كل صباح يدعو أحدهما للمنفق</w:t>
      </w:r>
      <w:r w:rsidR="001D5F3D">
        <w:rPr>
          <w:rtl/>
        </w:rPr>
        <w:t>،</w:t>
      </w:r>
      <w:r w:rsidR="00AE1C4C" w:rsidRPr="003D47FA">
        <w:rPr>
          <w:rtl/>
        </w:rPr>
        <w:t xml:space="preserve"> ويدعو الآخر على الممسك</w:t>
      </w:r>
      <w:r w:rsidR="001D5F3D">
        <w:rPr>
          <w:rtl/>
        </w:rPr>
        <w:t>،</w:t>
      </w:r>
      <w:r w:rsidR="00AE1C4C" w:rsidRPr="003D47FA">
        <w:rPr>
          <w:rtl/>
        </w:rPr>
        <w:t xml:space="preserve"> قال -صلى الله عليه وسلم: </w:t>
      </w:r>
      <w:r w:rsidR="00870F46">
        <w:rPr>
          <w:rtl/>
        </w:rPr>
        <w:t>(</w:t>
      </w:r>
      <w:r w:rsidR="00AE1C4C" w:rsidRPr="003D47FA">
        <w:rPr>
          <w:rtl/>
        </w:rPr>
        <w:t>ما من يوم يصبح العباد فيه إلا ملكان ينزلان</w:t>
      </w:r>
      <w:r w:rsidR="001D5F3D">
        <w:rPr>
          <w:rtl/>
        </w:rPr>
        <w:t>،</w:t>
      </w:r>
      <w:r w:rsidR="00AE1C4C" w:rsidRPr="003D47FA">
        <w:rPr>
          <w:rtl/>
        </w:rPr>
        <w:t xml:space="preserve"> فيقول أحدهما: اللهم أعطِ منفقًا خَلَفًا</w:t>
      </w:r>
      <w:r w:rsidR="001D5F3D">
        <w:rPr>
          <w:rtl/>
        </w:rPr>
        <w:t>،</w:t>
      </w:r>
      <w:r w:rsidR="00AE1C4C" w:rsidRPr="003D47FA">
        <w:rPr>
          <w:rtl/>
        </w:rPr>
        <w:t xml:space="preserve"> ويقول الآخر: اللهم أعط ممسكًا تلفًا</w:t>
      </w:r>
      <w:r w:rsidR="00870F46">
        <w:rPr>
          <w:rtl/>
        </w:rPr>
        <w:t>)</w:t>
      </w:r>
      <w:r w:rsidR="00AE1C4C" w:rsidRPr="003D47FA">
        <w:rPr>
          <w:rtl/>
        </w:rPr>
        <w:t xml:space="preserve"> متفق عليه</w:t>
      </w:r>
      <w:r w:rsidR="001D5F3D">
        <w:rPr>
          <w:rtl/>
        </w:rPr>
        <w:t>،</w:t>
      </w:r>
      <w:r>
        <w:rPr>
          <w:rFonts w:hint="cs"/>
          <w:rtl/>
        </w:rPr>
        <w:t xml:space="preserve"> </w:t>
      </w:r>
      <w:r w:rsidR="00AE1C4C" w:rsidRPr="003D47FA">
        <w:rPr>
          <w:rtl/>
        </w:rPr>
        <w:t>كما ورد ذكر الملائكة الذين يتعاقبون في بني آدم</w:t>
      </w:r>
      <w:r w:rsidR="001D5F3D">
        <w:rPr>
          <w:rtl/>
        </w:rPr>
        <w:t>،</w:t>
      </w:r>
      <w:r w:rsidR="00AE1C4C" w:rsidRPr="003D47FA">
        <w:rPr>
          <w:rtl/>
        </w:rPr>
        <w:t xml:space="preserve"> ويجتمعون في صلاتي الفجر والعصر</w:t>
      </w:r>
      <w:r w:rsidR="001D5F3D">
        <w:rPr>
          <w:rtl/>
        </w:rPr>
        <w:t>،</w:t>
      </w:r>
      <w:r w:rsidR="00AE1C4C" w:rsidRPr="003D47FA">
        <w:rPr>
          <w:rtl/>
        </w:rPr>
        <w:t xml:space="preserve"> فعن أبي هريرة -رضي الله عنه- عن النبي -صلى الله عليه وسلم- قال: </w:t>
      </w:r>
      <w:r w:rsidR="00870F46">
        <w:rPr>
          <w:rtl/>
        </w:rPr>
        <w:t>(</w:t>
      </w:r>
      <w:r w:rsidR="00AE1C4C" w:rsidRPr="003D47FA">
        <w:rPr>
          <w:rtl/>
        </w:rPr>
        <w:t>الملائكة يتعاقبون</w:t>
      </w:r>
      <w:r w:rsidR="001D5F3D">
        <w:rPr>
          <w:rtl/>
        </w:rPr>
        <w:t>،</w:t>
      </w:r>
      <w:r w:rsidR="00AE1C4C" w:rsidRPr="003D47FA">
        <w:rPr>
          <w:rtl/>
        </w:rPr>
        <w:t xml:space="preserve"> ملائكة بالليل</w:t>
      </w:r>
      <w:r w:rsidR="001D5F3D">
        <w:rPr>
          <w:rtl/>
        </w:rPr>
        <w:t>،</w:t>
      </w:r>
      <w:r w:rsidR="00AE1C4C" w:rsidRPr="003D47FA">
        <w:rPr>
          <w:rtl/>
        </w:rPr>
        <w:t xml:space="preserve"> وملائكة بالنهار</w:t>
      </w:r>
      <w:r w:rsidR="001D5F3D">
        <w:rPr>
          <w:rtl/>
        </w:rPr>
        <w:t>،</w:t>
      </w:r>
      <w:r w:rsidR="00AE1C4C" w:rsidRPr="003D47FA">
        <w:rPr>
          <w:rtl/>
        </w:rPr>
        <w:t xml:space="preserve"> ويجتمعون في صلاة الفجر</w:t>
      </w:r>
      <w:r w:rsidR="001D5F3D">
        <w:rPr>
          <w:rtl/>
        </w:rPr>
        <w:t>،</w:t>
      </w:r>
      <w:r w:rsidR="00AE1C4C" w:rsidRPr="003D47FA">
        <w:rPr>
          <w:rtl/>
        </w:rPr>
        <w:t xml:space="preserve"> وصلاة العصر</w:t>
      </w:r>
      <w:r w:rsidR="001D5F3D">
        <w:rPr>
          <w:rtl/>
        </w:rPr>
        <w:t>،</w:t>
      </w:r>
      <w:r w:rsidR="00AE1C4C" w:rsidRPr="003D47FA">
        <w:rPr>
          <w:rtl/>
        </w:rPr>
        <w:t xml:space="preserve"> ثم يعرج إليه الذين باتوا فيكم</w:t>
      </w:r>
      <w:r w:rsidR="001D5F3D">
        <w:rPr>
          <w:rtl/>
        </w:rPr>
        <w:t>،</w:t>
      </w:r>
      <w:r w:rsidR="00AE1C4C" w:rsidRPr="003D47FA">
        <w:rPr>
          <w:rtl/>
        </w:rPr>
        <w:t xml:space="preserve"> فيسألهم -وهو أعلم- فيقول: كيف تركتم عبادي؟ فيقولون: تركناهم يصلون</w:t>
      </w:r>
      <w:r w:rsidR="001D5F3D">
        <w:rPr>
          <w:rtl/>
        </w:rPr>
        <w:t>،</w:t>
      </w:r>
      <w:r w:rsidR="00AE1C4C" w:rsidRPr="003D47FA">
        <w:rPr>
          <w:rtl/>
        </w:rPr>
        <w:t xml:space="preserve"> وأتيناهم يصلون</w:t>
      </w:r>
      <w:r w:rsidR="00870F46">
        <w:rPr>
          <w:rtl/>
        </w:rPr>
        <w:t>)</w:t>
      </w:r>
      <w:r w:rsidR="001D5F3D">
        <w:rPr>
          <w:rtl/>
        </w:rPr>
        <w:t>،</w:t>
      </w:r>
      <w:r w:rsidR="00AE1C4C" w:rsidRPr="003D47FA">
        <w:rPr>
          <w:rtl/>
        </w:rPr>
        <w:t xml:space="preserve"> رواه الإمام البخاري -رحمه الله</w:t>
      </w:r>
      <w:r w:rsidR="001D5F3D">
        <w:rPr>
          <w:rtl/>
        </w:rPr>
        <w:t>،</w:t>
      </w:r>
      <w:r w:rsidR="00745F9B">
        <w:rPr>
          <w:rFonts w:hint="cs"/>
          <w:rtl/>
        </w:rPr>
        <w:t xml:space="preserve"> </w:t>
      </w:r>
      <w:r w:rsidR="00AE1C4C" w:rsidRPr="003D47FA">
        <w:rPr>
          <w:rtl/>
        </w:rPr>
        <w:t>وقد ذكر الله تعالى الملائكة السياحين الذين يحبون بني آدم</w:t>
      </w:r>
      <w:r w:rsidR="001D5F3D">
        <w:rPr>
          <w:rtl/>
        </w:rPr>
        <w:t>،</w:t>
      </w:r>
      <w:r w:rsidR="00AE1C4C" w:rsidRPr="003D47FA">
        <w:rPr>
          <w:rtl/>
        </w:rPr>
        <w:t xml:space="preserve"> ويطلبون مجالس الذكر</w:t>
      </w:r>
      <w:r w:rsidR="001D5F3D">
        <w:rPr>
          <w:rtl/>
        </w:rPr>
        <w:t>،</w:t>
      </w:r>
      <w:r w:rsidR="00AE1C4C" w:rsidRPr="003D47FA">
        <w:rPr>
          <w:rtl/>
        </w:rPr>
        <w:t xml:space="preserve"> فعن أبي هريرة -رضي الله عنه- قال: قال رسول الله -صلى الله عليه وسلم: </w:t>
      </w:r>
      <w:r w:rsidR="00870F46">
        <w:rPr>
          <w:rtl/>
        </w:rPr>
        <w:t>(</w:t>
      </w:r>
      <w:r w:rsidR="00AE1C4C" w:rsidRPr="003D47FA">
        <w:rPr>
          <w:rtl/>
        </w:rPr>
        <w:t>إن لله ملائكة يطوفون في الطرق يلتمسون أهل الذكر</w:t>
      </w:r>
      <w:r w:rsidR="001D5F3D">
        <w:rPr>
          <w:rtl/>
        </w:rPr>
        <w:t>،</w:t>
      </w:r>
      <w:r w:rsidR="00AE1C4C" w:rsidRPr="003D47FA">
        <w:rPr>
          <w:rtl/>
        </w:rPr>
        <w:t xml:space="preserve"> فإذ وجدوا قومًا يذكرون الله تنادوا هلموا إلى حاجتكم</w:t>
      </w:r>
      <w:r w:rsidR="001D5F3D">
        <w:rPr>
          <w:rtl/>
        </w:rPr>
        <w:t>،</w:t>
      </w:r>
      <w:r w:rsidR="00AE1C4C" w:rsidRPr="003D47FA">
        <w:rPr>
          <w:rtl/>
        </w:rPr>
        <w:t xml:space="preserve"> قال: فيحفونهم بأجنحتهم إلى السماء الدنيا</w:t>
      </w:r>
      <w:r w:rsidR="001D5F3D">
        <w:rPr>
          <w:rtl/>
        </w:rPr>
        <w:t>،</w:t>
      </w:r>
      <w:r w:rsidR="00AE1C4C" w:rsidRPr="003D47FA">
        <w:rPr>
          <w:rtl/>
        </w:rPr>
        <w:t xml:space="preserve"> قال: فيسألهم ربهم -عز وجل- وهو أعلم منهم: ما يقول عبادي؟ قال: تقول: يسبحونك ويكبرونك</w:t>
      </w:r>
      <w:r w:rsidR="001D5F3D">
        <w:rPr>
          <w:rtl/>
        </w:rPr>
        <w:t>،</w:t>
      </w:r>
      <w:r w:rsidR="00AE1C4C" w:rsidRPr="003D47FA">
        <w:rPr>
          <w:rtl/>
        </w:rPr>
        <w:t xml:space="preserve"> فيقول: كيف لو رأوني؟ قال: فيقولون: لو رأوك كانوا أشد لك عبادة</w:t>
      </w:r>
      <w:r w:rsidR="001D5F3D">
        <w:rPr>
          <w:rtl/>
        </w:rPr>
        <w:t>،</w:t>
      </w:r>
      <w:r w:rsidR="00AE1C4C" w:rsidRPr="003D47FA">
        <w:rPr>
          <w:rtl/>
        </w:rPr>
        <w:t xml:space="preserve"> وأشد لك تمجيدًا</w:t>
      </w:r>
      <w:r w:rsidR="001D5F3D">
        <w:rPr>
          <w:rtl/>
        </w:rPr>
        <w:t>،</w:t>
      </w:r>
      <w:r w:rsidR="00AE1C4C" w:rsidRPr="003D47FA">
        <w:rPr>
          <w:rtl/>
        </w:rPr>
        <w:t xml:space="preserve"> وأكثر لك تسبيحًا</w:t>
      </w:r>
      <w:r w:rsidR="001D5F3D">
        <w:rPr>
          <w:rtl/>
        </w:rPr>
        <w:t>،</w:t>
      </w:r>
      <w:r w:rsidR="00AE1C4C" w:rsidRPr="003D47FA">
        <w:rPr>
          <w:rtl/>
        </w:rPr>
        <w:t xml:space="preserve"> قال: يقول: فما يسألوني؟ قال: يسألونك الجنة</w:t>
      </w:r>
      <w:r w:rsidR="001D5F3D">
        <w:rPr>
          <w:rtl/>
        </w:rPr>
        <w:t>،</w:t>
      </w:r>
      <w:r w:rsidR="00AE1C4C" w:rsidRPr="003D47FA">
        <w:rPr>
          <w:rtl/>
        </w:rPr>
        <w:t xml:space="preserve"> قال: يقول: وهل رأوها؟ قال: يقولون: لا</w:t>
      </w:r>
      <w:r w:rsidR="001D5F3D">
        <w:rPr>
          <w:rtl/>
        </w:rPr>
        <w:t>،</w:t>
      </w:r>
      <w:r w:rsidR="00AE1C4C" w:rsidRPr="003D47FA">
        <w:rPr>
          <w:rtl/>
        </w:rPr>
        <w:t xml:space="preserve"> والله يا رب ما رأوها</w:t>
      </w:r>
      <w:r w:rsidR="001D5F3D">
        <w:rPr>
          <w:rtl/>
        </w:rPr>
        <w:t>،</w:t>
      </w:r>
      <w:r w:rsidR="00AE1C4C" w:rsidRPr="003D47FA">
        <w:rPr>
          <w:rtl/>
        </w:rPr>
        <w:t xml:space="preserve"> قال: فيقول: فكيف لو أنهم رأوها؟ قال: يقولون: لو أنهم رأوها كانوا أشد عليها حرصًا</w:t>
      </w:r>
      <w:r w:rsidR="001D5F3D">
        <w:rPr>
          <w:rtl/>
        </w:rPr>
        <w:t>،</w:t>
      </w:r>
      <w:r w:rsidR="00AE1C4C" w:rsidRPr="003D47FA">
        <w:rPr>
          <w:rtl/>
        </w:rPr>
        <w:t xml:space="preserve"> وأشد لها طلبًا</w:t>
      </w:r>
      <w:r w:rsidR="001D5F3D">
        <w:rPr>
          <w:rtl/>
        </w:rPr>
        <w:t>،</w:t>
      </w:r>
      <w:r w:rsidR="00AE1C4C" w:rsidRPr="003D47FA">
        <w:rPr>
          <w:rtl/>
        </w:rPr>
        <w:t xml:space="preserve"> وأعظم فيها رغبة</w:t>
      </w:r>
      <w:r w:rsidR="001D5F3D">
        <w:rPr>
          <w:rtl/>
        </w:rPr>
        <w:t>،</w:t>
      </w:r>
      <w:r w:rsidR="00AE1C4C" w:rsidRPr="003D47FA">
        <w:rPr>
          <w:rtl/>
        </w:rPr>
        <w:t xml:space="preserve"> قال: فمما يتعوذون؟ قال: يقولون: من النار</w:t>
      </w:r>
      <w:r w:rsidR="001D5F3D">
        <w:rPr>
          <w:rtl/>
        </w:rPr>
        <w:t>،</w:t>
      </w:r>
      <w:r w:rsidR="00AE1C4C" w:rsidRPr="003D47FA">
        <w:rPr>
          <w:rtl/>
        </w:rPr>
        <w:t xml:space="preserve"> قال: يقول: وهل رأوها؟ قال: فيقولون: لا</w:t>
      </w:r>
      <w:r w:rsidR="001D5F3D">
        <w:rPr>
          <w:rtl/>
        </w:rPr>
        <w:t>،</w:t>
      </w:r>
      <w:r w:rsidR="00AE1C4C" w:rsidRPr="003D47FA">
        <w:rPr>
          <w:rtl/>
        </w:rPr>
        <w:t xml:space="preserve"> والله يا رب ما رأوها</w:t>
      </w:r>
      <w:r w:rsidR="001D5F3D">
        <w:rPr>
          <w:rtl/>
        </w:rPr>
        <w:t>،</w:t>
      </w:r>
      <w:r w:rsidR="00AE1C4C" w:rsidRPr="003D47FA">
        <w:rPr>
          <w:rtl/>
        </w:rPr>
        <w:t xml:space="preserve"> قال: يقول: فكيف لو رأوها؟ قال: يقولون: لو رأوها كانوا أشد منها فرارًا</w:t>
      </w:r>
      <w:r w:rsidR="001D5F3D">
        <w:rPr>
          <w:rtl/>
        </w:rPr>
        <w:t>،</w:t>
      </w:r>
      <w:r w:rsidR="00AE1C4C" w:rsidRPr="003D47FA">
        <w:rPr>
          <w:rtl/>
        </w:rPr>
        <w:t xml:space="preserve"> وأشد لها مخافة</w:t>
      </w:r>
      <w:r w:rsidR="001D5F3D">
        <w:rPr>
          <w:rtl/>
        </w:rPr>
        <w:t>،</w:t>
      </w:r>
      <w:r w:rsidR="00AE1C4C" w:rsidRPr="003D47FA">
        <w:rPr>
          <w:rtl/>
        </w:rPr>
        <w:t xml:space="preserve"> قال: فيقول: أشهدكم أني قد غفرت لهم</w:t>
      </w:r>
      <w:r w:rsidR="001D5F3D">
        <w:rPr>
          <w:rtl/>
        </w:rPr>
        <w:t>،</w:t>
      </w:r>
      <w:r w:rsidR="00AE1C4C" w:rsidRPr="003D47FA">
        <w:rPr>
          <w:rtl/>
        </w:rPr>
        <w:t xml:space="preserve"> قال: يقول ملك من الملائكة: فيهم فلان ليس منهم</w:t>
      </w:r>
      <w:r w:rsidR="001D5F3D">
        <w:rPr>
          <w:rtl/>
        </w:rPr>
        <w:t>،</w:t>
      </w:r>
      <w:r w:rsidR="00AE1C4C" w:rsidRPr="003D47FA">
        <w:rPr>
          <w:rtl/>
        </w:rPr>
        <w:t xml:space="preserve"> إنما جاء لحاجة</w:t>
      </w:r>
      <w:r w:rsidR="001D5F3D">
        <w:rPr>
          <w:rtl/>
        </w:rPr>
        <w:t>،</w:t>
      </w:r>
      <w:r w:rsidR="00AE1C4C" w:rsidRPr="003D47FA">
        <w:rPr>
          <w:rtl/>
        </w:rPr>
        <w:t xml:space="preserve"> قال: هم الجلساء لا يشقى جليسهم</w:t>
      </w:r>
      <w:r w:rsidR="00870F46">
        <w:rPr>
          <w:rtl/>
        </w:rPr>
        <w:t>)</w:t>
      </w:r>
      <w:r w:rsidR="001D5F3D">
        <w:rPr>
          <w:rtl/>
        </w:rPr>
        <w:t>،</w:t>
      </w:r>
      <w:r w:rsidR="00AE1C4C" w:rsidRPr="003D47FA">
        <w:rPr>
          <w:rtl/>
        </w:rPr>
        <w:t xml:space="preserve"> متفق عليه</w:t>
      </w:r>
      <w:r w:rsidR="001D5F3D">
        <w:rPr>
          <w:rtl/>
        </w:rPr>
        <w:t>،</w:t>
      </w:r>
    </w:p>
    <w:p w14:paraId="64C2DC36" w14:textId="3C783373" w:rsidR="00AE1C4C" w:rsidRPr="003D47FA" w:rsidRDefault="005D44EA" w:rsidP="005D44EA">
      <w:pPr>
        <w:rPr>
          <w:rtl/>
        </w:rPr>
      </w:pPr>
      <w:r>
        <w:rPr>
          <w:b/>
          <w:bCs/>
          <w:kern w:val="0"/>
          <w:sz w:val="32"/>
          <w:szCs w:val="32"/>
          <w:highlight w:val="yellow"/>
          <w:u w:val="single"/>
          <w:rtl/>
        </w:rPr>
        <w:t xml:space="preserve">[المفتاح </w:t>
      </w:r>
      <w:r w:rsidR="00BB0A60">
        <w:rPr>
          <w:rFonts w:hint="cs"/>
          <w:b/>
          <w:bCs/>
          <w:kern w:val="0"/>
          <w:sz w:val="32"/>
          <w:szCs w:val="32"/>
          <w:highlight w:val="yellow"/>
          <w:u w:val="single"/>
          <w:rtl/>
        </w:rPr>
        <w:t>السادس</w:t>
      </w:r>
      <w:r>
        <w:rPr>
          <w:b/>
          <w:bCs/>
          <w:kern w:val="0"/>
          <w:sz w:val="32"/>
          <w:szCs w:val="32"/>
          <w:highlight w:val="yellow"/>
          <w:u w:val="single"/>
          <w:rtl/>
        </w:rPr>
        <w:t>]:</w:t>
      </w:r>
      <w:r>
        <w:rPr>
          <w:kern w:val="0"/>
          <w:rtl/>
        </w:rPr>
        <w:t xml:space="preserve"> </w:t>
      </w:r>
      <w:r>
        <w:rPr>
          <w:rFonts w:hint="cs"/>
          <w:kern w:val="0"/>
          <w:rtl/>
        </w:rPr>
        <w:t xml:space="preserve">نؤمن </w:t>
      </w:r>
      <w:r w:rsidR="00EE31E7" w:rsidRPr="003D47FA">
        <w:rPr>
          <w:rtl/>
        </w:rPr>
        <w:t>[</w:t>
      </w:r>
      <w:r w:rsidR="00AE1C4C" w:rsidRPr="003D47FA">
        <w:rPr>
          <w:rtl/>
        </w:rPr>
        <w:t>الكرام الكاتبين</w:t>
      </w:r>
      <w:r w:rsidR="00EE31E7" w:rsidRPr="003D47FA">
        <w:rPr>
          <w:rtl/>
        </w:rPr>
        <w:t xml:space="preserve">]: </w:t>
      </w:r>
      <w:r w:rsidR="00AE1C4C" w:rsidRPr="003D47FA">
        <w:rPr>
          <w:rtl/>
        </w:rPr>
        <w:t>نؤمن بالكرام الكاتبين الذين جعلهم الله علينا حافظين</w:t>
      </w:r>
      <w:r w:rsidR="001D5F3D">
        <w:rPr>
          <w:rtl/>
        </w:rPr>
        <w:t>،</w:t>
      </w:r>
      <w:r w:rsidR="00AE1C4C" w:rsidRPr="003D47FA">
        <w:rPr>
          <w:rtl/>
        </w:rPr>
        <w:t xml:space="preserve"> كما قال تعالى: {وَإِنَّ عَلَيْكُمْ لَحَافِظِينَ</w:t>
      </w:r>
      <w:r w:rsidR="001D5F3D">
        <w:rPr>
          <w:rtl/>
        </w:rPr>
        <w:t>،</w:t>
      </w:r>
      <w:r w:rsidR="00AE1C4C" w:rsidRPr="003D47FA">
        <w:rPr>
          <w:rtl/>
        </w:rPr>
        <w:t xml:space="preserve"> كِرَامًا كَاتِبِينَ</w:t>
      </w:r>
      <w:r w:rsidR="001D5F3D">
        <w:rPr>
          <w:rtl/>
        </w:rPr>
        <w:t>،</w:t>
      </w:r>
      <w:r w:rsidR="00AE1C4C" w:rsidRPr="003D47FA">
        <w:rPr>
          <w:rtl/>
        </w:rPr>
        <w:t xml:space="preserve"> يَعْلَمُونَ مَا تَفْعَلُونَ} (الانفطار: 10 - 12)</w:t>
      </w:r>
      <w:r w:rsidR="001D5F3D">
        <w:rPr>
          <w:rtl/>
        </w:rPr>
        <w:t>،</w:t>
      </w:r>
      <w:r w:rsidR="00AE1C4C" w:rsidRPr="003D47FA">
        <w:rPr>
          <w:rtl/>
        </w:rPr>
        <w:t xml:space="preserve"> وكما قال تعالى أيضًا: {لَهُ مُعَقِّبَاتٌ مِنْ بَيْنِ يَدَيْهِ وَمِنْ خَلْفِهِ يَحْفَظُونَهُ مِنْ أَمْرِ اللَّهِ}</w:t>
      </w:r>
      <w:r w:rsidR="001D5F3D">
        <w:rPr>
          <w:rtl/>
        </w:rPr>
        <w:t>،</w:t>
      </w:r>
      <w:r w:rsidR="00AE1C4C" w:rsidRPr="003D47FA">
        <w:rPr>
          <w:rtl/>
        </w:rPr>
        <w:t xml:space="preserve"> وكما قال: {أَمْ يَحْسَبُونَ أَنَّا لا نَسْمَعُ سِرَّهُمْ وَنَجْوَاهُمْ بَلَى وَرُسُلُنَا لَدَيْهِمْ يَكْتُبُونَ} (الزخرف: 80)</w:t>
      </w:r>
      <w:r w:rsidR="001D5F3D">
        <w:rPr>
          <w:rtl/>
        </w:rPr>
        <w:t>،</w:t>
      </w:r>
      <w:r w:rsidR="00AE1C4C" w:rsidRPr="003D47FA">
        <w:rPr>
          <w:rtl/>
        </w:rPr>
        <w:t xml:space="preserve"> وقد ورد في بعض كتب التفسير أنهم اثنان عن اليمين وعن الشمال يكتبان الأعمال</w:t>
      </w:r>
      <w:r w:rsidR="001D5F3D">
        <w:rPr>
          <w:rtl/>
        </w:rPr>
        <w:t>،</w:t>
      </w:r>
      <w:r w:rsidR="00AE1C4C" w:rsidRPr="003D47FA">
        <w:rPr>
          <w:rtl/>
        </w:rPr>
        <w:t xml:space="preserve"> صاحب اليمين يكتب الحسنات</w:t>
      </w:r>
      <w:r w:rsidR="001D5F3D">
        <w:rPr>
          <w:rtl/>
        </w:rPr>
        <w:t>،</w:t>
      </w:r>
      <w:r w:rsidR="00AE1C4C" w:rsidRPr="003D47FA">
        <w:rPr>
          <w:rtl/>
        </w:rPr>
        <w:t xml:space="preserve"> وصاحب الشمال يكتب السيئات</w:t>
      </w:r>
      <w:r w:rsidR="001D5F3D">
        <w:rPr>
          <w:rtl/>
        </w:rPr>
        <w:t>،</w:t>
      </w:r>
      <w:r w:rsidR="00AE1C4C" w:rsidRPr="003D47FA">
        <w:rPr>
          <w:rtl/>
        </w:rPr>
        <w:t xml:space="preserve"> وملكان آخران يحفظانه</w:t>
      </w:r>
      <w:r w:rsidR="001D5F3D">
        <w:rPr>
          <w:rtl/>
        </w:rPr>
        <w:t>،</w:t>
      </w:r>
      <w:r w:rsidR="00AE1C4C" w:rsidRPr="003D47FA">
        <w:rPr>
          <w:rtl/>
        </w:rPr>
        <w:t xml:space="preserve"> ويحرسانه واحدٌ من أمامه</w:t>
      </w:r>
      <w:r w:rsidR="001D5F3D">
        <w:rPr>
          <w:rtl/>
        </w:rPr>
        <w:t>،</w:t>
      </w:r>
      <w:r w:rsidR="00AE1C4C" w:rsidRPr="003D47FA">
        <w:rPr>
          <w:rtl/>
        </w:rPr>
        <w:t xml:space="preserve"> وواحدٌ من ورائه</w:t>
      </w:r>
      <w:r w:rsidR="001D5F3D">
        <w:rPr>
          <w:rtl/>
        </w:rPr>
        <w:t>،</w:t>
      </w:r>
      <w:r w:rsidR="00AE1C4C" w:rsidRPr="003D47FA">
        <w:rPr>
          <w:rtl/>
        </w:rPr>
        <w:t xml:space="preserve"> فهو بين أربعة ملائكة</w:t>
      </w:r>
      <w:r w:rsidR="001D5F3D">
        <w:rPr>
          <w:rtl/>
        </w:rPr>
        <w:t>،</w:t>
      </w:r>
      <w:r w:rsidR="00745F9B">
        <w:rPr>
          <w:rtl/>
        </w:rPr>
        <w:t xml:space="preserve"> </w:t>
      </w:r>
      <w:r w:rsidR="00AE1C4C" w:rsidRPr="003D47FA">
        <w:rPr>
          <w:rtl/>
        </w:rPr>
        <w:t>ونؤمن بحملة العرش الذين أخبر عنهم الله في القرآن</w:t>
      </w:r>
      <w:r w:rsidR="001D5F3D">
        <w:rPr>
          <w:rtl/>
        </w:rPr>
        <w:t>،</w:t>
      </w:r>
      <w:r w:rsidR="00AE1C4C" w:rsidRPr="003D47FA">
        <w:rPr>
          <w:rtl/>
        </w:rPr>
        <w:t xml:space="preserve"> فقال سبحانه: {وَيَحْمِلُ عَرْشَ رَبِّكَ فَوْقَهُمْ يَوْمَئِذٍ ثَمَانِيَةٌ} (الحاقة: 17)</w:t>
      </w:r>
      <w:r w:rsidR="001D5F3D">
        <w:rPr>
          <w:rtl/>
        </w:rPr>
        <w:t>،</w:t>
      </w:r>
      <w:r w:rsidR="00AE1C4C" w:rsidRPr="003D47FA">
        <w:rPr>
          <w:rtl/>
        </w:rPr>
        <w:t xml:space="preserve"> ومنهم إسرافيل الذي ينفخ في الصور</w:t>
      </w:r>
      <w:r w:rsidR="001D5F3D">
        <w:rPr>
          <w:rtl/>
        </w:rPr>
        <w:t>،</w:t>
      </w:r>
      <w:r>
        <w:rPr>
          <w:rFonts w:hint="cs"/>
          <w:rtl/>
        </w:rPr>
        <w:t xml:space="preserve"> </w:t>
      </w:r>
      <w:r w:rsidR="00AE1C4C" w:rsidRPr="003D47FA">
        <w:rPr>
          <w:rtl/>
        </w:rPr>
        <w:t>ونؤمن كذلك بالملائكة الموكلين بالنار -أعاذنا الله منها- وهم الزبانية</w:t>
      </w:r>
      <w:r w:rsidR="001D5F3D">
        <w:rPr>
          <w:rtl/>
        </w:rPr>
        <w:t>،</w:t>
      </w:r>
      <w:r w:rsidR="00AE1C4C" w:rsidRPr="003D47FA">
        <w:rPr>
          <w:rtl/>
        </w:rPr>
        <w:t xml:space="preserve"> ومقدموهم تسعة عشر</w:t>
      </w:r>
      <w:r w:rsidR="001D5F3D">
        <w:rPr>
          <w:rtl/>
        </w:rPr>
        <w:t>،</w:t>
      </w:r>
      <w:r w:rsidR="00AE1C4C" w:rsidRPr="003D47FA">
        <w:rPr>
          <w:rtl/>
        </w:rPr>
        <w:t xml:space="preserve"> قال تعالى: {وَقَالَ الَّذِينَ فِي النَّارِ لِخَزَنَةِ جَهَنَّمَ ادْعُوا رَبَّكُمْ يُخَفِّفْ عَنَّا يَوْمًا مِنَ الْعَذَابِ} (غافر: 49)</w:t>
      </w:r>
      <w:r w:rsidR="001D5F3D">
        <w:rPr>
          <w:rtl/>
        </w:rPr>
        <w:t>،</w:t>
      </w:r>
      <w:r w:rsidR="00AE1C4C" w:rsidRPr="003D47FA">
        <w:rPr>
          <w:rtl/>
        </w:rPr>
        <w:t xml:space="preserve"> وقال تعالى: {عَلَيْهَا مَلائِكَةٌ غِلاظٌ شِدَادٌ لا يَعْصُونَ اللَّهَ مَا أَمَرَهُمْ وَيَفْعَلُونَ مَا يُؤْمَرُونَ}</w:t>
      </w:r>
      <w:r w:rsidR="001D5F3D">
        <w:rPr>
          <w:rtl/>
        </w:rPr>
        <w:t>،</w:t>
      </w:r>
      <w:r w:rsidR="00AE1C4C" w:rsidRPr="003D47FA">
        <w:rPr>
          <w:rtl/>
        </w:rPr>
        <w:t xml:space="preserve"> وقال أيضًا: {عَلَيْهَا تِسْعَةَ عَشَرَ</w:t>
      </w:r>
      <w:r w:rsidR="001D5F3D">
        <w:rPr>
          <w:rtl/>
        </w:rPr>
        <w:t>،</w:t>
      </w:r>
      <w:r w:rsidR="00AE1C4C" w:rsidRPr="003D47FA">
        <w:rPr>
          <w:rtl/>
        </w:rPr>
        <w:t xml:space="preserve"> وَمَا جَعَلْنَا أَصْحَابَ النَّارِ إِلَّا مَلائِكَةً} (المدثر: 30</w:t>
      </w:r>
      <w:r w:rsidR="001D5F3D">
        <w:rPr>
          <w:rtl/>
        </w:rPr>
        <w:t>،</w:t>
      </w:r>
      <w:r w:rsidR="00AE1C4C" w:rsidRPr="003D47FA">
        <w:rPr>
          <w:rtl/>
        </w:rPr>
        <w:t xml:space="preserve"> 31)</w:t>
      </w:r>
      <w:r w:rsidR="001D5F3D">
        <w:rPr>
          <w:rtl/>
        </w:rPr>
        <w:t>،</w:t>
      </w:r>
      <w:r>
        <w:rPr>
          <w:rFonts w:hint="cs"/>
          <w:rtl/>
        </w:rPr>
        <w:t xml:space="preserve"> </w:t>
      </w:r>
      <w:r w:rsidR="00AE1C4C" w:rsidRPr="003D47FA">
        <w:rPr>
          <w:rtl/>
        </w:rPr>
        <w:t>ونؤمن أيضًا بالملائكة الموكلين بالجنان الذين يهيئون الضيافة لساكنيها من ملابس</w:t>
      </w:r>
      <w:r w:rsidR="001D5F3D">
        <w:rPr>
          <w:rtl/>
        </w:rPr>
        <w:t>،</w:t>
      </w:r>
      <w:r w:rsidR="00AE1C4C" w:rsidRPr="003D47FA">
        <w:rPr>
          <w:rtl/>
        </w:rPr>
        <w:t xml:space="preserve"> ومآكل</w:t>
      </w:r>
      <w:r w:rsidR="001D5F3D">
        <w:rPr>
          <w:rtl/>
        </w:rPr>
        <w:t>،</w:t>
      </w:r>
      <w:r w:rsidR="00AE1C4C" w:rsidRPr="003D47FA">
        <w:rPr>
          <w:rtl/>
        </w:rPr>
        <w:t xml:space="preserve"> ومشارب</w:t>
      </w:r>
      <w:r w:rsidR="001D5F3D">
        <w:rPr>
          <w:rtl/>
        </w:rPr>
        <w:t>،</w:t>
      </w:r>
      <w:r w:rsidR="00AE1C4C" w:rsidRPr="003D47FA">
        <w:rPr>
          <w:rtl/>
        </w:rPr>
        <w:t xml:space="preserve"> ومصانع</w:t>
      </w:r>
      <w:r w:rsidR="001D5F3D">
        <w:rPr>
          <w:rtl/>
        </w:rPr>
        <w:t>،</w:t>
      </w:r>
      <w:r w:rsidR="00AE1C4C" w:rsidRPr="003D47FA">
        <w:rPr>
          <w:rtl/>
        </w:rPr>
        <w:t xml:space="preserve"> وغير ذلك مما لا عين رأت</w:t>
      </w:r>
      <w:r w:rsidR="001D5F3D">
        <w:rPr>
          <w:rtl/>
        </w:rPr>
        <w:t>،</w:t>
      </w:r>
      <w:r w:rsidR="00AE1C4C" w:rsidRPr="003D47FA">
        <w:rPr>
          <w:rtl/>
        </w:rPr>
        <w:t xml:space="preserve"> ولا أذن سمعت</w:t>
      </w:r>
      <w:r w:rsidR="001D5F3D">
        <w:rPr>
          <w:rtl/>
        </w:rPr>
        <w:t>،</w:t>
      </w:r>
      <w:r w:rsidR="00AE1C4C" w:rsidRPr="003D47FA">
        <w:rPr>
          <w:rtl/>
        </w:rPr>
        <w:t xml:space="preserve"> ولا خطر على قلب بشر"</w:t>
      </w:r>
      <w:r w:rsidR="001D5F3D">
        <w:rPr>
          <w:rtl/>
        </w:rPr>
        <w:t>،</w:t>
      </w:r>
      <w:r w:rsidR="00AE1C4C" w:rsidRPr="003D47FA">
        <w:rPr>
          <w:rtl/>
        </w:rPr>
        <w:t xml:space="preserve"> انتهى كلامه</w:t>
      </w:r>
      <w:r w:rsidR="001D5F3D">
        <w:rPr>
          <w:rtl/>
        </w:rPr>
        <w:t>،</w:t>
      </w:r>
    </w:p>
    <w:p w14:paraId="0731DBE4" w14:textId="6C79B5DB" w:rsidR="00AE1C4C" w:rsidRPr="003D47FA" w:rsidRDefault="005D44EA" w:rsidP="005D44EA">
      <w:pPr>
        <w:rPr>
          <w:rtl/>
        </w:rPr>
      </w:pPr>
      <w:r>
        <w:rPr>
          <w:b/>
          <w:bCs/>
          <w:kern w:val="0"/>
          <w:sz w:val="32"/>
          <w:szCs w:val="32"/>
          <w:highlight w:val="yellow"/>
          <w:u w:val="single"/>
          <w:rtl/>
        </w:rPr>
        <w:t xml:space="preserve">[المفتاح </w:t>
      </w:r>
      <w:r w:rsidR="00BB0A60">
        <w:rPr>
          <w:rFonts w:hint="cs"/>
          <w:b/>
          <w:bCs/>
          <w:kern w:val="0"/>
          <w:sz w:val="32"/>
          <w:szCs w:val="32"/>
          <w:highlight w:val="yellow"/>
          <w:u w:val="single"/>
          <w:rtl/>
        </w:rPr>
        <w:t>السابع</w:t>
      </w:r>
      <w:r>
        <w:rPr>
          <w:b/>
          <w:bCs/>
          <w:kern w:val="0"/>
          <w:sz w:val="32"/>
          <w:szCs w:val="32"/>
          <w:highlight w:val="yellow"/>
          <w:u w:val="single"/>
          <w:rtl/>
        </w:rPr>
        <w:t>]:</w:t>
      </w:r>
      <w:r>
        <w:rPr>
          <w:kern w:val="0"/>
          <w:rtl/>
        </w:rPr>
        <w:t xml:space="preserve"> </w:t>
      </w:r>
      <w:r w:rsidR="00AE1C4C" w:rsidRPr="003D47FA">
        <w:rPr>
          <w:rtl/>
        </w:rPr>
        <w:t>يجب الإيمان بالملائكة التي وردت أسماؤهم في الكتاب</w:t>
      </w:r>
      <w:r w:rsidR="001D5F3D">
        <w:rPr>
          <w:rtl/>
        </w:rPr>
        <w:t>،</w:t>
      </w:r>
      <w:r w:rsidR="00AE1C4C" w:rsidRPr="003D47FA">
        <w:rPr>
          <w:rtl/>
        </w:rPr>
        <w:t xml:space="preserve"> أو السنة</w:t>
      </w:r>
      <w:r w:rsidR="001D5F3D">
        <w:rPr>
          <w:rtl/>
        </w:rPr>
        <w:t>،</w:t>
      </w:r>
      <w:r w:rsidR="00AE1C4C" w:rsidRPr="003D47FA">
        <w:rPr>
          <w:rtl/>
        </w:rPr>
        <w:t xml:space="preserve"> ومن هؤلاء رؤساؤهم الثلاثة: جبريل</w:t>
      </w:r>
      <w:r w:rsidR="001D5F3D">
        <w:rPr>
          <w:rtl/>
        </w:rPr>
        <w:t>،</w:t>
      </w:r>
      <w:r w:rsidR="00AE1C4C" w:rsidRPr="003D47FA">
        <w:rPr>
          <w:rtl/>
        </w:rPr>
        <w:t xml:space="preserve"> وميكائيل</w:t>
      </w:r>
      <w:r w:rsidR="001D5F3D">
        <w:rPr>
          <w:rtl/>
        </w:rPr>
        <w:t>،</w:t>
      </w:r>
      <w:r w:rsidR="00AE1C4C" w:rsidRPr="003D47FA">
        <w:rPr>
          <w:rtl/>
        </w:rPr>
        <w:t xml:space="preserve"> وإسرافيل</w:t>
      </w:r>
      <w:r w:rsidR="001D5F3D">
        <w:rPr>
          <w:rtl/>
        </w:rPr>
        <w:t>،</w:t>
      </w:r>
      <w:r w:rsidR="00AE1C4C" w:rsidRPr="003D47FA">
        <w:rPr>
          <w:rtl/>
        </w:rPr>
        <w:t xml:space="preserve"> وجبريل هو الملك الموكل بالوحي الذي به حياة القلوب والأرواح</w:t>
      </w:r>
      <w:r w:rsidR="001D5F3D">
        <w:rPr>
          <w:rtl/>
        </w:rPr>
        <w:t>،</w:t>
      </w:r>
      <w:r w:rsidR="00AE1C4C" w:rsidRPr="003D47FA">
        <w:rPr>
          <w:rtl/>
        </w:rPr>
        <w:t xml:space="preserve"> وقد ورد ذكره هو وميكائيل في القرآن الكريم</w:t>
      </w:r>
      <w:r w:rsidR="001D5F3D">
        <w:rPr>
          <w:rtl/>
        </w:rPr>
        <w:t>،</w:t>
      </w:r>
      <w:r w:rsidR="00AE1C4C" w:rsidRPr="003D47FA">
        <w:rPr>
          <w:rtl/>
        </w:rPr>
        <w:t xml:space="preserve"> قال تعالى: {قُلْ مَنْ كَانَ عَدُوًّا لِجِبْرِيلَ فَإِنَّهُ نَزَّلَهُ عَلَى قَلْبِكَ بِإِذْنِ اللَّهِ مُصَدِّقًا لِمَا بَيْنَ يَدَيْهِ وَهُدًى وَبُشْرَى لِلْمُؤْمِنِينَ</w:t>
      </w:r>
      <w:r w:rsidR="001D5F3D">
        <w:rPr>
          <w:rtl/>
        </w:rPr>
        <w:t>،</w:t>
      </w:r>
      <w:r w:rsidR="00AE1C4C" w:rsidRPr="003D47FA">
        <w:rPr>
          <w:rtl/>
        </w:rPr>
        <w:t xml:space="preserve"> مَنْ كَانَ عَدُوًّا لِلَّهِ وَمَلائِكَتِهِ وَرُسُلِهِ وَجِبْرِيلَ وَمِيكَالَ فَإِنَّ اللَّهَ عَدُوٌّ لِلْكَافِرِينَ} (البقرة: 97</w:t>
      </w:r>
      <w:r w:rsidR="001D5F3D">
        <w:rPr>
          <w:rtl/>
        </w:rPr>
        <w:t>،</w:t>
      </w:r>
      <w:r w:rsidR="00AE1C4C" w:rsidRPr="003D47FA">
        <w:rPr>
          <w:rtl/>
        </w:rPr>
        <w:t xml:space="preserve"> 98)</w:t>
      </w:r>
      <w:r w:rsidR="001D5F3D">
        <w:rPr>
          <w:rtl/>
        </w:rPr>
        <w:t>،</w:t>
      </w:r>
      <w:r>
        <w:rPr>
          <w:rFonts w:hint="cs"/>
          <w:rtl/>
        </w:rPr>
        <w:t xml:space="preserve"> </w:t>
      </w:r>
      <w:r w:rsidR="00AE1C4C" w:rsidRPr="003D47FA">
        <w:rPr>
          <w:rtl/>
        </w:rPr>
        <w:t>وقد أثنى الله -سبحانه وتعالى- على جبريل في القرآن الكريم أحسن الثناء ووصفه بأجمل الصفات</w:t>
      </w:r>
      <w:r w:rsidR="001D5F3D">
        <w:rPr>
          <w:rtl/>
        </w:rPr>
        <w:t>،</w:t>
      </w:r>
      <w:r w:rsidR="00AE1C4C" w:rsidRPr="003D47FA">
        <w:rPr>
          <w:rtl/>
        </w:rPr>
        <w:t xml:space="preserve"> ومن ذلك قوله تعالى: {فَلا أُقْسِمُ بِالْخُنَّسِ</w:t>
      </w:r>
      <w:r w:rsidR="001D5F3D">
        <w:rPr>
          <w:rtl/>
        </w:rPr>
        <w:t>،</w:t>
      </w:r>
      <w:r w:rsidR="00AE1C4C" w:rsidRPr="003D47FA">
        <w:rPr>
          <w:rtl/>
        </w:rPr>
        <w:t xml:space="preserve"> الْجَوَارِ الْكُنَّسِ</w:t>
      </w:r>
      <w:r w:rsidR="001D5F3D">
        <w:rPr>
          <w:rtl/>
        </w:rPr>
        <w:t>،</w:t>
      </w:r>
      <w:r w:rsidR="00AE1C4C" w:rsidRPr="003D47FA">
        <w:rPr>
          <w:rtl/>
        </w:rPr>
        <w:t xml:space="preserve"> وَاللَّيْلِ إِذَا عَسْعَسَ</w:t>
      </w:r>
      <w:r w:rsidR="001D5F3D">
        <w:rPr>
          <w:rtl/>
        </w:rPr>
        <w:t>،</w:t>
      </w:r>
      <w:r w:rsidR="00AE1C4C" w:rsidRPr="003D47FA">
        <w:rPr>
          <w:rtl/>
        </w:rPr>
        <w:t xml:space="preserve"> وَالصُّبْحِ إِذَا تَنَفَّسَ</w:t>
      </w:r>
      <w:r w:rsidR="001D5F3D">
        <w:rPr>
          <w:rtl/>
        </w:rPr>
        <w:t>،</w:t>
      </w:r>
      <w:r w:rsidR="00AB6BA0">
        <w:rPr>
          <w:rtl/>
        </w:rPr>
        <w:t xml:space="preserve"> أنه </w:t>
      </w:r>
      <w:r w:rsidR="00AE1C4C" w:rsidRPr="003D47FA">
        <w:rPr>
          <w:rtl/>
        </w:rPr>
        <w:t>لَقَوْلُ رَسُولٍ كَرِيمٍ</w:t>
      </w:r>
      <w:r w:rsidR="001D5F3D">
        <w:rPr>
          <w:rtl/>
        </w:rPr>
        <w:t>،</w:t>
      </w:r>
      <w:r w:rsidR="00AE1C4C" w:rsidRPr="003D47FA">
        <w:rPr>
          <w:rtl/>
        </w:rPr>
        <w:t xml:space="preserve"> ذِي قُوَّةٍ عِنْدَ ذِي الْعَرْشِ مَكِينٍ</w:t>
      </w:r>
      <w:r w:rsidR="001D5F3D">
        <w:rPr>
          <w:rtl/>
        </w:rPr>
        <w:t>،</w:t>
      </w:r>
      <w:r w:rsidR="00AE1C4C" w:rsidRPr="003D47FA">
        <w:rPr>
          <w:rtl/>
        </w:rPr>
        <w:t xml:space="preserve"> مُطَاعٍ ثَمَّ أَمِينٍ} (التكوير: 15 - 21)</w:t>
      </w:r>
      <w:r w:rsidR="001D5F3D">
        <w:rPr>
          <w:rtl/>
        </w:rPr>
        <w:t>،</w:t>
      </w:r>
      <w:r w:rsidR="00AE1C4C" w:rsidRPr="003D47FA">
        <w:rPr>
          <w:rtl/>
        </w:rPr>
        <w:t xml:space="preserve"> وقال تعالى في وصفه أيضًا: {عَلَّمَهُ شَدِيدُ الْقُوَى</w:t>
      </w:r>
      <w:r w:rsidR="001D5F3D">
        <w:rPr>
          <w:rtl/>
        </w:rPr>
        <w:t>،</w:t>
      </w:r>
      <w:r w:rsidR="00AE1C4C" w:rsidRPr="003D47FA">
        <w:rPr>
          <w:rtl/>
        </w:rPr>
        <w:t xml:space="preserve"> ذُو مِرَّةٍ فَاسْتَوَى} (النجم: 5</w:t>
      </w:r>
      <w:r w:rsidR="001D5F3D">
        <w:rPr>
          <w:rtl/>
        </w:rPr>
        <w:t>،</w:t>
      </w:r>
      <w:r w:rsidR="00AE1C4C" w:rsidRPr="003D47FA">
        <w:rPr>
          <w:rtl/>
        </w:rPr>
        <w:t xml:space="preserve"> 6)</w:t>
      </w:r>
      <w:r w:rsidR="001D5F3D">
        <w:rPr>
          <w:rtl/>
        </w:rPr>
        <w:t>،</w:t>
      </w:r>
      <w:r w:rsidR="00745F9B">
        <w:rPr>
          <w:rFonts w:hint="cs"/>
          <w:rtl/>
        </w:rPr>
        <w:t xml:space="preserve"> </w:t>
      </w:r>
      <w:r w:rsidR="00AE1C4C" w:rsidRPr="003D47FA">
        <w:rPr>
          <w:rtl/>
        </w:rPr>
        <w:t>وأما ميكائيل فهو الملك الموكل بالقطر الذي به حياة الأرض والنبات والحيوان</w:t>
      </w:r>
      <w:r w:rsidR="001D5F3D">
        <w:rPr>
          <w:rtl/>
        </w:rPr>
        <w:t>،</w:t>
      </w:r>
      <w:r w:rsidR="00AE1C4C" w:rsidRPr="003D47FA">
        <w:rPr>
          <w:rtl/>
        </w:rPr>
        <w:t xml:space="preserve"> وأما إسرافيل فهو الملك الموكل بالنفخ في الصور الذي به حياة الخلق بعد مماتهم</w:t>
      </w:r>
      <w:r w:rsidR="001D5F3D">
        <w:rPr>
          <w:rtl/>
        </w:rPr>
        <w:t>،</w:t>
      </w:r>
      <w:r>
        <w:rPr>
          <w:rFonts w:hint="cs"/>
          <w:rtl/>
        </w:rPr>
        <w:t xml:space="preserve"> </w:t>
      </w:r>
      <w:r w:rsidR="00AE1C4C" w:rsidRPr="003D47FA">
        <w:rPr>
          <w:rtl/>
        </w:rPr>
        <w:t>ومن الملائكة جبريل - عليه السلام - قال تعالى: {قُلْ مَنْ كَانَ عَدُوًّا لِجِبْرِيلَ فَإِنَّهُ نَزَّلَهُ عَلَى قَلْبِكَ بِإِذْنِ اللَّهِ مُصَدِّقًا لِمَا بَيْنَ يَدَيْهِ وَهُدًى وَبُشْرَى لِلْمُؤْمِنِينَ} [البقرة: 97]</w:t>
      </w:r>
      <w:r w:rsidR="001D5F3D">
        <w:rPr>
          <w:rtl/>
        </w:rPr>
        <w:t>،</w:t>
      </w:r>
      <w:r w:rsidR="00AE1C4C" w:rsidRPr="003D47FA">
        <w:rPr>
          <w:rtl/>
        </w:rPr>
        <w:t xml:space="preserve"> ومن تلك الآيات قول الله تعالى: {قُلْ نَزَّلَهُ رُوحُ الْقُدُسِ مِنْ رَبِّكَ بِالْحَقِّ لِيُثَبِّتَ الَّذِينَ آمَنُوا وَهُدًى وَبُشْرَى لِلْمُسْلِمِينَ} (النحل: 102)</w:t>
      </w:r>
      <w:r w:rsidR="001D5F3D">
        <w:rPr>
          <w:rtl/>
        </w:rPr>
        <w:t>،</w:t>
      </w:r>
      <w:r w:rsidR="00AE1C4C" w:rsidRPr="003D47FA">
        <w:rPr>
          <w:rtl/>
        </w:rPr>
        <w:t xml:space="preserve"> وقوله -عز وجل: {وَإِنَّهُ لَتَنْزِيلُ رَبِّ الْعَالَمِينَ</w:t>
      </w:r>
      <w:r w:rsidR="001D5F3D">
        <w:rPr>
          <w:rtl/>
        </w:rPr>
        <w:t>،</w:t>
      </w:r>
      <w:r w:rsidR="00AE1C4C" w:rsidRPr="003D47FA">
        <w:rPr>
          <w:rtl/>
        </w:rPr>
        <w:t xml:space="preserve"> نَزَلَ بِهِ الرُّوحُ الأَمِينُ</w:t>
      </w:r>
      <w:r w:rsidR="001D5F3D">
        <w:rPr>
          <w:rtl/>
        </w:rPr>
        <w:t>،</w:t>
      </w:r>
      <w:r w:rsidR="00AE1C4C" w:rsidRPr="003D47FA">
        <w:rPr>
          <w:rtl/>
        </w:rPr>
        <w:t xml:space="preserve"> عَلَى قَلْبِكَ لِتَكُونَ مِنَ الْمُنذِرِينَ</w:t>
      </w:r>
      <w:r w:rsidR="001D5F3D">
        <w:rPr>
          <w:rtl/>
        </w:rPr>
        <w:t>،</w:t>
      </w:r>
      <w:r w:rsidR="00AE1C4C" w:rsidRPr="003D47FA">
        <w:rPr>
          <w:rtl/>
        </w:rPr>
        <w:t xml:space="preserve"> بِلِسَانٍ عَرَبِيٍّ مُبِينٍ} (الشعراء: 192 - 195)</w:t>
      </w:r>
      <w:r w:rsidR="001D5F3D">
        <w:rPr>
          <w:rtl/>
        </w:rPr>
        <w:t>،</w:t>
      </w:r>
      <w:r w:rsidR="00745F9B">
        <w:rPr>
          <w:rFonts w:hint="cs"/>
          <w:rtl/>
        </w:rPr>
        <w:t xml:space="preserve"> </w:t>
      </w:r>
      <w:r w:rsidR="00AE1C4C" w:rsidRPr="003D47FA">
        <w:rPr>
          <w:rtl/>
        </w:rPr>
        <w:t>ومن الملائكة الذين ذكروا في القرآن الكريم: مَالِكٌ -عليه السلام- خازن النار قال تعالى: {وَنَادَوْا يَا مَالِكُ لِيَقْضِ عَلَيْنَا رَبُّكَ قَالَ إِنَّكُمْ مَاكِثُونَ}</w:t>
      </w:r>
      <w:r w:rsidR="001D5F3D">
        <w:rPr>
          <w:rtl/>
        </w:rPr>
        <w:t>،</w:t>
      </w:r>
      <w:r>
        <w:rPr>
          <w:rFonts w:hint="cs"/>
          <w:rtl/>
        </w:rPr>
        <w:t xml:space="preserve"> </w:t>
      </w:r>
      <w:r w:rsidR="00AE1C4C" w:rsidRPr="003D47FA">
        <w:rPr>
          <w:rtl/>
        </w:rPr>
        <w:t>ومنهم: ملك الموت الذي لم يرد اسمه صريحًا لا في القرآن</w:t>
      </w:r>
      <w:r w:rsidR="001D5F3D">
        <w:rPr>
          <w:rtl/>
        </w:rPr>
        <w:t>،</w:t>
      </w:r>
      <w:r w:rsidR="00AE1C4C" w:rsidRPr="003D47FA">
        <w:rPr>
          <w:rtl/>
        </w:rPr>
        <w:t xml:space="preserve"> ولا في السنة الصحيحة</w:t>
      </w:r>
      <w:r w:rsidR="001D5F3D">
        <w:rPr>
          <w:rtl/>
        </w:rPr>
        <w:t>،</w:t>
      </w:r>
      <w:r w:rsidR="00AE1C4C" w:rsidRPr="003D47FA">
        <w:rPr>
          <w:rtl/>
        </w:rPr>
        <w:t xml:space="preserve"> لكن ورد في بعض الآثار تسميته بعزرائيل</w:t>
      </w:r>
      <w:r w:rsidR="001D5F3D">
        <w:rPr>
          <w:rtl/>
        </w:rPr>
        <w:t>،</w:t>
      </w:r>
      <w:r w:rsidR="00AE1C4C" w:rsidRPr="003D47FA">
        <w:rPr>
          <w:rtl/>
        </w:rPr>
        <w:t xml:space="preserve"> قال الله تعالى: {قُلْ يَتَوَفَّاكُمْ مَلَكُ الْمَوْتِ الَّذِي وُكِّلَ بِكُمْ ثُمَّ إِلَى رَبِّكُمْ تُرْجَعُونَ} (السجدة: 11)</w:t>
      </w:r>
      <w:r w:rsidR="001D5F3D">
        <w:rPr>
          <w:rtl/>
        </w:rPr>
        <w:t>،</w:t>
      </w:r>
      <w:r>
        <w:rPr>
          <w:rFonts w:hint="cs"/>
          <w:rtl/>
        </w:rPr>
        <w:t xml:space="preserve"> </w:t>
      </w:r>
      <w:r w:rsidR="00AE1C4C" w:rsidRPr="003D47FA">
        <w:rPr>
          <w:rtl/>
        </w:rPr>
        <w:t>ومن الملائكة المذكورين في القرآن الكريم: هاروت وماروت في قصة تعلم أهل بابل للسحر</w:t>
      </w:r>
      <w:r w:rsidR="001D5F3D">
        <w:rPr>
          <w:rtl/>
        </w:rPr>
        <w:t>،</w:t>
      </w:r>
      <w:r w:rsidR="00AE1C4C" w:rsidRPr="003D47FA">
        <w:rPr>
          <w:rtl/>
        </w:rPr>
        <w:t xml:space="preserve"> قال الله تعالى: {وَمَا أُنزِلَ عَلَى الْمَلَكَيْنِ بِبَابِلَ هَارُوتَ وَمَارُوتَ وَمَا يُعَلِّمَانِ مِنْ أَحَدٍ حَتَّى يَقُولا إِنَّمَا نَحْنُ فِتْنَةٌ فَلا تَكْفُرْ} (البقرة: 102)</w:t>
      </w:r>
      <w:r w:rsidR="001D5F3D">
        <w:rPr>
          <w:rtl/>
        </w:rPr>
        <w:t>،</w:t>
      </w:r>
      <w:r>
        <w:rPr>
          <w:rFonts w:hint="cs"/>
          <w:rtl/>
        </w:rPr>
        <w:t xml:space="preserve"> </w:t>
      </w:r>
    </w:p>
    <w:p w14:paraId="1ECD7579" w14:textId="2224AD98" w:rsidR="00AE1C4C" w:rsidRPr="003D47FA" w:rsidRDefault="005D44EA" w:rsidP="00AE1C4C">
      <w:pPr>
        <w:rPr>
          <w:rtl/>
        </w:rPr>
      </w:pPr>
      <w:r>
        <w:rPr>
          <w:b/>
          <w:bCs/>
          <w:kern w:val="0"/>
          <w:sz w:val="32"/>
          <w:szCs w:val="32"/>
          <w:highlight w:val="yellow"/>
          <w:u w:val="single"/>
          <w:rtl/>
        </w:rPr>
        <w:t xml:space="preserve">[المفتاح </w:t>
      </w:r>
      <w:r w:rsidR="00BB0A60">
        <w:rPr>
          <w:rFonts w:hint="cs"/>
          <w:b/>
          <w:bCs/>
          <w:kern w:val="0"/>
          <w:sz w:val="32"/>
          <w:szCs w:val="32"/>
          <w:highlight w:val="yellow"/>
          <w:u w:val="single"/>
          <w:rtl/>
        </w:rPr>
        <w:t>الثامن</w:t>
      </w:r>
      <w:r>
        <w:rPr>
          <w:b/>
          <w:bCs/>
          <w:kern w:val="0"/>
          <w:sz w:val="32"/>
          <w:szCs w:val="32"/>
          <w:highlight w:val="yellow"/>
          <w:u w:val="single"/>
          <w:rtl/>
        </w:rPr>
        <w:t>]:</w:t>
      </w:r>
      <w:r>
        <w:rPr>
          <w:kern w:val="0"/>
          <w:rtl/>
        </w:rPr>
        <w:t xml:space="preserve"> </w:t>
      </w:r>
      <w:r w:rsidR="00AE1C4C" w:rsidRPr="003D47FA">
        <w:rPr>
          <w:rtl/>
        </w:rPr>
        <w:t>ورد في القرآن الكريم أن الملائكة رسل الله تعالى</w:t>
      </w:r>
      <w:r w:rsidR="001D5F3D">
        <w:rPr>
          <w:rtl/>
        </w:rPr>
        <w:t>،</w:t>
      </w:r>
      <w:r w:rsidR="00AE1C4C" w:rsidRPr="003D47FA">
        <w:rPr>
          <w:rtl/>
        </w:rPr>
        <w:t xml:space="preserve"> خلقهم بأجنحة مثنى وثلاث ورباع</w:t>
      </w:r>
      <w:r w:rsidR="001D5F3D">
        <w:rPr>
          <w:rtl/>
        </w:rPr>
        <w:t>،</w:t>
      </w:r>
      <w:r w:rsidR="00AE1C4C" w:rsidRPr="003D47FA">
        <w:rPr>
          <w:rtl/>
        </w:rPr>
        <w:t xml:space="preserve"> كما قال تعالى: {الْحَمْدُ لِلَّهِ فَاطِرِ السَّمَاوَاتِ وَالأَرْضِ جَاعِلِ الْمَلائِكَةِ رُسُلًا أُولِي أَجْنِحَةٍ مَثْنَى وَثُلاثَ وَرُبَاعَ} (فاطر: 1) ومن الصفات العجيبة التي تبين التشكل الذي تظهر به الملائكة قول الله تعالى مبينًا غلظة وشدة ملائكة النار: {عَلَيْهَا مَلائِكَةٌ غِلاظٌ شِدَادٌ لا يَعْصُونَ اللَّهَ مَا أَمَرَهُمْ وَيَفْعَلُونَ مَا يُؤْمَرُونَ} (التحريم: 6)</w:t>
      </w:r>
      <w:r w:rsidR="001D5F3D">
        <w:rPr>
          <w:rtl/>
        </w:rPr>
        <w:t>،</w:t>
      </w:r>
      <w:r w:rsidR="00EE31E7" w:rsidRPr="003D47FA">
        <w:rPr>
          <w:rtl/>
        </w:rPr>
        <w:t xml:space="preserve"> </w:t>
      </w:r>
      <w:r w:rsidR="00AE1C4C" w:rsidRPr="003D47FA">
        <w:rPr>
          <w:rtl/>
        </w:rPr>
        <w:t>ومن الهيئات التي تبين التشكل الذي يجوز للملائكة</w:t>
      </w:r>
      <w:r w:rsidR="001D5F3D">
        <w:rPr>
          <w:rtl/>
        </w:rPr>
        <w:t>،</w:t>
      </w:r>
      <w:r w:rsidR="00AE1C4C" w:rsidRPr="003D47FA">
        <w:rPr>
          <w:rtl/>
        </w:rPr>
        <w:t xml:space="preserve"> كما</w:t>
      </w:r>
      <w:r w:rsidR="00AB6BA0">
        <w:rPr>
          <w:rtl/>
        </w:rPr>
        <w:t xml:space="preserve"> أنه </w:t>
      </w:r>
      <w:r w:rsidR="00AE1C4C" w:rsidRPr="003D47FA">
        <w:rPr>
          <w:rtl/>
        </w:rPr>
        <w:t>دليل على إثبات وجودهم</w:t>
      </w:r>
      <w:r w:rsidR="001D5F3D">
        <w:rPr>
          <w:rtl/>
        </w:rPr>
        <w:t>،</w:t>
      </w:r>
      <w:r w:rsidR="00AE1C4C" w:rsidRPr="003D47FA">
        <w:rPr>
          <w:rtl/>
        </w:rPr>
        <w:t xml:space="preserve"> ما ثبت من أن المَلَكَ يظهر على هيئة رجل</w:t>
      </w:r>
      <w:r w:rsidR="001D5F3D">
        <w:rPr>
          <w:rtl/>
        </w:rPr>
        <w:t>،</w:t>
      </w:r>
      <w:r w:rsidR="00AE1C4C" w:rsidRPr="003D47FA">
        <w:rPr>
          <w:rtl/>
        </w:rPr>
        <w:t xml:space="preserve"> حيث ثبت ظهور جبريل -عَلَيْهِ السَّلاَمُ- لمريم ابنة عمران -عليها السلام- في سورة رجل</w:t>
      </w:r>
      <w:r w:rsidR="001D5F3D">
        <w:rPr>
          <w:rtl/>
        </w:rPr>
        <w:t>،</w:t>
      </w:r>
      <w:r w:rsidR="00AE1C4C" w:rsidRPr="003D47FA">
        <w:rPr>
          <w:rtl/>
        </w:rPr>
        <w:t xml:space="preserve"> كما قال تعالى: {وَاذْكُرْ فِي الْكِتَابِ مَرْيَمَ إِذِ انتَبَذَتْ مِنْ أَهْلِهَا مَكَانًا شَرْقِيًّا</w:t>
      </w:r>
      <w:r w:rsidR="001D5F3D">
        <w:rPr>
          <w:rtl/>
        </w:rPr>
        <w:t>،</w:t>
      </w:r>
      <w:r w:rsidR="00AE1C4C" w:rsidRPr="003D47FA">
        <w:rPr>
          <w:rtl/>
        </w:rPr>
        <w:t xml:space="preserve"> فَاتَّخَذَتْ مِنْ دُونِهِمْ حِجَابًا فَأَرْسَلْنَا إِلَيْهَا رُوحَنَا فَتَمَثَّلَ لَهَا بَشَرًا سَوِيًّا} (مريم: 16</w:t>
      </w:r>
      <w:r w:rsidR="001D5F3D">
        <w:rPr>
          <w:rtl/>
        </w:rPr>
        <w:t>،</w:t>
      </w:r>
      <w:r w:rsidR="00AE1C4C" w:rsidRPr="003D47FA">
        <w:rPr>
          <w:rtl/>
        </w:rPr>
        <w:t xml:space="preserve"> 17)</w:t>
      </w:r>
      <w:r w:rsidR="001D5F3D">
        <w:rPr>
          <w:rtl/>
        </w:rPr>
        <w:t>،</w:t>
      </w:r>
      <w:r w:rsidR="00EE31E7" w:rsidRPr="003D47FA">
        <w:rPr>
          <w:rtl/>
        </w:rPr>
        <w:t xml:space="preserve"> </w:t>
      </w:r>
      <w:r w:rsidR="00AE1C4C" w:rsidRPr="003D47FA">
        <w:rPr>
          <w:rtl/>
        </w:rPr>
        <w:t>وكذلك ثبت في قصة الملائكة الذين أرسلهم الله إلى إبراهيم ولوط -على نبينا وعليهما السلام- وهم المعروفون بضيف إبراهيم</w:t>
      </w:r>
      <w:r w:rsidR="001D5F3D">
        <w:rPr>
          <w:rtl/>
        </w:rPr>
        <w:t>،</w:t>
      </w:r>
      <w:r w:rsidR="00AE1C4C" w:rsidRPr="003D47FA">
        <w:rPr>
          <w:rtl/>
        </w:rPr>
        <w:t xml:space="preserve"> فقدم إليهم إبراهيم القِرَى</w:t>
      </w:r>
      <w:r w:rsidR="001D5F3D">
        <w:rPr>
          <w:rtl/>
        </w:rPr>
        <w:t>،</w:t>
      </w:r>
      <w:r w:rsidR="00AE1C4C" w:rsidRPr="003D47FA">
        <w:rPr>
          <w:rtl/>
        </w:rPr>
        <w:t xml:space="preserve"> ظانًّا أنهم بشر ليأكلوا منه قال تعالى: {وَلَمَّا جَاءَتْ رُسُلُنَا إِبْرَاهِيمَ بِالْبُشْرَى قَالُوا إِنَّا مُهْلِكُو أَهْلِ هَذِهِ الْقَرْيَةِ إِنَّ أَهْلَهَا كَانُوا ظَالِمِينَ</w:t>
      </w:r>
      <w:r w:rsidR="001D5F3D">
        <w:rPr>
          <w:rtl/>
        </w:rPr>
        <w:t>،</w:t>
      </w:r>
      <w:r w:rsidR="00AE1C4C" w:rsidRPr="003D47FA">
        <w:rPr>
          <w:rtl/>
        </w:rPr>
        <w:t xml:space="preserve"> قَالَ إِنَّ فِيهَا لُوطًا قَالُوا نَحْنُ أَعْلَمُ بِمَنْ فِيهَا لَنُنَجِّيَنَّهُ وَأَهْلَهُ إِلَّا امْرَأَتَهُ كَانَتْ مِنَ الْغَابِرِينَ</w:t>
      </w:r>
      <w:r w:rsidR="001D5F3D">
        <w:rPr>
          <w:rtl/>
        </w:rPr>
        <w:t>،</w:t>
      </w:r>
      <w:r w:rsidR="00AE1C4C" w:rsidRPr="003D47FA">
        <w:rPr>
          <w:rtl/>
        </w:rPr>
        <w:t xml:space="preserve"> وَلَمَّا أَنْ جَاءَتْ رُسُلُنَا لُوطًا سِيءَ بِهِمْ وَضَاقَ بِهِمْ ذَرْعًا وَقَالُوا لا تَخَفْ وَلا تَحْزَنْ إِنَّا مُنَجُّوكَ وَأَهْلَكَ إِلَّا امْرَأَتَكَ كَانَتْ مِنَ الْغَابِرِينَ} (العنكبوت: 31 - 33) فبين الله تعالى في هذه الآيات</w:t>
      </w:r>
      <w:r w:rsidR="00AB6BA0">
        <w:rPr>
          <w:rtl/>
        </w:rPr>
        <w:t xml:space="preserve"> أنه </w:t>
      </w:r>
      <w:r w:rsidR="00AE1C4C" w:rsidRPr="003D47FA">
        <w:rPr>
          <w:rtl/>
        </w:rPr>
        <w:t>أرسل ملائكةً تشكلوا على هيئةِ رجالٍ</w:t>
      </w:r>
      <w:r w:rsidR="001D5F3D">
        <w:rPr>
          <w:rtl/>
        </w:rPr>
        <w:t>،</w:t>
      </w:r>
      <w:r w:rsidR="00AE1C4C" w:rsidRPr="003D47FA">
        <w:rPr>
          <w:rtl/>
        </w:rPr>
        <w:t xml:space="preserve"> وبعثهم إلى إبراهيم ولوط -عَلَى نَبِينَا وعَلَيْهِما السَّلاَمُ</w:t>
      </w:r>
      <w:r w:rsidR="001D5F3D">
        <w:rPr>
          <w:rtl/>
        </w:rPr>
        <w:t>،</w:t>
      </w:r>
    </w:p>
    <w:p w14:paraId="00C5F375" w14:textId="552E00D1" w:rsidR="00AE1C4C" w:rsidRPr="003D47FA" w:rsidRDefault="005D44EA" w:rsidP="005D44EA">
      <w:pPr>
        <w:rPr>
          <w:rtl/>
          <w:lang w:bidi="ar-KW"/>
        </w:rPr>
      </w:pPr>
      <w:r>
        <w:rPr>
          <w:b/>
          <w:bCs/>
          <w:kern w:val="0"/>
          <w:sz w:val="32"/>
          <w:szCs w:val="32"/>
          <w:highlight w:val="yellow"/>
          <w:u w:val="single"/>
          <w:rtl/>
        </w:rPr>
        <w:t xml:space="preserve">[المفتاح </w:t>
      </w:r>
      <w:r w:rsidR="00BB0A60">
        <w:rPr>
          <w:rFonts w:hint="cs"/>
          <w:b/>
          <w:bCs/>
          <w:kern w:val="0"/>
          <w:sz w:val="32"/>
          <w:szCs w:val="32"/>
          <w:highlight w:val="yellow"/>
          <w:u w:val="single"/>
          <w:rtl/>
        </w:rPr>
        <w:t>التاسع</w:t>
      </w:r>
      <w:r>
        <w:rPr>
          <w:b/>
          <w:bCs/>
          <w:kern w:val="0"/>
          <w:sz w:val="32"/>
          <w:szCs w:val="32"/>
          <w:highlight w:val="yellow"/>
          <w:u w:val="single"/>
          <w:rtl/>
        </w:rPr>
        <w:t>]:</w:t>
      </w:r>
      <w:r>
        <w:rPr>
          <w:kern w:val="0"/>
          <w:rtl/>
        </w:rPr>
        <w:t xml:space="preserve"> </w:t>
      </w:r>
      <w:r w:rsidR="00AE1C4C" w:rsidRPr="003D47FA">
        <w:rPr>
          <w:rtl/>
        </w:rPr>
        <w:t>الملائكة يتفاوتون في الخلق كما يتفاوتون في الأقدار تفاوتًا لا يعلمه إلا الله: {الْحَمْدُ لِلَّهِ فَاطِرِ السَّمَاوَاتِ وَالأَرْضِ جَاعِلِ الْمَلائِكَةِ رُسُلًا أُولِي أَجْنِحَةٍ مَثْنَى وَثُلاثَ وَرُبَاعَ يَزِيدُ فِي الْخَلْقِ مَا يَشَاءُ إِنَّ اللَّهَ عَلَى كُلِّ شَيْءٍ قَدِيرٌ} (فاطر: 1) أي: أن الله جعل الملائكة أصحابَ أجنحةٍ</w:t>
      </w:r>
      <w:r w:rsidR="001D5F3D">
        <w:rPr>
          <w:rtl/>
        </w:rPr>
        <w:t>،</w:t>
      </w:r>
      <w:r w:rsidR="00AE1C4C" w:rsidRPr="003D47FA">
        <w:rPr>
          <w:rtl/>
        </w:rPr>
        <w:t xml:space="preserve"> فمنهم من له جناحان</w:t>
      </w:r>
      <w:r w:rsidR="001D5F3D">
        <w:rPr>
          <w:rtl/>
        </w:rPr>
        <w:t>،</w:t>
      </w:r>
      <w:r w:rsidR="00AE1C4C" w:rsidRPr="003D47FA">
        <w:rPr>
          <w:rtl/>
        </w:rPr>
        <w:t xml:space="preserve"> ومنهم من له ثلاث</w:t>
      </w:r>
      <w:r w:rsidR="001D5F3D">
        <w:rPr>
          <w:rtl/>
        </w:rPr>
        <w:t>،</w:t>
      </w:r>
      <w:r w:rsidR="00AE1C4C" w:rsidRPr="003D47FA">
        <w:rPr>
          <w:rtl/>
        </w:rPr>
        <w:t xml:space="preserve"> ومنهم من له أربعة</w:t>
      </w:r>
      <w:r w:rsidR="001D5F3D">
        <w:rPr>
          <w:rtl/>
        </w:rPr>
        <w:t>،</w:t>
      </w:r>
      <w:r w:rsidR="00AE1C4C" w:rsidRPr="003D47FA">
        <w:rPr>
          <w:rtl/>
        </w:rPr>
        <w:t xml:space="preserve"> ومنهم من يزيد على ذلك</w:t>
      </w:r>
      <w:r w:rsidR="001D5F3D">
        <w:rPr>
          <w:rtl/>
        </w:rPr>
        <w:t>،</w:t>
      </w:r>
      <w:r w:rsidR="00AE1C4C" w:rsidRPr="003D47FA">
        <w:rPr>
          <w:rtl/>
        </w:rPr>
        <w:t xml:space="preserve"> وهذا مظهر التفاوت في الأقدار عند الله</w:t>
      </w:r>
      <w:r w:rsidR="001D5F3D">
        <w:rPr>
          <w:rtl/>
        </w:rPr>
        <w:t>،</w:t>
      </w:r>
      <w:r w:rsidR="00AE1C4C" w:rsidRPr="003D47FA">
        <w:rPr>
          <w:rtl/>
        </w:rPr>
        <w:t xml:space="preserve"> والقدرة على الانتقال</w:t>
      </w:r>
      <w:r w:rsidR="001D5F3D">
        <w:rPr>
          <w:rtl/>
        </w:rPr>
        <w:t>،</w:t>
      </w:r>
      <w:r w:rsidR="00745F9B">
        <w:rPr>
          <w:rFonts w:hint="cs"/>
          <w:rtl/>
        </w:rPr>
        <w:t xml:space="preserve"> </w:t>
      </w:r>
      <w:r w:rsidR="00AE1C4C" w:rsidRPr="003D47FA">
        <w:rPr>
          <w:rtl/>
        </w:rPr>
        <w:t>روى مسلم عن ابن مسعود -رَضِيَ اللّهُ عَنْهُ- أن رسول الله -صَلّى اللّهُ عَلَيْهِ وَسَلّمَ- رأى جبريل -عَلَيْهِ السَّلاَمُ- له ستمائة جناح وكثرة الأجنحة دليلُ القدرةِ على السرعة في تنفيذ أوامر الله وتبليغ رسالته: {وَمَا مِنَّا إِلَّا لَهُ مَقَامٌ مَعْلُومٌ</w:t>
      </w:r>
      <w:r w:rsidR="001D5F3D">
        <w:rPr>
          <w:rtl/>
        </w:rPr>
        <w:t>،</w:t>
      </w:r>
      <w:r w:rsidR="00AE1C4C" w:rsidRPr="003D47FA">
        <w:rPr>
          <w:rtl/>
        </w:rPr>
        <w:t xml:space="preserve"> وَإِنَّا لَنَحْنُ الصَّافُّونَ</w:t>
      </w:r>
      <w:r w:rsidR="001D5F3D">
        <w:rPr>
          <w:rtl/>
        </w:rPr>
        <w:t>،</w:t>
      </w:r>
      <w:r w:rsidR="00AE1C4C" w:rsidRPr="003D47FA">
        <w:rPr>
          <w:rtl/>
        </w:rPr>
        <w:t xml:space="preserve"> وَإِنَّا لَنَحْنُ الْمُسَبِّحُونَ} (الصافات: 164 - 166) قال ابن كثير: ما من ملك إلا له موضع مخصوص في السماوات ومقامات العبادات لا يتجاوزه ولا يتعداه</w:t>
      </w:r>
      <w:r w:rsidR="001D5F3D">
        <w:rPr>
          <w:rtl/>
        </w:rPr>
        <w:t>،</w:t>
      </w:r>
      <w:r w:rsidR="00AE1C4C" w:rsidRPr="003D47FA">
        <w:rPr>
          <w:rtl/>
        </w:rPr>
        <w:t xml:space="preserve"> انتهى كلامه رحمه الله</w:t>
      </w:r>
      <w:r w:rsidR="001D5F3D">
        <w:rPr>
          <w:rtl/>
        </w:rPr>
        <w:t>،</w:t>
      </w:r>
      <w:r>
        <w:rPr>
          <w:rFonts w:hint="cs"/>
          <w:rtl/>
        </w:rPr>
        <w:t xml:space="preserve"> </w:t>
      </w:r>
      <w:r w:rsidR="00AE1C4C" w:rsidRPr="003D47FA">
        <w:rPr>
          <w:rtl/>
        </w:rPr>
        <w:t>وأما مجيء جبريل -عَلَيْهِ السَّلاَمُ- إلى النبي -صَلّى اللّهُ عَلَيْهِ وَسَلّمَ- في صورةِ رجلٍ</w:t>
      </w:r>
      <w:r w:rsidR="001D5F3D">
        <w:rPr>
          <w:rtl/>
        </w:rPr>
        <w:t>،</w:t>
      </w:r>
      <w:r w:rsidR="00AE1C4C" w:rsidRPr="003D47FA">
        <w:rPr>
          <w:rtl/>
        </w:rPr>
        <w:t xml:space="preserve"> والتشكلِ بهيئةٍ أخرى فكثير جدًّا</w:t>
      </w:r>
      <w:r w:rsidR="001D5F3D">
        <w:rPr>
          <w:rtl/>
        </w:rPr>
        <w:t>،</w:t>
      </w:r>
      <w:r w:rsidR="00AE1C4C" w:rsidRPr="003D47FA">
        <w:rPr>
          <w:rtl/>
        </w:rPr>
        <w:t xml:space="preserve"> وعليه فقد كان نزول جبريل -عَلَيْهِ السَّلاَمُ- على النبي -صَلّى اللّهُ عَلَيْهِ وَسَلّمَ- على أشكالٍ:</w:t>
      </w:r>
      <w:r>
        <w:rPr>
          <w:rFonts w:hint="cs"/>
          <w:rtl/>
        </w:rPr>
        <w:t xml:space="preserve"> (</w:t>
      </w:r>
      <w:r w:rsidR="00AE1C4C" w:rsidRPr="003D47FA">
        <w:rPr>
          <w:rtl/>
        </w:rPr>
        <w:t>أولًا</w:t>
      </w:r>
      <w:r>
        <w:rPr>
          <w:rFonts w:hint="cs"/>
          <w:rtl/>
        </w:rPr>
        <w:t>)</w:t>
      </w:r>
      <w:r w:rsidR="00AE1C4C" w:rsidRPr="003D47FA">
        <w:rPr>
          <w:rtl/>
        </w:rPr>
        <w:t>: من تلك الأشكال</w:t>
      </w:r>
      <w:r w:rsidR="00AB6BA0">
        <w:rPr>
          <w:rtl/>
        </w:rPr>
        <w:t xml:space="preserve"> أنه </w:t>
      </w:r>
      <w:r w:rsidR="00AE1C4C" w:rsidRPr="003D47FA">
        <w:rPr>
          <w:rtl/>
        </w:rPr>
        <w:t>كان يأتيه على صورة غير مرئية</w:t>
      </w:r>
      <w:r w:rsidR="001D5F3D">
        <w:rPr>
          <w:rtl/>
        </w:rPr>
        <w:t>،</w:t>
      </w:r>
      <w:r w:rsidR="00AE1C4C" w:rsidRPr="003D47FA">
        <w:rPr>
          <w:rtl/>
        </w:rPr>
        <w:t xml:space="preserve"> ويقع كلامه على قلب النبي -صَلّى اللّهُ عَلَيْهِ وَسَلّمَ- فيعي المصطفى -صَلّى اللّهُ عَلَيْهِ وَسَلّمَ- ما يقول جبريل</w:t>
      </w:r>
      <w:r w:rsidR="001D5F3D">
        <w:rPr>
          <w:rtl/>
        </w:rPr>
        <w:t>،</w:t>
      </w:r>
      <w:r w:rsidR="00AE1C4C" w:rsidRPr="003D47FA">
        <w:rPr>
          <w:rtl/>
        </w:rPr>
        <w:t xml:space="preserve"> ولا يرى الصحابة -رَضِيَ اللّهُ عَنْهُم- جبريل والحالة هذه</w:t>
      </w:r>
      <w:r w:rsidR="001D5F3D">
        <w:rPr>
          <w:rtl/>
        </w:rPr>
        <w:t>،</w:t>
      </w:r>
      <w:r>
        <w:rPr>
          <w:rFonts w:hint="cs"/>
          <w:rtl/>
        </w:rPr>
        <w:t xml:space="preserve"> (</w:t>
      </w:r>
      <w:r w:rsidR="00AE1C4C" w:rsidRPr="003D47FA">
        <w:rPr>
          <w:rtl/>
        </w:rPr>
        <w:t>ثانيًا</w:t>
      </w:r>
      <w:r>
        <w:rPr>
          <w:rFonts w:hint="cs"/>
          <w:rtl/>
        </w:rPr>
        <w:t>)</w:t>
      </w:r>
      <w:r w:rsidR="00AE1C4C" w:rsidRPr="003D47FA">
        <w:rPr>
          <w:rtl/>
        </w:rPr>
        <w:t>: وقد يراه على صورته التي خلق عليها</w:t>
      </w:r>
      <w:r w:rsidR="001D5F3D">
        <w:rPr>
          <w:rtl/>
        </w:rPr>
        <w:t>،</w:t>
      </w:r>
      <w:r w:rsidR="00AE1C4C" w:rsidRPr="003D47FA">
        <w:rPr>
          <w:rtl/>
        </w:rPr>
        <w:t xml:space="preserve"> فقد ثبت</w:t>
      </w:r>
      <w:r w:rsidR="00AB6BA0">
        <w:rPr>
          <w:rtl/>
        </w:rPr>
        <w:t xml:space="preserve"> أنه </w:t>
      </w:r>
      <w:r w:rsidR="00AE1C4C" w:rsidRPr="003D47FA">
        <w:rPr>
          <w:rtl/>
        </w:rPr>
        <w:t>-صَلّى اللّهُ عَلَيْهِ وَسَلّمَ- رأى جبريل على صورته التي خلق عليها مرتين</w:t>
      </w:r>
      <w:r w:rsidR="001D5F3D">
        <w:rPr>
          <w:rtl/>
        </w:rPr>
        <w:t>،</w:t>
      </w:r>
      <w:r w:rsidR="00AE1C4C" w:rsidRPr="003D47FA">
        <w:rPr>
          <w:rtl/>
        </w:rPr>
        <w:t xml:space="preserve"> فقد روى مسلم بسنده عن عائشة -رَضِيَ اللّهُ عَنْهَا- أنها قالت: إن النبي -صَلّى اللّهُ عَلَيْهِ وَسَلّمَ- لم يَرَ جبريل في صورته التي خلق عليها إلا مرتين</w:t>
      </w:r>
      <w:r w:rsidR="001D5F3D">
        <w:rPr>
          <w:rtl/>
        </w:rPr>
        <w:t>،</w:t>
      </w:r>
      <w:r w:rsidR="00AE1C4C" w:rsidRPr="003D47FA">
        <w:rPr>
          <w:rtl/>
        </w:rPr>
        <w:t xml:space="preserve"> مرة عند سدرة المنتهى</w:t>
      </w:r>
      <w:r w:rsidR="001D5F3D">
        <w:rPr>
          <w:rtl/>
        </w:rPr>
        <w:t>،</w:t>
      </w:r>
      <w:r w:rsidR="00AE1C4C" w:rsidRPr="003D47FA">
        <w:rPr>
          <w:rtl/>
        </w:rPr>
        <w:t xml:space="preserve"> ومرة في أجياد له ستمائة جناح</w:t>
      </w:r>
      <w:r w:rsidR="001D5F3D">
        <w:rPr>
          <w:rtl/>
        </w:rPr>
        <w:t>،</w:t>
      </w:r>
      <w:r w:rsidR="00AE1C4C" w:rsidRPr="003D47FA">
        <w:rPr>
          <w:rtl/>
        </w:rPr>
        <w:t xml:space="preserve"> قد سد الأفق</w:t>
      </w:r>
      <w:r w:rsidR="001D5F3D">
        <w:rPr>
          <w:rtl/>
        </w:rPr>
        <w:t>،</w:t>
      </w:r>
      <w:r w:rsidR="00AE1C4C" w:rsidRPr="003D47FA">
        <w:rPr>
          <w:rtl/>
        </w:rPr>
        <w:t xml:space="preserve"> وأجياد وادٍ في مكة</w:t>
      </w:r>
      <w:r w:rsidR="001D5F3D">
        <w:rPr>
          <w:rtl/>
        </w:rPr>
        <w:t>،</w:t>
      </w:r>
      <w:r>
        <w:rPr>
          <w:rFonts w:hint="cs"/>
          <w:rtl/>
        </w:rPr>
        <w:t xml:space="preserve"> (</w:t>
      </w:r>
      <w:r w:rsidR="00AE1C4C" w:rsidRPr="003D47FA">
        <w:rPr>
          <w:rtl/>
        </w:rPr>
        <w:t>ثالثًا</w:t>
      </w:r>
      <w:r>
        <w:rPr>
          <w:rFonts w:hint="cs"/>
          <w:rtl/>
        </w:rPr>
        <w:t>)</w:t>
      </w:r>
      <w:r w:rsidR="00AE1C4C" w:rsidRPr="003D47FA">
        <w:rPr>
          <w:rtl/>
        </w:rPr>
        <w:t>: وقد يتمثل جبريل للنبي -صَلّى اللّهُ عَلَيْهِ وَسَلّمَ- في صورة رجل فيكلمه بالوحي ومن ذلك:</w:t>
      </w:r>
      <w:r>
        <w:rPr>
          <w:rFonts w:hint="cs"/>
          <w:rtl/>
        </w:rPr>
        <w:t xml:space="preserve"> (أ) </w:t>
      </w:r>
      <w:r w:rsidR="00AE1C4C" w:rsidRPr="003D47FA">
        <w:rPr>
          <w:rtl/>
        </w:rPr>
        <w:t>تمثل جبريل -عَلَيْهِ السَّلاَمُ- بصورة الصحابي دحية بن خليفة الكلبي -رَضِيَ اللّهُ عَنْهُ- وكان معروفًا بجماله</w:t>
      </w:r>
      <w:r w:rsidR="001D5F3D">
        <w:rPr>
          <w:rtl/>
        </w:rPr>
        <w:t>،</w:t>
      </w:r>
      <w:r w:rsidR="00AE1C4C" w:rsidRPr="003D47FA">
        <w:rPr>
          <w:rtl/>
        </w:rPr>
        <w:t xml:space="preserve"> فقد روى الإمام أحمد عن ابن عمر -رَضِيَ اللّهُ عَنْهُمَا- قال: كان جبريل -عَلَيْهِ السَّلاَمُ- يأتي النبي -صَلّى اللّهُ عَلَيْهِ وَسَلّمَ- في صورة دحية</w:t>
      </w:r>
      <w:r w:rsidR="001D5F3D">
        <w:rPr>
          <w:rtl/>
        </w:rPr>
        <w:t>،</w:t>
      </w:r>
      <w:r>
        <w:rPr>
          <w:rFonts w:hint="cs"/>
          <w:rtl/>
        </w:rPr>
        <w:t xml:space="preserve"> (ب) </w:t>
      </w:r>
      <w:r w:rsidR="00AE1C4C" w:rsidRPr="003D47FA">
        <w:rPr>
          <w:rtl/>
        </w:rPr>
        <w:t>وقد يأتيه على صورةٍ غيرِ معروفةٍ</w:t>
      </w:r>
      <w:r w:rsidR="001D5F3D">
        <w:rPr>
          <w:rtl/>
        </w:rPr>
        <w:t>،</w:t>
      </w:r>
      <w:r w:rsidR="00AE1C4C" w:rsidRPr="003D47FA">
        <w:rPr>
          <w:rtl/>
        </w:rPr>
        <w:t xml:space="preserve"> كرجلٍ من الأعراب</w:t>
      </w:r>
      <w:r w:rsidR="001D5F3D">
        <w:rPr>
          <w:rtl/>
        </w:rPr>
        <w:t>،</w:t>
      </w:r>
      <w:r w:rsidR="00AE1C4C" w:rsidRPr="003D47FA">
        <w:rPr>
          <w:rtl/>
        </w:rPr>
        <w:t xml:space="preserve"> كما ثبت في (صحيح مسلم) من حديث عمر بن الخطاب -رَضِيَ اللّهُ عَنْهُ- قال: </w:t>
      </w:r>
      <w:r w:rsidR="00870F46">
        <w:rPr>
          <w:rtl/>
        </w:rPr>
        <w:t>(</w:t>
      </w:r>
      <w:r w:rsidR="00AE1C4C" w:rsidRPr="003D47FA">
        <w:rPr>
          <w:rtl/>
        </w:rPr>
        <w:t>بينما نحن جلوس عند النبي -صَلّى اللّهُ عَلَيْهِ وَسَلّمَ- ذات يوم إذ طلع علينا رجل شديد بياض الثياب</w:t>
      </w:r>
      <w:r w:rsidR="001D5F3D">
        <w:rPr>
          <w:rtl/>
        </w:rPr>
        <w:t>،</w:t>
      </w:r>
      <w:r w:rsidR="00AE1C4C" w:rsidRPr="003D47FA">
        <w:rPr>
          <w:rtl/>
        </w:rPr>
        <w:t xml:space="preserve"> شديد سواد الشعر</w:t>
      </w:r>
      <w:r w:rsidR="001D5F3D">
        <w:rPr>
          <w:rtl/>
        </w:rPr>
        <w:t>،</w:t>
      </w:r>
      <w:r w:rsidR="00AE1C4C" w:rsidRPr="003D47FA">
        <w:rPr>
          <w:rtl/>
        </w:rPr>
        <w:t xml:space="preserve"> لا يُرَى عليه أثر السفر</w:t>
      </w:r>
      <w:r w:rsidR="001D5F3D">
        <w:rPr>
          <w:rtl/>
        </w:rPr>
        <w:t>،</w:t>
      </w:r>
      <w:r w:rsidR="00AE1C4C" w:rsidRPr="003D47FA">
        <w:rPr>
          <w:rtl/>
        </w:rPr>
        <w:t xml:space="preserve"> ولا يعرفه منا أحد</w:t>
      </w:r>
      <w:r w:rsidR="001D5F3D">
        <w:rPr>
          <w:rtl/>
        </w:rPr>
        <w:t>،</w:t>
      </w:r>
      <w:r w:rsidR="00AE1C4C" w:rsidRPr="003D47FA">
        <w:rPr>
          <w:rtl/>
        </w:rPr>
        <w:t xml:space="preserve"> حتى جلس إلى النبي -صَلّى اللّهُ عَلَيْهِ وَسَلّمَ- فأسند ركبتيه إلى ركبتيه</w:t>
      </w:r>
      <w:r w:rsidR="001D5F3D">
        <w:rPr>
          <w:rtl/>
        </w:rPr>
        <w:t>،</w:t>
      </w:r>
      <w:r w:rsidR="00AE1C4C" w:rsidRPr="003D47FA">
        <w:rPr>
          <w:rtl/>
        </w:rPr>
        <w:t xml:space="preserve"> ووضع كفيه على فخذيه</w:t>
      </w:r>
      <w:r w:rsidR="00F76F50">
        <w:rPr>
          <w:rtl/>
        </w:rPr>
        <w:t>،</w:t>
      </w:r>
      <w:r w:rsidR="001D5F3D">
        <w:rPr>
          <w:rtl/>
        </w:rPr>
        <w:t>،،</w:t>
      </w:r>
      <w:r w:rsidR="00870F46">
        <w:rPr>
          <w:rtl/>
        </w:rPr>
        <w:t>)</w:t>
      </w:r>
      <w:r w:rsidR="00AE1C4C" w:rsidRPr="003D47FA">
        <w:rPr>
          <w:rtl/>
        </w:rPr>
        <w:t xml:space="preserve"> الحديث</w:t>
      </w:r>
      <w:r w:rsidR="001D5F3D">
        <w:rPr>
          <w:rtl/>
        </w:rPr>
        <w:t>،</w:t>
      </w:r>
      <w:r>
        <w:rPr>
          <w:rFonts w:hint="cs"/>
          <w:rtl/>
        </w:rPr>
        <w:t xml:space="preserve"> </w:t>
      </w:r>
      <w:r w:rsidR="00AE1C4C" w:rsidRPr="003D47FA">
        <w:rPr>
          <w:rtl/>
        </w:rPr>
        <w:t>وساق عمر -رَضِيَ اللّهُ عَنْهُ- الحديث إلى أن قال في آخره: ثم انطلق فلبثت مليًّا</w:t>
      </w:r>
      <w:r w:rsidR="001D5F3D">
        <w:rPr>
          <w:rtl/>
        </w:rPr>
        <w:t>،</w:t>
      </w:r>
      <w:r w:rsidR="00AE1C4C" w:rsidRPr="003D47FA">
        <w:rPr>
          <w:rtl/>
        </w:rPr>
        <w:t xml:space="preserve"> ثم قال لي -أي النبي -صَلّى اللّهُ عَلَيْهِ وَسَلّمَ: </w:t>
      </w:r>
      <w:r w:rsidR="00870F46">
        <w:rPr>
          <w:rtl/>
        </w:rPr>
        <w:t>(</w:t>
      </w:r>
      <w:r w:rsidR="00AE1C4C" w:rsidRPr="003D47FA">
        <w:rPr>
          <w:rtl/>
        </w:rPr>
        <w:t>يا عمر</w:t>
      </w:r>
      <w:r w:rsidR="001D5F3D">
        <w:rPr>
          <w:rtl/>
        </w:rPr>
        <w:t>،</w:t>
      </w:r>
      <w:r w:rsidR="00AE1C4C" w:rsidRPr="003D47FA">
        <w:rPr>
          <w:rtl/>
        </w:rPr>
        <w:t xml:space="preserve"> أتدري من السائل؟</w:t>
      </w:r>
      <w:r w:rsidR="00870F46">
        <w:rPr>
          <w:rtl/>
        </w:rPr>
        <w:t>)</w:t>
      </w:r>
      <w:r w:rsidR="00AE1C4C" w:rsidRPr="003D47FA">
        <w:rPr>
          <w:rtl/>
        </w:rPr>
        <w:t xml:space="preserve"> قلت: الله ورسوله أعلم</w:t>
      </w:r>
      <w:r w:rsidR="001D5F3D">
        <w:rPr>
          <w:rtl/>
        </w:rPr>
        <w:t>،</w:t>
      </w:r>
      <w:r w:rsidR="00AE1C4C" w:rsidRPr="003D47FA">
        <w:rPr>
          <w:rtl/>
        </w:rPr>
        <w:t xml:space="preserve"> قال: </w:t>
      </w:r>
      <w:r w:rsidR="00870F46">
        <w:rPr>
          <w:rtl/>
        </w:rPr>
        <w:t>(</w:t>
      </w:r>
      <w:r w:rsidR="00AE1C4C" w:rsidRPr="003D47FA">
        <w:rPr>
          <w:rtl/>
        </w:rPr>
        <w:t>فإنه جبريل أتاكم يعلمكم دينكم</w:t>
      </w:r>
      <w:r w:rsidR="00870F46">
        <w:rPr>
          <w:rtl/>
        </w:rPr>
        <w:t>)</w:t>
      </w:r>
      <w:r w:rsidR="001D5F3D">
        <w:rPr>
          <w:rtl/>
        </w:rPr>
        <w:t>،</w:t>
      </w:r>
      <w:r w:rsidR="00AE1C4C" w:rsidRPr="003D47FA">
        <w:rPr>
          <w:rtl/>
        </w:rPr>
        <w:t xml:space="preserve"> انتهى</w:t>
      </w:r>
      <w:r w:rsidR="001D5F3D">
        <w:rPr>
          <w:rtl/>
        </w:rPr>
        <w:t>،</w:t>
      </w:r>
      <w:r w:rsidR="00AE1C4C" w:rsidRPr="003D47FA">
        <w:rPr>
          <w:rtl/>
          <w:lang w:bidi="ar-KW"/>
        </w:rPr>
        <w:t xml:space="preserve"> </w:t>
      </w:r>
    </w:p>
    <w:p w14:paraId="45197964" w14:textId="589F01B4" w:rsidR="00AE1C4C" w:rsidRPr="003D47FA" w:rsidRDefault="00AE1C4C" w:rsidP="005D44EA">
      <w:pPr>
        <w:jc w:val="center"/>
        <w:rPr>
          <w:rFonts w:eastAsia="Times New Roman"/>
          <w:color w:val="000000"/>
          <w:rtl/>
        </w:rPr>
      </w:pPr>
      <w:r w:rsidRPr="003D47FA">
        <w:rPr>
          <w:rFonts w:eastAsia="Times New Roman"/>
          <w:color w:val="000000"/>
          <w:rtl/>
        </w:rPr>
        <w:t>***</w:t>
      </w:r>
    </w:p>
    <w:p w14:paraId="1994178A" w14:textId="77777777" w:rsidR="00D13DDE" w:rsidRDefault="00D13DDE" w:rsidP="00AE1C4C">
      <w:pPr>
        <w:rPr>
          <w:rtl/>
          <w:lang w:bidi="ar-KW"/>
        </w:rPr>
      </w:pPr>
    </w:p>
    <w:p w14:paraId="6D171882" w14:textId="77777777" w:rsidR="00D13DDE" w:rsidRDefault="00D13DDE" w:rsidP="00AE1C4C">
      <w:pPr>
        <w:rPr>
          <w:rtl/>
          <w:lang w:bidi="ar-KW"/>
        </w:rPr>
      </w:pPr>
    </w:p>
    <w:p w14:paraId="5AEB9EB3" w14:textId="77777777" w:rsidR="00D13DDE" w:rsidRPr="00D13DDE" w:rsidRDefault="00D13DDE" w:rsidP="00D13DDE">
      <w:pPr>
        <w:pStyle w:val="a3"/>
        <w:jc w:val="center"/>
        <w:rPr>
          <w:sz w:val="36"/>
          <w:szCs w:val="36"/>
          <w:u w:val="single"/>
          <w:rtl/>
          <w:lang w:bidi="ar-KW"/>
        </w:rPr>
      </w:pPr>
    </w:p>
    <w:p w14:paraId="619050F4" w14:textId="049842D9" w:rsidR="00D13DDE" w:rsidRPr="00D13DDE" w:rsidRDefault="00D13DDE" w:rsidP="00D13DDE">
      <w:pPr>
        <w:pStyle w:val="a3"/>
        <w:jc w:val="center"/>
        <w:rPr>
          <w:sz w:val="36"/>
          <w:szCs w:val="36"/>
          <w:highlight w:val="yellow"/>
          <w:u w:val="single"/>
          <w:rtl/>
          <w:lang w:bidi="ar-KW"/>
        </w:rPr>
      </w:pPr>
      <w:r w:rsidRPr="00D13DDE">
        <w:rPr>
          <w:rFonts w:hint="cs"/>
          <w:sz w:val="36"/>
          <w:szCs w:val="36"/>
          <w:highlight w:val="yellow"/>
          <w:u w:val="single"/>
          <w:rtl/>
          <w:lang w:bidi="ar-KW"/>
        </w:rPr>
        <w:t>المبحث ال</w:t>
      </w:r>
      <w:r w:rsidR="00E47EBE">
        <w:rPr>
          <w:rFonts w:hint="cs"/>
          <w:sz w:val="36"/>
          <w:szCs w:val="36"/>
          <w:highlight w:val="yellow"/>
          <w:u w:val="single"/>
          <w:rtl/>
          <w:lang w:bidi="ar-KW"/>
        </w:rPr>
        <w:t>ثالث</w:t>
      </w:r>
    </w:p>
    <w:p w14:paraId="7D52B968" w14:textId="1C340F0C" w:rsidR="00AE1C4C" w:rsidRPr="00D13DDE" w:rsidRDefault="00AE1C4C" w:rsidP="00D13DDE">
      <w:pPr>
        <w:pStyle w:val="a3"/>
        <w:jc w:val="center"/>
        <w:rPr>
          <w:sz w:val="36"/>
          <w:szCs w:val="36"/>
          <w:u w:val="single"/>
          <w:rtl/>
          <w:lang w:bidi="ar-KW"/>
        </w:rPr>
      </w:pPr>
      <w:r w:rsidRPr="00D13DDE">
        <w:rPr>
          <w:sz w:val="36"/>
          <w:szCs w:val="36"/>
          <w:highlight w:val="yellow"/>
          <w:u w:val="single"/>
          <w:rtl/>
          <w:lang w:bidi="ar-KW"/>
        </w:rPr>
        <w:t>الإيمان بوجود الجن والشياطين</w:t>
      </w:r>
    </w:p>
    <w:p w14:paraId="143206EB" w14:textId="77777777" w:rsidR="00D13DDE" w:rsidRPr="00D13DDE" w:rsidRDefault="00D13DDE" w:rsidP="00D13DDE">
      <w:pPr>
        <w:pStyle w:val="a3"/>
        <w:jc w:val="center"/>
        <w:rPr>
          <w:sz w:val="36"/>
          <w:szCs w:val="36"/>
          <w:u w:val="single"/>
          <w:rtl/>
          <w:lang w:bidi="ar-KW"/>
        </w:rPr>
      </w:pPr>
    </w:p>
    <w:p w14:paraId="5CE5185F" w14:textId="68BAB11D" w:rsidR="00F928D4" w:rsidRDefault="00F928D4" w:rsidP="00F928D4">
      <w:r w:rsidRPr="003907F9">
        <w:rPr>
          <w:rFonts w:hint="cs"/>
          <w:b/>
          <w:bCs/>
          <w:kern w:val="0"/>
          <w:sz w:val="32"/>
          <w:szCs w:val="32"/>
          <w:highlight w:val="yellow"/>
          <w:u w:val="single"/>
          <w:rtl/>
        </w:rPr>
        <w:t>[المفتاح الأول]:</w:t>
      </w:r>
      <w:r>
        <w:rPr>
          <w:rFonts w:hint="cs"/>
          <w:rtl/>
        </w:rPr>
        <w:t xml:space="preserve"> وجود الجن حقيقة ثابتة في العقيدة الإسلامية</w:t>
      </w:r>
      <w:r w:rsidR="001D5F3D">
        <w:rPr>
          <w:rFonts w:hint="cs"/>
          <w:rtl/>
        </w:rPr>
        <w:t>،</w:t>
      </w:r>
      <w:r>
        <w:rPr>
          <w:rFonts w:hint="cs"/>
          <w:rtl/>
        </w:rPr>
        <w:t xml:space="preserve"> دلت عليها نصوص الكتاب والسنة وإجماع العلماء</w:t>
      </w:r>
      <w:r w:rsidR="001D5F3D">
        <w:rPr>
          <w:rFonts w:hint="cs"/>
          <w:rtl/>
        </w:rPr>
        <w:t>،</w:t>
      </w:r>
      <w:r>
        <w:rPr>
          <w:rFonts w:hint="cs"/>
          <w:rtl/>
        </w:rPr>
        <w:t xml:space="preserve"> فهم مخلوقات مكلفة </w:t>
      </w:r>
      <w:r w:rsidR="004058EC">
        <w:rPr>
          <w:rFonts w:hint="cs"/>
          <w:rtl/>
        </w:rPr>
        <w:t xml:space="preserve">مخلوقة </w:t>
      </w:r>
      <w:r>
        <w:rPr>
          <w:rFonts w:hint="cs"/>
          <w:rtl/>
        </w:rPr>
        <w:t>من نار تعيش معنا</w:t>
      </w:r>
      <w:r w:rsidR="001D5F3D">
        <w:rPr>
          <w:rFonts w:hint="cs"/>
          <w:rtl/>
        </w:rPr>
        <w:t>،</w:t>
      </w:r>
      <w:r>
        <w:rPr>
          <w:rFonts w:hint="cs"/>
          <w:rtl/>
        </w:rPr>
        <w:t xml:space="preserve"> الأدلة تشمل آيات كثيرة كـ "الجن"</w:t>
      </w:r>
      <w:r w:rsidR="001D5F3D">
        <w:rPr>
          <w:rFonts w:hint="cs"/>
          <w:rtl/>
        </w:rPr>
        <w:t>،</w:t>
      </w:r>
      <w:r>
        <w:rPr>
          <w:rFonts w:hint="cs"/>
          <w:rtl/>
        </w:rPr>
        <w:t xml:space="preserve"> وأحاديث صحيحة تصف خلقتهم</w:t>
      </w:r>
      <w:r w:rsidR="001D5F3D">
        <w:rPr>
          <w:rFonts w:hint="cs"/>
          <w:rtl/>
        </w:rPr>
        <w:t>،</w:t>
      </w:r>
      <w:r>
        <w:rPr>
          <w:rFonts w:hint="cs"/>
          <w:rtl/>
        </w:rPr>
        <w:t xml:space="preserve"> بالإضافة إلى مشاهدات واقعية</w:t>
      </w:r>
      <w:r w:rsidR="001D5F3D">
        <w:rPr>
          <w:rFonts w:hint="cs"/>
          <w:rtl/>
        </w:rPr>
        <w:t>،</w:t>
      </w:r>
      <w:r>
        <w:rPr>
          <w:rFonts w:hint="cs"/>
          <w:rtl/>
        </w:rPr>
        <w:t xml:space="preserve"> وقدرتهم على التلبس التي نقلها أهل السنة</w:t>
      </w:r>
      <w:r w:rsidR="001D5F3D">
        <w:rPr>
          <w:rFonts w:hint="cs"/>
          <w:rtl/>
        </w:rPr>
        <w:t>،</w:t>
      </w:r>
      <w:r>
        <w:rPr>
          <w:rFonts w:hint="cs"/>
          <w:rtl/>
        </w:rPr>
        <w:t xml:space="preserve"> </w:t>
      </w:r>
      <w:r w:rsidR="009E5977">
        <w:rPr>
          <w:rFonts w:hint="cs"/>
          <w:rtl/>
        </w:rPr>
        <w:t xml:space="preserve">بما يُشبه التواتر، </w:t>
      </w:r>
      <w:r>
        <w:rPr>
          <w:rFonts w:hint="cs"/>
          <w:rtl/>
        </w:rPr>
        <w:t>رغم غياب الدليل العلمي المادي التجريبي عليها</w:t>
      </w:r>
      <w:r w:rsidR="00C73D75">
        <w:rPr>
          <w:rFonts w:hint="cs"/>
          <w:rtl/>
        </w:rPr>
        <w:t xml:space="preserve">، </w:t>
      </w:r>
      <w:r w:rsidR="00C73D75">
        <w:rPr>
          <w:color w:val="000000"/>
          <w:kern w:val="0"/>
          <w:rtl/>
          <w:lang w:bidi="ar"/>
        </w:rPr>
        <w:t>وقد صرح القرآن الكريم وصرحت السنة النبوية بذكر المادة التي خلق منها الجن، فقد ورد في القرآن قوله تعالى: {وَالْجَآنَّ خَلَقْنَاهُ مِن قَبْلُ مِن نَّارِ السَّمُومِ} [الحجر: 27]،</w:t>
      </w:r>
      <w:r w:rsidR="00745F9B">
        <w:rPr>
          <w:color w:val="000000"/>
          <w:kern w:val="0"/>
          <w:rtl/>
          <w:lang w:bidi="ar"/>
        </w:rPr>
        <w:t xml:space="preserve"> </w:t>
      </w:r>
      <w:r w:rsidR="00C73D75">
        <w:rPr>
          <w:color w:val="000000"/>
          <w:kern w:val="0"/>
          <w:rtl/>
          <w:lang w:bidi="ar"/>
        </w:rPr>
        <w:t>وقال تعالى: {خَلَقَ الإِنسَانَ مِن صَلْصَالٍ كَالْفَخَّارِ وَخَلَقَ الْجَانَّ مِن مَّارِجٍ مِّن نَّار}ٍ [الرحمن: 14 - 15]</w:t>
      </w:r>
      <w:r w:rsidR="00745F9B">
        <w:rPr>
          <w:color w:val="000000"/>
          <w:kern w:val="0"/>
          <w:rtl/>
          <w:lang w:bidi="ar"/>
        </w:rPr>
        <w:t>،</w:t>
      </w:r>
      <w:r w:rsidR="00C73D75">
        <w:rPr>
          <w:color w:val="000000"/>
          <w:kern w:val="0"/>
          <w:rtl/>
          <w:lang w:bidi="ar"/>
        </w:rPr>
        <w:t xml:space="preserve"> وغير ذلك من الآيات التي تتحدث عن إباء إبليس من السجود لآدم عليه السلام كقوله تعالى: {قَالَ مَا مَنَعَكَ أَلاَّ تَسْجُدَ إِذْ أَمَرْتُكَ قَالَ أَنَاْ خَيْرٌ مِّنْهُ خَلَقْتَنِي مِن نَّارٍ وَخَلَقْتَهُ مِن طِينٍ} [الأعراف: 12]، وفي الحديث الذي اخرجه مسلم: عن عائشة رضي الله عنها قالت: قال رسول الله صلى الله عليه وسلم: (خلقت الملائكة من نور وخلق الجان من مارج من نار وخلق آدم مما وصف لكم) [مسلم (2996)]،</w:t>
      </w:r>
      <w:r>
        <w:rPr>
          <w:rFonts w:hint="cs"/>
          <w:rtl/>
        </w:rPr>
        <w:t xml:space="preserve"> </w:t>
      </w:r>
    </w:p>
    <w:p w14:paraId="193F7302" w14:textId="14527CE7" w:rsidR="003C4477" w:rsidRDefault="0048013D" w:rsidP="0048013D">
      <w:pPr>
        <w:rPr>
          <w:shd w:val="clear" w:color="auto" w:fill="FFFFFF"/>
          <w:rtl/>
        </w:rPr>
      </w:pPr>
      <w:r>
        <w:rPr>
          <w:b/>
          <w:bCs/>
          <w:kern w:val="0"/>
          <w:sz w:val="32"/>
          <w:szCs w:val="32"/>
          <w:highlight w:val="yellow"/>
          <w:u w:val="single"/>
          <w:rtl/>
        </w:rPr>
        <w:t xml:space="preserve">[المفتاح </w:t>
      </w:r>
      <w:r>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F928D4" w:rsidRPr="00D13DDE">
        <w:rPr>
          <w:rFonts w:hint="cs"/>
          <w:b/>
          <w:bCs/>
          <w:rtl/>
        </w:rPr>
        <w:t>أدلة وجود الجن من القرآن</w:t>
      </w:r>
      <w:r w:rsidR="00F928D4">
        <w:rPr>
          <w:rFonts w:hint="cs"/>
          <w:rtl/>
        </w:rPr>
        <w:t xml:space="preserve">: </w:t>
      </w:r>
      <w:r w:rsidR="00F928D4">
        <w:rPr>
          <w:rFonts w:hint="cs"/>
          <w:shd w:val="clear" w:color="auto" w:fill="FFFFFF"/>
          <w:rtl/>
        </w:rPr>
        <w:t>يتجلّى لنا ذكر الجن في العديد من النصوص القرآنية حتى بلغت ما يُقارب أربعين موضعاً من كتاب الله تعالى</w:t>
      </w:r>
      <w:r w:rsidR="001D5F3D">
        <w:rPr>
          <w:rFonts w:hint="cs"/>
          <w:shd w:val="clear" w:color="auto" w:fill="FFFFFF"/>
          <w:rtl/>
        </w:rPr>
        <w:t>،</w:t>
      </w:r>
      <w:r w:rsidR="00F928D4">
        <w:rPr>
          <w:rFonts w:hint="cs"/>
          <w:shd w:val="clear" w:color="auto" w:fill="FFFFFF"/>
          <w:rtl/>
        </w:rPr>
        <w:t xml:space="preserve"> بل تناولت سورةٌ كاملة أحوالهم وحديثهم سُمّيتْ باسمهم: (سورة الجن)</w:t>
      </w:r>
      <w:r w:rsidR="001D5F3D">
        <w:rPr>
          <w:rFonts w:hint="cs"/>
          <w:shd w:val="clear" w:color="auto" w:fill="FFFFFF"/>
          <w:rtl/>
        </w:rPr>
        <w:t>،</w:t>
      </w:r>
      <w:r w:rsidR="00F928D4">
        <w:rPr>
          <w:rFonts w:hint="cs"/>
          <w:shd w:val="clear" w:color="auto" w:fill="FFFFFF"/>
          <w:rtl/>
        </w:rPr>
        <w:t xml:space="preserve"> وكانت أوّل آية فيها</w:t>
      </w:r>
      <w:r w:rsidR="00F928D4">
        <w:rPr>
          <w:shd w:val="clear" w:color="auto" w:fill="FFFFFF"/>
        </w:rPr>
        <w:t>: </w:t>
      </w:r>
      <w:r w:rsidR="00F928D4">
        <w:rPr>
          <w:rtl/>
        </w:rPr>
        <w:t>{</w:t>
      </w:r>
      <w:r w:rsidR="00F928D4">
        <w:rPr>
          <w:rFonts w:hint="cs"/>
          <w:shd w:val="clear" w:color="auto" w:fill="FFFFFF"/>
          <w:rtl/>
        </w:rPr>
        <w:t>قل أوحي إلي أنه استمع نفر من الجن فقالوا إنا سمعنا قرآنا عجبا</w:t>
      </w:r>
      <w:r>
        <w:rPr>
          <w:rFonts w:hint="cs"/>
          <w:shd w:val="clear" w:color="auto" w:fill="FFFFFF"/>
          <w:rtl/>
        </w:rPr>
        <w:t>} [</w:t>
      </w:r>
      <w:r w:rsidR="00F928D4">
        <w:rPr>
          <w:rFonts w:hint="cs"/>
          <w:shd w:val="clear" w:color="auto" w:fill="FFFFFF"/>
          <w:rtl/>
        </w:rPr>
        <w:t>الجن:1</w:t>
      </w:r>
      <w:r>
        <w:rPr>
          <w:rFonts w:hint="cs"/>
          <w:shd w:val="clear" w:color="auto" w:fill="FFFFFF"/>
          <w:rtl/>
        </w:rPr>
        <w:t>]</w:t>
      </w:r>
      <w:r w:rsidR="00F76F50">
        <w:rPr>
          <w:rFonts w:hint="cs"/>
          <w:shd w:val="clear" w:color="auto" w:fill="FFFFFF"/>
          <w:rtl/>
        </w:rPr>
        <w:t>،</w:t>
      </w:r>
      <w:r w:rsidR="00F928D4">
        <w:rPr>
          <w:rFonts w:hint="cs"/>
          <w:shd w:val="clear" w:color="auto" w:fill="FFFFFF"/>
          <w:rtl/>
        </w:rPr>
        <w:t xml:space="preserve"> وتذكّرنا كثيرٌ من الآيات باشتراكهم مع عالم الإنس في أصل التكليف</w:t>
      </w:r>
      <w:r w:rsidR="001D5F3D">
        <w:rPr>
          <w:rFonts w:hint="cs"/>
          <w:shd w:val="clear" w:color="auto" w:fill="FFFFFF"/>
          <w:rtl/>
        </w:rPr>
        <w:t>،</w:t>
      </w:r>
      <w:r w:rsidR="00F928D4">
        <w:rPr>
          <w:rFonts w:hint="cs"/>
          <w:shd w:val="clear" w:color="auto" w:fill="FFFFFF"/>
          <w:rtl/>
        </w:rPr>
        <w:t xml:space="preserve"> من مثل قوله تعالى</w:t>
      </w:r>
      <w:r w:rsidR="00F928D4">
        <w:rPr>
          <w:shd w:val="clear" w:color="auto" w:fill="FFFFFF"/>
        </w:rPr>
        <w:t>: </w:t>
      </w:r>
      <w:r w:rsidR="00F928D4">
        <w:rPr>
          <w:rtl/>
        </w:rPr>
        <w:t>{</w:t>
      </w:r>
      <w:r w:rsidR="00F928D4">
        <w:rPr>
          <w:rFonts w:hint="cs"/>
          <w:shd w:val="clear" w:color="auto" w:fill="FFFFFF"/>
          <w:rtl/>
        </w:rPr>
        <w:t>يا معشر الجن والإنس ألم يأتكم رسل منكم يقصون عليكم آياتي وينذرونكم لقاء يومكم</w:t>
      </w:r>
      <w:r w:rsidR="00F928D4">
        <w:rPr>
          <w:shd w:val="clear" w:color="auto" w:fill="FFFFFF"/>
        </w:rPr>
        <w:t>} (</w:t>
      </w:r>
      <w:r w:rsidR="00F928D4">
        <w:rPr>
          <w:rFonts w:hint="cs"/>
          <w:shd w:val="clear" w:color="auto" w:fill="FFFFFF"/>
          <w:rtl/>
        </w:rPr>
        <w:t>الأنعام:130)</w:t>
      </w:r>
      <w:r w:rsidR="001D5F3D">
        <w:rPr>
          <w:rFonts w:hint="cs"/>
          <w:shd w:val="clear" w:color="auto" w:fill="FFFFFF"/>
          <w:rtl/>
        </w:rPr>
        <w:t>،</w:t>
      </w:r>
      <w:r w:rsidR="00F928D4">
        <w:rPr>
          <w:rFonts w:hint="cs"/>
          <w:shd w:val="clear" w:color="auto" w:fill="FFFFFF"/>
          <w:rtl/>
        </w:rPr>
        <w:t xml:space="preserve"> واشتراكهم في الجزاء الأخروي بحسب</w:t>
      </w:r>
      <w:r w:rsidR="00F928D4">
        <w:rPr>
          <w:rFonts w:hint="cs"/>
          <w:shd w:val="clear" w:color="auto" w:fill="FFFFFF"/>
        </w:rPr>
        <w:t xml:space="preserve"> </w:t>
      </w:r>
      <w:r w:rsidR="00F928D4">
        <w:rPr>
          <w:rFonts w:hint="cs"/>
          <w:shd w:val="clear" w:color="auto" w:fill="FFFFFF"/>
          <w:rtl/>
        </w:rPr>
        <w:t>أعمالهم</w:t>
      </w:r>
      <w:r w:rsidR="001D5F3D">
        <w:rPr>
          <w:rFonts w:hint="cs"/>
          <w:shd w:val="clear" w:color="auto" w:fill="FFFFFF"/>
          <w:rtl/>
        </w:rPr>
        <w:t>،</w:t>
      </w:r>
      <w:r w:rsidR="00F928D4">
        <w:rPr>
          <w:rFonts w:hint="cs"/>
          <w:shd w:val="clear" w:color="auto" w:fill="FFFFFF"/>
          <w:rtl/>
        </w:rPr>
        <w:t xml:space="preserve"> نجد ذلك في قوله سبحانه</w:t>
      </w:r>
      <w:r w:rsidR="00F928D4">
        <w:rPr>
          <w:shd w:val="clear" w:color="auto" w:fill="FFFFFF"/>
        </w:rPr>
        <w:t>: {</w:t>
      </w:r>
      <w:r w:rsidR="00F928D4">
        <w:rPr>
          <w:rFonts w:hint="cs"/>
          <w:shd w:val="clear" w:color="auto" w:fill="FFFFFF"/>
          <w:rtl/>
        </w:rPr>
        <w:t>قال ادخلوا في أمم قد خلت من قبلكم من الجن والإنس في النار</w:t>
      </w:r>
      <w:r w:rsidR="00F928D4">
        <w:rPr>
          <w:shd w:val="clear" w:color="auto" w:fill="FFFFFF"/>
        </w:rPr>
        <w:t>} (</w:t>
      </w:r>
      <w:r w:rsidR="00F928D4">
        <w:rPr>
          <w:rFonts w:hint="cs"/>
          <w:shd w:val="clear" w:color="auto" w:fill="FFFFFF"/>
          <w:rtl/>
        </w:rPr>
        <w:t>الأعراف:38</w:t>
      </w:r>
      <w:r w:rsidR="00F928D4">
        <w:rPr>
          <w:shd w:val="clear" w:color="auto" w:fill="FFFFFF"/>
        </w:rPr>
        <w:t>)</w:t>
      </w:r>
      <w:r w:rsidR="001D5F3D">
        <w:rPr>
          <w:shd w:val="clear" w:color="auto" w:fill="FFFFFF"/>
          <w:rtl/>
        </w:rPr>
        <w:t>،</w:t>
      </w:r>
      <w:r w:rsidR="00F76F50">
        <w:rPr>
          <w:rFonts w:hint="cs"/>
          <w:shd w:val="clear" w:color="auto" w:fill="FFFFFF"/>
          <w:rtl/>
        </w:rPr>
        <w:t>،</w:t>
      </w:r>
      <w:r w:rsidR="00F928D4">
        <w:rPr>
          <w:rFonts w:hint="cs"/>
          <w:shd w:val="clear" w:color="auto" w:fill="FFFFFF"/>
          <w:rtl/>
        </w:rPr>
        <w:t xml:space="preserve"> وقد استعرضت سورة الجن بالكامل أحوالهم المتعدّدة</w:t>
      </w:r>
      <w:r w:rsidR="001D5F3D">
        <w:rPr>
          <w:rFonts w:hint="cs"/>
          <w:shd w:val="clear" w:color="auto" w:fill="FFFFFF"/>
          <w:rtl/>
        </w:rPr>
        <w:t>،</w:t>
      </w:r>
      <w:r w:rsidR="00F928D4">
        <w:rPr>
          <w:rFonts w:hint="cs"/>
          <w:shd w:val="clear" w:color="auto" w:fill="FFFFFF"/>
          <w:rtl/>
        </w:rPr>
        <w:t xml:space="preserve"> وطرفاً من أخبارهم مع الوحي</w:t>
      </w:r>
      <w:r w:rsidR="001D5F3D">
        <w:rPr>
          <w:rFonts w:hint="cs"/>
          <w:shd w:val="clear" w:color="auto" w:fill="FFFFFF"/>
          <w:rtl/>
        </w:rPr>
        <w:t>،</w:t>
      </w:r>
      <w:r w:rsidR="00F928D4">
        <w:rPr>
          <w:rFonts w:hint="cs"/>
          <w:shd w:val="clear" w:color="auto" w:fill="FFFFFF"/>
          <w:rtl/>
        </w:rPr>
        <w:t xml:space="preserve"> وموقفهم من رسالة الإسلام</w:t>
      </w:r>
      <w:r w:rsidR="001D5F3D">
        <w:rPr>
          <w:rFonts w:hint="cs"/>
          <w:shd w:val="clear" w:color="auto" w:fill="FFFFFF"/>
          <w:rtl/>
        </w:rPr>
        <w:t>،</w:t>
      </w:r>
      <w:r w:rsidR="00F928D4">
        <w:rPr>
          <w:rFonts w:hint="cs"/>
          <w:shd w:val="clear" w:color="auto" w:fill="FFFFFF"/>
          <w:rtl/>
        </w:rPr>
        <w:t xml:space="preserve"> وافتراق طوائفهم وتنوّعها</w:t>
      </w:r>
      <w:r w:rsidR="001D5F3D">
        <w:rPr>
          <w:rFonts w:hint="cs"/>
          <w:shd w:val="clear" w:color="auto" w:fill="FFFFFF"/>
          <w:rtl/>
        </w:rPr>
        <w:t>،</w:t>
      </w:r>
      <w:r w:rsidR="00F928D4">
        <w:rPr>
          <w:rFonts w:hint="cs"/>
          <w:shd w:val="clear" w:color="auto" w:fill="FFFFFF"/>
          <w:rtl/>
        </w:rPr>
        <w:t xml:space="preserve"> وتعظيم مؤمنيهم لله سبحانه وتنزيههم له عن الصاحبة والولد</w:t>
      </w:r>
      <w:r w:rsidR="001D5F3D">
        <w:rPr>
          <w:rFonts w:hint="cs"/>
          <w:shd w:val="clear" w:color="auto" w:fill="FFFFFF"/>
          <w:rtl/>
        </w:rPr>
        <w:t>،</w:t>
      </w:r>
      <w:r w:rsidR="00F928D4">
        <w:rPr>
          <w:rFonts w:hint="cs"/>
          <w:shd w:val="clear" w:color="auto" w:fill="FFFFFF"/>
          <w:rtl/>
        </w:rPr>
        <w:t xml:space="preserve"> إلى غير ذلك من الأمور</w:t>
      </w:r>
      <w:r w:rsidR="001D5F3D">
        <w:rPr>
          <w:shd w:val="clear" w:color="auto" w:fill="FFFFFF"/>
          <w:rtl/>
        </w:rPr>
        <w:t>،</w:t>
      </w:r>
      <w:r w:rsidR="00F928D4">
        <w:rPr>
          <w:rFonts w:hint="cs"/>
          <w:shd w:val="clear" w:color="auto" w:fill="FFFFFF"/>
          <w:rtl/>
        </w:rPr>
        <w:t xml:space="preserve"> والقصدُ هنا التنبيه على أن ذكر الجن والتفصيل بأحوالهم على نحوٍ واضحٍ لا لبسَ فيه</w:t>
      </w:r>
      <w:r w:rsidR="001D5F3D">
        <w:rPr>
          <w:rFonts w:hint="cs"/>
          <w:shd w:val="clear" w:color="auto" w:fill="FFFFFF"/>
          <w:rtl/>
        </w:rPr>
        <w:t>،</w:t>
      </w:r>
      <w:r w:rsidR="00F928D4">
        <w:rPr>
          <w:rFonts w:hint="cs"/>
          <w:shd w:val="clear" w:color="auto" w:fill="FFFFFF"/>
          <w:rtl/>
        </w:rPr>
        <w:t xml:space="preserve"> لا يدعُ لأحدٍ مجالاً أن يُنكر وجودهم أو يحرّف معاني الآيات الدالة عليهم</w:t>
      </w:r>
      <w:r w:rsidR="001D5F3D">
        <w:rPr>
          <w:shd w:val="clear" w:color="auto" w:fill="FFFFFF"/>
          <w:rtl/>
        </w:rPr>
        <w:t>،</w:t>
      </w:r>
      <w:r>
        <w:rPr>
          <w:rFonts w:hint="cs"/>
          <w:shd w:val="clear" w:color="auto" w:fill="FFFFFF"/>
          <w:rtl/>
        </w:rPr>
        <w:t xml:space="preserve"> </w:t>
      </w:r>
      <w:r w:rsidR="003C4477" w:rsidRPr="00D13DDE">
        <w:rPr>
          <w:rFonts w:hint="cs"/>
          <w:shd w:val="clear" w:color="auto" w:fill="FFFFFF"/>
          <w:rtl/>
        </w:rPr>
        <w:t>وقال تعالى</w:t>
      </w:r>
      <w:r w:rsidR="003C4477" w:rsidRPr="00D13DDE">
        <w:rPr>
          <w:shd w:val="clear" w:color="auto" w:fill="FFFFFF"/>
        </w:rPr>
        <w:t xml:space="preserve">: </w:t>
      </w:r>
      <w:r>
        <w:rPr>
          <w:rFonts w:hint="cs"/>
          <w:shd w:val="clear" w:color="auto" w:fill="FFFFFF"/>
          <w:rtl/>
        </w:rPr>
        <w:t>{</w:t>
      </w:r>
      <w:r w:rsidR="003C4477" w:rsidRPr="00D13DDE">
        <w:rPr>
          <w:rFonts w:hint="cs"/>
          <w:shd w:val="clear" w:color="auto" w:fill="FFFFFF"/>
          <w:rtl/>
        </w:rPr>
        <w:t> يَا مَعْشَرَ الْجِنِّ وَالْإِنْسِ أَلَمْ يَأْتِكُمْ رُسُلٌ مِنْكُمْ يَقُصُّونَ عَلَيْكُمْ آيَاتِي وَيُنْذِرُونَكُمْ لِقَاءَ يَوْمِكُمْ هَذَا قَالُوا شَهِدْنَا عَلَى أَنْفُسِنَا </w:t>
      </w:r>
      <w:r>
        <w:rPr>
          <w:rFonts w:hint="cs"/>
          <w:shd w:val="clear" w:color="auto" w:fill="FFFFFF"/>
          <w:rtl/>
        </w:rPr>
        <w:t>}</w:t>
      </w:r>
      <w:r w:rsidR="003C4477" w:rsidRPr="00D13DDE">
        <w:rPr>
          <w:rFonts w:hint="cs"/>
          <w:shd w:val="clear" w:color="auto" w:fill="FFFFFF"/>
          <w:rtl/>
        </w:rPr>
        <w:t xml:space="preserve"> </w:t>
      </w:r>
      <w:r w:rsidR="003C4477" w:rsidRPr="00D13DDE">
        <w:rPr>
          <w:shd w:val="clear" w:color="auto" w:fill="FFFFFF"/>
        </w:rPr>
        <w:t>[</w:t>
      </w:r>
      <w:r w:rsidR="003C4477" w:rsidRPr="00D13DDE">
        <w:rPr>
          <w:rFonts w:hint="cs"/>
          <w:shd w:val="clear" w:color="auto" w:fill="FFFFFF"/>
          <w:rtl/>
        </w:rPr>
        <w:t>الأنعام: 130]</w:t>
      </w:r>
      <w:r w:rsidR="001D5F3D">
        <w:rPr>
          <w:rFonts w:hint="cs"/>
          <w:shd w:val="clear" w:color="auto" w:fill="FFFFFF"/>
          <w:rtl/>
        </w:rPr>
        <w:t>،</w:t>
      </w:r>
      <w:r w:rsidR="00745F9B">
        <w:rPr>
          <w:rFonts w:hint="cs"/>
          <w:shd w:val="clear" w:color="auto" w:fill="FFFFFF"/>
          <w:rtl/>
        </w:rPr>
        <w:t xml:space="preserve"> </w:t>
      </w:r>
      <w:r w:rsidR="003C4477" w:rsidRPr="00D13DDE">
        <w:rPr>
          <w:shd w:val="clear" w:color="auto" w:fill="FFFFFF"/>
        </w:rPr>
        <w:t>"</w:t>
      </w:r>
      <w:r>
        <w:rPr>
          <w:rFonts w:hint="cs"/>
          <w:shd w:val="clear" w:color="auto" w:fill="FFFFFF"/>
          <w:rtl/>
        </w:rPr>
        <w:t>{</w:t>
      </w:r>
      <w:r w:rsidR="003C4477" w:rsidRPr="00D13DDE">
        <w:rPr>
          <w:rFonts w:hint="cs"/>
          <w:shd w:val="clear" w:color="auto" w:fill="FFFFFF"/>
          <w:rtl/>
        </w:rPr>
        <w:t> أَلَمْ يَأْتِكُمْ </w:t>
      </w:r>
      <w:r>
        <w:rPr>
          <w:rFonts w:hint="cs"/>
          <w:shd w:val="clear" w:color="auto" w:fill="FFFFFF"/>
          <w:rtl/>
        </w:rPr>
        <w:t>}</w:t>
      </w:r>
      <w:r w:rsidR="003C4477" w:rsidRPr="00D13DDE">
        <w:rPr>
          <w:rFonts w:hint="cs"/>
          <w:shd w:val="clear" w:color="auto" w:fill="FFFFFF"/>
          <w:rtl/>
        </w:rPr>
        <w:t xml:space="preserve"> أي: في الدنيا</w:t>
      </w:r>
      <w:r w:rsidR="001D5F3D">
        <w:rPr>
          <w:rFonts w:hint="cs"/>
          <w:shd w:val="clear" w:color="auto" w:fill="FFFFFF"/>
          <w:rtl/>
        </w:rPr>
        <w:t>،</w:t>
      </w:r>
      <w:r w:rsidR="003C4477" w:rsidRPr="00D13DDE">
        <w:rPr>
          <w:rFonts w:hint="cs"/>
          <w:shd w:val="clear" w:color="auto" w:fill="FFFFFF"/>
          <w:rtl/>
        </w:rPr>
        <w:t xml:space="preserve"> </w:t>
      </w:r>
      <w:r>
        <w:rPr>
          <w:rFonts w:hint="cs"/>
          <w:shd w:val="clear" w:color="auto" w:fill="FFFFFF"/>
          <w:rtl/>
        </w:rPr>
        <w:t>{</w:t>
      </w:r>
      <w:r w:rsidR="003C4477" w:rsidRPr="00D13DDE">
        <w:rPr>
          <w:rFonts w:hint="cs"/>
          <w:shd w:val="clear" w:color="auto" w:fill="FFFFFF"/>
          <w:rtl/>
        </w:rPr>
        <w:t> رُسُلٌ مِنْكُمْ يَقُصُّونَ عَلَيْكُمْ آيَاتِي </w:t>
      </w:r>
      <w:r>
        <w:rPr>
          <w:rFonts w:hint="cs"/>
          <w:shd w:val="clear" w:color="auto" w:fill="FFFFFF"/>
          <w:rtl/>
        </w:rPr>
        <w:t>}</w:t>
      </w:r>
      <w:r w:rsidR="003C4477" w:rsidRPr="00D13DDE">
        <w:rPr>
          <w:rFonts w:hint="cs"/>
          <w:shd w:val="clear" w:color="auto" w:fill="FFFFFF"/>
          <w:rtl/>
        </w:rPr>
        <w:t xml:space="preserve"> أي: بالأمر والنهي </w:t>
      </w:r>
      <w:r>
        <w:rPr>
          <w:rFonts w:hint="cs"/>
          <w:shd w:val="clear" w:color="auto" w:fill="FFFFFF"/>
          <w:rtl/>
        </w:rPr>
        <w:t>{</w:t>
      </w:r>
      <w:r w:rsidR="003C4477" w:rsidRPr="00D13DDE">
        <w:rPr>
          <w:rFonts w:hint="cs"/>
          <w:shd w:val="clear" w:color="auto" w:fill="FFFFFF"/>
          <w:rtl/>
        </w:rPr>
        <w:t> وَيُنْذِرُونَكُمْ </w:t>
      </w:r>
      <w:r>
        <w:rPr>
          <w:rFonts w:hint="cs"/>
          <w:shd w:val="clear" w:color="auto" w:fill="FFFFFF"/>
          <w:rtl/>
        </w:rPr>
        <w:t>}</w:t>
      </w:r>
      <w:r w:rsidR="003C4477" w:rsidRPr="00D13DDE">
        <w:rPr>
          <w:rFonts w:hint="cs"/>
          <w:shd w:val="clear" w:color="auto" w:fill="FFFFFF"/>
          <w:rtl/>
        </w:rPr>
        <w:t xml:space="preserve"> يخوفونكم</w:t>
      </w:r>
      <w:r w:rsidR="003C4477" w:rsidRPr="00D13DDE">
        <w:rPr>
          <w:shd w:val="clear" w:color="auto" w:fill="FFFFFF"/>
        </w:rPr>
        <w:t xml:space="preserve">: </w:t>
      </w:r>
      <w:r>
        <w:rPr>
          <w:rFonts w:hint="cs"/>
          <w:shd w:val="clear" w:color="auto" w:fill="FFFFFF"/>
          <w:rtl/>
        </w:rPr>
        <w:t>{</w:t>
      </w:r>
      <w:r w:rsidR="003C4477" w:rsidRPr="00D13DDE">
        <w:rPr>
          <w:rFonts w:hint="cs"/>
          <w:shd w:val="clear" w:color="auto" w:fill="FFFFFF"/>
          <w:rtl/>
        </w:rPr>
        <w:t> لِقَاءَ يَوْمِكُمْ هَذَا </w:t>
      </w:r>
      <w:r>
        <w:rPr>
          <w:rFonts w:hint="cs"/>
          <w:shd w:val="clear" w:color="auto" w:fill="FFFFFF"/>
          <w:rtl/>
        </w:rPr>
        <w:t>}</w:t>
      </w:r>
      <w:r w:rsidR="003C4477" w:rsidRPr="00D13DDE">
        <w:rPr>
          <w:rFonts w:hint="cs"/>
          <w:shd w:val="clear" w:color="auto" w:fill="FFFFFF"/>
          <w:rtl/>
        </w:rPr>
        <w:t> وهو يوم الحشر الذي قد عاينوا فيه أفانين الأهوال</w:t>
      </w:r>
      <w:r w:rsidR="003C4477" w:rsidRPr="00D13DDE">
        <w:rPr>
          <w:shd w:val="clear" w:color="auto" w:fill="FFFFFF"/>
        </w:rPr>
        <w:t> </w:t>
      </w:r>
      <w:r>
        <w:rPr>
          <w:rFonts w:hint="cs"/>
          <w:shd w:val="clear" w:color="auto" w:fill="FFFFFF"/>
          <w:rtl/>
        </w:rPr>
        <w:t>{</w:t>
      </w:r>
      <w:r w:rsidR="003C4477" w:rsidRPr="00D13DDE">
        <w:rPr>
          <w:rFonts w:hint="cs"/>
          <w:shd w:val="clear" w:color="auto" w:fill="FFFFFF"/>
          <w:rtl/>
        </w:rPr>
        <w:t> قَالُوا </w:t>
      </w:r>
      <w:r>
        <w:rPr>
          <w:rFonts w:hint="cs"/>
          <w:shd w:val="clear" w:color="auto" w:fill="FFFFFF"/>
          <w:rtl/>
        </w:rPr>
        <w:t>}</w:t>
      </w:r>
      <w:r w:rsidR="003C4477" w:rsidRPr="00D13DDE">
        <w:rPr>
          <w:shd w:val="clear" w:color="auto" w:fill="FFFFFF"/>
        </w:rPr>
        <w:t>: </w:t>
      </w:r>
      <w:r w:rsidR="003C4477" w:rsidRPr="00D13DDE">
        <w:rPr>
          <w:rFonts w:hint="cs"/>
          <w:shd w:val="clear" w:color="auto" w:fill="FFFFFF"/>
          <w:rtl/>
        </w:rPr>
        <w:t>يعني الجن والإنس</w:t>
      </w:r>
      <w:r w:rsidR="003C4477" w:rsidRPr="00D13DDE">
        <w:rPr>
          <w:shd w:val="clear" w:color="auto" w:fill="FFFFFF"/>
        </w:rPr>
        <w:t xml:space="preserve">: </w:t>
      </w:r>
      <w:r>
        <w:rPr>
          <w:rFonts w:hint="cs"/>
          <w:shd w:val="clear" w:color="auto" w:fill="FFFFFF"/>
          <w:rtl/>
        </w:rPr>
        <w:t>{</w:t>
      </w:r>
      <w:r w:rsidR="003C4477" w:rsidRPr="00D13DDE">
        <w:rPr>
          <w:rFonts w:hint="cs"/>
          <w:shd w:val="clear" w:color="auto" w:fill="FFFFFF"/>
          <w:rtl/>
        </w:rPr>
        <w:t> شَهِدْنَا عَلَى أَنْفُسِنَا </w:t>
      </w:r>
      <w:r>
        <w:rPr>
          <w:rFonts w:hint="cs"/>
          <w:shd w:val="clear" w:color="auto" w:fill="FFFFFF"/>
          <w:rtl/>
        </w:rPr>
        <w:t>}</w:t>
      </w:r>
      <w:r w:rsidR="003C4477" w:rsidRPr="00D13DDE">
        <w:rPr>
          <w:rFonts w:hint="cs"/>
          <w:shd w:val="clear" w:color="auto" w:fill="FFFFFF"/>
          <w:rtl/>
        </w:rPr>
        <w:t> أي: أقررنا بإتيان الرسل وإنذارهم</w:t>
      </w:r>
      <w:r w:rsidR="001D5F3D">
        <w:rPr>
          <w:rFonts w:hint="cs"/>
          <w:shd w:val="clear" w:color="auto" w:fill="FFFFFF"/>
          <w:rtl/>
        </w:rPr>
        <w:t>،</w:t>
      </w:r>
      <w:r w:rsidR="003C4477" w:rsidRPr="00D13DDE">
        <w:rPr>
          <w:rFonts w:hint="cs"/>
          <w:shd w:val="clear" w:color="auto" w:fill="FFFFFF"/>
          <w:rtl/>
        </w:rPr>
        <w:t xml:space="preserve"> وبتكذيب دعوتهم</w:t>
      </w:r>
      <w:r w:rsidR="001D5F3D">
        <w:rPr>
          <w:rFonts w:hint="cs"/>
          <w:shd w:val="clear" w:color="auto" w:fill="FFFFFF"/>
          <w:rtl/>
        </w:rPr>
        <w:t>،</w:t>
      </w:r>
      <w:r w:rsidR="003C4477" w:rsidRPr="00D13DDE">
        <w:rPr>
          <w:rFonts w:hint="cs"/>
          <w:shd w:val="clear" w:color="auto" w:fill="FFFFFF"/>
          <w:rtl/>
        </w:rPr>
        <w:t xml:space="preserve"> ولا شك أن إقرار المؤمنين منهم هو عين العبودية؛ لأنه إقرار بأن رسل الله قد أبلغت رسالات ربها وأوضحت السبيل وأنذرت</w:t>
      </w:r>
      <w:r w:rsidR="001D5F3D">
        <w:rPr>
          <w:rFonts w:hint="cs"/>
          <w:shd w:val="clear" w:color="auto" w:fill="FFFFFF"/>
          <w:rtl/>
        </w:rPr>
        <w:t>،</w:t>
      </w:r>
      <w:r w:rsidR="003C4477" w:rsidRPr="00D13DDE">
        <w:rPr>
          <w:rFonts w:hint="cs"/>
          <w:shd w:val="clear" w:color="auto" w:fill="FFFFFF"/>
          <w:rtl/>
        </w:rPr>
        <w:t xml:space="preserve"> وأما إقرار الكفار- فهو إقرار اعتراف بعد إقامة الحجة عليهم</w:t>
      </w:r>
      <w:r w:rsidR="001D5F3D">
        <w:rPr>
          <w:rFonts w:hint="cs"/>
          <w:shd w:val="clear" w:color="auto" w:fill="FFFFFF"/>
          <w:rtl/>
        </w:rPr>
        <w:t>،</w:t>
      </w:r>
      <w:r w:rsidR="003C4477" w:rsidRPr="00D13DDE">
        <w:rPr>
          <w:rFonts w:hint="cs"/>
          <w:shd w:val="clear" w:color="auto" w:fill="FFFFFF"/>
          <w:rtl/>
        </w:rPr>
        <w:t xml:space="preserve"> فهو إقرار عبودية قهر وغلبة -</w:t>
      </w:r>
      <w:r w:rsidR="001D5F3D">
        <w:rPr>
          <w:rFonts w:hint="cs"/>
          <w:shd w:val="clear" w:color="auto" w:fill="FFFFFF"/>
          <w:rtl/>
        </w:rPr>
        <w:t>،</w:t>
      </w:r>
      <w:r w:rsidR="003C4477" w:rsidRPr="00D13DDE">
        <w:rPr>
          <w:rFonts w:hint="cs"/>
          <w:shd w:val="clear" w:color="auto" w:fill="FFFFFF"/>
          <w:rtl/>
        </w:rPr>
        <w:t xml:space="preserve"> لا إقرار عبودية انقياد وخضوع وذل وإذعان</w:t>
      </w:r>
      <w:r w:rsidR="001D5F3D">
        <w:rPr>
          <w:shd w:val="clear" w:color="auto" w:fill="FFFFFF"/>
          <w:rtl/>
        </w:rPr>
        <w:t>،</w:t>
      </w:r>
      <w:r>
        <w:rPr>
          <w:rFonts w:hint="cs"/>
          <w:shd w:val="clear" w:color="auto" w:fill="FFFFFF"/>
          <w:rtl/>
        </w:rPr>
        <w:t xml:space="preserve"> </w:t>
      </w:r>
      <w:r w:rsidR="003C4477" w:rsidRPr="00D13DDE">
        <w:rPr>
          <w:rFonts w:hint="cs"/>
          <w:shd w:val="clear" w:color="auto" w:fill="FFFFFF"/>
          <w:rtl/>
        </w:rPr>
        <w:t>وأن منهم المؤمن والكافر والبر والفاجر كما قال الله عزّ وجل عنهم</w:t>
      </w:r>
      <w:r w:rsidR="003C4477" w:rsidRPr="00D13DDE">
        <w:rPr>
          <w:shd w:val="clear" w:color="auto" w:fill="FFFFFF"/>
        </w:rPr>
        <w:t xml:space="preserve">: </w:t>
      </w:r>
      <w:r>
        <w:rPr>
          <w:rFonts w:hint="cs"/>
          <w:shd w:val="clear" w:color="auto" w:fill="FFFFFF"/>
          <w:rtl/>
        </w:rPr>
        <w:t>{</w:t>
      </w:r>
      <w:r w:rsidR="003C4477" w:rsidRPr="00D13DDE">
        <w:rPr>
          <w:rFonts w:hint="cs"/>
          <w:shd w:val="clear" w:color="auto" w:fill="FFFFFF"/>
          <w:rtl/>
        </w:rPr>
        <w:t> وَأَنَّا مِنَّا الْمُسْلِمُونَ وَمِنَّا الْقَاسِطُونَ فَمَنْ أَسْلَمَ فَأُولَئِكَ تَحَرَّوْا رَشَدًا وَأَمَّا الْقَاسِطُونَ فَكَانُوا لِجَهَنَّمَ حَطَبًا </w:t>
      </w:r>
      <w:r>
        <w:rPr>
          <w:rFonts w:hint="cs"/>
          <w:shd w:val="clear" w:color="auto" w:fill="FFFFFF"/>
          <w:rtl/>
        </w:rPr>
        <w:t>}</w:t>
      </w:r>
      <w:r w:rsidR="003C4477" w:rsidRPr="00D13DDE">
        <w:rPr>
          <w:rFonts w:hint="cs"/>
          <w:shd w:val="clear" w:color="auto" w:fill="FFFFFF"/>
          <w:rtl/>
        </w:rPr>
        <w:t> </w:t>
      </w:r>
      <w:r w:rsidR="003C4477" w:rsidRPr="00D13DDE">
        <w:rPr>
          <w:shd w:val="clear" w:color="auto" w:fill="FFFFFF"/>
        </w:rPr>
        <w:t>[</w:t>
      </w:r>
      <w:r w:rsidR="003C4477" w:rsidRPr="00D13DDE">
        <w:rPr>
          <w:rFonts w:hint="cs"/>
          <w:shd w:val="clear" w:color="auto" w:fill="FFFFFF"/>
          <w:rtl/>
        </w:rPr>
        <w:t>الجنّ:14-15]</w:t>
      </w:r>
      <w:r w:rsidR="001D5F3D">
        <w:rPr>
          <w:rFonts w:hint="cs"/>
          <w:shd w:val="clear" w:color="auto" w:fill="FFFFFF"/>
          <w:rtl/>
        </w:rPr>
        <w:t>،</w:t>
      </w:r>
      <w:r w:rsidR="003C4477" w:rsidRPr="00D13DDE">
        <w:rPr>
          <w:rFonts w:hint="cs"/>
          <w:shd w:val="clear" w:color="auto" w:fill="FFFFFF"/>
          <w:rtl/>
        </w:rPr>
        <w:t xml:space="preserve"> وَ</w:t>
      </w:r>
      <w:r>
        <w:rPr>
          <w:rFonts w:hint="cs"/>
          <w:shd w:val="clear" w:color="auto" w:fill="FFFFFF"/>
          <w:rtl/>
        </w:rPr>
        <w:t>{</w:t>
      </w:r>
      <w:r w:rsidR="003C4477" w:rsidRPr="00D13DDE">
        <w:rPr>
          <w:rFonts w:hint="cs"/>
          <w:shd w:val="clear" w:color="auto" w:fill="FFFFFF"/>
          <w:rtl/>
        </w:rPr>
        <w:t> الْمُسْلِمُونَ </w:t>
      </w:r>
      <w:r>
        <w:rPr>
          <w:rFonts w:hint="cs"/>
          <w:shd w:val="clear" w:color="auto" w:fill="FFFFFF"/>
          <w:rtl/>
        </w:rPr>
        <w:t>}</w:t>
      </w:r>
      <w:r w:rsidR="003C4477" w:rsidRPr="00D13DDE">
        <w:rPr>
          <w:rFonts w:hint="cs"/>
          <w:shd w:val="clear" w:color="auto" w:fill="FFFFFF"/>
          <w:rtl/>
        </w:rPr>
        <w:t xml:space="preserve"> الذين قد خضعوا لله بالطاعة</w:t>
      </w:r>
      <w:r w:rsidR="001D5F3D">
        <w:rPr>
          <w:rFonts w:hint="cs"/>
          <w:shd w:val="clear" w:color="auto" w:fill="FFFFFF"/>
          <w:rtl/>
        </w:rPr>
        <w:t>،</w:t>
      </w:r>
      <w:r w:rsidR="003C4477" w:rsidRPr="00D13DDE">
        <w:rPr>
          <w:rFonts w:hint="cs"/>
          <w:shd w:val="clear" w:color="auto" w:fill="FFFFFF"/>
          <w:rtl/>
        </w:rPr>
        <w:t xml:space="preserve"> وَ</w:t>
      </w:r>
      <w:r>
        <w:rPr>
          <w:rFonts w:hint="cs"/>
          <w:shd w:val="clear" w:color="auto" w:fill="FFFFFF"/>
          <w:rtl/>
        </w:rPr>
        <w:t>{</w:t>
      </w:r>
      <w:r w:rsidR="003C4477" w:rsidRPr="00D13DDE">
        <w:rPr>
          <w:rFonts w:hint="cs"/>
          <w:shd w:val="clear" w:color="auto" w:fill="FFFFFF"/>
          <w:rtl/>
        </w:rPr>
        <w:t> الْقَاسِطُونَ </w:t>
      </w:r>
      <w:r>
        <w:rPr>
          <w:rFonts w:hint="cs"/>
          <w:shd w:val="clear" w:color="auto" w:fill="FFFFFF"/>
          <w:rtl/>
        </w:rPr>
        <w:t>}</w:t>
      </w:r>
      <w:r w:rsidR="003C4477" w:rsidRPr="00D13DDE">
        <w:rPr>
          <w:rFonts w:hint="cs"/>
          <w:shd w:val="clear" w:color="auto" w:fill="FFFFFF"/>
          <w:rtl/>
        </w:rPr>
        <w:t xml:space="preserve"> الجائرون عن الإسلام وقصد السبيل</w:t>
      </w:r>
      <w:r>
        <w:rPr>
          <w:rFonts w:hint="cs"/>
          <w:shd w:val="clear" w:color="auto" w:fill="FFFFFF"/>
          <w:rtl/>
        </w:rPr>
        <w:t xml:space="preserve">، </w:t>
      </w:r>
    </w:p>
    <w:p w14:paraId="5BE4E31B" w14:textId="75D8BDC2" w:rsidR="00F928D4" w:rsidRDefault="0048013D" w:rsidP="00F928D4">
      <w:pPr>
        <w:rPr>
          <w:shd w:val="clear" w:color="auto" w:fill="FFFFFF"/>
          <w:rtl/>
        </w:rPr>
      </w:pPr>
      <w:r>
        <w:rPr>
          <w:b/>
          <w:bCs/>
          <w:kern w:val="0"/>
          <w:sz w:val="32"/>
          <w:szCs w:val="32"/>
          <w:highlight w:val="yellow"/>
          <w:u w:val="single"/>
          <w:rtl/>
        </w:rPr>
        <w:t>[المفتاح الثالث]:</w:t>
      </w:r>
      <w:r>
        <w:rPr>
          <w:rFonts w:hint="cs"/>
          <w:b/>
          <w:bCs/>
          <w:kern w:val="0"/>
          <w:sz w:val="32"/>
          <w:szCs w:val="32"/>
          <w:u w:val="single"/>
          <w:rtl/>
        </w:rPr>
        <w:t xml:space="preserve"> </w:t>
      </w:r>
      <w:r w:rsidR="00F928D4" w:rsidRPr="00D13DDE">
        <w:rPr>
          <w:rFonts w:hint="cs"/>
          <w:b/>
          <w:bCs/>
          <w:shd w:val="clear" w:color="auto" w:fill="FFFFFF"/>
          <w:rtl/>
        </w:rPr>
        <w:t>أدلة وجود الجن من السنة النبويّة</w:t>
      </w:r>
      <w:r w:rsidR="00F928D4">
        <w:rPr>
          <w:rFonts w:hint="cs"/>
          <w:shd w:val="clear" w:color="auto" w:fill="FFFFFF"/>
          <w:rtl/>
        </w:rPr>
        <w:t>: الأحاديث في وجودهم لا تُحصى</w:t>
      </w:r>
      <w:r w:rsidR="001D5F3D">
        <w:rPr>
          <w:rFonts w:hint="cs"/>
          <w:shd w:val="clear" w:color="auto" w:fill="FFFFFF"/>
          <w:rtl/>
        </w:rPr>
        <w:t>،</w:t>
      </w:r>
      <w:r w:rsidR="00F928D4">
        <w:rPr>
          <w:rFonts w:hint="cs"/>
          <w:shd w:val="clear" w:color="auto" w:fill="FFFFFF"/>
          <w:rtl/>
        </w:rPr>
        <w:t xml:space="preserve"> بل تملأ مصنّفاً مستقلاً</w:t>
      </w:r>
      <w:r w:rsidR="001D5F3D">
        <w:rPr>
          <w:rFonts w:hint="cs"/>
          <w:shd w:val="clear" w:color="auto" w:fill="FFFFFF"/>
          <w:rtl/>
        </w:rPr>
        <w:t>،</w:t>
      </w:r>
      <w:r w:rsidR="00F928D4">
        <w:rPr>
          <w:rFonts w:hint="cs"/>
          <w:shd w:val="clear" w:color="auto" w:fill="FFFFFF"/>
          <w:rtl/>
        </w:rPr>
        <w:t xml:space="preserve"> نجد فيها: ذكر أصل خِلْقتهم</w:t>
      </w:r>
      <w:r w:rsidR="00F928D4">
        <w:rPr>
          <w:shd w:val="clear" w:color="auto" w:fill="FFFFFF"/>
        </w:rPr>
        <w:t>: </w:t>
      </w:r>
      <w:r w:rsidR="00F928D4" w:rsidRPr="00D13DDE">
        <w:rPr>
          <w:shd w:val="clear" w:color="auto" w:fill="FFFFFF"/>
          <w:rtl/>
        </w:rPr>
        <w:t>(</w:t>
      </w:r>
      <w:r w:rsidR="00F928D4">
        <w:rPr>
          <w:rFonts w:hint="cs"/>
          <w:shd w:val="clear" w:color="auto" w:fill="FFFFFF"/>
          <w:rtl/>
        </w:rPr>
        <w:t>خلقت الملائكة من نور</w:t>
      </w:r>
      <w:r w:rsidR="001D5F3D">
        <w:rPr>
          <w:rFonts w:hint="cs"/>
          <w:shd w:val="clear" w:color="auto" w:fill="FFFFFF"/>
          <w:rtl/>
        </w:rPr>
        <w:t>،</w:t>
      </w:r>
      <w:r w:rsidR="00F928D4">
        <w:rPr>
          <w:rFonts w:hint="cs"/>
          <w:shd w:val="clear" w:color="auto" w:fill="FFFFFF"/>
          <w:rtl/>
        </w:rPr>
        <w:t xml:space="preserve"> وخلق الجان من مارج من نار</w:t>
      </w:r>
      <w:r w:rsidR="001D5F3D">
        <w:rPr>
          <w:rFonts w:hint="cs"/>
          <w:shd w:val="clear" w:color="auto" w:fill="FFFFFF"/>
          <w:rtl/>
        </w:rPr>
        <w:t>،</w:t>
      </w:r>
      <w:r w:rsidR="00F928D4">
        <w:rPr>
          <w:rFonts w:hint="cs"/>
          <w:shd w:val="clear" w:color="auto" w:fill="FFFFFF"/>
          <w:rtl/>
        </w:rPr>
        <w:t xml:space="preserve"> وخلق آدم مما وصف لكم</w:t>
      </w:r>
      <w:r w:rsidR="00F928D4">
        <w:rPr>
          <w:shd w:val="clear" w:color="auto" w:fill="FFFFFF"/>
        </w:rPr>
        <w:t>) </w:t>
      </w:r>
      <w:r w:rsidR="00F928D4">
        <w:rPr>
          <w:rFonts w:hint="cs"/>
          <w:shd w:val="clear" w:color="auto" w:fill="FFFFFF"/>
          <w:rtl/>
        </w:rPr>
        <w:t>متفق عليه</w:t>
      </w:r>
      <w:r w:rsidR="001D5F3D">
        <w:rPr>
          <w:rFonts w:hint="cs"/>
          <w:shd w:val="clear" w:color="auto" w:fill="FFFFFF"/>
          <w:rtl/>
        </w:rPr>
        <w:t>،</w:t>
      </w:r>
      <w:r w:rsidR="00F928D4">
        <w:rPr>
          <w:rFonts w:hint="cs"/>
          <w:shd w:val="clear" w:color="auto" w:fill="FFFFFF"/>
          <w:rtl/>
        </w:rPr>
        <w:t xml:space="preserve"> وبيان طعامهم</w:t>
      </w:r>
      <w:r w:rsidR="00F928D4">
        <w:rPr>
          <w:shd w:val="clear" w:color="auto" w:fill="FFFFFF"/>
        </w:rPr>
        <w:t>: (</w:t>
      </w:r>
      <w:r w:rsidR="00F928D4">
        <w:rPr>
          <w:rFonts w:hint="cs"/>
          <w:shd w:val="clear" w:color="auto" w:fill="FFFFFF"/>
          <w:rtl/>
        </w:rPr>
        <w:t>هما من طعام الجن –يعني العظم والروثة-</w:t>
      </w:r>
      <w:r w:rsidR="001D5F3D">
        <w:rPr>
          <w:rFonts w:hint="cs"/>
          <w:shd w:val="clear" w:color="auto" w:fill="FFFFFF"/>
          <w:rtl/>
        </w:rPr>
        <w:t>،</w:t>
      </w:r>
      <w:r w:rsidR="00F928D4">
        <w:rPr>
          <w:rFonts w:hint="cs"/>
          <w:shd w:val="clear" w:color="auto" w:fill="FFFFFF"/>
          <w:rtl/>
        </w:rPr>
        <w:t xml:space="preserve"> وإنه أتاني وفد جن نصيبين</w:t>
      </w:r>
      <w:r w:rsidR="001D5F3D">
        <w:rPr>
          <w:rFonts w:hint="cs"/>
          <w:shd w:val="clear" w:color="auto" w:fill="FFFFFF"/>
          <w:rtl/>
        </w:rPr>
        <w:t>،</w:t>
      </w:r>
      <w:r w:rsidR="00F928D4">
        <w:rPr>
          <w:rFonts w:hint="cs"/>
          <w:shd w:val="clear" w:color="auto" w:fill="FFFFFF"/>
          <w:rtl/>
        </w:rPr>
        <w:t xml:space="preserve"> ونعم الجن</w:t>
      </w:r>
      <w:r w:rsidR="001D5F3D">
        <w:rPr>
          <w:rFonts w:hint="cs"/>
          <w:shd w:val="clear" w:color="auto" w:fill="FFFFFF"/>
          <w:rtl/>
        </w:rPr>
        <w:t>،</w:t>
      </w:r>
      <w:r w:rsidR="00F928D4">
        <w:rPr>
          <w:rFonts w:hint="cs"/>
          <w:shd w:val="clear" w:color="auto" w:fill="FFFFFF"/>
          <w:rtl/>
        </w:rPr>
        <w:t xml:space="preserve"> فسألوني الزاد</w:t>
      </w:r>
      <w:r w:rsidR="001D5F3D">
        <w:rPr>
          <w:rFonts w:hint="cs"/>
          <w:shd w:val="clear" w:color="auto" w:fill="FFFFFF"/>
          <w:rtl/>
        </w:rPr>
        <w:t>،</w:t>
      </w:r>
      <w:r w:rsidR="00F928D4">
        <w:rPr>
          <w:rFonts w:hint="cs"/>
          <w:shd w:val="clear" w:color="auto" w:fill="FFFFFF"/>
          <w:rtl/>
        </w:rPr>
        <w:t xml:space="preserve"> فدعوت الله لهم أن لا يمروا بعظم</w:t>
      </w:r>
      <w:r w:rsidR="001D5F3D">
        <w:rPr>
          <w:rFonts w:hint="cs"/>
          <w:shd w:val="clear" w:color="auto" w:fill="FFFFFF"/>
          <w:rtl/>
        </w:rPr>
        <w:t>،</w:t>
      </w:r>
      <w:r w:rsidR="00F928D4">
        <w:rPr>
          <w:rFonts w:hint="cs"/>
          <w:shd w:val="clear" w:color="auto" w:fill="FFFFFF"/>
          <w:rtl/>
        </w:rPr>
        <w:t xml:space="preserve"> ولا بروثة إلا وجدوا عليها طعاما</w:t>
      </w:r>
      <w:r w:rsidR="00F928D4">
        <w:rPr>
          <w:shd w:val="clear" w:color="auto" w:fill="FFFFFF"/>
        </w:rPr>
        <w:t>) </w:t>
      </w:r>
      <w:r w:rsidR="00F928D4">
        <w:rPr>
          <w:rFonts w:hint="cs"/>
          <w:shd w:val="clear" w:color="auto" w:fill="FFFFFF"/>
          <w:rtl/>
        </w:rPr>
        <w:t>رواه</w:t>
      </w:r>
      <w:r w:rsidR="00F928D4">
        <w:rPr>
          <w:rFonts w:hint="cs"/>
          <w:shd w:val="clear" w:color="auto" w:fill="FFFFFF"/>
        </w:rPr>
        <w:t> </w:t>
      </w:r>
      <w:r w:rsidR="00F928D4">
        <w:rPr>
          <w:shd w:val="clear" w:color="auto" w:fill="FFFFFF"/>
          <w:rtl/>
        </w:rPr>
        <w:t>البخاري</w:t>
      </w:r>
      <w:r w:rsidR="001D5F3D">
        <w:rPr>
          <w:shd w:val="clear" w:color="auto" w:fill="FFFFFF"/>
          <w:rtl/>
        </w:rPr>
        <w:t>،</w:t>
      </w:r>
      <w:r w:rsidR="00F928D4">
        <w:rPr>
          <w:shd w:val="clear" w:color="auto" w:fill="FFFFFF"/>
          <w:rtl/>
        </w:rPr>
        <w:t xml:space="preserve"> وأنهم يتراحمون</w:t>
      </w:r>
      <w:r w:rsidR="00F928D4">
        <w:rPr>
          <w:shd w:val="clear" w:color="auto" w:fill="FFFFFF"/>
        </w:rPr>
        <w:t>: (</w:t>
      </w:r>
      <w:r w:rsidR="00F928D4">
        <w:rPr>
          <w:rFonts w:hint="cs"/>
          <w:shd w:val="clear" w:color="auto" w:fill="FFFFFF"/>
          <w:rtl/>
        </w:rPr>
        <w:t>إن لله مائة رحمة أنزل منها رحمة واحدة بين الجن والإنس والبهائم والهوام</w:t>
      </w:r>
      <w:r w:rsidR="001D5F3D">
        <w:rPr>
          <w:rFonts w:hint="cs"/>
          <w:shd w:val="clear" w:color="auto" w:fill="FFFFFF"/>
          <w:rtl/>
        </w:rPr>
        <w:t>،</w:t>
      </w:r>
      <w:r w:rsidR="00F928D4">
        <w:rPr>
          <w:rFonts w:hint="cs"/>
          <w:shd w:val="clear" w:color="auto" w:fill="FFFFFF"/>
          <w:rtl/>
        </w:rPr>
        <w:t xml:space="preserve"> فبها يتعاطفون</w:t>
      </w:r>
      <w:r w:rsidR="001D5F3D">
        <w:rPr>
          <w:rFonts w:hint="cs"/>
          <w:shd w:val="clear" w:color="auto" w:fill="FFFFFF"/>
          <w:rtl/>
        </w:rPr>
        <w:t>،</w:t>
      </w:r>
      <w:r w:rsidR="00F928D4">
        <w:rPr>
          <w:rFonts w:hint="cs"/>
          <w:shd w:val="clear" w:color="auto" w:fill="FFFFFF"/>
          <w:rtl/>
        </w:rPr>
        <w:t xml:space="preserve"> وبها يتراحمون</w:t>
      </w:r>
      <w:r w:rsidR="001D5F3D">
        <w:rPr>
          <w:rFonts w:hint="cs"/>
          <w:shd w:val="clear" w:color="auto" w:fill="FFFFFF"/>
          <w:rtl/>
        </w:rPr>
        <w:t>،</w:t>
      </w:r>
      <w:r w:rsidR="00F928D4">
        <w:rPr>
          <w:rFonts w:hint="cs"/>
          <w:shd w:val="clear" w:color="auto" w:fill="FFFFFF"/>
          <w:rtl/>
        </w:rPr>
        <w:t xml:space="preserve"> وبها تعطف الوحش على ولدها</w:t>
      </w:r>
      <w:r w:rsidR="00F928D4">
        <w:rPr>
          <w:shd w:val="clear" w:color="auto" w:fill="FFFFFF"/>
        </w:rPr>
        <w:t>) </w:t>
      </w:r>
      <w:r w:rsidR="00F928D4">
        <w:rPr>
          <w:rFonts w:hint="cs"/>
          <w:shd w:val="clear" w:color="auto" w:fill="FFFFFF"/>
          <w:rtl/>
        </w:rPr>
        <w:t>رواه</w:t>
      </w:r>
      <w:r w:rsidR="00F928D4">
        <w:rPr>
          <w:rFonts w:hint="cs"/>
          <w:shd w:val="clear" w:color="auto" w:fill="FFFFFF"/>
        </w:rPr>
        <w:t> </w:t>
      </w:r>
      <w:r w:rsidR="00F928D4">
        <w:rPr>
          <w:shd w:val="clear" w:color="auto" w:fill="FFFFFF"/>
          <w:rtl/>
        </w:rPr>
        <w:t>مسلم</w:t>
      </w:r>
      <w:r w:rsidR="001D5F3D">
        <w:rPr>
          <w:shd w:val="clear" w:color="auto" w:fill="FFFFFF"/>
          <w:rtl/>
        </w:rPr>
        <w:t>،</w:t>
      </w:r>
      <w:r w:rsidR="00F928D4">
        <w:rPr>
          <w:shd w:val="clear" w:color="auto" w:fill="FFFFFF"/>
          <w:rtl/>
        </w:rPr>
        <w:t xml:space="preserve"> وغير ذلك من أحوالهم</w:t>
      </w:r>
      <w:r w:rsidR="00F76F50">
        <w:rPr>
          <w:rFonts w:hint="cs"/>
          <w:shd w:val="clear" w:color="auto" w:fill="FFFFFF"/>
          <w:rtl/>
        </w:rPr>
        <w:t>،</w:t>
      </w:r>
      <w:r w:rsidR="00D13DDE">
        <w:rPr>
          <w:rFonts w:hint="cs"/>
          <w:shd w:val="clear" w:color="auto" w:fill="FFFFFF"/>
          <w:rtl/>
        </w:rPr>
        <w:t xml:space="preserve"> </w:t>
      </w:r>
      <w:r w:rsidR="00F928D4">
        <w:rPr>
          <w:rFonts w:hint="cs"/>
          <w:shd w:val="clear" w:color="auto" w:fill="FFFFFF"/>
          <w:rtl/>
        </w:rPr>
        <w:t>وبعيداً عن الجانب الخبريّ للأحاديث النبويّة</w:t>
      </w:r>
      <w:r w:rsidR="001D5F3D">
        <w:rPr>
          <w:rFonts w:hint="cs"/>
          <w:shd w:val="clear" w:color="auto" w:fill="FFFFFF"/>
          <w:rtl/>
        </w:rPr>
        <w:t>،</w:t>
      </w:r>
      <w:r w:rsidR="00F928D4">
        <w:rPr>
          <w:rFonts w:hint="cs"/>
          <w:shd w:val="clear" w:color="auto" w:fill="FFFFFF"/>
          <w:rtl/>
        </w:rPr>
        <w:t xml:space="preserve"> فإن فيها دلالةً حسيّةً على وجودهم</w:t>
      </w:r>
      <w:r w:rsidR="001D5F3D">
        <w:rPr>
          <w:rFonts w:hint="cs"/>
          <w:shd w:val="clear" w:color="auto" w:fill="FFFFFF"/>
          <w:rtl/>
        </w:rPr>
        <w:t>،</w:t>
      </w:r>
      <w:r w:rsidR="00F928D4">
        <w:rPr>
          <w:rFonts w:hint="cs"/>
          <w:shd w:val="clear" w:color="auto" w:fill="FFFFFF"/>
          <w:rtl/>
        </w:rPr>
        <w:t xml:space="preserve"> فقد أوردت عددٌ من النصوص كيف استطاع بعض الصحابة رؤية الجن في صورٍ كالحيات والثعابين</w:t>
      </w:r>
      <w:r w:rsidR="001D5F3D">
        <w:rPr>
          <w:rFonts w:hint="cs"/>
          <w:shd w:val="clear" w:color="auto" w:fill="FFFFFF"/>
          <w:rtl/>
        </w:rPr>
        <w:t>،</w:t>
      </w:r>
      <w:r w:rsidR="00F928D4">
        <w:rPr>
          <w:rFonts w:hint="cs"/>
          <w:shd w:val="clear" w:color="auto" w:fill="FFFFFF"/>
          <w:rtl/>
        </w:rPr>
        <w:t xml:space="preserve"> كمثل حديث </w:t>
      </w:r>
      <w:r w:rsidR="00F928D4" w:rsidRPr="00D13DDE">
        <w:rPr>
          <w:shd w:val="clear" w:color="auto" w:fill="FFFFFF"/>
          <w:rtl/>
        </w:rPr>
        <w:t>أبي السائب رضي الله عنه قال</w:t>
      </w:r>
      <w:r w:rsidR="001D5F3D">
        <w:rPr>
          <w:shd w:val="clear" w:color="auto" w:fill="FFFFFF"/>
          <w:rtl/>
        </w:rPr>
        <w:t>،</w:t>
      </w:r>
      <w:r w:rsidR="00F928D4" w:rsidRPr="00D13DDE">
        <w:rPr>
          <w:shd w:val="clear" w:color="auto" w:fill="FFFFFF"/>
          <w:rtl/>
        </w:rPr>
        <w:t xml:space="preserve"> أتيت أبا سعيد الخدري رضي الله عنه</w:t>
      </w:r>
      <w:r w:rsidR="001D5F3D">
        <w:rPr>
          <w:shd w:val="clear" w:color="auto" w:fill="FFFFFF"/>
          <w:rtl/>
        </w:rPr>
        <w:t>،</w:t>
      </w:r>
      <w:r w:rsidR="00F928D4" w:rsidRPr="00D13DDE">
        <w:rPr>
          <w:shd w:val="clear" w:color="auto" w:fill="FFFFFF"/>
          <w:rtl/>
        </w:rPr>
        <w:t xml:space="preserve"> فبينما أنا جالس عنده سمعت تحت سريره تحريك شيء</w:t>
      </w:r>
      <w:r w:rsidR="001D5F3D">
        <w:rPr>
          <w:shd w:val="clear" w:color="auto" w:fill="FFFFFF"/>
          <w:rtl/>
        </w:rPr>
        <w:t>،</w:t>
      </w:r>
      <w:r w:rsidR="00F928D4" w:rsidRPr="00D13DDE">
        <w:rPr>
          <w:shd w:val="clear" w:color="auto" w:fill="FFFFFF"/>
          <w:rtl/>
        </w:rPr>
        <w:t xml:space="preserve"> فنظرت فإذا حيّة</w:t>
      </w:r>
      <w:r w:rsidR="001D5F3D">
        <w:rPr>
          <w:shd w:val="clear" w:color="auto" w:fill="FFFFFF"/>
          <w:rtl/>
        </w:rPr>
        <w:t>،</w:t>
      </w:r>
      <w:r w:rsidR="00F928D4" w:rsidRPr="00D13DDE">
        <w:rPr>
          <w:shd w:val="clear" w:color="auto" w:fill="FFFFFF"/>
          <w:rtl/>
        </w:rPr>
        <w:t xml:space="preserve"> فقمت</w:t>
      </w:r>
      <w:r w:rsidR="001D5F3D">
        <w:rPr>
          <w:shd w:val="clear" w:color="auto" w:fill="FFFFFF"/>
          <w:rtl/>
        </w:rPr>
        <w:t>،</w:t>
      </w:r>
      <w:r w:rsidR="00F928D4" w:rsidRPr="00D13DDE">
        <w:rPr>
          <w:shd w:val="clear" w:color="auto" w:fill="FFFFFF"/>
          <w:rtl/>
        </w:rPr>
        <w:t xml:space="preserve"> فقال أبو سعيد</w:t>
      </w:r>
      <w:r w:rsidR="00F928D4">
        <w:rPr>
          <w:shd w:val="clear" w:color="auto" w:fill="FFFFFF"/>
        </w:rPr>
        <w:t xml:space="preserve">: </w:t>
      </w:r>
      <w:r w:rsidR="00F928D4">
        <w:rPr>
          <w:rFonts w:hint="cs"/>
          <w:shd w:val="clear" w:color="auto" w:fill="FFFFFF"/>
          <w:rtl/>
        </w:rPr>
        <w:t>ما لك؟ قلت: حيّة هاهنا</w:t>
      </w:r>
      <w:r w:rsidR="001D5F3D">
        <w:rPr>
          <w:rFonts w:hint="cs"/>
          <w:shd w:val="clear" w:color="auto" w:fill="FFFFFF"/>
          <w:rtl/>
        </w:rPr>
        <w:t>،</w:t>
      </w:r>
      <w:r w:rsidR="00F928D4">
        <w:rPr>
          <w:rFonts w:hint="cs"/>
          <w:shd w:val="clear" w:color="auto" w:fill="FFFFFF"/>
          <w:rtl/>
        </w:rPr>
        <w:t xml:space="preserve"> قال: فتريد ماذا؟ قلت</w:t>
      </w:r>
      <w:r w:rsidR="00F928D4">
        <w:rPr>
          <w:rFonts w:hint="cs"/>
          <w:shd w:val="clear" w:color="auto" w:fill="FFFFFF"/>
        </w:rPr>
        <w:t xml:space="preserve">: </w:t>
      </w:r>
      <w:r w:rsidR="00F928D4">
        <w:rPr>
          <w:rFonts w:hint="cs"/>
          <w:shd w:val="clear" w:color="auto" w:fill="FFFFFF"/>
          <w:rtl/>
        </w:rPr>
        <w:t>أقتلها</w:t>
      </w:r>
      <w:r w:rsidR="001D5F3D">
        <w:rPr>
          <w:rFonts w:hint="cs"/>
          <w:shd w:val="clear" w:color="auto" w:fill="FFFFFF"/>
          <w:rtl/>
        </w:rPr>
        <w:t>،</w:t>
      </w:r>
      <w:r w:rsidR="00F928D4">
        <w:rPr>
          <w:rFonts w:hint="cs"/>
          <w:shd w:val="clear" w:color="auto" w:fill="FFFFFF"/>
          <w:rtl/>
        </w:rPr>
        <w:t xml:space="preserve"> فأشار إلى بيت في داره تلقاء بيته</w:t>
      </w:r>
      <w:r w:rsidR="001D5F3D">
        <w:rPr>
          <w:rFonts w:hint="cs"/>
          <w:shd w:val="clear" w:color="auto" w:fill="FFFFFF"/>
          <w:rtl/>
        </w:rPr>
        <w:t>،</w:t>
      </w:r>
      <w:r w:rsidR="00F928D4">
        <w:rPr>
          <w:rFonts w:hint="cs"/>
          <w:shd w:val="clear" w:color="auto" w:fill="FFFFFF"/>
          <w:rtl/>
        </w:rPr>
        <w:t xml:space="preserve"> فقال: إن ابن عم لي كان في هذا البيت</w:t>
      </w:r>
      <w:r w:rsidR="001D5F3D">
        <w:rPr>
          <w:rFonts w:hint="cs"/>
          <w:shd w:val="clear" w:color="auto" w:fill="FFFFFF"/>
          <w:rtl/>
        </w:rPr>
        <w:t>،</w:t>
      </w:r>
      <w:r w:rsidR="00F928D4">
        <w:rPr>
          <w:rFonts w:hint="cs"/>
          <w:shd w:val="clear" w:color="auto" w:fill="FFFFFF"/>
        </w:rPr>
        <w:t xml:space="preserve"> </w:t>
      </w:r>
      <w:r w:rsidR="00F928D4">
        <w:rPr>
          <w:rFonts w:hint="cs"/>
          <w:shd w:val="clear" w:color="auto" w:fill="FFFFFF"/>
          <w:rtl/>
        </w:rPr>
        <w:t>فلما كان يوم الأحزاب استأذن إلى أهله</w:t>
      </w:r>
      <w:r w:rsidR="001D5F3D">
        <w:rPr>
          <w:rFonts w:hint="cs"/>
          <w:shd w:val="clear" w:color="auto" w:fill="FFFFFF"/>
          <w:rtl/>
        </w:rPr>
        <w:t>،</w:t>
      </w:r>
      <w:r w:rsidR="00F928D4">
        <w:rPr>
          <w:rFonts w:hint="cs"/>
          <w:shd w:val="clear" w:color="auto" w:fill="FFFFFF"/>
          <w:rtl/>
        </w:rPr>
        <w:t xml:space="preserve"> وكان حديث عهد بعرس</w:t>
      </w:r>
      <w:r w:rsidR="001D5F3D">
        <w:rPr>
          <w:rFonts w:hint="cs"/>
          <w:shd w:val="clear" w:color="auto" w:fill="FFFFFF"/>
          <w:rtl/>
        </w:rPr>
        <w:t>،</w:t>
      </w:r>
      <w:r w:rsidR="00F928D4">
        <w:rPr>
          <w:rFonts w:hint="cs"/>
          <w:shd w:val="clear" w:color="auto" w:fill="FFFFFF"/>
          <w:rtl/>
        </w:rPr>
        <w:t xml:space="preserve"> فأذن له رسول الله</w:t>
      </w:r>
      <w:r w:rsidR="00F928D4">
        <w:rPr>
          <w:rFonts w:hint="cs"/>
          <w:shd w:val="clear" w:color="auto" w:fill="FFFFFF"/>
        </w:rPr>
        <w:t xml:space="preserve"> -</w:t>
      </w:r>
      <w:r w:rsidR="00F928D4">
        <w:rPr>
          <w:rFonts w:hint="cs"/>
          <w:shd w:val="clear" w:color="auto" w:fill="FFFFFF"/>
          <w:rtl/>
        </w:rPr>
        <w:t>صلى الله عليه وسلم- وأمره أن يذهب بسلاحه</w:t>
      </w:r>
      <w:r w:rsidR="001D5F3D">
        <w:rPr>
          <w:rFonts w:hint="cs"/>
          <w:shd w:val="clear" w:color="auto" w:fill="FFFFFF"/>
          <w:rtl/>
        </w:rPr>
        <w:t>،</w:t>
      </w:r>
      <w:r w:rsidR="00F928D4">
        <w:rPr>
          <w:rFonts w:hint="cs"/>
          <w:shd w:val="clear" w:color="auto" w:fill="FFFFFF"/>
          <w:rtl/>
        </w:rPr>
        <w:t xml:space="preserve"> فأتى داره فوجد امرأته قائمة على باب</w:t>
      </w:r>
      <w:r w:rsidR="00F928D4">
        <w:rPr>
          <w:rFonts w:hint="cs"/>
          <w:shd w:val="clear" w:color="auto" w:fill="FFFFFF"/>
        </w:rPr>
        <w:t xml:space="preserve"> </w:t>
      </w:r>
      <w:r w:rsidR="00F928D4">
        <w:rPr>
          <w:rFonts w:hint="cs"/>
          <w:shd w:val="clear" w:color="auto" w:fill="FFFFFF"/>
          <w:rtl/>
        </w:rPr>
        <w:t>البيت</w:t>
      </w:r>
      <w:r w:rsidR="001D5F3D">
        <w:rPr>
          <w:rFonts w:hint="cs"/>
          <w:shd w:val="clear" w:color="auto" w:fill="FFFFFF"/>
          <w:rtl/>
        </w:rPr>
        <w:t>،</w:t>
      </w:r>
      <w:r w:rsidR="00F928D4">
        <w:rPr>
          <w:rFonts w:hint="cs"/>
          <w:shd w:val="clear" w:color="auto" w:fill="FFFFFF"/>
          <w:rtl/>
        </w:rPr>
        <w:t xml:space="preserve"> فأشار إليها بالرمح</w:t>
      </w:r>
      <w:r w:rsidR="001D5F3D">
        <w:rPr>
          <w:rFonts w:hint="cs"/>
          <w:shd w:val="clear" w:color="auto" w:fill="FFFFFF"/>
          <w:rtl/>
        </w:rPr>
        <w:t>،</w:t>
      </w:r>
      <w:r w:rsidR="00F928D4">
        <w:rPr>
          <w:rFonts w:hint="cs"/>
          <w:shd w:val="clear" w:color="auto" w:fill="FFFFFF"/>
          <w:rtl/>
        </w:rPr>
        <w:t xml:space="preserve"> فقالت: لا تعجل حتى تنظر ما أخرجني</w:t>
      </w:r>
      <w:r w:rsidR="001D5F3D">
        <w:rPr>
          <w:rFonts w:hint="cs"/>
          <w:shd w:val="clear" w:color="auto" w:fill="FFFFFF"/>
          <w:rtl/>
        </w:rPr>
        <w:t>،</w:t>
      </w:r>
      <w:r w:rsidR="00F928D4">
        <w:rPr>
          <w:rFonts w:hint="cs"/>
          <w:shd w:val="clear" w:color="auto" w:fill="FFFFFF"/>
          <w:rtl/>
        </w:rPr>
        <w:t xml:space="preserve"> فدخل البيت فإذا</w:t>
      </w:r>
      <w:r w:rsidR="00F928D4">
        <w:rPr>
          <w:rFonts w:hint="cs"/>
          <w:shd w:val="clear" w:color="auto" w:fill="FFFFFF"/>
        </w:rPr>
        <w:t xml:space="preserve"> </w:t>
      </w:r>
      <w:r w:rsidR="00F928D4">
        <w:rPr>
          <w:rFonts w:hint="cs"/>
          <w:shd w:val="clear" w:color="auto" w:fill="FFFFFF"/>
          <w:rtl/>
        </w:rPr>
        <w:t>حيّة منكرة</w:t>
      </w:r>
      <w:r w:rsidR="001D5F3D">
        <w:rPr>
          <w:rFonts w:hint="cs"/>
          <w:shd w:val="clear" w:color="auto" w:fill="FFFFFF"/>
          <w:rtl/>
        </w:rPr>
        <w:t>،</w:t>
      </w:r>
      <w:r w:rsidR="00F928D4">
        <w:rPr>
          <w:rFonts w:hint="cs"/>
          <w:shd w:val="clear" w:color="auto" w:fill="FFFFFF"/>
          <w:rtl/>
        </w:rPr>
        <w:t xml:space="preserve"> فطعنها بالرمح ثم خرج بها في الرمح ترتكض –أي: تتلوّى وتنتفض-</w:t>
      </w:r>
      <w:r w:rsidR="001D5F3D">
        <w:rPr>
          <w:rFonts w:hint="cs"/>
          <w:shd w:val="clear" w:color="auto" w:fill="FFFFFF"/>
          <w:rtl/>
        </w:rPr>
        <w:t>،</w:t>
      </w:r>
      <w:r w:rsidR="00F928D4">
        <w:rPr>
          <w:rFonts w:hint="cs"/>
          <w:shd w:val="clear" w:color="auto" w:fill="FFFFFF"/>
          <w:rtl/>
        </w:rPr>
        <w:t xml:space="preserve"> فلا</w:t>
      </w:r>
      <w:r w:rsidR="00F928D4">
        <w:rPr>
          <w:rFonts w:hint="cs"/>
          <w:shd w:val="clear" w:color="auto" w:fill="FFFFFF"/>
        </w:rPr>
        <w:t xml:space="preserve"> </w:t>
      </w:r>
      <w:r w:rsidR="00F928D4">
        <w:rPr>
          <w:rFonts w:hint="cs"/>
          <w:shd w:val="clear" w:color="auto" w:fill="FFFFFF"/>
          <w:rtl/>
        </w:rPr>
        <w:t>أدري أيهما كان أسرع موتا: الرجل أو الحية</w:t>
      </w:r>
      <w:r w:rsidR="001D5F3D">
        <w:rPr>
          <w:rFonts w:hint="cs"/>
          <w:shd w:val="clear" w:color="auto" w:fill="FFFFFF"/>
          <w:rtl/>
        </w:rPr>
        <w:t>،</w:t>
      </w:r>
      <w:r w:rsidR="00F928D4">
        <w:rPr>
          <w:rFonts w:hint="cs"/>
          <w:shd w:val="clear" w:color="auto" w:fill="FFFFFF"/>
          <w:rtl/>
        </w:rPr>
        <w:t xml:space="preserve"> فأتى قومُه رسول الله -صلى الله عليه</w:t>
      </w:r>
      <w:r w:rsidR="00F928D4">
        <w:rPr>
          <w:rFonts w:hint="cs"/>
          <w:shd w:val="clear" w:color="auto" w:fill="FFFFFF"/>
        </w:rPr>
        <w:t xml:space="preserve"> </w:t>
      </w:r>
      <w:r w:rsidR="00F928D4">
        <w:rPr>
          <w:rFonts w:hint="cs"/>
          <w:shd w:val="clear" w:color="auto" w:fill="FFFFFF"/>
          <w:rtl/>
        </w:rPr>
        <w:t>وسلم- فقالوا: ادع الله أن يرد صاحبنا</w:t>
      </w:r>
      <w:r w:rsidR="001D5F3D">
        <w:rPr>
          <w:rFonts w:hint="cs"/>
          <w:shd w:val="clear" w:color="auto" w:fill="FFFFFF"/>
          <w:rtl/>
        </w:rPr>
        <w:t>،</w:t>
      </w:r>
      <w:r w:rsidR="00F928D4">
        <w:rPr>
          <w:rFonts w:hint="cs"/>
          <w:shd w:val="clear" w:color="auto" w:fill="FFFFFF"/>
          <w:rtl/>
        </w:rPr>
        <w:t xml:space="preserve"> فقال</w:t>
      </w:r>
      <w:r w:rsidR="00F928D4">
        <w:rPr>
          <w:shd w:val="clear" w:color="auto" w:fill="FFFFFF"/>
        </w:rPr>
        <w:t>: (</w:t>
      </w:r>
      <w:r w:rsidR="00F928D4">
        <w:rPr>
          <w:rFonts w:hint="cs"/>
          <w:shd w:val="clear" w:color="auto" w:fill="FFFFFF"/>
          <w:rtl/>
        </w:rPr>
        <w:t>استغفروا لصاحبكم</w:t>
      </w:r>
      <w:r w:rsidR="00F928D4">
        <w:rPr>
          <w:shd w:val="clear" w:color="auto" w:fill="FFFFFF"/>
        </w:rPr>
        <w:t>) </w:t>
      </w:r>
      <w:r w:rsidR="00F928D4">
        <w:rPr>
          <w:rFonts w:hint="cs"/>
          <w:shd w:val="clear" w:color="auto" w:fill="FFFFFF"/>
          <w:rtl/>
        </w:rPr>
        <w:t>ثم قال</w:t>
      </w:r>
      <w:r w:rsidR="00F928D4">
        <w:rPr>
          <w:shd w:val="clear" w:color="auto" w:fill="FFFFFF"/>
        </w:rPr>
        <w:t>: (</w:t>
      </w:r>
      <w:r w:rsidR="00F928D4">
        <w:rPr>
          <w:rFonts w:hint="cs"/>
          <w:shd w:val="clear" w:color="auto" w:fill="FFFFFF"/>
          <w:rtl/>
        </w:rPr>
        <w:t>إن نفرا من الجن أسلموا بالمدينة</w:t>
      </w:r>
      <w:r w:rsidR="001D5F3D">
        <w:rPr>
          <w:rFonts w:hint="cs"/>
          <w:shd w:val="clear" w:color="auto" w:fill="FFFFFF"/>
          <w:rtl/>
        </w:rPr>
        <w:t>،</w:t>
      </w:r>
      <w:r w:rsidR="00F928D4">
        <w:rPr>
          <w:rFonts w:hint="cs"/>
          <w:shd w:val="clear" w:color="auto" w:fill="FFFFFF"/>
          <w:rtl/>
        </w:rPr>
        <w:t xml:space="preserve"> فإذا رأيتم أحدا منهم فحذّروه ثلاث مرات</w:t>
      </w:r>
      <w:r w:rsidR="001D5F3D">
        <w:rPr>
          <w:rFonts w:hint="cs"/>
          <w:shd w:val="clear" w:color="auto" w:fill="FFFFFF"/>
          <w:rtl/>
        </w:rPr>
        <w:t>،</w:t>
      </w:r>
      <w:r w:rsidR="00F928D4">
        <w:rPr>
          <w:rFonts w:hint="cs"/>
          <w:shd w:val="clear" w:color="auto" w:fill="FFFFFF"/>
          <w:rtl/>
        </w:rPr>
        <w:t xml:space="preserve"> ثم إن بدا لكم بعد أن تقتلوه فاقتلوه بعد الثلاث</w:t>
      </w:r>
      <w:r w:rsidR="00F928D4">
        <w:rPr>
          <w:shd w:val="clear" w:color="auto" w:fill="FFFFFF"/>
        </w:rPr>
        <w:t>) </w:t>
      </w:r>
      <w:r w:rsidR="00F928D4">
        <w:rPr>
          <w:rFonts w:hint="cs"/>
          <w:shd w:val="clear" w:color="auto" w:fill="FFFFFF"/>
          <w:rtl/>
        </w:rPr>
        <w:t>رواه</w:t>
      </w:r>
      <w:r w:rsidR="00F928D4">
        <w:rPr>
          <w:rFonts w:hint="cs"/>
          <w:shd w:val="clear" w:color="auto" w:fill="FFFFFF"/>
        </w:rPr>
        <w:t> </w:t>
      </w:r>
      <w:r w:rsidR="00F928D4">
        <w:rPr>
          <w:shd w:val="clear" w:color="auto" w:fill="FFFFFF"/>
          <w:rtl/>
        </w:rPr>
        <w:t>أبو داود</w:t>
      </w:r>
      <w:r w:rsidR="001D5F3D">
        <w:rPr>
          <w:shd w:val="clear" w:color="auto" w:fill="FFFFFF"/>
          <w:rtl/>
        </w:rPr>
        <w:t>،</w:t>
      </w:r>
    </w:p>
    <w:p w14:paraId="3B7A5BD3" w14:textId="5F5420DA" w:rsidR="00D13DDE" w:rsidRDefault="0048013D" w:rsidP="00F928D4">
      <w:pPr>
        <w:rPr>
          <w:shd w:val="clear" w:color="auto" w:fill="FFFFFF"/>
          <w:rtl/>
        </w:rPr>
      </w:pPr>
      <w:r>
        <w:rPr>
          <w:b/>
          <w:bCs/>
          <w:kern w:val="0"/>
          <w:sz w:val="32"/>
          <w:szCs w:val="32"/>
          <w:highlight w:val="yellow"/>
          <w:u w:val="single"/>
          <w:rtl/>
        </w:rPr>
        <w:t xml:space="preserve">[المفتاح </w:t>
      </w:r>
      <w:r>
        <w:rPr>
          <w:rFonts w:hint="cs"/>
          <w:b/>
          <w:bCs/>
          <w:kern w:val="0"/>
          <w:sz w:val="32"/>
          <w:szCs w:val="32"/>
          <w:highlight w:val="yellow"/>
          <w:u w:val="single"/>
          <w:rtl/>
        </w:rPr>
        <w:t>الرابع</w:t>
      </w:r>
      <w:r>
        <w:rPr>
          <w:b/>
          <w:bCs/>
          <w:kern w:val="0"/>
          <w:sz w:val="32"/>
          <w:szCs w:val="32"/>
          <w:highlight w:val="yellow"/>
          <w:u w:val="single"/>
          <w:rtl/>
        </w:rPr>
        <w:t>]:</w:t>
      </w:r>
      <w:r>
        <w:rPr>
          <w:kern w:val="0"/>
          <w:rtl/>
        </w:rPr>
        <w:t xml:space="preserve"> </w:t>
      </w:r>
      <w:r w:rsidR="00F928D4">
        <w:rPr>
          <w:rFonts w:hint="cs"/>
          <w:shd w:val="clear" w:color="auto" w:fill="FFFFFF"/>
          <w:rtl/>
        </w:rPr>
        <w:t>أدلة وجود الجن من الإجماع</w:t>
      </w:r>
      <w:r w:rsidR="00F928D4">
        <w:rPr>
          <w:shd w:val="clear" w:color="auto" w:fill="FFFFFF"/>
        </w:rPr>
        <w:t>:</w:t>
      </w:r>
      <w:r w:rsidR="00F928D4">
        <w:rPr>
          <w:shd w:val="clear" w:color="auto" w:fill="FFFFFF"/>
          <w:rtl/>
        </w:rPr>
        <w:t xml:space="preserve"> </w:t>
      </w:r>
      <w:r w:rsidR="00F928D4">
        <w:rPr>
          <w:rFonts w:hint="cs"/>
          <w:shd w:val="clear" w:color="auto" w:fill="FFFFFF"/>
          <w:rtl/>
        </w:rPr>
        <w:t>انعقد الإجماع على وجود عالم الجن عند من يُعتدّ بهم وعليه</w:t>
      </w:r>
      <w:r w:rsidR="001D5F3D">
        <w:rPr>
          <w:rFonts w:hint="cs"/>
          <w:shd w:val="clear" w:color="auto" w:fill="FFFFFF"/>
          <w:rtl/>
        </w:rPr>
        <w:t>،</w:t>
      </w:r>
      <w:r w:rsidR="00F928D4">
        <w:rPr>
          <w:rFonts w:hint="cs"/>
          <w:shd w:val="clear" w:color="auto" w:fill="FFFFFF"/>
          <w:rtl/>
        </w:rPr>
        <w:t xml:space="preserve"> فمن أنكرَ وجودهم فقد أنكر ما هو معلومٌ من الدين بالضرورة</w:t>
      </w:r>
      <w:r w:rsidR="001D5F3D">
        <w:rPr>
          <w:rFonts w:hint="cs"/>
          <w:shd w:val="clear" w:color="auto" w:fill="FFFFFF"/>
          <w:rtl/>
        </w:rPr>
        <w:t>،</w:t>
      </w:r>
      <w:r w:rsidR="00F928D4">
        <w:rPr>
          <w:rFonts w:hint="cs"/>
          <w:shd w:val="clear" w:color="auto" w:fill="FFFFFF"/>
          <w:rtl/>
        </w:rPr>
        <w:t xml:space="preserve"> ومن أنكر مثل هذا النوع من الثوابت العقديّة فقد انسلخ من الدين والعياذ بالله</w:t>
      </w:r>
      <w:r w:rsidR="001D5F3D">
        <w:rPr>
          <w:rFonts w:hint="cs"/>
          <w:shd w:val="clear" w:color="auto" w:fill="FFFFFF"/>
          <w:rtl/>
        </w:rPr>
        <w:t>،</w:t>
      </w:r>
      <w:r w:rsidR="00745F9B">
        <w:rPr>
          <w:rFonts w:hint="cs"/>
          <w:shd w:val="clear" w:color="auto" w:fill="FFFFFF"/>
          <w:rtl/>
        </w:rPr>
        <w:t xml:space="preserve"> </w:t>
      </w:r>
    </w:p>
    <w:p w14:paraId="35DAFFBD" w14:textId="3AF97382" w:rsidR="0048013D" w:rsidRDefault="0048013D" w:rsidP="00F928D4">
      <w:pPr>
        <w:rPr>
          <w:shd w:val="clear" w:color="auto" w:fill="FFFFFF"/>
          <w:rtl/>
        </w:rPr>
      </w:pPr>
      <w:r>
        <w:rPr>
          <w:b/>
          <w:bCs/>
          <w:kern w:val="0"/>
          <w:sz w:val="32"/>
          <w:szCs w:val="32"/>
          <w:highlight w:val="yellow"/>
          <w:u w:val="single"/>
          <w:rtl/>
        </w:rPr>
        <w:t xml:space="preserve">[المفتاح </w:t>
      </w:r>
      <w:r>
        <w:rPr>
          <w:rFonts w:hint="cs"/>
          <w:b/>
          <w:bCs/>
          <w:kern w:val="0"/>
          <w:sz w:val="32"/>
          <w:szCs w:val="32"/>
          <w:highlight w:val="yellow"/>
          <w:u w:val="single"/>
          <w:rtl/>
        </w:rPr>
        <w:t>الخامس</w:t>
      </w:r>
      <w:r>
        <w:rPr>
          <w:b/>
          <w:bCs/>
          <w:kern w:val="0"/>
          <w:sz w:val="32"/>
          <w:szCs w:val="32"/>
          <w:highlight w:val="yellow"/>
          <w:u w:val="single"/>
          <w:rtl/>
        </w:rPr>
        <w:t>]:</w:t>
      </w:r>
      <w:r>
        <w:rPr>
          <w:rFonts w:hint="cs"/>
          <w:b/>
          <w:bCs/>
          <w:kern w:val="0"/>
          <w:sz w:val="32"/>
          <w:szCs w:val="32"/>
          <w:u w:val="single"/>
          <w:rtl/>
        </w:rPr>
        <w:t xml:space="preserve"> </w:t>
      </w:r>
      <w:r w:rsidR="00F928D4">
        <w:rPr>
          <w:rFonts w:hint="cs"/>
          <w:shd w:val="clear" w:color="auto" w:fill="FFFFFF"/>
          <w:rtl/>
        </w:rPr>
        <w:t>أدلة وجود الجن من دلالة العقل: المسار العقلي في إثبات وجود الجن مبنيٌّ على قيام الدلائل المتكاثرة على صدق نبوّة محمد –صلى الله عليه وسلم-</w:t>
      </w:r>
      <w:r w:rsidR="001D5F3D">
        <w:rPr>
          <w:rFonts w:hint="cs"/>
          <w:shd w:val="clear" w:color="auto" w:fill="FFFFFF"/>
          <w:rtl/>
        </w:rPr>
        <w:t>،</w:t>
      </w:r>
      <w:r w:rsidR="00F928D4">
        <w:rPr>
          <w:rFonts w:hint="cs"/>
          <w:shd w:val="clear" w:color="auto" w:fill="FFFFFF"/>
          <w:rtl/>
        </w:rPr>
        <w:t xml:space="preserve"> وصدقُه عليه الصلاة والسلام بناءً على اصطفاء رب الخلائق جلّ وعلا له</w:t>
      </w:r>
      <w:r w:rsidR="001D5F3D">
        <w:rPr>
          <w:rFonts w:hint="cs"/>
          <w:shd w:val="clear" w:color="auto" w:fill="FFFFFF"/>
          <w:rtl/>
        </w:rPr>
        <w:t>،</w:t>
      </w:r>
      <w:r w:rsidR="00F928D4">
        <w:rPr>
          <w:rFonts w:hint="cs"/>
          <w:shd w:val="clear" w:color="auto" w:fill="FFFFFF"/>
          <w:rtl/>
        </w:rPr>
        <w:t xml:space="preserve"> فلا يُمكن أن يختاره مبلّغاً عنه ولا يكون صادقاً في كلّ ما أخبر عنه</w:t>
      </w:r>
      <w:r w:rsidR="001D5F3D">
        <w:rPr>
          <w:rFonts w:hint="cs"/>
          <w:shd w:val="clear" w:color="auto" w:fill="FFFFFF"/>
          <w:rtl/>
        </w:rPr>
        <w:t>،</w:t>
      </w:r>
      <w:r w:rsidR="00F928D4">
        <w:rPr>
          <w:rFonts w:hint="cs"/>
          <w:shd w:val="clear" w:color="auto" w:fill="FFFFFF"/>
          <w:rtl/>
        </w:rPr>
        <w:t xml:space="preserve"> وإلا كان ذلك طعناً في أصل بعثته ورسالته</w:t>
      </w:r>
      <w:r w:rsidR="001D5F3D">
        <w:rPr>
          <w:rFonts w:hint="cs"/>
          <w:shd w:val="clear" w:color="auto" w:fill="FFFFFF"/>
          <w:rtl/>
        </w:rPr>
        <w:t>،</w:t>
      </w:r>
      <w:r w:rsidR="00F928D4">
        <w:rPr>
          <w:rFonts w:hint="cs"/>
          <w:shd w:val="clear" w:color="auto" w:fill="FFFFFF"/>
          <w:rtl/>
        </w:rPr>
        <w:t xml:space="preserve"> ويأتي من جُملة ما أخبر به: الإخبار عن العوالم الغيبيّة التي هي بعيدةٌ عن مجال حواسّنا الخمس</w:t>
      </w:r>
      <w:r w:rsidR="001D5F3D">
        <w:rPr>
          <w:rFonts w:hint="cs"/>
          <w:shd w:val="clear" w:color="auto" w:fill="FFFFFF"/>
          <w:rtl/>
        </w:rPr>
        <w:t>،</w:t>
      </w:r>
      <w:r w:rsidR="00F928D4">
        <w:rPr>
          <w:rFonts w:hint="cs"/>
          <w:shd w:val="clear" w:color="auto" w:fill="FFFFFF"/>
          <w:rtl/>
        </w:rPr>
        <w:t xml:space="preserve"> ومن ضمنها: عالم الجنّ</w:t>
      </w:r>
      <w:r w:rsidR="001D5F3D">
        <w:rPr>
          <w:rFonts w:hint="cs"/>
          <w:shd w:val="clear" w:color="auto" w:fill="FFFFFF"/>
          <w:rtl/>
        </w:rPr>
        <w:t>،</w:t>
      </w:r>
      <w:r w:rsidR="00F928D4">
        <w:rPr>
          <w:shd w:val="clear" w:color="auto" w:fill="FFFFFF"/>
          <w:rtl/>
        </w:rPr>
        <w:t xml:space="preserve"> </w:t>
      </w:r>
      <w:r w:rsidR="00F928D4">
        <w:rPr>
          <w:rFonts w:hint="cs"/>
          <w:shd w:val="clear" w:color="auto" w:fill="FFFFFF"/>
          <w:rtl/>
        </w:rPr>
        <w:t>ويكفي أن وجود عالمٍ لمخلوقاتٍ لا نراها أو نشعرُ بها داخلٌ في دائرة الممكن العقلي</w:t>
      </w:r>
      <w:r w:rsidR="001D5F3D">
        <w:rPr>
          <w:rFonts w:hint="cs"/>
          <w:shd w:val="clear" w:color="auto" w:fill="FFFFFF"/>
          <w:rtl/>
        </w:rPr>
        <w:t>،</w:t>
      </w:r>
      <w:r w:rsidR="00F928D4">
        <w:rPr>
          <w:rFonts w:hint="cs"/>
          <w:shd w:val="clear" w:color="auto" w:fill="FFFFFF"/>
          <w:rtl/>
        </w:rPr>
        <w:t xml:space="preserve"> أي أن العقل لا يمنع بالضرورة وجود كائناتٍ لا تستطيع مَلَكاتُنا أن ترصدها أو أن تشعر بها</w:t>
      </w:r>
      <w:r w:rsidR="001D5F3D">
        <w:rPr>
          <w:rFonts w:hint="cs"/>
          <w:shd w:val="clear" w:color="auto" w:fill="FFFFFF"/>
          <w:rtl/>
        </w:rPr>
        <w:t>،</w:t>
      </w:r>
      <w:r w:rsidR="00F928D4">
        <w:rPr>
          <w:rFonts w:hint="cs"/>
          <w:shd w:val="clear" w:color="auto" w:fill="FFFFFF"/>
          <w:rtl/>
        </w:rPr>
        <w:t xml:space="preserve"> والله سبحانه وتعالى قادرٌ على إيجاد خلقٍ لا نراهم</w:t>
      </w:r>
      <w:r w:rsidR="001D5F3D">
        <w:rPr>
          <w:rFonts w:hint="cs"/>
          <w:shd w:val="clear" w:color="auto" w:fill="FFFFFF"/>
          <w:rtl/>
        </w:rPr>
        <w:t>،</w:t>
      </w:r>
      <w:r w:rsidR="00F928D4">
        <w:rPr>
          <w:rFonts w:hint="cs"/>
          <w:shd w:val="clear" w:color="auto" w:fill="FFFFFF"/>
          <w:rtl/>
        </w:rPr>
        <w:t xml:space="preserve"> فلا معنى للتكذيب بوجودهم</w:t>
      </w:r>
      <w:r w:rsidR="001D5F3D">
        <w:rPr>
          <w:rFonts w:hint="cs"/>
          <w:shd w:val="clear" w:color="auto" w:fill="FFFFFF"/>
          <w:rtl/>
        </w:rPr>
        <w:t>،</w:t>
      </w:r>
      <w:r w:rsidR="00F928D4">
        <w:rPr>
          <w:rFonts w:hint="cs"/>
          <w:shd w:val="clear" w:color="auto" w:fill="FFFFFF"/>
          <w:rtl/>
        </w:rPr>
        <w:t xml:space="preserve"> بل هو مما يُنافي صراحة العقل</w:t>
      </w:r>
      <w:r w:rsidR="001D5F3D">
        <w:rPr>
          <w:shd w:val="clear" w:color="auto" w:fill="FFFFFF"/>
          <w:rtl/>
        </w:rPr>
        <w:t>،</w:t>
      </w:r>
    </w:p>
    <w:p w14:paraId="76E9608A" w14:textId="28C0AA1F" w:rsidR="00F928D4" w:rsidRDefault="0048013D" w:rsidP="00F928D4">
      <w:pPr>
        <w:rPr>
          <w:shd w:val="clear" w:color="auto" w:fill="FFFFFF"/>
          <w:rtl/>
        </w:rPr>
      </w:pPr>
      <w:r>
        <w:rPr>
          <w:b/>
          <w:bCs/>
          <w:kern w:val="0"/>
          <w:sz w:val="32"/>
          <w:szCs w:val="32"/>
          <w:highlight w:val="yellow"/>
          <w:u w:val="single"/>
          <w:rtl/>
        </w:rPr>
        <w:t xml:space="preserve">[المفتاح </w:t>
      </w:r>
      <w:r>
        <w:rPr>
          <w:rFonts w:hint="cs"/>
          <w:b/>
          <w:bCs/>
          <w:kern w:val="0"/>
          <w:sz w:val="32"/>
          <w:szCs w:val="32"/>
          <w:highlight w:val="yellow"/>
          <w:u w:val="single"/>
          <w:rtl/>
        </w:rPr>
        <w:t>السادس</w:t>
      </w:r>
      <w:r>
        <w:rPr>
          <w:b/>
          <w:bCs/>
          <w:kern w:val="0"/>
          <w:sz w:val="32"/>
          <w:szCs w:val="32"/>
          <w:highlight w:val="yellow"/>
          <w:u w:val="single"/>
          <w:rtl/>
        </w:rPr>
        <w:t>]:</w:t>
      </w:r>
      <w:r>
        <w:rPr>
          <w:kern w:val="0"/>
          <w:rtl/>
        </w:rPr>
        <w:t xml:space="preserve"> </w:t>
      </w:r>
      <w:r w:rsidR="00F928D4">
        <w:rPr>
          <w:rFonts w:hint="cs"/>
          <w:shd w:val="clear" w:color="auto" w:fill="FFFFFF"/>
          <w:rtl/>
        </w:rPr>
        <w:t>أدلة وجود الجن من دلالة المشاهدات: لا يكادُ عصرٌ من العصور يخلو من ذكر مشاهدات الناس للجنّ الذين يظهرون على صورة ناسٍ أو صورة كلبٍ أو حيّةٍ أو نحوهما من الحيوانات</w:t>
      </w:r>
      <w:r w:rsidR="001D5F3D">
        <w:rPr>
          <w:rFonts w:hint="cs"/>
          <w:shd w:val="clear" w:color="auto" w:fill="FFFFFF"/>
          <w:rtl/>
        </w:rPr>
        <w:t>،</w:t>
      </w:r>
      <w:r w:rsidR="00F928D4">
        <w:rPr>
          <w:rFonts w:hint="cs"/>
          <w:shd w:val="clear" w:color="auto" w:fill="FFFFFF"/>
          <w:rtl/>
        </w:rPr>
        <w:t xml:space="preserve"> حتى كتبُ التاريخ مليئةٌ بهذه المشاهدات</w:t>
      </w:r>
      <w:r w:rsidR="001D5F3D">
        <w:rPr>
          <w:rFonts w:hint="cs"/>
          <w:shd w:val="clear" w:color="auto" w:fill="FFFFFF"/>
          <w:rtl/>
        </w:rPr>
        <w:t>،</w:t>
      </w:r>
      <w:r w:rsidR="00F928D4">
        <w:rPr>
          <w:rFonts w:hint="cs"/>
          <w:shd w:val="clear" w:color="auto" w:fill="FFFFFF"/>
          <w:rtl/>
        </w:rPr>
        <w:t xml:space="preserve"> والقاسم المشترك بينها: الإخبار عن عالمٍ غير بشريّ</w:t>
      </w:r>
      <w:r w:rsidR="001D5F3D">
        <w:rPr>
          <w:rFonts w:hint="cs"/>
          <w:shd w:val="clear" w:color="auto" w:fill="FFFFFF"/>
          <w:rtl/>
        </w:rPr>
        <w:t>،</w:t>
      </w:r>
      <w:r w:rsidR="00F928D4">
        <w:rPr>
          <w:rFonts w:hint="cs"/>
          <w:shd w:val="clear" w:color="auto" w:fill="FFFFFF"/>
          <w:rtl/>
        </w:rPr>
        <w:t xml:space="preserve"> له تصرّفاتٌ خارجةٌ عن مقدور البشر</w:t>
      </w:r>
      <w:r w:rsidR="001D5F3D">
        <w:rPr>
          <w:rFonts w:hint="cs"/>
          <w:shd w:val="clear" w:color="auto" w:fill="FFFFFF"/>
          <w:rtl/>
        </w:rPr>
        <w:t>،</w:t>
      </w:r>
      <w:r w:rsidR="00F928D4">
        <w:rPr>
          <w:rFonts w:hint="cs"/>
          <w:shd w:val="clear" w:color="auto" w:fill="FFFFFF"/>
          <w:rtl/>
        </w:rPr>
        <w:t xml:space="preserve"> كالقدرة على الاختفاء</w:t>
      </w:r>
      <w:r w:rsidR="001D5F3D">
        <w:rPr>
          <w:rFonts w:hint="cs"/>
          <w:shd w:val="clear" w:color="auto" w:fill="FFFFFF"/>
          <w:rtl/>
        </w:rPr>
        <w:t>،</w:t>
      </w:r>
      <w:r w:rsidR="00F928D4">
        <w:rPr>
          <w:rFonts w:hint="cs"/>
          <w:shd w:val="clear" w:color="auto" w:fill="FFFFFF"/>
          <w:rtl/>
        </w:rPr>
        <w:t xml:space="preserve"> وجملةُ هذه الأخبار لا يمكن دفعها أو إنكارها</w:t>
      </w:r>
      <w:r w:rsidR="001D5F3D">
        <w:rPr>
          <w:rFonts w:hint="cs"/>
          <w:shd w:val="clear" w:color="auto" w:fill="FFFFFF"/>
          <w:rtl/>
        </w:rPr>
        <w:t>،</w:t>
      </w:r>
      <w:r w:rsidR="00F928D4">
        <w:rPr>
          <w:rFonts w:hint="cs"/>
          <w:shd w:val="clear" w:color="auto" w:fill="FFFFFF"/>
          <w:rtl/>
        </w:rPr>
        <w:t xml:space="preserve"> إن وجود عالم الجن</w:t>
      </w:r>
      <w:r w:rsidR="001D5F3D">
        <w:rPr>
          <w:rFonts w:hint="cs"/>
          <w:shd w:val="clear" w:color="auto" w:fill="FFFFFF"/>
          <w:rtl/>
        </w:rPr>
        <w:t>،</w:t>
      </w:r>
      <w:r w:rsidR="00F928D4">
        <w:rPr>
          <w:rFonts w:hint="cs"/>
          <w:shd w:val="clear" w:color="auto" w:fill="FFFFFF"/>
          <w:rtl/>
        </w:rPr>
        <w:t xml:space="preserve"> هو اختبارٌ للمكلف يظهر من خلاله إن كان موقفه: التصديق التام بما أخبرت به الرسل</w:t>
      </w:r>
      <w:r w:rsidR="001D5F3D">
        <w:rPr>
          <w:rFonts w:hint="cs"/>
          <w:shd w:val="clear" w:color="auto" w:fill="FFFFFF"/>
          <w:rtl/>
        </w:rPr>
        <w:t>،</w:t>
      </w:r>
      <w:r w:rsidR="00F928D4">
        <w:rPr>
          <w:rFonts w:hint="cs"/>
          <w:shd w:val="clear" w:color="auto" w:fill="FFFFFF"/>
          <w:rtl/>
        </w:rPr>
        <w:t xml:space="preserve"> أم هو: التكذيب بما لم يُحِط بعلمه</w:t>
      </w:r>
      <w:r w:rsidR="001D5F3D">
        <w:rPr>
          <w:rFonts w:hint="cs"/>
          <w:shd w:val="clear" w:color="auto" w:fill="FFFFFF"/>
          <w:rtl/>
        </w:rPr>
        <w:t>،</w:t>
      </w:r>
      <w:r w:rsidR="00F928D4">
        <w:rPr>
          <w:rFonts w:hint="cs"/>
          <w:shd w:val="clear" w:color="auto" w:fill="FFFFFF"/>
          <w:rtl/>
        </w:rPr>
        <w:t xml:space="preserve"> وهذا هو الفرق الجلي</w:t>
      </w:r>
      <w:r w:rsidR="001D5F3D">
        <w:rPr>
          <w:rFonts w:hint="cs"/>
          <w:shd w:val="clear" w:color="auto" w:fill="FFFFFF"/>
          <w:rtl/>
        </w:rPr>
        <w:t>،</w:t>
      </w:r>
      <w:r w:rsidR="00F928D4">
        <w:rPr>
          <w:rFonts w:hint="cs"/>
          <w:shd w:val="clear" w:color="auto" w:fill="FFFFFF"/>
          <w:rtl/>
        </w:rPr>
        <w:t xml:space="preserve"> بين أهل الإيمان</w:t>
      </w:r>
      <w:r w:rsidR="001D5F3D">
        <w:rPr>
          <w:rFonts w:hint="cs"/>
          <w:shd w:val="clear" w:color="auto" w:fill="FFFFFF"/>
          <w:rtl/>
        </w:rPr>
        <w:t>،</w:t>
      </w:r>
      <w:r w:rsidR="00F928D4">
        <w:rPr>
          <w:rFonts w:hint="cs"/>
          <w:shd w:val="clear" w:color="auto" w:fill="FFFFFF"/>
          <w:rtl/>
        </w:rPr>
        <w:t xml:space="preserve"> وأهل الشك والريبة والكفران</w:t>
      </w:r>
      <w:r w:rsidR="00F928D4">
        <w:rPr>
          <w:rFonts w:hint="cs"/>
          <w:shd w:val="clear" w:color="auto" w:fill="FFFFFF"/>
        </w:rPr>
        <w:t>: </w:t>
      </w:r>
      <w:r w:rsidR="00F928D4">
        <w:rPr>
          <w:rFonts w:hint="cs"/>
          <w:shd w:val="clear" w:color="auto" w:fill="FFFFFF"/>
          <w:rtl/>
        </w:rPr>
        <w:t>{ ذلك الكتاب لا ريب فيه هدى للمتقين* الذين يؤمنون بالغيب ويقيمون الصلاة ومما رزقناهم ينفقون* والذين يؤمنون بما أنزل إليك وما أنزل من قبلك وبالآخرة هم يوقنون* أولئك على هدى من ربهم وأولئك هم المفلحون</w:t>
      </w:r>
      <w:r>
        <w:rPr>
          <w:rFonts w:hint="cs"/>
          <w:shd w:val="clear" w:color="auto" w:fill="FFFFFF"/>
          <w:rtl/>
        </w:rPr>
        <w:t>} [</w:t>
      </w:r>
      <w:r w:rsidR="00F928D4">
        <w:rPr>
          <w:rFonts w:hint="cs"/>
          <w:shd w:val="clear" w:color="auto" w:fill="FFFFFF"/>
          <w:rtl/>
        </w:rPr>
        <w:t>البقرة:2-5</w:t>
      </w:r>
      <w:r>
        <w:rPr>
          <w:rFonts w:hint="cs"/>
          <w:shd w:val="clear" w:color="auto" w:fill="FFFFFF"/>
          <w:rtl/>
        </w:rPr>
        <w:t>]</w:t>
      </w:r>
      <w:r w:rsidR="00A95A73">
        <w:rPr>
          <w:rFonts w:hint="cs"/>
          <w:shd w:val="clear" w:color="auto" w:fill="FFFFFF"/>
          <w:rtl/>
        </w:rPr>
        <w:t xml:space="preserve">، </w:t>
      </w:r>
    </w:p>
    <w:p w14:paraId="5629EF2A" w14:textId="099B890A" w:rsidR="006C766E" w:rsidRDefault="006C766E" w:rsidP="006C766E">
      <w:pPr>
        <w:rPr>
          <w:color w:val="000000"/>
          <w:kern w:val="0"/>
          <w:lang w:bidi="ar"/>
        </w:rPr>
      </w:pPr>
      <w:r>
        <w:rPr>
          <w:b/>
          <w:bCs/>
          <w:kern w:val="0"/>
          <w:sz w:val="32"/>
          <w:szCs w:val="32"/>
          <w:highlight w:val="yellow"/>
          <w:u w:val="single"/>
          <w:rtl/>
        </w:rPr>
        <w:t xml:space="preserve">[المفتاح </w:t>
      </w:r>
      <w:r w:rsidR="00422289">
        <w:rPr>
          <w:rFonts w:hint="cs"/>
          <w:b/>
          <w:bCs/>
          <w:kern w:val="0"/>
          <w:sz w:val="32"/>
          <w:szCs w:val="32"/>
          <w:highlight w:val="yellow"/>
          <w:u w:val="single"/>
          <w:rtl/>
        </w:rPr>
        <w:t>السابع</w:t>
      </w:r>
      <w:r>
        <w:rPr>
          <w:b/>
          <w:bCs/>
          <w:kern w:val="0"/>
          <w:sz w:val="32"/>
          <w:szCs w:val="32"/>
          <w:highlight w:val="yellow"/>
          <w:u w:val="single"/>
          <w:rtl/>
        </w:rPr>
        <w:t>]:</w:t>
      </w:r>
      <w:r>
        <w:rPr>
          <w:kern w:val="0"/>
          <w:rtl/>
        </w:rPr>
        <w:t xml:space="preserve"> </w:t>
      </w:r>
      <w:r>
        <w:rPr>
          <w:rFonts w:hint="cs"/>
          <w:color w:val="000000"/>
          <w:kern w:val="0"/>
          <w:rtl/>
          <w:lang w:bidi="ar"/>
        </w:rPr>
        <w:t>منكر وجود الجن كافر: مذهب أهل السنة والجماعة: الذي عليه أهل السنة والجماعة من المسلمين وهو إثبات وجود الجن وانها مخلوقات غائبة عن حواسنا، وأنها لا تظهر إلا أذا تشكلت في صور غير صورها في بعض الأحوال ولبعض الناس، وأنها مخلوقات عاقلة مكلفة بالتكاليف الشرعية على نحو ما عليه البشر، وأنهم يأكلون, ويشربون, ويتناكحون ولهم ذرية، وقد تواترت الاخبار بوجود الجن وأنهم أحياء عقلاء فاعلون بالإرادة، ويقع عليهم التكليف الرباني والامر والنهي، وانهم مخاطبون بالقرآن كما في سورة الرحمن تكرر الخطاب {</w:t>
      </w:r>
      <w:r>
        <w:rPr>
          <w:rFonts w:hint="cs"/>
          <w:kern w:val="0"/>
          <w:rtl/>
        </w:rPr>
        <w:t xml:space="preserve"> فَبِأَيِّ آلَاءِ رَبِّكُمَا تُكَذِّبَانِ} يخاطب الانس والجن واحد وثلاثين مرة في سورة الرحمن،</w:t>
      </w:r>
      <w:r w:rsidR="00745F9B">
        <w:rPr>
          <w:rFonts w:hint="cs"/>
          <w:kern w:val="0"/>
          <w:rtl/>
        </w:rPr>
        <w:t xml:space="preserve"> </w:t>
      </w:r>
      <w:r>
        <w:rPr>
          <w:rFonts w:hint="cs"/>
          <w:color w:val="000000"/>
          <w:kern w:val="0"/>
          <w:rtl/>
          <w:lang w:bidi="ar"/>
        </w:rPr>
        <w:t>واجماع أهل السنّة والجماعة على ذلك، ومع ذلك فقد أنكر بعض القدرية من امة الإسلام وجود الجن، حيث ذكر إمام الحرمين الجويني: (وكثير من الفلاسفة, وجماهير القدرية, وكافة الزنادقة أنكروا الجن والشياطين رأساً، ولا يبعد لو أنكر ذلك من لا يتدبر ولا يتشبث بالشريعة، وإنما العجب من إنكار القدرية مع نصوص القرآن وتواتر الأخبار واستفاضة الآثار) [إيضاح الدلالة في عموم الرسالة، (4)]، وقال الإمام أبو بكر الباقلاني: (وكثير من القدرية يثبتون وجود الجن قديماً وينفون وجودهم الآن، ومنه من يزعم أنهم لا يرون لرقة أجسامهم ونفوذ الشعاع فيها، ومنهم من قال: إنما لا يرون لأنهم لا ألوان لهم) [إيضاح الدلالة في عموم الرسالة، (5)]، والمعتزلة فقد اشتهر أن الكثيرين منهم ينكرون وجود الجن، يقول الجويني: (وقد أنكرهم معظم المعتزلة، ودل إنكارهم إياهم على قلة مبالاتهم, وركاكة ديانتهم، فليس في إثباتهم مستحيل عقلي، وقد نصت نصوص الكتاب والسنة على إثباتهم، وحق على اللبيب المعتصم بحبل الدين أن يثبت ما قضى العقل بجوازه, ونص الشرع على ثبوته) [كتاب الإرشاد إلى قواطع الأدلة، (323)]، وقال ابن حجر الهيتمي: (وإنكار المعتزلة لوجودهم فيه مخالفة للكتاب والسنة والإجماع، بل ألزموا به كفراً لأن فيه تكذيب النصوص القطعية بوجودهم) [(الفتاوى الحديثية</w:t>
      </w:r>
      <w:r w:rsidR="00870F46">
        <w:rPr>
          <w:rFonts w:hint="cs"/>
          <w:color w:val="000000"/>
          <w:kern w:val="0"/>
          <w:rtl/>
          <w:lang w:bidi="ar"/>
        </w:rPr>
        <w:t>)</w:t>
      </w:r>
      <w:r>
        <w:rPr>
          <w:rFonts w:hint="cs"/>
          <w:color w:val="000000"/>
          <w:kern w:val="0"/>
          <w:rtl/>
          <w:lang w:bidi="ar"/>
        </w:rPr>
        <w:t xml:space="preserve"> (ص: 123)]، ولعل الصحيح هو ما قاله محمد رشيد رضا أن الزمخشري وشيعته لم يكونوا من المنكرين لوجود الجن، وإنما الجن – كما يقولون – من عالم الغيب، لا نصدق من خبرهم إلا ما أثبته الشرع، أو ما هو في قوته من دليل الحس أو العقل، ولم يثبت شرعاً, ولا عقلاً, ولا اختباراً, أن شياطين الجن تأكل الناس, ولا أنها تظهر لهم في الفيافي كما كانت تزعم العرب) أهــ [</w:t>
      </w:r>
      <w:r w:rsidR="00870F46">
        <w:rPr>
          <w:rFonts w:hint="cs"/>
          <w:color w:val="000000"/>
          <w:kern w:val="0"/>
          <w:rtl/>
          <w:lang w:bidi="ar"/>
        </w:rPr>
        <w:t>(</w:t>
      </w:r>
      <w:r>
        <w:rPr>
          <w:rFonts w:hint="cs"/>
          <w:color w:val="000000"/>
          <w:kern w:val="0"/>
          <w:rtl/>
          <w:lang w:bidi="ar"/>
        </w:rPr>
        <w:t>تفسير المنار</w:t>
      </w:r>
      <w:r w:rsidR="00870F46">
        <w:rPr>
          <w:rFonts w:hint="cs"/>
          <w:color w:val="000000"/>
          <w:kern w:val="0"/>
          <w:rtl/>
          <w:lang w:bidi="ar"/>
        </w:rPr>
        <w:t>)</w:t>
      </w:r>
      <w:r>
        <w:rPr>
          <w:rFonts w:hint="cs"/>
          <w:color w:val="000000"/>
          <w:kern w:val="0"/>
          <w:rtl/>
          <w:lang w:bidi="ar"/>
        </w:rPr>
        <w:t xml:space="preserve"> (7/ 528)]، وهذا منه توجيه حميد، وذلك لأنّ منكر وجود الجن يكفر لمخالفته لما دل عليه القرآن من وجودهم وما تواترت به اخبار السنّة عنهم واجماع المسلمين على وجودهم،</w:t>
      </w:r>
      <w:r w:rsidR="00745F9B">
        <w:rPr>
          <w:rFonts w:hint="cs"/>
          <w:color w:val="000000"/>
          <w:kern w:val="0"/>
          <w:rtl/>
          <w:lang w:bidi="ar"/>
        </w:rPr>
        <w:t xml:space="preserve"> </w:t>
      </w:r>
      <w:r>
        <w:rPr>
          <w:rFonts w:hint="cs"/>
          <w:color w:val="000000"/>
          <w:kern w:val="0"/>
          <w:rtl/>
          <w:lang w:bidi="ar"/>
        </w:rPr>
        <w:t xml:space="preserve"> فمنكر وجودهم ينكر معلوما من الدين بالضرورة فيكفر،</w:t>
      </w:r>
    </w:p>
    <w:p w14:paraId="38440D56" w14:textId="3FD6F967" w:rsidR="006C766E" w:rsidRDefault="006C766E" w:rsidP="006C766E">
      <w:pPr>
        <w:rPr>
          <w:color w:val="000000"/>
          <w:kern w:val="0"/>
          <w:rtl/>
          <w:lang w:bidi="ar"/>
        </w:rPr>
      </w:pPr>
      <w:bookmarkStart w:id="10" w:name="_Toc319744656"/>
      <w:r>
        <w:rPr>
          <w:b/>
          <w:bCs/>
          <w:kern w:val="0"/>
          <w:sz w:val="32"/>
          <w:szCs w:val="32"/>
          <w:highlight w:val="yellow"/>
          <w:u w:val="single"/>
          <w:rtl/>
        </w:rPr>
        <w:t xml:space="preserve">[المفتاح </w:t>
      </w:r>
      <w:r w:rsidR="00422289">
        <w:rPr>
          <w:rFonts w:hint="cs"/>
          <w:b/>
          <w:bCs/>
          <w:kern w:val="0"/>
          <w:sz w:val="32"/>
          <w:szCs w:val="32"/>
          <w:highlight w:val="yellow"/>
          <w:u w:val="single"/>
          <w:rtl/>
        </w:rPr>
        <w:t>الثامن</w:t>
      </w:r>
      <w:r>
        <w:rPr>
          <w:b/>
          <w:bCs/>
          <w:kern w:val="0"/>
          <w:sz w:val="32"/>
          <w:szCs w:val="32"/>
          <w:highlight w:val="yellow"/>
          <w:u w:val="single"/>
          <w:rtl/>
        </w:rPr>
        <w:t>]:</w:t>
      </w:r>
      <w:r>
        <w:rPr>
          <w:kern w:val="0"/>
          <w:rtl/>
        </w:rPr>
        <w:t xml:space="preserve"> </w:t>
      </w:r>
      <w:r>
        <w:rPr>
          <w:rFonts w:hint="cs"/>
          <w:rtl/>
          <w:lang w:bidi="ar"/>
        </w:rPr>
        <w:t>قدرتهم على التشكل</w:t>
      </w:r>
      <w:bookmarkEnd w:id="10"/>
      <w:r>
        <w:rPr>
          <w:rFonts w:hint="cs"/>
          <w:rtl/>
          <w:lang w:bidi="ar"/>
        </w:rPr>
        <w:t xml:space="preserve">: </w:t>
      </w:r>
      <w:r>
        <w:rPr>
          <w:rFonts w:hint="cs"/>
          <w:color w:val="000000"/>
          <w:rtl/>
          <w:lang w:bidi="ar"/>
        </w:rPr>
        <w:t xml:space="preserve">الذي تشير إليه الآيات القرآنية، والأحاديث النبوية أن الجن يتشكلون بالصور المختلفة، فيتصورون في صور الإنس والبهائم، ويتصورون في صور الحيات والعقارب وغيرها، وفي صور الإبل، والحمير والكلاب وغيرها، وفي صور الطير، ولا يمنع خلقهم من النار تشكلهم في الصور المختلفة، ومن الأدلة على تشكل الجن ورؤيتهم: قوله تعالى: {وَإِذْ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 [الأنفال: 48]، قال الطبري في تفسير هذه الآية: (عن ابن عباس قال: جاء إبليس يوم بدر في جند من الشيطان، معه رايته، في صورة رجل من بني مدلج في صورة سراقة بن مالك بن جعشم، فقال الشيطان للمشركين: {لاَ غَالِبَ لَكُمُ الْيَوْمَ مِنَ النَّاسِ وَإِنِّي جَارٌ لَّكُمْ} [الأنفال: 48]، فلما اصطف الناس أخذ رسول الله صلى الله عليه وسلم قبضة من التراب، فرمى بها في وجوه المشركين، فولوا مدبرين، وأقبل جبريل إلى إبليس، فلما رآه – وكانت يده في يد رجل من المشركين – انتزع إبليس يده، فولى مدبراً هو وشيعته، فقال الرجل: يا سراقة: تزعم أنك جار لنا؟ قال: {إِنِّي أَرَى مَا لاَ تَرَوْنَ إِنِّيَ أَخَافُ اللَّهَ وَاللَّهُ شَدِيدُ الْعِقَابِ } [الأنفال: 48] وذلك حين رأى الملائكة) [تفسير الطبري: (13/ 7)]، وقد ورد في السنة المطهرة أحاديث عديدة تدل على تشكل الجن ورؤيتهم، منها ما ثبت في الصحيحين عن أبي هريرة أنه قال: قال رسول الله صلى الله عليه وسلم: </w:t>
      </w:r>
      <w:r w:rsidR="00870F46">
        <w:rPr>
          <w:rFonts w:hint="cs"/>
          <w:color w:val="000000"/>
          <w:rtl/>
          <w:lang w:bidi="ar"/>
        </w:rPr>
        <w:t>(</w:t>
      </w:r>
      <w:r>
        <w:rPr>
          <w:rFonts w:hint="cs"/>
          <w:color w:val="000000"/>
          <w:rtl/>
          <w:lang w:bidi="ar"/>
        </w:rPr>
        <w:t>إن عفريتا من الجن جعل يفتك عليَّ البارحة، ليقطع عليَّ الصلاة، وأن الله أمكنني منه فذعته، فلقد هممت أن أربطه إلى جنب سارية من سواري المسجد، حتى تنظرون إليه أجمعون -أوكلكم -</w:t>
      </w:r>
      <w:r w:rsidR="00745F9B">
        <w:rPr>
          <w:rFonts w:hint="cs"/>
          <w:color w:val="000000"/>
          <w:rtl/>
          <w:lang w:bidi="ar"/>
        </w:rPr>
        <w:t>،</w:t>
      </w:r>
      <w:r>
        <w:rPr>
          <w:rFonts w:hint="cs"/>
          <w:color w:val="000000"/>
          <w:rtl/>
          <w:lang w:bidi="ar"/>
        </w:rPr>
        <w:t xml:space="preserve"> ثم ذكرت قول أخي سليمان: قَالَ رَبِّ اغْفِرْ لِي وَهَبْ لِي مُلْكًا لا يَنبَغِي لأَحَدٍ مِّنْ بَعْدِي [ص: 35] فرده الله خاسئاً) [البخاري (461)، ومسلم (541)]، وفي صحيح مسلم عن أبي الدرداء قال: </w:t>
      </w:r>
      <w:r w:rsidR="00870F46">
        <w:rPr>
          <w:rFonts w:hint="cs"/>
          <w:color w:val="000000"/>
          <w:rtl/>
          <w:lang w:bidi="ar"/>
        </w:rPr>
        <w:t>(</w:t>
      </w:r>
      <w:r>
        <w:rPr>
          <w:rFonts w:hint="cs"/>
          <w:color w:val="000000"/>
          <w:rtl/>
          <w:lang w:bidi="ar"/>
        </w:rPr>
        <w:t>قام رسول الله صلى الله عليه وسلم، فسمعناه يقول: أعوذ بالله منك، ثم قال: ألعنك بلعنة الله</w:t>
      </w:r>
      <w:r w:rsidR="00745F9B">
        <w:rPr>
          <w:rFonts w:hint="cs"/>
          <w:color w:val="000000"/>
          <w:rtl/>
          <w:lang w:bidi="ar"/>
        </w:rPr>
        <w:t>،</w:t>
      </w:r>
      <w:r>
        <w:rPr>
          <w:rFonts w:hint="cs"/>
          <w:color w:val="000000"/>
          <w:rtl/>
          <w:lang w:bidi="ar"/>
        </w:rPr>
        <w:t xml:space="preserve"> ثلاثاً، وبسط يده كأنه يتناول شيئاً</w:t>
      </w:r>
      <w:r w:rsidR="00745F9B">
        <w:rPr>
          <w:rFonts w:hint="cs"/>
          <w:color w:val="000000"/>
          <w:rtl/>
          <w:lang w:bidi="ar"/>
        </w:rPr>
        <w:t>،</w:t>
      </w:r>
      <w:r>
        <w:rPr>
          <w:rFonts w:hint="cs"/>
          <w:color w:val="000000"/>
          <w:rtl/>
          <w:lang w:bidi="ar"/>
        </w:rPr>
        <w:t xml:space="preserve"> فلما فرغ من الصلاة قلنا: يا رسول الله، قد سمعناك تقول في الصلاة شيئاً، لم نسمعك تقوله قبل ذلك</w:t>
      </w:r>
      <w:r w:rsidR="00745F9B">
        <w:rPr>
          <w:rFonts w:hint="cs"/>
          <w:color w:val="000000"/>
          <w:rtl/>
          <w:lang w:bidi="ar"/>
        </w:rPr>
        <w:t>،</w:t>
      </w:r>
      <w:r>
        <w:rPr>
          <w:rFonts w:hint="cs"/>
          <w:color w:val="000000"/>
          <w:rtl/>
          <w:lang w:bidi="ar"/>
        </w:rPr>
        <w:t xml:space="preserve"> ورأيناك بسطت يدك؟ قال: إن عدو الله إبليس جاء بشهاب من نار ليجعله في وجهي</w:t>
      </w:r>
      <w:r w:rsidR="00745F9B">
        <w:rPr>
          <w:rFonts w:hint="cs"/>
          <w:color w:val="000000"/>
          <w:rtl/>
          <w:lang w:bidi="ar"/>
        </w:rPr>
        <w:t>،</w:t>
      </w:r>
      <w:r>
        <w:rPr>
          <w:rFonts w:hint="cs"/>
          <w:color w:val="000000"/>
          <w:rtl/>
          <w:lang w:bidi="ar"/>
        </w:rPr>
        <w:t xml:space="preserve"> فقلت: أعوذ بالله منك</w:t>
      </w:r>
      <w:r w:rsidR="00745F9B">
        <w:rPr>
          <w:rFonts w:hint="cs"/>
          <w:color w:val="000000"/>
          <w:rtl/>
          <w:lang w:bidi="ar"/>
        </w:rPr>
        <w:t>،</w:t>
      </w:r>
      <w:r>
        <w:rPr>
          <w:rFonts w:hint="cs"/>
          <w:color w:val="000000"/>
          <w:rtl/>
          <w:lang w:bidi="ar"/>
        </w:rPr>
        <w:t xml:space="preserve"> ثلاث مرات</w:t>
      </w:r>
      <w:r w:rsidR="00745F9B">
        <w:rPr>
          <w:rFonts w:hint="cs"/>
          <w:color w:val="000000"/>
          <w:rtl/>
          <w:lang w:bidi="ar"/>
        </w:rPr>
        <w:t>،</w:t>
      </w:r>
      <w:r>
        <w:rPr>
          <w:rFonts w:hint="cs"/>
          <w:color w:val="000000"/>
          <w:rtl/>
          <w:lang w:bidi="ar"/>
        </w:rPr>
        <w:t xml:space="preserve"> ثم قلت: ألعنك بلعنة الله التامة</w:t>
      </w:r>
      <w:r w:rsidR="00745F9B">
        <w:rPr>
          <w:rFonts w:hint="cs"/>
          <w:color w:val="000000"/>
          <w:rtl/>
          <w:lang w:bidi="ar"/>
        </w:rPr>
        <w:t>،</w:t>
      </w:r>
      <w:r>
        <w:rPr>
          <w:rFonts w:hint="cs"/>
          <w:color w:val="000000"/>
          <w:rtl/>
          <w:lang w:bidi="ar"/>
        </w:rPr>
        <w:t xml:space="preserve"> فلم يستأخر</w:t>
      </w:r>
      <w:r w:rsidR="00745F9B">
        <w:rPr>
          <w:rFonts w:hint="cs"/>
          <w:color w:val="000000"/>
          <w:rtl/>
          <w:lang w:bidi="ar"/>
        </w:rPr>
        <w:t>،</w:t>
      </w:r>
      <w:r>
        <w:rPr>
          <w:rFonts w:hint="cs"/>
          <w:color w:val="000000"/>
          <w:rtl/>
          <w:lang w:bidi="ar"/>
        </w:rPr>
        <w:t xml:space="preserve"> ثلاث مرات</w:t>
      </w:r>
      <w:r w:rsidR="00745F9B">
        <w:rPr>
          <w:rFonts w:hint="cs"/>
          <w:color w:val="000000"/>
          <w:rtl/>
          <w:lang w:bidi="ar"/>
        </w:rPr>
        <w:t>،</w:t>
      </w:r>
      <w:r>
        <w:rPr>
          <w:rFonts w:hint="cs"/>
          <w:color w:val="000000"/>
          <w:rtl/>
          <w:lang w:bidi="ar"/>
        </w:rPr>
        <w:t xml:space="preserve"> ثم أردت أخذه</w:t>
      </w:r>
      <w:r w:rsidR="00745F9B">
        <w:rPr>
          <w:rFonts w:hint="cs"/>
          <w:color w:val="000000"/>
          <w:rtl/>
          <w:lang w:bidi="ar"/>
        </w:rPr>
        <w:t>،</w:t>
      </w:r>
      <w:r>
        <w:rPr>
          <w:rFonts w:hint="cs"/>
          <w:color w:val="000000"/>
          <w:rtl/>
          <w:lang w:bidi="ar"/>
        </w:rPr>
        <w:t xml:space="preserve"> والله! لولا دعوة أخينا سليمان لأصبح موثقاً يلعب به ولدان أهل المدينة) [مسلم (542)]، وما ورد في صحيح البخاري عن أبي هريرة رضي الله عنه قال: </w:t>
      </w:r>
      <w:r w:rsidR="00870F46">
        <w:rPr>
          <w:rFonts w:hint="cs"/>
          <w:color w:val="000000"/>
          <w:rtl/>
          <w:lang w:bidi="ar"/>
        </w:rPr>
        <w:t>(</w:t>
      </w:r>
      <w:r>
        <w:rPr>
          <w:rFonts w:hint="cs"/>
          <w:color w:val="000000"/>
          <w:rtl/>
          <w:lang w:bidi="ar"/>
        </w:rPr>
        <w:t>وكلني رسول الله صلى الله عليه وسلم بحفظ زكاة رمضان، فأتاني آت، فجعل يحثو من الطعام، فأخذته وقلت: والله لأرفعنك إلى رسول الله صلى الله عليه وسلم، قال: إني محتاج، وعلي عيال، ولي حاجة شديدة، قال: فخليت عنه، فأصبحت فقال النبي صلى الله عليه وسلم: يا أبا هريرة ما فعل أسيرك البارحة؟ قال: قلت: يا رسول الله، شكا حاجة شديدة، وعيالاً فرحمته فخليت سبيله، فقال: أما إنه قد كذبك، وسيعود</w:t>
      </w:r>
      <w:r w:rsidR="00745F9B">
        <w:rPr>
          <w:rFonts w:hint="cs"/>
          <w:color w:val="000000"/>
          <w:rtl/>
          <w:lang w:bidi="ar"/>
        </w:rPr>
        <w:t>،</w:t>
      </w:r>
      <w:r>
        <w:rPr>
          <w:rFonts w:hint="cs"/>
          <w:color w:val="000000"/>
          <w:rtl/>
          <w:lang w:bidi="ar"/>
        </w:rPr>
        <w:t xml:space="preserve"> فعرفت أنه سيعود، لقول رسول الله صلى الله عليه وسلم: إنه سيعود</w:t>
      </w:r>
      <w:r w:rsidR="00745F9B">
        <w:rPr>
          <w:rFonts w:hint="cs"/>
          <w:color w:val="000000"/>
          <w:rtl/>
          <w:lang w:bidi="ar"/>
        </w:rPr>
        <w:t>،</w:t>
      </w:r>
      <w:r>
        <w:rPr>
          <w:rFonts w:hint="cs"/>
          <w:color w:val="000000"/>
          <w:rtl/>
          <w:lang w:bidi="ar"/>
        </w:rPr>
        <w:t xml:space="preserve"> فرصدته، فجعل يحثو من الطعام، فأخذته فقلت: لأرفعنك إلى رسول الله صلى الله عليه وسلم، قال: دعني فإني محتاج، وعلي عيال، لا أعود، فرحمته فخليت سبيله، فأصبحت فقال لي رسول الله صلى الله عليه وسلم: يا أبا هريرة ما فعل أسيرك؟ قلت: يا رسول الله شكا حاجة شديدة وعيالاً، فرحمته فخليت سبيله، قال: أما إنه كذبك، وسيعود</w:t>
      </w:r>
      <w:r w:rsidR="00745F9B">
        <w:rPr>
          <w:rFonts w:hint="cs"/>
          <w:color w:val="000000"/>
          <w:rtl/>
          <w:lang w:bidi="ar"/>
        </w:rPr>
        <w:t>،</w:t>
      </w:r>
      <w:r>
        <w:rPr>
          <w:rFonts w:hint="cs"/>
          <w:color w:val="000000"/>
          <w:rtl/>
          <w:lang w:bidi="ar"/>
        </w:rPr>
        <w:t xml:space="preserve"> فرصدته الثالثة، فجعل يحثو من الطعام، فأخذته فقلت: لأرفعنك إلى رسول الله، وهذا آخر ثلاث مرات إنك تزعم لا تعود، ثم تعود، قال: دعني أعلمك كلمات ينفعك الله بها، قلت: ما هن؟ قال: إذا أويت إلى فراشك، فاقرأ آية الكرسي: الله لا إله إلا هو الحي القيوم</w:t>
      </w:r>
      <w:r w:rsidR="00745F9B">
        <w:rPr>
          <w:rFonts w:hint="cs"/>
          <w:color w:val="000000"/>
          <w:rtl/>
          <w:lang w:bidi="ar"/>
        </w:rPr>
        <w:t>،</w:t>
      </w:r>
      <w:r>
        <w:rPr>
          <w:rFonts w:hint="cs"/>
          <w:color w:val="000000"/>
          <w:rtl/>
          <w:lang w:bidi="ar"/>
        </w:rPr>
        <w:t xml:space="preserve"> حتى تختم الآية، فإنك لن يزال عليك من الله حافظ، ولا يقربك شيطان حتى تصبح، فخليت سبيله فأصبحت، فقال لي رسول الله صلى الله عليه وسلم: ما فعل أسيرك البارحة؟ قلت: يا رسول الله، زعم أنه يعلمني كلمات ينفعني الله بها فخليت سبيله، قال: ما هي؟ قلت: قال لي: إذا أويت إلى فراشك، فاقرأ آية الكرسي من أولها حتى تختم: الله لا إله إلا هو الحي القيوم</w:t>
      </w:r>
      <w:r w:rsidR="00745F9B">
        <w:rPr>
          <w:rFonts w:hint="cs"/>
          <w:color w:val="000000"/>
          <w:rtl/>
          <w:lang w:bidi="ar"/>
        </w:rPr>
        <w:t>،</w:t>
      </w:r>
      <w:r>
        <w:rPr>
          <w:rFonts w:hint="cs"/>
          <w:color w:val="000000"/>
          <w:rtl/>
          <w:lang w:bidi="ar"/>
        </w:rPr>
        <w:t xml:space="preserve"> وقال لي: لن يزال عليك من الله حافظ، ولا يقربك شيطان حتى تصبح - وكانوا أحرص شيء على الخير - فقال النبي صلى الله عليه وسلم: أما إنه قد صدقك وهو كذوب، تعلم من تخاطب منذ ثلاث ليال يا أبا هريرة</w:t>
      </w:r>
      <w:r w:rsidR="00745F9B">
        <w:rPr>
          <w:rFonts w:hint="cs"/>
          <w:color w:val="000000"/>
          <w:rtl/>
          <w:lang w:bidi="ar"/>
        </w:rPr>
        <w:t>،</w:t>
      </w:r>
      <w:r>
        <w:rPr>
          <w:rFonts w:hint="cs"/>
          <w:color w:val="000000"/>
          <w:rtl/>
          <w:lang w:bidi="ar"/>
        </w:rPr>
        <w:t xml:space="preserve"> قال: لا، قال: ذاك شيطان) [البخاري (2311)]، وروى مسلم في صحيحه </w:t>
      </w:r>
      <w:r w:rsidR="00870F46">
        <w:rPr>
          <w:rFonts w:hint="cs"/>
          <w:color w:val="000000"/>
          <w:rtl/>
          <w:lang w:bidi="ar"/>
        </w:rPr>
        <w:t>(</w:t>
      </w:r>
      <w:r>
        <w:rPr>
          <w:rFonts w:hint="cs"/>
          <w:color w:val="000000"/>
          <w:rtl/>
          <w:lang w:bidi="ar"/>
        </w:rPr>
        <w:t>أن أبا السائب دخل على أبي سعيد الخدري في بيته، قال: فوجده يصلي، قال: فجلست أنتظره حتى يقضي صلاته</w:t>
      </w:r>
      <w:r w:rsidR="00745F9B">
        <w:rPr>
          <w:rFonts w:hint="cs"/>
          <w:color w:val="000000"/>
          <w:rtl/>
          <w:lang w:bidi="ar"/>
        </w:rPr>
        <w:t>،</w:t>
      </w:r>
      <w:r>
        <w:rPr>
          <w:rFonts w:hint="cs"/>
          <w:color w:val="000000"/>
          <w:rtl/>
          <w:lang w:bidi="ar"/>
        </w:rPr>
        <w:t xml:space="preserve"> فسمعت تحريكاٍ في عراجين في ناحية البيت</w:t>
      </w:r>
      <w:r w:rsidR="00745F9B">
        <w:rPr>
          <w:rFonts w:hint="cs"/>
          <w:color w:val="000000"/>
          <w:rtl/>
          <w:lang w:bidi="ar"/>
        </w:rPr>
        <w:t>،</w:t>
      </w:r>
      <w:r>
        <w:rPr>
          <w:rFonts w:hint="cs"/>
          <w:color w:val="000000"/>
          <w:rtl/>
          <w:lang w:bidi="ar"/>
        </w:rPr>
        <w:t xml:space="preserve"> فالتفت فإذا حية</w:t>
      </w:r>
      <w:r w:rsidR="00745F9B">
        <w:rPr>
          <w:rFonts w:hint="cs"/>
          <w:color w:val="000000"/>
          <w:rtl/>
          <w:lang w:bidi="ar"/>
        </w:rPr>
        <w:t>،</w:t>
      </w:r>
      <w:r>
        <w:rPr>
          <w:rFonts w:hint="cs"/>
          <w:color w:val="000000"/>
          <w:rtl/>
          <w:lang w:bidi="ar"/>
        </w:rPr>
        <w:t xml:space="preserve"> فوثبت لأقتلها</w:t>
      </w:r>
      <w:r w:rsidR="00745F9B">
        <w:rPr>
          <w:rFonts w:hint="cs"/>
          <w:color w:val="000000"/>
          <w:rtl/>
          <w:lang w:bidi="ar"/>
        </w:rPr>
        <w:t>،</w:t>
      </w:r>
      <w:r>
        <w:rPr>
          <w:rFonts w:hint="cs"/>
          <w:color w:val="000000"/>
          <w:rtl/>
          <w:lang w:bidi="ar"/>
        </w:rPr>
        <w:t xml:space="preserve"> فأشار إليّ: أن أجلس</w:t>
      </w:r>
      <w:r w:rsidR="00745F9B">
        <w:rPr>
          <w:rFonts w:hint="cs"/>
          <w:color w:val="000000"/>
          <w:rtl/>
          <w:lang w:bidi="ar"/>
        </w:rPr>
        <w:t>،</w:t>
      </w:r>
      <w:r>
        <w:rPr>
          <w:rFonts w:hint="cs"/>
          <w:color w:val="000000"/>
          <w:rtl/>
          <w:lang w:bidi="ar"/>
        </w:rPr>
        <w:t xml:space="preserve"> فجلست</w:t>
      </w:r>
      <w:r w:rsidR="00745F9B">
        <w:rPr>
          <w:rFonts w:hint="cs"/>
          <w:color w:val="000000"/>
          <w:rtl/>
          <w:lang w:bidi="ar"/>
        </w:rPr>
        <w:t>،</w:t>
      </w:r>
      <w:r>
        <w:rPr>
          <w:rFonts w:hint="cs"/>
          <w:color w:val="000000"/>
          <w:rtl/>
          <w:lang w:bidi="ar"/>
        </w:rPr>
        <w:t xml:space="preserve"> فلما انصرف أشار إلى بيت في الدار</w:t>
      </w:r>
      <w:r w:rsidR="00745F9B">
        <w:rPr>
          <w:rFonts w:hint="cs"/>
          <w:color w:val="000000"/>
          <w:rtl/>
          <w:lang w:bidi="ar"/>
        </w:rPr>
        <w:t>،</w:t>
      </w:r>
      <w:r>
        <w:rPr>
          <w:rFonts w:hint="cs"/>
          <w:color w:val="000000"/>
          <w:rtl/>
          <w:lang w:bidi="ar"/>
        </w:rPr>
        <w:t xml:space="preserve"> فقال: أترى هذا البيت؟ فقلت: نعم</w:t>
      </w:r>
      <w:r w:rsidR="00745F9B">
        <w:rPr>
          <w:rFonts w:hint="cs"/>
          <w:color w:val="000000"/>
          <w:rtl/>
          <w:lang w:bidi="ar"/>
        </w:rPr>
        <w:t>،</w:t>
      </w:r>
      <w:r>
        <w:rPr>
          <w:rFonts w:hint="cs"/>
          <w:color w:val="000000"/>
          <w:rtl/>
          <w:lang w:bidi="ar"/>
        </w:rPr>
        <w:t xml:space="preserve"> فقال: كان فيه فتى منا حديث عهد بعرس</w:t>
      </w:r>
      <w:r w:rsidR="00745F9B">
        <w:rPr>
          <w:rFonts w:hint="cs"/>
          <w:color w:val="000000"/>
          <w:rtl/>
          <w:lang w:bidi="ar"/>
        </w:rPr>
        <w:t>،</w:t>
      </w:r>
      <w:r>
        <w:rPr>
          <w:rFonts w:hint="cs"/>
          <w:color w:val="000000"/>
          <w:rtl/>
          <w:lang w:bidi="ar"/>
        </w:rPr>
        <w:t xml:space="preserve"> قال فخرجنا مع رسول الله صلى الله عليه وسلم إلى الخندق</w:t>
      </w:r>
      <w:r w:rsidR="00745F9B">
        <w:rPr>
          <w:rFonts w:hint="cs"/>
          <w:color w:val="000000"/>
          <w:rtl/>
          <w:lang w:bidi="ar"/>
        </w:rPr>
        <w:t>،</w:t>
      </w:r>
      <w:r>
        <w:rPr>
          <w:rFonts w:hint="cs"/>
          <w:color w:val="000000"/>
          <w:rtl/>
          <w:lang w:bidi="ar"/>
        </w:rPr>
        <w:t xml:space="preserve"> فكان ذلك الفتى يستأذن رسول الله صلى الله عليه وسلم بأنصاف النهار فيرجع إلى أهله</w:t>
      </w:r>
      <w:r w:rsidR="00745F9B">
        <w:rPr>
          <w:rFonts w:hint="cs"/>
          <w:color w:val="000000"/>
          <w:rtl/>
          <w:lang w:bidi="ar"/>
        </w:rPr>
        <w:t>،</w:t>
      </w:r>
      <w:r>
        <w:rPr>
          <w:rFonts w:hint="cs"/>
          <w:color w:val="000000"/>
          <w:rtl/>
          <w:lang w:bidi="ar"/>
        </w:rPr>
        <w:t xml:space="preserve"> فاستأذنه يوماً</w:t>
      </w:r>
      <w:r w:rsidR="00745F9B">
        <w:rPr>
          <w:rFonts w:hint="cs"/>
          <w:color w:val="000000"/>
          <w:rtl/>
          <w:lang w:bidi="ar"/>
        </w:rPr>
        <w:t>،</w:t>
      </w:r>
      <w:r>
        <w:rPr>
          <w:rFonts w:hint="cs"/>
          <w:color w:val="000000"/>
          <w:rtl/>
          <w:lang w:bidi="ar"/>
        </w:rPr>
        <w:t xml:space="preserve"> فقال له رسول الله صلى الله عليه وسلم: خذ عليك سلاحك</w:t>
      </w:r>
      <w:r w:rsidR="00745F9B">
        <w:rPr>
          <w:rFonts w:hint="cs"/>
          <w:color w:val="000000"/>
          <w:rtl/>
          <w:lang w:bidi="ar"/>
        </w:rPr>
        <w:t>،</w:t>
      </w:r>
      <w:r>
        <w:rPr>
          <w:rFonts w:hint="cs"/>
          <w:color w:val="000000"/>
          <w:rtl/>
          <w:lang w:bidi="ar"/>
        </w:rPr>
        <w:t xml:space="preserve"> فإني أخشى عليك قريظة</w:t>
      </w:r>
      <w:r w:rsidR="00745F9B">
        <w:rPr>
          <w:rFonts w:hint="cs"/>
          <w:color w:val="000000"/>
          <w:rtl/>
          <w:lang w:bidi="ar"/>
        </w:rPr>
        <w:t>،</w:t>
      </w:r>
      <w:r>
        <w:rPr>
          <w:rFonts w:hint="cs"/>
          <w:color w:val="000000"/>
          <w:rtl/>
          <w:lang w:bidi="ar"/>
        </w:rPr>
        <w:t xml:space="preserve"> فأخذ الرجل سلاحه</w:t>
      </w:r>
      <w:r w:rsidR="00745F9B">
        <w:rPr>
          <w:rFonts w:hint="cs"/>
          <w:color w:val="000000"/>
          <w:rtl/>
          <w:lang w:bidi="ar"/>
        </w:rPr>
        <w:t>،</w:t>
      </w:r>
      <w:r>
        <w:rPr>
          <w:rFonts w:hint="cs"/>
          <w:color w:val="000000"/>
          <w:rtl/>
          <w:lang w:bidi="ar"/>
        </w:rPr>
        <w:t xml:space="preserve"> ثم رجع فإذا امرأته بين البابين قائمة</w:t>
      </w:r>
      <w:r w:rsidR="00745F9B">
        <w:rPr>
          <w:rFonts w:hint="cs"/>
          <w:color w:val="000000"/>
          <w:rtl/>
          <w:lang w:bidi="ar"/>
        </w:rPr>
        <w:t>،</w:t>
      </w:r>
      <w:r>
        <w:rPr>
          <w:rFonts w:hint="cs"/>
          <w:color w:val="000000"/>
          <w:rtl/>
          <w:lang w:bidi="ar"/>
        </w:rPr>
        <w:t xml:space="preserve"> فأهوى إليها الرمح ليطعنها به</w:t>
      </w:r>
      <w:r w:rsidR="00745F9B">
        <w:rPr>
          <w:rFonts w:hint="cs"/>
          <w:color w:val="000000"/>
          <w:rtl/>
          <w:lang w:bidi="ar"/>
        </w:rPr>
        <w:t>،</w:t>
      </w:r>
      <w:r>
        <w:rPr>
          <w:rFonts w:hint="cs"/>
          <w:color w:val="000000"/>
          <w:rtl/>
          <w:lang w:bidi="ar"/>
        </w:rPr>
        <w:t xml:space="preserve"> وأصابته غيرة</w:t>
      </w:r>
      <w:r w:rsidR="00745F9B">
        <w:rPr>
          <w:rFonts w:hint="cs"/>
          <w:color w:val="000000"/>
          <w:rtl/>
          <w:lang w:bidi="ar"/>
        </w:rPr>
        <w:t>،</w:t>
      </w:r>
      <w:r>
        <w:rPr>
          <w:rFonts w:hint="cs"/>
          <w:color w:val="000000"/>
          <w:rtl/>
          <w:lang w:bidi="ar"/>
        </w:rPr>
        <w:t xml:space="preserve"> فقالت له: اكفف عليك رمحك، وأدخل البيت حتى تنظر ما الذي أخرجني</w:t>
      </w:r>
      <w:r w:rsidR="00745F9B">
        <w:rPr>
          <w:rFonts w:hint="cs"/>
          <w:color w:val="000000"/>
          <w:rtl/>
          <w:lang w:bidi="ar"/>
        </w:rPr>
        <w:t>،</w:t>
      </w:r>
      <w:r>
        <w:rPr>
          <w:rFonts w:hint="cs"/>
          <w:color w:val="000000"/>
          <w:rtl/>
          <w:lang w:bidi="ar"/>
        </w:rPr>
        <w:t xml:space="preserve"> فدخل فإذا بحية عظيمة منطوية على الفراش</w:t>
      </w:r>
      <w:r w:rsidR="00745F9B">
        <w:rPr>
          <w:rFonts w:hint="cs"/>
          <w:color w:val="000000"/>
          <w:rtl/>
          <w:lang w:bidi="ar"/>
        </w:rPr>
        <w:t>،</w:t>
      </w:r>
      <w:r>
        <w:rPr>
          <w:rFonts w:hint="cs"/>
          <w:color w:val="000000"/>
          <w:rtl/>
          <w:lang w:bidi="ar"/>
        </w:rPr>
        <w:t xml:space="preserve"> فأهوى إليها بالرمح فانتظمها به</w:t>
      </w:r>
      <w:r w:rsidR="00745F9B">
        <w:rPr>
          <w:rFonts w:hint="cs"/>
          <w:color w:val="000000"/>
          <w:rtl/>
          <w:lang w:bidi="ar"/>
        </w:rPr>
        <w:t>،</w:t>
      </w:r>
      <w:r>
        <w:rPr>
          <w:rFonts w:hint="cs"/>
          <w:color w:val="000000"/>
          <w:rtl/>
          <w:lang w:bidi="ar"/>
        </w:rPr>
        <w:t xml:space="preserve"> ثم خرج فركزه في الدار</w:t>
      </w:r>
      <w:r w:rsidR="00745F9B">
        <w:rPr>
          <w:rFonts w:hint="cs"/>
          <w:color w:val="000000"/>
          <w:rtl/>
          <w:lang w:bidi="ar"/>
        </w:rPr>
        <w:t>،</w:t>
      </w:r>
      <w:r>
        <w:rPr>
          <w:rFonts w:hint="cs"/>
          <w:color w:val="000000"/>
          <w:rtl/>
          <w:lang w:bidi="ar"/>
        </w:rPr>
        <w:t xml:space="preserve"> فاضطربت عليه</w:t>
      </w:r>
      <w:r w:rsidR="00745F9B">
        <w:rPr>
          <w:rFonts w:hint="cs"/>
          <w:color w:val="000000"/>
          <w:rtl/>
          <w:lang w:bidi="ar"/>
        </w:rPr>
        <w:t>،</w:t>
      </w:r>
      <w:r>
        <w:rPr>
          <w:rFonts w:hint="cs"/>
          <w:color w:val="000000"/>
          <w:rtl/>
          <w:lang w:bidi="ar"/>
        </w:rPr>
        <w:t xml:space="preserve"> فما يدري أيهما كان أسرع موتاً</w:t>
      </w:r>
      <w:r w:rsidR="00745F9B">
        <w:rPr>
          <w:rFonts w:hint="cs"/>
          <w:color w:val="000000"/>
          <w:rtl/>
          <w:lang w:bidi="ar"/>
        </w:rPr>
        <w:t>،</w:t>
      </w:r>
      <w:r>
        <w:rPr>
          <w:rFonts w:hint="cs"/>
          <w:color w:val="000000"/>
          <w:rtl/>
          <w:lang w:bidi="ar"/>
        </w:rPr>
        <w:t xml:space="preserve"> الحية أم الفتى؟ قال: فجئنا إلى رسول الله صلى الله عليه وسلم فذكرنا له</w:t>
      </w:r>
      <w:r w:rsidR="00745F9B">
        <w:rPr>
          <w:rFonts w:hint="cs"/>
          <w:color w:val="000000"/>
          <w:rtl/>
          <w:lang w:bidi="ar"/>
        </w:rPr>
        <w:t>،</w:t>
      </w:r>
      <w:r>
        <w:rPr>
          <w:rFonts w:hint="cs"/>
          <w:color w:val="000000"/>
          <w:rtl/>
          <w:lang w:bidi="ar"/>
        </w:rPr>
        <w:t xml:space="preserve"> وقلنا: ادع الله يحييه لنا</w:t>
      </w:r>
      <w:r w:rsidR="00745F9B">
        <w:rPr>
          <w:rFonts w:hint="cs"/>
          <w:color w:val="000000"/>
          <w:rtl/>
          <w:lang w:bidi="ar"/>
        </w:rPr>
        <w:t>،</w:t>
      </w:r>
      <w:r>
        <w:rPr>
          <w:rFonts w:hint="cs"/>
          <w:color w:val="000000"/>
          <w:rtl/>
          <w:lang w:bidi="ar"/>
        </w:rPr>
        <w:t xml:space="preserve"> فقال: استغفروا لصاحبكم</w:t>
      </w:r>
      <w:r w:rsidR="00745F9B">
        <w:rPr>
          <w:rFonts w:hint="cs"/>
          <w:color w:val="000000"/>
          <w:rtl/>
          <w:lang w:bidi="ar"/>
        </w:rPr>
        <w:t>،</w:t>
      </w:r>
      <w:r>
        <w:rPr>
          <w:rFonts w:hint="cs"/>
          <w:color w:val="000000"/>
          <w:rtl/>
          <w:lang w:bidi="ar"/>
        </w:rPr>
        <w:t xml:space="preserve"> ثم قال: إن بالمدينة جناً قد أسلموا</w:t>
      </w:r>
      <w:r w:rsidR="00745F9B">
        <w:rPr>
          <w:rFonts w:hint="cs"/>
          <w:color w:val="000000"/>
          <w:rtl/>
          <w:lang w:bidi="ar"/>
        </w:rPr>
        <w:t>،</w:t>
      </w:r>
      <w:r>
        <w:rPr>
          <w:rFonts w:hint="cs"/>
          <w:color w:val="000000"/>
          <w:rtl/>
          <w:lang w:bidi="ar"/>
        </w:rPr>
        <w:t xml:space="preserve"> فإذا رأيتم منهم شيئاً فآذنوه ثلاثة أيام</w:t>
      </w:r>
      <w:r w:rsidR="00745F9B">
        <w:rPr>
          <w:rFonts w:hint="cs"/>
          <w:color w:val="000000"/>
          <w:rtl/>
          <w:lang w:bidi="ar"/>
        </w:rPr>
        <w:t>،</w:t>
      </w:r>
      <w:r>
        <w:rPr>
          <w:rFonts w:hint="cs"/>
          <w:color w:val="000000"/>
          <w:rtl/>
          <w:lang w:bidi="ar"/>
        </w:rPr>
        <w:t xml:space="preserve"> فإن بدا لكم بعد ذلك فاقتلوه</w:t>
      </w:r>
      <w:r w:rsidR="00745F9B">
        <w:rPr>
          <w:rFonts w:hint="cs"/>
          <w:color w:val="000000"/>
          <w:rtl/>
          <w:lang w:bidi="ar"/>
        </w:rPr>
        <w:t>،</w:t>
      </w:r>
      <w:r>
        <w:rPr>
          <w:rFonts w:hint="cs"/>
          <w:color w:val="000000"/>
          <w:rtl/>
          <w:lang w:bidi="ar"/>
        </w:rPr>
        <w:t xml:space="preserve"> فإنما هو شيطان) [مسلم (2236)]، ففي هذا الحديث دلالة على أن الجن يتشكلون في صورة الحيات، وقد كانت تلك الحية التي دخلت البيت عبارة عن جن في صورة حية، صرع الفتى بسببها، ولذا فإن الرسول عليه الصلاة والسلام نهى عن قتل حيات البيوت قبل استئذانها ثلاثة أيام، لئلا تكون تلك الحية جناً مسلمين، واخرج مسلم عن عمر بن نافع قال: (كان عبد الله بن عمر رضي الله عنهما يوماً عند هدم، فرأى وبيص جان فقال: اتبعوا هذا الجان فاقتلوه، فقال أبو لبابة الأنصاري: إني سمعت النبي صلى الله عليه وسلم نهى عن قتل الجنان التي تكون في البيوت إلا الأبتر، وذا الطفيتين، فإنهما اللذان يخطفان البصر، ويتبعان ما في بطون النساء) [مسلم (2233)]، وكذلك فقد أخبر النبي صلى الله عليه وسلم بأنّ مرور الكلب الأسود يقطع الصلاة، أخرج مسلم عن عبد الله بن الصامت عن أبي ذر قال: قال رسول الله صلى الله عليه وسلم: (إذا قام أحدكم يصلي، فإنه يستره إذا كان بين يديه مثل آخرة الرحل</w:t>
      </w:r>
      <w:r w:rsidR="00745F9B">
        <w:rPr>
          <w:rFonts w:hint="cs"/>
          <w:color w:val="000000"/>
          <w:rtl/>
          <w:lang w:bidi="ar"/>
        </w:rPr>
        <w:t>،</w:t>
      </w:r>
      <w:r>
        <w:rPr>
          <w:rFonts w:hint="cs"/>
          <w:color w:val="000000"/>
          <w:rtl/>
          <w:lang w:bidi="ar"/>
        </w:rPr>
        <w:t xml:space="preserve"> فإذا لم يكن بين يديه مثل آخرة الرحل، فإنه يقطع صلاته الحمار، والمرأة، والكلب الأسود</w:t>
      </w:r>
      <w:r w:rsidR="00745F9B">
        <w:rPr>
          <w:rFonts w:hint="cs"/>
          <w:color w:val="000000"/>
          <w:rtl/>
          <w:lang w:bidi="ar"/>
        </w:rPr>
        <w:t>،</w:t>
      </w:r>
      <w:r>
        <w:rPr>
          <w:rFonts w:hint="cs"/>
          <w:color w:val="000000"/>
          <w:rtl/>
          <w:lang w:bidi="ar"/>
        </w:rPr>
        <w:t xml:space="preserve"> قلت: يا أبا ذر: ما بال الكلب الأسود من الكلب الأحمر من الكلب الأصفر؟ قال: يا ابن أخي! سألت رسول الله صلى الله عليه وسلم كما سألتني فقال: الكلب الأسود شيطان) [مسلم (510)]، فعلل صلى الله عليه وسلم بأنه شيطان، والجن تتشكل بالصور المختلفة للحيوانات سواء كانت كلاباً أو غيره، ومنه نعلم أن الجن قد يتشكلون في الصور المختلفة، وعندئذ يمكن رؤيتهم، ويرى الجمهور أنّ عامة المؤمنين يمكن ان يروا الجن إذا تشكلوا في غير صورهم الأصلية، في بعض الأوقات، ولبعض الناس، ومنهم من يرى أن رؤية الجن مختصة بالأنبياء فقط، ومنهم من يتوسع في دائرة الرؤية، فيثبت رؤية الجن بصورهم الأصلية للأنبياء، ولمن اختصه الله بذلك من غير الأنبياء من البشر، وهو قول الألوسي، وابن العربي، وبعض العلماء، ويحكون فيه وقائع كثيرة، ولكن الذي عليه أكثر العماء أن رؤيتهم وقعت للأنبياء </w:t>
      </w:r>
      <w:r>
        <w:rPr>
          <w:rFonts w:hint="cs"/>
          <w:color w:val="000000"/>
          <w:kern w:val="0"/>
          <w:rtl/>
          <w:lang w:bidi="ar"/>
        </w:rPr>
        <w:t>مطلقاً بصورهم الحقيقية، وانه لغير الانبياء عند تمثلهم في صور كثيفة، والقاعدة الأصولية تقول المثبت مقدم على النافي لأنه رأى بأم عينه، والله أعلم بالصواب،</w:t>
      </w:r>
    </w:p>
    <w:p w14:paraId="64BB0713" w14:textId="4FDF10BE" w:rsidR="006C766E" w:rsidRDefault="006C766E" w:rsidP="006C766E">
      <w:pPr>
        <w:rPr>
          <w:color w:val="000000"/>
          <w:kern w:val="0"/>
          <w:rtl/>
          <w:lang w:bidi="ar"/>
        </w:rPr>
      </w:pPr>
      <w:bookmarkStart w:id="11" w:name="_Toc319744658"/>
      <w:r>
        <w:rPr>
          <w:b/>
          <w:bCs/>
          <w:kern w:val="0"/>
          <w:sz w:val="32"/>
          <w:szCs w:val="32"/>
          <w:highlight w:val="yellow"/>
          <w:u w:val="single"/>
          <w:rtl/>
        </w:rPr>
        <w:t xml:space="preserve">[المفتاح </w:t>
      </w:r>
      <w:r w:rsidR="00422289">
        <w:rPr>
          <w:rFonts w:hint="cs"/>
          <w:b/>
          <w:bCs/>
          <w:kern w:val="0"/>
          <w:sz w:val="32"/>
          <w:szCs w:val="32"/>
          <w:highlight w:val="yellow"/>
          <w:u w:val="single"/>
          <w:rtl/>
        </w:rPr>
        <w:t>التاسع</w:t>
      </w:r>
      <w:r>
        <w:rPr>
          <w:b/>
          <w:bCs/>
          <w:kern w:val="0"/>
          <w:sz w:val="32"/>
          <w:szCs w:val="32"/>
          <w:highlight w:val="yellow"/>
          <w:u w:val="single"/>
          <w:rtl/>
        </w:rPr>
        <w:t>]:</w:t>
      </w:r>
      <w:r>
        <w:rPr>
          <w:kern w:val="0"/>
          <w:rtl/>
        </w:rPr>
        <w:t xml:space="preserve"> </w:t>
      </w:r>
      <w:r>
        <w:rPr>
          <w:rFonts w:hint="cs"/>
          <w:rtl/>
          <w:lang w:bidi="ar"/>
        </w:rPr>
        <w:t>الجن يتناكحون ويتناسلون</w:t>
      </w:r>
      <w:bookmarkEnd w:id="11"/>
      <w:r>
        <w:rPr>
          <w:rFonts w:hint="cs"/>
          <w:rtl/>
          <w:lang w:bidi="ar"/>
        </w:rPr>
        <w:t xml:space="preserve"> </w:t>
      </w:r>
      <w:r>
        <w:rPr>
          <w:rFonts w:hint="cs"/>
          <w:color w:val="000000"/>
          <w:rtl/>
          <w:lang w:bidi="ar"/>
        </w:rPr>
        <w:t>ولهم ذرية: يقول ابن حجر الهيتمي: (واستدلوا لتناكح الجن فيما بينهم بقوله تعالى: أَفَتَتَّخِذُونَهُ وَذُرِّيَّتَهُ أَوْلِيَاء مِن دُونِي وَهُمْ لَكُمْ عَدُوٌّ [الكهف: 50]</w:t>
      </w:r>
      <w:r w:rsidR="00745F9B">
        <w:rPr>
          <w:rFonts w:hint="cs"/>
          <w:color w:val="000000"/>
          <w:rtl/>
          <w:lang w:bidi="ar"/>
        </w:rPr>
        <w:t>،</w:t>
      </w:r>
      <w:r>
        <w:rPr>
          <w:rFonts w:hint="cs"/>
          <w:color w:val="000000"/>
          <w:rtl/>
          <w:lang w:bidi="ar"/>
        </w:rPr>
        <w:t xml:space="preserve"> فهذا يدل على أنهم يتناكحون لأجل الذرية) [</w:t>
      </w:r>
      <w:r>
        <w:rPr>
          <w:rFonts w:hint="cs"/>
          <w:color w:val="000000"/>
          <w:kern w:val="0"/>
          <w:rtl/>
          <w:lang w:bidi="ar"/>
        </w:rPr>
        <w:t>(الفتاوى الحديثية</w:t>
      </w:r>
      <w:r w:rsidR="00870F46">
        <w:rPr>
          <w:rFonts w:hint="cs"/>
          <w:color w:val="000000"/>
          <w:kern w:val="0"/>
          <w:rtl/>
          <w:lang w:bidi="ar"/>
        </w:rPr>
        <w:t>)</w:t>
      </w:r>
      <w:r>
        <w:rPr>
          <w:rFonts w:hint="cs"/>
          <w:color w:val="000000"/>
          <w:kern w:val="0"/>
          <w:rtl/>
          <w:lang w:bidi="ar"/>
        </w:rPr>
        <w:t xml:space="preserve"> (ص: 68)]، ويقول الألوسي: (والظاهر أن المراد بالذرية: الأولاد، فتكون الآية دالة على أن له أولاداً، وبذلك قال جماعة، وقد روي عن ابن زيد أن الله تعالى قال لإبليس: إني لا أخلق لآدم ذرية إلا ذرأت لك مثلها، فليس يولد لآدم ولد إلا ولد معه شيطان يقرن به</w:t>
      </w:r>
      <w:r w:rsidR="00745F9B">
        <w:rPr>
          <w:rFonts w:hint="cs"/>
          <w:color w:val="000000"/>
          <w:kern w:val="0"/>
          <w:rtl/>
          <w:lang w:bidi="ar"/>
        </w:rPr>
        <w:t>،</w:t>
      </w:r>
      <w:r>
        <w:rPr>
          <w:rFonts w:hint="cs"/>
          <w:color w:val="000000"/>
          <w:kern w:val="0"/>
          <w:rtl/>
          <w:lang w:bidi="ar"/>
        </w:rPr>
        <w:t xml:space="preserve"> وعن قتادة: أنه ينكح وينسل كما ينكح وينسل بنو آدم) [(تفسير روح المعاني) (15/ 294)]، وذكر الطبري ذلك عن قتادة وعن الحسن البصري [(تفسير الطبري) (1/ 226)]، ويؤيد ذلك ما أخرجه مسلم عن ابن مسعود رضي الله عنه قال: قال رسول الله صلى الله عليه وسلم: (ما منكم من أحد إلا وقد وكل به قرينه من الجن، قالوا: وإياك يا رسول الله؟ قال: وإياي إلا أن الله أعانني عليه فأسلم، فلا يأمرني إلا بخير) [مسلم (2814)]، ومن الأدلة على تناكحهم وتناسلهم قوله تعالى: {لَمْ يَطْمِثْهُنَّ إِنسٌ قَبْلَهُمْ وَلا جَانٌّ} [الرحمن:56]، يقول ابن حجر الهيتمي: (وهذا يدل على أنه يتأتى منهم الطمث وهو الجماع والافتضاض) [</w:t>
      </w:r>
      <w:r w:rsidR="00870F46">
        <w:rPr>
          <w:rFonts w:hint="cs"/>
          <w:color w:val="000000"/>
          <w:kern w:val="0"/>
          <w:rtl/>
          <w:lang w:bidi="ar"/>
        </w:rPr>
        <w:t>(</w:t>
      </w:r>
      <w:r>
        <w:rPr>
          <w:rFonts w:hint="cs"/>
          <w:color w:val="000000"/>
          <w:kern w:val="0"/>
          <w:rtl/>
          <w:lang w:bidi="ar"/>
        </w:rPr>
        <w:t>الفتاوى الحديثية</w:t>
      </w:r>
      <w:r w:rsidR="00870F46">
        <w:rPr>
          <w:rFonts w:hint="cs"/>
          <w:color w:val="000000"/>
          <w:kern w:val="0"/>
          <w:rtl/>
          <w:lang w:bidi="ar"/>
        </w:rPr>
        <w:t>)</w:t>
      </w:r>
      <w:r>
        <w:rPr>
          <w:rFonts w:hint="cs"/>
          <w:color w:val="000000"/>
          <w:kern w:val="0"/>
          <w:rtl/>
          <w:lang w:bidi="ar"/>
        </w:rPr>
        <w:t xml:space="preserve"> (ص: 68)]، ويقول الفخر الرازي في الآية المتقدمة: (ما الفائدة في ذكر الجان مع أن الجان لا يجامع؟ نقول: ليس كذلك، بل الجن لهم أولاد وذريات، وإنما الخلاف في أنهم هل يواقعون الأنس أم لا؟ والمشهور أنهم يواقعون) [</w:t>
      </w:r>
      <w:r w:rsidR="00870F46">
        <w:rPr>
          <w:rFonts w:hint="cs"/>
          <w:color w:val="000000"/>
          <w:kern w:val="0"/>
          <w:rtl/>
          <w:lang w:bidi="ar"/>
        </w:rPr>
        <w:t>(</w:t>
      </w:r>
      <w:r>
        <w:rPr>
          <w:rFonts w:hint="cs"/>
          <w:color w:val="000000"/>
          <w:kern w:val="0"/>
          <w:rtl/>
          <w:lang w:bidi="ar"/>
        </w:rPr>
        <w:t>التفسير الكبير</w:t>
      </w:r>
      <w:r w:rsidR="00870F46">
        <w:rPr>
          <w:rFonts w:hint="cs"/>
          <w:color w:val="000000"/>
          <w:kern w:val="0"/>
          <w:rtl/>
          <w:lang w:bidi="ar"/>
        </w:rPr>
        <w:t>)</w:t>
      </w:r>
      <w:r>
        <w:rPr>
          <w:rFonts w:hint="cs"/>
          <w:color w:val="000000"/>
          <w:kern w:val="0"/>
          <w:rtl/>
          <w:lang w:bidi="ar"/>
        </w:rPr>
        <w:t xml:space="preserve"> (29/ 130)] ولو كان الجن لا يتوالدون لانقرضوا وما بقي منهم أحد، لأنه قد ثبت موتهم بكثير من الأدلة، كما هو الشأن عند البشر، وجاء في أضواء البيان: (قال الشعبي: (سألني رجل: هل لإبليس زوجة؟ فقلت إن ذلك عرس لم أشهده، ثم ذكرت قوله تعالى: أَفَتَتَّخِذُونَهُ وَذُرِّيَّتَهُ أَوْلِيَاء مِن دُونِي [الكهف:50]</w:t>
      </w:r>
      <w:r w:rsidR="00745F9B">
        <w:rPr>
          <w:rFonts w:hint="cs"/>
          <w:color w:val="000000"/>
          <w:kern w:val="0"/>
          <w:rtl/>
          <w:lang w:bidi="ar"/>
        </w:rPr>
        <w:t>،</w:t>
      </w:r>
      <w:r>
        <w:rPr>
          <w:rFonts w:hint="cs"/>
          <w:color w:val="000000"/>
          <w:kern w:val="0"/>
          <w:rtl/>
          <w:lang w:bidi="ar"/>
        </w:rPr>
        <w:t xml:space="preserve"> فعلمت أنه لا تكون ذرية إلا من زوجة، فقلت: نعم) [أضواء البيان في تفسير القرآن بالقرآن</w:t>
      </w:r>
      <w:r w:rsidR="00870F46">
        <w:rPr>
          <w:rFonts w:hint="cs"/>
          <w:color w:val="000000"/>
          <w:kern w:val="0"/>
          <w:rtl/>
          <w:lang w:bidi="ar"/>
        </w:rPr>
        <w:t>)</w:t>
      </w:r>
      <w:r>
        <w:rPr>
          <w:rFonts w:hint="cs"/>
          <w:color w:val="000000"/>
          <w:kern w:val="0"/>
          <w:rtl/>
          <w:lang w:bidi="ar"/>
        </w:rPr>
        <w:t xml:space="preserve"> (4/ 122)]، ومن الأدلة على أن الجن يتناكحون ولهم ذرية ما ورد في سورة الجن، من أن للجن رجالاً، قال تعالى: {وَأَنَّهُ كَانَ رِجَالٌ مِّنَ الإِنسِ يَعُوذُونَ بِرِجَالٍ مِّنَ الْجِنِّ فَزَادُوهُمْ رَهَقًا} [الجن: 6]، ومتى كان فيهم رجال ففيهم إناث، وذلك يقتضي التناسل، ويؤيده ما جاء في تفسير الخبث والخبائث في حديث الرسول صلى الله عليه وسلم فيما أخرجه البخاري عن عبد العزيز بن صهيب قال: (سمعت أنساً يقول: كان النبي صلى الله عليه وسلم إذا دخل الخلاء قال: اللهم إني أعوذ بك من الخبث والخبائث) [البخاري (142)، ومسلم (375)]، قال الحافظ ابن حجر العسقلاني: (والخبث جمع خبيث، والخبائث جمع خبيثة، يريد: ذكران الشياطين وإناثهم، قاله الخطابي وابن حبان وغيرهما) [</w:t>
      </w:r>
      <w:r w:rsidR="00870F46">
        <w:rPr>
          <w:rFonts w:hint="cs"/>
          <w:color w:val="000000"/>
          <w:kern w:val="0"/>
          <w:rtl/>
          <w:lang w:bidi="ar"/>
        </w:rPr>
        <w:t>(</w:t>
      </w:r>
      <w:r>
        <w:rPr>
          <w:rFonts w:hint="cs"/>
          <w:color w:val="000000"/>
          <w:kern w:val="0"/>
          <w:rtl/>
          <w:lang w:bidi="ar"/>
        </w:rPr>
        <w:t>فتح الباري</w:t>
      </w:r>
      <w:r w:rsidR="00870F46">
        <w:rPr>
          <w:rFonts w:hint="cs"/>
          <w:color w:val="000000"/>
          <w:kern w:val="0"/>
          <w:rtl/>
          <w:lang w:bidi="ar"/>
        </w:rPr>
        <w:t>)</w:t>
      </w:r>
      <w:r>
        <w:rPr>
          <w:rFonts w:hint="cs"/>
          <w:color w:val="000000"/>
          <w:kern w:val="0"/>
          <w:rtl/>
          <w:lang w:bidi="ar"/>
        </w:rPr>
        <w:t xml:space="preserve"> (1/ 243)</w:t>
      </w:r>
      <w:r w:rsidR="00F76F50">
        <w:rPr>
          <w:rFonts w:hint="cs"/>
          <w:color w:val="000000"/>
          <w:kern w:val="0"/>
          <w:rtl/>
          <w:lang w:bidi="ar"/>
        </w:rPr>
        <w:t>]</w:t>
      </w:r>
      <w:r>
        <w:rPr>
          <w:rFonts w:hint="cs"/>
          <w:color w:val="000000"/>
          <w:kern w:val="0"/>
          <w:rtl/>
          <w:lang w:bidi="ar"/>
        </w:rPr>
        <w:t>، وفي قوله تعالى: {يَا قَوْمَنَا أَجِيبُوا دَاعِيَ اللَّهِ } [الأحقاف: 31]- إخباراً عن النفر الذين استمعوا إلى القرآن من الرسول صلى الله عليه وسلم - ما يفيد تناكح الجن وتناسلهم، قال ابن منظور: (والقوم: الجماعة من الرجال والنساء جميعاً، وقيل هو للرجال خاصة دون النساء)، وقال: (وقوم كل رجل شيعته وقرابته)</w:t>
      </w:r>
      <w:r w:rsidR="00745F9B">
        <w:rPr>
          <w:rFonts w:hint="cs"/>
          <w:color w:val="000000"/>
          <w:kern w:val="0"/>
          <w:rtl/>
          <w:lang w:bidi="ar"/>
        </w:rPr>
        <w:t>،</w:t>
      </w:r>
      <w:r>
        <w:rPr>
          <w:rFonts w:hint="cs"/>
          <w:color w:val="000000"/>
          <w:kern w:val="0"/>
          <w:rtl/>
          <w:lang w:bidi="ar"/>
        </w:rPr>
        <w:t xml:space="preserve"> وعلى هذا الأساس فإن في الجن رجالاً ونساء وذلك يقتضي التناسل، ولكن بكيفية لا نعلمها وإنما علمها عند الله، </w:t>
      </w:r>
    </w:p>
    <w:p w14:paraId="760B4455" w14:textId="09F8BD72" w:rsidR="006C766E" w:rsidRDefault="006C766E" w:rsidP="006C766E">
      <w:pPr>
        <w:rPr>
          <w:color w:val="000000"/>
          <w:kern w:val="0"/>
          <w:lang w:bidi="ar"/>
        </w:rPr>
      </w:pPr>
      <w:bookmarkStart w:id="12" w:name="_Toc319744661"/>
      <w:r>
        <w:rPr>
          <w:b/>
          <w:bCs/>
          <w:kern w:val="0"/>
          <w:sz w:val="32"/>
          <w:szCs w:val="32"/>
          <w:highlight w:val="yellow"/>
          <w:u w:val="single"/>
          <w:rtl/>
        </w:rPr>
        <w:t xml:space="preserve">[المفتاح </w:t>
      </w:r>
      <w:r w:rsidR="00422289">
        <w:rPr>
          <w:rFonts w:hint="cs"/>
          <w:b/>
          <w:bCs/>
          <w:kern w:val="0"/>
          <w:sz w:val="32"/>
          <w:szCs w:val="32"/>
          <w:highlight w:val="yellow"/>
          <w:u w:val="single"/>
          <w:rtl/>
        </w:rPr>
        <w:t>العاشر</w:t>
      </w:r>
      <w:r>
        <w:rPr>
          <w:b/>
          <w:bCs/>
          <w:kern w:val="0"/>
          <w:sz w:val="32"/>
          <w:szCs w:val="32"/>
          <w:highlight w:val="yellow"/>
          <w:u w:val="single"/>
          <w:rtl/>
        </w:rPr>
        <w:t>]:</w:t>
      </w:r>
      <w:r>
        <w:rPr>
          <w:kern w:val="0"/>
          <w:rtl/>
        </w:rPr>
        <w:t xml:space="preserve"> </w:t>
      </w:r>
      <w:r>
        <w:rPr>
          <w:rFonts w:hint="cs"/>
          <w:rtl/>
          <w:lang w:bidi="ar"/>
        </w:rPr>
        <w:t>الجن يموتون ويبعثون بعد الموت</w:t>
      </w:r>
      <w:bookmarkEnd w:id="12"/>
      <w:r>
        <w:rPr>
          <w:rFonts w:hint="cs"/>
          <w:rtl/>
          <w:lang w:bidi="ar"/>
        </w:rPr>
        <w:t xml:space="preserve">: </w:t>
      </w:r>
      <w:r>
        <w:rPr>
          <w:rFonts w:hint="cs"/>
          <w:color w:val="000000"/>
          <w:rtl/>
          <w:lang w:bidi="ar"/>
        </w:rPr>
        <w:t>الجن مخلوقات تموت كما يموت الإنس، فمن الأدلة القرآنية على موتهم قوله تعالى: {أُوْلَئِكَ الَّذِينَ حَقَّ عَلَيْهِمُ الْقَوْلُ فِي أُمَمٍ قَدْ خَلَتْ مِن قَبْلِهِم مِّنَ الْجِنِّ وَالإِنسِ إِنَّهُمْ كَانُوا خَاسِرِينَ} [الأحقاف: 18]، قال الألوسي: (واستدل بقوله عز وجل: فِي أُمَمٍ قَدْ خَلَتْ [الأحقاف: 18]</w:t>
      </w:r>
      <w:r w:rsidR="00745F9B">
        <w:rPr>
          <w:rFonts w:hint="cs"/>
          <w:color w:val="000000"/>
          <w:rtl/>
          <w:lang w:bidi="ar"/>
        </w:rPr>
        <w:t>،</w:t>
      </w:r>
      <w:r>
        <w:rPr>
          <w:rFonts w:hint="cs"/>
          <w:color w:val="000000"/>
          <w:rtl/>
          <w:lang w:bidi="ar"/>
        </w:rPr>
        <w:t xml:space="preserve"> الآية على أن الجن يموتون قرناً بعد قرن كالأنس) [</w:t>
      </w:r>
      <w:r w:rsidR="00870F46">
        <w:rPr>
          <w:rFonts w:hint="cs"/>
          <w:color w:val="000000"/>
          <w:rtl/>
          <w:lang w:bidi="ar"/>
        </w:rPr>
        <w:t>(</w:t>
      </w:r>
      <w:r>
        <w:rPr>
          <w:rFonts w:hint="cs"/>
          <w:color w:val="000000"/>
          <w:rtl/>
          <w:lang w:bidi="ar"/>
        </w:rPr>
        <w:t>تفسير روح المعاني</w:t>
      </w:r>
      <w:r w:rsidR="00870F46">
        <w:rPr>
          <w:rFonts w:hint="cs"/>
          <w:color w:val="000000"/>
          <w:rtl/>
          <w:lang w:bidi="ar"/>
        </w:rPr>
        <w:t>)</w:t>
      </w:r>
      <w:r>
        <w:rPr>
          <w:rFonts w:hint="cs"/>
          <w:color w:val="000000"/>
          <w:rtl/>
          <w:lang w:bidi="ar"/>
        </w:rPr>
        <w:t xml:space="preserve"> (26/ 21)]، وفي الصحيحين عن ابن عباس أن النبي صلى الله عليه وسلم كان يقول: </w:t>
      </w:r>
      <w:r w:rsidR="00870F46">
        <w:rPr>
          <w:rFonts w:hint="cs"/>
          <w:color w:val="000000"/>
          <w:rtl/>
          <w:lang w:bidi="ar"/>
        </w:rPr>
        <w:t>(</w:t>
      </w:r>
      <w:r>
        <w:rPr>
          <w:rFonts w:hint="cs"/>
          <w:color w:val="000000"/>
          <w:rtl/>
          <w:lang w:bidi="ar"/>
        </w:rPr>
        <w:t>أعوذ بعزتك الذي لا إله إلا أنت الذي لا يموت، والجن والإنس يموتون</w:t>
      </w:r>
      <w:r w:rsidR="00870F46">
        <w:rPr>
          <w:rFonts w:hint="cs"/>
          <w:color w:val="000000"/>
          <w:rtl/>
          <w:lang w:bidi="ar"/>
        </w:rPr>
        <w:t>)</w:t>
      </w:r>
      <w:r>
        <w:rPr>
          <w:rFonts w:hint="cs"/>
          <w:color w:val="000000"/>
          <w:rtl/>
          <w:lang w:bidi="ar"/>
        </w:rPr>
        <w:t xml:space="preserve"> [</w:t>
      </w:r>
      <w:r>
        <w:rPr>
          <w:rFonts w:hint="cs"/>
          <w:color w:val="000000"/>
          <w:kern w:val="0"/>
          <w:rtl/>
          <w:lang w:bidi="ar"/>
        </w:rPr>
        <w:t>البخاري (7383)، ومسلم (2717)]، وهو أصرح الأحاديث الدالة على موت الجن، وسئل ابن حجر عن موت الجن فقال: (كل الحيوانات يموتون، وكذلك سائر العالم، لقوله تعالى: {كُلُّ مَنْ عَلَيْهَا فَانٍ} [الرحمن: 26]</w:t>
      </w:r>
      <w:r w:rsidR="00745F9B">
        <w:rPr>
          <w:rFonts w:hint="cs"/>
          <w:color w:val="000000"/>
          <w:kern w:val="0"/>
          <w:rtl/>
          <w:lang w:bidi="ar"/>
        </w:rPr>
        <w:t>،</w:t>
      </w:r>
      <w:r>
        <w:rPr>
          <w:rFonts w:hint="cs"/>
          <w:color w:val="000000"/>
          <w:kern w:val="0"/>
          <w:rtl/>
          <w:lang w:bidi="ar"/>
        </w:rPr>
        <w:t xml:space="preserve"> مع قوله تعالى: {كُلُّ شَيْءٍ هَالِكٌ إِلَّا وَجْهَهُ} [القصص: 88]) أهــ [</w:t>
      </w:r>
      <w:r w:rsidR="00870F46">
        <w:rPr>
          <w:rFonts w:hint="cs"/>
          <w:color w:val="000000"/>
          <w:kern w:val="0"/>
          <w:rtl/>
          <w:lang w:bidi="ar"/>
        </w:rPr>
        <w:t>(</w:t>
      </w:r>
      <w:r>
        <w:rPr>
          <w:rFonts w:hint="cs"/>
          <w:color w:val="000000"/>
          <w:kern w:val="0"/>
          <w:rtl/>
          <w:lang w:bidi="ar"/>
        </w:rPr>
        <w:t>الفتاوى الحديثية</w:t>
      </w:r>
      <w:r w:rsidR="00870F46">
        <w:rPr>
          <w:rFonts w:hint="cs"/>
          <w:color w:val="000000"/>
          <w:kern w:val="0"/>
          <w:rtl/>
          <w:lang w:bidi="ar"/>
        </w:rPr>
        <w:t>)</w:t>
      </w:r>
      <w:r>
        <w:rPr>
          <w:rFonts w:hint="cs"/>
          <w:color w:val="000000"/>
          <w:kern w:val="0"/>
          <w:rtl/>
          <w:lang w:bidi="ar"/>
        </w:rPr>
        <w:t xml:space="preserve"> (ص: 71)]، وحديث الفتى الذي صرعه الجني، في صحيح مسلم فيه دليل على أن الجن يموتون، فقد ورد في الحديث: </w:t>
      </w:r>
      <w:r w:rsidR="00870F46">
        <w:rPr>
          <w:rFonts w:hint="cs"/>
          <w:color w:val="000000"/>
          <w:kern w:val="0"/>
          <w:rtl/>
          <w:lang w:bidi="ar"/>
        </w:rPr>
        <w:t>(</w:t>
      </w:r>
      <w:r>
        <w:rPr>
          <w:rFonts w:hint="cs"/>
          <w:color w:val="000000"/>
          <w:kern w:val="0"/>
          <w:rtl/>
          <w:lang w:bidi="ar"/>
        </w:rPr>
        <w:t>فما يدرى أيهما أسرع موتاً الحية أم الفتى</w:t>
      </w:r>
      <w:r w:rsidR="00870F46">
        <w:rPr>
          <w:rFonts w:hint="cs"/>
          <w:color w:val="000000"/>
          <w:kern w:val="0"/>
          <w:rtl/>
          <w:lang w:bidi="ar"/>
        </w:rPr>
        <w:t>)</w:t>
      </w:r>
      <w:r>
        <w:rPr>
          <w:rFonts w:hint="cs"/>
          <w:color w:val="000000"/>
          <w:kern w:val="0"/>
          <w:rtl/>
          <w:lang w:bidi="ar"/>
        </w:rPr>
        <w:t xml:space="preserve"> [مسلم (2236)]، وأما عن بعثهم بعد الموت فإن كثيراً من الآيات القرآنية التي توعدت العصاة والكفرة، قد دلت على بعثهم بعد الموت ومحاسبتهم على أعمالهم، قال الله تعالى في سؤال الكفرة من الجنسين في الآخرة: {يَا مَعْشَرَ الْجِنِّ وَالإِنسِ أَلَمْ يَأْتِكُمْ رُسُلٌ مِّنكُمْ يَقُصُّونَ عَلَيْكُمْ آيَاتِي وَيُنذِرُونَكُمْ لِقَاء يَوْمِكُمْ هَذَا قَالُواْ بلى} [الأنعام: 130]</w:t>
      </w:r>
      <w:r w:rsidR="00745F9B">
        <w:rPr>
          <w:rFonts w:hint="cs"/>
          <w:color w:val="000000"/>
          <w:kern w:val="0"/>
          <w:rtl/>
          <w:lang w:bidi="ar"/>
        </w:rPr>
        <w:t>،</w:t>
      </w:r>
      <w:r>
        <w:rPr>
          <w:rFonts w:hint="cs"/>
          <w:color w:val="000000"/>
          <w:kern w:val="0"/>
          <w:rtl/>
          <w:lang w:bidi="ar"/>
        </w:rPr>
        <w:t xml:space="preserve"> وقوله تعالى: {وَتَمَّتْ كَلِمَةُ رَبِّكَ لأَمْلأنَّ جَهَنَّمَ مِنَ الْجِنَّةِ وَالنَّاسِ أَجْمَعِينَ} [هود: 119]، </w:t>
      </w:r>
    </w:p>
    <w:p w14:paraId="0033B396" w14:textId="5E93E652" w:rsidR="006C766E" w:rsidRDefault="006C766E" w:rsidP="006C766E">
      <w:pPr>
        <w:rPr>
          <w:color w:val="000000"/>
          <w:kern w:val="0"/>
          <w:rtl/>
          <w:lang w:bidi="ar"/>
        </w:rPr>
      </w:pPr>
      <w:bookmarkStart w:id="13" w:name="_Toc319744662"/>
      <w:r>
        <w:rPr>
          <w:b/>
          <w:bCs/>
          <w:kern w:val="0"/>
          <w:sz w:val="32"/>
          <w:szCs w:val="32"/>
          <w:highlight w:val="yellow"/>
          <w:u w:val="single"/>
          <w:rtl/>
        </w:rPr>
        <w:t xml:space="preserve">[المفتاح </w:t>
      </w:r>
      <w:r w:rsidR="00422289">
        <w:rPr>
          <w:rFonts w:hint="cs"/>
          <w:b/>
          <w:bCs/>
          <w:kern w:val="0"/>
          <w:sz w:val="32"/>
          <w:szCs w:val="32"/>
          <w:highlight w:val="yellow"/>
          <w:u w:val="single"/>
          <w:rtl/>
        </w:rPr>
        <w:t>الحادي عشر</w:t>
      </w:r>
      <w:r>
        <w:rPr>
          <w:b/>
          <w:bCs/>
          <w:kern w:val="0"/>
          <w:sz w:val="32"/>
          <w:szCs w:val="32"/>
          <w:highlight w:val="yellow"/>
          <w:u w:val="single"/>
          <w:rtl/>
        </w:rPr>
        <w:t>]:</w:t>
      </w:r>
      <w:r>
        <w:rPr>
          <w:kern w:val="0"/>
          <w:rtl/>
        </w:rPr>
        <w:t xml:space="preserve"> </w:t>
      </w:r>
      <w:r>
        <w:rPr>
          <w:rFonts w:hint="cs"/>
          <w:rtl/>
          <w:lang w:bidi="ar"/>
        </w:rPr>
        <w:t>ما تعجز عنه الجن</w:t>
      </w:r>
      <w:bookmarkEnd w:id="13"/>
      <w:r>
        <w:rPr>
          <w:rFonts w:hint="cs"/>
          <w:rtl/>
          <w:lang w:bidi="ar"/>
        </w:rPr>
        <w:t xml:space="preserve">: الجن كالأنس عاجزون عن أشياء كثيرة، فهم </w:t>
      </w:r>
      <w:r>
        <w:rPr>
          <w:rFonts w:hint="cs"/>
          <w:color w:val="000000"/>
          <w:rtl/>
          <w:lang w:bidi="ar"/>
        </w:rPr>
        <w:t>لا يستطيعون الاتيان بمثل المعجزات التي جاءت بها الرسل تدليلاً على صدق ما جاءت به، فعندما زعم بعض الكفرة أن القرآن من صنع الشياطين قال تعالى: {وَمَا تَنَزَّلَتْ بِهِ الشَّيَاطِينُ وَمَا يَنبَغِي لَهُمْ وَمَا يَسْتَطِيعُونَ إِنَّهُمْ عَنِ السَّمْعِ لَمَعْزُولُونَ} [الشعراء: 210 - 212]، وتحدى الله بالقرآن الإنس والجن: {قُل لَّئِنِ اجْتَمَعَتِ الإِنسُ وَالْجِنُّ عَلَى أَن يَأْتُواْ بِمِثْلِ هَذَا الْقُرْآنِ لاَ يَأْتُونَ بِمِثْلِهِ وَلَوْ كَانَ بَعْضُهُمْ لِبَعْضٍ ظَهِيرًا} [الإسراء: 88]</w:t>
      </w:r>
      <w:r w:rsidR="00745F9B">
        <w:rPr>
          <w:rFonts w:hint="cs"/>
          <w:color w:val="000000"/>
          <w:rtl/>
          <w:lang w:bidi="ar"/>
        </w:rPr>
        <w:t>،</w:t>
      </w:r>
      <w:r>
        <w:rPr>
          <w:rFonts w:hint="cs"/>
          <w:color w:val="000000"/>
          <w:rtl/>
          <w:lang w:bidi="ar"/>
        </w:rPr>
        <w:t xml:space="preserve"> وهم لا يستطيعون التمثل بصورة النبي صلى الله عليه وسلم لا بالحقيقة ولا في الرؤيا، وذلك لما ورد في الحديث الذي جاء في الصحيحين: </w:t>
      </w:r>
      <w:r w:rsidR="00870F46">
        <w:rPr>
          <w:rFonts w:hint="cs"/>
          <w:color w:val="000000"/>
          <w:rtl/>
          <w:lang w:bidi="ar"/>
        </w:rPr>
        <w:t>(</w:t>
      </w:r>
      <w:r>
        <w:rPr>
          <w:rFonts w:hint="cs"/>
          <w:color w:val="000000"/>
          <w:rtl/>
          <w:lang w:bidi="ar"/>
        </w:rPr>
        <w:t>من رآني فقد رأى الحق، فإن الشيطان لا يتزيا بي</w:t>
      </w:r>
      <w:r w:rsidR="00870F46">
        <w:rPr>
          <w:rFonts w:hint="cs"/>
          <w:color w:val="000000"/>
          <w:rtl/>
          <w:lang w:bidi="ar"/>
        </w:rPr>
        <w:t>)</w:t>
      </w:r>
      <w:r>
        <w:rPr>
          <w:rFonts w:hint="cs"/>
          <w:color w:val="000000"/>
          <w:rtl/>
          <w:lang w:bidi="ar"/>
        </w:rPr>
        <w:t xml:space="preserve"> [</w:t>
      </w:r>
      <w:r>
        <w:rPr>
          <w:rFonts w:hint="cs"/>
          <w:color w:val="000000"/>
          <w:kern w:val="0"/>
          <w:rtl/>
          <w:lang w:bidi="ar"/>
        </w:rPr>
        <w:t xml:space="preserve">البخاري (6996)، ومسلم (2267)]، وهو عند الترمذي بإسناد صحيح: </w:t>
      </w:r>
      <w:r w:rsidR="00870F46">
        <w:rPr>
          <w:rFonts w:hint="cs"/>
          <w:color w:val="000000"/>
          <w:kern w:val="0"/>
          <w:rtl/>
          <w:lang w:bidi="ar"/>
        </w:rPr>
        <w:t>(</w:t>
      </w:r>
      <w:r>
        <w:rPr>
          <w:rFonts w:hint="cs"/>
          <w:color w:val="000000"/>
          <w:kern w:val="0"/>
          <w:rtl/>
          <w:lang w:bidi="ar"/>
        </w:rPr>
        <w:t>من رآني فإني أنا هو، فإنه ليس للشيطان أن يتمثل بي</w:t>
      </w:r>
      <w:r w:rsidR="00870F46">
        <w:rPr>
          <w:rFonts w:hint="cs"/>
          <w:color w:val="000000"/>
          <w:kern w:val="0"/>
          <w:rtl/>
          <w:lang w:bidi="ar"/>
        </w:rPr>
        <w:t>)</w:t>
      </w:r>
      <w:r>
        <w:rPr>
          <w:rFonts w:hint="cs"/>
          <w:color w:val="000000"/>
          <w:kern w:val="0"/>
          <w:rtl/>
          <w:lang w:bidi="ar"/>
        </w:rPr>
        <w:t xml:space="preserve"> [الترمذي (2280)]، والجن كذلك لا يستطيعون أن يتجاوزوا حدوداً معينة في أجواز الفضاء، كما قال تعالى: {يَا مَعْشَرَ الْجِنِّ وَالإِنسِ إِنِ اسْتَطَعْتُمْ أَن تَنفُذُوا مِنْ أَقْطَارِ السَّمَاوَاتِ وَالأَرْضِ فَانفُذُوا لا تَنفُذُونَ إِلا بِسُلْطَانٍ فَبِأَيِّ آلاء رَبِّكُمَا تُكَذِّبَانِ يُرْسَلُ عَلَيْكُمَا شُوَاظٌ مِّن نَّارٍ وَنُحَاسٌ فَلا تَنتَصِرَانِ} [الرحمن: 33 - 35]، فمع قدراتهم وسرعة حركتهم لهم مجالات لا يستطيعون أن يتعدوها، وإلا فإنهم هالكون، والجن لا يستطيعون فتح باب أغلق وذكر اسم الله عليه، ففي الصحيحين: </w:t>
      </w:r>
      <w:r w:rsidR="00870F46">
        <w:rPr>
          <w:rFonts w:hint="cs"/>
          <w:color w:val="000000"/>
          <w:kern w:val="0"/>
          <w:rtl/>
          <w:lang w:bidi="ar"/>
        </w:rPr>
        <w:t>(</w:t>
      </w:r>
      <w:r>
        <w:rPr>
          <w:rFonts w:hint="cs"/>
          <w:color w:val="000000"/>
          <w:kern w:val="0"/>
          <w:rtl/>
          <w:lang w:bidi="ar"/>
        </w:rPr>
        <w:t>فإن الشيطان لا يفتح بابا مغلقا، وأوكوا قربكم، واذكروا اسم الله، وخمروا آنيتكم، واذكروا اسم الله، ولو أن تعرضوا عليها شيئا، وأطفئوا مصابيحكم</w:t>
      </w:r>
      <w:r w:rsidR="00870F46">
        <w:rPr>
          <w:rFonts w:hint="cs"/>
          <w:color w:val="000000"/>
          <w:kern w:val="0"/>
          <w:rtl/>
          <w:lang w:bidi="ar"/>
        </w:rPr>
        <w:t>)</w:t>
      </w:r>
      <w:r>
        <w:rPr>
          <w:rFonts w:hint="cs"/>
          <w:color w:val="000000"/>
          <w:kern w:val="0"/>
          <w:rtl/>
          <w:lang w:bidi="ar"/>
        </w:rPr>
        <w:t xml:space="preserve"> [البخاري (5623)، ومسلم (2012)]، وفي سنن أبي داود: قوله صلى الله عليه وسلم: </w:t>
      </w:r>
      <w:r w:rsidR="00870F46">
        <w:rPr>
          <w:rFonts w:hint="cs"/>
          <w:color w:val="000000"/>
          <w:kern w:val="0"/>
          <w:rtl/>
          <w:lang w:bidi="ar"/>
        </w:rPr>
        <w:t>(</w:t>
      </w:r>
      <w:r>
        <w:rPr>
          <w:rFonts w:hint="cs"/>
          <w:color w:val="000000"/>
          <w:kern w:val="0"/>
          <w:rtl/>
          <w:lang w:bidi="ar"/>
        </w:rPr>
        <w:t>أجيفوا الأبواب، واذكروا اسم الله عليها، فإن الشيطان لا يفتح باباً أجيف عليه</w:t>
      </w:r>
      <w:r w:rsidR="00870F46">
        <w:rPr>
          <w:rFonts w:hint="cs"/>
          <w:color w:val="000000"/>
          <w:kern w:val="0"/>
          <w:rtl/>
          <w:lang w:bidi="ar"/>
        </w:rPr>
        <w:t>)</w:t>
      </w:r>
      <w:r>
        <w:rPr>
          <w:rFonts w:hint="cs"/>
          <w:color w:val="000000"/>
          <w:kern w:val="0"/>
          <w:rtl/>
          <w:lang w:bidi="ar"/>
        </w:rPr>
        <w:t xml:space="preserve"> [أبو داود (5103)، وأحمد (3/ 306) (14322)]، </w:t>
      </w:r>
    </w:p>
    <w:p w14:paraId="0FF00513" w14:textId="1DFBDC14" w:rsidR="006C766E" w:rsidRDefault="006C766E" w:rsidP="006C766E">
      <w:pPr>
        <w:rPr>
          <w:color w:val="000000"/>
          <w:rtl/>
          <w:lang w:bidi="ar"/>
        </w:rPr>
      </w:pPr>
      <w:bookmarkStart w:id="14" w:name="_Toc319744676"/>
      <w:r>
        <w:rPr>
          <w:b/>
          <w:bCs/>
          <w:kern w:val="0"/>
          <w:sz w:val="32"/>
          <w:szCs w:val="32"/>
          <w:highlight w:val="yellow"/>
          <w:u w:val="single"/>
          <w:rtl/>
        </w:rPr>
        <w:t xml:space="preserve">[المفتاح </w:t>
      </w:r>
      <w:r w:rsidR="00422289">
        <w:rPr>
          <w:rFonts w:hint="cs"/>
          <w:b/>
          <w:bCs/>
          <w:kern w:val="0"/>
          <w:sz w:val="32"/>
          <w:szCs w:val="32"/>
          <w:highlight w:val="yellow"/>
          <w:u w:val="single"/>
          <w:rtl/>
        </w:rPr>
        <w:t>الثاني عشر</w:t>
      </w:r>
      <w:r>
        <w:rPr>
          <w:b/>
          <w:bCs/>
          <w:kern w:val="0"/>
          <w:sz w:val="32"/>
          <w:szCs w:val="32"/>
          <w:highlight w:val="yellow"/>
          <w:u w:val="single"/>
          <w:rtl/>
        </w:rPr>
        <w:t>]:</w:t>
      </w:r>
      <w:r>
        <w:rPr>
          <w:kern w:val="0"/>
          <w:rtl/>
        </w:rPr>
        <w:t xml:space="preserve"> </w:t>
      </w:r>
      <w:r>
        <w:rPr>
          <w:rFonts w:hint="cs"/>
          <w:rtl/>
          <w:lang w:bidi="ar"/>
        </w:rPr>
        <w:t>الأدلة من القرآن على تكليف الجن</w:t>
      </w:r>
      <w:bookmarkEnd w:id="14"/>
      <w:r>
        <w:rPr>
          <w:rFonts w:hint="cs"/>
          <w:rtl/>
          <w:lang w:bidi="ar"/>
        </w:rPr>
        <w:t xml:space="preserve">: </w:t>
      </w:r>
      <w:r>
        <w:rPr>
          <w:rFonts w:hint="cs"/>
          <w:color w:val="000000"/>
          <w:rtl/>
          <w:lang w:bidi="ar"/>
        </w:rPr>
        <w:t>وردت آيات كثيرة تدل على تكليف الجن، وهي على أنواع مختلفة هي: (1) ما جاء من التصريح في الحكمة من خلق الجن والإنس، وذلك في قوله تعالى: {وَمَا خَلَقْتُ الْجِنَّ وَالإِنسَ إِلا لِيَعْبُدُونِ مَا أُرِيدُ مِنْهُم مِّن رِّزْقٍ وَمَا أُرِيدُ أَن يُطْعِمُونِ} [الذاريات: 56 - 57]</w:t>
      </w:r>
      <w:r w:rsidR="00745F9B">
        <w:rPr>
          <w:rFonts w:hint="cs"/>
          <w:color w:val="000000"/>
          <w:rtl/>
          <w:lang w:bidi="ar"/>
        </w:rPr>
        <w:t>،</w:t>
      </w:r>
      <w:r>
        <w:rPr>
          <w:rFonts w:hint="cs"/>
          <w:color w:val="000000"/>
          <w:rtl/>
          <w:lang w:bidi="ar"/>
        </w:rPr>
        <w:t xml:space="preserve"> فالآية صريحة في أن الله قد خلق الجن والإنس للعبادة، (2) ما ورد عن صرف الجن إلى الرسول صلى الله عليه وسلم، واستماعهم للقرآن منه، قال تعالى: {وَإِذْ صَرَفْنَا إِلَيْكَ نَفَرًا مِّنَ الْجِنِّ يَسْتَمِعُونَ الْقُرْآنَ فَلَمَّا حَضَرُوهُ قَالُوا أَنصِتُوا فَلَمَّا قُضِيَ وَلَّوْا إِلَى قَوْمِهِم مُّنذِرِينَ قَالُوا يَا قَوْمَنَا إِنَّا سَمِعْنَا كِتَابًا أُنزِلَ مِن بَعْدِ مُوسَى مُصَدِّقًا لِّمَا بَيْنَ يَدَيْهِ يَهْدِي إِلَى الْحَقِّ وَإِلَى طَرِيقٍ مُّسْتَقِيمٍ يَا قَوْمَنَا أَجِيبُوا دَاعِيَ اللَّهِ وَآمِنُوا بِهِ يَغْفِرْ لَكُم مِّن ذُنُوبِكُمْ وَيُجِرْكُم مِّنْ عَذَابٍ أَلِيمٍ} [الأحقاف: 29 - 31]، فقد أخبر القرآن الكريم أن الله قد صرف الجن إلى الرسول عليه الصلاة والسلام لاستماع القرآن منه، (3) قوله تعالى في سورة الجن: {قُلْ أُوحِيَ إِلَيَّ أَنَّهُ اسْتَمَعَ نَفَرٌ مِّنَ الْجِنِّ فَقَالُوا إِنَّا سَمِعْنَا قُرْآنًا عَجَبًا يَهْدِي إِلَى الرُّشْدِ فَآمَنَّا بِهِ وَلَن نُّشْرِكَ بِرَبِّنَا أَحَدًا وَأَنَّهُ تَعَالَى جَدُّ رَبِّنَا مَا اتَّخَذَ صَاحِبَةً وَلا وَلَدًا – إلى قوله -: وَأَمَّا الْقَاسِطُونَ فَكَانُوا لِجَهَنَّمَ حَطَبًا} [الجن: 1 - 15]، وقد دلت هذه الآيات على إيمانهم بالقرآن وأخذهم عهداً على أنفسهم أن لا يشركوا بالله، وذلك في قوله تعالى عنهم: {إِنَّا سَمِعْنَا قُرْآنًا عَجَبًا يَهْدِي إِلَى الرُّشْدِ فَآمَنَّا بِهِ وَلَن نُّشْرِكَ بِرَبِّنَا أَحَدًا} [الجن: 1 - 2]، وقوله عنهم: {وَأَنَّا لَمَّا سَمِعْنَا الْهُدَى آمَنَّا بِهِ } [الجن:12]</w:t>
      </w:r>
      <w:r w:rsidR="00745F9B">
        <w:rPr>
          <w:rFonts w:hint="cs"/>
          <w:color w:val="000000"/>
          <w:rtl/>
          <w:lang w:bidi="ar"/>
        </w:rPr>
        <w:t>،</w:t>
      </w:r>
      <w:r>
        <w:rPr>
          <w:rFonts w:hint="cs"/>
          <w:color w:val="000000"/>
          <w:rtl/>
          <w:lang w:bidi="ar"/>
        </w:rPr>
        <w:t xml:space="preserve"> (4) ما يتضمن التصريح بإرسال رسل إليهم: كقوله تعالى: {يَا مَعْشَرَ الْجِنِّ وَالإِنسِ أَلَمْ يَأْتِكُمْ رُسُلٌ مِّنكُمْ يَقُصُّونَ عَلَيْكُمْ آيَاتِي وَيُنذِرُونَكُمْ لِقَاء يَوْمِكُمْ هَذَا} [الأنعام: 130]، ففي هذه الآية خطاب للجن والإنس يوم القيامة، وهذا الخطاب فيه تقرير من الله في أنه قد بعث رسلاً إلى الجن والإنس حيث يسألهم وهو أعلم: هل بلغتهم الرسل رسالاته؟</w:t>
      </w:r>
      <w:r w:rsidR="00745F9B">
        <w:rPr>
          <w:rFonts w:hint="cs"/>
          <w:color w:val="000000"/>
          <w:rtl/>
          <w:lang w:bidi="ar"/>
        </w:rPr>
        <w:t xml:space="preserve"> </w:t>
      </w:r>
      <w:r>
        <w:rPr>
          <w:rFonts w:hint="cs"/>
          <w:color w:val="000000"/>
          <w:rtl/>
          <w:lang w:bidi="ar"/>
        </w:rPr>
        <w:t>وبذلك يزول العذر وتنقطع الحجة لأي واحد من الجن والإنس، وهذه الآية تدل على أن الجن كانوا متعبدين بشرائع الرسل قبل النبي صلى الله عليه وسلم، لكن دعوة أولئك الرسل كانت مقصورة على بعض الإنس والجن، أما رسالة نبينا عليه الصلاة والسلام فهي عامة لجميع الجن والإنس، (5) ما يتضمن خطاب الجن والإنس معاً:</w:t>
      </w:r>
      <w:r>
        <w:rPr>
          <w:rFonts w:hint="cs"/>
          <w:color w:val="000000"/>
          <w:rtl/>
          <w:lang w:bidi="ar"/>
        </w:rPr>
        <w:br/>
        <w:t xml:space="preserve">وذلك في سورة الرحمن في قوله تعالى بعد الحديث عن نعمه على عباده: {فَبِأَيِّ آلاء رَبِّكُمَا تُكَذِّبَانِ} [الرحمن: 13]، حيث ورد هذا الخطاب في واحد وثلاثين موضعاً من سورة الرحمن، وفيه خطاب للجن والإنس معاً، واخرج الترمذي عن جابر بن عبد الله رضي الله عنه قال: </w:t>
      </w:r>
      <w:r w:rsidR="00870F46">
        <w:rPr>
          <w:rFonts w:hint="cs"/>
          <w:color w:val="000000"/>
          <w:rtl/>
          <w:lang w:bidi="ar"/>
        </w:rPr>
        <w:t>(</w:t>
      </w:r>
      <w:r>
        <w:rPr>
          <w:rFonts w:hint="cs"/>
          <w:color w:val="000000"/>
          <w:rtl/>
          <w:lang w:bidi="ar"/>
        </w:rPr>
        <w:t>خرج رسول الله صلى الله عليه وسلم فقرأ سورة الرحمن من أولها إلى آخرها فسكتوا فقال: لقد قرأتها على الجن ليلة الجن، فكانوا أحسن مردوداً منكم، كلما أتيت على قوله: فَبِأَيِّ آلاء رَبِّكُمَا تُكَذِّبَانِ قالوا: لا بشيء من نعمك ربنا نكذب فلك الحمد</w:t>
      </w:r>
      <w:r w:rsidR="00870F46">
        <w:rPr>
          <w:rFonts w:hint="cs"/>
          <w:color w:val="000000"/>
          <w:rtl/>
          <w:lang w:bidi="ar"/>
        </w:rPr>
        <w:t>)</w:t>
      </w:r>
      <w:r>
        <w:rPr>
          <w:rFonts w:hint="cs"/>
          <w:color w:val="000000"/>
          <w:rtl/>
          <w:lang w:bidi="ar"/>
        </w:rPr>
        <w:t xml:space="preserve"> [رواه الترمذي (3291)</w:t>
      </w:r>
      <w:r w:rsidR="00F76F50">
        <w:rPr>
          <w:rFonts w:hint="cs"/>
          <w:color w:val="000000"/>
          <w:rtl/>
          <w:lang w:bidi="ar"/>
        </w:rPr>
        <w:t>]</w:t>
      </w:r>
      <w:r>
        <w:rPr>
          <w:rFonts w:hint="cs"/>
          <w:color w:val="000000"/>
          <w:rtl/>
          <w:lang w:bidi="ar"/>
        </w:rPr>
        <w:t>، (6) ما يتضمن تحدي الثقلين بالإتيان بمثل القرآن، وذلك في قوله تعالى: {قُل لَّئِنِ اجْتَمَعَتِ الإِنسُ وَالْجِنُّ عَلَى أَن يَأْتُواْ بِمِثْلِ هَذَا الْقُرْآنِ لاَ يَأْتُونَ بِمِثْلِهِ وَلَوْ كَانَ بَعْضُهُمْ لِبَعْضٍ ظَهِيرًا} [الإسراء: 88]، وما يتضمن بشارة المؤمنين من الجن بالثواب على أعمالهم، وتحذير الكافرين والعصاة منهم بالعقاب على كفرهم ومعصيتهم في الآخرة، كما في قوله تعالى في سورة الأحقاف: {أُوْلَئِكَ الَّذِينَ حَقَّ عَلَيْهِمُ الْقَوْلُ فِي أُمَمٍ قَدْ خَلَتْ مِن قَبْلِهِم مِّنَ الْجِنِّ وَالإِنسِ إِنَّهُمْ كَانُوا خَاسِرِينَ وَلِكُلٍّ دَرَجَاتٌ مِّمَّا عَمِلُوا وَلِيُوَفِّيَهُمْ أَعْمَالَهُمْ وَهُمْ لا يُظْلَمُونَ} [الأحقاف: 18 - 19]، وقوله تعالى في سورة الأنعام: {وَيَوْمَ يِحْشُرُهُمْ جَمِيعًا يَا مَعْشَرَ الْجِنِّ قَدِ اسْتَكْثَرْتُم مِّنَ الإِنسِ وَقَالَ أَوْلِيَآؤُهُم مِّنَ الإِنسِ رَبَّنَا اسْتَمْتَعَ بَعْضُنَا بِبَعْضٍ وَبَلَغْنَا أَجَلَنَا الَّذِيَ أَجَّلْتَ لَنَا قَالَ النَّارُ مَثْوَاكُمْ خَالِدِينَ فِيهَا إِلاَّ مَا شَاء اللهُ إِنَّ رَبَّكَ حَكِيمٌ عَليمٌ} [الأنعام: 128]</w:t>
      </w:r>
      <w:r w:rsidR="00745F9B">
        <w:rPr>
          <w:rFonts w:hint="cs"/>
          <w:color w:val="000000"/>
          <w:rtl/>
          <w:lang w:bidi="ar"/>
        </w:rPr>
        <w:t>،</w:t>
      </w:r>
      <w:r>
        <w:rPr>
          <w:rFonts w:hint="cs"/>
          <w:color w:val="000000"/>
          <w:rtl/>
          <w:lang w:bidi="ar"/>
        </w:rPr>
        <w:t xml:space="preserve"> ثم قوله بعد ذلك: {يَا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 [الأنعام: 130]، وما جاء في سورة الرحمن من التهديد للجن والإنس في قوله تعالى: {سَنَفْرُغُ لَكُمْ أَيُّهَا الثَّقَلانِ فَبِأَيِّ آلاء رَبِّكُمَا تُكَذِّبَانِ يَا مَعْشَرَ الْجِنِّ وَالإِنسِ إِنِ اسْتَطَعْتُمْ أَن تَنفُذُوا مِنْ أَقْطَارِ السَّمَاوَاتِ وَالأَرْضِ فَانفُذُوا لا تَنفُذُونَ إِلا بِسُلْطَانٍ فَبِأَيِّ آلاء رَبِّكُمَا تُكَذِّبَانِ يُرْسَلُ عَلَيْكُمَا شُوَاظٌ مِّن نَّارٍ وَنُحَاسٌ فَلا تَنتَصِرَانِ فَبِأَيِّ آلاء رَبِّكُمَا تُكَذِّبَانِ فَإِذَا انشَقَّتِ السَّمَاء فَكَانَتْ وَرْدَةً كَالدِّهَانِ فَبِأَيِّ آلاء رَبِّكُمَا تُكَذِّبَانِ فَيَوْمَئِذٍ لا يُسْأَلُ عَن ذَنبِهِ إِنسٌ وَلا جَانٌّ فَبِأَيِّ آلاء رَبِّكُمَا تُكَذِّبَانِ} [الرحمن: 31 - 40]، وما جاء في سورة الجن من إخبار الله لنبيه عليه الصلاة والسلام من استماع نفر من الجن إليه بقوله عنهم: وَأَنَّا لَمَّا سَمِعْنَا الْهُدَى آمَنَّا بِهِ فَمَن يُؤْمِن بِرَبِّهِ فَلا يَخَافُ بَخْسًا وَلا رَهَقًا وَأَنَّا مِنَّا الْمُسْلِمُونَ وَمِنَّا الْقَاسِطُونَ فَمَنْ أَسْلَمَ فَأُوْلَئِكَ تَحَرَّوْا رَشَدًا وَأَمَّا الْقَاسِطُونَ فَكَانُوا لِجَهَنَّمَ حَطَبًا وَأَلَّوِ اسْتَقَامُوا عَلَى الطَّرِيقَةِ لأَسْقَيْنَاهُم مَّاء غَدَقًا لِنَفْتِنَهُمْ فِيهِ وَمَن يُعْرِضْ عَن ذِكْرِ رَبِّهِ يَسْلُكْهُ عَذَابًا صَعَدًا [الجن: 13 - 17]</w:t>
      </w:r>
      <w:r w:rsidR="00745F9B">
        <w:rPr>
          <w:rFonts w:hint="cs"/>
          <w:color w:val="000000"/>
          <w:rtl/>
          <w:lang w:bidi="ar"/>
        </w:rPr>
        <w:t>،</w:t>
      </w:r>
      <w:r>
        <w:rPr>
          <w:rFonts w:hint="cs"/>
          <w:color w:val="000000"/>
          <w:rtl/>
          <w:lang w:bidi="ar"/>
        </w:rPr>
        <w:t xml:space="preserve"> ثم التعقيب في أواخر السورة بقوله: إِلا بَلاغًا مِّنَ اللَّهِ وَرِسَالاتِهِ وَمَن يَعْصِ اللَّهَ وَرَسُولَهُ فَإِنَّ لَهُ نَارَ جَهَنَّمَ خَالِدِينَ فِيهَا أَبَدًا [الجن: 23]، فهو الجزاء من الله للمؤمنين من الجن والإنس على أعمالهم، ومن خلال ما تقدم يتبين أن الجن مكلفون بنص القرآن، وأنهم هم والإنس في ذلك سواء، وأنهم سيحاسبون على هذا التكليف في الآخرة، فإن أحسنوا فلهم الجنة، وإن أساءوا فالنار مثواهم جزاء عادلاً من الله سبحانه</w:t>
      </w:r>
    </w:p>
    <w:p w14:paraId="2F58134D" w14:textId="45FB59AA" w:rsidR="006C766E" w:rsidRDefault="006C766E" w:rsidP="006C766E">
      <w:pPr>
        <w:rPr>
          <w:color w:val="000000"/>
          <w:rtl/>
          <w:lang w:bidi="ar"/>
        </w:rPr>
      </w:pPr>
      <w:bookmarkStart w:id="15" w:name="_Toc319744668"/>
      <w:r>
        <w:rPr>
          <w:b/>
          <w:bCs/>
          <w:kern w:val="0"/>
          <w:sz w:val="32"/>
          <w:szCs w:val="32"/>
          <w:highlight w:val="yellow"/>
          <w:u w:val="single"/>
          <w:rtl/>
        </w:rPr>
        <w:t xml:space="preserve">[المفتاح </w:t>
      </w:r>
      <w:r w:rsidR="00422289">
        <w:rPr>
          <w:rFonts w:hint="cs"/>
          <w:b/>
          <w:bCs/>
          <w:kern w:val="0"/>
          <w:sz w:val="32"/>
          <w:szCs w:val="32"/>
          <w:highlight w:val="yellow"/>
          <w:u w:val="single"/>
          <w:rtl/>
        </w:rPr>
        <w:t>الثالث عشر</w:t>
      </w:r>
      <w:r>
        <w:rPr>
          <w:b/>
          <w:bCs/>
          <w:kern w:val="0"/>
          <w:sz w:val="32"/>
          <w:szCs w:val="32"/>
          <w:highlight w:val="yellow"/>
          <w:u w:val="single"/>
          <w:rtl/>
        </w:rPr>
        <w:t>]:</w:t>
      </w:r>
      <w:r>
        <w:rPr>
          <w:kern w:val="0"/>
          <w:rtl/>
        </w:rPr>
        <w:t xml:space="preserve"> </w:t>
      </w:r>
      <w:r>
        <w:rPr>
          <w:rFonts w:hint="cs"/>
          <w:rtl/>
          <w:lang w:bidi="ar"/>
        </w:rPr>
        <w:t xml:space="preserve">إبليس الرجيم من الجن وهو أبو الشياطين: </w:t>
      </w:r>
      <w:bookmarkEnd w:id="15"/>
      <w:r>
        <w:rPr>
          <w:rFonts w:hint="cs"/>
          <w:rtl/>
          <w:lang w:bidi="ar"/>
        </w:rPr>
        <w:t>(</w:t>
      </w:r>
      <w:r>
        <w:rPr>
          <w:rFonts w:hint="cs"/>
          <w:color w:val="000000"/>
          <w:rtl/>
          <w:lang w:bidi="ar"/>
        </w:rPr>
        <w:t>إبليس) هو ذلك المخلوق من النار، والذي كان يجالس الملائكة ويتعبد معهم، وليس من جنسهم</w:t>
      </w:r>
      <w:r w:rsidR="00F76F50">
        <w:rPr>
          <w:rFonts w:hint="cs"/>
          <w:color w:val="000000"/>
          <w:rtl/>
          <w:lang w:bidi="ar"/>
        </w:rPr>
        <w:t>،</w:t>
      </w:r>
      <w:r>
        <w:rPr>
          <w:rFonts w:hint="cs"/>
          <w:color w:val="000000"/>
          <w:rtl/>
          <w:lang w:bidi="ar"/>
        </w:rPr>
        <w:t xml:space="preserve"> فلما أمر الله ملائكته بالسجود لآدم خالف أمر ربه بتكبره على آدم لادعائه أن النار التي خلق منها خير من الطين الذي خلق منه آدم عليه السلام، فكان جزاء هذه المخالفة أن طرده الله عن باب رحمته، ومحل أنسه، وحضرة قدسه، وسماه إبليس إعلاماً له بأنه قد أبلس من الرحمة، وأنزله من السماء مذموماً مدحوراً إلى الأرض، فسأل الله النظرة إلى يوم البعث، فأنظره الحليم الذي لا يعجل على من عصاه، فلما أمن الهلاك إلى يوم القيامة تمرد وطغى وقال كما جاء في القرآن الكريم: {قَالَ فَبِعِزَّتِكَ لأُغْوِيَنَّهُمْ أَجْمَعِينَ إِلاَّ عِبَادَكَ مِنْهُمُ الْمُخْلَصِينَ} [ص: 82 - 83]</w:t>
      </w:r>
      <w:r w:rsidR="00745F9B">
        <w:rPr>
          <w:rFonts w:hint="cs"/>
          <w:color w:val="000000"/>
          <w:rtl/>
          <w:lang w:bidi="ar"/>
        </w:rPr>
        <w:t>،</w:t>
      </w:r>
      <w:r>
        <w:rPr>
          <w:rFonts w:hint="cs"/>
          <w:color w:val="000000"/>
          <w:rtl/>
          <w:lang w:bidi="ar"/>
        </w:rPr>
        <w:t xml:space="preserve"> وكما قال عز وجل عنه: {لَئِنْ أَخَّرْتَنِ إِلَى يَوْمِ الْقِيَامَةِ لأَحْتَنِكَنَّ ذُرِّيَّتَهُ إَلاَّ قَلِيلاً } [الإسراء: 62]</w:t>
      </w:r>
      <w:r w:rsidR="00745F9B">
        <w:rPr>
          <w:rFonts w:hint="cs"/>
          <w:color w:val="000000"/>
          <w:rtl/>
          <w:lang w:bidi="ar"/>
        </w:rPr>
        <w:t>،</w:t>
      </w:r>
      <w:r>
        <w:rPr>
          <w:rFonts w:hint="cs"/>
          <w:color w:val="000000"/>
          <w:rtl/>
          <w:lang w:bidi="ar"/>
        </w:rPr>
        <w:t xml:space="preserve"> وهؤلاء هم المستثنون في قوله تعالى: {إِنَّ عِبَادِي لَيْسَ لَكَ عَلَيْهِمْ سُلْطَانٌ وَكَفَى بِرَبِّكَ وَكِيلاً }[الإسراء: 65]، وإبليس واحد من الجن، وهو أبو الشياطين وقد أطلق عليه القرآن اسم الشيطان في مواضع، منها قوله تعالى: {فَوَسْوَسَ لَهُمَا الشَّيْطَانُ لِيُبْدِيَ لَهُمَا مَا وُورِيَ عَنْهُمَا مِن سَوْءَاتِهِمَا وَقَالَ مَا نَهَاكُمَا رَبُّكُمَا عَنْ هَذِهِ الشَّجَرَةِ إِلاَّ أَن تَكُونَا مَلَكَيْنِ أَوْ تَكُونَا مِنَ الْخَالِدِينَ} [الأعراف: 20]</w:t>
      </w:r>
      <w:r w:rsidR="00745F9B">
        <w:rPr>
          <w:rFonts w:hint="cs"/>
          <w:color w:val="000000"/>
          <w:rtl/>
          <w:lang w:bidi="ar"/>
        </w:rPr>
        <w:t>،</w:t>
      </w:r>
      <w:r>
        <w:rPr>
          <w:rFonts w:hint="cs"/>
          <w:color w:val="000000"/>
          <w:rtl/>
          <w:lang w:bidi="ar"/>
        </w:rPr>
        <w:t xml:space="preserve"> وقوله تعالى: {يَا بَنِي آدَمَ لاَ يَفْتِنَنَّكُمُ الشَّيْطَانُ كَمَا أَخْرَجَ أَبَوَيْكُم مِّنَ الْجَنَّةِ يَنزِعُ عَنْهُمَا لِبَاسَهُمَا لِيُرِيَهُمَا سَوْءَاتِهِمَا إِنَّهُ يَرَاكُمْ هُوَ وَقَبِيلُهُ مِنْ حَيْثُ لاَ تَرَوْنَهُمْ إِنَّا جَعَلْنَا الشَّيَاطِينَ أَوْلِيَاء لِلَّذِينَ لاَ يُؤْمِنُونَ} [الأعراف: 27]، فالشيطان في هذه الآيات هو إبليس الرجيم، فــ لفظ الشيطان فقد يراد به إبليس خاصة، كما في قصة آدم وإبليس كقوله تعالى: {فَأَزَلَّهُمَا الشَّيْطَانُ عَنْهَا} [البقرة: 36]</w:t>
      </w:r>
      <w:r w:rsidR="00745F9B">
        <w:rPr>
          <w:rFonts w:hint="cs"/>
          <w:color w:val="000000"/>
          <w:rtl/>
          <w:lang w:bidi="ar"/>
        </w:rPr>
        <w:t>،</w:t>
      </w:r>
      <w:r>
        <w:rPr>
          <w:rFonts w:hint="cs"/>
          <w:color w:val="000000"/>
          <w:rtl/>
          <w:lang w:bidi="ar"/>
        </w:rPr>
        <w:t xml:space="preserve"> وقوله تعالى: {فَوَسْوَسَ لَهُمَا الشَّيْطَانُ لِيُبْدِيَ لَهُمَا مَا وُورِيَ عَنْهُمَا مِن سَوْءَاتِهِمَا} [الأعراف: 20]، وقد يراد بالشيطان كل شرير مفسد داع للغي والفساد من الجن والإنس، كما في قوله تعالى: {وَكَذَلِكَ جَعَلْنَا لِكُلِّ نِبِيٍّ عَدُوًّا شَيَاطِينَ الإِنسِ وَالْجِنِّ يُوحِي بَعْضُهُمْ إِلَى بَعْضٍ زُخْرُفَ الْقَوْلِ غُرُورًا وَلَوْ شَاء رَبُّكَ مَا فَعَلُوهُ فَذَرْهُمْ وَمَا يَفْتَرُونَ} [الأنعام: 112]، </w:t>
      </w:r>
    </w:p>
    <w:p w14:paraId="409C5BAD" w14:textId="56B23466" w:rsidR="00F928D4" w:rsidRDefault="00F928D4" w:rsidP="0048013D">
      <w:pPr>
        <w:jc w:val="center"/>
        <w:rPr>
          <w:rtl/>
        </w:rPr>
      </w:pPr>
      <w:r>
        <w:rPr>
          <w:rFonts w:hint="cs"/>
          <w:rtl/>
        </w:rPr>
        <w:t>***</w:t>
      </w:r>
    </w:p>
    <w:p w14:paraId="498C035F" w14:textId="77777777" w:rsidR="00366C6A" w:rsidRDefault="00366C6A" w:rsidP="00366C6A">
      <w:pPr>
        <w:rPr>
          <w:lang w:bidi="ar-KW"/>
        </w:rPr>
      </w:pPr>
    </w:p>
    <w:p w14:paraId="1B6A4076" w14:textId="77777777" w:rsidR="00366C6A" w:rsidRDefault="00366C6A" w:rsidP="00366C6A">
      <w:pPr>
        <w:pStyle w:val="a3"/>
        <w:jc w:val="center"/>
        <w:rPr>
          <w:sz w:val="36"/>
          <w:szCs w:val="36"/>
          <w:u w:val="single"/>
          <w:rtl/>
          <w:lang w:bidi="ar-KW"/>
        </w:rPr>
      </w:pPr>
    </w:p>
    <w:p w14:paraId="5637A663" w14:textId="77777777" w:rsidR="00366C6A" w:rsidRDefault="00366C6A" w:rsidP="00366C6A">
      <w:pPr>
        <w:pStyle w:val="a3"/>
        <w:jc w:val="center"/>
        <w:rPr>
          <w:sz w:val="36"/>
          <w:szCs w:val="36"/>
          <w:highlight w:val="yellow"/>
          <w:u w:val="single"/>
          <w:rtl/>
          <w:lang w:bidi="ar-KW"/>
        </w:rPr>
      </w:pPr>
      <w:r>
        <w:rPr>
          <w:rFonts w:hint="cs"/>
          <w:sz w:val="36"/>
          <w:szCs w:val="36"/>
          <w:highlight w:val="yellow"/>
          <w:u w:val="single"/>
          <w:rtl/>
          <w:lang w:bidi="ar-KW"/>
        </w:rPr>
        <w:t>المبحث الرابع</w:t>
      </w:r>
    </w:p>
    <w:p w14:paraId="2FF714A9" w14:textId="44062FC0" w:rsidR="00366C6A" w:rsidRPr="00366C6A" w:rsidRDefault="00422289" w:rsidP="00366C6A">
      <w:pPr>
        <w:pStyle w:val="a3"/>
        <w:jc w:val="center"/>
        <w:rPr>
          <w:sz w:val="36"/>
          <w:szCs w:val="36"/>
          <w:highlight w:val="yellow"/>
          <w:u w:val="single"/>
          <w:rtl/>
          <w:lang w:bidi="ar-KW"/>
        </w:rPr>
      </w:pPr>
      <w:r>
        <w:rPr>
          <w:rFonts w:hint="cs"/>
          <w:sz w:val="36"/>
          <w:szCs w:val="36"/>
          <w:highlight w:val="yellow"/>
          <w:u w:val="single"/>
          <w:rtl/>
          <w:lang w:bidi="ar-KW"/>
        </w:rPr>
        <w:t>الإيمان ب</w:t>
      </w:r>
      <w:r w:rsidR="00366C6A" w:rsidRPr="00366C6A">
        <w:rPr>
          <w:rFonts w:hint="cs"/>
          <w:sz w:val="36"/>
          <w:szCs w:val="36"/>
          <w:highlight w:val="yellow"/>
          <w:u w:val="single"/>
          <w:rtl/>
          <w:lang w:bidi="ar-KW"/>
        </w:rPr>
        <w:t>عذاب القبر ونعيمه</w:t>
      </w:r>
    </w:p>
    <w:p w14:paraId="34E05210" w14:textId="77777777" w:rsidR="00366C6A" w:rsidRDefault="00366C6A" w:rsidP="00366C6A">
      <w:pPr>
        <w:pStyle w:val="a3"/>
        <w:jc w:val="center"/>
        <w:rPr>
          <w:sz w:val="36"/>
          <w:szCs w:val="36"/>
          <w:u w:val="single"/>
          <w:rtl/>
          <w:lang w:bidi="ar-KW"/>
        </w:rPr>
      </w:pPr>
    </w:p>
    <w:p w14:paraId="3324073D" w14:textId="71A62AEE" w:rsidR="00366C6A" w:rsidRDefault="00366C6A" w:rsidP="00366C6A">
      <w:pPr>
        <w:rPr>
          <w:kern w:val="0"/>
          <w:rtl/>
        </w:rPr>
      </w:pPr>
      <w:r>
        <w:rPr>
          <w:b/>
          <w:bCs/>
          <w:kern w:val="0"/>
          <w:sz w:val="32"/>
          <w:szCs w:val="32"/>
          <w:highlight w:val="yellow"/>
          <w:u w:val="single"/>
          <w:rtl/>
        </w:rPr>
        <w:t>[المفتاح ا</w:t>
      </w:r>
      <w:r>
        <w:rPr>
          <w:rFonts w:hint="cs"/>
          <w:b/>
          <w:bCs/>
          <w:kern w:val="0"/>
          <w:sz w:val="32"/>
          <w:szCs w:val="32"/>
          <w:highlight w:val="yellow"/>
          <w:u w:val="single"/>
          <w:rtl/>
        </w:rPr>
        <w:t>لأول</w:t>
      </w:r>
      <w:r>
        <w:rPr>
          <w:b/>
          <w:bCs/>
          <w:kern w:val="0"/>
          <w:sz w:val="32"/>
          <w:szCs w:val="32"/>
          <w:highlight w:val="yellow"/>
          <w:u w:val="single"/>
          <w:rtl/>
        </w:rPr>
        <w:t>]:</w:t>
      </w:r>
      <w:r>
        <w:rPr>
          <w:kern w:val="0"/>
          <w:rtl/>
        </w:rPr>
        <w:t xml:space="preserve"> </w:t>
      </w:r>
      <w:r>
        <w:rPr>
          <w:rFonts w:hint="cs"/>
          <w:kern w:val="0"/>
          <w:rtl/>
        </w:rPr>
        <w:t xml:space="preserve">الإيمان بعذاب القبر ونعيمه أصل أصيل من عقيدة أهل السنة والجماعة، وهو حق ثابت بالكتاب والسنة وتواترت به الأخبار، ويعتبر القبر أول منازل الآخرة، إما روضة من رياض الجنة أو حفرة من حفر النار، حيث يُسأل العبد ويُعذب أو يُنعم فيه، ومن الأدلة عليه، قوله تعالى: {النَّارُ يُعْرَضُونَ عَلَيْهَا غُدُوًّا وَعَشِيًّا وَيَوْمَ تَقُومُ السَّاعَةُ أَدْخِلُوا آلَ فِرْعَوْنَ أَشَدَّ الْعَذَابِ} [غافر:46]، حيث تدل الآية على أن عرض النار يكون قبل يوم القيامة في القبر، وقوله تعالى: {يُثَبِّتُ اللَّهُ الَّذِينَ آمَنُوا بِالْقَوْلِ الثَّابِتِ فِي الْحَيَاةِ الدُّنْيَا وَفِي الْآخِرَةِ} [إبراهيم: 27]، فدلت الآية على تثبيت الله تعالى للمؤمنين عند السؤال في القبر، وما يتبع ذلك من النعيم؛ أخرج البخاريُّ من حديث البراء بن عازب رضي الله عنهما عن النبي صلى الله عليه وسلم أنه قال: (إذا أُقعِد المؤمن في قبره أُتي، ثم شهد أن لا إله إلا الله وأن محمدًا رسول الله، فذلك قوله: {يُثَبِّتُ اللَّهُ الَّذِينَ آمَنُوا بِالْقَوْلِ الثَّابِتِ} [إبراهيم: 27]، </w:t>
      </w:r>
      <w:r w:rsidR="00793B43">
        <w:rPr>
          <w:rFonts w:hint="cs"/>
          <w:kern w:val="0"/>
          <w:rtl/>
        </w:rPr>
        <w:t xml:space="preserve">[البخاري]، </w:t>
      </w:r>
      <w:r>
        <w:rPr>
          <w:rFonts w:hint="cs"/>
          <w:kern w:val="0"/>
          <w:rtl/>
        </w:rPr>
        <w:t xml:space="preserve">وقد تواترت الأحاديث الصحيحة التي تثبت عذاب القبر ونعيمه، ومن ذلك ما جاء في الصحيحين من حديث عبد الله بن عمر رضي الله عنهما أن رسول الله صلى الله عليه وسلم قال: </w:t>
      </w:r>
      <w:r w:rsidR="00870F46">
        <w:rPr>
          <w:rFonts w:hint="cs"/>
          <w:kern w:val="0"/>
          <w:rtl/>
        </w:rPr>
        <w:t>(</w:t>
      </w:r>
      <w:r>
        <w:rPr>
          <w:rFonts w:hint="cs"/>
          <w:kern w:val="0"/>
          <w:rtl/>
        </w:rPr>
        <w:t>إن أحدكم إذا مات عُرِض عليه مقعدُه بالغداة والعشي، إن كان من أهل الجنة فمن أهل الجنة، وإن كان من أهل النار فمن أهل النار، فيقال: هذا مقعدُك حتى يبعثك الله يوم القيامة</w:t>
      </w:r>
      <w:r w:rsidR="00870F46">
        <w:rPr>
          <w:rFonts w:hint="cs"/>
          <w:kern w:val="0"/>
          <w:rtl/>
        </w:rPr>
        <w:t>)</w:t>
      </w:r>
      <w:r>
        <w:rPr>
          <w:rFonts w:hint="cs"/>
          <w:kern w:val="0"/>
          <w:rtl/>
        </w:rPr>
        <w:t xml:space="preserve">، </w:t>
      </w:r>
      <w:r w:rsidR="00793B43">
        <w:rPr>
          <w:rFonts w:hint="cs"/>
          <w:kern w:val="0"/>
          <w:rtl/>
        </w:rPr>
        <w:t xml:space="preserve">[متفق عليه]، </w:t>
      </w:r>
      <w:r>
        <w:rPr>
          <w:rFonts w:hint="cs"/>
          <w:kern w:val="0"/>
          <w:rtl/>
        </w:rPr>
        <w:t xml:space="preserve">وفي صحيح مسلمٍ من حديث أنس رضي الله عنه عن النبي صلى الله عليه وسلم قال: (لولا ألا تدافنوا، لدعوتُ الله أن يُسمِعَكم من عذاب القبر)، والأدلة على هذا كثيرة من الكتاب والسنَّة، وأخرج البخاري من حديث أنس بن مالك أن رسول الله صلى الله عليه وسلم قال: </w:t>
      </w:r>
      <w:r w:rsidR="00870F46">
        <w:rPr>
          <w:rFonts w:hint="cs"/>
          <w:kern w:val="0"/>
          <w:rtl/>
        </w:rPr>
        <w:t>(</w:t>
      </w:r>
      <w:r>
        <w:rPr>
          <w:rFonts w:hint="cs"/>
          <w:kern w:val="0"/>
          <w:rtl/>
        </w:rPr>
        <w:t>إن العبد إذا وُضِع في قبره وتولَّى عنه أصحابه، وإنه ليسمع قرع نعالهم، أتاه ملَكان فيُقعدانه فيقولان: ما كنت تقول في هذا الرجل - لمحمد صلى الله عليه وسلم؟ فأما المؤمن فيقول: أشهد أنه عبد الله ورسوله، فيقال له: انظر إلى مقعدك من النار، قد أبدلك الله به مقعدًا من الجنة، فيراهما جميعًا، وأما المنافق والكافر، فيقال له: ما كنتَ تقول في هذا الرجل؟ فيقول: لا أدري، كنتُ أقول ما يقول الناس، فيقال: لا دريتَ ولا تليتَ، ويُضرب بمطارقَ من حديد ضربةً، فيصيح صيحة يسمعها مَن يليه غيرَ الثَّقَلين)</w:t>
      </w:r>
      <w:r w:rsidR="00793B43">
        <w:rPr>
          <w:rFonts w:hint="cs"/>
          <w:kern w:val="0"/>
          <w:rtl/>
        </w:rPr>
        <w:t xml:space="preserve"> [البخاري]، </w:t>
      </w:r>
      <w:r>
        <w:rPr>
          <w:rFonts w:hint="cs"/>
          <w:kern w:val="0"/>
          <w:rtl/>
        </w:rPr>
        <w:t>وقد كان النبي صلى الله عليه وسلم يستعيذ بالله من عذاب القبر في صلاته، وعذاب القبر ونعيمه لا يقتصر على الكافرين، بل يشاركهم فيه المسلمون بحسب أعمالهم،</w:t>
      </w:r>
    </w:p>
    <w:p w14:paraId="7E76EC3C" w14:textId="14866F34" w:rsidR="00C61514" w:rsidRDefault="00366C6A" w:rsidP="00C61514">
      <w:pPr>
        <w:rPr>
          <w:color w:val="000000"/>
          <w:kern w:val="0"/>
          <w:lang w:bidi="ar"/>
        </w:rPr>
      </w:pPr>
      <w:r>
        <w:rPr>
          <w:b/>
          <w:bCs/>
          <w:kern w:val="0"/>
          <w:sz w:val="32"/>
          <w:szCs w:val="32"/>
          <w:highlight w:val="yellow"/>
          <w:u w:val="single"/>
          <w:rtl/>
        </w:rPr>
        <w:t xml:space="preserve">[المفتاح </w:t>
      </w:r>
      <w:r>
        <w:rPr>
          <w:rFonts w:hint="cs"/>
          <w:b/>
          <w:bCs/>
          <w:kern w:val="0"/>
          <w:sz w:val="32"/>
          <w:szCs w:val="32"/>
          <w:highlight w:val="yellow"/>
          <w:u w:val="single"/>
          <w:rtl/>
        </w:rPr>
        <w:t>الثاني</w:t>
      </w:r>
      <w:r>
        <w:rPr>
          <w:b/>
          <w:bCs/>
          <w:kern w:val="0"/>
          <w:sz w:val="32"/>
          <w:szCs w:val="32"/>
          <w:highlight w:val="yellow"/>
          <w:u w:val="single"/>
          <w:rtl/>
        </w:rPr>
        <w:t>]:</w:t>
      </w:r>
      <w:r w:rsidR="00745F9B">
        <w:rPr>
          <w:kern w:val="0"/>
          <w:rtl/>
        </w:rPr>
        <w:t xml:space="preserve"> </w:t>
      </w:r>
      <w:bookmarkStart w:id="16" w:name="_Toc319298270"/>
      <w:r w:rsidR="00C61514">
        <w:rPr>
          <w:rFonts w:hint="cs"/>
          <w:rtl/>
          <w:lang w:bidi="ar"/>
        </w:rPr>
        <w:t>من أسباب عذاب القبر عدم الاستتار من البول، والنميمة</w:t>
      </w:r>
      <w:bookmarkEnd w:id="16"/>
      <w:r w:rsidR="00C61514">
        <w:rPr>
          <w:rFonts w:hint="cs"/>
          <w:rtl/>
          <w:lang w:bidi="ar"/>
        </w:rPr>
        <w:t xml:space="preserve">: </w:t>
      </w:r>
      <w:r w:rsidR="00C61514">
        <w:rPr>
          <w:rFonts w:hint="cs"/>
          <w:color w:val="000000"/>
          <w:rtl/>
          <w:lang w:bidi="ar"/>
        </w:rPr>
        <w:t xml:space="preserve">روى البخاري ومسلم في صحيحيهما عن ابن عباس رضي الله عنهما قال: </w:t>
      </w:r>
      <w:r w:rsidR="00870F46">
        <w:rPr>
          <w:rFonts w:hint="cs"/>
          <w:color w:val="000000"/>
          <w:rtl/>
          <w:lang w:bidi="ar"/>
        </w:rPr>
        <w:t>(</w:t>
      </w:r>
      <w:r w:rsidR="00C61514">
        <w:rPr>
          <w:rFonts w:hint="cs"/>
          <w:color w:val="000000"/>
          <w:rtl/>
          <w:lang w:bidi="ar"/>
        </w:rPr>
        <w:t>مرّ النبي صلى الله عليه وسلم على قبرين، فقال: إنهما ليعذبان وما يعذبان في كبير، ثم قال: بلى، أمّا أحدهما فكان يسعى بالنميمة، وأما الآخر فكان لا يستتر من بوله، ثم قال: ثم أخذ عوداً رطباً فكسره باثنتين، ثم غرز كل واحد منهما على قبر، ثم قال: لعله يخفف عنهما، ما لم ييبسا) [</w:t>
      </w:r>
      <w:r w:rsidR="00C61514">
        <w:rPr>
          <w:rFonts w:hint="cs"/>
          <w:color w:val="000000"/>
          <w:kern w:val="0"/>
          <w:rtl/>
          <w:lang w:bidi="ar"/>
        </w:rPr>
        <w:t>البخاري (218)، ومسلم (292)]، وروى النسائي عن عائشة رضي الله عنها قالت: (دخلت عليَّ امرأة من اليهود، فقالت: إن عذاب القبر من البول، فقلت: كذبت، فقالت: بلى، إنا لنقرض منه الجلد والثوب، فخرج رسول الله صلى الله عليه وسلم إلى الصلاة، وقد ارتفعت أصواتنا، فقال: ما هذا؟ فأخبرته بما قالت فقال: صدقت</w:t>
      </w:r>
      <w:r w:rsidR="00745F9B">
        <w:rPr>
          <w:rFonts w:hint="cs"/>
          <w:color w:val="000000"/>
          <w:kern w:val="0"/>
          <w:rtl/>
          <w:lang w:bidi="ar"/>
        </w:rPr>
        <w:t>،</w:t>
      </w:r>
      <w:r w:rsidR="00C61514">
        <w:rPr>
          <w:rFonts w:hint="cs"/>
          <w:color w:val="000000"/>
          <w:kern w:val="0"/>
          <w:rtl/>
          <w:lang w:bidi="ar"/>
        </w:rPr>
        <w:t xml:space="preserve"> قالت: فما صلى بعد يومئذ إلا قال دبر كل صلاة: ربّ جبرائيل وميكائيل وإسرافيل أعذني من حرّ النار وعذاب القبر) [رواه النسائي (3/ 72)]،</w:t>
      </w:r>
      <w:r w:rsidR="00745F9B">
        <w:rPr>
          <w:rFonts w:hint="cs"/>
          <w:color w:val="000000"/>
          <w:kern w:val="0"/>
          <w:rtl/>
          <w:lang w:bidi="ar"/>
        </w:rPr>
        <w:t xml:space="preserve"> </w:t>
      </w:r>
      <w:r w:rsidR="00C61514">
        <w:rPr>
          <w:rFonts w:hint="cs"/>
          <w:color w:val="000000"/>
          <w:kern w:val="0"/>
          <w:rtl/>
          <w:lang w:bidi="ar"/>
        </w:rPr>
        <w:t xml:space="preserve">وقد أخبر الرسول صلى الله عليه وسلم أن عامة عذاب القبر من البول، فقد روى أنس رضي الله عنه، عن الرسول صلى الله عليه وسلم قال: (تنزهوا من البول، فإن عامة عذاب القبر منه) [رواه الدارقطني (1/ 311)]، ورواه ابن عباس بلفظ: </w:t>
      </w:r>
      <w:r w:rsidR="00870F46">
        <w:rPr>
          <w:rFonts w:hint="cs"/>
          <w:color w:val="000000"/>
          <w:kern w:val="0"/>
          <w:rtl/>
          <w:lang w:bidi="ar"/>
        </w:rPr>
        <w:t>(</w:t>
      </w:r>
      <w:r w:rsidR="00C61514">
        <w:rPr>
          <w:rFonts w:hint="cs"/>
          <w:color w:val="000000"/>
          <w:kern w:val="0"/>
          <w:rtl/>
          <w:lang w:bidi="ar"/>
        </w:rPr>
        <w:t>عامة عذاب القبر من البول، فتنزهوا منه</w:t>
      </w:r>
      <w:r w:rsidR="00870F46">
        <w:rPr>
          <w:rFonts w:hint="cs"/>
          <w:color w:val="000000"/>
          <w:kern w:val="0"/>
          <w:rtl/>
          <w:lang w:bidi="ar"/>
        </w:rPr>
        <w:t>)</w:t>
      </w:r>
      <w:r w:rsidR="00C61514">
        <w:rPr>
          <w:rFonts w:hint="cs"/>
          <w:color w:val="000000"/>
          <w:kern w:val="0"/>
          <w:rtl/>
          <w:lang w:bidi="ar"/>
        </w:rPr>
        <w:t xml:space="preserve"> [والدارقطني (1/ 315)، والحاكم (1/ 293)]، ورواه أبو هريرة بلفظ: </w:t>
      </w:r>
      <w:r w:rsidR="00870F46">
        <w:rPr>
          <w:rFonts w:hint="cs"/>
          <w:color w:val="000000"/>
          <w:kern w:val="0"/>
          <w:rtl/>
          <w:lang w:bidi="ar"/>
        </w:rPr>
        <w:t>(</w:t>
      </w:r>
      <w:r w:rsidR="00C61514">
        <w:rPr>
          <w:rFonts w:hint="cs"/>
          <w:color w:val="000000"/>
          <w:kern w:val="0"/>
          <w:rtl/>
          <w:lang w:bidi="ar"/>
        </w:rPr>
        <w:t>أكثر عذاب القبر من البول</w:t>
      </w:r>
      <w:r w:rsidR="00870F46">
        <w:rPr>
          <w:rFonts w:hint="cs"/>
          <w:color w:val="000000"/>
          <w:kern w:val="0"/>
          <w:rtl/>
          <w:lang w:bidi="ar"/>
        </w:rPr>
        <w:t>)</w:t>
      </w:r>
      <w:r w:rsidR="00C61514">
        <w:rPr>
          <w:rFonts w:hint="cs"/>
          <w:color w:val="000000"/>
          <w:kern w:val="0"/>
          <w:rtl/>
          <w:lang w:bidi="ar"/>
        </w:rPr>
        <w:t xml:space="preserve"> [رواه ابن ماجه (283)، وأحمد (2/ 389) (9047)]، </w:t>
      </w:r>
    </w:p>
    <w:p w14:paraId="42E450D3" w14:textId="7AC3F81B" w:rsidR="00366C6A" w:rsidRDefault="00C61514" w:rsidP="00366C6A">
      <w:pPr>
        <w:rPr>
          <w:color w:val="000000"/>
          <w:kern w:val="0"/>
          <w:rtl/>
          <w:lang w:bidi="ar"/>
        </w:rPr>
      </w:pPr>
      <w:r>
        <w:rPr>
          <w:b/>
          <w:bCs/>
          <w:kern w:val="0"/>
          <w:sz w:val="32"/>
          <w:szCs w:val="32"/>
          <w:highlight w:val="yellow"/>
          <w:u w:val="single"/>
          <w:rtl/>
        </w:rPr>
        <w:t xml:space="preserve">[المفتاح </w:t>
      </w:r>
      <w:r>
        <w:rPr>
          <w:rFonts w:hint="cs"/>
          <w:b/>
          <w:bCs/>
          <w:kern w:val="0"/>
          <w:sz w:val="32"/>
          <w:szCs w:val="32"/>
          <w:highlight w:val="yellow"/>
          <w:u w:val="single"/>
          <w:rtl/>
        </w:rPr>
        <w:t>الثالث</w:t>
      </w:r>
      <w:r>
        <w:rPr>
          <w:b/>
          <w:bCs/>
          <w:kern w:val="0"/>
          <w:sz w:val="32"/>
          <w:szCs w:val="32"/>
          <w:highlight w:val="yellow"/>
          <w:u w:val="single"/>
          <w:rtl/>
        </w:rPr>
        <w:t>]:</w:t>
      </w:r>
      <w:r>
        <w:rPr>
          <w:kern w:val="0"/>
          <w:rtl/>
        </w:rPr>
        <w:t xml:space="preserve"> </w:t>
      </w:r>
      <w:r w:rsidR="00596D97">
        <w:rPr>
          <w:rFonts w:hint="cs"/>
          <w:kern w:val="0"/>
          <w:rtl/>
        </w:rPr>
        <w:t>و</w:t>
      </w:r>
      <w:r w:rsidR="00E873BD">
        <w:rPr>
          <w:kern w:val="0"/>
          <w:rtl/>
          <w:lang w:bidi="ar"/>
        </w:rPr>
        <w:t>من أسباب عذاب القبر</w:t>
      </w:r>
      <w:r w:rsidR="00E873BD">
        <w:rPr>
          <w:rFonts w:hint="cs"/>
          <w:kern w:val="0"/>
          <w:rtl/>
          <w:lang w:bidi="ar"/>
        </w:rPr>
        <w:t>: (</w:t>
      </w:r>
      <w:bookmarkStart w:id="17" w:name="_Toc319298271"/>
      <w:r w:rsidR="00E873BD">
        <w:rPr>
          <w:kern w:val="0"/>
          <w:rtl/>
          <w:lang w:bidi="ar"/>
        </w:rPr>
        <w:t>الغلول</w:t>
      </w:r>
      <w:bookmarkEnd w:id="17"/>
      <w:r w:rsidR="00E873BD">
        <w:rPr>
          <w:rFonts w:hint="cs"/>
          <w:kern w:val="0"/>
          <w:rtl/>
          <w:lang w:bidi="ar"/>
        </w:rPr>
        <w:t>)</w:t>
      </w:r>
      <w:r w:rsidR="00E873BD">
        <w:rPr>
          <w:kern w:val="0"/>
          <w:rtl/>
          <w:lang w:bidi="ar"/>
        </w:rPr>
        <w:t xml:space="preserve">: </w:t>
      </w:r>
      <w:r w:rsidR="00793B43">
        <w:rPr>
          <w:rFonts w:hint="cs"/>
          <w:kern w:val="0"/>
          <w:rtl/>
          <w:lang w:bidi="ar"/>
        </w:rPr>
        <w:t xml:space="preserve">وهو </w:t>
      </w:r>
      <w:r w:rsidR="00E873BD">
        <w:rPr>
          <w:color w:val="000000"/>
          <w:kern w:val="0"/>
          <w:rtl/>
          <w:lang w:bidi="ar"/>
        </w:rPr>
        <w:t>من الذنوب التي يعذب صاحبها في القبر، وقد صح في ذلك أكثر من حديث، فقد أخرج البخاري ومسلم عن أبي هريرة، قال: (أهدى رجل لرسول الله صلى الله عليه وسلم غلاماً يقال له: مِدْعم، فبينما مدعم يحط رحلاً لرسول الله صلى الله عليه وسلم إذ أصابه سهم عائر، فقتله، فقال الناس: هنيئاً له الجنة، فقال الرسول صلى الله عليه وسلم: كلا، والذي نفسي بيده إن الشملة التي أخذها يوم خيبر من المغانم لم تصبها المقاسم، لتشتعل عليه ناراً</w:t>
      </w:r>
      <w:r w:rsidR="00793B43">
        <w:rPr>
          <w:rFonts w:hint="cs"/>
          <w:color w:val="000000"/>
          <w:kern w:val="0"/>
          <w:rtl/>
          <w:lang w:bidi="ar"/>
        </w:rPr>
        <w:t xml:space="preserve">، </w:t>
      </w:r>
      <w:r w:rsidR="00E873BD">
        <w:rPr>
          <w:color w:val="000000"/>
          <w:kern w:val="0"/>
          <w:rtl/>
          <w:lang w:bidi="ar"/>
        </w:rPr>
        <w:t xml:space="preserve">فلما سمع ذلك الناس جاء رجل بشراك أو شراكين إلى النبي صلى الله عليه وسلم، فقال: " شراك من نار أو شراكان من نار) [متفق عليه، البخاري (6707)، ومسلم (115)]، واخرج البخاري عن عبد الله بن عمرو قال: </w:t>
      </w:r>
      <w:r w:rsidR="00870F46">
        <w:rPr>
          <w:color w:val="000000"/>
          <w:kern w:val="0"/>
          <w:rtl/>
          <w:lang w:bidi="ar"/>
        </w:rPr>
        <w:t>(</w:t>
      </w:r>
      <w:r w:rsidR="00E873BD">
        <w:rPr>
          <w:color w:val="000000"/>
          <w:kern w:val="0"/>
          <w:rtl/>
          <w:lang w:bidi="ar"/>
        </w:rPr>
        <w:t>كان على ثقل النبي صلى الله عليه وسلم رجل يقال له: كَرْكرة، فمات، فقال رسول الله صلى الله عليه وسلم: هو في النار فذهبوا ينظرون إليه، فوجدوا عباءة قد غلّها) [البخاري (3074)]،</w:t>
      </w:r>
    </w:p>
    <w:p w14:paraId="22AA4E28" w14:textId="53FC6713" w:rsidR="00370D23" w:rsidRDefault="00E873BD" w:rsidP="00370D23">
      <w:pPr>
        <w:rPr>
          <w:color w:val="000000"/>
          <w:rtl/>
          <w:lang w:bidi="ar"/>
        </w:rPr>
      </w:pPr>
      <w:r>
        <w:rPr>
          <w:b/>
          <w:bCs/>
          <w:kern w:val="0"/>
          <w:sz w:val="32"/>
          <w:szCs w:val="32"/>
          <w:highlight w:val="yellow"/>
          <w:u w:val="single"/>
          <w:rtl/>
        </w:rPr>
        <w:t xml:space="preserve">[المفتاح </w:t>
      </w:r>
      <w:r>
        <w:rPr>
          <w:rFonts w:hint="cs"/>
          <w:b/>
          <w:bCs/>
          <w:kern w:val="0"/>
          <w:sz w:val="32"/>
          <w:szCs w:val="32"/>
          <w:highlight w:val="yellow"/>
          <w:u w:val="single"/>
          <w:rtl/>
        </w:rPr>
        <w:t>الرابع</w:t>
      </w:r>
      <w:r w:rsidRPr="00596D97">
        <w:rPr>
          <w:b/>
          <w:bCs/>
          <w:kern w:val="0"/>
          <w:sz w:val="32"/>
          <w:szCs w:val="32"/>
          <w:highlight w:val="yellow"/>
          <w:rtl/>
        </w:rPr>
        <w:t>]:</w:t>
      </w:r>
      <w:r w:rsidR="00370D23" w:rsidRPr="00596D97">
        <w:rPr>
          <w:rFonts w:hint="cs"/>
          <w:b/>
          <w:bCs/>
          <w:kern w:val="0"/>
          <w:sz w:val="32"/>
          <w:szCs w:val="32"/>
          <w:rtl/>
        </w:rPr>
        <w:t xml:space="preserve"> </w:t>
      </w:r>
      <w:bookmarkStart w:id="18" w:name="_Toc319298272"/>
      <w:r w:rsidR="00596D97" w:rsidRPr="00C27523">
        <w:rPr>
          <w:rFonts w:hint="cs"/>
          <w:kern w:val="0"/>
          <w:sz w:val="32"/>
          <w:szCs w:val="32"/>
          <w:rtl/>
        </w:rPr>
        <w:t>و</w:t>
      </w:r>
      <w:r w:rsidR="00370D23" w:rsidRPr="00C27523">
        <w:rPr>
          <w:rFonts w:hint="cs"/>
          <w:rtl/>
          <w:lang w:bidi="ar"/>
        </w:rPr>
        <w:t>من أسباب عذاب القبر: (الكذب)، و (هجر القرآن)، و (الزنا)، و(الربا</w:t>
      </w:r>
      <w:bookmarkEnd w:id="18"/>
      <w:r w:rsidR="00370D23" w:rsidRPr="00C27523">
        <w:rPr>
          <w:rFonts w:hint="cs"/>
          <w:rtl/>
          <w:lang w:bidi="ar"/>
        </w:rPr>
        <w:t xml:space="preserve">): أخرج </w:t>
      </w:r>
      <w:r w:rsidR="00370D23" w:rsidRPr="00C27523">
        <w:rPr>
          <w:rFonts w:hint="cs"/>
          <w:color w:val="000000"/>
          <w:rtl/>
          <w:lang w:bidi="ar"/>
        </w:rPr>
        <w:t>البخاري عن سمرة بن جندب قال: (كان النبي صلى الله عليه وسلم إذا صلى صلاة أقبل علينا بوجهه فقال: من رأى منكم الليلة رؤيا؟ قال: فإن رأى أحد قصها، فيقول ما شاء الله، فسألنا يوماً فقال: هل رأى أحد منكم رؤيا؟ قلنا: لا، قال: لكني رأيت الليلة رجلين أتياني، فأخذا بيدي فأخرجاني إلى الأرض المقدسة، فإذا رجل جالس، ورجل قائم بيده كلوب من حديد – قال بعض أصحابنا عن موسى: كلوب من حديد يدخله في شدقه – حتى يبلغ قفاه، ثم يفعل بشدقه الآخر مثل ذلك، ويلتئم شدقه هذا، فيعود فيصنع مثله</w:t>
      </w:r>
      <w:r w:rsidR="00422289" w:rsidRPr="00C27523">
        <w:rPr>
          <w:rFonts w:hint="cs"/>
          <w:color w:val="000000"/>
          <w:rtl/>
          <w:lang w:bidi="ar"/>
        </w:rPr>
        <w:t xml:space="preserve">، </w:t>
      </w:r>
      <w:r w:rsidR="00370D23" w:rsidRPr="00C27523">
        <w:rPr>
          <w:rFonts w:hint="cs"/>
          <w:color w:val="000000"/>
          <w:rtl/>
          <w:lang w:bidi="ar"/>
        </w:rPr>
        <w:t>قلت: ما هذا؟ قالا: انطلق</w:t>
      </w:r>
      <w:r w:rsidR="00745F9B">
        <w:rPr>
          <w:rFonts w:hint="cs"/>
          <w:color w:val="000000"/>
          <w:rtl/>
          <w:lang w:bidi="ar"/>
        </w:rPr>
        <w:t>،</w:t>
      </w:r>
      <w:r w:rsidR="00370D23" w:rsidRPr="00C27523">
        <w:rPr>
          <w:rFonts w:hint="cs"/>
          <w:color w:val="000000"/>
          <w:rtl/>
          <w:lang w:bidi="ar"/>
        </w:rPr>
        <w:t xml:space="preserve"> فانطلقنا حتى أتينا على رجل مضطجع على قفاه، ورجل قائم على رأسه بفهر أو صخرة، فيشدخ به رأسه، فإذا ضربه تدهده الحجر، فانطلق إليه ليأخذه فلا يرجع إلى هذا حتى يلتئم رأسه وعاد رأسه كما هو، فعاد إليه فضربه، قلت: من هذا؟ قالا: انطلق</w:t>
      </w:r>
      <w:r w:rsidR="00745F9B">
        <w:rPr>
          <w:rFonts w:hint="cs"/>
          <w:color w:val="000000"/>
          <w:rtl/>
          <w:lang w:bidi="ar"/>
        </w:rPr>
        <w:t>،</w:t>
      </w:r>
      <w:r w:rsidR="00370D23" w:rsidRPr="00C27523">
        <w:rPr>
          <w:rFonts w:hint="cs"/>
          <w:color w:val="000000"/>
          <w:rtl/>
          <w:lang w:bidi="ar"/>
        </w:rPr>
        <w:t xml:space="preserve"> فانطلقنا إلى ثقب مثل التنور أعلاه ضيق وأسفله واسع يتوقد تحته ناراً، فإذا اقترب ارتفعوا حتى كادوا أن يخرجوا، فإذا خمدت رجعوا فيها، وفيها رجال ونساء عراة، فقلت: من هذا؟ قالا: انطلق</w:t>
      </w:r>
      <w:r w:rsidR="00745F9B">
        <w:rPr>
          <w:rFonts w:hint="cs"/>
          <w:color w:val="000000"/>
          <w:rtl/>
          <w:lang w:bidi="ar"/>
        </w:rPr>
        <w:t>،</w:t>
      </w:r>
      <w:r w:rsidR="00370D23" w:rsidRPr="00C27523">
        <w:rPr>
          <w:rFonts w:hint="cs"/>
          <w:color w:val="000000"/>
          <w:rtl/>
          <w:lang w:bidi="ar"/>
        </w:rPr>
        <w:t xml:space="preserve"> فانطلقنا حتى أتينا على نهر من دم، فيه رجل قائم، على وسط النهر رجل بين يديه حجارة – قال يزيد ووهب بن جرير عن جرير بن حازم: وعلى شط النهر رجل – فأقبل الرجل الذي في النهر، فإذا أراد أن يخرج رمى الرجل بحجر في فيه فرده حيث كان، فجعل كلما جاء ليخرج رمى في فيه بحجر فيرجع كما كان، فقلت: من هذا؟ قالا: انطلق</w:t>
      </w:r>
      <w:r w:rsidR="00745F9B">
        <w:rPr>
          <w:rFonts w:hint="cs"/>
          <w:color w:val="000000"/>
          <w:rtl/>
          <w:lang w:bidi="ar"/>
        </w:rPr>
        <w:t>،</w:t>
      </w:r>
      <w:r w:rsidR="00370D23" w:rsidRPr="00C27523">
        <w:rPr>
          <w:rFonts w:hint="cs"/>
          <w:color w:val="000000"/>
          <w:rtl/>
          <w:lang w:bidi="ar"/>
        </w:rPr>
        <w:t xml:space="preserve"> فانطلقنا حتى انتهينا إلى روضة خضراء فيها شجرة عظيمة، وفي أصلها شيخ وصبيان، وإذا رجل قريب من الشجرة بين يديه نار يوقدها، فصعدا بي في الشجرة وأدخلاني داراً لم أر قط أحسن منها، فيها رجال شيوخ وشباب ونساء وصبيان، ثم أخرجاني منها فصعدا بي الشجرة فأدخلاني داراً هي أحسن وأفضل، فيها شيوخ وشباب، قلت: طَوَّفتماني الليلة فأخبراني عما رأيتُ</w:t>
      </w:r>
      <w:r w:rsidR="00745F9B">
        <w:rPr>
          <w:rFonts w:hint="cs"/>
          <w:color w:val="000000"/>
          <w:rtl/>
          <w:lang w:bidi="ar"/>
        </w:rPr>
        <w:t>،</w:t>
      </w:r>
      <w:r w:rsidR="00370D23" w:rsidRPr="00C27523">
        <w:rPr>
          <w:rFonts w:hint="cs"/>
          <w:color w:val="000000"/>
          <w:rtl/>
          <w:lang w:bidi="ar"/>
        </w:rPr>
        <w:t xml:space="preserve"> قالا: نعم</w:t>
      </w:r>
      <w:r w:rsidR="00745F9B">
        <w:rPr>
          <w:rFonts w:hint="cs"/>
          <w:color w:val="000000"/>
          <w:rtl/>
          <w:lang w:bidi="ar"/>
        </w:rPr>
        <w:t>،</w:t>
      </w:r>
      <w:r w:rsidR="00370D23" w:rsidRPr="00C27523">
        <w:rPr>
          <w:rFonts w:hint="cs"/>
          <w:color w:val="000000"/>
          <w:rtl/>
          <w:lang w:bidi="ar"/>
        </w:rPr>
        <w:t xml:space="preserve"> أما الذي رأيته يُشَقُّ شِدْقُه فكذاب يحدّث بالكذبة فتحمل عنه حتى تبلغ الآفاق، فيصنع به ما رأيت إلى يوم القيامة، والذي رأيته يشدخ رأسه فرجل علمه الله القرآن، فنام عنه بالليل ولم يعمل فيه بالنهار</w:t>
      </w:r>
      <w:r w:rsidR="00370D23" w:rsidRPr="00C27523">
        <w:rPr>
          <w:rFonts w:hint="cs"/>
          <w:b/>
          <w:bCs/>
          <w:color w:val="000000"/>
          <w:u w:val="single"/>
          <w:rtl/>
          <w:lang w:bidi="ar"/>
        </w:rPr>
        <w:t>، يُفعل به إلى يوم القيامة</w:t>
      </w:r>
      <w:r w:rsidR="00745F9B">
        <w:rPr>
          <w:rFonts w:hint="cs"/>
          <w:color w:val="000000"/>
          <w:rtl/>
          <w:lang w:bidi="ar"/>
        </w:rPr>
        <w:t>،</w:t>
      </w:r>
      <w:r w:rsidR="00370D23" w:rsidRPr="00C27523">
        <w:rPr>
          <w:rFonts w:hint="cs"/>
          <w:color w:val="000000"/>
          <w:rtl/>
          <w:lang w:bidi="ar"/>
        </w:rPr>
        <w:t xml:space="preserve"> والذي رأيته في الثقب فهم الزناة</w:t>
      </w:r>
      <w:r w:rsidR="00745F9B">
        <w:rPr>
          <w:rFonts w:hint="cs"/>
          <w:color w:val="000000"/>
          <w:rtl/>
          <w:lang w:bidi="ar"/>
        </w:rPr>
        <w:t>،</w:t>
      </w:r>
      <w:r w:rsidR="00370D23" w:rsidRPr="00C27523">
        <w:rPr>
          <w:rFonts w:hint="cs"/>
          <w:color w:val="000000"/>
          <w:rtl/>
          <w:lang w:bidi="ar"/>
        </w:rPr>
        <w:t xml:space="preserve"> والذي رأيته في النهر آكلوا الربا</w:t>
      </w:r>
      <w:r w:rsidR="00745F9B">
        <w:rPr>
          <w:rFonts w:hint="cs"/>
          <w:color w:val="000000"/>
          <w:rtl/>
          <w:lang w:bidi="ar"/>
        </w:rPr>
        <w:t>،</w:t>
      </w:r>
      <w:r w:rsidR="00370D23" w:rsidRPr="00C27523">
        <w:rPr>
          <w:rFonts w:hint="cs"/>
          <w:color w:val="000000"/>
          <w:rtl/>
          <w:lang w:bidi="ar"/>
        </w:rPr>
        <w:t xml:space="preserve"> والشيخ في أصل الشجرة إبراهيم عليه السلام، والصبيان حوله أولاد الناس</w:t>
      </w:r>
      <w:r w:rsidR="00745F9B">
        <w:rPr>
          <w:rFonts w:hint="cs"/>
          <w:color w:val="000000"/>
          <w:rtl/>
          <w:lang w:bidi="ar"/>
        </w:rPr>
        <w:t>،</w:t>
      </w:r>
      <w:r w:rsidR="00370D23" w:rsidRPr="00C27523">
        <w:rPr>
          <w:rFonts w:hint="cs"/>
          <w:color w:val="000000"/>
          <w:rtl/>
          <w:lang w:bidi="ar"/>
        </w:rPr>
        <w:t xml:space="preserve"> والذي يوقد النار مالك خازن النار</w:t>
      </w:r>
      <w:r w:rsidR="00745F9B">
        <w:rPr>
          <w:rFonts w:hint="cs"/>
          <w:color w:val="000000"/>
          <w:rtl/>
          <w:lang w:bidi="ar"/>
        </w:rPr>
        <w:t>،</w:t>
      </w:r>
      <w:r w:rsidR="00370D23" w:rsidRPr="00C27523">
        <w:rPr>
          <w:rFonts w:hint="cs"/>
          <w:color w:val="000000"/>
          <w:rtl/>
          <w:lang w:bidi="ar"/>
        </w:rPr>
        <w:t xml:space="preserve"> والدار الأولى التي دخلت عامة المؤمنين، وأما هذه الدار فدارُ الشهداء</w:t>
      </w:r>
      <w:r w:rsidR="00745F9B">
        <w:rPr>
          <w:rFonts w:hint="cs"/>
          <w:color w:val="000000"/>
          <w:rtl/>
          <w:lang w:bidi="ar"/>
        </w:rPr>
        <w:t>،</w:t>
      </w:r>
      <w:r w:rsidR="00370D23" w:rsidRPr="00C27523">
        <w:rPr>
          <w:rFonts w:hint="cs"/>
          <w:color w:val="000000"/>
          <w:rtl/>
          <w:lang w:bidi="ar"/>
        </w:rPr>
        <w:t xml:space="preserve"> وأنا جبريل، وهذا ميكائيل، فارفع رأسك</w:t>
      </w:r>
      <w:r w:rsidR="00745F9B">
        <w:rPr>
          <w:rFonts w:hint="cs"/>
          <w:color w:val="000000"/>
          <w:rtl/>
          <w:lang w:bidi="ar"/>
        </w:rPr>
        <w:t>،</w:t>
      </w:r>
      <w:r w:rsidR="00370D23" w:rsidRPr="00C27523">
        <w:rPr>
          <w:rFonts w:hint="cs"/>
          <w:color w:val="000000"/>
          <w:rtl/>
          <w:lang w:bidi="ar"/>
        </w:rPr>
        <w:t xml:space="preserve"> فرفعت رأسي فإذا فوقي مثل السحاب، قالا: ذاك منزلك</w:t>
      </w:r>
      <w:r w:rsidR="00745F9B">
        <w:rPr>
          <w:rFonts w:hint="cs"/>
          <w:color w:val="000000"/>
          <w:rtl/>
          <w:lang w:bidi="ar"/>
        </w:rPr>
        <w:t>،</w:t>
      </w:r>
      <w:r w:rsidR="00370D23" w:rsidRPr="00C27523">
        <w:rPr>
          <w:rFonts w:hint="cs"/>
          <w:color w:val="000000"/>
          <w:rtl/>
          <w:lang w:bidi="ar"/>
        </w:rPr>
        <w:t xml:space="preserve"> قلت: دعاني أدخل منزلي</w:t>
      </w:r>
      <w:r w:rsidR="00745F9B">
        <w:rPr>
          <w:rFonts w:hint="cs"/>
          <w:color w:val="000000"/>
          <w:rtl/>
          <w:lang w:bidi="ar"/>
        </w:rPr>
        <w:t>،</w:t>
      </w:r>
      <w:r w:rsidR="00370D23" w:rsidRPr="00C27523">
        <w:rPr>
          <w:rFonts w:hint="cs"/>
          <w:color w:val="000000"/>
          <w:rtl/>
          <w:lang w:bidi="ar"/>
        </w:rPr>
        <w:t xml:space="preserve"> قالا: إنه بقي لك عمر لم تستكمله، فلو استكملت أتيت منزلك</w:t>
      </w:r>
      <w:r w:rsidR="00870F46">
        <w:rPr>
          <w:rFonts w:hint="cs"/>
          <w:color w:val="000000"/>
          <w:rtl/>
          <w:lang w:bidi="ar"/>
        </w:rPr>
        <w:t>)</w:t>
      </w:r>
      <w:r w:rsidR="00370D23" w:rsidRPr="00C27523">
        <w:rPr>
          <w:rFonts w:hint="cs"/>
          <w:color w:val="000000"/>
          <w:rtl/>
          <w:lang w:bidi="ar"/>
        </w:rPr>
        <w:t xml:space="preserve"> [رواه البخاري (1386)]،</w:t>
      </w:r>
    </w:p>
    <w:p w14:paraId="144922FF" w14:textId="66A911E2" w:rsidR="00596D97" w:rsidRDefault="00370D23" w:rsidP="00596D97">
      <w:pPr>
        <w:rPr>
          <w:color w:val="000000"/>
          <w:rtl/>
          <w:lang w:bidi="ar"/>
        </w:rPr>
      </w:pPr>
      <w:r>
        <w:rPr>
          <w:b/>
          <w:bCs/>
          <w:kern w:val="0"/>
          <w:sz w:val="32"/>
          <w:szCs w:val="32"/>
          <w:highlight w:val="yellow"/>
          <w:u w:val="single"/>
          <w:rtl/>
        </w:rPr>
        <w:t xml:space="preserve">[المفتاح </w:t>
      </w:r>
      <w:r>
        <w:rPr>
          <w:rFonts w:hint="cs"/>
          <w:b/>
          <w:bCs/>
          <w:kern w:val="0"/>
          <w:sz w:val="32"/>
          <w:szCs w:val="32"/>
          <w:highlight w:val="yellow"/>
          <w:u w:val="single"/>
          <w:rtl/>
        </w:rPr>
        <w:t>الخامس</w:t>
      </w:r>
      <w:r>
        <w:rPr>
          <w:b/>
          <w:bCs/>
          <w:kern w:val="0"/>
          <w:sz w:val="32"/>
          <w:szCs w:val="32"/>
          <w:highlight w:val="yellow"/>
          <w:u w:val="single"/>
          <w:rtl/>
        </w:rPr>
        <w:t>]</w:t>
      </w:r>
      <w:r w:rsidRPr="00596D97">
        <w:rPr>
          <w:b/>
          <w:bCs/>
          <w:kern w:val="0"/>
          <w:sz w:val="32"/>
          <w:szCs w:val="32"/>
          <w:highlight w:val="yellow"/>
          <w:rtl/>
        </w:rPr>
        <w:t>:</w:t>
      </w:r>
      <w:r w:rsidRPr="00596D97">
        <w:rPr>
          <w:rFonts w:hint="cs"/>
          <w:b/>
          <w:bCs/>
          <w:kern w:val="0"/>
          <w:sz w:val="32"/>
          <w:szCs w:val="32"/>
          <w:rtl/>
        </w:rPr>
        <w:t xml:space="preserve"> </w:t>
      </w:r>
      <w:r w:rsidR="00596D97">
        <w:rPr>
          <w:kern w:val="0"/>
          <w:sz w:val="32"/>
          <w:szCs w:val="32"/>
          <w:rtl/>
        </w:rPr>
        <w:t>و</w:t>
      </w:r>
      <w:r w:rsidR="00596D97">
        <w:rPr>
          <w:kern w:val="0"/>
          <w:rtl/>
          <w:lang w:bidi="ar"/>
        </w:rPr>
        <w:t>من أسباب عذاب القبر</w:t>
      </w:r>
      <w:r w:rsidR="00596D97">
        <w:rPr>
          <w:rFonts w:hint="cs"/>
          <w:kern w:val="0"/>
          <w:rtl/>
          <w:lang w:bidi="ar"/>
        </w:rPr>
        <w:t xml:space="preserve">: (الدين): فقد اخرج ابن ماجة والإمام احمد </w:t>
      </w:r>
      <w:r w:rsidR="00596D97">
        <w:rPr>
          <w:rFonts w:hint="cs"/>
          <w:color w:val="000000"/>
          <w:rtl/>
          <w:lang w:bidi="ar"/>
        </w:rPr>
        <w:t xml:space="preserve">عن سعد بن الأطول رضي الله عنه: </w:t>
      </w:r>
      <w:r w:rsidR="00870F46">
        <w:rPr>
          <w:rFonts w:hint="cs"/>
          <w:color w:val="000000"/>
          <w:rtl/>
          <w:lang w:bidi="ar"/>
        </w:rPr>
        <w:t>(</w:t>
      </w:r>
      <w:r w:rsidR="00596D97">
        <w:rPr>
          <w:rFonts w:hint="cs"/>
          <w:color w:val="000000"/>
          <w:rtl/>
          <w:lang w:bidi="ar"/>
        </w:rPr>
        <w:t>أن أخاه مات وترك ثلاثمائة درهم، وترك عيالاً، قال: فأردت أن أنفقها على عياله، قال: فقال لي نبي الله صلى الله عليه وسلم: إن أخاك محبوس بدينه، فاذهب فاقض عنه، فذهبت فقضيت عنه، ثم جئت، قلت: يا رسول الله، قد قضيت عنه إلا دينارين ادعتهما امرأة، وليست لها بيِّنه، قال: أعطها فإنها محقة</w:t>
      </w:r>
      <w:r w:rsidR="00745F9B">
        <w:rPr>
          <w:rFonts w:hint="cs"/>
          <w:color w:val="000000"/>
          <w:rtl/>
          <w:lang w:bidi="ar"/>
        </w:rPr>
        <w:t>،</w:t>
      </w:r>
      <w:r w:rsidR="00596D97">
        <w:rPr>
          <w:rFonts w:hint="cs"/>
          <w:color w:val="000000"/>
          <w:rtl/>
          <w:lang w:bidi="ar"/>
        </w:rPr>
        <w:t xml:space="preserve"> وفي رواية: صادقة) [ابن ماجه (1988) وأحمد (4/ 136) (17266)]، فقد أخبر الرسول صلى الله عليه وسلم أن ذلك الصحابي محبوس بسبب دينه، واخرج ابو داود والنسائي عن سمرة بن جندب </w:t>
      </w:r>
      <w:r w:rsidR="00870F46">
        <w:rPr>
          <w:rFonts w:hint="cs"/>
          <w:color w:val="000000"/>
          <w:rtl/>
          <w:lang w:bidi="ar"/>
        </w:rPr>
        <w:t>(</w:t>
      </w:r>
      <w:r w:rsidR="00596D97">
        <w:rPr>
          <w:rFonts w:hint="cs"/>
          <w:color w:val="000000"/>
          <w:rtl/>
          <w:lang w:bidi="ar"/>
        </w:rPr>
        <w:t xml:space="preserve">أن النبي صلى الله عليه وسلم صلى على جنازة، (وفي رواية صلى الصبح)، فلما انصرف قال: أهاهنا من آل فلان أحد؟ (فسكت القوم، وكان إذا ابتدأهم بشيء سكتوا)، فقال ذلك مراراً، (ثلاث لا يجيبه أحد)، (فقال رجل: هو ذا)، قال: فقام رجل يجر إزاره من مؤخر الناس، (فقال له النبي صلى الله عليه وسلم: ما منعك في المرتين الأوليين أن تكون أجبتني؟) أما إني لم أنوِّه باسمك إلا لخير، إن فلاناً – لرجل منهم – مأسور بدينه (عن الجنة، فإن شئتم فافدوه، وإن شئتم فأسلموه إلى عذاب الله)، فلو رأيت أهله ومن يتحرَّون أمره قاموا فقضوا عنه، (حتى ما أحد يطلبه بشيء) [أبو داود (3341)، والنسائي (7/ 315)، وأحمد (5/ 20) (20244)]، </w:t>
      </w:r>
    </w:p>
    <w:p w14:paraId="1D4AE64C" w14:textId="29A6CD52" w:rsidR="00596D97" w:rsidRDefault="00596D97" w:rsidP="00596D97">
      <w:pPr>
        <w:rPr>
          <w:color w:val="000000"/>
          <w:kern w:val="0"/>
          <w:rtl/>
          <w:lang w:bidi="ar"/>
        </w:rPr>
      </w:pPr>
      <w:r>
        <w:rPr>
          <w:b/>
          <w:bCs/>
          <w:kern w:val="0"/>
          <w:sz w:val="32"/>
          <w:szCs w:val="32"/>
          <w:highlight w:val="yellow"/>
          <w:u w:val="single"/>
          <w:rtl/>
        </w:rPr>
        <w:t xml:space="preserve">[المفتاح </w:t>
      </w:r>
      <w:r>
        <w:rPr>
          <w:rFonts w:hint="cs"/>
          <w:b/>
          <w:bCs/>
          <w:kern w:val="0"/>
          <w:sz w:val="32"/>
          <w:szCs w:val="32"/>
          <w:highlight w:val="yellow"/>
          <w:u w:val="single"/>
          <w:rtl/>
        </w:rPr>
        <w:t>السادس</w:t>
      </w:r>
      <w:r>
        <w:rPr>
          <w:b/>
          <w:bCs/>
          <w:kern w:val="0"/>
          <w:sz w:val="32"/>
          <w:szCs w:val="32"/>
          <w:highlight w:val="yellow"/>
          <w:u w:val="single"/>
          <w:rtl/>
        </w:rPr>
        <w:t>]</w:t>
      </w:r>
      <w:r w:rsidRPr="00596D97">
        <w:rPr>
          <w:b/>
          <w:bCs/>
          <w:kern w:val="0"/>
          <w:sz w:val="32"/>
          <w:szCs w:val="32"/>
          <w:highlight w:val="yellow"/>
          <w:rtl/>
        </w:rPr>
        <w:t>:</w:t>
      </w:r>
      <w:r w:rsidRPr="00596D97">
        <w:rPr>
          <w:rFonts w:hint="cs"/>
          <w:b/>
          <w:bCs/>
          <w:kern w:val="0"/>
          <w:sz w:val="32"/>
          <w:szCs w:val="32"/>
          <w:rtl/>
        </w:rPr>
        <w:t xml:space="preserve"> </w:t>
      </w:r>
      <w:r>
        <w:rPr>
          <w:kern w:val="0"/>
          <w:sz w:val="32"/>
          <w:szCs w:val="32"/>
          <w:rtl/>
        </w:rPr>
        <w:t>و</w:t>
      </w:r>
      <w:r>
        <w:rPr>
          <w:kern w:val="0"/>
          <w:rtl/>
          <w:lang w:bidi="ar"/>
        </w:rPr>
        <w:t>من أسباب عذاب القبر</w:t>
      </w:r>
      <w:r>
        <w:rPr>
          <w:rFonts w:hint="cs"/>
          <w:kern w:val="0"/>
          <w:rtl/>
          <w:lang w:bidi="ar"/>
        </w:rPr>
        <w:t xml:space="preserve">: </w:t>
      </w:r>
      <w:bookmarkStart w:id="19" w:name="_Toc319298274"/>
      <w:r w:rsidR="009E6334">
        <w:rPr>
          <w:kern w:val="0"/>
          <w:rtl/>
          <w:lang w:bidi="ar"/>
        </w:rPr>
        <w:t>عذاب الميت ببكاء الحي</w:t>
      </w:r>
      <w:bookmarkEnd w:id="19"/>
      <w:r w:rsidR="009E6334">
        <w:rPr>
          <w:kern w:val="0"/>
          <w:rtl/>
          <w:lang w:bidi="ar"/>
        </w:rPr>
        <w:t xml:space="preserve">: ففي الصحيحين أنّه: </w:t>
      </w:r>
      <w:r w:rsidR="009E6334">
        <w:rPr>
          <w:color w:val="000000"/>
          <w:kern w:val="0"/>
          <w:rtl/>
          <w:lang w:bidi="ar"/>
        </w:rPr>
        <w:t xml:space="preserve">(عندما طُعِن عمر بن الخطاب رضي الله عنه دخل عليه صهيب يبكي، يقول: وا أخاه، واصاحباه، فقال عمر رضي الله عنه: يا صهيب أتبكي عليَّ وقد قال رسول الله صلى الله عليه وسلم: إن الميت يُعَذَّب ببعض بكاء أهله عليه) [البخاري (1286)، ومسلم (927)]، وقد أنكرت عائشة رضي الله عنها أن يكون الرسول صلى الله عليه وسلم قد قال هذا الحديث، ففي (صحيح البخاري) </w:t>
      </w:r>
      <w:r w:rsidR="00870F46">
        <w:rPr>
          <w:color w:val="000000"/>
          <w:kern w:val="0"/>
          <w:rtl/>
          <w:lang w:bidi="ar"/>
        </w:rPr>
        <w:t>(</w:t>
      </w:r>
      <w:r w:rsidR="009E6334">
        <w:rPr>
          <w:color w:val="000000"/>
          <w:kern w:val="0"/>
          <w:rtl/>
          <w:lang w:bidi="ar"/>
        </w:rPr>
        <w:t>أن ابن عباس ذكر لعائشة ما قاله عمر بعد وفاته، فقالت: رحم الله عمر، والله ما حدَّث رسول الله صلى الله عليه وسلم أن الله ليعذب المؤمن ببكاء أهله عليه، ولكن رسول الله صلى الله عليه وسلم قال: إن الله ليزيد الكافر عذاباً ببكاء أهله عليه، حسبكم القرآن وَلَا تَزِرُ وَازِرَةٌ وِزْرَ أُخْرَى [فاطر: 18]) [رواه البخاري (1286)]، وفي فتح الباري: (إنكار عائشة ذلك، وحكمها على الراوي بالتخطئة أو النسيان أو على أنه سمع بعضاً، ولم يسمع بعضاً بعيد، لأن الرواة لهذا المعنى من الصحابة كثيرون، وهم جازمون فلا وجه للنفي مع إمكان حمله على محمل صحيح) أهــ [(فتح الباري</w:t>
      </w:r>
      <w:r w:rsidR="00870F46">
        <w:rPr>
          <w:color w:val="000000"/>
          <w:kern w:val="0"/>
          <w:rtl/>
          <w:lang w:bidi="ar"/>
        </w:rPr>
        <w:t>)</w:t>
      </w:r>
      <w:r w:rsidR="009E6334">
        <w:rPr>
          <w:color w:val="000000"/>
          <w:kern w:val="0"/>
          <w:rtl/>
          <w:lang w:bidi="ar"/>
        </w:rPr>
        <w:t xml:space="preserve"> (3/ 154)]، أما</w:t>
      </w:r>
      <w:r w:rsidR="00745F9B">
        <w:rPr>
          <w:color w:val="000000"/>
          <w:kern w:val="0"/>
          <w:rtl/>
          <w:lang w:bidi="ar"/>
        </w:rPr>
        <w:t xml:space="preserve"> </w:t>
      </w:r>
      <w:r w:rsidR="009E6334">
        <w:rPr>
          <w:color w:val="000000"/>
          <w:kern w:val="0"/>
          <w:rtl/>
          <w:lang w:bidi="ar"/>
        </w:rPr>
        <w:t xml:space="preserve">كيف يعذب ببكاء أهله عليه، وليس ذلك من فعله، والله يقول: {وَلَا تَزِرُ وَازِرَةٌ وِزْرَ أُخْرَى} [فاطر: 18]، فللعلماء في ذلك أجوبة أحسنها ما قاله البخاري في ترجمة الباب الذي وضع الحديث تحته، قال رحمه الله تعالى: (باب قول النبي صلى الله عليه وسلم يعذب الميت ببعض بكاء أهله عليه إذا كان النوح من سنته) لقول الله تعالى: قُوا أَنفُسَكُمْ وَأَهْلِيكُمْ نَارًا [التحريم: 6]، وقال النبي صلى الله عليه وسلم: (كلكم راع ومسؤول عن رعيته) [البخاري (893)]، وممن ذهب هذا المذهب الترمذي رحمه الله، فإنه روى حديث عمر رضي الله عنه بلفظ: </w:t>
      </w:r>
      <w:r w:rsidR="00870F46">
        <w:rPr>
          <w:color w:val="000000"/>
          <w:kern w:val="0"/>
          <w:rtl/>
          <w:lang w:bidi="ar"/>
        </w:rPr>
        <w:t>(</w:t>
      </w:r>
      <w:r w:rsidR="009E6334">
        <w:rPr>
          <w:color w:val="000000"/>
          <w:kern w:val="0"/>
          <w:rtl/>
          <w:lang w:bidi="ar"/>
        </w:rPr>
        <w:t>الميت يعذب ببكاء أهله عليه) [رواه الترمذي (1002) ثم قال: حديث عمر حديث حسن صحيح،</w:t>
      </w:r>
      <w:r w:rsidR="00745F9B">
        <w:rPr>
          <w:color w:val="000000"/>
          <w:kern w:val="0"/>
          <w:rtl/>
          <w:lang w:bidi="ar"/>
        </w:rPr>
        <w:t xml:space="preserve"> </w:t>
      </w:r>
      <w:r w:rsidR="009E6334">
        <w:rPr>
          <w:color w:val="000000"/>
          <w:kern w:val="0"/>
          <w:rtl/>
          <w:lang w:bidi="ar"/>
        </w:rPr>
        <w:t>وقد كره قوم من أهل العلم البكاء على الميت، قالوا: الميت يعذب ببكاء أهله عليه، وذهبوا إلى هذا الحديث، وقال ابن المبارك: أرجو إن كان ينهاهم في حياته، أن لا يكون عليه من ذلك شيء) أهــ [</w:t>
      </w:r>
      <w:r w:rsidR="00870F46">
        <w:rPr>
          <w:color w:val="000000"/>
          <w:kern w:val="0"/>
          <w:rtl/>
          <w:lang w:bidi="ar"/>
        </w:rPr>
        <w:t>(</w:t>
      </w:r>
      <w:r w:rsidR="009E6334">
        <w:rPr>
          <w:color w:val="000000"/>
          <w:kern w:val="0"/>
          <w:rtl/>
          <w:lang w:bidi="ar"/>
        </w:rPr>
        <w:t>سنن الترمذي</w:t>
      </w:r>
      <w:r w:rsidR="00870F46">
        <w:rPr>
          <w:color w:val="000000"/>
          <w:kern w:val="0"/>
          <w:rtl/>
          <w:lang w:bidi="ar"/>
        </w:rPr>
        <w:t>)</w:t>
      </w:r>
      <w:r w:rsidR="009E6334">
        <w:rPr>
          <w:color w:val="000000"/>
          <w:kern w:val="0"/>
          <w:rtl/>
          <w:lang w:bidi="ar"/>
        </w:rPr>
        <w:t xml:space="preserve"> (3/ 326)</w:t>
      </w:r>
      <w:r w:rsidR="00F76F50">
        <w:rPr>
          <w:color w:val="000000"/>
          <w:kern w:val="0"/>
          <w:rtl/>
          <w:lang w:bidi="ar"/>
        </w:rPr>
        <w:t>]</w:t>
      </w:r>
      <w:r w:rsidR="009E6334">
        <w:rPr>
          <w:color w:val="000000"/>
          <w:kern w:val="0"/>
          <w:rtl/>
          <w:lang w:bidi="ar"/>
        </w:rPr>
        <w:t>، وهذا الفقه للحديث هو مذهب القرطبي رضي الله عنه، فإنه قال: (قال بعض العلماء أو أكثرهم: إنما يعذب الميت ببكاء الحي إذا كان البكاء من سنة الميت واختياره، كما قال: إذ أنا مت فانعيني بما أنا أهله</w:t>
      </w:r>
      <w:r w:rsidR="00745F9B">
        <w:rPr>
          <w:color w:val="000000"/>
          <w:kern w:val="0"/>
          <w:rtl/>
          <w:lang w:bidi="ar"/>
        </w:rPr>
        <w:t>،،،</w:t>
      </w:r>
      <w:r w:rsidR="009E6334">
        <w:rPr>
          <w:color w:val="000000"/>
          <w:kern w:val="0"/>
          <w:rtl/>
          <w:lang w:bidi="ar"/>
        </w:rPr>
        <w:t xml:space="preserve"> وشقي عليَّ الجيب يا ابنة معبد، وكذلك إذا وصى به) أهــ [(التذكرة في أحوال الموتى وأمور الآخرة) (ص: 102)]،</w:t>
      </w:r>
    </w:p>
    <w:p w14:paraId="627FE0AE" w14:textId="396439C5" w:rsidR="00D13E68" w:rsidRDefault="009E6334" w:rsidP="00D13E68">
      <w:pPr>
        <w:rPr>
          <w:color w:val="000000"/>
          <w:lang w:bidi="ar"/>
        </w:rPr>
      </w:pPr>
      <w:r>
        <w:rPr>
          <w:b/>
          <w:bCs/>
          <w:kern w:val="0"/>
          <w:sz w:val="32"/>
          <w:szCs w:val="32"/>
          <w:highlight w:val="yellow"/>
          <w:u w:val="single"/>
          <w:rtl/>
        </w:rPr>
        <w:t xml:space="preserve">[المفتاح </w:t>
      </w:r>
      <w:r>
        <w:rPr>
          <w:rFonts w:hint="cs"/>
          <w:b/>
          <w:bCs/>
          <w:kern w:val="0"/>
          <w:sz w:val="32"/>
          <w:szCs w:val="32"/>
          <w:highlight w:val="yellow"/>
          <w:u w:val="single"/>
          <w:rtl/>
        </w:rPr>
        <w:t>السابع</w:t>
      </w:r>
      <w:r>
        <w:rPr>
          <w:b/>
          <w:bCs/>
          <w:kern w:val="0"/>
          <w:sz w:val="32"/>
          <w:szCs w:val="32"/>
          <w:highlight w:val="yellow"/>
          <w:u w:val="single"/>
          <w:rtl/>
        </w:rPr>
        <w:t>]</w:t>
      </w:r>
      <w:r w:rsidRPr="00596D97">
        <w:rPr>
          <w:b/>
          <w:bCs/>
          <w:kern w:val="0"/>
          <w:sz w:val="32"/>
          <w:szCs w:val="32"/>
          <w:highlight w:val="yellow"/>
          <w:rtl/>
        </w:rPr>
        <w:t>:</w:t>
      </w:r>
      <w:r w:rsidRPr="00596D97">
        <w:rPr>
          <w:rFonts w:hint="cs"/>
          <w:b/>
          <w:bCs/>
          <w:kern w:val="0"/>
          <w:sz w:val="32"/>
          <w:szCs w:val="32"/>
          <w:rtl/>
        </w:rPr>
        <w:t xml:space="preserve"> </w:t>
      </w:r>
      <w:r>
        <w:rPr>
          <w:kern w:val="0"/>
          <w:sz w:val="32"/>
          <w:szCs w:val="32"/>
          <w:rtl/>
        </w:rPr>
        <w:t>و</w:t>
      </w:r>
      <w:r>
        <w:rPr>
          <w:kern w:val="0"/>
          <w:rtl/>
          <w:lang w:bidi="ar"/>
        </w:rPr>
        <w:t>من أسباب عذاب القبر</w:t>
      </w:r>
      <w:r>
        <w:rPr>
          <w:rFonts w:hint="cs"/>
          <w:kern w:val="0"/>
          <w:rtl/>
          <w:lang w:bidi="ar"/>
        </w:rPr>
        <w:t>:</w:t>
      </w:r>
      <w:r w:rsidR="00D13E68">
        <w:rPr>
          <w:rFonts w:hint="cs"/>
          <w:kern w:val="0"/>
          <w:rtl/>
          <w:lang w:bidi="ar"/>
        </w:rPr>
        <w:t xml:space="preserve"> </w:t>
      </w:r>
      <w:bookmarkStart w:id="20" w:name="_Toc319298275"/>
      <w:r w:rsidR="00D13E68">
        <w:rPr>
          <w:rFonts w:hint="cs"/>
          <w:kern w:val="0"/>
          <w:rtl/>
          <w:lang w:bidi="ar"/>
        </w:rPr>
        <w:t xml:space="preserve">الذي </w:t>
      </w:r>
      <w:r w:rsidR="00D13E68">
        <w:rPr>
          <w:rFonts w:hint="cs"/>
          <w:rtl/>
          <w:lang w:bidi="ar"/>
        </w:rPr>
        <w:t>يأخذ القرآن ويرفضه، والنائم عن الصلاة المكتوبة</w:t>
      </w:r>
      <w:bookmarkEnd w:id="20"/>
      <w:r w:rsidR="00D13E68">
        <w:rPr>
          <w:rFonts w:hint="cs"/>
          <w:rtl/>
          <w:lang w:bidi="ar"/>
        </w:rPr>
        <w:t xml:space="preserve">: أخرج البخاري عن </w:t>
      </w:r>
      <w:r w:rsidR="00D13E68">
        <w:rPr>
          <w:rFonts w:hint="cs"/>
          <w:color w:val="000000"/>
          <w:rtl/>
          <w:lang w:bidi="ar"/>
        </w:rPr>
        <w:t xml:space="preserve">سمرة بن جندب رضي الله عنه الحديث بطوله، وفيه </w:t>
      </w:r>
      <w:r w:rsidR="00745F9B">
        <w:rPr>
          <w:rFonts w:hint="cs"/>
          <w:color w:val="000000"/>
          <w:rtl/>
          <w:lang w:bidi="ar"/>
        </w:rPr>
        <w:t>(</w:t>
      </w:r>
      <w:r w:rsidR="00D13E68">
        <w:rPr>
          <w:rFonts w:hint="cs"/>
          <w:color w:val="000000"/>
          <w:rtl/>
          <w:lang w:bidi="ar"/>
        </w:rPr>
        <w:t>وأنا أتينا على رجل مضطجع، وإذا آخر قائم عليه بصخرة، وإذا هو يهوي بالصخرة لرأسه، فيثلغ رأسه، فيتدهده الحجر ها هنا، فيتبع الحجر، فيأخذه فلا يرجع إليه حتى يصح رأسه كما كان، ثم يعود عليه فيفعل به مثل ما فعل المرة الأولى</w:t>
      </w:r>
      <w:r w:rsidR="00870F46">
        <w:rPr>
          <w:rFonts w:hint="cs"/>
          <w:color w:val="000000"/>
          <w:rtl/>
          <w:lang w:bidi="ar"/>
        </w:rPr>
        <w:t>)</w:t>
      </w:r>
      <w:r w:rsidR="00D13E68">
        <w:rPr>
          <w:rFonts w:hint="cs"/>
          <w:color w:val="000000"/>
          <w:rtl/>
          <w:lang w:bidi="ar"/>
        </w:rPr>
        <w:t xml:space="preserve"> ثم جاء البيان في آخر الحديث بقول الملكين للرسول صلى الله عليه وسلم: (أما الرجل الأول الذي أتيت عليه يثلغ رأسه بالحجر، فإنه الرجل يأخذ القرآن فيرفضه، وينام عن الصلاة المكتوبة) [رواه البخاري (7047)]، وفي رواية: (فيفعل به إلى يوم القيامة) [رواه البخاري (1386)، </w:t>
      </w:r>
    </w:p>
    <w:p w14:paraId="24C76AF7" w14:textId="3D324F66" w:rsidR="00D13E68" w:rsidRDefault="00D13E68" w:rsidP="00D13E68">
      <w:pPr>
        <w:rPr>
          <w:color w:val="000000"/>
          <w:kern w:val="0"/>
          <w:rtl/>
          <w:lang w:bidi="ar"/>
        </w:rPr>
      </w:pPr>
      <w:r>
        <w:rPr>
          <w:b/>
          <w:bCs/>
          <w:kern w:val="0"/>
          <w:sz w:val="32"/>
          <w:szCs w:val="32"/>
          <w:highlight w:val="yellow"/>
          <w:u w:val="single"/>
          <w:rtl/>
        </w:rPr>
        <w:t xml:space="preserve">[المفتاح </w:t>
      </w:r>
      <w:r>
        <w:rPr>
          <w:rFonts w:hint="cs"/>
          <w:b/>
          <w:bCs/>
          <w:kern w:val="0"/>
          <w:sz w:val="32"/>
          <w:szCs w:val="32"/>
          <w:highlight w:val="yellow"/>
          <w:u w:val="single"/>
          <w:rtl/>
        </w:rPr>
        <w:t>الثامن</w:t>
      </w:r>
      <w:r>
        <w:rPr>
          <w:b/>
          <w:bCs/>
          <w:kern w:val="0"/>
          <w:sz w:val="32"/>
          <w:szCs w:val="32"/>
          <w:highlight w:val="yellow"/>
          <w:u w:val="single"/>
          <w:rtl/>
        </w:rPr>
        <w:t>]</w:t>
      </w:r>
      <w:r w:rsidRPr="00596D97">
        <w:rPr>
          <w:b/>
          <w:bCs/>
          <w:kern w:val="0"/>
          <w:sz w:val="32"/>
          <w:szCs w:val="32"/>
          <w:highlight w:val="yellow"/>
          <w:rtl/>
        </w:rPr>
        <w:t>:</w:t>
      </w:r>
      <w:r>
        <w:rPr>
          <w:rFonts w:hint="cs"/>
          <w:b/>
          <w:bCs/>
          <w:kern w:val="0"/>
          <w:sz w:val="32"/>
          <w:szCs w:val="32"/>
          <w:rtl/>
        </w:rPr>
        <w:t xml:space="preserve"> </w:t>
      </w:r>
      <w:r w:rsidRPr="00D13E68">
        <w:rPr>
          <w:rFonts w:hint="cs"/>
          <w:kern w:val="0"/>
          <w:rtl/>
        </w:rPr>
        <w:t xml:space="preserve">بعض المسلمين </w:t>
      </w:r>
      <w:bookmarkStart w:id="21" w:name="_Toc319298276"/>
      <w:r w:rsidRPr="00D13E68">
        <w:rPr>
          <w:rFonts w:hint="cs"/>
          <w:rtl/>
          <w:lang w:bidi="ar"/>
        </w:rPr>
        <w:t>يعصمون من فتنة القبر وعذابه</w:t>
      </w:r>
      <w:bookmarkEnd w:id="21"/>
      <w:r>
        <w:rPr>
          <w:rFonts w:hint="cs"/>
          <w:rtl/>
          <w:lang w:bidi="ar"/>
        </w:rPr>
        <w:t xml:space="preserve">: </w:t>
      </w:r>
      <w:r>
        <w:rPr>
          <w:rFonts w:hint="cs"/>
          <w:color w:val="000000"/>
          <w:rtl/>
          <w:lang w:bidi="ar"/>
        </w:rPr>
        <w:t xml:space="preserve">فمن هؤلاء: (1) الشهيد: فقد روى الترمذي وابن ماجة عن المقدام بن معدي كرب، قال: قال رسول الله صلى الله عليه وسلم: </w:t>
      </w:r>
      <w:r w:rsidR="00870F46">
        <w:rPr>
          <w:rFonts w:hint="cs"/>
          <w:color w:val="000000"/>
          <w:rtl/>
          <w:lang w:bidi="ar"/>
        </w:rPr>
        <w:t>(</w:t>
      </w:r>
      <w:r>
        <w:rPr>
          <w:rFonts w:hint="cs"/>
          <w:color w:val="000000"/>
          <w:rtl/>
          <w:lang w:bidi="ar"/>
        </w:rPr>
        <w:t>للشهيد عند الله ست خصال: يغفر له في أول دفعة، ويرى مقعده في الجنة، ويجار من عذاب القبر، ويأمن من الفزع الأكبر، ويوضع على رأسه تاج الوقار الياقوتة منها خير من الدنيا وما فيها، ويزوج اثنتين وسبعين زوجة من الحور العين، ويشفع في سبعين من أقربائه) [</w:t>
      </w:r>
      <w:r>
        <w:rPr>
          <w:rFonts w:hint="cs"/>
          <w:color w:val="000000"/>
          <w:kern w:val="0"/>
          <w:rtl/>
          <w:lang w:bidi="ar"/>
        </w:rPr>
        <w:t xml:space="preserve">الترمذي (1663)، وابن ماجه (2274)]، وروى النسائي في سننه عن راشد بن سعد بن رجل من أصحاب رسول الله صلى الله عليه وسلم: (أن رجلاً قال: يا رسول الله! ما بال المؤمنين يفتنون في قبورهم إلا الشهيد؟ قال كفى ببارقة السيوف على رأسه فتنة) [النسائي (4/ 99)]، (2) الذي مات مرابطاً في سبيل الله، فقد روى الترمذي وأبو داود عن فضالة بن عبيد، عن رسول الله صلى الله عليه وسلم، قال: </w:t>
      </w:r>
      <w:r w:rsidR="00870F46">
        <w:rPr>
          <w:rFonts w:hint="cs"/>
          <w:color w:val="000000"/>
          <w:kern w:val="0"/>
          <w:rtl/>
          <w:lang w:bidi="ar"/>
        </w:rPr>
        <w:t>(</w:t>
      </w:r>
      <w:r>
        <w:rPr>
          <w:rFonts w:hint="cs"/>
          <w:color w:val="000000"/>
          <w:kern w:val="0"/>
          <w:rtl/>
          <w:lang w:bidi="ar"/>
        </w:rPr>
        <w:t xml:space="preserve">كل ميت يختم على عمله إلا الذي مات مرابطاً في سبيل الله؟ فإنه ينمي له عمله يوم القيامة، ويأمن فتنة القبر) [أبو داود (2500)، والترمذي (1621)]، (3) الذي يموت يوم الجمعة، ففي الحديث الذي رواه احمد والترمذي عن عبد الله بن عمرو، عن النبي صلى الله عليه وسلم، قال: </w:t>
      </w:r>
      <w:r w:rsidR="00870F46">
        <w:rPr>
          <w:rFonts w:hint="cs"/>
          <w:color w:val="000000"/>
          <w:kern w:val="0"/>
          <w:rtl/>
          <w:lang w:bidi="ar"/>
        </w:rPr>
        <w:t>(</w:t>
      </w:r>
      <w:r>
        <w:rPr>
          <w:rFonts w:hint="cs"/>
          <w:color w:val="000000"/>
          <w:kern w:val="0"/>
          <w:rtl/>
          <w:lang w:bidi="ar"/>
        </w:rPr>
        <w:t xml:space="preserve">ما من مسلم يموت يوم الجمعة إلا وقاه الله فتنة القبر) [الترمذي (1074)، وأحمد (2/ 169) (6582)]، (4) الذي يموت بداء البطن، وقد ثبت في حديث يرويه النسائي واحمد عن عبد الله بن يسار، قال: (كنت جالساً وسليمان بن صرد وخالد بن عرفطة، فذكروا أن رجلاً توفي مات ببطنه، فإذا هما يشتهيان أن يكونا شهدا جنازته، فقال أحدهما للآخر: ألم يقل رسول الله صلى الله عليه وسلم: من يقتله بطنه فلن يعذب في قبره؟ فقال الآخر: بلى) وفي رواية: </w:t>
      </w:r>
      <w:r w:rsidR="00870F46">
        <w:rPr>
          <w:rFonts w:hint="cs"/>
          <w:color w:val="000000"/>
          <w:kern w:val="0"/>
          <w:rtl/>
          <w:lang w:bidi="ar"/>
        </w:rPr>
        <w:t>(</w:t>
      </w:r>
      <w:r>
        <w:rPr>
          <w:rFonts w:hint="cs"/>
          <w:color w:val="000000"/>
          <w:kern w:val="0"/>
          <w:rtl/>
          <w:lang w:bidi="ar"/>
        </w:rPr>
        <w:t>صدقت</w:t>
      </w:r>
      <w:r w:rsidR="00870F46">
        <w:rPr>
          <w:rFonts w:hint="cs"/>
          <w:color w:val="000000"/>
          <w:kern w:val="0"/>
          <w:rtl/>
          <w:lang w:bidi="ar"/>
        </w:rPr>
        <w:t>)</w:t>
      </w:r>
      <w:r>
        <w:rPr>
          <w:rFonts w:hint="cs"/>
          <w:color w:val="000000"/>
          <w:kern w:val="0"/>
          <w:rtl/>
          <w:lang w:bidi="ar"/>
        </w:rPr>
        <w:t xml:space="preserve"> [النسائي (4/ 98)، وأحمد (4/ 262) (18336)]،</w:t>
      </w:r>
    </w:p>
    <w:p w14:paraId="600070AA" w14:textId="3159C7E6" w:rsidR="00D13E68" w:rsidRDefault="00D13E68" w:rsidP="00D13E68">
      <w:pPr>
        <w:jc w:val="center"/>
        <w:rPr>
          <w:color w:val="000000"/>
          <w:kern w:val="0"/>
          <w:rtl/>
          <w:lang w:bidi="ar"/>
        </w:rPr>
      </w:pPr>
      <w:r>
        <w:rPr>
          <w:rFonts w:hint="cs"/>
          <w:color w:val="000000"/>
          <w:kern w:val="0"/>
          <w:rtl/>
          <w:lang w:bidi="ar"/>
        </w:rPr>
        <w:t>***</w:t>
      </w:r>
    </w:p>
    <w:p w14:paraId="25F778DD" w14:textId="49E295E5" w:rsidR="00596D97" w:rsidRDefault="00596D97" w:rsidP="00370D23">
      <w:pPr>
        <w:rPr>
          <w:color w:val="000000"/>
          <w:rtl/>
          <w:lang w:bidi="ar"/>
        </w:rPr>
      </w:pPr>
    </w:p>
    <w:p w14:paraId="149D4E6E" w14:textId="71D69C70" w:rsidR="00422289" w:rsidRDefault="00422289" w:rsidP="00370D23">
      <w:pPr>
        <w:rPr>
          <w:color w:val="000000"/>
          <w:rtl/>
          <w:lang w:bidi="ar"/>
        </w:rPr>
      </w:pPr>
    </w:p>
    <w:p w14:paraId="513C63A8" w14:textId="14C7FE53" w:rsidR="00422289" w:rsidRDefault="00422289" w:rsidP="00370D23">
      <w:pPr>
        <w:rPr>
          <w:color w:val="000000"/>
          <w:rtl/>
          <w:lang w:bidi="ar"/>
        </w:rPr>
      </w:pPr>
    </w:p>
    <w:p w14:paraId="577464E8" w14:textId="274FFF4F" w:rsidR="00422289" w:rsidRDefault="00422289" w:rsidP="00370D23">
      <w:pPr>
        <w:rPr>
          <w:color w:val="000000"/>
          <w:rtl/>
          <w:lang w:bidi="ar"/>
        </w:rPr>
      </w:pPr>
    </w:p>
    <w:p w14:paraId="43024A2C" w14:textId="77777777" w:rsidR="00422289" w:rsidRPr="00596D97" w:rsidRDefault="00422289" w:rsidP="00370D23">
      <w:pPr>
        <w:rPr>
          <w:color w:val="000000"/>
          <w:lang w:bidi="ar"/>
        </w:rPr>
      </w:pPr>
    </w:p>
    <w:p w14:paraId="37E31624" w14:textId="77777777" w:rsidR="00D13DDE" w:rsidRPr="00D13DDE" w:rsidRDefault="00D13DDE" w:rsidP="00D13DDE">
      <w:pPr>
        <w:pStyle w:val="a3"/>
        <w:jc w:val="center"/>
        <w:rPr>
          <w:sz w:val="36"/>
          <w:szCs w:val="36"/>
          <w:u w:val="single"/>
          <w:rtl/>
          <w:lang w:bidi="ar-KW"/>
        </w:rPr>
      </w:pPr>
    </w:p>
    <w:p w14:paraId="2FF8AD6A" w14:textId="6B067125" w:rsidR="00D13DDE" w:rsidRPr="00D13DDE" w:rsidRDefault="00D13DDE" w:rsidP="00D13DDE">
      <w:pPr>
        <w:pStyle w:val="a3"/>
        <w:jc w:val="center"/>
        <w:rPr>
          <w:sz w:val="36"/>
          <w:szCs w:val="36"/>
          <w:highlight w:val="yellow"/>
          <w:u w:val="single"/>
          <w:rtl/>
          <w:lang w:bidi="ar-KW"/>
        </w:rPr>
      </w:pPr>
      <w:r w:rsidRPr="00D13DDE">
        <w:rPr>
          <w:rFonts w:hint="cs"/>
          <w:sz w:val="36"/>
          <w:szCs w:val="36"/>
          <w:highlight w:val="yellow"/>
          <w:u w:val="single"/>
          <w:rtl/>
          <w:lang w:bidi="ar-KW"/>
        </w:rPr>
        <w:t xml:space="preserve">المبحث </w:t>
      </w:r>
      <w:r w:rsidR="00D13E68">
        <w:rPr>
          <w:rFonts w:hint="cs"/>
          <w:sz w:val="36"/>
          <w:szCs w:val="36"/>
          <w:highlight w:val="yellow"/>
          <w:u w:val="single"/>
          <w:rtl/>
          <w:lang w:bidi="ar-KW"/>
        </w:rPr>
        <w:t>الخامس</w:t>
      </w:r>
    </w:p>
    <w:p w14:paraId="4A6A9466" w14:textId="3B768A94" w:rsidR="00AE1C4C" w:rsidRPr="00D13DDE" w:rsidRDefault="00AE1C4C" w:rsidP="00D13DDE">
      <w:pPr>
        <w:pStyle w:val="a3"/>
        <w:jc w:val="center"/>
        <w:rPr>
          <w:sz w:val="36"/>
          <w:szCs w:val="36"/>
          <w:u w:val="single"/>
          <w:rtl/>
          <w:lang w:bidi="ar-KW"/>
        </w:rPr>
      </w:pPr>
      <w:r w:rsidRPr="00D13DDE">
        <w:rPr>
          <w:sz w:val="36"/>
          <w:szCs w:val="36"/>
          <w:highlight w:val="yellow"/>
          <w:u w:val="single"/>
          <w:rtl/>
          <w:lang w:bidi="ar-KW"/>
        </w:rPr>
        <w:t>علامات الساعة الكبرى والصغرى</w:t>
      </w:r>
    </w:p>
    <w:p w14:paraId="4DAF1539" w14:textId="77777777" w:rsidR="00D13DDE" w:rsidRPr="00D13DDE" w:rsidRDefault="00D13DDE" w:rsidP="00D13DDE">
      <w:pPr>
        <w:pStyle w:val="a3"/>
        <w:jc w:val="center"/>
        <w:rPr>
          <w:sz w:val="36"/>
          <w:szCs w:val="36"/>
          <w:u w:val="single"/>
          <w:rtl/>
          <w:lang w:bidi="ar-KW"/>
        </w:rPr>
      </w:pPr>
    </w:p>
    <w:p w14:paraId="14BAA125" w14:textId="77777777" w:rsidR="00D13DDE" w:rsidRDefault="00D13DDE" w:rsidP="00AE1C4C">
      <w:pPr>
        <w:rPr>
          <w:rtl/>
        </w:rPr>
      </w:pPr>
    </w:p>
    <w:p w14:paraId="75CBDA27" w14:textId="2665E8D7" w:rsidR="00AE1C4C" w:rsidRPr="003D47FA" w:rsidRDefault="008038F9" w:rsidP="00AE1C4C">
      <w:pPr>
        <w:rPr>
          <w:rtl/>
        </w:rPr>
      </w:pPr>
      <w:r>
        <w:rPr>
          <w:b/>
          <w:bCs/>
          <w:kern w:val="0"/>
          <w:sz w:val="32"/>
          <w:szCs w:val="32"/>
          <w:highlight w:val="yellow"/>
          <w:u w:val="single"/>
          <w:rtl/>
        </w:rPr>
        <w:t>[المفتاح الأول]:</w:t>
      </w:r>
      <w:r>
        <w:rPr>
          <w:kern w:val="0"/>
          <w:rtl/>
        </w:rPr>
        <w:t xml:space="preserve"> </w:t>
      </w:r>
      <w:r w:rsidR="00AE1C4C" w:rsidRPr="003D47FA">
        <w:rPr>
          <w:rtl/>
        </w:rPr>
        <w:t>بعض أشراط الساعة الصغرى</w:t>
      </w:r>
      <w:r w:rsidR="00EE31E7" w:rsidRPr="003D47FA">
        <w:rPr>
          <w:rtl/>
        </w:rPr>
        <w:t>:</w:t>
      </w:r>
      <w:r w:rsidR="00AE1C4C" w:rsidRPr="003D47FA">
        <w:rPr>
          <w:rtl/>
        </w:rPr>
        <w:t xml:space="preserve"> أشراط الساعة الصغرى التي ذكرها العلماء كثيرة جداً</w:t>
      </w:r>
      <w:r w:rsidR="001D5F3D">
        <w:rPr>
          <w:rtl/>
        </w:rPr>
        <w:t>،</w:t>
      </w:r>
      <w:r w:rsidR="00AE1C4C" w:rsidRPr="003D47FA">
        <w:rPr>
          <w:rtl/>
        </w:rPr>
        <w:t xml:space="preserve"> منها</w:t>
      </w:r>
      <w:r w:rsidR="00EE31E7" w:rsidRPr="003D47FA">
        <w:rPr>
          <w:rtl/>
        </w:rPr>
        <w:t>: (</w:t>
      </w:r>
      <w:r w:rsidR="00AE1C4C" w:rsidRPr="003D47FA">
        <w:rPr>
          <w:rtl/>
        </w:rPr>
        <w:t>أ</w:t>
      </w:r>
      <w:r w:rsidR="00EE31E7" w:rsidRPr="003D47FA">
        <w:rPr>
          <w:rtl/>
        </w:rPr>
        <w:t xml:space="preserve">) </w:t>
      </w:r>
      <w:r w:rsidR="00AE1C4C" w:rsidRPr="003D47FA">
        <w:rPr>
          <w:rtl/>
        </w:rPr>
        <w:t>قبض العلم وظهور الجهل وشرب الخمر وانتشار الزنا</w:t>
      </w:r>
      <w:r w:rsidR="00EE31E7" w:rsidRPr="003D47FA">
        <w:rPr>
          <w:rtl/>
        </w:rPr>
        <w:t>:</w:t>
      </w:r>
      <w:r w:rsidR="00AE1C4C" w:rsidRPr="003D47FA">
        <w:rPr>
          <w:rtl/>
        </w:rPr>
        <w:t xml:space="preserve"> فقد أخرج البخاري ومسلم عن أنس بن مالك رضي الله عنه قال</w:t>
      </w:r>
      <w:r w:rsidR="00EE31E7" w:rsidRPr="003D47FA">
        <w:rPr>
          <w:rtl/>
        </w:rPr>
        <w:t>:</w:t>
      </w:r>
      <w:r w:rsidR="00AE1C4C" w:rsidRPr="003D47FA">
        <w:rPr>
          <w:rtl/>
        </w:rPr>
        <w:t xml:space="preserve"> قال رسول الله صلى الله عليه وسلم</w:t>
      </w:r>
      <w:r w:rsidR="00EE31E7" w:rsidRPr="003D47FA">
        <w:rPr>
          <w:rtl/>
        </w:rPr>
        <w:t>:</w:t>
      </w:r>
      <w:r w:rsidR="00AE1C4C" w:rsidRPr="003D47FA">
        <w:rPr>
          <w:rtl/>
        </w:rPr>
        <w:t xml:space="preserve"> </w:t>
      </w:r>
      <w:r w:rsidR="00870F46">
        <w:rPr>
          <w:rtl/>
        </w:rPr>
        <w:t>(</w:t>
      </w:r>
      <w:r w:rsidR="00AE1C4C" w:rsidRPr="003D47FA">
        <w:rPr>
          <w:rtl/>
        </w:rPr>
        <w:t>إِنَّ مِنْ أَشْرَاطِ السَّاعَةِ أَنْ يُرْفَعَ الْعِلْمُ وَيَثْبُتَ الْجَهْلُ وَيُشْرَبَ الْخَمْرُ وَيَظْهَرَ الزِّنَا</w:t>
      </w:r>
      <w:r w:rsidR="00870F46">
        <w:rPr>
          <w:rtl/>
        </w:rPr>
        <w:t>)</w:t>
      </w:r>
      <w:r w:rsidR="001D5F3D">
        <w:rPr>
          <w:rtl/>
        </w:rPr>
        <w:t>،</w:t>
      </w:r>
      <w:r w:rsidR="00AE1C4C" w:rsidRPr="003D47FA">
        <w:rPr>
          <w:rtl/>
        </w:rPr>
        <w:t xml:space="preserve"> </w:t>
      </w:r>
      <w:r w:rsidR="00EE31E7" w:rsidRPr="003D47FA">
        <w:rPr>
          <w:rtl/>
        </w:rPr>
        <w:t>[</w:t>
      </w:r>
      <w:r w:rsidR="00AE1C4C" w:rsidRPr="003D47FA">
        <w:rPr>
          <w:rtl/>
        </w:rPr>
        <w:t>متفق عليه</w:t>
      </w:r>
      <w:r w:rsidR="00EE31E7" w:rsidRPr="003D47FA">
        <w:rPr>
          <w:rtl/>
        </w:rPr>
        <w:t>]</w:t>
      </w:r>
      <w:r w:rsidR="00AE1C4C" w:rsidRPr="003D47FA">
        <w:rPr>
          <w:rtl/>
        </w:rPr>
        <w:t xml:space="preserve"> البخاري</w:t>
      </w:r>
      <w:r w:rsidR="001D5F3D">
        <w:rPr>
          <w:rtl/>
        </w:rPr>
        <w:t>،</w:t>
      </w:r>
      <w:r w:rsidR="00AE1C4C" w:rsidRPr="003D47FA">
        <w:rPr>
          <w:rtl/>
        </w:rPr>
        <w:t xml:space="preserve"> </w:t>
      </w:r>
      <w:r w:rsidR="00EE31E7" w:rsidRPr="003D47FA">
        <w:rPr>
          <w:rtl/>
        </w:rPr>
        <w:t>(</w:t>
      </w:r>
      <w:r w:rsidR="00AE1C4C" w:rsidRPr="003D47FA">
        <w:rPr>
          <w:rtl/>
        </w:rPr>
        <w:t>ب</w:t>
      </w:r>
      <w:r w:rsidR="00EE31E7" w:rsidRPr="003D47FA">
        <w:rPr>
          <w:rtl/>
        </w:rPr>
        <w:t>)</w:t>
      </w:r>
      <w:r w:rsidR="00AE1C4C" w:rsidRPr="003D47FA">
        <w:rPr>
          <w:rtl/>
        </w:rPr>
        <w:t xml:space="preserve"> التطاول في البنيان</w:t>
      </w:r>
      <w:r w:rsidR="00EE31E7" w:rsidRPr="003D47FA">
        <w:rPr>
          <w:rtl/>
        </w:rPr>
        <w:t>:</w:t>
      </w:r>
      <w:r w:rsidR="00AE1C4C" w:rsidRPr="003D47FA">
        <w:rPr>
          <w:rtl/>
        </w:rPr>
        <w:t xml:space="preserve"> فقد أخرج البخاري عن أبي هريرة رضي الله عنه أن رسول الله صلى الله عليه وسلم قال</w:t>
      </w:r>
      <w:r w:rsidR="00EE31E7" w:rsidRPr="003D47FA">
        <w:rPr>
          <w:rtl/>
        </w:rPr>
        <w:t>:</w:t>
      </w:r>
      <w:r w:rsidR="00AE1C4C" w:rsidRPr="003D47FA">
        <w:rPr>
          <w:rtl/>
        </w:rPr>
        <w:t xml:space="preserve"> </w:t>
      </w:r>
      <w:r w:rsidR="00870F46">
        <w:rPr>
          <w:rtl/>
        </w:rPr>
        <w:t>(</w:t>
      </w:r>
      <w:r w:rsidR="00AE1C4C" w:rsidRPr="003D47FA">
        <w:rPr>
          <w:rtl/>
        </w:rPr>
        <w:t>لَا تَقُومُ السَّاعَةُ</w:t>
      </w:r>
      <w:r w:rsidR="00EE31E7" w:rsidRPr="003D47FA">
        <w:rPr>
          <w:rtl/>
        </w:rPr>
        <w:t xml:space="preserve"> </w:t>
      </w:r>
      <w:r w:rsidR="00AE1C4C" w:rsidRPr="003D47FA">
        <w:rPr>
          <w:rtl/>
        </w:rPr>
        <w:t>-وذكر علامات منها - حَتَّى يَتَطَاوَلَ النَّاسُ فِي الْبُنْيَانِ</w:t>
      </w:r>
      <w:r w:rsidR="00870F46">
        <w:rPr>
          <w:rtl/>
        </w:rPr>
        <w:t>)</w:t>
      </w:r>
      <w:r w:rsidR="00AE1C4C" w:rsidRPr="003D47FA">
        <w:rPr>
          <w:rtl/>
        </w:rPr>
        <w:t xml:space="preserve"> </w:t>
      </w:r>
      <w:r w:rsidR="00EE31E7" w:rsidRPr="003D47FA">
        <w:rPr>
          <w:rtl/>
        </w:rPr>
        <w:t>[</w:t>
      </w:r>
      <w:r w:rsidR="00AE1C4C" w:rsidRPr="003D47FA">
        <w:rPr>
          <w:rtl/>
        </w:rPr>
        <w:t>أخرجه البخاري</w:t>
      </w:r>
      <w:r w:rsidR="00EE31E7" w:rsidRPr="003D47FA">
        <w:rPr>
          <w:rtl/>
        </w:rPr>
        <w:t>]</w:t>
      </w:r>
      <w:r w:rsidR="001D5F3D">
        <w:rPr>
          <w:rtl/>
        </w:rPr>
        <w:t>،</w:t>
      </w:r>
      <w:r w:rsidR="00AE1C4C" w:rsidRPr="003D47FA">
        <w:rPr>
          <w:rtl/>
        </w:rPr>
        <w:t xml:space="preserve"> وجاء في حديث جبريل عليه السلام الذي أخرجه مسلم في صحيحه</w:t>
      </w:r>
      <w:r w:rsidR="001D5F3D">
        <w:rPr>
          <w:rtl/>
        </w:rPr>
        <w:t>،</w:t>
      </w:r>
      <w:r w:rsidR="00AE1C4C" w:rsidRPr="003D47FA">
        <w:rPr>
          <w:rtl/>
        </w:rPr>
        <w:t xml:space="preserve"> وفيه </w:t>
      </w:r>
      <w:r w:rsidR="00870F46">
        <w:rPr>
          <w:rtl/>
        </w:rPr>
        <w:t>(</w:t>
      </w:r>
      <w:r w:rsidR="00AE1C4C" w:rsidRPr="003D47FA">
        <w:rPr>
          <w:rtl/>
        </w:rPr>
        <w:t>قال فأخبرني عن الساعة</w:t>
      </w:r>
      <w:r w:rsidR="008B2B23" w:rsidRPr="003D47FA">
        <w:rPr>
          <w:rtl/>
        </w:rPr>
        <w:t>؟</w:t>
      </w:r>
      <w:r w:rsidR="00AE1C4C" w:rsidRPr="003D47FA">
        <w:rPr>
          <w:rtl/>
        </w:rPr>
        <w:t xml:space="preserve"> قال " ما المسئول عنها بأعلم من السائل</w:t>
      </w:r>
      <w:r w:rsidR="001D5F3D">
        <w:rPr>
          <w:rtl/>
        </w:rPr>
        <w:t>،</w:t>
      </w:r>
      <w:r w:rsidR="00AE1C4C" w:rsidRPr="003D47FA">
        <w:rPr>
          <w:rtl/>
        </w:rPr>
        <w:t xml:space="preserve"> قال فأخبرني عن أمارتها قال</w:t>
      </w:r>
      <w:r w:rsidR="00EE31E7" w:rsidRPr="003D47FA">
        <w:rPr>
          <w:rtl/>
        </w:rPr>
        <w:t>:</w:t>
      </w:r>
      <w:r w:rsidR="00AE1C4C" w:rsidRPr="003D47FA">
        <w:rPr>
          <w:rtl/>
        </w:rPr>
        <w:t xml:space="preserve"> أن تلد الأمة ربتها وأن ترى الحفاة العراة العالة رعاء الشاء يتطاولون في البنيان</w:t>
      </w:r>
      <w:r w:rsidR="001D5F3D">
        <w:rPr>
          <w:rtl/>
        </w:rPr>
        <w:t>،</w:t>
      </w:r>
      <w:r w:rsidR="00AE1C4C" w:rsidRPr="003D47FA">
        <w:rPr>
          <w:rtl/>
        </w:rPr>
        <w:t xml:space="preserve"> قال ثم انطلق فلبثت ثلاثا ثم قال</w:t>
      </w:r>
      <w:r w:rsidR="00EE31E7" w:rsidRPr="003D47FA">
        <w:rPr>
          <w:rtl/>
        </w:rPr>
        <w:t>:</w:t>
      </w:r>
      <w:r w:rsidR="00AE1C4C" w:rsidRPr="003D47FA">
        <w:rPr>
          <w:rtl/>
        </w:rPr>
        <w:t xml:space="preserve"> يا عمر هل تدري من السائل</w:t>
      </w:r>
      <w:r w:rsidR="001D5F3D">
        <w:rPr>
          <w:rtl/>
        </w:rPr>
        <w:t>،</w:t>
      </w:r>
      <w:r w:rsidR="00AE1C4C" w:rsidRPr="003D47FA">
        <w:rPr>
          <w:rtl/>
        </w:rPr>
        <w:t xml:space="preserve"> قلت</w:t>
      </w:r>
      <w:r w:rsidR="00EE31E7" w:rsidRPr="003D47FA">
        <w:rPr>
          <w:rtl/>
        </w:rPr>
        <w:t>:</w:t>
      </w:r>
      <w:r w:rsidR="00AE1C4C" w:rsidRPr="003D47FA">
        <w:rPr>
          <w:rtl/>
        </w:rPr>
        <w:t xml:space="preserve"> الله ورسوله أعلم</w:t>
      </w:r>
      <w:r w:rsidR="001D5F3D">
        <w:rPr>
          <w:rtl/>
        </w:rPr>
        <w:t>،</w:t>
      </w:r>
      <w:r w:rsidR="00AE1C4C" w:rsidRPr="003D47FA">
        <w:rPr>
          <w:rtl/>
        </w:rPr>
        <w:t xml:space="preserve"> قال</w:t>
      </w:r>
      <w:r w:rsidR="00EE31E7" w:rsidRPr="003D47FA">
        <w:rPr>
          <w:rtl/>
        </w:rPr>
        <w:t>:</w:t>
      </w:r>
      <w:r w:rsidR="00AE1C4C" w:rsidRPr="003D47FA">
        <w:rPr>
          <w:rtl/>
        </w:rPr>
        <w:t xml:space="preserve"> فإنه جبريل أتاكم يعلمكم دينكم</w:t>
      </w:r>
      <w:r w:rsidR="00870F46">
        <w:rPr>
          <w:rtl/>
        </w:rPr>
        <w:t>)</w:t>
      </w:r>
      <w:r w:rsidR="00AE1C4C" w:rsidRPr="003D47FA">
        <w:rPr>
          <w:rtl/>
        </w:rPr>
        <w:t xml:space="preserve"> </w:t>
      </w:r>
      <w:r w:rsidR="00EE31E7" w:rsidRPr="003D47FA">
        <w:rPr>
          <w:rtl/>
        </w:rPr>
        <w:t>[</w:t>
      </w:r>
      <w:r w:rsidR="00AE1C4C" w:rsidRPr="003D47FA">
        <w:rPr>
          <w:rtl/>
        </w:rPr>
        <w:t>أخرجه مسلم</w:t>
      </w:r>
      <w:r w:rsidR="00EE31E7" w:rsidRPr="003D47FA">
        <w:rPr>
          <w:rtl/>
        </w:rPr>
        <w:t>]</w:t>
      </w:r>
      <w:r w:rsidR="001D5F3D">
        <w:rPr>
          <w:rtl/>
        </w:rPr>
        <w:t>،</w:t>
      </w:r>
      <w:r w:rsidR="00AE1C4C" w:rsidRPr="003D47FA">
        <w:rPr>
          <w:rtl/>
        </w:rPr>
        <w:t xml:space="preserve"> </w:t>
      </w:r>
      <w:r w:rsidR="00EE31E7" w:rsidRPr="003D47FA">
        <w:rPr>
          <w:rtl/>
        </w:rPr>
        <w:t>(</w:t>
      </w:r>
      <w:r w:rsidR="00AE1C4C" w:rsidRPr="003D47FA">
        <w:rPr>
          <w:rtl/>
        </w:rPr>
        <w:t>ت</w:t>
      </w:r>
      <w:r w:rsidR="00EE31E7" w:rsidRPr="003D47FA">
        <w:rPr>
          <w:rtl/>
        </w:rPr>
        <w:t xml:space="preserve">) </w:t>
      </w:r>
      <w:r w:rsidR="00AE1C4C" w:rsidRPr="003D47FA">
        <w:rPr>
          <w:rtl/>
        </w:rPr>
        <w:t>كثرة الزلازل وتقارب الزمان وظهور الفتن والقتل بغير سبب</w:t>
      </w:r>
      <w:r w:rsidR="001D5F3D">
        <w:rPr>
          <w:rtl/>
        </w:rPr>
        <w:t>،</w:t>
      </w:r>
      <w:r w:rsidR="00AE1C4C" w:rsidRPr="003D47FA">
        <w:rPr>
          <w:rtl/>
        </w:rPr>
        <w:t xml:space="preserve"> فقد أخرج البخاري عن أبي هريرة رضي الله عنه قال</w:t>
      </w:r>
      <w:r w:rsidR="00EE31E7" w:rsidRPr="003D47FA">
        <w:rPr>
          <w:rtl/>
        </w:rPr>
        <w:t>:</w:t>
      </w:r>
      <w:r w:rsidR="00AE1C4C" w:rsidRPr="003D47FA">
        <w:rPr>
          <w:rtl/>
        </w:rPr>
        <w:t xml:space="preserve"> قال رسول الله صلى الله عليه وسلم</w:t>
      </w:r>
      <w:r w:rsidR="00EE31E7" w:rsidRPr="003D47FA">
        <w:rPr>
          <w:rtl/>
        </w:rPr>
        <w:t>:</w:t>
      </w:r>
      <w:r w:rsidR="00AE1C4C" w:rsidRPr="003D47FA">
        <w:rPr>
          <w:rtl/>
        </w:rPr>
        <w:t xml:space="preserve"> </w:t>
      </w:r>
      <w:r w:rsidR="00870F46">
        <w:rPr>
          <w:rtl/>
        </w:rPr>
        <w:t>(</w:t>
      </w:r>
      <w:r w:rsidR="00AE1C4C" w:rsidRPr="003D47FA">
        <w:rPr>
          <w:rtl/>
        </w:rPr>
        <w:t>لَا تَقُومُ السَّاعَةُ حَتَّى يُقْبَضَ الْعِلْمُ</w:t>
      </w:r>
      <w:r w:rsidR="001D5F3D">
        <w:rPr>
          <w:rtl/>
        </w:rPr>
        <w:t>،</w:t>
      </w:r>
      <w:r w:rsidR="00AE1C4C" w:rsidRPr="003D47FA">
        <w:rPr>
          <w:rtl/>
        </w:rPr>
        <w:t xml:space="preserve"> وَتَكْثُرَ الزَّلَازِلُ</w:t>
      </w:r>
      <w:r w:rsidR="001D5F3D">
        <w:rPr>
          <w:rtl/>
        </w:rPr>
        <w:t>،</w:t>
      </w:r>
      <w:r w:rsidR="00AE1C4C" w:rsidRPr="003D47FA">
        <w:rPr>
          <w:rtl/>
        </w:rPr>
        <w:t xml:space="preserve"> وَيَتَقَارَبَ الزَّمَانُ</w:t>
      </w:r>
      <w:r w:rsidR="001D5F3D">
        <w:rPr>
          <w:rtl/>
        </w:rPr>
        <w:t>،</w:t>
      </w:r>
      <w:r w:rsidR="00AE1C4C" w:rsidRPr="003D47FA">
        <w:rPr>
          <w:rtl/>
        </w:rPr>
        <w:t xml:space="preserve"> وَتَظْهَرَ الْفِتَنُ</w:t>
      </w:r>
      <w:r w:rsidR="001D5F3D">
        <w:rPr>
          <w:rtl/>
        </w:rPr>
        <w:t>،</w:t>
      </w:r>
      <w:r w:rsidR="00AE1C4C" w:rsidRPr="003D47FA">
        <w:rPr>
          <w:rtl/>
        </w:rPr>
        <w:t xml:space="preserve"> وَيَكْثُرَ الْهَرْجُ وَهُوَ الْقَتْلُ</w:t>
      </w:r>
      <w:r w:rsidR="00870F46">
        <w:rPr>
          <w:rtl/>
        </w:rPr>
        <w:t>)</w:t>
      </w:r>
      <w:r w:rsidR="00AE1C4C" w:rsidRPr="003D47FA">
        <w:rPr>
          <w:rtl/>
        </w:rPr>
        <w:t xml:space="preserve"> </w:t>
      </w:r>
      <w:r w:rsidR="00EE31E7" w:rsidRPr="003D47FA">
        <w:rPr>
          <w:rtl/>
        </w:rPr>
        <w:t>[</w:t>
      </w:r>
      <w:r w:rsidR="00AE1C4C" w:rsidRPr="003D47FA">
        <w:rPr>
          <w:rtl/>
        </w:rPr>
        <w:t>أخرجه البخاري</w:t>
      </w:r>
      <w:r w:rsidR="00EE31E7" w:rsidRPr="003D47FA">
        <w:rPr>
          <w:rtl/>
        </w:rPr>
        <w:t>]</w:t>
      </w:r>
      <w:r w:rsidR="001D5F3D">
        <w:rPr>
          <w:rtl/>
        </w:rPr>
        <w:t>،</w:t>
      </w:r>
      <w:r w:rsidR="00AE1C4C" w:rsidRPr="003D47FA">
        <w:rPr>
          <w:rtl/>
        </w:rPr>
        <w:t xml:space="preserve"> </w:t>
      </w:r>
      <w:r w:rsidR="00EE31E7" w:rsidRPr="003D47FA">
        <w:rPr>
          <w:rtl/>
        </w:rPr>
        <w:t>(</w:t>
      </w:r>
      <w:r w:rsidR="00AE1C4C" w:rsidRPr="003D47FA">
        <w:rPr>
          <w:rtl/>
        </w:rPr>
        <w:t>ث</w:t>
      </w:r>
      <w:r w:rsidR="00EE31E7" w:rsidRPr="003D47FA">
        <w:rPr>
          <w:rtl/>
        </w:rPr>
        <w:t>)</w:t>
      </w:r>
      <w:r w:rsidR="00AE1C4C" w:rsidRPr="003D47FA">
        <w:rPr>
          <w:rtl/>
        </w:rPr>
        <w:t xml:space="preserve"> فشو الزنا وكثرته بين الناس وكثرة النساء وقلة الرجال</w:t>
      </w:r>
      <w:r w:rsidR="001D5F3D">
        <w:rPr>
          <w:rtl/>
        </w:rPr>
        <w:t>،</w:t>
      </w:r>
      <w:r w:rsidR="00AE1C4C" w:rsidRPr="003D47FA">
        <w:rPr>
          <w:rtl/>
        </w:rPr>
        <w:t xml:space="preserve"> فقد أخرج البخاري ومسلم عن أنس رضي الله عنه قال: قال رسول الله صلى الله عليه وسلم</w:t>
      </w:r>
      <w:r w:rsidR="00EE31E7" w:rsidRPr="003D47FA">
        <w:rPr>
          <w:rtl/>
        </w:rPr>
        <w:t xml:space="preserve">: </w:t>
      </w:r>
      <w:r w:rsidR="00870F46">
        <w:rPr>
          <w:rtl/>
        </w:rPr>
        <w:t>(</w:t>
      </w:r>
      <w:r w:rsidR="00AE1C4C" w:rsidRPr="003D47FA">
        <w:rPr>
          <w:rtl/>
        </w:rPr>
        <w:t>مِنْ أَشْرَاطِ السَّاعَةِ أَنْ يَقِلَّ الْعِلْمُ وَيَظْهَرَ الْجَهْلُ وَيَظْهَرَ الزِّنَا وَتَكْثُرَ النِّسَاءُ وَيَقِلَّ الرِّجَالُ حَتَّى يَكُونَ لِخَمْسِينَ امْرَأَةً الْقَيِّمُ الْوَاحِدُ</w:t>
      </w:r>
      <w:r w:rsidR="00870F46">
        <w:rPr>
          <w:rtl/>
        </w:rPr>
        <w:t>)</w:t>
      </w:r>
      <w:r w:rsidR="00AE1C4C" w:rsidRPr="003D47FA">
        <w:rPr>
          <w:rtl/>
        </w:rPr>
        <w:t xml:space="preserve"> </w:t>
      </w:r>
      <w:r w:rsidR="00EE31E7" w:rsidRPr="003D47FA">
        <w:rPr>
          <w:rtl/>
        </w:rPr>
        <w:t>[</w:t>
      </w:r>
      <w:r w:rsidR="00AE1C4C" w:rsidRPr="003D47FA">
        <w:rPr>
          <w:rtl/>
        </w:rPr>
        <w:t>متفق عليه</w:t>
      </w:r>
      <w:r w:rsidR="00EE31E7" w:rsidRPr="003D47FA">
        <w:rPr>
          <w:rtl/>
        </w:rPr>
        <w:t>]</w:t>
      </w:r>
      <w:r w:rsidR="001D5F3D">
        <w:rPr>
          <w:rtl/>
        </w:rPr>
        <w:t>،</w:t>
      </w:r>
      <w:r w:rsidR="00AE1C4C" w:rsidRPr="003D47FA">
        <w:rPr>
          <w:rtl/>
        </w:rPr>
        <w:t xml:space="preserve"> </w:t>
      </w:r>
      <w:r w:rsidR="00EE31E7" w:rsidRPr="003D47FA">
        <w:rPr>
          <w:rtl/>
        </w:rPr>
        <w:t>(</w:t>
      </w:r>
      <w:r w:rsidR="00AE1C4C" w:rsidRPr="003D47FA">
        <w:rPr>
          <w:rtl/>
        </w:rPr>
        <w:t>ج</w:t>
      </w:r>
      <w:r w:rsidR="00EE31E7" w:rsidRPr="003D47FA">
        <w:rPr>
          <w:rtl/>
        </w:rPr>
        <w:t xml:space="preserve">) </w:t>
      </w:r>
      <w:r w:rsidR="00AE1C4C" w:rsidRPr="003D47FA">
        <w:rPr>
          <w:rtl/>
        </w:rPr>
        <w:t>حسر نهر الفرات عن جبل من ذهب</w:t>
      </w:r>
      <w:r w:rsidR="00EE31E7" w:rsidRPr="003D47FA">
        <w:rPr>
          <w:rtl/>
        </w:rPr>
        <w:t>:</w:t>
      </w:r>
      <w:r w:rsidR="00AE1C4C" w:rsidRPr="003D47FA">
        <w:rPr>
          <w:rtl/>
        </w:rPr>
        <w:t xml:space="preserve"> فقد أخرج البخاري ومسلم عن أبي هريرة رضي الله عنه أن رسول الله صلى الله عليه وسلم قال: </w:t>
      </w:r>
      <w:r w:rsidR="00870F46">
        <w:rPr>
          <w:rtl/>
        </w:rPr>
        <w:t>(</w:t>
      </w:r>
      <w:r w:rsidR="00AE1C4C" w:rsidRPr="003D47FA">
        <w:rPr>
          <w:rtl/>
        </w:rPr>
        <w:t>لَا تَقُومُ السَّاعَةُ حَتَّى يَحْسِرَ الْفُرَاتُ عَنْ جَبَلٍ مِنْ ذَهَبٍ يَقْتَتِلُ النَّاسُ عَلَيْهِ</w:t>
      </w:r>
      <w:r w:rsidR="001D5F3D">
        <w:rPr>
          <w:rtl/>
        </w:rPr>
        <w:t>،</w:t>
      </w:r>
      <w:r w:rsidR="00AE1C4C" w:rsidRPr="003D47FA">
        <w:rPr>
          <w:rtl/>
        </w:rPr>
        <w:t xml:space="preserve"> فَيُقْتَلُ مِنْ كُلِّ مِائَةٍ تِسْعَةٌ وَتِسْعُونَ</w:t>
      </w:r>
      <w:r w:rsidR="001D5F3D">
        <w:rPr>
          <w:rtl/>
        </w:rPr>
        <w:t>،</w:t>
      </w:r>
      <w:r w:rsidR="00AE1C4C" w:rsidRPr="003D47FA">
        <w:rPr>
          <w:rtl/>
        </w:rPr>
        <w:t xml:space="preserve"> وَيَقُولُ كُلُّ رَجُلٍ مِنْهُمْ لَعَلِّي أَكُونُ أَنَا الَّذِي أَنْجُو</w:t>
      </w:r>
      <w:r w:rsidR="00870F46">
        <w:rPr>
          <w:rtl/>
        </w:rPr>
        <w:t>)</w:t>
      </w:r>
      <w:r w:rsidR="00AE1C4C" w:rsidRPr="003D47FA">
        <w:rPr>
          <w:rtl/>
        </w:rPr>
        <w:t xml:space="preserve"> </w:t>
      </w:r>
      <w:r w:rsidR="00EE31E7" w:rsidRPr="003D47FA">
        <w:rPr>
          <w:rtl/>
        </w:rPr>
        <w:t>[</w:t>
      </w:r>
      <w:r w:rsidR="00AE1C4C" w:rsidRPr="003D47FA">
        <w:rPr>
          <w:rtl/>
        </w:rPr>
        <w:t>متفق عليه</w:t>
      </w:r>
      <w:r w:rsidR="00EE31E7" w:rsidRPr="003D47FA">
        <w:rPr>
          <w:rtl/>
        </w:rPr>
        <w:t>]</w:t>
      </w:r>
      <w:r w:rsidR="001D5F3D">
        <w:rPr>
          <w:rtl/>
        </w:rPr>
        <w:t>،</w:t>
      </w:r>
      <w:r w:rsidR="00AE1C4C" w:rsidRPr="003D47FA">
        <w:rPr>
          <w:rtl/>
        </w:rPr>
        <w:t> </w:t>
      </w:r>
    </w:p>
    <w:p w14:paraId="287D06DA" w14:textId="24619619" w:rsidR="00AE1C4C" w:rsidRPr="003D47FA" w:rsidRDefault="008038F9" w:rsidP="00AE1C4C">
      <w:r>
        <w:rPr>
          <w:b/>
          <w:bCs/>
          <w:kern w:val="0"/>
          <w:sz w:val="32"/>
          <w:szCs w:val="32"/>
          <w:highlight w:val="yellow"/>
          <w:u w:val="single"/>
          <w:rtl/>
        </w:rPr>
        <w:t xml:space="preserve">[المفتاح </w:t>
      </w:r>
      <w:r w:rsidR="00E47EBE">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AE1C4C" w:rsidRPr="003D47FA">
        <w:rPr>
          <w:rtl/>
        </w:rPr>
        <w:t>أشراط الساعة الكبرى</w:t>
      </w:r>
      <w:r w:rsidR="00EE31E7" w:rsidRPr="003D47FA">
        <w:rPr>
          <w:rtl/>
        </w:rPr>
        <w:t>:</w:t>
      </w:r>
      <w:r w:rsidR="00AE1C4C" w:rsidRPr="003D47FA">
        <w:rPr>
          <w:rtl/>
        </w:rPr>
        <w:t xml:space="preserve"> هي الأشراط الكبرى التي متى ظهرت إحداها تتابعت حتى تقوم الساعة</w:t>
      </w:r>
      <w:r w:rsidR="001D5F3D">
        <w:rPr>
          <w:rtl/>
        </w:rPr>
        <w:t>،</w:t>
      </w:r>
      <w:r w:rsidR="00AE1C4C" w:rsidRPr="003D47FA">
        <w:rPr>
          <w:rtl/>
        </w:rPr>
        <w:t xml:space="preserve"> منها عشر آيات صح فيها الخبر عن رسول الله صلى الله عليه وسلم</w:t>
      </w:r>
      <w:r w:rsidR="001D5F3D">
        <w:rPr>
          <w:rtl/>
        </w:rPr>
        <w:t>،</w:t>
      </w:r>
      <w:r w:rsidR="00AE1C4C" w:rsidRPr="003D47FA">
        <w:rPr>
          <w:rtl/>
        </w:rPr>
        <w:t xml:space="preserve"> فقد أخرج مسلم عن حذيفة بن أسيد الغفاري رضي الله عنه قال</w:t>
      </w:r>
      <w:r w:rsidR="00EE31E7" w:rsidRPr="003D47FA">
        <w:rPr>
          <w:rtl/>
        </w:rPr>
        <w:t>:</w:t>
      </w:r>
      <w:r w:rsidR="00AE1C4C" w:rsidRPr="003D47FA">
        <w:rPr>
          <w:rtl/>
        </w:rPr>
        <w:t xml:space="preserve"> </w:t>
      </w:r>
      <w:r w:rsidR="00870F46">
        <w:rPr>
          <w:rtl/>
        </w:rPr>
        <w:t>(</w:t>
      </w:r>
      <w:r w:rsidR="00AE1C4C" w:rsidRPr="003D47FA">
        <w:rPr>
          <w:rtl/>
        </w:rPr>
        <w:t>اطلع النبي صلى الله عليه وسلم علينا ونحن نتذاكر فقال ما تذاكرون قالوا نذكر الساعة قال إنها لن تقوم حتى ترون قبلها عشر آيات فذكر الدخان والدجال والدابة وطلوع الشمس من مغربها ونزول عيسى ابن مريم صلى الله عليه وسلم ويأجوج ومأجوج وثلاثة خسوف خسف بالمشرق وخسف بالمغرب وخسف بجزيرة العرب وآخر ذلك نار تخرج من اليمن تطرد الناس إلى محشرهم</w:t>
      </w:r>
      <w:r w:rsidR="00870F46">
        <w:rPr>
          <w:rtl/>
        </w:rPr>
        <w:t>)</w:t>
      </w:r>
      <w:r w:rsidR="00AE1C4C" w:rsidRPr="003D47FA">
        <w:rPr>
          <w:rtl/>
        </w:rPr>
        <w:t xml:space="preserve"> </w:t>
      </w:r>
      <w:r w:rsidR="00EE31E7" w:rsidRPr="003D47FA">
        <w:rPr>
          <w:rtl/>
        </w:rPr>
        <w:t>[</w:t>
      </w:r>
      <w:r w:rsidR="00AE1C4C" w:rsidRPr="003D47FA">
        <w:rPr>
          <w:rtl/>
        </w:rPr>
        <w:t>أخرجه مسلم</w:t>
      </w:r>
      <w:r w:rsidR="00EE31E7" w:rsidRPr="003D47FA">
        <w:rPr>
          <w:rtl/>
        </w:rPr>
        <w:t>:</w:t>
      </w:r>
      <w:r w:rsidR="00AE1C4C" w:rsidRPr="003D47FA">
        <w:rPr>
          <w:rtl/>
        </w:rPr>
        <w:t xml:space="preserve"> ح 2901</w:t>
      </w:r>
      <w:r w:rsidR="00EE31E7" w:rsidRPr="003D47FA">
        <w:rPr>
          <w:rtl/>
        </w:rPr>
        <w:t>]</w:t>
      </w:r>
      <w:r w:rsidR="001D5F3D">
        <w:rPr>
          <w:rtl/>
        </w:rPr>
        <w:t>،</w:t>
      </w:r>
      <w:r w:rsidR="00AE1C4C" w:rsidRPr="003D47FA">
        <w:rPr>
          <w:rtl/>
        </w:rPr>
        <w:t xml:space="preserve"> </w:t>
      </w:r>
    </w:p>
    <w:p w14:paraId="5F7C9643" w14:textId="37EFBAC2" w:rsidR="00AE1C4C" w:rsidRPr="003D47FA" w:rsidRDefault="00EE31E7" w:rsidP="00AE1C4C">
      <w:r w:rsidRPr="003D47FA">
        <w:rPr>
          <w:rtl/>
        </w:rPr>
        <w:t>(</w:t>
      </w:r>
      <w:r w:rsidR="00AE1C4C" w:rsidRPr="003D47FA">
        <w:rPr>
          <w:rtl/>
        </w:rPr>
        <w:t>أ</w:t>
      </w:r>
      <w:r w:rsidRPr="003D47FA">
        <w:rPr>
          <w:rtl/>
        </w:rPr>
        <w:t>)</w:t>
      </w:r>
      <w:r w:rsidR="00AE1C4C" w:rsidRPr="003D47FA">
        <w:rPr>
          <w:rtl/>
        </w:rPr>
        <w:t xml:space="preserve"> ظهور المهدي</w:t>
      </w:r>
      <w:r w:rsidRPr="003D47FA">
        <w:rPr>
          <w:rtl/>
        </w:rPr>
        <w:t>:</w:t>
      </w:r>
      <w:r w:rsidR="00AE1C4C" w:rsidRPr="003D47FA">
        <w:rPr>
          <w:rtl/>
        </w:rPr>
        <w:t xml:space="preserve"> يعتقد أهل السنة والجماعة أنّ من أشراط الساعة خروج المهدي آخر الزمان</w:t>
      </w:r>
      <w:r w:rsidR="001D5F3D">
        <w:rPr>
          <w:rtl/>
        </w:rPr>
        <w:t>،</w:t>
      </w:r>
      <w:r w:rsidR="00AE1C4C" w:rsidRPr="003D47FA">
        <w:rPr>
          <w:rtl/>
        </w:rPr>
        <w:t xml:space="preserve"> فيملك سبع سنين</w:t>
      </w:r>
      <w:r w:rsidR="001D5F3D">
        <w:rPr>
          <w:rtl/>
        </w:rPr>
        <w:t>،</w:t>
      </w:r>
      <w:r w:rsidR="00AE1C4C" w:rsidRPr="003D47FA">
        <w:rPr>
          <w:rtl/>
        </w:rPr>
        <w:t xml:space="preserve"> يملأ الأرض عدلاً</w:t>
      </w:r>
      <w:r w:rsidR="001D5F3D">
        <w:rPr>
          <w:rtl/>
        </w:rPr>
        <w:t>،</w:t>
      </w:r>
      <w:r w:rsidR="00AE1C4C" w:rsidRPr="003D47FA">
        <w:rPr>
          <w:rtl/>
        </w:rPr>
        <w:t xml:space="preserve"> كما ملئت جوراً وظلماً</w:t>
      </w:r>
      <w:r w:rsidR="001D5F3D">
        <w:rPr>
          <w:rtl/>
        </w:rPr>
        <w:t>،</w:t>
      </w:r>
      <w:r w:rsidR="00AE1C4C" w:rsidRPr="003D47FA">
        <w:rPr>
          <w:rtl/>
        </w:rPr>
        <w:t xml:space="preserve"> وتخرج الأرض نباتها</w:t>
      </w:r>
      <w:r w:rsidR="001D5F3D">
        <w:rPr>
          <w:rtl/>
        </w:rPr>
        <w:t>،</w:t>
      </w:r>
      <w:r w:rsidR="00AE1C4C" w:rsidRPr="003D47FA">
        <w:rPr>
          <w:rtl/>
        </w:rPr>
        <w:t xml:space="preserve"> وتمطر السماء قطرها</w:t>
      </w:r>
      <w:r w:rsidR="001D5F3D">
        <w:rPr>
          <w:rtl/>
        </w:rPr>
        <w:t>،</w:t>
      </w:r>
      <w:r w:rsidR="00AE1C4C" w:rsidRPr="003D47FA">
        <w:rPr>
          <w:rtl/>
        </w:rPr>
        <w:t xml:space="preserve"> ويفيض المال</w:t>
      </w:r>
      <w:r w:rsidR="001D5F3D">
        <w:rPr>
          <w:rtl/>
        </w:rPr>
        <w:t>،</w:t>
      </w:r>
      <w:r w:rsidR="00AE1C4C" w:rsidRPr="003D47FA">
        <w:rPr>
          <w:rtl/>
        </w:rPr>
        <w:t xml:space="preserve"> وقد جاءت السنة ببيان</w:t>
      </w:r>
      <w:r w:rsidR="00AB6BA0">
        <w:rPr>
          <w:rtl/>
        </w:rPr>
        <w:t xml:space="preserve"> أنه </w:t>
      </w:r>
      <w:r w:rsidR="00AE1C4C" w:rsidRPr="003D47FA">
        <w:rPr>
          <w:rtl/>
        </w:rPr>
        <w:t>رجل من أهل البيت من ذرية</w:t>
      </w:r>
      <w:r w:rsidRPr="003D47FA">
        <w:rPr>
          <w:rtl/>
        </w:rPr>
        <w:t xml:space="preserve"> </w:t>
      </w:r>
      <w:r w:rsidR="00AE1C4C" w:rsidRPr="003D47FA">
        <w:rPr>
          <w:rtl/>
        </w:rPr>
        <w:t>فاطمة رضي الله عنها بنت رسول الله صلى الله عليه وسلم</w:t>
      </w:r>
      <w:r w:rsidR="001D5F3D">
        <w:rPr>
          <w:rtl/>
        </w:rPr>
        <w:t>،</w:t>
      </w:r>
      <w:r w:rsidR="00AE1C4C" w:rsidRPr="003D47FA">
        <w:rPr>
          <w:rtl/>
        </w:rPr>
        <w:t xml:space="preserve"> فقد أخرج أحمد والترمذي وأبو داود أن النبي صلى الله عليه وسلم قال: </w:t>
      </w:r>
      <w:r w:rsidR="00870F46">
        <w:rPr>
          <w:rtl/>
        </w:rPr>
        <w:t>(</w:t>
      </w:r>
      <w:r w:rsidR="00AE1C4C" w:rsidRPr="003D47FA">
        <w:rPr>
          <w:rtl/>
        </w:rPr>
        <w:t>لا تذهب أو لا تنقضي الدنيا حتى يملك العرب رجل من أهل بيتي يواطيء اسمه اسمي - وفي رواية لأبي داود -</w:t>
      </w:r>
      <w:r w:rsidRPr="003D47FA">
        <w:rPr>
          <w:rtl/>
        </w:rPr>
        <w:t>:</w:t>
      </w:r>
      <w:r w:rsidR="00AE1C4C" w:rsidRPr="003D47FA">
        <w:rPr>
          <w:rtl/>
        </w:rPr>
        <w:t xml:space="preserve"> يواطئ اسمه اسمي</w:t>
      </w:r>
      <w:r w:rsidR="001D5F3D">
        <w:rPr>
          <w:rtl/>
        </w:rPr>
        <w:t>،</w:t>
      </w:r>
      <w:r w:rsidR="00AE1C4C" w:rsidRPr="003D47FA">
        <w:rPr>
          <w:rtl/>
        </w:rPr>
        <w:t xml:space="preserve"> واسم أبيه اسم أبي</w:t>
      </w:r>
      <w:r w:rsidR="00870F46">
        <w:rPr>
          <w:rtl/>
        </w:rPr>
        <w:t>)</w:t>
      </w:r>
      <w:r w:rsidR="00AE1C4C" w:rsidRPr="003D47FA">
        <w:rPr>
          <w:rtl/>
        </w:rPr>
        <w:t xml:space="preserve"> </w:t>
      </w:r>
      <w:r w:rsidRPr="003D47FA">
        <w:rPr>
          <w:rtl/>
        </w:rPr>
        <w:t>[</w:t>
      </w:r>
      <w:r w:rsidR="00AE1C4C" w:rsidRPr="003D47FA">
        <w:rPr>
          <w:rtl/>
        </w:rPr>
        <w:t>أخرجه أحمد والترمذي وأبو داود وقال عنه الترمذي</w:t>
      </w:r>
      <w:r w:rsidRPr="003D47FA">
        <w:rPr>
          <w:rtl/>
        </w:rPr>
        <w:t>:</w:t>
      </w:r>
      <w:r w:rsidR="00AE1C4C" w:rsidRPr="003D47FA">
        <w:rPr>
          <w:rtl/>
        </w:rPr>
        <w:t xml:space="preserve"> حسن صحيح</w:t>
      </w:r>
      <w:r w:rsidR="001D5F3D">
        <w:rPr>
          <w:rtl/>
        </w:rPr>
        <w:t>،</w:t>
      </w:r>
      <w:r w:rsidR="00AE1C4C" w:rsidRPr="003D47FA">
        <w:rPr>
          <w:rtl/>
        </w:rPr>
        <w:t xml:space="preserve"> وصححه الألباني</w:t>
      </w:r>
      <w:r w:rsidRPr="003D47FA">
        <w:rPr>
          <w:rtl/>
        </w:rPr>
        <w:t>]</w:t>
      </w:r>
      <w:r w:rsidR="001D5F3D">
        <w:rPr>
          <w:rtl/>
        </w:rPr>
        <w:t>،</w:t>
      </w:r>
      <w:r w:rsidR="00AE1C4C" w:rsidRPr="003D47FA">
        <w:rPr>
          <w:rtl/>
        </w:rPr>
        <w:t xml:space="preserve"> وأخرج أبو داود والحاكم عن أبي سعيد الخدري رضي الله عنه قال: قال رسول الله صلى الله عليه وسلم: </w:t>
      </w:r>
      <w:r w:rsidR="00870F46">
        <w:rPr>
          <w:rtl/>
        </w:rPr>
        <w:t>(</w:t>
      </w:r>
      <w:r w:rsidR="00AE1C4C" w:rsidRPr="003D47FA">
        <w:rPr>
          <w:rtl/>
        </w:rPr>
        <w:t>المهدي مني أجلى الجبهة</w:t>
      </w:r>
      <w:r w:rsidR="001D5F3D">
        <w:rPr>
          <w:rtl/>
        </w:rPr>
        <w:t>،</w:t>
      </w:r>
      <w:r w:rsidR="00AE1C4C" w:rsidRPr="003D47FA">
        <w:rPr>
          <w:rtl/>
        </w:rPr>
        <w:t xml:space="preserve"> أقنى الأنف</w:t>
      </w:r>
      <w:r w:rsidR="001D5F3D">
        <w:rPr>
          <w:rtl/>
        </w:rPr>
        <w:t>،</w:t>
      </w:r>
      <w:r w:rsidR="00AE1C4C" w:rsidRPr="003D47FA">
        <w:rPr>
          <w:rtl/>
        </w:rPr>
        <w:t xml:space="preserve"> يملأ الأرض قسطا وعدلاً</w:t>
      </w:r>
      <w:r w:rsidR="001D5F3D">
        <w:rPr>
          <w:rtl/>
        </w:rPr>
        <w:t>،</w:t>
      </w:r>
      <w:r w:rsidR="00AE1C4C" w:rsidRPr="003D47FA">
        <w:rPr>
          <w:rtl/>
        </w:rPr>
        <w:t xml:space="preserve"> كما ملئت ظلما وجوراً</w:t>
      </w:r>
      <w:r w:rsidR="001D5F3D">
        <w:rPr>
          <w:rtl/>
        </w:rPr>
        <w:t>،</w:t>
      </w:r>
      <w:r w:rsidR="00AE1C4C" w:rsidRPr="003D47FA">
        <w:rPr>
          <w:rtl/>
        </w:rPr>
        <w:t xml:space="preserve"> يملك سبع سنين</w:t>
      </w:r>
      <w:r w:rsidR="00870F46">
        <w:rPr>
          <w:rtl/>
        </w:rPr>
        <w:t>)</w:t>
      </w:r>
      <w:r w:rsidR="00AE1C4C" w:rsidRPr="003D47FA">
        <w:rPr>
          <w:rtl/>
        </w:rPr>
        <w:t xml:space="preserve"> </w:t>
      </w:r>
      <w:r w:rsidRPr="003D47FA">
        <w:rPr>
          <w:rtl/>
        </w:rPr>
        <w:t>[</w:t>
      </w:r>
      <w:r w:rsidR="00AE1C4C" w:rsidRPr="003D47FA">
        <w:rPr>
          <w:rtl/>
        </w:rPr>
        <w:t>أخرجه أبو داود والحاكم</w:t>
      </w:r>
      <w:r w:rsidR="001D5F3D">
        <w:rPr>
          <w:rtl/>
        </w:rPr>
        <w:t>،</w:t>
      </w:r>
      <w:r w:rsidR="00AE1C4C" w:rsidRPr="003D47FA">
        <w:rPr>
          <w:rtl/>
        </w:rPr>
        <w:t xml:space="preserve"> وحسنه الألباني في صحيح الجامع</w:t>
      </w:r>
      <w:r w:rsidRPr="003D47FA">
        <w:rPr>
          <w:rtl/>
        </w:rPr>
        <w:t>]</w:t>
      </w:r>
      <w:r w:rsidR="001D5F3D">
        <w:rPr>
          <w:rtl/>
        </w:rPr>
        <w:t>،</w:t>
      </w:r>
      <w:r w:rsidR="00AE1C4C" w:rsidRPr="003D47FA">
        <w:rPr>
          <w:rtl/>
        </w:rPr>
        <w:t xml:space="preserve"> وأخرج أبو داود وابن ماجة عن أم سلمة رضي الله عنها قالت</w:t>
      </w:r>
      <w:r w:rsidRPr="003D47FA">
        <w:rPr>
          <w:rtl/>
        </w:rPr>
        <w:t>:</w:t>
      </w:r>
      <w:r w:rsidR="00AE1C4C" w:rsidRPr="003D47FA">
        <w:rPr>
          <w:rtl/>
        </w:rPr>
        <w:t xml:space="preserve"> سمعت رسول الله صلى الله عليه وسلم يقول</w:t>
      </w:r>
      <w:r w:rsidRPr="003D47FA">
        <w:rPr>
          <w:rtl/>
        </w:rPr>
        <w:t>:</w:t>
      </w:r>
      <w:r w:rsidR="00AE1C4C" w:rsidRPr="003D47FA">
        <w:rPr>
          <w:rtl/>
        </w:rPr>
        <w:t xml:space="preserve"> </w:t>
      </w:r>
      <w:r w:rsidR="00870F46">
        <w:rPr>
          <w:rtl/>
        </w:rPr>
        <w:t>(</w:t>
      </w:r>
      <w:r w:rsidR="00AE1C4C" w:rsidRPr="003D47FA">
        <w:rPr>
          <w:rtl/>
        </w:rPr>
        <w:t>المهدي من عترتي من ولد فاطمة</w:t>
      </w:r>
      <w:r w:rsidR="00870F46">
        <w:rPr>
          <w:rtl/>
        </w:rPr>
        <w:t>)</w:t>
      </w:r>
      <w:r w:rsidR="00AE1C4C" w:rsidRPr="003D47FA">
        <w:rPr>
          <w:rtl/>
        </w:rPr>
        <w:t xml:space="preserve"> </w:t>
      </w:r>
      <w:r w:rsidRPr="003D47FA">
        <w:rPr>
          <w:rtl/>
        </w:rPr>
        <w:t>[</w:t>
      </w:r>
      <w:r w:rsidR="00AE1C4C" w:rsidRPr="003D47FA">
        <w:rPr>
          <w:rtl/>
        </w:rPr>
        <w:t>أخرجه أبو داود وابن ماجه وصححه الألباني</w:t>
      </w:r>
      <w:r w:rsidRPr="003D47FA">
        <w:rPr>
          <w:rtl/>
        </w:rPr>
        <w:t xml:space="preserve">] </w:t>
      </w:r>
      <w:r w:rsidR="00AE1C4C" w:rsidRPr="003D47FA">
        <w:rPr>
          <w:rtl/>
        </w:rPr>
        <w:t>فهذا بعض ما ورد في ذكر المهدي وخروجه آخر الزمان</w:t>
      </w:r>
      <w:r w:rsidR="001D5F3D">
        <w:rPr>
          <w:rtl/>
        </w:rPr>
        <w:t>،</w:t>
      </w:r>
      <w:r w:rsidR="00AE1C4C" w:rsidRPr="003D47FA">
        <w:rPr>
          <w:rtl/>
        </w:rPr>
        <w:t xml:space="preserve"> وقد بلغت أحاديثه حد التواتر كما صرح بذلك السيوطي والسفاريني والشوكاني وجماعة من أهل العلم</w:t>
      </w:r>
      <w:r w:rsidR="001D5F3D">
        <w:rPr>
          <w:rtl/>
        </w:rPr>
        <w:t>،</w:t>
      </w:r>
      <w:r w:rsidR="00AE1C4C" w:rsidRPr="003D47FA">
        <w:rPr>
          <w:rtl/>
        </w:rPr>
        <w:t xml:space="preserve"> قال السفاريني في لوامع الأنوار البهية </w:t>
      </w:r>
      <w:r w:rsidRPr="003D47FA">
        <w:rPr>
          <w:rtl/>
        </w:rPr>
        <w:t>(</w:t>
      </w:r>
      <w:r w:rsidR="00AE1C4C" w:rsidRPr="003D47FA">
        <w:rPr>
          <w:rtl/>
        </w:rPr>
        <w:t>وقد كثرت بخروجه الروايات</w:t>
      </w:r>
      <w:r w:rsidR="001D5F3D">
        <w:rPr>
          <w:rtl/>
        </w:rPr>
        <w:t>،</w:t>
      </w:r>
      <w:r w:rsidR="00AE1C4C" w:rsidRPr="003D47FA">
        <w:rPr>
          <w:rtl/>
        </w:rPr>
        <w:t xml:space="preserve"> حتى بلغت حد التواتر المعنوي</w:t>
      </w:r>
      <w:r w:rsidR="001D5F3D">
        <w:rPr>
          <w:rtl/>
        </w:rPr>
        <w:t>،</w:t>
      </w:r>
      <w:r w:rsidR="00AE1C4C" w:rsidRPr="003D47FA">
        <w:rPr>
          <w:rtl/>
        </w:rPr>
        <w:t xml:space="preserve"> وشاع ذلك بين علماء السنة</w:t>
      </w:r>
      <w:r w:rsidR="001D5F3D">
        <w:rPr>
          <w:rtl/>
        </w:rPr>
        <w:t>،</w:t>
      </w:r>
      <w:r w:rsidR="00AE1C4C" w:rsidRPr="003D47FA">
        <w:rPr>
          <w:rtl/>
        </w:rPr>
        <w:t xml:space="preserve"> حتى عُدّ من معتقداتهم</w:t>
      </w:r>
      <w:r w:rsidR="00F76F50">
        <w:rPr>
          <w:rtl/>
        </w:rPr>
        <w:t>،</w:t>
      </w:r>
      <w:r w:rsidR="001D5F3D">
        <w:rPr>
          <w:rtl/>
        </w:rPr>
        <w:t>،،</w:t>
      </w:r>
      <w:r w:rsidR="00AE1C4C" w:rsidRPr="003D47FA">
        <w:rPr>
          <w:rtl/>
        </w:rPr>
        <w:t xml:space="preserve"> وقد روي عمن ذُكر من الصحابة وغير من ذُكر منهم رضي الله عنهم</w:t>
      </w:r>
      <w:r w:rsidR="001D5F3D">
        <w:rPr>
          <w:rtl/>
        </w:rPr>
        <w:t>،</w:t>
      </w:r>
      <w:r w:rsidR="00AE1C4C" w:rsidRPr="003D47FA">
        <w:rPr>
          <w:rtl/>
        </w:rPr>
        <w:t xml:space="preserve"> بروايات متعددة</w:t>
      </w:r>
      <w:r w:rsidR="001D5F3D">
        <w:rPr>
          <w:rtl/>
        </w:rPr>
        <w:t>،</w:t>
      </w:r>
      <w:r w:rsidR="00AE1C4C" w:rsidRPr="003D47FA">
        <w:rPr>
          <w:rtl/>
        </w:rPr>
        <w:t xml:space="preserve"> وعن التابعين من بعدهم</w:t>
      </w:r>
      <w:r w:rsidR="001D5F3D">
        <w:rPr>
          <w:rtl/>
        </w:rPr>
        <w:t>،</w:t>
      </w:r>
      <w:r w:rsidR="00AE1C4C" w:rsidRPr="003D47FA">
        <w:rPr>
          <w:rtl/>
        </w:rPr>
        <w:t xml:space="preserve"> ما يفيد مجموعه العلم القطعي</w:t>
      </w:r>
      <w:r w:rsidR="001D5F3D">
        <w:rPr>
          <w:rtl/>
        </w:rPr>
        <w:t>،</w:t>
      </w:r>
      <w:r w:rsidR="00AE1C4C" w:rsidRPr="003D47FA">
        <w:rPr>
          <w:rtl/>
        </w:rPr>
        <w:t xml:space="preserve"> فالإيمان بخروج المهدي واجب كما هو مقرر عند أهل العلم</w:t>
      </w:r>
      <w:r w:rsidR="001D5F3D">
        <w:rPr>
          <w:rtl/>
        </w:rPr>
        <w:t>،</w:t>
      </w:r>
      <w:r w:rsidR="00AE1C4C" w:rsidRPr="003D47FA">
        <w:rPr>
          <w:rtl/>
        </w:rPr>
        <w:t xml:space="preserve"> ومدون في عقائد أهل السنة والجماعة</w:t>
      </w:r>
      <w:r w:rsidRPr="003D47FA">
        <w:rPr>
          <w:rtl/>
        </w:rPr>
        <w:t>)</w:t>
      </w:r>
      <w:r w:rsidR="00AE1C4C" w:rsidRPr="003D47FA">
        <w:rPr>
          <w:rtl/>
        </w:rPr>
        <w:t xml:space="preserve"> أهـ</w:t>
      </w:r>
      <w:r w:rsidR="001D5F3D">
        <w:rPr>
          <w:rtl/>
        </w:rPr>
        <w:t>،</w:t>
      </w:r>
      <w:r w:rsidR="00AE1C4C" w:rsidRPr="003D47FA">
        <w:rPr>
          <w:rtl/>
        </w:rPr>
        <w:t xml:space="preserve"> وقال الشوكاني: </w:t>
      </w:r>
      <w:r w:rsidRPr="003D47FA">
        <w:rPr>
          <w:rtl/>
        </w:rPr>
        <w:t>(</w:t>
      </w:r>
      <w:r w:rsidR="00AE1C4C" w:rsidRPr="003D47FA">
        <w:rPr>
          <w:rtl/>
        </w:rPr>
        <w:t>والأحاديث في تواتر ما جاء في المهدي المنتظر</w:t>
      </w:r>
      <w:r w:rsidR="001D5F3D">
        <w:rPr>
          <w:rtl/>
        </w:rPr>
        <w:t>،</w:t>
      </w:r>
      <w:r w:rsidR="00AE1C4C" w:rsidRPr="003D47FA">
        <w:rPr>
          <w:rtl/>
        </w:rPr>
        <w:t xml:space="preserve"> التي أمكن الوقوف عليها</w:t>
      </w:r>
      <w:r w:rsidR="001D5F3D">
        <w:rPr>
          <w:rtl/>
        </w:rPr>
        <w:t>،</w:t>
      </w:r>
      <w:r w:rsidR="00AE1C4C" w:rsidRPr="003D47FA">
        <w:rPr>
          <w:rtl/>
        </w:rPr>
        <w:t xml:space="preserve"> منها خمسون حديثاً</w:t>
      </w:r>
      <w:r w:rsidR="001D5F3D">
        <w:rPr>
          <w:rtl/>
        </w:rPr>
        <w:t>،</w:t>
      </w:r>
      <w:r w:rsidR="00AE1C4C" w:rsidRPr="003D47FA">
        <w:rPr>
          <w:rtl/>
        </w:rPr>
        <w:t xml:space="preserve"> فيها الصحيح والحسن والضعيف المنجبر</w:t>
      </w:r>
      <w:r w:rsidR="001D5F3D">
        <w:rPr>
          <w:rtl/>
        </w:rPr>
        <w:t>،</w:t>
      </w:r>
      <w:r w:rsidR="00AE1C4C" w:rsidRPr="003D47FA">
        <w:rPr>
          <w:rtl/>
        </w:rPr>
        <w:t xml:space="preserve"> وهي متواترة بلا شك ولا شبهة</w:t>
      </w:r>
      <w:r w:rsidR="001D5F3D">
        <w:rPr>
          <w:rtl/>
        </w:rPr>
        <w:t>،</w:t>
      </w:r>
      <w:r w:rsidR="00AE1C4C" w:rsidRPr="003D47FA">
        <w:rPr>
          <w:rtl/>
        </w:rPr>
        <w:t xml:space="preserve"> بل يصدق وصف التواتر على ما هو دونها في جميع الاصطلاحات المحررة في الأصول</w:t>
      </w:r>
      <w:r w:rsidRPr="003D47FA">
        <w:rPr>
          <w:rtl/>
        </w:rPr>
        <w:t>)</w:t>
      </w:r>
      <w:r w:rsidR="00AE1C4C" w:rsidRPr="003D47FA">
        <w:rPr>
          <w:rtl/>
        </w:rPr>
        <w:t xml:space="preserve"> أهـ </w:t>
      </w:r>
      <w:r w:rsidR="00241222">
        <w:rPr>
          <w:rFonts w:hint="cs"/>
          <w:rtl/>
        </w:rPr>
        <w:t>؟؟؟؟؟؟؟؟</w:t>
      </w:r>
    </w:p>
    <w:p w14:paraId="499D639A" w14:textId="5488744B" w:rsidR="00AE1C4C" w:rsidRPr="003D47FA" w:rsidRDefault="00EE31E7" w:rsidP="00AE1C4C">
      <w:pPr>
        <w:rPr>
          <w:rtl/>
        </w:rPr>
      </w:pPr>
      <w:r w:rsidRPr="003D47FA">
        <w:rPr>
          <w:rtl/>
        </w:rPr>
        <w:t>(</w:t>
      </w:r>
      <w:r w:rsidR="00AE1C4C" w:rsidRPr="003D47FA">
        <w:rPr>
          <w:rtl/>
        </w:rPr>
        <w:t>ب</w:t>
      </w:r>
      <w:r w:rsidRPr="003D47FA">
        <w:rPr>
          <w:rtl/>
        </w:rPr>
        <w:t>)</w:t>
      </w:r>
      <w:r w:rsidR="00AE1C4C" w:rsidRPr="003D47FA">
        <w:rPr>
          <w:rtl/>
        </w:rPr>
        <w:t xml:space="preserve"> ظهور المسيح الدجال</w:t>
      </w:r>
      <w:r w:rsidRPr="003D47FA">
        <w:rPr>
          <w:rtl/>
        </w:rPr>
        <w:t>:</w:t>
      </w:r>
      <w:r w:rsidR="00AE1C4C" w:rsidRPr="003D47FA">
        <w:rPr>
          <w:rtl/>
        </w:rPr>
        <w:t xml:space="preserve"> المسيح الدجال له صفات كثيرة جاءت بها الأحاديث لتعريف الناس به</w:t>
      </w:r>
      <w:r w:rsidR="001D5F3D">
        <w:rPr>
          <w:rtl/>
        </w:rPr>
        <w:t>،</w:t>
      </w:r>
      <w:r w:rsidR="00AE1C4C" w:rsidRPr="003D47FA">
        <w:rPr>
          <w:rtl/>
        </w:rPr>
        <w:t xml:space="preserve"> وتحذيرهم من شره</w:t>
      </w:r>
      <w:r w:rsidR="001D5F3D">
        <w:rPr>
          <w:rtl/>
        </w:rPr>
        <w:t>،</w:t>
      </w:r>
      <w:r w:rsidR="00AE1C4C" w:rsidRPr="003D47FA">
        <w:rPr>
          <w:rtl/>
        </w:rPr>
        <w:t xml:space="preserve"> حتى إذا خرج عرفه</w:t>
      </w:r>
      <w:r w:rsidRPr="003D47FA">
        <w:rPr>
          <w:rtl/>
        </w:rPr>
        <w:t xml:space="preserve"> </w:t>
      </w:r>
      <w:r w:rsidR="00AE1C4C" w:rsidRPr="003D47FA">
        <w:rPr>
          <w:rtl/>
        </w:rPr>
        <w:t>المؤمنون</w:t>
      </w:r>
      <w:r w:rsidR="001D5F3D">
        <w:rPr>
          <w:rtl/>
        </w:rPr>
        <w:t>،</w:t>
      </w:r>
      <w:r w:rsidR="00AE1C4C" w:rsidRPr="003D47FA">
        <w:rPr>
          <w:rtl/>
        </w:rPr>
        <w:t xml:space="preserve"> فلا يفتنون به</w:t>
      </w:r>
      <w:r w:rsidR="001D5F3D">
        <w:rPr>
          <w:rtl/>
        </w:rPr>
        <w:t>،</w:t>
      </w:r>
      <w:r w:rsidR="00AE1C4C" w:rsidRPr="003D47FA">
        <w:rPr>
          <w:rtl/>
        </w:rPr>
        <w:t xml:space="preserve"> بل يكونون على علم بصفاته التي أخبر بها النبي صلى الله عليه وسلم</w:t>
      </w:r>
      <w:r w:rsidR="001D5F3D">
        <w:rPr>
          <w:rtl/>
        </w:rPr>
        <w:t>،</w:t>
      </w:r>
      <w:r w:rsidR="00AE1C4C" w:rsidRPr="003D47FA">
        <w:rPr>
          <w:rtl/>
        </w:rPr>
        <w:t xml:space="preserve"> ومن هذه الصفات</w:t>
      </w:r>
      <w:r w:rsidR="00AB6BA0">
        <w:rPr>
          <w:rtl/>
        </w:rPr>
        <w:t xml:space="preserve"> أنه </w:t>
      </w:r>
      <w:r w:rsidR="00AE1C4C" w:rsidRPr="003D47FA">
        <w:rPr>
          <w:rtl/>
        </w:rPr>
        <w:t>ممسوح العين اليمنى</w:t>
      </w:r>
      <w:r w:rsidR="001D5F3D">
        <w:rPr>
          <w:rtl/>
        </w:rPr>
        <w:t>،</w:t>
      </w:r>
      <w:r w:rsidR="00AE1C4C" w:rsidRPr="003D47FA">
        <w:rPr>
          <w:rtl/>
        </w:rPr>
        <w:t xml:space="preserve"> وهذه العين ليست</w:t>
      </w:r>
      <w:r w:rsidRPr="003D47FA">
        <w:rPr>
          <w:rtl/>
        </w:rPr>
        <w:t xml:space="preserve"> </w:t>
      </w:r>
      <w:r w:rsidR="00AE1C4C" w:rsidRPr="003D47FA">
        <w:rPr>
          <w:rtl/>
        </w:rPr>
        <w:t>بناتـئة</w:t>
      </w:r>
      <w:r w:rsidR="001D5F3D">
        <w:rPr>
          <w:rtl/>
        </w:rPr>
        <w:t>،</w:t>
      </w:r>
      <w:r w:rsidR="00AE1C4C" w:rsidRPr="003D47FA">
        <w:rPr>
          <w:rtl/>
        </w:rPr>
        <w:t xml:space="preserve"> كأنها عنبة طافـئة</w:t>
      </w:r>
      <w:r w:rsidR="001D5F3D">
        <w:rPr>
          <w:rtl/>
        </w:rPr>
        <w:t>،</w:t>
      </w:r>
      <w:r w:rsidR="00AE1C4C" w:rsidRPr="003D47FA">
        <w:rPr>
          <w:rtl/>
        </w:rPr>
        <w:t xml:space="preserve"> ومكتوب بين عينه (ك ف ر</w:t>
      </w:r>
      <w:r w:rsidRPr="003D47FA">
        <w:rPr>
          <w:rtl/>
        </w:rPr>
        <w:t>)</w:t>
      </w:r>
      <w:r w:rsidR="00AE1C4C" w:rsidRPr="003D47FA">
        <w:rPr>
          <w:rtl/>
        </w:rPr>
        <w:t xml:space="preserve"> بالحروف المقطوعة</w:t>
      </w:r>
      <w:r w:rsidR="001D5F3D">
        <w:rPr>
          <w:rtl/>
        </w:rPr>
        <w:t>،</w:t>
      </w:r>
      <w:r w:rsidR="00AE1C4C" w:rsidRPr="003D47FA">
        <w:rPr>
          <w:rtl/>
        </w:rPr>
        <w:t xml:space="preserve"> يقرؤها كل مسلم كاتب وغير كاتب</w:t>
      </w:r>
      <w:r w:rsidR="001D5F3D">
        <w:rPr>
          <w:rtl/>
        </w:rPr>
        <w:t>،</w:t>
      </w:r>
      <w:r w:rsidRPr="003D47FA">
        <w:rPr>
          <w:rtl/>
        </w:rPr>
        <w:t xml:space="preserve"> </w:t>
      </w:r>
      <w:r w:rsidR="00AE1C4C" w:rsidRPr="003D47FA">
        <w:rPr>
          <w:rtl/>
        </w:rPr>
        <w:t>وقد أخرج البخاري عن النبي صلى الله عليه وسلم قوله</w:t>
      </w:r>
      <w:r w:rsidRPr="003D47FA">
        <w:rPr>
          <w:rtl/>
        </w:rPr>
        <w:t>:</w:t>
      </w:r>
      <w:r w:rsidR="00AE1C4C" w:rsidRPr="003D47FA">
        <w:rPr>
          <w:rtl/>
        </w:rPr>
        <w:t xml:space="preserve"> </w:t>
      </w:r>
      <w:r w:rsidR="00870F46">
        <w:rPr>
          <w:rtl/>
        </w:rPr>
        <w:t>(</w:t>
      </w:r>
      <w:r w:rsidR="00AE1C4C" w:rsidRPr="003D47FA">
        <w:rPr>
          <w:rtl/>
        </w:rPr>
        <w:t>إِنَّ اللَّهَ تَعَالَى لَيْسَ بِأَعْوَرَ أَلَا وَإِنَّ الْمَسِيحَ الدَّجَّالَ أَعْوَرُ الْعَيْنِ الْيُمْنَى</w:t>
      </w:r>
      <w:r w:rsidR="001D5F3D">
        <w:rPr>
          <w:rtl/>
        </w:rPr>
        <w:t>،</w:t>
      </w:r>
      <w:r w:rsidR="00AE1C4C" w:rsidRPr="003D47FA">
        <w:rPr>
          <w:rtl/>
        </w:rPr>
        <w:t xml:space="preserve"> كَأَنَّ عَيْنَهُ عِنَبَةٌ طَافِئَةٌ</w:t>
      </w:r>
      <w:r w:rsidR="00870F46">
        <w:rPr>
          <w:rtl/>
        </w:rPr>
        <w:t>)</w:t>
      </w:r>
      <w:r w:rsidR="00AE1C4C" w:rsidRPr="003D47FA">
        <w:rPr>
          <w:rtl/>
        </w:rPr>
        <w:t xml:space="preserve"> </w:t>
      </w:r>
      <w:r w:rsidRPr="003D47FA">
        <w:rPr>
          <w:rtl/>
        </w:rPr>
        <w:t>[</w:t>
      </w:r>
      <w:r w:rsidR="00AE1C4C" w:rsidRPr="003D47FA">
        <w:rPr>
          <w:rtl/>
        </w:rPr>
        <w:t>أخرجه البخاري</w:t>
      </w:r>
      <w:r w:rsidRPr="003D47FA">
        <w:rPr>
          <w:rtl/>
        </w:rPr>
        <w:t>]</w:t>
      </w:r>
      <w:r w:rsidR="001D5F3D">
        <w:rPr>
          <w:rtl/>
        </w:rPr>
        <w:t>،</w:t>
      </w:r>
      <w:r w:rsidR="00AE1C4C" w:rsidRPr="003D47FA">
        <w:rPr>
          <w:rtl/>
        </w:rPr>
        <w:t xml:space="preserve"> وأخرج أيضاً من</w:t>
      </w:r>
      <w:r w:rsidRPr="003D47FA">
        <w:rPr>
          <w:rtl/>
        </w:rPr>
        <w:t xml:space="preserve"> </w:t>
      </w:r>
      <w:r w:rsidR="00AE1C4C" w:rsidRPr="003D47FA">
        <w:rPr>
          <w:rtl/>
        </w:rPr>
        <w:t>أنس</w:t>
      </w:r>
      <w:r w:rsidRPr="003D47FA">
        <w:rPr>
          <w:rtl/>
        </w:rPr>
        <w:t xml:space="preserve"> </w:t>
      </w:r>
      <w:r w:rsidR="00AE1C4C" w:rsidRPr="003D47FA">
        <w:rPr>
          <w:rtl/>
        </w:rPr>
        <w:t>رضي الله عنه قال: قال النبي صلى الله عليه وسلم</w:t>
      </w:r>
      <w:r w:rsidRPr="003D47FA">
        <w:rPr>
          <w:rtl/>
        </w:rPr>
        <w:t>:</w:t>
      </w:r>
      <w:r w:rsidR="00AE1C4C" w:rsidRPr="003D47FA">
        <w:rPr>
          <w:rtl/>
        </w:rPr>
        <w:t xml:space="preserve"> </w:t>
      </w:r>
      <w:r w:rsidR="00870F46">
        <w:rPr>
          <w:rtl/>
        </w:rPr>
        <w:t>(</w:t>
      </w:r>
      <w:r w:rsidR="00AE1C4C" w:rsidRPr="003D47FA">
        <w:rPr>
          <w:rtl/>
        </w:rPr>
        <w:t>مَا بُعِثَ نَبِيٌّ إِلَّا أَنْذَرَ أُمَّتَهُ الْأَعْوَرَ الْكَذَّابَ</w:t>
      </w:r>
      <w:r w:rsidR="001D5F3D">
        <w:rPr>
          <w:rtl/>
        </w:rPr>
        <w:t>،</w:t>
      </w:r>
      <w:r w:rsidR="00AE1C4C" w:rsidRPr="003D47FA">
        <w:rPr>
          <w:rtl/>
        </w:rPr>
        <w:t xml:space="preserve"> أَلَا</w:t>
      </w:r>
      <w:r w:rsidR="00AB6BA0">
        <w:rPr>
          <w:rtl/>
        </w:rPr>
        <w:t xml:space="preserve"> أنه </w:t>
      </w:r>
      <w:r w:rsidR="00AE1C4C" w:rsidRPr="003D47FA">
        <w:rPr>
          <w:rtl/>
        </w:rPr>
        <w:t>أَعْوَرُ وَإِنَّ رَبَّكُمْ لَيْسَ بِأَعْوَرَ</w:t>
      </w:r>
      <w:r w:rsidR="001D5F3D">
        <w:rPr>
          <w:rtl/>
        </w:rPr>
        <w:t>،</w:t>
      </w:r>
      <w:r w:rsidR="00AE1C4C" w:rsidRPr="003D47FA">
        <w:rPr>
          <w:rtl/>
        </w:rPr>
        <w:t xml:space="preserve"> وَإِنَّ بَيْنَ عَيْنَيْهِ مَكْتُوبٌ كَافِرٌ</w:t>
      </w:r>
      <w:r w:rsidR="00870F46">
        <w:rPr>
          <w:rtl/>
        </w:rPr>
        <w:t>)</w:t>
      </w:r>
      <w:r w:rsidR="00AE1C4C" w:rsidRPr="003D47FA">
        <w:rPr>
          <w:rtl/>
        </w:rPr>
        <w:t xml:space="preserve"> </w:t>
      </w:r>
      <w:r w:rsidRPr="003D47FA">
        <w:rPr>
          <w:rtl/>
        </w:rPr>
        <w:t>[</w:t>
      </w:r>
      <w:r w:rsidR="00AE1C4C" w:rsidRPr="003D47FA">
        <w:rPr>
          <w:rtl/>
        </w:rPr>
        <w:t>أخرجه البخاري</w:t>
      </w:r>
      <w:r w:rsidRPr="003D47FA">
        <w:rPr>
          <w:rtl/>
        </w:rPr>
        <w:t>]</w:t>
      </w:r>
      <w:r w:rsidR="001D5F3D">
        <w:rPr>
          <w:rtl/>
        </w:rPr>
        <w:t>،</w:t>
      </w:r>
      <w:r w:rsidRPr="003D47FA">
        <w:rPr>
          <w:rtl/>
        </w:rPr>
        <w:t xml:space="preserve"> </w:t>
      </w:r>
    </w:p>
    <w:p w14:paraId="3602EDED" w14:textId="6AD9D715" w:rsidR="00AE1C4C" w:rsidRPr="003D47FA" w:rsidRDefault="00EE31E7" w:rsidP="00AE1C4C">
      <w:r w:rsidRPr="003D47FA">
        <w:rPr>
          <w:rtl/>
        </w:rPr>
        <w:t>(</w:t>
      </w:r>
      <w:r w:rsidR="00AE1C4C" w:rsidRPr="003D47FA">
        <w:rPr>
          <w:rtl/>
        </w:rPr>
        <w:t>ت</w:t>
      </w:r>
      <w:r w:rsidRPr="003D47FA">
        <w:rPr>
          <w:rtl/>
        </w:rPr>
        <w:t>)</w:t>
      </w:r>
      <w:r w:rsidR="00AE1C4C" w:rsidRPr="003D47FA">
        <w:rPr>
          <w:rtl/>
        </w:rPr>
        <w:t xml:space="preserve"> نزول عيسى عليه السلام</w:t>
      </w:r>
      <w:r w:rsidRPr="003D47FA">
        <w:rPr>
          <w:rtl/>
        </w:rPr>
        <w:t>:</w:t>
      </w:r>
      <w:r w:rsidR="00AE1C4C" w:rsidRPr="003D47FA">
        <w:rPr>
          <w:rtl/>
        </w:rPr>
        <w:t xml:space="preserve"> بعد خروج الدجال وإفساده في الأرض ينزل عيسى عليه السلام إلى الأرض</w:t>
      </w:r>
      <w:r w:rsidR="001D5F3D">
        <w:rPr>
          <w:rtl/>
        </w:rPr>
        <w:t>،</w:t>
      </w:r>
      <w:r w:rsidR="00AE1C4C" w:rsidRPr="003D47FA">
        <w:rPr>
          <w:rtl/>
        </w:rPr>
        <w:t xml:space="preserve"> ويكون نزوله على الطائفة</w:t>
      </w:r>
      <w:r w:rsidRPr="003D47FA">
        <w:rPr>
          <w:rtl/>
        </w:rPr>
        <w:t xml:space="preserve"> </w:t>
      </w:r>
      <w:r w:rsidR="00AE1C4C" w:rsidRPr="003D47FA">
        <w:rPr>
          <w:rtl/>
        </w:rPr>
        <w:t>المنصورة</w:t>
      </w:r>
      <w:r w:rsidRPr="003D47FA">
        <w:rPr>
          <w:rtl/>
        </w:rPr>
        <w:t xml:space="preserve"> </w:t>
      </w:r>
      <w:r w:rsidR="00AE1C4C" w:rsidRPr="003D47FA">
        <w:rPr>
          <w:rtl/>
        </w:rPr>
        <w:t>التي تقاتل على الحق</w:t>
      </w:r>
      <w:r w:rsidRPr="003D47FA">
        <w:rPr>
          <w:rtl/>
        </w:rPr>
        <w:t xml:space="preserve"> </w:t>
      </w:r>
      <w:r w:rsidR="00AE1C4C" w:rsidRPr="003D47FA">
        <w:rPr>
          <w:rtl/>
        </w:rPr>
        <w:t>وتكون مجتمعة لقتال الدجال</w:t>
      </w:r>
      <w:r w:rsidR="001D5F3D">
        <w:rPr>
          <w:rtl/>
        </w:rPr>
        <w:t>،</w:t>
      </w:r>
      <w:r w:rsidR="00AE1C4C" w:rsidRPr="003D47FA">
        <w:rPr>
          <w:rtl/>
        </w:rPr>
        <w:t xml:space="preserve"> فينزل وقت إقامة الصلاة ويصلي خلف أمير تلك الطائفة</w:t>
      </w:r>
      <w:r w:rsidR="001D5F3D">
        <w:rPr>
          <w:rtl/>
        </w:rPr>
        <w:t>،</w:t>
      </w:r>
      <w:r w:rsidR="00AE1C4C" w:rsidRPr="003D47FA">
        <w:rPr>
          <w:rtl/>
        </w:rPr>
        <w:t xml:space="preserve"> فقد أخرج مسلم عن جابر رضي الله عنه قال</w:t>
      </w:r>
      <w:r w:rsidRPr="003D47FA">
        <w:rPr>
          <w:rtl/>
        </w:rPr>
        <w:t>:</w:t>
      </w:r>
      <w:r w:rsidR="00AE1C4C" w:rsidRPr="003D47FA">
        <w:rPr>
          <w:rtl/>
        </w:rPr>
        <w:t xml:space="preserve"> سمعت النبي صلى الله عليه وسلم يقول</w:t>
      </w:r>
      <w:r w:rsidRPr="003D47FA">
        <w:rPr>
          <w:rtl/>
        </w:rPr>
        <w:t>:</w:t>
      </w:r>
      <w:r w:rsidR="00AE1C4C" w:rsidRPr="003D47FA">
        <w:rPr>
          <w:rtl/>
        </w:rPr>
        <w:t xml:space="preserve"> </w:t>
      </w:r>
      <w:r w:rsidR="00870F46">
        <w:rPr>
          <w:rtl/>
        </w:rPr>
        <w:t>(</w:t>
      </w:r>
      <w:r w:rsidR="00AE1C4C" w:rsidRPr="003D47FA">
        <w:rPr>
          <w:rtl/>
        </w:rPr>
        <w:t>لا تزال طائفة من أمتي يقاتلون على الحق ظاهرين إلى يوم القيامة</w:t>
      </w:r>
      <w:r w:rsidR="001D5F3D">
        <w:rPr>
          <w:rtl/>
        </w:rPr>
        <w:t>،</w:t>
      </w:r>
      <w:r w:rsidR="00AE1C4C" w:rsidRPr="003D47FA">
        <w:rPr>
          <w:rtl/>
        </w:rPr>
        <w:t xml:space="preserve"> قال</w:t>
      </w:r>
      <w:r w:rsidRPr="003D47FA">
        <w:rPr>
          <w:rtl/>
        </w:rPr>
        <w:t>:</w:t>
      </w:r>
      <w:r w:rsidR="00AE1C4C" w:rsidRPr="003D47FA">
        <w:rPr>
          <w:rtl/>
        </w:rPr>
        <w:t xml:space="preserve"> فينزل عيسى ابن مريم - صلى الله عليه وسلم - فيقول أميرهم</w:t>
      </w:r>
      <w:r w:rsidRPr="003D47FA">
        <w:rPr>
          <w:rtl/>
        </w:rPr>
        <w:t>:</w:t>
      </w:r>
      <w:r w:rsidR="00AE1C4C" w:rsidRPr="003D47FA">
        <w:rPr>
          <w:rtl/>
        </w:rPr>
        <w:t xml:space="preserve"> تعال صل لنا</w:t>
      </w:r>
      <w:r w:rsidR="001D5F3D">
        <w:rPr>
          <w:rtl/>
        </w:rPr>
        <w:t>،</w:t>
      </w:r>
      <w:r w:rsidR="00AE1C4C" w:rsidRPr="003D47FA">
        <w:rPr>
          <w:rtl/>
        </w:rPr>
        <w:t xml:space="preserve"> فيقول</w:t>
      </w:r>
      <w:r w:rsidRPr="003D47FA">
        <w:rPr>
          <w:rtl/>
        </w:rPr>
        <w:t>:</w:t>
      </w:r>
      <w:r w:rsidR="00AE1C4C" w:rsidRPr="003D47FA">
        <w:rPr>
          <w:rtl/>
        </w:rPr>
        <w:t xml:space="preserve"> لا إن بعضكم على بعض أمراء تكرمة الله هذه الأمة</w:t>
      </w:r>
      <w:r w:rsidR="00870F46">
        <w:rPr>
          <w:rtl/>
        </w:rPr>
        <w:t>)</w:t>
      </w:r>
      <w:r w:rsidR="00AE1C4C" w:rsidRPr="003D47FA">
        <w:rPr>
          <w:rtl/>
        </w:rPr>
        <w:t xml:space="preserve"> </w:t>
      </w:r>
      <w:r w:rsidRPr="003D47FA">
        <w:rPr>
          <w:rtl/>
        </w:rPr>
        <w:t>[</w:t>
      </w:r>
      <w:r w:rsidR="00AE1C4C" w:rsidRPr="003D47FA">
        <w:rPr>
          <w:rtl/>
        </w:rPr>
        <w:t>أخرجه مسلم</w:t>
      </w:r>
      <w:r w:rsidRPr="003D47FA">
        <w:rPr>
          <w:rtl/>
        </w:rPr>
        <w:t>]</w:t>
      </w:r>
      <w:r w:rsidR="001D5F3D">
        <w:rPr>
          <w:rtl/>
        </w:rPr>
        <w:t>،</w:t>
      </w:r>
      <w:r w:rsidR="00AE1C4C" w:rsidRPr="003D47FA">
        <w:rPr>
          <w:rtl/>
        </w:rPr>
        <w:t xml:space="preserve"> وأخرج البخاري ومسلم عن أبي هريرة رضي الله عنه</w:t>
      </w:r>
      <w:r w:rsidR="001D5F3D">
        <w:rPr>
          <w:rtl/>
        </w:rPr>
        <w:t>،</w:t>
      </w:r>
      <w:r w:rsidR="00AE1C4C" w:rsidRPr="003D47FA">
        <w:rPr>
          <w:rtl/>
        </w:rPr>
        <w:t xml:space="preserve"> عن النبي صلى الله عليه وسلم قوله</w:t>
      </w:r>
      <w:r w:rsidRPr="003D47FA">
        <w:rPr>
          <w:rtl/>
        </w:rPr>
        <w:t xml:space="preserve">: </w:t>
      </w:r>
      <w:r w:rsidR="00870F46">
        <w:rPr>
          <w:rtl/>
        </w:rPr>
        <w:t>(</w:t>
      </w:r>
      <w:r w:rsidR="00AE1C4C" w:rsidRPr="003D47FA">
        <w:rPr>
          <w:rtl/>
        </w:rPr>
        <w:t>والذي نفسي بيده ليوشكن أن ينزل فيكم ابن مريم</w:t>
      </w:r>
      <w:r w:rsidRPr="003D47FA">
        <w:rPr>
          <w:rtl/>
        </w:rPr>
        <w:t xml:space="preserve"> </w:t>
      </w:r>
      <w:r w:rsidR="00AE1C4C" w:rsidRPr="003D47FA">
        <w:rPr>
          <w:rtl/>
        </w:rPr>
        <w:t>- صلى الله عليه وسلم - حكماً مقسطاً</w:t>
      </w:r>
      <w:r w:rsidR="001D5F3D">
        <w:rPr>
          <w:rtl/>
        </w:rPr>
        <w:t>،</w:t>
      </w:r>
      <w:r w:rsidR="00AE1C4C" w:rsidRPr="003D47FA">
        <w:rPr>
          <w:rtl/>
        </w:rPr>
        <w:t xml:space="preserve"> فيكسر الصليب</w:t>
      </w:r>
      <w:r w:rsidR="001D5F3D">
        <w:rPr>
          <w:rtl/>
        </w:rPr>
        <w:t>،</w:t>
      </w:r>
      <w:r w:rsidR="00AE1C4C" w:rsidRPr="003D47FA">
        <w:rPr>
          <w:rtl/>
        </w:rPr>
        <w:t xml:space="preserve"> ويقتل الخنزير</w:t>
      </w:r>
      <w:r w:rsidR="001D5F3D">
        <w:rPr>
          <w:rtl/>
        </w:rPr>
        <w:t>،</w:t>
      </w:r>
      <w:r w:rsidR="00AE1C4C" w:rsidRPr="003D47FA">
        <w:rPr>
          <w:rtl/>
        </w:rPr>
        <w:t xml:space="preserve"> ويضع الجزية</w:t>
      </w:r>
      <w:r w:rsidR="001D5F3D">
        <w:rPr>
          <w:rtl/>
        </w:rPr>
        <w:t>،</w:t>
      </w:r>
      <w:r w:rsidR="00AE1C4C" w:rsidRPr="003D47FA">
        <w:rPr>
          <w:rtl/>
        </w:rPr>
        <w:t xml:space="preserve"> ويفيض المال حتى لا يقبله أحد</w:t>
      </w:r>
      <w:r w:rsidR="001D5F3D">
        <w:rPr>
          <w:rtl/>
        </w:rPr>
        <w:t>،</w:t>
      </w:r>
      <w:r w:rsidR="00AE1C4C" w:rsidRPr="003D47FA">
        <w:rPr>
          <w:rtl/>
        </w:rPr>
        <w:t xml:space="preserve"> حتى تكون السجدة الواحدة خيراً من الدنيا وما فيها</w:t>
      </w:r>
      <w:r w:rsidRPr="003D47FA">
        <w:rPr>
          <w:rtl/>
        </w:rPr>
        <w:t>)</w:t>
      </w:r>
      <w:r w:rsidR="001D5F3D">
        <w:rPr>
          <w:rtl/>
        </w:rPr>
        <w:t>،</w:t>
      </w:r>
      <w:r w:rsidRPr="003D47FA">
        <w:rPr>
          <w:rtl/>
        </w:rPr>
        <w:t xml:space="preserve"> </w:t>
      </w:r>
      <w:r w:rsidR="00AE1C4C" w:rsidRPr="003D47FA">
        <w:rPr>
          <w:rtl/>
        </w:rPr>
        <w:t>ثم يقول أبو هريرة</w:t>
      </w:r>
      <w:r w:rsidRPr="003D47FA">
        <w:rPr>
          <w:rtl/>
        </w:rPr>
        <w:t>:</w:t>
      </w:r>
      <w:r w:rsidR="00AE1C4C" w:rsidRPr="003D47FA">
        <w:rPr>
          <w:rtl/>
        </w:rPr>
        <w:t xml:space="preserve"> واقرءوا إن شئتم</w:t>
      </w:r>
      <w:r w:rsidRPr="003D47FA">
        <w:rPr>
          <w:rtl/>
        </w:rPr>
        <w:t>:</w:t>
      </w:r>
      <w:r w:rsidR="00AE1C4C" w:rsidRPr="003D47FA">
        <w:rPr>
          <w:rtl/>
        </w:rPr>
        <w:t xml:space="preserve"> </w:t>
      </w:r>
      <w:r w:rsidRPr="003D47FA">
        <w:rPr>
          <w:rtl/>
        </w:rPr>
        <w:t>{</w:t>
      </w:r>
      <w:r w:rsidR="00AE1C4C" w:rsidRPr="003D47FA">
        <w:rPr>
          <w:rtl/>
        </w:rPr>
        <w:t>وإن من أهل الكتاب إلا ليؤمنن به قبل موته ويوم القيامة يكون عليهم شهيدا }</w:t>
      </w:r>
      <w:r w:rsidR="00870F46">
        <w:rPr>
          <w:rtl/>
        </w:rPr>
        <w:t>)</w:t>
      </w:r>
      <w:r w:rsidRPr="003D47FA">
        <w:rPr>
          <w:rtl/>
        </w:rPr>
        <w:t xml:space="preserve"> [</w:t>
      </w:r>
      <w:r w:rsidR="00AE1C4C" w:rsidRPr="003D47FA">
        <w:rPr>
          <w:rtl/>
        </w:rPr>
        <w:t>متفق عليه</w:t>
      </w:r>
      <w:r w:rsidRPr="003D47FA">
        <w:rPr>
          <w:rtl/>
        </w:rPr>
        <w:t>]</w:t>
      </w:r>
      <w:r w:rsidR="001D5F3D">
        <w:rPr>
          <w:rtl/>
        </w:rPr>
        <w:t>،</w:t>
      </w:r>
      <w:r w:rsidR="00AE1C4C" w:rsidRPr="003D47FA">
        <w:rPr>
          <w:rtl/>
        </w:rPr>
        <w:t xml:space="preserve"> </w:t>
      </w:r>
    </w:p>
    <w:p w14:paraId="296E74EA" w14:textId="76220A93" w:rsidR="00AE1C4C" w:rsidRPr="003D47FA" w:rsidRDefault="00EE31E7" w:rsidP="00AE1C4C">
      <w:pPr>
        <w:rPr>
          <w:rtl/>
        </w:rPr>
      </w:pPr>
      <w:r w:rsidRPr="003D47FA">
        <w:rPr>
          <w:rtl/>
        </w:rPr>
        <w:t>(</w:t>
      </w:r>
      <w:r w:rsidR="00AE1C4C" w:rsidRPr="003D47FA">
        <w:rPr>
          <w:rtl/>
        </w:rPr>
        <w:t>ث</w:t>
      </w:r>
      <w:r w:rsidRPr="003D47FA">
        <w:rPr>
          <w:rtl/>
        </w:rPr>
        <w:t>)</w:t>
      </w:r>
      <w:r w:rsidR="00AE1C4C" w:rsidRPr="003D47FA">
        <w:rPr>
          <w:rtl/>
        </w:rPr>
        <w:t xml:space="preserve"> خروج يأجوج ومأجوج</w:t>
      </w:r>
      <w:r w:rsidRPr="003D47FA">
        <w:rPr>
          <w:rtl/>
        </w:rPr>
        <w:t>:</w:t>
      </w:r>
      <w:r w:rsidR="00AE1C4C" w:rsidRPr="003D47FA">
        <w:rPr>
          <w:rtl/>
        </w:rPr>
        <w:t xml:space="preserve"> من علامات الساعة الكبرى</w:t>
      </w:r>
      <w:r w:rsidR="001D5F3D">
        <w:rPr>
          <w:rtl/>
        </w:rPr>
        <w:t>،</w:t>
      </w:r>
      <w:r w:rsidR="00AE1C4C" w:rsidRPr="003D47FA">
        <w:rPr>
          <w:rtl/>
        </w:rPr>
        <w:t xml:space="preserve"> قال الله تعالى</w:t>
      </w:r>
      <w:r w:rsidRPr="003D47FA">
        <w:rPr>
          <w:rtl/>
        </w:rPr>
        <w:t>:</w:t>
      </w:r>
      <w:r w:rsidR="00AE1C4C" w:rsidRPr="003D47FA">
        <w:rPr>
          <w:rtl/>
        </w:rPr>
        <w:t xml:space="preserve"> </w:t>
      </w:r>
      <w:r w:rsidRPr="003D47FA">
        <w:rPr>
          <w:rtl/>
        </w:rPr>
        <w:t>{</w:t>
      </w:r>
      <w:r w:rsidR="00AE1C4C" w:rsidRPr="003D47FA">
        <w:rPr>
          <w:rtl/>
        </w:rPr>
        <w:t>حَتَّى إِذَا فُتِحَتْ يَأْجُوجُ وَمَأْجُوجُ وَهُمْ مِنْ كُلِّ حَدَبٍ يَنْسِلُونَ * وَاقْتَرَبَ الْوَعْدُ الْحَقُّ فَإِذَا هِيَ شَاخِصَةٌ أَبْصَارُ الَّذِينَ كَفَرُوا يَا وَيْلَنَا قَدْ كُنَّا فِي غَفْلَةٍ مِنْ هَذَا بَلْ كُنَّا ظَالِمِينَ</w:t>
      </w:r>
      <w:r w:rsidR="005624C2">
        <w:rPr>
          <w:rtl/>
        </w:rPr>
        <w:t>} [</w:t>
      </w:r>
      <w:r w:rsidR="00AE1C4C" w:rsidRPr="003D47FA">
        <w:rPr>
          <w:rtl/>
        </w:rPr>
        <w:t>الأنبياء</w:t>
      </w:r>
      <w:r w:rsidRPr="003D47FA">
        <w:rPr>
          <w:rtl/>
        </w:rPr>
        <w:t>:</w:t>
      </w:r>
      <w:r w:rsidR="00AE1C4C" w:rsidRPr="003D47FA">
        <w:rPr>
          <w:rtl/>
        </w:rPr>
        <w:t xml:space="preserve"> 96</w:t>
      </w:r>
      <w:r w:rsidR="001D5F3D">
        <w:rPr>
          <w:rtl/>
        </w:rPr>
        <w:t>،</w:t>
      </w:r>
      <w:r w:rsidR="00AE1C4C" w:rsidRPr="003D47FA">
        <w:rPr>
          <w:rtl/>
        </w:rPr>
        <w:t xml:space="preserve"> 97</w:t>
      </w:r>
      <w:r w:rsidRPr="003D47FA">
        <w:rPr>
          <w:rtl/>
        </w:rPr>
        <w:t>]</w:t>
      </w:r>
      <w:r w:rsidR="001D5F3D">
        <w:rPr>
          <w:rtl/>
        </w:rPr>
        <w:t>،</w:t>
      </w:r>
      <w:r w:rsidR="00AE1C4C" w:rsidRPr="003D47FA">
        <w:rPr>
          <w:rtl/>
        </w:rPr>
        <w:t xml:space="preserve"> وأخرج البخاري عن زينب بنت جحش</w:t>
      </w:r>
      <w:r w:rsidRPr="003D47FA">
        <w:rPr>
          <w:rtl/>
        </w:rPr>
        <w:t xml:space="preserve"> </w:t>
      </w:r>
      <w:r w:rsidR="00AE1C4C" w:rsidRPr="003D47FA">
        <w:rPr>
          <w:rtl/>
        </w:rPr>
        <w:t>رضي الله عنها</w:t>
      </w:r>
      <w:r w:rsidRPr="003D47FA">
        <w:rPr>
          <w:rtl/>
        </w:rPr>
        <w:t>:</w:t>
      </w:r>
      <w:r w:rsidR="00AE1C4C" w:rsidRPr="003D47FA">
        <w:rPr>
          <w:rtl/>
        </w:rPr>
        <w:t xml:space="preserve"> أن رسول الله صلى الله عليه وسلم دخل عليها</w:t>
      </w:r>
      <w:r w:rsidRPr="003D47FA">
        <w:rPr>
          <w:rtl/>
        </w:rPr>
        <w:t xml:space="preserve"> </w:t>
      </w:r>
      <w:r w:rsidR="00AE1C4C" w:rsidRPr="003D47FA">
        <w:rPr>
          <w:rtl/>
        </w:rPr>
        <w:t>يوماً</w:t>
      </w:r>
      <w:r w:rsidRPr="003D47FA">
        <w:rPr>
          <w:rtl/>
        </w:rPr>
        <w:t xml:space="preserve"> </w:t>
      </w:r>
      <w:r w:rsidR="00AE1C4C" w:rsidRPr="003D47FA">
        <w:rPr>
          <w:rtl/>
        </w:rPr>
        <w:t>فزعاً</w:t>
      </w:r>
      <w:r w:rsidRPr="003D47FA">
        <w:rPr>
          <w:rtl/>
        </w:rPr>
        <w:t xml:space="preserve"> </w:t>
      </w:r>
      <w:r w:rsidR="00AE1C4C" w:rsidRPr="003D47FA">
        <w:rPr>
          <w:rtl/>
        </w:rPr>
        <w:t xml:space="preserve">يقول: </w:t>
      </w:r>
      <w:r w:rsidR="00870F46">
        <w:rPr>
          <w:rtl/>
        </w:rPr>
        <w:t>(</w:t>
      </w:r>
      <w:r w:rsidR="00AE1C4C" w:rsidRPr="003D47FA">
        <w:rPr>
          <w:rtl/>
        </w:rPr>
        <w:t>لَا إِلَهَ إِلَّا اللَّهُ وَيْلٌ لِلْعَرَبِ مِنْ شَرٍّ قَدْ اقْتَرَبَ</w:t>
      </w:r>
      <w:r w:rsidR="001D5F3D">
        <w:rPr>
          <w:rtl/>
        </w:rPr>
        <w:t>،</w:t>
      </w:r>
      <w:r w:rsidR="00AE1C4C" w:rsidRPr="003D47FA">
        <w:rPr>
          <w:rtl/>
        </w:rPr>
        <w:t xml:space="preserve"> فُتِحَ الْيَوْمَ مِنْ رَدْمِ يَأْجُوجَ وَمَأْجُوجَ مِثْلُ هَذِهِ وَحَلَّقَ بِإِصْبَعِهِ الْإِبْهَامِ وَالَّتِي تَلِيهَا</w:t>
      </w:r>
      <w:r w:rsidR="001D5F3D">
        <w:rPr>
          <w:rtl/>
        </w:rPr>
        <w:t>،</w:t>
      </w:r>
      <w:r w:rsidR="00AE1C4C" w:rsidRPr="003D47FA">
        <w:rPr>
          <w:rtl/>
        </w:rPr>
        <w:t xml:space="preserve"> قَالَتْ زَيْنَبُ بِنْتُ جَحْشٍ: فَقُلْتُ: يَا رَسُولَ اللَّهِ أَنَهْلِكُ وَفِينَا الصَّالِحُونَ؟ قَالَ: نَعَمْ إِذَا كَثُرَ الْخَبَثُ</w:t>
      </w:r>
      <w:r w:rsidR="00870F46">
        <w:rPr>
          <w:rtl/>
        </w:rPr>
        <w:t>)</w:t>
      </w:r>
      <w:r w:rsidR="00AE1C4C" w:rsidRPr="003D47FA">
        <w:rPr>
          <w:rtl/>
        </w:rPr>
        <w:t xml:space="preserve"> </w:t>
      </w:r>
      <w:r w:rsidRPr="003D47FA">
        <w:rPr>
          <w:rtl/>
        </w:rPr>
        <w:t>[</w:t>
      </w:r>
      <w:r w:rsidR="00AE1C4C" w:rsidRPr="003D47FA">
        <w:rPr>
          <w:rtl/>
        </w:rPr>
        <w:t>أخرجه البخاري</w:t>
      </w:r>
      <w:r w:rsidRPr="003D47FA">
        <w:rPr>
          <w:rtl/>
        </w:rPr>
        <w:t>]</w:t>
      </w:r>
      <w:r w:rsidR="001D5F3D">
        <w:rPr>
          <w:rtl/>
        </w:rPr>
        <w:t>،</w:t>
      </w:r>
      <w:r w:rsidRPr="003D47FA">
        <w:rPr>
          <w:rtl/>
        </w:rPr>
        <w:t xml:space="preserve"> </w:t>
      </w:r>
    </w:p>
    <w:p w14:paraId="0D880A5B" w14:textId="3B5D3C8D" w:rsidR="00AE1C4C" w:rsidRPr="003D47FA" w:rsidRDefault="00EE31E7" w:rsidP="00AE1C4C">
      <w:pPr>
        <w:rPr>
          <w:rtl/>
        </w:rPr>
      </w:pPr>
      <w:r w:rsidRPr="003D47FA">
        <w:rPr>
          <w:rtl/>
        </w:rPr>
        <w:t>(</w:t>
      </w:r>
      <w:r w:rsidR="00AE1C4C" w:rsidRPr="003D47FA">
        <w:rPr>
          <w:rtl/>
        </w:rPr>
        <w:t>ج</w:t>
      </w:r>
      <w:r w:rsidRPr="003D47FA">
        <w:rPr>
          <w:rtl/>
        </w:rPr>
        <w:t>)</w:t>
      </w:r>
      <w:r w:rsidR="00AE1C4C" w:rsidRPr="003D47FA">
        <w:rPr>
          <w:rtl/>
        </w:rPr>
        <w:t xml:space="preserve"> من علامات الساعة الكبرى</w:t>
      </w:r>
      <w:r w:rsidRPr="003D47FA">
        <w:rPr>
          <w:rtl/>
        </w:rPr>
        <w:t>:</w:t>
      </w:r>
      <w:r w:rsidR="00AE1C4C" w:rsidRPr="003D47FA">
        <w:rPr>
          <w:rtl/>
        </w:rPr>
        <w:t xml:space="preserve"> طلوع الشمس من المغرب</w:t>
      </w:r>
      <w:r w:rsidR="001D5F3D">
        <w:rPr>
          <w:rtl/>
        </w:rPr>
        <w:t>،</w:t>
      </w:r>
      <w:r w:rsidR="00AE1C4C" w:rsidRPr="003D47FA">
        <w:rPr>
          <w:rtl/>
        </w:rPr>
        <w:t xml:space="preserve"> وخروج الدابة</w:t>
      </w:r>
      <w:r w:rsidR="001D5F3D">
        <w:rPr>
          <w:rtl/>
        </w:rPr>
        <w:t>،</w:t>
      </w:r>
      <w:r w:rsidR="00AE1C4C" w:rsidRPr="003D47FA">
        <w:rPr>
          <w:rtl/>
        </w:rPr>
        <w:t xml:space="preserve"> والدخان</w:t>
      </w:r>
      <w:r w:rsidR="001D5F3D">
        <w:rPr>
          <w:rtl/>
        </w:rPr>
        <w:t>،</w:t>
      </w:r>
      <w:r w:rsidR="00AE1C4C" w:rsidRPr="003D47FA">
        <w:rPr>
          <w:rtl/>
        </w:rPr>
        <w:t xml:space="preserve"> ثلاثة خسوف</w:t>
      </w:r>
      <w:r w:rsidR="001D5F3D">
        <w:rPr>
          <w:rtl/>
        </w:rPr>
        <w:t>،</w:t>
      </w:r>
      <w:r w:rsidR="00AE1C4C" w:rsidRPr="003D47FA">
        <w:rPr>
          <w:rtl/>
        </w:rPr>
        <w:t xml:space="preserve"> خسف بالمغرب</w:t>
      </w:r>
      <w:r w:rsidR="001D5F3D">
        <w:rPr>
          <w:rtl/>
        </w:rPr>
        <w:t>،</w:t>
      </w:r>
      <w:r w:rsidR="00AE1C4C" w:rsidRPr="003D47FA">
        <w:rPr>
          <w:rtl/>
        </w:rPr>
        <w:t xml:space="preserve"> وخسف بالمشرق</w:t>
      </w:r>
      <w:r w:rsidR="001D5F3D">
        <w:rPr>
          <w:rtl/>
        </w:rPr>
        <w:t>،</w:t>
      </w:r>
      <w:r w:rsidR="00AE1C4C" w:rsidRPr="003D47FA">
        <w:rPr>
          <w:rtl/>
        </w:rPr>
        <w:t xml:space="preserve"> وخسف بجزيرة العرب</w:t>
      </w:r>
      <w:r w:rsidR="001D5F3D">
        <w:rPr>
          <w:rtl/>
        </w:rPr>
        <w:t>،</w:t>
      </w:r>
      <w:r w:rsidR="00AE1C4C" w:rsidRPr="003D47FA">
        <w:rPr>
          <w:rtl/>
        </w:rPr>
        <w:t xml:space="preserve"> وآخر ذلك تخرج نار من اليمن من قعر عدن تسوق الناس إلى المحشر</w:t>
      </w:r>
      <w:r w:rsidR="001D5F3D">
        <w:rPr>
          <w:rtl/>
        </w:rPr>
        <w:t>،</w:t>
      </w:r>
      <w:r w:rsidR="00AE1C4C" w:rsidRPr="003D47FA">
        <w:rPr>
          <w:rtl/>
        </w:rPr>
        <w:t xml:space="preserve"> لما أخرجه مسلم عن حذيفة بن أسيد رضي الله عنه أن رسول الله صلى الله عليه وسلم قال</w:t>
      </w:r>
      <w:r w:rsidRPr="003D47FA">
        <w:rPr>
          <w:rtl/>
        </w:rPr>
        <w:t>:</w:t>
      </w:r>
      <w:r w:rsidR="00AE1C4C" w:rsidRPr="003D47FA">
        <w:rPr>
          <w:rtl/>
        </w:rPr>
        <w:t xml:space="preserve"> </w:t>
      </w:r>
      <w:r w:rsidR="00870F46">
        <w:rPr>
          <w:rtl/>
        </w:rPr>
        <w:t>(</w:t>
      </w:r>
      <w:r w:rsidR="00AE1C4C" w:rsidRPr="003D47FA">
        <w:rPr>
          <w:rtl/>
        </w:rPr>
        <w:t>لَنْ تَكُونَ أَوْ لَنْ تَقُومَ السَّاعَةُ حَتَّى يَكُونَ قَبْلَهَا عَشْرُ آيَاتٍ: طُلُوعُ الشَّمْسِ مِنْ مَغْرِبِهَا</w:t>
      </w:r>
      <w:r w:rsidR="001D5F3D">
        <w:rPr>
          <w:rtl/>
        </w:rPr>
        <w:t>،</w:t>
      </w:r>
      <w:r w:rsidR="00AE1C4C" w:rsidRPr="003D47FA">
        <w:rPr>
          <w:rtl/>
        </w:rPr>
        <w:t xml:space="preserve"> وَخُرُوجُ الدَّابَّةِ</w:t>
      </w:r>
      <w:r w:rsidR="001D5F3D">
        <w:rPr>
          <w:rtl/>
        </w:rPr>
        <w:t>،</w:t>
      </w:r>
      <w:r w:rsidR="00AE1C4C" w:rsidRPr="003D47FA">
        <w:rPr>
          <w:rtl/>
        </w:rPr>
        <w:t xml:space="preserve"> وَخُرُوجُ يَأْجُوجَ وَمَأْجُوجَ</w:t>
      </w:r>
      <w:r w:rsidR="001D5F3D">
        <w:rPr>
          <w:rtl/>
        </w:rPr>
        <w:t>،</w:t>
      </w:r>
      <w:r w:rsidR="00AE1C4C" w:rsidRPr="003D47FA">
        <w:rPr>
          <w:rtl/>
        </w:rPr>
        <w:t xml:space="preserve"> وَالدَّجَّالُ</w:t>
      </w:r>
      <w:r w:rsidR="001D5F3D">
        <w:rPr>
          <w:rtl/>
        </w:rPr>
        <w:t>،</w:t>
      </w:r>
      <w:r w:rsidR="00AE1C4C" w:rsidRPr="003D47FA">
        <w:rPr>
          <w:rtl/>
        </w:rPr>
        <w:t xml:space="preserve"> وَعِيسَى ابْنُ مَرْيَمَ</w:t>
      </w:r>
      <w:r w:rsidR="001D5F3D">
        <w:rPr>
          <w:rtl/>
        </w:rPr>
        <w:t>،</w:t>
      </w:r>
      <w:r w:rsidR="00AE1C4C" w:rsidRPr="003D47FA">
        <w:rPr>
          <w:rtl/>
        </w:rPr>
        <w:t xml:space="preserve"> وَالدُّخَان</w:t>
      </w:r>
      <w:r w:rsidR="001D5F3D">
        <w:rPr>
          <w:rtl/>
        </w:rPr>
        <w:t>،</w:t>
      </w:r>
      <w:r w:rsidR="00AE1C4C" w:rsidRPr="003D47FA">
        <w:rPr>
          <w:rtl/>
        </w:rPr>
        <w:t xml:space="preserve"> وَثَلَاثَةُ خُسُوفٍ: خَسْفٌ بِالْمَغْرِبِ</w:t>
      </w:r>
      <w:r w:rsidR="001D5F3D">
        <w:rPr>
          <w:rtl/>
        </w:rPr>
        <w:t>،</w:t>
      </w:r>
      <w:r w:rsidR="00AE1C4C" w:rsidRPr="003D47FA">
        <w:rPr>
          <w:rtl/>
        </w:rPr>
        <w:t xml:space="preserve"> وَخَسْفٌ بِالْمَشْرِقِ</w:t>
      </w:r>
      <w:r w:rsidR="001D5F3D">
        <w:rPr>
          <w:rtl/>
        </w:rPr>
        <w:t>،</w:t>
      </w:r>
      <w:r w:rsidR="00AE1C4C" w:rsidRPr="003D47FA">
        <w:rPr>
          <w:rtl/>
        </w:rPr>
        <w:t xml:space="preserve"> وَخَسْفٌ بِجَزِيرَةِ الْعَرَبِ</w:t>
      </w:r>
      <w:r w:rsidR="001D5F3D">
        <w:rPr>
          <w:rtl/>
        </w:rPr>
        <w:t>،</w:t>
      </w:r>
      <w:r w:rsidR="00AE1C4C" w:rsidRPr="003D47FA">
        <w:rPr>
          <w:rtl/>
        </w:rPr>
        <w:t xml:space="preserve"> وَآخِرُ ذَلِكَ تَخْرُجُ نَارٌ مِنْ الْيَمَنِ مِنْ قَعْرِ عَدَنٍ تَسُوقُ النَّاسَ إِلَى الْمَحْشَرِ</w:t>
      </w:r>
      <w:r w:rsidR="00870F46">
        <w:rPr>
          <w:rtl/>
        </w:rPr>
        <w:t>)</w:t>
      </w:r>
      <w:r w:rsidR="00AE1C4C" w:rsidRPr="003D47FA">
        <w:rPr>
          <w:rtl/>
        </w:rPr>
        <w:t xml:space="preserve"> </w:t>
      </w:r>
      <w:r w:rsidRPr="003D47FA">
        <w:rPr>
          <w:rtl/>
        </w:rPr>
        <w:t>[</w:t>
      </w:r>
      <w:r w:rsidR="00AE1C4C" w:rsidRPr="003D47FA">
        <w:rPr>
          <w:rtl/>
        </w:rPr>
        <w:t>أخرجه مسلم</w:t>
      </w:r>
      <w:r w:rsidRPr="003D47FA">
        <w:rPr>
          <w:rtl/>
        </w:rPr>
        <w:t>]</w:t>
      </w:r>
      <w:r w:rsidR="001D5F3D">
        <w:rPr>
          <w:rtl/>
        </w:rPr>
        <w:t>،</w:t>
      </w:r>
      <w:r w:rsidR="00AE1C4C" w:rsidRPr="003D47FA">
        <w:rPr>
          <w:rtl/>
        </w:rPr>
        <w:t xml:space="preserve"> وما أخرجه مسلم عن أبى هريرة</w:t>
      </w:r>
      <w:r w:rsidRPr="003D47FA">
        <w:rPr>
          <w:rtl/>
        </w:rPr>
        <w:t xml:space="preserve"> </w:t>
      </w:r>
      <w:r w:rsidR="00AE1C4C" w:rsidRPr="003D47FA">
        <w:rPr>
          <w:rtl/>
        </w:rPr>
        <w:t xml:space="preserve">رضى الله عنه أن رسول الله صلى الله عليه وسلم قال: </w:t>
      </w:r>
      <w:r w:rsidR="00870F46">
        <w:rPr>
          <w:rtl/>
        </w:rPr>
        <w:t>(</w:t>
      </w:r>
      <w:r w:rsidR="00AE1C4C" w:rsidRPr="003D47FA">
        <w:rPr>
          <w:rtl/>
        </w:rPr>
        <w:t>بَادِرُوا بِالْأَعْمالِ سِتًّا: الدَّجَّالَ</w:t>
      </w:r>
      <w:r w:rsidR="001D5F3D">
        <w:rPr>
          <w:rtl/>
        </w:rPr>
        <w:t>،</w:t>
      </w:r>
      <w:r w:rsidR="00AE1C4C" w:rsidRPr="003D47FA">
        <w:rPr>
          <w:rtl/>
        </w:rPr>
        <w:t xml:space="preserve"> وَالدُّخَانَ</w:t>
      </w:r>
      <w:r w:rsidR="001D5F3D">
        <w:rPr>
          <w:rtl/>
        </w:rPr>
        <w:t>،</w:t>
      </w:r>
      <w:r w:rsidR="00AE1C4C" w:rsidRPr="003D47FA">
        <w:rPr>
          <w:rtl/>
        </w:rPr>
        <w:t xml:space="preserve"> وَدَابَّةَ الْأَرْضِ</w:t>
      </w:r>
      <w:r w:rsidR="001D5F3D">
        <w:rPr>
          <w:rtl/>
        </w:rPr>
        <w:t>،</w:t>
      </w:r>
      <w:r w:rsidR="00AE1C4C" w:rsidRPr="003D47FA">
        <w:rPr>
          <w:rtl/>
        </w:rPr>
        <w:t xml:space="preserve"> وَطُلُوعَ الشَّمْسِ مِنْ مَغْرِبِهَا</w:t>
      </w:r>
      <w:r w:rsidR="001D5F3D">
        <w:rPr>
          <w:rtl/>
        </w:rPr>
        <w:t>،</w:t>
      </w:r>
      <w:r w:rsidR="00AE1C4C" w:rsidRPr="003D47FA">
        <w:rPr>
          <w:rtl/>
        </w:rPr>
        <w:t xml:space="preserve"> وَأَمْرَ الْعَامَّةِ</w:t>
      </w:r>
      <w:r w:rsidR="001D5F3D">
        <w:rPr>
          <w:rtl/>
        </w:rPr>
        <w:t>،</w:t>
      </w:r>
      <w:r w:rsidR="00AE1C4C" w:rsidRPr="003D47FA">
        <w:rPr>
          <w:rtl/>
        </w:rPr>
        <w:t xml:space="preserve"> وَخُوَيْصَّةَ أَحَدِكُمْ</w:t>
      </w:r>
      <w:r w:rsidR="00870F46">
        <w:rPr>
          <w:rtl/>
        </w:rPr>
        <w:t>)</w:t>
      </w:r>
      <w:r w:rsidR="00AE1C4C" w:rsidRPr="003D47FA">
        <w:rPr>
          <w:rtl/>
        </w:rPr>
        <w:t xml:space="preserve"> </w:t>
      </w:r>
      <w:r w:rsidRPr="003D47FA">
        <w:rPr>
          <w:rtl/>
        </w:rPr>
        <w:t>[</w:t>
      </w:r>
      <w:r w:rsidR="00AE1C4C" w:rsidRPr="003D47FA">
        <w:rPr>
          <w:rtl/>
        </w:rPr>
        <w:t>أخرجه مسلم</w:t>
      </w:r>
      <w:r w:rsidRPr="003D47FA">
        <w:rPr>
          <w:rtl/>
        </w:rPr>
        <w:t>]</w:t>
      </w:r>
      <w:r w:rsidR="001D5F3D">
        <w:rPr>
          <w:rtl/>
        </w:rPr>
        <w:t>،</w:t>
      </w:r>
      <w:r w:rsidR="00AE1C4C" w:rsidRPr="003D47FA">
        <w:rPr>
          <w:rtl/>
        </w:rPr>
        <w:t xml:space="preserve"> وما أخرجه مسلم عن أبى هريرة رضي الله عنه</w:t>
      </w:r>
      <w:r w:rsidRPr="003D47FA">
        <w:rPr>
          <w:rtl/>
        </w:rPr>
        <w:t xml:space="preserve"> </w:t>
      </w:r>
      <w:r w:rsidR="00AE1C4C" w:rsidRPr="003D47FA">
        <w:rPr>
          <w:rtl/>
        </w:rPr>
        <w:t>قال: قال رسول الله صلى الله عليه وسلم</w:t>
      </w:r>
      <w:r w:rsidRPr="003D47FA">
        <w:rPr>
          <w:rtl/>
        </w:rPr>
        <w:t>:</w:t>
      </w:r>
      <w:r w:rsidR="00AE1C4C" w:rsidRPr="003D47FA">
        <w:rPr>
          <w:rtl/>
        </w:rPr>
        <w:t xml:space="preserve"> </w:t>
      </w:r>
      <w:r w:rsidR="00870F46">
        <w:rPr>
          <w:rtl/>
        </w:rPr>
        <w:t>(</w:t>
      </w:r>
      <w:r w:rsidR="00AE1C4C" w:rsidRPr="003D47FA">
        <w:rPr>
          <w:rtl/>
        </w:rPr>
        <w:t>ثَلَاثٌ إِذَا خَرَجْنَ لَا يَنْفَعُ نَفْسًا إِيمَانُهَا لَمْ تَكُنْ آمَنَتْ مِنْ قَبْلُ أَوْ كَسَبَتْ فِي إِيمَانِهَا خَيْرًا: طُلُوعُ الشَّمْسِ مِنْ مَغْرِبِهَا</w:t>
      </w:r>
      <w:r w:rsidR="001D5F3D">
        <w:rPr>
          <w:rtl/>
        </w:rPr>
        <w:t>،</w:t>
      </w:r>
      <w:r w:rsidR="00AE1C4C" w:rsidRPr="003D47FA">
        <w:rPr>
          <w:rtl/>
        </w:rPr>
        <w:t xml:space="preserve"> وَالدَّجَّالُ</w:t>
      </w:r>
      <w:r w:rsidR="001D5F3D">
        <w:rPr>
          <w:rtl/>
        </w:rPr>
        <w:t>،</w:t>
      </w:r>
      <w:r w:rsidR="00AE1C4C" w:rsidRPr="003D47FA">
        <w:rPr>
          <w:rtl/>
        </w:rPr>
        <w:t xml:space="preserve"> وَدَابَّةُ الْأَرْضِ</w:t>
      </w:r>
      <w:r w:rsidR="00870F46">
        <w:rPr>
          <w:rtl/>
        </w:rPr>
        <w:t>)</w:t>
      </w:r>
      <w:r w:rsidR="00AE1C4C" w:rsidRPr="003D47FA">
        <w:rPr>
          <w:rtl/>
        </w:rPr>
        <w:t xml:space="preserve"> </w:t>
      </w:r>
      <w:r w:rsidRPr="003D47FA">
        <w:rPr>
          <w:rtl/>
        </w:rPr>
        <w:t>[</w:t>
      </w:r>
      <w:r w:rsidR="00AE1C4C" w:rsidRPr="003D47FA">
        <w:rPr>
          <w:rtl/>
        </w:rPr>
        <w:t>أخرجه مسلم</w:t>
      </w:r>
      <w:r w:rsidRPr="003D47FA">
        <w:rPr>
          <w:rtl/>
        </w:rPr>
        <w:t>]</w:t>
      </w:r>
      <w:r w:rsidR="001D5F3D">
        <w:rPr>
          <w:rtl/>
        </w:rPr>
        <w:t>،</w:t>
      </w:r>
      <w:r w:rsidRPr="003D47FA">
        <w:rPr>
          <w:rtl/>
        </w:rPr>
        <w:t xml:space="preserve"> </w:t>
      </w:r>
    </w:p>
    <w:p w14:paraId="7C4F42B7" w14:textId="7FDBE722" w:rsidR="00AE1C4C" w:rsidRPr="003D47FA" w:rsidRDefault="00AE1C4C" w:rsidP="008038F9">
      <w:pPr>
        <w:jc w:val="center"/>
        <w:rPr>
          <w:rFonts w:eastAsia="Times New Roman"/>
          <w:color w:val="000000"/>
          <w:rtl/>
        </w:rPr>
      </w:pPr>
      <w:r w:rsidRPr="003D47FA">
        <w:rPr>
          <w:rFonts w:eastAsia="Times New Roman"/>
          <w:color w:val="000000"/>
          <w:rtl/>
        </w:rPr>
        <w:t>***</w:t>
      </w:r>
    </w:p>
    <w:p w14:paraId="4BD05E08" w14:textId="233E8CA1" w:rsidR="008038F9" w:rsidRDefault="008038F9" w:rsidP="00AE1C4C">
      <w:pPr>
        <w:rPr>
          <w:rtl/>
        </w:rPr>
      </w:pPr>
    </w:p>
    <w:p w14:paraId="31A5B117" w14:textId="49E456F8" w:rsidR="00E47EBE" w:rsidRDefault="00E47EBE" w:rsidP="00AE1C4C">
      <w:pPr>
        <w:rPr>
          <w:rtl/>
        </w:rPr>
      </w:pPr>
    </w:p>
    <w:p w14:paraId="57E951E4" w14:textId="2CF783F3" w:rsidR="00422289" w:rsidRDefault="00422289" w:rsidP="00AE1C4C">
      <w:pPr>
        <w:rPr>
          <w:rtl/>
        </w:rPr>
      </w:pPr>
    </w:p>
    <w:p w14:paraId="2E8DDF3D" w14:textId="77777777" w:rsidR="00422289" w:rsidRDefault="00422289" w:rsidP="00AE1C4C">
      <w:pPr>
        <w:rPr>
          <w:rtl/>
        </w:rPr>
      </w:pPr>
    </w:p>
    <w:p w14:paraId="3E7ACC8D" w14:textId="77777777" w:rsidR="008038F9" w:rsidRPr="008038F9" w:rsidRDefault="008038F9" w:rsidP="008038F9">
      <w:pPr>
        <w:pStyle w:val="a3"/>
        <w:jc w:val="center"/>
        <w:rPr>
          <w:sz w:val="36"/>
          <w:szCs w:val="36"/>
          <w:u w:val="single"/>
          <w:rtl/>
        </w:rPr>
      </w:pPr>
    </w:p>
    <w:p w14:paraId="36A6A86A" w14:textId="3AF3D3AD" w:rsidR="008038F9" w:rsidRPr="008038F9" w:rsidRDefault="008038F9" w:rsidP="008038F9">
      <w:pPr>
        <w:pStyle w:val="a3"/>
        <w:jc w:val="center"/>
        <w:rPr>
          <w:sz w:val="36"/>
          <w:szCs w:val="36"/>
          <w:highlight w:val="yellow"/>
          <w:u w:val="single"/>
          <w:rtl/>
        </w:rPr>
      </w:pPr>
      <w:r w:rsidRPr="008038F9">
        <w:rPr>
          <w:rFonts w:hint="cs"/>
          <w:sz w:val="36"/>
          <w:szCs w:val="36"/>
          <w:highlight w:val="yellow"/>
          <w:u w:val="single"/>
          <w:rtl/>
        </w:rPr>
        <w:t xml:space="preserve">المبحث </w:t>
      </w:r>
      <w:r w:rsidR="00422289">
        <w:rPr>
          <w:rFonts w:hint="cs"/>
          <w:sz w:val="36"/>
          <w:szCs w:val="36"/>
          <w:highlight w:val="yellow"/>
          <w:u w:val="single"/>
          <w:rtl/>
        </w:rPr>
        <w:t>السادس</w:t>
      </w:r>
    </w:p>
    <w:p w14:paraId="07BF6184" w14:textId="08061544" w:rsidR="00AE1C4C" w:rsidRPr="008038F9" w:rsidRDefault="00AE1C4C" w:rsidP="008038F9">
      <w:pPr>
        <w:pStyle w:val="a3"/>
        <w:jc w:val="center"/>
        <w:rPr>
          <w:sz w:val="36"/>
          <w:szCs w:val="36"/>
          <w:u w:val="single"/>
          <w:rtl/>
        </w:rPr>
      </w:pPr>
      <w:r w:rsidRPr="008038F9">
        <w:rPr>
          <w:sz w:val="36"/>
          <w:szCs w:val="36"/>
          <w:highlight w:val="yellow"/>
          <w:u w:val="single"/>
          <w:rtl/>
        </w:rPr>
        <w:t>الإيمان باليوم الآخر</w:t>
      </w:r>
    </w:p>
    <w:p w14:paraId="6C6A9596" w14:textId="4FF98B0F" w:rsidR="008038F9" w:rsidRPr="008038F9" w:rsidRDefault="008038F9" w:rsidP="008038F9">
      <w:pPr>
        <w:pStyle w:val="a3"/>
        <w:jc w:val="center"/>
        <w:rPr>
          <w:sz w:val="36"/>
          <w:szCs w:val="36"/>
          <w:u w:val="single"/>
          <w:rtl/>
        </w:rPr>
      </w:pPr>
    </w:p>
    <w:p w14:paraId="540CC252" w14:textId="06AA7CC1" w:rsidR="00AE1C4C" w:rsidRPr="003D47FA" w:rsidRDefault="008038F9" w:rsidP="00AE1C4C">
      <w:pPr>
        <w:rPr>
          <w:rtl/>
        </w:rPr>
      </w:pPr>
      <w:r>
        <w:rPr>
          <w:b/>
          <w:bCs/>
          <w:kern w:val="0"/>
          <w:sz w:val="32"/>
          <w:szCs w:val="32"/>
          <w:highlight w:val="yellow"/>
          <w:u w:val="single"/>
          <w:rtl/>
        </w:rPr>
        <w:t>[المفتاح الأول]:</w:t>
      </w:r>
      <w:r>
        <w:rPr>
          <w:kern w:val="0"/>
          <w:rtl/>
        </w:rPr>
        <w:t xml:space="preserve"> </w:t>
      </w:r>
      <w:r w:rsidR="00AE1C4C" w:rsidRPr="003D47FA">
        <w:rPr>
          <w:rtl/>
        </w:rPr>
        <w:t>اليوم الآخر</w:t>
      </w:r>
      <w:r w:rsidR="00EE31E7" w:rsidRPr="003D47FA">
        <w:rPr>
          <w:rtl/>
        </w:rPr>
        <w:t>:</w:t>
      </w:r>
      <w:r w:rsidR="00AE1C4C" w:rsidRPr="003D47FA">
        <w:rPr>
          <w:rtl/>
        </w:rPr>
        <w:t xml:space="preserve"> هو يوم القيامة الذي يبعث الله فيه الناس للحساب والجزاء</w:t>
      </w:r>
      <w:r w:rsidR="001D5F3D">
        <w:rPr>
          <w:rtl/>
        </w:rPr>
        <w:t>،</w:t>
      </w:r>
      <w:r w:rsidR="00AE1C4C" w:rsidRPr="003D47FA">
        <w:rPr>
          <w:rtl/>
        </w:rPr>
        <w:t xml:space="preserve"> وسمي بذلك لأنه لا يوم بعده حيث يستقر أهل الجنة في منازلهم وأهل النار في منازلهم</w:t>
      </w:r>
      <w:r w:rsidR="001D5F3D">
        <w:rPr>
          <w:rtl/>
        </w:rPr>
        <w:t>،</w:t>
      </w:r>
      <w:r w:rsidR="00AE1C4C" w:rsidRPr="003D47FA">
        <w:rPr>
          <w:rtl/>
        </w:rPr>
        <w:t xml:space="preserve"> وقد تكرر ذكر الإيمان باليوم الآخر في القرآن الكريم ستة وعشرون مرة</w:t>
      </w:r>
      <w:r w:rsidR="001D5F3D">
        <w:rPr>
          <w:rtl/>
        </w:rPr>
        <w:t>،</w:t>
      </w:r>
      <w:r w:rsidR="00AE1C4C" w:rsidRPr="003D47FA">
        <w:rPr>
          <w:rtl/>
        </w:rPr>
        <w:t xml:space="preserve"> منها قوله تعالى</w:t>
      </w:r>
      <w:r w:rsidR="00EE31E7" w:rsidRPr="003D47FA">
        <w:rPr>
          <w:rtl/>
        </w:rPr>
        <w:t>:</w:t>
      </w:r>
      <w:r w:rsidR="00AE1C4C" w:rsidRPr="003D47FA">
        <w:rPr>
          <w:rtl/>
        </w:rPr>
        <w:t xml:space="preserve"> </w:t>
      </w:r>
      <w:r w:rsidR="00EE31E7" w:rsidRPr="003D47FA">
        <w:rPr>
          <w:rtl/>
        </w:rPr>
        <w:t>{</w:t>
      </w:r>
      <w:r w:rsidR="00AE1C4C" w:rsidRPr="003D47FA">
        <w:rPr>
          <w:rtl/>
        </w:rP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w:t>
      </w:r>
      <w:r w:rsidR="005624C2">
        <w:rPr>
          <w:rtl/>
        </w:rPr>
        <w:t>} [</w:t>
      </w:r>
      <w:r w:rsidR="00AE1C4C" w:rsidRPr="003D47FA">
        <w:rPr>
          <w:rtl/>
        </w:rPr>
        <w:t>النساء</w:t>
      </w:r>
      <w:r w:rsidR="00EE31E7" w:rsidRPr="003D47FA">
        <w:rPr>
          <w:rtl/>
        </w:rPr>
        <w:t>:</w:t>
      </w:r>
      <w:r w:rsidR="00AE1C4C" w:rsidRPr="003D47FA">
        <w:rPr>
          <w:rtl/>
        </w:rPr>
        <w:t xml:space="preserve"> 136</w:t>
      </w:r>
      <w:r w:rsidR="00EE31E7" w:rsidRPr="003D47FA">
        <w:rPr>
          <w:rtl/>
        </w:rPr>
        <w:t>]</w:t>
      </w:r>
      <w:r w:rsidR="001D5F3D">
        <w:rPr>
          <w:rtl/>
        </w:rPr>
        <w:t>،</w:t>
      </w:r>
      <w:r w:rsidR="00AE1C4C" w:rsidRPr="003D47FA">
        <w:rPr>
          <w:rtl/>
        </w:rPr>
        <w:t xml:space="preserve"> </w:t>
      </w:r>
    </w:p>
    <w:p w14:paraId="08879491" w14:textId="3C878677" w:rsidR="00AE1C4C" w:rsidRDefault="00E47EBE" w:rsidP="00AE1C4C">
      <w:pPr>
        <w:rPr>
          <w:rtl/>
        </w:rPr>
      </w:pPr>
      <w:r>
        <w:rPr>
          <w:b/>
          <w:bCs/>
          <w:kern w:val="0"/>
          <w:sz w:val="32"/>
          <w:szCs w:val="32"/>
          <w:highlight w:val="yellow"/>
          <w:u w:val="single"/>
          <w:rtl/>
        </w:rPr>
        <w:t xml:space="preserve">[المفتاح </w:t>
      </w:r>
      <w:r>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AE1C4C" w:rsidRPr="003D47FA">
        <w:rPr>
          <w:rtl/>
        </w:rPr>
        <w:t>الإيمان باليوم الآخر</w:t>
      </w:r>
      <w:r w:rsidR="00EE31E7" w:rsidRPr="003D47FA">
        <w:rPr>
          <w:rtl/>
        </w:rPr>
        <w:t>:</w:t>
      </w:r>
      <w:r w:rsidR="00AE1C4C" w:rsidRPr="003D47FA">
        <w:rPr>
          <w:rtl/>
        </w:rPr>
        <w:t xml:space="preserve"> هو الاعتقاد الجازم بوجود اليوم الآخر</w:t>
      </w:r>
      <w:r w:rsidR="001D5F3D">
        <w:rPr>
          <w:rtl/>
        </w:rPr>
        <w:t>،</w:t>
      </w:r>
      <w:r w:rsidR="00AE1C4C" w:rsidRPr="003D47FA">
        <w:rPr>
          <w:rtl/>
        </w:rPr>
        <w:t xml:space="preserve"> حيث يحاسب الله تعالى النّاس على أعمالهم</w:t>
      </w:r>
      <w:r w:rsidR="001D5F3D">
        <w:rPr>
          <w:rtl/>
        </w:rPr>
        <w:t>،</w:t>
      </w:r>
      <w:r w:rsidR="00AE1C4C" w:rsidRPr="003D47FA">
        <w:rPr>
          <w:rtl/>
        </w:rPr>
        <w:t xml:space="preserve"> كما قال تعالى</w:t>
      </w:r>
      <w:r w:rsidR="00EE31E7" w:rsidRPr="003D47FA">
        <w:rPr>
          <w:rtl/>
        </w:rPr>
        <w:t>:</w:t>
      </w:r>
      <w:r w:rsidR="00AE1C4C" w:rsidRPr="003D47FA">
        <w:rPr>
          <w:rtl/>
        </w:rPr>
        <w:t xml:space="preserve"> </w:t>
      </w:r>
      <w:r w:rsidR="00EE31E7" w:rsidRPr="003D47FA">
        <w:rPr>
          <w:rtl/>
        </w:rPr>
        <w:t>{</w:t>
      </w:r>
      <w:r w:rsidR="00AE1C4C" w:rsidRPr="003D47FA">
        <w:rPr>
          <w:rtl/>
        </w:rPr>
        <w:t>يَوْمَئِذٍ يَصْدُرُ النَّاسُ أَشْتَاتًا لِيُرَوْا أَعْمَالَهُمْ * فَمَنْ يَعْمَلْ مِثْقَالَ ذَرَّةٍ خَيْرًا يَرَهُ * وَمَنْ يَعْمَلْ مِثْقَالَ ذَرَّةٍ شَرًّا يَرَهُ</w:t>
      </w:r>
      <w:r w:rsidR="005624C2">
        <w:rPr>
          <w:rtl/>
        </w:rPr>
        <w:t>} [</w:t>
      </w:r>
      <w:r w:rsidR="00AE1C4C" w:rsidRPr="003D47FA">
        <w:rPr>
          <w:rtl/>
        </w:rPr>
        <w:t>الزلزلة</w:t>
      </w:r>
      <w:r w:rsidR="00EE31E7" w:rsidRPr="003D47FA">
        <w:rPr>
          <w:rtl/>
        </w:rPr>
        <w:t>:</w:t>
      </w:r>
      <w:r w:rsidR="00AE1C4C" w:rsidRPr="003D47FA">
        <w:rPr>
          <w:rtl/>
        </w:rPr>
        <w:t xml:space="preserve"> 6 إلى 8</w:t>
      </w:r>
      <w:r w:rsidR="00EE31E7" w:rsidRPr="003D47FA">
        <w:rPr>
          <w:rtl/>
        </w:rPr>
        <w:t>]</w:t>
      </w:r>
      <w:r w:rsidR="001D5F3D">
        <w:rPr>
          <w:rtl/>
        </w:rPr>
        <w:t>،</w:t>
      </w:r>
      <w:r w:rsidR="00AE1C4C" w:rsidRPr="003D47FA">
        <w:rPr>
          <w:rtl/>
        </w:rPr>
        <w:t xml:space="preserve"> ويشتمل الإيمان باليوم الآخر على الإيمان بالحياة البرزخية في القبر</w:t>
      </w:r>
      <w:r w:rsidR="001D5F3D">
        <w:rPr>
          <w:rtl/>
        </w:rPr>
        <w:t>،</w:t>
      </w:r>
      <w:r w:rsidR="00AE1C4C" w:rsidRPr="003D47FA">
        <w:rPr>
          <w:rtl/>
        </w:rPr>
        <w:t xml:space="preserve"> والإيمان بعذاب القبر ونعيمه</w:t>
      </w:r>
      <w:r w:rsidR="001D5F3D">
        <w:rPr>
          <w:rtl/>
        </w:rPr>
        <w:t>،</w:t>
      </w:r>
      <w:r w:rsidR="00AE1C4C" w:rsidRPr="003D47FA">
        <w:rPr>
          <w:rtl/>
        </w:rPr>
        <w:t xml:space="preserve"> والإيمان بيوم القيامة</w:t>
      </w:r>
      <w:r w:rsidR="001D5F3D">
        <w:rPr>
          <w:rtl/>
        </w:rPr>
        <w:t>،</w:t>
      </w:r>
      <w:r w:rsidR="00AE1C4C" w:rsidRPr="003D47FA">
        <w:rPr>
          <w:rtl/>
        </w:rPr>
        <w:t xml:space="preserve"> وما يسبقه من علامات الساعة وأشراطها الصغرى والكبرى</w:t>
      </w:r>
      <w:r w:rsidR="001D5F3D">
        <w:rPr>
          <w:rtl/>
        </w:rPr>
        <w:t>،</w:t>
      </w:r>
      <w:r w:rsidR="00AE1C4C" w:rsidRPr="003D47FA">
        <w:rPr>
          <w:rtl/>
        </w:rPr>
        <w:t xml:space="preserve"> والإيمان بما يكون في اليوم الآخر من أهوال واختلاف أحوال</w:t>
      </w:r>
      <w:r w:rsidR="001D5F3D">
        <w:rPr>
          <w:rtl/>
        </w:rPr>
        <w:t>،</w:t>
      </w:r>
      <w:r w:rsidR="00AE1C4C" w:rsidRPr="003D47FA">
        <w:rPr>
          <w:rtl/>
        </w:rPr>
        <w:t xml:space="preserve"> وما يكون فيه من الحساب والنشر وتطاير الصحف ونصب الموازيين يوم القيامة والمرور على الصراط</w:t>
      </w:r>
      <w:r w:rsidR="001D5F3D">
        <w:rPr>
          <w:rtl/>
        </w:rPr>
        <w:t>،</w:t>
      </w:r>
      <w:r w:rsidR="00AE1C4C" w:rsidRPr="003D47FA">
        <w:rPr>
          <w:rtl/>
        </w:rPr>
        <w:t xml:space="preserve"> والإيمان بما يكون بعده</w:t>
      </w:r>
      <w:r w:rsidR="00EE31E7" w:rsidRPr="003D47FA">
        <w:rPr>
          <w:rtl/>
        </w:rPr>
        <w:t xml:space="preserve"> </w:t>
      </w:r>
      <w:r w:rsidR="00AE1C4C" w:rsidRPr="003D47FA">
        <w:rPr>
          <w:rtl/>
        </w:rPr>
        <w:t>من الجنّة ونعيمها للمؤمنين الأبرار</w:t>
      </w:r>
      <w:r w:rsidR="001D5F3D">
        <w:rPr>
          <w:rtl/>
        </w:rPr>
        <w:t>،</w:t>
      </w:r>
      <w:r w:rsidR="00AE1C4C" w:rsidRPr="003D47FA">
        <w:rPr>
          <w:rtl/>
        </w:rPr>
        <w:t xml:space="preserve"> والنار وجحيمها للمشركين والكفار والأشرار</w:t>
      </w:r>
      <w:r w:rsidR="001D5F3D">
        <w:rPr>
          <w:rtl/>
        </w:rPr>
        <w:t>،</w:t>
      </w:r>
    </w:p>
    <w:p w14:paraId="363E452B" w14:textId="0DF05678" w:rsidR="00E47EBE" w:rsidRPr="003D47FA" w:rsidRDefault="00E47EBE" w:rsidP="00AE1C4C">
      <w:r>
        <w:rPr>
          <w:b/>
          <w:bCs/>
          <w:kern w:val="0"/>
          <w:sz w:val="32"/>
          <w:szCs w:val="32"/>
          <w:highlight w:val="yellow"/>
          <w:u w:val="single"/>
          <w:rtl/>
        </w:rPr>
        <w:t>[المفتاح الثالث]:</w:t>
      </w:r>
      <w:r>
        <w:rPr>
          <w:kern w:val="0"/>
          <w:rtl/>
        </w:rPr>
        <w:t xml:space="preserve"> </w:t>
      </w:r>
      <w:r w:rsidRPr="003D47FA">
        <w:rPr>
          <w:rtl/>
        </w:rPr>
        <w:t>نهاية الدنيا وبداية الآخرة: النفخ في الصور مرتين</w:t>
      </w:r>
      <w:r>
        <w:rPr>
          <w:rtl/>
        </w:rPr>
        <w:t>،</w:t>
      </w:r>
      <w:r w:rsidRPr="003D47FA">
        <w:rPr>
          <w:rtl/>
        </w:rPr>
        <w:t xml:space="preserve"> النفخة الأولى إيذانٌ بزوال الدنيا ودمارها</w:t>
      </w:r>
      <w:r>
        <w:rPr>
          <w:rtl/>
        </w:rPr>
        <w:t>،</w:t>
      </w:r>
      <w:r w:rsidRPr="003D47FA">
        <w:rPr>
          <w:rtl/>
        </w:rPr>
        <w:t xml:space="preserve"> والنفخة الثانية إيذانٌ ببداية الحشر للحساب</w:t>
      </w:r>
      <w:r>
        <w:rPr>
          <w:rtl/>
        </w:rPr>
        <w:t>،</w:t>
      </w:r>
      <w:r w:rsidRPr="003D47FA">
        <w:rPr>
          <w:rtl/>
        </w:rPr>
        <w:t xml:space="preserve"> قال تعالى: {وَنُفِخَ فِي الصُّورِ فَصَعِقَ مَن فِي السَّمَاوَاتِ وَمَن فِي الْأَرْضِ إِلَّا مَن شَاء اللَّهُ ثُمَّ نُفِخَ فِيهِ أُخْرَى فَإِذَا هُم قِيَامٌ يَنظُرُونَ * وَأَشْرَقَتِ الْأَرْضُ بِنُورِ رَبِّهَا وَوُضِعَ الْكِتَابُ وَجِيءَ بِالنَّبِيِّينَ وَالشُّهَدَاء وَقُضِيَ بَيْنَهُم بِالْحَقِّ وَهُمْ لَا يُظْلَمُونَ * وَوُفِّيَتْ كُلُّ نَفْسٍ مَّا عَمِلَتْ وَهُوَ أَعْلَمُ بِمَا يَفْعَلُونَ</w:t>
      </w:r>
      <w:r>
        <w:rPr>
          <w:rtl/>
        </w:rPr>
        <w:t>} [</w:t>
      </w:r>
      <w:r w:rsidRPr="003D47FA">
        <w:rPr>
          <w:rtl/>
        </w:rPr>
        <w:t>الزمر: 68 إلى 70]</w:t>
      </w:r>
      <w:r>
        <w:rPr>
          <w:rtl/>
        </w:rPr>
        <w:t>،</w:t>
      </w:r>
      <w:r w:rsidRPr="003D47FA">
        <w:rPr>
          <w:rtl/>
        </w:rPr>
        <w:t xml:space="preserve"> ولقد وضح القرآن الكريم ما يحدث في الكون من دمار للدنيا عند النفخة الأولى</w:t>
      </w:r>
      <w:r>
        <w:rPr>
          <w:rtl/>
        </w:rPr>
        <w:t>،</w:t>
      </w:r>
      <w:r w:rsidRPr="003D47FA">
        <w:rPr>
          <w:rtl/>
        </w:rPr>
        <w:t xml:space="preserve"> والتهيئة للآخرة عند النفخة الثانية في العديد من الآيات</w:t>
      </w:r>
      <w:r>
        <w:rPr>
          <w:rtl/>
        </w:rPr>
        <w:t>،</w:t>
      </w:r>
      <w:r w:rsidRPr="003D47FA">
        <w:rPr>
          <w:rtl/>
        </w:rPr>
        <w:t xml:space="preserve"> كما في قوله تعالى: {إِذَا الشَّمْسُ كُوِّرَتْ * وَإِذَا النُّجُومُ انْكَدَرَتْ * وَإِذَا الْجِبَالُ سُيِّرَتْ * وَإِذَا الْعِشَارُ عُطِّلَتْ * وَإِذَا الْوُحُوشُ حُشِرَتْ * وَإِذَا الْبِحَارُ سُجِّرَتْ * وَإِذَا النُّفُوسُ زُوِّجَتْ * وَإِذَا الْمَوْءُودَةُ سُئِلَتْ * بِأَيِّ ذَنْبٍ قُتِلَتْ * وَإِذَا الصُّحُفُ نُشِرَتْ * وَإِذَا السَّمَاءُ كُشِطَتْ * وَإِذَا الْجَحِيمُ سُعِّرَتْ * وَإِذَا الْجَنَّةُ أُزْلِفَتْ * عَلِمَتْ نَفْسٌ مَا أَحْضَرَتْ</w:t>
      </w:r>
      <w:r>
        <w:rPr>
          <w:rtl/>
        </w:rPr>
        <w:t>} [</w:t>
      </w:r>
      <w:r w:rsidRPr="003D47FA">
        <w:rPr>
          <w:rtl/>
        </w:rPr>
        <w:t>التكوير: 1 إلى 14]</w:t>
      </w:r>
      <w:r>
        <w:rPr>
          <w:rtl/>
        </w:rPr>
        <w:t>،</w:t>
      </w:r>
      <w:r w:rsidRPr="003D47FA">
        <w:rPr>
          <w:rtl/>
        </w:rPr>
        <w:t xml:space="preserve"> وقوله تعالى: {إِذَا السَّمَاءُ انْفَطَرَتْ * وَإِذَا الْكَوَاكِبُ انْتَثَرَتْ * وَإِذَا الْبِحَارُ فُجِّرَتْ * وَإِذَا الْقُبُورُ بُعْثِرَتْ * عَلِمَتْ نَفْسٌ مَا قَدَّمَتْ وَأَخَّرَتْ</w:t>
      </w:r>
      <w:r>
        <w:rPr>
          <w:rtl/>
        </w:rPr>
        <w:t>} [</w:t>
      </w:r>
      <w:r w:rsidRPr="003D47FA">
        <w:rPr>
          <w:rtl/>
        </w:rPr>
        <w:t>الانفطار: 1 إلى 5]</w:t>
      </w:r>
      <w:r>
        <w:rPr>
          <w:rtl/>
        </w:rPr>
        <w:t>،</w:t>
      </w:r>
      <w:r w:rsidRPr="003D47FA">
        <w:rPr>
          <w:rtl/>
        </w:rPr>
        <w:t xml:space="preserve"> وقوله تعالى: {إِذَا السَّمَاءُ انْشَقَّتْ * وَأَذِنَتْ لِرَبِّهَا وَحُقَّتْ * وَإِذَا الْأَرْضُ مُدَّتْ * وَأَلْقَتْ مَا فِيهَا وَتَخَلَّتْ * وَأَذِنَتْ لِرَبِّهَا وَحُقَّتْ</w:t>
      </w:r>
      <w:r>
        <w:rPr>
          <w:rtl/>
        </w:rPr>
        <w:t>} [</w:t>
      </w:r>
      <w:r w:rsidRPr="003D47FA">
        <w:rPr>
          <w:rtl/>
        </w:rPr>
        <w:t>الانشقاق: 1 إلى 5]</w:t>
      </w:r>
      <w:r>
        <w:rPr>
          <w:rtl/>
        </w:rPr>
        <w:t>،</w:t>
      </w:r>
      <w:r w:rsidRPr="003D47FA">
        <w:rPr>
          <w:rtl/>
        </w:rPr>
        <w:t xml:space="preserve"> وقوله تعالى: {إِذَا زُلْزِلَتِ الْأَرْضُ زِلْزَالَهَا (1) وَأَخْرَجَتِ الْأَرْضُ أَثْقَالَهَا (2) وَقَالَ الْإِنْسَانُ مَا لَهَا (3) يَوْمَئِذٍ تُحَدِّثُ أَخْبَارَهَا (4) بِأَنَّ رَبَّكَ أَوْحَى لَهَا (5) يَوْمَئِذٍ يَصْدُرُ النَّاسُ أَشْتَاتًا لِيُرَوْا أَعْمَالَهُمْ (6) فَمَنْ يَعْمَلْ مِثْقَالَ ذَرَّةٍ خَيْرًا يَرَهُ (7) وَمَنْ يَعْمَلْ مِثْقَالَ ذَرَّةٍ شَرًّا يَرَهُ (8</w:t>
      </w:r>
      <w:r>
        <w:rPr>
          <w:rtl/>
        </w:rPr>
        <w:t>} [</w:t>
      </w:r>
      <w:r w:rsidRPr="003D47FA">
        <w:rPr>
          <w:rtl/>
        </w:rPr>
        <w:t>سورة الزلزلة]</w:t>
      </w:r>
    </w:p>
    <w:p w14:paraId="48862083" w14:textId="1C3C7970" w:rsidR="00AE1C4C" w:rsidRPr="003D47FA" w:rsidRDefault="00E47EBE" w:rsidP="00AE1C4C">
      <w:pPr>
        <w:rPr>
          <w:rtl/>
        </w:rPr>
      </w:pPr>
      <w:r>
        <w:rPr>
          <w:b/>
          <w:bCs/>
          <w:kern w:val="0"/>
          <w:sz w:val="32"/>
          <w:szCs w:val="32"/>
          <w:highlight w:val="yellow"/>
          <w:u w:val="single"/>
          <w:rtl/>
        </w:rPr>
        <w:t xml:space="preserve">[المفتاح </w:t>
      </w:r>
      <w:r>
        <w:rPr>
          <w:rFonts w:hint="cs"/>
          <w:b/>
          <w:bCs/>
          <w:kern w:val="0"/>
          <w:sz w:val="32"/>
          <w:szCs w:val="32"/>
          <w:highlight w:val="yellow"/>
          <w:u w:val="single"/>
          <w:rtl/>
        </w:rPr>
        <w:t>الرابع</w:t>
      </w:r>
      <w:r>
        <w:rPr>
          <w:b/>
          <w:bCs/>
          <w:kern w:val="0"/>
          <w:sz w:val="32"/>
          <w:szCs w:val="32"/>
          <w:highlight w:val="yellow"/>
          <w:u w:val="single"/>
          <w:rtl/>
        </w:rPr>
        <w:t>]:</w:t>
      </w:r>
      <w:r>
        <w:rPr>
          <w:kern w:val="0"/>
          <w:rtl/>
        </w:rPr>
        <w:t xml:space="preserve"> </w:t>
      </w:r>
      <w:r w:rsidR="00AE1C4C" w:rsidRPr="003D47FA">
        <w:rPr>
          <w:rtl/>
        </w:rPr>
        <w:t>البعث والحشر والحساب وحال النّاس يوم القيامة</w:t>
      </w:r>
      <w:r w:rsidR="00EE31E7" w:rsidRPr="003D47FA">
        <w:rPr>
          <w:rtl/>
        </w:rPr>
        <w:t>:</w:t>
      </w:r>
      <w:r w:rsidR="00AE1C4C" w:rsidRPr="003D47FA">
        <w:rPr>
          <w:rtl/>
        </w:rPr>
        <w:t xml:space="preserve"> قال تعالى</w:t>
      </w:r>
      <w:r w:rsidR="00EE31E7" w:rsidRPr="003D47FA">
        <w:rPr>
          <w:rtl/>
        </w:rPr>
        <w:t>:</w:t>
      </w:r>
      <w:r w:rsidR="00AE1C4C" w:rsidRPr="003D47FA">
        <w:rPr>
          <w:rtl/>
        </w:rPr>
        <w:t xml:space="preserve"> </w:t>
      </w:r>
      <w:r w:rsidR="00EE31E7" w:rsidRPr="003D47FA">
        <w:rPr>
          <w:rtl/>
        </w:rPr>
        <w:t>{</w:t>
      </w:r>
      <w:r w:rsidR="00AE1C4C" w:rsidRPr="003D47FA">
        <w:rPr>
          <w:rtl/>
        </w:rPr>
        <w:t>وَنُفِخَ فِي الصُّورِ فَإِذَا هُم مِّنَ الْأَجْدَاثِ إِلَى رَبِّهِمْ يَنسِلُونَ * قَالُوا يَا وَيْلَنَا مَن بَعَثَنَا مِن مَّرْقَدِنَا هَذَا مَا وَعَدَ الرَّحْمَنُ وَصَدَقَ الْمُرْسَلُونَ * إِن كَانَتْ إِلَّا صَيْحَةً وَاحِدَةً فَإِذَا هُمْ جَمِيعٌ لَّدَيْنَا مُحْضَرُونَ * فَالْيَوْمَ لَا تُظْلَمُ نَفْسٌ شَيْئًا وَلَا تُجْزَوْنَ إِلَّا مَا كُنتُمْ تَعْمَلُونَ</w:t>
      </w:r>
      <w:r w:rsidR="005624C2">
        <w:rPr>
          <w:rtl/>
        </w:rPr>
        <w:t>} [</w:t>
      </w:r>
      <w:r w:rsidR="00AE1C4C" w:rsidRPr="003D47FA">
        <w:rPr>
          <w:rtl/>
        </w:rPr>
        <w:t>يس</w:t>
      </w:r>
      <w:r w:rsidR="00EE31E7" w:rsidRPr="003D47FA">
        <w:rPr>
          <w:rtl/>
        </w:rPr>
        <w:t>:</w:t>
      </w:r>
      <w:r w:rsidR="00AE1C4C" w:rsidRPr="003D47FA">
        <w:rPr>
          <w:rtl/>
        </w:rPr>
        <w:t xml:space="preserve"> 51 إلى 54</w:t>
      </w:r>
      <w:r w:rsidR="00EE31E7" w:rsidRPr="003D47FA">
        <w:rPr>
          <w:rtl/>
        </w:rPr>
        <w:t>]</w:t>
      </w:r>
      <w:r w:rsidR="001D5F3D">
        <w:rPr>
          <w:rtl/>
        </w:rPr>
        <w:t>،</w:t>
      </w:r>
      <w:r w:rsidR="00AE1C4C" w:rsidRPr="003D47FA">
        <w:rPr>
          <w:rtl/>
        </w:rPr>
        <w:t xml:space="preserve"> فيقوم الناس لرب العالمين</w:t>
      </w:r>
      <w:r w:rsidR="001D5F3D">
        <w:rPr>
          <w:rtl/>
        </w:rPr>
        <w:t>،</w:t>
      </w:r>
      <w:r w:rsidR="00AE1C4C" w:rsidRPr="003D47FA">
        <w:rPr>
          <w:rtl/>
        </w:rPr>
        <w:t xml:space="preserve"> حفاة عراة غرلا</w:t>
      </w:r>
      <w:r w:rsidR="001D5F3D">
        <w:rPr>
          <w:rtl/>
        </w:rPr>
        <w:t>،</w:t>
      </w:r>
      <w:r w:rsidR="00AE1C4C" w:rsidRPr="003D47FA">
        <w:rPr>
          <w:rtl/>
        </w:rPr>
        <w:t xml:space="preserve"> في يوم رهيب عبر عنه القرآن الكريم بقوله تعالى</w:t>
      </w:r>
      <w:r w:rsidR="00EE31E7" w:rsidRPr="003D47FA">
        <w:rPr>
          <w:rtl/>
        </w:rPr>
        <w:t>:</w:t>
      </w:r>
      <w:r w:rsidR="00AE1C4C" w:rsidRPr="003D47FA">
        <w:rPr>
          <w:rtl/>
        </w:rPr>
        <w:t xml:space="preserve"> </w:t>
      </w:r>
      <w:r w:rsidR="00EE31E7" w:rsidRPr="003D47FA">
        <w:rPr>
          <w:rtl/>
        </w:rPr>
        <w:t>{</w:t>
      </w:r>
      <w:r w:rsidR="00AE1C4C" w:rsidRPr="003D47FA">
        <w:rPr>
          <w:rtl/>
        </w:rPr>
        <w:t>فَإِذَا جَاءَتِ الطَّامَّةُ الْكُبْرَى (34) يَوْمَ يَتَذَكَّرُ الْإِنْسَانُ مَا سَعَى (35) وَبُرِّزَتِ الْجَحِيمُ لِمَنْ يَرَى (36) فَأَمَّا مَنْ طَغَى (37) وَآثَرَ الْحَيَاةَ الدُّنْيَا (38) فَإِنَّ الْجَحِيمَ هِيَ الْمَأْوَى (39) وَأَمَّا مَنْ خَافَ مَقَامَ رَبِّهِ وَنَهَى النَّفْسَ عَنِ الْهَوَى (40) فَإِنَّ الْجَنَّةَ هِيَ الْمَأْوَى (41) يَسْأَلُونَكَ عَنِ السَّاعَةِ أَيَّانَ مُرْسَاهَا (42) فِيمَ أَنْتَ مِنْ ذِكْرَاهَا (43) إِلَى رَبِّكَ مُنْتَهَاهَا (44) إِنَّمَا أَنْتَ مُنْذِرُ مَنْ يَخْشَاهَا (45) كَأَنَّهُمْ يَوْمَ يَرَوْنَهَا لَمْ يَلْبَثُوا إِلَّا عَشِيَّةً أَوْ ضُحَاهَا (46</w:t>
      </w:r>
      <w:r w:rsidR="005624C2">
        <w:rPr>
          <w:rtl/>
        </w:rPr>
        <w:t>} [</w:t>
      </w:r>
      <w:r w:rsidR="00AE1C4C" w:rsidRPr="003D47FA">
        <w:rPr>
          <w:rtl/>
        </w:rPr>
        <w:t>النازعات</w:t>
      </w:r>
      <w:r w:rsidR="00EE31E7" w:rsidRPr="003D47FA">
        <w:rPr>
          <w:rtl/>
        </w:rPr>
        <w:t>:</w:t>
      </w:r>
      <w:r w:rsidR="00AE1C4C" w:rsidRPr="003D47FA">
        <w:rPr>
          <w:rtl/>
        </w:rPr>
        <w:t xml:space="preserve"> 34 إلى 46</w:t>
      </w:r>
      <w:r w:rsidR="00EE31E7" w:rsidRPr="003D47FA">
        <w:rPr>
          <w:rtl/>
        </w:rPr>
        <w:t>]</w:t>
      </w:r>
      <w:r w:rsidR="001D5F3D">
        <w:rPr>
          <w:rtl/>
        </w:rPr>
        <w:t>،</w:t>
      </w:r>
      <w:r w:rsidR="00AE1C4C" w:rsidRPr="003D47FA">
        <w:rPr>
          <w:rtl/>
        </w:rPr>
        <w:t xml:space="preserve"> وقوله تعالى</w:t>
      </w:r>
      <w:r w:rsidR="00EE31E7" w:rsidRPr="003D47FA">
        <w:rPr>
          <w:rtl/>
        </w:rPr>
        <w:t>:</w:t>
      </w:r>
      <w:r w:rsidR="00AE1C4C" w:rsidRPr="003D47FA">
        <w:rPr>
          <w:rtl/>
        </w:rPr>
        <w:t xml:space="preserve"> </w:t>
      </w:r>
      <w:r w:rsidR="00EE31E7" w:rsidRPr="003D47FA">
        <w:rPr>
          <w:rtl/>
        </w:rPr>
        <w:t>{</w:t>
      </w:r>
      <w:r w:rsidR="00AE1C4C" w:rsidRPr="003D47FA">
        <w:rPr>
          <w:rtl/>
        </w:rPr>
        <w:t>فَإِذَا جَاءَتِ الصَّاخَّةُ (33) يَوْمَ يَفِرُّ الْمَرْءُ مِنْ أَخِيهِ (34) وَأُمِّهِ وَأَبِيهِ (35) وَصَاحِبَتِهِ وَبَنِيهِ (36) لِكُلِّ امْرِئٍ مِنْهُمْ يَوْمَئِذٍ شَأْنٌ يُغْنِيهِ (37) وُجُوهٌ يَوْمَئِذٍ مُسْفِرَةٌ (38) ضَاحِكَةٌ مُسْتَبْشِرَةٌ (39) وَوُجُوهٌ يَوْمَئِذٍ عَلَيْهَا غَبَرَةٌ (40) تَرْهَقُهَا قَتَرَةٌ (41) أَوْلَئِكَ هُمُ الْكَفَرَةُ الْفَجَرَةُ (42)</w:t>
      </w:r>
      <w:r w:rsidR="005624C2">
        <w:rPr>
          <w:rtl/>
        </w:rPr>
        <w:t>} [</w:t>
      </w:r>
      <w:r w:rsidR="00AE1C4C" w:rsidRPr="003D47FA">
        <w:rPr>
          <w:rtl/>
        </w:rPr>
        <w:t>عبس</w:t>
      </w:r>
      <w:r w:rsidR="00EE31E7" w:rsidRPr="003D47FA">
        <w:rPr>
          <w:rtl/>
        </w:rPr>
        <w:t>:</w:t>
      </w:r>
      <w:r w:rsidR="00AE1C4C" w:rsidRPr="003D47FA">
        <w:rPr>
          <w:rtl/>
        </w:rPr>
        <w:t xml:space="preserve"> 33 إلى 42</w:t>
      </w:r>
      <w:r w:rsidR="00EE31E7" w:rsidRPr="003D47FA">
        <w:rPr>
          <w:rtl/>
        </w:rPr>
        <w:t>]</w:t>
      </w:r>
      <w:r w:rsidR="001D5F3D">
        <w:rPr>
          <w:rtl/>
        </w:rPr>
        <w:t>،</w:t>
      </w:r>
      <w:r w:rsidR="00AE1C4C" w:rsidRPr="003D47FA">
        <w:rPr>
          <w:rtl/>
        </w:rPr>
        <w:t xml:space="preserve"> </w:t>
      </w:r>
    </w:p>
    <w:p w14:paraId="5C9A2F35" w14:textId="35497815" w:rsidR="00AE1C4C" w:rsidRPr="003D47FA" w:rsidRDefault="00E47EBE" w:rsidP="00AE1C4C">
      <w:pPr>
        <w:rPr>
          <w:rtl/>
        </w:rPr>
      </w:pPr>
      <w:r>
        <w:rPr>
          <w:b/>
          <w:bCs/>
          <w:kern w:val="0"/>
          <w:sz w:val="32"/>
          <w:szCs w:val="32"/>
          <w:highlight w:val="yellow"/>
          <w:u w:val="single"/>
          <w:rtl/>
        </w:rPr>
        <w:t xml:space="preserve">[المفتاح </w:t>
      </w:r>
      <w:r>
        <w:rPr>
          <w:rFonts w:hint="cs"/>
          <w:b/>
          <w:bCs/>
          <w:kern w:val="0"/>
          <w:sz w:val="32"/>
          <w:szCs w:val="32"/>
          <w:highlight w:val="yellow"/>
          <w:u w:val="single"/>
          <w:rtl/>
        </w:rPr>
        <w:t>الخامس</w:t>
      </w:r>
      <w:r>
        <w:rPr>
          <w:b/>
          <w:bCs/>
          <w:kern w:val="0"/>
          <w:sz w:val="32"/>
          <w:szCs w:val="32"/>
          <w:highlight w:val="yellow"/>
          <w:u w:val="single"/>
          <w:rtl/>
        </w:rPr>
        <w:t>]:</w:t>
      </w:r>
      <w:r>
        <w:rPr>
          <w:kern w:val="0"/>
          <w:rtl/>
        </w:rPr>
        <w:t xml:space="preserve"> </w:t>
      </w:r>
      <w:r w:rsidR="00AE1C4C" w:rsidRPr="003D47FA">
        <w:rPr>
          <w:rtl/>
        </w:rPr>
        <w:t>في يوم القيامة تدنو الشمس من رؤوس العباد</w:t>
      </w:r>
      <w:r w:rsidR="001D5F3D">
        <w:rPr>
          <w:rtl/>
        </w:rPr>
        <w:t>،</w:t>
      </w:r>
      <w:r w:rsidR="00AE1C4C" w:rsidRPr="003D47FA">
        <w:rPr>
          <w:rtl/>
        </w:rPr>
        <w:t xml:space="preserve"> حتى يكون عرق الناس على قدر أعمالهم فمنهم من يكون إلى كعبه ومنهم من يكون إلى ركبتيه ومنهم من يكون إلى حقويه</w:t>
      </w:r>
      <w:r w:rsidR="001D5F3D">
        <w:rPr>
          <w:rtl/>
        </w:rPr>
        <w:t>،</w:t>
      </w:r>
      <w:r w:rsidR="00AE1C4C" w:rsidRPr="003D47FA">
        <w:rPr>
          <w:rtl/>
        </w:rPr>
        <w:t xml:space="preserve"> ومنهم من يلجمه عرقه إلجاماً</w:t>
      </w:r>
      <w:r w:rsidR="001D5F3D">
        <w:rPr>
          <w:rtl/>
        </w:rPr>
        <w:t>،</w:t>
      </w:r>
      <w:r w:rsidR="00EE31E7" w:rsidRPr="003D47FA">
        <w:rPr>
          <w:rtl/>
        </w:rPr>
        <w:t xml:space="preserve"> </w:t>
      </w:r>
      <w:r w:rsidR="00AE1C4C" w:rsidRPr="003D47FA">
        <w:rPr>
          <w:rtl/>
        </w:rPr>
        <w:t xml:space="preserve">فقد أخرج مسلم عن الْمِقْدَادِ بْنِ الأَسْوَدِ قَالَ سَمِعْتُ رَسُولَ اللَّهِ صلى الله عليه وسلم يَقُولُ </w:t>
      </w:r>
      <w:r w:rsidR="00870F46">
        <w:rPr>
          <w:rtl/>
        </w:rPr>
        <w:t>(</w:t>
      </w:r>
      <w:r w:rsidR="00AE1C4C" w:rsidRPr="003D47FA">
        <w:rPr>
          <w:rtl/>
        </w:rPr>
        <w:t>تُدْنَى الشَّمْسُ يَوْمَ الْقِيَامَةِ مِنَ الْخَلْقِ حَتَّى تَكُونَ مِنْهُمْ كَمِقْدَارِ مِيلٍ فَيَكُونُ النَّاسُ عَلَى قَدْرِ أَعْمَالِهِمْ فِى الْعَرَقِ فَمِنْهُمْ مَنْ يَكُونُ إِلَى كَعْبَيْهِ وَمِنْهُمْ مَنْ يَكُونُ إِلَى رُكْبَتَيْهِ وَمِنْهُمْ مَنْ يَكُونُ إِلَى حَقْوَيْهِ وَمِنْهُمْ مَنْ يُلْجِمُهُ الْعَرَقُ إِلْجَامًا</w:t>
      </w:r>
      <w:r w:rsidR="001D5F3D">
        <w:rPr>
          <w:rtl/>
        </w:rPr>
        <w:t>،</w:t>
      </w:r>
      <w:r w:rsidR="00AE1C4C" w:rsidRPr="003D47FA">
        <w:rPr>
          <w:rtl/>
        </w:rPr>
        <w:t xml:space="preserve"> قَالَ وَأَشَارَ رَسُولُ اللَّهِ صلى الله عليه وسلم بِيَدِهِ إِلَى فِيهِ</w:t>
      </w:r>
      <w:r w:rsidR="00870F46">
        <w:rPr>
          <w:rtl/>
        </w:rPr>
        <w:t>)</w:t>
      </w:r>
      <w:r w:rsidR="00AE1C4C" w:rsidRPr="003D47FA">
        <w:rPr>
          <w:rtl/>
        </w:rPr>
        <w:t xml:space="preserve"> </w:t>
      </w:r>
      <w:r w:rsidR="00EE31E7" w:rsidRPr="003D47FA">
        <w:rPr>
          <w:rtl/>
        </w:rPr>
        <w:t>[</w:t>
      </w:r>
      <w:r w:rsidR="00AE1C4C" w:rsidRPr="003D47FA">
        <w:rPr>
          <w:rtl/>
        </w:rPr>
        <w:t>أخرجه مسلم</w:t>
      </w:r>
      <w:r w:rsidR="00EE31E7" w:rsidRPr="003D47FA">
        <w:rPr>
          <w:rtl/>
        </w:rPr>
        <w:t xml:space="preserve">] </w:t>
      </w:r>
    </w:p>
    <w:p w14:paraId="2211FA7E" w14:textId="2D9EE386" w:rsidR="00AE1C4C" w:rsidRPr="003D47FA" w:rsidRDefault="00E47EBE" w:rsidP="00AE1C4C">
      <w:r>
        <w:rPr>
          <w:b/>
          <w:bCs/>
          <w:kern w:val="0"/>
          <w:sz w:val="32"/>
          <w:szCs w:val="32"/>
          <w:highlight w:val="yellow"/>
          <w:u w:val="single"/>
          <w:rtl/>
        </w:rPr>
        <w:t xml:space="preserve">[المفتاح </w:t>
      </w:r>
      <w:r>
        <w:rPr>
          <w:rFonts w:hint="cs"/>
          <w:b/>
          <w:bCs/>
          <w:kern w:val="0"/>
          <w:sz w:val="32"/>
          <w:szCs w:val="32"/>
          <w:highlight w:val="yellow"/>
          <w:u w:val="single"/>
          <w:rtl/>
        </w:rPr>
        <w:t>السادس</w:t>
      </w:r>
      <w:r>
        <w:rPr>
          <w:b/>
          <w:bCs/>
          <w:kern w:val="0"/>
          <w:sz w:val="32"/>
          <w:szCs w:val="32"/>
          <w:highlight w:val="yellow"/>
          <w:u w:val="single"/>
          <w:rtl/>
        </w:rPr>
        <w:t>]:</w:t>
      </w:r>
      <w:r>
        <w:rPr>
          <w:kern w:val="0"/>
          <w:rtl/>
        </w:rPr>
        <w:t xml:space="preserve"> </w:t>
      </w:r>
      <w:r w:rsidR="00AE1C4C" w:rsidRPr="003D47FA">
        <w:rPr>
          <w:rtl/>
        </w:rPr>
        <w:t>في هذا اليوم يحاسب كل إنسان على عمله</w:t>
      </w:r>
      <w:r w:rsidR="001D5F3D">
        <w:rPr>
          <w:rtl/>
        </w:rPr>
        <w:t>،</w:t>
      </w:r>
      <w:r w:rsidR="00AE1C4C" w:rsidRPr="003D47FA">
        <w:rPr>
          <w:rtl/>
        </w:rPr>
        <w:t xml:space="preserve"> كما في تعالى</w:t>
      </w:r>
      <w:r w:rsidR="00EE31E7" w:rsidRPr="003D47FA">
        <w:rPr>
          <w:rtl/>
        </w:rPr>
        <w:t>:</w:t>
      </w:r>
      <w:r w:rsidR="00AE1C4C" w:rsidRPr="003D47FA">
        <w:rPr>
          <w:rtl/>
        </w:rPr>
        <w:t xml:space="preserve"> </w:t>
      </w:r>
      <w:r w:rsidR="00EE31E7" w:rsidRPr="003D47FA">
        <w:rPr>
          <w:rtl/>
        </w:rPr>
        <w:t>{</w:t>
      </w:r>
      <w:r w:rsidR="00AE1C4C" w:rsidRPr="003D47FA">
        <w:rPr>
          <w:rtl/>
        </w:rPr>
        <w:t>وَنَضَعُ الْمَوَازِينَ الْقِسْطَ لِيَوْمِ الْقِيَامَةِ فَلَا تُظْلَمُ نَفْسٌ شَيْئًا وَإِن كَانَ مِثْقَالَ حَبَّةٍ مِّنْ خَرْدَلٍ أَتَيْنَا بِهَا وَكَفَى بِنَا حَاسِبِينَ</w:t>
      </w:r>
      <w:r w:rsidR="005624C2">
        <w:rPr>
          <w:rtl/>
        </w:rPr>
        <w:t>} [</w:t>
      </w:r>
      <w:r w:rsidR="00AE1C4C" w:rsidRPr="003D47FA">
        <w:rPr>
          <w:rtl/>
        </w:rPr>
        <w:t>الأنبياء</w:t>
      </w:r>
      <w:r w:rsidR="00EE31E7" w:rsidRPr="003D47FA">
        <w:rPr>
          <w:rtl/>
        </w:rPr>
        <w:t>:</w:t>
      </w:r>
      <w:r w:rsidR="00AE1C4C" w:rsidRPr="003D47FA">
        <w:rPr>
          <w:rtl/>
        </w:rPr>
        <w:t xml:space="preserve"> 47</w:t>
      </w:r>
      <w:r w:rsidR="00EE31E7" w:rsidRPr="003D47FA">
        <w:rPr>
          <w:rtl/>
        </w:rPr>
        <w:t>]</w:t>
      </w:r>
      <w:r w:rsidR="001D5F3D">
        <w:rPr>
          <w:rtl/>
        </w:rPr>
        <w:t>،</w:t>
      </w:r>
      <w:r w:rsidR="00AE1C4C" w:rsidRPr="003D47FA">
        <w:rPr>
          <w:rtl/>
        </w:rPr>
        <w:t xml:space="preserve"> فمنهم من يكون مآله إلى النار</w:t>
      </w:r>
      <w:r w:rsidR="001D5F3D">
        <w:rPr>
          <w:rtl/>
        </w:rPr>
        <w:t>،</w:t>
      </w:r>
      <w:r w:rsidR="00AE1C4C" w:rsidRPr="003D47FA">
        <w:rPr>
          <w:rtl/>
        </w:rPr>
        <w:t xml:space="preserve"> ومنهم من يكون مآله إلى الجنّة</w:t>
      </w:r>
      <w:r w:rsidR="001D5F3D">
        <w:rPr>
          <w:rtl/>
        </w:rPr>
        <w:t>،</w:t>
      </w:r>
      <w:r w:rsidR="00AE1C4C" w:rsidRPr="003D47FA">
        <w:rPr>
          <w:rtl/>
        </w:rPr>
        <w:t xml:space="preserve"> قال تعالى </w:t>
      </w:r>
      <w:r w:rsidR="00EE31E7" w:rsidRPr="003D47FA">
        <w:rPr>
          <w:rtl/>
        </w:rPr>
        <w:t>{</w:t>
      </w:r>
      <w:r w:rsidR="00AE1C4C" w:rsidRPr="003D47FA">
        <w:rPr>
          <w:rtl/>
        </w:rPr>
        <w:t>وَسِيقَ الَّذِينَ كَفَرُوا إِلَى جَهَنَّمَ زُمَرًا حَتَّى إِذَا جَاؤُوهَا فُتِحَتْ أَبْوَابُهَا وَقَالَ لَهُمْ خَزَنَتُهَا أَلَمْ يَأْتِكُمْ رُسُلٌ مِّنكُمْ يَتْلُونَ عَلَيْكُمْ آيَاتِ رَبِّكُمْ وَيُنذِرُونَكُمْ لِقَاء يَوْمِكُمْ هَذَا قَالُوا بَلَى وَلَكِنْ حَقَّتْ كَلِمَةُ الْعَذَابِ عَلَى الْكَافِرِينَ {71} قِيلَ ادْخُلُوا أَبْوَابَ جَهَنَّمَ خَالِدِينَ فِيهَا فَبِئْسَ مَثْوَى الْمُتَكَبِّرِينَ {72} وَسِيقَ الَّذِينَ اتَّقَوْا رَبَّهُمْ إِلَى الْجَنَّةِ زُمَرًا حَتَّى إِذَا جَاؤُوهَا وَفُتِحَتْ أَبْوَابُهَا وَقَالَ لَهُمْ خَزَنَتُهَا سَلَامٌ عَلَيْكُمْ طِبْتُمْ فَادْخُلُوهَا خَالِدِينَ {73} وَقَالُوا الْحَمْدُ لِلَّهِ الَّذِي صَدَقَنَا وَعْدَهُ وَأَوْرَثَنَا الْأَرْضَ</w:t>
      </w:r>
      <w:r w:rsidR="00EE31E7" w:rsidRPr="003D47FA">
        <w:rPr>
          <w:rtl/>
        </w:rPr>
        <w:t xml:space="preserve"> </w:t>
      </w:r>
      <w:r w:rsidR="00AE1C4C" w:rsidRPr="003D47FA">
        <w:rPr>
          <w:rtl/>
        </w:rPr>
        <w:t xml:space="preserve">نَتَبَوَّأُ مِنَ الْجَنَّةِ حَيْثُ نَشَاء فَنِعْمَ أَجْرُ الْعَامِلِينَ {74} </w:t>
      </w:r>
      <w:r w:rsidR="00EE31E7" w:rsidRPr="003D47FA">
        <w:rPr>
          <w:rtl/>
        </w:rPr>
        <w:t>[</w:t>
      </w:r>
      <w:r w:rsidR="00AE1C4C" w:rsidRPr="003D47FA">
        <w:rPr>
          <w:rtl/>
        </w:rPr>
        <w:t>الزمر</w:t>
      </w:r>
      <w:r w:rsidR="00EE31E7" w:rsidRPr="003D47FA">
        <w:rPr>
          <w:rtl/>
        </w:rPr>
        <w:t>:</w:t>
      </w:r>
      <w:r w:rsidR="00AE1C4C" w:rsidRPr="003D47FA">
        <w:rPr>
          <w:rtl/>
        </w:rPr>
        <w:t xml:space="preserve"> 71 إلى 74</w:t>
      </w:r>
      <w:r w:rsidR="00EE31E7" w:rsidRPr="003D47FA">
        <w:rPr>
          <w:rtl/>
        </w:rPr>
        <w:t>]</w:t>
      </w:r>
      <w:r w:rsidR="001D5F3D">
        <w:rPr>
          <w:rtl/>
        </w:rPr>
        <w:t>،</w:t>
      </w:r>
      <w:r w:rsidR="00AE1C4C" w:rsidRPr="003D47FA">
        <w:rPr>
          <w:rtl/>
        </w:rPr>
        <w:t xml:space="preserve"> </w:t>
      </w:r>
    </w:p>
    <w:p w14:paraId="26C37F61" w14:textId="61A755F3" w:rsidR="00AE1C4C" w:rsidRPr="003D47FA" w:rsidRDefault="00E47EBE" w:rsidP="00AE1C4C">
      <w:pPr>
        <w:rPr>
          <w:rtl/>
        </w:rPr>
      </w:pPr>
      <w:r>
        <w:rPr>
          <w:b/>
          <w:bCs/>
          <w:kern w:val="0"/>
          <w:sz w:val="32"/>
          <w:szCs w:val="32"/>
          <w:highlight w:val="yellow"/>
          <w:u w:val="single"/>
          <w:rtl/>
        </w:rPr>
        <w:t xml:space="preserve">[المفتاح </w:t>
      </w:r>
      <w:r>
        <w:rPr>
          <w:rFonts w:hint="cs"/>
          <w:b/>
          <w:bCs/>
          <w:kern w:val="0"/>
          <w:sz w:val="32"/>
          <w:szCs w:val="32"/>
          <w:highlight w:val="yellow"/>
          <w:u w:val="single"/>
          <w:rtl/>
        </w:rPr>
        <w:t>السابع</w:t>
      </w:r>
      <w:r>
        <w:rPr>
          <w:b/>
          <w:bCs/>
          <w:kern w:val="0"/>
          <w:sz w:val="32"/>
          <w:szCs w:val="32"/>
          <w:highlight w:val="yellow"/>
          <w:u w:val="single"/>
          <w:rtl/>
        </w:rPr>
        <w:t>]:</w:t>
      </w:r>
      <w:r>
        <w:rPr>
          <w:kern w:val="0"/>
          <w:rtl/>
        </w:rPr>
        <w:t xml:space="preserve"> </w:t>
      </w:r>
      <w:r w:rsidR="00AE1C4C" w:rsidRPr="003D47FA">
        <w:rPr>
          <w:rtl/>
        </w:rPr>
        <w:t>في هذا اليوم يكرم الله تعالى أمة الإسلام بحوض النبي صلى الله عليه وسلم</w:t>
      </w:r>
      <w:r w:rsidR="001D5F3D">
        <w:rPr>
          <w:rtl/>
        </w:rPr>
        <w:t>،</w:t>
      </w:r>
      <w:r w:rsidR="00AE1C4C" w:rsidRPr="003D47FA">
        <w:rPr>
          <w:rtl/>
        </w:rPr>
        <w:t xml:space="preserve"> في عرصات القيامة</w:t>
      </w:r>
      <w:r w:rsidR="001D5F3D">
        <w:rPr>
          <w:rtl/>
        </w:rPr>
        <w:t>،</w:t>
      </w:r>
      <w:r w:rsidR="00AE1C4C" w:rsidRPr="003D47FA">
        <w:rPr>
          <w:rtl/>
        </w:rPr>
        <w:t xml:space="preserve"> وأن ماءه أشد بياضاً من اللبن وأحلى من العسل</w:t>
      </w:r>
      <w:r w:rsidR="001D5F3D">
        <w:rPr>
          <w:rtl/>
        </w:rPr>
        <w:t>،</w:t>
      </w:r>
      <w:r w:rsidR="00AE1C4C" w:rsidRPr="003D47FA">
        <w:rPr>
          <w:rtl/>
        </w:rPr>
        <w:t xml:space="preserve"> وآنيته بعدد نجوم السماء</w:t>
      </w:r>
      <w:r w:rsidR="001D5F3D">
        <w:rPr>
          <w:rtl/>
        </w:rPr>
        <w:t>،</w:t>
      </w:r>
      <w:r w:rsidR="00AE1C4C" w:rsidRPr="003D47FA">
        <w:rPr>
          <w:rtl/>
        </w:rPr>
        <w:t xml:space="preserve"> وطوله شهر</w:t>
      </w:r>
      <w:r w:rsidR="001D5F3D">
        <w:rPr>
          <w:rtl/>
        </w:rPr>
        <w:t>،</w:t>
      </w:r>
      <w:r w:rsidR="00AE1C4C" w:rsidRPr="003D47FA">
        <w:rPr>
          <w:rtl/>
        </w:rPr>
        <w:t xml:space="preserve"> وعرضه شهر</w:t>
      </w:r>
      <w:r w:rsidR="001D5F3D">
        <w:rPr>
          <w:rtl/>
        </w:rPr>
        <w:t>،</w:t>
      </w:r>
      <w:r w:rsidR="00AE1C4C" w:rsidRPr="003D47FA">
        <w:rPr>
          <w:rtl/>
        </w:rPr>
        <w:t xml:space="preserve"> من شرب منه شربة لم يظمأ بعدها أبداً</w:t>
      </w:r>
      <w:r w:rsidR="001D5F3D">
        <w:rPr>
          <w:rtl/>
        </w:rPr>
        <w:t>،</w:t>
      </w:r>
      <w:r w:rsidR="00EE31E7" w:rsidRPr="003D47FA">
        <w:rPr>
          <w:rtl/>
        </w:rPr>
        <w:t xml:space="preserve"> </w:t>
      </w:r>
      <w:r w:rsidR="00AE1C4C" w:rsidRPr="003D47FA">
        <w:rPr>
          <w:rtl/>
        </w:rPr>
        <w:t xml:space="preserve">فقد أخرج مسلم عَنْ أَبِى ذَرٍّ قَالَ قُلْتُ يَا رَسُولَ اللَّهِ مَا آنِيَةُ الْحَوْضِ قَالَ </w:t>
      </w:r>
      <w:r w:rsidR="00870F46">
        <w:rPr>
          <w:rtl/>
        </w:rPr>
        <w:t>(</w:t>
      </w:r>
      <w:r w:rsidR="00AE1C4C" w:rsidRPr="003D47FA">
        <w:rPr>
          <w:rtl/>
        </w:rPr>
        <w:t>وَالَّذِى نَفْسُ مُحَمَّدٍ بِيَدِهِ لآنِيَتُهُ أَكْثَرُ مِنْ عَدَدِ نُجُومِ السَّمَاءِ وَكَوَاكِبِهَا أَلاَ فِى اللَّيْلَةِ الْمُظْلِمَةِ الْمُصْحِيَةِ آنِيَةُ الْجَنَّةِ مَنْ شَرِبَ مِنْهَا لَمْ يَظْمَأْ آخِرَ مَا عَلَيْهِ يَشْخُبُ فِيهِ مِيزَابَانِ مِنَ الْجَنَّةِ مَنْ شَرِبَ مِنْهُ لَمْ يَظْمَأْ عَرْضُهُ مِثْلُ طُولِهِ مَا بَيْنَ عَمَّانَ إِلَى أَيْلَةَ مَاؤُهُ أَشَدُّ بَيَاضًا مِنَ اللَّبَنِ وَأَحْلَى مِنَ الْعَسَلِ</w:t>
      </w:r>
      <w:r w:rsidR="00870F46">
        <w:rPr>
          <w:rtl/>
        </w:rPr>
        <w:t>)</w:t>
      </w:r>
      <w:r w:rsidR="00AE1C4C" w:rsidRPr="003D47FA">
        <w:rPr>
          <w:rtl/>
        </w:rPr>
        <w:t xml:space="preserve"> </w:t>
      </w:r>
      <w:r w:rsidR="00EE31E7" w:rsidRPr="003D47FA">
        <w:rPr>
          <w:rtl/>
        </w:rPr>
        <w:t>[</w:t>
      </w:r>
      <w:r w:rsidR="00AE1C4C" w:rsidRPr="003D47FA">
        <w:rPr>
          <w:rtl/>
        </w:rPr>
        <w:t>أخرجه مسلم</w:t>
      </w:r>
      <w:r w:rsidR="00EE31E7" w:rsidRPr="003D47FA">
        <w:rPr>
          <w:rtl/>
        </w:rPr>
        <w:t>]</w:t>
      </w:r>
      <w:r w:rsidR="001D5F3D">
        <w:rPr>
          <w:rtl/>
        </w:rPr>
        <w:t>،</w:t>
      </w:r>
      <w:r w:rsidR="00AE1C4C" w:rsidRPr="003D47FA">
        <w:rPr>
          <w:rtl/>
        </w:rPr>
        <w:t xml:space="preserve"> ولكن أصنافاً من أمة النبي صلى الله عليه وسلم سيذادون عنه</w:t>
      </w:r>
      <w:r w:rsidR="001D5F3D">
        <w:rPr>
          <w:rtl/>
        </w:rPr>
        <w:t>،</w:t>
      </w:r>
      <w:r w:rsidR="00AE1C4C" w:rsidRPr="003D47FA">
        <w:rPr>
          <w:rtl/>
        </w:rPr>
        <w:t xml:space="preserve"> ويمنعون من وروده</w:t>
      </w:r>
      <w:r w:rsidR="001D5F3D">
        <w:rPr>
          <w:rtl/>
        </w:rPr>
        <w:t>،</w:t>
      </w:r>
      <w:r w:rsidR="00AE1C4C" w:rsidRPr="003D47FA">
        <w:rPr>
          <w:rtl/>
        </w:rPr>
        <w:t xml:space="preserve"> فقد أخرج مسلم عَنْ أَبِى هُرَيْرَةَ أَنَّ رَسُولَ اللَّهِ صلى الله عليه وسلم الحديث</w:t>
      </w:r>
      <w:r w:rsidR="001D5F3D">
        <w:rPr>
          <w:rtl/>
        </w:rPr>
        <w:t>،</w:t>
      </w:r>
      <w:r w:rsidR="00AE1C4C" w:rsidRPr="003D47FA">
        <w:rPr>
          <w:rtl/>
        </w:rPr>
        <w:t xml:space="preserve"> وفيه </w:t>
      </w:r>
      <w:r w:rsidR="00870F46">
        <w:rPr>
          <w:rtl/>
        </w:rPr>
        <w:t>(</w:t>
      </w:r>
      <w:r w:rsidR="00AE1C4C" w:rsidRPr="003D47FA">
        <w:rPr>
          <w:rtl/>
        </w:rPr>
        <w:t>أَلاَ لَيُذَادَنَّ رِجَالٌ عَنْ حَوْضِى كَمَا يُذَادُ الْبَعِيرُ الضَّالُّ أُنَادِيهِمْ أَلاَ هَلُمَّ</w:t>
      </w:r>
      <w:r w:rsidR="001D5F3D">
        <w:rPr>
          <w:rtl/>
        </w:rPr>
        <w:t>،</w:t>
      </w:r>
      <w:r w:rsidR="00AE1C4C" w:rsidRPr="003D47FA">
        <w:rPr>
          <w:rtl/>
        </w:rPr>
        <w:t xml:space="preserve"> فَيُقَالُ إِنَّهُمْ قَدْ بَدَّلُوا بَعْدَكَ</w:t>
      </w:r>
      <w:r w:rsidR="001D5F3D">
        <w:rPr>
          <w:rtl/>
        </w:rPr>
        <w:t>،</w:t>
      </w:r>
      <w:r w:rsidR="00AE1C4C" w:rsidRPr="003D47FA">
        <w:rPr>
          <w:rtl/>
        </w:rPr>
        <w:t xml:space="preserve"> فَأَقُولُ سُحْقًا سُحْقًا</w:t>
      </w:r>
      <w:r w:rsidR="00870F46">
        <w:rPr>
          <w:rtl/>
        </w:rPr>
        <w:t>)</w:t>
      </w:r>
      <w:r w:rsidR="00AE1C4C" w:rsidRPr="003D47FA">
        <w:rPr>
          <w:rtl/>
        </w:rPr>
        <w:t xml:space="preserve"> </w:t>
      </w:r>
      <w:r w:rsidR="00EE31E7" w:rsidRPr="003D47FA">
        <w:rPr>
          <w:rtl/>
        </w:rPr>
        <w:t>[</w:t>
      </w:r>
      <w:r w:rsidR="00AE1C4C" w:rsidRPr="003D47FA">
        <w:rPr>
          <w:rtl/>
        </w:rPr>
        <w:t>أخرجه مسلم</w:t>
      </w:r>
      <w:r w:rsidR="00EE31E7" w:rsidRPr="003D47FA">
        <w:rPr>
          <w:rtl/>
        </w:rPr>
        <w:t>]</w:t>
      </w:r>
      <w:r w:rsidR="00AE1C4C" w:rsidRPr="003D47FA">
        <w:rPr>
          <w:rtl/>
        </w:rPr>
        <w:t xml:space="preserve"> </w:t>
      </w:r>
    </w:p>
    <w:p w14:paraId="34FA6A48" w14:textId="6E6553BB" w:rsidR="00AE1C4C" w:rsidRPr="003D47FA" w:rsidRDefault="00E47EBE" w:rsidP="00AE1C4C">
      <w:pPr>
        <w:rPr>
          <w:rtl/>
        </w:rPr>
      </w:pPr>
      <w:r>
        <w:rPr>
          <w:b/>
          <w:bCs/>
          <w:kern w:val="0"/>
          <w:sz w:val="32"/>
          <w:szCs w:val="32"/>
          <w:highlight w:val="yellow"/>
          <w:u w:val="single"/>
          <w:rtl/>
        </w:rPr>
        <w:t>[المفتاح ا</w:t>
      </w:r>
      <w:r>
        <w:rPr>
          <w:rFonts w:hint="cs"/>
          <w:b/>
          <w:bCs/>
          <w:kern w:val="0"/>
          <w:sz w:val="32"/>
          <w:szCs w:val="32"/>
          <w:highlight w:val="yellow"/>
          <w:u w:val="single"/>
          <w:rtl/>
        </w:rPr>
        <w:t>لثامن</w:t>
      </w:r>
      <w:r>
        <w:rPr>
          <w:b/>
          <w:bCs/>
          <w:kern w:val="0"/>
          <w:sz w:val="32"/>
          <w:szCs w:val="32"/>
          <w:highlight w:val="yellow"/>
          <w:u w:val="single"/>
          <w:rtl/>
        </w:rPr>
        <w:t>]:</w:t>
      </w:r>
      <w:r>
        <w:rPr>
          <w:kern w:val="0"/>
          <w:rtl/>
        </w:rPr>
        <w:t xml:space="preserve"> </w:t>
      </w:r>
      <w:r w:rsidR="00AE1C4C" w:rsidRPr="003D47FA">
        <w:rPr>
          <w:rtl/>
        </w:rPr>
        <w:t>المرور على الصراط</w:t>
      </w:r>
      <w:r w:rsidR="00EE31E7" w:rsidRPr="003D47FA">
        <w:rPr>
          <w:rtl/>
        </w:rPr>
        <w:t>:</w:t>
      </w:r>
      <w:r w:rsidR="00AE1C4C" w:rsidRPr="003D47FA">
        <w:rPr>
          <w:rtl/>
        </w:rPr>
        <w:t xml:space="preserve"> الصراط جسر منصوب على متن جهنم وهو الجسر الذي بين الجنة والنار</w:t>
      </w:r>
      <w:r w:rsidR="001D5F3D">
        <w:rPr>
          <w:rtl/>
        </w:rPr>
        <w:t>،</w:t>
      </w:r>
      <w:r w:rsidR="00AE1C4C" w:rsidRPr="003D47FA">
        <w:rPr>
          <w:rtl/>
        </w:rPr>
        <w:t xml:space="preserve"> يمر عليه الناس على قدر أعمالهم</w:t>
      </w:r>
      <w:r w:rsidR="001D5F3D">
        <w:rPr>
          <w:rtl/>
        </w:rPr>
        <w:t>،</w:t>
      </w:r>
      <w:r w:rsidR="00AE1C4C" w:rsidRPr="003D47FA">
        <w:rPr>
          <w:rtl/>
        </w:rPr>
        <w:t xml:space="preserve"> فمنهم من يمر كلمح البصر</w:t>
      </w:r>
      <w:r w:rsidR="001D5F3D">
        <w:rPr>
          <w:rtl/>
        </w:rPr>
        <w:t>،</w:t>
      </w:r>
      <w:r w:rsidR="00AE1C4C" w:rsidRPr="003D47FA">
        <w:rPr>
          <w:rtl/>
        </w:rPr>
        <w:t xml:space="preserve"> ومنهم من يمر كالبرق</w:t>
      </w:r>
      <w:r w:rsidR="001D5F3D">
        <w:rPr>
          <w:rtl/>
        </w:rPr>
        <w:t>،</w:t>
      </w:r>
      <w:r w:rsidR="00AE1C4C" w:rsidRPr="003D47FA">
        <w:rPr>
          <w:rtl/>
        </w:rPr>
        <w:t xml:space="preserve"> ومنهم من يمر كالريح</w:t>
      </w:r>
      <w:r w:rsidR="001D5F3D">
        <w:rPr>
          <w:rtl/>
        </w:rPr>
        <w:t>،</w:t>
      </w:r>
      <w:r w:rsidR="00AE1C4C" w:rsidRPr="003D47FA">
        <w:rPr>
          <w:rtl/>
        </w:rPr>
        <w:t xml:space="preserve"> ومنهم من يمر كالفرس الجواد</w:t>
      </w:r>
      <w:r w:rsidR="001D5F3D">
        <w:rPr>
          <w:rtl/>
        </w:rPr>
        <w:t>،</w:t>
      </w:r>
      <w:r w:rsidR="00AE1C4C" w:rsidRPr="003D47FA">
        <w:rPr>
          <w:rtl/>
        </w:rPr>
        <w:t xml:space="preserve"> ومنهم من يمر كركاب الإبل</w:t>
      </w:r>
      <w:r w:rsidR="001D5F3D">
        <w:rPr>
          <w:rtl/>
        </w:rPr>
        <w:t>،</w:t>
      </w:r>
      <w:r w:rsidR="00AE1C4C" w:rsidRPr="003D47FA">
        <w:rPr>
          <w:rtl/>
        </w:rPr>
        <w:t xml:space="preserve"> ومنهم من يعدو عدواً</w:t>
      </w:r>
      <w:r w:rsidR="001D5F3D">
        <w:rPr>
          <w:rtl/>
        </w:rPr>
        <w:t>،</w:t>
      </w:r>
      <w:r w:rsidR="00AE1C4C" w:rsidRPr="003D47FA">
        <w:rPr>
          <w:rtl/>
        </w:rPr>
        <w:t xml:space="preserve"> ومنهم من يمشي مشياً</w:t>
      </w:r>
      <w:r w:rsidR="001D5F3D">
        <w:rPr>
          <w:rtl/>
        </w:rPr>
        <w:t>،</w:t>
      </w:r>
      <w:r w:rsidR="00AE1C4C" w:rsidRPr="003D47FA">
        <w:rPr>
          <w:rtl/>
        </w:rPr>
        <w:t xml:space="preserve"> ومنهم ومن يزحف زحفاً</w:t>
      </w:r>
      <w:r w:rsidR="001D5F3D">
        <w:rPr>
          <w:rtl/>
        </w:rPr>
        <w:t>،</w:t>
      </w:r>
      <w:r w:rsidR="00AE1C4C" w:rsidRPr="003D47FA">
        <w:rPr>
          <w:rtl/>
        </w:rPr>
        <w:t xml:space="preserve"> ومنهم من يُخطف خطفاً ويُلقى في جهنم</w:t>
      </w:r>
      <w:r w:rsidR="001D5F3D">
        <w:rPr>
          <w:rtl/>
        </w:rPr>
        <w:t>،</w:t>
      </w:r>
      <w:r w:rsidR="00AE1C4C" w:rsidRPr="003D47FA">
        <w:rPr>
          <w:rtl/>
        </w:rPr>
        <w:t xml:space="preserve"> فإن على الجسر كلاليب تخطف الناس بأعمالهم</w:t>
      </w:r>
      <w:r w:rsidR="001D5F3D">
        <w:rPr>
          <w:rtl/>
        </w:rPr>
        <w:t>،</w:t>
      </w:r>
      <w:r w:rsidR="00AE1C4C" w:rsidRPr="003D47FA">
        <w:rPr>
          <w:rtl/>
        </w:rPr>
        <w:t xml:space="preserve"> فمن مر على الصراط دخل الجنة ونجا</w:t>
      </w:r>
      <w:r w:rsidR="001D5F3D">
        <w:rPr>
          <w:rtl/>
        </w:rPr>
        <w:t>،</w:t>
      </w:r>
      <w:r w:rsidR="00AE1C4C" w:rsidRPr="003D47FA">
        <w:rPr>
          <w:rtl/>
        </w:rPr>
        <w:t xml:space="preserve"> فقد أخرج البخاري ومسلم عَنْ أَبِى هُرَيْرَةَ رضي الله عنه قَالَ</w:t>
      </w:r>
      <w:r w:rsidR="00EE31E7" w:rsidRPr="003D47FA">
        <w:rPr>
          <w:rtl/>
        </w:rPr>
        <w:t xml:space="preserve"> </w:t>
      </w:r>
      <w:r w:rsidR="00AE1C4C" w:rsidRPr="003D47FA">
        <w:rPr>
          <w:rtl/>
        </w:rPr>
        <w:t>رسول الله</w:t>
      </w:r>
      <w:r w:rsidR="00EE31E7" w:rsidRPr="003D47FA">
        <w:rPr>
          <w:rtl/>
        </w:rPr>
        <w:t xml:space="preserve"> </w:t>
      </w:r>
      <w:r w:rsidR="00AE1C4C" w:rsidRPr="003D47FA">
        <w:rPr>
          <w:rtl/>
        </w:rPr>
        <w:t>صلى الله عليه وسلم</w:t>
      </w:r>
      <w:r w:rsidR="00EE31E7" w:rsidRPr="003D47FA">
        <w:rPr>
          <w:rtl/>
        </w:rPr>
        <w:t>:</w:t>
      </w:r>
      <w:r w:rsidR="00AE1C4C" w:rsidRPr="003D47FA">
        <w:rPr>
          <w:rtl/>
        </w:rPr>
        <w:t xml:space="preserve"> </w:t>
      </w:r>
      <w:r w:rsidR="00870F46">
        <w:rPr>
          <w:rtl/>
        </w:rPr>
        <w:t>(</w:t>
      </w:r>
      <w:r w:rsidR="00AE1C4C" w:rsidRPr="003D47FA">
        <w:rPr>
          <w:rtl/>
        </w:rPr>
        <w:t>وَيُضْرَبُ جِسْرٌ عَلَى جَهَنَّمَ »</w:t>
      </w:r>
      <w:r w:rsidR="001D5F3D">
        <w:rPr>
          <w:rtl/>
        </w:rPr>
        <w:t>،</w:t>
      </w:r>
      <w:r w:rsidR="00AE1C4C" w:rsidRPr="003D47FA">
        <w:rPr>
          <w:rtl/>
        </w:rPr>
        <w:t xml:space="preserve"> قَالَ النَّبِىُّ -صلى الله عليه وسلم- « فَأَكُونُ أَوَّلَ مَنْ يُجِيزُ وَدَعْوَى الرُّسُلِ يَوْمَئِذٍ اللَّهُمَّ سَلِّمْ سَلِّمْ</w:t>
      </w:r>
      <w:r w:rsidR="001D5F3D">
        <w:rPr>
          <w:rtl/>
        </w:rPr>
        <w:t>،</w:t>
      </w:r>
      <w:r w:rsidR="00AE1C4C" w:rsidRPr="003D47FA">
        <w:rPr>
          <w:rtl/>
        </w:rPr>
        <w:t xml:space="preserve"> وَبِهَا كَلاَلِيبُ مِثْلُ شَوْكِ السَّعْدَانِ هَلْ رَأَيْتُمْ شَوْكَ السَّعْدَانِ</w:t>
      </w:r>
      <w:r w:rsidR="001D5F3D">
        <w:rPr>
          <w:rtl/>
        </w:rPr>
        <w:t>،</w:t>
      </w:r>
      <w:r w:rsidR="00AE1C4C" w:rsidRPr="003D47FA">
        <w:rPr>
          <w:rtl/>
        </w:rPr>
        <w:t xml:space="preserve"> قَالُوا نَعَمْ يَا رَسُولَ اللَّهِ</w:t>
      </w:r>
      <w:r w:rsidR="001D5F3D">
        <w:rPr>
          <w:rtl/>
        </w:rPr>
        <w:t>،</w:t>
      </w:r>
      <w:r w:rsidR="00AE1C4C" w:rsidRPr="003D47FA">
        <w:rPr>
          <w:rtl/>
        </w:rPr>
        <w:t xml:space="preserve"> قَالَ</w:t>
      </w:r>
      <w:r w:rsidR="00EE31E7" w:rsidRPr="003D47FA">
        <w:rPr>
          <w:rtl/>
        </w:rPr>
        <w:t>:</w:t>
      </w:r>
      <w:r w:rsidR="00AE1C4C" w:rsidRPr="003D47FA">
        <w:rPr>
          <w:rtl/>
        </w:rPr>
        <w:t xml:space="preserve"> فَإِنَّهَا مِثْلُ شَوْكِ السَّعْدَانِ غَيْرَ</w:t>
      </w:r>
      <w:r w:rsidR="00AB6BA0">
        <w:rPr>
          <w:rtl/>
        </w:rPr>
        <w:t xml:space="preserve"> أنه </w:t>
      </w:r>
      <w:r w:rsidR="00AE1C4C" w:rsidRPr="003D47FA">
        <w:rPr>
          <w:rtl/>
        </w:rPr>
        <w:t>لاَ يَعْلَمُ قَدْرَ عِظَمِهَا إِلاَّ اللَّهُ تَعَالَى فَتَخْطَفُ النَّاسَ بِأَعْمَالِهِمْ فَمِنْهُمْ الْمُوبَقُ بِعَمَلِهِ وَمِنْهُمُ الْمُخَرْدَلُ ثُمَّ يَنْجُو</w:t>
      </w:r>
      <w:r w:rsidR="00870F46">
        <w:rPr>
          <w:rtl/>
        </w:rPr>
        <w:t>)</w:t>
      </w:r>
      <w:r w:rsidR="00AE1C4C" w:rsidRPr="003D47FA">
        <w:rPr>
          <w:rtl/>
        </w:rPr>
        <w:t xml:space="preserve"> </w:t>
      </w:r>
      <w:r w:rsidR="00EE31E7" w:rsidRPr="003D47FA">
        <w:rPr>
          <w:rtl/>
        </w:rPr>
        <w:t>[</w:t>
      </w:r>
      <w:r w:rsidR="00AE1C4C" w:rsidRPr="003D47FA">
        <w:rPr>
          <w:rtl/>
        </w:rPr>
        <w:t>متفق عليه</w:t>
      </w:r>
      <w:r w:rsidR="00EE31E7" w:rsidRPr="003D47FA">
        <w:rPr>
          <w:rtl/>
        </w:rPr>
        <w:t>]</w:t>
      </w:r>
      <w:r w:rsidR="001D5F3D">
        <w:rPr>
          <w:rtl/>
        </w:rPr>
        <w:t>،</w:t>
      </w:r>
      <w:r w:rsidR="00AE1C4C" w:rsidRPr="003D47FA">
        <w:rPr>
          <w:rtl/>
        </w:rPr>
        <w:t xml:space="preserve"> </w:t>
      </w:r>
    </w:p>
    <w:p w14:paraId="05CC0EEC" w14:textId="75CCCAD3" w:rsidR="00AE1C4C" w:rsidRPr="003D47FA" w:rsidRDefault="00E47EBE" w:rsidP="00AE1C4C">
      <w:r>
        <w:rPr>
          <w:b/>
          <w:bCs/>
          <w:kern w:val="0"/>
          <w:sz w:val="32"/>
          <w:szCs w:val="32"/>
          <w:highlight w:val="yellow"/>
          <w:u w:val="single"/>
          <w:rtl/>
        </w:rPr>
        <w:t xml:space="preserve">[المفتاح </w:t>
      </w:r>
      <w:r>
        <w:rPr>
          <w:rFonts w:hint="cs"/>
          <w:b/>
          <w:bCs/>
          <w:kern w:val="0"/>
          <w:sz w:val="32"/>
          <w:szCs w:val="32"/>
          <w:highlight w:val="yellow"/>
          <w:u w:val="single"/>
          <w:rtl/>
        </w:rPr>
        <w:t>التاسع</w:t>
      </w:r>
      <w:r>
        <w:rPr>
          <w:b/>
          <w:bCs/>
          <w:kern w:val="0"/>
          <w:sz w:val="32"/>
          <w:szCs w:val="32"/>
          <w:highlight w:val="yellow"/>
          <w:u w:val="single"/>
          <w:rtl/>
        </w:rPr>
        <w:t>]:</w:t>
      </w:r>
      <w:r>
        <w:rPr>
          <w:kern w:val="0"/>
          <w:rtl/>
        </w:rPr>
        <w:t xml:space="preserve"> </w:t>
      </w:r>
      <w:r w:rsidR="00AE1C4C" w:rsidRPr="003D47FA">
        <w:rPr>
          <w:rtl/>
        </w:rPr>
        <w:t>القصاص قبل دخول الجنّة</w:t>
      </w:r>
      <w:r w:rsidR="00EE31E7" w:rsidRPr="003D47FA">
        <w:rPr>
          <w:rtl/>
        </w:rPr>
        <w:t>:</w:t>
      </w:r>
      <w:r w:rsidR="00AE1C4C" w:rsidRPr="003D47FA">
        <w:rPr>
          <w:rtl/>
        </w:rPr>
        <w:t xml:space="preserve"> إذا عبر المؤمنون الصراط</w:t>
      </w:r>
      <w:r w:rsidR="001D5F3D">
        <w:rPr>
          <w:rtl/>
        </w:rPr>
        <w:t>،</w:t>
      </w:r>
      <w:r w:rsidR="00AE1C4C" w:rsidRPr="003D47FA">
        <w:rPr>
          <w:rtl/>
        </w:rPr>
        <w:t xml:space="preserve"> وقفوا عند قنطرة بين الجنة والنار</w:t>
      </w:r>
      <w:r w:rsidR="001D5F3D">
        <w:rPr>
          <w:rtl/>
        </w:rPr>
        <w:t>،</w:t>
      </w:r>
      <w:r w:rsidR="00AE1C4C" w:rsidRPr="003D47FA">
        <w:rPr>
          <w:rtl/>
        </w:rPr>
        <w:t xml:space="preserve"> فيُقتَصّ من بعضهم لبعض</w:t>
      </w:r>
      <w:r w:rsidR="001D5F3D">
        <w:rPr>
          <w:rtl/>
        </w:rPr>
        <w:t>،</w:t>
      </w:r>
      <w:r w:rsidR="00AE1C4C" w:rsidRPr="003D47FA">
        <w:rPr>
          <w:rtl/>
        </w:rPr>
        <w:t xml:space="preserve"> فإذا هُذّبوا ونُقُّوا</w:t>
      </w:r>
      <w:r w:rsidR="001D5F3D">
        <w:rPr>
          <w:rtl/>
        </w:rPr>
        <w:t>،</w:t>
      </w:r>
      <w:r w:rsidR="00AE1C4C" w:rsidRPr="003D47FA">
        <w:rPr>
          <w:rtl/>
        </w:rPr>
        <w:t xml:space="preserve"> أذن لهم في دخول الجنة</w:t>
      </w:r>
      <w:r w:rsidR="001D5F3D">
        <w:rPr>
          <w:rtl/>
        </w:rPr>
        <w:t>،</w:t>
      </w:r>
      <w:r w:rsidR="00AE1C4C" w:rsidRPr="003D47FA">
        <w:rPr>
          <w:rtl/>
        </w:rPr>
        <w:t xml:space="preserve"> فقد أخرج البخاري عَنْ أَبِى سَعِيدٍ الْخُدْرِىَّ رضى الله عنه قَالَ</w:t>
      </w:r>
      <w:r w:rsidR="00EE31E7" w:rsidRPr="003D47FA">
        <w:rPr>
          <w:rtl/>
        </w:rPr>
        <w:t>:</w:t>
      </w:r>
      <w:r w:rsidR="00AE1C4C" w:rsidRPr="003D47FA">
        <w:rPr>
          <w:rtl/>
        </w:rPr>
        <w:t xml:space="preserve"> قَالَ رَسُولُ اللَّهِ صلى الله عليه وسلم </w:t>
      </w:r>
      <w:r w:rsidR="00870F46">
        <w:rPr>
          <w:rtl/>
        </w:rPr>
        <w:t>(</w:t>
      </w:r>
      <w:r w:rsidR="00AE1C4C" w:rsidRPr="003D47FA">
        <w:rPr>
          <w:rtl/>
        </w:rPr>
        <w:t>يَخْلُصُ الْمُؤْمِنُونَ مِنَ النَّارِ فَيُحْبَسُونَ عَلَى قَنْطَرَةٍ بَيْنَ الْجَنَّةِ وَالنَّارِ فَيُقَصُّ لِبَعْضِهِمْ مِنْ بَعْضٍ مَظَالِمُ كَانَتْ بَيْنَهُمْ فِى الدُّنْيَا حَتَّى إِذَا هُذِّبُوا وَنُقُّوا أُذِنَ لَهُمْ فِى دُخُولِ الْجَنَّةِ فَوَ الَّذِى نَفْسُ مُحَمَّدٍ بِيَدِهِ لأَحَدُهُمْ أَهْدَى بِمَنْزِلِهِ فِى الْجَنَّةِ مِنْهُ بِمَنْزِلِهِ كَانَ فِى الدُّنْيَا</w:t>
      </w:r>
      <w:r w:rsidR="00870F46">
        <w:rPr>
          <w:rtl/>
        </w:rPr>
        <w:t>)</w:t>
      </w:r>
      <w:r w:rsidR="00AE1C4C" w:rsidRPr="003D47FA">
        <w:rPr>
          <w:rtl/>
        </w:rPr>
        <w:t xml:space="preserve"> </w:t>
      </w:r>
      <w:r w:rsidR="00EE31E7" w:rsidRPr="003D47FA">
        <w:rPr>
          <w:rtl/>
        </w:rPr>
        <w:t>[</w:t>
      </w:r>
      <w:r w:rsidR="00AE1C4C" w:rsidRPr="003D47FA">
        <w:rPr>
          <w:rtl/>
        </w:rPr>
        <w:t>أخرجه البخاري</w:t>
      </w:r>
      <w:r w:rsidR="00EE31E7" w:rsidRPr="003D47FA">
        <w:rPr>
          <w:rtl/>
        </w:rPr>
        <w:t>]</w:t>
      </w:r>
      <w:r w:rsidR="00AE1C4C" w:rsidRPr="003D47FA">
        <w:rPr>
          <w:rtl/>
        </w:rPr>
        <w:t xml:space="preserve"> </w:t>
      </w:r>
    </w:p>
    <w:p w14:paraId="42B53EC4" w14:textId="607D7D6A" w:rsidR="00AE1C4C" w:rsidRDefault="00AE1C4C" w:rsidP="00E47EBE">
      <w:pPr>
        <w:jc w:val="center"/>
        <w:rPr>
          <w:rFonts w:eastAsia="Times New Roman"/>
          <w:color w:val="000000"/>
          <w:rtl/>
        </w:rPr>
      </w:pPr>
      <w:r w:rsidRPr="003D47FA">
        <w:rPr>
          <w:rFonts w:eastAsia="Times New Roman"/>
          <w:color w:val="000000"/>
          <w:rtl/>
        </w:rPr>
        <w:t>***</w:t>
      </w:r>
      <w:r w:rsidR="00422289">
        <w:rPr>
          <w:rFonts w:eastAsia="Times New Roman" w:hint="cs"/>
          <w:color w:val="000000"/>
          <w:rtl/>
        </w:rPr>
        <w:t xml:space="preserve"> </w:t>
      </w:r>
    </w:p>
    <w:p w14:paraId="49412E57" w14:textId="649B897C" w:rsidR="00422289" w:rsidRDefault="00422289" w:rsidP="00E47EBE">
      <w:pPr>
        <w:jc w:val="center"/>
        <w:rPr>
          <w:rFonts w:eastAsia="Times New Roman"/>
          <w:color w:val="000000"/>
          <w:rtl/>
        </w:rPr>
      </w:pPr>
    </w:p>
    <w:p w14:paraId="3DF637A2" w14:textId="29C116AC" w:rsidR="00422289" w:rsidRDefault="00422289" w:rsidP="00E47EBE">
      <w:pPr>
        <w:jc w:val="center"/>
        <w:rPr>
          <w:rFonts w:eastAsia="Times New Roman"/>
          <w:color w:val="000000"/>
          <w:rtl/>
        </w:rPr>
      </w:pPr>
    </w:p>
    <w:p w14:paraId="6F8F8FA3" w14:textId="77777777" w:rsidR="00422289" w:rsidRPr="003D47FA" w:rsidRDefault="00422289" w:rsidP="00E47EBE">
      <w:pPr>
        <w:jc w:val="center"/>
        <w:rPr>
          <w:rFonts w:eastAsia="Times New Roman"/>
          <w:color w:val="000000"/>
          <w:rtl/>
        </w:rPr>
      </w:pPr>
    </w:p>
    <w:p w14:paraId="6C4C99B0" w14:textId="77777777" w:rsidR="008038F9" w:rsidRPr="008038F9" w:rsidRDefault="008038F9" w:rsidP="008038F9">
      <w:pPr>
        <w:pStyle w:val="a3"/>
        <w:jc w:val="center"/>
        <w:rPr>
          <w:u w:val="single"/>
          <w:rtl/>
          <w:lang w:bidi="ar-KW"/>
        </w:rPr>
      </w:pPr>
    </w:p>
    <w:p w14:paraId="09945C0A" w14:textId="1D76BCD5" w:rsidR="008038F9" w:rsidRPr="008038F9" w:rsidRDefault="008038F9" w:rsidP="008038F9">
      <w:pPr>
        <w:pStyle w:val="a3"/>
        <w:jc w:val="center"/>
        <w:rPr>
          <w:sz w:val="36"/>
          <w:szCs w:val="36"/>
          <w:highlight w:val="yellow"/>
          <w:u w:val="single"/>
          <w:rtl/>
          <w:lang w:bidi="ar-KW"/>
        </w:rPr>
      </w:pPr>
      <w:r w:rsidRPr="008038F9">
        <w:rPr>
          <w:rFonts w:hint="cs"/>
          <w:sz w:val="36"/>
          <w:szCs w:val="36"/>
          <w:highlight w:val="yellow"/>
          <w:u w:val="single"/>
          <w:rtl/>
          <w:lang w:bidi="ar-KW"/>
        </w:rPr>
        <w:t xml:space="preserve">المبحث </w:t>
      </w:r>
      <w:r w:rsidR="00422289">
        <w:rPr>
          <w:rFonts w:hint="cs"/>
          <w:sz w:val="36"/>
          <w:szCs w:val="36"/>
          <w:highlight w:val="yellow"/>
          <w:u w:val="single"/>
          <w:rtl/>
          <w:lang w:bidi="ar-KW"/>
        </w:rPr>
        <w:t>السابع</w:t>
      </w:r>
    </w:p>
    <w:p w14:paraId="2B393DB1" w14:textId="6D8BFAA6" w:rsidR="008038F9" w:rsidRPr="00F50365" w:rsidRDefault="00F50365" w:rsidP="008038F9">
      <w:pPr>
        <w:pStyle w:val="a3"/>
        <w:jc w:val="center"/>
        <w:rPr>
          <w:sz w:val="36"/>
          <w:szCs w:val="36"/>
          <w:highlight w:val="yellow"/>
          <w:u w:val="single"/>
          <w:rtl/>
          <w:lang w:bidi="ar-KW"/>
        </w:rPr>
      </w:pPr>
      <w:r w:rsidRPr="00F50365">
        <w:rPr>
          <w:sz w:val="36"/>
          <w:szCs w:val="36"/>
          <w:highlight w:val="yellow"/>
          <w:u w:val="single"/>
          <w:rtl/>
          <w:lang w:bidi="ar-KW"/>
        </w:rPr>
        <w:t>الجنة وما فيها من النعيم</w:t>
      </w:r>
    </w:p>
    <w:p w14:paraId="7A6A0C2C" w14:textId="77777777" w:rsidR="00F50365" w:rsidRPr="008038F9" w:rsidRDefault="00F50365" w:rsidP="008038F9">
      <w:pPr>
        <w:pStyle w:val="a3"/>
        <w:jc w:val="center"/>
        <w:rPr>
          <w:u w:val="single"/>
          <w:rtl/>
          <w:lang w:bidi="ar-KW"/>
        </w:rPr>
      </w:pPr>
    </w:p>
    <w:p w14:paraId="772AF77C" w14:textId="3864EDF8" w:rsidR="009D794D" w:rsidRDefault="009D794D" w:rsidP="009D794D">
      <w:pPr>
        <w:spacing w:line="276" w:lineRule="auto"/>
        <w:rPr>
          <w:rtl/>
          <w:lang w:bidi="ar-KW"/>
        </w:rPr>
      </w:pPr>
      <w:r>
        <w:rPr>
          <w:b/>
          <w:bCs/>
          <w:kern w:val="0"/>
          <w:sz w:val="32"/>
          <w:szCs w:val="32"/>
          <w:highlight w:val="yellow"/>
          <w:u w:val="single"/>
          <w:rtl/>
        </w:rPr>
        <w:t>[المفتاح الأول]:</w:t>
      </w:r>
      <w:r>
        <w:rPr>
          <w:kern w:val="0"/>
          <w:rtl/>
        </w:rPr>
        <w:t xml:space="preserve"> </w:t>
      </w:r>
      <w:r w:rsidR="00E40FDD">
        <w:rPr>
          <w:rFonts w:hint="cs"/>
          <w:rtl/>
          <w:lang w:bidi="ar-KW"/>
        </w:rPr>
        <w:t>الجنة هي دار الخلود</w:t>
      </w:r>
      <w:r w:rsidR="001D5F3D">
        <w:rPr>
          <w:rFonts w:hint="cs"/>
          <w:rtl/>
          <w:lang w:bidi="ar-KW"/>
        </w:rPr>
        <w:t>،</w:t>
      </w:r>
      <w:r w:rsidR="00E40FDD">
        <w:rPr>
          <w:rFonts w:hint="cs"/>
          <w:rtl/>
          <w:lang w:bidi="ar-KW"/>
        </w:rPr>
        <w:t xml:space="preserve"> ونعيمها دائم</w:t>
      </w:r>
      <w:r w:rsidR="001D5F3D">
        <w:rPr>
          <w:rFonts w:hint="cs"/>
          <w:rtl/>
          <w:lang w:bidi="ar-KW"/>
        </w:rPr>
        <w:t>،</w:t>
      </w:r>
      <w:r w:rsidR="00E40FDD">
        <w:rPr>
          <w:rFonts w:hint="cs"/>
          <w:rtl/>
          <w:lang w:bidi="ar-KW"/>
        </w:rPr>
        <w:t xml:space="preserve"> لا يعتري سكانها نصبٌ أو همٌ أو حزن</w:t>
      </w:r>
      <w:r w:rsidR="001D5F3D">
        <w:rPr>
          <w:rFonts w:hint="cs"/>
          <w:rtl/>
          <w:lang w:bidi="ar-KW"/>
        </w:rPr>
        <w:t>،</w:t>
      </w:r>
      <w:r w:rsidR="00E40FDD">
        <w:rPr>
          <w:rFonts w:hint="cs"/>
          <w:rtl/>
          <w:lang w:bidi="ar-KW"/>
        </w:rPr>
        <w:t xml:space="preserve"> ويتمتعون بما أحل الله تعالى لهم بفضله وكرمه</w:t>
      </w:r>
      <w:r w:rsidR="001D5F3D">
        <w:rPr>
          <w:rFonts w:hint="cs"/>
          <w:rtl/>
          <w:lang w:bidi="ar-KW"/>
        </w:rPr>
        <w:t>،</w:t>
      </w:r>
      <w:r w:rsidR="00E40FDD">
        <w:rPr>
          <w:rFonts w:hint="cs"/>
          <w:rtl/>
          <w:lang w:bidi="ar-KW"/>
        </w:rPr>
        <w:t xml:space="preserve"> وفيها من النعيم المقيم ما لا عين رأت ولا أذن سمعت ولا خطر على قلب بشر</w:t>
      </w:r>
      <w:r w:rsidR="001D5F3D">
        <w:rPr>
          <w:rFonts w:hint="cs"/>
          <w:rtl/>
          <w:lang w:bidi="ar-KW"/>
        </w:rPr>
        <w:t>،</w:t>
      </w:r>
      <w:r w:rsidR="00E40FDD">
        <w:rPr>
          <w:rFonts w:hint="cs"/>
          <w:rtl/>
          <w:lang w:bidi="ar-KW"/>
        </w:rPr>
        <w:t xml:space="preserve"> ولقد بيَّن الله تعالى بفضله الكريم في كتابه العظيم صفات هذه الدار</w:t>
      </w:r>
      <w:r w:rsidR="001D5F3D">
        <w:rPr>
          <w:rFonts w:hint="cs"/>
          <w:rtl/>
          <w:lang w:bidi="ar-KW"/>
        </w:rPr>
        <w:t>،</w:t>
      </w:r>
      <w:r w:rsidR="00E40FDD">
        <w:rPr>
          <w:rFonts w:hint="cs"/>
          <w:rtl/>
          <w:lang w:bidi="ar-KW"/>
        </w:rPr>
        <w:t xml:space="preserve"> حتى يسعى لها المسلمون</w:t>
      </w:r>
      <w:r w:rsidR="001D5F3D">
        <w:rPr>
          <w:rFonts w:hint="cs"/>
          <w:rtl/>
          <w:lang w:bidi="ar-KW"/>
        </w:rPr>
        <w:t>،</w:t>
      </w:r>
      <w:r w:rsidR="00E40FDD">
        <w:rPr>
          <w:rFonts w:hint="cs"/>
          <w:rtl/>
          <w:lang w:bidi="ar-KW"/>
        </w:rPr>
        <w:t xml:space="preserve"> ولقد أرشدنا الرسول الكريم صلى الله عليه وسلم وعلى آله وصحبه أجمعين في السنة النبوية العظيمة لصفات هذه الدار حتى نستعين بالرجاء في رحمة الله تعالى</w:t>
      </w:r>
      <w:r w:rsidR="001D5F3D">
        <w:rPr>
          <w:rFonts w:hint="cs"/>
          <w:rtl/>
          <w:lang w:bidi="ar-KW"/>
        </w:rPr>
        <w:t>،</w:t>
      </w:r>
      <w:r w:rsidR="00E40FDD">
        <w:rPr>
          <w:rFonts w:hint="cs"/>
          <w:rtl/>
          <w:lang w:bidi="ar-KW"/>
        </w:rPr>
        <w:t xml:space="preserve"> ونُقبِل على الأعمال الصالحة</w:t>
      </w:r>
      <w:r w:rsidR="001D5F3D">
        <w:rPr>
          <w:rFonts w:hint="cs"/>
          <w:rtl/>
          <w:lang w:bidi="ar-KW"/>
        </w:rPr>
        <w:t>،</w:t>
      </w:r>
      <w:r w:rsidR="00E40FDD">
        <w:rPr>
          <w:rFonts w:hint="cs"/>
          <w:rtl/>
          <w:lang w:bidi="ar-KW"/>
        </w:rPr>
        <w:t xml:space="preserve"> لكي نسكن في هذه الدار العظيمة</w:t>
      </w:r>
      <w:r w:rsidR="001D5F3D">
        <w:rPr>
          <w:rFonts w:hint="cs"/>
          <w:rtl/>
          <w:lang w:bidi="ar-KW"/>
        </w:rPr>
        <w:t>،</w:t>
      </w:r>
      <w:r w:rsidR="00E40FDD">
        <w:rPr>
          <w:rFonts w:hint="cs"/>
          <w:rtl/>
          <w:lang w:bidi="ar-KW"/>
        </w:rPr>
        <w:t xml:space="preserve"> وننعم بحمد الله تعالى على فضله وكرمه</w:t>
      </w:r>
      <w:r w:rsidR="001D5F3D">
        <w:rPr>
          <w:rFonts w:hint="cs"/>
          <w:rtl/>
          <w:lang w:bidi="ar-KW"/>
        </w:rPr>
        <w:t>،</w:t>
      </w:r>
      <w:r>
        <w:rPr>
          <w:rFonts w:hint="cs"/>
          <w:rtl/>
          <w:lang w:bidi="ar-KW"/>
        </w:rPr>
        <w:t xml:space="preserve"> قال تعالى: {</w:t>
      </w:r>
      <w:r>
        <w:rPr>
          <w:rtl/>
        </w:rPr>
        <w:t>كُلُّ نَفْسٍ ذَائِقَةُ الْمَوْتِ وَإِنَّمَا تُوَفَّوْنَ أُجُورَكُمْ يَوْمَ الْقِيَامَةِ فَمَنْ زُحْزِحَ عَنِ النَّارِ وَأُدْخِلَ الْجَنَّةَ فَقَدْ فَازَ وَمَا الْحَيَاةُ الدُّنْيَا إِلَّا مَتَاعُ الْغُرُورِ</w:t>
      </w:r>
      <w:r>
        <w:rPr>
          <w:rFonts w:hint="cs"/>
          <w:rtl/>
        </w:rPr>
        <w:t xml:space="preserve">} [آل عمران: 185]، </w:t>
      </w:r>
    </w:p>
    <w:p w14:paraId="345A721D" w14:textId="47CC897C" w:rsidR="00F33B07" w:rsidRDefault="009D794D" w:rsidP="00F33B07">
      <w:pPr>
        <w:spacing w:line="276" w:lineRule="auto"/>
        <w:rPr>
          <w:rtl/>
          <w:lang w:bidi="ar-KW"/>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Pr="009D794D">
        <w:rPr>
          <w:rFonts w:hint="cs"/>
          <w:b/>
          <w:bCs/>
          <w:rtl/>
          <w:lang w:bidi="ar-KW"/>
        </w:rPr>
        <w:t xml:space="preserve">بعض </w:t>
      </w:r>
      <w:r w:rsidR="00E40FDD" w:rsidRPr="009D794D">
        <w:rPr>
          <w:rFonts w:hint="cs"/>
          <w:b/>
          <w:bCs/>
          <w:rtl/>
          <w:lang w:bidi="ar-KW"/>
        </w:rPr>
        <w:t>آيات القرآن الكريم في وصف الجنة</w:t>
      </w:r>
      <w:r w:rsidR="00E40FDD">
        <w:rPr>
          <w:rFonts w:hint="cs"/>
          <w:rtl/>
          <w:lang w:bidi="ar-KW"/>
        </w:rPr>
        <w:t xml:space="preserve">: </w:t>
      </w:r>
      <w:r>
        <w:rPr>
          <w:rFonts w:ascii="Times New Roman" w:hAnsi="Times New Roman" w:cs="Times New Roman" w:hint="cs"/>
          <w:rtl/>
          <w:lang w:bidi="ar-KW"/>
        </w:rPr>
        <w:t xml:space="preserve">(1) </w:t>
      </w:r>
      <w:r w:rsidR="00E40FDD">
        <w:rPr>
          <w:rFonts w:hint="cs"/>
          <w:rtl/>
          <w:lang w:bidi="ar-KW"/>
        </w:rPr>
        <w:t>قال الله تعالى: {وَمَنْ يُطِعِ اللَّهَ وَالرَّسُولَ فَأُولَئِكَ مَعَ الَّذِينَ أَنْعَمَ اللَّهُ عَلَيْهِمْ مِنَ النَّبِيِّينَ وَالصِّدِّيقِينَ وَالشُّهَدَاءِ وَالصَّالِحِينَ وَحَسُنَ أُولَئِكَ رَفِيقًا} [النساء:69]</w:t>
      </w:r>
      <w:r w:rsidR="001D5F3D">
        <w:rPr>
          <w:rFonts w:hint="cs"/>
          <w:rtl/>
          <w:lang w:bidi="ar-KW"/>
        </w:rPr>
        <w:t>،</w:t>
      </w:r>
      <w:r w:rsidR="00E40FDD">
        <w:rPr>
          <w:rFonts w:hint="cs"/>
          <w:rtl/>
          <w:lang w:bidi="ar-KW"/>
        </w:rPr>
        <w:t xml:space="preserve"> </w:t>
      </w:r>
      <w:r>
        <w:rPr>
          <w:rFonts w:ascii="Times New Roman" w:hAnsi="Times New Roman" w:cs="Times New Roman"/>
          <w:rtl/>
          <w:lang w:bidi="ar-KW"/>
        </w:rPr>
        <w:t>(1)</w:t>
      </w:r>
      <w:r w:rsidR="00745F9B">
        <w:rPr>
          <w:rFonts w:ascii="Times New Roman" w:hAnsi="Times New Roman" w:cs="Times New Roman"/>
          <w:rtl/>
          <w:lang w:bidi="ar-KW"/>
        </w:rPr>
        <w:t xml:space="preserve"> </w:t>
      </w:r>
      <w:r w:rsidR="00E40FDD">
        <w:rPr>
          <w:rFonts w:hint="cs"/>
          <w:rtl/>
          <w:lang w:bidi="ar-KW"/>
        </w:rPr>
        <w:t>قال الله تعالى: {وَسِيقَ الَّذِينَ اتَّقَوْا رَبَّهُمْ إِلَى الْجَنَّةِ زُمَرًا حَتَّى إِذَا جَاؤُوهَا وَفُتِحَتْ أَبْوَابُهَا وَقَالَ لَهُمْ خَزَنَتُهَا سَلامٌ عَلَيْكُمْ طِبْتُمْ فَادْخُلُوهَا خَالِدِينَ</w:t>
      </w:r>
      <w:r w:rsidR="00F76F50">
        <w:rPr>
          <w:rFonts w:hint="cs"/>
          <w:rtl/>
          <w:lang w:bidi="ar-KW"/>
        </w:rPr>
        <w:t>،</w:t>
      </w:r>
      <w:r w:rsidR="00E40FDD">
        <w:rPr>
          <w:rFonts w:hint="cs"/>
          <w:rtl/>
          <w:lang w:bidi="ar-KW"/>
        </w:rPr>
        <w:t xml:space="preserve"> وَقَالُوا الْحَمْدُ لِلَّهِ الَّذِي صَدَقَنَا وَعْدَهُ وَأَوْرَثْنَا الأَرْضَ نَتَبَوَّأُ مِنَ الْجَنَّةِ حَيْثُ نَشَاء فَنِعْمَ أَجْرُ الْعَامِلِينَ</w:t>
      </w:r>
      <w:r w:rsidR="00F76F50">
        <w:rPr>
          <w:rFonts w:hint="cs"/>
          <w:rtl/>
          <w:lang w:bidi="ar-KW"/>
        </w:rPr>
        <w:t>،</w:t>
      </w:r>
      <w:r w:rsidR="00E40FDD">
        <w:rPr>
          <w:rFonts w:hint="cs"/>
          <w:rtl/>
          <w:lang w:bidi="ar-KW"/>
        </w:rPr>
        <w:t xml:space="preserve"> وَتَرَى الْمَلائِكَةَ حَافِّينَ مِنْ حَوْلِ الْعَرْشِ يُسَبِّحُونَ بِحَمْدِ رَبِّهِمْ وَقُضِيَ بَيْنَهُم بِالْحَقِّ وَقِيلَ الْحَمْدُ لِلَّهِ رَبِّ الْعَالَمِينَ} [الزمر:73-75]</w:t>
      </w:r>
      <w:r w:rsidR="00AE2F4A">
        <w:rPr>
          <w:rFonts w:hint="cs"/>
          <w:rtl/>
          <w:lang w:bidi="ar-KW"/>
        </w:rPr>
        <w:t xml:space="preserve">،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قال الله تعالى: {وَنَزَعْنَا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 [الأعراف:43]،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قال الله تعالى: {وُجُوهٌ يَوْمَئِذٍ نَّاضِرَةٌ</w:t>
      </w:r>
      <w:r w:rsidR="00F76F50">
        <w:rPr>
          <w:rFonts w:hint="cs"/>
          <w:rtl/>
          <w:lang w:bidi="ar-KW"/>
        </w:rPr>
        <w:t>،</w:t>
      </w:r>
      <w:r w:rsidR="00AE2F4A">
        <w:rPr>
          <w:rFonts w:hint="cs"/>
          <w:rtl/>
          <w:lang w:bidi="ar-KW"/>
        </w:rPr>
        <w:t xml:space="preserve"> إِلَىٰ رَبِّهَا نَاظِرَةٌ} [القيامة:22-23]،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قال الله تعالى: {وَالَّذِينَ آمَنُوا وَعَمِلُوا الصَّالِحَاتِ سَنُدْخِلُهُمْ جَنَّاتٍ تَجْرِي مِن تَحْتِهَا الْأَنْهَارُ خَالِدِينَ فِيهَا أَبَدًا ۖ لَّهُمْ فِيهَا أَزْوَاجٌ مُّطَهَّرَةٌ ۖ وَنُدْخِلُهُمْ ظِلًّا ظَلِيلًا} [النساء:57]،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قال الله تعالى: {الَّذِينَ تَتَوَفَّاهُمُ الْمَلَائِكَةُ طَيِّبِينَ يَقُولُونَ سَلَامٌ عَلَيْكُمُ ادْخُلُوا الْجَنَّةَ بِمَا كُنْتُمْ تَعْمَلُونَ} [النحل:32]،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قال الله تعالى: {وَالَّذِينَ صَبَرُوا ابْتِغَاءَ وَجْهِ رَبِّهِمْ وَأَقَامُوا الصَّلَاةَ وَأَنْفَقُوا مِمَّا رَزَقْنَاهُمْ سِرًّا وَعَلَانِيَةً وَيَدْرَءُونَ بِالْحَسَنَةِ السَّيِّئَةَ أُولَئِكَ لَهُمْ عُقْبَى الدَّارِ</w:t>
      </w:r>
      <w:r w:rsidR="00F76F50">
        <w:rPr>
          <w:rFonts w:hint="cs"/>
          <w:rtl/>
          <w:lang w:bidi="ar-KW"/>
        </w:rPr>
        <w:t>،</w:t>
      </w:r>
      <w:r w:rsidR="00AE2F4A">
        <w:rPr>
          <w:rFonts w:hint="cs"/>
          <w:rtl/>
          <w:lang w:bidi="ar-KW"/>
        </w:rPr>
        <w:t xml:space="preserve"> جَنَّاتُ عَدْنٍ يَدْخُلُونَهَا وَمَنْ صَلَحَ مِنْ آَبَائِهِمْ وَأَزْوَاجِهِمْ وَذُرِّيَّاتِهِمْ وَالْمَلَائِكَةُ يَدْخُلُونَ عَلَيْهِمْ مِنْ كُلِّ بَابٍ</w:t>
      </w:r>
      <w:r w:rsidR="00F76F50">
        <w:rPr>
          <w:rFonts w:hint="cs"/>
          <w:rtl/>
          <w:lang w:bidi="ar-KW"/>
        </w:rPr>
        <w:t>،</w:t>
      </w:r>
      <w:r w:rsidR="00AE2F4A">
        <w:rPr>
          <w:rFonts w:hint="cs"/>
          <w:rtl/>
          <w:lang w:bidi="ar-KW"/>
        </w:rPr>
        <w:t xml:space="preserve"> سَلَامٌ عَلَيْكُمْ بِمَا صَبَرْتُمْ فَنِعْمَ عُقْبَى الدَّارِ} [الرعد:22-24]،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قال الله تعالى: {أَمَّا الَّذِينَ آمَنُوا وَعَمِلُوا الصَّالِحاتِ فَلَهُمْ جَنَّاتُ الْمَأْوى نُزُلاً بِما كانُوا يَعْمَلُونَ} [السَّجْدَة:19]،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قَالَ الله تعالى: {وَحُورٌ عِينٌ</w:t>
      </w:r>
      <w:r w:rsidR="00F76F50">
        <w:rPr>
          <w:rFonts w:hint="cs"/>
          <w:rtl/>
          <w:lang w:bidi="ar-KW"/>
        </w:rPr>
        <w:t>،</w:t>
      </w:r>
      <w:r w:rsidR="00AE2F4A">
        <w:rPr>
          <w:rFonts w:hint="cs"/>
          <w:rtl/>
          <w:lang w:bidi="ar-KW"/>
        </w:rPr>
        <w:t xml:space="preserve"> كَأَمْثَالِ اللُّؤْلُؤِ الْمَكْنُونِ</w:t>
      </w:r>
      <w:r w:rsidR="00F76F50">
        <w:rPr>
          <w:rFonts w:hint="cs"/>
          <w:rtl/>
          <w:lang w:bidi="ar-KW"/>
        </w:rPr>
        <w:t>،</w:t>
      </w:r>
      <w:r w:rsidR="00AE2F4A">
        <w:rPr>
          <w:rFonts w:hint="cs"/>
          <w:rtl/>
          <w:lang w:bidi="ar-KW"/>
        </w:rPr>
        <w:t xml:space="preserve"> جَزَاء بِمَا كَانُوا يعْملُونَ} [الْوَاقِعَة:22-24]،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قال الله تعالى: {فَاسْتَجَابَ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 [آل عمران:195]،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قال الله تعالى: {وَمَنْ يَعْمَلْ مِنْ الصَّالِحَاتِ مِنْ ذَكَرٍ أَوْ أُنثَى وَهُوَ مُؤْمِنٌ فَأُوْلَئِكَ يَدْخُلُونَ الْجَنَّةَ وَلا يُظْلَمُونَ نَقِيرًا} [النساء:124]،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قال عزّ وجلّ {مَنْ عَمِلَ صَالِحًا مِنْ ذَكَرٍ أَوْ أُنثَى وَهُوَ مُؤْمِنٌ فَلَنُحْيِيَنَّهُ حَيَاةً طَيِّبَةً وَلَنَجْزِيَنَّهُمْ أَجْرَهُمْ بِأَحْسَنِ مَا كَانُوا يَعْمَلُونَ} [النحل:97]،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قال الله تعالى: {من عَمِلَ سَيِّئَةً فَلا يُجْزَى إِلاّ مِثْلَهَا وَمَنْ عَمِلَ صَالِحًا مِنْ ذَكَرٍ أَوْ أُنْثَى وَهُوَ مُؤْمِنٌ فَأُوْلَئِكَ يَدْخُلُونَ الْجَنَّةَ يُرْزَقُونَ فِيهَا بِغَيْرِ حِسَابٍ} [غافر:40]،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قال الله تعالى: {إِنَّ الْمُتَّقِينَ فِي جَنَّاتٍ وَنَعِيمٍ</w:t>
      </w:r>
      <w:r w:rsidR="00F76F50">
        <w:rPr>
          <w:rFonts w:hint="cs"/>
          <w:rtl/>
          <w:lang w:bidi="ar-KW"/>
        </w:rPr>
        <w:t>،</w:t>
      </w:r>
      <w:r w:rsidR="00AE2F4A">
        <w:rPr>
          <w:rFonts w:hint="cs"/>
          <w:rtl/>
          <w:lang w:bidi="ar-KW"/>
        </w:rPr>
        <w:t xml:space="preserve"> فَاكِهِينَ بِمَا آتَاهُمْ رَبُّهُمْ وَوَقَاهُمْ رَبُّهُمْ عَذَابَ الْجَحِيمِ</w:t>
      </w:r>
      <w:r w:rsidR="00F76F50">
        <w:rPr>
          <w:rFonts w:hint="cs"/>
          <w:rtl/>
          <w:lang w:bidi="ar-KW"/>
        </w:rPr>
        <w:t>،</w:t>
      </w:r>
      <w:r w:rsidR="00AE2F4A">
        <w:rPr>
          <w:rFonts w:hint="cs"/>
          <w:rtl/>
          <w:lang w:bidi="ar-KW"/>
        </w:rPr>
        <w:t xml:space="preserve"> كُلُوا وَاشْرَبُوا هَنِيئًا بِمَا كُنتُمْ تَعْمَلُونَ</w:t>
      </w:r>
      <w:r w:rsidR="00F76F50">
        <w:rPr>
          <w:rFonts w:hint="cs"/>
          <w:rtl/>
          <w:lang w:bidi="ar-KW"/>
        </w:rPr>
        <w:t>،</w:t>
      </w:r>
      <w:r w:rsidR="00AE2F4A">
        <w:rPr>
          <w:rFonts w:hint="cs"/>
          <w:rtl/>
          <w:lang w:bidi="ar-KW"/>
        </w:rPr>
        <w:t xml:space="preserve"> مُتَّكِئِينَ عَلَى سُرُرٍ مَّصْفُوفَةٍ وَزَوَّجْنَاهُم بِحُورٍ عِينٍ} [الطور:17-20]،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قال الله تعالى: {وُجُوهٌ يَوْمَئِذٍ نَّاعِمَة</w:t>
      </w:r>
      <w:r w:rsidR="00F76F50">
        <w:rPr>
          <w:rFonts w:hint="cs"/>
          <w:rtl/>
          <w:lang w:bidi="ar-KW"/>
        </w:rPr>
        <w:t>،</w:t>
      </w:r>
      <w:r w:rsidR="00AE2F4A">
        <w:rPr>
          <w:rFonts w:hint="cs"/>
          <w:rtl/>
          <w:lang w:bidi="ar-KW"/>
        </w:rPr>
        <w:t xml:space="preserve"> لِسَعْيِهَا رَاضِيَةٌ</w:t>
      </w:r>
      <w:r w:rsidR="00F76F50">
        <w:rPr>
          <w:rFonts w:hint="cs"/>
          <w:rtl/>
          <w:lang w:bidi="ar-KW"/>
        </w:rPr>
        <w:t>،</w:t>
      </w:r>
      <w:r w:rsidR="00AE2F4A">
        <w:rPr>
          <w:rFonts w:hint="cs"/>
          <w:rtl/>
          <w:lang w:bidi="ar-KW"/>
        </w:rPr>
        <w:t xml:space="preserve"> فِي جَنَّةٍ عَالِيَةٍ</w:t>
      </w:r>
      <w:r w:rsidR="00F76F50">
        <w:rPr>
          <w:rFonts w:hint="cs"/>
          <w:rtl/>
          <w:lang w:bidi="ar-KW"/>
        </w:rPr>
        <w:t>،</w:t>
      </w:r>
      <w:r w:rsidR="00AE2F4A">
        <w:rPr>
          <w:rFonts w:hint="cs"/>
          <w:rtl/>
          <w:lang w:bidi="ar-KW"/>
        </w:rPr>
        <w:t xml:space="preserve"> لَّا تَسْمَعُ فِيهَا لَاغِيَةً</w:t>
      </w:r>
      <w:r w:rsidR="00F76F50">
        <w:rPr>
          <w:rFonts w:hint="cs"/>
          <w:rtl/>
          <w:lang w:bidi="ar-KW"/>
        </w:rPr>
        <w:t>،</w:t>
      </w:r>
      <w:r w:rsidR="00AE2F4A">
        <w:rPr>
          <w:rFonts w:hint="cs"/>
          <w:rtl/>
          <w:lang w:bidi="ar-KW"/>
        </w:rPr>
        <w:t xml:space="preserve"> فِيهَا عَيْنٌ جَارِيَةٌ</w:t>
      </w:r>
      <w:r w:rsidR="00F76F50">
        <w:rPr>
          <w:rFonts w:hint="cs"/>
          <w:rtl/>
          <w:lang w:bidi="ar-KW"/>
        </w:rPr>
        <w:t>،</w:t>
      </w:r>
      <w:r w:rsidR="00AE2F4A">
        <w:rPr>
          <w:rFonts w:hint="cs"/>
          <w:rtl/>
          <w:lang w:bidi="ar-KW"/>
        </w:rPr>
        <w:t xml:space="preserve"> فِيهَا سُرُرٌ مَّرْفُوعَةٌ</w:t>
      </w:r>
      <w:r w:rsidR="00F76F50">
        <w:rPr>
          <w:rFonts w:hint="cs"/>
          <w:rtl/>
          <w:lang w:bidi="ar-KW"/>
        </w:rPr>
        <w:t>،</w:t>
      </w:r>
      <w:r w:rsidR="00AE2F4A">
        <w:rPr>
          <w:rFonts w:hint="cs"/>
          <w:rtl/>
          <w:lang w:bidi="ar-KW"/>
        </w:rPr>
        <w:t xml:space="preserve"> وَأَكْوَابٌ مَّوْضُوعَةٌ</w:t>
      </w:r>
      <w:r w:rsidR="00F76F50">
        <w:rPr>
          <w:rFonts w:hint="cs"/>
          <w:rtl/>
          <w:lang w:bidi="ar-KW"/>
        </w:rPr>
        <w:t>،</w:t>
      </w:r>
      <w:r w:rsidR="00AE2F4A">
        <w:rPr>
          <w:rFonts w:hint="cs"/>
          <w:rtl/>
          <w:lang w:bidi="ar-KW"/>
        </w:rPr>
        <w:t xml:space="preserve"> وَنَمَارِقُ مَصْفُوفَةٌ</w:t>
      </w:r>
      <w:r w:rsidR="00F76F50">
        <w:rPr>
          <w:rFonts w:hint="cs"/>
          <w:rtl/>
          <w:lang w:bidi="ar-KW"/>
        </w:rPr>
        <w:t>،</w:t>
      </w:r>
      <w:r w:rsidR="00AE2F4A">
        <w:rPr>
          <w:rFonts w:hint="cs"/>
          <w:rtl/>
          <w:lang w:bidi="ar-KW"/>
        </w:rPr>
        <w:t xml:space="preserve"> وَزَرَابِيُّ مَبْثُوثَةٌ} [الغاشية:8-16]،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قال الله تعالى: {وَالَّذِينَ آمَنُوا وَاتَّبَعَتْهُمْ ذُرِّيَّتُهُم بِإِيمَانٍ أَلْحَقْنَا بِهِمْ ذُرِّيَّتَهُمْ وَمَا أَلَتْنَاهُم مِّنْ عَمَلِهِم مِّن شَيْءٍ كُلُّ امْرِئٍ بِمَا كَسَبَ رَهِينٌ</w:t>
      </w:r>
      <w:r w:rsidR="00F76F50">
        <w:rPr>
          <w:rFonts w:hint="cs"/>
          <w:rtl/>
          <w:lang w:bidi="ar-KW"/>
        </w:rPr>
        <w:t>،</w:t>
      </w:r>
      <w:r w:rsidR="00AE2F4A">
        <w:rPr>
          <w:rFonts w:hint="cs"/>
          <w:rtl/>
          <w:lang w:bidi="ar-KW"/>
        </w:rPr>
        <w:t xml:space="preserve"> وَأَمْدَدْنَاهُم بِفَاكِهَةٍ وَلَحْمٍ مِّمَّا يَشْتَهُونَ</w:t>
      </w:r>
      <w:r w:rsidR="00F76F50">
        <w:rPr>
          <w:rFonts w:hint="cs"/>
          <w:rtl/>
          <w:lang w:bidi="ar-KW"/>
        </w:rPr>
        <w:t>،</w:t>
      </w:r>
      <w:r w:rsidR="00AE2F4A">
        <w:rPr>
          <w:rFonts w:hint="cs"/>
          <w:rtl/>
          <w:lang w:bidi="ar-KW"/>
        </w:rPr>
        <w:t xml:space="preserve"> يَتَنَازَعُونَ فِيهَا كَأْسًا لّا لَغْوٌ فِيهَا وَلا تَأْثِيمٌ</w:t>
      </w:r>
      <w:r w:rsidR="00F76F50">
        <w:rPr>
          <w:rFonts w:hint="cs"/>
          <w:rtl/>
          <w:lang w:bidi="ar-KW"/>
        </w:rPr>
        <w:t>،</w:t>
      </w:r>
      <w:r w:rsidR="00AE2F4A">
        <w:rPr>
          <w:rFonts w:hint="cs"/>
          <w:rtl/>
          <w:lang w:bidi="ar-KW"/>
        </w:rPr>
        <w:t xml:space="preserve"> وَيَطُوفُ عَلَيْهِمْ غِلْمَانٌ لَّهُمْ كَأَنَّهُمْ لُؤْلُؤٌ مَّكْنُونٌ} [الطور:21-24]،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قال الله تعالى: {فَلَا تَعْلَمُ نَفْسٌ مَا أُخْفِيَ لَهُمْ مِنْ قُرَّةِ أَعْيُنٍ جَزَاءً بِمَا كَانُوا يَعْمَلُونَ} [السجدة:17]،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قال الله تعالى: {الَّذِينَ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sidR="00F76F50">
        <w:rPr>
          <w:rFonts w:hint="cs"/>
          <w:rtl/>
          <w:lang w:bidi="ar-KW"/>
        </w:rPr>
        <w:t>،</w:t>
      </w:r>
      <w:r w:rsidR="00AE2F4A">
        <w:rPr>
          <w:rFonts w:hint="cs"/>
          <w:rtl/>
          <w:lang w:bidi="ar-KW"/>
        </w:rPr>
        <w:t xml:space="preserve"> رَبَّنَا وَأَدْخِلْهُمْ جَنَّاتِ عَدْنٍ الَّتِي وَعَدتَّهُم وَمَن صَلَحَ مِنْ آبَائِهِمْ وَأَزْوَاجِهِمْ وَذُرِّيَّاتِهِمْ إِنَّكَ أَنتَ الْعَزِيزُ الْحَكِيمُ</w:t>
      </w:r>
      <w:r w:rsidR="00F76F50">
        <w:rPr>
          <w:rFonts w:hint="cs"/>
          <w:rtl/>
          <w:lang w:bidi="ar-KW"/>
        </w:rPr>
        <w:t>،</w:t>
      </w:r>
      <w:r w:rsidR="00AE2F4A">
        <w:rPr>
          <w:rFonts w:hint="cs"/>
          <w:rtl/>
          <w:lang w:bidi="ar-KW"/>
        </w:rPr>
        <w:t xml:space="preserve"> وَقِهِمُ السَّيِّئَاتِ وَمَن تَقِ السَّيِّئَاتِ يَوْمَئِذٍ فَقَدْ رَحِمْتَهُ وَذَلِكَ هُوَ الْفَوْزُ الْعَظِيمُ} [غافر:7-9]،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قال الله تعالى {يُطَافُ عَلَيْهِم بِصِحَافٍ مِّن ذَهَبٍ وَأَكْوَابٍ ۖ وَفِيهَا مَا تَشْتَهِيهِ الْأَنفُسُ وَتَلَذُّ الْأَعْيُنُ ۖ وَأَنتُمْ فِيهَا خَالِدُونَ} [الزخرف:71]،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قال الله تعالى: {فِيهِنَّ خَيْرَاتٌ حِسَانٌ</w:t>
      </w:r>
      <w:r w:rsidR="00F76F50">
        <w:rPr>
          <w:rFonts w:hint="cs"/>
          <w:rtl/>
          <w:lang w:bidi="ar-KW"/>
        </w:rPr>
        <w:t>،</w:t>
      </w:r>
      <w:r w:rsidR="00AE2F4A">
        <w:rPr>
          <w:rFonts w:hint="cs"/>
          <w:rtl/>
          <w:lang w:bidi="ar-KW"/>
        </w:rPr>
        <w:t xml:space="preserve"> فَبِأَيِّ آلاءِ رَبِّكُمَا تُكَذِّبَانِ</w:t>
      </w:r>
      <w:r w:rsidR="00F76F50">
        <w:rPr>
          <w:rFonts w:hint="cs"/>
          <w:rtl/>
          <w:lang w:bidi="ar-KW"/>
        </w:rPr>
        <w:t>،</w:t>
      </w:r>
      <w:r w:rsidR="00AE2F4A">
        <w:rPr>
          <w:rFonts w:hint="cs"/>
          <w:rtl/>
          <w:lang w:bidi="ar-KW"/>
        </w:rPr>
        <w:t xml:space="preserve"> حُورٌ مَقْصُورَاتٌ فِي الْخِيَامِ</w:t>
      </w:r>
      <w:r w:rsidR="00F76F50">
        <w:rPr>
          <w:rFonts w:hint="cs"/>
          <w:rtl/>
          <w:lang w:bidi="ar-KW"/>
        </w:rPr>
        <w:t>،</w:t>
      </w:r>
      <w:r w:rsidR="00AE2F4A">
        <w:rPr>
          <w:rFonts w:hint="cs"/>
          <w:rtl/>
          <w:lang w:bidi="ar-KW"/>
        </w:rPr>
        <w:t xml:space="preserve"> فَبِأَيِّ آلاءِ رَبِّكُمَا تُكَذِّبَانِ</w:t>
      </w:r>
      <w:r w:rsidR="00F76F50">
        <w:rPr>
          <w:rFonts w:hint="cs"/>
          <w:rtl/>
          <w:lang w:bidi="ar-KW"/>
        </w:rPr>
        <w:t>،</w:t>
      </w:r>
      <w:r w:rsidR="00AE2F4A">
        <w:rPr>
          <w:rFonts w:hint="cs"/>
          <w:rtl/>
          <w:lang w:bidi="ar-KW"/>
        </w:rPr>
        <w:t xml:space="preserve"> لَمْ يَطْمِثْهُنَّ إِنسٌ قَبْلَهُمْ وَلا جَانٌّ</w:t>
      </w:r>
      <w:r w:rsidR="00F76F50">
        <w:rPr>
          <w:rFonts w:hint="cs"/>
          <w:rtl/>
          <w:lang w:bidi="ar-KW"/>
        </w:rPr>
        <w:t>،</w:t>
      </w:r>
      <w:r w:rsidR="00AE2F4A">
        <w:rPr>
          <w:rFonts w:hint="cs"/>
          <w:rtl/>
          <w:lang w:bidi="ar-KW"/>
        </w:rPr>
        <w:t xml:space="preserve"> فَبِأَيِّ آلاءِ رَبِّكُمَا تُكَذِّبَانِ</w:t>
      </w:r>
      <w:r w:rsidR="00F76F50">
        <w:rPr>
          <w:rFonts w:hint="cs"/>
          <w:rtl/>
          <w:lang w:bidi="ar-KW"/>
        </w:rPr>
        <w:t>،</w:t>
      </w:r>
      <w:r w:rsidR="00AE2F4A">
        <w:rPr>
          <w:rFonts w:hint="cs"/>
          <w:rtl/>
          <w:lang w:bidi="ar-KW"/>
        </w:rPr>
        <w:t xml:space="preserve"> مُتَّكِئِينَ عَلَى رَفْرَفٍ خُضْرٍ وَعَبْقَرِيٍّ حِسَانٍ} [الرحمن:70-76]،</w:t>
      </w:r>
    </w:p>
    <w:p w14:paraId="15E28A85" w14:textId="5A73504A" w:rsidR="00AE2F4A" w:rsidRDefault="009D794D" w:rsidP="00AE2F4A">
      <w:pPr>
        <w:spacing w:line="276" w:lineRule="auto"/>
        <w:rPr>
          <w:lang w:bidi="ar-KW"/>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الثالث</w:t>
      </w:r>
      <w:r>
        <w:rPr>
          <w:b/>
          <w:bCs/>
          <w:kern w:val="0"/>
          <w:sz w:val="32"/>
          <w:szCs w:val="32"/>
          <w:highlight w:val="yellow"/>
          <w:u w:val="single"/>
          <w:rtl/>
        </w:rPr>
        <w:t>]:</w:t>
      </w:r>
      <w:r>
        <w:rPr>
          <w:kern w:val="0"/>
          <w:rtl/>
        </w:rPr>
        <w:t xml:space="preserve"> </w:t>
      </w:r>
      <w:r w:rsidRPr="009D794D">
        <w:rPr>
          <w:rFonts w:hint="cs"/>
          <w:b/>
          <w:bCs/>
          <w:rtl/>
          <w:lang w:bidi="ar-KW"/>
        </w:rPr>
        <w:t xml:space="preserve">بعض </w:t>
      </w:r>
      <w:r>
        <w:rPr>
          <w:rFonts w:hint="cs"/>
          <w:b/>
          <w:bCs/>
          <w:rtl/>
          <w:lang w:bidi="ar-KW"/>
        </w:rPr>
        <w:t xml:space="preserve">أحاديث النبي صلى الله عليه وسلم </w:t>
      </w:r>
      <w:r w:rsidRPr="009D794D">
        <w:rPr>
          <w:rFonts w:hint="cs"/>
          <w:b/>
          <w:bCs/>
          <w:rtl/>
          <w:lang w:bidi="ar-KW"/>
        </w:rPr>
        <w:t>في وصف الجنة</w:t>
      </w:r>
      <w:r>
        <w:rPr>
          <w:rFonts w:hint="cs"/>
          <w:rtl/>
          <w:lang w:bidi="ar-KW"/>
        </w:rPr>
        <w:t>:</w:t>
      </w:r>
      <w:r w:rsidR="00B30913">
        <w:rPr>
          <w:rFonts w:hint="cs"/>
          <w:rtl/>
          <w:lang w:bidi="ar-KW"/>
        </w:rPr>
        <w:t xml:space="preserve"> (1) </w:t>
      </w:r>
      <w:r w:rsidR="00235EB7">
        <w:rPr>
          <w:rtl/>
          <w:lang w:bidi="ar-EG"/>
        </w:rPr>
        <w:t>أخرج البخاري ومسلم في الحديث القدسي عن النبي صلى الله عليه وسلم عن رب العزة سبحانه وتعالى: (أعددت لعبادي الصالحين ما لا عين رأت</w:t>
      </w:r>
      <w:r w:rsidR="001D5F3D">
        <w:rPr>
          <w:rtl/>
          <w:lang w:bidi="ar-EG"/>
        </w:rPr>
        <w:t>،</w:t>
      </w:r>
      <w:r w:rsidR="00235EB7">
        <w:rPr>
          <w:rtl/>
          <w:lang w:bidi="ar-EG"/>
        </w:rPr>
        <w:t xml:space="preserve"> ولا أذن سمعت</w:t>
      </w:r>
      <w:r w:rsidR="001D5F3D">
        <w:rPr>
          <w:rtl/>
          <w:lang w:bidi="ar-EG"/>
        </w:rPr>
        <w:t>،</w:t>
      </w:r>
      <w:r w:rsidR="00235EB7">
        <w:rPr>
          <w:rtl/>
          <w:lang w:bidi="ar-EG"/>
        </w:rPr>
        <w:t xml:space="preserve"> ولا خطر على قلب بشر</w:t>
      </w:r>
      <w:r w:rsidR="001D5F3D">
        <w:rPr>
          <w:rtl/>
          <w:lang w:bidi="ar-EG"/>
        </w:rPr>
        <w:t>،</w:t>
      </w:r>
      <w:r w:rsidR="00235EB7">
        <w:rPr>
          <w:rtl/>
          <w:lang w:bidi="ar-EG"/>
        </w:rPr>
        <w:t xml:space="preserve"> قال النبي صلى الله عليه وسلم: ومصداق ذلك في كتاب الله: </w:t>
      </w:r>
      <w:r w:rsidR="00235EB7">
        <w:rPr>
          <w:rtl/>
        </w:rPr>
        <w:t>{فَلَا تَعْلَمُ نَفْسٌ مَا أُخْفِيَ لَهُمْ مِنْ قُرَّةِ أَعْيُنٍ جَزَاءً بِمَا كَانُوا يَعْمَلُونَ}</w:t>
      </w:r>
      <w:r w:rsidR="00235EB7">
        <w:rPr>
          <w:rtl/>
          <w:lang w:bidi="ar-EG"/>
        </w:rPr>
        <w:t xml:space="preserve"> [متفق عليه]</w:t>
      </w:r>
      <w:r w:rsidR="001D5F3D">
        <w:rPr>
          <w:rtl/>
          <w:lang w:bidi="ar-EG"/>
        </w:rPr>
        <w:t>،</w:t>
      </w:r>
      <w:r w:rsidR="00235EB7">
        <w:rPr>
          <w:rtl/>
          <w:lang w:bidi="ar-EG"/>
        </w:rPr>
        <w:t xml:space="preserve">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أبي هريرة رضي الله تعالى عنه عن النبي صلى الله عليه وسلم قال: «من يدخل الجنة ينعم، لا يبأس، لا تبلى ثيابه، ولا يفنى شبابه» (رواه 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أبي سعيد الخدري رضي الله تعالى عنه: أن ابن صياد سأل النبي صلى الله عليه وسلم عن تربة الجنة فقال: «دُرمُكٌ بيضاء مسك خالص» (رواه 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أنس بن مالك عن النبي عليه الصلاة والسلام قال: «أُدخِلت الجنة فإذا فيها جنابذ اللؤلؤ وإذا ترابها المسك» (البخاري ومسلم)،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أبي هريرة رضي الله تعالى عنه قال: قال رسول الله صلى الله عليه وسلم: «إن في الجنة شجرة يستظل الراكب في ظلها مائة سنة واقرؤوا إن شئتم: {وَظِلٍّ مَمْدُودٍ}، ولقاب قوس أحدكم من الجنة خير مما طلعت عليه الشمس أو تغرب» (رواه البخاري)،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أبي سعيد الخدري رضي الله تعالى عنه أن رسول الله صلى الله عليه وسلم قال: «إن الله عز وجل يقول لأهل الجنة: يا أهل الجنة، فيقولون: لبيك ربنا وسعديك والخير في يديك، فيقول: هل رضيتم؟ فيقولون: وما لنا لا نرضى يا ربنا وقد أعطيتنا ما لم تعط أحدًا من خلقك؟ فيقول: ألا أعطيكم أفضل من ذلك؟ فيقولون: يا رب! وأي شيء أفضل من ذلك؟ فيقول: أحل عليكم رضواني فلا أسخط عليكم بعده أبدًا» (رواه 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أبي سعيد الخدري رضي الله تعالى عنه أن رسول الله صلى الله عليه وسلم قال: «إن أهل الجنة ليتراءون أهل الغرفمن فوقهم كما تتراءون الكوكب الدري الغائر من الأفق من المشرق أو المغرب لتفاضل ما بينهم»، قالوا: يا رسول الله، تلك منازل الأنبياء لا يبلغها غيرهم؟ قال: «بلى والذي نفسي بيده، رجال آمنوا بالله وصدقوا المرسلين» (رواه 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أبي هريرة رضي الله تعالى عنه قال: قال رسول الله صلى الله عليه وسلم: «إن أول زمرة يدخلون الجنة على صورة القمر ليلة البدر، والذين يلونهم على أشد كوكب دري في السماء إضاءة، لا يبولون، ولا يتغوطون، ولا يتمخطون، ولا يتفلون، أمشاطهم الذهب، ورشحهم المسك، ومجامرهم الأَلُوَّة، وأزواجهم الحور العين، أخلاقهم على خلق رجل واحد على صورة أبيهم آدم ستون ذراعًا في السماء» (رواه 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عن أبي هريرة رضي الله تعالى عنه، عن النبي صلى الله عليه وسلم قال: «ينادي مناد إن لكم أن تصحوا فلا تسقموا أبدًا، وإن لكم أن تحيوا فلا تموتوا أبدًا، وإن لكم أن تشبوا فلا تهرموا أبدًا، وإن لكم أن تنعموا فلا تبأسوا أبدًا، فذلك قوله عز وجل:</w:t>
      </w:r>
      <w:r w:rsidR="00745F9B">
        <w:rPr>
          <w:rFonts w:hint="cs"/>
          <w:rtl/>
          <w:lang w:bidi="ar-KW"/>
        </w:rPr>
        <w:t xml:space="preserve"> </w:t>
      </w:r>
      <w:r w:rsidR="00AE2F4A">
        <w:rPr>
          <w:rFonts w:hint="cs"/>
          <w:rtl/>
          <w:lang w:bidi="ar-KW"/>
        </w:rPr>
        <w:t xml:space="preserve">{وَنُودُوا أَنْ تِلْكُمُ الجَنَّةُ أُورِثْتُمُوهَا بِمَا كُنْتُمْ تَعْمَلُونَ} [الأعراف من الآية:43]» (رواه 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عبد الله بن مسعود رضي الله عنه قال: قال رسول الله صلى الله عليه وسلم: «إني لأعلم آخر أهل النار خروجًا منها، وآخر أهل الجنة دخولًا الجنة: رجل يخرج من النار حبوًا، فيقول الله له: اذهب فادخل الجنة فيأتيها، فيخيل إليه أنها ملأى، فيرجع فيقول: يا رب، وجدتها ملأى، فيقول الله عز وجل: اذهب فادخل الجنة فإن لك مثل الدنيا، وعشرة أمثالها أو إن لك مثل عشرة أمثال الدنيا، فيقول: أتسخر بي -أو: أتضحك بي- وأنت الملك؟»، قال: فلقد رأيت رسول الله صلى الله عليه وسلم ضحك حتى بدت نواجذه، فكان يقول: «ذلك أدنى أهل الجنة منزلة» (البخاري ومسلم)،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النبي صلى الله عليه وسلم في حديثه الذي قال فيه لأصحابه يومًا: «أَتَرْضَوْنَ أَنْ تَكُونُوا رُبُعَ أَهْلِ الْجَنَّةِ؟»، قُلْنَا: نَعَمْ، قَالَ: «أَتَرْضَوْنَ أَنْ تَكُونُوا ثُلُثَ أَهْلِ الْجَنَّةِ؟»، قُلْنَا: نَعَمْ، قَالَ: «أَتَرْضَوْنَ أَنْ تَكُونُوا شَطْرَ أَهْلِ الْجَنَّةِ؟»، قُلْنَا: نَعَمْ، قَالَ: «وَالَّذِي نَفْسُ مُحَمَّدٍ بِيَدِهِ إِنِّي لأَرْجُو أَنْ تَكُونُوا نِصْفَ أَهْلِ الْجَنَّةِ؛ وَذَلِكَ أَنَّ الْجَنَّةَ لا يَدْخُلُهَا إِلا نَفْسٌ مُسْلِمَةٌ وَمَا أَنْتُمْ فِي أَهْلِ الشِّرْكِ إِلا كَالشَّعْرَةِ الْبَيْضَاءِ فِي جِلْدِ الثَّوْرِ الأَسْوَدِ أَوْ كَالشَّعْرَةِ السَّوْدَاءِ فِي جِلْدِ الثَّوْرِ الأَحْمَرِ» (رواه البخاري)،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عن أنس بن مَالِكٍ رضي الله تعالى عنه، عَنْ النَّبِيِّ صَلَّى اللَّهُ عَلَيْهِ وَسَلَّمَ قال:</w:t>
      </w:r>
      <w:r w:rsidR="00745F9B">
        <w:rPr>
          <w:rFonts w:hint="cs"/>
          <w:rtl/>
          <w:lang w:bidi="ar-KW"/>
        </w:rPr>
        <w:t xml:space="preserve"> </w:t>
      </w:r>
      <w:r w:rsidR="00AE2F4A">
        <w:rPr>
          <w:rFonts w:hint="cs"/>
          <w:rtl/>
          <w:lang w:bidi="ar-KW"/>
        </w:rPr>
        <w:t xml:space="preserve">«،، وَلَوْ أَنَّ امْرَأَةً مِنْ أَهْلِ الْجَنَّةِ اطَّلَعَتْ إِلَى أَهْلِ الْأَرْضِ لَأَضَاءَتْ مَا بَيْنَهُمَا وَلَمَلَأَتْهُ رِيحًا وَلَنَصِيفُهَا عَلَى رَأْسِهَا خَيْرٌ مِنْ الدُّنْيَا وَمَا فِيهَا» (رواه البخاري)،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قال رسول الله صلى الله عليه وسلم: «أَهْلُ الْجَنَّةِ عِشْرُونَ وَمِائَةُ صَفٍّ ثَمَانُونَ مِنْهَا مِنْ هَذِهِ الأُمَّةِ وَأَرْبَعُونَ مِنْ سَائِرِ الأُمَمِ» (رواه الترمذي، وقَالَ: "هَذَا حَدِيثٌ حَسَنٌ")،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أبي سعيد الخدري رضي الله تعالى عنه أن النبي صلى الله عليه وسلم قال: «إِنَّ أَدْنَى أَهْلِ الْجَنَّةِ مَنْزِلَةً رَجُلٌ صَرَفَ اللَّهُ وَجْهَهُ عَنْ النَّارِ قِبَلَ الْجَنَّةِ، وَمَثَّلَ لَهُ شَجَرَةً ذَاتَ ظِلٍّ فَقَالَ: أَيْ رَبِّ قَدِّمْنِي إِلَى هَذِهِ الشَّجَرَةِ أَكُونُ فِي ظِلِّهَا،، ثُمَّ يَدْخُلُ بَيْتَهُ فَتَدْخُلُ عَلَيْهِ زَوْجَتَاهُ مِنْ الْحُورِ الْعِينِ، فَتَقُولانِ: الْحَمْدُ لِلَّهِ الَّذِي أَحْيَاكَ لَنَا وَأَحْيَانَا لَكَ»، قَالَ: «فَيَقُولُ: مَا أُعْطِيَ أَحَدٌ مِثْلَ مَا أُعْطِيتُ» (رواه 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أبي هريرة رضي الله تعالى عنه عن النبي صلى الله عليه وسلم قال: «أَوَّلُ زُمْرَةٍ تَدْخُلُ الْجَنَّةَ عَلَى صُورَةِ الْقَمَرِ لَيْلَةَ الْبَدْرِ، وَالَّذِينَ عَلَى آثَارِهِمْ كَأَحْسَنِ كَوْكَبٍ دُرِّيٍّ فِي السَّمَاءِ إِضَاءَةً،قُلُوبُهُمْ عَلَى قَلْبِ رَجُلٍ وَاحِدٍ لا تَبَاغُضَ بَيْنَهُمْ وَلا تَحَاسُدَ، لِكُلِّ امْرِئٍ زَوْجَتَانِ مِنْ الْحُورِ الْعِينِ يُرَى مُخُّ سُوقِهِنَّ مِنْ وَرَاءِ الْعَظْمِ وَاللَّحْمِ» (رواه البخاري)،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أنس بن مالك رضي الله تعالى عنه قال: سمعت الرسول صلى الله عليه وسلم يقول: «لَرَوْحَةٌ فِي سَبِيلِ اللَّهِ أَوْ غَدْوَةٌ خَيْرٌ مِنْ الدُّنْيَا وَمَا فِيهَا، وَلَقَابُ قَوْسِ أَحَدِكُمْ مِنْ الْجَنَّةِ أَوْ مَوْضِعُ قِيدٍ -يَعْنِي سَوْطَهُ- خَيْرٌ مِنْ الدُّنْيَا وَمَا فِيهَا، وَلَوْ أَنَّ امْرَأَةً مِنْ أَهْلِ الْجَنَّةِ اطَّلَعَتْ إِلَى أَهْلِ الأَرْضِ لأَضَاءَتْ مَا بَيْنَهُمَا وَلَمَلأَتْهُ رِيحًا وَلَنَصِيفُهَا عَلَى رَأْسِهَا خَيْرٌ مِنْ الدُّنْيَا وَمَا فِيهَا» (رواه البخاري)،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روى مسلم في صحيحه من حديث جابر بن عبد الله رضي الله عنهما أن النبي صلى الله عليه وسلم قال: «يأكل أهل الجنة فيها ويشربون، ولا يتمخطون، ولا يتغوطون، ولا يبولون، ويكون طعامهم ذلك جشاء ورشحا كرشح المسك يلهمون التسبيح والحمد كما يلهمون النفس»[3]،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أبي سَعِيدٍ الْخُدْرِيِّ رَضِيَ اللَّهُ عَنْهُ قَالَ: قَالَ رَسُولُ اللَّهِ صَلَّى اللَّهُ عَلَيْهِ وَسَلَّمَ: «يَخْلُصُ الْمُؤْمِنُونَ مِنْ النَّارِ فَيُحْبَسُونَ عَلَى قَنْطَرَةٍ بَيْنَ الْجَنَّةِ وَالنَّارِ، فَيُقَصُّ لِبَعْضِهِمْ مِنْ بَعْضٍ مَظَالِمُ كَانَتْ بَيْنَهُمْ فِي الدُّنْيَا، حَتَّى إِذَا هُذِّبُوا وَنُقُّوا أُذِنَ لَهُمْ فِي دُخُولِ الْجَنَّةِ فَوَالَّذِي نَفْسُ مُحَمَّدٍ بِيَدِهِ لأَحَدُهُمْ أَهْدَى بِمَنْزِلِهِ فِي الْجَنَّةِ مِنْهُ بِمَنْزِلِهِ كَانَ فِي الدُّنْيَا» (رواه البخاري)،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مُعَاذِ بْنِ جَبَلٍ أَنَّ النَّبِيَّ صَلَّى اللَّهُ عَلَيْهِ وَسَلَّمَ قَالَ: «يَدْخُلُ أَهْلُ الْجَنَّةِ الْجَنَّةَ جُرْدًا مُرْدًا مُكَحَّلِينَ أَبْنَاءَ ثَلاثِينَ أَوْ ثَلاثٍ وَثَلاثِينَ سَنَةً» (رواه الترمذي، والحديث صحّحه الألباني في صحيح الترمذي)،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أنس رضي الله تعالى عنه عن النبي صلى الله عليه وسلم قال: «يُعْطَى الْمُؤْمِنُ فِي الْجَنَّةِ قُوَّةَ كَذَا وَكَذَا مِنْ الْجِمَاعِ»، قِيلَ: يَا رَسُولَ اللَّهِ، أَوَ يُطِيقُ ذَلِكَ؟ قَالَ: «يُعْطَى قُوَّةَ مِائَةٍ» (رواه الترمذي، وقال: "صحيحٌ غريب")،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زيد بن أرقم أن رسول الله صلى الله عليه وسلم قال: «إِنَّ الرَّجُلَ مِنْ أَهْلِ الْجَنَّةِ يُعْطَى قُوَّةَ مِائَةِ رَجُلٍ فِي الأَكْلِ وَالشُّرْبِ وَالشَّهْوَةِ وَالْجِمَاعِ»، فَقَالَ رَجُلٌ مِنْ الْيَهُودِ: فَإِنَّ الَّذِي يَأْكُلُ وَيَشْرَبُ تَكُونُ لَهُ الْحَاجَةُ؟! قَالَ: فَقَالَ لَهُ رَسُولُ اللَّهِ صَلَّى اللَّهُ عَلَيْهِ وَسَلَّمَ: «حَاجَةُ أَحَدِهِمْ عَرَقٌ يَفِيضُ مِنْ جِلْدِهِ فَإِذَا بَطْنُهُ قَدْ ضَمُرَ» (رواه أحمد، والدارمي)،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صُهَيْبٍ رضي الله تعالى عنه عَنْ النَّبِيِّ صَلَّى اللَّهُ عَلَيْهِ وَسَلَّمَ قَالَ: «إِذَا دَخَلَ أَهْلُ الْجَنَّةِ الْجَنَّةَ قَالَ: يَقُولُ اللَّهُ تَبَارَكَ وَتَعَالَى: تُرِيدُونَ شَيْئًا أَزِيدُكُمْ فَيَقُولُونَ أَلَمْ تُبَيِّضْ وُجُوهَنَا أَلَمْ تُدْخِلْنَا الْجَنَّةَ وَتُنَجِّنَا مِنْ النَّارِ؟»، قَالَ: «فَيَكْشِفُ الْحِجَابَ، فَمَا أُعْطُوا شَيْئًا أَحَبَّ إِلَيْهِمْ مِنْ النَّظَرِ إِلَى رَبِّهِمْ عَزَّ وَجَلَّ وهي الزيادة» ثُمَّ تَلَا هَذِهِ الْآيَةَ: {لِلَّذِينَ أَحْسَنُوا الْحُسْنَىٰ وَزِيَادَةٌ ۖ وَلَا يَرْهَقُ وُجُوهَهُمْ قَتَرٌ وَلَا ذِلَّةٌ ۚ أُولَٰئِكَ أَصْحَابُ الْجَنَّةِ ۖ هُمْ فِيهَا خَالِدُونَ} [4]» (رواه 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في الصحيحين من حديث جرير بن عبد الله البجلي قال: كُنّا جلوسًا مع النبي صلى الله عليه وسلم فنظر إلى القمر ليلة أربع عشرة، فقال: «إنكم سترون ربكم عيانًا كما ترون هذا لا تضامون في رؤيته»،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أبي موسى الأشعري رضي الله تعالى عنه، قال: قال رسول الله صلى الله عليه وسلم: «إن للمؤمن في الجنة لخيمة من لؤلؤة مجوفة، عرضها -وفي روايةٍ: طولها- ستون ميلًا، في كل زاوية منها أهل، ما يرون الآخرين، يطوف عليهم المؤمن، وجنتان من فضة آنيتهما وما فيهما، وجنتان من ذهب آنيتهما وما فيهما، وما بين القوم وبين أن ينظروا إلى ربهم إلا رداء الكبرياء على وجهه في جنة عدن» (رواه البخاري ومسلم)،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أنس رضي الله عنه عن النبي صلى الله عليه وسلم قال: «بينما أنا أسير في الجنة إذا بنهر حافتاه قباب الدر المجوف، فقلت: ما هذا يا جبريل؟ قال: هذا الكوثر الذي أعطاك ربك، فإذا طينه -أو: طيبه- مسك أذفر» (رواه البخاري ومسلم)،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قال النبي صلى الله عليه وسلم: «يُنَادِي مُنَادٍ -يعني في أهل الجنة-: إِنَّ لَكُمْ أَنْ تَصِحُّوا فَلا تَسْقَمُوا أَبَدًا، وَإِنَّ لَكُمْ أَنْ تَحْيَوْا فَلا تَمُوتُوا أَبَدًا، وَإِنَّ لَكُمْ أَنْ تَشِبُّوا فَلا تَهْرَمُوا أَبَدًا، وَإِنَّ لَكُمْ أَنْ تَنْعَمُوا فَلا تَبْأَسُوا أَبَدًا» (رواه 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أَنَسِ بْنِ مَالِكٍ أَنَّ رَسُولَ اللَّهِ صَلَّى اللَّهُ عَلَيْهِ وَسَلَّمَ قَالَ: «إِنَّ فِي الْجَنَّةِ لَسُوقًا يَأْتُونَهَا كُلَّ جُمُعَةٍ فَتَهُبُّ رِيحُ الشَّمَالِ، فَتَحْثُو فِي وُجُوهِهِمْ وَثِيَابِهِمْ فَيَزْدَادُونَ حُسْنًا وَجَمَالًا، فَيَرْجِعُونَ إِلَى أَهْلِيهِمْ وَقَدْ ازْدَادُوا حُسْنًا وَجَمَالًا، فَيَقُولُ لَهُمْ أَهْلُوهُمْ: وَاللَّهِ لَقَدْ ازْدَدْتُمْ بَعْدَنَا حُسْنًا وَجَمَالًا، فَيَقُولُونَ: وَأَنْتُمْ وَاللَّهِ لَقَدْ ازْدَدْتُمْ بَعْدَنَا حُسْنًا وَجَمَالًا» (رواه مسلم)، </w:t>
      </w:r>
      <w:r w:rsidR="00AE2F4A">
        <w:rPr>
          <w:rFonts w:ascii="Times New Roman" w:hAnsi="Times New Roman" w:cs="Times New Roman"/>
          <w:rtl/>
          <w:lang w:bidi="ar-KW"/>
        </w:rPr>
        <w:t>(1)</w:t>
      </w:r>
      <w:r w:rsidR="00745F9B">
        <w:rPr>
          <w:rFonts w:ascii="Times New Roman" w:hAnsi="Times New Roman" w:cs="Times New Roman"/>
          <w:rtl/>
          <w:lang w:bidi="ar-KW"/>
        </w:rPr>
        <w:t xml:space="preserve"> </w:t>
      </w:r>
      <w:r w:rsidR="00AE2F4A">
        <w:rPr>
          <w:rFonts w:hint="cs"/>
          <w:rtl/>
          <w:lang w:bidi="ar-KW"/>
        </w:rPr>
        <w:t xml:space="preserve">عن المقدام بن معدي كرب قال: قال رسول الله صلى الله عليه وسلم: «للشهيد عند الله ست خصال: يغفر له في أول دفعة من دمه، ويرى مقعده من الجنة، ويجار من عذاب القبر، ويأمن من الفزع الأكبر، ويوضع على رأسه تاج الوقار الياقوتة منها خير من الدنيا وما فيها، ويزوج اثنتين وسبعين زوجة من الحور العين، ويشفع في سبعين من أقاربه» (رواه الترمذي، وابن ماجة، صحّحه الألباني في صحيح الترمذي) </w:t>
      </w:r>
    </w:p>
    <w:p w14:paraId="4C623BDD" w14:textId="38668EC2"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الرابع</w:t>
      </w:r>
      <w:r>
        <w:rPr>
          <w:b/>
          <w:bCs/>
          <w:kern w:val="0"/>
          <w:sz w:val="32"/>
          <w:szCs w:val="32"/>
          <w:highlight w:val="yellow"/>
          <w:u w:val="single"/>
          <w:rtl/>
        </w:rPr>
        <w:t>]:</w:t>
      </w:r>
      <w:r>
        <w:rPr>
          <w:kern w:val="0"/>
          <w:rtl/>
        </w:rPr>
        <w:t xml:space="preserve"> </w:t>
      </w:r>
      <w:r w:rsidR="00235EB7" w:rsidRPr="00B30913">
        <w:rPr>
          <w:b/>
          <w:bCs/>
          <w:rtl/>
          <w:lang w:bidi="ar-EG"/>
        </w:rPr>
        <w:t xml:space="preserve">نعيم </w:t>
      </w:r>
      <w:r w:rsidR="00F33B07">
        <w:rPr>
          <w:rFonts w:hint="cs"/>
          <w:b/>
          <w:bCs/>
          <w:rtl/>
          <w:lang w:bidi="ar-EG"/>
        </w:rPr>
        <w:t xml:space="preserve">الجنّة </w:t>
      </w:r>
      <w:r w:rsidR="00235EB7" w:rsidRPr="00B30913">
        <w:rPr>
          <w:b/>
          <w:bCs/>
          <w:rtl/>
          <w:lang w:bidi="ar-EG"/>
        </w:rPr>
        <w:t>كامل</w:t>
      </w:r>
      <w:r w:rsidR="00235EB7">
        <w:rPr>
          <w:rtl/>
          <w:lang w:bidi="ar-EG"/>
        </w:rPr>
        <w:t>: لا يشوبه نقص</w:t>
      </w:r>
      <w:r w:rsidR="001D5F3D">
        <w:rPr>
          <w:rtl/>
          <w:lang w:bidi="ar-EG"/>
        </w:rPr>
        <w:t>،</w:t>
      </w:r>
      <w:r w:rsidR="00235EB7">
        <w:rPr>
          <w:rtl/>
          <w:lang w:bidi="ar-EG"/>
        </w:rPr>
        <w:t xml:space="preserve"> ولا يعكر صفوه كدر</w:t>
      </w:r>
      <w:r w:rsidR="001D5F3D">
        <w:rPr>
          <w:rtl/>
          <w:lang w:bidi="ar-EG"/>
        </w:rPr>
        <w:t>،</w:t>
      </w:r>
      <w:r w:rsidR="00235EB7">
        <w:rPr>
          <w:rtl/>
          <w:lang w:bidi="ar-EG"/>
        </w:rPr>
        <w:t xml:space="preserve"> خال من شوائب الدنيا وكدرها</w:t>
      </w:r>
      <w:r w:rsidR="001D5F3D">
        <w:rPr>
          <w:rtl/>
          <w:lang w:bidi="ar-EG"/>
        </w:rPr>
        <w:t>،</w:t>
      </w:r>
      <w:r w:rsidR="00235EB7">
        <w:rPr>
          <w:rtl/>
          <w:lang w:bidi="ar-EG"/>
        </w:rPr>
        <w:t xml:space="preserve"> فطعام الدنيا وشرابها يلزم منهما الغائط والبول والروائح الكريهة</w:t>
      </w:r>
      <w:r w:rsidR="001D5F3D">
        <w:rPr>
          <w:rtl/>
          <w:lang w:bidi="ar-EG"/>
        </w:rPr>
        <w:t>،</w:t>
      </w:r>
      <w:r w:rsidR="00235EB7">
        <w:rPr>
          <w:rtl/>
          <w:lang w:bidi="ar-EG"/>
        </w:rPr>
        <w:t xml:space="preserve"> وخمر الدنيا تفقد العقل وتصدع الرأس</w:t>
      </w:r>
      <w:r w:rsidR="001D5F3D">
        <w:rPr>
          <w:rtl/>
          <w:lang w:bidi="ar-EG"/>
        </w:rPr>
        <w:t>،</w:t>
      </w:r>
      <w:r w:rsidR="00235EB7">
        <w:rPr>
          <w:rtl/>
          <w:lang w:bidi="ar-EG"/>
        </w:rPr>
        <w:t xml:space="preserve"> ونساء الدنيا يحضن </w:t>
      </w:r>
      <w:r w:rsidR="00F33B07">
        <w:rPr>
          <w:rFonts w:hint="cs"/>
          <w:rtl/>
          <w:lang w:bidi="ar-EG"/>
        </w:rPr>
        <w:t>وينفسن</w:t>
      </w:r>
      <w:r w:rsidR="001D5F3D">
        <w:rPr>
          <w:rtl/>
          <w:lang w:bidi="ar-EG"/>
        </w:rPr>
        <w:t>،</w:t>
      </w:r>
      <w:r w:rsidR="00235EB7">
        <w:rPr>
          <w:rtl/>
          <w:lang w:bidi="ar-EG"/>
        </w:rPr>
        <w:t xml:space="preserve"> وقلوب أهل الدنيا مليئة بالحقد والغل</w:t>
      </w:r>
      <w:r w:rsidR="001D5F3D">
        <w:rPr>
          <w:rtl/>
          <w:lang w:bidi="ar-EG"/>
        </w:rPr>
        <w:t>،</w:t>
      </w:r>
      <w:r w:rsidR="00235EB7">
        <w:rPr>
          <w:rtl/>
          <w:lang w:bidi="ar-EG"/>
        </w:rPr>
        <w:t xml:space="preserve"> وأقوالهم خبيثة</w:t>
      </w:r>
      <w:r w:rsidR="001D5F3D">
        <w:rPr>
          <w:rtl/>
          <w:lang w:bidi="ar-EG"/>
        </w:rPr>
        <w:t>،</w:t>
      </w:r>
      <w:r w:rsidR="00235EB7">
        <w:rPr>
          <w:rtl/>
          <w:lang w:bidi="ar-EG"/>
        </w:rPr>
        <w:t xml:space="preserve"> أما الجنة فهي خالية من كل هذه الشوائب</w:t>
      </w:r>
      <w:r w:rsidR="001D5F3D">
        <w:rPr>
          <w:rtl/>
          <w:lang w:bidi="ar-EG"/>
        </w:rPr>
        <w:t>،</w:t>
      </w:r>
      <w:r w:rsidR="00235EB7">
        <w:rPr>
          <w:rtl/>
          <w:lang w:bidi="ar-EG"/>
        </w:rPr>
        <w:t xml:space="preserve"> فأهلها لا يبولون ولا يتغوطون</w:t>
      </w:r>
      <w:r w:rsidR="001D5F3D">
        <w:rPr>
          <w:rtl/>
          <w:lang w:bidi="ar-EG"/>
        </w:rPr>
        <w:t>،</w:t>
      </w:r>
      <w:r w:rsidR="00235EB7">
        <w:rPr>
          <w:rtl/>
          <w:lang w:bidi="ar-EG"/>
        </w:rPr>
        <w:t xml:space="preserve"> ولا يبصقون ولا يتفلون</w:t>
      </w:r>
      <w:r w:rsidR="001D5F3D">
        <w:rPr>
          <w:rtl/>
          <w:lang w:bidi="ar-EG"/>
        </w:rPr>
        <w:t>،</w:t>
      </w:r>
      <w:r w:rsidR="00235EB7">
        <w:rPr>
          <w:rtl/>
          <w:lang w:bidi="ar-EG"/>
        </w:rPr>
        <w:t xml:space="preserve"> وقلوبهم صافية لا اختلاف بينهم ولا تباغض </w:t>
      </w:r>
      <w:r w:rsidR="00235EB7">
        <w:rPr>
          <w:rtl/>
        </w:rPr>
        <w:t>{وَنَزَعْنَا مَا فِي صُدُورِهِمْ مِنْ غِلٍّ إِخْوَانًا عَلَى سُرُرٍ مُتَقَابِلِينَ}</w:t>
      </w:r>
      <w:r w:rsidR="001D5F3D">
        <w:rPr>
          <w:rtl/>
          <w:lang w:bidi="ar-EG"/>
        </w:rPr>
        <w:t>،</w:t>
      </w:r>
      <w:r w:rsidR="00235EB7">
        <w:rPr>
          <w:rtl/>
          <w:lang w:bidi="ar-EG"/>
        </w:rPr>
        <w:t xml:space="preserve"> وأقوالهم طيبة</w:t>
      </w:r>
      <w:r w:rsidR="001D5F3D">
        <w:rPr>
          <w:rtl/>
          <w:lang w:bidi="ar-EG"/>
        </w:rPr>
        <w:t>،</w:t>
      </w:r>
      <w:r w:rsidR="00235EB7">
        <w:rPr>
          <w:rtl/>
          <w:lang w:bidi="ar-EG"/>
        </w:rPr>
        <w:t xml:space="preserve"> فلا تسمع في الجنة كلمة نابية تكدر الخاطر</w:t>
      </w:r>
      <w:r w:rsidR="001D5F3D">
        <w:rPr>
          <w:rtl/>
          <w:lang w:bidi="ar-EG"/>
        </w:rPr>
        <w:t>،</w:t>
      </w:r>
      <w:r w:rsidR="00235EB7">
        <w:rPr>
          <w:rtl/>
          <w:lang w:bidi="ar-EG"/>
        </w:rPr>
        <w:t xml:space="preserve"> </w:t>
      </w:r>
      <w:r w:rsidR="00235EB7">
        <w:rPr>
          <w:rtl/>
        </w:rPr>
        <w:t>{لَا لَغْوٌ فِيهَا وَلَا تَأْثِيمٌ}</w:t>
      </w:r>
      <w:r w:rsidR="001D5F3D">
        <w:rPr>
          <w:rtl/>
          <w:lang w:bidi="ar-EG"/>
        </w:rPr>
        <w:t>،</w:t>
      </w:r>
      <w:r w:rsidR="00235EB7">
        <w:rPr>
          <w:rtl/>
          <w:lang w:bidi="ar-EG"/>
        </w:rPr>
        <w:t xml:space="preserve"> ولا يطرق المسامع إلا الكلمات الطيبة السالمة من عيوب كلام أهل الدنيا </w:t>
      </w:r>
      <w:r w:rsidR="00235EB7">
        <w:rPr>
          <w:rtl/>
        </w:rPr>
        <w:t>{لَا يَسْمَعُونَ فِيهَا لَغْوًا وَلَا تَأْثِيمًا * إِلَّا قِيلًا سَلَامًا سَلَامًا}</w:t>
      </w:r>
      <w:r w:rsidR="001D5F3D">
        <w:rPr>
          <w:rtl/>
          <w:lang w:bidi="ar-EG"/>
        </w:rPr>
        <w:t>،</w:t>
      </w:r>
      <w:r w:rsidR="00235EB7">
        <w:rPr>
          <w:rtl/>
          <w:lang w:bidi="ar-EG"/>
        </w:rPr>
        <w:t xml:space="preserve"> وخمر الجنة وصفها ربها بـ </w:t>
      </w:r>
      <w:r w:rsidR="00235EB7">
        <w:rPr>
          <w:rtl/>
        </w:rPr>
        <w:t>{بَيْضَاءَ لَذَّةٍ لِلشَّارِبِينَ * لَا فِيهَا غَوْلٌ وَلَا هُمْ عَنْهَا يُنْزَفُونَ}</w:t>
      </w:r>
      <w:r w:rsidR="00235EB7">
        <w:rPr>
          <w:rtl/>
          <w:lang w:bidi="ar-EG"/>
        </w:rPr>
        <w:t xml:space="preserve"> وماؤها لا يأسن</w:t>
      </w:r>
      <w:r w:rsidR="001D5F3D">
        <w:rPr>
          <w:rtl/>
          <w:lang w:bidi="ar-EG"/>
        </w:rPr>
        <w:t>،</w:t>
      </w:r>
      <w:r w:rsidR="00235EB7">
        <w:rPr>
          <w:rtl/>
          <w:lang w:bidi="ar-EG"/>
        </w:rPr>
        <w:t xml:space="preserve"> ولبنها لا يتغير طعمه </w:t>
      </w:r>
      <w:r w:rsidR="00235EB7">
        <w:rPr>
          <w:rtl/>
        </w:rPr>
        <w:t>{أَنْهَارٌ مِنْ مَاءٍ غَيْرِ آَسِنٍ وَأَنْهَارٌ مِنْ لَبَنٍ لَمْ يَتَغَيَّرْ طَعْمُهُ}</w:t>
      </w:r>
      <w:r w:rsidR="001D5F3D">
        <w:rPr>
          <w:rtl/>
          <w:lang w:bidi="ar-EG"/>
        </w:rPr>
        <w:t>،</w:t>
      </w:r>
      <w:r w:rsidR="00235EB7">
        <w:rPr>
          <w:rtl/>
          <w:lang w:bidi="ar-EG"/>
        </w:rPr>
        <w:t xml:space="preserve"> ونساؤها مطهرات من الحيض والنفاس</w:t>
      </w:r>
      <w:r w:rsidR="001D5F3D">
        <w:rPr>
          <w:rtl/>
          <w:lang w:bidi="ar-EG"/>
        </w:rPr>
        <w:t>،</w:t>
      </w:r>
      <w:r w:rsidR="00235EB7">
        <w:rPr>
          <w:rtl/>
          <w:lang w:bidi="ar-EG"/>
        </w:rPr>
        <w:t xml:space="preserve"> </w:t>
      </w:r>
      <w:r w:rsidR="00235EB7">
        <w:rPr>
          <w:rtl/>
        </w:rPr>
        <w:t>{وَلَهُمْ فِيهَا أَزْوَاجٌ مُطَهَّرَةٌ}</w:t>
      </w:r>
      <w:r w:rsidR="001D5F3D">
        <w:rPr>
          <w:rtl/>
          <w:lang w:bidi="ar-EG"/>
        </w:rPr>
        <w:t>،</w:t>
      </w:r>
      <w:r w:rsidR="00235EB7">
        <w:rPr>
          <w:rtl/>
          <w:lang w:bidi="ar-EG"/>
        </w:rPr>
        <w:t xml:space="preserve"> وبالجملة فالجنة لا مثل لها</w:t>
      </w:r>
      <w:r w:rsidR="001D5F3D">
        <w:rPr>
          <w:rtl/>
          <w:lang w:bidi="ar-EG"/>
        </w:rPr>
        <w:t>،</w:t>
      </w:r>
      <w:r w:rsidR="00235EB7">
        <w:rPr>
          <w:rtl/>
          <w:lang w:bidi="ar-EG"/>
        </w:rPr>
        <w:t xml:space="preserve"> خالية من شوائب الدنيا ومنغصاتها</w:t>
      </w:r>
      <w:r w:rsidR="001D5F3D">
        <w:rPr>
          <w:rtl/>
          <w:lang w:bidi="ar-EG"/>
        </w:rPr>
        <w:t>،</w:t>
      </w:r>
      <w:r w:rsidR="00235EB7">
        <w:rPr>
          <w:rtl/>
          <w:lang w:bidi="ar-EG"/>
        </w:rPr>
        <w:t xml:space="preserve"> خالصة من الأذى</w:t>
      </w:r>
      <w:r w:rsidR="001D5F3D">
        <w:rPr>
          <w:rtl/>
          <w:lang w:bidi="ar-EG"/>
        </w:rPr>
        <w:t>،</w:t>
      </w:r>
      <w:r w:rsidR="00235EB7">
        <w:rPr>
          <w:rtl/>
          <w:lang w:bidi="ar-EG"/>
        </w:rPr>
        <w:t xml:space="preserve"> قد كمل نعيمها وحفظ من كل الأكدار</w:t>
      </w:r>
      <w:r w:rsidR="001D5F3D">
        <w:rPr>
          <w:rtl/>
          <w:lang w:bidi="ar-EG"/>
        </w:rPr>
        <w:t>،</w:t>
      </w:r>
    </w:p>
    <w:p w14:paraId="6F9F6BB1" w14:textId="3D3D2A77"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الخامس</w:t>
      </w:r>
      <w:r>
        <w:rPr>
          <w:b/>
          <w:bCs/>
          <w:kern w:val="0"/>
          <w:sz w:val="32"/>
          <w:szCs w:val="32"/>
          <w:highlight w:val="yellow"/>
          <w:u w:val="single"/>
          <w:rtl/>
        </w:rPr>
        <w:t>]:</w:t>
      </w:r>
      <w:r>
        <w:rPr>
          <w:kern w:val="0"/>
          <w:rtl/>
        </w:rPr>
        <w:t xml:space="preserve"> </w:t>
      </w:r>
      <w:r w:rsidR="00235EB7" w:rsidRPr="00F33B07">
        <w:rPr>
          <w:b/>
          <w:bCs/>
          <w:rtl/>
          <w:lang w:bidi="ar-EG"/>
        </w:rPr>
        <w:t>نعيم أهل الجنة باق دائم</w:t>
      </w:r>
      <w:r w:rsidR="00235EB7">
        <w:rPr>
          <w:rtl/>
          <w:lang w:bidi="ar-EG"/>
        </w:rPr>
        <w:t>: مهما طال نعيم الدنيا فهو زائل لا محالة</w:t>
      </w:r>
      <w:r w:rsidR="001D5F3D">
        <w:rPr>
          <w:rtl/>
          <w:lang w:bidi="ar-EG"/>
        </w:rPr>
        <w:t>،</w:t>
      </w:r>
      <w:r w:rsidR="00235EB7">
        <w:rPr>
          <w:rtl/>
          <w:lang w:bidi="ar-EG"/>
        </w:rPr>
        <w:t xml:space="preserve"> إما بالموت أو بغيره</w:t>
      </w:r>
      <w:r w:rsidR="001D5F3D">
        <w:rPr>
          <w:rtl/>
          <w:lang w:bidi="ar-EG"/>
        </w:rPr>
        <w:t>،</w:t>
      </w:r>
      <w:r w:rsidR="00235EB7">
        <w:rPr>
          <w:rtl/>
          <w:lang w:bidi="ar-EG"/>
        </w:rPr>
        <w:t xml:space="preserve"> ولهذا سماه الله متاعًا؛ لأنه يتمتع به ثم يزول</w:t>
      </w:r>
      <w:r w:rsidR="001D5F3D">
        <w:rPr>
          <w:rtl/>
          <w:lang w:bidi="ar-EG"/>
        </w:rPr>
        <w:t>،</w:t>
      </w:r>
      <w:r w:rsidR="00235EB7">
        <w:rPr>
          <w:rtl/>
          <w:lang w:bidi="ar-EG"/>
        </w:rPr>
        <w:t xml:space="preserve"> أما نعيم الآخرة فهو أبدي خالد</w:t>
      </w:r>
      <w:r w:rsidR="001D5F3D">
        <w:rPr>
          <w:rtl/>
          <w:lang w:bidi="ar-EG"/>
        </w:rPr>
        <w:t>،</w:t>
      </w:r>
      <w:r w:rsidR="00235EB7">
        <w:rPr>
          <w:rtl/>
          <w:lang w:bidi="ar-EG"/>
        </w:rPr>
        <w:t xml:space="preserve"> لا يكتنف صاحبه سقم ولا ألم ولا ملل ولا نقصان</w:t>
      </w:r>
      <w:r w:rsidR="001D5F3D">
        <w:rPr>
          <w:rtl/>
          <w:lang w:bidi="ar-EG"/>
        </w:rPr>
        <w:t>،</w:t>
      </w:r>
      <w:r w:rsidR="00235EB7">
        <w:rPr>
          <w:rtl/>
          <w:lang w:bidi="ar-EG"/>
        </w:rPr>
        <w:t xml:space="preserve"> باق ليس له نفاد </w:t>
      </w:r>
      <w:r w:rsidR="00235EB7">
        <w:rPr>
          <w:rtl/>
        </w:rPr>
        <w:t>{مَا عِنْدَكُمْ يَنْفَدُ وَمَا عِنْدَ اللَّهِ بَاقٍ}</w:t>
      </w:r>
      <w:r w:rsidR="001D5F3D">
        <w:rPr>
          <w:rtl/>
          <w:lang w:bidi="ar-EG"/>
        </w:rPr>
        <w:t>،</w:t>
      </w:r>
      <w:r w:rsidR="00235EB7">
        <w:rPr>
          <w:rtl/>
          <w:lang w:bidi="ar-EG"/>
        </w:rPr>
        <w:t xml:space="preserve"> </w:t>
      </w:r>
      <w:r w:rsidR="00235EB7">
        <w:rPr>
          <w:rtl/>
        </w:rPr>
        <w:t>{إِنَّ هَذَا لَرِزْقُنَا مَا لَهُ مِنْ نَفَادٍ}</w:t>
      </w:r>
      <w:r w:rsidR="001D5F3D">
        <w:rPr>
          <w:rtl/>
          <w:lang w:bidi="ar-EG"/>
        </w:rPr>
        <w:t>،</w:t>
      </w:r>
      <w:r w:rsidR="00235EB7">
        <w:rPr>
          <w:rtl/>
          <w:lang w:bidi="ar-EG"/>
        </w:rPr>
        <w:t xml:space="preserve"> </w:t>
      </w:r>
      <w:r w:rsidR="00235EB7">
        <w:rPr>
          <w:rtl/>
        </w:rPr>
        <w:t>{أُكُلُهَا دَائِمٌ وَظِلُّهَا}</w:t>
      </w:r>
      <w:r w:rsidR="001D5F3D">
        <w:rPr>
          <w:rtl/>
          <w:lang w:bidi="ar-EG"/>
        </w:rPr>
        <w:t>،</w:t>
      </w:r>
      <w:r w:rsidR="00235EB7">
        <w:rPr>
          <w:rtl/>
          <w:lang w:bidi="ar-EG"/>
        </w:rPr>
        <w:t xml:space="preserve"> ويقول النبي صلى الله عليه وسلم: (إذا أدخل أهل الجنة الجنة ينادي مناد: إن لكم أن تحيوا فلا تموتوا أبدًا</w:t>
      </w:r>
      <w:r w:rsidR="001D5F3D">
        <w:rPr>
          <w:rtl/>
          <w:lang w:bidi="ar-EG"/>
        </w:rPr>
        <w:t>،</w:t>
      </w:r>
      <w:r w:rsidR="00235EB7">
        <w:rPr>
          <w:rtl/>
          <w:lang w:bidi="ar-EG"/>
        </w:rPr>
        <w:t xml:space="preserve"> وإن لكم أن تصحوا فلا تسقموا أبدًا</w:t>
      </w:r>
      <w:r w:rsidR="001D5F3D">
        <w:rPr>
          <w:rtl/>
          <w:lang w:bidi="ar-EG"/>
        </w:rPr>
        <w:t>،</w:t>
      </w:r>
      <w:r w:rsidR="00235EB7">
        <w:rPr>
          <w:rtl/>
          <w:lang w:bidi="ar-EG"/>
        </w:rPr>
        <w:t xml:space="preserve"> وإن لكم أن تشبوا فلا تهرموا أبدًا</w:t>
      </w:r>
      <w:r w:rsidR="001D5F3D">
        <w:rPr>
          <w:rtl/>
          <w:lang w:bidi="ar-EG"/>
        </w:rPr>
        <w:t>،</w:t>
      </w:r>
      <w:r w:rsidR="00235EB7">
        <w:rPr>
          <w:rtl/>
          <w:lang w:bidi="ar-EG"/>
        </w:rPr>
        <w:t xml:space="preserve"> وإن لكم أن تنعموا فلا تبأسوا أبدًا) [رواه مسلم]</w:t>
      </w:r>
      <w:r w:rsidR="001D5F3D">
        <w:rPr>
          <w:rtl/>
          <w:lang w:bidi="ar-EG"/>
        </w:rPr>
        <w:t>،</w:t>
      </w:r>
    </w:p>
    <w:p w14:paraId="51F36068" w14:textId="517F7ABF"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السادس</w:t>
      </w:r>
      <w:r>
        <w:rPr>
          <w:b/>
          <w:bCs/>
          <w:kern w:val="0"/>
          <w:sz w:val="32"/>
          <w:szCs w:val="32"/>
          <w:highlight w:val="yellow"/>
          <w:u w:val="single"/>
          <w:rtl/>
        </w:rPr>
        <w:t>]:</w:t>
      </w:r>
      <w:r>
        <w:rPr>
          <w:kern w:val="0"/>
          <w:rtl/>
        </w:rPr>
        <w:t xml:space="preserve"> </w:t>
      </w:r>
      <w:r w:rsidR="00235EB7">
        <w:rPr>
          <w:rtl/>
          <w:lang w:bidi="ar-EG"/>
        </w:rPr>
        <w:t>أسماء الجنة: للجنة أسماء عديدة باعتبار صفاتها التي وصفها الله تعالى بها في القرآن الكريم</w:t>
      </w:r>
      <w:r w:rsidR="001D5F3D">
        <w:rPr>
          <w:rtl/>
          <w:lang w:bidi="ar-EG"/>
        </w:rPr>
        <w:t>،</w:t>
      </w:r>
      <w:r w:rsidR="00235EB7">
        <w:rPr>
          <w:rtl/>
          <w:lang w:bidi="ar-EG"/>
        </w:rPr>
        <w:t xml:space="preserve"> فمن ذلك: (1) الجنة وهو اسمها العام المتناول لتلك الدار وما اشتملت عليه من أنواع النعيم واللذة والبهجة والسرور وقرة الأعين</w:t>
      </w:r>
      <w:r w:rsidR="001D5F3D">
        <w:rPr>
          <w:rtl/>
          <w:lang w:bidi="ar-EG"/>
        </w:rPr>
        <w:t>،</w:t>
      </w:r>
      <w:r w:rsidR="00235EB7">
        <w:rPr>
          <w:rtl/>
          <w:lang w:bidi="ar-EG"/>
        </w:rPr>
        <w:t xml:space="preserve"> (2) دار السلام</w:t>
      </w:r>
      <w:r w:rsidR="001D5F3D">
        <w:rPr>
          <w:rtl/>
          <w:lang w:bidi="ar-EG"/>
        </w:rPr>
        <w:t>،</w:t>
      </w:r>
      <w:r w:rsidR="00235EB7">
        <w:rPr>
          <w:rtl/>
          <w:lang w:bidi="ar-EG"/>
        </w:rPr>
        <w:t xml:space="preserve"> وقد سماها الله بهذا الاسم في قوله تعالى: </w:t>
      </w:r>
      <w:r w:rsidR="00235EB7">
        <w:rPr>
          <w:rtl/>
        </w:rPr>
        <w:t>{لَهُمْ دَارُ السَّلَامِ عِنْدَ رَبِّهِمْ}</w:t>
      </w:r>
      <w:r w:rsidR="00235EB7">
        <w:rPr>
          <w:rtl/>
          <w:lang w:bidi="ar-EG"/>
        </w:rPr>
        <w:t xml:space="preserve"> [الأنعام: 127]</w:t>
      </w:r>
      <w:r w:rsidR="001D5F3D">
        <w:rPr>
          <w:rtl/>
          <w:lang w:bidi="ar-EG"/>
        </w:rPr>
        <w:t>،</w:t>
      </w:r>
      <w:r w:rsidR="00235EB7">
        <w:rPr>
          <w:rtl/>
          <w:lang w:bidi="ar-EG"/>
        </w:rPr>
        <w:t xml:space="preserve"> وقوله: </w:t>
      </w:r>
      <w:r w:rsidR="00235EB7">
        <w:rPr>
          <w:rtl/>
        </w:rPr>
        <w:t>{وَاللَّهُ يَدْعُو إِلَى دَارِ السَّلَامِ}</w:t>
      </w:r>
      <w:r w:rsidR="00235EB7">
        <w:rPr>
          <w:rtl/>
          <w:lang w:bidi="ar-EG"/>
        </w:rPr>
        <w:t xml:space="preserve"> [يونس: 25]</w:t>
      </w:r>
      <w:r w:rsidR="001D5F3D">
        <w:rPr>
          <w:rtl/>
          <w:lang w:bidi="ar-EG"/>
        </w:rPr>
        <w:t>،</w:t>
      </w:r>
      <w:r w:rsidR="00235EB7">
        <w:rPr>
          <w:rtl/>
          <w:lang w:bidi="ar-EG"/>
        </w:rPr>
        <w:t xml:space="preserve"> وهي دار السلام من كل بلية وآفة ومكروه</w:t>
      </w:r>
      <w:r w:rsidR="001D5F3D">
        <w:rPr>
          <w:rtl/>
          <w:lang w:bidi="ar-EG"/>
        </w:rPr>
        <w:t>،</w:t>
      </w:r>
      <w:r w:rsidR="00235EB7">
        <w:rPr>
          <w:rtl/>
          <w:lang w:bidi="ar-EG"/>
        </w:rPr>
        <w:t xml:space="preserve"> وهي دار الله</w:t>
      </w:r>
      <w:r w:rsidR="001D5F3D">
        <w:rPr>
          <w:rtl/>
          <w:lang w:bidi="ar-EG"/>
        </w:rPr>
        <w:t>،</w:t>
      </w:r>
      <w:r w:rsidR="00235EB7">
        <w:rPr>
          <w:rtl/>
          <w:lang w:bidi="ar-EG"/>
        </w:rPr>
        <w:t xml:space="preserve"> واسمه سبحانه وتعالى السلام</w:t>
      </w:r>
      <w:r w:rsidR="001D5F3D">
        <w:rPr>
          <w:rtl/>
          <w:lang w:bidi="ar-EG"/>
        </w:rPr>
        <w:t>،</w:t>
      </w:r>
      <w:r w:rsidR="00235EB7">
        <w:rPr>
          <w:rtl/>
          <w:lang w:bidi="ar-EG"/>
        </w:rPr>
        <w:t xml:space="preserve"> (3) دار الخلد وسميت بذلك لأن أهلها لا يرحلون عنها أبدًا</w:t>
      </w:r>
      <w:r w:rsidR="001D5F3D">
        <w:rPr>
          <w:rtl/>
          <w:lang w:bidi="ar-EG"/>
        </w:rPr>
        <w:t>،</w:t>
      </w:r>
      <w:r w:rsidR="00235EB7">
        <w:rPr>
          <w:rtl/>
          <w:lang w:bidi="ar-EG"/>
        </w:rPr>
        <w:t xml:space="preserve"> كما قال تعالى: </w:t>
      </w:r>
      <w:r w:rsidR="00235EB7">
        <w:rPr>
          <w:rtl/>
        </w:rPr>
        <w:t>{وَمَا هُمْ مِنْهَا بِمُخْرَجِينَ}</w:t>
      </w:r>
      <w:r w:rsidR="00235EB7">
        <w:rPr>
          <w:rtl/>
          <w:lang w:bidi="ar-EG"/>
        </w:rPr>
        <w:t xml:space="preserve"> [الحجر: 48]</w:t>
      </w:r>
      <w:r w:rsidR="001D5F3D">
        <w:rPr>
          <w:rtl/>
          <w:lang w:bidi="ar-EG"/>
        </w:rPr>
        <w:t>،</w:t>
      </w:r>
      <w:r w:rsidR="00235EB7">
        <w:rPr>
          <w:rtl/>
          <w:lang w:bidi="ar-EG"/>
        </w:rPr>
        <w:t xml:space="preserve"> (4) دار المقامة أي الإقامة الأبدية</w:t>
      </w:r>
      <w:r w:rsidR="001D5F3D">
        <w:rPr>
          <w:rtl/>
          <w:lang w:bidi="ar-EG"/>
        </w:rPr>
        <w:t>،</w:t>
      </w:r>
      <w:r w:rsidR="00235EB7">
        <w:rPr>
          <w:rtl/>
          <w:lang w:bidi="ar-EG"/>
        </w:rPr>
        <w:t xml:space="preserve"> فهم لا يموتون ولا يتحولون منها أبدًا</w:t>
      </w:r>
      <w:r w:rsidR="001D5F3D">
        <w:rPr>
          <w:rtl/>
          <w:lang w:bidi="ar-EG"/>
        </w:rPr>
        <w:t>،</w:t>
      </w:r>
      <w:r w:rsidR="00235EB7">
        <w:rPr>
          <w:rtl/>
          <w:lang w:bidi="ar-EG"/>
        </w:rPr>
        <w:t xml:space="preserve"> قال تعالى: </w:t>
      </w:r>
      <w:r w:rsidR="00235EB7">
        <w:rPr>
          <w:rtl/>
        </w:rPr>
        <w:t>{وَقَالُوا الْحَمْدُ لِلَّهِ الَّذِي أَذْهَبَ عَنَّا الْحَزَنَ إِنَّ رَبَّنَا لَغَفُورٌ شَكُورٌ * الَّذِي أَحَلَّنَا دَارَ الْمُقَامَةِ مِنْ فَضْلِهِ لَا يَمَسُّنَا فِيهَا نَصَبٌ}</w:t>
      </w:r>
      <w:r w:rsidR="00235EB7">
        <w:rPr>
          <w:rtl/>
          <w:lang w:bidi="ar-EG"/>
        </w:rPr>
        <w:t xml:space="preserve"> [فاطر: 34</w:t>
      </w:r>
      <w:r w:rsidR="001D5F3D">
        <w:rPr>
          <w:rtl/>
          <w:lang w:bidi="ar-EG"/>
        </w:rPr>
        <w:t>،</w:t>
      </w:r>
      <w:r w:rsidR="00235EB7">
        <w:rPr>
          <w:rtl/>
          <w:lang w:bidi="ar-EG"/>
        </w:rPr>
        <w:t xml:space="preserve"> 35]</w:t>
      </w:r>
      <w:r w:rsidR="001D5F3D">
        <w:rPr>
          <w:rtl/>
          <w:lang w:bidi="ar-EG"/>
        </w:rPr>
        <w:t>،</w:t>
      </w:r>
      <w:r w:rsidR="00235EB7">
        <w:rPr>
          <w:rtl/>
          <w:lang w:bidi="ar-EG"/>
        </w:rPr>
        <w:t xml:space="preserve"> (5) جنة المأوى</w:t>
      </w:r>
      <w:r w:rsidR="001D5F3D">
        <w:rPr>
          <w:rtl/>
          <w:lang w:bidi="ar-EG"/>
        </w:rPr>
        <w:t>،</w:t>
      </w:r>
      <w:r w:rsidR="00235EB7">
        <w:rPr>
          <w:rtl/>
          <w:lang w:bidi="ar-EG"/>
        </w:rPr>
        <w:t xml:space="preserve"> قال تعالى: </w:t>
      </w:r>
      <w:r w:rsidR="00235EB7">
        <w:rPr>
          <w:rtl/>
        </w:rPr>
        <w:t>{عِنْدَهَا جَنَّةُ الْمَأْوَى}</w:t>
      </w:r>
      <w:r w:rsidR="00235EB7">
        <w:rPr>
          <w:rtl/>
          <w:lang w:bidi="ar-EG"/>
        </w:rPr>
        <w:t xml:space="preserve"> [النجم: 15]</w:t>
      </w:r>
      <w:r w:rsidR="001D5F3D">
        <w:rPr>
          <w:rtl/>
          <w:lang w:bidi="ar-EG"/>
        </w:rPr>
        <w:t>،</w:t>
      </w:r>
      <w:r w:rsidR="00235EB7">
        <w:rPr>
          <w:rtl/>
          <w:lang w:bidi="ar-EG"/>
        </w:rPr>
        <w:t xml:space="preserve"> وقال: </w:t>
      </w:r>
      <w:r w:rsidR="00235EB7">
        <w:rPr>
          <w:rtl/>
        </w:rPr>
        <w:t>{وَأَمَّا مَنْ خَافَ مَقَامَ رَبِّهِ وَنَهَى النَّفْسَ عَنِ الْهَوَى * فَإِنَّ الْجَنَّةَ هِيَ الْمَأْوَى}</w:t>
      </w:r>
      <w:r w:rsidR="00235EB7">
        <w:rPr>
          <w:rtl/>
          <w:lang w:bidi="ar-EG"/>
        </w:rPr>
        <w:t xml:space="preserve"> [النازعات: 40</w:t>
      </w:r>
      <w:r w:rsidR="001D5F3D">
        <w:rPr>
          <w:rtl/>
          <w:lang w:bidi="ar-EG"/>
        </w:rPr>
        <w:t>،</w:t>
      </w:r>
      <w:r w:rsidR="00235EB7">
        <w:rPr>
          <w:rtl/>
          <w:lang w:bidi="ar-EG"/>
        </w:rPr>
        <w:t xml:space="preserve"> 41]</w:t>
      </w:r>
      <w:r w:rsidR="001D5F3D">
        <w:rPr>
          <w:rtl/>
          <w:lang w:bidi="ar-EG"/>
        </w:rPr>
        <w:t>،</w:t>
      </w:r>
      <w:r w:rsidR="00235EB7">
        <w:rPr>
          <w:rtl/>
          <w:lang w:bidi="ar-EG"/>
        </w:rPr>
        <w:t xml:space="preserve"> (6) جنات عدن</w:t>
      </w:r>
      <w:r w:rsidR="001D5F3D">
        <w:rPr>
          <w:rtl/>
          <w:lang w:bidi="ar-EG"/>
        </w:rPr>
        <w:t>،</w:t>
      </w:r>
      <w:r w:rsidR="00235EB7">
        <w:rPr>
          <w:rtl/>
          <w:lang w:bidi="ar-EG"/>
        </w:rPr>
        <w:t xml:space="preserve"> قال تعالى: </w:t>
      </w:r>
      <w:r w:rsidR="00235EB7">
        <w:rPr>
          <w:rtl/>
        </w:rPr>
        <w:t>{جَنَّاتِ عَدْنٍ الَّتِي وَعَدَ الرَّحْمَنُ عِبَادَهُ بِالْغَيْبِ}</w:t>
      </w:r>
      <w:r w:rsidR="00235EB7">
        <w:rPr>
          <w:rtl/>
          <w:lang w:bidi="ar-EG"/>
        </w:rPr>
        <w:t xml:space="preserve"> [مريم: 61]</w:t>
      </w:r>
      <w:r w:rsidR="001D5F3D">
        <w:rPr>
          <w:rtl/>
          <w:lang w:bidi="ar-EG"/>
        </w:rPr>
        <w:t>،</w:t>
      </w:r>
      <w:r w:rsidR="00235EB7">
        <w:rPr>
          <w:rtl/>
          <w:lang w:bidi="ar-EG"/>
        </w:rPr>
        <w:t xml:space="preserve"> أي جنات إقامة</w:t>
      </w:r>
      <w:r w:rsidR="001D5F3D">
        <w:rPr>
          <w:rtl/>
          <w:lang w:bidi="ar-EG"/>
        </w:rPr>
        <w:t>،</w:t>
      </w:r>
      <w:r w:rsidR="00235EB7">
        <w:rPr>
          <w:rtl/>
          <w:lang w:bidi="ar-EG"/>
        </w:rPr>
        <w:t xml:space="preserve"> (7) دار الحيوان</w:t>
      </w:r>
      <w:r w:rsidR="001D5F3D">
        <w:rPr>
          <w:rtl/>
          <w:lang w:bidi="ar-EG"/>
        </w:rPr>
        <w:t>،</w:t>
      </w:r>
      <w:r w:rsidR="00235EB7">
        <w:rPr>
          <w:rtl/>
          <w:lang w:bidi="ar-EG"/>
        </w:rPr>
        <w:t xml:space="preserve"> قال تعالى: </w:t>
      </w:r>
      <w:r w:rsidR="00235EB7">
        <w:rPr>
          <w:rtl/>
        </w:rPr>
        <w:t>{وَإِنَّ الدَّارَ الْآَخِرَةَ لَهِيَ الْحَيَوَانُ}</w:t>
      </w:r>
      <w:r w:rsidR="00235EB7">
        <w:rPr>
          <w:rtl/>
          <w:lang w:bidi="ar-EG"/>
        </w:rPr>
        <w:t xml:space="preserve"> [العنكبوت: 64] أي دار الحياة الدائمة التي لا تفنى ولا تنقطع ولا تبيد</w:t>
      </w:r>
      <w:r w:rsidR="001D5F3D">
        <w:rPr>
          <w:rtl/>
          <w:lang w:bidi="ar-EG"/>
        </w:rPr>
        <w:t>،</w:t>
      </w:r>
      <w:r w:rsidR="00235EB7">
        <w:rPr>
          <w:rtl/>
          <w:lang w:bidi="ar-EG"/>
        </w:rPr>
        <w:t xml:space="preserve"> (8) الفردوس</w:t>
      </w:r>
      <w:r w:rsidR="001D5F3D">
        <w:rPr>
          <w:rtl/>
          <w:lang w:bidi="ar-EG"/>
        </w:rPr>
        <w:t>،</w:t>
      </w:r>
      <w:r w:rsidR="00235EB7">
        <w:rPr>
          <w:rtl/>
          <w:lang w:bidi="ar-EG"/>
        </w:rPr>
        <w:t xml:space="preserve"> قال تعالى: </w:t>
      </w:r>
      <w:r w:rsidR="00235EB7">
        <w:rPr>
          <w:rtl/>
        </w:rPr>
        <w:t>{أُولَئِكَ هُمُ الْوَارِثُونَ * الَّذِينَ يَرِثُونَ الْفِرْدَوْسَ هُمْ فِيهَا خَالِدُونَ}</w:t>
      </w:r>
      <w:r w:rsidR="00235EB7">
        <w:rPr>
          <w:rtl/>
          <w:lang w:bidi="ar-EG"/>
        </w:rPr>
        <w:t xml:space="preserve"> [المؤمنون: 10</w:t>
      </w:r>
      <w:r w:rsidR="001D5F3D">
        <w:rPr>
          <w:rtl/>
          <w:lang w:bidi="ar-EG"/>
        </w:rPr>
        <w:t>،</w:t>
      </w:r>
      <w:r w:rsidR="00235EB7">
        <w:rPr>
          <w:rtl/>
          <w:lang w:bidi="ar-EG"/>
        </w:rPr>
        <w:t xml:space="preserve"> 11]</w:t>
      </w:r>
      <w:r w:rsidR="001D5F3D">
        <w:rPr>
          <w:rtl/>
          <w:lang w:bidi="ar-EG"/>
        </w:rPr>
        <w:t>،</w:t>
      </w:r>
      <w:r w:rsidR="00235EB7">
        <w:rPr>
          <w:rtl/>
          <w:lang w:bidi="ar-EG"/>
        </w:rPr>
        <w:t xml:space="preserve"> وقال تعالى: </w:t>
      </w:r>
      <w:r w:rsidR="00235EB7">
        <w:rPr>
          <w:rtl/>
        </w:rPr>
        <w:t>{إِنَّ الَّذِينَ آَمَنُوا وَعَمِلُوا الصَّالِحَاتِ كَانَتْ لَهُمْ جَنَّاتُ الْفِرْدَوْسِ نُزُلًا}</w:t>
      </w:r>
      <w:r w:rsidR="00235EB7">
        <w:rPr>
          <w:rtl/>
          <w:lang w:bidi="ar-EG"/>
        </w:rPr>
        <w:t xml:space="preserve"> [الكهف: 107]</w:t>
      </w:r>
      <w:r w:rsidR="001D5F3D">
        <w:rPr>
          <w:rtl/>
          <w:lang w:bidi="ar-EG"/>
        </w:rPr>
        <w:t>،</w:t>
      </w:r>
      <w:r w:rsidR="00235EB7">
        <w:rPr>
          <w:rtl/>
          <w:lang w:bidi="ar-EG"/>
        </w:rPr>
        <w:t xml:space="preserve"> والفردوس يطلق على أفضل الجنة وأعلاها</w:t>
      </w:r>
      <w:r w:rsidR="001D5F3D">
        <w:rPr>
          <w:rtl/>
          <w:lang w:bidi="ar-EG"/>
        </w:rPr>
        <w:t>،</w:t>
      </w:r>
      <w:r w:rsidR="00235EB7">
        <w:rPr>
          <w:rtl/>
          <w:lang w:bidi="ar-EG"/>
        </w:rPr>
        <w:t xml:space="preserve"> (9) جنات النعيم</w:t>
      </w:r>
      <w:r w:rsidR="001D5F3D">
        <w:rPr>
          <w:rtl/>
          <w:lang w:bidi="ar-EG"/>
        </w:rPr>
        <w:t>،</w:t>
      </w:r>
      <w:r w:rsidR="00235EB7">
        <w:rPr>
          <w:rtl/>
          <w:lang w:bidi="ar-EG"/>
        </w:rPr>
        <w:t xml:space="preserve"> قال تعالى: </w:t>
      </w:r>
      <w:r w:rsidR="00235EB7">
        <w:rPr>
          <w:rtl/>
        </w:rPr>
        <w:t>{إِنَّ الَّذِينَ آَمَنُوا وَعَمِلُوا الصَّالِحَاتِ لَهُمْ جَنَّاتُ النَّعِيمِ}</w:t>
      </w:r>
      <w:r w:rsidR="00235EB7">
        <w:rPr>
          <w:rtl/>
          <w:lang w:bidi="ar-EG"/>
        </w:rPr>
        <w:t xml:space="preserve"> [لقمان: 8] وهذا اسم جامع لجميع الجنات</w:t>
      </w:r>
      <w:r w:rsidR="001D5F3D">
        <w:rPr>
          <w:rtl/>
          <w:lang w:bidi="ar-EG"/>
        </w:rPr>
        <w:t>،</w:t>
      </w:r>
      <w:r w:rsidR="00235EB7">
        <w:rPr>
          <w:rtl/>
          <w:lang w:bidi="ar-EG"/>
        </w:rPr>
        <w:t xml:space="preserve"> (10) المقام الأمين</w:t>
      </w:r>
      <w:r w:rsidR="001D5F3D">
        <w:rPr>
          <w:rtl/>
          <w:lang w:bidi="ar-EG"/>
        </w:rPr>
        <w:t>،</w:t>
      </w:r>
      <w:r w:rsidR="00235EB7">
        <w:rPr>
          <w:rtl/>
          <w:lang w:bidi="ar-EG"/>
        </w:rPr>
        <w:t xml:space="preserve"> قال تعالى: </w:t>
      </w:r>
      <w:r w:rsidR="00235EB7">
        <w:rPr>
          <w:rtl/>
        </w:rPr>
        <w:t>{إِنَّ الْمُتَّقِينَ فِي مَقَامٍ أَمِينٍ * فِي جَنَّاتٍ وَعُيُونٍ}</w:t>
      </w:r>
      <w:r w:rsidR="00235EB7">
        <w:rPr>
          <w:rtl/>
          <w:lang w:bidi="ar-EG"/>
        </w:rPr>
        <w:t xml:space="preserve"> [الدخان: 51</w:t>
      </w:r>
      <w:r w:rsidR="001D5F3D">
        <w:rPr>
          <w:rtl/>
          <w:lang w:bidi="ar-EG"/>
        </w:rPr>
        <w:t>،</w:t>
      </w:r>
      <w:r w:rsidR="00235EB7">
        <w:rPr>
          <w:rtl/>
          <w:lang w:bidi="ar-EG"/>
        </w:rPr>
        <w:t xml:space="preserve"> 52]</w:t>
      </w:r>
      <w:r w:rsidR="001D5F3D">
        <w:rPr>
          <w:rtl/>
          <w:lang w:bidi="ar-EG"/>
        </w:rPr>
        <w:t>،</w:t>
      </w:r>
      <w:r w:rsidR="00235EB7">
        <w:rPr>
          <w:rtl/>
          <w:lang w:bidi="ar-EG"/>
        </w:rPr>
        <w:t xml:space="preserve"> والمقام موضع الإقامة</w:t>
      </w:r>
      <w:r w:rsidR="001D5F3D">
        <w:rPr>
          <w:rtl/>
          <w:lang w:bidi="ar-EG"/>
        </w:rPr>
        <w:t>،</w:t>
      </w:r>
      <w:r w:rsidR="00235EB7">
        <w:rPr>
          <w:rtl/>
          <w:lang w:bidi="ar-EG"/>
        </w:rPr>
        <w:t xml:space="preserve"> والأمين الآمن من كل سوء وآفة ومكروه</w:t>
      </w:r>
      <w:r w:rsidR="001D5F3D">
        <w:rPr>
          <w:rtl/>
          <w:lang w:bidi="ar-EG"/>
        </w:rPr>
        <w:t>،</w:t>
      </w:r>
      <w:r w:rsidR="00235EB7">
        <w:rPr>
          <w:rtl/>
          <w:lang w:bidi="ar-EG"/>
        </w:rPr>
        <w:t xml:space="preserve"> وهو الذي قد جمع صفات الأمن كلها</w:t>
      </w:r>
      <w:r w:rsidR="001D5F3D">
        <w:rPr>
          <w:rtl/>
          <w:lang w:bidi="ar-EG"/>
        </w:rPr>
        <w:t>،</w:t>
      </w:r>
      <w:r w:rsidR="00235EB7">
        <w:rPr>
          <w:rtl/>
          <w:lang w:bidi="ar-EG"/>
        </w:rPr>
        <w:t xml:space="preserve"> (11) مقعد الصدق قال تعالى: </w:t>
      </w:r>
      <w:r w:rsidR="00235EB7">
        <w:rPr>
          <w:rtl/>
        </w:rPr>
        <w:t>{إِنَّ الْمُتَّقِينَ فِي جَنَّاتٍ وَنَهَرٍ * فِي مَقْعَدِ صِدْقٍ عِنْدَ مَلِيكٍ مُقْتَدِرٍ}</w:t>
      </w:r>
      <w:r w:rsidR="00235EB7">
        <w:rPr>
          <w:rtl/>
          <w:lang w:bidi="ar-EG"/>
        </w:rPr>
        <w:t xml:space="preserve"> [القمر: 54</w:t>
      </w:r>
      <w:r w:rsidR="001D5F3D">
        <w:rPr>
          <w:rtl/>
          <w:lang w:bidi="ar-EG"/>
        </w:rPr>
        <w:t>،</w:t>
      </w:r>
      <w:r w:rsidR="00235EB7">
        <w:rPr>
          <w:rtl/>
          <w:lang w:bidi="ar-EG"/>
        </w:rPr>
        <w:t xml:space="preserve"> 55] فسمى الجنة مقعد صدق لحصول كل ما يراد من المقعد الحسن فيها</w:t>
      </w:r>
      <w:r w:rsidR="001D5F3D">
        <w:rPr>
          <w:rtl/>
          <w:lang w:bidi="ar-EG"/>
        </w:rPr>
        <w:t>،</w:t>
      </w:r>
      <w:r w:rsidR="00235EB7">
        <w:rPr>
          <w:rtl/>
          <w:lang w:bidi="ar-EG"/>
        </w:rPr>
        <w:t xml:space="preserve"> </w:t>
      </w:r>
    </w:p>
    <w:p w14:paraId="00C66069" w14:textId="40AFCF1B"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السابع</w:t>
      </w:r>
      <w:r>
        <w:rPr>
          <w:b/>
          <w:bCs/>
          <w:kern w:val="0"/>
          <w:sz w:val="32"/>
          <w:szCs w:val="32"/>
          <w:highlight w:val="yellow"/>
          <w:u w:val="single"/>
          <w:rtl/>
        </w:rPr>
        <w:t>]:</w:t>
      </w:r>
      <w:r>
        <w:rPr>
          <w:kern w:val="0"/>
          <w:rtl/>
        </w:rPr>
        <w:t xml:space="preserve"> </w:t>
      </w:r>
      <w:r w:rsidR="00235EB7" w:rsidRPr="00F33B07">
        <w:rPr>
          <w:b/>
          <w:bCs/>
          <w:rtl/>
          <w:lang w:bidi="ar-EG"/>
        </w:rPr>
        <w:t>سعة الجنة:</w:t>
      </w:r>
      <w:r w:rsidR="00235EB7">
        <w:rPr>
          <w:rtl/>
          <w:lang w:bidi="ar-EG"/>
        </w:rPr>
        <w:t xml:space="preserve"> ورد في القرآن الكريم آيات تشير إلى سعة الجنة</w:t>
      </w:r>
      <w:r w:rsidR="001D5F3D">
        <w:rPr>
          <w:rtl/>
          <w:lang w:bidi="ar-EG"/>
        </w:rPr>
        <w:t>،</w:t>
      </w:r>
      <w:r w:rsidR="00235EB7">
        <w:rPr>
          <w:rtl/>
          <w:lang w:bidi="ar-EG"/>
        </w:rPr>
        <w:t xml:space="preserve"> منها قوله تعالى: </w:t>
      </w:r>
      <w:r w:rsidR="00235EB7">
        <w:rPr>
          <w:rtl/>
        </w:rPr>
        <w:t>{وَسَارِعُوا إِلَى مَغْفِرَةٍ مِنْ رَبِّكُمْ وَجَنَّةٍ عَرْضُهَا السَّمَوَاتُ وَالْأَرْضُ أُعِدَّتْ لِلْمُتَّقِينَ}</w:t>
      </w:r>
      <w:r w:rsidR="00235EB7">
        <w:rPr>
          <w:rtl/>
          <w:lang w:bidi="ar-EG"/>
        </w:rPr>
        <w:t xml:space="preserve"> [آل عمران: 133]</w:t>
      </w:r>
      <w:r w:rsidR="001D5F3D">
        <w:rPr>
          <w:rtl/>
          <w:lang w:bidi="ar-EG"/>
        </w:rPr>
        <w:t>،</w:t>
      </w:r>
      <w:r w:rsidR="00235EB7">
        <w:rPr>
          <w:rtl/>
          <w:lang w:bidi="ar-EG"/>
        </w:rPr>
        <w:t xml:space="preserve"> وقوله: </w:t>
      </w:r>
      <w:r w:rsidR="00235EB7">
        <w:rPr>
          <w:rtl/>
        </w:rPr>
        <w:t>{سَابِقُوا إِلَى مَغْفِرَةٍ مِنْ رَبِّكُمْ وَجَنَّةٍ عَرْضُهَا كَعَرْضِ السَّمَاءِ وَالْأَرْضِ أُعِدَّتْ لِلَّذِينَ آَمَنُوا بِاللَّهِ وَرُسُلِهِ}</w:t>
      </w:r>
      <w:r w:rsidR="00235EB7">
        <w:rPr>
          <w:rtl/>
          <w:lang w:bidi="ar-EG"/>
        </w:rPr>
        <w:t xml:space="preserve"> [الحديد: 21]</w:t>
      </w:r>
      <w:r w:rsidR="001D5F3D">
        <w:rPr>
          <w:rtl/>
          <w:lang w:bidi="ar-EG"/>
        </w:rPr>
        <w:t>،</w:t>
      </w:r>
      <w:r w:rsidR="00235EB7">
        <w:rPr>
          <w:rtl/>
          <w:lang w:bidi="ar-EG"/>
        </w:rPr>
        <w:t xml:space="preserve"> وقال صلى الله عليه وسلم: (إن في الجنة شجرة يسير الراكب في ظلها مائة عام لا يقطعها</w:t>
      </w:r>
      <w:r w:rsidR="001D5F3D">
        <w:rPr>
          <w:rtl/>
          <w:lang w:bidi="ar-EG"/>
        </w:rPr>
        <w:t>،</w:t>
      </w:r>
      <w:r w:rsidR="00235EB7">
        <w:rPr>
          <w:rtl/>
          <w:lang w:bidi="ar-EG"/>
        </w:rPr>
        <w:t xml:space="preserve"> فاقرءوا إن شئتم </w:t>
      </w:r>
      <w:r w:rsidR="00235EB7">
        <w:rPr>
          <w:rtl/>
        </w:rPr>
        <w:t>{وَظِلٍّ مَمْدُودٍ}</w:t>
      </w:r>
      <w:r w:rsidR="00235EB7">
        <w:rPr>
          <w:rtl/>
          <w:lang w:bidi="ar-EG"/>
        </w:rPr>
        <w:t>) [متفق عليه]</w:t>
      </w:r>
      <w:r w:rsidR="001D5F3D">
        <w:rPr>
          <w:rtl/>
          <w:lang w:bidi="ar-EG"/>
        </w:rPr>
        <w:t>،</w:t>
      </w:r>
    </w:p>
    <w:p w14:paraId="556D3B77" w14:textId="06F6EF13"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الثامن</w:t>
      </w:r>
      <w:r>
        <w:rPr>
          <w:b/>
          <w:bCs/>
          <w:kern w:val="0"/>
          <w:sz w:val="32"/>
          <w:szCs w:val="32"/>
          <w:highlight w:val="yellow"/>
          <w:u w:val="single"/>
          <w:rtl/>
        </w:rPr>
        <w:t>]:</w:t>
      </w:r>
      <w:r>
        <w:rPr>
          <w:kern w:val="0"/>
          <w:rtl/>
        </w:rPr>
        <w:t xml:space="preserve"> </w:t>
      </w:r>
      <w:r w:rsidR="00235EB7" w:rsidRPr="00F33B07">
        <w:rPr>
          <w:b/>
          <w:bCs/>
          <w:rtl/>
          <w:lang w:bidi="ar-EG"/>
        </w:rPr>
        <w:t>درجات الجنة</w:t>
      </w:r>
      <w:r w:rsidR="00235EB7">
        <w:rPr>
          <w:rtl/>
          <w:lang w:bidi="ar-EG"/>
        </w:rPr>
        <w:t>: يتفاضل الناس في الجنة كما يتفاضلون في الدنيا</w:t>
      </w:r>
      <w:r w:rsidR="001D5F3D">
        <w:rPr>
          <w:rtl/>
          <w:lang w:bidi="ar-EG"/>
        </w:rPr>
        <w:t>،</w:t>
      </w:r>
      <w:r w:rsidR="00235EB7">
        <w:rPr>
          <w:rtl/>
          <w:lang w:bidi="ar-EG"/>
        </w:rPr>
        <w:t xml:space="preserve"> كل بحسب إيمانه وعمله في الدنيا</w:t>
      </w:r>
      <w:r w:rsidR="001D5F3D">
        <w:rPr>
          <w:rtl/>
          <w:lang w:bidi="ar-EG"/>
        </w:rPr>
        <w:t>،</w:t>
      </w:r>
      <w:r w:rsidR="00235EB7">
        <w:rPr>
          <w:rtl/>
          <w:lang w:bidi="ar-EG"/>
        </w:rPr>
        <w:t xml:space="preserve"> بل إن تفاضلهم في الجنة أكبر وأعظم من تفاضلهم في الدنيا؛ فالجنة ليست درجة واحدة</w:t>
      </w:r>
      <w:r w:rsidR="001D5F3D">
        <w:rPr>
          <w:rtl/>
          <w:lang w:bidi="ar-EG"/>
        </w:rPr>
        <w:t>،</w:t>
      </w:r>
      <w:r w:rsidR="00235EB7">
        <w:rPr>
          <w:rtl/>
          <w:lang w:bidi="ar-EG"/>
        </w:rPr>
        <w:t xml:space="preserve"> بل جنان متعددة تتفاوت في الحسن والنعيم والجزاء</w:t>
      </w:r>
      <w:r w:rsidR="001D5F3D">
        <w:rPr>
          <w:rtl/>
          <w:lang w:bidi="ar-EG"/>
        </w:rPr>
        <w:t>،</w:t>
      </w:r>
      <w:r w:rsidR="00235EB7">
        <w:rPr>
          <w:rtl/>
          <w:lang w:bidi="ar-EG"/>
        </w:rPr>
        <w:t xml:space="preserve"> قال تعالى: </w:t>
      </w:r>
      <w:r w:rsidR="00235EB7">
        <w:rPr>
          <w:rtl/>
        </w:rPr>
        <w:t>{انْظُرْ كَيْفَ فَضَّلْنَا بَعْضَهُمْ عَلَى بَعْضٍ وَلَلْآَخِرَةُ أَكْبَرُ دَرَجَاتٍ وَأَكْبَرُ تَفْضِيلًا}</w:t>
      </w:r>
      <w:r w:rsidR="00235EB7">
        <w:rPr>
          <w:rtl/>
          <w:lang w:bidi="ar-EG"/>
        </w:rPr>
        <w:t xml:space="preserve"> [الإسراء: 21]</w:t>
      </w:r>
      <w:r w:rsidR="001D5F3D">
        <w:rPr>
          <w:rtl/>
          <w:lang w:bidi="ar-EG"/>
        </w:rPr>
        <w:t>،</w:t>
      </w:r>
      <w:r w:rsidR="00235EB7">
        <w:rPr>
          <w:rtl/>
          <w:lang w:bidi="ar-EG"/>
        </w:rPr>
        <w:t xml:space="preserve"> وقال: </w:t>
      </w:r>
      <w:r w:rsidR="00235EB7">
        <w:rPr>
          <w:rtl/>
        </w:rPr>
        <w:t>{يَرْفَعِ اللَّهُ الَّذِينَ آَمَنُوا مِنْكُمْ وَالَّذِينَ أُوتُوا الْعِلْمَ دَرَجَاتٍ وَاللَّهُ بِمَا تَعْمَلُونَ خَبِيرٌ}</w:t>
      </w:r>
      <w:r w:rsidR="00235EB7">
        <w:rPr>
          <w:rtl/>
          <w:lang w:bidi="ar-EG"/>
        </w:rPr>
        <w:t xml:space="preserve"> [المجادلة: 11]</w:t>
      </w:r>
      <w:r w:rsidR="001D5F3D">
        <w:rPr>
          <w:rtl/>
          <w:lang w:bidi="ar-EG"/>
        </w:rPr>
        <w:t>،</w:t>
      </w:r>
      <w:r w:rsidR="00235EB7">
        <w:rPr>
          <w:rtl/>
          <w:lang w:bidi="ar-EG"/>
        </w:rPr>
        <w:t xml:space="preserve"> وعن أنس رضي الله عنه قال: أصيب حارثة يوم بدر وهو غلام</w:t>
      </w:r>
      <w:r w:rsidR="001D5F3D">
        <w:rPr>
          <w:rtl/>
          <w:lang w:bidi="ar-EG"/>
        </w:rPr>
        <w:t>،</w:t>
      </w:r>
      <w:r w:rsidR="00235EB7">
        <w:rPr>
          <w:rtl/>
          <w:lang w:bidi="ar-EG"/>
        </w:rPr>
        <w:t xml:space="preserve"> فجاءت أمه إلى النبي صلى الله عليه وسلم فقالت: يا رسول الله</w:t>
      </w:r>
      <w:r w:rsidR="001D5F3D">
        <w:rPr>
          <w:rtl/>
          <w:lang w:bidi="ar-EG"/>
        </w:rPr>
        <w:t>،</w:t>
      </w:r>
      <w:r w:rsidR="00235EB7">
        <w:rPr>
          <w:rtl/>
          <w:lang w:bidi="ar-EG"/>
        </w:rPr>
        <w:t xml:space="preserve"> قد عرفت منزلة حارثة مني</w:t>
      </w:r>
      <w:r w:rsidR="001D5F3D">
        <w:rPr>
          <w:rtl/>
          <w:lang w:bidi="ar-EG"/>
        </w:rPr>
        <w:t>،</w:t>
      </w:r>
      <w:r w:rsidR="00235EB7">
        <w:rPr>
          <w:rtl/>
          <w:lang w:bidi="ar-EG"/>
        </w:rPr>
        <w:t xml:space="preserve"> فإن يك في الجنة أصبر وأحتسب</w:t>
      </w:r>
      <w:r w:rsidR="001D5F3D">
        <w:rPr>
          <w:rtl/>
          <w:lang w:bidi="ar-EG"/>
        </w:rPr>
        <w:t>،</w:t>
      </w:r>
      <w:r w:rsidR="00235EB7">
        <w:rPr>
          <w:rtl/>
          <w:lang w:bidi="ar-EG"/>
        </w:rPr>
        <w:t xml:space="preserve"> وإن يك الأخرى ترى ما أصنع</w:t>
      </w:r>
      <w:r w:rsidR="001D5F3D">
        <w:rPr>
          <w:rtl/>
          <w:lang w:bidi="ar-EG"/>
        </w:rPr>
        <w:t>،</w:t>
      </w:r>
      <w:r w:rsidR="00235EB7">
        <w:rPr>
          <w:rtl/>
          <w:lang w:bidi="ar-EG"/>
        </w:rPr>
        <w:t xml:space="preserve"> فقال صلى الله عليه وسلم: (ويحك</w:t>
      </w:r>
      <w:r w:rsidR="001D5F3D">
        <w:rPr>
          <w:rtl/>
          <w:lang w:bidi="ar-EG"/>
        </w:rPr>
        <w:t>،</w:t>
      </w:r>
      <w:r w:rsidR="00235EB7">
        <w:rPr>
          <w:rtl/>
          <w:lang w:bidi="ar-EG"/>
        </w:rPr>
        <w:t xml:space="preserve"> أو هبلت</w:t>
      </w:r>
      <w:r w:rsidR="001D5F3D">
        <w:rPr>
          <w:rtl/>
          <w:lang w:bidi="ar-EG"/>
        </w:rPr>
        <w:t>،</w:t>
      </w:r>
      <w:r w:rsidR="00235EB7">
        <w:rPr>
          <w:rtl/>
          <w:lang w:bidi="ar-EG"/>
        </w:rPr>
        <w:t xml:space="preserve"> أو جنة واحدة هي؟ إنها جنان كثيرة</w:t>
      </w:r>
      <w:r w:rsidR="001D5F3D">
        <w:rPr>
          <w:rtl/>
          <w:lang w:bidi="ar-EG"/>
        </w:rPr>
        <w:t>،</w:t>
      </w:r>
      <w:r w:rsidR="00235EB7">
        <w:rPr>
          <w:rtl/>
          <w:lang w:bidi="ar-EG"/>
        </w:rPr>
        <w:t xml:space="preserve"> وإنه لفي جنة الفردوس) [رواه البخاري]</w:t>
      </w:r>
      <w:r w:rsidR="001D5F3D">
        <w:rPr>
          <w:rtl/>
          <w:lang w:bidi="ar-EG"/>
        </w:rPr>
        <w:t>،</w:t>
      </w:r>
      <w:r w:rsidR="00235EB7">
        <w:rPr>
          <w:rtl/>
          <w:lang w:bidi="ar-EG"/>
        </w:rPr>
        <w:t xml:space="preserve"> وفي الحديث أنّ في الجنة مائة درجة</w:t>
      </w:r>
      <w:r w:rsidR="001D5F3D">
        <w:rPr>
          <w:rtl/>
          <w:lang w:bidi="ar-EG"/>
        </w:rPr>
        <w:t>،</w:t>
      </w:r>
      <w:r w:rsidR="00235EB7">
        <w:rPr>
          <w:rtl/>
          <w:lang w:bidi="ar-EG"/>
        </w:rPr>
        <w:t xml:space="preserve"> بين كل درجة ودرجة كما بين السماء والأرض</w:t>
      </w:r>
      <w:r w:rsidR="001D5F3D">
        <w:rPr>
          <w:rtl/>
          <w:lang w:bidi="ar-EG"/>
        </w:rPr>
        <w:t>،</w:t>
      </w:r>
      <w:r w:rsidR="00235EB7">
        <w:rPr>
          <w:rtl/>
          <w:lang w:bidi="ar-EG"/>
        </w:rPr>
        <w:t xml:space="preserve"> قال صلى الله عليه وسلم: (إن في الجنة مائة درجة أعدها الله للمجاهدين في سبيل الله</w:t>
      </w:r>
      <w:r w:rsidR="001D5F3D">
        <w:rPr>
          <w:rtl/>
          <w:lang w:bidi="ar-EG"/>
        </w:rPr>
        <w:t>،</w:t>
      </w:r>
      <w:r w:rsidR="00235EB7">
        <w:rPr>
          <w:rtl/>
          <w:lang w:bidi="ar-EG"/>
        </w:rPr>
        <w:t xml:space="preserve"> ما بين الدرجتين كما بين السماء والأرض</w:t>
      </w:r>
      <w:r w:rsidR="001D5F3D">
        <w:rPr>
          <w:rtl/>
          <w:lang w:bidi="ar-EG"/>
        </w:rPr>
        <w:t>،</w:t>
      </w:r>
      <w:r w:rsidR="00235EB7">
        <w:rPr>
          <w:rtl/>
          <w:lang w:bidi="ar-EG"/>
        </w:rPr>
        <w:t xml:space="preserve"> فإذا سألتم الله فاسألوه الفردوس</w:t>
      </w:r>
      <w:r w:rsidR="001D5F3D">
        <w:rPr>
          <w:rtl/>
          <w:lang w:bidi="ar-EG"/>
        </w:rPr>
        <w:t>،</w:t>
      </w:r>
      <w:r w:rsidR="00235EB7">
        <w:rPr>
          <w:rtl/>
          <w:lang w:bidi="ar-EG"/>
        </w:rPr>
        <w:t xml:space="preserve"> فإنه أوسط الجنة وأعلى الجنة</w:t>
      </w:r>
      <w:r w:rsidR="001D5F3D">
        <w:rPr>
          <w:rtl/>
          <w:lang w:bidi="ar-EG"/>
        </w:rPr>
        <w:t>،</w:t>
      </w:r>
      <w:r w:rsidR="00235EB7">
        <w:rPr>
          <w:rtl/>
          <w:lang w:bidi="ar-EG"/>
        </w:rPr>
        <w:t xml:space="preserve"> وفوقه عرش الرحمن</w:t>
      </w:r>
      <w:r w:rsidR="001D5F3D">
        <w:rPr>
          <w:rtl/>
          <w:lang w:bidi="ar-EG"/>
        </w:rPr>
        <w:t>،</w:t>
      </w:r>
      <w:r w:rsidR="00235EB7">
        <w:rPr>
          <w:rtl/>
          <w:lang w:bidi="ar-EG"/>
        </w:rPr>
        <w:t xml:space="preserve"> ومنه تفجر أنهار الجنة) [رواه البخاري]</w:t>
      </w:r>
      <w:r w:rsidR="001D5F3D">
        <w:rPr>
          <w:rtl/>
          <w:lang w:bidi="ar-EG"/>
        </w:rPr>
        <w:t>،</w:t>
      </w:r>
      <w:r w:rsidR="00235EB7">
        <w:rPr>
          <w:rtl/>
          <w:lang w:bidi="ar-EG"/>
        </w:rPr>
        <w:t xml:space="preserve"> وقال صلى الله عليه وسلم: (إن أهل الجنة ليتراءون أهل الغرف من فوقهم</w:t>
      </w:r>
      <w:r w:rsidR="001D5F3D">
        <w:rPr>
          <w:rtl/>
          <w:lang w:bidi="ar-EG"/>
        </w:rPr>
        <w:t>،</w:t>
      </w:r>
      <w:r w:rsidR="00235EB7">
        <w:rPr>
          <w:rtl/>
          <w:lang w:bidi="ar-EG"/>
        </w:rPr>
        <w:t xml:space="preserve"> كما تراءون الكوكب الدري الغابر في الأفق من المشرق أو المغرب؛ لتفاضل ما بينهم) [متفق عليه]</w:t>
      </w:r>
      <w:r w:rsidR="001D5F3D">
        <w:rPr>
          <w:rtl/>
          <w:lang w:bidi="ar-EG"/>
        </w:rPr>
        <w:t>،</w:t>
      </w:r>
      <w:r w:rsidR="00235EB7">
        <w:rPr>
          <w:rtl/>
          <w:lang w:bidi="ar-EG"/>
        </w:rPr>
        <w:t xml:space="preserve"> فالناس في الآخرة إنما يتفاضلون بقدر إيمانهم وأعمالهم الصالحة</w:t>
      </w:r>
      <w:r w:rsidR="001D5F3D">
        <w:rPr>
          <w:rtl/>
          <w:lang w:bidi="ar-EG"/>
        </w:rPr>
        <w:t>،</w:t>
      </w:r>
    </w:p>
    <w:p w14:paraId="5A8F1B39" w14:textId="437A7799"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التاسع</w:t>
      </w:r>
      <w:r>
        <w:rPr>
          <w:b/>
          <w:bCs/>
          <w:kern w:val="0"/>
          <w:sz w:val="32"/>
          <w:szCs w:val="32"/>
          <w:highlight w:val="yellow"/>
          <w:u w:val="single"/>
          <w:rtl/>
        </w:rPr>
        <w:t>]:</w:t>
      </w:r>
      <w:r>
        <w:rPr>
          <w:kern w:val="0"/>
          <w:rtl/>
        </w:rPr>
        <w:t xml:space="preserve"> </w:t>
      </w:r>
      <w:r w:rsidR="00235EB7" w:rsidRPr="00F33B07">
        <w:rPr>
          <w:b/>
          <w:bCs/>
          <w:rtl/>
          <w:lang w:bidi="ar-EG"/>
        </w:rPr>
        <w:t>أعلى أهل الجنة وأدناهم منزلة</w:t>
      </w:r>
      <w:r w:rsidR="00235EB7">
        <w:rPr>
          <w:rtl/>
          <w:lang w:bidi="ar-EG"/>
        </w:rPr>
        <w:t>: أخرج مسلم عن المغيرة بن شعبة أن رسول الله صلى الله عليه وسلم قال: (سأل موسى ربه: ما أدني أهل الجنة منزلة؟ قال: هو رجل يجيء بعدما أدخل أهل الجنة الجنة فيقال له: ادخل الجنة</w:t>
      </w:r>
      <w:r w:rsidR="001D5F3D">
        <w:rPr>
          <w:rtl/>
          <w:lang w:bidi="ar-EG"/>
        </w:rPr>
        <w:t>،</w:t>
      </w:r>
      <w:r w:rsidR="00235EB7">
        <w:rPr>
          <w:rtl/>
          <w:lang w:bidi="ar-EG"/>
        </w:rPr>
        <w:t xml:space="preserve"> فيقول: أي رب</w:t>
      </w:r>
      <w:r w:rsidR="001D5F3D">
        <w:rPr>
          <w:rtl/>
          <w:lang w:bidi="ar-EG"/>
        </w:rPr>
        <w:t>،</w:t>
      </w:r>
      <w:r w:rsidR="00235EB7">
        <w:rPr>
          <w:rtl/>
          <w:lang w:bidi="ar-EG"/>
        </w:rPr>
        <w:t xml:space="preserve"> كيف وقد نزل الناس منازلهم</w:t>
      </w:r>
      <w:r w:rsidR="001D5F3D">
        <w:rPr>
          <w:rtl/>
          <w:lang w:bidi="ar-EG"/>
        </w:rPr>
        <w:t>،</w:t>
      </w:r>
      <w:r w:rsidR="00235EB7">
        <w:rPr>
          <w:rtl/>
          <w:lang w:bidi="ar-EG"/>
        </w:rPr>
        <w:t xml:space="preserve"> وأخذوا أخذاتهم؟ فيقال له: أترضى أن يكون لك مثل ملك من ملوك الدنيا؟ فيقول: رضيت رب</w:t>
      </w:r>
      <w:r w:rsidR="001D5F3D">
        <w:rPr>
          <w:rtl/>
          <w:lang w:bidi="ar-EG"/>
        </w:rPr>
        <w:t>،</w:t>
      </w:r>
      <w:r w:rsidR="00235EB7">
        <w:rPr>
          <w:rtl/>
          <w:lang w:bidi="ar-EG"/>
        </w:rPr>
        <w:t xml:space="preserve"> فيقول: لك ذلك ومثله ومثله ومثله ومثله</w:t>
      </w:r>
      <w:r w:rsidR="001D5F3D">
        <w:rPr>
          <w:rtl/>
          <w:lang w:bidi="ar-EG"/>
        </w:rPr>
        <w:t>،</w:t>
      </w:r>
      <w:r w:rsidR="00235EB7">
        <w:rPr>
          <w:rtl/>
          <w:lang w:bidi="ar-EG"/>
        </w:rPr>
        <w:t xml:space="preserve"> فقال في الخامسة: رضيت رب</w:t>
      </w:r>
      <w:r w:rsidR="001D5F3D">
        <w:rPr>
          <w:rtl/>
          <w:lang w:bidi="ar-EG"/>
        </w:rPr>
        <w:t>،</w:t>
      </w:r>
      <w:r w:rsidR="00235EB7">
        <w:rPr>
          <w:rtl/>
          <w:lang w:bidi="ar-EG"/>
        </w:rPr>
        <w:t xml:space="preserve"> فيقول: هذا لك وعشرة أمثاله</w:t>
      </w:r>
      <w:r w:rsidR="001D5F3D">
        <w:rPr>
          <w:rtl/>
          <w:lang w:bidi="ar-EG"/>
        </w:rPr>
        <w:t>،</w:t>
      </w:r>
      <w:r w:rsidR="00235EB7">
        <w:rPr>
          <w:rtl/>
          <w:lang w:bidi="ar-EG"/>
        </w:rPr>
        <w:t xml:space="preserve"> ولك ما اشتهت نفسك</w:t>
      </w:r>
      <w:r w:rsidR="001D5F3D">
        <w:rPr>
          <w:rtl/>
          <w:lang w:bidi="ar-EG"/>
        </w:rPr>
        <w:t>،</w:t>
      </w:r>
      <w:r w:rsidR="00235EB7">
        <w:rPr>
          <w:rtl/>
          <w:lang w:bidi="ar-EG"/>
        </w:rPr>
        <w:t xml:space="preserve"> ولذت عينك</w:t>
      </w:r>
      <w:r w:rsidR="001D5F3D">
        <w:rPr>
          <w:rtl/>
          <w:lang w:bidi="ar-EG"/>
        </w:rPr>
        <w:t>،</w:t>
      </w:r>
      <w:r w:rsidR="00235EB7">
        <w:rPr>
          <w:rtl/>
          <w:lang w:bidi="ar-EG"/>
        </w:rPr>
        <w:t xml:space="preserve"> فيقول: رضيت رب</w:t>
      </w:r>
      <w:r w:rsidR="001D5F3D">
        <w:rPr>
          <w:rtl/>
          <w:lang w:bidi="ar-EG"/>
        </w:rPr>
        <w:t>،</w:t>
      </w:r>
      <w:r w:rsidR="00235EB7">
        <w:rPr>
          <w:rtl/>
          <w:lang w:bidi="ar-EG"/>
        </w:rPr>
        <w:t xml:space="preserve"> قال: رب</w:t>
      </w:r>
      <w:r w:rsidR="001D5F3D">
        <w:rPr>
          <w:rtl/>
          <w:lang w:bidi="ar-EG"/>
        </w:rPr>
        <w:t>،</w:t>
      </w:r>
      <w:r w:rsidR="00235EB7">
        <w:rPr>
          <w:rtl/>
          <w:lang w:bidi="ar-EG"/>
        </w:rPr>
        <w:t xml:space="preserve"> فأعلاهم منزلة؟ قال: أولئك الذين أردت</w:t>
      </w:r>
      <w:r w:rsidR="001D5F3D">
        <w:rPr>
          <w:rtl/>
          <w:lang w:bidi="ar-EG"/>
        </w:rPr>
        <w:t>،</w:t>
      </w:r>
      <w:r w:rsidR="00235EB7">
        <w:rPr>
          <w:rtl/>
          <w:lang w:bidi="ar-EG"/>
        </w:rPr>
        <w:t xml:space="preserve"> غرست كرامتهم بيدي</w:t>
      </w:r>
      <w:r w:rsidR="001D5F3D">
        <w:rPr>
          <w:rtl/>
          <w:lang w:bidi="ar-EG"/>
        </w:rPr>
        <w:t>،</w:t>
      </w:r>
      <w:r w:rsidR="00235EB7">
        <w:rPr>
          <w:rtl/>
          <w:lang w:bidi="ar-EG"/>
        </w:rPr>
        <w:t xml:space="preserve"> وختمت عليها</w:t>
      </w:r>
      <w:r w:rsidR="001D5F3D">
        <w:rPr>
          <w:rtl/>
          <w:lang w:bidi="ar-EG"/>
        </w:rPr>
        <w:t>،</w:t>
      </w:r>
      <w:r w:rsidR="00235EB7">
        <w:rPr>
          <w:rtl/>
          <w:lang w:bidi="ar-EG"/>
        </w:rPr>
        <w:t xml:space="preserve"> فلم تر</w:t>
      </w:r>
      <w:r w:rsidR="00F33B07">
        <w:rPr>
          <w:rFonts w:hint="cs"/>
          <w:rtl/>
          <w:lang w:bidi="ar-EG"/>
        </w:rPr>
        <w:t xml:space="preserve"> </w:t>
      </w:r>
      <w:r w:rsidR="00235EB7">
        <w:rPr>
          <w:rtl/>
          <w:lang w:bidi="ar-EG"/>
        </w:rPr>
        <w:t>عين</w:t>
      </w:r>
      <w:r w:rsidR="001D5F3D">
        <w:rPr>
          <w:rtl/>
          <w:lang w:bidi="ar-EG"/>
        </w:rPr>
        <w:t>،</w:t>
      </w:r>
      <w:r w:rsidR="00235EB7">
        <w:rPr>
          <w:rtl/>
          <w:lang w:bidi="ar-EG"/>
        </w:rPr>
        <w:t>ـ ولم تسمع أذن</w:t>
      </w:r>
      <w:r w:rsidR="001D5F3D">
        <w:rPr>
          <w:rtl/>
          <w:lang w:bidi="ar-EG"/>
        </w:rPr>
        <w:t>،</w:t>
      </w:r>
      <w:r w:rsidR="00235EB7">
        <w:rPr>
          <w:rtl/>
          <w:lang w:bidi="ar-EG"/>
        </w:rPr>
        <w:t xml:space="preserve"> ولم يخطر على قلب بشر</w:t>
      </w:r>
      <w:r w:rsidR="001D5F3D">
        <w:rPr>
          <w:rtl/>
          <w:lang w:bidi="ar-EG"/>
        </w:rPr>
        <w:t>،</w:t>
      </w:r>
      <w:r w:rsidR="00235EB7">
        <w:rPr>
          <w:rtl/>
          <w:lang w:bidi="ar-EG"/>
        </w:rPr>
        <w:t xml:space="preserve"> قال: ومصداقه في كتاب الله عز وجل: </w:t>
      </w:r>
      <w:r w:rsidR="00235EB7">
        <w:rPr>
          <w:rtl/>
        </w:rPr>
        <w:t>{فَلَا تَعْلَمُ نَفْسٌ مَا أُخْفِيَ لَهُمْ مِنْ قُرَّةِ أَعْيُنٍ جَزَاءً بِمَا كَانُوا يَعْمَلُونَ}</w:t>
      </w:r>
      <w:r w:rsidR="00235EB7">
        <w:rPr>
          <w:rtl/>
          <w:lang w:bidi="ar-EG"/>
        </w:rPr>
        <w:t xml:space="preserve"> [رواه مسلم])</w:t>
      </w:r>
      <w:r w:rsidR="001D5F3D">
        <w:rPr>
          <w:rtl/>
          <w:lang w:bidi="ar-EG"/>
        </w:rPr>
        <w:t>،</w:t>
      </w:r>
    </w:p>
    <w:p w14:paraId="3F143A97" w14:textId="4256FF4F"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العاشر</w:t>
      </w:r>
      <w:r>
        <w:rPr>
          <w:b/>
          <w:bCs/>
          <w:kern w:val="0"/>
          <w:sz w:val="32"/>
          <w:szCs w:val="32"/>
          <w:highlight w:val="yellow"/>
          <w:u w:val="single"/>
          <w:rtl/>
        </w:rPr>
        <w:t>]:</w:t>
      </w:r>
      <w:r>
        <w:rPr>
          <w:kern w:val="0"/>
          <w:rtl/>
        </w:rPr>
        <w:t xml:space="preserve"> </w:t>
      </w:r>
      <w:r w:rsidR="00235EB7" w:rsidRPr="00F33B07">
        <w:rPr>
          <w:b/>
          <w:bCs/>
          <w:rtl/>
          <w:lang w:bidi="ar-EG"/>
        </w:rPr>
        <w:t>الوسيلة أعلى درجة في الجنة</w:t>
      </w:r>
      <w:r w:rsidR="00235EB7">
        <w:rPr>
          <w:rtl/>
          <w:lang w:bidi="ar-EG"/>
        </w:rPr>
        <w:t>: وهي درجة النبي صلى الله عليه وسلم</w:t>
      </w:r>
      <w:r w:rsidR="001D5F3D">
        <w:rPr>
          <w:rtl/>
          <w:lang w:bidi="ar-EG"/>
        </w:rPr>
        <w:t>،</w:t>
      </w:r>
      <w:r w:rsidR="00235EB7">
        <w:rPr>
          <w:rtl/>
          <w:lang w:bidi="ar-EG"/>
        </w:rPr>
        <w:t xml:space="preserve"> أخرج مسلم عن النبي صلى الله عليه وسلم قال: (إذا سمعتم المؤذن فقولوا مثل ما يقول</w:t>
      </w:r>
      <w:r w:rsidR="001D5F3D">
        <w:rPr>
          <w:rtl/>
          <w:lang w:bidi="ar-EG"/>
        </w:rPr>
        <w:t>،</w:t>
      </w:r>
      <w:r w:rsidR="00235EB7">
        <w:rPr>
          <w:rtl/>
          <w:lang w:bidi="ar-EG"/>
        </w:rPr>
        <w:t xml:space="preserve"> ثم صلوا علي</w:t>
      </w:r>
      <w:r w:rsidR="001D5F3D">
        <w:rPr>
          <w:rtl/>
          <w:lang w:bidi="ar-EG"/>
        </w:rPr>
        <w:t>،</w:t>
      </w:r>
      <w:r w:rsidR="00235EB7">
        <w:rPr>
          <w:rtl/>
          <w:lang w:bidi="ar-EG"/>
        </w:rPr>
        <w:t xml:space="preserve"> فإنه من صلى علي صلاة صلى الله عليه عشرًا</w:t>
      </w:r>
      <w:r w:rsidR="001D5F3D">
        <w:rPr>
          <w:rtl/>
          <w:lang w:bidi="ar-EG"/>
        </w:rPr>
        <w:t>،</w:t>
      </w:r>
      <w:r w:rsidR="00235EB7">
        <w:rPr>
          <w:rtl/>
          <w:lang w:bidi="ar-EG"/>
        </w:rPr>
        <w:t xml:space="preserve"> ثم سلوا لي الوسيلة فإنها منزلة في الجنة لا تنبغي إلا لعبد من عباد الله</w:t>
      </w:r>
      <w:r w:rsidR="001D5F3D">
        <w:rPr>
          <w:rtl/>
          <w:lang w:bidi="ar-EG"/>
        </w:rPr>
        <w:t>،</w:t>
      </w:r>
      <w:r w:rsidR="00235EB7">
        <w:rPr>
          <w:rtl/>
          <w:lang w:bidi="ar-EG"/>
        </w:rPr>
        <w:t xml:space="preserve"> وأرجو أن أكون أنا هو</w:t>
      </w:r>
      <w:r w:rsidR="001D5F3D">
        <w:rPr>
          <w:rtl/>
          <w:lang w:bidi="ar-EG"/>
        </w:rPr>
        <w:t>،</w:t>
      </w:r>
      <w:r w:rsidR="00235EB7">
        <w:rPr>
          <w:rtl/>
          <w:lang w:bidi="ar-EG"/>
        </w:rPr>
        <w:t xml:space="preserve"> فمن سأل لي الوسيلة حلت له الشفاعة) [رواه مسلم]</w:t>
      </w:r>
      <w:r w:rsidR="001D5F3D">
        <w:rPr>
          <w:rtl/>
          <w:lang w:bidi="ar-EG"/>
        </w:rPr>
        <w:t>،</w:t>
      </w:r>
      <w:r w:rsidR="00235EB7">
        <w:rPr>
          <w:rtl/>
          <w:lang w:bidi="ar-EG"/>
        </w:rPr>
        <w:t xml:space="preserve"> </w:t>
      </w:r>
    </w:p>
    <w:p w14:paraId="760E4384" w14:textId="3B68104B" w:rsidR="00235EB7" w:rsidRDefault="008B7DCC" w:rsidP="008B7DCC">
      <w:pPr>
        <w:spacing w:after="240" w:line="276" w:lineRule="auto"/>
        <w:rPr>
          <w:rtl/>
          <w:lang w:bidi="ar-EG"/>
        </w:rPr>
      </w:pPr>
      <w:r>
        <w:rPr>
          <w:b/>
          <w:bCs/>
          <w:kern w:val="0"/>
          <w:sz w:val="32"/>
          <w:szCs w:val="32"/>
          <w:highlight w:val="yellow"/>
          <w:u w:val="single"/>
          <w:rtl/>
        </w:rPr>
        <w:t xml:space="preserve">[المفتاح </w:t>
      </w:r>
      <w:r>
        <w:rPr>
          <w:rFonts w:hint="cs"/>
          <w:b/>
          <w:bCs/>
          <w:kern w:val="0"/>
          <w:sz w:val="32"/>
          <w:szCs w:val="32"/>
          <w:highlight w:val="yellow"/>
          <w:u w:val="single"/>
          <w:rtl/>
        </w:rPr>
        <w:t>الحادي عشر</w:t>
      </w:r>
      <w:r>
        <w:rPr>
          <w:b/>
          <w:bCs/>
          <w:kern w:val="0"/>
          <w:sz w:val="32"/>
          <w:szCs w:val="32"/>
          <w:highlight w:val="yellow"/>
          <w:u w:val="single"/>
          <w:rtl/>
        </w:rPr>
        <w:t>]:</w:t>
      </w:r>
      <w:r>
        <w:rPr>
          <w:kern w:val="0"/>
          <w:rtl/>
        </w:rPr>
        <w:t xml:space="preserve"> </w:t>
      </w:r>
      <w:r w:rsidR="00235EB7">
        <w:rPr>
          <w:rtl/>
          <w:lang w:bidi="ar-EG"/>
        </w:rPr>
        <w:t>أبواب الجنة</w:t>
      </w:r>
      <w:r>
        <w:rPr>
          <w:rFonts w:hint="cs"/>
          <w:rtl/>
          <w:lang w:bidi="ar-EG"/>
        </w:rPr>
        <w:t xml:space="preserve"> وسعتها</w:t>
      </w:r>
      <w:r w:rsidR="00235EB7">
        <w:rPr>
          <w:rtl/>
          <w:lang w:bidi="ar-EG"/>
        </w:rPr>
        <w:t>: أبواب الجنة ثمانية يدخل منها المؤمنون</w:t>
      </w:r>
      <w:r w:rsidR="001D5F3D">
        <w:rPr>
          <w:rtl/>
          <w:lang w:bidi="ar-EG"/>
        </w:rPr>
        <w:t>،</w:t>
      </w:r>
      <w:r w:rsidR="00235EB7">
        <w:rPr>
          <w:rtl/>
          <w:lang w:bidi="ar-EG"/>
        </w:rPr>
        <w:t xml:space="preserve"> أخرج البخاري عن النبي صلى الله عليه وسلم أنّه قال: (في الجنة ثمانية أبواب</w:t>
      </w:r>
      <w:r w:rsidR="001D5F3D">
        <w:rPr>
          <w:rtl/>
          <w:lang w:bidi="ar-EG"/>
        </w:rPr>
        <w:t>،</w:t>
      </w:r>
      <w:r w:rsidR="00235EB7">
        <w:rPr>
          <w:rtl/>
          <w:lang w:bidi="ar-EG"/>
        </w:rPr>
        <w:t xml:space="preserve"> باب منها يسمى الريان</w:t>
      </w:r>
      <w:r w:rsidR="001D5F3D">
        <w:rPr>
          <w:rtl/>
          <w:lang w:bidi="ar-EG"/>
        </w:rPr>
        <w:t>،</w:t>
      </w:r>
      <w:r w:rsidR="00235EB7">
        <w:rPr>
          <w:rtl/>
          <w:lang w:bidi="ar-EG"/>
        </w:rPr>
        <w:t xml:space="preserve"> لا يدخله إلا الصائمون) [رواه البخاري]</w:t>
      </w:r>
      <w:r w:rsidR="001D5F3D">
        <w:rPr>
          <w:rtl/>
          <w:lang w:bidi="ar-EG"/>
        </w:rPr>
        <w:t>،</w:t>
      </w:r>
      <w:r w:rsidR="00235EB7">
        <w:rPr>
          <w:rtl/>
          <w:lang w:bidi="ar-EG"/>
        </w:rPr>
        <w:t xml:space="preserve"> وهي تفتح عندما يصل إليها المؤمنون</w:t>
      </w:r>
      <w:r w:rsidR="001D5F3D">
        <w:rPr>
          <w:rtl/>
          <w:lang w:bidi="ar-EG"/>
        </w:rPr>
        <w:t>،</w:t>
      </w:r>
      <w:r w:rsidR="00235EB7">
        <w:rPr>
          <w:rtl/>
          <w:lang w:bidi="ar-EG"/>
        </w:rPr>
        <w:t xml:space="preserve"> قال تعالى: </w:t>
      </w:r>
      <w:r w:rsidR="00235EB7">
        <w:rPr>
          <w:rtl/>
        </w:rPr>
        <w:t>{وَسِيقَ الَّذِينَ اتَّقَوْا رَبَّهُمْ إِلَى الْجَنَّةِ زُمَرًا حَتَّى إِذَا جَاءُوهَا وَفُتِحَتْ أَبْوَابُهَا وَقَالَ لَهُمْ خَزَنَتُهَا سَلَامٌ عَلَيْكُمْ طِبْتُمْ فَادْخُلُوهَا خَالِدِينَ}</w:t>
      </w:r>
      <w:r w:rsidR="00235EB7">
        <w:rPr>
          <w:rtl/>
          <w:lang w:bidi="ar-EG"/>
        </w:rPr>
        <w:t xml:space="preserve"> [الزمر: 73]</w:t>
      </w:r>
      <w:r w:rsidR="001D5F3D">
        <w:rPr>
          <w:rtl/>
          <w:lang w:bidi="ar-EG"/>
        </w:rPr>
        <w:t>،</w:t>
      </w:r>
      <w:r w:rsidR="00235EB7">
        <w:rPr>
          <w:rtl/>
          <w:lang w:bidi="ar-EG"/>
        </w:rPr>
        <w:t xml:space="preserve"> وأحد هذه الأبواب يسمى الريان</w:t>
      </w:r>
      <w:r w:rsidR="001D5F3D">
        <w:rPr>
          <w:rtl/>
          <w:lang w:bidi="ar-EG"/>
        </w:rPr>
        <w:t>،</w:t>
      </w:r>
      <w:r w:rsidR="00235EB7">
        <w:rPr>
          <w:rtl/>
          <w:lang w:bidi="ar-EG"/>
        </w:rPr>
        <w:t xml:space="preserve"> وهو خاص بالصائمين</w:t>
      </w:r>
      <w:r w:rsidR="001D5F3D">
        <w:rPr>
          <w:rtl/>
          <w:lang w:bidi="ar-EG"/>
        </w:rPr>
        <w:t>،</w:t>
      </w:r>
      <w:r w:rsidR="00235EB7">
        <w:rPr>
          <w:rtl/>
          <w:lang w:bidi="ar-EG"/>
        </w:rPr>
        <w:t xml:space="preserve"> وهناك باب للمكثرين من الصلاة</w:t>
      </w:r>
      <w:r w:rsidR="001D5F3D">
        <w:rPr>
          <w:rtl/>
          <w:lang w:bidi="ar-EG"/>
        </w:rPr>
        <w:t>،</w:t>
      </w:r>
      <w:r w:rsidR="00235EB7">
        <w:rPr>
          <w:rtl/>
          <w:lang w:bidi="ar-EG"/>
        </w:rPr>
        <w:t xml:space="preserve"> وباب للمتصدقين</w:t>
      </w:r>
      <w:r w:rsidR="001D5F3D">
        <w:rPr>
          <w:rtl/>
          <w:lang w:bidi="ar-EG"/>
        </w:rPr>
        <w:t>،</w:t>
      </w:r>
      <w:r w:rsidR="00235EB7">
        <w:rPr>
          <w:rtl/>
          <w:lang w:bidi="ar-EG"/>
        </w:rPr>
        <w:t xml:space="preserve"> وباب للمجاهدين</w:t>
      </w:r>
      <w:r w:rsidR="001D5F3D">
        <w:rPr>
          <w:rtl/>
          <w:lang w:bidi="ar-EG"/>
        </w:rPr>
        <w:t>،</w:t>
      </w:r>
      <w:r w:rsidR="00235EB7">
        <w:rPr>
          <w:rtl/>
          <w:lang w:bidi="ar-EG"/>
        </w:rPr>
        <w:t xml:space="preserve"> أخرج البخاري ومسلم عن النبي صلى الله عليه وسلم أنّه قال: (من أنفق زوجين في سبيل الله من ماله دعي من أبواب الجنة</w:t>
      </w:r>
      <w:r w:rsidR="001D5F3D">
        <w:rPr>
          <w:rtl/>
          <w:lang w:bidi="ar-EG"/>
        </w:rPr>
        <w:t>،</w:t>
      </w:r>
      <w:r w:rsidR="00235EB7">
        <w:rPr>
          <w:rtl/>
          <w:lang w:bidi="ar-EG"/>
        </w:rPr>
        <w:t xml:space="preserve"> وللجنة ثمانية أبواب</w:t>
      </w:r>
      <w:r w:rsidR="001D5F3D">
        <w:rPr>
          <w:rtl/>
          <w:lang w:bidi="ar-EG"/>
        </w:rPr>
        <w:t>،</w:t>
      </w:r>
      <w:r w:rsidR="00235EB7">
        <w:rPr>
          <w:rtl/>
          <w:lang w:bidi="ar-EG"/>
        </w:rPr>
        <w:t xml:space="preserve"> فمن كان من أهل الصلاة دعي من باب الصلاة</w:t>
      </w:r>
      <w:r w:rsidR="001D5F3D">
        <w:rPr>
          <w:rtl/>
          <w:lang w:bidi="ar-EG"/>
        </w:rPr>
        <w:t>،</w:t>
      </w:r>
      <w:r w:rsidR="00235EB7">
        <w:rPr>
          <w:rtl/>
          <w:lang w:bidi="ar-EG"/>
        </w:rPr>
        <w:t xml:space="preserve"> ومن كان من أهل الصدقة دعي من باب الصدقة</w:t>
      </w:r>
      <w:r w:rsidR="001D5F3D">
        <w:rPr>
          <w:rtl/>
          <w:lang w:bidi="ar-EG"/>
        </w:rPr>
        <w:t>،</w:t>
      </w:r>
      <w:r w:rsidR="00235EB7">
        <w:rPr>
          <w:rtl/>
          <w:lang w:bidi="ar-EG"/>
        </w:rPr>
        <w:t xml:space="preserve"> ومن كان من أهل الجهاد دعي من باب الجهاد</w:t>
      </w:r>
      <w:r w:rsidR="001D5F3D">
        <w:rPr>
          <w:rtl/>
          <w:lang w:bidi="ar-EG"/>
        </w:rPr>
        <w:t>،</w:t>
      </w:r>
      <w:r w:rsidR="00235EB7">
        <w:rPr>
          <w:rtl/>
          <w:lang w:bidi="ar-EG"/>
        </w:rPr>
        <w:t xml:space="preserve"> ومن كان من أهل الصيام دعي من باب الصيام) [متفق عليه]</w:t>
      </w:r>
      <w:r w:rsidR="001D5F3D">
        <w:rPr>
          <w:rtl/>
          <w:lang w:bidi="ar-EG"/>
        </w:rPr>
        <w:t>،</w:t>
      </w:r>
      <w:r w:rsidR="00235EB7">
        <w:rPr>
          <w:rtl/>
          <w:lang w:bidi="ar-EG"/>
        </w:rPr>
        <w:t xml:space="preserve"> </w:t>
      </w:r>
      <w:r>
        <w:rPr>
          <w:rFonts w:hint="cs"/>
          <w:rtl/>
          <w:lang w:bidi="ar-EG"/>
        </w:rPr>
        <w:t>و</w:t>
      </w:r>
      <w:r w:rsidR="00235EB7">
        <w:rPr>
          <w:rtl/>
          <w:lang w:bidi="ar-EG"/>
        </w:rPr>
        <w:t>سعة أبواب الجنة</w:t>
      </w:r>
      <w:r>
        <w:rPr>
          <w:rFonts w:hint="cs"/>
          <w:rtl/>
          <w:lang w:bidi="ar-EG"/>
        </w:rPr>
        <w:t xml:space="preserve"> عظيمة، </w:t>
      </w:r>
      <w:r w:rsidR="00235EB7">
        <w:rPr>
          <w:rtl/>
          <w:lang w:bidi="ar-EG"/>
        </w:rPr>
        <w:t>أخرج البخاري ومسلم عن النبي صلى الله عليه وسلم: (والذي نفس محمد بيده</w:t>
      </w:r>
      <w:r w:rsidR="001D5F3D">
        <w:rPr>
          <w:rtl/>
          <w:lang w:bidi="ar-EG"/>
        </w:rPr>
        <w:t>،</w:t>
      </w:r>
      <w:r w:rsidR="00235EB7">
        <w:rPr>
          <w:rtl/>
          <w:lang w:bidi="ar-EG"/>
        </w:rPr>
        <w:t xml:space="preserve"> إن ما بين المصراعين من مصاريع الجنة لكما بين مكة وهجر) وفي لفظ: (كما بين مكة وبصرى) [متفق عليه] </w:t>
      </w:r>
    </w:p>
    <w:p w14:paraId="1C411066" w14:textId="2245D2DB"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الثاني عشر</w:t>
      </w:r>
      <w:r>
        <w:rPr>
          <w:b/>
          <w:bCs/>
          <w:kern w:val="0"/>
          <w:sz w:val="32"/>
          <w:szCs w:val="32"/>
          <w:highlight w:val="yellow"/>
          <w:u w:val="single"/>
          <w:rtl/>
        </w:rPr>
        <w:t>]:</w:t>
      </w:r>
      <w:r>
        <w:rPr>
          <w:kern w:val="0"/>
          <w:rtl/>
        </w:rPr>
        <w:t xml:space="preserve"> </w:t>
      </w:r>
      <w:r w:rsidR="00235EB7" w:rsidRPr="008B7DCC">
        <w:rPr>
          <w:b/>
          <w:bCs/>
          <w:rtl/>
          <w:lang w:bidi="ar-EG"/>
        </w:rPr>
        <w:t>تربة الجنة وحصباؤها وبناؤها</w:t>
      </w:r>
      <w:r w:rsidR="00235EB7">
        <w:rPr>
          <w:rtl/>
          <w:lang w:bidi="ar-EG"/>
        </w:rPr>
        <w:t>: أخرج البخاري ومسلم عن النبي صلى الله عليه وسلم في حديث المعراج: (أدخلت الجنة فإذا فيها جنادل اللؤلؤ</w:t>
      </w:r>
      <w:r w:rsidR="001D5F3D">
        <w:rPr>
          <w:rtl/>
          <w:lang w:bidi="ar-EG"/>
        </w:rPr>
        <w:t>،</w:t>
      </w:r>
      <w:r w:rsidR="00235EB7">
        <w:rPr>
          <w:rtl/>
          <w:lang w:bidi="ar-EG"/>
        </w:rPr>
        <w:t xml:space="preserve"> وإذا ترابها المسك) [متفق عليه]</w:t>
      </w:r>
      <w:r w:rsidR="001D5F3D">
        <w:rPr>
          <w:rtl/>
          <w:lang w:bidi="ar-EG"/>
        </w:rPr>
        <w:t>،</w:t>
      </w:r>
      <w:r w:rsidR="00235EB7">
        <w:rPr>
          <w:rtl/>
          <w:lang w:bidi="ar-EG"/>
        </w:rPr>
        <w:t xml:space="preserve"> وأخرج مسلم عن أبي سعيد رضي الله عنه أن ابن صائد سأل النبي صلى الله عليه وسلم عن تربة الجنة فقال: (هي درمكة بيضاء</w:t>
      </w:r>
      <w:r w:rsidR="001D5F3D">
        <w:rPr>
          <w:rtl/>
          <w:lang w:bidi="ar-EG"/>
        </w:rPr>
        <w:t>،</w:t>
      </w:r>
      <w:r w:rsidR="00235EB7">
        <w:rPr>
          <w:rtl/>
          <w:lang w:bidi="ar-EG"/>
        </w:rPr>
        <w:t xml:space="preserve"> مسك خالص) [رواه مسلم]</w:t>
      </w:r>
      <w:r w:rsidR="001D5F3D">
        <w:rPr>
          <w:rtl/>
          <w:lang w:bidi="ar-EG"/>
        </w:rPr>
        <w:t>،</w:t>
      </w:r>
      <w:r w:rsidR="00235EB7">
        <w:rPr>
          <w:rtl/>
          <w:lang w:bidi="ar-EG"/>
        </w:rPr>
        <w:t xml:space="preserve"> والدرمكة هي على لون الدقيق الخالص البياض</w:t>
      </w:r>
      <w:r w:rsidR="001D5F3D">
        <w:rPr>
          <w:rtl/>
          <w:lang w:bidi="ar-EG"/>
        </w:rPr>
        <w:t>،</w:t>
      </w:r>
      <w:r w:rsidR="00235EB7">
        <w:rPr>
          <w:rtl/>
          <w:lang w:bidi="ar-EG"/>
        </w:rPr>
        <w:t xml:space="preserve"> واخرج احمد عن النبي صلى الله عليه وسلم وقد سئل: يا رسول الله</w:t>
      </w:r>
      <w:r w:rsidR="001D5F3D">
        <w:rPr>
          <w:rtl/>
          <w:lang w:bidi="ar-EG"/>
        </w:rPr>
        <w:t>،</w:t>
      </w:r>
      <w:r w:rsidR="00235EB7">
        <w:rPr>
          <w:rtl/>
          <w:lang w:bidi="ar-EG"/>
        </w:rPr>
        <w:t xml:space="preserve"> حدثنا عن الجنة ما بناؤها؟ فقال: (لبنة من ذهب</w:t>
      </w:r>
      <w:r w:rsidR="001D5F3D">
        <w:rPr>
          <w:rtl/>
          <w:lang w:bidi="ar-EG"/>
        </w:rPr>
        <w:t>،</w:t>
      </w:r>
      <w:r w:rsidR="00235EB7">
        <w:rPr>
          <w:rtl/>
          <w:lang w:bidi="ar-EG"/>
        </w:rPr>
        <w:t xml:space="preserve"> ولبنة من فضة</w:t>
      </w:r>
      <w:r w:rsidR="001D5F3D">
        <w:rPr>
          <w:rtl/>
          <w:lang w:bidi="ar-EG"/>
        </w:rPr>
        <w:t>،</w:t>
      </w:r>
      <w:r w:rsidR="00235EB7">
        <w:rPr>
          <w:rtl/>
          <w:lang w:bidi="ar-EG"/>
        </w:rPr>
        <w:t xml:space="preserve"> وملاطها – أي طينها – المسك</w:t>
      </w:r>
      <w:r w:rsidR="001D5F3D">
        <w:rPr>
          <w:rtl/>
          <w:lang w:bidi="ar-EG"/>
        </w:rPr>
        <w:t>،</w:t>
      </w:r>
      <w:r w:rsidR="00235EB7">
        <w:rPr>
          <w:rtl/>
          <w:lang w:bidi="ar-EG"/>
        </w:rPr>
        <w:t xml:space="preserve"> وحصباؤها اللؤلؤ والياقوت</w:t>
      </w:r>
      <w:r w:rsidR="001D5F3D">
        <w:rPr>
          <w:rtl/>
          <w:lang w:bidi="ar-EG"/>
        </w:rPr>
        <w:t>،</w:t>
      </w:r>
      <w:r w:rsidR="00235EB7">
        <w:rPr>
          <w:rtl/>
          <w:lang w:bidi="ar-EG"/>
        </w:rPr>
        <w:t xml:space="preserve"> وترابها الزعفران</w:t>
      </w:r>
      <w:r w:rsidR="001D5F3D">
        <w:rPr>
          <w:rtl/>
          <w:lang w:bidi="ar-EG"/>
        </w:rPr>
        <w:t>،</w:t>
      </w:r>
      <w:r w:rsidR="00235EB7">
        <w:rPr>
          <w:rtl/>
          <w:lang w:bidi="ar-EG"/>
        </w:rPr>
        <w:t xml:space="preserve"> من يدخلها ينعم ولا يبأس</w:t>
      </w:r>
      <w:r w:rsidR="001D5F3D">
        <w:rPr>
          <w:rtl/>
          <w:lang w:bidi="ar-EG"/>
        </w:rPr>
        <w:t>،</w:t>
      </w:r>
      <w:r w:rsidR="00235EB7">
        <w:rPr>
          <w:rtl/>
          <w:lang w:bidi="ar-EG"/>
        </w:rPr>
        <w:t xml:space="preserve"> ويخلد ولا يموت</w:t>
      </w:r>
      <w:r w:rsidR="001D5F3D">
        <w:rPr>
          <w:rtl/>
          <w:lang w:bidi="ar-EG"/>
        </w:rPr>
        <w:t>،</w:t>
      </w:r>
      <w:r w:rsidR="00235EB7">
        <w:rPr>
          <w:rtl/>
          <w:lang w:bidi="ar-EG"/>
        </w:rPr>
        <w:t xml:space="preserve"> لا تبلى ثيابه</w:t>
      </w:r>
      <w:r w:rsidR="001D5F3D">
        <w:rPr>
          <w:rtl/>
          <w:lang w:bidi="ar-EG"/>
        </w:rPr>
        <w:t>،</w:t>
      </w:r>
      <w:r w:rsidR="00235EB7">
        <w:rPr>
          <w:rtl/>
          <w:lang w:bidi="ar-EG"/>
        </w:rPr>
        <w:t xml:space="preserve"> ولا يفنى شبابه) [رواه أحمد]</w:t>
      </w:r>
      <w:r w:rsidR="001D5F3D">
        <w:rPr>
          <w:rtl/>
          <w:lang w:bidi="ar-EG"/>
        </w:rPr>
        <w:t>،</w:t>
      </w:r>
      <w:r w:rsidR="00235EB7">
        <w:rPr>
          <w:rtl/>
          <w:lang w:bidi="ar-EG"/>
        </w:rPr>
        <w:t xml:space="preserve"> </w:t>
      </w:r>
    </w:p>
    <w:p w14:paraId="071ECCD5" w14:textId="6BB6EB94"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الثالث عشر</w:t>
      </w:r>
      <w:r>
        <w:rPr>
          <w:b/>
          <w:bCs/>
          <w:kern w:val="0"/>
          <w:sz w:val="32"/>
          <w:szCs w:val="32"/>
          <w:highlight w:val="yellow"/>
          <w:u w:val="single"/>
          <w:rtl/>
        </w:rPr>
        <w:t>]:</w:t>
      </w:r>
      <w:r>
        <w:rPr>
          <w:kern w:val="0"/>
          <w:rtl/>
        </w:rPr>
        <w:t xml:space="preserve"> </w:t>
      </w:r>
      <w:r w:rsidR="00235EB7" w:rsidRPr="008B7DCC">
        <w:rPr>
          <w:b/>
          <w:bCs/>
          <w:rtl/>
          <w:lang w:bidi="ar-EG"/>
        </w:rPr>
        <w:t>أنهار الجنة</w:t>
      </w:r>
      <w:r w:rsidR="00235EB7">
        <w:rPr>
          <w:rtl/>
          <w:lang w:bidi="ar-EG"/>
        </w:rPr>
        <w:t xml:space="preserve">: قال تعالى: </w:t>
      </w:r>
      <w:r w:rsidR="00235EB7">
        <w:rPr>
          <w:rtl/>
        </w:rPr>
        <w:t>{مَثَلُ الْجَنَّةِ الَّتِي وُعِدَ الْمُتَّقُونَ فِيهَا أَنْهَارٌ مِنْ مَاءٍ غَيْرِ آَسِنٍ وَأَنْهَارٌ مِنْ لَبَنٍ لَمْ يَتَغَيَّرْ طَعْمُهُ وَأَنْهَارٌ مِنْ خَمْرٍ لَذَّةٍ لِلشَّارِبِينَ وَأَنْهَارٌ مِنْ عَسَلٍ مُصَفًّى وَلَهُمْ فِيهَا مِنْ كُلِّ الثَّمَرَاتِ}</w:t>
      </w:r>
      <w:r w:rsidR="001D5F3D">
        <w:rPr>
          <w:rtl/>
          <w:lang w:bidi="ar-EG"/>
        </w:rPr>
        <w:t>،</w:t>
      </w:r>
      <w:r w:rsidR="00235EB7">
        <w:rPr>
          <w:rtl/>
          <w:lang w:bidi="ar-EG"/>
        </w:rPr>
        <w:t xml:space="preserve"> واخرج مسلم في حادثة الإسراء والمعراج</w:t>
      </w:r>
      <w:r w:rsidR="001D5F3D">
        <w:rPr>
          <w:rtl/>
          <w:lang w:bidi="ar-EG"/>
        </w:rPr>
        <w:t>،</w:t>
      </w:r>
      <w:r w:rsidR="00235EB7">
        <w:rPr>
          <w:rtl/>
          <w:lang w:bidi="ar-EG"/>
        </w:rPr>
        <w:t xml:space="preserve"> رأى صلى الله عليه وسلم أربعة أنهار</w:t>
      </w:r>
      <w:r w:rsidR="001D5F3D">
        <w:rPr>
          <w:rtl/>
          <w:lang w:bidi="ar-EG"/>
        </w:rPr>
        <w:t>،</w:t>
      </w:r>
      <w:r w:rsidR="00235EB7">
        <w:rPr>
          <w:rtl/>
          <w:lang w:bidi="ar-EG"/>
        </w:rPr>
        <w:t xml:space="preserve"> يخرج من أصلاها نهران ظاهران</w:t>
      </w:r>
      <w:r w:rsidR="001D5F3D">
        <w:rPr>
          <w:rtl/>
          <w:lang w:bidi="ar-EG"/>
        </w:rPr>
        <w:t>،</w:t>
      </w:r>
      <w:r w:rsidR="00235EB7">
        <w:rPr>
          <w:rtl/>
          <w:lang w:bidi="ar-EG"/>
        </w:rPr>
        <w:t xml:space="preserve"> ونهران باطنان</w:t>
      </w:r>
      <w:r w:rsidR="001D5F3D">
        <w:rPr>
          <w:rtl/>
          <w:lang w:bidi="ar-EG"/>
        </w:rPr>
        <w:t>،</w:t>
      </w:r>
      <w:r w:rsidR="00235EB7">
        <w:rPr>
          <w:rtl/>
          <w:lang w:bidi="ar-EG"/>
        </w:rPr>
        <w:t xml:space="preserve"> فقال: (يا جبريل</w:t>
      </w:r>
      <w:r w:rsidR="001D5F3D">
        <w:rPr>
          <w:rtl/>
          <w:lang w:bidi="ar-EG"/>
        </w:rPr>
        <w:t>،</w:t>
      </w:r>
      <w:r w:rsidR="00235EB7">
        <w:rPr>
          <w:rtl/>
          <w:lang w:bidi="ar-EG"/>
        </w:rPr>
        <w:t xml:space="preserve"> ما هذه الأنهار؟ فقال: أما النهران الباطنان فنهران في الجنة</w:t>
      </w:r>
      <w:r w:rsidR="001D5F3D">
        <w:rPr>
          <w:rtl/>
          <w:lang w:bidi="ar-EG"/>
        </w:rPr>
        <w:t>،</w:t>
      </w:r>
      <w:r w:rsidR="00235EB7">
        <w:rPr>
          <w:rtl/>
          <w:lang w:bidi="ar-EG"/>
        </w:rPr>
        <w:t xml:space="preserve"> وأما الظاهران فالنيل والفرات) [رواه مسلم]</w:t>
      </w:r>
      <w:r w:rsidR="001D5F3D">
        <w:rPr>
          <w:rtl/>
          <w:lang w:bidi="ar-EG"/>
        </w:rPr>
        <w:t>،</w:t>
      </w:r>
      <w:r w:rsidR="00235EB7">
        <w:rPr>
          <w:rtl/>
          <w:lang w:bidi="ar-EG"/>
        </w:rPr>
        <w:t xml:space="preserve"> ومن أنهار الجنة نهر الكوثر الذي أعطاه الله لرسوله صلى الله عليه وسلم: </w:t>
      </w:r>
      <w:r w:rsidR="00235EB7">
        <w:rPr>
          <w:rtl/>
        </w:rPr>
        <w:t>{إِنَّا أَعْطَيْنَاكَ الْكَوْثَرَ}</w:t>
      </w:r>
      <w:r w:rsidR="00235EB7">
        <w:rPr>
          <w:rtl/>
          <w:lang w:bidi="ar-EG"/>
        </w:rPr>
        <w:t xml:space="preserve"> [الكوثر: 1] تربته أطيب من المسك</w:t>
      </w:r>
      <w:r w:rsidR="001D5F3D">
        <w:rPr>
          <w:rtl/>
          <w:lang w:bidi="ar-EG"/>
        </w:rPr>
        <w:t>،</w:t>
      </w:r>
      <w:r w:rsidR="00235EB7">
        <w:rPr>
          <w:rtl/>
          <w:lang w:bidi="ar-EG"/>
        </w:rPr>
        <w:t xml:space="preserve"> وماؤه أحلى من العسل</w:t>
      </w:r>
      <w:r w:rsidR="001D5F3D">
        <w:rPr>
          <w:rtl/>
          <w:lang w:bidi="ar-EG"/>
        </w:rPr>
        <w:t>،</w:t>
      </w:r>
      <w:r w:rsidR="00235EB7">
        <w:rPr>
          <w:rtl/>
          <w:lang w:bidi="ar-EG"/>
        </w:rPr>
        <w:t xml:space="preserve"> وأبيض من الثلج</w:t>
      </w:r>
      <w:r w:rsidR="001D5F3D">
        <w:rPr>
          <w:rtl/>
          <w:lang w:bidi="ar-EG"/>
        </w:rPr>
        <w:t>،</w:t>
      </w:r>
      <w:r w:rsidR="00235EB7">
        <w:rPr>
          <w:rtl/>
          <w:lang w:bidi="ar-EG"/>
        </w:rPr>
        <w:t xml:space="preserve"> أخرج البخاري عن النبي صلى الله عليه وسلم: (بينما أنا أسير في الجنة إذ بنهر حافتاه قباب اللؤلؤ المجوف</w:t>
      </w:r>
      <w:r w:rsidR="001D5F3D">
        <w:rPr>
          <w:rtl/>
          <w:lang w:bidi="ar-EG"/>
        </w:rPr>
        <w:t>،</w:t>
      </w:r>
      <w:r w:rsidR="00235EB7">
        <w:rPr>
          <w:rtl/>
          <w:lang w:bidi="ar-EG"/>
        </w:rPr>
        <w:t xml:space="preserve"> قلت: ما هذا يا جبريل؟ قال: هذا الكوثر الذي أعطاك ربك</w:t>
      </w:r>
      <w:r w:rsidR="001D5F3D">
        <w:rPr>
          <w:rtl/>
          <w:lang w:bidi="ar-EG"/>
        </w:rPr>
        <w:t>،</w:t>
      </w:r>
      <w:r w:rsidR="00235EB7">
        <w:rPr>
          <w:rtl/>
          <w:lang w:bidi="ar-EG"/>
        </w:rPr>
        <w:t xml:space="preserve"> فإذا طينه مسك أذفر) [رواه البخاري]</w:t>
      </w:r>
      <w:r w:rsidR="001D5F3D">
        <w:rPr>
          <w:rtl/>
          <w:lang w:bidi="ar-EG"/>
        </w:rPr>
        <w:t>،</w:t>
      </w:r>
      <w:r w:rsidR="00235EB7">
        <w:rPr>
          <w:rtl/>
          <w:lang w:bidi="ar-EG"/>
        </w:rPr>
        <w:t xml:space="preserve"> </w:t>
      </w:r>
    </w:p>
    <w:p w14:paraId="43A4CE90" w14:textId="09F5405C"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الرابع عشر</w:t>
      </w:r>
      <w:r>
        <w:rPr>
          <w:b/>
          <w:bCs/>
          <w:kern w:val="0"/>
          <w:sz w:val="32"/>
          <w:szCs w:val="32"/>
          <w:highlight w:val="yellow"/>
          <w:u w:val="single"/>
          <w:rtl/>
        </w:rPr>
        <w:t>]:</w:t>
      </w:r>
      <w:r>
        <w:rPr>
          <w:kern w:val="0"/>
          <w:rtl/>
        </w:rPr>
        <w:t xml:space="preserve"> </w:t>
      </w:r>
      <w:r w:rsidR="00235EB7" w:rsidRPr="008B7DCC">
        <w:rPr>
          <w:b/>
          <w:bCs/>
          <w:rtl/>
          <w:lang w:bidi="ar-EG"/>
        </w:rPr>
        <w:t>عيون الجنة:</w:t>
      </w:r>
      <w:r w:rsidR="00235EB7">
        <w:rPr>
          <w:rtl/>
          <w:lang w:bidi="ar-EG"/>
        </w:rPr>
        <w:t xml:space="preserve"> في الجنة عيون كثيرة مختلفة الطعم والمشارب</w:t>
      </w:r>
      <w:r w:rsidR="001D5F3D">
        <w:rPr>
          <w:rtl/>
          <w:lang w:bidi="ar-EG"/>
        </w:rPr>
        <w:t>،</w:t>
      </w:r>
      <w:r w:rsidR="00235EB7">
        <w:rPr>
          <w:rtl/>
          <w:lang w:bidi="ar-EG"/>
        </w:rPr>
        <w:t xml:space="preserve"> قال تعالى: </w:t>
      </w:r>
      <w:r w:rsidR="00235EB7">
        <w:rPr>
          <w:rtl/>
        </w:rPr>
        <w:t>{إِنَّ الْمُتَّقِينَ فِي ظِلَالٍ وَعُيُونٍ}</w:t>
      </w:r>
      <w:r w:rsidR="001D5F3D">
        <w:rPr>
          <w:rtl/>
          <w:lang w:bidi="ar-EG"/>
        </w:rPr>
        <w:t>،</w:t>
      </w:r>
      <w:r w:rsidR="00235EB7">
        <w:rPr>
          <w:rtl/>
          <w:lang w:bidi="ar-EG"/>
        </w:rPr>
        <w:t xml:space="preserve"> وقال تعالى: </w:t>
      </w:r>
      <w:r w:rsidR="00235EB7">
        <w:rPr>
          <w:rtl/>
        </w:rPr>
        <w:t>{إِنَّ الْمُتَّقِينَ فِي مَقَامٍ أَمِينٍ * فِي جَنَّاتٍ وَعُيُونٍ}</w:t>
      </w:r>
      <w:r w:rsidR="001D5F3D">
        <w:rPr>
          <w:rtl/>
          <w:lang w:bidi="ar-EG"/>
        </w:rPr>
        <w:t>،</w:t>
      </w:r>
      <w:r w:rsidR="00235EB7">
        <w:rPr>
          <w:rtl/>
          <w:lang w:bidi="ar-EG"/>
        </w:rPr>
        <w:t xml:space="preserve"> وقال تعالى: </w:t>
      </w:r>
      <w:r w:rsidR="00235EB7">
        <w:rPr>
          <w:rtl/>
        </w:rPr>
        <w:t>{إِنَّ الْأَبْرَارَ يَشْرَبُونَ مِنْ كَأْسٍ كَانَ مِزَاجُهَا كَافُورًا * عَيْنًا يَشْرَبُ بِهَا عِبَادُ اللَّهِ يُفَجِّرُونَهَا تَفْجِيرًا}</w:t>
      </w:r>
      <w:r w:rsidR="00235EB7">
        <w:rPr>
          <w:rtl/>
          <w:lang w:bidi="ar-EG"/>
        </w:rPr>
        <w:t xml:space="preserve"> [الإنسان: 5</w:t>
      </w:r>
      <w:r w:rsidR="001D5F3D">
        <w:rPr>
          <w:rtl/>
          <w:lang w:bidi="ar-EG"/>
        </w:rPr>
        <w:t>،</w:t>
      </w:r>
      <w:r w:rsidR="00235EB7">
        <w:rPr>
          <w:rtl/>
          <w:lang w:bidi="ar-EG"/>
        </w:rPr>
        <w:t xml:space="preserve"> 6]</w:t>
      </w:r>
      <w:r w:rsidR="001D5F3D">
        <w:rPr>
          <w:rtl/>
          <w:lang w:bidi="ar-EG"/>
        </w:rPr>
        <w:t>،</w:t>
      </w:r>
      <w:r w:rsidR="00235EB7">
        <w:rPr>
          <w:rtl/>
          <w:lang w:bidi="ar-EG"/>
        </w:rPr>
        <w:t xml:space="preserve"> وقال تعالى: </w:t>
      </w:r>
      <w:r w:rsidR="00235EB7">
        <w:rPr>
          <w:rtl/>
        </w:rPr>
        <w:t>{إِنَّ الْأَبْرَارَ لَفِي نَعِيمٍ * عَلَى الْأَرَائِكِ يَنْظُرُونَ * تَعْرِفُ فِي وُجُوهِهِمْ نَضْرَةَ النَّعِيمِ * يُسْقَوْنَ مِنْ رَحِيقٍ مَخْتُومٍ * خِتَامُهُ مِسْكٌ وَفِي ذَلِكَ فَلْيَتَنَافَسِ الْمُتَنَافِسُونَ * وَمِزَاجُهُ مِنْ تَسْنِيمٍ * عَيْنًا يَشْرَبُ بِهَا الْمُقَرَّبُونَ}</w:t>
      </w:r>
      <w:r w:rsidR="00235EB7">
        <w:rPr>
          <w:rtl/>
          <w:lang w:bidi="ar-EG"/>
        </w:rPr>
        <w:t xml:space="preserve"> [المطففين: 22-28]</w:t>
      </w:r>
      <w:r w:rsidR="00F76F50">
        <w:rPr>
          <w:rtl/>
          <w:lang w:bidi="ar-EG"/>
        </w:rPr>
        <w:t>،</w:t>
      </w:r>
      <w:r w:rsidR="00235EB7">
        <w:rPr>
          <w:rtl/>
          <w:lang w:bidi="ar-EG"/>
        </w:rPr>
        <w:t xml:space="preserve"> وفي الجنة عين تسمى السلسبيل لسهولة إساغتها واللذة في شربها</w:t>
      </w:r>
      <w:r w:rsidR="001D5F3D">
        <w:rPr>
          <w:rtl/>
          <w:lang w:bidi="ar-EG"/>
        </w:rPr>
        <w:t>،</w:t>
      </w:r>
      <w:r w:rsidR="00235EB7">
        <w:rPr>
          <w:rtl/>
          <w:lang w:bidi="ar-EG"/>
        </w:rPr>
        <w:t xml:space="preserve"> قال تعالى: </w:t>
      </w:r>
      <w:r w:rsidR="00235EB7">
        <w:rPr>
          <w:rtl/>
        </w:rPr>
        <w:t>{وَيُسْقَوْنَ فِيهَا كَأْسًا كَانَ مِزَاجُهَا زَنْجَبِيلًا * عَيْنًا فِيهَا تُسَمَّى سَلْسَبِيلًا}</w:t>
      </w:r>
      <w:r w:rsidR="00235EB7">
        <w:rPr>
          <w:rtl/>
          <w:lang w:bidi="ar-EG"/>
        </w:rPr>
        <w:t xml:space="preserve"> [الإنسان: 17</w:t>
      </w:r>
      <w:r w:rsidR="001D5F3D">
        <w:rPr>
          <w:rtl/>
          <w:lang w:bidi="ar-EG"/>
        </w:rPr>
        <w:t>،</w:t>
      </w:r>
      <w:r w:rsidR="00235EB7">
        <w:rPr>
          <w:rtl/>
          <w:lang w:bidi="ar-EG"/>
        </w:rPr>
        <w:t xml:space="preserve"> 18]</w:t>
      </w:r>
      <w:r w:rsidR="001D5F3D">
        <w:rPr>
          <w:rtl/>
          <w:lang w:bidi="ar-EG"/>
        </w:rPr>
        <w:t>،</w:t>
      </w:r>
    </w:p>
    <w:p w14:paraId="0ADABB12" w14:textId="27A0C220" w:rsidR="00235EB7" w:rsidRDefault="00B30913" w:rsidP="008B7DCC">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الخامس عشر</w:t>
      </w:r>
      <w:r>
        <w:rPr>
          <w:b/>
          <w:bCs/>
          <w:kern w:val="0"/>
          <w:sz w:val="32"/>
          <w:szCs w:val="32"/>
          <w:highlight w:val="yellow"/>
          <w:u w:val="single"/>
          <w:rtl/>
        </w:rPr>
        <w:t>]:</w:t>
      </w:r>
      <w:r>
        <w:rPr>
          <w:kern w:val="0"/>
          <w:rtl/>
        </w:rPr>
        <w:t xml:space="preserve"> </w:t>
      </w:r>
      <w:r w:rsidR="00235EB7" w:rsidRPr="008B7DCC">
        <w:rPr>
          <w:b/>
          <w:bCs/>
          <w:rtl/>
          <w:lang w:bidi="ar-EG"/>
        </w:rPr>
        <w:t>غرف الجنة وقصورها وخيامها</w:t>
      </w:r>
      <w:r w:rsidR="00235EB7">
        <w:rPr>
          <w:rtl/>
          <w:lang w:bidi="ar-EG"/>
        </w:rPr>
        <w:t xml:space="preserve">: قال تعالى </w:t>
      </w:r>
      <w:r w:rsidR="00235EB7">
        <w:rPr>
          <w:rtl/>
        </w:rPr>
        <w:t>{لَكِنِ الَّذِينَ اتَّقَوْا رَبَّهُمْ لَهُمْ غُرَفٌ مِنْ فَوْقِهَا غُرَفٌ مَبْنِيَّةٌ تَجْرِي مِنْ تَحْتِهَا الْأَنْهَارُ}</w:t>
      </w:r>
      <w:r w:rsidR="00235EB7">
        <w:rPr>
          <w:rtl/>
          <w:lang w:bidi="ar-EG"/>
        </w:rPr>
        <w:t xml:space="preserve"> [الزمر: 20]</w:t>
      </w:r>
      <w:r w:rsidR="001D5F3D">
        <w:rPr>
          <w:rtl/>
          <w:lang w:bidi="ar-EG"/>
        </w:rPr>
        <w:t>،</w:t>
      </w:r>
      <w:r w:rsidR="00235EB7">
        <w:rPr>
          <w:rtl/>
          <w:lang w:bidi="ar-EG"/>
        </w:rPr>
        <w:t xml:space="preserve"> واخرج البخاري ومسلم عن النبي صلى الله عليه وسلم أنّه قال: (أدخلت الجنة فإذا أنا بقصر من ذهب</w:t>
      </w:r>
      <w:r w:rsidR="001D5F3D">
        <w:rPr>
          <w:rtl/>
          <w:lang w:bidi="ar-EG"/>
        </w:rPr>
        <w:t>،</w:t>
      </w:r>
      <w:r w:rsidR="00235EB7">
        <w:rPr>
          <w:rtl/>
          <w:lang w:bidi="ar-EG"/>
        </w:rPr>
        <w:t xml:space="preserve"> فقلت: لمن هذا القصر؟ قالوا: لشاب من قريش</w:t>
      </w:r>
      <w:r w:rsidR="001D5F3D">
        <w:rPr>
          <w:rtl/>
          <w:lang w:bidi="ar-EG"/>
        </w:rPr>
        <w:t>،</w:t>
      </w:r>
      <w:r w:rsidR="00235EB7">
        <w:rPr>
          <w:rtl/>
          <w:lang w:bidi="ar-EG"/>
        </w:rPr>
        <w:t xml:space="preserve"> فقلت: ومن هو؟ قالوا: لعمر بن الخطاب) [متفق عليه]</w:t>
      </w:r>
      <w:r w:rsidR="001D5F3D">
        <w:rPr>
          <w:rtl/>
          <w:lang w:bidi="ar-EG"/>
        </w:rPr>
        <w:t>،</w:t>
      </w:r>
      <w:r w:rsidR="00235EB7">
        <w:rPr>
          <w:rtl/>
          <w:lang w:bidi="ar-EG"/>
        </w:rPr>
        <w:t xml:space="preserve"> واخرج البخاري ومسلم عن النبي صلى الله عليه وسلم أن جبريل عليه السلام قال للنبي صلى الله عليه وسلم: (هذه خديجة أقرئها السلام من ربها</w:t>
      </w:r>
      <w:r w:rsidR="001D5F3D">
        <w:rPr>
          <w:rtl/>
          <w:lang w:bidi="ar-EG"/>
        </w:rPr>
        <w:t>،</w:t>
      </w:r>
      <w:r w:rsidR="00235EB7">
        <w:rPr>
          <w:rtl/>
          <w:lang w:bidi="ar-EG"/>
        </w:rPr>
        <w:t xml:space="preserve"> وأمره أن يبشرها ببيت في الجنة من قصب – أي اللؤلؤ المجوف – لا صخب فيه ولا نصب) [متفق عليه]</w:t>
      </w:r>
      <w:r w:rsidR="001D5F3D">
        <w:rPr>
          <w:rtl/>
          <w:lang w:bidi="ar-EG"/>
        </w:rPr>
        <w:t>،</w:t>
      </w:r>
      <w:r w:rsidR="00235EB7">
        <w:rPr>
          <w:rtl/>
          <w:lang w:bidi="ar-EG"/>
        </w:rPr>
        <w:t xml:space="preserve"> وفي الجنة أيضًا خيام</w:t>
      </w:r>
      <w:r w:rsidR="001D5F3D">
        <w:rPr>
          <w:rtl/>
          <w:lang w:bidi="ar-EG"/>
        </w:rPr>
        <w:t>،</w:t>
      </w:r>
      <w:r w:rsidR="00235EB7">
        <w:rPr>
          <w:rtl/>
          <w:lang w:bidi="ar-EG"/>
        </w:rPr>
        <w:t xml:space="preserve"> قال تعالى: </w:t>
      </w:r>
      <w:r w:rsidR="00235EB7">
        <w:rPr>
          <w:rtl/>
        </w:rPr>
        <w:t>{حُورٌ مَقْصُورَاتٌ فِي الْخِيَامِ}</w:t>
      </w:r>
      <w:r w:rsidR="00235EB7">
        <w:rPr>
          <w:rtl/>
          <w:lang w:bidi="ar-EG"/>
        </w:rPr>
        <w:t xml:space="preserve"> [الرحمن: 72]</w:t>
      </w:r>
      <w:r w:rsidR="001D5F3D">
        <w:rPr>
          <w:rtl/>
          <w:lang w:bidi="ar-EG"/>
        </w:rPr>
        <w:t>،</w:t>
      </w:r>
      <w:r w:rsidR="00235EB7">
        <w:rPr>
          <w:rtl/>
          <w:lang w:bidi="ar-EG"/>
        </w:rPr>
        <w:t xml:space="preserve"> واخرج البخاري ومسلم عن النبي صلى الله عليه وسلم أنّه قال: (إن للمؤمن في الجنة لخيمة من لؤلؤة واحدة مجوفة</w:t>
      </w:r>
      <w:r w:rsidR="001D5F3D">
        <w:rPr>
          <w:rtl/>
          <w:lang w:bidi="ar-EG"/>
        </w:rPr>
        <w:t>،</w:t>
      </w:r>
      <w:r w:rsidR="00235EB7">
        <w:rPr>
          <w:rtl/>
          <w:lang w:bidi="ar-EG"/>
        </w:rPr>
        <w:t xml:space="preserve"> طولها في السماء ستون ميلاً</w:t>
      </w:r>
      <w:r w:rsidR="001D5F3D">
        <w:rPr>
          <w:rtl/>
          <w:lang w:bidi="ar-EG"/>
        </w:rPr>
        <w:t>،</w:t>
      </w:r>
      <w:r w:rsidR="00235EB7">
        <w:rPr>
          <w:rtl/>
          <w:lang w:bidi="ar-EG"/>
        </w:rPr>
        <w:t xml:space="preserve"> للمؤمن فيها أهلون</w:t>
      </w:r>
      <w:r w:rsidR="001D5F3D">
        <w:rPr>
          <w:rtl/>
          <w:lang w:bidi="ar-EG"/>
        </w:rPr>
        <w:t>،</w:t>
      </w:r>
      <w:r w:rsidR="00235EB7">
        <w:rPr>
          <w:rtl/>
          <w:lang w:bidi="ar-EG"/>
        </w:rPr>
        <w:t xml:space="preserve"> يطوف عليهم المؤمن فلا يرى بعضهم بعضًا) [متفق عليه]</w:t>
      </w:r>
      <w:r w:rsidR="001D5F3D">
        <w:rPr>
          <w:rtl/>
          <w:lang w:bidi="ar-EG"/>
        </w:rPr>
        <w:t>،</w:t>
      </w:r>
      <w:r w:rsidR="00235EB7">
        <w:rPr>
          <w:rtl/>
          <w:lang w:bidi="ar-EG"/>
        </w:rPr>
        <w:t xml:space="preserve"> وقد وصف الله تعالى المساكن بأنها طيبة فقال جل شأنه: </w:t>
      </w:r>
      <w:r w:rsidR="00235EB7">
        <w:rPr>
          <w:rtl/>
        </w:rPr>
        <w:t>{وَمَسَاكِنَ طَيِّبَةً فِي جَنَّاتِ عَدْنٍ}</w:t>
      </w:r>
      <w:r w:rsidR="00235EB7">
        <w:rPr>
          <w:rtl/>
          <w:lang w:bidi="ar-EG"/>
        </w:rPr>
        <w:t xml:space="preserve"> [التوبة: 72]</w:t>
      </w:r>
      <w:r w:rsidR="008B7DCC">
        <w:rPr>
          <w:rFonts w:hint="cs"/>
          <w:rtl/>
          <w:lang w:bidi="ar-EG"/>
        </w:rPr>
        <w:t xml:space="preserve">، </w:t>
      </w:r>
      <w:r w:rsidR="008B7DCC" w:rsidRPr="008B7DCC">
        <w:rPr>
          <w:rFonts w:hint="cs"/>
          <w:b/>
          <w:bCs/>
          <w:rtl/>
          <w:lang w:bidi="ar-EG"/>
        </w:rPr>
        <w:t xml:space="preserve">وأما </w:t>
      </w:r>
      <w:r w:rsidR="00235EB7" w:rsidRPr="008B7DCC">
        <w:rPr>
          <w:b/>
          <w:bCs/>
          <w:rtl/>
          <w:lang w:bidi="ar-EG"/>
        </w:rPr>
        <w:t>أثاث أهل الجنة</w:t>
      </w:r>
      <w:r w:rsidR="00235EB7">
        <w:rPr>
          <w:rtl/>
          <w:lang w:bidi="ar-EG"/>
        </w:rPr>
        <w:t xml:space="preserve">: قال تعالى: </w:t>
      </w:r>
      <w:r w:rsidR="00235EB7">
        <w:rPr>
          <w:rtl/>
        </w:rPr>
        <w:t>{عَلَى سُرُرٍ مَوْضُونَةٍ * مُتَّكِئِينَ عَلَيْهَا مُتَقَابِلِينَ}</w:t>
      </w:r>
      <w:r w:rsidR="00235EB7">
        <w:rPr>
          <w:rtl/>
          <w:lang w:bidi="ar-EG"/>
        </w:rPr>
        <w:t xml:space="preserve"> [الواقعة: 15</w:t>
      </w:r>
      <w:r w:rsidR="001D5F3D">
        <w:rPr>
          <w:rtl/>
          <w:lang w:bidi="ar-EG"/>
        </w:rPr>
        <w:t>،</w:t>
      </w:r>
      <w:r w:rsidR="00235EB7">
        <w:rPr>
          <w:rtl/>
          <w:lang w:bidi="ar-EG"/>
        </w:rPr>
        <w:t xml:space="preserve"> 16]</w:t>
      </w:r>
      <w:r w:rsidR="001D5F3D">
        <w:rPr>
          <w:rtl/>
          <w:lang w:bidi="ar-EG"/>
        </w:rPr>
        <w:t>،</w:t>
      </w:r>
      <w:r w:rsidR="00235EB7">
        <w:rPr>
          <w:rtl/>
          <w:lang w:bidi="ar-EG"/>
        </w:rPr>
        <w:t xml:space="preserve"> أي على الأسرَّة المرتفعة المتقابلة المصفوفة حيث ينظر أهل الجنة في وجوه بعض</w:t>
      </w:r>
      <w:r w:rsidR="001D5F3D">
        <w:rPr>
          <w:rtl/>
          <w:lang w:bidi="ar-EG"/>
        </w:rPr>
        <w:t>،</w:t>
      </w:r>
      <w:r w:rsidR="00235EB7">
        <w:rPr>
          <w:rtl/>
          <w:lang w:bidi="ar-EG"/>
        </w:rPr>
        <w:t xml:space="preserve"> وقال تعالى: </w:t>
      </w:r>
      <w:r w:rsidR="00235EB7">
        <w:rPr>
          <w:rtl/>
        </w:rPr>
        <w:t>{مُتَّكِئِينَ عَلَى فُرُشٍ بَطَائِنُهَا مِنْ إِسْتَبْرَقٍ}</w:t>
      </w:r>
      <w:r w:rsidR="00235EB7">
        <w:rPr>
          <w:rtl/>
          <w:lang w:bidi="ar-EG"/>
        </w:rPr>
        <w:t xml:space="preserve"> [الرحمن: 54] وقال: </w:t>
      </w:r>
      <w:r w:rsidR="00235EB7">
        <w:rPr>
          <w:rtl/>
        </w:rPr>
        <w:t>{وَفُرُشٍ مَرْفُوعَةٍ}</w:t>
      </w:r>
      <w:r w:rsidR="00235EB7">
        <w:rPr>
          <w:rtl/>
          <w:lang w:bidi="ar-EG"/>
        </w:rPr>
        <w:t xml:space="preserve"> [الواقعة: 34]</w:t>
      </w:r>
      <w:r w:rsidR="001D5F3D">
        <w:rPr>
          <w:rtl/>
          <w:lang w:bidi="ar-EG"/>
        </w:rPr>
        <w:t>،</w:t>
      </w:r>
      <w:r w:rsidR="00235EB7">
        <w:rPr>
          <w:rtl/>
          <w:lang w:bidi="ar-EG"/>
        </w:rPr>
        <w:t xml:space="preserve"> وقال تعالى: </w:t>
      </w:r>
      <w:r w:rsidR="00235EB7">
        <w:rPr>
          <w:rtl/>
        </w:rPr>
        <w:t>{فِيهَا سُرُرٌ مَرْفُوعَةٌ * وَأَكْوَابٌ مَوْضُوعَةٌ * وَنَمَارِقُ مَصْفُوفَةٌ * وَزَرَابِيُّ مَبْثُوثَةٌ}</w:t>
      </w:r>
      <w:r w:rsidR="00235EB7">
        <w:rPr>
          <w:rtl/>
          <w:lang w:bidi="ar-EG"/>
        </w:rPr>
        <w:t xml:space="preserve"> وقال: </w:t>
      </w:r>
      <w:r w:rsidR="00235EB7">
        <w:rPr>
          <w:rtl/>
        </w:rPr>
        <w:t>{مُتَّكِئِينَ عَلَى رَفْرَفٍ خُضْرٍ وَعَبْقَرِيٍّ حِسَانٍ}</w:t>
      </w:r>
      <w:r w:rsidR="001D5F3D">
        <w:rPr>
          <w:rtl/>
          <w:lang w:bidi="ar-EG"/>
        </w:rPr>
        <w:t>،</w:t>
      </w:r>
      <w:r w:rsidR="00235EB7">
        <w:rPr>
          <w:rtl/>
          <w:lang w:bidi="ar-EG"/>
        </w:rPr>
        <w:t xml:space="preserve"> وقال تعالى: </w:t>
      </w:r>
      <w:r w:rsidR="00235EB7">
        <w:rPr>
          <w:rtl/>
        </w:rPr>
        <w:t>{مُتَّكِئِينَ فِيهَا عَلَى الْأَرَائِكِ لَا يَرَوْنَ فِيهَا شَمْسًا وَلَا زَمْهَرِيرًا}</w:t>
      </w:r>
      <w:r w:rsidR="00235EB7">
        <w:rPr>
          <w:rtl/>
          <w:lang w:bidi="ar-EG"/>
        </w:rPr>
        <w:t xml:space="preserve"> [الإنسان: 13]</w:t>
      </w:r>
      <w:r w:rsidR="001D5F3D">
        <w:rPr>
          <w:rtl/>
          <w:lang w:bidi="ar-EG"/>
        </w:rPr>
        <w:t>،</w:t>
      </w:r>
      <w:r w:rsidR="00235EB7">
        <w:rPr>
          <w:rtl/>
          <w:lang w:bidi="ar-EG"/>
        </w:rPr>
        <w:t xml:space="preserve"> </w:t>
      </w:r>
    </w:p>
    <w:p w14:paraId="04475F36" w14:textId="0295A5C9"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السادس عشر</w:t>
      </w:r>
      <w:r>
        <w:rPr>
          <w:b/>
          <w:bCs/>
          <w:kern w:val="0"/>
          <w:sz w:val="32"/>
          <w:szCs w:val="32"/>
          <w:highlight w:val="yellow"/>
          <w:u w:val="single"/>
          <w:rtl/>
        </w:rPr>
        <w:t>]:</w:t>
      </w:r>
      <w:r>
        <w:rPr>
          <w:kern w:val="0"/>
          <w:rtl/>
        </w:rPr>
        <w:t xml:space="preserve"> </w:t>
      </w:r>
      <w:r w:rsidR="00235EB7" w:rsidRPr="008B7DCC">
        <w:rPr>
          <w:b/>
          <w:bCs/>
          <w:rtl/>
          <w:lang w:bidi="ar-EG"/>
        </w:rPr>
        <w:t>أشجار الجنة وثمارها</w:t>
      </w:r>
      <w:r w:rsidR="00235EB7">
        <w:rPr>
          <w:rtl/>
          <w:lang w:bidi="ar-EG"/>
        </w:rPr>
        <w:t>: أشجار الجنة كثيرة متنوعة</w:t>
      </w:r>
      <w:r w:rsidR="001D5F3D">
        <w:rPr>
          <w:rtl/>
          <w:lang w:bidi="ar-EG"/>
        </w:rPr>
        <w:t>،</w:t>
      </w:r>
      <w:r w:rsidR="00235EB7">
        <w:rPr>
          <w:rtl/>
          <w:lang w:bidi="ar-EG"/>
        </w:rPr>
        <w:t xml:space="preserve"> ففيها العنب والنخل والرمان</w:t>
      </w:r>
      <w:r w:rsidR="001D5F3D">
        <w:rPr>
          <w:rtl/>
          <w:lang w:bidi="ar-EG"/>
        </w:rPr>
        <w:t>،</w:t>
      </w:r>
      <w:r w:rsidR="00235EB7">
        <w:rPr>
          <w:rtl/>
          <w:lang w:bidi="ar-EG"/>
        </w:rPr>
        <w:t xml:space="preserve"> قال تعالى: </w:t>
      </w:r>
      <w:r w:rsidR="00235EB7">
        <w:rPr>
          <w:rtl/>
        </w:rPr>
        <w:t>{إِنَّ لِلْمُتَّقِينَ مَفَازًا * حَدَائِقَ وَأَعْنَابًا}</w:t>
      </w:r>
      <w:r w:rsidR="00235EB7">
        <w:rPr>
          <w:rtl/>
          <w:lang w:bidi="ar-EG"/>
        </w:rPr>
        <w:t xml:space="preserve"> [النبأ: 31</w:t>
      </w:r>
      <w:r w:rsidR="001D5F3D">
        <w:rPr>
          <w:rtl/>
          <w:lang w:bidi="ar-EG"/>
        </w:rPr>
        <w:t>،</w:t>
      </w:r>
      <w:r w:rsidR="00235EB7">
        <w:rPr>
          <w:rtl/>
          <w:lang w:bidi="ar-EG"/>
        </w:rPr>
        <w:t xml:space="preserve"> 32]</w:t>
      </w:r>
      <w:r w:rsidR="001D5F3D">
        <w:rPr>
          <w:rtl/>
          <w:lang w:bidi="ar-EG"/>
        </w:rPr>
        <w:t>،</w:t>
      </w:r>
      <w:r w:rsidR="00235EB7">
        <w:rPr>
          <w:rtl/>
          <w:lang w:bidi="ar-EG"/>
        </w:rPr>
        <w:t xml:space="preserve"> وقال: </w:t>
      </w:r>
      <w:r w:rsidR="00235EB7">
        <w:rPr>
          <w:rtl/>
        </w:rPr>
        <w:t>{فِيهِمَا فَاكِهَةٌ وَنَخْلٌ وَرُمَّانٌ}</w:t>
      </w:r>
      <w:r w:rsidR="00235EB7">
        <w:rPr>
          <w:rtl/>
          <w:lang w:bidi="ar-EG"/>
        </w:rPr>
        <w:t xml:space="preserve"> [الرحمن: 68]</w:t>
      </w:r>
      <w:r w:rsidR="001D5F3D">
        <w:rPr>
          <w:rtl/>
          <w:lang w:bidi="ar-EG"/>
        </w:rPr>
        <w:t>،</w:t>
      </w:r>
      <w:r w:rsidR="00235EB7">
        <w:rPr>
          <w:rtl/>
          <w:lang w:bidi="ar-EG"/>
        </w:rPr>
        <w:t xml:space="preserve"> وفيها السدر والطلح وكلاهما منزوع الشوك معد للأكل بلا كد ولا مشقة</w:t>
      </w:r>
      <w:r w:rsidR="001D5F3D">
        <w:rPr>
          <w:rtl/>
          <w:lang w:bidi="ar-EG"/>
        </w:rPr>
        <w:t>،</w:t>
      </w:r>
      <w:r w:rsidR="00235EB7">
        <w:rPr>
          <w:rtl/>
          <w:lang w:bidi="ar-EG"/>
        </w:rPr>
        <w:t xml:space="preserve"> قال تعالى: </w:t>
      </w:r>
      <w:r w:rsidR="00235EB7">
        <w:rPr>
          <w:rtl/>
        </w:rPr>
        <w:t>{وَأَصْحَابُ الْيَمِينِ مَا أَصْحَابُ الْيَمِينِ * فِي سِدْرٍ مَخْضُودٍ * وَطَلْحٍ مَنْضُودٍ * وَظِلٍّ مَمْدُودٍ * وَمَاءٍ مَسْكُوبٍ * وَفَاكِهَةٍ كَثِيرَةٍ}</w:t>
      </w:r>
      <w:r w:rsidR="001D5F3D">
        <w:rPr>
          <w:rtl/>
          <w:lang w:bidi="ar-EG"/>
        </w:rPr>
        <w:t>،</w:t>
      </w:r>
      <w:r w:rsidR="00235EB7">
        <w:rPr>
          <w:rtl/>
          <w:lang w:bidi="ar-EG"/>
        </w:rPr>
        <w:t xml:space="preserve"> وأشجار الجنة دائمة العطاء</w:t>
      </w:r>
      <w:r w:rsidR="001D5F3D">
        <w:rPr>
          <w:rtl/>
          <w:lang w:bidi="ar-EG"/>
        </w:rPr>
        <w:t>،</w:t>
      </w:r>
      <w:r w:rsidR="00235EB7">
        <w:rPr>
          <w:rtl/>
          <w:lang w:bidi="ar-EG"/>
        </w:rPr>
        <w:t xml:space="preserve"> ليست كأشجار الدنيا تعطي في وقت دون وقت</w:t>
      </w:r>
      <w:r w:rsidR="001D5F3D">
        <w:rPr>
          <w:rtl/>
          <w:lang w:bidi="ar-EG"/>
        </w:rPr>
        <w:t>،</w:t>
      </w:r>
      <w:r w:rsidR="00235EB7">
        <w:rPr>
          <w:rtl/>
          <w:lang w:bidi="ar-EG"/>
        </w:rPr>
        <w:t xml:space="preserve"> وفصل دون فصل</w:t>
      </w:r>
      <w:r w:rsidR="001D5F3D">
        <w:rPr>
          <w:rtl/>
          <w:lang w:bidi="ar-EG"/>
        </w:rPr>
        <w:t>،</w:t>
      </w:r>
      <w:r w:rsidR="00235EB7">
        <w:rPr>
          <w:rtl/>
          <w:lang w:bidi="ar-EG"/>
        </w:rPr>
        <w:t xml:space="preserve"> بل هي دائمة الإثمار والظلال</w:t>
      </w:r>
      <w:r w:rsidR="001D5F3D">
        <w:rPr>
          <w:rtl/>
          <w:lang w:bidi="ar-EG"/>
        </w:rPr>
        <w:t>،</w:t>
      </w:r>
      <w:r w:rsidR="00235EB7">
        <w:rPr>
          <w:rtl/>
          <w:lang w:bidi="ar-EG"/>
        </w:rPr>
        <w:t xml:space="preserve"> قال تعالى: </w:t>
      </w:r>
      <w:r w:rsidR="00235EB7">
        <w:rPr>
          <w:rtl/>
        </w:rPr>
        <w:t>{أُكُلُهَا دَائِمٌ وَظِلُّهَا}</w:t>
      </w:r>
      <w:r w:rsidR="00235EB7">
        <w:rPr>
          <w:rtl/>
          <w:lang w:bidi="ar-EG"/>
        </w:rPr>
        <w:t xml:space="preserve"> [الرعد: 35]</w:t>
      </w:r>
      <w:r w:rsidR="001D5F3D">
        <w:rPr>
          <w:rtl/>
          <w:lang w:bidi="ar-EG"/>
        </w:rPr>
        <w:t>،</w:t>
      </w:r>
      <w:r w:rsidR="00235EB7">
        <w:rPr>
          <w:rtl/>
          <w:lang w:bidi="ar-EG"/>
        </w:rPr>
        <w:t xml:space="preserve"> وقال: </w:t>
      </w:r>
      <w:r w:rsidR="00235EB7">
        <w:rPr>
          <w:rtl/>
        </w:rPr>
        <w:t>{وَفَاكِهَةٍ كَثِيرَةٍ * لَا مَقْطُوعَةٍ وَلَا مَمْنُوعَةٍ}</w:t>
      </w:r>
      <w:r w:rsidR="001D5F3D">
        <w:rPr>
          <w:rtl/>
          <w:lang w:bidi="ar-EG"/>
        </w:rPr>
        <w:t>،</w:t>
      </w:r>
      <w:r w:rsidR="00235EB7">
        <w:rPr>
          <w:rtl/>
          <w:lang w:bidi="ar-EG"/>
        </w:rPr>
        <w:t xml:space="preserve"> وهي ذات فروع وأغصان باسقة نامية</w:t>
      </w:r>
      <w:r w:rsidR="001D5F3D">
        <w:rPr>
          <w:rtl/>
          <w:lang w:bidi="ar-EG"/>
        </w:rPr>
        <w:t>،</w:t>
      </w:r>
      <w:r w:rsidR="00235EB7">
        <w:rPr>
          <w:rtl/>
          <w:lang w:bidi="ar-EG"/>
        </w:rPr>
        <w:t xml:space="preserve"> شديدة الخضرة</w:t>
      </w:r>
      <w:r w:rsidR="001D5F3D">
        <w:rPr>
          <w:rtl/>
          <w:lang w:bidi="ar-EG"/>
        </w:rPr>
        <w:t>،</w:t>
      </w:r>
      <w:r w:rsidR="00235EB7">
        <w:rPr>
          <w:rtl/>
          <w:lang w:bidi="ar-EG"/>
        </w:rPr>
        <w:t xml:space="preserve"> وسيقانها من ذهب</w:t>
      </w:r>
      <w:r w:rsidR="001D5F3D">
        <w:rPr>
          <w:rtl/>
          <w:lang w:bidi="ar-EG"/>
        </w:rPr>
        <w:t>،</w:t>
      </w:r>
      <w:r w:rsidR="00235EB7">
        <w:rPr>
          <w:rtl/>
          <w:lang w:bidi="ar-EG"/>
        </w:rPr>
        <w:t xml:space="preserve"> قال تعالى: </w:t>
      </w:r>
      <w:r w:rsidR="00235EB7">
        <w:rPr>
          <w:rtl/>
        </w:rPr>
        <w:t>{ذَوَاتَا أَفْنَانٍ}</w:t>
      </w:r>
      <w:r w:rsidR="001D5F3D">
        <w:rPr>
          <w:rtl/>
          <w:lang w:bidi="ar-EG"/>
        </w:rPr>
        <w:t>،</w:t>
      </w:r>
      <w:r w:rsidR="00235EB7">
        <w:rPr>
          <w:rtl/>
          <w:lang w:bidi="ar-EG"/>
        </w:rPr>
        <w:t xml:space="preserve"> وقال صلى الله عليه وسلم: (ما في الجنة شجرة إلا وساقها من ذهب) [رواه الترمذي]</w:t>
      </w:r>
      <w:r w:rsidR="00F76F50">
        <w:rPr>
          <w:rtl/>
          <w:lang w:bidi="ar-EG"/>
        </w:rPr>
        <w:t>،</w:t>
      </w:r>
      <w:r w:rsidR="00235EB7">
        <w:rPr>
          <w:rtl/>
          <w:lang w:bidi="ar-EG"/>
        </w:rPr>
        <w:t xml:space="preserve"> أما ثمار تلك الأشجار فهي قريبة دانية مذللة</w:t>
      </w:r>
      <w:r w:rsidR="001D5F3D">
        <w:rPr>
          <w:rtl/>
          <w:lang w:bidi="ar-EG"/>
        </w:rPr>
        <w:t>،</w:t>
      </w:r>
      <w:r w:rsidR="00235EB7">
        <w:rPr>
          <w:rtl/>
          <w:lang w:bidi="ar-EG"/>
        </w:rPr>
        <w:t xml:space="preserve"> ينالها أهل الجنة بيسر وسهولة</w:t>
      </w:r>
      <w:r w:rsidR="001D5F3D">
        <w:rPr>
          <w:rtl/>
          <w:lang w:bidi="ar-EG"/>
        </w:rPr>
        <w:t>،</w:t>
      </w:r>
      <w:r w:rsidR="00235EB7">
        <w:rPr>
          <w:rtl/>
          <w:lang w:bidi="ar-EG"/>
        </w:rPr>
        <w:t xml:space="preserve"> لا تنقطع أبدًا لا صيفًا ولا شتاءً</w:t>
      </w:r>
      <w:r w:rsidR="001D5F3D">
        <w:rPr>
          <w:rtl/>
          <w:lang w:bidi="ar-EG"/>
        </w:rPr>
        <w:t>،</w:t>
      </w:r>
      <w:r w:rsidR="00235EB7">
        <w:rPr>
          <w:rtl/>
          <w:lang w:bidi="ar-EG"/>
        </w:rPr>
        <w:t xml:space="preserve"> بل كلما قطعت عوض عنها مثلها في مكانها</w:t>
      </w:r>
      <w:r w:rsidR="001D5F3D">
        <w:rPr>
          <w:rtl/>
          <w:lang w:bidi="ar-EG"/>
        </w:rPr>
        <w:t>،</w:t>
      </w:r>
      <w:r w:rsidR="00235EB7">
        <w:rPr>
          <w:rtl/>
          <w:lang w:bidi="ar-EG"/>
        </w:rPr>
        <w:t xml:space="preserve"> يجنيها صاحبها قائمًا وقاعدًا ومضطجعًا</w:t>
      </w:r>
      <w:r w:rsidR="001D5F3D">
        <w:rPr>
          <w:rtl/>
          <w:lang w:bidi="ar-EG"/>
        </w:rPr>
        <w:t>،</w:t>
      </w:r>
      <w:r w:rsidR="00235EB7">
        <w:rPr>
          <w:rtl/>
          <w:lang w:bidi="ar-EG"/>
        </w:rPr>
        <w:t xml:space="preserve"> قال تعالى: </w:t>
      </w:r>
      <w:r w:rsidR="00235EB7">
        <w:rPr>
          <w:rtl/>
        </w:rPr>
        <w:t>{وَجَنَى الْجَنَّتَيْنِ دَانٍ}</w:t>
      </w:r>
      <w:r w:rsidR="001D5F3D">
        <w:rPr>
          <w:rtl/>
          <w:lang w:bidi="ar-EG"/>
        </w:rPr>
        <w:t>،</w:t>
      </w:r>
      <w:r w:rsidR="00235EB7">
        <w:rPr>
          <w:rtl/>
          <w:lang w:bidi="ar-EG"/>
        </w:rPr>
        <w:t xml:space="preserve"> وقال: </w:t>
      </w:r>
      <w:r w:rsidR="00235EB7">
        <w:rPr>
          <w:rtl/>
        </w:rPr>
        <w:t>{وَذُلِّلَتْ قُطُوفُهَا تَذْلِيلًا}</w:t>
      </w:r>
      <w:r w:rsidR="00235EB7">
        <w:rPr>
          <w:rtl/>
          <w:lang w:bidi="ar-EG"/>
        </w:rPr>
        <w:t xml:space="preserve"> ويتخير منها ما يشتهي </w:t>
      </w:r>
      <w:r w:rsidR="00235EB7">
        <w:rPr>
          <w:rtl/>
        </w:rPr>
        <w:t>{إِنَّ الْمُتَّقِينَ فِي ظِلَالٍ وَعُيُونٍ * وَفَوَاكِهَ مِمَّا يَشْتَهُونَ}</w:t>
      </w:r>
      <w:r w:rsidR="001D5F3D">
        <w:rPr>
          <w:rtl/>
          <w:lang w:bidi="ar-EG"/>
        </w:rPr>
        <w:t>،</w:t>
      </w:r>
      <w:r w:rsidR="00235EB7">
        <w:rPr>
          <w:rtl/>
          <w:lang w:bidi="ar-EG"/>
        </w:rPr>
        <w:t xml:space="preserve"> وأخرج البخاري ومسلم عن النبي صلى الله عليه وسلم أنّه قال: (إن في الجنة لشجرة يسير الراكب الجواد المضمر السريع مائة عام وما يقطعها) [متفق عليه]</w:t>
      </w:r>
      <w:r w:rsidR="001D5F3D">
        <w:rPr>
          <w:rtl/>
          <w:lang w:bidi="ar-EG"/>
        </w:rPr>
        <w:t>،</w:t>
      </w:r>
      <w:r w:rsidR="00235EB7">
        <w:rPr>
          <w:rtl/>
          <w:lang w:bidi="ar-EG"/>
        </w:rPr>
        <w:t xml:space="preserve"> وقال: (إن في الجنة لشجرة يسير الراكب في ظلها مائة عام</w:t>
      </w:r>
      <w:r w:rsidR="001D5F3D">
        <w:rPr>
          <w:rtl/>
          <w:lang w:bidi="ar-EG"/>
        </w:rPr>
        <w:t>،</w:t>
      </w:r>
      <w:r w:rsidR="00235EB7">
        <w:rPr>
          <w:rtl/>
          <w:lang w:bidi="ar-EG"/>
        </w:rPr>
        <w:t xml:space="preserve"> واقرءوا إن شئتم: </w:t>
      </w:r>
      <w:r w:rsidR="00235EB7">
        <w:rPr>
          <w:rtl/>
        </w:rPr>
        <w:t>{وَظِلٍّ مَمْدُودٍ}</w:t>
      </w:r>
      <w:r w:rsidR="00235EB7">
        <w:rPr>
          <w:rtl/>
          <w:lang w:bidi="ar-EG"/>
        </w:rPr>
        <w:t>) [متفق عليه]</w:t>
      </w:r>
      <w:r w:rsidR="001D5F3D">
        <w:rPr>
          <w:rtl/>
          <w:lang w:bidi="ar-EG"/>
        </w:rPr>
        <w:t>،</w:t>
      </w:r>
      <w:r w:rsidR="00235EB7">
        <w:rPr>
          <w:rtl/>
          <w:lang w:bidi="ar-EG"/>
        </w:rPr>
        <w:t xml:space="preserve"> واخرج الإمام احمد عن النبي صلى الله عليه وسلم أنّه قال: (طوبى شجرة في الجنة مسيرة مائة عام</w:t>
      </w:r>
      <w:r w:rsidR="001D5F3D">
        <w:rPr>
          <w:rtl/>
          <w:lang w:bidi="ar-EG"/>
        </w:rPr>
        <w:t>،</w:t>
      </w:r>
      <w:r w:rsidR="00235EB7">
        <w:rPr>
          <w:rtl/>
          <w:lang w:bidi="ar-EG"/>
        </w:rPr>
        <w:t xml:space="preserve"> ثياب أهل الجنة تخرج من أكمامها) [رواه أحمد</w:t>
      </w:r>
      <w:r w:rsidR="00F76F50">
        <w:rPr>
          <w:rtl/>
          <w:lang w:bidi="ar-EG"/>
        </w:rPr>
        <w:t>]</w:t>
      </w:r>
      <w:r w:rsidR="001D5F3D">
        <w:rPr>
          <w:rtl/>
          <w:lang w:bidi="ar-EG"/>
        </w:rPr>
        <w:t>،</w:t>
      </w:r>
      <w:r w:rsidR="00235EB7">
        <w:rPr>
          <w:rtl/>
          <w:lang w:bidi="ar-EG"/>
        </w:rPr>
        <w:t xml:space="preserve"> وفي الجنّة سدرة المنتهى عندها جنة المأوى</w:t>
      </w:r>
      <w:r w:rsidR="001D5F3D">
        <w:rPr>
          <w:rtl/>
          <w:lang w:bidi="ar-EG"/>
        </w:rPr>
        <w:t>،</w:t>
      </w:r>
      <w:r w:rsidR="00235EB7">
        <w:rPr>
          <w:rtl/>
          <w:lang w:bidi="ar-EG"/>
        </w:rPr>
        <w:t xml:space="preserve"> قال تعالى: </w:t>
      </w:r>
      <w:r w:rsidR="00235EB7">
        <w:rPr>
          <w:rtl/>
        </w:rPr>
        <w:t>{وَلَقَدْ رَآَهُ نَزْلَةً أُخْرَى * عِنْدَ سِدْرَةِ الْمُنْتَهَى * عِنْدَهَا جَنَّةُ الْمَأْوَى * إِذْ يَغْشَى السِّدْرَةَ مَا يَغْشَى * مَا زَاغَ الْبَصَرُ وَمَا طَغَى}</w:t>
      </w:r>
      <w:r w:rsidR="001D5F3D">
        <w:rPr>
          <w:rtl/>
          <w:lang w:bidi="ar-EG"/>
        </w:rPr>
        <w:t>،</w:t>
      </w:r>
      <w:r w:rsidR="00235EB7">
        <w:rPr>
          <w:rtl/>
          <w:lang w:bidi="ar-EG"/>
        </w:rPr>
        <w:t xml:space="preserve"> وأخرج البخاري ومسلم عن النبي صلى الله عليه وسلم أنّه قال: (ثم رُفعت لي سدرة المنتهى</w:t>
      </w:r>
      <w:r w:rsidR="001D5F3D">
        <w:rPr>
          <w:rtl/>
          <w:lang w:bidi="ar-EG"/>
        </w:rPr>
        <w:t>،</w:t>
      </w:r>
      <w:r w:rsidR="00235EB7">
        <w:rPr>
          <w:rtl/>
          <w:lang w:bidi="ar-EG"/>
        </w:rPr>
        <w:t xml:space="preserve"> فإذا نبقها مثل قلال هجر</w:t>
      </w:r>
      <w:r w:rsidR="001D5F3D">
        <w:rPr>
          <w:rtl/>
          <w:lang w:bidi="ar-EG"/>
        </w:rPr>
        <w:t>،</w:t>
      </w:r>
      <w:r w:rsidR="00235EB7">
        <w:rPr>
          <w:rtl/>
          <w:lang w:bidi="ar-EG"/>
        </w:rPr>
        <w:t xml:space="preserve"> وإذا ورقها مثل آذان الفيلة) [متفق عليه]</w:t>
      </w:r>
      <w:r w:rsidR="001D5F3D">
        <w:rPr>
          <w:rtl/>
          <w:lang w:bidi="ar-EG"/>
        </w:rPr>
        <w:t>،</w:t>
      </w:r>
    </w:p>
    <w:p w14:paraId="411C3A89" w14:textId="7F38DF63"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السابع عشر</w:t>
      </w:r>
      <w:r>
        <w:rPr>
          <w:b/>
          <w:bCs/>
          <w:kern w:val="0"/>
          <w:sz w:val="32"/>
          <w:szCs w:val="32"/>
          <w:highlight w:val="yellow"/>
          <w:u w:val="single"/>
          <w:rtl/>
        </w:rPr>
        <w:t>]:</w:t>
      </w:r>
      <w:r>
        <w:rPr>
          <w:kern w:val="0"/>
          <w:rtl/>
        </w:rPr>
        <w:t xml:space="preserve"> </w:t>
      </w:r>
      <w:r w:rsidR="00235EB7">
        <w:rPr>
          <w:rtl/>
          <w:lang w:bidi="ar-EG"/>
        </w:rPr>
        <w:t xml:space="preserve">طعام أهل الجنة وشرابهم: قال تعالى: </w:t>
      </w:r>
      <w:r w:rsidR="00235EB7">
        <w:rPr>
          <w:rtl/>
        </w:rPr>
        <w:t>{وَفِيهَا مَا تَشْتَهِيهِ الْأَنْفُسُ وَتَلَذُّ الْأَعْيُنُ}</w:t>
      </w:r>
      <w:r w:rsidR="001D5F3D">
        <w:rPr>
          <w:rtl/>
          <w:lang w:bidi="ar-EG"/>
        </w:rPr>
        <w:t>،</w:t>
      </w:r>
      <w:r w:rsidR="00235EB7">
        <w:rPr>
          <w:rtl/>
          <w:lang w:bidi="ar-EG"/>
        </w:rPr>
        <w:t xml:space="preserve"> وقال تعالى: </w:t>
      </w:r>
      <w:r w:rsidR="00235EB7">
        <w:rPr>
          <w:rtl/>
        </w:rPr>
        <w:t>{وَلَهُمْ مَا يَدَّعُونَ * سَلَامٌ قَوْلًا مِنْ رَبٍّ رَحِيمٍ}</w:t>
      </w:r>
      <w:r w:rsidR="001D5F3D">
        <w:rPr>
          <w:rtl/>
          <w:lang w:bidi="ar-EG"/>
        </w:rPr>
        <w:t>،</w:t>
      </w:r>
      <w:r w:rsidR="00235EB7">
        <w:rPr>
          <w:rtl/>
          <w:lang w:bidi="ar-EG"/>
        </w:rPr>
        <w:t xml:space="preserve"> وقال تعالى: </w:t>
      </w:r>
      <w:r w:rsidR="00235EB7">
        <w:rPr>
          <w:rtl/>
        </w:rPr>
        <w:t>{إِنَّ الْمُتَّقِينَ فِي ظِلَالٍ وَعُيُونٍ * وَفَوَاكِهَ مِمَّا يَشْتَهُونَ * كُلُوا وَاشْرَبُوا هَنِيئًا بِمَا كُنْتُمْ تَعْمَلُونَ * إِنَّا كَذَلِكَ نَجْزِي الْمُحْسِنِينَ}</w:t>
      </w:r>
      <w:r w:rsidR="001D5F3D">
        <w:rPr>
          <w:rtl/>
          <w:lang w:bidi="ar-EG"/>
        </w:rPr>
        <w:t>،</w:t>
      </w:r>
      <w:r w:rsidR="00235EB7">
        <w:rPr>
          <w:rtl/>
          <w:lang w:bidi="ar-EG"/>
        </w:rPr>
        <w:t xml:space="preserve"> وقال: </w:t>
      </w:r>
      <w:r w:rsidR="00235EB7">
        <w:rPr>
          <w:rtl/>
        </w:rPr>
        <w:t>{إِنَّ الْأَبْرَارَ يَشْرَبُونَ مِنْ كَأْسٍ كَانَ مِزَاجُهَا كَافُورًا * عَيْنًا يَشْرَبُ بِهَا عِبَادُ اللَّهِ يُفَجِّرُونَهَا تَفْجِيرًا}</w:t>
      </w:r>
      <w:r w:rsidR="001D5F3D">
        <w:rPr>
          <w:rtl/>
          <w:lang w:bidi="ar-EG"/>
        </w:rPr>
        <w:t>،</w:t>
      </w:r>
      <w:r w:rsidR="00235EB7">
        <w:rPr>
          <w:rtl/>
          <w:lang w:bidi="ar-EG"/>
        </w:rPr>
        <w:t xml:space="preserve"> وقال تعالى: </w:t>
      </w:r>
      <w:r w:rsidR="00235EB7">
        <w:rPr>
          <w:rtl/>
        </w:rPr>
        <w:t>{يَدْعُونَ فِيهَا بِكُلِّ فَاكِهَةٍ آَمِنِينَ}</w:t>
      </w:r>
      <w:r w:rsidR="001D5F3D">
        <w:rPr>
          <w:rtl/>
          <w:lang w:bidi="ar-EG"/>
        </w:rPr>
        <w:t>،</w:t>
      </w:r>
      <w:r w:rsidR="00235EB7">
        <w:rPr>
          <w:rtl/>
          <w:lang w:bidi="ar-EG"/>
        </w:rPr>
        <w:t xml:space="preserve"> وقال تعالى: </w:t>
      </w:r>
      <w:r w:rsidR="00235EB7">
        <w:rPr>
          <w:rtl/>
        </w:rPr>
        <w:t>{يُطَافُ عَلَيْهِمْ بِكَأْسٍ مِنْ مَعِينٍ * بَيْضَاءَ لَذَّةٍ لِلشَّارِبِينَ * لَا فِيهَا غَوْلٌ وَلَا هُمْ عَنْهَا يُنْزَفُونَ}</w:t>
      </w:r>
      <w:r w:rsidR="001D5F3D">
        <w:rPr>
          <w:rtl/>
          <w:lang w:bidi="ar-EG"/>
        </w:rPr>
        <w:t>،</w:t>
      </w:r>
      <w:r w:rsidR="00235EB7">
        <w:rPr>
          <w:rtl/>
          <w:lang w:bidi="ar-EG"/>
        </w:rPr>
        <w:t xml:space="preserve"> فخمر الجنة خالية من كل العيوب والآفات التي تتصف بها خمر الدنيا</w:t>
      </w:r>
      <w:r w:rsidR="001D5F3D">
        <w:rPr>
          <w:rtl/>
          <w:lang w:bidi="ar-EG"/>
        </w:rPr>
        <w:t>،</w:t>
      </w:r>
      <w:r w:rsidR="00235EB7">
        <w:rPr>
          <w:rtl/>
          <w:lang w:bidi="ar-EG"/>
        </w:rPr>
        <w:t xml:space="preserve"> فهي لا تذهب العقل</w:t>
      </w:r>
      <w:r w:rsidR="001D5F3D">
        <w:rPr>
          <w:rtl/>
          <w:lang w:bidi="ar-EG"/>
        </w:rPr>
        <w:t>،</w:t>
      </w:r>
      <w:r w:rsidR="00235EB7">
        <w:rPr>
          <w:rtl/>
          <w:lang w:bidi="ar-EG"/>
        </w:rPr>
        <w:t xml:space="preserve"> ولا تصدع الرأس</w:t>
      </w:r>
      <w:r w:rsidR="001D5F3D">
        <w:rPr>
          <w:rtl/>
          <w:lang w:bidi="ar-EG"/>
        </w:rPr>
        <w:t>،</w:t>
      </w:r>
      <w:r w:rsidR="00235EB7">
        <w:rPr>
          <w:rtl/>
          <w:lang w:bidi="ar-EG"/>
        </w:rPr>
        <w:t xml:space="preserve"> ولا توجع البطن</w:t>
      </w:r>
      <w:r w:rsidR="001D5F3D">
        <w:rPr>
          <w:rtl/>
          <w:lang w:bidi="ar-EG"/>
        </w:rPr>
        <w:t>،</w:t>
      </w:r>
      <w:r w:rsidR="00235EB7">
        <w:rPr>
          <w:rtl/>
          <w:lang w:bidi="ar-EG"/>
        </w:rPr>
        <w:t xml:space="preserve"> ولا يمل شاربها</w:t>
      </w:r>
      <w:r w:rsidR="001D5F3D">
        <w:rPr>
          <w:rtl/>
          <w:lang w:bidi="ar-EG"/>
        </w:rPr>
        <w:t>،</w:t>
      </w:r>
      <w:r w:rsidR="00235EB7">
        <w:rPr>
          <w:rtl/>
          <w:lang w:bidi="ar-EG"/>
        </w:rPr>
        <w:t xml:space="preserve"> وأول طعام يتحف الله به أهل الجنة زيادة كبد الحوت</w:t>
      </w:r>
      <w:r w:rsidR="001D5F3D">
        <w:rPr>
          <w:rtl/>
          <w:lang w:bidi="ar-EG"/>
        </w:rPr>
        <w:t>،</w:t>
      </w:r>
      <w:r w:rsidR="00235EB7">
        <w:rPr>
          <w:rtl/>
          <w:lang w:bidi="ar-EG"/>
        </w:rPr>
        <w:t xml:space="preserve"> ففي صحيح البخاري أن عبد الله بن سلام سأل النبي صلى الله عليه وسلم: ما أول شيء يأكله أهل الجنة؟ فقال صلى الله عليه وسلم: (زيادة كبد الحوت) [أخرجه البخاري]</w:t>
      </w:r>
      <w:r w:rsidR="001D5F3D">
        <w:rPr>
          <w:rtl/>
          <w:lang w:bidi="ar-EG"/>
        </w:rPr>
        <w:t>،</w:t>
      </w:r>
      <w:r w:rsidR="00235EB7">
        <w:rPr>
          <w:rtl/>
          <w:lang w:bidi="ar-EG"/>
        </w:rPr>
        <w:t xml:space="preserve"> وطعام أهل الجنة وشرابهم لا تنشأ عنه فضلات كما هو الحال في الدنيا</w:t>
      </w:r>
      <w:r w:rsidR="001D5F3D">
        <w:rPr>
          <w:rtl/>
          <w:lang w:bidi="ar-EG"/>
        </w:rPr>
        <w:t>،</w:t>
      </w:r>
      <w:r w:rsidR="00235EB7">
        <w:rPr>
          <w:rtl/>
          <w:lang w:bidi="ar-EG"/>
        </w:rPr>
        <w:t xml:space="preserve"> وإنما تتحول هذه الفضلات إلى رشح كرشح المسك يفيض من أجسادهم</w:t>
      </w:r>
      <w:r w:rsidR="001D5F3D">
        <w:rPr>
          <w:rtl/>
          <w:lang w:bidi="ar-EG"/>
        </w:rPr>
        <w:t>،</w:t>
      </w:r>
      <w:r w:rsidR="00235EB7">
        <w:rPr>
          <w:rtl/>
          <w:lang w:bidi="ar-EG"/>
        </w:rPr>
        <w:t xml:space="preserve"> فتنبعث منه روائح طيبة</w:t>
      </w:r>
      <w:r w:rsidR="001D5F3D">
        <w:rPr>
          <w:rtl/>
          <w:lang w:bidi="ar-EG"/>
        </w:rPr>
        <w:t>،</w:t>
      </w:r>
      <w:r w:rsidR="00235EB7">
        <w:rPr>
          <w:rtl/>
          <w:lang w:bidi="ar-EG"/>
        </w:rPr>
        <w:t xml:space="preserve"> أخرج مسلم عن النبي صلى الله عليه وسلم أنّه قال: (إن أهل الجنة يأكلون فيها ويشربون</w:t>
      </w:r>
      <w:r w:rsidR="001D5F3D">
        <w:rPr>
          <w:rtl/>
          <w:lang w:bidi="ar-EG"/>
        </w:rPr>
        <w:t>،</w:t>
      </w:r>
      <w:r w:rsidR="00235EB7">
        <w:rPr>
          <w:rtl/>
          <w:lang w:bidi="ar-EG"/>
        </w:rPr>
        <w:t xml:space="preserve"> ولا يتفلون ولا يبولون</w:t>
      </w:r>
      <w:r w:rsidR="001D5F3D">
        <w:rPr>
          <w:rtl/>
          <w:lang w:bidi="ar-EG"/>
        </w:rPr>
        <w:t>،</w:t>
      </w:r>
      <w:r w:rsidR="00235EB7">
        <w:rPr>
          <w:rtl/>
          <w:lang w:bidi="ar-EG"/>
        </w:rPr>
        <w:t xml:space="preserve"> ولا يتغوطون ولا يمتخطون</w:t>
      </w:r>
      <w:r w:rsidR="001D5F3D">
        <w:rPr>
          <w:rtl/>
          <w:lang w:bidi="ar-EG"/>
        </w:rPr>
        <w:t>،</w:t>
      </w:r>
      <w:r w:rsidR="00235EB7">
        <w:rPr>
          <w:rtl/>
          <w:lang w:bidi="ar-EG"/>
        </w:rPr>
        <w:t xml:space="preserve"> قالوا: فما بال الطعام؟ قال: جشاء كجشاء المسك) [رواه مسلم]</w:t>
      </w:r>
      <w:r w:rsidR="001D5F3D">
        <w:rPr>
          <w:rtl/>
          <w:lang w:bidi="ar-EG"/>
        </w:rPr>
        <w:t>،</w:t>
      </w:r>
    </w:p>
    <w:p w14:paraId="72FE8224" w14:textId="7A95BB8C"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الثامن عشر</w:t>
      </w:r>
      <w:r>
        <w:rPr>
          <w:b/>
          <w:bCs/>
          <w:kern w:val="0"/>
          <w:sz w:val="32"/>
          <w:szCs w:val="32"/>
          <w:highlight w:val="yellow"/>
          <w:u w:val="single"/>
          <w:rtl/>
        </w:rPr>
        <w:t>]:</w:t>
      </w:r>
      <w:r>
        <w:rPr>
          <w:kern w:val="0"/>
          <w:rtl/>
        </w:rPr>
        <w:t xml:space="preserve"> </w:t>
      </w:r>
      <w:r w:rsidR="00235EB7" w:rsidRPr="008B7DCC">
        <w:rPr>
          <w:b/>
          <w:bCs/>
          <w:rtl/>
          <w:lang w:bidi="ar-EG"/>
        </w:rPr>
        <w:t>آنية طعام أهل الجنة وشرابهم</w:t>
      </w:r>
      <w:r w:rsidR="00235EB7">
        <w:rPr>
          <w:rtl/>
          <w:lang w:bidi="ar-EG"/>
        </w:rPr>
        <w:t xml:space="preserve">: قال تعالى: </w:t>
      </w:r>
      <w:r w:rsidR="00235EB7">
        <w:rPr>
          <w:rtl/>
        </w:rPr>
        <w:t>{يُطَافُ عَلَيْهِمْ بِصِحَافٍ مِنْ ذَهَبٍ وَأَكْوَابٍ}</w:t>
      </w:r>
      <w:r w:rsidR="001D5F3D">
        <w:rPr>
          <w:rtl/>
          <w:lang w:bidi="ar-EG"/>
        </w:rPr>
        <w:t>،</w:t>
      </w:r>
      <w:r w:rsidR="00235EB7">
        <w:rPr>
          <w:rtl/>
          <w:lang w:bidi="ar-EG"/>
        </w:rPr>
        <w:t xml:space="preserve"> وقال تعالى: </w:t>
      </w:r>
      <w:r w:rsidR="00235EB7">
        <w:rPr>
          <w:rtl/>
        </w:rPr>
        <w:t>{وَيُطَافُ عَلَيْهِمْ بِآَنِيَةٍ مِنْ فِضَّةٍ وَأَكْوَابٍ كَانَتْ قَوَارِيرَ * قَوَارِيرَ مِنْ فِضَّةٍ قَدَّرُوهَا تَقْدِيرًا}</w:t>
      </w:r>
      <w:r w:rsidR="001D5F3D">
        <w:rPr>
          <w:rtl/>
          <w:lang w:bidi="ar-EG"/>
        </w:rPr>
        <w:t>،</w:t>
      </w:r>
      <w:r w:rsidR="00235EB7">
        <w:rPr>
          <w:rtl/>
          <w:lang w:bidi="ar-EG"/>
        </w:rPr>
        <w:t xml:space="preserve"> وقال سبحانه: </w:t>
      </w:r>
      <w:r w:rsidR="00235EB7">
        <w:rPr>
          <w:rtl/>
        </w:rPr>
        <w:t>{يَطُوفُ عَلَيْهِمْ وِلْدَانٌ مُخَلَّدُونَ * بِأَكْوَابٍ وَأَبَارِيقَ وَكَأْسٍ مِنْ مَعِينٍ}</w:t>
      </w:r>
      <w:r w:rsidR="001D5F3D">
        <w:rPr>
          <w:rtl/>
          <w:lang w:bidi="ar-EG"/>
        </w:rPr>
        <w:t>،</w:t>
      </w:r>
      <w:r w:rsidR="00235EB7">
        <w:rPr>
          <w:rtl/>
          <w:lang w:bidi="ar-EG"/>
        </w:rPr>
        <w:t xml:space="preserve"> فهناك الصحاف وهي القصاع</w:t>
      </w:r>
      <w:r w:rsidR="001D5F3D">
        <w:rPr>
          <w:rtl/>
          <w:lang w:bidi="ar-EG"/>
        </w:rPr>
        <w:t>،</w:t>
      </w:r>
      <w:r w:rsidR="00235EB7">
        <w:rPr>
          <w:rtl/>
          <w:lang w:bidi="ar-EG"/>
        </w:rPr>
        <w:t xml:space="preserve"> وهناك الأكواب وهي الآنية المستديرة التي لا عروة لها ولا أذن ولا خراطيم</w:t>
      </w:r>
      <w:r w:rsidR="001D5F3D">
        <w:rPr>
          <w:rtl/>
          <w:lang w:bidi="ar-EG"/>
        </w:rPr>
        <w:t>،</w:t>
      </w:r>
      <w:r w:rsidR="00235EB7">
        <w:rPr>
          <w:rtl/>
          <w:lang w:bidi="ar-EG"/>
        </w:rPr>
        <w:t xml:space="preserve"> والأباريق وهي ذوات الآذان الخراطيم</w:t>
      </w:r>
      <w:r w:rsidR="001D5F3D">
        <w:rPr>
          <w:rtl/>
          <w:lang w:bidi="ar-EG"/>
        </w:rPr>
        <w:t>،</w:t>
      </w:r>
      <w:r w:rsidR="00235EB7">
        <w:rPr>
          <w:rtl/>
          <w:lang w:bidi="ar-EG"/>
        </w:rPr>
        <w:t xml:space="preserve"> والكئوس وهي القداح التي فيها الشراب</w:t>
      </w:r>
      <w:r w:rsidR="001D5F3D">
        <w:rPr>
          <w:rtl/>
          <w:lang w:bidi="ar-EG"/>
        </w:rPr>
        <w:t>،</w:t>
      </w:r>
      <w:r w:rsidR="00235EB7">
        <w:rPr>
          <w:rtl/>
          <w:lang w:bidi="ar-EG"/>
        </w:rPr>
        <w:t xml:space="preserve"> وكل هذه الأواني من الذهب والفضة</w:t>
      </w:r>
      <w:r w:rsidR="001D5F3D">
        <w:rPr>
          <w:rtl/>
          <w:lang w:bidi="ar-EG"/>
        </w:rPr>
        <w:t>،</w:t>
      </w:r>
      <w:r w:rsidR="00235EB7">
        <w:rPr>
          <w:rtl/>
          <w:lang w:bidi="ar-EG"/>
        </w:rPr>
        <w:t xml:space="preserve"> أخرج البخاري ومسلم عن النبي صلى الله عليه وسلم أنّه قال: (إن للمؤمن في الجنة لخيمة من لؤلؤة واحدة مجوفة</w:t>
      </w:r>
      <w:r w:rsidR="001D5F3D">
        <w:rPr>
          <w:rtl/>
          <w:lang w:bidi="ar-EG"/>
        </w:rPr>
        <w:t>،</w:t>
      </w:r>
      <w:r w:rsidR="00235EB7">
        <w:rPr>
          <w:rtl/>
          <w:lang w:bidi="ar-EG"/>
        </w:rPr>
        <w:t xml:space="preserve"> وجنتان من ذهب آنيتهما وما فيهما</w:t>
      </w:r>
      <w:r w:rsidR="001D5F3D">
        <w:rPr>
          <w:rtl/>
          <w:lang w:bidi="ar-EG"/>
        </w:rPr>
        <w:t>،</w:t>
      </w:r>
      <w:r w:rsidR="00235EB7">
        <w:rPr>
          <w:rtl/>
          <w:lang w:bidi="ar-EG"/>
        </w:rPr>
        <w:t xml:space="preserve"> وجنتان من فضة آنيتهما وما فيهما) [متفق عليه]</w:t>
      </w:r>
      <w:r w:rsidR="001D5F3D">
        <w:rPr>
          <w:rtl/>
          <w:lang w:bidi="ar-EG"/>
        </w:rPr>
        <w:t>،</w:t>
      </w:r>
      <w:r w:rsidR="00235EB7">
        <w:rPr>
          <w:rtl/>
          <w:lang w:bidi="ar-EG"/>
        </w:rPr>
        <w:t xml:space="preserve"> </w:t>
      </w:r>
    </w:p>
    <w:p w14:paraId="28D3A042" w14:textId="5D441DAA"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التاسع عشر</w:t>
      </w:r>
      <w:r>
        <w:rPr>
          <w:b/>
          <w:bCs/>
          <w:kern w:val="0"/>
          <w:sz w:val="32"/>
          <w:szCs w:val="32"/>
          <w:highlight w:val="yellow"/>
          <w:u w:val="single"/>
          <w:rtl/>
        </w:rPr>
        <w:t>]:</w:t>
      </w:r>
      <w:r>
        <w:rPr>
          <w:kern w:val="0"/>
          <w:rtl/>
        </w:rPr>
        <w:t xml:space="preserve"> </w:t>
      </w:r>
      <w:r w:rsidR="00235EB7" w:rsidRPr="008B7DCC">
        <w:rPr>
          <w:b/>
          <w:bCs/>
          <w:rtl/>
          <w:lang w:bidi="ar-EG"/>
        </w:rPr>
        <w:t>لباس أهل الجنة وحليهم</w:t>
      </w:r>
      <w:r w:rsidR="00235EB7">
        <w:rPr>
          <w:rtl/>
          <w:lang w:bidi="ar-EG"/>
        </w:rPr>
        <w:t>: أما لباس أهل الجنة فذو ملامس ناعمة</w:t>
      </w:r>
      <w:r w:rsidR="001D5F3D">
        <w:rPr>
          <w:rtl/>
          <w:lang w:bidi="ar-EG"/>
        </w:rPr>
        <w:t>،</w:t>
      </w:r>
      <w:r w:rsidR="00235EB7">
        <w:rPr>
          <w:rtl/>
          <w:lang w:bidi="ar-EG"/>
        </w:rPr>
        <w:t xml:space="preserve"> لا يبلى من طول الزمن</w:t>
      </w:r>
      <w:r w:rsidR="001D5F3D">
        <w:rPr>
          <w:rtl/>
          <w:lang w:bidi="ar-EG"/>
        </w:rPr>
        <w:t>،</w:t>
      </w:r>
      <w:r w:rsidR="00235EB7">
        <w:rPr>
          <w:rtl/>
          <w:lang w:bidi="ar-EG"/>
        </w:rPr>
        <w:t xml:space="preserve"> ولا يتقذر من كثرة الاستعمال</w:t>
      </w:r>
      <w:r w:rsidR="001D5F3D">
        <w:rPr>
          <w:rtl/>
          <w:lang w:bidi="ar-EG"/>
        </w:rPr>
        <w:t>،</w:t>
      </w:r>
      <w:r w:rsidR="00235EB7">
        <w:rPr>
          <w:rtl/>
          <w:lang w:bidi="ar-EG"/>
        </w:rPr>
        <w:t xml:space="preserve"> فهو أبدًا في جمال متجدد</w:t>
      </w:r>
      <w:r w:rsidR="001D5F3D">
        <w:rPr>
          <w:rtl/>
          <w:lang w:bidi="ar-EG"/>
        </w:rPr>
        <w:t>،</w:t>
      </w:r>
      <w:r w:rsidR="00235EB7">
        <w:rPr>
          <w:rtl/>
          <w:lang w:bidi="ar-EG"/>
        </w:rPr>
        <w:t xml:space="preserve"> ومنه الحرير</w:t>
      </w:r>
      <w:r w:rsidR="001D5F3D">
        <w:rPr>
          <w:rtl/>
          <w:lang w:bidi="ar-EG"/>
        </w:rPr>
        <w:t>،</w:t>
      </w:r>
      <w:r w:rsidR="00235EB7">
        <w:rPr>
          <w:rtl/>
          <w:lang w:bidi="ar-EG"/>
        </w:rPr>
        <w:t xml:space="preserve"> ومنه السندس</w:t>
      </w:r>
      <w:r w:rsidR="001D5F3D">
        <w:rPr>
          <w:rtl/>
          <w:lang w:bidi="ar-EG"/>
        </w:rPr>
        <w:t>،</w:t>
      </w:r>
      <w:r w:rsidR="00235EB7">
        <w:rPr>
          <w:rtl/>
          <w:lang w:bidi="ar-EG"/>
        </w:rPr>
        <w:t xml:space="preserve"> ومنه الديباج وغير ذلك</w:t>
      </w:r>
      <w:r w:rsidR="001D5F3D">
        <w:rPr>
          <w:rtl/>
          <w:lang w:bidi="ar-EG"/>
        </w:rPr>
        <w:t>،</w:t>
      </w:r>
      <w:r w:rsidR="00235EB7">
        <w:rPr>
          <w:rtl/>
          <w:lang w:bidi="ar-EG"/>
        </w:rPr>
        <w:t xml:space="preserve"> قال تعالى: </w:t>
      </w:r>
      <w:r w:rsidR="00235EB7">
        <w:rPr>
          <w:rtl/>
        </w:rPr>
        <w:t>{إِنَّ الْمُتَّقِينَ فِي مَقَامٍ أَمِينٍ * فِي جَنَّاتٍ وَعُيُونٍ * يَلْبَسُونَ مِنْ سُنْدُسٍ وَإِسْتَبْرَقٍ مُتَقَابِلِينَ}</w:t>
      </w:r>
      <w:r w:rsidR="00235EB7">
        <w:rPr>
          <w:rtl/>
          <w:lang w:bidi="ar-EG"/>
        </w:rPr>
        <w:t xml:space="preserve"> وقال تعالى: </w:t>
      </w:r>
      <w:r w:rsidR="00235EB7">
        <w:rPr>
          <w:rtl/>
        </w:rPr>
        <w:t>{وَجَزَاهُمْ بِمَا صَبَرُوا جَنَّةً وَحَرِيرًا}</w:t>
      </w:r>
      <w:r w:rsidR="001D5F3D">
        <w:rPr>
          <w:rtl/>
          <w:lang w:bidi="ar-EG"/>
        </w:rPr>
        <w:t>،</w:t>
      </w:r>
      <w:r w:rsidR="00235EB7">
        <w:rPr>
          <w:rtl/>
          <w:lang w:bidi="ar-EG"/>
        </w:rPr>
        <w:t xml:space="preserve"> واخرج البخاري عن البراء بن عازب رضي الله عنه: أتي الرسول صلى الله عليه وسلم بثوب من حرير</w:t>
      </w:r>
      <w:r w:rsidR="001D5F3D">
        <w:rPr>
          <w:rtl/>
          <w:lang w:bidi="ar-EG"/>
        </w:rPr>
        <w:t>،</w:t>
      </w:r>
      <w:r w:rsidR="00235EB7">
        <w:rPr>
          <w:rtl/>
          <w:lang w:bidi="ar-EG"/>
        </w:rPr>
        <w:t xml:space="preserve"> فجعلوا يعجبون من حسنه ولينه</w:t>
      </w:r>
      <w:r w:rsidR="001D5F3D">
        <w:rPr>
          <w:rtl/>
          <w:lang w:bidi="ar-EG"/>
        </w:rPr>
        <w:t>،</w:t>
      </w:r>
      <w:r w:rsidR="00235EB7">
        <w:rPr>
          <w:rtl/>
          <w:lang w:bidi="ar-EG"/>
        </w:rPr>
        <w:t xml:space="preserve"> فقال رسول الله صلى الله عليه وسلم: (لمناديل سعد بن معاذ في الجنة أفضل من هذا) [رواه البخاري]</w:t>
      </w:r>
      <w:r w:rsidR="001D5F3D">
        <w:rPr>
          <w:rtl/>
          <w:lang w:bidi="ar-EG"/>
        </w:rPr>
        <w:t>،</w:t>
      </w:r>
      <w:r w:rsidR="00235EB7">
        <w:rPr>
          <w:rtl/>
          <w:lang w:bidi="ar-EG"/>
        </w:rPr>
        <w:t xml:space="preserve"> ومن ملابس أهل الجنة التيجان على رءوسهم</w:t>
      </w:r>
      <w:r w:rsidR="001D5F3D">
        <w:rPr>
          <w:rtl/>
          <w:lang w:bidi="ar-EG"/>
        </w:rPr>
        <w:t>،</w:t>
      </w:r>
      <w:r w:rsidR="00235EB7">
        <w:rPr>
          <w:rtl/>
          <w:lang w:bidi="ar-EG"/>
        </w:rPr>
        <w:t xml:space="preserve"> أخرج الترمذي عن المقدام بن معد يكرب أن رسول الله صلى الله عليه وسلم ذكر في الخصال التي يعطاها الشهيد: (ويوضع على رأسه تاج الوقار</w:t>
      </w:r>
      <w:r w:rsidR="001D5F3D">
        <w:rPr>
          <w:rtl/>
          <w:lang w:bidi="ar-EG"/>
        </w:rPr>
        <w:t>،</w:t>
      </w:r>
      <w:r w:rsidR="00235EB7">
        <w:rPr>
          <w:rtl/>
          <w:lang w:bidi="ar-EG"/>
        </w:rPr>
        <w:t xml:space="preserve"> الياقوتة منه خير من الدنيا وما فيها) [رواه الترمذي وصحح إسناده الألباني]</w:t>
      </w:r>
      <w:r w:rsidR="001D5F3D">
        <w:rPr>
          <w:rtl/>
          <w:lang w:bidi="ar-EG"/>
        </w:rPr>
        <w:t>،</w:t>
      </w:r>
      <w:r w:rsidR="00235EB7">
        <w:rPr>
          <w:rtl/>
          <w:lang w:bidi="ar-EG"/>
        </w:rPr>
        <w:t xml:space="preserve"> أما حُليهم التي يتزينون بها فمن أساور الذهب والفضة واللؤلؤ</w:t>
      </w:r>
      <w:r w:rsidR="001D5F3D">
        <w:rPr>
          <w:rtl/>
          <w:lang w:bidi="ar-EG"/>
        </w:rPr>
        <w:t>،</w:t>
      </w:r>
      <w:r w:rsidR="00235EB7">
        <w:rPr>
          <w:rtl/>
          <w:lang w:bidi="ar-EG"/>
        </w:rPr>
        <w:t xml:space="preserve"> قال تعالى: </w:t>
      </w:r>
      <w:r w:rsidR="00235EB7">
        <w:rPr>
          <w:rtl/>
        </w:rPr>
        <w:t>{وَحُلُّوا أَسَاوِرَ مِنْ فِضَّةٍ وَسَقَاهُمْ رَبُّهُمْ شَرَابًا طَهُورًا}</w:t>
      </w:r>
      <w:r w:rsidR="001D5F3D">
        <w:rPr>
          <w:rtl/>
          <w:lang w:bidi="ar-EG"/>
        </w:rPr>
        <w:t>،</w:t>
      </w:r>
      <w:r w:rsidR="00235EB7">
        <w:rPr>
          <w:rtl/>
          <w:lang w:bidi="ar-EG"/>
        </w:rPr>
        <w:t xml:space="preserve"> وقد أخبرنا النبي صلى الله عليه وسلم أن لأهل الجنة أمشاطًا من الذهب والفضة</w:t>
      </w:r>
      <w:r w:rsidR="001D5F3D">
        <w:rPr>
          <w:rtl/>
          <w:lang w:bidi="ar-EG"/>
        </w:rPr>
        <w:t>،</w:t>
      </w:r>
      <w:r w:rsidR="00235EB7">
        <w:rPr>
          <w:rtl/>
          <w:lang w:bidi="ar-EG"/>
        </w:rPr>
        <w:t xml:space="preserve"> وأنهم يتبخرون بعود الطيب مع أن روائح المسك تفوح من أبدانهم الزكية</w:t>
      </w:r>
      <w:r w:rsidR="001D5F3D">
        <w:rPr>
          <w:rtl/>
          <w:lang w:bidi="ar-EG"/>
        </w:rPr>
        <w:t>،</w:t>
      </w:r>
      <w:r w:rsidR="00235EB7">
        <w:rPr>
          <w:rtl/>
          <w:lang w:bidi="ar-EG"/>
        </w:rPr>
        <w:t xml:space="preserve"> أخرج البخاري عن أبي هريرة أن رسول الله صلى الله عليه وسلم قال في صفة الذين يدخلون الجنة: (آنيتهم الذهب والفضة</w:t>
      </w:r>
      <w:r w:rsidR="001D5F3D">
        <w:rPr>
          <w:rtl/>
          <w:lang w:bidi="ar-EG"/>
        </w:rPr>
        <w:t>،</w:t>
      </w:r>
      <w:r w:rsidR="00235EB7">
        <w:rPr>
          <w:rtl/>
          <w:lang w:bidi="ar-EG"/>
        </w:rPr>
        <w:t xml:space="preserve"> وأمشاطهم الذهب</w:t>
      </w:r>
      <w:r w:rsidR="001D5F3D">
        <w:rPr>
          <w:rtl/>
          <w:lang w:bidi="ar-EG"/>
        </w:rPr>
        <w:t>،</w:t>
      </w:r>
      <w:r w:rsidR="00235EB7">
        <w:rPr>
          <w:rtl/>
          <w:lang w:bidi="ar-EG"/>
        </w:rPr>
        <w:t xml:space="preserve"> ووقود مجامرهم الألوة – أي عود الطيب – ورشحهم المسك) [رواه البخاري]</w:t>
      </w:r>
      <w:r w:rsidR="001D5F3D">
        <w:rPr>
          <w:rtl/>
          <w:lang w:bidi="ar-EG"/>
        </w:rPr>
        <w:t>،</w:t>
      </w:r>
      <w:r w:rsidR="00235EB7">
        <w:rPr>
          <w:rtl/>
          <w:lang w:bidi="ar-EG"/>
        </w:rPr>
        <w:t xml:space="preserve"> </w:t>
      </w:r>
    </w:p>
    <w:p w14:paraId="59B7BD25" w14:textId="5BAF15DB"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العشرون</w:t>
      </w:r>
      <w:r>
        <w:rPr>
          <w:b/>
          <w:bCs/>
          <w:kern w:val="0"/>
          <w:sz w:val="32"/>
          <w:szCs w:val="32"/>
          <w:highlight w:val="yellow"/>
          <w:u w:val="single"/>
          <w:rtl/>
        </w:rPr>
        <w:t>]:</w:t>
      </w:r>
      <w:r>
        <w:rPr>
          <w:kern w:val="0"/>
          <w:rtl/>
        </w:rPr>
        <w:t xml:space="preserve"> </w:t>
      </w:r>
      <w:r w:rsidR="00235EB7" w:rsidRPr="008B7DCC">
        <w:rPr>
          <w:b/>
          <w:bCs/>
          <w:rtl/>
          <w:lang w:bidi="ar-EG"/>
        </w:rPr>
        <w:t>نساء أهل الجنة:</w:t>
      </w:r>
      <w:r w:rsidR="00235EB7">
        <w:rPr>
          <w:rtl/>
          <w:lang w:bidi="ar-EG"/>
        </w:rPr>
        <w:t xml:space="preserve"> قال تعالى: </w:t>
      </w:r>
      <w:r w:rsidR="00235EB7">
        <w:rPr>
          <w:rtl/>
        </w:rPr>
        <w:t>{كَذَلِكَ وَزَوَّجْنَاهُمْ بِحُورٍ عِينٍ}</w:t>
      </w:r>
      <w:r w:rsidR="001D5F3D">
        <w:rPr>
          <w:rtl/>
          <w:lang w:bidi="ar-EG"/>
        </w:rPr>
        <w:t>،</w:t>
      </w:r>
      <w:r w:rsidR="00235EB7">
        <w:rPr>
          <w:rtl/>
          <w:lang w:bidi="ar-EG"/>
        </w:rPr>
        <w:t xml:space="preserve"> ووصف سبحانه أبدانهن وما فيها من جمال اللون ونعومة الملمس فقال: </w:t>
      </w:r>
      <w:r w:rsidR="00235EB7">
        <w:rPr>
          <w:rtl/>
        </w:rPr>
        <w:t>{كَأَمْثَالِ اللُّؤْلُؤِ الْمَكْنُونِ}</w:t>
      </w:r>
      <w:r w:rsidR="00235EB7">
        <w:rPr>
          <w:rtl/>
          <w:lang w:bidi="ar-EG"/>
        </w:rPr>
        <w:t xml:space="preserve"> وقال تعالى: </w:t>
      </w:r>
      <w:r w:rsidR="00235EB7">
        <w:rPr>
          <w:rtl/>
        </w:rPr>
        <w:t>{كَأَنَّهُنَّ بَيْضٌ مَكْنُونٌ}</w:t>
      </w:r>
      <w:r w:rsidR="001D5F3D">
        <w:rPr>
          <w:rtl/>
          <w:lang w:bidi="ar-EG"/>
        </w:rPr>
        <w:t>،</w:t>
      </w:r>
      <w:r w:rsidR="00235EB7">
        <w:rPr>
          <w:rtl/>
          <w:lang w:bidi="ar-EG"/>
        </w:rPr>
        <w:t xml:space="preserve"> أي مصون محفوظ لم يغير صفاء لونه ضوء الشمس ولا عبث الأيدي</w:t>
      </w:r>
      <w:r w:rsidR="001D5F3D">
        <w:rPr>
          <w:rtl/>
          <w:lang w:bidi="ar-EG"/>
        </w:rPr>
        <w:t>،</w:t>
      </w:r>
      <w:r w:rsidR="00235EB7">
        <w:rPr>
          <w:rtl/>
          <w:lang w:bidi="ar-EG"/>
        </w:rPr>
        <w:t xml:space="preserve"> وأما رشاقة أبدانهن وتناسق أجزائهن فقد وصفهن الله تعالى بقوله: </w:t>
      </w:r>
      <w:r w:rsidR="00235EB7">
        <w:rPr>
          <w:rtl/>
        </w:rPr>
        <w:t>{كَأَنَّهُنَّ الْيَاقُوتُ وَالْمَرْجَانُ}</w:t>
      </w:r>
      <w:r w:rsidR="00235EB7">
        <w:rPr>
          <w:rtl/>
          <w:lang w:bidi="ar-EG"/>
        </w:rPr>
        <w:t xml:space="preserve"> والياقوت والمرجان معروفان بجمال المنظر</w:t>
      </w:r>
      <w:r w:rsidR="001D5F3D">
        <w:rPr>
          <w:rtl/>
          <w:lang w:bidi="ar-EG"/>
        </w:rPr>
        <w:t>،</w:t>
      </w:r>
      <w:r w:rsidR="00235EB7">
        <w:rPr>
          <w:rtl/>
          <w:lang w:bidi="ar-EG"/>
        </w:rPr>
        <w:t xml:space="preserve"> ونعومة الملمس وشفافيته</w:t>
      </w:r>
      <w:r w:rsidR="001D5F3D">
        <w:rPr>
          <w:rtl/>
          <w:lang w:bidi="ar-EG"/>
        </w:rPr>
        <w:t>،</w:t>
      </w:r>
      <w:r w:rsidR="00235EB7">
        <w:rPr>
          <w:rtl/>
          <w:lang w:bidi="ar-EG"/>
        </w:rPr>
        <w:t xml:space="preserve"> وهما مما يرتاح إلى النظر إليهما لحسنهما</w:t>
      </w:r>
      <w:r w:rsidR="001D5F3D">
        <w:rPr>
          <w:rtl/>
          <w:lang w:bidi="ar-EG"/>
        </w:rPr>
        <w:t>،</w:t>
      </w:r>
      <w:r w:rsidR="00235EB7">
        <w:rPr>
          <w:rtl/>
          <w:lang w:bidi="ar-EG"/>
        </w:rPr>
        <w:t xml:space="preserve"> ووصفهن القرآن الكريم بأن لهن الأثداء والنهود </w:t>
      </w:r>
      <w:r w:rsidR="000460E5">
        <w:rPr>
          <w:rFonts w:hint="cs"/>
          <w:rtl/>
          <w:lang w:bidi="ar-EG"/>
        </w:rPr>
        <w:t>الجميلة</w:t>
      </w:r>
      <w:r w:rsidR="00235EB7">
        <w:rPr>
          <w:rtl/>
          <w:lang w:bidi="ar-EG"/>
        </w:rPr>
        <w:t xml:space="preserve"> وأنهن متقاربات في السن</w:t>
      </w:r>
      <w:r w:rsidR="001D5F3D">
        <w:rPr>
          <w:rtl/>
          <w:lang w:bidi="ar-EG"/>
        </w:rPr>
        <w:t>،</w:t>
      </w:r>
      <w:r w:rsidR="00235EB7">
        <w:rPr>
          <w:rtl/>
          <w:lang w:bidi="ar-EG"/>
        </w:rPr>
        <w:t xml:space="preserve"> فقال تعالى: </w:t>
      </w:r>
      <w:r w:rsidR="00235EB7">
        <w:rPr>
          <w:rtl/>
        </w:rPr>
        <w:t>{إِنَّ لِلْمُتَّقِينَ مَفَازًا * حَدَائِقَ وَأَعْنَابًا * وَكَوَاعِبَ أَتْرَابًا}</w:t>
      </w:r>
      <w:r w:rsidR="001D5F3D">
        <w:rPr>
          <w:rtl/>
          <w:lang w:bidi="ar-EG"/>
        </w:rPr>
        <w:t>،</w:t>
      </w:r>
      <w:r w:rsidR="00235EB7">
        <w:rPr>
          <w:rtl/>
          <w:lang w:bidi="ar-EG"/>
        </w:rPr>
        <w:t xml:space="preserve"> والكواعب جمع كاعب وهو الثدي أو النهد الذي يزين صدر المرأة الشابة</w:t>
      </w:r>
      <w:r w:rsidR="001D5F3D">
        <w:rPr>
          <w:rtl/>
          <w:lang w:bidi="ar-EG"/>
        </w:rPr>
        <w:t>،</w:t>
      </w:r>
      <w:r w:rsidR="00235EB7">
        <w:rPr>
          <w:rtl/>
          <w:lang w:bidi="ar-EG"/>
        </w:rPr>
        <w:t xml:space="preserve"> والأتراب أي: المتقاربات في السن</w:t>
      </w:r>
      <w:r w:rsidR="001D5F3D">
        <w:rPr>
          <w:rtl/>
          <w:lang w:bidi="ar-EG"/>
        </w:rPr>
        <w:t>،</w:t>
      </w:r>
      <w:r w:rsidR="00235EB7">
        <w:rPr>
          <w:rtl/>
          <w:lang w:bidi="ar-EG"/>
        </w:rPr>
        <w:t xml:space="preserve"> ثم هن أبكار لم يسبق أن واقعهن قبل أزواجهن في الجنة إنس ولا جان</w:t>
      </w:r>
      <w:r w:rsidR="001D5F3D">
        <w:rPr>
          <w:rtl/>
          <w:lang w:bidi="ar-EG"/>
        </w:rPr>
        <w:t>،</w:t>
      </w:r>
      <w:r w:rsidR="00235EB7">
        <w:rPr>
          <w:rtl/>
          <w:lang w:bidi="ar-EG"/>
        </w:rPr>
        <w:t xml:space="preserve"> كما قال تعالى: </w:t>
      </w:r>
      <w:r w:rsidR="00235EB7">
        <w:rPr>
          <w:rtl/>
        </w:rPr>
        <w:t>{إِنَّا أَنْشَأْنَاهُنَّ إِنْشَاءً * فَجَعَلْنَاهُنَّ أَبْكَارًا * عُرُبًا أَتْرَابًا}</w:t>
      </w:r>
      <w:r w:rsidR="001D5F3D">
        <w:rPr>
          <w:rtl/>
          <w:lang w:bidi="ar-EG"/>
        </w:rPr>
        <w:t>،</w:t>
      </w:r>
      <w:r w:rsidR="00235EB7">
        <w:rPr>
          <w:rtl/>
          <w:lang w:bidi="ar-EG"/>
        </w:rPr>
        <w:t xml:space="preserve"> وقال: </w:t>
      </w:r>
      <w:r w:rsidR="00235EB7">
        <w:rPr>
          <w:rtl/>
        </w:rPr>
        <w:t>{لَمْ يَطْمِثْهُنَّ إِنْسٌ قَبْلَهُمْ وَلَا جَانٌّ}</w:t>
      </w:r>
      <w:r w:rsidR="001D5F3D">
        <w:rPr>
          <w:rtl/>
          <w:lang w:bidi="ar-EG"/>
        </w:rPr>
        <w:t>،</w:t>
      </w:r>
      <w:r w:rsidR="00235EB7">
        <w:rPr>
          <w:rtl/>
          <w:lang w:bidi="ar-EG"/>
        </w:rPr>
        <w:t xml:space="preserve"> وأخرج البخاري ومسلم عن النبي صلى الله عليه وسلم أنه قال : (لكل امرئ منهم – أي من أهل الجنة – زوجتان اثنتان</w:t>
      </w:r>
      <w:r w:rsidR="001D5F3D">
        <w:rPr>
          <w:rtl/>
          <w:lang w:bidi="ar-EG"/>
        </w:rPr>
        <w:t>،</w:t>
      </w:r>
      <w:r w:rsidR="00235EB7">
        <w:rPr>
          <w:rtl/>
          <w:lang w:bidi="ar-EG"/>
        </w:rPr>
        <w:t xml:space="preserve"> يرى مخ سوقهما من وراء اللحم من الحسن) [متفق عليه]</w:t>
      </w:r>
      <w:r w:rsidR="001D5F3D">
        <w:rPr>
          <w:rtl/>
          <w:lang w:bidi="ar-EG"/>
        </w:rPr>
        <w:t>،</w:t>
      </w:r>
      <w:r w:rsidR="00235EB7">
        <w:rPr>
          <w:rtl/>
          <w:lang w:bidi="ar-EG"/>
        </w:rPr>
        <w:t xml:space="preserve"> واخرج البخاري ومسلم عن النبي صلى الله عليه وسلم أنّه قال: (لو اطلعت امرأة من نساء أهل الجنة إلى الأرض لملأت ما بينهما ريحًا – أي المشرق والمغرب – ولأضاءت ما بينهما</w:t>
      </w:r>
      <w:r w:rsidR="001D5F3D">
        <w:rPr>
          <w:rtl/>
          <w:lang w:bidi="ar-EG"/>
        </w:rPr>
        <w:t>،</w:t>
      </w:r>
      <w:r w:rsidR="00235EB7">
        <w:rPr>
          <w:rtl/>
          <w:lang w:bidi="ar-EG"/>
        </w:rPr>
        <w:t xml:space="preserve"> ولنصيفها على رأسها خير من الدنيا وما فيها) [متفق عليه]</w:t>
      </w:r>
      <w:r w:rsidR="001D5F3D">
        <w:rPr>
          <w:rtl/>
          <w:lang w:bidi="ar-EG"/>
        </w:rPr>
        <w:t>،</w:t>
      </w:r>
      <w:r w:rsidR="00235EB7">
        <w:rPr>
          <w:rtl/>
          <w:lang w:bidi="ar-EG"/>
        </w:rPr>
        <w:t xml:space="preserve"> ومن صفات الحور العين أنهن متحببات إلى أزواجهن</w:t>
      </w:r>
      <w:r w:rsidR="001D5F3D">
        <w:rPr>
          <w:rtl/>
          <w:lang w:bidi="ar-EG"/>
        </w:rPr>
        <w:t>،</w:t>
      </w:r>
      <w:r w:rsidR="00235EB7">
        <w:rPr>
          <w:rtl/>
          <w:lang w:bidi="ar-EG"/>
        </w:rPr>
        <w:t xml:space="preserve"> خيرات الأخلاق</w:t>
      </w:r>
      <w:r w:rsidR="001D5F3D">
        <w:rPr>
          <w:rtl/>
          <w:lang w:bidi="ar-EG"/>
        </w:rPr>
        <w:t>،</w:t>
      </w:r>
      <w:r w:rsidR="00235EB7">
        <w:rPr>
          <w:rtl/>
          <w:lang w:bidi="ar-EG"/>
        </w:rPr>
        <w:t xml:space="preserve"> حسان الوجوه</w:t>
      </w:r>
      <w:r w:rsidR="001D5F3D">
        <w:rPr>
          <w:rtl/>
          <w:lang w:bidi="ar-EG"/>
        </w:rPr>
        <w:t>،</w:t>
      </w:r>
      <w:r w:rsidR="00235EB7">
        <w:rPr>
          <w:rtl/>
          <w:lang w:bidi="ar-EG"/>
        </w:rPr>
        <w:t xml:space="preserve"> قصرن أبصارهن على أزواجهن فلم تطمح أنظارهن لغير أزواجهن كما قال تعالى: </w:t>
      </w:r>
      <w:r w:rsidR="00235EB7">
        <w:rPr>
          <w:rtl/>
        </w:rPr>
        <w:t>{فِيهِنَّ قَاصِرَاتُ الطَّرْفِ}</w:t>
      </w:r>
      <w:r w:rsidR="001D5F3D">
        <w:rPr>
          <w:rtl/>
          <w:lang w:bidi="ar-EG"/>
        </w:rPr>
        <w:t>،</w:t>
      </w:r>
      <w:r w:rsidR="00235EB7">
        <w:rPr>
          <w:rtl/>
          <w:lang w:bidi="ar-EG"/>
        </w:rPr>
        <w:t xml:space="preserve"> وقال: </w:t>
      </w:r>
      <w:r w:rsidR="00235EB7">
        <w:rPr>
          <w:rtl/>
        </w:rPr>
        <w:t>{حُورٌ مَقْصُورَاتٌ فِي الْخِيَامِ}</w:t>
      </w:r>
      <w:r w:rsidR="00235EB7">
        <w:rPr>
          <w:rtl/>
          <w:lang w:bidi="ar-EG"/>
        </w:rPr>
        <w:t xml:space="preserve"> أي قصرن أنفسهن على منازلهن لا يهمهن إلا زينتهن</w:t>
      </w:r>
      <w:r w:rsidR="001D5F3D">
        <w:rPr>
          <w:rtl/>
          <w:lang w:bidi="ar-EG"/>
        </w:rPr>
        <w:t>،</w:t>
      </w:r>
      <w:r w:rsidR="00235EB7">
        <w:rPr>
          <w:rtl/>
          <w:lang w:bidi="ar-EG"/>
        </w:rPr>
        <w:t xml:space="preserve"> قال تعالى: </w:t>
      </w:r>
      <w:r w:rsidR="00235EB7">
        <w:rPr>
          <w:rtl/>
        </w:rPr>
        <w:t>{فِيهِنَّ خَيْرَاتٌ حِسَانٌ}</w:t>
      </w:r>
      <w:r w:rsidR="001D5F3D">
        <w:rPr>
          <w:rtl/>
          <w:lang w:bidi="ar-EG"/>
        </w:rPr>
        <w:t>،</w:t>
      </w:r>
      <w:r w:rsidR="00235EB7">
        <w:rPr>
          <w:rtl/>
          <w:lang w:bidi="ar-EG"/>
        </w:rPr>
        <w:t xml:space="preserve"> ومن صفات الحور العين أيضا أنهن يغنين لأزواجهن بأحسن الكلمات وأعذب الأصوات</w:t>
      </w:r>
      <w:r w:rsidR="001D5F3D">
        <w:rPr>
          <w:rtl/>
          <w:lang w:bidi="ar-EG"/>
        </w:rPr>
        <w:t>،</w:t>
      </w:r>
      <w:r w:rsidR="00235EB7">
        <w:rPr>
          <w:rtl/>
          <w:lang w:bidi="ar-EG"/>
        </w:rPr>
        <w:t xml:space="preserve"> روى الطبراني عن النبي صلى الله عليه وسلم أنّه قال: (إن أزواج أهل الجنة ليغنين أزواجهن بأحسن أصوات ما سمعها أحد قط</w:t>
      </w:r>
      <w:r w:rsidR="001D5F3D">
        <w:rPr>
          <w:rtl/>
          <w:lang w:bidi="ar-EG"/>
        </w:rPr>
        <w:t>،</w:t>
      </w:r>
      <w:r w:rsidR="00235EB7">
        <w:rPr>
          <w:rtl/>
          <w:lang w:bidi="ar-EG"/>
        </w:rPr>
        <w:t xml:space="preserve"> </w:t>
      </w:r>
      <w:r w:rsidR="000460E5">
        <w:rPr>
          <w:rFonts w:hint="cs"/>
          <w:rtl/>
          <w:lang w:bidi="ar-EG"/>
        </w:rPr>
        <w:t>و</w:t>
      </w:r>
      <w:r w:rsidR="00235EB7">
        <w:rPr>
          <w:rtl/>
          <w:lang w:bidi="ar-EG"/>
        </w:rPr>
        <w:t xml:space="preserve">إن مما يغنين: </w:t>
      </w:r>
      <w:r w:rsidR="00235EB7">
        <w:rPr>
          <w:rtl/>
        </w:rPr>
        <w:t>(نحن الخيرات الحسان</w:t>
      </w:r>
      <w:r w:rsidR="00F76F50">
        <w:rPr>
          <w:rtl/>
        </w:rPr>
        <w:t>،</w:t>
      </w:r>
      <w:r w:rsidR="001D5F3D">
        <w:rPr>
          <w:rtl/>
        </w:rPr>
        <w:t>،،</w:t>
      </w:r>
      <w:r w:rsidR="00745F9B">
        <w:rPr>
          <w:rtl/>
        </w:rPr>
        <w:t xml:space="preserve"> </w:t>
      </w:r>
      <w:r w:rsidR="00235EB7">
        <w:rPr>
          <w:rtl/>
        </w:rPr>
        <w:t>أزواج قوم كرام</w:t>
      </w:r>
      <w:r w:rsidR="00F76F50">
        <w:rPr>
          <w:rtl/>
        </w:rPr>
        <w:t>،</w:t>
      </w:r>
      <w:r w:rsidR="001D5F3D">
        <w:rPr>
          <w:rtl/>
        </w:rPr>
        <w:t>،،</w:t>
      </w:r>
      <w:r w:rsidR="00235EB7">
        <w:rPr>
          <w:rtl/>
        </w:rPr>
        <w:t xml:space="preserve"> ينظرن بقرة أعيان) </w:t>
      </w:r>
      <w:r w:rsidR="00235EB7">
        <w:rPr>
          <w:rtl/>
          <w:lang w:bidi="ar-EG"/>
        </w:rPr>
        <w:t>وإن مما يغنين به: (</w:t>
      </w:r>
      <w:r w:rsidR="00235EB7">
        <w:rPr>
          <w:rtl/>
        </w:rPr>
        <w:t>نحن الخالدات فلا يمتنه</w:t>
      </w:r>
      <w:r w:rsidR="00F76F50">
        <w:rPr>
          <w:rtl/>
        </w:rPr>
        <w:t>،</w:t>
      </w:r>
      <w:r w:rsidR="001D5F3D">
        <w:rPr>
          <w:rtl/>
        </w:rPr>
        <w:t>،،</w:t>
      </w:r>
      <w:r w:rsidR="00235EB7">
        <w:rPr>
          <w:rtl/>
        </w:rPr>
        <w:t xml:space="preserve"> نحن الآمنات فلا يخفنه</w:t>
      </w:r>
      <w:r w:rsidR="00F76F50">
        <w:rPr>
          <w:rtl/>
        </w:rPr>
        <w:t>،</w:t>
      </w:r>
      <w:r w:rsidR="001D5F3D">
        <w:rPr>
          <w:rtl/>
        </w:rPr>
        <w:t>،،</w:t>
      </w:r>
      <w:r w:rsidR="00235EB7">
        <w:rPr>
          <w:rtl/>
        </w:rPr>
        <w:t xml:space="preserve"> نحن المقيمات فلا يظعنه) [</w:t>
      </w:r>
      <w:r w:rsidR="00235EB7">
        <w:rPr>
          <w:rtl/>
          <w:lang w:bidi="ar-EG"/>
        </w:rPr>
        <w:t>رواه الطبراني وصححه الألباني]</w:t>
      </w:r>
      <w:r w:rsidR="001D5F3D">
        <w:rPr>
          <w:rtl/>
          <w:lang w:bidi="ar-EG"/>
        </w:rPr>
        <w:t>،</w:t>
      </w:r>
      <w:r w:rsidR="00235EB7">
        <w:rPr>
          <w:rtl/>
          <w:lang w:bidi="ar-EG"/>
        </w:rPr>
        <w:t xml:space="preserve"> ومن صفات الحور العين غير ما سبق أنهن يغرن على أزواجهن في الدنيا إذا آذته زوجته في الدنيا</w:t>
      </w:r>
      <w:r w:rsidR="001D5F3D">
        <w:rPr>
          <w:rtl/>
          <w:lang w:bidi="ar-EG"/>
        </w:rPr>
        <w:t>،</w:t>
      </w:r>
      <w:r w:rsidR="00235EB7">
        <w:rPr>
          <w:rtl/>
          <w:lang w:bidi="ar-EG"/>
        </w:rPr>
        <w:t xml:space="preserve"> أخرج الإمام احمد عن النبي صلى الله عليه وسلم قوله: (لا تؤذي امرأة زوجها في الدنيا إلا قالت زوجته من الحور العين: (لا تؤذيه قاتلك الله</w:t>
      </w:r>
      <w:r w:rsidR="001D5F3D">
        <w:rPr>
          <w:rtl/>
          <w:lang w:bidi="ar-EG"/>
        </w:rPr>
        <w:t>،</w:t>
      </w:r>
      <w:r w:rsidR="00235EB7">
        <w:rPr>
          <w:rtl/>
          <w:lang w:bidi="ar-EG"/>
        </w:rPr>
        <w:t xml:space="preserve"> فإنما هو عندك دخيل</w:t>
      </w:r>
      <w:r w:rsidR="001D5F3D">
        <w:rPr>
          <w:rtl/>
          <w:lang w:bidi="ar-EG"/>
        </w:rPr>
        <w:t>،</w:t>
      </w:r>
      <w:r w:rsidR="00235EB7">
        <w:rPr>
          <w:rtl/>
          <w:lang w:bidi="ar-EG"/>
        </w:rPr>
        <w:t xml:space="preserve"> يوشك أن يفارقك إلينا) [رواه أحمد وصححه الألباني]</w:t>
      </w:r>
      <w:r w:rsidR="001D5F3D">
        <w:rPr>
          <w:rtl/>
          <w:lang w:bidi="ar-EG"/>
        </w:rPr>
        <w:t>،</w:t>
      </w:r>
      <w:r w:rsidR="00235EB7">
        <w:rPr>
          <w:rtl/>
          <w:lang w:bidi="ar-EG"/>
        </w:rPr>
        <w:t xml:space="preserve"> </w:t>
      </w:r>
    </w:p>
    <w:p w14:paraId="78E024FB" w14:textId="073D8365"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47EBE">
        <w:rPr>
          <w:rFonts w:hint="cs"/>
          <w:b/>
          <w:bCs/>
          <w:kern w:val="0"/>
          <w:sz w:val="32"/>
          <w:szCs w:val="32"/>
          <w:highlight w:val="yellow"/>
          <w:u w:val="single"/>
          <w:rtl/>
        </w:rPr>
        <w:t>الحادي والعشرون</w:t>
      </w:r>
      <w:r>
        <w:rPr>
          <w:b/>
          <w:bCs/>
          <w:kern w:val="0"/>
          <w:sz w:val="32"/>
          <w:szCs w:val="32"/>
          <w:highlight w:val="yellow"/>
          <w:u w:val="single"/>
          <w:rtl/>
        </w:rPr>
        <w:t>]:</w:t>
      </w:r>
      <w:r>
        <w:rPr>
          <w:kern w:val="0"/>
          <w:rtl/>
        </w:rPr>
        <w:t xml:space="preserve"> </w:t>
      </w:r>
      <w:r w:rsidR="00235EB7" w:rsidRPr="000460E5">
        <w:rPr>
          <w:b/>
          <w:bCs/>
          <w:rtl/>
          <w:lang w:bidi="ar-EG"/>
        </w:rPr>
        <w:t>خدم أهل الجنة</w:t>
      </w:r>
      <w:r w:rsidR="00235EB7">
        <w:rPr>
          <w:rtl/>
          <w:lang w:bidi="ar-EG"/>
        </w:rPr>
        <w:t>: من جملة ما أنعم الله به على أهل الجنة في الجنة أن جعل لهم ولدانًا وغلمانًا يخدمونهم</w:t>
      </w:r>
      <w:r w:rsidR="001D5F3D">
        <w:rPr>
          <w:rtl/>
          <w:lang w:bidi="ar-EG"/>
        </w:rPr>
        <w:t>،</w:t>
      </w:r>
      <w:r w:rsidR="00235EB7">
        <w:rPr>
          <w:rtl/>
          <w:lang w:bidi="ar-EG"/>
        </w:rPr>
        <w:t xml:space="preserve"> ويقومون على راحتهم</w:t>
      </w:r>
      <w:r w:rsidR="001D5F3D">
        <w:rPr>
          <w:rtl/>
          <w:lang w:bidi="ar-EG"/>
        </w:rPr>
        <w:t>،</w:t>
      </w:r>
      <w:r w:rsidR="00235EB7">
        <w:rPr>
          <w:rtl/>
          <w:lang w:bidi="ar-EG"/>
        </w:rPr>
        <w:t xml:space="preserve"> وهؤلاء الولدان في غاية الجمال والكمال كما قال الله تعالى: </w:t>
      </w:r>
      <w:r w:rsidR="00235EB7">
        <w:rPr>
          <w:rtl/>
        </w:rPr>
        <w:t>{يَطُوفُ عَلَيْهِمْ وِلْدَانٌ مُخَلَّدُونَ}</w:t>
      </w:r>
      <w:r w:rsidR="00235EB7">
        <w:rPr>
          <w:rtl/>
          <w:lang w:bidi="ar-EG"/>
        </w:rPr>
        <w:t xml:space="preserve"> وقال تعالى: </w:t>
      </w:r>
      <w:r w:rsidR="00235EB7">
        <w:rPr>
          <w:rtl/>
        </w:rPr>
        <w:t>{وَيَطُوفُ عَلَيْهِمْ وِلْدَانٌ مُخَلَّدُونَ إِذَا رَأَيْتَهُمْ حَسِبْتَهُمْ لُؤْلُؤًا مَنْثُورًا}</w:t>
      </w:r>
      <w:r w:rsidR="001D5F3D">
        <w:rPr>
          <w:rtl/>
          <w:lang w:bidi="ar-EG"/>
        </w:rPr>
        <w:t>،</w:t>
      </w:r>
      <w:r w:rsidR="00235EB7">
        <w:rPr>
          <w:rtl/>
          <w:lang w:bidi="ar-EG"/>
        </w:rPr>
        <w:t xml:space="preserve"> يطوف الولدان على أهل الجنة للخدمة على حالة واحدة مخلدون عليها</w:t>
      </w:r>
      <w:r w:rsidR="001D5F3D">
        <w:rPr>
          <w:rtl/>
          <w:lang w:bidi="ar-EG"/>
        </w:rPr>
        <w:t>،</w:t>
      </w:r>
      <w:r w:rsidR="00235EB7">
        <w:rPr>
          <w:rtl/>
          <w:lang w:bidi="ar-EG"/>
        </w:rPr>
        <w:t xml:space="preserve"> لا يتغيرون عنها</w:t>
      </w:r>
      <w:r w:rsidR="001D5F3D">
        <w:rPr>
          <w:rtl/>
          <w:lang w:bidi="ar-EG"/>
        </w:rPr>
        <w:t>،</w:t>
      </w:r>
      <w:r w:rsidR="00235EB7">
        <w:rPr>
          <w:rtl/>
          <w:lang w:bidi="ar-EG"/>
        </w:rPr>
        <w:t xml:space="preserve"> لا تزيد أعمارهم عن تلك السن إذا رأيتهم في انتشارهم في قضاء حوائج أهل الجنة وكثرتهم وصباحة وجوههم وحسن ألوانهم وثيابهم وحليهم</w:t>
      </w:r>
      <w:r w:rsidR="001D5F3D">
        <w:rPr>
          <w:rtl/>
          <w:lang w:bidi="ar-EG"/>
        </w:rPr>
        <w:t>،</w:t>
      </w:r>
      <w:r w:rsidR="00235EB7">
        <w:rPr>
          <w:rtl/>
          <w:lang w:bidi="ar-EG"/>
        </w:rPr>
        <w:t xml:space="preserve"> حسبتهم لؤلؤًا منثورًا</w:t>
      </w:r>
      <w:r w:rsidR="001D5F3D">
        <w:rPr>
          <w:rtl/>
          <w:lang w:bidi="ar-EG"/>
        </w:rPr>
        <w:t>،</w:t>
      </w:r>
      <w:r w:rsidR="00235EB7">
        <w:rPr>
          <w:rtl/>
          <w:lang w:bidi="ar-EG"/>
        </w:rPr>
        <w:t xml:space="preserve"> </w:t>
      </w:r>
    </w:p>
    <w:p w14:paraId="49F7AAA4" w14:textId="7D02A7BD"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766A5">
        <w:rPr>
          <w:rFonts w:hint="cs"/>
          <w:b/>
          <w:bCs/>
          <w:kern w:val="0"/>
          <w:sz w:val="32"/>
          <w:szCs w:val="32"/>
          <w:highlight w:val="yellow"/>
          <w:u w:val="single"/>
          <w:rtl/>
        </w:rPr>
        <w:t>الثاني والعشرون</w:t>
      </w:r>
      <w:r>
        <w:rPr>
          <w:b/>
          <w:bCs/>
          <w:kern w:val="0"/>
          <w:sz w:val="32"/>
          <w:szCs w:val="32"/>
          <w:highlight w:val="yellow"/>
          <w:u w:val="single"/>
          <w:rtl/>
        </w:rPr>
        <w:t>]:</w:t>
      </w:r>
      <w:r>
        <w:rPr>
          <w:kern w:val="0"/>
          <w:rtl/>
        </w:rPr>
        <w:t xml:space="preserve"> </w:t>
      </w:r>
      <w:r w:rsidR="00235EB7" w:rsidRPr="000460E5">
        <w:rPr>
          <w:b/>
          <w:bCs/>
          <w:rtl/>
          <w:lang w:bidi="ar-EG"/>
        </w:rPr>
        <w:t>سوق أهل الجنة</w:t>
      </w:r>
      <w:r w:rsidR="00235EB7">
        <w:rPr>
          <w:rtl/>
          <w:lang w:bidi="ar-EG"/>
        </w:rPr>
        <w:t>: لأهل الجنة سوق يجتمعون فيه</w:t>
      </w:r>
      <w:r w:rsidR="001D5F3D">
        <w:rPr>
          <w:rtl/>
          <w:lang w:bidi="ar-EG"/>
        </w:rPr>
        <w:t>،</w:t>
      </w:r>
      <w:r w:rsidR="00235EB7">
        <w:rPr>
          <w:rtl/>
          <w:lang w:bidi="ar-EG"/>
        </w:rPr>
        <w:t xml:space="preserve"> ويتبادلون فيها الحديث</w:t>
      </w:r>
      <w:r w:rsidR="001D5F3D">
        <w:rPr>
          <w:rtl/>
          <w:lang w:bidi="ar-EG"/>
        </w:rPr>
        <w:t>،</w:t>
      </w:r>
      <w:r w:rsidR="00235EB7">
        <w:rPr>
          <w:rtl/>
          <w:lang w:bidi="ar-EG"/>
        </w:rPr>
        <w:t xml:space="preserve"> ولكنها ليست كسوق الدنيا يسألون الله خيرها ويتعوذون به من شرها</w:t>
      </w:r>
      <w:r w:rsidR="001D5F3D">
        <w:rPr>
          <w:rtl/>
          <w:lang w:bidi="ar-EG"/>
        </w:rPr>
        <w:t>،</w:t>
      </w:r>
      <w:r w:rsidR="00235EB7">
        <w:rPr>
          <w:rtl/>
          <w:lang w:bidi="ar-EG"/>
        </w:rPr>
        <w:t xml:space="preserve"> بل هو سوق يتشوقون إليه لما فيه من الجمال والطيب</w:t>
      </w:r>
      <w:r w:rsidR="001D5F3D">
        <w:rPr>
          <w:rtl/>
          <w:lang w:bidi="ar-EG"/>
        </w:rPr>
        <w:t>،</w:t>
      </w:r>
      <w:r w:rsidR="00235EB7">
        <w:rPr>
          <w:rtl/>
          <w:lang w:bidi="ar-EG"/>
        </w:rPr>
        <w:t xml:space="preserve"> سوق يمطرون فيه مسكًا</w:t>
      </w:r>
      <w:r w:rsidR="001D5F3D">
        <w:rPr>
          <w:rtl/>
          <w:lang w:bidi="ar-EG"/>
        </w:rPr>
        <w:t>،</w:t>
      </w:r>
      <w:r w:rsidR="00235EB7">
        <w:rPr>
          <w:rtl/>
          <w:lang w:bidi="ar-EG"/>
        </w:rPr>
        <w:t xml:space="preserve"> وتهب عليهم ريح عبقة</w:t>
      </w:r>
      <w:r w:rsidR="001D5F3D">
        <w:rPr>
          <w:rtl/>
          <w:lang w:bidi="ar-EG"/>
        </w:rPr>
        <w:t>،</w:t>
      </w:r>
      <w:r w:rsidR="00235EB7">
        <w:rPr>
          <w:rtl/>
          <w:lang w:bidi="ar-EG"/>
        </w:rPr>
        <w:t xml:space="preserve"> ويزدادون فيها حسنًا وبهاءً</w:t>
      </w:r>
      <w:r w:rsidR="001D5F3D">
        <w:rPr>
          <w:rtl/>
          <w:lang w:bidi="ar-EG"/>
        </w:rPr>
        <w:t>،</w:t>
      </w:r>
      <w:r w:rsidR="00235EB7">
        <w:rPr>
          <w:rtl/>
          <w:lang w:bidi="ar-EG"/>
        </w:rPr>
        <w:t xml:space="preserve"> أخرج مسلم عن النبي صلى الله عليه وسلم قوله: (إن في الجنة لسوقًا يأتونها كل جمعة</w:t>
      </w:r>
      <w:r w:rsidR="001D5F3D">
        <w:rPr>
          <w:rtl/>
          <w:lang w:bidi="ar-EG"/>
        </w:rPr>
        <w:t>،</w:t>
      </w:r>
      <w:r w:rsidR="00235EB7">
        <w:rPr>
          <w:rtl/>
          <w:lang w:bidi="ar-EG"/>
        </w:rPr>
        <w:t xml:space="preserve"> فيها كثبان المسك</w:t>
      </w:r>
      <w:r w:rsidR="001D5F3D">
        <w:rPr>
          <w:rtl/>
          <w:lang w:bidi="ar-EG"/>
        </w:rPr>
        <w:t>،</w:t>
      </w:r>
      <w:r w:rsidR="00235EB7">
        <w:rPr>
          <w:rtl/>
          <w:lang w:bidi="ar-EG"/>
        </w:rPr>
        <w:t xml:space="preserve"> فتهب ريح الشمال</w:t>
      </w:r>
      <w:r w:rsidR="001D5F3D">
        <w:rPr>
          <w:rtl/>
          <w:lang w:bidi="ar-EG"/>
        </w:rPr>
        <w:t>،</w:t>
      </w:r>
      <w:r w:rsidR="00235EB7">
        <w:rPr>
          <w:rtl/>
          <w:lang w:bidi="ar-EG"/>
        </w:rPr>
        <w:t xml:space="preserve"> فتحثوا في وجوههم وثيابهم</w:t>
      </w:r>
      <w:r w:rsidR="001D5F3D">
        <w:rPr>
          <w:rtl/>
          <w:lang w:bidi="ar-EG"/>
        </w:rPr>
        <w:t>،</w:t>
      </w:r>
      <w:r w:rsidR="00235EB7">
        <w:rPr>
          <w:rtl/>
          <w:lang w:bidi="ar-EG"/>
        </w:rPr>
        <w:t xml:space="preserve"> فيزدادون حسنًا وجمالاً</w:t>
      </w:r>
      <w:r w:rsidR="001D5F3D">
        <w:rPr>
          <w:rtl/>
          <w:lang w:bidi="ar-EG"/>
        </w:rPr>
        <w:t>،</w:t>
      </w:r>
      <w:r w:rsidR="00235EB7">
        <w:rPr>
          <w:rtl/>
          <w:lang w:bidi="ar-EG"/>
        </w:rPr>
        <w:t xml:space="preserve"> فيرجعون إلى أهليهم وقد ازدادوا حسنًا وجمالاً</w:t>
      </w:r>
      <w:r w:rsidR="001D5F3D">
        <w:rPr>
          <w:rtl/>
          <w:lang w:bidi="ar-EG"/>
        </w:rPr>
        <w:t>،</w:t>
      </w:r>
      <w:r w:rsidR="00235EB7">
        <w:rPr>
          <w:rtl/>
          <w:lang w:bidi="ar-EG"/>
        </w:rPr>
        <w:t xml:space="preserve"> فيقول لهم أهلوهم: والله لقد ازددتم بعدنا حسنًا وجمالاً</w:t>
      </w:r>
      <w:r w:rsidR="001D5F3D">
        <w:rPr>
          <w:rtl/>
          <w:lang w:bidi="ar-EG"/>
        </w:rPr>
        <w:t>،</w:t>
      </w:r>
      <w:r w:rsidR="00235EB7">
        <w:rPr>
          <w:rtl/>
          <w:lang w:bidi="ar-EG"/>
        </w:rPr>
        <w:t xml:space="preserve"> فيقولون: وأنتم والله لقد ازددتم بعدنا حسنًا وجمالاً) [رواه مسلم]</w:t>
      </w:r>
      <w:r w:rsidR="001D5F3D">
        <w:rPr>
          <w:rtl/>
          <w:lang w:bidi="ar-EG"/>
        </w:rPr>
        <w:t>،</w:t>
      </w:r>
    </w:p>
    <w:p w14:paraId="3D5A405A" w14:textId="251FCED4" w:rsidR="00235EB7" w:rsidRDefault="00B30913" w:rsidP="00235EB7">
      <w:pPr>
        <w:spacing w:after="240" w:line="276" w:lineRule="auto"/>
        <w:rPr>
          <w:rtl/>
          <w:lang w:bidi="ar-EG"/>
        </w:rPr>
      </w:pPr>
      <w:r>
        <w:rPr>
          <w:b/>
          <w:bCs/>
          <w:kern w:val="0"/>
          <w:sz w:val="32"/>
          <w:szCs w:val="32"/>
          <w:highlight w:val="yellow"/>
          <w:u w:val="single"/>
          <w:rtl/>
        </w:rPr>
        <w:t xml:space="preserve">[المفتاح </w:t>
      </w:r>
      <w:r w:rsidR="00E766A5">
        <w:rPr>
          <w:rFonts w:hint="cs"/>
          <w:b/>
          <w:bCs/>
          <w:kern w:val="0"/>
          <w:sz w:val="32"/>
          <w:szCs w:val="32"/>
          <w:highlight w:val="yellow"/>
          <w:u w:val="single"/>
          <w:rtl/>
        </w:rPr>
        <w:t>الثالث والعشرون</w:t>
      </w:r>
      <w:r>
        <w:rPr>
          <w:b/>
          <w:bCs/>
          <w:kern w:val="0"/>
          <w:sz w:val="32"/>
          <w:szCs w:val="32"/>
          <w:highlight w:val="yellow"/>
          <w:u w:val="single"/>
          <w:rtl/>
        </w:rPr>
        <w:t>]:</w:t>
      </w:r>
      <w:r>
        <w:rPr>
          <w:kern w:val="0"/>
          <w:rtl/>
        </w:rPr>
        <w:t xml:space="preserve"> </w:t>
      </w:r>
      <w:r w:rsidR="00235EB7" w:rsidRPr="000460E5">
        <w:rPr>
          <w:b/>
          <w:bCs/>
          <w:rtl/>
          <w:lang w:bidi="ar-EG"/>
        </w:rPr>
        <w:t>أفصل ما في الجنة</w:t>
      </w:r>
      <w:r w:rsidR="00235EB7">
        <w:rPr>
          <w:rtl/>
          <w:lang w:bidi="ar-EG"/>
        </w:rPr>
        <w:t>: بجانب ما مضى من النعيم العظيم هناك نعيم آخر يفوق تلك اللذائذ الحسية</w:t>
      </w:r>
      <w:r w:rsidR="001D5F3D">
        <w:rPr>
          <w:rtl/>
          <w:lang w:bidi="ar-EG"/>
        </w:rPr>
        <w:t>،</w:t>
      </w:r>
      <w:r w:rsidR="00235EB7">
        <w:rPr>
          <w:rtl/>
          <w:lang w:bidi="ar-EG"/>
        </w:rPr>
        <w:t xml:space="preserve"> وهو رضوان الله تعالى على أهل الجنة وتكليمه لهم</w:t>
      </w:r>
      <w:r w:rsidR="001D5F3D">
        <w:rPr>
          <w:rtl/>
          <w:lang w:bidi="ar-EG"/>
        </w:rPr>
        <w:t>،</w:t>
      </w:r>
      <w:r w:rsidR="00235EB7">
        <w:rPr>
          <w:rtl/>
          <w:lang w:bidi="ar-EG"/>
        </w:rPr>
        <w:t xml:space="preserve"> واطلاع الله تعالى عليهم ورؤيتهم له سبحانه</w:t>
      </w:r>
      <w:r w:rsidR="001D5F3D">
        <w:rPr>
          <w:rtl/>
          <w:lang w:bidi="ar-EG"/>
        </w:rPr>
        <w:t>،</w:t>
      </w:r>
      <w:r w:rsidR="00235EB7">
        <w:rPr>
          <w:rtl/>
          <w:lang w:bidi="ar-EG"/>
        </w:rPr>
        <w:t xml:space="preserve"> قال تعالى: {</w:t>
      </w:r>
      <w:r w:rsidR="00235EB7">
        <w:rPr>
          <w:rtl/>
        </w:rPr>
        <w:t>قُلْ أَؤُنَبِّئُكُمْ بِخَيْرٍ مِنْ ذَلِكُمْ لِلَّذِينَ اتَّقَوْا عِنْدَ رَبِّهِمْ جَنَّاتٌ تَجْرِي مِنْ تَحْتِهَا الْأَنْهَارُ خَالِدِينَ فِيهَا وَأَزْوَاجٌ مُطَهَّرَةٌ وَرِضْوَانٌ مِنَ اللَّهِ وَاللَّهُ بَصِيرٌ بِالْعِبَادِ} [آل عمران: 15]</w:t>
      </w:r>
      <w:r w:rsidR="001D5F3D">
        <w:rPr>
          <w:rtl/>
        </w:rPr>
        <w:t>،</w:t>
      </w:r>
      <w:r w:rsidR="00235EB7">
        <w:rPr>
          <w:rtl/>
        </w:rPr>
        <w:t xml:space="preserve"> وقال تعالى: { وَعَدَ اللَّهُ الْمُؤْمِنِينَ وَالْمُؤْمِنَاتِ جَنَّاتٍ تَجْرِي مِنْ تَحْتِهَا الْأَنْهَارُ خَالِدِينَ فِيهَا وَمَسَاكِنَ طَيِّبَةً فِي جَنَّاتِ عَدْنٍ وَرِضْوَانٌ مِنَ اللَّهِ أَكْبَرُ ذَلِكَ هُوَ الْفَوْزُ الْعَظِيمُ} [التوبة: 72]</w:t>
      </w:r>
      <w:r w:rsidR="001D5F3D">
        <w:rPr>
          <w:rtl/>
        </w:rPr>
        <w:t>،</w:t>
      </w:r>
      <w:r w:rsidR="00235EB7">
        <w:rPr>
          <w:rtl/>
        </w:rPr>
        <w:t xml:space="preserve"> فقوله تعالى بعد ذكر نعيم الجنة {وَرِضْوَانٌ مِنَ اللَّهِ أَكْبَرُ}</w:t>
      </w:r>
      <w:r w:rsidR="00235EB7">
        <w:rPr>
          <w:rtl/>
          <w:lang w:bidi="ar-EG"/>
        </w:rPr>
        <w:t xml:space="preserve"> </w:t>
      </w:r>
      <w:r w:rsidR="000460E5">
        <w:rPr>
          <w:rFonts w:hint="cs"/>
          <w:rtl/>
          <w:lang w:bidi="ar-EG"/>
        </w:rPr>
        <w:t xml:space="preserve">يدل على </w:t>
      </w:r>
      <w:r w:rsidR="00235EB7">
        <w:rPr>
          <w:rtl/>
          <w:lang w:bidi="ar-EG"/>
        </w:rPr>
        <w:t>أن رضاه سبحانه عن عباده هو أكبر نعيم يلقونه في دار كرامته</w:t>
      </w:r>
      <w:r w:rsidR="001D5F3D">
        <w:rPr>
          <w:rtl/>
          <w:lang w:bidi="ar-EG"/>
        </w:rPr>
        <w:t>،</w:t>
      </w:r>
      <w:r w:rsidR="00235EB7">
        <w:rPr>
          <w:rtl/>
          <w:lang w:bidi="ar-EG"/>
        </w:rPr>
        <w:t xml:space="preserve"> واخرج البخاري ومسلم عن النبي صلى الله عليه وسلم أنّه قال: (إن الله عز وجل يقول لأهل الجنة: يا أهل الجنة</w:t>
      </w:r>
      <w:r w:rsidR="001D5F3D">
        <w:rPr>
          <w:rtl/>
          <w:lang w:bidi="ar-EG"/>
        </w:rPr>
        <w:t>،</w:t>
      </w:r>
      <w:r w:rsidR="00235EB7">
        <w:rPr>
          <w:rtl/>
          <w:lang w:bidi="ar-EG"/>
        </w:rPr>
        <w:t xml:space="preserve"> فيقولون: لبيك ربنا وسعديك</w:t>
      </w:r>
      <w:r w:rsidR="001D5F3D">
        <w:rPr>
          <w:rtl/>
          <w:lang w:bidi="ar-EG"/>
        </w:rPr>
        <w:t>،</w:t>
      </w:r>
      <w:r w:rsidR="00235EB7">
        <w:rPr>
          <w:rtl/>
          <w:lang w:bidi="ar-EG"/>
        </w:rPr>
        <w:t xml:space="preserve"> والخير كله في يديك</w:t>
      </w:r>
      <w:r w:rsidR="001D5F3D">
        <w:rPr>
          <w:rtl/>
          <w:lang w:bidi="ar-EG"/>
        </w:rPr>
        <w:t>،</w:t>
      </w:r>
      <w:r w:rsidR="00235EB7">
        <w:rPr>
          <w:rtl/>
          <w:lang w:bidi="ar-EG"/>
        </w:rPr>
        <w:t xml:space="preserve"> فيقول: هل رضيتم؟ فيقولون: وما لنا لا نرضى يا ربنا وقد أعطيتنا ما لم تعط أحدًا من خلقك؟! فيقول: ألا أعطيكم أفضل من ذلك؟ فيقولون: وأي شيء أفضل من ذلك؟ فيقول: أحل عليكم رضواني فلا أسخط عليكم بعده أبدًا) [متفق عليه]</w:t>
      </w:r>
      <w:r w:rsidR="001D5F3D">
        <w:rPr>
          <w:rtl/>
          <w:lang w:bidi="ar-EG"/>
        </w:rPr>
        <w:t>،</w:t>
      </w:r>
      <w:r w:rsidR="00235EB7">
        <w:rPr>
          <w:rtl/>
          <w:lang w:bidi="ar-EG"/>
        </w:rPr>
        <w:t xml:space="preserve"> ثم يمن الله تعالى على أهل الجنة بنعمة هي أكبر النعم</w:t>
      </w:r>
      <w:r w:rsidR="001D5F3D">
        <w:rPr>
          <w:rtl/>
          <w:lang w:bidi="ar-EG"/>
        </w:rPr>
        <w:t>،</w:t>
      </w:r>
      <w:r w:rsidR="00235EB7">
        <w:rPr>
          <w:rtl/>
          <w:lang w:bidi="ar-EG"/>
        </w:rPr>
        <w:t xml:space="preserve"> وأعظم المنن</w:t>
      </w:r>
      <w:r w:rsidR="001D5F3D">
        <w:rPr>
          <w:rtl/>
          <w:lang w:bidi="ar-EG"/>
        </w:rPr>
        <w:t>،</w:t>
      </w:r>
      <w:r w:rsidR="00235EB7">
        <w:rPr>
          <w:rtl/>
          <w:lang w:bidi="ar-EG"/>
        </w:rPr>
        <w:t xml:space="preserve"> وأجمل العطايا</w:t>
      </w:r>
      <w:r w:rsidR="001D5F3D">
        <w:rPr>
          <w:rtl/>
          <w:lang w:bidi="ar-EG"/>
        </w:rPr>
        <w:t>،</w:t>
      </w:r>
      <w:r w:rsidR="00235EB7">
        <w:rPr>
          <w:rtl/>
          <w:lang w:bidi="ar-EG"/>
        </w:rPr>
        <w:t xml:space="preserve"> فيمكنهم من رؤيته عز وجل</w:t>
      </w:r>
      <w:r w:rsidR="001D5F3D">
        <w:rPr>
          <w:rtl/>
          <w:lang w:bidi="ar-EG"/>
        </w:rPr>
        <w:t>،</w:t>
      </w:r>
      <w:r w:rsidR="00235EB7">
        <w:rPr>
          <w:rtl/>
          <w:lang w:bidi="ar-EG"/>
        </w:rPr>
        <w:t xml:space="preserve"> قال تعالى: </w:t>
      </w:r>
      <w:r w:rsidR="00235EB7">
        <w:rPr>
          <w:rtl/>
        </w:rPr>
        <w:t>{وُجُوهٌ يَوْمَئِذٍ نَاضِرَةٌ * إِلَى رَبِّهَا نَاظِرَةٌ}</w:t>
      </w:r>
      <w:r w:rsidR="001D5F3D">
        <w:rPr>
          <w:rtl/>
          <w:lang w:bidi="ar-EG"/>
        </w:rPr>
        <w:t>،</w:t>
      </w:r>
      <w:r w:rsidR="00235EB7">
        <w:rPr>
          <w:rtl/>
          <w:lang w:bidi="ar-EG"/>
        </w:rPr>
        <w:t xml:space="preserve"> وتلك هي الزيادة</w:t>
      </w:r>
      <w:r w:rsidR="001D5F3D">
        <w:rPr>
          <w:rtl/>
          <w:lang w:bidi="ar-EG"/>
        </w:rPr>
        <w:t>،</w:t>
      </w:r>
      <w:r w:rsidR="00235EB7">
        <w:rPr>
          <w:rtl/>
          <w:lang w:bidi="ar-EG"/>
        </w:rPr>
        <w:t xml:space="preserve"> التي قال فيها النبي صلى الله عليه وسلم: (إذا دخل أهل الجنة الجنة</w:t>
      </w:r>
      <w:r w:rsidR="001D5F3D">
        <w:rPr>
          <w:rtl/>
          <w:lang w:bidi="ar-EG"/>
        </w:rPr>
        <w:t>،</w:t>
      </w:r>
      <w:r w:rsidR="00235EB7">
        <w:rPr>
          <w:rtl/>
          <w:lang w:bidi="ar-EG"/>
        </w:rPr>
        <w:t xml:space="preserve"> يقول تبارك وتعالى: تريدون شيئًا أزيدكم؟ فيقولون: ألم تُبيض وجوهنا؟ ألم تُدخلنا الجنة</w:t>
      </w:r>
      <w:r w:rsidR="001D5F3D">
        <w:rPr>
          <w:rtl/>
          <w:lang w:bidi="ar-EG"/>
        </w:rPr>
        <w:t>،</w:t>
      </w:r>
      <w:r w:rsidR="00235EB7">
        <w:rPr>
          <w:rtl/>
          <w:lang w:bidi="ar-EG"/>
        </w:rPr>
        <w:t xml:space="preserve"> وتُنجنا من النار؟ قال: فيكشف الحجاب</w:t>
      </w:r>
      <w:r w:rsidR="001D5F3D">
        <w:rPr>
          <w:rtl/>
          <w:lang w:bidi="ar-EG"/>
        </w:rPr>
        <w:t>،</w:t>
      </w:r>
      <w:r w:rsidR="00235EB7">
        <w:rPr>
          <w:rtl/>
          <w:lang w:bidi="ar-EG"/>
        </w:rPr>
        <w:t xml:space="preserve"> فما أعطوا شيئًا أحب إليهم من النظر إلى ربهم – ثم تلا هذه الآية </w:t>
      </w:r>
      <w:r w:rsidR="00235EB7">
        <w:rPr>
          <w:rtl/>
        </w:rPr>
        <w:t>{لِلَّذِينَ أَحْسَنُوا الْحُسْنَى وَزِيَادَةٌ}</w:t>
      </w:r>
      <w:r w:rsidR="00235EB7">
        <w:rPr>
          <w:rtl/>
          <w:lang w:bidi="ar-EG"/>
        </w:rPr>
        <w:t>) [متفق عليه]</w:t>
      </w:r>
      <w:r w:rsidR="001D5F3D">
        <w:rPr>
          <w:rtl/>
          <w:lang w:bidi="ar-EG"/>
        </w:rPr>
        <w:t>،</w:t>
      </w:r>
      <w:r w:rsidR="00235EB7">
        <w:rPr>
          <w:rtl/>
          <w:lang w:bidi="ar-EG"/>
        </w:rPr>
        <w:t xml:space="preserve"> </w:t>
      </w:r>
    </w:p>
    <w:p w14:paraId="4A639051" w14:textId="2BBD3A59" w:rsidR="00235EB7" w:rsidRDefault="00B30913" w:rsidP="00235EB7">
      <w:pPr>
        <w:spacing w:after="240" w:line="276" w:lineRule="auto"/>
        <w:rPr>
          <w:lang w:bidi="ar-EG"/>
        </w:rPr>
      </w:pPr>
      <w:r>
        <w:rPr>
          <w:b/>
          <w:bCs/>
          <w:kern w:val="0"/>
          <w:sz w:val="32"/>
          <w:szCs w:val="32"/>
          <w:highlight w:val="yellow"/>
          <w:u w:val="single"/>
          <w:rtl/>
        </w:rPr>
        <w:t xml:space="preserve">[المفتاح </w:t>
      </w:r>
      <w:r w:rsidR="00E766A5">
        <w:rPr>
          <w:rFonts w:hint="cs"/>
          <w:b/>
          <w:bCs/>
          <w:kern w:val="0"/>
          <w:sz w:val="32"/>
          <w:szCs w:val="32"/>
          <w:highlight w:val="yellow"/>
          <w:u w:val="single"/>
          <w:rtl/>
        </w:rPr>
        <w:t>الرابع والعشرون</w:t>
      </w:r>
      <w:r>
        <w:rPr>
          <w:b/>
          <w:bCs/>
          <w:kern w:val="0"/>
          <w:sz w:val="32"/>
          <w:szCs w:val="32"/>
          <w:highlight w:val="yellow"/>
          <w:u w:val="single"/>
          <w:rtl/>
        </w:rPr>
        <w:t>]:</w:t>
      </w:r>
      <w:r>
        <w:rPr>
          <w:kern w:val="0"/>
          <w:rtl/>
        </w:rPr>
        <w:t xml:space="preserve"> </w:t>
      </w:r>
      <w:r w:rsidR="00235EB7" w:rsidRPr="000460E5">
        <w:rPr>
          <w:b/>
          <w:bCs/>
          <w:rtl/>
          <w:lang w:bidi="ar-EG"/>
        </w:rPr>
        <w:t>صفة أهل الجنة</w:t>
      </w:r>
      <w:r w:rsidR="00235EB7">
        <w:rPr>
          <w:rtl/>
          <w:lang w:bidi="ar-EG"/>
        </w:rPr>
        <w:t>: يدخل أهل الجنة الجنة على أكمل صورة وأجملها</w:t>
      </w:r>
      <w:r w:rsidR="001D5F3D">
        <w:rPr>
          <w:rtl/>
          <w:lang w:bidi="ar-EG"/>
        </w:rPr>
        <w:t>،</w:t>
      </w:r>
      <w:r w:rsidR="00235EB7">
        <w:rPr>
          <w:rtl/>
          <w:lang w:bidi="ar-EG"/>
        </w:rPr>
        <w:t xml:space="preserve"> على صورة أبيهم آدم عليه السلام فلا أكمل ولا أتم من تلك الصورة التي خلقها الله بيده فأتمها وأحسن تصويرها</w:t>
      </w:r>
      <w:r w:rsidR="001D5F3D">
        <w:rPr>
          <w:rtl/>
          <w:lang w:bidi="ar-EG"/>
        </w:rPr>
        <w:t>،</w:t>
      </w:r>
      <w:r w:rsidR="00235EB7">
        <w:rPr>
          <w:rtl/>
          <w:lang w:bidi="ar-EG"/>
        </w:rPr>
        <w:t xml:space="preserve"> اخرج البخاري ومسلم عن النبي صلى الله عليه وسلم أنّه قال: (خلق الله عز وجل آدم على صورته</w:t>
      </w:r>
      <w:r w:rsidR="001D5F3D">
        <w:rPr>
          <w:rtl/>
          <w:lang w:bidi="ar-EG"/>
        </w:rPr>
        <w:t>،</w:t>
      </w:r>
      <w:r w:rsidR="00235EB7">
        <w:rPr>
          <w:rtl/>
          <w:lang w:bidi="ar-EG"/>
        </w:rPr>
        <w:t xml:space="preserve"> طوله ستون ذراعًا</w:t>
      </w:r>
      <w:r w:rsidR="001D5F3D">
        <w:rPr>
          <w:rtl/>
          <w:lang w:bidi="ar-EG"/>
        </w:rPr>
        <w:t>،</w:t>
      </w:r>
      <w:r w:rsidR="00235EB7">
        <w:rPr>
          <w:rtl/>
          <w:lang w:bidi="ar-EG"/>
        </w:rPr>
        <w:t xml:space="preserve"> فكل من يدخل الجنة على صورة آدم</w:t>
      </w:r>
      <w:r w:rsidR="001D5F3D">
        <w:rPr>
          <w:rtl/>
          <w:lang w:bidi="ar-EG"/>
        </w:rPr>
        <w:t>،</w:t>
      </w:r>
      <w:r w:rsidR="00235EB7">
        <w:rPr>
          <w:rtl/>
          <w:lang w:bidi="ar-EG"/>
        </w:rPr>
        <w:t xml:space="preserve"> وطوله ستون ذراعًا</w:t>
      </w:r>
      <w:r w:rsidR="001D5F3D">
        <w:rPr>
          <w:rtl/>
          <w:lang w:bidi="ar-EG"/>
        </w:rPr>
        <w:t>،</w:t>
      </w:r>
      <w:r w:rsidR="00235EB7">
        <w:rPr>
          <w:rtl/>
          <w:lang w:bidi="ar-EG"/>
        </w:rPr>
        <w:t xml:space="preserve"> فلم يزل الخلق ينقص بعده حتى الآن) [متفق عليه]</w:t>
      </w:r>
      <w:r w:rsidR="001D5F3D">
        <w:rPr>
          <w:rtl/>
          <w:lang w:bidi="ar-EG"/>
        </w:rPr>
        <w:t>،</w:t>
      </w:r>
      <w:r w:rsidR="00235EB7">
        <w:rPr>
          <w:rtl/>
          <w:lang w:bidi="ar-EG"/>
        </w:rPr>
        <w:t xml:space="preserve"> فكل من يدخل الجنة من بني آدم يكونون على هذه الصورة سواء كانوا في الدنيا طوالاً أو قصارًا</w:t>
      </w:r>
      <w:r w:rsidR="001D5F3D">
        <w:rPr>
          <w:rtl/>
          <w:lang w:bidi="ar-EG"/>
        </w:rPr>
        <w:t>،</w:t>
      </w:r>
      <w:r w:rsidR="00235EB7">
        <w:rPr>
          <w:rtl/>
          <w:lang w:bidi="ar-EG"/>
        </w:rPr>
        <w:t xml:space="preserve"> وعن جما</w:t>
      </w:r>
      <w:r w:rsidR="000460E5">
        <w:rPr>
          <w:rFonts w:hint="cs"/>
          <w:rtl/>
          <w:lang w:bidi="ar-EG"/>
        </w:rPr>
        <w:t>ل</w:t>
      </w:r>
      <w:r w:rsidR="00235EB7">
        <w:rPr>
          <w:rtl/>
          <w:lang w:bidi="ar-EG"/>
        </w:rPr>
        <w:t xml:space="preserve"> وجوههم قال الله تعالى: </w:t>
      </w:r>
      <w:r w:rsidR="00235EB7">
        <w:rPr>
          <w:rtl/>
        </w:rPr>
        <w:t>{وُجُوهٌ يَوْمَئِذٍ نَاعِمَةٌ}</w:t>
      </w:r>
      <w:r w:rsidR="00F76F50">
        <w:rPr>
          <w:rtl/>
          <w:lang w:bidi="ar-EG"/>
        </w:rPr>
        <w:t>،</w:t>
      </w:r>
      <w:r w:rsidR="00235EB7">
        <w:rPr>
          <w:rtl/>
          <w:lang w:bidi="ar-EG"/>
        </w:rPr>
        <w:t xml:space="preserve"> وقال تعالى: </w:t>
      </w:r>
      <w:r w:rsidR="00235EB7">
        <w:rPr>
          <w:rtl/>
        </w:rPr>
        <w:t>{وُجُوهٌ يَوْمَئِذٍ مُسْفِرَةٌ}</w:t>
      </w:r>
      <w:r w:rsidR="00235EB7">
        <w:rPr>
          <w:rtl/>
          <w:lang w:bidi="ar-EG"/>
        </w:rPr>
        <w:t xml:space="preserve"> وقال تعالى: </w:t>
      </w:r>
      <w:r w:rsidR="00235EB7">
        <w:rPr>
          <w:rtl/>
        </w:rPr>
        <w:t>{وُجُوهٌ يَوْمَئِذٍ نَاضِرَةٌ}</w:t>
      </w:r>
      <w:r w:rsidR="001D5F3D">
        <w:rPr>
          <w:rtl/>
        </w:rPr>
        <w:t>،</w:t>
      </w:r>
      <w:r w:rsidR="00235EB7">
        <w:rPr>
          <w:rtl/>
        </w:rPr>
        <w:t xml:space="preserve"> وقال </w:t>
      </w:r>
      <w:r w:rsidR="00235EB7">
        <w:rPr>
          <w:rtl/>
          <w:lang w:bidi="ar-EG"/>
        </w:rPr>
        <w:t>صلى الله عليه وسلم: (يدخل أهل الجنة الجنة جردًا مردًا كأنهم مكحلون</w:t>
      </w:r>
      <w:r w:rsidR="001D5F3D">
        <w:rPr>
          <w:rtl/>
          <w:lang w:bidi="ar-EG"/>
        </w:rPr>
        <w:t>،</w:t>
      </w:r>
      <w:r w:rsidR="00235EB7">
        <w:rPr>
          <w:rtl/>
          <w:lang w:bidi="ar-EG"/>
        </w:rPr>
        <w:t xml:space="preserve"> أبناء ثلاث وثلاثين) [رواه أحمد وصححه الألباني]</w:t>
      </w:r>
      <w:r w:rsidR="001D5F3D">
        <w:rPr>
          <w:rtl/>
          <w:lang w:bidi="ar-EG"/>
        </w:rPr>
        <w:t>،</w:t>
      </w:r>
      <w:r w:rsidR="00235EB7">
        <w:rPr>
          <w:rtl/>
          <w:lang w:bidi="ar-EG"/>
        </w:rPr>
        <w:t xml:space="preserve"> وأما أعمارهم فهي سن الثالثة والثلاثين وهي سن كمال الشباب</w:t>
      </w:r>
      <w:r w:rsidR="001D5F3D">
        <w:rPr>
          <w:rtl/>
          <w:lang w:bidi="ar-EG"/>
        </w:rPr>
        <w:t>،</w:t>
      </w:r>
      <w:r w:rsidR="00235EB7">
        <w:rPr>
          <w:rtl/>
          <w:lang w:bidi="ar-EG"/>
        </w:rPr>
        <w:t xml:space="preserve"> مخلدون في الجنة على هذا العمر كما قال النبي صلى الله عليه وسلم: (لا تبلى ثيابه</w:t>
      </w:r>
      <w:r w:rsidR="001D5F3D">
        <w:rPr>
          <w:rtl/>
          <w:lang w:bidi="ar-EG"/>
        </w:rPr>
        <w:t>،</w:t>
      </w:r>
      <w:r w:rsidR="00235EB7">
        <w:rPr>
          <w:rtl/>
          <w:lang w:bidi="ar-EG"/>
        </w:rPr>
        <w:t xml:space="preserve"> ولا يفنى شبابه) [رواه مسلم]</w:t>
      </w:r>
      <w:r w:rsidR="001D5F3D">
        <w:rPr>
          <w:rtl/>
          <w:lang w:bidi="ar-EG"/>
        </w:rPr>
        <w:t>،</w:t>
      </w:r>
      <w:r w:rsidR="00745F9B">
        <w:rPr>
          <w:rtl/>
          <w:lang w:bidi="ar-EG"/>
        </w:rPr>
        <w:t xml:space="preserve"> </w:t>
      </w:r>
      <w:r w:rsidR="00235EB7">
        <w:rPr>
          <w:rtl/>
          <w:lang w:bidi="ar-EG"/>
        </w:rPr>
        <w:t>وأهل الجنة لا ينامون؛ لقوله صلى الله عليه وسلم: (النوم أخو الموت</w:t>
      </w:r>
      <w:r w:rsidR="001D5F3D">
        <w:rPr>
          <w:rtl/>
          <w:lang w:bidi="ar-EG"/>
        </w:rPr>
        <w:t>،</w:t>
      </w:r>
      <w:r w:rsidR="00235EB7">
        <w:rPr>
          <w:rtl/>
          <w:lang w:bidi="ar-EG"/>
        </w:rPr>
        <w:t xml:space="preserve"> ولا يموت أهل الجنة) [رواه البيهقي وصححه الألباني]</w:t>
      </w:r>
      <w:r w:rsidR="001D5F3D">
        <w:rPr>
          <w:rtl/>
          <w:lang w:bidi="ar-EG"/>
        </w:rPr>
        <w:t>،</w:t>
      </w:r>
      <w:r w:rsidR="00235EB7">
        <w:rPr>
          <w:rtl/>
          <w:lang w:bidi="ar-EG"/>
        </w:rPr>
        <w:t xml:space="preserve"> وأهل الجنة وإن كانوا مشتركين في أصل الجمال وحسن الصورة إلا أن بعضهم أكثر جمالاً ونورًا من بعض</w:t>
      </w:r>
      <w:r w:rsidR="001D5F3D">
        <w:rPr>
          <w:rtl/>
          <w:lang w:bidi="ar-EG"/>
        </w:rPr>
        <w:t>،</w:t>
      </w:r>
      <w:r w:rsidR="00235EB7">
        <w:rPr>
          <w:rtl/>
          <w:lang w:bidi="ar-EG"/>
        </w:rPr>
        <w:t xml:space="preserve"> وذلك بحسب أعمالهم في الدنيا</w:t>
      </w:r>
      <w:r w:rsidR="001D5F3D">
        <w:rPr>
          <w:rtl/>
          <w:lang w:bidi="ar-EG"/>
        </w:rPr>
        <w:t>،</w:t>
      </w:r>
      <w:r w:rsidR="00235EB7">
        <w:rPr>
          <w:rtl/>
          <w:lang w:bidi="ar-EG"/>
        </w:rPr>
        <w:t xml:space="preserve"> وفي ذلك يقول النبي صلى الله عليه وسلم: (أول زمرة يدخلون الجنة من أمتي على صورة القمر ليلة البدر</w:t>
      </w:r>
      <w:r w:rsidR="001D5F3D">
        <w:rPr>
          <w:rtl/>
          <w:lang w:bidi="ar-EG"/>
        </w:rPr>
        <w:t>،</w:t>
      </w:r>
      <w:r w:rsidR="00235EB7">
        <w:rPr>
          <w:rtl/>
          <w:lang w:bidi="ar-EG"/>
        </w:rPr>
        <w:t xml:space="preserve"> ثم الذين يلونهم على أشد نجم في السماء إضاءة</w:t>
      </w:r>
      <w:r w:rsidR="001D5F3D">
        <w:rPr>
          <w:rtl/>
          <w:lang w:bidi="ar-EG"/>
        </w:rPr>
        <w:t>،</w:t>
      </w:r>
      <w:r w:rsidR="00235EB7">
        <w:rPr>
          <w:rtl/>
          <w:lang w:bidi="ar-EG"/>
        </w:rPr>
        <w:t xml:space="preserve"> ثم هم بعد ذلك منازل) [رواه مسلم]</w:t>
      </w:r>
      <w:r w:rsidR="001D5F3D">
        <w:rPr>
          <w:rtl/>
          <w:lang w:bidi="ar-EG"/>
        </w:rPr>
        <w:t>،</w:t>
      </w:r>
    </w:p>
    <w:p w14:paraId="68A4422C" w14:textId="4DCB85C2" w:rsidR="00235EB7" w:rsidRDefault="00B30913" w:rsidP="00235EB7">
      <w:pPr>
        <w:spacing w:after="240" w:line="276" w:lineRule="auto"/>
        <w:rPr>
          <w:rtl/>
        </w:rPr>
      </w:pPr>
      <w:r>
        <w:rPr>
          <w:b/>
          <w:bCs/>
          <w:kern w:val="0"/>
          <w:sz w:val="32"/>
          <w:szCs w:val="32"/>
          <w:highlight w:val="yellow"/>
          <w:u w:val="single"/>
          <w:rtl/>
        </w:rPr>
        <w:t xml:space="preserve">[المفتاح </w:t>
      </w:r>
      <w:r w:rsidR="00E766A5">
        <w:rPr>
          <w:rFonts w:hint="cs"/>
          <w:b/>
          <w:bCs/>
          <w:kern w:val="0"/>
          <w:sz w:val="32"/>
          <w:szCs w:val="32"/>
          <w:highlight w:val="yellow"/>
          <w:u w:val="single"/>
          <w:rtl/>
        </w:rPr>
        <w:t>الخامس والعشرون</w:t>
      </w:r>
      <w:r>
        <w:rPr>
          <w:b/>
          <w:bCs/>
          <w:kern w:val="0"/>
          <w:sz w:val="32"/>
          <w:szCs w:val="32"/>
          <w:highlight w:val="yellow"/>
          <w:u w:val="single"/>
          <w:rtl/>
        </w:rPr>
        <w:t>]:</w:t>
      </w:r>
      <w:r>
        <w:rPr>
          <w:kern w:val="0"/>
          <w:rtl/>
        </w:rPr>
        <w:t xml:space="preserve"> </w:t>
      </w:r>
      <w:r w:rsidR="00235EB7" w:rsidRPr="000460E5">
        <w:rPr>
          <w:b/>
          <w:bCs/>
          <w:rtl/>
          <w:lang w:bidi="ar-EG"/>
        </w:rPr>
        <w:t>أخلاق أهل الجنة</w:t>
      </w:r>
      <w:r w:rsidR="00235EB7">
        <w:rPr>
          <w:rtl/>
          <w:lang w:bidi="ar-EG"/>
        </w:rPr>
        <w:t xml:space="preserve">: أما أخلاق أهل الجنة فهي على أعلى درجات الكمال قال تعالى: </w:t>
      </w:r>
      <w:r w:rsidR="00235EB7">
        <w:rPr>
          <w:rtl/>
        </w:rPr>
        <w:t>{وَنَزَعْنَا مَا فِي صُدُورِهِمْ مِنْ غِلٍّ إِخْوَانًا عَلَى سُرُرٍ مُتَقَابِلِينَ}</w:t>
      </w:r>
      <w:r w:rsidR="001D5F3D">
        <w:rPr>
          <w:rtl/>
        </w:rPr>
        <w:t>،</w:t>
      </w:r>
      <w:r w:rsidR="00235EB7">
        <w:rPr>
          <w:rtl/>
        </w:rPr>
        <w:t xml:space="preserve"> ويقول: {لَا يَسْمَعُونَ فِيهَا لَغْوًا وَلَا كِذَّابًا}</w:t>
      </w:r>
      <w:r w:rsidR="001D5F3D">
        <w:rPr>
          <w:rtl/>
        </w:rPr>
        <w:t>،</w:t>
      </w:r>
      <w:r w:rsidR="00235EB7">
        <w:rPr>
          <w:rtl/>
        </w:rPr>
        <w:t xml:space="preserve"> ويقول: {لَا يَسْمَعُونَ فِيهَا لَغْوًا وَلَا تَأْثِيمًا * إِلَّا قِيلًا سَلَامًا سَلَامًا}</w:t>
      </w:r>
      <w:r w:rsidR="001D5F3D">
        <w:rPr>
          <w:rtl/>
        </w:rPr>
        <w:t>،</w:t>
      </w:r>
      <w:r w:rsidR="00235EB7">
        <w:rPr>
          <w:rtl/>
        </w:rPr>
        <w:t xml:space="preserve"> هداهم الله إلى أجمل الاقوال والأخلاق</w:t>
      </w:r>
      <w:r w:rsidR="001D5F3D">
        <w:rPr>
          <w:rtl/>
        </w:rPr>
        <w:t>،</w:t>
      </w:r>
      <w:r w:rsidR="00235EB7">
        <w:rPr>
          <w:rtl/>
        </w:rPr>
        <w:t xml:space="preserve"> قال تعالى: {إِنَّ اللَّهَ يُدْخِلُ الَّذِينَ آمَنُوا وَعَمِلُوا الصَّالِحَاتِ جَنَّاتٍ تَجْرِي مِنْ تَحْتِهَا الْأَنْهَارُ يُحَلَّوْنَ فِيهَا مِنْ أَسَاوِرَ مِنْ ذَهَبٍ وَلُؤْلُؤًا وَلِبَاسُهُمْ فِيهَا حَرِيرٌ * وَهُدُوا إِلَى الطَّيِّبِ مِنَ الْقَوْلِ وَهُدُوا إِلَى صِرَاطِ الْحَمِيدِ} [الحج: 23-24]</w:t>
      </w:r>
      <w:r w:rsidR="001D5F3D">
        <w:rPr>
          <w:rtl/>
        </w:rPr>
        <w:t>،</w:t>
      </w:r>
      <w:r w:rsidR="00235EB7">
        <w:rPr>
          <w:rtl/>
        </w:rPr>
        <w:t xml:space="preserve"> </w:t>
      </w:r>
    </w:p>
    <w:p w14:paraId="008B8E85" w14:textId="2815A3EB" w:rsidR="00235EB7" w:rsidRDefault="00E766A5" w:rsidP="00AE2F4A">
      <w:pPr>
        <w:rPr>
          <w:rtl/>
          <w:lang w:bidi="ar-EG"/>
        </w:rPr>
      </w:pPr>
      <w:r>
        <w:rPr>
          <w:b/>
          <w:bCs/>
          <w:kern w:val="0"/>
          <w:sz w:val="32"/>
          <w:szCs w:val="32"/>
          <w:highlight w:val="yellow"/>
          <w:u w:val="single"/>
          <w:rtl/>
        </w:rPr>
        <w:t xml:space="preserve">[المفتاح </w:t>
      </w:r>
      <w:r>
        <w:rPr>
          <w:rFonts w:hint="cs"/>
          <w:b/>
          <w:bCs/>
          <w:kern w:val="0"/>
          <w:sz w:val="32"/>
          <w:szCs w:val="32"/>
          <w:highlight w:val="yellow"/>
          <w:u w:val="single"/>
          <w:rtl/>
        </w:rPr>
        <w:t>السادس والعشرون</w:t>
      </w:r>
      <w:r>
        <w:rPr>
          <w:b/>
          <w:bCs/>
          <w:kern w:val="0"/>
          <w:sz w:val="32"/>
          <w:szCs w:val="32"/>
          <w:highlight w:val="yellow"/>
          <w:u w:val="single"/>
          <w:rtl/>
        </w:rPr>
        <w:t>]:</w:t>
      </w:r>
      <w:r>
        <w:rPr>
          <w:kern w:val="0"/>
          <w:rtl/>
        </w:rPr>
        <w:t xml:space="preserve"> </w:t>
      </w:r>
      <w:r w:rsidR="00235EB7">
        <w:rPr>
          <w:rtl/>
        </w:rPr>
        <w:t>تلك هي الجنة التي ينبغي للمؤمن أن يسابق إليها وان يسارع إليها</w:t>
      </w:r>
      <w:r w:rsidR="001D5F3D">
        <w:rPr>
          <w:rtl/>
        </w:rPr>
        <w:t>،</w:t>
      </w:r>
      <w:r w:rsidR="00235EB7">
        <w:rPr>
          <w:rtl/>
        </w:rPr>
        <w:t xml:space="preserve"> قال تعالى: {سَابِقُوا إِلَى مَغْفِرَةٍ مِنْ رَبِّكُمْ وَجَنَّةٍ عَرْضُهَا كَعَرْضِ السَّمَاءِ وَالْأَرْضِ أُعِدَّتْ لِلَّذِينَ آَمَنُوا}</w:t>
      </w:r>
      <w:r w:rsidR="001D5F3D">
        <w:rPr>
          <w:rtl/>
          <w:lang w:bidi="ar-EG"/>
        </w:rPr>
        <w:t>،</w:t>
      </w:r>
      <w:r w:rsidR="00235EB7">
        <w:rPr>
          <w:rtl/>
          <w:lang w:bidi="ar-EG"/>
        </w:rPr>
        <w:t xml:space="preserve"> وقال تعالى: </w:t>
      </w:r>
      <w:r w:rsidR="00235EB7">
        <w:rPr>
          <w:rtl/>
        </w:rPr>
        <w:t>{وَسَارِعُوا إِلَى مَغْفِرَةٍ مِنْ رَبِّكُمْ وَجَنَّةٍ عَرْضُهَا السَّمَوَاتُ وَالْأَرْضُ أُعِدَّتْ لِلْمُتَّقِينَ}</w:t>
      </w:r>
      <w:r w:rsidR="001D5F3D">
        <w:rPr>
          <w:rtl/>
          <w:lang w:bidi="ar-EG"/>
        </w:rPr>
        <w:t>،</w:t>
      </w:r>
      <w:r w:rsidR="00235EB7">
        <w:rPr>
          <w:rtl/>
          <w:lang w:bidi="ar-EG"/>
        </w:rPr>
        <w:t xml:space="preserve"> وقال سبحانه: </w:t>
      </w:r>
      <w:r w:rsidR="00235EB7">
        <w:rPr>
          <w:rtl/>
        </w:rPr>
        <w:t>{وَفِي ذَلِكَ فَلْيَتَنَافَسِ الْمُتَنَافِسُونَ}</w:t>
      </w:r>
      <w:r w:rsidR="001D5F3D">
        <w:rPr>
          <w:rtl/>
          <w:lang w:bidi="ar-EG"/>
        </w:rPr>
        <w:t>،</w:t>
      </w:r>
      <w:r w:rsidR="00235EB7">
        <w:rPr>
          <w:rtl/>
          <w:lang w:bidi="ar-EG"/>
        </w:rPr>
        <w:t xml:space="preserve"> وطريقها اجتهاد وجهاد</w:t>
      </w:r>
      <w:r w:rsidR="001D5F3D">
        <w:rPr>
          <w:rtl/>
          <w:lang w:bidi="ar-EG"/>
        </w:rPr>
        <w:t>،</w:t>
      </w:r>
      <w:r w:rsidR="00235EB7">
        <w:rPr>
          <w:rtl/>
          <w:lang w:bidi="ar-EG"/>
        </w:rPr>
        <w:t xml:space="preserve"> قال تعالى: { </w:t>
      </w:r>
      <w:r w:rsidR="00235EB7">
        <w:rPr>
          <w:rtl/>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sidR="000460E5">
        <w:rPr>
          <w:rFonts w:hint="cs"/>
          <w:rtl/>
        </w:rPr>
        <w:t>*</w:t>
      </w:r>
      <w:r w:rsidR="00235EB7">
        <w:rPr>
          <w:rtl/>
        </w:rPr>
        <w:t xml:space="preserve"> التَّائِبُونَ الْعَابِدُونَ الْحَامِدُونَ السَّائِحُونَ الرَّاكِعُونَ السَّاجِدُونَ الْآمِرُونَ بِالْمَعْرُوفِ وَالنَّاهُونَ عَنِ الْمُنْكَرِ وَالْحَافِظُونَ لِحُدُودِ اللَّهِ وَبَشِّرِ الْمُؤْمِنِينَ} [التوبة: 111-112]</w:t>
      </w:r>
      <w:r w:rsidR="001D5F3D">
        <w:rPr>
          <w:rtl/>
        </w:rPr>
        <w:t>،</w:t>
      </w:r>
      <w:r w:rsidR="00235EB7">
        <w:rPr>
          <w:rtl/>
        </w:rPr>
        <w:t xml:space="preserve"> </w:t>
      </w:r>
      <w:r w:rsidR="00235EB7">
        <w:rPr>
          <w:rtl/>
          <w:lang w:bidi="ar-EG"/>
        </w:rPr>
        <w:t>وطريق الجنة يحتاج إلى مجاهدة النفس ومجاهدة الدنيا ومجاهدة الشيطان ومجاهدة الهوى</w:t>
      </w:r>
      <w:r w:rsidR="001D5F3D">
        <w:rPr>
          <w:rtl/>
          <w:lang w:bidi="ar-EG"/>
        </w:rPr>
        <w:t>،</w:t>
      </w:r>
      <w:r w:rsidR="00235EB7">
        <w:rPr>
          <w:rtl/>
          <w:lang w:bidi="ar-EG"/>
        </w:rPr>
        <w:t xml:space="preserve"> قال تعالى: </w:t>
      </w:r>
      <w:r w:rsidR="00235EB7">
        <w:rPr>
          <w:rtl/>
        </w:rPr>
        <w:t>{أَمْ حَسِبْتُمْ أَنْ تَدْخُلُوا الْجَنَّةَ وَلَمَّا يَعْلَمِ اللَّهُ الَّذِينَ جَاهَدُوا مِنْكُمْ وَيَعْلَمَ الصَّابِرِينَ}</w:t>
      </w:r>
      <w:r w:rsidR="001D5F3D">
        <w:rPr>
          <w:rtl/>
          <w:lang w:bidi="ar-EG"/>
        </w:rPr>
        <w:t>،</w:t>
      </w:r>
      <w:r w:rsidR="00235EB7">
        <w:rPr>
          <w:rtl/>
          <w:lang w:bidi="ar-EG"/>
        </w:rPr>
        <w:t xml:space="preserve"> وقال تعالى: { </w:t>
      </w:r>
      <w:r w:rsidR="00235EB7">
        <w:rPr>
          <w:rtl/>
        </w:rPr>
        <w:t>فَأَمَّا مَنْ طَغَى (37) وَآثَرَ الْحَيَاةَ الدُّنْيَا (38) فَإِنَّ الْجَحِيمَ هِيَ الْمَأْوَى (39) وَأَمَّا مَنْ خَافَ مَقَامَ رَبِّهِ وَنَهَى النَّفْسَ عَنِ الْهَوَى (40) فَإِنَّ الْجَنَّةَ هِيَ الْمَأْوَى} [النازعات: 37-41]</w:t>
      </w:r>
      <w:r w:rsidR="001D5F3D">
        <w:rPr>
          <w:rtl/>
        </w:rPr>
        <w:t>،</w:t>
      </w:r>
      <w:r w:rsidR="00745F9B">
        <w:rPr>
          <w:rtl/>
        </w:rPr>
        <w:t xml:space="preserve"> </w:t>
      </w:r>
      <w:r w:rsidR="00235EB7">
        <w:rPr>
          <w:rtl/>
        </w:rPr>
        <w:t>وقال تعالى: { وَالَّذِينَ جَاهَدُوا فِينَا لَنَهْدِيَنَّهُمْ سُبُلَنَا وَإِنَّ اللَّهَ لَمَعَ الْمُحْسِنِينَ} [العنكبوت: 69]</w:t>
      </w:r>
      <w:r w:rsidR="001D5F3D">
        <w:rPr>
          <w:rtl/>
        </w:rPr>
        <w:t>،</w:t>
      </w:r>
      <w:r w:rsidR="00235EB7">
        <w:rPr>
          <w:rtl/>
        </w:rPr>
        <w:t xml:space="preserve"> وأخرج مسلم عن النبي </w:t>
      </w:r>
      <w:r w:rsidR="00235EB7">
        <w:rPr>
          <w:rtl/>
          <w:lang w:bidi="ar-EG"/>
        </w:rPr>
        <w:t>صلى الله عليه وسلم أنه قال: (حفت الجنة بالمكاره</w:t>
      </w:r>
      <w:r w:rsidR="001D5F3D">
        <w:rPr>
          <w:rtl/>
          <w:lang w:bidi="ar-EG"/>
        </w:rPr>
        <w:t>،</w:t>
      </w:r>
      <w:r w:rsidR="00235EB7">
        <w:rPr>
          <w:rtl/>
          <w:lang w:bidi="ar-EG"/>
        </w:rPr>
        <w:t xml:space="preserve"> وحفت النار بالشهوات) [رواه مسلم]</w:t>
      </w:r>
      <w:r w:rsidR="001D5F3D">
        <w:rPr>
          <w:rtl/>
          <w:lang w:bidi="ar-EG"/>
        </w:rPr>
        <w:t>،</w:t>
      </w:r>
      <w:r w:rsidR="00235EB7">
        <w:rPr>
          <w:rtl/>
          <w:lang w:bidi="ar-EG"/>
        </w:rPr>
        <w:t xml:space="preserve"> </w:t>
      </w:r>
      <w:r w:rsidR="00235EB7">
        <w:rPr>
          <w:rtl/>
        </w:rPr>
        <w:t>اللهم إنا نسألك الجنة وما قرب إليها من قول وعمل ونعوذ بك من النار وما قرب إليها من قول او عمل</w:t>
      </w:r>
      <w:r w:rsidR="001D5F3D">
        <w:rPr>
          <w:rtl/>
        </w:rPr>
        <w:t>،</w:t>
      </w:r>
      <w:r w:rsidR="00235EB7">
        <w:rPr>
          <w:rtl/>
        </w:rPr>
        <w:t xml:space="preserve"> قال سبحانه: { كُلُّ نَفْسٍ ذَائِقَةُ الْمَوْتِ وَإِنَّمَا تُوَفَّوْنَ أُجُورَكُمْ يَوْمَ الْقِيَامَةِ فَمَنْ زُحْزِحَ عَنِ النَّارِ وَأُدْخِلَ الْجَنَّةَ فَقَدْ فَازَ وَمَا الْحَيَاةُ الدُّنْيَا إِلَّا مَتَاعُ الْغُرُورِ} [آل عمران: 185]</w:t>
      </w:r>
      <w:r w:rsidR="001D5F3D">
        <w:rPr>
          <w:rtl/>
        </w:rPr>
        <w:t>،</w:t>
      </w:r>
      <w:r w:rsidR="00235EB7">
        <w:rPr>
          <w:rtl/>
        </w:rPr>
        <w:t xml:space="preserve"> </w:t>
      </w:r>
    </w:p>
    <w:p w14:paraId="04E73373" w14:textId="4ABC4FD6" w:rsidR="00235EB7" w:rsidRDefault="00CC4773" w:rsidP="00AE2F4A">
      <w:pPr>
        <w:jc w:val="center"/>
        <w:rPr>
          <w:rtl/>
          <w:lang w:bidi="ar-KW"/>
        </w:rPr>
      </w:pPr>
      <w:r>
        <w:rPr>
          <w:rFonts w:hint="cs"/>
          <w:rtl/>
          <w:lang w:bidi="ar-KW"/>
        </w:rPr>
        <w:t>***</w:t>
      </w:r>
    </w:p>
    <w:p w14:paraId="3C99151A" w14:textId="32E477C0" w:rsidR="00E766A5" w:rsidRDefault="00E766A5" w:rsidP="00AE2F4A">
      <w:pPr>
        <w:rPr>
          <w:rtl/>
          <w:lang w:bidi="ar-KW"/>
        </w:rPr>
      </w:pPr>
    </w:p>
    <w:p w14:paraId="01D2D739" w14:textId="77777777" w:rsidR="009313F1" w:rsidRDefault="009313F1" w:rsidP="00AE2F4A">
      <w:pPr>
        <w:rPr>
          <w:rtl/>
          <w:lang w:bidi="ar-KW"/>
        </w:rPr>
      </w:pPr>
    </w:p>
    <w:p w14:paraId="4DC5496D" w14:textId="77777777" w:rsidR="00AE2F4A" w:rsidRPr="00AE2F4A" w:rsidRDefault="00AE2F4A" w:rsidP="00AE2F4A">
      <w:pPr>
        <w:pStyle w:val="a3"/>
        <w:jc w:val="center"/>
        <w:rPr>
          <w:sz w:val="36"/>
          <w:szCs w:val="36"/>
          <w:u w:val="single"/>
          <w:rtl/>
          <w:lang w:bidi="ar-KW"/>
        </w:rPr>
      </w:pPr>
    </w:p>
    <w:p w14:paraId="45D198BE" w14:textId="1D240BD3" w:rsidR="00AE2F4A" w:rsidRPr="00AE2F4A" w:rsidRDefault="00AE2F4A" w:rsidP="00AE2F4A">
      <w:pPr>
        <w:pStyle w:val="a3"/>
        <w:jc w:val="center"/>
        <w:rPr>
          <w:sz w:val="36"/>
          <w:szCs w:val="36"/>
          <w:highlight w:val="yellow"/>
          <w:u w:val="single"/>
          <w:rtl/>
          <w:lang w:bidi="ar-KW"/>
        </w:rPr>
      </w:pPr>
      <w:r w:rsidRPr="00AE2F4A">
        <w:rPr>
          <w:rFonts w:hint="cs"/>
          <w:sz w:val="36"/>
          <w:szCs w:val="36"/>
          <w:highlight w:val="yellow"/>
          <w:u w:val="single"/>
          <w:rtl/>
          <w:lang w:bidi="ar-KW"/>
        </w:rPr>
        <w:t xml:space="preserve">المبحث </w:t>
      </w:r>
      <w:r w:rsidR="00422289">
        <w:rPr>
          <w:rFonts w:hint="cs"/>
          <w:sz w:val="36"/>
          <w:szCs w:val="36"/>
          <w:highlight w:val="yellow"/>
          <w:u w:val="single"/>
          <w:rtl/>
          <w:lang w:bidi="ar-KW"/>
        </w:rPr>
        <w:t>الثامن</w:t>
      </w:r>
    </w:p>
    <w:p w14:paraId="3C832AA7" w14:textId="1690A333" w:rsidR="00AE1C4C" w:rsidRPr="00AE2F4A" w:rsidRDefault="00AE1C4C" w:rsidP="00AE2F4A">
      <w:pPr>
        <w:pStyle w:val="a3"/>
        <w:jc w:val="center"/>
        <w:rPr>
          <w:sz w:val="36"/>
          <w:szCs w:val="36"/>
          <w:u w:val="single"/>
          <w:rtl/>
          <w:lang w:bidi="ar-KW"/>
        </w:rPr>
      </w:pPr>
      <w:r w:rsidRPr="00AE2F4A">
        <w:rPr>
          <w:sz w:val="36"/>
          <w:szCs w:val="36"/>
          <w:highlight w:val="yellow"/>
          <w:u w:val="single"/>
          <w:rtl/>
          <w:lang w:bidi="ar-KW"/>
        </w:rPr>
        <w:t>النار وما فيها من العذاب والجحيم</w:t>
      </w:r>
    </w:p>
    <w:p w14:paraId="49D2CBE5" w14:textId="77777777" w:rsidR="00AE2F4A" w:rsidRPr="00AE2F4A" w:rsidRDefault="00AE2F4A" w:rsidP="00AE2F4A">
      <w:pPr>
        <w:pStyle w:val="a3"/>
        <w:jc w:val="center"/>
        <w:rPr>
          <w:sz w:val="36"/>
          <w:szCs w:val="36"/>
          <w:u w:val="single"/>
          <w:rtl/>
        </w:rPr>
      </w:pPr>
    </w:p>
    <w:p w14:paraId="064F2DF4" w14:textId="77777777" w:rsidR="00AE2F4A" w:rsidRDefault="00AE2F4A" w:rsidP="00AE2F4A">
      <w:pPr>
        <w:rPr>
          <w:b/>
          <w:bCs/>
          <w:rtl/>
        </w:rPr>
      </w:pPr>
    </w:p>
    <w:p w14:paraId="19198948" w14:textId="2FB101ED" w:rsidR="00CC4773" w:rsidRDefault="00AE2F4A" w:rsidP="00AE2F4A">
      <w:pPr>
        <w:rPr>
          <w:rtl/>
          <w:lang w:bidi="ar-EG"/>
        </w:rPr>
      </w:pPr>
      <w:r>
        <w:rPr>
          <w:b/>
          <w:bCs/>
          <w:kern w:val="0"/>
          <w:sz w:val="32"/>
          <w:szCs w:val="32"/>
          <w:highlight w:val="yellow"/>
          <w:u w:val="single"/>
          <w:rtl/>
        </w:rPr>
        <w:t>[المفتاح الأول]:</w:t>
      </w:r>
      <w:r>
        <w:rPr>
          <w:kern w:val="0"/>
          <w:rtl/>
        </w:rPr>
        <w:t xml:space="preserve"> </w:t>
      </w:r>
      <w:r w:rsidR="00CC4773">
        <w:rPr>
          <w:b/>
          <w:bCs/>
          <w:u w:val="single"/>
          <w:rtl/>
        </w:rPr>
        <w:t>النار دار العذاب</w:t>
      </w:r>
      <w:r w:rsidR="00CC4773">
        <w:rPr>
          <w:b/>
          <w:bCs/>
          <w:rtl/>
        </w:rPr>
        <w:t>:</w:t>
      </w:r>
      <w:r w:rsidR="00CC4773">
        <w:rPr>
          <w:rtl/>
        </w:rPr>
        <w:t xml:space="preserve"> </w:t>
      </w:r>
      <w:r w:rsidR="001B12F7">
        <w:rPr>
          <w:rFonts w:hint="cs"/>
          <w:rtl/>
        </w:rPr>
        <w:t xml:space="preserve">النار </w:t>
      </w:r>
      <w:r w:rsidR="00CC4773">
        <w:rPr>
          <w:rtl/>
        </w:rPr>
        <w:t>أعدها الله تعالى أصلاً للكافرين</w:t>
      </w:r>
      <w:r w:rsidR="001D5F3D">
        <w:rPr>
          <w:rtl/>
        </w:rPr>
        <w:t>،</w:t>
      </w:r>
      <w:r w:rsidR="00CC4773">
        <w:rPr>
          <w:rtl/>
        </w:rPr>
        <w:t xml:space="preserve"> قال تعالى: { وَاتَّقُوا النَّارَ الَّتي أُعِدَّتْ للكَافِرِينَ } </w:t>
      </w:r>
      <w:r w:rsidR="00F76F50">
        <w:rPr>
          <w:rtl/>
        </w:rPr>
        <w:t>[</w:t>
      </w:r>
      <w:r w:rsidR="00CC4773">
        <w:rPr>
          <w:rtl/>
        </w:rPr>
        <w:t>آل عمران: 131</w:t>
      </w:r>
      <w:r w:rsidR="00F76F50">
        <w:rPr>
          <w:rtl/>
        </w:rPr>
        <w:t>]</w:t>
      </w:r>
      <w:r w:rsidR="001D5F3D">
        <w:rPr>
          <w:rtl/>
        </w:rPr>
        <w:t>،</w:t>
      </w:r>
      <w:r w:rsidR="00CC4773">
        <w:rPr>
          <w:rtl/>
        </w:rPr>
        <w:t xml:space="preserve"> ويدخلها عصاة المسلمين</w:t>
      </w:r>
      <w:r w:rsidR="001D5F3D">
        <w:rPr>
          <w:rtl/>
        </w:rPr>
        <w:t>،</w:t>
      </w:r>
      <w:r w:rsidR="00CC4773">
        <w:rPr>
          <w:rtl/>
        </w:rPr>
        <w:t xml:space="preserve"> ولكنها ليست دارهم التي أعدت لهم</w:t>
      </w:r>
      <w:r w:rsidR="001D5F3D">
        <w:rPr>
          <w:rtl/>
        </w:rPr>
        <w:t>،</w:t>
      </w:r>
      <w:r w:rsidR="00CC4773">
        <w:rPr>
          <w:rtl/>
        </w:rPr>
        <w:t xml:space="preserve"> ولذلك إذا دخلوها لم يخلدوا فيها</w:t>
      </w:r>
      <w:r w:rsidR="001D5F3D">
        <w:rPr>
          <w:rtl/>
        </w:rPr>
        <w:t>،</w:t>
      </w:r>
      <w:r w:rsidR="00CC4773">
        <w:rPr>
          <w:rtl/>
        </w:rPr>
        <w:t xml:space="preserve"> بل يعذبون بقدر ذنوبهم ثم مصيرهم إلى الجنة التي هي دار المؤمنين</w:t>
      </w:r>
      <w:r w:rsidR="001D5F3D">
        <w:rPr>
          <w:rtl/>
        </w:rPr>
        <w:t>،</w:t>
      </w:r>
      <w:r w:rsidR="00CC4773">
        <w:rPr>
          <w:rtl/>
        </w:rPr>
        <w:t xml:space="preserve"> وقد جاء في بيان سوء منقلبها وعذاب أهلها في القرآن الكريم الكثير والكثير</w:t>
      </w:r>
      <w:r w:rsidR="001D5F3D">
        <w:rPr>
          <w:rtl/>
        </w:rPr>
        <w:t>،</w:t>
      </w:r>
      <w:r w:rsidR="00CC4773">
        <w:rPr>
          <w:rtl/>
        </w:rPr>
        <w:t xml:space="preserve"> منه قوله تعالى: { إِنَّا أَعْتَدْنَا لِلظَّالِمِينَ نَارًا أَحَاطَ بِهِمْ سُرَادِقُهَا وَإِنْ يَسْتَغِيثُوا يُغَاثُوا بِمَاءٍ كَالْمُهْلِ يَشْوِي الْوُجُوهَ بِئْسَ الشَّرَابُ وَسَاءَتْ مُرْتَفَقًا } </w:t>
      </w:r>
      <w:r w:rsidR="00F76F50">
        <w:rPr>
          <w:rtl/>
        </w:rPr>
        <w:t>[</w:t>
      </w:r>
      <w:r w:rsidR="00CC4773">
        <w:rPr>
          <w:rtl/>
        </w:rPr>
        <w:t>الكهف: 29</w:t>
      </w:r>
      <w:r w:rsidR="00F76F50">
        <w:rPr>
          <w:rtl/>
        </w:rPr>
        <w:t>]</w:t>
      </w:r>
      <w:r w:rsidR="001D5F3D">
        <w:rPr>
          <w:rtl/>
        </w:rPr>
        <w:t>،</w:t>
      </w:r>
      <w:r w:rsidR="00CC4773">
        <w:rPr>
          <w:rtl/>
        </w:rPr>
        <w:t xml:space="preserve"> </w:t>
      </w:r>
      <w:r w:rsidR="00CC4773">
        <w:rPr>
          <w:rtl/>
          <w:lang w:bidi="ar-EG"/>
        </w:rPr>
        <w:t>جعل الله تعالى النار عقابا لكل من كفر بالله ورسوله ولكل من حاد الله ورسوله</w:t>
      </w:r>
      <w:r w:rsidR="00745F9B">
        <w:rPr>
          <w:rtl/>
          <w:lang w:bidi="ar-EG"/>
        </w:rPr>
        <w:t xml:space="preserve"> </w:t>
      </w:r>
      <w:r w:rsidR="00CC4773">
        <w:rPr>
          <w:rtl/>
          <w:lang w:bidi="ar-EG"/>
        </w:rPr>
        <w:t>ولكل من عصى الله ورسوله</w:t>
      </w:r>
      <w:r w:rsidR="001D5F3D">
        <w:rPr>
          <w:rtl/>
          <w:lang w:bidi="ar-EG"/>
        </w:rPr>
        <w:t>،</w:t>
      </w:r>
      <w:r w:rsidR="00CC4773">
        <w:rPr>
          <w:rtl/>
          <w:lang w:bidi="ar-EG"/>
        </w:rPr>
        <w:t xml:space="preserve"> </w:t>
      </w:r>
      <w:r w:rsidR="00CC4773">
        <w:rPr>
          <w:rtl/>
        </w:rPr>
        <w:t>وقال تعالى: {لَا يَغُرَّنَّكَ تَقَلُّبُ الَّذِينَ كَفَرُوا فِي الْبِلَادِ * مَتَاعٌ قَلِيلٌ ثُمَّ مَأْوَاهُمْ جَهَنَّمُ وَبِئْسَ الْمِهَادُ} [آل عمران: 196-197]</w:t>
      </w:r>
      <w:r w:rsidR="001D5F3D">
        <w:rPr>
          <w:rtl/>
        </w:rPr>
        <w:t>،</w:t>
      </w:r>
      <w:r w:rsidR="00745F9B">
        <w:rPr>
          <w:rtl/>
        </w:rPr>
        <w:t xml:space="preserve"> </w:t>
      </w:r>
      <w:r w:rsidR="00CC4773">
        <w:rPr>
          <w:rtl/>
        </w:rPr>
        <w:t>وقال تعالى: {إِنَّ الَّذِينَ كَفَرُوا مِنْ أَهْلِ الْكِتَابِ وَالْمُشْرِكِينَ فِي نَارِ جَهَنَّمَ خَالِدِينَ فِيهَا أُولَئِكَ هُمْ شَرُّ الْبَرِيَّةِ} [البينة: 6]</w:t>
      </w:r>
      <w:r w:rsidR="001D5F3D">
        <w:rPr>
          <w:rtl/>
        </w:rPr>
        <w:t>،</w:t>
      </w:r>
      <w:r w:rsidR="00CC4773">
        <w:rPr>
          <w:rtl/>
        </w:rPr>
        <w:t xml:space="preserve"> وقال تعالى: { وَمَنْ يَعْصِ اللَّهَ وَرَسُولَهُ وَيَتَعَدَّ حُدُودَهُ يُدْخِلْهُ نَارًا خَالِدًا فِيهَا وَلَهُ عَذَابٌ مُهِينٌ} [النساء : 14]</w:t>
      </w:r>
      <w:r w:rsidR="001D5F3D">
        <w:rPr>
          <w:rtl/>
        </w:rPr>
        <w:t>،</w:t>
      </w:r>
      <w:r w:rsidR="00CC4773">
        <w:rPr>
          <w:rtl/>
        </w:rPr>
        <w:t xml:space="preserve"> وقال تعالى: { وَمَنْ يَعْصِ اللَّهَ وَرَسُولَهُ فَإِنَّ لَهُ نَارَ جَهَنَّمَ خَالِدِينَ فِيهَا أَبَدًا} [الجن: 23]</w:t>
      </w:r>
      <w:r w:rsidR="001D5F3D">
        <w:rPr>
          <w:rtl/>
        </w:rPr>
        <w:t>،</w:t>
      </w:r>
      <w:r w:rsidR="00CC4773">
        <w:rPr>
          <w:rtl/>
        </w:rPr>
        <w:t xml:space="preserve"> </w:t>
      </w:r>
      <w:r w:rsidR="00CC4773" w:rsidRPr="001B12F7">
        <w:rPr>
          <w:b/>
          <w:bCs/>
          <w:rtl/>
        </w:rPr>
        <w:t xml:space="preserve">فالنار أعدها الله تعالى </w:t>
      </w:r>
      <w:r w:rsidR="00CC4773" w:rsidRPr="001B12F7">
        <w:rPr>
          <w:b/>
          <w:bCs/>
          <w:rtl/>
          <w:lang w:bidi="ar-EG"/>
        </w:rPr>
        <w:t>لعبيده العاصين ولا يظلم ربك أحدا</w:t>
      </w:r>
      <w:r w:rsidR="001D5F3D">
        <w:rPr>
          <w:rtl/>
          <w:lang w:bidi="ar-EG"/>
        </w:rPr>
        <w:t>،</w:t>
      </w:r>
      <w:r w:rsidR="00CC4773">
        <w:rPr>
          <w:rtl/>
          <w:lang w:bidi="ar-EG"/>
        </w:rPr>
        <w:t xml:space="preserve"> ولكن الناس انفسهم يظلمون</w:t>
      </w:r>
      <w:r w:rsidR="001D5F3D">
        <w:rPr>
          <w:rtl/>
          <w:lang w:bidi="ar-EG"/>
        </w:rPr>
        <w:t>،</w:t>
      </w:r>
      <w:r w:rsidR="00CC4773">
        <w:rPr>
          <w:rtl/>
          <w:lang w:bidi="ar-EG"/>
        </w:rPr>
        <w:t xml:space="preserve"> قال تعالى: {</w:t>
      </w:r>
      <w:r w:rsidR="00CC4773">
        <w:rPr>
          <w:rtl/>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 [الأعراف:179]</w:t>
      </w:r>
      <w:r w:rsidR="001D5F3D">
        <w:rPr>
          <w:rtl/>
        </w:rPr>
        <w:t>،</w:t>
      </w:r>
      <w:bookmarkStart w:id="22" w:name="_Toc194280124"/>
      <w:r w:rsidR="00CC4773">
        <w:rPr>
          <w:rtl/>
        </w:rPr>
        <w:t xml:space="preserve"> </w:t>
      </w:r>
      <w:r w:rsidR="00CC4773" w:rsidRPr="001B12F7">
        <w:rPr>
          <w:b/>
          <w:bCs/>
          <w:rtl/>
        </w:rPr>
        <w:t>وقد أقسم الله بملئها</w:t>
      </w:r>
      <w:r w:rsidR="001D5F3D">
        <w:rPr>
          <w:rtl/>
        </w:rPr>
        <w:t>،</w:t>
      </w:r>
      <w:r w:rsidR="00CC4773">
        <w:rPr>
          <w:rtl/>
        </w:rPr>
        <w:t xml:space="preserve"> قال تعالى: </w:t>
      </w:r>
      <w:r w:rsidR="00CC4773">
        <w:rPr>
          <w:spacing w:val="-4"/>
          <w:rtl/>
          <w:lang w:bidi="ar-EG"/>
        </w:rPr>
        <w:t>{</w:t>
      </w:r>
      <w:r w:rsidR="00CC4773">
        <w:rPr>
          <w:spacing w:val="4"/>
          <w:rtl/>
        </w:rPr>
        <w:t>وَتَمَّتْ كَلِمَةُ رَبِّكَ لأَمْلأَنَّ جَهَنَّمَ مِنَ الْجِنَّةِ وَالنَّاسِ أَجْمَعِينَ</w:t>
      </w:r>
      <w:r w:rsidR="00CC4773">
        <w:rPr>
          <w:spacing w:val="-4"/>
          <w:rtl/>
          <w:lang w:bidi="ar-EG"/>
        </w:rPr>
        <w:t>}</w:t>
      </w:r>
      <w:r w:rsidR="00CC4773">
        <w:rPr>
          <w:rtl/>
          <w:lang w:bidi="ar-EG"/>
        </w:rPr>
        <w:t xml:space="preserve"> [هود: 119]</w:t>
      </w:r>
      <w:r w:rsidR="001D5F3D">
        <w:rPr>
          <w:rtl/>
          <w:lang w:bidi="ar-EG"/>
        </w:rPr>
        <w:t>،</w:t>
      </w:r>
      <w:r w:rsidR="00CC4773">
        <w:rPr>
          <w:rtl/>
          <w:lang w:bidi="ar-EG"/>
        </w:rPr>
        <w:t xml:space="preserve"> وقال تعالى: {</w:t>
      </w:r>
      <w:r w:rsidR="00CC4773">
        <w:rPr>
          <w:rtl/>
        </w:rPr>
        <w:t xml:space="preserve"> يَوْمَ نَقُولُ لِجَهَنَّمَ هَلِ امْتَلَأْتِ وَتَقُولُ هَلْ مِنْ مَزِيدٍ} [ق: 30]</w:t>
      </w:r>
      <w:r w:rsidR="001D5F3D">
        <w:rPr>
          <w:rtl/>
        </w:rPr>
        <w:t>،</w:t>
      </w:r>
      <w:r w:rsidR="00CC4773">
        <w:rPr>
          <w:rtl/>
        </w:rPr>
        <w:t xml:space="preserve"> نعوذ بالله تعالى من النار ومن اهل النار</w:t>
      </w:r>
      <w:r w:rsidR="001D5F3D">
        <w:rPr>
          <w:rtl/>
        </w:rPr>
        <w:t>،</w:t>
      </w:r>
      <w:r w:rsidR="00CC4773">
        <w:rPr>
          <w:rtl/>
        </w:rPr>
        <w:t xml:space="preserve"> ففي الصحيحين </w:t>
      </w:r>
      <w:bookmarkEnd w:id="22"/>
      <w:r w:rsidR="00CC4773">
        <w:rPr>
          <w:rtl/>
        </w:rPr>
        <w:t>عن النبي صلى الله عليه وسلم: (</w:t>
      </w:r>
      <w:r w:rsidR="00CC4773">
        <w:rPr>
          <w:rtl/>
          <w:lang w:bidi="ar-EG"/>
        </w:rPr>
        <w:t>"ناركم هذه جزء من سبعين جزءاً من نار جهنم) [متفق عليه]</w:t>
      </w:r>
      <w:r w:rsidR="001D5F3D">
        <w:rPr>
          <w:rtl/>
          <w:lang w:bidi="ar-EG"/>
        </w:rPr>
        <w:t>،</w:t>
      </w:r>
      <w:r w:rsidR="00CC4773">
        <w:rPr>
          <w:rtl/>
          <w:lang w:bidi="ar-EG"/>
        </w:rPr>
        <w:t xml:space="preserve"> وفي الصحيحين </w:t>
      </w:r>
      <w:r w:rsidR="00CC4773">
        <w:rPr>
          <w:rtl/>
        </w:rPr>
        <w:t>عن النبي صلى الله عليه وسلم: (</w:t>
      </w:r>
      <w:r w:rsidR="00CC4773">
        <w:rPr>
          <w:rtl/>
          <w:lang w:bidi="ar-EG"/>
        </w:rPr>
        <w:t>إن أهون أهل النار عذابًا من له نعلان من نار يغلي منهما دماغه كما يغلي المرجل (القدر) ما يرى أنَّ أحداً أشد منه عذابًا وإنه لأهونهم عذابًا) [متفق عليه]</w:t>
      </w:r>
      <w:r w:rsidR="001D5F3D">
        <w:rPr>
          <w:rtl/>
          <w:lang w:bidi="ar-EG"/>
        </w:rPr>
        <w:t>،</w:t>
      </w:r>
    </w:p>
    <w:p w14:paraId="7D1ED56B" w14:textId="2C592B36" w:rsidR="006811A5" w:rsidRDefault="00AE2F4A" w:rsidP="006811A5">
      <w:pPr>
        <w:spacing w:after="240" w:line="276" w:lineRule="auto"/>
        <w:rPr>
          <w:rtl/>
          <w:lang w:bidi="ar-EG"/>
        </w:rPr>
      </w:pPr>
      <w:r>
        <w:rPr>
          <w:b/>
          <w:bCs/>
          <w:kern w:val="0"/>
          <w:sz w:val="32"/>
          <w:szCs w:val="32"/>
          <w:highlight w:val="yellow"/>
          <w:u w:val="single"/>
          <w:rtl/>
        </w:rPr>
        <w:t xml:space="preserve">[المفتاح </w:t>
      </w:r>
      <w:r w:rsidR="00E766A5">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6811A5">
        <w:rPr>
          <w:rFonts w:hint="cs"/>
          <w:b/>
          <w:bCs/>
          <w:rtl/>
          <w:lang w:bidi="ar"/>
        </w:rPr>
        <w:t>أسماء النار:</w:t>
      </w:r>
      <w:r w:rsidR="006811A5">
        <w:rPr>
          <w:rFonts w:hint="cs"/>
          <w:rtl/>
          <w:lang w:bidi="ar"/>
        </w:rPr>
        <w:t xml:space="preserve"> </w:t>
      </w:r>
      <w:r w:rsidR="006811A5">
        <w:rPr>
          <w:rFonts w:hint="cs"/>
          <w:rtl/>
          <w:lang w:bidi="ar-EG"/>
        </w:rPr>
        <w:t>مكان النار الأرض السابعة السفلى في سجين أسفل مكان وأضيقه</w:t>
      </w:r>
      <w:r w:rsidR="001D5F3D">
        <w:rPr>
          <w:rFonts w:hint="cs"/>
          <w:rtl/>
          <w:lang w:bidi="ar-EG"/>
        </w:rPr>
        <w:t>،</w:t>
      </w:r>
      <w:r w:rsidR="006811A5">
        <w:rPr>
          <w:rFonts w:hint="cs"/>
          <w:rtl/>
          <w:lang w:bidi="ar-EG"/>
        </w:rPr>
        <w:t xml:space="preserve"> كما أن الجنة فوق العرش</w:t>
      </w:r>
      <w:r w:rsidR="001D5F3D">
        <w:rPr>
          <w:rFonts w:hint="cs"/>
          <w:rtl/>
          <w:lang w:bidi="ar-EG"/>
        </w:rPr>
        <w:t>،</w:t>
      </w:r>
      <w:r w:rsidR="006811A5">
        <w:rPr>
          <w:rFonts w:hint="cs"/>
          <w:rtl/>
          <w:lang w:bidi="ar-EG"/>
        </w:rPr>
        <w:t xml:space="preserve"> فالمخلوقات كلما ارتفعت اتسعت</w:t>
      </w:r>
      <w:r w:rsidR="001D5F3D">
        <w:rPr>
          <w:rFonts w:hint="cs"/>
          <w:rtl/>
          <w:lang w:bidi="ar-EG"/>
        </w:rPr>
        <w:t>،</w:t>
      </w:r>
      <w:r w:rsidR="006811A5">
        <w:rPr>
          <w:rFonts w:hint="cs"/>
          <w:rtl/>
          <w:lang w:bidi="ar-EG"/>
        </w:rPr>
        <w:t xml:space="preserve"> وكلما هبطت تضايقت</w:t>
      </w:r>
      <w:r w:rsidR="001D5F3D">
        <w:rPr>
          <w:rFonts w:hint="cs"/>
          <w:rtl/>
          <w:lang w:bidi="ar-EG"/>
        </w:rPr>
        <w:t>،</w:t>
      </w:r>
      <w:r w:rsidR="006811A5">
        <w:rPr>
          <w:rFonts w:hint="cs"/>
          <w:rtl/>
          <w:lang w:bidi="ar-EG"/>
        </w:rPr>
        <w:t xml:space="preserve"> فالجنة في أوسع مكان وأعلاه</w:t>
      </w:r>
      <w:r w:rsidR="001D5F3D">
        <w:rPr>
          <w:rFonts w:hint="cs"/>
          <w:rtl/>
          <w:lang w:bidi="ar-EG"/>
        </w:rPr>
        <w:t>،</w:t>
      </w:r>
      <w:r w:rsidR="006811A5">
        <w:rPr>
          <w:rFonts w:hint="cs"/>
          <w:rtl/>
          <w:lang w:bidi="ar-EG"/>
        </w:rPr>
        <w:t xml:space="preserve"> والنار في أسفل مكان وأضيقه</w:t>
      </w:r>
      <w:r w:rsidR="001D5F3D">
        <w:rPr>
          <w:rFonts w:hint="cs"/>
          <w:rtl/>
          <w:lang w:bidi="ar-EG"/>
        </w:rPr>
        <w:t>،</w:t>
      </w:r>
      <w:r w:rsidR="006811A5">
        <w:rPr>
          <w:rFonts w:hint="cs"/>
          <w:rtl/>
          <w:lang w:bidi="ar-EG"/>
        </w:rPr>
        <w:t xml:space="preserve"> نعوذ بوجه الله منها ومما يقرب إليها</w:t>
      </w:r>
      <w:r w:rsidR="001D5F3D">
        <w:rPr>
          <w:rFonts w:hint="cs"/>
          <w:rtl/>
          <w:lang w:bidi="ar-EG"/>
        </w:rPr>
        <w:t>،</w:t>
      </w:r>
      <w:r w:rsidR="006811A5">
        <w:rPr>
          <w:rFonts w:hint="cs"/>
          <w:rtl/>
          <w:lang w:bidi="ar-EG"/>
        </w:rPr>
        <w:t xml:space="preserve"> وللنار سبعة أطباق وهي: جهنم</w:t>
      </w:r>
      <w:r w:rsidR="001D5F3D">
        <w:rPr>
          <w:rFonts w:hint="cs"/>
          <w:rtl/>
          <w:lang w:bidi="ar-EG"/>
        </w:rPr>
        <w:t>،</w:t>
      </w:r>
      <w:r w:rsidR="006811A5">
        <w:rPr>
          <w:rFonts w:hint="cs"/>
          <w:rtl/>
          <w:lang w:bidi="ar-EG"/>
        </w:rPr>
        <w:t xml:space="preserve"> ولظى</w:t>
      </w:r>
      <w:r w:rsidR="001D5F3D">
        <w:rPr>
          <w:rFonts w:hint="cs"/>
          <w:rtl/>
          <w:lang w:bidi="ar-EG"/>
        </w:rPr>
        <w:t>،</w:t>
      </w:r>
      <w:r w:rsidR="006811A5">
        <w:rPr>
          <w:rFonts w:hint="cs"/>
          <w:rtl/>
          <w:lang w:bidi="ar-EG"/>
        </w:rPr>
        <w:t xml:space="preserve"> والحطمة</w:t>
      </w:r>
      <w:r w:rsidR="001D5F3D">
        <w:rPr>
          <w:rFonts w:hint="cs"/>
          <w:rtl/>
          <w:lang w:bidi="ar-EG"/>
        </w:rPr>
        <w:t>،</w:t>
      </w:r>
      <w:r w:rsidR="006811A5">
        <w:rPr>
          <w:rFonts w:hint="cs"/>
          <w:rtl/>
          <w:lang w:bidi="ar-EG"/>
        </w:rPr>
        <w:t xml:space="preserve"> والسعير</w:t>
      </w:r>
      <w:r w:rsidR="001D5F3D">
        <w:rPr>
          <w:rFonts w:hint="cs"/>
          <w:rtl/>
          <w:lang w:bidi="ar-EG"/>
        </w:rPr>
        <w:t>،</w:t>
      </w:r>
      <w:r w:rsidR="006811A5">
        <w:rPr>
          <w:rFonts w:hint="cs"/>
          <w:rtl/>
          <w:lang w:bidi="ar-EG"/>
        </w:rPr>
        <w:t xml:space="preserve"> وسقر</w:t>
      </w:r>
      <w:r w:rsidR="001D5F3D">
        <w:rPr>
          <w:rFonts w:hint="cs"/>
          <w:rtl/>
          <w:lang w:bidi="ar-EG"/>
        </w:rPr>
        <w:t>،</w:t>
      </w:r>
      <w:r w:rsidR="006811A5">
        <w:rPr>
          <w:rFonts w:hint="cs"/>
          <w:rtl/>
          <w:lang w:bidi="ar-EG"/>
        </w:rPr>
        <w:t xml:space="preserve"> والجحيم</w:t>
      </w:r>
      <w:r w:rsidR="001D5F3D">
        <w:rPr>
          <w:rFonts w:hint="cs"/>
          <w:rtl/>
          <w:lang w:bidi="ar-EG"/>
        </w:rPr>
        <w:t>،</w:t>
      </w:r>
      <w:r w:rsidR="006811A5">
        <w:rPr>
          <w:rFonts w:hint="cs"/>
          <w:rtl/>
          <w:lang w:bidi="ar-EG"/>
        </w:rPr>
        <w:t xml:space="preserve"> والهاوية</w:t>
      </w:r>
      <w:r w:rsidR="001D5F3D">
        <w:rPr>
          <w:rFonts w:hint="cs"/>
          <w:rtl/>
          <w:lang w:bidi="ar-EG"/>
        </w:rPr>
        <w:t>،</w:t>
      </w:r>
      <w:r w:rsidR="006811A5">
        <w:rPr>
          <w:rFonts w:hint="cs"/>
          <w:rtl/>
          <w:lang w:bidi="ar-EG"/>
        </w:rPr>
        <w:t xml:space="preserve"> قال تعالى: </w:t>
      </w:r>
      <w:r w:rsidR="006811A5">
        <w:rPr>
          <w:rFonts w:hint="cs"/>
          <w:rtl/>
          <w:lang w:bidi="ar"/>
        </w:rPr>
        <w:t xml:space="preserve">{وَالَّذِينَ كَفَرُوا لَهُمْ نَارُ جَهَنَّمَ} وهي المتجهمة في وجوه </w:t>
      </w:r>
      <w:r w:rsidR="001B12F7">
        <w:rPr>
          <w:rFonts w:hint="cs"/>
          <w:rtl/>
          <w:lang w:bidi="ar"/>
        </w:rPr>
        <w:t>الكفار</w:t>
      </w:r>
      <w:r w:rsidR="006811A5">
        <w:rPr>
          <w:rFonts w:hint="cs"/>
          <w:rtl/>
          <w:lang w:bidi="ar"/>
        </w:rPr>
        <w:t xml:space="preserve"> فتأكل لحومهم</w:t>
      </w:r>
      <w:r w:rsidR="001D5F3D">
        <w:rPr>
          <w:rFonts w:hint="cs"/>
          <w:rtl/>
          <w:lang w:bidi="ar"/>
        </w:rPr>
        <w:t>،</w:t>
      </w:r>
      <w:r w:rsidR="006811A5">
        <w:rPr>
          <w:rFonts w:hint="cs"/>
          <w:rtl/>
          <w:lang w:bidi="ar"/>
        </w:rPr>
        <w:t xml:space="preserve"> وقال تعالى: {كَلا إِنَّهَا لَظَى} أي النار التي تتلظى وتتلهب</w:t>
      </w:r>
      <w:r w:rsidR="001D5F3D">
        <w:rPr>
          <w:rFonts w:hint="cs"/>
          <w:rtl/>
          <w:lang w:bidi="ar"/>
        </w:rPr>
        <w:t>،</w:t>
      </w:r>
      <w:r w:rsidR="006811A5">
        <w:rPr>
          <w:rFonts w:hint="cs"/>
          <w:rtl/>
          <w:lang w:bidi="ar"/>
        </w:rPr>
        <w:t xml:space="preserve"> وقال تعالى: {كَلا لَيُنْبَذَنَّ فِي الْحُطَمَةِ} تحطم العظام وتحرق الأفئدة</w:t>
      </w:r>
      <w:r w:rsidR="001D5F3D">
        <w:rPr>
          <w:rFonts w:hint="cs"/>
          <w:rtl/>
          <w:lang w:bidi="ar"/>
        </w:rPr>
        <w:t>،</w:t>
      </w:r>
      <w:r w:rsidR="006811A5">
        <w:rPr>
          <w:rFonts w:hint="cs"/>
          <w:rtl/>
          <w:lang w:bidi="ar"/>
        </w:rPr>
        <w:t xml:space="preserve"> وقال تعالى: {وَسَيَصْلَوْنَ سَعِيرًا} سعير النار أي لهبها وهذه السعير لم تطفأ منذ أشعلت</w:t>
      </w:r>
      <w:r w:rsidR="001D5F3D">
        <w:rPr>
          <w:rFonts w:hint="cs"/>
          <w:rtl/>
          <w:lang w:bidi="ar"/>
        </w:rPr>
        <w:t>،</w:t>
      </w:r>
      <w:r w:rsidR="006811A5">
        <w:rPr>
          <w:rFonts w:hint="cs"/>
          <w:rtl/>
          <w:lang w:bidi="ar"/>
        </w:rPr>
        <w:t xml:space="preserve"> وقال تعالى: {وَمَا أَدْرَاكَ مَا سَقَرُ} وهي التي تأكل اللحوم والعروق والعصب والجلود</w:t>
      </w:r>
      <w:r w:rsidR="001D5F3D">
        <w:rPr>
          <w:rFonts w:hint="cs"/>
          <w:rtl/>
          <w:lang w:bidi="ar"/>
        </w:rPr>
        <w:t>،</w:t>
      </w:r>
      <w:r w:rsidR="006811A5">
        <w:rPr>
          <w:rFonts w:hint="cs"/>
          <w:rtl/>
          <w:lang w:bidi="ar"/>
        </w:rPr>
        <w:t xml:space="preserve"> وقال تعالى: {فَرَآهُ فِي سَوَاءِ الْجَحِيمِ} أي عظيم الجمرة والهلاك</w:t>
      </w:r>
      <w:r w:rsidR="00F76F50">
        <w:rPr>
          <w:rFonts w:hint="cs"/>
          <w:rtl/>
          <w:lang w:bidi="ar"/>
        </w:rPr>
        <w:t>،</w:t>
      </w:r>
      <w:r w:rsidR="006811A5">
        <w:rPr>
          <w:rFonts w:hint="cs"/>
          <w:rtl/>
          <w:lang w:bidi="ar"/>
        </w:rPr>
        <w:t xml:space="preserve"> وقال تعالى: {فَأُمُّهُ هَاوِيَةٌ</w:t>
      </w:r>
      <w:r w:rsidR="00745F9B">
        <w:rPr>
          <w:rFonts w:hint="cs"/>
          <w:rtl/>
          <w:lang w:bidi="ar"/>
        </w:rPr>
        <w:t xml:space="preserve"> </w:t>
      </w:r>
      <w:r w:rsidR="006811A5">
        <w:rPr>
          <w:rFonts w:hint="cs"/>
          <w:rtl/>
          <w:lang w:bidi="ar"/>
        </w:rPr>
        <w:t>وَمَا أَدْرَاكَ مَا هِيَهْ</w:t>
      </w:r>
      <w:r w:rsidR="00745F9B">
        <w:rPr>
          <w:rFonts w:hint="cs"/>
          <w:rtl/>
          <w:lang w:bidi="ar"/>
        </w:rPr>
        <w:t xml:space="preserve"> </w:t>
      </w:r>
      <w:r w:rsidR="006811A5">
        <w:rPr>
          <w:rFonts w:hint="cs"/>
          <w:rtl/>
          <w:lang w:bidi="ar"/>
        </w:rPr>
        <w:t>نَارٌ حَامِيَةٌ} لأنه يهوي فيها مع بعد قعرها</w:t>
      </w:r>
      <w:r w:rsidR="001D5F3D">
        <w:rPr>
          <w:rFonts w:hint="cs"/>
          <w:rtl/>
          <w:lang w:bidi="ar"/>
        </w:rPr>
        <w:t>،</w:t>
      </w:r>
      <w:r w:rsidR="006811A5">
        <w:rPr>
          <w:rFonts w:hint="cs"/>
          <w:rtl/>
          <w:lang w:bidi="ar"/>
        </w:rPr>
        <w:t xml:space="preserve"> فهذه هي دركات النار</w:t>
      </w:r>
      <w:r w:rsidR="001D5F3D">
        <w:rPr>
          <w:rFonts w:hint="cs"/>
          <w:rtl/>
          <w:lang w:bidi="ar"/>
        </w:rPr>
        <w:t>،</w:t>
      </w:r>
      <w:r w:rsidR="006811A5">
        <w:rPr>
          <w:rFonts w:hint="cs"/>
          <w:rtl/>
          <w:lang w:bidi="ar"/>
        </w:rPr>
        <w:t xml:space="preserve"> قال تعالى: {هَذِهِ النَّارُ الَّتِي كُنْتُمْ بِهَا تُكَذِّبُونَ}</w:t>
      </w:r>
      <w:r w:rsidR="001D5F3D">
        <w:rPr>
          <w:rFonts w:hint="cs"/>
          <w:rtl/>
          <w:lang w:bidi="ar"/>
        </w:rPr>
        <w:t>،</w:t>
      </w:r>
      <w:r w:rsidR="006811A5">
        <w:rPr>
          <w:rFonts w:hint="cs"/>
          <w:rtl/>
          <w:lang w:bidi="ar"/>
        </w:rPr>
        <w:t xml:space="preserve"> و</w:t>
      </w:r>
      <w:r w:rsidR="006811A5">
        <w:rPr>
          <w:rFonts w:hint="cs"/>
          <w:rtl/>
          <w:lang w:bidi="ar-EG"/>
        </w:rPr>
        <w:t xml:space="preserve">أبواب جهنم مغلقة على أهلها كما قال تعالى </w:t>
      </w:r>
      <w:r w:rsidR="006811A5">
        <w:rPr>
          <w:rFonts w:hint="cs"/>
          <w:spacing w:val="-4"/>
          <w:rtl/>
          <w:lang w:bidi="ar-EG"/>
        </w:rPr>
        <w:t>{</w:t>
      </w:r>
      <w:r w:rsidR="006811A5">
        <w:rPr>
          <w:rFonts w:hint="cs"/>
          <w:spacing w:val="4"/>
          <w:rtl/>
        </w:rPr>
        <w:t>عَلَيْهِمْ نَارٌ مُؤْصَدَةٌ</w:t>
      </w:r>
      <w:r w:rsidR="006811A5">
        <w:rPr>
          <w:rFonts w:hint="cs"/>
          <w:spacing w:val="-4"/>
          <w:rtl/>
          <w:lang w:bidi="ar-EG"/>
        </w:rPr>
        <w:t>}</w:t>
      </w:r>
      <w:r w:rsidR="006811A5">
        <w:rPr>
          <w:rFonts w:hint="cs"/>
          <w:rtl/>
          <w:lang w:bidi="ar-EG"/>
        </w:rPr>
        <w:t xml:space="preserve"> [البلد 20]</w:t>
      </w:r>
      <w:r w:rsidR="001D5F3D">
        <w:rPr>
          <w:rFonts w:hint="cs"/>
          <w:rtl/>
          <w:lang w:bidi="ar-EG"/>
        </w:rPr>
        <w:t>،</w:t>
      </w:r>
      <w:r w:rsidR="006811A5">
        <w:rPr>
          <w:rFonts w:hint="cs"/>
          <w:rtl/>
          <w:lang w:bidi="ar-EG"/>
        </w:rPr>
        <w:t xml:space="preserve"> ومحيطة باهلها من كل جانب</w:t>
      </w:r>
      <w:r w:rsidR="001D5F3D">
        <w:rPr>
          <w:rFonts w:hint="cs"/>
          <w:rtl/>
          <w:lang w:bidi="ar-EG"/>
        </w:rPr>
        <w:t>،</w:t>
      </w:r>
      <w:r w:rsidR="006811A5">
        <w:rPr>
          <w:rFonts w:hint="cs"/>
          <w:rtl/>
          <w:lang w:bidi="ar-EG"/>
        </w:rPr>
        <w:t xml:space="preserve"> قال الله تعالى: </w:t>
      </w:r>
      <w:r w:rsidR="006811A5">
        <w:rPr>
          <w:rFonts w:hint="cs"/>
          <w:spacing w:val="-4"/>
          <w:rtl/>
          <w:lang w:bidi="ar-EG"/>
        </w:rPr>
        <w:t>{</w:t>
      </w:r>
      <w:r w:rsidR="006811A5">
        <w:rPr>
          <w:rFonts w:hint="cs"/>
          <w:spacing w:val="4"/>
          <w:rtl/>
        </w:rPr>
        <w:t>إِنَّا أَعْتَدْنَا لِلظَّالِمِينَ نَارًا أَحَاطَ بِهِمْ سُرَادِقُهَا</w:t>
      </w:r>
      <w:r w:rsidR="006811A5">
        <w:rPr>
          <w:rFonts w:hint="cs"/>
          <w:spacing w:val="-4"/>
          <w:rtl/>
          <w:lang w:bidi="ar-EG"/>
        </w:rPr>
        <w:t>}</w:t>
      </w:r>
      <w:r w:rsidR="006811A5">
        <w:rPr>
          <w:rFonts w:hint="cs"/>
          <w:rtl/>
          <w:lang w:bidi="ar-EG"/>
        </w:rPr>
        <w:t xml:space="preserve"> [الكهف 29] والسرادق هو كل ما أحاط بالشيء احاطة تامة</w:t>
      </w:r>
      <w:r w:rsidR="001D5F3D">
        <w:rPr>
          <w:rFonts w:hint="cs"/>
          <w:rtl/>
          <w:lang w:bidi="ar-EG"/>
        </w:rPr>
        <w:t>،</w:t>
      </w:r>
    </w:p>
    <w:p w14:paraId="73D20B72" w14:textId="20A6EC34" w:rsidR="004A76E4" w:rsidRDefault="004A76E4" w:rsidP="004A76E4">
      <w:pPr>
        <w:spacing w:after="240" w:line="276" w:lineRule="auto"/>
        <w:rPr>
          <w:lang w:bidi="ar-EG"/>
        </w:rPr>
      </w:pPr>
      <w:r>
        <w:rPr>
          <w:rFonts w:hint="cs"/>
          <w:b/>
          <w:bCs/>
          <w:kern w:val="0"/>
          <w:sz w:val="32"/>
          <w:szCs w:val="32"/>
          <w:highlight w:val="yellow"/>
          <w:u w:val="single"/>
          <w:rtl/>
        </w:rPr>
        <w:t xml:space="preserve">[المفتاح </w:t>
      </w:r>
      <w:r w:rsidR="00E766A5">
        <w:rPr>
          <w:rFonts w:hint="cs"/>
          <w:b/>
          <w:bCs/>
          <w:kern w:val="0"/>
          <w:sz w:val="32"/>
          <w:szCs w:val="32"/>
          <w:highlight w:val="yellow"/>
          <w:u w:val="single"/>
          <w:rtl/>
        </w:rPr>
        <w:t>الثالث</w:t>
      </w:r>
      <w:r w:rsidRPr="004A76E4">
        <w:rPr>
          <w:rFonts w:hint="cs"/>
          <w:kern w:val="0"/>
          <w:sz w:val="32"/>
          <w:szCs w:val="32"/>
          <w:highlight w:val="yellow"/>
          <w:u w:val="single"/>
          <w:rtl/>
        </w:rPr>
        <w:t>]:</w:t>
      </w:r>
      <w:r w:rsidRPr="004A76E4">
        <w:rPr>
          <w:rFonts w:hint="cs"/>
          <w:kern w:val="0"/>
          <w:rtl/>
        </w:rPr>
        <w:t xml:space="preserve"> </w:t>
      </w:r>
      <w:r w:rsidRPr="001B12F7">
        <w:rPr>
          <w:rFonts w:hint="cs"/>
          <w:b/>
          <w:bCs/>
          <w:rtl/>
          <w:lang w:bidi="ar-EG"/>
        </w:rPr>
        <w:t>ما يتحف به أهل النار عند دخولهم إليها</w:t>
      </w:r>
      <w:r>
        <w:rPr>
          <w:rFonts w:hint="cs"/>
          <w:rtl/>
          <w:lang w:bidi="ar-EG"/>
        </w:rPr>
        <w:t xml:space="preserve"> أجارنا الله منها بمنه وكرمه، قال الله تعالى </w:t>
      </w:r>
      <w:r>
        <w:rPr>
          <w:rFonts w:hint="cs"/>
          <w:spacing w:val="-4"/>
          <w:rtl/>
          <w:lang w:bidi="ar-EG"/>
        </w:rPr>
        <w:t>{</w:t>
      </w:r>
      <w:r>
        <w:rPr>
          <w:rFonts w:hint="cs"/>
          <w:spacing w:val="4"/>
          <w:rtl/>
        </w:rPr>
        <w:t xml:space="preserve">ثُمَّ إِنَّكُمْ أَيُّهَا الضَّالُّونَ الْمُكَذِّبُونَ </w:t>
      </w:r>
      <w:r>
        <w:rPr>
          <w:rFonts w:hint="cs"/>
          <w:spacing w:val="4"/>
          <w:rtl/>
          <w:lang w:bidi="ar-EG"/>
        </w:rPr>
        <w:t>*</w:t>
      </w:r>
      <w:r>
        <w:rPr>
          <w:rFonts w:hint="cs"/>
          <w:spacing w:val="4"/>
          <w:rtl/>
        </w:rPr>
        <w:t xml:space="preserve"> لآكِلُونَ مِنْ شَجَرٍ مِنْ زَقُّومٍ </w:t>
      </w:r>
      <w:r>
        <w:rPr>
          <w:rFonts w:hint="cs"/>
          <w:spacing w:val="4"/>
          <w:rtl/>
          <w:lang w:bidi="ar-EG"/>
        </w:rPr>
        <w:t>*</w:t>
      </w:r>
      <w:r>
        <w:rPr>
          <w:rFonts w:hint="cs"/>
          <w:spacing w:val="4"/>
          <w:rtl/>
        </w:rPr>
        <w:t xml:space="preserve"> فَمَالِئُونَ مِنْهَا الْبُطُونَ </w:t>
      </w:r>
      <w:r>
        <w:rPr>
          <w:rFonts w:hint="cs"/>
          <w:spacing w:val="4"/>
          <w:rtl/>
          <w:lang w:bidi="ar-EG"/>
        </w:rPr>
        <w:t>*</w:t>
      </w:r>
      <w:r>
        <w:rPr>
          <w:rFonts w:hint="cs"/>
          <w:spacing w:val="4"/>
          <w:rtl/>
        </w:rPr>
        <w:t xml:space="preserve"> فَشَارِبُونَ عَلَيْهِ مِنَ الْحَمِيمِ </w:t>
      </w:r>
      <w:r>
        <w:rPr>
          <w:rFonts w:hint="cs"/>
          <w:spacing w:val="4"/>
          <w:rtl/>
          <w:lang w:bidi="ar-EG"/>
        </w:rPr>
        <w:t>*</w:t>
      </w:r>
      <w:r>
        <w:rPr>
          <w:rFonts w:hint="cs"/>
          <w:spacing w:val="4"/>
          <w:rtl/>
        </w:rPr>
        <w:t xml:space="preserve"> فَشَارِبُونَ شُرْبَ الْهِيمِ </w:t>
      </w:r>
      <w:r>
        <w:rPr>
          <w:rFonts w:hint="cs"/>
          <w:spacing w:val="4"/>
          <w:rtl/>
          <w:lang w:bidi="ar-EG"/>
        </w:rPr>
        <w:t>*</w:t>
      </w:r>
      <w:r>
        <w:rPr>
          <w:rFonts w:hint="cs"/>
          <w:spacing w:val="4"/>
          <w:rtl/>
        </w:rPr>
        <w:t xml:space="preserve"> هَذَا نُزُلُهُمْ يَوْمَ الدِّينِ</w:t>
      </w:r>
      <w:r>
        <w:rPr>
          <w:rFonts w:hint="cs"/>
          <w:spacing w:val="-4"/>
          <w:rtl/>
          <w:lang w:bidi="ar-EG"/>
        </w:rPr>
        <w:t>}</w:t>
      </w:r>
      <w:r>
        <w:rPr>
          <w:rFonts w:hint="cs"/>
          <w:rtl/>
          <w:lang w:bidi="ar-EG"/>
        </w:rPr>
        <w:t xml:space="preserve"> [الواقعة 51 – 56] والنزل هو ما يعد للضيف عند قدومه، فدلت هذه الآيات على أن أهل النار يتحفون عند دخولها بالأكل من شجر الزقوم، والشرب من الحميم، وهم إنما يساقون إلى جهنم عطاشا، كما قال تعالى: </w:t>
      </w:r>
      <w:r>
        <w:rPr>
          <w:rFonts w:hint="cs"/>
          <w:spacing w:val="-4"/>
          <w:rtl/>
          <w:lang w:bidi="ar-EG"/>
        </w:rPr>
        <w:t>{</w:t>
      </w:r>
      <w:r>
        <w:rPr>
          <w:rFonts w:hint="cs"/>
          <w:spacing w:val="4"/>
          <w:rtl/>
        </w:rPr>
        <w:t>وَنَسُوقُ الْمُجْرِمِينَ إِلَى جَهَنَّمَ وِرْدًا</w:t>
      </w:r>
      <w:r>
        <w:rPr>
          <w:rFonts w:hint="cs"/>
          <w:spacing w:val="-4"/>
          <w:rtl/>
          <w:lang w:bidi="ar-EG"/>
        </w:rPr>
        <w:t>}</w:t>
      </w:r>
      <w:r>
        <w:rPr>
          <w:rFonts w:hint="cs"/>
          <w:rtl/>
          <w:lang w:bidi="ar-EG"/>
        </w:rPr>
        <w:t xml:space="preserve"> [مريم 86]،</w:t>
      </w:r>
    </w:p>
    <w:p w14:paraId="03B45837" w14:textId="00C60B75" w:rsidR="00CC4773" w:rsidRDefault="00AE2F4A" w:rsidP="00CC4773">
      <w:pPr>
        <w:spacing w:after="240" w:line="276" w:lineRule="auto"/>
        <w:rPr>
          <w:rtl/>
        </w:rPr>
      </w:pPr>
      <w:r>
        <w:rPr>
          <w:b/>
          <w:bCs/>
          <w:kern w:val="0"/>
          <w:sz w:val="32"/>
          <w:szCs w:val="32"/>
          <w:highlight w:val="yellow"/>
          <w:u w:val="single"/>
          <w:rtl/>
        </w:rPr>
        <w:t xml:space="preserve">[المفتاح </w:t>
      </w:r>
      <w:r w:rsidR="00E23BA9">
        <w:rPr>
          <w:rFonts w:hint="cs"/>
          <w:b/>
          <w:bCs/>
          <w:kern w:val="0"/>
          <w:sz w:val="32"/>
          <w:szCs w:val="32"/>
          <w:highlight w:val="yellow"/>
          <w:u w:val="single"/>
          <w:rtl/>
        </w:rPr>
        <w:t>الرابع</w:t>
      </w:r>
      <w:r>
        <w:rPr>
          <w:b/>
          <w:bCs/>
          <w:kern w:val="0"/>
          <w:sz w:val="32"/>
          <w:szCs w:val="32"/>
          <w:highlight w:val="yellow"/>
          <w:u w:val="single"/>
          <w:rtl/>
        </w:rPr>
        <w:t>]:</w:t>
      </w:r>
      <w:r>
        <w:rPr>
          <w:kern w:val="0"/>
          <w:rtl/>
        </w:rPr>
        <w:t xml:space="preserve"> </w:t>
      </w:r>
      <w:r w:rsidR="00CC4773">
        <w:rPr>
          <w:b/>
          <w:bCs/>
          <w:rtl/>
          <w:lang w:bidi="ar-EG"/>
        </w:rPr>
        <w:t xml:space="preserve">طعام اهل النار وشرابهم: </w:t>
      </w:r>
      <w:r w:rsidR="00CC4773">
        <w:rPr>
          <w:rtl/>
          <w:lang w:bidi="ar-EG"/>
        </w:rPr>
        <w:t>طعام أهل النار (الضريع) وهو شجر ذا شوك قد بلغ غاية الحرارة والمرارة وقبح الرائحة</w:t>
      </w:r>
      <w:r w:rsidR="001D5F3D">
        <w:rPr>
          <w:rtl/>
          <w:lang w:bidi="ar-EG"/>
        </w:rPr>
        <w:t>،</w:t>
      </w:r>
      <w:r w:rsidR="00745F9B">
        <w:rPr>
          <w:rtl/>
          <w:lang w:bidi="ar-EG"/>
        </w:rPr>
        <w:t xml:space="preserve"> </w:t>
      </w:r>
      <w:r w:rsidR="00CC4773">
        <w:rPr>
          <w:rtl/>
          <w:lang w:bidi="ar-EG"/>
        </w:rPr>
        <w:t>قال تعالى: {</w:t>
      </w:r>
      <w:r w:rsidR="00CC4773">
        <w:rPr>
          <w:rtl/>
        </w:rPr>
        <w:t xml:space="preserve"> لَيْسَ لَهُمْ طَعَامٌ إِلَّا مِنْ ضَرِيعٍ * لَا يُسْمِنُ وَلَا يُغْنِي مِنْ جُوعٍ } [الغاشية: 5-7]</w:t>
      </w:r>
      <w:r w:rsidR="001D5F3D">
        <w:rPr>
          <w:rtl/>
        </w:rPr>
        <w:t>،</w:t>
      </w:r>
      <w:r w:rsidR="00CC4773">
        <w:rPr>
          <w:rtl/>
        </w:rPr>
        <w:t xml:space="preserve"> وقال تعالى: {إِنَّ شَجَرَةَ الزَّقُّومِ * طَعَامُ الْأَثِيمِ * كَالْمُهْلِ يَغْلِي فِي الْبُطُونِ * كَغَلْيِ الْحَمِيمِ * خُذُوهُ فَاعْتِلُوهُ إِلَى سَوَاءِ الْجَحِيمِ * ثُمَّ صُبُّوا فَوْقَ رَأْسِهِ مِنْ عَذَابِ الْحَمِيمِ * ذُقْ إِنَّكَ أَنْتَ الْعَزِيزُ الْكَرِيمُ} [الدخان: 43- 49]</w:t>
      </w:r>
      <w:r w:rsidR="001D5F3D">
        <w:rPr>
          <w:rtl/>
        </w:rPr>
        <w:t>،</w:t>
      </w:r>
      <w:r w:rsidR="00CC4773">
        <w:rPr>
          <w:rtl/>
        </w:rPr>
        <w:t xml:space="preserve"> والزقوم التي جعل ثمرتها طعام الكافر في جهنم</w:t>
      </w:r>
      <w:r w:rsidR="001D5F3D">
        <w:rPr>
          <w:rtl/>
        </w:rPr>
        <w:t>،</w:t>
      </w:r>
      <w:r w:rsidR="00CC4773">
        <w:rPr>
          <w:rtl/>
        </w:rPr>
        <w:t xml:space="preserve"> كالرصاص أو الفضة</w:t>
      </w:r>
      <w:r w:rsidR="001D5F3D">
        <w:rPr>
          <w:rtl/>
        </w:rPr>
        <w:t>،</w:t>
      </w:r>
      <w:r w:rsidR="00CC4773">
        <w:rPr>
          <w:rtl/>
        </w:rPr>
        <w:t xml:space="preserve"> أو ما يذاب في النار إذا أذيب بها</w:t>
      </w:r>
      <w:r w:rsidR="001D5F3D">
        <w:rPr>
          <w:rtl/>
        </w:rPr>
        <w:t>،</w:t>
      </w:r>
      <w:r w:rsidR="00CC4773">
        <w:rPr>
          <w:rtl/>
        </w:rPr>
        <w:t xml:space="preserve"> فتناهت حرارته</w:t>
      </w:r>
      <w:r w:rsidR="001D5F3D">
        <w:rPr>
          <w:rtl/>
        </w:rPr>
        <w:t>،</w:t>
      </w:r>
      <w:r w:rsidR="00CC4773">
        <w:rPr>
          <w:rtl/>
        </w:rPr>
        <w:t xml:space="preserve"> وشدت حميته في شدة السواد</w:t>
      </w:r>
      <w:r w:rsidR="001D5F3D">
        <w:rPr>
          <w:rtl/>
        </w:rPr>
        <w:t>،</w:t>
      </w:r>
      <w:r w:rsidR="00CC4773">
        <w:rPr>
          <w:rtl/>
        </w:rPr>
        <w:t xml:space="preserve"> وقال تعالى: {أَذَلِكَ خَيْرٌ نُزُلًا أَمْ شَجَرَةُ الزَّقُّومِ * إِنَّا جَعَلْنَاهَا فِتْنَةً لِلظَّالِمِينَ * إِنَّهَا شَجَرَةٌ تَخْرُجُ فِي أَصْلِ الْجَحِيمِ * طَلْعُهَا كَأَنَّهُ رُءُوسُ الشَّيَاطِينِ * فَإِنَّهُمْ لَآكِلُونَ مِنْهَا فَمَالِئُونَ مِنْهَا الْبُطُونَ * ثُمَّ إِنَّ لَهُمْ عَلَيْهَا لَشَوْبًا مِنْ حَمِيمٍ * ثُمَّ إِنَّ مَرْجِعَهُمْ لَإِلَى الْجَحِيمِ} [الصافات: 62-68]</w:t>
      </w:r>
      <w:r w:rsidR="001D5F3D">
        <w:rPr>
          <w:rtl/>
        </w:rPr>
        <w:t>،</w:t>
      </w:r>
      <w:r w:rsidR="00CC4773">
        <w:rPr>
          <w:rtl/>
        </w:rPr>
        <w:t xml:space="preserve"> والزقوم: ثمرة شجرة خبيثة </w:t>
      </w:r>
      <w:r w:rsidR="001B12F7">
        <w:rPr>
          <w:rFonts w:hint="cs"/>
          <w:rtl/>
        </w:rPr>
        <w:t xml:space="preserve">شديدة المرارة </w:t>
      </w:r>
      <w:r w:rsidR="00CC4773">
        <w:rPr>
          <w:rtl/>
        </w:rPr>
        <w:t>كريهة الطعم</w:t>
      </w:r>
      <w:r w:rsidR="001D5F3D">
        <w:rPr>
          <w:rtl/>
        </w:rPr>
        <w:t>،</w:t>
      </w:r>
      <w:r w:rsidR="00CC4773">
        <w:rPr>
          <w:rtl/>
        </w:rPr>
        <w:t xml:space="preserve"> يكره أهل النار على تناولها</w:t>
      </w:r>
      <w:r w:rsidR="001D5F3D">
        <w:rPr>
          <w:rtl/>
        </w:rPr>
        <w:t>،</w:t>
      </w:r>
      <w:r w:rsidR="00CC4773">
        <w:rPr>
          <w:rtl/>
        </w:rPr>
        <w:t xml:space="preserve"> فهم يتزقمونه على أشد كراهية</w:t>
      </w:r>
      <w:r w:rsidR="001D5F3D">
        <w:rPr>
          <w:rtl/>
        </w:rPr>
        <w:t>،</w:t>
      </w:r>
      <w:r w:rsidR="00CC4773">
        <w:rPr>
          <w:rtl/>
        </w:rPr>
        <w:t xml:space="preserve"> ومنه قولهم: تزقم الطعام: إذا تناوله على كره ومشقة</w:t>
      </w:r>
      <w:r w:rsidR="001D5F3D">
        <w:rPr>
          <w:rtl/>
        </w:rPr>
        <w:t>،</w:t>
      </w:r>
      <w:r w:rsidR="00CC4773">
        <w:rPr>
          <w:rtl/>
        </w:rPr>
        <w:t xml:space="preserve"> وقيل: هي شجرة قبيحة مرة منتنة تكون في البادية تسميها العرب رؤوس الشياطين</w:t>
      </w:r>
      <w:r w:rsidR="001D5F3D">
        <w:rPr>
          <w:rtl/>
        </w:rPr>
        <w:t>،</w:t>
      </w:r>
      <w:r w:rsidR="00CC4773">
        <w:t> </w:t>
      </w:r>
      <w:r w:rsidR="00CC4773">
        <w:rPr>
          <w:rtl/>
        </w:rPr>
        <w:t>فإنهم لآكلون منها فمالئون منها البطو</w:t>
      </w:r>
      <w:r w:rsidR="001B12F7">
        <w:rPr>
          <w:rFonts w:hint="cs"/>
          <w:rtl/>
        </w:rPr>
        <w:t>ن، وا</w:t>
      </w:r>
      <w:r w:rsidR="00CC4773">
        <w:rPr>
          <w:rtl/>
        </w:rPr>
        <w:t>لملء حشو الوعاء بما</w:t>
      </w:r>
      <w:r w:rsidR="00CC4773">
        <w:t xml:space="preserve"> </w:t>
      </w:r>
      <w:r w:rsidR="00CC4773">
        <w:rPr>
          <w:rtl/>
        </w:rPr>
        <w:t>لا يحتمل الزيادة عليه</w:t>
      </w:r>
      <w:r w:rsidR="001D5F3D">
        <w:rPr>
          <w:rtl/>
        </w:rPr>
        <w:t>،</w:t>
      </w:r>
      <w:r w:rsidR="00CC4773">
        <w:t> </w:t>
      </w:r>
      <w:r w:rsidR="00CC4773">
        <w:rPr>
          <w:rtl/>
        </w:rPr>
        <w:t>ثم إن لهم عليها لشوب</w:t>
      </w:r>
      <w:r w:rsidR="001B12F7">
        <w:rPr>
          <w:rFonts w:hint="cs"/>
          <w:rtl/>
        </w:rPr>
        <w:t xml:space="preserve">ا، أي </w:t>
      </w:r>
      <w:r w:rsidR="00CC4773">
        <w:rPr>
          <w:rtl/>
        </w:rPr>
        <w:t>خلطا ومزاجا</w:t>
      </w:r>
      <w:r w:rsidR="00CC4773">
        <w:t> </w:t>
      </w:r>
      <w:r w:rsidR="00CC4773">
        <w:rPr>
          <w:rtl/>
        </w:rPr>
        <w:t>من حمي</w:t>
      </w:r>
      <w:r w:rsidR="001B12F7">
        <w:rPr>
          <w:rFonts w:hint="cs"/>
          <w:rtl/>
        </w:rPr>
        <w:t xml:space="preserve">م، أي </w:t>
      </w:r>
      <w:r w:rsidR="00CC4773">
        <w:rPr>
          <w:rtl/>
        </w:rPr>
        <w:t>من ماء حار شديد</w:t>
      </w:r>
      <w:r w:rsidR="00CC4773">
        <w:t xml:space="preserve"> </w:t>
      </w:r>
      <w:r w:rsidR="00CC4773">
        <w:rPr>
          <w:rtl/>
        </w:rPr>
        <w:t>الحرارة</w:t>
      </w:r>
      <w:r w:rsidR="001D5F3D">
        <w:rPr>
          <w:rtl/>
        </w:rPr>
        <w:t>،</w:t>
      </w:r>
      <w:r w:rsidR="00CC4773">
        <w:rPr>
          <w:rtl/>
        </w:rPr>
        <w:t xml:space="preserve"> يقال: إنهم إذا أكلوا الزقوم شربوا عليه الحميم</w:t>
      </w:r>
      <w:r w:rsidR="001D5F3D">
        <w:rPr>
          <w:rtl/>
        </w:rPr>
        <w:t>،</w:t>
      </w:r>
      <w:r w:rsidR="00CC4773">
        <w:rPr>
          <w:rtl/>
        </w:rPr>
        <w:t xml:space="preserve"> فيشوب الحميم في بطونهم</w:t>
      </w:r>
      <w:r w:rsidR="00CC4773">
        <w:t xml:space="preserve"> </w:t>
      </w:r>
      <w:r w:rsidR="00CC4773">
        <w:rPr>
          <w:rtl/>
        </w:rPr>
        <w:t>الزقوم فيصير شوبا له</w:t>
      </w:r>
      <w:r w:rsidR="001D5F3D">
        <w:rPr>
          <w:rtl/>
        </w:rPr>
        <w:t>،</w:t>
      </w:r>
      <w:r w:rsidR="00745F9B">
        <w:rPr>
          <w:rtl/>
        </w:rPr>
        <w:t xml:space="preserve"> </w:t>
      </w:r>
      <w:r w:rsidR="00CC4773">
        <w:rPr>
          <w:rtl/>
        </w:rPr>
        <w:t>وقال تعالى: { إِنَّهُ كَانَ لَا يُؤْمِنُ بِاللَّهِ الْعَظِيمِ * وَلَا يَحُضُّ عَلَى طَعَامِ الْمِسْكِينِ * فَلَيْسَ لَهُ الْيَوْمَ هَا هُنَا حَمِيمٌ * وَلَا طَعَامٌ إِلَّا مِنْ غِسْلِينٍ * لَا يَأْكُلُهُ إِلَّا الْخَاطِئُونَ} [الحاقة: 33-37]</w:t>
      </w:r>
      <w:r w:rsidR="001D5F3D">
        <w:rPr>
          <w:rtl/>
        </w:rPr>
        <w:t>،</w:t>
      </w:r>
      <w:r w:rsidR="00CC4773">
        <w:rPr>
          <w:rtl/>
        </w:rPr>
        <w:t xml:space="preserve"> و</w:t>
      </w:r>
      <w:r w:rsidR="00CC4773">
        <w:rPr>
          <w:rtl/>
          <w:lang w:bidi="ar-EG"/>
        </w:rPr>
        <w:t>الغسلين وهو قيح وصديد أهل النار</w:t>
      </w:r>
      <w:r w:rsidR="001D5F3D">
        <w:rPr>
          <w:rtl/>
          <w:lang w:bidi="ar-EG"/>
        </w:rPr>
        <w:t>،</w:t>
      </w:r>
      <w:r w:rsidR="00CC4773">
        <w:rPr>
          <w:rtl/>
          <w:lang w:bidi="ar-EG"/>
        </w:rPr>
        <w:t xml:space="preserve"> نعوذ بوجه الله منها</w:t>
      </w:r>
      <w:r w:rsidR="001D5F3D">
        <w:rPr>
          <w:rtl/>
          <w:lang w:bidi="ar-EG"/>
        </w:rPr>
        <w:t>،</w:t>
      </w:r>
      <w:r w:rsidR="00CC4773">
        <w:rPr>
          <w:rtl/>
          <w:lang w:bidi="ar-EG"/>
        </w:rPr>
        <w:t xml:space="preserve"> وشراب أهل النار (ماء كالمهل يشوي الوجوه) و(الحميم الذي يقطع الامعاء) الذي بلغ الغاية في الحرارة إذا قرب من وجوههم شواها</w:t>
      </w:r>
      <w:r w:rsidR="001D5F3D">
        <w:rPr>
          <w:rtl/>
          <w:lang w:bidi="ar-EG"/>
        </w:rPr>
        <w:t>،</w:t>
      </w:r>
      <w:r w:rsidR="00CC4773">
        <w:rPr>
          <w:rtl/>
          <w:lang w:bidi="ar-EG"/>
        </w:rPr>
        <w:t xml:space="preserve"> فإذا شربوه قطع أمعاءهم</w:t>
      </w:r>
      <w:r w:rsidR="001D5F3D">
        <w:rPr>
          <w:rtl/>
          <w:lang w:bidi="ar-EG"/>
        </w:rPr>
        <w:t>،</w:t>
      </w:r>
      <w:r w:rsidR="00CC4773">
        <w:rPr>
          <w:rtl/>
          <w:lang w:bidi="ar-EG"/>
        </w:rPr>
        <w:t xml:space="preserve"> قال تعالى: </w:t>
      </w:r>
      <w:r w:rsidR="00CC4773">
        <w:rPr>
          <w:spacing w:val="-4"/>
          <w:rtl/>
          <w:lang w:bidi="ar-EG"/>
        </w:rPr>
        <w:t>{</w:t>
      </w:r>
      <w:r w:rsidR="00CC4773">
        <w:rPr>
          <w:spacing w:val="4"/>
          <w:rtl/>
        </w:rPr>
        <w:t>وَإِنْ يَسْتَغِيثُوا يُغَاثُوا بِمَاءٍ كَالْمُهْلِ يَشْوِي الْوُجُوهَ بِئْسَ الشَّرَابُ</w:t>
      </w:r>
      <w:r w:rsidR="00CC4773">
        <w:rPr>
          <w:spacing w:val="-4"/>
          <w:rtl/>
          <w:lang w:bidi="ar-EG"/>
        </w:rPr>
        <w:t>}</w:t>
      </w:r>
      <w:r w:rsidR="00CC4773">
        <w:rPr>
          <w:rtl/>
          <w:lang w:bidi="ar-EG"/>
        </w:rPr>
        <w:t xml:space="preserve"> والمهل رديء الزيت أو هم الرصاص المذاب من شدة الحرارة</w:t>
      </w:r>
      <w:r w:rsidR="001D5F3D">
        <w:rPr>
          <w:rtl/>
          <w:lang w:bidi="ar-EG"/>
        </w:rPr>
        <w:t>،</w:t>
      </w:r>
      <w:r w:rsidR="00CC4773">
        <w:rPr>
          <w:rtl/>
          <w:lang w:bidi="ar-EG"/>
        </w:rPr>
        <w:t xml:space="preserve"> وقال تعالى: </w:t>
      </w:r>
      <w:r w:rsidR="00CC4773">
        <w:rPr>
          <w:spacing w:val="-4"/>
          <w:rtl/>
          <w:lang w:bidi="ar-EG"/>
        </w:rPr>
        <w:t>{</w:t>
      </w:r>
      <w:r w:rsidR="00CC4773">
        <w:rPr>
          <w:spacing w:val="4"/>
          <w:rtl/>
        </w:rPr>
        <w:t>وَسُقُوا مَاءً حَمِيمًا فَقَطَّعَ أَمْعَاءَهُمْ</w:t>
      </w:r>
      <w:r w:rsidR="00CC4773">
        <w:rPr>
          <w:spacing w:val="-4"/>
          <w:rtl/>
          <w:lang w:bidi="ar-EG"/>
        </w:rPr>
        <w:t>}</w:t>
      </w:r>
      <w:r w:rsidR="00CC4773">
        <w:rPr>
          <w:rtl/>
          <w:lang w:bidi="ar-EG"/>
        </w:rPr>
        <w:t xml:space="preserve"> [سورة محمد</w:t>
      </w:r>
      <w:r w:rsidR="001D5F3D">
        <w:rPr>
          <w:rtl/>
          <w:lang w:bidi="ar-EG"/>
        </w:rPr>
        <w:t>،</w:t>
      </w:r>
      <w:r w:rsidR="00CC4773">
        <w:rPr>
          <w:rtl/>
          <w:lang w:bidi="ar-EG"/>
        </w:rPr>
        <w:t xml:space="preserve"> آية: 15]</w:t>
      </w:r>
      <w:r w:rsidR="001D5F3D">
        <w:rPr>
          <w:rtl/>
          <w:lang w:bidi="ar-EG"/>
        </w:rPr>
        <w:t>،</w:t>
      </w:r>
      <w:r w:rsidR="00CC4773">
        <w:rPr>
          <w:rtl/>
          <w:lang w:bidi="ar-EG"/>
        </w:rPr>
        <w:t xml:space="preserve"> وقال تعالى: {</w:t>
      </w:r>
      <w:r w:rsidR="00CC4773">
        <w:rPr>
          <w:rtl/>
        </w:rPr>
        <w:t xml:space="preserve"> وَاسْتَفْتَحُوا وَخَابَ كُلُّ جَبَّارٍ عَنِيدٍ * مِنْ وَرَائِهِ جَهَنَّمُ وَيُسْقَى مِنْ مَاءٍ صَدِيدٍ * يَتَجَرَّعُهُ وَلَا يَكَادُ يُسِيغُهُ وَيَأْتِيهِ الْمَوْتُ مِنْ كُلِّ مَكَانٍ وَمَا هُوَ بِمَيِّتٍ وَمِنْ وَرَائِهِ عَذَابٌ غَلِيظٌ} </w:t>
      </w:r>
      <w:r w:rsidR="00F76F50">
        <w:rPr>
          <w:rtl/>
        </w:rPr>
        <w:t>[</w:t>
      </w:r>
      <w:r w:rsidR="00CC4773">
        <w:rPr>
          <w:rtl/>
        </w:rPr>
        <w:t>إبراهيم: 15-17]</w:t>
      </w:r>
      <w:r w:rsidR="001D5F3D">
        <w:rPr>
          <w:rtl/>
        </w:rPr>
        <w:t>،</w:t>
      </w:r>
      <w:r w:rsidR="00CC4773">
        <w:rPr>
          <w:rtl/>
        </w:rPr>
        <w:t xml:space="preserve"> وقال تعالى: {إِنَّ جَهَنَّمَ كَانَتْ مِرْصَادًا * لِلطَّاغِينَ مَآبًا * لَابِثِينَ فِيهَا أَحْقَابًا * لَا يَذُوقُونَ فِيهَا بَرْدًا وَلَا شَرَابًا * إِلَّا حَمِيمًا وَغَسَّاقًا *</w:t>
      </w:r>
      <w:r w:rsidR="00CC4773">
        <w:t xml:space="preserve"> </w:t>
      </w:r>
      <w:r w:rsidR="00CC4773">
        <w:rPr>
          <w:rtl/>
        </w:rPr>
        <w:t>جَزَاءً وِفَاقًا * إِنَّهُمْ كَانُوا لَا يَرْجُونَ حِسَابًا * وَكَذَّبُوا بِآيَاتِنَا كِذَّابًا * وَكُلَّ شَيْءٍ أَحْصَيْنَاهُ كِتَابًا</w:t>
      </w:r>
      <w:r w:rsidR="00745F9B">
        <w:rPr>
          <w:rtl/>
        </w:rPr>
        <w:t>)</w:t>
      </w:r>
      <w:r w:rsidR="00CC4773">
        <w:rPr>
          <w:rtl/>
        </w:rPr>
        <w:t xml:space="preserve"> فَذُوقُوا فَلَنْ نَزِيدَكُمْ إِلَّا عَذَابًا} [النبأ: 21-30]</w:t>
      </w:r>
      <w:r w:rsidR="001D5F3D">
        <w:rPr>
          <w:rtl/>
        </w:rPr>
        <w:t>،</w:t>
      </w:r>
      <w:r w:rsidR="00CC4773">
        <w:rPr>
          <w:rtl/>
        </w:rPr>
        <w:t xml:space="preserve"> وقال تعالى: {هَذَا فَلْيَذُوقُوهُ حَمِيمٌ وَغَسَّاقٌ} [ص: 57]</w:t>
      </w:r>
      <w:r w:rsidR="001D5F3D">
        <w:rPr>
          <w:rtl/>
        </w:rPr>
        <w:t>،</w:t>
      </w:r>
      <w:r w:rsidR="00CC4773">
        <w:rPr>
          <w:rtl/>
        </w:rPr>
        <w:t xml:space="preserve"> والغساق هو القيح الذي يسيل من جلودهم وهو صديد أهل النار</w:t>
      </w:r>
      <w:r w:rsidR="001D5F3D">
        <w:rPr>
          <w:rtl/>
        </w:rPr>
        <w:t>،</w:t>
      </w:r>
      <w:r w:rsidR="00CC4773">
        <w:rPr>
          <w:rtl/>
        </w:rPr>
        <w:t xml:space="preserve"> </w:t>
      </w:r>
    </w:p>
    <w:p w14:paraId="33CD2799" w14:textId="784455B5" w:rsidR="004A76E4" w:rsidRDefault="004A76E4" w:rsidP="004A76E4">
      <w:pPr>
        <w:spacing w:after="240" w:line="276" w:lineRule="auto"/>
        <w:rPr>
          <w:lang w:bidi="ar-EG"/>
        </w:rPr>
      </w:pPr>
      <w:r>
        <w:rPr>
          <w:rFonts w:hint="cs"/>
          <w:b/>
          <w:bCs/>
          <w:kern w:val="0"/>
          <w:sz w:val="32"/>
          <w:szCs w:val="32"/>
          <w:highlight w:val="yellow"/>
          <w:u w:val="single"/>
          <w:rtl/>
        </w:rPr>
        <w:t xml:space="preserve">[المفتاح </w:t>
      </w:r>
      <w:r w:rsidR="00E23BA9">
        <w:rPr>
          <w:rFonts w:hint="cs"/>
          <w:b/>
          <w:bCs/>
          <w:kern w:val="0"/>
          <w:sz w:val="32"/>
          <w:szCs w:val="32"/>
          <w:highlight w:val="yellow"/>
          <w:u w:val="single"/>
          <w:rtl/>
        </w:rPr>
        <w:t>الخامس</w:t>
      </w:r>
      <w:r>
        <w:rPr>
          <w:rFonts w:hint="cs"/>
          <w:b/>
          <w:bCs/>
          <w:kern w:val="0"/>
          <w:sz w:val="32"/>
          <w:szCs w:val="32"/>
          <w:highlight w:val="yellow"/>
          <w:u w:val="single"/>
          <w:rtl/>
        </w:rPr>
        <w:t>]:</w:t>
      </w:r>
      <w:r>
        <w:rPr>
          <w:rFonts w:hint="cs"/>
          <w:kern w:val="0"/>
          <w:rtl/>
        </w:rPr>
        <w:t xml:space="preserve"> </w:t>
      </w:r>
      <w:r>
        <w:rPr>
          <w:rFonts w:hint="cs"/>
          <w:b/>
          <w:bCs/>
          <w:rtl/>
          <w:lang w:bidi="ar-EG"/>
        </w:rPr>
        <w:t>في عظم خلق أهل النار</w:t>
      </w:r>
      <w:r w:rsidR="001B12F7">
        <w:rPr>
          <w:rFonts w:hint="cs"/>
          <w:b/>
          <w:bCs/>
          <w:rtl/>
          <w:lang w:bidi="ar-EG"/>
        </w:rPr>
        <w:t xml:space="preserve">، </w:t>
      </w:r>
      <w:r>
        <w:rPr>
          <w:rFonts w:hint="cs"/>
          <w:b/>
          <w:bCs/>
          <w:rtl/>
          <w:lang w:bidi="ar-EG"/>
        </w:rPr>
        <w:t>وقبح صورهم وهيئاتهم</w:t>
      </w:r>
      <w:r>
        <w:rPr>
          <w:rFonts w:hint="cs"/>
          <w:rtl/>
          <w:lang w:bidi="ar-EG"/>
        </w:rPr>
        <w:t>، أخرج البخاري من حديث أبي هريرة: (ما بين منكبي الكافر مسيرة ثلاثة أيام للراكب السريع)</w:t>
      </w:r>
      <w:r w:rsidR="00F76F50">
        <w:rPr>
          <w:rFonts w:hint="cs"/>
          <w:rtl/>
          <w:lang w:bidi="ar-EG"/>
        </w:rPr>
        <w:t>،</w:t>
      </w:r>
      <w:r>
        <w:rPr>
          <w:rFonts w:hint="cs"/>
          <w:rtl/>
          <w:lang w:bidi="ar-EG"/>
        </w:rPr>
        <w:t xml:space="preserve"> وخرجه مسلم ولفظه عن أبي هريرة يرفعه قال: (ما بين منكبي الكافر في النار مسيرة ثلاثة أيام للراكب المسرع)، وخرج مسلم أيضا عن أبي هريرة عن النبي صلى الله عليه وسلم قال: (ضرس الكافر أو ناب الكافر مثل أُحد وغلظ جلده مسيرة ثلاثة أيام)، </w:t>
      </w:r>
      <w:r w:rsidR="001B12F7">
        <w:rPr>
          <w:rFonts w:hint="cs"/>
          <w:rtl/>
          <w:lang w:bidi="ar-EG"/>
        </w:rPr>
        <w:t>وذبك لأخذ العذاب من كل جزء من جسمه عذابه</w:t>
      </w:r>
    </w:p>
    <w:p w14:paraId="38A8ED47" w14:textId="2944D106" w:rsidR="00CC4773" w:rsidRDefault="00AE2F4A" w:rsidP="00CC4773">
      <w:pPr>
        <w:spacing w:after="240" w:line="276" w:lineRule="auto"/>
        <w:rPr>
          <w:rtl/>
          <w:lang w:bidi="ar-EG"/>
        </w:rPr>
      </w:pPr>
      <w:r>
        <w:rPr>
          <w:b/>
          <w:bCs/>
          <w:kern w:val="0"/>
          <w:sz w:val="32"/>
          <w:szCs w:val="32"/>
          <w:highlight w:val="yellow"/>
          <w:u w:val="single"/>
          <w:rtl/>
        </w:rPr>
        <w:t xml:space="preserve">[المفتاح </w:t>
      </w:r>
      <w:r w:rsidR="00E23BA9">
        <w:rPr>
          <w:rFonts w:hint="cs"/>
          <w:b/>
          <w:bCs/>
          <w:kern w:val="0"/>
          <w:sz w:val="32"/>
          <w:szCs w:val="32"/>
          <w:highlight w:val="yellow"/>
          <w:u w:val="single"/>
          <w:rtl/>
        </w:rPr>
        <w:t>السادس</w:t>
      </w:r>
      <w:r>
        <w:rPr>
          <w:b/>
          <w:bCs/>
          <w:kern w:val="0"/>
          <w:sz w:val="32"/>
          <w:szCs w:val="32"/>
          <w:highlight w:val="yellow"/>
          <w:u w:val="single"/>
          <w:rtl/>
        </w:rPr>
        <w:t>]:</w:t>
      </w:r>
      <w:r>
        <w:rPr>
          <w:kern w:val="0"/>
          <w:rtl/>
        </w:rPr>
        <w:t xml:space="preserve"> </w:t>
      </w:r>
      <w:r w:rsidR="00CC4773">
        <w:rPr>
          <w:b/>
          <w:bCs/>
          <w:u w:val="single"/>
          <w:rtl/>
          <w:lang w:bidi="ar-EG"/>
        </w:rPr>
        <w:t>لباس أهل النار</w:t>
      </w:r>
      <w:r w:rsidR="00CC4773">
        <w:rPr>
          <w:rtl/>
          <w:lang w:bidi="ar-EG"/>
        </w:rPr>
        <w:t>: لباس أهل النار القطران والحديد والنار</w:t>
      </w:r>
      <w:r w:rsidR="001D5F3D">
        <w:rPr>
          <w:rtl/>
          <w:lang w:bidi="ar-EG"/>
        </w:rPr>
        <w:t>،</w:t>
      </w:r>
      <w:r w:rsidR="00CC4773">
        <w:rPr>
          <w:rtl/>
          <w:lang w:bidi="ar-EG"/>
        </w:rPr>
        <w:t xml:space="preserve"> قال تعالى: {</w:t>
      </w:r>
      <w:r w:rsidR="00CC4773">
        <w:rPr>
          <w:rtl/>
        </w:rPr>
        <w:t xml:space="preserve">وَتَرَى الْمُجْرِمِينَ يَوْمَئِذٍ مُقَرَّنِينَ فِي الْأَصْفَادِ * سَرَابِيلُهُمْ مِنْ قَطِرَانٍ </w:t>
      </w:r>
      <w:r w:rsidR="00CC4773">
        <w:rPr>
          <w:rtl/>
          <w:lang w:bidi="ar-EG"/>
        </w:rPr>
        <w:t>وَتَغْشَى وُجُوهَهُمُ النَّارُ} [إبراهيم: 49-50]</w:t>
      </w:r>
      <w:r w:rsidR="001D5F3D">
        <w:rPr>
          <w:rtl/>
          <w:lang w:bidi="ar-EG"/>
        </w:rPr>
        <w:t>،</w:t>
      </w:r>
      <w:r w:rsidR="00CC4773">
        <w:rPr>
          <w:rtl/>
          <w:lang w:bidi="ar-EG"/>
        </w:rPr>
        <w:t xml:space="preserve"> وقال تعالى: { فَالَّذِينَ كَفَرُوا قُطِّعَتْ لَهُمْ ثِيَابٌ مِنْ نَارٍ يُصَبُّ مِنْ فَوْقِ رُءُوسِهِمُ الْحَمِيمُ * يُصْهَرُ بِهِ مَا فِي بُطُونِهِمْ وَالْجُلُودُ * وَلَهُمْ مَقَامِعُ مِنْ حَدِيدٍ * كُلَّمَا أَرَادُوا أَنْ يَخْرُجُوا مِنْهَا مِنْ غَمٍّ أُعِيدُوا فِيهَا وَذُوقُوا عَذَابَ الْحَرِيقِ} [الحج: 19-22]ن نعوذ بالله من النار ومما يقرب إلى النار</w:t>
      </w:r>
      <w:r w:rsidR="001D5F3D">
        <w:rPr>
          <w:rtl/>
          <w:lang w:bidi="ar-EG"/>
        </w:rPr>
        <w:t>،</w:t>
      </w:r>
      <w:r w:rsidR="00CC4773">
        <w:rPr>
          <w:rtl/>
          <w:lang w:bidi="ar-EG"/>
        </w:rPr>
        <w:t xml:space="preserve"> فقد كان أكثر دعاء الرسول صلى الله عليه وسلم: (ربنا آتنا في الدنيا حسنة وفي الآخرة حسنة وقنا عذاب النار) [أخرجه البخاري]</w:t>
      </w:r>
      <w:r w:rsidR="001D5F3D">
        <w:rPr>
          <w:rtl/>
          <w:lang w:bidi="ar-EG"/>
        </w:rPr>
        <w:t>،</w:t>
      </w:r>
      <w:r w:rsidR="00CC4773">
        <w:rPr>
          <w:rtl/>
          <w:lang w:bidi="ar-EG"/>
        </w:rPr>
        <w:t xml:space="preserve"> </w:t>
      </w:r>
    </w:p>
    <w:p w14:paraId="43D08146" w14:textId="24057BCA" w:rsidR="00CC4773" w:rsidRDefault="00AE2F4A" w:rsidP="00AE2F4A">
      <w:pPr>
        <w:spacing w:after="240" w:line="276" w:lineRule="auto"/>
        <w:rPr>
          <w:rtl/>
          <w:lang w:bidi="ar-EG"/>
        </w:rPr>
      </w:pPr>
      <w:r>
        <w:rPr>
          <w:b/>
          <w:bCs/>
          <w:kern w:val="0"/>
          <w:sz w:val="32"/>
          <w:szCs w:val="32"/>
          <w:highlight w:val="yellow"/>
          <w:u w:val="single"/>
          <w:rtl/>
        </w:rPr>
        <w:t xml:space="preserve">[المفتاح </w:t>
      </w:r>
      <w:r w:rsidR="00E23BA9">
        <w:rPr>
          <w:rFonts w:hint="cs"/>
          <w:b/>
          <w:bCs/>
          <w:kern w:val="0"/>
          <w:sz w:val="32"/>
          <w:szCs w:val="32"/>
          <w:highlight w:val="yellow"/>
          <w:u w:val="single"/>
          <w:rtl/>
        </w:rPr>
        <w:t>السابع</w:t>
      </w:r>
      <w:r>
        <w:rPr>
          <w:b/>
          <w:bCs/>
          <w:kern w:val="0"/>
          <w:sz w:val="32"/>
          <w:szCs w:val="32"/>
          <w:highlight w:val="yellow"/>
          <w:u w:val="single"/>
          <w:rtl/>
        </w:rPr>
        <w:t>]:</w:t>
      </w:r>
      <w:r>
        <w:rPr>
          <w:rFonts w:hint="cs"/>
          <w:b/>
          <w:bCs/>
          <w:kern w:val="0"/>
          <w:sz w:val="32"/>
          <w:szCs w:val="32"/>
          <w:u w:val="single"/>
          <w:rtl/>
        </w:rPr>
        <w:t xml:space="preserve"> </w:t>
      </w:r>
      <w:r w:rsidRPr="00AE2F4A">
        <w:rPr>
          <w:rFonts w:hint="cs"/>
          <w:b/>
          <w:bCs/>
          <w:kern w:val="0"/>
          <w:u w:val="single"/>
          <w:rtl/>
        </w:rPr>
        <w:t>حشر أهل النار إلى النار</w:t>
      </w:r>
      <w:r w:rsidRPr="00AE2F4A">
        <w:rPr>
          <w:rFonts w:hint="cs"/>
          <w:b/>
          <w:bCs/>
          <w:kern w:val="0"/>
          <w:rtl/>
        </w:rPr>
        <w:t xml:space="preserve">: (1) </w:t>
      </w:r>
      <w:r w:rsidR="00CC4773" w:rsidRPr="00AE2F4A">
        <w:rPr>
          <w:b/>
          <w:bCs/>
          <w:rtl/>
          <w:lang w:bidi="ar"/>
        </w:rPr>
        <w:t>الكفار يحشرون على وجوههم يوم القيامة</w:t>
      </w:r>
      <w:r w:rsidR="00CC4773" w:rsidRPr="00AE2F4A">
        <w:rPr>
          <w:rtl/>
          <w:lang w:bidi="ar"/>
        </w:rPr>
        <w:t>:</w:t>
      </w:r>
      <w:r w:rsidR="00CC4773">
        <w:rPr>
          <w:rtl/>
          <w:lang w:bidi="ar"/>
        </w:rPr>
        <w:t xml:space="preserve"> قال تعالى: { </w:t>
      </w:r>
      <w:r w:rsidR="00CC4773">
        <w:rPr>
          <w:rtl/>
        </w:rPr>
        <w:t xml:space="preserve">وَنَحْشُرُهُمْ يَوْمَ الْقِيَامَةِ عَلَى وُجُوهِهِمْ عُمْيًا وَبُكْمًا وَ صُمًّا مَأْوَاهُمْ جَهَنَّمُ كُلَّمَا خَبَتْ زِدْنَاهُمْ سَعِيرًا} </w:t>
      </w:r>
      <w:r w:rsidR="00CC4773">
        <w:rPr>
          <w:rtl/>
          <w:lang w:bidi="ar"/>
        </w:rPr>
        <w:t>[الإسراء:97]</w:t>
      </w:r>
      <w:r w:rsidR="001D5F3D">
        <w:rPr>
          <w:rtl/>
          <w:lang w:bidi="ar"/>
        </w:rPr>
        <w:t>،</w:t>
      </w:r>
      <w:r w:rsidR="00CC4773">
        <w:rPr>
          <w:rtl/>
          <w:lang w:bidi="ar"/>
        </w:rPr>
        <w:t xml:space="preserve"> ويلقون في النار على وجوههم</w:t>
      </w:r>
      <w:r w:rsidR="001D5F3D">
        <w:rPr>
          <w:rtl/>
          <w:lang w:bidi="ar"/>
        </w:rPr>
        <w:t>،</w:t>
      </w:r>
      <w:r w:rsidR="00CC4773">
        <w:rPr>
          <w:rtl/>
          <w:lang w:bidi="ar"/>
        </w:rPr>
        <w:t xml:space="preserve"> قال تعالى: (</w:t>
      </w:r>
      <w:r w:rsidR="00CC4773">
        <w:rPr>
          <w:rtl/>
        </w:rPr>
        <w:t xml:space="preserve">وَمَنْ جَاءَ بِالسَّيِّئَةِ فَكُبَّتْ وُجُوهُهُمْ فِي النَّارِ هَلْ تُجْزَوْنَ إِلَّا مَا كُنْتُمْ تَعْمَلُونَ} </w:t>
      </w:r>
      <w:r w:rsidR="00F76F50">
        <w:rPr>
          <w:rtl/>
          <w:lang w:bidi="ar"/>
        </w:rPr>
        <w:t>[</w:t>
      </w:r>
      <w:r w:rsidR="00CC4773">
        <w:rPr>
          <w:rtl/>
          <w:lang w:bidi="ar"/>
        </w:rPr>
        <w:t>النمل:90]</w:t>
      </w:r>
      <w:r w:rsidR="001D5F3D">
        <w:rPr>
          <w:rtl/>
          <w:lang w:bidi="ar"/>
        </w:rPr>
        <w:t>،</w:t>
      </w:r>
      <w:r w:rsidR="00CC4773">
        <w:rPr>
          <w:rtl/>
          <w:lang w:bidi="ar"/>
        </w:rPr>
        <w:t xml:space="preserve"> وتلفح النار وجوههم وتغشاها أبداً لا يجدون حائلا يحول بينهم وبينها</w:t>
      </w:r>
      <w:r w:rsidR="001D5F3D">
        <w:rPr>
          <w:rtl/>
          <w:lang w:bidi="ar"/>
        </w:rPr>
        <w:t>،</w:t>
      </w:r>
      <w:r w:rsidR="00CC4773">
        <w:rPr>
          <w:rtl/>
          <w:lang w:bidi="ar"/>
        </w:rPr>
        <w:t xml:space="preserve"> قال تعالى: {</w:t>
      </w:r>
      <w:r w:rsidR="00CC4773">
        <w:rPr>
          <w:rtl/>
        </w:rPr>
        <w:t>تَلْفَحُ وُجُوهَهُمُ النَّارُ وَهُمْ فِيهَا كَالِحُونَ} [المؤمنون: 104]</w:t>
      </w:r>
      <w:r w:rsidR="001D5F3D">
        <w:rPr>
          <w:rtl/>
        </w:rPr>
        <w:t>،</w:t>
      </w:r>
      <w:r w:rsidR="00CC4773">
        <w:rPr>
          <w:rtl/>
        </w:rPr>
        <w:t xml:space="preserve"> ولا يستطيعون الفكاك عن النار ولا يكفونها عن وجوههم وظهورهم </w:t>
      </w:r>
      <w:r w:rsidR="00CC4773">
        <w:rPr>
          <w:rtl/>
          <w:lang w:bidi="ar"/>
        </w:rPr>
        <w:t>قال تعالى: (</w:t>
      </w:r>
      <w:r w:rsidR="00CC4773">
        <w:rPr>
          <w:rtl/>
        </w:rPr>
        <w:t xml:space="preserve">لَوْ يَعْلَمُ الَّذِينَ كَفَرُوا حِينَ لَا يَكُفُّونَ عَنْ وُجُوهِهِمُ النَّارَ وَلَا عَنْ ظُهُورِهِمْ وَلَا هُمْ يُنْصَرُونَ} </w:t>
      </w:r>
      <w:r w:rsidR="00F76F50">
        <w:rPr>
          <w:rtl/>
          <w:lang w:bidi="ar"/>
        </w:rPr>
        <w:t>[</w:t>
      </w:r>
      <w:r w:rsidR="00CC4773">
        <w:rPr>
          <w:rtl/>
          <w:lang w:bidi="ar"/>
        </w:rPr>
        <w:t>الأنبياء:39]</w:t>
      </w:r>
      <w:r w:rsidR="001D5F3D">
        <w:rPr>
          <w:rtl/>
          <w:lang w:bidi="ar"/>
        </w:rPr>
        <w:t>،</w:t>
      </w:r>
      <w:r w:rsidR="00CC4773">
        <w:rPr>
          <w:rtl/>
          <w:lang w:bidi="ar"/>
        </w:rPr>
        <w:t xml:space="preserve"> وحين تغشى النار وجوههم قال تعالى: { </w:t>
      </w:r>
      <w:r w:rsidR="00CC4773">
        <w:rPr>
          <w:rtl/>
        </w:rPr>
        <w:t xml:space="preserve">سَرَابِيلُهُمْ مِنْ قَطِرَانٍ وَتَغْشَى وُجُوهَهُمُ النَّارُ} </w:t>
      </w:r>
      <w:r w:rsidR="00F76F50">
        <w:rPr>
          <w:rtl/>
          <w:lang w:bidi="ar"/>
        </w:rPr>
        <w:t>[</w:t>
      </w:r>
      <w:r w:rsidR="00CC4773">
        <w:rPr>
          <w:rtl/>
          <w:lang w:bidi="ar"/>
        </w:rPr>
        <w:t>إبراهيم:50]</w:t>
      </w:r>
      <w:r w:rsidR="001D5F3D">
        <w:rPr>
          <w:rtl/>
          <w:lang w:bidi="ar"/>
        </w:rPr>
        <w:t>،</w:t>
      </w:r>
      <w:r w:rsidR="00CC4773">
        <w:rPr>
          <w:rtl/>
          <w:lang w:bidi="ar"/>
        </w:rPr>
        <w:t xml:space="preserve"> ويستقبلون النار بوجوههم قال تعالى: { </w:t>
      </w:r>
      <w:r w:rsidR="00CC4773">
        <w:rPr>
          <w:rtl/>
        </w:rPr>
        <w:t xml:space="preserve">أَفَمَنْ يَتَّقِي بِوَجْهِهِ سُوءَ الْعَذَابِ يَوْمَ الْقِيَامَةِ وَقِيلَ لِلظَّالِمِينَ ذُوقُوا مَا كُنْتُمْ تَكْسِبُونَ} </w:t>
      </w:r>
      <w:r w:rsidR="00CC4773">
        <w:rPr>
          <w:rtl/>
          <w:lang w:bidi="ar"/>
        </w:rPr>
        <w:t>[الزمر:24]</w:t>
      </w:r>
      <w:r w:rsidR="001D5F3D">
        <w:rPr>
          <w:rtl/>
          <w:lang w:bidi="ar"/>
        </w:rPr>
        <w:t>،</w:t>
      </w:r>
      <w:r w:rsidR="00CC4773">
        <w:rPr>
          <w:rtl/>
          <w:lang w:bidi="ar"/>
        </w:rPr>
        <w:t xml:space="preserve"> وتقلب وجوههم في النار كما يقلب اللحم المشوي قال تعالى: { </w:t>
      </w:r>
      <w:r w:rsidR="00CC4773">
        <w:rPr>
          <w:rtl/>
        </w:rPr>
        <w:t xml:space="preserve">يَوْمَ تُقَلَّبُ وُجُوهُهُمْ فِي النَّارِ يَقُولُونَ يَا لَيْتَنَا أَطَعْنَا اللَّهَ وَأَطَعْنَا الرَّسُولَا} </w:t>
      </w:r>
      <w:r w:rsidR="00F76F50">
        <w:rPr>
          <w:rtl/>
          <w:lang w:bidi="ar"/>
        </w:rPr>
        <w:t>[</w:t>
      </w:r>
      <w:r w:rsidR="00CC4773">
        <w:rPr>
          <w:rtl/>
          <w:lang w:bidi="ar"/>
        </w:rPr>
        <w:t>الأحزاب: 66]</w:t>
      </w:r>
      <w:r w:rsidR="001D5F3D">
        <w:rPr>
          <w:rtl/>
          <w:lang w:bidi="ar"/>
        </w:rPr>
        <w:t>،</w:t>
      </w:r>
      <w:r w:rsidR="00CC4773">
        <w:rPr>
          <w:rtl/>
          <w:lang w:bidi="ar"/>
        </w:rPr>
        <w:t xml:space="preserve"> نعوذ بالله من عذاب أهل النار</w:t>
      </w:r>
      <w:r>
        <w:rPr>
          <w:rFonts w:hint="cs"/>
          <w:rtl/>
          <w:lang w:bidi="ar"/>
        </w:rPr>
        <w:t xml:space="preserve">، (2) </w:t>
      </w:r>
      <w:r w:rsidR="00CC4773">
        <w:rPr>
          <w:b/>
          <w:bCs/>
          <w:u w:val="single"/>
          <w:rtl/>
          <w:lang w:bidi="ar"/>
        </w:rPr>
        <w:t>أهل النار يسحبون على وجوههم في النار</w:t>
      </w:r>
      <w:r w:rsidR="00CC4773">
        <w:rPr>
          <w:rtl/>
          <w:lang w:bidi="ar"/>
        </w:rPr>
        <w:t xml:space="preserve">: قال تعالى: { </w:t>
      </w:r>
      <w:r w:rsidR="00CC4773">
        <w:rPr>
          <w:rtl/>
        </w:rPr>
        <w:t>إِنَّ الْمُجْرِمِينَ فِي ضَلَالٍ وَسُعُرٍ (47) يَوْمَ يُسْحَبُونَ فِي النَّارِ عَلَى وُجُوهِهِمْ ذُوقُوا مَسَّ سَقَرَ}</w:t>
      </w:r>
      <w:r w:rsidR="00745F9B">
        <w:rPr>
          <w:rtl/>
        </w:rPr>
        <w:t xml:space="preserve"> </w:t>
      </w:r>
      <w:r w:rsidR="00F76F50">
        <w:rPr>
          <w:rtl/>
          <w:lang w:bidi="ar"/>
        </w:rPr>
        <w:t>[</w:t>
      </w:r>
      <w:r w:rsidR="00CC4773">
        <w:rPr>
          <w:rtl/>
          <w:lang w:bidi="ar"/>
        </w:rPr>
        <w:t>القمر:47-48]</w:t>
      </w:r>
      <w:r w:rsidR="001D5F3D">
        <w:rPr>
          <w:rtl/>
          <w:lang w:bidi="ar"/>
        </w:rPr>
        <w:t>،</w:t>
      </w:r>
      <w:r w:rsidR="00CC4773">
        <w:rPr>
          <w:rtl/>
          <w:lang w:bidi="ar"/>
        </w:rPr>
        <w:t xml:space="preserve"> ويزيد من آلامهم حال سحبهم في النار أنهم مقيدون بالقيود والأغلال والسلاسل</w:t>
      </w:r>
      <w:r w:rsidR="001D5F3D">
        <w:rPr>
          <w:rtl/>
          <w:lang w:bidi="ar"/>
        </w:rPr>
        <w:t>،</w:t>
      </w:r>
      <w:r w:rsidR="00CC4773">
        <w:rPr>
          <w:rtl/>
          <w:lang w:bidi="ar"/>
        </w:rPr>
        <w:t xml:space="preserve"> قال تعالى: { </w:t>
      </w:r>
      <w:r w:rsidR="00CC4773">
        <w:rPr>
          <w:rtl/>
        </w:rPr>
        <w:t xml:space="preserve">إِذِ الْأَغْلَالُ فِي أَعْنَاقِهِمْ وَالسَّلَاسِلُ يُسْحَبُونَ * فِي الْحَمِيمِ ثُمَّ فِي النَّارِ يُسْجَرُونَ} </w:t>
      </w:r>
      <w:r w:rsidR="00CC4773">
        <w:rPr>
          <w:rtl/>
          <w:lang w:bidi="ar"/>
        </w:rPr>
        <w:t>[غافر:70-72]</w:t>
      </w:r>
      <w:r w:rsidR="001D5F3D">
        <w:rPr>
          <w:rtl/>
          <w:lang w:bidi="ar"/>
        </w:rPr>
        <w:t>،</w:t>
      </w:r>
      <w:r w:rsidR="00CC4773">
        <w:rPr>
          <w:rtl/>
          <w:lang w:bidi="ar"/>
        </w:rPr>
        <w:t xml:space="preserve"> </w:t>
      </w:r>
      <w:r>
        <w:rPr>
          <w:rFonts w:hint="cs"/>
          <w:rtl/>
          <w:lang w:bidi="ar"/>
        </w:rPr>
        <w:t xml:space="preserve">(3) </w:t>
      </w:r>
      <w:r w:rsidR="00CC4773">
        <w:rPr>
          <w:b/>
          <w:bCs/>
          <w:u w:val="single"/>
          <w:rtl/>
          <w:lang w:bidi="ar"/>
        </w:rPr>
        <w:t>أهل النار تسود وجوههم</w:t>
      </w:r>
      <w:r w:rsidR="00CC4773">
        <w:rPr>
          <w:rtl/>
          <w:lang w:bidi="ar"/>
        </w:rPr>
        <w:t>: قال تعالى: {</w:t>
      </w:r>
      <w:r w:rsidR="00CC4773">
        <w:rPr>
          <w:rtl/>
        </w:rPr>
        <w:t xml:space="preserve">يَوْمَ تَبْيَضُّ وُجُوهٌ وَتَسْوَدُّ وُجُوهٌ فَأَمَّا الَّذِينَ اسْوَدَّتْ وُجُوهُهُمْ أَكَفَرْتُمْ بَعْدَ إِيمَانِكُمْ فَذُوقُوا الْعَذَابَ بِمَا كُنْتُمْ تَكْفُرُونَ} </w:t>
      </w:r>
      <w:r w:rsidR="00F76F50">
        <w:rPr>
          <w:rtl/>
          <w:lang w:bidi="ar"/>
        </w:rPr>
        <w:t>[</w:t>
      </w:r>
      <w:r w:rsidR="00CC4773">
        <w:rPr>
          <w:rtl/>
          <w:lang w:bidi="ar"/>
        </w:rPr>
        <w:t>آل عمران:106]</w:t>
      </w:r>
      <w:r w:rsidR="001D5F3D">
        <w:rPr>
          <w:rtl/>
          <w:lang w:bidi="ar"/>
        </w:rPr>
        <w:t>،</w:t>
      </w:r>
      <w:r w:rsidR="00CC4773">
        <w:rPr>
          <w:rtl/>
          <w:lang w:bidi="ar"/>
        </w:rPr>
        <w:t xml:space="preserve"> وهو سواد شديد</w:t>
      </w:r>
      <w:r w:rsidR="001D5F3D">
        <w:rPr>
          <w:rtl/>
          <w:lang w:bidi="ar"/>
        </w:rPr>
        <w:t>،</w:t>
      </w:r>
      <w:r w:rsidR="00CC4773">
        <w:rPr>
          <w:rtl/>
          <w:lang w:bidi="ar"/>
        </w:rPr>
        <w:t xml:space="preserve"> كأنما حلت ظلمة الليل في وجوههم</w:t>
      </w:r>
      <w:r w:rsidR="001D5F3D">
        <w:rPr>
          <w:rtl/>
          <w:lang w:bidi="ar"/>
        </w:rPr>
        <w:t>،</w:t>
      </w:r>
      <w:r w:rsidR="00CC4773">
        <w:rPr>
          <w:rtl/>
          <w:lang w:bidi="ar"/>
        </w:rPr>
        <w:t xml:space="preserve"> قال تعالى: {</w:t>
      </w:r>
      <w:r w:rsidR="00CC4773">
        <w:rPr>
          <w:rtl/>
        </w:rPr>
        <w:t xml:space="preserve">وَالَّذِينَ كَسَبُوا السَّيِّئَاتِ جَزَاءُ سَيِّئَةٍ بِمِثْلِهَا وَتَرْهَقُهُمْ ذِلَّةٌ مَا لَهُمْ مِنَ اللَّهِ مِنْ عَاصِمٍ كَأَنَّمَا أُغْشِيَتْ وُجُوهُهُمْ قِطَعًا مِنَ اللَّيْلِ مُظْلِمًا أُولَئِكَ أَصْحَابُ النَّارِ هُمْ فِيهَا خَالِدُونَ} </w:t>
      </w:r>
      <w:r w:rsidR="00F76F50">
        <w:rPr>
          <w:rtl/>
          <w:lang w:bidi="ar"/>
        </w:rPr>
        <w:t>[</w:t>
      </w:r>
      <w:r w:rsidR="00CC4773">
        <w:rPr>
          <w:rtl/>
          <w:lang w:bidi="ar"/>
        </w:rPr>
        <w:t>يونس: 27]</w:t>
      </w:r>
      <w:r w:rsidR="001D5F3D">
        <w:rPr>
          <w:rtl/>
          <w:lang w:bidi="ar"/>
        </w:rPr>
        <w:t>،</w:t>
      </w:r>
      <w:r w:rsidR="00CC4773">
        <w:rPr>
          <w:rtl/>
          <w:lang w:bidi="ar"/>
        </w:rPr>
        <w:t xml:space="preserve"> </w:t>
      </w:r>
      <w:r>
        <w:rPr>
          <w:rFonts w:hint="cs"/>
          <w:rtl/>
          <w:lang w:bidi="ar"/>
        </w:rPr>
        <w:t xml:space="preserve">(4) </w:t>
      </w:r>
      <w:r>
        <w:rPr>
          <w:rFonts w:hint="cs"/>
          <w:b/>
          <w:bCs/>
          <w:u w:val="single"/>
          <w:rtl/>
          <w:lang w:bidi="ar"/>
        </w:rPr>
        <w:t>النار تطلع على قلوب اهل جهنم</w:t>
      </w:r>
      <w:r>
        <w:rPr>
          <w:rFonts w:hint="cs"/>
          <w:rtl/>
          <w:lang w:bidi="ar"/>
        </w:rPr>
        <w:t>: قال تعالى: {</w:t>
      </w:r>
      <w:r>
        <w:rPr>
          <w:rFonts w:hint="cs"/>
          <w:rtl/>
        </w:rPr>
        <w:t xml:space="preserve">كَلَّا لَيُنْبَذَنَّ فِي الْحُطَمَةِ * وَمَا أَدْرَاكَ مَا الْحُطَمَةُ * نَارُ اللَّهِ الْمُوقَدَةُ * الَّتِي تَطَّلِعُ عَلَى الْأَفْئِدَةِ * إِنَّهَا عَلَيْهِمْ مُؤْصَدَةٌ * فِي عَمَدٍ مُمَدَّدَةٍ} [الهمزة: 4-9]، ثم لا تبقي ولا تذر تأكل منهم العظم واللحم، قال تعالى: { سَأُصْلِيهِ سَقَرَ * وَمَا أَدْرَاكَ مَا سَقَرُ * لَا تُبْقِي وَلَا تَذَرُ} [المدثر: 26-28]، وتندلق أمعاؤه في النار، كما جاء في </w:t>
      </w:r>
      <w:r>
        <w:rPr>
          <w:rFonts w:hint="cs"/>
          <w:rtl/>
          <w:lang w:bidi="ar"/>
        </w:rPr>
        <w:t>الصحيحين عن أسامة بن زيد عن النبي صلى الله عليه وسلم قال: (يُجاء بالرجل يوم القيامة، فيُلقى في النار، فتندلق أقتابه في النار، فيدور كما يدور الحمار برحاه</w:t>
      </w:r>
      <w:r w:rsidR="00F76F50">
        <w:rPr>
          <w:rFonts w:hint="cs"/>
          <w:rtl/>
          <w:lang w:bidi="ar"/>
        </w:rPr>
        <w:t>،</w:t>
      </w:r>
      <w:r>
        <w:rPr>
          <w:rFonts w:hint="cs"/>
          <w:rtl/>
          <w:lang w:bidi="ar"/>
        </w:rPr>
        <w:t xml:space="preserve"> فيجتمع أهل النار عليه</w:t>
      </w:r>
      <w:r w:rsidR="00F76F50">
        <w:rPr>
          <w:rFonts w:hint="cs"/>
          <w:rtl/>
          <w:lang w:bidi="ar"/>
        </w:rPr>
        <w:t>،</w:t>
      </w:r>
      <w:r>
        <w:rPr>
          <w:rFonts w:hint="cs"/>
          <w:rtl/>
          <w:lang w:bidi="ar"/>
        </w:rPr>
        <w:t xml:space="preserve"> فيقولون: أي فلان، ما شأنك أليس كنت تأمرنا بالمعروف وتنهانا عن المنكر ؟ قال : كنت آمركم بالمعروف ولا آتيه</w:t>
      </w:r>
      <w:r w:rsidR="00F76F50">
        <w:rPr>
          <w:rFonts w:hint="cs"/>
          <w:rtl/>
          <w:lang w:bidi="ar"/>
        </w:rPr>
        <w:t>،</w:t>
      </w:r>
      <w:r>
        <w:rPr>
          <w:rFonts w:hint="cs"/>
          <w:rtl/>
          <w:lang w:bidi="ar"/>
        </w:rPr>
        <w:t xml:space="preserve"> وأنهاكم عن المنكر وآتيه) [البخاري:3267، ومسلم : 2989]، (5) </w:t>
      </w:r>
      <w:r w:rsidR="00CC4773">
        <w:rPr>
          <w:b/>
          <w:bCs/>
          <w:u w:val="single"/>
          <w:rtl/>
          <w:lang w:bidi="ar"/>
        </w:rPr>
        <w:t>إحاطة النار بالكفار</w:t>
      </w:r>
      <w:r w:rsidR="00CC4773">
        <w:rPr>
          <w:rtl/>
          <w:lang w:bidi="ar"/>
        </w:rPr>
        <w:t xml:space="preserve">: قال تعالى: { </w:t>
      </w:r>
      <w:r w:rsidR="00CC4773">
        <w:rPr>
          <w:rtl/>
        </w:rPr>
        <w:t>يَسْتَعْجِلُونَكَ بِالْعَذَابِ وَإِنَّ جَهَنَّمَ لَمُحِيطَةٌ بِالْكَافِرِينَ * يَوْمَ يَغْشَاهُمُ الْعَذَابُ مِنْ فَوْقِهِمْ وَمِنْ تَحْتِ أَرْجُلِهِمْ وَيَقُولُ ذُوقُوا مَا كُنْتُمْ تَعْمَلُونَ} [العنكبوت: 54-55]</w:t>
      </w:r>
      <w:r w:rsidR="001D5F3D">
        <w:rPr>
          <w:rtl/>
        </w:rPr>
        <w:t>،</w:t>
      </w:r>
      <w:r w:rsidR="00745F9B">
        <w:rPr>
          <w:rtl/>
        </w:rPr>
        <w:t xml:space="preserve"> </w:t>
      </w:r>
      <w:r w:rsidR="00CC4773">
        <w:rPr>
          <w:rtl/>
        </w:rPr>
        <w:t>وقال تعالى: {إِنَّا أَعْتَدْنَا لِلظَّالِمِينَ نَارًا أَحَاطَ بِهِمْ سُرَادِقُهَا وَإِنْ يَسْتَغِيثُوا يُغَاثُوا بِمَاءٍ كَالْمُهْلِ يَشْوِي الْوُجُوهَ بِئْسَ الشَّرَابُ وَسَاءَتْ مُرْتَفَقًا} [الكهف: 29]</w:t>
      </w:r>
      <w:r w:rsidR="001D5F3D">
        <w:rPr>
          <w:rtl/>
        </w:rPr>
        <w:t>،</w:t>
      </w:r>
      <w:r w:rsidR="00745F9B">
        <w:rPr>
          <w:rtl/>
        </w:rPr>
        <w:t xml:space="preserve"> </w:t>
      </w:r>
      <w:r w:rsidR="00CC4773">
        <w:rPr>
          <w:rtl/>
        </w:rPr>
        <w:t>وقال تعالى: {إِنَّ الَّذِينَ كَذَّبُوا بِآيَاتِنَا وَاسْتَكْبَرُوا عَنْهَا لَا تُفَتَّحُ لَهُمْ أَبْوَابُ السَّمَاءِ وَلَا يَدْخُلُونَ الْجَنَّةَ حَتَّى يَلِجَ الْجَمَلُ فِي سَمِّ الْخِيَاطِ وَكَذَلِكَ نَجْزِي الْمُجْرِمِينَ * لَهُمْ مِنْ جَهَنَّمَ مِهَادٌ وَمِنْ فَوْقِهِمْ غَوَاشٍ وَكَذَلِكَ نَجْزِي الظَّالِمِينَ} [الأعراف: 40-41]</w:t>
      </w:r>
      <w:r w:rsidR="001D5F3D">
        <w:rPr>
          <w:rtl/>
        </w:rPr>
        <w:t>،</w:t>
      </w:r>
      <w:r w:rsidR="00CC4773">
        <w:rPr>
          <w:rtl/>
        </w:rPr>
        <w:t xml:space="preserve"> </w:t>
      </w:r>
      <w:r w:rsidR="00CC4773">
        <w:rPr>
          <w:rtl/>
          <w:lang w:bidi="ar"/>
        </w:rPr>
        <w:t>والمهاد ما يكون من تحتهم</w:t>
      </w:r>
      <w:r w:rsidR="00F76F50">
        <w:rPr>
          <w:rtl/>
          <w:lang w:bidi="ar"/>
        </w:rPr>
        <w:t>،</w:t>
      </w:r>
      <w:r w:rsidR="00CC4773">
        <w:rPr>
          <w:rtl/>
          <w:lang w:bidi="ar"/>
        </w:rPr>
        <w:t xml:space="preserve"> والغواش جمع غاشية</w:t>
      </w:r>
      <w:r w:rsidR="001D5F3D">
        <w:rPr>
          <w:rtl/>
          <w:lang w:bidi="ar"/>
        </w:rPr>
        <w:t>،</w:t>
      </w:r>
      <w:r w:rsidR="00CC4773">
        <w:rPr>
          <w:rtl/>
          <w:lang w:bidi="ar"/>
        </w:rPr>
        <w:t xml:space="preserve"> وهي التي تغشاهم من فوقهم</w:t>
      </w:r>
      <w:r w:rsidR="001D5F3D">
        <w:rPr>
          <w:rtl/>
          <w:lang w:bidi="ar"/>
        </w:rPr>
        <w:t>،</w:t>
      </w:r>
      <w:r w:rsidR="00CC4773">
        <w:rPr>
          <w:rtl/>
          <w:lang w:bidi="ar"/>
        </w:rPr>
        <w:t xml:space="preserve"> والمراد أن النيران تحيط بهم من فوقهم ومن تحتهم</w:t>
      </w:r>
      <w:r w:rsidR="00F76F50">
        <w:rPr>
          <w:rtl/>
          <w:lang w:bidi="ar"/>
        </w:rPr>
        <w:t>،</w:t>
      </w:r>
      <w:r w:rsidR="00CC4773">
        <w:rPr>
          <w:rtl/>
          <w:lang w:bidi="ar"/>
        </w:rPr>
        <w:t xml:space="preserve"> ويغشاهم العذاب من كل جانب</w:t>
      </w:r>
      <w:r w:rsidR="001D5F3D">
        <w:rPr>
          <w:rtl/>
          <w:lang w:bidi="ar"/>
        </w:rPr>
        <w:t>،</w:t>
      </w:r>
      <w:r w:rsidR="00CC4773">
        <w:rPr>
          <w:rtl/>
          <w:lang w:bidi="ar"/>
        </w:rPr>
        <w:t xml:space="preserve"> كما قال تعالى: {</w:t>
      </w:r>
      <w:r w:rsidR="00CC4773">
        <w:rPr>
          <w:rtl/>
        </w:rPr>
        <w:t xml:space="preserve">يَوْمَ يَغْشَاهُمُ الْعَذَابُ مِنْ فَوْقِهِمْ وَمِنْ تَحْتِ أَرْجُلِهِمْ وَيَقُولُ ذُوقُوا مَا كُنْتُمْ تَعْمَلُونَ} </w:t>
      </w:r>
      <w:r w:rsidR="00F76F50">
        <w:rPr>
          <w:rtl/>
          <w:lang w:bidi="ar"/>
        </w:rPr>
        <w:t>[</w:t>
      </w:r>
      <w:r w:rsidR="00CC4773">
        <w:rPr>
          <w:rtl/>
          <w:lang w:bidi="ar"/>
        </w:rPr>
        <w:t>العنكبوت:55]</w:t>
      </w:r>
      <w:r w:rsidR="001D5F3D">
        <w:rPr>
          <w:rtl/>
          <w:lang w:bidi="ar"/>
        </w:rPr>
        <w:t>،</w:t>
      </w:r>
      <w:r w:rsidR="00CC4773">
        <w:rPr>
          <w:rtl/>
          <w:lang w:bidi="ar"/>
        </w:rPr>
        <w:t xml:space="preserve"> وقال في موضع آخر : </w:t>
      </w:r>
      <w:r w:rsidR="00745F9B">
        <w:rPr>
          <w:rtl/>
          <w:lang w:bidi="ar"/>
        </w:rPr>
        <w:t>(</w:t>
      </w:r>
      <w:r w:rsidR="00CC4773">
        <w:rPr>
          <w:rtl/>
          <w:lang w:bidi="ar"/>
        </w:rPr>
        <w:t>لهم من فوقهم ظلل من النار ومن تحتهم ظلل</w:t>
      </w:r>
      <w:r w:rsidR="00745F9B">
        <w:rPr>
          <w:rtl/>
          <w:lang w:bidi="ar"/>
        </w:rPr>
        <w:t>)</w:t>
      </w:r>
      <w:r w:rsidR="00CC4773">
        <w:rPr>
          <w:rtl/>
          <w:lang w:bidi="ar"/>
        </w:rPr>
        <w:t xml:space="preserve"> </w:t>
      </w:r>
      <w:r w:rsidR="00F76F50">
        <w:rPr>
          <w:rtl/>
          <w:lang w:bidi="ar"/>
        </w:rPr>
        <w:t>[</w:t>
      </w:r>
      <w:r w:rsidR="00CC4773">
        <w:rPr>
          <w:rtl/>
          <w:lang w:bidi="ar"/>
        </w:rPr>
        <w:t>الزمر:16]</w:t>
      </w:r>
      <w:r w:rsidR="001D5F3D">
        <w:rPr>
          <w:rtl/>
          <w:lang w:bidi="ar"/>
        </w:rPr>
        <w:t>،</w:t>
      </w:r>
      <w:r w:rsidR="00CC4773">
        <w:rPr>
          <w:rtl/>
          <w:lang w:bidi="ar"/>
        </w:rPr>
        <w:t xml:space="preserve"> فالنار محيطة بهم من كل جانب كما قال تعالى: { </w:t>
      </w:r>
      <w:r w:rsidR="00CC4773">
        <w:rPr>
          <w:rtl/>
        </w:rPr>
        <w:t xml:space="preserve">وَإِنَّ جَهَنَّمَ لَمُحِيطَةٌ بِالْكَافِرِين} </w:t>
      </w:r>
      <w:r w:rsidR="00F76F50">
        <w:rPr>
          <w:rtl/>
          <w:lang w:bidi="ar"/>
        </w:rPr>
        <w:t>[</w:t>
      </w:r>
      <w:r w:rsidR="00CC4773">
        <w:rPr>
          <w:rtl/>
          <w:lang w:bidi="ar"/>
        </w:rPr>
        <w:t>التوبة:49]</w:t>
      </w:r>
      <w:r w:rsidR="001D5F3D">
        <w:rPr>
          <w:rtl/>
          <w:lang w:bidi="ar"/>
        </w:rPr>
        <w:t>،</w:t>
      </w:r>
      <w:r w:rsidR="00CC4773">
        <w:rPr>
          <w:rtl/>
          <w:lang w:bidi="ar"/>
        </w:rPr>
        <w:t xml:space="preserve"> وتكون النار كالسرادق المحيط بهم</w:t>
      </w:r>
      <w:r w:rsidR="001D5F3D">
        <w:rPr>
          <w:rtl/>
          <w:lang w:bidi="ar"/>
        </w:rPr>
        <w:t>،</w:t>
      </w:r>
      <w:r w:rsidR="00CC4773">
        <w:rPr>
          <w:rtl/>
          <w:lang w:bidi="ar"/>
        </w:rPr>
        <w:t xml:space="preserve"> قال تعالى: {وتأتي الإحاطة من ناحية أخرى</w:t>
      </w:r>
      <w:r w:rsidR="001D5F3D">
        <w:rPr>
          <w:rtl/>
          <w:lang w:bidi="ar"/>
        </w:rPr>
        <w:t>،</w:t>
      </w:r>
      <w:r w:rsidR="00CC4773">
        <w:rPr>
          <w:rtl/>
          <w:lang w:bidi="ar"/>
        </w:rPr>
        <w:t xml:space="preserve"> ذلك أن للنار سوراً يحيط بالكفار</w:t>
      </w:r>
      <w:r w:rsidR="001D5F3D">
        <w:rPr>
          <w:rtl/>
          <w:lang w:bidi="ar"/>
        </w:rPr>
        <w:t>،</w:t>
      </w:r>
      <w:r w:rsidR="00CC4773">
        <w:rPr>
          <w:rtl/>
          <w:lang w:bidi="ar"/>
        </w:rPr>
        <w:t xml:space="preserve"> فلا يستطيع الكفار مغادرتها أو الخروج منها</w:t>
      </w:r>
      <w:r w:rsidR="001D5F3D">
        <w:rPr>
          <w:rtl/>
          <w:lang w:bidi="ar"/>
        </w:rPr>
        <w:t>،</w:t>
      </w:r>
      <w:r w:rsidR="00CC4773">
        <w:rPr>
          <w:rtl/>
          <w:lang w:bidi="ar"/>
        </w:rPr>
        <w:t xml:space="preserve"> كما قال تعالى: { </w:t>
      </w:r>
      <w:r w:rsidR="00CC4773">
        <w:rPr>
          <w:rtl/>
        </w:rPr>
        <w:t xml:space="preserve">إِنَّا أَعْتَدْنَا لِلظَّالِمِينَ نَارًا أَحَاطَ بِهِمْ سُرَادِقُهَا وَإِنْ يَسْتَغِيثُوا يُغَاثُوا بِمَاءٍ كَالْمُهْلِ يَشْوِي الْوُجُوهَ بِئْسَ الشَّرَابُ وَسَاءَتْ مُرْتَفَقًا} </w:t>
      </w:r>
      <w:r w:rsidR="00F76F50">
        <w:rPr>
          <w:rtl/>
          <w:lang w:bidi="ar"/>
        </w:rPr>
        <w:t>[</w:t>
      </w:r>
      <w:r w:rsidR="00CC4773">
        <w:rPr>
          <w:rtl/>
          <w:lang w:bidi="ar"/>
        </w:rPr>
        <w:t>الكهف:29]</w:t>
      </w:r>
      <w:r w:rsidR="001D5F3D">
        <w:rPr>
          <w:rtl/>
          <w:lang w:bidi="ar"/>
        </w:rPr>
        <w:t>،</w:t>
      </w:r>
      <w:r w:rsidR="00CC4773">
        <w:rPr>
          <w:rtl/>
          <w:lang w:bidi="ar"/>
        </w:rPr>
        <w:t xml:space="preserve"> وسرادق النار سورها وحائطها الذي يحيط بها</w:t>
      </w:r>
      <w:r w:rsidR="001D5F3D">
        <w:rPr>
          <w:rtl/>
          <w:lang w:bidi="ar"/>
        </w:rPr>
        <w:t>،</w:t>
      </w:r>
      <w:r w:rsidR="00CC4773">
        <w:rPr>
          <w:rtl/>
          <w:lang w:bidi="ar"/>
        </w:rPr>
        <w:t xml:space="preserve"> </w:t>
      </w:r>
      <w:r>
        <w:rPr>
          <w:rFonts w:hint="cs"/>
          <w:rtl/>
          <w:lang w:bidi="ar"/>
        </w:rPr>
        <w:t xml:space="preserve">(6) </w:t>
      </w:r>
      <w:r w:rsidR="00CC4773">
        <w:rPr>
          <w:b/>
          <w:bCs/>
          <w:u w:val="single"/>
          <w:rtl/>
          <w:lang w:bidi="ar"/>
        </w:rPr>
        <w:t>قيود أهل النار وأغلالهم وسلاسلهم ومطارقهم</w:t>
      </w:r>
      <w:r w:rsidR="00CC4773">
        <w:rPr>
          <w:rtl/>
          <w:lang w:bidi="ar"/>
        </w:rPr>
        <w:t>: قال تعالى: {</w:t>
      </w:r>
      <w:r w:rsidR="00CC4773">
        <w:rPr>
          <w:rtl/>
        </w:rPr>
        <w:t xml:space="preserve"> إِنَّا أَعْتَدْنَا لِلْكَافِرِينَ سَلَاسِلَا وَأَغْلَالًا وَسَعِيرًا } </w:t>
      </w:r>
      <w:r w:rsidR="00F76F50">
        <w:rPr>
          <w:rtl/>
          <w:lang w:bidi="ar"/>
        </w:rPr>
        <w:t>[</w:t>
      </w:r>
      <w:r w:rsidR="00CC4773">
        <w:rPr>
          <w:rtl/>
          <w:lang w:bidi="ar"/>
        </w:rPr>
        <w:t>الإنسان:4]</w:t>
      </w:r>
      <w:r w:rsidR="001D5F3D">
        <w:rPr>
          <w:rtl/>
          <w:lang w:bidi="ar"/>
        </w:rPr>
        <w:t>،</w:t>
      </w:r>
      <w:r w:rsidR="00CC4773">
        <w:rPr>
          <w:rtl/>
          <w:lang w:bidi="ar"/>
        </w:rPr>
        <w:t xml:space="preserve"> وقال تعالى: {</w:t>
      </w:r>
      <w:r w:rsidR="00CC4773">
        <w:rPr>
          <w:rtl/>
        </w:rPr>
        <w:t xml:space="preserve"> إِنَّ لَدَيْنَا أَنْكَالًا وَجَحِيمًا * وَطَعَامًا ذَا غُصَّةٍ وَعَذَابًا أَلِيمًا } </w:t>
      </w:r>
      <w:r w:rsidR="00F76F50">
        <w:rPr>
          <w:rtl/>
          <w:lang w:bidi="ar"/>
        </w:rPr>
        <w:t>[</w:t>
      </w:r>
      <w:r w:rsidR="00CC4773">
        <w:rPr>
          <w:rtl/>
          <w:lang w:bidi="ar"/>
        </w:rPr>
        <w:t>المزمل:12-13]</w:t>
      </w:r>
      <w:r w:rsidR="001D5F3D">
        <w:rPr>
          <w:rtl/>
          <w:lang w:bidi="ar"/>
        </w:rPr>
        <w:t>،</w:t>
      </w:r>
      <w:r w:rsidR="00CC4773">
        <w:rPr>
          <w:rtl/>
          <w:lang w:bidi="ar"/>
        </w:rPr>
        <w:t xml:space="preserve"> والأغلال توضع في الأعناق قال تعالى: {</w:t>
      </w:r>
      <w:r w:rsidR="00CC4773">
        <w:rPr>
          <w:rtl/>
        </w:rPr>
        <w:t xml:space="preserve"> وَأَسَرُّوا النَّدَامَةَ لَمَّا رَأَوُا الْعَذَابَ وَجَعَلْنَا الْأَغْلَالَ فِي أَعْنَاقِ الَّذِينَ كَفَرُوا هَلْ يُجْزَوْنَ إِلَّا مَا كَانُوا يَعْمَلُونَ} </w:t>
      </w:r>
      <w:r w:rsidR="00F76F50">
        <w:rPr>
          <w:rtl/>
          <w:lang w:bidi="ar"/>
        </w:rPr>
        <w:t>[</w:t>
      </w:r>
      <w:r w:rsidR="00CC4773">
        <w:rPr>
          <w:rtl/>
          <w:lang w:bidi="ar"/>
        </w:rPr>
        <w:t>سبأ:33]</w:t>
      </w:r>
      <w:r w:rsidR="001D5F3D">
        <w:rPr>
          <w:rtl/>
          <w:lang w:bidi="ar"/>
        </w:rPr>
        <w:t>،</w:t>
      </w:r>
      <w:r w:rsidR="00CC4773">
        <w:rPr>
          <w:rtl/>
          <w:lang w:bidi="ar"/>
        </w:rPr>
        <w:t xml:space="preserve"> ثم يسحبون بالسلاسل</w:t>
      </w:r>
      <w:r w:rsidR="001D5F3D">
        <w:rPr>
          <w:rtl/>
          <w:lang w:bidi="ar"/>
        </w:rPr>
        <w:t>،</w:t>
      </w:r>
      <w:r w:rsidR="00CC4773">
        <w:rPr>
          <w:rtl/>
          <w:lang w:bidi="ar"/>
        </w:rPr>
        <w:t xml:space="preserve"> قال تعالى: {</w:t>
      </w:r>
      <w:r w:rsidR="00CC4773">
        <w:rPr>
          <w:rtl/>
        </w:rPr>
        <w:t xml:space="preserve"> إِذِ الْأَغْلَالُ فِي أَعْنَاقِهِمْ وَالسَّلَاسِلُ يُسْحَبُونَ * فِي الْحَمِيمِ ثُمَّ فِي النَّارِ يُسْجَرُونَ} </w:t>
      </w:r>
      <w:r w:rsidR="00CC4773">
        <w:rPr>
          <w:rtl/>
          <w:lang w:bidi="ar"/>
        </w:rPr>
        <w:t>[غافر:71-72]</w:t>
      </w:r>
      <w:r w:rsidR="001D5F3D">
        <w:rPr>
          <w:rtl/>
          <w:lang w:bidi="ar"/>
        </w:rPr>
        <w:t>،</w:t>
      </w:r>
      <w:r w:rsidR="00CC4773">
        <w:rPr>
          <w:rtl/>
          <w:lang w:bidi="ar"/>
        </w:rPr>
        <w:t xml:space="preserve"> ثم يوضعون في الانكال</w:t>
      </w:r>
      <w:r w:rsidR="001D5F3D">
        <w:rPr>
          <w:rtl/>
          <w:lang w:bidi="ar"/>
        </w:rPr>
        <w:t>،</w:t>
      </w:r>
      <w:r w:rsidR="00CC4773">
        <w:rPr>
          <w:rtl/>
          <w:lang w:bidi="ar"/>
        </w:rPr>
        <w:t xml:space="preserve"> قال تعالى: {</w:t>
      </w:r>
      <w:r w:rsidR="00CC4773">
        <w:rPr>
          <w:rtl/>
        </w:rPr>
        <w:t>إِنَّ لَدَيْنَا أَنْكَالًا وَجَحِيمًا * وَطَعَامًا ذَا غُصَّةٍ وَعَذَابًا أَلِيمًا} [المزمل: 12-13]</w:t>
      </w:r>
      <w:r w:rsidR="001D5F3D">
        <w:rPr>
          <w:rtl/>
        </w:rPr>
        <w:t>،</w:t>
      </w:r>
      <w:r w:rsidR="00CC4773">
        <w:rPr>
          <w:rtl/>
        </w:rPr>
        <w:t xml:space="preserve"> </w:t>
      </w:r>
      <w:r w:rsidR="00CC4773">
        <w:rPr>
          <w:rtl/>
          <w:lang w:bidi="ar"/>
        </w:rPr>
        <w:t>والسلاسل نوع آخر من ألوان العذاب التي يقيد بها المجرمون كما يقيد المجرمون في الدنيا</w:t>
      </w:r>
      <w:r w:rsidR="001D5F3D">
        <w:rPr>
          <w:rtl/>
          <w:lang w:bidi="ar"/>
        </w:rPr>
        <w:t>،</w:t>
      </w:r>
      <w:r w:rsidR="00CC4773">
        <w:rPr>
          <w:rtl/>
          <w:lang w:bidi="ar"/>
        </w:rPr>
        <w:t xml:space="preserve"> وانظر إلى هذه الصورة التي أخبرنا بها الكتاب الكريم </w:t>
      </w:r>
      <w:r w:rsidR="00745F9B">
        <w:rPr>
          <w:rtl/>
          <w:lang w:bidi="ar"/>
        </w:rPr>
        <w:t>(</w:t>
      </w:r>
      <w:r w:rsidR="00CC4773">
        <w:rPr>
          <w:rtl/>
          <w:lang w:bidi="ar"/>
        </w:rPr>
        <w:t>خذوه فغلوه * ثم الجحيم صلوه * ثم في سلسلة ذرعها سبعون ذراعاً فاسلكوه</w:t>
      </w:r>
      <w:r w:rsidR="00745F9B">
        <w:rPr>
          <w:rtl/>
          <w:lang w:bidi="ar"/>
        </w:rPr>
        <w:t>)</w:t>
      </w:r>
      <w:r w:rsidR="00CC4773">
        <w:rPr>
          <w:rtl/>
          <w:lang w:bidi="ar"/>
        </w:rPr>
        <w:t xml:space="preserve"> </w:t>
      </w:r>
      <w:r w:rsidR="00F76F50">
        <w:rPr>
          <w:rtl/>
          <w:lang w:bidi="ar"/>
        </w:rPr>
        <w:t>[</w:t>
      </w:r>
      <w:r w:rsidR="00CC4773">
        <w:rPr>
          <w:rtl/>
          <w:lang w:bidi="ar"/>
        </w:rPr>
        <w:t>الحاقة:30-32]</w:t>
      </w:r>
      <w:r w:rsidR="001D5F3D">
        <w:rPr>
          <w:rtl/>
          <w:lang w:bidi="ar"/>
        </w:rPr>
        <w:t>،</w:t>
      </w:r>
      <w:r w:rsidR="00CC4773">
        <w:rPr>
          <w:rtl/>
          <w:lang w:bidi="ar"/>
        </w:rPr>
        <w:t xml:space="preserve"> وأعد الله لأهل النار مقامع من حديد</w:t>
      </w:r>
      <w:r w:rsidR="00F76F50">
        <w:rPr>
          <w:rtl/>
          <w:lang w:bidi="ar"/>
        </w:rPr>
        <w:t>،</w:t>
      </w:r>
      <w:r w:rsidR="00CC4773">
        <w:rPr>
          <w:rtl/>
          <w:lang w:bidi="ar"/>
        </w:rPr>
        <w:t xml:space="preserve"> وهي المطارق التي تهوي على المجرمين وهم يحاولون الخروج من النار</w:t>
      </w:r>
      <w:r w:rsidR="001D5F3D">
        <w:rPr>
          <w:rtl/>
          <w:lang w:bidi="ar"/>
        </w:rPr>
        <w:t>،</w:t>
      </w:r>
      <w:r w:rsidR="00CC4773">
        <w:rPr>
          <w:rtl/>
          <w:lang w:bidi="ar"/>
        </w:rPr>
        <w:t xml:space="preserve"> فإذا بها تطوح بهم مرة أخرى إلى سواء الجحيم</w:t>
      </w:r>
      <w:r w:rsidR="001D5F3D">
        <w:rPr>
          <w:rtl/>
          <w:lang w:bidi="ar"/>
        </w:rPr>
        <w:t>،</w:t>
      </w:r>
      <w:r w:rsidR="00CC4773">
        <w:rPr>
          <w:rtl/>
          <w:lang w:bidi="ar"/>
        </w:rPr>
        <w:t xml:space="preserve"> قال تعالى: (وَلَهُمْ مَقَامِعُ مِنْ حَدِيدٍ * كُلَّمَا أَرَادُوا أَنْ يَخْرُجُوا مِنْهَا مِنْ غَمٍّ أُعِيدُوا فِيهَا وَذُوقُوا عَذَابَ الْحَرِيقِ} </w:t>
      </w:r>
      <w:r w:rsidR="00F76F50">
        <w:rPr>
          <w:rtl/>
          <w:lang w:bidi="ar"/>
        </w:rPr>
        <w:t>[</w:t>
      </w:r>
      <w:r w:rsidR="00CC4773">
        <w:rPr>
          <w:rtl/>
          <w:lang w:bidi="ar"/>
        </w:rPr>
        <w:t>الحج:21-22]</w:t>
      </w:r>
      <w:r w:rsidR="001D5F3D">
        <w:rPr>
          <w:rtl/>
          <w:lang w:bidi="ar"/>
        </w:rPr>
        <w:t>،</w:t>
      </w:r>
      <w:r>
        <w:rPr>
          <w:rFonts w:hint="cs"/>
          <w:rtl/>
          <w:lang w:bidi="ar"/>
        </w:rPr>
        <w:t xml:space="preserve"> </w:t>
      </w:r>
      <w:r w:rsidRPr="00AE2F4A">
        <w:rPr>
          <w:rFonts w:hint="cs"/>
          <w:b/>
          <w:bCs/>
          <w:rtl/>
          <w:lang w:bidi="ar"/>
        </w:rPr>
        <w:t xml:space="preserve">(7) </w:t>
      </w:r>
      <w:r w:rsidR="00CC4773" w:rsidRPr="00AE2F4A">
        <w:rPr>
          <w:b/>
          <w:bCs/>
          <w:rtl/>
          <w:lang w:bidi="ar-EG"/>
        </w:rPr>
        <w:t>جهنم سوداء</w:t>
      </w:r>
      <w:r w:rsidR="001D5F3D" w:rsidRPr="00AE2F4A">
        <w:rPr>
          <w:b/>
          <w:bCs/>
          <w:rtl/>
          <w:lang w:bidi="ar-EG"/>
        </w:rPr>
        <w:t>،</w:t>
      </w:r>
      <w:r w:rsidR="00CC4773" w:rsidRPr="00AE2F4A">
        <w:rPr>
          <w:b/>
          <w:bCs/>
          <w:rtl/>
          <w:lang w:bidi="ar-EG"/>
        </w:rPr>
        <w:t xml:space="preserve"> وأهلها سود</w:t>
      </w:r>
      <w:r w:rsidR="001D5F3D" w:rsidRPr="00AE2F4A">
        <w:rPr>
          <w:b/>
          <w:bCs/>
          <w:rtl/>
          <w:lang w:bidi="ar-EG"/>
        </w:rPr>
        <w:t>،</w:t>
      </w:r>
      <w:r w:rsidR="00CC4773" w:rsidRPr="00AE2F4A">
        <w:rPr>
          <w:b/>
          <w:bCs/>
          <w:rtl/>
          <w:lang w:bidi="ar-EG"/>
        </w:rPr>
        <w:t xml:space="preserve"> وكل شيء فيها أسود</w:t>
      </w:r>
      <w:r w:rsidR="001D5F3D">
        <w:rPr>
          <w:rtl/>
          <w:lang w:bidi="ar-EG"/>
        </w:rPr>
        <w:t>،</w:t>
      </w:r>
      <w:r w:rsidR="00CC4773">
        <w:rPr>
          <w:rtl/>
          <w:lang w:bidi="ar-EG"/>
        </w:rPr>
        <w:t xml:space="preserve"> وقد دل على سواد أهلها قوله تعالى: </w:t>
      </w:r>
      <w:r w:rsidR="00CC4773">
        <w:rPr>
          <w:spacing w:val="-4"/>
          <w:rtl/>
          <w:lang w:bidi="ar-EG"/>
        </w:rPr>
        <w:t>{</w:t>
      </w:r>
      <w:r w:rsidR="00CC4773">
        <w:rPr>
          <w:spacing w:val="4"/>
          <w:rtl/>
        </w:rPr>
        <w:t>كَأَنَّمَا أُغْشِيَتْ وُجُوهُهُمْ قِطَعًا مِنَ اللَّيْلِ مُظْلِمًا أُولَئِكَ أَصْحَابُ النَّارِ هُمْ فِيهَا خَالِدُونَ</w:t>
      </w:r>
      <w:r w:rsidR="00CC4773">
        <w:rPr>
          <w:spacing w:val="-4"/>
          <w:rtl/>
          <w:lang w:bidi="ar-EG"/>
        </w:rPr>
        <w:t>}</w:t>
      </w:r>
      <w:r w:rsidR="00CC4773">
        <w:rPr>
          <w:rtl/>
          <w:lang w:bidi="ar-EG"/>
        </w:rPr>
        <w:t xml:space="preserve"> [يونس 27] وقوله تعالى </w:t>
      </w:r>
      <w:r w:rsidR="00CC4773">
        <w:rPr>
          <w:spacing w:val="-4"/>
          <w:rtl/>
          <w:lang w:bidi="ar-EG"/>
        </w:rPr>
        <w:t>{</w:t>
      </w:r>
      <w:r w:rsidR="00CC4773">
        <w:rPr>
          <w:spacing w:val="4"/>
          <w:rtl/>
        </w:rPr>
        <w:t>يَوْمَ تَبْيَضُّ وُجُوهٌ وَتَسْوَدُّ وُجُوهٌ</w:t>
      </w:r>
      <w:r w:rsidR="00CC4773">
        <w:rPr>
          <w:spacing w:val="-4"/>
          <w:rtl/>
          <w:lang w:bidi="ar-EG"/>
        </w:rPr>
        <w:t>}</w:t>
      </w:r>
      <w:r w:rsidR="00CC4773">
        <w:rPr>
          <w:rtl/>
          <w:lang w:bidi="ar-EG"/>
        </w:rPr>
        <w:t xml:space="preserve"> [آل عمران 106]</w:t>
      </w:r>
      <w:r w:rsidR="001D5F3D">
        <w:rPr>
          <w:rtl/>
          <w:lang w:bidi="ar-EG"/>
        </w:rPr>
        <w:t>،</w:t>
      </w:r>
      <w:r w:rsidR="00CC4773">
        <w:rPr>
          <w:rtl/>
          <w:lang w:bidi="ar-EG"/>
        </w:rPr>
        <w:t xml:space="preserve"> وقد ثبت في الأحاديث الصحيحة أن من عصاة الموحدين من يخترق في النار حتى يصير فحما</w:t>
      </w:r>
      <w:r w:rsidR="001D5F3D">
        <w:rPr>
          <w:rtl/>
          <w:lang w:bidi="ar-EG"/>
        </w:rPr>
        <w:t>،</w:t>
      </w:r>
    </w:p>
    <w:p w14:paraId="53E8C842" w14:textId="791196E7" w:rsidR="004A76E4" w:rsidRDefault="00AE2F4A" w:rsidP="004A76E4">
      <w:pPr>
        <w:spacing w:after="240" w:line="276" w:lineRule="auto"/>
        <w:rPr>
          <w:lang w:bidi="ar-EG"/>
        </w:rPr>
      </w:pPr>
      <w:r>
        <w:rPr>
          <w:b/>
          <w:bCs/>
          <w:kern w:val="0"/>
          <w:sz w:val="32"/>
          <w:szCs w:val="32"/>
          <w:highlight w:val="yellow"/>
          <w:u w:val="single"/>
          <w:rtl/>
        </w:rPr>
        <w:t xml:space="preserve">[المفتاح </w:t>
      </w:r>
      <w:r w:rsidR="00E23BA9">
        <w:rPr>
          <w:rFonts w:hint="cs"/>
          <w:b/>
          <w:bCs/>
          <w:kern w:val="0"/>
          <w:sz w:val="32"/>
          <w:szCs w:val="32"/>
          <w:highlight w:val="yellow"/>
          <w:u w:val="single"/>
          <w:rtl/>
        </w:rPr>
        <w:t>الثامن</w:t>
      </w:r>
      <w:r>
        <w:rPr>
          <w:b/>
          <w:bCs/>
          <w:kern w:val="0"/>
          <w:sz w:val="32"/>
          <w:szCs w:val="32"/>
          <w:highlight w:val="yellow"/>
          <w:u w:val="single"/>
          <w:rtl/>
        </w:rPr>
        <w:t>]:</w:t>
      </w:r>
      <w:r>
        <w:rPr>
          <w:kern w:val="0"/>
          <w:rtl/>
        </w:rPr>
        <w:t xml:space="preserve"> </w:t>
      </w:r>
      <w:r w:rsidR="00CC4773" w:rsidRPr="004A76E4">
        <w:rPr>
          <w:b/>
          <w:bCs/>
          <w:rtl/>
          <w:lang w:bidi="ar-EG"/>
        </w:rPr>
        <w:t xml:space="preserve">شدة </w:t>
      </w:r>
      <w:r w:rsidR="004A76E4" w:rsidRPr="004A76E4">
        <w:rPr>
          <w:rFonts w:hint="cs"/>
          <w:b/>
          <w:bCs/>
          <w:rtl/>
          <w:lang w:bidi="ar-EG"/>
        </w:rPr>
        <w:t>حر جهنم</w:t>
      </w:r>
      <w:r w:rsidR="004A76E4">
        <w:rPr>
          <w:rFonts w:hint="cs"/>
          <w:rtl/>
          <w:lang w:bidi="ar-EG"/>
        </w:rPr>
        <w:t xml:space="preserve"> : قال تعالى: </w:t>
      </w:r>
      <w:r w:rsidR="00CC4773">
        <w:rPr>
          <w:spacing w:val="-4"/>
          <w:rtl/>
          <w:lang w:bidi="ar-EG"/>
        </w:rPr>
        <w:t>{</w:t>
      </w:r>
      <w:r w:rsidR="00CC4773">
        <w:rPr>
          <w:spacing w:val="4"/>
          <w:rtl/>
        </w:rPr>
        <w:t>وَقَالُوا لا تَنْفِرُوا فِي الْحَرِّ قُلْ نَارُ جَهَنَّمَ أَشَدُّ حَرًّا لَوْ كَانُوا يَفْقَهُونَ</w:t>
      </w:r>
      <w:r w:rsidR="00CC4773">
        <w:rPr>
          <w:spacing w:val="-4"/>
          <w:rtl/>
          <w:lang w:bidi="ar-EG"/>
        </w:rPr>
        <w:t>}</w:t>
      </w:r>
      <w:r w:rsidR="00CC4773">
        <w:rPr>
          <w:rtl/>
          <w:lang w:bidi="ar-EG"/>
        </w:rPr>
        <w:t xml:space="preserve"> [التوبة 81] وفي الصحيحين : (ناركم هذه التي يوقد بنو آدم جزء من سبعين جزءاً من نار جهنم)</w:t>
      </w:r>
      <w:r w:rsidR="001D5F3D">
        <w:rPr>
          <w:rtl/>
          <w:lang w:bidi="ar-EG"/>
        </w:rPr>
        <w:t>،</w:t>
      </w:r>
      <w:r w:rsidR="00CC4773">
        <w:rPr>
          <w:rtl/>
          <w:lang w:bidi="ar-EG"/>
        </w:rPr>
        <w:t xml:space="preserve"> وتسعر على أهلها بعد دخولهم إليها</w:t>
      </w:r>
      <w:r w:rsidR="001D5F3D">
        <w:rPr>
          <w:rtl/>
          <w:lang w:bidi="ar-EG"/>
        </w:rPr>
        <w:t>،</w:t>
      </w:r>
      <w:r w:rsidR="00CC4773">
        <w:rPr>
          <w:rtl/>
          <w:lang w:bidi="ar-EG"/>
        </w:rPr>
        <w:t xml:space="preserve"> قال الله تعالى </w:t>
      </w:r>
      <w:r w:rsidR="00CC4773">
        <w:rPr>
          <w:spacing w:val="-4"/>
          <w:rtl/>
          <w:lang w:bidi="ar-EG"/>
        </w:rPr>
        <w:t>{</w:t>
      </w:r>
      <w:r w:rsidR="00CC4773">
        <w:rPr>
          <w:spacing w:val="4"/>
          <w:rtl/>
        </w:rPr>
        <w:t>وَإِذَا الْجَحِيمُ سُعِّرَتْ</w:t>
      </w:r>
      <w:r w:rsidR="00CC4773">
        <w:rPr>
          <w:spacing w:val="-4"/>
          <w:rtl/>
          <w:lang w:bidi="ar-EG"/>
        </w:rPr>
        <w:t>}</w:t>
      </w:r>
      <w:r w:rsidR="00CC4773">
        <w:rPr>
          <w:rtl/>
          <w:lang w:bidi="ar-EG"/>
        </w:rPr>
        <w:t xml:space="preserve"> [التكوير 12]</w:t>
      </w:r>
      <w:r w:rsidR="001D5F3D">
        <w:rPr>
          <w:rtl/>
          <w:lang w:bidi="ar-EG"/>
        </w:rPr>
        <w:t>،</w:t>
      </w:r>
      <w:r w:rsidR="00CC4773">
        <w:rPr>
          <w:rtl/>
          <w:lang w:bidi="ar-EG"/>
        </w:rPr>
        <w:t xml:space="preserve"> وكلما هدأت زا</w:t>
      </w:r>
      <w:r w:rsidR="00A3446B">
        <w:rPr>
          <w:rFonts w:hint="cs"/>
          <w:rtl/>
          <w:lang w:bidi="ar-EG"/>
        </w:rPr>
        <w:t>د</w:t>
      </w:r>
      <w:r w:rsidR="00CC4773">
        <w:rPr>
          <w:rtl/>
          <w:lang w:bidi="ar-EG"/>
        </w:rPr>
        <w:t>ها الله تلهبا وسعيرا</w:t>
      </w:r>
      <w:r w:rsidR="001D5F3D">
        <w:rPr>
          <w:rtl/>
          <w:lang w:bidi="ar-EG"/>
        </w:rPr>
        <w:t>،</w:t>
      </w:r>
      <w:r w:rsidR="00CC4773">
        <w:rPr>
          <w:rtl/>
          <w:lang w:bidi="ar-EG"/>
        </w:rPr>
        <w:t xml:space="preserve"> كما قال تعالى </w:t>
      </w:r>
      <w:r w:rsidR="00CC4773">
        <w:rPr>
          <w:spacing w:val="-4"/>
          <w:rtl/>
          <w:lang w:bidi="ar-EG"/>
        </w:rPr>
        <w:t>{</w:t>
      </w:r>
      <w:r w:rsidR="00CC4773">
        <w:rPr>
          <w:spacing w:val="4"/>
          <w:rtl/>
        </w:rPr>
        <w:t>كُلَّمَا خَبَتْ زِدْنَاهُمْ سَعِيرًا</w:t>
      </w:r>
      <w:r w:rsidR="00CC4773">
        <w:rPr>
          <w:spacing w:val="-4"/>
          <w:rtl/>
          <w:lang w:bidi="ar-EG"/>
        </w:rPr>
        <w:t>}</w:t>
      </w:r>
      <w:r w:rsidR="00CC4773">
        <w:rPr>
          <w:rtl/>
          <w:lang w:bidi="ar-EG"/>
        </w:rPr>
        <w:t xml:space="preserve"> [الإسراء 97] فكلما طفئت أوقدت ناراً تسعر وتتلهب</w:t>
      </w:r>
      <w:r w:rsidR="001D5F3D">
        <w:rPr>
          <w:rtl/>
          <w:lang w:bidi="ar-EG"/>
        </w:rPr>
        <w:t>،</w:t>
      </w:r>
      <w:r w:rsidR="00CC4773">
        <w:rPr>
          <w:rtl/>
          <w:lang w:bidi="ar-EG"/>
        </w:rPr>
        <w:t xml:space="preserve"> وفي تغيظها وزفيرها قال الله تعالى </w:t>
      </w:r>
      <w:r w:rsidR="00CC4773">
        <w:rPr>
          <w:spacing w:val="-4"/>
          <w:rtl/>
          <w:lang w:bidi="ar-EG"/>
        </w:rPr>
        <w:t>{</w:t>
      </w:r>
      <w:r w:rsidR="00CC4773">
        <w:rPr>
          <w:spacing w:val="4"/>
          <w:rtl/>
        </w:rPr>
        <w:t>إِذَا رَأَتْهُمْ مِنْ مَكَانٍ بَعِيدٍ سَمِعُوا لَهَا تَغَيُّظًا وَزَفِيرًا</w:t>
      </w:r>
      <w:r w:rsidR="00CC4773">
        <w:rPr>
          <w:spacing w:val="-4"/>
          <w:rtl/>
          <w:lang w:bidi="ar-EG"/>
        </w:rPr>
        <w:t>}</w:t>
      </w:r>
      <w:r w:rsidR="00CC4773">
        <w:rPr>
          <w:rtl/>
          <w:lang w:bidi="ar-EG"/>
        </w:rPr>
        <w:t xml:space="preserve"> [الفرقان 12]</w:t>
      </w:r>
      <w:r w:rsidR="001D5F3D">
        <w:rPr>
          <w:rtl/>
          <w:lang w:bidi="ar-EG"/>
        </w:rPr>
        <w:t>،</w:t>
      </w:r>
      <w:r w:rsidR="00CC4773">
        <w:rPr>
          <w:rtl/>
          <w:lang w:bidi="ar-EG"/>
        </w:rPr>
        <w:t xml:space="preserve"> </w:t>
      </w:r>
      <w:r w:rsidR="00CC4773" w:rsidRPr="004A76E4">
        <w:rPr>
          <w:b/>
          <w:bCs/>
          <w:rtl/>
          <w:lang w:bidi="ar-EG"/>
        </w:rPr>
        <w:t>وفي ذكر دخانها وشررها ولهبها</w:t>
      </w:r>
      <w:r w:rsidR="00CC4773">
        <w:rPr>
          <w:rtl/>
          <w:lang w:bidi="ar-EG"/>
        </w:rPr>
        <w:t xml:space="preserve"> قال الله تعالى </w:t>
      </w:r>
      <w:r w:rsidR="00CC4773">
        <w:rPr>
          <w:spacing w:val="-4"/>
          <w:rtl/>
          <w:lang w:bidi="ar-EG"/>
        </w:rPr>
        <w:t>{</w:t>
      </w:r>
      <w:r w:rsidR="00CC4773">
        <w:rPr>
          <w:spacing w:val="4"/>
          <w:rtl/>
        </w:rPr>
        <w:t xml:space="preserve">وَأَصْحَابُ الشِّمَالِ مَا أَصْحَابُ الشِّمَالِ </w:t>
      </w:r>
      <w:r w:rsidR="00CC4773">
        <w:rPr>
          <w:spacing w:val="4"/>
          <w:rtl/>
          <w:lang w:bidi="ar-EG"/>
        </w:rPr>
        <w:t>*</w:t>
      </w:r>
      <w:r w:rsidR="00CC4773">
        <w:rPr>
          <w:spacing w:val="4"/>
          <w:rtl/>
        </w:rPr>
        <w:t xml:space="preserve"> فِي سَمُومٍ وَحَمِيمٍ </w:t>
      </w:r>
      <w:r w:rsidR="00CC4773">
        <w:rPr>
          <w:spacing w:val="4"/>
          <w:rtl/>
          <w:lang w:bidi="ar-EG"/>
        </w:rPr>
        <w:t>*</w:t>
      </w:r>
      <w:r w:rsidR="00CC4773">
        <w:rPr>
          <w:spacing w:val="4"/>
          <w:rtl/>
        </w:rPr>
        <w:t xml:space="preserve"> وَظِلٍّ مِنْ يَحْمُومٍ </w:t>
      </w:r>
      <w:r w:rsidR="00CC4773">
        <w:rPr>
          <w:spacing w:val="4"/>
          <w:rtl/>
          <w:lang w:bidi="ar-EG"/>
        </w:rPr>
        <w:t>*</w:t>
      </w:r>
      <w:r w:rsidR="00CC4773">
        <w:rPr>
          <w:spacing w:val="4"/>
          <w:rtl/>
        </w:rPr>
        <w:t xml:space="preserve"> لا بَارِدٍ وَلا كَرِيمٍ</w:t>
      </w:r>
      <w:r w:rsidR="00CC4773">
        <w:rPr>
          <w:spacing w:val="-4"/>
          <w:rtl/>
          <w:lang w:bidi="ar-EG"/>
        </w:rPr>
        <w:t>}</w:t>
      </w:r>
      <w:r w:rsidR="00CC4773">
        <w:rPr>
          <w:rtl/>
          <w:lang w:bidi="ar-EG"/>
        </w:rPr>
        <w:t xml:space="preserve"> [الواقعة 41 – 44]</w:t>
      </w:r>
      <w:r w:rsidR="001D5F3D">
        <w:rPr>
          <w:rtl/>
          <w:lang w:bidi="ar-EG"/>
        </w:rPr>
        <w:t>،</w:t>
      </w:r>
      <w:r w:rsidR="00745F9B">
        <w:rPr>
          <w:rtl/>
          <w:lang w:bidi="ar-EG"/>
        </w:rPr>
        <w:t xml:space="preserve"> </w:t>
      </w:r>
      <w:r w:rsidR="00CC4773" w:rsidRPr="004A76E4">
        <w:rPr>
          <w:b/>
          <w:bCs/>
          <w:rtl/>
          <w:lang w:bidi="ar-EG"/>
        </w:rPr>
        <w:t>وفي ذكر حجارتها</w:t>
      </w:r>
      <w:r w:rsidR="00CC4773">
        <w:rPr>
          <w:rtl/>
          <w:lang w:bidi="ar-EG"/>
        </w:rPr>
        <w:t xml:space="preserve"> قال الله تعالى </w:t>
      </w:r>
      <w:r w:rsidR="00CC4773">
        <w:rPr>
          <w:spacing w:val="-4"/>
          <w:rtl/>
          <w:lang w:bidi="ar-EG"/>
        </w:rPr>
        <w:t>{</w:t>
      </w:r>
      <w:r w:rsidR="00CC4773">
        <w:rPr>
          <w:spacing w:val="4"/>
          <w:rtl/>
        </w:rPr>
        <w:t>يَا أَيُّهَا الَّذِينَ آمَنُوا قُوا أَنْفُسَكُمْ وَأَهْلِيكُمْ نَارًا وَقُودُهَا النَّاسُ وَالْحِجَارَةُ</w:t>
      </w:r>
      <w:r w:rsidR="00CC4773">
        <w:rPr>
          <w:spacing w:val="-4"/>
          <w:rtl/>
          <w:lang w:bidi="ar-EG"/>
        </w:rPr>
        <w:t>}</w:t>
      </w:r>
      <w:r w:rsidR="00CC4773">
        <w:rPr>
          <w:rtl/>
          <w:lang w:bidi="ar-EG"/>
        </w:rPr>
        <w:t xml:space="preserve"> [التحريم 6] وقال تعالى </w:t>
      </w:r>
      <w:r w:rsidR="00CC4773">
        <w:rPr>
          <w:spacing w:val="-4"/>
          <w:rtl/>
          <w:lang w:bidi="ar-EG"/>
        </w:rPr>
        <w:t>{</w:t>
      </w:r>
      <w:r w:rsidR="00CC4773">
        <w:rPr>
          <w:spacing w:val="4"/>
          <w:rtl/>
        </w:rPr>
        <w:t>فَاتَّقُوا النَّارَ الَّتِي وَقُودُهَا النَّاسُ وَالْحِجَارَةُ أُعِدَّتْ لِلْكَافِرِينَ</w:t>
      </w:r>
      <w:r w:rsidR="00CC4773">
        <w:rPr>
          <w:spacing w:val="-4"/>
          <w:rtl/>
          <w:lang w:bidi="ar-EG"/>
        </w:rPr>
        <w:t>}</w:t>
      </w:r>
      <w:r w:rsidR="00CC4773">
        <w:rPr>
          <w:rtl/>
          <w:lang w:bidi="ar-EG"/>
        </w:rPr>
        <w:t xml:space="preserve"> [البقرة 24]</w:t>
      </w:r>
      <w:r w:rsidR="001D5F3D">
        <w:rPr>
          <w:rtl/>
          <w:lang w:bidi="ar-EG"/>
        </w:rPr>
        <w:t>،</w:t>
      </w:r>
      <w:r w:rsidR="00CC4773">
        <w:rPr>
          <w:rtl/>
          <w:lang w:bidi="ar-EG"/>
        </w:rPr>
        <w:t xml:space="preserve"> وأكثر المفسرين على أن المراد بالحجارة الكبريت توقد بها النار</w:t>
      </w:r>
      <w:r w:rsidR="001D5F3D">
        <w:rPr>
          <w:rtl/>
          <w:lang w:bidi="ar-EG"/>
        </w:rPr>
        <w:t>،</w:t>
      </w:r>
      <w:r w:rsidR="00CC4773">
        <w:rPr>
          <w:rtl/>
          <w:lang w:bidi="ar-EG"/>
        </w:rPr>
        <w:t xml:space="preserve"> ويقال إن فيها خمسة أنواع من العذاب ليست في غيرها من الحجارة: سرعة الإيقان</w:t>
      </w:r>
      <w:r w:rsidR="001D5F3D">
        <w:rPr>
          <w:rtl/>
          <w:lang w:bidi="ar-EG"/>
        </w:rPr>
        <w:t>،</w:t>
      </w:r>
      <w:r w:rsidR="00CC4773">
        <w:rPr>
          <w:rtl/>
          <w:lang w:bidi="ar-EG"/>
        </w:rPr>
        <w:t xml:space="preserve"> ونتن الرائحة</w:t>
      </w:r>
      <w:r w:rsidR="001D5F3D">
        <w:rPr>
          <w:rtl/>
          <w:lang w:bidi="ar-EG"/>
        </w:rPr>
        <w:t>،</w:t>
      </w:r>
      <w:r w:rsidR="00CC4773">
        <w:rPr>
          <w:rtl/>
          <w:lang w:bidi="ar-EG"/>
        </w:rPr>
        <w:t xml:space="preserve"> وكثرة الدخان</w:t>
      </w:r>
      <w:r w:rsidR="001D5F3D">
        <w:rPr>
          <w:rtl/>
          <w:lang w:bidi="ar-EG"/>
        </w:rPr>
        <w:t>،</w:t>
      </w:r>
      <w:r w:rsidR="00CC4773">
        <w:rPr>
          <w:rtl/>
          <w:lang w:bidi="ar-EG"/>
        </w:rPr>
        <w:t xml:space="preserve"> وشدة الالتصاق بالأبدان</w:t>
      </w:r>
      <w:r w:rsidR="001D5F3D">
        <w:rPr>
          <w:rtl/>
          <w:lang w:bidi="ar-EG"/>
        </w:rPr>
        <w:t>،</w:t>
      </w:r>
      <w:r w:rsidR="00CC4773">
        <w:rPr>
          <w:rtl/>
          <w:lang w:bidi="ar-EG"/>
        </w:rPr>
        <w:t xml:space="preserve"> وقوة حرها إذا أحميت نعوذ بالله من ذلك بمنه وكرمه</w:t>
      </w:r>
      <w:r w:rsidR="001D5F3D">
        <w:rPr>
          <w:rtl/>
          <w:lang w:bidi="ar-EG"/>
        </w:rPr>
        <w:t>،</w:t>
      </w:r>
      <w:r w:rsidR="004A76E4">
        <w:rPr>
          <w:rFonts w:hint="cs"/>
          <w:rtl/>
          <w:lang w:bidi="ar-EG"/>
        </w:rPr>
        <w:t xml:space="preserve"> </w:t>
      </w:r>
      <w:r w:rsidR="004A76E4" w:rsidRPr="004A76E4">
        <w:rPr>
          <w:rFonts w:hint="cs"/>
          <w:b/>
          <w:bCs/>
          <w:rtl/>
          <w:lang w:bidi="ar-EG"/>
        </w:rPr>
        <w:t>وعذاب الكفار في النار لا يفتر عنهم ولا ينقطع ولا يخفف</w:t>
      </w:r>
      <w:r w:rsidR="004A76E4">
        <w:rPr>
          <w:rFonts w:hint="cs"/>
          <w:rtl/>
          <w:lang w:bidi="ar-EG"/>
        </w:rPr>
        <w:t xml:space="preserve">، بل هو متواصل أبدًا، قال الله تعالى: </w:t>
      </w:r>
      <w:r w:rsidR="004A76E4">
        <w:rPr>
          <w:rFonts w:hint="cs"/>
          <w:spacing w:val="-4"/>
          <w:rtl/>
          <w:lang w:bidi="ar-EG"/>
        </w:rPr>
        <w:t>{</w:t>
      </w:r>
      <w:r w:rsidR="004A76E4">
        <w:rPr>
          <w:rFonts w:hint="cs"/>
          <w:spacing w:val="4"/>
          <w:rtl/>
        </w:rPr>
        <w:t xml:space="preserve">إِنَّ الْمُجْرِمِينَ فِي عَذَابِ جَهَنَّمَ خَالِدُونَ </w:t>
      </w:r>
      <w:r w:rsidR="004A76E4">
        <w:rPr>
          <w:rFonts w:hint="cs"/>
          <w:spacing w:val="4"/>
          <w:rtl/>
          <w:lang w:bidi="ar-EG"/>
        </w:rPr>
        <w:t>*</w:t>
      </w:r>
      <w:r w:rsidR="004A76E4">
        <w:rPr>
          <w:rFonts w:hint="cs"/>
          <w:spacing w:val="4"/>
          <w:rtl/>
        </w:rPr>
        <w:t xml:space="preserve"> لا يُفَتَّرُ عَنْهُمْ وَهُمْ فِيهِ مُبْلِسُونَ</w:t>
      </w:r>
      <w:r w:rsidR="004A76E4">
        <w:rPr>
          <w:rFonts w:hint="cs"/>
          <w:spacing w:val="-4"/>
          <w:rtl/>
          <w:lang w:bidi="ar-EG"/>
        </w:rPr>
        <w:t>}</w:t>
      </w:r>
      <w:r w:rsidR="004A76E4">
        <w:rPr>
          <w:rFonts w:hint="cs"/>
          <w:rtl/>
          <w:lang w:bidi="ar-EG"/>
        </w:rPr>
        <w:t xml:space="preserve"> [الزخرف 74 – 75] </w:t>
      </w:r>
      <w:r w:rsidR="004A76E4">
        <w:rPr>
          <w:rFonts w:hint="cs"/>
          <w:spacing w:val="-4"/>
          <w:rtl/>
          <w:lang w:bidi="ar-EG"/>
        </w:rPr>
        <w:t>{</w:t>
      </w:r>
      <w:r w:rsidR="004A76E4">
        <w:rPr>
          <w:rFonts w:hint="cs"/>
          <w:spacing w:val="4"/>
          <w:rtl/>
        </w:rPr>
        <w:t>وَالَّذِينَ كَفَرُوا لَهُمْ نَارُ جَهَنَّمَ لا يُقْضَى عَلَيْهِمْ فَيَمُوتُوا وَلا يُخَفَّفُ عَنْهُمْ مِنْ عَذَابِهَا</w:t>
      </w:r>
      <w:r w:rsidR="004A76E4">
        <w:rPr>
          <w:rFonts w:hint="cs"/>
          <w:spacing w:val="-4"/>
          <w:rtl/>
          <w:lang w:bidi="ar-EG"/>
        </w:rPr>
        <w:t>}</w:t>
      </w:r>
      <w:r w:rsidR="004A76E4">
        <w:rPr>
          <w:rFonts w:hint="cs"/>
          <w:rtl/>
          <w:lang w:bidi="ar-EG"/>
        </w:rPr>
        <w:t xml:space="preserve"> [فاطر 36]، وأعظم عذاب أهل النار حجابهم عن الله تعالى وإبعادهم عنه، وإعراضه عنهم وسخطه عليهم قال الله تعالى: </w:t>
      </w:r>
      <w:r w:rsidR="004A76E4">
        <w:rPr>
          <w:rFonts w:hint="cs"/>
          <w:spacing w:val="-4"/>
          <w:rtl/>
          <w:lang w:bidi="ar-EG"/>
        </w:rPr>
        <w:t>{</w:t>
      </w:r>
      <w:r w:rsidR="004A76E4">
        <w:rPr>
          <w:rFonts w:hint="cs"/>
          <w:spacing w:val="4"/>
          <w:rtl/>
        </w:rPr>
        <w:t>كَلا إِنَّهُمْ عَنْ رَبِّهِمْ يَوْمَئِذٍ لَمَحْجُوبُونَ</w:t>
      </w:r>
      <w:r w:rsidR="004A76E4">
        <w:rPr>
          <w:rFonts w:hint="cs"/>
          <w:spacing w:val="-4"/>
          <w:rtl/>
          <w:lang w:bidi="ar-EG"/>
        </w:rPr>
        <w:t>}</w:t>
      </w:r>
      <w:r w:rsidR="004A76E4">
        <w:rPr>
          <w:rFonts w:hint="cs"/>
          <w:rtl/>
          <w:lang w:bidi="ar-EG"/>
        </w:rPr>
        <w:t xml:space="preserve"> [المطففين: 15]، </w:t>
      </w:r>
      <w:r w:rsidR="004A76E4" w:rsidRPr="004A76E4">
        <w:rPr>
          <w:rFonts w:hint="cs"/>
          <w:b/>
          <w:bCs/>
          <w:rtl/>
          <w:lang w:bidi="ar-EG"/>
        </w:rPr>
        <w:t>وبكاء أهل النار وزفيرهم وشهيقهم</w:t>
      </w:r>
      <w:r w:rsidR="004A76E4">
        <w:rPr>
          <w:rFonts w:hint="cs"/>
          <w:b/>
          <w:bCs/>
          <w:rtl/>
          <w:lang w:bidi="ar-EG"/>
        </w:rPr>
        <w:t xml:space="preserve">، </w:t>
      </w:r>
      <w:r w:rsidR="004A76E4">
        <w:rPr>
          <w:rFonts w:hint="cs"/>
          <w:rtl/>
          <w:lang w:bidi="ar-EG"/>
        </w:rPr>
        <w:t xml:space="preserve">قال الله تعالى: </w:t>
      </w:r>
      <w:r w:rsidR="004A76E4">
        <w:rPr>
          <w:rFonts w:hint="cs"/>
          <w:spacing w:val="-4"/>
          <w:rtl/>
          <w:lang w:bidi="ar-EG"/>
        </w:rPr>
        <w:t>{</w:t>
      </w:r>
      <w:r w:rsidR="004A76E4">
        <w:rPr>
          <w:rFonts w:hint="cs"/>
          <w:spacing w:val="4"/>
          <w:rtl/>
        </w:rPr>
        <w:t>فَأَمَّا الَّذِينَ شَقُوا فَفِي النَّارِ لَهُمْ فِيهَا زَفِيرٌ وَشَهِيقٌ</w:t>
      </w:r>
      <w:r w:rsidR="004A76E4">
        <w:rPr>
          <w:rFonts w:hint="cs"/>
          <w:spacing w:val="-4"/>
          <w:rtl/>
          <w:lang w:bidi="ar-EG"/>
        </w:rPr>
        <w:t>}</w:t>
      </w:r>
      <w:r w:rsidR="004A76E4">
        <w:rPr>
          <w:rFonts w:hint="cs"/>
          <w:rtl/>
          <w:lang w:bidi="ar-EG"/>
        </w:rPr>
        <w:t xml:space="preserve"> [هود 106] الزفير في الحلق، والشهيق في الصدر، مثل صوت الحمار، أوله زفير وآخره شهيق،</w:t>
      </w:r>
    </w:p>
    <w:p w14:paraId="4CB1306B" w14:textId="71DBA219" w:rsidR="00CC4773" w:rsidRDefault="004A76E4" w:rsidP="004A76E4">
      <w:pPr>
        <w:spacing w:after="240" w:line="276" w:lineRule="auto"/>
        <w:rPr>
          <w:rtl/>
          <w:lang w:bidi="ar"/>
        </w:rPr>
      </w:pPr>
      <w:r>
        <w:rPr>
          <w:b/>
          <w:bCs/>
          <w:kern w:val="0"/>
          <w:sz w:val="32"/>
          <w:szCs w:val="32"/>
          <w:highlight w:val="yellow"/>
          <w:u w:val="single"/>
          <w:rtl/>
        </w:rPr>
        <w:t xml:space="preserve">[المفتاح </w:t>
      </w:r>
      <w:r w:rsidR="00E23BA9">
        <w:rPr>
          <w:rFonts w:hint="cs"/>
          <w:b/>
          <w:bCs/>
          <w:kern w:val="0"/>
          <w:sz w:val="32"/>
          <w:szCs w:val="32"/>
          <w:highlight w:val="yellow"/>
          <w:u w:val="single"/>
          <w:rtl/>
        </w:rPr>
        <w:t>التاسع</w:t>
      </w:r>
      <w:r w:rsidRPr="004A76E4">
        <w:rPr>
          <w:b/>
          <w:bCs/>
          <w:kern w:val="0"/>
          <w:sz w:val="32"/>
          <w:szCs w:val="32"/>
          <w:highlight w:val="yellow"/>
          <w:u w:val="single"/>
          <w:rtl/>
        </w:rPr>
        <w:t>]:</w:t>
      </w:r>
      <w:r w:rsidRPr="004A76E4">
        <w:rPr>
          <w:rFonts w:hint="cs"/>
          <w:kern w:val="0"/>
          <w:rtl/>
        </w:rPr>
        <w:t xml:space="preserve"> </w:t>
      </w:r>
      <w:r w:rsidRPr="004A76E4">
        <w:rPr>
          <w:rFonts w:hint="cs"/>
          <w:b/>
          <w:bCs/>
          <w:kern w:val="0"/>
          <w:u w:val="single"/>
          <w:rtl/>
        </w:rPr>
        <w:t xml:space="preserve">من ألوان العذاب في جهنم : </w:t>
      </w:r>
      <w:r w:rsidR="00CC4773">
        <w:rPr>
          <w:rtl/>
          <w:lang w:bidi="ar"/>
        </w:rPr>
        <w:t xml:space="preserve">من ألوان العذاب في جهنم: </w:t>
      </w:r>
      <w:r w:rsidRPr="004A76E4">
        <w:rPr>
          <w:rFonts w:hint="cs"/>
          <w:b/>
          <w:bCs/>
          <w:u w:val="single"/>
          <w:rtl/>
          <w:lang w:bidi="ar"/>
        </w:rPr>
        <w:t xml:space="preserve">(1) </w:t>
      </w:r>
      <w:r w:rsidR="00CC4773" w:rsidRPr="004A76E4">
        <w:rPr>
          <w:b/>
          <w:bCs/>
          <w:u w:val="single"/>
          <w:rtl/>
          <w:lang w:bidi="ar"/>
        </w:rPr>
        <w:t>(إنضاج الجلود):</w:t>
      </w:r>
      <w:r w:rsidR="00CC4773">
        <w:rPr>
          <w:rtl/>
          <w:lang w:bidi="ar"/>
        </w:rPr>
        <w:t xml:space="preserve"> إن نار جهنم تحرق جلود أهل النار</w:t>
      </w:r>
      <w:r w:rsidR="00F76F50">
        <w:rPr>
          <w:rtl/>
          <w:lang w:bidi="ar"/>
        </w:rPr>
        <w:t>،</w:t>
      </w:r>
      <w:r w:rsidR="00CC4773">
        <w:rPr>
          <w:rtl/>
          <w:lang w:bidi="ar"/>
        </w:rPr>
        <w:t xml:space="preserve"> والجلد موضع الإحساس بألم الاحتراق</w:t>
      </w:r>
      <w:r w:rsidR="00F76F50">
        <w:rPr>
          <w:rtl/>
          <w:lang w:bidi="ar"/>
        </w:rPr>
        <w:t>،</w:t>
      </w:r>
      <w:r w:rsidR="00CC4773">
        <w:rPr>
          <w:rtl/>
          <w:lang w:bidi="ar"/>
        </w:rPr>
        <w:t xml:space="preserve"> ولذلك فإن الله يبدل لهم جلوداً أخرى غير تلك التي احترقت</w:t>
      </w:r>
      <w:r w:rsidR="001D5F3D">
        <w:rPr>
          <w:rtl/>
          <w:lang w:bidi="ar"/>
        </w:rPr>
        <w:t>،</w:t>
      </w:r>
      <w:r w:rsidR="00CC4773">
        <w:rPr>
          <w:rtl/>
          <w:lang w:bidi="ar"/>
        </w:rPr>
        <w:t xml:space="preserve"> لتحترق من جديد</w:t>
      </w:r>
      <w:r w:rsidR="00F76F50">
        <w:rPr>
          <w:rtl/>
          <w:lang w:bidi="ar"/>
        </w:rPr>
        <w:t>،</w:t>
      </w:r>
      <w:r w:rsidR="00CC4773">
        <w:rPr>
          <w:rtl/>
          <w:lang w:bidi="ar"/>
        </w:rPr>
        <w:t xml:space="preserve"> (</w:t>
      </w:r>
      <w:r w:rsidR="00CC4773">
        <w:rPr>
          <w:rtl/>
        </w:rPr>
        <w:t xml:space="preserve">إِنَّ الَّذِينَ كَفَرُوا بِآيَاتِنَا سَوْفَ نُصْلِيهِمْ نَارًا كُلَّمَا نَضِجَتْ جُلُودُهُمْ بَدَّلْنَاهُمْ جُلُودًا غَيْرَهَا لِيَذُوقُوا الْعَذَابَ إِنَّ اللَّهَ كَانَ عَزِيزًا حَكِيمًا} </w:t>
      </w:r>
      <w:r w:rsidR="00F76F50">
        <w:rPr>
          <w:rtl/>
          <w:lang w:bidi="ar"/>
        </w:rPr>
        <w:t>[</w:t>
      </w:r>
      <w:r w:rsidR="00CC4773">
        <w:rPr>
          <w:rtl/>
          <w:lang w:bidi="ar"/>
        </w:rPr>
        <w:t>النساء: 56]</w:t>
      </w:r>
      <w:r w:rsidR="001D5F3D">
        <w:rPr>
          <w:rtl/>
          <w:lang w:bidi="ar"/>
        </w:rPr>
        <w:t>،</w:t>
      </w:r>
      <w:r w:rsidR="00CC4773">
        <w:rPr>
          <w:rtl/>
          <w:lang w:bidi="ar"/>
        </w:rPr>
        <w:t xml:space="preserve"> و </w:t>
      </w:r>
      <w:r w:rsidRPr="004A76E4">
        <w:rPr>
          <w:rFonts w:hint="cs"/>
          <w:b/>
          <w:bCs/>
          <w:u w:val="single"/>
          <w:rtl/>
          <w:lang w:bidi="ar"/>
        </w:rPr>
        <w:t xml:space="preserve">(2) </w:t>
      </w:r>
      <w:r w:rsidR="00CC4773" w:rsidRPr="004A76E4">
        <w:rPr>
          <w:b/>
          <w:bCs/>
          <w:u w:val="single"/>
          <w:rtl/>
          <w:lang w:bidi="ar"/>
        </w:rPr>
        <w:t>(الصهر):</w:t>
      </w:r>
      <w:r w:rsidR="00CC4773">
        <w:rPr>
          <w:rtl/>
          <w:lang w:bidi="ar"/>
        </w:rPr>
        <w:t xml:space="preserve"> وهو ناتج من صب الحميم فوق رؤوسهم</w:t>
      </w:r>
      <w:r w:rsidR="001D5F3D">
        <w:rPr>
          <w:rtl/>
          <w:lang w:bidi="ar"/>
        </w:rPr>
        <w:t>،</w:t>
      </w:r>
      <w:r w:rsidR="00CC4773">
        <w:rPr>
          <w:rtl/>
          <w:lang w:bidi="ar"/>
        </w:rPr>
        <w:t xml:space="preserve"> والحميم هو ذلك الماء الذي انتهى حره</w:t>
      </w:r>
      <w:r w:rsidR="00F76F50">
        <w:rPr>
          <w:rtl/>
          <w:lang w:bidi="ar"/>
        </w:rPr>
        <w:t>،</w:t>
      </w:r>
      <w:r w:rsidR="00CC4773">
        <w:rPr>
          <w:rtl/>
          <w:lang w:bidi="ar"/>
        </w:rPr>
        <w:t xml:space="preserve"> فلشدة حره تذوب أمعاؤهم وما حوته بطونهم</w:t>
      </w:r>
      <w:r w:rsidR="001D5F3D">
        <w:rPr>
          <w:rtl/>
          <w:lang w:bidi="ar"/>
        </w:rPr>
        <w:t>،</w:t>
      </w:r>
      <w:r w:rsidR="00CC4773">
        <w:rPr>
          <w:rtl/>
          <w:lang w:bidi="ar"/>
        </w:rPr>
        <w:t xml:space="preserve"> قال تعالى: (فَالَّذِينَ كَفَرُوا قُطِّعَتْ لَهُمْ ثِيَابٌ مِنْ نَارٍ يُصَبُّ مِنْ فَوْقِ رُءُوسِهِمُ الْحَمِيمُ * يُصْهَرُ بِهِ مَا فِي بُطُونِهِمْ وَالْجُلُودُ} [الحج:19-20]</w:t>
      </w:r>
      <w:r w:rsidR="001D5F3D">
        <w:rPr>
          <w:rtl/>
          <w:lang w:bidi="ar"/>
        </w:rPr>
        <w:t>،</w:t>
      </w:r>
      <w:r w:rsidR="00CC4773">
        <w:rPr>
          <w:rtl/>
          <w:lang w:bidi="ar"/>
        </w:rPr>
        <w:t xml:space="preserve"> وأخرج الترمذي من حديث أبي هريرة عن النبي صلى الله عليه وسلم قال: (إن الحميم ليصب على رؤوسهم</w:t>
      </w:r>
      <w:r w:rsidR="00F76F50">
        <w:rPr>
          <w:rtl/>
          <w:lang w:bidi="ar"/>
        </w:rPr>
        <w:t>،</w:t>
      </w:r>
      <w:r w:rsidR="00CC4773">
        <w:rPr>
          <w:rtl/>
          <w:lang w:bidi="ar"/>
        </w:rPr>
        <w:t xml:space="preserve"> فينفذ حتى يخلص إلى جوفه فيسلت ما في جوفه</w:t>
      </w:r>
      <w:r w:rsidR="001D5F3D">
        <w:rPr>
          <w:rtl/>
          <w:lang w:bidi="ar"/>
        </w:rPr>
        <w:t>،</w:t>
      </w:r>
      <w:r w:rsidR="00CC4773">
        <w:rPr>
          <w:rtl/>
          <w:lang w:bidi="ar"/>
        </w:rPr>
        <w:t xml:space="preserve"> حتى يمرق من قدميه</w:t>
      </w:r>
      <w:r w:rsidR="00F76F50">
        <w:rPr>
          <w:rtl/>
          <w:lang w:bidi="ar"/>
        </w:rPr>
        <w:t>،</w:t>
      </w:r>
      <w:r w:rsidR="00CC4773">
        <w:rPr>
          <w:rtl/>
          <w:lang w:bidi="ar"/>
        </w:rPr>
        <w:t xml:space="preserve"> وهو الصهر</w:t>
      </w:r>
      <w:r w:rsidR="00F76F50">
        <w:rPr>
          <w:rtl/>
          <w:lang w:bidi="ar"/>
        </w:rPr>
        <w:t>،</w:t>
      </w:r>
      <w:r w:rsidR="00CC4773">
        <w:rPr>
          <w:rtl/>
          <w:lang w:bidi="ar"/>
        </w:rPr>
        <w:t xml:space="preserve"> ثم يعود كما كان) [الترمذي برقم: 2582 وقال: حسن غريب صحيح]</w:t>
      </w:r>
      <w:r w:rsidR="001D5F3D">
        <w:rPr>
          <w:rtl/>
          <w:lang w:bidi="ar"/>
        </w:rPr>
        <w:t>،</w:t>
      </w:r>
    </w:p>
    <w:p w14:paraId="3FBD7052" w14:textId="7FEBDF27" w:rsidR="006811A5" w:rsidRDefault="004A76E4" w:rsidP="006811A5">
      <w:r>
        <w:rPr>
          <w:b/>
          <w:bCs/>
          <w:kern w:val="0"/>
          <w:sz w:val="32"/>
          <w:szCs w:val="32"/>
          <w:highlight w:val="yellow"/>
          <w:u w:val="single"/>
          <w:rtl/>
        </w:rPr>
        <w:t xml:space="preserve">[المفتاح </w:t>
      </w:r>
      <w:r w:rsidR="00E23BA9">
        <w:rPr>
          <w:rFonts w:hint="cs"/>
          <w:b/>
          <w:bCs/>
          <w:kern w:val="0"/>
          <w:sz w:val="32"/>
          <w:szCs w:val="32"/>
          <w:highlight w:val="yellow"/>
          <w:u w:val="single"/>
          <w:rtl/>
        </w:rPr>
        <w:t>العاشر</w:t>
      </w:r>
      <w:r>
        <w:rPr>
          <w:b/>
          <w:bCs/>
          <w:kern w:val="0"/>
          <w:sz w:val="32"/>
          <w:szCs w:val="32"/>
          <w:highlight w:val="yellow"/>
          <w:u w:val="single"/>
          <w:rtl/>
        </w:rPr>
        <w:t>]:</w:t>
      </w:r>
      <w:r>
        <w:rPr>
          <w:kern w:val="0"/>
          <w:rtl/>
        </w:rPr>
        <w:t xml:space="preserve"> </w:t>
      </w:r>
      <w:r w:rsidR="006811A5" w:rsidRPr="004A76E4">
        <w:rPr>
          <w:rFonts w:hint="cs"/>
          <w:b/>
          <w:bCs/>
          <w:u w:val="single"/>
          <w:rtl/>
        </w:rPr>
        <w:t>مشاهد تحدث في النار</w:t>
      </w:r>
      <w:r w:rsidR="006811A5">
        <w:rPr>
          <w:rFonts w:hint="cs"/>
          <w:rtl/>
        </w:rPr>
        <w:t xml:space="preserve">: </w:t>
      </w:r>
      <w:r w:rsidR="006811A5" w:rsidRPr="004A76E4">
        <w:rPr>
          <w:rFonts w:hint="cs"/>
          <w:b/>
          <w:bCs/>
          <w:rtl/>
        </w:rPr>
        <w:t>(المشهد الأول):</w:t>
      </w:r>
      <w:r w:rsidR="006811A5">
        <w:rPr>
          <w:rFonts w:hint="cs"/>
          <w:rtl/>
        </w:rPr>
        <w:t xml:space="preserve"> تخاصم أهل النار: قال تعالى: { وَلَوْ تَرَى إِذِ الظَّالِمُونَ مَوْقُوفُونَ عِنْدَ رَبِّهِمْ يَرْجِعُ بَعْضُهُمْ إِلَى بَعْضٍ الْقَوْلَ يَقُولُ الَّذِينَ اسْتُضْعِفُوا لِلَّذِينَ اسْتَكْبَرُوا لَوْلَا أَنْتُمْ لَكُنَّا مُؤْمِنِينَ </w:t>
      </w:r>
      <w:r>
        <w:rPr>
          <w:rFonts w:hint="cs"/>
          <w:rtl/>
        </w:rPr>
        <w:t>*</w:t>
      </w:r>
      <w:r w:rsidR="006811A5">
        <w:rPr>
          <w:rFonts w:hint="cs"/>
          <w:rtl/>
        </w:rPr>
        <w:t xml:space="preserve"> قَالَ الَّذِينَ اسْتَكْبَرُوا لِلَّذِينَ اسْتُضْعِفُوا أَنَحْنُ صَدَدْنَاكُمْ عَنِ الْهُدَى بَعْدَ إِذْ جَاءَكُمْ بَلْ كُنْتُمْ مُجْرِمِينَ </w:t>
      </w:r>
      <w:r>
        <w:rPr>
          <w:rFonts w:hint="cs"/>
          <w:rtl/>
        </w:rPr>
        <w:t>*</w:t>
      </w:r>
      <w:r w:rsidR="006811A5">
        <w:rPr>
          <w:rFonts w:hint="cs"/>
          <w:rtl/>
        </w:rPr>
        <w:t xml:space="preserve"> 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 [سبأ: 31-33]</w:t>
      </w:r>
      <w:r w:rsidR="001D5F3D">
        <w:rPr>
          <w:rFonts w:hint="cs"/>
          <w:rtl/>
        </w:rPr>
        <w:t>،</w:t>
      </w:r>
      <w:r w:rsidR="006811A5">
        <w:rPr>
          <w:rFonts w:hint="cs"/>
          <w:rtl/>
        </w:rPr>
        <w:t xml:space="preserve"> وقال تعالى: { 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وَشَهِدُوا عَلَى أَنْفُسِهِمْ أَنَّهُمْ كَانُوا كَافِرِينَ </w:t>
      </w:r>
      <w:r>
        <w:rPr>
          <w:rFonts w:hint="cs"/>
          <w:rtl/>
        </w:rPr>
        <w:t>*</w:t>
      </w:r>
      <w:r w:rsidR="006811A5">
        <w:rPr>
          <w:rFonts w:hint="cs"/>
          <w:rtl/>
        </w:rPr>
        <w:t xml:space="preserve"> 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 </w:t>
      </w:r>
      <w:r>
        <w:rPr>
          <w:rFonts w:hint="cs"/>
          <w:rtl/>
        </w:rPr>
        <w:t>*</w:t>
      </w:r>
      <w:r w:rsidR="006811A5">
        <w:rPr>
          <w:rFonts w:hint="cs"/>
          <w:rtl/>
        </w:rPr>
        <w:t xml:space="preserve"> وَقَالَتْ أُولَاهُمْ لِأُخْرَاهُمْ فَمَا كَانَ لَكُمْ عَلَيْنَا مِنْ فَضْلٍ فَذُوقُوا الْعَذَابَ بِمَا كُنْتُمْ تَكْسِبُونَ} [الأعراف: 37-39]</w:t>
      </w:r>
      <w:r w:rsidR="001D5F3D">
        <w:rPr>
          <w:rFonts w:hint="cs"/>
          <w:rtl/>
        </w:rPr>
        <w:t>،</w:t>
      </w:r>
      <w:r w:rsidR="006811A5">
        <w:rPr>
          <w:rFonts w:hint="cs"/>
          <w:rtl/>
        </w:rPr>
        <w:t xml:space="preserve"> </w:t>
      </w:r>
      <w:r w:rsidR="006811A5" w:rsidRPr="004A76E4">
        <w:rPr>
          <w:rFonts w:hint="cs"/>
          <w:b/>
          <w:bCs/>
          <w:rtl/>
        </w:rPr>
        <w:t>(المشهد الثاني):</w:t>
      </w:r>
      <w:r w:rsidR="006811A5">
        <w:rPr>
          <w:rFonts w:hint="cs"/>
          <w:rtl/>
        </w:rPr>
        <w:t xml:space="preserve"> إبليس خطيبًا: قال تعالى: {وَقَالَ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 [إبراهيم: 22]</w:t>
      </w:r>
      <w:r w:rsidR="001D5F3D">
        <w:rPr>
          <w:rFonts w:hint="cs"/>
          <w:rtl/>
        </w:rPr>
        <w:t>،</w:t>
      </w:r>
      <w:r w:rsidR="00745F9B">
        <w:rPr>
          <w:rFonts w:hint="cs"/>
          <w:rtl/>
        </w:rPr>
        <w:t xml:space="preserve"> </w:t>
      </w:r>
      <w:r w:rsidR="006811A5">
        <w:rPr>
          <w:rFonts w:hint="cs"/>
          <w:rtl/>
        </w:rPr>
        <w:t>يخطب فيهم الشيطان خطبة الحسرة والندامة ما انا بمنقذكم من عذاب النار وما انتم بمنقذي</w:t>
      </w:r>
      <w:r w:rsidR="001D5F3D">
        <w:rPr>
          <w:rFonts w:hint="cs"/>
          <w:rtl/>
        </w:rPr>
        <w:t>،</w:t>
      </w:r>
      <w:r w:rsidR="006811A5">
        <w:rPr>
          <w:rFonts w:hint="cs"/>
          <w:rtl/>
        </w:rPr>
        <w:t xml:space="preserve"> إن الله وعدكم وعد الحق على لسان أنبيائه ورسله ولم تتبعوهم</w:t>
      </w:r>
      <w:r w:rsidR="001D5F3D">
        <w:rPr>
          <w:rFonts w:hint="cs"/>
          <w:rtl/>
        </w:rPr>
        <w:t>،</w:t>
      </w:r>
      <w:r w:rsidR="006811A5">
        <w:rPr>
          <w:rFonts w:hint="cs"/>
          <w:rtl/>
        </w:rPr>
        <w:t xml:space="preserve"> أما أنا فقد وعدتكم وعودًا شتى </w:t>
      </w:r>
      <w:r w:rsidR="00B6466C">
        <w:rPr>
          <w:rFonts w:hint="cs"/>
          <w:rtl/>
        </w:rPr>
        <w:t xml:space="preserve">كلها كذب وخداع </w:t>
      </w:r>
      <w:r w:rsidR="006811A5">
        <w:rPr>
          <w:rFonts w:hint="cs"/>
          <w:rtl/>
        </w:rPr>
        <w:t>وأخلفتكم</w:t>
      </w:r>
      <w:r w:rsidR="001D5F3D">
        <w:rPr>
          <w:rFonts w:hint="cs"/>
          <w:rtl/>
        </w:rPr>
        <w:t>،</w:t>
      </w:r>
      <w:r w:rsidR="006811A5">
        <w:rPr>
          <w:rFonts w:hint="cs"/>
          <w:rtl/>
        </w:rPr>
        <w:t xml:space="preserve"> إن الظالمين لهم عذاب اليم</w:t>
      </w:r>
      <w:r w:rsidR="001D5F3D">
        <w:rPr>
          <w:rFonts w:hint="cs"/>
          <w:rtl/>
        </w:rPr>
        <w:t>،</w:t>
      </w:r>
      <w:r w:rsidR="006811A5">
        <w:rPr>
          <w:rFonts w:hint="cs"/>
          <w:rtl/>
        </w:rPr>
        <w:t xml:space="preserve"> وصدق الله حيث يقول: </w:t>
      </w:r>
      <w:r w:rsidR="006811A5">
        <w:rPr>
          <w:rFonts w:hint="cs"/>
          <w:bdr w:val="none" w:sz="0" w:space="0" w:color="auto" w:frame="1"/>
          <w:rtl/>
        </w:rPr>
        <w:t>{أَلا إِنَّ حِزْبَ الشَّيْطَانِ هُمُ الْخَاسِرُونَ}</w:t>
      </w:r>
      <w:r w:rsidR="001D5F3D">
        <w:rPr>
          <w:rFonts w:hint="cs"/>
          <w:bdr w:val="none" w:sz="0" w:space="0" w:color="auto" w:frame="1"/>
          <w:rtl/>
        </w:rPr>
        <w:t>،</w:t>
      </w:r>
      <w:r w:rsidR="006811A5">
        <w:rPr>
          <w:rFonts w:hint="cs"/>
          <w:bdr w:val="none" w:sz="0" w:space="0" w:color="auto" w:frame="1"/>
          <w:rtl/>
        </w:rPr>
        <w:t xml:space="preserve"> </w:t>
      </w:r>
      <w:r w:rsidR="006811A5" w:rsidRPr="004A76E4">
        <w:rPr>
          <w:rFonts w:hint="cs"/>
          <w:b/>
          <w:bCs/>
          <w:rtl/>
        </w:rPr>
        <w:t>(المشهد الثالث):</w:t>
      </w:r>
      <w:r w:rsidR="006811A5">
        <w:rPr>
          <w:rFonts w:hint="cs"/>
          <w:rtl/>
        </w:rPr>
        <w:t xml:space="preserve"> حوار أهل الجنة مع أهل النار: قال تعالى: { وَنَادَى أَصْحَابُ النَّارِ أَصْحَابَ الْجَنَّةِ أَنْ أَفِيضُوا عَلَيْنَا مِنَ الْمَاءِ أَوْ مِمَّا رَزَقَكُمُ اللَّهُ قَالُوا إِنَّ اللَّهَ حَرَّمَهُمَا عَلَى الْكَافِرِينَ * الَّذِينَ اتَّخَذُوا دِينَهُمْ لَهْوًا وَلَعِبًا وَغَرَّتْهُمُ الْحَيَاةُ الدُّنْيَا فَالْيَوْمَ نَنْسَاهُمْ كَمَا نَسُوا لِقَاءَ يَوْمِهِمْ هَذَا وَمَا كَانُوا بِآيَاتِنَا يَجْحَدُونَ} [الأعراف: 50-51]</w:t>
      </w:r>
      <w:r w:rsidR="001D5F3D">
        <w:rPr>
          <w:rFonts w:hint="cs"/>
          <w:rtl/>
        </w:rPr>
        <w:t>،</w:t>
      </w:r>
      <w:r w:rsidR="006811A5">
        <w:rPr>
          <w:rFonts w:hint="cs"/>
          <w:rtl/>
        </w:rPr>
        <w:t xml:space="preserve"> يطلبون منهم جرعة ماء تسد ظمأهم أو كسرة خبز تسد جوعهم فيجيبهم أصحاب الجنة أنّ الله حرمهما على الكافرين</w:t>
      </w:r>
      <w:r w:rsidR="001D5F3D">
        <w:rPr>
          <w:rFonts w:hint="cs"/>
          <w:rtl/>
        </w:rPr>
        <w:t>،</w:t>
      </w:r>
      <w:r w:rsidR="006811A5">
        <w:rPr>
          <w:rFonts w:hint="cs"/>
          <w:rtl/>
        </w:rPr>
        <w:t xml:space="preserve"> نسوا الله فنسيهم نسال الله السلامة من النار ومن اهل النار</w:t>
      </w:r>
      <w:r w:rsidR="001D5F3D">
        <w:rPr>
          <w:rFonts w:hint="cs"/>
          <w:rtl/>
        </w:rPr>
        <w:t>،</w:t>
      </w:r>
      <w:r w:rsidR="006811A5">
        <w:rPr>
          <w:rFonts w:hint="cs"/>
          <w:rtl/>
        </w:rPr>
        <w:t xml:space="preserve"> </w:t>
      </w:r>
    </w:p>
    <w:p w14:paraId="15E3603D" w14:textId="41006D61" w:rsidR="00CC4773" w:rsidRDefault="004A76E4" w:rsidP="00894C01">
      <w:pPr>
        <w:spacing w:after="240" w:line="276" w:lineRule="auto"/>
        <w:rPr>
          <w:rtl/>
          <w:lang w:bidi="ar"/>
        </w:rPr>
      </w:pPr>
      <w:r>
        <w:rPr>
          <w:b/>
          <w:bCs/>
          <w:kern w:val="0"/>
          <w:sz w:val="32"/>
          <w:szCs w:val="32"/>
          <w:highlight w:val="yellow"/>
          <w:u w:val="single"/>
          <w:rtl/>
        </w:rPr>
        <w:t xml:space="preserve">[المفتاح </w:t>
      </w:r>
      <w:r w:rsidR="00E23BA9">
        <w:rPr>
          <w:rFonts w:hint="cs"/>
          <w:b/>
          <w:bCs/>
          <w:kern w:val="0"/>
          <w:sz w:val="32"/>
          <w:szCs w:val="32"/>
          <w:highlight w:val="yellow"/>
          <w:u w:val="single"/>
          <w:rtl/>
        </w:rPr>
        <w:t>الحادي عشر</w:t>
      </w:r>
      <w:r>
        <w:rPr>
          <w:b/>
          <w:bCs/>
          <w:kern w:val="0"/>
          <w:sz w:val="32"/>
          <w:szCs w:val="32"/>
          <w:highlight w:val="yellow"/>
          <w:u w:val="single"/>
          <w:rtl/>
        </w:rPr>
        <w:t>]:</w:t>
      </w:r>
      <w:r>
        <w:rPr>
          <w:kern w:val="0"/>
          <w:rtl/>
        </w:rPr>
        <w:t xml:space="preserve"> </w:t>
      </w:r>
      <w:r w:rsidR="006811A5">
        <w:rPr>
          <w:b/>
          <w:bCs/>
          <w:kern w:val="0"/>
          <w:rtl/>
        </w:rPr>
        <w:t>أمنيات أهل النار</w:t>
      </w:r>
      <w:r w:rsidR="006811A5">
        <w:rPr>
          <w:kern w:val="0"/>
          <w:rtl/>
        </w:rPr>
        <w:t>: بعد دخول أهل النار النار</w:t>
      </w:r>
      <w:r w:rsidR="001D5F3D">
        <w:rPr>
          <w:kern w:val="0"/>
          <w:rtl/>
        </w:rPr>
        <w:t>،</w:t>
      </w:r>
      <w:r w:rsidR="006811A5">
        <w:rPr>
          <w:kern w:val="0"/>
          <w:rtl/>
        </w:rPr>
        <w:t xml:space="preserve"> ومسهم بصنوف العذاب</w:t>
      </w:r>
      <w:r w:rsidR="001D5F3D">
        <w:rPr>
          <w:kern w:val="0"/>
          <w:rtl/>
        </w:rPr>
        <w:t>،</w:t>
      </w:r>
      <w:r w:rsidR="006811A5">
        <w:rPr>
          <w:kern w:val="0"/>
          <w:rtl/>
        </w:rPr>
        <w:t xml:space="preserve"> يبدؤون برفع أصواتهم مقرين معترفين بذنوبهم طالبين العودة إلى الدنيا لعمل الصالحات</w:t>
      </w:r>
      <w:r w:rsidR="001D5F3D">
        <w:rPr>
          <w:kern w:val="0"/>
          <w:rtl/>
        </w:rPr>
        <w:t>،</w:t>
      </w:r>
      <w:r w:rsidR="006811A5">
        <w:rPr>
          <w:kern w:val="0"/>
          <w:rtl/>
        </w:rPr>
        <w:t xml:space="preserve"> ثم يسألون الله المسائل ويتمنون على الله الأماني</w:t>
      </w:r>
      <w:r w:rsidR="001D5F3D">
        <w:rPr>
          <w:kern w:val="0"/>
          <w:rtl/>
        </w:rPr>
        <w:t>،</w:t>
      </w:r>
      <w:r w:rsidR="006811A5">
        <w:rPr>
          <w:kern w:val="0"/>
          <w:rtl/>
        </w:rPr>
        <w:t xml:space="preserve"> فما هي أمنياتهم؟ </w:t>
      </w:r>
      <w:r w:rsidR="006811A5" w:rsidRPr="004A76E4">
        <w:rPr>
          <w:b/>
          <w:bCs/>
          <w:kern w:val="0"/>
          <w:rtl/>
        </w:rPr>
        <w:t>(الأمنية الأولى)</w:t>
      </w:r>
      <w:r w:rsidR="006811A5">
        <w:rPr>
          <w:kern w:val="0"/>
          <w:rtl/>
        </w:rPr>
        <w:t>: الخروج من النار والعودة إلى الدنيا</w:t>
      </w:r>
      <w:r w:rsidR="001D5F3D">
        <w:rPr>
          <w:kern w:val="0"/>
          <w:rtl/>
        </w:rPr>
        <w:t>،</w:t>
      </w:r>
      <w:r w:rsidR="006811A5">
        <w:rPr>
          <w:kern w:val="0"/>
          <w:rtl/>
        </w:rPr>
        <w:t xml:space="preserve"> قال تعالى: </w:t>
      </w:r>
      <w:r w:rsidR="006811A5">
        <w:rPr>
          <w:kern w:val="0"/>
          <w:bdr w:val="none" w:sz="0" w:space="0" w:color="auto" w:frame="1"/>
          <w:rtl/>
        </w:rPr>
        <w:t>{وَهُمْ يَصْطَرِخُونَ فِيهَا رَبَّنَا أَخْرِجْنَا نَعْمَلْ صَالِحًا غَيْرَ الَّذِي كُنَّا نَعْمَلُ}</w:t>
      </w:r>
      <w:r w:rsidR="001D5F3D">
        <w:rPr>
          <w:kern w:val="0"/>
          <w:rtl/>
        </w:rPr>
        <w:t>،</w:t>
      </w:r>
      <w:r w:rsidR="00F74815">
        <w:rPr>
          <w:rFonts w:hint="cs"/>
          <w:kern w:val="0"/>
          <w:rtl/>
        </w:rPr>
        <w:t xml:space="preserve"> وقال تعالى: </w:t>
      </w:r>
      <w:r w:rsidR="00F74815">
        <w:rPr>
          <w:rFonts w:hint="cs"/>
          <w:spacing w:val="-4"/>
          <w:rtl/>
          <w:lang w:bidi="ar-EG"/>
        </w:rPr>
        <w:t>{</w:t>
      </w:r>
      <w:r w:rsidR="00F74815">
        <w:rPr>
          <w:rFonts w:hint="cs"/>
          <w:spacing w:val="4"/>
          <w:rtl/>
        </w:rPr>
        <w:t xml:space="preserve">قَالُوا رَبَّنَا غَلَبَتْ عَلَيْنَا شِقْوَتُنَا وَكُنَّا قَوْمًا ضَالِّينَ </w:t>
      </w:r>
      <w:r w:rsidR="00F74815">
        <w:rPr>
          <w:rFonts w:hint="cs"/>
          <w:spacing w:val="4"/>
          <w:rtl/>
          <w:lang w:bidi="ar-EG"/>
        </w:rPr>
        <w:t>*</w:t>
      </w:r>
      <w:r w:rsidR="00F74815">
        <w:rPr>
          <w:rFonts w:hint="cs"/>
          <w:spacing w:val="4"/>
          <w:rtl/>
        </w:rPr>
        <w:t xml:space="preserve"> رَبَّنَا أَخْرِجْنَا مِنْهَا فَإِنْ عُدْنَا فَإِنَّا ظَالِمُونَ </w:t>
      </w:r>
      <w:r w:rsidR="00F74815">
        <w:rPr>
          <w:rFonts w:hint="cs"/>
          <w:spacing w:val="4"/>
          <w:rtl/>
          <w:lang w:bidi="ar-EG"/>
        </w:rPr>
        <w:t xml:space="preserve">* </w:t>
      </w:r>
      <w:r w:rsidR="00F74815">
        <w:rPr>
          <w:rFonts w:hint="cs"/>
          <w:spacing w:val="4"/>
          <w:rtl/>
        </w:rPr>
        <w:t>قَالَ اخْسَئُوا فِيهَا وَلا تُكَلِّمُونِ</w:t>
      </w:r>
      <w:r w:rsidR="00F74815">
        <w:rPr>
          <w:rFonts w:hint="cs"/>
          <w:spacing w:val="-4"/>
          <w:rtl/>
          <w:lang w:bidi="ar-EG"/>
        </w:rPr>
        <w:t>}</w:t>
      </w:r>
      <w:r w:rsidR="00F74815">
        <w:rPr>
          <w:rFonts w:hint="cs"/>
          <w:rtl/>
          <w:lang w:bidi="ar-EG"/>
        </w:rPr>
        <w:t xml:space="preserve"> [المؤمنون 106 – 108]،</w:t>
      </w:r>
      <w:r w:rsidR="00745F9B">
        <w:rPr>
          <w:rFonts w:hint="cs"/>
          <w:rtl/>
          <w:lang w:bidi="ar-EG"/>
        </w:rPr>
        <w:t xml:space="preserve"> </w:t>
      </w:r>
      <w:r w:rsidR="006811A5" w:rsidRPr="00F74815">
        <w:rPr>
          <w:b/>
          <w:bCs/>
          <w:kern w:val="0"/>
          <w:rtl/>
        </w:rPr>
        <w:t>و (الأمنية الثانية):</w:t>
      </w:r>
      <w:r w:rsidR="006811A5">
        <w:rPr>
          <w:kern w:val="0"/>
          <w:rtl/>
        </w:rPr>
        <w:t xml:space="preserve"> تخفيف العذاب</w:t>
      </w:r>
      <w:r w:rsidR="001D5F3D">
        <w:rPr>
          <w:kern w:val="0"/>
          <w:rtl/>
        </w:rPr>
        <w:t>،</w:t>
      </w:r>
      <w:r w:rsidR="006811A5">
        <w:rPr>
          <w:kern w:val="0"/>
          <w:rtl/>
        </w:rPr>
        <w:t xml:space="preserve"> فبعد اليأس من الخروج يرضون بحالهم</w:t>
      </w:r>
      <w:r w:rsidR="001D5F3D">
        <w:rPr>
          <w:kern w:val="0"/>
          <w:rtl/>
        </w:rPr>
        <w:t>،</w:t>
      </w:r>
      <w:r w:rsidR="006811A5">
        <w:rPr>
          <w:kern w:val="0"/>
          <w:rtl/>
        </w:rPr>
        <w:t xml:space="preserve"> ولكن يسألون تخفيف العذاب</w:t>
      </w:r>
      <w:r w:rsidR="001D5F3D">
        <w:rPr>
          <w:kern w:val="0"/>
          <w:rtl/>
        </w:rPr>
        <w:t>،</w:t>
      </w:r>
      <w:r w:rsidR="006811A5">
        <w:rPr>
          <w:kern w:val="0"/>
          <w:rtl/>
        </w:rPr>
        <w:t xml:space="preserve"> قال تعالى:</w:t>
      </w:r>
      <w:r w:rsidR="00745F9B">
        <w:rPr>
          <w:kern w:val="0"/>
          <w:rtl/>
        </w:rPr>
        <w:t xml:space="preserve"> </w:t>
      </w:r>
      <w:r w:rsidR="006811A5">
        <w:rPr>
          <w:kern w:val="0"/>
          <w:bdr w:val="none" w:sz="0" w:space="0" w:color="auto" w:frame="1"/>
          <w:rtl/>
        </w:rPr>
        <w:t>{وَقَالَ الَّذِينَ فِي النَّارِ لِخَزَنَةِ جَهَنَّمَ ادْعُوا رَبَّكُمْ يُخَفِّفْ عَنَّا يَوْمًا مِنَ الْعَذَابِ</w:t>
      </w:r>
      <w:r w:rsidR="00F74815">
        <w:rPr>
          <w:rFonts w:hint="cs"/>
          <w:kern w:val="0"/>
          <w:bdr w:val="none" w:sz="0" w:space="0" w:color="auto" w:frame="1"/>
          <w:rtl/>
        </w:rPr>
        <w:t xml:space="preserve"> </w:t>
      </w:r>
      <w:r w:rsidR="00F74815">
        <w:rPr>
          <w:rFonts w:hint="cs"/>
          <w:rtl/>
        </w:rPr>
        <w:t>*</w:t>
      </w:r>
      <w:r w:rsidR="00F74815">
        <w:rPr>
          <w:rtl/>
        </w:rPr>
        <w:t xml:space="preserve"> قَالُوا أَوَلَمْ تَكُ تَأْتِيكُمْ رُسُلُكُمْ بِالْبَيِّنَاتِ قَالُوا بَلَى قَالُوا فَادْعُوا وَمَا دُعَاءُ الْكَافِرِينَ إِلَّا فِي ضَلَالٍ</w:t>
      </w:r>
      <w:r w:rsidR="006811A5">
        <w:rPr>
          <w:kern w:val="0"/>
          <w:bdr w:val="none" w:sz="0" w:space="0" w:color="auto" w:frame="1"/>
          <w:rtl/>
        </w:rPr>
        <w:t>}</w:t>
      </w:r>
      <w:r w:rsidR="001D5F3D">
        <w:rPr>
          <w:kern w:val="0"/>
          <w:bdr w:val="none" w:sz="0" w:space="0" w:color="auto" w:frame="1"/>
          <w:rtl/>
        </w:rPr>
        <w:t>،</w:t>
      </w:r>
      <w:r w:rsidR="006811A5">
        <w:rPr>
          <w:kern w:val="0"/>
          <w:bdr w:val="none" w:sz="0" w:space="0" w:color="auto" w:frame="1"/>
          <w:rtl/>
        </w:rPr>
        <w:t xml:space="preserve"> و </w:t>
      </w:r>
      <w:r w:rsidR="006811A5" w:rsidRPr="00F74815">
        <w:rPr>
          <w:b/>
          <w:bCs/>
          <w:kern w:val="0"/>
          <w:bdr w:val="none" w:sz="0" w:space="0" w:color="auto" w:frame="1"/>
          <w:rtl/>
        </w:rPr>
        <w:t>(</w:t>
      </w:r>
      <w:r w:rsidR="006811A5" w:rsidRPr="00F74815">
        <w:rPr>
          <w:b/>
          <w:bCs/>
          <w:kern w:val="0"/>
          <w:rtl/>
        </w:rPr>
        <w:t>الأمنية الثالثة):</w:t>
      </w:r>
      <w:r w:rsidR="006811A5">
        <w:rPr>
          <w:kern w:val="0"/>
          <w:rtl/>
        </w:rPr>
        <w:t xml:space="preserve"> </w:t>
      </w:r>
      <w:r w:rsidR="00B6466C">
        <w:rPr>
          <w:rFonts w:hint="cs"/>
          <w:kern w:val="0"/>
          <w:rtl/>
        </w:rPr>
        <w:t xml:space="preserve">يتمنون </w:t>
      </w:r>
      <w:r w:rsidR="006811A5">
        <w:rPr>
          <w:kern w:val="0"/>
          <w:rtl/>
        </w:rPr>
        <w:t>الموت</w:t>
      </w:r>
      <w:r w:rsidR="001D5F3D">
        <w:rPr>
          <w:kern w:val="0"/>
          <w:rtl/>
        </w:rPr>
        <w:t>،</w:t>
      </w:r>
      <w:r w:rsidR="006811A5">
        <w:rPr>
          <w:kern w:val="0"/>
          <w:rtl/>
        </w:rPr>
        <w:t xml:space="preserve"> فبعد يأسهم من الخروج</w:t>
      </w:r>
      <w:r w:rsidR="001D5F3D">
        <w:rPr>
          <w:kern w:val="0"/>
          <w:rtl/>
        </w:rPr>
        <w:t>،</w:t>
      </w:r>
      <w:r w:rsidR="006811A5">
        <w:rPr>
          <w:kern w:val="0"/>
          <w:rtl/>
        </w:rPr>
        <w:t xml:space="preserve"> ويأسهم من تخفيف العذاب</w:t>
      </w:r>
      <w:r w:rsidR="001D5F3D">
        <w:rPr>
          <w:kern w:val="0"/>
          <w:rtl/>
        </w:rPr>
        <w:t>،</w:t>
      </w:r>
      <w:r w:rsidR="006811A5">
        <w:rPr>
          <w:kern w:val="0"/>
          <w:rtl/>
        </w:rPr>
        <w:t xml:space="preserve"> يكون الموت الذي كانوا يخافونه في الدنيا أغلى أمانيهم</w:t>
      </w:r>
      <w:r w:rsidR="001D5F3D">
        <w:rPr>
          <w:kern w:val="0"/>
          <w:rtl/>
        </w:rPr>
        <w:t>،</w:t>
      </w:r>
      <w:r w:rsidR="006811A5">
        <w:rPr>
          <w:kern w:val="0"/>
          <w:rtl/>
        </w:rPr>
        <w:t xml:space="preserve"> قال تعالى: </w:t>
      </w:r>
      <w:r w:rsidR="006811A5">
        <w:rPr>
          <w:kern w:val="0"/>
          <w:bdr w:val="none" w:sz="0" w:space="0" w:color="auto" w:frame="1"/>
          <w:rtl/>
        </w:rPr>
        <w:t>{وَنَادَوْا يَا مَالِكُ لِيَقْضِ عَلَيْنَا رَبُّكَ قَالَ إِنَّكُمْ مَاكِثُونَ}</w:t>
      </w:r>
      <w:r w:rsidR="00F74815">
        <w:rPr>
          <w:rFonts w:hint="cs"/>
          <w:kern w:val="0"/>
          <w:rtl/>
        </w:rPr>
        <w:t xml:space="preserve"> </w:t>
      </w:r>
      <w:r w:rsidR="00F74815">
        <w:rPr>
          <w:rFonts w:hint="cs"/>
          <w:rtl/>
          <w:lang w:bidi="ar-EG"/>
        </w:rPr>
        <w:t xml:space="preserve">[الزخرف 77]، </w:t>
      </w:r>
      <w:r w:rsidR="00F74815">
        <w:rPr>
          <w:kern w:val="0"/>
          <w:rtl/>
          <w:lang w:bidi="ar"/>
        </w:rPr>
        <w:t xml:space="preserve">قال تعالى: </w:t>
      </w:r>
      <w:r w:rsidR="00F74815">
        <w:rPr>
          <w:rFonts w:hint="cs"/>
          <w:kern w:val="0"/>
          <w:rtl/>
          <w:lang w:bidi="ar"/>
        </w:rPr>
        <w:t>{</w:t>
      </w:r>
      <w:r w:rsidR="00F74815" w:rsidRPr="00F74815">
        <w:rPr>
          <w:rtl/>
        </w:rPr>
        <w:t xml:space="preserve"> </w:t>
      </w:r>
      <w:r w:rsidR="00F74815" w:rsidRPr="001B6741">
        <w:rPr>
          <w:rtl/>
        </w:rPr>
        <w:t>قَالُوا رَبَّنَا أَمَتَّنَا اثْنَتَيْنِ وَأَحْيَيْتَنَا اثْنَتَيْنِ فَاعْتَرَفْنَا بِذُنُوبِنَا فَهَلْ إِلَى خُرُوجٍ مِنْ سَبِيلٍ</w:t>
      </w:r>
      <w:r w:rsidR="00F74815">
        <w:rPr>
          <w:rFonts w:hint="cs"/>
          <w:rtl/>
        </w:rPr>
        <w:t>}</w:t>
      </w:r>
      <w:r w:rsidR="00F74815">
        <w:rPr>
          <w:kern w:val="0"/>
          <w:rtl/>
          <w:lang w:bidi="ar"/>
        </w:rPr>
        <w:t xml:space="preserve"> </w:t>
      </w:r>
      <w:r w:rsidR="00F76F50">
        <w:rPr>
          <w:kern w:val="0"/>
          <w:rtl/>
          <w:lang w:bidi="ar"/>
        </w:rPr>
        <w:t>[</w:t>
      </w:r>
      <w:r w:rsidR="00F74815">
        <w:rPr>
          <w:kern w:val="0"/>
          <w:rtl/>
          <w:lang w:bidi="ar"/>
        </w:rPr>
        <w:t>غافر:11]،</w:t>
      </w:r>
      <w:r w:rsidR="00F74815">
        <w:rPr>
          <w:rFonts w:hint="cs"/>
          <w:kern w:val="0"/>
          <w:rtl/>
          <w:lang w:bidi="ar"/>
        </w:rPr>
        <w:t xml:space="preserve"> </w:t>
      </w:r>
      <w:r w:rsidR="00F74815">
        <w:rPr>
          <w:kern w:val="0"/>
          <w:rtl/>
          <w:lang w:bidi="ar"/>
        </w:rPr>
        <w:t>ولكن طلبهم يرفض بشدة</w:t>
      </w:r>
      <w:r w:rsidR="00F76F50">
        <w:rPr>
          <w:kern w:val="0"/>
          <w:rtl/>
          <w:lang w:bidi="ar"/>
        </w:rPr>
        <w:t>،</w:t>
      </w:r>
      <w:r w:rsidR="00F74815">
        <w:rPr>
          <w:kern w:val="0"/>
          <w:rtl/>
          <w:lang w:bidi="ar"/>
        </w:rPr>
        <w:t xml:space="preserve"> ويجابون بما تستحق أن تجاب به الأنعام </w:t>
      </w:r>
      <w:r w:rsidR="00745F9B">
        <w:rPr>
          <w:kern w:val="0"/>
          <w:rtl/>
          <w:lang w:bidi="ar"/>
        </w:rPr>
        <w:t>(</w:t>
      </w:r>
      <w:r w:rsidR="00F74815">
        <w:rPr>
          <w:kern w:val="0"/>
          <w:rtl/>
          <w:lang w:bidi="ar"/>
        </w:rPr>
        <w:t>قالوا ربنا غلبت علينا شقوتنا وكنا قوماً ضالين* ربنا أخرجنا منها فإن عدنا فإنا ظالمون* قال اخسؤوا فيها ولا تكلمون</w:t>
      </w:r>
      <w:r w:rsidR="00745F9B">
        <w:rPr>
          <w:kern w:val="0"/>
          <w:rtl/>
          <w:lang w:bidi="ar"/>
        </w:rPr>
        <w:t>)</w:t>
      </w:r>
      <w:r w:rsidR="00F74815">
        <w:rPr>
          <w:kern w:val="0"/>
          <w:rtl/>
          <w:lang w:bidi="ar"/>
        </w:rPr>
        <w:t xml:space="preserve"> </w:t>
      </w:r>
      <w:r w:rsidR="00F76F50">
        <w:rPr>
          <w:kern w:val="0"/>
          <w:rtl/>
          <w:lang w:bidi="ar"/>
        </w:rPr>
        <w:t>[</w:t>
      </w:r>
      <w:r w:rsidR="00F74815">
        <w:rPr>
          <w:kern w:val="0"/>
          <w:rtl/>
          <w:lang w:bidi="ar"/>
        </w:rPr>
        <w:t>المؤمنو</w:t>
      </w:r>
      <w:r w:rsidR="00F74815">
        <w:rPr>
          <w:rFonts w:hint="cs"/>
          <w:kern w:val="0"/>
          <w:rtl/>
          <w:lang w:bidi="ar"/>
        </w:rPr>
        <w:t xml:space="preserve">ن: </w:t>
      </w:r>
      <w:r w:rsidR="00F74815">
        <w:rPr>
          <w:kern w:val="0"/>
          <w:rtl/>
          <w:lang w:bidi="ar"/>
        </w:rPr>
        <w:t xml:space="preserve">106-108]، فيتوجهون إلى خزنة النار، يطلبون منهم أن يشفعوا لهم كي يخفف الله عنهم شيئاً مما يعانونه، قال تعالى: </w:t>
      </w:r>
      <w:r w:rsidR="00894C01">
        <w:rPr>
          <w:rFonts w:hint="cs"/>
          <w:kern w:val="0"/>
          <w:rtl/>
          <w:lang w:bidi="ar"/>
        </w:rPr>
        <w:t>{</w:t>
      </w:r>
      <w:r w:rsidR="00894C01" w:rsidRPr="00894C01">
        <w:rPr>
          <w:rtl/>
        </w:rPr>
        <w:t xml:space="preserve"> </w:t>
      </w:r>
      <w:r w:rsidR="00894C01" w:rsidRPr="001B6741">
        <w:rPr>
          <w:rtl/>
        </w:rPr>
        <w:t xml:space="preserve">وَقَالَ الَّذِينَ فِي النَّارِ لِخَزَنَةِ جَهَنَّمَ ادْعُوا رَبَّكُمْ يُخَفِّفْ عَنَّا يَوْمًا مِنَ الْعَذَابِ </w:t>
      </w:r>
      <w:r w:rsidR="00894C01">
        <w:rPr>
          <w:rFonts w:hint="cs"/>
          <w:rtl/>
        </w:rPr>
        <w:t>*</w:t>
      </w:r>
      <w:r w:rsidR="00894C01" w:rsidRPr="001B6741">
        <w:rPr>
          <w:rtl/>
        </w:rPr>
        <w:t xml:space="preserve"> قَالُوا أَوَلَمْ تَكُ تَأْتِيكُمْ رُسُلُكُمْ بِالْبَيِّنَاتِ قَالُوا بَلَى قَالُوا فَادْعُوا وَمَا دُعَاءُ الْكَافِرِينَ إِلَّا فِي ضَلَالٍ</w:t>
      </w:r>
      <w:r w:rsidR="00894C01">
        <w:rPr>
          <w:rFonts w:hint="cs"/>
          <w:rtl/>
        </w:rPr>
        <w:t>}</w:t>
      </w:r>
      <w:r w:rsidR="00894C01">
        <w:rPr>
          <w:rFonts w:hint="cs"/>
          <w:kern w:val="0"/>
          <w:rtl/>
          <w:lang w:bidi="ar"/>
        </w:rPr>
        <w:t xml:space="preserve"> </w:t>
      </w:r>
      <w:r w:rsidR="00F74815">
        <w:rPr>
          <w:kern w:val="0"/>
          <w:rtl/>
          <w:lang w:bidi="ar"/>
        </w:rPr>
        <w:t>[غافر:49-50]، عند ذلك يسألون الشفاعة كي يهلكهم ربهم: {ونادوا يا مالك ليقض علينا ربك قال إنكم ماكثون} [الزخرف:77]، ماكثون في العذاب الأبدي السرمدي الدائم، ويقال لهم آن ذاك : {فاصبروا أو لا تصبروا سواء عليكم إنما تجزون ما كنتم تعملون} [الطور:16]،</w:t>
      </w:r>
      <w:r w:rsidR="00F74815">
        <w:rPr>
          <w:rFonts w:hint="cs"/>
          <w:kern w:val="0"/>
          <w:rtl/>
          <w:lang w:bidi="ar"/>
        </w:rPr>
        <w:t xml:space="preserve"> </w:t>
      </w:r>
      <w:r w:rsidR="00F74815">
        <w:rPr>
          <w:rFonts w:hint="cs"/>
          <w:rtl/>
          <w:lang w:bidi="ar-EG"/>
        </w:rPr>
        <w:t xml:space="preserve">ولا يزال أهل النار في رجاء الفرج حتى يذبح الموت، فحينئذ يقع منهم الإياس، وتعظم عليهم الحسرة والحزن, ففي الصحيحين عن أبي سعيد عن النبي صلى الله عليه وسلم قال: </w:t>
      </w:r>
      <w:r w:rsidR="00EB174B">
        <w:rPr>
          <w:rFonts w:hint="cs"/>
          <w:rtl/>
          <w:lang w:bidi="ar-EG"/>
        </w:rPr>
        <w:t>(</w:t>
      </w:r>
      <w:r w:rsidR="00F74815">
        <w:rPr>
          <w:rFonts w:hint="cs"/>
          <w:rtl/>
          <w:lang w:bidi="ar-EG"/>
        </w:rPr>
        <w:t xml:space="preserve">"يجاء بالموت يوم القيامة كأنه كبش أملح فيوقف بين الجنة والنار فيؤمر به فيذبح، ثم يقال: يا أهل الجنة خلود فلا موت، ويا أهل النار خلود فلا موت، ثم قرأ رسول الله صلى الله عليه وسلم </w:t>
      </w:r>
      <w:r w:rsidR="00F74815">
        <w:rPr>
          <w:rFonts w:hint="cs"/>
          <w:spacing w:val="-4"/>
          <w:rtl/>
          <w:lang w:bidi="ar-EG"/>
        </w:rPr>
        <w:t>{</w:t>
      </w:r>
      <w:r w:rsidR="00F74815">
        <w:rPr>
          <w:rFonts w:hint="cs"/>
          <w:spacing w:val="4"/>
          <w:rtl/>
        </w:rPr>
        <w:t>وَأَنْذِرْهُمْ يَوْمَ الْحَسْرَةِ إِذْ قُضِيَ الأَمْرُ وَهُمْ فِي غَفْلَةٍ وَهُمْ لا يُؤْمِنُونَ</w:t>
      </w:r>
      <w:r w:rsidR="00F74815">
        <w:rPr>
          <w:rFonts w:hint="cs"/>
          <w:spacing w:val="-4"/>
          <w:rtl/>
          <w:lang w:bidi="ar-EG"/>
        </w:rPr>
        <w:t>}</w:t>
      </w:r>
      <w:r w:rsidR="00F74815">
        <w:rPr>
          <w:rFonts w:hint="cs"/>
          <w:rtl/>
          <w:lang w:bidi="ar-EG"/>
        </w:rPr>
        <w:t xml:space="preserve"> [مريم 39] فيزداد أهل الجنة فرحا إلى فرحهم، ويزداد أهل النار حزنا إلى حزنهم) [متفق عليه]، </w:t>
      </w:r>
      <w:r w:rsidR="006811A5">
        <w:rPr>
          <w:kern w:val="0"/>
          <w:rtl/>
        </w:rPr>
        <w:t>و (النتيجة النهائية) كل الأماني صارت سرابًا</w:t>
      </w:r>
      <w:r w:rsidR="001D5F3D">
        <w:rPr>
          <w:kern w:val="0"/>
          <w:rtl/>
        </w:rPr>
        <w:t>،</w:t>
      </w:r>
      <w:r w:rsidR="006811A5">
        <w:rPr>
          <w:kern w:val="0"/>
          <w:rtl/>
        </w:rPr>
        <w:t xml:space="preserve"> لا خروج ولا تخفيف ولا موت</w:t>
      </w:r>
      <w:r w:rsidR="001D5F3D">
        <w:rPr>
          <w:kern w:val="0"/>
          <w:rtl/>
        </w:rPr>
        <w:t>،</w:t>
      </w:r>
      <w:r w:rsidR="006811A5">
        <w:rPr>
          <w:kern w:val="0"/>
          <w:rtl/>
        </w:rPr>
        <w:t> </w:t>
      </w:r>
      <w:r w:rsidR="006811A5">
        <w:rPr>
          <w:kern w:val="0"/>
          <w:bdr w:val="none" w:sz="0" w:space="0" w:color="auto" w:frame="1"/>
          <w:rtl/>
        </w:rPr>
        <w:t>{يُرِيدُونَ أَنْ يَخْرُجُوا مِنَ النَّارِ وَمَا هُمْ بِخَارِجِينَ مِنْهَا وَلَهُمْ عَذَابٌ مُقِيمٌ}</w:t>
      </w:r>
      <w:r w:rsidR="00F76F50">
        <w:rPr>
          <w:kern w:val="0"/>
          <w:rtl/>
        </w:rPr>
        <w:t>،</w:t>
      </w:r>
      <w:r w:rsidR="006811A5">
        <w:rPr>
          <w:kern w:val="0"/>
          <w:rtl/>
        </w:rPr>
        <w:t xml:space="preserve"> </w:t>
      </w:r>
      <w:r w:rsidR="00F74815">
        <w:rPr>
          <w:rFonts w:hint="cs"/>
          <w:kern w:val="0"/>
          <w:rtl/>
        </w:rPr>
        <w:t xml:space="preserve">وقال تعالى: </w:t>
      </w:r>
      <w:r w:rsidR="006811A5">
        <w:rPr>
          <w:kern w:val="0"/>
          <w:bdr w:val="none" w:sz="0" w:space="0" w:color="auto" w:frame="1"/>
          <w:rtl/>
        </w:rPr>
        <w:t>{خَالِدِينَ فِيهَا مَا دَامَتِ السَّمَوَاتُ وَالأَرْضُ إِلا مَا شَاءَ رَبُّكَ إِنَّ رَبَّكَ فَعَّالٌ لِمَا يُرِيدُ}</w:t>
      </w:r>
      <w:r w:rsidR="001D5F3D">
        <w:rPr>
          <w:kern w:val="0"/>
          <w:rtl/>
        </w:rPr>
        <w:t>،</w:t>
      </w:r>
      <w:r w:rsidR="00894C01">
        <w:rPr>
          <w:rFonts w:hint="cs"/>
          <w:kern w:val="0"/>
          <w:rtl/>
        </w:rPr>
        <w:t xml:space="preserve"> هنالك تكون الحسرة والندامة حيث لا ينفع الندم، </w:t>
      </w:r>
      <w:r w:rsidR="00CC4773">
        <w:rPr>
          <w:rtl/>
          <w:lang w:bidi="ar"/>
        </w:rPr>
        <w:t xml:space="preserve">قال تعالى: { </w:t>
      </w:r>
      <w:r w:rsidR="00CC4773">
        <w:rPr>
          <w:rtl/>
        </w:rPr>
        <w:t>وَأَسَرُّوا النَّدَامَةَ لَمَّا رَأَوُا الْعَذَابَ وَجَعَلْنَا الْأَغْلَالَ فِي أَعْنَاقِ الَّذِينَ كَفَرُوا هَلْ يُجْزَوْنَ إِلَّا مَا كَانُوا يَعْمَلُونَ} [سبأ: 33]</w:t>
      </w:r>
      <w:r w:rsidR="001D5F3D">
        <w:rPr>
          <w:rtl/>
        </w:rPr>
        <w:t>،</w:t>
      </w:r>
      <w:r w:rsidR="00CC4773">
        <w:rPr>
          <w:rtl/>
        </w:rPr>
        <w:t xml:space="preserve"> </w:t>
      </w:r>
      <w:r w:rsidR="00CC4773">
        <w:rPr>
          <w:rtl/>
          <w:lang w:bidi="ar"/>
        </w:rPr>
        <w:t xml:space="preserve">ويقال لهم آن ذاك : </w:t>
      </w:r>
      <w:r w:rsidR="00894C01">
        <w:rPr>
          <w:rFonts w:hint="cs"/>
          <w:rtl/>
          <w:lang w:bidi="ar"/>
        </w:rPr>
        <w:t>{</w:t>
      </w:r>
      <w:r w:rsidR="00894C01" w:rsidRPr="001B6741">
        <w:rPr>
          <w:rtl/>
        </w:rPr>
        <w:t>اصْلَوْهَا فَاصْبِرُوا أَوْ لَا تَصْبِرُوا سَوَاءٌ عَلَيْكُمْ إِنَّمَا تُجْزَوْنَ مَا كُنْتُمْ تَعْمَلُونَ</w:t>
      </w:r>
      <w:r w:rsidR="00894C01">
        <w:rPr>
          <w:rFonts w:hint="cs"/>
          <w:rtl/>
        </w:rPr>
        <w:t>} [</w:t>
      </w:r>
      <w:r w:rsidR="00CC4773">
        <w:rPr>
          <w:rtl/>
          <w:lang w:bidi="ar"/>
        </w:rPr>
        <w:t>الطور:16]</w:t>
      </w:r>
      <w:r w:rsidR="001D5F3D">
        <w:rPr>
          <w:rtl/>
          <w:lang w:bidi="ar"/>
        </w:rPr>
        <w:t>،</w:t>
      </w:r>
      <w:r w:rsidR="00CC4773">
        <w:rPr>
          <w:rtl/>
          <w:lang w:bidi="ar"/>
        </w:rPr>
        <w:t xml:space="preserve"> </w:t>
      </w:r>
      <w:r w:rsidR="00CC4773">
        <w:rPr>
          <w:rtl/>
          <w:lang w:bidi="ar-EG"/>
        </w:rPr>
        <w:t>اللهم إنا نسألك الجنة وما قرب إليها من قول وعمل ونعوذ بك من النار وما قرب إليها من قول وعمل</w:t>
      </w:r>
      <w:r w:rsidR="001D5F3D">
        <w:rPr>
          <w:rtl/>
          <w:lang w:bidi="ar-EG"/>
        </w:rPr>
        <w:t>،</w:t>
      </w:r>
      <w:r w:rsidR="00CC4773">
        <w:rPr>
          <w:rtl/>
          <w:lang w:bidi="ar-EG"/>
        </w:rPr>
        <w:t xml:space="preserve"> ربنا آتنا في الدنيا حسنة وفي الآخرة حسنة وقنا عذاب النار</w:t>
      </w:r>
      <w:r w:rsidR="001D5F3D">
        <w:rPr>
          <w:rtl/>
          <w:lang w:bidi="ar-EG"/>
        </w:rPr>
        <w:t>،</w:t>
      </w:r>
      <w:r w:rsidR="00CC4773">
        <w:rPr>
          <w:rtl/>
          <w:lang w:bidi="ar-EG"/>
        </w:rPr>
        <w:t xml:space="preserve"> ربنا اصرف عنا عذاب جهنم إن عذابها كان غراما</w:t>
      </w:r>
      <w:r w:rsidR="001D5F3D">
        <w:rPr>
          <w:rtl/>
          <w:lang w:bidi="ar-EG"/>
        </w:rPr>
        <w:t>،</w:t>
      </w:r>
      <w:r w:rsidR="00CC4773">
        <w:rPr>
          <w:rtl/>
          <w:lang w:bidi="ar-EG"/>
        </w:rPr>
        <w:t xml:space="preserve"> ربنا إننا آمنا فاغفر لنا ذنوبنا وقنا عذاب النار</w:t>
      </w:r>
      <w:r w:rsidR="001D5F3D">
        <w:rPr>
          <w:rtl/>
          <w:lang w:bidi="ar-EG"/>
        </w:rPr>
        <w:t>،</w:t>
      </w:r>
      <w:r w:rsidR="00CC4773">
        <w:rPr>
          <w:rtl/>
          <w:lang w:bidi="ar-EG"/>
        </w:rPr>
        <w:t xml:space="preserve"> </w:t>
      </w:r>
    </w:p>
    <w:p w14:paraId="437485AE" w14:textId="1BEA3EC0" w:rsidR="00AE1C4C" w:rsidRDefault="00AE1C4C" w:rsidP="00894C01">
      <w:pPr>
        <w:jc w:val="center"/>
        <w:rPr>
          <w:rFonts w:eastAsia="Times New Roman"/>
          <w:color w:val="000000"/>
          <w:rtl/>
        </w:rPr>
      </w:pPr>
      <w:r w:rsidRPr="003D47FA">
        <w:rPr>
          <w:rFonts w:eastAsia="Times New Roman"/>
          <w:color w:val="000000"/>
          <w:rtl/>
        </w:rPr>
        <w:t>***</w:t>
      </w:r>
      <w:r w:rsidR="00B33C0F">
        <w:rPr>
          <w:rFonts w:eastAsia="Times New Roman" w:hint="cs"/>
          <w:color w:val="000000"/>
          <w:rtl/>
        </w:rPr>
        <w:t xml:space="preserve"> </w:t>
      </w:r>
    </w:p>
    <w:p w14:paraId="04761422" w14:textId="77777777" w:rsidR="00B33C0F" w:rsidRPr="003D47FA" w:rsidRDefault="00B33C0F" w:rsidP="00894C01">
      <w:pPr>
        <w:jc w:val="center"/>
        <w:rPr>
          <w:rFonts w:eastAsia="Times New Roman"/>
          <w:color w:val="000000"/>
          <w:rtl/>
        </w:rPr>
      </w:pPr>
    </w:p>
    <w:p w14:paraId="675338BE" w14:textId="77777777" w:rsidR="00E950F4" w:rsidRPr="003D47FA" w:rsidRDefault="00E950F4" w:rsidP="00E950F4">
      <w:pPr>
        <w:pStyle w:val="a3"/>
        <w:jc w:val="center"/>
        <w:rPr>
          <w:sz w:val="40"/>
          <w:szCs w:val="40"/>
          <w:highlight w:val="yellow"/>
          <w:u w:val="single"/>
          <w:lang w:bidi="ar-KW"/>
        </w:rPr>
      </w:pPr>
    </w:p>
    <w:p w14:paraId="7EB4ACE2" w14:textId="63637FD4" w:rsidR="00E950F4" w:rsidRPr="003D47FA" w:rsidRDefault="00E950F4" w:rsidP="00E950F4">
      <w:pPr>
        <w:pStyle w:val="a3"/>
        <w:jc w:val="center"/>
        <w:rPr>
          <w:sz w:val="40"/>
          <w:szCs w:val="40"/>
          <w:highlight w:val="yellow"/>
          <w:u w:val="single"/>
          <w:rtl/>
          <w:lang w:bidi="ar-KW"/>
        </w:rPr>
      </w:pPr>
      <w:r w:rsidRPr="003D47FA">
        <w:rPr>
          <w:sz w:val="40"/>
          <w:szCs w:val="40"/>
          <w:highlight w:val="yellow"/>
          <w:u w:val="single"/>
          <w:rtl/>
          <w:lang w:bidi="ar-KW"/>
        </w:rPr>
        <w:t xml:space="preserve">الفصل الرابع </w:t>
      </w:r>
    </w:p>
    <w:p w14:paraId="74594E76" w14:textId="77777777" w:rsidR="00E950F4" w:rsidRPr="003D47FA" w:rsidRDefault="00E950F4" w:rsidP="00E950F4">
      <w:pPr>
        <w:pStyle w:val="a3"/>
        <w:jc w:val="center"/>
        <w:rPr>
          <w:sz w:val="40"/>
          <w:szCs w:val="40"/>
          <w:highlight w:val="yellow"/>
          <w:u w:val="single"/>
          <w:lang w:bidi="ar-KW"/>
        </w:rPr>
      </w:pPr>
      <w:r w:rsidRPr="003D47FA">
        <w:rPr>
          <w:sz w:val="40"/>
          <w:szCs w:val="40"/>
          <w:highlight w:val="yellow"/>
          <w:u w:val="single"/>
          <w:rtl/>
          <w:lang w:bidi="ar-KW"/>
        </w:rPr>
        <w:t>العقيدة التي عليها جمهور أهل التخصص العقدي</w:t>
      </w:r>
    </w:p>
    <w:p w14:paraId="21240885" w14:textId="77777777" w:rsidR="00E950F4" w:rsidRPr="003D47FA" w:rsidRDefault="00E950F4" w:rsidP="00E950F4">
      <w:pPr>
        <w:pStyle w:val="a3"/>
        <w:jc w:val="center"/>
        <w:rPr>
          <w:sz w:val="40"/>
          <w:szCs w:val="40"/>
          <w:highlight w:val="yellow"/>
          <w:u w:val="single"/>
          <w:rtl/>
          <w:lang w:bidi="ar-KW"/>
        </w:rPr>
      </w:pPr>
      <w:r w:rsidRPr="003D47FA">
        <w:rPr>
          <w:sz w:val="40"/>
          <w:szCs w:val="40"/>
          <w:highlight w:val="yellow"/>
          <w:u w:val="single"/>
          <w:rtl/>
          <w:lang w:bidi="ar-KW"/>
        </w:rPr>
        <w:t>من الأثرية والأشاعرة والماتريدية</w:t>
      </w:r>
    </w:p>
    <w:p w14:paraId="7E678F55" w14:textId="4C9CE02E" w:rsidR="00E950F4" w:rsidRPr="003D47FA" w:rsidRDefault="00E950F4" w:rsidP="00E950F4">
      <w:pPr>
        <w:pStyle w:val="a3"/>
        <w:jc w:val="center"/>
        <w:rPr>
          <w:sz w:val="40"/>
          <w:szCs w:val="40"/>
          <w:highlight w:val="yellow"/>
          <w:u w:val="single"/>
          <w:rtl/>
          <w:lang w:bidi="ar-KW"/>
        </w:rPr>
      </w:pPr>
      <w:r w:rsidRPr="003D47FA">
        <w:rPr>
          <w:sz w:val="40"/>
          <w:szCs w:val="40"/>
          <w:highlight w:val="yellow"/>
          <w:u w:val="single"/>
          <w:rtl/>
          <w:lang w:bidi="ar-KW"/>
        </w:rPr>
        <w:t xml:space="preserve">في بقية القضايا التي الحقها المتخصصون بعقائد اهل السنّة </w:t>
      </w:r>
    </w:p>
    <w:p w14:paraId="65F2B8D9" w14:textId="77777777" w:rsidR="00E950F4" w:rsidRPr="003D47FA" w:rsidRDefault="00E950F4" w:rsidP="00E950F4">
      <w:pPr>
        <w:pStyle w:val="a3"/>
        <w:jc w:val="center"/>
        <w:rPr>
          <w:sz w:val="40"/>
          <w:szCs w:val="40"/>
          <w:u w:val="single"/>
          <w:rtl/>
          <w:lang w:bidi="ar-KW"/>
        </w:rPr>
      </w:pPr>
    </w:p>
    <w:p w14:paraId="15B31D4C" w14:textId="62A678D9" w:rsidR="00B33C0F" w:rsidRDefault="00B33C0F" w:rsidP="00AF004E">
      <w:pPr>
        <w:rPr>
          <w:rtl/>
          <w:lang w:bidi="ar-KW"/>
        </w:rPr>
      </w:pPr>
      <w:r>
        <w:rPr>
          <w:rFonts w:hint="cs"/>
          <w:kern w:val="0"/>
          <w:rtl/>
          <w:lang w:bidi="ar-KW"/>
        </w:rPr>
        <w:t xml:space="preserve">ويتناول تلك المباحث: </w:t>
      </w:r>
      <w:r>
        <w:rPr>
          <w:kern w:val="0"/>
          <w:rtl/>
          <w:lang w:bidi="ar-KW"/>
        </w:rPr>
        <w:t>(1)</w:t>
      </w:r>
      <w:r>
        <w:rPr>
          <w:b/>
          <w:bCs/>
          <w:kern w:val="0"/>
          <w:rtl/>
          <w:lang w:bidi="ar-KW"/>
        </w:rPr>
        <w:t xml:space="preserve"> </w:t>
      </w:r>
      <w:r>
        <w:rPr>
          <w:kern w:val="0"/>
          <w:rtl/>
          <w:lang w:bidi="ar-KW"/>
        </w:rPr>
        <w:t xml:space="preserve">أركان الإيمان الستة، (2) الإيمان بالقدر خيره وشره كله من الله تعالى، (3) الإيمان بوجود الأولياء وكرامات الاولياء، (4) العقيدة في الصحابة وآل البيت والإمامة وحقوق أولياء الأمور، (5) الفرقة الناجية وإطار النجاة، (6) المدارس المتخصصة في العقيدة والفقه والتصوف على منهاج اهل السنّة، (7) </w:t>
      </w:r>
      <w:r>
        <w:rPr>
          <w:rFonts w:eastAsia="Times New Roman"/>
          <w:kern w:val="0"/>
          <w:rtl/>
          <w:lang w:bidi="ar-KW"/>
        </w:rPr>
        <w:t xml:space="preserve">القضايا العلمية المضافة إلى العقيدة والتي تمنع من الغلو في أبواب العلم، (8) </w:t>
      </w:r>
      <w:r>
        <w:rPr>
          <w:kern w:val="0"/>
          <w:rtl/>
        </w:rPr>
        <w:t>الأمور الفرعية التي لا يضر فيها الخلاف بين مدارس أهل السنّة</w:t>
      </w:r>
    </w:p>
    <w:p w14:paraId="453BE46B" w14:textId="495B45AA" w:rsidR="004A5D63" w:rsidRPr="003D47FA" w:rsidRDefault="00F1056D" w:rsidP="00BE0C51">
      <w:pPr>
        <w:jc w:val="center"/>
        <w:rPr>
          <w:rtl/>
          <w:lang w:bidi="ar-KW"/>
        </w:rPr>
      </w:pPr>
      <w:r w:rsidRPr="003D47FA">
        <w:rPr>
          <w:rtl/>
          <w:lang w:bidi="ar-KW"/>
        </w:rPr>
        <w:t>***</w:t>
      </w:r>
    </w:p>
    <w:p w14:paraId="21A1D0D0" w14:textId="57D47D6C" w:rsidR="00F1056D" w:rsidRPr="003D47FA" w:rsidRDefault="00F1056D" w:rsidP="00BE0C51">
      <w:pPr>
        <w:jc w:val="center"/>
        <w:rPr>
          <w:rtl/>
          <w:lang w:bidi="ar-KW"/>
        </w:rPr>
      </w:pPr>
    </w:p>
    <w:p w14:paraId="0DDC8B7A" w14:textId="77777777" w:rsidR="00F1056D" w:rsidRPr="003D47FA" w:rsidRDefault="00F1056D" w:rsidP="00BE0C51">
      <w:pPr>
        <w:pStyle w:val="a3"/>
        <w:jc w:val="center"/>
        <w:rPr>
          <w:sz w:val="36"/>
          <w:szCs w:val="36"/>
          <w:u w:val="single"/>
          <w:rtl/>
          <w:lang w:bidi="ar-KW"/>
        </w:rPr>
      </w:pPr>
    </w:p>
    <w:p w14:paraId="7671A1D1" w14:textId="3D44C516" w:rsidR="00457C21" w:rsidRPr="003D47FA" w:rsidRDefault="00457C21" w:rsidP="00BE0C51">
      <w:pPr>
        <w:pStyle w:val="a3"/>
        <w:jc w:val="center"/>
        <w:rPr>
          <w:sz w:val="36"/>
          <w:szCs w:val="36"/>
          <w:highlight w:val="yellow"/>
          <w:u w:val="single"/>
          <w:rtl/>
          <w:lang w:bidi="ar-KW"/>
        </w:rPr>
      </w:pPr>
      <w:r w:rsidRPr="003D47FA">
        <w:rPr>
          <w:sz w:val="36"/>
          <w:szCs w:val="36"/>
          <w:highlight w:val="yellow"/>
          <w:u w:val="single"/>
          <w:rtl/>
          <w:lang w:bidi="ar-KW"/>
        </w:rPr>
        <w:t>[المبحث الاول]</w:t>
      </w:r>
    </w:p>
    <w:p w14:paraId="25B6C7B9" w14:textId="74240C09" w:rsidR="004A5D63" w:rsidRPr="003D47FA" w:rsidRDefault="00457C21" w:rsidP="00BE0C51">
      <w:pPr>
        <w:pStyle w:val="a3"/>
        <w:jc w:val="center"/>
        <w:rPr>
          <w:sz w:val="36"/>
          <w:szCs w:val="36"/>
          <w:u w:val="single"/>
          <w:rtl/>
          <w:lang w:bidi="ar-KW"/>
        </w:rPr>
      </w:pPr>
      <w:r w:rsidRPr="003D47FA">
        <w:rPr>
          <w:sz w:val="36"/>
          <w:szCs w:val="36"/>
          <w:highlight w:val="yellow"/>
          <w:u w:val="single"/>
          <w:rtl/>
          <w:lang w:bidi="ar-KW"/>
        </w:rPr>
        <w:t>أركان الإيمان الستة</w:t>
      </w:r>
    </w:p>
    <w:p w14:paraId="25EEA4D5" w14:textId="4F363567" w:rsidR="00457C21" w:rsidRPr="003D47FA" w:rsidRDefault="00457C21" w:rsidP="00BE0C51">
      <w:pPr>
        <w:pStyle w:val="a3"/>
        <w:jc w:val="center"/>
        <w:rPr>
          <w:sz w:val="36"/>
          <w:szCs w:val="36"/>
          <w:u w:val="single"/>
          <w:rtl/>
          <w:lang w:bidi="ar-KW"/>
        </w:rPr>
      </w:pPr>
    </w:p>
    <w:p w14:paraId="13499F7D" w14:textId="7E1A0ADB" w:rsidR="003E3BFF" w:rsidRPr="003D47FA" w:rsidRDefault="00894C01" w:rsidP="003E3BFF">
      <w:r>
        <w:rPr>
          <w:b/>
          <w:bCs/>
          <w:kern w:val="0"/>
          <w:sz w:val="32"/>
          <w:szCs w:val="32"/>
          <w:highlight w:val="yellow"/>
          <w:u w:val="single"/>
          <w:rtl/>
        </w:rPr>
        <w:t>[المفتاح الأول]:</w:t>
      </w:r>
      <w:r>
        <w:rPr>
          <w:kern w:val="0"/>
          <w:rtl/>
        </w:rPr>
        <w:t xml:space="preserve"> </w:t>
      </w:r>
      <w:r w:rsidR="003E3BFF" w:rsidRPr="003D47FA">
        <w:rPr>
          <w:b/>
          <w:bCs/>
          <w:rtl/>
        </w:rPr>
        <w:t>للإيمـان أركان ستـة</w:t>
      </w:r>
      <w:r w:rsidR="001D5F3D">
        <w:rPr>
          <w:rtl/>
        </w:rPr>
        <w:t>،</w:t>
      </w:r>
      <w:r w:rsidR="003E3BFF" w:rsidRPr="003D47FA">
        <w:rPr>
          <w:rtl/>
        </w:rPr>
        <w:t xml:space="preserve"> هي بمثابة الأصول التي تندرج تحتها كافة مسائـل الإيمـان وجوانبـه</w:t>
      </w:r>
      <w:r w:rsidR="001D5F3D">
        <w:rPr>
          <w:rtl/>
        </w:rPr>
        <w:t>،</w:t>
      </w:r>
      <w:r w:rsidR="003E3BFF" w:rsidRPr="003D47FA">
        <w:rPr>
          <w:rtl/>
        </w:rPr>
        <w:t xml:space="preserve"> وهذه الأركان الستة لا يصح إيمان أحد إلا إذا آمن بها جميعاً على الوجه الذي دل عليه كتاب الله تعالى وسنة نبيه صلى الله عليه وسلم</w:t>
      </w:r>
      <w:r w:rsidR="001D5F3D">
        <w:rPr>
          <w:rtl/>
        </w:rPr>
        <w:t>،</w:t>
      </w:r>
      <w:r w:rsidR="003E3BFF" w:rsidRPr="003D47FA">
        <w:rPr>
          <w:rtl/>
        </w:rPr>
        <w:t xml:space="preserve"> ومن جحد شيئاً من هذه الأصول </w:t>
      </w:r>
      <w:r w:rsidR="003E3BFF" w:rsidRPr="003D47FA">
        <w:t>–</w:t>
      </w:r>
      <w:r w:rsidR="003E3BFF" w:rsidRPr="003D47FA">
        <w:rPr>
          <w:rtl/>
        </w:rPr>
        <w:t xml:space="preserve"> بعدما أقيمت عليه الحجة والبلاغ خرج عن دائرة الإيمان وصار من الكافرين</w:t>
      </w:r>
      <w:r w:rsidR="001D5F3D">
        <w:rPr>
          <w:rtl/>
        </w:rPr>
        <w:t>،</w:t>
      </w:r>
      <w:r w:rsidR="003E3BFF" w:rsidRPr="003D47FA">
        <w:rPr>
          <w:rtl/>
        </w:rPr>
        <w:t xml:space="preserve"> وهذه الأركان الستة هي: الإيمان بالله و الإيمان بالملائكة</w:t>
      </w:r>
      <w:r w:rsidR="001D5F3D">
        <w:rPr>
          <w:rtl/>
        </w:rPr>
        <w:t>،</w:t>
      </w:r>
      <w:r w:rsidR="003E3BFF" w:rsidRPr="003D47FA">
        <w:rPr>
          <w:rtl/>
        </w:rPr>
        <w:t xml:space="preserve"> والإيمان بالكتب والإيمان بالرسل والإيمان باليوم الآخر والإيمان بالقدر</w:t>
      </w:r>
      <w:r w:rsidR="001D5F3D">
        <w:rPr>
          <w:rtl/>
        </w:rPr>
        <w:t>،</w:t>
      </w:r>
      <w:r w:rsidR="003E3BFF" w:rsidRPr="003D47FA">
        <w:rPr>
          <w:rtl/>
        </w:rPr>
        <w:t xml:space="preserve"> </w:t>
      </w:r>
      <w:r w:rsidR="003E3BFF" w:rsidRPr="003D47FA">
        <w:rPr>
          <w:b/>
          <w:bCs/>
          <w:rtl/>
        </w:rPr>
        <w:t>والأدلة على هذه الأركان الستة كثيرة منها: قوله تعالى:</w:t>
      </w:r>
      <w:r w:rsidR="003E3BFF" w:rsidRPr="003D47FA">
        <w:rPr>
          <w:rtl/>
        </w:rPr>
        <w:t xml:space="preserve"> </w:t>
      </w:r>
      <w:r w:rsidR="00EE31E7" w:rsidRPr="003D47FA">
        <w:rPr>
          <w:rtl/>
        </w:rPr>
        <w:t>{</w:t>
      </w:r>
      <w:r w:rsidR="003E3BFF" w:rsidRPr="003D47FA">
        <w:rPr>
          <w:rtl/>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sidR="00EE31E7" w:rsidRPr="003D47FA">
        <w:rPr>
          <w:rtl/>
        </w:rPr>
        <w:t>[</w:t>
      </w:r>
      <w:r w:rsidR="003E3BFF" w:rsidRPr="003D47FA">
        <w:rPr>
          <w:rtl/>
        </w:rPr>
        <w:t>البقرة: 285</w:t>
      </w:r>
      <w:r w:rsidR="00EE31E7" w:rsidRPr="003D47FA">
        <w:rPr>
          <w:rtl/>
        </w:rPr>
        <w:t>]</w:t>
      </w:r>
      <w:r w:rsidR="001D5F3D">
        <w:rPr>
          <w:rtl/>
        </w:rPr>
        <w:t>،</w:t>
      </w:r>
      <w:r w:rsidR="003E3BFF" w:rsidRPr="003D47FA">
        <w:rPr>
          <w:rtl/>
        </w:rPr>
        <w:t xml:space="preserve"> </w:t>
      </w:r>
      <w:r w:rsidR="003E3BFF" w:rsidRPr="003D47FA">
        <w:rPr>
          <w:b/>
          <w:bCs/>
          <w:rtl/>
        </w:rPr>
        <w:t>وقوله تعالى</w:t>
      </w:r>
      <w:r w:rsidR="003E3BFF" w:rsidRPr="003D47FA">
        <w:rPr>
          <w:rtl/>
        </w:rPr>
        <w:t xml:space="preserve">: </w:t>
      </w:r>
      <w:r w:rsidR="00EE31E7" w:rsidRPr="003D47FA">
        <w:rPr>
          <w:rtl/>
        </w:rPr>
        <w:t>{</w:t>
      </w:r>
      <w:r w:rsidR="003E3BFF" w:rsidRPr="003D47FA">
        <w:rPr>
          <w:rtl/>
        </w:rP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w:t>
      </w:r>
      <w:r w:rsidR="005624C2">
        <w:rPr>
          <w:b/>
          <w:bCs/>
          <w:rtl/>
        </w:rPr>
        <w:t>} [</w:t>
      </w:r>
      <w:r w:rsidR="003E3BFF" w:rsidRPr="003D47FA">
        <w:rPr>
          <w:rtl/>
        </w:rPr>
        <w:t>النساء: 136</w:t>
      </w:r>
      <w:r w:rsidR="00EE31E7" w:rsidRPr="003D47FA">
        <w:rPr>
          <w:rtl/>
        </w:rPr>
        <w:t>]</w:t>
      </w:r>
      <w:r w:rsidR="001D5F3D">
        <w:rPr>
          <w:rtl/>
        </w:rPr>
        <w:t>،</w:t>
      </w:r>
      <w:r w:rsidR="003E3BFF" w:rsidRPr="003D47FA">
        <w:rPr>
          <w:rtl/>
        </w:rPr>
        <w:t xml:space="preserve"> </w:t>
      </w:r>
      <w:r w:rsidR="003E3BFF" w:rsidRPr="003D47FA">
        <w:rPr>
          <w:b/>
          <w:bCs/>
          <w:rtl/>
        </w:rPr>
        <w:t>وقوله تعالى</w:t>
      </w:r>
      <w:r w:rsidR="003E3BFF" w:rsidRPr="003D47FA">
        <w:rPr>
          <w:rtl/>
        </w:rPr>
        <w:t>: (لَيْسَ الْبِرَّ أَنْ تُوَلُّوا وُجُوهَكُمْ قِبَلَ الْمَشْرِقِ وَالْمَغْرِبِ وَلَكِنَّ الْبِرَّ مَنْ آمَنَ بِاللَّهِ وَالْيَوْمِ الْآخِرِ وَالْمَلَائِكَةِ وَالْكِتَابِ وَالنَّبِيِّينَ</w:t>
      </w:r>
      <w:r w:rsidR="001D5F3D">
        <w:rPr>
          <w:rtl/>
        </w:rPr>
        <w:t>،،</w:t>
      </w:r>
      <w:r w:rsidR="003E3BFF" w:rsidRPr="003D47FA">
        <w:rPr>
          <w:rtl/>
        </w:rPr>
        <w:t xml:space="preserve">) </w:t>
      </w:r>
      <w:r w:rsidR="00EE31E7" w:rsidRPr="003D47FA">
        <w:rPr>
          <w:rtl/>
        </w:rPr>
        <w:t>[</w:t>
      </w:r>
      <w:r w:rsidR="003E3BFF" w:rsidRPr="003D47FA">
        <w:rPr>
          <w:rtl/>
        </w:rPr>
        <w:t>البقرة: 177</w:t>
      </w:r>
      <w:r w:rsidR="00EE31E7" w:rsidRPr="003D47FA">
        <w:rPr>
          <w:rtl/>
        </w:rPr>
        <w:t>]</w:t>
      </w:r>
      <w:r w:rsidR="001D5F3D">
        <w:rPr>
          <w:rtl/>
        </w:rPr>
        <w:t>،</w:t>
      </w:r>
      <w:r w:rsidR="003E3BFF" w:rsidRPr="003D47FA">
        <w:rPr>
          <w:rtl/>
        </w:rPr>
        <w:t xml:space="preserve"> </w:t>
      </w:r>
      <w:r w:rsidR="003E3BFF" w:rsidRPr="003D47FA">
        <w:rPr>
          <w:b/>
          <w:bCs/>
          <w:rtl/>
        </w:rPr>
        <w:t>وقوله تعالى</w:t>
      </w:r>
      <w:r w:rsidR="003E3BFF" w:rsidRPr="003D47FA">
        <w:rPr>
          <w:rtl/>
        </w:rPr>
        <w:t xml:space="preserve">: </w:t>
      </w:r>
      <w:r w:rsidR="00EE31E7" w:rsidRPr="003D47FA">
        <w:rPr>
          <w:rtl/>
        </w:rPr>
        <w:t>{</w:t>
      </w:r>
      <w:r w:rsidR="003E3BFF" w:rsidRPr="003D47FA">
        <w:rPr>
          <w:rtl/>
        </w:rPr>
        <w:t xml:space="preserve">إِنَّا كُلَّ شَيْءٍ خَلَقْنَاهُ بِقَدَرٍ </w:t>
      </w:r>
      <w:r w:rsidR="005624C2">
        <w:rPr>
          <w:rtl/>
        </w:rPr>
        <w:t>} [</w:t>
      </w:r>
      <w:r w:rsidR="003E3BFF" w:rsidRPr="003D47FA">
        <w:rPr>
          <w:rtl/>
        </w:rPr>
        <w:t>القمر: 49]</w:t>
      </w:r>
      <w:r w:rsidR="001D5F3D">
        <w:rPr>
          <w:rtl/>
        </w:rPr>
        <w:t>،</w:t>
      </w:r>
      <w:r w:rsidR="003E3BFF" w:rsidRPr="003D47FA">
        <w:rPr>
          <w:rtl/>
        </w:rPr>
        <w:t xml:space="preserve"> </w:t>
      </w:r>
      <w:r w:rsidR="003E3BFF" w:rsidRPr="003D47FA">
        <w:rPr>
          <w:b/>
          <w:bCs/>
          <w:rtl/>
        </w:rPr>
        <w:t xml:space="preserve">وقوله </w:t>
      </w:r>
      <w:r w:rsidR="003E3BFF" w:rsidRPr="003D47FA">
        <w:rPr>
          <w:b/>
          <w:bCs/>
        </w:rPr>
        <w:t>–</w:t>
      </w:r>
      <w:r w:rsidR="003E3BFF" w:rsidRPr="003D47FA">
        <w:rPr>
          <w:b/>
          <w:bCs/>
          <w:rtl/>
        </w:rPr>
        <w:t xml:space="preserve"> صلى الله عليه وسلم</w:t>
      </w:r>
      <w:r w:rsidR="003E3BFF" w:rsidRPr="003D47FA">
        <w:rPr>
          <w:rtl/>
        </w:rPr>
        <w:t xml:space="preserve">: وقد سئل عن الإيمان </w:t>
      </w:r>
      <w:r w:rsidR="003E3BFF" w:rsidRPr="003D47FA">
        <w:t>–</w:t>
      </w:r>
      <w:r w:rsidR="003E3BFF" w:rsidRPr="003D47FA">
        <w:rPr>
          <w:rtl/>
        </w:rPr>
        <w:t xml:space="preserve"> وذلك في حديث جبريل المشهور </w:t>
      </w:r>
      <w:r w:rsidR="003E3BFF" w:rsidRPr="003D47FA">
        <w:t>–</w:t>
      </w:r>
      <w:r w:rsidR="003E3BFF" w:rsidRPr="003D47FA">
        <w:rPr>
          <w:rtl/>
        </w:rPr>
        <w:t xml:space="preserve"> </w:t>
      </w:r>
      <w:r w:rsidR="00870F46">
        <w:rPr>
          <w:rtl/>
        </w:rPr>
        <w:t>(</w:t>
      </w:r>
      <w:r w:rsidR="003E3BFF" w:rsidRPr="003D47FA">
        <w:rPr>
          <w:b/>
          <w:bCs/>
          <w:rtl/>
        </w:rPr>
        <w:t>أن تؤمن بالله وملائكته وكتبه ورسله واليوم الآخر وتؤمن بالقدر خيره وشره</w:t>
      </w:r>
      <w:r w:rsidR="00870F46">
        <w:rPr>
          <w:b/>
          <w:bCs/>
          <w:rtl/>
        </w:rPr>
        <w:t>)</w:t>
      </w:r>
      <w:r w:rsidR="003E3BFF" w:rsidRPr="003D47FA">
        <w:rPr>
          <w:rtl/>
        </w:rPr>
        <w:t xml:space="preserve"> </w:t>
      </w:r>
      <w:r w:rsidR="00EE31E7" w:rsidRPr="003D47FA">
        <w:rPr>
          <w:rtl/>
        </w:rPr>
        <w:t>[</w:t>
      </w:r>
      <w:r w:rsidR="003E3BFF" w:rsidRPr="003D47FA">
        <w:rPr>
          <w:rtl/>
        </w:rPr>
        <w:t>أخرجه مسلم</w:t>
      </w:r>
      <w:r w:rsidR="001D5F3D">
        <w:rPr>
          <w:rtl/>
        </w:rPr>
        <w:t>،</w:t>
      </w:r>
      <w:r w:rsidR="003E3BFF" w:rsidRPr="003D47FA">
        <w:rPr>
          <w:rtl/>
        </w:rPr>
        <w:t xml:space="preserve"> وانظر شرح النووي على صحيح مسلم ج1/157]</w:t>
      </w:r>
      <w:r w:rsidR="001D5F3D">
        <w:rPr>
          <w:rtl/>
        </w:rPr>
        <w:t>،</w:t>
      </w:r>
      <w:r w:rsidR="003E3BFF" w:rsidRPr="003D47FA">
        <w:rPr>
          <w:rtl/>
        </w:rPr>
        <w:t xml:space="preserve"> ومباحث هذه الأركان الستة هي التي تشتمل على كافة ما يتعلق بأصول العقيدة</w:t>
      </w:r>
      <w:r w:rsidR="001D5F3D">
        <w:rPr>
          <w:rtl/>
        </w:rPr>
        <w:t>،</w:t>
      </w:r>
      <w:r w:rsidR="003E3BFF" w:rsidRPr="003D47FA">
        <w:rPr>
          <w:rtl/>
        </w:rPr>
        <w:t xml:space="preserve"> فمن ضبط علم تلك الأركان على منهاج أهل السنّة والجماعة فقد تخصص في علم العقيدة على منهاج أهل الحق</w:t>
      </w:r>
      <w:r w:rsidR="001D5F3D">
        <w:rPr>
          <w:rtl/>
        </w:rPr>
        <w:t>،</w:t>
      </w:r>
    </w:p>
    <w:p w14:paraId="0A78455F" w14:textId="46B0A3CD" w:rsidR="003E3BFF" w:rsidRPr="003D47FA" w:rsidRDefault="003E3BFF" w:rsidP="003E3BFF">
      <w:pPr>
        <w:rPr>
          <w:rtl/>
        </w:rPr>
      </w:pPr>
      <w:r w:rsidRPr="00894C01">
        <w:rPr>
          <w:b/>
          <w:bCs/>
          <w:u w:val="single"/>
          <w:rtl/>
        </w:rPr>
        <w:t>الركن الأول من أركان الإيمان</w:t>
      </w:r>
      <w:r w:rsidRPr="003D47FA">
        <w:rPr>
          <w:b/>
          <w:bCs/>
          <w:rtl/>
        </w:rPr>
        <w:t xml:space="preserve">: الإيمان بالله تعالى: </w:t>
      </w:r>
      <w:r w:rsidRPr="003D47FA">
        <w:rPr>
          <w:rtl/>
        </w:rPr>
        <w:t>وهو أن يعتقد المرء اعتقادا جازما بقلبه بأن الله تعالى هو واجب الوجود وهو الواجد لكل موجود</w:t>
      </w:r>
      <w:r w:rsidR="001D5F3D">
        <w:rPr>
          <w:rtl/>
        </w:rPr>
        <w:t>،</w:t>
      </w:r>
      <w:r w:rsidRPr="003D47FA">
        <w:rPr>
          <w:rtl/>
        </w:rPr>
        <w:t xml:space="preserve"> ليس كوجوده وجود</w:t>
      </w:r>
      <w:r w:rsidR="001D5F3D">
        <w:rPr>
          <w:rtl/>
        </w:rPr>
        <w:t>،</w:t>
      </w:r>
      <w:r w:rsidRPr="003D47FA">
        <w:rPr>
          <w:rtl/>
        </w:rPr>
        <w:t xml:space="preserve"> وليس كمثل ذاته ذات</w:t>
      </w:r>
      <w:r w:rsidR="001D5F3D">
        <w:rPr>
          <w:rtl/>
        </w:rPr>
        <w:t>،</w:t>
      </w:r>
      <w:r w:rsidRPr="003D47FA">
        <w:rPr>
          <w:rtl/>
        </w:rPr>
        <w:t xml:space="preserve"> وليس كمثل أسمائه أسماء</w:t>
      </w:r>
      <w:r w:rsidR="001D5F3D">
        <w:rPr>
          <w:rtl/>
        </w:rPr>
        <w:t>،</w:t>
      </w:r>
      <w:r w:rsidRPr="003D47FA">
        <w:rPr>
          <w:rtl/>
        </w:rPr>
        <w:t xml:space="preserve"> ولا كمثل صفاته صفات</w:t>
      </w:r>
      <w:r w:rsidR="001D5F3D">
        <w:rPr>
          <w:rtl/>
        </w:rPr>
        <w:t>،</w:t>
      </w:r>
      <w:r w:rsidRPr="003D47FA">
        <w:rPr>
          <w:rtl/>
        </w:rPr>
        <w:t xml:space="preserve"> ولا كمثل افعاله أفعال</w:t>
      </w:r>
      <w:r w:rsidR="001D5F3D">
        <w:rPr>
          <w:rtl/>
        </w:rPr>
        <w:t>،</w:t>
      </w:r>
      <w:r w:rsidRPr="003D47FA">
        <w:rPr>
          <w:rtl/>
        </w:rPr>
        <w:t xml:space="preserve"> له الأسماء الحسنى والصفات العلا</w:t>
      </w:r>
      <w:r w:rsidR="001D5F3D">
        <w:rPr>
          <w:rtl/>
        </w:rPr>
        <w:t>،</w:t>
      </w:r>
      <w:r w:rsidRPr="003D47FA">
        <w:rPr>
          <w:rtl/>
        </w:rPr>
        <w:t xml:space="preserve"> وكل ما في الوجود فعله وخلقه</w:t>
      </w:r>
      <w:r w:rsidR="001D5F3D">
        <w:rPr>
          <w:rtl/>
        </w:rPr>
        <w:t>،</w:t>
      </w:r>
      <w:r w:rsidRPr="003D47FA">
        <w:rPr>
          <w:rtl/>
        </w:rPr>
        <w:t xml:space="preserve"> له توحيد الربوبية فلا رب سواه</w:t>
      </w:r>
      <w:r w:rsidR="001D5F3D">
        <w:rPr>
          <w:rtl/>
        </w:rPr>
        <w:t>،</w:t>
      </w:r>
      <w:r w:rsidRPr="003D47FA">
        <w:rPr>
          <w:rtl/>
        </w:rPr>
        <w:t xml:space="preserve"> وله توحيد العبودية فلا معبود بحق سواه</w:t>
      </w:r>
      <w:r w:rsidR="001D5F3D">
        <w:rPr>
          <w:rtl/>
        </w:rPr>
        <w:t>،</w:t>
      </w:r>
      <w:r w:rsidRPr="003D47FA">
        <w:rPr>
          <w:rtl/>
        </w:rPr>
        <w:t xml:space="preserve"> وله توحيد الألوهية فلا إله إلا هو</w:t>
      </w:r>
    </w:p>
    <w:p w14:paraId="430A0183" w14:textId="76D61242" w:rsidR="003E3BFF" w:rsidRPr="003D47FA" w:rsidRDefault="003E3BFF" w:rsidP="003E3BFF">
      <w:pPr>
        <w:rPr>
          <w:rtl/>
        </w:rPr>
      </w:pPr>
      <w:r w:rsidRPr="00894C01">
        <w:rPr>
          <w:b/>
          <w:bCs/>
          <w:u w:val="single"/>
          <w:rtl/>
        </w:rPr>
        <w:t>الركن الثاني من أركان الإيمان</w:t>
      </w:r>
      <w:r w:rsidRPr="003D47FA">
        <w:rPr>
          <w:b/>
          <w:bCs/>
          <w:rtl/>
        </w:rPr>
        <w:t>: الإيمان بالملائكة:</w:t>
      </w:r>
      <w:r w:rsidRPr="003D47FA">
        <w:rPr>
          <w:rtl/>
        </w:rPr>
        <w:t xml:space="preserve"> وهو التصديق الجازم بأن لله ملائكة موجودين</w:t>
      </w:r>
      <w:r w:rsidR="001D5F3D">
        <w:rPr>
          <w:rtl/>
        </w:rPr>
        <w:t>،</w:t>
      </w:r>
      <w:r w:rsidRPr="003D47FA">
        <w:rPr>
          <w:rtl/>
        </w:rPr>
        <w:t xml:space="preserve"> مخلوقين من نور</w:t>
      </w:r>
      <w:r w:rsidR="001D5F3D">
        <w:rPr>
          <w:rtl/>
        </w:rPr>
        <w:t>،</w:t>
      </w:r>
      <w:r w:rsidRPr="003D47FA">
        <w:rPr>
          <w:rtl/>
        </w:rPr>
        <w:t xml:space="preserve"> وأنهم عباد مكرمون يسبحون الله في الليل والنهار لا يفترون</w:t>
      </w:r>
      <w:r w:rsidR="001D5F3D">
        <w:rPr>
          <w:rtl/>
        </w:rPr>
        <w:t>،</w:t>
      </w:r>
      <w:r w:rsidRPr="003D47FA">
        <w:rPr>
          <w:rtl/>
        </w:rPr>
        <w:t xml:space="preserve"> وأنهم لا يعصون الله ما أمرهم ويفعلون ما يؤمرون</w:t>
      </w:r>
      <w:r w:rsidR="001D5F3D">
        <w:rPr>
          <w:rtl/>
        </w:rPr>
        <w:t>،</w:t>
      </w:r>
      <w:r w:rsidRPr="003D47FA">
        <w:rPr>
          <w:rtl/>
        </w:rPr>
        <w:t xml:space="preserve"> ثم أنهم ليسوا كالبشر</w:t>
      </w:r>
      <w:r w:rsidR="001D5F3D">
        <w:rPr>
          <w:rtl/>
        </w:rPr>
        <w:t>،</w:t>
      </w:r>
      <w:r w:rsidRPr="003D47FA">
        <w:rPr>
          <w:rtl/>
        </w:rPr>
        <w:t xml:space="preserve"> فهم لا يأكلون ولا يشربون ولا ينامون ولا يتناسلون وأنهم قائمون بوظائف متنوعة أوكل الله تعالى إليهم القيام بها</w:t>
      </w:r>
      <w:r w:rsidR="001D5F3D">
        <w:rPr>
          <w:rtl/>
        </w:rPr>
        <w:t>،</w:t>
      </w:r>
    </w:p>
    <w:p w14:paraId="0D1A01C2" w14:textId="5DE42607" w:rsidR="003E3BFF" w:rsidRPr="003D47FA" w:rsidRDefault="003E3BFF" w:rsidP="003E3BFF">
      <w:pPr>
        <w:rPr>
          <w:rtl/>
        </w:rPr>
      </w:pPr>
      <w:r w:rsidRPr="00894C01">
        <w:rPr>
          <w:bCs/>
          <w:u w:val="single"/>
          <w:rtl/>
        </w:rPr>
        <w:t>الركن الثالث من أركان الإيمان</w:t>
      </w:r>
      <w:r w:rsidRPr="003D47FA">
        <w:rPr>
          <w:bCs/>
          <w:rtl/>
        </w:rPr>
        <w:t>:</w:t>
      </w:r>
      <w:r w:rsidRPr="003D47FA">
        <w:rPr>
          <w:b/>
          <w:rtl/>
        </w:rPr>
        <w:t xml:space="preserve"> الإيمان بالكتب: و</w:t>
      </w:r>
      <w:r w:rsidRPr="003D47FA">
        <w:rPr>
          <w:rtl/>
        </w:rPr>
        <w:t>المقصود بالكتب: هي الكتب التي أنزلها الله تعالى على رسله رحمة وهداية للناس</w:t>
      </w:r>
      <w:r w:rsidR="001D5F3D">
        <w:rPr>
          <w:rtl/>
        </w:rPr>
        <w:t>،</w:t>
      </w:r>
      <w:r w:rsidRPr="003D47FA">
        <w:rPr>
          <w:rtl/>
        </w:rPr>
        <w:t xml:space="preserve"> والإيمان بها يعني الاعتقاد الجازم بأن الله تعالى أنزل كتبا على رسله إلى أقوامهم</w:t>
      </w:r>
      <w:r w:rsidR="001D5F3D">
        <w:rPr>
          <w:rtl/>
        </w:rPr>
        <w:t>،</w:t>
      </w:r>
      <w:r w:rsidRPr="003D47FA">
        <w:rPr>
          <w:rtl/>
        </w:rPr>
        <w:t xml:space="preserve"> وهي التوراة أنزلت على نبي الله موسى عليه السلام</w:t>
      </w:r>
      <w:r w:rsidR="001D5F3D">
        <w:rPr>
          <w:rtl/>
        </w:rPr>
        <w:t>،</w:t>
      </w:r>
      <w:r w:rsidRPr="003D47FA">
        <w:rPr>
          <w:rtl/>
        </w:rPr>
        <w:t xml:space="preserve"> والإنجيل أنزل على نبي الله عيسى عليه السلام</w:t>
      </w:r>
      <w:r w:rsidR="001D5F3D">
        <w:rPr>
          <w:rtl/>
        </w:rPr>
        <w:t>،</w:t>
      </w:r>
      <w:r w:rsidRPr="003D47FA">
        <w:rPr>
          <w:rtl/>
        </w:rPr>
        <w:t xml:space="preserve"> والزبور أنزل على نبي الله داود عليه السلام</w:t>
      </w:r>
      <w:r w:rsidR="001D5F3D">
        <w:rPr>
          <w:rtl/>
        </w:rPr>
        <w:t>،</w:t>
      </w:r>
      <w:r w:rsidRPr="003D47FA">
        <w:rPr>
          <w:rtl/>
        </w:rPr>
        <w:t xml:space="preserve"> وصحف إبراهيم وموسى عليهما السلام</w:t>
      </w:r>
      <w:r w:rsidR="001D5F3D">
        <w:rPr>
          <w:rtl/>
        </w:rPr>
        <w:t>،</w:t>
      </w:r>
      <w:r w:rsidRPr="003D47FA">
        <w:rPr>
          <w:rtl/>
        </w:rPr>
        <w:t xml:space="preserve"> وأن هذه الكتب قد حوت عقيدة التوحيد الخالص لله تعالى</w:t>
      </w:r>
      <w:r w:rsidR="001D5F3D">
        <w:rPr>
          <w:rtl/>
        </w:rPr>
        <w:t>،</w:t>
      </w:r>
      <w:r w:rsidRPr="003D47FA">
        <w:rPr>
          <w:rtl/>
        </w:rPr>
        <w:t xml:space="preserve"> إضافة إلى تشريعات خاصة بكل أمة</w:t>
      </w:r>
      <w:r w:rsidR="001D5F3D">
        <w:rPr>
          <w:rtl/>
        </w:rPr>
        <w:t>،</w:t>
      </w:r>
      <w:r w:rsidRPr="003D47FA">
        <w:rPr>
          <w:rtl/>
        </w:rPr>
        <w:t xml:space="preserve"> وقد نُسخت جميع تلك الكتب السابقة بالقرآن الكريم الكتاب المحفوظ الناسخ المهيمن على الكتب السابقة جميعا</w:t>
      </w:r>
      <w:r w:rsidR="001D5F3D">
        <w:rPr>
          <w:rtl/>
        </w:rPr>
        <w:t>،</w:t>
      </w:r>
      <w:r w:rsidRPr="003D47FA">
        <w:rPr>
          <w:rtl/>
        </w:rPr>
        <w:t xml:space="preserve"> </w:t>
      </w:r>
    </w:p>
    <w:p w14:paraId="39C219F6" w14:textId="63FB0FDB" w:rsidR="003E3BFF" w:rsidRPr="003D47FA" w:rsidRDefault="003E3BFF" w:rsidP="003E3BFF">
      <w:r w:rsidRPr="00894C01">
        <w:rPr>
          <w:bCs/>
          <w:u w:val="single"/>
          <w:rtl/>
        </w:rPr>
        <w:t>الركن الرابع من أركان الإيمان</w:t>
      </w:r>
      <w:r w:rsidRPr="003D47FA">
        <w:rPr>
          <w:bCs/>
          <w:rtl/>
        </w:rPr>
        <w:t>:</w:t>
      </w:r>
      <w:r w:rsidRPr="003D47FA">
        <w:rPr>
          <w:b/>
          <w:rtl/>
        </w:rPr>
        <w:t xml:space="preserve"> الإيمان بالرسل الكرام: </w:t>
      </w:r>
      <w:r w:rsidRPr="003D47FA">
        <w:rPr>
          <w:rtl/>
        </w:rPr>
        <w:t xml:space="preserve">كما في قوله تعالى: </w:t>
      </w:r>
      <w:r w:rsidR="00EE31E7" w:rsidRPr="003D47FA">
        <w:rPr>
          <w:rtl/>
        </w:rPr>
        <w:t>{</w:t>
      </w:r>
      <w:r w:rsidRPr="003D47FA">
        <w:rPr>
          <w:rtl/>
        </w:rPr>
        <w:t>رُّسُلاً مُّبَشِّرِينَ وَمُنذِرِينَ لِئَلاَّ يَكُونَ لِلنَّاسِ عَلَى اللّهِ حُجَّةٌ بَعْدَ الرُّسُلِ وَكَانَ اللّهُ عَزِيزًا حَكِيمًا</w:t>
      </w:r>
      <w:r w:rsidR="005624C2">
        <w:rPr>
          <w:rtl/>
        </w:rPr>
        <w:t>} [</w:t>
      </w:r>
      <w:r w:rsidRPr="003D47FA">
        <w:rPr>
          <w:rtl/>
        </w:rPr>
        <w:t>النساء: 165</w:t>
      </w:r>
      <w:r w:rsidR="00EE31E7" w:rsidRPr="003D47FA">
        <w:rPr>
          <w:rtl/>
        </w:rPr>
        <w:t>]</w:t>
      </w:r>
      <w:r w:rsidR="001D5F3D">
        <w:rPr>
          <w:rtl/>
        </w:rPr>
        <w:t>،</w:t>
      </w:r>
      <w:r w:rsidRPr="003D47FA">
        <w:rPr>
          <w:rtl/>
        </w:rPr>
        <w:t xml:space="preserve"> </w:t>
      </w:r>
      <w:bookmarkStart w:id="23" w:name="_Toc156228901"/>
      <w:r w:rsidRPr="003D47FA">
        <w:rPr>
          <w:rtl/>
        </w:rPr>
        <w:t>و</w:t>
      </w:r>
      <w:r w:rsidRPr="003D47FA">
        <w:rPr>
          <w:b/>
          <w:bCs/>
          <w:rtl/>
        </w:rPr>
        <w:t>معنى الإيمان بالرسل:</w:t>
      </w:r>
      <w:r w:rsidRPr="003D47FA">
        <w:rPr>
          <w:rtl/>
        </w:rPr>
        <w:t xml:space="preserve"> الإيمان الجازم بكل نبي ورسول عُرفت نبوته ورسالته عن طريق القرآن الكريم أو السنة الصحيحة إجمالاً وتفصيلاً</w:t>
      </w:r>
      <w:r w:rsidR="001D5F3D">
        <w:rPr>
          <w:rtl/>
        </w:rPr>
        <w:t>،</w:t>
      </w:r>
      <w:r w:rsidRPr="003D47FA">
        <w:rPr>
          <w:rtl/>
        </w:rPr>
        <w:t xml:space="preserve"> فمن عرف منهم بأسمائهم آمنا بهم بأعيانهم على التفصيل ومن لم يعرف منهم بأسمائهم آمنا بهم على سبيل الإجمال دون أن ننكر نبوةَ أو رسالةَ أحدٍ منهم</w:t>
      </w:r>
      <w:bookmarkEnd w:id="23"/>
      <w:r w:rsidR="001D5F3D">
        <w:rPr>
          <w:rtl/>
        </w:rPr>
        <w:t>،</w:t>
      </w:r>
      <w:r w:rsidRPr="003D47FA">
        <w:rPr>
          <w:rtl/>
        </w:rPr>
        <w:t xml:space="preserve"> كما في قوله تعالى: </w:t>
      </w:r>
      <w:r w:rsidR="00EE31E7" w:rsidRPr="003D47FA">
        <w:rPr>
          <w:rtl/>
        </w:rPr>
        <w:t>{</w:t>
      </w:r>
      <w:r w:rsidRPr="003D47FA">
        <w:rPr>
          <w:rtl/>
        </w:rPr>
        <w:t>آمَنَ الرَّسُولُ بِمَا أُنْزِلَ إِلَيْهِ مِنْ رَبِّهِ وَالْمُؤْمِنُونَ كُلٌّ آمَنَ بِاللَّهِ وَمَلَائِكَتِهِ وَكُتُبِهِ وَرُسُلِهِ لَا نُفَرِّقُ بَيْنَ أَحَدٍ مِنْ رُسُلِهِ وَقَالُوا سَمِعْنَا وَأَطَعْنَا غُفْرَانَكَ رَبَّنَا وَإِلَيْكَ الْمَصِيرُ</w:t>
      </w:r>
      <w:r w:rsidR="005624C2">
        <w:rPr>
          <w:rtl/>
        </w:rPr>
        <w:t>} [</w:t>
      </w:r>
      <w:r w:rsidRPr="003D47FA">
        <w:rPr>
          <w:rtl/>
        </w:rPr>
        <w:t>البقرة: 285</w:t>
      </w:r>
      <w:r w:rsidR="00EE31E7" w:rsidRPr="003D47FA">
        <w:rPr>
          <w:rtl/>
        </w:rPr>
        <w:t>]</w:t>
      </w:r>
      <w:r w:rsidR="001D5F3D">
        <w:rPr>
          <w:rtl/>
        </w:rPr>
        <w:t>،</w:t>
      </w:r>
      <w:r w:rsidRPr="003D47FA">
        <w:rPr>
          <w:rtl/>
        </w:rPr>
        <w:t xml:space="preserve"> ومن رحمة الله تعالى لم تخل أمة من البشر من رسول</w:t>
      </w:r>
      <w:r w:rsidRPr="003D47FA">
        <w:rPr>
          <w:b/>
          <w:bCs/>
          <w:rtl/>
        </w:rPr>
        <w:t xml:space="preserve">: </w:t>
      </w:r>
      <w:r w:rsidRPr="003D47FA">
        <w:rPr>
          <w:rtl/>
        </w:rPr>
        <w:t xml:space="preserve">وذلك لقوله تعالى: </w:t>
      </w:r>
      <w:r w:rsidR="00EE31E7" w:rsidRPr="003D47FA">
        <w:rPr>
          <w:rtl/>
        </w:rPr>
        <w:t>{</w:t>
      </w:r>
      <w:r w:rsidRPr="003D47FA">
        <w:rPr>
          <w:rtl/>
        </w:rPr>
        <w:t>وَلَقَدْ بَعَثْنَا فِي كُلِّ أُمَّةٍ رَّسُولاً أَنِ اعْبُدُواْ اللّهَ وَاجْتَنِبُواْ الطَّاغُوتَ فَمِنْهُم مَّنْ هَدَى اللّهُ وَمِنْهُم مَّنْ حَقَّتْ عَلَيْهِ الضَّلالَةُ فَسِيرُواْ فِي الأَرْضِ فَانظُرُواْ كَيْفَ كَانَ عَاقِبَةُ الْمُكَذِّبِينَ</w:t>
      </w:r>
      <w:r w:rsidR="005624C2">
        <w:rPr>
          <w:rtl/>
        </w:rPr>
        <w:t>} [</w:t>
      </w:r>
      <w:r w:rsidRPr="003D47FA">
        <w:rPr>
          <w:rtl/>
        </w:rPr>
        <w:t>النحل: 36</w:t>
      </w:r>
      <w:r w:rsidR="00EE31E7" w:rsidRPr="003D47FA">
        <w:rPr>
          <w:rtl/>
        </w:rPr>
        <w:t>]</w:t>
      </w:r>
      <w:r w:rsidR="001D5F3D">
        <w:rPr>
          <w:rtl/>
        </w:rPr>
        <w:t>،</w:t>
      </w:r>
      <w:r w:rsidRPr="003D47FA">
        <w:rPr>
          <w:rtl/>
        </w:rPr>
        <w:t xml:space="preserve"> وقوله تعالى: </w:t>
      </w:r>
      <w:r w:rsidR="00EE31E7" w:rsidRPr="003D47FA">
        <w:rPr>
          <w:rtl/>
        </w:rPr>
        <w:t>{</w:t>
      </w:r>
      <w:r w:rsidRPr="003D47FA">
        <w:rPr>
          <w:rtl/>
        </w:rPr>
        <w:t>إِنَّا أَرْسَلْنَاكَ بِالْحَقِّ بَشِيرًا وَنَذِيرًا وَإِن مِّنْ أُمَّةٍ إِلَّا خلَا فِيهَا نَذِيرٌ</w:t>
      </w:r>
      <w:r w:rsidR="005624C2">
        <w:rPr>
          <w:rtl/>
        </w:rPr>
        <w:t>} [</w:t>
      </w:r>
      <w:r w:rsidRPr="003D47FA">
        <w:rPr>
          <w:rtl/>
        </w:rPr>
        <w:t>فاطر: 24</w:t>
      </w:r>
      <w:r w:rsidR="00EE31E7" w:rsidRPr="003D47FA">
        <w:rPr>
          <w:rtl/>
        </w:rPr>
        <w:t>]</w:t>
      </w:r>
      <w:r w:rsidR="001D5F3D">
        <w:rPr>
          <w:rtl/>
        </w:rPr>
        <w:t>،</w:t>
      </w:r>
      <w:r w:rsidRPr="003D47FA">
        <w:rPr>
          <w:rtl/>
        </w:rPr>
        <w:t xml:space="preserve"> </w:t>
      </w:r>
    </w:p>
    <w:p w14:paraId="666ACBD4" w14:textId="4C2C8BC6" w:rsidR="003E3BFF" w:rsidRPr="003D47FA" w:rsidRDefault="003E3BFF" w:rsidP="003E3BFF">
      <w:pPr>
        <w:rPr>
          <w:rtl/>
        </w:rPr>
      </w:pPr>
      <w:r w:rsidRPr="00894C01">
        <w:rPr>
          <w:bCs/>
          <w:u w:val="single"/>
          <w:rtl/>
        </w:rPr>
        <w:t>الركن الخامس من أركان الإيمان:</w:t>
      </w:r>
      <w:r w:rsidRPr="003D47FA">
        <w:rPr>
          <w:b/>
          <w:rtl/>
        </w:rPr>
        <w:t xml:space="preserve"> الإيمان باليوم الآخر: </w:t>
      </w:r>
      <w:r w:rsidRPr="003D47FA">
        <w:rPr>
          <w:b/>
          <w:bCs/>
          <w:rtl/>
        </w:rPr>
        <w:t>اليوم الآخر:</w:t>
      </w:r>
      <w:r w:rsidRPr="003D47FA">
        <w:rPr>
          <w:rtl/>
        </w:rPr>
        <w:t xml:space="preserve"> هو يوم القيامة الذي يبعث الله فيه الناس للحساب والجزاء</w:t>
      </w:r>
      <w:r w:rsidR="001D5F3D">
        <w:rPr>
          <w:rtl/>
        </w:rPr>
        <w:t>،</w:t>
      </w:r>
      <w:r w:rsidRPr="003D47FA">
        <w:rPr>
          <w:rtl/>
        </w:rPr>
        <w:t xml:space="preserve"> وسمي بذلك لأنه لا يوم بعده حيث يستقر أهل الجنة في منازلهم وأهل النار في منازلهم</w:t>
      </w:r>
      <w:r w:rsidR="001D5F3D">
        <w:rPr>
          <w:rtl/>
        </w:rPr>
        <w:t>،</w:t>
      </w:r>
      <w:r w:rsidRPr="003D47FA">
        <w:rPr>
          <w:rtl/>
        </w:rPr>
        <w:t xml:space="preserve"> وقد تكرر ذكر الإيمان باليوم الآخر في القرآن الكريم أكثر من عشرين مرة</w:t>
      </w:r>
      <w:r w:rsidR="001D5F3D">
        <w:rPr>
          <w:rtl/>
        </w:rPr>
        <w:t>،</w:t>
      </w:r>
      <w:r w:rsidRPr="003D47FA">
        <w:rPr>
          <w:rtl/>
        </w:rPr>
        <w:t xml:space="preserve"> منها قوله تعالى: </w:t>
      </w:r>
      <w:r w:rsidR="00EE31E7" w:rsidRPr="003D47FA">
        <w:rPr>
          <w:rtl/>
        </w:rPr>
        <w:t>{</w:t>
      </w:r>
      <w:r w:rsidRPr="003D47FA">
        <w:rPr>
          <w:rtl/>
        </w:rP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w:t>
      </w:r>
      <w:r w:rsidR="005624C2">
        <w:rPr>
          <w:rtl/>
        </w:rPr>
        <w:t>} [</w:t>
      </w:r>
      <w:r w:rsidRPr="003D47FA">
        <w:rPr>
          <w:rtl/>
        </w:rPr>
        <w:t>النساء: 136</w:t>
      </w:r>
      <w:r w:rsidR="00EE31E7" w:rsidRPr="003D47FA">
        <w:rPr>
          <w:rtl/>
        </w:rPr>
        <w:t>]</w:t>
      </w:r>
      <w:r w:rsidR="001D5F3D">
        <w:rPr>
          <w:rtl/>
        </w:rPr>
        <w:t>،</w:t>
      </w:r>
      <w:r w:rsidRPr="003D47FA">
        <w:rPr>
          <w:rtl/>
        </w:rPr>
        <w:t xml:space="preserve"> و</w:t>
      </w:r>
      <w:r w:rsidRPr="003D47FA">
        <w:rPr>
          <w:b/>
          <w:bCs/>
          <w:rtl/>
        </w:rPr>
        <w:t>الإيمان باليوم الآخر</w:t>
      </w:r>
      <w:r w:rsidRPr="003D47FA">
        <w:rPr>
          <w:rtl/>
        </w:rPr>
        <w:t>: هو الاعتقاد الجازم بوجود اليوم الآخر</w:t>
      </w:r>
      <w:r w:rsidR="001D5F3D">
        <w:rPr>
          <w:rtl/>
        </w:rPr>
        <w:t>،</w:t>
      </w:r>
      <w:r w:rsidRPr="003D47FA">
        <w:rPr>
          <w:rtl/>
        </w:rPr>
        <w:t xml:space="preserve"> حيث يحاسب الله تعالى النّاس على أعمالهم</w:t>
      </w:r>
      <w:r w:rsidR="001D5F3D">
        <w:rPr>
          <w:rtl/>
        </w:rPr>
        <w:t>،</w:t>
      </w:r>
      <w:r w:rsidRPr="003D47FA">
        <w:rPr>
          <w:rtl/>
        </w:rPr>
        <w:t xml:space="preserve"> كما قال تعالى: </w:t>
      </w:r>
      <w:r w:rsidR="00EE31E7" w:rsidRPr="003D47FA">
        <w:rPr>
          <w:rtl/>
        </w:rPr>
        <w:t>{</w:t>
      </w:r>
      <w:r w:rsidRPr="003D47FA">
        <w:rPr>
          <w:rtl/>
        </w:rPr>
        <w:t>يَوْمَئِذٍ يَصْدُرُ النَّاسُ أَشْتَاتًا لِيُرَوْا أَعْمَالَهُمْ * فَمَنْ يَعْمَلْ مِثْقَالَ ذَرَّةٍ خَيْرًا يَرَهُ * وَمَنْ يَعْمَلْ مِثْقَالَ ذَرَّةٍ شَرًّا يَرَهُ</w:t>
      </w:r>
      <w:r w:rsidR="005624C2">
        <w:rPr>
          <w:rtl/>
        </w:rPr>
        <w:t>} [</w:t>
      </w:r>
      <w:r w:rsidRPr="003D47FA">
        <w:rPr>
          <w:rtl/>
        </w:rPr>
        <w:t>الزلزلة: 6 إلى 8</w:t>
      </w:r>
      <w:r w:rsidR="00EE31E7" w:rsidRPr="003D47FA">
        <w:rPr>
          <w:rtl/>
        </w:rPr>
        <w:t>]</w:t>
      </w:r>
      <w:r w:rsidR="001D5F3D">
        <w:rPr>
          <w:rtl/>
        </w:rPr>
        <w:t>،</w:t>
      </w:r>
      <w:r w:rsidRPr="003D47FA">
        <w:rPr>
          <w:rtl/>
        </w:rPr>
        <w:t xml:space="preserve"> ويشتمل الإيمان باليوم الآخر</w:t>
      </w:r>
      <w:r w:rsidR="00894C01">
        <w:rPr>
          <w:rFonts w:hint="cs"/>
          <w:rtl/>
        </w:rPr>
        <w:t xml:space="preserve"> </w:t>
      </w:r>
      <w:r w:rsidRPr="003D47FA">
        <w:rPr>
          <w:rtl/>
        </w:rPr>
        <w:t>على الإيمان بالحياة البرزخية في القبر</w:t>
      </w:r>
      <w:r w:rsidR="001D5F3D">
        <w:rPr>
          <w:rtl/>
        </w:rPr>
        <w:t>،</w:t>
      </w:r>
      <w:r w:rsidRPr="003D47FA">
        <w:rPr>
          <w:rtl/>
        </w:rPr>
        <w:t xml:space="preserve"> والإيمان بعذاب القبر ونعيمه</w:t>
      </w:r>
      <w:r w:rsidR="001D5F3D">
        <w:rPr>
          <w:rtl/>
        </w:rPr>
        <w:t>،</w:t>
      </w:r>
      <w:r w:rsidRPr="003D47FA">
        <w:rPr>
          <w:rtl/>
        </w:rPr>
        <w:t xml:space="preserve"> والإيمان بيوم القيامة</w:t>
      </w:r>
      <w:r w:rsidR="001D5F3D">
        <w:rPr>
          <w:rtl/>
        </w:rPr>
        <w:t>،</w:t>
      </w:r>
      <w:r w:rsidRPr="003D47FA">
        <w:rPr>
          <w:rtl/>
        </w:rPr>
        <w:t xml:space="preserve"> وما يسبقه من علامات الساعة وأشراطها الصغرى والكبرى</w:t>
      </w:r>
      <w:r w:rsidR="001D5F3D">
        <w:rPr>
          <w:rtl/>
        </w:rPr>
        <w:t>،</w:t>
      </w:r>
      <w:r w:rsidRPr="003D47FA">
        <w:rPr>
          <w:rtl/>
        </w:rPr>
        <w:t xml:space="preserve"> والإيمان بما يكون في اليوم الآخر من أهوال وما يكون فيه من الحساب والنشر وتطاير الصحف ونصب الموازيين يوم القيامة والمرور على الصراط</w:t>
      </w:r>
      <w:r w:rsidR="001D5F3D">
        <w:rPr>
          <w:rtl/>
        </w:rPr>
        <w:t>،</w:t>
      </w:r>
      <w:r w:rsidRPr="003D47FA">
        <w:rPr>
          <w:rtl/>
        </w:rPr>
        <w:t xml:space="preserve"> والإيمان بما يكون بعده من الجنّة ونعيمها للمؤمنين الأبرار</w:t>
      </w:r>
      <w:r w:rsidR="001D5F3D">
        <w:rPr>
          <w:rtl/>
        </w:rPr>
        <w:t>،</w:t>
      </w:r>
      <w:r w:rsidRPr="003D47FA">
        <w:rPr>
          <w:rtl/>
        </w:rPr>
        <w:t xml:space="preserve"> والنار وجحيمها للمشركين والكفار والأشرار</w:t>
      </w:r>
    </w:p>
    <w:p w14:paraId="2A1A7F93" w14:textId="6A8C0C62" w:rsidR="003E3BFF" w:rsidRPr="003D47FA" w:rsidRDefault="003E3BFF" w:rsidP="003E3BFF">
      <w:pPr>
        <w:rPr>
          <w:rtl/>
        </w:rPr>
      </w:pPr>
      <w:r w:rsidRPr="00894C01">
        <w:rPr>
          <w:bCs/>
          <w:u w:val="single"/>
          <w:rtl/>
        </w:rPr>
        <w:t>الركن السادس من أركان الإيمان:</w:t>
      </w:r>
      <w:r w:rsidRPr="003D47FA">
        <w:rPr>
          <w:bCs/>
          <w:rtl/>
        </w:rPr>
        <w:t xml:space="preserve"> </w:t>
      </w:r>
      <w:r w:rsidRPr="003D47FA">
        <w:rPr>
          <w:b/>
          <w:rtl/>
        </w:rPr>
        <w:t>الإيمان بالقدر: والمراد بالإيمان بالقدر</w:t>
      </w:r>
      <w:r w:rsidRPr="003D47FA">
        <w:rPr>
          <w:rtl/>
        </w:rPr>
        <w:t>: الإقرار بأن الله تعالى علم كل شيء وكتب مقادير كل شيء</w:t>
      </w:r>
      <w:r w:rsidR="001D5F3D">
        <w:rPr>
          <w:rtl/>
        </w:rPr>
        <w:t>،</w:t>
      </w:r>
      <w:r w:rsidRPr="003D47FA">
        <w:rPr>
          <w:rtl/>
        </w:rPr>
        <w:t xml:space="preserve"> وكل شيء بإرادته ومشيئته وأنه خالق كل شيء</w:t>
      </w:r>
      <w:r w:rsidR="001D5F3D">
        <w:rPr>
          <w:rtl/>
        </w:rPr>
        <w:t>،</w:t>
      </w:r>
      <w:r w:rsidRPr="003D47FA">
        <w:rPr>
          <w:rtl/>
        </w:rPr>
        <w:t xml:space="preserve"> يخلق ما يشاء فعّال لما يريد</w:t>
      </w:r>
      <w:r w:rsidR="001D5F3D">
        <w:rPr>
          <w:rtl/>
        </w:rPr>
        <w:t>،</w:t>
      </w:r>
      <w:r w:rsidRPr="003D47FA">
        <w:rPr>
          <w:rtl/>
        </w:rPr>
        <w:t xml:space="preserve"> ما شاءه كان</w:t>
      </w:r>
      <w:r w:rsidR="001D5F3D">
        <w:rPr>
          <w:rtl/>
        </w:rPr>
        <w:t>،</w:t>
      </w:r>
      <w:r w:rsidRPr="003D47FA">
        <w:rPr>
          <w:rtl/>
        </w:rPr>
        <w:t xml:space="preserve"> وما لم يشأ لم يكن</w:t>
      </w:r>
      <w:r w:rsidR="001D5F3D">
        <w:rPr>
          <w:rtl/>
        </w:rPr>
        <w:t>،</w:t>
      </w:r>
      <w:r w:rsidRPr="003D47FA">
        <w:rPr>
          <w:rtl/>
        </w:rPr>
        <w:t xml:space="preserve"> بيده ملكوت كل شيء</w:t>
      </w:r>
      <w:r w:rsidR="001D5F3D">
        <w:rPr>
          <w:rtl/>
        </w:rPr>
        <w:t>،</w:t>
      </w:r>
      <w:r w:rsidRPr="003D47FA">
        <w:rPr>
          <w:rtl/>
        </w:rPr>
        <w:t xml:space="preserve"> يهدي من يشاء بفضله</w:t>
      </w:r>
      <w:r w:rsidR="001D5F3D">
        <w:rPr>
          <w:rtl/>
        </w:rPr>
        <w:t>،</w:t>
      </w:r>
      <w:r w:rsidRPr="003D47FA">
        <w:rPr>
          <w:rtl/>
        </w:rPr>
        <w:t xml:space="preserve"> ويضل من يشاء بعدله</w:t>
      </w:r>
      <w:r w:rsidR="001D5F3D">
        <w:rPr>
          <w:rtl/>
        </w:rPr>
        <w:t>،</w:t>
      </w:r>
      <w:r w:rsidRPr="003D47FA">
        <w:rPr>
          <w:rtl/>
        </w:rPr>
        <w:t xml:space="preserve"> لا معقب لحكمه</w:t>
      </w:r>
      <w:r w:rsidR="001D5F3D">
        <w:rPr>
          <w:rtl/>
        </w:rPr>
        <w:t>،</w:t>
      </w:r>
      <w:r w:rsidRPr="003D47FA">
        <w:rPr>
          <w:rtl/>
        </w:rPr>
        <w:t xml:space="preserve"> ولا راد لقضائه</w:t>
      </w:r>
      <w:r w:rsidR="001D5F3D">
        <w:rPr>
          <w:rtl/>
        </w:rPr>
        <w:t>،</w:t>
      </w:r>
      <w:r w:rsidRPr="003D47FA">
        <w:rPr>
          <w:rtl/>
        </w:rPr>
        <w:t xml:space="preserve"> خلق الخلق</w:t>
      </w:r>
      <w:r w:rsidR="001D5F3D">
        <w:rPr>
          <w:rtl/>
        </w:rPr>
        <w:t>،</w:t>
      </w:r>
      <w:r w:rsidRPr="003D47FA">
        <w:rPr>
          <w:rtl/>
        </w:rPr>
        <w:t xml:space="preserve"> وقدر أعمالهم وأرزاقهم وحياتهم وموتهم</w:t>
      </w:r>
      <w:r w:rsidR="001D5F3D">
        <w:rPr>
          <w:rtl/>
        </w:rPr>
        <w:t>،</w:t>
      </w:r>
      <w:r w:rsidRPr="003D47FA">
        <w:rPr>
          <w:rtl/>
        </w:rPr>
        <w:t xml:space="preserve"> والخير والشر مقدران على العباد</w:t>
      </w:r>
      <w:r w:rsidR="001D5F3D">
        <w:rPr>
          <w:rtl/>
        </w:rPr>
        <w:t>،</w:t>
      </w:r>
      <w:r w:rsidRPr="003D47FA">
        <w:rPr>
          <w:rtl/>
        </w:rPr>
        <w:t xml:space="preserve"> ولم يكلف الله العباد إلا ما يطيقون</w:t>
      </w:r>
      <w:r w:rsidR="001D5F3D">
        <w:rPr>
          <w:rtl/>
        </w:rPr>
        <w:t>،</w:t>
      </w:r>
      <w:r w:rsidRPr="003D47FA">
        <w:rPr>
          <w:rtl/>
        </w:rPr>
        <w:t xml:space="preserve"> ولا حول ولا قوة إلا بالله: أي لا حيلة لأحد</w:t>
      </w:r>
      <w:r w:rsidR="001D5F3D">
        <w:rPr>
          <w:rtl/>
        </w:rPr>
        <w:t>،</w:t>
      </w:r>
      <w:r w:rsidRPr="003D47FA">
        <w:rPr>
          <w:rtl/>
        </w:rPr>
        <w:t xml:space="preserve"> ولا تحول لأحد عن معصية الله إلا بمعونة الله سبحانه</w:t>
      </w:r>
      <w:r w:rsidR="001D5F3D">
        <w:rPr>
          <w:rtl/>
        </w:rPr>
        <w:t>،</w:t>
      </w:r>
      <w:r w:rsidRPr="003D47FA">
        <w:rPr>
          <w:rtl/>
        </w:rPr>
        <w:t xml:space="preserve"> ولا قوة لأحد على إقامة طاعة الله والثبات عليها إلا بتوفيق الله</w:t>
      </w:r>
      <w:r w:rsidR="001D5F3D">
        <w:rPr>
          <w:rtl/>
        </w:rPr>
        <w:t>،</w:t>
      </w:r>
      <w:r w:rsidRPr="003D47FA">
        <w:rPr>
          <w:rtl/>
        </w:rPr>
        <w:t xml:space="preserve"> والإيمان بالقدر هو أحد أركان الإيمان الستة التي لا يصح الإيمان بدونه</w:t>
      </w:r>
      <w:r w:rsidR="001D5F3D">
        <w:rPr>
          <w:rtl/>
        </w:rPr>
        <w:t>،</w:t>
      </w:r>
    </w:p>
    <w:p w14:paraId="6DAB88D5" w14:textId="362D450F" w:rsidR="00457C21" w:rsidRPr="003D47FA" w:rsidRDefault="003E3BFF" w:rsidP="00BA74E4">
      <w:pPr>
        <w:jc w:val="center"/>
        <w:rPr>
          <w:rtl/>
        </w:rPr>
      </w:pPr>
      <w:r w:rsidRPr="003D47FA">
        <w:rPr>
          <w:rtl/>
        </w:rPr>
        <w:t>***</w:t>
      </w:r>
      <w:r w:rsidR="00BA74E4" w:rsidRPr="003D47FA">
        <w:rPr>
          <w:rtl/>
        </w:rPr>
        <w:t xml:space="preserve"> </w:t>
      </w:r>
    </w:p>
    <w:p w14:paraId="57A22453" w14:textId="02585AEC" w:rsidR="003E3BFF" w:rsidRPr="003D47FA" w:rsidRDefault="003E3BFF" w:rsidP="00BA74E4">
      <w:pPr>
        <w:pStyle w:val="a3"/>
        <w:jc w:val="center"/>
        <w:rPr>
          <w:sz w:val="36"/>
          <w:szCs w:val="36"/>
          <w:u w:val="single"/>
          <w:rtl/>
        </w:rPr>
      </w:pPr>
    </w:p>
    <w:p w14:paraId="2E4AA27D" w14:textId="77777777" w:rsidR="00BA74E4" w:rsidRPr="003D47FA" w:rsidRDefault="00BA74E4" w:rsidP="00BA74E4">
      <w:pPr>
        <w:pStyle w:val="a3"/>
        <w:jc w:val="center"/>
        <w:rPr>
          <w:kern w:val="0"/>
          <w:sz w:val="36"/>
          <w:szCs w:val="36"/>
          <w:highlight w:val="yellow"/>
          <w:u w:val="single"/>
          <w:rtl/>
          <w:lang w:bidi="ar-KW"/>
        </w:rPr>
      </w:pPr>
      <w:r w:rsidRPr="003D47FA">
        <w:rPr>
          <w:kern w:val="0"/>
          <w:sz w:val="36"/>
          <w:szCs w:val="36"/>
          <w:highlight w:val="yellow"/>
          <w:u w:val="single"/>
          <w:rtl/>
          <w:lang w:bidi="ar-KW"/>
        </w:rPr>
        <w:t>[المبحث الثاني]</w:t>
      </w:r>
    </w:p>
    <w:p w14:paraId="12A4D040" w14:textId="01918638" w:rsidR="003E3BFF" w:rsidRPr="003D47FA" w:rsidRDefault="00894C01" w:rsidP="00BA74E4">
      <w:pPr>
        <w:pStyle w:val="a3"/>
        <w:jc w:val="center"/>
        <w:rPr>
          <w:kern w:val="0"/>
          <w:sz w:val="36"/>
          <w:szCs w:val="36"/>
          <w:u w:val="single"/>
          <w:rtl/>
          <w:lang w:bidi="ar-KW"/>
        </w:rPr>
      </w:pPr>
      <w:r>
        <w:rPr>
          <w:rFonts w:hint="cs"/>
          <w:kern w:val="0"/>
          <w:sz w:val="36"/>
          <w:szCs w:val="36"/>
          <w:highlight w:val="yellow"/>
          <w:u w:val="single"/>
          <w:rtl/>
          <w:lang w:bidi="ar-KW"/>
        </w:rPr>
        <w:t xml:space="preserve">عقيدة </w:t>
      </w:r>
      <w:r w:rsidR="00BA74E4" w:rsidRPr="003D47FA">
        <w:rPr>
          <w:kern w:val="0"/>
          <w:sz w:val="36"/>
          <w:szCs w:val="36"/>
          <w:highlight w:val="yellow"/>
          <w:u w:val="single"/>
          <w:rtl/>
          <w:lang w:bidi="ar-KW"/>
        </w:rPr>
        <w:t>الإيمان بالقدر خيره وشره كله من الله تعالى</w:t>
      </w:r>
    </w:p>
    <w:p w14:paraId="2216F791" w14:textId="6624427A" w:rsidR="00BA74E4" w:rsidRPr="003D47FA" w:rsidRDefault="00BA74E4" w:rsidP="00BA74E4">
      <w:pPr>
        <w:pStyle w:val="a3"/>
        <w:jc w:val="center"/>
        <w:rPr>
          <w:kern w:val="0"/>
          <w:sz w:val="36"/>
          <w:szCs w:val="36"/>
          <w:u w:val="single"/>
          <w:rtl/>
          <w:lang w:bidi="ar-KW"/>
        </w:rPr>
      </w:pPr>
    </w:p>
    <w:p w14:paraId="44138DAB" w14:textId="7B88DC10" w:rsidR="00F8331C" w:rsidRPr="003D47FA" w:rsidRDefault="00894C01" w:rsidP="00F8331C">
      <w:r>
        <w:rPr>
          <w:b/>
          <w:bCs/>
          <w:kern w:val="0"/>
          <w:sz w:val="32"/>
          <w:szCs w:val="32"/>
          <w:highlight w:val="yellow"/>
          <w:u w:val="single"/>
          <w:rtl/>
        </w:rPr>
        <w:t>[المفتاح الأول]:</w:t>
      </w:r>
      <w:r>
        <w:rPr>
          <w:kern w:val="0"/>
          <w:rtl/>
        </w:rPr>
        <w:t xml:space="preserve"> </w:t>
      </w:r>
      <w:r w:rsidR="00F8331C" w:rsidRPr="003D47FA">
        <w:rPr>
          <w:b/>
          <w:bCs/>
          <w:rtl/>
        </w:rPr>
        <w:t>المراد بالإيمان بالقدر</w:t>
      </w:r>
      <w:r w:rsidR="00EE31E7" w:rsidRPr="003D47FA">
        <w:rPr>
          <w:rtl/>
        </w:rPr>
        <w:t>:</w:t>
      </w:r>
      <w:r w:rsidR="00F8331C" w:rsidRPr="003D47FA">
        <w:rPr>
          <w:rtl/>
        </w:rPr>
        <w:t xml:space="preserve"> المراد به الإقرار بأن الله تعالى علم كل شيء وكتب مقادير كل شيء</w:t>
      </w:r>
      <w:r w:rsidR="001D5F3D">
        <w:rPr>
          <w:rtl/>
        </w:rPr>
        <w:t>،</w:t>
      </w:r>
      <w:r w:rsidR="00F8331C" w:rsidRPr="003D47FA">
        <w:rPr>
          <w:rtl/>
        </w:rPr>
        <w:t xml:space="preserve"> وكل شيء بإرادته ومشيئته وأنه خالق كل شيء</w:t>
      </w:r>
      <w:r w:rsidR="001D5F3D">
        <w:rPr>
          <w:rtl/>
        </w:rPr>
        <w:t>،</w:t>
      </w:r>
      <w:r w:rsidR="00F8331C" w:rsidRPr="003D47FA">
        <w:rPr>
          <w:rtl/>
        </w:rPr>
        <w:t xml:space="preserve"> يخلق ما يشاء فعّال لما يريد</w:t>
      </w:r>
      <w:r w:rsidR="001D5F3D">
        <w:rPr>
          <w:rtl/>
        </w:rPr>
        <w:t>،</w:t>
      </w:r>
      <w:r w:rsidR="00F8331C" w:rsidRPr="003D47FA">
        <w:rPr>
          <w:rtl/>
        </w:rPr>
        <w:t xml:space="preserve"> ما شاءه كان</w:t>
      </w:r>
      <w:r w:rsidR="001D5F3D">
        <w:rPr>
          <w:rtl/>
        </w:rPr>
        <w:t>،</w:t>
      </w:r>
      <w:r w:rsidR="00F8331C" w:rsidRPr="003D47FA">
        <w:rPr>
          <w:rtl/>
        </w:rPr>
        <w:t xml:space="preserve"> وما لم يشأ لم يكن</w:t>
      </w:r>
      <w:r w:rsidR="001D5F3D">
        <w:rPr>
          <w:rtl/>
        </w:rPr>
        <w:t>،</w:t>
      </w:r>
      <w:r w:rsidR="00F8331C" w:rsidRPr="003D47FA">
        <w:rPr>
          <w:rtl/>
        </w:rPr>
        <w:t xml:space="preserve"> بيده ملكوت كل شيء</w:t>
      </w:r>
      <w:r w:rsidR="001D5F3D">
        <w:rPr>
          <w:rtl/>
        </w:rPr>
        <w:t>،</w:t>
      </w:r>
      <w:r w:rsidR="00F8331C" w:rsidRPr="003D47FA">
        <w:rPr>
          <w:rtl/>
        </w:rPr>
        <w:t xml:space="preserve"> يحي ويميت</w:t>
      </w:r>
      <w:r w:rsidR="001D5F3D">
        <w:rPr>
          <w:rtl/>
        </w:rPr>
        <w:t>،</w:t>
      </w:r>
      <w:r w:rsidR="00F8331C" w:rsidRPr="003D47FA">
        <w:rPr>
          <w:rtl/>
        </w:rPr>
        <w:t xml:space="preserve"> وهو على كل شيء قدير</w:t>
      </w:r>
      <w:r w:rsidR="001D5F3D">
        <w:rPr>
          <w:rtl/>
        </w:rPr>
        <w:t>،</w:t>
      </w:r>
      <w:r w:rsidR="00F8331C" w:rsidRPr="003D47FA">
        <w:rPr>
          <w:rtl/>
        </w:rPr>
        <w:t xml:space="preserve"> يهدي من يشاء بفضله</w:t>
      </w:r>
      <w:r w:rsidR="001D5F3D">
        <w:rPr>
          <w:rtl/>
        </w:rPr>
        <w:t>،</w:t>
      </w:r>
      <w:r w:rsidR="00F8331C" w:rsidRPr="003D47FA">
        <w:rPr>
          <w:rtl/>
        </w:rPr>
        <w:t xml:space="preserve"> ويضل من يشاء بعدله</w:t>
      </w:r>
      <w:r w:rsidR="001D5F3D">
        <w:rPr>
          <w:rtl/>
        </w:rPr>
        <w:t>،</w:t>
      </w:r>
      <w:r w:rsidR="00F8331C" w:rsidRPr="003D47FA">
        <w:rPr>
          <w:rtl/>
        </w:rPr>
        <w:t xml:space="preserve"> لا معقب لحكمه</w:t>
      </w:r>
      <w:r w:rsidR="001D5F3D">
        <w:rPr>
          <w:rtl/>
        </w:rPr>
        <w:t>،</w:t>
      </w:r>
      <w:r w:rsidR="00F8331C" w:rsidRPr="003D47FA">
        <w:rPr>
          <w:rtl/>
        </w:rPr>
        <w:t xml:space="preserve"> ولا راد لقضائه</w:t>
      </w:r>
      <w:r w:rsidR="001D5F3D">
        <w:rPr>
          <w:rtl/>
        </w:rPr>
        <w:t>،</w:t>
      </w:r>
      <w:r w:rsidR="00F8331C" w:rsidRPr="003D47FA">
        <w:rPr>
          <w:rtl/>
        </w:rPr>
        <w:t xml:space="preserve"> خلق الخلق</w:t>
      </w:r>
      <w:r w:rsidR="001D5F3D">
        <w:rPr>
          <w:rtl/>
        </w:rPr>
        <w:t>،</w:t>
      </w:r>
      <w:r w:rsidR="00F8331C" w:rsidRPr="003D47FA">
        <w:rPr>
          <w:rtl/>
        </w:rPr>
        <w:t xml:space="preserve"> وقدر أعمالهم وأرزاقهم وحياتهم وموتهم</w:t>
      </w:r>
      <w:r w:rsidR="001D5F3D">
        <w:rPr>
          <w:rtl/>
        </w:rPr>
        <w:t>،</w:t>
      </w:r>
      <w:r w:rsidR="00F8331C" w:rsidRPr="003D47FA">
        <w:rPr>
          <w:rtl/>
        </w:rPr>
        <w:t xml:space="preserve"> ولا حول ولا قوة لهم إلا بالله</w:t>
      </w:r>
      <w:r w:rsidR="001D5F3D">
        <w:rPr>
          <w:rtl/>
        </w:rPr>
        <w:t>،</w:t>
      </w:r>
      <w:r w:rsidR="00F8331C" w:rsidRPr="003D47FA">
        <w:rPr>
          <w:rtl/>
        </w:rPr>
        <w:t xml:space="preserve"> ومعناها لا حيلة لأحد</w:t>
      </w:r>
      <w:r w:rsidR="001D5F3D">
        <w:rPr>
          <w:rtl/>
        </w:rPr>
        <w:t>،</w:t>
      </w:r>
      <w:r w:rsidR="00F8331C" w:rsidRPr="003D47FA">
        <w:rPr>
          <w:rtl/>
        </w:rPr>
        <w:t xml:space="preserve"> ولا تحول لأحد عن معصية الله إلا بمعونة الله سبحانه</w:t>
      </w:r>
      <w:r w:rsidR="001D5F3D">
        <w:rPr>
          <w:rtl/>
        </w:rPr>
        <w:t>،</w:t>
      </w:r>
      <w:r w:rsidR="00F8331C" w:rsidRPr="003D47FA">
        <w:rPr>
          <w:rtl/>
        </w:rPr>
        <w:t xml:space="preserve"> ولا قوة لأحد على إقامة طاعة الله والثبات عليها إلا بتوفيق الله</w:t>
      </w:r>
      <w:r w:rsidR="001D5F3D">
        <w:rPr>
          <w:rtl/>
        </w:rPr>
        <w:t>،</w:t>
      </w:r>
      <w:r w:rsidR="00F8331C" w:rsidRPr="003D47FA">
        <w:rPr>
          <w:rtl/>
        </w:rPr>
        <w:t xml:space="preserve"> وكما أن المسبَّبات من قدر الله الذي فرغ منه</w:t>
      </w:r>
      <w:r w:rsidR="001D5F3D">
        <w:rPr>
          <w:rtl/>
        </w:rPr>
        <w:t>،</w:t>
      </w:r>
      <w:r w:rsidR="00F8331C" w:rsidRPr="003D47FA">
        <w:rPr>
          <w:rtl/>
        </w:rPr>
        <w:t xml:space="preserve"> فكذلك أسبابها أيضاً من قدر الله الذي فرغ منه</w:t>
      </w:r>
      <w:r w:rsidR="001D5F3D">
        <w:rPr>
          <w:rtl/>
        </w:rPr>
        <w:t>،</w:t>
      </w:r>
      <w:r w:rsidR="00F8331C" w:rsidRPr="003D47FA">
        <w:rPr>
          <w:rtl/>
        </w:rPr>
        <w:t xml:space="preserve"> والإيمان بالقدر هو أحد أركان الإيمان الستة التي بينها رسول الله صلى الله عليه وسلم</w:t>
      </w:r>
      <w:r w:rsidR="001D5F3D">
        <w:rPr>
          <w:rtl/>
        </w:rPr>
        <w:t>،</w:t>
      </w:r>
      <w:r w:rsidR="00F8331C" w:rsidRPr="003D47FA">
        <w:rPr>
          <w:rtl/>
        </w:rPr>
        <w:t xml:space="preserve"> لجبريل حين سأله عن الإيمان</w:t>
      </w:r>
      <w:r w:rsidR="001D5F3D">
        <w:rPr>
          <w:rtl/>
        </w:rPr>
        <w:t>،</w:t>
      </w:r>
      <w:r w:rsidR="00F8331C" w:rsidRPr="003D47FA">
        <w:rPr>
          <w:rtl/>
        </w:rPr>
        <w:t xml:space="preserve"> فقال صلى الله عليه وسلم</w:t>
      </w:r>
      <w:r w:rsidR="00EE31E7" w:rsidRPr="003D47FA">
        <w:rPr>
          <w:rtl/>
        </w:rPr>
        <w:t>:</w:t>
      </w:r>
      <w:r w:rsidR="00F8331C" w:rsidRPr="003D47FA">
        <w:rPr>
          <w:rtl/>
        </w:rPr>
        <w:t xml:space="preserve"> </w:t>
      </w:r>
      <w:r w:rsidR="00870F46">
        <w:rPr>
          <w:rtl/>
        </w:rPr>
        <w:t>(</w:t>
      </w:r>
      <w:r w:rsidR="00F8331C" w:rsidRPr="003D47FA">
        <w:rPr>
          <w:rtl/>
        </w:rPr>
        <w:t>الإيمان</w:t>
      </w:r>
      <w:r w:rsidR="00EE31E7" w:rsidRPr="003D47FA">
        <w:rPr>
          <w:rtl/>
        </w:rPr>
        <w:t>:</w:t>
      </w:r>
      <w:r w:rsidR="00F8331C" w:rsidRPr="003D47FA">
        <w:rPr>
          <w:rtl/>
        </w:rPr>
        <w:t xml:space="preserve"> أن تؤمن بالله وملائكته وكتبه ورسله واليوم الآخر وتؤمن بالقدر خيره وشره</w:t>
      </w:r>
      <w:r w:rsidR="00870F46">
        <w:rPr>
          <w:rtl/>
        </w:rPr>
        <w:t>)</w:t>
      </w:r>
      <w:r w:rsidR="00F8331C" w:rsidRPr="003D47FA">
        <w:rPr>
          <w:rtl/>
        </w:rPr>
        <w:t xml:space="preserve"> </w:t>
      </w:r>
      <w:r w:rsidR="00EE31E7" w:rsidRPr="003D47FA">
        <w:rPr>
          <w:rtl/>
        </w:rPr>
        <w:t>[</w:t>
      </w:r>
      <w:r w:rsidR="00F8331C" w:rsidRPr="003D47FA">
        <w:rPr>
          <w:rtl/>
        </w:rPr>
        <w:t>أخرجه مسلم</w:t>
      </w:r>
      <w:r w:rsidR="00EE31E7" w:rsidRPr="003D47FA">
        <w:rPr>
          <w:rtl/>
        </w:rPr>
        <w:t>]</w:t>
      </w:r>
      <w:r w:rsidR="001D5F3D">
        <w:rPr>
          <w:rtl/>
        </w:rPr>
        <w:t>،</w:t>
      </w:r>
      <w:r w:rsidR="00F8331C" w:rsidRPr="003D47FA">
        <w:rPr>
          <w:rtl/>
        </w:rPr>
        <w:t xml:space="preserve"> والإيمان بالقدر ركن ركين من أركان الإيمان لا يصح الإيمان بدونه</w:t>
      </w:r>
      <w:r w:rsidR="001D5F3D">
        <w:rPr>
          <w:rtl/>
        </w:rPr>
        <w:t>،</w:t>
      </w:r>
      <w:r w:rsidR="00F8331C" w:rsidRPr="003D47FA">
        <w:rPr>
          <w:rtl/>
        </w:rPr>
        <w:t xml:space="preserve"> </w:t>
      </w:r>
    </w:p>
    <w:p w14:paraId="3D2EA420" w14:textId="686EF3CB" w:rsidR="00F8331C" w:rsidRPr="003D47FA" w:rsidRDefault="00894C01" w:rsidP="00F8331C">
      <w:pPr>
        <w:rPr>
          <w:rtl/>
        </w:rPr>
      </w:pPr>
      <w:r>
        <w:rPr>
          <w:b/>
          <w:bCs/>
          <w:kern w:val="0"/>
          <w:sz w:val="32"/>
          <w:szCs w:val="32"/>
          <w:highlight w:val="yellow"/>
          <w:u w:val="single"/>
          <w:rtl/>
        </w:rPr>
        <w:t xml:space="preserve">[المفتاح </w:t>
      </w:r>
      <w:r w:rsidR="00E23BA9">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F8331C" w:rsidRPr="003D47FA">
        <w:rPr>
          <w:rtl/>
        </w:rPr>
        <w:t>الإنسان مخلوق ضمن مخلوقات الله</w:t>
      </w:r>
      <w:r w:rsidR="001D5F3D">
        <w:rPr>
          <w:rtl/>
        </w:rPr>
        <w:t>،</w:t>
      </w:r>
      <w:r w:rsidR="00F8331C" w:rsidRPr="003D47FA">
        <w:rPr>
          <w:rtl/>
        </w:rPr>
        <w:t xml:space="preserve"> يجري عليه ما يجري على الجميع من مخلوقات الله تعالى</w:t>
      </w:r>
      <w:r w:rsidR="001D5F3D">
        <w:rPr>
          <w:rtl/>
        </w:rPr>
        <w:t>،</w:t>
      </w:r>
      <w:r w:rsidR="00F8331C" w:rsidRPr="003D47FA">
        <w:rPr>
          <w:rtl/>
        </w:rPr>
        <w:t xml:space="preserve"> فلا يكون في ملك الله تعالى إلا ما شاءه الله</w:t>
      </w:r>
      <w:r w:rsidR="001D5F3D">
        <w:rPr>
          <w:rtl/>
        </w:rPr>
        <w:t>،</w:t>
      </w:r>
      <w:r w:rsidR="00F8331C" w:rsidRPr="003D47FA">
        <w:rPr>
          <w:rtl/>
        </w:rPr>
        <w:t xml:space="preserve"> كما في قوله تعالى</w:t>
      </w:r>
      <w:r w:rsidR="00EE31E7" w:rsidRPr="003D47FA">
        <w:rPr>
          <w:rtl/>
        </w:rPr>
        <w:t>:</w:t>
      </w:r>
      <w:r w:rsidR="00F8331C" w:rsidRPr="003D47FA">
        <w:rPr>
          <w:rtl/>
        </w:rPr>
        <w:t xml:space="preserve"> </w:t>
      </w:r>
      <w:r w:rsidR="00EE31E7" w:rsidRPr="003D47FA">
        <w:rPr>
          <w:rtl/>
        </w:rPr>
        <w:t>{</w:t>
      </w:r>
      <w:r w:rsidR="00F8331C" w:rsidRPr="003D47FA">
        <w:rPr>
          <w:rtl/>
        </w:rPr>
        <w:t>وَاللَّهُ خَلَقَكُمْ وَمَا تَعْمَلُونَ</w:t>
      </w:r>
      <w:r w:rsidR="005624C2">
        <w:rPr>
          <w:rtl/>
        </w:rPr>
        <w:t>} [</w:t>
      </w:r>
      <w:r w:rsidR="00F8331C" w:rsidRPr="003D47FA">
        <w:rPr>
          <w:rtl/>
        </w:rPr>
        <w:t>الصافات: 96</w:t>
      </w:r>
      <w:r w:rsidR="00EE31E7" w:rsidRPr="003D47FA">
        <w:rPr>
          <w:rtl/>
        </w:rPr>
        <w:t>]</w:t>
      </w:r>
      <w:r w:rsidR="001D5F3D">
        <w:rPr>
          <w:rtl/>
        </w:rPr>
        <w:t>،</w:t>
      </w:r>
      <w:r w:rsidR="00F8331C" w:rsidRPr="003D47FA">
        <w:rPr>
          <w:rtl/>
        </w:rPr>
        <w:t xml:space="preserve"> ولكن الله تعالى جعل للثقلين </w:t>
      </w:r>
      <w:r w:rsidR="00EE31E7" w:rsidRPr="003D47FA">
        <w:rPr>
          <w:rtl/>
        </w:rPr>
        <w:t>(</w:t>
      </w:r>
      <w:r w:rsidR="00F8331C" w:rsidRPr="003D47FA">
        <w:rPr>
          <w:rtl/>
        </w:rPr>
        <w:t>الجن والإنس</w:t>
      </w:r>
      <w:r w:rsidR="00EE31E7" w:rsidRPr="003D47FA">
        <w:rPr>
          <w:rtl/>
        </w:rPr>
        <w:t>)</w:t>
      </w:r>
      <w:r w:rsidR="00F8331C" w:rsidRPr="003D47FA">
        <w:rPr>
          <w:rtl/>
        </w:rPr>
        <w:t xml:space="preserve"> نوعاً من الاختيار يجعل كلاً منهما مسؤول عن أعماله</w:t>
      </w:r>
      <w:r w:rsidR="001D5F3D">
        <w:rPr>
          <w:rtl/>
        </w:rPr>
        <w:t>،</w:t>
      </w:r>
      <w:r w:rsidR="00F8331C" w:rsidRPr="003D47FA">
        <w:rPr>
          <w:rtl/>
        </w:rPr>
        <w:t xml:space="preserve"> له حرية الاختيار</w:t>
      </w:r>
      <w:r w:rsidR="001D5F3D">
        <w:rPr>
          <w:rtl/>
        </w:rPr>
        <w:t>،</w:t>
      </w:r>
      <w:r w:rsidR="00EE31E7" w:rsidRPr="003D47FA">
        <w:rPr>
          <w:rtl/>
        </w:rPr>
        <w:t xml:space="preserve"> </w:t>
      </w:r>
      <w:r w:rsidR="00F8331C" w:rsidRPr="003D47FA">
        <w:rPr>
          <w:rtl/>
        </w:rPr>
        <w:t>وعليه أنّ يتحمل مسؤولية هذا الاختيار</w:t>
      </w:r>
      <w:r w:rsidR="001D5F3D">
        <w:rPr>
          <w:rtl/>
        </w:rPr>
        <w:t>،</w:t>
      </w:r>
      <w:r w:rsidR="00F8331C" w:rsidRPr="003D47FA">
        <w:rPr>
          <w:rtl/>
        </w:rPr>
        <w:t xml:space="preserve"> عليه أن يختار بين طريق الهداية وطريق الضلال</w:t>
      </w:r>
      <w:r w:rsidR="001D5F3D">
        <w:rPr>
          <w:rtl/>
        </w:rPr>
        <w:t>،</w:t>
      </w:r>
      <w:r w:rsidR="00F8331C" w:rsidRPr="003D47FA">
        <w:rPr>
          <w:rtl/>
        </w:rPr>
        <w:t xml:space="preserve"> وهو يتحمل نتائج هذا الاختيار</w:t>
      </w:r>
      <w:r w:rsidR="001D5F3D">
        <w:rPr>
          <w:rtl/>
        </w:rPr>
        <w:t>،</w:t>
      </w:r>
      <w:r w:rsidR="00F8331C" w:rsidRPr="003D47FA">
        <w:rPr>
          <w:rtl/>
        </w:rPr>
        <w:t xml:space="preserve"> ولكن ليس معنى ذلك</w:t>
      </w:r>
      <w:r w:rsidR="001D5F3D">
        <w:rPr>
          <w:rtl/>
        </w:rPr>
        <w:t>،</w:t>
      </w:r>
      <w:r w:rsidR="00AB6BA0">
        <w:rPr>
          <w:rtl/>
        </w:rPr>
        <w:t xml:space="preserve"> أنه </w:t>
      </w:r>
      <w:r w:rsidR="00F8331C" w:rsidRPr="003D47FA">
        <w:rPr>
          <w:rtl/>
        </w:rPr>
        <w:t>يستطيع أن يخرج عن اطار قانون الله في الكون وأنّه وحده سبحانه الخالق لكل شيء</w:t>
      </w:r>
      <w:r w:rsidR="001D5F3D">
        <w:rPr>
          <w:rtl/>
        </w:rPr>
        <w:t>،</w:t>
      </w:r>
      <w:r w:rsidR="00F8331C" w:rsidRPr="003D47FA">
        <w:rPr>
          <w:rtl/>
        </w:rPr>
        <w:t xml:space="preserve"> وأنّه لا يكون في ملكه إلا ما يريد</w:t>
      </w:r>
      <w:r w:rsidR="001D5F3D">
        <w:rPr>
          <w:rtl/>
        </w:rPr>
        <w:t>،</w:t>
      </w:r>
      <w:r w:rsidR="00F8331C" w:rsidRPr="003D47FA">
        <w:rPr>
          <w:rtl/>
        </w:rPr>
        <w:t xml:space="preserve"> فمن اختار طريق الهداية فبفضل الله تعالى وتوفيقه</w:t>
      </w:r>
      <w:r w:rsidR="001D5F3D">
        <w:rPr>
          <w:rtl/>
        </w:rPr>
        <w:t>،</w:t>
      </w:r>
      <w:r w:rsidR="00F8331C" w:rsidRPr="003D47FA">
        <w:rPr>
          <w:rtl/>
        </w:rPr>
        <w:t xml:space="preserve"> لما يعلمه الله تعالى من قدره الذي لم يطلع عليه غيره</w:t>
      </w:r>
      <w:r w:rsidR="001D5F3D">
        <w:rPr>
          <w:rtl/>
        </w:rPr>
        <w:t>،</w:t>
      </w:r>
      <w:r w:rsidR="00F8331C" w:rsidRPr="003D47FA">
        <w:rPr>
          <w:rtl/>
        </w:rPr>
        <w:t xml:space="preserve"> ومن اختار طريق الضلال فبخذلان الله تعالى له بعدله وعلمه فيه وقدره الذي لم يطلع عليه غيره</w:t>
      </w:r>
      <w:r w:rsidR="001D5F3D">
        <w:rPr>
          <w:rtl/>
        </w:rPr>
        <w:t>،</w:t>
      </w:r>
      <w:r w:rsidR="00F8331C" w:rsidRPr="003D47FA">
        <w:rPr>
          <w:rtl/>
        </w:rPr>
        <w:t xml:space="preserve"> فليس عمل الإنسان جبراً من الله تعالى على العبد</w:t>
      </w:r>
      <w:r w:rsidR="001D5F3D">
        <w:rPr>
          <w:rtl/>
        </w:rPr>
        <w:t>،</w:t>
      </w:r>
      <w:r w:rsidR="00F8331C" w:rsidRPr="003D47FA">
        <w:rPr>
          <w:rtl/>
        </w:rPr>
        <w:t xml:space="preserve"> وليس عمل الإنسان من خلق الإنسان</w:t>
      </w:r>
      <w:r w:rsidR="001D5F3D">
        <w:rPr>
          <w:rtl/>
        </w:rPr>
        <w:t>،</w:t>
      </w:r>
      <w:r w:rsidR="00F8331C" w:rsidRPr="003D47FA">
        <w:rPr>
          <w:rtl/>
        </w:rPr>
        <w:t xml:space="preserve"> إذ ليس في الكون إلا خالق واحدٌ هو الله وحده</w:t>
      </w:r>
      <w:r w:rsidR="001D5F3D">
        <w:rPr>
          <w:rtl/>
        </w:rPr>
        <w:t>،</w:t>
      </w:r>
      <w:r w:rsidR="00F8331C" w:rsidRPr="003D47FA">
        <w:rPr>
          <w:rtl/>
        </w:rPr>
        <w:t xml:space="preserve"> كما قال تعالى</w:t>
      </w:r>
      <w:r w:rsidR="00EE31E7" w:rsidRPr="003D47FA">
        <w:rPr>
          <w:rtl/>
        </w:rPr>
        <w:t>: {</w:t>
      </w:r>
      <w:r w:rsidR="00F8331C" w:rsidRPr="003D47FA">
        <w:rPr>
          <w:rtl/>
        </w:rPr>
        <w:t>قُلِ اللَّهُ خَالِقُ كُلِّ شَيْءٍ وَهُوَ الْوَاحِدُ الْقَهَّارُ</w:t>
      </w:r>
      <w:r w:rsidR="005624C2">
        <w:rPr>
          <w:rtl/>
        </w:rPr>
        <w:t>} [</w:t>
      </w:r>
      <w:r w:rsidR="00F8331C" w:rsidRPr="003D47FA">
        <w:rPr>
          <w:rtl/>
        </w:rPr>
        <w:t>الرعد</w:t>
      </w:r>
      <w:r w:rsidR="00EE31E7" w:rsidRPr="003D47FA">
        <w:rPr>
          <w:rtl/>
        </w:rPr>
        <w:t>:</w:t>
      </w:r>
      <w:r w:rsidR="00F8331C" w:rsidRPr="003D47FA">
        <w:rPr>
          <w:rtl/>
        </w:rPr>
        <w:t xml:space="preserve"> 16</w:t>
      </w:r>
      <w:r w:rsidR="00EE31E7" w:rsidRPr="003D47FA">
        <w:rPr>
          <w:rtl/>
        </w:rPr>
        <w:t>]</w:t>
      </w:r>
      <w:r w:rsidR="001D5F3D">
        <w:rPr>
          <w:rtl/>
        </w:rPr>
        <w:t>،</w:t>
      </w:r>
      <w:r w:rsidR="00F8331C" w:rsidRPr="003D47FA">
        <w:rPr>
          <w:rtl/>
        </w:rPr>
        <w:t xml:space="preserve"> ومن طلب في القدر ما وراء ذلك فقد ساء الأدب مع الله</w:t>
      </w:r>
      <w:r w:rsidR="001D5F3D">
        <w:rPr>
          <w:rtl/>
        </w:rPr>
        <w:t>،</w:t>
      </w:r>
      <w:r w:rsidR="00F8331C" w:rsidRPr="003D47FA">
        <w:rPr>
          <w:rtl/>
        </w:rPr>
        <w:t xml:space="preserve"> وسأل الله عمّا لا يحق له التدخل فيه</w:t>
      </w:r>
      <w:r w:rsidR="001D5F3D">
        <w:rPr>
          <w:rtl/>
        </w:rPr>
        <w:t>،</w:t>
      </w:r>
      <w:r w:rsidR="00F8331C" w:rsidRPr="003D47FA">
        <w:rPr>
          <w:rtl/>
        </w:rPr>
        <w:t xml:space="preserve"> وما أحسن ما قاله الطحاوي وهو يعبر عن عقيدة المسلمين في القضاء والقدر</w:t>
      </w:r>
      <w:r w:rsidR="00EE31E7" w:rsidRPr="003D47FA">
        <w:rPr>
          <w:rtl/>
        </w:rPr>
        <w:t>:</w:t>
      </w:r>
      <w:r w:rsidR="00F8331C" w:rsidRPr="003D47FA">
        <w:rPr>
          <w:rtl/>
        </w:rPr>
        <w:t xml:space="preserve"> </w:t>
      </w:r>
      <w:r w:rsidR="00EE31E7" w:rsidRPr="003D47FA">
        <w:rPr>
          <w:rtl/>
        </w:rPr>
        <w:t>(</w:t>
      </w:r>
      <w:r w:rsidR="00F8331C" w:rsidRPr="003D47FA">
        <w:rPr>
          <w:rtl/>
        </w:rPr>
        <w:t>وأصل القدر سر الله تعالى في خلقه</w:t>
      </w:r>
      <w:r w:rsidR="001D5F3D">
        <w:rPr>
          <w:rtl/>
        </w:rPr>
        <w:t>،</w:t>
      </w:r>
      <w:r w:rsidR="00F8331C" w:rsidRPr="003D47FA">
        <w:rPr>
          <w:rtl/>
        </w:rPr>
        <w:t xml:space="preserve"> لم يطلع على ذلك ملك مقرب ولا نبي مرسل</w:t>
      </w:r>
      <w:r w:rsidR="001D5F3D">
        <w:rPr>
          <w:rtl/>
        </w:rPr>
        <w:t>،</w:t>
      </w:r>
      <w:r w:rsidR="00F8331C" w:rsidRPr="003D47FA">
        <w:rPr>
          <w:rtl/>
        </w:rPr>
        <w:t xml:space="preserve"> والتعمق والنظر في ذلك ذريعة الخذلان</w:t>
      </w:r>
      <w:r w:rsidR="001D5F3D">
        <w:rPr>
          <w:rtl/>
        </w:rPr>
        <w:t>،</w:t>
      </w:r>
      <w:r w:rsidR="00F8331C" w:rsidRPr="003D47FA">
        <w:rPr>
          <w:rtl/>
        </w:rPr>
        <w:t xml:space="preserve"> وسلم الحرمان</w:t>
      </w:r>
      <w:r w:rsidR="001D5F3D">
        <w:rPr>
          <w:rtl/>
        </w:rPr>
        <w:t>،</w:t>
      </w:r>
      <w:r w:rsidR="00F8331C" w:rsidRPr="003D47FA">
        <w:rPr>
          <w:rtl/>
        </w:rPr>
        <w:t xml:space="preserve"> ودرجة الطغيان</w:t>
      </w:r>
      <w:r w:rsidR="001D5F3D">
        <w:rPr>
          <w:rtl/>
        </w:rPr>
        <w:t>،</w:t>
      </w:r>
      <w:r w:rsidR="00F8331C" w:rsidRPr="003D47FA">
        <w:rPr>
          <w:rtl/>
        </w:rPr>
        <w:t xml:space="preserve"> فالحذر كل الحذر من ذلك نظرا وفكرا ووسوسة</w:t>
      </w:r>
      <w:r w:rsidR="001D5F3D">
        <w:rPr>
          <w:rtl/>
        </w:rPr>
        <w:t>،</w:t>
      </w:r>
      <w:r w:rsidR="00F8331C" w:rsidRPr="003D47FA">
        <w:rPr>
          <w:rtl/>
        </w:rPr>
        <w:t xml:space="preserve"> فإن الله تعالى طوى علم القدر عن أنامه</w:t>
      </w:r>
      <w:r w:rsidR="001D5F3D">
        <w:rPr>
          <w:rtl/>
        </w:rPr>
        <w:t>،</w:t>
      </w:r>
      <w:r w:rsidR="00F8331C" w:rsidRPr="003D47FA">
        <w:rPr>
          <w:rtl/>
        </w:rPr>
        <w:t xml:space="preserve"> ونهاهم عن مرامه</w:t>
      </w:r>
      <w:r w:rsidR="001D5F3D">
        <w:rPr>
          <w:rtl/>
        </w:rPr>
        <w:t>،</w:t>
      </w:r>
      <w:r w:rsidR="00F8331C" w:rsidRPr="003D47FA">
        <w:rPr>
          <w:rtl/>
        </w:rPr>
        <w:t xml:space="preserve"> كما قال الله تعالى في كتابه ‏:‏ ‏</w:t>
      </w:r>
      <w:r w:rsidR="00EE31E7" w:rsidRPr="003D47FA">
        <w:rPr>
          <w:rtl/>
        </w:rPr>
        <w:t>{</w:t>
      </w:r>
      <w:r w:rsidR="00F8331C" w:rsidRPr="003D47FA">
        <w:rPr>
          <w:rtl/>
        </w:rPr>
        <w:t>لا يسأل عما يفعل وهم يسألون</w:t>
      </w:r>
      <w:r w:rsidR="00EE31E7" w:rsidRPr="003D47FA">
        <w:rPr>
          <w:rtl/>
        </w:rPr>
        <w:t>}</w:t>
      </w:r>
      <w:r w:rsidR="00F8331C" w:rsidRPr="003D47FA">
        <w:rPr>
          <w:rtl/>
        </w:rPr>
        <w:t>فمن سأل ‏:‏ لِمَ فعل ‏؟‏ فقد رد حكم الكتاب</w:t>
      </w:r>
      <w:r w:rsidR="001D5F3D">
        <w:rPr>
          <w:rtl/>
        </w:rPr>
        <w:t>،</w:t>
      </w:r>
      <w:r w:rsidR="00F8331C" w:rsidRPr="003D47FA">
        <w:rPr>
          <w:rtl/>
        </w:rPr>
        <w:t xml:space="preserve"> ومن رد حكم الكتاب كان من الكافرين</w:t>
      </w:r>
      <w:r w:rsidR="00EE31E7" w:rsidRPr="003D47FA">
        <w:rPr>
          <w:rtl/>
        </w:rPr>
        <w:t>)</w:t>
      </w:r>
      <w:r w:rsidR="00F8331C" w:rsidRPr="003D47FA">
        <w:rPr>
          <w:rtl/>
        </w:rPr>
        <w:t xml:space="preserve"> أهـ </w:t>
      </w:r>
      <w:r w:rsidR="00EE31E7" w:rsidRPr="003D47FA">
        <w:rPr>
          <w:rtl/>
        </w:rPr>
        <w:t>[</w:t>
      </w:r>
      <w:r w:rsidR="00F8331C" w:rsidRPr="003D47FA">
        <w:rPr>
          <w:rtl/>
        </w:rPr>
        <w:t>العقيدة الطحاوية</w:t>
      </w:r>
      <w:r w:rsidR="001D5F3D">
        <w:rPr>
          <w:rtl/>
        </w:rPr>
        <w:t>،</w:t>
      </w:r>
      <w:r w:rsidR="00F8331C" w:rsidRPr="003D47FA">
        <w:rPr>
          <w:rtl/>
        </w:rPr>
        <w:t xml:space="preserve"> فصل الإيمان بالقدر</w:t>
      </w:r>
      <w:r w:rsidR="00EE31E7" w:rsidRPr="003D47FA">
        <w:rPr>
          <w:rtl/>
        </w:rPr>
        <w:t>]</w:t>
      </w:r>
      <w:r w:rsidR="001D5F3D">
        <w:rPr>
          <w:rtl/>
        </w:rPr>
        <w:t>،</w:t>
      </w:r>
      <w:r w:rsidR="00F8331C" w:rsidRPr="003D47FA">
        <w:rPr>
          <w:rtl/>
        </w:rPr>
        <w:t xml:space="preserve"> </w:t>
      </w:r>
    </w:p>
    <w:p w14:paraId="415B32A5" w14:textId="7977C32B" w:rsidR="00F8331C" w:rsidRPr="003D47FA" w:rsidRDefault="00894C01" w:rsidP="00F8331C">
      <w:pPr>
        <w:rPr>
          <w:rtl/>
        </w:rPr>
      </w:pPr>
      <w:r>
        <w:rPr>
          <w:b/>
          <w:bCs/>
          <w:kern w:val="0"/>
          <w:sz w:val="32"/>
          <w:szCs w:val="32"/>
          <w:highlight w:val="yellow"/>
          <w:u w:val="single"/>
          <w:rtl/>
        </w:rPr>
        <w:t xml:space="preserve">[المفتاح </w:t>
      </w:r>
      <w:r w:rsidR="00E23BA9">
        <w:rPr>
          <w:rFonts w:hint="cs"/>
          <w:b/>
          <w:bCs/>
          <w:kern w:val="0"/>
          <w:sz w:val="32"/>
          <w:szCs w:val="32"/>
          <w:highlight w:val="yellow"/>
          <w:u w:val="single"/>
          <w:rtl/>
        </w:rPr>
        <w:t>الثالث</w:t>
      </w:r>
      <w:r>
        <w:rPr>
          <w:b/>
          <w:bCs/>
          <w:kern w:val="0"/>
          <w:sz w:val="32"/>
          <w:szCs w:val="32"/>
          <w:highlight w:val="yellow"/>
          <w:u w:val="single"/>
          <w:rtl/>
        </w:rPr>
        <w:t>]:</w:t>
      </w:r>
      <w:r>
        <w:rPr>
          <w:kern w:val="0"/>
          <w:rtl/>
        </w:rPr>
        <w:t xml:space="preserve"> </w:t>
      </w:r>
      <w:r w:rsidR="00F8331C" w:rsidRPr="003D47FA">
        <w:rPr>
          <w:rtl/>
        </w:rPr>
        <w:t>الخير والشر مقدران على العباد</w:t>
      </w:r>
      <w:r w:rsidR="001D5F3D">
        <w:rPr>
          <w:rtl/>
        </w:rPr>
        <w:t>،</w:t>
      </w:r>
      <w:r w:rsidR="00F8331C" w:rsidRPr="003D47FA">
        <w:rPr>
          <w:rtl/>
        </w:rPr>
        <w:t xml:space="preserve"> ولا حول ولا قوة إلا بالله</w:t>
      </w:r>
      <w:r w:rsidR="001D5F3D">
        <w:rPr>
          <w:rtl/>
        </w:rPr>
        <w:t>،</w:t>
      </w:r>
      <w:r w:rsidR="00F8331C" w:rsidRPr="003D47FA">
        <w:rPr>
          <w:rtl/>
        </w:rPr>
        <w:t xml:space="preserve"> ولا حيلة لأحد</w:t>
      </w:r>
      <w:r w:rsidR="001D5F3D">
        <w:rPr>
          <w:rtl/>
        </w:rPr>
        <w:t>،</w:t>
      </w:r>
      <w:r w:rsidR="00F8331C" w:rsidRPr="003D47FA">
        <w:rPr>
          <w:rtl/>
        </w:rPr>
        <w:t xml:space="preserve"> ولا حركة لأحد</w:t>
      </w:r>
      <w:r w:rsidR="001D5F3D">
        <w:rPr>
          <w:rtl/>
        </w:rPr>
        <w:t>،</w:t>
      </w:r>
      <w:r w:rsidR="00F8331C" w:rsidRPr="003D47FA">
        <w:rPr>
          <w:rtl/>
        </w:rPr>
        <w:t xml:space="preserve"> ولا تحول لأحد عن معصية الله إلا بمعونة الله</w:t>
      </w:r>
      <w:r w:rsidR="001D5F3D">
        <w:rPr>
          <w:rtl/>
        </w:rPr>
        <w:t>،</w:t>
      </w:r>
      <w:r w:rsidR="00F8331C" w:rsidRPr="003D47FA">
        <w:rPr>
          <w:rtl/>
        </w:rPr>
        <w:t xml:space="preserve"> ولا قوة لأحد على إقامة طاعة الله والثبات عليها إلا بتوفيق الله</w:t>
      </w:r>
      <w:r w:rsidR="001D5F3D">
        <w:rPr>
          <w:rtl/>
        </w:rPr>
        <w:t>،</w:t>
      </w:r>
      <w:r w:rsidR="00F8331C" w:rsidRPr="003D47FA">
        <w:rPr>
          <w:rtl/>
        </w:rPr>
        <w:t xml:space="preserve"> وكل شيء يجري بمشيئة الله تعالى وعلمه وقضائه وقدره</w:t>
      </w:r>
      <w:r w:rsidR="001D5F3D">
        <w:rPr>
          <w:rtl/>
        </w:rPr>
        <w:t>،</w:t>
      </w:r>
      <w:r w:rsidR="00F8331C" w:rsidRPr="003D47FA">
        <w:rPr>
          <w:rtl/>
        </w:rPr>
        <w:t xml:space="preserve"> غلبت مشيئة المشيئات كلها</w:t>
      </w:r>
      <w:r w:rsidR="001D5F3D">
        <w:rPr>
          <w:rtl/>
        </w:rPr>
        <w:t>،</w:t>
      </w:r>
      <w:r w:rsidR="00F8331C" w:rsidRPr="003D47FA">
        <w:rPr>
          <w:rtl/>
        </w:rPr>
        <w:t xml:space="preserve"> وغلب قضاؤه الحيل كلها</w:t>
      </w:r>
      <w:r w:rsidR="001D5F3D">
        <w:rPr>
          <w:rtl/>
        </w:rPr>
        <w:t>،</w:t>
      </w:r>
      <w:r w:rsidR="00F8331C" w:rsidRPr="003D47FA">
        <w:rPr>
          <w:rtl/>
        </w:rPr>
        <w:t xml:space="preserve"> يفعل ما يشاء وهو غير ظالم أبدا</w:t>
      </w:r>
      <w:r w:rsidR="001D5F3D">
        <w:rPr>
          <w:rtl/>
        </w:rPr>
        <w:t>،</w:t>
      </w:r>
      <w:r w:rsidR="00F8331C" w:rsidRPr="003D47FA">
        <w:rPr>
          <w:rtl/>
        </w:rPr>
        <w:t xml:space="preserve"> تقدس عن كل سوء وحين</w:t>
      </w:r>
      <w:r w:rsidR="001D5F3D">
        <w:rPr>
          <w:rtl/>
        </w:rPr>
        <w:t>،</w:t>
      </w:r>
      <w:r w:rsidR="00F8331C" w:rsidRPr="003D47FA">
        <w:rPr>
          <w:rtl/>
        </w:rPr>
        <w:t xml:space="preserve"> وتنزه عن كل عيب وشين</w:t>
      </w:r>
      <w:r w:rsidR="001D5F3D">
        <w:rPr>
          <w:rtl/>
        </w:rPr>
        <w:t>،</w:t>
      </w:r>
      <w:r w:rsidR="00F8331C" w:rsidRPr="003D47FA">
        <w:rPr>
          <w:rtl/>
        </w:rPr>
        <w:t xml:space="preserve"> لا يسأل عما يفعل وهم يسألون</w:t>
      </w:r>
      <w:r w:rsidR="001D5F3D">
        <w:rPr>
          <w:rtl/>
        </w:rPr>
        <w:t>،</w:t>
      </w:r>
      <w:r w:rsidR="00F8331C" w:rsidRPr="003D47FA">
        <w:rPr>
          <w:rtl/>
        </w:rPr>
        <w:t xml:space="preserve"> وأفعال العباد خلق الله وفعل العباد</w:t>
      </w:r>
      <w:r w:rsidR="001D5F3D">
        <w:rPr>
          <w:rtl/>
        </w:rPr>
        <w:t>،</w:t>
      </w:r>
      <w:r w:rsidR="00F8331C" w:rsidRPr="003D47FA">
        <w:rPr>
          <w:rtl/>
        </w:rPr>
        <w:t xml:space="preserve"> فالعباد فاعلون حقيقة وليس مجازاً</w:t>
      </w:r>
      <w:r w:rsidR="001D5F3D">
        <w:rPr>
          <w:rtl/>
        </w:rPr>
        <w:t>،</w:t>
      </w:r>
      <w:r w:rsidR="00F8331C" w:rsidRPr="003D47FA">
        <w:rPr>
          <w:rtl/>
        </w:rPr>
        <w:t xml:space="preserve"> والله خالق أفعالهم</w:t>
      </w:r>
      <w:r w:rsidR="001D5F3D">
        <w:rPr>
          <w:rtl/>
        </w:rPr>
        <w:t>،</w:t>
      </w:r>
      <w:r w:rsidR="00F8331C" w:rsidRPr="003D47FA">
        <w:rPr>
          <w:rtl/>
        </w:rPr>
        <w:t xml:space="preserve"> والعبد هو المؤمن أو الكافر</w:t>
      </w:r>
      <w:r w:rsidR="001D5F3D">
        <w:rPr>
          <w:rtl/>
        </w:rPr>
        <w:t>،</w:t>
      </w:r>
      <w:r w:rsidR="00F8331C" w:rsidRPr="003D47FA">
        <w:rPr>
          <w:rtl/>
        </w:rPr>
        <w:t xml:space="preserve"> والبر أو الفاجر</w:t>
      </w:r>
      <w:r w:rsidR="001D5F3D">
        <w:rPr>
          <w:rtl/>
        </w:rPr>
        <w:t>،</w:t>
      </w:r>
      <w:r w:rsidR="00F8331C" w:rsidRPr="003D47FA">
        <w:rPr>
          <w:rtl/>
        </w:rPr>
        <w:t xml:space="preserve"> والطائع أو العاصي</w:t>
      </w:r>
      <w:r w:rsidR="001D5F3D">
        <w:rPr>
          <w:rtl/>
        </w:rPr>
        <w:t>،</w:t>
      </w:r>
      <w:r w:rsidR="00F8331C" w:rsidRPr="003D47FA">
        <w:rPr>
          <w:rtl/>
        </w:rPr>
        <w:t xml:space="preserve"> وللعباد قدرة على أعمالهم ولهم إرادة</w:t>
      </w:r>
      <w:r w:rsidR="001D5F3D">
        <w:rPr>
          <w:rtl/>
        </w:rPr>
        <w:t>،</w:t>
      </w:r>
      <w:r w:rsidR="00F8331C" w:rsidRPr="003D47FA">
        <w:rPr>
          <w:rtl/>
        </w:rPr>
        <w:t xml:space="preserve"> والله خالقهم وخالق قدرتهم وإرادتهم</w:t>
      </w:r>
      <w:r w:rsidR="001D5F3D">
        <w:rPr>
          <w:rtl/>
        </w:rPr>
        <w:t>،</w:t>
      </w:r>
      <w:r w:rsidR="00F8331C" w:rsidRPr="003D47FA">
        <w:rPr>
          <w:rtl/>
        </w:rPr>
        <w:t xml:space="preserve"> كما قال تعالى: </w:t>
      </w:r>
      <w:r w:rsidR="00EE31E7" w:rsidRPr="003D47FA">
        <w:rPr>
          <w:rtl/>
        </w:rPr>
        <w:t>{</w:t>
      </w:r>
      <w:r w:rsidR="00F8331C" w:rsidRPr="003D47FA">
        <w:rPr>
          <w:rtl/>
        </w:rPr>
        <w:t>وَاللهُ خَلَقَكُمْ وَمَا تَعْمَلُونَ</w:t>
      </w:r>
      <w:r w:rsidR="005624C2">
        <w:rPr>
          <w:rtl/>
        </w:rPr>
        <w:t>} [</w:t>
      </w:r>
      <w:r w:rsidR="00F8331C" w:rsidRPr="003D47FA">
        <w:rPr>
          <w:rtl/>
        </w:rPr>
        <w:t>الصافات</w:t>
      </w:r>
      <w:r w:rsidR="00EE31E7" w:rsidRPr="003D47FA">
        <w:rPr>
          <w:rtl/>
        </w:rPr>
        <w:t>:</w:t>
      </w:r>
      <w:r w:rsidR="00F8331C" w:rsidRPr="003D47FA">
        <w:rPr>
          <w:rtl/>
        </w:rPr>
        <w:t xml:space="preserve"> 96]</w:t>
      </w:r>
      <w:r w:rsidR="001D5F3D">
        <w:rPr>
          <w:rtl/>
        </w:rPr>
        <w:t>،</w:t>
      </w:r>
      <w:r w:rsidR="00F8331C" w:rsidRPr="003D47FA">
        <w:rPr>
          <w:rtl/>
        </w:rPr>
        <w:t xml:space="preserve"> وقال تعالى: </w:t>
      </w:r>
      <w:r w:rsidR="00EE31E7" w:rsidRPr="003D47FA">
        <w:rPr>
          <w:rtl/>
        </w:rPr>
        <w:t>{</w:t>
      </w:r>
      <w:r w:rsidR="00F8331C" w:rsidRPr="003D47FA">
        <w:rPr>
          <w:rtl/>
        </w:rPr>
        <w:t>لِمَنْ شَاءَ مِنْكُمْ أَنْ يَسْتَقِيمَ * وَمَا تَشَاءُونَ إِلاَّ أَن يَشَاءَ اللهُ رَبُّ العَالَمِينَ</w:t>
      </w:r>
      <w:r w:rsidR="00EE31E7" w:rsidRPr="003D47FA">
        <w:rPr>
          <w:rtl/>
        </w:rPr>
        <w:t>}</w:t>
      </w:r>
      <w:r w:rsidR="00F8331C" w:rsidRPr="003D47FA">
        <w:rPr>
          <w:rtl/>
        </w:rPr>
        <w:t xml:space="preserve"> [التكوير: 28-29</w:t>
      </w:r>
      <w:r w:rsidR="00EE31E7" w:rsidRPr="003D47FA">
        <w:rPr>
          <w:rtl/>
        </w:rPr>
        <w:t>]</w:t>
      </w:r>
      <w:r w:rsidR="001D5F3D">
        <w:rPr>
          <w:rtl/>
        </w:rPr>
        <w:t>،</w:t>
      </w:r>
      <w:r w:rsidR="00F8331C" w:rsidRPr="003D47FA">
        <w:rPr>
          <w:rtl/>
        </w:rPr>
        <w:t xml:space="preserve"> وما زاد على ذلك من علم القدر</w:t>
      </w:r>
      <w:r w:rsidR="001D5F3D">
        <w:rPr>
          <w:rtl/>
        </w:rPr>
        <w:t>،</w:t>
      </w:r>
      <w:r w:rsidR="00F8331C" w:rsidRPr="003D47FA">
        <w:rPr>
          <w:rtl/>
        </w:rPr>
        <w:t xml:space="preserve"> فعقل الإنسان قاصر عنه</w:t>
      </w:r>
      <w:r w:rsidR="001D5F3D">
        <w:rPr>
          <w:rtl/>
        </w:rPr>
        <w:t>،</w:t>
      </w:r>
      <w:r w:rsidR="00F8331C" w:rsidRPr="003D47FA">
        <w:rPr>
          <w:rtl/>
        </w:rPr>
        <w:t xml:space="preserve"> وهو ضمن علم الله</w:t>
      </w:r>
      <w:r w:rsidR="001D5F3D">
        <w:rPr>
          <w:rtl/>
        </w:rPr>
        <w:t>،</w:t>
      </w:r>
      <w:r w:rsidR="00F8331C" w:rsidRPr="003D47FA">
        <w:rPr>
          <w:rtl/>
        </w:rPr>
        <w:t xml:space="preserve"> وعدل الله</w:t>
      </w:r>
      <w:r w:rsidR="001D5F3D">
        <w:rPr>
          <w:rtl/>
        </w:rPr>
        <w:t>،</w:t>
      </w:r>
      <w:r w:rsidR="00F8331C" w:rsidRPr="003D47FA">
        <w:rPr>
          <w:rtl/>
        </w:rPr>
        <w:t xml:space="preserve"> وحكمة الله</w:t>
      </w:r>
      <w:r w:rsidR="001D5F3D">
        <w:rPr>
          <w:rtl/>
        </w:rPr>
        <w:t>،</w:t>
      </w:r>
      <w:r w:rsidR="00F8331C" w:rsidRPr="003D47FA">
        <w:rPr>
          <w:rtl/>
        </w:rPr>
        <w:t xml:space="preserve"> ورحمة الله</w:t>
      </w:r>
      <w:r w:rsidR="001D5F3D">
        <w:rPr>
          <w:rtl/>
        </w:rPr>
        <w:t>،</w:t>
      </w:r>
      <w:r w:rsidR="00F8331C" w:rsidRPr="003D47FA">
        <w:rPr>
          <w:rtl/>
        </w:rPr>
        <w:t xml:space="preserve"> فمن هداه الله للطاعة فلا يشكر ولا يحمد إلا الله تعالى الذي وفقه لسلوك درب الطاعة</w:t>
      </w:r>
      <w:r w:rsidR="001D5F3D">
        <w:rPr>
          <w:rtl/>
        </w:rPr>
        <w:t>،</w:t>
      </w:r>
      <w:r w:rsidR="00F8331C" w:rsidRPr="003D47FA">
        <w:rPr>
          <w:rtl/>
        </w:rPr>
        <w:t xml:space="preserve"> ومن كان على المعصية فليس له إلا أن يستعين بالله تعالى أن يخرجه منها إلى طريق الهداية والصلاح</w:t>
      </w:r>
      <w:r w:rsidR="001D5F3D">
        <w:rPr>
          <w:rtl/>
        </w:rPr>
        <w:t>،</w:t>
      </w:r>
      <w:r w:rsidR="00F8331C" w:rsidRPr="003D47FA">
        <w:rPr>
          <w:rtl/>
        </w:rPr>
        <w:t xml:space="preserve"> ومن تنكب الطريق فلا يلومن إلا نفسه</w:t>
      </w:r>
      <w:r w:rsidR="001D5F3D">
        <w:rPr>
          <w:rtl/>
        </w:rPr>
        <w:t>،</w:t>
      </w:r>
      <w:r w:rsidR="00F8331C" w:rsidRPr="003D47FA">
        <w:rPr>
          <w:rtl/>
        </w:rPr>
        <w:t xml:space="preserve"> فإنّ الله تعالى لا يظلم الناس شيئاً</w:t>
      </w:r>
      <w:r w:rsidR="001D5F3D">
        <w:rPr>
          <w:rtl/>
        </w:rPr>
        <w:t>،</w:t>
      </w:r>
      <w:r w:rsidR="00F8331C" w:rsidRPr="003D47FA">
        <w:rPr>
          <w:rtl/>
        </w:rPr>
        <w:t xml:space="preserve"> ولكن الناس أنفسهم يظلمون</w:t>
      </w:r>
      <w:r w:rsidR="001D5F3D">
        <w:rPr>
          <w:rtl/>
        </w:rPr>
        <w:t>،</w:t>
      </w:r>
      <w:r w:rsidR="00F8331C" w:rsidRPr="003D47FA">
        <w:rPr>
          <w:rtl/>
        </w:rPr>
        <w:t xml:space="preserve"> وبهذا نكون قد ذكرنا بعض أهم ما يتعلق بالإيمان بالقضاء والقدر خيره وشره من الله تعالى </w:t>
      </w:r>
    </w:p>
    <w:p w14:paraId="2BFD7C01" w14:textId="3C02759B" w:rsidR="00F8331C" w:rsidRPr="003D47FA" w:rsidRDefault="00894C01" w:rsidP="00F8331C">
      <w:pPr>
        <w:spacing w:after="240" w:line="276" w:lineRule="auto"/>
        <w:rPr>
          <w:rtl/>
        </w:rPr>
      </w:pPr>
      <w:r>
        <w:rPr>
          <w:b/>
          <w:bCs/>
          <w:kern w:val="0"/>
          <w:sz w:val="32"/>
          <w:szCs w:val="32"/>
          <w:highlight w:val="yellow"/>
          <w:u w:val="single"/>
          <w:rtl/>
        </w:rPr>
        <w:t xml:space="preserve">[المفتاح </w:t>
      </w:r>
      <w:r w:rsidR="00E23BA9">
        <w:rPr>
          <w:rFonts w:hint="cs"/>
          <w:b/>
          <w:bCs/>
          <w:kern w:val="0"/>
          <w:sz w:val="32"/>
          <w:szCs w:val="32"/>
          <w:highlight w:val="yellow"/>
          <w:u w:val="single"/>
          <w:rtl/>
        </w:rPr>
        <w:t>الرابع</w:t>
      </w:r>
      <w:r>
        <w:rPr>
          <w:b/>
          <w:bCs/>
          <w:kern w:val="0"/>
          <w:sz w:val="32"/>
          <w:szCs w:val="32"/>
          <w:highlight w:val="yellow"/>
          <w:u w:val="single"/>
          <w:rtl/>
        </w:rPr>
        <w:t>]:</w:t>
      </w:r>
      <w:r>
        <w:rPr>
          <w:kern w:val="0"/>
          <w:rtl/>
        </w:rPr>
        <w:t xml:space="preserve"> </w:t>
      </w:r>
      <w:r w:rsidR="00F8331C" w:rsidRPr="00894C01">
        <w:rPr>
          <w:b/>
          <w:bCs/>
          <w:u w:val="single"/>
          <w:rtl/>
          <w:lang w:bidi="ar-KW"/>
        </w:rPr>
        <w:t>ما مدى مسؤولية الإنسان على أفعاله وأعماله</w:t>
      </w:r>
      <w:r w:rsidR="00F8331C" w:rsidRPr="00894C01">
        <w:rPr>
          <w:b/>
          <w:bCs/>
          <w:rtl/>
          <w:lang w:bidi="ar-KW"/>
        </w:rPr>
        <w:t>؟ و</w:t>
      </w:r>
      <w:r w:rsidR="00F8331C" w:rsidRPr="00894C01">
        <w:rPr>
          <w:b/>
          <w:bCs/>
          <w:rtl/>
        </w:rPr>
        <w:t>الاجابة لها شقان</w:t>
      </w:r>
      <w:r w:rsidR="00F8331C" w:rsidRPr="00894C01">
        <w:rPr>
          <w:rtl/>
        </w:rPr>
        <w:t xml:space="preserve">: </w:t>
      </w:r>
      <w:r w:rsidR="00F8331C" w:rsidRPr="00894C01">
        <w:rPr>
          <w:b/>
          <w:bCs/>
          <w:u w:val="single"/>
          <w:rtl/>
        </w:rPr>
        <w:t>(الشق الأول):</w:t>
      </w:r>
      <w:r w:rsidR="00F8331C" w:rsidRPr="00894C01">
        <w:rPr>
          <w:rtl/>
        </w:rPr>
        <w:t xml:space="preserve"> الإنسان مخلوق ضمن مخلوقات الله</w:t>
      </w:r>
      <w:r w:rsidR="001D5F3D" w:rsidRPr="00894C01">
        <w:rPr>
          <w:rtl/>
        </w:rPr>
        <w:t>،</w:t>
      </w:r>
      <w:r w:rsidR="00F8331C" w:rsidRPr="00894C01">
        <w:rPr>
          <w:rtl/>
        </w:rPr>
        <w:t xml:space="preserve"> يجري عليه</w:t>
      </w:r>
      <w:r w:rsidR="00F8331C" w:rsidRPr="003D47FA">
        <w:rPr>
          <w:rtl/>
        </w:rPr>
        <w:t xml:space="preserve"> ما يجري على الجميع من مخلوقات الله تعالى</w:t>
      </w:r>
      <w:r w:rsidR="001D5F3D">
        <w:rPr>
          <w:rtl/>
        </w:rPr>
        <w:t>،</w:t>
      </w:r>
      <w:r w:rsidR="00F8331C" w:rsidRPr="003D47FA">
        <w:rPr>
          <w:rtl/>
        </w:rPr>
        <w:t xml:space="preserve"> </w:t>
      </w:r>
      <w:r w:rsidR="00F8331C" w:rsidRPr="003D47FA">
        <w:rPr>
          <w:b/>
          <w:bCs/>
          <w:rtl/>
        </w:rPr>
        <w:t>فلا يكون في ملك الله تعالى إلا ما شاءه الله</w:t>
      </w:r>
      <w:r w:rsidR="001D5F3D">
        <w:rPr>
          <w:rtl/>
        </w:rPr>
        <w:t>،</w:t>
      </w:r>
      <w:r w:rsidR="00F8331C" w:rsidRPr="003D47FA">
        <w:rPr>
          <w:rtl/>
        </w:rPr>
        <w:t xml:space="preserve"> ولكن الله تعالى جعل للثقلين (الجن والإنس) نوعاً من الاختيار يجعل كلاً منهما مسؤول عن أعماله</w:t>
      </w:r>
      <w:r w:rsidR="001D5F3D">
        <w:rPr>
          <w:rtl/>
        </w:rPr>
        <w:t>،</w:t>
      </w:r>
      <w:r w:rsidR="00F8331C" w:rsidRPr="003D47FA">
        <w:rPr>
          <w:rtl/>
        </w:rPr>
        <w:t xml:space="preserve"> له حرية الاختيار</w:t>
      </w:r>
      <w:r w:rsidR="001D5F3D">
        <w:rPr>
          <w:rtl/>
        </w:rPr>
        <w:t>،</w:t>
      </w:r>
      <w:r w:rsidR="00F8331C" w:rsidRPr="003D47FA">
        <w:rPr>
          <w:rtl/>
        </w:rPr>
        <w:t xml:space="preserve"> وعليه أنّ يتحمل مسؤولية هذا الاختيار</w:t>
      </w:r>
      <w:r w:rsidR="001D5F3D">
        <w:rPr>
          <w:rtl/>
        </w:rPr>
        <w:t>،</w:t>
      </w:r>
      <w:r w:rsidR="00F8331C" w:rsidRPr="003D47FA">
        <w:rPr>
          <w:rtl/>
        </w:rPr>
        <w:t xml:space="preserve"> عليه أن يختار بين طريق الهداية وطريق الضلال</w:t>
      </w:r>
      <w:r w:rsidR="001D5F3D">
        <w:rPr>
          <w:rtl/>
        </w:rPr>
        <w:t>،</w:t>
      </w:r>
      <w:r w:rsidR="00F8331C" w:rsidRPr="003D47FA">
        <w:rPr>
          <w:rtl/>
        </w:rPr>
        <w:t xml:space="preserve"> وهو يتحمل نتائج هذا الاختيار</w:t>
      </w:r>
      <w:r w:rsidR="001D5F3D">
        <w:rPr>
          <w:rtl/>
        </w:rPr>
        <w:t>،</w:t>
      </w:r>
      <w:r w:rsidR="00F8331C" w:rsidRPr="003D47FA">
        <w:rPr>
          <w:rtl/>
        </w:rPr>
        <w:t xml:space="preserve"> ولكن ليس معنى ذلك</w:t>
      </w:r>
      <w:r w:rsidR="001D5F3D">
        <w:rPr>
          <w:rtl/>
        </w:rPr>
        <w:t>،</w:t>
      </w:r>
      <w:r w:rsidR="00AB6BA0">
        <w:rPr>
          <w:rtl/>
        </w:rPr>
        <w:t xml:space="preserve"> أنه </w:t>
      </w:r>
      <w:r w:rsidR="00F8331C" w:rsidRPr="003D47FA">
        <w:rPr>
          <w:rtl/>
        </w:rPr>
        <w:t>يستطيع أن يخرج عن اطار قانون الله في الكون وأنّه وحده سبحانه الخالق لكل شيء</w:t>
      </w:r>
      <w:r w:rsidR="001D5F3D">
        <w:rPr>
          <w:rtl/>
        </w:rPr>
        <w:t>،</w:t>
      </w:r>
      <w:r w:rsidR="00F8331C" w:rsidRPr="003D47FA">
        <w:rPr>
          <w:rtl/>
        </w:rPr>
        <w:t xml:space="preserve"> وأنّه لا يكون في ملكه إلا ما يريد</w:t>
      </w:r>
      <w:r w:rsidR="001D5F3D">
        <w:rPr>
          <w:rtl/>
        </w:rPr>
        <w:t>،</w:t>
      </w:r>
      <w:r w:rsidR="00F8331C" w:rsidRPr="003D47FA">
        <w:rPr>
          <w:rtl/>
        </w:rPr>
        <w:t xml:space="preserve"> فمن اختار طريق الهداية فبفضل الله تعالى وتوفيقه</w:t>
      </w:r>
      <w:r w:rsidR="001D5F3D">
        <w:rPr>
          <w:rtl/>
        </w:rPr>
        <w:t>،</w:t>
      </w:r>
      <w:r w:rsidR="00F8331C" w:rsidRPr="003D47FA">
        <w:rPr>
          <w:rtl/>
        </w:rPr>
        <w:t xml:space="preserve"> لما يعلمه الله تعالى من قدره الذي لم يطلع عليه غيره</w:t>
      </w:r>
      <w:r w:rsidR="001D5F3D">
        <w:rPr>
          <w:rtl/>
        </w:rPr>
        <w:t>،</w:t>
      </w:r>
      <w:r w:rsidR="00F8331C" w:rsidRPr="003D47FA">
        <w:rPr>
          <w:rtl/>
        </w:rPr>
        <w:t xml:space="preserve"> ومن اختار طريق الضلال فبخذلان الله تعالى له بعدله وعلمه فيه وقدره الذي لم يطلع عليه غيره</w:t>
      </w:r>
      <w:r w:rsidR="001D5F3D">
        <w:rPr>
          <w:rtl/>
        </w:rPr>
        <w:t>،</w:t>
      </w:r>
      <w:r w:rsidR="00F8331C" w:rsidRPr="003D47FA">
        <w:rPr>
          <w:rtl/>
        </w:rPr>
        <w:t xml:space="preserve"> </w:t>
      </w:r>
      <w:r w:rsidR="00F8331C" w:rsidRPr="003D47FA">
        <w:rPr>
          <w:b/>
          <w:bCs/>
          <w:rtl/>
        </w:rPr>
        <w:t>فليس عمل الإنسان جبراً من الله تعالى على العبد</w:t>
      </w:r>
      <w:r w:rsidR="001D5F3D">
        <w:rPr>
          <w:b/>
          <w:bCs/>
          <w:rtl/>
        </w:rPr>
        <w:t>،</w:t>
      </w:r>
      <w:r w:rsidR="00F8331C" w:rsidRPr="003D47FA">
        <w:rPr>
          <w:b/>
          <w:bCs/>
          <w:rtl/>
        </w:rPr>
        <w:t xml:space="preserve"> وليس عمل الإنسان من خلق الإنسان</w:t>
      </w:r>
      <w:r w:rsidR="001D5F3D">
        <w:rPr>
          <w:rtl/>
        </w:rPr>
        <w:t>،</w:t>
      </w:r>
      <w:r w:rsidR="00F8331C" w:rsidRPr="003D47FA">
        <w:rPr>
          <w:rtl/>
        </w:rPr>
        <w:t xml:space="preserve"> </w:t>
      </w:r>
      <w:r w:rsidR="00F8331C" w:rsidRPr="003D47FA">
        <w:rPr>
          <w:b/>
          <w:bCs/>
          <w:rtl/>
        </w:rPr>
        <w:t>إذ ليس في الكون إلا خالق واحدٌ هو الله وحده</w:t>
      </w:r>
      <w:r w:rsidR="001D5F3D">
        <w:rPr>
          <w:b/>
          <w:bCs/>
          <w:rtl/>
        </w:rPr>
        <w:t>،</w:t>
      </w:r>
      <w:r w:rsidR="00F8331C" w:rsidRPr="003D47FA">
        <w:rPr>
          <w:rtl/>
        </w:rPr>
        <w:t xml:space="preserve"> كما قال تعالى: {قُلِ اللَّهُ خَالِقُ كُلِّ شَيْءٍ وَهُوَ الْوَاحِدُ الْقَهَّارُ} [الرعد: 16]</w:t>
      </w:r>
      <w:r w:rsidR="001D5F3D">
        <w:rPr>
          <w:rtl/>
        </w:rPr>
        <w:t>،</w:t>
      </w:r>
      <w:r w:rsidR="00F8331C" w:rsidRPr="003D47FA">
        <w:rPr>
          <w:rtl/>
        </w:rPr>
        <w:t xml:space="preserve"> ومن طلب في القدر ما وراء ذلك فقد ساء الأدب مع الله</w:t>
      </w:r>
      <w:r w:rsidR="001D5F3D">
        <w:rPr>
          <w:rtl/>
        </w:rPr>
        <w:t>،</w:t>
      </w:r>
      <w:r w:rsidR="00F8331C" w:rsidRPr="003D47FA">
        <w:rPr>
          <w:rtl/>
        </w:rPr>
        <w:t xml:space="preserve"> وسأل الله عمّا لا يحق له التدخل فيه</w:t>
      </w:r>
      <w:r w:rsidR="001D5F3D">
        <w:rPr>
          <w:rtl/>
        </w:rPr>
        <w:t>،</w:t>
      </w:r>
      <w:r w:rsidR="00F8331C" w:rsidRPr="003D47FA">
        <w:rPr>
          <w:rtl/>
        </w:rPr>
        <w:t xml:space="preserve"> </w:t>
      </w:r>
      <w:r w:rsidR="00F8331C" w:rsidRPr="003D47FA">
        <w:rPr>
          <w:b/>
          <w:bCs/>
          <w:sz w:val="30"/>
          <w:szCs w:val="30"/>
          <w:u w:val="single"/>
          <w:rtl/>
        </w:rPr>
        <w:t>وما أحسن ما قاله الطحاوي</w:t>
      </w:r>
      <w:r w:rsidR="00F8331C" w:rsidRPr="003D47FA">
        <w:rPr>
          <w:rtl/>
        </w:rPr>
        <w:t xml:space="preserve"> وهو يعبر عن عقيدة المسلمين في القضاء والقدر: </w:t>
      </w:r>
      <w:r w:rsidR="00F8331C" w:rsidRPr="003D47FA">
        <w:rPr>
          <w:u w:val="single"/>
          <w:rtl/>
        </w:rPr>
        <w:t>(وأصل القدر سر الله تعالى في خلقه</w:t>
      </w:r>
      <w:r w:rsidR="001D5F3D">
        <w:rPr>
          <w:u w:val="single"/>
          <w:rtl/>
        </w:rPr>
        <w:t>،</w:t>
      </w:r>
      <w:r w:rsidR="00F8331C" w:rsidRPr="003D47FA">
        <w:rPr>
          <w:u w:val="single"/>
          <w:rtl/>
        </w:rPr>
        <w:t xml:space="preserve"> لم يطلع على ذلك ملك مقرب ولا نبي مرسل</w:t>
      </w:r>
      <w:r w:rsidR="001D5F3D">
        <w:rPr>
          <w:u w:val="single"/>
          <w:rtl/>
        </w:rPr>
        <w:t>،</w:t>
      </w:r>
      <w:r w:rsidR="00F8331C" w:rsidRPr="003D47FA">
        <w:rPr>
          <w:u w:val="single"/>
          <w:rtl/>
        </w:rPr>
        <w:t xml:space="preserve"> والتعمق والنظر في ذلك ذريعة الخذلان</w:t>
      </w:r>
      <w:r w:rsidR="001D5F3D">
        <w:rPr>
          <w:u w:val="single"/>
          <w:rtl/>
        </w:rPr>
        <w:t>،</w:t>
      </w:r>
      <w:r w:rsidR="00F8331C" w:rsidRPr="003D47FA">
        <w:rPr>
          <w:u w:val="single"/>
          <w:rtl/>
        </w:rPr>
        <w:t xml:space="preserve"> وسلم الحرمان</w:t>
      </w:r>
      <w:r w:rsidR="001D5F3D">
        <w:rPr>
          <w:u w:val="single"/>
          <w:rtl/>
        </w:rPr>
        <w:t>،</w:t>
      </w:r>
      <w:r w:rsidR="00F8331C" w:rsidRPr="003D47FA">
        <w:rPr>
          <w:u w:val="single"/>
          <w:rtl/>
        </w:rPr>
        <w:t xml:space="preserve"> ودرجة الطغيان</w:t>
      </w:r>
      <w:r w:rsidR="001D5F3D">
        <w:rPr>
          <w:u w:val="single"/>
          <w:rtl/>
        </w:rPr>
        <w:t>،</w:t>
      </w:r>
      <w:r w:rsidR="00F8331C" w:rsidRPr="003D47FA">
        <w:rPr>
          <w:u w:val="single"/>
          <w:rtl/>
        </w:rPr>
        <w:t xml:space="preserve"> فالحذر كل الحذر من ذلك نظرا وفكرا ووسوسة</w:t>
      </w:r>
      <w:r w:rsidR="001D5F3D">
        <w:rPr>
          <w:u w:val="single"/>
          <w:rtl/>
        </w:rPr>
        <w:t>،</w:t>
      </w:r>
      <w:r w:rsidR="00F8331C" w:rsidRPr="003D47FA">
        <w:rPr>
          <w:u w:val="single"/>
          <w:rtl/>
        </w:rPr>
        <w:t xml:space="preserve"> فإن الله تعالى طوى علم القدر عن أنامه</w:t>
      </w:r>
      <w:r w:rsidR="001D5F3D">
        <w:rPr>
          <w:u w:val="single"/>
          <w:rtl/>
        </w:rPr>
        <w:t>،</w:t>
      </w:r>
      <w:r w:rsidR="00F8331C" w:rsidRPr="003D47FA">
        <w:rPr>
          <w:u w:val="single"/>
          <w:rtl/>
        </w:rPr>
        <w:t xml:space="preserve"> ونهاهم عن مرامه</w:t>
      </w:r>
      <w:r w:rsidR="001D5F3D">
        <w:rPr>
          <w:u w:val="single"/>
          <w:rtl/>
        </w:rPr>
        <w:t>،</w:t>
      </w:r>
      <w:r w:rsidR="00F8331C" w:rsidRPr="003D47FA">
        <w:rPr>
          <w:u w:val="single"/>
          <w:rtl/>
        </w:rPr>
        <w:t xml:space="preserve"> كما قال الله تعالى في كتابه ‏:‏ ‏{لا يسأل عما يفعل وهم يسألون}‏ فمن سأل ‏:‏ لِمَ فعل ‏؟‏ فقد رد حكم الكتاب</w:t>
      </w:r>
      <w:r w:rsidR="001D5F3D">
        <w:rPr>
          <w:u w:val="single"/>
          <w:rtl/>
        </w:rPr>
        <w:t>،</w:t>
      </w:r>
      <w:r w:rsidR="00F8331C" w:rsidRPr="003D47FA">
        <w:rPr>
          <w:u w:val="single"/>
          <w:rtl/>
        </w:rPr>
        <w:t xml:space="preserve"> ومن رد حكم الكتاب كان من الكافرين) </w:t>
      </w:r>
      <w:r w:rsidR="00F8331C" w:rsidRPr="003D47FA">
        <w:rPr>
          <w:rtl/>
        </w:rPr>
        <w:t>أهـ [العقيدة الطحاوية]</w:t>
      </w:r>
      <w:r w:rsidR="001D5F3D">
        <w:rPr>
          <w:rtl/>
        </w:rPr>
        <w:t>،</w:t>
      </w:r>
      <w:r w:rsidR="00F8331C" w:rsidRPr="003D47FA">
        <w:rPr>
          <w:rtl/>
        </w:rPr>
        <w:t xml:space="preserve"> فالخير والشر مقدران على العباد</w:t>
      </w:r>
      <w:r w:rsidR="001D5F3D">
        <w:rPr>
          <w:rtl/>
        </w:rPr>
        <w:t>،</w:t>
      </w:r>
      <w:r w:rsidR="00F8331C" w:rsidRPr="003D47FA">
        <w:rPr>
          <w:rtl/>
        </w:rPr>
        <w:t xml:space="preserve"> ولا تحول لأحد عن معصية الله إلا بمعونة الله</w:t>
      </w:r>
      <w:r w:rsidR="001D5F3D">
        <w:rPr>
          <w:rtl/>
        </w:rPr>
        <w:t>،</w:t>
      </w:r>
      <w:r w:rsidR="00F8331C" w:rsidRPr="003D47FA">
        <w:rPr>
          <w:rtl/>
        </w:rPr>
        <w:t xml:space="preserve"> ولا قوة لأحد على إقامة طاعة الله والثبات عليها إلا بتوفيق الله</w:t>
      </w:r>
      <w:r w:rsidR="001D5F3D">
        <w:rPr>
          <w:rtl/>
        </w:rPr>
        <w:t>،</w:t>
      </w:r>
      <w:r w:rsidR="00F8331C" w:rsidRPr="003D47FA">
        <w:rPr>
          <w:rtl/>
        </w:rPr>
        <w:t xml:space="preserve"> وكل شيء يجري بمشيئة الله تعالى وعلمه وقضائه وقدره</w:t>
      </w:r>
      <w:r w:rsidR="001D5F3D">
        <w:rPr>
          <w:rtl/>
        </w:rPr>
        <w:t>،</w:t>
      </w:r>
      <w:r w:rsidR="00F8331C" w:rsidRPr="003D47FA">
        <w:rPr>
          <w:rtl/>
        </w:rPr>
        <w:t xml:space="preserve"> فمن هداه الله للطاعة فلا يشكر ولا يحمد إلا الله تعالى الذي وفقه لسلوك درب الطاعة</w:t>
      </w:r>
      <w:r w:rsidR="001D5F3D">
        <w:rPr>
          <w:rtl/>
        </w:rPr>
        <w:t>،</w:t>
      </w:r>
      <w:r w:rsidR="00F8331C" w:rsidRPr="003D47FA">
        <w:rPr>
          <w:rtl/>
        </w:rPr>
        <w:t xml:space="preserve"> ومن كان على المعصية فليس له إلا أن يستعين بالله تعالى أن يخرجه منها إلى طريق الهداية والصلاح</w:t>
      </w:r>
      <w:r w:rsidR="001D5F3D">
        <w:rPr>
          <w:rtl/>
        </w:rPr>
        <w:t>،</w:t>
      </w:r>
      <w:r w:rsidR="00F8331C" w:rsidRPr="003D47FA">
        <w:rPr>
          <w:rtl/>
        </w:rPr>
        <w:t xml:space="preserve"> ومن تنكب الطريق فلا يلومن إلا نفسه</w:t>
      </w:r>
      <w:r w:rsidR="001D5F3D">
        <w:rPr>
          <w:rtl/>
        </w:rPr>
        <w:t>،</w:t>
      </w:r>
      <w:r w:rsidR="00F8331C" w:rsidRPr="003D47FA">
        <w:rPr>
          <w:rtl/>
        </w:rPr>
        <w:t xml:space="preserve"> فإنّ الله تعالى لا يظلم الناس شيئاً</w:t>
      </w:r>
      <w:r w:rsidR="001D5F3D">
        <w:rPr>
          <w:rtl/>
        </w:rPr>
        <w:t>،</w:t>
      </w:r>
      <w:r w:rsidR="00F8331C" w:rsidRPr="003D47FA">
        <w:rPr>
          <w:rtl/>
        </w:rPr>
        <w:t xml:space="preserve"> ولكن الناس أنفسهم يظلمون</w:t>
      </w:r>
      <w:r w:rsidR="001D5F3D">
        <w:rPr>
          <w:rtl/>
        </w:rPr>
        <w:t>،</w:t>
      </w:r>
      <w:r w:rsidR="00EE31E7" w:rsidRPr="003D47FA">
        <w:rPr>
          <w:rtl/>
        </w:rPr>
        <w:t xml:space="preserve"> </w:t>
      </w:r>
      <w:r w:rsidR="00F8331C" w:rsidRPr="00894C01">
        <w:rPr>
          <w:b/>
          <w:bCs/>
          <w:u w:val="single"/>
          <w:rtl/>
        </w:rPr>
        <w:t>و(الشق الثاني للإجابة): [نظرية الكسب]:</w:t>
      </w:r>
      <w:r w:rsidR="00F8331C" w:rsidRPr="00894C01">
        <w:rPr>
          <w:rtl/>
        </w:rPr>
        <w:t xml:space="preserve"> التي وردت في القرآن وهي الحل الامثل لمتشابهات القضاء والقدر وتمثل التوسط ما بين بدعتي الجبر والقدر</w:t>
      </w:r>
      <w:r w:rsidR="001D5F3D" w:rsidRPr="00894C01">
        <w:rPr>
          <w:rtl/>
        </w:rPr>
        <w:t>،</w:t>
      </w:r>
      <w:r w:rsidR="00F8331C" w:rsidRPr="00894C01">
        <w:rPr>
          <w:rtl/>
        </w:rPr>
        <w:t xml:space="preserve"> وقد </w:t>
      </w:r>
      <w:r w:rsidR="00F8331C" w:rsidRPr="00894C01">
        <w:rPr>
          <w:rFonts w:eastAsia="Times New Roman"/>
          <w:rtl/>
          <w:lang w:val="fr-FR"/>
        </w:rPr>
        <w:t>ورد الكسب في القرآن الكريم في أكثر</w:t>
      </w:r>
      <w:r w:rsidR="00F8331C" w:rsidRPr="003D47FA">
        <w:rPr>
          <w:rFonts w:eastAsia="Times New Roman"/>
          <w:rtl/>
          <w:lang w:val="fr-FR"/>
        </w:rPr>
        <w:t xml:space="preserve"> من ستين آية</w:t>
      </w:r>
      <w:r w:rsidR="001D5F3D">
        <w:rPr>
          <w:rFonts w:eastAsia="Times New Roman"/>
          <w:rtl/>
          <w:lang w:val="fr-FR"/>
        </w:rPr>
        <w:t>،</w:t>
      </w:r>
      <w:r w:rsidR="00F8331C" w:rsidRPr="003D47FA">
        <w:rPr>
          <w:rFonts w:eastAsia="Times New Roman"/>
          <w:rtl/>
          <w:lang w:val="fr-FR"/>
        </w:rPr>
        <w:t xml:space="preserve"> جميعها يشير إلى كسب الإنسان</w:t>
      </w:r>
      <w:r w:rsidR="001D5F3D">
        <w:rPr>
          <w:rFonts w:eastAsia="Times New Roman"/>
          <w:rtl/>
          <w:lang w:val="fr-FR"/>
        </w:rPr>
        <w:t>،</w:t>
      </w:r>
      <w:r w:rsidR="00F8331C" w:rsidRPr="003D47FA">
        <w:rPr>
          <w:rFonts w:eastAsia="Times New Roman"/>
          <w:rtl/>
          <w:lang w:val="fr-FR"/>
        </w:rPr>
        <w:t xml:space="preserve"> وأنّه مسؤول عن كسبه</w:t>
      </w:r>
      <w:r w:rsidR="001D5F3D">
        <w:rPr>
          <w:rFonts w:eastAsia="Times New Roman"/>
          <w:rtl/>
          <w:lang w:val="fr-FR"/>
        </w:rPr>
        <w:t>،</w:t>
      </w:r>
      <w:r w:rsidR="00F8331C" w:rsidRPr="003D47FA">
        <w:rPr>
          <w:rFonts w:eastAsia="Times New Roman"/>
          <w:rtl/>
          <w:lang w:val="fr-FR"/>
        </w:rPr>
        <w:t xml:space="preserve"> منها قوله تعالى: </w:t>
      </w:r>
      <w:r w:rsidR="00F8331C" w:rsidRPr="003D47FA">
        <w:rPr>
          <w:rtl/>
        </w:rPr>
        <w:t>{تِلْكَ أُمَّةٌ قَدْ خَلَتْ لَهَا مَا كَسَبَتْ وَلَكُمْ مَا كَسَبْتُمْ وَلَا تُسْأَلُونَ عَمَّا كَانُوا يَعْمَلُونَ} [البقرة: 141]</w:t>
      </w:r>
      <w:r w:rsidR="001D5F3D">
        <w:rPr>
          <w:rtl/>
        </w:rPr>
        <w:t>،</w:t>
      </w:r>
      <w:r w:rsidR="00F8331C" w:rsidRPr="003D47FA">
        <w:rPr>
          <w:rtl/>
        </w:rPr>
        <w:t xml:space="preserve"> وقوله تعالى: {لَا يُؤَاخِذُكُمُ اللَّهُ بِاللَّغْوِ فِي أَيْمَانِكُمْ وَلَكِنْ يُؤَاخِذُكُمْ بِمَا كَسَبَتْ قُلُوبُكُمْ وَاللَّهُ غَفُورٌ حَلِيمٌ} [البقرة: 225]</w:t>
      </w:r>
      <w:r w:rsidR="001D5F3D">
        <w:rPr>
          <w:rtl/>
        </w:rPr>
        <w:t>،</w:t>
      </w:r>
      <w:r w:rsidR="00F8331C" w:rsidRPr="003D47FA">
        <w:rPr>
          <w:rtl/>
        </w:rPr>
        <w:t xml:space="preserve"> وقوله تعالى: {وَاتَّقُوا يَوْمًا تُرْجَعُونَ فِيهِ إِلَى اللَّهِ ثُمَّ تُوَفَّى كُلُّ نَفْسٍ مَا كَسَبَتْ وَهُمْ لَا يُظْلَمُونَ} [البقرة: 281]</w:t>
      </w:r>
      <w:r w:rsidR="001D5F3D">
        <w:rPr>
          <w:rtl/>
        </w:rPr>
        <w:t>،</w:t>
      </w:r>
      <w:r w:rsidR="00F8331C" w:rsidRPr="003D47FA">
        <w:rPr>
          <w:rtl/>
        </w:rPr>
        <w:t xml:space="preserve"> وقوله تعالى: {الْيَوْمَ تُجْزَى كُلُّ نَفْسٍ بِمَا كَسَبَتْ لَا ظُلْمَ الْيَوْمَ إِنَّ اللَّهَ سَرِيعُ الْحِسَابِ} [غافر: 17]</w:t>
      </w:r>
      <w:r w:rsidR="001D5F3D">
        <w:rPr>
          <w:rtl/>
        </w:rPr>
        <w:t>،</w:t>
      </w:r>
      <w:r w:rsidR="00F8331C" w:rsidRPr="003D47FA">
        <w:rPr>
          <w:rtl/>
        </w:rPr>
        <w:t xml:space="preserve"> </w:t>
      </w:r>
      <w:r w:rsidR="00F8331C" w:rsidRPr="003D47FA">
        <w:rPr>
          <w:b/>
          <w:bCs/>
          <w:sz w:val="30"/>
          <w:szCs w:val="30"/>
          <w:u w:val="single"/>
          <w:rtl/>
        </w:rPr>
        <w:t>عند التوفيق بين آيات الكسب</w:t>
      </w:r>
      <w:r w:rsidR="001D5F3D">
        <w:rPr>
          <w:b/>
          <w:bCs/>
          <w:sz w:val="30"/>
          <w:szCs w:val="30"/>
          <w:u w:val="single"/>
          <w:rtl/>
        </w:rPr>
        <w:t>،</w:t>
      </w:r>
      <w:r w:rsidR="00F8331C" w:rsidRPr="003D47FA">
        <w:rPr>
          <w:b/>
          <w:bCs/>
          <w:sz w:val="30"/>
          <w:szCs w:val="30"/>
          <w:u w:val="single"/>
          <w:rtl/>
        </w:rPr>
        <w:t xml:space="preserve"> وآيات توحيد الأفعال</w:t>
      </w:r>
      <w:r w:rsidR="001D5F3D">
        <w:rPr>
          <w:rtl/>
        </w:rPr>
        <w:t>،</w:t>
      </w:r>
      <w:r w:rsidR="00F8331C" w:rsidRPr="003D47FA">
        <w:rPr>
          <w:rtl/>
        </w:rPr>
        <w:t xml:space="preserve"> والتي منها: </w:t>
      </w:r>
      <w:r w:rsidR="00F8331C" w:rsidRPr="003D47FA">
        <w:rPr>
          <w:b/>
          <w:bCs/>
          <w:rtl/>
        </w:rPr>
        <w:t>قوله تعالى</w:t>
      </w:r>
      <w:r w:rsidR="00F8331C" w:rsidRPr="003D47FA">
        <w:rPr>
          <w:rtl/>
        </w:rPr>
        <w:t>: {وَاللَّهُ خَلَقَكُمْ وَمَا تَعْمَلُونَ} [الصافات: 96]</w:t>
      </w:r>
      <w:r w:rsidR="001D5F3D">
        <w:rPr>
          <w:rtl/>
        </w:rPr>
        <w:t>،</w:t>
      </w:r>
      <w:r w:rsidR="00F8331C" w:rsidRPr="003D47FA">
        <w:rPr>
          <w:rtl/>
        </w:rPr>
        <w:t xml:space="preserve"> وقوله تعالى: {وَمَا تَشَاءُونَ إِلَّا أَنْ يَشَاءَ اللَّهُ رَبُّ الْعَالَمِينَ} [التكوير: 29]</w:t>
      </w:r>
      <w:r w:rsidR="001D5F3D">
        <w:rPr>
          <w:rtl/>
        </w:rPr>
        <w:t>،</w:t>
      </w:r>
      <w:r w:rsidR="00F8331C" w:rsidRPr="003D47FA">
        <w:rPr>
          <w:rtl/>
          <w:lang w:bidi="ar-KW"/>
        </w:rPr>
        <w:t xml:space="preserve"> </w:t>
      </w:r>
      <w:r w:rsidR="00F8331C" w:rsidRPr="003D47FA">
        <w:rPr>
          <w:rtl/>
        </w:rPr>
        <w:t>نجد أنّ توحيد الأفعال يستلزم اعتقاد أنّ كل حركة وكل سكون</w:t>
      </w:r>
      <w:r w:rsidR="001D5F3D">
        <w:rPr>
          <w:rtl/>
        </w:rPr>
        <w:t>،</w:t>
      </w:r>
      <w:r w:rsidR="00F8331C" w:rsidRPr="003D47FA">
        <w:rPr>
          <w:rtl/>
        </w:rPr>
        <w:t xml:space="preserve"> وكل فعل في العالم يعود الي الخالق سبحانه</w:t>
      </w:r>
      <w:r w:rsidR="001D5F3D">
        <w:rPr>
          <w:rtl/>
        </w:rPr>
        <w:t>،</w:t>
      </w:r>
      <w:r w:rsidR="00F8331C" w:rsidRPr="003D47FA">
        <w:rPr>
          <w:rtl/>
        </w:rPr>
        <w:t xml:space="preserve"> فهو مسبب الاسباب</w:t>
      </w:r>
      <w:r w:rsidR="001D5F3D">
        <w:rPr>
          <w:rtl/>
        </w:rPr>
        <w:t>،</w:t>
      </w:r>
      <w:r w:rsidR="00F8331C" w:rsidRPr="003D47FA">
        <w:rPr>
          <w:rtl/>
        </w:rPr>
        <w:t xml:space="preserve"> حتي الأفعال التي تصدر منا هي من خلق الله تعالى</w:t>
      </w:r>
      <w:r w:rsidR="001D5F3D">
        <w:rPr>
          <w:rtl/>
        </w:rPr>
        <w:t>،</w:t>
      </w:r>
      <w:r w:rsidR="00F8331C" w:rsidRPr="003D47FA">
        <w:rPr>
          <w:rtl/>
        </w:rPr>
        <w:t xml:space="preserve"> و (الكسب) يستلزم مسؤولية الإنسان على أفعاله وأعماله بدليل ترتب الثواب والعقاب على تلك الأعمال</w:t>
      </w:r>
      <w:r w:rsidR="001D5F3D">
        <w:rPr>
          <w:rtl/>
        </w:rPr>
        <w:t>،</w:t>
      </w:r>
      <w:r w:rsidR="00F8331C" w:rsidRPr="003D47FA">
        <w:rPr>
          <w:rtl/>
        </w:rPr>
        <w:t xml:space="preserve"> </w:t>
      </w:r>
      <w:r w:rsidR="00F8331C" w:rsidRPr="003D47FA">
        <w:rPr>
          <w:rFonts w:eastAsia="Times New Roman"/>
          <w:rtl/>
          <w:lang w:val="fr-FR"/>
        </w:rPr>
        <w:t>إذن الكسب هو الاختيار</w:t>
      </w:r>
      <w:r w:rsidR="001D5F3D">
        <w:rPr>
          <w:rFonts w:eastAsia="Times New Roman"/>
          <w:rtl/>
          <w:lang w:val="fr-FR"/>
        </w:rPr>
        <w:t>،</w:t>
      </w:r>
      <w:r w:rsidR="00F8331C" w:rsidRPr="003D47FA">
        <w:rPr>
          <w:rFonts w:eastAsia="Times New Roman"/>
          <w:rtl/>
          <w:lang w:val="fr-FR"/>
        </w:rPr>
        <w:t xml:space="preserve"> وهذه هي حدود قدرة الإنسان</w:t>
      </w:r>
      <w:r w:rsidR="001D5F3D">
        <w:rPr>
          <w:rFonts w:eastAsia="Times New Roman"/>
          <w:rtl/>
          <w:lang w:val="fr-FR"/>
        </w:rPr>
        <w:t>،</w:t>
      </w:r>
      <w:r w:rsidR="00F8331C" w:rsidRPr="003D47FA">
        <w:rPr>
          <w:rFonts w:eastAsia="Times New Roman"/>
          <w:rtl/>
          <w:lang w:val="fr-FR"/>
        </w:rPr>
        <w:t xml:space="preserve"> أما الفعل في حد ذاته فهو مخلوق لله تعالى</w:t>
      </w:r>
      <w:r w:rsidR="001D5F3D">
        <w:rPr>
          <w:rFonts w:eastAsia="Times New Roman"/>
          <w:rtl/>
          <w:lang w:val="fr-FR"/>
        </w:rPr>
        <w:t>،</w:t>
      </w:r>
      <w:r w:rsidR="00F8331C" w:rsidRPr="003D47FA">
        <w:rPr>
          <w:rFonts w:eastAsia="Times New Roman"/>
          <w:rtl/>
          <w:lang w:val="fr-FR"/>
        </w:rPr>
        <w:t xml:space="preserve"> وبمقتضى هذا الأصل فإن جميع أفعال الإنسان التي سيحاسب عليها إنما هي مخلوقة من الله مكسوبة من العبد</w:t>
      </w:r>
      <w:r w:rsidR="001D5F3D">
        <w:rPr>
          <w:rFonts w:eastAsia="Times New Roman"/>
          <w:rtl/>
          <w:lang w:val="fr-FR"/>
        </w:rPr>
        <w:t>،</w:t>
      </w:r>
      <w:r w:rsidR="00F8331C" w:rsidRPr="003D47FA">
        <w:rPr>
          <w:rFonts w:eastAsia="Times New Roman"/>
          <w:rtl/>
          <w:lang w:val="fr-FR"/>
        </w:rPr>
        <w:t xml:space="preserve"> للعبد فيها الاختيار فإن شاء الله كانت لأنها خلقه</w:t>
      </w:r>
      <w:r w:rsidR="001D5F3D">
        <w:rPr>
          <w:rFonts w:eastAsia="Times New Roman"/>
          <w:rtl/>
          <w:lang w:val="fr-FR"/>
        </w:rPr>
        <w:t>،</w:t>
      </w:r>
      <w:r w:rsidR="00F8331C" w:rsidRPr="003D47FA">
        <w:rPr>
          <w:rFonts w:eastAsia="Times New Roman"/>
          <w:rtl/>
          <w:lang w:val="fr-FR"/>
        </w:rPr>
        <w:t xml:space="preserve"> وإن لم يشأ لم تكن</w:t>
      </w:r>
      <w:r w:rsidR="001D5F3D">
        <w:rPr>
          <w:rFonts w:eastAsia="Times New Roman"/>
          <w:rtl/>
          <w:lang w:val="fr-FR"/>
        </w:rPr>
        <w:t>،</w:t>
      </w:r>
      <w:r w:rsidR="00F8331C" w:rsidRPr="003D47FA">
        <w:rPr>
          <w:rtl/>
        </w:rPr>
        <w:t xml:space="preserve"> فمن اختار طريق الهداية وسار فيه</w:t>
      </w:r>
      <w:r w:rsidR="001D5F3D">
        <w:rPr>
          <w:rtl/>
        </w:rPr>
        <w:t>،</w:t>
      </w:r>
      <w:r w:rsidR="00F8331C" w:rsidRPr="003D47FA">
        <w:rPr>
          <w:rtl/>
        </w:rPr>
        <w:t xml:space="preserve"> فبفضل الله تعالى وتوفيقه</w:t>
      </w:r>
      <w:r w:rsidR="001D5F3D">
        <w:rPr>
          <w:rtl/>
        </w:rPr>
        <w:t>،</w:t>
      </w:r>
      <w:r w:rsidR="00F8331C" w:rsidRPr="003D47FA">
        <w:rPr>
          <w:rtl/>
        </w:rPr>
        <w:t xml:space="preserve"> ومن اختار طريق الضلال وسار فيه فبخذلان الله تعالى له بعدله وعلمه فيه</w:t>
      </w:r>
      <w:r w:rsidR="001D5F3D">
        <w:rPr>
          <w:rtl/>
        </w:rPr>
        <w:t>،</w:t>
      </w:r>
      <w:r w:rsidR="00F8331C" w:rsidRPr="003D47FA">
        <w:rPr>
          <w:rtl/>
        </w:rPr>
        <w:t xml:space="preserve"> فليس عمل الإنسان جبراً من الله تعالى على العبد</w:t>
      </w:r>
      <w:r w:rsidR="001D5F3D">
        <w:rPr>
          <w:rtl/>
        </w:rPr>
        <w:t>،</w:t>
      </w:r>
      <w:r w:rsidR="00F8331C" w:rsidRPr="003D47FA">
        <w:rPr>
          <w:rtl/>
        </w:rPr>
        <w:t xml:space="preserve"> وليس عمل الإنسان من خلق الإنسان</w:t>
      </w:r>
      <w:r w:rsidR="001D5F3D">
        <w:rPr>
          <w:rtl/>
        </w:rPr>
        <w:t>،</w:t>
      </w:r>
      <w:r w:rsidR="00F8331C" w:rsidRPr="003D47FA">
        <w:rPr>
          <w:rtl/>
        </w:rPr>
        <w:t xml:space="preserve"> إذ ليس في الكون إلا خالق واحدٌ هو الله وحده</w:t>
      </w:r>
      <w:r w:rsidR="001D5F3D">
        <w:rPr>
          <w:rtl/>
        </w:rPr>
        <w:t>،</w:t>
      </w:r>
      <w:r w:rsidR="00F8331C" w:rsidRPr="003D47FA">
        <w:rPr>
          <w:rtl/>
        </w:rPr>
        <w:t xml:space="preserve"> كما قال تعالى: {قُلِ اللَّهُ خَالِقُ كُلِّ شَيْءٍ وَهُوَ الْوَاحِدُ الْقَهَّارُ} [الرعد: 16]</w:t>
      </w:r>
      <w:r w:rsidR="001D5F3D">
        <w:rPr>
          <w:rtl/>
        </w:rPr>
        <w:t>،</w:t>
      </w:r>
      <w:r w:rsidR="00F8331C" w:rsidRPr="003D47FA">
        <w:rPr>
          <w:rtl/>
        </w:rPr>
        <w:t xml:space="preserve"> ومن طلب في القدر ما وراء ذلك فقد ساء الأدب مع الله</w:t>
      </w:r>
      <w:r w:rsidR="001D5F3D">
        <w:rPr>
          <w:rtl/>
        </w:rPr>
        <w:t>،</w:t>
      </w:r>
      <w:r w:rsidR="00F8331C" w:rsidRPr="003D47FA">
        <w:rPr>
          <w:rtl/>
        </w:rPr>
        <w:t xml:space="preserve"> وسأل الله عمّا لا يحق له التدخل فيه</w:t>
      </w:r>
      <w:r w:rsidR="001D5F3D">
        <w:rPr>
          <w:rtl/>
        </w:rPr>
        <w:t>،</w:t>
      </w:r>
      <w:r w:rsidR="00F8331C" w:rsidRPr="003D47FA">
        <w:rPr>
          <w:rtl/>
        </w:rPr>
        <w:t xml:space="preserve"> قال تعالى ‏:‏ ‏{لا يسأل عما يفعل وهم يسألون}‏</w:t>
      </w:r>
      <w:r w:rsidR="001D5F3D">
        <w:rPr>
          <w:rtl/>
        </w:rPr>
        <w:t>،</w:t>
      </w:r>
      <w:r w:rsidR="00F8331C" w:rsidRPr="003D47FA">
        <w:rPr>
          <w:rtl/>
        </w:rPr>
        <w:t xml:space="preserve"> </w:t>
      </w:r>
      <w:r w:rsidR="00F8331C" w:rsidRPr="003D47FA">
        <w:rPr>
          <w:rFonts w:eastAsia="Times New Roman"/>
          <w:rtl/>
        </w:rPr>
        <w:t>هذا هو الكسب وتلك هي حدوده</w:t>
      </w:r>
      <w:r w:rsidR="001D5F3D">
        <w:rPr>
          <w:rFonts w:eastAsia="Times New Roman"/>
          <w:rtl/>
        </w:rPr>
        <w:t>،</w:t>
      </w:r>
      <w:r w:rsidR="00F8331C" w:rsidRPr="003D47FA">
        <w:rPr>
          <w:rFonts w:eastAsia="Times New Roman"/>
          <w:rtl/>
        </w:rPr>
        <w:t xml:space="preserve"> وحاصله أنّ الإنسان له حرية الاختيار في أشياء يحاسب عليها</w:t>
      </w:r>
      <w:r w:rsidR="001D5F3D">
        <w:rPr>
          <w:rFonts w:eastAsia="Times New Roman"/>
          <w:rtl/>
        </w:rPr>
        <w:t>،</w:t>
      </w:r>
      <w:r w:rsidR="00F8331C" w:rsidRPr="003D47FA">
        <w:rPr>
          <w:rFonts w:eastAsia="Times New Roman"/>
          <w:rtl/>
        </w:rPr>
        <w:t xml:space="preserve"> فإن حصل له الاختيار والعزم كان ذلك كسبه</w:t>
      </w:r>
      <w:r w:rsidR="001D5F3D">
        <w:rPr>
          <w:rFonts w:eastAsia="Times New Roman"/>
          <w:rtl/>
        </w:rPr>
        <w:t>،</w:t>
      </w:r>
      <w:r w:rsidR="00F8331C" w:rsidRPr="003D47FA">
        <w:rPr>
          <w:rFonts w:eastAsia="Times New Roman"/>
          <w:rtl/>
        </w:rPr>
        <w:t xml:space="preserve"> وحاسبه الله تعالى على ما كسبت نفسه</w:t>
      </w:r>
      <w:r w:rsidR="001D5F3D">
        <w:rPr>
          <w:rFonts w:eastAsia="Times New Roman"/>
          <w:rtl/>
        </w:rPr>
        <w:t>،</w:t>
      </w:r>
      <w:r w:rsidR="00F8331C" w:rsidRPr="003D47FA">
        <w:rPr>
          <w:rFonts w:eastAsia="Times New Roman"/>
          <w:rtl/>
        </w:rPr>
        <w:t xml:space="preserve"> ولكن لا يكون في ملك الله إلا خلق الله</w:t>
      </w:r>
      <w:r w:rsidR="001D5F3D">
        <w:rPr>
          <w:rFonts w:eastAsia="Times New Roman"/>
          <w:rtl/>
        </w:rPr>
        <w:t>،</w:t>
      </w:r>
      <w:r w:rsidR="00F8331C" w:rsidRPr="003D47FA">
        <w:rPr>
          <w:rFonts w:eastAsia="Times New Roman"/>
          <w:rtl/>
        </w:rPr>
        <w:t xml:space="preserve"> وهنا تتدخل مشيئة الله في خلق عمله أو عدم خلقه</w:t>
      </w:r>
      <w:r w:rsidR="001D5F3D">
        <w:rPr>
          <w:rFonts w:eastAsia="Times New Roman"/>
          <w:rtl/>
        </w:rPr>
        <w:t>،</w:t>
      </w:r>
      <w:r w:rsidR="00F8331C" w:rsidRPr="003D47FA">
        <w:rPr>
          <w:rFonts w:eastAsia="Times New Roman"/>
          <w:rtl/>
        </w:rPr>
        <w:t xml:space="preserve"> </w:t>
      </w:r>
      <w:r w:rsidR="00F8331C" w:rsidRPr="003D47FA">
        <w:rPr>
          <w:rFonts w:eastAsia="Times New Roman"/>
          <w:rtl/>
          <w:lang w:val="fr-FR"/>
        </w:rPr>
        <w:t>وتفسير الكسب على هذا النحو هو الحق العدل الوسط بين مذهبي الجبرية والقدرية</w:t>
      </w:r>
      <w:r w:rsidR="001D5F3D">
        <w:rPr>
          <w:rFonts w:eastAsia="Times New Roman"/>
          <w:rtl/>
          <w:lang w:val="fr-FR"/>
        </w:rPr>
        <w:t>،</w:t>
      </w:r>
      <w:r w:rsidR="00F8331C" w:rsidRPr="003D47FA">
        <w:rPr>
          <w:rFonts w:eastAsia="Times New Roman"/>
          <w:rtl/>
          <w:lang w:val="fr-FR"/>
        </w:rPr>
        <w:t xml:space="preserve"> فالإنسان قادر على كسبه واختياره وبالتالي هو مسؤول عن أعماله</w:t>
      </w:r>
      <w:r w:rsidR="001D5F3D">
        <w:rPr>
          <w:rFonts w:eastAsia="Times New Roman"/>
          <w:rtl/>
          <w:lang w:val="fr-FR"/>
        </w:rPr>
        <w:t>،</w:t>
      </w:r>
      <w:r w:rsidR="00F8331C" w:rsidRPr="003D47FA">
        <w:rPr>
          <w:rFonts w:eastAsia="Times New Roman"/>
          <w:rtl/>
          <w:lang w:val="fr-FR"/>
        </w:rPr>
        <w:t xml:space="preserve"> ولكنه غير قادر على إيجاد الفعل واختراعه بمقتضى محدودية قدرته</w:t>
      </w:r>
      <w:r w:rsidR="001D5F3D">
        <w:rPr>
          <w:rFonts w:eastAsia="Times New Roman"/>
          <w:rtl/>
          <w:lang w:val="fr-FR"/>
        </w:rPr>
        <w:t>،</w:t>
      </w:r>
      <w:r w:rsidR="00F8331C" w:rsidRPr="003D47FA">
        <w:rPr>
          <w:rFonts w:eastAsia="Times New Roman"/>
          <w:rtl/>
          <w:lang w:val="fr-FR"/>
        </w:rPr>
        <w:t xml:space="preserve"> وفي هذا إثبات للقدرة الإلهية وانفرادها بالخلق</w:t>
      </w:r>
      <w:r w:rsidR="001D5F3D">
        <w:rPr>
          <w:rFonts w:eastAsia="Times New Roman"/>
          <w:rtl/>
          <w:lang w:val="fr-FR"/>
        </w:rPr>
        <w:t>،</w:t>
      </w:r>
      <w:r w:rsidR="00F8331C" w:rsidRPr="003D47FA">
        <w:rPr>
          <w:rFonts w:eastAsia="Times New Roman"/>
          <w:rtl/>
          <w:lang w:val="fr-FR"/>
        </w:rPr>
        <w:t xml:space="preserve"> وبذلك ستصبح عقيدة الكسب هي الصيغة النهائية لعقيدة المسلمين في القضاء والقدر</w:t>
      </w:r>
      <w:r w:rsidR="001D5F3D">
        <w:rPr>
          <w:rtl/>
        </w:rPr>
        <w:t>،</w:t>
      </w:r>
    </w:p>
    <w:p w14:paraId="368B0516" w14:textId="70182699" w:rsidR="00F8331C" w:rsidRPr="003D47FA" w:rsidRDefault="00894C01" w:rsidP="00F8331C">
      <w:pPr>
        <w:spacing w:after="240" w:line="276" w:lineRule="auto"/>
        <w:rPr>
          <w:rFonts w:eastAsia="Times New Roman"/>
          <w:rtl/>
        </w:rPr>
      </w:pPr>
      <w:r>
        <w:rPr>
          <w:b/>
          <w:bCs/>
          <w:kern w:val="0"/>
          <w:sz w:val="32"/>
          <w:szCs w:val="32"/>
          <w:highlight w:val="yellow"/>
          <w:u w:val="single"/>
          <w:rtl/>
        </w:rPr>
        <w:t xml:space="preserve">[المفتاح </w:t>
      </w:r>
      <w:r w:rsidR="00E23BA9">
        <w:rPr>
          <w:rFonts w:hint="cs"/>
          <w:b/>
          <w:bCs/>
          <w:kern w:val="0"/>
          <w:sz w:val="32"/>
          <w:szCs w:val="32"/>
          <w:highlight w:val="yellow"/>
          <w:u w:val="single"/>
          <w:rtl/>
        </w:rPr>
        <w:t>الخامس</w:t>
      </w:r>
      <w:r>
        <w:rPr>
          <w:b/>
          <w:bCs/>
          <w:kern w:val="0"/>
          <w:sz w:val="32"/>
          <w:szCs w:val="32"/>
          <w:highlight w:val="yellow"/>
          <w:u w:val="single"/>
          <w:rtl/>
        </w:rPr>
        <w:t>]:</w:t>
      </w:r>
      <w:r>
        <w:rPr>
          <w:kern w:val="0"/>
          <w:rtl/>
        </w:rPr>
        <w:t xml:space="preserve"> </w:t>
      </w:r>
      <w:r w:rsidR="00F8331C" w:rsidRPr="003D47FA">
        <w:rPr>
          <w:b/>
          <w:bCs/>
          <w:sz w:val="30"/>
          <w:szCs w:val="30"/>
          <w:u w:val="single"/>
          <w:rtl/>
        </w:rPr>
        <w:t>في القدر أسرار تتعلق بالربوبية</w:t>
      </w:r>
      <w:r w:rsidR="001D5F3D">
        <w:rPr>
          <w:b/>
          <w:bCs/>
          <w:sz w:val="30"/>
          <w:szCs w:val="30"/>
          <w:rtl/>
        </w:rPr>
        <w:t>،</w:t>
      </w:r>
      <w:r w:rsidR="00F8331C" w:rsidRPr="003D47FA">
        <w:rPr>
          <w:rtl/>
        </w:rPr>
        <w:t xml:space="preserve"> لا يحق للعبيد تتبعها ولا السؤال عنها</w:t>
      </w:r>
      <w:r w:rsidR="001D5F3D">
        <w:rPr>
          <w:rtl/>
        </w:rPr>
        <w:t>،</w:t>
      </w:r>
      <w:r w:rsidR="00F8331C" w:rsidRPr="003D47FA">
        <w:rPr>
          <w:rtl/>
        </w:rPr>
        <w:t xml:space="preserve"> فمن طلب في القدر ما وراء ما ذكرت من معاني الكسب</w:t>
      </w:r>
      <w:r w:rsidR="001D5F3D">
        <w:rPr>
          <w:rtl/>
        </w:rPr>
        <w:t>،</w:t>
      </w:r>
      <w:r w:rsidR="00F8331C" w:rsidRPr="003D47FA">
        <w:rPr>
          <w:rtl/>
        </w:rPr>
        <w:t xml:space="preserve"> فقد ساء الأدب مع الله</w:t>
      </w:r>
      <w:r w:rsidR="001D5F3D">
        <w:rPr>
          <w:rtl/>
        </w:rPr>
        <w:t>،</w:t>
      </w:r>
      <w:r w:rsidR="00F8331C" w:rsidRPr="003D47FA">
        <w:rPr>
          <w:rtl/>
        </w:rPr>
        <w:t xml:space="preserve"> وسأل الله عمّا لا يحق له التدخل فيه</w:t>
      </w:r>
      <w:r w:rsidR="001D5F3D">
        <w:rPr>
          <w:rtl/>
        </w:rPr>
        <w:t>،</w:t>
      </w:r>
      <w:r w:rsidR="00F8331C" w:rsidRPr="003D47FA">
        <w:rPr>
          <w:rtl/>
        </w:rPr>
        <w:t xml:space="preserve"> قال تعالى ‏:‏ ‏{لا يسأل عما يفعل وهم يسألون}‏ فمن سأل ‏:‏ لِمَ فعل ‏؟‏ فقد رد حكم الكتاب</w:t>
      </w:r>
      <w:r w:rsidR="001D5F3D">
        <w:rPr>
          <w:rtl/>
        </w:rPr>
        <w:t>،</w:t>
      </w:r>
      <w:r w:rsidR="00F8331C" w:rsidRPr="003D47FA">
        <w:rPr>
          <w:rtl/>
        </w:rPr>
        <w:t xml:space="preserve"> ومن رد حكم الكتاب كان من الكافرين</w:t>
      </w:r>
      <w:r w:rsidR="001D5F3D">
        <w:rPr>
          <w:rtl/>
        </w:rPr>
        <w:t>،</w:t>
      </w:r>
      <w:r w:rsidR="00F8331C" w:rsidRPr="003D47FA">
        <w:rPr>
          <w:rtl/>
        </w:rPr>
        <w:t xml:space="preserve"> فمن هداه الله للطاعة فلا يشكر ولا يحمد إلا الله تعالى الذي وفقه لسلوك درب الطاعة</w:t>
      </w:r>
      <w:r w:rsidR="001D5F3D">
        <w:rPr>
          <w:rtl/>
        </w:rPr>
        <w:t>،</w:t>
      </w:r>
      <w:r w:rsidR="00F8331C" w:rsidRPr="003D47FA">
        <w:rPr>
          <w:rtl/>
        </w:rPr>
        <w:t xml:space="preserve"> ومن كان على المعصية فليس له إلا أن يستعين بالله تعالى أن يخرجه منها إلى طريق الهداية والصلاح</w:t>
      </w:r>
      <w:r w:rsidR="001D5F3D">
        <w:rPr>
          <w:rtl/>
        </w:rPr>
        <w:t>،</w:t>
      </w:r>
      <w:r w:rsidR="00F8331C" w:rsidRPr="003D47FA">
        <w:rPr>
          <w:rtl/>
        </w:rPr>
        <w:t xml:space="preserve"> ومن تنكب الطريق فلا يلومن إلا نفسه</w:t>
      </w:r>
      <w:r w:rsidR="001D5F3D">
        <w:rPr>
          <w:rtl/>
        </w:rPr>
        <w:t>،</w:t>
      </w:r>
      <w:r w:rsidR="00F8331C" w:rsidRPr="003D47FA">
        <w:rPr>
          <w:rtl/>
        </w:rPr>
        <w:t xml:space="preserve"> فإنّ الله تعالى لا يظلم الناس شيئاً</w:t>
      </w:r>
      <w:r w:rsidR="001D5F3D">
        <w:rPr>
          <w:rtl/>
        </w:rPr>
        <w:t>،</w:t>
      </w:r>
      <w:r w:rsidR="00F8331C" w:rsidRPr="003D47FA">
        <w:rPr>
          <w:rtl/>
        </w:rPr>
        <w:t xml:space="preserve"> ولكن الناس أنفسهم يظلمون</w:t>
      </w:r>
      <w:r w:rsidR="001D5F3D">
        <w:rPr>
          <w:rtl/>
        </w:rPr>
        <w:t>،</w:t>
      </w:r>
      <w:r w:rsidR="00F8331C" w:rsidRPr="003D47FA">
        <w:rPr>
          <w:rtl/>
        </w:rPr>
        <w:t xml:space="preserve"> </w:t>
      </w:r>
      <w:r w:rsidR="00F8331C" w:rsidRPr="003D47FA">
        <w:rPr>
          <w:rFonts w:eastAsia="Times New Roman"/>
          <w:rtl/>
        </w:rPr>
        <w:t>فهذا هو الكسب وتلك هي حدوده</w:t>
      </w:r>
      <w:r w:rsidR="001D5F3D">
        <w:rPr>
          <w:rFonts w:eastAsia="Times New Roman"/>
          <w:rtl/>
        </w:rPr>
        <w:t>،</w:t>
      </w:r>
      <w:r w:rsidR="00F8331C" w:rsidRPr="003D47FA">
        <w:rPr>
          <w:rFonts w:eastAsia="Times New Roman"/>
          <w:rtl/>
        </w:rPr>
        <w:t xml:space="preserve"> وحاصله أنّ الإنسان له حرية الاختيار في أشياء يحاسب عليها</w:t>
      </w:r>
      <w:r w:rsidR="001D5F3D">
        <w:rPr>
          <w:rFonts w:eastAsia="Times New Roman"/>
          <w:rtl/>
        </w:rPr>
        <w:t>،</w:t>
      </w:r>
      <w:r w:rsidR="00F8331C" w:rsidRPr="003D47FA">
        <w:rPr>
          <w:rFonts w:eastAsia="Times New Roman"/>
          <w:rtl/>
        </w:rPr>
        <w:t xml:space="preserve"> فإن حصل له الاختيار والعزم كان ذلك كسبه</w:t>
      </w:r>
      <w:r w:rsidR="001D5F3D">
        <w:rPr>
          <w:rFonts w:eastAsia="Times New Roman"/>
          <w:rtl/>
        </w:rPr>
        <w:t>،</w:t>
      </w:r>
      <w:r w:rsidR="00F8331C" w:rsidRPr="003D47FA">
        <w:rPr>
          <w:rFonts w:eastAsia="Times New Roman"/>
          <w:rtl/>
        </w:rPr>
        <w:t xml:space="preserve"> وحاسبه الله تعالى على ما كسبت نفسه</w:t>
      </w:r>
      <w:r w:rsidR="001D5F3D">
        <w:rPr>
          <w:rFonts w:eastAsia="Times New Roman"/>
          <w:rtl/>
        </w:rPr>
        <w:t>،</w:t>
      </w:r>
      <w:r w:rsidR="00F8331C" w:rsidRPr="003D47FA">
        <w:rPr>
          <w:rFonts w:eastAsia="Times New Roman"/>
          <w:rtl/>
        </w:rPr>
        <w:t xml:space="preserve"> ولكن لا يكون في ملك الله إلا خلق الله</w:t>
      </w:r>
      <w:r w:rsidR="001D5F3D">
        <w:rPr>
          <w:rFonts w:eastAsia="Times New Roman"/>
          <w:rtl/>
        </w:rPr>
        <w:t>،</w:t>
      </w:r>
      <w:r w:rsidR="00F8331C" w:rsidRPr="003D47FA">
        <w:rPr>
          <w:rFonts w:eastAsia="Times New Roman"/>
          <w:rtl/>
        </w:rPr>
        <w:t xml:space="preserve"> وهنا </w:t>
      </w:r>
      <w:r w:rsidR="00F8331C" w:rsidRPr="003D47FA">
        <w:rPr>
          <w:rtl/>
        </w:rPr>
        <w:t xml:space="preserve">تتدخل مشيئة الله في </w:t>
      </w:r>
      <w:r w:rsidR="00F8331C" w:rsidRPr="003D47FA">
        <w:rPr>
          <w:rFonts w:eastAsia="Times New Roman"/>
          <w:rtl/>
        </w:rPr>
        <w:t>خلق عمله أو عدم خلقه</w:t>
      </w:r>
    </w:p>
    <w:p w14:paraId="0E4EE4DA" w14:textId="608F2E78" w:rsidR="00F8331C" w:rsidRPr="003D47FA" w:rsidRDefault="00894C01" w:rsidP="00F8331C">
      <w:pPr>
        <w:spacing w:after="240" w:line="276" w:lineRule="auto"/>
        <w:rPr>
          <w:rFonts w:eastAsia="Times New Roman"/>
          <w:rtl/>
          <w:lang w:val="fr-FR"/>
        </w:rPr>
      </w:pPr>
      <w:r>
        <w:rPr>
          <w:b/>
          <w:bCs/>
          <w:kern w:val="0"/>
          <w:sz w:val="32"/>
          <w:szCs w:val="32"/>
          <w:highlight w:val="yellow"/>
          <w:u w:val="single"/>
          <w:rtl/>
        </w:rPr>
        <w:t xml:space="preserve">[المفتاح </w:t>
      </w:r>
      <w:r w:rsidR="00E23BA9">
        <w:rPr>
          <w:rFonts w:hint="cs"/>
          <w:b/>
          <w:bCs/>
          <w:kern w:val="0"/>
          <w:sz w:val="32"/>
          <w:szCs w:val="32"/>
          <w:highlight w:val="yellow"/>
          <w:u w:val="single"/>
          <w:rtl/>
        </w:rPr>
        <w:t>السادس</w:t>
      </w:r>
      <w:r>
        <w:rPr>
          <w:b/>
          <w:bCs/>
          <w:kern w:val="0"/>
          <w:sz w:val="32"/>
          <w:szCs w:val="32"/>
          <w:highlight w:val="yellow"/>
          <w:u w:val="single"/>
          <w:rtl/>
        </w:rPr>
        <w:t>]:</w:t>
      </w:r>
      <w:r>
        <w:rPr>
          <w:kern w:val="0"/>
          <w:rtl/>
        </w:rPr>
        <w:t xml:space="preserve"> </w:t>
      </w:r>
      <w:r w:rsidR="00F8331C" w:rsidRPr="003D47FA">
        <w:rPr>
          <w:rFonts w:eastAsia="Times New Roman"/>
          <w:b/>
          <w:bCs/>
          <w:sz w:val="30"/>
          <w:szCs w:val="30"/>
          <w:u w:val="single"/>
          <w:rtl/>
        </w:rPr>
        <w:t>أهل السنة والجماعة ينصون على أن للعبد كسب بلا خلق لعمله ولا جبر عليه</w:t>
      </w:r>
      <w:r w:rsidR="001D5F3D">
        <w:rPr>
          <w:rFonts w:eastAsia="Times New Roman"/>
          <w:sz w:val="30"/>
          <w:szCs w:val="30"/>
          <w:rtl/>
        </w:rPr>
        <w:t>،</w:t>
      </w:r>
      <w:r w:rsidR="00F8331C" w:rsidRPr="003D47FA">
        <w:rPr>
          <w:rFonts w:eastAsia="Times New Roman"/>
          <w:rtl/>
        </w:rPr>
        <w:t xml:space="preserve"> وكل إنسان منصف يعرف الفرق بين الأفعال الجبرية كضربات القلب ونبضات الدم</w:t>
      </w:r>
      <w:r w:rsidR="001D5F3D">
        <w:rPr>
          <w:rFonts w:eastAsia="Times New Roman"/>
          <w:rtl/>
        </w:rPr>
        <w:t>،</w:t>
      </w:r>
      <w:r w:rsidR="00F8331C" w:rsidRPr="003D47FA">
        <w:rPr>
          <w:rFonts w:eastAsia="Times New Roman"/>
          <w:rtl/>
        </w:rPr>
        <w:t xml:space="preserve"> وبين الافعال الاختيارية كأداء الصلاة أو تركها</w:t>
      </w:r>
      <w:r w:rsidR="001D5F3D">
        <w:rPr>
          <w:rFonts w:eastAsia="Times New Roman"/>
          <w:rtl/>
        </w:rPr>
        <w:t>،</w:t>
      </w:r>
      <w:r w:rsidR="00F8331C" w:rsidRPr="003D47FA">
        <w:rPr>
          <w:rFonts w:eastAsia="Times New Roman"/>
          <w:rtl/>
        </w:rPr>
        <w:t xml:space="preserve"> وأهل</w:t>
      </w:r>
      <w:r w:rsidR="00EE31E7" w:rsidRPr="003D47FA">
        <w:rPr>
          <w:rFonts w:eastAsia="Times New Roman"/>
          <w:rtl/>
        </w:rPr>
        <w:t xml:space="preserve"> </w:t>
      </w:r>
      <w:r w:rsidR="00F8331C" w:rsidRPr="003D47FA">
        <w:rPr>
          <w:rFonts w:eastAsia="Times New Roman"/>
          <w:rtl/>
        </w:rPr>
        <w:t xml:space="preserve">السنة </w:t>
      </w:r>
      <w:r w:rsidR="00F8331C" w:rsidRPr="003D47FA">
        <w:rPr>
          <w:rFonts w:eastAsia="Times New Roman"/>
          <w:rtl/>
          <w:lang w:val="fr-FR"/>
        </w:rPr>
        <w:t>يصرحون بعدم الجبر</w:t>
      </w:r>
      <w:r w:rsidR="001D5F3D">
        <w:rPr>
          <w:rFonts w:eastAsia="Times New Roman"/>
          <w:rtl/>
          <w:lang w:val="fr-FR"/>
        </w:rPr>
        <w:t>،</w:t>
      </w:r>
      <w:r w:rsidR="00F8331C" w:rsidRPr="003D47FA">
        <w:rPr>
          <w:rFonts w:eastAsia="Times New Roman"/>
          <w:rtl/>
          <w:lang w:val="fr-FR"/>
        </w:rPr>
        <w:t xml:space="preserve"> ردا على الجبرية</w:t>
      </w:r>
      <w:r w:rsidR="001D5F3D">
        <w:rPr>
          <w:rFonts w:eastAsia="Times New Roman"/>
          <w:rtl/>
          <w:lang w:val="fr-FR"/>
        </w:rPr>
        <w:t>،</w:t>
      </w:r>
      <w:r w:rsidR="00F8331C" w:rsidRPr="003D47FA">
        <w:rPr>
          <w:rFonts w:eastAsia="Times New Roman"/>
          <w:rtl/>
          <w:lang w:val="fr-FR"/>
        </w:rPr>
        <w:t xml:space="preserve"> ويصرحون بعدم الخلق ردا على القدرية الذين زعموا أنّ الإنسان خالق لعمله</w:t>
      </w:r>
      <w:r w:rsidR="001D5F3D">
        <w:rPr>
          <w:rFonts w:eastAsia="Times New Roman"/>
          <w:rtl/>
          <w:lang w:val="fr-FR"/>
        </w:rPr>
        <w:t>،</w:t>
      </w:r>
      <w:r w:rsidR="00F8331C" w:rsidRPr="003D47FA">
        <w:rPr>
          <w:rFonts w:eastAsia="Times New Roman"/>
          <w:rtl/>
          <w:lang w:val="fr-FR"/>
        </w:rPr>
        <w:t xml:space="preserve"> و</w:t>
      </w:r>
      <w:r w:rsidR="00F8331C" w:rsidRPr="003D47FA">
        <w:rPr>
          <w:rFonts w:eastAsia="Times New Roman"/>
          <w:rtl/>
        </w:rPr>
        <w:t xml:space="preserve"> أهل السنة والجماعة يقولون:</w:t>
      </w:r>
      <w:r w:rsidR="00AB6BA0">
        <w:rPr>
          <w:rFonts w:eastAsia="Times New Roman"/>
          <w:rtl/>
        </w:rPr>
        <w:t xml:space="preserve"> أنه </w:t>
      </w:r>
      <w:r w:rsidR="00F8331C" w:rsidRPr="003D47FA">
        <w:rPr>
          <w:rFonts w:eastAsia="Times New Roman"/>
          <w:rtl/>
          <w:lang w:val="fr-FR"/>
        </w:rPr>
        <w:t>ليس للعبد في أفعاله الاختيارية إلا الكسب</w:t>
      </w:r>
      <w:r w:rsidR="001D5F3D">
        <w:rPr>
          <w:rFonts w:eastAsia="Times New Roman"/>
          <w:rtl/>
          <w:lang w:val="fr-FR"/>
        </w:rPr>
        <w:t>،</w:t>
      </w:r>
      <w:r w:rsidR="00F8331C" w:rsidRPr="003D47FA">
        <w:rPr>
          <w:rFonts w:eastAsia="Times New Roman"/>
          <w:rtl/>
          <w:lang w:val="fr-FR"/>
        </w:rPr>
        <w:t xml:space="preserve"> فليس مجبورا كما تقول الجَبرية</w:t>
      </w:r>
      <w:r w:rsidR="001D5F3D">
        <w:rPr>
          <w:rFonts w:eastAsia="Times New Roman"/>
          <w:rtl/>
          <w:lang w:val="fr-FR"/>
        </w:rPr>
        <w:t>،</w:t>
      </w:r>
      <w:r w:rsidR="00F8331C" w:rsidRPr="003D47FA">
        <w:rPr>
          <w:rFonts w:eastAsia="Times New Roman"/>
          <w:rtl/>
          <w:lang w:val="fr-FR"/>
        </w:rPr>
        <w:t xml:space="preserve"> وليس خالقا لها كما تقول المعتزلة</w:t>
      </w:r>
      <w:r w:rsidR="001D5F3D">
        <w:rPr>
          <w:rFonts w:eastAsia="Times New Roman"/>
          <w:rtl/>
          <w:lang w:val="fr-FR"/>
        </w:rPr>
        <w:t>،</w:t>
      </w:r>
      <w:r w:rsidR="00F8331C" w:rsidRPr="003D47FA">
        <w:rPr>
          <w:rFonts w:eastAsia="Times New Roman"/>
          <w:rtl/>
          <w:lang w:val="fr-FR"/>
        </w:rPr>
        <w:t xml:space="preserve"> وتفسير الكسب على هذا النحو هو الحق العدل الوسط الملائم لعقيدة التوحيد ونصوص القرآن التي تؤكد انفراده سبحانه بالخلق لقوله تعالى: {وَاللَّهُ خَلَقَكُمْ وَمَا تَعْمَلُونَ} [الصافات: 96]</w:t>
      </w:r>
      <w:r w:rsidR="001D5F3D">
        <w:rPr>
          <w:rFonts w:eastAsia="Times New Roman"/>
          <w:rtl/>
          <w:lang w:val="fr-FR"/>
        </w:rPr>
        <w:t>،</w:t>
      </w:r>
      <w:r w:rsidR="00F8331C" w:rsidRPr="003D47FA">
        <w:rPr>
          <w:rFonts w:eastAsia="Times New Roman"/>
          <w:rtl/>
          <w:lang w:val="fr-FR"/>
        </w:rPr>
        <w:t xml:space="preserve"> فلو قلنا بمشاركة الإنسان لله تعالى في خلق الفعل لانتهى بنا الأمر إلى إثبات خالق مع الله تعالى ضدا على أصل التوحيد</w:t>
      </w:r>
      <w:r w:rsidR="001D5F3D">
        <w:rPr>
          <w:rFonts w:eastAsia="Times New Roman"/>
          <w:rtl/>
          <w:lang w:val="fr-FR"/>
        </w:rPr>
        <w:t>،</w:t>
      </w:r>
      <w:r w:rsidR="00F8331C" w:rsidRPr="003D47FA">
        <w:rPr>
          <w:rFonts w:eastAsia="Times New Roman"/>
          <w:rtl/>
          <w:lang w:val="fr-FR"/>
        </w:rPr>
        <w:t xml:space="preserve"> وهو قول القدرية المعتزلة</w:t>
      </w:r>
      <w:r w:rsidR="001D5F3D">
        <w:rPr>
          <w:rFonts w:eastAsia="Times New Roman"/>
          <w:rtl/>
          <w:lang w:val="fr-FR"/>
        </w:rPr>
        <w:t>،</w:t>
      </w:r>
      <w:r w:rsidR="00F8331C" w:rsidRPr="003D47FA">
        <w:rPr>
          <w:rFonts w:eastAsia="Times New Roman"/>
          <w:rtl/>
          <w:lang w:val="fr-FR"/>
        </w:rPr>
        <w:t xml:space="preserve"> ولو قلنا بانتفاء الاختيار والكسب لانتهى بنا الأمر إلى الجبر وهو قول الجهمية الجبرية</w:t>
      </w:r>
      <w:r w:rsidR="001D5F3D">
        <w:rPr>
          <w:rFonts w:eastAsia="Times New Roman"/>
          <w:rtl/>
          <w:lang w:val="fr-FR"/>
        </w:rPr>
        <w:t>،</w:t>
      </w:r>
      <w:r w:rsidR="00F8331C" w:rsidRPr="003D47FA">
        <w:rPr>
          <w:rFonts w:eastAsia="Times New Roman"/>
          <w:rtl/>
          <w:lang w:val="fr-FR"/>
        </w:rPr>
        <w:t xml:space="preserve"> وتفسير الكسب على هذا النحو هو الحق العدل الوسط بين مذهبي الجبرية والقدرية</w:t>
      </w:r>
      <w:r w:rsidR="001D5F3D">
        <w:rPr>
          <w:rFonts w:eastAsia="Times New Roman"/>
          <w:rtl/>
          <w:lang w:val="fr-FR"/>
        </w:rPr>
        <w:t>،</w:t>
      </w:r>
      <w:r w:rsidR="00F8331C" w:rsidRPr="003D47FA">
        <w:rPr>
          <w:rFonts w:eastAsia="Times New Roman"/>
          <w:rtl/>
          <w:lang w:val="fr-FR"/>
        </w:rPr>
        <w:t xml:space="preserve"> فالإنسان قادر على كسبه واختياره وبالتالي هو مسؤول عن أعماله</w:t>
      </w:r>
      <w:r w:rsidR="001D5F3D">
        <w:rPr>
          <w:rFonts w:eastAsia="Times New Roman"/>
          <w:rtl/>
          <w:lang w:val="fr-FR"/>
        </w:rPr>
        <w:t>،</w:t>
      </w:r>
      <w:r w:rsidR="00F8331C" w:rsidRPr="003D47FA">
        <w:rPr>
          <w:rFonts w:eastAsia="Times New Roman"/>
          <w:rtl/>
          <w:lang w:val="fr-FR"/>
        </w:rPr>
        <w:t xml:space="preserve"> ولكنه غير قادر على إيجاد الفعل واختراعه بمقتضى محدودية قدرته</w:t>
      </w:r>
      <w:r w:rsidR="001D5F3D">
        <w:rPr>
          <w:rFonts w:eastAsia="Times New Roman"/>
          <w:rtl/>
          <w:lang w:val="fr-FR"/>
        </w:rPr>
        <w:t>،</w:t>
      </w:r>
      <w:r w:rsidR="00F8331C" w:rsidRPr="003D47FA">
        <w:rPr>
          <w:rFonts w:eastAsia="Times New Roman"/>
          <w:rtl/>
          <w:lang w:val="fr-FR"/>
        </w:rPr>
        <w:t xml:space="preserve"> وفي هذا إثبات للقدرة الإلهية وانفرادها بالخلق</w:t>
      </w:r>
      <w:r w:rsidR="001D5F3D">
        <w:rPr>
          <w:rFonts w:eastAsia="Times New Roman"/>
          <w:rtl/>
          <w:lang w:val="fr-FR"/>
        </w:rPr>
        <w:t>،</w:t>
      </w:r>
      <w:r w:rsidR="00F8331C" w:rsidRPr="003D47FA">
        <w:rPr>
          <w:rFonts w:eastAsia="Times New Roman"/>
          <w:rtl/>
          <w:lang w:val="fr-FR"/>
        </w:rPr>
        <w:t xml:space="preserve"> </w:t>
      </w:r>
    </w:p>
    <w:p w14:paraId="03AE3A18" w14:textId="31B3FBE2" w:rsidR="00F8331C" w:rsidRPr="00252399" w:rsidRDefault="00894C01" w:rsidP="00F8331C">
      <w:pPr>
        <w:spacing w:after="240" w:line="276" w:lineRule="auto"/>
        <w:rPr>
          <w:kern w:val="0"/>
          <w:bdr w:val="none" w:sz="0" w:space="0" w:color="auto" w:frame="1"/>
          <w:rtl/>
        </w:rPr>
      </w:pPr>
      <w:r>
        <w:rPr>
          <w:b/>
          <w:bCs/>
          <w:kern w:val="0"/>
          <w:sz w:val="32"/>
          <w:szCs w:val="32"/>
          <w:highlight w:val="yellow"/>
          <w:u w:val="single"/>
          <w:rtl/>
        </w:rPr>
        <w:t xml:space="preserve">[المفتاح </w:t>
      </w:r>
      <w:r w:rsidR="00E23BA9">
        <w:rPr>
          <w:rFonts w:hint="cs"/>
          <w:b/>
          <w:bCs/>
          <w:kern w:val="0"/>
          <w:sz w:val="32"/>
          <w:szCs w:val="32"/>
          <w:highlight w:val="yellow"/>
          <w:u w:val="single"/>
          <w:rtl/>
        </w:rPr>
        <w:t>السابع</w:t>
      </w:r>
      <w:r>
        <w:rPr>
          <w:b/>
          <w:bCs/>
          <w:kern w:val="0"/>
          <w:sz w:val="32"/>
          <w:szCs w:val="32"/>
          <w:highlight w:val="yellow"/>
          <w:u w:val="single"/>
          <w:rtl/>
        </w:rPr>
        <w:t>]:</w:t>
      </w:r>
      <w:r>
        <w:rPr>
          <w:kern w:val="0"/>
          <w:rtl/>
        </w:rPr>
        <w:t xml:space="preserve"> </w:t>
      </w:r>
      <w:r w:rsidR="00F8331C" w:rsidRPr="003D47FA">
        <w:rPr>
          <w:rFonts w:eastAsia="Times New Roman"/>
          <w:b/>
          <w:bCs/>
          <w:sz w:val="30"/>
          <w:szCs w:val="30"/>
          <w:u w:val="single"/>
          <w:rtl/>
          <w:lang w:val="fr-FR"/>
        </w:rPr>
        <w:t>عقيدة الكسب هي الصيغة النهائية لعقيدة أهل السنة والجماعة في القضاء والقدر</w:t>
      </w:r>
      <w:r w:rsidR="001D5F3D">
        <w:rPr>
          <w:rFonts w:eastAsia="Times New Roman"/>
          <w:b/>
          <w:bCs/>
          <w:sz w:val="30"/>
          <w:szCs w:val="30"/>
          <w:u w:val="single"/>
          <w:rtl/>
          <w:lang w:val="fr-FR"/>
        </w:rPr>
        <w:t>،</w:t>
      </w:r>
      <w:r w:rsidR="00F8331C" w:rsidRPr="003D47FA">
        <w:rPr>
          <w:rFonts w:eastAsia="Times New Roman"/>
          <w:sz w:val="30"/>
          <w:szCs w:val="30"/>
          <w:rtl/>
          <w:lang w:val="fr-FR"/>
        </w:rPr>
        <w:t xml:space="preserve"> </w:t>
      </w:r>
      <w:r w:rsidR="00F8331C" w:rsidRPr="00252399">
        <w:rPr>
          <w:rFonts w:eastAsia="Times New Roman"/>
          <w:rtl/>
          <w:lang w:val="fr-FR"/>
        </w:rPr>
        <w:t>وبها يبطل مذهب الجبرية القائم على أساس إنكار القدرة الحادثة</w:t>
      </w:r>
      <w:r w:rsidR="001D5F3D" w:rsidRPr="00252399">
        <w:rPr>
          <w:rFonts w:eastAsia="Times New Roman"/>
          <w:rtl/>
          <w:lang w:val="fr-FR"/>
        </w:rPr>
        <w:t>،</w:t>
      </w:r>
      <w:r w:rsidR="00F8331C" w:rsidRPr="00252399">
        <w:rPr>
          <w:rFonts w:eastAsia="Times New Roman"/>
          <w:rtl/>
          <w:lang w:val="fr-FR"/>
        </w:rPr>
        <w:t xml:space="preserve"> ويصبح التكليف لا معنى له في غياب إرادة وقدرة الانسان على الفعل</w:t>
      </w:r>
      <w:r w:rsidR="001D5F3D" w:rsidRPr="00252399">
        <w:rPr>
          <w:rFonts w:eastAsia="Times New Roman"/>
          <w:rtl/>
          <w:lang w:val="fr-FR"/>
        </w:rPr>
        <w:t>،</w:t>
      </w:r>
      <w:r w:rsidR="00F8331C" w:rsidRPr="00252399">
        <w:rPr>
          <w:rFonts w:eastAsia="Times New Roman"/>
          <w:rtl/>
          <w:lang w:val="fr-FR"/>
        </w:rPr>
        <w:t xml:space="preserve"> كما يسقط مذهب المعتزلة الذي يجعل العبد مخترعا لأفعاله ضدا على أصل التوحيد الذي يجعل الخالق سبحانه وتعالى متفردا بالوحدانية في خلق الأفعال</w:t>
      </w:r>
      <w:r w:rsidR="001D5F3D" w:rsidRPr="00252399">
        <w:rPr>
          <w:rFonts w:eastAsia="Times New Roman"/>
          <w:rtl/>
          <w:lang w:val="fr-FR"/>
        </w:rPr>
        <w:t>،</w:t>
      </w:r>
      <w:r w:rsidR="00F8331C" w:rsidRPr="00252399">
        <w:rPr>
          <w:rFonts w:eastAsia="Times New Roman"/>
          <w:rtl/>
          <w:lang w:val="fr-FR"/>
        </w:rPr>
        <w:t xml:space="preserve"> وأهل</w:t>
      </w:r>
      <w:r w:rsidR="00EE31E7" w:rsidRPr="00252399">
        <w:rPr>
          <w:rFonts w:eastAsia="Times New Roman"/>
          <w:rtl/>
          <w:lang w:val="fr-FR"/>
        </w:rPr>
        <w:t xml:space="preserve"> </w:t>
      </w:r>
      <w:r w:rsidR="00F8331C" w:rsidRPr="00252399">
        <w:rPr>
          <w:rFonts w:eastAsia="Times New Roman"/>
          <w:b/>
          <w:bCs/>
          <w:u w:val="single"/>
          <w:rtl/>
          <w:lang w:val="fr-FR"/>
        </w:rPr>
        <w:t>السنّة والجماعة عند إقراراهم لمبدأ الكسب حققوا من خلاله مقصدين عقديين عظيمين</w:t>
      </w:r>
      <w:r w:rsidR="00F8331C" w:rsidRPr="00252399">
        <w:rPr>
          <w:rFonts w:eastAsia="Times New Roman"/>
          <w:rtl/>
          <w:lang w:val="fr-FR"/>
        </w:rPr>
        <w:t>: (</w:t>
      </w:r>
      <w:r w:rsidR="00F8331C" w:rsidRPr="00252399">
        <w:rPr>
          <w:rFonts w:eastAsia="Times New Roman"/>
          <w:b/>
          <w:bCs/>
          <w:u w:val="single"/>
          <w:rtl/>
          <w:lang w:val="fr-FR"/>
        </w:rPr>
        <w:t>الأول):</w:t>
      </w:r>
      <w:r w:rsidR="00F8331C" w:rsidRPr="00252399">
        <w:rPr>
          <w:rFonts w:eastAsia="Times New Roman"/>
          <w:rtl/>
          <w:lang w:val="fr-FR"/>
        </w:rPr>
        <w:t xml:space="preserve"> إثبات اختيار العبد ومسؤوليته عن الأفعال الاختيارية</w:t>
      </w:r>
      <w:r w:rsidR="001D5F3D" w:rsidRPr="00252399">
        <w:rPr>
          <w:rFonts w:eastAsia="Times New Roman"/>
          <w:rtl/>
          <w:lang w:val="fr-FR"/>
        </w:rPr>
        <w:t>،</w:t>
      </w:r>
      <w:r w:rsidR="00F8331C" w:rsidRPr="00252399">
        <w:rPr>
          <w:rFonts w:eastAsia="Times New Roman"/>
          <w:rtl/>
          <w:lang w:val="fr-FR"/>
        </w:rPr>
        <w:t xml:space="preserve"> </w:t>
      </w:r>
      <w:r w:rsidR="00F8331C" w:rsidRPr="00252399">
        <w:rPr>
          <w:rFonts w:eastAsia="Times New Roman"/>
          <w:b/>
          <w:bCs/>
          <w:u w:val="single"/>
          <w:rtl/>
          <w:lang w:val="fr-FR"/>
        </w:rPr>
        <w:t>و(الثاني):</w:t>
      </w:r>
      <w:r w:rsidR="00F8331C" w:rsidRPr="00252399">
        <w:rPr>
          <w:rFonts w:eastAsia="Times New Roman"/>
          <w:rtl/>
          <w:lang w:val="fr-FR"/>
        </w:rPr>
        <w:t xml:space="preserve"> الحفاظ على جوهر التوحيد وعدم جرحه كما فعل التيار الاعتزالي من قبل</w:t>
      </w:r>
      <w:r w:rsidR="001D5F3D" w:rsidRPr="00252399">
        <w:rPr>
          <w:rFonts w:eastAsia="Times New Roman"/>
          <w:rtl/>
          <w:lang w:val="fr-FR"/>
        </w:rPr>
        <w:t>،</w:t>
      </w:r>
      <w:r w:rsidR="00F8331C" w:rsidRPr="00252399">
        <w:rPr>
          <w:rFonts w:eastAsia="Times New Roman"/>
          <w:rtl/>
          <w:lang w:val="fr-FR"/>
        </w:rPr>
        <w:t xml:space="preserve"> فمن اختار طريق الهداية فبفضل الله تعالى وتوفيقه</w:t>
      </w:r>
      <w:r w:rsidR="001D5F3D" w:rsidRPr="00252399">
        <w:rPr>
          <w:rFonts w:eastAsia="Times New Roman"/>
          <w:rtl/>
          <w:lang w:val="fr-FR"/>
        </w:rPr>
        <w:t>،</w:t>
      </w:r>
      <w:r w:rsidR="00F8331C" w:rsidRPr="00252399">
        <w:rPr>
          <w:rFonts w:eastAsia="Times New Roman"/>
          <w:rtl/>
          <w:lang w:val="fr-FR"/>
        </w:rPr>
        <w:t xml:space="preserve"> لما يعلمه الله تعالى من قدره الذي لم يطلع عليه غيره</w:t>
      </w:r>
      <w:r w:rsidR="001D5F3D" w:rsidRPr="00252399">
        <w:rPr>
          <w:rFonts w:eastAsia="Times New Roman"/>
          <w:rtl/>
          <w:lang w:val="fr-FR"/>
        </w:rPr>
        <w:t>،</w:t>
      </w:r>
      <w:r w:rsidR="00F8331C" w:rsidRPr="00252399">
        <w:rPr>
          <w:rFonts w:eastAsia="Times New Roman"/>
          <w:rtl/>
          <w:lang w:val="fr-FR"/>
        </w:rPr>
        <w:t xml:space="preserve"> ومن اختار طريق الضلال فبخذلان الله تعالى له بعدله وعلمه فيه وقدره الذي لم يطلع عليه غيره</w:t>
      </w:r>
      <w:r w:rsidR="001D5F3D" w:rsidRPr="00252399">
        <w:rPr>
          <w:rFonts w:eastAsia="Times New Roman"/>
          <w:rtl/>
          <w:lang w:val="fr-FR"/>
        </w:rPr>
        <w:t>،</w:t>
      </w:r>
      <w:r w:rsidR="00F8331C" w:rsidRPr="00252399">
        <w:rPr>
          <w:rFonts w:eastAsia="Times New Roman"/>
          <w:rtl/>
          <w:lang w:val="fr-FR"/>
        </w:rPr>
        <w:t xml:space="preserve"> فليس عمل الإنسان جبراً من الله تعالى على العبد</w:t>
      </w:r>
      <w:r w:rsidR="001D5F3D" w:rsidRPr="00252399">
        <w:rPr>
          <w:rFonts w:eastAsia="Times New Roman"/>
          <w:rtl/>
          <w:lang w:val="fr-FR"/>
        </w:rPr>
        <w:t>،</w:t>
      </w:r>
      <w:r w:rsidR="00F8331C" w:rsidRPr="00252399">
        <w:rPr>
          <w:rFonts w:eastAsia="Times New Roman"/>
          <w:rtl/>
          <w:lang w:val="fr-FR"/>
        </w:rPr>
        <w:t xml:space="preserve"> وليس عمل الإنسان من خلق الإنسان</w:t>
      </w:r>
      <w:r w:rsidR="001D5F3D" w:rsidRPr="00252399">
        <w:rPr>
          <w:rFonts w:eastAsia="Times New Roman"/>
          <w:rtl/>
          <w:lang w:val="fr-FR"/>
        </w:rPr>
        <w:t>،</w:t>
      </w:r>
      <w:r w:rsidR="00F8331C" w:rsidRPr="00252399">
        <w:rPr>
          <w:rFonts w:eastAsia="Times New Roman"/>
          <w:rtl/>
          <w:lang w:val="fr-FR"/>
        </w:rPr>
        <w:t xml:space="preserve"> إذ ليس في الكون إلا خالق واحدٌ هو الله وحده</w:t>
      </w:r>
      <w:r w:rsidR="001D5F3D" w:rsidRPr="00252399">
        <w:rPr>
          <w:rFonts w:eastAsia="Times New Roman"/>
          <w:rtl/>
          <w:lang w:val="fr-FR"/>
        </w:rPr>
        <w:t>،</w:t>
      </w:r>
      <w:r w:rsidR="00F8331C" w:rsidRPr="00252399">
        <w:rPr>
          <w:rFonts w:eastAsia="Times New Roman"/>
          <w:rtl/>
          <w:lang w:val="fr-FR"/>
        </w:rPr>
        <w:t xml:space="preserve"> ومن طلب في القدر ما وراء ذلك فقد ساء الأدب</w:t>
      </w:r>
      <w:r w:rsidR="001D5F3D" w:rsidRPr="00252399">
        <w:rPr>
          <w:rFonts w:eastAsia="Times New Roman"/>
          <w:rtl/>
          <w:lang w:val="fr-FR"/>
        </w:rPr>
        <w:t>،</w:t>
      </w:r>
      <w:r w:rsidR="00F8331C" w:rsidRPr="00252399">
        <w:rPr>
          <w:rFonts w:eastAsia="Times New Roman"/>
          <w:rtl/>
          <w:lang w:val="fr-FR"/>
        </w:rPr>
        <w:t xml:space="preserve"> وسأل الله عمّا لا يحق له التدخل فيه</w:t>
      </w:r>
      <w:r w:rsidR="001D5F3D" w:rsidRPr="00252399">
        <w:rPr>
          <w:rFonts w:eastAsia="Times New Roman"/>
          <w:rtl/>
          <w:lang w:val="fr-FR"/>
        </w:rPr>
        <w:t>،</w:t>
      </w:r>
      <w:r w:rsidR="00F8331C" w:rsidRPr="00252399">
        <w:rPr>
          <w:rtl/>
        </w:rPr>
        <w:t xml:space="preserve"> كما قال تعالى في كتابه: {</w:t>
      </w:r>
      <w:r w:rsidR="00F8331C" w:rsidRPr="00252399">
        <w:rPr>
          <w:bdr w:val="none" w:sz="0" w:space="0" w:color="auto" w:frame="1"/>
          <w:rtl/>
        </w:rPr>
        <w:t>لا يسأل عما يفعل وهم يسألون}</w:t>
      </w:r>
      <w:r w:rsidR="001D5F3D" w:rsidRPr="00252399">
        <w:rPr>
          <w:bdr w:val="none" w:sz="0" w:space="0" w:color="auto" w:frame="1"/>
          <w:rtl/>
        </w:rPr>
        <w:t>،</w:t>
      </w:r>
      <w:r w:rsidR="00F8331C" w:rsidRPr="00252399">
        <w:rPr>
          <w:bdr w:val="none" w:sz="0" w:space="0" w:color="auto" w:frame="1"/>
          <w:rtl/>
        </w:rPr>
        <w:t xml:space="preserve"> </w:t>
      </w:r>
      <w:r w:rsidR="00F8331C" w:rsidRPr="00252399">
        <w:rPr>
          <w:b/>
          <w:bCs/>
          <w:u w:val="single"/>
          <w:bdr w:val="none" w:sz="0" w:space="0" w:color="auto" w:frame="1"/>
          <w:rtl/>
        </w:rPr>
        <w:t>(تنبيه):</w:t>
      </w:r>
      <w:r w:rsidR="00F8331C" w:rsidRPr="00252399">
        <w:rPr>
          <w:bdr w:val="none" w:sz="0" w:space="0" w:color="auto" w:frame="1"/>
          <w:rtl/>
        </w:rPr>
        <w:t xml:space="preserve"> كل الآيات التي سردها القدرية هي رد على الجبرية وكل الآيات التي سردها الجبرية هي رد على القدرية</w:t>
      </w:r>
      <w:r w:rsidR="001D5F3D" w:rsidRPr="00252399">
        <w:rPr>
          <w:bdr w:val="none" w:sz="0" w:space="0" w:color="auto" w:frame="1"/>
          <w:rtl/>
        </w:rPr>
        <w:t>،</w:t>
      </w:r>
      <w:r w:rsidR="00F8331C" w:rsidRPr="00252399">
        <w:rPr>
          <w:bdr w:val="none" w:sz="0" w:space="0" w:color="auto" w:frame="1"/>
          <w:rtl/>
        </w:rPr>
        <w:t xml:space="preserve"> والصواب الوسط</w:t>
      </w:r>
      <w:r w:rsidR="001D5F3D" w:rsidRPr="00252399">
        <w:rPr>
          <w:bdr w:val="none" w:sz="0" w:space="0" w:color="auto" w:frame="1"/>
          <w:rtl/>
        </w:rPr>
        <w:t>،</w:t>
      </w:r>
      <w:r w:rsidR="00F8331C" w:rsidRPr="00252399">
        <w:rPr>
          <w:bdr w:val="none" w:sz="0" w:space="0" w:color="auto" w:frame="1"/>
          <w:rtl/>
        </w:rPr>
        <w:t xml:space="preserve"> وهو الذي تمثل في نظرية (الكسب)</w:t>
      </w:r>
      <w:r w:rsidR="001D5F3D" w:rsidRPr="00252399">
        <w:rPr>
          <w:bdr w:val="none" w:sz="0" w:space="0" w:color="auto" w:frame="1"/>
          <w:rtl/>
        </w:rPr>
        <w:t>،</w:t>
      </w:r>
      <w:r w:rsidR="00F8331C" w:rsidRPr="00252399">
        <w:rPr>
          <w:bdr w:val="none" w:sz="0" w:space="0" w:color="auto" w:frame="1"/>
          <w:rtl/>
        </w:rPr>
        <w:t xml:space="preserve"> كما قال تعالى:</w:t>
      </w:r>
      <w:r w:rsidR="00F8331C" w:rsidRPr="00252399">
        <w:rPr>
          <w:kern w:val="0"/>
          <w:rtl/>
        </w:rPr>
        <w:t xml:space="preserve"> {الْيَوْمَ تُجْزَى كُلُّ نَفْسٍ بِمَا كَسَبَتْ لَا ظُلْمَ الْيَوْمَ إِنَّ اللَّهَ سَرِيعُ الْحِسَابِ} [غافر: 17]</w:t>
      </w:r>
      <w:r w:rsidR="001D5F3D" w:rsidRPr="00252399">
        <w:rPr>
          <w:kern w:val="0"/>
          <w:rtl/>
        </w:rPr>
        <w:t>،</w:t>
      </w:r>
      <w:r w:rsidR="00F8331C" w:rsidRPr="00252399">
        <w:rPr>
          <w:kern w:val="0"/>
          <w:rtl/>
        </w:rPr>
        <w:t xml:space="preserve"> </w:t>
      </w:r>
    </w:p>
    <w:p w14:paraId="589AF8D8" w14:textId="6648B259" w:rsidR="00457C21" w:rsidRPr="003D47FA" w:rsidRDefault="00F8331C" w:rsidP="00F8331C">
      <w:pPr>
        <w:jc w:val="center"/>
        <w:rPr>
          <w:rtl/>
        </w:rPr>
      </w:pPr>
      <w:r w:rsidRPr="003D47FA">
        <w:rPr>
          <w:rtl/>
        </w:rPr>
        <w:t>***</w:t>
      </w:r>
    </w:p>
    <w:p w14:paraId="0D640A56" w14:textId="51ED48E7" w:rsidR="00F8331C" w:rsidRPr="003D47FA" w:rsidRDefault="00F8331C" w:rsidP="00173919">
      <w:pPr>
        <w:rPr>
          <w:rtl/>
        </w:rPr>
      </w:pPr>
    </w:p>
    <w:p w14:paraId="125CC16E" w14:textId="7170E79B" w:rsidR="009E57A2" w:rsidRDefault="009E57A2" w:rsidP="00173919">
      <w:pPr>
        <w:rPr>
          <w:rtl/>
          <w:lang w:bidi="ar-KW"/>
        </w:rPr>
      </w:pPr>
    </w:p>
    <w:p w14:paraId="6DDCDE6D" w14:textId="7FE3C832" w:rsidR="00894C01" w:rsidRDefault="00894C01" w:rsidP="00173919">
      <w:pPr>
        <w:rPr>
          <w:rtl/>
          <w:lang w:bidi="ar-KW"/>
        </w:rPr>
      </w:pPr>
    </w:p>
    <w:p w14:paraId="1A4BBF96" w14:textId="38BC4715" w:rsidR="00436E18" w:rsidRDefault="00436E18" w:rsidP="00173919">
      <w:pPr>
        <w:rPr>
          <w:kern w:val="0"/>
          <w:rtl/>
          <w:lang w:bidi="ar-KW"/>
        </w:rPr>
      </w:pPr>
    </w:p>
    <w:p w14:paraId="29FFB14B" w14:textId="77777777" w:rsidR="00E2497E" w:rsidRDefault="00E2497E" w:rsidP="00173919">
      <w:pPr>
        <w:rPr>
          <w:kern w:val="0"/>
          <w:rtl/>
          <w:lang w:bidi="ar-KW"/>
        </w:rPr>
      </w:pPr>
    </w:p>
    <w:p w14:paraId="42B8C50A" w14:textId="77777777" w:rsidR="00436E18" w:rsidRPr="00436E18" w:rsidRDefault="00436E18" w:rsidP="00436E18">
      <w:pPr>
        <w:pStyle w:val="a3"/>
        <w:jc w:val="center"/>
        <w:rPr>
          <w:sz w:val="40"/>
          <w:szCs w:val="40"/>
          <w:u w:val="single"/>
          <w:rtl/>
          <w:lang w:bidi="ar-KW"/>
        </w:rPr>
      </w:pPr>
    </w:p>
    <w:p w14:paraId="1DFB3514" w14:textId="670194DD" w:rsidR="00436E18" w:rsidRPr="00436E18" w:rsidRDefault="00436E18" w:rsidP="00436E18">
      <w:pPr>
        <w:pStyle w:val="a3"/>
        <w:jc w:val="center"/>
        <w:rPr>
          <w:sz w:val="40"/>
          <w:szCs w:val="40"/>
          <w:highlight w:val="yellow"/>
          <w:u w:val="single"/>
          <w:rtl/>
          <w:lang w:bidi="ar-KW"/>
        </w:rPr>
      </w:pPr>
      <w:r w:rsidRPr="00436E18">
        <w:rPr>
          <w:sz w:val="40"/>
          <w:szCs w:val="40"/>
          <w:highlight w:val="yellow"/>
          <w:u w:val="single"/>
          <w:rtl/>
          <w:lang w:bidi="ar-KW"/>
        </w:rPr>
        <w:t>[المبحث الثالث]</w:t>
      </w:r>
    </w:p>
    <w:p w14:paraId="608433A1" w14:textId="7EDEB59B" w:rsidR="00436E18" w:rsidRPr="00436E18" w:rsidRDefault="00436E18" w:rsidP="00436E18">
      <w:pPr>
        <w:pStyle w:val="a3"/>
        <w:jc w:val="center"/>
        <w:rPr>
          <w:sz w:val="40"/>
          <w:szCs w:val="40"/>
          <w:u w:val="single"/>
          <w:rtl/>
          <w:lang w:bidi="ar-KW"/>
        </w:rPr>
      </w:pPr>
      <w:r w:rsidRPr="00436E18">
        <w:rPr>
          <w:rFonts w:hint="cs"/>
          <w:sz w:val="40"/>
          <w:szCs w:val="40"/>
          <w:highlight w:val="yellow"/>
          <w:u w:val="single"/>
          <w:rtl/>
          <w:lang w:bidi="ar-KW"/>
        </w:rPr>
        <w:t>ا</w:t>
      </w:r>
      <w:r w:rsidRPr="00436E18">
        <w:rPr>
          <w:sz w:val="40"/>
          <w:szCs w:val="40"/>
          <w:highlight w:val="yellow"/>
          <w:u w:val="single"/>
          <w:rtl/>
          <w:lang w:bidi="ar-KW"/>
        </w:rPr>
        <w:t>لإيمان بوجود الأولياء وكرامات الاولياء</w:t>
      </w:r>
    </w:p>
    <w:p w14:paraId="40EA0819" w14:textId="6D458C9C" w:rsidR="00436E18" w:rsidRPr="00436E18" w:rsidRDefault="00436E18" w:rsidP="00436E18">
      <w:pPr>
        <w:pStyle w:val="a3"/>
        <w:jc w:val="center"/>
        <w:rPr>
          <w:sz w:val="40"/>
          <w:szCs w:val="40"/>
          <w:u w:val="single"/>
          <w:rtl/>
          <w:lang w:bidi="ar-KW"/>
        </w:rPr>
      </w:pPr>
    </w:p>
    <w:p w14:paraId="09B9F943" w14:textId="66F6C8CE" w:rsidR="00436E18" w:rsidRDefault="00E2497E" w:rsidP="00133CC7">
      <w:pPr>
        <w:rPr>
          <w:kern w:val="0"/>
          <w:rtl/>
        </w:rPr>
      </w:pPr>
      <w:r>
        <w:rPr>
          <w:b/>
          <w:bCs/>
          <w:kern w:val="0"/>
          <w:sz w:val="32"/>
          <w:szCs w:val="32"/>
          <w:highlight w:val="yellow"/>
          <w:u w:val="single"/>
          <w:rtl/>
        </w:rPr>
        <w:t xml:space="preserve">[المفتاح </w:t>
      </w:r>
      <w:r>
        <w:rPr>
          <w:rFonts w:hint="cs"/>
          <w:b/>
          <w:bCs/>
          <w:kern w:val="0"/>
          <w:sz w:val="32"/>
          <w:szCs w:val="32"/>
          <w:highlight w:val="yellow"/>
          <w:u w:val="single"/>
          <w:rtl/>
        </w:rPr>
        <w:t>الأول</w:t>
      </w:r>
      <w:r>
        <w:rPr>
          <w:b/>
          <w:bCs/>
          <w:kern w:val="0"/>
          <w:sz w:val="32"/>
          <w:szCs w:val="32"/>
          <w:highlight w:val="yellow"/>
          <w:u w:val="single"/>
          <w:rtl/>
        </w:rPr>
        <w:t>]:</w:t>
      </w:r>
      <w:r>
        <w:rPr>
          <w:kern w:val="0"/>
          <w:rtl/>
        </w:rPr>
        <w:t xml:space="preserve"> </w:t>
      </w:r>
      <w:r w:rsidR="00252399">
        <w:rPr>
          <w:kern w:val="0"/>
          <w:rtl/>
        </w:rPr>
        <w:t xml:space="preserve">الإيمان بولاية الله وكرامات الأولياء من أصول عقيدة أهل السنة والجماعة، فالأولياء هم المؤمنون المتقون، و (الولي) هو كل مؤمن تقي، بلغ منزلة القرب من الله، كما قال تعالى: {أَلَا إِنَّ أَوْلِيَاءَ اللَّهِ لَا خَوْفٌ عَلَيْهِمْ وَلَا هُمْ يَحْزَنُونَ * الَّذِينَ آمَنُوا وَكَانُوا يَتَّقُونَ * لَهُمُ الْبُشْرَى فِي الْحَيَاةِ الدُّنْيَا وَفِي الْآخِرَةِ لَا تَبْدِيلَ لِكَلِمَاتِ اللَّهِ ذَلِكَ هُوَ الْفَوْزُ الْعَظِيمُ} [يونس: 62-64]، والولي سمِّي وليًّا اشتقاقًا من الولاء، وهو المحبَّة والنصرة والطاعة والقُرب، فوليُّ الله: مَن والى اللهَ وعرفه وتقرب إليه بما يرضيه، </w:t>
      </w:r>
      <w:r w:rsidR="00133CC7">
        <w:rPr>
          <w:rFonts w:hint="cs"/>
          <w:kern w:val="0"/>
          <w:rtl/>
        </w:rPr>
        <w:t xml:space="preserve">وقد اخرج البخاري في صحيحه عن النبي صلى الله عليه وسلم: </w:t>
      </w:r>
      <w:r w:rsidR="00133CC7">
        <w:rPr>
          <w:color w:val="000000"/>
          <w:kern w:val="0"/>
          <w:rtl/>
          <w:lang w:bidi="ar"/>
        </w:rPr>
        <w:t>(يقول الله تعالى: من عادى لي وليا فقد بارزني بالمحاربة وما تقرب إلي عبدي بمثل أداء ما افترضته عليه ولا يزال عبدي يتقرب إلي بالنوافل حتى أحبه</w:t>
      </w:r>
      <w:r w:rsidR="00133CC7">
        <w:rPr>
          <w:rFonts w:hint="cs"/>
          <w:color w:val="000000"/>
          <w:kern w:val="0"/>
          <w:rtl/>
          <w:lang w:bidi="ar"/>
        </w:rPr>
        <w:t>،</w:t>
      </w:r>
      <w:r w:rsidR="00133CC7">
        <w:rPr>
          <w:color w:val="000000"/>
          <w:kern w:val="0"/>
          <w:rtl/>
          <w:lang w:bidi="ar"/>
        </w:rPr>
        <w:t xml:space="preserve"> فإذا أحببته كنت سمعه الذي يسمع به وبصره الذي يبصر به ويده التي يبطش بها ورجله التي يمشي بها</w:t>
      </w:r>
      <w:r w:rsidR="00870F46">
        <w:rPr>
          <w:color w:val="000000"/>
          <w:kern w:val="0"/>
          <w:rtl/>
          <w:lang w:bidi="ar"/>
        </w:rPr>
        <w:t>)</w:t>
      </w:r>
      <w:r w:rsidR="00133CC7">
        <w:rPr>
          <w:color w:val="000000"/>
          <w:kern w:val="0"/>
          <w:rtl/>
          <w:lang w:bidi="ar"/>
        </w:rPr>
        <w:t xml:space="preserve"> </w:t>
      </w:r>
      <w:r w:rsidR="00133CC7">
        <w:rPr>
          <w:rFonts w:hint="cs"/>
          <w:color w:val="000000"/>
          <w:kern w:val="0"/>
          <w:rtl/>
          <w:lang w:bidi="ar"/>
        </w:rPr>
        <w:t>[</w:t>
      </w:r>
      <w:r w:rsidR="00133CC7">
        <w:rPr>
          <w:color w:val="000000"/>
          <w:kern w:val="0"/>
          <w:rtl/>
          <w:lang w:bidi="ar"/>
        </w:rPr>
        <w:t>البخاري (6502)</w:t>
      </w:r>
      <w:r w:rsidR="00133CC7">
        <w:rPr>
          <w:rFonts w:hint="cs"/>
          <w:color w:val="000000"/>
          <w:kern w:val="0"/>
          <w:rtl/>
          <w:lang w:bidi="ar"/>
        </w:rPr>
        <w:t xml:space="preserve">]، </w:t>
      </w:r>
      <w:r w:rsidR="00252399">
        <w:rPr>
          <w:kern w:val="0"/>
          <w:rtl/>
        </w:rPr>
        <w:t>و (الكرامات) خوارق عادات يُجريها الله على أيديهم تأييداً لهم أو لنصرة الدين</w:t>
      </w:r>
      <w:r w:rsidR="00745F9B">
        <w:rPr>
          <w:kern w:val="0"/>
          <w:rtl/>
        </w:rPr>
        <w:t>،</w:t>
      </w:r>
      <w:r w:rsidR="00252399">
        <w:rPr>
          <w:kern w:val="0"/>
          <w:rtl/>
        </w:rPr>
        <w:t xml:space="preserve"> وذلك دون تحد خلافا لمعجزة النبي، وأهل السنة والجماعة يثبتون للأولياء الكرامات، ويعتبرون الاستقامة على منهاج الله أعظم كرامة، </w:t>
      </w:r>
      <w:r w:rsidR="00252399">
        <w:rPr>
          <w:kern w:val="0"/>
          <w:bdr w:val="none" w:sz="0" w:space="0" w:color="auto" w:frame="1"/>
          <w:rtl/>
        </w:rPr>
        <w:t>وكراماتُ الأولياء</w:t>
      </w:r>
      <w:r w:rsidR="00252399">
        <w:rPr>
          <w:kern w:val="0"/>
          <w:rtl/>
        </w:rPr>
        <w:t> </w:t>
      </w:r>
      <w:r w:rsidR="00252399">
        <w:rPr>
          <w:rFonts w:hint="cs"/>
          <w:kern w:val="0"/>
          <w:rtl/>
        </w:rPr>
        <w:t>حق وصدق، وقد دل عليها الكتابُ والسنَّة والآثار المتواترة عن الصحابة والتابعين، ومن الأمثلة عليها، قصة مريم عليها السلام: {كُلَّمَا دَخَلَ عَلَيْهَا زَكَرِيَّا الْمِحْرَابَ وَجَدَ عِندَهَا رِزْقًا} [آل عمران: 37]، وقصة أصحاب الكهف، وقصة جريج العابد، وقصة الخضر صاحب موسى عليه السلام في سورة الكهف، وعِلمه بحال السفينة والغلام واليتيمين،</w:t>
      </w:r>
      <w:r w:rsidR="00956DBD">
        <w:rPr>
          <w:rFonts w:hint="cs"/>
          <w:kern w:val="0"/>
          <w:rtl/>
        </w:rPr>
        <w:t xml:space="preserve"> </w:t>
      </w:r>
      <w:r w:rsidR="00252399">
        <w:rPr>
          <w:rFonts w:hint="cs"/>
          <w:kern w:val="0"/>
          <w:rtl/>
        </w:rPr>
        <w:t>وكرامات الصحابة وهي كثيرة جدا، كقصة أسيد بن حضير وإضاءة سوطه، وإخبار أبي بكر بأن ببطنِ زوجته أنثى، وقول عمر: يا ساريةُ الجبلَ، وهو بالمدينة، وساريةُ في المشرق، وإخبار عمرَ بمن يخرُجُ مِن ولده فيكون عادلاً، وقصة خالد بن الوليد لَمَّا شرِب السمَّ ولم يحصل له منه ضرر، والكرامات موجودةً في هذه الأمَّة إلى يوم القيامة،</w:t>
      </w:r>
    </w:p>
    <w:p w14:paraId="7256C16A" w14:textId="2DC8DCF9" w:rsidR="006C3FA5" w:rsidRDefault="00E2497E" w:rsidP="006C3FA5">
      <w:pPr>
        <w:rPr>
          <w:color w:val="000000"/>
          <w:rtl/>
          <w:lang w:bidi="ar"/>
        </w:rPr>
      </w:pPr>
      <w:r>
        <w:rPr>
          <w:b/>
          <w:bCs/>
          <w:kern w:val="0"/>
          <w:sz w:val="32"/>
          <w:szCs w:val="32"/>
          <w:highlight w:val="yellow"/>
          <w:u w:val="single"/>
          <w:rtl/>
        </w:rPr>
        <w:t xml:space="preserve">[المفتاح </w:t>
      </w:r>
      <w:r>
        <w:rPr>
          <w:rFonts w:hint="cs"/>
          <w:b/>
          <w:bCs/>
          <w:kern w:val="0"/>
          <w:sz w:val="32"/>
          <w:szCs w:val="32"/>
          <w:highlight w:val="yellow"/>
          <w:u w:val="single"/>
          <w:rtl/>
        </w:rPr>
        <w:t>الأول</w:t>
      </w:r>
      <w:r>
        <w:rPr>
          <w:b/>
          <w:bCs/>
          <w:kern w:val="0"/>
          <w:sz w:val="32"/>
          <w:szCs w:val="32"/>
          <w:highlight w:val="yellow"/>
          <w:u w:val="single"/>
          <w:rtl/>
        </w:rPr>
        <w:t>]:</w:t>
      </w:r>
      <w:r w:rsidR="006C3FA5">
        <w:rPr>
          <w:rFonts w:hint="cs"/>
          <w:b/>
          <w:bCs/>
          <w:kern w:val="0"/>
          <w:sz w:val="32"/>
          <w:szCs w:val="32"/>
          <w:u w:val="single"/>
          <w:rtl/>
        </w:rPr>
        <w:t xml:space="preserve"> </w:t>
      </w:r>
      <w:r w:rsidR="006C3FA5" w:rsidRPr="006C3FA5">
        <w:rPr>
          <w:rFonts w:hint="cs"/>
          <w:kern w:val="0"/>
          <w:rtl/>
        </w:rPr>
        <w:t>شروط الولاية:</w:t>
      </w:r>
      <w:r w:rsidR="006C3FA5">
        <w:rPr>
          <w:rFonts w:hint="cs"/>
          <w:kern w:val="0"/>
          <w:rtl/>
        </w:rPr>
        <w:t xml:space="preserve"> </w:t>
      </w:r>
      <w:r w:rsidR="006C3FA5">
        <w:rPr>
          <w:rFonts w:hint="cs"/>
          <w:color w:val="000000"/>
          <w:rtl/>
          <w:lang w:bidi="ar"/>
        </w:rPr>
        <w:t xml:space="preserve">لا يكون وليا لله إلا من آمن بالرسول وبما جاء به واتبعه باطنا وظاهرا ومن ادعى محبة الله وولايته وهو لم يتبعه فليس من أولياء الله؛ قال تعالى: {قُلْ إِن كُنتُمْ تُحِبُّونَ اللَّهَ فَاتَّبِعُونِي يُحْبِبْكُمُ اللَّهُ} [آل عمران:31] وجاء عن الحسن البصري رحمه الله أنه قال: (ادعى قوم أنهم يحبون الله فأنزل الله هذه الآية محنة لهم) أهــ واليهود والنصارى لما ادعوا أنهم </w:t>
      </w:r>
      <w:r w:rsidR="00956DBD">
        <w:rPr>
          <w:rFonts w:hint="cs"/>
          <w:color w:val="000000"/>
          <w:rtl/>
          <w:lang w:bidi="ar"/>
        </w:rPr>
        <w:t>أبناء</w:t>
      </w:r>
      <w:r w:rsidR="006C3FA5">
        <w:rPr>
          <w:rFonts w:hint="cs"/>
          <w:color w:val="000000"/>
          <w:rtl/>
          <w:lang w:bidi="ar"/>
        </w:rPr>
        <w:t xml:space="preserve"> الله وأحباؤه، كذبهم القرآن لعدم اتباعهم للنبي صلى الله عليه وسلم، كما جاء في قوله تعالى: {</w:t>
      </w:r>
      <w:r w:rsidR="006C3FA5">
        <w:rPr>
          <w:rFonts w:hint="cs"/>
          <w:rtl/>
        </w:rPr>
        <w:t xml:space="preserve">وَقَالَتِ الْيَهُودُ وَالنَّصَارَى نَحْنُ أَبْنَاءُ اللَّهِ وَأَحِبَّاؤُهُ قُلْ فَلِمَ يُعَذِّبُكُمْ بِذُنُوبِكُمْ بَلْ أَنْتُمْ بَشَرٌ مِمَّنْ خَلَقَ يَغْفِرُ لِمَنْ يَشَاءُ وَيُعَذِّبُ مَنْ يَشَاءُ وَلِلَّهِ مُلْكُ السَّمَوَاتِ وَالْأَرْضِ وَمَا بَيْنَهُمَا وَإِلَيْهِ الْمَصِيرُ (18)} [المائدة: 18]، وقوله تعالى: { وَقَالُوا لَنْ يَدْخُلَ الْجَنَّةَ إِلَّا مَنْ كَانَ هُودًا أَوْ نَصَارَى تِلْكَ أَمَانِيُّهُمْ قُلْ هَاتُوا بُرْهَانَكُمْ إِنْ كُنْتُمْ صَادِقِينَ * بَلَى مَنْ أَسْلَمَ وَجْهَهُ لِلَّهِ وَهُوَ مُحْسِنٌ فَلَهُ أَجْرُهُ عِنْدَ رَبِّهِ وَلَا خَوْفٌ عَلَيْهِمْ وَلَا هُمْ يَحْزَنُونَ} [البقرة: 111-112]، وقد كان </w:t>
      </w:r>
      <w:r w:rsidR="006C3FA5">
        <w:rPr>
          <w:rFonts w:hint="cs"/>
          <w:color w:val="000000"/>
          <w:rtl/>
          <w:lang w:bidi="ar"/>
        </w:rPr>
        <w:t>مشركو العرب يدعون أنهم أهل الله لسكناهم مكة ومجاورتهم البيت كما في قوله تعالى: {وَإِذْ يَمْكُرُ بِكَ الَّذِينَ كَفَرُواْ لِيُثْبِتُوكَ أَوْ يَقْتُلُوكَ إلى قوله وَهُمْ يَصُدُّونَ عَنِ الْمَسْجِدِ الْحَرَامِ وَمَا كَانُواْ أَوْلِيَاءهُ إِنْ أَوْلِيَآؤُهُ إِلاَّ الْمُتَّقُونَ} [الأنفال:30 - 34] فبين سبحانه أن المشركين ليسوا أولياءه ولا أولياء بيته إنما أولياؤه المتقون</w:t>
      </w:r>
      <w:r w:rsidR="00745F9B">
        <w:rPr>
          <w:rFonts w:hint="cs"/>
          <w:color w:val="000000"/>
          <w:rtl/>
          <w:lang w:bidi="ar"/>
        </w:rPr>
        <w:t>،</w:t>
      </w:r>
      <w:r w:rsidR="006C3FA5">
        <w:rPr>
          <w:rFonts w:hint="cs"/>
          <w:color w:val="000000"/>
          <w:rtl/>
          <w:lang w:bidi="ar"/>
        </w:rPr>
        <w:t xml:space="preserve"> وثبت في الصحيحين عن عمرو بن العاص رضي الله عنه قال سمعت رسول الله صلى الله عليه وسلم يقول جهارا من غير سر: </w:t>
      </w:r>
      <w:r w:rsidR="00870F46">
        <w:rPr>
          <w:rFonts w:hint="cs"/>
          <w:color w:val="000000"/>
          <w:rtl/>
          <w:lang w:bidi="ar"/>
        </w:rPr>
        <w:t>(</w:t>
      </w:r>
      <w:r w:rsidR="006C3FA5">
        <w:rPr>
          <w:rFonts w:hint="cs"/>
          <w:color w:val="000000"/>
          <w:rtl/>
          <w:lang w:bidi="ar"/>
        </w:rPr>
        <w:t>إن آل فلان ليسوا لي بأولياء - يعني طائفة من أقاربه - إنما وليي الله وصالح المؤمنين</w:t>
      </w:r>
      <w:r w:rsidR="00870F46">
        <w:rPr>
          <w:rFonts w:hint="cs"/>
          <w:color w:val="000000"/>
          <w:rtl/>
          <w:lang w:bidi="ar"/>
        </w:rPr>
        <w:t>)</w:t>
      </w:r>
      <w:r w:rsidR="006C3FA5">
        <w:rPr>
          <w:rFonts w:hint="cs"/>
          <w:color w:val="000000"/>
          <w:rtl/>
          <w:lang w:bidi="ar"/>
        </w:rPr>
        <w:t xml:space="preserve"> [مسلم (215/ 366)]، وإذا كان العبد لا يكون وليا لله إلا إذا كان مؤمنا تقيا لقوله تعالى: {أَلا إِنَّ أَوْلِيَاءَ اللَّهِ لا خَوْفٌ عَلَيْهِمْ وَلا هُمْ يَحْزَنُونَ الَّذِينَ آَمَنُوا وَكَانُوا يَتَّقُونَ} [يونس: 62 - 63] فقد وضح حديث البخاري طريق الولاية، </w:t>
      </w:r>
      <w:r w:rsidR="006C3FA5">
        <w:rPr>
          <w:rFonts w:hint="cs"/>
          <w:color w:val="000000"/>
          <w:kern w:val="0"/>
          <w:rtl/>
          <w:lang w:bidi="ar"/>
        </w:rPr>
        <w:t>(يقول الله تعالى: من عادى لي وليا فقد بارزني بالمحاربة وما تقرب إلي عبدي بمثل أداء ما افترضته عليه ولا يزال عبدي يتقرب إلي بالنوافل حتى أحبه، فإذا أحببته كنت سمعه الذي يسمع به وبصره الذي يبصر به ويده التي يبطش بها ورجله التي يمشي بها</w:t>
      </w:r>
      <w:r w:rsidR="00870F46">
        <w:rPr>
          <w:rFonts w:hint="cs"/>
          <w:color w:val="000000"/>
          <w:kern w:val="0"/>
          <w:rtl/>
          <w:lang w:bidi="ar"/>
        </w:rPr>
        <w:t>)</w:t>
      </w:r>
      <w:r w:rsidR="006C3FA5">
        <w:rPr>
          <w:rFonts w:hint="cs"/>
          <w:color w:val="000000"/>
          <w:kern w:val="0"/>
          <w:rtl/>
          <w:lang w:bidi="ar"/>
        </w:rPr>
        <w:t xml:space="preserve"> [البخاري (6502)]، فالتقرب يكون</w:t>
      </w:r>
      <w:r w:rsidR="00956DBD">
        <w:rPr>
          <w:rFonts w:hint="cs"/>
          <w:color w:val="000000"/>
          <w:kern w:val="0"/>
          <w:rtl/>
          <w:lang w:bidi="ar"/>
        </w:rPr>
        <w:t xml:space="preserve"> أولا</w:t>
      </w:r>
      <w:r w:rsidR="006C3FA5">
        <w:rPr>
          <w:rFonts w:hint="cs"/>
          <w:color w:val="000000"/>
          <w:kern w:val="0"/>
          <w:rtl/>
          <w:lang w:bidi="ar"/>
        </w:rPr>
        <w:t xml:space="preserve"> بالفرائض، فيكون من الأبرار أهل اليمين، (ولا يزال عبدي يتقرب إلي بالنوافل حتى أحبه)، لا يزال يتقرب بالنوافل حتى يكون من السابقين المقربين، ولكل مؤمن صالح قدرا من الولاية، ولكن الولاية على الاصطلاح لا تكون إلا للصديقين للسابقين للمقربين، الربانيين الذين بالله تعالى يسمعون وبه يبصرون وبه يتكلمون، فهو من السابقين كما جاء في سورة الواقعة: { وَكُنتُمْ أَزْوَاجاً ثَلاثَةً فَأَصْحَابُ الْمَيْمَنَةِ مَا أَصْحَابُ الْمَيْمَنَةِ وَأَصْحَابُ الْمَشْأَمَةِ مَا أَصْحَابُ الْمَشْأَمَةِ وَالسَّابِقُونَ السَّابِقُونَ أُوْلَئِكَ الْمُقَرَّبُونَ فِي جَنَّاتِ النَّعِيمِ ثُلَّةٌ مِّنَ الأَوَّلِينَ وَقَلِيلٌ مِّنَ الآخِرِينَ} [الواقعة:7 - 14]، ثم قال تعالى في آخر السورة: {</w:t>
      </w:r>
      <w:r w:rsidR="006C3FA5">
        <w:rPr>
          <w:rFonts w:hint="cs"/>
          <w:rtl/>
          <w:lang w:bidi="ar"/>
        </w:rPr>
        <w:t xml:space="preserve"> </w:t>
      </w:r>
      <w:r w:rsidR="006C3FA5">
        <w:rPr>
          <w:rFonts w:hint="cs"/>
          <w:rtl/>
        </w:rPr>
        <w:t xml:space="preserve">فَأَمَّا إِنْ كَانَ مِنَ الْمُقَرَّبِينَ * فَرَوْحٌ وَرَيْحَانٌ وَجَنَّةُ نَعِيمٍ * وَأَمَّا إِنْ كَانَ مِنْ أَصْحَابِ الْيَمِينِ * فَسَلَامٌ لَكَ مِنْ أَصْحَابِ الْيَمِينِ} [الواقعة: 88-91]، </w:t>
      </w:r>
      <w:r w:rsidR="006C3FA5">
        <w:rPr>
          <w:rFonts w:hint="cs"/>
          <w:color w:val="000000"/>
          <w:rtl/>
          <w:lang w:bidi="ar"/>
        </w:rPr>
        <w:t>وليس من شرط ولي الله أن يكون معصوما لا يغلط ولا يخطئ، فهذه المرتبة لا تكون إلا للأنبياء، بل يجوز على الولي أن يخطئ، ويجوز عليه أن يخفى عليه بعض علم الشريعة ويجوز أن يشتبه عليه بعض أمور الدين ولهذا لم يجب على الناس الإيمان بجميع ما يقوله الولي لله لئلا يكون نبيا؛ بل ولا يجوز لولي الله أن يعتمد على ما يلقى إليه في قلبه إلا أن يكون موافقا للشرع وعلى ما يقع له مما يراه إلهاما ومحادثة وخطابا من الحق؛ بل يجب عليه أن يعرض ذلك جميعه على ما جاء به محمد صلى الله عليه وسلم فإن وافقه قبله وإن خالفه لم يقبله وإن لم يعلم أموافق هو أم مخالف؟ توقف فيه، وقد اتفق سلف الأمة وأئمتها على أن كل أحد يؤخذ من قوله ويترك إلا رسول الله صلى الله عليه وسلم</w:t>
      </w:r>
      <w:r w:rsidR="00745F9B">
        <w:rPr>
          <w:rFonts w:hint="cs"/>
          <w:color w:val="000000"/>
          <w:rtl/>
          <w:lang w:bidi="ar"/>
        </w:rPr>
        <w:t>،</w:t>
      </w:r>
      <w:r w:rsidR="006C3FA5">
        <w:rPr>
          <w:rFonts w:hint="cs"/>
          <w:color w:val="000000"/>
          <w:rtl/>
          <w:lang w:bidi="ar"/>
        </w:rPr>
        <w:t xml:space="preserve"> وهذا من الفروق بين الأنبياء والاولياء، والنبوة اصطفاء، لا مجال للاجتهاد من اجل الحصول عليها وقد ختمت بالنبي صلى الله عليه وسلم فهو خاتم الانبياء والمرسلين، أما الولاية فإن باب الاجتهاد من اجل الوصول إليها فهو مشروع جائز، وقد قال تعالى: {</w:t>
      </w:r>
      <w:r w:rsidR="006C3FA5">
        <w:rPr>
          <w:rFonts w:hint="cs"/>
          <w:rtl/>
        </w:rPr>
        <w:t xml:space="preserve">وَالَّذِينَ جَاهَدُوا فِينَا لَنَهْدِيَنَّهُمْ سُبُلَنَا وَإِنَّ اللَّهَ لَمَعَ الْمُحْسِنِينَ} [العنكبوت: 69]، </w:t>
      </w:r>
      <w:r w:rsidR="006C3FA5">
        <w:rPr>
          <w:rFonts w:hint="cs"/>
          <w:color w:val="000000"/>
          <w:rtl/>
          <w:lang w:bidi="ar"/>
        </w:rPr>
        <w:t>والاولياء متفاضلون في ولاية الله عز وجل بحسب تفاضلهم في الإيمان والتقوى والصديقية والعلم والمعرفة والقرب من الله، وأفضل الاولياء دون مرتبة الانبياء</w:t>
      </w:r>
      <w:r w:rsidR="00956DBD">
        <w:rPr>
          <w:rFonts w:hint="cs"/>
          <w:color w:val="000000"/>
          <w:rtl/>
          <w:lang w:bidi="ar"/>
        </w:rPr>
        <w:t>، لا يبلغ منازلهم،</w:t>
      </w:r>
      <w:r w:rsidR="006C3FA5">
        <w:rPr>
          <w:rFonts w:hint="cs"/>
          <w:color w:val="000000"/>
          <w:rtl/>
          <w:lang w:bidi="ar"/>
        </w:rPr>
        <w:t xml:space="preserve"> وقد اجمع أهل السنّة والجماعة على أن الأنبياء أفضل من الأولياء الذين ليسوا بأنبياء وقد رتب الله عباده السعداء المنعم عليهم أربع مراتب فقال تعالى: {وَمَن يُطِعِ اللَّهَ وَالرَّسُولَ فَأُوْلَئِكَ مَعَ الَّذِينَ أَنْعَمَ اللَّهُ عَلَيْهِم مِّنَ النَّبِيِّينَ وَالصِّدِّيقِينَ وَالشُّهَدَاءِ وَالصَّالِحِينَ وَحَسُنَ أُوْلَئِكَ رَفِيقاً} [النساء:69]، فالأولياء منهم الصديقون، ومنهم الشهداء ومنهم الصالحون، وأعظمهم الصديقون، وافضل الاولياء قاطبة الخلفاء الأربعة أبو بكر ثم عمر، ثم عثمان ثم علي ثم بقية العشرة المبشرين بالجنة والصحابة رضي الله عنهم أفضل الاولياء، ثم الامثل فالأمثل، </w:t>
      </w:r>
    </w:p>
    <w:p w14:paraId="056622CE" w14:textId="49250C4D" w:rsidR="00E2497E" w:rsidRDefault="006C3FA5" w:rsidP="00173919">
      <w:pPr>
        <w:rPr>
          <w:color w:val="000000"/>
          <w:kern w:val="0"/>
          <w:rtl/>
          <w:lang w:bidi="ar"/>
        </w:rPr>
      </w:pPr>
      <w:r>
        <w:rPr>
          <w:b/>
          <w:bCs/>
          <w:kern w:val="0"/>
          <w:sz w:val="32"/>
          <w:szCs w:val="32"/>
          <w:highlight w:val="yellow"/>
          <w:u w:val="single"/>
          <w:rtl/>
        </w:rPr>
        <w:t xml:space="preserve">[المفتاح </w:t>
      </w:r>
      <w:r>
        <w:rPr>
          <w:rFonts w:hint="cs"/>
          <w:b/>
          <w:bCs/>
          <w:kern w:val="0"/>
          <w:sz w:val="32"/>
          <w:szCs w:val="32"/>
          <w:highlight w:val="yellow"/>
          <w:u w:val="single"/>
          <w:rtl/>
        </w:rPr>
        <w:t>الأول</w:t>
      </w:r>
      <w:r>
        <w:rPr>
          <w:b/>
          <w:bCs/>
          <w:kern w:val="0"/>
          <w:sz w:val="32"/>
          <w:szCs w:val="32"/>
          <w:highlight w:val="yellow"/>
          <w:u w:val="single"/>
          <w:rtl/>
        </w:rPr>
        <w:t>]:</w:t>
      </w:r>
      <w:r>
        <w:rPr>
          <w:rFonts w:hint="cs"/>
          <w:b/>
          <w:bCs/>
          <w:kern w:val="0"/>
          <w:sz w:val="32"/>
          <w:szCs w:val="32"/>
          <w:u w:val="single"/>
          <w:rtl/>
        </w:rPr>
        <w:t xml:space="preserve"> </w:t>
      </w:r>
      <w:r w:rsidR="004C0E20">
        <w:rPr>
          <w:color w:val="000000"/>
          <w:kern w:val="0"/>
          <w:rtl/>
          <w:lang w:bidi="ar"/>
        </w:rPr>
        <w:t>الكرامات والادلة عليها: (الكرامات): جمع كرامة، والكرامة: أمر خارق للعادة، يجريه الله تعالى على يد ولي، تأييدا له، أو إعانة، أو تثبيتا، أو نصرا للدين، وعرفها بعضهم بأنها أمر خارق للعادة غير مقرون بدعوى النبوة ولا هو مقدمة لها تظهر على يد عبد ظاهر الصلاح مصحوب بصحيح الاعتقاد والعمل الصالح، (أمر خارق للعادة): أخرج ما كان على وفق العادة من أعمال، و (غير مقرون بدعوى النبوة): أخرج معجزات الأنبياء، (ولا هو مقدمة لها)، أخرج الإرهاص وهو كل خارق تقَدم النبوة، و (يظهر على يد عبد ظاهر الصلاح) أخرج ما يجري على أيدي السحرة والكهان، وقد وردت الكرامات في الكتاب والسنّة، فمن ذلك:</w:t>
      </w:r>
      <w:r w:rsidR="00745F9B">
        <w:rPr>
          <w:color w:val="000000"/>
          <w:kern w:val="0"/>
          <w:rtl/>
          <w:lang w:bidi="ar"/>
        </w:rPr>
        <w:t xml:space="preserve"> </w:t>
      </w:r>
      <w:r w:rsidR="004C0E20">
        <w:rPr>
          <w:color w:val="000000"/>
          <w:kern w:val="0"/>
          <w:rtl/>
          <w:lang w:bidi="ar"/>
        </w:rPr>
        <w:t>(1) قوله تعالى في قصة مريم عليها السلام: {كُلَّمَا دَخَلَ عَلَيْهَا زَكَرِيَّا الْمِحْرَابَ وَجَدَ عِنْدَهَا رِزْقًا قَالَ يَا مَرْيَمُ أَنَّى لَكِ هَذَا قَالَتْ هُوَ مِنْ عِنْدِ اللَّهِ إِنَّ اللَّهَ يَرْزُقُ مَنْ يَشَاءُ بِغَيْرِ حِسَابٍ} [آل عمران: 37] فروي عن ابن عباس في تفسير هذه الآية قال: وجد عندها الفاكهة الغضة حين لا توجد الفاكهة عند أحد فكان زكريا يقول: يَا مَرْيَمُ أَنَّى لَكِ هَذَا؟ قالت: هُوَ مِنْ عِنْدِ اللَّهِ إِنَّ اللَّهَ يَرْزُقُ مَنْ يَشَاءُ بِغَيْرِ حِسَابٍ [تفسير ابن أبي حاتم</w:t>
      </w:r>
      <w:r w:rsidR="00870F46">
        <w:rPr>
          <w:color w:val="000000"/>
          <w:kern w:val="0"/>
          <w:rtl/>
          <w:lang w:bidi="ar"/>
        </w:rPr>
        <w:t>)</w:t>
      </w:r>
      <w:r w:rsidR="004C0E20">
        <w:rPr>
          <w:color w:val="000000"/>
          <w:kern w:val="0"/>
          <w:rtl/>
          <w:lang w:bidi="ar"/>
        </w:rPr>
        <w:t xml:space="preserve"> (2/ 640)]، وروي عنه قال: (عنبا في مكتل في غير حينه) [</w:t>
      </w:r>
      <w:r w:rsidR="00870F46">
        <w:rPr>
          <w:color w:val="000000"/>
          <w:kern w:val="0"/>
          <w:rtl/>
          <w:lang w:bidi="ar"/>
        </w:rPr>
        <w:t>(</w:t>
      </w:r>
      <w:r w:rsidR="004C0E20">
        <w:rPr>
          <w:color w:val="000000"/>
          <w:kern w:val="0"/>
          <w:rtl/>
          <w:lang w:bidi="ar"/>
        </w:rPr>
        <w:t>تفسير الطبري</w:t>
      </w:r>
      <w:r w:rsidR="00870F46">
        <w:rPr>
          <w:color w:val="000000"/>
          <w:kern w:val="0"/>
          <w:rtl/>
          <w:lang w:bidi="ar"/>
        </w:rPr>
        <w:t>)</w:t>
      </w:r>
      <w:r w:rsidR="004C0E20">
        <w:rPr>
          <w:color w:val="000000"/>
          <w:kern w:val="0"/>
          <w:rtl/>
          <w:lang w:bidi="ar"/>
        </w:rPr>
        <w:t xml:space="preserve"> (6/ 354)]، وعن سعيد بن جبير ومجاهد وعكرمة وجابر بن زيد وإبراهيم النخعي وقتادة والربيع بن أنس وعطية والسدي وسفيان الثوري: فاكهة الشتاء في الصيف وفاكهة الصيف في الشتاء [</w:t>
      </w:r>
      <w:r w:rsidR="00870F46">
        <w:rPr>
          <w:color w:val="000000"/>
          <w:kern w:val="0"/>
          <w:rtl/>
          <w:lang w:bidi="ar"/>
        </w:rPr>
        <w:t>(</w:t>
      </w:r>
      <w:r w:rsidR="004C0E20">
        <w:rPr>
          <w:color w:val="000000"/>
          <w:kern w:val="0"/>
          <w:rtl/>
          <w:lang w:bidi="ar"/>
        </w:rPr>
        <w:t>تفسير الطبري</w:t>
      </w:r>
      <w:r w:rsidR="00870F46">
        <w:rPr>
          <w:color w:val="000000"/>
          <w:kern w:val="0"/>
          <w:rtl/>
          <w:lang w:bidi="ar"/>
        </w:rPr>
        <w:t>)</w:t>
      </w:r>
      <w:r w:rsidR="004C0E20">
        <w:rPr>
          <w:color w:val="000000"/>
          <w:kern w:val="0"/>
          <w:rtl/>
          <w:lang w:bidi="ar"/>
        </w:rPr>
        <w:t xml:space="preserve"> (6/ 353 - 356)]، (2) قصة سارة زوجة إبراهيم الخليل صلى الله عليه وسلم، قال تعالى: {وَامْرَأَتُهُ قَائِمَةٌ فَضَحِكَتْ فَبَشَّرْنَاهَا بِإِسْحَاقَ وَمِنْ وَرَاءِ إِسْحَاقَ يَعْقُوبَ قَالَتْ يَا وَيْلَتَا أَأَلِدُ وَأَنَا عَجُوزٌ وَهَذَا بَعْلِي شَيْخًا إِنَّ هَذَا لَشَيْءٌ عَجِيبٌ قَالُوا أَتَعْجَبِينَ مِنْ أَمْرِ اللَّهِ رَحْمَةُ اللَّهِ وَبَرَكَاتُهُ عَلَيْكُمْ أَهْلَ الْبَيْتِ إِنَّهُ حَمِيدٌ مَجِيدٌ} [هود: 71 - 73]، (3) قوله تعالى: {قَالَ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[النمل: 40]، (4) ما جاء في الصحيحين عن ابن عمر قال: قال رسول الله صلى الله عليه وسلم: </w:t>
      </w:r>
      <w:r w:rsidR="00870F46">
        <w:rPr>
          <w:color w:val="000000"/>
          <w:kern w:val="0"/>
          <w:rtl/>
          <w:lang w:bidi="ar"/>
        </w:rPr>
        <w:t>(</w:t>
      </w:r>
      <w:r w:rsidR="004C0E20">
        <w:rPr>
          <w:color w:val="000000"/>
          <w:kern w:val="0"/>
          <w:rtl/>
          <w:lang w:bidi="ar"/>
        </w:rPr>
        <w:t>بينا ثلاثة نفر فيمن كان قبلكم يمشون إذ أصابهم مطر فأووا إلى غار فانطبق عليهم، فقال بعضهم لبعض: يا هؤلاء والله لا ينجيكم إلا الصدق فليدع كل رجل منكم بما يعلم الله أنه قد صدق فيه</w:t>
      </w:r>
      <w:r w:rsidR="00745F9B">
        <w:rPr>
          <w:color w:val="000000"/>
          <w:kern w:val="0"/>
          <w:rtl/>
          <w:lang w:bidi="ar"/>
        </w:rPr>
        <w:t>،</w:t>
      </w:r>
      <w:r w:rsidR="004C0E20">
        <w:rPr>
          <w:color w:val="000000"/>
          <w:kern w:val="0"/>
          <w:rtl/>
          <w:lang w:bidi="ar"/>
        </w:rPr>
        <w:t xml:space="preserve"> قال أحدهم: اللهم إن كنت تعلم أنه كان أجير لي عمل على فرق من أرز فذهب وتركه فزرعته فكان من أمره أني اشتريت من ذلك الفرق بقرا، ثم أتاني يطلب أجره فقلت له: اعمد إلى تلك البقر فسقها فقال إنما لي عندك فرق من أرز، فقلت: اعمد إلى تلك البقر فسقها فإنها من ذلك فساقها فإن كنت تعلم أني فعلت ذلك من خشيتك فافرج عنا فانساحت عنهم الصخرة، وقال الآخر: اللهم إن كنت تعلم أنه كان لي أبوان شيخان كبيران فكنت آتيهم كل ليلة بلبن غنم لي فأبطأت عليهم ذات ليلة فرقدا وأهلي وعيالي يتضاغون من الجوع وكنت لا أسقيهم حتى يشرب أبواي فكرهت أن أوقظهما من رقدتهما وكرهت أن أرجع فيستيقظا لشربتهما فلم أزل أنتظرهما حتى طلع الفجر، فإن كنت تعلم أني فعلت ذلك من خشيتك ففرج عنا</w:t>
      </w:r>
      <w:r w:rsidR="00745F9B">
        <w:rPr>
          <w:color w:val="000000"/>
          <w:kern w:val="0"/>
          <w:rtl/>
          <w:lang w:bidi="ar"/>
        </w:rPr>
        <w:t>،</w:t>
      </w:r>
      <w:r w:rsidR="004C0E20">
        <w:rPr>
          <w:color w:val="000000"/>
          <w:kern w:val="0"/>
          <w:rtl/>
          <w:lang w:bidi="ar"/>
        </w:rPr>
        <w:t xml:space="preserve"> فانساحت عنهم الصخرة حتى نظروا إلى السماء، وقال الآخر: اللهم إن كنت تعلم أنه كان لي ابنة عم من أحب الناس إلي فإني راودتها عن نفسها فأبت علي إلا أن آتيها بمائة دينار فطلبتها حتى قدرت عليها فجئت بها فدفعتها إليها فأمكنتني من نفسها فلما قعدت بين رجليها قالت: اتق الله ولا تفض الخاتم إلا بحقه</w:t>
      </w:r>
      <w:r w:rsidR="00745F9B">
        <w:rPr>
          <w:color w:val="000000"/>
          <w:kern w:val="0"/>
          <w:rtl/>
          <w:lang w:bidi="ar"/>
        </w:rPr>
        <w:t>،</w:t>
      </w:r>
      <w:r w:rsidR="004C0E20">
        <w:rPr>
          <w:color w:val="000000"/>
          <w:kern w:val="0"/>
          <w:rtl/>
          <w:lang w:bidi="ar"/>
        </w:rPr>
        <w:t xml:space="preserve"> فقمت عنها وتركت لها المائة دينار</w:t>
      </w:r>
      <w:r w:rsidR="00745F9B">
        <w:rPr>
          <w:color w:val="000000"/>
          <w:kern w:val="0"/>
          <w:rtl/>
          <w:lang w:bidi="ar"/>
        </w:rPr>
        <w:t>،</w:t>
      </w:r>
      <w:r w:rsidR="004C0E20">
        <w:rPr>
          <w:color w:val="000000"/>
          <w:kern w:val="0"/>
          <w:rtl/>
          <w:lang w:bidi="ar"/>
        </w:rPr>
        <w:t xml:space="preserve"> فإن كنت تعلم أني فعلت ذلك من خشيتك ففرج عنا</w:t>
      </w:r>
      <w:r w:rsidR="00745F9B">
        <w:rPr>
          <w:color w:val="000000"/>
          <w:kern w:val="0"/>
          <w:rtl/>
          <w:lang w:bidi="ar"/>
        </w:rPr>
        <w:t>،</w:t>
      </w:r>
      <w:r w:rsidR="004C0E20">
        <w:rPr>
          <w:color w:val="000000"/>
          <w:kern w:val="0"/>
          <w:rtl/>
          <w:lang w:bidi="ar"/>
        </w:rPr>
        <w:t xml:space="preserve"> ففرج الله تعالى عنهم فخرجوا</w:t>
      </w:r>
      <w:r w:rsidR="00870F46">
        <w:rPr>
          <w:color w:val="000000"/>
          <w:kern w:val="0"/>
          <w:rtl/>
          <w:lang w:bidi="ar"/>
        </w:rPr>
        <w:t>)</w:t>
      </w:r>
      <w:r w:rsidR="004C0E20">
        <w:rPr>
          <w:color w:val="000000"/>
          <w:kern w:val="0"/>
          <w:rtl/>
          <w:lang w:bidi="ar"/>
        </w:rPr>
        <w:t xml:space="preserve"> [البخاري (3465)، ومسلم (2743)]، (5) ما جاء في صحيح مسلم عن أبي هريرة قال: </w:t>
      </w:r>
      <w:r w:rsidR="00870F46">
        <w:rPr>
          <w:color w:val="000000"/>
          <w:kern w:val="0"/>
          <w:rtl/>
          <w:lang w:bidi="ar"/>
        </w:rPr>
        <w:t>(</w:t>
      </w:r>
      <w:r w:rsidR="004C0E20">
        <w:rPr>
          <w:color w:val="000000"/>
          <w:kern w:val="0"/>
          <w:rtl/>
          <w:lang w:bidi="ar"/>
        </w:rPr>
        <w:t>كان جريج يتعبد في صومعته فأتته أمه فقالت يا جريج أنا أمك كلمني) قال أبو رافع قال أبو هريرة: فجعل رسول الله صلى الله عليه وسلم يصف لنا صفتها فقالت هكذا وضعت يدها على وجهها أنا أمك كلمني فصادفته يصلي فقال اللهم أمي وصلاتي فاختار صلاته</w:t>
      </w:r>
      <w:r w:rsidR="00745F9B">
        <w:rPr>
          <w:color w:val="000000"/>
          <w:kern w:val="0"/>
          <w:rtl/>
          <w:lang w:bidi="ar"/>
        </w:rPr>
        <w:t>،</w:t>
      </w:r>
      <w:r w:rsidR="004C0E20">
        <w:rPr>
          <w:color w:val="000000"/>
          <w:kern w:val="0"/>
          <w:rtl/>
          <w:lang w:bidi="ar"/>
        </w:rPr>
        <w:t xml:space="preserve"> ثم جاءته الثانية فقالت: يا جريج أنا أمك كلمني فصادفته يصلي</w:t>
      </w:r>
      <w:r w:rsidR="00745F9B">
        <w:rPr>
          <w:color w:val="000000"/>
          <w:kern w:val="0"/>
          <w:rtl/>
          <w:lang w:bidi="ar"/>
        </w:rPr>
        <w:t>،</w:t>
      </w:r>
      <w:r w:rsidR="004C0E20">
        <w:rPr>
          <w:color w:val="000000"/>
          <w:kern w:val="0"/>
          <w:rtl/>
          <w:lang w:bidi="ar"/>
        </w:rPr>
        <w:t xml:space="preserve"> فقالت: اللهم هذا جريج وإنه ابني وإني قد كلمته فلم يكلمني اللهم لا تمته حتى تريه المومسات</w:t>
      </w:r>
      <w:r w:rsidR="00745F9B">
        <w:rPr>
          <w:color w:val="000000"/>
          <w:kern w:val="0"/>
          <w:rtl/>
          <w:lang w:bidi="ar"/>
        </w:rPr>
        <w:t>،</w:t>
      </w:r>
      <w:r w:rsidR="004C0E20">
        <w:rPr>
          <w:color w:val="000000"/>
          <w:kern w:val="0"/>
          <w:rtl/>
          <w:lang w:bidi="ar"/>
        </w:rPr>
        <w:t xml:space="preserve"> قال ولو دعت عليه أن يفتن لافتتن</w:t>
      </w:r>
      <w:r w:rsidR="00745F9B">
        <w:rPr>
          <w:color w:val="000000"/>
          <w:kern w:val="0"/>
          <w:rtl/>
          <w:lang w:bidi="ar"/>
        </w:rPr>
        <w:t>،</w:t>
      </w:r>
      <w:r w:rsidR="004C0E20">
        <w:rPr>
          <w:color w:val="000000"/>
          <w:kern w:val="0"/>
          <w:rtl/>
          <w:lang w:bidi="ar"/>
        </w:rPr>
        <w:t xml:space="preserve"> قال: وكان راعي ضأن يأوي إلى دير فخرجت امرأة من القرية فوقع عليها فحملت فولدت غلاما فقيل لها ممن هذا قالت: من صاحب الصومعة</w:t>
      </w:r>
      <w:r w:rsidR="00745F9B">
        <w:rPr>
          <w:color w:val="000000"/>
          <w:kern w:val="0"/>
          <w:rtl/>
          <w:lang w:bidi="ar"/>
        </w:rPr>
        <w:t>،</w:t>
      </w:r>
      <w:r w:rsidR="004C0E20">
        <w:rPr>
          <w:color w:val="000000"/>
          <w:kern w:val="0"/>
          <w:rtl/>
          <w:lang w:bidi="ar"/>
        </w:rPr>
        <w:t xml:space="preserve"> قال: فأقبلوا إليه بفئوسهم ومساحيهم فصوتوا به فصادفوه يصلي فلم يكلمهم فأخذوا يهدمون ديره فلما رأى ذلك نزل إليهم فقالوا له سل هذه قال فتبسم ثم مسح رأس الصبي فقال: من أبوك؟ فقال: أبي راعي الضأن فلما سمعوا ذلك منه قالوا: نبني لك ما هدمنا بالذهب والفضة قال لا ولكن أعيدوه ترابا</w:t>
      </w:r>
      <w:r w:rsidR="00745F9B">
        <w:rPr>
          <w:color w:val="000000"/>
          <w:kern w:val="0"/>
          <w:rtl/>
          <w:lang w:bidi="ar"/>
        </w:rPr>
        <w:t>،</w:t>
      </w:r>
      <w:r w:rsidR="004C0E20">
        <w:rPr>
          <w:color w:val="000000"/>
          <w:kern w:val="0"/>
          <w:rtl/>
          <w:lang w:bidi="ar"/>
        </w:rPr>
        <w:t xml:space="preserve"> ثم علاه</w:t>
      </w:r>
      <w:r w:rsidR="00870F46">
        <w:rPr>
          <w:color w:val="000000"/>
          <w:kern w:val="0"/>
          <w:rtl/>
          <w:lang w:bidi="ar"/>
        </w:rPr>
        <w:t>)</w:t>
      </w:r>
      <w:r w:rsidR="004C0E20">
        <w:rPr>
          <w:color w:val="000000"/>
          <w:kern w:val="0"/>
          <w:rtl/>
          <w:lang w:bidi="ar"/>
        </w:rPr>
        <w:t xml:space="preserve"> [مسلم (2984)]،</w:t>
      </w:r>
    </w:p>
    <w:p w14:paraId="097BE4D9" w14:textId="1DA933A7" w:rsidR="007128A0" w:rsidRDefault="007128A0" w:rsidP="007128A0">
      <w:pPr>
        <w:rPr>
          <w:color w:val="000000"/>
          <w:kern w:val="0"/>
          <w:rtl/>
          <w:lang w:bidi="ar"/>
        </w:rPr>
      </w:pPr>
      <w:r>
        <w:rPr>
          <w:b/>
          <w:bCs/>
          <w:kern w:val="0"/>
          <w:sz w:val="32"/>
          <w:szCs w:val="32"/>
          <w:highlight w:val="yellow"/>
          <w:u w:val="single"/>
          <w:rtl/>
        </w:rPr>
        <w:t>[المفتاح الأول]:</w:t>
      </w:r>
      <w:r>
        <w:rPr>
          <w:rFonts w:hint="cs"/>
          <w:b/>
          <w:bCs/>
          <w:kern w:val="0"/>
          <w:sz w:val="32"/>
          <w:szCs w:val="32"/>
          <w:u w:val="single"/>
          <w:rtl/>
        </w:rPr>
        <w:t xml:space="preserve"> </w:t>
      </w:r>
      <w:bookmarkStart w:id="24" w:name="_Toc319743702"/>
      <w:r>
        <w:rPr>
          <w:rFonts w:hint="cs"/>
          <w:rtl/>
          <w:lang w:bidi="ar"/>
        </w:rPr>
        <w:t>كرامات الصحابة والتابعين</w:t>
      </w:r>
      <w:bookmarkEnd w:id="24"/>
      <w:r>
        <w:rPr>
          <w:rFonts w:hint="cs"/>
          <w:rtl/>
          <w:lang w:bidi="ar"/>
        </w:rPr>
        <w:t xml:space="preserve">: </w:t>
      </w:r>
      <w:r>
        <w:rPr>
          <w:rFonts w:hint="cs"/>
          <w:color w:val="000000"/>
          <w:rtl/>
          <w:lang w:bidi="ar"/>
        </w:rPr>
        <w:t>كرامات الصحابة والتابعين بعدهم وسائر الصالحين كثيرة جدا: مثل ما كان (أسيد بن حضير يقرأ سورة الكهف فنزل من السماء مثل الظلة فيها أمثال السرج وهي الملائكة نزلت لقراءته) [</w:t>
      </w:r>
      <w:r>
        <w:rPr>
          <w:rFonts w:hint="cs"/>
          <w:color w:val="000000"/>
          <w:kern w:val="0"/>
          <w:rtl/>
          <w:lang w:bidi="ar"/>
        </w:rPr>
        <w:t xml:space="preserve">البخاري (5018)، ومسلم (796)]، وكانت (الملائكة تسلم على عمران بن حصين) [رواه ابن سعد في </w:t>
      </w:r>
      <w:r w:rsidR="00870F46">
        <w:rPr>
          <w:rFonts w:hint="cs"/>
          <w:color w:val="000000"/>
          <w:kern w:val="0"/>
          <w:rtl/>
          <w:lang w:bidi="ar"/>
        </w:rPr>
        <w:t>(</w:t>
      </w:r>
      <w:r>
        <w:rPr>
          <w:rFonts w:hint="cs"/>
          <w:color w:val="000000"/>
          <w:kern w:val="0"/>
          <w:rtl/>
          <w:lang w:bidi="ar"/>
        </w:rPr>
        <w:t>الطبقات الكبرى</w:t>
      </w:r>
      <w:r w:rsidR="00870F46">
        <w:rPr>
          <w:rFonts w:hint="cs"/>
          <w:color w:val="000000"/>
          <w:kern w:val="0"/>
          <w:rtl/>
          <w:lang w:bidi="ar"/>
        </w:rPr>
        <w:t>)</w:t>
      </w:r>
      <w:r>
        <w:rPr>
          <w:rFonts w:hint="cs"/>
          <w:color w:val="000000"/>
          <w:kern w:val="0"/>
          <w:rtl/>
          <w:lang w:bidi="ar"/>
        </w:rPr>
        <w:t xml:space="preserve"> (4/ 289)]، وكان سلمان وأبو الدرداء يأكلان في صحفة فسبحت الصحفة أو سبح ما فيها، وعباد بن بشر وأسيد بن حضير خرجا من عند رسول الله صلى الله عليه وسلم في ليلة مظلمة فأضاء لهما نور مثل طرف السوط فلما افترقا افترق الضوء معهما [رواه البخاري (465)]، وقصة الصديق في الصحيحين (لما ذهب بثلاثة أضياف معه إلى بيته وجعل لا يأكل لقمة إلا ربى من أسفلها أكثر منها فشبعوا وصارت أكثر مما هي قبل ذلك فنظر إليها أبو بكر وامرأته فإذا هي أكثر مما كانت فرفعها إلى رسول الله صلى الله عليه وسلم وجاء إليه أقوام كثيرون فأكلوا منها وشبعوا) [البخاري (602)، ومسلم (2057)]، وخبيب بن عدي كان أسيرا عند المشركين بمكة شرفها الله تعالى وكان يؤتى بعنب يأكله وليس بمكة عنبة [البخاري (3045)]، </w:t>
      </w:r>
      <w:r>
        <w:rPr>
          <w:rFonts w:hint="cs"/>
          <w:color w:val="000000"/>
          <w:rtl/>
          <w:lang w:bidi="ar"/>
        </w:rPr>
        <w:t>وعامر بن فهيرة قتل شهيدا فالتمسوا جسده فلم يقدروا عليه وكان لما قتل رفع فرآه عامر بن الطفيل وقد رفع وقال عروة: فيرون الملائكة رفعته [</w:t>
      </w:r>
      <w:r>
        <w:rPr>
          <w:rFonts w:hint="cs"/>
          <w:color w:val="000000"/>
          <w:kern w:val="0"/>
          <w:rtl/>
          <w:lang w:bidi="ar"/>
        </w:rPr>
        <w:t xml:space="preserve">البخاري (4093)]، وخرجت أم أيمن مهاجرة وليس معها زاد ولا ماء فكادت تموت من العطش فلما كان وقت الفطر وكانت صائمة سمعت حسا على رأسها فرفعته فإذا دلو معلق فشربت منه حتى رويت وما عطشت بقية عمرها [ابن سعد في </w:t>
      </w:r>
      <w:r w:rsidR="00870F46">
        <w:rPr>
          <w:rFonts w:hint="cs"/>
          <w:color w:val="000000"/>
          <w:kern w:val="0"/>
          <w:rtl/>
          <w:lang w:bidi="ar"/>
        </w:rPr>
        <w:t>(</w:t>
      </w:r>
      <w:r>
        <w:rPr>
          <w:rFonts w:hint="cs"/>
          <w:color w:val="000000"/>
          <w:kern w:val="0"/>
          <w:rtl/>
          <w:lang w:bidi="ar"/>
        </w:rPr>
        <w:t>الطبقات الكبرى</w:t>
      </w:r>
      <w:r w:rsidR="00870F46">
        <w:rPr>
          <w:rFonts w:hint="cs"/>
          <w:color w:val="000000"/>
          <w:kern w:val="0"/>
          <w:rtl/>
          <w:lang w:bidi="ar"/>
        </w:rPr>
        <w:t>)</w:t>
      </w:r>
      <w:r>
        <w:rPr>
          <w:rFonts w:hint="cs"/>
          <w:color w:val="000000"/>
          <w:kern w:val="0"/>
          <w:rtl/>
          <w:lang w:bidi="ar"/>
        </w:rPr>
        <w:t xml:space="preserve"> (8/ 224)، والبيهقي في </w:t>
      </w:r>
      <w:r w:rsidR="00870F46">
        <w:rPr>
          <w:rFonts w:hint="cs"/>
          <w:color w:val="000000"/>
          <w:kern w:val="0"/>
          <w:rtl/>
          <w:lang w:bidi="ar"/>
        </w:rPr>
        <w:t>(</w:t>
      </w:r>
      <w:r>
        <w:rPr>
          <w:rFonts w:hint="cs"/>
          <w:color w:val="000000"/>
          <w:kern w:val="0"/>
          <w:rtl/>
          <w:lang w:bidi="ar"/>
        </w:rPr>
        <w:t>دلائل النبوة</w:t>
      </w:r>
      <w:r w:rsidR="00870F46">
        <w:rPr>
          <w:rFonts w:hint="cs"/>
          <w:color w:val="000000"/>
          <w:kern w:val="0"/>
          <w:rtl/>
          <w:lang w:bidi="ar"/>
        </w:rPr>
        <w:t>)</w:t>
      </w:r>
      <w:r>
        <w:rPr>
          <w:rFonts w:hint="cs"/>
          <w:color w:val="000000"/>
          <w:kern w:val="0"/>
          <w:rtl/>
          <w:lang w:bidi="ar"/>
        </w:rPr>
        <w:t xml:space="preserve"> (6/ 125)]، وسفينة مولى رسول الله صلى الله عليه وسلم أخبر الأسد بأنه رسول رسول الله صلى الله عليه وسلم فمشى معه الأسد حتى أوصله مقصده [الحاكم (2/ 675)، وأبو نعيم في </w:t>
      </w:r>
      <w:r w:rsidR="00870F46">
        <w:rPr>
          <w:rFonts w:hint="cs"/>
          <w:color w:val="000000"/>
          <w:kern w:val="0"/>
          <w:rtl/>
          <w:lang w:bidi="ar"/>
        </w:rPr>
        <w:t>(</w:t>
      </w:r>
      <w:r>
        <w:rPr>
          <w:rFonts w:hint="cs"/>
          <w:color w:val="000000"/>
          <w:kern w:val="0"/>
          <w:rtl/>
          <w:lang w:bidi="ar"/>
        </w:rPr>
        <w:t>حلية الأولياء</w:t>
      </w:r>
      <w:r w:rsidR="00870F46">
        <w:rPr>
          <w:rFonts w:hint="cs"/>
          <w:color w:val="000000"/>
          <w:kern w:val="0"/>
          <w:rtl/>
          <w:lang w:bidi="ar"/>
        </w:rPr>
        <w:t>)</w:t>
      </w:r>
      <w:r>
        <w:rPr>
          <w:rFonts w:hint="cs"/>
          <w:color w:val="000000"/>
          <w:kern w:val="0"/>
          <w:rtl/>
          <w:lang w:bidi="ar"/>
        </w:rPr>
        <w:t xml:space="preserve"> (1/ 369)]، (والبراء بن مالك كان إذا أقسم على الله تعالى أبر قسمه، وكان الحرب إذا اشتد على المسلمين في الجهاد يقولون: يا براء أقسم على ربك فيقول: يا رب أقسمت عليك لما منحتنا أكتافهم فيهزم العدو فلما كان يوم القادسية قال: أقسمت عليك يا رب لما منحتنا أكتافهم وجعلتني أول شهيد فمنحوا أكتافهم وقتل البراء شهيدا) [رواه أبو نعيم في </w:t>
      </w:r>
      <w:r w:rsidR="00870F46">
        <w:rPr>
          <w:rFonts w:hint="cs"/>
          <w:color w:val="000000"/>
          <w:kern w:val="0"/>
          <w:rtl/>
          <w:lang w:bidi="ar"/>
        </w:rPr>
        <w:t>(</w:t>
      </w:r>
      <w:r>
        <w:rPr>
          <w:rFonts w:hint="cs"/>
          <w:color w:val="000000"/>
          <w:kern w:val="0"/>
          <w:rtl/>
          <w:lang w:bidi="ar"/>
        </w:rPr>
        <w:t>حلية الأولياء</w:t>
      </w:r>
      <w:r w:rsidR="00870F46">
        <w:rPr>
          <w:rFonts w:hint="cs"/>
          <w:color w:val="000000"/>
          <w:kern w:val="0"/>
          <w:rtl/>
          <w:lang w:bidi="ar"/>
        </w:rPr>
        <w:t>)</w:t>
      </w:r>
      <w:r>
        <w:rPr>
          <w:rFonts w:hint="cs"/>
          <w:color w:val="000000"/>
          <w:kern w:val="0"/>
          <w:rtl/>
          <w:lang w:bidi="ar"/>
        </w:rPr>
        <w:t xml:space="preserve"> (1/ 7)، والبيهقي في </w:t>
      </w:r>
      <w:r w:rsidR="00870F46">
        <w:rPr>
          <w:rFonts w:hint="cs"/>
          <w:color w:val="000000"/>
          <w:kern w:val="0"/>
          <w:rtl/>
          <w:lang w:bidi="ar"/>
        </w:rPr>
        <w:t>(</w:t>
      </w:r>
      <w:r>
        <w:rPr>
          <w:rFonts w:hint="cs"/>
          <w:color w:val="000000"/>
          <w:kern w:val="0"/>
          <w:rtl/>
          <w:lang w:bidi="ar"/>
        </w:rPr>
        <w:t>شعب الإيمان</w:t>
      </w:r>
      <w:r w:rsidR="00870F46">
        <w:rPr>
          <w:rFonts w:hint="cs"/>
          <w:color w:val="000000"/>
          <w:kern w:val="0"/>
          <w:rtl/>
          <w:lang w:bidi="ar"/>
        </w:rPr>
        <w:t>)</w:t>
      </w:r>
      <w:r>
        <w:rPr>
          <w:rFonts w:hint="cs"/>
          <w:color w:val="000000"/>
          <w:kern w:val="0"/>
          <w:rtl/>
          <w:lang w:bidi="ar"/>
        </w:rPr>
        <w:t xml:space="preserve"> (7/ 331)]، وخالد بن الوليد حاصر حصنا منيعا، فقالوا: لا نسلم حتى تشرب السم فشربه فلم يضره [أبو يعلى (13/ 109) (7186)، والطبراني (4/ 105) (3809)]، وسعد بن أبي وقاص كان مستجاب الدعوة ما دعا قط إلا استجيب له [الترمذي (3751)]، وهو الذي هزم جنود كسرى وفتح العراق</w:t>
      </w:r>
      <w:r w:rsidR="00745F9B">
        <w:rPr>
          <w:rFonts w:hint="cs"/>
          <w:color w:val="000000"/>
          <w:kern w:val="0"/>
          <w:rtl/>
          <w:lang w:bidi="ar"/>
        </w:rPr>
        <w:t>،</w:t>
      </w:r>
      <w:r>
        <w:rPr>
          <w:rFonts w:hint="cs"/>
          <w:color w:val="000000"/>
          <w:kern w:val="0"/>
          <w:rtl/>
          <w:lang w:bidi="ar"/>
        </w:rPr>
        <w:t xml:space="preserve"> وعمر بن الخطاب لما أرسل جيشا أمر عليهم رجلا يسمى سارية فبينما عمر يخطب فجعل يصيح على المنبر (يا سارية الجبل يا سارية الجبل فقدم رسول الجيش فسأل فقال يا أمير المؤمنين لقينا عدوا فهزمونا فإذا بصائح: يا سارية الجبل يا سارية الجبل فأسندنا ظهورنا بالجبل فهزمهم الله) [والبيهقي في </w:t>
      </w:r>
      <w:r w:rsidR="00870F46">
        <w:rPr>
          <w:rFonts w:hint="cs"/>
          <w:color w:val="000000"/>
          <w:kern w:val="0"/>
          <w:rtl/>
          <w:lang w:bidi="ar"/>
        </w:rPr>
        <w:t>(</w:t>
      </w:r>
      <w:r>
        <w:rPr>
          <w:rFonts w:hint="cs"/>
          <w:color w:val="000000"/>
          <w:kern w:val="0"/>
          <w:rtl/>
          <w:lang w:bidi="ar"/>
        </w:rPr>
        <w:t>دلائل النبوة</w:t>
      </w:r>
      <w:r w:rsidR="00870F46">
        <w:rPr>
          <w:rFonts w:hint="cs"/>
          <w:color w:val="000000"/>
          <w:kern w:val="0"/>
          <w:rtl/>
          <w:lang w:bidi="ar"/>
        </w:rPr>
        <w:t>)</w:t>
      </w:r>
      <w:r>
        <w:rPr>
          <w:rFonts w:hint="cs"/>
          <w:color w:val="000000"/>
          <w:kern w:val="0"/>
          <w:rtl/>
          <w:lang w:bidi="ar"/>
        </w:rPr>
        <w:t xml:space="preserve"> (6/ 370)]، ولما عذبت الزبيرة على الإسلام في الله فأبت إلا الإسلام وذهب بصرها؛ قال المشركون: أصاب بصرها اللات والعزى</w:t>
      </w:r>
      <w:r w:rsidR="00745F9B">
        <w:rPr>
          <w:rFonts w:hint="cs"/>
          <w:color w:val="000000"/>
          <w:kern w:val="0"/>
          <w:rtl/>
          <w:lang w:bidi="ar"/>
        </w:rPr>
        <w:t>،</w:t>
      </w:r>
      <w:r>
        <w:rPr>
          <w:rFonts w:hint="cs"/>
          <w:color w:val="000000"/>
          <w:kern w:val="0"/>
          <w:rtl/>
          <w:lang w:bidi="ar"/>
        </w:rPr>
        <w:t xml:space="preserve"> قالت: كلا والله فرد الله عليها بصرها</w:t>
      </w:r>
      <w:r w:rsidR="00745F9B">
        <w:rPr>
          <w:rFonts w:hint="cs"/>
          <w:color w:val="000000"/>
          <w:kern w:val="0"/>
          <w:rtl/>
          <w:lang w:bidi="ar"/>
        </w:rPr>
        <w:t>،</w:t>
      </w:r>
      <w:r>
        <w:rPr>
          <w:rFonts w:hint="cs"/>
          <w:color w:val="000000"/>
          <w:kern w:val="0"/>
          <w:rtl/>
          <w:lang w:bidi="ar"/>
        </w:rPr>
        <w:t xml:space="preserve"> ودعا سعيد بن زيد على أروى بنت الحكم فأعمي بصرها لما كذبت عليه فقال: (اللهم إن كانت كاذبة فأعم بصرها واقتلها في أرضها فعميت ووقعت في حفرة من أرضها فماتت) [أبو يعلى (2/ 255) (962)، وأبو نعيم في </w:t>
      </w:r>
      <w:r w:rsidR="00870F46">
        <w:rPr>
          <w:rFonts w:hint="cs"/>
          <w:color w:val="000000"/>
          <w:kern w:val="0"/>
          <w:rtl/>
          <w:lang w:bidi="ar"/>
        </w:rPr>
        <w:t>(</w:t>
      </w:r>
      <w:r>
        <w:rPr>
          <w:rFonts w:hint="cs"/>
          <w:color w:val="000000"/>
          <w:kern w:val="0"/>
          <w:rtl/>
          <w:lang w:bidi="ar"/>
        </w:rPr>
        <w:t>حلية الأولياء</w:t>
      </w:r>
      <w:r w:rsidR="00870F46">
        <w:rPr>
          <w:rFonts w:hint="cs"/>
          <w:color w:val="000000"/>
          <w:kern w:val="0"/>
          <w:rtl/>
          <w:lang w:bidi="ar"/>
        </w:rPr>
        <w:t>)</w:t>
      </w:r>
      <w:r>
        <w:rPr>
          <w:rFonts w:hint="cs"/>
          <w:color w:val="000000"/>
          <w:kern w:val="0"/>
          <w:rtl/>
          <w:lang w:bidi="ar"/>
        </w:rPr>
        <w:t xml:space="preserve"> (1/ 97)]، والعلاء بن الحضرمي كان عامل رسول الله صلى الله عليه وسلم على البحرين وكان يقول في دعائه: يا عليم يا حليم يا علي يا عظيم فيستجاب له ودعا الله بأن يسقوا ويتوضئوا لما عدموا الماء والإسقاء لما بعدهم فأجيب ودعا الله لما اعترضهم البحر ولم يقدروا على المرور بخيولهم فمروا كلهم على الماء ما ابتلت سروج خيولهم؛ ودعا الله أن لا يروا جسده إذا مات فلم يجدوه في اللحد [الطبراني (18/ 95) (14877)]، وجرى مثل ذلك لأبي مسلم الخولاني الذي ألقي في النار (فإنه مشى هو ومن معه من العسكر على دجلة وهي ترمى بالخشب من مدها ثم التفت إلى أصحابه فقال: تفقدون من متاعكم شيئا حتى أدعو الله عز وجل فيه فقال بعضهم: فقدت مخلاة فقال اتبعني فتبعه فوجدها قد تعلقت بشيء فأخذها) [رواه أبو نعيم في </w:t>
      </w:r>
      <w:r w:rsidR="00870F46">
        <w:rPr>
          <w:rFonts w:hint="cs"/>
          <w:color w:val="000000"/>
          <w:kern w:val="0"/>
          <w:rtl/>
          <w:lang w:bidi="ar"/>
        </w:rPr>
        <w:t>(</w:t>
      </w:r>
      <w:r>
        <w:rPr>
          <w:rFonts w:hint="cs"/>
          <w:color w:val="000000"/>
          <w:kern w:val="0"/>
          <w:rtl/>
          <w:lang w:bidi="ar"/>
        </w:rPr>
        <w:t>حلية الأولياء</w:t>
      </w:r>
      <w:r w:rsidR="00870F46">
        <w:rPr>
          <w:rFonts w:hint="cs"/>
          <w:color w:val="000000"/>
          <w:kern w:val="0"/>
          <w:rtl/>
          <w:lang w:bidi="ar"/>
        </w:rPr>
        <w:t>)</w:t>
      </w:r>
      <w:r>
        <w:rPr>
          <w:rFonts w:hint="cs"/>
          <w:color w:val="000000"/>
          <w:kern w:val="0"/>
          <w:rtl/>
          <w:lang w:bidi="ar"/>
        </w:rPr>
        <w:t xml:space="preserve"> (5/ 121)]، (وطلبه الأسود العنسي لما ادعى النبوة فقال له: أتشهد أني رسول الله</w:t>
      </w:r>
      <w:r w:rsidR="00745F9B">
        <w:rPr>
          <w:rFonts w:hint="cs"/>
          <w:color w:val="000000"/>
          <w:kern w:val="0"/>
          <w:rtl/>
          <w:lang w:bidi="ar"/>
        </w:rPr>
        <w:t>،</w:t>
      </w:r>
      <w:r>
        <w:rPr>
          <w:rFonts w:hint="cs"/>
          <w:color w:val="000000"/>
          <w:kern w:val="0"/>
          <w:rtl/>
          <w:lang w:bidi="ar"/>
        </w:rPr>
        <w:t xml:space="preserve"> قال ما أسمع قال أتشهد أن محمداً رسول الله؟ قال نعم فأمر بنار فألقي فيها فوجدوه قائما يصلي فيها وقد صارت عليه بردا وسلاما؛ وقدم المدينة بعد موت النبي صلى الله عليه وسلم فأجلسه عمر بينه وبين أبي بكر الصديق رضي الله عنهما وقال الحمد لله الذي لم يمتني حتى أرى من أمة محمد صلى الله عليه وسلم من فعل به كما فعل بإبراهيم خليل الله) [رواه أبو نعيم في </w:t>
      </w:r>
      <w:r w:rsidR="00870F46">
        <w:rPr>
          <w:rFonts w:hint="cs"/>
          <w:color w:val="000000"/>
          <w:kern w:val="0"/>
          <w:rtl/>
          <w:lang w:bidi="ar"/>
        </w:rPr>
        <w:t>(</w:t>
      </w:r>
      <w:r>
        <w:rPr>
          <w:rFonts w:hint="cs"/>
          <w:color w:val="000000"/>
          <w:kern w:val="0"/>
          <w:rtl/>
          <w:lang w:bidi="ar"/>
        </w:rPr>
        <w:t>حلية الأولياء</w:t>
      </w:r>
      <w:r w:rsidR="00870F46">
        <w:rPr>
          <w:rFonts w:hint="cs"/>
          <w:color w:val="000000"/>
          <w:kern w:val="0"/>
          <w:rtl/>
          <w:lang w:bidi="ar"/>
        </w:rPr>
        <w:t>)</w:t>
      </w:r>
      <w:r>
        <w:rPr>
          <w:rFonts w:hint="cs"/>
          <w:color w:val="000000"/>
          <w:kern w:val="0"/>
          <w:rtl/>
          <w:lang w:bidi="ar"/>
        </w:rPr>
        <w:t xml:space="preserve"> (2/ 128)]، ووضعت له جارية السم في طعامه فلم يضره</w:t>
      </w:r>
      <w:r w:rsidR="00745F9B">
        <w:rPr>
          <w:rFonts w:hint="cs"/>
          <w:color w:val="000000"/>
          <w:kern w:val="0"/>
          <w:rtl/>
          <w:lang w:bidi="ar"/>
        </w:rPr>
        <w:t>،</w:t>
      </w:r>
      <w:r>
        <w:rPr>
          <w:rFonts w:hint="cs"/>
          <w:color w:val="000000"/>
          <w:kern w:val="0"/>
          <w:rtl/>
          <w:lang w:bidi="ar"/>
        </w:rPr>
        <w:t xml:space="preserve"> وخببت امرأة عليه زوجته فدعا عليها فعميت وجاءت وتابت فدعا لها فرد الله عليها بصرها</w:t>
      </w:r>
      <w:r w:rsidR="00745F9B">
        <w:rPr>
          <w:rFonts w:hint="cs"/>
          <w:color w:val="000000"/>
          <w:kern w:val="0"/>
          <w:rtl/>
          <w:lang w:bidi="ar"/>
        </w:rPr>
        <w:t>،</w:t>
      </w:r>
      <w:r>
        <w:rPr>
          <w:rFonts w:hint="cs"/>
          <w:color w:val="000000"/>
          <w:kern w:val="0"/>
          <w:rtl/>
          <w:lang w:bidi="ar"/>
        </w:rPr>
        <w:t xml:space="preserve"> وكان عامر بن عبد قيس يأخذ عطاءه ألفي درهم في كمه وما يلقاه سائل في طريقه إلا أعطاه بغير عدد ثم يجيء إلى بيته فلا يتغير عددها ولا وزنها، ومر بقافلة قد حبسهم الأسد فجاء حتى مس بثيابه الأسد ثم وضع رجله على عنقه وقال: إنما أنت كلب من كلاب الرحمن وإني أستحي أن أخاف شيئا غيره ومرت القافلة</w:t>
      </w:r>
      <w:r w:rsidR="00745F9B">
        <w:rPr>
          <w:rFonts w:hint="cs"/>
          <w:color w:val="000000"/>
          <w:kern w:val="0"/>
          <w:rtl/>
          <w:lang w:bidi="ar"/>
        </w:rPr>
        <w:t>،</w:t>
      </w:r>
      <w:r>
        <w:rPr>
          <w:rFonts w:hint="cs"/>
          <w:color w:val="000000"/>
          <w:kern w:val="0"/>
          <w:rtl/>
          <w:lang w:bidi="ar"/>
        </w:rPr>
        <w:t xml:space="preserve"> ودعا الله تعالى أن يهون عليه الطهور في الشتاء فكان يؤتى بالماء له بخار</w:t>
      </w:r>
      <w:r w:rsidR="00745F9B">
        <w:rPr>
          <w:rFonts w:hint="cs"/>
          <w:color w:val="000000"/>
          <w:kern w:val="0"/>
          <w:rtl/>
          <w:lang w:bidi="ar"/>
        </w:rPr>
        <w:t>،</w:t>
      </w:r>
      <w:r>
        <w:rPr>
          <w:rFonts w:hint="cs"/>
          <w:color w:val="000000"/>
          <w:kern w:val="0"/>
          <w:rtl/>
          <w:lang w:bidi="ar"/>
        </w:rPr>
        <w:t xml:space="preserve"> ودعا ربه أن يمنع قلبه من الشيطان وهو في الصلاة فلم يقدر عليه</w:t>
      </w:r>
      <w:r w:rsidR="00745F9B">
        <w:rPr>
          <w:rFonts w:hint="cs"/>
          <w:color w:val="000000"/>
          <w:kern w:val="0"/>
          <w:rtl/>
          <w:lang w:bidi="ar"/>
        </w:rPr>
        <w:t>،</w:t>
      </w:r>
      <w:r>
        <w:rPr>
          <w:rFonts w:hint="cs"/>
          <w:color w:val="000000"/>
          <w:kern w:val="0"/>
          <w:rtl/>
          <w:lang w:bidi="ar"/>
        </w:rPr>
        <w:t xml:space="preserve"> وتغيب الحسن البصري عن الحجاج فدخلوا عليه ست مرات فدعا الله عز وجل فلم يروه</w:t>
      </w:r>
      <w:r w:rsidR="00745F9B">
        <w:rPr>
          <w:rFonts w:hint="cs"/>
          <w:color w:val="000000"/>
          <w:kern w:val="0"/>
          <w:rtl/>
          <w:lang w:bidi="ar"/>
        </w:rPr>
        <w:t>،</w:t>
      </w:r>
      <w:r>
        <w:rPr>
          <w:rFonts w:hint="cs"/>
          <w:color w:val="000000"/>
          <w:kern w:val="0"/>
          <w:rtl/>
          <w:lang w:bidi="ar"/>
        </w:rPr>
        <w:t xml:space="preserve"> ودعا على بعض الخوارج كان يؤذيه فخر ميتا</w:t>
      </w:r>
      <w:r w:rsidR="00745F9B">
        <w:rPr>
          <w:rFonts w:hint="cs"/>
          <w:color w:val="000000"/>
          <w:kern w:val="0"/>
          <w:rtl/>
          <w:lang w:bidi="ar"/>
        </w:rPr>
        <w:t>،</w:t>
      </w:r>
      <w:r>
        <w:rPr>
          <w:rFonts w:hint="cs"/>
          <w:color w:val="000000"/>
          <w:kern w:val="0"/>
          <w:rtl/>
          <w:lang w:bidi="ar"/>
        </w:rPr>
        <w:t xml:space="preserve"> وصلة بن أشيم (مات فرسه وهو في الغزو فقال: اللهم لا تجعل لمخلوق علي منة ودعا الله عز وجل فأحيا له فرسه، فلما وصل إلى بيته قال يا بني خذ سرج الفرس فإنه عارية فأخذ سرجه فمات الفرس)</w:t>
      </w:r>
      <w:r w:rsidR="00745F9B">
        <w:rPr>
          <w:rFonts w:hint="cs"/>
          <w:color w:val="000000"/>
          <w:kern w:val="0"/>
          <w:rtl/>
          <w:lang w:bidi="ar"/>
        </w:rPr>
        <w:t>،</w:t>
      </w:r>
      <w:r>
        <w:rPr>
          <w:rFonts w:hint="cs"/>
          <w:color w:val="000000"/>
          <w:kern w:val="0"/>
          <w:rtl/>
          <w:lang w:bidi="ar"/>
        </w:rPr>
        <w:t xml:space="preserve"> وجاع مرة بالأهواز فدعا الله عز وجل واستطعمه فوقعت خلفه دوخلة رطب في ثوب حرير فأكل التمر وبقي الثوب عند زوجته زمانا</w:t>
      </w:r>
      <w:r w:rsidR="00745F9B">
        <w:rPr>
          <w:rFonts w:hint="cs"/>
          <w:color w:val="000000"/>
          <w:kern w:val="0"/>
          <w:rtl/>
          <w:lang w:bidi="ar"/>
        </w:rPr>
        <w:t>،</w:t>
      </w:r>
      <w:r>
        <w:rPr>
          <w:rFonts w:hint="cs"/>
          <w:color w:val="000000"/>
          <w:kern w:val="0"/>
          <w:rtl/>
          <w:lang w:bidi="ar"/>
        </w:rPr>
        <w:t xml:space="preserve"> وجاء الأسد وهو يصلي في غيضة بالليل فلما سلم قال له اطلب الرزق من غير هذا الموضع فولى الأسد وله زئير</w:t>
      </w:r>
      <w:r w:rsidR="00745F9B">
        <w:rPr>
          <w:rFonts w:hint="cs"/>
          <w:color w:val="000000"/>
          <w:kern w:val="0"/>
          <w:rtl/>
          <w:lang w:bidi="ar"/>
        </w:rPr>
        <w:t>،</w:t>
      </w:r>
      <w:r>
        <w:rPr>
          <w:rFonts w:hint="cs"/>
          <w:color w:val="000000"/>
          <w:kern w:val="0"/>
          <w:rtl/>
          <w:lang w:bidi="ar"/>
        </w:rPr>
        <w:t xml:space="preserve"> وكان سعيد بن المسيب في أيام الحرة يسمع الأذان من قبر رسول الله صلى الله عليه وسلم أوقات الصلوات وكان المسجد قد خلا فلم يبق غيره</w:t>
      </w:r>
      <w:r w:rsidR="00745F9B">
        <w:rPr>
          <w:rFonts w:hint="cs"/>
          <w:color w:val="000000"/>
          <w:kern w:val="0"/>
          <w:rtl/>
          <w:lang w:bidi="ar"/>
        </w:rPr>
        <w:t>،</w:t>
      </w:r>
      <w:r>
        <w:rPr>
          <w:rFonts w:hint="cs"/>
          <w:color w:val="000000"/>
          <w:kern w:val="0"/>
          <w:rtl/>
          <w:lang w:bidi="ar"/>
        </w:rPr>
        <w:t xml:space="preserve"> (ورجل من النخع كان له حمار فمات في الطريق فقال له أصحابه هلم نتوزع متاعك على رحالنا فقال لهم: أمهلوني هنيهة ثم توضأ فأحسن الوضوء وصلى ركعتين ودعا الله تعالى فأحيا له حماره فحمل عليه متاعه) [البيهقي في </w:t>
      </w:r>
      <w:r w:rsidR="00870F46">
        <w:rPr>
          <w:rFonts w:hint="cs"/>
          <w:color w:val="000000"/>
          <w:kern w:val="0"/>
          <w:rtl/>
          <w:lang w:bidi="ar"/>
        </w:rPr>
        <w:t>(</w:t>
      </w:r>
      <w:r>
        <w:rPr>
          <w:rFonts w:hint="cs"/>
          <w:color w:val="000000"/>
          <w:kern w:val="0"/>
          <w:rtl/>
          <w:lang w:bidi="ar"/>
        </w:rPr>
        <w:t>دلائل النبوة</w:t>
      </w:r>
      <w:r w:rsidR="00870F46">
        <w:rPr>
          <w:rFonts w:hint="cs"/>
          <w:color w:val="000000"/>
          <w:kern w:val="0"/>
          <w:rtl/>
          <w:lang w:bidi="ar"/>
        </w:rPr>
        <w:t>)</w:t>
      </w:r>
      <w:r>
        <w:rPr>
          <w:rFonts w:hint="cs"/>
          <w:color w:val="000000"/>
          <w:kern w:val="0"/>
          <w:rtl/>
          <w:lang w:bidi="ar"/>
        </w:rPr>
        <w:t xml:space="preserve"> (6/ 49)]، ولما مات أويس القرني وجدوا في ثيابه أكفانا لم تكن معه قبل ووجدوا له قبرا محفورا فيه لحد في صخرة فدفنوه فيه وكفنوه في تلك الأثواب</w:t>
      </w:r>
      <w:r w:rsidR="00745F9B">
        <w:rPr>
          <w:rFonts w:hint="cs"/>
          <w:color w:val="000000"/>
          <w:kern w:val="0"/>
          <w:rtl/>
          <w:lang w:bidi="ar"/>
        </w:rPr>
        <w:t>،</w:t>
      </w:r>
      <w:r>
        <w:rPr>
          <w:rFonts w:hint="cs"/>
          <w:color w:val="000000"/>
          <w:kern w:val="0"/>
          <w:rtl/>
          <w:lang w:bidi="ar"/>
        </w:rPr>
        <w:t xml:space="preserve"> وكان عمرو بن عقبة بن فرقد يصلي يوماً في شدة الحر فأظلته غمامة وكان السبع يحميه وهو يرعى ركاب أصحابه لأنه كان يشترط على أصحابه في الغزو أنه يخدمهم</w:t>
      </w:r>
      <w:r w:rsidR="00745F9B">
        <w:rPr>
          <w:rFonts w:hint="cs"/>
          <w:color w:val="000000"/>
          <w:kern w:val="0"/>
          <w:rtl/>
          <w:lang w:bidi="ar"/>
        </w:rPr>
        <w:t>،</w:t>
      </w:r>
      <w:r>
        <w:rPr>
          <w:rFonts w:hint="cs"/>
          <w:color w:val="000000"/>
          <w:kern w:val="0"/>
          <w:rtl/>
          <w:lang w:bidi="ar"/>
        </w:rPr>
        <w:t xml:space="preserve"> وكان مطرف بن عبد الله بن الشخير إذا دخل بيته سبحت معه آنيته وكان هو وصاحب له يسيران في ظلمة فأضاء لهما طرف السوط</w:t>
      </w:r>
      <w:r w:rsidR="00745F9B">
        <w:rPr>
          <w:rFonts w:hint="cs"/>
          <w:color w:val="000000"/>
          <w:kern w:val="0"/>
          <w:rtl/>
          <w:lang w:bidi="ar"/>
        </w:rPr>
        <w:t>،</w:t>
      </w:r>
      <w:r>
        <w:rPr>
          <w:rFonts w:hint="cs"/>
          <w:color w:val="000000"/>
          <w:kern w:val="0"/>
          <w:rtl/>
          <w:lang w:bidi="ar"/>
        </w:rPr>
        <w:t xml:space="preserve"> (ولما مات الأحنف بن قيس وقعت قلنسوة رجل في قبره فأهوى ليأخذها فوجد القبر قد فسح فيه مد البصر) [رواه ابن عساكر في </w:t>
      </w:r>
      <w:r w:rsidR="00870F46">
        <w:rPr>
          <w:rFonts w:hint="cs"/>
          <w:color w:val="000000"/>
          <w:kern w:val="0"/>
          <w:rtl/>
          <w:lang w:bidi="ar"/>
        </w:rPr>
        <w:t>(</w:t>
      </w:r>
      <w:r>
        <w:rPr>
          <w:rFonts w:hint="cs"/>
          <w:color w:val="000000"/>
          <w:kern w:val="0"/>
          <w:rtl/>
          <w:lang w:bidi="ar"/>
        </w:rPr>
        <w:t>تاريخ دمشق</w:t>
      </w:r>
      <w:r w:rsidR="00870F46">
        <w:rPr>
          <w:rFonts w:hint="cs"/>
          <w:color w:val="000000"/>
          <w:kern w:val="0"/>
          <w:rtl/>
          <w:lang w:bidi="ar"/>
        </w:rPr>
        <w:t>)</w:t>
      </w:r>
      <w:r>
        <w:rPr>
          <w:rFonts w:hint="cs"/>
          <w:color w:val="000000"/>
          <w:kern w:val="0"/>
          <w:rtl/>
          <w:lang w:bidi="ar"/>
        </w:rPr>
        <w:t xml:space="preserve"> (24/ 356)]، وكان إبراهيم التيمي يقيم الشهر والشهرين لا يأكل شيئا وخرج يمتار لأهله طعاما فلم يقدر عليه فمر بسهلة حمراء فأخذ منها ثم رجع إلى أهله ففتحها فإذا هي حنطة حمراء فكان إذا زرع منها تخرج السنبلة من أصلها إلى فرعها حبا متراكبا</w:t>
      </w:r>
      <w:r w:rsidR="00745F9B">
        <w:rPr>
          <w:rFonts w:hint="cs"/>
          <w:color w:val="000000"/>
          <w:kern w:val="0"/>
          <w:rtl/>
          <w:lang w:bidi="ar"/>
        </w:rPr>
        <w:t>،</w:t>
      </w:r>
      <w:r>
        <w:rPr>
          <w:rFonts w:hint="cs"/>
          <w:color w:val="000000"/>
          <w:kern w:val="0"/>
          <w:rtl/>
          <w:lang w:bidi="ar"/>
        </w:rPr>
        <w:t xml:space="preserve"> (وكان عتبة الغلام سأل ربه ثلاث خصال صوتا حسنا ودمعا غزيرا وطعاما من غير تكلف</w:t>
      </w:r>
      <w:r w:rsidR="00745F9B">
        <w:rPr>
          <w:rFonts w:hint="cs"/>
          <w:color w:val="000000"/>
          <w:kern w:val="0"/>
          <w:rtl/>
          <w:lang w:bidi="ar"/>
        </w:rPr>
        <w:t>،</w:t>
      </w:r>
      <w:r>
        <w:rPr>
          <w:rFonts w:hint="cs"/>
          <w:color w:val="000000"/>
          <w:kern w:val="0"/>
          <w:rtl/>
          <w:lang w:bidi="ar"/>
        </w:rPr>
        <w:t xml:space="preserve"> فكان إذا قرأ بكى وأبكى ودموعه جارية دهره وكان يأوي إلى منزله فيصيب فيه قوته ولا يدري من أين يأتيه) [رواه اللالكائي في </w:t>
      </w:r>
      <w:r w:rsidR="00870F46">
        <w:rPr>
          <w:rFonts w:hint="cs"/>
          <w:color w:val="000000"/>
          <w:kern w:val="0"/>
          <w:rtl/>
          <w:lang w:bidi="ar"/>
        </w:rPr>
        <w:t>(</w:t>
      </w:r>
      <w:r>
        <w:rPr>
          <w:rFonts w:hint="cs"/>
          <w:color w:val="000000"/>
          <w:kern w:val="0"/>
          <w:rtl/>
          <w:lang w:bidi="ar"/>
        </w:rPr>
        <w:t>كرامات الأولياء</w:t>
      </w:r>
      <w:r w:rsidR="00870F46">
        <w:rPr>
          <w:rFonts w:hint="cs"/>
          <w:color w:val="000000"/>
          <w:kern w:val="0"/>
          <w:rtl/>
          <w:lang w:bidi="ar"/>
        </w:rPr>
        <w:t>)</w:t>
      </w:r>
      <w:r>
        <w:rPr>
          <w:rFonts w:hint="cs"/>
          <w:color w:val="000000"/>
          <w:kern w:val="0"/>
          <w:rtl/>
          <w:lang w:bidi="ar"/>
        </w:rPr>
        <w:t xml:space="preserve"> (ص: 225)]، (وكان عبد الواحد بن زيد أصابه الفالج فسأل ربه أن يطلق له أعضاءه وقت الوضوء فكان وقت الوضوء تطلق له أعضاؤه ثم تعود بعده)</w:t>
      </w:r>
      <w:r w:rsidR="00F76F50">
        <w:rPr>
          <w:rFonts w:hint="cs"/>
          <w:color w:val="000000"/>
          <w:kern w:val="0"/>
          <w:rtl/>
          <w:lang w:bidi="ar"/>
        </w:rPr>
        <w:t>[</w:t>
      </w:r>
      <w:r>
        <w:rPr>
          <w:rFonts w:hint="cs"/>
          <w:color w:val="000000"/>
          <w:kern w:val="0"/>
          <w:rtl/>
          <w:lang w:bidi="ar"/>
        </w:rPr>
        <w:t xml:space="preserve">رواه أبو نعيم في </w:t>
      </w:r>
      <w:r w:rsidR="00870F46">
        <w:rPr>
          <w:rFonts w:hint="cs"/>
          <w:color w:val="000000"/>
          <w:kern w:val="0"/>
          <w:rtl/>
          <w:lang w:bidi="ar"/>
        </w:rPr>
        <w:t>(</w:t>
      </w:r>
      <w:r>
        <w:rPr>
          <w:rFonts w:hint="cs"/>
          <w:color w:val="000000"/>
          <w:kern w:val="0"/>
          <w:rtl/>
          <w:lang w:bidi="ar"/>
        </w:rPr>
        <w:t>حلية الأولياء</w:t>
      </w:r>
      <w:r w:rsidR="00870F46">
        <w:rPr>
          <w:rFonts w:hint="cs"/>
          <w:color w:val="000000"/>
          <w:kern w:val="0"/>
          <w:rtl/>
          <w:lang w:bidi="ar"/>
        </w:rPr>
        <w:t>)</w:t>
      </w:r>
      <w:r>
        <w:rPr>
          <w:rFonts w:hint="cs"/>
          <w:color w:val="000000"/>
          <w:kern w:val="0"/>
          <w:rtl/>
          <w:lang w:bidi="ar"/>
        </w:rPr>
        <w:t xml:space="preserve"> (6/ 155)، وابن عساكر في </w:t>
      </w:r>
      <w:r w:rsidR="00870F46">
        <w:rPr>
          <w:rFonts w:hint="cs"/>
          <w:color w:val="000000"/>
          <w:kern w:val="0"/>
          <w:rtl/>
          <w:lang w:bidi="ar"/>
        </w:rPr>
        <w:t>(</w:t>
      </w:r>
      <w:r>
        <w:rPr>
          <w:rFonts w:hint="cs"/>
          <w:color w:val="000000"/>
          <w:kern w:val="0"/>
          <w:rtl/>
          <w:lang w:bidi="ar"/>
        </w:rPr>
        <w:t>تاريخ دمشق</w:t>
      </w:r>
      <w:r w:rsidR="00870F46">
        <w:rPr>
          <w:rFonts w:hint="cs"/>
          <w:color w:val="000000"/>
          <w:kern w:val="0"/>
          <w:rtl/>
          <w:lang w:bidi="ar"/>
        </w:rPr>
        <w:t>)</w:t>
      </w:r>
      <w:r>
        <w:rPr>
          <w:rFonts w:hint="cs"/>
          <w:color w:val="000000"/>
          <w:kern w:val="0"/>
          <w:rtl/>
          <w:lang w:bidi="ar"/>
        </w:rPr>
        <w:t xml:space="preserve"> (37/ 226)]، </w:t>
      </w:r>
    </w:p>
    <w:p w14:paraId="7F4DB583" w14:textId="7A65EC18" w:rsidR="00436E18" w:rsidRDefault="00436E18" w:rsidP="00436E18">
      <w:pPr>
        <w:jc w:val="center"/>
        <w:rPr>
          <w:rtl/>
          <w:lang w:bidi="ar-KW"/>
        </w:rPr>
      </w:pPr>
      <w:r>
        <w:rPr>
          <w:rFonts w:hint="cs"/>
          <w:rtl/>
          <w:lang w:bidi="ar-KW"/>
        </w:rPr>
        <w:t>***</w:t>
      </w:r>
    </w:p>
    <w:p w14:paraId="62BB4953" w14:textId="467BB798" w:rsidR="00436E18" w:rsidRDefault="00436E18" w:rsidP="00173919">
      <w:pPr>
        <w:rPr>
          <w:rtl/>
          <w:lang w:bidi="ar-KW"/>
        </w:rPr>
      </w:pPr>
    </w:p>
    <w:p w14:paraId="133F23B4" w14:textId="78496FED" w:rsidR="007128A0" w:rsidRDefault="007128A0" w:rsidP="00173919">
      <w:pPr>
        <w:rPr>
          <w:rtl/>
          <w:lang w:bidi="ar-KW"/>
        </w:rPr>
      </w:pPr>
    </w:p>
    <w:p w14:paraId="3457D880" w14:textId="291974A7" w:rsidR="007128A0" w:rsidRDefault="007128A0" w:rsidP="00173919">
      <w:pPr>
        <w:rPr>
          <w:rtl/>
          <w:lang w:bidi="ar-KW"/>
        </w:rPr>
      </w:pPr>
    </w:p>
    <w:p w14:paraId="509CEF74" w14:textId="2F9B053E" w:rsidR="007128A0" w:rsidRDefault="007128A0" w:rsidP="00173919">
      <w:pPr>
        <w:rPr>
          <w:rtl/>
          <w:lang w:bidi="ar-KW"/>
        </w:rPr>
      </w:pPr>
    </w:p>
    <w:p w14:paraId="6924D5AA" w14:textId="4525D929" w:rsidR="007128A0" w:rsidRDefault="007128A0" w:rsidP="00173919">
      <w:pPr>
        <w:rPr>
          <w:rtl/>
          <w:lang w:bidi="ar-KW"/>
        </w:rPr>
      </w:pPr>
    </w:p>
    <w:p w14:paraId="5808E424" w14:textId="77777777" w:rsidR="007128A0" w:rsidRPr="003D47FA" w:rsidRDefault="007128A0" w:rsidP="00173919">
      <w:pPr>
        <w:rPr>
          <w:rtl/>
          <w:lang w:bidi="ar-KW"/>
        </w:rPr>
      </w:pPr>
    </w:p>
    <w:p w14:paraId="3C991C1F" w14:textId="6C2AC2FD" w:rsidR="009E57A2" w:rsidRPr="003D47FA" w:rsidRDefault="009E57A2" w:rsidP="00F8331C">
      <w:pPr>
        <w:pStyle w:val="a3"/>
        <w:jc w:val="center"/>
        <w:rPr>
          <w:sz w:val="36"/>
          <w:szCs w:val="36"/>
          <w:u w:val="single"/>
          <w:rtl/>
          <w:lang w:bidi="ar-KW"/>
        </w:rPr>
      </w:pPr>
    </w:p>
    <w:p w14:paraId="5E66EDC7" w14:textId="138350D9" w:rsidR="00F8331C" w:rsidRPr="003D47FA" w:rsidRDefault="00F8331C" w:rsidP="00F8331C">
      <w:pPr>
        <w:pStyle w:val="a3"/>
        <w:jc w:val="center"/>
        <w:rPr>
          <w:sz w:val="36"/>
          <w:szCs w:val="36"/>
          <w:highlight w:val="yellow"/>
          <w:u w:val="single"/>
          <w:rtl/>
          <w:lang w:bidi="ar-KW"/>
        </w:rPr>
      </w:pPr>
      <w:r w:rsidRPr="003D47FA">
        <w:rPr>
          <w:sz w:val="36"/>
          <w:szCs w:val="36"/>
          <w:highlight w:val="yellow"/>
          <w:u w:val="single"/>
          <w:rtl/>
          <w:lang w:bidi="ar-KW"/>
        </w:rPr>
        <w:t xml:space="preserve">[المبحث </w:t>
      </w:r>
      <w:r w:rsidR="00002DD1">
        <w:rPr>
          <w:rFonts w:hint="cs"/>
          <w:sz w:val="36"/>
          <w:szCs w:val="36"/>
          <w:highlight w:val="yellow"/>
          <w:u w:val="single"/>
          <w:rtl/>
          <w:lang w:bidi="ar-KW"/>
        </w:rPr>
        <w:t>الرابع</w:t>
      </w:r>
      <w:r w:rsidRPr="003D47FA">
        <w:rPr>
          <w:sz w:val="36"/>
          <w:szCs w:val="36"/>
          <w:highlight w:val="yellow"/>
          <w:u w:val="single"/>
          <w:rtl/>
          <w:lang w:bidi="ar-KW"/>
        </w:rPr>
        <w:t>]</w:t>
      </w:r>
    </w:p>
    <w:p w14:paraId="3F875C9F" w14:textId="429DA494" w:rsidR="00F8331C" w:rsidRPr="003D47FA" w:rsidRDefault="00F8331C" w:rsidP="00F8331C">
      <w:pPr>
        <w:pStyle w:val="a3"/>
        <w:jc w:val="center"/>
        <w:rPr>
          <w:sz w:val="36"/>
          <w:szCs w:val="36"/>
          <w:u w:val="single"/>
          <w:rtl/>
          <w:lang w:bidi="ar-KW"/>
        </w:rPr>
      </w:pPr>
      <w:r w:rsidRPr="003D47FA">
        <w:rPr>
          <w:sz w:val="36"/>
          <w:szCs w:val="36"/>
          <w:highlight w:val="yellow"/>
          <w:u w:val="single"/>
          <w:rtl/>
          <w:lang w:bidi="ar-KW"/>
        </w:rPr>
        <w:t>العقيدة في الصحابة وآل البيت والإمامة وحقوق أولياء الأمور</w:t>
      </w:r>
    </w:p>
    <w:p w14:paraId="34BF928A" w14:textId="34658AA1" w:rsidR="00F8331C" w:rsidRPr="003D47FA" w:rsidRDefault="00F8331C" w:rsidP="00F8331C">
      <w:pPr>
        <w:pStyle w:val="a3"/>
        <w:jc w:val="center"/>
        <w:rPr>
          <w:sz w:val="36"/>
          <w:szCs w:val="36"/>
          <w:u w:val="single"/>
          <w:rtl/>
          <w:lang w:bidi="ar-KW"/>
        </w:rPr>
      </w:pPr>
    </w:p>
    <w:p w14:paraId="36841BCE" w14:textId="74C6EA4B" w:rsidR="00F8331C" w:rsidRPr="003D47FA" w:rsidRDefault="00F8331C" w:rsidP="00532019">
      <w:pPr>
        <w:rPr>
          <w:rtl/>
          <w:lang w:bidi="ar-KW"/>
        </w:rPr>
      </w:pPr>
    </w:p>
    <w:p w14:paraId="7C0C2C12" w14:textId="2C1D6FA2" w:rsidR="00F87CBE" w:rsidRPr="003D47FA" w:rsidRDefault="00894C01" w:rsidP="00F87CBE">
      <w:r>
        <w:rPr>
          <w:b/>
          <w:bCs/>
          <w:kern w:val="0"/>
          <w:sz w:val="32"/>
          <w:szCs w:val="32"/>
          <w:highlight w:val="yellow"/>
          <w:u w:val="single"/>
          <w:rtl/>
        </w:rPr>
        <w:t>[المفتاح الأول]:</w:t>
      </w:r>
      <w:r>
        <w:rPr>
          <w:kern w:val="0"/>
          <w:rtl/>
        </w:rPr>
        <w:t xml:space="preserve"> </w:t>
      </w:r>
      <w:r w:rsidR="00F87CBE" w:rsidRPr="003D47FA">
        <w:rPr>
          <w:rtl/>
          <w:lang w:bidi="ar-KW"/>
        </w:rPr>
        <w:t xml:space="preserve">أهل السنّة والجماعة عدل وسط </w:t>
      </w:r>
      <w:r w:rsidR="00F87CBE" w:rsidRPr="003D47FA">
        <w:rPr>
          <w:rtl/>
        </w:rPr>
        <w:t>في باب الصحابة رضي الله تعالى عنهم</w:t>
      </w:r>
      <w:r w:rsidR="00F87CBE" w:rsidRPr="003D47FA">
        <w:rPr>
          <w:rtl/>
          <w:lang w:bidi="ar-KW"/>
        </w:rPr>
        <w:t xml:space="preserve"> بين كافة فرق الضلال من أهل الإسلام</w:t>
      </w:r>
      <w:r w:rsidR="00EE31E7" w:rsidRPr="003D47FA">
        <w:rPr>
          <w:rtl/>
          <w:lang w:bidi="ar-KW"/>
        </w:rPr>
        <w:t xml:space="preserve"> </w:t>
      </w:r>
      <w:r w:rsidR="00F87CBE" w:rsidRPr="003D47FA">
        <w:rPr>
          <w:rtl/>
          <w:lang w:bidi="ar-KW"/>
        </w:rPr>
        <w:t>كالخوارج والشيعة والمعتزلة</w:t>
      </w:r>
      <w:r w:rsidR="001D5F3D">
        <w:rPr>
          <w:rtl/>
          <w:lang w:bidi="ar-KW"/>
        </w:rPr>
        <w:t>،</w:t>
      </w:r>
      <w:r w:rsidR="00F87CBE" w:rsidRPr="003D47FA">
        <w:rPr>
          <w:rtl/>
          <w:lang w:bidi="ar-KW"/>
        </w:rPr>
        <w:t xml:space="preserve"> </w:t>
      </w:r>
      <w:r w:rsidR="00EE31E7" w:rsidRPr="003D47FA">
        <w:rPr>
          <w:rtl/>
        </w:rPr>
        <w:t>(</w:t>
      </w:r>
      <w:r w:rsidR="00F87CBE" w:rsidRPr="003D47FA">
        <w:rPr>
          <w:rtl/>
        </w:rPr>
        <w:t>الخوارج</w:t>
      </w:r>
      <w:r w:rsidR="00EE31E7" w:rsidRPr="003D47FA">
        <w:rPr>
          <w:rtl/>
        </w:rPr>
        <w:t>)</w:t>
      </w:r>
      <w:r w:rsidR="00F87CBE" w:rsidRPr="003D47FA">
        <w:rPr>
          <w:rtl/>
        </w:rPr>
        <w:t xml:space="preserve"> يكفرون علي ابن أبي طالب رضي الله عنه ويكفرون من والاه</w:t>
      </w:r>
      <w:r w:rsidR="001D5F3D">
        <w:rPr>
          <w:rtl/>
        </w:rPr>
        <w:t>،</w:t>
      </w:r>
      <w:r w:rsidR="00F87CBE" w:rsidRPr="003D47FA">
        <w:rPr>
          <w:rtl/>
          <w:lang w:eastAsia="ar-SA" w:bidi="ar-KW"/>
        </w:rPr>
        <w:t xml:space="preserve"> و </w:t>
      </w:r>
      <w:r w:rsidR="00EE31E7" w:rsidRPr="003D47FA">
        <w:rPr>
          <w:rtl/>
          <w:lang w:eastAsia="ar-SA" w:bidi="ar-KW"/>
        </w:rPr>
        <w:t>(</w:t>
      </w:r>
      <w:r w:rsidR="00F87CBE" w:rsidRPr="003D47FA">
        <w:rPr>
          <w:rtl/>
        </w:rPr>
        <w:t>الشيعة</w:t>
      </w:r>
      <w:r w:rsidR="00EE31E7" w:rsidRPr="003D47FA">
        <w:rPr>
          <w:rtl/>
        </w:rPr>
        <w:t>)</w:t>
      </w:r>
      <w:r w:rsidR="00F87CBE" w:rsidRPr="003D47FA">
        <w:rPr>
          <w:rtl/>
        </w:rPr>
        <w:t xml:space="preserve"> يلعنون أصحاب النبي صلى الله عليه وسلم</w:t>
      </w:r>
      <w:r w:rsidR="001D5F3D">
        <w:rPr>
          <w:rtl/>
        </w:rPr>
        <w:t>،</w:t>
      </w:r>
      <w:r w:rsidR="00F87CBE" w:rsidRPr="003D47FA">
        <w:rPr>
          <w:rtl/>
        </w:rPr>
        <w:t xml:space="preserve"> ومنهم من يكفرهم إلا نفرا يسيرا</w:t>
      </w:r>
      <w:r w:rsidR="001D5F3D">
        <w:rPr>
          <w:rtl/>
        </w:rPr>
        <w:t>،</w:t>
      </w:r>
      <w:r w:rsidR="00F87CBE" w:rsidRPr="003D47FA">
        <w:rPr>
          <w:rtl/>
        </w:rPr>
        <w:t xml:space="preserve"> و</w:t>
      </w:r>
      <w:r w:rsidR="00EE31E7" w:rsidRPr="003D47FA">
        <w:rPr>
          <w:rtl/>
        </w:rPr>
        <w:t xml:space="preserve"> (</w:t>
      </w:r>
      <w:r w:rsidR="00F87CBE" w:rsidRPr="003D47FA">
        <w:rPr>
          <w:rtl/>
        </w:rPr>
        <w:t>المعتزلة</w:t>
      </w:r>
      <w:r w:rsidR="00EE31E7" w:rsidRPr="003D47FA">
        <w:rPr>
          <w:rtl/>
        </w:rPr>
        <w:t>)</w:t>
      </w:r>
      <w:r w:rsidR="00F87CBE" w:rsidRPr="003D47FA">
        <w:rPr>
          <w:rtl/>
        </w:rPr>
        <w:t xml:space="preserve"> يقولون بفسق بعض الصحابة دونما تحديد</w:t>
      </w:r>
      <w:r w:rsidR="001D5F3D">
        <w:rPr>
          <w:rtl/>
        </w:rPr>
        <w:t>،</w:t>
      </w:r>
      <w:r w:rsidR="00F87CBE" w:rsidRPr="003D47FA">
        <w:rPr>
          <w:rtl/>
        </w:rPr>
        <w:t xml:space="preserve"> إما طائفة الإمام علي رضي الله عنه</w:t>
      </w:r>
      <w:r w:rsidR="001D5F3D">
        <w:rPr>
          <w:rtl/>
        </w:rPr>
        <w:t>،</w:t>
      </w:r>
      <w:r w:rsidR="00F87CBE" w:rsidRPr="003D47FA">
        <w:rPr>
          <w:rtl/>
        </w:rPr>
        <w:t xml:space="preserve"> وإما طائفة الزبير وطلحة رضي الله عنهما</w:t>
      </w:r>
      <w:r w:rsidR="001D5F3D">
        <w:rPr>
          <w:rtl/>
        </w:rPr>
        <w:t>،</w:t>
      </w:r>
      <w:r w:rsidR="00F87CBE" w:rsidRPr="003D47FA">
        <w:rPr>
          <w:rtl/>
        </w:rPr>
        <w:t xml:space="preserve"> وإما طائفة معاوية رضي الله عنه</w:t>
      </w:r>
      <w:r w:rsidR="001D5F3D">
        <w:rPr>
          <w:rtl/>
        </w:rPr>
        <w:t>،</w:t>
      </w:r>
      <w:r w:rsidR="00F87CBE" w:rsidRPr="003D47FA">
        <w:rPr>
          <w:rtl/>
        </w:rPr>
        <w:t xml:space="preserve"> و </w:t>
      </w:r>
      <w:r w:rsidR="00EE31E7" w:rsidRPr="003D47FA">
        <w:rPr>
          <w:rtl/>
        </w:rPr>
        <w:t>(</w:t>
      </w:r>
      <w:r w:rsidR="00F87CBE" w:rsidRPr="003D47FA">
        <w:rPr>
          <w:rtl/>
        </w:rPr>
        <w:t>أهل السنة والجماعة</w:t>
      </w:r>
      <w:r w:rsidR="00EE31E7" w:rsidRPr="003D47FA">
        <w:rPr>
          <w:rtl/>
        </w:rPr>
        <w:t>)</w:t>
      </w:r>
      <w:r w:rsidR="001D5F3D">
        <w:rPr>
          <w:rtl/>
        </w:rPr>
        <w:t>،</w:t>
      </w:r>
      <w:r w:rsidR="00F87CBE" w:rsidRPr="003D47FA">
        <w:rPr>
          <w:rtl/>
        </w:rPr>
        <w:t xml:space="preserve"> يوالون أصحاب رسول الله صلى الله عليه وسلم جميعا ويترضون عنهم جميعا</w:t>
      </w:r>
      <w:r w:rsidR="001D5F3D">
        <w:rPr>
          <w:rtl/>
        </w:rPr>
        <w:t>،</w:t>
      </w:r>
      <w:r w:rsidR="00F87CBE" w:rsidRPr="003D47FA">
        <w:rPr>
          <w:rtl/>
        </w:rPr>
        <w:t xml:space="preserve"> ويؤمنون ويقرون بما أتثبته الله تبارك وتعالى من فضلهم ومن الكرامة لهم</w:t>
      </w:r>
      <w:r w:rsidR="001D5F3D">
        <w:rPr>
          <w:rtl/>
        </w:rPr>
        <w:t>،</w:t>
      </w:r>
      <w:r w:rsidR="00EE31E7" w:rsidRPr="003D47FA">
        <w:rPr>
          <w:rtl/>
        </w:rPr>
        <w:t xml:space="preserve"> </w:t>
      </w:r>
      <w:r w:rsidR="00F87CBE" w:rsidRPr="003D47FA">
        <w:rPr>
          <w:rtl/>
        </w:rPr>
        <w:t>ويقولون أنّ منزلة الصحابة لا يعدلها شيء</w:t>
      </w:r>
      <w:r w:rsidR="001D5F3D">
        <w:rPr>
          <w:rtl/>
        </w:rPr>
        <w:t>،</w:t>
      </w:r>
      <w:r w:rsidR="00F87CBE" w:rsidRPr="003D47FA">
        <w:rPr>
          <w:rtl/>
        </w:rPr>
        <w:t xml:space="preserve"> لمشاهدة رسول الله صلى الله عليه وسلم</w:t>
      </w:r>
      <w:r w:rsidR="001D5F3D">
        <w:rPr>
          <w:rtl/>
        </w:rPr>
        <w:t>،</w:t>
      </w:r>
      <w:r w:rsidR="00F87CBE" w:rsidRPr="003D47FA">
        <w:rPr>
          <w:rtl/>
        </w:rPr>
        <w:t xml:space="preserve"> فأدناهم صحبة هو أفضل من القرن الذين لم يروه ولو لقوا الله بجميع الأعمال</w:t>
      </w:r>
      <w:r w:rsidR="001D5F3D">
        <w:rPr>
          <w:rtl/>
        </w:rPr>
        <w:t>،</w:t>
      </w:r>
      <w:r w:rsidR="00F87CBE" w:rsidRPr="003D47FA">
        <w:rPr>
          <w:rtl/>
        </w:rPr>
        <w:t xml:space="preserve"> وأنّ فضيلة الصحبة ولو لحظة لا يوازيها عمل ولا تنال درجتها بشيء</w:t>
      </w:r>
      <w:r w:rsidR="001D5F3D">
        <w:rPr>
          <w:rtl/>
        </w:rPr>
        <w:t>،</w:t>
      </w:r>
      <w:r w:rsidR="00F87CBE" w:rsidRPr="003D47FA">
        <w:rPr>
          <w:rtl/>
        </w:rPr>
        <w:t xml:space="preserve"> والفضائل لا تؤخذ بقياس</w:t>
      </w:r>
      <w:r w:rsidR="001D5F3D">
        <w:rPr>
          <w:rtl/>
        </w:rPr>
        <w:t>،</w:t>
      </w:r>
      <w:r w:rsidR="00F87CBE" w:rsidRPr="003D47FA">
        <w:rPr>
          <w:rtl/>
        </w:rPr>
        <w:t xml:space="preserve"> ذلك فضل الله يؤتيه من يشاء</w:t>
      </w:r>
      <w:r w:rsidR="001D5F3D">
        <w:rPr>
          <w:rtl/>
        </w:rPr>
        <w:t>،</w:t>
      </w:r>
      <w:r w:rsidR="00EE31E7" w:rsidRPr="003D47FA">
        <w:rPr>
          <w:rtl/>
        </w:rPr>
        <w:t xml:space="preserve"> </w:t>
      </w:r>
      <w:r w:rsidR="00F87CBE" w:rsidRPr="003D47FA">
        <w:rPr>
          <w:rtl/>
        </w:rPr>
        <w:t>وأفضل الصحابة الخلفاء الأربعة أبو بكر وعمر وعثمان وعلى وضي الله عنهم</w:t>
      </w:r>
      <w:r w:rsidR="001D5F3D">
        <w:rPr>
          <w:rtl/>
        </w:rPr>
        <w:t>،</w:t>
      </w:r>
      <w:r w:rsidR="00F87CBE" w:rsidRPr="003D47FA">
        <w:rPr>
          <w:rtl/>
        </w:rPr>
        <w:t xml:space="preserve"> ثم بقية العشرة المبشرين بالجنة ثم أهل بدر ثم أهل بيعة الرضوان ثم من آمن قبل فتح مكة ثم بقية الصحابة</w:t>
      </w:r>
      <w:r w:rsidR="00EE31E7" w:rsidRPr="003D47FA">
        <w:rPr>
          <w:rtl/>
        </w:rPr>
        <w:t xml:space="preserve"> </w:t>
      </w:r>
      <w:r w:rsidR="00F87CBE" w:rsidRPr="003D47FA">
        <w:rPr>
          <w:rtl/>
        </w:rPr>
        <w:t>رضي الله عنهم أجمعين</w:t>
      </w:r>
      <w:r w:rsidR="001D5F3D">
        <w:rPr>
          <w:rtl/>
        </w:rPr>
        <w:t>،</w:t>
      </w:r>
      <w:r w:rsidR="00F87CBE" w:rsidRPr="003D47FA">
        <w:rPr>
          <w:rtl/>
        </w:rPr>
        <w:t xml:space="preserve"> ومن أدلة عدالة الصحابة عند اهل السنة والجماعة</w:t>
      </w:r>
      <w:r w:rsidR="00EE31E7" w:rsidRPr="003D47FA">
        <w:rPr>
          <w:rtl/>
        </w:rPr>
        <w:t>:</w:t>
      </w:r>
      <w:r w:rsidR="00F87CBE" w:rsidRPr="003D47FA">
        <w:rPr>
          <w:rtl/>
        </w:rPr>
        <w:t xml:space="preserve"> قوله تعالى</w:t>
      </w:r>
      <w:r w:rsidR="00EE31E7" w:rsidRPr="003D47FA">
        <w:rPr>
          <w:rtl/>
        </w:rPr>
        <w:t>:</w:t>
      </w:r>
      <w:r w:rsidR="00F87CBE" w:rsidRPr="003D47FA">
        <w:rPr>
          <w:rtl/>
        </w:rPr>
        <w:t xml:space="preserve"> </w:t>
      </w:r>
      <w:r w:rsidR="00EE31E7" w:rsidRPr="003D47FA">
        <w:rPr>
          <w:rtl/>
        </w:rPr>
        <w:t>{</w:t>
      </w:r>
      <w:r w:rsidR="00F87CBE" w:rsidRPr="003D47FA">
        <w:rPr>
          <w:rtl/>
        </w:rPr>
        <w:t>لَقَدْ رَضِيَ اللَّهُ عَنِ المُؤْمِنِينَ إذْ يُبَايِعُونَكَ تَحْتَ الشَّجَرَةِ فَعَلِمَ مَا فِي قُلُوبِهِمْ فَأَنزَلَ لسَّكِينَةَ عَلَيْهِمْ وأَثَابَهُمْ فَتْحاً قَرِيباً</w:t>
      </w:r>
      <w:r w:rsidR="005624C2">
        <w:rPr>
          <w:rtl/>
        </w:rPr>
        <w:t>} [</w:t>
      </w:r>
      <w:r w:rsidR="00F87CBE" w:rsidRPr="003D47FA">
        <w:rPr>
          <w:rtl/>
        </w:rPr>
        <w:t>الفتح</w:t>
      </w:r>
      <w:r w:rsidR="00EE31E7" w:rsidRPr="003D47FA">
        <w:rPr>
          <w:rtl/>
        </w:rPr>
        <w:t>:</w:t>
      </w:r>
      <w:r w:rsidR="00F87CBE" w:rsidRPr="003D47FA">
        <w:rPr>
          <w:rtl/>
        </w:rPr>
        <w:t xml:space="preserve"> 18</w:t>
      </w:r>
      <w:r w:rsidR="00EE31E7" w:rsidRPr="003D47FA">
        <w:rPr>
          <w:rtl/>
        </w:rPr>
        <w:t>]</w:t>
      </w:r>
      <w:r w:rsidR="001D5F3D">
        <w:rPr>
          <w:rtl/>
        </w:rPr>
        <w:t>،</w:t>
      </w:r>
      <w:r w:rsidR="00EE31E7" w:rsidRPr="003D47FA">
        <w:rPr>
          <w:rtl/>
        </w:rPr>
        <w:t xml:space="preserve"> </w:t>
      </w:r>
      <w:r w:rsidR="00F87CBE" w:rsidRPr="003D47FA">
        <w:rPr>
          <w:rtl/>
        </w:rPr>
        <w:t>وقوله تعالى</w:t>
      </w:r>
      <w:r w:rsidR="00EE31E7" w:rsidRPr="003D47FA">
        <w:rPr>
          <w:rtl/>
        </w:rPr>
        <w:t>:</w:t>
      </w:r>
      <w:r w:rsidR="00F87CBE" w:rsidRPr="003D47FA">
        <w:rPr>
          <w:rtl/>
        </w:rPr>
        <w:t xml:space="preserve"> </w:t>
      </w:r>
      <w:r w:rsidR="00EE31E7" w:rsidRPr="003D47FA">
        <w:rPr>
          <w:rtl/>
        </w:rPr>
        <w:t>{</w:t>
      </w:r>
      <w:r w:rsidR="00F87CBE" w:rsidRPr="003D47FA">
        <w:rPr>
          <w:rtl/>
        </w:rPr>
        <w:t>لَقَدْ تَابَ اللَّهُ عَلَى النَّبِيِّ وَالْمُهَاجِرِينَ وَالْأَنْصَارِ الَّذِينَ اتَّبَعُوهُ فِي سَاعَةِ الْعُسْرَةِ مِنْ بَعْدِ مَا كَادَ يَزِيغُ قُلُوبُ فَرِيقٍ مِنْهُمْ ثُمَّ تَابَ عَلَيْهِمْ</w:t>
      </w:r>
      <w:r w:rsidR="00AB6BA0">
        <w:rPr>
          <w:rtl/>
        </w:rPr>
        <w:t xml:space="preserve"> أنه </w:t>
      </w:r>
      <w:r w:rsidR="00F87CBE" w:rsidRPr="003D47FA">
        <w:rPr>
          <w:rtl/>
        </w:rPr>
        <w:t xml:space="preserve">بِهِمْ رَءُوفٌ رَحِيمٌ </w:t>
      </w:r>
      <w:r w:rsidR="005624C2">
        <w:rPr>
          <w:rtl/>
        </w:rPr>
        <w:t>} [</w:t>
      </w:r>
      <w:r w:rsidR="00F87CBE" w:rsidRPr="003D47FA">
        <w:rPr>
          <w:rtl/>
        </w:rPr>
        <w:t>التوبة</w:t>
      </w:r>
      <w:r w:rsidR="00EE31E7" w:rsidRPr="003D47FA">
        <w:rPr>
          <w:rtl/>
        </w:rPr>
        <w:t>:</w:t>
      </w:r>
      <w:r w:rsidR="00F87CBE" w:rsidRPr="003D47FA">
        <w:rPr>
          <w:rtl/>
        </w:rPr>
        <w:t xml:space="preserve"> 117</w:t>
      </w:r>
      <w:r w:rsidR="00EE31E7" w:rsidRPr="003D47FA">
        <w:rPr>
          <w:rtl/>
        </w:rPr>
        <w:t>]</w:t>
      </w:r>
      <w:r w:rsidR="001D5F3D">
        <w:rPr>
          <w:rtl/>
        </w:rPr>
        <w:t>،</w:t>
      </w:r>
      <w:r w:rsidR="00F87CBE" w:rsidRPr="003D47FA">
        <w:rPr>
          <w:rtl/>
        </w:rPr>
        <w:t xml:space="preserve"> وقوله تعالى</w:t>
      </w:r>
      <w:r w:rsidR="00EE31E7" w:rsidRPr="003D47FA">
        <w:rPr>
          <w:rtl/>
        </w:rPr>
        <w:t>:</w:t>
      </w:r>
      <w:r w:rsidR="00F87CBE" w:rsidRPr="003D47FA">
        <w:rPr>
          <w:rtl/>
        </w:rPr>
        <w:t xml:space="preserve"> </w:t>
      </w:r>
      <w:r w:rsidR="00EE31E7" w:rsidRPr="003D47FA">
        <w:rPr>
          <w:rtl/>
        </w:rPr>
        <w:t>{</w:t>
      </w:r>
      <w:r w:rsidR="00F87CBE" w:rsidRPr="003D47FA">
        <w:rPr>
          <w:rtl/>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sidR="005624C2">
        <w:rPr>
          <w:rtl/>
        </w:rPr>
        <w:t>} [</w:t>
      </w:r>
      <w:r w:rsidR="00F87CBE" w:rsidRPr="003D47FA">
        <w:rPr>
          <w:rtl/>
        </w:rPr>
        <w:t>الفتح</w:t>
      </w:r>
      <w:r w:rsidR="00EE31E7" w:rsidRPr="003D47FA">
        <w:rPr>
          <w:rtl/>
        </w:rPr>
        <w:t>:</w:t>
      </w:r>
      <w:r w:rsidR="00F87CBE" w:rsidRPr="003D47FA">
        <w:rPr>
          <w:rtl/>
        </w:rPr>
        <w:t xml:space="preserve"> 29</w:t>
      </w:r>
      <w:r w:rsidR="00EE31E7" w:rsidRPr="003D47FA">
        <w:rPr>
          <w:rtl/>
        </w:rPr>
        <w:t>]</w:t>
      </w:r>
      <w:r w:rsidR="001D5F3D">
        <w:rPr>
          <w:rtl/>
        </w:rPr>
        <w:t>،</w:t>
      </w:r>
      <w:r w:rsidR="00F87CBE" w:rsidRPr="003D47FA">
        <w:rPr>
          <w:rtl/>
        </w:rPr>
        <w:t xml:space="preserve"> وقوله صلى الله عليه وسلم</w:t>
      </w:r>
      <w:r w:rsidR="00EE31E7" w:rsidRPr="003D47FA">
        <w:rPr>
          <w:rtl/>
        </w:rPr>
        <w:t>:</w:t>
      </w:r>
      <w:r w:rsidR="00F87CBE" w:rsidRPr="003D47FA">
        <w:rPr>
          <w:rtl/>
        </w:rPr>
        <w:t xml:space="preserve"> </w:t>
      </w:r>
      <w:r w:rsidR="00870F46">
        <w:rPr>
          <w:rtl/>
        </w:rPr>
        <w:t>(</w:t>
      </w:r>
      <w:r w:rsidR="00F87CBE" w:rsidRPr="003D47FA">
        <w:rPr>
          <w:rtl/>
        </w:rPr>
        <w:t>لا تسبوا أحداً من أصحابي فإن أحدكم لو أنفق مثل أحد ذهباً ما أدرك مد أحدهم ولا نصيفه</w:t>
      </w:r>
      <w:r w:rsidR="00870F46">
        <w:rPr>
          <w:rtl/>
        </w:rPr>
        <w:t>)</w:t>
      </w:r>
      <w:r w:rsidR="00F87CBE" w:rsidRPr="003D47FA">
        <w:rPr>
          <w:rtl/>
        </w:rPr>
        <w:t xml:space="preserve"> </w:t>
      </w:r>
      <w:r w:rsidR="00EE31E7" w:rsidRPr="003D47FA">
        <w:rPr>
          <w:rtl/>
        </w:rPr>
        <w:t>[</w:t>
      </w:r>
      <w:r w:rsidR="00F87CBE" w:rsidRPr="003D47FA">
        <w:rPr>
          <w:rtl/>
        </w:rPr>
        <w:t>أخرجه مسلم</w:t>
      </w:r>
      <w:r w:rsidR="00EE31E7" w:rsidRPr="003D47FA">
        <w:rPr>
          <w:rtl/>
        </w:rPr>
        <w:t>]</w:t>
      </w:r>
      <w:r w:rsidR="001D5F3D">
        <w:rPr>
          <w:rtl/>
        </w:rPr>
        <w:t>،</w:t>
      </w:r>
      <w:r w:rsidR="00EE31E7" w:rsidRPr="003D47FA">
        <w:rPr>
          <w:rtl/>
        </w:rPr>
        <w:t xml:space="preserve"> </w:t>
      </w:r>
      <w:r w:rsidR="00F87CBE" w:rsidRPr="003D47FA">
        <w:rPr>
          <w:rtl/>
        </w:rPr>
        <w:t>وقول ابن عمر رضي الله عنهما</w:t>
      </w:r>
      <w:r w:rsidR="00EE31E7" w:rsidRPr="003D47FA">
        <w:rPr>
          <w:rtl/>
        </w:rPr>
        <w:t>:</w:t>
      </w:r>
      <w:r w:rsidR="00F87CBE" w:rsidRPr="003D47FA">
        <w:rPr>
          <w:rtl/>
        </w:rPr>
        <w:t xml:space="preserve"> </w:t>
      </w:r>
      <w:r w:rsidR="00870F46">
        <w:rPr>
          <w:rtl/>
        </w:rPr>
        <w:t>(</w:t>
      </w:r>
      <w:r w:rsidR="00F87CBE" w:rsidRPr="003D47FA">
        <w:rPr>
          <w:rtl/>
        </w:rPr>
        <w:t>لا تسبوا أصحاب محمد</w:t>
      </w:r>
      <w:r w:rsidR="001D5F3D">
        <w:rPr>
          <w:rtl/>
        </w:rPr>
        <w:t>،</w:t>
      </w:r>
      <w:r w:rsidR="00F87CBE" w:rsidRPr="003D47FA">
        <w:rPr>
          <w:rtl/>
        </w:rPr>
        <w:t xml:space="preserve"> فلمقام أحدهم ساعة خير من عمل أحدكم عمره</w:t>
      </w:r>
      <w:r w:rsidR="00870F46">
        <w:rPr>
          <w:rtl/>
        </w:rPr>
        <w:t>)</w:t>
      </w:r>
      <w:r w:rsidR="00F87CBE" w:rsidRPr="003D47FA">
        <w:rPr>
          <w:rtl/>
        </w:rPr>
        <w:t xml:space="preserve"> </w:t>
      </w:r>
      <w:r w:rsidR="00EE31E7" w:rsidRPr="003D47FA">
        <w:rPr>
          <w:rtl/>
        </w:rPr>
        <w:t>[</w:t>
      </w:r>
      <w:r w:rsidR="00F87CBE" w:rsidRPr="003D47FA">
        <w:rPr>
          <w:rtl/>
        </w:rPr>
        <w:t>أخرجه أحمد وابن ماجة وصححه الألباني</w:t>
      </w:r>
      <w:r w:rsidR="00EE31E7" w:rsidRPr="003D47FA">
        <w:rPr>
          <w:rtl/>
        </w:rPr>
        <w:t>]</w:t>
      </w:r>
      <w:r w:rsidR="001D5F3D">
        <w:rPr>
          <w:rtl/>
        </w:rPr>
        <w:t>،</w:t>
      </w:r>
      <w:r w:rsidR="00F87CBE" w:rsidRPr="003D47FA">
        <w:rPr>
          <w:rtl/>
        </w:rPr>
        <w:t xml:space="preserve"> </w:t>
      </w:r>
    </w:p>
    <w:p w14:paraId="7A03ABAB" w14:textId="11D86D01" w:rsidR="00F87CBE" w:rsidRPr="003D47FA" w:rsidRDefault="00894C01" w:rsidP="00F87CBE">
      <w:r>
        <w:rPr>
          <w:b/>
          <w:bCs/>
          <w:kern w:val="0"/>
          <w:sz w:val="32"/>
          <w:szCs w:val="32"/>
          <w:highlight w:val="yellow"/>
          <w:u w:val="single"/>
          <w:rtl/>
        </w:rPr>
        <w:t xml:space="preserve">[المفتاح </w:t>
      </w:r>
      <w:r w:rsidR="003749D8">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F87CBE" w:rsidRPr="003D47FA">
        <w:rPr>
          <w:rtl/>
        </w:rPr>
        <w:t>أهل السنة والجماعة توسطوا في باب الإمام علي رضي الله تعالى عنه</w:t>
      </w:r>
      <w:r w:rsidR="00EE31E7" w:rsidRPr="003D47FA">
        <w:rPr>
          <w:rtl/>
        </w:rPr>
        <w:t>:</w:t>
      </w:r>
      <w:r w:rsidR="00F87CBE" w:rsidRPr="003D47FA">
        <w:rPr>
          <w:rtl/>
        </w:rPr>
        <w:t xml:space="preserve"> </w:t>
      </w:r>
      <w:r w:rsidR="00F87CBE" w:rsidRPr="003D47FA">
        <w:rPr>
          <w:rtl/>
          <w:lang w:bidi="ar-KW"/>
        </w:rPr>
        <w:t>بين طوائف الخوارج والمعتزلة والشيعة والنواصب</w:t>
      </w:r>
      <w:r w:rsidR="001D5F3D">
        <w:rPr>
          <w:rtl/>
          <w:lang w:bidi="ar-KW"/>
        </w:rPr>
        <w:t>،</w:t>
      </w:r>
      <w:r w:rsidR="00F87CBE" w:rsidRPr="003D47FA">
        <w:rPr>
          <w:rtl/>
        </w:rPr>
        <w:t xml:space="preserve"> فالنواصب قالوا</w:t>
      </w:r>
      <w:r w:rsidR="00EE31E7" w:rsidRPr="003D47FA">
        <w:rPr>
          <w:rtl/>
        </w:rPr>
        <w:t>:</w:t>
      </w:r>
      <w:r w:rsidR="00F87CBE" w:rsidRPr="003D47FA">
        <w:rPr>
          <w:rtl/>
        </w:rPr>
        <w:t xml:space="preserve"> بفسق علي بن أبي طالب رضي الله عنه</w:t>
      </w:r>
      <w:r w:rsidR="001D5F3D">
        <w:rPr>
          <w:rtl/>
        </w:rPr>
        <w:t>،</w:t>
      </w:r>
      <w:r w:rsidR="00F87CBE" w:rsidRPr="003D47FA">
        <w:rPr>
          <w:rtl/>
        </w:rPr>
        <w:t xml:space="preserve"> والخوارج قالوا</w:t>
      </w:r>
      <w:r w:rsidR="00EE31E7" w:rsidRPr="003D47FA">
        <w:rPr>
          <w:rtl/>
        </w:rPr>
        <w:t>:</w:t>
      </w:r>
      <w:r w:rsidR="00F87CBE" w:rsidRPr="003D47FA">
        <w:rPr>
          <w:rtl/>
        </w:rPr>
        <w:t xml:space="preserve"> بكفر علي بن أبي طالب رضي الله عنه</w:t>
      </w:r>
      <w:r w:rsidR="001D5F3D">
        <w:rPr>
          <w:rtl/>
        </w:rPr>
        <w:t>،</w:t>
      </w:r>
      <w:r w:rsidR="00F87CBE" w:rsidRPr="003D47FA">
        <w:rPr>
          <w:rtl/>
        </w:rPr>
        <w:t xml:space="preserve"> والرافضة قالوا</w:t>
      </w:r>
      <w:r w:rsidR="00EE31E7" w:rsidRPr="003D47FA">
        <w:rPr>
          <w:rtl/>
        </w:rPr>
        <w:t>:</w:t>
      </w:r>
      <w:r w:rsidR="00F87CBE" w:rsidRPr="003D47FA">
        <w:rPr>
          <w:rtl/>
        </w:rPr>
        <w:t xml:space="preserve"> بأنه معصوم كعصمة الأنبياء وأنه أفضل من كل الأنبياء إلا النبي محمد صلى الله عليه وسلم</w:t>
      </w:r>
      <w:r w:rsidR="001D5F3D">
        <w:rPr>
          <w:rtl/>
        </w:rPr>
        <w:t>،</w:t>
      </w:r>
      <w:r w:rsidR="00F87CBE" w:rsidRPr="003D47FA">
        <w:rPr>
          <w:rtl/>
        </w:rPr>
        <w:t xml:space="preserve"> أما أهل السنة والجماعة</w:t>
      </w:r>
      <w:r w:rsidR="00EE31E7" w:rsidRPr="003D47FA">
        <w:rPr>
          <w:rtl/>
        </w:rPr>
        <w:t>:</w:t>
      </w:r>
      <w:r w:rsidR="00F87CBE" w:rsidRPr="003D47FA">
        <w:rPr>
          <w:rtl/>
        </w:rPr>
        <w:t xml:space="preserve"> قالوا بأن علي بن أبي طالب رضي الله عنه خليفة راشد وإمام عادل</w:t>
      </w:r>
      <w:r w:rsidR="001D5F3D">
        <w:rPr>
          <w:rtl/>
        </w:rPr>
        <w:t>،</w:t>
      </w:r>
      <w:r w:rsidR="00F87CBE" w:rsidRPr="003D47FA">
        <w:rPr>
          <w:rtl/>
        </w:rPr>
        <w:t xml:space="preserve"> ولكنه ليس معصوما كعصمة الأنبياء</w:t>
      </w:r>
      <w:r w:rsidR="001D5F3D">
        <w:rPr>
          <w:rtl/>
        </w:rPr>
        <w:t>،</w:t>
      </w:r>
      <w:r w:rsidR="00F87CBE" w:rsidRPr="003D47FA">
        <w:rPr>
          <w:rtl/>
        </w:rPr>
        <w:t xml:space="preserve"> وقالوا</w:t>
      </w:r>
      <w:r w:rsidR="00AB6BA0">
        <w:rPr>
          <w:rtl/>
        </w:rPr>
        <w:t xml:space="preserve"> أنه </w:t>
      </w:r>
      <w:r w:rsidR="00F87CBE" w:rsidRPr="003D47FA">
        <w:rPr>
          <w:rtl/>
        </w:rPr>
        <w:t>يهلك فيه فريقان أحدهما يقصر عن فضله حتى يكفره</w:t>
      </w:r>
      <w:r w:rsidR="001D5F3D">
        <w:rPr>
          <w:rtl/>
        </w:rPr>
        <w:t>،</w:t>
      </w:r>
      <w:r w:rsidR="00F87CBE" w:rsidRPr="003D47FA">
        <w:rPr>
          <w:rtl/>
        </w:rPr>
        <w:t xml:space="preserve"> والثاني يغالى فيه حتى يرفعه فوق منزلته ويكفّر من أجله أبا بكر وعمر وعثمان وعامة الصحابة رضي الله عنهم</w:t>
      </w:r>
      <w:r w:rsidR="001D5F3D">
        <w:rPr>
          <w:rtl/>
        </w:rPr>
        <w:t>،</w:t>
      </w:r>
      <w:r w:rsidR="00EE31E7" w:rsidRPr="003D47FA">
        <w:rPr>
          <w:rtl/>
        </w:rPr>
        <w:t xml:space="preserve"> </w:t>
      </w:r>
    </w:p>
    <w:p w14:paraId="79DDA625" w14:textId="1BD556A1" w:rsidR="00F87CBE" w:rsidRPr="003D47FA" w:rsidRDefault="00894C01" w:rsidP="00F87CBE">
      <w:pPr>
        <w:rPr>
          <w:rtl/>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الثالث</w:t>
      </w:r>
      <w:r>
        <w:rPr>
          <w:b/>
          <w:bCs/>
          <w:kern w:val="0"/>
          <w:sz w:val="32"/>
          <w:szCs w:val="32"/>
          <w:highlight w:val="yellow"/>
          <w:u w:val="single"/>
          <w:rtl/>
        </w:rPr>
        <w:t>]:</w:t>
      </w:r>
      <w:r>
        <w:rPr>
          <w:kern w:val="0"/>
          <w:rtl/>
        </w:rPr>
        <w:t xml:space="preserve"> </w:t>
      </w:r>
      <w:r w:rsidR="00F87CBE" w:rsidRPr="003D47FA">
        <w:rPr>
          <w:rtl/>
        </w:rPr>
        <w:t>أهل السنة والجماعة توسطوا في باب آل البيت رضي الله تعالى عنهم</w:t>
      </w:r>
      <w:r w:rsidR="00EE31E7" w:rsidRPr="003D47FA">
        <w:rPr>
          <w:rtl/>
        </w:rPr>
        <w:t>:</w:t>
      </w:r>
      <w:r w:rsidR="00F87CBE" w:rsidRPr="003D47FA">
        <w:rPr>
          <w:rtl/>
        </w:rPr>
        <w:t xml:space="preserve"> </w:t>
      </w:r>
      <w:r w:rsidR="00F87CBE" w:rsidRPr="003D47FA">
        <w:rPr>
          <w:rtl/>
          <w:lang w:bidi="ar-KW"/>
        </w:rPr>
        <w:t>بين طوائف الروافض والنواصب</w:t>
      </w:r>
      <w:r w:rsidR="001D5F3D">
        <w:rPr>
          <w:rtl/>
          <w:lang w:bidi="ar-KW"/>
        </w:rPr>
        <w:t>،</w:t>
      </w:r>
      <w:r w:rsidR="00F87CBE" w:rsidRPr="003D47FA">
        <w:rPr>
          <w:rtl/>
        </w:rPr>
        <w:t xml:space="preserve"> فالرافضة يصلون ببعض آل البيت من أحفاد سيد سباب أهل الجنة الحسين إلى درجه العصمة</w:t>
      </w:r>
      <w:r w:rsidR="001D5F3D">
        <w:rPr>
          <w:rtl/>
        </w:rPr>
        <w:t>،</w:t>
      </w:r>
      <w:r w:rsidR="00F87CBE" w:rsidRPr="003D47FA">
        <w:rPr>
          <w:rtl/>
        </w:rPr>
        <w:t xml:space="preserve"> وببعض آل البيت إلى الفاحشة والنفاق والفجور كإمهات المؤمنين زوجات النبي الطاهرات المطهرات</w:t>
      </w:r>
      <w:r w:rsidR="001D5F3D">
        <w:rPr>
          <w:rtl/>
        </w:rPr>
        <w:t>،</w:t>
      </w:r>
      <w:r w:rsidR="00F87CBE" w:rsidRPr="003D47FA">
        <w:rPr>
          <w:rtl/>
        </w:rPr>
        <w:t xml:space="preserve"> والنواصب يبغضون آل البيت ويكرهونهم</w:t>
      </w:r>
      <w:r w:rsidR="001D5F3D">
        <w:rPr>
          <w:rtl/>
        </w:rPr>
        <w:t>،</w:t>
      </w:r>
      <w:r w:rsidR="00F87CBE" w:rsidRPr="003D47FA">
        <w:rPr>
          <w:rtl/>
        </w:rPr>
        <w:t xml:space="preserve"> أما أهل السنّة والجماعة</w:t>
      </w:r>
      <w:r w:rsidR="00EE31E7" w:rsidRPr="003D47FA">
        <w:rPr>
          <w:rtl/>
        </w:rPr>
        <w:t xml:space="preserve"> </w:t>
      </w:r>
      <w:r w:rsidR="00F87CBE" w:rsidRPr="003D47FA">
        <w:rPr>
          <w:rtl/>
        </w:rPr>
        <w:t>فهم يحبون آل البيت جميعا</w:t>
      </w:r>
      <w:r w:rsidR="001D5F3D">
        <w:rPr>
          <w:rtl/>
        </w:rPr>
        <w:t>،</w:t>
      </w:r>
      <w:r w:rsidR="00F87CBE" w:rsidRPr="003D47FA">
        <w:rPr>
          <w:rtl/>
        </w:rPr>
        <w:t xml:space="preserve"> ويوالونهم جميعا</w:t>
      </w:r>
      <w:r w:rsidR="001D5F3D">
        <w:rPr>
          <w:rtl/>
        </w:rPr>
        <w:t>،</w:t>
      </w:r>
      <w:r w:rsidR="00F87CBE" w:rsidRPr="003D47FA">
        <w:rPr>
          <w:rtl/>
        </w:rPr>
        <w:t xml:space="preserve"> ولا يخرجوهم من منزلتهم التي هم عليها حقا</w:t>
      </w:r>
      <w:r w:rsidR="001D5F3D">
        <w:rPr>
          <w:rtl/>
        </w:rPr>
        <w:t>،</w:t>
      </w:r>
      <w:r w:rsidR="00F87CBE" w:rsidRPr="003D47FA">
        <w:rPr>
          <w:rtl/>
        </w:rPr>
        <w:t xml:space="preserve"> وكذلك لا يرضون لما نالهم من الأذى</w:t>
      </w:r>
      <w:r w:rsidR="001D5F3D">
        <w:rPr>
          <w:rtl/>
        </w:rPr>
        <w:t>،</w:t>
      </w:r>
      <w:r w:rsidR="00F87CBE" w:rsidRPr="003D47FA">
        <w:rPr>
          <w:rtl/>
        </w:rPr>
        <w:t xml:space="preserve"> ولا يؤذونهم</w:t>
      </w:r>
      <w:r w:rsidR="001D5F3D">
        <w:rPr>
          <w:rtl/>
        </w:rPr>
        <w:t>،</w:t>
      </w:r>
      <w:r w:rsidR="00F87CBE" w:rsidRPr="003D47FA">
        <w:rPr>
          <w:rtl/>
        </w:rPr>
        <w:t xml:space="preserve"> بل يحبونهم المحبة الشرعية التي جعلها الله تبارك وتعالى لسائر المؤمنين وزيادة لقرابتهم من النبي صلى الله عليه وسلم</w:t>
      </w:r>
      <w:r w:rsidR="001D5F3D">
        <w:rPr>
          <w:rtl/>
        </w:rPr>
        <w:t>،</w:t>
      </w:r>
      <w:r w:rsidR="00F87CBE" w:rsidRPr="003D47FA">
        <w:rPr>
          <w:rtl/>
        </w:rPr>
        <w:t xml:space="preserve"> </w:t>
      </w:r>
    </w:p>
    <w:p w14:paraId="473BD05A" w14:textId="41590A71" w:rsidR="00F87CBE" w:rsidRPr="003D47FA" w:rsidRDefault="00894C01" w:rsidP="00F87CBE">
      <w:pPr>
        <w:rPr>
          <w:rFonts w:eastAsia="Times New Roman"/>
          <w:rtl/>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الرابع</w:t>
      </w:r>
      <w:r>
        <w:rPr>
          <w:b/>
          <w:bCs/>
          <w:kern w:val="0"/>
          <w:sz w:val="32"/>
          <w:szCs w:val="32"/>
          <w:highlight w:val="yellow"/>
          <w:u w:val="single"/>
          <w:rtl/>
        </w:rPr>
        <w:t>]:</w:t>
      </w:r>
      <w:r>
        <w:rPr>
          <w:kern w:val="0"/>
          <w:rtl/>
        </w:rPr>
        <w:t xml:space="preserve"> </w:t>
      </w:r>
      <w:r w:rsidR="00F87CBE" w:rsidRPr="003D47FA">
        <w:rPr>
          <w:rtl/>
        </w:rPr>
        <w:t>أهل السنة والجماعة توسطوا في مسألة الإمامة</w:t>
      </w:r>
      <w:r w:rsidR="00EE31E7" w:rsidRPr="003D47FA">
        <w:rPr>
          <w:rtl/>
        </w:rPr>
        <w:t>:</w:t>
      </w:r>
      <w:r w:rsidR="00F87CBE" w:rsidRPr="003D47FA">
        <w:rPr>
          <w:rFonts w:eastAsia="Times New Roman"/>
          <w:rtl/>
          <w:lang w:bidi="ar-KW"/>
        </w:rPr>
        <w:t xml:space="preserve"> ف</w:t>
      </w:r>
      <w:r w:rsidR="00F87CBE" w:rsidRPr="003D47FA">
        <w:rPr>
          <w:rtl/>
        </w:rPr>
        <w:t>الإمامة عند أهل السنة والجماعة الناجية</w:t>
      </w:r>
      <w:r w:rsidR="00EE31E7" w:rsidRPr="003D47FA">
        <w:rPr>
          <w:rtl/>
        </w:rPr>
        <w:t>:</w:t>
      </w:r>
      <w:r w:rsidR="00F87CBE" w:rsidRPr="003D47FA">
        <w:rPr>
          <w:rtl/>
        </w:rPr>
        <w:t xml:space="preserve"> ليست من أصول الدين وأركانه</w:t>
      </w:r>
      <w:r w:rsidR="001D5F3D">
        <w:rPr>
          <w:rtl/>
        </w:rPr>
        <w:t>،</w:t>
      </w:r>
      <w:r w:rsidR="00F87CBE" w:rsidRPr="003D47FA">
        <w:rPr>
          <w:rtl/>
        </w:rPr>
        <w:t xml:space="preserve"> ولكنها موضوعة لخلافة النبوة في حراسة الدين وسياسة الدنيا به</w:t>
      </w:r>
      <w:r w:rsidR="001D5F3D">
        <w:rPr>
          <w:rtl/>
        </w:rPr>
        <w:t>،</w:t>
      </w:r>
      <w:r w:rsidR="00F87CBE" w:rsidRPr="003D47FA">
        <w:rPr>
          <w:rtl/>
        </w:rPr>
        <w:t xml:space="preserve"> وقد اتفق أهل السنة والجماعة على وجوب نصب الإمام</w:t>
      </w:r>
      <w:r w:rsidR="001D5F3D">
        <w:rPr>
          <w:rtl/>
        </w:rPr>
        <w:t>،</w:t>
      </w:r>
      <w:r w:rsidR="00EE31E7" w:rsidRPr="003D47FA">
        <w:rPr>
          <w:rtl/>
        </w:rPr>
        <w:t xml:space="preserve"> </w:t>
      </w:r>
      <w:r w:rsidR="00F87CBE" w:rsidRPr="003D47FA">
        <w:rPr>
          <w:rtl/>
        </w:rPr>
        <w:t>وأجمع أهل السنة والجماعة الناجية على أن النبي صلى الله عليه وسلم ترك الأمة عند موته دون أن ينص على إمام بعينه</w:t>
      </w:r>
      <w:r w:rsidR="001D5F3D">
        <w:rPr>
          <w:rtl/>
        </w:rPr>
        <w:t>،</w:t>
      </w:r>
      <w:r w:rsidR="00F87CBE" w:rsidRPr="003D47FA">
        <w:rPr>
          <w:rtl/>
        </w:rPr>
        <w:t xml:space="preserve"> بل ترك للأمة حق اختيار من تراه أفضلها وأكفأها وأصلحها لهذا الأمر</w:t>
      </w:r>
      <w:r w:rsidR="001D5F3D">
        <w:rPr>
          <w:rtl/>
        </w:rPr>
        <w:t>،</w:t>
      </w:r>
      <w:r w:rsidR="00F87CBE" w:rsidRPr="003D47FA">
        <w:rPr>
          <w:rtl/>
        </w:rPr>
        <w:t xml:space="preserve"> واتفق أهل السنة والجماعة الناجية على أن الشورى بين المهاجرين والأنصار آلت بهم إلى تفضيل الصديق أبي بكر رضي الله عنه واختياره خليفة للمسلمين بعد رسول الله صلى الله عليه وسلم</w:t>
      </w:r>
      <w:r w:rsidR="001D5F3D">
        <w:rPr>
          <w:rtl/>
        </w:rPr>
        <w:t>،</w:t>
      </w:r>
      <w:r w:rsidR="00F87CBE" w:rsidRPr="003D47FA">
        <w:rPr>
          <w:rtl/>
        </w:rPr>
        <w:t xml:space="preserve"> إذن الخلافة محصورة في كونها نيابة لرسول الله صلى الله عليه وسلم في إقامة الدين</w:t>
      </w:r>
      <w:r w:rsidR="001D5F3D">
        <w:rPr>
          <w:rtl/>
        </w:rPr>
        <w:t>،</w:t>
      </w:r>
      <w:r w:rsidR="00F87CBE" w:rsidRPr="003D47FA">
        <w:rPr>
          <w:rtl/>
        </w:rPr>
        <w:t xml:space="preserve"> وليست استئنافا للنبوة</w:t>
      </w:r>
      <w:r w:rsidR="001D5F3D">
        <w:rPr>
          <w:rtl/>
        </w:rPr>
        <w:t>،</w:t>
      </w:r>
      <w:r w:rsidR="00F87CBE" w:rsidRPr="003D47FA">
        <w:rPr>
          <w:rtl/>
        </w:rPr>
        <w:t xml:space="preserve"> ولا هي من جنس النبوة</w:t>
      </w:r>
      <w:r w:rsidR="001D5F3D">
        <w:rPr>
          <w:rtl/>
        </w:rPr>
        <w:t>،</w:t>
      </w:r>
      <w:r w:rsidR="00F87CBE" w:rsidRPr="003D47FA">
        <w:rPr>
          <w:rtl/>
        </w:rPr>
        <w:t xml:space="preserve"> كما هي عند الشيعة</w:t>
      </w:r>
      <w:r w:rsidR="001D5F3D">
        <w:rPr>
          <w:rtl/>
        </w:rPr>
        <w:t>،</w:t>
      </w:r>
      <w:r w:rsidR="00F87CBE" w:rsidRPr="003D47FA">
        <w:rPr>
          <w:rtl/>
        </w:rPr>
        <w:t xml:space="preserve"> فالخليفة مهمته تطبيق الشريعة الإسلامية التي أنزلها الله تعالى على رسوله الكريم</w:t>
      </w:r>
      <w:r w:rsidR="001D5F3D">
        <w:rPr>
          <w:rtl/>
        </w:rPr>
        <w:t>،</w:t>
      </w:r>
      <w:r w:rsidR="00EE31E7" w:rsidRPr="003D47FA">
        <w:rPr>
          <w:rtl/>
        </w:rPr>
        <w:t xml:space="preserve"> </w:t>
      </w:r>
      <w:r w:rsidR="00F87CBE" w:rsidRPr="003D47FA">
        <w:rPr>
          <w:rtl/>
        </w:rPr>
        <w:t>أما الإمامة عند الشيعة لها وضع غريب يمتلئ بالغلول والضلال</w:t>
      </w:r>
      <w:r w:rsidR="001D5F3D">
        <w:rPr>
          <w:rtl/>
        </w:rPr>
        <w:t>،</w:t>
      </w:r>
      <w:r w:rsidR="00F87CBE" w:rsidRPr="003D47FA">
        <w:rPr>
          <w:rtl/>
        </w:rPr>
        <w:t xml:space="preserve"> إذ جعلوها أساس الدين الأعظم وركنه الأكبر</w:t>
      </w:r>
      <w:r w:rsidR="001D5F3D">
        <w:rPr>
          <w:rtl/>
        </w:rPr>
        <w:t>،</w:t>
      </w:r>
      <w:r w:rsidR="00F87CBE" w:rsidRPr="003D47FA">
        <w:rPr>
          <w:rtl/>
        </w:rPr>
        <w:t xml:space="preserve"> وجعلوها الأصل الأول من أصول الاعتقاد وقدموها على الصلاة والزكاة والصيام والحج</w:t>
      </w:r>
      <w:r w:rsidR="001D5F3D">
        <w:rPr>
          <w:rtl/>
        </w:rPr>
        <w:t>،</w:t>
      </w:r>
      <w:r w:rsidR="00F87CBE" w:rsidRPr="003D47FA">
        <w:rPr>
          <w:rtl/>
        </w:rPr>
        <w:t xml:space="preserve"> وجعلوها محور الخلود في الجنة أو الخلود في النار ثم هم مختلفون في أئمتهم أشد الاختلاف وأئمة الإمامية غير أئمة الزيدية غير أئمة الإسماعيلية وجميعهم شيعة الباطل والبدعة</w:t>
      </w:r>
      <w:r w:rsidR="001D5F3D">
        <w:rPr>
          <w:rtl/>
        </w:rPr>
        <w:t>،</w:t>
      </w:r>
      <w:r w:rsidR="00F87CBE" w:rsidRPr="003D47FA">
        <w:rPr>
          <w:rFonts w:eastAsia="Times New Roman"/>
          <w:rtl/>
        </w:rPr>
        <w:t xml:space="preserve"> </w:t>
      </w:r>
    </w:p>
    <w:p w14:paraId="5CB4F0B9" w14:textId="6A20B977" w:rsidR="00F87CBE" w:rsidRPr="003D47FA" w:rsidRDefault="00894C01" w:rsidP="00F87CBE">
      <w:pPr>
        <w:rPr>
          <w:rtl/>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الخامس</w:t>
      </w:r>
      <w:r>
        <w:rPr>
          <w:b/>
          <w:bCs/>
          <w:kern w:val="0"/>
          <w:sz w:val="32"/>
          <w:szCs w:val="32"/>
          <w:highlight w:val="yellow"/>
          <w:u w:val="single"/>
          <w:rtl/>
        </w:rPr>
        <w:t>]:</w:t>
      </w:r>
      <w:r>
        <w:rPr>
          <w:kern w:val="0"/>
          <w:rtl/>
        </w:rPr>
        <w:t xml:space="preserve"> </w:t>
      </w:r>
      <w:r w:rsidR="00F87CBE" w:rsidRPr="003D47FA">
        <w:rPr>
          <w:rtl/>
          <w:lang w:bidi="ar-KW"/>
        </w:rPr>
        <w:t>أهل السنّة والجماعة</w:t>
      </w:r>
      <w:r w:rsidR="00F87CBE" w:rsidRPr="003D47FA">
        <w:rPr>
          <w:rFonts w:eastAsia="Times New Roman"/>
          <w:rtl/>
        </w:rPr>
        <w:t xml:space="preserve"> وحقوق أولياء الأمور</w:t>
      </w:r>
      <w:r w:rsidR="00EE31E7" w:rsidRPr="003D47FA">
        <w:rPr>
          <w:rFonts w:eastAsia="Times New Roman"/>
          <w:rtl/>
        </w:rPr>
        <w:t>:</w:t>
      </w:r>
      <w:r w:rsidR="00F87CBE" w:rsidRPr="003D47FA">
        <w:rPr>
          <w:rtl/>
        </w:rPr>
        <w:t xml:space="preserve"> علماء أهل السنة والجماعة </w:t>
      </w:r>
      <w:r w:rsidR="00F87CBE" w:rsidRPr="003D47FA">
        <w:rPr>
          <w:rFonts w:eastAsia="Times New Roman"/>
          <w:b/>
          <w:rtl/>
          <w:lang w:bidi="ar-KW"/>
        </w:rPr>
        <w:t>الراسخون في العلم الحريصون على أمة النبي صلى من الهرج والمرج والفوضى والاختلاف</w:t>
      </w:r>
      <w:r w:rsidR="001D5F3D">
        <w:rPr>
          <w:rFonts w:eastAsia="Times New Roman"/>
          <w:b/>
          <w:rtl/>
          <w:lang w:bidi="ar-KW"/>
        </w:rPr>
        <w:t>،</w:t>
      </w:r>
      <w:r w:rsidR="00F87CBE" w:rsidRPr="003D47FA">
        <w:rPr>
          <w:rFonts w:eastAsia="Times New Roman"/>
          <w:b/>
          <w:rtl/>
          <w:lang w:bidi="ar-KW"/>
        </w:rPr>
        <w:t xml:space="preserve"> يقدمون </w:t>
      </w:r>
      <w:r w:rsidR="00F87CBE" w:rsidRPr="003D47FA">
        <w:rPr>
          <w:b/>
          <w:rtl/>
        </w:rPr>
        <w:t>مصلحة الأمة العامة واستقرارها وأمنها وأمانها على المصالح الجزئية</w:t>
      </w:r>
      <w:r w:rsidR="001D5F3D">
        <w:rPr>
          <w:b/>
          <w:rtl/>
        </w:rPr>
        <w:t>،</w:t>
      </w:r>
      <w:r w:rsidR="00F87CBE" w:rsidRPr="003D47FA">
        <w:rPr>
          <w:rFonts w:eastAsia="Times New Roman"/>
          <w:b/>
          <w:rtl/>
        </w:rPr>
        <w:t xml:space="preserve"> </w:t>
      </w:r>
      <w:r w:rsidR="00F87CBE" w:rsidRPr="003D47FA">
        <w:rPr>
          <w:rFonts w:eastAsia="Times New Roman"/>
          <w:b/>
          <w:rtl/>
          <w:lang w:bidi="ar-KW"/>
        </w:rPr>
        <w:t xml:space="preserve">وهم أهل العلم </w:t>
      </w:r>
      <w:r w:rsidR="00F87CBE" w:rsidRPr="003D47FA">
        <w:rPr>
          <w:rtl/>
        </w:rPr>
        <w:t>بالسياسة الشرعية الإسلامية</w:t>
      </w:r>
      <w:r w:rsidR="001D5F3D">
        <w:rPr>
          <w:rtl/>
        </w:rPr>
        <w:t>،</w:t>
      </w:r>
      <w:r w:rsidR="00F87CBE" w:rsidRPr="003D47FA">
        <w:rPr>
          <w:rtl/>
        </w:rPr>
        <w:t xml:space="preserve"> تلك السياسة الرصينة التي </w:t>
      </w:r>
      <w:r w:rsidR="00F87CBE" w:rsidRPr="003D47FA">
        <w:rPr>
          <w:b/>
          <w:rtl/>
          <w:lang w:bidi="ar-KW"/>
        </w:rPr>
        <w:t>تضبط حقوق الحكام</w:t>
      </w:r>
      <w:r w:rsidR="00EE31E7" w:rsidRPr="003D47FA">
        <w:rPr>
          <w:b/>
          <w:rtl/>
          <w:lang w:bidi="ar-KW"/>
        </w:rPr>
        <w:t xml:space="preserve"> </w:t>
      </w:r>
      <w:r w:rsidR="00F87CBE" w:rsidRPr="003D47FA">
        <w:rPr>
          <w:b/>
          <w:rtl/>
          <w:lang w:bidi="ar-KW"/>
        </w:rPr>
        <w:t>وتمنع من التعدي عليها أو الافتئات عليها</w:t>
      </w:r>
      <w:r w:rsidR="001D5F3D">
        <w:rPr>
          <w:b/>
          <w:rtl/>
          <w:lang w:bidi="ar-KW"/>
        </w:rPr>
        <w:t>،</w:t>
      </w:r>
      <w:r w:rsidR="00F87CBE" w:rsidRPr="003D47FA">
        <w:rPr>
          <w:b/>
          <w:rtl/>
          <w:lang w:bidi="ar-KW"/>
        </w:rPr>
        <w:t xml:space="preserve"> </w:t>
      </w:r>
      <w:r w:rsidR="00F87CBE" w:rsidRPr="003D47FA">
        <w:rPr>
          <w:b/>
          <w:rtl/>
        </w:rPr>
        <w:t>فيتفرغ الحاكم والعالم كلٌ لأداء مهامه</w:t>
      </w:r>
      <w:r w:rsidR="001D5F3D">
        <w:rPr>
          <w:b/>
          <w:rtl/>
        </w:rPr>
        <w:t>،</w:t>
      </w:r>
      <w:r w:rsidR="00F87CBE" w:rsidRPr="003D47FA">
        <w:rPr>
          <w:b/>
          <w:rtl/>
        </w:rPr>
        <w:t xml:space="preserve"> بما يوافق شرع الله</w:t>
      </w:r>
      <w:r w:rsidR="001D5F3D">
        <w:rPr>
          <w:b/>
          <w:rtl/>
        </w:rPr>
        <w:t>،</w:t>
      </w:r>
      <w:r w:rsidR="00F87CBE" w:rsidRPr="003D47FA">
        <w:rPr>
          <w:b/>
          <w:rtl/>
        </w:rPr>
        <w:t xml:space="preserve"> وبما يؤهل الجميع لخدمة الدين</w:t>
      </w:r>
      <w:r w:rsidR="001D5F3D">
        <w:rPr>
          <w:b/>
          <w:rtl/>
        </w:rPr>
        <w:t>،</w:t>
      </w:r>
      <w:r w:rsidR="00F87CBE" w:rsidRPr="003D47FA">
        <w:rPr>
          <w:b/>
          <w:rtl/>
        </w:rPr>
        <w:t xml:space="preserve"> دونما غلو أو تفريط</w:t>
      </w:r>
      <w:r w:rsidR="001D5F3D">
        <w:rPr>
          <w:b/>
          <w:rtl/>
        </w:rPr>
        <w:t>،</w:t>
      </w:r>
      <w:r w:rsidR="00F87CBE" w:rsidRPr="003D47FA">
        <w:rPr>
          <w:b/>
          <w:rtl/>
        </w:rPr>
        <w:t xml:space="preserve"> ومن قواعد أهل السنة والجماعة التي تضبط</w:t>
      </w:r>
      <w:r w:rsidR="00EE31E7" w:rsidRPr="003D47FA">
        <w:rPr>
          <w:b/>
          <w:rtl/>
        </w:rPr>
        <w:t xml:space="preserve"> </w:t>
      </w:r>
      <w:r w:rsidR="00F87CBE" w:rsidRPr="003D47FA">
        <w:rPr>
          <w:b/>
          <w:rtl/>
        </w:rPr>
        <w:t>هذا العلم</w:t>
      </w:r>
      <w:r w:rsidR="00EE31E7" w:rsidRPr="003D47FA">
        <w:rPr>
          <w:b/>
          <w:rtl/>
        </w:rPr>
        <w:t>:</w:t>
      </w:r>
      <w:r w:rsidR="00F87CBE" w:rsidRPr="003D47FA">
        <w:rPr>
          <w:b/>
          <w:rtl/>
        </w:rPr>
        <w:t xml:space="preserve"> قاعدة نصب الإمام فرض واجب على المسلمين</w:t>
      </w:r>
      <w:r w:rsidR="001D5F3D">
        <w:rPr>
          <w:b/>
          <w:rtl/>
        </w:rPr>
        <w:t>،</w:t>
      </w:r>
      <w:r w:rsidR="00F87CBE" w:rsidRPr="003D47FA">
        <w:rPr>
          <w:b/>
          <w:rtl/>
        </w:rPr>
        <w:t xml:space="preserve"> وقاعدة</w:t>
      </w:r>
      <w:r w:rsidR="00EE31E7" w:rsidRPr="003D47FA">
        <w:rPr>
          <w:b/>
          <w:rtl/>
        </w:rPr>
        <w:t>:</w:t>
      </w:r>
      <w:r w:rsidR="00F87CBE" w:rsidRPr="003D47FA">
        <w:rPr>
          <w:b/>
          <w:rtl/>
        </w:rPr>
        <w:t xml:space="preserve"> وجوب عقد البيعة للإمام القائم المستقر المسلم</w:t>
      </w:r>
      <w:r w:rsidR="001D5F3D">
        <w:rPr>
          <w:b/>
          <w:rtl/>
        </w:rPr>
        <w:t>،</w:t>
      </w:r>
      <w:r w:rsidR="00F87CBE" w:rsidRPr="003D47FA">
        <w:rPr>
          <w:b/>
          <w:rtl/>
        </w:rPr>
        <w:t xml:space="preserve"> وقاعدة</w:t>
      </w:r>
      <w:r w:rsidR="00EE31E7" w:rsidRPr="003D47FA">
        <w:rPr>
          <w:b/>
          <w:rtl/>
        </w:rPr>
        <w:t>:</w:t>
      </w:r>
      <w:r w:rsidR="00F87CBE" w:rsidRPr="003D47FA">
        <w:rPr>
          <w:b/>
          <w:rtl/>
        </w:rPr>
        <w:t xml:space="preserve"> من غلب فتولي الحكم واستتب له فهو إمام تجب بيعته وطاعته</w:t>
      </w:r>
      <w:r w:rsidR="001D5F3D">
        <w:rPr>
          <w:b/>
          <w:rtl/>
        </w:rPr>
        <w:t>،</w:t>
      </w:r>
      <w:r w:rsidR="00F87CBE" w:rsidRPr="003D47FA">
        <w:rPr>
          <w:b/>
          <w:rtl/>
        </w:rPr>
        <w:t xml:space="preserve"> وتحرم منازعته ومعصيته</w:t>
      </w:r>
      <w:r w:rsidR="001D5F3D">
        <w:rPr>
          <w:b/>
          <w:rtl/>
        </w:rPr>
        <w:t>،</w:t>
      </w:r>
      <w:r w:rsidR="00F87CBE" w:rsidRPr="003D47FA">
        <w:rPr>
          <w:b/>
          <w:rtl/>
        </w:rPr>
        <w:t xml:space="preserve"> وقاعدة</w:t>
      </w:r>
      <w:r w:rsidR="00EE31E7" w:rsidRPr="003D47FA">
        <w:rPr>
          <w:b/>
          <w:rtl/>
        </w:rPr>
        <w:t>:</w:t>
      </w:r>
      <w:r w:rsidR="00F87CBE" w:rsidRPr="003D47FA">
        <w:rPr>
          <w:b/>
          <w:rtl/>
        </w:rPr>
        <w:t xml:space="preserve"> يصح في الاضطرار تعدد الأئمة</w:t>
      </w:r>
      <w:r w:rsidR="001D5F3D">
        <w:rPr>
          <w:b/>
          <w:rtl/>
        </w:rPr>
        <w:t>،</w:t>
      </w:r>
      <w:r w:rsidR="00F87CBE" w:rsidRPr="003D47FA">
        <w:rPr>
          <w:b/>
          <w:rtl/>
        </w:rPr>
        <w:t xml:space="preserve"> ويأخذ كل إمام منهم في قطره حكم الإمام الأعظم</w:t>
      </w:r>
      <w:r w:rsidR="001D5F3D">
        <w:rPr>
          <w:b/>
          <w:rtl/>
        </w:rPr>
        <w:t>،</w:t>
      </w:r>
      <w:r w:rsidR="00F87CBE" w:rsidRPr="003D47FA">
        <w:rPr>
          <w:b/>
          <w:rtl/>
        </w:rPr>
        <w:t xml:space="preserve"> وقاعدة</w:t>
      </w:r>
      <w:r w:rsidR="00EE31E7" w:rsidRPr="003D47FA">
        <w:rPr>
          <w:b/>
          <w:rtl/>
        </w:rPr>
        <w:t>:</w:t>
      </w:r>
      <w:r w:rsidR="00F87CBE" w:rsidRPr="003D47FA">
        <w:rPr>
          <w:b/>
          <w:rtl/>
        </w:rPr>
        <w:t xml:space="preserve"> الأئمة الذين أمر النبي صلى الله عليه وسلم</w:t>
      </w:r>
      <w:r w:rsidR="00EE31E7" w:rsidRPr="003D47FA">
        <w:rPr>
          <w:b/>
          <w:rtl/>
        </w:rPr>
        <w:t xml:space="preserve"> </w:t>
      </w:r>
      <w:r w:rsidR="00F87CBE" w:rsidRPr="003D47FA">
        <w:rPr>
          <w:b/>
          <w:rtl/>
        </w:rPr>
        <w:t>بطاعتهم هم الأئمة المسلمون الموجودون المعلومون</w:t>
      </w:r>
      <w:r w:rsidR="001D5F3D">
        <w:rPr>
          <w:b/>
          <w:rtl/>
        </w:rPr>
        <w:t>،</w:t>
      </w:r>
      <w:r w:rsidR="00F87CBE" w:rsidRPr="003D47FA">
        <w:rPr>
          <w:b/>
          <w:rtl/>
        </w:rPr>
        <w:t xml:space="preserve"> الذين لهم سلطان وقدرة</w:t>
      </w:r>
      <w:r w:rsidR="001D5F3D">
        <w:rPr>
          <w:b/>
          <w:rtl/>
        </w:rPr>
        <w:t>،</w:t>
      </w:r>
      <w:r w:rsidR="00F87CBE" w:rsidRPr="003D47FA">
        <w:rPr>
          <w:b/>
          <w:rtl/>
        </w:rPr>
        <w:t xml:space="preserve"> وقاعدة</w:t>
      </w:r>
      <w:r w:rsidR="00EE31E7" w:rsidRPr="003D47FA">
        <w:rPr>
          <w:b/>
          <w:rtl/>
        </w:rPr>
        <w:t>:</w:t>
      </w:r>
      <w:r w:rsidR="00F87CBE" w:rsidRPr="003D47FA">
        <w:rPr>
          <w:b/>
          <w:rtl/>
        </w:rPr>
        <w:t xml:space="preserve"> وجوب السمع والطاعة للحاكم المسلم في غير معصية</w:t>
      </w:r>
      <w:r w:rsidR="001D5F3D">
        <w:rPr>
          <w:b/>
          <w:rtl/>
        </w:rPr>
        <w:t>،</w:t>
      </w:r>
      <w:r w:rsidR="00F87CBE" w:rsidRPr="003D47FA">
        <w:rPr>
          <w:b/>
          <w:rtl/>
        </w:rPr>
        <w:t xml:space="preserve"> وقاعدة</w:t>
      </w:r>
      <w:r w:rsidR="00EE31E7" w:rsidRPr="003D47FA">
        <w:rPr>
          <w:b/>
          <w:rtl/>
        </w:rPr>
        <w:t>:</w:t>
      </w:r>
      <w:r w:rsidR="00F87CBE" w:rsidRPr="003D47FA">
        <w:rPr>
          <w:b/>
          <w:rtl/>
        </w:rPr>
        <w:t xml:space="preserve"> حرمة نزع اليد من طاعتهم ما كانوا على الإسلام</w:t>
      </w:r>
      <w:r w:rsidR="001D5F3D">
        <w:rPr>
          <w:b/>
          <w:rtl/>
        </w:rPr>
        <w:t>،</w:t>
      </w:r>
      <w:r w:rsidR="00F87CBE" w:rsidRPr="003D47FA">
        <w:rPr>
          <w:b/>
          <w:rtl/>
        </w:rPr>
        <w:t xml:space="preserve"> وقاعدة</w:t>
      </w:r>
      <w:r w:rsidR="00EE31E7" w:rsidRPr="003D47FA">
        <w:rPr>
          <w:b/>
          <w:rtl/>
        </w:rPr>
        <w:t>:</w:t>
      </w:r>
      <w:r w:rsidR="00F87CBE" w:rsidRPr="003D47FA">
        <w:rPr>
          <w:b/>
          <w:rtl/>
        </w:rPr>
        <w:t xml:space="preserve"> تحريم الخروج عليهم ما كانوا على الإسلام مقيمين للصلاة</w:t>
      </w:r>
      <w:r w:rsidR="001D5F3D">
        <w:rPr>
          <w:b/>
          <w:rtl/>
        </w:rPr>
        <w:t>،</w:t>
      </w:r>
      <w:r w:rsidR="00F87CBE" w:rsidRPr="003D47FA">
        <w:rPr>
          <w:b/>
          <w:rtl/>
        </w:rPr>
        <w:t xml:space="preserve"> وقاعدة</w:t>
      </w:r>
      <w:r w:rsidR="00EE31E7" w:rsidRPr="003D47FA">
        <w:rPr>
          <w:b/>
          <w:rtl/>
        </w:rPr>
        <w:t>:</w:t>
      </w:r>
      <w:r w:rsidR="00F87CBE" w:rsidRPr="003D47FA">
        <w:rPr>
          <w:b/>
          <w:rtl/>
        </w:rPr>
        <w:t xml:space="preserve"> مراعاة الشرع لتوقير الأمراء واحترامهم</w:t>
      </w:r>
      <w:r w:rsidR="001D5F3D">
        <w:rPr>
          <w:b/>
          <w:rtl/>
        </w:rPr>
        <w:t>،</w:t>
      </w:r>
      <w:r w:rsidR="00F87CBE" w:rsidRPr="003D47FA">
        <w:rPr>
          <w:b/>
          <w:rtl/>
        </w:rPr>
        <w:t xml:space="preserve"> وقاعدة</w:t>
      </w:r>
      <w:r w:rsidR="00EE31E7" w:rsidRPr="003D47FA">
        <w:rPr>
          <w:b/>
          <w:rtl/>
        </w:rPr>
        <w:t>:</w:t>
      </w:r>
      <w:r w:rsidR="00F87CBE" w:rsidRPr="003D47FA">
        <w:rPr>
          <w:b/>
          <w:rtl/>
        </w:rPr>
        <w:t xml:space="preserve"> بذل النصيحة والدعاء للحاكم المسلم</w:t>
      </w:r>
      <w:r w:rsidR="001D5F3D">
        <w:rPr>
          <w:b/>
          <w:rtl/>
        </w:rPr>
        <w:t>،</w:t>
      </w:r>
      <w:r w:rsidR="00F87CBE" w:rsidRPr="003D47FA">
        <w:rPr>
          <w:b/>
          <w:rtl/>
        </w:rPr>
        <w:t xml:space="preserve"> إن التزام تلك القواعد يمنع من الهرج والمرج والفتن</w:t>
      </w:r>
      <w:r w:rsidR="001D5F3D">
        <w:rPr>
          <w:b/>
          <w:rtl/>
        </w:rPr>
        <w:t>،</w:t>
      </w:r>
      <w:r w:rsidR="00F87CBE" w:rsidRPr="003D47FA">
        <w:rPr>
          <w:b/>
          <w:rtl/>
        </w:rPr>
        <w:t xml:space="preserve"> </w:t>
      </w:r>
      <w:r w:rsidR="00F87CBE" w:rsidRPr="003D47FA">
        <w:rPr>
          <w:rtl/>
        </w:rPr>
        <w:t xml:space="preserve">ويحقق </w:t>
      </w:r>
      <w:r w:rsidR="00F87CBE" w:rsidRPr="003D47FA">
        <w:rPr>
          <w:b/>
          <w:rtl/>
        </w:rPr>
        <w:t>الاعتدال الشرعي في مسائل السياسة الشرعية بين أولياء الامور والرعية</w:t>
      </w:r>
      <w:r w:rsidR="001D5F3D">
        <w:rPr>
          <w:b/>
          <w:rtl/>
        </w:rPr>
        <w:t>،</w:t>
      </w:r>
      <w:r w:rsidR="00F87CBE" w:rsidRPr="003D47FA">
        <w:rPr>
          <w:b/>
          <w:rtl/>
        </w:rPr>
        <w:t xml:space="preserve"> حتى يتفرغ الحكام والعلماء لأداء مهامهم دون تعدي أو افتئات</w:t>
      </w:r>
      <w:r w:rsidR="001D5F3D">
        <w:rPr>
          <w:b/>
          <w:rtl/>
        </w:rPr>
        <w:t>،</w:t>
      </w:r>
      <w:r w:rsidR="00F87CBE" w:rsidRPr="003D47FA">
        <w:rPr>
          <w:b/>
          <w:rtl/>
        </w:rPr>
        <w:t xml:space="preserve"> بما يوافق شرع الله</w:t>
      </w:r>
      <w:r w:rsidR="001D5F3D">
        <w:rPr>
          <w:b/>
          <w:rtl/>
        </w:rPr>
        <w:t>،</w:t>
      </w:r>
      <w:r w:rsidR="00F87CBE" w:rsidRPr="003D47FA">
        <w:rPr>
          <w:b/>
          <w:rtl/>
        </w:rPr>
        <w:t xml:space="preserve"> وبما يؤهل الجميع لخدمة الدين</w:t>
      </w:r>
      <w:r w:rsidR="001D5F3D">
        <w:rPr>
          <w:b/>
          <w:rtl/>
        </w:rPr>
        <w:t>،</w:t>
      </w:r>
      <w:r w:rsidR="00F87CBE" w:rsidRPr="003D47FA">
        <w:rPr>
          <w:b/>
          <w:rtl/>
        </w:rPr>
        <w:t xml:space="preserve"> دونما غلو أو تفريط</w:t>
      </w:r>
      <w:r w:rsidR="001D5F3D">
        <w:rPr>
          <w:b/>
          <w:rtl/>
        </w:rPr>
        <w:t>،</w:t>
      </w:r>
      <w:r w:rsidR="00F87CBE" w:rsidRPr="003D47FA">
        <w:rPr>
          <w:b/>
          <w:rtl/>
        </w:rPr>
        <w:t xml:space="preserve"> </w:t>
      </w:r>
      <w:r w:rsidR="00F87CBE" w:rsidRPr="003D47FA">
        <w:rPr>
          <w:rtl/>
        </w:rPr>
        <w:t xml:space="preserve">وما أحوج المسلمين اليوم إلى </w:t>
      </w:r>
      <w:r w:rsidR="00F87CBE" w:rsidRPr="003D47FA">
        <w:rPr>
          <w:b/>
          <w:rtl/>
        </w:rPr>
        <w:t xml:space="preserve">تأصيل مسائل الإسلام السياسي على طريقة أهل الفقه </w:t>
      </w:r>
      <w:r w:rsidR="00F87CBE" w:rsidRPr="003D47FA">
        <w:rPr>
          <w:rtl/>
        </w:rPr>
        <w:t>ومراجعة المواقف وفق هدي السياسة الشرعية الحكيمة التي تقدم مصلحة الأمة على المصالح الجزئية</w:t>
      </w:r>
      <w:r w:rsidR="001D5F3D">
        <w:rPr>
          <w:rtl/>
        </w:rPr>
        <w:t>،</w:t>
      </w:r>
      <w:r w:rsidR="00F87CBE" w:rsidRPr="003D47FA">
        <w:rPr>
          <w:rtl/>
        </w:rPr>
        <w:t xml:space="preserve"> وتمنع من الهرج والمرج الذي لا يستفيد منه سوى أعداء الإسلام</w:t>
      </w:r>
      <w:r w:rsidR="001D5F3D">
        <w:rPr>
          <w:rtl/>
        </w:rPr>
        <w:t>،</w:t>
      </w:r>
      <w:r w:rsidR="00F87CBE" w:rsidRPr="003D47FA">
        <w:rPr>
          <w:rtl/>
        </w:rPr>
        <w:t xml:space="preserve"> وتجديد أخلاق أهل الإسلام مع أولي الأمر منهم</w:t>
      </w:r>
      <w:r w:rsidR="00EE31E7" w:rsidRPr="003D47FA">
        <w:rPr>
          <w:rtl/>
        </w:rPr>
        <w:t xml:space="preserve"> </w:t>
      </w:r>
      <w:r w:rsidR="00F87CBE" w:rsidRPr="003D47FA">
        <w:rPr>
          <w:rtl/>
        </w:rPr>
        <w:t>من السمع والطاعة والاحترام في إطار المعروف</w:t>
      </w:r>
      <w:r w:rsidR="001D5F3D">
        <w:rPr>
          <w:rtl/>
        </w:rPr>
        <w:t>،</w:t>
      </w:r>
      <w:r w:rsidR="00F87CBE" w:rsidRPr="003D47FA">
        <w:rPr>
          <w:rtl/>
        </w:rPr>
        <w:t xml:space="preserve"> بما يوافق شرع الله</w:t>
      </w:r>
      <w:r w:rsidR="001D5F3D">
        <w:rPr>
          <w:rtl/>
        </w:rPr>
        <w:t>،</w:t>
      </w:r>
      <w:r w:rsidR="00F87CBE" w:rsidRPr="003D47FA">
        <w:rPr>
          <w:rtl/>
        </w:rPr>
        <w:t xml:space="preserve"> وبما يؤهل الجميع لخدمة الدين</w:t>
      </w:r>
      <w:r w:rsidR="001D5F3D">
        <w:rPr>
          <w:rtl/>
        </w:rPr>
        <w:t>،</w:t>
      </w:r>
      <w:r w:rsidR="00F87CBE" w:rsidRPr="003D47FA">
        <w:rPr>
          <w:rtl/>
        </w:rPr>
        <w:t xml:space="preserve"> دونما غلو أو تفريط</w:t>
      </w:r>
      <w:r w:rsidR="001D5F3D">
        <w:rPr>
          <w:rtl/>
        </w:rPr>
        <w:t>،</w:t>
      </w:r>
      <w:r w:rsidR="00F87CBE" w:rsidRPr="003D47FA">
        <w:rPr>
          <w:rtl/>
        </w:rPr>
        <w:t xml:space="preserve"> </w:t>
      </w:r>
      <w:r w:rsidR="00F87CBE" w:rsidRPr="003D47FA">
        <w:rPr>
          <w:b/>
          <w:bCs/>
          <w:rtl/>
        </w:rPr>
        <w:t>ومن أحاديث الرسول صلى الله عليه وسلم التي تضبط هذه العلاقة بما يهيء المناخ السديد لنشر الدين وتوثيق عُراه</w:t>
      </w:r>
      <w:r w:rsidR="001D5F3D">
        <w:rPr>
          <w:b/>
          <w:bCs/>
          <w:rtl/>
        </w:rPr>
        <w:t>،</w:t>
      </w:r>
      <w:r w:rsidR="00F87CBE" w:rsidRPr="003D47FA">
        <w:rPr>
          <w:b/>
          <w:bCs/>
          <w:rtl/>
        </w:rPr>
        <w:t xml:space="preserve"> وبما يمنع الهرج والمرج والفتنة</w:t>
      </w:r>
      <w:r w:rsidR="001D5F3D">
        <w:rPr>
          <w:b/>
          <w:bCs/>
          <w:rtl/>
        </w:rPr>
        <w:t>،</w:t>
      </w:r>
      <w:r w:rsidR="00F87CBE" w:rsidRPr="003D47FA">
        <w:rPr>
          <w:b/>
          <w:bCs/>
          <w:rtl/>
        </w:rPr>
        <w:t xml:space="preserve"> </w:t>
      </w:r>
      <w:r w:rsidR="00EE31E7" w:rsidRPr="003D47FA">
        <w:rPr>
          <w:b/>
          <w:bCs/>
          <w:rtl/>
        </w:rPr>
        <w:t>(</w:t>
      </w:r>
      <w:r w:rsidR="00F87CBE" w:rsidRPr="003D47FA">
        <w:rPr>
          <w:b/>
          <w:bCs/>
          <w:rtl/>
        </w:rPr>
        <w:t>الـحديث الأول</w:t>
      </w:r>
      <w:r w:rsidR="00EE31E7" w:rsidRPr="003D47FA">
        <w:rPr>
          <w:b/>
          <w:bCs/>
          <w:rtl/>
        </w:rPr>
        <w:t>):</w:t>
      </w:r>
      <w:r w:rsidR="00F87CBE" w:rsidRPr="003D47FA">
        <w:rPr>
          <w:b/>
          <w:bCs/>
          <w:rtl/>
        </w:rPr>
        <w:t xml:space="preserve"> </w:t>
      </w:r>
      <w:r w:rsidR="00F87CBE" w:rsidRPr="003D47FA">
        <w:rPr>
          <w:b/>
          <w:rtl/>
        </w:rPr>
        <w:t xml:space="preserve">أخرج البخاري ومسلم عَنْ عُبَادَةَ بْنِ الصَّامِتِ قَالَ: </w:t>
      </w:r>
      <w:r w:rsidR="00870F46">
        <w:rPr>
          <w:b/>
          <w:rtl/>
        </w:rPr>
        <w:t>(</w:t>
      </w:r>
      <w:r w:rsidR="00F87CBE" w:rsidRPr="003D47FA">
        <w:rPr>
          <w:b/>
          <w:rtl/>
        </w:rPr>
        <w:t>دَعَانَا النَّبِيُّ صلى الله عليه وسلم</w:t>
      </w:r>
      <w:r w:rsidR="001D5F3D">
        <w:rPr>
          <w:b/>
          <w:rtl/>
        </w:rPr>
        <w:t>،</w:t>
      </w:r>
      <w:r w:rsidR="00F87CBE" w:rsidRPr="003D47FA">
        <w:rPr>
          <w:b/>
          <w:rtl/>
        </w:rPr>
        <w:t xml:space="preserve"> فَبَايَعْنَاهُ</w:t>
      </w:r>
      <w:r w:rsidR="001D5F3D">
        <w:rPr>
          <w:b/>
          <w:rtl/>
        </w:rPr>
        <w:t>،</w:t>
      </w:r>
      <w:r w:rsidR="00F87CBE" w:rsidRPr="003D47FA">
        <w:rPr>
          <w:b/>
          <w:rtl/>
        </w:rPr>
        <w:t xml:space="preserve"> فَقَالَ فِيمَا أَخَذَ عَلَيْنَا: أَنْ بَايَعَنَا عَلَى السَّمْعِ وَالطَّاعَةِ فِي مَنْشَطِنَا وَمَكْرَهِنَا</w:t>
      </w:r>
      <w:r w:rsidR="001D5F3D">
        <w:rPr>
          <w:b/>
          <w:rtl/>
        </w:rPr>
        <w:t>،</w:t>
      </w:r>
      <w:r w:rsidR="00F87CBE" w:rsidRPr="003D47FA">
        <w:rPr>
          <w:b/>
          <w:rtl/>
        </w:rPr>
        <w:t xml:space="preserve"> وَعُسْرِنَا وَيُسْرِنَا</w:t>
      </w:r>
      <w:r w:rsidR="001D5F3D">
        <w:rPr>
          <w:b/>
          <w:rtl/>
        </w:rPr>
        <w:t>،</w:t>
      </w:r>
      <w:r w:rsidR="00F87CBE" w:rsidRPr="003D47FA">
        <w:rPr>
          <w:b/>
          <w:rtl/>
        </w:rPr>
        <w:t xml:space="preserve"> وَأَثَرَةً عَلَيْنَا</w:t>
      </w:r>
      <w:r w:rsidR="001D5F3D">
        <w:rPr>
          <w:b/>
          <w:rtl/>
        </w:rPr>
        <w:t>،</w:t>
      </w:r>
      <w:r w:rsidR="00F87CBE" w:rsidRPr="003D47FA">
        <w:rPr>
          <w:b/>
          <w:rtl/>
        </w:rPr>
        <w:t xml:space="preserve"> وَأَنْ لا نُنَازِعَ الأمْرَ أَهْلَهُ إِلا أَنْ تَرَوْا كُفْرًا بَوَاحًا عِنْدَكُمْ مِنَ الله فِيهِ بُرْهَانٌ</w:t>
      </w:r>
      <w:r w:rsidR="00870F46">
        <w:rPr>
          <w:b/>
          <w:rtl/>
        </w:rPr>
        <w:t>)</w:t>
      </w:r>
      <w:r w:rsidR="00F87CBE" w:rsidRPr="003D47FA">
        <w:rPr>
          <w:b/>
          <w:rtl/>
        </w:rPr>
        <w:t xml:space="preserve"> </w:t>
      </w:r>
      <w:r w:rsidR="00EE31E7" w:rsidRPr="003D47FA">
        <w:rPr>
          <w:b/>
          <w:rtl/>
        </w:rPr>
        <w:t>[</w:t>
      </w:r>
      <w:r w:rsidR="00F87CBE" w:rsidRPr="003D47FA">
        <w:rPr>
          <w:b/>
          <w:rtl/>
        </w:rPr>
        <w:t>أخرجه البخاري (7056)</w:t>
      </w:r>
      <w:r w:rsidR="001D5F3D">
        <w:rPr>
          <w:b/>
          <w:rtl/>
        </w:rPr>
        <w:t>،</w:t>
      </w:r>
      <w:r w:rsidR="00F87CBE" w:rsidRPr="003D47FA">
        <w:rPr>
          <w:b/>
          <w:rtl/>
        </w:rPr>
        <w:t xml:space="preserve"> ومسلم (1843)</w:t>
      </w:r>
      <w:r w:rsidR="00EE31E7" w:rsidRPr="003D47FA">
        <w:rPr>
          <w:b/>
          <w:rtl/>
        </w:rPr>
        <w:t>]</w:t>
      </w:r>
      <w:r w:rsidR="001D5F3D">
        <w:rPr>
          <w:b/>
          <w:rtl/>
        </w:rPr>
        <w:t>،</w:t>
      </w:r>
      <w:r w:rsidR="00F87CBE" w:rsidRPr="003D47FA">
        <w:rPr>
          <w:b/>
          <w:rtl/>
        </w:rPr>
        <w:t xml:space="preserve"> </w:t>
      </w:r>
      <w:r w:rsidR="00F87CBE" w:rsidRPr="003D47FA">
        <w:rPr>
          <w:b/>
          <w:bCs/>
          <w:rtl/>
        </w:rPr>
        <w:t xml:space="preserve">و </w:t>
      </w:r>
      <w:r w:rsidR="00EE31E7" w:rsidRPr="003D47FA">
        <w:rPr>
          <w:b/>
          <w:bCs/>
          <w:rtl/>
        </w:rPr>
        <w:t>(</w:t>
      </w:r>
      <w:r w:rsidR="00F87CBE" w:rsidRPr="003D47FA">
        <w:rPr>
          <w:b/>
          <w:bCs/>
          <w:rtl/>
        </w:rPr>
        <w:t>الـحديث الثاني</w:t>
      </w:r>
      <w:r w:rsidR="00EE31E7" w:rsidRPr="003D47FA">
        <w:rPr>
          <w:b/>
          <w:bCs/>
          <w:rtl/>
        </w:rPr>
        <w:t>)</w:t>
      </w:r>
      <w:r w:rsidR="00EE31E7" w:rsidRPr="003D47FA">
        <w:rPr>
          <w:b/>
          <w:rtl/>
        </w:rPr>
        <w:t>:</w:t>
      </w:r>
      <w:r w:rsidR="00F87CBE" w:rsidRPr="003D47FA">
        <w:rPr>
          <w:b/>
          <w:rtl/>
        </w:rPr>
        <w:t xml:space="preserve"> أخرج مسلم عن حذيفة رضي الله عنه قَالَ رَسُولُ الله صلى الله عليه وسلم: </w:t>
      </w:r>
      <w:r w:rsidR="00870F46">
        <w:rPr>
          <w:b/>
          <w:rtl/>
        </w:rPr>
        <w:t>(</w:t>
      </w:r>
      <w:r w:rsidR="00F87CBE" w:rsidRPr="003D47FA">
        <w:rPr>
          <w:b/>
          <w:rtl/>
        </w:rPr>
        <w:t>يَكُونُ بَعْدِي أَئِمَّةٌ لا يَـهْتَدُونَ بِـهُدَايَ</w:t>
      </w:r>
      <w:r w:rsidR="001D5F3D">
        <w:rPr>
          <w:b/>
          <w:rtl/>
        </w:rPr>
        <w:t>،</w:t>
      </w:r>
      <w:r w:rsidR="00F87CBE" w:rsidRPr="003D47FA">
        <w:rPr>
          <w:b/>
          <w:rtl/>
        </w:rPr>
        <w:t xml:space="preserve"> وَلا يَسْتَنُّونَ بِسُنَّتِي</w:t>
      </w:r>
      <w:r w:rsidR="001D5F3D">
        <w:rPr>
          <w:b/>
          <w:rtl/>
        </w:rPr>
        <w:t>،</w:t>
      </w:r>
      <w:r w:rsidR="00F87CBE" w:rsidRPr="003D47FA">
        <w:rPr>
          <w:b/>
          <w:rtl/>
        </w:rPr>
        <w:t xml:space="preserve"> وَسَيَقُومُ فِيهِمْ رِجَالٌ قُلُوبُهُمْ قُلُوبُ الشَّيَاطِينِ فِي جُـثْمَــانِ إِنْسٍ</w:t>
      </w:r>
      <w:r w:rsidR="001D5F3D">
        <w:rPr>
          <w:b/>
          <w:rtl/>
        </w:rPr>
        <w:t>،</w:t>
      </w:r>
      <w:r w:rsidR="00F87CBE" w:rsidRPr="003D47FA">
        <w:rPr>
          <w:b/>
          <w:rtl/>
        </w:rPr>
        <w:t xml:space="preserve"> قَالَ: قُلْتُ: كَيْفَ أَصْنَعُ يَا رَسُولَ الله إِنْ أَدْرَكْتُ ذَلِكَ؟</w:t>
      </w:r>
      <w:r w:rsidR="001D5F3D">
        <w:rPr>
          <w:b/>
          <w:rtl/>
        </w:rPr>
        <w:t>،</w:t>
      </w:r>
      <w:r w:rsidR="00F87CBE" w:rsidRPr="003D47FA">
        <w:rPr>
          <w:b/>
          <w:rtl/>
        </w:rPr>
        <w:t xml:space="preserve"> قَالَ: تَسْمَعُ وَتُطِيعُ لِلأمِيرِ</w:t>
      </w:r>
      <w:r w:rsidR="001D5F3D">
        <w:rPr>
          <w:b/>
          <w:rtl/>
        </w:rPr>
        <w:t>،</w:t>
      </w:r>
      <w:r w:rsidR="00F87CBE" w:rsidRPr="003D47FA">
        <w:rPr>
          <w:b/>
          <w:rtl/>
        </w:rPr>
        <w:t xml:space="preserve"> وَإِنْ ضُرِبَ ظَهْرُكَ</w:t>
      </w:r>
      <w:r w:rsidR="001D5F3D">
        <w:rPr>
          <w:b/>
          <w:rtl/>
        </w:rPr>
        <w:t>،</w:t>
      </w:r>
      <w:r w:rsidR="00F87CBE" w:rsidRPr="003D47FA">
        <w:rPr>
          <w:b/>
          <w:rtl/>
        </w:rPr>
        <w:t xml:space="preserve"> وَأُخِذَ مَالُكَ</w:t>
      </w:r>
      <w:r w:rsidR="001D5F3D">
        <w:rPr>
          <w:b/>
          <w:rtl/>
        </w:rPr>
        <w:t>،</w:t>
      </w:r>
      <w:r w:rsidR="00F87CBE" w:rsidRPr="003D47FA">
        <w:rPr>
          <w:b/>
          <w:rtl/>
        </w:rPr>
        <w:t xml:space="preserve"> فَاسْمَعْ وَأَطِعْ</w:t>
      </w:r>
      <w:r w:rsidR="00870F46">
        <w:rPr>
          <w:b/>
          <w:rtl/>
        </w:rPr>
        <w:t>)</w:t>
      </w:r>
      <w:r w:rsidR="00F87CBE" w:rsidRPr="003D47FA">
        <w:rPr>
          <w:b/>
          <w:rtl/>
        </w:rPr>
        <w:t xml:space="preserve"> </w:t>
      </w:r>
      <w:r w:rsidR="00EE31E7" w:rsidRPr="003D47FA">
        <w:rPr>
          <w:b/>
          <w:rtl/>
        </w:rPr>
        <w:t>[</w:t>
      </w:r>
      <w:r w:rsidR="00F87CBE" w:rsidRPr="003D47FA">
        <w:rPr>
          <w:b/>
          <w:rtl/>
        </w:rPr>
        <w:t>أخرج مسلم (1847)</w:t>
      </w:r>
      <w:r w:rsidR="00EE31E7" w:rsidRPr="003D47FA">
        <w:rPr>
          <w:b/>
          <w:rtl/>
        </w:rPr>
        <w:t>]</w:t>
      </w:r>
      <w:r w:rsidR="001D5F3D">
        <w:rPr>
          <w:b/>
          <w:rtl/>
        </w:rPr>
        <w:t>،</w:t>
      </w:r>
      <w:r w:rsidR="00F87CBE" w:rsidRPr="003D47FA">
        <w:rPr>
          <w:b/>
          <w:rtl/>
        </w:rPr>
        <w:t xml:space="preserve"> </w:t>
      </w:r>
      <w:r w:rsidR="00F87CBE" w:rsidRPr="003D47FA">
        <w:rPr>
          <w:b/>
          <w:bCs/>
          <w:rtl/>
        </w:rPr>
        <w:t xml:space="preserve">و </w:t>
      </w:r>
      <w:r w:rsidR="00EE31E7" w:rsidRPr="003D47FA">
        <w:rPr>
          <w:b/>
          <w:bCs/>
          <w:rtl/>
        </w:rPr>
        <w:t>(</w:t>
      </w:r>
      <w:r w:rsidR="00F87CBE" w:rsidRPr="003D47FA">
        <w:rPr>
          <w:b/>
          <w:bCs/>
          <w:rtl/>
        </w:rPr>
        <w:t>الـحديث الثالث</w:t>
      </w:r>
      <w:r w:rsidR="00EE31E7" w:rsidRPr="003D47FA">
        <w:rPr>
          <w:b/>
          <w:bCs/>
          <w:rtl/>
        </w:rPr>
        <w:t>):</w:t>
      </w:r>
      <w:r w:rsidR="00F87CBE" w:rsidRPr="003D47FA">
        <w:rPr>
          <w:b/>
          <w:rtl/>
        </w:rPr>
        <w:t xml:space="preserve"> أخرج مسلم عن عَوْف بْنَ مَالِكٍ الأشْجَعِيَّ رضي الله عنه يَقُولُ: سَمِعْتُ رَسُولَ الله صلى الله عليه وسلم</w:t>
      </w:r>
      <w:r w:rsidR="001D5F3D">
        <w:rPr>
          <w:b/>
          <w:rtl/>
        </w:rPr>
        <w:t>،</w:t>
      </w:r>
      <w:r w:rsidR="00F87CBE" w:rsidRPr="003D47FA">
        <w:rPr>
          <w:b/>
          <w:rtl/>
        </w:rPr>
        <w:t xml:space="preserve"> يَقُولُ: </w:t>
      </w:r>
      <w:r w:rsidR="00870F46">
        <w:rPr>
          <w:b/>
          <w:rtl/>
        </w:rPr>
        <w:t>(</w:t>
      </w:r>
      <w:r w:rsidR="00F87CBE" w:rsidRPr="003D47FA">
        <w:rPr>
          <w:b/>
          <w:rtl/>
        </w:rPr>
        <w:t>خِيَارُ أَئِمَّتِكُمُ الَّذِينَ تُـحِبُّونَهُمْ وَيُــحِبُّونَكُمْ</w:t>
      </w:r>
      <w:r w:rsidR="001D5F3D">
        <w:rPr>
          <w:b/>
          <w:rtl/>
        </w:rPr>
        <w:t>،</w:t>
      </w:r>
      <w:r w:rsidR="00F87CBE" w:rsidRPr="003D47FA">
        <w:rPr>
          <w:b/>
          <w:rtl/>
        </w:rPr>
        <w:t xml:space="preserve"> وَتُصَلُّونَ عَلَيْهِمْ وَيُصَلُّونَ عَلَيْكُمْ</w:t>
      </w:r>
      <w:r w:rsidR="001D5F3D">
        <w:rPr>
          <w:b/>
          <w:rtl/>
        </w:rPr>
        <w:t>،</w:t>
      </w:r>
      <w:r w:rsidR="00F87CBE" w:rsidRPr="003D47FA">
        <w:rPr>
          <w:b/>
          <w:rtl/>
        </w:rPr>
        <w:t xml:space="preserve"> وَشِرَارُ أَئِمَّتِكُمُ الَّذِينَ تُبْغِضُونَهُمْ وَيُبْغِضُونَكُمْ</w:t>
      </w:r>
      <w:r w:rsidR="001D5F3D">
        <w:rPr>
          <w:b/>
          <w:rtl/>
        </w:rPr>
        <w:t>،</w:t>
      </w:r>
      <w:r w:rsidR="00F87CBE" w:rsidRPr="003D47FA">
        <w:rPr>
          <w:b/>
          <w:rtl/>
        </w:rPr>
        <w:t xml:space="preserve"> وَتَلْعَنُونَهُمْ وَيَلْعَنُونَكُمْ</w:t>
      </w:r>
      <w:r w:rsidR="001D5F3D">
        <w:rPr>
          <w:b/>
          <w:rtl/>
        </w:rPr>
        <w:t>،</w:t>
      </w:r>
      <w:r w:rsidR="00F87CBE" w:rsidRPr="003D47FA">
        <w:rPr>
          <w:b/>
          <w:rtl/>
        </w:rPr>
        <w:t xml:space="preserve"> قَالُوا: قُلْنَا يَا رَسُولَ الله</w:t>
      </w:r>
      <w:r w:rsidR="001D5F3D">
        <w:rPr>
          <w:b/>
          <w:rtl/>
        </w:rPr>
        <w:t>،</w:t>
      </w:r>
      <w:r w:rsidR="00F87CBE" w:rsidRPr="003D47FA">
        <w:rPr>
          <w:b/>
          <w:rtl/>
        </w:rPr>
        <w:t xml:space="preserve"> أَفَلا نُنَابِذُهُمْ عِنْدَ ذَلِكَ؟</w:t>
      </w:r>
      <w:r w:rsidR="001D5F3D">
        <w:rPr>
          <w:b/>
          <w:rtl/>
        </w:rPr>
        <w:t>،</w:t>
      </w:r>
      <w:r w:rsidR="00F87CBE" w:rsidRPr="003D47FA">
        <w:rPr>
          <w:b/>
          <w:rtl/>
        </w:rPr>
        <w:t xml:space="preserve"> قَالَ: لا</w:t>
      </w:r>
      <w:r w:rsidR="001D5F3D">
        <w:rPr>
          <w:b/>
          <w:rtl/>
        </w:rPr>
        <w:t>،</w:t>
      </w:r>
      <w:r w:rsidR="00F87CBE" w:rsidRPr="003D47FA">
        <w:rPr>
          <w:b/>
          <w:rtl/>
        </w:rPr>
        <w:t xml:space="preserve"> مَا أَقَامُوا فِيكُمُ الصَّلاةَ</w:t>
      </w:r>
      <w:r w:rsidR="001D5F3D">
        <w:rPr>
          <w:b/>
          <w:rtl/>
        </w:rPr>
        <w:t>،</w:t>
      </w:r>
      <w:r w:rsidR="00F87CBE" w:rsidRPr="003D47FA">
        <w:rPr>
          <w:b/>
          <w:rtl/>
        </w:rPr>
        <w:t xml:space="preserve"> لا مَا أَقَامُوا فِيكُمُ الصَّلاةَ أَلا مَنْ وَلِيَ عَلَيْهِ وَالٍ فَرَآهُ يَأْتِي شَيْئًا مِنْ مَعْصِيَةِ الله</w:t>
      </w:r>
      <w:r w:rsidR="001D5F3D">
        <w:rPr>
          <w:b/>
          <w:rtl/>
        </w:rPr>
        <w:t>،</w:t>
      </w:r>
      <w:r w:rsidR="00F87CBE" w:rsidRPr="003D47FA">
        <w:rPr>
          <w:b/>
          <w:rtl/>
        </w:rPr>
        <w:t xml:space="preserve"> فَلْيَكْرَهْ مَا يَأْتِي مِنْ مَعْصِيَةِ الله</w:t>
      </w:r>
      <w:r w:rsidR="001D5F3D">
        <w:rPr>
          <w:b/>
          <w:rtl/>
        </w:rPr>
        <w:t>،</w:t>
      </w:r>
      <w:r w:rsidR="00F87CBE" w:rsidRPr="003D47FA">
        <w:rPr>
          <w:b/>
          <w:rtl/>
        </w:rPr>
        <w:t xml:space="preserve"> وَلا يَنْزِعَنَّ يَدًا مِنْ طَاعَة</w:t>
      </w:r>
      <w:r w:rsidR="00870F46">
        <w:rPr>
          <w:b/>
          <w:rtl/>
        </w:rPr>
        <w:t>)</w:t>
      </w:r>
      <w:r w:rsidR="00F87CBE" w:rsidRPr="003D47FA">
        <w:rPr>
          <w:b/>
          <w:rtl/>
        </w:rPr>
        <w:t xml:space="preserve"> [أخرجه مسلم (1856)</w:t>
      </w:r>
      <w:r w:rsidR="00EE31E7" w:rsidRPr="003D47FA">
        <w:rPr>
          <w:b/>
          <w:rtl/>
        </w:rPr>
        <w:t>]</w:t>
      </w:r>
      <w:r w:rsidR="001D5F3D">
        <w:rPr>
          <w:b/>
          <w:rtl/>
        </w:rPr>
        <w:t>،</w:t>
      </w:r>
      <w:r w:rsidR="00F87CBE" w:rsidRPr="003D47FA">
        <w:rPr>
          <w:b/>
          <w:rtl/>
        </w:rPr>
        <w:t xml:space="preserve"> </w:t>
      </w:r>
      <w:r w:rsidR="00F87CBE" w:rsidRPr="003D47FA">
        <w:rPr>
          <w:b/>
          <w:bCs/>
          <w:rtl/>
        </w:rPr>
        <w:t xml:space="preserve">و </w:t>
      </w:r>
      <w:r w:rsidR="00EE31E7" w:rsidRPr="003D47FA">
        <w:rPr>
          <w:b/>
          <w:bCs/>
          <w:rtl/>
        </w:rPr>
        <w:t>(</w:t>
      </w:r>
      <w:r w:rsidR="00F87CBE" w:rsidRPr="003D47FA">
        <w:rPr>
          <w:b/>
          <w:bCs/>
          <w:rtl/>
        </w:rPr>
        <w:t>الحديث الرابع</w:t>
      </w:r>
      <w:r w:rsidR="00EE31E7" w:rsidRPr="003D47FA">
        <w:rPr>
          <w:b/>
          <w:bCs/>
          <w:rtl/>
        </w:rPr>
        <w:t>):</w:t>
      </w:r>
      <w:r w:rsidR="00F87CBE" w:rsidRPr="003D47FA">
        <w:rPr>
          <w:b/>
          <w:rtl/>
        </w:rPr>
        <w:t xml:space="preserve"> أخرج البخاري ومسلم عن ابن عمر رضي الله عنهما عَنْ النَّبِيِّ صلى الله عليه وسلم</w:t>
      </w:r>
      <w:r w:rsidR="00AB6BA0">
        <w:rPr>
          <w:b/>
          <w:rtl/>
        </w:rPr>
        <w:t xml:space="preserve"> أنه </w:t>
      </w:r>
      <w:r w:rsidR="00F87CBE" w:rsidRPr="003D47FA">
        <w:rPr>
          <w:b/>
          <w:rtl/>
        </w:rPr>
        <w:t>قَالَ</w:t>
      </w:r>
      <w:r w:rsidR="00EE31E7" w:rsidRPr="003D47FA">
        <w:rPr>
          <w:b/>
          <w:rtl/>
        </w:rPr>
        <w:t>:</w:t>
      </w:r>
      <w:r w:rsidR="00F87CBE" w:rsidRPr="003D47FA">
        <w:rPr>
          <w:b/>
          <w:rtl/>
        </w:rPr>
        <w:t xml:space="preserve"> </w:t>
      </w:r>
      <w:r w:rsidR="00870F46">
        <w:rPr>
          <w:b/>
          <w:rtl/>
        </w:rPr>
        <w:t>(</w:t>
      </w:r>
      <w:r w:rsidR="00F87CBE" w:rsidRPr="003D47FA">
        <w:rPr>
          <w:b/>
          <w:rtl/>
        </w:rPr>
        <w:t>عَلَى الْـمَرْءِ الْـمُسْلِمِ الـسَّمْعُ وَالطَّاعَةُ فِيمَـا أَحَبَّ وَكَرِهَ</w:t>
      </w:r>
      <w:r w:rsidR="001D5F3D">
        <w:rPr>
          <w:b/>
          <w:rtl/>
        </w:rPr>
        <w:t>،</w:t>
      </w:r>
      <w:r w:rsidR="00F87CBE" w:rsidRPr="003D47FA">
        <w:rPr>
          <w:b/>
          <w:rtl/>
        </w:rPr>
        <w:t xml:space="preserve"> إِلاَّ أَنْ يُؤْمَرَ بِـمَعْصِيَةٍ</w:t>
      </w:r>
      <w:r w:rsidR="001D5F3D">
        <w:rPr>
          <w:b/>
          <w:rtl/>
        </w:rPr>
        <w:t>،</w:t>
      </w:r>
      <w:r w:rsidR="00F87CBE" w:rsidRPr="003D47FA">
        <w:rPr>
          <w:b/>
          <w:rtl/>
        </w:rPr>
        <w:t xml:space="preserve"> فَإِنْ أُمِرَ بِمَعْصِيَةٍ فَلا سَمْعَ وَلا طَاعَةَ</w:t>
      </w:r>
      <w:r w:rsidR="00870F46">
        <w:rPr>
          <w:b/>
          <w:rtl/>
        </w:rPr>
        <w:t>)</w:t>
      </w:r>
      <w:r w:rsidR="00F87CBE" w:rsidRPr="003D47FA">
        <w:rPr>
          <w:b/>
          <w:rtl/>
        </w:rPr>
        <w:t xml:space="preserve"> </w:t>
      </w:r>
      <w:r w:rsidR="00EE31E7" w:rsidRPr="003D47FA">
        <w:rPr>
          <w:b/>
          <w:rtl/>
        </w:rPr>
        <w:t>[</w:t>
      </w:r>
      <w:r w:rsidR="00F87CBE" w:rsidRPr="003D47FA">
        <w:rPr>
          <w:b/>
          <w:rtl/>
        </w:rPr>
        <w:t>أخرجه البخاري ح (2955)</w:t>
      </w:r>
      <w:r w:rsidR="001D5F3D">
        <w:rPr>
          <w:b/>
          <w:rtl/>
        </w:rPr>
        <w:t>،</w:t>
      </w:r>
      <w:r w:rsidR="00F87CBE" w:rsidRPr="003D47FA">
        <w:rPr>
          <w:b/>
          <w:rtl/>
        </w:rPr>
        <w:t xml:space="preserve"> ومسلم ح (1709)</w:t>
      </w:r>
      <w:r w:rsidR="00EE31E7" w:rsidRPr="003D47FA">
        <w:rPr>
          <w:b/>
          <w:rtl/>
        </w:rPr>
        <w:t>]</w:t>
      </w:r>
      <w:r w:rsidR="001D5F3D">
        <w:rPr>
          <w:b/>
          <w:rtl/>
        </w:rPr>
        <w:t>،</w:t>
      </w:r>
      <w:r w:rsidR="00F87CBE" w:rsidRPr="003D47FA">
        <w:rPr>
          <w:b/>
          <w:rtl/>
        </w:rPr>
        <w:t xml:space="preserve"> وضح الحديث مجال الطاعة وهو أن تكون في كل ما ليس بمعصية</w:t>
      </w:r>
      <w:r w:rsidR="001D5F3D">
        <w:rPr>
          <w:b/>
          <w:rtl/>
        </w:rPr>
        <w:t>،</w:t>
      </w:r>
      <w:r w:rsidR="00F87CBE" w:rsidRPr="003D47FA">
        <w:rPr>
          <w:b/>
          <w:rtl/>
        </w:rPr>
        <w:t xml:space="preserve"> فإن كانت معصية فلا سمع ولا طاعة ولكن مع عدم نزع اليد من الطاعة العامة للحديث السابق</w:t>
      </w:r>
      <w:r w:rsidR="00EE31E7" w:rsidRPr="003D47FA">
        <w:rPr>
          <w:b/>
          <w:rtl/>
        </w:rPr>
        <w:t>:</w:t>
      </w:r>
      <w:r w:rsidR="00F87CBE" w:rsidRPr="003D47FA">
        <w:rPr>
          <w:b/>
          <w:rtl/>
        </w:rPr>
        <w:t xml:space="preserve"> </w:t>
      </w:r>
      <w:r w:rsidR="00870F46">
        <w:rPr>
          <w:b/>
          <w:rtl/>
        </w:rPr>
        <w:t>(</w:t>
      </w:r>
      <w:r w:rsidR="00F87CBE" w:rsidRPr="003D47FA">
        <w:rPr>
          <w:b/>
          <w:rtl/>
        </w:rPr>
        <w:t>وَلا يَنْزِعَنَّ يَدًا مِنْ طَاعَة</w:t>
      </w:r>
      <w:r w:rsidR="00870F46">
        <w:rPr>
          <w:b/>
          <w:rtl/>
        </w:rPr>
        <w:t>)</w:t>
      </w:r>
      <w:r w:rsidR="001D5F3D">
        <w:rPr>
          <w:b/>
          <w:rtl/>
        </w:rPr>
        <w:t>،</w:t>
      </w:r>
      <w:r w:rsidR="00F87CBE" w:rsidRPr="003D47FA">
        <w:rPr>
          <w:b/>
          <w:bCs/>
          <w:rtl/>
        </w:rPr>
        <w:t xml:space="preserve"> و </w:t>
      </w:r>
      <w:r w:rsidR="00EE31E7" w:rsidRPr="003D47FA">
        <w:rPr>
          <w:b/>
          <w:bCs/>
          <w:rtl/>
        </w:rPr>
        <w:t>(</w:t>
      </w:r>
      <w:r w:rsidR="00F87CBE" w:rsidRPr="003D47FA">
        <w:rPr>
          <w:b/>
          <w:bCs/>
          <w:rtl/>
        </w:rPr>
        <w:t>الـحديث الخامس</w:t>
      </w:r>
      <w:r w:rsidR="00EE31E7" w:rsidRPr="003D47FA">
        <w:rPr>
          <w:b/>
          <w:bCs/>
          <w:rtl/>
        </w:rPr>
        <w:t>)</w:t>
      </w:r>
      <w:r w:rsidR="00EE31E7" w:rsidRPr="003D47FA">
        <w:rPr>
          <w:b/>
          <w:rtl/>
        </w:rPr>
        <w:t>:</w:t>
      </w:r>
      <w:r w:rsidR="00F87CBE" w:rsidRPr="003D47FA">
        <w:rPr>
          <w:b/>
          <w:rtl/>
        </w:rPr>
        <w:t xml:space="preserve"> أخرج مسلم عَنْ أُمِّ سَلَمَةَ رضي الله عنها عَنِ النَّبِيِّ صلى الله عليه وسلم</w:t>
      </w:r>
      <w:r w:rsidR="00AB6BA0">
        <w:rPr>
          <w:b/>
          <w:rtl/>
        </w:rPr>
        <w:t xml:space="preserve"> أنه </w:t>
      </w:r>
      <w:r w:rsidR="00F87CBE" w:rsidRPr="003D47FA">
        <w:rPr>
          <w:b/>
          <w:rtl/>
        </w:rPr>
        <w:t xml:space="preserve">قَالَ: </w:t>
      </w:r>
      <w:r w:rsidR="00870F46">
        <w:rPr>
          <w:b/>
          <w:rtl/>
        </w:rPr>
        <w:t>(</w:t>
      </w:r>
      <w:r w:rsidR="00F87CBE" w:rsidRPr="003D47FA">
        <w:rPr>
          <w:b/>
          <w:rtl/>
        </w:rPr>
        <w:t>إِنَّهُ يُسْتَعْمَلُ عَلَيْكُمْ أُمَرَاءُ فَتَعْرِفُونَ وَتُنْكِرُونَ</w:t>
      </w:r>
      <w:r w:rsidR="001D5F3D">
        <w:rPr>
          <w:b/>
          <w:rtl/>
        </w:rPr>
        <w:t>،</w:t>
      </w:r>
      <w:r w:rsidR="00F87CBE" w:rsidRPr="003D47FA">
        <w:rPr>
          <w:b/>
          <w:rtl/>
        </w:rPr>
        <w:t xml:space="preserve"> فَمَنْ كَرِهَ فَقَدْ بَرِئَ</w:t>
      </w:r>
      <w:r w:rsidR="001D5F3D">
        <w:rPr>
          <w:b/>
          <w:rtl/>
        </w:rPr>
        <w:t>،</w:t>
      </w:r>
      <w:r w:rsidR="00F87CBE" w:rsidRPr="003D47FA">
        <w:rPr>
          <w:b/>
          <w:rtl/>
        </w:rPr>
        <w:t xml:space="preserve"> وَمَنْ أَنْكَرَ فَقَدْ سَلِمَ</w:t>
      </w:r>
      <w:r w:rsidR="001D5F3D">
        <w:rPr>
          <w:b/>
          <w:rtl/>
        </w:rPr>
        <w:t>،</w:t>
      </w:r>
      <w:r w:rsidR="00F87CBE" w:rsidRPr="003D47FA">
        <w:rPr>
          <w:b/>
          <w:rtl/>
        </w:rPr>
        <w:t xml:space="preserve"> وَلَكِنْ مَنْ رَضِيَ وَتَابَعَ</w:t>
      </w:r>
      <w:r w:rsidR="001D5F3D">
        <w:rPr>
          <w:b/>
          <w:rtl/>
        </w:rPr>
        <w:t>،</w:t>
      </w:r>
      <w:r w:rsidR="00F87CBE" w:rsidRPr="003D47FA">
        <w:rPr>
          <w:b/>
          <w:rtl/>
        </w:rPr>
        <w:t xml:space="preserve"> قَالُوا: يَا رَسُولَ الله</w:t>
      </w:r>
      <w:r w:rsidR="001D5F3D">
        <w:rPr>
          <w:b/>
          <w:rtl/>
        </w:rPr>
        <w:t>،</w:t>
      </w:r>
      <w:r w:rsidR="00F87CBE" w:rsidRPr="003D47FA">
        <w:rPr>
          <w:b/>
          <w:rtl/>
        </w:rPr>
        <w:t xml:space="preserve"> أَلا نُقَاتِلُهُمْ؟</w:t>
      </w:r>
      <w:r w:rsidR="001D5F3D">
        <w:rPr>
          <w:b/>
          <w:rtl/>
        </w:rPr>
        <w:t>،</w:t>
      </w:r>
      <w:r w:rsidR="00F87CBE" w:rsidRPr="003D47FA">
        <w:rPr>
          <w:b/>
          <w:rtl/>
        </w:rPr>
        <w:t xml:space="preserve"> قَالَ: لا مَا صَلَّوْا</w:t>
      </w:r>
      <w:r w:rsidR="00870F46">
        <w:rPr>
          <w:b/>
          <w:rtl/>
        </w:rPr>
        <w:t>)</w:t>
      </w:r>
      <w:r w:rsidR="00F87CBE" w:rsidRPr="003D47FA">
        <w:rPr>
          <w:b/>
          <w:rtl/>
        </w:rPr>
        <w:t xml:space="preserve"> </w:t>
      </w:r>
      <w:r w:rsidR="00EE31E7" w:rsidRPr="003D47FA">
        <w:rPr>
          <w:b/>
          <w:rtl/>
        </w:rPr>
        <w:t>[</w:t>
      </w:r>
      <w:r w:rsidR="00F87CBE" w:rsidRPr="003D47FA">
        <w:rPr>
          <w:b/>
          <w:rtl/>
        </w:rPr>
        <w:t>أخــرج مسلم (1854)</w:t>
      </w:r>
      <w:r w:rsidR="00EE31E7" w:rsidRPr="003D47FA">
        <w:rPr>
          <w:b/>
          <w:rtl/>
        </w:rPr>
        <w:t>]</w:t>
      </w:r>
      <w:r w:rsidR="001D5F3D">
        <w:rPr>
          <w:b/>
          <w:rtl/>
        </w:rPr>
        <w:t>،</w:t>
      </w:r>
      <w:r w:rsidR="00F87CBE" w:rsidRPr="003D47FA">
        <w:rPr>
          <w:b/>
          <w:rtl/>
        </w:rPr>
        <w:t xml:space="preserve"> </w:t>
      </w:r>
      <w:r w:rsidR="00F87CBE" w:rsidRPr="003D47FA">
        <w:rPr>
          <w:b/>
          <w:bCs/>
          <w:rtl/>
        </w:rPr>
        <w:t xml:space="preserve">و </w:t>
      </w:r>
      <w:r w:rsidR="00EE31E7" w:rsidRPr="003D47FA">
        <w:rPr>
          <w:b/>
          <w:bCs/>
          <w:rtl/>
        </w:rPr>
        <w:t>(</w:t>
      </w:r>
      <w:r w:rsidR="00F87CBE" w:rsidRPr="003D47FA">
        <w:rPr>
          <w:b/>
          <w:bCs/>
          <w:rtl/>
        </w:rPr>
        <w:t>الـحديث السادس</w:t>
      </w:r>
      <w:r w:rsidR="00EE31E7" w:rsidRPr="003D47FA">
        <w:rPr>
          <w:b/>
          <w:bCs/>
          <w:rtl/>
        </w:rPr>
        <w:t>)</w:t>
      </w:r>
      <w:r w:rsidR="00EE31E7" w:rsidRPr="003D47FA">
        <w:rPr>
          <w:b/>
          <w:rtl/>
        </w:rPr>
        <w:t>:</w:t>
      </w:r>
      <w:r w:rsidR="00F87CBE" w:rsidRPr="003D47FA">
        <w:rPr>
          <w:b/>
          <w:rtl/>
        </w:rPr>
        <w:t xml:space="preserve"> أخرج مسلم عَنْ وائل بن حجر رضي الله عنه قَالَ: سَأَلَ سَلَمَةُ بْنُ يَزِيدَ الْجُعْفِيُّ رَسُولَ اللَّهِ صلى الله عليه وسلم</w:t>
      </w:r>
      <w:r w:rsidR="001D5F3D">
        <w:rPr>
          <w:b/>
          <w:rtl/>
        </w:rPr>
        <w:t>،</w:t>
      </w:r>
      <w:r w:rsidR="00F87CBE" w:rsidRPr="003D47FA">
        <w:rPr>
          <w:b/>
          <w:rtl/>
        </w:rPr>
        <w:t xml:space="preserve"> فَقَالَ</w:t>
      </w:r>
      <w:r w:rsidR="00EE31E7" w:rsidRPr="003D47FA">
        <w:rPr>
          <w:b/>
          <w:rtl/>
        </w:rPr>
        <w:t>:</w:t>
      </w:r>
      <w:r w:rsidR="00F87CBE" w:rsidRPr="003D47FA">
        <w:rPr>
          <w:b/>
          <w:rtl/>
        </w:rPr>
        <w:t xml:space="preserve"> يَا نَبِيَّ الله</w:t>
      </w:r>
      <w:r w:rsidR="001D5F3D">
        <w:rPr>
          <w:b/>
          <w:rtl/>
        </w:rPr>
        <w:t>،</w:t>
      </w:r>
      <w:r w:rsidR="00F87CBE" w:rsidRPr="003D47FA">
        <w:rPr>
          <w:b/>
          <w:rtl/>
        </w:rPr>
        <w:t xml:space="preserve"> أَرَأَيْتَ إِنْ قَامَتْ عَلَيْنَا أُمَرَاءُ يَسْأَلُونَا حَقَّهُمْ وَيَمْنَعُونَا حَقَّنَا فَمَا تَأْمُرُنَا</w:t>
      </w:r>
      <w:r w:rsidR="001D5F3D">
        <w:rPr>
          <w:b/>
          <w:rtl/>
        </w:rPr>
        <w:t>،</w:t>
      </w:r>
      <w:r w:rsidR="00F87CBE" w:rsidRPr="003D47FA">
        <w:rPr>
          <w:b/>
          <w:rtl/>
        </w:rPr>
        <w:t xml:space="preserve"> فَأَعْرَضَ عَنْهُ؟ ثُمَّ سَأَلَهُ</w:t>
      </w:r>
      <w:r w:rsidR="001D5F3D">
        <w:rPr>
          <w:b/>
          <w:rtl/>
        </w:rPr>
        <w:t>،</w:t>
      </w:r>
      <w:r w:rsidR="00F87CBE" w:rsidRPr="003D47FA">
        <w:rPr>
          <w:b/>
          <w:rtl/>
        </w:rPr>
        <w:t xml:space="preserve"> فَأَعْرَضَ عَنْهُ؟ ثُمَّ سَأَلَهُ فِي الثَّانِيَةِ أَوْ فِي الثَّالِثَةِ</w:t>
      </w:r>
      <w:r w:rsidR="001D5F3D">
        <w:rPr>
          <w:b/>
          <w:rtl/>
        </w:rPr>
        <w:t>،</w:t>
      </w:r>
      <w:r w:rsidR="00F87CBE" w:rsidRPr="003D47FA">
        <w:rPr>
          <w:b/>
          <w:rtl/>
        </w:rPr>
        <w:t xml:space="preserve"> فَجَذَبَهُ الأشْعَثُ بْنُ قَيْسٍ</w:t>
      </w:r>
      <w:r w:rsidR="001D5F3D">
        <w:rPr>
          <w:b/>
          <w:rtl/>
        </w:rPr>
        <w:t>،</w:t>
      </w:r>
      <w:r w:rsidR="00F87CBE" w:rsidRPr="003D47FA">
        <w:rPr>
          <w:b/>
          <w:rtl/>
        </w:rPr>
        <w:t xml:space="preserve"> فَقَالَ رَسُولُ اللَّهِ صَلَّى اللَّهُ عَلَيْهِ وَسَلَّمَ</w:t>
      </w:r>
      <w:r w:rsidR="00EE31E7" w:rsidRPr="003D47FA">
        <w:rPr>
          <w:b/>
          <w:rtl/>
        </w:rPr>
        <w:t>:</w:t>
      </w:r>
      <w:r w:rsidR="00F87CBE" w:rsidRPr="003D47FA">
        <w:rPr>
          <w:b/>
          <w:rtl/>
        </w:rPr>
        <w:t xml:space="preserve"> </w:t>
      </w:r>
      <w:r w:rsidR="00870F46">
        <w:rPr>
          <w:b/>
          <w:rtl/>
        </w:rPr>
        <w:t>(</w:t>
      </w:r>
      <w:r w:rsidR="00F87CBE" w:rsidRPr="003D47FA">
        <w:rPr>
          <w:b/>
          <w:rtl/>
        </w:rPr>
        <w:t>اسْمَعُوا وَأَطِيعُوا فَإِنَّمَا عَلَيْهِمْ مَا حُمِّلُوا وَعَلَيْكُمْ مَا حُمِّلْتُمْ</w:t>
      </w:r>
      <w:r w:rsidR="00870F46">
        <w:rPr>
          <w:b/>
          <w:rtl/>
        </w:rPr>
        <w:t>)</w:t>
      </w:r>
      <w:r w:rsidR="00F87CBE" w:rsidRPr="003D47FA">
        <w:rPr>
          <w:b/>
          <w:rtl/>
        </w:rPr>
        <w:t xml:space="preserve"> </w:t>
      </w:r>
      <w:r w:rsidR="00EE31E7" w:rsidRPr="003D47FA">
        <w:rPr>
          <w:b/>
          <w:rtl/>
        </w:rPr>
        <w:t>[</w:t>
      </w:r>
      <w:r w:rsidR="00F87CBE" w:rsidRPr="003D47FA">
        <w:rPr>
          <w:b/>
          <w:rtl/>
        </w:rPr>
        <w:t>أخرجه مسلم ح (1846)</w:t>
      </w:r>
      <w:r w:rsidR="00EE31E7" w:rsidRPr="003D47FA">
        <w:rPr>
          <w:b/>
          <w:rtl/>
        </w:rPr>
        <w:t>]</w:t>
      </w:r>
      <w:r w:rsidR="001D5F3D">
        <w:rPr>
          <w:b/>
          <w:rtl/>
        </w:rPr>
        <w:t>،</w:t>
      </w:r>
      <w:r w:rsidR="00F87CBE" w:rsidRPr="003D47FA">
        <w:rPr>
          <w:b/>
          <w:rtl/>
        </w:rPr>
        <w:t xml:space="preserve"> </w:t>
      </w:r>
      <w:r w:rsidR="00F87CBE" w:rsidRPr="003D47FA">
        <w:rPr>
          <w:b/>
          <w:bCs/>
          <w:rtl/>
        </w:rPr>
        <w:t xml:space="preserve">و </w:t>
      </w:r>
      <w:r w:rsidR="00EE31E7" w:rsidRPr="003D47FA">
        <w:rPr>
          <w:b/>
          <w:bCs/>
          <w:rtl/>
        </w:rPr>
        <w:t>(</w:t>
      </w:r>
      <w:r w:rsidR="00F87CBE" w:rsidRPr="003D47FA">
        <w:rPr>
          <w:b/>
          <w:bCs/>
          <w:rtl/>
        </w:rPr>
        <w:t>الـحديث السابع</w:t>
      </w:r>
      <w:r w:rsidR="00EE31E7" w:rsidRPr="003D47FA">
        <w:rPr>
          <w:b/>
          <w:bCs/>
          <w:rtl/>
        </w:rPr>
        <w:t>)</w:t>
      </w:r>
      <w:r w:rsidR="00EE31E7" w:rsidRPr="003D47FA">
        <w:rPr>
          <w:b/>
          <w:rtl/>
        </w:rPr>
        <w:t>:</w:t>
      </w:r>
      <w:r w:rsidR="00F87CBE" w:rsidRPr="003D47FA">
        <w:rPr>
          <w:b/>
          <w:rtl/>
        </w:rPr>
        <w:t xml:space="preserve"> أخرج البخاري ومسلم عَنِ ابْنِ عَبَّاسٍ</w:t>
      </w:r>
      <w:r w:rsidR="001D5F3D">
        <w:rPr>
          <w:b/>
          <w:rtl/>
        </w:rPr>
        <w:t>،</w:t>
      </w:r>
      <w:r w:rsidR="00F87CBE" w:rsidRPr="003D47FA">
        <w:rPr>
          <w:b/>
          <w:rtl/>
        </w:rPr>
        <w:t xml:space="preserve"> عَنِ النَّبِيِّ صلى الله عليه وسلم قَــالَ: </w:t>
      </w:r>
      <w:r w:rsidR="00870F46">
        <w:rPr>
          <w:b/>
          <w:rtl/>
        </w:rPr>
        <w:t>(</w:t>
      </w:r>
      <w:r w:rsidR="00F87CBE" w:rsidRPr="003D47FA">
        <w:rPr>
          <w:b/>
          <w:rtl/>
        </w:rPr>
        <w:t>مَنْ كَرِهَ مِنْ أَمِيرِهِ شَيْئًا فَلْيَصْبِر</w:t>
      </w:r>
      <w:r w:rsidR="001D5F3D">
        <w:rPr>
          <w:b/>
          <w:rtl/>
        </w:rPr>
        <w:t>،</w:t>
      </w:r>
      <w:r w:rsidR="00F87CBE" w:rsidRPr="003D47FA">
        <w:rPr>
          <w:b/>
          <w:rtl/>
        </w:rPr>
        <w:t xml:space="preserve"> فَإِنَّهُ مَنْ خَرَجَ مِنَ السُّلْطَانِ شِبْرًا مَاتَ مِيتَةً جَــــاهِلِيَّـــــةً</w:t>
      </w:r>
      <w:r w:rsidR="00870F46">
        <w:rPr>
          <w:b/>
          <w:rtl/>
        </w:rPr>
        <w:t>)</w:t>
      </w:r>
      <w:r w:rsidR="00F87CBE" w:rsidRPr="003D47FA">
        <w:rPr>
          <w:b/>
          <w:rtl/>
        </w:rPr>
        <w:t xml:space="preserve"> </w:t>
      </w:r>
      <w:r w:rsidR="00EE31E7" w:rsidRPr="003D47FA">
        <w:rPr>
          <w:b/>
          <w:rtl/>
        </w:rPr>
        <w:t>[</w:t>
      </w:r>
      <w:r w:rsidR="00F87CBE" w:rsidRPr="003D47FA">
        <w:rPr>
          <w:b/>
          <w:rtl/>
        </w:rPr>
        <w:t>أخرج البخــــاري (7053)</w:t>
      </w:r>
      <w:r w:rsidR="001D5F3D">
        <w:rPr>
          <w:b/>
          <w:rtl/>
        </w:rPr>
        <w:t>،</w:t>
      </w:r>
      <w:r w:rsidR="00F87CBE" w:rsidRPr="003D47FA">
        <w:rPr>
          <w:b/>
          <w:rtl/>
        </w:rPr>
        <w:t xml:space="preserve"> ومسلم (1851)</w:t>
      </w:r>
      <w:r w:rsidR="00EE31E7" w:rsidRPr="003D47FA">
        <w:rPr>
          <w:b/>
          <w:rtl/>
        </w:rPr>
        <w:t>]</w:t>
      </w:r>
      <w:r w:rsidR="001D5F3D">
        <w:rPr>
          <w:b/>
          <w:rtl/>
        </w:rPr>
        <w:t>،</w:t>
      </w:r>
      <w:r w:rsidR="00F87CBE" w:rsidRPr="003D47FA">
        <w:rPr>
          <w:b/>
          <w:rtl/>
        </w:rPr>
        <w:t xml:space="preserve"> </w:t>
      </w:r>
      <w:r w:rsidR="00F87CBE" w:rsidRPr="003D47FA">
        <w:rPr>
          <w:b/>
          <w:bCs/>
          <w:rtl/>
        </w:rPr>
        <w:t xml:space="preserve">و </w:t>
      </w:r>
      <w:r w:rsidR="00EE31E7" w:rsidRPr="003D47FA">
        <w:rPr>
          <w:b/>
          <w:bCs/>
          <w:rtl/>
        </w:rPr>
        <w:t>(</w:t>
      </w:r>
      <w:r w:rsidR="00F87CBE" w:rsidRPr="003D47FA">
        <w:rPr>
          <w:b/>
          <w:bCs/>
          <w:rtl/>
        </w:rPr>
        <w:t>الـحديث الثامن</w:t>
      </w:r>
      <w:r w:rsidR="00EE31E7" w:rsidRPr="003D47FA">
        <w:rPr>
          <w:b/>
          <w:bCs/>
          <w:rtl/>
        </w:rPr>
        <w:t>)</w:t>
      </w:r>
      <w:r w:rsidR="00EE31E7" w:rsidRPr="003D47FA">
        <w:rPr>
          <w:b/>
          <w:rtl/>
        </w:rPr>
        <w:t>:</w:t>
      </w:r>
      <w:r w:rsidR="00F87CBE" w:rsidRPr="003D47FA">
        <w:rPr>
          <w:b/>
          <w:rtl/>
        </w:rPr>
        <w:t xml:space="preserve"> أخرج مسلم عَنْ أَبِي هُرَيْرَةَ قَالَ: قَالَ رَسُولُ الله صلى الله عليه وسلم: عَلَيْكَ السَّمْعَ وَالطَّاعَةَ فِي عُسْركَ وَيُسْرِكَ</w:t>
      </w:r>
      <w:r w:rsidR="001D5F3D">
        <w:rPr>
          <w:b/>
          <w:rtl/>
        </w:rPr>
        <w:t>،</w:t>
      </w:r>
      <w:r w:rsidR="00F87CBE" w:rsidRPr="003D47FA">
        <w:rPr>
          <w:b/>
          <w:rtl/>
        </w:rPr>
        <w:t xml:space="preserve"> وَمَنْشَطِكَ وَمَكْرَهِكَ وَأَثَرَةٍ عَلَيْكَ</w:t>
      </w:r>
      <w:r w:rsidR="00870F46">
        <w:rPr>
          <w:b/>
          <w:rtl/>
        </w:rPr>
        <w:t>)</w:t>
      </w:r>
      <w:r w:rsidR="00F87CBE" w:rsidRPr="003D47FA">
        <w:rPr>
          <w:b/>
          <w:rtl/>
        </w:rPr>
        <w:t xml:space="preserve"> [أخرج مسلم (1836)</w:t>
      </w:r>
      <w:r w:rsidR="00EE31E7" w:rsidRPr="003D47FA">
        <w:rPr>
          <w:b/>
          <w:rtl/>
        </w:rPr>
        <w:t>]</w:t>
      </w:r>
      <w:r w:rsidR="001D5F3D">
        <w:rPr>
          <w:b/>
          <w:rtl/>
        </w:rPr>
        <w:t>،</w:t>
      </w:r>
      <w:r w:rsidR="00F87CBE" w:rsidRPr="003D47FA">
        <w:rPr>
          <w:b/>
          <w:rtl/>
        </w:rPr>
        <w:t xml:space="preserve"> يشمل الحديث طاعة الحاكم في شتى الحالات في العسر واليسر والمنشط والمكره والعدل والظلم</w:t>
      </w:r>
      <w:r w:rsidR="001D5F3D">
        <w:rPr>
          <w:b/>
          <w:rtl/>
        </w:rPr>
        <w:t>،</w:t>
      </w:r>
      <w:r w:rsidR="00F87CBE" w:rsidRPr="003D47FA">
        <w:rPr>
          <w:b/>
          <w:rtl/>
        </w:rPr>
        <w:t xml:space="preserve"> </w:t>
      </w:r>
      <w:r w:rsidR="00870F46">
        <w:rPr>
          <w:b/>
          <w:rtl/>
        </w:rPr>
        <w:t>(</w:t>
      </w:r>
      <w:r w:rsidR="00F87CBE" w:rsidRPr="003D47FA">
        <w:rPr>
          <w:b/>
          <w:rtl/>
        </w:rPr>
        <w:t>وَأَثَرَةٍ عَلَيْكَ</w:t>
      </w:r>
      <w:r w:rsidR="00870F46">
        <w:rPr>
          <w:b/>
          <w:rtl/>
        </w:rPr>
        <w:t>)</w:t>
      </w:r>
      <w:r w:rsidR="001D5F3D">
        <w:rPr>
          <w:b/>
          <w:rtl/>
        </w:rPr>
        <w:t>،</w:t>
      </w:r>
      <w:r w:rsidR="00F87CBE" w:rsidRPr="003D47FA">
        <w:rPr>
          <w:b/>
          <w:bCs/>
          <w:rtl/>
        </w:rPr>
        <w:t xml:space="preserve"> و </w:t>
      </w:r>
      <w:r w:rsidR="00EE31E7" w:rsidRPr="003D47FA">
        <w:rPr>
          <w:b/>
          <w:bCs/>
          <w:rtl/>
        </w:rPr>
        <w:t>(</w:t>
      </w:r>
      <w:r w:rsidR="00F87CBE" w:rsidRPr="003D47FA">
        <w:rPr>
          <w:b/>
          <w:bCs/>
          <w:rtl/>
        </w:rPr>
        <w:t>الـحديث التاسع</w:t>
      </w:r>
      <w:r w:rsidR="00EE31E7" w:rsidRPr="003D47FA">
        <w:rPr>
          <w:b/>
          <w:bCs/>
          <w:rtl/>
        </w:rPr>
        <w:t>)</w:t>
      </w:r>
      <w:r w:rsidR="00EE31E7" w:rsidRPr="003D47FA">
        <w:rPr>
          <w:b/>
          <w:rtl/>
        </w:rPr>
        <w:t>:</w:t>
      </w:r>
      <w:r w:rsidR="00F87CBE" w:rsidRPr="003D47FA">
        <w:rPr>
          <w:b/>
          <w:rtl/>
        </w:rPr>
        <w:t xml:space="preserve"> عن أبي ذر رضي الله عنه قال</w:t>
      </w:r>
      <w:r w:rsidR="00EE31E7" w:rsidRPr="003D47FA">
        <w:rPr>
          <w:b/>
          <w:rtl/>
        </w:rPr>
        <w:t>:</w:t>
      </w:r>
      <w:r w:rsidR="00F87CBE" w:rsidRPr="003D47FA">
        <w:rPr>
          <w:b/>
          <w:rtl/>
        </w:rPr>
        <w:t xml:space="preserve"> </w:t>
      </w:r>
      <w:r w:rsidR="00870F46">
        <w:rPr>
          <w:b/>
          <w:rtl/>
        </w:rPr>
        <w:t>(</w:t>
      </w:r>
      <w:r w:rsidR="00F87CBE" w:rsidRPr="003D47FA">
        <w:rPr>
          <w:b/>
          <w:rtl/>
        </w:rPr>
        <w:t>إِنَّ خَلِيلِي أَوْصَانِي أَنْ أَسْمَعَ وَأُطِيعَ</w:t>
      </w:r>
      <w:r w:rsidR="001D5F3D">
        <w:rPr>
          <w:b/>
          <w:rtl/>
        </w:rPr>
        <w:t>،</w:t>
      </w:r>
      <w:r w:rsidR="00F87CBE" w:rsidRPr="003D47FA">
        <w:rPr>
          <w:b/>
          <w:rtl/>
        </w:rPr>
        <w:t xml:space="preserve"> وَإِنْ كَانَ عَبْدًا مُجَدَّعَ الْأَطْرَافِ</w:t>
      </w:r>
      <w:r w:rsidR="00870F46">
        <w:rPr>
          <w:b/>
          <w:rtl/>
        </w:rPr>
        <w:t>)</w:t>
      </w:r>
      <w:r w:rsidR="00F87CBE" w:rsidRPr="003D47FA">
        <w:rPr>
          <w:b/>
          <w:rtl/>
        </w:rPr>
        <w:t xml:space="preserve"> </w:t>
      </w:r>
      <w:r w:rsidR="00EE31E7" w:rsidRPr="003D47FA">
        <w:rPr>
          <w:b/>
          <w:rtl/>
        </w:rPr>
        <w:t>[</w:t>
      </w:r>
      <w:r w:rsidR="00F87CBE" w:rsidRPr="003D47FA">
        <w:rPr>
          <w:b/>
          <w:rtl/>
        </w:rPr>
        <w:t xml:space="preserve">أخرجه مسلم ح </w:t>
      </w:r>
      <w:r w:rsidR="00EE31E7" w:rsidRPr="003D47FA">
        <w:rPr>
          <w:b/>
          <w:rtl/>
        </w:rPr>
        <w:t>(</w:t>
      </w:r>
      <w:r w:rsidR="00F87CBE" w:rsidRPr="003D47FA">
        <w:rPr>
          <w:b/>
          <w:rtl/>
        </w:rPr>
        <w:t>1837</w:t>
      </w:r>
      <w:r w:rsidR="00EE31E7" w:rsidRPr="003D47FA">
        <w:rPr>
          <w:b/>
          <w:rtl/>
        </w:rPr>
        <w:t>)</w:t>
      </w:r>
      <w:r w:rsidR="001D5F3D">
        <w:rPr>
          <w:b/>
          <w:rtl/>
        </w:rPr>
        <w:t>،</w:t>
      </w:r>
      <w:r w:rsidR="00F87CBE" w:rsidRPr="003D47FA">
        <w:rPr>
          <w:b/>
          <w:rtl/>
        </w:rPr>
        <w:t xml:space="preserve"> وفيه دليل على وجوب السمع والطاعة والاحترام</w:t>
      </w:r>
      <w:r w:rsidR="00EE31E7" w:rsidRPr="003D47FA">
        <w:rPr>
          <w:b/>
          <w:rtl/>
        </w:rPr>
        <w:t xml:space="preserve"> </w:t>
      </w:r>
      <w:r w:rsidR="00F87CBE" w:rsidRPr="003D47FA">
        <w:rPr>
          <w:b/>
          <w:rtl/>
        </w:rPr>
        <w:t>للحاكم وإن كانت هيئته لا تساعد على ذلك كأن كان مقطوع الأطراف عاجزاً</w:t>
      </w:r>
      <w:r w:rsidR="001D5F3D">
        <w:rPr>
          <w:b/>
          <w:rtl/>
        </w:rPr>
        <w:t>،</w:t>
      </w:r>
      <w:r w:rsidR="00F87CBE" w:rsidRPr="003D47FA">
        <w:rPr>
          <w:b/>
          <w:bCs/>
          <w:rtl/>
        </w:rPr>
        <w:t xml:space="preserve"> و </w:t>
      </w:r>
      <w:r w:rsidR="00EE31E7" w:rsidRPr="003D47FA">
        <w:rPr>
          <w:b/>
          <w:bCs/>
          <w:rtl/>
        </w:rPr>
        <w:t>(</w:t>
      </w:r>
      <w:r w:rsidR="00F87CBE" w:rsidRPr="003D47FA">
        <w:rPr>
          <w:b/>
          <w:bCs/>
          <w:rtl/>
        </w:rPr>
        <w:t>الـحديث العاشر</w:t>
      </w:r>
      <w:r w:rsidR="00EE31E7" w:rsidRPr="003D47FA">
        <w:rPr>
          <w:b/>
          <w:bCs/>
          <w:rtl/>
        </w:rPr>
        <w:t>)</w:t>
      </w:r>
      <w:r w:rsidR="00EE31E7" w:rsidRPr="003D47FA">
        <w:rPr>
          <w:b/>
          <w:rtl/>
        </w:rPr>
        <w:t>:</w:t>
      </w:r>
      <w:r w:rsidR="00F87CBE" w:rsidRPr="003D47FA">
        <w:rPr>
          <w:b/>
          <w:rtl/>
        </w:rPr>
        <w:t xml:space="preserve"> </w:t>
      </w:r>
      <w:r w:rsidR="00F87CBE" w:rsidRPr="003D47FA">
        <w:rPr>
          <w:b/>
          <w:bdr w:val="none" w:sz="0" w:space="0" w:color="auto" w:frame="1"/>
          <w:rtl/>
        </w:rPr>
        <w:t>عن أنس بن مالك رضي الله عنه قال</w:t>
      </w:r>
      <w:r w:rsidR="00EE31E7" w:rsidRPr="003D47FA">
        <w:rPr>
          <w:b/>
          <w:bdr w:val="none" w:sz="0" w:space="0" w:color="auto" w:frame="1"/>
          <w:rtl/>
        </w:rPr>
        <w:t>:</w:t>
      </w:r>
      <w:r w:rsidR="00F87CBE" w:rsidRPr="003D47FA">
        <w:rPr>
          <w:b/>
          <w:bdr w:val="none" w:sz="0" w:space="0" w:color="auto" w:frame="1"/>
          <w:rtl/>
        </w:rPr>
        <w:t xml:space="preserve"> قال رسول الله صلى الله عليه وسلم</w:t>
      </w:r>
      <w:r w:rsidR="00EE31E7" w:rsidRPr="003D47FA">
        <w:rPr>
          <w:b/>
          <w:bdr w:val="none" w:sz="0" w:space="0" w:color="auto" w:frame="1"/>
          <w:rtl/>
        </w:rPr>
        <w:t>:</w:t>
      </w:r>
      <w:r w:rsidR="00F87CBE" w:rsidRPr="003D47FA">
        <w:rPr>
          <w:b/>
          <w:bdr w:val="none" w:sz="0" w:space="0" w:color="auto" w:frame="1"/>
          <w:rtl/>
        </w:rPr>
        <w:t xml:space="preserve"> </w:t>
      </w:r>
      <w:r w:rsidR="00870F46">
        <w:rPr>
          <w:b/>
          <w:bdr w:val="none" w:sz="0" w:space="0" w:color="auto" w:frame="1"/>
          <w:rtl/>
        </w:rPr>
        <w:t>(</w:t>
      </w:r>
      <w:r w:rsidR="00F87CBE" w:rsidRPr="003D47FA">
        <w:rPr>
          <w:b/>
          <w:bdr w:val="none" w:sz="0" w:space="0" w:color="auto" w:frame="1"/>
          <w:rtl/>
        </w:rPr>
        <w:t>اسمعوا وأطيعوا وإن استعمل عليكم عبد حبشي كأن رأسه زبيبة</w:t>
      </w:r>
      <w:r w:rsidR="00870F46">
        <w:rPr>
          <w:b/>
          <w:bdr w:val="none" w:sz="0" w:space="0" w:color="auto" w:frame="1"/>
          <w:rtl/>
        </w:rPr>
        <w:t>)</w:t>
      </w:r>
      <w:r w:rsidR="00F87CBE" w:rsidRPr="003D47FA">
        <w:rPr>
          <w:b/>
          <w:bdr w:val="none" w:sz="0" w:space="0" w:color="auto" w:frame="1"/>
          <w:rtl/>
        </w:rPr>
        <w:t xml:space="preserve"> </w:t>
      </w:r>
      <w:r w:rsidR="00EE31E7" w:rsidRPr="003D47FA">
        <w:rPr>
          <w:b/>
          <w:bdr w:val="none" w:sz="0" w:space="0" w:color="auto" w:frame="1"/>
          <w:rtl/>
        </w:rPr>
        <w:t>[</w:t>
      </w:r>
      <w:r w:rsidR="00F87CBE" w:rsidRPr="003D47FA">
        <w:rPr>
          <w:b/>
          <w:bdr w:val="none" w:sz="0" w:space="0" w:color="auto" w:frame="1"/>
          <w:rtl/>
        </w:rPr>
        <w:t xml:space="preserve">أخرجه البخاري ح </w:t>
      </w:r>
      <w:r w:rsidR="00EE31E7" w:rsidRPr="003D47FA">
        <w:rPr>
          <w:b/>
          <w:bdr w:val="none" w:sz="0" w:space="0" w:color="auto" w:frame="1"/>
          <w:rtl/>
        </w:rPr>
        <w:t>(</w:t>
      </w:r>
      <w:r w:rsidR="00F87CBE" w:rsidRPr="003D47FA">
        <w:rPr>
          <w:b/>
          <w:bdr w:val="none" w:sz="0" w:space="0" w:color="auto" w:frame="1"/>
          <w:rtl/>
        </w:rPr>
        <w:t>6723</w:t>
      </w:r>
      <w:r w:rsidR="00EE31E7" w:rsidRPr="003D47FA">
        <w:rPr>
          <w:b/>
          <w:bdr w:val="none" w:sz="0" w:space="0" w:color="auto" w:frame="1"/>
          <w:rtl/>
        </w:rPr>
        <w:t>)]</w:t>
      </w:r>
      <w:r w:rsidR="001D5F3D">
        <w:rPr>
          <w:b/>
          <w:rtl/>
        </w:rPr>
        <w:t>،</w:t>
      </w:r>
      <w:r w:rsidR="00F87CBE" w:rsidRPr="003D47FA">
        <w:rPr>
          <w:b/>
          <w:rtl/>
        </w:rPr>
        <w:t xml:space="preserve"> وقد ذكر الحديث العبد الحبشي كأن رأسه زبيبة</w:t>
      </w:r>
      <w:r w:rsidR="001D5F3D">
        <w:rPr>
          <w:b/>
          <w:rtl/>
        </w:rPr>
        <w:t>،</w:t>
      </w:r>
      <w:r w:rsidR="00F87CBE" w:rsidRPr="003D47FA">
        <w:rPr>
          <w:b/>
          <w:rtl/>
        </w:rPr>
        <w:t xml:space="preserve"> مبالغة في الأمر بالطاعة</w:t>
      </w:r>
      <w:r w:rsidR="001D5F3D">
        <w:rPr>
          <w:b/>
          <w:rtl/>
        </w:rPr>
        <w:t>،</w:t>
      </w:r>
      <w:r w:rsidR="00F87CBE" w:rsidRPr="003D47FA">
        <w:rPr>
          <w:b/>
          <w:rtl/>
        </w:rPr>
        <w:t xml:space="preserve"> لأنّ العبد لا يصلح للإمارة</w:t>
      </w:r>
      <w:r w:rsidR="001D5F3D">
        <w:rPr>
          <w:b/>
          <w:rtl/>
        </w:rPr>
        <w:t>،</w:t>
      </w:r>
      <w:r w:rsidR="00F87CBE" w:rsidRPr="003D47FA">
        <w:rPr>
          <w:b/>
          <w:rtl/>
        </w:rPr>
        <w:t xml:space="preserve"> وصغر الرأس كناية عن الحمق والطيش</w:t>
      </w:r>
      <w:r w:rsidR="001D5F3D">
        <w:rPr>
          <w:b/>
          <w:rtl/>
        </w:rPr>
        <w:t>،</w:t>
      </w:r>
      <w:r w:rsidR="00F87CBE" w:rsidRPr="003D47FA">
        <w:rPr>
          <w:b/>
          <w:rtl/>
        </w:rPr>
        <w:t xml:space="preserve"> ومع ذلك أمر الرسول صلى الله عليه وسلم بالسمع والطاعة لمن كانت هيئته كهذا</w:t>
      </w:r>
      <w:r w:rsidR="001D5F3D">
        <w:rPr>
          <w:b/>
          <w:rtl/>
        </w:rPr>
        <w:t>،</w:t>
      </w:r>
      <w:r w:rsidR="00F87CBE" w:rsidRPr="003D47FA">
        <w:rPr>
          <w:b/>
          <w:bCs/>
          <w:rtl/>
        </w:rPr>
        <w:t xml:space="preserve"> و </w:t>
      </w:r>
      <w:r w:rsidR="00EE31E7" w:rsidRPr="003D47FA">
        <w:rPr>
          <w:b/>
          <w:bCs/>
          <w:rtl/>
        </w:rPr>
        <w:t>(</w:t>
      </w:r>
      <w:r w:rsidR="00F87CBE" w:rsidRPr="003D47FA">
        <w:rPr>
          <w:b/>
          <w:bCs/>
          <w:rtl/>
        </w:rPr>
        <w:t>الـحديث الحادي عشر</w:t>
      </w:r>
      <w:r w:rsidR="00EE31E7" w:rsidRPr="003D47FA">
        <w:rPr>
          <w:b/>
          <w:bCs/>
          <w:rtl/>
        </w:rPr>
        <w:t>):</w:t>
      </w:r>
      <w:r w:rsidR="00F87CBE" w:rsidRPr="003D47FA">
        <w:rPr>
          <w:b/>
          <w:rtl/>
        </w:rPr>
        <w:t xml:space="preserve"> أخرج البخاري ومسلم عن عبد الله بن مسعود رضي الله عنه قال قال رسول الله صلى الله عليه وسلم</w:t>
      </w:r>
      <w:r w:rsidR="00EE31E7" w:rsidRPr="003D47FA">
        <w:rPr>
          <w:b/>
          <w:rtl/>
        </w:rPr>
        <w:t>:</w:t>
      </w:r>
      <w:r w:rsidR="00F87CBE" w:rsidRPr="003D47FA">
        <w:rPr>
          <w:b/>
          <w:rtl/>
        </w:rPr>
        <w:t xml:space="preserve"> </w:t>
      </w:r>
      <w:r w:rsidR="00870F46">
        <w:rPr>
          <w:b/>
          <w:rtl/>
        </w:rPr>
        <w:t>(</w:t>
      </w:r>
      <w:r w:rsidR="00F87CBE" w:rsidRPr="003D47FA">
        <w:rPr>
          <w:b/>
          <w:rtl/>
        </w:rPr>
        <w:t>إِنَّكُمْ سَتَرَوْنَ بَعْدِي أَثَرَةً وَأُمُورًا تُنْكِرُونَهَا قَالُوا فَمَا تَأْمُرُنَا يَا رَسُولَ اللَّهِ قَالَ أَدُّوا إِلَيْهِمْ حَقَّهُمْ وَسَلُوا اللَّهَ حَقَّكُمْ</w:t>
      </w:r>
      <w:r w:rsidR="00870F46">
        <w:rPr>
          <w:b/>
          <w:rtl/>
        </w:rPr>
        <w:t>)</w:t>
      </w:r>
      <w:r w:rsidR="00F87CBE" w:rsidRPr="003D47FA">
        <w:rPr>
          <w:b/>
          <w:rtl/>
        </w:rPr>
        <w:t xml:space="preserve"> </w:t>
      </w:r>
      <w:r w:rsidR="00EE31E7" w:rsidRPr="003D47FA">
        <w:rPr>
          <w:b/>
          <w:bdr w:val="none" w:sz="0" w:space="0" w:color="auto" w:frame="1"/>
          <w:rtl/>
        </w:rPr>
        <w:t>[</w:t>
      </w:r>
      <w:r w:rsidR="00F87CBE" w:rsidRPr="003D47FA">
        <w:rPr>
          <w:b/>
          <w:bdr w:val="none" w:sz="0" w:space="0" w:color="auto" w:frame="1"/>
          <w:rtl/>
        </w:rPr>
        <w:t>أخرجه البخاري</w:t>
      </w:r>
      <w:r w:rsidR="00EE31E7" w:rsidRPr="003D47FA">
        <w:rPr>
          <w:b/>
          <w:bdr w:val="none" w:sz="0" w:space="0" w:color="auto" w:frame="1"/>
          <w:rtl/>
        </w:rPr>
        <w:t>:</w:t>
      </w:r>
      <w:r w:rsidR="00F87CBE" w:rsidRPr="003D47FA">
        <w:rPr>
          <w:b/>
          <w:bdr w:val="none" w:sz="0" w:space="0" w:color="auto" w:frame="1"/>
          <w:rtl/>
        </w:rPr>
        <w:t xml:space="preserve"> ح (</w:t>
      </w:r>
      <w:r w:rsidR="00F87CBE" w:rsidRPr="003D47FA">
        <w:rPr>
          <w:b/>
          <w:rtl/>
        </w:rPr>
        <w:t>3335</w:t>
      </w:r>
      <w:r w:rsidR="00F87CBE" w:rsidRPr="003D47FA">
        <w:rPr>
          <w:b/>
          <w:bdr w:val="none" w:sz="0" w:space="0" w:color="auto" w:frame="1"/>
          <w:rtl/>
        </w:rPr>
        <w:t>) ومسلم</w:t>
      </w:r>
      <w:r w:rsidR="00EE31E7" w:rsidRPr="003D47FA">
        <w:rPr>
          <w:b/>
          <w:bdr w:val="none" w:sz="0" w:space="0" w:color="auto" w:frame="1"/>
          <w:rtl/>
        </w:rPr>
        <w:t>:</w:t>
      </w:r>
      <w:r w:rsidR="00F87CBE" w:rsidRPr="003D47FA">
        <w:rPr>
          <w:b/>
          <w:bdr w:val="none" w:sz="0" w:space="0" w:color="auto" w:frame="1"/>
          <w:rtl/>
        </w:rPr>
        <w:t xml:space="preserve"> ح </w:t>
      </w:r>
      <w:r w:rsidR="00EE31E7" w:rsidRPr="003D47FA">
        <w:rPr>
          <w:b/>
          <w:bdr w:val="none" w:sz="0" w:space="0" w:color="auto" w:frame="1"/>
          <w:rtl/>
        </w:rPr>
        <w:t>(</w:t>
      </w:r>
      <w:r w:rsidR="00F87CBE" w:rsidRPr="003D47FA">
        <w:rPr>
          <w:b/>
          <w:bdr w:val="none" w:sz="0" w:space="0" w:color="auto" w:frame="1"/>
          <w:rtl/>
        </w:rPr>
        <w:t>3430</w:t>
      </w:r>
      <w:r w:rsidR="00EE31E7" w:rsidRPr="003D47FA">
        <w:rPr>
          <w:b/>
          <w:bdr w:val="none" w:sz="0" w:space="0" w:color="auto" w:frame="1"/>
          <w:rtl/>
        </w:rPr>
        <w:t>)]</w:t>
      </w:r>
      <w:r w:rsidR="001D5F3D">
        <w:rPr>
          <w:b/>
          <w:bdr w:val="none" w:sz="0" w:space="0" w:color="auto" w:frame="1"/>
          <w:rtl/>
        </w:rPr>
        <w:t>،</w:t>
      </w:r>
      <w:r w:rsidR="00F87CBE" w:rsidRPr="003D47FA">
        <w:rPr>
          <w:b/>
          <w:bdr w:val="none" w:sz="0" w:space="0" w:color="auto" w:frame="1"/>
          <w:rtl/>
        </w:rPr>
        <w:t xml:space="preserve"> </w:t>
      </w:r>
      <w:r w:rsidR="00F87CBE" w:rsidRPr="003D47FA">
        <w:rPr>
          <w:b/>
          <w:bCs/>
          <w:rtl/>
        </w:rPr>
        <w:t xml:space="preserve">و </w:t>
      </w:r>
      <w:r w:rsidR="00EE31E7" w:rsidRPr="003D47FA">
        <w:rPr>
          <w:b/>
          <w:bCs/>
          <w:rtl/>
        </w:rPr>
        <w:t>(</w:t>
      </w:r>
      <w:r w:rsidR="00F87CBE" w:rsidRPr="003D47FA">
        <w:rPr>
          <w:b/>
          <w:bCs/>
          <w:rtl/>
        </w:rPr>
        <w:t>الـحديث الثاني عشر</w:t>
      </w:r>
      <w:r w:rsidR="00EE31E7" w:rsidRPr="003D47FA">
        <w:rPr>
          <w:b/>
          <w:bCs/>
          <w:rtl/>
        </w:rPr>
        <w:t>)</w:t>
      </w:r>
      <w:r w:rsidR="00EE31E7" w:rsidRPr="003D47FA">
        <w:rPr>
          <w:b/>
          <w:rtl/>
        </w:rPr>
        <w:t>:</w:t>
      </w:r>
      <w:r w:rsidR="00F87CBE" w:rsidRPr="003D47FA">
        <w:rPr>
          <w:b/>
          <w:rtl/>
        </w:rPr>
        <w:t xml:space="preserve"> أخرج مسلم عن أبي سعيد الخدري رضي الله عنه قال</w:t>
      </w:r>
      <w:r w:rsidR="00EE31E7" w:rsidRPr="003D47FA">
        <w:rPr>
          <w:b/>
          <w:rtl/>
        </w:rPr>
        <w:t>:</w:t>
      </w:r>
      <w:r w:rsidR="00F87CBE" w:rsidRPr="003D47FA">
        <w:rPr>
          <w:b/>
          <w:rtl/>
        </w:rPr>
        <w:t xml:space="preserve"> قال رسول الله صلى الله عليه وسلم</w:t>
      </w:r>
      <w:r w:rsidR="00EE31E7" w:rsidRPr="003D47FA">
        <w:rPr>
          <w:b/>
          <w:rtl/>
        </w:rPr>
        <w:t>:</w:t>
      </w:r>
      <w:r w:rsidR="00F87CBE" w:rsidRPr="003D47FA">
        <w:rPr>
          <w:b/>
          <w:rtl/>
        </w:rPr>
        <w:t xml:space="preserve"> </w:t>
      </w:r>
      <w:r w:rsidR="00870F46">
        <w:rPr>
          <w:b/>
          <w:rtl/>
        </w:rPr>
        <w:t>(</w:t>
      </w:r>
      <w:r w:rsidR="00F87CBE" w:rsidRPr="003D47FA">
        <w:rPr>
          <w:b/>
          <w:rtl/>
        </w:rPr>
        <w:t>إذا بويع لخليفتين فاقتلوا الآخر منهما</w:t>
      </w:r>
      <w:r w:rsidR="00870F46">
        <w:rPr>
          <w:b/>
          <w:rtl/>
        </w:rPr>
        <w:t>)</w:t>
      </w:r>
      <w:r w:rsidR="00F87CBE" w:rsidRPr="003D47FA">
        <w:rPr>
          <w:b/>
          <w:rtl/>
        </w:rPr>
        <w:t xml:space="preserve"> </w:t>
      </w:r>
      <w:r w:rsidR="00EE31E7" w:rsidRPr="003D47FA">
        <w:rPr>
          <w:b/>
          <w:rtl/>
        </w:rPr>
        <w:t>[</w:t>
      </w:r>
      <w:r w:rsidR="00F87CBE" w:rsidRPr="003D47FA">
        <w:rPr>
          <w:b/>
          <w:rtl/>
        </w:rPr>
        <w:t xml:space="preserve">أخرجه مسلم ح </w:t>
      </w:r>
      <w:r w:rsidR="00EE31E7" w:rsidRPr="003D47FA">
        <w:rPr>
          <w:b/>
          <w:rtl/>
        </w:rPr>
        <w:t>(</w:t>
      </w:r>
      <w:r w:rsidR="00F87CBE" w:rsidRPr="003D47FA">
        <w:rPr>
          <w:b/>
          <w:rtl/>
        </w:rPr>
        <w:t>1853</w:t>
      </w:r>
      <w:r w:rsidR="00EE31E7" w:rsidRPr="003D47FA">
        <w:rPr>
          <w:b/>
          <w:rtl/>
        </w:rPr>
        <w:t>)]</w:t>
      </w:r>
      <w:r w:rsidR="001D5F3D">
        <w:rPr>
          <w:b/>
          <w:rtl/>
        </w:rPr>
        <w:t>،</w:t>
      </w:r>
      <w:r w:rsidR="00F87CBE" w:rsidRPr="003D47FA">
        <w:rPr>
          <w:b/>
          <w:rtl/>
        </w:rPr>
        <w:t xml:space="preserve"> والحديث يدل على خطورة الأمر وأنّه لا هزل فيه</w:t>
      </w:r>
      <w:r w:rsidR="001D5F3D">
        <w:rPr>
          <w:b/>
          <w:rtl/>
        </w:rPr>
        <w:t>،</w:t>
      </w:r>
      <w:r w:rsidR="00F87CBE" w:rsidRPr="003D47FA">
        <w:rPr>
          <w:b/>
          <w:rtl/>
        </w:rPr>
        <w:t xml:space="preserve"> وأنّ سفك دم الخارج على الحاكم أولى من اختلاف الكلمة واضطراب الأمور والهرج والمرج</w:t>
      </w:r>
      <w:r w:rsidR="001D5F3D">
        <w:rPr>
          <w:b/>
          <w:rtl/>
        </w:rPr>
        <w:t>،</w:t>
      </w:r>
      <w:r w:rsidR="00EE31E7" w:rsidRPr="003D47FA">
        <w:rPr>
          <w:b/>
          <w:rtl/>
        </w:rPr>
        <w:t xml:space="preserve"> </w:t>
      </w:r>
      <w:r w:rsidR="00F87CBE" w:rsidRPr="003D47FA">
        <w:rPr>
          <w:b/>
          <w:rtl/>
        </w:rPr>
        <w:t xml:space="preserve">و </w:t>
      </w:r>
      <w:r w:rsidR="00EE31E7" w:rsidRPr="003D47FA">
        <w:rPr>
          <w:b/>
          <w:bCs/>
          <w:rtl/>
        </w:rPr>
        <w:t>(</w:t>
      </w:r>
      <w:r w:rsidR="00F87CBE" w:rsidRPr="003D47FA">
        <w:rPr>
          <w:b/>
          <w:bCs/>
          <w:rtl/>
        </w:rPr>
        <w:t>الـحديث الثالث عشر</w:t>
      </w:r>
      <w:r w:rsidR="00EE31E7" w:rsidRPr="003D47FA">
        <w:rPr>
          <w:b/>
          <w:bCs/>
          <w:rtl/>
        </w:rPr>
        <w:t>)</w:t>
      </w:r>
      <w:r w:rsidR="00EE31E7" w:rsidRPr="003D47FA">
        <w:rPr>
          <w:b/>
          <w:rtl/>
        </w:rPr>
        <w:t>:</w:t>
      </w:r>
      <w:r w:rsidR="00F87CBE" w:rsidRPr="003D47FA">
        <w:rPr>
          <w:b/>
          <w:rtl/>
        </w:rPr>
        <w:t xml:space="preserve"> أخرج مسلم عن عرفجه بن شريح رضي الله عنه قال سمعت رسول الله صلى الله عليه وسلم يقول</w:t>
      </w:r>
      <w:r w:rsidR="00EE31E7" w:rsidRPr="003D47FA">
        <w:rPr>
          <w:b/>
          <w:rtl/>
        </w:rPr>
        <w:t>:</w:t>
      </w:r>
      <w:r w:rsidR="00F87CBE" w:rsidRPr="003D47FA">
        <w:rPr>
          <w:b/>
          <w:rtl/>
        </w:rPr>
        <w:t xml:space="preserve"> </w:t>
      </w:r>
      <w:r w:rsidR="00870F46">
        <w:rPr>
          <w:b/>
          <w:rtl/>
        </w:rPr>
        <w:t>(</w:t>
      </w:r>
      <w:r w:rsidR="00F87CBE" w:rsidRPr="003D47FA">
        <w:rPr>
          <w:b/>
          <w:rtl/>
        </w:rPr>
        <w:t>أنه ستكون هنات و هنات فمن أراد أن يفرق أمر هذه الأمة وهي جميع فاضربوه بالسيف كائنا من كان</w:t>
      </w:r>
      <w:r w:rsidR="00870F46">
        <w:rPr>
          <w:b/>
          <w:rtl/>
        </w:rPr>
        <w:t>)</w:t>
      </w:r>
      <w:r w:rsidR="00F87CBE" w:rsidRPr="003D47FA">
        <w:rPr>
          <w:b/>
          <w:rtl/>
        </w:rPr>
        <w:t xml:space="preserve"> </w:t>
      </w:r>
      <w:r w:rsidR="00EE31E7" w:rsidRPr="003D47FA">
        <w:rPr>
          <w:b/>
          <w:rtl/>
        </w:rPr>
        <w:t>[</w:t>
      </w:r>
      <w:r w:rsidR="00F87CBE" w:rsidRPr="003D47FA">
        <w:rPr>
          <w:b/>
          <w:rtl/>
        </w:rPr>
        <w:t xml:space="preserve">أخرجه مسلم ح </w:t>
      </w:r>
      <w:r w:rsidR="00EE31E7" w:rsidRPr="003D47FA">
        <w:rPr>
          <w:b/>
          <w:rtl/>
        </w:rPr>
        <w:t>(</w:t>
      </w:r>
      <w:r w:rsidR="00F87CBE" w:rsidRPr="003D47FA">
        <w:rPr>
          <w:b/>
          <w:rtl/>
        </w:rPr>
        <w:t>1852</w:t>
      </w:r>
      <w:r w:rsidR="00EE31E7" w:rsidRPr="003D47FA">
        <w:rPr>
          <w:b/>
          <w:rtl/>
        </w:rPr>
        <w:t>)]</w:t>
      </w:r>
      <w:r w:rsidR="001D5F3D">
        <w:rPr>
          <w:b/>
          <w:rtl/>
        </w:rPr>
        <w:t>،</w:t>
      </w:r>
      <w:r w:rsidR="00F87CBE" w:rsidRPr="003D47FA">
        <w:rPr>
          <w:b/>
          <w:rtl/>
        </w:rPr>
        <w:t xml:space="preserve"> والحديث فيه الأمر بقتال من خرج على الحاكم المسلم</w:t>
      </w:r>
      <w:r w:rsidR="001D5F3D">
        <w:rPr>
          <w:b/>
          <w:rtl/>
        </w:rPr>
        <w:t>،</w:t>
      </w:r>
      <w:r w:rsidR="00F87CBE" w:rsidRPr="003D47FA">
        <w:rPr>
          <w:b/>
          <w:rtl/>
        </w:rPr>
        <w:t xml:space="preserve"> أو أراد تفريق كلمة المسلمين</w:t>
      </w:r>
      <w:r w:rsidR="001D5F3D">
        <w:rPr>
          <w:b/>
          <w:rtl/>
        </w:rPr>
        <w:t>،</w:t>
      </w:r>
      <w:r w:rsidR="00F87CBE" w:rsidRPr="003D47FA">
        <w:rPr>
          <w:b/>
          <w:rtl/>
        </w:rPr>
        <w:t xml:space="preserve"> </w:t>
      </w:r>
      <w:r w:rsidR="00F87CBE" w:rsidRPr="003D47FA">
        <w:rPr>
          <w:b/>
          <w:bCs/>
          <w:rtl/>
        </w:rPr>
        <w:t xml:space="preserve">و </w:t>
      </w:r>
      <w:r w:rsidR="00EE31E7" w:rsidRPr="003D47FA">
        <w:rPr>
          <w:b/>
          <w:bCs/>
          <w:rtl/>
        </w:rPr>
        <w:t>(</w:t>
      </w:r>
      <w:r w:rsidR="00F87CBE" w:rsidRPr="003D47FA">
        <w:rPr>
          <w:b/>
          <w:bCs/>
          <w:rtl/>
        </w:rPr>
        <w:t>الحديث الرابع عشر</w:t>
      </w:r>
      <w:r w:rsidR="00EE31E7" w:rsidRPr="003D47FA">
        <w:rPr>
          <w:b/>
          <w:bCs/>
          <w:rtl/>
        </w:rPr>
        <w:t>)</w:t>
      </w:r>
      <w:r w:rsidR="00EE31E7" w:rsidRPr="003D47FA">
        <w:rPr>
          <w:b/>
          <w:rtl/>
        </w:rPr>
        <w:t>:</w:t>
      </w:r>
      <w:r w:rsidR="00F87CBE" w:rsidRPr="003D47FA">
        <w:rPr>
          <w:b/>
          <w:rtl/>
        </w:rPr>
        <w:t xml:space="preserve"> أخرج البخاري ومسلم عن أبي هريرة رضي الله عنه قال</w:t>
      </w:r>
      <w:r w:rsidR="00EE31E7" w:rsidRPr="003D47FA">
        <w:rPr>
          <w:b/>
          <w:rtl/>
        </w:rPr>
        <w:t>:</w:t>
      </w:r>
      <w:r w:rsidR="00F87CBE" w:rsidRPr="003D47FA">
        <w:rPr>
          <w:b/>
          <w:rtl/>
        </w:rPr>
        <w:t xml:space="preserve"> قال رسول الله صلى الله عليه وسلم</w:t>
      </w:r>
      <w:r w:rsidR="00EE31E7" w:rsidRPr="003D47FA">
        <w:rPr>
          <w:b/>
          <w:rtl/>
        </w:rPr>
        <w:t>:</w:t>
      </w:r>
      <w:r w:rsidR="00F87CBE" w:rsidRPr="003D47FA">
        <w:rPr>
          <w:b/>
          <w:rtl/>
        </w:rPr>
        <w:t xml:space="preserve"> </w:t>
      </w:r>
      <w:r w:rsidR="00870F46">
        <w:rPr>
          <w:b/>
          <w:rtl/>
        </w:rPr>
        <w:t>(</w:t>
      </w:r>
      <w:r w:rsidR="00F87CBE" w:rsidRPr="003D47FA">
        <w:rPr>
          <w:b/>
          <w:rtl/>
        </w:rPr>
        <w:t>سيكون خلفاء فيكثرون قالوا فما تأمرنا قال فوا ببيعة الأول فالأول أعطوهم حقهم واسألوا الله الذي لكم فإن الله سائلهم عما استرعاهم</w:t>
      </w:r>
      <w:r w:rsidR="00870F46">
        <w:rPr>
          <w:b/>
          <w:rtl/>
        </w:rPr>
        <w:t>)</w:t>
      </w:r>
      <w:r w:rsidR="00F87CBE" w:rsidRPr="003D47FA">
        <w:rPr>
          <w:b/>
          <w:rtl/>
        </w:rPr>
        <w:t xml:space="preserve"> </w:t>
      </w:r>
      <w:r w:rsidR="00EE31E7" w:rsidRPr="003D47FA">
        <w:rPr>
          <w:b/>
          <w:rtl/>
        </w:rPr>
        <w:t>[</w:t>
      </w:r>
      <w:r w:rsidR="00F87CBE" w:rsidRPr="003D47FA">
        <w:rPr>
          <w:b/>
          <w:rtl/>
        </w:rPr>
        <w:t xml:space="preserve">أخرجه البخاري ح </w:t>
      </w:r>
      <w:r w:rsidR="00EE31E7" w:rsidRPr="003D47FA">
        <w:rPr>
          <w:b/>
          <w:rtl/>
        </w:rPr>
        <w:t>(</w:t>
      </w:r>
      <w:r w:rsidR="00F87CBE" w:rsidRPr="003D47FA">
        <w:rPr>
          <w:b/>
          <w:rtl/>
        </w:rPr>
        <w:t>3268</w:t>
      </w:r>
      <w:r w:rsidR="00EE31E7" w:rsidRPr="003D47FA">
        <w:rPr>
          <w:b/>
          <w:rtl/>
        </w:rPr>
        <w:t>)]</w:t>
      </w:r>
      <w:r w:rsidR="00F87CBE" w:rsidRPr="003D47FA">
        <w:rPr>
          <w:b/>
          <w:rtl/>
        </w:rPr>
        <w:t xml:space="preserve"> ومسلم </w:t>
      </w:r>
      <w:r w:rsidR="00EE31E7" w:rsidRPr="003D47FA">
        <w:rPr>
          <w:b/>
          <w:rtl/>
        </w:rPr>
        <w:t>(</w:t>
      </w:r>
      <w:r w:rsidR="00F87CBE" w:rsidRPr="003D47FA">
        <w:rPr>
          <w:b/>
          <w:rtl/>
        </w:rPr>
        <w:t>1842</w:t>
      </w:r>
      <w:r w:rsidR="00EE31E7" w:rsidRPr="003D47FA">
        <w:rPr>
          <w:b/>
          <w:rtl/>
        </w:rPr>
        <w:t>)]</w:t>
      </w:r>
      <w:r w:rsidR="001D5F3D">
        <w:rPr>
          <w:b/>
          <w:rtl/>
        </w:rPr>
        <w:t>،</w:t>
      </w:r>
      <w:r w:rsidR="00F87CBE" w:rsidRPr="003D47FA">
        <w:rPr>
          <w:b/>
          <w:rtl/>
        </w:rPr>
        <w:t xml:space="preserve"> والحديث يأمر المسلمين بإعطاء الحكام حقوقهم كاملة دونما نقصان</w:t>
      </w:r>
      <w:r w:rsidR="001D5F3D">
        <w:rPr>
          <w:b/>
          <w:rtl/>
        </w:rPr>
        <w:t>،</w:t>
      </w:r>
      <w:r w:rsidR="00F87CBE" w:rsidRPr="003D47FA">
        <w:rPr>
          <w:b/>
          <w:rtl/>
        </w:rPr>
        <w:t xml:space="preserve"> فإن منعونا حقنا فنسأل الله تعالى حقنا ولا نخرج عليهم</w:t>
      </w:r>
      <w:r w:rsidR="001D5F3D">
        <w:rPr>
          <w:b/>
          <w:rtl/>
        </w:rPr>
        <w:t>،</w:t>
      </w:r>
      <w:r w:rsidR="00F87CBE" w:rsidRPr="003D47FA">
        <w:rPr>
          <w:b/>
          <w:rtl/>
        </w:rPr>
        <w:t xml:space="preserve"> الله تعالى سائلهم يوم القيامة عما استرعاهم</w:t>
      </w:r>
      <w:r w:rsidR="001D5F3D">
        <w:rPr>
          <w:b/>
          <w:rtl/>
        </w:rPr>
        <w:t>،</w:t>
      </w:r>
      <w:r w:rsidR="00F87CBE" w:rsidRPr="003D47FA">
        <w:rPr>
          <w:b/>
          <w:rtl/>
        </w:rPr>
        <w:t xml:space="preserve"> و </w:t>
      </w:r>
      <w:r w:rsidR="00EE31E7" w:rsidRPr="003D47FA">
        <w:rPr>
          <w:b/>
          <w:bCs/>
          <w:rtl/>
        </w:rPr>
        <w:t>(</w:t>
      </w:r>
      <w:r w:rsidR="00F87CBE" w:rsidRPr="003D47FA">
        <w:rPr>
          <w:b/>
          <w:bCs/>
          <w:rtl/>
        </w:rPr>
        <w:t>الحديث الخامس عشر</w:t>
      </w:r>
      <w:r w:rsidR="00EE31E7" w:rsidRPr="003D47FA">
        <w:rPr>
          <w:b/>
          <w:bCs/>
          <w:rtl/>
        </w:rPr>
        <w:t>)</w:t>
      </w:r>
      <w:r w:rsidR="00EE31E7" w:rsidRPr="003D47FA">
        <w:rPr>
          <w:b/>
          <w:rtl/>
        </w:rPr>
        <w:t>:</w:t>
      </w:r>
      <w:r w:rsidR="00F87CBE" w:rsidRPr="003D47FA">
        <w:rPr>
          <w:b/>
          <w:rtl/>
        </w:rPr>
        <w:t xml:space="preserve"> أخرج البخاري عن الزبير بن عدي قال</w:t>
      </w:r>
      <w:r w:rsidR="00EE31E7" w:rsidRPr="003D47FA">
        <w:rPr>
          <w:b/>
          <w:rtl/>
        </w:rPr>
        <w:t>:</w:t>
      </w:r>
      <w:r w:rsidR="00F87CBE" w:rsidRPr="003D47FA">
        <w:rPr>
          <w:b/>
          <w:rtl/>
        </w:rPr>
        <w:t xml:space="preserve"> </w:t>
      </w:r>
      <w:r w:rsidR="00870F46">
        <w:rPr>
          <w:b/>
          <w:rtl/>
        </w:rPr>
        <w:t>(</w:t>
      </w:r>
      <w:r w:rsidR="00F87CBE" w:rsidRPr="003D47FA">
        <w:rPr>
          <w:b/>
          <w:rtl/>
        </w:rPr>
        <w:t>أتَينا أنسَ بنَ مالكٍ</w:t>
      </w:r>
      <w:r w:rsidR="001D5F3D">
        <w:rPr>
          <w:b/>
          <w:rtl/>
        </w:rPr>
        <w:t>،</w:t>
      </w:r>
      <w:r w:rsidR="00F87CBE" w:rsidRPr="003D47FA">
        <w:rPr>
          <w:b/>
          <w:rtl/>
        </w:rPr>
        <w:t xml:space="preserve"> فشكَونا إليه ما يَلقَونَ منَ الحَجَّاجِ</w:t>
      </w:r>
      <w:r w:rsidR="001D5F3D">
        <w:rPr>
          <w:b/>
          <w:rtl/>
        </w:rPr>
        <w:t>،</w:t>
      </w:r>
      <w:r w:rsidR="00F87CBE" w:rsidRPr="003D47FA">
        <w:rPr>
          <w:b/>
          <w:rtl/>
        </w:rPr>
        <w:t xml:space="preserve"> فقال</w:t>
      </w:r>
      <w:r w:rsidR="00EE31E7" w:rsidRPr="003D47FA">
        <w:rPr>
          <w:b/>
          <w:rtl/>
        </w:rPr>
        <w:t>:</w:t>
      </w:r>
      <w:r w:rsidR="00F87CBE" w:rsidRPr="003D47FA">
        <w:rPr>
          <w:b/>
          <w:rtl/>
        </w:rPr>
        <w:t xml:space="preserve"> اصبِروا</w:t>
      </w:r>
      <w:r w:rsidR="001D5F3D">
        <w:rPr>
          <w:b/>
          <w:rtl/>
        </w:rPr>
        <w:t>،</w:t>
      </w:r>
      <w:r w:rsidR="00F87CBE" w:rsidRPr="003D47FA">
        <w:rPr>
          <w:b/>
          <w:rtl/>
        </w:rPr>
        <w:t xml:space="preserve"> فإنه لا يأتي عليكم زَمانٌ إلا الذي بعدَه شرٌّ منه</w:t>
      </w:r>
      <w:r w:rsidR="001D5F3D">
        <w:rPr>
          <w:b/>
          <w:rtl/>
        </w:rPr>
        <w:t>،</w:t>
      </w:r>
      <w:r w:rsidR="00F87CBE" w:rsidRPr="003D47FA">
        <w:rPr>
          <w:b/>
          <w:rtl/>
        </w:rPr>
        <w:t xml:space="preserve"> حتى تَلقَوا ربَّكم</w:t>
      </w:r>
      <w:r w:rsidR="001D5F3D">
        <w:rPr>
          <w:b/>
          <w:rtl/>
        </w:rPr>
        <w:t>،</w:t>
      </w:r>
      <w:r w:rsidR="00F87CBE" w:rsidRPr="003D47FA">
        <w:rPr>
          <w:b/>
          <w:rtl/>
        </w:rPr>
        <w:t xml:space="preserve"> سمِعتُه من نبيِّكم صلَّى اللهُ عليه وسلَّم</w:t>
      </w:r>
      <w:r w:rsidR="00870F46">
        <w:rPr>
          <w:b/>
          <w:rtl/>
        </w:rPr>
        <w:t>)</w:t>
      </w:r>
      <w:r w:rsidR="00F87CBE" w:rsidRPr="003D47FA">
        <w:rPr>
          <w:b/>
          <w:rtl/>
        </w:rPr>
        <w:t xml:space="preserve"> </w:t>
      </w:r>
      <w:r w:rsidR="00EE31E7" w:rsidRPr="003D47FA">
        <w:rPr>
          <w:b/>
          <w:rtl/>
        </w:rPr>
        <w:t>[</w:t>
      </w:r>
      <w:r w:rsidR="00F87CBE" w:rsidRPr="003D47FA">
        <w:rPr>
          <w:b/>
          <w:rtl/>
        </w:rPr>
        <w:t>أخرجه البخاري</w:t>
      </w:r>
      <w:r w:rsidR="00EE31E7" w:rsidRPr="003D47FA">
        <w:rPr>
          <w:b/>
          <w:rtl/>
        </w:rPr>
        <w:t>:</w:t>
      </w:r>
      <w:r w:rsidR="00F87CBE" w:rsidRPr="003D47FA">
        <w:rPr>
          <w:b/>
          <w:rtl/>
        </w:rPr>
        <w:t xml:space="preserve"> ح</w:t>
      </w:r>
      <w:r w:rsidR="00EE31E7" w:rsidRPr="003D47FA">
        <w:rPr>
          <w:b/>
          <w:rtl/>
        </w:rPr>
        <w:t>:</w:t>
      </w:r>
      <w:r w:rsidR="00F87CBE" w:rsidRPr="003D47FA">
        <w:rPr>
          <w:b/>
          <w:rtl/>
        </w:rPr>
        <w:t xml:space="preserve"> 7068</w:t>
      </w:r>
      <w:r w:rsidR="00EE31E7" w:rsidRPr="003D47FA">
        <w:rPr>
          <w:b/>
          <w:rtl/>
        </w:rPr>
        <w:t>]</w:t>
      </w:r>
      <w:r w:rsidR="001D5F3D">
        <w:rPr>
          <w:b/>
          <w:rtl/>
        </w:rPr>
        <w:t>،</w:t>
      </w:r>
      <w:r w:rsidR="00F87CBE" w:rsidRPr="003D47FA">
        <w:rPr>
          <w:b/>
          <w:rtl/>
        </w:rPr>
        <w:t xml:space="preserve"> </w:t>
      </w:r>
      <w:r w:rsidR="00F87CBE" w:rsidRPr="003D47FA">
        <w:rPr>
          <w:rFonts w:eastAsia="Times New Roman"/>
          <w:b/>
          <w:rtl/>
          <w:lang w:eastAsia="ar-SA"/>
        </w:rPr>
        <w:t>فهذه أحاديث نبوية شريفة صحيحة تضع الضوابط الحكيمة لعلاقة شرعية سديدة بين أهل الحكم وأهل العلم</w:t>
      </w:r>
      <w:r w:rsidR="001D5F3D">
        <w:rPr>
          <w:rFonts w:eastAsia="Times New Roman"/>
          <w:b/>
          <w:rtl/>
          <w:lang w:eastAsia="ar-SA"/>
        </w:rPr>
        <w:t>،</w:t>
      </w:r>
      <w:r w:rsidR="00F87CBE" w:rsidRPr="003D47FA">
        <w:rPr>
          <w:rFonts w:eastAsia="Times New Roman"/>
          <w:b/>
          <w:rtl/>
          <w:lang w:eastAsia="ar-SA"/>
        </w:rPr>
        <w:t xml:space="preserve"> تعصم الدم وتضع صمام الامن والأمان لأهل الإسلام</w:t>
      </w:r>
      <w:r w:rsidR="001D5F3D">
        <w:rPr>
          <w:rFonts w:eastAsia="Times New Roman"/>
          <w:b/>
          <w:rtl/>
          <w:lang w:eastAsia="ar-SA"/>
        </w:rPr>
        <w:t>،</w:t>
      </w:r>
      <w:r w:rsidR="00F87CBE" w:rsidRPr="003D47FA">
        <w:rPr>
          <w:rFonts w:eastAsia="Times New Roman"/>
          <w:b/>
          <w:rtl/>
          <w:lang w:eastAsia="ar-SA"/>
        </w:rPr>
        <w:t xml:space="preserve"> وتمنع الهرج الذي لا يستفيد منه سوى أعداء الإسلام</w:t>
      </w:r>
      <w:r w:rsidR="001D5F3D">
        <w:rPr>
          <w:rFonts w:eastAsia="Times New Roman"/>
          <w:b/>
          <w:rtl/>
          <w:lang w:eastAsia="ar-SA"/>
        </w:rPr>
        <w:t>،</w:t>
      </w:r>
      <w:r w:rsidR="00F87CBE" w:rsidRPr="003D47FA">
        <w:rPr>
          <w:rFonts w:eastAsia="Times New Roman"/>
          <w:b/>
          <w:rtl/>
          <w:lang w:eastAsia="ar-SA"/>
        </w:rPr>
        <w:t xml:space="preserve"> </w:t>
      </w:r>
    </w:p>
    <w:p w14:paraId="2483D5DB" w14:textId="3AC21715" w:rsidR="00F87CBE" w:rsidRPr="003D47FA" w:rsidRDefault="00F87CBE" w:rsidP="00F87CBE">
      <w:pPr>
        <w:jc w:val="center"/>
        <w:rPr>
          <w:rFonts w:eastAsia="Times New Roman"/>
        </w:rPr>
      </w:pPr>
      <w:r w:rsidRPr="003D47FA">
        <w:rPr>
          <w:rFonts w:eastAsia="Times New Roman"/>
          <w:rtl/>
        </w:rPr>
        <w:t xml:space="preserve">*** </w:t>
      </w:r>
    </w:p>
    <w:p w14:paraId="7D3DD743" w14:textId="77777777" w:rsidR="00BE0C51" w:rsidRPr="003D47FA" w:rsidRDefault="00BE0C51" w:rsidP="00BE0C51">
      <w:pPr>
        <w:jc w:val="center"/>
        <w:rPr>
          <w:lang w:bidi="ar-KW"/>
        </w:rPr>
      </w:pPr>
    </w:p>
    <w:p w14:paraId="48782A0A" w14:textId="77777777" w:rsidR="00BE0C51" w:rsidRPr="003D47FA" w:rsidRDefault="00BE0C51" w:rsidP="00BE0C51">
      <w:pPr>
        <w:pStyle w:val="a3"/>
        <w:jc w:val="center"/>
        <w:rPr>
          <w:sz w:val="36"/>
          <w:szCs w:val="36"/>
          <w:u w:val="single"/>
          <w:rtl/>
          <w:lang w:bidi="ar-KW"/>
        </w:rPr>
      </w:pPr>
    </w:p>
    <w:p w14:paraId="44F18F7C" w14:textId="08088AF9" w:rsidR="00BE0C51" w:rsidRPr="003D47FA" w:rsidRDefault="00BE0C51" w:rsidP="00BE0C51">
      <w:pPr>
        <w:pStyle w:val="a3"/>
        <w:jc w:val="center"/>
        <w:rPr>
          <w:sz w:val="36"/>
          <w:szCs w:val="36"/>
          <w:highlight w:val="yellow"/>
          <w:u w:val="single"/>
          <w:rtl/>
          <w:lang w:bidi="ar-KW"/>
        </w:rPr>
      </w:pPr>
      <w:r w:rsidRPr="003D47FA">
        <w:rPr>
          <w:sz w:val="36"/>
          <w:szCs w:val="36"/>
          <w:highlight w:val="yellow"/>
          <w:u w:val="single"/>
          <w:rtl/>
          <w:lang w:bidi="ar-KW"/>
        </w:rPr>
        <w:t xml:space="preserve">[المبحث </w:t>
      </w:r>
      <w:r w:rsidR="00002DD1">
        <w:rPr>
          <w:rFonts w:hint="cs"/>
          <w:sz w:val="36"/>
          <w:szCs w:val="36"/>
          <w:highlight w:val="yellow"/>
          <w:u w:val="single"/>
          <w:rtl/>
          <w:lang w:bidi="ar-KW"/>
        </w:rPr>
        <w:t>الخامس</w:t>
      </w:r>
      <w:r w:rsidRPr="003D47FA">
        <w:rPr>
          <w:sz w:val="36"/>
          <w:szCs w:val="36"/>
          <w:highlight w:val="yellow"/>
          <w:u w:val="single"/>
          <w:rtl/>
          <w:lang w:bidi="ar-KW"/>
        </w:rPr>
        <w:t>]</w:t>
      </w:r>
    </w:p>
    <w:p w14:paraId="021A5753" w14:textId="326BDED6" w:rsidR="00BE0C51" w:rsidRPr="003D47FA" w:rsidRDefault="00BE0C51" w:rsidP="00BE0C51">
      <w:pPr>
        <w:pStyle w:val="a3"/>
        <w:jc w:val="center"/>
        <w:rPr>
          <w:sz w:val="36"/>
          <w:szCs w:val="36"/>
          <w:highlight w:val="yellow"/>
          <w:u w:val="single"/>
          <w:rtl/>
          <w:lang w:bidi="ar-KW"/>
        </w:rPr>
      </w:pPr>
      <w:r w:rsidRPr="003D47FA">
        <w:rPr>
          <w:sz w:val="36"/>
          <w:szCs w:val="36"/>
          <w:highlight w:val="yellow"/>
          <w:u w:val="single"/>
          <w:rtl/>
          <w:lang w:bidi="ar-KW"/>
        </w:rPr>
        <w:t>الفرقة الناجية وإطار النجاة ومعنى النجاة</w:t>
      </w:r>
    </w:p>
    <w:p w14:paraId="4794C55F" w14:textId="77777777" w:rsidR="00BE0C51" w:rsidRPr="003D47FA" w:rsidRDefault="00BE0C51" w:rsidP="00BE0C51">
      <w:pPr>
        <w:pStyle w:val="a3"/>
        <w:jc w:val="center"/>
        <w:rPr>
          <w:sz w:val="36"/>
          <w:szCs w:val="36"/>
          <w:u w:val="single"/>
          <w:rtl/>
          <w:lang w:bidi="ar-KW"/>
        </w:rPr>
      </w:pPr>
    </w:p>
    <w:p w14:paraId="0E173543" w14:textId="6F5076E7" w:rsidR="00F8331C" w:rsidRPr="003D47FA" w:rsidRDefault="00F8331C" w:rsidP="00532019">
      <w:pPr>
        <w:rPr>
          <w:rtl/>
        </w:rPr>
      </w:pPr>
    </w:p>
    <w:p w14:paraId="7591F533" w14:textId="50485C70" w:rsidR="00BE0C51" w:rsidRDefault="001F3367" w:rsidP="000E7E8C">
      <w:pPr>
        <w:rPr>
          <w:rtl/>
        </w:rPr>
      </w:pPr>
      <w:r>
        <w:rPr>
          <w:b/>
          <w:bCs/>
          <w:kern w:val="0"/>
          <w:sz w:val="32"/>
          <w:szCs w:val="32"/>
          <w:highlight w:val="yellow"/>
          <w:u w:val="single"/>
          <w:rtl/>
        </w:rPr>
        <w:t>[المفتاح الأول]:</w:t>
      </w:r>
      <w:r>
        <w:rPr>
          <w:kern w:val="0"/>
          <w:rtl/>
        </w:rPr>
        <w:t xml:space="preserve"> </w:t>
      </w:r>
      <w:r w:rsidR="00BE0C51" w:rsidRPr="003D47FA">
        <w:rPr>
          <w:bCs/>
          <w:rtl/>
        </w:rPr>
        <w:t>تفرق الامة إلى فرق ضالة وواحدة ناجية</w:t>
      </w:r>
      <w:r w:rsidR="00EE31E7" w:rsidRPr="003D47FA">
        <w:rPr>
          <w:bCs/>
          <w:rtl/>
        </w:rPr>
        <w:t>:</w:t>
      </w:r>
      <w:r w:rsidR="00BE0C51" w:rsidRPr="003D47FA">
        <w:rPr>
          <w:rtl/>
        </w:rPr>
        <w:t xml:space="preserve"> صح الخبر عن رسول الله صلى الله عليه وسلم واشتهر بأن أمة الإسلام ستفترق إلى ثلاث وسبعين فرقة كلها تستحق الوعيد بالنار إلا واحدة</w:t>
      </w:r>
      <w:r w:rsidR="001D5F3D">
        <w:rPr>
          <w:rtl/>
        </w:rPr>
        <w:t>،</w:t>
      </w:r>
      <w:r w:rsidR="00BE0C51" w:rsidRPr="003D47FA">
        <w:rPr>
          <w:rtl/>
        </w:rPr>
        <w:t xml:space="preserve"> أخرج الترمذي</w:t>
      </w:r>
      <w:r w:rsidR="00EE31E7" w:rsidRPr="003D47FA">
        <w:rPr>
          <w:rtl/>
        </w:rPr>
        <w:t>:</w:t>
      </w:r>
      <w:r w:rsidR="00BE0C51" w:rsidRPr="003D47FA">
        <w:rPr>
          <w:rtl/>
        </w:rPr>
        <w:t xml:space="preserve"> عن عبد الله بن عمرو رضي الله عنهما قال</w:t>
      </w:r>
      <w:r w:rsidR="00EE31E7" w:rsidRPr="003D47FA">
        <w:rPr>
          <w:rtl/>
        </w:rPr>
        <w:t>:</w:t>
      </w:r>
      <w:r w:rsidR="00BE0C51" w:rsidRPr="003D47FA">
        <w:rPr>
          <w:rtl/>
        </w:rPr>
        <w:t xml:space="preserve"> قال رسول الله صلى الله عليه وسلم</w:t>
      </w:r>
      <w:r w:rsidR="00EE31E7" w:rsidRPr="003D47FA">
        <w:rPr>
          <w:rtl/>
        </w:rPr>
        <w:t>:</w:t>
      </w:r>
      <w:r w:rsidR="00BE0C51" w:rsidRPr="003D47FA">
        <w:rPr>
          <w:rtl/>
        </w:rPr>
        <w:t xml:space="preserve"> </w:t>
      </w:r>
      <w:r w:rsidR="00870F46">
        <w:rPr>
          <w:rtl/>
        </w:rPr>
        <w:t>(</w:t>
      </w:r>
      <w:r w:rsidR="00BE0C51" w:rsidRPr="003D47FA">
        <w:rPr>
          <w:rtl/>
        </w:rPr>
        <w:t>وتفترق أمتي على ثلاث وسبعين ملة كلهم في النار إلا ملة واحدة قالوا</w:t>
      </w:r>
      <w:r w:rsidR="00EE31E7" w:rsidRPr="003D47FA">
        <w:rPr>
          <w:rtl/>
        </w:rPr>
        <w:t>:</w:t>
      </w:r>
      <w:r w:rsidR="00BE0C51" w:rsidRPr="003D47FA">
        <w:rPr>
          <w:rtl/>
        </w:rPr>
        <w:t xml:space="preserve"> ومن هي يا رسول الله</w:t>
      </w:r>
      <w:r w:rsidR="008B2B23" w:rsidRPr="003D47FA">
        <w:rPr>
          <w:rtl/>
        </w:rPr>
        <w:t>؟</w:t>
      </w:r>
      <w:r w:rsidR="00BE0C51" w:rsidRPr="003D47FA">
        <w:rPr>
          <w:rtl/>
        </w:rPr>
        <w:t xml:space="preserve"> قال</w:t>
      </w:r>
      <w:r w:rsidR="00EE31E7" w:rsidRPr="003D47FA">
        <w:rPr>
          <w:rtl/>
        </w:rPr>
        <w:t>:</w:t>
      </w:r>
      <w:r w:rsidR="00BE0C51" w:rsidRPr="003D47FA">
        <w:rPr>
          <w:rtl/>
        </w:rPr>
        <w:t xml:space="preserve"> ما أنا عليه وأصحابي</w:t>
      </w:r>
      <w:r w:rsidR="00870F46">
        <w:rPr>
          <w:rtl/>
        </w:rPr>
        <w:t>)</w:t>
      </w:r>
      <w:r w:rsidR="00BE0C51" w:rsidRPr="003D47FA">
        <w:rPr>
          <w:rtl/>
        </w:rPr>
        <w:t xml:space="preserve"> </w:t>
      </w:r>
      <w:r w:rsidR="00EE31E7" w:rsidRPr="003D47FA">
        <w:rPr>
          <w:rtl/>
        </w:rPr>
        <w:t>[</w:t>
      </w:r>
      <w:r w:rsidR="00BE0C51" w:rsidRPr="003D47FA">
        <w:rPr>
          <w:rtl/>
        </w:rPr>
        <w:t>أخرجه الترمذي</w:t>
      </w:r>
      <w:r w:rsidR="001D5F3D">
        <w:rPr>
          <w:rtl/>
        </w:rPr>
        <w:t>،</w:t>
      </w:r>
      <w:r w:rsidR="00BE0C51" w:rsidRPr="003D47FA">
        <w:rPr>
          <w:rtl/>
        </w:rPr>
        <w:t xml:space="preserve"> وحسنه الألباني في صحيح سنن الترمذي ح2 ص 334</w:t>
      </w:r>
      <w:r w:rsidR="00EE31E7" w:rsidRPr="003D47FA">
        <w:rPr>
          <w:rtl/>
        </w:rPr>
        <w:t>]</w:t>
      </w:r>
      <w:r w:rsidR="001D5F3D">
        <w:rPr>
          <w:rtl/>
        </w:rPr>
        <w:t>،</w:t>
      </w:r>
      <w:r w:rsidR="00BE0C51" w:rsidRPr="003D47FA">
        <w:rPr>
          <w:rtl/>
        </w:rPr>
        <w:t xml:space="preserve"> وأخرج أبو داود</w:t>
      </w:r>
      <w:r w:rsidR="00EE31E7" w:rsidRPr="003D47FA">
        <w:rPr>
          <w:rtl/>
        </w:rPr>
        <w:t>:</w:t>
      </w:r>
      <w:r w:rsidR="00BE0C51" w:rsidRPr="003D47FA">
        <w:rPr>
          <w:rtl/>
        </w:rPr>
        <w:t xml:space="preserve"> عن معاوية ابن أبي سفيان رضي الله عنهما قال</w:t>
      </w:r>
      <w:r w:rsidR="00EE31E7" w:rsidRPr="003D47FA">
        <w:rPr>
          <w:rtl/>
        </w:rPr>
        <w:t>:</w:t>
      </w:r>
      <w:r w:rsidR="00BE0C51" w:rsidRPr="003D47FA">
        <w:rPr>
          <w:rtl/>
        </w:rPr>
        <w:t xml:space="preserve"> ألا إن رسول الله </w:t>
      </w:r>
      <w:r w:rsidR="00BE0C51" w:rsidRPr="003D47FA">
        <w:t>–</w:t>
      </w:r>
      <w:r w:rsidR="00BE0C51" w:rsidRPr="003D47FA">
        <w:rPr>
          <w:rtl/>
        </w:rPr>
        <w:t xml:space="preserve"> صلى الله عليه وسلم قام فينا فقال</w:t>
      </w:r>
      <w:r w:rsidR="00EE31E7" w:rsidRPr="003D47FA">
        <w:rPr>
          <w:rtl/>
        </w:rPr>
        <w:t>:</w:t>
      </w:r>
      <w:r w:rsidR="00BE0C51" w:rsidRPr="003D47FA">
        <w:rPr>
          <w:rtl/>
        </w:rPr>
        <w:t xml:space="preserve"> </w:t>
      </w:r>
      <w:r w:rsidR="00870F46">
        <w:rPr>
          <w:rtl/>
        </w:rPr>
        <w:t>(</w:t>
      </w:r>
      <w:r w:rsidR="00BE0C51" w:rsidRPr="003D47FA">
        <w:rPr>
          <w:rtl/>
        </w:rPr>
        <w:t>ألا إن من قبلكم من أهل الكتاب افترقوا على ثنتين وسبعين ملة وإن هذه الملة ستفترق</w:t>
      </w:r>
      <w:r w:rsidR="00EE31E7" w:rsidRPr="003D47FA">
        <w:rPr>
          <w:rtl/>
        </w:rPr>
        <w:t xml:space="preserve"> </w:t>
      </w:r>
      <w:r w:rsidR="00BE0C51" w:rsidRPr="003D47FA">
        <w:rPr>
          <w:rtl/>
        </w:rPr>
        <w:t>على ثلاث وسبعين</w:t>
      </w:r>
      <w:r w:rsidR="001D5F3D">
        <w:rPr>
          <w:rtl/>
        </w:rPr>
        <w:t>،</w:t>
      </w:r>
      <w:r w:rsidR="00BE0C51" w:rsidRPr="003D47FA">
        <w:rPr>
          <w:rtl/>
        </w:rPr>
        <w:t xml:space="preserve"> ثنتان وسبعون في النار</w:t>
      </w:r>
      <w:r w:rsidR="001D5F3D">
        <w:rPr>
          <w:rtl/>
        </w:rPr>
        <w:t>،</w:t>
      </w:r>
      <w:r w:rsidR="00BE0C51" w:rsidRPr="003D47FA">
        <w:rPr>
          <w:rtl/>
        </w:rPr>
        <w:t xml:space="preserve"> وواحدة في الجنة وهي الجماعة</w:t>
      </w:r>
      <w:r w:rsidR="00870F46">
        <w:rPr>
          <w:rtl/>
        </w:rPr>
        <w:t>)</w:t>
      </w:r>
      <w:r w:rsidR="00BE0C51" w:rsidRPr="003D47FA">
        <w:rPr>
          <w:rtl/>
        </w:rPr>
        <w:t xml:space="preserve"> </w:t>
      </w:r>
      <w:r w:rsidR="00EE31E7" w:rsidRPr="003D47FA">
        <w:rPr>
          <w:rtl/>
        </w:rPr>
        <w:t>[</w:t>
      </w:r>
      <w:r w:rsidR="00BE0C51" w:rsidRPr="003D47FA">
        <w:rPr>
          <w:rtl/>
        </w:rPr>
        <w:t>أخرجه أبو داود</w:t>
      </w:r>
      <w:r w:rsidR="001D5F3D">
        <w:rPr>
          <w:rtl/>
        </w:rPr>
        <w:t>،</w:t>
      </w:r>
      <w:r w:rsidR="00BE0C51" w:rsidRPr="003D47FA">
        <w:rPr>
          <w:rtl/>
        </w:rPr>
        <w:t xml:space="preserve"> وصححه الألباني في صحيح سنن أبي داود 3 / 869</w:t>
      </w:r>
      <w:r w:rsidR="00EE31E7" w:rsidRPr="003D47FA">
        <w:rPr>
          <w:rtl/>
        </w:rPr>
        <w:t>]</w:t>
      </w:r>
      <w:r w:rsidR="001D5F3D">
        <w:rPr>
          <w:rtl/>
        </w:rPr>
        <w:t>،</w:t>
      </w:r>
      <w:r w:rsidR="00BE0C51" w:rsidRPr="003D47FA">
        <w:rPr>
          <w:rtl/>
        </w:rPr>
        <w:t xml:space="preserve"> وأخرج الإمام أحمد وابن ماجة عن انس ابن مالك رضي الله عنه قال</w:t>
      </w:r>
      <w:r w:rsidR="00EE31E7" w:rsidRPr="003D47FA">
        <w:rPr>
          <w:rtl/>
        </w:rPr>
        <w:t>:</w:t>
      </w:r>
      <w:r w:rsidR="00BE0C51" w:rsidRPr="003D47FA">
        <w:rPr>
          <w:rtl/>
        </w:rPr>
        <w:t xml:space="preserve"> قال رسول الله </w:t>
      </w:r>
      <w:r w:rsidR="00BE0C51" w:rsidRPr="003D47FA">
        <w:t>–</w:t>
      </w:r>
      <w:r w:rsidR="00BE0C51" w:rsidRPr="003D47FA">
        <w:rPr>
          <w:rtl/>
        </w:rPr>
        <w:t xml:space="preserve"> صلى الله عليه وسلم</w:t>
      </w:r>
      <w:r w:rsidR="00EE31E7" w:rsidRPr="003D47FA">
        <w:rPr>
          <w:rtl/>
        </w:rPr>
        <w:t>:</w:t>
      </w:r>
      <w:r w:rsidR="00BE0C51" w:rsidRPr="003D47FA">
        <w:rPr>
          <w:rtl/>
        </w:rPr>
        <w:t xml:space="preserve"> </w:t>
      </w:r>
      <w:r w:rsidR="00870F46">
        <w:rPr>
          <w:rtl/>
        </w:rPr>
        <w:t>(</w:t>
      </w:r>
      <w:r w:rsidR="00BE0C51" w:rsidRPr="003D47FA">
        <w:rPr>
          <w:rtl/>
        </w:rPr>
        <w:t>إن بني إسرائيل افترقت على إحدى وسبعين فرقة</w:t>
      </w:r>
      <w:r w:rsidR="001D5F3D">
        <w:rPr>
          <w:rtl/>
        </w:rPr>
        <w:t>،</w:t>
      </w:r>
      <w:r w:rsidR="00BE0C51" w:rsidRPr="003D47FA">
        <w:rPr>
          <w:rtl/>
        </w:rPr>
        <w:t xml:space="preserve"> وإن أمتي ستفترق على ثنتين وسبعين فرقة</w:t>
      </w:r>
      <w:r w:rsidR="001D5F3D">
        <w:rPr>
          <w:rtl/>
        </w:rPr>
        <w:t>،</w:t>
      </w:r>
      <w:r w:rsidR="00BE0C51" w:rsidRPr="003D47FA">
        <w:rPr>
          <w:rtl/>
        </w:rPr>
        <w:t xml:space="preserve"> كلها في النار إلا واحدة وهي الجماعة</w:t>
      </w:r>
      <w:r w:rsidR="00870F46">
        <w:rPr>
          <w:rtl/>
        </w:rPr>
        <w:t>)</w:t>
      </w:r>
      <w:r w:rsidR="00BE0C51" w:rsidRPr="003D47FA">
        <w:rPr>
          <w:rtl/>
        </w:rPr>
        <w:t xml:space="preserve"> </w:t>
      </w:r>
      <w:r w:rsidR="00EE31E7" w:rsidRPr="003D47FA">
        <w:rPr>
          <w:rtl/>
        </w:rPr>
        <w:t>[</w:t>
      </w:r>
      <w:r w:rsidR="00BE0C51" w:rsidRPr="003D47FA">
        <w:rPr>
          <w:rtl/>
        </w:rPr>
        <w:t>أخرجه ابن ماجة وصححه الألباني في صحيح سنن ابن ماجه 2/364</w:t>
      </w:r>
      <w:r w:rsidR="00EE31E7" w:rsidRPr="003D47FA">
        <w:rPr>
          <w:rtl/>
        </w:rPr>
        <w:t>]</w:t>
      </w:r>
      <w:r w:rsidR="001D5F3D">
        <w:rPr>
          <w:rtl/>
        </w:rPr>
        <w:t>،</w:t>
      </w:r>
      <w:r w:rsidR="00BE0C51" w:rsidRPr="003D47FA">
        <w:rPr>
          <w:rtl/>
        </w:rPr>
        <w:t xml:space="preserve"> </w:t>
      </w:r>
    </w:p>
    <w:p w14:paraId="7B7896D1" w14:textId="73091464" w:rsidR="00BE0C51" w:rsidRPr="003D47FA" w:rsidRDefault="001F3367" w:rsidP="00BE0C51">
      <w:pPr>
        <w:rPr>
          <w:rtl/>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BE0C51" w:rsidRPr="003D47FA">
        <w:rPr>
          <w:b/>
          <w:bCs/>
          <w:rtl/>
        </w:rPr>
        <w:t>الفرقة الناجية من فرق المسلمين هي أهل السنة والجماعة</w:t>
      </w:r>
      <w:r w:rsidR="00EE31E7" w:rsidRPr="003D47FA">
        <w:rPr>
          <w:b/>
          <w:bCs/>
          <w:rtl/>
        </w:rPr>
        <w:t>:</w:t>
      </w:r>
      <w:r w:rsidR="00BE0C51" w:rsidRPr="003D47FA">
        <w:rPr>
          <w:b/>
          <w:bCs/>
          <w:rtl/>
        </w:rPr>
        <w:t xml:space="preserve"> </w:t>
      </w:r>
      <w:r w:rsidR="00BE0C51" w:rsidRPr="003D47FA">
        <w:rPr>
          <w:rtl/>
        </w:rPr>
        <w:t>لا يصلح أن تكون الفرقة الناجية سوى جماعة أهل السنة والجماعة لأسباب سبعة عريضة</w:t>
      </w:r>
      <w:r w:rsidR="00EE31E7" w:rsidRPr="003D47FA">
        <w:rPr>
          <w:rtl/>
        </w:rPr>
        <w:t>:</w:t>
      </w:r>
      <w:r w:rsidR="00BE0C51" w:rsidRPr="003D47FA">
        <w:rPr>
          <w:rtl/>
        </w:rPr>
        <w:t xml:space="preserve"> </w:t>
      </w:r>
      <w:r w:rsidR="00EE31E7" w:rsidRPr="003D47FA">
        <w:rPr>
          <w:rtl/>
        </w:rPr>
        <w:t>[</w:t>
      </w:r>
      <w:r w:rsidR="00BE0C51" w:rsidRPr="003D47FA">
        <w:rPr>
          <w:rtl/>
        </w:rPr>
        <w:t>السبب الأول</w:t>
      </w:r>
      <w:r w:rsidR="00EE31E7" w:rsidRPr="003D47FA">
        <w:rPr>
          <w:rtl/>
        </w:rPr>
        <w:t>]:</w:t>
      </w:r>
      <w:r w:rsidR="00BE0C51" w:rsidRPr="003D47FA">
        <w:rPr>
          <w:rtl/>
        </w:rPr>
        <w:t xml:space="preserve"> أهل السنة والجماعة هم أهل القرآن وخاصته</w:t>
      </w:r>
      <w:r w:rsidR="001D5F3D">
        <w:rPr>
          <w:rtl/>
        </w:rPr>
        <w:t>،</w:t>
      </w:r>
      <w:r w:rsidR="00BE0C51" w:rsidRPr="003D47FA">
        <w:rPr>
          <w:rtl/>
        </w:rPr>
        <w:t xml:space="preserve"> وكل الفرق عالة على أهل السنة والجماعة في القرآن</w:t>
      </w:r>
      <w:r w:rsidR="001D5F3D">
        <w:rPr>
          <w:rtl/>
        </w:rPr>
        <w:t>،</w:t>
      </w:r>
      <w:r w:rsidR="000E7E8C">
        <w:rPr>
          <w:rFonts w:hint="cs"/>
          <w:rtl/>
        </w:rPr>
        <w:t xml:space="preserve"> ومدرسة القرىن بكل علومها تنتسب لأاهل السنّة والجماعة، </w:t>
      </w:r>
      <w:r w:rsidR="00EE31E7" w:rsidRPr="003D47FA">
        <w:rPr>
          <w:rtl/>
        </w:rPr>
        <w:t>[</w:t>
      </w:r>
      <w:r w:rsidR="00BE0C51" w:rsidRPr="003D47FA">
        <w:rPr>
          <w:rtl/>
        </w:rPr>
        <w:t>السبب الثاني</w:t>
      </w:r>
      <w:r w:rsidR="00EE31E7" w:rsidRPr="003D47FA">
        <w:rPr>
          <w:rtl/>
        </w:rPr>
        <w:t xml:space="preserve">]: </w:t>
      </w:r>
      <w:r w:rsidR="00BE0C51" w:rsidRPr="003D47FA">
        <w:rPr>
          <w:rtl/>
        </w:rPr>
        <w:t>أهل السنة والجماعة هم</w:t>
      </w:r>
      <w:r w:rsidR="00EE31E7" w:rsidRPr="003D47FA">
        <w:rPr>
          <w:rtl/>
        </w:rPr>
        <w:t xml:space="preserve"> </w:t>
      </w:r>
      <w:r w:rsidR="00BE0C51" w:rsidRPr="003D47FA">
        <w:rPr>
          <w:rtl/>
        </w:rPr>
        <w:t>أهل الحديث وخاصته</w:t>
      </w:r>
      <w:r w:rsidR="001D5F3D">
        <w:rPr>
          <w:rtl/>
        </w:rPr>
        <w:t>،</w:t>
      </w:r>
      <w:r w:rsidR="00BE0C51" w:rsidRPr="003D47FA">
        <w:rPr>
          <w:rtl/>
        </w:rPr>
        <w:t xml:space="preserve"> لقد كان الصحابة حريصون على حفظ حديث رسول الله صلى الله عليه وسلم</w:t>
      </w:r>
      <w:r w:rsidR="001D5F3D">
        <w:rPr>
          <w:rtl/>
        </w:rPr>
        <w:t>،</w:t>
      </w:r>
      <w:r w:rsidR="00BE0C51" w:rsidRPr="003D47FA">
        <w:rPr>
          <w:rtl/>
        </w:rPr>
        <w:t xml:space="preserve"> وتتلمذ على أيدي هؤلاء طلاب علم الحديث من التابعين</w:t>
      </w:r>
      <w:r w:rsidR="001D5F3D">
        <w:rPr>
          <w:rtl/>
        </w:rPr>
        <w:t>،</w:t>
      </w:r>
      <w:r w:rsidR="00BE0C51" w:rsidRPr="003D47FA">
        <w:rPr>
          <w:rtl/>
        </w:rPr>
        <w:t xml:space="preserve"> وظهرت مدرسة الحديث وانتسب إليها طلاب العلم وعرفوا باسم أهل الحديث</w:t>
      </w:r>
      <w:r w:rsidR="001D5F3D">
        <w:rPr>
          <w:rtl/>
        </w:rPr>
        <w:t>،</w:t>
      </w:r>
      <w:r w:rsidR="00BE0C51" w:rsidRPr="003D47FA">
        <w:rPr>
          <w:rtl/>
        </w:rPr>
        <w:t xml:space="preserve"> وتأسست المدارس الحديثية التي كان من بركتها ظهور الصحيحين وكتب السنن والمسانيد وكتب الجرح والتعديل</w:t>
      </w:r>
      <w:r w:rsidR="001D5F3D">
        <w:rPr>
          <w:rtl/>
        </w:rPr>
        <w:t>،</w:t>
      </w:r>
      <w:r w:rsidR="00BE0C51" w:rsidRPr="003D47FA">
        <w:rPr>
          <w:rtl/>
        </w:rPr>
        <w:t xml:space="preserve"> وجميع الفرق عالة على أهل السنّة والجماعة في باب حفظ السنّة</w:t>
      </w:r>
      <w:r w:rsidR="00EE31E7" w:rsidRPr="003D47FA">
        <w:rPr>
          <w:rtl/>
        </w:rPr>
        <w:t xml:space="preserve"> </w:t>
      </w:r>
      <w:r w:rsidR="00BE0C51" w:rsidRPr="003D47FA">
        <w:rPr>
          <w:rtl/>
        </w:rPr>
        <w:t>ومعرفة السنّة</w:t>
      </w:r>
      <w:r w:rsidR="001D5F3D">
        <w:rPr>
          <w:rtl/>
        </w:rPr>
        <w:t>،</w:t>
      </w:r>
      <w:r w:rsidR="00EE31E7" w:rsidRPr="003D47FA">
        <w:rPr>
          <w:rtl/>
        </w:rPr>
        <w:t xml:space="preserve"> [</w:t>
      </w:r>
      <w:r w:rsidR="00BE0C51" w:rsidRPr="003D47FA">
        <w:rPr>
          <w:rtl/>
        </w:rPr>
        <w:t>السبب الثالث</w:t>
      </w:r>
      <w:r w:rsidR="00EE31E7" w:rsidRPr="003D47FA">
        <w:rPr>
          <w:rtl/>
        </w:rPr>
        <w:t>]:</w:t>
      </w:r>
      <w:r w:rsidR="00BE0C51" w:rsidRPr="003D47FA">
        <w:rPr>
          <w:rtl/>
        </w:rPr>
        <w:t xml:space="preserve"> كل الفرق عالة على أهل السنة والجماعة في الإجماع ثالث مصادر الدين</w:t>
      </w:r>
      <w:r w:rsidR="001D5F3D">
        <w:rPr>
          <w:rtl/>
        </w:rPr>
        <w:t>،</w:t>
      </w:r>
      <w:r w:rsidR="00BE0C51" w:rsidRPr="003D47FA">
        <w:rPr>
          <w:rtl/>
        </w:rPr>
        <w:t xml:space="preserve"> والإجماع</w:t>
      </w:r>
      <w:r w:rsidR="00BE0C51" w:rsidRPr="003D47FA">
        <w:t> </w:t>
      </w:r>
      <w:r w:rsidR="00BE0C51" w:rsidRPr="003D47FA">
        <w:rPr>
          <w:rtl/>
        </w:rPr>
        <w:t>هو المصدر الثالث من مصادر التشريع بعد</w:t>
      </w:r>
      <w:r w:rsidR="00BE0C51" w:rsidRPr="003D47FA">
        <w:t> </w:t>
      </w:r>
      <w:r w:rsidR="00BE0C51" w:rsidRPr="003D47FA">
        <w:rPr>
          <w:rtl/>
        </w:rPr>
        <w:t>الكتاب</w:t>
      </w:r>
      <w:r w:rsidR="00BE0C51" w:rsidRPr="003D47FA">
        <w:t> </w:t>
      </w:r>
      <w:r w:rsidR="00BE0C51" w:rsidRPr="003D47FA">
        <w:rPr>
          <w:rtl/>
        </w:rPr>
        <w:t>والسنة</w:t>
      </w:r>
      <w:r w:rsidR="001D5F3D">
        <w:rPr>
          <w:rtl/>
        </w:rPr>
        <w:t>،</w:t>
      </w:r>
      <w:r w:rsidR="00BE0C51" w:rsidRPr="003D47FA">
        <w:rPr>
          <w:rtl/>
        </w:rPr>
        <w:t xml:space="preserve"> وكان عصر الصحابة هو أول وأهم عصور الاجماع</w:t>
      </w:r>
      <w:r w:rsidR="00EE31E7" w:rsidRPr="003D47FA">
        <w:rPr>
          <w:rtl/>
        </w:rPr>
        <w:t xml:space="preserve"> </w:t>
      </w:r>
      <w:r w:rsidR="00BE0C51" w:rsidRPr="003D47FA">
        <w:rPr>
          <w:rtl/>
        </w:rPr>
        <w:t>والطائفة الوحيدة التي تترضى على كل الصحابة بلا استثناء ويدخل فيهم بالضرورة آل البيت المطهرين</w:t>
      </w:r>
      <w:r w:rsidR="001D5F3D">
        <w:rPr>
          <w:rtl/>
        </w:rPr>
        <w:t>،</w:t>
      </w:r>
      <w:r w:rsidR="00BE0C51" w:rsidRPr="003D47FA">
        <w:rPr>
          <w:rtl/>
        </w:rPr>
        <w:t xml:space="preserve"> هم أهل السنة والجماعة</w:t>
      </w:r>
      <w:r w:rsidR="001D5F3D">
        <w:rPr>
          <w:rtl/>
        </w:rPr>
        <w:t>،</w:t>
      </w:r>
      <w:r w:rsidR="00BE0C51" w:rsidRPr="003D47FA">
        <w:rPr>
          <w:rtl/>
        </w:rPr>
        <w:t xml:space="preserve"> والكل عالة على أهل السنّة والجماعة في باب الإجماع</w:t>
      </w:r>
      <w:r w:rsidR="001D5F3D">
        <w:rPr>
          <w:rtl/>
        </w:rPr>
        <w:t>،</w:t>
      </w:r>
      <w:r w:rsidR="00EE31E7" w:rsidRPr="003D47FA">
        <w:rPr>
          <w:rtl/>
        </w:rPr>
        <w:t xml:space="preserve"> [</w:t>
      </w:r>
      <w:r w:rsidR="00BE0C51" w:rsidRPr="003D47FA">
        <w:rPr>
          <w:rtl/>
        </w:rPr>
        <w:t>السبب الرابع</w:t>
      </w:r>
      <w:r w:rsidR="00EE31E7" w:rsidRPr="003D47FA">
        <w:rPr>
          <w:rtl/>
        </w:rPr>
        <w:t>]:</w:t>
      </w:r>
      <w:r w:rsidR="00BE0C51" w:rsidRPr="003D47FA">
        <w:rPr>
          <w:rtl/>
        </w:rPr>
        <w:t xml:space="preserve"> كل الفرق عالة على أهل السنة والجماعة في باب التخصص العلمي</w:t>
      </w:r>
      <w:r w:rsidR="001D5F3D">
        <w:rPr>
          <w:rtl/>
        </w:rPr>
        <w:t>،</w:t>
      </w:r>
      <w:r w:rsidR="00EE31E7" w:rsidRPr="003D47FA">
        <w:rPr>
          <w:rtl/>
        </w:rPr>
        <w:t xml:space="preserve"> </w:t>
      </w:r>
      <w:r w:rsidR="00BE0C51" w:rsidRPr="003D47FA">
        <w:rPr>
          <w:rtl/>
        </w:rPr>
        <w:t>لم يظهر التخصص العلمي في كافة العلوم سوى عند أهل السنة والجماعة</w:t>
      </w:r>
      <w:r w:rsidR="001D5F3D">
        <w:rPr>
          <w:rtl/>
        </w:rPr>
        <w:t>،</w:t>
      </w:r>
      <w:r w:rsidR="00BE0C51" w:rsidRPr="003D47FA">
        <w:rPr>
          <w:rtl/>
        </w:rPr>
        <w:t xml:space="preserve"> وأهم ذلك العقيدة والفقه والتزكية</w:t>
      </w:r>
      <w:r w:rsidR="001D5F3D">
        <w:rPr>
          <w:rtl/>
        </w:rPr>
        <w:t>،</w:t>
      </w:r>
      <w:r w:rsidR="00BE0C51" w:rsidRPr="003D47FA">
        <w:rPr>
          <w:rtl/>
        </w:rPr>
        <w:t xml:space="preserve"> </w:t>
      </w:r>
      <w:r w:rsidR="00BE0C51" w:rsidRPr="003D47FA">
        <w:rPr>
          <w:rtl/>
          <w:lang w:bidi="ar-KW"/>
        </w:rPr>
        <w:t>ففي العقيدة تأسست لهم ثلاث مدارس</w:t>
      </w:r>
      <w:r w:rsidR="00EE31E7" w:rsidRPr="003D47FA">
        <w:rPr>
          <w:rtl/>
          <w:lang w:bidi="ar-KW"/>
        </w:rPr>
        <w:t>:</w:t>
      </w:r>
      <w:r w:rsidR="00BE0C51" w:rsidRPr="003D47FA">
        <w:rPr>
          <w:rtl/>
          <w:lang w:bidi="ar-KW"/>
        </w:rPr>
        <w:t xml:space="preserve"> </w:t>
      </w:r>
      <w:r w:rsidR="00EE31E7" w:rsidRPr="003D47FA">
        <w:rPr>
          <w:rtl/>
          <w:lang w:bidi="ar-KW"/>
        </w:rPr>
        <w:t>(</w:t>
      </w:r>
      <w:r w:rsidR="00BE0C51" w:rsidRPr="003D47FA">
        <w:rPr>
          <w:rtl/>
          <w:lang w:bidi="ar-KW"/>
        </w:rPr>
        <w:t>المدرسة الأثرية</w:t>
      </w:r>
      <w:r w:rsidR="00EE31E7" w:rsidRPr="003D47FA">
        <w:rPr>
          <w:rtl/>
          <w:lang w:bidi="ar-KW"/>
        </w:rPr>
        <w:t>)</w:t>
      </w:r>
      <w:r w:rsidR="001D5F3D">
        <w:rPr>
          <w:rtl/>
          <w:lang w:bidi="ar-KW"/>
        </w:rPr>
        <w:t>،</w:t>
      </w:r>
      <w:r w:rsidR="00BE0C51" w:rsidRPr="003D47FA">
        <w:rPr>
          <w:rtl/>
          <w:lang w:bidi="ar-KW"/>
        </w:rPr>
        <w:t xml:space="preserve"> </w:t>
      </w:r>
      <w:r w:rsidR="00EE31E7" w:rsidRPr="003D47FA">
        <w:rPr>
          <w:rtl/>
          <w:lang w:bidi="ar-KW"/>
        </w:rPr>
        <w:t>(</w:t>
      </w:r>
      <w:r w:rsidR="00BE0C51" w:rsidRPr="003D47FA">
        <w:rPr>
          <w:rtl/>
          <w:lang w:bidi="ar-KW"/>
        </w:rPr>
        <w:t>والمدرسة الأشعرية</w:t>
      </w:r>
      <w:r w:rsidR="00EE31E7" w:rsidRPr="003D47FA">
        <w:rPr>
          <w:rtl/>
          <w:lang w:bidi="ar-KW"/>
        </w:rPr>
        <w:t>)</w:t>
      </w:r>
      <w:r w:rsidR="001D5F3D">
        <w:rPr>
          <w:rtl/>
          <w:lang w:bidi="ar-KW"/>
        </w:rPr>
        <w:t>،</w:t>
      </w:r>
      <w:r w:rsidR="00BE0C51" w:rsidRPr="003D47FA">
        <w:rPr>
          <w:rtl/>
          <w:lang w:bidi="ar-KW"/>
        </w:rPr>
        <w:t xml:space="preserve"> </w:t>
      </w:r>
      <w:r w:rsidR="00EE31E7" w:rsidRPr="003D47FA">
        <w:rPr>
          <w:rtl/>
          <w:lang w:bidi="ar-KW"/>
        </w:rPr>
        <w:t>(</w:t>
      </w:r>
      <w:r w:rsidR="00BE0C51" w:rsidRPr="003D47FA">
        <w:rPr>
          <w:rtl/>
          <w:lang w:bidi="ar-KW"/>
        </w:rPr>
        <w:t>والمدرسة الماتريدية</w:t>
      </w:r>
      <w:r w:rsidR="00EE31E7" w:rsidRPr="003D47FA">
        <w:rPr>
          <w:rtl/>
          <w:lang w:bidi="ar-KW"/>
        </w:rPr>
        <w:t>)</w:t>
      </w:r>
      <w:r w:rsidR="001D5F3D">
        <w:rPr>
          <w:rtl/>
          <w:lang w:bidi="ar-KW"/>
        </w:rPr>
        <w:t>،</w:t>
      </w:r>
      <w:r w:rsidR="00BE0C51" w:rsidRPr="003D47FA">
        <w:rPr>
          <w:rtl/>
          <w:lang w:bidi="ar-KW"/>
        </w:rPr>
        <w:t xml:space="preserve"> وبها اكتملت علوم العقيدة</w:t>
      </w:r>
      <w:r w:rsidR="001D5F3D">
        <w:rPr>
          <w:rtl/>
          <w:lang w:bidi="ar-KW"/>
        </w:rPr>
        <w:t>،</w:t>
      </w:r>
      <w:r w:rsidR="00BE0C51" w:rsidRPr="003D47FA">
        <w:rPr>
          <w:rtl/>
          <w:lang w:bidi="ar-KW"/>
        </w:rPr>
        <w:t xml:space="preserve"> وفي الفقه تأسست لهم أربعة مذاهب</w:t>
      </w:r>
      <w:r w:rsidR="001D5F3D">
        <w:rPr>
          <w:rtl/>
          <w:lang w:bidi="ar-KW"/>
        </w:rPr>
        <w:t>،</w:t>
      </w:r>
      <w:r w:rsidR="00BE0C51" w:rsidRPr="003D47FA">
        <w:rPr>
          <w:rtl/>
          <w:lang w:bidi="ar-KW"/>
        </w:rPr>
        <w:t xml:space="preserve"> وهي</w:t>
      </w:r>
      <w:r w:rsidR="00EE31E7" w:rsidRPr="003D47FA">
        <w:rPr>
          <w:rtl/>
          <w:lang w:bidi="ar-KW"/>
        </w:rPr>
        <w:t>:</w:t>
      </w:r>
      <w:r w:rsidR="00BE0C51" w:rsidRPr="003D47FA">
        <w:rPr>
          <w:rtl/>
          <w:lang w:bidi="ar-KW"/>
        </w:rPr>
        <w:t xml:space="preserve"> المذهب الحنفي</w:t>
      </w:r>
      <w:r w:rsidR="001D5F3D">
        <w:rPr>
          <w:rtl/>
          <w:lang w:bidi="ar-KW"/>
        </w:rPr>
        <w:t>،</w:t>
      </w:r>
      <w:r w:rsidR="00BE0C51" w:rsidRPr="003D47FA">
        <w:rPr>
          <w:rtl/>
          <w:lang w:bidi="ar-KW"/>
        </w:rPr>
        <w:t xml:space="preserve"> والمذهب المالكي</w:t>
      </w:r>
      <w:r w:rsidR="001D5F3D">
        <w:rPr>
          <w:rtl/>
          <w:lang w:bidi="ar-KW"/>
        </w:rPr>
        <w:t>،</w:t>
      </w:r>
      <w:r w:rsidR="00BE0C51" w:rsidRPr="003D47FA">
        <w:rPr>
          <w:rtl/>
          <w:lang w:bidi="ar-KW"/>
        </w:rPr>
        <w:t xml:space="preserve"> والمذهب الشافعي</w:t>
      </w:r>
      <w:r w:rsidR="001D5F3D">
        <w:rPr>
          <w:rtl/>
          <w:lang w:bidi="ar-KW"/>
        </w:rPr>
        <w:t>،</w:t>
      </w:r>
      <w:r w:rsidR="00BE0C51" w:rsidRPr="003D47FA">
        <w:rPr>
          <w:rtl/>
          <w:lang w:bidi="ar-KW"/>
        </w:rPr>
        <w:t xml:space="preserve"> والمذهب الحنبلي</w:t>
      </w:r>
      <w:r w:rsidR="001D5F3D">
        <w:rPr>
          <w:rtl/>
          <w:lang w:bidi="ar-KW"/>
        </w:rPr>
        <w:t>،</w:t>
      </w:r>
      <w:r w:rsidR="00BE0C51" w:rsidRPr="003D47FA">
        <w:rPr>
          <w:rtl/>
          <w:lang w:bidi="ar-KW"/>
        </w:rPr>
        <w:t xml:space="preserve"> وبها اكتملت علوم الفقه</w:t>
      </w:r>
      <w:r w:rsidR="001D5F3D">
        <w:rPr>
          <w:rtl/>
          <w:lang w:bidi="ar-KW"/>
        </w:rPr>
        <w:t>،</w:t>
      </w:r>
      <w:r w:rsidR="00BE0C51" w:rsidRPr="003D47FA">
        <w:rPr>
          <w:rtl/>
          <w:lang w:bidi="ar-KW"/>
        </w:rPr>
        <w:t xml:space="preserve"> وقد تنوعت الطرق التزكوية التي يسلكها الربانيون على مذهب أهل السنّة والجماعة في تربيتهم للسالكين إلى منازل الإسلام والإيمان والإحسان</w:t>
      </w:r>
      <w:r w:rsidR="001D5F3D">
        <w:rPr>
          <w:rtl/>
          <w:lang w:bidi="ar-KW"/>
        </w:rPr>
        <w:t>،</w:t>
      </w:r>
      <w:r w:rsidR="00BE0C51" w:rsidRPr="003D47FA">
        <w:rPr>
          <w:rtl/>
          <w:lang w:bidi="ar-KW"/>
        </w:rPr>
        <w:t xml:space="preserve"> فنشأ عنها ما عرف بـ </w:t>
      </w:r>
      <w:r w:rsidR="00EE31E7" w:rsidRPr="003D47FA">
        <w:rPr>
          <w:rtl/>
          <w:lang w:bidi="ar-KW"/>
        </w:rPr>
        <w:t>(</w:t>
      </w:r>
      <w:r w:rsidR="00BE0C51" w:rsidRPr="003D47FA">
        <w:rPr>
          <w:rtl/>
          <w:lang w:bidi="ar-KW"/>
        </w:rPr>
        <w:t>الطرق الصوفية</w:t>
      </w:r>
      <w:r w:rsidR="00EE31E7" w:rsidRPr="003D47FA">
        <w:rPr>
          <w:rtl/>
          <w:lang w:bidi="ar-KW"/>
        </w:rPr>
        <w:t>)</w:t>
      </w:r>
      <w:r w:rsidR="001D5F3D">
        <w:rPr>
          <w:rtl/>
          <w:lang w:bidi="ar-KW"/>
        </w:rPr>
        <w:t>،</w:t>
      </w:r>
      <w:r w:rsidR="00BE0C51" w:rsidRPr="003D47FA">
        <w:rPr>
          <w:rtl/>
          <w:lang w:bidi="ar-KW"/>
        </w:rPr>
        <w:t xml:space="preserve"> القائمة على معتقد أهل السنّة والجماعة</w:t>
      </w:r>
      <w:r w:rsidR="001D5F3D">
        <w:rPr>
          <w:rtl/>
          <w:lang w:bidi="ar-KW"/>
        </w:rPr>
        <w:t>،</w:t>
      </w:r>
      <w:r w:rsidR="00BE0C51" w:rsidRPr="003D47FA">
        <w:rPr>
          <w:rtl/>
          <w:lang w:bidi="ar-KW"/>
        </w:rPr>
        <w:t xml:space="preserve"> والمتخصصة في التزكية والأخلاق</w:t>
      </w:r>
      <w:r w:rsidR="001D5F3D">
        <w:rPr>
          <w:rtl/>
          <w:lang w:bidi="ar-KW"/>
        </w:rPr>
        <w:t>،</w:t>
      </w:r>
      <w:r w:rsidR="00BE0C51" w:rsidRPr="003D47FA">
        <w:rPr>
          <w:rtl/>
          <w:lang w:bidi="ar-KW"/>
        </w:rPr>
        <w:t xml:space="preserve"> </w:t>
      </w:r>
      <w:r w:rsidR="00BE0C51" w:rsidRPr="003D47FA">
        <w:rPr>
          <w:rtl/>
        </w:rPr>
        <w:t>والكل عالة على أهل السنّة والجماعة في باب التخصص العلمي</w:t>
      </w:r>
      <w:r w:rsidR="001D5F3D">
        <w:rPr>
          <w:rtl/>
        </w:rPr>
        <w:t>،</w:t>
      </w:r>
      <w:r w:rsidR="00BE0C51" w:rsidRPr="003D47FA">
        <w:rPr>
          <w:rtl/>
        </w:rPr>
        <w:t xml:space="preserve"> وبهذا التخصص العلمي الرصين</w:t>
      </w:r>
      <w:r w:rsidR="00EE31E7" w:rsidRPr="003D47FA">
        <w:rPr>
          <w:rtl/>
        </w:rPr>
        <w:t>:</w:t>
      </w:r>
      <w:r w:rsidR="00BE0C51" w:rsidRPr="003D47FA">
        <w:rPr>
          <w:rtl/>
        </w:rPr>
        <w:t xml:space="preserve"> صار الإطار الواسع الصحيح لأهل السنة والجماعة يشمل سواد المسلمين الأعظم أتباع أئمة الهدى المتخصصين في العقيدة وفي الفقه وفي التزكية</w:t>
      </w:r>
      <w:r w:rsidR="001D5F3D">
        <w:rPr>
          <w:rtl/>
        </w:rPr>
        <w:t>،</w:t>
      </w:r>
      <w:r w:rsidR="00BE0C51" w:rsidRPr="003D47FA">
        <w:rPr>
          <w:rtl/>
        </w:rPr>
        <w:t xml:space="preserve"> وهم إن شاء الله تعالى الفرقة الناجية التي تتمسك بسنة الرسول صلى الله عليه وسلم</w:t>
      </w:r>
      <w:r w:rsidR="001D5F3D">
        <w:rPr>
          <w:rtl/>
        </w:rPr>
        <w:t>،</w:t>
      </w:r>
      <w:r w:rsidR="00BE0C51" w:rsidRPr="003D47FA">
        <w:rPr>
          <w:rtl/>
        </w:rPr>
        <w:t xml:space="preserve"> وتتمسك وتحرص أشد الحرص على وحدة المسلمين وجماعتهم</w:t>
      </w:r>
      <w:r w:rsidR="001D5F3D">
        <w:rPr>
          <w:rtl/>
        </w:rPr>
        <w:t>،</w:t>
      </w:r>
      <w:r w:rsidR="00EE31E7" w:rsidRPr="003D47FA">
        <w:rPr>
          <w:rtl/>
        </w:rPr>
        <w:t xml:space="preserve"> [</w:t>
      </w:r>
      <w:r w:rsidR="00BE0C51" w:rsidRPr="003D47FA">
        <w:rPr>
          <w:rtl/>
        </w:rPr>
        <w:t>السبب الخامس</w:t>
      </w:r>
      <w:r w:rsidR="00EE31E7" w:rsidRPr="003D47FA">
        <w:rPr>
          <w:rtl/>
        </w:rPr>
        <w:t>]:</w:t>
      </w:r>
      <w:r w:rsidR="00BE0C51" w:rsidRPr="003D47FA">
        <w:rPr>
          <w:rtl/>
        </w:rPr>
        <w:t xml:space="preserve"> أهل السنّة والجماعة هم أهل التوسط والاعتدال بين طرفي غلو في كل أبواب الدين</w:t>
      </w:r>
      <w:r w:rsidR="00EE31E7" w:rsidRPr="003D47FA">
        <w:rPr>
          <w:rtl/>
        </w:rPr>
        <w:t>:</w:t>
      </w:r>
      <w:r w:rsidR="00BE0C51" w:rsidRPr="003D47FA">
        <w:rPr>
          <w:rtl/>
        </w:rPr>
        <w:t xml:space="preserve"> أهل السنّة والجماعة وسط في مسائل الدين جميعها ما بين الغالين فيه والجافين عنه</w:t>
      </w:r>
      <w:r w:rsidR="001D5F3D">
        <w:rPr>
          <w:rtl/>
        </w:rPr>
        <w:t>،</w:t>
      </w:r>
      <w:r w:rsidR="00BE0C51" w:rsidRPr="003D47FA">
        <w:rPr>
          <w:rtl/>
        </w:rPr>
        <w:t xml:space="preserve"> وما بين المفرّطين فيه والمقصرين عنه</w:t>
      </w:r>
      <w:r w:rsidR="001D5F3D">
        <w:rPr>
          <w:rtl/>
        </w:rPr>
        <w:t>،</w:t>
      </w:r>
      <w:r w:rsidR="00BE0C51" w:rsidRPr="003D47FA">
        <w:rPr>
          <w:rtl/>
        </w:rPr>
        <w:t xml:space="preserve"> فهم وسط في باب مسائل واحكام الإيمان والكفر بين الخوارج والمعتزلة من جهة الغلو وبين الجهمية والمرجئة من جهة التفريط فيه</w:t>
      </w:r>
      <w:r w:rsidR="001D5F3D">
        <w:rPr>
          <w:rtl/>
        </w:rPr>
        <w:t>،</w:t>
      </w:r>
      <w:r w:rsidR="00BE0C51" w:rsidRPr="003D47FA">
        <w:rPr>
          <w:rtl/>
        </w:rPr>
        <w:t xml:space="preserve"> وهم وسط في باب القضاء والقدر بين القدرية والمعتزلة من جهة الغلو وبين الجهمية والجبرية من جهة التفريط فيه</w:t>
      </w:r>
      <w:r w:rsidR="001D5F3D">
        <w:rPr>
          <w:rtl/>
        </w:rPr>
        <w:t>،</w:t>
      </w:r>
      <w:r w:rsidR="00BE0C51" w:rsidRPr="003D47FA">
        <w:rPr>
          <w:rtl/>
        </w:rPr>
        <w:t xml:space="preserve"> وهم وسط في باب الإيمان بذات الله تعالى وصفاته بين الجهمية والمعتزلة من جهة الغلو وبين المجسمة والحشوية من جهة التفريط فيه</w:t>
      </w:r>
      <w:r w:rsidR="001D5F3D">
        <w:rPr>
          <w:rtl/>
        </w:rPr>
        <w:t>،</w:t>
      </w:r>
      <w:r w:rsidR="00BE0C51" w:rsidRPr="003D47FA">
        <w:rPr>
          <w:rtl/>
        </w:rPr>
        <w:t xml:space="preserve"> وهم أعدل الطوائف وأوسطها في باب الصحابة</w:t>
      </w:r>
      <w:r w:rsidR="00EE31E7" w:rsidRPr="003D47FA">
        <w:rPr>
          <w:rtl/>
        </w:rPr>
        <w:t xml:space="preserve"> </w:t>
      </w:r>
      <w:r w:rsidR="00BE0C51" w:rsidRPr="003D47FA">
        <w:rPr>
          <w:rtl/>
        </w:rPr>
        <w:t>وآل البيت رضي الله عنهم</w:t>
      </w:r>
      <w:r w:rsidR="00EE31E7" w:rsidRPr="003D47FA">
        <w:rPr>
          <w:rtl/>
        </w:rPr>
        <w:t xml:space="preserve"> </w:t>
      </w:r>
      <w:r w:rsidR="00BE0C51" w:rsidRPr="003D47FA">
        <w:rPr>
          <w:rtl/>
        </w:rPr>
        <w:t>بين الخوارج والنواصب والمعتزلة من جهة وبين الشيعة والروافض من جهة الضد والنقيض</w:t>
      </w:r>
      <w:r w:rsidR="001D5F3D">
        <w:rPr>
          <w:rtl/>
        </w:rPr>
        <w:t>،</w:t>
      </w:r>
      <w:r w:rsidR="00BE0C51" w:rsidRPr="003D47FA">
        <w:rPr>
          <w:rtl/>
        </w:rPr>
        <w:t xml:space="preserve"> ومن هذه الوسطية وهذا الاعتدال نعلم لماذا لا تكون راية التجديد سوى راية أهل السنّة والجماعة</w:t>
      </w:r>
      <w:r w:rsidR="001D5F3D">
        <w:rPr>
          <w:rtl/>
        </w:rPr>
        <w:t>،</w:t>
      </w:r>
      <w:r w:rsidR="00BE0C51" w:rsidRPr="003D47FA">
        <w:rPr>
          <w:rtl/>
        </w:rPr>
        <w:t xml:space="preserve"> أهل التوسط والاعتدال</w:t>
      </w:r>
      <w:r w:rsidR="001D5F3D">
        <w:rPr>
          <w:rtl/>
        </w:rPr>
        <w:t>،</w:t>
      </w:r>
      <w:r w:rsidR="00EE31E7" w:rsidRPr="003D47FA">
        <w:rPr>
          <w:rtl/>
        </w:rPr>
        <w:t xml:space="preserve"> [</w:t>
      </w:r>
      <w:r w:rsidR="00BE0C51" w:rsidRPr="003D47FA">
        <w:rPr>
          <w:rtl/>
        </w:rPr>
        <w:t>السبب السادس</w:t>
      </w:r>
      <w:r w:rsidR="00EE31E7" w:rsidRPr="003D47FA">
        <w:rPr>
          <w:rtl/>
        </w:rPr>
        <w:t>]:</w:t>
      </w:r>
      <w:r w:rsidR="00BE0C51" w:rsidRPr="003D47FA">
        <w:rPr>
          <w:rtl/>
        </w:rPr>
        <w:t xml:space="preserve"> هم وحدهم الذين ينطبق عليهم أوصاف النجاة في أحاديث الافتراق</w:t>
      </w:r>
      <w:r w:rsidR="00EE31E7" w:rsidRPr="003D47FA">
        <w:rPr>
          <w:rtl/>
        </w:rPr>
        <w:t xml:space="preserve"> </w:t>
      </w:r>
      <w:r w:rsidR="00BE0C51" w:rsidRPr="003D47FA">
        <w:rPr>
          <w:rtl/>
        </w:rPr>
        <w:t>الصحيحة</w:t>
      </w:r>
      <w:r w:rsidR="001D5F3D">
        <w:rPr>
          <w:rtl/>
        </w:rPr>
        <w:t>،</w:t>
      </w:r>
      <w:r w:rsidR="00BE0C51" w:rsidRPr="003D47FA">
        <w:rPr>
          <w:rtl/>
        </w:rPr>
        <w:t xml:space="preserve"> فقد صح الخبر عن رسول الله صلى الله عليه وسلم واشتهر بأن أمة الإسلام ستفترق إلى ثلاث وسبعين فرقة كلها تستحق الوعيد بالنار إلا واحدة</w:t>
      </w:r>
      <w:r w:rsidR="001D5F3D">
        <w:rPr>
          <w:rtl/>
        </w:rPr>
        <w:t>،</w:t>
      </w:r>
      <w:r w:rsidR="00BE0C51" w:rsidRPr="003D47FA">
        <w:rPr>
          <w:rtl/>
        </w:rPr>
        <w:t xml:space="preserve"> قال صلى الله عليه وسلم</w:t>
      </w:r>
      <w:r w:rsidR="00EE31E7" w:rsidRPr="003D47FA">
        <w:rPr>
          <w:rtl/>
        </w:rPr>
        <w:t>:</w:t>
      </w:r>
      <w:r w:rsidR="00BE0C51" w:rsidRPr="003D47FA">
        <w:rPr>
          <w:rtl/>
        </w:rPr>
        <w:t xml:space="preserve"> </w:t>
      </w:r>
      <w:r w:rsidR="00870F46">
        <w:rPr>
          <w:rtl/>
        </w:rPr>
        <w:t>(</w:t>
      </w:r>
      <w:r w:rsidR="00BE0C51" w:rsidRPr="003D47FA">
        <w:rPr>
          <w:rtl/>
        </w:rPr>
        <w:t>وتفترق أمتي على ثلاث وسبعين ملة كلهم في النار إلا ملة واحدة قالوا</w:t>
      </w:r>
      <w:r w:rsidR="00EE31E7" w:rsidRPr="003D47FA">
        <w:rPr>
          <w:rtl/>
        </w:rPr>
        <w:t>:</w:t>
      </w:r>
      <w:r w:rsidR="00BE0C51" w:rsidRPr="003D47FA">
        <w:rPr>
          <w:rtl/>
        </w:rPr>
        <w:t xml:space="preserve"> ومن هي يا رسول الله</w:t>
      </w:r>
      <w:r w:rsidR="008B2B23" w:rsidRPr="003D47FA">
        <w:rPr>
          <w:rtl/>
        </w:rPr>
        <w:t>؟</w:t>
      </w:r>
      <w:r w:rsidR="00BE0C51" w:rsidRPr="003D47FA">
        <w:rPr>
          <w:rtl/>
        </w:rPr>
        <w:t xml:space="preserve"> قال</w:t>
      </w:r>
      <w:r w:rsidR="00EE31E7" w:rsidRPr="003D47FA">
        <w:rPr>
          <w:rtl/>
        </w:rPr>
        <w:t>:</w:t>
      </w:r>
      <w:r w:rsidR="00BE0C51" w:rsidRPr="003D47FA">
        <w:rPr>
          <w:rtl/>
        </w:rPr>
        <w:t xml:space="preserve"> ما أنا عليه وأصحابي</w:t>
      </w:r>
      <w:r w:rsidR="00870F46">
        <w:rPr>
          <w:rtl/>
        </w:rPr>
        <w:t>)</w:t>
      </w:r>
      <w:r w:rsidR="00BE0C51" w:rsidRPr="003D47FA">
        <w:rPr>
          <w:rtl/>
        </w:rPr>
        <w:t xml:space="preserve"> </w:t>
      </w:r>
      <w:r w:rsidR="00EE31E7" w:rsidRPr="003D47FA">
        <w:rPr>
          <w:rtl/>
        </w:rPr>
        <w:t>[</w:t>
      </w:r>
      <w:r w:rsidR="00BE0C51" w:rsidRPr="003D47FA">
        <w:rPr>
          <w:rtl/>
        </w:rPr>
        <w:t>أخرجه الترمذي</w:t>
      </w:r>
      <w:r w:rsidR="001D5F3D">
        <w:rPr>
          <w:rtl/>
        </w:rPr>
        <w:t>،</w:t>
      </w:r>
      <w:r w:rsidR="00BE0C51" w:rsidRPr="003D47FA">
        <w:rPr>
          <w:rtl/>
        </w:rPr>
        <w:t xml:space="preserve"> وحسنه الألباني</w:t>
      </w:r>
      <w:r w:rsidR="00EE31E7" w:rsidRPr="003D47FA">
        <w:rPr>
          <w:rtl/>
        </w:rPr>
        <w:t>]</w:t>
      </w:r>
      <w:r w:rsidR="001D5F3D">
        <w:rPr>
          <w:rtl/>
        </w:rPr>
        <w:t>،</w:t>
      </w:r>
      <w:r w:rsidR="00BE0C51" w:rsidRPr="003D47FA">
        <w:rPr>
          <w:rtl/>
        </w:rPr>
        <w:t xml:space="preserve"> وقال صلى الله عليه وسلم</w:t>
      </w:r>
      <w:r w:rsidR="00EE31E7" w:rsidRPr="003D47FA">
        <w:rPr>
          <w:rtl/>
        </w:rPr>
        <w:t>:</w:t>
      </w:r>
      <w:r w:rsidR="00BE0C51" w:rsidRPr="003D47FA">
        <w:rPr>
          <w:rtl/>
        </w:rPr>
        <w:t xml:space="preserve"> </w:t>
      </w:r>
      <w:r w:rsidR="00870F46">
        <w:rPr>
          <w:rtl/>
        </w:rPr>
        <w:t>(</w:t>
      </w:r>
      <w:r w:rsidR="00BE0C51" w:rsidRPr="003D47FA">
        <w:rPr>
          <w:rtl/>
        </w:rPr>
        <w:t>وإن هذه الملة ستفترق</w:t>
      </w:r>
      <w:r w:rsidR="00EE31E7" w:rsidRPr="003D47FA">
        <w:rPr>
          <w:rtl/>
        </w:rPr>
        <w:t xml:space="preserve"> </w:t>
      </w:r>
      <w:r w:rsidR="00BE0C51" w:rsidRPr="003D47FA">
        <w:rPr>
          <w:rtl/>
        </w:rPr>
        <w:t>على ثلاث وسبعين</w:t>
      </w:r>
      <w:r w:rsidR="001D5F3D">
        <w:rPr>
          <w:rtl/>
        </w:rPr>
        <w:t>،</w:t>
      </w:r>
      <w:r w:rsidR="00BE0C51" w:rsidRPr="003D47FA">
        <w:rPr>
          <w:rtl/>
        </w:rPr>
        <w:t xml:space="preserve"> ثنتان وسبعون في النار</w:t>
      </w:r>
      <w:r w:rsidR="001D5F3D">
        <w:rPr>
          <w:rtl/>
        </w:rPr>
        <w:t>،</w:t>
      </w:r>
      <w:r w:rsidR="00BE0C51" w:rsidRPr="003D47FA">
        <w:rPr>
          <w:rtl/>
        </w:rPr>
        <w:t xml:space="preserve"> وواحدة في الجنة وهي الجماعة</w:t>
      </w:r>
      <w:r w:rsidR="00870F46">
        <w:rPr>
          <w:rtl/>
        </w:rPr>
        <w:t>)</w:t>
      </w:r>
      <w:r w:rsidR="00BE0C51" w:rsidRPr="003D47FA">
        <w:rPr>
          <w:rtl/>
        </w:rPr>
        <w:t xml:space="preserve"> </w:t>
      </w:r>
      <w:r w:rsidR="00EE31E7" w:rsidRPr="003D47FA">
        <w:rPr>
          <w:rtl/>
        </w:rPr>
        <w:t>[</w:t>
      </w:r>
      <w:r w:rsidR="00BE0C51" w:rsidRPr="003D47FA">
        <w:rPr>
          <w:rtl/>
        </w:rPr>
        <w:t>أخرجه أبو داود وصححه الألباني</w:t>
      </w:r>
      <w:r w:rsidR="00EE31E7" w:rsidRPr="003D47FA">
        <w:rPr>
          <w:rtl/>
        </w:rPr>
        <w:t>]</w:t>
      </w:r>
      <w:r w:rsidR="001D5F3D">
        <w:rPr>
          <w:rtl/>
        </w:rPr>
        <w:t>،</w:t>
      </w:r>
      <w:r w:rsidR="00EE31E7" w:rsidRPr="003D47FA">
        <w:rPr>
          <w:rtl/>
        </w:rPr>
        <w:t xml:space="preserve"> </w:t>
      </w:r>
      <w:r w:rsidR="00BE0C51" w:rsidRPr="003D47FA">
        <w:rPr>
          <w:rtl/>
        </w:rPr>
        <w:t>لقد تمايز أهل الفرقة الناجية بمسمى (أهل السنة والجماعة)</w:t>
      </w:r>
      <w:r w:rsidR="001D5F3D">
        <w:rPr>
          <w:rtl/>
        </w:rPr>
        <w:t>،</w:t>
      </w:r>
      <w:r w:rsidR="00BE0C51" w:rsidRPr="003D47FA">
        <w:rPr>
          <w:rtl/>
        </w:rPr>
        <w:t xml:space="preserve"> </w:t>
      </w:r>
      <w:r w:rsidR="00EE31E7" w:rsidRPr="003D47FA">
        <w:rPr>
          <w:rtl/>
        </w:rPr>
        <w:t>(</w:t>
      </w:r>
      <w:r w:rsidR="00BE0C51" w:rsidRPr="003D47FA">
        <w:rPr>
          <w:rtl/>
        </w:rPr>
        <w:t>فأهل السنة</w:t>
      </w:r>
      <w:r w:rsidR="00EE31E7" w:rsidRPr="003D47FA">
        <w:rPr>
          <w:rtl/>
        </w:rPr>
        <w:t>):</w:t>
      </w:r>
      <w:r w:rsidR="00BE0C51" w:rsidRPr="003D47FA">
        <w:rPr>
          <w:rtl/>
        </w:rPr>
        <w:t xml:space="preserve"> لتمسكهم بالسنة التي كان عليها النبي صلى الله عليه وسلم وصحابته الكرام رضي الله عنهم وأرضاهم</w:t>
      </w:r>
      <w:r w:rsidR="001D5F3D">
        <w:rPr>
          <w:rtl/>
        </w:rPr>
        <w:t>،</w:t>
      </w:r>
      <w:r w:rsidR="00BE0C51" w:rsidRPr="003D47FA">
        <w:rPr>
          <w:rtl/>
        </w:rPr>
        <w:t xml:space="preserve"> </w:t>
      </w:r>
      <w:r w:rsidR="00EE31E7" w:rsidRPr="003D47FA">
        <w:rPr>
          <w:rtl/>
        </w:rPr>
        <w:t>(</w:t>
      </w:r>
      <w:r w:rsidR="00BE0C51" w:rsidRPr="003D47FA">
        <w:rPr>
          <w:rtl/>
        </w:rPr>
        <w:t>وأهل الجماعة</w:t>
      </w:r>
      <w:r w:rsidR="00EE31E7" w:rsidRPr="003D47FA">
        <w:rPr>
          <w:rtl/>
        </w:rPr>
        <w:t>):</w:t>
      </w:r>
      <w:r w:rsidR="00BE0C51" w:rsidRPr="003D47FA">
        <w:rPr>
          <w:rtl/>
        </w:rPr>
        <w:t xml:space="preserve"> لاجتماعهم على الحق في مقابل أهل البدع والضلال</w:t>
      </w:r>
      <w:r w:rsidR="001D5F3D">
        <w:rPr>
          <w:rtl/>
        </w:rPr>
        <w:t>،</w:t>
      </w:r>
      <w:r w:rsidR="00EE31E7" w:rsidRPr="003D47FA">
        <w:rPr>
          <w:rtl/>
        </w:rPr>
        <w:t xml:space="preserve"> </w:t>
      </w:r>
      <w:r w:rsidR="000E7E8C">
        <w:rPr>
          <w:rFonts w:hint="cs"/>
          <w:rtl/>
        </w:rPr>
        <w:t>و</w:t>
      </w:r>
      <w:r w:rsidR="00EE31E7" w:rsidRPr="003D47FA">
        <w:rPr>
          <w:rtl/>
        </w:rPr>
        <w:t>[</w:t>
      </w:r>
      <w:r w:rsidR="00BE0C51" w:rsidRPr="003D47FA">
        <w:rPr>
          <w:rtl/>
        </w:rPr>
        <w:t>السبب السابع</w:t>
      </w:r>
      <w:r w:rsidR="00EE31E7" w:rsidRPr="003D47FA">
        <w:rPr>
          <w:rtl/>
        </w:rPr>
        <w:t>]:</w:t>
      </w:r>
      <w:r w:rsidR="00BE0C51" w:rsidRPr="003D47FA">
        <w:rPr>
          <w:rtl/>
        </w:rPr>
        <w:t xml:space="preserve"> أهل السنة والجماعة هم وحدهم سواد الأمة الأعظم الذين أمر الله تعالى ورسوله صلى الله علية وسلم باتباعه</w:t>
      </w:r>
      <w:r w:rsidR="001D5F3D">
        <w:rPr>
          <w:rtl/>
        </w:rPr>
        <w:t>،</w:t>
      </w:r>
      <w:r w:rsidR="00BE0C51" w:rsidRPr="003D47FA">
        <w:rPr>
          <w:rtl/>
        </w:rPr>
        <w:t xml:space="preserve"> فقد جاء في حديث ابن ماجه عن أنس بن مالك رضي الله عنه يقول</w:t>
      </w:r>
      <w:r w:rsidR="00EE31E7" w:rsidRPr="003D47FA">
        <w:rPr>
          <w:rtl/>
        </w:rPr>
        <w:t>:</w:t>
      </w:r>
      <w:r w:rsidR="00BE0C51" w:rsidRPr="003D47FA">
        <w:rPr>
          <w:rtl/>
        </w:rPr>
        <w:t xml:space="preserve"> سمعت رسول الله صلى الله عليه وسلم</w:t>
      </w:r>
      <w:r w:rsidR="001D5F3D">
        <w:rPr>
          <w:rtl/>
        </w:rPr>
        <w:t>،</w:t>
      </w:r>
      <w:r w:rsidR="00BE0C51" w:rsidRPr="003D47FA">
        <w:rPr>
          <w:rtl/>
        </w:rPr>
        <w:t xml:space="preserve"> يقول</w:t>
      </w:r>
      <w:r w:rsidR="00EE31E7" w:rsidRPr="003D47FA">
        <w:rPr>
          <w:rtl/>
        </w:rPr>
        <w:t>:</w:t>
      </w:r>
      <w:r w:rsidR="00BE0C51" w:rsidRPr="003D47FA">
        <w:rPr>
          <w:rtl/>
        </w:rPr>
        <w:t xml:space="preserve"> " إن أمتي لا تجتمع على ضلالة</w:t>
      </w:r>
      <w:r w:rsidR="001D5F3D">
        <w:rPr>
          <w:rtl/>
        </w:rPr>
        <w:t>،</w:t>
      </w:r>
      <w:r w:rsidR="00BE0C51" w:rsidRPr="003D47FA">
        <w:rPr>
          <w:rtl/>
        </w:rPr>
        <w:t xml:space="preserve"> فإذا رأيتم اختلافا فعليكم بالسواد الأعظم "</w:t>
      </w:r>
      <w:r w:rsidR="001D5F3D">
        <w:rPr>
          <w:rtl/>
        </w:rPr>
        <w:t>،</w:t>
      </w:r>
      <w:r w:rsidR="00BE0C51" w:rsidRPr="003D47FA">
        <w:rPr>
          <w:rtl/>
        </w:rPr>
        <w:t xml:space="preserve"> وجاء في حديث الحاكم عن ابن عمر</w:t>
      </w:r>
      <w:r w:rsidR="00EE31E7" w:rsidRPr="003D47FA">
        <w:rPr>
          <w:rtl/>
        </w:rPr>
        <w:t>:</w:t>
      </w:r>
      <w:r w:rsidR="00BE0C51" w:rsidRPr="003D47FA">
        <w:rPr>
          <w:rtl/>
        </w:rPr>
        <w:t xml:space="preserve"> قال رسول الله صلى الله عليه وسلم</w:t>
      </w:r>
      <w:r w:rsidR="00EE31E7" w:rsidRPr="003D47FA">
        <w:rPr>
          <w:rtl/>
        </w:rPr>
        <w:t>:</w:t>
      </w:r>
      <w:r w:rsidR="00BE0C51" w:rsidRPr="003D47FA">
        <w:rPr>
          <w:rtl/>
        </w:rPr>
        <w:t xml:space="preserve"> </w:t>
      </w:r>
      <w:r w:rsidR="00870F46">
        <w:rPr>
          <w:rtl/>
        </w:rPr>
        <w:t>(</w:t>
      </w:r>
      <w:r w:rsidR="00BE0C51" w:rsidRPr="003D47FA">
        <w:rPr>
          <w:rtl/>
        </w:rPr>
        <w:t>يد الله على الجماعة فاتبعوا السواد الأعظم</w:t>
      </w:r>
      <w:r w:rsidR="001D5F3D">
        <w:rPr>
          <w:rtl/>
        </w:rPr>
        <w:t>،</w:t>
      </w:r>
      <w:r w:rsidR="00BE0C51" w:rsidRPr="003D47FA">
        <w:rPr>
          <w:rtl/>
        </w:rPr>
        <w:t xml:space="preserve"> فإنه من شذ شذ في النار</w:t>
      </w:r>
      <w:r w:rsidR="00870F46">
        <w:rPr>
          <w:rtl/>
        </w:rPr>
        <w:t>)</w:t>
      </w:r>
      <w:r w:rsidR="001D5F3D">
        <w:rPr>
          <w:rtl/>
        </w:rPr>
        <w:t>،</w:t>
      </w:r>
      <w:r w:rsidR="00BE0C51" w:rsidRPr="003D47FA">
        <w:rPr>
          <w:rtl/>
        </w:rPr>
        <w:t xml:space="preserve"> ولا نجد سوادا أعظم في هذه الامة على مر عصور الإسلام سوى </w:t>
      </w:r>
      <w:r w:rsidR="00EE31E7" w:rsidRPr="003D47FA">
        <w:rPr>
          <w:rtl/>
        </w:rPr>
        <w:t>(</w:t>
      </w:r>
      <w:r w:rsidR="00BE0C51" w:rsidRPr="003D47FA">
        <w:rPr>
          <w:rtl/>
        </w:rPr>
        <w:t>أهل السنة والجماعة</w:t>
      </w:r>
      <w:r w:rsidR="00EE31E7" w:rsidRPr="003D47FA">
        <w:rPr>
          <w:rtl/>
        </w:rPr>
        <w:t>)</w:t>
      </w:r>
      <w:r w:rsidR="001D5F3D">
        <w:rPr>
          <w:rtl/>
        </w:rPr>
        <w:t>،</w:t>
      </w:r>
      <w:r w:rsidR="00BE0C51" w:rsidRPr="003D47FA">
        <w:rPr>
          <w:rtl/>
        </w:rPr>
        <w:t xml:space="preserve"> ومن هذه الأسباب نعلم لماذا لا تكون راية النجاة سوى راية أهل السنة والجماعة</w:t>
      </w:r>
      <w:r w:rsidR="001D5F3D">
        <w:rPr>
          <w:rtl/>
        </w:rPr>
        <w:t>،</w:t>
      </w:r>
    </w:p>
    <w:p w14:paraId="1570C86A" w14:textId="0D33D79C" w:rsidR="00B4364E" w:rsidRPr="003D47FA" w:rsidRDefault="000E7E8C" w:rsidP="00B4364E">
      <w:pPr>
        <w:rPr>
          <w:lang w:bidi="ar-KW"/>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الثالث</w:t>
      </w:r>
      <w:r>
        <w:rPr>
          <w:b/>
          <w:bCs/>
          <w:kern w:val="0"/>
          <w:sz w:val="32"/>
          <w:szCs w:val="32"/>
          <w:highlight w:val="yellow"/>
          <w:u w:val="single"/>
          <w:rtl/>
        </w:rPr>
        <w:t>]:</w:t>
      </w:r>
      <w:r>
        <w:rPr>
          <w:kern w:val="0"/>
          <w:rtl/>
        </w:rPr>
        <w:t xml:space="preserve"> </w:t>
      </w:r>
      <w:r w:rsidR="00B4364E" w:rsidRPr="003D47FA">
        <w:rPr>
          <w:b/>
          <w:bCs/>
          <w:rtl/>
          <w:lang w:bidi="ar-KW"/>
        </w:rPr>
        <w:t xml:space="preserve">ليس معنى ما جاء في حديث الافتراق </w:t>
      </w:r>
      <w:r w:rsidR="00870F46">
        <w:rPr>
          <w:b/>
          <w:bCs/>
          <w:rtl/>
          <w:lang w:bidi="ar-KW"/>
        </w:rPr>
        <w:t>(</w:t>
      </w:r>
      <w:r w:rsidR="00B4364E" w:rsidRPr="003D47FA">
        <w:rPr>
          <w:b/>
          <w:bCs/>
          <w:rtl/>
          <w:lang w:bidi="ar-KW"/>
        </w:rPr>
        <w:t>كلها في النار إلا واحدة</w:t>
      </w:r>
      <w:r w:rsidR="00870F46">
        <w:rPr>
          <w:b/>
          <w:bCs/>
          <w:rtl/>
          <w:lang w:bidi="ar-KW"/>
        </w:rPr>
        <w:t>)</w:t>
      </w:r>
      <w:r w:rsidR="00EE31E7" w:rsidRPr="003D47FA">
        <w:rPr>
          <w:b/>
          <w:bCs/>
          <w:rtl/>
          <w:lang w:bidi="ar-KW"/>
        </w:rPr>
        <w:t xml:space="preserve"> </w:t>
      </w:r>
      <w:r w:rsidR="00B4364E" w:rsidRPr="003D47FA">
        <w:rPr>
          <w:b/>
          <w:bCs/>
          <w:rtl/>
          <w:lang w:bidi="ar-KW"/>
        </w:rPr>
        <w:t>كون الفرق الضالة في النار</w:t>
      </w:r>
      <w:r w:rsidR="001D5F3D">
        <w:rPr>
          <w:rtl/>
          <w:lang w:bidi="ar-KW"/>
        </w:rPr>
        <w:t>،</w:t>
      </w:r>
      <w:r w:rsidR="00B4364E" w:rsidRPr="003D47FA">
        <w:rPr>
          <w:rtl/>
          <w:lang w:bidi="ar-KW"/>
        </w:rPr>
        <w:t xml:space="preserve"> ولكن معناه أنها لبدعتها وضلالها تستحق الوعيد بالنار كما أن مرتكب الكبائر يستحق الوعيد بالنار وهو مسلم له اسم الإسلام وحكمه</w:t>
      </w:r>
      <w:r w:rsidR="001D5F3D">
        <w:rPr>
          <w:rtl/>
          <w:lang w:bidi="ar-KW"/>
        </w:rPr>
        <w:t>،</w:t>
      </w:r>
      <w:r w:rsidR="00EE31E7" w:rsidRPr="003D47FA">
        <w:rPr>
          <w:rtl/>
          <w:lang w:bidi="ar-KW"/>
        </w:rPr>
        <w:t xml:space="preserve"> </w:t>
      </w:r>
      <w:r w:rsidR="00B4364E" w:rsidRPr="003D47FA">
        <w:rPr>
          <w:rtl/>
          <w:lang w:bidi="ar-KW"/>
        </w:rPr>
        <w:t>وهذه الفرق الضالة ضلت الطريق في بعض جوانب الدين فاستحقت لذلك الوعيد بالنار</w:t>
      </w:r>
      <w:r w:rsidR="001D5F3D">
        <w:rPr>
          <w:rtl/>
          <w:lang w:bidi="ar-KW"/>
        </w:rPr>
        <w:t>،</w:t>
      </w:r>
      <w:r w:rsidR="00B4364E" w:rsidRPr="003D47FA">
        <w:rPr>
          <w:rtl/>
          <w:lang w:bidi="ar-KW"/>
        </w:rPr>
        <w:t xml:space="preserve"> وهي إلى مشيئة الله</w:t>
      </w:r>
      <w:r w:rsidR="001D5F3D">
        <w:rPr>
          <w:rtl/>
          <w:lang w:bidi="ar-KW"/>
        </w:rPr>
        <w:t>،</w:t>
      </w:r>
      <w:r w:rsidR="00B4364E" w:rsidRPr="003D47FA">
        <w:rPr>
          <w:rtl/>
          <w:lang w:bidi="ar-KW"/>
        </w:rPr>
        <w:t xml:space="preserve"> إن شاء غفر</w:t>
      </w:r>
      <w:r w:rsidR="001D5F3D">
        <w:rPr>
          <w:rtl/>
          <w:lang w:bidi="ar-KW"/>
        </w:rPr>
        <w:t>،</w:t>
      </w:r>
      <w:r w:rsidR="00B4364E" w:rsidRPr="003D47FA">
        <w:rPr>
          <w:rtl/>
          <w:lang w:bidi="ar-KW"/>
        </w:rPr>
        <w:t xml:space="preserve"> وإن شاء عذب</w:t>
      </w:r>
      <w:r w:rsidR="001D5F3D">
        <w:rPr>
          <w:rtl/>
          <w:lang w:bidi="ar-KW"/>
        </w:rPr>
        <w:t>،</w:t>
      </w:r>
      <w:r w:rsidR="00B4364E" w:rsidRPr="003D47FA">
        <w:rPr>
          <w:rtl/>
          <w:lang w:bidi="ar-KW"/>
        </w:rPr>
        <w:t xml:space="preserve"> ولكن مآلها جميعها إلى رحمة الله وجنته لما أتت به وحافظت عليه من شهادة التوحيد</w:t>
      </w:r>
      <w:r w:rsidR="001D5F3D">
        <w:rPr>
          <w:rtl/>
          <w:lang w:bidi="ar-KW"/>
        </w:rPr>
        <w:t>،</w:t>
      </w:r>
      <w:r w:rsidR="00B4364E" w:rsidRPr="003D47FA">
        <w:rPr>
          <w:rtl/>
          <w:lang w:bidi="ar-KW"/>
        </w:rPr>
        <w:t xml:space="preserve"> والإيمان المجمل بالإسلام</w:t>
      </w:r>
      <w:r w:rsidR="001D5F3D">
        <w:rPr>
          <w:rtl/>
          <w:lang w:bidi="ar-KW"/>
        </w:rPr>
        <w:t>،</w:t>
      </w:r>
      <w:r w:rsidR="00B4364E" w:rsidRPr="003D47FA">
        <w:rPr>
          <w:rtl/>
          <w:lang w:bidi="ar-KW"/>
        </w:rPr>
        <w:t xml:space="preserve"> ولا يجوز تكفير تلك الفرق بإطلاق</w:t>
      </w:r>
      <w:r w:rsidR="001D5F3D">
        <w:rPr>
          <w:rtl/>
          <w:lang w:bidi="ar-KW"/>
        </w:rPr>
        <w:t>،</w:t>
      </w:r>
      <w:r w:rsidR="00B4364E" w:rsidRPr="003D47FA">
        <w:rPr>
          <w:rtl/>
          <w:lang w:bidi="ar-KW"/>
        </w:rPr>
        <w:t xml:space="preserve"> ولا يجوز إخراج آحاد المسلمين من الإسلام إلا باستيفاء شروط التكفير وموانعه تامة تامة</w:t>
      </w:r>
      <w:r w:rsidR="001D5F3D">
        <w:rPr>
          <w:rtl/>
          <w:lang w:bidi="ar-KW"/>
        </w:rPr>
        <w:t>،</w:t>
      </w:r>
      <w:r w:rsidR="00B4364E" w:rsidRPr="003D47FA">
        <w:rPr>
          <w:rtl/>
          <w:lang w:bidi="ar-KW"/>
        </w:rPr>
        <w:t xml:space="preserve"> وقد حبى الله تعالى أهل العلم والفقه في الدين بقواعد تجعلهم يفرقون ما بين البدعة والكفر</w:t>
      </w:r>
      <w:r w:rsidR="001D5F3D">
        <w:rPr>
          <w:rtl/>
          <w:lang w:bidi="ar-KW"/>
        </w:rPr>
        <w:t>،</w:t>
      </w:r>
      <w:r w:rsidR="00B4364E" w:rsidRPr="003D47FA">
        <w:rPr>
          <w:rtl/>
          <w:lang w:bidi="ar-KW"/>
        </w:rPr>
        <w:t xml:space="preserve"> فأهل البدع مسلمون لهم الولاء العام في الإسلام لا نكفرهم ببدعة ولا خطأ ولا جهل ولا تأويل ولا ذنب حتى ينكر معلوما من الدين بالضرورة وتقوم عليه الحجة الشرعية التامة المستوفية لشروطها وموانعها بذلك</w:t>
      </w:r>
      <w:r w:rsidR="001D5F3D">
        <w:rPr>
          <w:rtl/>
          <w:lang w:bidi="ar-KW"/>
        </w:rPr>
        <w:t>،</w:t>
      </w:r>
      <w:r w:rsidR="00B4364E" w:rsidRPr="003D47FA">
        <w:rPr>
          <w:rtl/>
          <w:lang w:bidi="ar-KW"/>
        </w:rPr>
        <w:t xml:space="preserve"> وأهم رؤوس البدع الضالة المخرجة عن سبيل أهل السنّة والجماعة الناجية</w:t>
      </w:r>
      <w:r w:rsidR="00EE31E7" w:rsidRPr="003D47FA">
        <w:rPr>
          <w:rtl/>
          <w:lang w:bidi="ar-KW"/>
        </w:rPr>
        <w:t>:</w:t>
      </w:r>
      <w:r w:rsidR="00B4364E" w:rsidRPr="003D47FA">
        <w:rPr>
          <w:rtl/>
          <w:lang w:bidi="ar-KW"/>
        </w:rPr>
        <w:t xml:space="preserve"> بدعة الخروج</w:t>
      </w:r>
      <w:r w:rsidR="001D5F3D">
        <w:rPr>
          <w:rtl/>
          <w:lang w:bidi="ar-KW"/>
        </w:rPr>
        <w:t>،</w:t>
      </w:r>
      <w:r w:rsidR="00B4364E" w:rsidRPr="003D47FA">
        <w:rPr>
          <w:rtl/>
          <w:lang w:bidi="ar-KW"/>
        </w:rPr>
        <w:t xml:space="preserve"> وبدعة التشيع</w:t>
      </w:r>
      <w:r w:rsidR="001D5F3D">
        <w:rPr>
          <w:rtl/>
          <w:lang w:bidi="ar-KW"/>
        </w:rPr>
        <w:t>،</w:t>
      </w:r>
      <w:r w:rsidR="00B4364E" w:rsidRPr="003D47FA">
        <w:rPr>
          <w:rtl/>
          <w:lang w:bidi="ar-KW"/>
        </w:rPr>
        <w:t xml:space="preserve"> وبدعة الاعتزال</w:t>
      </w:r>
      <w:r w:rsidR="001D5F3D">
        <w:rPr>
          <w:rtl/>
          <w:lang w:bidi="ar-KW"/>
        </w:rPr>
        <w:t>،</w:t>
      </w:r>
      <w:r w:rsidR="00B4364E" w:rsidRPr="003D47FA">
        <w:rPr>
          <w:rtl/>
          <w:lang w:bidi="ar-KW"/>
        </w:rPr>
        <w:t xml:space="preserve"> وبدعة الحشو</w:t>
      </w:r>
      <w:r w:rsidR="001D5F3D">
        <w:rPr>
          <w:rtl/>
          <w:lang w:bidi="ar-KW"/>
        </w:rPr>
        <w:t>،</w:t>
      </w:r>
      <w:r w:rsidR="00B4364E" w:rsidRPr="003D47FA">
        <w:rPr>
          <w:rtl/>
          <w:lang w:bidi="ar-KW"/>
        </w:rPr>
        <w:t xml:space="preserve"> ومع ذلك فإنهم مسلمون لهم ما للمسلمين من حقوق وواجبات</w:t>
      </w:r>
      <w:r w:rsidR="001D5F3D">
        <w:rPr>
          <w:rtl/>
          <w:lang w:bidi="ar-KW"/>
        </w:rPr>
        <w:t>،</w:t>
      </w:r>
      <w:r w:rsidR="00B4364E" w:rsidRPr="003D47FA">
        <w:rPr>
          <w:rtl/>
          <w:lang w:bidi="ar-KW"/>
        </w:rPr>
        <w:t xml:space="preserve"> </w:t>
      </w:r>
    </w:p>
    <w:p w14:paraId="22C5416F" w14:textId="5D21C728" w:rsidR="00B4364E" w:rsidRPr="003D47FA" w:rsidRDefault="005224E4" w:rsidP="00B4364E">
      <w:pPr>
        <w:rPr>
          <w:lang w:bidi="ar-KW"/>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الرابع</w:t>
      </w:r>
      <w:r>
        <w:rPr>
          <w:b/>
          <w:bCs/>
          <w:kern w:val="0"/>
          <w:sz w:val="32"/>
          <w:szCs w:val="32"/>
          <w:highlight w:val="yellow"/>
          <w:u w:val="single"/>
          <w:rtl/>
        </w:rPr>
        <w:t>]:</w:t>
      </w:r>
      <w:r>
        <w:rPr>
          <w:kern w:val="0"/>
          <w:rtl/>
        </w:rPr>
        <w:t xml:space="preserve"> </w:t>
      </w:r>
      <w:r w:rsidR="00B4364E" w:rsidRPr="003D47FA">
        <w:rPr>
          <w:b/>
          <w:bCs/>
          <w:rtl/>
        </w:rPr>
        <w:t>الخلافات الفرعية بين علماء المذاهب الأربعة هي من باب الاجتهاد وليست من باب البدع</w:t>
      </w:r>
      <w:r w:rsidR="001D5F3D">
        <w:rPr>
          <w:rtl/>
        </w:rPr>
        <w:t>،</w:t>
      </w:r>
      <w:r w:rsidR="00B4364E" w:rsidRPr="003D47FA">
        <w:rPr>
          <w:rtl/>
        </w:rPr>
        <w:t xml:space="preserve"> وهي داخل إطار أهل السنة والجماعة الناجية</w:t>
      </w:r>
      <w:r w:rsidR="001D5F3D">
        <w:rPr>
          <w:rtl/>
        </w:rPr>
        <w:t>،</w:t>
      </w:r>
      <w:r w:rsidR="00B4364E" w:rsidRPr="003D47FA">
        <w:rPr>
          <w:rtl/>
        </w:rPr>
        <w:t xml:space="preserve"> لا يبدع بها إلا حشو ضال وقع في الغلو في باب السنة والبدعة بسبب جهله بضوابط أهل الحق في هذا الباب</w:t>
      </w:r>
      <w:r w:rsidR="001D5F3D">
        <w:rPr>
          <w:rtl/>
        </w:rPr>
        <w:t>،</w:t>
      </w:r>
      <w:r w:rsidR="00B4364E" w:rsidRPr="003D47FA">
        <w:rPr>
          <w:rtl/>
        </w:rPr>
        <w:t xml:space="preserve"> </w:t>
      </w:r>
      <w:r w:rsidR="00B4364E" w:rsidRPr="003D47FA">
        <w:rPr>
          <w:rtl/>
          <w:lang w:bidi="ar-KW"/>
        </w:rPr>
        <w:t>وقد حبى الله تعالى أهل العلم والفقه في الدين بقواعد تجعلهم يفرقون بين بدع الأصول العقائدية</w:t>
      </w:r>
      <w:r w:rsidR="001D5F3D">
        <w:rPr>
          <w:rtl/>
          <w:lang w:bidi="ar-KW"/>
        </w:rPr>
        <w:t>،</w:t>
      </w:r>
      <w:r w:rsidR="00B4364E" w:rsidRPr="003D47FA">
        <w:rPr>
          <w:rtl/>
          <w:lang w:bidi="ar-KW"/>
        </w:rPr>
        <w:t xml:space="preserve"> وبين الأمور الفرعية الفقهية التي اختلف الفقهاء على حكمها ما بين مجيز ومانع</w:t>
      </w:r>
      <w:r w:rsidR="001D5F3D">
        <w:rPr>
          <w:rtl/>
          <w:lang w:bidi="ar-KW"/>
        </w:rPr>
        <w:t>،</w:t>
      </w:r>
      <w:r w:rsidR="00B4364E" w:rsidRPr="003D47FA">
        <w:rPr>
          <w:rtl/>
          <w:lang w:bidi="ar-KW"/>
        </w:rPr>
        <w:t xml:space="preserve"> فهذه أمور فقهية اجتهادية مجالها الفقه وليس باب السنة والبدعة ما كانت ضمن إطار الخلاف المعتبر</w:t>
      </w:r>
      <w:r w:rsidR="001D5F3D">
        <w:rPr>
          <w:rtl/>
          <w:lang w:bidi="ar-KW"/>
        </w:rPr>
        <w:t>،</w:t>
      </w:r>
      <w:r w:rsidR="00B4364E" w:rsidRPr="003D47FA">
        <w:rPr>
          <w:rtl/>
          <w:lang w:bidi="ar-KW"/>
        </w:rPr>
        <w:t xml:space="preserve"> والمجتهد في هذه الأمور الفرعية مأجور في كل حال</w:t>
      </w:r>
      <w:r w:rsidR="001D5F3D">
        <w:rPr>
          <w:rtl/>
          <w:lang w:bidi="ar-KW"/>
        </w:rPr>
        <w:t>،</w:t>
      </w:r>
      <w:r w:rsidR="00B4364E" w:rsidRPr="003D47FA">
        <w:rPr>
          <w:rtl/>
          <w:lang w:bidi="ar-KW"/>
        </w:rPr>
        <w:t xml:space="preserve"> سواء أخطأ أو أصاب ما كان مالكا لأدوات الاجتهاد</w:t>
      </w:r>
      <w:r w:rsidR="001D5F3D">
        <w:rPr>
          <w:rtl/>
          <w:lang w:bidi="ar-KW"/>
        </w:rPr>
        <w:t>،</w:t>
      </w:r>
      <w:r w:rsidR="00B4364E" w:rsidRPr="003D47FA">
        <w:rPr>
          <w:rtl/>
          <w:lang w:bidi="ar-KW"/>
        </w:rPr>
        <w:t xml:space="preserve"> المصيب له فيها أجران والمجتهد المخطئ له اجر واحد</w:t>
      </w:r>
      <w:r w:rsidR="001D5F3D">
        <w:rPr>
          <w:rtl/>
          <w:lang w:bidi="ar-KW"/>
        </w:rPr>
        <w:t>،</w:t>
      </w:r>
      <w:r w:rsidR="00B4364E" w:rsidRPr="003D47FA">
        <w:rPr>
          <w:rtl/>
          <w:lang w:bidi="ar-KW"/>
        </w:rPr>
        <w:t xml:space="preserve"> وهذا الاختلاف يُحمل على الحديث</w:t>
      </w:r>
      <w:r w:rsidR="00EE31E7" w:rsidRPr="003D47FA">
        <w:rPr>
          <w:rtl/>
          <w:lang w:bidi="ar-KW"/>
        </w:rPr>
        <w:t>:</w:t>
      </w:r>
      <w:r w:rsidR="00B4364E" w:rsidRPr="003D47FA">
        <w:rPr>
          <w:rtl/>
          <w:lang w:bidi="ar-KW"/>
        </w:rPr>
        <w:t xml:space="preserve"> </w:t>
      </w:r>
      <w:r w:rsidR="00870F46">
        <w:rPr>
          <w:rtl/>
          <w:lang w:bidi="ar-KW"/>
        </w:rPr>
        <w:t>(</w:t>
      </w:r>
      <w:r w:rsidR="00B4364E" w:rsidRPr="003D47FA">
        <w:rPr>
          <w:rtl/>
          <w:lang w:bidi="ar-KW"/>
        </w:rPr>
        <w:t>إِذَا حَكَمَ الحَاكِمُ فَاجْتَهَدَ ثُمَّ أَصَابَ فَلَهُ أَجْرَانِ</w:t>
      </w:r>
      <w:r w:rsidR="001D5F3D">
        <w:rPr>
          <w:rtl/>
          <w:lang w:bidi="ar-KW"/>
        </w:rPr>
        <w:t>،</w:t>
      </w:r>
      <w:r w:rsidR="00B4364E" w:rsidRPr="003D47FA">
        <w:rPr>
          <w:rtl/>
          <w:lang w:bidi="ar-KW"/>
        </w:rPr>
        <w:t xml:space="preserve"> وَإِذَا حَكَمَ فَاجْتَهَدَ ثُمَّ أَخْطَأَ فَلَهُ أَجْرٌ</w:t>
      </w:r>
      <w:r w:rsidR="00870F46">
        <w:rPr>
          <w:rtl/>
          <w:lang w:bidi="ar-KW"/>
        </w:rPr>
        <w:t>)</w:t>
      </w:r>
      <w:r w:rsidR="00B4364E" w:rsidRPr="003D47FA">
        <w:rPr>
          <w:rtl/>
          <w:lang w:bidi="ar-KW"/>
        </w:rPr>
        <w:t xml:space="preserve"> </w:t>
      </w:r>
      <w:r w:rsidR="00EE31E7" w:rsidRPr="003D47FA">
        <w:rPr>
          <w:rtl/>
          <w:lang w:bidi="ar-KW"/>
        </w:rPr>
        <w:t>[</w:t>
      </w:r>
      <w:r w:rsidR="00B4364E" w:rsidRPr="003D47FA">
        <w:rPr>
          <w:rtl/>
          <w:lang w:bidi="ar-KW"/>
        </w:rPr>
        <w:t>متفق عليه</w:t>
      </w:r>
      <w:r w:rsidR="00EE31E7" w:rsidRPr="003D47FA">
        <w:rPr>
          <w:rtl/>
          <w:lang w:bidi="ar-KW"/>
        </w:rPr>
        <w:t>]</w:t>
      </w:r>
      <w:r w:rsidR="001D5F3D">
        <w:rPr>
          <w:rtl/>
          <w:lang w:bidi="ar-KW"/>
        </w:rPr>
        <w:t>،</w:t>
      </w:r>
    </w:p>
    <w:p w14:paraId="7C91E1AC" w14:textId="2A1A7DE6" w:rsidR="00B4364E" w:rsidRPr="003D47FA" w:rsidRDefault="005224E4" w:rsidP="005224E4">
      <w:pPr>
        <w:rPr>
          <w:b/>
          <w:bCs/>
          <w:rtl/>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الخامس</w:t>
      </w:r>
      <w:r>
        <w:rPr>
          <w:b/>
          <w:bCs/>
          <w:kern w:val="0"/>
          <w:sz w:val="32"/>
          <w:szCs w:val="32"/>
          <w:highlight w:val="yellow"/>
          <w:u w:val="single"/>
          <w:rtl/>
        </w:rPr>
        <w:t>]:</w:t>
      </w:r>
      <w:r>
        <w:rPr>
          <w:kern w:val="0"/>
          <w:rtl/>
        </w:rPr>
        <w:t xml:space="preserve"> </w:t>
      </w:r>
      <w:r w:rsidR="00B4364E" w:rsidRPr="003D47FA">
        <w:rPr>
          <w:b/>
          <w:bCs/>
          <w:rtl/>
          <w:lang w:bidi="ar-KW"/>
        </w:rPr>
        <w:t xml:space="preserve">التفريق </w:t>
      </w:r>
      <w:r w:rsidR="00B4364E" w:rsidRPr="003D47FA">
        <w:rPr>
          <w:b/>
          <w:bCs/>
          <w:rtl/>
        </w:rPr>
        <w:t>بين التعددية المحمودة والطائفية المذمومة</w:t>
      </w:r>
      <w:r w:rsidR="00EE31E7" w:rsidRPr="003D47FA">
        <w:rPr>
          <w:b/>
          <w:bCs/>
          <w:rtl/>
          <w:lang w:bidi="ar-KW"/>
        </w:rPr>
        <w:t>:</w:t>
      </w:r>
      <w:r w:rsidR="00B4364E" w:rsidRPr="003D47FA">
        <w:rPr>
          <w:b/>
          <w:bCs/>
          <w:rtl/>
          <w:lang w:bidi="ar-KW"/>
        </w:rPr>
        <w:t xml:space="preserve"> </w:t>
      </w:r>
      <w:r w:rsidR="00B4364E" w:rsidRPr="003D47FA">
        <w:rPr>
          <w:rtl/>
          <w:lang w:bidi="ar-KW"/>
        </w:rPr>
        <w:t>من الضروري لضبط باب السنة والبدعة ومنع الغلو فيه</w:t>
      </w:r>
      <w:r w:rsidR="00EE31E7" w:rsidRPr="003D47FA">
        <w:rPr>
          <w:rtl/>
          <w:lang w:bidi="ar-KW"/>
        </w:rPr>
        <w:t>:</w:t>
      </w:r>
      <w:r w:rsidR="00B4364E" w:rsidRPr="003D47FA">
        <w:rPr>
          <w:rtl/>
          <w:lang w:bidi="ar-KW"/>
        </w:rPr>
        <w:t xml:space="preserve"> التفريق بين التعددية المحمودة لدى أهل السنة والجماعة متمثلة في مدارسها المتعددة العقدية والفقهية والتزكوية والدعوية والإصلاحية</w:t>
      </w:r>
      <w:r w:rsidR="001D5F3D">
        <w:rPr>
          <w:rtl/>
          <w:lang w:bidi="ar-KW"/>
        </w:rPr>
        <w:t>،</w:t>
      </w:r>
      <w:r w:rsidR="00B4364E" w:rsidRPr="003D47FA">
        <w:rPr>
          <w:rtl/>
          <w:lang w:bidi="ar-KW"/>
        </w:rPr>
        <w:t xml:space="preserve"> وما بين الطائفية المذمومة لدى الفرق الضالة</w:t>
      </w:r>
      <w:r w:rsidR="001D5F3D">
        <w:rPr>
          <w:rtl/>
          <w:lang w:bidi="ar-KW"/>
        </w:rPr>
        <w:t>،</w:t>
      </w:r>
      <w:r w:rsidR="00B4364E" w:rsidRPr="003D47FA">
        <w:rPr>
          <w:rtl/>
          <w:lang w:bidi="ar-KW"/>
        </w:rPr>
        <w:t xml:space="preserve"> فإنّ حديث افتراق الأمة إلى بضع وسبعين فرقة</w:t>
      </w:r>
      <w:r w:rsidR="001D5F3D">
        <w:rPr>
          <w:rtl/>
          <w:lang w:bidi="ar-KW"/>
        </w:rPr>
        <w:t>،</w:t>
      </w:r>
      <w:r w:rsidR="00B4364E" w:rsidRPr="003D47FA">
        <w:rPr>
          <w:rtl/>
          <w:lang w:bidi="ar-KW"/>
        </w:rPr>
        <w:t xml:space="preserve"> كلها في النار إلا واحدة</w:t>
      </w:r>
      <w:r w:rsidR="001D5F3D">
        <w:rPr>
          <w:rtl/>
          <w:lang w:bidi="ar-KW"/>
        </w:rPr>
        <w:t>،</w:t>
      </w:r>
      <w:r w:rsidR="00B4364E" w:rsidRPr="003D47FA">
        <w:rPr>
          <w:rtl/>
          <w:lang w:bidi="ar-KW"/>
        </w:rPr>
        <w:t xml:space="preserve"> لا يتناول طوائف أهل السنّة والجماعة لأنّها كلها فرقة واحدة تضمها أصول عقدية واحدة</w:t>
      </w:r>
      <w:r w:rsidR="001D5F3D">
        <w:rPr>
          <w:rtl/>
          <w:lang w:bidi="ar-KW"/>
        </w:rPr>
        <w:t>،</w:t>
      </w:r>
      <w:r w:rsidR="00B4364E" w:rsidRPr="003D47FA">
        <w:rPr>
          <w:rtl/>
          <w:lang w:bidi="ar-KW"/>
        </w:rPr>
        <w:t xml:space="preserve"> كما أنّ الاختلاف الوارد في حديث افتراق الأمة لا يعني الاختلاف في مسائل الفروع أو تعدد المذاهب أو الاختلاف في مناهج السلوك والعبادة</w:t>
      </w:r>
      <w:r w:rsidR="001D5F3D">
        <w:rPr>
          <w:rtl/>
          <w:lang w:bidi="ar-KW"/>
        </w:rPr>
        <w:t>،</w:t>
      </w:r>
      <w:r w:rsidR="00B4364E" w:rsidRPr="003D47FA">
        <w:rPr>
          <w:rtl/>
          <w:lang w:bidi="ar-KW"/>
        </w:rPr>
        <w:t xml:space="preserve"> أو تعدد الطرق التي</w:t>
      </w:r>
      <w:r w:rsidR="00B4364E" w:rsidRPr="003D47FA">
        <w:rPr>
          <w:rtl/>
        </w:rPr>
        <w:t xml:space="preserve"> يتخذها الأولياء في توصيل المريدين إلى الله تعالى</w:t>
      </w:r>
      <w:r w:rsidR="001D5F3D">
        <w:rPr>
          <w:rtl/>
        </w:rPr>
        <w:t>،</w:t>
      </w:r>
      <w:r w:rsidR="00B4364E" w:rsidRPr="003D47FA">
        <w:rPr>
          <w:rtl/>
        </w:rPr>
        <w:t xml:space="preserve"> بل إن السواد الأعظم من المسلمين داخلون بحمد الله في عداد الفرقة الناجية</w:t>
      </w:r>
      <w:r w:rsidR="001D5F3D">
        <w:rPr>
          <w:rtl/>
        </w:rPr>
        <w:t>،</w:t>
      </w:r>
      <w:r w:rsidR="00B4364E" w:rsidRPr="003D47FA">
        <w:rPr>
          <w:rtl/>
        </w:rPr>
        <w:t xml:space="preserve"> طالما أنهم متمسكون بالأصول والثوابت الشرعية التي وردت في صريح الكتاب والسنة النبوية لا يضرهم الاختلاف الاجتهادي في الفروع ونحوها</w:t>
      </w:r>
      <w:r w:rsidR="001D5F3D">
        <w:rPr>
          <w:rtl/>
        </w:rPr>
        <w:t>،</w:t>
      </w:r>
      <w:r w:rsidR="00B4364E" w:rsidRPr="003D47FA">
        <w:rPr>
          <w:rtl/>
        </w:rPr>
        <w:t xml:space="preserve"> فإنّ الله تعالى بعلمه وإرادته</w:t>
      </w:r>
      <w:r w:rsidR="001D5F3D">
        <w:rPr>
          <w:rtl/>
        </w:rPr>
        <w:t>،</w:t>
      </w:r>
      <w:r w:rsidR="00B4364E" w:rsidRPr="003D47FA">
        <w:rPr>
          <w:rtl/>
        </w:rPr>
        <w:t xml:space="preserve"> جعل هذه الأمة تنقسم إلى قسمين</w:t>
      </w:r>
      <w:r w:rsidR="00EE31E7" w:rsidRPr="003D47FA">
        <w:rPr>
          <w:rtl/>
        </w:rPr>
        <w:t>:</w:t>
      </w:r>
      <w:r w:rsidR="00B4364E" w:rsidRPr="003D47FA">
        <w:rPr>
          <w:rtl/>
        </w:rPr>
        <w:t xml:space="preserve"> أهل السنة</w:t>
      </w:r>
      <w:r w:rsidR="001D5F3D">
        <w:rPr>
          <w:rtl/>
        </w:rPr>
        <w:t>،</w:t>
      </w:r>
      <w:r w:rsidR="00B4364E" w:rsidRPr="003D47FA">
        <w:rPr>
          <w:rtl/>
        </w:rPr>
        <w:t xml:space="preserve"> وهم الجماعة والسواد الأعظم</w:t>
      </w:r>
      <w:r w:rsidR="001D5F3D">
        <w:rPr>
          <w:rtl/>
        </w:rPr>
        <w:t>،</w:t>
      </w:r>
      <w:r w:rsidR="00B4364E" w:rsidRPr="003D47FA">
        <w:rPr>
          <w:rtl/>
        </w:rPr>
        <w:t xml:space="preserve"> وأهل أهواء وبدعة</w:t>
      </w:r>
      <w:r w:rsidR="001D5F3D">
        <w:rPr>
          <w:rtl/>
        </w:rPr>
        <w:t>،</w:t>
      </w:r>
      <w:r w:rsidR="00B4364E" w:rsidRPr="003D47FA">
        <w:rPr>
          <w:rtl/>
        </w:rPr>
        <w:t xml:space="preserve"> وهم من شذ عن سنن الهدى واتبع غير سبيل المؤمنين</w:t>
      </w:r>
      <w:r w:rsidR="001D5F3D">
        <w:rPr>
          <w:rtl/>
        </w:rPr>
        <w:t>،</w:t>
      </w:r>
      <w:r w:rsidR="00B4364E" w:rsidRPr="003D47FA">
        <w:rPr>
          <w:rtl/>
        </w:rPr>
        <w:t xml:space="preserve"> وميزة أهل السنة أن الخلاف بينهم في الفروع لا يفرق جماعتهم</w:t>
      </w:r>
      <w:r w:rsidR="001D5F3D">
        <w:rPr>
          <w:rtl/>
        </w:rPr>
        <w:t>،</w:t>
      </w:r>
      <w:r w:rsidR="00B4364E" w:rsidRPr="003D47FA">
        <w:rPr>
          <w:rtl/>
        </w:rPr>
        <w:t xml:space="preserve"> ولكن أرباب الأهواء ليسوا كذلك</w:t>
      </w:r>
      <w:r w:rsidR="001D5F3D">
        <w:rPr>
          <w:rtl/>
        </w:rPr>
        <w:t>،</w:t>
      </w:r>
      <w:r w:rsidR="00B4364E" w:rsidRPr="003D47FA">
        <w:rPr>
          <w:rtl/>
        </w:rPr>
        <w:t xml:space="preserve"> فهم لا يعرفون الاختلاف</w:t>
      </w:r>
      <w:r w:rsidR="001D5F3D">
        <w:rPr>
          <w:rtl/>
        </w:rPr>
        <w:t>،</w:t>
      </w:r>
      <w:r w:rsidR="00B4364E" w:rsidRPr="003D47FA">
        <w:rPr>
          <w:rtl/>
        </w:rPr>
        <w:t xml:space="preserve"> ولكن الفرقة والشقاق والتكفير والتضليل</w:t>
      </w:r>
      <w:r w:rsidR="001D5F3D">
        <w:rPr>
          <w:rtl/>
        </w:rPr>
        <w:t>،</w:t>
      </w:r>
      <w:r>
        <w:rPr>
          <w:rFonts w:hint="cs"/>
          <w:rtl/>
        </w:rPr>
        <w:t xml:space="preserve"> </w:t>
      </w:r>
    </w:p>
    <w:p w14:paraId="7CEE80D6" w14:textId="71BF3DC3" w:rsidR="00BE0C51" w:rsidRPr="003D47FA" w:rsidRDefault="00BE0C51" w:rsidP="00BE0C51">
      <w:pPr>
        <w:jc w:val="center"/>
        <w:rPr>
          <w:rtl/>
          <w:lang w:bidi="ar-KW"/>
        </w:rPr>
      </w:pPr>
      <w:r w:rsidRPr="003D47FA">
        <w:rPr>
          <w:rtl/>
          <w:lang w:bidi="ar-KW"/>
        </w:rPr>
        <w:t>***</w:t>
      </w:r>
    </w:p>
    <w:p w14:paraId="5FABB11D" w14:textId="79AFDA0B" w:rsidR="00BE0C51" w:rsidRDefault="00BE0C51" w:rsidP="00532019">
      <w:pPr>
        <w:rPr>
          <w:rtl/>
          <w:lang w:bidi="ar-KW"/>
        </w:rPr>
      </w:pPr>
    </w:p>
    <w:p w14:paraId="6A4CC7C9" w14:textId="1E996A86" w:rsidR="005224E4" w:rsidRDefault="005224E4" w:rsidP="00532019">
      <w:pPr>
        <w:rPr>
          <w:rtl/>
          <w:lang w:bidi="ar-KW"/>
        </w:rPr>
      </w:pPr>
    </w:p>
    <w:p w14:paraId="7E985DDC" w14:textId="3655B031" w:rsidR="005224E4" w:rsidRDefault="005224E4" w:rsidP="00532019">
      <w:pPr>
        <w:rPr>
          <w:rtl/>
          <w:lang w:bidi="ar-KW"/>
        </w:rPr>
      </w:pPr>
    </w:p>
    <w:p w14:paraId="1055179A" w14:textId="77777777" w:rsidR="005224E4" w:rsidRPr="003D47FA" w:rsidRDefault="005224E4" w:rsidP="00532019">
      <w:pPr>
        <w:rPr>
          <w:rtl/>
          <w:lang w:bidi="ar-KW"/>
        </w:rPr>
      </w:pPr>
    </w:p>
    <w:p w14:paraId="70044C38" w14:textId="6FED009E" w:rsidR="00BE0C51" w:rsidRPr="003D47FA" w:rsidRDefault="00BE0C51" w:rsidP="00BE0C51">
      <w:pPr>
        <w:pStyle w:val="a3"/>
        <w:jc w:val="center"/>
        <w:rPr>
          <w:sz w:val="36"/>
          <w:szCs w:val="36"/>
          <w:u w:val="single"/>
          <w:rtl/>
          <w:lang w:bidi="ar-KW"/>
        </w:rPr>
      </w:pPr>
    </w:p>
    <w:p w14:paraId="37E91499" w14:textId="1C54667B" w:rsidR="00BE0C51" w:rsidRPr="003D47FA" w:rsidRDefault="00BE0C51" w:rsidP="00BE0C51">
      <w:pPr>
        <w:pStyle w:val="a3"/>
        <w:jc w:val="center"/>
        <w:rPr>
          <w:kern w:val="0"/>
          <w:sz w:val="36"/>
          <w:szCs w:val="36"/>
          <w:highlight w:val="yellow"/>
          <w:u w:val="single"/>
          <w:rtl/>
          <w:lang w:bidi="ar-KW"/>
        </w:rPr>
      </w:pPr>
      <w:r w:rsidRPr="003D47FA">
        <w:rPr>
          <w:kern w:val="0"/>
          <w:sz w:val="36"/>
          <w:szCs w:val="36"/>
          <w:highlight w:val="yellow"/>
          <w:u w:val="single"/>
          <w:rtl/>
          <w:lang w:bidi="ar-KW"/>
        </w:rPr>
        <w:t xml:space="preserve">[المبحث </w:t>
      </w:r>
      <w:r w:rsidR="00002DD1">
        <w:rPr>
          <w:rFonts w:hint="cs"/>
          <w:kern w:val="0"/>
          <w:sz w:val="36"/>
          <w:szCs w:val="36"/>
          <w:highlight w:val="yellow"/>
          <w:u w:val="single"/>
          <w:rtl/>
          <w:lang w:bidi="ar-KW"/>
        </w:rPr>
        <w:t>السادس</w:t>
      </w:r>
      <w:r w:rsidRPr="003D47FA">
        <w:rPr>
          <w:kern w:val="0"/>
          <w:sz w:val="36"/>
          <w:szCs w:val="36"/>
          <w:highlight w:val="yellow"/>
          <w:u w:val="single"/>
          <w:rtl/>
          <w:lang w:bidi="ar-KW"/>
        </w:rPr>
        <w:t>]</w:t>
      </w:r>
    </w:p>
    <w:p w14:paraId="723DAC66" w14:textId="2C961DF8" w:rsidR="00BE0C51" w:rsidRPr="003D47FA" w:rsidRDefault="00BE0C51" w:rsidP="00BE0C51">
      <w:pPr>
        <w:pStyle w:val="a3"/>
        <w:jc w:val="center"/>
        <w:rPr>
          <w:kern w:val="0"/>
          <w:sz w:val="36"/>
          <w:szCs w:val="36"/>
          <w:u w:val="single"/>
          <w:rtl/>
          <w:lang w:bidi="ar-KW"/>
        </w:rPr>
      </w:pPr>
      <w:r w:rsidRPr="003D47FA">
        <w:rPr>
          <w:kern w:val="0"/>
          <w:sz w:val="36"/>
          <w:szCs w:val="36"/>
          <w:highlight w:val="yellow"/>
          <w:u w:val="single"/>
          <w:rtl/>
          <w:lang w:bidi="ar-KW"/>
        </w:rPr>
        <w:t>المدارس المتخصصة في العقيدة والفقه والتصوف على منهاج اهل السنّة</w:t>
      </w:r>
    </w:p>
    <w:p w14:paraId="16087509" w14:textId="77777777" w:rsidR="00BE0C51" w:rsidRPr="003D47FA" w:rsidRDefault="00BE0C51" w:rsidP="00BE0C51">
      <w:pPr>
        <w:pStyle w:val="a3"/>
        <w:jc w:val="center"/>
        <w:rPr>
          <w:sz w:val="36"/>
          <w:szCs w:val="36"/>
          <w:u w:val="single"/>
          <w:rtl/>
          <w:lang w:bidi="ar-KW"/>
        </w:rPr>
      </w:pPr>
    </w:p>
    <w:p w14:paraId="7F6C779F" w14:textId="4219082A" w:rsidR="009931D7" w:rsidRPr="003D47FA" w:rsidRDefault="005224E4" w:rsidP="009931D7">
      <w:pPr>
        <w:rPr>
          <w:b/>
          <w:bCs/>
          <w:lang w:bidi="ar-KW"/>
        </w:rPr>
      </w:pPr>
      <w:r>
        <w:rPr>
          <w:b/>
          <w:bCs/>
          <w:kern w:val="0"/>
          <w:sz w:val="32"/>
          <w:szCs w:val="32"/>
          <w:highlight w:val="yellow"/>
          <w:u w:val="single"/>
          <w:rtl/>
        </w:rPr>
        <w:t>[المفتاح الأول]:</w:t>
      </w:r>
      <w:r>
        <w:rPr>
          <w:kern w:val="0"/>
          <w:rtl/>
        </w:rPr>
        <w:t xml:space="preserve"> </w:t>
      </w:r>
      <w:r w:rsidR="009931D7" w:rsidRPr="003D47FA">
        <w:rPr>
          <w:rtl/>
          <w:lang w:bidi="ar-KW"/>
        </w:rPr>
        <w:t>يمثل إطار أهل السنة والجماعة في العقيدة ثلاث مدارس لا رابع لها إلا الميل إلى الاعتزال أو الحشو</w:t>
      </w:r>
      <w:r w:rsidR="001D5F3D">
        <w:rPr>
          <w:rtl/>
          <w:lang w:bidi="ar-KW"/>
        </w:rPr>
        <w:t>،</w:t>
      </w:r>
      <w:r w:rsidR="009931D7" w:rsidRPr="003D47FA">
        <w:rPr>
          <w:rtl/>
          <w:lang w:bidi="ar-KW"/>
        </w:rPr>
        <w:t xml:space="preserve"> وهي </w:t>
      </w:r>
      <w:r w:rsidR="00EE31E7" w:rsidRPr="003D47FA">
        <w:rPr>
          <w:rtl/>
          <w:lang w:bidi="ar-KW"/>
        </w:rPr>
        <w:t>(</w:t>
      </w:r>
      <w:r w:rsidR="009931D7" w:rsidRPr="003D47FA">
        <w:rPr>
          <w:rtl/>
          <w:lang w:bidi="ar-KW"/>
        </w:rPr>
        <w:t>المدرسة الأثرية</w:t>
      </w:r>
      <w:r w:rsidR="00EE31E7" w:rsidRPr="003D47FA">
        <w:rPr>
          <w:rtl/>
          <w:lang w:bidi="ar-KW"/>
        </w:rPr>
        <w:t>)</w:t>
      </w:r>
      <w:r w:rsidR="001D5F3D">
        <w:rPr>
          <w:rtl/>
          <w:lang w:bidi="ar-KW"/>
        </w:rPr>
        <w:t>،</w:t>
      </w:r>
      <w:r w:rsidR="009931D7" w:rsidRPr="003D47FA">
        <w:rPr>
          <w:rtl/>
          <w:lang w:bidi="ar-KW"/>
        </w:rPr>
        <w:t xml:space="preserve"> </w:t>
      </w:r>
      <w:r w:rsidR="00EE31E7" w:rsidRPr="003D47FA">
        <w:rPr>
          <w:rtl/>
          <w:lang w:bidi="ar-KW"/>
        </w:rPr>
        <w:t>(</w:t>
      </w:r>
      <w:r w:rsidR="009931D7" w:rsidRPr="003D47FA">
        <w:rPr>
          <w:rtl/>
          <w:lang w:bidi="ar-KW"/>
        </w:rPr>
        <w:t>والمدرسة الأشعرية</w:t>
      </w:r>
      <w:r w:rsidR="00EE31E7" w:rsidRPr="003D47FA">
        <w:rPr>
          <w:rtl/>
          <w:lang w:bidi="ar-KW"/>
        </w:rPr>
        <w:t>)</w:t>
      </w:r>
      <w:r w:rsidR="001D5F3D">
        <w:rPr>
          <w:rtl/>
          <w:lang w:bidi="ar-KW"/>
        </w:rPr>
        <w:t>،</w:t>
      </w:r>
      <w:r w:rsidR="009931D7" w:rsidRPr="003D47FA">
        <w:rPr>
          <w:rtl/>
          <w:lang w:bidi="ar-KW"/>
        </w:rPr>
        <w:t xml:space="preserve"> </w:t>
      </w:r>
      <w:r w:rsidR="00EE31E7" w:rsidRPr="003D47FA">
        <w:rPr>
          <w:rtl/>
          <w:lang w:bidi="ar-KW"/>
        </w:rPr>
        <w:t>(</w:t>
      </w:r>
      <w:r w:rsidR="009931D7" w:rsidRPr="003D47FA">
        <w:rPr>
          <w:rtl/>
          <w:lang w:bidi="ar-KW"/>
        </w:rPr>
        <w:t>والمدرسة الماتريدية</w:t>
      </w:r>
      <w:r w:rsidR="00EE31E7" w:rsidRPr="003D47FA">
        <w:rPr>
          <w:rtl/>
          <w:lang w:bidi="ar-KW"/>
        </w:rPr>
        <w:t>)</w:t>
      </w:r>
      <w:r w:rsidR="001D5F3D">
        <w:rPr>
          <w:rtl/>
          <w:lang w:bidi="ar-KW"/>
        </w:rPr>
        <w:t>،</w:t>
      </w:r>
      <w:r w:rsidR="009931D7" w:rsidRPr="003D47FA">
        <w:rPr>
          <w:rtl/>
          <w:lang w:bidi="ar-KW"/>
        </w:rPr>
        <w:t xml:space="preserve"> ويمثل إطار أهل السنة والجماعة في الفقه مذاهب أربعة لا خامس لها إلا الشذوذ الفقهي</w:t>
      </w:r>
      <w:r w:rsidR="001D5F3D">
        <w:rPr>
          <w:rtl/>
          <w:lang w:bidi="ar-KW"/>
        </w:rPr>
        <w:t>،</w:t>
      </w:r>
      <w:r w:rsidR="009931D7" w:rsidRPr="003D47FA">
        <w:rPr>
          <w:rtl/>
          <w:lang w:bidi="ar-KW"/>
        </w:rPr>
        <w:t xml:space="preserve"> المذهب الحنفي</w:t>
      </w:r>
      <w:r w:rsidR="001D5F3D">
        <w:rPr>
          <w:rtl/>
          <w:lang w:bidi="ar-KW"/>
        </w:rPr>
        <w:t>،</w:t>
      </w:r>
      <w:r w:rsidR="009931D7" w:rsidRPr="003D47FA">
        <w:rPr>
          <w:rtl/>
          <w:lang w:bidi="ar-KW"/>
        </w:rPr>
        <w:t xml:space="preserve"> والمذهب المالكي</w:t>
      </w:r>
      <w:r w:rsidR="001D5F3D">
        <w:rPr>
          <w:rtl/>
          <w:lang w:bidi="ar-KW"/>
        </w:rPr>
        <w:t>،</w:t>
      </w:r>
      <w:r w:rsidR="009931D7" w:rsidRPr="003D47FA">
        <w:rPr>
          <w:rtl/>
          <w:lang w:bidi="ar-KW"/>
        </w:rPr>
        <w:t xml:space="preserve"> والمذهب الشافعي</w:t>
      </w:r>
      <w:r w:rsidR="001D5F3D">
        <w:rPr>
          <w:rtl/>
          <w:lang w:bidi="ar-KW"/>
        </w:rPr>
        <w:t>،</w:t>
      </w:r>
      <w:r w:rsidR="009931D7" w:rsidRPr="003D47FA">
        <w:rPr>
          <w:rtl/>
          <w:lang w:bidi="ar-KW"/>
        </w:rPr>
        <w:t xml:space="preserve"> والمذهب الحنبلي</w:t>
      </w:r>
      <w:r w:rsidR="001D5F3D">
        <w:rPr>
          <w:rtl/>
          <w:lang w:bidi="ar-KW"/>
        </w:rPr>
        <w:t>،</w:t>
      </w:r>
      <w:r w:rsidR="009931D7" w:rsidRPr="003D47FA">
        <w:rPr>
          <w:rtl/>
          <w:lang w:bidi="ar-KW"/>
        </w:rPr>
        <w:t xml:space="preserve"> وقد تنوعت الطرق التربوية والتزكوية التي يسلكها الربانيون على مذهب أهل السنّة والجماعة في تربيتهم لمريديهم فنشأ عنها ما عرف بالطرق الصوفية</w:t>
      </w:r>
      <w:r w:rsidR="001D5F3D">
        <w:rPr>
          <w:rtl/>
          <w:lang w:bidi="ar-KW"/>
        </w:rPr>
        <w:t>،</w:t>
      </w:r>
      <w:r w:rsidR="009931D7" w:rsidRPr="003D47FA">
        <w:rPr>
          <w:rtl/>
          <w:lang w:bidi="ar-KW"/>
        </w:rPr>
        <w:t xml:space="preserve"> القائمة على معتقد أهل السنّة والجماعة</w:t>
      </w:r>
      <w:r w:rsidR="001D5F3D">
        <w:rPr>
          <w:rtl/>
          <w:lang w:bidi="ar-KW"/>
        </w:rPr>
        <w:t>،</w:t>
      </w:r>
      <w:r w:rsidR="009931D7" w:rsidRPr="003D47FA">
        <w:rPr>
          <w:rtl/>
          <w:lang w:bidi="ar-KW"/>
        </w:rPr>
        <w:t xml:space="preserve"> والمتخصصة في التزكية والأخلاق</w:t>
      </w:r>
      <w:r w:rsidR="001D5F3D">
        <w:rPr>
          <w:rtl/>
          <w:lang w:bidi="ar-KW"/>
        </w:rPr>
        <w:t>،</w:t>
      </w:r>
      <w:r w:rsidR="009931D7" w:rsidRPr="003D47FA">
        <w:rPr>
          <w:rtl/>
          <w:lang w:bidi="ar-KW"/>
        </w:rPr>
        <w:t xml:space="preserve"> وهذا الإطار العلمي الدقيق لأهل السنة والجماعة</w:t>
      </w:r>
      <w:r w:rsidR="001D5F3D">
        <w:rPr>
          <w:rtl/>
          <w:lang w:bidi="ar-KW"/>
        </w:rPr>
        <w:t>،</w:t>
      </w:r>
      <w:r w:rsidR="009931D7" w:rsidRPr="003D47FA">
        <w:rPr>
          <w:rtl/>
          <w:lang w:bidi="ar-KW"/>
        </w:rPr>
        <w:t xml:space="preserve"> يدخل فيه سواد المسلمين الأعظم</w:t>
      </w:r>
      <w:r w:rsidR="001D5F3D">
        <w:rPr>
          <w:rtl/>
          <w:lang w:bidi="ar-KW"/>
        </w:rPr>
        <w:t>،</w:t>
      </w:r>
      <w:r w:rsidR="009931D7" w:rsidRPr="003D47FA">
        <w:rPr>
          <w:rtl/>
          <w:lang w:bidi="ar-KW"/>
        </w:rPr>
        <w:t xml:space="preserve"> ممن لم يتلبس ببدعة مخرجة عن هذا الإطار</w:t>
      </w:r>
      <w:r w:rsidR="001D5F3D">
        <w:rPr>
          <w:rtl/>
          <w:lang w:bidi="ar-KW"/>
        </w:rPr>
        <w:t>،</w:t>
      </w:r>
      <w:r w:rsidR="009931D7" w:rsidRPr="003D47FA">
        <w:rPr>
          <w:rtl/>
          <w:lang w:bidi="ar-KW"/>
        </w:rPr>
        <w:t xml:space="preserve"> </w:t>
      </w:r>
    </w:p>
    <w:p w14:paraId="78F120D6" w14:textId="79B82BA8" w:rsidR="008D13C3" w:rsidRDefault="005224E4" w:rsidP="008D13C3">
      <w:pPr>
        <w:spacing w:after="240"/>
        <w:ind w:left="-58"/>
        <w:rPr>
          <w:b/>
          <w:rtl/>
          <w:lang w:bidi="ar-EG"/>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9931D7" w:rsidRPr="003D47FA">
        <w:rPr>
          <w:b/>
          <w:bCs/>
          <w:rtl/>
          <w:lang w:bidi="ar-KW"/>
        </w:rPr>
        <w:t>بداية ظهور التخصص في العقيدة</w:t>
      </w:r>
      <w:r w:rsidR="00EE31E7" w:rsidRPr="003D47FA">
        <w:rPr>
          <w:b/>
          <w:bCs/>
          <w:rtl/>
          <w:lang w:bidi="ar-KW"/>
        </w:rPr>
        <w:t>:</w:t>
      </w:r>
      <w:r w:rsidR="009931D7" w:rsidRPr="003D47FA">
        <w:rPr>
          <w:rtl/>
          <w:lang w:bidi="ar-KW"/>
        </w:rPr>
        <w:t xml:space="preserve"> </w:t>
      </w:r>
      <w:r w:rsidR="009931D7" w:rsidRPr="003D47FA">
        <w:rPr>
          <w:rtl/>
        </w:rPr>
        <w:t>استفحل أمر الفرق الضالة</w:t>
      </w:r>
      <w:r w:rsidR="001D5F3D">
        <w:rPr>
          <w:rtl/>
        </w:rPr>
        <w:t>،</w:t>
      </w:r>
      <w:r w:rsidR="009931D7" w:rsidRPr="003D47FA">
        <w:rPr>
          <w:rtl/>
        </w:rPr>
        <w:t xml:space="preserve"> وأصول تلك الفرق الضالة المضلة المؤثرة في العالم الإسلامي أربعة هم </w:t>
      </w:r>
      <w:r w:rsidR="00EE31E7" w:rsidRPr="003D47FA">
        <w:rPr>
          <w:rtl/>
        </w:rPr>
        <w:t>(</w:t>
      </w:r>
      <w:r w:rsidR="009931D7" w:rsidRPr="003D47FA">
        <w:rPr>
          <w:rtl/>
        </w:rPr>
        <w:t>الخوارج</w:t>
      </w:r>
      <w:r w:rsidR="00EE31E7" w:rsidRPr="003D47FA">
        <w:rPr>
          <w:rtl/>
        </w:rPr>
        <w:t>)</w:t>
      </w:r>
      <w:r w:rsidR="009931D7" w:rsidRPr="003D47FA">
        <w:rPr>
          <w:rtl/>
        </w:rPr>
        <w:t xml:space="preserve"> و </w:t>
      </w:r>
      <w:r w:rsidR="00EE31E7" w:rsidRPr="003D47FA">
        <w:rPr>
          <w:rtl/>
        </w:rPr>
        <w:t>(</w:t>
      </w:r>
      <w:r w:rsidR="009931D7" w:rsidRPr="003D47FA">
        <w:rPr>
          <w:rtl/>
        </w:rPr>
        <w:t>الروافض</w:t>
      </w:r>
      <w:r w:rsidR="00EE31E7" w:rsidRPr="003D47FA">
        <w:rPr>
          <w:rtl/>
        </w:rPr>
        <w:t>)</w:t>
      </w:r>
      <w:r w:rsidR="009931D7" w:rsidRPr="003D47FA">
        <w:rPr>
          <w:rtl/>
        </w:rPr>
        <w:t xml:space="preserve"> و </w:t>
      </w:r>
      <w:r w:rsidR="00EE31E7" w:rsidRPr="003D47FA">
        <w:rPr>
          <w:rtl/>
        </w:rPr>
        <w:t>(</w:t>
      </w:r>
      <w:r w:rsidR="009931D7" w:rsidRPr="003D47FA">
        <w:rPr>
          <w:rtl/>
        </w:rPr>
        <w:t>المعتزلة</w:t>
      </w:r>
      <w:r w:rsidR="00EE31E7" w:rsidRPr="003D47FA">
        <w:rPr>
          <w:rtl/>
        </w:rPr>
        <w:t>)</w:t>
      </w:r>
      <w:r w:rsidR="009931D7" w:rsidRPr="003D47FA">
        <w:rPr>
          <w:rtl/>
        </w:rPr>
        <w:t xml:space="preserve"> و </w:t>
      </w:r>
      <w:r w:rsidR="00EE31E7" w:rsidRPr="003D47FA">
        <w:rPr>
          <w:rtl/>
        </w:rPr>
        <w:t>(</w:t>
      </w:r>
      <w:r w:rsidR="009931D7" w:rsidRPr="003D47FA">
        <w:rPr>
          <w:rtl/>
        </w:rPr>
        <w:t>الحشوية</w:t>
      </w:r>
      <w:r w:rsidR="00EE31E7" w:rsidRPr="003D47FA">
        <w:rPr>
          <w:rtl/>
        </w:rPr>
        <w:t>)</w:t>
      </w:r>
      <w:r w:rsidR="001D5F3D">
        <w:rPr>
          <w:rtl/>
        </w:rPr>
        <w:t>،</w:t>
      </w:r>
      <w:r w:rsidR="009931D7" w:rsidRPr="003D47FA">
        <w:rPr>
          <w:rtl/>
        </w:rPr>
        <w:t xml:space="preserve"> والتي كان أهم أسباب ظهورها هو </w:t>
      </w:r>
      <w:r w:rsidR="009931D7" w:rsidRPr="003D47FA">
        <w:rPr>
          <w:rtl/>
          <w:lang w:bidi="ar-EG"/>
        </w:rPr>
        <w:t>تتبع المتشابه</w:t>
      </w:r>
      <w:r w:rsidR="00EE31E7" w:rsidRPr="003D47FA">
        <w:rPr>
          <w:rtl/>
          <w:lang w:bidi="ar-EG"/>
        </w:rPr>
        <w:t xml:space="preserve"> </w:t>
      </w:r>
      <w:r w:rsidR="009931D7" w:rsidRPr="003D47FA">
        <w:rPr>
          <w:rtl/>
          <w:lang w:bidi="ar-EG"/>
        </w:rPr>
        <w:t>الذي حذر منه القرآن الكريم بقوله تعالى</w:t>
      </w:r>
      <w:r w:rsidR="00EE31E7" w:rsidRPr="003D47FA">
        <w:rPr>
          <w:rtl/>
          <w:lang w:bidi="ar-EG"/>
        </w:rPr>
        <w:t>:</w:t>
      </w:r>
      <w:r w:rsidR="009931D7" w:rsidRPr="003D47FA">
        <w:rPr>
          <w:rtl/>
          <w:lang w:bidi="ar-EG"/>
        </w:rPr>
        <w:t xml:space="preserve"> </w:t>
      </w:r>
      <w:r w:rsidR="00EE31E7" w:rsidRPr="003D47FA">
        <w:rPr>
          <w:rtl/>
          <w:lang w:bidi="ar-EG"/>
        </w:rPr>
        <w:t>{</w:t>
      </w:r>
      <w:r w:rsidR="009931D7" w:rsidRPr="003D47FA">
        <w:rPr>
          <w:b/>
          <w:rtl/>
          <w:lang w:bidi="ar-KW"/>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5624C2">
        <w:rPr>
          <w:b/>
          <w:rtl/>
          <w:lang w:bidi="ar-KW"/>
        </w:rPr>
        <w:t>} [</w:t>
      </w:r>
      <w:r w:rsidR="009931D7" w:rsidRPr="003D47FA">
        <w:rPr>
          <w:b/>
          <w:rtl/>
          <w:lang w:bidi="ar-KW"/>
        </w:rPr>
        <w:t>آل عمران</w:t>
      </w:r>
      <w:r w:rsidR="00EE31E7" w:rsidRPr="003D47FA">
        <w:rPr>
          <w:b/>
          <w:rtl/>
          <w:lang w:bidi="ar-KW"/>
        </w:rPr>
        <w:t>:</w:t>
      </w:r>
      <w:r w:rsidR="009931D7" w:rsidRPr="003D47FA">
        <w:rPr>
          <w:b/>
          <w:rtl/>
          <w:lang w:bidi="ar-KW"/>
        </w:rPr>
        <w:t xml:space="preserve"> 7 }</w:t>
      </w:r>
      <w:r w:rsidR="001D5F3D">
        <w:rPr>
          <w:b/>
          <w:rtl/>
          <w:lang w:bidi="ar-KW"/>
        </w:rPr>
        <w:t>،</w:t>
      </w:r>
      <w:r w:rsidR="009931D7" w:rsidRPr="003D47FA">
        <w:rPr>
          <w:rtl/>
          <w:lang w:bidi="ar-KW"/>
        </w:rPr>
        <w:t xml:space="preserve"> </w:t>
      </w:r>
      <w:r w:rsidR="009931D7" w:rsidRPr="003D47FA">
        <w:rPr>
          <w:rtl/>
        </w:rPr>
        <w:t>ففي الآية وصف الله تعالى متتبعي المتشابه بأن في قلوبهم زيغ يتتبعون المتشابه ويتركون المحكم ابتغاء الفتنة وهي الخلاف والفرقة بين المسلمين</w:t>
      </w:r>
      <w:r w:rsidR="001D5F3D">
        <w:rPr>
          <w:rtl/>
        </w:rPr>
        <w:t>،</w:t>
      </w:r>
      <w:r w:rsidR="009931D7" w:rsidRPr="003D47FA">
        <w:rPr>
          <w:rtl/>
        </w:rPr>
        <w:t xml:space="preserve"> وعلى ذلك</w:t>
      </w:r>
      <w:r w:rsidR="00EE31E7" w:rsidRPr="003D47FA">
        <w:rPr>
          <w:rtl/>
        </w:rPr>
        <w:t xml:space="preserve"> </w:t>
      </w:r>
      <w:r w:rsidR="009931D7" w:rsidRPr="003D47FA">
        <w:rPr>
          <w:rtl/>
        </w:rPr>
        <w:t>فكل ما أدى تتبعه إلى الفرقة والخلاف بين المسلمين</w:t>
      </w:r>
      <w:r w:rsidR="001D5F3D">
        <w:rPr>
          <w:rtl/>
        </w:rPr>
        <w:t>،</w:t>
      </w:r>
      <w:r w:rsidR="009931D7" w:rsidRPr="003D47FA">
        <w:rPr>
          <w:rtl/>
        </w:rPr>
        <w:t xml:space="preserve"> فهو من المتشابه الذي ينبغي أن يرد إلى المحكم</w:t>
      </w:r>
      <w:r w:rsidR="001D5F3D">
        <w:rPr>
          <w:rtl/>
        </w:rPr>
        <w:t>،</w:t>
      </w:r>
      <w:r w:rsidR="009931D7" w:rsidRPr="003D47FA">
        <w:rPr>
          <w:rtl/>
        </w:rPr>
        <w:t xml:space="preserve"> ومثال ذلك الآيات المتعلقة بالقدر حيث أدى تتابع المتشابه فيها إلى ظهور القدرية </w:t>
      </w:r>
      <w:r w:rsidR="00EE31E7" w:rsidRPr="003D47FA">
        <w:rPr>
          <w:rtl/>
        </w:rPr>
        <w:t>(</w:t>
      </w:r>
      <w:r w:rsidR="009931D7" w:rsidRPr="003D47FA">
        <w:rPr>
          <w:rtl/>
        </w:rPr>
        <w:t>المعتزلة) في جهة والجبرية في جهة أخرى</w:t>
      </w:r>
      <w:r w:rsidR="001D5F3D">
        <w:rPr>
          <w:rtl/>
        </w:rPr>
        <w:t>،</w:t>
      </w:r>
      <w:r w:rsidR="009931D7" w:rsidRPr="003D47FA">
        <w:rPr>
          <w:rtl/>
        </w:rPr>
        <w:t xml:space="preserve"> وكذلك الآيات المتعلقة بالإيمان</w:t>
      </w:r>
      <w:r w:rsidR="001D5F3D">
        <w:rPr>
          <w:rtl/>
        </w:rPr>
        <w:t>،</w:t>
      </w:r>
      <w:r w:rsidR="009931D7" w:rsidRPr="003D47FA">
        <w:rPr>
          <w:rtl/>
        </w:rPr>
        <w:t xml:space="preserve"> فإنّ تتبع المتشابه فيها أدى إلى ظهور الخوارج والمعتزلة في جهة والجهمية والمرجئة في جهة أخرى</w:t>
      </w:r>
      <w:r w:rsidR="001D5F3D">
        <w:rPr>
          <w:rtl/>
        </w:rPr>
        <w:t>،</w:t>
      </w:r>
      <w:r w:rsidR="009931D7" w:rsidRPr="003D47FA">
        <w:rPr>
          <w:rtl/>
        </w:rPr>
        <w:t xml:space="preserve"> وكذلك الآيات المتعلقة بجناب ذات الله تعالى وتقدس حيث أدى تتابع المتشابه فيها إلى ظهور الجهمية والمعتزلة في جهة التعطيل حتى نفوا صفات الله تعالى المحكمة</w:t>
      </w:r>
      <w:r w:rsidR="001D5F3D">
        <w:rPr>
          <w:rtl/>
        </w:rPr>
        <w:t>،</w:t>
      </w:r>
      <w:r w:rsidR="009931D7" w:rsidRPr="003D47FA">
        <w:rPr>
          <w:rtl/>
        </w:rPr>
        <w:t xml:space="preserve"> وإلى ظهور الحشوية في جهة التجسيم</w:t>
      </w:r>
      <w:r w:rsidR="001D5F3D">
        <w:rPr>
          <w:rtl/>
        </w:rPr>
        <w:t>،</w:t>
      </w:r>
      <w:r w:rsidR="009931D7" w:rsidRPr="003D47FA">
        <w:rPr>
          <w:rtl/>
        </w:rPr>
        <w:t xml:space="preserve"> </w:t>
      </w:r>
      <w:r w:rsidR="009931D7" w:rsidRPr="003D47FA">
        <w:rPr>
          <w:b/>
          <w:rtl/>
        </w:rPr>
        <w:t>وحتى نسبوا لوازم التجسيم من الحد والمقدار والصور والأشكال والكون في المكان إلى جناب ذات الله تعالى</w:t>
      </w:r>
      <w:r w:rsidR="001D5F3D">
        <w:rPr>
          <w:b/>
          <w:rtl/>
        </w:rPr>
        <w:t>،</w:t>
      </w:r>
      <w:r w:rsidR="009931D7" w:rsidRPr="003D47FA">
        <w:rPr>
          <w:b/>
          <w:rtl/>
        </w:rPr>
        <w:t xml:space="preserve"> </w:t>
      </w:r>
      <w:r w:rsidR="009931D7" w:rsidRPr="003D47FA">
        <w:rPr>
          <w:rtl/>
        </w:rPr>
        <w:t>وهكذا فإنّ تتبع المتشابهات يؤدي إلى الزيغ والخلاف الفرقة والفتنة والضلال</w:t>
      </w:r>
      <w:r w:rsidR="001D5F3D">
        <w:rPr>
          <w:rtl/>
        </w:rPr>
        <w:t>،</w:t>
      </w:r>
      <w:r w:rsidR="009931D7" w:rsidRPr="003D47FA">
        <w:rPr>
          <w:rtl/>
        </w:rPr>
        <w:t xml:space="preserve"> أما طريقة أهل السنة في ذلك هي التوفيق</w:t>
      </w:r>
      <w:r w:rsidR="00EE31E7" w:rsidRPr="003D47FA">
        <w:rPr>
          <w:rtl/>
        </w:rPr>
        <w:t xml:space="preserve"> </w:t>
      </w:r>
      <w:r w:rsidR="009931D7" w:rsidRPr="003D47FA">
        <w:rPr>
          <w:rtl/>
        </w:rPr>
        <w:t>في هذه المسائل بين كافة أدلة الكتاب والسنّه</w:t>
      </w:r>
      <w:r w:rsidR="001D5F3D">
        <w:rPr>
          <w:rtl/>
        </w:rPr>
        <w:t>،</w:t>
      </w:r>
      <w:r w:rsidR="009931D7" w:rsidRPr="003D47FA">
        <w:rPr>
          <w:rtl/>
          <w:lang w:bidi="ar-KW"/>
        </w:rPr>
        <w:t xml:space="preserve"> ورد المتشابه إلى أمه وأصله</w:t>
      </w:r>
      <w:r w:rsidR="001D5F3D">
        <w:rPr>
          <w:rtl/>
          <w:lang w:bidi="ar-KW"/>
        </w:rPr>
        <w:t>،</w:t>
      </w:r>
      <w:r w:rsidR="009931D7" w:rsidRPr="003D47FA">
        <w:rPr>
          <w:rtl/>
          <w:lang w:bidi="ar-KW"/>
        </w:rPr>
        <w:t xml:space="preserve"> وهو المحكم </w:t>
      </w:r>
      <w:r w:rsidR="009931D7" w:rsidRPr="003D47FA">
        <w:rPr>
          <w:rtl/>
        </w:rPr>
        <w:t>فتبدو وكأنها نسيج واحد لا ترى فيه من فطور بل تتفق وتتآلف ولا يكون بينها تعارض ولا اختلاف وهذا الفقه هو ما تميز به علماء</w:t>
      </w:r>
      <w:r w:rsidR="00EE31E7" w:rsidRPr="003D47FA">
        <w:rPr>
          <w:rtl/>
        </w:rPr>
        <w:t xml:space="preserve"> </w:t>
      </w:r>
      <w:r w:rsidR="009931D7" w:rsidRPr="003D47FA">
        <w:rPr>
          <w:rtl/>
        </w:rPr>
        <w:t>أهل السنّه والجماعة الأئمة الأعلام فجمعوا بين الأدلة ووفقوا بينها</w:t>
      </w:r>
      <w:r w:rsidR="001D5F3D">
        <w:rPr>
          <w:rtl/>
        </w:rPr>
        <w:t>،</w:t>
      </w:r>
      <w:r w:rsidR="009931D7" w:rsidRPr="003D47FA">
        <w:rPr>
          <w:rtl/>
        </w:rPr>
        <w:t xml:space="preserve"> وحملوا الأقوال المتعارضة على محاملها الصحيحة فصار الاعتقاد بكافة أحكامه ومسائله نسيج واحد يدل ويؤكد</w:t>
      </w:r>
      <w:r w:rsidR="00AB6BA0">
        <w:rPr>
          <w:rtl/>
        </w:rPr>
        <w:t xml:space="preserve"> أنه </w:t>
      </w:r>
      <w:r w:rsidR="009931D7" w:rsidRPr="003D47FA">
        <w:rPr>
          <w:rtl/>
        </w:rPr>
        <w:t>دين الله عز وجل الذي رضيه لعباده</w:t>
      </w:r>
      <w:r w:rsidR="001D5F3D">
        <w:rPr>
          <w:rtl/>
        </w:rPr>
        <w:t>،</w:t>
      </w:r>
      <w:r w:rsidR="009931D7" w:rsidRPr="003D47FA">
        <w:rPr>
          <w:rtl/>
        </w:rPr>
        <w:t xml:space="preserve"> قال تعالى</w:t>
      </w:r>
      <w:r w:rsidR="00EE31E7" w:rsidRPr="003D47FA">
        <w:rPr>
          <w:rtl/>
        </w:rPr>
        <w:t>:</w:t>
      </w:r>
      <w:r w:rsidR="009931D7" w:rsidRPr="003D47FA">
        <w:rPr>
          <w:rtl/>
        </w:rPr>
        <w:t xml:space="preserve"> </w:t>
      </w:r>
      <w:r w:rsidR="00EE31E7" w:rsidRPr="003D47FA">
        <w:rPr>
          <w:rtl/>
        </w:rPr>
        <w:t>{</w:t>
      </w:r>
      <w:r w:rsidR="009931D7" w:rsidRPr="003D47FA">
        <w:rPr>
          <w:rtl/>
        </w:rPr>
        <w:t>أَفَلَا يَتَدَبَّرُونَ الْقُرْآنَ وَلَوْ كَانَ مِنْ عِنْدِ غَيْرِ اللَّهِ لَوَجَدُوا فِيهِ اخْتِلَافًا كَثِيرًا</w:t>
      </w:r>
      <w:r w:rsidR="005624C2">
        <w:rPr>
          <w:rtl/>
        </w:rPr>
        <w:t>} [</w:t>
      </w:r>
      <w:r w:rsidR="009931D7" w:rsidRPr="003D47FA">
        <w:rPr>
          <w:rtl/>
        </w:rPr>
        <w:t>النساء</w:t>
      </w:r>
      <w:r w:rsidR="00EE31E7" w:rsidRPr="003D47FA">
        <w:rPr>
          <w:rtl/>
        </w:rPr>
        <w:t>:</w:t>
      </w:r>
      <w:r w:rsidR="009931D7" w:rsidRPr="003D47FA">
        <w:rPr>
          <w:rtl/>
        </w:rPr>
        <w:t xml:space="preserve"> 82</w:t>
      </w:r>
      <w:r w:rsidR="00EE31E7" w:rsidRPr="003D47FA">
        <w:rPr>
          <w:rtl/>
        </w:rPr>
        <w:t>]</w:t>
      </w:r>
      <w:r w:rsidR="001D5F3D">
        <w:rPr>
          <w:rtl/>
        </w:rPr>
        <w:t>،</w:t>
      </w:r>
      <w:r w:rsidR="009931D7" w:rsidRPr="003D47FA">
        <w:rPr>
          <w:rtl/>
        </w:rPr>
        <w:t xml:space="preserve"> هذا هو فعل المتخصصين الراسخين في العلم الذين مكنهم علمهم من الاستنباط الصحيح</w:t>
      </w:r>
      <w:r w:rsidR="001D5F3D">
        <w:rPr>
          <w:rtl/>
        </w:rPr>
        <w:t>،</w:t>
      </w:r>
      <w:r w:rsidR="009931D7" w:rsidRPr="003D47FA">
        <w:rPr>
          <w:rtl/>
        </w:rPr>
        <w:t xml:space="preserve"> قال تعالى</w:t>
      </w:r>
      <w:r w:rsidR="00EE31E7" w:rsidRPr="003D47FA">
        <w:rPr>
          <w:rtl/>
        </w:rPr>
        <w:t>:</w:t>
      </w:r>
      <w:r w:rsidR="009931D7" w:rsidRPr="003D47FA">
        <w:rPr>
          <w:rtl/>
        </w:rPr>
        <w:t xml:space="preserve"> </w:t>
      </w:r>
      <w:r w:rsidR="00EE31E7" w:rsidRPr="003D47FA">
        <w:rPr>
          <w:rtl/>
        </w:rPr>
        <w:t>{</w:t>
      </w:r>
      <w:r w:rsidR="009931D7" w:rsidRPr="003D47FA">
        <w:rPr>
          <w:rtl/>
        </w:rPr>
        <w:t>وَلَوْ رَدُّوهُ إِلَى الرَّسُولِ وَإِلَى أُولِي الْأَمْرِ مِنْهُمْ لَعَلِمَهُ الَّذِينَ يَسْتَنْبِطُونَهُ مِنْهُمْ وَلَوْلَا فَضْلُ اللَّهِ عَلَيْكُمْ وَرَحْمَتُهُ لَاتَّبَعْتُمُ الشَّيْطَانَ إِلَّا قَلِيلًا</w:t>
      </w:r>
      <w:r w:rsidR="005624C2">
        <w:rPr>
          <w:rtl/>
        </w:rPr>
        <w:t>} [</w:t>
      </w:r>
      <w:r w:rsidR="009931D7" w:rsidRPr="003D47FA">
        <w:rPr>
          <w:rtl/>
        </w:rPr>
        <w:t>النساء</w:t>
      </w:r>
      <w:r w:rsidR="00EE31E7" w:rsidRPr="003D47FA">
        <w:rPr>
          <w:rtl/>
        </w:rPr>
        <w:t>:</w:t>
      </w:r>
      <w:r w:rsidR="009931D7" w:rsidRPr="003D47FA">
        <w:rPr>
          <w:rtl/>
        </w:rPr>
        <w:t xml:space="preserve"> 83</w:t>
      </w:r>
      <w:r w:rsidR="00EE31E7" w:rsidRPr="003D47FA">
        <w:rPr>
          <w:rtl/>
        </w:rPr>
        <w:t>]</w:t>
      </w:r>
      <w:r w:rsidR="001D5F3D">
        <w:rPr>
          <w:rtl/>
        </w:rPr>
        <w:t>،</w:t>
      </w:r>
      <w:r w:rsidR="009931D7" w:rsidRPr="003D47FA">
        <w:rPr>
          <w:rtl/>
          <w:lang w:bidi="ar-KW"/>
        </w:rPr>
        <w:t xml:space="preserve"> </w:t>
      </w:r>
      <w:r w:rsidR="008D13C3">
        <w:rPr>
          <w:rFonts w:hint="cs"/>
          <w:b/>
          <w:bCs/>
          <w:rtl/>
          <w:lang w:bidi="ar-EG"/>
        </w:rPr>
        <w:t>صار للمسلمين ثلاث مدارس في الأصول لا رابع لها إلا الميل إلى الاعتزال أو الحشو والتجسيم،</w:t>
      </w:r>
      <w:r w:rsidR="008D13C3">
        <w:rPr>
          <w:rFonts w:hint="cs"/>
          <w:b/>
          <w:rtl/>
          <w:lang w:bidi="ar-EG"/>
        </w:rPr>
        <w:t xml:space="preserve"> وهي (</w:t>
      </w:r>
      <w:r w:rsidR="008D13C3">
        <w:rPr>
          <w:rFonts w:hint="cs"/>
          <w:bCs/>
          <w:rtl/>
          <w:lang w:bidi="ar-EG"/>
        </w:rPr>
        <w:t>المدرسة الأثرية</w:t>
      </w:r>
      <w:r w:rsidR="008D13C3">
        <w:rPr>
          <w:rFonts w:hint="cs"/>
          <w:b/>
          <w:rtl/>
          <w:lang w:bidi="ar-EG"/>
        </w:rPr>
        <w:t>) وعليها فضلاء الحنابلة إلا من مال إلى الحشو والتجسيم وسوء الادب مع الله تعالى بسبب عدم العلم بقواعد التقديس، والمدرسة السلفية المعاصرة ينتمي إليها فريقان، فريق اثري من فضلاء الحنابلة واهل الحديث وهؤلاء على وفاق من المدرسة الاشعرية والمدرسة الماتريدية في باب التقديس وابواب العقيدة، وفريق حشوي جاهل بعلوم التقديس والتنزيه وأبواب العقيدة وعلامتهم الوقيعة في السادة الأشاعرة والماتريدية المتخصصين في العقيدة على منهاج أهل السنّة ومثال هؤلاء في زماننا التيميون والوهابيون، وكل من انتسب إليهم ودار في فلكهم، (</w:t>
      </w:r>
      <w:r w:rsidR="008D13C3">
        <w:rPr>
          <w:rFonts w:hint="cs"/>
          <w:bCs/>
          <w:rtl/>
          <w:lang w:bidi="ar-EG"/>
        </w:rPr>
        <w:t>والمدرسة الأشعرية</w:t>
      </w:r>
      <w:r w:rsidR="008D13C3">
        <w:rPr>
          <w:rFonts w:hint="cs"/>
          <w:b/>
          <w:rtl/>
          <w:lang w:bidi="ar-EG"/>
        </w:rPr>
        <w:t>) وعليها غالب المالكية والشافعية وهم سواد العلماء المتخصصين في العقيدة على مذهب أهل السنة والجماعة - إلا من مال إلى الحشو أو الاعتزال -، (</w:t>
      </w:r>
      <w:r w:rsidR="008D13C3">
        <w:rPr>
          <w:rFonts w:hint="cs"/>
          <w:bCs/>
          <w:rtl/>
          <w:lang w:bidi="ar-EG"/>
        </w:rPr>
        <w:t>والمدرسة الماتريدية</w:t>
      </w:r>
      <w:r w:rsidR="008D13C3">
        <w:rPr>
          <w:rFonts w:hint="cs"/>
          <w:b/>
          <w:rtl/>
          <w:lang w:bidi="ar-EG"/>
        </w:rPr>
        <w:t>)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منهم فاتهمه على إحدى ثلاث لا مناص من إحداها، عقله أو علمه أو دينه، والله المستعان</w:t>
      </w:r>
      <w:r w:rsidR="00F76F50">
        <w:rPr>
          <w:rFonts w:hint="cs"/>
          <w:b/>
          <w:rtl/>
          <w:lang w:bidi="ar-EG"/>
        </w:rPr>
        <w:t>،</w:t>
      </w:r>
      <w:r w:rsidR="00745F9B">
        <w:rPr>
          <w:rFonts w:hint="cs"/>
          <w:b/>
          <w:rtl/>
          <w:lang w:bidi="ar-EG"/>
        </w:rPr>
        <w:t xml:space="preserve"> </w:t>
      </w:r>
    </w:p>
    <w:p w14:paraId="6A740F9B" w14:textId="3F6B5D72" w:rsidR="008D13C3" w:rsidRDefault="008D13C3" w:rsidP="008D13C3">
      <w:pPr>
        <w:spacing w:after="240"/>
        <w:ind w:left="-58"/>
        <w:rPr>
          <w:kern w:val="0"/>
          <w:rtl/>
          <w:lang w:bidi="ar-EG"/>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الثالث</w:t>
      </w:r>
      <w:r>
        <w:rPr>
          <w:b/>
          <w:bCs/>
          <w:kern w:val="0"/>
          <w:sz w:val="32"/>
          <w:szCs w:val="32"/>
          <w:highlight w:val="yellow"/>
          <w:u w:val="single"/>
          <w:rtl/>
        </w:rPr>
        <w:t>]:</w:t>
      </w:r>
      <w:r>
        <w:rPr>
          <w:kern w:val="0"/>
          <w:rtl/>
        </w:rPr>
        <w:t xml:space="preserve"> </w:t>
      </w:r>
      <w:r>
        <w:rPr>
          <w:rFonts w:hint="cs"/>
          <w:bCs/>
          <w:kern w:val="0"/>
          <w:u w:val="single"/>
          <w:rtl/>
          <w:lang w:bidi="ar-KW"/>
        </w:rPr>
        <w:t>الأشاعرة والماتريدية هما جناحا أهل السنة في باب العقيدة</w:t>
      </w:r>
      <w:r>
        <w:rPr>
          <w:rFonts w:hint="cs"/>
          <w:b/>
          <w:kern w:val="0"/>
          <w:rtl/>
          <w:lang w:bidi="ar-KW"/>
        </w:rPr>
        <w:t>،</w:t>
      </w:r>
      <w:r>
        <w:rPr>
          <w:rFonts w:hint="cs"/>
          <w:kern w:val="0"/>
          <w:rtl/>
          <w:lang w:bidi="ar-KW"/>
        </w:rPr>
        <w:t xml:space="preserve"> وهما مدرستان متخصصتان في العقيدة </w:t>
      </w:r>
      <w:r>
        <w:rPr>
          <w:rFonts w:hint="cs"/>
          <w:kern w:val="0"/>
          <w:rtl/>
        </w:rPr>
        <w:t xml:space="preserve">على منهاج الفرقة الناجية (أهل السنّة والجماعة) ويمثلون الامتداد الصحيح للسلف الصالح في كل أبواب العقيدة: في الإلهيات وفي النبوات وفي السمعيات، </w:t>
      </w:r>
      <w:r>
        <w:rPr>
          <w:rFonts w:hint="cs"/>
          <w:kern w:val="0"/>
          <w:rtl/>
          <w:lang w:bidi="ar-EG"/>
        </w:rPr>
        <w:t xml:space="preserve">وإذا كان للسلف الصالح </w:t>
      </w:r>
      <w:r>
        <w:rPr>
          <w:rFonts w:hint="cs"/>
          <w:kern w:val="0"/>
          <w:rtl/>
          <w:lang w:bidi="ar-KW"/>
        </w:rPr>
        <w:t xml:space="preserve">في فهم النصوص المتشابهة التي توهم التشبيه أو التجسيم أو الحدوث، </w:t>
      </w:r>
      <w:r>
        <w:rPr>
          <w:rFonts w:hint="cs"/>
          <w:kern w:val="0"/>
          <w:rtl/>
        </w:rPr>
        <w:t xml:space="preserve">منهجان صحيحان: المنهج الأول: هو تفويض المعنى المُراد من المتشابهات إلى علم الله تعالى ورسوله _على مراد الله ومراد رسوله صلى الله عليه وسلم- والمنهج الثاني حمل المتشابهات على أمهاتها من المحكمات </w:t>
      </w:r>
      <w:r>
        <w:rPr>
          <w:rFonts w:hint="cs"/>
          <w:kern w:val="0"/>
          <w:rtl/>
          <w:lang w:bidi="ar-KW"/>
        </w:rPr>
        <w:t xml:space="preserve">وذلك بتأويل النصوص وفق ما تسمح به قواعد اللغة العربية التي نزل بها القرآن الكريم، وفهم المتشابهات في اطار السياق الذي سيقت النصوص من أجله، </w:t>
      </w:r>
      <w:r>
        <w:rPr>
          <w:rFonts w:hint="cs"/>
          <w:kern w:val="0"/>
          <w:rtl/>
        </w:rPr>
        <w:t xml:space="preserve">وبالتالي تزول الفتنة ويُقضى على الزيغ، فالسادة الأشاعرة والسادة الماتريدية هما مدرستان تمثلان مناهج السلف في العقيدة، والمذهب الأول هو ما تبنته المدرسة الأثرية، وخلاصته تفويض المعنى المراد من المتشابهات إلى الله مع فهم الآيات على وجه العموم وفق السياق العام، والمذهب الثاني هو رد المتشابه إلى امهاته من المحكم وفهمه في اطار المحكم، والمذهبان معتمدان عند السلف وعند الاشاعرة والماتريدية، </w:t>
      </w:r>
      <w:r>
        <w:rPr>
          <w:rFonts w:hint="cs"/>
          <w:kern w:val="0"/>
          <w:rtl/>
          <w:lang w:bidi="ar-EG"/>
        </w:rPr>
        <w:t>والمذهبان يقدمان طريقة أهل الأثر من تفويض علم المتشابهات إلى الله عند سلامة العقيدة وعدم وجود الآراء الضالة ولكن عند ظهور الضلالات العقدية ووجوب الرد عليها فإنهم يحملون المتشابهات على محكماتها ويردون الفروع إلى أمهاتها فتستقيم العقيدة،</w:t>
      </w:r>
      <w:r w:rsidR="00745F9B">
        <w:rPr>
          <w:rFonts w:hint="cs"/>
          <w:kern w:val="0"/>
          <w:rtl/>
          <w:lang w:bidi="ar-EG"/>
        </w:rPr>
        <w:t xml:space="preserve"> </w:t>
      </w:r>
    </w:p>
    <w:p w14:paraId="5ACD2015" w14:textId="001029E9" w:rsidR="008D13C3" w:rsidRDefault="008D13C3" w:rsidP="008D13C3">
      <w:pPr>
        <w:spacing w:after="240"/>
        <w:ind w:left="-58"/>
        <w:rPr>
          <w:rtl/>
          <w:lang w:bidi="ar-KW"/>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الرابع</w:t>
      </w:r>
      <w:r>
        <w:rPr>
          <w:b/>
          <w:bCs/>
          <w:kern w:val="0"/>
          <w:sz w:val="32"/>
          <w:szCs w:val="32"/>
          <w:highlight w:val="yellow"/>
          <w:u w:val="single"/>
          <w:rtl/>
        </w:rPr>
        <w:t>]:</w:t>
      </w:r>
      <w:r>
        <w:rPr>
          <w:kern w:val="0"/>
          <w:rtl/>
        </w:rPr>
        <w:t xml:space="preserve"> </w:t>
      </w:r>
      <w:r>
        <w:rPr>
          <w:rFonts w:hint="cs"/>
          <w:rtl/>
          <w:lang w:bidi="ar-EG"/>
        </w:rPr>
        <w:t>(المدرسة الأثرية) هي أول مدارس التخصص الإسلامي في العقيدة على منهاج أهل السنّة والجماعة ولكنها أُ</w:t>
      </w:r>
      <w:r>
        <w:rPr>
          <w:rFonts w:hint="cs"/>
          <w:u w:val="single"/>
          <w:rtl/>
          <w:lang w:bidi="ar-EG"/>
        </w:rPr>
        <w:t>بتليت بالأدعياء من أهل الحشو والتجسيم والزيغ كالتيمية والوهابية فنازعوا منبرها وشغبوا على صفاء منهاجها فينبغي الحذر من مناهج هؤلاء ومنهم ابن تيمية وأتباعه، ومذهب هؤلاء هو الحشو والتجسيم، مهما أنكروا ذلك</w:t>
      </w:r>
      <w:r>
        <w:rPr>
          <w:rFonts w:hint="cs"/>
          <w:rtl/>
          <w:lang w:bidi="ar-EG"/>
        </w:rPr>
        <w:t xml:space="preserve">، ومذهبهم (تكييف وجود الله) وهذا التكييف مفاده: هو أنّ الله تعالى موجود بذاته فوق العالم، وأن العالم المخلوق تحته، وانه موجود بذاته في مكان وفي جهة من جهات الكون، وأنه بذاته على عرشه حقيقة، وانه ينزل إلى السماء على الحقيقة، وأنه متناه لاسيما من جهة التحت، حيث يحده العرش من تحته، وأنّه يتحرك ويقبل الحوادث وينزل إلى السماء الدنيا نزولاً حقيقياً بذاته، كما دندن هؤلاء واكثروا حول صفات الوجه واليدين والعينين والقدم والساق بما يُخيل أنّها أجزاء من الذات، وليست صفات منزهة عن الجارحة والجسمية، مع انها متشابهات تعارض الأحدية المطلقة التي تعدل ثلث القرآن، </w:t>
      </w:r>
      <w:r>
        <w:rPr>
          <w:rFonts w:hint="cs"/>
          <w:rtl/>
        </w:rPr>
        <w:t xml:space="preserve">لأن الله تعالى له الأحدية المطلقة التي تمنع من الأبعاض والأجزاء والجوارح، </w:t>
      </w:r>
      <w:r>
        <w:rPr>
          <w:rFonts w:hint="cs"/>
          <w:rtl/>
          <w:lang w:bidi="ar-KW"/>
        </w:rPr>
        <w:t xml:space="preserve">كالوجه واليد والعين، وهي في اللغة أجزاء من ذوات، فالوجه جزء من ذات وكذا </w:t>
      </w:r>
      <w:r>
        <w:rPr>
          <w:rFonts w:hint="cs"/>
          <w:rtl/>
          <w:lang w:bidi="ar-EG"/>
        </w:rPr>
        <w:t xml:space="preserve">اليد والعين، والله تعالى أحد له الأحدية المطلقة التي تمنع من قبول جناب الذات للاجزاء والابعاض، ولذا فلابد رد تلك المتشابهات إلى محكماتها، فالله تعالى </w:t>
      </w:r>
      <w:r>
        <w:rPr>
          <w:rFonts w:hint="cs"/>
          <w:rtl/>
        </w:rPr>
        <w:t xml:space="preserve">ليس كمثله شيء، ومهما خطر بالبال أو توهمه الخيال فهو بخلاف ذي الإكرام والجلال </w:t>
      </w:r>
      <w:r>
        <w:rPr>
          <w:rFonts w:hint="cs"/>
          <w:rtl/>
          <w:lang w:bidi="ar-KW"/>
        </w:rPr>
        <w:t>تقدس أن يكون له مثيل او شبيه هو سبحانه الأحد الصمد الذي لم يلد ولم يولد ولم يكن له كفوا أحد، إن آفة هؤلاء الحشوية أنهم لم يدرسوا قواعد التقديس ولم يطلبوا علم العقيدة على يد المتخصصين، فالحذر الحذر أن يسير أحد من المسلمين خلف هؤلاء لانهم ليسوا من ذوي التخصص في العقيدة،</w:t>
      </w:r>
    </w:p>
    <w:p w14:paraId="5453FC4D" w14:textId="57EF8C96" w:rsidR="00B74436" w:rsidRDefault="008D13C3" w:rsidP="00B74436">
      <w:pPr>
        <w:spacing w:after="240"/>
        <w:ind w:left="-58"/>
        <w:rPr>
          <w:kern w:val="0"/>
          <w:rtl/>
          <w:lang w:bidi="ar-KW"/>
        </w:rPr>
      </w:pPr>
      <w:r>
        <w:rPr>
          <w:rFonts w:hint="cs"/>
          <w:b/>
          <w:bCs/>
          <w:sz w:val="32"/>
          <w:szCs w:val="32"/>
          <w:highlight w:val="yellow"/>
          <w:u w:val="single"/>
          <w:rtl/>
        </w:rPr>
        <w:t xml:space="preserve">[المفتاح </w:t>
      </w:r>
      <w:r w:rsidR="003749D8">
        <w:rPr>
          <w:rFonts w:hint="cs"/>
          <w:b/>
          <w:bCs/>
          <w:sz w:val="32"/>
          <w:szCs w:val="32"/>
          <w:highlight w:val="yellow"/>
          <w:u w:val="single"/>
          <w:rtl/>
        </w:rPr>
        <w:t>الخامس</w:t>
      </w:r>
      <w:r>
        <w:rPr>
          <w:rFonts w:hint="cs"/>
          <w:b/>
          <w:bCs/>
          <w:sz w:val="32"/>
          <w:szCs w:val="32"/>
          <w:highlight w:val="yellow"/>
          <w:u w:val="single"/>
          <w:rtl/>
        </w:rPr>
        <w:t>]</w:t>
      </w:r>
      <w:r>
        <w:rPr>
          <w:rFonts w:hint="cs"/>
          <w:b/>
          <w:bCs/>
          <w:sz w:val="32"/>
          <w:szCs w:val="32"/>
          <w:highlight w:val="yellow"/>
          <w:rtl/>
        </w:rPr>
        <w:t>:</w:t>
      </w:r>
      <w:r>
        <w:rPr>
          <w:rFonts w:hint="cs"/>
          <w:b/>
          <w:bCs/>
          <w:sz w:val="36"/>
          <w:szCs w:val="36"/>
          <w:rtl/>
        </w:rPr>
        <w:t xml:space="preserve"> </w:t>
      </w:r>
      <w:r w:rsidR="00BC6D27" w:rsidRPr="00BC6D27">
        <w:rPr>
          <w:rFonts w:hint="cs"/>
          <w:b/>
          <w:bCs/>
          <w:rtl/>
        </w:rPr>
        <w:t xml:space="preserve">في القرن الثامن </w:t>
      </w:r>
      <w:r w:rsidRPr="00BC6D27">
        <w:rPr>
          <w:rFonts w:hint="cs"/>
          <w:b/>
          <w:bCs/>
          <w:kern w:val="0"/>
          <w:rtl/>
          <w:lang w:bidi="ar-KW"/>
        </w:rPr>
        <w:t>ظهر ابن تيمية ليعيد ترميم المذهب</w:t>
      </w:r>
      <w:r>
        <w:rPr>
          <w:rFonts w:hint="cs"/>
          <w:kern w:val="0"/>
          <w:rtl/>
          <w:lang w:bidi="ar-KW"/>
        </w:rPr>
        <w:t xml:space="preserve"> الحشوي الذي يميل إلى التجسيم، </w:t>
      </w:r>
      <w:r w:rsidR="00BC6D27">
        <w:rPr>
          <w:rFonts w:hint="cs"/>
          <w:kern w:val="0"/>
          <w:rtl/>
          <w:lang w:bidi="ar-KW"/>
        </w:rPr>
        <w:t xml:space="preserve">والاستهانة بالتخصصات العلمية الإسلامية، يظنون ان العلم والصواب حكرا عليهم بغير ان يتتلمذوا في كل علم على اهله، ولكن محاولاته باءت بالفشل ليقظة اهل العلم آنذاك وقدرتهم على تحجيم بدعته، وطل الامر كذلك حتى القرن الثاني عشر الهجري حيث بزغ نجم النجدي ابن عبد الوهاب فجدد المشروع الحشوي الذي بدأه ابن تيمية وأضاف إليه مشروع تكفيري من نوع جديد حيث زعم </w:t>
      </w:r>
      <w:r w:rsidR="00B74436">
        <w:rPr>
          <w:rFonts w:hint="cs"/>
          <w:kern w:val="0"/>
          <w:rtl/>
          <w:lang w:bidi="ar-KW"/>
        </w:rPr>
        <w:t>أنّه أ</w:t>
      </w:r>
      <w:r w:rsidR="00BC6D27">
        <w:rPr>
          <w:rFonts w:hint="cs"/>
          <w:kern w:val="0"/>
          <w:rtl/>
          <w:lang w:bidi="ar-KW"/>
        </w:rPr>
        <w:t>ت</w:t>
      </w:r>
      <w:r w:rsidR="00B74436">
        <w:rPr>
          <w:rFonts w:hint="cs"/>
          <w:kern w:val="0"/>
          <w:rtl/>
          <w:lang w:bidi="ar-KW"/>
        </w:rPr>
        <w:t>ى بفهم جديد للشهادتين لم يكن عليه احد قبله وزعم أن من لم يفهم الشهادتين كما فهمهما هو فهو كافر حلال الدم والعرض والمال، فعاث في الأرض فسادا و</w:t>
      </w:r>
      <w:r>
        <w:rPr>
          <w:rFonts w:hint="cs"/>
          <w:kern w:val="0"/>
          <w:rtl/>
          <w:lang w:bidi="ar-KW"/>
        </w:rPr>
        <w:t>أسس للفرقة الوهابية التي كانت مزيجا ما بين التكفير والتشريك والتبديع واستحلال حرمات المسلمين وما بين الحشو والتجسيم وما بين محاربة التخصص العلمي الإسلامي حتى صارت بلاء على اهل الإسلام، وجربا يصعب الفكاك منه ومرضا يصعب العلاج معه، وكل من يتابع العالم الإسلامي اليوم من أهل العلم بالدين والمتخصصين في العقيدة يعلم أنّ</w:t>
      </w:r>
      <w:r w:rsidR="00B74436">
        <w:rPr>
          <w:rFonts w:hint="cs"/>
          <w:kern w:val="0"/>
          <w:rtl/>
          <w:lang w:bidi="ar-KW"/>
        </w:rPr>
        <w:t xml:space="preserve">ها من </w:t>
      </w:r>
      <w:r>
        <w:rPr>
          <w:rFonts w:hint="cs"/>
          <w:kern w:val="0"/>
          <w:rtl/>
          <w:lang w:bidi="ar-KW"/>
        </w:rPr>
        <w:t>خطر</w:t>
      </w:r>
      <w:r w:rsidR="00B74436">
        <w:rPr>
          <w:rFonts w:hint="cs"/>
          <w:kern w:val="0"/>
          <w:rtl/>
          <w:lang w:bidi="ar-KW"/>
        </w:rPr>
        <w:t xml:space="preserve"> </w:t>
      </w:r>
      <w:r>
        <w:rPr>
          <w:rFonts w:hint="cs"/>
          <w:kern w:val="0"/>
          <w:rtl/>
          <w:lang w:bidi="ar-KW"/>
        </w:rPr>
        <w:t xml:space="preserve">الفرق </w:t>
      </w:r>
      <w:r w:rsidR="00B74436">
        <w:rPr>
          <w:rFonts w:hint="cs"/>
          <w:kern w:val="0"/>
          <w:rtl/>
          <w:lang w:bidi="ar-KW"/>
        </w:rPr>
        <w:t xml:space="preserve">الضالة </w:t>
      </w:r>
      <w:r>
        <w:rPr>
          <w:rFonts w:hint="cs"/>
          <w:kern w:val="0"/>
          <w:rtl/>
          <w:lang w:bidi="ar-KW"/>
        </w:rPr>
        <w:t xml:space="preserve">في زماننا المعاصر على أهل السنّة والجماعة: </w:t>
      </w:r>
      <w:r w:rsidR="00B74436">
        <w:rPr>
          <w:rFonts w:hint="cs"/>
          <w:kern w:val="0"/>
          <w:rtl/>
          <w:lang w:bidi="ar-KW"/>
        </w:rPr>
        <w:t xml:space="preserve">حيث </w:t>
      </w:r>
      <w:r>
        <w:rPr>
          <w:rFonts w:hint="cs"/>
          <w:kern w:val="0"/>
          <w:rtl/>
          <w:lang w:bidi="ar-KW"/>
        </w:rPr>
        <w:t xml:space="preserve">تتمسح </w:t>
      </w:r>
      <w:r w:rsidR="00B74436">
        <w:rPr>
          <w:rFonts w:hint="cs"/>
          <w:kern w:val="0"/>
          <w:rtl/>
          <w:lang w:bidi="ar-KW"/>
        </w:rPr>
        <w:t>ب</w:t>
      </w:r>
      <w:r>
        <w:rPr>
          <w:rFonts w:hint="cs"/>
          <w:kern w:val="0"/>
          <w:rtl/>
          <w:lang w:bidi="ar-KW"/>
        </w:rPr>
        <w:t xml:space="preserve">السلف الكرام وتدلس على المسلمين </w:t>
      </w:r>
      <w:r w:rsidR="00B74436">
        <w:rPr>
          <w:rFonts w:hint="cs"/>
          <w:kern w:val="0"/>
          <w:rtl/>
          <w:lang w:bidi="ar-KW"/>
        </w:rPr>
        <w:t>بالكتاب والسنّة</w:t>
      </w:r>
      <w:r>
        <w:rPr>
          <w:rFonts w:hint="cs"/>
          <w:kern w:val="0"/>
          <w:rtl/>
          <w:lang w:bidi="ar-KW"/>
        </w:rPr>
        <w:t xml:space="preserve">، والسلف الكرام منهم براء، </w:t>
      </w:r>
      <w:r w:rsidR="00B74436">
        <w:rPr>
          <w:rFonts w:hint="cs"/>
          <w:kern w:val="0"/>
          <w:rtl/>
          <w:lang w:bidi="ar-KW"/>
        </w:rPr>
        <w:t xml:space="preserve">وهم أبعد الناس عن هدي الكتاب والسنّة، </w:t>
      </w:r>
      <w:r>
        <w:rPr>
          <w:rFonts w:hint="cs"/>
          <w:kern w:val="0"/>
          <w:rtl/>
          <w:lang w:bidi="ar-KW"/>
        </w:rPr>
        <w:t>ولولا الوهابيين وبدعهم وضلالاتهم من الحشو والتجسيم والغلو في التكفير والتبديع والتضليل ومحاربة التخصصات الإسلامية في شتى علوم الدين، وطرحهم الموازي لدين الإسلام الحق في كل أبواب الدين والعلم، لكانت الامة الإسلامية اليوم على منهجية علمية واحدة تخترم أهل التخصص وتتفرع لنشر الدين وحمل تكاليف الدعوة والأمانة،</w:t>
      </w:r>
      <w:r w:rsidR="00745F9B">
        <w:rPr>
          <w:rFonts w:hint="cs"/>
          <w:kern w:val="0"/>
          <w:rtl/>
          <w:lang w:bidi="ar-KW"/>
        </w:rPr>
        <w:t xml:space="preserve"> </w:t>
      </w:r>
    </w:p>
    <w:p w14:paraId="27896ECA" w14:textId="78670734" w:rsidR="007B290F" w:rsidRDefault="00B74436" w:rsidP="00B74436">
      <w:pPr>
        <w:spacing w:after="240"/>
        <w:ind w:left="-58"/>
        <w:rPr>
          <w:rtl/>
          <w:lang w:bidi="ar-KW"/>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السادس</w:t>
      </w:r>
      <w:r>
        <w:rPr>
          <w:b/>
          <w:bCs/>
          <w:kern w:val="0"/>
          <w:sz w:val="32"/>
          <w:szCs w:val="32"/>
          <w:highlight w:val="yellow"/>
          <w:u w:val="single"/>
          <w:rtl/>
        </w:rPr>
        <w:t>]:</w:t>
      </w:r>
      <w:r>
        <w:rPr>
          <w:kern w:val="0"/>
          <w:rtl/>
        </w:rPr>
        <w:t xml:space="preserve"> </w:t>
      </w:r>
      <w:r w:rsidR="007B290F" w:rsidRPr="003D47FA">
        <w:rPr>
          <w:b/>
          <w:bCs/>
          <w:sz w:val="30"/>
          <w:szCs w:val="30"/>
          <w:u w:val="single"/>
          <w:rtl/>
          <w:lang w:bidi="ar-KW"/>
        </w:rPr>
        <w:t>الأشاعرة والماتريدية هم العلماء المتخصصون في العقيدة على منهاج الفرقة الناجية (أهل السنّة والجماعة)</w:t>
      </w:r>
      <w:r w:rsidR="001D5F3D">
        <w:rPr>
          <w:b/>
          <w:bCs/>
          <w:sz w:val="30"/>
          <w:szCs w:val="30"/>
          <w:u w:val="single"/>
          <w:rtl/>
          <w:lang w:bidi="ar-KW"/>
        </w:rPr>
        <w:t>،</w:t>
      </w:r>
      <w:r w:rsidR="007B290F" w:rsidRPr="003D47FA">
        <w:rPr>
          <w:rtl/>
          <w:lang w:bidi="ar-KW"/>
        </w:rPr>
        <w:t xml:space="preserve"> وهم يمثلون مع الأثرية الامتداد الصحيح للسلف الصالح في كل أبواب العقيدة</w:t>
      </w:r>
      <w:r w:rsidR="001D5F3D">
        <w:rPr>
          <w:rtl/>
          <w:lang w:bidi="ar-KW"/>
        </w:rPr>
        <w:t>،</w:t>
      </w:r>
      <w:r w:rsidR="007B290F" w:rsidRPr="003D47FA">
        <w:rPr>
          <w:rtl/>
          <w:lang w:bidi="ar-KW"/>
        </w:rPr>
        <w:t xml:space="preserve"> </w:t>
      </w:r>
      <w:r>
        <w:rPr>
          <w:rFonts w:hint="cs"/>
          <w:rtl/>
          <w:lang w:bidi="ar-KW"/>
        </w:rPr>
        <w:t xml:space="preserve">ومنهجهم </w:t>
      </w:r>
      <w:r w:rsidR="007B290F" w:rsidRPr="003D47FA">
        <w:rPr>
          <w:rtl/>
          <w:lang w:bidi="ar-KW"/>
        </w:rPr>
        <w:t>في المتشابه: يقوم على ضوابط ربانية عظيمة تمنع من الزلل والإفراط والتفريط</w:t>
      </w:r>
      <w:r w:rsidR="001D5F3D">
        <w:rPr>
          <w:rtl/>
          <w:lang w:bidi="ar-KW"/>
        </w:rPr>
        <w:t>،</w:t>
      </w:r>
      <w:r w:rsidR="007B290F" w:rsidRPr="003D47FA">
        <w:rPr>
          <w:rtl/>
          <w:lang w:bidi="ar-KW"/>
        </w:rPr>
        <w:t xml:space="preserve"> وتجعل طريقهم عدلاً وسطا بين المشبهة والمجسمة</w:t>
      </w:r>
      <w:r w:rsidR="001D5F3D">
        <w:rPr>
          <w:rtl/>
          <w:lang w:bidi="ar-KW"/>
        </w:rPr>
        <w:t>،</w:t>
      </w:r>
      <w:r w:rsidR="007B290F" w:rsidRPr="003D47FA">
        <w:rPr>
          <w:rtl/>
          <w:lang w:bidi="ar-KW"/>
        </w:rPr>
        <w:t xml:space="preserve"> وبين الجهمية والمعتزلة</w:t>
      </w:r>
      <w:r w:rsidR="001D5F3D">
        <w:rPr>
          <w:rtl/>
          <w:lang w:bidi="ar-KW"/>
        </w:rPr>
        <w:t>،</w:t>
      </w:r>
      <w:r w:rsidR="007B290F" w:rsidRPr="003D47FA">
        <w:rPr>
          <w:rtl/>
          <w:lang w:bidi="ar-KW"/>
        </w:rPr>
        <w:t xml:space="preserve"> إنها ضوابط العلم الراسخ التي تقوم على: التقديس ثم التصديق ثم الاعتراف بالعجز ثم السكوت ثم الإمساك ثم الكف ثم التسليم</w:t>
      </w:r>
      <w:r w:rsidR="001D5F3D">
        <w:rPr>
          <w:rtl/>
          <w:lang w:bidi="ar-KW"/>
        </w:rPr>
        <w:t>،</w:t>
      </w:r>
      <w:r w:rsidR="007B290F" w:rsidRPr="003D47FA">
        <w:rPr>
          <w:rtl/>
          <w:lang w:bidi="ar-KW"/>
        </w:rPr>
        <w:t xml:space="preserve"> وهذا كله حذرا من إتباع المتشابه الذي يؤدي إلى الفتنة كما في قوله تعالى: {</w:t>
      </w:r>
      <w:r w:rsidR="007B290F" w:rsidRPr="003D47FA">
        <w:rPr>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1D5F3D">
        <w:rPr>
          <w:rtl/>
        </w:rPr>
        <w:t>،</w:t>
      </w:r>
      <w:r w:rsidR="007B290F" w:rsidRPr="003D47FA">
        <w:rPr>
          <w:rtl/>
          <w:lang w:bidi="ar-KW"/>
        </w:rPr>
        <w:t xml:space="preserve"> ثم لما كان الوقف - في الآية - محتملاً على لفظ الجلالة (الله) أو على قوله تعالى (والراسخون في العلم)</w:t>
      </w:r>
      <w:r w:rsidR="001D5F3D">
        <w:rPr>
          <w:rtl/>
          <w:lang w:bidi="ar-KW"/>
        </w:rPr>
        <w:t>،</w:t>
      </w:r>
      <w:r w:rsidR="007B290F" w:rsidRPr="003D47FA">
        <w:rPr>
          <w:rtl/>
          <w:lang w:bidi="ar-KW"/>
        </w:rPr>
        <w:t xml:space="preserve"> ولا سبيل للجزم بأيهما لأنه اجتهاد</w:t>
      </w:r>
      <w:r w:rsidR="001D5F3D">
        <w:rPr>
          <w:rtl/>
          <w:lang w:bidi="ar-KW"/>
        </w:rPr>
        <w:t>،</w:t>
      </w:r>
      <w:r w:rsidR="007B290F" w:rsidRPr="003D47FA">
        <w:rPr>
          <w:rtl/>
          <w:lang w:bidi="ar-KW"/>
        </w:rPr>
        <w:t xml:space="preserve">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w:t>
      </w:r>
      <w:r w:rsidR="001D5F3D">
        <w:rPr>
          <w:rtl/>
          <w:lang w:bidi="ar-KW"/>
        </w:rPr>
        <w:t>،</w:t>
      </w:r>
      <w:r w:rsidR="007B290F" w:rsidRPr="003D47FA">
        <w:rPr>
          <w:rtl/>
          <w:lang w:bidi="ar-KW"/>
        </w:rPr>
        <w:t xml:space="preserve"> فيحملون الآيات المتشابهات على المعاني المحكمة التي تقبلها قواعد اللغة العربية (لغة القرآن) لصرف العوام عن التشبيه والتمثيل</w:t>
      </w:r>
      <w:r w:rsidR="001D5F3D">
        <w:rPr>
          <w:rtl/>
          <w:lang w:bidi="ar-KW"/>
        </w:rPr>
        <w:t>،</w:t>
      </w:r>
      <w:r w:rsidR="007B290F" w:rsidRPr="003D47FA">
        <w:rPr>
          <w:rtl/>
          <w:lang w:bidi="ar-KW"/>
        </w:rPr>
        <w:t xml:space="preserve"> وللرد على طوائف المبتدعة الذين أوجب الله تعالى على أهل العلم الرد عليهم</w:t>
      </w:r>
      <w:r w:rsidR="001D5F3D">
        <w:rPr>
          <w:rtl/>
          <w:lang w:bidi="ar-KW"/>
        </w:rPr>
        <w:t>،</w:t>
      </w:r>
      <w:r w:rsidR="007B290F" w:rsidRPr="003D47FA">
        <w:rPr>
          <w:rtl/>
          <w:lang w:bidi="ar-KW"/>
        </w:rPr>
        <w:t xml:space="preserve"> دون الجزم بالمراد من المتشابه لأنه لا يعلم حقيقته إلا الله</w:t>
      </w:r>
      <w:r w:rsidR="001D5F3D">
        <w:rPr>
          <w:rtl/>
          <w:lang w:bidi="ar-KW"/>
        </w:rPr>
        <w:t>،</w:t>
      </w:r>
      <w:r>
        <w:rPr>
          <w:rFonts w:hint="cs"/>
          <w:rtl/>
          <w:lang w:bidi="ar-KW"/>
        </w:rPr>
        <w:t xml:space="preserve"> </w:t>
      </w:r>
    </w:p>
    <w:p w14:paraId="043A522D" w14:textId="74B33255" w:rsidR="007D3F9B" w:rsidRDefault="007D3F9B" w:rsidP="007D3F9B">
      <w:pPr>
        <w:spacing w:after="240"/>
        <w:ind w:left="-58"/>
        <w:rPr>
          <w:kern w:val="0"/>
          <w:rtl/>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السابع</w:t>
      </w:r>
      <w:r>
        <w:rPr>
          <w:b/>
          <w:bCs/>
          <w:kern w:val="0"/>
          <w:sz w:val="32"/>
          <w:szCs w:val="32"/>
          <w:highlight w:val="yellow"/>
          <w:u w:val="single"/>
          <w:rtl/>
        </w:rPr>
        <w:t>]:</w:t>
      </w:r>
      <w:r>
        <w:rPr>
          <w:rFonts w:hint="cs"/>
          <w:b/>
          <w:bCs/>
          <w:kern w:val="0"/>
          <w:sz w:val="32"/>
          <w:szCs w:val="32"/>
          <w:u w:val="single"/>
          <w:rtl/>
        </w:rPr>
        <w:t xml:space="preserve"> </w:t>
      </w:r>
      <w:r w:rsidRPr="007D3F9B">
        <w:rPr>
          <w:rFonts w:hint="cs"/>
          <w:b/>
          <w:bCs/>
          <w:kern w:val="0"/>
          <w:u w:val="single"/>
          <w:rtl/>
        </w:rPr>
        <w:t>من أراد التخصص في العقيدة فلا مناص من اعتماد المذهبين الأشعري والماتريدي طريقا إلى علم العقيدة التخصصي المعتدل الصحيح الصافي</w:t>
      </w:r>
      <w:r w:rsidRPr="007D3F9B">
        <w:rPr>
          <w:rFonts w:hint="cs"/>
          <w:rtl/>
          <w:lang w:bidi="ar-KW"/>
        </w:rPr>
        <w:t xml:space="preserve">: ذلك المنهج الذي خضع لمراجعة المئات من علماء الامة </w:t>
      </w:r>
      <w:r>
        <w:rPr>
          <w:rFonts w:hint="cs"/>
          <w:rtl/>
          <w:lang w:bidi="ar-KW"/>
        </w:rPr>
        <w:t xml:space="preserve">على مر عصور الإسلام، </w:t>
      </w:r>
      <w:r w:rsidR="007B290F" w:rsidRPr="003D47FA">
        <w:rPr>
          <w:rtl/>
          <w:lang w:bidi="ar-KW"/>
        </w:rPr>
        <w:t>جزاهم الله عن عقيدة المسلمين خير الجزاء لولاهم لمال البعض إلى الحشو والتجسيم ولمال الآخرون إلى الاعتزال والتعطيل ولولاهم لما استطاع المسلمون إقامة الحجج البينات على الشيعة والخوارج والمجسمة والحشوية والمشبهة ولولاهم لما عرف المسلمون قواعد الإسلام التي تمنع من استحلال الحرمات</w:t>
      </w:r>
      <w:r w:rsidR="001D5F3D">
        <w:rPr>
          <w:rtl/>
          <w:lang w:bidi="ar-KW"/>
        </w:rPr>
        <w:t>،</w:t>
      </w:r>
      <w:r w:rsidR="007B290F" w:rsidRPr="003D47FA">
        <w:rPr>
          <w:rtl/>
          <w:lang w:bidi="ar-KW"/>
        </w:rPr>
        <w:t xml:space="preserve"> ولولاهم لما عرف المسلمون قواعد الإيمان التي تمنع من تكفير أهل القبلة</w:t>
      </w:r>
      <w:r w:rsidR="001D5F3D">
        <w:rPr>
          <w:rtl/>
          <w:lang w:bidi="ar-KW"/>
        </w:rPr>
        <w:t>،</w:t>
      </w:r>
      <w:r w:rsidR="007B290F" w:rsidRPr="003D47FA">
        <w:rPr>
          <w:rtl/>
          <w:lang w:bidi="ar-KW"/>
        </w:rPr>
        <w:t xml:space="preserve"> ولولاهم لما عرف المسلمون قواعد التوحيد الصحيحة التي تحمي الامة من بدعة الغلو في اتهام الأمة بالشرك</w:t>
      </w:r>
      <w:r w:rsidR="001D5F3D">
        <w:rPr>
          <w:rtl/>
          <w:lang w:bidi="ar-KW"/>
        </w:rPr>
        <w:t>،</w:t>
      </w:r>
      <w:r w:rsidR="007B290F" w:rsidRPr="003D47FA">
        <w:rPr>
          <w:rtl/>
          <w:lang w:bidi="ar-KW"/>
        </w:rPr>
        <w:t xml:space="preserve"> ولولاهم لما عرف المسلمون قواعد علم السنة والبدعة التي تمنع من الغلو في التبديع</w:t>
      </w:r>
      <w:r w:rsidR="001D5F3D">
        <w:rPr>
          <w:rtl/>
          <w:lang w:bidi="ar-KW"/>
        </w:rPr>
        <w:t>،</w:t>
      </w:r>
      <w:r w:rsidR="007B290F" w:rsidRPr="003D47FA">
        <w:rPr>
          <w:rtl/>
          <w:lang w:bidi="ar-KW"/>
        </w:rPr>
        <w:t xml:space="preserve"> ولولاهم لما عرف المسلمون الأسس السديدة التي تتعلق بإطار الفرقة الناجية وبيان ضرورة احترام مدارسها العلمية المتخصصة</w:t>
      </w:r>
      <w:r w:rsidR="001D5F3D">
        <w:rPr>
          <w:rtl/>
          <w:lang w:bidi="ar-KW"/>
        </w:rPr>
        <w:t>،</w:t>
      </w:r>
      <w:r w:rsidR="007B290F" w:rsidRPr="003D47FA">
        <w:rPr>
          <w:rtl/>
          <w:lang w:bidi="ar-KW"/>
        </w:rPr>
        <w:t xml:space="preserve"> وبيان نظرتها إلى الطوائف المخالفة</w:t>
      </w:r>
      <w:r w:rsidR="001D5F3D">
        <w:rPr>
          <w:rtl/>
          <w:lang w:bidi="ar-KW"/>
        </w:rPr>
        <w:t>،</w:t>
      </w:r>
      <w:r w:rsidR="007B290F" w:rsidRPr="003D47FA">
        <w:rPr>
          <w:rtl/>
          <w:lang w:bidi="ar-KW"/>
        </w:rPr>
        <w:t xml:space="preserve"> ولولاهم لما عرف المسلمون قواعد التقديس التي تمنع من بدع الحشو والتجسيم</w:t>
      </w:r>
      <w:r w:rsidR="001D5F3D">
        <w:rPr>
          <w:rtl/>
          <w:lang w:bidi="ar-KW"/>
        </w:rPr>
        <w:t>،</w:t>
      </w:r>
      <w:r w:rsidR="007B290F" w:rsidRPr="003D47FA">
        <w:rPr>
          <w:rtl/>
          <w:lang w:bidi="ar-KW"/>
        </w:rPr>
        <w:t xml:space="preserve"> فجزاهم الله عن علم العقيدة خير الجزاء</w:t>
      </w:r>
      <w:r w:rsidR="001D5F3D">
        <w:rPr>
          <w:rtl/>
          <w:lang w:bidi="ar-KW"/>
        </w:rPr>
        <w:t>،</w:t>
      </w:r>
      <w:r>
        <w:rPr>
          <w:rFonts w:hint="cs"/>
          <w:rtl/>
          <w:lang w:bidi="ar-KW"/>
        </w:rPr>
        <w:t xml:space="preserve"> وليس معنى ذلك اهمال المنهج الأثري، لأن كلا المدرستين الأشعرية والماتريدية تعتمدان التفويض الذي عليه اهل الأثر حلا مثاليا في تأصيل المعتقد الإسلامي الصحيح الصافي وتعتمد التأويل ورد المتشابهات إلى محكماتها من الأصول خلا مثاليا عند الحاجة إلى الرد على اهل البدع، </w:t>
      </w:r>
      <w:r w:rsidR="00B74436" w:rsidRPr="007D3F9B">
        <w:rPr>
          <w:b/>
          <w:bCs/>
          <w:kern w:val="0"/>
          <w:rtl/>
          <w:lang w:val="tr-TR"/>
        </w:rPr>
        <w:t>و</w:t>
      </w:r>
      <w:r w:rsidR="00B74436" w:rsidRPr="007D3F9B">
        <w:rPr>
          <w:b/>
          <w:bCs/>
          <w:kern w:val="0"/>
          <w:rtl/>
        </w:rPr>
        <w:t>(الخلاصة):</w:t>
      </w:r>
      <w:r>
        <w:rPr>
          <w:rFonts w:hint="cs"/>
          <w:b/>
          <w:bCs/>
          <w:kern w:val="0"/>
          <w:rtl/>
        </w:rPr>
        <w:t xml:space="preserve"> </w:t>
      </w:r>
      <w:r w:rsidR="00B74436">
        <w:rPr>
          <w:kern w:val="0"/>
          <w:rtl/>
        </w:rPr>
        <w:t>جناحا أهل السنّة والجماعة في كل أبواب العقائد هما المذهبان الأشعري والماتريدي، وكم جعل الله على أيديهما حلاً لمشكلات عويصة ضل فيها الآخرون كمشكلة الرؤية والكسب والقضاء والقدر والكفر والإيمان والصحابة والآل، فجمعا ادلة الكتاب والسنّة في مسالة الكلام ونزلا كل دليل على مرتبته الخاصة به، حلا شيفرة الإيمان والكفر، وحلا شيفرة القضاء والقدر، وحلا شيفرة الآل والصحب، وحلا شيفرة السنّة والبدعة، (الأشاعرة والماتريدية) هم من حل شيفرة الإيمان والكفر، بأدق تفصيل، واحسن الفهم واجمل الجمع بين النصوص المتعارضة والتي ضل في فهمها الخوارج والمعتزلة والوهابية والجهمية والجبرية، وهم أيضا من حل شيفرة القضاء والقدر بأحسن العلاج، واجلى بيان، واحسن الفهم واجمل الجمع بين النصوص المتعارضة والتي ضل في فهمها المعتزلة والجهمية الجبرية واكثر الفرق إلا هم بحمد الله، وهم بفضل الله تعالى من حل شيفرة الآل والصحب بحب الجميع، محبة نحفظ لهم المراتب التي اكرمهم الله بها ولا يدعون لاحد منهم العصمة، يحبون الجميع ويقفون مع المحق يؤازرون حقه كما يزعم أهل الجهل والضلال، وهم من حل شيفرة السنّة والبدعة بوضع ضوابط التبديع، بمقياس دقيق وفهم عميق، وفقه راسخ في العلم والدين،</w:t>
      </w:r>
      <w:r>
        <w:rPr>
          <w:rFonts w:hint="cs"/>
          <w:kern w:val="0"/>
          <w:rtl/>
        </w:rPr>
        <w:t xml:space="preserve"> </w:t>
      </w:r>
    </w:p>
    <w:p w14:paraId="28FE951D" w14:textId="749DAC1F" w:rsidR="007D3F9B" w:rsidRDefault="007D3F9B" w:rsidP="007D3F9B">
      <w:pPr>
        <w:spacing w:after="240"/>
        <w:ind w:left="-58"/>
        <w:rPr>
          <w:rFonts w:eastAsia="MS Mincho"/>
          <w:b/>
          <w:rtl/>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الثامن</w:t>
      </w:r>
      <w:r>
        <w:rPr>
          <w:b/>
          <w:bCs/>
          <w:kern w:val="0"/>
          <w:sz w:val="32"/>
          <w:szCs w:val="32"/>
          <w:highlight w:val="yellow"/>
          <w:u w:val="single"/>
          <w:rtl/>
        </w:rPr>
        <w:t>]:</w:t>
      </w:r>
      <w:r>
        <w:rPr>
          <w:kern w:val="0"/>
          <w:rtl/>
        </w:rPr>
        <w:t xml:space="preserve"> </w:t>
      </w:r>
      <w:r w:rsidR="009931D7" w:rsidRPr="003D47FA">
        <w:rPr>
          <w:b/>
          <w:bCs/>
          <w:rtl/>
          <w:lang w:bidi="ar-KW"/>
        </w:rPr>
        <w:t>المدارس الفقهية لأهل السنة والجماعة</w:t>
      </w:r>
      <w:r w:rsidR="00EE31E7" w:rsidRPr="003D47FA">
        <w:rPr>
          <w:b/>
          <w:bCs/>
          <w:rtl/>
          <w:lang w:bidi="ar-KW"/>
        </w:rPr>
        <w:t>:</w:t>
      </w:r>
      <w:r w:rsidR="009931D7" w:rsidRPr="003D47FA">
        <w:rPr>
          <w:rtl/>
          <w:lang w:bidi="ar-KW"/>
        </w:rPr>
        <w:t xml:space="preserve"> استقر لأهل السنة والجماعة في الفقه مذاهب أربعة</w:t>
      </w:r>
      <w:r w:rsidR="001D5F3D">
        <w:rPr>
          <w:rtl/>
          <w:lang w:bidi="ar-KW"/>
        </w:rPr>
        <w:t>،</w:t>
      </w:r>
      <w:r w:rsidR="009931D7" w:rsidRPr="003D47FA">
        <w:rPr>
          <w:rtl/>
          <w:lang w:bidi="ar-KW"/>
        </w:rPr>
        <w:t xml:space="preserve"> يأخذون الفقه عنها</w:t>
      </w:r>
      <w:r w:rsidR="001D5F3D">
        <w:rPr>
          <w:rtl/>
          <w:lang w:bidi="ar-KW"/>
        </w:rPr>
        <w:t>،</w:t>
      </w:r>
      <w:r w:rsidR="009931D7" w:rsidRPr="003D47FA">
        <w:rPr>
          <w:rtl/>
          <w:lang w:bidi="ar-KW"/>
        </w:rPr>
        <w:t xml:space="preserve"> المذهب الحنفي</w:t>
      </w:r>
      <w:r w:rsidR="001D5F3D">
        <w:rPr>
          <w:rtl/>
          <w:lang w:bidi="ar-KW"/>
        </w:rPr>
        <w:t>،</w:t>
      </w:r>
      <w:r w:rsidR="009931D7" w:rsidRPr="003D47FA">
        <w:rPr>
          <w:rtl/>
          <w:lang w:bidi="ar-KW"/>
        </w:rPr>
        <w:t xml:space="preserve"> والمذهب المالكي</w:t>
      </w:r>
      <w:r w:rsidR="001D5F3D">
        <w:rPr>
          <w:rtl/>
          <w:lang w:bidi="ar-KW"/>
        </w:rPr>
        <w:t>،</w:t>
      </w:r>
      <w:r w:rsidR="009931D7" w:rsidRPr="003D47FA">
        <w:rPr>
          <w:rtl/>
          <w:lang w:bidi="ar-KW"/>
        </w:rPr>
        <w:t xml:space="preserve"> والمذهب الشافعي</w:t>
      </w:r>
      <w:r w:rsidR="001D5F3D">
        <w:rPr>
          <w:rtl/>
          <w:lang w:bidi="ar-KW"/>
        </w:rPr>
        <w:t>،</w:t>
      </w:r>
      <w:r w:rsidR="009931D7" w:rsidRPr="003D47FA">
        <w:rPr>
          <w:rtl/>
          <w:lang w:bidi="ar-KW"/>
        </w:rPr>
        <w:t xml:space="preserve"> والمذهب الحنبلي</w:t>
      </w:r>
      <w:r w:rsidR="001D5F3D">
        <w:rPr>
          <w:rtl/>
          <w:lang w:bidi="ar-KW"/>
        </w:rPr>
        <w:t>،</w:t>
      </w:r>
      <w:r w:rsidR="009931D7" w:rsidRPr="003D47FA">
        <w:rPr>
          <w:rtl/>
          <w:lang w:bidi="ar-KW"/>
        </w:rPr>
        <w:t xml:space="preserve"> ولهم مذاهب فقهية أخرى غير هذه الأربع لكنها لم تنتشر ولم تؤصل ولم تُراجع أقوالها ولم يحصل لها الاشتهار مثل هذه المذاهب الأربعة</w:t>
      </w:r>
      <w:r w:rsidR="001D5F3D">
        <w:rPr>
          <w:rtl/>
          <w:lang w:bidi="ar-KW"/>
        </w:rPr>
        <w:t>،</w:t>
      </w:r>
      <w:r w:rsidR="009931D7" w:rsidRPr="003D47FA">
        <w:rPr>
          <w:rtl/>
          <w:lang w:bidi="ar-KW"/>
        </w:rPr>
        <w:t xml:space="preserve"> </w:t>
      </w:r>
      <w:r w:rsidR="009931D7" w:rsidRPr="003D47FA">
        <w:rPr>
          <w:bCs/>
          <w:rtl/>
        </w:rPr>
        <w:t>لقد جمع الله تعالى علوم الفقه كلها في مذاهب الأئمة الأربعة</w:t>
      </w:r>
      <w:r w:rsidR="00EE31E7" w:rsidRPr="003D47FA">
        <w:rPr>
          <w:bCs/>
          <w:rtl/>
        </w:rPr>
        <w:t>:</w:t>
      </w:r>
      <w:r w:rsidR="009931D7" w:rsidRPr="003D47FA">
        <w:rPr>
          <w:rtl/>
        </w:rPr>
        <w:t xml:space="preserve"> فالإمام الأعظم أبو حنيفة يجمع فقه أهل العراق ويصبح الفقهاء عيال عليه في علم الفقه وإلى قيام الساعة</w:t>
      </w:r>
      <w:r w:rsidR="001D5F3D">
        <w:rPr>
          <w:rtl/>
        </w:rPr>
        <w:t>،</w:t>
      </w:r>
      <w:r w:rsidR="009931D7" w:rsidRPr="003D47FA">
        <w:rPr>
          <w:rtl/>
        </w:rPr>
        <w:t xml:space="preserve"> والإمام مالك عالم المدينة يجمع فقه أهل الحجاز وتُضرب إليه أكباد الإبل بحثاً عن علمه وفقهه</w:t>
      </w:r>
      <w:r w:rsidR="001D5F3D">
        <w:rPr>
          <w:rtl/>
        </w:rPr>
        <w:t>،</w:t>
      </w:r>
      <w:r w:rsidR="009931D7" w:rsidRPr="003D47FA">
        <w:rPr>
          <w:rtl/>
        </w:rPr>
        <w:t xml:space="preserve"> والإمام الشافعي يمزج فقه أهل الحجاز بفقه أهل العراق</w:t>
      </w:r>
      <w:r w:rsidR="001D5F3D">
        <w:rPr>
          <w:rtl/>
        </w:rPr>
        <w:t>،</w:t>
      </w:r>
      <w:r w:rsidR="009931D7" w:rsidRPr="003D47FA">
        <w:rPr>
          <w:rtl/>
        </w:rPr>
        <w:t xml:space="preserve"> ويضع علم أصول الفقه</w:t>
      </w:r>
      <w:r w:rsidR="001D5F3D">
        <w:rPr>
          <w:rtl/>
        </w:rPr>
        <w:t>،</w:t>
      </w:r>
      <w:r w:rsidR="009931D7" w:rsidRPr="003D47FA">
        <w:rPr>
          <w:rtl/>
        </w:rPr>
        <w:t xml:space="preserve"> ويملأ طباق الأرض علما وفقها</w:t>
      </w:r>
      <w:r w:rsidR="001D5F3D">
        <w:rPr>
          <w:rtl/>
        </w:rPr>
        <w:t>،</w:t>
      </w:r>
      <w:r w:rsidR="009931D7" w:rsidRPr="003D47FA">
        <w:rPr>
          <w:rtl/>
        </w:rPr>
        <w:t xml:space="preserve"> والإمام أحمد بن حنبل رابع الفقهاء المجتهدين يجمع الله تعالى له علم الحديث وعلم الفقه</w:t>
      </w:r>
      <w:r w:rsidR="001D5F3D">
        <w:rPr>
          <w:rtl/>
        </w:rPr>
        <w:t>،</w:t>
      </w:r>
      <w:r w:rsidR="009931D7" w:rsidRPr="003D47FA">
        <w:rPr>
          <w:rtl/>
        </w:rPr>
        <w:t xml:space="preserve"> وكأنّ الله عز وجل أراد من رحمته بأهل الإسلام أن يجمع علوم الفقه الإسلامي في مذاهب الأئمة الأربعة</w:t>
      </w:r>
      <w:r w:rsidR="001D5F3D">
        <w:rPr>
          <w:rtl/>
        </w:rPr>
        <w:t>،</w:t>
      </w:r>
      <w:r w:rsidR="009931D7" w:rsidRPr="003D47FA">
        <w:rPr>
          <w:rtl/>
        </w:rPr>
        <w:t xml:space="preserve"> على أنّ هناك أئمة مجتهدون سوى الأئمة الأربعة</w:t>
      </w:r>
      <w:r w:rsidR="00EE31E7" w:rsidRPr="003D47FA">
        <w:rPr>
          <w:rtl/>
        </w:rPr>
        <w:t>:</w:t>
      </w:r>
      <w:r w:rsidR="009931D7" w:rsidRPr="003D47FA">
        <w:rPr>
          <w:rtl/>
        </w:rPr>
        <w:t xml:space="preserve"> وهم كثيرون أمثال: الأوزاعي بالشام</w:t>
      </w:r>
      <w:r w:rsidR="001D5F3D">
        <w:rPr>
          <w:rtl/>
        </w:rPr>
        <w:t>،</w:t>
      </w:r>
      <w:r w:rsidR="009931D7" w:rsidRPr="003D47FA">
        <w:rPr>
          <w:rtl/>
        </w:rPr>
        <w:t xml:space="preserve"> وسفيان الثوري بالعراق</w:t>
      </w:r>
      <w:r w:rsidR="001D5F3D">
        <w:rPr>
          <w:rtl/>
        </w:rPr>
        <w:t>،</w:t>
      </w:r>
      <w:r w:rsidR="009931D7" w:rsidRPr="003D47FA">
        <w:rPr>
          <w:rtl/>
        </w:rPr>
        <w:t xml:space="preserve"> والليث بن سعد بمصر</w:t>
      </w:r>
      <w:r w:rsidR="001D5F3D">
        <w:rPr>
          <w:rtl/>
        </w:rPr>
        <w:t>،</w:t>
      </w:r>
      <w:r w:rsidR="009931D7" w:rsidRPr="003D47FA">
        <w:rPr>
          <w:rtl/>
        </w:rPr>
        <w:t xml:space="preserve"> وسفيان بن عيينة بمكة</w:t>
      </w:r>
      <w:r w:rsidR="001D5F3D">
        <w:rPr>
          <w:rtl/>
        </w:rPr>
        <w:t>،</w:t>
      </w:r>
      <w:r w:rsidR="009931D7" w:rsidRPr="003D47FA">
        <w:rPr>
          <w:rtl/>
        </w:rPr>
        <w:t xml:space="preserve"> إلا أن هؤلاء الأئمة اندثرت مذهبهم ليس بسبب قلة علمهم ولكن بسبب قلة الأتباع ثم انقطاعهم عن تدوين علومهم على صورة متكاملة كما فعل أتباع الأئمة الفقهاء الأربعة</w:t>
      </w:r>
      <w:r w:rsidR="001D5F3D">
        <w:rPr>
          <w:rtl/>
        </w:rPr>
        <w:t>،</w:t>
      </w:r>
      <w:r w:rsidR="009931D7" w:rsidRPr="003D47FA">
        <w:rPr>
          <w:rtl/>
        </w:rPr>
        <w:t xml:space="preserve"> ولكن أقولهم لم تندثر لأنّها دخلت ضمن اطار أقوال المذاهب الأربعة التي تُعتبر بحق موسوعة الفقه على مذهب أهل السنّة والجماعة الواسع</w:t>
      </w:r>
      <w:r w:rsidR="001D5F3D">
        <w:rPr>
          <w:rtl/>
        </w:rPr>
        <w:t>،</w:t>
      </w:r>
      <w:r w:rsidR="009931D7" w:rsidRPr="003D47FA">
        <w:rPr>
          <w:rtl/>
        </w:rPr>
        <w:t xml:space="preserve"> وعلى ذلك</w:t>
      </w:r>
      <w:r w:rsidR="00EE31E7" w:rsidRPr="003D47FA">
        <w:rPr>
          <w:rtl/>
        </w:rPr>
        <w:t>:</w:t>
      </w:r>
      <w:r w:rsidR="009931D7" w:rsidRPr="003D47FA">
        <w:rPr>
          <w:rtl/>
        </w:rPr>
        <w:t xml:space="preserve"> فإنّه يمكن القول بأنّ علوم الفقه كلها اجتمعت في مذاهب الأئمة الأربعة</w:t>
      </w:r>
      <w:r w:rsidR="001D5F3D">
        <w:rPr>
          <w:rtl/>
        </w:rPr>
        <w:t>،</w:t>
      </w:r>
      <w:r w:rsidR="009931D7" w:rsidRPr="003D47FA">
        <w:rPr>
          <w:rtl/>
        </w:rPr>
        <w:t xml:space="preserve"> وهي مذاهب منضبطة مدونة محررة معروفة</w:t>
      </w:r>
      <w:r w:rsidR="001D5F3D">
        <w:rPr>
          <w:rtl/>
        </w:rPr>
        <w:t>،</w:t>
      </w:r>
      <w:r w:rsidR="009931D7" w:rsidRPr="003D47FA">
        <w:rPr>
          <w:rtl/>
        </w:rPr>
        <w:t xml:space="preserve"> تخرج من خلالها</w:t>
      </w:r>
      <w:r w:rsidR="00EE31E7" w:rsidRPr="003D47FA">
        <w:rPr>
          <w:rtl/>
        </w:rPr>
        <w:t xml:space="preserve"> </w:t>
      </w:r>
      <w:r w:rsidR="009931D7" w:rsidRPr="003D47FA">
        <w:rPr>
          <w:rtl/>
        </w:rPr>
        <w:t>آلاف الفقهاء</w:t>
      </w:r>
      <w:r w:rsidR="001D5F3D">
        <w:rPr>
          <w:rtl/>
        </w:rPr>
        <w:t>،</w:t>
      </w:r>
      <w:r w:rsidR="009931D7" w:rsidRPr="003D47FA">
        <w:rPr>
          <w:rtl/>
        </w:rPr>
        <w:t xml:space="preserve"> </w:t>
      </w:r>
      <w:r w:rsidR="009931D7" w:rsidRPr="003D47FA">
        <w:rPr>
          <w:rtl/>
          <w:lang w:bidi="ar-KW"/>
        </w:rPr>
        <w:t>وهذه إشارة إلى هذه المذاهب الفقهية العريقة المؤصلة</w:t>
      </w:r>
      <w:r w:rsidR="001D5F3D">
        <w:rPr>
          <w:rtl/>
          <w:lang w:bidi="ar-KW"/>
        </w:rPr>
        <w:t>،</w:t>
      </w:r>
      <w:r w:rsidR="009931D7" w:rsidRPr="003D47FA">
        <w:rPr>
          <w:rtl/>
          <w:lang w:bidi="ar-KW"/>
        </w:rPr>
        <w:t xml:space="preserve"> </w:t>
      </w:r>
      <w:r w:rsidR="00EE31E7" w:rsidRPr="003D47FA">
        <w:rPr>
          <w:b/>
          <w:bCs/>
          <w:rtl/>
          <w:lang w:bidi="ar-KW"/>
        </w:rPr>
        <w:t>(</w:t>
      </w:r>
      <w:r w:rsidR="009931D7" w:rsidRPr="003D47FA">
        <w:rPr>
          <w:b/>
          <w:bCs/>
          <w:rtl/>
          <w:lang w:bidi="ar-KW"/>
        </w:rPr>
        <w:t>المذهب الحنفي</w:t>
      </w:r>
      <w:r w:rsidR="00EE31E7" w:rsidRPr="003D47FA">
        <w:rPr>
          <w:b/>
          <w:bCs/>
          <w:rtl/>
          <w:lang w:bidi="ar-KW"/>
        </w:rPr>
        <w:t>)</w:t>
      </w:r>
      <w:r w:rsidR="00EE31E7" w:rsidRPr="003D47FA">
        <w:rPr>
          <w:rtl/>
          <w:lang w:bidi="ar-KW"/>
        </w:rPr>
        <w:t>:</w:t>
      </w:r>
      <w:r w:rsidR="009931D7" w:rsidRPr="003D47FA">
        <w:rPr>
          <w:rtl/>
          <w:lang w:bidi="ar-KW"/>
        </w:rPr>
        <w:t xml:space="preserve"> </w:t>
      </w:r>
      <w:r w:rsidR="009931D7" w:rsidRPr="003D47FA">
        <w:rPr>
          <w:b/>
          <w:rtl/>
          <w:lang w:bidi="ar-KW"/>
        </w:rPr>
        <w:t>و</w:t>
      </w:r>
      <w:r w:rsidR="009931D7" w:rsidRPr="003D47FA">
        <w:rPr>
          <w:b/>
          <w:rtl/>
        </w:rPr>
        <w:t>إمام المذهب هو الإمام الأعظم أبو حنيفة النعمان بن ثابت</w:t>
      </w:r>
      <w:r w:rsidR="001D5F3D">
        <w:rPr>
          <w:b/>
          <w:rtl/>
        </w:rPr>
        <w:t>،</w:t>
      </w:r>
      <w:r w:rsidR="009931D7" w:rsidRPr="003D47FA">
        <w:rPr>
          <w:b/>
          <w:rtl/>
        </w:rPr>
        <w:t xml:space="preserve"> </w:t>
      </w:r>
      <w:r w:rsidR="00EE31E7" w:rsidRPr="003D47FA">
        <w:rPr>
          <w:b/>
          <w:rtl/>
        </w:rPr>
        <w:t>(</w:t>
      </w:r>
      <w:r w:rsidR="009931D7" w:rsidRPr="003D47FA">
        <w:rPr>
          <w:b/>
          <w:rtl/>
        </w:rPr>
        <w:t>ولد في الكوفة سنة 80هـ</w:t>
      </w:r>
      <w:r w:rsidR="00EE31E7" w:rsidRPr="003D47FA">
        <w:rPr>
          <w:b/>
          <w:rtl/>
        </w:rPr>
        <w:t>)</w:t>
      </w:r>
      <w:r w:rsidR="001D5F3D">
        <w:rPr>
          <w:b/>
          <w:rtl/>
        </w:rPr>
        <w:t>،</w:t>
      </w:r>
      <w:r w:rsidR="009931D7" w:rsidRPr="003D47FA">
        <w:rPr>
          <w:b/>
          <w:rtl/>
        </w:rPr>
        <w:t xml:space="preserve"> برع في الفقه حتى صار من بعده عيالاً عليه</w:t>
      </w:r>
      <w:r w:rsidR="001D5F3D">
        <w:rPr>
          <w:b/>
          <w:rtl/>
        </w:rPr>
        <w:t>،</w:t>
      </w:r>
      <w:r w:rsidR="009931D7" w:rsidRPr="003D47FA">
        <w:rPr>
          <w:b/>
          <w:rtl/>
        </w:rPr>
        <w:t xml:space="preserve"> قال ابن المبارك</w:t>
      </w:r>
      <w:r w:rsidR="00EE31E7" w:rsidRPr="003D47FA">
        <w:rPr>
          <w:b/>
          <w:rtl/>
        </w:rPr>
        <w:t>:</w:t>
      </w:r>
      <w:r w:rsidR="009931D7" w:rsidRPr="003D47FA">
        <w:rPr>
          <w:b/>
          <w:rtl/>
        </w:rPr>
        <w:t xml:space="preserve"> أفقه الناس أبو حنيفة</w:t>
      </w:r>
      <w:r w:rsidR="001D5F3D">
        <w:rPr>
          <w:b/>
          <w:rtl/>
        </w:rPr>
        <w:t>،</w:t>
      </w:r>
      <w:r w:rsidR="009931D7" w:rsidRPr="003D47FA">
        <w:rPr>
          <w:b/>
          <w:rtl/>
        </w:rPr>
        <w:t xml:space="preserve"> وقال الشافعي: الناس في الفقه عيال على أبي حنيفة</w:t>
      </w:r>
      <w:r w:rsidR="001D5F3D">
        <w:rPr>
          <w:b/>
          <w:rtl/>
        </w:rPr>
        <w:t>،</w:t>
      </w:r>
      <w:r w:rsidR="00EE31E7" w:rsidRPr="003D47FA">
        <w:rPr>
          <w:b/>
          <w:rtl/>
        </w:rPr>
        <w:t xml:space="preserve"> </w:t>
      </w:r>
      <w:r w:rsidR="009931D7" w:rsidRPr="003D47FA">
        <w:rPr>
          <w:b/>
          <w:rtl/>
        </w:rPr>
        <w:t>والإمام الأعظم أبو حنيفة</w:t>
      </w:r>
      <w:r w:rsidR="00EE31E7" w:rsidRPr="003D47FA">
        <w:rPr>
          <w:b/>
          <w:rtl/>
        </w:rPr>
        <w:t>:</w:t>
      </w:r>
      <w:r w:rsidR="009931D7" w:rsidRPr="003D47FA">
        <w:rPr>
          <w:b/>
          <w:rtl/>
        </w:rPr>
        <w:t xml:space="preserve"> يُعَدُّ هو المؤسِّس لأول مدرسة متخصصة في الفقه الإسلامي كعلم له منهج واضح</w:t>
      </w:r>
      <w:r w:rsidR="001D5F3D">
        <w:rPr>
          <w:b/>
          <w:rtl/>
        </w:rPr>
        <w:t>،</w:t>
      </w:r>
      <w:r w:rsidR="009931D7" w:rsidRPr="003D47FA">
        <w:rPr>
          <w:b/>
          <w:rtl/>
        </w:rPr>
        <w:t xml:space="preserve"> وقواعد رصينة</w:t>
      </w:r>
      <w:r w:rsidR="001D5F3D">
        <w:rPr>
          <w:b/>
          <w:rtl/>
        </w:rPr>
        <w:t>،</w:t>
      </w:r>
      <w:r w:rsidR="009931D7" w:rsidRPr="003D47FA">
        <w:rPr>
          <w:b/>
          <w:rtl/>
        </w:rPr>
        <w:t xml:space="preserve"> وموضوعات متكاملة تتناول جميع موضوعات الفقه</w:t>
      </w:r>
      <w:r w:rsidR="001D5F3D">
        <w:rPr>
          <w:b/>
          <w:rtl/>
        </w:rPr>
        <w:t>،</w:t>
      </w:r>
      <w:r w:rsidR="009931D7" w:rsidRPr="003D47FA">
        <w:rPr>
          <w:b/>
          <w:rtl/>
        </w:rPr>
        <w:t xml:space="preserve"> وكل من جاء بعده استفاد من طريقته في الفقه</w:t>
      </w:r>
      <w:r w:rsidR="001D5F3D">
        <w:rPr>
          <w:b/>
          <w:rtl/>
        </w:rPr>
        <w:t>،</w:t>
      </w:r>
      <w:r w:rsidR="009931D7" w:rsidRPr="003D47FA">
        <w:rPr>
          <w:b/>
          <w:rtl/>
        </w:rPr>
        <w:t xml:space="preserve"> </w:t>
      </w:r>
      <w:r w:rsidR="00EE31E7" w:rsidRPr="003D47FA">
        <w:rPr>
          <w:b/>
          <w:rtl/>
        </w:rPr>
        <w:t>(</w:t>
      </w:r>
      <w:r w:rsidR="009931D7" w:rsidRPr="003D47FA">
        <w:rPr>
          <w:b/>
          <w:bCs/>
          <w:rtl/>
          <w:lang w:bidi="ar-KW"/>
        </w:rPr>
        <w:t>المذهب المالكي</w:t>
      </w:r>
      <w:r w:rsidR="00EE31E7" w:rsidRPr="003D47FA">
        <w:rPr>
          <w:rtl/>
          <w:lang w:bidi="ar-KW"/>
        </w:rPr>
        <w:t>):</w:t>
      </w:r>
      <w:r w:rsidR="009931D7" w:rsidRPr="003D47FA">
        <w:rPr>
          <w:rtl/>
          <w:lang w:bidi="ar-KW"/>
        </w:rPr>
        <w:t xml:space="preserve"> </w:t>
      </w:r>
      <w:r w:rsidR="009931D7" w:rsidRPr="003D47FA">
        <w:rPr>
          <w:b/>
          <w:rtl/>
          <w:lang w:bidi="ar-KW"/>
        </w:rPr>
        <w:t>و</w:t>
      </w:r>
      <w:r w:rsidR="009931D7" w:rsidRPr="003D47FA">
        <w:rPr>
          <w:b/>
          <w:rtl/>
        </w:rPr>
        <w:t>إمام المذهب</w:t>
      </w:r>
      <w:r w:rsidR="00EE31E7" w:rsidRPr="003D47FA">
        <w:rPr>
          <w:b/>
          <w:rtl/>
        </w:rPr>
        <w:t>:</w:t>
      </w:r>
      <w:r w:rsidR="009931D7" w:rsidRPr="003D47FA">
        <w:rPr>
          <w:b/>
          <w:rtl/>
        </w:rPr>
        <w:t xml:space="preserve"> هو إمام دار الهجرة أبو عبدالله مالك بن أنس</w:t>
      </w:r>
      <w:r w:rsidR="001D5F3D">
        <w:rPr>
          <w:b/>
          <w:rtl/>
        </w:rPr>
        <w:t>،</w:t>
      </w:r>
      <w:r w:rsidR="009931D7" w:rsidRPr="003D47FA">
        <w:rPr>
          <w:b/>
          <w:rtl/>
        </w:rPr>
        <w:t xml:space="preserve"> هو إمام أهل الحديث وإمام أهل الفقه</w:t>
      </w:r>
      <w:r w:rsidR="001D5F3D">
        <w:rPr>
          <w:b/>
          <w:rtl/>
        </w:rPr>
        <w:t>،</w:t>
      </w:r>
      <w:r w:rsidR="009931D7" w:rsidRPr="003D47FA">
        <w:rPr>
          <w:b/>
          <w:rtl/>
        </w:rPr>
        <w:t xml:space="preserve"> وإذا ذكر عالم المدينة فليس ثمة غيره</w:t>
      </w:r>
      <w:r w:rsidR="001D5F3D">
        <w:rPr>
          <w:b/>
          <w:rtl/>
        </w:rPr>
        <w:t>،</w:t>
      </w:r>
      <w:r w:rsidR="009931D7" w:rsidRPr="003D47FA">
        <w:rPr>
          <w:b/>
          <w:rtl/>
        </w:rPr>
        <w:t xml:space="preserve"> اشتُهر بعلمه الغزير وقوة حفظه للحديث النبوي وتثبُّته فيه</w:t>
      </w:r>
      <w:r w:rsidR="001D5F3D">
        <w:rPr>
          <w:b/>
          <w:rtl/>
        </w:rPr>
        <w:t>،</w:t>
      </w:r>
      <w:r w:rsidR="009931D7" w:rsidRPr="003D47FA">
        <w:rPr>
          <w:b/>
          <w:rtl/>
        </w:rPr>
        <w:t xml:space="preserve"> جمع فقه علماء مدرسة أهل الأثر بالمدينة جميعهم</w:t>
      </w:r>
      <w:r w:rsidR="001D5F3D">
        <w:rPr>
          <w:b/>
          <w:rtl/>
        </w:rPr>
        <w:t>،</w:t>
      </w:r>
      <w:r w:rsidR="009931D7" w:rsidRPr="003D47FA">
        <w:rPr>
          <w:b/>
          <w:rtl/>
        </w:rPr>
        <w:t xml:space="preserve"> وجمع فقه مدرسة أهل الرأي عن طريق الإمام الفقيه ربيعة الرأي</w:t>
      </w:r>
      <w:r w:rsidR="001D5F3D">
        <w:rPr>
          <w:b/>
          <w:rtl/>
        </w:rPr>
        <w:t>،</w:t>
      </w:r>
      <w:r w:rsidR="009931D7" w:rsidRPr="003D47FA">
        <w:rPr>
          <w:b/>
          <w:rtl/>
        </w:rPr>
        <w:t xml:space="preserve"> فكان آية في الفقه والعلم</w:t>
      </w:r>
      <w:r w:rsidR="001D5F3D">
        <w:rPr>
          <w:b/>
          <w:rtl/>
        </w:rPr>
        <w:t>،</w:t>
      </w:r>
      <w:r w:rsidR="009931D7" w:rsidRPr="003D47FA">
        <w:rPr>
          <w:b/>
          <w:rtl/>
        </w:rPr>
        <w:t xml:space="preserve"> وصدق فيه حديث النبي صلى الله عليه</w:t>
      </w:r>
      <w:r w:rsidR="001D5F3D">
        <w:rPr>
          <w:b/>
          <w:rtl/>
        </w:rPr>
        <w:t>،</w:t>
      </w:r>
      <w:r w:rsidR="009931D7" w:rsidRPr="003D47FA">
        <w:rPr>
          <w:b/>
          <w:rtl/>
        </w:rPr>
        <w:t xml:space="preserve"> فقد روى الإمام الترمذي عن أبي هريرة أن النبي صلى الله عليه وسلم قال: </w:t>
      </w:r>
      <w:r w:rsidR="00870F46">
        <w:rPr>
          <w:b/>
          <w:rtl/>
        </w:rPr>
        <w:t>(</w:t>
      </w:r>
      <w:r w:rsidR="009931D7" w:rsidRPr="003D47FA">
        <w:rPr>
          <w:b/>
          <w:rtl/>
        </w:rPr>
        <w:t>يوشك أن يضرب الناس أكباد الإبل يطلبون العلم</w:t>
      </w:r>
      <w:r w:rsidR="001D5F3D">
        <w:rPr>
          <w:b/>
          <w:rtl/>
        </w:rPr>
        <w:t>،</w:t>
      </w:r>
      <w:r w:rsidR="009931D7" w:rsidRPr="003D47FA">
        <w:rPr>
          <w:b/>
          <w:rtl/>
        </w:rPr>
        <w:t xml:space="preserve"> فلا يجدون أحداً أعلم من عالم المدينة</w:t>
      </w:r>
      <w:r w:rsidR="00870F46">
        <w:rPr>
          <w:b/>
          <w:rtl/>
        </w:rPr>
        <w:t>)</w:t>
      </w:r>
      <w:r w:rsidR="001D5F3D">
        <w:rPr>
          <w:b/>
          <w:rtl/>
        </w:rPr>
        <w:t>،</w:t>
      </w:r>
      <w:r w:rsidR="009931D7" w:rsidRPr="003D47FA">
        <w:rPr>
          <w:b/>
          <w:rtl/>
        </w:rPr>
        <w:t xml:space="preserve"> قال الشافعي: مالك حجة الله على خلقه</w:t>
      </w:r>
      <w:r w:rsidR="001D5F3D">
        <w:rPr>
          <w:b/>
          <w:rtl/>
        </w:rPr>
        <w:t>،</w:t>
      </w:r>
      <w:r w:rsidR="00EE31E7" w:rsidRPr="003D47FA">
        <w:rPr>
          <w:b/>
          <w:rtl/>
        </w:rPr>
        <w:t xml:space="preserve"> </w:t>
      </w:r>
      <w:r w:rsidR="009931D7" w:rsidRPr="003D47FA">
        <w:rPr>
          <w:b/>
          <w:snapToGrid w:val="0"/>
          <w:rtl/>
          <w:lang w:eastAsia="ar-SA"/>
        </w:rPr>
        <w:t>وقال أيضا</w:t>
      </w:r>
      <w:r w:rsidR="00EE31E7" w:rsidRPr="003D47FA">
        <w:rPr>
          <w:b/>
          <w:snapToGrid w:val="0"/>
          <w:rtl/>
          <w:lang w:eastAsia="ar-SA"/>
        </w:rPr>
        <w:t>:</w:t>
      </w:r>
      <w:r w:rsidR="009931D7" w:rsidRPr="003D47FA">
        <w:rPr>
          <w:b/>
          <w:snapToGrid w:val="0"/>
          <w:rtl/>
          <w:lang w:eastAsia="ar-SA"/>
        </w:rPr>
        <w:t xml:space="preserve"> إذا ذكر العلماء فمالك النجم</w:t>
      </w:r>
      <w:r w:rsidR="001D5F3D">
        <w:rPr>
          <w:b/>
          <w:snapToGrid w:val="0"/>
          <w:rtl/>
          <w:lang w:eastAsia="ar-SA"/>
        </w:rPr>
        <w:t>،</w:t>
      </w:r>
      <w:r w:rsidR="009931D7" w:rsidRPr="003D47FA">
        <w:rPr>
          <w:b/>
          <w:snapToGrid w:val="0"/>
          <w:rtl/>
          <w:lang w:eastAsia="ar-SA"/>
        </w:rPr>
        <w:t xml:space="preserve"> </w:t>
      </w:r>
      <w:r w:rsidR="00EE31E7" w:rsidRPr="003D47FA">
        <w:rPr>
          <w:b/>
          <w:snapToGrid w:val="0"/>
          <w:rtl/>
          <w:lang w:eastAsia="ar-SA"/>
        </w:rPr>
        <w:t>(</w:t>
      </w:r>
      <w:r w:rsidR="009931D7" w:rsidRPr="003D47FA">
        <w:rPr>
          <w:b/>
          <w:bCs/>
          <w:rtl/>
          <w:lang w:bidi="ar-KW"/>
        </w:rPr>
        <w:t>المذهب الشافعي</w:t>
      </w:r>
      <w:r w:rsidR="00EE31E7" w:rsidRPr="003D47FA">
        <w:rPr>
          <w:rtl/>
          <w:lang w:bidi="ar-KW"/>
        </w:rPr>
        <w:t>):</w:t>
      </w:r>
      <w:r w:rsidR="009931D7" w:rsidRPr="003D47FA">
        <w:rPr>
          <w:rtl/>
          <w:lang w:bidi="ar-KW"/>
        </w:rPr>
        <w:t xml:space="preserve"> </w:t>
      </w:r>
      <w:r w:rsidR="009931D7" w:rsidRPr="003D47FA">
        <w:rPr>
          <w:b/>
          <w:rtl/>
          <w:lang w:bidi="ar-KW"/>
        </w:rPr>
        <w:t>و</w:t>
      </w:r>
      <w:r w:rsidR="009931D7" w:rsidRPr="003D47FA">
        <w:rPr>
          <w:b/>
          <w:rtl/>
        </w:rPr>
        <w:t>إمام المذهب</w:t>
      </w:r>
      <w:r w:rsidR="00EE31E7" w:rsidRPr="003D47FA">
        <w:rPr>
          <w:b/>
          <w:rtl/>
        </w:rPr>
        <w:t>:</w:t>
      </w:r>
      <w:r w:rsidR="009931D7" w:rsidRPr="003D47FA">
        <w:rPr>
          <w:b/>
          <w:rtl/>
        </w:rPr>
        <w:t xml:space="preserve"> هو أبو عبدالله محمد بن إدريس شافع القرشي المطلبي</w:t>
      </w:r>
      <w:r w:rsidR="001D5F3D">
        <w:rPr>
          <w:b/>
          <w:rtl/>
        </w:rPr>
        <w:t>،</w:t>
      </w:r>
      <w:r w:rsidR="009931D7" w:rsidRPr="003D47FA">
        <w:rPr>
          <w:b/>
          <w:rtl/>
        </w:rPr>
        <w:t xml:space="preserve"> تلقى العلم بادئ الأمر في مكة على يد مسلم بن خالد الزنجي مفتي مكة (ت179هـ)</w:t>
      </w:r>
      <w:r w:rsidR="001D5F3D">
        <w:rPr>
          <w:b/>
          <w:rtl/>
        </w:rPr>
        <w:t>،</w:t>
      </w:r>
      <w:r w:rsidR="009931D7" w:rsidRPr="003D47FA">
        <w:rPr>
          <w:b/>
          <w:rtl/>
        </w:rPr>
        <w:t xml:space="preserve"> ثم رحل إلى مالك في المدينة</w:t>
      </w:r>
      <w:r w:rsidR="001D5F3D">
        <w:rPr>
          <w:b/>
          <w:rtl/>
        </w:rPr>
        <w:t>،</w:t>
      </w:r>
      <w:r w:rsidR="009931D7" w:rsidRPr="003D47FA">
        <w:rPr>
          <w:b/>
          <w:rtl/>
        </w:rPr>
        <w:t xml:space="preserve"> وقرأ عليه الموطأ وأخذ عنه الحديث والعلم</w:t>
      </w:r>
      <w:r w:rsidR="001D5F3D">
        <w:rPr>
          <w:b/>
          <w:rtl/>
        </w:rPr>
        <w:t>،</w:t>
      </w:r>
      <w:r w:rsidR="009931D7" w:rsidRPr="003D47FA">
        <w:rPr>
          <w:b/>
          <w:rtl/>
        </w:rPr>
        <w:t xml:space="preserve"> ولزمه حتى مات</w:t>
      </w:r>
      <w:r w:rsidR="001D5F3D">
        <w:rPr>
          <w:b/>
          <w:rtl/>
        </w:rPr>
        <w:t>،</w:t>
      </w:r>
      <w:r w:rsidR="009931D7" w:rsidRPr="003D47FA">
        <w:rPr>
          <w:b/>
          <w:rtl/>
        </w:rPr>
        <w:t xml:space="preserve"> ثم خرج إلى العراق فلقي محمد بن الحسن وأخذ منه فقه العراق</w:t>
      </w:r>
      <w:r w:rsidR="001D5F3D">
        <w:rPr>
          <w:b/>
          <w:rtl/>
        </w:rPr>
        <w:t>،</w:t>
      </w:r>
      <w:r w:rsidR="009931D7" w:rsidRPr="003D47FA">
        <w:rPr>
          <w:b/>
          <w:rtl/>
        </w:rPr>
        <w:t xml:space="preserve"> فاجتمع له فقه الحجاز </w:t>
      </w:r>
      <w:r w:rsidR="00EE31E7" w:rsidRPr="003D47FA">
        <w:rPr>
          <w:b/>
          <w:rtl/>
        </w:rPr>
        <w:t>(</w:t>
      </w:r>
      <w:r w:rsidR="009931D7" w:rsidRPr="003D47FA">
        <w:rPr>
          <w:b/>
          <w:rtl/>
        </w:rPr>
        <w:t>مكة والمدينة</w:t>
      </w:r>
      <w:r w:rsidR="00EE31E7" w:rsidRPr="003D47FA">
        <w:rPr>
          <w:b/>
          <w:rtl/>
        </w:rPr>
        <w:t>)</w:t>
      </w:r>
      <w:r w:rsidR="009931D7" w:rsidRPr="003D47FA">
        <w:rPr>
          <w:b/>
          <w:rtl/>
        </w:rPr>
        <w:t xml:space="preserve"> والعراق</w:t>
      </w:r>
      <w:r w:rsidR="001D5F3D">
        <w:rPr>
          <w:b/>
          <w:rtl/>
        </w:rPr>
        <w:t>،</w:t>
      </w:r>
      <w:r w:rsidR="009931D7" w:rsidRPr="003D47FA">
        <w:rPr>
          <w:b/>
          <w:rtl/>
        </w:rPr>
        <w:t xml:space="preserve"> ومزج طريقة أهل الحجاز بطريقة أهل العراق</w:t>
      </w:r>
      <w:r w:rsidR="001D5F3D">
        <w:rPr>
          <w:b/>
          <w:rtl/>
        </w:rPr>
        <w:t>،</w:t>
      </w:r>
      <w:r w:rsidR="009931D7" w:rsidRPr="003D47FA">
        <w:rPr>
          <w:b/>
          <w:rtl/>
        </w:rPr>
        <w:t xml:space="preserve"> ووضع للفقه أصولاً تضمنتها </w:t>
      </w:r>
      <w:r w:rsidR="00EE31E7" w:rsidRPr="003D47FA">
        <w:rPr>
          <w:b/>
          <w:rtl/>
        </w:rPr>
        <w:t>(</w:t>
      </w:r>
      <w:r w:rsidR="009931D7" w:rsidRPr="003D47FA">
        <w:rPr>
          <w:b/>
          <w:rtl/>
        </w:rPr>
        <w:t>الرسالة</w:t>
      </w:r>
      <w:r w:rsidR="00EE31E7" w:rsidRPr="003D47FA">
        <w:rPr>
          <w:b/>
          <w:rtl/>
        </w:rPr>
        <w:t>)</w:t>
      </w:r>
      <w:r w:rsidR="001D5F3D">
        <w:rPr>
          <w:b/>
          <w:rtl/>
        </w:rPr>
        <w:t>،</w:t>
      </w:r>
      <w:r w:rsidR="009931D7" w:rsidRPr="003D47FA">
        <w:rPr>
          <w:b/>
          <w:rtl/>
        </w:rPr>
        <w:t xml:space="preserve"> وإليه ينسب علم أصول الفقه</w:t>
      </w:r>
      <w:r w:rsidR="001D5F3D">
        <w:rPr>
          <w:b/>
          <w:rtl/>
        </w:rPr>
        <w:t>،</w:t>
      </w:r>
      <w:r w:rsidR="009931D7" w:rsidRPr="003D47FA">
        <w:rPr>
          <w:b/>
          <w:rtl/>
        </w:rPr>
        <w:t xml:space="preserve"> ثم استقر بمصر ومنها ملأ طباق الأرض علما وفقها</w:t>
      </w:r>
      <w:r w:rsidR="001D5F3D">
        <w:rPr>
          <w:b/>
          <w:rtl/>
        </w:rPr>
        <w:t>،</w:t>
      </w:r>
      <w:r w:rsidR="009931D7" w:rsidRPr="003D47FA">
        <w:rPr>
          <w:b/>
          <w:rtl/>
        </w:rPr>
        <w:t xml:space="preserve"> اعترف الجميع للشافعي بالرفعة والجلالة والتميُّز</w:t>
      </w:r>
      <w:r w:rsidR="001D5F3D">
        <w:rPr>
          <w:b/>
          <w:rtl/>
        </w:rPr>
        <w:t>،</w:t>
      </w:r>
      <w:r w:rsidR="009931D7" w:rsidRPr="003D47FA">
        <w:rPr>
          <w:b/>
          <w:rtl/>
        </w:rPr>
        <w:t xml:space="preserve"> والفقهاء بعده</w:t>
      </w:r>
      <w:r w:rsidR="00EE31E7" w:rsidRPr="003D47FA">
        <w:rPr>
          <w:b/>
          <w:rtl/>
        </w:rPr>
        <w:t xml:space="preserve"> </w:t>
      </w:r>
      <w:r w:rsidR="009931D7" w:rsidRPr="003D47FA">
        <w:rPr>
          <w:b/>
          <w:rtl/>
        </w:rPr>
        <w:t>عيال عليه في الفقه وأصول الفقه لأنه هو الذي فتح هذا الباب</w:t>
      </w:r>
      <w:r w:rsidR="001D5F3D">
        <w:rPr>
          <w:b/>
          <w:rtl/>
        </w:rPr>
        <w:t>،</w:t>
      </w:r>
      <w:r w:rsidR="009931D7" w:rsidRPr="003D47FA">
        <w:rPr>
          <w:b/>
          <w:rtl/>
        </w:rPr>
        <w:t xml:space="preserve"> وصدق فيه حديث الرسول صلى الله عليه وسلم</w:t>
      </w:r>
      <w:r w:rsidR="00EE31E7" w:rsidRPr="003D47FA">
        <w:rPr>
          <w:b/>
          <w:rtl/>
        </w:rPr>
        <w:t>:</w:t>
      </w:r>
      <w:r w:rsidR="009931D7" w:rsidRPr="003D47FA">
        <w:rPr>
          <w:b/>
          <w:rtl/>
        </w:rPr>
        <w:t xml:space="preserve"> </w:t>
      </w:r>
      <w:r w:rsidR="00870F46">
        <w:rPr>
          <w:b/>
          <w:rtl/>
        </w:rPr>
        <w:t>(</w:t>
      </w:r>
      <w:r w:rsidR="009931D7" w:rsidRPr="003D47FA">
        <w:rPr>
          <w:b/>
          <w:rtl/>
        </w:rPr>
        <w:t>اللهم اهد قريشاً فإن عالمها يملأ طباق الأرض علماً</w:t>
      </w:r>
      <w:r w:rsidR="00870F46">
        <w:rPr>
          <w:b/>
          <w:rtl/>
        </w:rPr>
        <w:t>)</w:t>
      </w:r>
      <w:r w:rsidR="009931D7" w:rsidRPr="003D47FA">
        <w:rPr>
          <w:b/>
          <w:rtl/>
        </w:rPr>
        <w:t xml:space="preserve"> أخرجه أبو داود الطيالسى فى مسنده</w:t>
      </w:r>
      <w:r w:rsidR="001D5F3D">
        <w:rPr>
          <w:b/>
          <w:rtl/>
        </w:rPr>
        <w:t>،</w:t>
      </w:r>
      <w:r w:rsidR="009931D7" w:rsidRPr="003D47FA">
        <w:rPr>
          <w:b/>
          <w:rtl/>
        </w:rPr>
        <w:t xml:space="preserve"> وأبو نعيم فى الحلية</w:t>
      </w:r>
      <w:r w:rsidR="001D5F3D">
        <w:rPr>
          <w:b/>
          <w:rtl/>
        </w:rPr>
        <w:t>،</w:t>
      </w:r>
      <w:r w:rsidR="009931D7" w:rsidRPr="003D47FA">
        <w:rPr>
          <w:b/>
          <w:rtl/>
        </w:rPr>
        <w:t xml:space="preserve"> وقال أبو نعيم: هذه الصفة لا تنطبق إلا على الشافعي</w:t>
      </w:r>
      <w:r w:rsidR="001D5F3D">
        <w:rPr>
          <w:b/>
          <w:rtl/>
        </w:rPr>
        <w:t>،</w:t>
      </w:r>
      <w:r w:rsidR="009931D7" w:rsidRPr="003D47FA">
        <w:rPr>
          <w:b/>
          <w:rtl/>
        </w:rPr>
        <w:t xml:space="preserve"> وروي عن الإمام أحمد بن حنبل</w:t>
      </w:r>
      <w:r w:rsidR="00AB6BA0">
        <w:rPr>
          <w:b/>
          <w:rtl/>
        </w:rPr>
        <w:t xml:space="preserve"> أنه </w:t>
      </w:r>
      <w:r w:rsidR="009931D7" w:rsidRPr="003D47FA">
        <w:rPr>
          <w:b/>
          <w:rtl/>
        </w:rPr>
        <w:t>قال: إذا سئلت عن مسألة لا أعرف فيها خبراً</w:t>
      </w:r>
      <w:r w:rsidR="001D5F3D">
        <w:rPr>
          <w:b/>
          <w:rtl/>
        </w:rPr>
        <w:t>،</w:t>
      </w:r>
      <w:r w:rsidR="009931D7" w:rsidRPr="003D47FA">
        <w:rPr>
          <w:b/>
          <w:rtl/>
        </w:rPr>
        <w:t xml:space="preserve"> قلت فيها بقول الشافعي</w:t>
      </w:r>
      <w:r w:rsidR="001D5F3D">
        <w:rPr>
          <w:b/>
          <w:rtl/>
        </w:rPr>
        <w:t>،</w:t>
      </w:r>
      <w:r w:rsidR="009931D7" w:rsidRPr="003D47FA">
        <w:rPr>
          <w:b/>
          <w:rtl/>
        </w:rPr>
        <w:t xml:space="preserve"> لأنه إمامٌ عالمٌ من قريش</w:t>
      </w:r>
      <w:r w:rsidR="001D5F3D">
        <w:rPr>
          <w:b/>
          <w:rtl/>
        </w:rPr>
        <w:t>،</w:t>
      </w:r>
      <w:r w:rsidR="009931D7" w:rsidRPr="003D47FA">
        <w:rPr>
          <w:b/>
          <w:rtl/>
        </w:rPr>
        <w:t xml:space="preserve"> وقال عنه أيضا</w:t>
      </w:r>
      <w:r w:rsidR="00EE31E7" w:rsidRPr="003D47FA">
        <w:rPr>
          <w:b/>
          <w:rtl/>
        </w:rPr>
        <w:t>:</w:t>
      </w:r>
      <w:r w:rsidR="009931D7" w:rsidRPr="003D47FA">
        <w:rPr>
          <w:b/>
          <w:rtl/>
        </w:rPr>
        <w:t xml:space="preserve"> كان أفقه الناس في كتاب الله وسنة رسوله صلى الله عليه وسلم</w:t>
      </w:r>
      <w:r w:rsidR="001D5F3D">
        <w:rPr>
          <w:b/>
          <w:rtl/>
        </w:rPr>
        <w:t>،</w:t>
      </w:r>
      <w:r w:rsidR="009931D7" w:rsidRPr="003D47FA">
        <w:rPr>
          <w:b/>
          <w:rtl/>
        </w:rPr>
        <w:t xml:space="preserve"> وقال أيضا</w:t>
      </w:r>
      <w:r w:rsidR="00EE31E7" w:rsidRPr="003D47FA">
        <w:rPr>
          <w:b/>
          <w:rtl/>
        </w:rPr>
        <w:t>:</w:t>
      </w:r>
      <w:r w:rsidR="009931D7" w:rsidRPr="003D47FA">
        <w:rPr>
          <w:b/>
          <w:rtl/>
        </w:rPr>
        <w:t xml:space="preserve"> ما أحد مس محبرة ولا قلما إلا وللشافعي في عنقه منة</w:t>
      </w:r>
      <w:r w:rsidR="001D5F3D">
        <w:rPr>
          <w:b/>
          <w:rtl/>
        </w:rPr>
        <w:t>،</w:t>
      </w:r>
      <w:r w:rsidR="009931D7" w:rsidRPr="003D47FA">
        <w:rPr>
          <w:b/>
          <w:rtl/>
        </w:rPr>
        <w:t xml:space="preserve"> وقال أبو داود ما أعلم للشافعي حديثا خطأ</w:t>
      </w:r>
      <w:r w:rsidR="001D5F3D">
        <w:rPr>
          <w:b/>
          <w:rtl/>
        </w:rPr>
        <w:t>،</w:t>
      </w:r>
      <w:r w:rsidR="009931D7" w:rsidRPr="003D47FA">
        <w:rPr>
          <w:b/>
          <w:rtl/>
        </w:rPr>
        <w:t xml:space="preserve"> </w:t>
      </w:r>
      <w:r w:rsidR="00EE31E7" w:rsidRPr="003D47FA">
        <w:rPr>
          <w:b/>
          <w:rtl/>
        </w:rPr>
        <w:t>(</w:t>
      </w:r>
      <w:r w:rsidR="009931D7" w:rsidRPr="003D47FA">
        <w:rPr>
          <w:b/>
          <w:bCs/>
          <w:rtl/>
          <w:lang w:bidi="ar-KW"/>
        </w:rPr>
        <w:t>المذهب الحنبلي</w:t>
      </w:r>
      <w:r w:rsidR="00EE31E7" w:rsidRPr="003D47FA">
        <w:rPr>
          <w:rtl/>
          <w:lang w:bidi="ar-KW"/>
        </w:rPr>
        <w:t>):</w:t>
      </w:r>
      <w:r w:rsidR="009931D7" w:rsidRPr="003D47FA">
        <w:rPr>
          <w:rtl/>
          <w:lang w:bidi="ar-KW"/>
        </w:rPr>
        <w:t xml:space="preserve"> </w:t>
      </w:r>
      <w:r w:rsidR="009931D7" w:rsidRPr="003D47FA">
        <w:rPr>
          <w:b/>
          <w:rtl/>
        </w:rPr>
        <w:t>إمام المذهب</w:t>
      </w:r>
      <w:r w:rsidR="00EE31E7" w:rsidRPr="003D47FA">
        <w:rPr>
          <w:b/>
          <w:rtl/>
        </w:rPr>
        <w:t>:</w:t>
      </w:r>
      <w:r w:rsidR="009931D7" w:rsidRPr="003D47FA">
        <w:rPr>
          <w:b/>
          <w:rtl/>
        </w:rPr>
        <w:t xml:space="preserve"> هو إمام أهل السنة أبو عبدالله أحمد بن محمد بن حنبل</w:t>
      </w:r>
      <w:r w:rsidR="001D5F3D">
        <w:rPr>
          <w:b/>
          <w:rtl/>
        </w:rPr>
        <w:t>،</w:t>
      </w:r>
      <w:r w:rsidR="009931D7" w:rsidRPr="003D47FA">
        <w:rPr>
          <w:b/>
          <w:rtl/>
        </w:rPr>
        <w:t xml:space="preserve"> عُرف بولعه وشغفه بالعلم منذ صباه</w:t>
      </w:r>
      <w:r w:rsidR="001D5F3D">
        <w:rPr>
          <w:b/>
          <w:rtl/>
        </w:rPr>
        <w:t>،</w:t>
      </w:r>
      <w:r w:rsidR="009931D7" w:rsidRPr="003D47FA">
        <w:rPr>
          <w:b/>
          <w:rtl/>
        </w:rPr>
        <w:t xml:space="preserve"> أخذ عن كل علماء الحديث في العراق والشام والحجاز</w:t>
      </w:r>
      <w:r w:rsidR="001D5F3D">
        <w:rPr>
          <w:b/>
          <w:rtl/>
        </w:rPr>
        <w:t>،</w:t>
      </w:r>
      <w:r w:rsidR="009931D7" w:rsidRPr="003D47FA">
        <w:rPr>
          <w:b/>
          <w:rtl/>
        </w:rPr>
        <w:t xml:space="preserve"> وجمع الأحاديث في كل الأقاليم ودوَّنها</w:t>
      </w:r>
      <w:r w:rsidR="001D5F3D">
        <w:rPr>
          <w:b/>
          <w:rtl/>
        </w:rPr>
        <w:t>،</w:t>
      </w:r>
      <w:r w:rsidR="009931D7" w:rsidRPr="003D47FA">
        <w:rPr>
          <w:b/>
          <w:rtl/>
        </w:rPr>
        <w:t xml:space="preserve"> جمع فقه أهل العراق ثم لازم الشافعي وتتلمذ على يديه في الفقه</w:t>
      </w:r>
      <w:r w:rsidR="001D5F3D">
        <w:rPr>
          <w:b/>
          <w:rtl/>
        </w:rPr>
        <w:t>،</w:t>
      </w:r>
      <w:r w:rsidR="009931D7" w:rsidRPr="003D47FA">
        <w:rPr>
          <w:b/>
          <w:rtl/>
        </w:rPr>
        <w:t xml:space="preserve"> وجمع الله تعالى له الحديث والفقه</w:t>
      </w:r>
      <w:r w:rsidR="001D5F3D">
        <w:rPr>
          <w:b/>
          <w:rtl/>
        </w:rPr>
        <w:t>،</w:t>
      </w:r>
      <w:r w:rsidR="009931D7" w:rsidRPr="003D47FA">
        <w:rPr>
          <w:b/>
          <w:rtl/>
        </w:rPr>
        <w:t xml:space="preserve"> قال عنه الشافعي</w:t>
      </w:r>
      <w:r w:rsidR="00EE31E7" w:rsidRPr="003D47FA">
        <w:rPr>
          <w:b/>
          <w:rtl/>
        </w:rPr>
        <w:t>:</w:t>
      </w:r>
      <w:r w:rsidR="009931D7" w:rsidRPr="003D47FA">
        <w:rPr>
          <w:b/>
          <w:rtl/>
        </w:rPr>
        <w:t xml:space="preserve"> أحمد إمام في ثمان خصال: إمام في الحديث</w:t>
      </w:r>
      <w:r w:rsidR="001D5F3D">
        <w:rPr>
          <w:b/>
          <w:rtl/>
        </w:rPr>
        <w:t>،</w:t>
      </w:r>
      <w:r w:rsidR="009931D7" w:rsidRPr="003D47FA">
        <w:rPr>
          <w:b/>
          <w:rtl/>
        </w:rPr>
        <w:t xml:space="preserve"> إمام في الفقه</w:t>
      </w:r>
      <w:r w:rsidR="001D5F3D">
        <w:rPr>
          <w:b/>
          <w:rtl/>
        </w:rPr>
        <w:t>،</w:t>
      </w:r>
      <w:r w:rsidR="009931D7" w:rsidRPr="003D47FA">
        <w:rPr>
          <w:b/>
          <w:rtl/>
        </w:rPr>
        <w:t xml:space="preserve"> إمام في اللغة</w:t>
      </w:r>
      <w:r w:rsidR="001D5F3D">
        <w:rPr>
          <w:b/>
          <w:rtl/>
        </w:rPr>
        <w:t>،</w:t>
      </w:r>
      <w:r w:rsidR="009931D7" w:rsidRPr="003D47FA">
        <w:rPr>
          <w:b/>
          <w:rtl/>
        </w:rPr>
        <w:t xml:space="preserve"> إمام في القرآن</w:t>
      </w:r>
      <w:r w:rsidR="001D5F3D">
        <w:rPr>
          <w:b/>
          <w:rtl/>
        </w:rPr>
        <w:t>،</w:t>
      </w:r>
      <w:r w:rsidR="009931D7" w:rsidRPr="003D47FA">
        <w:rPr>
          <w:b/>
          <w:rtl/>
        </w:rPr>
        <w:t xml:space="preserve"> إمام في الفقر</w:t>
      </w:r>
      <w:r w:rsidR="001D5F3D">
        <w:rPr>
          <w:b/>
          <w:rtl/>
        </w:rPr>
        <w:t>،</w:t>
      </w:r>
      <w:r w:rsidR="009931D7" w:rsidRPr="003D47FA">
        <w:rPr>
          <w:b/>
          <w:rtl/>
        </w:rPr>
        <w:t xml:space="preserve"> إمام في الزهد</w:t>
      </w:r>
      <w:r w:rsidR="001D5F3D">
        <w:rPr>
          <w:b/>
          <w:rtl/>
        </w:rPr>
        <w:t>،</w:t>
      </w:r>
      <w:r w:rsidR="009931D7" w:rsidRPr="003D47FA">
        <w:rPr>
          <w:b/>
          <w:rtl/>
        </w:rPr>
        <w:t xml:space="preserve"> إمام في الورع</w:t>
      </w:r>
      <w:r w:rsidR="001D5F3D">
        <w:rPr>
          <w:b/>
          <w:rtl/>
        </w:rPr>
        <w:t>،</w:t>
      </w:r>
      <w:r w:rsidR="009931D7" w:rsidRPr="003D47FA">
        <w:rPr>
          <w:b/>
          <w:rtl/>
        </w:rPr>
        <w:t xml:space="preserve"> إمام في السنة</w:t>
      </w:r>
      <w:r w:rsidR="001D5F3D">
        <w:rPr>
          <w:b/>
          <w:rtl/>
        </w:rPr>
        <w:t>،</w:t>
      </w:r>
      <w:r w:rsidR="009931D7" w:rsidRPr="003D47FA">
        <w:rPr>
          <w:rFonts w:eastAsia="MS Mincho"/>
          <w:b/>
          <w:rtl/>
        </w:rPr>
        <w:t xml:space="preserve"> </w:t>
      </w:r>
    </w:p>
    <w:p w14:paraId="3BE39428" w14:textId="1119C48F" w:rsidR="00BE0C51" w:rsidRPr="003D47FA" w:rsidRDefault="007D3F9B" w:rsidP="00574F1D">
      <w:pPr>
        <w:rPr>
          <w:rtl/>
          <w:lang w:bidi="ar-JO"/>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التاسع</w:t>
      </w:r>
      <w:r>
        <w:rPr>
          <w:b/>
          <w:bCs/>
          <w:kern w:val="0"/>
          <w:sz w:val="32"/>
          <w:szCs w:val="32"/>
          <w:highlight w:val="yellow"/>
          <w:u w:val="single"/>
          <w:rtl/>
        </w:rPr>
        <w:t>]:</w:t>
      </w:r>
      <w:r>
        <w:rPr>
          <w:kern w:val="0"/>
          <w:rtl/>
        </w:rPr>
        <w:t xml:space="preserve"> </w:t>
      </w:r>
      <w:r w:rsidRPr="007D3F9B">
        <w:rPr>
          <w:rFonts w:hint="cs"/>
          <w:b/>
          <w:bCs/>
          <w:kern w:val="0"/>
          <w:rtl/>
        </w:rPr>
        <w:t>استكمالا للمدارس المتخصصة في علوم الإسلام</w:t>
      </w:r>
      <w:r>
        <w:rPr>
          <w:rFonts w:hint="cs"/>
          <w:kern w:val="0"/>
          <w:rtl/>
        </w:rPr>
        <w:t xml:space="preserve"> فلا بد من اعتماد مدارس التصوف</w:t>
      </w:r>
      <w:r w:rsidR="00745F9B">
        <w:rPr>
          <w:rFonts w:hint="cs"/>
          <w:kern w:val="0"/>
          <w:rtl/>
        </w:rPr>
        <w:t xml:space="preserve"> </w:t>
      </w:r>
      <w:r w:rsidR="00574F1D">
        <w:rPr>
          <w:rFonts w:hint="cs"/>
          <w:kern w:val="0"/>
          <w:rtl/>
        </w:rPr>
        <w:t>على أنها القائمة على الإحسان،</w:t>
      </w:r>
      <w:r w:rsidR="00F76F50">
        <w:rPr>
          <w:rFonts w:hint="cs"/>
          <w:kern w:val="0"/>
          <w:rtl/>
        </w:rPr>
        <w:t>،</w:t>
      </w:r>
      <w:r w:rsidR="00574F1D">
        <w:rPr>
          <w:rFonts w:hint="cs"/>
          <w:b/>
          <w:rtl/>
        </w:rPr>
        <w:t xml:space="preserve"> </w:t>
      </w:r>
      <w:r w:rsidR="00574F1D">
        <w:rPr>
          <w:rFonts w:hint="cs"/>
          <w:b/>
          <w:rtl/>
          <w:lang w:bidi="ar-KW"/>
        </w:rPr>
        <w:t>وإذا كانت مراتب الدين ثلاثة هي الإسلام والإيمان والإحسان، فإن علوم الدين الثلاثة التي اصطلح دارسوها على مر عصور الإسلام بتسميتها، وهي: (الفقه) ويتناول مرتبة الإسلام، و (العقيدة) وتتناول مرتبة الإيمان، و (التصوف) ويتناول مرتبة الإحسان، و (التصوف) هو المرادف لمصطلح (التزكية) المقصودة بقوله تعالى: {</w:t>
      </w:r>
      <w:r w:rsidR="00574F1D">
        <w:rPr>
          <w:rFonts w:hint="cs"/>
          <w:b/>
          <w:rtl/>
        </w:rPr>
        <w:t xml:space="preserve">قَدْ أَفْلَحَ مَنْ زَكَّاهَا * وَقَدْ خَابَ مَنْ دَسَّاهَا} [الشمس: 9-10]، تلك التزكية التي تعد أحد أهم مهمات الرسول صلى الله عليه وسلم، كما في قوله تعالى: {لَقَدْ مَنَّ اللَّهُ عَلَى الْمُؤْمِنِينَ إِذْ بَعَثَ فِيهِمْ رَسُولًا مِنْ أَنْفُسِهِمْ يَتْلُو عَلَيْهِمْ آيَاتِهِ وَيُزَكِّيهِمْ وَيُعَلِّمُهُمُ الْكِتَابَ وَالْحِكْمَةَ وَإِنْ كَانُوا مِنْ قَبْلُ لَفِي ضَلَالٍ مُبِينٍ} [آل عمران: 164]، </w:t>
      </w:r>
      <w:r w:rsidR="00574F1D">
        <w:rPr>
          <w:rFonts w:hint="cs"/>
          <w:b/>
          <w:rtl/>
          <w:lang w:bidi="ar-KW"/>
        </w:rPr>
        <w:t xml:space="preserve">وكذلك فإن (التصوف) هو المرادف لمرتبة الإحسان الواردة في حديث جبريل عليه السلام </w:t>
      </w:r>
      <w:r w:rsidR="00574F1D">
        <w:rPr>
          <w:rFonts w:hint="cs"/>
          <w:b/>
          <w:rtl/>
        </w:rPr>
        <w:t xml:space="preserve">وفيه: </w:t>
      </w:r>
      <w:r w:rsidR="00870F46">
        <w:rPr>
          <w:rFonts w:hint="cs"/>
          <w:b/>
          <w:rtl/>
        </w:rPr>
        <w:t>(</w:t>
      </w:r>
      <w:r w:rsidR="00574F1D">
        <w:rPr>
          <w:rFonts w:hint="cs"/>
          <w:b/>
          <w:rtl/>
        </w:rPr>
        <w:t>قَالَ: فأخبرني عَنْ الإحسان؟ قَالَ: "أن تعبد اللَّه كأنك تراه فإن لم تكن تراه فإنه يراك"</w:t>
      </w:r>
      <w:r w:rsidR="00870F46">
        <w:rPr>
          <w:rFonts w:hint="cs"/>
          <w:b/>
          <w:rtl/>
        </w:rPr>
        <w:t>)</w:t>
      </w:r>
      <w:r w:rsidR="00574F1D">
        <w:rPr>
          <w:rFonts w:hint="cs"/>
          <w:b/>
          <w:rtl/>
        </w:rPr>
        <w:t xml:space="preserve"> [أخرجه مسلم]، </w:t>
      </w:r>
      <w:r w:rsidR="00574F1D">
        <w:rPr>
          <w:rFonts w:hint="cs"/>
          <w:b/>
          <w:rtl/>
          <w:lang w:bidi="ar-KW"/>
        </w:rPr>
        <w:t xml:space="preserve">وقد أقر أكثر علماء أهل السنة والجماعة على جعل (التصوف) علماً مستقلاً مرادفا للتزكية والإحسان، وذلك كشأن بقية العلوم الأساسية، وهو علم عظيم واسع من علوم أهل السنة والجماعة يقوم على تزكية النفس، وتخليتها من دسائس الأخلاق وتحليتها بالأخلاق العظيمة والمبادئ السامية، مع وجود منهاج عملي يقوم على الذكر والفكر والزهد في الدنيا وإيثار الآخرة، من أجل الوصول إلى مرتبة الإحسان أعلى مراتب الدين وأعظمها، </w:t>
      </w:r>
      <w:r w:rsidR="009931D7" w:rsidRPr="003D47FA">
        <w:rPr>
          <w:b/>
          <w:rtl/>
          <w:lang w:bidi="ar-EG"/>
        </w:rPr>
        <w:t>لقد أكرم الله تعالى الأمة بثلاثة مدارس في الأصول لا رابع لها إلا الميل إلى الاعتزال أو الحشو</w:t>
      </w:r>
      <w:r w:rsidR="001D5F3D">
        <w:rPr>
          <w:b/>
          <w:rtl/>
          <w:lang w:bidi="ar-EG"/>
        </w:rPr>
        <w:t>،</w:t>
      </w:r>
      <w:r w:rsidR="009931D7" w:rsidRPr="003D47FA">
        <w:rPr>
          <w:b/>
          <w:rtl/>
          <w:lang w:bidi="ar-EG"/>
        </w:rPr>
        <w:t xml:space="preserve"> وأكرم الله تعالى الأمة بأربعة مدارس في علم</w:t>
      </w:r>
      <w:r w:rsidR="00EE31E7" w:rsidRPr="003D47FA">
        <w:rPr>
          <w:b/>
          <w:rtl/>
          <w:lang w:bidi="ar-EG"/>
        </w:rPr>
        <w:t xml:space="preserve"> </w:t>
      </w:r>
      <w:r w:rsidR="009931D7" w:rsidRPr="003D47FA">
        <w:rPr>
          <w:b/>
          <w:rtl/>
          <w:lang w:bidi="ar-EG"/>
        </w:rPr>
        <w:t>الفقه لا خامس لها إلا الميل إلى الحشو والشذوذ الفقهي</w:t>
      </w:r>
      <w:r w:rsidR="001D5F3D">
        <w:rPr>
          <w:b/>
          <w:rtl/>
          <w:lang w:bidi="ar-EG"/>
        </w:rPr>
        <w:t>،</w:t>
      </w:r>
      <w:r w:rsidR="009931D7" w:rsidRPr="003D47FA">
        <w:rPr>
          <w:b/>
          <w:rtl/>
          <w:lang w:bidi="ar-EG"/>
        </w:rPr>
        <w:t xml:space="preserve"> وكذلك أكرم الله تعالى الأمة بأهل التصوف والزهد والمعرفة الذين قاموا على علم بتزكية الباطن</w:t>
      </w:r>
      <w:r w:rsidR="001D5F3D">
        <w:rPr>
          <w:b/>
          <w:rtl/>
          <w:lang w:bidi="ar-EG"/>
        </w:rPr>
        <w:t>،</w:t>
      </w:r>
      <w:r w:rsidR="009931D7" w:rsidRPr="003D47FA">
        <w:rPr>
          <w:b/>
          <w:rtl/>
          <w:lang w:bidi="ar-EG"/>
        </w:rPr>
        <w:t xml:space="preserve"> وإصلاح القلب وسلامته وتزكيته</w:t>
      </w:r>
      <w:r w:rsidR="001D5F3D">
        <w:rPr>
          <w:b/>
          <w:rtl/>
          <w:lang w:bidi="ar-EG"/>
        </w:rPr>
        <w:t>،</w:t>
      </w:r>
      <w:r w:rsidR="009931D7" w:rsidRPr="003D47FA">
        <w:rPr>
          <w:b/>
          <w:rtl/>
          <w:lang w:bidi="ar-EG"/>
        </w:rPr>
        <w:t xml:space="preserve"> وبيان درجات الإحسان ومنازل المقربين من رب العالمين</w:t>
      </w:r>
      <w:r w:rsidR="001D5F3D">
        <w:rPr>
          <w:b/>
          <w:rtl/>
          <w:lang w:bidi="ar-EG"/>
        </w:rPr>
        <w:t>،</w:t>
      </w:r>
      <w:r w:rsidR="009931D7" w:rsidRPr="003D47FA">
        <w:rPr>
          <w:b/>
          <w:rtl/>
          <w:lang w:bidi="ar-EG"/>
        </w:rPr>
        <w:t xml:space="preserve"> وكان لكل منهم طريقة في السلوك لها أورادها ولها اجتهاداتها التي تميزت بها عن غيرها</w:t>
      </w:r>
      <w:r w:rsidR="001D5F3D">
        <w:rPr>
          <w:b/>
          <w:rtl/>
          <w:lang w:bidi="ar-EG"/>
        </w:rPr>
        <w:t>،</w:t>
      </w:r>
      <w:r w:rsidR="009931D7" w:rsidRPr="003D47FA">
        <w:rPr>
          <w:b/>
          <w:rtl/>
          <w:lang w:bidi="ar-EG"/>
        </w:rPr>
        <w:t xml:space="preserve"> </w:t>
      </w:r>
      <w:r w:rsidR="009931D7" w:rsidRPr="003D47FA">
        <w:rPr>
          <w:b/>
          <w:rtl/>
          <w:lang w:bidi="ar-KW"/>
        </w:rPr>
        <w:t>إن هذا الإطار الواسع هو الإطار العلمي الصحيح لأهل السنة والجماعة</w:t>
      </w:r>
      <w:r w:rsidR="001D5F3D">
        <w:rPr>
          <w:b/>
          <w:rtl/>
          <w:lang w:bidi="ar-KW"/>
        </w:rPr>
        <w:t>،</w:t>
      </w:r>
      <w:r w:rsidR="009931D7" w:rsidRPr="003D47FA">
        <w:rPr>
          <w:b/>
          <w:rtl/>
          <w:lang w:bidi="ar-KW"/>
        </w:rPr>
        <w:t xml:space="preserve"> سواد المسلمين الأعظم</w:t>
      </w:r>
      <w:r w:rsidR="001D5F3D">
        <w:rPr>
          <w:b/>
          <w:rtl/>
          <w:lang w:bidi="ar-KW"/>
        </w:rPr>
        <w:t>،</w:t>
      </w:r>
      <w:r w:rsidR="009931D7" w:rsidRPr="003D47FA">
        <w:rPr>
          <w:b/>
          <w:rtl/>
          <w:lang w:bidi="ar-KW"/>
        </w:rPr>
        <w:t xml:space="preserve"> وهم إن شاء الله تعالى الجماعة الناجية التي تتمسك بسنة الرسول صلى الله عليه وسلم</w:t>
      </w:r>
      <w:r w:rsidR="001D5F3D">
        <w:rPr>
          <w:b/>
          <w:rtl/>
          <w:lang w:bidi="ar-KW"/>
        </w:rPr>
        <w:t>،</w:t>
      </w:r>
      <w:r w:rsidR="009931D7" w:rsidRPr="003D47FA">
        <w:rPr>
          <w:b/>
          <w:rtl/>
          <w:lang w:bidi="ar-KW"/>
        </w:rPr>
        <w:t xml:space="preserve"> وتتمسك وتحرص أشد الحرص على وحدة المسلمين وجماعتهم</w:t>
      </w:r>
      <w:r w:rsidR="001D5F3D">
        <w:rPr>
          <w:b/>
          <w:rtl/>
          <w:lang w:bidi="ar-KW"/>
        </w:rPr>
        <w:t>،</w:t>
      </w:r>
      <w:r w:rsidR="00574F1D">
        <w:rPr>
          <w:rFonts w:hint="cs"/>
          <w:b/>
          <w:rtl/>
          <w:lang w:bidi="ar-KW"/>
        </w:rPr>
        <w:t xml:space="preserve"> و </w:t>
      </w:r>
      <w:r w:rsidR="00EE31E7" w:rsidRPr="003D47FA">
        <w:rPr>
          <w:b/>
          <w:bCs/>
          <w:rtl/>
          <w:lang w:bidi="ar-KW"/>
        </w:rPr>
        <w:t>(</w:t>
      </w:r>
      <w:r w:rsidR="009931D7" w:rsidRPr="003D47FA">
        <w:rPr>
          <w:b/>
          <w:bCs/>
          <w:rtl/>
          <w:lang w:bidi="ar-KW"/>
        </w:rPr>
        <w:t>الطرق الصوفية</w:t>
      </w:r>
      <w:r w:rsidR="00EE31E7" w:rsidRPr="003D47FA">
        <w:rPr>
          <w:b/>
          <w:bCs/>
          <w:rtl/>
          <w:lang w:bidi="ar-KW"/>
        </w:rPr>
        <w:t>)</w:t>
      </w:r>
      <w:r w:rsidR="00574F1D">
        <w:rPr>
          <w:rFonts w:hint="cs"/>
          <w:b/>
          <w:bCs/>
          <w:rtl/>
          <w:lang w:bidi="ar-KW"/>
        </w:rPr>
        <w:t xml:space="preserve"> السنّية المستقيمة</w:t>
      </w:r>
      <w:r w:rsidR="00EE31E7" w:rsidRPr="003D47FA">
        <w:rPr>
          <w:b/>
          <w:bCs/>
          <w:rtl/>
          <w:lang w:bidi="ar-KW"/>
        </w:rPr>
        <w:t xml:space="preserve">: </w:t>
      </w:r>
      <w:r w:rsidR="009931D7" w:rsidRPr="003D47FA">
        <w:rPr>
          <w:rtl/>
        </w:rPr>
        <w:t>هي مدارس في التزكية والتربية مرتبطة بواسطة السند المتصل</w:t>
      </w:r>
      <w:r w:rsidR="001D5F3D">
        <w:rPr>
          <w:rtl/>
        </w:rPr>
        <w:t>،</w:t>
      </w:r>
      <w:r w:rsidR="009931D7" w:rsidRPr="003D47FA">
        <w:rPr>
          <w:rtl/>
        </w:rPr>
        <w:t xml:space="preserve"> وجميعها تتبنى عقيدة أهل السنة والجماعة من الأثرية أو الأشاعرة أو الماتريدية</w:t>
      </w:r>
      <w:r w:rsidR="001D5F3D">
        <w:rPr>
          <w:rtl/>
        </w:rPr>
        <w:t>،</w:t>
      </w:r>
      <w:r w:rsidR="009931D7" w:rsidRPr="003D47FA">
        <w:rPr>
          <w:rtl/>
        </w:rPr>
        <w:t xml:space="preserve"> وتتبع أحد المذاهب الأربعة السنية</w:t>
      </w:r>
      <w:r w:rsidR="001D5F3D">
        <w:rPr>
          <w:rtl/>
        </w:rPr>
        <w:t>،</w:t>
      </w:r>
      <w:r w:rsidR="009931D7" w:rsidRPr="003D47FA">
        <w:rPr>
          <w:rtl/>
        </w:rPr>
        <w:t xml:space="preserve"> والاختلاف بينها إنما هو في طريقة التربية والسلوك إلى الله</w:t>
      </w:r>
      <w:r w:rsidR="001D5F3D">
        <w:rPr>
          <w:rtl/>
        </w:rPr>
        <w:t>،</w:t>
      </w:r>
      <w:r w:rsidR="009931D7" w:rsidRPr="003D47FA">
        <w:rPr>
          <w:rtl/>
        </w:rPr>
        <w:t xml:space="preserve"> حيث تختلف الطرق التي يتبعها مشايخ الطرق في تربية طلابها ومريديها باختلاف مشاربهم واختلاف البيئة الاجتماعية التي يظهرون فيها</w:t>
      </w:r>
      <w:r w:rsidR="001D5F3D">
        <w:rPr>
          <w:rtl/>
        </w:rPr>
        <w:t>،</w:t>
      </w:r>
      <w:r w:rsidR="009931D7" w:rsidRPr="003D47FA">
        <w:rPr>
          <w:rtl/>
        </w:rPr>
        <w:t xml:space="preserve"> وكل هذه الأساليب لا تخرج عن كتاب الله وسنة رسوله</w:t>
      </w:r>
      <w:r w:rsidR="001D5F3D">
        <w:rPr>
          <w:rtl/>
        </w:rPr>
        <w:t>،</w:t>
      </w:r>
      <w:r w:rsidR="009931D7" w:rsidRPr="003D47FA">
        <w:rPr>
          <w:rtl/>
        </w:rPr>
        <w:t xml:space="preserve"> بل هي من باب الاجتهاد المفتوح للأمة</w:t>
      </w:r>
      <w:r w:rsidR="001D5F3D">
        <w:rPr>
          <w:rtl/>
        </w:rPr>
        <w:t>،</w:t>
      </w:r>
      <w:r w:rsidR="009931D7" w:rsidRPr="003D47FA">
        <w:rPr>
          <w:rtl/>
        </w:rPr>
        <w:t xml:space="preserve"> فقد يسلك بعض المشايخ طريق الشدة في تربية المريدين فيأخذونهم بالرياضات العنيفة ومنها كثرة الصيام والسهر وكثرة الخلوة والاعتزال عن الناس وكثرة الذكر والفكر</w:t>
      </w:r>
      <w:r w:rsidR="001D5F3D">
        <w:rPr>
          <w:rtl/>
        </w:rPr>
        <w:t>،</w:t>
      </w:r>
      <w:r w:rsidR="009931D7" w:rsidRPr="003D47FA">
        <w:rPr>
          <w:rtl/>
        </w:rPr>
        <w:t xml:space="preserve"> وقد يسلك بعض المشايخ طريقة اللين في تربية المريدين فيأمرونهم بممارسة شيء من الصيام وقيام مقدار من الليل وكثرة الذكر</w:t>
      </w:r>
      <w:r w:rsidR="001D5F3D">
        <w:rPr>
          <w:rtl/>
        </w:rPr>
        <w:t>،</w:t>
      </w:r>
      <w:r w:rsidR="009931D7" w:rsidRPr="003D47FA">
        <w:rPr>
          <w:rtl/>
        </w:rPr>
        <w:t xml:space="preserve"> ولكن لا يلزمونهم بالخلوة والابتعاد عن الناس إلا قليلا</w:t>
      </w:r>
      <w:r w:rsidR="001D5F3D">
        <w:rPr>
          <w:rtl/>
        </w:rPr>
        <w:t>،</w:t>
      </w:r>
      <w:r w:rsidR="009931D7" w:rsidRPr="003D47FA">
        <w:rPr>
          <w:rtl/>
        </w:rPr>
        <w:t xml:space="preserve"> ومن المشايخ من يتخذ طريقة وسطى بين الشدة واللين في تربية المريدين</w:t>
      </w:r>
      <w:r w:rsidR="001D5F3D">
        <w:rPr>
          <w:rtl/>
        </w:rPr>
        <w:t>،</w:t>
      </w:r>
      <w:r w:rsidR="009931D7" w:rsidRPr="003D47FA">
        <w:rPr>
          <w:rtl/>
        </w:rPr>
        <w:t xml:space="preserve"> كما توجد ثلاثة أنواع من الطرق وهي</w:t>
      </w:r>
      <w:r w:rsidR="00EE31E7" w:rsidRPr="003D47FA">
        <w:rPr>
          <w:rtl/>
        </w:rPr>
        <w:t>:</w:t>
      </w:r>
      <w:r w:rsidR="009931D7" w:rsidRPr="003D47FA">
        <w:rPr>
          <w:rtl/>
        </w:rPr>
        <w:t xml:space="preserve"> طريقة التبرك</w:t>
      </w:r>
      <w:r w:rsidR="001D5F3D">
        <w:rPr>
          <w:rtl/>
        </w:rPr>
        <w:t>،</w:t>
      </w:r>
      <w:r w:rsidR="009931D7" w:rsidRPr="003D47FA">
        <w:rPr>
          <w:rtl/>
        </w:rPr>
        <w:t xml:space="preserve"> وطريقة الإرشاد</w:t>
      </w:r>
      <w:r w:rsidR="001D5F3D">
        <w:rPr>
          <w:rtl/>
        </w:rPr>
        <w:t>،</w:t>
      </w:r>
      <w:r w:rsidR="009931D7" w:rsidRPr="003D47FA">
        <w:rPr>
          <w:rtl/>
        </w:rPr>
        <w:t xml:space="preserve"> وطريقة التربية والترقية</w:t>
      </w:r>
      <w:r w:rsidR="001D5F3D">
        <w:rPr>
          <w:rtl/>
        </w:rPr>
        <w:t>،</w:t>
      </w:r>
      <w:r w:rsidR="009931D7" w:rsidRPr="003D47FA">
        <w:rPr>
          <w:rtl/>
        </w:rPr>
        <w:t xml:space="preserve"> وذلك</w:t>
      </w:r>
      <w:r w:rsidR="009931D7" w:rsidRPr="003D47FA">
        <w:rPr>
          <w:b/>
          <w:rtl/>
        </w:rPr>
        <w:t xml:space="preserve"> حسب مستوى شيخ الطريقة</w:t>
      </w:r>
      <w:r w:rsidR="001D5F3D">
        <w:rPr>
          <w:b/>
          <w:rtl/>
        </w:rPr>
        <w:t>،</w:t>
      </w:r>
      <w:r w:rsidR="009931D7" w:rsidRPr="003D47FA">
        <w:rPr>
          <w:b/>
          <w:rtl/>
        </w:rPr>
        <w:t xml:space="preserve"> فشيخ التبرك هو الذي يبلغ أوراد الذكر لمن يطلبها بإذن مسند صحيح</w:t>
      </w:r>
      <w:r w:rsidR="001D5F3D">
        <w:rPr>
          <w:b/>
          <w:rtl/>
        </w:rPr>
        <w:t>،</w:t>
      </w:r>
      <w:r w:rsidR="009931D7" w:rsidRPr="003D47FA">
        <w:rPr>
          <w:b/>
          <w:rtl/>
        </w:rPr>
        <w:t xml:space="preserve"> ويقف دوره عند هذا التبليغ</w:t>
      </w:r>
      <w:r w:rsidR="001D5F3D">
        <w:rPr>
          <w:b/>
          <w:rtl/>
        </w:rPr>
        <w:t>،</w:t>
      </w:r>
      <w:r w:rsidR="009931D7" w:rsidRPr="003D47FA">
        <w:rPr>
          <w:b/>
          <w:rtl/>
        </w:rPr>
        <w:t xml:space="preserve"> وينال الآخذ عنه بركة النسبة لسلسلة الشيوخ الصالحين المتصلة برسول الله صلى الله عليه وسلم</w:t>
      </w:r>
      <w:r w:rsidR="001D5F3D">
        <w:rPr>
          <w:b/>
          <w:rtl/>
        </w:rPr>
        <w:t>،</w:t>
      </w:r>
      <w:r w:rsidR="009931D7" w:rsidRPr="003D47FA">
        <w:rPr>
          <w:b/>
          <w:rtl/>
        </w:rPr>
        <w:t xml:space="preserve"> كما ينال ثواب وأنوار الأذكار التي يلتزم بها</w:t>
      </w:r>
      <w:r w:rsidR="001D5F3D">
        <w:rPr>
          <w:b/>
          <w:rtl/>
        </w:rPr>
        <w:t>،</w:t>
      </w:r>
      <w:r w:rsidR="009931D7" w:rsidRPr="003D47FA">
        <w:rPr>
          <w:b/>
          <w:rtl/>
        </w:rPr>
        <w:t xml:space="preserve"> وأما شيخ الإرشاد فزيادة على تبليغ الأوراد كشيخ التبرك</w:t>
      </w:r>
      <w:r w:rsidR="001D5F3D">
        <w:rPr>
          <w:b/>
          <w:rtl/>
        </w:rPr>
        <w:t>،</w:t>
      </w:r>
      <w:r w:rsidR="009931D7" w:rsidRPr="003D47FA">
        <w:rPr>
          <w:b/>
          <w:rtl/>
        </w:rPr>
        <w:t xml:space="preserve"> يسعى لإرشاد تلاميذه إلى مكارم الأخلاق ودوام الذكر وصفاء الباطن وينفث في قلوب أهل الاستعداد منهم عوارف معارف وأنوار مقامات</w:t>
      </w:r>
      <w:r w:rsidR="001D5F3D">
        <w:rPr>
          <w:b/>
          <w:rtl/>
        </w:rPr>
        <w:t>،</w:t>
      </w:r>
      <w:r w:rsidR="009931D7" w:rsidRPr="003D47FA">
        <w:rPr>
          <w:b/>
          <w:rtl/>
        </w:rPr>
        <w:t xml:space="preserve"> فشيخ التبرك يدل على مقام الإسلام وغايته علم اليقين والإشراف على النفس المطمئنة</w:t>
      </w:r>
      <w:r w:rsidR="001D5F3D">
        <w:rPr>
          <w:b/>
          <w:rtl/>
        </w:rPr>
        <w:t>،</w:t>
      </w:r>
      <w:r w:rsidR="009931D7" w:rsidRPr="003D47FA">
        <w:rPr>
          <w:b/>
          <w:rtl/>
        </w:rPr>
        <w:t xml:space="preserve"> وشيخ الإرشاد يرشد إلى مقام الإيمان وغايته عين اليقين والإشراف على مقامات القلب الراضي المرضي المستنير بدوام الذكر</w:t>
      </w:r>
      <w:r w:rsidR="001D5F3D">
        <w:rPr>
          <w:b/>
          <w:rtl/>
        </w:rPr>
        <w:t>،</w:t>
      </w:r>
      <w:r w:rsidR="009931D7" w:rsidRPr="003D47FA">
        <w:rPr>
          <w:b/>
          <w:rtl/>
        </w:rPr>
        <w:t xml:space="preserve"> وأما شيخ التربية والترقية فيرفع إلى مقام الإحسان مشاهدة</w:t>
      </w:r>
      <w:r w:rsidR="00EE31E7" w:rsidRPr="003D47FA">
        <w:rPr>
          <w:b/>
          <w:rtl/>
        </w:rPr>
        <w:t xml:space="preserve"> </w:t>
      </w:r>
      <w:r w:rsidR="009931D7" w:rsidRPr="003D47FA">
        <w:rPr>
          <w:b/>
          <w:rtl/>
        </w:rPr>
        <w:t xml:space="preserve">في مقام </w:t>
      </w:r>
      <w:r w:rsidR="00EE31E7" w:rsidRPr="003D47FA">
        <w:rPr>
          <w:b/>
          <w:rtl/>
        </w:rPr>
        <w:t>(</w:t>
      </w:r>
      <w:r w:rsidR="009931D7" w:rsidRPr="003D47FA">
        <w:rPr>
          <w:b/>
          <w:rtl/>
        </w:rPr>
        <w:t>أن تعبد الله كأنك تراه</w:t>
      </w:r>
      <w:r w:rsidR="00EE31E7" w:rsidRPr="003D47FA">
        <w:rPr>
          <w:b/>
          <w:rtl/>
        </w:rPr>
        <w:t>)</w:t>
      </w:r>
      <w:r w:rsidR="001D5F3D">
        <w:rPr>
          <w:b/>
          <w:rtl/>
        </w:rPr>
        <w:t>،</w:t>
      </w:r>
      <w:r w:rsidR="00EE31E7" w:rsidRPr="003D47FA">
        <w:rPr>
          <w:rtl/>
        </w:rPr>
        <w:t xml:space="preserve"> </w:t>
      </w:r>
      <w:r w:rsidR="00574F1D">
        <w:rPr>
          <w:rFonts w:hint="cs"/>
          <w:rtl/>
        </w:rPr>
        <w:t xml:space="preserve">واهم </w:t>
      </w:r>
      <w:r w:rsidR="009931D7" w:rsidRPr="003D47FA">
        <w:rPr>
          <w:b/>
          <w:bCs/>
          <w:rtl/>
        </w:rPr>
        <w:t>معالم الإصلاح في مجال التصوف السني الصحيح</w:t>
      </w:r>
      <w:r w:rsidR="00EE31E7" w:rsidRPr="003D47FA">
        <w:rPr>
          <w:b/>
          <w:bCs/>
          <w:rtl/>
        </w:rPr>
        <w:t>:</w:t>
      </w:r>
      <w:r w:rsidR="009931D7" w:rsidRPr="003D47FA">
        <w:rPr>
          <w:rtl/>
        </w:rPr>
        <w:t xml:space="preserve"> تتمثل في</w:t>
      </w:r>
      <w:r w:rsidR="00EE31E7" w:rsidRPr="003D47FA">
        <w:rPr>
          <w:rtl/>
        </w:rPr>
        <w:t>:</w:t>
      </w:r>
      <w:r w:rsidR="009931D7" w:rsidRPr="003D47FA">
        <w:rPr>
          <w:rtl/>
        </w:rPr>
        <w:t xml:space="preserve"> </w:t>
      </w:r>
      <w:r w:rsidR="00EE31E7" w:rsidRPr="003D47FA">
        <w:rPr>
          <w:rtl/>
        </w:rPr>
        <w:t>(</w:t>
      </w:r>
      <w:r w:rsidR="009931D7" w:rsidRPr="003D47FA">
        <w:rPr>
          <w:rtl/>
        </w:rPr>
        <w:t>أولا</w:t>
      </w:r>
      <w:r w:rsidR="00EE31E7" w:rsidRPr="003D47FA">
        <w:rPr>
          <w:rtl/>
        </w:rPr>
        <w:t>):</w:t>
      </w:r>
      <w:r w:rsidR="009931D7" w:rsidRPr="003D47FA">
        <w:rPr>
          <w:rtl/>
        </w:rPr>
        <w:t xml:space="preserve"> تأكيد وتجديد مبدأ ارتباط التصوف بالكتاب والسنة</w:t>
      </w:r>
      <w:r w:rsidR="001D5F3D">
        <w:rPr>
          <w:rtl/>
        </w:rPr>
        <w:t>،</w:t>
      </w:r>
      <w:r w:rsidR="009931D7" w:rsidRPr="003D47FA">
        <w:rPr>
          <w:rtl/>
        </w:rPr>
        <w:t xml:space="preserve"> </w:t>
      </w:r>
      <w:r w:rsidR="00EE31E7" w:rsidRPr="003D47FA">
        <w:rPr>
          <w:rtl/>
        </w:rPr>
        <w:t>(</w:t>
      </w:r>
      <w:r w:rsidR="009931D7" w:rsidRPr="003D47FA">
        <w:rPr>
          <w:rtl/>
        </w:rPr>
        <w:t>ثانيا</w:t>
      </w:r>
      <w:r w:rsidR="00EE31E7" w:rsidRPr="003D47FA">
        <w:rPr>
          <w:rtl/>
        </w:rPr>
        <w:t>):</w:t>
      </w:r>
      <w:r w:rsidR="009931D7" w:rsidRPr="003D47FA">
        <w:rPr>
          <w:rtl/>
        </w:rPr>
        <w:t xml:space="preserve"> التأكيد على أهمية التصوف كمنهج أصيل للإصلاح والتربية</w:t>
      </w:r>
      <w:r w:rsidR="001D5F3D">
        <w:rPr>
          <w:rtl/>
        </w:rPr>
        <w:t>،</w:t>
      </w:r>
      <w:r w:rsidR="00EE31E7" w:rsidRPr="003D47FA">
        <w:rPr>
          <w:rtl/>
        </w:rPr>
        <w:t xml:space="preserve"> (</w:t>
      </w:r>
      <w:r w:rsidR="009931D7" w:rsidRPr="003D47FA">
        <w:rPr>
          <w:rtl/>
        </w:rPr>
        <w:t>ثالثا</w:t>
      </w:r>
      <w:r w:rsidR="00EE31E7" w:rsidRPr="003D47FA">
        <w:rPr>
          <w:rtl/>
        </w:rPr>
        <w:t>):</w:t>
      </w:r>
      <w:r w:rsidR="009931D7" w:rsidRPr="003D47FA">
        <w:rPr>
          <w:rtl/>
        </w:rPr>
        <w:t xml:space="preserve"> تصحيح التصورات الخاطئة عن التصوف لدى عامة المسلمين</w:t>
      </w:r>
      <w:r w:rsidR="001D5F3D">
        <w:rPr>
          <w:rtl/>
        </w:rPr>
        <w:t>،</w:t>
      </w:r>
      <w:r w:rsidR="009931D7" w:rsidRPr="003D47FA">
        <w:rPr>
          <w:rtl/>
        </w:rPr>
        <w:t xml:space="preserve"> فإن السادة الصوفية هم خواص أهل السنة والجماعة</w:t>
      </w:r>
      <w:r w:rsidR="001D5F3D">
        <w:rPr>
          <w:rtl/>
        </w:rPr>
        <w:t>،</w:t>
      </w:r>
      <w:r w:rsidR="009931D7" w:rsidRPr="003D47FA">
        <w:rPr>
          <w:rtl/>
        </w:rPr>
        <w:t xml:space="preserve"> لم يقل أحد من المعتبرين منهم إن الصوفية فرقة مختلفة عن أهل السنة</w:t>
      </w:r>
      <w:r w:rsidR="001D5F3D">
        <w:rPr>
          <w:rtl/>
        </w:rPr>
        <w:t>،</w:t>
      </w:r>
      <w:r w:rsidR="009931D7" w:rsidRPr="003D47FA">
        <w:rPr>
          <w:rtl/>
        </w:rPr>
        <w:t xml:space="preserve"> لأن عقيدة الصوفية هي عقيدة أهل السنة</w:t>
      </w:r>
      <w:r w:rsidR="001D5F3D">
        <w:rPr>
          <w:rtl/>
        </w:rPr>
        <w:t>،</w:t>
      </w:r>
      <w:r w:rsidR="009931D7" w:rsidRPr="003D47FA">
        <w:rPr>
          <w:rtl/>
        </w:rPr>
        <w:t xml:space="preserve"> كما أن جميع طوائف الاتحادية والحلولية والإباحية والباطنية والمادية طوائف ليست من الصوفية في شيء</w:t>
      </w:r>
      <w:r w:rsidR="001D5F3D">
        <w:rPr>
          <w:rtl/>
        </w:rPr>
        <w:t>،</w:t>
      </w:r>
      <w:r w:rsidR="009931D7" w:rsidRPr="003D47FA">
        <w:rPr>
          <w:rtl/>
        </w:rPr>
        <w:t xml:space="preserve"> والصوفية منهم برآء كما أنّ الإسلام منهم برآء</w:t>
      </w:r>
      <w:r w:rsidR="001D5F3D">
        <w:rPr>
          <w:rtl/>
        </w:rPr>
        <w:t>،</w:t>
      </w:r>
      <w:r w:rsidR="00EE31E7" w:rsidRPr="003D47FA">
        <w:rPr>
          <w:rtl/>
        </w:rPr>
        <w:t xml:space="preserve"> (</w:t>
      </w:r>
      <w:r w:rsidR="009931D7" w:rsidRPr="003D47FA">
        <w:rPr>
          <w:rtl/>
        </w:rPr>
        <w:t>رابعا</w:t>
      </w:r>
      <w:r w:rsidR="00EE31E7" w:rsidRPr="003D47FA">
        <w:rPr>
          <w:rtl/>
        </w:rPr>
        <w:t>):</w:t>
      </w:r>
      <w:r w:rsidR="009931D7" w:rsidRPr="003D47FA">
        <w:rPr>
          <w:rtl/>
        </w:rPr>
        <w:t xml:space="preserve"> تصحيح المفاهيم الخاطئة لدى بعض المتصوفة</w:t>
      </w:r>
      <w:r w:rsidR="001D5F3D">
        <w:rPr>
          <w:rtl/>
        </w:rPr>
        <w:t>،</w:t>
      </w:r>
      <w:r w:rsidR="009931D7" w:rsidRPr="003D47FA">
        <w:rPr>
          <w:rtl/>
        </w:rPr>
        <w:t xml:space="preserve"> سواء كانت هذه المفاهيم محدثة من قبل المنحرفين</w:t>
      </w:r>
      <w:r w:rsidR="001D5F3D">
        <w:rPr>
          <w:rtl/>
        </w:rPr>
        <w:t>،</w:t>
      </w:r>
      <w:r w:rsidR="009931D7" w:rsidRPr="003D47FA">
        <w:rPr>
          <w:rtl/>
        </w:rPr>
        <w:t xml:space="preserve"> أو أن لها أصلا صحيحا وتعرضت للتحريف من قبل الجهال والمبدِّلين</w:t>
      </w:r>
      <w:r w:rsidR="001D5F3D">
        <w:rPr>
          <w:rtl/>
        </w:rPr>
        <w:t>،</w:t>
      </w:r>
      <w:r w:rsidR="009931D7" w:rsidRPr="003D47FA">
        <w:rPr>
          <w:rtl/>
        </w:rPr>
        <w:t xml:space="preserve"> </w:t>
      </w:r>
      <w:r w:rsidR="00EE31E7" w:rsidRPr="003D47FA">
        <w:rPr>
          <w:rtl/>
        </w:rPr>
        <w:t>(</w:t>
      </w:r>
      <w:r w:rsidR="009931D7" w:rsidRPr="003D47FA">
        <w:rPr>
          <w:rtl/>
        </w:rPr>
        <w:t>خامسا</w:t>
      </w:r>
      <w:r w:rsidR="00EE31E7" w:rsidRPr="003D47FA">
        <w:rPr>
          <w:rtl/>
        </w:rPr>
        <w:t>):</w:t>
      </w:r>
      <w:r w:rsidR="009931D7" w:rsidRPr="003D47FA">
        <w:rPr>
          <w:rtl/>
        </w:rPr>
        <w:t xml:space="preserve"> التمييز بين التعددية المحمودة والطائفية المذمومة</w:t>
      </w:r>
      <w:r w:rsidR="001D5F3D">
        <w:rPr>
          <w:rtl/>
        </w:rPr>
        <w:t>،</w:t>
      </w:r>
      <w:r w:rsidR="009931D7" w:rsidRPr="003D47FA">
        <w:rPr>
          <w:rtl/>
        </w:rPr>
        <w:t xml:space="preserve"> فإنّ حديث افتراق الأمة إلى بضع وسبعين فرقة</w:t>
      </w:r>
      <w:r w:rsidR="001D5F3D">
        <w:rPr>
          <w:rtl/>
        </w:rPr>
        <w:t>،</w:t>
      </w:r>
      <w:r w:rsidR="009931D7" w:rsidRPr="003D47FA">
        <w:rPr>
          <w:rtl/>
        </w:rPr>
        <w:t xml:space="preserve"> كلها في النار إلا واحدة</w:t>
      </w:r>
      <w:r w:rsidR="001D5F3D">
        <w:rPr>
          <w:rtl/>
        </w:rPr>
        <w:t>،</w:t>
      </w:r>
      <w:r w:rsidR="009931D7" w:rsidRPr="003D47FA">
        <w:rPr>
          <w:rtl/>
        </w:rPr>
        <w:t xml:space="preserve"> لا يتناول طوائف أهل السنّة والجماعة لأنّها كلها فرقة واحدة تضمها أصول عقدية واحدة</w:t>
      </w:r>
      <w:r w:rsidR="001D5F3D">
        <w:rPr>
          <w:rtl/>
        </w:rPr>
        <w:t>،</w:t>
      </w:r>
      <w:r w:rsidR="009931D7" w:rsidRPr="003D47FA">
        <w:rPr>
          <w:rtl/>
        </w:rPr>
        <w:t xml:space="preserve"> كما أنّ الاختلاف الوارد في حديث افتراق الأمة لا يعني الاختلاف في مسائل الفروع أو تعدد المذاهب أو الاختلاف في مناهج السلوك والعبادة</w:t>
      </w:r>
      <w:r w:rsidR="001D5F3D">
        <w:rPr>
          <w:rtl/>
        </w:rPr>
        <w:t>،</w:t>
      </w:r>
      <w:r w:rsidR="009931D7" w:rsidRPr="003D47FA">
        <w:rPr>
          <w:rtl/>
        </w:rPr>
        <w:t xml:space="preserve"> أو تعدد الطرق التي يتخذها الأولياء في توصيل المريدين إلى الله تعالى</w:t>
      </w:r>
      <w:r w:rsidR="001D5F3D">
        <w:rPr>
          <w:rtl/>
        </w:rPr>
        <w:t>،</w:t>
      </w:r>
      <w:r w:rsidR="009931D7" w:rsidRPr="003D47FA">
        <w:rPr>
          <w:rtl/>
        </w:rPr>
        <w:t xml:space="preserve"> بل إن السواد الأعظم من المسلمين داخلون بحمد الله في عداد الفرقة الناجية</w:t>
      </w:r>
      <w:r w:rsidR="001D5F3D">
        <w:rPr>
          <w:rtl/>
        </w:rPr>
        <w:t>،</w:t>
      </w:r>
      <w:r w:rsidR="009931D7" w:rsidRPr="003D47FA">
        <w:rPr>
          <w:rtl/>
        </w:rPr>
        <w:t xml:space="preserve"> طالما أنهم متمسكون بالأصول والثوابت الشرعية التي وردت في صريح الكتاب والسنة النبوية لا يضرهم الاختلاف الاجتهادي في الفروع</w:t>
      </w:r>
      <w:r w:rsidR="001D5F3D">
        <w:rPr>
          <w:rtl/>
        </w:rPr>
        <w:t>،</w:t>
      </w:r>
      <w:r w:rsidR="009931D7" w:rsidRPr="003D47FA">
        <w:rPr>
          <w:rtl/>
        </w:rPr>
        <w:t xml:space="preserve"> </w:t>
      </w:r>
      <w:r w:rsidR="00EE31E7" w:rsidRPr="003D47FA">
        <w:rPr>
          <w:rtl/>
        </w:rPr>
        <w:t>(</w:t>
      </w:r>
      <w:r w:rsidR="009931D7" w:rsidRPr="003D47FA">
        <w:rPr>
          <w:rtl/>
        </w:rPr>
        <w:t>سادسا</w:t>
      </w:r>
      <w:r w:rsidR="00EE31E7" w:rsidRPr="003D47FA">
        <w:rPr>
          <w:rtl/>
        </w:rPr>
        <w:t>)</w:t>
      </w:r>
      <w:r w:rsidR="009931D7" w:rsidRPr="003D47FA">
        <w:rPr>
          <w:rtl/>
        </w:rPr>
        <w:t xml:space="preserve"> واجبنا نحو التصوف اليوم</w:t>
      </w:r>
      <w:r w:rsidR="00EE31E7" w:rsidRPr="003D47FA">
        <w:rPr>
          <w:rtl/>
        </w:rPr>
        <w:t>:</w:t>
      </w:r>
      <w:r w:rsidR="009931D7" w:rsidRPr="003D47FA">
        <w:rPr>
          <w:rtl/>
        </w:rPr>
        <w:t xml:space="preserve"> هو طرحه نموذجاً لمرتبة الإحسان أعلى مراتب الدين</w:t>
      </w:r>
      <w:r w:rsidR="001D5F3D">
        <w:rPr>
          <w:rtl/>
        </w:rPr>
        <w:t>،</w:t>
      </w:r>
      <w:r w:rsidR="009931D7" w:rsidRPr="003D47FA">
        <w:rPr>
          <w:rtl/>
        </w:rPr>
        <w:t xml:space="preserve"> وأن نعكس صورة التصوف الإسلامي الصحيح من خلال أخلاقنا وآدابنا والتزامنا بالشرع الشريف فحال الإنسان يغني عن مقاله</w:t>
      </w:r>
      <w:r w:rsidR="001D5F3D">
        <w:rPr>
          <w:rtl/>
        </w:rPr>
        <w:t>،</w:t>
      </w:r>
      <w:r w:rsidR="009931D7" w:rsidRPr="003D47FA">
        <w:rPr>
          <w:rtl/>
        </w:rPr>
        <w:t xml:space="preserve"> واجبنا نحو التصوف اليوم</w:t>
      </w:r>
      <w:r w:rsidR="00EE31E7" w:rsidRPr="003D47FA">
        <w:rPr>
          <w:rtl/>
        </w:rPr>
        <w:t>:</w:t>
      </w:r>
      <w:r w:rsidR="009931D7" w:rsidRPr="003D47FA">
        <w:rPr>
          <w:rtl/>
        </w:rPr>
        <w:t xml:space="preserve"> التجمل بمكارم الأخلاق التي بعث الله النبي صلى الله عليه وسلم لإتمامها</w:t>
      </w:r>
      <w:r w:rsidR="001D5F3D">
        <w:rPr>
          <w:rtl/>
        </w:rPr>
        <w:t>،</w:t>
      </w:r>
      <w:r w:rsidR="009931D7" w:rsidRPr="003D47FA">
        <w:rPr>
          <w:rtl/>
        </w:rPr>
        <w:t xml:space="preserve"> </w:t>
      </w:r>
      <w:r w:rsidR="00574F1D">
        <w:rPr>
          <w:rFonts w:hint="cs"/>
          <w:rtl/>
        </w:rPr>
        <w:t>و</w:t>
      </w:r>
      <w:r w:rsidR="009931D7" w:rsidRPr="003D47FA">
        <w:rPr>
          <w:rtl/>
        </w:rPr>
        <w:t>نشر التصوف الصحيح</w:t>
      </w:r>
      <w:r w:rsidR="00EE31E7" w:rsidRPr="003D47FA">
        <w:rPr>
          <w:rtl/>
        </w:rPr>
        <w:t xml:space="preserve"> </w:t>
      </w:r>
      <w:r w:rsidR="009931D7" w:rsidRPr="003D47FA">
        <w:rPr>
          <w:rtl/>
          <w:lang w:bidi="ar-KW"/>
        </w:rPr>
        <w:t xml:space="preserve">والبراءة من التصوف البدعي وادعياء التصوف </w:t>
      </w:r>
      <w:r w:rsidR="009931D7" w:rsidRPr="003D47FA">
        <w:rPr>
          <w:rtl/>
        </w:rPr>
        <w:t>من الجهلة والمرتزقة والدجالين المنسوبين زورا الى التصوف</w:t>
      </w:r>
      <w:r w:rsidR="001D5F3D">
        <w:rPr>
          <w:rtl/>
          <w:lang w:bidi="ar-KW"/>
        </w:rPr>
        <w:t>،</w:t>
      </w:r>
      <w:r w:rsidR="00574F1D">
        <w:rPr>
          <w:rFonts w:hint="cs"/>
          <w:rtl/>
          <w:lang w:bidi="ar-KW"/>
        </w:rPr>
        <w:t>و</w:t>
      </w:r>
      <w:r w:rsidR="009931D7" w:rsidRPr="003D47FA">
        <w:rPr>
          <w:rtl/>
          <w:lang w:bidi="ar-KW"/>
        </w:rPr>
        <w:t xml:space="preserve"> </w:t>
      </w:r>
      <w:r w:rsidR="009931D7" w:rsidRPr="003D47FA">
        <w:rPr>
          <w:rtl/>
        </w:rPr>
        <w:t>واجبنا نحو التصوف اليوم</w:t>
      </w:r>
      <w:r w:rsidR="00EE31E7" w:rsidRPr="003D47FA">
        <w:rPr>
          <w:rtl/>
        </w:rPr>
        <w:t>:</w:t>
      </w:r>
      <w:r w:rsidR="009931D7" w:rsidRPr="003D47FA">
        <w:rPr>
          <w:rtl/>
        </w:rPr>
        <w:t xml:space="preserve"> إعطاء النموذج الحي</w:t>
      </w:r>
      <w:r w:rsidR="009931D7" w:rsidRPr="003D47FA">
        <w:rPr>
          <w:rtl/>
          <w:lang w:bidi="ar-KW"/>
        </w:rPr>
        <w:t xml:space="preserve"> الصحيح للصوفي الرباني</w:t>
      </w:r>
      <w:r w:rsidR="001D5F3D">
        <w:rPr>
          <w:rtl/>
          <w:lang w:bidi="ar-KW"/>
        </w:rPr>
        <w:t>،</w:t>
      </w:r>
      <w:r w:rsidR="009931D7" w:rsidRPr="003D47FA">
        <w:rPr>
          <w:rtl/>
          <w:lang w:bidi="ar-KW"/>
        </w:rPr>
        <w:t xml:space="preserve"> وذلك بالتمسك</w:t>
      </w:r>
      <w:r w:rsidR="009931D7" w:rsidRPr="003D47FA">
        <w:rPr>
          <w:rtl/>
        </w:rPr>
        <w:t xml:space="preserve"> بأخلاق الصوفية الاكابر</w:t>
      </w:r>
      <w:r w:rsidR="001D5F3D">
        <w:rPr>
          <w:rtl/>
        </w:rPr>
        <w:t>،</w:t>
      </w:r>
      <w:r w:rsidR="009931D7" w:rsidRPr="003D47FA">
        <w:rPr>
          <w:rtl/>
        </w:rPr>
        <w:t xml:space="preserve"> </w:t>
      </w:r>
      <w:r w:rsidR="009931D7" w:rsidRPr="003D47FA">
        <w:rPr>
          <w:rtl/>
          <w:lang w:bidi="ar-KW"/>
        </w:rPr>
        <w:t xml:space="preserve">وإن </w:t>
      </w:r>
      <w:r w:rsidR="00574F1D">
        <w:rPr>
          <w:rFonts w:hint="cs"/>
          <w:rtl/>
          <w:lang w:bidi="ar-KW"/>
        </w:rPr>
        <w:t xml:space="preserve">الإصلاح التخصصي </w:t>
      </w:r>
      <w:r w:rsidR="009931D7" w:rsidRPr="003D47FA">
        <w:rPr>
          <w:rtl/>
          <w:lang w:bidi="ar-KW"/>
        </w:rPr>
        <w:t>الإسلامي المنشود يفرض على أهل التصوف وقياداته أن يتحملوا واجباتهم في تصحيح المسار</w:t>
      </w:r>
      <w:r w:rsidR="001D5F3D">
        <w:rPr>
          <w:rtl/>
          <w:lang w:bidi="ar-KW"/>
        </w:rPr>
        <w:t>،</w:t>
      </w:r>
      <w:r w:rsidR="009931D7" w:rsidRPr="003D47FA">
        <w:rPr>
          <w:rtl/>
          <w:lang w:bidi="ar-KW"/>
        </w:rPr>
        <w:t xml:space="preserve"> </w:t>
      </w:r>
      <w:r w:rsidR="009931D7" w:rsidRPr="003D47FA">
        <w:rPr>
          <w:rtl/>
        </w:rPr>
        <w:t>وذلك بالتأكيد على عدة حقائق</w:t>
      </w:r>
      <w:r w:rsidR="00EE31E7" w:rsidRPr="003D47FA">
        <w:rPr>
          <w:rtl/>
        </w:rPr>
        <w:t>:</w:t>
      </w:r>
      <w:r w:rsidR="009931D7" w:rsidRPr="003D47FA">
        <w:rPr>
          <w:rtl/>
        </w:rPr>
        <w:t xml:space="preserve"> </w:t>
      </w:r>
      <w:r w:rsidR="00EE31E7" w:rsidRPr="003D47FA">
        <w:rPr>
          <w:rtl/>
        </w:rPr>
        <w:t>(</w:t>
      </w:r>
      <w:r w:rsidR="009931D7" w:rsidRPr="003D47FA">
        <w:rPr>
          <w:rtl/>
        </w:rPr>
        <w:t>الحقيقة الأولى</w:t>
      </w:r>
      <w:r w:rsidR="00EE31E7" w:rsidRPr="003D47FA">
        <w:rPr>
          <w:rtl/>
        </w:rPr>
        <w:t>):</w:t>
      </w:r>
      <w:r w:rsidR="009931D7" w:rsidRPr="003D47FA">
        <w:rPr>
          <w:rtl/>
        </w:rPr>
        <w:t xml:space="preserve"> بيان كون منزلة الطريقة في التصوف كمنزلة المذهب في الفقه</w:t>
      </w:r>
      <w:r w:rsidR="001D5F3D">
        <w:rPr>
          <w:rtl/>
        </w:rPr>
        <w:t>،</w:t>
      </w:r>
      <w:r w:rsidR="009931D7" w:rsidRPr="003D47FA">
        <w:rPr>
          <w:rtl/>
        </w:rPr>
        <w:t xml:space="preserve"> فكما أنّ طلب الفقه الراسخ يتطلب التخصص على إحدى مذاهب الفقه الأربعة</w:t>
      </w:r>
      <w:r w:rsidR="001D5F3D">
        <w:rPr>
          <w:rtl/>
        </w:rPr>
        <w:t>،</w:t>
      </w:r>
      <w:r w:rsidR="009931D7" w:rsidRPr="003D47FA">
        <w:rPr>
          <w:rtl/>
        </w:rPr>
        <w:t xml:space="preserve"> فكذلك فإن طلب التصوف الراسخ ينبغي أن يكون عبر إحدى طرق التصوف الموصولة السند والمتأصلة في تاريخ التصوف الإسلامي</w:t>
      </w:r>
      <w:r w:rsidR="001D5F3D">
        <w:rPr>
          <w:rtl/>
        </w:rPr>
        <w:t>،</w:t>
      </w:r>
      <w:r w:rsidR="009931D7" w:rsidRPr="003D47FA">
        <w:rPr>
          <w:rtl/>
        </w:rPr>
        <w:t xml:space="preserve"> و </w:t>
      </w:r>
      <w:r w:rsidR="00EE31E7" w:rsidRPr="003D47FA">
        <w:rPr>
          <w:rtl/>
        </w:rPr>
        <w:t>(</w:t>
      </w:r>
      <w:r w:rsidR="009931D7" w:rsidRPr="003D47FA">
        <w:rPr>
          <w:rtl/>
        </w:rPr>
        <w:t>الحقيقة الثانية</w:t>
      </w:r>
      <w:r w:rsidR="00EE31E7" w:rsidRPr="003D47FA">
        <w:rPr>
          <w:rtl/>
        </w:rPr>
        <w:t>)</w:t>
      </w:r>
      <w:r w:rsidR="009931D7" w:rsidRPr="003D47FA">
        <w:rPr>
          <w:rtl/>
        </w:rPr>
        <w:t xml:space="preserve"> أهمية ذكر الله</w:t>
      </w:r>
      <w:r w:rsidR="001D5F3D">
        <w:rPr>
          <w:rtl/>
        </w:rPr>
        <w:t>،</w:t>
      </w:r>
      <w:r w:rsidR="009931D7" w:rsidRPr="003D47FA">
        <w:rPr>
          <w:rtl/>
        </w:rPr>
        <w:t xml:space="preserve"> فإن الذكر منشور الولاية وعمدة الطريق الصوفي</w:t>
      </w:r>
      <w:r w:rsidR="00EE31E7" w:rsidRPr="003D47FA">
        <w:rPr>
          <w:rtl/>
        </w:rPr>
        <w:t xml:space="preserve">: </w:t>
      </w:r>
      <w:r w:rsidR="009931D7" w:rsidRPr="003D47FA">
        <w:rPr>
          <w:rtl/>
        </w:rPr>
        <w:t>كما أنّ الذكر هو قوام التصوف الذى هو روح الإسلام</w:t>
      </w:r>
      <w:r w:rsidR="001D5F3D">
        <w:rPr>
          <w:rtl/>
        </w:rPr>
        <w:t>،</w:t>
      </w:r>
      <w:r w:rsidR="009931D7" w:rsidRPr="003D47FA">
        <w:rPr>
          <w:rtl/>
        </w:rPr>
        <w:t xml:space="preserve"> والذكر له المكانة الرفيعة فهو في ذروة العبادات والطاعات</w:t>
      </w:r>
      <w:r w:rsidR="001D5F3D">
        <w:rPr>
          <w:rtl/>
        </w:rPr>
        <w:t>،</w:t>
      </w:r>
      <w:r w:rsidR="009931D7" w:rsidRPr="003D47FA">
        <w:rPr>
          <w:rtl/>
        </w:rPr>
        <w:t xml:space="preserve"> و</w:t>
      </w:r>
      <w:r w:rsidR="00EE31E7" w:rsidRPr="003D47FA">
        <w:rPr>
          <w:rtl/>
        </w:rPr>
        <w:t>(</w:t>
      </w:r>
      <w:r w:rsidR="009931D7" w:rsidRPr="003D47FA">
        <w:rPr>
          <w:rtl/>
        </w:rPr>
        <w:t xml:space="preserve">الحقيقة </w:t>
      </w:r>
      <w:r w:rsidR="00574F1D">
        <w:rPr>
          <w:rFonts w:hint="cs"/>
          <w:rtl/>
        </w:rPr>
        <w:t>الثالثة</w:t>
      </w:r>
      <w:r w:rsidR="00EE31E7" w:rsidRPr="003D47FA">
        <w:rPr>
          <w:rtl/>
        </w:rPr>
        <w:t>)</w:t>
      </w:r>
      <w:r w:rsidR="009931D7" w:rsidRPr="003D47FA">
        <w:rPr>
          <w:rtl/>
        </w:rPr>
        <w:t xml:space="preserve"> أهمية الأوراد في حياة المسلم فضلا عن الصوفي السالك لطريق الإحسان</w:t>
      </w:r>
      <w:r w:rsidR="001D5F3D">
        <w:rPr>
          <w:rtl/>
        </w:rPr>
        <w:t>،</w:t>
      </w:r>
      <w:r w:rsidR="009931D7" w:rsidRPr="003D47FA">
        <w:rPr>
          <w:rtl/>
        </w:rPr>
        <w:t xml:space="preserve"> </w:t>
      </w:r>
      <w:r w:rsidR="009931D7" w:rsidRPr="003D47FA">
        <w:rPr>
          <w:rtl/>
          <w:lang w:bidi="ar-LB"/>
        </w:rPr>
        <w:t>فينبغي لكل مسلم - فضلا عن الصوفي السالك طريق الإحسان -</w:t>
      </w:r>
      <w:r w:rsidR="00EE31E7" w:rsidRPr="003D47FA">
        <w:rPr>
          <w:rtl/>
          <w:lang w:bidi="ar-LB"/>
        </w:rPr>
        <w:t xml:space="preserve"> </w:t>
      </w:r>
      <w:r w:rsidR="009931D7" w:rsidRPr="003D47FA">
        <w:rPr>
          <w:rtl/>
          <w:lang w:bidi="ar-LB"/>
        </w:rPr>
        <w:t>أن</w:t>
      </w:r>
      <w:r w:rsidR="00EE31E7" w:rsidRPr="003D47FA">
        <w:rPr>
          <w:rtl/>
          <w:lang w:bidi="ar-LB"/>
        </w:rPr>
        <w:t xml:space="preserve"> </w:t>
      </w:r>
      <w:r w:rsidR="009931D7" w:rsidRPr="003D47FA">
        <w:rPr>
          <w:rtl/>
          <w:lang w:bidi="ar-LB"/>
        </w:rPr>
        <w:t>تكون له أوراد يومية لا يقصر عنها</w:t>
      </w:r>
      <w:r w:rsidR="001D5F3D">
        <w:rPr>
          <w:rtl/>
          <w:lang w:bidi="ar-LB"/>
        </w:rPr>
        <w:t>،</w:t>
      </w:r>
      <w:r w:rsidR="009931D7" w:rsidRPr="003D47FA">
        <w:rPr>
          <w:rtl/>
          <w:lang w:bidi="ar-LB"/>
        </w:rPr>
        <w:t xml:space="preserve"> وهذا الورد اليومي الذي يرتبه المسلم على نفسه ينبغي أن يلاحظ فيه أن يجعل له حداً أدنى لا بد أن يؤديه ثم بعد ذلك إن وجد فراغاً أو إقبالاً من النفس زاد</w:t>
      </w:r>
      <w:r w:rsidR="001D5F3D">
        <w:rPr>
          <w:rtl/>
          <w:lang w:bidi="ar-LB"/>
        </w:rPr>
        <w:t>،</w:t>
      </w:r>
      <w:r w:rsidR="009931D7" w:rsidRPr="003D47FA">
        <w:rPr>
          <w:rtl/>
          <w:lang w:bidi="ar-LB"/>
        </w:rPr>
        <w:t xml:space="preserve"> </w:t>
      </w:r>
      <w:r w:rsidR="00EE31E7" w:rsidRPr="003D47FA">
        <w:rPr>
          <w:rtl/>
          <w:lang w:bidi="ar-LB"/>
        </w:rPr>
        <w:t>(</w:t>
      </w:r>
      <w:r w:rsidR="009931D7" w:rsidRPr="003D47FA">
        <w:rPr>
          <w:rtl/>
          <w:lang w:bidi="ar-LB"/>
        </w:rPr>
        <w:t xml:space="preserve">الحقيقة </w:t>
      </w:r>
      <w:r w:rsidR="00574F1D">
        <w:rPr>
          <w:rFonts w:hint="cs"/>
          <w:rtl/>
          <w:lang w:bidi="ar-LB"/>
        </w:rPr>
        <w:t>الرابعة</w:t>
      </w:r>
      <w:r w:rsidR="00EE31E7" w:rsidRPr="003D47FA">
        <w:rPr>
          <w:rtl/>
          <w:lang w:bidi="ar-LB"/>
        </w:rPr>
        <w:t>)</w:t>
      </w:r>
      <w:r w:rsidR="009931D7" w:rsidRPr="003D47FA">
        <w:rPr>
          <w:rtl/>
          <w:lang w:bidi="ar-LB"/>
        </w:rPr>
        <w:t xml:space="preserve"> </w:t>
      </w:r>
      <w:r w:rsidR="009931D7" w:rsidRPr="003D47FA">
        <w:rPr>
          <w:rtl/>
        </w:rPr>
        <w:t>تصحيح الأخطاء</w:t>
      </w:r>
      <w:r w:rsidR="001D5F3D">
        <w:rPr>
          <w:rtl/>
        </w:rPr>
        <w:t>،</w:t>
      </w:r>
      <w:r w:rsidR="009931D7" w:rsidRPr="003D47FA">
        <w:rPr>
          <w:rtl/>
        </w:rPr>
        <w:t xml:space="preserve"> تلك الأخطاء التي يتحمل وزرها </w:t>
      </w:r>
      <w:r w:rsidR="009931D7" w:rsidRPr="003D47FA">
        <w:rPr>
          <w:rtl/>
          <w:lang w:bidi="ar-KW"/>
        </w:rPr>
        <w:t>أدعياء التصوف الجهلاء</w:t>
      </w:r>
      <w:r w:rsidR="001D5F3D">
        <w:rPr>
          <w:rtl/>
          <w:lang w:bidi="ar-KW"/>
        </w:rPr>
        <w:t>،</w:t>
      </w:r>
      <w:r w:rsidR="009931D7" w:rsidRPr="003D47FA">
        <w:rPr>
          <w:rtl/>
          <w:lang w:bidi="ar-KW"/>
        </w:rPr>
        <w:t xml:space="preserve"> أو المنحرفون</w:t>
      </w:r>
      <w:r w:rsidR="001D5F3D">
        <w:rPr>
          <w:rtl/>
          <w:lang w:bidi="ar-KW"/>
        </w:rPr>
        <w:t>،</w:t>
      </w:r>
      <w:r w:rsidR="009931D7" w:rsidRPr="003D47FA">
        <w:rPr>
          <w:rtl/>
          <w:lang w:bidi="ar-KW"/>
        </w:rPr>
        <w:t xml:space="preserve"> </w:t>
      </w:r>
      <w:r w:rsidR="009931D7" w:rsidRPr="003D47FA">
        <w:rPr>
          <w:rtl/>
        </w:rPr>
        <w:t>أو المغرضون الذين تزيّوا بزي التصوف وانتسبوا إليه لأجل الإساءة إليه بأقوالهم وأفعالهم وسلوكهم</w:t>
      </w:r>
      <w:r w:rsidR="001D5F3D">
        <w:rPr>
          <w:rtl/>
        </w:rPr>
        <w:t>،</w:t>
      </w:r>
      <w:r w:rsidR="009931D7" w:rsidRPr="003D47FA">
        <w:rPr>
          <w:rtl/>
        </w:rPr>
        <w:t xml:space="preserve"> والتصوف منهم براء</w:t>
      </w:r>
      <w:r w:rsidR="001D5F3D">
        <w:rPr>
          <w:rtl/>
        </w:rPr>
        <w:t>،</w:t>
      </w:r>
      <w:r w:rsidR="00EE31E7" w:rsidRPr="003D47FA">
        <w:rPr>
          <w:rtl/>
        </w:rPr>
        <w:t xml:space="preserve"> </w:t>
      </w:r>
      <w:r w:rsidR="009931D7" w:rsidRPr="003D47FA">
        <w:rPr>
          <w:rtl/>
          <w:lang w:bidi="ar-JO"/>
        </w:rPr>
        <w:t>إننا إذا جردنا التصوف من الصورة القاتمة التي رسمها أعداء التصوف ندرك أننا أمام جوهر نقي خالص لابد منه في عملية الإصلاح</w:t>
      </w:r>
      <w:r w:rsidR="001D5F3D">
        <w:rPr>
          <w:rtl/>
          <w:lang w:bidi="ar-JO"/>
        </w:rPr>
        <w:t>،</w:t>
      </w:r>
      <w:r w:rsidR="00EE31E7" w:rsidRPr="003D47FA">
        <w:rPr>
          <w:rtl/>
          <w:lang w:bidi="ar-JO"/>
        </w:rPr>
        <w:t xml:space="preserve"> </w:t>
      </w:r>
      <w:r w:rsidR="009931D7" w:rsidRPr="003D47FA">
        <w:rPr>
          <w:rtl/>
          <w:lang w:bidi="ar-JO"/>
        </w:rPr>
        <w:t xml:space="preserve">وأرى لزاماً على العلماء ومشايخ الطرق </w:t>
      </w:r>
      <w:r w:rsidR="00574F1D">
        <w:rPr>
          <w:rFonts w:hint="cs"/>
          <w:rtl/>
          <w:lang w:bidi="ar-JO"/>
        </w:rPr>
        <w:t xml:space="preserve">الاولياء المرشدين </w:t>
      </w:r>
      <w:r w:rsidR="009931D7" w:rsidRPr="003D47FA">
        <w:rPr>
          <w:rtl/>
          <w:lang w:bidi="ar-JO"/>
        </w:rPr>
        <w:t>أن يهبوا لتخليص التصوف من كل الشوائب التي علقت به مع تقادم العهد</w:t>
      </w:r>
      <w:r w:rsidR="001D5F3D">
        <w:rPr>
          <w:rtl/>
          <w:lang w:bidi="ar-JO"/>
        </w:rPr>
        <w:t>،</w:t>
      </w:r>
      <w:r w:rsidR="009931D7" w:rsidRPr="003D47FA">
        <w:rPr>
          <w:rtl/>
          <w:lang w:bidi="ar-JO"/>
        </w:rPr>
        <w:t xml:space="preserve"> وأن يتخلصوا من كل الشكليات التي حطت من قدر التصوف ليعود إلى نقائه ودوره وأصوله وجوهره وعند ذلك يكون قادراً على أداء </w:t>
      </w:r>
      <w:bookmarkStart w:id="25" w:name="دور_هام_"/>
      <w:r w:rsidR="009931D7" w:rsidRPr="003D47FA">
        <w:rPr>
          <w:rtl/>
          <w:lang w:bidi="ar-JO"/>
        </w:rPr>
        <w:t>دوره المنوط به</w:t>
      </w:r>
      <w:r w:rsidR="00EE31E7" w:rsidRPr="003D47FA">
        <w:rPr>
          <w:rtl/>
          <w:lang w:bidi="ar-JO"/>
        </w:rPr>
        <w:t xml:space="preserve"> </w:t>
      </w:r>
      <w:bookmarkEnd w:id="25"/>
      <w:r w:rsidR="00574F1D">
        <w:rPr>
          <w:rFonts w:hint="cs"/>
          <w:rtl/>
          <w:lang w:bidi="ar-JO"/>
        </w:rPr>
        <w:t>التعبير عن مرتبة الإحسان اعلى مراتب الدين</w:t>
      </w:r>
      <w:r w:rsidR="001D5F3D">
        <w:rPr>
          <w:rtl/>
          <w:lang w:bidi="ar-JO"/>
        </w:rPr>
        <w:t>،</w:t>
      </w:r>
    </w:p>
    <w:p w14:paraId="4B1C7FF1" w14:textId="3277EC8F" w:rsidR="009931D7" w:rsidRPr="003D47FA" w:rsidRDefault="009931D7" w:rsidP="009931D7">
      <w:pPr>
        <w:jc w:val="center"/>
        <w:rPr>
          <w:rtl/>
          <w:lang w:bidi="ar-KW"/>
        </w:rPr>
      </w:pPr>
      <w:r w:rsidRPr="003D47FA">
        <w:rPr>
          <w:rtl/>
          <w:lang w:bidi="ar-KW"/>
        </w:rPr>
        <w:t>***</w:t>
      </w:r>
    </w:p>
    <w:p w14:paraId="0E1E4467" w14:textId="3A32E97A" w:rsidR="009931D7" w:rsidRPr="003D47FA" w:rsidRDefault="009931D7" w:rsidP="009931D7">
      <w:pPr>
        <w:rPr>
          <w:rtl/>
          <w:lang w:bidi="ar-KW"/>
        </w:rPr>
      </w:pPr>
    </w:p>
    <w:p w14:paraId="37B5E0C6" w14:textId="697C99CE" w:rsidR="00504969" w:rsidRDefault="00504969" w:rsidP="00504969">
      <w:pPr>
        <w:rPr>
          <w:rFonts w:eastAsia="Times New Roman"/>
          <w:kern w:val="0"/>
          <w:rtl/>
          <w:lang w:bidi="ar-KW"/>
        </w:rPr>
      </w:pPr>
    </w:p>
    <w:p w14:paraId="6C25759C" w14:textId="0DA14467" w:rsidR="000F30DA" w:rsidRDefault="000F30DA" w:rsidP="00504969">
      <w:pPr>
        <w:rPr>
          <w:rFonts w:eastAsia="Times New Roman"/>
          <w:kern w:val="0"/>
          <w:rtl/>
          <w:lang w:bidi="ar-KW"/>
        </w:rPr>
      </w:pPr>
    </w:p>
    <w:p w14:paraId="7EC9EB1F" w14:textId="234DFDF3" w:rsidR="00574F1D" w:rsidRDefault="00574F1D" w:rsidP="00504969">
      <w:pPr>
        <w:rPr>
          <w:rFonts w:eastAsia="Times New Roman"/>
          <w:kern w:val="0"/>
          <w:rtl/>
          <w:lang w:bidi="ar-KW"/>
        </w:rPr>
      </w:pPr>
    </w:p>
    <w:p w14:paraId="02140628" w14:textId="553CECD2" w:rsidR="00574F1D" w:rsidRDefault="00574F1D" w:rsidP="00504969">
      <w:pPr>
        <w:rPr>
          <w:rFonts w:eastAsia="Times New Roman"/>
          <w:kern w:val="0"/>
          <w:rtl/>
          <w:lang w:bidi="ar-KW"/>
        </w:rPr>
      </w:pPr>
    </w:p>
    <w:p w14:paraId="1D56084A" w14:textId="0888BAC1" w:rsidR="00574F1D" w:rsidRDefault="00574F1D" w:rsidP="00504969">
      <w:pPr>
        <w:rPr>
          <w:rFonts w:eastAsia="Times New Roman"/>
          <w:kern w:val="0"/>
          <w:rtl/>
          <w:lang w:bidi="ar-KW"/>
        </w:rPr>
      </w:pPr>
    </w:p>
    <w:p w14:paraId="0071369D" w14:textId="1248D6DE" w:rsidR="00574F1D" w:rsidRDefault="00574F1D" w:rsidP="00504969">
      <w:pPr>
        <w:rPr>
          <w:rFonts w:eastAsia="Times New Roman"/>
          <w:kern w:val="0"/>
          <w:rtl/>
          <w:lang w:bidi="ar-KW"/>
        </w:rPr>
      </w:pPr>
    </w:p>
    <w:p w14:paraId="0F67AE1C" w14:textId="77777777" w:rsidR="00574F1D" w:rsidRPr="003D47FA" w:rsidRDefault="00574F1D" w:rsidP="00504969">
      <w:pPr>
        <w:rPr>
          <w:rFonts w:eastAsia="Times New Roman"/>
          <w:kern w:val="0"/>
          <w:rtl/>
          <w:lang w:bidi="ar-KW"/>
        </w:rPr>
      </w:pPr>
    </w:p>
    <w:p w14:paraId="69E9F1E1" w14:textId="77777777" w:rsidR="00504969" w:rsidRPr="003D47FA" w:rsidRDefault="00504969" w:rsidP="00504969">
      <w:pPr>
        <w:pStyle w:val="a3"/>
        <w:jc w:val="center"/>
        <w:rPr>
          <w:sz w:val="36"/>
          <w:szCs w:val="36"/>
          <w:u w:val="single"/>
          <w:rtl/>
          <w:lang w:bidi="ar-KW"/>
        </w:rPr>
      </w:pPr>
    </w:p>
    <w:p w14:paraId="78F507F2" w14:textId="7E4EB6A9" w:rsidR="00504969" w:rsidRPr="003D47FA" w:rsidRDefault="00504969" w:rsidP="00504969">
      <w:pPr>
        <w:pStyle w:val="a3"/>
        <w:jc w:val="center"/>
        <w:rPr>
          <w:sz w:val="36"/>
          <w:szCs w:val="36"/>
          <w:highlight w:val="yellow"/>
          <w:u w:val="single"/>
          <w:rtl/>
          <w:lang w:bidi="ar-KW"/>
        </w:rPr>
      </w:pPr>
      <w:r w:rsidRPr="003D47FA">
        <w:rPr>
          <w:sz w:val="36"/>
          <w:szCs w:val="36"/>
          <w:highlight w:val="yellow"/>
          <w:u w:val="single"/>
          <w:rtl/>
          <w:lang w:bidi="ar-KW"/>
        </w:rPr>
        <w:t xml:space="preserve">[المبحث </w:t>
      </w:r>
      <w:r w:rsidR="00002DD1">
        <w:rPr>
          <w:rFonts w:hint="cs"/>
          <w:sz w:val="36"/>
          <w:szCs w:val="36"/>
          <w:highlight w:val="yellow"/>
          <w:u w:val="single"/>
          <w:rtl/>
          <w:lang w:bidi="ar-KW"/>
        </w:rPr>
        <w:t>السابع</w:t>
      </w:r>
      <w:r w:rsidRPr="003D47FA">
        <w:rPr>
          <w:sz w:val="36"/>
          <w:szCs w:val="36"/>
          <w:highlight w:val="yellow"/>
          <w:u w:val="single"/>
          <w:rtl/>
          <w:lang w:bidi="ar-KW"/>
        </w:rPr>
        <w:t>]</w:t>
      </w:r>
    </w:p>
    <w:p w14:paraId="31B470D3" w14:textId="77777777" w:rsidR="000F30DA" w:rsidRDefault="00504969" w:rsidP="00504969">
      <w:pPr>
        <w:pStyle w:val="a3"/>
        <w:jc w:val="center"/>
        <w:rPr>
          <w:sz w:val="36"/>
          <w:szCs w:val="36"/>
          <w:highlight w:val="yellow"/>
          <w:u w:val="single"/>
          <w:rtl/>
          <w:lang w:bidi="ar-KW"/>
        </w:rPr>
      </w:pPr>
      <w:r w:rsidRPr="003D47FA">
        <w:rPr>
          <w:sz w:val="36"/>
          <w:szCs w:val="36"/>
          <w:highlight w:val="yellow"/>
          <w:u w:val="single"/>
          <w:rtl/>
          <w:lang w:bidi="ar-KW"/>
        </w:rPr>
        <w:t>القضايا العلمية المضافة إلى العقيدة</w:t>
      </w:r>
    </w:p>
    <w:p w14:paraId="6B3ECCCB" w14:textId="72591827" w:rsidR="00504969" w:rsidRPr="003D47FA" w:rsidRDefault="00504969" w:rsidP="00504969">
      <w:pPr>
        <w:pStyle w:val="a3"/>
        <w:jc w:val="center"/>
        <w:rPr>
          <w:sz w:val="36"/>
          <w:szCs w:val="36"/>
          <w:u w:val="single"/>
          <w:rtl/>
          <w:lang w:bidi="ar-KW"/>
        </w:rPr>
      </w:pPr>
      <w:r w:rsidRPr="003D47FA">
        <w:rPr>
          <w:sz w:val="36"/>
          <w:szCs w:val="36"/>
          <w:highlight w:val="yellow"/>
          <w:u w:val="single"/>
          <w:rtl/>
          <w:lang w:bidi="ar-KW"/>
        </w:rPr>
        <w:t>والتي تمنع من الغلو في أبواب العلم</w:t>
      </w:r>
    </w:p>
    <w:p w14:paraId="63436794" w14:textId="77777777" w:rsidR="00504969" w:rsidRPr="003D47FA" w:rsidRDefault="00504969" w:rsidP="00504969">
      <w:pPr>
        <w:pStyle w:val="a3"/>
        <w:jc w:val="center"/>
        <w:rPr>
          <w:sz w:val="36"/>
          <w:szCs w:val="36"/>
          <w:u w:val="single"/>
          <w:rtl/>
          <w:lang w:bidi="ar-KW"/>
        </w:rPr>
      </w:pPr>
    </w:p>
    <w:p w14:paraId="57220406" w14:textId="77777777" w:rsidR="00B4364E" w:rsidRPr="003D47FA" w:rsidRDefault="00B4364E" w:rsidP="00B4364E">
      <w:pPr>
        <w:rPr>
          <w:lang w:bidi="ar-KW"/>
        </w:rPr>
      </w:pPr>
    </w:p>
    <w:p w14:paraId="25B92820" w14:textId="389F8E04" w:rsidR="00CD56C7" w:rsidRPr="003D47FA" w:rsidRDefault="00087A3A" w:rsidP="00087A3A">
      <w:pPr>
        <w:rPr>
          <w:b/>
          <w:bCs/>
        </w:rPr>
      </w:pPr>
      <w:r>
        <w:rPr>
          <w:b/>
          <w:bCs/>
          <w:kern w:val="0"/>
          <w:sz w:val="32"/>
          <w:szCs w:val="32"/>
          <w:highlight w:val="yellow"/>
          <w:u w:val="single"/>
          <w:rtl/>
        </w:rPr>
        <w:t>[المفتاح الأول]:</w:t>
      </w:r>
      <w:r w:rsidR="00745F9B">
        <w:rPr>
          <w:kern w:val="0"/>
          <w:rtl/>
        </w:rPr>
        <w:t xml:space="preserve"> </w:t>
      </w:r>
      <w:r w:rsidR="00CD56C7" w:rsidRPr="003D47FA">
        <w:rPr>
          <w:b/>
          <w:bCs/>
          <w:rtl/>
        </w:rPr>
        <w:t>من أهم جوانب الإصلاح العلمي</w:t>
      </w:r>
      <w:r w:rsidR="00EE31E7" w:rsidRPr="003D47FA">
        <w:rPr>
          <w:rtl/>
        </w:rPr>
        <w:t>:</w:t>
      </w:r>
      <w:r w:rsidR="00CD56C7" w:rsidRPr="003D47FA">
        <w:rPr>
          <w:rtl/>
        </w:rPr>
        <w:t xml:space="preserve"> تحديد المرجعية العلمية الصحيحة</w:t>
      </w:r>
      <w:r w:rsidR="001D5F3D">
        <w:rPr>
          <w:rtl/>
        </w:rPr>
        <w:t>،</w:t>
      </w:r>
      <w:r w:rsidR="00CD56C7" w:rsidRPr="003D47FA">
        <w:rPr>
          <w:rtl/>
        </w:rPr>
        <w:t xml:space="preserve"> واحترام التخصص العلمي المذهبي الإسلامي</w:t>
      </w:r>
      <w:r w:rsidR="001D5F3D">
        <w:rPr>
          <w:rtl/>
        </w:rPr>
        <w:t>،</w:t>
      </w:r>
      <w:r w:rsidR="00CD56C7" w:rsidRPr="003D47FA">
        <w:rPr>
          <w:rtl/>
        </w:rPr>
        <w:t xml:space="preserve"> ويتم ذلك من خلال العودة إلى المذهبية العلمية التي تأصلت على مر العصور لأهل السنة والجماعة</w:t>
      </w:r>
      <w:r w:rsidR="001D5F3D">
        <w:rPr>
          <w:rtl/>
        </w:rPr>
        <w:t>،</w:t>
      </w:r>
      <w:r w:rsidR="00CD56C7" w:rsidRPr="003D47FA">
        <w:rPr>
          <w:rtl/>
        </w:rPr>
        <w:t xml:space="preserve"> متمثلة في مدارسها العقائدية والفقهية والتزكوية</w:t>
      </w:r>
      <w:r w:rsidR="001D5F3D">
        <w:rPr>
          <w:rtl/>
        </w:rPr>
        <w:t>،</w:t>
      </w:r>
      <w:r w:rsidR="00CD56C7" w:rsidRPr="003D47FA">
        <w:rPr>
          <w:rtl/>
        </w:rPr>
        <w:t xml:space="preserve"> واعتماد مبدأ الرد إلى الكتاب والسنة بفهم تلك المذاهب</w:t>
      </w:r>
      <w:r w:rsidR="001D5F3D">
        <w:rPr>
          <w:rtl/>
        </w:rPr>
        <w:t>،</w:t>
      </w:r>
      <w:r w:rsidR="00CD56C7" w:rsidRPr="003D47FA">
        <w:rPr>
          <w:rtl/>
        </w:rPr>
        <w:t xml:space="preserve"> كل في مجال تخصصه</w:t>
      </w:r>
      <w:r w:rsidR="001D5F3D">
        <w:rPr>
          <w:rtl/>
        </w:rPr>
        <w:t>،</w:t>
      </w:r>
      <w:r w:rsidR="00CD56C7" w:rsidRPr="003D47FA">
        <w:rPr>
          <w:rtl/>
        </w:rPr>
        <w:t xml:space="preserve"> والإصلاح من داخل تلك المدارس لا من خارجها</w:t>
      </w:r>
      <w:r w:rsidR="001D5F3D">
        <w:rPr>
          <w:rtl/>
        </w:rPr>
        <w:t>،</w:t>
      </w:r>
      <w:r w:rsidR="00CD56C7" w:rsidRPr="003D47FA">
        <w:rPr>
          <w:rtl/>
        </w:rPr>
        <w:t xml:space="preserve"> وتكون للمسلمين مرجعية معروفة محددة عند النزاع بالرد إلى فهم تلك المذاهب</w:t>
      </w:r>
      <w:r w:rsidR="001D5F3D">
        <w:rPr>
          <w:rtl/>
        </w:rPr>
        <w:t>،</w:t>
      </w:r>
      <w:r w:rsidR="00CD56C7" w:rsidRPr="003D47FA">
        <w:rPr>
          <w:rtl/>
        </w:rPr>
        <w:t xml:space="preserve"> </w:t>
      </w:r>
      <w:r w:rsidR="00CD56C7" w:rsidRPr="003D47FA">
        <w:rPr>
          <w:rtl/>
          <w:lang w:bidi="ar-KW"/>
        </w:rPr>
        <w:t>فيأخذون بما اتفقت عليه تلك المذاهب من أصول العلم ومحكماته</w:t>
      </w:r>
      <w:r w:rsidR="001D5F3D">
        <w:rPr>
          <w:rtl/>
          <w:lang w:bidi="ar-KW"/>
        </w:rPr>
        <w:t>،</w:t>
      </w:r>
      <w:r w:rsidR="00CD56C7" w:rsidRPr="003D47FA">
        <w:rPr>
          <w:rtl/>
          <w:lang w:bidi="ar-KW"/>
        </w:rPr>
        <w:t xml:space="preserve"> ويسع المسلمين ما وسعها من الاختلاف</w:t>
      </w:r>
      <w:r w:rsidR="001D5F3D">
        <w:rPr>
          <w:rtl/>
          <w:lang w:bidi="ar-KW"/>
        </w:rPr>
        <w:t>،</w:t>
      </w:r>
      <w:r w:rsidR="00CD56C7" w:rsidRPr="003D47FA">
        <w:rPr>
          <w:rtl/>
          <w:lang w:bidi="ar-KW"/>
        </w:rPr>
        <w:t xml:space="preserve"> فلا تضيع الأوقات ولا تتشتت الأذها</w:t>
      </w:r>
      <w:r w:rsidR="00A92DE1">
        <w:rPr>
          <w:rFonts w:hint="cs"/>
          <w:rtl/>
          <w:lang w:bidi="ar-KW"/>
        </w:rPr>
        <w:t>ن</w:t>
      </w:r>
      <w:r w:rsidR="00CD56C7" w:rsidRPr="003D47FA">
        <w:rPr>
          <w:rtl/>
          <w:lang w:bidi="ar-KW"/>
        </w:rPr>
        <w:t xml:space="preserve"> بسبب ضياع المرجعية الأصيلة المتخصصة الصحيحة</w:t>
      </w:r>
      <w:r w:rsidR="001D5F3D">
        <w:rPr>
          <w:rtl/>
          <w:lang w:bidi="ar-KW"/>
        </w:rPr>
        <w:t>،</w:t>
      </w:r>
      <w:r w:rsidR="00CD56C7" w:rsidRPr="003D47FA">
        <w:rPr>
          <w:rtl/>
          <w:lang w:bidi="ar-KW"/>
        </w:rPr>
        <w:t xml:space="preserve"> </w:t>
      </w:r>
      <w:r w:rsidR="00CD56C7" w:rsidRPr="003D47FA">
        <w:rPr>
          <w:rtl/>
        </w:rPr>
        <w:t>فمن أراد معرفة ما يتعلق بالحديث لجأ إلى أهل التخصص فيه وهم علماء الحديث</w:t>
      </w:r>
      <w:r w:rsidR="001D5F3D">
        <w:rPr>
          <w:rtl/>
        </w:rPr>
        <w:t>،</w:t>
      </w:r>
      <w:r w:rsidR="00CD56C7" w:rsidRPr="003D47FA">
        <w:rPr>
          <w:rtl/>
        </w:rPr>
        <w:t xml:space="preserve"> ومن أراد معرفة شيئا من مسائل الفقه لجأ إلى مدارس الفقه المتخصصة فيه</w:t>
      </w:r>
      <w:r w:rsidR="001D5F3D">
        <w:rPr>
          <w:rtl/>
        </w:rPr>
        <w:t>،</w:t>
      </w:r>
      <w:r w:rsidR="00CD56C7" w:rsidRPr="003D47FA">
        <w:rPr>
          <w:rtl/>
        </w:rPr>
        <w:t xml:space="preserve"> ومن أراد معرفة أحدى مسائل العقيدة لجأ إلى علماء العقيدة ومدارسها المتخصصة فيها</w:t>
      </w:r>
      <w:r w:rsidR="001D5F3D">
        <w:rPr>
          <w:rtl/>
        </w:rPr>
        <w:t>،</w:t>
      </w:r>
      <w:r w:rsidR="00CD56C7" w:rsidRPr="003D47FA">
        <w:rPr>
          <w:rtl/>
        </w:rPr>
        <w:t xml:space="preserve"> وهكذا</w:t>
      </w:r>
      <w:r w:rsidR="001D5F3D">
        <w:rPr>
          <w:rtl/>
        </w:rPr>
        <w:t>،</w:t>
      </w:r>
      <w:r w:rsidR="00CD56C7" w:rsidRPr="003D47FA">
        <w:rPr>
          <w:rtl/>
        </w:rPr>
        <w:t xml:space="preserve"> وإنما يأتي الخلل عندما نلجأ إلى غير المتخصص</w:t>
      </w:r>
      <w:r w:rsidR="001D5F3D">
        <w:rPr>
          <w:rtl/>
        </w:rPr>
        <w:t>،</w:t>
      </w:r>
      <w:r w:rsidR="00CD56C7" w:rsidRPr="003D47FA">
        <w:rPr>
          <w:rtl/>
        </w:rPr>
        <w:t xml:space="preserve"> أو عندما يتحدث غير المتخصص في غير فنه</w:t>
      </w:r>
      <w:r w:rsidR="001D5F3D">
        <w:rPr>
          <w:rtl/>
        </w:rPr>
        <w:t>،</w:t>
      </w:r>
      <w:r w:rsidR="00CD56C7" w:rsidRPr="003D47FA">
        <w:rPr>
          <w:rtl/>
        </w:rPr>
        <w:t xml:space="preserve"> إنّ دعوى بعض أهل الحشو بالرد المباشر إلى الكتاب والسنة</w:t>
      </w:r>
      <w:r w:rsidR="001D5F3D">
        <w:rPr>
          <w:rtl/>
        </w:rPr>
        <w:t>،</w:t>
      </w:r>
      <w:r w:rsidR="00CD56C7" w:rsidRPr="003D47FA">
        <w:rPr>
          <w:rtl/>
        </w:rPr>
        <w:t xml:space="preserve"> دعوى خطيرة ينشا عنها ضرب المرجعية العلمية الإسلامية في مقتل</w:t>
      </w:r>
      <w:r w:rsidR="001D5F3D">
        <w:rPr>
          <w:rtl/>
        </w:rPr>
        <w:t>،</w:t>
      </w:r>
      <w:r w:rsidR="00CD56C7" w:rsidRPr="003D47FA">
        <w:rPr>
          <w:rtl/>
        </w:rPr>
        <w:t xml:space="preserve"> ونحن بهذه الدعوة الجوفاء نهدم مذاهب أهل السنة والجماعة المتخصصة المؤصلة من أجل بناء مئات المذاهب الغير مؤصلة</w:t>
      </w:r>
      <w:r w:rsidR="001D5F3D">
        <w:rPr>
          <w:rtl/>
        </w:rPr>
        <w:t>،</w:t>
      </w:r>
      <w:r w:rsidR="00CD56C7" w:rsidRPr="003D47FA">
        <w:rPr>
          <w:rtl/>
        </w:rPr>
        <w:t xml:space="preserve"> بعدد كل ناعق مذهب</w:t>
      </w:r>
      <w:r w:rsidR="001D5F3D">
        <w:rPr>
          <w:rtl/>
        </w:rPr>
        <w:t>،</w:t>
      </w:r>
      <w:r w:rsidR="00CD56C7" w:rsidRPr="003D47FA">
        <w:rPr>
          <w:rtl/>
        </w:rPr>
        <w:t xml:space="preserve"> وينفرط عقد العلم</w:t>
      </w:r>
      <w:r w:rsidR="001D5F3D">
        <w:rPr>
          <w:rtl/>
        </w:rPr>
        <w:t>،</w:t>
      </w:r>
      <w:r w:rsidR="00CD56C7" w:rsidRPr="003D47FA">
        <w:rPr>
          <w:rtl/>
        </w:rPr>
        <w:t xml:space="preserve"> ويتشدد من أراد التشدد ويتساهل من أراد الترخص</w:t>
      </w:r>
      <w:r w:rsidR="001D5F3D">
        <w:rPr>
          <w:rtl/>
        </w:rPr>
        <w:t>،</w:t>
      </w:r>
      <w:r w:rsidR="00CD56C7" w:rsidRPr="003D47FA">
        <w:rPr>
          <w:rtl/>
        </w:rPr>
        <w:t xml:space="preserve"> ويتغول على الامة كل مبتدع متغول</w:t>
      </w:r>
      <w:r w:rsidR="001D5F3D">
        <w:rPr>
          <w:rtl/>
        </w:rPr>
        <w:t>،</w:t>
      </w:r>
      <w:r w:rsidR="00CD56C7" w:rsidRPr="003D47FA">
        <w:rPr>
          <w:rtl/>
        </w:rPr>
        <w:t xml:space="preserve"> لقد كان وراء بناء الصروح المذهبية الإسلامية في العقيدة والفقه والتزكية آلاف العلماء الناقدين النابهين</w:t>
      </w:r>
      <w:r w:rsidR="001D5F3D">
        <w:rPr>
          <w:rtl/>
        </w:rPr>
        <w:t>،</w:t>
      </w:r>
      <w:r w:rsidR="00CD56C7" w:rsidRPr="003D47FA">
        <w:rPr>
          <w:rtl/>
        </w:rPr>
        <w:t xml:space="preserve"> وكان وراء بنائها ألف حسيب وحسيب</w:t>
      </w:r>
      <w:r w:rsidR="001D5F3D">
        <w:rPr>
          <w:rtl/>
        </w:rPr>
        <w:t>،</w:t>
      </w:r>
      <w:r w:rsidR="00CD56C7" w:rsidRPr="003D47FA">
        <w:rPr>
          <w:rtl/>
        </w:rPr>
        <w:t xml:space="preserve"> يضبطون الأقوال ويراجعونها حتى لا يشذ عنها إلا ما لا طاقة للبشر من رده لأنّ الله تعالى كتب العصمة لنبيه صلى الله عليه وسلم وأبى العصمة لغيره من علماء الأمة ومجتهديها</w:t>
      </w:r>
      <w:r w:rsidR="001D5F3D">
        <w:rPr>
          <w:rtl/>
        </w:rPr>
        <w:t>،</w:t>
      </w:r>
      <w:r w:rsidR="00CD56C7" w:rsidRPr="003D47FA">
        <w:rPr>
          <w:rtl/>
        </w:rPr>
        <w:t xml:space="preserve"> </w:t>
      </w:r>
    </w:p>
    <w:p w14:paraId="4B452CDD" w14:textId="37858080" w:rsidR="00CD56C7" w:rsidRPr="003D47FA" w:rsidRDefault="00087A3A" w:rsidP="00F35ABD">
      <w:pPr>
        <w:rPr>
          <w:bCs/>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CD56C7" w:rsidRPr="003D47FA">
        <w:rPr>
          <w:b/>
          <w:bCs/>
          <w:rtl/>
        </w:rPr>
        <w:t xml:space="preserve">الأمر الثاني الذي يتم </w:t>
      </w:r>
      <w:r w:rsidR="00A92DE1">
        <w:rPr>
          <w:rFonts w:hint="cs"/>
          <w:b/>
          <w:bCs/>
          <w:rtl/>
        </w:rPr>
        <w:t xml:space="preserve">به </w:t>
      </w:r>
      <w:r w:rsidR="00CD56C7" w:rsidRPr="003D47FA">
        <w:rPr>
          <w:b/>
          <w:bCs/>
          <w:rtl/>
        </w:rPr>
        <w:t>الإصلاح العلمي</w:t>
      </w:r>
      <w:r w:rsidR="00EE31E7" w:rsidRPr="003D47FA">
        <w:rPr>
          <w:b/>
          <w:bCs/>
          <w:rtl/>
        </w:rPr>
        <w:t>:</w:t>
      </w:r>
      <w:r w:rsidR="00CD56C7" w:rsidRPr="003D47FA">
        <w:rPr>
          <w:rtl/>
        </w:rPr>
        <w:t xml:space="preserve"> استيعاب عدة علوم تسبب غيابها في عصرنا إلى حدوث الخلل العلمي</w:t>
      </w:r>
      <w:r w:rsidR="001D5F3D">
        <w:rPr>
          <w:rtl/>
        </w:rPr>
        <w:t>،</w:t>
      </w:r>
      <w:r w:rsidR="00CD56C7" w:rsidRPr="003D47FA">
        <w:rPr>
          <w:rtl/>
        </w:rPr>
        <w:t xml:space="preserve"> أرى أهمها يتمثل في </w:t>
      </w:r>
      <w:r w:rsidR="00F35ABD">
        <w:rPr>
          <w:rFonts w:hint="cs"/>
          <w:rtl/>
        </w:rPr>
        <w:t>أحد</w:t>
      </w:r>
      <w:r w:rsidR="00CD56C7" w:rsidRPr="003D47FA">
        <w:rPr>
          <w:rtl/>
        </w:rPr>
        <w:t xml:space="preserve"> عشر علماً</w:t>
      </w:r>
      <w:r w:rsidR="00EE31E7" w:rsidRPr="003D47FA">
        <w:rPr>
          <w:rtl/>
        </w:rPr>
        <w:t>:</w:t>
      </w:r>
      <w:r w:rsidR="00CD56C7" w:rsidRPr="003D47FA">
        <w:rPr>
          <w:rtl/>
        </w:rPr>
        <w:t xml:space="preserve"> </w:t>
      </w:r>
      <w:r w:rsidR="00CD56C7" w:rsidRPr="003D47FA">
        <w:rPr>
          <w:rtl/>
          <w:lang w:bidi="ar-KW"/>
        </w:rPr>
        <w:t>العلم الأول</w:t>
      </w:r>
      <w:r w:rsidR="00EE31E7" w:rsidRPr="003D47FA">
        <w:rPr>
          <w:rtl/>
          <w:lang w:bidi="ar-KW"/>
        </w:rPr>
        <w:t>:</w:t>
      </w:r>
      <w:r w:rsidR="00CD56C7" w:rsidRPr="003D47FA">
        <w:rPr>
          <w:rtl/>
          <w:lang w:bidi="ar-KW"/>
        </w:rPr>
        <w:t xml:space="preserve"> </w:t>
      </w:r>
      <w:r w:rsidR="00EE31E7" w:rsidRPr="003D47FA">
        <w:rPr>
          <w:rtl/>
          <w:lang w:bidi="ar-KW"/>
        </w:rPr>
        <w:t>(</w:t>
      </w:r>
      <w:r w:rsidR="00CD56C7" w:rsidRPr="003D47FA">
        <w:rPr>
          <w:rtl/>
          <w:lang w:bidi="ar-KW"/>
        </w:rPr>
        <w:t>علم التقديس</w:t>
      </w:r>
      <w:r w:rsidR="00EE31E7" w:rsidRPr="003D47FA">
        <w:rPr>
          <w:rtl/>
          <w:lang w:bidi="ar-KW"/>
        </w:rPr>
        <w:t>)</w:t>
      </w:r>
      <w:r w:rsidR="00CD56C7" w:rsidRPr="003D47FA">
        <w:rPr>
          <w:rtl/>
          <w:lang w:bidi="ar-KW"/>
        </w:rPr>
        <w:t xml:space="preserve"> وذلك للقضاء على فوضى الحشو والتجسيم</w:t>
      </w:r>
      <w:r w:rsidR="001D5F3D">
        <w:rPr>
          <w:rtl/>
          <w:lang w:bidi="ar-KW"/>
        </w:rPr>
        <w:t>،</w:t>
      </w:r>
      <w:r w:rsidR="00CD56C7" w:rsidRPr="003D47FA">
        <w:rPr>
          <w:rtl/>
          <w:lang w:bidi="ar-KW"/>
        </w:rPr>
        <w:t xml:space="preserve"> والعلم الثاني</w:t>
      </w:r>
      <w:r w:rsidR="00EE31E7" w:rsidRPr="003D47FA">
        <w:rPr>
          <w:rtl/>
          <w:lang w:bidi="ar-KW"/>
        </w:rPr>
        <w:t>:</w:t>
      </w:r>
      <w:r w:rsidR="00CD56C7" w:rsidRPr="003D47FA">
        <w:rPr>
          <w:rtl/>
          <w:lang w:bidi="ar-KW"/>
        </w:rPr>
        <w:t xml:space="preserve"> </w:t>
      </w:r>
      <w:r w:rsidR="00EE31E7" w:rsidRPr="003D47FA">
        <w:rPr>
          <w:rtl/>
          <w:lang w:bidi="ar-KW"/>
        </w:rPr>
        <w:t>(</w:t>
      </w:r>
      <w:r w:rsidR="00CD56C7" w:rsidRPr="003D47FA">
        <w:rPr>
          <w:rtl/>
          <w:lang w:bidi="ar-KW"/>
        </w:rPr>
        <w:t>علم الإسلام</w:t>
      </w:r>
      <w:r w:rsidR="00EE31E7" w:rsidRPr="003D47FA">
        <w:rPr>
          <w:rtl/>
          <w:lang w:bidi="ar-KW"/>
        </w:rPr>
        <w:t>)</w:t>
      </w:r>
      <w:r w:rsidR="00CD56C7" w:rsidRPr="003D47FA">
        <w:rPr>
          <w:rtl/>
          <w:lang w:bidi="ar-KW"/>
        </w:rPr>
        <w:t xml:space="preserve"> للقضاء على فوضى العداء واستحلال الحرمات بين أهل القبلة</w:t>
      </w:r>
      <w:r w:rsidR="001D5F3D">
        <w:rPr>
          <w:rtl/>
          <w:lang w:bidi="ar-KW"/>
        </w:rPr>
        <w:t>،</w:t>
      </w:r>
      <w:r w:rsidR="00CD56C7" w:rsidRPr="003D47FA">
        <w:rPr>
          <w:rtl/>
          <w:lang w:bidi="ar-KW"/>
        </w:rPr>
        <w:t xml:space="preserve"> والعلم الثالث</w:t>
      </w:r>
      <w:r w:rsidR="00EE31E7" w:rsidRPr="003D47FA">
        <w:rPr>
          <w:rtl/>
          <w:lang w:bidi="ar-KW"/>
        </w:rPr>
        <w:t>:</w:t>
      </w:r>
      <w:r w:rsidR="00CD56C7" w:rsidRPr="003D47FA">
        <w:rPr>
          <w:rtl/>
          <w:lang w:bidi="ar-KW"/>
        </w:rPr>
        <w:t xml:space="preserve"> </w:t>
      </w:r>
      <w:r w:rsidR="00EE31E7" w:rsidRPr="003D47FA">
        <w:rPr>
          <w:rtl/>
          <w:lang w:bidi="ar-KW"/>
        </w:rPr>
        <w:t>(</w:t>
      </w:r>
      <w:r w:rsidR="00CD56C7" w:rsidRPr="003D47FA">
        <w:rPr>
          <w:rtl/>
          <w:lang w:bidi="ar-KW"/>
        </w:rPr>
        <w:t>علم الإيمان</w:t>
      </w:r>
      <w:r w:rsidR="00EE31E7" w:rsidRPr="003D47FA">
        <w:rPr>
          <w:rtl/>
          <w:lang w:bidi="ar-KW"/>
        </w:rPr>
        <w:t>)</w:t>
      </w:r>
      <w:r w:rsidR="001D5F3D">
        <w:rPr>
          <w:rtl/>
          <w:lang w:bidi="ar-KW"/>
        </w:rPr>
        <w:t>،</w:t>
      </w:r>
      <w:r w:rsidR="00CD56C7" w:rsidRPr="003D47FA">
        <w:rPr>
          <w:rtl/>
          <w:lang w:bidi="ar-KW"/>
        </w:rPr>
        <w:t xml:space="preserve"> وذلك للقضاء على فوضى الغلو في التكفير في أوساط المسلمين</w:t>
      </w:r>
      <w:r w:rsidR="001D5F3D">
        <w:rPr>
          <w:rtl/>
          <w:lang w:bidi="ar-KW"/>
        </w:rPr>
        <w:t>،</w:t>
      </w:r>
      <w:r w:rsidR="00CD56C7" w:rsidRPr="003D47FA">
        <w:rPr>
          <w:rtl/>
          <w:lang w:bidi="ar-KW"/>
        </w:rPr>
        <w:t xml:space="preserve"> والعلم الرابع</w:t>
      </w:r>
      <w:r w:rsidR="00EE31E7" w:rsidRPr="003D47FA">
        <w:rPr>
          <w:rtl/>
          <w:lang w:bidi="ar-KW"/>
        </w:rPr>
        <w:t>:</w:t>
      </w:r>
      <w:r w:rsidR="00CD56C7" w:rsidRPr="003D47FA">
        <w:rPr>
          <w:rtl/>
          <w:lang w:bidi="ar-KW"/>
        </w:rPr>
        <w:t xml:space="preserve"> </w:t>
      </w:r>
      <w:r w:rsidR="00EE31E7" w:rsidRPr="003D47FA">
        <w:rPr>
          <w:rtl/>
          <w:lang w:bidi="ar-KW"/>
        </w:rPr>
        <w:t>(</w:t>
      </w:r>
      <w:r w:rsidR="00CD56C7" w:rsidRPr="003D47FA">
        <w:rPr>
          <w:rtl/>
          <w:lang w:bidi="ar-KW"/>
        </w:rPr>
        <w:t>علم التوحيد</w:t>
      </w:r>
      <w:r w:rsidR="00EE31E7" w:rsidRPr="003D47FA">
        <w:rPr>
          <w:rtl/>
          <w:lang w:bidi="ar-KW"/>
        </w:rPr>
        <w:t>)</w:t>
      </w:r>
      <w:r w:rsidR="00CD56C7" w:rsidRPr="003D47FA">
        <w:rPr>
          <w:rtl/>
          <w:lang w:bidi="ar-KW"/>
        </w:rPr>
        <w:t xml:space="preserve"> وذلك للقضاء على جانب الغلو في التوحيد واتهام الأمة بالوقوع في الشرك في أعمال لا تبلغ الشرك</w:t>
      </w:r>
      <w:r w:rsidR="001D5F3D">
        <w:rPr>
          <w:rtl/>
          <w:lang w:bidi="ar-KW"/>
        </w:rPr>
        <w:t>،</w:t>
      </w:r>
      <w:r w:rsidR="00CD56C7" w:rsidRPr="003D47FA">
        <w:rPr>
          <w:rtl/>
          <w:lang w:bidi="ar-KW"/>
        </w:rPr>
        <w:t xml:space="preserve"> وقد تكون مسائل خلافية فقهية بابها الفقه وليس العقيدة</w:t>
      </w:r>
      <w:r w:rsidR="001D5F3D">
        <w:rPr>
          <w:rtl/>
          <w:lang w:bidi="ar-KW"/>
        </w:rPr>
        <w:t>،</w:t>
      </w:r>
      <w:r w:rsidR="00CD56C7" w:rsidRPr="003D47FA">
        <w:rPr>
          <w:rtl/>
          <w:lang w:bidi="ar-KW"/>
        </w:rPr>
        <w:t xml:space="preserve"> والعلم الخامس </w:t>
      </w:r>
      <w:r w:rsidR="00EE31E7" w:rsidRPr="003D47FA">
        <w:rPr>
          <w:rtl/>
          <w:lang w:bidi="ar-KW"/>
        </w:rPr>
        <w:t>(</w:t>
      </w:r>
      <w:r w:rsidR="00CD56C7" w:rsidRPr="003D47FA">
        <w:rPr>
          <w:rtl/>
          <w:lang w:bidi="ar-KW"/>
        </w:rPr>
        <w:t>علم الإتباع</w:t>
      </w:r>
      <w:r w:rsidR="00EE31E7" w:rsidRPr="003D47FA">
        <w:rPr>
          <w:rtl/>
          <w:lang w:bidi="ar-KW"/>
        </w:rPr>
        <w:t>)</w:t>
      </w:r>
      <w:r w:rsidR="001D5F3D">
        <w:rPr>
          <w:rtl/>
          <w:lang w:bidi="ar-KW"/>
        </w:rPr>
        <w:t>،</w:t>
      </w:r>
      <w:r w:rsidR="00CD56C7" w:rsidRPr="003D47FA">
        <w:rPr>
          <w:rtl/>
          <w:lang w:bidi="ar-KW"/>
        </w:rPr>
        <w:t xml:space="preserve"> لضبط مسائل السنة والبدعة على منهاج أهل السنّة والقضاء على فوضى الغلو في التبديع</w:t>
      </w:r>
      <w:r w:rsidR="001D5F3D">
        <w:rPr>
          <w:rtl/>
          <w:lang w:bidi="ar-KW"/>
        </w:rPr>
        <w:t>،</w:t>
      </w:r>
      <w:r w:rsidR="00CD56C7" w:rsidRPr="003D47FA">
        <w:rPr>
          <w:rtl/>
          <w:lang w:bidi="ar-KW"/>
        </w:rPr>
        <w:t xml:space="preserve"> والعلم السادس </w:t>
      </w:r>
      <w:r w:rsidR="00EE31E7" w:rsidRPr="003D47FA">
        <w:rPr>
          <w:rtl/>
          <w:lang w:bidi="ar-KW"/>
        </w:rPr>
        <w:t>(</w:t>
      </w:r>
      <w:r w:rsidR="00CD56C7" w:rsidRPr="003D47FA">
        <w:rPr>
          <w:rtl/>
          <w:lang w:bidi="ar-KW"/>
        </w:rPr>
        <w:t>علم الانتساب إلى الجماعة الناجية</w:t>
      </w:r>
      <w:r w:rsidR="00EE31E7" w:rsidRPr="003D47FA">
        <w:rPr>
          <w:rtl/>
          <w:lang w:bidi="ar-KW"/>
        </w:rPr>
        <w:t>)</w:t>
      </w:r>
      <w:r w:rsidR="001D5F3D">
        <w:rPr>
          <w:rtl/>
          <w:lang w:bidi="ar-KW"/>
        </w:rPr>
        <w:t>،</w:t>
      </w:r>
      <w:r w:rsidR="00CD56C7" w:rsidRPr="003D47FA">
        <w:rPr>
          <w:rtl/>
          <w:lang w:bidi="ar-KW"/>
        </w:rPr>
        <w:t xml:space="preserve"> وذلك لجمع شتات المسلمين تحت راية واحدة ومنهاج صحيح واسع واحد</w:t>
      </w:r>
      <w:r w:rsidR="001D5F3D">
        <w:rPr>
          <w:rtl/>
          <w:lang w:bidi="ar-KW"/>
        </w:rPr>
        <w:t>،</w:t>
      </w:r>
      <w:r w:rsidR="00CD56C7" w:rsidRPr="003D47FA">
        <w:rPr>
          <w:rtl/>
          <w:lang w:bidi="ar-KW"/>
        </w:rPr>
        <w:t xml:space="preserve"> هو منهاج أهل السنّة والجماعة الناجية بغير افراط ولا تفريط</w:t>
      </w:r>
      <w:r w:rsidR="001D5F3D">
        <w:rPr>
          <w:rtl/>
          <w:lang w:bidi="ar-KW"/>
        </w:rPr>
        <w:t>،</w:t>
      </w:r>
      <w:r w:rsidR="00CD56C7" w:rsidRPr="003D47FA">
        <w:rPr>
          <w:rtl/>
          <w:lang w:bidi="ar-KW"/>
        </w:rPr>
        <w:t xml:space="preserve"> والعلم السابع: </w:t>
      </w:r>
      <w:r w:rsidR="00EE31E7" w:rsidRPr="003D47FA">
        <w:rPr>
          <w:rtl/>
          <w:lang w:bidi="ar-KW"/>
        </w:rPr>
        <w:t>(</w:t>
      </w:r>
      <w:r w:rsidR="00CD56C7" w:rsidRPr="003D47FA">
        <w:rPr>
          <w:rtl/>
          <w:lang w:bidi="ar-KW"/>
        </w:rPr>
        <w:t>علم السياسة الشرعية الإسلامية</w:t>
      </w:r>
      <w:r w:rsidR="001D5F3D">
        <w:rPr>
          <w:rtl/>
          <w:lang w:bidi="ar-KW"/>
        </w:rPr>
        <w:t>،</w:t>
      </w:r>
      <w:r w:rsidR="00CD56C7" w:rsidRPr="003D47FA">
        <w:rPr>
          <w:rtl/>
          <w:lang w:bidi="ar-KW"/>
        </w:rPr>
        <w:t xml:space="preserve"> وبيان قواعد الإسلام الرصينة في تنظيم العلاقة ابين النظام الحاكم والرعية</w:t>
      </w:r>
      <w:r w:rsidR="001D5F3D">
        <w:rPr>
          <w:rtl/>
          <w:lang w:bidi="ar-KW"/>
        </w:rPr>
        <w:t>،</w:t>
      </w:r>
      <w:r w:rsidR="00CD56C7" w:rsidRPr="003D47FA">
        <w:rPr>
          <w:rtl/>
          <w:lang w:bidi="ar-KW"/>
        </w:rPr>
        <w:t xml:space="preserve"> وتجديد أخلاق أهل الإسلام مع أولي الأمر منهم من السمع والطاعة والاحترام في إطار المعروف</w:t>
      </w:r>
      <w:r w:rsidR="001D5F3D">
        <w:rPr>
          <w:rtl/>
          <w:lang w:bidi="ar-KW"/>
        </w:rPr>
        <w:t>،</w:t>
      </w:r>
      <w:r w:rsidR="00CD56C7" w:rsidRPr="003D47FA">
        <w:rPr>
          <w:rtl/>
          <w:lang w:bidi="ar-KW"/>
        </w:rPr>
        <w:t xml:space="preserve"> حتى يتفرغ القائد والعالم والداعية كل لأداء مهامه</w:t>
      </w:r>
      <w:r w:rsidR="001D5F3D">
        <w:rPr>
          <w:rtl/>
          <w:lang w:bidi="ar-KW"/>
        </w:rPr>
        <w:t>،</w:t>
      </w:r>
      <w:r w:rsidR="00CD56C7" w:rsidRPr="003D47FA">
        <w:rPr>
          <w:rtl/>
          <w:lang w:bidi="ar-KW"/>
        </w:rPr>
        <w:t xml:space="preserve"> بما يوافق شرع الله</w:t>
      </w:r>
      <w:r w:rsidR="001D5F3D">
        <w:rPr>
          <w:rtl/>
          <w:lang w:bidi="ar-KW"/>
        </w:rPr>
        <w:t>،</w:t>
      </w:r>
      <w:r w:rsidR="00CD56C7" w:rsidRPr="003D47FA">
        <w:rPr>
          <w:rtl/>
          <w:lang w:bidi="ar-KW"/>
        </w:rPr>
        <w:t xml:space="preserve"> وبما يؤهل الجميع لخدمة الدين</w:t>
      </w:r>
      <w:r w:rsidR="001D5F3D">
        <w:rPr>
          <w:rtl/>
          <w:lang w:bidi="ar-KW"/>
        </w:rPr>
        <w:t>،</w:t>
      </w:r>
      <w:r w:rsidR="00CD56C7" w:rsidRPr="003D47FA">
        <w:rPr>
          <w:rtl/>
          <w:lang w:bidi="ar-KW"/>
        </w:rPr>
        <w:t xml:space="preserve"> دونما غلو أو تفريط</w:t>
      </w:r>
      <w:r w:rsidR="001D5F3D">
        <w:rPr>
          <w:rtl/>
          <w:lang w:bidi="ar-KW"/>
        </w:rPr>
        <w:t>،</w:t>
      </w:r>
      <w:r w:rsidR="00CD56C7" w:rsidRPr="003D47FA">
        <w:rPr>
          <w:rtl/>
          <w:lang w:bidi="ar-KW"/>
        </w:rPr>
        <w:t xml:space="preserve"> والعلم الثامن </w:t>
      </w:r>
      <w:r w:rsidR="00EE31E7" w:rsidRPr="003D47FA">
        <w:rPr>
          <w:rtl/>
          <w:lang w:bidi="ar-KW"/>
        </w:rPr>
        <w:t>(</w:t>
      </w:r>
      <w:r w:rsidR="00CD56C7" w:rsidRPr="003D47FA">
        <w:rPr>
          <w:rtl/>
          <w:lang w:bidi="ar-KW"/>
        </w:rPr>
        <w:t>علم العقيدة المنهجية المتخصصة</w:t>
      </w:r>
      <w:r w:rsidR="00EE31E7" w:rsidRPr="003D47FA">
        <w:rPr>
          <w:rtl/>
          <w:lang w:bidi="ar-KW"/>
        </w:rPr>
        <w:t>)</w:t>
      </w:r>
      <w:r w:rsidR="001D5F3D">
        <w:rPr>
          <w:rtl/>
          <w:lang w:bidi="ar-KW"/>
        </w:rPr>
        <w:t>،</w:t>
      </w:r>
      <w:r w:rsidR="00CD56C7" w:rsidRPr="003D47FA">
        <w:rPr>
          <w:rtl/>
          <w:lang w:bidi="ar-KW"/>
        </w:rPr>
        <w:t xml:space="preserve"> وذلك لمعرفة مدارس العلم المتخصصة في العقيدة على منهاج أهل السنّة والجماعة</w:t>
      </w:r>
      <w:r w:rsidR="001D5F3D">
        <w:rPr>
          <w:rtl/>
          <w:lang w:bidi="ar-KW"/>
        </w:rPr>
        <w:t>،</w:t>
      </w:r>
      <w:r w:rsidR="00CD56C7" w:rsidRPr="003D47FA">
        <w:rPr>
          <w:rtl/>
          <w:lang w:bidi="ar-KW"/>
        </w:rPr>
        <w:t xml:space="preserve"> ومن ثم احترام التخصص والمتخصصين في باب العقيدة واتباعهم بدلاً من أن نكون قُطّاع طريقهم لهداية الناس وفق عقيدة الإسلام</w:t>
      </w:r>
      <w:r w:rsidR="001D5F3D">
        <w:rPr>
          <w:rtl/>
          <w:lang w:bidi="ar-KW"/>
        </w:rPr>
        <w:t>،</w:t>
      </w:r>
      <w:r w:rsidR="00CD56C7" w:rsidRPr="003D47FA">
        <w:rPr>
          <w:rtl/>
          <w:lang w:bidi="ar-KW"/>
        </w:rPr>
        <w:t xml:space="preserve"> والعلم التاسع </w:t>
      </w:r>
      <w:r w:rsidR="00EE31E7" w:rsidRPr="003D47FA">
        <w:rPr>
          <w:rtl/>
          <w:lang w:bidi="ar-KW"/>
        </w:rPr>
        <w:t>(</w:t>
      </w:r>
      <w:r w:rsidR="00CD56C7" w:rsidRPr="003D47FA">
        <w:rPr>
          <w:rtl/>
          <w:lang w:bidi="ar-KW"/>
        </w:rPr>
        <w:t>علم الفقه المنهجي المتخصص</w:t>
      </w:r>
      <w:r w:rsidR="00EE31E7" w:rsidRPr="003D47FA">
        <w:rPr>
          <w:rtl/>
          <w:lang w:bidi="ar-KW"/>
        </w:rPr>
        <w:t>)</w:t>
      </w:r>
      <w:r w:rsidR="001D5F3D">
        <w:rPr>
          <w:rtl/>
          <w:lang w:bidi="ar-KW"/>
        </w:rPr>
        <w:t>،</w:t>
      </w:r>
      <w:r w:rsidR="00CD56C7" w:rsidRPr="003D47FA">
        <w:rPr>
          <w:rtl/>
          <w:lang w:bidi="ar-KW"/>
        </w:rPr>
        <w:t xml:space="preserve"> وذلك لتصحيح المسار الفقهي عند المسلمين</w:t>
      </w:r>
      <w:r w:rsidR="001D5F3D">
        <w:rPr>
          <w:rtl/>
          <w:lang w:bidi="ar-KW"/>
        </w:rPr>
        <w:t>،</w:t>
      </w:r>
      <w:r w:rsidR="00CD56C7" w:rsidRPr="003D47FA">
        <w:rPr>
          <w:rtl/>
          <w:lang w:bidi="ar-KW"/>
        </w:rPr>
        <w:t xml:space="preserve"> وأخذ الفقه من بابه الصحيح</w:t>
      </w:r>
      <w:r w:rsidR="001D5F3D">
        <w:rPr>
          <w:rtl/>
          <w:lang w:bidi="ar-KW"/>
        </w:rPr>
        <w:t>،</w:t>
      </w:r>
      <w:r w:rsidR="00CD56C7" w:rsidRPr="003D47FA">
        <w:rPr>
          <w:rtl/>
          <w:lang w:bidi="ar-KW"/>
        </w:rPr>
        <w:t xml:space="preserve"> ومعرفة العبادات والمعاملات والحلال والحرام من أهل الفقه المتخصصين فيه</w:t>
      </w:r>
      <w:r w:rsidR="001D5F3D">
        <w:rPr>
          <w:rtl/>
          <w:lang w:bidi="ar-KW"/>
        </w:rPr>
        <w:t>،</w:t>
      </w:r>
      <w:r w:rsidR="00CD56C7" w:rsidRPr="003D47FA">
        <w:rPr>
          <w:rtl/>
          <w:lang w:bidi="ar-KW"/>
        </w:rPr>
        <w:t xml:space="preserve"> والعلم العاشر (علم التزكية المنهجية المتخصصة</w:t>
      </w:r>
      <w:r w:rsidR="00F35ABD">
        <w:rPr>
          <w:rFonts w:hint="cs"/>
          <w:rtl/>
          <w:lang w:bidi="ar-KW"/>
        </w:rPr>
        <w:t xml:space="preserve"> وهو المعروف بعلم التصوف</w:t>
      </w:r>
      <w:r w:rsidR="00EE31E7" w:rsidRPr="003D47FA">
        <w:rPr>
          <w:rtl/>
          <w:lang w:bidi="ar-KW"/>
        </w:rPr>
        <w:t>)</w:t>
      </w:r>
      <w:r w:rsidR="001D5F3D">
        <w:rPr>
          <w:rtl/>
          <w:lang w:bidi="ar-KW"/>
        </w:rPr>
        <w:t>،</w:t>
      </w:r>
      <w:r w:rsidR="00CD56C7" w:rsidRPr="003D47FA">
        <w:rPr>
          <w:rtl/>
          <w:lang w:bidi="ar-KW"/>
        </w:rPr>
        <w:t xml:space="preserve"> وذلك لأنّ حاجة المسلمين إلى تجديد أخلاقهم وسلوكهم مع الله تعالى ومع أنفسهم ومع الناس أشد من حاجتهم إلى الطعام والشراب</w:t>
      </w:r>
      <w:r w:rsidR="001D5F3D">
        <w:rPr>
          <w:rtl/>
          <w:lang w:bidi="ar-KW"/>
        </w:rPr>
        <w:t>،</w:t>
      </w:r>
      <w:r w:rsidR="00CD56C7" w:rsidRPr="003D47FA">
        <w:rPr>
          <w:rtl/>
          <w:lang w:bidi="ar-KW"/>
        </w:rPr>
        <w:t xml:space="preserve"> وبغير التزكية فلن يكون هناك صلاح ولا فلاح</w:t>
      </w:r>
      <w:r w:rsidR="001D5F3D">
        <w:rPr>
          <w:rtl/>
          <w:lang w:bidi="ar-KW"/>
        </w:rPr>
        <w:t>،</w:t>
      </w:r>
      <w:r w:rsidR="00CD56C7" w:rsidRPr="003D47FA">
        <w:rPr>
          <w:rtl/>
          <w:lang w:bidi="ar-KW"/>
        </w:rPr>
        <w:t xml:space="preserve"> فلابد من تصحيح المسار التزكوي عند المسلمين</w:t>
      </w:r>
      <w:r w:rsidR="001D5F3D">
        <w:rPr>
          <w:rtl/>
          <w:lang w:bidi="ar-KW"/>
        </w:rPr>
        <w:t>،</w:t>
      </w:r>
      <w:r w:rsidR="00CD56C7" w:rsidRPr="003D47FA">
        <w:rPr>
          <w:rtl/>
          <w:lang w:bidi="ar-KW"/>
        </w:rPr>
        <w:t xml:space="preserve"> وأخذ التزكية من رجالها الأتقياء الأنقياء</w:t>
      </w:r>
      <w:r w:rsidR="001D5F3D">
        <w:rPr>
          <w:rtl/>
          <w:lang w:bidi="ar-KW"/>
        </w:rPr>
        <w:t>،</w:t>
      </w:r>
      <w:r w:rsidR="00EE31E7" w:rsidRPr="003D47FA">
        <w:rPr>
          <w:rtl/>
          <w:lang w:bidi="ar-KW"/>
        </w:rPr>
        <w:t xml:space="preserve"> </w:t>
      </w:r>
      <w:r w:rsidR="00CD56C7" w:rsidRPr="003D47FA">
        <w:rPr>
          <w:rtl/>
          <w:lang w:bidi="ar-KW"/>
        </w:rPr>
        <w:t>لا من الأدعياء</w:t>
      </w:r>
      <w:r w:rsidR="001D5F3D">
        <w:rPr>
          <w:rtl/>
          <w:lang w:bidi="ar-KW"/>
        </w:rPr>
        <w:t>،</w:t>
      </w:r>
      <w:r w:rsidR="00CD56C7" w:rsidRPr="003D47FA">
        <w:rPr>
          <w:rtl/>
          <w:lang w:bidi="ar-KW"/>
        </w:rPr>
        <w:t xml:space="preserve"> والعلم الحادي عشر</w:t>
      </w:r>
      <w:r w:rsidR="00EE31E7" w:rsidRPr="003D47FA">
        <w:rPr>
          <w:rtl/>
          <w:lang w:bidi="ar-KW"/>
        </w:rPr>
        <w:t>:</w:t>
      </w:r>
      <w:r w:rsidR="00CD56C7" w:rsidRPr="003D47FA">
        <w:rPr>
          <w:rtl/>
          <w:lang w:bidi="ar-KW"/>
        </w:rPr>
        <w:t xml:space="preserve"> </w:t>
      </w:r>
      <w:r w:rsidR="00EE31E7" w:rsidRPr="003D47FA">
        <w:rPr>
          <w:rtl/>
          <w:lang w:bidi="ar-KW"/>
        </w:rPr>
        <w:t>(</w:t>
      </w:r>
      <w:r w:rsidR="00CD56C7" w:rsidRPr="003D47FA">
        <w:rPr>
          <w:rtl/>
          <w:lang w:bidi="ar-KW"/>
        </w:rPr>
        <w:t>علم الإحاطة بجوانب دين الإسلام</w:t>
      </w:r>
      <w:r w:rsidR="00EE31E7" w:rsidRPr="003D47FA">
        <w:rPr>
          <w:rtl/>
          <w:lang w:bidi="ar-KW"/>
        </w:rPr>
        <w:t>)</w:t>
      </w:r>
      <w:r w:rsidR="00CD56C7" w:rsidRPr="003D47FA">
        <w:rPr>
          <w:rtl/>
          <w:lang w:bidi="ar-KW"/>
        </w:rPr>
        <w:t xml:space="preserve"> وذلك للقضاء على </w:t>
      </w:r>
      <w:r w:rsidR="00CD56C7" w:rsidRPr="003D47FA">
        <w:rPr>
          <w:b/>
          <w:rtl/>
        </w:rPr>
        <w:t>القصور في فهم الإسلام والإحاطة بجوانبه</w:t>
      </w:r>
      <w:r w:rsidR="001D5F3D">
        <w:rPr>
          <w:b/>
          <w:rtl/>
        </w:rPr>
        <w:t>،</w:t>
      </w:r>
      <w:r w:rsidR="00CD56C7" w:rsidRPr="003D47FA">
        <w:rPr>
          <w:rtl/>
        </w:rPr>
        <w:t xml:space="preserve"> فإنّ غياب تلك العلوم </w:t>
      </w:r>
      <w:r w:rsidR="00F35ABD">
        <w:rPr>
          <w:rFonts w:hint="cs"/>
          <w:rtl/>
        </w:rPr>
        <w:t xml:space="preserve">عن ببعض المسلمين </w:t>
      </w:r>
      <w:r w:rsidR="00CD56C7" w:rsidRPr="003D47FA">
        <w:rPr>
          <w:b/>
          <w:rtl/>
        </w:rPr>
        <w:t>أدى إلى الخلل الفكري والعقدي والعلمي والعملي والأخلاقي كما أدى إلى الفرقة والتنازع فيما بينهم</w:t>
      </w:r>
      <w:r w:rsidR="001D5F3D">
        <w:rPr>
          <w:b/>
          <w:rtl/>
        </w:rPr>
        <w:t>،</w:t>
      </w:r>
      <w:r w:rsidR="00CD56C7" w:rsidRPr="003D47FA">
        <w:rPr>
          <w:b/>
          <w:rtl/>
        </w:rPr>
        <w:t xml:space="preserve"> فإنّ من أهم أسباب الاختلاف والفرقة والتعدد هو إهمال بعض الجوانب من دين الله تعالى</w:t>
      </w:r>
      <w:r w:rsidR="001D5F3D">
        <w:rPr>
          <w:b/>
          <w:rtl/>
        </w:rPr>
        <w:t>،</w:t>
      </w:r>
      <w:r w:rsidR="00CD56C7" w:rsidRPr="003D47FA">
        <w:rPr>
          <w:b/>
          <w:rtl/>
        </w:rPr>
        <w:t xml:space="preserve"> قال تعالى</w:t>
      </w:r>
      <w:r w:rsidR="00EE31E7" w:rsidRPr="003D47FA">
        <w:rPr>
          <w:b/>
          <w:rtl/>
        </w:rPr>
        <w:t>:</w:t>
      </w:r>
      <w:r w:rsidR="00CD56C7" w:rsidRPr="003D47FA">
        <w:rPr>
          <w:b/>
          <w:rtl/>
        </w:rPr>
        <w:t xml:space="preserve"> </w:t>
      </w:r>
      <w:r w:rsidR="00EE31E7" w:rsidRPr="003D47FA">
        <w:rPr>
          <w:b/>
          <w:rtl/>
        </w:rPr>
        <w:t>{</w:t>
      </w:r>
      <w:r w:rsidR="00CD56C7" w:rsidRPr="003D47FA">
        <w:rPr>
          <w:b/>
          <w:rtl/>
        </w:rPr>
        <w:t>فَنَسُوا حَظًّا مِمَّا ذُكِّرُوا بِهِ فَأَغْرَيْنَا بَيْنَهُمُ الْعَدَاوَةَ وَالْبَغْضَاءَ</w:t>
      </w:r>
      <w:r w:rsidR="005624C2">
        <w:rPr>
          <w:b/>
          <w:rtl/>
        </w:rPr>
        <w:t>} [</w:t>
      </w:r>
      <w:r w:rsidR="00CD56C7" w:rsidRPr="003D47FA">
        <w:rPr>
          <w:b/>
          <w:rtl/>
        </w:rPr>
        <w:t>المائدة</w:t>
      </w:r>
      <w:r w:rsidR="00EE31E7" w:rsidRPr="003D47FA">
        <w:rPr>
          <w:b/>
          <w:rtl/>
        </w:rPr>
        <w:t>:</w:t>
      </w:r>
      <w:r w:rsidR="00CD56C7" w:rsidRPr="003D47FA">
        <w:rPr>
          <w:b/>
          <w:rtl/>
        </w:rPr>
        <w:t xml:space="preserve"> 14</w:t>
      </w:r>
      <w:r w:rsidR="00EE31E7" w:rsidRPr="003D47FA">
        <w:rPr>
          <w:b/>
          <w:rtl/>
        </w:rPr>
        <w:t>]</w:t>
      </w:r>
      <w:r w:rsidR="001D5F3D">
        <w:rPr>
          <w:b/>
          <w:rtl/>
        </w:rPr>
        <w:t>،</w:t>
      </w:r>
      <w:r w:rsidR="00CD56C7" w:rsidRPr="003D47FA">
        <w:rPr>
          <w:b/>
          <w:rtl/>
        </w:rPr>
        <w:t xml:space="preserve"> فكان نسيانهم وتركهم لبعض ما أمرهم الله تعالى به سببا في أن يلقي الله عز وجل بينهم العداوة والبغضاء كنتيجة حتمية لما تركوا من دين الله تعالى</w:t>
      </w:r>
      <w:r w:rsidR="001D5F3D">
        <w:rPr>
          <w:b/>
          <w:rtl/>
        </w:rPr>
        <w:t>،</w:t>
      </w:r>
      <w:r w:rsidR="00CD56C7" w:rsidRPr="003D47FA">
        <w:rPr>
          <w:b/>
          <w:rtl/>
        </w:rPr>
        <w:t xml:space="preserve"> والناظر لواقعنا اليوم</w:t>
      </w:r>
      <w:r w:rsidR="00EE31E7" w:rsidRPr="003D47FA">
        <w:rPr>
          <w:b/>
          <w:rtl/>
        </w:rPr>
        <w:t>:</w:t>
      </w:r>
      <w:r w:rsidR="00CD56C7" w:rsidRPr="003D47FA">
        <w:rPr>
          <w:b/>
          <w:rtl/>
        </w:rPr>
        <w:t xml:space="preserve"> يجد أن أهم أسباب الاختلاف بين المسلمين هو فقدان بعض العلوم التي تسبب غيابها في وجود الخلل العلمي وبالتالي الوقوع في الاختلاف ومن ثم التنابذ بالألقاب</w:t>
      </w:r>
      <w:r w:rsidR="001D5F3D">
        <w:rPr>
          <w:b/>
          <w:rtl/>
        </w:rPr>
        <w:t>،</w:t>
      </w:r>
      <w:r w:rsidR="00CD56C7" w:rsidRPr="003D47FA">
        <w:rPr>
          <w:b/>
          <w:rtl/>
        </w:rPr>
        <w:t xml:space="preserve"> ومن ثم العداوة والبغضاء</w:t>
      </w:r>
      <w:r w:rsidR="001D5F3D">
        <w:rPr>
          <w:b/>
          <w:rtl/>
        </w:rPr>
        <w:t>،</w:t>
      </w:r>
      <w:r w:rsidR="00CD56C7" w:rsidRPr="003D47FA">
        <w:rPr>
          <w:b/>
          <w:rtl/>
        </w:rPr>
        <w:t xml:space="preserve"> ولذلك جاء الأمر الرباني في القرآن الكريم</w:t>
      </w:r>
      <w:r w:rsidR="00EE31E7" w:rsidRPr="003D47FA">
        <w:rPr>
          <w:b/>
          <w:rtl/>
        </w:rPr>
        <w:t>:</w:t>
      </w:r>
      <w:r w:rsidR="00CD56C7" w:rsidRPr="003D47FA">
        <w:rPr>
          <w:b/>
          <w:rtl/>
        </w:rPr>
        <w:t xml:space="preserve"> </w:t>
      </w:r>
      <w:r w:rsidR="00EE31E7" w:rsidRPr="003D47FA">
        <w:rPr>
          <w:b/>
          <w:rtl/>
        </w:rPr>
        <w:t>{</w:t>
      </w:r>
      <w:r w:rsidR="00CD56C7" w:rsidRPr="003D47FA">
        <w:rPr>
          <w:b/>
          <w:rtl/>
        </w:rPr>
        <w:t>يَا أَيُّهَا الَّذِينَ آمَنُوا ادْخُلُوا فِي السِّلْمِ كَافَّةً وَلَا تَتَّبِعُوا خُطُوَاتِ الشَّيْطَانِ</w:t>
      </w:r>
      <w:r w:rsidR="00AB6BA0">
        <w:rPr>
          <w:b/>
          <w:rtl/>
        </w:rPr>
        <w:t xml:space="preserve"> أنه </w:t>
      </w:r>
      <w:r w:rsidR="00CD56C7" w:rsidRPr="003D47FA">
        <w:rPr>
          <w:b/>
          <w:rtl/>
        </w:rPr>
        <w:t>لَكُمْ عَدُوٌّ مُبِينٌ * فَإِنْ زَلَلْتُمْ مِنْ بَعْدِ مَا جَاءَتْكُمُ الْبَيِّنَاتُ فَاعْلَمُوا أَنَّ اللَّهَ عَزِيزٌ حَكِيمٌ</w:t>
      </w:r>
      <w:r w:rsidR="005624C2">
        <w:rPr>
          <w:b/>
          <w:rtl/>
        </w:rPr>
        <w:t>} [</w:t>
      </w:r>
      <w:r w:rsidR="00CD56C7" w:rsidRPr="003D47FA">
        <w:rPr>
          <w:b/>
          <w:rtl/>
        </w:rPr>
        <w:t>البقرة</w:t>
      </w:r>
      <w:r w:rsidR="00EE31E7" w:rsidRPr="003D47FA">
        <w:rPr>
          <w:b/>
          <w:rtl/>
        </w:rPr>
        <w:t>:</w:t>
      </w:r>
      <w:r w:rsidR="00CD56C7" w:rsidRPr="003D47FA">
        <w:rPr>
          <w:b/>
          <w:rtl/>
        </w:rPr>
        <w:t xml:space="preserve"> 208</w:t>
      </w:r>
      <w:r w:rsidR="001D5F3D">
        <w:rPr>
          <w:b/>
          <w:rtl/>
        </w:rPr>
        <w:t>،</w:t>
      </w:r>
      <w:r w:rsidR="00CD56C7" w:rsidRPr="003D47FA">
        <w:rPr>
          <w:b/>
          <w:rtl/>
        </w:rPr>
        <w:t xml:space="preserve"> 209</w:t>
      </w:r>
      <w:r w:rsidR="00EE31E7" w:rsidRPr="003D47FA">
        <w:rPr>
          <w:b/>
          <w:rtl/>
        </w:rPr>
        <w:t>]</w:t>
      </w:r>
      <w:r w:rsidR="001D5F3D">
        <w:rPr>
          <w:b/>
          <w:rtl/>
        </w:rPr>
        <w:t>،</w:t>
      </w:r>
      <w:r w:rsidR="00CD56C7" w:rsidRPr="003D47FA">
        <w:rPr>
          <w:rtl/>
        </w:rPr>
        <w:t xml:space="preserve"> بالدخول في كافة شرائع الدين والتزامها وعدم ترك شيء منها</w:t>
      </w:r>
      <w:r w:rsidR="001D5F3D">
        <w:rPr>
          <w:rtl/>
        </w:rPr>
        <w:t>،</w:t>
      </w:r>
    </w:p>
    <w:p w14:paraId="37D700F0" w14:textId="67DD2A60" w:rsidR="00CD56C7" w:rsidRPr="003D47FA" w:rsidRDefault="000C7638" w:rsidP="00CD56C7">
      <w:pPr>
        <w:rPr>
          <w:lang w:bidi="ar-KW"/>
        </w:rPr>
      </w:pPr>
      <w:r>
        <w:rPr>
          <w:rFonts w:hint="cs"/>
          <w:bCs/>
          <w:sz w:val="32"/>
          <w:szCs w:val="32"/>
          <w:highlight w:val="yellow"/>
          <w:u w:val="single"/>
          <w:rtl/>
        </w:rPr>
        <w:t>[</w:t>
      </w:r>
      <w:r w:rsidR="00CD56C7" w:rsidRPr="00087A3A">
        <w:rPr>
          <w:bCs/>
          <w:sz w:val="32"/>
          <w:szCs w:val="32"/>
          <w:highlight w:val="yellow"/>
          <w:u w:val="single"/>
          <w:rtl/>
        </w:rPr>
        <w:t xml:space="preserve">العلم </w:t>
      </w:r>
      <w:r>
        <w:rPr>
          <w:rFonts w:hint="cs"/>
          <w:bCs/>
          <w:sz w:val="32"/>
          <w:szCs w:val="32"/>
          <w:highlight w:val="yellow"/>
          <w:u w:val="single"/>
          <w:rtl/>
        </w:rPr>
        <w:t>الأول]</w:t>
      </w:r>
      <w:r w:rsidR="00EE31E7" w:rsidRPr="00087A3A">
        <w:rPr>
          <w:bCs/>
          <w:sz w:val="32"/>
          <w:szCs w:val="32"/>
          <w:highlight w:val="yellow"/>
          <w:u w:val="single"/>
          <w:rtl/>
        </w:rPr>
        <w:t>:</w:t>
      </w:r>
      <w:r w:rsidR="00CD56C7" w:rsidRPr="00087A3A">
        <w:rPr>
          <w:bCs/>
          <w:sz w:val="32"/>
          <w:szCs w:val="32"/>
          <w:highlight w:val="yellow"/>
          <w:u w:val="single"/>
          <w:rtl/>
        </w:rPr>
        <w:t xml:space="preserve"> </w:t>
      </w:r>
      <w:r w:rsidR="00EE31E7" w:rsidRPr="00087A3A">
        <w:rPr>
          <w:bCs/>
          <w:sz w:val="32"/>
          <w:szCs w:val="32"/>
          <w:highlight w:val="yellow"/>
          <w:u w:val="single"/>
          <w:rtl/>
        </w:rPr>
        <w:t>(</w:t>
      </w:r>
      <w:r w:rsidR="00CD56C7" w:rsidRPr="00087A3A">
        <w:rPr>
          <w:bCs/>
          <w:sz w:val="32"/>
          <w:szCs w:val="32"/>
          <w:highlight w:val="yellow"/>
          <w:u w:val="single"/>
          <w:rtl/>
        </w:rPr>
        <w:t>علم التقديس</w:t>
      </w:r>
      <w:r w:rsidR="00EE31E7" w:rsidRPr="00087A3A">
        <w:rPr>
          <w:bCs/>
          <w:sz w:val="32"/>
          <w:szCs w:val="32"/>
          <w:highlight w:val="yellow"/>
          <w:u w:val="single"/>
          <w:rtl/>
        </w:rPr>
        <w:t>):</w:t>
      </w:r>
      <w:r w:rsidR="00CD56C7" w:rsidRPr="003D47FA">
        <w:rPr>
          <w:bCs/>
          <w:rtl/>
        </w:rPr>
        <w:t xml:space="preserve"> </w:t>
      </w:r>
      <w:r w:rsidR="00CD56C7" w:rsidRPr="003D47FA">
        <w:rPr>
          <w:rtl/>
        </w:rPr>
        <w:t xml:space="preserve">هو العلم الضروري الذي يمثل حلقة الوصل المفقودة في علم العقيدة السلفية والسنية </w:t>
      </w:r>
      <w:r w:rsidR="00EE31E7" w:rsidRPr="003D47FA">
        <w:rPr>
          <w:rtl/>
        </w:rPr>
        <w:t>(</w:t>
      </w:r>
      <w:r w:rsidR="00CD56C7" w:rsidRPr="003D47FA">
        <w:rPr>
          <w:rtl/>
        </w:rPr>
        <w:t>علم العقيدة الناجية</w:t>
      </w:r>
      <w:r w:rsidR="00EE31E7" w:rsidRPr="003D47FA">
        <w:rPr>
          <w:rtl/>
        </w:rPr>
        <w:t>)</w:t>
      </w:r>
      <w:r w:rsidR="00CD56C7" w:rsidRPr="003D47FA">
        <w:rPr>
          <w:rtl/>
        </w:rPr>
        <w:t xml:space="preserve"> التي من خلالها يمكن الوصول إلى ذروة الفقه لعقائد الإسلام العظيمة الصافية</w:t>
      </w:r>
      <w:r w:rsidR="001D5F3D">
        <w:rPr>
          <w:rtl/>
        </w:rPr>
        <w:t>،</w:t>
      </w:r>
      <w:r w:rsidR="00CD56C7" w:rsidRPr="003D47FA">
        <w:rPr>
          <w:rtl/>
        </w:rPr>
        <w:t xml:space="preserve"> والتي يمكن من خلالها تحقيق التقارب الشرعي الصحيح بين مختلف طوائف المسلمين</w:t>
      </w:r>
      <w:r w:rsidR="001D5F3D">
        <w:rPr>
          <w:rtl/>
        </w:rPr>
        <w:t>،</w:t>
      </w:r>
      <w:r w:rsidR="00CD56C7" w:rsidRPr="003D47FA">
        <w:rPr>
          <w:rtl/>
        </w:rPr>
        <w:t xml:space="preserve"> وأنا أجزم</w:t>
      </w:r>
      <w:r w:rsidR="00AB6BA0">
        <w:rPr>
          <w:rtl/>
        </w:rPr>
        <w:t xml:space="preserve"> أنه </w:t>
      </w:r>
      <w:r w:rsidR="00CD56C7" w:rsidRPr="003D47FA">
        <w:rPr>
          <w:rtl/>
        </w:rPr>
        <w:t>لا يحمل لواء الإصلاح إلا من تعلم ذلك العلم الرباني الراسخ بقواعد القرآن والحديث الصحيح</w:t>
      </w:r>
      <w:r w:rsidR="001D5F3D">
        <w:rPr>
          <w:rtl/>
        </w:rPr>
        <w:t>،</w:t>
      </w:r>
      <w:r w:rsidR="00CD56C7" w:rsidRPr="003D47FA">
        <w:rPr>
          <w:rtl/>
        </w:rPr>
        <w:t xml:space="preserve"> وتحدثا بنعمة الله وأقسم بالله - أني ما إن استوعبت علم التنزيه وقواعده الرصينة التي ساهم في إظهارها أهل الأصول المتخصصون من علماء أهل السنة</w:t>
      </w:r>
      <w:r w:rsidR="001D5F3D">
        <w:rPr>
          <w:rtl/>
        </w:rPr>
        <w:t>،</w:t>
      </w:r>
      <w:r w:rsidR="00CD56C7" w:rsidRPr="003D47FA">
        <w:rPr>
          <w:rtl/>
        </w:rPr>
        <w:t xml:space="preserve"> حتى أحسست</w:t>
      </w:r>
      <w:r w:rsidR="00AB6BA0">
        <w:rPr>
          <w:rtl/>
        </w:rPr>
        <w:t xml:space="preserve"> أنه </w:t>
      </w:r>
      <w:r w:rsidR="00CD56C7" w:rsidRPr="003D47FA">
        <w:rPr>
          <w:rtl/>
        </w:rPr>
        <w:t>العلم اللازم لتحقيق الوحدة الإسلامية المنشودة والتجديد الإسلامي المنشود</w:t>
      </w:r>
      <w:r w:rsidR="001D5F3D">
        <w:rPr>
          <w:rtl/>
        </w:rPr>
        <w:t>،</w:t>
      </w:r>
      <w:r w:rsidR="00CD56C7" w:rsidRPr="003D47FA">
        <w:rPr>
          <w:rtl/>
        </w:rPr>
        <w:t xml:space="preserve"> إنّ </w:t>
      </w:r>
      <w:r w:rsidR="00CD56C7" w:rsidRPr="003D47FA">
        <w:rPr>
          <w:rtl/>
          <w:lang w:bidi="ar-KW"/>
        </w:rPr>
        <w:t>المقصود من علم التقديس هو بيان التنزيه والتقديس والتسبيح والتوحيد المتعلق بجناب ذات الله تعالى</w:t>
      </w:r>
      <w:r w:rsidR="001D5F3D">
        <w:rPr>
          <w:rtl/>
          <w:lang w:bidi="ar-KW"/>
        </w:rPr>
        <w:t>،</w:t>
      </w:r>
      <w:r w:rsidR="00CD56C7" w:rsidRPr="003D47FA">
        <w:rPr>
          <w:rtl/>
          <w:lang w:bidi="ar-KW"/>
        </w:rPr>
        <w:t xml:space="preserve"> وما يجب له سبحانه من صفات الكمال والجلال والإكرام</w:t>
      </w:r>
      <w:r w:rsidR="001D5F3D">
        <w:rPr>
          <w:rtl/>
          <w:lang w:bidi="ar-KW"/>
        </w:rPr>
        <w:t>،</w:t>
      </w:r>
      <w:r w:rsidR="00CD56C7" w:rsidRPr="003D47FA">
        <w:rPr>
          <w:rtl/>
          <w:lang w:bidi="ar-KW"/>
        </w:rPr>
        <w:t xml:space="preserve"> وما يجب له من صفات التقديس والتعظيم والتنزيه</w:t>
      </w:r>
      <w:r w:rsidR="001D5F3D">
        <w:rPr>
          <w:rtl/>
          <w:lang w:bidi="ar-KW"/>
        </w:rPr>
        <w:t>،</w:t>
      </w:r>
      <w:r w:rsidR="00CD56C7" w:rsidRPr="003D47FA">
        <w:rPr>
          <w:rtl/>
          <w:lang w:bidi="ar-KW"/>
        </w:rPr>
        <w:t xml:space="preserve"> وما يستحيل في حق ذاته سبحانه من صفات النقص والعيب والحدوث</w:t>
      </w:r>
      <w:r w:rsidR="001D5F3D">
        <w:rPr>
          <w:rtl/>
          <w:lang w:bidi="ar-KW"/>
        </w:rPr>
        <w:t>،</w:t>
      </w:r>
      <w:r w:rsidR="00CD56C7" w:rsidRPr="003D47FA">
        <w:rPr>
          <w:rtl/>
        </w:rPr>
        <w:t xml:space="preserve"> و</w:t>
      </w:r>
      <w:r w:rsidR="0009005A">
        <w:rPr>
          <w:rFonts w:hint="cs"/>
          <w:rtl/>
        </w:rPr>
        <w:t xml:space="preserve">عن </w:t>
      </w:r>
      <w:r w:rsidR="00CD56C7" w:rsidRPr="003D47FA">
        <w:rPr>
          <w:rtl/>
        </w:rPr>
        <w:t>مشابهة ذوات الخلائق لأنها موصوفة بالنقص من كل جهة</w:t>
      </w:r>
      <w:r w:rsidR="001D5F3D">
        <w:rPr>
          <w:rtl/>
        </w:rPr>
        <w:t>،</w:t>
      </w:r>
      <w:r w:rsidR="00CD56C7" w:rsidRPr="003D47FA">
        <w:rPr>
          <w:rtl/>
        </w:rPr>
        <w:t xml:space="preserve"> و حقيقة جناب ذات الله تعالى وتقدس غير مدرك بالإحاطة</w:t>
      </w:r>
      <w:r w:rsidR="001D5F3D">
        <w:rPr>
          <w:rtl/>
        </w:rPr>
        <w:t>،</w:t>
      </w:r>
      <w:r w:rsidR="00CD56C7" w:rsidRPr="003D47FA">
        <w:rPr>
          <w:rtl/>
        </w:rPr>
        <w:t xml:space="preserve"> انقطع العلم دونه لأنّ ذلك فوق طاقة المخلوق المحدث المحدود</w:t>
      </w:r>
      <w:r w:rsidR="001D5F3D">
        <w:rPr>
          <w:rtl/>
        </w:rPr>
        <w:t>،</w:t>
      </w:r>
      <w:r w:rsidR="00CD56C7" w:rsidRPr="003D47FA">
        <w:rPr>
          <w:rtl/>
        </w:rPr>
        <w:t xml:space="preserve"> وقد حجب الله تعالى عن الخلق كنه ذاته ليس كمثله شيء ولم يكن له كفوا أحد</w:t>
      </w:r>
      <w:r w:rsidR="001D5F3D">
        <w:rPr>
          <w:rtl/>
        </w:rPr>
        <w:t>،</w:t>
      </w:r>
      <w:r w:rsidR="00CD56C7" w:rsidRPr="003D47FA">
        <w:rPr>
          <w:rtl/>
        </w:rPr>
        <w:t xml:space="preserve"> قال الله جل شأنه </w:t>
      </w:r>
      <w:r w:rsidR="00EE31E7" w:rsidRPr="003D47FA">
        <w:rPr>
          <w:rtl/>
        </w:rPr>
        <w:t>{</w:t>
      </w:r>
      <w:r w:rsidR="00CD56C7" w:rsidRPr="003D47FA">
        <w:rPr>
          <w:rtl/>
        </w:rPr>
        <w:t>ليس كمثله شيء }</w:t>
      </w:r>
      <w:r w:rsidR="001D5F3D">
        <w:rPr>
          <w:rtl/>
        </w:rPr>
        <w:t>،</w:t>
      </w:r>
      <w:r w:rsidR="00CD56C7" w:rsidRPr="003D47FA">
        <w:rPr>
          <w:rtl/>
        </w:rPr>
        <w:t xml:space="preserve"> وقال تعالى</w:t>
      </w:r>
      <w:r w:rsidR="00EE31E7" w:rsidRPr="003D47FA">
        <w:rPr>
          <w:rtl/>
        </w:rPr>
        <w:t>:</w:t>
      </w:r>
      <w:r w:rsidR="00CD56C7" w:rsidRPr="003D47FA">
        <w:rPr>
          <w:rtl/>
        </w:rPr>
        <w:t xml:space="preserve"> </w:t>
      </w:r>
      <w:r w:rsidR="00EE31E7" w:rsidRPr="003D47FA">
        <w:rPr>
          <w:rtl/>
        </w:rPr>
        <w:t>{</w:t>
      </w:r>
      <w:r w:rsidR="00CD56C7" w:rsidRPr="003D47FA">
        <w:rPr>
          <w:rtl/>
        </w:rPr>
        <w:t>ولا يحيطون به علما }</w:t>
      </w:r>
      <w:r w:rsidR="001D5F3D">
        <w:rPr>
          <w:rtl/>
        </w:rPr>
        <w:t>،</w:t>
      </w:r>
      <w:r w:rsidR="00CD56C7" w:rsidRPr="003D47FA">
        <w:rPr>
          <w:rtl/>
        </w:rPr>
        <w:t xml:space="preserve"> وإنما المقصود من هذا العلم _ بعد الاعتراف بالعجز عن تمثيل الذات وتكييف وجودها _ هو تصفية الاعتقاد عن كل شائبة تشبيه أو تمثيل أو تكييف فلا يبق في القلب والعقل إلا التنزيه المحض</w:t>
      </w:r>
      <w:r w:rsidR="001D5F3D">
        <w:rPr>
          <w:rtl/>
        </w:rPr>
        <w:t>،</w:t>
      </w:r>
      <w:r w:rsidR="00CD56C7" w:rsidRPr="003D47FA">
        <w:rPr>
          <w:rtl/>
        </w:rPr>
        <w:t xml:space="preserve"> فيصل طالب علم التقديس إلى عبادة الإله الواحد القهار الكبير المتعال الحي القيوم الأحد الصمد الغني الحميد الذي ليس كمثله شيء لا في وجوده ولا في ذاته ولا في صفاته ولا في أفعاله</w:t>
      </w:r>
      <w:r w:rsidR="001D5F3D">
        <w:rPr>
          <w:rtl/>
        </w:rPr>
        <w:t>،</w:t>
      </w:r>
      <w:r w:rsidR="00CD56C7" w:rsidRPr="003D47FA">
        <w:rPr>
          <w:rtl/>
        </w:rPr>
        <w:t xml:space="preserve"> لا رب سواه ولا معبود بحق إلا هو</w:t>
      </w:r>
      <w:r w:rsidR="001D5F3D">
        <w:rPr>
          <w:rtl/>
        </w:rPr>
        <w:t>،</w:t>
      </w:r>
      <w:r w:rsidR="00CD56C7" w:rsidRPr="003D47FA">
        <w:rPr>
          <w:rtl/>
        </w:rPr>
        <w:t xml:space="preserve"> ولَا إِلَهَ إِلَّا هُوَ</w:t>
      </w:r>
      <w:r w:rsidR="001D5F3D">
        <w:rPr>
          <w:rtl/>
        </w:rPr>
        <w:t>،</w:t>
      </w:r>
      <w:r w:rsidR="00CD56C7" w:rsidRPr="003D47FA">
        <w:rPr>
          <w:rtl/>
          <w:lang w:bidi="ar-KW"/>
        </w:rPr>
        <w:t xml:space="preserve"> </w:t>
      </w:r>
      <w:r w:rsidR="00CD56C7" w:rsidRPr="003D47FA">
        <w:rPr>
          <w:rFonts w:eastAsia="Times New Roman"/>
          <w:rtl/>
        </w:rPr>
        <w:t>إنّ دراسة علم التقديس هي عصمة المسلم من التمثيل والتشبيه والتكييف</w:t>
      </w:r>
      <w:r w:rsidR="00EE31E7" w:rsidRPr="003D47FA">
        <w:rPr>
          <w:rFonts w:eastAsia="Times New Roman"/>
          <w:rtl/>
        </w:rPr>
        <w:t xml:space="preserve"> </w:t>
      </w:r>
      <w:r w:rsidR="00CD56C7" w:rsidRPr="003D47FA">
        <w:rPr>
          <w:rtl/>
        </w:rPr>
        <w:t xml:space="preserve">وذلك لأنّ </w:t>
      </w:r>
      <w:r w:rsidR="00CD56C7" w:rsidRPr="003D47FA">
        <w:rPr>
          <w:rtl/>
          <w:lang w:bidi="ar-KW"/>
        </w:rPr>
        <w:t>دراسة هذا العلم يؤدي إلى التقديس الكامل والتنزيه المطلق لله تعالى</w:t>
      </w:r>
      <w:r w:rsidR="001D5F3D">
        <w:rPr>
          <w:rtl/>
          <w:lang w:bidi="ar-KW"/>
        </w:rPr>
        <w:t>،</w:t>
      </w:r>
      <w:r w:rsidR="00CD56C7" w:rsidRPr="003D47FA">
        <w:rPr>
          <w:rtl/>
          <w:lang w:bidi="ar-KW"/>
        </w:rPr>
        <w:t xml:space="preserve"> وإلى </w:t>
      </w:r>
      <w:r w:rsidR="00CD56C7" w:rsidRPr="003D47FA">
        <w:rPr>
          <w:rFonts w:eastAsia="Times New Roman"/>
          <w:rtl/>
        </w:rPr>
        <w:t>اعتقاد اتصاف الله تعالى بالكمال الذي ليس بعده كمال ونفي النقص والعجز والعيب والحاجة التي تناقض الكمال</w:t>
      </w:r>
      <w:r w:rsidR="001D5F3D">
        <w:rPr>
          <w:rFonts w:eastAsia="Times New Roman"/>
          <w:rtl/>
        </w:rPr>
        <w:t>،</w:t>
      </w:r>
      <w:r w:rsidR="00CD56C7" w:rsidRPr="003D47FA">
        <w:rPr>
          <w:rFonts w:eastAsia="Times New Roman"/>
          <w:rtl/>
        </w:rPr>
        <w:t xml:space="preserve"> </w:t>
      </w:r>
      <w:r w:rsidR="0009005A">
        <w:rPr>
          <w:rFonts w:eastAsia="Times New Roman" w:hint="cs"/>
          <w:rtl/>
        </w:rPr>
        <w:t>و</w:t>
      </w:r>
      <w:r w:rsidR="00CD56C7" w:rsidRPr="003D47FA">
        <w:rPr>
          <w:rFonts w:eastAsia="Times New Roman"/>
          <w:rtl/>
        </w:rPr>
        <w:t>إنّ التعمق في علم التقديس والتنزيه</w:t>
      </w:r>
      <w:r w:rsidR="001D5F3D">
        <w:rPr>
          <w:rFonts w:eastAsia="Times New Roman"/>
          <w:rtl/>
        </w:rPr>
        <w:t>،</w:t>
      </w:r>
      <w:r w:rsidR="00CD56C7" w:rsidRPr="003D47FA">
        <w:rPr>
          <w:rFonts w:eastAsia="Times New Roman"/>
          <w:rtl/>
        </w:rPr>
        <w:t xml:space="preserve"> يؤهل دارسه لتصفية الأذهان عن المحسوس والموهوم</w:t>
      </w:r>
      <w:r w:rsidR="001D5F3D">
        <w:rPr>
          <w:rFonts w:eastAsia="Times New Roman"/>
          <w:rtl/>
        </w:rPr>
        <w:t>،</w:t>
      </w:r>
      <w:r w:rsidR="00CD56C7" w:rsidRPr="003D47FA">
        <w:rPr>
          <w:rFonts w:eastAsia="Times New Roman"/>
          <w:rtl/>
        </w:rPr>
        <w:t xml:space="preserve"> والخروج من حيز الحس الضيق إلى علم الإلهيات الذي يضع قواعد التنزيه التي تتعامل مع جناب ذات الله تعالى الذي ليس كمثله شيء فلا يتقيد بحس ولا وهم</w:t>
      </w:r>
      <w:r w:rsidR="001D5F3D">
        <w:rPr>
          <w:rFonts w:eastAsia="Times New Roman"/>
          <w:rtl/>
        </w:rPr>
        <w:t>،</w:t>
      </w:r>
      <w:r w:rsidR="00EE31E7" w:rsidRPr="003D47FA">
        <w:rPr>
          <w:rFonts w:eastAsia="Times New Roman"/>
          <w:rtl/>
        </w:rPr>
        <w:t xml:space="preserve"> </w:t>
      </w:r>
      <w:r w:rsidR="00CD56C7" w:rsidRPr="003D47FA">
        <w:rPr>
          <w:rFonts w:eastAsia="Times New Roman"/>
          <w:rtl/>
        </w:rPr>
        <w:t>ومن ذلك نفي احتياج الله تعالى للمكان لأنه خالق المكان</w:t>
      </w:r>
      <w:r w:rsidR="001D5F3D">
        <w:rPr>
          <w:rFonts w:eastAsia="Times New Roman"/>
          <w:rtl/>
        </w:rPr>
        <w:t>،</w:t>
      </w:r>
      <w:r w:rsidR="00CD56C7" w:rsidRPr="003D47FA">
        <w:rPr>
          <w:rFonts w:eastAsia="Times New Roman"/>
          <w:rtl/>
        </w:rPr>
        <w:t xml:space="preserve"> ولأن المكان يحيط بمن فيه</w:t>
      </w:r>
      <w:r w:rsidR="001D5F3D">
        <w:rPr>
          <w:rFonts w:eastAsia="Times New Roman"/>
          <w:rtl/>
        </w:rPr>
        <w:t>،</w:t>
      </w:r>
      <w:r w:rsidR="00CD56C7" w:rsidRPr="003D47FA">
        <w:rPr>
          <w:rFonts w:eastAsia="Times New Roman"/>
          <w:rtl/>
        </w:rPr>
        <w:t xml:space="preserve"> والله تعالى بكل شيء محيط</w:t>
      </w:r>
      <w:r w:rsidR="001D5F3D">
        <w:rPr>
          <w:rFonts w:eastAsia="Times New Roman"/>
          <w:rtl/>
        </w:rPr>
        <w:t>،</w:t>
      </w:r>
      <w:r w:rsidR="00CD56C7" w:rsidRPr="003D47FA">
        <w:rPr>
          <w:rFonts w:eastAsia="Times New Roman"/>
          <w:rtl/>
        </w:rPr>
        <w:t xml:space="preserve"> ولأنّ المكان قاهر لمن هو داخله بالحد والإحاطة</w:t>
      </w:r>
      <w:r w:rsidR="001D5F3D">
        <w:rPr>
          <w:rFonts w:eastAsia="Times New Roman"/>
          <w:rtl/>
        </w:rPr>
        <w:t>،</w:t>
      </w:r>
      <w:r w:rsidR="00CD56C7" w:rsidRPr="003D47FA">
        <w:rPr>
          <w:rFonts w:eastAsia="Times New Roman"/>
          <w:rtl/>
        </w:rPr>
        <w:t xml:space="preserve"> والله تعالى هو القاهر لكل شيء ومن ذلك قهره للمكان لأنه هو الذي كون المكان</w:t>
      </w:r>
      <w:r w:rsidR="001D5F3D">
        <w:rPr>
          <w:rFonts w:eastAsia="Times New Roman"/>
          <w:rtl/>
        </w:rPr>
        <w:t>،</w:t>
      </w:r>
      <w:r w:rsidR="00CD56C7" w:rsidRPr="003D47FA">
        <w:rPr>
          <w:rFonts w:eastAsia="Times New Roman"/>
          <w:rtl/>
        </w:rPr>
        <w:t xml:space="preserve"> ومن ذلك نفي تقيد الله تعالى بالزمان</w:t>
      </w:r>
      <w:r w:rsidR="001D5F3D">
        <w:rPr>
          <w:rFonts w:eastAsia="Times New Roman"/>
          <w:rtl/>
        </w:rPr>
        <w:t>،</w:t>
      </w:r>
      <w:r w:rsidR="00CD56C7" w:rsidRPr="003D47FA">
        <w:rPr>
          <w:rFonts w:eastAsia="Times New Roman"/>
          <w:rtl/>
        </w:rPr>
        <w:t xml:space="preserve"> لأنه خالق الزمان فلا يجري عليه زمان</w:t>
      </w:r>
      <w:r w:rsidR="001D5F3D">
        <w:rPr>
          <w:rFonts w:eastAsia="Times New Roman"/>
          <w:rtl/>
        </w:rPr>
        <w:t>،</w:t>
      </w:r>
      <w:r w:rsidR="00CD56C7" w:rsidRPr="003D47FA">
        <w:rPr>
          <w:rFonts w:eastAsia="Times New Roman"/>
          <w:rtl/>
        </w:rPr>
        <w:t xml:space="preserve"> ومن ذلك نفي الحد والمقدار عن جناب ذات الله</w:t>
      </w:r>
      <w:r w:rsidR="001D5F3D">
        <w:rPr>
          <w:rFonts w:eastAsia="Times New Roman"/>
          <w:rtl/>
        </w:rPr>
        <w:t>،</w:t>
      </w:r>
      <w:r w:rsidR="00CD56C7" w:rsidRPr="003D47FA">
        <w:rPr>
          <w:rFonts w:eastAsia="Times New Roman"/>
          <w:rtl/>
        </w:rPr>
        <w:t xml:space="preserve"> لأنّ الحد نقص يضاد الكمال لأنّه يدل على النهاية</w:t>
      </w:r>
      <w:r w:rsidR="001D5F3D">
        <w:rPr>
          <w:rFonts w:eastAsia="Times New Roman"/>
          <w:rtl/>
        </w:rPr>
        <w:t>،</w:t>
      </w:r>
      <w:r w:rsidR="00CD56C7" w:rsidRPr="003D47FA">
        <w:rPr>
          <w:rFonts w:eastAsia="Times New Roman"/>
          <w:rtl/>
        </w:rPr>
        <w:t xml:space="preserve"> والكمال يضاد التناهي</w:t>
      </w:r>
      <w:r w:rsidR="001D5F3D">
        <w:rPr>
          <w:rFonts w:eastAsia="Times New Roman"/>
          <w:rtl/>
        </w:rPr>
        <w:t>،</w:t>
      </w:r>
      <w:r w:rsidR="00CD56C7" w:rsidRPr="003D47FA">
        <w:rPr>
          <w:rFonts w:eastAsia="Times New Roman"/>
          <w:rtl/>
        </w:rPr>
        <w:t xml:space="preserve"> الذي هو صفة المخلوق المحدود</w:t>
      </w:r>
      <w:r w:rsidR="001D5F3D">
        <w:rPr>
          <w:rFonts w:eastAsia="Times New Roman"/>
          <w:rtl/>
        </w:rPr>
        <w:t>،</w:t>
      </w:r>
      <w:r w:rsidR="00CD56C7" w:rsidRPr="003D47FA">
        <w:rPr>
          <w:rFonts w:eastAsia="Times New Roman"/>
          <w:rtl/>
        </w:rPr>
        <w:t xml:space="preserve"> ولأنّه سبحانه هو الذي حد الحدود على خلقه وقدر عليهم المقادير فكانت دليلا على أنّهم مخلوقون مربوبون لخالقهم الذي قهرهم بالحدود</w:t>
      </w:r>
      <w:r w:rsidR="001D5F3D">
        <w:rPr>
          <w:rFonts w:eastAsia="Times New Roman"/>
          <w:rtl/>
        </w:rPr>
        <w:t>،</w:t>
      </w:r>
      <w:r w:rsidR="00CD56C7" w:rsidRPr="003D47FA">
        <w:rPr>
          <w:rFonts w:eastAsia="Times New Roman"/>
          <w:rtl/>
        </w:rPr>
        <w:t xml:space="preserve"> أمّا هو سبحانه فهو أكبر من الحدود التي تدل على نهاية الذات</w:t>
      </w:r>
      <w:r w:rsidR="001D5F3D">
        <w:rPr>
          <w:rFonts w:eastAsia="Times New Roman"/>
          <w:rtl/>
        </w:rPr>
        <w:t>،</w:t>
      </w:r>
      <w:r w:rsidR="00EE31E7" w:rsidRPr="003D47FA">
        <w:rPr>
          <w:rFonts w:eastAsia="Times New Roman"/>
          <w:rtl/>
        </w:rPr>
        <w:t xml:space="preserve"> </w:t>
      </w:r>
      <w:r w:rsidR="00CD56C7" w:rsidRPr="003D47FA">
        <w:rPr>
          <w:rFonts w:eastAsia="Times New Roman"/>
          <w:rtl/>
        </w:rPr>
        <w:t>وإذا كانت صفاته ليست محدودة فإنّ الذات الموصوفة بتلك الصفات ليست محدودة</w:t>
      </w:r>
      <w:r w:rsidR="001D5F3D">
        <w:rPr>
          <w:rFonts w:eastAsia="Times New Roman"/>
          <w:rtl/>
        </w:rPr>
        <w:t>،</w:t>
      </w:r>
      <w:r w:rsidR="00CD56C7" w:rsidRPr="003D47FA">
        <w:rPr>
          <w:rFonts w:eastAsia="Times New Roman"/>
          <w:rtl/>
        </w:rPr>
        <w:t xml:space="preserve"> ومن ذلك نفي الحلول</w:t>
      </w:r>
      <w:r w:rsidR="001D5F3D">
        <w:rPr>
          <w:rFonts w:eastAsia="Times New Roman"/>
          <w:rtl/>
        </w:rPr>
        <w:t>،</w:t>
      </w:r>
      <w:r w:rsidR="00CD56C7" w:rsidRPr="003D47FA">
        <w:rPr>
          <w:rFonts w:eastAsia="Times New Roman"/>
          <w:rtl/>
        </w:rPr>
        <w:t xml:space="preserve"> إذ كيف يحل المنزه عن الحدود في المحدود</w:t>
      </w:r>
      <w:r w:rsidR="001D5F3D">
        <w:rPr>
          <w:rFonts w:eastAsia="Times New Roman"/>
          <w:rtl/>
        </w:rPr>
        <w:t>،</w:t>
      </w:r>
      <w:r w:rsidR="00CD56C7" w:rsidRPr="003D47FA">
        <w:rPr>
          <w:rFonts w:eastAsia="Times New Roman"/>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1D5F3D">
        <w:rPr>
          <w:rFonts w:eastAsia="Times New Roman"/>
          <w:rtl/>
        </w:rPr>
        <w:t>،،</w:t>
      </w:r>
      <w:r w:rsidR="00CD56C7" w:rsidRPr="003D47FA">
        <w:rPr>
          <w:rFonts w:eastAsia="Times New Roman"/>
          <w:rtl/>
        </w:rPr>
        <w:t xml:space="preserve"> ومن ذلك نفي الاتحاد إذ كيف يتحد المحدث مع القديم والمخلوق مع خالقه</w:t>
      </w:r>
      <w:r w:rsidR="001D5F3D">
        <w:rPr>
          <w:rFonts w:eastAsia="Times New Roman"/>
          <w:rtl/>
        </w:rPr>
        <w:t>،</w:t>
      </w:r>
      <w:r w:rsidR="00CD56C7" w:rsidRPr="003D47FA">
        <w:rPr>
          <w:rFonts w:eastAsia="Times New Roman"/>
          <w:rtl/>
        </w:rPr>
        <w:t xml:space="preserve"> ونفي التغير والحدوث والآفات إذ التغير والحدوث والآفات علامات النقص تنزه صاحب الكمال والجلال عنها</w:t>
      </w:r>
      <w:r w:rsidR="001D5F3D">
        <w:rPr>
          <w:rFonts w:eastAsia="Times New Roman"/>
          <w:rtl/>
        </w:rPr>
        <w:t>،</w:t>
      </w:r>
      <w:r w:rsidR="00CD56C7" w:rsidRPr="003D47FA">
        <w:rPr>
          <w:rFonts w:eastAsia="Times New Roman"/>
          <w:rtl/>
        </w:rPr>
        <w:t xml:space="preserve"> ونفي الجوارح والابعاض و نفي الكل والأجزاء إذ الجزء محتاج إلى كله والكل يكمله الجزء وجميعها يضاد الأحدية والصمدية سبحانه الواحد الأحد الصمد المنزه عن الجسمية ومستلزماتها</w:t>
      </w:r>
      <w:r w:rsidR="001D5F3D">
        <w:rPr>
          <w:rFonts w:eastAsia="Times New Roman"/>
          <w:rtl/>
        </w:rPr>
        <w:t>،</w:t>
      </w:r>
      <w:r w:rsidR="00EE31E7" w:rsidRPr="003D47FA">
        <w:rPr>
          <w:rFonts w:eastAsia="Times New Roman"/>
          <w:rtl/>
        </w:rPr>
        <w:t xml:space="preserve"> </w:t>
      </w:r>
      <w:r w:rsidR="00CD56C7" w:rsidRPr="003D47FA">
        <w:rPr>
          <w:rFonts w:eastAsia="Times New Roman"/>
          <w:rtl/>
        </w:rPr>
        <w:t>إن المقصود الرئيس من علم التنزيه والتقديس هو قطع الطمع عن إدراك حقيقة جناب ذات الله تعالى وتصفية الذهن تماماً من شوائب التجسيم والتشبيه</w:t>
      </w:r>
      <w:r w:rsidR="001D5F3D">
        <w:rPr>
          <w:rtl/>
        </w:rPr>
        <w:t>،</w:t>
      </w:r>
      <w:r w:rsidR="00CD56C7" w:rsidRPr="003D47FA">
        <w:rPr>
          <w:rtl/>
        </w:rPr>
        <w:t xml:space="preserve"> حتى تجعل معتقدها كانه يعيش مع الملائكة في تنزيه الله تعالى وتسبيحه كما في قوله تعالى - على لسان الملائكة - </w:t>
      </w:r>
      <w:r w:rsidR="00EE31E7" w:rsidRPr="003D47FA">
        <w:rPr>
          <w:rtl/>
        </w:rPr>
        <w:t>{</w:t>
      </w:r>
      <w:r w:rsidR="00CD56C7" w:rsidRPr="003D47FA">
        <w:rPr>
          <w:rtl/>
        </w:rPr>
        <w:t>وَنَحْنُ نُسَبِّحُ بِحَمْدِكَ وَنُقَدِّسُ لَكَ</w:t>
      </w:r>
      <w:r w:rsidR="00EE31E7" w:rsidRPr="003D47FA">
        <w:rPr>
          <w:rtl/>
        </w:rPr>
        <w:t xml:space="preserve"> </w:t>
      </w:r>
      <w:r w:rsidR="00CD56C7" w:rsidRPr="003D47FA">
        <w:rPr>
          <w:rtl/>
        </w:rPr>
        <w:t>}</w:t>
      </w:r>
      <w:r w:rsidR="001D5F3D">
        <w:rPr>
          <w:rtl/>
        </w:rPr>
        <w:t>،</w:t>
      </w:r>
      <w:r w:rsidR="00EE31E7" w:rsidRPr="003D47FA">
        <w:rPr>
          <w:rtl/>
        </w:rPr>
        <w:t xml:space="preserve"> </w:t>
      </w:r>
      <w:r w:rsidR="00CD56C7" w:rsidRPr="003D47FA">
        <w:rPr>
          <w:rtl/>
        </w:rPr>
        <w:t>إن من أعظم الخطر أن يتصدى أحد للحديث عن الله تعالى وعن صفاته وأفعاله</w:t>
      </w:r>
      <w:r w:rsidR="001D5F3D">
        <w:rPr>
          <w:rtl/>
        </w:rPr>
        <w:t>،</w:t>
      </w:r>
      <w:r w:rsidR="00CD56C7" w:rsidRPr="003D47FA">
        <w:rPr>
          <w:rtl/>
        </w:rPr>
        <w:t xml:space="preserve"> دون أن يكون له إلمام بهذا العلم الذي يضبط مسائل وأحكام هذا الباب</w:t>
      </w:r>
      <w:r w:rsidR="001D5F3D">
        <w:rPr>
          <w:rtl/>
        </w:rPr>
        <w:t>،</w:t>
      </w:r>
      <w:r w:rsidR="00CD56C7" w:rsidRPr="003D47FA">
        <w:rPr>
          <w:rtl/>
        </w:rPr>
        <w:t xml:space="preserve"> وأشد من ذلك خطرا أن يتصدى للحديث عن أهل السنّة والجماعة وإطارها العقائدي والفرق الضالة عنها في العقيدة</w:t>
      </w:r>
      <w:r w:rsidR="001D5F3D">
        <w:rPr>
          <w:rtl/>
        </w:rPr>
        <w:t>،</w:t>
      </w:r>
      <w:r w:rsidR="00CD56C7" w:rsidRPr="003D47FA">
        <w:rPr>
          <w:rtl/>
        </w:rPr>
        <w:t xml:space="preserve"> من لا يعرف هذا العلم الراسخ</w:t>
      </w:r>
      <w:r w:rsidR="001D5F3D">
        <w:rPr>
          <w:rtl/>
        </w:rPr>
        <w:t>،</w:t>
      </w:r>
      <w:r w:rsidR="00CD56C7" w:rsidRPr="003D47FA">
        <w:rPr>
          <w:rtl/>
        </w:rPr>
        <w:t xml:space="preserve"> والطامة المهلكة عندما يتصدر أحدهم لإصدار أحكام التبديع والتضليل للطوائف والفرق الإسلامية وهو يجهل هذا العلم</w:t>
      </w:r>
      <w:r w:rsidR="001D5F3D">
        <w:rPr>
          <w:rtl/>
        </w:rPr>
        <w:t>،</w:t>
      </w:r>
      <w:r w:rsidR="00CD56C7" w:rsidRPr="003D47FA">
        <w:rPr>
          <w:rtl/>
        </w:rPr>
        <w:t xml:space="preserve"> فيفتي ويبدع ويضلل بغير علم ولا فقه ولا هدى وهو يحسب</w:t>
      </w:r>
      <w:r w:rsidR="00AB6BA0">
        <w:rPr>
          <w:rtl/>
        </w:rPr>
        <w:t xml:space="preserve"> أنه </w:t>
      </w:r>
      <w:r w:rsidR="00CD56C7" w:rsidRPr="003D47FA">
        <w:rPr>
          <w:rtl/>
        </w:rPr>
        <w:t>من المهتدين</w:t>
      </w:r>
      <w:r w:rsidR="001D5F3D">
        <w:rPr>
          <w:rtl/>
        </w:rPr>
        <w:t>،</w:t>
      </w:r>
      <w:r w:rsidR="00CD56C7" w:rsidRPr="003D47FA">
        <w:rPr>
          <w:rtl/>
        </w:rPr>
        <w:t xml:space="preserve"> فحرام على من يجهل قواعد هذا العلم أن يتصدر للتبديع والتضليل في باب العقيدة</w:t>
      </w:r>
      <w:r w:rsidR="001D5F3D">
        <w:rPr>
          <w:rtl/>
        </w:rPr>
        <w:t>،</w:t>
      </w:r>
      <w:r w:rsidR="00CD56C7" w:rsidRPr="003D47FA">
        <w:rPr>
          <w:rtl/>
        </w:rPr>
        <w:t xml:space="preserve"> لأنّ قواعد التقديس والتنزيه هي مبادئ الفقه في العقيدة</w:t>
      </w:r>
      <w:r w:rsidR="001D5F3D">
        <w:rPr>
          <w:rtl/>
        </w:rPr>
        <w:t>،</w:t>
      </w:r>
      <w:r w:rsidR="00CD56C7" w:rsidRPr="003D47FA">
        <w:rPr>
          <w:rtl/>
        </w:rPr>
        <w:t xml:space="preserve"> والفقه في التوحيد والتقديس</w:t>
      </w:r>
      <w:r w:rsidR="001D5F3D">
        <w:rPr>
          <w:rtl/>
        </w:rPr>
        <w:t>،</w:t>
      </w:r>
      <w:r w:rsidR="00CD56C7" w:rsidRPr="003D47FA">
        <w:rPr>
          <w:rtl/>
        </w:rPr>
        <w:t xml:space="preserve"> وهذا هو الفقه الذي لا يحل لأحد أن يتكلم في علم الإلهيات إلا وهو ملم به</w:t>
      </w:r>
      <w:r w:rsidR="001D5F3D">
        <w:rPr>
          <w:rtl/>
        </w:rPr>
        <w:t>،</w:t>
      </w:r>
      <w:r w:rsidR="00EE31E7" w:rsidRPr="003D47FA">
        <w:rPr>
          <w:rtl/>
        </w:rPr>
        <w:t xml:space="preserve"> </w:t>
      </w:r>
      <w:r w:rsidR="00CD56C7" w:rsidRPr="003D47FA">
        <w:rPr>
          <w:bCs/>
          <w:rtl/>
        </w:rPr>
        <w:t xml:space="preserve">ما أشد حاجة المسلمين إلى التجديد في </w:t>
      </w:r>
      <w:r w:rsidR="00EE31E7" w:rsidRPr="003D47FA">
        <w:rPr>
          <w:bCs/>
          <w:rtl/>
        </w:rPr>
        <w:t>(</w:t>
      </w:r>
      <w:r w:rsidR="00CD56C7" w:rsidRPr="003D47FA">
        <w:rPr>
          <w:bCs/>
          <w:rtl/>
        </w:rPr>
        <w:t>علم التقديس</w:t>
      </w:r>
      <w:r w:rsidR="00EE31E7" w:rsidRPr="003D47FA">
        <w:rPr>
          <w:bCs/>
          <w:rtl/>
        </w:rPr>
        <w:t>)</w:t>
      </w:r>
      <w:r w:rsidR="001D5F3D">
        <w:rPr>
          <w:bCs/>
          <w:rtl/>
        </w:rPr>
        <w:t>،</w:t>
      </w:r>
      <w:r w:rsidR="00CD56C7" w:rsidRPr="003D47FA">
        <w:rPr>
          <w:rtl/>
        </w:rPr>
        <w:t xml:space="preserve"> وذلك بجمع قواعد التقديس والتوحيد والتنزيه</w:t>
      </w:r>
      <w:r w:rsidR="001D5F3D">
        <w:rPr>
          <w:rtl/>
        </w:rPr>
        <w:t>،</w:t>
      </w:r>
      <w:r w:rsidR="00CD56C7" w:rsidRPr="003D47FA">
        <w:rPr>
          <w:rtl/>
        </w:rPr>
        <w:t xml:space="preserve"> التي تمنع من الخلل في علم العقيدة</w:t>
      </w:r>
      <w:r w:rsidR="001D5F3D">
        <w:rPr>
          <w:rtl/>
        </w:rPr>
        <w:t>،</w:t>
      </w:r>
      <w:r w:rsidR="00CD56C7" w:rsidRPr="003D47FA">
        <w:rPr>
          <w:rtl/>
        </w:rPr>
        <w:t xml:space="preserve"> والتي تمنع من الاعتزال والتجهم والتعطيل</w:t>
      </w:r>
      <w:r w:rsidR="001D5F3D">
        <w:rPr>
          <w:rtl/>
        </w:rPr>
        <w:t>،</w:t>
      </w:r>
      <w:r w:rsidR="00CD56C7" w:rsidRPr="003D47FA">
        <w:rPr>
          <w:rtl/>
        </w:rPr>
        <w:t xml:space="preserve"> وفي نفس الوقت تمنع من الحشو والتشبيه والتجسيم</w:t>
      </w:r>
      <w:r w:rsidR="001D5F3D">
        <w:rPr>
          <w:rtl/>
        </w:rPr>
        <w:t>،</w:t>
      </w:r>
      <w:r w:rsidR="00CD56C7" w:rsidRPr="003D47FA">
        <w:rPr>
          <w:rtl/>
        </w:rPr>
        <w:t xml:space="preserve"> قواعد رصينة مستنبطة من الكتاب والسنة تؤهل دارسها للعلم الراسخ بما يجب وبما يجوز وبما يستحيل نسبته إلى جناب ذات الله تعالى وتقدس</w:t>
      </w:r>
      <w:r w:rsidR="001D5F3D">
        <w:rPr>
          <w:rtl/>
        </w:rPr>
        <w:t>،</w:t>
      </w:r>
      <w:r w:rsidR="00CD56C7" w:rsidRPr="003D47FA">
        <w:rPr>
          <w:rtl/>
        </w:rPr>
        <w:t xml:space="preserve"> </w:t>
      </w:r>
      <w:r w:rsidR="002F374E">
        <w:rPr>
          <w:rFonts w:hint="cs"/>
          <w:rtl/>
        </w:rPr>
        <w:t xml:space="preserve">وقد كان </w:t>
      </w:r>
      <w:r>
        <w:rPr>
          <w:rFonts w:hint="cs"/>
          <w:rtl/>
        </w:rPr>
        <w:t xml:space="preserve">همي وجهدي </w:t>
      </w:r>
      <w:r>
        <w:rPr>
          <w:kern w:val="0"/>
          <w:rtl/>
        </w:rPr>
        <w:t xml:space="preserve">-بحمد الله تعالى- </w:t>
      </w:r>
      <w:r>
        <w:rPr>
          <w:rFonts w:hint="cs"/>
          <w:rtl/>
        </w:rPr>
        <w:t xml:space="preserve">في </w:t>
      </w:r>
      <w:r w:rsidR="002F374E">
        <w:rPr>
          <w:rFonts w:hint="cs"/>
          <w:rtl/>
        </w:rPr>
        <w:t xml:space="preserve">كتابي الأول من هذه السلسلة مفاتيح العلوم الإسلامية، </w:t>
      </w:r>
      <w:r>
        <w:rPr>
          <w:rFonts w:hint="cs"/>
          <w:rtl/>
        </w:rPr>
        <w:t xml:space="preserve">كتاب </w:t>
      </w:r>
      <w:r w:rsidR="002F374E">
        <w:rPr>
          <w:rFonts w:hint="cs"/>
          <w:rtl/>
        </w:rPr>
        <w:t xml:space="preserve">مفاتيح علم التقديس </w:t>
      </w:r>
      <w:r>
        <w:rPr>
          <w:rFonts w:hint="cs"/>
          <w:rtl/>
        </w:rPr>
        <w:t>والتنزيه مركزا على لبنات علم التقديس وفق ما قررها علماء الأصول المتخصصون في هذا العلم علما صافيا مهذبا مضمونا لأنه خلاصة زبدة العلم من أقو</w:t>
      </w:r>
      <w:r w:rsidR="00A2110D">
        <w:rPr>
          <w:rFonts w:hint="cs"/>
          <w:rtl/>
        </w:rPr>
        <w:t>ا</w:t>
      </w:r>
      <w:r>
        <w:rPr>
          <w:rFonts w:hint="cs"/>
          <w:rtl/>
        </w:rPr>
        <w:t xml:space="preserve">ل مئات العلماء المتخصصين في العقيدة على منهاج اهل السنة والجماعة والله من وراء القصد وهو يهدي السبيل، </w:t>
      </w:r>
    </w:p>
    <w:p w14:paraId="4CBE954D" w14:textId="15EB376E" w:rsidR="00CD56C7" w:rsidRPr="003D47FA" w:rsidRDefault="000C7638" w:rsidP="00146382">
      <w:pPr>
        <w:rPr>
          <w:bCs/>
        </w:rPr>
      </w:pPr>
      <w:r>
        <w:rPr>
          <w:rFonts w:hint="cs"/>
          <w:bCs/>
          <w:sz w:val="32"/>
          <w:szCs w:val="32"/>
          <w:highlight w:val="yellow"/>
          <w:u w:val="single"/>
          <w:rtl/>
        </w:rPr>
        <w:t>[</w:t>
      </w:r>
      <w:r w:rsidR="00CD56C7" w:rsidRPr="00087A3A">
        <w:rPr>
          <w:bCs/>
          <w:sz w:val="32"/>
          <w:szCs w:val="32"/>
          <w:highlight w:val="yellow"/>
          <w:u w:val="single"/>
          <w:rtl/>
        </w:rPr>
        <w:t>العلم الثا</w:t>
      </w:r>
      <w:r>
        <w:rPr>
          <w:rFonts w:hint="cs"/>
          <w:bCs/>
          <w:sz w:val="32"/>
          <w:szCs w:val="32"/>
          <w:highlight w:val="yellow"/>
          <w:u w:val="single"/>
          <w:rtl/>
        </w:rPr>
        <w:t>ني]</w:t>
      </w:r>
      <w:r w:rsidR="00EE31E7" w:rsidRPr="00087A3A">
        <w:rPr>
          <w:bCs/>
          <w:sz w:val="32"/>
          <w:szCs w:val="32"/>
          <w:highlight w:val="yellow"/>
          <w:u w:val="single"/>
          <w:rtl/>
        </w:rPr>
        <w:t>:</w:t>
      </w:r>
      <w:r w:rsidR="00C83C31">
        <w:rPr>
          <w:rFonts w:hint="cs"/>
          <w:bCs/>
          <w:sz w:val="32"/>
          <w:szCs w:val="32"/>
          <w:highlight w:val="yellow"/>
          <w:u w:val="single"/>
          <w:rtl/>
        </w:rPr>
        <w:t xml:space="preserve"> </w:t>
      </w:r>
      <w:r w:rsidR="00EE31E7" w:rsidRPr="00087A3A">
        <w:rPr>
          <w:bCs/>
          <w:sz w:val="32"/>
          <w:szCs w:val="32"/>
          <w:highlight w:val="yellow"/>
          <w:u w:val="single"/>
          <w:rtl/>
        </w:rPr>
        <w:t>(</w:t>
      </w:r>
      <w:r w:rsidR="00CD56C7" w:rsidRPr="00087A3A">
        <w:rPr>
          <w:bCs/>
          <w:sz w:val="32"/>
          <w:szCs w:val="32"/>
          <w:highlight w:val="yellow"/>
          <w:u w:val="single"/>
          <w:rtl/>
        </w:rPr>
        <w:t>علم الإيمان وفقه مسائله وأحكامه</w:t>
      </w:r>
      <w:r w:rsidR="00EE31E7" w:rsidRPr="00087A3A">
        <w:rPr>
          <w:bCs/>
          <w:sz w:val="32"/>
          <w:szCs w:val="32"/>
          <w:highlight w:val="yellow"/>
          <w:u w:val="single"/>
          <w:rtl/>
        </w:rPr>
        <w:t>):</w:t>
      </w:r>
      <w:r w:rsidR="00EE31E7" w:rsidRPr="003D47FA">
        <w:rPr>
          <w:rtl/>
        </w:rPr>
        <w:t xml:space="preserve"> </w:t>
      </w:r>
      <w:r w:rsidR="00CD56C7" w:rsidRPr="003D47FA">
        <w:rPr>
          <w:rtl/>
        </w:rPr>
        <w:t>وذلك بالتفريق بين ثلاثة أقسام من الإيمان</w:t>
      </w:r>
      <w:r w:rsidR="001D5F3D">
        <w:rPr>
          <w:rtl/>
        </w:rPr>
        <w:t>،</w:t>
      </w:r>
      <w:r w:rsidR="00CD56C7" w:rsidRPr="003D47FA">
        <w:rPr>
          <w:rtl/>
        </w:rPr>
        <w:t xml:space="preserve"> </w:t>
      </w:r>
      <w:r w:rsidR="00CD56C7" w:rsidRPr="003D47FA">
        <w:rPr>
          <w:b/>
          <w:rtl/>
        </w:rPr>
        <w:t xml:space="preserve">القسم الأول </w:t>
      </w:r>
      <w:r w:rsidR="00EE31E7" w:rsidRPr="003D47FA">
        <w:rPr>
          <w:b/>
          <w:rtl/>
        </w:rPr>
        <w:t>(</w:t>
      </w:r>
      <w:r w:rsidR="00CD56C7" w:rsidRPr="003D47FA">
        <w:rPr>
          <w:b/>
          <w:rtl/>
        </w:rPr>
        <w:t>أصل لا يصح الإيمان إلا به</w:t>
      </w:r>
      <w:r w:rsidR="00EE31E7" w:rsidRPr="003D47FA">
        <w:rPr>
          <w:b/>
          <w:rtl/>
        </w:rPr>
        <w:t>)</w:t>
      </w:r>
      <w:r w:rsidR="001D5F3D">
        <w:rPr>
          <w:b/>
          <w:rtl/>
        </w:rPr>
        <w:t>،</w:t>
      </w:r>
      <w:r w:rsidR="00CD56C7" w:rsidRPr="003D47FA">
        <w:rPr>
          <w:b/>
          <w:rtl/>
        </w:rPr>
        <w:t xml:space="preserve"> ونقصانه يعني زوال الإيمان بالكلية والوقوع في الكفر الأكبر</w:t>
      </w:r>
      <w:r w:rsidR="001D5F3D">
        <w:rPr>
          <w:b/>
          <w:rtl/>
        </w:rPr>
        <w:t>،</w:t>
      </w:r>
      <w:r w:rsidR="00CD56C7" w:rsidRPr="003D47FA">
        <w:rPr>
          <w:b/>
          <w:rtl/>
        </w:rPr>
        <w:t xml:space="preserve"> وهذا الإيمان لا يمنع من دخول النار لأنّ صاحبه مقصر في واجبات الإيمان</w:t>
      </w:r>
      <w:r w:rsidR="001D5F3D">
        <w:rPr>
          <w:b/>
          <w:rtl/>
        </w:rPr>
        <w:t>،</w:t>
      </w:r>
      <w:r w:rsidR="00CD56C7" w:rsidRPr="003D47FA">
        <w:rPr>
          <w:b/>
          <w:rtl/>
        </w:rPr>
        <w:t xml:space="preserve"> ولكنه يمنع من الخلود الأبدي في النار</w:t>
      </w:r>
      <w:r w:rsidR="001D5F3D">
        <w:rPr>
          <w:b/>
          <w:rtl/>
        </w:rPr>
        <w:t>،</w:t>
      </w:r>
      <w:r w:rsidR="00EE31E7" w:rsidRPr="003D47FA">
        <w:rPr>
          <w:b/>
          <w:rtl/>
        </w:rPr>
        <w:t xml:space="preserve"> </w:t>
      </w:r>
      <w:r w:rsidR="00CD56C7" w:rsidRPr="003D47FA">
        <w:rPr>
          <w:b/>
          <w:rtl/>
        </w:rPr>
        <w:t xml:space="preserve">وعناصر هذا الأصل ثلاثة لا رابع لها وهي قول القلب </w:t>
      </w:r>
      <w:r w:rsidR="00EE31E7" w:rsidRPr="003D47FA">
        <w:rPr>
          <w:b/>
          <w:rtl/>
        </w:rPr>
        <w:t>(</w:t>
      </w:r>
      <w:r w:rsidR="00CD56C7" w:rsidRPr="003D47FA">
        <w:rPr>
          <w:b/>
          <w:rtl/>
        </w:rPr>
        <w:t>التصديق</w:t>
      </w:r>
      <w:r w:rsidR="00EE31E7" w:rsidRPr="003D47FA">
        <w:rPr>
          <w:b/>
          <w:rtl/>
        </w:rPr>
        <w:t>)</w:t>
      </w:r>
      <w:r w:rsidR="00CD56C7" w:rsidRPr="003D47FA">
        <w:rPr>
          <w:b/>
          <w:rtl/>
        </w:rPr>
        <w:t xml:space="preserve"> وعمل القلب </w:t>
      </w:r>
      <w:r w:rsidR="00EE31E7" w:rsidRPr="003D47FA">
        <w:rPr>
          <w:b/>
          <w:rtl/>
        </w:rPr>
        <w:t>(</w:t>
      </w:r>
      <w:r w:rsidR="00CD56C7" w:rsidRPr="003D47FA">
        <w:rPr>
          <w:b/>
          <w:rtl/>
        </w:rPr>
        <w:t>الانقياد</w:t>
      </w:r>
      <w:r w:rsidR="00EE31E7" w:rsidRPr="003D47FA">
        <w:rPr>
          <w:b/>
          <w:rtl/>
        </w:rPr>
        <w:t>)</w:t>
      </w:r>
      <w:r w:rsidR="00CD56C7" w:rsidRPr="003D47FA">
        <w:rPr>
          <w:b/>
          <w:rtl/>
        </w:rPr>
        <w:t xml:space="preserve"> و إقرار اللسان</w:t>
      </w:r>
      <w:r w:rsidR="001D5F3D">
        <w:rPr>
          <w:b/>
          <w:rtl/>
        </w:rPr>
        <w:t>،</w:t>
      </w:r>
      <w:r w:rsidR="00CD56C7" w:rsidRPr="003D47FA">
        <w:rPr>
          <w:b/>
          <w:rtl/>
        </w:rPr>
        <w:t xml:space="preserve"> والقسم الثاني من الإيمان </w:t>
      </w:r>
      <w:r w:rsidR="00EE31E7" w:rsidRPr="003D47FA">
        <w:rPr>
          <w:b/>
          <w:rtl/>
        </w:rPr>
        <w:t>(</w:t>
      </w:r>
      <w:r w:rsidR="00CD56C7" w:rsidRPr="003D47FA">
        <w:rPr>
          <w:b/>
          <w:rtl/>
        </w:rPr>
        <w:t>واجب لا يتم الإيمان إلا به</w:t>
      </w:r>
      <w:r w:rsidR="00EE31E7" w:rsidRPr="003D47FA">
        <w:rPr>
          <w:b/>
          <w:rtl/>
        </w:rPr>
        <w:t>)</w:t>
      </w:r>
      <w:r w:rsidR="001D5F3D">
        <w:rPr>
          <w:b/>
          <w:rtl/>
        </w:rPr>
        <w:t>،</w:t>
      </w:r>
      <w:r w:rsidR="00CD56C7" w:rsidRPr="003D47FA">
        <w:rPr>
          <w:b/>
          <w:rtl/>
        </w:rPr>
        <w:t xml:space="preserve"> ونقصانه يعني نقصان الإيمان ولكنه لا يزول بالكلية</w:t>
      </w:r>
      <w:r w:rsidR="001D5F3D">
        <w:rPr>
          <w:b/>
          <w:rtl/>
        </w:rPr>
        <w:t>،</w:t>
      </w:r>
      <w:r w:rsidR="00CD56C7" w:rsidRPr="003D47FA">
        <w:rPr>
          <w:b/>
          <w:rtl/>
        </w:rPr>
        <w:t xml:space="preserve"> وعناصره - إضافة إلى عناصر النوع السابق - أداء الفرائض والواجبات والكف عن الكبائر والمحرمات</w:t>
      </w:r>
      <w:r w:rsidR="001D5F3D">
        <w:rPr>
          <w:b/>
          <w:rtl/>
        </w:rPr>
        <w:t>،</w:t>
      </w:r>
      <w:r w:rsidR="00CD56C7" w:rsidRPr="003D47FA">
        <w:rPr>
          <w:b/>
          <w:rtl/>
        </w:rPr>
        <w:t xml:space="preserve"> والقسم الثالث من الإيمان</w:t>
      </w:r>
      <w:r w:rsidR="00EE31E7" w:rsidRPr="003D47FA">
        <w:rPr>
          <w:b/>
          <w:rtl/>
        </w:rPr>
        <w:t>:</w:t>
      </w:r>
      <w:r w:rsidR="00CD56C7" w:rsidRPr="003D47FA">
        <w:rPr>
          <w:b/>
          <w:rtl/>
        </w:rPr>
        <w:t xml:space="preserve"> </w:t>
      </w:r>
      <w:r w:rsidR="00EE31E7" w:rsidRPr="003D47FA">
        <w:rPr>
          <w:b/>
          <w:rtl/>
        </w:rPr>
        <w:t>(</w:t>
      </w:r>
      <w:r w:rsidR="00CD56C7" w:rsidRPr="003D47FA">
        <w:rPr>
          <w:b/>
          <w:rtl/>
        </w:rPr>
        <w:t>الإيمان الكامل المستحب</w:t>
      </w:r>
      <w:r w:rsidR="00EE31E7" w:rsidRPr="003D47FA">
        <w:rPr>
          <w:b/>
          <w:rtl/>
        </w:rPr>
        <w:t>)</w:t>
      </w:r>
      <w:r w:rsidR="00CD56C7" w:rsidRPr="003D47FA">
        <w:rPr>
          <w:b/>
          <w:rtl/>
        </w:rPr>
        <w:t xml:space="preserve"> الذي يتم به الكمال</w:t>
      </w:r>
      <w:r w:rsidR="001D5F3D">
        <w:rPr>
          <w:bCs/>
          <w:rtl/>
        </w:rPr>
        <w:t>،</w:t>
      </w:r>
      <w:r w:rsidR="00CD56C7" w:rsidRPr="003D47FA">
        <w:rPr>
          <w:bCs/>
          <w:rtl/>
        </w:rPr>
        <w:t xml:space="preserve"> </w:t>
      </w:r>
      <w:r w:rsidR="00CD56C7" w:rsidRPr="003D47FA">
        <w:rPr>
          <w:b/>
          <w:rtl/>
        </w:rPr>
        <w:t>وهذا النوع من الإيمان يؤهل لصاحبة لنيل الدرجات العلى من الجنة</w:t>
      </w:r>
      <w:r w:rsidR="001D5F3D">
        <w:rPr>
          <w:b/>
          <w:rtl/>
        </w:rPr>
        <w:t>،</w:t>
      </w:r>
      <w:r w:rsidR="00CD56C7" w:rsidRPr="003D47FA">
        <w:rPr>
          <w:b/>
          <w:rtl/>
        </w:rPr>
        <w:t xml:space="preserve"> والمقصر فيه ينزل منه إلى الإيمان الأقل وهو الإيمان الواجب</w:t>
      </w:r>
      <w:r w:rsidR="001D5F3D">
        <w:rPr>
          <w:b/>
          <w:rtl/>
        </w:rPr>
        <w:t>،</w:t>
      </w:r>
      <w:r w:rsidR="00CD56C7" w:rsidRPr="003D47FA">
        <w:rPr>
          <w:b/>
          <w:rtl/>
        </w:rPr>
        <w:t xml:space="preserve"> وعناصر هذا القسم – إضافة إلى عناصر النوعين السابقين -</w:t>
      </w:r>
      <w:r w:rsidR="00EE31E7" w:rsidRPr="003D47FA">
        <w:rPr>
          <w:b/>
          <w:rtl/>
        </w:rPr>
        <w:t xml:space="preserve"> </w:t>
      </w:r>
      <w:r w:rsidR="00CD56C7" w:rsidRPr="003D47FA">
        <w:rPr>
          <w:b/>
          <w:rtl/>
        </w:rPr>
        <w:t>أداء السنن والمندوبات والكف عن المكروهات</w:t>
      </w:r>
      <w:r w:rsidR="001D5F3D">
        <w:rPr>
          <w:b/>
          <w:rtl/>
        </w:rPr>
        <w:t>،</w:t>
      </w:r>
      <w:r w:rsidR="00CD56C7" w:rsidRPr="003D47FA">
        <w:rPr>
          <w:b/>
          <w:rtl/>
        </w:rPr>
        <w:t xml:space="preserve"> إنّ التحديد الواضح الدقيق لعناصر كل قسم من أقسام الإيمان الثلاثة الخاصة به</w:t>
      </w:r>
      <w:r w:rsidR="001D5F3D">
        <w:rPr>
          <w:b/>
          <w:rtl/>
        </w:rPr>
        <w:t>،</w:t>
      </w:r>
      <w:r w:rsidR="00CD56C7" w:rsidRPr="003D47FA">
        <w:rPr>
          <w:b/>
          <w:rtl/>
        </w:rPr>
        <w:t xml:space="preserve"> يضبط باب الإيمان والكفر ويمنع من الخطأ في هذا العلم سواء بالتفريط أو الإفراط</w:t>
      </w:r>
      <w:r w:rsidR="001D5F3D">
        <w:rPr>
          <w:b/>
          <w:rtl/>
        </w:rPr>
        <w:t>،</w:t>
      </w:r>
      <w:r w:rsidR="00EE31E7" w:rsidRPr="003D47FA">
        <w:rPr>
          <w:b/>
          <w:rtl/>
        </w:rPr>
        <w:t xml:space="preserve"> </w:t>
      </w:r>
      <w:r w:rsidR="00CD56C7" w:rsidRPr="003D47FA">
        <w:rPr>
          <w:b/>
          <w:rtl/>
        </w:rPr>
        <w:t>فمن لم يحقق عناصر أصل الإيمان الثلاثة جميعها</w:t>
      </w:r>
      <w:r w:rsidR="001D5F3D">
        <w:rPr>
          <w:b/>
          <w:rtl/>
        </w:rPr>
        <w:t>،</w:t>
      </w:r>
      <w:r w:rsidR="00CD56C7" w:rsidRPr="003D47FA">
        <w:rPr>
          <w:b/>
          <w:rtl/>
        </w:rPr>
        <w:t xml:space="preserve"> فهو كافر الكفر الأكبر المستحق للخلود الأبدي في النار</w:t>
      </w:r>
      <w:r w:rsidR="001D5F3D">
        <w:rPr>
          <w:b/>
          <w:rtl/>
        </w:rPr>
        <w:t>،</w:t>
      </w:r>
      <w:r w:rsidR="00CD56C7" w:rsidRPr="003D47FA">
        <w:rPr>
          <w:b/>
          <w:rtl/>
        </w:rPr>
        <w:t xml:space="preserve"> ومن حقق عناصر الأصل واقتصر عليها فهو مؤمن ولكن إيمانه ناقص يستحق بسبب نقص إيمانه دخول النار إلا</w:t>
      </w:r>
      <w:r w:rsidR="00AB6BA0">
        <w:rPr>
          <w:b/>
          <w:rtl/>
        </w:rPr>
        <w:t xml:space="preserve"> أنه </w:t>
      </w:r>
      <w:r w:rsidR="00CD56C7" w:rsidRPr="003D47FA">
        <w:rPr>
          <w:b/>
          <w:rtl/>
        </w:rPr>
        <w:t>لا يخلد فيها خلود الكافرين</w:t>
      </w:r>
      <w:r w:rsidR="001D5F3D">
        <w:rPr>
          <w:b/>
          <w:rtl/>
        </w:rPr>
        <w:t>،</w:t>
      </w:r>
      <w:r w:rsidR="00CD56C7" w:rsidRPr="003D47FA">
        <w:rPr>
          <w:b/>
          <w:rtl/>
        </w:rPr>
        <w:t xml:space="preserve"> ويخرج من النار إلى الجنة بشفاعة الرحمن</w:t>
      </w:r>
      <w:r w:rsidR="001D5F3D">
        <w:rPr>
          <w:b/>
          <w:rtl/>
        </w:rPr>
        <w:t>،</w:t>
      </w:r>
      <w:r w:rsidR="00CD56C7" w:rsidRPr="003D47FA">
        <w:rPr>
          <w:b/>
          <w:rtl/>
        </w:rPr>
        <w:t xml:space="preserve"> ومن زاد على عناصر الإيمان الأصل ولكنه لم يبلغ الإيمان الواجب فهو ظالم لنفسه</w:t>
      </w:r>
      <w:r w:rsidR="001D5F3D">
        <w:rPr>
          <w:b/>
          <w:rtl/>
        </w:rPr>
        <w:t>،</w:t>
      </w:r>
      <w:r w:rsidR="00CD56C7" w:rsidRPr="003D47FA">
        <w:rPr>
          <w:b/>
          <w:rtl/>
        </w:rPr>
        <w:t xml:space="preserve"> لعدم بلوغه الإيمان الواجب</w:t>
      </w:r>
      <w:r w:rsidR="001D5F3D">
        <w:rPr>
          <w:b/>
          <w:rtl/>
        </w:rPr>
        <w:t>،</w:t>
      </w:r>
      <w:r w:rsidR="00CD56C7" w:rsidRPr="003D47FA">
        <w:rPr>
          <w:b/>
          <w:rtl/>
        </w:rPr>
        <w:t xml:space="preserve"> إلا</w:t>
      </w:r>
      <w:r w:rsidR="00AB6BA0">
        <w:rPr>
          <w:b/>
          <w:rtl/>
        </w:rPr>
        <w:t xml:space="preserve"> أنه </w:t>
      </w:r>
      <w:r w:rsidR="00CD56C7" w:rsidRPr="003D47FA">
        <w:rPr>
          <w:b/>
          <w:rtl/>
        </w:rPr>
        <w:t>تحت المشيئة إن شاء الله تعالى أدخله النار وإن شاء عفى عنه</w:t>
      </w:r>
      <w:r w:rsidR="001D5F3D">
        <w:rPr>
          <w:b/>
          <w:rtl/>
        </w:rPr>
        <w:t>،</w:t>
      </w:r>
      <w:r w:rsidR="00CD56C7" w:rsidRPr="003D47FA">
        <w:rPr>
          <w:b/>
          <w:rtl/>
        </w:rPr>
        <w:t xml:space="preserve"> ولكنه إن دخل النار فلا يخلد فيها</w:t>
      </w:r>
      <w:r w:rsidR="001D5F3D">
        <w:rPr>
          <w:b/>
          <w:rtl/>
        </w:rPr>
        <w:t>،</w:t>
      </w:r>
      <w:r w:rsidR="00CD56C7" w:rsidRPr="003D47FA">
        <w:rPr>
          <w:b/>
          <w:rtl/>
        </w:rPr>
        <w:t xml:space="preserve"> ولكن يخرج منها متى شاء الله تعالى بشفاعة الشافعين من الأنبياء والعلماء والشهداء والصالحين</w:t>
      </w:r>
      <w:r w:rsidR="001D5F3D">
        <w:rPr>
          <w:b/>
          <w:rtl/>
        </w:rPr>
        <w:t>،</w:t>
      </w:r>
      <w:r w:rsidR="00EE31E7" w:rsidRPr="003D47FA">
        <w:rPr>
          <w:b/>
          <w:rtl/>
        </w:rPr>
        <w:t xml:space="preserve"> </w:t>
      </w:r>
      <w:r w:rsidR="00CD56C7" w:rsidRPr="003D47FA">
        <w:rPr>
          <w:b/>
          <w:rtl/>
        </w:rPr>
        <w:t>وإن حقق عناصر الإيمان الواجب فإنه في مأمن من دخول النار</w:t>
      </w:r>
      <w:r w:rsidR="001D5F3D">
        <w:rPr>
          <w:b/>
          <w:rtl/>
        </w:rPr>
        <w:t>،</w:t>
      </w:r>
      <w:r w:rsidR="00CD56C7" w:rsidRPr="003D47FA">
        <w:rPr>
          <w:b/>
          <w:rtl/>
        </w:rPr>
        <w:t xml:space="preserve"> ويدخل الجنة ابتداء</w:t>
      </w:r>
      <w:r w:rsidR="001D5F3D">
        <w:rPr>
          <w:b/>
          <w:rtl/>
        </w:rPr>
        <w:t>،</w:t>
      </w:r>
      <w:r w:rsidR="00CD56C7" w:rsidRPr="003D47FA">
        <w:rPr>
          <w:b/>
          <w:rtl/>
        </w:rPr>
        <w:t xml:space="preserve"> بفضل </w:t>
      </w:r>
      <w:r w:rsidR="00146382">
        <w:rPr>
          <w:rFonts w:hint="cs"/>
          <w:b/>
          <w:rtl/>
        </w:rPr>
        <w:t>الله وب</w:t>
      </w:r>
      <w:r w:rsidR="00CD56C7" w:rsidRPr="003D47FA">
        <w:rPr>
          <w:b/>
          <w:rtl/>
        </w:rPr>
        <w:t>ما حقق من عناصر الإيمان الواجب</w:t>
      </w:r>
      <w:r w:rsidR="001D5F3D">
        <w:rPr>
          <w:b/>
          <w:rtl/>
        </w:rPr>
        <w:t>،</w:t>
      </w:r>
      <w:r w:rsidR="00CD56C7" w:rsidRPr="003D47FA">
        <w:rPr>
          <w:b/>
          <w:rtl/>
        </w:rPr>
        <w:t xml:space="preserve"> فإن اجتهد وزاد ودخل في عناصر الإيمان المستحب وما أكثرها ترقى في درجات الجنة وفق ما أتى من أعمال الإيمان المستحب</w:t>
      </w:r>
      <w:r w:rsidR="001D5F3D">
        <w:rPr>
          <w:b/>
          <w:rtl/>
        </w:rPr>
        <w:t>،</w:t>
      </w:r>
      <w:r w:rsidR="00CD56C7" w:rsidRPr="003D47FA">
        <w:rPr>
          <w:b/>
          <w:rtl/>
        </w:rPr>
        <w:t xml:space="preserve"> وهكذا فإن دراسة الإيمان على تلك الطريقة من الدقة والوضوح يتكون سببا في ضبط أسماء الملة وأحكامها جميعاً</w:t>
      </w:r>
      <w:r w:rsidR="001D5F3D">
        <w:rPr>
          <w:b/>
          <w:rtl/>
        </w:rPr>
        <w:t>،</w:t>
      </w:r>
      <w:r w:rsidR="00CD56C7" w:rsidRPr="003D47FA">
        <w:rPr>
          <w:b/>
          <w:rtl/>
        </w:rPr>
        <w:t xml:space="preserve"> دونما أدنى خلل سواء بالإفراط أو التفريط</w:t>
      </w:r>
      <w:r w:rsidR="001D5F3D">
        <w:rPr>
          <w:b/>
          <w:rtl/>
        </w:rPr>
        <w:t>،</w:t>
      </w:r>
      <w:r w:rsidR="00EE31E7" w:rsidRPr="003D47FA">
        <w:rPr>
          <w:b/>
          <w:rtl/>
        </w:rPr>
        <w:t xml:space="preserve"> </w:t>
      </w:r>
      <w:r w:rsidR="00CD56C7" w:rsidRPr="003D47FA">
        <w:rPr>
          <w:rtl/>
        </w:rPr>
        <w:t xml:space="preserve">وقد أكرمني الله تعالى </w:t>
      </w:r>
      <w:r w:rsidR="00EE31E7" w:rsidRPr="003D47FA">
        <w:rPr>
          <w:rtl/>
        </w:rPr>
        <w:t>(</w:t>
      </w:r>
      <w:r w:rsidR="00CD56C7" w:rsidRPr="003D47FA">
        <w:rPr>
          <w:rtl/>
        </w:rPr>
        <w:t xml:space="preserve">في </w:t>
      </w:r>
      <w:r w:rsidR="00512B5C">
        <w:rPr>
          <w:rFonts w:hint="cs"/>
          <w:rtl/>
        </w:rPr>
        <w:t xml:space="preserve">الكتاب الثاني </w:t>
      </w:r>
      <w:r w:rsidR="00512B5C">
        <w:rPr>
          <w:kern w:val="0"/>
          <w:rtl/>
        </w:rPr>
        <w:t xml:space="preserve">من سلسلة مفاتيح العلوم الشرعية كتاب مفاتيح علم </w:t>
      </w:r>
      <w:r w:rsidR="00512B5C">
        <w:rPr>
          <w:rFonts w:hint="cs"/>
          <w:kern w:val="0"/>
          <w:rtl/>
        </w:rPr>
        <w:t xml:space="preserve">الإيمان والكفر </w:t>
      </w:r>
      <w:r w:rsidR="00512B5C">
        <w:rPr>
          <w:kern w:val="0"/>
          <w:rtl/>
        </w:rPr>
        <w:t>وفقه مسائله وأحكامه)</w:t>
      </w:r>
      <w:r w:rsidR="00512B5C">
        <w:rPr>
          <w:rFonts w:hint="cs"/>
          <w:kern w:val="0"/>
          <w:rtl/>
        </w:rPr>
        <w:t xml:space="preserve"> </w:t>
      </w:r>
      <w:r w:rsidR="00CD56C7" w:rsidRPr="003D47FA">
        <w:rPr>
          <w:rtl/>
        </w:rPr>
        <w:t>بجمع قواعد رصينة مستنبطة من الكتاب والسنة تؤهل دارسها للعلم الراسخ بما يتعلق بفقه مسائل وأحكام الإيمان والكفر على منهاج أهل السنة والجماعة</w:t>
      </w:r>
      <w:r w:rsidR="001D5F3D">
        <w:rPr>
          <w:rtl/>
        </w:rPr>
        <w:t>،</w:t>
      </w:r>
      <w:r w:rsidR="00CD56C7" w:rsidRPr="003D47FA">
        <w:rPr>
          <w:rtl/>
        </w:rPr>
        <w:t xml:space="preserve"> منها ما يتعلق بالإيمان</w:t>
      </w:r>
      <w:r w:rsidR="001D5F3D">
        <w:rPr>
          <w:rtl/>
        </w:rPr>
        <w:t>،</w:t>
      </w:r>
      <w:r w:rsidR="00CD56C7" w:rsidRPr="003D47FA">
        <w:rPr>
          <w:rtl/>
        </w:rPr>
        <w:t xml:space="preserve"> ومنها ما يتعلق بالكفر</w:t>
      </w:r>
      <w:r w:rsidR="001D5F3D">
        <w:rPr>
          <w:rtl/>
        </w:rPr>
        <w:t>،</w:t>
      </w:r>
      <w:r w:rsidR="00CD56C7" w:rsidRPr="003D47FA">
        <w:rPr>
          <w:rtl/>
        </w:rPr>
        <w:t xml:space="preserve"> ومنها ما يتعلق بضوابط الشريعة العامة في باب الإيمان والكفر</w:t>
      </w:r>
      <w:r w:rsidR="001D5F3D">
        <w:rPr>
          <w:rtl/>
        </w:rPr>
        <w:t>،</w:t>
      </w:r>
      <w:r w:rsidR="00CD56C7" w:rsidRPr="003D47FA">
        <w:rPr>
          <w:rtl/>
        </w:rPr>
        <w:t xml:space="preserve"> وأهم تلك القواعد التي تتعلق بالإيمان</w:t>
      </w:r>
      <w:r w:rsidR="00EE31E7" w:rsidRPr="003D47FA">
        <w:rPr>
          <w:rtl/>
        </w:rPr>
        <w:t>:</w:t>
      </w:r>
      <w:r w:rsidR="00CD56C7" w:rsidRPr="003D47FA">
        <w:rPr>
          <w:b/>
          <w:bCs/>
          <w:rtl/>
        </w:rPr>
        <w:t xml:space="preserve"> </w:t>
      </w:r>
      <w:r w:rsidR="00EE31E7" w:rsidRPr="003D47FA">
        <w:rPr>
          <w:rtl/>
        </w:rPr>
        <w:t>(</w:t>
      </w:r>
      <w:r w:rsidR="00CD56C7" w:rsidRPr="003D47FA">
        <w:rPr>
          <w:rtl/>
        </w:rPr>
        <w:t>القاعدة الأولى</w:t>
      </w:r>
      <w:r w:rsidR="00EE31E7" w:rsidRPr="003D47FA">
        <w:rPr>
          <w:rtl/>
        </w:rPr>
        <w:t>):</w:t>
      </w:r>
      <w:r w:rsidR="00CD56C7" w:rsidRPr="003D47FA">
        <w:rPr>
          <w:rtl/>
        </w:rPr>
        <w:t xml:space="preserve"> الإيمان قول وعمل</w:t>
      </w:r>
      <w:r w:rsidR="001D5F3D">
        <w:rPr>
          <w:rtl/>
        </w:rPr>
        <w:t>،</w:t>
      </w:r>
      <w:r w:rsidR="00CD56C7" w:rsidRPr="003D47FA">
        <w:rPr>
          <w:rtl/>
        </w:rPr>
        <w:t xml:space="preserve"> </w:t>
      </w:r>
      <w:r w:rsidR="00EE31E7" w:rsidRPr="003D47FA">
        <w:rPr>
          <w:rtl/>
        </w:rPr>
        <w:t>(</w:t>
      </w:r>
      <w:r w:rsidR="00CD56C7" w:rsidRPr="003D47FA">
        <w:rPr>
          <w:rtl/>
        </w:rPr>
        <w:t>القاعدة الثانية</w:t>
      </w:r>
      <w:r w:rsidR="00EE31E7" w:rsidRPr="003D47FA">
        <w:rPr>
          <w:rtl/>
        </w:rPr>
        <w:t>):</w:t>
      </w:r>
      <w:r w:rsidR="00CD56C7" w:rsidRPr="003D47FA">
        <w:rPr>
          <w:rtl/>
        </w:rPr>
        <w:t xml:space="preserve"> الإيمان أصل وفرع وأصل الإيمان قول وعمل وفرع الإيمان قول وعمل</w:t>
      </w:r>
      <w:r w:rsidR="001D5F3D">
        <w:rPr>
          <w:rtl/>
        </w:rPr>
        <w:t>،</w:t>
      </w:r>
      <w:r w:rsidR="00EE31E7" w:rsidRPr="003D47FA">
        <w:rPr>
          <w:rtl/>
        </w:rPr>
        <w:t xml:space="preserve"> (</w:t>
      </w:r>
      <w:r w:rsidR="00CD56C7" w:rsidRPr="003D47FA">
        <w:rPr>
          <w:rtl/>
        </w:rPr>
        <w:t>القاعدة الثالثة</w:t>
      </w:r>
      <w:r w:rsidR="00EE31E7" w:rsidRPr="003D47FA">
        <w:rPr>
          <w:rtl/>
        </w:rPr>
        <w:t>)</w:t>
      </w:r>
      <w:r w:rsidR="00CD56C7" w:rsidRPr="003D47FA">
        <w:rPr>
          <w:rtl/>
        </w:rPr>
        <w:t xml:space="preserve"> أصل الإيمان هو أدنى ما يصح به الإيمان</w:t>
      </w:r>
      <w:r w:rsidR="001D5F3D">
        <w:rPr>
          <w:rtl/>
        </w:rPr>
        <w:t>،</w:t>
      </w:r>
      <w:r w:rsidR="00CD56C7" w:rsidRPr="003D47FA">
        <w:rPr>
          <w:rtl/>
        </w:rPr>
        <w:t xml:space="preserve"> وليس بعده سوى الكفر الأكبر الموجب للخلود الأبدي في النار</w:t>
      </w:r>
      <w:r w:rsidR="001D5F3D">
        <w:rPr>
          <w:rtl/>
        </w:rPr>
        <w:t>،</w:t>
      </w:r>
      <w:r w:rsidR="00CD56C7" w:rsidRPr="003D47FA">
        <w:rPr>
          <w:rtl/>
        </w:rPr>
        <w:t xml:space="preserve"> وهو لا يمنع من دخول النار ولكنه يمنع من الخلود الأبدي فيها خلود الجاحدين المكذبين</w:t>
      </w:r>
      <w:r w:rsidR="001D5F3D">
        <w:rPr>
          <w:rtl/>
        </w:rPr>
        <w:t>،</w:t>
      </w:r>
      <w:r w:rsidR="00EE31E7" w:rsidRPr="003D47FA">
        <w:rPr>
          <w:rtl/>
        </w:rPr>
        <w:t xml:space="preserve"> </w:t>
      </w:r>
      <w:r w:rsidR="00CD56C7" w:rsidRPr="003D47FA">
        <w:rPr>
          <w:rtl/>
        </w:rPr>
        <w:t>وهو أقل ما يعطي لصاحبه اسم الإيمان وحكمه</w:t>
      </w:r>
      <w:r w:rsidR="001D5F3D">
        <w:rPr>
          <w:rtl/>
        </w:rPr>
        <w:t>،</w:t>
      </w:r>
      <w:r w:rsidR="00CD56C7" w:rsidRPr="003D47FA">
        <w:rPr>
          <w:rtl/>
        </w:rPr>
        <w:t xml:space="preserve"> وليس هو اسم الثناء بالإيمان وإنما هو اسم الإيمان الذي تجرى به أحكام الإسلام</w:t>
      </w:r>
      <w:r w:rsidR="001D5F3D">
        <w:rPr>
          <w:rtl/>
        </w:rPr>
        <w:t>،</w:t>
      </w:r>
      <w:r w:rsidR="00CD56C7" w:rsidRPr="003D47FA">
        <w:rPr>
          <w:rtl/>
        </w:rPr>
        <w:t xml:space="preserve"> </w:t>
      </w:r>
      <w:r w:rsidR="00EE31E7" w:rsidRPr="003D47FA">
        <w:rPr>
          <w:rtl/>
        </w:rPr>
        <w:t>(</w:t>
      </w:r>
      <w:r w:rsidR="00CD56C7" w:rsidRPr="003D47FA">
        <w:rPr>
          <w:rtl/>
        </w:rPr>
        <w:t>القاعدة الرابعة</w:t>
      </w:r>
      <w:r w:rsidR="00EE31E7" w:rsidRPr="003D47FA">
        <w:rPr>
          <w:rtl/>
        </w:rPr>
        <w:t>):</w:t>
      </w:r>
      <w:r w:rsidR="00CD56C7" w:rsidRPr="003D47FA">
        <w:rPr>
          <w:rtl/>
        </w:rPr>
        <w:t xml:space="preserve"> أصل الإيمان محله القلب ويشمل قول القلب وعمله وله لازم لابد وأن يظهر على جارحة اللسان وهو الإقرار</w:t>
      </w:r>
      <w:r w:rsidR="001D5F3D">
        <w:rPr>
          <w:rtl/>
        </w:rPr>
        <w:t>،</w:t>
      </w:r>
      <w:r w:rsidR="00EE31E7" w:rsidRPr="003D47FA">
        <w:rPr>
          <w:rtl/>
        </w:rPr>
        <w:t xml:space="preserve"> </w:t>
      </w:r>
      <w:r w:rsidR="00CD56C7" w:rsidRPr="003D47FA">
        <w:rPr>
          <w:rtl/>
        </w:rPr>
        <w:t>وعناصر أصل الإيمان ثلاثة لا غنى عن أحدها</w:t>
      </w:r>
      <w:r w:rsidR="00EE31E7" w:rsidRPr="003D47FA">
        <w:rPr>
          <w:rtl/>
        </w:rPr>
        <w:t>:</w:t>
      </w:r>
      <w:r w:rsidR="00CD56C7" w:rsidRPr="003D47FA">
        <w:rPr>
          <w:rtl/>
        </w:rPr>
        <w:t xml:space="preserve"> الأول</w:t>
      </w:r>
      <w:r w:rsidR="00EE31E7" w:rsidRPr="003D47FA">
        <w:rPr>
          <w:rtl/>
        </w:rPr>
        <w:t xml:space="preserve">: </w:t>
      </w:r>
      <w:r w:rsidR="00CD56C7" w:rsidRPr="003D47FA">
        <w:rPr>
          <w:rtl/>
        </w:rPr>
        <w:t xml:space="preserve">قول اللسان </w:t>
      </w:r>
      <w:r w:rsidR="00EE31E7" w:rsidRPr="003D47FA">
        <w:rPr>
          <w:rtl/>
        </w:rPr>
        <w:t>(</w:t>
      </w:r>
      <w:r w:rsidR="00CD56C7" w:rsidRPr="003D47FA">
        <w:rPr>
          <w:rtl/>
        </w:rPr>
        <w:t>الإقرار</w:t>
      </w:r>
      <w:r w:rsidR="00EE31E7" w:rsidRPr="003D47FA">
        <w:rPr>
          <w:rtl/>
        </w:rPr>
        <w:t>)</w:t>
      </w:r>
      <w:r w:rsidR="001D5F3D">
        <w:rPr>
          <w:rtl/>
        </w:rPr>
        <w:t>،</w:t>
      </w:r>
      <w:r w:rsidR="00CD56C7" w:rsidRPr="003D47FA">
        <w:rPr>
          <w:rtl/>
        </w:rPr>
        <w:t xml:space="preserve"> والثاني</w:t>
      </w:r>
      <w:r w:rsidR="00EE31E7" w:rsidRPr="003D47FA">
        <w:rPr>
          <w:rtl/>
        </w:rPr>
        <w:t>:</w:t>
      </w:r>
      <w:r w:rsidR="00CD56C7" w:rsidRPr="003D47FA">
        <w:rPr>
          <w:rtl/>
        </w:rPr>
        <w:t xml:space="preserve"> قول القلب </w:t>
      </w:r>
      <w:r w:rsidR="00EE31E7" w:rsidRPr="003D47FA">
        <w:rPr>
          <w:rtl/>
        </w:rPr>
        <w:t>(</w:t>
      </w:r>
      <w:r w:rsidR="00CD56C7" w:rsidRPr="003D47FA">
        <w:rPr>
          <w:rtl/>
        </w:rPr>
        <w:t>المعرفة والعلم والتصديق</w:t>
      </w:r>
      <w:r w:rsidR="00EE31E7" w:rsidRPr="003D47FA">
        <w:rPr>
          <w:rtl/>
        </w:rPr>
        <w:t>)</w:t>
      </w:r>
      <w:r w:rsidR="001D5F3D">
        <w:rPr>
          <w:rtl/>
        </w:rPr>
        <w:t>،</w:t>
      </w:r>
      <w:r w:rsidR="00CD56C7" w:rsidRPr="003D47FA">
        <w:rPr>
          <w:rtl/>
        </w:rPr>
        <w:t xml:space="preserve"> والثالث</w:t>
      </w:r>
      <w:r w:rsidR="00EE31E7" w:rsidRPr="003D47FA">
        <w:rPr>
          <w:rtl/>
        </w:rPr>
        <w:t>:</w:t>
      </w:r>
      <w:r w:rsidR="00CD56C7" w:rsidRPr="003D47FA">
        <w:rPr>
          <w:rtl/>
        </w:rPr>
        <w:t xml:space="preserve"> عمل القلب </w:t>
      </w:r>
      <w:r w:rsidR="00EE31E7" w:rsidRPr="003D47FA">
        <w:rPr>
          <w:rtl/>
        </w:rPr>
        <w:t>(</w:t>
      </w:r>
      <w:r w:rsidR="00CD56C7" w:rsidRPr="003D47FA">
        <w:rPr>
          <w:rtl/>
        </w:rPr>
        <w:t>الانقياد والإذعان</w:t>
      </w:r>
      <w:r w:rsidR="00EE31E7" w:rsidRPr="003D47FA">
        <w:rPr>
          <w:rtl/>
        </w:rPr>
        <w:t>)</w:t>
      </w:r>
      <w:r w:rsidR="001D5F3D">
        <w:rPr>
          <w:rtl/>
        </w:rPr>
        <w:t>،</w:t>
      </w:r>
      <w:r w:rsidR="00EE31E7" w:rsidRPr="003D47FA">
        <w:rPr>
          <w:rtl/>
        </w:rPr>
        <w:t xml:space="preserve"> (</w:t>
      </w:r>
      <w:r w:rsidR="00CD56C7" w:rsidRPr="003D47FA">
        <w:rPr>
          <w:rtl/>
        </w:rPr>
        <w:t>القاعدة الخامسة</w:t>
      </w:r>
      <w:r w:rsidR="00EE31E7" w:rsidRPr="003D47FA">
        <w:rPr>
          <w:rtl/>
        </w:rPr>
        <w:t>):</w:t>
      </w:r>
      <w:r w:rsidR="00CD56C7" w:rsidRPr="003D47FA">
        <w:rPr>
          <w:rtl/>
        </w:rPr>
        <w:t xml:space="preserve"> أعمال الجوارح كلها خارجة عن أصل الإيمان داخلة في فرعه الواجب والمستحب</w:t>
      </w:r>
      <w:r w:rsidR="001D5F3D">
        <w:rPr>
          <w:rtl/>
        </w:rPr>
        <w:t>،</w:t>
      </w:r>
      <w:r w:rsidR="00CD56C7" w:rsidRPr="003D47FA">
        <w:rPr>
          <w:rtl/>
        </w:rPr>
        <w:t xml:space="preserve"> </w:t>
      </w:r>
      <w:r w:rsidR="00EE31E7" w:rsidRPr="003D47FA">
        <w:rPr>
          <w:rtl/>
        </w:rPr>
        <w:t>(</w:t>
      </w:r>
      <w:r w:rsidR="00CD56C7" w:rsidRPr="003D47FA">
        <w:rPr>
          <w:rtl/>
        </w:rPr>
        <w:t>القاعدة السادسة</w:t>
      </w:r>
      <w:r w:rsidR="00EE31E7" w:rsidRPr="003D47FA">
        <w:rPr>
          <w:rtl/>
        </w:rPr>
        <w:t>):</w:t>
      </w:r>
      <w:r w:rsidR="00CD56C7" w:rsidRPr="003D47FA">
        <w:rPr>
          <w:rtl/>
        </w:rPr>
        <w:t xml:space="preserve"> الإيمان الفرع قسمان</w:t>
      </w:r>
      <w:r w:rsidR="00EE31E7" w:rsidRPr="003D47FA">
        <w:rPr>
          <w:rtl/>
        </w:rPr>
        <w:t>:</w:t>
      </w:r>
      <w:r w:rsidR="00CD56C7" w:rsidRPr="003D47FA">
        <w:rPr>
          <w:rtl/>
        </w:rPr>
        <w:t xml:space="preserve"> الأول</w:t>
      </w:r>
      <w:r w:rsidR="00EE31E7" w:rsidRPr="003D47FA">
        <w:rPr>
          <w:rtl/>
        </w:rPr>
        <w:t>:</w:t>
      </w:r>
      <w:r w:rsidR="00CD56C7" w:rsidRPr="003D47FA">
        <w:rPr>
          <w:rtl/>
        </w:rPr>
        <w:t xml:space="preserve"> الإيمان الواجب</w:t>
      </w:r>
      <w:r w:rsidR="001D5F3D">
        <w:rPr>
          <w:rtl/>
        </w:rPr>
        <w:t>،</w:t>
      </w:r>
      <w:r w:rsidR="00EE31E7" w:rsidRPr="003D47FA">
        <w:rPr>
          <w:rtl/>
        </w:rPr>
        <w:t xml:space="preserve"> </w:t>
      </w:r>
      <w:r w:rsidR="00CD56C7" w:rsidRPr="003D47FA">
        <w:rPr>
          <w:rtl/>
        </w:rPr>
        <w:t>ويكون بأداء الفرائض والواجبات والكف عن الكبائر والمحرمات</w:t>
      </w:r>
      <w:r w:rsidR="001D5F3D">
        <w:rPr>
          <w:rtl/>
        </w:rPr>
        <w:t>،</w:t>
      </w:r>
      <w:r w:rsidR="00CD56C7" w:rsidRPr="003D47FA">
        <w:rPr>
          <w:rtl/>
        </w:rPr>
        <w:t xml:space="preserve"> والقسم الثاني</w:t>
      </w:r>
      <w:r w:rsidR="00EE31E7" w:rsidRPr="003D47FA">
        <w:rPr>
          <w:rtl/>
        </w:rPr>
        <w:t>:</w:t>
      </w:r>
      <w:r w:rsidR="00CD56C7" w:rsidRPr="003D47FA">
        <w:rPr>
          <w:rtl/>
        </w:rPr>
        <w:t xml:space="preserve"> الإيمان المستحب</w:t>
      </w:r>
      <w:r w:rsidR="001D5F3D">
        <w:rPr>
          <w:rtl/>
        </w:rPr>
        <w:t>،</w:t>
      </w:r>
      <w:r w:rsidR="00EE31E7" w:rsidRPr="003D47FA">
        <w:rPr>
          <w:rtl/>
        </w:rPr>
        <w:t xml:space="preserve"> </w:t>
      </w:r>
      <w:r w:rsidR="00CD56C7" w:rsidRPr="003D47FA">
        <w:rPr>
          <w:rtl/>
        </w:rPr>
        <w:t>ويكون إضافة إلى وجود عناصر أصل الإيمان</w:t>
      </w:r>
      <w:r w:rsidR="001D5F3D">
        <w:rPr>
          <w:rtl/>
        </w:rPr>
        <w:t>،</w:t>
      </w:r>
      <w:r w:rsidR="00CD56C7" w:rsidRPr="003D47FA">
        <w:rPr>
          <w:rtl/>
        </w:rPr>
        <w:t xml:space="preserve"> وعناصر الإيمان الواجب</w:t>
      </w:r>
      <w:r w:rsidR="00EE31E7" w:rsidRPr="003D47FA">
        <w:rPr>
          <w:rtl/>
        </w:rPr>
        <w:t>:</w:t>
      </w:r>
      <w:r w:rsidR="00CD56C7" w:rsidRPr="003D47FA">
        <w:rPr>
          <w:rtl/>
        </w:rPr>
        <w:t xml:space="preserve"> التحلي بالمندوبات والقربات والتنـزه من المكروهات والشبهات وإحسان أعمال القلوب واللسان والجوارح بمسنون الطاعات</w:t>
      </w:r>
      <w:r w:rsidR="001D5F3D">
        <w:rPr>
          <w:rtl/>
        </w:rPr>
        <w:t>،</w:t>
      </w:r>
      <w:r w:rsidR="00EE31E7" w:rsidRPr="003D47FA">
        <w:rPr>
          <w:rtl/>
        </w:rPr>
        <w:t xml:space="preserve"> (</w:t>
      </w:r>
      <w:r w:rsidR="00CD56C7" w:rsidRPr="003D47FA">
        <w:rPr>
          <w:rtl/>
        </w:rPr>
        <w:t>القاعدة السابعة</w:t>
      </w:r>
      <w:r w:rsidR="00EE31E7" w:rsidRPr="003D47FA">
        <w:rPr>
          <w:rtl/>
        </w:rPr>
        <w:t>)</w:t>
      </w:r>
      <w:r w:rsidR="00CD56C7" w:rsidRPr="003D47FA">
        <w:rPr>
          <w:rtl/>
        </w:rPr>
        <w:t xml:space="preserve"> ضد أصل الإيمان أو أحد عناصره الثلاث </w:t>
      </w:r>
      <w:r w:rsidR="00EE31E7" w:rsidRPr="003D47FA">
        <w:rPr>
          <w:rtl/>
        </w:rPr>
        <w:t>(</w:t>
      </w:r>
      <w:r w:rsidR="00CD56C7" w:rsidRPr="003D47FA">
        <w:rPr>
          <w:rtl/>
        </w:rPr>
        <w:t>الإقرار والتصديق والانقياد</w:t>
      </w:r>
      <w:r w:rsidR="00EE31E7" w:rsidRPr="003D47FA">
        <w:rPr>
          <w:rtl/>
        </w:rPr>
        <w:t>)</w:t>
      </w:r>
      <w:r w:rsidR="00CD56C7" w:rsidRPr="003D47FA">
        <w:rPr>
          <w:rtl/>
        </w:rPr>
        <w:t xml:space="preserve"> الكفر الأكبر الموجب للخلود الأبدي في النار</w:t>
      </w:r>
      <w:r w:rsidR="001D5F3D">
        <w:rPr>
          <w:rtl/>
        </w:rPr>
        <w:t>،</w:t>
      </w:r>
      <w:r w:rsidR="00CD56C7" w:rsidRPr="003D47FA">
        <w:rPr>
          <w:rtl/>
        </w:rPr>
        <w:t xml:space="preserve"> </w:t>
      </w:r>
      <w:r w:rsidR="00EE31E7" w:rsidRPr="003D47FA">
        <w:rPr>
          <w:rtl/>
        </w:rPr>
        <w:t>(</w:t>
      </w:r>
      <w:r w:rsidR="00CD56C7" w:rsidRPr="003D47FA">
        <w:rPr>
          <w:rtl/>
        </w:rPr>
        <w:t>القاعدة الثامنة</w:t>
      </w:r>
      <w:r w:rsidR="00EE31E7" w:rsidRPr="003D47FA">
        <w:rPr>
          <w:rtl/>
        </w:rPr>
        <w:t xml:space="preserve">): </w:t>
      </w:r>
      <w:r w:rsidR="00CD56C7" w:rsidRPr="003D47FA">
        <w:rPr>
          <w:rtl/>
        </w:rPr>
        <w:t>كل</w:t>
      </w:r>
      <w:r w:rsidR="00EE31E7" w:rsidRPr="003D47FA">
        <w:rPr>
          <w:rtl/>
        </w:rPr>
        <w:t xml:space="preserve"> </w:t>
      </w:r>
      <w:r w:rsidR="00CD56C7" w:rsidRPr="003D47FA">
        <w:rPr>
          <w:rtl/>
        </w:rPr>
        <w:t>ما عبر الشرع بأنه كفر</w:t>
      </w:r>
      <w:r w:rsidR="001D5F3D">
        <w:rPr>
          <w:rtl/>
        </w:rPr>
        <w:t>،</w:t>
      </w:r>
      <w:r w:rsidR="00CD56C7" w:rsidRPr="003D47FA">
        <w:rPr>
          <w:rtl/>
        </w:rPr>
        <w:t xml:space="preserve"> و كان بعيدا عن عناصر الأصل</w:t>
      </w:r>
      <w:r w:rsidR="001D5F3D">
        <w:rPr>
          <w:rtl/>
        </w:rPr>
        <w:t>،</w:t>
      </w:r>
      <w:r w:rsidR="00CD56C7" w:rsidRPr="003D47FA">
        <w:rPr>
          <w:rtl/>
        </w:rPr>
        <w:t xml:space="preserve"> فإنه كفر في إطار الملة وليس خارجها</w:t>
      </w:r>
      <w:r w:rsidR="001D5F3D">
        <w:rPr>
          <w:rtl/>
        </w:rPr>
        <w:t>،</w:t>
      </w:r>
      <w:r w:rsidR="00CD56C7" w:rsidRPr="003D47FA">
        <w:rPr>
          <w:rtl/>
        </w:rPr>
        <w:t xml:space="preserve"> وهو ضد لعناصر الإيمان الواجب القريبة من الأصل</w:t>
      </w:r>
      <w:r w:rsidR="001D5F3D">
        <w:rPr>
          <w:rtl/>
        </w:rPr>
        <w:t>،</w:t>
      </w:r>
      <w:r w:rsidR="00CD56C7" w:rsidRPr="003D47FA">
        <w:rPr>
          <w:rtl/>
        </w:rPr>
        <w:t xml:space="preserve"> ومثال ذلك الصلاة والحكم بما أنزل الله والولاء في الله</w:t>
      </w:r>
      <w:r w:rsidR="001D5F3D">
        <w:rPr>
          <w:rtl/>
        </w:rPr>
        <w:t>،</w:t>
      </w:r>
      <w:r w:rsidR="00EE31E7" w:rsidRPr="003D47FA">
        <w:rPr>
          <w:rtl/>
        </w:rPr>
        <w:t xml:space="preserve"> </w:t>
      </w:r>
      <w:r w:rsidR="00CD56C7" w:rsidRPr="003D47FA">
        <w:rPr>
          <w:rtl/>
        </w:rPr>
        <w:t xml:space="preserve">فإن تركها متى سلمت عناصر الأصل </w:t>
      </w:r>
      <w:r w:rsidR="00EE31E7" w:rsidRPr="003D47FA">
        <w:rPr>
          <w:rtl/>
        </w:rPr>
        <w:t>(</w:t>
      </w:r>
      <w:r w:rsidR="00CD56C7" w:rsidRPr="003D47FA">
        <w:rPr>
          <w:rtl/>
        </w:rPr>
        <w:t>الإقرار والتصديق والانقياد</w:t>
      </w:r>
      <w:r w:rsidR="00EE31E7" w:rsidRPr="003D47FA">
        <w:rPr>
          <w:rtl/>
        </w:rPr>
        <w:t>)</w:t>
      </w:r>
      <w:r w:rsidR="00CD56C7" w:rsidRPr="003D47FA">
        <w:rPr>
          <w:rtl/>
        </w:rPr>
        <w:t xml:space="preserve"> كفر في إطار الملة وليس خارجها</w:t>
      </w:r>
      <w:r w:rsidR="001D5F3D">
        <w:rPr>
          <w:rtl/>
        </w:rPr>
        <w:t>،</w:t>
      </w:r>
      <w:r w:rsidR="00CD56C7" w:rsidRPr="003D47FA">
        <w:rPr>
          <w:rtl/>
        </w:rPr>
        <w:t xml:space="preserve"> وهو المعبر عنه عند الفقهاء بقولهم </w:t>
      </w:r>
      <w:r w:rsidR="00EE31E7" w:rsidRPr="003D47FA">
        <w:rPr>
          <w:rtl/>
        </w:rPr>
        <w:t>(</w:t>
      </w:r>
      <w:r w:rsidR="00CD56C7" w:rsidRPr="003D47FA">
        <w:rPr>
          <w:rtl/>
        </w:rPr>
        <w:t>كفر دون كفر</w:t>
      </w:r>
      <w:r w:rsidR="00EE31E7" w:rsidRPr="003D47FA">
        <w:rPr>
          <w:rtl/>
        </w:rPr>
        <w:t>)</w:t>
      </w:r>
      <w:r w:rsidR="00CD56C7" w:rsidRPr="003D47FA">
        <w:rPr>
          <w:rtl/>
        </w:rPr>
        <w:t xml:space="preserve"> وصاحبه لا يخرج من الملة حتى يأتي على أصل الإيمان بناقض ينقضه</w:t>
      </w:r>
      <w:r w:rsidR="001D5F3D">
        <w:rPr>
          <w:rtl/>
        </w:rPr>
        <w:t>،</w:t>
      </w:r>
      <w:r w:rsidR="00CD56C7" w:rsidRPr="003D47FA">
        <w:rPr>
          <w:rtl/>
        </w:rPr>
        <w:t xml:space="preserve"> </w:t>
      </w:r>
      <w:r w:rsidR="00EE31E7" w:rsidRPr="003D47FA">
        <w:rPr>
          <w:rtl/>
        </w:rPr>
        <w:t>(</w:t>
      </w:r>
      <w:r w:rsidR="00CD56C7" w:rsidRPr="003D47FA">
        <w:rPr>
          <w:rtl/>
        </w:rPr>
        <w:t>القاعدة التاسعة</w:t>
      </w:r>
      <w:r w:rsidR="00EE31E7" w:rsidRPr="003D47FA">
        <w:rPr>
          <w:rtl/>
        </w:rPr>
        <w:t>):</w:t>
      </w:r>
      <w:r w:rsidR="00CD56C7" w:rsidRPr="003D47FA">
        <w:rPr>
          <w:rtl/>
        </w:rPr>
        <w:t xml:space="preserve"> الإيمان المنفي في نصوص الشرع </w:t>
      </w:r>
      <w:r w:rsidR="00EE31E7" w:rsidRPr="003D47FA">
        <w:rPr>
          <w:rtl/>
        </w:rPr>
        <w:t>(</w:t>
      </w:r>
      <w:r w:rsidR="00CD56C7" w:rsidRPr="003D47FA">
        <w:rPr>
          <w:rtl/>
        </w:rPr>
        <w:t>الكتاب والسنّة</w:t>
      </w:r>
      <w:r w:rsidR="00EE31E7" w:rsidRPr="003D47FA">
        <w:rPr>
          <w:rtl/>
        </w:rPr>
        <w:t>)</w:t>
      </w:r>
      <w:r w:rsidR="00CD56C7" w:rsidRPr="003D47FA">
        <w:rPr>
          <w:rtl/>
        </w:rPr>
        <w:t xml:space="preserve"> المقصود منه نفي الإيمان الواجب وليس نفي أصل الإيمان وبالتالي فلا يكفر الكفر الاكبر حتى يأتي على أصل الإيمان بناقض ينقضه</w:t>
      </w:r>
      <w:r w:rsidR="001D5F3D">
        <w:rPr>
          <w:rtl/>
        </w:rPr>
        <w:t>،</w:t>
      </w:r>
      <w:r w:rsidR="00CD56C7" w:rsidRPr="003D47FA">
        <w:rPr>
          <w:rtl/>
        </w:rPr>
        <w:t xml:space="preserve"> </w:t>
      </w:r>
      <w:r w:rsidR="00CD56C7" w:rsidRPr="003D47FA">
        <w:rPr>
          <w:b/>
          <w:bCs/>
          <w:rtl/>
          <w:lang w:bidi="ar-KW"/>
        </w:rPr>
        <w:t>وأهم تلك القواعد التي تتعلق بمسائل الكفر وأحكامه</w:t>
      </w:r>
      <w:r w:rsidR="00EE31E7" w:rsidRPr="003D47FA">
        <w:rPr>
          <w:b/>
          <w:bCs/>
          <w:rtl/>
          <w:lang w:bidi="ar-KW"/>
        </w:rPr>
        <w:t>:</w:t>
      </w:r>
      <w:r w:rsidR="00CD56C7" w:rsidRPr="003D47FA">
        <w:rPr>
          <w:b/>
          <w:bCs/>
          <w:rtl/>
          <w:lang w:bidi="ar-KW"/>
        </w:rPr>
        <w:t xml:space="preserve"> </w:t>
      </w:r>
      <w:r w:rsidR="00EE31E7" w:rsidRPr="003D47FA">
        <w:rPr>
          <w:b/>
          <w:rtl/>
        </w:rPr>
        <w:t>(</w:t>
      </w:r>
      <w:r w:rsidR="00CD56C7" w:rsidRPr="003D47FA">
        <w:rPr>
          <w:b/>
          <w:rtl/>
        </w:rPr>
        <w:t>القاعدة الأولى</w:t>
      </w:r>
      <w:r w:rsidR="00EE31E7" w:rsidRPr="003D47FA">
        <w:rPr>
          <w:b/>
          <w:rtl/>
        </w:rPr>
        <w:t>):</w:t>
      </w:r>
      <w:r w:rsidR="00CD56C7" w:rsidRPr="003D47FA">
        <w:rPr>
          <w:b/>
          <w:rtl/>
        </w:rPr>
        <w:t xml:space="preserve"> الكفر الأكبر كفر اعتقاد</w:t>
      </w:r>
      <w:r w:rsidR="001D5F3D">
        <w:rPr>
          <w:b/>
          <w:rtl/>
        </w:rPr>
        <w:t>،</w:t>
      </w:r>
      <w:r w:rsidR="00CD56C7" w:rsidRPr="003D47FA">
        <w:rPr>
          <w:b/>
          <w:rtl/>
        </w:rPr>
        <w:t xml:space="preserve"> وكفر العمل لا يكون كفراً أكبر حتى يصاحبه زوال الاعتقاد بـزوال قـول القلب </w:t>
      </w:r>
      <w:r w:rsidR="00EE31E7" w:rsidRPr="003D47FA">
        <w:rPr>
          <w:b/>
          <w:rtl/>
        </w:rPr>
        <w:t>(</w:t>
      </w:r>
      <w:r w:rsidR="00CD56C7" w:rsidRPr="003D47FA">
        <w:rPr>
          <w:b/>
          <w:rtl/>
        </w:rPr>
        <w:t>تصديقه</w:t>
      </w:r>
      <w:r w:rsidR="00EE31E7" w:rsidRPr="003D47FA">
        <w:rPr>
          <w:b/>
          <w:rtl/>
        </w:rPr>
        <w:t>)</w:t>
      </w:r>
      <w:r w:rsidR="00CD56C7" w:rsidRPr="003D47FA">
        <w:rPr>
          <w:b/>
          <w:rtl/>
        </w:rPr>
        <w:t xml:space="preserve"> أو بزوال عمله </w:t>
      </w:r>
      <w:r w:rsidR="00EE31E7" w:rsidRPr="003D47FA">
        <w:rPr>
          <w:b/>
          <w:rtl/>
        </w:rPr>
        <w:t>(</w:t>
      </w:r>
      <w:r w:rsidR="00CD56C7" w:rsidRPr="003D47FA">
        <w:rPr>
          <w:b/>
          <w:rtl/>
        </w:rPr>
        <w:t>انقياده</w:t>
      </w:r>
      <w:r w:rsidR="00EE31E7" w:rsidRPr="003D47FA">
        <w:rPr>
          <w:b/>
          <w:rtl/>
        </w:rPr>
        <w:t>)</w:t>
      </w:r>
      <w:r w:rsidR="001D5F3D">
        <w:rPr>
          <w:b/>
          <w:rtl/>
        </w:rPr>
        <w:t>،</w:t>
      </w:r>
      <w:r w:rsidR="00CD56C7" w:rsidRPr="003D47FA">
        <w:rPr>
          <w:b/>
          <w:rtl/>
        </w:rPr>
        <w:t xml:space="preserve"> و </w:t>
      </w:r>
      <w:r w:rsidR="00EE31E7" w:rsidRPr="003D47FA">
        <w:rPr>
          <w:b/>
          <w:rtl/>
        </w:rPr>
        <w:t>(</w:t>
      </w:r>
      <w:r w:rsidR="00CD56C7" w:rsidRPr="003D47FA">
        <w:rPr>
          <w:b/>
          <w:rtl/>
        </w:rPr>
        <w:t>القاعدة الثانية</w:t>
      </w:r>
      <w:r w:rsidR="00EE31E7" w:rsidRPr="003D47FA">
        <w:rPr>
          <w:b/>
          <w:rtl/>
        </w:rPr>
        <w:t>):</w:t>
      </w:r>
      <w:r w:rsidR="00CD56C7" w:rsidRPr="003D47FA">
        <w:rPr>
          <w:b/>
          <w:rtl/>
        </w:rPr>
        <w:t xml:space="preserve"> الكفر الأكبر ضد لأصل الإيمان أو أحد عناصره</w:t>
      </w:r>
      <w:r w:rsidR="001D5F3D">
        <w:rPr>
          <w:b/>
          <w:rtl/>
        </w:rPr>
        <w:t>،</w:t>
      </w:r>
      <w:r w:rsidR="00CD56C7" w:rsidRPr="003D47FA">
        <w:rPr>
          <w:b/>
          <w:rtl/>
        </w:rPr>
        <w:t xml:space="preserve"> والكفر دون كفر ضد للإيمان الواجب</w:t>
      </w:r>
      <w:r w:rsidR="001D5F3D">
        <w:rPr>
          <w:b/>
          <w:rtl/>
        </w:rPr>
        <w:t>،</w:t>
      </w:r>
      <w:r w:rsidR="00CD56C7" w:rsidRPr="003D47FA">
        <w:rPr>
          <w:b/>
          <w:rtl/>
        </w:rPr>
        <w:t xml:space="preserve"> و </w:t>
      </w:r>
      <w:r w:rsidR="00EE31E7" w:rsidRPr="003D47FA">
        <w:rPr>
          <w:b/>
          <w:rtl/>
        </w:rPr>
        <w:t>(</w:t>
      </w:r>
      <w:r w:rsidR="00CD56C7" w:rsidRPr="003D47FA">
        <w:rPr>
          <w:b/>
          <w:rtl/>
        </w:rPr>
        <w:t>القاعدة الثالثة</w:t>
      </w:r>
      <w:r w:rsidR="00EE31E7" w:rsidRPr="003D47FA">
        <w:rPr>
          <w:b/>
          <w:rtl/>
        </w:rPr>
        <w:t>):</w:t>
      </w:r>
      <w:r w:rsidR="00CD56C7" w:rsidRPr="003D47FA">
        <w:rPr>
          <w:b/>
          <w:rtl/>
        </w:rPr>
        <w:t xml:space="preserve"> الأعمال الكفرية كالسجود للأصنام والاستهزاء بالدين وسب الأنبياء وإهانة المصاحف وما شاكلها كفر عملي فيما يظهر للناس ولكنها في الحقيقة كفر اعتقاد ناشئ عن غياب عمل القلب من الانقياد والتعظيم</w:t>
      </w:r>
      <w:r w:rsidR="001D5F3D">
        <w:rPr>
          <w:b/>
          <w:rtl/>
        </w:rPr>
        <w:t>،</w:t>
      </w:r>
      <w:r w:rsidR="00CD56C7" w:rsidRPr="003D47FA">
        <w:rPr>
          <w:b/>
          <w:rtl/>
        </w:rPr>
        <w:t xml:space="preserve"> </w:t>
      </w:r>
      <w:r w:rsidR="00EE31E7" w:rsidRPr="003D47FA">
        <w:rPr>
          <w:b/>
          <w:rtl/>
        </w:rPr>
        <w:t>(</w:t>
      </w:r>
      <w:r w:rsidR="00CD56C7" w:rsidRPr="003D47FA">
        <w:rPr>
          <w:b/>
          <w:rtl/>
        </w:rPr>
        <w:t>القاعدة الرابعة</w:t>
      </w:r>
      <w:r w:rsidR="00EE31E7" w:rsidRPr="003D47FA">
        <w:rPr>
          <w:b/>
          <w:rtl/>
        </w:rPr>
        <w:t>):</w:t>
      </w:r>
      <w:r w:rsidR="00CD56C7" w:rsidRPr="003D47FA">
        <w:rPr>
          <w:b/>
          <w:rtl/>
        </w:rPr>
        <w:t xml:space="preserve"> التولي عن الطاعة كفر أكبر إذا كان التولي بالقلب وهو كفر في إطار الملة إذا صحّ العقد والاعتقاد واقتصر التولي على كفر الجارحة</w:t>
      </w:r>
      <w:r w:rsidR="001D5F3D">
        <w:rPr>
          <w:rtl/>
        </w:rPr>
        <w:t>،</w:t>
      </w:r>
      <w:r w:rsidR="00CD56C7" w:rsidRPr="003D47FA">
        <w:rPr>
          <w:rtl/>
        </w:rPr>
        <w:t xml:space="preserve"> </w:t>
      </w:r>
      <w:r w:rsidR="00EE31E7" w:rsidRPr="003D47FA">
        <w:rPr>
          <w:rFonts w:eastAsia="Times New Roman"/>
          <w:b/>
          <w:rtl/>
          <w:lang w:bidi="ar-KW"/>
        </w:rPr>
        <w:t>(</w:t>
      </w:r>
      <w:r w:rsidR="00CD56C7" w:rsidRPr="003D47FA">
        <w:rPr>
          <w:b/>
          <w:rtl/>
        </w:rPr>
        <w:t>القاعدة الخامسة</w:t>
      </w:r>
      <w:r w:rsidR="00EE31E7" w:rsidRPr="003D47FA">
        <w:rPr>
          <w:b/>
          <w:rtl/>
        </w:rPr>
        <w:t>):</w:t>
      </w:r>
      <w:r w:rsidR="00CD56C7" w:rsidRPr="003D47FA">
        <w:rPr>
          <w:b/>
          <w:rtl/>
        </w:rPr>
        <w:t xml:space="preserve"> ترك الحكم بما أنزل الله</w:t>
      </w:r>
      <w:r w:rsidR="00EE31E7" w:rsidRPr="003D47FA">
        <w:rPr>
          <w:b/>
          <w:rtl/>
        </w:rPr>
        <w:t xml:space="preserve"> </w:t>
      </w:r>
      <w:r w:rsidR="00CD56C7" w:rsidRPr="003D47FA">
        <w:rPr>
          <w:b/>
          <w:rtl/>
        </w:rPr>
        <w:t>كفر أكبر للمستحل الناقض باستحلاله لأصل الإيمان</w:t>
      </w:r>
      <w:r w:rsidR="001D5F3D">
        <w:rPr>
          <w:b/>
          <w:rtl/>
        </w:rPr>
        <w:t>،</w:t>
      </w:r>
      <w:r w:rsidR="00CD56C7" w:rsidRPr="003D47FA">
        <w:rPr>
          <w:b/>
          <w:rtl/>
        </w:rPr>
        <w:t xml:space="preserve"> وكفر دون كفر لمن حافظ على أصل الإيمان</w:t>
      </w:r>
      <w:r w:rsidR="001D5F3D">
        <w:rPr>
          <w:b/>
          <w:rtl/>
        </w:rPr>
        <w:t>،</w:t>
      </w:r>
      <w:r w:rsidR="00CD56C7" w:rsidRPr="003D47FA">
        <w:rPr>
          <w:b/>
          <w:rtl/>
        </w:rPr>
        <w:t xml:space="preserve"> وهو المقر بلسانه المعتقد للحكم بقلبه تصديقا وانقيادا واقتصر تفريطه على عمل الجارحة فقط</w:t>
      </w:r>
      <w:r w:rsidR="001D5F3D">
        <w:rPr>
          <w:b/>
          <w:rtl/>
        </w:rPr>
        <w:t>،</w:t>
      </w:r>
      <w:r w:rsidR="00CD56C7" w:rsidRPr="003D47FA">
        <w:rPr>
          <w:b/>
          <w:rtl/>
        </w:rPr>
        <w:t xml:space="preserve"> </w:t>
      </w:r>
      <w:r w:rsidR="00EE31E7" w:rsidRPr="003D47FA">
        <w:rPr>
          <w:b/>
          <w:rtl/>
        </w:rPr>
        <w:t>(</w:t>
      </w:r>
      <w:r w:rsidR="00CD56C7" w:rsidRPr="003D47FA">
        <w:rPr>
          <w:b/>
          <w:rtl/>
        </w:rPr>
        <w:t>القاعدة السادسة</w:t>
      </w:r>
      <w:r w:rsidR="00EE31E7" w:rsidRPr="003D47FA">
        <w:rPr>
          <w:b/>
          <w:rtl/>
        </w:rPr>
        <w:t>):</w:t>
      </w:r>
      <w:r w:rsidR="00CD56C7" w:rsidRPr="003D47FA">
        <w:rPr>
          <w:b/>
          <w:rtl/>
        </w:rPr>
        <w:t xml:space="preserve"> ترك الصلاة</w:t>
      </w:r>
      <w:r w:rsidR="001D5F3D">
        <w:rPr>
          <w:b/>
          <w:rtl/>
        </w:rPr>
        <w:t>،</w:t>
      </w:r>
      <w:r w:rsidR="00CD56C7" w:rsidRPr="003D47FA">
        <w:rPr>
          <w:b/>
          <w:rtl/>
        </w:rPr>
        <w:t xml:space="preserve"> كفر أكبر للجاحد</w:t>
      </w:r>
      <w:r w:rsidR="001D5F3D">
        <w:rPr>
          <w:b/>
          <w:rtl/>
        </w:rPr>
        <w:t>،</w:t>
      </w:r>
      <w:r w:rsidR="00CD56C7" w:rsidRPr="003D47FA">
        <w:rPr>
          <w:b/>
          <w:rtl/>
        </w:rPr>
        <w:t xml:space="preserve"> وكفر دون كفر لمن حافظ على أصل الإيمان</w:t>
      </w:r>
      <w:r w:rsidR="001D5F3D">
        <w:rPr>
          <w:b/>
          <w:rtl/>
        </w:rPr>
        <w:t>،</w:t>
      </w:r>
      <w:r w:rsidR="00CD56C7" w:rsidRPr="003D47FA">
        <w:rPr>
          <w:b/>
          <w:rtl/>
        </w:rPr>
        <w:t xml:space="preserve"> اقرارا واعتقادا</w:t>
      </w:r>
      <w:r w:rsidR="001D5F3D">
        <w:rPr>
          <w:b/>
          <w:rtl/>
        </w:rPr>
        <w:t>،</w:t>
      </w:r>
      <w:r w:rsidR="00CD56C7" w:rsidRPr="003D47FA">
        <w:rPr>
          <w:b/>
          <w:rtl/>
        </w:rPr>
        <w:t xml:space="preserve"> وكان تفريطه في ترك عمل الجارحة تكاسلا</w:t>
      </w:r>
      <w:r w:rsidR="001D5F3D">
        <w:rPr>
          <w:b/>
          <w:rtl/>
        </w:rPr>
        <w:t>،</w:t>
      </w:r>
      <w:r w:rsidR="00CD56C7" w:rsidRPr="003D47FA">
        <w:rPr>
          <w:b/>
          <w:rtl/>
        </w:rPr>
        <w:t xml:space="preserve"> و </w:t>
      </w:r>
      <w:r w:rsidR="00EE31E7" w:rsidRPr="003D47FA">
        <w:rPr>
          <w:b/>
          <w:rtl/>
        </w:rPr>
        <w:t>(</w:t>
      </w:r>
      <w:r w:rsidR="00CD56C7" w:rsidRPr="003D47FA">
        <w:rPr>
          <w:b/>
          <w:rtl/>
        </w:rPr>
        <w:t>القاعدة السابعة</w:t>
      </w:r>
      <w:r w:rsidR="00EE31E7" w:rsidRPr="003D47FA">
        <w:rPr>
          <w:b/>
          <w:rtl/>
        </w:rPr>
        <w:t>):</w:t>
      </w:r>
      <w:r w:rsidR="00CD56C7" w:rsidRPr="003D47FA">
        <w:rPr>
          <w:b/>
          <w:rtl/>
        </w:rPr>
        <w:t xml:space="preserve"> تولي الكافرين</w:t>
      </w:r>
      <w:r w:rsidR="00EE31E7" w:rsidRPr="003D47FA">
        <w:rPr>
          <w:b/>
          <w:rtl/>
        </w:rPr>
        <w:t xml:space="preserve"> </w:t>
      </w:r>
      <w:r w:rsidR="00CD56C7" w:rsidRPr="003D47FA">
        <w:rPr>
          <w:b/>
          <w:rtl/>
        </w:rPr>
        <w:t>على المسلمين كفر أكبر للمستحل الناقض باستحلاله لأصل الإيمان</w:t>
      </w:r>
      <w:r w:rsidR="001D5F3D">
        <w:rPr>
          <w:b/>
          <w:rtl/>
        </w:rPr>
        <w:t>،</w:t>
      </w:r>
      <w:r w:rsidR="00CD56C7" w:rsidRPr="003D47FA">
        <w:rPr>
          <w:b/>
          <w:rtl/>
        </w:rPr>
        <w:t xml:space="preserve"> وكفر دون كفر لمن حافظ على أصل الإيمان</w:t>
      </w:r>
      <w:r w:rsidR="001D5F3D">
        <w:rPr>
          <w:b/>
          <w:rtl/>
        </w:rPr>
        <w:t>،</w:t>
      </w:r>
      <w:r w:rsidR="00CD56C7" w:rsidRPr="003D47FA">
        <w:rPr>
          <w:b/>
          <w:rtl/>
        </w:rPr>
        <w:t xml:space="preserve"> واقتصر تفريطه على عمل الجارحة فقط</w:t>
      </w:r>
      <w:r w:rsidR="001D5F3D">
        <w:rPr>
          <w:b/>
          <w:rtl/>
        </w:rPr>
        <w:t>،</w:t>
      </w:r>
      <w:r w:rsidR="00EE31E7" w:rsidRPr="003D47FA">
        <w:rPr>
          <w:b/>
          <w:rtl/>
        </w:rPr>
        <w:t xml:space="preserve"> </w:t>
      </w:r>
      <w:r w:rsidR="00CD56C7" w:rsidRPr="003D47FA">
        <w:rPr>
          <w:b/>
          <w:rtl/>
        </w:rPr>
        <w:t>وجميع تلك القواعد لا غنى عنها لطالب علم الإيمان</w:t>
      </w:r>
      <w:r w:rsidR="001D5F3D">
        <w:rPr>
          <w:b/>
          <w:rtl/>
        </w:rPr>
        <w:t>،</w:t>
      </w:r>
      <w:r w:rsidR="00CD56C7" w:rsidRPr="003D47FA">
        <w:rPr>
          <w:rtl/>
        </w:rPr>
        <w:t xml:space="preserve"> تمنعه من الإفراط أو التفريط في علم الإيمان</w:t>
      </w:r>
      <w:r w:rsidR="001D5F3D">
        <w:rPr>
          <w:rtl/>
        </w:rPr>
        <w:t>،</w:t>
      </w:r>
      <w:r w:rsidR="00CD56C7" w:rsidRPr="003D47FA">
        <w:rPr>
          <w:rtl/>
        </w:rPr>
        <w:t xml:space="preserve"> </w:t>
      </w:r>
      <w:r>
        <w:rPr>
          <w:kern w:val="0"/>
          <w:rtl/>
        </w:rPr>
        <w:t xml:space="preserve">وقد كان همي وجهدي </w:t>
      </w:r>
      <w:r>
        <w:rPr>
          <w:rFonts w:hint="cs"/>
          <w:kern w:val="0"/>
          <w:rtl/>
        </w:rPr>
        <w:t xml:space="preserve">-بحمد الله تعالى- </w:t>
      </w:r>
      <w:r>
        <w:rPr>
          <w:kern w:val="0"/>
          <w:rtl/>
        </w:rPr>
        <w:t xml:space="preserve">في كتابي </w:t>
      </w:r>
      <w:r w:rsidR="00A2110D">
        <w:rPr>
          <w:rFonts w:hint="cs"/>
          <w:kern w:val="0"/>
          <w:rtl/>
        </w:rPr>
        <w:t>الثاني</w:t>
      </w:r>
      <w:r>
        <w:rPr>
          <w:kern w:val="0"/>
          <w:rtl/>
        </w:rPr>
        <w:t xml:space="preserve"> من هذه السلسلة مفاتيح العلوم الإسلامية، كتاب مفاتيح علم </w:t>
      </w:r>
      <w:r w:rsidR="00A2110D">
        <w:rPr>
          <w:rFonts w:hint="cs"/>
          <w:kern w:val="0"/>
          <w:rtl/>
        </w:rPr>
        <w:t>الإيمان والكفر</w:t>
      </w:r>
      <w:r>
        <w:rPr>
          <w:kern w:val="0"/>
          <w:rtl/>
        </w:rPr>
        <w:t xml:space="preserve"> مركزا على لبنات </w:t>
      </w:r>
      <w:r w:rsidR="00A2110D">
        <w:rPr>
          <w:rFonts w:hint="cs"/>
          <w:kern w:val="0"/>
          <w:rtl/>
        </w:rPr>
        <w:t xml:space="preserve">هذا العلم الجليل </w:t>
      </w:r>
      <w:r>
        <w:rPr>
          <w:kern w:val="0"/>
          <w:rtl/>
        </w:rPr>
        <w:t>وفق ما قررها علماء الأصول المتخصصون في هذا العلم علما صافيا مهذبا مضمونا لأنه خلاصة زبدة العلم من أقو</w:t>
      </w:r>
      <w:r w:rsidR="00A2110D">
        <w:rPr>
          <w:rFonts w:hint="cs"/>
          <w:kern w:val="0"/>
          <w:rtl/>
        </w:rPr>
        <w:t>ا</w:t>
      </w:r>
      <w:r>
        <w:rPr>
          <w:kern w:val="0"/>
          <w:rtl/>
        </w:rPr>
        <w:t>ل مئات العلماء المتخصصين في العقيدة على منهاج اهل السنة والجماعة والله من وراء القصد وهو يهدي السبيل،</w:t>
      </w:r>
    </w:p>
    <w:p w14:paraId="41069C93" w14:textId="03443A8F" w:rsidR="00A2110D" w:rsidRDefault="00A2110D" w:rsidP="00A2110D">
      <w:pPr>
        <w:rPr>
          <w:bCs/>
        </w:rPr>
      </w:pPr>
      <w:r>
        <w:rPr>
          <w:rFonts w:hint="cs"/>
          <w:bCs/>
          <w:sz w:val="32"/>
          <w:szCs w:val="32"/>
          <w:highlight w:val="yellow"/>
          <w:u w:val="single"/>
          <w:rtl/>
        </w:rPr>
        <w:t>[</w:t>
      </w:r>
      <w:r w:rsidR="00CD56C7" w:rsidRPr="00087A3A">
        <w:rPr>
          <w:bCs/>
          <w:sz w:val="32"/>
          <w:szCs w:val="32"/>
          <w:highlight w:val="yellow"/>
          <w:u w:val="single"/>
          <w:rtl/>
        </w:rPr>
        <w:t xml:space="preserve">العلم </w:t>
      </w:r>
      <w:r>
        <w:rPr>
          <w:rFonts w:hint="cs"/>
          <w:bCs/>
          <w:sz w:val="32"/>
          <w:szCs w:val="32"/>
          <w:highlight w:val="yellow"/>
          <w:u w:val="single"/>
          <w:rtl/>
        </w:rPr>
        <w:t>الثالث]</w:t>
      </w:r>
      <w:r w:rsidR="00EE31E7" w:rsidRPr="00087A3A">
        <w:rPr>
          <w:bCs/>
          <w:sz w:val="32"/>
          <w:szCs w:val="32"/>
          <w:highlight w:val="yellow"/>
          <w:u w:val="single"/>
          <w:rtl/>
        </w:rPr>
        <w:t>:</w:t>
      </w:r>
      <w:r w:rsidR="00CD56C7" w:rsidRPr="00087A3A">
        <w:rPr>
          <w:bCs/>
          <w:sz w:val="32"/>
          <w:szCs w:val="32"/>
          <w:highlight w:val="yellow"/>
          <w:u w:val="single"/>
          <w:rtl/>
        </w:rPr>
        <w:t xml:space="preserve"> </w:t>
      </w:r>
      <w:r w:rsidR="00EE31E7" w:rsidRPr="00087A3A">
        <w:rPr>
          <w:bCs/>
          <w:sz w:val="32"/>
          <w:szCs w:val="32"/>
          <w:highlight w:val="yellow"/>
          <w:u w:val="single"/>
          <w:rtl/>
        </w:rPr>
        <w:t>(</w:t>
      </w:r>
      <w:r w:rsidR="00CD56C7" w:rsidRPr="00087A3A">
        <w:rPr>
          <w:bCs/>
          <w:sz w:val="32"/>
          <w:szCs w:val="32"/>
          <w:highlight w:val="yellow"/>
          <w:u w:val="single"/>
          <w:rtl/>
        </w:rPr>
        <w:t>علم التوحيد وفقه مسائله وأحكامه</w:t>
      </w:r>
      <w:r w:rsidR="00EE31E7" w:rsidRPr="00087A3A">
        <w:rPr>
          <w:bCs/>
          <w:sz w:val="32"/>
          <w:szCs w:val="32"/>
          <w:highlight w:val="yellow"/>
          <w:u w:val="single"/>
          <w:rtl/>
        </w:rPr>
        <w:t>):</w:t>
      </w:r>
      <w:r w:rsidR="00CD56C7" w:rsidRPr="003D47FA">
        <w:rPr>
          <w:rtl/>
        </w:rPr>
        <w:t xml:space="preserve"> </w:t>
      </w:r>
      <w:r w:rsidR="00CD56C7" w:rsidRPr="003D47FA">
        <w:rPr>
          <w:b/>
          <w:rtl/>
        </w:rPr>
        <w:t xml:space="preserve">توحيد الإلهية هو المرادف لشهادة التوحيد </w:t>
      </w:r>
      <w:r w:rsidR="00EE31E7" w:rsidRPr="003D47FA">
        <w:rPr>
          <w:b/>
          <w:rtl/>
        </w:rPr>
        <w:t>(</w:t>
      </w:r>
      <w:r w:rsidR="00CD56C7" w:rsidRPr="003D47FA">
        <w:rPr>
          <w:b/>
          <w:rtl/>
        </w:rPr>
        <w:t>لا إله إلا الله</w:t>
      </w:r>
      <w:r w:rsidR="00EE31E7" w:rsidRPr="003D47FA">
        <w:rPr>
          <w:b/>
          <w:rtl/>
        </w:rPr>
        <w:t>)</w:t>
      </w:r>
      <w:r w:rsidR="001D5F3D">
        <w:rPr>
          <w:b/>
          <w:rtl/>
        </w:rPr>
        <w:t>،</w:t>
      </w:r>
      <w:r w:rsidR="00CD56C7" w:rsidRPr="003D47FA">
        <w:rPr>
          <w:b/>
          <w:rtl/>
        </w:rPr>
        <w:t xml:space="preserve"> وتوحيد الإلهية يدخل فيه لزاماً توحيد الذات تعالى وتقدس</w:t>
      </w:r>
      <w:r w:rsidR="001D5F3D">
        <w:rPr>
          <w:b/>
          <w:rtl/>
        </w:rPr>
        <w:t>،</w:t>
      </w:r>
      <w:r w:rsidR="00CD56C7" w:rsidRPr="003D47FA">
        <w:rPr>
          <w:b/>
          <w:rtl/>
        </w:rPr>
        <w:t xml:space="preserve"> وتوحيد الأسماء والصفات والأفعال</w:t>
      </w:r>
      <w:r w:rsidR="001D5F3D">
        <w:rPr>
          <w:b/>
          <w:rtl/>
        </w:rPr>
        <w:t>،</w:t>
      </w:r>
      <w:r w:rsidR="00CD56C7" w:rsidRPr="003D47FA">
        <w:rPr>
          <w:b/>
          <w:rtl/>
        </w:rPr>
        <w:t xml:space="preserve"> وتوحيد الربوبية فلا رب للكون سواه</w:t>
      </w:r>
      <w:r w:rsidR="001D5F3D">
        <w:rPr>
          <w:b/>
          <w:rtl/>
        </w:rPr>
        <w:t>،</w:t>
      </w:r>
      <w:r w:rsidR="00CD56C7" w:rsidRPr="003D47FA">
        <w:rPr>
          <w:b/>
          <w:rtl/>
        </w:rPr>
        <w:t xml:space="preserve"> وتوحيد العبودية فلا معبود بحق سواه</w:t>
      </w:r>
      <w:r w:rsidR="001D5F3D">
        <w:rPr>
          <w:b/>
          <w:rtl/>
        </w:rPr>
        <w:t>،</w:t>
      </w:r>
      <w:r w:rsidR="00CD56C7" w:rsidRPr="003D47FA">
        <w:rPr>
          <w:b/>
          <w:rtl/>
        </w:rPr>
        <w:t xml:space="preserve"> كل ذلك لله وحده لا إله إلا هو</w:t>
      </w:r>
      <w:r w:rsidR="001D5F3D">
        <w:rPr>
          <w:b/>
          <w:rtl/>
        </w:rPr>
        <w:t>،</w:t>
      </w:r>
      <w:r w:rsidR="00CD56C7" w:rsidRPr="003D47FA">
        <w:rPr>
          <w:b/>
          <w:rtl/>
        </w:rPr>
        <w:t xml:space="preserve"> فلابد من إعادة صياغة علم التوحيد بحيث يستوعب جميع تلك الاقسام دون أن نهمل أي قسم منها</w:t>
      </w:r>
      <w:r w:rsidR="001D5F3D">
        <w:rPr>
          <w:b/>
          <w:rtl/>
        </w:rPr>
        <w:t>،</w:t>
      </w:r>
      <w:r w:rsidR="00CD56C7" w:rsidRPr="003D47FA">
        <w:rPr>
          <w:b/>
          <w:rtl/>
        </w:rPr>
        <w:t xml:space="preserve"> ودون أن يكون هناك خلل بسبب إفراط أو تفريط في أي قسم من تلك الأقسام</w:t>
      </w:r>
      <w:r w:rsidR="001D5F3D">
        <w:rPr>
          <w:b/>
          <w:rtl/>
        </w:rPr>
        <w:t>،</w:t>
      </w:r>
      <w:r w:rsidR="00CD56C7" w:rsidRPr="003D47FA">
        <w:rPr>
          <w:b/>
          <w:rtl/>
        </w:rPr>
        <w:t xml:space="preserve"> وبهذا نخرج بعلم راسخ للتوحيد يحيط بكافة جوانبه العظيمة</w:t>
      </w:r>
      <w:r w:rsidR="001D5F3D">
        <w:rPr>
          <w:b/>
          <w:rtl/>
        </w:rPr>
        <w:t>،</w:t>
      </w:r>
      <w:r w:rsidR="00CD56C7" w:rsidRPr="003D47FA">
        <w:rPr>
          <w:b/>
          <w:rtl/>
        </w:rPr>
        <w:t xml:space="preserve"> لقد أدى القصور في فهم علم التوحيد عند </w:t>
      </w:r>
      <w:r w:rsidR="00146382">
        <w:rPr>
          <w:rFonts w:hint="cs"/>
          <w:b/>
          <w:rtl/>
        </w:rPr>
        <w:t xml:space="preserve">الوهابية </w:t>
      </w:r>
      <w:r w:rsidR="00CD56C7" w:rsidRPr="003D47FA">
        <w:rPr>
          <w:b/>
          <w:rtl/>
        </w:rPr>
        <w:t xml:space="preserve">إلى إهمال قسم توحيد الذات </w:t>
      </w:r>
      <w:r w:rsidR="00EE31E7" w:rsidRPr="003D47FA">
        <w:rPr>
          <w:b/>
          <w:rtl/>
        </w:rPr>
        <w:t>(</w:t>
      </w:r>
      <w:r w:rsidR="00CD56C7" w:rsidRPr="003D47FA">
        <w:rPr>
          <w:b/>
          <w:rtl/>
        </w:rPr>
        <w:t>علم التقديس</w:t>
      </w:r>
      <w:r w:rsidR="00EE31E7" w:rsidRPr="003D47FA">
        <w:rPr>
          <w:b/>
          <w:rtl/>
        </w:rPr>
        <w:t>)</w:t>
      </w:r>
      <w:r w:rsidR="00CD56C7" w:rsidRPr="003D47FA">
        <w:rPr>
          <w:b/>
          <w:rtl/>
        </w:rPr>
        <w:t xml:space="preserve"> أهم أقسام علم التوحيد فآل ذلك بهم إلى الجهل المركب في باب التنزيه واعتقاد الحشو ولوازم التجسيم في جناب ذات الباري تعالى</w:t>
      </w:r>
      <w:r w:rsidR="00CD56C7" w:rsidRPr="003D47FA">
        <w:rPr>
          <w:b/>
          <w:rtl/>
          <w:lang w:bidi="ar-KW"/>
        </w:rPr>
        <w:t xml:space="preserve"> وتقدس</w:t>
      </w:r>
      <w:r w:rsidR="001D5F3D">
        <w:rPr>
          <w:b/>
          <w:rtl/>
          <w:lang w:bidi="ar-KW"/>
        </w:rPr>
        <w:t>،</w:t>
      </w:r>
      <w:r w:rsidR="00CD56C7" w:rsidRPr="003D47FA">
        <w:rPr>
          <w:b/>
          <w:rtl/>
          <w:lang w:bidi="ar-KW"/>
        </w:rPr>
        <w:t xml:space="preserve"> كما أدى الجهل في فهم مفردات العبادة بسبب عدم التفريق بين أصل العبادة وصور العبادة</w:t>
      </w:r>
      <w:r w:rsidR="001D5F3D">
        <w:rPr>
          <w:b/>
          <w:rtl/>
          <w:lang w:bidi="ar-KW"/>
        </w:rPr>
        <w:t>،</w:t>
      </w:r>
      <w:r w:rsidR="00CD56C7" w:rsidRPr="003D47FA">
        <w:rPr>
          <w:b/>
          <w:rtl/>
          <w:lang w:bidi="ar-KW"/>
        </w:rPr>
        <w:t xml:space="preserve"> إلى اتهام الكثير من المسلمين بالشرك الأكبر</w:t>
      </w:r>
      <w:r w:rsidR="001D5F3D">
        <w:rPr>
          <w:b/>
          <w:rtl/>
          <w:lang w:bidi="ar-KW"/>
        </w:rPr>
        <w:t>،</w:t>
      </w:r>
      <w:r w:rsidR="00CD56C7" w:rsidRPr="003D47FA">
        <w:rPr>
          <w:b/>
          <w:rtl/>
          <w:lang w:bidi="ar-KW"/>
        </w:rPr>
        <w:t xml:space="preserve"> بسبب بعض أعمال الجهل والبدعة</w:t>
      </w:r>
      <w:r w:rsidR="001D5F3D">
        <w:rPr>
          <w:b/>
          <w:rtl/>
          <w:lang w:bidi="ar-KW"/>
        </w:rPr>
        <w:t>،</w:t>
      </w:r>
      <w:r w:rsidR="00CD56C7" w:rsidRPr="003D47FA">
        <w:rPr>
          <w:b/>
          <w:rtl/>
          <w:lang w:bidi="ar-KW"/>
        </w:rPr>
        <w:t xml:space="preserve"> وأدى ذلكم إلى استحلال دماء المسلمين وأموالهم</w:t>
      </w:r>
      <w:r w:rsidR="001D5F3D">
        <w:rPr>
          <w:b/>
          <w:rtl/>
          <w:lang w:bidi="ar-KW"/>
        </w:rPr>
        <w:t>،</w:t>
      </w:r>
      <w:r w:rsidR="00CD56C7" w:rsidRPr="003D47FA">
        <w:rPr>
          <w:b/>
          <w:rtl/>
          <w:lang w:bidi="ar-KW"/>
        </w:rPr>
        <w:t xml:space="preserve"> على أنهم مشركون</w:t>
      </w:r>
      <w:r w:rsidR="001D5F3D">
        <w:rPr>
          <w:b/>
          <w:rtl/>
          <w:lang w:bidi="ar-KW"/>
        </w:rPr>
        <w:t>،</w:t>
      </w:r>
      <w:r w:rsidR="00CD56C7" w:rsidRPr="003D47FA">
        <w:rPr>
          <w:b/>
          <w:rtl/>
          <w:lang w:bidi="ar-KW"/>
        </w:rPr>
        <w:t xml:space="preserve"> مع أنّهم مسلمون موحدون يقولون </w:t>
      </w:r>
      <w:r w:rsidR="00EE31E7" w:rsidRPr="003D47FA">
        <w:rPr>
          <w:b/>
          <w:rtl/>
          <w:lang w:bidi="ar-KW"/>
        </w:rPr>
        <w:t>(</w:t>
      </w:r>
      <w:r w:rsidR="00CD56C7" w:rsidRPr="003D47FA">
        <w:rPr>
          <w:b/>
          <w:rtl/>
          <w:lang w:bidi="ar-KW"/>
        </w:rPr>
        <w:t>لا إله إلا الله</w:t>
      </w:r>
      <w:r w:rsidR="001D5F3D">
        <w:rPr>
          <w:b/>
          <w:rtl/>
          <w:lang w:bidi="ar-KW"/>
        </w:rPr>
        <w:t>،</w:t>
      </w:r>
      <w:r w:rsidR="00CD56C7" w:rsidRPr="003D47FA">
        <w:rPr>
          <w:b/>
          <w:rtl/>
          <w:lang w:bidi="ar-KW"/>
        </w:rPr>
        <w:t xml:space="preserve"> محمد رسول الله</w:t>
      </w:r>
      <w:r w:rsidR="00EE31E7" w:rsidRPr="003D47FA">
        <w:rPr>
          <w:b/>
          <w:rtl/>
          <w:lang w:bidi="ar-KW"/>
        </w:rPr>
        <w:t>)</w:t>
      </w:r>
      <w:r w:rsidR="00CD56C7" w:rsidRPr="003D47FA">
        <w:rPr>
          <w:b/>
          <w:rtl/>
          <w:lang w:bidi="ar-KW"/>
        </w:rPr>
        <w:t xml:space="preserve"> ويعتقدونها</w:t>
      </w:r>
      <w:r w:rsidR="001D5F3D">
        <w:rPr>
          <w:b/>
          <w:rtl/>
          <w:lang w:bidi="ar-KW"/>
        </w:rPr>
        <w:t>،</w:t>
      </w:r>
      <w:r w:rsidR="00CD56C7" w:rsidRPr="003D47FA">
        <w:rPr>
          <w:b/>
          <w:rtl/>
          <w:lang w:bidi="ar-KW"/>
        </w:rPr>
        <w:t xml:space="preserve"> ويقرون بها وينقادون لها</w:t>
      </w:r>
      <w:r w:rsidR="001D5F3D">
        <w:rPr>
          <w:b/>
          <w:rtl/>
          <w:lang w:bidi="ar-KW"/>
        </w:rPr>
        <w:t>،</w:t>
      </w:r>
      <w:r w:rsidR="00CD56C7" w:rsidRPr="003D47FA">
        <w:rPr>
          <w:b/>
          <w:rtl/>
          <w:lang w:bidi="ar-KW"/>
        </w:rPr>
        <w:t xml:space="preserve"> </w:t>
      </w:r>
      <w:r w:rsidR="00CD56C7" w:rsidRPr="003D47FA">
        <w:rPr>
          <w:bCs/>
          <w:rtl/>
          <w:lang w:bidi="ar-KW"/>
        </w:rPr>
        <w:t>إنّ الاعتقاد هو ضابط الفقه في مسائل العبادة</w:t>
      </w:r>
      <w:r w:rsidR="001D5F3D">
        <w:rPr>
          <w:b/>
          <w:rtl/>
          <w:lang w:bidi="ar-KW"/>
        </w:rPr>
        <w:t>،</w:t>
      </w:r>
      <w:r w:rsidR="00CD56C7" w:rsidRPr="003D47FA">
        <w:rPr>
          <w:b/>
          <w:rtl/>
          <w:lang w:bidi="ar-KW"/>
        </w:rPr>
        <w:t xml:space="preserve"> وقد وفق </w:t>
      </w:r>
      <w:r w:rsidR="0059631F">
        <w:rPr>
          <w:rFonts w:hint="cs"/>
          <w:b/>
          <w:rtl/>
          <w:lang w:bidi="ar-KW"/>
        </w:rPr>
        <w:t xml:space="preserve">الله تعالى </w:t>
      </w:r>
      <w:r w:rsidR="00CD56C7" w:rsidRPr="003D47FA">
        <w:rPr>
          <w:b/>
          <w:rtl/>
          <w:lang w:bidi="ar-KW"/>
        </w:rPr>
        <w:t xml:space="preserve">علماء الأصول أيما توفيق </w:t>
      </w:r>
      <w:r w:rsidR="0059631F">
        <w:rPr>
          <w:rFonts w:hint="cs"/>
          <w:b/>
          <w:rtl/>
          <w:lang w:bidi="ar-KW"/>
        </w:rPr>
        <w:t xml:space="preserve">وسددهم ايما سداد </w:t>
      </w:r>
      <w:r w:rsidR="00CD56C7" w:rsidRPr="003D47FA">
        <w:rPr>
          <w:b/>
          <w:rtl/>
          <w:lang w:bidi="ar-KW"/>
        </w:rPr>
        <w:t>في جعل ضابط الحكم في مسائل الإيمان والكفر ومسائل التوحيد والشرك هو الاعتقاد وليس مجرد فعل العبادة</w:t>
      </w:r>
      <w:r w:rsidR="001D5F3D">
        <w:rPr>
          <w:b/>
          <w:rtl/>
          <w:lang w:bidi="ar-KW"/>
        </w:rPr>
        <w:t>،</w:t>
      </w:r>
      <w:r w:rsidR="00EE31E7" w:rsidRPr="003D47FA">
        <w:rPr>
          <w:b/>
          <w:rtl/>
          <w:lang w:bidi="ar-KW"/>
        </w:rPr>
        <w:t xml:space="preserve"> </w:t>
      </w:r>
      <w:r w:rsidR="00CD56C7" w:rsidRPr="003D47FA">
        <w:rPr>
          <w:b/>
          <w:rtl/>
          <w:lang w:bidi="ar-KW"/>
        </w:rPr>
        <w:t>والاعتقاد الضابط للعبودية هو اعتقاد الإلهية أو الربوبية أو شيئاً من مفرداتهما أو استحقاق العبودية فيمن تصرف إليه العبادة</w:t>
      </w:r>
      <w:r w:rsidR="00EE31E7" w:rsidRPr="003D47FA">
        <w:rPr>
          <w:b/>
          <w:rtl/>
          <w:lang w:bidi="ar-KW"/>
        </w:rPr>
        <w:t>:</w:t>
      </w:r>
      <w:r w:rsidR="00CD56C7" w:rsidRPr="003D47FA">
        <w:rPr>
          <w:b/>
          <w:rtl/>
          <w:lang w:bidi="ar-KW"/>
        </w:rPr>
        <w:t xml:space="preserve"> فمن صرف الطاعة الممتزجة بالمحبة والذل والخضوع لغير الله معتقدا إلهيته أو ربوبيته فهو عابد له من دون الله</w:t>
      </w:r>
      <w:r w:rsidR="001D5F3D">
        <w:rPr>
          <w:b/>
          <w:rtl/>
          <w:lang w:bidi="ar-KW"/>
        </w:rPr>
        <w:t>،</w:t>
      </w:r>
      <w:r w:rsidR="00CD56C7" w:rsidRPr="003D47FA">
        <w:rPr>
          <w:b/>
          <w:rtl/>
          <w:lang w:bidi="ar-KW"/>
        </w:rPr>
        <w:t xml:space="preserve"> ومن صرفها بغير هذا الاعتقاد فلا يصح تسميتها بالعبادة</w:t>
      </w:r>
      <w:r w:rsidR="001D5F3D">
        <w:rPr>
          <w:b/>
          <w:rtl/>
          <w:lang w:bidi="ar-KW"/>
        </w:rPr>
        <w:t>،</w:t>
      </w:r>
      <w:r w:rsidR="00CD56C7" w:rsidRPr="003D47FA">
        <w:rPr>
          <w:b/>
          <w:rtl/>
          <w:lang w:bidi="ar-KW"/>
        </w:rPr>
        <w:t xml:space="preserve"> </w:t>
      </w:r>
      <w:r w:rsidR="0059631F">
        <w:rPr>
          <w:rFonts w:hint="cs"/>
          <w:b/>
          <w:rtl/>
          <w:lang w:bidi="ar-KW"/>
        </w:rPr>
        <w:t>إ</w:t>
      </w:r>
      <w:r w:rsidR="00CD56C7" w:rsidRPr="003D47FA">
        <w:rPr>
          <w:b/>
          <w:rtl/>
          <w:lang w:bidi="ar-KW"/>
        </w:rPr>
        <w:t>ن من الفقه في فهم معنى العبادة</w:t>
      </w:r>
      <w:r w:rsidR="00EE31E7" w:rsidRPr="003D47FA">
        <w:rPr>
          <w:b/>
          <w:rtl/>
          <w:lang w:bidi="ar-KW"/>
        </w:rPr>
        <w:t>:</w:t>
      </w:r>
      <w:r w:rsidR="00CD56C7" w:rsidRPr="003D47FA">
        <w:rPr>
          <w:b/>
          <w:rtl/>
          <w:lang w:bidi="ar-KW"/>
        </w:rPr>
        <w:t xml:space="preserve"> أن نعلم أن العبادة لها أصل هو اعتقاد الإلهية أو الربوبية أو شيئاً من مفرداتهما فيمن تصرف إليه صورة العبادة</w:t>
      </w:r>
      <w:r w:rsidR="001D5F3D">
        <w:rPr>
          <w:b/>
          <w:rtl/>
          <w:lang w:bidi="ar-KW"/>
        </w:rPr>
        <w:t>،</w:t>
      </w:r>
      <w:r w:rsidR="00CD56C7" w:rsidRPr="003D47FA">
        <w:rPr>
          <w:b/>
          <w:rtl/>
          <w:lang w:bidi="ar-KW"/>
        </w:rPr>
        <w:t xml:space="preserve"> وبغير هذا الاعتقاد لا تكون عبادة</w:t>
      </w:r>
      <w:r w:rsidR="001D5F3D">
        <w:rPr>
          <w:b/>
          <w:rtl/>
          <w:lang w:bidi="ar-KW"/>
        </w:rPr>
        <w:t>،</w:t>
      </w:r>
      <w:r w:rsidR="00CD56C7" w:rsidRPr="003D47FA">
        <w:rPr>
          <w:b/>
          <w:rtl/>
          <w:lang w:bidi="ar-KW"/>
        </w:rPr>
        <w:t xml:space="preserve"> وصور العبادة تتمثل في العديد من هيئات العبادة كالسجود والصلاة والذبح والدعاء وغير ذلك من هيئات العبادة</w:t>
      </w:r>
      <w:r w:rsidR="001D5F3D">
        <w:rPr>
          <w:b/>
          <w:rtl/>
          <w:lang w:bidi="ar-KW"/>
        </w:rPr>
        <w:t>،</w:t>
      </w:r>
      <w:r w:rsidR="00CD56C7" w:rsidRPr="003D47FA">
        <w:rPr>
          <w:b/>
          <w:rtl/>
          <w:lang w:bidi="ar-KW"/>
        </w:rPr>
        <w:t xml:space="preserve"> فمن صرف السجود _ وهو غاية مظاهر التذلل والخضوع _ لغير الله اعتقادا له بالإلهية أو الربوبية أو استحقاق العبودية</w:t>
      </w:r>
      <w:r w:rsidR="001D5F3D">
        <w:rPr>
          <w:b/>
          <w:rtl/>
          <w:lang w:bidi="ar-KW"/>
        </w:rPr>
        <w:t>،</w:t>
      </w:r>
      <w:r w:rsidR="00CD56C7" w:rsidRPr="003D47FA">
        <w:rPr>
          <w:b/>
          <w:rtl/>
          <w:lang w:bidi="ar-KW"/>
        </w:rPr>
        <w:t xml:space="preserve"> فهو مشرك بالله الشرك الأكبر ومن صرفه بغير اعتقاد الإلهية أو الربوبية أو استحقاق العبودية لمن سجد له فلا يكون عبادة</w:t>
      </w:r>
      <w:r w:rsidR="001D5F3D">
        <w:rPr>
          <w:b/>
          <w:rtl/>
          <w:lang w:bidi="ar-KW"/>
        </w:rPr>
        <w:t>،</w:t>
      </w:r>
      <w:r w:rsidR="00CD56C7" w:rsidRPr="003D47FA">
        <w:rPr>
          <w:b/>
          <w:rtl/>
          <w:lang w:bidi="ar-KW"/>
        </w:rPr>
        <w:t xml:space="preserve"> ومنه سجود الملائكة لآدم وسجود آل يعقوب ليوسف عليه السلام</w:t>
      </w:r>
      <w:r w:rsidR="001D5F3D">
        <w:rPr>
          <w:b/>
          <w:rtl/>
          <w:lang w:bidi="ar-KW"/>
        </w:rPr>
        <w:t>،</w:t>
      </w:r>
      <w:r w:rsidR="00CD56C7" w:rsidRPr="003D47FA">
        <w:rPr>
          <w:b/>
          <w:rtl/>
          <w:lang w:bidi="ar-KW"/>
        </w:rPr>
        <w:t xml:space="preserve"> هذا وإن كان النهي عن السجود لغير الله تعالى هو الذي جاء به الإسلام</w:t>
      </w:r>
      <w:r w:rsidR="001D5F3D">
        <w:rPr>
          <w:b/>
          <w:rtl/>
          <w:lang w:bidi="ar-KW"/>
        </w:rPr>
        <w:t>،</w:t>
      </w:r>
      <w:r w:rsidR="00CD56C7" w:rsidRPr="003D47FA">
        <w:rPr>
          <w:b/>
          <w:rtl/>
          <w:lang w:bidi="ar-KW"/>
        </w:rPr>
        <w:t xml:space="preserve"> ولكن من سجد بنية التكريم بغير اعتقاد</w:t>
      </w:r>
      <w:r w:rsidR="001D5F3D">
        <w:rPr>
          <w:b/>
          <w:rtl/>
          <w:lang w:bidi="ar-KW"/>
        </w:rPr>
        <w:t>،</w:t>
      </w:r>
      <w:r w:rsidR="00CD56C7" w:rsidRPr="003D47FA">
        <w:rPr>
          <w:b/>
          <w:rtl/>
          <w:lang w:bidi="ar-KW"/>
        </w:rPr>
        <w:t xml:space="preserve"> فلا يكفر عند الفقهاء</w:t>
      </w:r>
      <w:r w:rsidR="001D5F3D">
        <w:rPr>
          <w:b/>
          <w:rtl/>
          <w:lang w:bidi="ar-KW"/>
        </w:rPr>
        <w:t>،</w:t>
      </w:r>
      <w:r w:rsidR="00CD56C7" w:rsidRPr="003D47FA">
        <w:rPr>
          <w:b/>
          <w:rtl/>
          <w:lang w:bidi="ar-KW"/>
        </w:rPr>
        <w:t xml:space="preserve"> ولا يعد مشركاً بالله الشرك الأكبر المخرج من الملة</w:t>
      </w:r>
      <w:r w:rsidR="001D5F3D">
        <w:rPr>
          <w:b/>
          <w:rtl/>
          <w:lang w:bidi="ar-KW"/>
        </w:rPr>
        <w:t>،</w:t>
      </w:r>
      <w:r w:rsidR="00CD56C7" w:rsidRPr="003D47FA">
        <w:rPr>
          <w:b/>
          <w:rtl/>
          <w:lang w:bidi="ar-KW"/>
        </w:rPr>
        <w:t xml:space="preserve"> وإنما هي معصية من المعاصي</w:t>
      </w:r>
      <w:r w:rsidR="001D5F3D">
        <w:rPr>
          <w:b/>
          <w:rtl/>
          <w:lang w:bidi="ar-KW"/>
        </w:rPr>
        <w:t>،</w:t>
      </w:r>
      <w:r w:rsidR="00CD56C7" w:rsidRPr="003D47FA">
        <w:rPr>
          <w:b/>
          <w:rtl/>
          <w:lang w:bidi="ar-KW"/>
        </w:rPr>
        <w:t xml:space="preserve"> </w:t>
      </w:r>
      <w:r w:rsidR="00EE31E7" w:rsidRPr="003D47FA">
        <w:rPr>
          <w:b/>
          <w:rtl/>
          <w:lang w:bidi="ar-KW"/>
        </w:rPr>
        <w:t>(</w:t>
      </w:r>
      <w:r w:rsidR="00CD56C7" w:rsidRPr="003D47FA">
        <w:rPr>
          <w:b/>
          <w:rtl/>
          <w:lang w:bidi="ar-KW"/>
        </w:rPr>
        <w:t>السجود</w:t>
      </w:r>
      <w:r w:rsidR="00EE31E7" w:rsidRPr="003D47FA">
        <w:rPr>
          <w:b/>
          <w:rtl/>
          <w:lang w:bidi="ar-KW"/>
        </w:rPr>
        <w:t>)</w:t>
      </w:r>
      <w:r w:rsidR="00CD56C7" w:rsidRPr="003D47FA">
        <w:rPr>
          <w:b/>
          <w:rtl/>
          <w:lang w:bidi="ar-KW"/>
        </w:rPr>
        <w:t xml:space="preserve"> وهو غاية مظاهر التذلل والخضوع من صرفه لغير الله اعتقادا له بالربوبية والألوهية فهو مشرك بالله الشرك الأكبر ومن صرفه بغير اعتقاد الربوبية والألوهية لمن سجد له - كأن فعله تكريماً أو تعظيماً فلا يكون عبادة</w:t>
      </w:r>
      <w:r w:rsidR="001D5F3D">
        <w:rPr>
          <w:b/>
          <w:rtl/>
          <w:lang w:bidi="ar-KW"/>
        </w:rPr>
        <w:t>،</w:t>
      </w:r>
      <w:r w:rsidR="00CD56C7" w:rsidRPr="003D47FA">
        <w:rPr>
          <w:b/>
          <w:rtl/>
          <w:lang w:bidi="ar-KW"/>
        </w:rPr>
        <w:t xml:space="preserve"> ويمكن تعميم ذلك على بقية صور العبادة وإلحاقها بالأصل الذي قامت عليه</w:t>
      </w:r>
      <w:r w:rsidR="001D5F3D">
        <w:rPr>
          <w:b/>
          <w:rtl/>
          <w:lang w:bidi="ar-KW"/>
        </w:rPr>
        <w:t>،</w:t>
      </w:r>
      <w:r w:rsidR="00CD56C7" w:rsidRPr="003D47FA">
        <w:rPr>
          <w:b/>
          <w:rtl/>
          <w:lang w:bidi="ar-KW"/>
        </w:rPr>
        <w:t xml:space="preserve"> فإن كان الأصل اعتقاد إلهية من تُصرف إليه هذه الصورة أو اعتقاد ربوبيته فهذا شرك أكبر</w:t>
      </w:r>
      <w:r w:rsidR="001D5F3D">
        <w:rPr>
          <w:b/>
          <w:rtl/>
          <w:lang w:bidi="ar-KW"/>
        </w:rPr>
        <w:t>،</w:t>
      </w:r>
      <w:r w:rsidR="00CD56C7" w:rsidRPr="003D47FA">
        <w:rPr>
          <w:b/>
          <w:rtl/>
          <w:lang w:bidi="ar-KW"/>
        </w:rPr>
        <w:t xml:space="preserve"> وإن سلم الاعتقاد من الشرك</w:t>
      </w:r>
      <w:r w:rsidR="001D5F3D">
        <w:rPr>
          <w:b/>
          <w:rtl/>
          <w:lang w:bidi="ar-KW"/>
        </w:rPr>
        <w:t>،</w:t>
      </w:r>
      <w:r w:rsidR="00CD56C7" w:rsidRPr="003D47FA">
        <w:rPr>
          <w:b/>
          <w:rtl/>
          <w:lang w:bidi="ar-KW"/>
        </w:rPr>
        <w:t xml:space="preserve"> كان للصورة حكم مختلف</w:t>
      </w:r>
      <w:r w:rsidR="001D5F3D">
        <w:rPr>
          <w:b/>
          <w:rtl/>
          <w:lang w:bidi="ar-KW"/>
        </w:rPr>
        <w:t>،</w:t>
      </w:r>
      <w:r w:rsidR="00CD56C7" w:rsidRPr="003D47FA">
        <w:rPr>
          <w:b/>
          <w:rtl/>
          <w:lang w:bidi="ar-KW"/>
        </w:rPr>
        <w:t xml:space="preserve"> فما قيل في السجود يقال مثله في الدعاء</w:t>
      </w:r>
      <w:r w:rsidR="001D5F3D">
        <w:rPr>
          <w:b/>
          <w:rtl/>
          <w:lang w:bidi="ar-KW"/>
        </w:rPr>
        <w:t>،</w:t>
      </w:r>
      <w:r w:rsidR="00CD56C7" w:rsidRPr="003D47FA">
        <w:rPr>
          <w:b/>
          <w:rtl/>
          <w:lang w:bidi="ar-KW"/>
        </w:rPr>
        <w:t xml:space="preserve"> فمن دعا من يعتقد فيه صفات الإلهية أو الربوبية او بعضها فهذا من الشرك الاكبر</w:t>
      </w:r>
      <w:r w:rsidR="001D5F3D">
        <w:rPr>
          <w:b/>
          <w:rtl/>
          <w:lang w:bidi="ar-KW"/>
        </w:rPr>
        <w:t>،</w:t>
      </w:r>
      <w:r w:rsidR="00CD56C7" w:rsidRPr="003D47FA">
        <w:rPr>
          <w:b/>
          <w:rtl/>
          <w:lang w:bidi="ar-KW"/>
        </w:rPr>
        <w:t xml:space="preserve"> ومن دعا بنية التوسل إلى الله تعالى بدعاء من يدعوه</w:t>
      </w:r>
      <w:r w:rsidR="001D5F3D">
        <w:rPr>
          <w:b/>
          <w:rtl/>
          <w:lang w:bidi="ar-KW"/>
        </w:rPr>
        <w:t>،</w:t>
      </w:r>
      <w:r w:rsidR="00CD56C7" w:rsidRPr="003D47FA">
        <w:rPr>
          <w:b/>
          <w:rtl/>
          <w:lang w:bidi="ar-KW"/>
        </w:rPr>
        <w:t xml:space="preserve"> فهذا باب آخر من أبواب الفقه موجود في أحكام التوسل</w:t>
      </w:r>
      <w:r w:rsidR="001D5F3D">
        <w:rPr>
          <w:b/>
          <w:rtl/>
          <w:lang w:bidi="ar-KW"/>
        </w:rPr>
        <w:t>،</w:t>
      </w:r>
      <w:r w:rsidR="00CD56C7" w:rsidRPr="003D47FA">
        <w:rPr>
          <w:b/>
          <w:rtl/>
          <w:lang w:bidi="ar-KW"/>
        </w:rPr>
        <w:t xml:space="preserve"> إلا</w:t>
      </w:r>
      <w:r w:rsidR="00AB6BA0">
        <w:rPr>
          <w:b/>
          <w:rtl/>
          <w:lang w:bidi="ar-KW"/>
        </w:rPr>
        <w:t xml:space="preserve"> أنه </w:t>
      </w:r>
      <w:r w:rsidR="00CD56C7" w:rsidRPr="003D47FA">
        <w:rPr>
          <w:b/>
          <w:rtl/>
          <w:lang w:bidi="ar-KW"/>
        </w:rPr>
        <w:t>ليس من باب الشرك واتخاذ آلهة من دون الله</w:t>
      </w:r>
      <w:r w:rsidR="001D5F3D">
        <w:rPr>
          <w:b/>
          <w:rtl/>
          <w:lang w:bidi="ar-KW"/>
        </w:rPr>
        <w:t>،</w:t>
      </w:r>
      <w:r w:rsidR="00CD56C7" w:rsidRPr="003D47FA">
        <w:rPr>
          <w:b/>
          <w:rtl/>
          <w:lang w:bidi="ar-KW"/>
        </w:rPr>
        <w:t xml:space="preserve"> وما قيل في السجو</w:t>
      </w:r>
      <w:r w:rsidR="0059631F">
        <w:rPr>
          <w:rFonts w:hint="cs"/>
          <w:b/>
          <w:rtl/>
          <w:lang w:bidi="ar-KW"/>
        </w:rPr>
        <w:t>د</w:t>
      </w:r>
      <w:r w:rsidR="00CD56C7" w:rsidRPr="003D47FA">
        <w:rPr>
          <w:b/>
          <w:rtl/>
          <w:lang w:bidi="ar-KW"/>
        </w:rPr>
        <w:t xml:space="preserve"> وفي الدعاء يقال مثله في الذبح</w:t>
      </w:r>
      <w:r w:rsidR="001D5F3D">
        <w:rPr>
          <w:b/>
          <w:rtl/>
          <w:lang w:bidi="ar-KW"/>
        </w:rPr>
        <w:t>،</w:t>
      </w:r>
      <w:r w:rsidR="00CD56C7" w:rsidRPr="003D47FA">
        <w:rPr>
          <w:b/>
          <w:rtl/>
          <w:lang w:bidi="ar-KW"/>
        </w:rPr>
        <w:t xml:space="preserve"> فمن ذبح لمن يعتقد فيه صفات الإلهية أو الربوبية او بعضها فهذا من الشرك الاكبر</w:t>
      </w:r>
      <w:r w:rsidR="001D5F3D">
        <w:rPr>
          <w:b/>
          <w:rtl/>
          <w:lang w:bidi="ar-KW"/>
        </w:rPr>
        <w:t>،</w:t>
      </w:r>
      <w:r w:rsidR="00CD56C7" w:rsidRPr="003D47FA">
        <w:rPr>
          <w:b/>
          <w:rtl/>
          <w:lang w:bidi="ar-KW"/>
        </w:rPr>
        <w:t xml:space="preserve"> ومن ذبح بغير نية التعبد واعتقاد ربوبية المذبوح له</w:t>
      </w:r>
      <w:r w:rsidR="001D5F3D">
        <w:rPr>
          <w:b/>
          <w:rtl/>
          <w:lang w:bidi="ar-KW"/>
        </w:rPr>
        <w:t>،</w:t>
      </w:r>
      <w:r w:rsidR="00CD56C7" w:rsidRPr="003D47FA">
        <w:rPr>
          <w:b/>
          <w:rtl/>
          <w:lang w:bidi="ar-KW"/>
        </w:rPr>
        <w:t xml:space="preserve"> فهذا لا يدخل في باب الشرك الاكبر</w:t>
      </w:r>
      <w:r w:rsidR="001D5F3D">
        <w:rPr>
          <w:b/>
          <w:rtl/>
          <w:lang w:bidi="ar-KW"/>
        </w:rPr>
        <w:t>،</w:t>
      </w:r>
      <w:r w:rsidR="00EE31E7" w:rsidRPr="003D47FA">
        <w:rPr>
          <w:b/>
          <w:rtl/>
          <w:lang w:bidi="ar-KW"/>
        </w:rPr>
        <w:t xml:space="preserve"> </w:t>
      </w:r>
      <w:r w:rsidR="00CD56C7" w:rsidRPr="003D47FA">
        <w:rPr>
          <w:b/>
          <w:rtl/>
          <w:lang w:bidi="ar-KW"/>
        </w:rPr>
        <w:t>ويقال مثل ذلك في النذر</w:t>
      </w:r>
      <w:r w:rsidR="001D5F3D">
        <w:rPr>
          <w:b/>
          <w:rtl/>
          <w:lang w:bidi="ar-KW"/>
        </w:rPr>
        <w:t>،</w:t>
      </w:r>
      <w:r w:rsidR="00CD56C7" w:rsidRPr="003D47FA">
        <w:rPr>
          <w:b/>
          <w:rtl/>
          <w:lang w:bidi="ar-KW"/>
        </w:rPr>
        <w:t xml:space="preserve"> فمن نذر لمن يعتقد فيه الإلهية أو الربوبية أو بعض صفاتهما</w:t>
      </w:r>
      <w:r w:rsidR="001D5F3D">
        <w:rPr>
          <w:b/>
          <w:rtl/>
          <w:lang w:bidi="ar-KW"/>
        </w:rPr>
        <w:t>،</w:t>
      </w:r>
      <w:r w:rsidR="00CD56C7" w:rsidRPr="003D47FA">
        <w:rPr>
          <w:b/>
          <w:rtl/>
          <w:lang w:bidi="ar-KW"/>
        </w:rPr>
        <w:t xml:space="preserve"> فهذه عبادة صرفها لغير الله تعالى شرك أكبر</w:t>
      </w:r>
      <w:r w:rsidR="001D5F3D">
        <w:rPr>
          <w:b/>
          <w:rtl/>
          <w:lang w:bidi="ar-KW"/>
        </w:rPr>
        <w:t>،</w:t>
      </w:r>
      <w:r w:rsidR="00CD56C7" w:rsidRPr="003D47FA">
        <w:rPr>
          <w:b/>
          <w:rtl/>
          <w:lang w:bidi="ar-KW"/>
        </w:rPr>
        <w:t xml:space="preserve"> وإن كان النذر خاليا من ذلك الاعتقاد فليس بعبادة</w:t>
      </w:r>
      <w:r w:rsidR="001D5F3D">
        <w:rPr>
          <w:b/>
          <w:rtl/>
          <w:lang w:bidi="ar-KW"/>
        </w:rPr>
        <w:t>،</w:t>
      </w:r>
      <w:r w:rsidR="00CD56C7" w:rsidRPr="003D47FA">
        <w:rPr>
          <w:b/>
          <w:rtl/>
          <w:lang w:bidi="ar-KW"/>
        </w:rPr>
        <w:t xml:space="preserve"> وخلاصة الفقه في هذا الباب</w:t>
      </w:r>
      <w:r w:rsidR="00EE31E7" w:rsidRPr="003D47FA">
        <w:rPr>
          <w:b/>
          <w:rtl/>
          <w:lang w:bidi="ar-KW"/>
        </w:rPr>
        <w:t>:</w:t>
      </w:r>
      <w:r w:rsidR="00CD56C7" w:rsidRPr="003D47FA">
        <w:rPr>
          <w:b/>
          <w:rtl/>
          <w:lang w:bidi="ar-KW"/>
        </w:rPr>
        <w:t xml:space="preserve"> أنّ الشرك الأكبر المنافي لتوحيد العبودية هو صرف العبادة إلى غير الله مع اعتقاد وجود نوع من شراكته مع الله في شيء الربوبية أو الألوهية</w:t>
      </w:r>
      <w:r w:rsidR="001D5F3D">
        <w:rPr>
          <w:b/>
          <w:rtl/>
          <w:lang w:bidi="ar-KW"/>
        </w:rPr>
        <w:t>،</w:t>
      </w:r>
      <w:r w:rsidR="00CD56C7" w:rsidRPr="003D47FA">
        <w:rPr>
          <w:b/>
          <w:rtl/>
          <w:lang w:bidi="ar-KW"/>
        </w:rPr>
        <w:t xml:space="preserve"> كأن يعتقد فيه نوع من التدبير والتصريف باستقلال عن الله</w:t>
      </w:r>
      <w:r w:rsidR="001D5F3D">
        <w:rPr>
          <w:b/>
          <w:rtl/>
          <w:lang w:bidi="ar-KW"/>
        </w:rPr>
        <w:t>،</w:t>
      </w:r>
      <w:r w:rsidR="00CD56C7" w:rsidRPr="003D47FA">
        <w:rPr>
          <w:b/>
          <w:rtl/>
          <w:lang w:bidi="ar-KW"/>
        </w:rPr>
        <w:t xml:space="preserve"> أو شفاعة ملزمة على الله</w:t>
      </w:r>
      <w:r w:rsidR="001D5F3D">
        <w:rPr>
          <w:b/>
          <w:rtl/>
          <w:lang w:bidi="ar-KW"/>
        </w:rPr>
        <w:t>،</w:t>
      </w:r>
      <w:r w:rsidR="00CD56C7" w:rsidRPr="003D47FA">
        <w:rPr>
          <w:b/>
          <w:rtl/>
          <w:lang w:bidi="ar-KW"/>
        </w:rPr>
        <w:t xml:space="preserve"> أو استحقاق أن يعبد من دون الله</w:t>
      </w:r>
      <w:r w:rsidR="001D5F3D">
        <w:rPr>
          <w:b/>
          <w:rtl/>
          <w:lang w:bidi="ar-KW"/>
        </w:rPr>
        <w:t>،</w:t>
      </w:r>
      <w:r w:rsidR="00CD56C7" w:rsidRPr="003D47FA">
        <w:rPr>
          <w:b/>
          <w:rtl/>
          <w:lang w:bidi="ar-KW"/>
        </w:rPr>
        <w:t xml:space="preserve"> فمن صرف مفردات العبادة من السجود والدعاء وغيرها لمن يعتقد شراكته مع الله في صفات الربوبية أو الالوهية فقد أتى بالشرك الأكبر الذي لا يغفره الله لمن مات مصراً عليه</w:t>
      </w:r>
      <w:r w:rsidR="001D5F3D">
        <w:rPr>
          <w:b/>
          <w:rtl/>
          <w:lang w:bidi="ar-KW"/>
        </w:rPr>
        <w:t>،</w:t>
      </w:r>
      <w:r>
        <w:rPr>
          <w:rFonts w:hint="cs"/>
          <w:b/>
          <w:rtl/>
          <w:lang w:bidi="ar-KW"/>
        </w:rPr>
        <w:t xml:space="preserve"> </w:t>
      </w:r>
      <w:r w:rsidR="00CD56C7" w:rsidRPr="003D47FA">
        <w:rPr>
          <w:b/>
          <w:rtl/>
          <w:lang w:bidi="ar-KW"/>
        </w:rPr>
        <w:t>ومن كان اعتقاده سليما فلا يصح اتهامه بالشرك الأكبر</w:t>
      </w:r>
      <w:r w:rsidR="001D5F3D">
        <w:rPr>
          <w:b/>
          <w:rtl/>
          <w:lang w:bidi="ar-KW"/>
        </w:rPr>
        <w:t>،</w:t>
      </w:r>
      <w:r w:rsidR="00CD56C7" w:rsidRPr="003D47FA">
        <w:rPr>
          <w:b/>
          <w:rtl/>
          <w:lang w:bidi="ar-KW"/>
        </w:rPr>
        <w:t xml:space="preserve"> إذن ضابط الشرك الأكبر في العبادة يكون باعتقاد استحقاق غير الله تعالى للعبادة</w:t>
      </w:r>
      <w:r w:rsidR="001D5F3D">
        <w:rPr>
          <w:b/>
          <w:rtl/>
          <w:lang w:bidi="ar-KW"/>
        </w:rPr>
        <w:t>،</w:t>
      </w:r>
      <w:r w:rsidR="00CD56C7" w:rsidRPr="003D47FA">
        <w:rPr>
          <w:b/>
          <w:rtl/>
          <w:lang w:bidi="ar-KW"/>
        </w:rPr>
        <w:t xml:space="preserve"> وهذا الضابط هاهنا هام جداً كضابط لمسائل الشرك</w:t>
      </w:r>
      <w:r w:rsidR="001D5F3D">
        <w:rPr>
          <w:b/>
          <w:rtl/>
          <w:lang w:bidi="ar-KW"/>
        </w:rPr>
        <w:t>،</w:t>
      </w:r>
      <w:r w:rsidR="00CD56C7" w:rsidRPr="003D47FA">
        <w:rPr>
          <w:b/>
          <w:rtl/>
          <w:lang w:bidi="ar-KW"/>
        </w:rPr>
        <w:t xml:space="preserve"> والقاعدة المهمة في ضبط مسائل الشرك</w:t>
      </w:r>
      <w:r w:rsidR="00EE31E7" w:rsidRPr="003D47FA">
        <w:rPr>
          <w:b/>
          <w:rtl/>
          <w:lang w:bidi="ar-KW"/>
        </w:rPr>
        <w:t>:</w:t>
      </w:r>
      <w:r w:rsidR="00CD56C7" w:rsidRPr="003D47FA">
        <w:rPr>
          <w:b/>
          <w:rtl/>
          <w:lang w:bidi="ar-KW"/>
        </w:rPr>
        <w:t xml:space="preserve"> هي أن الشرك الأكبر اعتقادي والشرك الأصغر عملي</w:t>
      </w:r>
      <w:r w:rsidR="00EE31E7" w:rsidRPr="003D47FA">
        <w:rPr>
          <w:b/>
          <w:rtl/>
          <w:lang w:bidi="ar-KW"/>
        </w:rPr>
        <w:t>:</w:t>
      </w:r>
      <w:r w:rsidR="00CD56C7" w:rsidRPr="003D47FA">
        <w:rPr>
          <w:b/>
          <w:rtl/>
          <w:lang w:bidi="ar-KW"/>
        </w:rPr>
        <w:t xml:space="preserve"> فلا يكون العمل الشركي دالا على الشرك الأكبر إلا باعتقاد ألوهية غير الله واستحقاق غيره للعبادة</w:t>
      </w:r>
      <w:r w:rsidR="001D5F3D">
        <w:rPr>
          <w:b/>
          <w:rtl/>
          <w:lang w:bidi="ar-KW"/>
        </w:rPr>
        <w:t>،</w:t>
      </w:r>
      <w:r w:rsidR="00CD56C7" w:rsidRPr="003D47FA">
        <w:rPr>
          <w:b/>
          <w:rtl/>
          <w:lang w:bidi="ar-KW"/>
        </w:rPr>
        <w:t xml:space="preserve"> وهذا الضابط هو العاصم من التكفير واتهام المسلم بالشرك الاكبر المخرج من الملة</w:t>
      </w:r>
      <w:r w:rsidR="001D5F3D">
        <w:rPr>
          <w:b/>
          <w:rtl/>
          <w:lang w:bidi="ar-KW"/>
        </w:rPr>
        <w:t>،</w:t>
      </w:r>
      <w:r w:rsidR="00EE31E7" w:rsidRPr="003D47FA">
        <w:rPr>
          <w:b/>
          <w:rtl/>
          <w:lang w:bidi="ar-KW"/>
        </w:rPr>
        <w:t xml:space="preserve"> </w:t>
      </w:r>
      <w:r w:rsidR="00CD56C7" w:rsidRPr="003D47FA">
        <w:rPr>
          <w:b/>
          <w:rtl/>
          <w:lang w:bidi="ar-KW"/>
        </w:rPr>
        <w:t xml:space="preserve">وقد أكرمني الله تعالى في </w:t>
      </w:r>
      <w:r w:rsidR="00745F9B">
        <w:rPr>
          <w:rFonts w:hint="cs"/>
          <w:b/>
          <w:rtl/>
          <w:lang w:bidi="ar-KW"/>
        </w:rPr>
        <w:t>(</w:t>
      </w:r>
      <w:r w:rsidR="00512B5C">
        <w:rPr>
          <w:rFonts w:hint="cs"/>
          <w:rtl/>
        </w:rPr>
        <w:t>الكتاب الثالث</w:t>
      </w:r>
      <w:r w:rsidR="00512B5C" w:rsidRPr="003D47FA">
        <w:rPr>
          <w:rtl/>
        </w:rPr>
        <w:t xml:space="preserve">: </w:t>
      </w:r>
      <w:r w:rsidR="00512B5C">
        <w:rPr>
          <w:rFonts w:hint="cs"/>
          <w:rtl/>
        </w:rPr>
        <w:t xml:space="preserve">من سلسلة مفاتيح العلوم الشرعية كتاب مفاتيح علم التوحيد والشرك </w:t>
      </w:r>
      <w:r w:rsidR="00512B5C" w:rsidRPr="003D47FA">
        <w:rPr>
          <w:rtl/>
        </w:rPr>
        <w:t>وفقه مسائله وأحكامه)</w:t>
      </w:r>
      <w:r w:rsidR="00512B5C" w:rsidRPr="003D47FA">
        <w:rPr>
          <w:b/>
          <w:rtl/>
          <w:lang w:bidi="ar-KW"/>
        </w:rPr>
        <w:t xml:space="preserve"> </w:t>
      </w:r>
      <w:r w:rsidR="00CD56C7" w:rsidRPr="003D47FA">
        <w:rPr>
          <w:b/>
          <w:rtl/>
          <w:lang w:bidi="ar-KW"/>
        </w:rPr>
        <w:t>بجمع قواعد رصينة مستنبطة من الكتاب والسنة تؤهل دارسها للعلم الراسخ بما يتعلق بفقه مسائل وأحكام التوحيد والشرك على منهاج أهل السنة والجماعة</w:t>
      </w:r>
      <w:r w:rsidR="001D5F3D">
        <w:rPr>
          <w:b/>
          <w:rtl/>
          <w:lang w:bidi="ar-KW"/>
        </w:rPr>
        <w:t>،</w:t>
      </w:r>
      <w:r w:rsidR="00EE31E7" w:rsidRPr="003D47FA">
        <w:rPr>
          <w:b/>
          <w:rtl/>
          <w:lang w:bidi="ar-KW"/>
        </w:rPr>
        <w:t xml:space="preserve"> </w:t>
      </w:r>
      <w:r w:rsidR="00CD56C7" w:rsidRPr="003D47FA">
        <w:rPr>
          <w:b/>
          <w:rtl/>
          <w:lang w:bidi="ar-KW"/>
        </w:rPr>
        <w:t>وضمنتها كافة أقسام التوحيد</w:t>
      </w:r>
      <w:r w:rsidR="001D5F3D">
        <w:rPr>
          <w:b/>
          <w:rtl/>
          <w:lang w:bidi="ar-KW"/>
        </w:rPr>
        <w:t>،</w:t>
      </w:r>
      <w:r w:rsidR="00CD56C7" w:rsidRPr="003D47FA">
        <w:rPr>
          <w:b/>
          <w:rtl/>
          <w:lang w:bidi="ar-KW"/>
        </w:rPr>
        <w:t xml:space="preserve"> </w:t>
      </w:r>
      <w:r w:rsidR="00CD56C7" w:rsidRPr="003D47FA">
        <w:rPr>
          <w:rtl/>
        </w:rPr>
        <w:t>وتناولت من خلالها بيان</w:t>
      </w:r>
      <w:r w:rsidR="00EE31E7" w:rsidRPr="003D47FA">
        <w:rPr>
          <w:rtl/>
        </w:rPr>
        <w:t>:</w:t>
      </w:r>
      <w:r w:rsidR="00CD56C7" w:rsidRPr="003D47FA">
        <w:rPr>
          <w:rtl/>
        </w:rPr>
        <w:t xml:space="preserve"> </w:t>
      </w:r>
      <w:r w:rsidR="00CD56C7" w:rsidRPr="003D47FA">
        <w:rPr>
          <w:b/>
          <w:rtl/>
          <w:lang w:bidi="ar-KW"/>
        </w:rPr>
        <w:t>قواعد التوحيد والتقديس التي تمنع من الإلحاد في جناب ذات الله تعالى ونسبة المحال إليه</w:t>
      </w:r>
      <w:r w:rsidR="001D5F3D">
        <w:rPr>
          <w:b/>
          <w:rtl/>
          <w:lang w:bidi="ar-KW"/>
        </w:rPr>
        <w:t>،</w:t>
      </w:r>
      <w:r w:rsidR="00CD56C7" w:rsidRPr="003D47FA">
        <w:rPr>
          <w:b/>
          <w:rtl/>
          <w:lang w:bidi="ar-KW"/>
        </w:rPr>
        <w:t xml:space="preserve"> </w:t>
      </w:r>
      <w:r w:rsidR="00CD56C7" w:rsidRPr="003D47FA">
        <w:rPr>
          <w:b/>
          <w:rtl/>
        </w:rPr>
        <w:t>وبيان الأسس والركائز التي تمنع من الغلو في توحيد الربوبية</w:t>
      </w:r>
      <w:r w:rsidR="001D5F3D">
        <w:rPr>
          <w:b/>
          <w:rtl/>
          <w:lang w:bidi="ar-KW"/>
        </w:rPr>
        <w:t>،</w:t>
      </w:r>
      <w:r w:rsidR="00CD56C7" w:rsidRPr="003D47FA">
        <w:rPr>
          <w:b/>
          <w:rtl/>
          <w:lang w:bidi="ar-KW"/>
        </w:rPr>
        <w:t xml:space="preserve"> </w:t>
      </w:r>
      <w:r w:rsidR="00CD56C7" w:rsidRPr="003D47FA">
        <w:rPr>
          <w:b/>
          <w:rtl/>
        </w:rPr>
        <w:t>وبيان الأسس والركائز التي تمنع من الغلو في توحيد العبودية</w:t>
      </w:r>
      <w:r w:rsidR="001D5F3D">
        <w:rPr>
          <w:b/>
          <w:rtl/>
        </w:rPr>
        <w:t>،</w:t>
      </w:r>
      <w:r w:rsidR="00CD56C7" w:rsidRPr="003D47FA">
        <w:rPr>
          <w:b/>
          <w:rtl/>
        </w:rPr>
        <w:t xml:space="preserve"> وبيان الأسس والركائز التي تمنع من الغلو في </w:t>
      </w:r>
      <w:r w:rsidR="00CD56C7" w:rsidRPr="003D47FA">
        <w:rPr>
          <w:b/>
          <w:rtl/>
          <w:lang w:bidi="ar-KW"/>
        </w:rPr>
        <w:t>باب الشرك</w:t>
      </w:r>
      <w:r w:rsidR="001D5F3D">
        <w:rPr>
          <w:b/>
          <w:rtl/>
          <w:lang w:bidi="ar-KW"/>
        </w:rPr>
        <w:t>،</w:t>
      </w:r>
      <w:r w:rsidR="00CD56C7" w:rsidRPr="003D47FA">
        <w:rPr>
          <w:b/>
          <w:rtl/>
        </w:rPr>
        <w:t xml:space="preserve"> وتعقيبات على أخطاء في باب التوحيد والشرك تهذب هذا العلم على منهاج لأهل السنّة والجماعة</w:t>
      </w:r>
      <w:r w:rsidR="001D5F3D">
        <w:rPr>
          <w:b/>
          <w:rtl/>
        </w:rPr>
        <w:t>،</w:t>
      </w:r>
      <w:r w:rsidR="00CD56C7" w:rsidRPr="003D47FA">
        <w:rPr>
          <w:b/>
          <w:rtl/>
        </w:rPr>
        <w:t xml:space="preserve"> وتناولت بيان</w:t>
      </w:r>
      <w:r w:rsidR="00EE31E7" w:rsidRPr="003D47FA">
        <w:rPr>
          <w:b/>
          <w:rtl/>
        </w:rPr>
        <w:t xml:space="preserve"> </w:t>
      </w:r>
      <w:r w:rsidR="00CD56C7" w:rsidRPr="003D47FA">
        <w:rPr>
          <w:b/>
          <w:rtl/>
        </w:rPr>
        <w:t>مسائل فقهية خلافية ألحقت بباب التوحيد والشرك وليست منه</w:t>
      </w:r>
      <w:r w:rsidR="001D5F3D">
        <w:rPr>
          <w:b/>
          <w:rtl/>
        </w:rPr>
        <w:t>،</w:t>
      </w:r>
      <w:r w:rsidR="00CD56C7" w:rsidRPr="003D47FA">
        <w:rPr>
          <w:b/>
          <w:rtl/>
        </w:rPr>
        <w:t xml:space="preserve"> وتناولت بيان قسم توحيد العارفين والمحسنين والمقربين </w:t>
      </w:r>
      <w:r w:rsidR="00EE31E7" w:rsidRPr="003D47FA">
        <w:rPr>
          <w:b/>
          <w:rtl/>
        </w:rPr>
        <w:t>(</w:t>
      </w:r>
      <w:r w:rsidR="00CD56C7" w:rsidRPr="003D47FA">
        <w:rPr>
          <w:b/>
          <w:rtl/>
        </w:rPr>
        <w:t>توحيد الله تعالى على الشهود</w:t>
      </w:r>
      <w:r w:rsidR="00EE31E7" w:rsidRPr="003D47FA">
        <w:rPr>
          <w:b/>
          <w:rtl/>
        </w:rPr>
        <w:t>)</w:t>
      </w:r>
      <w:r w:rsidR="001D5F3D">
        <w:rPr>
          <w:b/>
          <w:rtl/>
          <w:lang w:bidi="ar-KW"/>
        </w:rPr>
        <w:t>،</w:t>
      </w:r>
      <w:r w:rsidR="00CD56C7" w:rsidRPr="003D47FA">
        <w:rPr>
          <w:b/>
          <w:rtl/>
          <w:lang w:bidi="ar-KW"/>
        </w:rPr>
        <w:t xml:space="preserve"> وبيان مناهج التزكية عند أهل السنّة والجماعة لبلوغ منزلة </w:t>
      </w:r>
      <w:r w:rsidR="00CD56C7" w:rsidRPr="003D47FA">
        <w:rPr>
          <w:b/>
          <w:rtl/>
          <w:lang w:bidi="ar-EG"/>
        </w:rPr>
        <w:t>توحيد اهل الشهود والعرفان</w:t>
      </w:r>
      <w:r w:rsidR="001D5F3D">
        <w:rPr>
          <w:b/>
          <w:rtl/>
          <w:lang w:bidi="ar-KW"/>
        </w:rPr>
        <w:t>،</w:t>
      </w:r>
      <w:r w:rsidR="00CD56C7" w:rsidRPr="003D47FA">
        <w:rPr>
          <w:b/>
          <w:rtl/>
          <w:lang w:bidi="ar-KW"/>
        </w:rPr>
        <w:t xml:space="preserve"> </w:t>
      </w:r>
      <w:r w:rsidR="00CD56C7" w:rsidRPr="003D47FA">
        <w:rPr>
          <w:b/>
          <w:rtl/>
        </w:rPr>
        <w:t>وبيان أن التوحيد بأقسامه عقيدة وشريعة وسلوك ومنهاج حياة متكامل</w:t>
      </w:r>
      <w:r w:rsidR="001D5F3D">
        <w:rPr>
          <w:b/>
          <w:rtl/>
        </w:rPr>
        <w:t>،</w:t>
      </w:r>
      <w:r w:rsidR="00CD56C7" w:rsidRPr="003D47FA">
        <w:rPr>
          <w:b/>
          <w:rtl/>
        </w:rPr>
        <w:t xml:space="preserve"> </w:t>
      </w:r>
      <w:r w:rsidR="00CD56C7" w:rsidRPr="003D47FA">
        <w:rPr>
          <w:rtl/>
        </w:rPr>
        <w:t>وهذه الأقسام العشرة بقواعدها ومباحثها التي أصلها علماء أهل السنة والجماعة</w:t>
      </w:r>
      <w:r w:rsidR="001D5F3D">
        <w:rPr>
          <w:rtl/>
        </w:rPr>
        <w:t>،</w:t>
      </w:r>
      <w:r w:rsidR="00CD56C7" w:rsidRPr="003D47FA">
        <w:rPr>
          <w:b/>
          <w:rtl/>
        </w:rPr>
        <w:t xml:space="preserve"> كفيلة إن شاء الله تعالى بإعطاء صورة متكاملة عن علم التوحيد وغالب مباحثه التي تحول دون الخلل في فهم التوحيد من كافة جوانبه</w:t>
      </w:r>
      <w:r w:rsidR="001D5F3D">
        <w:rPr>
          <w:b/>
          <w:rtl/>
        </w:rPr>
        <w:t>،</w:t>
      </w:r>
      <w:r>
        <w:rPr>
          <w:rFonts w:hint="cs"/>
          <w:b/>
          <w:rtl/>
        </w:rPr>
        <w:t xml:space="preserve"> </w:t>
      </w:r>
      <w:r>
        <w:rPr>
          <w:rFonts w:hint="cs"/>
          <w:kern w:val="0"/>
          <w:rtl/>
        </w:rPr>
        <w:t>وقد كان همي وجهدي -بحمد الله تعالى- في كتابي الثالث من هذه السلسلة مفاتيح العلوم الإسلامية، كتاب مفاتيح علم التوحيد والشرك مركزا على لبنات هذا العلم الجليل وفق ما قررها علماء الأصول المتخصصون في هذا العلم علما صافيا مهذبا مضمونا لأنه خلاصة زبدة العلم من أقوال مئات العلماء المتخصصين في العقيدة على منهاج اهل السنة والجماعة والله من وراء القصد وهو يهدي السبيل،</w:t>
      </w:r>
    </w:p>
    <w:p w14:paraId="347A58EC" w14:textId="2234A7E5" w:rsidR="00CD56C7" w:rsidRDefault="00A2110D" w:rsidP="00AA1744">
      <w:pPr>
        <w:rPr>
          <w:kern w:val="0"/>
          <w:rtl/>
        </w:rPr>
      </w:pPr>
      <w:r>
        <w:rPr>
          <w:rFonts w:hint="cs"/>
          <w:bCs/>
          <w:sz w:val="32"/>
          <w:szCs w:val="32"/>
          <w:highlight w:val="yellow"/>
          <w:u w:val="single"/>
          <w:rtl/>
        </w:rPr>
        <w:t>[</w:t>
      </w:r>
      <w:r w:rsidR="00CD56C7" w:rsidRPr="00087A3A">
        <w:rPr>
          <w:bCs/>
          <w:sz w:val="32"/>
          <w:szCs w:val="32"/>
          <w:highlight w:val="yellow"/>
          <w:u w:val="single"/>
          <w:rtl/>
        </w:rPr>
        <w:t xml:space="preserve">العلم </w:t>
      </w:r>
      <w:r>
        <w:rPr>
          <w:rFonts w:hint="cs"/>
          <w:bCs/>
          <w:sz w:val="32"/>
          <w:szCs w:val="32"/>
          <w:highlight w:val="yellow"/>
          <w:u w:val="single"/>
          <w:rtl/>
        </w:rPr>
        <w:t>الرابع]</w:t>
      </w:r>
      <w:r w:rsidR="00EE31E7" w:rsidRPr="00087A3A">
        <w:rPr>
          <w:bCs/>
          <w:sz w:val="32"/>
          <w:szCs w:val="32"/>
          <w:highlight w:val="yellow"/>
          <w:u w:val="single"/>
          <w:rtl/>
        </w:rPr>
        <w:t>:</w:t>
      </w:r>
      <w:r w:rsidR="00CD56C7" w:rsidRPr="00087A3A">
        <w:rPr>
          <w:bCs/>
          <w:sz w:val="32"/>
          <w:szCs w:val="32"/>
          <w:highlight w:val="yellow"/>
          <w:u w:val="single"/>
          <w:rtl/>
        </w:rPr>
        <w:t xml:space="preserve"> </w:t>
      </w:r>
      <w:r w:rsidR="00EE31E7" w:rsidRPr="00087A3A">
        <w:rPr>
          <w:bCs/>
          <w:sz w:val="32"/>
          <w:szCs w:val="32"/>
          <w:highlight w:val="yellow"/>
          <w:u w:val="single"/>
          <w:rtl/>
        </w:rPr>
        <w:t>(</w:t>
      </w:r>
      <w:r w:rsidR="00CD56C7" w:rsidRPr="00087A3A">
        <w:rPr>
          <w:bCs/>
          <w:sz w:val="32"/>
          <w:szCs w:val="32"/>
          <w:highlight w:val="yellow"/>
          <w:u w:val="single"/>
          <w:rtl/>
        </w:rPr>
        <w:t>علم الاتباع وفقه مسائله وأحكامه</w:t>
      </w:r>
      <w:r w:rsidR="00EE31E7" w:rsidRPr="00087A3A">
        <w:rPr>
          <w:bCs/>
          <w:sz w:val="32"/>
          <w:szCs w:val="32"/>
          <w:highlight w:val="yellow"/>
          <w:u w:val="single"/>
          <w:rtl/>
        </w:rPr>
        <w:t>):</w:t>
      </w:r>
      <w:r w:rsidR="00CD56C7" w:rsidRPr="003D47FA">
        <w:rPr>
          <w:rtl/>
        </w:rPr>
        <w:t xml:space="preserve"> وذلك بجمع كافة مباحثه </w:t>
      </w:r>
      <w:r w:rsidR="00CD56C7" w:rsidRPr="003D47FA">
        <w:rPr>
          <w:b/>
          <w:rtl/>
        </w:rPr>
        <w:t>وقواعده</w:t>
      </w:r>
      <w:r w:rsidR="001D5F3D">
        <w:rPr>
          <w:b/>
          <w:rtl/>
        </w:rPr>
        <w:t>،</w:t>
      </w:r>
      <w:r w:rsidR="00CD56C7" w:rsidRPr="003D47FA">
        <w:rPr>
          <w:b/>
          <w:rtl/>
        </w:rPr>
        <w:t xml:space="preserve"> والجمع بينها في تناسق فريد وفقه سديد دونما إفراط أو تفريط</w:t>
      </w:r>
      <w:r w:rsidR="001D5F3D">
        <w:rPr>
          <w:b/>
          <w:rtl/>
        </w:rPr>
        <w:t>،</w:t>
      </w:r>
      <w:r w:rsidR="00CD56C7" w:rsidRPr="003D47FA">
        <w:rPr>
          <w:b/>
          <w:rtl/>
        </w:rPr>
        <w:t xml:space="preserve"> إنّ الجهل بعلم الاتباع والسنّة</w:t>
      </w:r>
      <w:r w:rsidR="001D5F3D">
        <w:rPr>
          <w:b/>
          <w:rtl/>
        </w:rPr>
        <w:t>،</w:t>
      </w:r>
      <w:r w:rsidR="00CD56C7" w:rsidRPr="003D47FA">
        <w:rPr>
          <w:b/>
          <w:rtl/>
        </w:rPr>
        <w:t xml:space="preserve"> وفقه مسائله وأحكامه وفق هدي علماء أهل السنة والجماعة</w:t>
      </w:r>
      <w:r w:rsidR="001D5F3D">
        <w:rPr>
          <w:b/>
          <w:rtl/>
        </w:rPr>
        <w:t>،</w:t>
      </w:r>
      <w:r w:rsidR="00CD56C7" w:rsidRPr="003D47FA">
        <w:rPr>
          <w:b/>
          <w:rtl/>
        </w:rPr>
        <w:t xml:space="preserve"> أدى إلى الغلو في التبديع وتبديع من ليس بمبتدع</w:t>
      </w:r>
      <w:r w:rsidR="001D5F3D">
        <w:rPr>
          <w:b/>
          <w:rtl/>
        </w:rPr>
        <w:t>،</w:t>
      </w:r>
      <w:r w:rsidR="00CD56C7" w:rsidRPr="003D47FA">
        <w:rPr>
          <w:b/>
          <w:rtl/>
        </w:rPr>
        <w:t xml:space="preserve"> إنّ من أهم الأهداف الشرعية من دراسة</w:t>
      </w:r>
      <w:r w:rsidR="00EE31E7" w:rsidRPr="003D47FA">
        <w:rPr>
          <w:b/>
          <w:rtl/>
        </w:rPr>
        <w:t>:</w:t>
      </w:r>
      <w:r w:rsidR="00CD56C7" w:rsidRPr="003D47FA">
        <w:rPr>
          <w:b/>
          <w:rtl/>
        </w:rPr>
        <w:t xml:space="preserve"> علم السنة والبدعة على منهاج أهل السنة</w:t>
      </w:r>
      <w:r w:rsidR="00EE31E7" w:rsidRPr="003D47FA">
        <w:rPr>
          <w:b/>
          <w:rtl/>
        </w:rPr>
        <w:t>:</w:t>
      </w:r>
      <w:r w:rsidR="00CD56C7" w:rsidRPr="003D47FA">
        <w:rPr>
          <w:b/>
          <w:rtl/>
        </w:rPr>
        <w:t xml:space="preserve"> هو القضاء على فوضى التبديع بين طوائف أهل السنّة والجماعة</w:t>
      </w:r>
      <w:r w:rsidR="001D5F3D">
        <w:rPr>
          <w:b/>
          <w:rtl/>
        </w:rPr>
        <w:t>،</w:t>
      </w:r>
      <w:r w:rsidR="00CD56C7" w:rsidRPr="003D47FA">
        <w:rPr>
          <w:b/>
          <w:rtl/>
        </w:rPr>
        <w:t xml:space="preserve"> </w:t>
      </w:r>
      <w:r w:rsidR="00CD56C7" w:rsidRPr="003D47FA">
        <w:rPr>
          <w:b/>
          <w:rtl/>
          <w:lang w:bidi="ar-KW"/>
        </w:rPr>
        <w:t xml:space="preserve">والتأكيد على حُرمة أهل </w:t>
      </w:r>
      <w:r w:rsidR="00EE31E7" w:rsidRPr="003D47FA">
        <w:rPr>
          <w:b/>
          <w:rtl/>
          <w:lang w:bidi="ar-KW"/>
        </w:rPr>
        <w:t>(</w:t>
      </w:r>
      <w:r w:rsidR="00CD56C7" w:rsidRPr="003D47FA">
        <w:rPr>
          <w:b/>
          <w:rtl/>
          <w:lang w:bidi="ar-KW"/>
        </w:rPr>
        <w:t>لا إله إلاّ الله محمـد رسول الله</w:t>
      </w:r>
      <w:r w:rsidR="00EE31E7" w:rsidRPr="003D47FA">
        <w:rPr>
          <w:b/>
          <w:rtl/>
          <w:lang w:bidi="ar-KW"/>
        </w:rPr>
        <w:t>)</w:t>
      </w:r>
      <w:r w:rsidR="00CD56C7" w:rsidRPr="003D47FA">
        <w:rPr>
          <w:b/>
          <w:rtl/>
          <w:lang w:bidi="ar-KW"/>
        </w:rPr>
        <w:t xml:space="preserve"> وحفظ حقوقهم الشرعية دون تعدي على أحد منهم بتبديع لا يستحقه أو ظلم لا يُـناسبه</w:t>
      </w:r>
      <w:r w:rsidR="001D5F3D">
        <w:rPr>
          <w:b/>
          <w:rtl/>
          <w:lang w:bidi="ar-KW"/>
        </w:rPr>
        <w:t>،</w:t>
      </w:r>
      <w:r w:rsidR="00CD56C7" w:rsidRPr="003D47FA">
        <w:rPr>
          <w:b/>
          <w:rtl/>
          <w:lang w:bidi="ar-KW"/>
        </w:rPr>
        <w:t xml:space="preserve"> </w:t>
      </w:r>
      <w:r w:rsidR="00CD56C7" w:rsidRPr="003D47FA">
        <w:rPr>
          <w:rtl/>
        </w:rPr>
        <w:t xml:space="preserve">وقد أكرمني الله تعالى في </w:t>
      </w:r>
      <w:r w:rsidR="00EE31E7" w:rsidRPr="003D47FA">
        <w:rPr>
          <w:rtl/>
        </w:rPr>
        <w:t>(</w:t>
      </w:r>
      <w:r w:rsidR="003B31B3">
        <w:rPr>
          <w:rFonts w:hint="cs"/>
          <w:rtl/>
        </w:rPr>
        <w:t>الكتاب الر</w:t>
      </w:r>
      <w:r w:rsidR="00541234">
        <w:rPr>
          <w:rFonts w:hint="cs"/>
          <w:rtl/>
        </w:rPr>
        <w:t>ا</w:t>
      </w:r>
      <w:r w:rsidR="003B31B3">
        <w:rPr>
          <w:rFonts w:hint="cs"/>
          <w:rtl/>
        </w:rPr>
        <w:t>بع</w:t>
      </w:r>
      <w:r w:rsidR="00541234">
        <w:rPr>
          <w:rFonts w:hint="cs"/>
          <w:rtl/>
        </w:rPr>
        <w:t>)</w:t>
      </w:r>
      <w:r w:rsidR="00EE31E7" w:rsidRPr="003D47FA">
        <w:rPr>
          <w:rtl/>
        </w:rPr>
        <w:t>:</w:t>
      </w:r>
      <w:r w:rsidR="00CD56C7" w:rsidRPr="003D47FA">
        <w:rPr>
          <w:rtl/>
        </w:rPr>
        <w:t xml:space="preserve"> </w:t>
      </w:r>
      <w:r w:rsidR="003B31B3">
        <w:rPr>
          <w:rFonts w:hint="cs"/>
          <w:rtl/>
        </w:rPr>
        <w:t xml:space="preserve">من سلسلة مفاتيح العلوم الشرعية كتاب مفاتيح علم الاتباع والابتداع </w:t>
      </w:r>
      <w:r w:rsidR="00CD56C7" w:rsidRPr="003D47FA">
        <w:rPr>
          <w:rtl/>
        </w:rPr>
        <w:t>وفقه مسائله وأحكامه</w:t>
      </w:r>
      <w:r w:rsidR="00541234">
        <w:rPr>
          <w:rFonts w:hint="cs"/>
          <w:rtl/>
        </w:rPr>
        <w:t xml:space="preserve">: </w:t>
      </w:r>
      <w:r w:rsidR="00CD56C7" w:rsidRPr="003D47FA">
        <w:rPr>
          <w:rtl/>
        </w:rPr>
        <w:t xml:space="preserve">بجمع </w:t>
      </w:r>
      <w:r w:rsidR="00CD56C7" w:rsidRPr="003D47FA">
        <w:rPr>
          <w:b/>
          <w:rtl/>
        </w:rPr>
        <w:t>أصول هذا العلم</w:t>
      </w:r>
      <w:r w:rsidR="001D5F3D">
        <w:rPr>
          <w:b/>
          <w:rtl/>
        </w:rPr>
        <w:t>،</w:t>
      </w:r>
      <w:r w:rsidR="00CD56C7" w:rsidRPr="003D47FA">
        <w:rPr>
          <w:b/>
          <w:rtl/>
        </w:rPr>
        <w:t xml:space="preserve"> والمتمثل في فقه الآيات والاحاديث الواردة في مسألة البدعة من خلال أقوال مذاهب أهل السنة والجماعة الراسخة في علم الفقه</w:t>
      </w:r>
      <w:r w:rsidR="001D5F3D">
        <w:rPr>
          <w:b/>
          <w:rtl/>
        </w:rPr>
        <w:t>،</w:t>
      </w:r>
      <w:r w:rsidR="00EE31E7" w:rsidRPr="003D47FA">
        <w:rPr>
          <w:b/>
          <w:rtl/>
        </w:rPr>
        <w:t xml:space="preserve"> </w:t>
      </w:r>
      <w:r w:rsidR="00CD56C7" w:rsidRPr="003D47FA">
        <w:rPr>
          <w:b/>
          <w:rtl/>
        </w:rPr>
        <w:t xml:space="preserve">ومعرفة أهم رؤوس البدع الضالة العريضة الأربعة </w:t>
      </w:r>
      <w:r w:rsidR="00EE31E7" w:rsidRPr="003D47FA">
        <w:rPr>
          <w:b/>
          <w:rtl/>
        </w:rPr>
        <w:t>(</w:t>
      </w:r>
      <w:r w:rsidR="00CD56C7" w:rsidRPr="003D47FA">
        <w:rPr>
          <w:b/>
          <w:rtl/>
        </w:rPr>
        <w:t>الخوارج والشيعة المعتزلة والحشوية</w:t>
      </w:r>
      <w:r w:rsidR="00EE31E7" w:rsidRPr="003D47FA">
        <w:rPr>
          <w:b/>
          <w:rtl/>
        </w:rPr>
        <w:t>)</w:t>
      </w:r>
      <w:r w:rsidR="001D5F3D">
        <w:rPr>
          <w:b/>
          <w:rtl/>
        </w:rPr>
        <w:t>،</w:t>
      </w:r>
      <w:r w:rsidR="00CD56C7" w:rsidRPr="003D47FA">
        <w:rPr>
          <w:b/>
          <w:rtl/>
        </w:rPr>
        <w:t xml:space="preserve"> ومعرفة أصول البدع الضالة عند هؤلاء</w:t>
      </w:r>
      <w:r w:rsidR="001D5F3D">
        <w:rPr>
          <w:b/>
          <w:rtl/>
        </w:rPr>
        <w:t>،</w:t>
      </w:r>
      <w:r w:rsidR="00CD56C7" w:rsidRPr="003D47FA">
        <w:rPr>
          <w:b/>
          <w:rtl/>
        </w:rPr>
        <w:t xml:space="preserve"> وبيان البدع المعاصرة التي عمت بها البلوى في زماننا كبدعة الغلو في مسائل التكفير</w:t>
      </w:r>
      <w:r w:rsidR="001D5F3D">
        <w:rPr>
          <w:b/>
          <w:rtl/>
        </w:rPr>
        <w:t>،</w:t>
      </w:r>
      <w:r w:rsidR="00CD56C7" w:rsidRPr="003D47FA">
        <w:rPr>
          <w:b/>
          <w:rtl/>
        </w:rPr>
        <w:t xml:space="preserve"> وبدعة الحشو في مسائل التقديس</w:t>
      </w:r>
      <w:r w:rsidR="001D5F3D">
        <w:rPr>
          <w:b/>
          <w:rtl/>
        </w:rPr>
        <w:t>،</w:t>
      </w:r>
      <w:r w:rsidR="00CD56C7" w:rsidRPr="003D47FA">
        <w:rPr>
          <w:b/>
          <w:rtl/>
        </w:rPr>
        <w:t xml:space="preserve"> وبدعة الغلو في مسائل الشرك</w:t>
      </w:r>
      <w:r w:rsidR="001D5F3D">
        <w:rPr>
          <w:b/>
          <w:rtl/>
        </w:rPr>
        <w:t>،</w:t>
      </w:r>
      <w:r w:rsidR="00CD56C7" w:rsidRPr="003D47FA">
        <w:rPr>
          <w:b/>
          <w:rtl/>
        </w:rPr>
        <w:t xml:space="preserve"> وبدعة الغلو في مسائل التبديع</w:t>
      </w:r>
      <w:r w:rsidR="001D5F3D">
        <w:rPr>
          <w:b/>
          <w:rtl/>
        </w:rPr>
        <w:t>،</w:t>
      </w:r>
      <w:r w:rsidR="00CD56C7" w:rsidRPr="003D47FA">
        <w:rPr>
          <w:b/>
          <w:rtl/>
        </w:rPr>
        <w:t xml:space="preserve"> </w:t>
      </w:r>
      <w:r w:rsidR="00CD56C7" w:rsidRPr="003D47FA">
        <w:rPr>
          <w:rtl/>
        </w:rPr>
        <w:t>والتفريق بين الخلافات الفرعية بين علماء المذاهب الأربعة وبين البدع</w:t>
      </w:r>
      <w:r w:rsidR="001D5F3D">
        <w:rPr>
          <w:rtl/>
        </w:rPr>
        <w:t>،</w:t>
      </w:r>
      <w:r w:rsidR="00CD56C7" w:rsidRPr="003D47FA">
        <w:rPr>
          <w:rtl/>
        </w:rPr>
        <w:t xml:space="preserve"> وأن هذه الخلافات إنما هي من باب الاجتهاد الفقهي وليست من باب البدع</w:t>
      </w:r>
      <w:r w:rsidR="001D5F3D">
        <w:rPr>
          <w:rtl/>
        </w:rPr>
        <w:t>،</w:t>
      </w:r>
      <w:r w:rsidR="00CD56C7" w:rsidRPr="003D47FA">
        <w:rPr>
          <w:rtl/>
        </w:rPr>
        <w:t xml:space="preserve"> وأنها داخل إطار أهل السنة والجماعة الناجية</w:t>
      </w:r>
      <w:r w:rsidR="001D5F3D">
        <w:rPr>
          <w:rtl/>
        </w:rPr>
        <w:t>،</w:t>
      </w:r>
      <w:r w:rsidR="00CD56C7" w:rsidRPr="003D47FA">
        <w:rPr>
          <w:rtl/>
        </w:rPr>
        <w:t xml:space="preserve"> لا يبدع بها إلا حشو ضال وقع في الغلو في باب السنة والبدعة بسبب جهله بضوابط أهل الحق في هذا الباب</w:t>
      </w:r>
      <w:r w:rsidR="001D5F3D">
        <w:rPr>
          <w:rtl/>
        </w:rPr>
        <w:t>،</w:t>
      </w:r>
      <w:r w:rsidR="00EE31E7" w:rsidRPr="003D47FA">
        <w:rPr>
          <w:rtl/>
        </w:rPr>
        <w:t xml:space="preserve"> </w:t>
      </w:r>
      <w:r w:rsidR="00CD56C7" w:rsidRPr="00541234">
        <w:rPr>
          <w:b/>
          <w:bCs/>
          <w:rtl/>
        </w:rPr>
        <w:t>وكذلك لابد في هذا العلم الجليل من معرفة شروط بدعة الضلالة عند من قال من الفقهاء أن كل بدعة لا تكون إلا ضلالة</w:t>
      </w:r>
      <w:r w:rsidR="001D5F3D" w:rsidRPr="00541234">
        <w:rPr>
          <w:b/>
          <w:bCs/>
          <w:rtl/>
        </w:rPr>
        <w:t>،</w:t>
      </w:r>
      <w:r w:rsidR="00CD56C7" w:rsidRPr="00541234">
        <w:rPr>
          <w:b/>
          <w:bCs/>
          <w:rtl/>
        </w:rPr>
        <w:t xml:space="preserve"> وأهمها</w:t>
      </w:r>
      <w:r w:rsidR="00EE31E7" w:rsidRPr="003D47FA">
        <w:rPr>
          <w:rtl/>
        </w:rPr>
        <w:t>:</w:t>
      </w:r>
      <w:r w:rsidR="00CD56C7" w:rsidRPr="003D47FA">
        <w:rPr>
          <w:rtl/>
        </w:rPr>
        <w:t xml:space="preserve"> </w:t>
      </w:r>
      <w:r w:rsidR="00EE31E7" w:rsidRPr="003D47FA">
        <w:rPr>
          <w:rtl/>
        </w:rPr>
        <w:t>(</w:t>
      </w:r>
      <w:r w:rsidR="00CD56C7" w:rsidRPr="003D47FA">
        <w:rPr>
          <w:rtl/>
        </w:rPr>
        <w:t>أ</w:t>
      </w:r>
      <w:r w:rsidR="00EE31E7" w:rsidRPr="003D47FA">
        <w:rPr>
          <w:rtl/>
        </w:rPr>
        <w:t>)</w:t>
      </w:r>
      <w:r w:rsidR="00CD56C7" w:rsidRPr="003D47FA">
        <w:rPr>
          <w:rtl/>
        </w:rPr>
        <w:t xml:space="preserve"> </w:t>
      </w:r>
      <w:r w:rsidR="00CD56C7" w:rsidRPr="003D47FA">
        <w:rPr>
          <w:rtl/>
          <w:lang w:bidi="ar-KW"/>
        </w:rPr>
        <w:t xml:space="preserve">أن يكون مجالها في الدين </w:t>
      </w:r>
      <w:r w:rsidR="00CD56C7" w:rsidRPr="003D47FA">
        <w:rPr>
          <w:rtl/>
        </w:rPr>
        <w:t>ويقصد بها القربة إلى الله تعالى</w:t>
      </w:r>
      <w:r w:rsidR="001D5F3D">
        <w:rPr>
          <w:rtl/>
        </w:rPr>
        <w:t>،</w:t>
      </w:r>
      <w:r w:rsidR="00CD56C7" w:rsidRPr="003D47FA">
        <w:rPr>
          <w:rtl/>
        </w:rPr>
        <w:t xml:space="preserve"> </w:t>
      </w:r>
      <w:r w:rsidR="00CD56C7" w:rsidRPr="003D47FA">
        <w:rPr>
          <w:rtl/>
          <w:lang w:bidi="ar-KW"/>
        </w:rPr>
        <w:t>فالابتداع لا يكون إلا في الدين</w:t>
      </w:r>
      <w:r w:rsidR="001D5F3D">
        <w:rPr>
          <w:rtl/>
          <w:lang w:bidi="ar-KW"/>
        </w:rPr>
        <w:t>،</w:t>
      </w:r>
      <w:r w:rsidR="00CD56C7" w:rsidRPr="003D47FA">
        <w:rPr>
          <w:rtl/>
          <w:lang w:bidi="ar-KW"/>
        </w:rPr>
        <w:t xml:space="preserve"> والأشياء العاديّة لا يدخلها الابتداع</w:t>
      </w:r>
      <w:r w:rsidR="001D5F3D">
        <w:rPr>
          <w:rtl/>
          <w:lang w:bidi="ar-KW"/>
        </w:rPr>
        <w:t>،</w:t>
      </w:r>
      <w:r w:rsidR="00CD56C7" w:rsidRPr="003D47FA">
        <w:rPr>
          <w:rtl/>
          <w:lang w:bidi="ar-KW"/>
        </w:rPr>
        <w:t xml:space="preserve"> و </w:t>
      </w:r>
      <w:r w:rsidR="00EE31E7" w:rsidRPr="003D47FA">
        <w:rPr>
          <w:rtl/>
          <w:lang w:bidi="ar-KW"/>
        </w:rPr>
        <w:t>(</w:t>
      </w:r>
      <w:r w:rsidR="00CD56C7" w:rsidRPr="003D47FA">
        <w:rPr>
          <w:rtl/>
          <w:lang w:bidi="ar-KW"/>
        </w:rPr>
        <w:t>ب</w:t>
      </w:r>
      <w:r w:rsidR="00EE31E7" w:rsidRPr="003D47FA">
        <w:rPr>
          <w:rtl/>
          <w:lang w:bidi="ar-KW"/>
        </w:rPr>
        <w:t>)</w:t>
      </w:r>
      <w:r w:rsidR="00CD56C7" w:rsidRPr="003D47FA">
        <w:rPr>
          <w:rtl/>
          <w:lang w:bidi="ar-KW"/>
        </w:rPr>
        <w:t xml:space="preserve"> </w:t>
      </w:r>
      <w:r w:rsidR="00CD56C7" w:rsidRPr="003D47FA">
        <w:rPr>
          <w:rtl/>
        </w:rPr>
        <w:t>أن تخالف الشرع</w:t>
      </w:r>
      <w:r w:rsidR="001D5F3D">
        <w:rPr>
          <w:rtl/>
        </w:rPr>
        <w:t>،</w:t>
      </w:r>
      <w:r w:rsidR="00CD56C7" w:rsidRPr="003D47FA">
        <w:rPr>
          <w:rtl/>
          <w:lang w:bidi="ar-KW"/>
        </w:rPr>
        <w:t xml:space="preserve"> إذ لو وافقت أدلة الشرع أو مقاصده فلا تكون بدعة</w:t>
      </w:r>
      <w:r w:rsidR="001D5F3D">
        <w:rPr>
          <w:rtl/>
          <w:lang w:bidi="ar-KW"/>
        </w:rPr>
        <w:t>،</w:t>
      </w:r>
      <w:r w:rsidR="00CD56C7" w:rsidRPr="003D47FA">
        <w:rPr>
          <w:rtl/>
          <w:lang w:bidi="ar-KW"/>
        </w:rPr>
        <w:t xml:space="preserve"> و </w:t>
      </w:r>
      <w:r w:rsidR="00EE31E7" w:rsidRPr="003D47FA">
        <w:rPr>
          <w:rtl/>
          <w:lang w:bidi="ar-KW"/>
        </w:rPr>
        <w:t>(</w:t>
      </w:r>
      <w:r w:rsidR="00CD56C7" w:rsidRPr="003D47FA">
        <w:rPr>
          <w:rtl/>
          <w:lang w:bidi="ar-KW"/>
        </w:rPr>
        <w:t>ت</w:t>
      </w:r>
      <w:r w:rsidR="00EE31E7" w:rsidRPr="003D47FA">
        <w:rPr>
          <w:rtl/>
          <w:lang w:bidi="ar-KW"/>
        </w:rPr>
        <w:t>)</w:t>
      </w:r>
      <w:r w:rsidR="00CD56C7" w:rsidRPr="003D47FA">
        <w:rPr>
          <w:rtl/>
          <w:lang w:bidi="ar-KW"/>
        </w:rPr>
        <w:t xml:space="preserve"> أن لا يكون لها أصل في الشرع</w:t>
      </w:r>
      <w:r w:rsidR="001D5F3D">
        <w:rPr>
          <w:rtl/>
          <w:lang w:bidi="ar-KW"/>
        </w:rPr>
        <w:t>،</w:t>
      </w:r>
      <w:r w:rsidR="00CD56C7" w:rsidRPr="003D47FA">
        <w:rPr>
          <w:rtl/>
          <w:lang w:bidi="ar-KW"/>
        </w:rPr>
        <w:t xml:space="preserve"> إذ لو كان لها أصل في الشرع فلا تكون بدعة ضلالة</w:t>
      </w:r>
      <w:r w:rsidR="001D5F3D">
        <w:rPr>
          <w:rtl/>
          <w:lang w:bidi="ar-KW"/>
        </w:rPr>
        <w:t>،</w:t>
      </w:r>
      <w:r w:rsidR="00CD56C7" w:rsidRPr="003D47FA">
        <w:rPr>
          <w:rtl/>
          <w:lang w:bidi="ar-KW"/>
        </w:rPr>
        <w:t xml:space="preserve"> وعلى ذلك فكل محدث له دليل مقبول من الكتاب والسنة فلا يكون بدعة ضلالة بل قد يكون سنة وفعل خير يؤجر عليه</w:t>
      </w:r>
      <w:r w:rsidR="001D5F3D">
        <w:rPr>
          <w:rtl/>
          <w:lang w:bidi="ar-KW"/>
        </w:rPr>
        <w:t>،</w:t>
      </w:r>
      <w:r w:rsidR="00CD56C7" w:rsidRPr="003D47FA">
        <w:rPr>
          <w:rtl/>
          <w:lang w:bidi="ar-KW"/>
        </w:rPr>
        <w:t xml:space="preserve"> أو يكون مصلحة مرسلة من مصالح الشرع المعتبرة</w:t>
      </w:r>
      <w:r w:rsidR="001D5F3D">
        <w:rPr>
          <w:rtl/>
          <w:lang w:bidi="ar-KW"/>
        </w:rPr>
        <w:t>،</w:t>
      </w:r>
      <w:r w:rsidR="00EE31E7" w:rsidRPr="003D47FA">
        <w:rPr>
          <w:rtl/>
          <w:lang w:bidi="ar-KW"/>
        </w:rPr>
        <w:t xml:space="preserve"> </w:t>
      </w:r>
      <w:r w:rsidR="00CD56C7" w:rsidRPr="00541234">
        <w:rPr>
          <w:b/>
          <w:bCs/>
          <w:rtl/>
        </w:rPr>
        <w:t>ولابد من معرفة شروط البدعة الحسنة عند من قسم المحدثات</w:t>
      </w:r>
      <w:r w:rsidR="001D5F3D" w:rsidRPr="00541234">
        <w:rPr>
          <w:b/>
          <w:bCs/>
          <w:rtl/>
        </w:rPr>
        <w:t>،</w:t>
      </w:r>
      <w:r w:rsidR="00CD56C7" w:rsidRPr="00541234">
        <w:rPr>
          <w:b/>
          <w:bCs/>
          <w:rtl/>
        </w:rPr>
        <w:t xml:space="preserve"> فلا تكون المحدثة بدعة حسنة إلا بثلاثة شروط استنبطها هؤلاء الفقهاء من أدلة الكتاب والسنة وهم جمه</w:t>
      </w:r>
      <w:r w:rsidR="00541234">
        <w:rPr>
          <w:rFonts w:hint="cs"/>
          <w:b/>
          <w:bCs/>
          <w:rtl/>
        </w:rPr>
        <w:t>و</w:t>
      </w:r>
      <w:r w:rsidR="00CD56C7" w:rsidRPr="00541234">
        <w:rPr>
          <w:b/>
          <w:bCs/>
          <w:rtl/>
        </w:rPr>
        <w:t>ر أهل الفقه</w:t>
      </w:r>
      <w:r w:rsidR="00EE31E7" w:rsidRPr="00541234">
        <w:rPr>
          <w:b/>
          <w:bCs/>
          <w:rtl/>
        </w:rPr>
        <w:t>:</w:t>
      </w:r>
      <w:r w:rsidR="00CD56C7" w:rsidRPr="003D47FA">
        <w:rPr>
          <w:rtl/>
        </w:rPr>
        <w:t xml:space="preserve"> </w:t>
      </w:r>
      <w:r w:rsidR="00EE31E7" w:rsidRPr="003D47FA">
        <w:rPr>
          <w:rtl/>
        </w:rPr>
        <w:t>(</w:t>
      </w:r>
      <w:r w:rsidR="00CD56C7" w:rsidRPr="003D47FA">
        <w:rPr>
          <w:rtl/>
        </w:rPr>
        <w:t>أ</w:t>
      </w:r>
      <w:r w:rsidR="00EE31E7" w:rsidRPr="003D47FA">
        <w:rPr>
          <w:rtl/>
        </w:rPr>
        <w:t>)</w:t>
      </w:r>
      <w:r w:rsidR="00CD56C7" w:rsidRPr="003D47FA">
        <w:rPr>
          <w:rtl/>
        </w:rPr>
        <w:t xml:space="preserve"> أن تكون مندرجة تحت أصل من أصول الشريعة</w:t>
      </w:r>
      <w:r w:rsidR="001D5F3D">
        <w:rPr>
          <w:rtl/>
        </w:rPr>
        <w:t>،</w:t>
      </w:r>
      <w:r w:rsidR="00CD56C7" w:rsidRPr="003D47FA">
        <w:rPr>
          <w:rtl/>
        </w:rPr>
        <w:t xml:space="preserve"> أو داخلة تحت شيء من مقاصدها</w:t>
      </w:r>
      <w:r w:rsidR="001D5F3D">
        <w:rPr>
          <w:rtl/>
        </w:rPr>
        <w:t>،</w:t>
      </w:r>
      <w:r w:rsidR="00CD56C7" w:rsidRPr="003D47FA">
        <w:rPr>
          <w:rtl/>
        </w:rPr>
        <w:t xml:space="preserve"> أو أمر عام من أوامرها</w:t>
      </w:r>
      <w:r w:rsidR="001D5F3D">
        <w:rPr>
          <w:rtl/>
        </w:rPr>
        <w:t>،</w:t>
      </w:r>
      <w:r w:rsidR="00CD56C7" w:rsidRPr="003D47FA">
        <w:rPr>
          <w:rtl/>
        </w:rPr>
        <w:t xml:space="preserve"> حتى لا يدخل في الدين ما ليس منه</w:t>
      </w:r>
      <w:r w:rsidR="001D5F3D">
        <w:rPr>
          <w:rtl/>
        </w:rPr>
        <w:t>،</w:t>
      </w:r>
      <w:r w:rsidR="00CD56C7" w:rsidRPr="003D47FA">
        <w:rPr>
          <w:rtl/>
        </w:rPr>
        <w:t xml:space="preserve"> </w:t>
      </w:r>
      <w:r w:rsidR="00EE31E7" w:rsidRPr="003D47FA">
        <w:rPr>
          <w:rtl/>
        </w:rPr>
        <w:t>(</w:t>
      </w:r>
      <w:r w:rsidR="00CD56C7" w:rsidRPr="003D47FA">
        <w:rPr>
          <w:rtl/>
        </w:rPr>
        <w:t>ب</w:t>
      </w:r>
      <w:r w:rsidR="00EE31E7" w:rsidRPr="003D47FA">
        <w:rPr>
          <w:rtl/>
        </w:rPr>
        <w:t>)</w:t>
      </w:r>
      <w:r w:rsidR="00CD56C7" w:rsidRPr="003D47FA">
        <w:rPr>
          <w:rtl/>
        </w:rPr>
        <w:t xml:space="preserve"> أن لا يكون فيها مخالفة للكتاب أو السنة أو الإجماع ولا تصادم هذه البدعة نصاً من نصوص الشريعة</w:t>
      </w:r>
      <w:r w:rsidR="001D5F3D">
        <w:rPr>
          <w:rtl/>
        </w:rPr>
        <w:t>،</w:t>
      </w:r>
      <w:r w:rsidR="00CD56C7" w:rsidRPr="003D47FA">
        <w:rPr>
          <w:rtl/>
        </w:rPr>
        <w:t xml:space="preserve"> </w:t>
      </w:r>
      <w:r w:rsidR="00EE31E7" w:rsidRPr="003D47FA">
        <w:rPr>
          <w:rtl/>
        </w:rPr>
        <w:t>(</w:t>
      </w:r>
      <w:r w:rsidR="00CD56C7" w:rsidRPr="003D47FA">
        <w:rPr>
          <w:rtl/>
        </w:rPr>
        <w:t>ت</w:t>
      </w:r>
      <w:r w:rsidR="00EE31E7" w:rsidRPr="003D47FA">
        <w:rPr>
          <w:rtl/>
        </w:rPr>
        <w:t>)</w:t>
      </w:r>
      <w:r w:rsidR="00CD56C7" w:rsidRPr="003D47FA">
        <w:rPr>
          <w:rtl/>
        </w:rPr>
        <w:t xml:space="preserve"> لا يكون في فعلها إلغاء لسنة من سنن الدين</w:t>
      </w:r>
      <w:r w:rsidR="001D5F3D">
        <w:rPr>
          <w:rtl/>
        </w:rPr>
        <w:t>،</w:t>
      </w:r>
      <w:r w:rsidR="00EE31E7" w:rsidRPr="003D47FA">
        <w:rPr>
          <w:rtl/>
        </w:rPr>
        <w:t xml:space="preserve"> </w:t>
      </w:r>
      <w:r w:rsidR="00CD56C7" w:rsidRPr="003D47FA">
        <w:rPr>
          <w:rtl/>
        </w:rPr>
        <w:t>فإذا أدت إلى إلغاء سنة صارت بدعة مذمومة</w:t>
      </w:r>
      <w:r w:rsidR="001D5F3D">
        <w:rPr>
          <w:rtl/>
        </w:rPr>
        <w:t>،</w:t>
      </w:r>
      <w:r w:rsidR="00CD56C7" w:rsidRPr="003D47FA">
        <w:rPr>
          <w:rtl/>
        </w:rPr>
        <w:t xml:space="preserve"> </w:t>
      </w:r>
      <w:r w:rsidR="00EE31E7" w:rsidRPr="003D47FA">
        <w:rPr>
          <w:rtl/>
        </w:rPr>
        <w:t>(</w:t>
      </w:r>
      <w:r w:rsidR="00CD56C7" w:rsidRPr="003D47FA">
        <w:rPr>
          <w:rtl/>
        </w:rPr>
        <w:t>ث</w:t>
      </w:r>
      <w:r w:rsidR="00EE31E7" w:rsidRPr="003D47FA">
        <w:rPr>
          <w:rtl/>
        </w:rPr>
        <w:t>):</w:t>
      </w:r>
      <w:r w:rsidR="00CD56C7" w:rsidRPr="003D47FA">
        <w:rPr>
          <w:rtl/>
        </w:rPr>
        <w:t xml:space="preserve"> أن تكون حسنة من أمور الخير لا خلاف فيما تدل عليه من الخير</w:t>
      </w:r>
      <w:r w:rsidR="001D5F3D">
        <w:rPr>
          <w:rtl/>
        </w:rPr>
        <w:t>،</w:t>
      </w:r>
      <w:r w:rsidR="00EE31E7" w:rsidRPr="003D47FA">
        <w:rPr>
          <w:rtl/>
        </w:rPr>
        <w:t xml:space="preserve"> </w:t>
      </w:r>
      <w:r w:rsidR="00CD56C7" w:rsidRPr="00885749">
        <w:rPr>
          <w:b/>
          <w:bCs/>
          <w:rtl/>
        </w:rPr>
        <w:t>وكذلك لابد من معرفة القواعد والضوابط المهمة لفقه مسائل البدعة عند أهل السنّة والجماعة</w:t>
      </w:r>
      <w:r w:rsidR="001D5F3D" w:rsidRPr="00885749">
        <w:rPr>
          <w:b/>
          <w:bCs/>
          <w:rtl/>
        </w:rPr>
        <w:t>،</w:t>
      </w:r>
      <w:r w:rsidR="00CD56C7" w:rsidRPr="003D47FA">
        <w:rPr>
          <w:rtl/>
        </w:rPr>
        <w:t xml:space="preserve"> ومن ذلك</w:t>
      </w:r>
      <w:r w:rsidR="00EE31E7" w:rsidRPr="003D47FA">
        <w:rPr>
          <w:rtl/>
        </w:rPr>
        <w:t>:</w:t>
      </w:r>
      <w:r w:rsidR="00CD56C7" w:rsidRPr="003D47FA">
        <w:rPr>
          <w:rtl/>
        </w:rPr>
        <w:t xml:space="preserve"> </w:t>
      </w:r>
      <w:r w:rsidR="00885749">
        <w:rPr>
          <w:rFonts w:hint="cs"/>
          <w:rtl/>
        </w:rPr>
        <w:t xml:space="preserve">(ا) </w:t>
      </w:r>
      <w:r w:rsidR="00CD56C7" w:rsidRPr="003D47FA">
        <w:rPr>
          <w:rtl/>
        </w:rPr>
        <w:t>الفقه في مسألة الترك وضابطها الرصين</w:t>
      </w:r>
      <w:r w:rsidR="001D5F3D">
        <w:rPr>
          <w:rtl/>
        </w:rPr>
        <w:t>،</w:t>
      </w:r>
      <w:r w:rsidR="00CD56C7" w:rsidRPr="003D47FA">
        <w:rPr>
          <w:rtl/>
        </w:rPr>
        <w:t xml:space="preserve"> </w:t>
      </w:r>
      <w:r w:rsidR="00885749">
        <w:rPr>
          <w:rFonts w:hint="cs"/>
          <w:rtl/>
        </w:rPr>
        <w:t xml:space="preserve">(ب) </w:t>
      </w:r>
      <w:r w:rsidR="00CD56C7" w:rsidRPr="003D47FA">
        <w:rPr>
          <w:rtl/>
        </w:rPr>
        <w:t>والفقه في مسالة العمل بالحديث الضعيف وعدم جواز تبديع القائل به</w:t>
      </w:r>
      <w:r w:rsidR="001D5F3D">
        <w:rPr>
          <w:rtl/>
        </w:rPr>
        <w:t>،</w:t>
      </w:r>
      <w:r w:rsidR="00CD56C7" w:rsidRPr="003D47FA">
        <w:rPr>
          <w:rtl/>
        </w:rPr>
        <w:t xml:space="preserve"> وأنه لا تبديع ولا تفسيق في المسائل الخلافية بين المذاهب المعتمدة</w:t>
      </w:r>
      <w:r w:rsidR="001D5F3D">
        <w:rPr>
          <w:rtl/>
        </w:rPr>
        <w:t>،</w:t>
      </w:r>
      <w:r w:rsidR="00CD56C7" w:rsidRPr="003D47FA">
        <w:rPr>
          <w:rtl/>
        </w:rPr>
        <w:t xml:space="preserve"> </w:t>
      </w:r>
      <w:r w:rsidR="00885749">
        <w:rPr>
          <w:rFonts w:hint="cs"/>
          <w:rtl/>
        </w:rPr>
        <w:t xml:space="preserve">(ت) </w:t>
      </w:r>
      <w:r w:rsidR="00CD56C7" w:rsidRPr="003D47FA">
        <w:rPr>
          <w:rtl/>
        </w:rPr>
        <w:t>وضرورة التفريق بين البدعة الأصلية والبدعة الإضافية</w:t>
      </w:r>
      <w:r w:rsidR="001D5F3D">
        <w:rPr>
          <w:rtl/>
        </w:rPr>
        <w:t>،</w:t>
      </w:r>
      <w:r w:rsidR="00CD56C7" w:rsidRPr="003D47FA">
        <w:rPr>
          <w:rtl/>
        </w:rPr>
        <w:t xml:space="preserve"> </w:t>
      </w:r>
      <w:r w:rsidR="00885749">
        <w:rPr>
          <w:rFonts w:hint="cs"/>
          <w:rtl/>
        </w:rPr>
        <w:t xml:space="preserve">(ث) </w:t>
      </w:r>
      <w:r w:rsidR="00CD56C7" w:rsidRPr="003D47FA">
        <w:rPr>
          <w:rtl/>
        </w:rPr>
        <w:t>وضرورة التفريق بين الأعمال العادية والأعمال التعبدية</w:t>
      </w:r>
      <w:r w:rsidR="001D5F3D">
        <w:rPr>
          <w:rtl/>
        </w:rPr>
        <w:t>،</w:t>
      </w:r>
      <w:r w:rsidR="00CD56C7" w:rsidRPr="003D47FA">
        <w:rPr>
          <w:rtl/>
        </w:rPr>
        <w:t xml:space="preserve"> </w:t>
      </w:r>
      <w:r w:rsidR="00885749">
        <w:rPr>
          <w:rFonts w:hint="cs"/>
          <w:rtl/>
        </w:rPr>
        <w:t xml:space="preserve">(ج) </w:t>
      </w:r>
      <w:r w:rsidR="00CD56C7" w:rsidRPr="003D47FA">
        <w:rPr>
          <w:rtl/>
        </w:rPr>
        <w:t>ومعرفة أنّ كل ما ورد في الشرع أو جاء عن السلف في التحذير عن البدع المقصود به بدع الاعتقاد التي تشق صف الأمة</w:t>
      </w:r>
      <w:r w:rsidR="001D5F3D">
        <w:rPr>
          <w:rtl/>
        </w:rPr>
        <w:t>،</w:t>
      </w:r>
      <w:r w:rsidR="00CD56C7" w:rsidRPr="003D47FA">
        <w:rPr>
          <w:rtl/>
        </w:rPr>
        <w:t xml:space="preserve"> ولا يُحمل على الخلافات الفقهية أبدا</w:t>
      </w:r>
      <w:r w:rsidR="001D5F3D">
        <w:rPr>
          <w:rtl/>
        </w:rPr>
        <w:t>،</w:t>
      </w:r>
      <w:r w:rsidR="00CD56C7" w:rsidRPr="003D47FA">
        <w:rPr>
          <w:rtl/>
        </w:rPr>
        <w:t xml:space="preserve"> ومن يرد الله به خيرا يفقه في الدين</w:t>
      </w:r>
      <w:r w:rsidR="001D5F3D">
        <w:rPr>
          <w:rtl/>
        </w:rPr>
        <w:t>،</w:t>
      </w:r>
      <w:r w:rsidR="00AA1744">
        <w:rPr>
          <w:rFonts w:hint="cs"/>
          <w:rtl/>
        </w:rPr>
        <w:t xml:space="preserve"> </w:t>
      </w:r>
      <w:r w:rsidR="00AA1744">
        <w:rPr>
          <w:rFonts w:hint="cs"/>
          <w:kern w:val="0"/>
          <w:rtl/>
        </w:rPr>
        <w:t>وقد كان همي وجهدي -بحمد الله تعالى- في كتابي الرابع من هذه السلسلة مفاتيح العلوم الإسلامية، كتاب مفاتيح علم السنّة والبدعة</w:t>
      </w:r>
      <w:r w:rsidR="00745F9B">
        <w:rPr>
          <w:rFonts w:hint="cs"/>
          <w:kern w:val="0"/>
          <w:rtl/>
        </w:rPr>
        <w:t xml:space="preserve"> </w:t>
      </w:r>
      <w:r w:rsidR="00AA1744">
        <w:rPr>
          <w:rFonts w:hint="cs"/>
          <w:kern w:val="0"/>
          <w:rtl/>
        </w:rPr>
        <w:t xml:space="preserve">مركزا على لبنات هذا العلم الجليل وفق ما قررها علماء الأصول المتخصصون في هذا العلم علما صافيا مهذبا مضمونا لأنه خلاصة زبدة العلم من أقوال مئات العلماء المتخصصين في العلم على منهاج اهل السنة والجماعة وتلك اللبنات الصحيحة </w:t>
      </w:r>
      <w:r w:rsidR="00CD56C7" w:rsidRPr="003D47FA">
        <w:rPr>
          <w:b/>
          <w:rtl/>
        </w:rPr>
        <w:t xml:space="preserve">كفيلة إن شاء الله تعالى بإعطاء صورة متكاملة عن علم الاتباع </w:t>
      </w:r>
      <w:r w:rsidR="00AA1744">
        <w:rPr>
          <w:rFonts w:hint="cs"/>
          <w:b/>
          <w:rtl/>
        </w:rPr>
        <w:t xml:space="preserve">والابتداع (علم السنّة والبدعة) </w:t>
      </w:r>
      <w:r w:rsidR="00CD56C7" w:rsidRPr="003D47FA">
        <w:rPr>
          <w:b/>
          <w:rtl/>
        </w:rPr>
        <w:t>وكافة مباحثه التي تحول دون الخلل في فهمه من كافة جوانبه</w:t>
      </w:r>
      <w:r w:rsidR="001D5F3D">
        <w:rPr>
          <w:b/>
          <w:rtl/>
        </w:rPr>
        <w:t>،</w:t>
      </w:r>
      <w:r w:rsidR="00AA1744">
        <w:rPr>
          <w:rFonts w:hint="cs"/>
          <w:b/>
          <w:rtl/>
        </w:rPr>
        <w:t xml:space="preserve"> </w:t>
      </w:r>
      <w:r w:rsidR="00AA1744">
        <w:rPr>
          <w:kern w:val="0"/>
          <w:rtl/>
        </w:rPr>
        <w:t>والله من وراء القصد وهو يهدي السبيل،</w:t>
      </w:r>
    </w:p>
    <w:p w14:paraId="384E965F" w14:textId="497224EC" w:rsidR="00B9132F" w:rsidRDefault="00B9132F" w:rsidP="00B9132F">
      <w:pPr>
        <w:rPr>
          <w:kern w:val="0"/>
          <w:rtl/>
        </w:rPr>
      </w:pPr>
      <w:r>
        <w:rPr>
          <w:rFonts w:hint="cs"/>
          <w:bCs/>
          <w:sz w:val="32"/>
          <w:szCs w:val="32"/>
          <w:highlight w:val="yellow"/>
          <w:u w:val="single"/>
          <w:rtl/>
        </w:rPr>
        <w:t>[العلم الخامس]: (علم الانتساب إلى أهل القبلة)</w:t>
      </w:r>
      <w:r>
        <w:rPr>
          <w:rFonts w:hint="cs"/>
          <w:rtl/>
        </w:rPr>
        <w:t xml:space="preserve"> للقضاء على فوضى العداء واستحلال الحرمات بين أهل القبلة، ويمكن تحقيق ذلك من خلال معرفة من هو المسلم وما هو إطاره الصحيح الواسع، وما هي حقوق المسلم على المسلم، وما هي قواعد الشريعة العامة التي تتعلق بحفظ حرمات المسلم، وكيف يمكن تقنين الخلاف بين المسلمين بما يمنع الهرج والمرج فيما بينهم، ومعرفة الهدي الإسلامي الصحيح في معاملة الفرق الإسلامية الضالة، ف (المسلم): هو كل من قال (لا إله إلا الله - محمد رسول الله): مقرا لها بلسانه، معتقدا لها بقلبه، هذا المسلم: لا نكفره بذنب ولا خطأ ولا جهل ولا تأويل ولا بدعة حتى ينكر معلوما من الدين بالضرورة وتقوم عليه الحجة الشرعية التامة المستوفية لشروطها وموانعها بذلك، ولما كان حال القلب لا يطلع عليه إلا الله، فإن المسلم عندنا هو كل من قال </w:t>
      </w:r>
      <w:r w:rsidR="00870F46">
        <w:rPr>
          <w:rFonts w:hint="cs"/>
          <w:rtl/>
        </w:rPr>
        <w:t>(</w:t>
      </w:r>
      <w:r>
        <w:rPr>
          <w:rFonts w:hint="cs"/>
          <w:rtl/>
        </w:rPr>
        <w:t>أشهد أن لا إله إلا الله، وأشهد أن محمد رسول الله</w:t>
      </w:r>
      <w:r w:rsidR="00870F46">
        <w:rPr>
          <w:rFonts w:hint="cs"/>
          <w:rtl/>
        </w:rPr>
        <w:t>)</w:t>
      </w:r>
      <w:r>
        <w:rPr>
          <w:rFonts w:hint="cs"/>
          <w:rtl/>
        </w:rPr>
        <w:t xml:space="preserve">، مقرا بها منقادا لها، فمن نطق بهما بلسانه مستيقنا بهما فإنه يحكم بإسلامه الظاهـر والله يتـولى السرائـر، ومن مات عليهما استوجب وعد الله تعالى الجنة وإن دخل النار عُذّب فيها بقدر ذنوبه إلاّ أنه لا يخلد فيها خلود الجاحدين ومآله إلى الجنة برحمة الله تعالى ووعده أنه لا يخلف الميعاد، ومن أقر بهما فإنه لا يخرج من الإسلام إلا بناقض ينقضهما، ونواقض الشهادتين: هي الخصال التي تحصل بها الردة عن دين الإسلام، وتتمثل في: إنكار معلوم من الدين بالضرورة أو استحلال ما حرّم الله تعالى أو جحد فريضة من فرائض الله تعالى، أو الطعن في دين الله تعالى أو شيء منه، والطعن يكون بالتكذيب أو السب أو الشك أو الاستهزاء، </w:t>
      </w:r>
      <w:r>
        <w:rPr>
          <w:rFonts w:hint="cs"/>
          <w:rtl/>
          <w:lang w:bidi="ar-KW"/>
        </w:rPr>
        <w:t>والتكفير حكم شرعي، مرده إلى الله ورسوله، فلا يكفي فيه مجرد الشبهة والظن، لما يترتب على ذلك من الأحكام الخطيرة، من استحلال الدماء والأموال</w:t>
      </w:r>
      <w:r>
        <w:rPr>
          <w:rFonts w:hint="cs"/>
          <w:rtl/>
        </w:rPr>
        <w:t xml:space="preserve"> والأعراض، ولذلك حذر النبي صلى الله عليه وسلم من الحكم بالتكفير على مسلم لم يبلغ حد الكفر الأكبر، فقال صلى الله عليه وسلم: </w:t>
      </w:r>
      <w:r w:rsidR="00870F46">
        <w:rPr>
          <w:rFonts w:hint="cs"/>
          <w:rtl/>
        </w:rPr>
        <w:t>(</w:t>
      </w:r>
      <w:r>
        <w:rPr>
          <w:rFonts w:hint="cs"/>
          <w:rtl/>
        </w:rPr>
        <w:t>أيما امرئ قال لأخيه: يا كافر، فقد باء بها أحدهما، إن كان كما قال وإلا رجعت عليه</w:t>
      </w:r>
      <w:r w:rsidR="00870F46">
        <w:rPr>
          <w:rFonts w:hint="cs"/>
          <w:rtl/>
        </w:rPr>
        <w:t>)</w:t>
      </w:r>
      <w:r>
        <w:rPr>
          <w:rFonts w:hint="cs"/>
          <w:rtl/>
        </w:rPr>
        <w:t xml:space="preserve"> [متفق عليه]، إذن: المسلم هو كما عرفه الصادق الذي لا ينطق عن الهوى،، قال صلى الله عليه وسلم: </w:t>
      </w:r>
      <w:r w:rsidR="00870F46">
        <w:rPr>
          <w:rFonts w:hint="cs"/>
          <w:rtl/>
        </w:rPr>
        <w:t>(</w:t>
      </w:r>
      <w:r>
        <w:rPr>
          <w:rFonts w:hint="cs"/>
          <w:rtl/>
        </w:rPr>
        <w:t>من صلى صلاتنا واستقبل قبلتنا وأكل ذبيحتنا فذلك المسلم الذي له ذمة الله ورسوله فلا تخفروا الله في ذمته</w:t>
      </w:r>
      <w:r w:rsidR="00870F46">
        <w:rPr>
          <w:rFonts w:hint="cs"/>
          <w:rtl/>
        </w:rPr>
        <w:t>)</w:t>
      </w:r>
      <w:r>
        <w:rPr>
          <w:rFonts w:hint="cs"/>
          <w:rtl/>
        </w:rPr>
        <w:t xml:space="preserve"> [أخرجه البخاري، ح: 384]،</w:t>
      </w:r>
      <w:r>
        <w:rPr>
          <w:rFonts w:hint="cs"/>
          <w:rtl/>
          <w:lang w:bidi="ar-KW"/>
        </w:rPr>
        <w:t xml:space="preserve"> ولا يصح تفريغ الحديث من معناه، </w:t>
      </w:r>
      <w:r>
        <w:rPr>
          <w:rFonts w:hint="cs"/>
          <w:rtl/>
        </w:rPr>
        <w:t>فمن صلى صلاتنا واستقبل قبلتنا وأكل ذبيحتنا فذلك المسلم الذي له ما للمسلمين، وعليه ما على المسلمين،</w:t>
      </w:r>
      <w:r>
        <w:rPr>
          <w:rFonts w:hint="cs"/>
          <w:bdr w:val="none" w:sz="0" w:space="0" w:color="auto" w:frame="1"/>
          <w:shd w:val="clear" w:color="auto" w:fill="FFFFFF"/>
          <w:rtl/>
        </w:rPr>
        <w:t xml:space="preserve"> فلا يصح أن يهلك بعضها بعضا، ولا أن يسبي بعضهم بعضا</w:t>
      </w:r>
      <w:r>
        <w:rPr>
          <w:rFonts w:hint="cs"/>
          <w:rtl/>
        </w:rPr>
        <w:t>،</w:t>
      </w:r>
      <w:r>
        <w:rPr>
          <w:rFonts w:hint="cs"/>
          <w:bdr w:val="none" w:sz="0" w:space="0" w:color="auto" w:frame="1"/>
          <w:shd w:val="clear" w:color="auto" w:fill="FFFFFF"/>
          <w:rtl/>
        </w:rPr>
        <w:t xml:space="preserve"> </w:t>
      </w:r>
      <w:r>
        <w:rPr>
          <w:rFonts w:hint="cs"/>
          <w:rtl/>
        </w:rPr>
        <w:t xml:space="preserve">وفي هذا المسلم قال </w:t>
      </w:r>
      <w:r>
        <w:rPr>
          <w:rFonts w:hint="cs"/>
          <w:rtl/>
          <w:lang w:bidi="ar-EG"/>
        </w:rPr>
        <w:t xml:space="preserve">صلى الله عليه وسلم: </w:t>
      </w:r>
      <w:r w:rsidR="00870F46">
        <w:rPr>
          <w:rFonts w:hint="cs"/>
          <w:rtl/>
          <w:lang w:bidi="ar-EG"/>
        </w:rPr>
        <w:t>(</w:t>
      </w:r>
      <w:r>
        <w:rPr>
          <w:rFonts w:hint="cs"/>
          <w:rtl/>
        </w:rPr>
        <w:t>كُلُّ المُسْلم عَلَى المُسْلم حَرَامٌ، دَمُهُ ومَالُهُ وعرْضُهُ</w:t>
      </w:r>
      <w:r w:rsidR="00870F46">
        <w:rPr>
          <w:rFonts w:hint="cs"/>
          <w:rtl/>
        </w:rPr>
        <w:t>)</w:t>
      </w:r>
      <w:r>
        <w:rPr>
          <w:rFonts w:hint="cs"/>
          <w:rtl/>
        </w:rPr>
        <w:t xml:space="preserve"> [رواه مسلم]، </w:t>
      </w:r>
      <w:r>
        <w:rPr>
          <w:rFonts w:hint="cs"/>
          <w:bdr w:val="none" w:sz="0" w:space="0" w:color="auto" w:frame="1"/>
          <w:shd w:val="clear" w:color="auto" w:fill="FFFFFF"/>
          <w:rtl/>
        </w:rPr>
        <w:t>فلا يصح أن يهلك بعضها بعضا، ولا أن يسبي بعضهم بعضا</w:t>
      </w:r>
      <w:r>
        <w:rPr>
          <w:rFonts w:hint="cs"/>
          <w:rtl/>
        </w:rPr>
        <w:t xml:space="preserve">، و المسلمون أمة واحدة من دون الأمم، هم المؤمنون بالله ورسوله ومن عداهم كفار بالله جاحدون لنبوة رسوله صلى الله عليه وسلم، و الأصل بين المسلمين هو التآلف والتكامل والتراحم، والتعاون على ما يحقق الخير للإسلام والمسلمين، قال تعالى {إِنَّ هَذِهِ أُمَّتُكُمْ أُمَّةً وَاحِدَةً وَأَنَا رَبُّكُمْ فَاعْبُدُونِ} [الأنبياء: 92]، وقال تعالى {وَإِنَّ هَذِهِ أُمَّتُكُمْ أُمَّةً وَاحِدَةً وَأَنَا رَبُّكُمْ فَاتَّقُونِ} [المؤمنون: 52]، وقال تعالى: {وَاعْتَصِمُوا بِحَبْلِ اللَّهِ جَمِيعًا وَلَا تَفَرَّقُوا} [آل عمران: 102، 103]، و قال تعالى: {أَنْ أَقِيمُوا الدِّينَ وَلَا تَتَفَرَّقُوا فِيهِ} [الشورى: 13]، وقال تعالى: {وَتَعَاوَنُوا عَلَى الْبِرِّ وَالتَّقْوَى وَلَا تَعَاوَنُوا عَلَى الْإِثْمِ وَالْعُدْوَانِ وَاتَّقُوا اللَّهَ إِنَّ اللَّهَ شَدِيدُ الْعِقَابِ} [المائدة: 2]، وقال تعالى: {فَاتَّقُوا اللَّهَ وَأَصْلِحُوا ذَاتَ بَيْنِكُمْ وَأَطِيعُوا اللَّهَ وَرَسُولَهُ إِنْ كُنْتُمْ مُؤْمِنِينَ} [الأنفال: 1]، وقال صلى الله عليه وسلم (المؤمن للمؤمن كالبنيان يشد بعضه بعضا) [متفق عليه]، وقال صلى الله عليه وسلم (مثل المؤمنين في توادهم وتراحمهم وتعاطفهم كمثل الجسد الواحد إذا اشتكى منه عضو تداعى له سائر الجسد بالسهر والحمى) [أخرجه مسلم]، وقَالَ صلى الله عليه وسلم: </w:t>
      </w:r>
      <w:r w:rsidR="00870F46">
        <w:rPr>
          <w:rFonts w:hint="cs"/>
          <w:rtl/>
        </w:rPr>
        <w:t>(</w:t>
      </w:r>
      <w:r>
        <w:rPr>
          <w:rFonts w:hint="cs"/>
          <w:rtl/>
        </w:rPr>
        <w:t>المُسْلِمُ أَخُو المُسْلِم، لا يَظْلِمهُ، وَلاَ يُسْلمُهُ</w:t>
      </w:r>
      <w:r w:rsidR="00F76F50">
        <w:rPr>
          <w:rFonts w:hint="cs"/>
          <w:rtl/>
        </w:rPr>
        <w:t>،</w:t>
      </w:r>
      <w:r>
        <w:rPr>
          <w:rFonts w:hint="cs"/>
          <w:rtl/>
        </w:rPr>
        <w:t xml:space="preserve"> مَنْ كَانَ في حَاجَة أخيه، كَانَ اللهُ في حَاجَته، وَمَنْ فَرَّجَ عَنْ مُسْلِم كُرْبَةً، فَرَّجَ اللهُ عَنْهُ بها كُرْبَةً مِنْ كُرَبِ يَومِ القِيَامَةِ، وَمَنْ سَتَرَ مُسْلِماً سَتَرَهُ اللهُ يَومَ القِيامَةِ</w:t>
      </w:r>
      <w:r w:rsidR="00870F46">
        <w:rPr>
          <w:rFonts w:hint="cs"/>
          <w:rtl/>
        </w:rPr>
        <w:t>)</w:t>
      </w:r>
      <w:r>
        <w:rPr>
          <w:rFonts w:hint="cs"/>
          <w:rtl/>
        </w:rPr>
        <w:t xml:space="preserve"> [مُتَّفَقٌ عَلَيهِ]، وقال صلى الله عليه وسلم: </w:t>
      </w:r>
      <w:r w:rsidR="00870F46">
        <w:rPr>
          <w:rFonts w:hint="cs"/>
          <w:rtl/>
        </w:rPr>
        <w:t>(</w:t>
      </w:r>
      <w:r>
        <w:rPr>
          <w:rFonts w:hint="cs"/>
          <w:rtl/>
        </w:rPr>
        <w:t>كُلُّ المُسْلم عَلَى المُسْلم حَرَامٌ، دَمُهُ ومَالُهُ وعرْضُهُ</w:t>
      </w:r>
      <w:r w:rsidR="00870F46">
        <w:rPr>
          <w:rFonts w:hint="cs"/>
          <w:rtl/>
        </w:rPr>
        <w:t>)</w:t>
      </w:r>
      <w:r>
        <w:rPr>
          <w:rFonts w:hint="cs"/>
          <w:rtl/>
        </w:rPr>
        <w:t xml:space="preserve"> [أخرجه مسلم]، ونقاط الالتقاء والتفاهم بين جميع المسلمين من اهل الفرق الإسلامية فضلا عن المذاهب الإسلامية كثيرة جدا وهي أصول لا غنى عنها، ونقاط الخلاف والتباعد قليلة </w:t>
      </w:r>
      <w:r w:rsidR="00885749">
        <w:rPr>
          <w:rFonts w:hint="cs"/>
          <w:rtl/>
        </w:rPr>
        <w:t>و</w:t>
      </w:r>
      <w:r>
        <w:rPr>
          <w:rFonts w:hint="cs"/>
          <w:rtl/>
        </w:rPr>
        <w:t xml:space="preserve">محدودة وكل نقاط الخلاف فروع لا تؤثر في الانتماء إلى الإسلام، نقاط الالتقاء كثيرة جدا وهي أصول لا غنى عنها، الدين واحد والإله واحد والرسول واحد والقرآن واحد، وشهادة الانتساب إلى الدين واحدة: </w:t>
      </w:r>
      <w:r w:rsidR="00870F46">
        <w:rPr>
          <w:rFonts w:hint="cs"/>
          <w:rtl/>
        </w:rPr>
        <w:t>(</w:t>
      </w:r>
      <w:r>
        <w:rPr>
          <w:rFonts w:hint="cs"/>
          <w:rtl/>
        </w:rPr>
        <w:t>شهادة أن لا اله إلا اللّه، وان محمدا رسول اللّه</w:t>
      </w:r>
      <w:r w:rsidR="00870F46">
        <w:rPr>
          <w:rFonts w:hint="cs"/>
          <w:rtl/>
        </w:rPr>
        <w:t>)</w:t>
      </w:r>
      <w:r>
        <w:rPr>
          <w:rFonts w:hint="cs"/>
          <w:rtl/>
        </w:rPr>
        <w:t xml:space="preserve">، وأركان الدين واحدة والعبادات واحدة، العدو المشترك لها واحد، هذه بعض أصول الوحدة ونقاط الالتقاء، أما نقاط الخلاف والتباعد قليلة محدودة جدا، وكل نقاط الخلاف فروع لا تؤثر، وبعضها يقوم على نصوص ظنية الدلالة، وكل ما هو ظني فإنما يخضع للاجتهاد، والقاعدة في الاجتهاد هي حديث النبي </w:t>
      </w:r>
      <w:r w:rsidR="00870F46">
        <w:rPr>
          <w:rFonts w:hint="cs"/>
          <w:rtl/>
        </w:rPr>
        <w:t>(</w:t>
      </w:r>
      <w:r>
        <w:rPr>
          <w:rFonts w:hint="cs"/>
          <w:rtl/>
        </w:rPr>
        <w:t>إذا حكم الحاكم فاجتهد ثم أصاب فله أجران، وإذا حكم فاجتهد ثم أخطأ فله أجر</w:t>
      </w:r>
      <w:r w:rsidR="00870F46">
        <w:rPr>
          <w:rFonts w:hint="cs"/>
          <w:rtl/>
        </w:rPr>
        <w:t>)</w:t>
      </w:r>
      <w:r>
        <w:rPr>
          <w:rFonts w:hint="cs"/>
          <w:rtl/>
        </w:rPr>
        <w:t xml:space="preserve"> [متفق عليه]، فلا يصح أن يكون مجال الاجتهاد سببا للتفرقة والمبادرة إلى سل سيف التكفير لمن أخطأ،</w:t>
      </w:r>
      <w:r w:rsidR="00885749">
        <w:rPr>
          <w:rFonts w:hint="cs"/>
          <w:rtl/>
        </w:rPr>
        <w:t>و</w:t>
      </w:r>
      <w:r>
        <w:rPr>
          <w:rFonts w:hint="cs"/>
          <w:rtl/>
        </w:rPr>
        <w:t xml:space="preserve"> تكمن المشكلة في أن البعض من المغرمين بالفرقة والخلاف والتنازع يتركون نقاط الاتفاق، ويتصورون الخلاف قبل الوفاق، وينسون مواطن‏ الاتفاق ويبتعد عن أذهانهم جوانب الالتقاء مع انها أصول الإسلام، </w:t>
      </w:r>
      <w:r>
        <w:rPr>
          <w:rFonts w:hint="cs"/>
          <w:kern w:val="0"/>
          <w:rtl/>
        </w:rPr>
        <w:t xml:space="preserve">وقد كان همي وجهدي -بحمد الله تعالى- في كتابي الخامس من هذه السلسلة مفاتيح العلوم الإسلامية، كتاب مفاتيح علم الانتساب إلى اهل القبلة مركزا على لبنات هذا العلم الجليل وفق ما قررها علماء الأصول المتخصصون في هذا العلم علما صافيا مهذبا مضمونا لأنه خلاصة زبدة العلم من أقوال مئات العلماء المتخصصين في العلم على منهاج اهل السنة والجماعة وتلك اللبنات الصحيحة </w:t>
      </w:r>
      <w:r>
        <w:rPr>
          <w:rFonts w:hint="cs"/>
          <w:b/>
          <w:kern w:val="0"/>
          <w:rtl/>
        </w:rPr>
        <w:t>كفيلة إن شاء الله تعالى بإعطاء صورة متكاملة عن علم الانتساب إلى أهل القبلة،</w:t>
      </w:r>
      <w:r w:rsidR="00745F9B">
        <w:rPr>
          <w:rFonts w:hint="cs"/>
          <w:b/>
          <w:kern w:val="0"/>
          <w:rtl/>
        </w:rPr>
        <w:t xml:space="preserve"> </w:t>
      </w:r>
      <w:r>
        <w:rPr>
          <w:rFonts w:hint="cs"/>
          <w:b/>
          <w:kern w:val="0"/>
          <w:rtl/>
        </w:rPr>
        <w:t xml:space="preserve">وكافة مباحثه التي تحول دون الخلل في فهمه من كافة جوانبه، </w:t>
      </w:r>
      <w:r>
        <w:rPr>
          <w:rFonts w:hint="cs"/>
          <w:kern w:val="0"/>
          <w:rtl/>
        </w:rPr>
        <w:t xml:space="preserve">والله من وراء القصد وهو يهدي السبيل، </w:t>
      </w:r>
    </w:p>
    <w:p w14:paraId="4E2B2F37" w14:textId="6F8FF1BC" w:rsidR="00B9132F" w:rsidRDefault="00B9132F" w:rsidP="00B9132F">
      <w:pPr>
        <w:rPr>
          <w:kern w:val="0"/>
          <w:rtl/>
        </w:rPr>
      </w:pPr>
      <w:r>
        <w:rPr>
          <w:rFonts w:hint="cs"/>
          <w:bCs/>
          <w:sz w:val="32"/>
          <w:szCs w:val="32"/>
          <w:highlight w:val="yellow"/>
          <w:u w:val="single"/>
          <w:rtl/>
        </w:rPr>
        <w:t>[</w:t>
      </w:r>
      <w:r w:rsidR="00CD56C7" w:rsidRPr="00087A3A">
        <w:rPr>
          <w:bCs/>
          <w:sz w:val="32"/>
          <w:szCs w:val="32"/>
          <w:highlight w:val="yellow"/>
          <w:u w:val="single"/>
          <w:rtl/>
        </w:rPr>
        <w:t>العلم السادس</w:t>
      </w:r>
      <w:r>
        <w:rPr>
          <w:rFonts w:hint="cs"/>
          <w:bCs/>
          <w:sz w:val="32"/>
          <w:szCs w:val="32"/>
          <w:highlight w:val="yellow"/>
          <w:u w:val="single"/>
          <w:rtl/>
        </w:rPr>
        <w:t>]</w:t>
      </w:r>
      <w:r w:rsidR="00EE31E7" w:rsidRPr="00087A3A">
        <w:rPr>
          <w:bCs/>
          <w:sz w:val="32"/>
          <w:szCs w:val="32"/>
          <w:highlight w:val="yellow"/>
          <w:u w:val="single"/>
          <w:rtl/>
        </w:rPr>
        <w:t>:</w:t>
      </w:r>
      <w:r w:rsidR="00CD56C7" w:rsidRPr="00087A3A">
        <w:rPr>
          <w:bCs/>
          <w:sz w:val="32"/>
          <w:szCs w:val="32"/>
          <w:highlight w:val="yellow"/>
          <w:u w:val="single"/>
          <w:rtl/>
        </w:rPr>
        <w:t xml:space="preserve"> </w:t>
      </w:r>
      <w:r w:rsidR="00EE31E7" w:rsidRPr="00087A3A">
        <w:rPr>
          <w:bCs/>
          <w:sz w:val="32"/>
          <w:szCs w:val="32"/>
          <w:highlight w:val="yellow"/>
          <w:u w:val="single"/>
          <w:rtl/>
        </w:rPr>
        <w:t>(</w:t>
      </w:r>
      <w:r w:rsidR="00CD56C7" w:rsidRPr="00087A3A">
        <w:rPr>
          <w:bCs/>
          <w:sz w:val="32"/>
          <w:szCs w:val="32"/>
          <w:highlight w:val="yellow"/>
          <w:u w:val="single"/>
          <w:rtl/>
        </w:rPr>
        <w:t>علم الانتساب إلى أهل السنة والجماعة الناجية</w:t>
      </w:r>
      <w:r w:rsidR="00EE31E7" w:rsidRPr="00087A3A">
        <w:rPr>
          <w:bCs/>
          <w:sz w:val="32"/>
          <w:szCs w:val="32"/>
          <w:highlight w:val="yellow"/>
          <w:u w:val="single"/>
          <w:rtl/>
        </w:rPr>
        <w:t>):</w:t>
      </w:r>
      <w:r w:rsidR="00CD56C7" w:rsidRPr="003D47FA">
        <w:rPr>
          <w:rtl/>
        </w:rPr>
        <w:t xml:space="preserve"> وذلك باعتماد المرجعية العلمية المؤصلة واحترام المدارس العلمية المتخصصة </w:t>
      </w:r>
      <w:r w:rsidR="00CD56C7" w:rsidRPr="003D47FA">
        <w:rPr>
          <w:rFonts w:eastAsia="Times New Roman"/>
          <w:b/>
          <w:rtl/>
          <w:lang w:bidi="ar-KW"/>
        </w:rPr>
        <w:t>في علوم الدين</w:t>
      </w:r>
      <w:r w:rsidR="001D5F3D">
        <w:rPr>
          <w:rFonts w:eastAsia="Times New Roman"/>
          <w:b/>
          <w:rtl/>
          <w:lang w:bidi="ar-KW"/>
        </w:rPr>
        <w:t>،</w:t>
      </w:r>
      <w:r w:rsidR="00CD56C7" w:rsidRPr="003D47FA">
        <w:rPr>
          <w:rFonts w:eastAsia="Times New Roman"/>
          <w:b/>
          <w:rtl/>
          <w:lang w:bidi="ar-KW"/>
        </w:rPr>
        <w:t xml:space="preserve"> </w:t>
      </w:r>
      <w:r w:rsidR="00CD56C7" w:rsidRPr="003D47FA">
        <w:rPr>
          <w:rtl/>
          <w:lang w:bidi="ar-KW"/>
        </w:rPr>
        <w:t>ويمثل إطار أهل السنة والجماعة في العقيدة ثلاث مدارس لا رابع لها إلا الميل إلى الاعتزال أو الحشو</w:t>
      </w:r>
      <w:r w:rsidR="001D5F3D">
        <w:rPr>
          <w:rtl/>
          <w:lang w:bidi="ar-KW"/>
        </w:rPr>
        <w:t>،</w:t>
      </w:r>
      <w:r w:rsidR="00CD56C7" w:rsidRPr="003D47FA">
        <w:rPr>
          <w:rtl/>
          <w:lang w:bidi="ar-KW"/>
        </w:rPr>
        <w:t xml:space="preserve"> وهي </w:t>
      </w:r>
      <w:r w:rsidR="00EE31E7" w:rsidRPr="003D47FA">
        <w:rPr>
          <w:rtl/>
          <w:lang w:bidi="ar-KW"/>
        </w:rPr>
        <w:t>(</w:t>
      </w:r>
      <w:r w:rsidR="00CD56C7" w:rsidRPr="003D47FA">
        <w:rPr>
          <w:rtl/>
          <w:lang w:bidi="ar-KW"/>
        </w:rPr>
        <w:t>المدرسة الأثرية</w:t>
      </w:r>
      <w:r w:rsidR="00EE31E7" w:rsidRPr="003D47FA">
        <w:rPr>
          <w:rtl/>
          <w:lang w:bidi="ar-KW"/>
        </w:rPr>
        <w:t>)</w:t>
      </w:r>
      <w:r w:rsidR="001D5F3D">
        <w:rPr>
          <w:rtl/>
          <w:lang w:bidi="ar-KW"/>
        </w:rPr>
        <w:t>،</w:t>
      </w:r>
      <w:r w:rsidR="00CD56C7" w:rsidRPr="003D47FA">
        <w:rPr>
          <w:rtl/>
          <w:lang w:bidi="ar-KW"/>
        </w:rPr>
        <w:t xml:space="preserve"> </w:t>
      </w:r>
      <w:r w:rsidR="00EE31E7" w:rsidRPr="003D47FA">
        <w:rPr>
          <w:rtl/>
          <w:lang w:bidi="ar-KW"/>
        </w:rPr>
        <w:t>(</w:t>
      </w:r>
      <w:r w:rsidR="00CD56C7" w:rsidRPr="003D47FA">
        <w:rPr>
          <w:rtl/>
          <w:lang w:bidi="ar-KW"/>
        </w:rPr>
        <w:t>والمدرسة الأشعرية</w:t>
      </w:r>
      <w:r w:rsidR="00EE31E7" w:rsidRPr="003D47FA">
        <w:rPr>
          <w:rtl/>
          <w:lang w:bidi="ar-KW"/>
        </w:rPr>
        <w:t>)</w:t>
      </w:r>
      <w:r w:rsidR="001D5F3D">
        <w:rPr>
          <w:rtl/>
          <w:lang w:bidi="ar-KW"/>
        </w:rPr>
        <w:t>،</w:t>
      </w:r>
      <w:r w:rsidR="00CD56C7" w:rsidRPr="003D47FA">
        <w:rPr>
          <w:rtl/>
          <w:lang w:bidi="ar-KW"/>
        </w:rPr>
        <w:t xml:space="preserve"> </w:t>
      </w:r>
      <w:r w:rsidR="00EE31E7" w:rsidRPr="003D47FA">
        <w:rPr>
          <w:rtl/>
          <w:lang w:bidi="ar-KW"/>
        </w:rPr>
        <w:t>(</w:t>
      </w:r>
      <w:r w:rsidR="00CD56C7" w:rsidRPr="003D47FA">
        <w:rPr>
          <w:rtl/>
          <w:lang w:bidi="ar-KW"/>
        </w:rPr>
        <w:t>والمدرسة الماتريدية</w:t>
      </w:r>
      <w:r w:rsidR="00EE31E7" w:rsidRPr="003D47FA">
        <w:rPr>
          <w:rtl/>
          <w:lang w:bidi="ar-KW"/>
        </w:rPr>
        <w:t>)</w:t>
      </w:r>
      <w:r w:rsidR="001D5F3D">
        <w:rPr>
          <w:rtl/>
          <w:lang w:bidi="ar-KW"/>
        </w:rPr>
        <w:t>،</w:t>
      </w:r>
      <w:r w:rsidR="00CD56C7" w:rsidRPr="003D47FA">
        <w:rPr>
          <w:rtl/>
          <w:lang w:bidi="ar-KW"/>
        </w:rPr>
        <w:t xml:space="preserve"> واستقر لهم </w:t>
      </w:r>
      <w:r w:rsidR="00EE31E7" w:rsidRPr="003D47FA">
        <w:rPr>
          <w:rtl/>
          <w:lang w:bidi="ar-KW"/>
        </w:rPr>
        <w:t>(</w:t>
      </w:r>
      <w:r w:rsidR="00CD56C7" w:rsidRPr="003D47FA">
        <w:rPr>
          <w:rtl/>
          <w:lang w:bidi="ar-KW"/>
        </w:rPr>
        <w:t>أهل السنة والجماعة</w:t>
      </w:r>
      <w:r w:rsidR="00EE31E7" w:rsidRPr="003D47FA">
        <w:rPr>
          <w:rtl/>
          <w:lang w:bidi="ar-KW"/>
        </w:rPr>
        <w:t>)</w:t>
      </w:r>
      <w:r w:rsidR="00CD56C7" w:rsidRPr="003D47FA">
        <w:rPr>
          <w:rtl/>
          <w:lang w:bidi="ar-KW"/>
        </w:rPr>
        <w:t xml:space="preserve"> في الفقه مذاهب أربعة</w:t>
      </w:r>
      <w:r w:rsidR="001D5F3D">
        <w:rPr>
          <w:rtl/>
          <w:lang w:bidi="ar-KW"/>
        </w:rPr>
        <w:t>،</w:t>
      </w:r>
      <w:r w:rsidR="00CD56C7" w:rsidRPr="003D47FA">
        <w:rPr>
          <w:rtl/>
          <w:lang w:bidi="ar-KW"/>
        </w:rPr>
        <w:t xml:space="preserve"> يأخذون الفقه عنها</w:t>
      </w:r>
      <w:r w:rsidR="001D5F3D">
        <w:rPr>
          <w:rtl/>
          <w:lang w:bidi="ar-KW"/>
        </w:rPr>
        <w:t>،</w:t>
      </w:r>
      <w:r w:rsidR="00CD56C7" w:rsidRPr="003D47FA">
        <w:rPr>
          <w:rtl/>
          <w:lang w:bidi="ar-KW"/>
        </w:rPr>
        <w:t xml:space="preserve"> المذهب الحنفي</w:t>
      </w:r>
      <w:r w:rsidR="001D5F3D">
        <w:rPr>
          <w:rtl/>
          <w:lang w:bidi="ar-KW"/>
        </w:rPr>
        <w:t>،</w:t>
      </w:r>
      <w:r w:rsidR="00CD56C7" w:rsidRPr="003D47FA">
        <w:rPr>
          <w:rtl/>
          <w:lang w:bidi="ar-KW"/>
        </w:rPr>
        <w:t xml:space="preserve"> والمذهب المالكي</w:t>
      </w:r>
      <w:r w:rsidR="001D5F3D">
        <w:rPr>
          <w:rtl/>
          <w:lang w:bidi="ar-KW"/>
        </w:rPr>
        <w:t>،</w:t>
      </w:r>
      <w:r w:rsidR="00CD56C7" w:rsidRPr="003D47FA">
        <w:rPr>
          <w:rtl/>
          <w:lang w:bidi="ar-KW"/>
        </w:rPr>
        <w:t xml:space="preserve"> والمذهب الشافعي</w:t>
      </w:r>
      <w:r w:rsidR="001D5F3D">
        <w:rPr>
          <w:rtl/>
          <w:lang w:bidi="ar-KW"/>
        </w:rPr>
        <w:t>،</w:t>
      </w:r>
      <w:r w:rsidR="00CD56C7" w:rsidRPr="003D47FA">
        <w:rPr>
          <w:rtl/>
          <w:lang w:bidi="ar-KW"/>
        </w:rPr>
        <w:t xml:space="preserve"> والمذهب الحنبلي</w:t>
      </w:r>
      <w:r w:rsidR="001D5F3D">
        <w:rPr>
          <w:rtl/>
          <w:lang w:bidi="ar-KW"/>
        </w:rPr>
        <w:t>،</w:t>
      </w:r>
      <w:r w:rsidR="00CD56C7" w:rsidRPr="003D47FA">
        <w:rPr>
          <w:rtl/>
          <w:lang w:bidi="ar-KW"/>
        </w:rPr>
        <w:t xml:space="preserve"> وقد تنوعت الطرق التربوية والتزكوية التي يسلكها الربانيون على مذهب أهل السنّة والجماعة في تربيتهم لمريديهم فنشأ عنها ما عرف بالطرق الصوفية</w:t>
      </w:r>
      <w:r w:rsidR="001D5F3D">
        <w:rPr>
          <w:rtl/>
          <w:lang w:bidi="ar-KW"/>
        </w:rPr>
        <w:t>،</w:t>
      </w:r>
      <w:r w:rsidR="00CD56C7" w:rsidRPr="003D47FA">
        <w:rPr>
          <w:rtl/>
          <w:lang w:bidi="ar-KW"/>
        </w:rPr>
        <w:t xml:space="preserve"> القائمة على معتقد أهل السنّة والجماعة</w:t>
      </w:r>
      <w:r w:rsidR="001D5F3D">
        <w:rPr>
          <w:rtl/>
          <w:lang w:bidi="ar-KW"/>
        </w:rPr>
        <w:t>،</w:t>
      </w:r>
      <w:r w:rsidR="00CD56C7" w:rsidRPr="003D47FA">
        <w:rPr>
          <w:rtl/>
          <w:lang w:bidi="ar-KW"/>
        </w:rPr>
        <w:t xml:space="preserve"> والمتخصصة في التزكية والأخلاق</w:t>
      </w:r>
      <w:r w:rsidR="001D5F3D">
        <w:rPr>
          <w:rtl/>
          <w:lang w:bidi="ar-KW"/>
        </w:rPr>
        <w:t>،</w:t>
      </w:r>
      <w:r w:rsidR="00CD56C7" w:rsidRPr="003D47FA">
        <w:rPr>
          <w:rtl/>
          <w:lang w:bidi="ar-KW"/>
        </w:rPr>
        <w:t xml:space="preserve"> وبهذا صار الإطار الواسع الصحيح لأهل السنة والجماعة يشمل هؤلاء</w:t>
      </w:r>
      <w:r w:rsidR="001D5F3D">
        <w:rPr>
          <w:rtl/>
          <w:lang w:bidi="ar-KW"/>
        </w:rPr>
        <w:t>،</w:t>
      </w:r>
      <w:r w:rsidR="00CD56C7" w:rsidRPr="003D47FA">
        <w:rPr>
          <w:rtl/>
          <w:lang w:bidi="ar-KW"/>
        </w:rPr>
        <w:t xml:space="preserve"> وهم سواد المسلمين الأعظم</w:t>
      </w:r>
      <w:r w:rsidR="001D5F3D">
        <w:rPr>
          <w:rtl/>
          <w:lang w:bidi="ar-KW"/>
        </w:rPr>
        <w:t>،</w:t>
      </w:r>
      <w:r w:rsidR="00CD56C7" w:rsidRPr="003D47FA">
        <w:rPr>
          <w:rtl/>
          <w:lang w:bidi="ar-KW"/>
        </w:rPr>
        <w:t xml:space="preserve"> وهم إن شاء الله تعالى الفرقة الناجية التي تتمسك بسنة الرسول صلى الله عليه وسلم</w:t>
      </w:r>
      <w:r w:rsidR="001D5F3D">
        <w:rPr>
          <w:rtl/>
          <w:lang w:bidi="ar-KW"/>
        </w:rPr>
        <w:t>،</w:t>
      </w:r>
      <w:r w:rsidR="00CD56C7" w:rsidRPr="003D47FA">
        <w:rPr>
          <w:rtl/>
          <w:lang w:bidi="ar-KW"/>
        </w:rPr>
        <w:t xml:space="preserve"> وتتمسك وتحرص أشد الحرص على وحدة المسلمين وجماعتهم</w:t>
      </w:r>
      <w:r w:rsidR="001D5F3D">
        <w:rPr>
          <w:rtl/>
          <w:lang w:bidi="ar-KW"/>
        </w:rPr>
        <w:t>،</w:t>
      </w:r>
      <w:r w:rsidR="00CD56C7" w:rsidRPr="003D47FA">
        <w:rPr>
          <w:rtl/>
          <w:lang w:bidi="ar-KW"/>
        </w:rPr>
        <w:t xml:space="preserve"> ولا شك أنّ هناك أخطاء وقصور عند تلك الطوائف كما هو القصور عند الأشخاص</w:t>
      </w:r>
      <w:r w:rsidR="001D5F3D">
        <w:rPr>
          <w:rtl/>
          <w:lang w:bidi="ar-KW"/>
        </w:rPr>
        <w:t>،</w:t>
      </w:r>
      <w:r w:rsidR="00CD56C7" w:rsidRPr="003D47FA">
        <w:rPr>
          <w:rtl/>
          <w:lang w:bidi="ar-KW"/>
        </w:rPr>
        <w:t xml:space="preserve"> ولكنه قصور في إطار أهل السنّة والجماعة يمكن تقويمه من خلال الحكمة والموعظة الحسنة</w:t>
      </w:r>
      <w:r w:rsidR="001D5F3D">
        <w:rPr>
          <w:rtl/>
          <w:lang w:bidi="ar-KW"/>
        </w:rPr>
        <w:t>،</w:t>
      </w:r>
      <w:r w:rsidR="00CD56C7" w:rsidRPr="003D47FA">
        <w:rPr>
          <w:rFonts w:eastAsia="Times New Roman"/>
          <w:b/>
          <w:rtl/>
          <w:lang w:bidi="ar-KW"/>
        </w:rPr>
        <w:t xml:space="preserve"> </w:t>
      </w:r>
      <w:r w:rsidR="00CD56C7" w:rsidRPr="003D47FA">
        <w:rPr>
          <w:rtl/>
        </w:rPr>
        <w:t>وقد أكرمني الله تعالى في</w:t>
      </w:r>
      <w:r>
        <w:rPr>
          <w:rFonts w:hint="cs"/>
          <w:rtl/>
        </w:rPr>
        <w:t xml:space="preserve"> الكتاب السادس </w:t>
      </w:r>
      <w:r>
        <w:rPr>
          <w:kern w:val="0"/>
          <w:rtl/>
        </w:rPr>
        <w:t xml:space="preserve">من سلسلة مفاتيح العلوم الشرعية كتاب مفاتيح علم </w:t>
      </w:r>
      <w:r>
        <w:rPr>
          <w:rFonts w:hint="cs"/>
          <w:kern w:val="0"/>
          <w:rtl/>
        </w:rPr>
        <w:t>الانتساب إلى الجماعة الناجية</w:t>
      </w:r>
      <w:r>
        <w:rPr>
          <w:kern w:val="0"/>
          <w:rtl/>
        </w:rPr>
        <w:t>)</w:t>
      </w:r>
      <w:r>
        <w:rPr>
          <w:rFonts w:hint="cs"/>
          <w:kern w:val="0"/>
          <w:rtl/>
        </w:rPr>
        <w:t xml:space="preserve"> </w:t>
      </w:r>
      <w:r w:rsidR="00CD56C7" w:rsidRPr="003D47FA">
        <w:rPr>
          <w:rtl/>
        </w:rPr>
        <w:t>بجمع قواعد رصينة مستنبطة من أقوال العلماء تؤهل دارسها للعلم الراسخ بما يتعلق بإطار السنة والجماعة الناجية الواسع الصحيح</w:t>
      </w:r>
      <w:r w:rsidR="001D5F3D">
        <w:rPr>
          <w:rtl/>
        </w:rPr>
        <w:t>،</w:t>
      </w:r>
      <w:r w:rsidR="00EE31E7" w:rsidRPr="003D47FA">
        <w:rPr>
          <w:rtl/>
        </w:rPr>
        <w:t xml:space="preserve"> </w:t>
      </w:r>
      <w:r>
        <w:rPr>
          <w:rFonts w:hint="cs"/>
          <w:kern w:val="0"/>
          <w:rtl/>
        </w:rPr>
        <w:t xml:space="preserve">وقد كان همي وجهدي -بحمد الله تعالى- في هذا الكتاب مركزا على لبنات هذا العلم الجليل وفق ما قررها علماء الأصول المتخصصون في هذا العلم علما صافيا مهذبا مضمونا لأنه خلاصة زبدة العلم من أقوال مئات العلماء المتخصصين في العلم على منهاج اهل السنة والجماعة وتلك اللبنات الصحيحة </w:t>
      </w:r>
      <w:r>
        <w:rPr>
          <w:rFonts w:hint="cs"/>
          <w:b/>
          <w:kern w:val="0"/>
          <w:rtl/>
        </w:rPr>
        <w:t xml:space="preserve">كفيلة إن شاء الله تعالى بإعطاء صورة متكاملة عن علم الانتساب إلى الجماعة الناجية ومدارسها المتخصصة في كافة علوم الدين وكافة مباحثه التي تحول دون الخلل في فهمه من كافة جوانبه، </w:t>
      </w:r>
      <w:r>
        <w:rPr>
          <w:rFonts w:hint="cs"/>
          <w:kern w:val="0"/>
          <w:rtl/>
        </w:rPr>
        <w:t>والله من وراء القصد وهو يهدي السبيل،</w:t>
      </w:r>
      <w:r w:rsidR="00745F9B">
        <w:rPr>
          <w:rFonts w:hint="cs"/>
          <w:kern w:val="0"/>
          <w:rtl/>
        </w:rPr>
        <w:t xml:space="preserve"> </w:t>
      </w:r>
    </w:p>
    <w:p w14:paraId="61E0787C" w14:textId="14052370" w:rsidR="00B9132F" w:rsidRDefault="00B9132F" w:rsidP="00B9132F">
      <w:pPr>
        <w:rPr>
          <w:kern w:val="0"/>
          <w:rtl/>
        </w:rPr>
      </w:pPr>
      <w:r>
        <w:rPr>
          <w:rFonts w:hint="cs"/>
          <w:kern w:val="0"/>
          <w:rtl/>
        </w:rPr>
        <w:t>[</w:t>
      </w:r>
      <w:r w:rsidR="00CD56C7" w:rsidRPr="00087A3A">
        <w:rPr>
          <w:bCs/>
          <w:sz w:val="32"/>
          <w:szCs w:val="32"/>
          <w:highlight w:val="yellow"/>
          <w:u w:val="single"/>
          <w:rtl/>
        </w:rPr>
        <w:t>العلم السابع</w:t>
      </w:r>
      <w:r>
        <w:rPr>
          <w:rFonts w:hint="cs"/>
          <w:bCs/>
          <w:sz w:val="32"/>
          <w:szCs w:val="32"/>
          <w:highlight w:val="yellow"/>
          <w:u w:val="single"/>
          <w:rtl/>
        </w:rPr>
        <w:t>]</w:t>
      </w:r>
      <w:r w:rsidR="00EE31E7" w:rsidRPr="00087A3A">
        <w:rPr>
          <w:bCs/>
          <w:sz w:val="32"/>
          <w:szCs w:val="32"/>
          <w:highlight w:val="yellow"/>
          <w:u w:val="single"/>
          <w:rtl/>
        </w:rPr>
        <w:t>:</w:t>
      </w:r>
      <w:r w:rsidR="00CD56C7" w:rsidRPr="00087A3A">
        <w:rPr>
          <w:bCs/>
          <w:sz w:val="32"/>
          <w:szCs w:val="32"/>
          <w:highlight w:val="yellow"/>
          <w:u w:val="single"/>
          <w:rtl/>
        </w:rPr>
        <w:t xml:space="preserve"> </w:t>
      </w:r>
      <w:r w:rsidR="00EE31E7" w:rsidRPr="00087A3A">
        <w:rPr>
          <w:bCs/>
          <w:sz w:val="32"/>
          <w:szCs w:val="32"/>
          <w:highlight w:val="yellow"/>
          <w:u w:val="single"/>
          <w:rtl/>
        </w:rPr>
        <w:t>(</w:t>
      </w:r>
      <w:r w:rsidR="00CD56C7" w:rsidRPr="00087A3A">
        <w:rPr>
          <w:bCs/>
          <w:sz w:val="32"/>
          <w:szCs w:val="32"/>
          <w:highlight w:val="yellow"/>
          <w:u w:val="single"/>
          <w:rtl/>
        </w:rPr>
        <w:t>علم السياسة الشرعية</w:t>
      </w:r>
      <w:r w:rsidR="00EE31E7" w:rsidRPr="00087A3A">
        <w:rPr>
          <w:bCs/>
          <w:sz w:val="32"/>
          <w:szCs w:val="32"/>
          <w:highlight w:val="yellow"/>
          <w:u w:val="single"/>
          <w:rtl/>
        </w:rPr>
        <w:t>)</w:t>
      </w:r>
      <w:r w:rsidR="001D5F3D">
        <w:rPr>
          <w:bCs/>
          <w:sz w:val="32"/>
          <w:szCs w:val="32"/>
          <w:highlight w:val="yellow"/>
          <w:u w:val="single"/>
          <w:rtl/>
        </w:rPr>
        <w:t>،</w:t>
      </w:r>
      <w:r w:rsidR="00CD56C7" w:rsidRPr="003D47FA">
        <w:rPr>
          <w:rtl/>
        </w:rPr>
        <w:t xml:space="preserve"> </w:t>
      </w:r>
      <w:r w:rsidR="00CD56C7" w:rsidRPr="003D47FA">
        <w:rPr>
          <w:rtl/>
          <w:lang w:bidi="ar-KW"/>
        </w:rPr>
        <w:t xml:space="preserve">لاشك أن </w:t>
      </w:r>
      <w:r w:rsidR="00CD56C7" w:rsidRPr="003D47FA">
        <w:rPr>
          <w:rtl/>
        </w:rPr>
        <w:t>علم السياسة الشرعية</w:t>
      </w:r>
      <w:r w:rsidR="001D5F3D">
        <w:rPr>
          <w:rtl/>
        </w:rPr>
        <w:t>،</w:t>
      </w:r>
      <w:r w:rsidR="00CD56C7" w:rsidRPr="003D47FA">
        <w:rPr>
          <w:rtl/>
        </w:rPr>
        <w:t xml:space="preserve"> علم </w:t>
      </w:r>
      <w:r w:rsidR="00CD56C7" w:rsidRPr="003D47FA">
        <w:rPr>
          <w:noProof/>
          <w:rtl/>
          <w:lang w:eastAsia="ar-SA"/>
        </w:rPr>
        <w:t>عظيم ومهم</w:t>
      </w:r>
      <w:r w:rsidR="00CD56C7" w:rsidRPr="003D47FA">
        <w:rPr>
          <w:rFonts w:eastAsia="Times New Roman"/>
          <w:b/>
          <w:rtl/>
          <w:lang w:bidi="ar-KW"/>
        </w:rPr>
        <w:t xml:space="preserve"> لا يتقنه إلا الراسخون في العلم الحريصون على أمة النبي صلى من الهرج والمرج والفوضى والاختلاف</w:t>
      </w:r>
      <w:r w:rsidR="001D5F3D">
        <w:rPr>
          <w:rFonts w:eastAsia="Times New Roman"/>
          <w:b/>
          <w:rtl/>
          <w:lang w:bidi="ar-KW"/>
        </w:rPr>
        <w:t>،</w:t>
      </w:r>
      <w:r w:rsidR="00CD56C7" w:rsidRPr="003D47FA">
        <w:rPr>
          <w:rFonts w:eastAsia="Times New Roman"/>
          <w:b/>
          <w:rtl/>
          <w:lang w:bidi="ar-KW"/>
        </w:rPr>
        <w:t xml:space="preserve"> والذين يقدمون </w:t>
      </w:r>
      <w:r w:rsidR="00CD56C7" w:rsidRPr="003D47FA">
        <w:rPr>
          <w:b/>
          <w:rtl/>
        </w:rPr>
        <w:t>مصلحة الأمة العامة واستقرارها وأمنها وأمانها على المصالح الجزئية</w:t>
      </w:r>
      <w:r w:rsidR="001D5F3D">
        <w:rPr>
          <w:b/>
          <w:rtl/>
        </w:rPr>
        <w:t>،</w:t>
      </w:r>
      <w:r w:rsidR="00CD56C7" w:rsidRPr="003D47FA">
        <w:rPr>
          <w:rFonts w:eastAsia="Times New Roman"/>
          <w:b/>
          <w:rtl/>
        </w:rPr>
        <w:t xml:space="preserve"> </w:t>
      </w:r>
      <w:r w:rsidR="00CD56C7" w:rsidRPr="003D47FA">
        <w:rPr>
          <w:rFonts w:eastAsia="Times New Roman"/>
          <w:b/>
          <w:rtl/>
          <w:lang w:bidi="ar-KW"/>
        </w:rPr>
        <w:t xml:space="preserve">وهذا </w:t>
      </w:r>
      <w:r w:rsidR="00CD56C7" w:rsidRPr="003D47FA">
        <w:rPr>
          <w:rFonts w:eastAsia="Times New Roman"/>
          <w:b/>
          <w:rtl/>
        </w:rPr>
        <w:t xml:space="preserve">العلم </w:t>
      </w:r>
      <w:r w:rsidR="00CD56C7" w:rsidRPr="003D47FA">
        <w:rPr>
          <w:b/>
          <w:rtl/>
          <w:lang w:bidi="ar-KW"/>
        </w:rPr>
        <w:t>يضبط حقوق الحكام</w:t>
      </w:r>
      <w:r w:rsidR="00EE31E7" w:rsidRPr="003D47FA">
        <w:rPr>
          <w:b/>
          <w:rtl/>
          <w:lang w:bidi="ar-KW"/>
        </w:rPr>
        <w:t xml:space="preserve"> </w:t>
      </w:r>
      <w:r w:rsidR="00CD56C7" w:rsidRPr="003D47FA">
        <w:rPr>
          <w:b/>
          <w:rtl/>
          <w:lang w:bidi="ar-KW"/>
        </w:rPr>
        <w:t>كما حفظها لهم الإسلام</w:t>
      </w:r>
      <w:r w:rsidR="001D5F3D">
        <w:rPr>
          <w:b/>
          <w:rtl/>
          <w:lang w:bidi="ar-KW"/>
        </w:rPr>
        <w:t>،</w:t>
      </w:r>
      <w:r w:rsidR="00CD56C7" w:rsidRPr="003D47FA">
        <w:rPr>
          <w:b/>
          <w:rtl/>
          <w:lang w:bidi="ar-KW"/>
        </w:rPr>
        <w:t xml:space="preserve"> ويضبطها من التعدي عليها أو الافتئات عليها</w:t>
      </w:r>
      <w:r w:rsidR="001D5F3D">
        <w:rPr>
          <w:b/>
          <w:rtl/>
          <w:lang w:bidi="ar-KW"/>
        </w:rPr>
        <w:t>،</w:t>
      </w:r>
      <w:r w:rsidR="00CD56C7" w:rsidRPr="003D47FA">
        <w:rPr>
          <w:b/>
          <w:rtl/>
          <w:lang w:bidi="ar-KW"/>
        </w:rPr>
        <w:t xml:space="preserve"> </w:t>
      </w:r>
      <w:r w:rsidR="00CD56C7" w:rsidRPr="003D47FA">
        <w:rPr>
          <w:b/>
          <w:rtl/>
        </w:rPr>
        <w:t>فيتفرغ الحاكم والعالم كلٌ لأداء مهامه</w:t>
      </w:r>
      <w:r w:rsidR="001D5F3D">
        <w:rPr>
          <w:b/>
          <w:rtl/>
        </w:rPr>
        <w:t>،</w:t>
      </w:r>
      <w:r w:rsidR="00CD56C7" w:rsidRPr="003D47FA">
        <w:rPr>
          <w:b/>
          <w:rtl/>
        </w:rPr>
        <w:t xml:space="preserve"> بما يوافق شرع الله</w:t>
      </w:r>
      <w:r w:rsidR="001D5F3D">
        <w:rPr>
          <w:b/>
          <w:rtl/>
        </w:rPr>
        <w:t>،</w:t>
      </w:r>
      <w:r w:rsidR="00CD56C7" w:rsidRPr="003D47FA">
        <w:rPr>
          <w:b/>
          <w:rtl/>
        </w:rPr>
        <w:t xml:space="preserve"> وبما يؤهل الجميع لخدمة الدين</w:t>
      </w:r>
      <w:r w:rsidR="001D5F3D">
        <w:rPr>
          <w:b/>
          <w:rtl/>
        </w:rPr>
        <w:t>،</w:t>
      </w:r>
      <w:r w:rsidR="00CD56C7" w:rsidRPr="003D47FA">
        <w:rPr>
          <w:b/>
          <w:rtl/>
        </w:rPr>
        <w:t xml:space="preserve"> دونما غلو أو تفريط</w:t>
      </w:r>
      <w:r w:rsidR="001D5F3D">
        <w:rPr>
          <w:b/>
          <w:rtl/>
        </w:rPr>
        <w:t>،</w:t>
      </w:r>
      <w:r w:rsidR="00CD56C7" w:rsidRPr="003D47FA">
        <w:rPr>
          <w:b/>
          <w:rtl/>
        </w:rPr>
        <w:t xml:space="preserve"> </w:t>
      </w:r>
      <w:r w:rsidR="00CD56C7" w:rsidRPr="003D47FA">
        <w:rPr>
          <w:rtl/>
        </w:rPr>
        <w:t>وقد أكرمني الله تعالى في</w:t>
      </w:r>
      <w:r w:rsidR="00107EA9">
        <w:rPr>
          <w:rFonts w:hint="cs"/>
          <w:rtl/>
        </w:rPr>
        <w:t xml:space="preserve"> الكتاب السابع </w:t>
      </w:r>
      <w:r w:rsidR="00107EA9">
        <w:rPr>
          <w:kern w:val="0"/>
          <w:rtl/>
        </w:rPr>
        <w:t xml:space="preserve">من سلسلة مفاتيح العلوم الشرعية كتاب مفاتيح علم </w:t>
      </w:r>
      <w:r w:rsidR="00107EA9">
        <w:rPr>
          <w:rFonts w:hint="cs"/>
          <w:kern w:val="0"/>
          <w:rtl/>
        </w:rPr>
        <w:t>السياسة الشرعية الإسلامية</w:t>
      </w:r>
      <w:r w:rsidR="00107EA9">
        <w:rPr>
          <w:kern w:val="0"/>
          <w:rtl/>
        </w:rPr>
        <w:t xml:space="preserve"> وفقه مسائله</w:t>
      </w:r>
      <w:r w:rsidR="00F55F25">
        <w:rPr>
          <w:rFonts w:hint="cs"/>
          <w:kern w:val="0"/>
          <w:rtl/>
        </w:rPr>
        <w:t>ا</w:t>
      </w:r>
      <w:r w:rsidR="00107EA9">
        <w:rPr>
          <w:kern w:val="0"/>
          <w:rtl/>
        </w:rPr>
        <w:t xml:space="preserve"> وأحكامه</w:t>
      </w:r>
      <w:r w:rsidR="00F55F25">
        <w:rPr>
          <w:rFonts w:hint="cs"/>
          <w:kern w:val="0"/>
          <w:rtl/>
        </w:rPr>
        <w:t>ا</w:t>
      </w:r>
      <w:r w:rsidR="00107EA9">
        <w:rPr>
          <w:kern w:val="0"/>
          <w:rtl/>
        </w:rPr>
        <w:t>)</w:t>
      </w:r>
      <w:r w:rsidR="00F55F25">
        <w:rPr>
          <w:rFonts w:hint="cs"/>
          <w:kern w:val="0"/>
          <w:rtl/>
        </w:rPr>
        <w:t xml:space="preserve"> </w:t>
      </w:r>
      <w:r w:rsidR="00CD56C7" w:rsidRPr="003D47FA">
        <w:rPr>
          <w:rtl/>
        </w:rPr>
        <w:t>بجمع قواعد رصينة مستنبطة من أقوال العلماء تؤهل دارسها للعلم الراسخ بما يتعلق بضبط هذا العلم</w:t>
      </w:r>
      <w:r w:rsidR="001D5F3D">
        <w:rPr>
          <w:rtl/>
        </w:rPr>
        <w:t>،</w:t>
      </w:r>
      <w:r w:rsidR="00CD56C7" w:rsidRPr="003D47FA">
        <w:rPr>
          <w:rtl/>
        </w:rPr>
        <w:t xml:space="preserve"> </w:t>
      </w:r>
      <w:r w:rsidR="00CD56C7" w:rsidRPr="003D47FA">
        <w:rPr>
          <w:b/>
          <w:rtl/>
        </w:rPr>
        <w:t>ومن تلك القواعد التي تضبط حقوق الحكام</w:t>
      </w:r>
      <w:r w:rsidR="00EE31E7" w:rsidRPr="003D47FA">
        <w:rPr>
          <w:b/>
          <w:rtl/>
        </w:rPr>
        <w:t>:</w:t>
      </w:r>
      <w:r w:rsidR="00CD56C7" w:rsidRPr="003D47FA">
        <w:rPr>
          <w:b/>
          <w:rtl/>
        </w:rPr>
        <w:t xml:space="preserve"> القاعدة الأولي</w:t>
      </w:r>
      <w:r w:rsidR="00EE31E7" w:rsidRPr="003D47FA">
        <w:rPr>
          <w:b/>
          <w:rtl/>
        </w:rPr>
        <w:t xml:space="preserve">: </w:t>
      </w:r>
      <w:r w:rsidR="00CD56C7" w:rsidRPr="003D47FA">
        <w:rPr>
          <w:b/>
          <w:rtl/>
        </w:rPr>
        <w:t>مكانة ولي الأمر في الشرع</w:t>
      </w:r>
      <w:r w:rsidR="001D5F3D">
        <w:rPr>
          <w:b/>
          <w:rtl/>
        </w:rPr>
        <w:t>،</w:t>
      </w:r>
      <w:r w:rsidR="00CD56C7" w:rsidRPr="003D47FA">
        <w:rPr>
          <w:b/>
          <w:rtl/>
        </w:rPr>
        <w:t xml:space="preserve"> القاعدة الثانية</w:t>
      </w:r>
      <w:r w:rsidR="00EE31E7" w:rsidRPr="003D47FA">
        <w:rPr>
          <w:b/>
          <w:rtl/>
        </w:rPr>
        <w:t>:</w:t>
      </w:r>
      <w:r w:rsidR="00CD56C7" w:rsidRPr="003D47FA">
        <w:rPr>
          <w:b/>
          <w:rtl/>
        </w:rPr>
        <w:t xml:space="preserve"> نصب الإمام فرض واجب على المسلمين</w:t>
      </w:r>
      <w:r w:rsidR="001D5F3D">
        <w:rPr>
          <w:b/>
          <w:rtl/>
        </w:rPr>
        <w:t>،</w:t>
      </w:r>
      <w:r w:rsidR="00CD56C7" w:rsidRPr="003D47FA">
        <w:rPr>
          <w:b/>
          <w:rtl/>
        </w:rPr>
        <w:t xml:space="preserve"> القاعدة الثالثة</w:t>
      </w:r>
      <w:r w:rsidR="00EE31E7" w:rsidRPr="003D47FA">
        <w:rPr>
          <w:b/>
          <w:rtl/>
        </w:rPr>
        <w:t>:</w:t>
      </w:r>
      <w:r w:rsidR="00CD56C7" w:rsidRPr="003D47FA">
        <w:rPr>
          <w:b/>
          <w:rtl/>
        </w:rPr>
        <w:t xml:space="preserve"> وجوب عقد البيعة للإمام القائم المستقر المسلم</w:t>
      </w:r>
      <w:r w:rsidR="001D5F3D">
        <w:rPr>
          <w:b/>
          <w:rtl/>
        </w:rPr>
        <w:t>،</w:t>
      </w:r>
      <w:r w:rsidR="00CD56C7" w:rsidRPr="003D47FA">
        <w:rPr>
          <w:b/>
          <w:rtl/>
        </w:rPr>
        <w:t xml:space="preserve"> القاعدة الرابعة</w:t>
      </w:r>
      <w:r w:rsidR="00EE31E7" w:rsidRPr="003D47FA">
        <w:rPr>
          <w:b/>
          <w:rtl/>
        </w:rPr>
        <w:t>:</w:t>
      </w:r>
      <w:r w:rsidR="00CD56C7" w:rsidRPr="003D47FA">
        <w:rPr>
          <w:b/>
          <w:rtl/>
        </w:rPr>
        <w:t xml:space="preserve"> من غلب فتولي الحكم واستتب له فهو إمام تجب بيعته وطاعته</w:t>
      </w:r>
      <w:r w:rsidR="001D5F3D">
        <w:rPr>
          <w:b/>
          <w:rtl/>
        </w:rPr>
        <w:t>،</w:t>
      </w:r>
      <w:r w:rsidR="00CD56C7" w:rsidRPr="003D47FA">
        <w:rPr>
          <w:b/>
          <w:rtl/>
        </w:rPr>
        <w:t xml:space="preserve"> وتحرم منازعته ومعصيته</w:t>
      </w:r>
      <w:r w:rsidR="001D5F3D">
        <w:rPr>
          <w:b/>
          <w:rtl/>
        </w:rPr>
        <w:t>،</w:t>
      </w:r>
      <w:r w:rsidR="00CD56C7" w:rsidRPr="003D47FA">
        <w:rPr>
          <w:b/>
          <w:rtl/>
        </w:rPr>
        <w:t xml:space="preserve"> القاعدة الخامسة</w:t>
      </w:r>
      <w:r w:rsidR="00EE31E7" w:rsidRPr="003D47FA">
        <w:rPr>
          <w:b/>
          <w:rtl/>
        </w:rPr>
        <w:t>:</w:t>
      </w:r>
      <w:r w:rsidR="00CD56C7" w:rsidRPr="003D47FA">
        <w:rPr>
          <w:b/>
          <w:rtl/>
        </w:rPr>
        <w:t xml:space="preserve"> إذا لم يستجمع المتغلب شروط الإمامة وتم له التمكين واستتب له الأمر وجبت طاعته</w:t>
      </w:r>
      <w:r w:rsidR="001D5F3D">
        <w:rPr>
          <w:b/>
          <w:rtl/>
        </w:rPr>
        <w:t>،</w:t>
      </w:r>
      <w:r w:rsidR="00CD56C7" w:rsidRPr="003D47FA">
        <w:rPr>
          <w:b/>
          <w:rtl/>
        </w:rPr>
        <w:t xml:space="preserve"> وحرمت معصيته</w:t>
      </w:r>
      <w:r w:rsidR="001D5F3D">
        <w:rPr>
          <w:b/>
          <w:rtl/>
        </w:rPr>
        <w:t>،</w:t>
      </w:r>
      <w:r w:rsidR="00CD56C7" w:rsidRPr="003D47FA">
        <w:rPr>
          <w:b/>
          <w:rtl/>
        </w:rPr>
        <w:t xml:space="preserve"> القاعدة السادسة</w:t>
      </w:r>
      <w:r w:rsidR="00EE31E7" w:rsidRPr="003D47FA">
        <w:rPr>
          <w:b/>
          <w:rtl/>
        </w:rPr>
        <w:t>:</w:t>
      </w:r>
      <w:r w:rsidR="00CD56C7" w:rsidRPr="003D47FA">
        <w:rPr>
          <w:b/>
          <w:rtl/>
        </w:rPr>
        <w:t xml:space="preserve"> يصح في الاضطرار تعدد الأئمة</w:t>
      </w:r>
      <w:r w:rsidR="001D5F3D">
        <w:rPr>
          <w:b/>
          <w:rtl/>
        </w:rPr>
        <w:t>،</w:t>
      </w:r>
      <w:r w:rsidR="00CD56C7" w:rsidRPr="003D47FA">
        <w:rPr>
          <w:b/>
          <w:rtl/>
        </w:rPr>
        <w:t xml:space="preserve"> ويأخذ كل إمام منهم في قطره حكم الإمام الأعظم</w:t>
      </w:r>
      <w:r w:rsidR="001D5F3D">
        <w:rPr>
          <w:b/>
          <w:rtl/>
        </w:rPr>
        <w:t>،</w:t>
      </w:r>
      <w:r w:rsidR="00CD56C7" w:rsidRPr="003D47FA">
        <w:rPr>
          <w:b/>
          <w:rtl/>
        </w:rPr>
        <w:t xml:space="preserve"> القاعدة السابعة</w:t>
      </w:r>
      <w:r w:rsidR="00EE31E7" w:rsidRPr="003D47FA">
        <w:rPr>
          <w:b/>
          <w:rtl/>
        </w:rPr>
        <w:t>:</w:t>
      </w:r>
      <w:r w:rsidR="00CD56C7" w:rsidRPr="003D47FA">
        <w:rPr>
          <w:b/>
          <w:rtl/>
        </w:rPr>
        <w:t xml:space="preserve"> الأئمة الذين أمر النبي صلى الله عليه وسلم</w:t>
      </w:r>
      <w:r w:rsidR="00EE31E7" w:rsidRPr="003D47FA">
        <w:rPr>
          <w:b/>
          <w:rtl/>
        </w:rPr>
        <w:t xml:space="preserve"> </w:t>
      </w:r>
      <w:r w:rsidR="00CD56C7" w:rsidRPr="003D47FA">
        <w:rPr>
          <w:b/>
          <w:rtl/>
        </w:rPr>
        <w:t>بطاعتهم هم الأئمة الموجودون المعلومون</w:t>
      </w:r>
      <w:r w:rsidR="001D5F3D">
        <w:rPr>
          <w:b/>
          <w:rtl/>
        </w:rPr>
        <w:t>،</w:t>
      </w:r>
      <w:r w:rsidR="00CD56C7" w:rsidRPr="003D47FA">
        <w:rPr>
          <w:b/>
          <w:rtl/>
        </w:rPr>
        <w:t xml:space="preserve"> الذين لهم سلطان وقدرة</w:t>
      </w:r>
      <w:r w:rsidR="001D5F3D">
        <w:rPr>
          <w:b/>
          <w:rtl/>
        </w:rPr>
        <w:t>،</w:t>
      </w:r>
      <w:r w:rsidR="00CD56C7" w:rsidRPr="003D47FA">
        <w:rPr>
          <w:b/>
          <w:rtl/>
        </w:rPr>
        <w:t xml:space="preserve"> القاعدة الثامنة</w:t>
      </w:r>
      <w:r w:rsidR="00EE31E7" w:rsidRPr="003D47FA">
        <w:rPr>
          <w:b/>
          <w:rtl/>
        </w:rPr>
        <w:t>:</w:t>
      </w:r>
      <w:r w:rsidR="00CD56C7" w:rsidRPr="003D47FA">
        <w:rPr>
          <w:b/>
          <w:rtl/>
        </w:rPr>
        <w:t xml:space="preserve"> وجوب السمع والطاعة للحاكم المسلم في غير معصية</w:t>
      </w:r>
      <w:r w:rsidR="001D5F3D">
        <w:rPr>
          <w:b/>
          <w:rtl/>
        </w:rPr>
        <w:t>،</w:t>
      </w:r>
      <w:r w:rsidR="00CD56C7" w:rsidRPr="003D47FA">
        <w:rPr>
          <w:b/>
          <w:rtl/>
        </w:rPr>
        <w:t xml:space="preserve"> القاعدة التاسعة</w:t>
      </w:r>
      <w:r w:rsidR="00EE31E7" w:rsidRPr="003D47FA">
        <w:rPr>
          <w:b/>
          <w:rtl/>
        </w:rPr>
        <w:t>:</w:t>
      </w:r>
      <w:r w:rsidR="00CD56C7" w:rsidRPr="003D47FA">
        <w:rPr>
          <w:b/>
          <w:rtl/>
        </w:rPr>
        <w:t xml:space="preserve"> مراعاة الشارع الحكيم لتوقير الأمراء واحترامهم</w:t>
      </w:r>
      <w:r w:rsidR="001D5F3D">
        <w:rPr>
          <w:b/>
          <w:rtl/>
        </w:rPr>
        <w:t>،</w:t>
      </w:r>
      <w:r w:rsidR="00CD56C7" w:rsidRPr="003D47FA">
        <w:rPr>
          <w:b/>
          <w:rtl/>
        </w:rPr>
        <w:t xml:space="preserve"> القاعدة العاشرة</w:t>
      </w:r>
      <w:r w:rsidR="00EE31E7" w:rsidRPr="003D47FA">
        <w:rPr>
          <w:b/>
          <w:rtl/>
        </w:rPr>
        <w:t>:</w:t>
      </w:r>
      <w:r w:rsidR="00CD56C7" w:rsidRPr="003D47FA">
        <w:rPr>
          <w:b/>
          <w:rtl/>
        </w:rPr>
        <w:t xml:space="preserve"> من أهم حقوق الحاكم المسلم</w:t>
      </w:r>
      <w:r w:rsidR="00EE31E7" w:rsidRPr="003D47FA">
        <w:rPr>
          <w:b/>
          <w:rtl/>
        </w:rPr>
        <w:t>:</w:t>
      </w:r>
      <w:r w:rsidR="00CD56C7" w:rsidRPr="003D47FA">
        <w:rPr>
          <w:b/>
          <w:rtl/>
        </w:rPr>
        <w:t xml:space="preserve"> بذل النصيحة والدعاء للحاكم</w:t>
      </w:r>
      <w:r w:rsidR="001D5F3D">
        <w:rPr>
          <w:b/>
          <w:rtl/>
        </w:rPr>
        <w:t>،،</w:t>
      </w:r>
      <w:r w:rsidR="00CD56C7" w:rsidRPr="003D47FA">
        <w:rPr>
          <w:b/>
          <w:rtl/>
        </w:rPr>
        <w:t xml:space="preserve"> إن التزام تلك القواعد يمنع من الهرج والمرج والفتن</w:t>
      </w:r>
      <w:r w:rsidR="001D5F3D">
        <w:rPr>
          <w:b/>
          <w:rtl/>
        </w:rPr>
        <w:t>،</w:t>
      </w:r>
      <w:r w:rsidR="00CD56C7" w:rsidRPr="003D47FA">
        <w:rPr>
          <w:b/>
          <w:rtl/>
        </w:rPr>
        <w:t xml:space="preserve"> </w:t>
      </w:r>
      <w:r w:rsidR="00CD56C7" w:rsidRPr="003D47FA">
        <w:rPr>
          <w:rtl/>
        </w:rPr>
        <w:t xml:space="preserve">ويحقق </w:t>
      </w:r>
      <w:r w:rsidR="00CD56C7" w:rsidRPr="003D47FA">
        <w:rPr>
          <w:b/>
          <w:rtl/>
        </w:rPr>
        <w:t>الاعتدال الشرعي في مسائل السياسة الشرعية بين أولياء الامور والرعية</w:t>
      </w:r>
      <w:r w:rsidR="001D5F3D">
        <w:rPr>
          <w:b/>
          <w:rtl/>
        </w:rPr>
        <w:t>،</w:t>
      </w:r>
      <w:r w:rsidR="00CD56C7" w:rsidRPr="003D47FA">
        <w:rPr>
          <w:b/>
          <w:rtl/>
        </w:rPr>
        <w:t xml:space="preserve"> </w:t>
      </w:r>
      <w:r>
        <w:rPr>
          <w:rFonts w:hint="cs"/>
          <w:kern w:val="0"/>
          <w:rtl/>
        </w:rPr>
        <w:t xml:space="preserve">وقد كان همي وجهدي -بحمد الله تعالى- في كتابي السابع من هذه السلسلة مفاتيح العلوم الإسلامية، كتاب مفاتيح علم السياسة الشرعية مركزا على لبنات هذا العلم الجليل وفق ما قررها علماء الأصول المتخصصون في هذا العلم علما صافيا مهذبا مضمونا لأنه خلاصة زبدة العلم من أقوال مئات العلماء المتخصصين في العلم على منهاج اهل السنة والجماعة وتلك اللبنات الصحيحة </w:t>
      </w:r>
      <w:r>
        <w:rPr>
          <w:rFonts w:hint="cs"/>
          <w:b/>
          <w:kern w:val="0"/>
          <w:rtl/>
        </w:rPr>
        <w:t xml:space="preserve">كفيلة إن شاء الله تعالى بإعطاء صورة متكاملة عن علم السياسة الشرعية وكافة مباحثه التي تحول دون الخلل في فهمه من كافة جوانبه، </w:t>
      </w:r>
      <w:r>
        <w:rPr>
          <w:rFonts w:hint="cs"/>
          <w:kern w:val="0"/>
          <w:rtl/>
        </w:rPr>
        <w:t>والله من وراء القصد وهو يهدي السبيل،</w:t>
      </w:r>
    </w:p>
    <w:p w14:paraId="2684ED55" w14:textId="4A602AB8" w:rsidR="00447850" w:rsidRDefault="00B9132F" w:rsidP="00447850">
      <w:pPr>
        <w:rPr>
          <w:b/>
        </w:rPr>
      </w:pPr>
      <w:r>
        <w:rPr>
          <w:rFonts w:hint="cs"/>
          <w:bCs/>
          <w:sz w:val="32"/>
          <w:szCs w:val="32"/>
          <w:highlight w:val="yellow"/>
          <w:u w:val="single"/>
          <w:rtl/>
        </w:rPr>
        <w:t>[</w:t>
      </w:r>
      <w:r w:rsidR="00CD56C7" w:rsidRPr="00087A3A">
        <w:rPr>
          <w:bCs/>
          <w:sz w:val="32"/>
          <w:szCs w:val="32"/>
          <w:highlight w:val="yellow"/>
          <w:u w:val="single"/>
          <w:rtl/>
        </w:rPr>
        <w:t>العلم الثامن</w:t>
      </w:r>
      <w:r>
        <w:rPr>
          <w:rFonts w:hint="cs"/>
          <w:bCs/>
          <w:sz w:val="32"/>
          <w:szCs w:val="32"/>
          <w:highlight w:val="yellow"/>
          <w:u w:val="single"/>
          <w:rtl/>
        </w:rPr>
        <w:t>]</w:t>
      </w:r>
      <w:r w:rsidR="00EE31E7" w:rsidRPr="00087A3A">
        <w:rPr>
          <w:bCs/>
          <w:sz w:val="32"/>
          <w:szCs w:val="32"/>
          <w:highlight w:val="yellow"/>
          <w:u w:val="single"/>
          <w:rtl/>
        </w:rPr>
        <w:t>:</w:t>
      </w:r>
      <w:r w:rsidR="00CD56C7" w:rsidRPr="00087A3A">
        <w:rPr>
          <w:bCs/>
          <w:sz w:val="32"/>
          <w:szCs w:val="32"/>
          <w:highlight w:val="yellow"/>
          <w:u w:val="single"/>
          <w:rtl/>
        </w:rPr>
        <w:t xml:space="preserve"> </w:t>
      </w:r>
      <w:r w:rsidR="00EE31E7" w:rsidRPr="00087A3A">
        <w:rPr>
          <w:bCs/>
          <w:sz w:val="32"/>
          <w:szCs w:val="32"/>
          <w:highlight w:val="yellow"/>
          <w:u w:val="single"/>
          <w:rtl/>
        </w:rPr>
        <w:t>(</w:t>
      </w:r>
      <w:r w:rsidR="00CD56C7" w:rsidRPr="00087A3A">
        <w:rPr>
          <w:bCs/>
          <w:sz w:val="32"/>
          <w:szCs w:val="32"/>
          <w:highlight w:val="yellow"/>
          <w:u w:val="single"/>
          <w:rtl/>
        </w:rPr>
        <w:t>علم العقيدة</w:t>
      </w:r>
      <w:r w:rsidR="00EE31E7" w:rsidRPr="00087A3A">
        <w:rPr>
          <w:bCs/>
          <w:sz w:val="32"/>
          <w:szCs w:val="32"/>
          <w:highlight w:val="yellow"/>
          <w:u w:val="single"/>
          <w:rtl/>
        </w:rPr>
        <w:t>):</w:t>
      </w:r>
      <w:r w:rsidR="00CD56C7" w:rsidRPr="00087A3A">
        <w:rPr>
          <w:bCs/>
          <w:sz w:val="32"/>
          <w:szCs w:val="32"/>
          <w:highlight w:val="yellow"/>
          <w:u w:val="single"/>
          <w:rtl/>
        </w:rPr>
        <w:t xml:space="preserve"> على منهاج أهل السنة والجماعة الناجية</w:t>
      </w:r>
      <w:r w:rsidR="00EE31E7" w:rsidRPr="00087A3A">
        <w:rPr>
          <w:bCs/>
          <w:sz w:val="32"/>
          <w:szCs w:val="32"/>
          <w:highlight w:val="yellow"/>
          <w:u w:val="single"/>
          <w:rtl/>
        </w:rPr>
        <w:t>)</w:t>
      </w:r>
      <w:r w:rsidR="001D5F3D">
        <w:rPr>
          <w:bCs/>
          <w:sz w:val="32"/>
          <w:szCs w:val="32"/>
          <w:highlight w:val="yellow"/>
          <w:u w:val="single"/>
          <w:rtl/>
        </w:rPr>
        <w:t>،</w:t>
      </w:r>
      <w:r w:rsidR="00CD56C7" w:rsidRPr="003D47FA">
        <w:rPr>
          <w:rtl/>
        </w:rPr>
        <w:t xml:space="preserve"> وذلك باستمداد </w:t>
      </w:r>
      <w:r w:rsidR="00CD56C7" w:rsidRPr="003D47FA">
        <w:rPr>
          <w:b/>
          <w:rtl/>
          <w:lang w:bidi="ar-KW"/>
        </w:rPr>
        <w:t xml:space="preserve">قواعده من </w:t>
      </w:r>
      <w:r w:rsidR="00CD56C7" w:rsidRPr="003D47FA">
        <w:rPr>
          <w:b/>
          <w:rtl/>
        </w:rPr>
        <w:t>مدارسه المتخصصة</w:t>
      </w:r>
      <w:r w:rsidR="001D5F3D">
        <w:rPr>
          <w:b/>
          <w:rtl/>
        </w:rPr>
        <w:t>،</w:t>
      </w:r>
      <w:r w:rsidR="00CD56C7" w:rsidRPr="003D47FA">
        <w:rPr>
          <w:b/>
          <w:rtl/>
        </w:rPr>
        <w:t xml:space="preserve"> وتوجيه طالب علم العقيدة إلى الطريق القويم نحو طلب علم العقيدة على منهاج علماء أهل السنّة والجماعة الراسخين في العلم والاعتقاد</w:t>
      </w:r>
      <w:r w:rsidR="001D5F3D">
        <w:rPr>
          <w:b/>
          <w:rtl/>
        </w:rPr>
        <w:t>،</w:t>
      </w:r>
      <w:r w:rsidR="00CD56C7" w:rsidRPr="003D47FA">
        <w:rPr>
          <w:b/>
          <w:rtl/>
        </w:rPr>
        <w:t xml:space="preserve"> وعلى أهله المتخصصين فيه</w:t>
      </w:r>
      <w:r w:rsidR="001D5F3D">
        <w:rPr>
          <w:b/>
          <w:rtl/>
        </w:rPr>
        <w:t>،</w:t>
      </w:r>
      <w:r w:rsidR="00CD56C7" w:rsidRPr="003D47FA">
        <w:rPr>
          <w:b/>
          <w:rtl/>
        </w:rPr>
        <w:t xml:space="preserve"> وعلى مدارسه التي تأصلت واحترفت علم العقيدة واحترفت تدريسها على أفضل الطرق التعليمية</w:t>
      </w:r>
      <w:r w:rsidR="001D5F3D">
        <w:rPr>
          <w:b/>
          <w:rtl/>
        </w:rPr>
        <w:t>،</w:t>
      </w:r>
      <w:r w:rsidR="00CD56C7" w:rsidRPr="003D47FA">
        <w:rPr>
          <w:b/>
          <w:rtl/>
        </w:rPr>
        <w:t xml:space="preserve"> في أقصر وقت وبأقل جهد دونما ضياع للأعمار في تجارب قد لا تؤدي إلى الرسوخ في علم العقيدة</w:t>
      </w:r>
      <w:r w:rsidR="001D5F3D">
        <w:rPr>
          <w:b/>
          <w:rtl/>
        </w:rPr>
        <w:t>،</w:t>
      </w:r>
      <w:r w:rsidR="00CD56C7" w:rsidRPr="003D47FA">
        <w:rPr>
          <w:b/>
          <w:rtl/>
        </w:rPr>
        <w:t xml:space="preserve"> وفي الإحاطة بمباحثه ومسائله وقواعده وأحكامه</w:t>
      </w:r>
      <w:r w:rsidR="001D5F3D">
        <w:rPr>
          <w:b/>
          <w:rtl/>
        </w:rPr>
        <w:t>،</w:t>
      </w:r>
      <w:r w:rsidR="00CD56C7" w:rsidRPr="003D47FA">
        <w:rPr>
          <w:b/>
          <w:rtl/>
        </w:rPr>
        <w:t xml:space="preserve"> وقد استقر لأهل السنة والجماعة </w:t>
      </w:r>
      <w:r w:rsidR="00CD56C7" w:rsidRPr="003D47FA">
        <w:rPr>
          <w:rtl/>
          <w:lang w:bidi="ar-KW"/>
        </w:rPr>
        <w:t xml:space="preserve">في العقيدة ثلاث مدارس لا رابع لها إلا </w:t>
      </w:r>
      <w:r w:rsidR="00CD56C7" w:rsidRPr="003D47FA">
        <w:rPr>
          <w:b/>
          <w:rtl/>
        </w:rPr>
        <w:t>الميل إلى الاعتزال أو الحشو</w:t>
      </w:r>
      <w:r w:rsidR="001D5F3D">
        <w:rPr>
          <w:b/>
          <w:rtl/>
        </w:rPr>
        <w:t>،</w:t>
      </w:r>
      <w:r w:rsidR="00CD56C7" w:rsidRPr="003D47FA">
        <w:rPr>
          <w:b/>
          <w:rtl/>
        </w:rPr>
        <w:t xml:space="preserve"> وهي </w:t>
      </w:r>
      <w:r w:rsidR="00EE31E7" w:rsidRPr="003D47FA">
        <w:rPr>
          <w:b/>
          <w:rtl/>
        </w:rPr>
        <w:t>(</w:t>
      </w:r>
      <w:r w:rsidR="00CD56C7" w:rsidRPr="003D47FA">
        <w:rPr>
          <w:b/>
          <w:rtl/>
        </w:rPr>
        <w:t>المدرسة الأثرية</w:t>
      </w:r>
      <w:r w:rsidR="00EE31E7" w:rsidRPr="003D47FA">
        <w:rPr>
          <w:b/>
          <w:rtl/>
        </w:rPr>
        <w:t>)</w:t>
      </w:r>
      <w:r w:rsidR="001D5F3D">
        <w:rPr>
          <w:b/>
          <w:rtl/>
        </w:rPr>
        <w:t>،</w:t>
      </w:r>
      <w:r w:rsidR="00CD56C7" w:rsidRPr="003D47FA">
        <w:rPr>
          <w:b/>
          <w:rtl/>
        </w:rPr>
        <w:t xml:space="preserve"> </w:t>
      </w:r>
      <w:r w:rsidR="00EE31E7" w:rsidRPr="003D47FA">
        <w:rPr>
          <w:b/>
          <w:rtl/>
        </w:rPr>
        <w:t>(</w:t>
      </w:r>
      <w:r w:rsidR="00CD56C7" w:rsidRPr="003D47FA">
        <w:rPr>
          <w:b/>
          <w:rtl/>
        </w:rPr>
        <w:t>والمدرسة الأشعرية</w:t>
      </w:r>
      <w:r w:rsidR="00EE31E7" w:rsidRPr="003D47FA">
        <w:rPr>
          <w:b/>
          <w:rtl/>
        </w:rPr>
        <w:t>)</w:t>
      </w:r>
      <w:r w:rsidR="001D5F3D">
        <w:rPr>
          <w:b/>
          <w:rtl/>
        </w:rPr>
        <w:t>،</w:t>
      </w:r>
      <w:r w:rsidR="00CD56C7" w:rsidRPr="003D47FA">
        <w:rPr>
          <w:b/>
          <w:rtl/>
        </w:rPr>
        <w:t xml:space="preserve"> </w:t>
      </w:r>
      <w:r w:rsidR="00EE31E7" w:rsidRPr="003D47FA">
        <w:rPr>
          <w:b/>
          <w:rtl/>
        </w:rPr>
        <w:t>(</w:t>
      </w:r>
      <w:r w:rsidR="00CD56C7" w:rsidRPr="003D47FA">
        <w:rPr>
          <w:b/>
          <w:rtl/>
        </w:rPr>
        <w:t>والمدرسة الماتريدية</w:t>
      </w:r>
      <w:r w:rsidR="00EE31E7" w:rsidRPr="003D47FA">
        <w:rPr>
          <w:b/>
          <w:rtl/>
        </w:rPr>
        <w:t>)</w:t>
      </w:r>
      <w:r w:rsidR="001D5F3D">
        <w:rPr>
          <w:b/>
          <w:rtl/>
        </w:rPr>
        <w:t>،</w:t>
      </w:r>
      <w:r w:rsidR="00CD56C7" w:rsidRPr="003D47FA">
        <w:rPr>
          <w:b/>
          <w:rtl/>
        </w:rPr>
        <w:t xml:space="preserve"> وكل من حاول النيل من إحداها فإنه متهم في علمه أو دينه أو عقله لا محالة</w:t>
      </w:r>
      <w:r w:rsidR="001D5F3D">
        <w:rPr>
          <w:b/>
          <w:rtl/>
        </w:rPr>
        <w:t>،</w:t>
      </w:r>
      <w:r w:rsidR="00CD56C7" w:rsidRPr="003D47FA">
        <w:rPr>
          <w:b/>
          <w:rtl/>
        </w:rPr>
        <w:t xml:space="preserve"> لأنها مدارس أهل السنة والجماعة في باب العقيدة وأصول الدين على مر عصور الإسلام</w:t>
      </w:r>
      <w:r w:rsidR="001D5F3D">
        <w:rPr>
          <w:b/>
          <w:rtl/>
        </w:rPr>
        <w:t>،</w:t>
      </w:r>
      <w:r w:rsidR="00CD56C7" w:rsidRPr="003D47FA">
        <w:rPr>
          <w:b/>
          <w:rtl/>
        </w:rPr>
        <w:t xml:space="preserve"> </w:t>
      </w:r>
      <w:r w:rsidR="00447850">
        <w:rPr>
          <w:rFonts w:hint="cs"/>
          <w:kern w:val="0"/>
          <w:rtl/>
        </w:rPr>
        <w:t xml:space="preserve">وقد كان همي وجهدي -بحمد الله تعالى- في هذا الكتاب، وهو الكتاب الثامن من هذه السلسلة مفاتيح العلوم الإسلامية، كتاب مفاتيح علم العقيدة الإسلامية الصحيحة المتخصصة وفق ما يرى علماء الأصول المتخصصون في العقيدة على منهاج اهل السنّة والجماعة، مركزا على لبنات هذا العلم الجليل وفق ما قررها علماء الأصول المتخصصون في علم العقيدة علما صافيا مهذبا مضمونا لأنه خلاصة زبدة العلم من أقوال مئات العلماء المتخصصين في علم العقيدة على منهاج اهل السنة والجماعة وتلك اللبنات الصحيحة </w:t>
      </w:r>
      <w:r w:rsidR="00447850">
        <w:rPr>
          <w:rFonts w:hint="cs"/>
          <w:b/>
          <w:kern w:val="0"/>
          <w:rtl/>
        </w:rPr>
        <w:t xml:space="preserve">كفيلة إن شاء الله تعالى بإعطاء صورة متكاملة عن علم العقيدة وكافة مباحثه التي تحول دون الخلل في فهمه من كافة جوانبه، </w:t>
      </w:r>
      <w:r w:rsidR="00447850">
        <w:rPr>
          <w:rFonts w:hint="cs"/>
          <w:kern w:val="0"/>
          <w:rtl/>
        </w:rPr>
        <w:t>والله من وراء القصد وهو يهدي السبيل،</w:t>
      </w:r>
    </w:p>
    <w:p w14:paraId="65707132" w14:textId="554B518B" w:rsidR="00447850" w:rsidRDefault="00447850" w:rsidP="00447850">
      <w:pPr>
        <w:rPr>
          <w:b/>
        </w:rPr>
      </w:pPr>
      <w:r>
        <w:rPr>
          <w:rFonts w:hint="cs"/>
          <w:bCs/>
          <w:sz w:val="32"/>
          <w:szCs w:val="32"/>
          <w:highlight w:val="yellow"/>
          <w:u w:val="single"/>
          <w:rtl/>
        </w:rPr>
        <w:t>[</w:t>
      </w:r>
      <w:r w:rsidR="00CD56C7" w:rsidRPr="00087A3A">
        <w:rPr>
          <w:bCs/>
          <w:sz w:val="32"/>
          <w:szCs w:val="32"/>
          <w:highlight w:val="yellow"/>
          <w:u w:val="single"/>
          <w:rtl/>
        </w:rPr>
        <w:t>العلم التاسع</w:t>
      </w:r>
      <w:r>
        <w:rPr>
          <w:rFonts w:hint="cs"/>
          <w:bCs/>
          <w:sz w:val="32"/>
          <w:szCs w:val="32"/>
          <w:highlight w:val="yellow"/>
          <w:u w:val="single"/>
          <w:rtl/>
        </w:rPr>
        <w:t>]</w:t>
      </w:r>
      <w:r w:rsidR="00EE31E7" w:rsidRPr="00087A3A">
        <w:rPr>
          <w:bCs/>
          <w:sz w:val="32"/>
          <w:szCs w:val="32"/>
          <w:highlight w:val="yellow"/>
          <w:u w:val="single"/>
          <w:rtl/>
        </w:rPr>
        <w:t>:</w:t>
      </w:r>
      <w:r w:rsidR="00CD56C7" w:rsidRPr="00087A3A">
        <w:rPr>
          <w:bCs/>
          <w:sz w:val="32"/>
          <w:szCs w:val="32"/>
          <w:highlight w:val="yellow"/>
          <w:u w:val="single"/>
          <w:rtl/>
        </w:rPr>
        <w:t xml:space="preserve"> </w:t>
      </w:r>
      <w:r w:rsidR="00EE31E7" w:rsidRPr="00087A3A">
        <w:rPr>
          <w:bCs/>
          <w:sz w:val="32"/>
          <w:szCs w:val="32"/>
          <w:highlight w:val="yellow"/>
          <w:u w:val="single"/>
          <w:rtl/>
        </w:rPr>
        <w:t>(</w:t>
      </w:r>
      <w:r w:rsidR="00CD56C7" w:rsidRPr="00087A3A">
        <w:rPr>
          <w:bCs/>
          <w:sz w:val="32"/>
          <w:szCs w:val="32"/>
          <w:highlight w:val="yellow"/>
          <w:u w:val="single"/>
          <w:rtl/>
        </w:rPr>
        <w:t>علم الفقه</w:t>
      </w:r>
      <w:r w:rsidR="00EE31E7" w:rsidRPr="00087A3A">
        <w:rPr>
          <w:bCs/>
          <w:sz w:val="32"/>
          <w:szCs w:val="32"/>
          <w:highlight w:val="yellow"/>
          <w:u w:val="single"/>
          <w:rtl/>
        </w:rPr>
        <w:t>):</w:t>
      </w:r>
      <w:r w:rsidR="00CD56C7" w:rsidRPr="00087A3A">
        <w:rPr>
          <w:bCs/>
          <w:sz w:val="32"/>
          <w:szCs w:val="32"/>
          <w:highlight w:val="yellow"/>
          <w:u w:val="single"/>
          <w:rtl/>
        </w:rPr>
        <w:t xml:space="preserve"> على منهاج أهل السنة والجماعة الناجية</w:t>
      </w:r>
      <w:r w:rsidR="00EE31E7" w:rsidRPr="00087A3A">
        <w:rPr>
          <w:bCs/>
          <w:sz w:val="32"/>
          <w:szCs w:val="32"/>
          <w:highlight w:val="yellow"/>
          <w:u w:val="single"/>
          <w:rtl/>
        </w:rPr>
        <w:t>)</w:t>
      </w:r>
      <w:r w:rsidR="001D5F3D">
        <w:rPr>
          <w:bCs/>
          <w:sz w:val="32"/>
          <w:szCs w:val="32"/>
          <w:highlight w:val="yellow"/>
          <w:u w:val="single"/>
          <w:rtl/>
        </w:rPr>
        <w:t>،</w:t>
      </w:r>
      <w:r w:rsidR="00CD56C7" w:rsidRPr="003D47FA">
        <w:rPr>
          <w:rtl/>
        </w:rPr>
        <w:t xml:space="preserve"> وذلك باستمداد </w:t>
      </w:r>
      <w:r w:rsidR="00CD56C7" w:rsidRPr="003D47FA">
        <w:rPr>
          <w:b/>
          <w:rtl/>
          <w:lang w:bidi="ar-KW"/>
        </w:rPr>
        <w:t xml:space="preserve">قواعده من </w:t>
      </w:r>
      <w:r w:rsidR="00CD56C7" w:rsidRPr="003D47FA">
        <w:rPr>
          <w:b/>
          <w:rtl/>
        </w:rPr>
        <w:t>مدارسه المتخصصة</w:t>
      </w:r>
      <w:r w:rsidR="001D5F3D">
        <w:rPr>
          <w:b/>
          <w:rtl/>
        </w:rPr>
        <w:t>،</w:t>
      </w:r>
      <w:r w:rsidR="00CD56C7" w:rsidRPr="003D47FA">
        <w:rPr>
          <w:b/>
          <w:rtl/>
        </w:rPr>
        <w:t xml:space="preserve"> وتوجيه طالب علم الفقه إلى الطريق القويم نحو طلب علم الفقه على منهاج علماء أهل السنّة والجماعة الراسخين في العلم والاعتقاد</w:t>
      </w:r>
      <w:r w:rsidR="001D5F3D">
        <w:rPr>
          <w:b/>
          <w:rtl/>
        </w:rPr>
        <w:t>،</w:t>
      </w:r>
      <w:r w:rsidR="00CD56C7" w:rsidRPr="003D47FA">
        <w:rPr>
          <w:b/>
          <w:rtl/>
        </w:rPr>
        <w:t xml:space="preserve"> وعلى أهله المتخصصين فيه</w:t>
      </w:r>
      <w:r w:rsidR="001D5F3D">
        <w:rPr>
          <w:b/>
          <w:rtl/>
        </w:rPr>
        <w:t>،</w:t>
      </w:r>
      <w:r w:rsidR="00CD56C7" w:rsidRPr="003D47FA">
        <w:rPr>
          <w:b/>
          <w:rtl/>
        </w:rPr>
        <w:t xml:space="preserve"> وعلى مدارسه التي تأصلت واحترفت علم الفقه واحترفت تدريسه على أفضل الطرق التعليمية</w:t>
      </w:r>
      <w:r w:rsidR="001D5F3D">
        <w:rPr>
          <w:b/>
          <w:rtl/>
        </w:rPr>
        <w:t>،</w:t>
      </w:r>
      <w:r w:rsidR="00CD56C7" w:rsidRPr="003D47FA">
        <w:rPr>
          <w:b/>
          <w:rtl/>
        </w:rPr>
        <w:t xml:space="preserve"> في أقصر وقت وبأقل جهد دونما ضياع للأعمار في تجارب لا تؤدي إلا إلى الشذوذ الفقهي</w:t>
      </w:r>
      <w:r w:rsidR="001D5F3D">
        <w:rPr>
          <w:b/>
          <w:rtl/>
        </w:rPr>
        <w:t>،</w:t>
      </w:r>
      <w:r w:rsidR="00CD56C7" w:rsidRPr="003D47FA">
        <w:rPr>
          <w:b/>
          <w:rtl/>
        </w:rPr>
        <w:t xml:space="preserve"> </w:t>
      </w:r>
      <w:r w:rsidR="00CD56C7" w:rsidRPr="003D47FA">
        <w:rPr>
          <w:rtl/>
          <w:lang w:bidi="ar-KW"/>
        </w:rPr>
        <w:t>وقد استقر لأهل السنة والجماعة</w:t>
      </w:r>
      <w:r w:rsidR="00EE31E7" w:rsidRPr="003D47FA">
        <w:rPr>
          <w:rtl/>
          <w:lang w:bidi="ar-KW"/>
        </w:rPr>
        <w:t>)</w:t>
      </w:r>
      <w:r w:rsidR="00CD56C7" w:rsidRPr="003D47FA">
        <w:rPr>
          <w:rtl/>
          <w:lang w:bidi="ar-KW"/>
        </w:rPr>
        <w:t xml:space="preserve"> في علم الفقه مذاهب أربعة</w:t>
      </w:r>
      <w:r w:rsidR="001D5F3D">
        <w:rPr>
          <w:rtl/>
          <w:lang w:bidi="ar-KW"/>
        </w:rPr>
        <w:t>،</w:t>
      </w:r>
      <w:r w:rsidR="00CD56C7" w:rsidRPr="003D47FA">
        <w:rPr>
          <w:rtl/>
          <w:lang w:bidi="ar-KW"/>
        </w:rPr>
        <w:t xml:space="preserve"> يأخذون الفقه عنها</w:t>
      </w:r>
      <w:r w:rsidR="001D5F3D">
        <w:rPr>
          <w:rtl/>
          <w:lang w:bidi="ar-KW"/>
        </w:rPr>
        <w:t>،</w:t>
      </w:r>
      <w:r w:rsidR="00CD56C7" w:rsidRPr="003D47FA">
        <w:rPr>
          <w:rtl/>
          <w:lang w:bidi="ar-KW"/>
        </w:rPr>
        <w:t xml:space="preserve"> لا خامس لها إلا الشذوذ الفقهي</w:t>
      </w:r>
      <w:r w:rsidR="001D5F3D">
        <w:rPr>
          <w:rtl/>
          <w:lang w:bidi="ar-KW"/>
        </w:rPr>
        <w:t>،</w:t>
      </w:r>
      <w:r w:rsidR="00CD56C7" w:rsidRPr="003D47FA">
        <w:rPr>
          <w:rtl/>
          <w:lang w:bidi="ar-KW"/>
        </w:rPr>
        <w:t xml:space="preserve"> وهي</w:t>
      </w:r>
      <w:r w:rsidR="00EE31E7" w:rsidRPr="003D47FA">
        <w:rPr>
          <w:rtl/>
          <w:lang w:bidi="ar-KW"/>
        </w:rPr>
        <w:t>:</w:t>
      </w:r>
      <w:r w:rsidR="00CD56C7" w:rsidRPr="003D47FA">
        <w:rPr>
          <w:rtl/>
          <w:lang w:bidi="ar-KW"/>
        </w:rPr>
        <w:t xml:space="preserve"> المذهب الحنفي</w:t>
      </w:r>
      <w:r w:rsidR="001D5F3D">
        <w:rPr>
          <w:rtl/>
          <w:lang w:bidi="ar-KW"/>
        </w:rPr>
        <w:t>،</w:t>
      </w:r>
      <w:r w:rsidR="00CD56C7" w:rsidRPr="003D47FA">
        <w:rPr>
          <w:rtl/>
          <w:lang w:bidi="ar-KW"/>
        </w:rPr>
        <w:t xml:space="preserve"> والمذهب المالكي</w:t>
      </w:r>
      <w:r w:rsidR="001D5F3D">
        <w:rPr>
          <w:rtl/>
          <w:lang w:bidi="ar-KW"/>
        </w:rPr>
        <w:t>،</w:t>
      </w:r>
      <w:r w:rsidR="00CD56C7" w:rsidRPr="003D47FA">
        <w:rPr>
          <w:rtl/>
          <w:lang w:bidi="ar-KW"/>
        </w:rPr>
        <w:t xml:space="preserve"> والمذهب الشافعي</w:t>
      </w:r>
      <w:r w:rsidR="001D5F3D">
        <w:rPr>
          <w:rtl/>
          <w:lang w:bidi="ar-KW"/>
        </w:rPr>
        <w:t>،</w:t>
      </w:r>
      <w:r w:rsidR="00CD56C7" w:rsidRPr="003D47FA">
        <w:rPr>
          <w:rtl/>
          <w:lang w:bidi="ar-KW"/>
        </w:rPr>
        <w:t xml:space="preserve"> والمذهب الحنبلي</w:t>
      </w:r>
      <w:r w:rsidR="001D5F3D">
        <w:rPr>
          <w:rtl/>
          <w:lang w:bidi="ar-KW"/>
        </w:rPr>
        <w:t>،</w:t>
      </w:r>
      <w:r>
        <w:rPr>
          <w:rFonts w:hint="cs"/>
          <w:rtl/>
          <w:lang w:bidi="ar-KW"/>
        </w:rPr>
        <w:t xml:space="preserve"> </w:t>
      </w:r>
      <w:r>
        <w:rPr>
          <w:rFonts w:hint="cs"/>
          <w:kern w:val="0"/>
          <w:rtl/>
        </w:rPr>
        <w:t>وقد كان همي وجهدي -بحمد الله تعالى- في كتابي التاسع من هذه السلسلة (مفاتيح العلوم الإسلامية)</w:t>
      </w:r>
      <w:r w:rsidR="00F76F50">
        <w:rPr>
          <w:rFonts w:hint="cs"/>
          <w:kern w:val="0"/>
          <w:rtl/>
        </w:rPr>
        <w:t>،</w:t>
      </w:r>
      <w:r>
        <w:rPr>
          <w:rFonts w:hint="cs"/>
          <w:kern w:val="0"/>
          <w:rtl/>
        </w:rPr>
        <w:t xml:space="preserve"> كتاب مفاتيح علم الفقه مركزا على لبنات هذا العلم الجليل وفق ما قررها علماء الفقه المتخصصون في علم الفقه علما صافيا مهذبا مضمونا لأنه خلاصة زبدة العلم من أقوال مئات العلماء المتخصصين في علم الفقه على منهاج اهل السنة والجماعة وتلك اللبنات الصحيحة </w:t>
      </w:r>
      <w:r>
        <w:rPr>
          <w:rFonts w:hint="cs"/>
          <w:b/>
          <w:kern w:val="0"/>
          <w:rtl/>
        </w:rPr>
        <w:t xml:space="preserve">كفيلة إن شاء الله تعالى بإعطاء صورة متكاملة عن علم الفقه التخصصي وكافة مباحثه التي تحول دون الخلل في فهمه من كافة جوانبه، </w:t>
      </w:r>
      <w:r>
        <w:rPr>
          <w:rFonts w:hint="cs"/>
          <w:kern w:val="0"/>
          <w:rtl/>
        </w:rPr>
        <w:t>والله من وراء القصد وهو يهدي السبيل،</w:t>
      </w:r>
    </w:p>
    <w:p w14:paraId="65641EA0" w14:textId="0F80D5F1" w:rsidR="00447850" w:rsidRDefault="00447850" w:rsidP="00447850">
      <w:pPr>
        <w:rPr>
          <w:kern w:val="0"/>
          <w:rtl/>
        </w:rPr>
      </w:pPr>
      <w:r>
        <w:rPr>
          <w:rFonts w:hint="cs"/>
          <w:bCs/>
          <w:sz w:val="32"/>
          <w:szCs w:val="32"/>
          <w:highlight w:val="yellow"/>
          <w:u w:val="single"/>
          <w:rtl/>
        </w:rPr>
        <w:t>[</w:t>
      </w:r>
      <w:r w:rsidR="00CD56C7" w:rsidRPr="00087A3A">
        <w:rPr>
          <w:bCs/>
          <w:sz w:val="32"/>
          <w:szCs w:val="32"/>
          <w:highlight w:val="yellow"/>
          <w:u w:val="single"/>
          <w:rtl/>
        </w:rPr>
        <w:t>العلم العاشر</w:t>
      </w:r>
      <w:r>
        <w:rPr>
          <w:rFonts w:hint="cs"/>
          <w:bCs/>
          <w:sz w:val="32"/>
          <w:szCs w:val="32"/>
          <w:highlight w:val="yellow"/>
          <w:u w:val="single"/>
          <w:rtl/>
        </w:rPr>
        <w:t>]</w:t>
      </w:r>
      <w:r w:rsidR="00EE31E7" w:rsidRPr="00087A3A">
        <w:rPr>
          <w:bCs/>
          <w:sz w:val="32"/>
          <w:szCs w:val="32"/>
          <w:highlight w:val="yellow"/>
          <w:u w:val="single"/>
          <w:rtl/>
        </w:rPr>
        <w:t>:</w:t>
      </w:r>
      <w:r w:rsidR="00CD56C7" w:rsidRPr="00087A3A">
        <w:rPr>
          <w:bCs/>
          <w:sz w:val="32"/>
          <w:szCs w:val="32"/>
          <w:highlight w:val="yellow"/>
          <w:u w:val="single"/>
          <w:rtl/>
        </w:rPr>
        <w:t xml:space="preserve"> </w:t>
      </w:r>
      <w:r w:rsidR="00EE31E7" w:rsidRPr="00087A3A">
        <w:rPr>
          <w:bCs/>
          <w:sz w:val="32"/>
          <w:szCs w:val="32"/>
          <w:highlight w:val="yellow"/>
          <w:u w:val="single"/>
          <w:rtl/>
        </w:rPr>
        <w:t>(</w:t>
      </w:r>
      <w:r w:rsidR="00CD56C7" w:rsidRPr="00087A3A">
        <w:rPr>
          <w:bCs/>
          <w:sz w:val="32"/>
          <w:szCs w:val="32"/>
          <w:highlight w:val="yellow"/>
          <w:u w:val="single"/>
          <w:rtl/>
        </w:rPr>
        <w:t>علم التزكية</w:t>
      </w:r>
      <w:r>
        <w:rPr>
          <w:rFonts w:hint="cs"/>
          <w:bCs/>
          <w:sz w:val="32"/>
          <w:szCs w:val="32"/>
          <w:highlight w:val="yellow"/>
          <w:u w:val="single"/>
          <w:rtl/>
        </w:rPr>
        <w:t xml:space="preserve"> والإحسان</w:t>
      </w:r>
      <w:r w:rsidR="00EE31E7" w:rsidRPr="00087A3A">
        <w:rPr>
          <w:bCs/>
          <w:sz w:val="32"/>
          <w:szCs w:val="32"/>
          <w:highlight w:val="yellow"/>
          <w:u w:val="single"/>
          <w:rtl/>
        </w:rPr>
        <w:t>):</w:t>
      </w:r>
      <w:r w:rsidR="00CD56C7" w:rsidRPr="00087A3A">
        <w:rPr>
          <w:bCs/>
          <w:sz w:val="32"/>
          <w:szCs w:val="32"/>
          <w:highlight w:val="yellow"/>
          <w:u w:val="single"/>
          <w:rtl/>
        </w:rPr>
        <w:t xml:space="preserve"> </w:t>
      </w:r>
      <w:r>
        <w:rPr>
          <w:rFonts w:hint="cs"/>
          <w:bCs/>
          <w:sz w:val="32"/>
          <w:szCs w:val="32"/>
          <w:highlight w:val="yellow"/>
          <w:u w:val="single"/>
          <w:rtl/>
        </w:rPr>
        <w:t xml:space="preserve">(التصوف) </w:t>
      </w:r>
      <w:r w:rsidR="00CD56C7" w:rsidRPr="00087A3A">
        <w:rPr>
          <w:bCs/>
          <w:sz w:val="32"/>
          <w:szCs w:val="32"/>
          <w:highlight w:val="yellow"/>
          <w:u w:val="single"/>
          <w:rtl/>
        </w:rPr>
        <w:t>على منهاج أهل السنة والجماعة الناجية</w:t>
      </w:r>
      <w:r w:rsidR="00EE31E7" w:rsidRPr="00087A3A">
        <w:rPr>
          <w:bCs/>
          <w:sz w:val="32"/>
          <w:szCs w:val="32"/>
          <w:highlight w:val="yellow"/>
          <w:u w:val="single"/>
          <w:rtl/>
        </w:rPr>
        <w:t>)</w:t>
      </w:r>
      <w:r w:rsidR="001D5F3D">
        <w:rPr>
          <w:bCs/>
          <w:sz w:val="32"/>
          <w:szCs w:val="32"/>
          <w:highlight w:val="yellow"/>
          <w:u w:val="single"/>
          <w:rtl/>
        </w:rPr>
        <w:t>،</w:t>
      </w:r>
      <w:r w:rsidR="00CD56C7" w:rsidRPr="003D47FA">
        <w:rPr>
          <w:rtl/>
        </w:rPr>
        <w:t xml:space="preserve"> وذلك باستمداد </w:t>
      </w:r>
      <w:r w:rsidR="00CD56C7" w:rsidRPr="003D47FA">
        <w:rPr>
          <w:b/>
          <w:rtl/>
          <w:lang w:bidi="ar-KW"/>
        </w:rPr>
        <w:t xml:space="preserve">قواعده من </w:t>
      </w:r>
      <w:r w:rsidR="00CD56C7" w:rsidRPr="003D47FA">
        <w:rPr>
          <w:b/>
          <w:rtl/>
        </w:rPr>
        <w:t>مدارسه المتخصصة</w:t>
      </w:r>
      <w:r w:rsidR="001D5F3D">
        <w:rPr>
          <w:b/>
          <w:rtl/>
        </w:rPr>
        <w:t>،</w:t>
      </w:r>
      <w:r w:rsidR="00CD56C7" w:rsidRPr="003D47FA">
        <w:rPr>
          <w:b/>
          <w:rtl/>
        </w:rPr>
        <w:t xml:space="preserve"> وتوجيه طالب التزكية إلى الطريق القويم نحو طلب التزكية على منهاج علماء أهل السنّة والجماعة</w:t>
      </w:r>
      <w:r w:rsidR="001D5F3D">
        <w:rPr>
          <w:b/>
          <w:rtl/>
        </w:rPr>
        <w:t>،</w:t>
      </w:r>
      <w:r w:rsidR="00CD56C7" w:rsidRPr="003D47FA">
        <w:rPr>
          <w:b/>
          <w:rtl/>
        </w:rPr>
        <w:t xml:space="preserve"> وعلى أهله المتخصصين فيه</w:t>
      </w:r>
      <w:r w:rsidR="001D5F3D">
        <w:rPr>
          <w:b/>
          <w:rtl/>
        </w:rPr>
        <w:t>،</w:t>
      </w:r>
      <w:r w:rsidR="00CD56C7" w:rsidRPr="003D47FA">
        <w:rPr>
          <w:b/>
          <w:rtl/>
        </w:rPr>
        <w:t xml:space="preserve"> </w:t>
      </w:r>
      <w:r w:rsidR="00CD56C7" w:rsidRPr="003D47FA">
        <w:rPr>
          <w:rtl/>
          <w:lang w:bidi="ar-KW"/>
        </w:rPr>
        <w:t xml:space="preserve">وقد تنوعت الطرق التربوية والتزكوية التي يسلكها الربانيون على مذهب أهل السنّة والجماعة في تربيتهم لمريديهم فنشأ عنها ما عرف بـ </w:t>
      </w:r>
      <w:r w:rsidR="00EE31E7" w:rsidRPr="003D47FA">
        <w:rPr>
          <w:rtl/>
          <w:lang w:bidi="ar-KW"/>
        </w:rPr>
        <w:t>(</w:t>
      </w:r>
      <w:r w:rsidR="00CD56C7" w:rsidRPr="003D47FA">
        <w:rPr>
          <w:rtl/>
          <w:lang w:bidi="ar-KW"/>
        </w:rPr>
        <w:t>الطرق الصوفية</w:t>
      </w:r>
      <w:r w:rsidR="00EE31E7" w:rsidRPr="003D47FA">
        <w:rPr>
          <w:rtl/>
          <w:lang w:bidi="ar-KW"/>
        </w:rPr>
        <w:t>)</w:t>
      </w:r>
      <w:r w:rsidR="001D5F3D">
        <w:rPr>
          <w:rtl/>
          <w:lang w:bidi="ar-KW"/>
        </w:rPr>
        <w:t>،</w:t>
      </w:r>
      <w:r w:rsidR="00CD56C7" w:rsidRPr="003D47FA">
        <w:rPr>
          <w:rtl/>
          <w:lang w:bidi="ar-KW"/>
        </w:rPr>
        <w:t xml:space="preserve"> القائمة على معتقد أهل السنّة والجماعة</w:t>
      </w:r>
      <w:r w:rsidR="001D5F3D">
        <w:rPr>
          <w:rtl/>
          <w:lang w:bidi="ar-KW"/>
        </w:rPr>
        <w:t>،</w:t>
      </w:r>
      <w:r w:rsidR="00CD56C7" w:rsidRPr="003D47FA">
        <w:rPr>
          <w:rtl/>
          <w:lang w:bidi="ar-KW"/>
        </w:rPr>
        <w:t xml:space="preserve"> والمتخصصة في التزكية والأخلاق</w:t>
      </w:r>
      <w:r w:rsidR="001D5F3D">
        <w:rPr>
          <w:rtl/>
          <w:lang w:bidi="ar-KW"/>
        </w:rPr>
        <w:t>،</w:t>
      </w:r>
      <w:r w:rsidR="00CD56C7" w:rsidRPr="003D47FA">
        <w:rPr>
          <w:rtl/>
          <w:lang w:bidi="ar-KW"/>
        </w:rPr>
        <w:t xml:space="preserve"> </w:t>
      </w:r>
      <w:r w:rsidR="00CD56C7" w:rsidRPr="003D47FA">
        <w:rPr>
          <w:b/>
          <w:rtl/>
        </w:rPr>
        <w:t>وإصلاح الاخطاء لا يكون إلا في إطار تلك المدارس المتخصصة</w:t>
      </w:r>
      <w:r w:rsidR="001D5F3D">
        <w:rPr>
          <w:b/>
          <w:rtl/>
        </w:rPr>
        <w:t>،</w:t>
      </w:r>
      <w:r w:rsidR="00CD56C7" w:rsidRPr="003D47FA">
        <w:rPr>
          <w:b/>
          <w:rtl/>
        </w:rPr>
        <w:t xml:space="preserve"> </w:t>
      </w:r>
      <w:r>
        <w:rPr>
          <w:rFonts w:hint="cs"/>
          <w:kern w:val="0"/>
          <w:rtl/>
        </w:rPr>
        <w:t xml:space="preserve">وقد كان همي وجهدي -بحمد الله تعالى- في كتابي العاشر من هذه السلسلة (مفاتيح العلوم الإسلامية)، كتاب مفاتيح علم التصوف السنّي الرشيد مركزا على لبنات هذا العلم الجليل وفق ما قررها علماء التصوف المتخصصون فيه علما صافيا مهذبا مضمونا لأنه خلاصة زبدة العلم من أقوال مئات الاولياء المرشدين المتخصصين في العلم والسلوك على منهاج اهل السنة والجماعة وتلك اللبنات الصحيحة </w:t>
      </w:r>
      <w:r>
        <w:rPr>
          <w:rFonts w:hint="cs"/>
          <w:b/>
          <w:kern w:val="0"/>
          <w:rtl/>
        </w:rPr>
        <w:t xml:space="preserve">كفيلة إن شاء الله تعالى بإعطاء صورة متكاملة عن (التصوف السنّي الرشيد) وكافة مباحثه التي تحول دون الخلل في فهمه من كافة جوانبه، </w:t>
      </w:r>
      <w:r>
        <w:rPr>
          <w:rFonts w:hint="cs"/>
          <w:kern w:val="0"/>
          <w:rtl/>
        </w:rPr>
        <w:t>والله من وراء القصد وهو يهدي السبيل،</w:t>
      </w:r>
    </w:p>
    <w:p w14:paraId="11A42C53" w14:textId="278F9D04" w:rsidR="00447850" w:rsidRDefault="00447850" w:rsidP="00447850">
      <w:pPr>
        <w:rPr>
          <w:b/>
        </w:rPr>
      </w:pPr>
      <w:r>
        <w:rPr>
          <w:rFonts w:hint="cs"/>
          <w:bCs/>
          <w:sz w:val="32"/>
          <w:szCs w:val="32"/>
          <w:highlight w:val="yellow"/>
          <w:u w:val="single"/>
          <w:rtl/>
        </w:rPr>
        <w:t>[</w:t>
      </w:r>
      <w:r w:rsidR="00CD56C7" w:rsidRPr="00087A3A">
        <w:rPr>
          <w:bCs/>
          <w:sz w:val="32"/>
          <w:szCs w:val="32"/>
          <w:highlight w:val="yellow"/>
          <w:u w:val="single"/>
          <w:rtl/>
        </w:rPr>
        <w:t>العلم الحادي عشر</w:t>
      </w:r>
      <w:r>
        <w:rPr>
          <w:rFonts w:hint="cs"/>
          <w:bCs/>
          <w:sz w:val="32"/>
          <w:szCs w:val="32"/>
          <w:highlight w:val="yellow"/>
          <w:u w:val="single"/>
          <w:rtl/>
        </w:rPr>
        <w:t>]</w:t>
      </w:r>
      <w:r w:rsidR="00EE31E7" w:rsidRPr="00087A3A">
        <w:rPr>
          <w:bCs/>
          <w:sz w:val="32"/>
          <w:szCs w:val="32"/>
          <w:highlight w:val="yellow"/>
          <w:u w:val="single"/>
          <w:rtl/>
        </w:rPr>
        <w:t>:</w:t>
      </w:r>
      <w:r w:rsidR="00CD56C7" w:rsidRPr="00087A3A">
        <w:rPr>
          <w:bCs/>
          <w:sz w:val="32"/>
          <w:szCs w:val="32"/>
          <w:highlight w:val="yellow"/>
          <w:u w:val="single"/>
          <w:rtl/>
        </w:rPr>
        <w:t xml:space="preserve"> </w:t>
      </w:r>
      <w:r w:rsidR="00EE31E7" w:rsidRPr="00087A3A">
        <w:rPr>
          <w:bCs/>
          <w:sz w:val="32"/>
          <w:szCs w:val="32"/>
          <w:highlight w:val="yellow"/>
          <w:u w:val="single"/>
          <w:rtl/>
        </w:rPr>
        <w:t>(</w:t>
      </w:r>
      <w:r w:rsidR="00CD56C7" w:rsidRPr="00087A3A">
        <w:rPr>
          <w:bCs/>
          <w:sz w:val="32"/>
          <w:szCs w:val="32"/>
          <w:highlight w:val="yellow"/>
          <w:u w:val="single"/>
          <w:rtl/>
        </w:rPr>
        <w:t>علم الاحاطة بجوانب دين الإسلام</w:t>
      </w:r>
      <w:r w:rsidR="00EE31E7" w:rsidRPr="00087A3A">
        <w:rPr>
          <w:bCs/>
          <w:sz w:val="32"/>
          <w:szCs w:val="32"/>
          <w:highlight w:val="yellow"/>
          <w:u w:val="single"/>
          <w:rtl/>
        </w:rPr>
        <w:t>):</w:t>
      </w:r>
      <w:r w:rsidR="00CD56C7" w:rsidRPr="003D47FA">
        <w:rPr>
          <w:b/>
          <w:bCs/>
          <w:rtl/>
        </w:rPr>
        <w:t xml:space="preserve"> </w:t>
      </w:r>
      <w:r w:rsidR="00CD56C7" w:rsidRPr="003D47FA">
        <w:rPr>
          <w:rtl/>
        </w:rPr>
        <w:t xml:space="preserve">والبلوغ به إلى ذروة سنام الفهم الواسع لدين الإسلام والمحيط </w:t>
      </w:r>
      <w:r w:rsidR="0088179C">
        <w:rPr>
          <w:rFonts w:hint="cs"/>
          <w:rtl/>
        </w:rPr>
        <w:t xml:space="preserve">بأكثر </w:t>
      </w:r>
      <w:r w:rsidR="00CD56C7" w:rsidRPr="003D47FA">
        <w:rPr>
          <w:rtl/>
        </w:rPr>
        <w:t>جوانبه الفكرية والعلمية والعملية والاخلاقية</w:t>
      </w:r>
      <w:r w:rsidR="001D5F3D">
        <w:rPr>
          <w:rtl/>
        </w:rPr>
        <w:t>،</w:t>
      </w:r>
      <w:r w:rsidR="00CD56C7" w:rsidRPr="003D47FA">
        <w:rPr>
          <w:rtl/>
        </w:rPr>
        <w:t xml:space="preserve"> وقد أكرمني الله تعالى في</w:t>
      </w:r>
      <w:r w:rsidR="00EE31E7" w:rsidRPr="003D47FA">
        <w:rPr>
          <w:rtl/>
        </w:rPr>
        <w:t xml:space="preserve"> </w:t>
      </w:r>
      <w:r w:rsidR="00107EA9">
        <w:rPr>
          <w:kern w:val="0"/>
          <w:rtl/>
        </w:rPr>
        <w:t xml:space="preserve">الكتاب </w:t>
      </w:r>
      <w:r w:rsidR="00107EA9">
        <w:rPr>
          <w:rFonts w:hint="cs"/>
          <w:kern w:val="0"/>
          <w:rtl/>
        </w:rPr>
        <w:t>الح</w:t>
      </w:r>
      <w:r w:rsidR="0088179C">
        <w:rPr>
          <w:rFonts w:hint="cs"/>
          <w:kern w:val="0"/>
          <w:rtl/>
        </w:rPr>
        <w:t>ا</w:t>
      </w:r>
      <w:r w:rsidR="00107EA9">
        <w:rPr>
          <w:rFonts w:hint="cs"/>
          <w:kern w:val="0"/>
          <w:rtl/>
        </w:rPr>
        <w:t xml:space="preserve">دي عشر </w:t>
      </w:r>
      <w:r w:rsidR="00107EA9">
        <w:rPr>
          <w:kern w:val="0"/>
          <w:rtl/>
        </w:rPr>
        <w:t xml:space="preserve">من سلسلة مفاتيح العلوم الشرعية كتاب مفاتيح علم </w:t>
      </w:r>
      <w:r w:rsidR="00107EA9">
        <w:rPr>
          <w:rFonts w:hint="cs"/>
          <w:kern w:val="0"/>
          <w:rtl/>
        </w:rPr>
        <w:t>الإحاطة بجوانب الدين</w:t>
      </w:r>
      <w:r w:rsidR="00107EA9">
        <w:rPr>
          <w:kern w:val="0"/>
          <w:rtl/>
        </w:rPr>
        <w:t>)</w:t>
      </w:r>
      <w:r w:rsidR="00107EA9">
        <w:rPr>
          <w:rFonts w:hint="cs"/>
          <w:kern w:val="0"/>
          <w:rtl/>
        </w:rPr>
        <w:t xml:space="preserve"> </w:t>
      </w:r>
      <w:r w:rsidR="00CD56C7" w:rsidRPr="003D47FA">
        <w:rPr>
          <w:rtl/>
        </w:rPr>
        <w:t>بجمع قواعد رصينة مستنبطة من أقوال العلماء تؤهل دارسها للعلم الراسخ بما يتعلق بضبط هذا العلم</w:t>
      </w:r>
      <w:r w:rsidR="001D5F3D">
        <w:rPr>
          <w:rtl/>
        </w:rPr>
        <w:t>،</w:t>
      </w:r>
      <w:r w:rsidR="00EE31E7" w:rsidRPr="003D47FA">
        <w:rPr>
          <w:rtl/>
        </w:rPr>
        <w:t xml:space="preserve"> </w:t>
      </w:r>
      <w:r w:rsidR="00CD56C7" w:rsidRPr="003D47FA">
        <w:rPr>
          <w:rtl/>
        </w:rPr>
        <w:t>وقد تناولت فيه الاحاطة بجوانب الدين من خلال عشرة أقسام عريضة تتعلق بالفهم الراسخ والثقافة العالية بدين الإسلام</w:t>
      </w:r>
      <w:r w:rsidR="001D5F3D">
        <w:rPr>
          <w:rtl/>
        </w:rPr>
        <w:t>،</w:t>
      </w:r>
      <w:r w:rsidR="00CD56C7" w:rsidRPr="003D47FA">
        <w:rPr>
          <w:rtl/>
        </w:rPr>
        <w:t xml:space="preserve"> </w:t>
      </w:r>
      <w:r w:rsidR="00CD56C7" w:rsidRPr="003D47FA">
        <w:rPr>
          <w:rFonts w:eastAsia="Times New Roman"/>
          <w:rtl/>
          <w:lang w:eastAsia="ar-SA" w:bidi="ar-KW"/>
        </w:rPr>
        <w:t>وتتناول الفهم الصحيح للإسلام ولمعنى شهادة الإسلام</w:t>
      </w:r>
      <w:r w:rsidR="001D5F3D">
        <w:rPr>
          <w:rFonts w:eastAsia="Times New Roman"/>
          <w:rtl/>
          <w:lang w:eastAsia="ar-SA" w:bidi="ar-KW"/>
        </w:rPr>
        <w:t>،</w:t>
      </w:r>
      <w:r w:rsidR="00CD56C7" w:rsidRPr="003D47FA">
        <w:rPr>
          <w:rFonts w:eastAsia="Times New Roman"/>
          <w:rtl/>
          <w:lang w:eastAsia="ar-SA" w:bidi="ar-KW"/>
        </w:rPr>
        <w:t xml:space="preserve"> ومراتب الإسلام وعلوم الإسلام وأخلاق الإسلام</w:t>
      </w:r>
      <w:r w:rsidR="001D5F3D">
        <w:rPr>
          <w:rFonts w:eastAsia="Times New Roman"/>
          <w:rtl/>
          <w:lang w:eastAsia="ar-SA" w:bidi="ar-KW"/>
        </w:rPr>
        <w:t>،</w:t>
      </w:r>
      <w:r w:rsidR="00CD56C7" w:rsidRPr="003D47FA">
        <w:rPr>
          <w:rFonts w:eastAsia="Times New Roman"/>
          <w:rtl/>
          <w:lang w:eastAsia="ar-SA" w:bidi="ar-KW"/>
        </w:rPr>
        <w:t xml:space="preserve"> والفهم الصحيح الشامل لرسالة الدين العملية على أرض الله وبين عباد الله</w:t>
      </w:r>
      <w:r w:rsidR="001D5F3D">
        <w:rPr>
          <w:rFonts w:eastAsia="Times New Roman"/>
          <w:rtl/>
          <w:lang w:eastAsia="ar-SA" w:bidi="ar-KW"/>
        </w:rPr>
        <w:t>،</w:t>
      </w:r>
      <w:r w:rsidR="00CD56C7" w:rsidRPr="003D47FA">
        <w:rPr>
          <w:rFonts w:eastAsia="Times New Roman"/>
          <w:rtl/>
          <w:lang w:eastAsia="ar-SA" w:bidi="ar-KW"/>
        </w:rPr>
        <w:t xml:space="preserve"> والفهم الصحيح الشامل</w:t>
      </w:r>
      <w:r w:rsidR="00CD56C7" w:rsidRPr="003D47FA">
        <w:rPr>
          <w:rFonts w:eastAsia="Times New Roman"/>
          <w:rtl/>
          <w:lang w:eastAsia="ar-SA" w:bidi="ar-EG"/>
        </w:rPr>
        <w:t xml:space="preserve"> </w:t>
      </w:r>
      <w:r w:rsidR="00CD56C7" w:rsidRPr="003D47FA">
        <w:rPr>
          <w:rFonts w:eastAsia="Times New Roman"/>
          <w:rtl/>
          <w:lang w:eastAsia="ar-SA" w:bidi="ar-KW"/>
        </w:rPr>
        <w:t>لأنظمة الدين المتكاملة التي تتناول كافة جوانب الحياة</w:t>
      </w:r>
      <w:r w:rsidR="001D5F3D">
        <w:rPr>
          <w:rFonts w:eastAsia="Times New Roman"/>
          <w:rtl/>
          <w:lang w:eastAsia="ar-SA" w:bidi="ar-KW"/>
        </w:rPr>
        <w:t>،</w:t>
      </w:r>
      <w:r w:rsidR="00CD56C7" w:rsidRPr="003D47FA">
        <w:rPr>
          <w:rFonts w:eastAsia="Times New Roman"/>
          <w:rtl/>
          <w:lang w:eastAsia="ar-SA" w:bidi="ar-KW"/>
        </w:rPr>
        <w:t xml:space="preserve"> والفهم الصحيح للسياسة الشرعية </w:t>
      </w:r>
      <w:r w:rsidR="00CD56C7" w:rsidRPr="003D47FA">
        <w:rPr>
          <w:rFonts w:eastAsia="Times New Roman"/>
          <w:rtl/>
          <w:lang w:eastAsia="ar-SA" w:bidi="ar-EG"/>
        </w:rPr>
        <w:t>و</w:t>
      </w:r>
      <w:r w:rsidR="00CD56C7" w:rsidRPr="003D47FA">
        <w:rPr>
          <w:rtl/>
          <w:lang w:bidi="ar-KW"/>
        </w:rPr>
        <w:t xml:space="preserve">بيان القواعد الشرعية لتنظيم العلاقة بين الحاكم والرعية </w:t>
      </w:r>
      <w:r w:rsidR="00CD56C7" w:rsidRPr="003D47FA">
        <w:rPr>
          <w:rtl/>
        </w:rPr>
        <w:t>على طريقة أهل الفقه بالكتـاب والسنّة والتي تتميز بترجيح مصلحة الأمة العامة واستقرارها وأمنها وأمانها على المصالح الجزئية</w:t>
      </w:r>
      <w:r w:rsidR="001D5F3D">
        <w:rPr>
          <w:rtl/>
        </w:rPr>
        <w:t>،</w:t>
      </w:r>
      <w:r w:rsidR="00CD56C7" w:rsidRPr="003D47FA">
        <w:rPr>
          <w:rtl/>
        </w:rPr>
        <w:t xml:space="preserve"> </w:t>
      </w:r>
      <w:r w:rsidR="00CD56C7" w:rsidRPr="003D47FA">
        <w:rPr>
          <w:rFonts w:eastAsia="Times New Roman"/>
          <w:rtl/>
          <w:lang w:eastAsia="ar-SA" w:bidi="ar-KW"/>
        </w:rPr>
        <w:t>والفهم الصحيح لجوانب الكمال والشمول والاعتدال والحسن والعظمة والرحمة في دين الإسلام</w:t>
      </w:r>
      <w:r w:rsidR="001D5F3D">
        <w:rPr>
          <w:rtl/>
          <w:lang w:bidi="ar-KW"/>
        </w:rPr>
        <w:t>،</w:t>
      </w:r>
      <w:r>
        <w:rPr>
          <w:rFonts w:hint="cs"/>
          <w:rtl/>
          <w:lang w:bidi="ar-KW"/>
        </w:rPr>
        <w:t xml:space="preserve"> </w:t>
      </w:r>
      <w:r>
        <w:rPr>
          <w:rFonts w:hint="cs"/>
          <w:kern w:val="0"/>
          <w:rtl/>
        </w:rPr>
        <w:t xml:space="preserve">وقد كان همي وجهدي -بحمد الله تعالى- في كتابي الحادي عشر من هذه السلسلة مفاتيح العلوم الإسلامية، كتاب مفاتيح علم الإحاطة بجوانب الإسلام مركزا على لبنات هذا العلم الجليل وفق ما قررها علماء الأصول المتخصصون في هذا العلم علما صافيا مهذبا مضمونا لأنه خلاصة زبدة العلم من أقوال العلماء المتخصصين في العلم على منهاج اهل السنة والجماعة وتلك اللبنات الصحيحة </w:t>
      </w:r>
      <w:r>
        <w:rPr>
          <w:rFonts w:hint="cs"/>
          <w:b/>
          <w:kern w:val="0"/>
          <w:rtl/>
        </w:rPr>
        <w:t xml:space="preserve">كفيلة إن شاء الله تعالى بإعطاء صورة متكاملة عن جوانب هذا الدين القيم العظيم، وكافة مباحثه التي تحول دون الخلل في فهمه من أهم جوانبه، </w:t>
      </w:r>
      <w:r>
        <w:rPr>
          <w:rFonts w:hint="cs"/>
          <w:kern w:val="0"/>
          <w:rtl/>
        </w:rPr>
        <w:t>والله من وراء القصد وهو يهدي السبيل،</w:t>
      </w:r>
    </w:p>
    <w:p w14:paraId="0B71D775" w14:textId="3BF0582E" w:rsidR="00CD56C7" w:rsidRPr="003D47FA" w:rsidRDefault="00CD56C7" w:rsidP="00467B2E">
      <w:pPr>
        <w:jc w:val="center"/>
        <w:rPr>
          <w:b/>
          <w:rtl/>
        </w:rPr>
      </w:pPr>
      <w:r w:rsidRPr="003D47FA">
        <w:rPr>
          <w:b/>
          <w:rtl/>
        </w:rPr>
        <w:t>***</w:t>
      </w:r>
    </w:p>
    <w:p w14:paraId="7AE58ED9" w14:textId="16C5995C" w:rsidR="00CD56C7" w:rsidRPr="003D47FA" w:rsidRDefault="00CD56C7" w:rsidP="00CD56C7">
      <w:pPr>
        <w:rPr>
          <w:rtl/>
          <w:lang w:bidi="ar-KW"/>
        </w:rPr>
      </w:pPr>
    </w:p>
    <w:p w14:paraId="141A09D4" w14:textId="77777777" w:rsidR="00DC6ECF" w:rsidRPr="003D47FA" w:rsidRDefault="00DC6ECF" w:rsidP="00467B2E">
      <w:pPr>
        <w:pStyle w:val="a3"/>
        <w:jc w:val="center"/>
        <w:rPr>
          <w:sz w:val="36"/>
          <w:szCs w:val="36"/>
          <w:u w:val="single"/>
          <w:rtl/>
          <w:lang w:bidi="ar-KW"/>
        </w:rPr>
      </w:pPr>
    </w:p>
    <w:p w14:paraId="7D5D8A55" w14:textId="2B15AD95" w:rsidR="00DC6ECF" w:rsidRPr="003D47FA" w:rsidRDefault="00DC6ECF" w:rsidP="00467B2E">
      <w:pPr>
        <w:pStyle w:val="a3"/>
        <w:jc w:val="center"/>
        <w:rPr>
          <w:kern w:val="0"/>
          <w:sz w:val="36"/>
          <w:szCs w:val="36"/>
          <w:highlight w:val="yellow"/>
          <w:u w:val="single"/>
          <w:rtl/>
        </w:rPr>
      </w:pPr>
      <w:r w:rsidRPr="003D47FA">
        <w:rPr>
          <w:kern w:val="0"/>
          <w:sz w:val="36"/>
          <w:szCs w:val="36"/>
          <w:highlight w:val="yellow"/>
          <w:u w:val="single"/>
          <w:rtl/>
        </w:rPr>
        <w:t>(</w:t>
      </w:r>
      <w:r w:rsidR="00B33C0F">
        <w:rPr>
          <w:rFonts w:hint="cs"/>
          <w:kern w:val="0"/>
          <w:sz w:val="36"/>
          <w:szCs w:val="36"/>
          <w:highlight w:val="yellow"/>
          <w:u w:val="single"/>
          <w:rtl/>
        </w:rPr>
        <w:t>المبحث الثامن</w:t>
      </w:r>
      <w:r w:rsidRPr="003D47FA">
        <w:rPr>
          <w:kern w:val="0"/>
          <w:sz w:val="36"/>
          <w:szCs w:val="36"/>
          <w:highlight w:val="yellow"/>
          <w:u w:val="single"/>
          <w:rtl/>
        </w:rPr>
        <w:t>)</w:t>
      </w:r>
    </w:p>
    <w:p w14:paraId="4298EDB3" w14:textId="77777777" w:rsidR="00DC6ECF" w:rsidRPr="003D47FA" w:rsidRDefault="00DC6ECF" w:rsidP="00467B2E">
      <w:pPr>
        <w:pStyle w:val="a3"/>
        <w:jc w:val="center"/>
        <w:rPr>
          <w:kern w:val="0"/>
          <w:sz w:val="36"/>
          <w:szCs w:val="36"/>
          <w:highlight w:val="yellow"/>
          <w:u w:val="single"/>
          <w:rtl/>
        </w:rPr>
      </w:pPr>
      <w:r w:rsidRPr="003D47FA">
        <w:rPr>
          <w:kern w:val="0"/>
          <w:sz w:val="36"/>
          <w:szCs w:val="36"/>
          <w:highlight w:val="yellow"/>
          <w:u w:val="single"/>
          <w:rtl/>
        </w:rPr>
        <w:t>الأمور الفرعية التي لا يضر فيها الخلاف</w:t>
      </w:r>
    </w:p>
    <w:p w14:paraId="041DE035" w14:textId="54F6D834" w:rsidR="00DC6ECF" w:rsidRPr="003D47FA" w:rsidRDefault="00DC6ECF" w:rsidP="00467B2E">
      <w:pPr>
        <w:pStyle w:val="a3"/>
        <w:jc w:val="center"/>
        <w:rPr>
          <w:kern w:val="0"/>
          <w:sz w:val="36"/>
          <w:szCs w:val="36"/>
          <w:u w:val="single"/>
          <w:rtl/>
        </w:rPr>
      </w:pPr>
      <w:r w:rsidRPr="003D47FA">
        <w:rPr>
          <w:kern w:val="0"/>
          <w:sz w:val="36"/>
          <w:szCs w:val="36"/>
          <w:highlight w:val="yellow"/>
          <w:u w:val="single"/>
          <w:rtl/>
        </w:rPr>
        <w:t>بين مدارس أهل السنّة والجماعة المتخصصة في العقيدة</w:t>
      </w:r>
    </w:p>
    <w:p w14:paraId="1CD13635" w14:textId="211957A3" w:rsidR="00DC6ECF" w:rsidRPr="003D47FA" w:rsidRDefault="00DC6ECF" w:rsidP="00467B2E">
      <w:pPr>
        <w:pStyle w:val="a3"/>
        <w:jc w:val="center"/>
        <w:rPr>
          <w:kern w:val="0"/>
          <w:sz w:val="36"/>
          <w:szCs w:val="36"/>
          <w:u w:val="single"/>
          <w:rtl/>
        </w:rPr>
      </w:pPr>
    </w:p>
    <w:p w14:paraId="6443CD86" w14:textId="77777777" w:rsidR="00DC6ECF" w:rsidRPr="003D47FA" w:rsidRDefault="00DC6ECF" w:rsidP="00CD56C7">
      <w:pPr>
        <w:rPr>
          <w:rtl/>
          <w:lang w:bidi="ar-KW"/>
        </w:rPr>
      </w:pPr>
    </w:p>
    <w:p w14:paraId="4E28E969" w14:textId="38078DD7" w:rsidR="004D75AA" w:rsidRPr="003D47FA" w:rsidRDefault="00087A3A" w:rsidP="001715A8">
      <w:pPr>
        <w:rPr>
          <w:kern w:val="0"/>
          <w:rtl/>
        </w:rPr>
      </w:pPr>
      <w:r>
        <w:rPr>
          <w:b/>
          <w:bCs/>
          <w:kern w:val="0"/>
          <w:sz w:val="32"/>
          <w:szCs w:val="32"/>
          <w:highlight w:val="yellow"/>
          <w:u w:val="single"/>
          <w:rtl/>
        </w:rPr>
        <w:t>[المفتاح الأول]:</w:t>
      </w:r>
      <w:r>
        <w:rPr>
          <w:kern w:val="0"/>
          <w:rtl/>
        </w:rPr>
        <w:t xml:space="preserve"> </w:t>
      </w:r>
      <w:r w:rsidR="004D75AA" w:rsidRPr="003D47FA">
        <w:rPr>
          <w:b/>
          <w:bCs/>
          <w:sz w:val="30"/>
          <w:szCs w:val="30"/>
          <w:u w:val="single"/>
          <w:rtl/>
          <w:lang w:bidi="ar-KW"/>
        </w:rPr>
        <w:t xml:space="preserve">مدارس التخصص </w:t>
      </w:r>
      <w:r w:rsidR="001715A8" w:rsidRPr="003D47FA">
        <w:rPr>
          <w:b/>
          <w:bCs/>
          <w:sz w:val="30"/>
          <w:szCs w:val="30"/>
          <w:u w:val="single"/>
          <w:rtl/>
          <w:lang w:bidi="ar-KW"/>
        </w:rPr>
        <w:t>الدقيق هي الأشعرية والماتريدية ولذلك تخلو المدرستين من تبني المحالات العقلية في العقيدة</w:t>
      </w:r>
      <w:r w:rsidR="001D5F3D">
        <w:rPr>
          <w:b/>
          <w:bCs/>
          <w:sz w:val="30"/>
          <w:szCs w:val="30"/>
          <w:u w:val="single"/>
          <w:rtl/>
          <w:lang w:bidi="ar-KW"/>
        </w:rPr>
        <w:t>،</w:t>
      </w:r>
      <w:r w:rsidR="001715A8" w:rsidRPr="003D47FA">
        <w:rPr>
          <w:b/>
          <w:bCs/>
          <w:sz w:val="30"/>
          <w:szCs w:val="30"/>
          <w:u w:val="single"/>
          <w:rtl/>
          <w:lang w:bidi="ar-KW"/>
        </w:rPr>
        <w:t xml:space="preserve"> و</w:t>
      </w:r>
      <w:r w:rsidR="004D75AA" w:rsidRPr="003D47FA">
        <w:rPr>
          <w:b/>
          <w:bCs/>
          <w:sz w:val="30"/>
          <w:szCs w:val="30"/>
          <w:u w:val="single"/>
          <w:rtl/>
          <w:lang w:bidi="ar-KW"/>
        </w:rPr>
        <w:t>أهم ما يختلف فيه الماتريدية عن الأشاعرة في العقيدة:</w:t>
      </w:r>
      <w:r w:rsidR="004D75AA" w:rsidRPr="003D47FA">
        <w:rPr>
          <w:rtl/>
          <w:lang w:bidi="ar-KW"/>
        </w:rPr>
        <w:t xml:space="preserve"> </w:t>
      </w:r>
      <w:r w:rsidR="001715A8" w:rsidRPr="003D47FA">
        <w:rPr>
          <w:rtl/>
          <w:lang w:bidi="ar-KW"/>
        </w:rPr>
        <w:t>و</w:t>
      </w:r>
      <w:r w:rsidR="004D75AA" w:rsidRPr="003D47FA">
        <w:rPr>
          <w:rtl/>
          <w:lang w:bidi="ar-KW"/>
        </w:rPr>
        <w:t>الطائفتان كلتاهما على التقديس والتنزيه</w:t>
      </w:r>
      <w:r w:rsidR="001D5F3D">
        <w:rPr>
          <w:rtl/>
          <w:lang w:bidi="ar-KW"/>
        </w:rPr>
        <w:t>،</w:t>
      </w:r>
      <w:r w:rsidR="004D75AA" w:rsidRPr="003D47FA">
        <w:rPr>
          <w:rtl/>
          <w:lang w:bidi="ar-KW"/>
        </w:rPr>
        <w:t xml:space="preserve"> وكلتاهما واقف على ثغور عقيدة أهل السنّة والجماعة</w:t>
      </w:r>
      <w:r w:rsidR="001D5F3D">
        <w:rPr>
          <w:rtl/>
          <w:lang w:bidi="ar-KW"/>
        </w:rPr>
        <w:t>،</w:t>
      </w:r>
      <w:r w:rsidR="004D75AA" w:rsidRPr="003D47FA">
        <w:rPr>
          <w:rtl/>
          <w:lang w:bidi="ar-KW"/>
        </w:rPr>
        <w:t xml:space="preserve"> يدافعان عن عقيدة الفرقة الناجية تجاه الخوارج والروافض</w:t>
      </w:r>
      <w:r w:rsidR="001D5F3D">
        <w:rPr>
          <w:rtl/>
          <w:lang w:bidi="ar-KW"/>
        </w:rPr>
        <w:t>،</w:t>
      </w:r>
      <w:r w:rsidR="004D75AA" w:rsidRPr="003D47FA">
        <w:rPr>
          <w:rtl/>
          <w:lang w:bidi="ar-KW"/>
        </w:rPr>
        <w:t xml:space="preserve"> وتجاه المعتزلة والمجسمة والحشوية وكافة الفرق الضالة</w:t>
      </w:r>
      <w:r w:rsidR="001D5F3D">
        <w:rPr>
          <w:rtl/>
          <w:lang w:bidi="ar-KW"/>
        </w:rPr>
        <w:t>،</w:t>
      </w:r>
      <w:r w:rsidR="004D75AA" w:rsidRPr="003D47FA">
        <w:rPr>
          <w:rtl/>
          <w:lang w:bidi="ar-KW"/>
        </w:rPr>
        <w:t xml:space="preserve"> </w:t>
      </w:r>
      <w:r w:rsidR="004D75AA" w:rsidRPr="003D47FA">
        <w:rPr>
          <w:rtl/>
        </w:rPr>
        <w:t>قال الإمام السبكي - في بيان توافق العقيدتين:</w:t>
      </w:r>
      <w:r w:rsidR="004D75AA" w:rsidRPr="003D47FA">
        <w:rPr>
          <w:rtl/>
          <w:lang w:bidi="ar-KW"/>
        </w:rPr>
        <w:t xml:space="preserve"> (</w:t>
      </w:r>
      <w:r w:rsidR="004D75AA" w:rsidRPr="003D47FA">
        <w:rPr>
          <w:shd w:val="clear" w:color="auto" w:fill="FFFFFF"/>
          <w:rtl/>
        </w:rPr>
        <w:t>أنا أعلم أن المالكية كلهم أشاعرة</w:t>
      </w:r>
      <w:r w:rsidR="001D5F3D">
        <w:rPr>
          <w:shd w:val="clear" w:color="auto" w:fill="FFFFFF"/>
          <w:rtl/>
        </w:rPr>
        <w:t>،</w:t>
      </w:r>
      <w:r w:rsidR="004D75AA" w:rsidRPr="003D47FA">
        <w:rPr>
          <w:shd w:val="clear" w:color="auto" w:fill="FFFFFF"/>
          <w:rtl/>
        </w:rPr>
        <w:t xml:space="preserve"> لا أستثني أحدا</w:t>
      </w:r>
      <w:r w:rsidR="001D5F3D">
        <w:rPr>
          <w:shd w:val="clear" w:color="auto" w:fill="FFFFFF"/>
          <w:rtl/>
        </w:rPr>
        <w:t>،</w:t>
      </w:r>
      <w:r w:rsidR="004D75AA" w:rsidRPr="003D47FA">
        <w:rPr>
          <w:shd w:val="clear" w:color="auto" w:fill="FFFFFF"/>
          <w:rtl/>
        </w:rPr>
        <w:t xml:space="preserve"> والشافعية غالبهم أشاعرة</w:t>
      </w:r>
      <w:r w:rsidR="001D5F3D">
        <w:rPr>
          <w:shd w:val="clear" w:color="auto" w:fill="FFFFFF"/>
          <w:rtl/>
        </w:rPr>
        <w:t>،</w:t>
      </w:r>
      <w:r w:rsidR="004D75AA" w:rsidRPr="003D47FA">
        <w:rPr>
          <w:shd w:val="clear" w:color="auto" w:fill="FFFFFF"/>
          <w:rtl/>
        </w:rPr>
        <w:t> </w:t>
      </w:r>
      <w:r w:rsidR="004D75AA" w:rsidRPr="003D47FA">
        <w:rPr>
          <w:rtl/>
        </w:rPr>
        <w:t>لا أستثنى إلا من لحق منهم بتجسيم أو اعتزال ممن لا يعبأ الله به والحنفية أكثرهم أشاعرة أعنى يعتقدون عقد الأشعري لا يخرج منهم إلا من لحق منهم بالمعتزلة</w:t>
      </w:r>
      <w:r w:rsidR="001D5F3D">
        <w:rPr>
          <w:rtl/>
        </w:rPr>
        <w:t>،</w:t>
      </w:r>
      <w:r w:rsidR="004D75AA" w:rsidRPr="003D47FA">
        <w:rPr>
          <w:rtl/>
        </w:rPr>
        <w:t xml:space="preserve"> والحنابلة أكثر فضلاء متقدميهم أشاعرة لم يخرج منهم عن عقيدة الأشعري إلا من لحق بأهل التجسيم وهم في هذه الفرقة من الحنابلة أكثر من غيرهم</w:t>
      </w:r>
      <w:r w:rsidR="001D5F3D">
        <w:rPr>
          <w:rtl/>
        </w:rPr>
        <w:t>،</w:t>
      </w:r>
      <w:r w:rsidR="004D75AA" w:rsidRPr="003D47FA">
        <w:rPr>
          <w:rtl/>
        </w:rPr>
        <w:t xml:space="preserve"> وقد تأملت عقيدة أبى جعفر الطحاوي فوجدت الأمر على ما قال الشيخ الإمام وعقيدة الطحاوي زعم أنها الذى عليه أبو حنيفة وأبو يوسف ومحمد ولقد جود فيها ثم تفحصت كتب الحنفية فوجدت جميع المسائل التى بيننا وبين الحنفية خلاف فيها ثلاث عشرة مسألة منها معنوي ست مسائل والباقي لفظى وتلك الست المعنوية لا تقتضى مخالفتهم لنا ولا مخالفتنا لهم فيها تكفيرا ولا تبديعا صرح بذلك الأستاذ أبو منصور البغدادي وغيره من أئمتنا وأئمتهم وهو غنى عن التصريح لظهوره ومن كلام الحافظ الأصحاب مع اختلافهم في بعض المسائل كلهم أجمعون على ترك تكفير بعضهم بعضا مجمعون بخلاف من عداهم من سائر الطوائف وجميع الفرق فإنهم حين اختلفت بهم مستشنعات الأهواء والطرق كفر بعضهم بعضا ورأى تبريه ممن خالفه فرضا</w:t>
      </w:r>
      <w:r w:rsidR="001D5F3D">
        <w:rPr>
          <w:rtl/>
        </w:rPr>
        <w:t>،</w:t>
      </w:r>
      <w:r w:rsidR="004D75AA" w:rsidRPr="003D47FA">
        <w:rPr>
          <w:rtl/>
        </w:rPr>
        <w:t xml:space="preserve"> وهذا حق وما مثل هذه المسائل إلا مثل مسائل كثيرة اختلفت الأشاعرة فيها وكلهم عن حمى أبى الحسن يناضلون وبسيفه يقاتلون أفتراهم يبدع بعضهم بعضا ثم هذه المسائل لم يثبت جميعها عن الشيخ ولا عن أبى حنيفة رضى الله عنهما كما سأحكى لك ولكن الكلام بتقدير الصحة ن ولى قصيدة نونية جمعت فيها هذه المسائل وضممت إليها مسائل اختلفت الأشاعرة فيها مع تصويب بعضهم بعضا في أصل العقيدة ودعواهم أنهم أجمعين على السنة) أهـ [طبقات الشافعية الكبرى ج: 3 ص: 378</w:t>
      </w:r>
      <w:r w:rsidR="001D5F3D">
        <w:rPr>
          <w:rtl/>
        </w:rPr>
        <w:t>،</w:t>
      </w:r>
      <w:r w:rsidR="004D75AA" w:rsidRPr="003D47FA">
        <w:rPr>
          <w:rtl/>
        </w:rPr>
        <w:t xml:space="preserve"> 379]</w:t>
      </w:r>
      <w:r w:rsidR="001D5F3D">
        <w:rPr>
          <w:rtl/>
        </w:rPr>
        <w:t>،</w:t>
      </w:r>
      <w:r w:rsidR="004D75AA" w:rsidRPr="003D47FA">
        <w:rPr>
          <w:rtl/>
        </w:rPr>
        <w:t xml:space="preserve"> </w:t>
      </w:r>
      <w:r w:rsidR="004D75AA" w:rsidRPr="003D47FA">
        <w:rPr>
          <w:b/>
          <w:rtl/>
          <w:lang w:bidi="ar-KW"/>
        </w:rPr>
        <w:t>(قلت)</w:t>
      </w:r>
      <w:r w:rsidR="004D75AA" w:rsidRPr="003D47FA">
        <w:rPr>
          <w:rtl/>
          <w:lang w:bidi="ar-KW"/>
        </w:rPr>
        <w:t xml:space="preserve"> </w:t>
      </w:r>
      <w:r w:rsidR="004D75AA" w:rsidRPr="003D47FA">
        <w:rPr>
          <w:u w:val="single"/>
          <w:rtl/>
          <w:lang w:val="tr-TR"/>
        </w:rPr>
        <w:t>ولابن كمال باشا رسالة في الاختلاف بين الأشاعرة والماتريدية</w:t>
      </w:r>
      <w:r w:rsidR="001D5F3D">
        <w:rPr>
          <w:rtl/>
          <w:lang w:val="tr-TR"/>
        </w:rPr>
        <w:t>،</w:t>
      </w:r>
      <w:r w:rsidR="004D75AA" w:rsidRPr="003D47FA">
        <w:rPr>
          <w:rtl/>
          <w:lang w:val="tr-TR"/>
        </w:rPr>
        <w:t xml:space="preserve"> قال فيها: (اعلم أن الشيخ أبا الحسن الأشعري إمام أهل السنة ومقدمهم</w:t>
      </w:r>
      <w:r w:rsidR="001D5F3D">
        <w:rPr>
          <w:rtl/>
          <w:lang w:val="tr-TR"/>
        </w:rPr>
        <w:t>،</w:t>
      </w:r>
      <w:r w:rsidR="004D75AA" w:rsidRPr="003D47FA">
        <w:rPr>
          <w:rtl/>
          <w:lang w:val="tr-TR"/>
        </w:rPr>
        <w:t xml:space="preserve"> ثم الشيخ أبو منصور الماتريدي</w:t>
      </w:r>
      <w:r w:rsidR="001D5F3D">
        <w:rPr>
          <w:rtl/>
          <w:lang w:val="tr-TR"/>
        </w:rPr>
        <w:t>،</w:t>
      </w:r>
      <w:r w:rsidR="004D75AA" w:rsidRPr="003D47FA">
        <w:rPr>
          <w:rtl/>
          <w:lang w:val="tr-TR"/>
        </w:rPr>
        <w:t xml:space="preserve"> وإن أصحاب الشافعيّ وأتباعه تابعون له</w:t>
      </w:r>
      <w:r w:rsidR="001D5F3D">
        <w:rPr>
          <w:rtl/>
          <w:lang w:val="tr-TR"/>
        </w:rPr>
        <w:t>،</w:t>
      </w:r>
      <w:r w:rsidR="004D75AA" w:rsidRPr="003D47FA">
        <w:rPr>
          <w:rtl/>
          <w:lang w:val="tr-TR"/>
        </w:rPr>
        <w:t xml:space="preserve"> أي لأبي الحسن الأشعري في الأصول وللشافعيّ في الفروع</w:t>
      </w:r>
      <w:r w:rsidR="001D5F3D">
        <w:rPr>
          <w:rtl/>
          <w:lang w:val="tr-TR"/>
        </w:rPr>
        <w:t>،</w:t>
      </w:r>
      <w:r w:rsidR="004D75AA" w:rsidRPr="003D47FA">
        <w:rPr>
          <w:rtl/>
          <w:lang w:val="tr-TR"/>
        </w:rPr>
        <w:t xml:space="preserve"> وإن أصحاب أبي حنيفة تابعون للشيخ أبو منصور الماتريدي في الأصول</w:t>
      </w:r>
      <w:r w:rsidR="001D5F3D">
        <w:rPr>
          <w:rtl/>
          <w:lang w:val="tr-TR"/>
        </w:rPr>
        <w:t>،</w:t>
      </w:r>
      <w:r w:rsidR="004D75AA" w:rsidRPr="003D47FA">
        <w:rPr>
          <w:rtl/>
          <w:lang w:val="tr-TR"/>
        </w:rPr>
        <w:t xml:space="preserve"> ولأبي حنيفة في الفروع</w:t>
      </w:r>
      <w:r w:rsidR="001D5F3D">
        <w:rPr>
          <w:rtl/>
          <w:lang w:val="tr-TR"/>
        </w:rPr>
        <w:t>،</w:t>
      </w:r>
      <w:r w:rsidR="004D75AA" w:rsidRPr="003D47FA">
        <w:rPr>
          <w:rtl/>
          <w:lang w:val="tr-TR"/>
        </w:rPr>
        <w:t xml:space="preserve"> كما أفادنا بعض مشايخنا رحمه الله تعالى</w:t>
      </w:r>
      <w:r w:rsidR="001D5F3D">
        <w:rPr>
          <w:rtl/>
          <w:lang w:val="tr-TR"/>
        </w:rPr>
        <w:t>،</w:t>
      </w:r>
      <w:r w:rsidR="004D75AA" w:rsidRPr="003D47FA">
        <w:rPr>
          <w:rtl/>
          <w:lang w:val="tr-TR"/>
        </w:rPr>
        <w:t xml:space="preserve"> ولا نزاع بين الشيخين وأتباعه إلا في اثني عشر مسألة</w:t>
      </w:r>
      <w:r w:rsidR="001D5F3D">
        <w:rPr>
          <w:rtl/>
          <w:lang w:val="tr-TR"/>
        </w:rPr>
        <w:t>،</w:t>
      </w:r>
      <w:r w:rsidR="004D75AA" w:rsidRPr="003D47FA">
        <w:rPr>
          <w:rtl/>
          <w:lang w:val="tr-TR"/>
        </w:rPr>
        <w:t xml:space="preserve"> </w:t>
      </w:r>
      <w:r w:rsidR="004D75AA" w:rsidRPr="003D47FA">
        <w:rPr>
          <w:b/>
          <w:rtl/>
          <w:lang w:val="tr-TR"/>
        </w:rPr>
        <w:t>(الأولى)</w:t>
      </w:r>
      <w:r w:rsidR="004D75AA" w:rsidRPr="003D47FA">
        <w:rPr>
          <w:rtl/>
          <w:lang w:val="tr-TR"/>
        </w:rPr>
        <w:t>: قال الماتريدي: التكوين صفة أزلية قائمة بذات الله تعالى كجميع صفاته</w:t>
      </w:r>
      <w:r w:rsidR="001D5F3D">
        <w:rPr>
          <w:rtl/>
          <w:lang w:val="tr-TR"/>
        </w:rPr>
        <w:t>،</w:t>
      </w:r>
      <w:r w:rsidR="004D75AA" w:rsidRPr="003D47FA">
        <w:rPr>
          <w:rtl/>
          <w:lang w:val="tr-TR"/>
        </w:rPr>
        <w:t xml:space="preserve"> وهو غير المكوّن</w:t>
      </w:r>
      <w:r w:rsidR="001D5F3D">
        <w:rPr>
          <w:rtl/>
          <w:lang w:val="tr-TR"/>
        </w:rPr>
        <w:t>،</w:t>
      </w:r>
      <w:r w:rsidR="004D75AA" w:rsidRPr="003D47FA">
        <w:rPr>
          <w:rtl/>
          <w:lang w:val="tr-TR"/>
        </w:rPr>
        <w:t xml:space="preserve"> ويتعلق بالمكوّن من العالم</w:t>
      </w:r>
      <w:r w:rsidR="001D5F3D">
        <w:rPr>
          <w:rtl/>
          <w:lang w:val="tr-TR"/>
        </w:rPr>
        <w:t>،</w:t>
      </w:r>
      <w:r w:rsidR="004D75AA" w:rsidRPr="003D47FA">
        <w:rPr>
          <w:rtl/>
          <w:lang w:val="tr-TR"/>
        </w:rPr>
        <w:t xml:space="preserve"> وكل جزء منه بوقت وجوده كما أن إرادة الله تعالى أزلية يتعلق بالمرادات بوقت وجودها</w:t>
      </w:r>
      <w:r w:rsidR="001D5F3D">
        <w:rPr>
          <w:rtl/>
          <w:lang w:val="tr-TR"/>
        </w:rPr>
        <w:t>،</w:t>
      </w:r>
      <w:r w:rsidR="004D75AA" w:rsidRPr="003D47FA">
        <w:rPr>
          <w:rtl/>
          <w:lang w:val="tr-TR"/>
        </w:rPr>
        <w:t xml:space="preserve"> وكذا قدرته تعالى الأزلية مع مقدوراتها</w:t>
      </w:r>
      <w:r w:rsidR="001D5F3D">
        <w:rPr>
          <w:rtl/>
          <w:lang w:val="tr-TR" w:bidi="ar-KW"/>
        </w:rPr>
        <w:t>،</w:t>
      </w:r>
      <w:r w:rsidR="004D75AA" w:rsidRPr="003D47FA">
        <w:rPr>
          <w:rtl/>
          <w:lang w:val="tr-TR" w:bidi="ar-KW"/>
        </w:rPr>
        <w:t xml:space="preserve"> </w:t>
      </w:r>
      <w:r w:rsidR="004D75AA" w:rsidRPr="003D47FA">
        <w:rPr>
          <w:rtl/>
          <w:lang w:val="tr-TR"/>
        </w:rPr>
        <w:t>وقال الأشعريّ: إنها صفة حادثة غير قائمة بذات الله تعالى</w:t>
      </w:r>
      <w:r w:rsidR="001D5F3D">
        <w:rPr>
          <w:rtl/>
          <w:lang w:val="tr-TR"/>
        </w:rPr>
        <w:t>،</w:t>
      </w:r>
      <w:r w:rsidR="004D75AA" w:rsidRPr="003D47FA">
        <w:rPr>
          <w:rtl/>
          <w:lang w:val="tr-TR"/>
        </w:rPr>
        <w:t xml:space="preserve"> وهي من الصفات الفعلية عنده لا من الصفات الأزلية</w:t>
      </w:r>
      <w:r w:rsidR="001D5F3D">
        <w:rPr>
          <w:rtl/>
          <w:lang w:val="tr-TR"/>
        </w:rPr>
        <w:t>،</w:t>
      </w:r>
      <w:r w:rsidR="004D75AA" w:rsidRPr="003D47FA">
        <w:rPr>
          <w:rtl/>
          <w:lang w:val="tr-TR"/>
        </w:rPr>
        <w:t xml:space="preserve"> والصفات الفعلية كلها حادثة كالتكوين والإيجاد</w:t>
      </w:r>
      <w:r w:rsidR="001D5F3D">
        <w:rPr>
          <w:rtl/>
          <w:lang w:val="tr-TR"/>
        </w:rPr>
        <w:t>،</w:t>
      </w:r>
      <w:r w:rsidR="004D75AA" w:rsidRPr="003D47FA">
        <w:rPr>
          <w:rtl/>
          <w:lang w:val="tr-TR"/>
        </w:rPr>
        <w:t xml:space="preserve"> ويتعلق وجود العالم بخطاب كن</w:t>
      </w:r>
      <w:r w:rsidR="001D5F3D">
        <w:rPr>
          <w:rtl/>
          <w:lang w:val="tr-TR" w:bidi="ar-KW"/>
        </w:rPr>
        <w:t>،</w:t>
      </w:r>
      <w:r w:rsidR="004D75AA" w:rsidRPr="003D47FA">
        <w:rPr>
          <w:rtl/>
          <w:lang w:val="tr-TR" w:bidi="ar-KW"/>
        </w:rPr>
        <w:t xml:space="preserve"> </w:t>
      </w:r>
      <w:r w:rsidR="004D75AA" w:rsidRPr="003D47FA">
        <w:rPr>
          <w:b/>
          <w:rtl/>
          <w:lang w:val="tr-TR" w:bidi="ar-KW"/>
        </w:rPr>
        <w:t>و (</w:t>
      </w:r>
      <w:r w:rsidR="004D75AA" w:rsidRPr="003D47FA">
        <w:rPr>
          <w:b/>
          <w:rtl/>
          <w:lang w:val="tr-TR"/>
        </w:rPr>
        <w:t>المسألة الثانية)</w:t>
      </w:r>
      <w:r w:rsidR="004D75AA" w:rsidRPr="003D47FA">
        <w:rPr>
          <w:rtl/>
          <w:lang w:val="tr-TR"/>
        </w:rPr>
        <w:t xml:space="preserve"> قال الماتريدي: كلام الله تعالى ليس بمسموع</w:t>
      </w:r>
      <w:r w:rsidR="001D5F3D">
        <w:rPr>
          <w:rtl/>
          <w:lang w:val="tr-TR"/>
        </w:rPr>
        <w:t>،</w:t>
      </w:r>
      <w:r w:rsidR="004D75AA" w:rsidRPr="003D47FA">
        <w:rPr>
          <w:rtl/>
          <w:lang w:val="tr-TR"/>
        </w:rPr>
        <w:t xml:space="preserve"> وإنما المسموع الدال عليه</w:t>
      </w:r>
      <w:r w:rsidR="001D5F3D">
        <w:rPr>
          <w:rtl/>
          <w:lang w:val="tr-TR" w:bidi="ar-KW"/>
        </w:rPr>
        <w:t>،</w:t>
      </w:r>
      <w:r w:rsidR="004D75AA" w:rsidRPr="003D47FA">
        <w:rPr>
          <w:rtl/>
          <w:lang w:val="tr-TR" w:bidi="ar-KW"/>
        </w:rPr>
        <w:t xml:space="preserve"> </w:t>
      </w:r>
      <w:r w:rsidR="004D75AA" w:rsidRPr="003D47FA">
        <w:rPr>
          <w:rtl/>
          <w:lang w:val="tr-TR"/>
        </w:rPr>
        <w:t>وقال الأشعريّ: مسموع كما هو المشهور من حكاية موسى عليه السلام</w:t>
      </w:r>
      <w:r w:rsidR="001D5F3D">
        <w:rPr>
          <w:rtl/>
          <w:lang w:val="tr-TR"/>
        </w:rPr>
        <w:t>،</w:t>
      </w:r>
      <w:r w:rsidR="004D75AA" w:rsidRPr="003D47FA">
        <w:rPr>
          <w:rtl/>
          <w:lang w:val="tr-TR"/>
        </w:rPr>
        <w:t xml:space="preserve"> قال ابن فورك: المسموع عند قراءة القارئ شيئين: صوت القارئ وكلام الله تعالى</w:t>
      </w:r>
      <w:r w:rsidR="001D5F3D">
        <w:rPr>
          <w:rtl/>
          <w:lang w:val="tr-TR"/>
        </w:rPr>
        <w:t>،</w:t>
      </w:r>
      <w:r w:rsidR="004D75AA" w:rsidRPr="003D47FA">
        <w:rPr>
          <w:rtl/>
          <w:lang w:val="tr-TR"/>
        </w:rPr>
        <w:t xml:space="preserve"> وقال القاضي الباقلاني: كلام الله تعالى غير مسموع على العادة الجارية</w:t>
      </w:r>
      <w:r w:rsidR="001D5F3D">
        <w:rPr>
          <w:rtl/>
          <w:lang w:val="tr-TR"/>
        </w:rPr>
        <w:t>،</w:t>
      </w:r>
      <w:r w:rsidR="004D75AA" w:rsidRPr="003D47FA">
        <w:rPr>
          <w:rtl/>
          <w:lang w:val="tr-TR"/>
        </w:rPr>
        <w:t xml:space="preserve"> ولكن يجوز أن يسمع الله تعالى من شاء من خلقه على خلاف قياس العادة من غير واسطة الحروف والصوت</w:t>
      </w:r>
      <w:r w:rsidR="001D5F3D">
        <w:rPr>
          <w:rtl/>
          <w:lang w:val="tr-TR"/>
        </w:rPr>
        <w:t>،</w:t>
      </w:r>
      <w:r w:rsidR="004D75AA" w:rsidRPr="003D47FA">
        <w:rPr>
          <w:rtl/>
          <w:lang w:val="tr-TR"/>
        </w:rPr>
        <w:t xml:space="preserve"> قال أبو إسحاق الإسفرايني ومن تبعه: أن كلام الله تعالى غير مسموع أصلا</w:t>
      </w:r>
      <w:r w:rsidR="001D5F3D">
        <w:rPr>
          <w:rtl/>
          <w:lang w:val="tr-TR"/>
        </w:rPr>
        <w:t>،</w:t>
      </w:r>
      <w:r w:rsidR="004D75AA" w:rsidRPr="003D47FA">
        <w:rPr>
          <w:rtl/>
          <w:lang w:val="tr-TR"/>
        </w:rPr>
        <w:t xml:space="preserve"> وهو اختيار الشيخ أبي منصور الماتريدي كذا في البداية</w:t>
      </w:r>
      <w:r w:rsidR="001D5F3D">
        <w:rPr>
          <w:rtl/>
          <w:lang w:val="tr-TR"/>
        </w:rPr>
        <w:t>،</w:t>
      </w:r>
      <w:r w:rsidR="004D75AA" w:rsidRPr="003D47FA">
        <w:rPr>
          <w:rtl/>
          <w:lang w:val="tr-TR"/>
        </w:rPr>
        <w:t xml:space="preserve"> </w:t>
      </w:r>
      <w:r w:rsidR="004D75AA" w:rsidRPr="003D47FA">
        <w:rPr>
          <w:b/>
          <w:rtl/>
          <w:lang w:val="tr-TR"/>
        </w:rPr>
        <w:t>و (المسألة الثالثة</w:t>
      </w:r>
      <w:r w:rsidR="004D75AA" w:rsidRPr="003D47FA">
        <w:rPr>
          <w:b/>
          <w:rtl/>
          <w:lang w:val="tr-TR" w:bidi="ar-KW"/>
        </w:rPr>
        <w:t>)</w:t>
      </w:r>
      <w:r w:rsidR="004D75AA" w:rsidRPr="003D47FA">
        <w:rPr>
          <w:lang w:val="tr-TR"/>
        </w:rPr>
        <w:t>:</w:t>
      </w:r>
      <w:r w:rsidR="004D75AA" w:rsidRPr="003D47FA">
        <w:rPr>
          <w:rtl/>
          <w:lang w:val="tr-TR"/>
        </w:rPr>
        <w:t xml:space="preserve"> قال الماتريدي: صانع العالم موصوف بالحكمة سواء كانت بمعنى العلم أو بمعنى الإحكام</w:t>
      </w:r>
      <w:r w:rsidR="001D5F3D">
        <w:rPr>
          <w:rtl/>
          <w:lang w:val="tr-TR"/>
        </w:rPr>
        <w:t>،</w:t>
      </w:r>
      <w:r w:rsidR="004D75AA" w:rsidRPr="003D47FA">
        <w:rPr>
          <w:rtl/>
          <w:lang w:val="tr-TR"/>
        </w:rPr>
        <w:t xml:space="preserve"> وقال الأشعري: إن كانت بمعنى العلم فهي صفة أزلية قائمة بذات الله تعالى</w:t>
      </w:r>
      <w:r w:rsidR="001D5F3D">
        <w:rPr>
          <w:rtl/>
          <w:lang w:val="tr-TR"/>
        </w:rPr>
        <w:t>،</w:t>
      </w:r>
      <w:r w:rsidR="004D75AA" w:rsidRPr="003D47FA">
        <w:rPr>
          <w:rtl/>
          <w:lang w:val="tr-TR"/>
        </w:rPr>
        <w:t xml:space="preserve"> وإن كانت بمعنى الإحكام فهي صفة حادثة من قبيل التكوين</w:t>
      </w:r>
      <w:r w:rsidR="001D5F3D">
        <w:rPr>
          <w:rtl/>
          <w:lang w:val="tr-TR"/>
        </w:rPr>
        <w:t>،</w:t>
      </w:r>
      <w:r w:rsidR="004D75AA" w:rsidRPr="003D47FA">
        <w:rPr>
          <w:rtl/>
          <w:lang w:val="tr-TR"/>
        </w:rPr>
        <w:t xml:space="preserve"> لا يوصف ذات الباري بها</w:t>
      </w:r>
      <w:r w:rsidR="001D5F3D">
        <w:rPr>
          <w:rtl/>
          <w:lang w:val="tr-TR"/>
        </w:rPr>
        <w:t>،</w:t>
      </w:r>
      <w:r w:rsidR="004D75AA" w:rsidRPr="003D47FA">
        <w:rPr>
          <w:rtl/>
          <w:lang w:val="tr-TR"/>
        </w:rPr>
        <w:t xml:space="preserve"> </w:t>
      </w:r>
      <w:r w:rsidR="004D75AA" w:rsidRPr="003D47FA">
        <w:rPr>
          <w:b/>
          <w:rtl/>
          <w:lang w:val="tr-TR"/>
        </w:rPr>
        <w:t>و (المسألة الرابعة):</w:t>
      </w:r>
      <w:r w:rsidR="004D75AA" w:rsidRPr="003D47FA">
        <w:rPr>
          <w:rtl/>
          <w:lang w:val="tr-TR"/>
        </w:rPr>
        <w:t xml:space="preserve"> قال الماتريدي: إن الله يريد بجميع الكائنات جوهرا أو عرضا طاعة أو معصية</w:t>
      </w:r>
      <w:r w:rsidR="001D5F3D">
        <w:rPr>
          <w:rtl/>
          <w:lang w:val="tr-TR"/>
        </w:rPr>
        <w:t>،</w:t>
      </w:r>
      <w:r w:rsidR="004D75AA" w:rsidRPr="003D47FA">
        <w:rPr>
          <w:rtl/>
          <w:lang w:val="tr-TR"/>
        </w:rPr>
        <w:t xml:space="preserve"> إلا أن الطاعة تقع بمشيئة الله وإرادته وقضائه وقدرته ورضائه ومحبته وأمره</w:t>
      </w:r>
      <w:r w:rsidR="001D5F3D">
        <w:rPr>
          <w:rtl/>
          <w:lang w:val="tr-TR"/>
        </w:rPr>
        <w:t>،</w:t>
      </w:r>
      <w:r w:rsidR="004D75AA" w:rsidRPr="003D47FA">
        <w:rPr>
          <w:rtl/>
          <w:lang w:val="tr-TR"/>
        </w:rPr>
        <w:t xml:space="preserve"> وإن المعصية تقع بمشيئة الله تعالى وإرادته وقضائه لا برضائه ومحبته وأمره</w:t>
      </w:r>
      <w:r w:rsidR="001D5F3D">
        <w:rPr>
          <w:rtl/>
          <w:lang w:val="tr-TR"/>
        </w:rPr>
        <w:t>،</w:t>
      </w:r>
      <w:r w:rsidR="004D75AA" w:rsidRPr="003D47FA">
        <w:rPr>
          <w:rtl/>
          <w:lang w:val="tr-TR"/>
        </w:rPr>
        <w:t xml:space="preserve"> وقال الأشعريّ: إن رضاء الله تعالى ومحبته شامل بجميع الكائنات كإرادته</w:t>
      </w:r>
      <w:r w:rsidR="001D5F3D">
        <w:rPr>
          <w:rtl/>
          <w:lang w:val="tr-TR"/>
        </w:rPr>
        <w:t>،</w:t>
      </w:r>
      <w:r w:rsidR="004D75AA" w:rsidRPr="003D47FA">
        <w:rPr>
          <w:rtl/>
          <w:lang w:val="tr-TR"/>
        </w:rPr>
        <w:t xml:space="preserve"> </w:t>
      </w:r>
      <w:r w:rsidR="004D75AA" w:rsidRPr="003D47FA">
        <w:rPr>
          <w:b/>
          <w:rtl/>
          <w:lang w:val="tr-TR"/>
        </w:rPr>
        <w:t>و (المسألة الخامسة)</w:t>
      </w:r>
      <w:r w:rsidR="004D75AA" w:rsidRPr="003D47FA">
        <w:rPr>
          <w:rtl/>
          <w:lang w:val="tr-TR"/>
        </w:rPr>
        <w:t xml:space="preserve"> تكليف ما لا يطاق ليس بجائز عند الماتريدي</w:t>
      </w:r>
      <w:r w:rsidR="001D5F3D">
        <w:rPr>
          <w:rtl/>
          <w:lang w:val="tr-TR"/>
        </w:rPr>
        <w:t>،</w:t>
      </w:r>
      <w:r w:rsidR="004D75AA" w:rsidRPr="003D47FA">
        <w:rPr>
          <w:rtl/>
          <w:lang w:val="tr-TR"/>
        </w:rPr>
        <w:t xml:space="preserve"> وتحميل مالا يطاق عنده جائز</w:t>
      </w:r>
      <w:r w:rsidR="001D5F3D">
        <w:rPr>
          <w:rtl/>
          <w:lang w:val="tr-TR"/>
        </w:rPr>
        <w:t>،</w:t>
      </w:r>
      <w:r w:rsidR="004D75AA" w:rsidRPr="003D47FA">
        <w:rPr>
          <w:rtl/>
          <w:lang w:val="tr-TR"/>
        </w:rPr>
        <w:t xml:space="preserve"> وكلاهما جائزان عند الأشعريّ</w:t>
      </w:r>
      <w:r w:rsidR="001D5F3D">
        <w:rPr>
          <w:rtl/>
          <w:lang w:val="tr-TR"/>
        </w:rPr>
        <w:t>،</w:t>
      </w:r>
      <w:r w:rsidR="004D75AA" w:rsidRPr="003D47FA">
        <w:rPr>
          <w:rtl/>
          <w:lang w:val="tr-TR"/>
        </w:rPr>
        <w:t xml:space="preserve"> </w:t>
      </w:r>
      <w:r w:rsidR="004D75AA" w:rsidRPr="003D47FA">
        <w:rPr>
          <w:b/>
          <w:rtl/>
          <w:lang w:val="tr-TR"/>
        </w:rPr>
        <w:t>و (المسألة السادسة):</w:t>
      </w:r>
      <w:r w:rsidR="004D75AA" w:rsidRPr="003D47FA">
        <w:rPr>
          <w:rtl/>
          <w:lang w:val="tr-TR"/>
        </w:rPr>
        <w:t xml:space="preserve"> قال الماتريدي: بعض الأحكام المتعلقة بالتكليف معلوم بالعقل</w:t>
      </w:r>
      <w:r w:rsidR="001D5F3D">
        <w:rPr>
          <w:rtl/>
          <w:lang w:val="tr-TR"/>
        </w:rPr>
        <w:t>،</w:t>
      </w:r>
      <w:r w:rsidR="004D75AA" w:rsidRPr="003D47FA">
        <w:rPr>
          <w:rtl/>
          <w:lang w:val="tr-TR"/>
        </w:rPr>
        <w:t xml:space="preserve"> لأن العقل آلة يدرك بها حسن بعض الأشياء وقبحها</w:t>
      </w:r>
      <w:r w:rsidR="001D5F3D">
        <w:rPr>
          <w:rtl/>
          <w:lang w:val="tr-TR"/>
        </w:rPr>
        <w:t>،</w:t>
      </w:r>
      <w:r w:rsidR="004D75AA" w:rsidRPr="003D47FA">
        <w:rPr>
          <w:rtl/>
          <w:lang w:val="tr-TR"/>
        </w:rPr>
        <w:t xml:space="preserve"> وبها يدرك وجوب الإيمان وشكر المنعم</w:t>
      </w:r>
      <w:r w:rsidR="001D5F3D">
        <w:rPr>
          <w:rtl/>
          <w:lang w:val="tr-TR"/>
        </w:rPr>
        <w:t>،</w:t>
      </w:r>
      <w:r w:rsidR="004D75AA" w:rsidRPr="003D47FA">
        <w:rPr>
          <w:rtl/>
          <w:lang w:val="tr-TR"/>
        </w:rPr>
        <w:t xml:space="preserve"> وإن المعرف والموجب هو الله تعالى</w:t>
      </w:r>
      <w:r w:rsidR="001D5F3D">
        <w:rPr>
          <w:rtl/>
          <w:lang w:val="tr-TR"/>
        </w:rPr>
        <w:t>،</w:t>
      </w:r>
      <w:r w:rsidR="004D75AA" w:rsidRPr="003D47FA">
        <w:rPr>
          <w:rtl/>
          <w:lang w:val="tr-TR"/>
        </w:rPr>
        <w:t xml:space="preserve"> لكن بواسطة العقل كما أن الرسول معروف الوجوب والموجب الحقيقي هو الله تعالى لكن بواسطة الرسول صلى الله عليه وسلم حتى قال: لا عذر لأحد في الجهل بخالقه</w:t>
      </w:r>
      <w:r w:rsidR="001D5F3D">
        <w:rPr>
          <w:rtl/>
          <w:lang w:val="tr-TR"/>
        </w:rPr>
        <w:t>،</w:t>
      </w:r>
      <w:r w:rsidR="004D75AA" w:rsidRPr="003D47FA">
        <w:rPr>
          <w:rtl/>
          <w:lang w:val="tr-TR"/>
        </w:rPr>
        <w:t xml:space="preserve"> ألا يرى خلق السموات والأرض؟! ولو لم يبعث رسولا</w:t>
      </w:r>
      <w:r w:rsidR="001D5F3D">
        <w:rPr>
          <w:rtl/>
          <w:lang w:val="tr-TR"/>
        </w:rPr>
        <w:t>،</w:t>
      </w:r>
      <w:r w:rsidR="004D75AA" w:rsidRPr="003D47FA">
        <w:rPr>
          <w:rtl/>
          <w:lang w:val="tr-TR"/>
        </w:rPr>
        <w:t xml:space="preserve"> لوجب على الخلق معرفته بعقولهم</w:t>
      </w:r>
      <w:r w:rsidR="001D5F3D">
        <w:rPr>
          <w:rtl/>
          <w:lang w:val="tr-TR"/>
        </w:rPr>
        <w:t>،</w:t>
      </w:r>
      <w:r w:rsidR="004D75AA" w:rsidRPr="003D47FA">
        <w:rPr>
          <w:rtl/>
          <w:lang w:val="tr-TR"/>
        </w:rPr>
        <w:t xml:space="preserve"> وقال الأشعري: لا يجب شيء ولا يحرم إلا بالشرع لا بالعقل</w:t>
      </w:r>
      <w:r w:rsidR="001D5F3D">
        <w:rPr>
          <w:rtl/>
          <w:lang w:val="tr-TR"/>
        </w:rPr>
        <w:t>،</w:t>
      </w:r>
      <w:r w:rsidR="004D75AA" w:rsidRPr="003D47FA">
        <w:rPr>
          <w:rtl/>
          <w:lang w:val="tr-TR"/>
        </w:rPr>
        <w:t xml:space="preserve"> وإن كان للعقل أن يدرك حس بعض الأشياء</w:t>
      </w:r>
      <w:r w:rsidR="001D5F3D">
        <w:rPr>
          <w:rtl/>
          <w:lang w:val="tr-TR"/>
        </w:rPr>
        <w:t>،</w:t>
      </w:r>
      <w:r w:rsidR="004D75AA" w:rsidRPr="003D47FA">
        <w:rPr>
          <w:rtl/>
          <w:lang w:val="tr-TR"/>
        </w:rPr>
        <w:t xml:space="preserve"> وعند الأشعريّ جميع الأحكام المتعلقة بالتكليف تلقاه بالسمع</w:t>
      </w:r>
      <w:r w:rsidR="001D5F3D">
        <w:rPr>
          <w:rtl/>
          <w:lang w:bidi="ar-KW"/>
        </w:rPr>
        <w:t>،</w:t>
      </w:r>
      <w:r w:rsidR="004D75AA" w:rsidRPr="003D47FA">
        <w:rPr>
          <w:rtl/>
          <w:lang w:bidi="ar-KW"/>
        </w:rPr>
        <w:t xml:space="preserve"> </w:t>
      </w:r>
      <w:r w:rsidR="004D75AA" w:rsidRPr="003D47FA">
        <w:rPr>
          <w:b/>
          <w:rtl/>
          <w:lang w:bidi="ar-KW"/>
        </w:rPr>
        <w:t>و (</w:t>
      </w:r>
      <w:r w:rsidR="004D75AA" w:rsidRPr="003D47FA">
        <w:rPr>
          <w:b/>
          <w:rtl/>
          <w:lang w:val="tr-TR"/>
        </w:rPr>
        <w:t>المسألة السابعة)</w:t>
      </w:r>
      <w:r w:rsidR="004D75AA" w:rsidRPr="003D47FA">
        <w:rPr>
          <w:rtl/>
          <w:lang w:val="tr-TR"/>
        </w:rPr>
        <w:t xml:space="preserve"> قال الماتريدي: قد يسعد الشقيّ وقد يشقى السعيد</w:t>
      </w:r>
      <w:r w:rsidR="001D5F3D">
        <w:rPr>
          <w:rtl/>
          <w:lang w:val="tr-TR"/>
        </w:rPr>
        <w:t>،</w:t>
      </w:r>
      <w:r w:rsidR="004D75AA" w:rsidRPr="003D47FA">
        <w:rPr>
          <w:rtl/>
          <w:lang w:val="tr-TR"/>
        </w:rPr>
        <w:t xml:space="preserve"> وقال الأشعريّ: لا اعتبار بالسعادة والشقاوة إلا عند الخاتمة والعاقبة</w:t>
      </w:r>
      <w:r w:rsidR="001D5F3D">
        <w:rPr>
          <w:rtl/>
          <w:lang w:val="tr-TR"/>
        </w:rPr>
        <w:t>،</w:t>
      </w:r>
      <w:r w:rsidR="004D75AA" w:rsidRPr="003D47FA">
        <w:rPr>
          <w:rtl/>
          <w:lang w:val="tr-TR"/>
        </w:rPr>
        <w:t xml:space="preserve"> </w:t>
      </w:r>
      <w:r w:rsidR="004D75AA" w:rsidRPr="003D47FA">
        <w:rPr>
          <w:b/>
          <w:rtl/>
          <w:lang w:val="tr-TR"/>
        </w:rPr>
        <w:t>و (المسألة الثامنة)</w:t>
      </w:r>
      <w:r w:rsidR="004D75AA" w:rsidRPr="003D47FA">
        <w:rPr>
          <w:rtl/>
          <w:lang w:val="tr-TR"/>
        </w:rPr>
        <w:t xml:space="preserve"> العفو عن الكفر ليس بجائز</w:t>
      </w:r>
      <w:r w:rsidR="001D5F3D">
        <w:rPr>
          <w:rtl/>
          <w:lang w:val="tr-TR"/>
        </w:rPr>
        <w:t>،</w:t>
      </w:r>
      <w:r w:rsidR="004D75AA" w:rsidRPr="003D47FA">
        <w:rPr>
          <w:rtl/>
          <w:lang w:val="tr-TR"/>
        </w:rPr>
        <w:t xml:space="preserve"> وقال الأشعريّ: يجوز عقلا لا سمعا</w:t>
      </w:r>
      <w:r w:rsidR="001D5F3D">
        <w:rPr>
          <w:rtl/>
          <w:lang w:val="tr-TR"/>
        </w:rPr>
        <w:t>،</w:t>
      </w:r>
      <w:r w:rsidR="004D75AA" w:rsidRPr="003D47FA">
        <w:rPr>
          <w:rtl/>
          <w:lang w:val="tr-TR"/>
        </w:rPr>
        <w:t xml:space="preserve"> </w:t>
      </w:r>
      <w:r w:rsidR="004D75AA" w:rsidRPr="003D47FA">
        <w:rPr>
          <w:b/>
          <w:rtl/>
          <w:lang w:val="tr-TR"/>
        </w:rPr>
        <w:t>و (المسألة التاسعة):</w:t>
      </w:r>
      <w:r w:rsidR="004D75AA" w:rsidRPr="003D47FA">
        <w:rPr>
          <w:rtl/>
          <w:lang w:val="tr-TR"/>
        </w:rPr>
        <w:t xml:space="preserve"> قال الماتريدي: تخليد المؤمنين في النار</w:t>
      </w:r>
      <w:r w:rsidR="001D5F3D">
        <w:rPr>
          <w:rtl/>
          <w:lang w:val="tr-TR"/>
        </w:rPr>
        <w:t>،</w:t>
      </w:r>
      <w:r w:rsidR="004D75AA" w:rsidRPr="003D47FA">
        <w:rPr>
          <w:rtl/>
          <w:lang w:val="tr-TR"/>
        </w:rPr>
        <w:t xml:space="preserve"> وتخليد الكافر في الجنة لا يجوز عقلا</w:t>
      </w:r>
      <w:r w:rsidR="001D5F3D">
        <w:rPr>
          <w:rtl/>
          <w:lang w:val="tr-TR"/>
        </w:rPr>
        <w:t>،</w:t>
      </w:r>
      <w:r w:rsidR="004D75AA" w:rsidRPr="003D47FA">
        <w:rPr>
          <w:rtl/>
          <w:lang w:val="tr-TR"/>
        </w:rPr>
        <w:t xml:space="preserve"> ولا سمعا</w:t>
      </w:r>
      <w:r w:rsidR="001D5F3D">
        <w:rPr>
          <w:rtl/>
          <w:lang w:val="tr-TR"/>
        </w:rPr>
        <w:t>،</w:t>
      </w:r>
      <w:r w:rsidR="004D75AA" w:rsidRPr="003D47FA">
        <w:rPr>
          <w:rtl/>
          <w:lang w:val="tr-TR"/>
        </w:rPr>
        <w:t xml:space="preserve"> وعند الأشعري: يجوز</w:t>
      </w:r>
      <w:r w:rsidR="001D5F3D">
        <w:rPr>
          <w:rtl/>
          <w:lang w:bidi="ar-KW"/>
        </w:rPr>
        <w:t>،</w:t>
      </w:r>
      <w:r w:rsidR="004D75AA" w:rsidRPr="003D47FA">
        <w:rPr>
          <w:rtl/>
          <w:lang w:bidi="ar-KW"/>
        </w:rPr>
        <w:t xml:space="preserve"> </w:t>
      </w:r>
      <w:r w:rsidR="004D75AA" w:rsidRPr="003D47FA">
        <w:rPr>
          <w:b/>
          <w:rtl/>
          <w:lang w:bidi="ar-KW"/>
        </w:rPr>
        <w:t>و (</w:t>
      </w:r>
      <w:r w:rsidR="004D75AA" w:rsidRPr="003D47FA">
        <w:rPr>
          <w:b/>
          <w:rtl/>
          <w:lang w:val="tr-TR"/>
        </w:rPr>
        <w:t>المسألة العاشرة):</w:t>
      </w:r>
      <w:r w:rsidR="004D75AA" w:rsidRPr="003D47FA">
        <w:rPr>
          <w:rtl/>
          <w:lang w:val="tr-TR"/>
        </w:rPr>
        <w:t xml:space="preserve"> قال بعض الماتريدية: الاسم والمسمى واحد</w:t>
      </w:r>
      <w:r w:rsidR="001D5F3D">
        <w:rPr>
          <w:rtl/>
          <w:lang w:val="tr-TR"/>
        </w:rPr>
        <w:t>،</w:t>
      </w:r>
      <w:r w:rsidR="004D75AA" w:rsidRPr="003D47FA">
        <w:rPr>
          <w:rtl/>
          <w:lang w:val="tr-TR"/>
        </w:rPr>
        <w:t xml:space="preserve"> وقال الأشعريّ: بالتغاير بينهما وبين التسمية</w:t>
      </w:r>
      <w:r w:rsidR="001D5F3D">
        <w:rPr>
          <w:rtl/>
          <w:lang w:val="tr-TR"/>
        </w:rPr>
        <w:t>،</w:t>
      </w:r>
      <w:r w:rsidR="004D75AA" w:rsidRPr="003D47FA">
        <w:rPr>
          <w:rtl/>
          <w:lang w:val="tr-TR"/>
        </w:rPr>
        <w:t xml:space="preserve"> ومنهم من قسم الاسم إلى ثلاثة أقسام: قسم عينه</w:t>
      </w:r>
      <w:r w:rsidR="001D5F3D">
        <w:rPr>
          <w:rtl/>
          <w:lang w:val="tr-TR"/>
        </w:rPr>
        <w:t>،</w:t>
      </w:r>
      <w:r w:rsidR="004D75AA" w:rsidRPr="003D47FA">
        <w:rPr>
          <w:rtl/>
          <w:lang w:val="tr-TR"/>
        </w:rPr>
        <w:t xml:space="preserve"> وقسم غيره</w:t>
      </w:r>
      <w:r w:rsidR="001D5F3D">
        <w:rPr>
          <w:rtl/>
          <w:lang w:val="tr-TR"/>
        </w:rPr>
        <w:t>،</w:t>
      </w:r>
      <w:r w:rsidR="004D75AA" w:rsidRPr="003D47FA">
        <w:rPr>
          <w:rtl/>
          <w:lang w:val="tr-TR"/>
        </w:rPr>
        <w:t xml:space="preserve"> وقسم ليس بعينه ولا بغيره</w:t>
      </w:r>
      <w:r w:rsidR="001D5F3D">
        <w:rPr>
          <w:rtl/>
          <w:lang w:val="tr-TR"/>
        </w:rPr>
        <w:t>،</w:t>
      </w:r>
      <w:r w:rsidR="004D75AA" w:rsidRPr="003D47FA">
        <w:rPr>
          <w:rtl/>
          <w:lang w:val="tr-TR"/>
        </w:rPr>
        <w:t xml:space="preserve"> والاتفاق على أن التسمية وغيرها وهي ما قامت بالمسمى</w:t>
      </w:r>
      <w:r w:rsidR="001D5F3D">
        <w:rPr>
          <w:rtl/>
          <w:lang w:val="tr-TR"/>
        </w:rPr>
        <w:t>،</w:t>
      </w:r>
      <w:r w:rsidR="004D75AA" w:rsidRPr="003D47FA">
        <w:rPr>
          <w:rtl/>
          <w:lang w:val="tr-TR"/>
        </w:rPr>
        <w:t xml:space="preserve"> كذا بداية الكلام</w:t>
      </w:r>
      <w:r w:rsidR="001D5F3D">
        <w:rPr>
          <w:rtl/>
          <w:lang w:val="tr-TR" w:bidi="ar-KW"/>
        </w:rPr>
        <w:t>،</w:t>
      </w:r>
      <w:r w:rsidR="004D75AA" w:rsidRPr="003D47FA">
        <w:rPr>
          <w:rtl/>
          <w:lang w:val="tr-TR" w:bidi="ar-KW"/>
        </w:rPr>
        <w:t xml:space="preserve"> </w:t>
      </w:r>
      <w:r w:rsidR="004D75AA" w:rsidRPr="003D47FA">
        <w:rPr>
          <w:b/>
          <w:rtl/>
          <w:lang w:val="tr-TR" w:bidi="ar-KW"/>
        </w:rPr>
        <w:t>و (</w:t>
      </w:r>
      <w:r w:rsidR="004D75AA" w:rsidRPr="003D47FA">
        <w:rPr>
          <w:b/>
          <w:rtl/>
          <w:lang w:val="tr-TR"/>
        </w:rPr>
        <w:t xml:space="preserve">المسألة الحادية عشر): </w:t>
      </w:r>
      <w:r w:rsidR="004D75AA" w:rsidRPr="003D47FA">
        <w:rPr>
          <w:rtl/>
          <w:lang w:val="tr-TR"/>
        </w:rPr>
        <w:t>قال الماتريدي: الذكورة شرط في النبوة</w:t>
      </w:r>
      <w:r w:rsidR="001D5F3D">
        <w:rPr>
          <w:rtl/>
          <w:lang w:val="tr-TR"/>
        </w:rPr>
        <w:t>،</w:t>
      </w:r>
      <w:r w:rsidR="004D75AA" w:rsidRPr="003D47FA">
        <w:rPr>
          <w:rtl/>
          <w:lang w:val="tr-TR"/>
        </w:rPr>
        <w:t xml:space="preserve"> حتى لا يجوز أن يكون الأنثى نبيا</w:t>
      </w:r>
      <w:r w:rsidR="001D5F3D">
        <w:rPr>
          <w:rtl/>
          <w:lang w:val="tr-TR"/>
        </w:rPr>
        <w:t>،</w:t>
      </w:r>
      <w:r w:rsidR="004D75AA" w:rsidRPr="003D47FA">
        <w:rPr>
          <w:rtl/>
          <w:lang w:val="tr-TR"/>
        </w:rPr>
        <w:t xml:space="preserve"> وقال الأشعريّ: ليست الذكورة شرطا فيها</w:t>
      </w:r>
      <w:r w:rsidR="001D5F3D">
        <w:rPr>
          <w:rtl/>
          <w:lang w:val="tr-TR"/>
        </w:rPr>
        <w:t>،</w:t>
      </w:r>
      <w:r w:rsidR="004D75AA" w:rsidRPr="003D47FA">
        <w:rPr>
          <w:rtl/>
          <w:lang w:val="tr-TR"/>
        </w:rPr>
        <w:t xml:space="preserve"> والأنوثة لا تنافيها</w:t>
      </w:r>
      <w:r w:rsidR="001D5F3D">
        <w:rPr>
          <w:rtl/>
          <w:lang w:val="tr-TR"/>
        </w:rPr>
        <w:t>،</w:t>
      </w:r>
      <w:r w:rsidR="004D75AA" w:rsidRPr="003D47FA">
        <w:rPr>
          <w:rtl/>
          <w:lang w:val="tr-TR"/>
        </w:rPr>
        <w:t xml:space="preserve"> كذا في بداية الكلام</w:t>
      </w:r>
      <w:r w:rsidR="001D5F3D">
        <w:rPr>
          <w:rtl/>
          <w:lang w:val="tr-TR"/>
        </w:rPr>
        <w:t>،</w:t>
      </w:r>
      <w:r w:rsidR="004D75AA" w:rsidRPr="003D47FA">
        <w:rPr>
          <w:rtl/>
          <w:lang w:val="tr-TR"/>
        </w:rPr>
        <w:t xml:space="preserve"> </w:t>
      </w:r>
      <w:r w:rsidR="004D75AA" w:rsidRPr="003D47FA">
        <w:rPr>
          <w:b/>
          <w:rtl/>
          <w:lang w:val="tr-TR"/>
        </w:rPr>
        <w:t>و (المسألة الثانية عشر):</w:t>
      </w:r>
      <w:r w:rsidR="004D75AA" w:rsidRPr="003D47FA">
        <w:rPr>
          <w:rtl/>
          <w:lang w:val="tr-TR"/>
        </w:rPr>
        <w:t xml:space="preserve"> قال الماتريدي: فعل العبد يسمى كسباً لا خلقاً</w:t>
      </w:r>
      <w:r w:rsidR="001D5F3D">
        <w:rPr>
          <w:rtl/>
          <w:lang w:val="tr-TR"/>
        </w:rPr>
        <w:t>،</w:t>
      </w:r>
      <w:r w:rsidR="004D75AA" w:rsidRPr="003D47FA">
        <w:rPr>
          <w:rtl/>
          <w:lang w:val="tr-TR"/>
        </w:rPr>
        <w:t xml:space="preserve"> وفعل الحق يسمى خلقاً لا كسباً</w:t>
      </w:r>
      <w:r w:rsidR="001D5F3D">
        <w:rPr>
          <w:rtl/>
          <w:lang w:val="tr-TR"/>
        </w:rPr>
        <w:t>،</w:t>
      </w:r>
      <w:r w:rsidR="004D75AA" w:rsidRPr="003D47FA">
        <w:rPr>
          <w:rtl/>
          <w:lang w:val="tr-TR"/>
        </w:rPr>
        <w:t xml:space="preserve"> والفعل يتناولهما</w:t>
      </w:r>
      <w:r w:rsidR="001D5F3D">
        <w:rPr>
          <w:rtl/>
          <w:lang w:val="tr-TR"/>
        </w:rPr>
        <w:t>،</w:t>
      </w:r>
      <w:r w:rsidR="004D75AA" w:rsidRPr="003D47FA">
        <w:rPr>
          <w:rtl/>
          <w:lang w:val="tr-TR"/>
        </w:rPr>
        <w:t xml:space="preserve"> وقال الأشعري: الفعل عبارة عن الإيجاد حقيقة</w:t>
      </w:r>
      <w:r w:rsidR="001D5F3D">
        <w:rPr>
          <w:rtl/>
          <w:lang w:val="tr-TR"/>
        </w:rPr>
        <w:t>،</w:t>
      </w:r>
      <w:r w:rsidR="004D75AA" w:rsidRPr="003D47FA">
        <w:rPr>
          <w:rtl/>
          <w:lang w:val="tr-TR"/>
        </w:rPr>
        <w:t xml:space="preserve"> وكسب العبد يسمى فعلاً بالمجاز</w:t>
      </w:r>
      <w:r w:rsidR="001D5F3D">
        <w:rPr>
          <w:rtl/>
          <w:lang w:val="tr-TR"/>
        </w:rPr>
        <w:t>،</w:t>
      </w:r>
      <w:r w:rsidR="004D75AA" w:rsidRPr="003D47FA">
        <w:rPr>
          <w:rtl/>
          <w:lang w:val="tr-TR"/>
        </w:rPr>
        <w:t xml:space="preserve"> وقد تفرد القادر خلقاً وما لا يجوز تفرد القادر به كسباً) أهـ [تمت الرسالة لابن كمال باشا رحمه الله تعالى]</w:t>
      </w:r>
      <w:r w:rsidR="001D5F3D">
        <w:rPr>
          <w:rtl/>
          <w:lang w:val="tr-TR"/>
        </w:rPr>
        <w:t>،</w:t>
      </w:r>
      <w:r w:rsidR="004D75AA" w:rsidRPr="003D47FA">
        <w:rPr>
          <w:rtl/>
          <w:lang w:val="tr-TR"/>
        </w:rPr>
        <w:t xml:space="preserve"> ومنه نعلم أنّ خلافهم في أدق الفروع وأما أصول التقديس والتنزيه فهما على الجادة والصواب متفقون</w:t>
      </w:r>
      <w:r w:rsidR="001D5F3D">
        <w:rPr>
          <w:rtl/>
          <w:lang w:val="tr-TR"/>
        </w:rPr>
        <w:t>،</w:t>
      </w:r>
      <w:r w:rsidR="004D75AA" w:rsidRPr="003D47FA">
        <w:rPr>
          <w:rtl/>
          <w:lang w:val="tr-TR"/>
        </w:rPr>
        <w:t xml:space="preserve"> و</w:t>
      </w:r>
      <w:r w:rsidR="004D75AA" w:rsidRPr="003D47FA">
        <w:rPr>
          <w:rtl/>
        </w:rPr>
        <w:t>(الخلاصة):</w:t>
      </w:r>
      <w:r w:rsidR="001D5F3D">
        <w:rPr>
          <w:rtl/>
        </w:rPr>
        <w:t>،</w:t>
      </w:r>
      <w:r w:rsidR="004D75AA" w:rsidRPr="003D47FA">
        <w:rPr>
          <w:kern w:val="0"/>
          <w:rtl/>
        </w:rPr>
        <w:t xml:space="preserve"> جناحا أهل السنّة والجماعة في كل أبواب العقائد هما المذهبان الأشعري والماتريدي</w:t>
      </w:r>
      <w:r w:rsidR="001D5F3D">
        <w:rPr>
          <w:kern w:val="0"/>
          <w:rtl/>
        </w:rPr>
        <w:t>،</w:t>
      </w:r>
      <w:r w:rsidR="004D75AA" w:rsidRPr="003D47FA">
        <w:rPr>
          <w:kern w:val="0"/>
          <w:rtl/>
        </w:rPr>
        <w:t xml:space="preserve"> وكم</w:t>
      </w:r>
      <w:r w:rsidR="00EE31E7" w:rsidRPr="003D47FA">
        <w:rPr>
          <w:kern w:val="0"/>
          <w:rtl/>
        </w:rPr>
        <w:t xml:space="preserve"> </w:t>
      </w:r>
      <w:r w:rsidR="004D75AA" w:rsidRPr="003D47FA">
        <w:rPr>
          <w:kern w:val="0"/>
          <w:rtl/>
        </w:rPr>
        <w:t>جعل الله على أيديهما حلاً لمشكلات عويصة</w:t>
      </w:r>
      <w:r w:rsidR="00EE31E7" w:rsidRPr="003D47FA">
        <w:rPr>
          <w:kern w:val="0"/>
          <w:rtl/>
        </w:rPr>
        <w:t xml:space="preserve"> </w:t>
      </w:r>
      <w:r w:rsidR="004D75AA" w:rsidRPr="003D47FA">
        <w:rPr>
          <w:kern w:val="0"/>
          <w:rtl/>
        </w:rPr>
        <w:t>ضل فيها الآخرون كمشكلة الرؤية والكسب والقضاء والقدر والكفر والإيمان والصحابة والآل</w:t>
      </w:r>
      <w:r w:rsidR="001D5F3D">
        <w:rPr>
          <w:kern w:val="0"/>
          <w:rtl/>
        </w:rPr>
        <w:t>،</w:t>
      </w:r>
      <w:r w:rsidR="004D75AA" w:rsidRPr="003D47FA">
        <w:rPr>
          <w:kern w:val="0"/>
          <w:rtl/>
        </w:rPr>
        <w:t xml:space="preserve"> فجمعا ادلة الكتاب والسنّة في مسالة الكلام ونزلا كل دليل على مرتبته الخاصة به</w:t>
      </w:r>
      <w:r w:rsidR="001D5F3D">
        <w:rPr>
          <w:kern w:val="0"/>
          <w:rtl/>
        </w:rPr>
        <w:t>،</w:t>
      </w:r>
      <w:r w:rsidR="004D75AA" w:rsidRPr="003D47FA">
        <w:rPr>
          <w:kern w:val="0"/>
          <w:rtl/>
        </w:rPr>
        <w:t xml:space="preserve"> حلا شيفرة الإيمان والكفر</w:t>
      </w:r>
      <w:r w:rsidR="001D5F3D">
        <w:rPr>
          <w:kern w:val="0"/>
          <w:rtl/>
        </w:rPr>
        <w:t>،</w:t>
      </w:r>
      <w:r w:rsidR="004D75AA" w:rsidRPr="003D47FA">
        <w:rPr>
          <w:kern w:val="0"/>
          <w:rtl/>
        </w:rPr>
        <w:t xml:space="preserve"> وحلا شيفرة القضاء والقدر</w:t>
      </w:r>
      <w:r w:rsidR="001D5F3D">
        <w:rPr>
          <w:kern w:val="0"/>
          <w:rtl/>
        </w:rPr>
        <w:t>،</w:t>
      </w:r>
      <w:r w:rsidR="004D75AA" w:rsidRPr="003D47FA">
        <w:rPr>
          <w:kern w:val="0"/>
          <w:rtl/>
        </w:rPr>
        <w:t xml:space="preserve"> وحلا شيفرة الآل والصحب</w:t>
      </w:r>
      <w:r w:rsidR="001D5F3D">
        <w:rPr>
          <w:kern w:val="0"/>
          <w:rtl/>
        </w:rPr>
        <w:t>،</w:t>
      </w:r>
      <w:r w:rsidR="004D75AA" w:rsidRPr="003D47FA">
        <w:rPr>
          <w:kern w:val="0"/>
          <w:rtl/>
        </w:rPr>
        <w:t xml:space="preserve"> وحلا شيفرة السنّة والبدعة</w:t>
      </w:r>
      <w:r w:rsidR="001D5F3D">
        <w:rPr>
          <w:kern w:val="0"/>
          <w:rtl/>
        </w:rPr>
        <w:t>،</w:t>
      </w:r>
      <w:r w:rsidR="004D75AA" w:rsidRPr="003D47FA">
        <w:rPr>
          <w:kern w:val="0"/>
          <w:rtl/>
        </w:rPr>
        <w:t xml:space="preserve"> (الأشاعرة والماتريدية) هم من حل شيفرة الإيمان والكفر</w:t>
      </w:r>
      <w:r w:rsidR="001D5F3D">
        <w:rPr>
          <w:kern w:val="0"/>
          <w:rtl/>
        </w:rPr>
        <w:t>،</w:t>
      </w:r>
      <w:r w:rsidR="004D75AA" w:rsidRPr="003D47FA">
        <w:rPr>
          <w:kern w:val="0"/>
          <w:rtl/>
        </w:rPr>
        <w:t xml:space="preserve"> بأدق تفصيل</w:t>
      </w:r>
      <w:r w:rsidR="001D5F3D">
        <w:rPr>
          <w:kern w:val="0"/>
          <w:rtl/>
        </w:rPr>
        <w:t>،</w:t>
      </w:r>
      <w:r w:rsidR="00EE31E7" w:rsidRPr="003D47FA">
        <w:rPr>
          <w:kern w:val="0"/>
          <w:rtl/>
        </w:rPr>
        <w:t xml:space="preserve"> </w:t>
      </w:r>
      <w:r w:rsidR="004D75AA" w:rsidRPr="003D47FA">
        <w:rPr>
          <w:kern w:val="0"/>
          <w:rtl/>
        </w:rPr>
        <w:t>واحسن الفهم واجمل الجمع بين النصوص المتعارضة والتي ضل في فهمها الخوارج والمعتزلة والوهابية والجهمية والجبرية</w:t>
      </w:r>
      <w:r w:rsidR="001D5F3D">
        <w:rPr>
          <w:kern w:val="0"/>
          <w:rtl/>
        </w:rPr>
        <w:t>،</w:t>
      </w:r>
      <w:r w:rsidR="004D75AA" w:rsidRPr="003D47FA">
        <w:rPr>
          <w:kern w:val="0"/>
          <w:rtl/>
        </w:rPr>
        <w:t xml:space="preserve"> وهم أيضا من حل شيفرة القضاء والقدر بأحسن العلاج</w:t>
      </w:r>
      <w:r w:rsidR="001D5F3D">
        <w:rPr>
          <w:kern w:val="0"/>
          <w:rtl/>
        </w:rPr>
        <w:t>،</w:t>
      </w:r>
      <w:r w:rsidR="004D75AA" w:rsidRPr="003D47FA">
        <w:rPr>
          <w:kern w:val="0"/>
          <w:rtl/>
        </w:rPr>
        <w:t xml:space="preserve"> واجلى بيان</w:t>
      </w:r>
      <w:r w:rsidR="001D5F3D">
        <w:rPr>
          <w:kern w:val="0"/>
          <w:rtl/>
        </w:rPr>
        <w:t>،</w:t>
      </w:r>
      <w:r w:rsidR="004D75AA" w:rsidRPr="003D47FA">
        <w:rPr>
          <w:kern w:val="0"/>
          <w:rtl/>
        </w:rPr>
        <w:t xml:space="preserve"> واحسن الفهم واجمل الجمع بين النصوص المتعارضة والتي ضل في فهمها المعتزلة والجهمية الجبرية واكثر الفرق إلا هم بحمد الله</w:t>
      </w:r>
      <w:r w:rsidR="001D5F3D">
        <w:rPr>
          <w:kern w:val="0"/>
          <w:rtl/>
        </w:rPr>
        <w:t>،</w:t>
      </w:r>
      <w:r w:rsidR="004D75AA" w:rsidRPr="003D47FA">
        <w:rPr>
          <w:kern w:val="0"/>
          <w:rtl/>
        </w:rPr>
        <w:t xml:space="preserve"> وهم بفضل الله تعالى من حل شيفرة الآل والصحب بحب الجميع</w:t>
      </w:r>
      <w:r w:rsidR="001D5F3D">
        <w:rPr>
          <w:kern w:val="0"/>
          <w:rtl/>
        </w:rPr>
        <w:t>،</w:t>
      </w:r>
      <w:r w:rsidR="004D75AA" w:rsidRPr="003D47FA">
        <w:rPr>
          <w:kern w:val="0"/>
          <w:rtl/>
        </w:rPr>
        <w:t xml:space="preserve"> محبة نحفظ لهم المراتب التي اكرمهم الله بها ولا يدعون لاحد منهم العصمة</w:t>
      </w:r>
      <w:r w:rsidR="001D5F3D">
        <w:rPr>
          <w:kern w:val="0"/>
          <w:rtl/>
        </w:rPr>
        <w:t>،</w:t>
      </w:r>
      <w:r w:rsidR="004D75AA" w:rsidRPr="003D47FA">
        <w:rPr>
          <w:kern w:val="0"/>
          <w:rtl/>
        </w:rPr>
        <w:t xml:space="preserve"> يحبون الجميع ويقفون مع المحق يؤازرون حقه كما يزعم أهل الجهل والضلال</w:t>
      </w:r>
      <w:r w:rsidR="001D5F3D">
        <w:rPr>
          <w:kern w:val="0"/>
          <w:rtl/>
        </w:rPr>
        <w:t>،</w:t>
      </w:r>
      <w:r w:rsidR="004D75AA" w:rsidRPr="003D47FA">
        <w:rPr>
          <w:kern w:val="0"/>
          <w:rtl/>
        </w:rPr>
        <w:t xml:space="preserve"> وهم من حل شيفرة السنّة والبدعة بوضع ضوابط التبديع</w:t>
      </w:r>
      <w:r w:rsidR="001D5F3D">
        <w:rPr>
          <w:kern w:val="0"/>
          <w:rtl/>
        </w:rPr>
        <w:t>،</w:t>
      </w:r>
      <w:r w:rsidR="004D75AA" w:rsidRPr="003D47FA">
        <w:rPr>
          <w:kern w:val="0"/>
          <w:rtl/>
        </w:rPr>
        <w:t xml:space="preserve"> بمقياس دقيق وفهم عميق</w:t>
      </w:r>
      <w:r w:rsidR="001D5F3D">
        <w:rPr>
          <w:kern w:val="0"/>
          <w:rtl/>
        </w:rPr>
        <w:t>،</w:t>
      </w:r>
      <w:r w:rsidR="004D75AA" w:rsidRPr="003D47FA">
        <w:rPr>
          <w:kern w:val="0"/>
          <w:rtl/>
        </w:rPr>
        <w:t xml:space="preserve"> وفقه راسخ في العلم والدين</w:t>
      </w:r>
      <w:r w:rsidR="001D5F3D">
        <w:rPr>
          <w:kern w:val="0"/>
          <w:rtl/>
        </w:rPr>
        <w:t>،</w:t>
      </w:r>
      <w:r w:rsidR="004D75AA" w:rsidRPr="003D47FA">
        <w:rPr>
          <w:kern w:val="0"/>
          <w:rtl/>
        </w:rPr>
        <w:t xml:space="preserve"> </w:t>
      </w:r>
    </w:p>
    <w:p w14:paraId="5BE0C338" w14:textId="4D803EB7" w:rsidR="001715A8" w:rsidRPr="003D47FA" w:rsidRDefault="00087A3A" w:rsidP="001715A8">
      <w:pPr>
        <w:rPr>
          <w:kern w:val="0"/>
          <w:rtl/>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الثاني</w:t>
      </w:r>
      <w:r>
        <w:rPr>
          <w:b/>
          <w:bCs/>
          <w:kern w:val="0"/>
          <w:sz w:val="32"/>
          <w:szCs w:val="32"/>
          <w:highlight w:val="yellow"/>
          <w:u w:val="single"/>
          <w:rtl/>
        </w:rPr>
        <w:t>]:</w:t>
      </w:r>
      <w:r>
        <w:rPr>
          <w:kern w:val="0"/>
          <w:rtl/>
        </w:rPr>
        <w:t xml:space="preserve"> </w:t>
      </w:r>
      <w:r w:rsidR="001715A8" w:rsidRPr="003D47FA">
        <w:rPr>
          <w:kern w:val="0"/>
          <w:rtl/>
        </w:rPr>
        <w:t>المدرسة السلفية اليوم فريقان الأثرية على وفاق تام في التقديس والتنزيه مع الأشاعرة والماتريدية</w:t>
      </w:r>
      <w:r w:rsidR="001D5F3D">
        <w:rPr>
          <w:kern w:val="0"/>
          <w:rtl/>
        </w:rPr>
        <w:t>،</w:t>
      </w:r>
      <w:r w:rsidR="001715A8" w:rsidRPr="003D47FA">
        <w:rPr>
          <w:kern w:val="0"/>
          <w:rtl/>
        </w:rPr>
        <w:t xml:space="preserve"> وهؤلاء يمثلون مع الاشاعرة والماتريدية رؤوس المثلث الذي يمثل اهل السنّة والجماعة في العقيدة</w:t>
      </w:r>
      <w:r w:rsidR="001D5F3D">
        <w:rPr>
          <w:kern w:val="0"/>
          <w:rtl/>
        </w:rPr>
        <w:t>،</w:t>
      </w:r>
      <w:r w:rsidR="001715A8" w:rsidRPr="003D47FA">
        <w:rPr>
          <w:kern w:val="0"/>
          <w:rtl/>
        </w:rPr>
        <w:t xml:space="preserve"> وفريق حشوي بدعي ضال لا علاقة له بإطار أهل السنّة والجماعة في العقيدة</w:t>
      </w:r>
      <w:r w:rsidR="001D5F3D">
        <w:rPr>
          <w:kern w:val="0"/>
          <w:rtl/>
        </w:rPr>
        <w:t>،</w:t>
      </w:r>
      <w:r w:rsidR="001715A8" w:rsidRPr="003D47FA">
        <w:rPr>
          <w:kern w:val="0"/>
          <w:rtl/>
        </w:rPr>
        <w:t xml:space="preserve"> وهذا الفريق الضال</w:t>
      </w:r>
      <w:r w:rsidR="00EE31E7" w:rsidRPr="003D47FA">
        <w:rPr>
          <w:kern w:val="0"/>
          <w:rtl/>
        </w:rPr>
        <w:t xml:space="preserve"> </w:t>
      </w:r>
      <w:r w:rsidR="001715A8" w:rsidRPr="003D47FA">
        <w:rPr>
          <w:kern w:val="0"/>
          <w:rtl/>
        </w:rPr>
        <w:t>له علامتان</w:t>
      </w:r>
      <w:r w:rsidR="001D5F3D">
        <w:rPr>
          <w:kern w:val="0"/>
          <w:rtl/>
        </w:rPr>
        <w:t>،</w:t>
      </w:r>
      <w:r w:rsidR="001715A8" w:rsidRPr="003D47FA">
        <w:rPr>
          <w:kern w:val="0"/>
          <w:rtl/>
        </w:rPr>
        <w:t xml:space="preserve"> الأولى: اتباع ابن تيمية وابن عبد الوهاب في الأخطاء العقائدية التي تبناها كلاهما</w:t>
      </w:r>
      <w:r w:rsidR="001D5F3D">
        <w:rPr>
          <w:kern w:val="0"/>
          <w:rtl/>
        </w:rPr>
        <w:t>،</w:t>
      </w:r>
      <w:r w:rsidR="001715A8" w:rsidRPr="003D47FA">
        <w:rPr>
          <w:kern w:val="0"/>
          <w:rtl/>
        </w:rPr>
        <w:t xml:space="preserve"> والثانية الوقيعة في أئمة التخصص العقدي الإسلامي الأشاعرة والماتريدي</w:t>
      </w:r>
      <w:r w:rsidR="001D5F3D">
        <w:rPr>
          <w:kern w:val="0"/>
          <w:rtl/>
        </w:rPr>
        <w:t>،</w:t>
      </w:r>
      <w:r w:rsidR="001715A8" w:rsidRPr="003D47FA">
        <w:rPr>
          <w:kern w:val="0"/>
          <w:rtl/>
        </w:rPr>
        <w:t xml:space="preserve"> </w:t>
      </w:r>
    </w:p>
    <w:p w14:paraId="5A79DB43" w14:textId="040E6B0C" w:rsidR="00227C9A" w:rsidRPr="003D47FA" w:rsidRDefault="00087A3A" w:rsidP="00227C9A">
      <w:pPr>
        <w:rPr>
          <w:kern w:val="0"/>
          <w:rtl/>
        </w:rPr>
      </w:pPr>
      <w:r>
        <w:rPr>
          <w:b/>
          <w:bCs/>
          <w:kern w:val="0"/>
          <w:sz w:val="32"/>
          <w:szCs w:val="32"/>
          <w:highlight w:val="yellow"/>
          <w:u w:val="single"/>
          <w:rtl/>
        </w:rPr>
        <w:t xml:space="preserve">[المفتاح </w:t>
      </w:r>
      <w:r w:rsidR="003749D8">
        <w:rPr>
          <w:rFonts w:hint="cs"/>
          <w:b/>
          <w:bCs/>
          <w:kern w:val="0"/>
          <w:sz w:val="32"/>
          <w:szCs w:val="32"/>
          <w:highlight w:val="yellow"/>
          <w:u w:val="single"/>
          <w:rtl/>
        </w:rPr>
        <w:t>الثالث</w:t>
      </w:r>
      <w:r>
        <w:rPr>
          <w:b/>
          <w:bCs/>
          <w:kern w:val="0"/>
          <w:sz w:val="32"/>
          <w:szCs w:val="32"/>
          <w:highlight w:val="yellow"/>
          <w:u w:val="single"/>
          <w:rtl/>
        </w:rPr>
        <w:t>]:</w:t>
      </w:r>
      <w:r>
        <w:rPr>
          <w:kern w:val="0"/>
          <w:rtl/>
        </w:rPr>
        <w:t xml:space="preserve"> </w:t>
      </w:r>
      <w:r w:rsidR="001715A8" w:rsidRPr="003D47FA">
        <w:rPr>
          <w:kern w:val="0"/>
          <w:rtl/>
        </w:rPr>
        <w:t>الأثرية كما اتفقنا هم الضلع الثالث من أضلاع مذهب اهل السنّة والجماعة في العقيدة</w:t>
      </w:r>
      <w:r w:rsidR="001D5F3D">
        <w:rPr>
          <w:kern w:val="0"/>
          <w:rtl/>
        </w:rPr>
        <w:t>،</w:t>
      </w:r>
      <w:r w:rsidR="001715A8" w:rsidRPr="003D47FA">
        <w:rPr>
          <w:kern w:val="0"/>
          <w:rtl/>
        </w:rPr>
        <w:t xml:space="preserve"> ولكنهم على الجادة في كل ما وافقوا فبه احدي المدرستين المتخصصتين في العقيدة</w:t>
      </w:r>
      <w:r w:rsidR="001D5F3D">
        <w:rPr>
          <w:kern w:val="0"/>
          <w:rtl/>
        </w:rPr>
        <w:t>،</w:t>
      </w:r>
      <w:r w:rsidR="001715A8" w:rsidRPr="003D47FA">
        <w:rPr>
          <w:kern w:val="0"/>
          <w:rtl/>
        </w:rPr>
        <w:t xml:space="preserve"> ولكن لعدم التخصص الدقيق جدا والتفرغ له</w:t>
      </w:r>
      <w:r w:rsidR="001D5F3D">
        <w:rPr>
          <w:kern w:val="0"/>
          <w:rtl/>
        </w:rPr>
        <w:t>،</w:t>
      </w:r>
      <w:r w:rsidR="001715A8" w:rsidRPr="003D47FA">
        <w:rPr>
          <w:kern w:val="0"/>
          <w:rtl/>
        </w:rPr>
        <w:t xml:space="preserve"> وذلك لأننا نرى هناك متفرغون لإقرار مسائل واحكام العقيدة في المدرستين الاشعرية والماتريدية</w:t>
      </w:r>
      <w:r w:rsidR="001D5F3D">
        <w:rPr>
          <w:kern w:val="0"/>
          <w:rtl/>
        </w:rPr>
        <w:t>،</w:t>
      </w:r>
      <w:r w:rsidR="001715A8" w:rsidRPr="003D47FA">
        <w:rPr>
          <w:kern w:val="0"/>
          <w:rtl/>
        </w:rPr>
        <w:t xml:space="preserve"> ولكن لا نرى مثل هذا التفرغ والتخصص الدقيق عند الأثرية</w:t>
      </w:r>
      <w:r w:rsidR="001D5F3D">
        <w:rPr>
          <w:kern w:val="0"/>
          <w:rtl/>
        </w:rPr>
        <w:t>،</w:t>
      </w:r>
      <w:r w:rsidR="001715A8" w:rsidRPr="003D47FA">
        <w:rPr>
          <w:kern w:val="0"/>
          <w:rtl/>
        </w:rPr>
        <w:t xml:space="preserve"> فنجد جنوح البعض عن جادة الصواب في المسائل الدقيقة والمسالك الوعرة والمفاوز الخطرة</w:t>
      </w:r>
      <w:r w:rsidR="001D5F3D">
        <w:rPr>
          <w:kern w:val="0"/>
          <w:rtl/>
        </w:rPr>
        <w:t>،</w:t>
      </w:r>
      <w:r w:rsidR="001715A8" w:rsidRPr="003D47FA">
        <w:rPr>
          <w:kern w:val="0"/>
          <w:rtl/>
        </w:rPr>
        <w:t xml:space="preserve"> من مسائل العقيدة</w:t>
      </w:r>
      <w:r w:rsidR="001D5F3D">
        <w:rPr>
          <w:kern w:val="0"/>
          <w:rtl/>
        </w:rPr>
        <w:t>،</w:t>
      </w:r>
      <w:r w:rsidR="001715A8" w:rsidRPr="003D47FA">
        <w:rPr>
          <w:kern w:val="0"/>
          <w:rtl/>
        </w:rPr>
        <w:t xml:space="preserve"> فجد عندهم أخطاء هي من باب المحالات</w:t>
      </w:r>
      <w:r w:rsidR="001D5F3D">
        <w:rPr>
          <w:kern w:val="0"/>
          <w:rtl/>
        </w:rPr>
        <w:t>،</w:t>
      </w:r>
      <w:r w:rsidR="001715A8" w:rsidRPr="003D47FA">
        <w:rPr>
          <w:kern w:val="0"/>
          <w:rtl/>
        </w:rPr>
        <w:t xml:space="preserve"> كمثل ترجيح بعضهم </w:t>
      </w:r>
      <w:r w:rsidR="00C80999" w:rsidRPr="003D47FA">
        <w:rPr>
          <w:kern w:val="0"/>
          <w:rtl/>
        </w:rPr>
        <w:t>لقدم الصوت والحرف وهو محال</w:t>
      </w:r>
      <w:r w:rsidR="001D5F3D">
        <w:rPr>
          <w:kern w:val="0"/>
          <w:rtl/>
        </w:rPr>
        <w:t>،</w:t>
      </w:r>
      <w:r w:rsidR="00C80999" w:rsidRPr="003D47FA">
        <w:rPr>
          <w:kern w:val="0"/>
          <w:rtl/>
        </w:rPr>
        <w:t xml:space="preserve"> مهما تكلموا في ذلك</w:t>
      </w:r>
      <w:r w:rsidR="001D5F3D">
        <w:rPr>
          <w:kern w:val="0"/>
          <w:rtl/>
        </w:rPr>
        <w:t>،</w:t>
      </w:r>
      <w:r w:rsidR="00C80999" w:rsidRPr="003D47FA">
        <w:rPr>
          <w:kern w:val="0"/>
          <w:rtl/>
        </w:rPr>
        <w:t xml:space="preserve"> فالأساس باطل</w:t>
      </w:r>
      <w:r w:rsidR="001D5F3D">
        <w:rPr>
          <w:kern w:val="0"/>
          <w:rtl/>
        </w:rPr>
        <w:t>،</w:t>
      </w:r>
      <w:r w:rsidR="00C80999" w:rsidRPr="003D47FA">
        <w:rPr>
          <w:kern w:val="0"/>
          <w:rtl/>
        </w:rPr>
        <w:t xml:space="preserve"> والبناء منحرف</w:t>
      </w:r>
      <w:r w:rsidR="001D5F3D">
        <w:rPr>
          <w:kern w:val="0"/>
          <w:rtl/>
        </w:rPr>
        <w:t>،</w:t>
      </w:r>
      <w:r w:rsidR="00C80999" w:rsidRPr="003D47FA">
        <w:rPr>
          <w:kern w:val="0"/>
          <w:rtl/>
        </w:rPr>
        <w:t xml:space="preserve"> ونجد كذلك ذهول بعضهم عن مسألة الكلام النفسي وهو بمثابة المفتاح لصفة الكلام الازلي القديم</w:t>
      </w:r>
      <w:r w:rsidR="001D5F3D">
        <w:rPr>
          <w:kern w:val="0"/>
          <w:rtl/>
        </w:rPr>
        <w:t>،</w:t>
      </w:r>
      <w:r w:rsidR="00C80999" w:rsidRPr="003D47FA">
        <w:rPr>
          <w:kern w:val="0"/>
          <w:rtl/>
        </w:rPr>
        <w:t xml:space="preserve"> فمهما تكلموا في صفة الكلام اخطئوا</w:t>
      </w:r>
      <w:r w:rsidR="001D5F3D">
        <w:rPr>
          <w:kern w:val="0"/>
          <w:rtl/>
        </w:rPr>
        <w:t>،</w:t>
      </w:r>
      <w:r w:rsidR="00C80999" w:rsidRPr="003D47FA">
        <w:rPr>
          <w:kern w:val="0"/>
          <w:rtl/>
        </w:rPr>
        <w:t xml:space="preserve"> ولسنا بصدد الكلام عن الذين وقفوا على الحرف ما بين الاثرية والحشوية</w:t>
      </w:r>
      <w:r w:rsidR="001D5F3D">
        <w:rPr>
          <w:kern w:val="0"/>
          <w:rtl/>
        </w:rPr>
        <w:t>،</w:t>
      </w:r>
      <w:r w:rsidR="00C80999" w:rsidRPr="003D47FA">
        <w:rPr>
          <w:kern w:val="0"/>
          <w:rtl/>
        </w:rPr>
        <w:t xml:space="preserve"> فتارة أثرية وتارة حشوية</w:t>
      </w:r>
      <w:r w:rsidR="00EE31E7" w:rsidRPr="003D47FA">
        <w:rPr>
          <w:kern w:val="0"/>
          <w:rtl/>
        </w:rPr>
        <w:t xml:space="preserve"> </w:t>
      </w:r>
      <w:r w:rsidR="00C80999" w:rsidRPr="003D47FA">
        <w:rPr>
          <w:kern w:val="0"/>
          <w:rtl/>
        </w:rPr>
        <w:t>كابن قدامة</w:t>
      </w:r>
      <w:r w:rsidR="00EE31E7" w:rsidRPr="003D47FA">
        <w:rPr>
          <w:kern w:val="0"/>
          <w:rtl/>
        </w:rPr>
        <w:t xml:space="preserve"> </w:t>
      </w:r>
      <w:r w:rsidR="00C80999" w:rsidRPr="003D47FA">
        <w:rPr>
          <w:kern w:val="0"/>
          <w:rtl/>
        </w:rPr>
        <w:t>والذهبي فلهم أخطاء هي من باب المحالات في باب العقيدة</w:t>
      </w:r>
      <w:r w:rsidR="001D5F3D">
        <w:rPr>
          <w:kern w:val="0"/>
          <w:rtl/>
        </w:rPr>
        <w:t>،</w:t>
      </w:r>
      <w:r w:rsidR="00C80999" w:rsidRPr="003D47FA">
        <w:rPr>
          <w:kern w:val="0"/>
          <w:rtl/>
        </w:rPr>
        <w:t xml:space="preserve"> لا يستطيعون فهمها ولا هضمها لانهم يعوزهم دراسة مقدمات الإلهيات وقواعد التقديس والتنزيه</w:t>
      </w:r>
      <w:r w:rsidR="001D5F3D">
        <w:rPr>
          <w:kern w:val="0"/>
          <w:rtl/>
        </w:rPr>
        <w:t>،</w:t>
      </w:r>
      <w:r w:rsidR="00C80999" w:rsidRPr="003D47FA">
        <w:rPr>
          <w:kern w:val="0"/>
          <w:rtl/>
        </w:rPr>
        <w:t xml:space="preserve"> وهذه نادرا ما فُتح لهم فيها</w:t>
      </w:r>
      <w:r w:rsidR="001D5F3D">
        <w:rPr>
          <w:kern w:val="0"/>
          <w:rtl/>
        </w:rPr>
        <w:t>،</w:t>
      </w:r>
      <w:r w:rsidR="00C80999" w:rsidRPr="003D47FA">
        <w:rPr>
          <w:kern w:val="0"/>
          <w:rtl/>
        </w:rPr>
        <w:t xml:space="preserve"> وذلك فضل الله يؤتيه من يشاء</w:t>
      </w:r>
      <w:r w:rsidR="001D5F3D">
        <w:rPr>
          <w:kern w:val="0"/>
          <w:rtl/>
        </w:rPr>
        <w:t>،</w:t>
      </w:r>
      <w:r w:rsidR="00C80999" w:rsidRPr="003D47FA">
        <w:rPr>
          <w:kern w:val="0"/>
          <w:rtl/>
        </w:rPr>
        <w:t xml:space="preserve"> </w:t>
      </w:r>
    </w:p>
    <w:p w14:paraId="09B3C8DE" w14:textId="095B3631" w:rsidR="00806FAB" w:rsidRPr="003D47FA" w:rsidRDefault="00087A3A" w:rsidP="00227C9A">
      <w:r>
        <w:rPr>
          <w:b/>
          <w:bCs/>
          <w:kern w:val="0"/>
          <w:sz w:val="32"/>
          <w:szCs w:val="32"/>
          <w:highlight w:val="yellow"/>
          <w:u w:val="single"/>
          <w:rtl/>
        </w:rPr>
        <w:t xml:space="preserve">[المفتاح </w:t>
      </w:r>
      <w:r w:rsidR="003749D8">
        <w:rPr>
          <w:rFonts w:hint="cs"/>
          <w:b/>
          <w:bCs/>
          <w:kern w:val="0"/>
          <w:sz w:val="32"/>
          <w:szCs w:val="32"/>
          <w:highlight w:val="yellow"/>
          <w:u w:val="single"/>
          <w:rtl/>
        </w:rPr>
        <w:t>الرابع</w:t>
      </w:r>
      <w:r>
        <w:rPr>
          <w:b/>
          <w:bCs/>
          <w:kern w:val="0"/>
          <w:sz w:val="32"/>
          <w:szCs w:val="32"/>
          <w:highlight w:val="yellow"/>
          <w:u w:val="single"/>
          <w:rtl/>
        </w:rPr>
        <w:t>]:</w:t>
      </w:r>
      <w:r>
        <w:rPr>
          <w:kern w:val="0"/>
          <w:rtl/>
        </w:rPr>
        <w:t xml:space="preserve"> </w:t>
      </w:r>
      <w:r w:rsidR="00C80999" w:rsidRPr="003D47FA">
        <w:rPr>
          <w:kern w:val="0"/>
          <w:rtl/>
        </w:rPr>
        <w:t>اما المتنسبون إلى أهل السنّة والجماعة زورا وبهتانا من التيميين والوهابيين فهؤلاء في حقيقة الامر قطاع طرق على عقيدة التقديس التي اكرم الله تعالى بها علماء التخصص العقدي الإسلامي كالإمام الأشعري والإمام الماتريدي واتباعهما ممن يصعب عليهم العد والحصر</w:t>
      </w:r>
      <w:r w:rsidR="001D5F3D">
        <w:rPr>
          <w:kern w:val="0"/>
          <w:rtl/>
        </w:rPr>
        <w:t>،</w:t>
      </w:r>
      <w:r w:rsidR="00C80999" w:rsidRPr="003D47FA">
        <w:rPr>
          <w:kern w:val="0"/>
          <w:rtl/>
        </w:rPr>
        <w:t xml:space="preserve"> وهؤلاء التيميون والوهابيون فهم حشوية مجسمة يقولون في الإلهيات بالحس والجهل والمحال وليس ادل على ذلك من قولهم على صفات الله قديمة النوع حادثة الآحاد</w:t>
      </w:r>
      <w:r w:rsidR="001D5F3D">
        <w:rPr>
          <w:kern w:val="0"/>
          <w:rtl/>
        </w:rPr>
        <w:t>،</w:t>
      </w:r>
      <w:r w:rsidR="00C80999" w:rsidRPr="003D47FA">
        <w:rPr>
          <w:kern w:val="0"/>
          <w:rtl/>
        </w:rPr>
        <w:t xml:space="preserve"> وانه يقبل في ذاته الحد والمقدار وانه يقبل الجهة والمكان وانه يتأثر بالزمان وانه </w:t>
      </w:r>
      <w:r w:rsidR="00806FAB" w:rsidRPr="003D47FA">
        <w:rPr>
          <w:kern w:val="0"/>
          <w:rtl/>
        </w:rPr>
        <w:t xml:space="preserve">يقبل في ذاته </w:t>
      </w:r>
      <w:r w:rsidR="00C80999" w:rsidRPr="003D47FA">
        <w:rPr>
          <w:kern w:val="0"/>
          <w:rtl/>
        </w:rPr>
        <w:t xml:space="preserve">التفير والحدوث وغير ذلك من عقائد </w:t>
      </w:r>
      <w:r w:rsidR="00806FAB" w:rsidRPr="003D47FA">
        <w:rPr>
          <w:kern w:val="0"/>
          <w:rtl/>
        </w:rPr>
        <w:t>الحشوية و</w:t>
      </w:r>
      <w:r w:rsidR="00C80999" w:rsidRPr="003D47FA">
        <w:rPr>
          <w:kern w:val="0"/>
          <w:rtl/>
        </w:rPr>
        <w:t>المجسمة والكرامية والسالمية</w:t>
      </w:r>
      <w:r w:rsidR="001D5F3D">
        <w:rPr>
          <w:kern w:val="0"/>
          <w:rtl/>
        </w:rPr>
        <w:t>،</w:t>
      </w:r>
      <w:r w:rsidR="00806FAB" w:rsidRPr="003D47FA">
        <w:rPr>
          <w:kern w:val="0"/>
          <w:rtl/>
        </w:rPr>
        <w:t xml:space="preserve"> أراح الله الامة منهم ومن جهلهم المركب ومن كلامهم على الله بغير علم ولا هدى ولا كتاب منير</w:t>
      </w:r>
      <w:r w:rsidR="001D5F3D">
        <w:rPr>
          <w:kern w:val="0"/>
          <w:rtl/>
        </w:rPr>
        <w:t>،</w:t>
      </w:r>
      <w:r w:rsidR="00806FAB" w:rsidRPr="003D47FA">
        <w:rPr>
          <w:kern w:val="0"/>
          <w:rtl/>
        </w:rPr>
        <w:t xml:space="preserve"> ولعل هذا يفسر لنا لماذا امتنع النبي صلى الله عليه وسلم من الدعاء لنجد وانها أرض الفتن ورأس الكفر وأن منها يطلع قرن الشيطان كما في الاحاديث الصحاح في البخاري ومسلم نسأل الله السلامة</w:t>
      </w:r>
      <w:r w:rsidR="001D5F3D">
        <w:rPr>
          <w:kern w:val="0"/>
          <w:rtl/>
        </w:rPr>
        <w:t>،</w:t>
      </w:r>
      <w:r w:rsidR="00806FAB" w:rsidRPr="003D47FA">
        <w:rPr>
          <w:kern w:val="0"/>
          <w:rtl/>
        </w:rPr>
        <w:t xml:space="preserve"> ومن ذلك: </w:t>
      </w:r>
      <w:r w:rsidR="00806FAB" w:rsidRPr="003D47FA">
        <w:rPr>
          <w:b/>
          <w:bCs/>
          <w:kern w:val="0"/>
          <w:rtl/>
        </w:rPr>
        <w:t>ما رواه الشيخان البخاري ومسلم</w:t>
      </w:r>
      <w:r w:rsidR="00806FAB" w:rsidRPr="003D47FA">
        <w:rPr>
          <w:kern w:val="0"/>
          <w:rtl/>
        </w:rPr>
        <w:t xml:space="preserve"> عن نافع عن بن عمر أن رسول الله ‏ ‏صلى الله عليه وسلم ‏ ‏قال: (اللهم بارك لنا في شامنا وفي يمننا قال قالوا وفي نجدنا</w:t>
      </w:r>
      <w:r w:rsidR="001D5F3D">
        <w:rPr>
          <w:kern w:val="0"/>
          <w:rtl/>
        </w:rPr>
        <w:t>،</w:t>
      </w:r>
      <w:r w:rsidR="00806FAB" w:rsidRPr="003D47FA">
        <w:rPr>
          <w:kern w:val="0"/>
          <w:rtl/>
        </w:rPr>
        <w:t xml:space="preserve"> قال اللهم بارك لنا في شامنا وفي يمننا قال قالوا وفي نجدنا قال</w:t>
      </w:r>
      <w:r w:rsidR="00806FAB" w:rsidRPr="003D47FA">
        <w:rPr>
          <w:b/>
          <w:bCs/>
          <w:kern w:val="0"/>
          <w:u w:val="single"/>
          <w:rtl/>
        </w:rPr>
        <w:t>: هناك الزلازل والفتن وبها يطلع قرن الشيطان</w:t>
      </w:r>
      <w:r w:rsidR="00806FAB" w:rsidRPr="003D47FA">
        <w:rPr>
          <w:kern w:val="0"/>
          <w:rtl/>
        </w:rPr>
        <w:t>) [متفق عليه]</w:t>
      </w:r>
      <w:r w:rsidR="001D5F3D">
        <w:rPr>
          <w:kern w:val="0"/>
          <w:rtl/>
        </w:rPr>
        <w:t>،</w:t>
      </w:r>
      <w:r w:rsidR="00806FAB" w:rsidRPr="003D47FA">
        <w:rPr>
          <w:kern w:val="0"/>
          <w:rtl/>
        </w:rPr>
        <w:t xml:space="preserve"> </w:t>
      </w:r>
      <w:r w:rsidR="00806FAB" w:rsidRPr="003D47FA">
        <w:rPr>
          <w:b/>
          <w:bCs/>
          <w:kern w:val="0"/>
          <w:rtl/>
        </w:rPr>
        <w:t>وما رواه البخاري والترمذي وأحمد</w:t>
      </w:r>
      <w:r w:rsidR="00806FAB" w:rsidRPr="003D47FA">
        <w:rPr>
          <w:kern w:val="0"/>
          <w:rtl/>
        </w:rPr>
        <w:t xml:space="preserve"> عن ابن عمر رضي الله عنهما قال: ذكر النبي صلى الله عليه وسلم فقال: (اللهم بارك لنا في شامنا</w:t>
      </w:r>
      <w:r w:rsidR="001D5F3D">
        <w:rPr>
          <w:kern w:val="0"/>
          <w:rtl/>
        </w:rPr>
        <w:t>،</w:t>
      </w:r>
      <w:r w:rsidR="00806FAB" w:rsidRPr="003D47FA">
        <w:rPr>
          <w:kern w:val="0"/>
          <w:rtl/>
        </w:rPr>
        <w:t xml:space="preserve"> اللهم بارك لنا في يمننا</w:t>
      </w:r>
      <w:r w:rsidR="001D5F3D">
        <w:rPr>
          <w:kern w:val="0"/>
          <w:rtl/>
        </w:rPr>
        <w:t>،</w:t>
      </w:r>
      <w:r w:rsidR="00806FAB" w:rsidRPr="003D47FA">
        <w:rPr>
          <w:kern w:val="0"/>
          <w:rtl/>
        </w:rPr>
        <w:t xml:space="preserve"> قالوا: وفي نجدنا</w:t>
      </w:r>
      <w:r w:rsidR="001D5F3D">
        <w:rPr>
          <w:kern w:val="0"/>
          <w:rtl/>
        </w:rPr>
        <w:t>،</w:t>
      </w:r>
      <w:r w:rsidR="00806FAB" w:rsidRPr="003D47FA">
        <w:rPr>
          <w:kern w:val="0"/>
          <w:rtl/>
        </w:rPr>
        <w:t xml:space="preserve"> قال: اللهم بارك لنا في شامنا</w:t>
      </w:r>
      <w:r w:rsidR="001D5F3D">
        <w:rPr>
          <w:kern w:val="0"/>
          <w:rtl/>
        </w:rPr>
        <w:t>،</w:t>
      </w:r>
      <w:r w:rsidR="00806FAB" w:rsidRPr="003D47FA">
        <w:rPr>
          <w:kern w:val="0"/>
          <w:rtl/>
        </w:rPr>
        <w:t xml:space="preserve"> اللهم بارك لنا في يمننا</w:t>
      </w:r>
      <w:r w:rsidR="001D5F3D">
        <w:rPr>
          <w:kern w:val="0"/>
          <w:rtl/>
        </w:rPr>
        <w:t>،</w:t>
      </w:r>
      <w:r w:rsidR="00806FAB" w:rsidRPr="003D47FA">
        <w:rPr>
          <w:kern w:val="0"/>
          <w:rtl/>
        </w:rPr>
        <w:t xml:space="preserve"> قالوا: يا رسول الله وفي نجدنا فأظنه </w:t>
      </w:r>
      <w:r w:rsidR="00806FAB" w:rsidRPr="003D47FA">
        <w:rPr>
          <w:b/>
          <w:bCs/>
          <w:kern w:val="0"/>
          <w:u w:val="single"/>
          <w:rtl/>
        </w:rPr>
        <w:t>قال الثالثة: هناك الزلازل والفتن</w:t>
      </w:r>
      <w:r w:rsidR="001D5F3D">
        <w:rPr>
          <w:b/>
          <w:bCs/>
          <w:kern w:val="0"/>
          <w:u w:val="single"/>
          <w:rtl/>
        </w:rPr>
        <w:t>،</w:t>
      </w:r>
      <w:r w:rsidR="00806FAB" w:rsidRPr="003D47FA">
        <w:rPr>
          <w:b/>
          <w:bCs/>
          <w:kern w:val="0"/>
          <w:u w:val="single"/>
          <w:rtl/>
        </w:rPr>
        <w:t xml:space="preserve"> وبها يطلع قرن الشيطان</w:t>
      </w:r>
      <w:r w:rsidR="00806FAB" w:rsidRPr="003D47FA">
        <w:rPr>
          <w:kern w:val="0"/>
          <w:rtl/>
        </w:rPr>
        <w:t>) [البخاري والترمذي وأحمد]</w:t>
      </w:r>
      <w:r w:rsidR="001D5F3D">
        <w:rPr>
          <w:kern w:val="0"/>
          <w:rtl/>
        </w:rPr>
        <w:t>،</w:t>
      </w:r>
      <w:r w:rsidR="00806FAB" w:rsidRPr="003D47FA">
        <w:rPr>
          <w:kern w:val="0"/>
          <w:rtl/>
        </w:rPr>
        <w:t xml:space="preserve"> </w:t>
      </w:r>
      <w:r w:rsidR="00806FAB" w:rsidRPr="003D47FA">
        <w:rPr>
          <w:b/>
          <w:bCs/>
          <w:kern w:val="0"/>
          <w:rtl/>
        </w:rPr>
        <w:t>وما رواه البخاري</w:t>
      </w:r>
      <w:r w:rsidR="00806FAB" w:rsidRPr="003D47FA">
        <w:rPr>
          <w:kern w:val="0"/>
          <w:rtl/>
        </w:rPr>
        <w:t xml:space="preserve"> عن ‏ ‏أبي هريرة ‏ ‏رضي الله عنه ‏ ‏أن رسول الله ‏ ‏صلى الله عليه وسلم ‏ ‏قال (‏رأس الكفر نحو المشرق والفخر والخيلاء في أهل الخيل والإبل ‏ ‏والفدادين ‏ ‏أهل الوبر والسكينة في أهل الغنم ‏) </w:t>
      </w:r>
      <w:r w:rsidR="00806FAB" w:rsidRPr="003D47FA">
        <w:rPr>
          <w:kern w:val="0"/>
        </w:rPr>
        <w:t>[</w:t>
      </w:r>
      <w:r w:rsidR="00806FAB" w:rsidRPr="003D47FA">
        <w:rPr>
          <w:kern w:val="0"/>
          <w:rtl/>
        </w:rPr>
        <w:t>البخاري]</w:t>
      </w:r>
      <w:r w:rsidR="001D5F3D">
        <w:rPr>
          <w:kern w:val="0"/>
          <w:rtl/>
        </w:rPr>
        <w:t>،</w:t>
      </w:r>
      <w:r w:rsidR="00806FAB" w:rsidRPr="003D47FA">
        <w:rPr>
          <w:kern w:val="0"/>
          <w:rtl/>
        </w:rPr>
        <w:t xml:space="preserve"> </w:t>
      </w:r>
      <w:r w:rsidR="00806FAB" w:rsidRPr="003D47FA">
        <w:rPr>
          <w:b/>
          <w:bCs/>
          <w:kern w:val="0"/>
          <w:rtl/>
        </w:rPr>
        <w:t>وما رواه الشيخان البخاري ومسلم</w:t>
      </w:r>
      <w:r w:rsidR="00806FAB" w:rsidRPr="003D47FA">
        <w:rPr>
          <w:kern w:val="0"/>
          <w:rtl/>
        </w:rPr>
        <w:t xml:space="preserve"> عن ابن عمر رضي الله عنهما</w:t>
      </w:r>
      <w:r w:rsidR="00AB6BA0">
        <w:rPr>
          <w:kern w:val="0"/>
          <w:rtl/>
        </w:rPr>
        <w:t xml:space="preserve"> أنه </w:t>
      </w:r>
      <w:r w:rsidR="00806FAB" w:rsidRPr="003D47FA">
        <w:rPr>
          <w:kern w:val="0"/>
          <w:rtl/>
        </w:rPr>
        <w:t>سمع رسول الله صلى الله عليه وهو مستقبل المشرق يقول: (ألا إن الفتنة ها هنا</w:t>
      </w:r>
      <w:r w:rsidR="001D5F3D">
        <w:rPr>
          <w:kern w:val="0"/>
          <w:rtl/>
        </w:rPr>
        <w:t>،</w:t>
      </w:r>
      <w:r w:rsidR="00806FAB" w:rsidRPr="003D47FA">
        <w:rPr>
          <w:kern w:val="0"/>
          <w:rtl/>
        </w:rPr>
        <w:t xml:space="preserve"> ألا إن الفتنة هاهنا</w:t>
      </w:r>
      <w:r w:rsidR="001D5F3D">
        <w:rPr>
          <w:kern w:val="0"/>
          <w:rtl/>
        </w:rPr>
        <w:t>،</w:t>
      </w:r>
      <w:r w:rsidR="00806FAB" w:rsidRPr="003D47FA">
        <w:rPr>
          <w:kern w:val="0"/>
          <w:rtl/>
        </w:rPr>
        <w:t xml:space="preserve"> ألا إن الفتنة هاهنا</w:t>
      </w:r>
      <w:r w:rsidR="001D5F3D">
        <w:rPr>
          <w:kern w:val="0"/>
          <w:rtl/>
        </w:rPr>
        <w:t>،</w:t>
      </w:r>
      <w:r w:rsidR="00806FAB" w:rsidRPr="003D47FA">
        <w:rPr>
          <w:kern w:val="0"/>
          <w:rtl/>
        </w:rPr>
        <w:t xml:space="preserve"> </w:t>
      </w:r>
      <w:r w:rsidR="00806FAB" w:rsidRPr="003D47FA">
        <w:rPr>
          <w:b/>
          <w:bCs/>
          <w:kern w:val="0"/>
          <w:u w:val="single"/>
          <w:rtl/>
        </w:rPr>
        <w:t>من حيث يطلع قرن الشيطان</w:t>
      </w:r>
      <w:r w:rsidR="00806FAB" w:rsidRPr="003D47FA">
        <w:rPr>
          <w:kern w:val="0"/>
          <w:rtl/>
        </w:rPr>
        <w:t>) [متفق عليه] وفي رواية لمسلم: رأس الكفر من هاهنا</w:t>
      </w:r>
      <w:r w:rsidR="001D5F3D">
        <w:rPr>
          <w:kern w:val="0"/>
          <w:rtl/>
        </w:rPr>
        <w:t>،</w:t>
      </w:r>
      <w:r w:rsidR="00806FAB" w:rsidRPr="003D47FA">
        <w:rPr>
          <w:kern w:val="0"/>
          <w:rtl/>
        </w:rPr>
        <w:t xml:space="preserve"> من حيث يطلع قرن الشيطان) [خرجه مسلم]</w:t>
      </w:r>
      <w:r w:rsidR="001D5F3D">
        <w:rPr>
          <w:kern w:val="0"/>
          <w:rtl/>
        </w:rPr>
        <w:t>،</w:t>
      </w:r>
      <w:r w:rsidR="00806FAB" w:rsidRPr="003D47FA">
        <w:rPr>
          <w:kern w:val="0"/>
          <w:rtl/>
        </w:rPr>
        <w:t xml:space="preserve"> </w:t>
      </w:r>
      <w:r w:rsidR="00806FAB" w:rsidRPr="003D47FA">
        <w:rPr>
          <w:b/>
          <w:bCs/>
          <w:kern w:val="0"/>
          <w:rtl/>
        </w:rPr>
        <w:t xml:space="preserve">وما رواه البخاري </w:t>
      </w:r>
      <w:r w:rsidR="00806FAB" w:rsidRPr="003D47FA">
        <w:rPr>
          <w:kern w:val="0"/>
          <w:rtl/>
        </w:rPr>
        <w:t xml:space="preserve">عن أبي مسعود أن النبي صلى الله عليه وسلم قال الإيمان ها هنا وأشار بيده إلى اليمن والجفاء وغلظ القلوب في الفدادين ثم أصول أذناب الإبل من حيث </w:t>
      </w:r>
      <w:r w:rsidR="00806FAB" w:rsidRPr="003D47FA">
        <w:rPr>
          <w:b/>
          <w:bCs/>
          <w:kern w:val="0"/>
          <w:u w:val="single"/>
          <w:rtl/>
        </w:rPr>
        <w:t>يطلع قرنا الشيطان في ربيعة ومضر</w:t>
      </w:r>
      <w:r w:rsidR="00806FAB" w:rsidRPr="003D47FA">
        <w:rPr>
          <w:kern w:val="0"/>
          <w:rtl/>
        </w:rPr>
        <w:t xml:space="preserve"> [أخرجه البخاري]</w:t>
      </w:r>
      <w:r w:rsidR="001D5F3D">
        <w:rPr>
          <w:kern w:val="0"/>
          <w:rtl/>
        </w:rPr>
        <w:t>،</w:t>
      </w:r>
      <w:r w:rsidR="00806FAB" w:rsidRPr="003D47FA">
        <w:rPr>
          <w:kern w:val="0"/>
          <w:rtl/>
        </w:rPr>
        <w:t xml:space="preserve"> </w:t>
      </w:r>
      <w:r w:rsidR="00806FAB" w:rsidRPr="003D47FA">
        <w:rPr>
          <w:b/>
          <w:bCs/>
          <w:kern w:val="0"/>
          <w:rtl/>
        </w:rPr>
        <w:t>وما رواه مسلم</w:t>
      </w:r>
      <w:r w:rsidR="00806FAB" w:rsidRPr="003D47FA">
        <w:rPr>
          <w:kern w:val="0"/>
          <w:rtl/>
        </w:rPr>
        <w:t xml:space="preserve"> عن أبي مسعود قال ثم أشار النبي صلى الله عليه وسلم بيده نحو اليمن فقال: (ألا إن الإيمان ههنا وأن القسوة وغلظ القلوب في الفدادين ثم أصول أذناب الإبل </w:t>
      </w:r>
      <w:r w:rsidR="00806FAB" w:rsidRPr="003D47FA">
        <w:rPr>
          <w:b/>
          <w:bCs/>
          <w:kern w:val="0"/>
          <w:u w:val="single"/>
          <w:rtl/>
        </w:rPr>
        <w:t>حيث يطلع قرنا الشيطان في ربيعة ومضر</w:t>
      </w:r>
      <w:r w:rsidR="00806FAB" w:rsidRPr="003D47FA">
        <w:rPr>
          <w:kern w:val="0"/>
          <w:rtl/>
        </w:rPr>
        <w:t>) [رواه مسلم]</w:t>
      </w:r>
      <w:r w:rsidR="001D5F3D">
        <w:rPr>
          <w:kern w:val="0"/>
          <w:rtl/>
        </w:rPr>
        <w:t>،</w:t>
      </w:r>
      <w:r w:rsidR="00EE31E7" w:rsidRPr="003D47FA">
        <w:rPr>
          <w:kern w:val="0"/>
          <w:rtl/>
        </w:rPr>
        <w:t xml:space="preserve"> </w:t>
      </w:r>
      <w:r w:rsidR="00806FAB" w:rsidRPr="003D47FA">
        <w:rPr>
          <w:b/>
          <w:bCs/>
          <w:kern w:val="0"/>
          <w:rtl/>
        </w:rPr>
        <w:t xml:space="preserve">فالراجح أنّ </w:t>
      </w:r>
      <w:r w:rsidR="00806FAB" w:rsidRPr="003D47FA">
        <w:rPr>
          <w:b/>
          <w:bCs/>
          <w:rtl/>
        </w:rPr>
        <w:t xml:space="preserve">المقصود بالزلازل والفتن الدينية هو ما أحدثته دعوة الشيخ محمد بن عبد الوهاب من فتن لا زلنا نعاني من آثارها إلى اليوم </w:t>
      </w:r>
      <w:r w:rsidR="00806FAB" w:rsidRPr="003D47FA">
        <w:rPr>
          <w:rtl/>
        </w:rPr>
        <w:t>حيث طرح ابن عبد الوهاب النجدي دينا موازيا يوازي دين الله تعالى الذي جاء به النبي صلى الله عليه وسلم وهو يحاول سحب البساط دائما من تحت أقدام أهل السنة لينسبه لنفسه</w:t>
      </w:r>
      <w:r w:rsidR="001D5F3D">
        <w:rPr>
          <w:rtl/>
        </w:rPr>
        <w:t>،</w:t>
      </w:r>
      <w:r w:rsidR="00806FAB" w:rsidRPr="003D47FA">
        <w:rPr>
          <w:rtl/>
        </w:rPr>
        <w:t xml:space="preserve"> ومن نظر إلى فتن ابن عبد الوهاب في زمانه وقد اشرت إلى طرف منها لعلم قدر الأهوال التي لاقاها المسلمون في زمانه من آثار تلك الحملة التي أكلت الأخضر واليابس من تراث أمة الإسلام</w:t>
      </w:r>
      <w:r w:rsidR="001D5F3D">
        <w:rPr>
          <w:rtl/>
        </w:rPr>
        <w:t>،</w:t>
      </w:r>
      <w:r w:rsidR="00806FAB" w:rsidRPr="003D47FA">
        <w:rPr>
          <w:rtl/>
        </w:rPr>
        <w:t xml:space="preserve"> ولا يتقول قائل بمقولة ان المقصود بــ (نجد) هاهنا العراق</w:t>
      </w:r>
      <w:r w:rsidR="001D5F3D">
        <w:rPr>
          <w:rtl/>
        </w:rPr>
        <w:t>،</w:t>
      </w:r>
      <w:r w:rsidR="00806FAB" w:rsidRPr="003D47FA">
        <w:rPr>
          <w:rtl/>
        </w:rPr>
        <w:t xml:space="preserve"> فهي مقولة قالها ابن حجر في القرن الثامن دون تحقق قبل فتنة الوهابيين</w:t>
      </w:r>
      <w:r w:rsidR="001D5F3D">
        <w:rPr>
          <w:rtl/>
        </w:rPr>
        <w:t>،</w:t>
      </w:r>
      <w:r w:rsidR="00806FAB" w:rsidRPr="003D47FA">
        <w:rPr>
          <w:rtl/>
        </w:rPr>
        <w:t xml:space="preserve"> ولم يقصد تحقيق القول بها</w:t>
      </w:r>
      <w:r w:rsidR="001D5F3D">
        <w:rPr>
          <w:rtl/>
        </w:rPr>
        <w:t>،</w:t>
      </w:r>
      <w:r w:rsidR="00806FAB" w:rsidRPr="003D47FA">
        <w:rPr>
          <w:rtl/>
        </w:rPr>
        <w:t xml:space="preserve"> ولكن الأدلة على أنّ نجد هي نجد المعروفة</w:t>
      </w:r>
      <w:r w:rsidR="001D5F3D">
        <w:rPr>
          <w:rtl/>
        </w:rPr>
        <w:t>،</w:t>
      </w:r>
      <w:r w:rsidR="00806FAB" w:rsidRPr="003D47FA">
        <w:rPr>
          <w:rtl/>
        </w:rPr>
        <w:t xml:space="preserve"> أن كل علماءها يفولون علماء الدعوة النجدية وكل من ألف في تاريخهم الأسود على الإسلام والمسلمين </w:t>
      </w:r>
      <w:r w:rsidR="009C6AC5" w:rsidRPr="003D47FA">
        <w:rPr>
          <w:rtl/>
        </w:rPr>
        <w:t xml:space="preserve">مثل </w:t>
      </w:r>
      <w:r w:rsidR="009C6AC5" w:rsidRPr="003D47FA">
        <w:rPr>
          <w:kern w:val="0"/>
          <w:rtl/>
        </w:rPr>
        <w:t>كتاب: (عنوان المجد في تاريخ نجد) لابن بشر</w:t>
      </w:r>
      <w:r w:rsidR="001D5F3D">
        <w:rPr>
          <w:kern w:val="0"/>
          <w:rtl/>
        </w:rPr>
        <w:t>،</w:t>
      </w:r>
      <w:r w:rsidR="009C6AC5" w:rsidRPr="003D47FA">
        <w:rPr>
          <w:kern w:val="0"/>
          <w:rtl/>
        </w:rPr>
        <w:t xml:space="preserve"> أو كتاب (تاريخ نجد) للشيخ حسين بن غنَّام وهما من اتباع ابن عبد الوهاب النجدي</w:t>
      </w:r>
      <w:r w:rsidR="001D5F3D">
        <w:rPr>
          <w:kern w:val="0"/>
          <w:rtl/>
        </w:rPr>
        <w:t>،</w:t>
      </w:r>
      <w:r w:rsidR="009C6AC5" w:rsidRPr="003D47FA">
        <w:rPr>
          <w:kern w:val="0"/>
          <w:rtl/>
        </w:rPr>
        <w:t xml:space="preserve"> ومن قرأ</w:t>
      </w:r>
      <w:r w:rsidR="00EE31E7" w:rsidRPr="003D47FA">
        <w:rPr>
          <w:kern w:val="0"/>
          <w:rtl/>
        </w:rPr>
        <w:t xml:space="preserve"> </w:t>
      </w:r>
      <w:r w:rsidR="009C6AC5" w:rsidRPr="003D47FA">
        <w:rPr>
          <w:kern w:val="0"/>
          <w:rtl/>
        </w:rPr>
        <w:t>كتاب: (مجموعة الرسائل والمسائل النجدية) فإنه سيجد فيها العجب العجاب من تكفير اهل القبلة واستحلال حرماتهم</w:t>
      </w:r>
      <w:r w:rsidR="001D5F3D">
        <w:rPr>
          <w:rtl/>
        </w:rPr>
        <w:t>،</w:t>
      </w:r>
      <w:r w:rsidR="009C6AC5" w:rsidRPr="003D47FA">
        <w:rPr>
          <w:rtl/>
        </w:rPr>
        <w:t xml:space="preserve"> </w:t>
      </w:r>
      <w:r w:rsidR="009C6AC5" w:rsidRPr="003D47FA">
        <w:rPr>
          <w:b/>
          <w:bCs/>
          <w:rtl/>
        </w:rPr>
        <w:t xml:space="preserve">إذن </w:t>
      </w:r>
      <w:r w:rsidR="009C6AC5" w:rsidRPr="003D47FA">
        <w:rPr>
          <w:b/>
          <w:bCs/>
          <w:kern w:val="0"/>
          <w:rtl/>
        </w:rPr>
        <w:t>المقصود الحقيقي بنجد في أحاديث النبي صلى الله عليه وسلم</w:t>
      </w:r>
      <w:r w:rsidR="009C6AC5" w:rsidRPr="003D47FA">
        <w:rPr>
          <w:kern w:val="0"/>
          <w:rtl/>
        </w:rPr>
        <w:t>: هو إقليم نجد المعروف بالسعودية</w:t>
      </w:r>
      <w:r w:rsidR="001D5F3D">
        <w:rPr>
          <w:kern w:val="0"/>
          <w:rtl/>
        </w:rPr>
        <w:t>،</w:t>
      </w:r>
      <w:r w:rsidR="009C6AC5" w:rsidRPr="003D47FA">
        <w:rPr>
          <w:kern w:val="0"/>
          <w:rtl/>
        </w:rPr>
        <w:t xml:space="preserve"> ونحن لا نعرف نجدا إذا اطلق سوى نجد المعروفة</w:t>
      </w:r>
      <w:r w:rsidR="001D5F3D">
        <w:rPr>
          <w:kern w:val="0"/>
          <w:rtl/>
        </w:rPr>
        <w:t>،</w:t>
      </w:r>
      <w:r w:rsidR="009C6AC5" w:rsidRPr="003D47FA">
        <w:rPr>
          <w:kern w:val="0"/>
          <w:rtl/>
        </w:rPr>
        <w:t xml:space="preserve"> ومما يؤكد ذلك سبعة أمور</w:t>
      </w:r>
      <w:r w:rsidR="001D5F3D">
        <w:rPr>
          <w:kern w:val="0"/>
          <w:rtl/>
        </w:rPr>
        <w:t>،</w:t>
      </w:r>
      <w:r w:rsidR="009C6AC5" w:rsidRPr="003D47FA">
        <w:rPr>
          <w:kern w:val="0"/>
          <w:rtl/>
        </w:rPr>
        <w:t xml:space="preserve"> </w:t>
      </w:r>
      <w:r w:rsidR="009C6AC5" w:rsidRPr="003D47FA">
        <w:rPr>
          <w:b/>
          <w:bCs/>
          <w:kern w:val="0"/>
          <w:u w:val="single"/>
          <w:rtl/>
        </w:rPr>
        <w:t>(الأمر الأول):</w:t>
      </w:r>
      <w:r w:rsidR="009C6AC5" w:rsidRPr="003D47FA">
        <w:rPr>
          <w:kern w:val="0"/>
          <w:rtl/>
        </w:rPr>
        <w:t xml:space="preserve"> نجد في اللغة ما ارتفع من الأرض</w:t>
      </w:r>
      <w:r w:rsidR="001D5F3D">
        <w:rPr>
          <w:kern w:val="0"/>
          <w:rtl/>
        </w:rPr>
        <w:t>،</w:t>
      </w:r>
      <w:r w:rsidR="009C6AC5" w:rsidRPr="003D47FA">
        <w:rPr>
          <w:kern w:val="0"/>
          <w:rtl/>
        </w:rPr>
        <w:t xml:space="preserve"> ولو نظرنا إلى الخارطة لوجدنا أن نجد السعودية أرض عالية حيث ترتفع إلى ما يقارب الألف متر فوق سطح البحر بينما العراق سهول سهلة لا يتجاوز ارتفاعها عن سطح البحر أكثر من مئتي متر فحسب</w:t>
      </w:r>
      <w:r w:rsidR="001D5F3D">
        <w:rPr>
          <w:kern w:val="0"/>
          <w:rtl/>
        </w:rPr>
        <w:t>،</w:t>
      </w:r>
      <w:r w:rsidR="009C6AC5" w:rsidRPr="003D47FA">
        <w:rPr>
          <w:kern w:val="0"/>
          <w:rtl/>
        </w:rPr>
        <w:t xml:space="preserve"> فنجد لغة هي الإقليم المعروف في السعودية وهو المقابل للحجاز</w:t>
      </w:r>
      <w:r w:rsidR="001D5F3D">
        <w:rPr>
          <w:kern w:val="0"/>
          <w:rtl/>
        </w:rPr>
        <w:t>،</w:t>
      </w:r>
      <w:r w:rsidR="009C6AC5" w:rsidRPr="003D47FA">
        <w:rPr>
          <w:kern w:val="0"/>
          <w:rtl/>
        </w:rPr>
        <w:t xml:space="preserve"> </w:t>
      </w:r>
      <w:r w:rsidR="009C6AC5" w:rsidRPr="003D47FA">
        <w:rPr>
          <w:kern w:val="0"/>
          <w:u w:val="single"/>
          <w:rtl/>
        </w:rPr>
        <w:t xml:space="preserve">و </w:t>
      </w:r>
      <w:r w:rsidR="009C6AC5" w:rsidRPr="003D47FA">
        <w:rPr>
          <w:b/>
          <w:bCs/>
          <w:kern w:val="0"/>
          <w:u w:val="single"/>
          <w:rtl/>
        </w:rPr>
        <w:t>(الأمر الثاني)</w:t>
      </w:r>
      <w:r w:rsidR="009C6AC5" w:rsidRPr="003D47FA">
        <w:rPr>
          <w:kern w:val="0"/>
          <w:rtl/>
        </w:rPr>
        <w:t xml:space="preserve"> أننا لو مددنا خطاً مستقيماً موازياً لخط الاستواء منطلقاً من المدينة إلى حيث تطلع الشمس لمر تماما في قلب إقليم نجد ويمر على الرياض عاصمة السعودية</w:t>
      </w:r>
      <w:r w:rsidR="001D5F3D">
        <w:rPr>
          <w:kern w:val="0"/>
          <w:rtl/>
        </w:rPr>
        <w:t>،</w:t>
      </w:r>
      <w:r w:rsidR="009C6AC5" w:rsidRPr="003D47FA">
        <w:rPr>
          <w:kern w:val="0"/>
          <w:rtl/>
        </w:rPr>
        <w:t xml:space="preserve"> ثم يكمل مسيره إلى شمال الهند</w:t>
      </w:r>
      <w:r w:rsidR="001D5F3D">
        <w:rPr>
          <w:kern w:val="0"/>
          <w:rtl/>
        </w:rPr>
        <w:t>،</w:t>
      </w:r>
      <w:r w:rsidR="009C6AC5" w:rsidRPr="003D47FA">
        <w:rPr>
          <w:kern w:val="0"/>
          <w:rtl/>
        </w:rPr>
        <w:t xml:space="preserve"> ولا يمر على العراق</w:t>
      </w:r>
      <w:r w:rsidR="001D5F3D">
        <w:rPr>
          <w:kern w:val="0"/>
          <w:rtl/>
        </w:rPr>
        <w:t>،</w:t>
      </w:r>
      <w:r w:rsidR="009C6AC5" w:rsidRPr="003D47FA">
        <w:rPr>
          <w:kern w:val="0"/>
          <w:rtl/>
        </w:rPr>
        <w:t xml:space="preserve"> أما لو رسمنا خط بين المدينة و بغداد فإن ميلان هذه الخط أكثر من 45 درجة مما يعني أن العراق تقع إلى إلى الشمال الشرقي من المدينة</w:t>
      </w:r>
      <w:r w:rsidR="001D5F3D">
        <w:rPr>
          <w:kern w:val="0"/>
          <w:rtl/>
        </w:rPr>
        <w:t>،</w:t>
      </w:r>
      <w:r w:rsidR="009C6AC5" w:rsidRPr="003D47FA">
        <w:rPr>
          <w:kern w:val="0"/>
          <w:rtl/>
        </w:rPr>
        <w:t xml:space="preserve"> أما ساكن المدينة الذي يشير إلى مطلع الشمس فإنه يشير بوضوح إلى إقليم نجد وليس إلى العراق</w:t>
      </w:r>
      <w:r w:rsidR="001D5F3D">
        <w:rPr>
          <w:kern w:val="0"/>
          <w:rtl/>
        </w:rPr>
        <w:t>،</w:t>
      </w:r>
      <w:r w:rsidR="009C6AC5" w:rsidRPr="003D47FA">
        <w:rPr>
          <w:kern w:val="0"/>
          <w:rtl/>
        </w:rPr>
        <w:t xml:space="preserve"> </w:t>
      </w:r>
      <w:r w:rsidR="009C6AC5" w:rsidRPr="003D47FA">
        <w:rPr>
          <w:kern w:val="0"/>
          <w:u w:val="single"/>
          <w:rtl/>
        </w:rPr>
        <w:t xml:space="preserve">و </w:t>
      </w:r>
      <w:r w:rsidR="009C6AC5" w:rsidRPr="003D47FA">
        <w:rPr>
          <w:b/>
          <w:bCs/>
          <w:kern w:val="0"/>
          <w:u w:val="single"/>
          <w:rtl/>
        </w:rPr>
        <w:t>(الامر الثالث)</w:t>
      </w:r>
      <w:r w:rsidR="009C6AC5" w:rsidRPr="003D47FA">
        <w:rPr>
          <w:kern w:val="0"/>
          <w:rtl/>
        </w:rPr>
        <w:t xml:space="preserve"> أنّ العرب في الجاهلية كانوا لا يعرفون نجدا على اطلاقه إلا إقليم نجد المقابل للحجاز</w:t>
      </w:r>
      <w:r w:rsidR="001D5F3D">
        <w:rPr>
          <w:kern w:val="0"/>
          <w:rtl/>
        </w:rPr>
        <w:t>،</w:t>
      </w:r>
      <w:r w:rsidR="009C6AC5" w:rsidRPr="003D47FA">
        <w:rPr>
          <w:kern w:val="0"/>
          <w:rtl/>
        </w:rPr>
        <w:t xml:space="preserve"> وقد ورد ذكره كثيراً في أشعار العرب</w:t>
      </w:r>
      <w:r w:rsidR="001D5F3D">
        <w:rPr>
          <w:kern w:val="0"/>
          <w:rtl/>
        </w:rPr>
        <w:t>،</w:t>
      </w:r>
      <w:r w:rsidR="009C6AC5" w:rsidRPr="003D47FA">
        <w:rPr>
          <w:kern w:val="0"/>
          <w:rtl/>
        </w:rPr>
        <w:t> فيقول عروة بن الورد مثلاً</w:t>
      </w:r>
      <w:r w:rsidR="009C6AC5" w:rsidRPr="003D47FA">
        <w:rPr>
          <w:kern w:val="0"/>
        </w:rPr>
        <w:t>:</w:t>
      </w:r>
      <w:r w:rsidR="009C6AC5" w:rsidRPr="003D47FA">
        <w:rPr>
          <w:kern w:val="0"/>
          <w:rtl/>
        </w:rPr>
        <w:t xml:space="preserve"> (فيوماً على نجدٍ و غارت أهلها</w:t>
      </w:r>
      <w:r w:rsidR="001D5F3D">
        <w:rPr>
          <w:kern w:val="0"/>
          <w:rtl/>
        </w:rPr>
        <w:t>،</w:t>
      </w:r>
      <w:r w:rsidR="009C6AC5" w:rsidRPr="003D47FA">
        <w:rPr>
          <w:kern w:val="0"/>
          <w:rtl/>
        </w:rPr>
        <w:t xml:space="preserve"> و يوماً بأرضٍ ذاتِ شَثًّ و عَرعَر) والعراق بذلك الوقت كانت فارسية</w:t>
      </w:r>
      <w:r w:rsidR="001D5F3D">
        <w:rPr>
          <w:kern w:val="0"/>
          <w:rtl/>
        </w:rPr>
        <w:t>،</w:t>
      </w:r>
      <w:r w:rsidR="009C6AC5" w:rsidRPr="003D47FA">
        <w:rPr>
          <w:kern w:val="0"/>
          <w:rtl/>
        </w:rPr>
        <w:t xml:space="preserve"> بل عاصمة الفرس آنذاك كانت المدائن على نهر الفرات في جنوب العراق ولم تسمى العراق أبدا بنجد</w:t>
      </w:r>
      <w:r w:rsidR="001D5F3D">
        <w:rPr>
          <w:kern w:val="0"/>
          <w:rtl/>
        </w:rPr>
        <w:t>،</w:t>
      </w:r>
      <w:r w:rsidR="009C6AC5" w:rsidRPr="003D47FA">
        <w:rPr>
          <w:kern w:val="0"/>
          <w:rtl/>
        </w:rPr>
        <w:t xml:space="preserve"> </w:t>
      </w:r>
      <w:r w:rsidR="009C6AC5" w:rsidRPr="003D47FA">
        <w:rPr>
          <w:kern w:val="0"/>
          <w:u w:val="single"/>
          <w:rtl/>
        </w:rPr>
        <w:t>و</w:t>
      </w:r>
      <w:r w:rsidR="009C6AC5" w:rsidRPr="003D47FA">
        <w:rPr>
          <w:b/>
          <w:bCs/>
          <w:kern w:val="0"/>
          <w:u w:val="single"/>
          <w:rtl/>
        </w:rPr>
        <w:t>(الأمر الرابع)</w:t>
      </w:r>
      <w:r w:rsidR="009C6AC5" w:rsidRPr="003D47FA">
        <w:rPr>
          <w:kern w:val="0"/>
          <w:rtl/>
        </w:rPr>
        <w:t xml:space="preserve"> قوله صلى الله عليه وسلم: (وأن القسوة وغلظ القلوب في الفدادين ثم أصول أذناب الإبل حيث يطلع قرنا الشيطان في ربيعة ومضر) [رواه مسلم] والابل معروفة في نجد وليس العراق بل الابل علامة لأهل نجد دون غيرهم</w:t>
      </w:r>
      <w:r w:rsidR="001D5F3D">
        <w:rPr>
          <w:kern w:val="0"/>
          <w:rtl/>
        </w:rPr>
        <w:t>،</w:t>
      </w:r>
      <w:r w:rsidR="009C6AC5" w:rsidRPr="003D47FA">
        <w:rPr>
          <w:kern w:val="0"/>
          <w:rtl/>
        </w:rPr>
        <w:t xml:space="preserve"> </w:t>
      </w:r>
      <w:r w:rsidR="009C6AC5" w:rsidRPr="003D47FA">
        <w:rPr>
          <w:kern w:val="0"/>
          <w:u w:val="single"/>
          <w:rtl/>
        </w:rPr>
        <w:t xml:space="preserve">و </w:t>
      </w:r>
      <w:r w:rsidR="009C6AC5" w:rsidRPr="003D47FA">
        <w:rPr>
          <w:b/>
          <w:bCs/>
          <w:kern w:val="0"/>
          <w:u w:val="single"/>
          <w:rtl/>
        </w:rPr>
        <w:t>(الامر الخامس)</w:t>
      </w:r>
      <w:r w:rsidR="009C6AC5" w:rsidRPr="003D47FA">
        <w:rPr>
          <w:kern w:val="0"/>
          <w:rtl/>
        </w:rPr>
        <w:t xml:space="preserve"> قوله صلى الله عليه وسلم: (حيث يطلع قرنا الشيطان في ربيعة ومضر)</w:t>
      </w:r>
      <w:r w:rsidR="001D5F3D">
        <w:rPr>
          <w:kern w:val="0"/>
          <w:rtl/>
        </w:rPr>
        <w:t>،</w:t>
      </w:r>
      <w:r w:rsidR="009C6AC5" w:rsidRPr="003D47FA">
        <w:rPr>
          <w:kern w:val="0"/>
          <w:rtl/>
        </w:rPr>
        <w:t xml:space="preserve"> فهنا وصف قرن الشيطان</w:t>
      </w:r>
      <w:r w:rsidR="00AB6BA0">
        <w:rPr>
          <w:kern w:val="0"/>
          <w:rtl/>
        </w:rPr>
        <w:t xml:space="preserve"> أنه </w:t>
      </w:r>
      <w:r w:rsidR="009C6AC5" w:rsidRPr="003D47FA">
        <w:rPr>
          <w:kern w:val="0"/>
          <w:rtl/>
        </w:rPr>
        <w:t>يخرج من مضر وربيعة وهما من جزيرة العرب وليسا من خارجها</w:t>
      </w:r>
      <w:r w:rsidR="001D5F3D">
        <w:rPr>
          <w:kern w:val="0"/>
          <w:rtl/>
        </w:rPr>
        <w:t>،</w:t>
      </w:r>
      <w:r w:rsidR="009C6AC5" w:rsidRPr="003D47FA">
        <w:rPr>
          <w:kern w:val="0"/>
          <w:rtl/>
        </w:rPr>
        <w:t xml:space="preserve"> وكل أصول أهل نجد ترجع إليهما</w:t>
      </w:r>
      <w:r w:rsidR="001D5F3D">
        <w:rPr>
          <w:kern w:val="0"/>
          <w:rtl/>
        </w:rPr>
        <w:t>،</w:t>
      </w:r>
      <w:r w:rsidR="009C6AC5" w:rsidRPr="003D47FA">
        <w:rPr>
          <w:kern w:val="0"/>
          <w:rtl/>
        </w:rPr>
        <w:t xml:space="preserve"> </w:t>
      </w:r>
      <w:r w:rsidR="009C6AC5" w:rsidRPr="003D47FA">
        <w:rPr>
          <w:kern w:val="0"/>
          <w:u w:val="single"/>
          <w:rtl/>
        </w:rPr>
        <w:t xml:space="preserve">و </w:t>
      </w:r>
      <w:r w:rsidR="009C6AC5" w:rsidRPr="003D47FA">
        <w:rPr>
          <w:b/>
          <w:bCs/>
          <w:kern w:val="0"/>
          <w:u w:val="single"/>
          <w:rtl/>
        </w:rPr>
        <w:t>(الامر السادس)</w:t>
      </w:r>
      <w:r w:rsidR="00AB6BA0">
        <w:rPr>
          <w:kern w:val="0"/>
          <w:rtl/>
        </w:rPr>
        <w:t xml:space="preserve"> أنه </w:t>
      </w:r>
      <w:r w:rsidR="009C6AC5" w:rsidRPr="003D47FA">
        <w:rPr>
          <w:kern w:val="0"/>
          <w:rtl/>
        </w:rPr>
        <w:t>مما يؤكد أن المقصود بالمشرق هم أهل نجد اليمامة بالسعودية أن لفظ (المشرق) عند العرب هو ما يقع على (نجد)</w:t>
      </w:r>
      <w:r w:rsidR="001D5F3D">
        <w:rPr>
          <w:kern w:val="0"/>
          <w:rtl/>
        </w:rPr>
        <w:t>،</w:t>
      </w:r>
      <w:r w:rsidR="009C6AC5" w:rsidRPr="003D47FA">
        <w:rPr>
          <w:kern w:val="0"/>
          <w:rtl/>
        </w:rPr>
        <w:t xml:space="preserve"> للحديث الذي ذكره الألباني في السلسلة الصحيحة برقم 1843: قوله صلى الله عليه وسلم: (خير أهل المشرق عبد القيس</w:t>
      </w:r>
      <w:r w:rsidR="001D5F3D">
        <w:rPr>
          <w:kern w:val="0"/>
          <w:rtl/>
        </w:rPr>
        <w:t>،</w:t>
      </w:r>
      <w:r w:rsidR="009C6AC5" w:rsidRPr="003D47FA">
        <w:rPr>
          <w:kern w:val="0"/>
          <w:rtl/>
        </w:rPr>
        <w:t xml:space="preserve"> أسلم الناس كرها</w:t>
      </w:r>
      <w:r w:rsidR="001D5F3D">
        <w:rPr>
          <w:kern w:val="0"/>
          <w:rtl/>
        </w:rPr>
        <w:t>،</w:t>
      </w:r>
      <w:r w:rsidR="009C6AC5" w:rsidRPr="003D47FA">
        <w:rPr>
          <w:kern w:val="0"/>
          <w:rtl/>
        </w:rPr>
        <w:t xml:space="preserve"> وأسلموا طائعين) [السلسلة الصحيحة برقم 1843]</w:t>
      </w:r>
      <w:r w:rsidR="001D5F3D">
        <w:rPr>
          <w:kern w:val="0"/>
          <w:rtl/>
        </w:rPr>
        <w:t>،</w:t>
      </w:r>
      <w:r w:rsidR="009C6AC5" w:rsidRPr="003D47FA">
        <w:rPr>
          <w:kern w:val="0"/>
          <w:rtl/>
        </w:rPr>
        <w:t xml:space="preserve"> ومعلوم أن هذه القبيلة كانت تنزل جزيرة لعرب وتسكن إقليم نجد المقابل للحجاز وليس العراق ومنهم (أشج عبد القيس رضي الله عنه الذي وفد على النبي صلى الله عليه وسلم</w:t>
      </w:r>
      <w:r w:rsidR="001D5F3D">
        <w:rPr>
          <w:kern w:val="0"/>
          <w:rtl/>
        </w:rPr>
        <w:t>،</w:t>
      </w:r>
      <w:r w:rsidR="009C6AC5" w:rsidRPr="003D47FA">
        <w:rPr>
          <w:kern w:val="0"/>
          <w:rtl/>
        </w:rPr>
        <w:t xml:space="preserve"> </w:t>
      </w:r>
      <w:r w:rsidR="009C6AC5" w:rsidRPr="003D47FA">
        <w:rPr>
          <w:kern w:val="0"/>
          <w:u w:val="single"/>
          <w:rtl/>
        </w:rPr>
        <w:t xml:space="preserve">و </w:t>
      </w:r>
      <w:r w:rsidR="009C6AC5" w:rsidRPr="003D47FA">
        <w:rPr>
          <w:b/>
          <w:bCs/>
          <w:kern w:val="0"/>
          <w:u w:val="single"/>
          <w:rtl/>
        </w:rPr>
        <w:t>(الامر السابع)</w:t>
      </w:r>
      <w:r w:rsidR="009C6AC5" w:rsidRPr="003D47FA">
        <w:rPr>
          <w:kern w:val="0"/>
          <w:rtl/>
        </w:rPr>
        <w:t xml:space="preserve"> أن النبي صلى الله عليه وسلم وقت لنجد (قرن المنازل) [متفق عليه]</w:t>
      </w:r>
      <w:r w:rsidR="001D5F3D">
        <w:rPr>
          <w:kern w:val="0"/>
          <w:rtl/>
        </w:rPr>
        <w:t>،</w:t>
      </w:r>
      <w:r w:rsidR="009C6AC5" w:rsidRPr="003D47FA">
        <w:rPr>
          <w:kern w:val="0"/>
          <w:rtl/>
        </w:rPr>
        <w:t xml:space="preserve"> وهو بعيد جدا عن العراق</w:t>
      </w:r>
      <w:r w:rsidR="001D5F3D">
        <w:rPr>
          <w:kern w:val="0"/>
          <w:rtl/>
        </w:rPr>
        <w:t>،</w:t>
      </w:r>
      <w:r w:rsidR="009C6AC5" w:rsidRPr="003D47FA">
        <w:rPr>
          <w:kern w:val="0"/>
          <w:rtl/>
        </w:rPr>
        <w:t xml:space="preserve"> ولذلك وقت عمر رضي الله عنه </w:t>
      </w:r>
      <w:r w:rsidR="008E0FF8">
        <w:rPr>
          <w:rFonts w:hint="cs"/>
          <w:kern w:val="0"/>
          <w:rtl/>
        </w:rPr>
        <w:t xml:space="preserve">لأهل العراق </w:t>
      </w:r>
      <w:r w:rsidR="009C6AC5" w:rsidRPr="003D47FA">
        <w:rPr>
          <w:kern w:val="0"/>
          <w:rtl/>
        </w:rPr>
        <w:t>(ذات عرق) مما يدل على اختلاف الاتجاهات</w:t>
      </w:r>
      <w:r w:rsidR="001D5F3D">
        <w:rPr>
          <w:kern w:val="0"/>
          <w:rtl/>
        </w:rPr>
        <w:t>،</w:t>
      </w:r>
      <w:r w:rsidR="009C6AC5" w:rsidRPr="003D47FA">
        <w:rPr>
          <w:kern w:val="0"/>
          <w:rtl/>
        </w:rPr>
        <w:t xml:space="preserve"> فقد أخرج البخاري عن ابن عُمر رضي الله عنهما قال: (لما فُتح هذان المصران أتوا عُمر فقالوا: يا أمير المؤمنين</w:t>
      </w:r>
      <w:r w:rsidR="001D5F3D">
        <w:rPr>
          <w:kern w:val="0"/>
          <w:rtl/>
        </w:rPr>
        <w:t>،</w:t>
      </w:r>
      <w:r w:rsidR="009C6AC5" w:rsidRPr="003D47FA">
        <w:rPr>
          <w:kern w:val="0"/>
          <w:rtl/>
        </w:rPr>
        <w:t xml:space="preserve"> إن رسول الله صلى الله عليه وسلم حَدَّ لأهل نجد قرنا وهو جورٌ عن طريقنا</w:t>
      </w:r>
      <w:r w:rsidR="001D5F3D">
        <w:rPr>
          <w:kern w:val="0"/>
          <w:rtl/>
        </w:rPr>
        <w:t>،</w:t>
      </w:r>
      <w:r w:rsidR="009C6AC5" w:rsidRPr="003D47FA">
        <w:rPr>
          <w:kern w:val="0"/>
          <w:rtl/>
        </w:rPr>
        <w:t xml:space="preserve"> وإنا إن أردنا قرناً شق علينا</w:t>
      </w:r>
      <w:r w:rsidR="001D5F3D">
        <w:rPr>
          <w:kern w:val="0"/>
          <w:rtl/>
        </w:rPr>
        <w:t>،</w:t>
      </w:r>
      <w:r w:rsidR="009C6AC5" w:rsidRPr="003D47FA">
        <w:rPr>
          <w:kern w:val="0"/>
          <w:rtl/>
        </w:rPr>
        <w:t> قال</w:t>
      </w:r>
      <w:r w:rsidR="009C6AC5" w:rsidRPr="003D47FA">
        <w:rPr>
          <w:kern w:val="0"/>
        </w:rPr>
        <w:t>: </w:t>
      </w:r>
      <w:r w:rsidR="009C6AC5" w:rsidRPr="003D47FA">
        <w:rPr>
          <w:kern w:val="0"/>
          <w:rtl/>
        </w:rPr>
        <w:t>فانظروا إلى حذوها من طريقكم</w:t>
      </w:r>
      <w:r w:rsidR="001D5F3D">
        <w:rPr>
          <w:kern w:val="0"/>
          <w:rtl/>
        </w:rPr>
        <w:t>،</w:t>
      </w:r>
      <w:r w:rsidR="009C6AC5" w:rsidRPr="003D47FA">
        <w:rPr>
          <w:kern w:val="0"/>
          <w:rtl/>
        </w:rPr>
        <w:t xml:space="preserve"> فحد لهم ذات عِرق) [رواه البخاري</w:t>
      </w:r>
      <w:r w:rsidR="008E0FF8">
        <w:rPr>
          <w:rFonts w:hint="cs"/>
          <w:kern w:val="0"/>
          <w:rtl/>
        </w:rPr>
        <w:t xml:space="preserve">: </w:t>
      </w:r>
      <w:r w:rsidR="009C6AC5" w:rsidRPr="003D47FA">
        <w:rPr>
          <w:kern w:val="0"/>
          <w:rtl/>
        </w:rPr>
        <w:t>حديث رقم 1531]</w:t>
      </w:r>
      <w:r w:rsidR="001D5F3D">
        <w:rPr>
          <w:kern w:val="0"/>
          <w:rtl/>
        </w:rPr>
        <w:t>،</w:t>
      </w:r>
      <w:r w:rsidR="009C6AC5" w:rsidRPr="003D47FA">
        <w:rPr>
          <w:kern w:val="0"/>
          <w:rtl/>
        </w:rPr>
        <w:t xml:space="preserve"> فلو كان العراق بالمشرق كما هو حال لنجد لكان الميقات واحدا</w:t>
      </w:r>
      <w:r w:rsidR="001D5F3D">
        <w:rPr>
          <w:kern w:val="0"/>
          <w:rtl/>
        </w:rPr>
        <w:t>،</w:t>
      </w:r>
      <w:r w:rsidR="009C6AC5" w:rsidRPr="003D47FA">
        <w:rPr>
          <w:kern w:val="0"/>
          <w:rtl/>
        </w:rPr>
        <w:t xml:space="preserve"> ولكن نجد مشرق المدينة وميقاتها قرن المنازل والعراق جهة الشمال الشرقي بل هي إلى الشمال أقرب فكان ميقاتها ذات عرق</w:t>
      </w:r>
      <w:r w:rsidR="001D5F3D">
        <w:rPr>
          <w:kern w:val="0"/>
          <w:rtl/>
        </w:rPr>
        <w:t>،</w:t>
      </w:r>
      <w:r w:rsidR="009C6AC5" w:rsidRPr="003D47FA">
        <w:rPr>
          <w:kern w:val="0"/>
          <w:rtl/>
        </w:rPr>
        <w:t xml:space="preserve"> </w:t>
      </w:r>
      <w:r w:rsidR="009C6AC5" w:rsidRPr="003D47FA">
        <w:rPr>
          <w:b/>
          <w:bCs/>
          <w:kern w:val="0"/>
          <w:rtl/>
        </w:rPr>
        <w:t>وهذا لا يدع مجالا للشك بان نجد المقصودة بالأحاديث هي إقليم نجد المعروف والذي اذا أطلق (نجد) فلا يقع إلا عليه</w:t>
      </w:r>
      <w:r w:rsidR="001D5F3D">
        <w:rPr>
          <w:kern w:val="0"/>
          <w:rtl/>
        </w:rPr>
        <w:t>،</w:t>
      </w:r>
      <w:r w:rsidR="009C6AC5" w:rsidRPr="003D47FA">
        <w:rPr>
          <w:kern w:val="0"/>
          <w:rtl/>
        </w:rPr>
        <w:t xml:space="preserve"> وأهل المشرق لساكني المدينة المنورة هم أهل نجد وليس أهل العراق</w:t>
      </w:r>
      <w:r w:rsidR="001D5F3D">
        <w:rPr>
          <w:kern w:val="0"/>
          <w:rtl/>
        </w:rPr>
        <w:t>،</w:t>
      </w:r>
      <w:r w:rsidR="009C6AC5" w:rsidRPr="003D47FA">
        <w:rPr>
          <w:kern w:val="0"/>
          <w:rtl/>
        </w:rPr>
        <w:t xml:space="preserve"> وقد جاء في سيرة ابن هشام القصة المشهورة عندما تكلم خطيب بني تميم عطارد بن حاجب عندما وفدوا على النبي صلى الله عليه وسلم يفاخرونه فقال ضمن خطبته: (وجعلنا أعز أهل المشرق</w:t>
      </w:r>
      <w:r w:rsidR="001D5F3D">
        <w:rPr>
          <w:kern w:val="0"/>
          <w:rtl/>
        </w:rPr>
        <w:t>،</w:t>
      </w:r>
      <w:r w:rsidR="009C6AC5" w:rsidRPr="003D47FA">
        <w:rPr>
          <w:kern w:val="0"/>
          <w:rtl/>
        </w:rPr>
        <w:t xml:space="preserve"> وأكثره عددا</w:t>
      </w:r>
      <w:r w:rsidR="001D5F3D">
        <w:rPr>
          <w:kern w:val="0"/>
          <w:rtl/>
        </w:rPr>
        <w:t>،</w:t>
      </w:r>
      <w:r w:rsidR="009C6AC5" w:rsidRPr="003D47FA">
        <w:rPr>
          <w:kern w:val="0"/>
          <w:rtl/>
        </w:rPr>
        <w:t xml:space="preserve"> وأيسره عُدة) [سيرة ابن هشام 2/ 562] فأهل المشرق هم بنو تميم وهم من يسكن إقليم نجد</w:t>
      </w:r>
      <w:r w:rsidR="001D5F3D">
        <w:rPr>
          <w:kern w:val="0"/>
          <w:rtl/>
        </w:rPr>
        <w:t>،</w:t>
      </w:r>
      <w:r w:rsidR="009C6AC5" w:rsidRPr="003D47FA">
        <w:rPr>
          <w:kern w:val="0"/>
          <w:rtl/>
        </w:rPr>
        <w:t xml:space="preserve"> </w:t>
      </w:r>
      <w:r w:rsidR="009C6AC5" w:rsidRPr="003D47FA">
        <w:rPr>
          <w:kern w:val="0"/>
          <w:u w:val="single"/>
          <w:rtl/>
        </w:rPr>
        <w:t>فلا ينبغي التمحل بتحويل الأنظار إلى ما يُقال</w:t>
      </w:r>
      <w:r w:rsidR="00AB6BA0">
        <w:rPr>
          <w:kern w:val="0"/>
          <w:u w:val="single"/>
          <w:rtl/>
        </w:rPr>
        <w:t xml:space="preserve"> أنه </w:t>
      </w:r>
      <w:r w:rsidR="009C6AC5" w:rsidRPr="003D47FA">
        <w:rPr>
          <w:kern w:val="0"/>
          <w:u w:val="single"/>
          <w:rtl/>
        </w:rPr>
        <w:t>نجد العراق لأن العراق سهول سهلة ولا يقال لها نجد</w:t>
      </w:r>
      <w:r w:rsidR="001D5F3D">
        <w:rPr>
          <w:kern w:val="0"/>
          <w:u w:val="single"/>
          <w:rtl/>
        </w:rPr>
        <w:t>،</w:t>
      </w:r>
      <w:r w:rsidR="009C6AC5" w:rsidRPr="003D47FA">
        <w:rPr>
          <w:kern w:val="0"/>
          <w:u w:val="single"/>
          <w:rtl/>
        </w:rPr>
        <w:t xml:space="preserve"> والنجد لا نعرفه إلا الإقليم الذي ظهر فيه اثنان أحدهما مسيلمة الكذاب وأتباعه من قبائل نجد</w:t>
      </w:r>
      <w:r w:rsidR="001D5F3D">
        <w:rPr>
          <w:kern w:val="0"/>
          <w:u w:val="single"/>
          <w:rtl/>
        </w:rPr>
        <w:t>،</w:t>
      </w:r>
      <w:r w:rsidR="009C6AC5" w:rsidRPr="003D47FA">
        <w:rPr>
          <w:kern w:val="0"/>
          <w:u w:val="single"/>
          <w:rtl/>
        </w:rPr>
        <w:t xml:space="preserve"> والثاني محمد بن عبد الوهاب واتباعه من قبائل نجد</w:t>
      </w:r>
      <w:r w:rsidR="001D5F3D">
        <w:rPr>
          <w:kern w:val="0"/>
          <w:u w:val="single"/>
          <w:rtl/>
        </w:rPr>
        <w:t>،</w:t>
      </w:r>
      <w:r w:rsidR="009C6AC5" w:rsidRPr="003D47FA">
        <w:rPr>
          <w:kern w:val="0"/>
          <w:u w:val="single"/>
          <w:rtl/>
        </w:rPr>
        <w:t xml:space="preserve"> وقد استحلوا دماء المسلمين وأموالهم وأعراضهم باسم الدين</w:t>
      </w:r>
      <w:r w:rsidR="001D5F3D">
        <w:rPr>
          <w:kern w:val="0"/>
          <w:u w:val="single"/>
          <w:rtl/>
        </w:rPr>
        <w:t>،</w:t>
      </w:r>
      <w:r w:rsidR="009C6AC5" w:rsidRPr="003D47FA">
        <w:rPr>
          <w:kern w:val="0"/>
          <w:u w:val="single"/>
          <w:rtl/>
        </w:rPr>
        <w:t xml:space="preserve"> وليس أدل على صدق ما نقول من أنّ اتباعه واتباع فرقته يسمون أنفسهم بعلماء الدعوة النجدية</w:t>
      </w:r>
      <w:r w:rsidR="001D5F3D">
        <w:rPr>
          <w:kern w:val="0"/>
          <w:u w:val="single"/>
          <w:rtl/>
        </w:rPr>
        <w:t>،</w:t>
      </w:r>
      <w:r w:rsidR="00EE31E7" w:rsidRPr="003D47FA">
        <w:rPr>
          <w:kern w:val="0"/>
          <w:u w:val="single"/>
          <w:rtl/>
        </w:rPr>
        <w:t xml:space="preserve"> </w:t>
      </w:r>
    </w:p>
    <w:p w14:paraId="2386850A" w14:textId="6E237A10" w:rsidR="00806FAB" w:rsidRPr="003D47FA" w:rsidRDefault="009C6AC5" w:rsidP="00806FAB">
      <w:pPr>
        <w:jc w:val="center"/>
        <w:rPr>
          <w:kern w:val="0"/>
          <w:rtl/>
        </w:rPr>
      </w:pPr>
      <w:r w:rsidRPr="003D47FA">
        <w:rPr>
          <w:kern w:val="0"/>
          <w:rtl/>
        </w:rPr>
        <w:t>*</w:t>
      </w:r>
      <w:r w:rsidR="00806FAB" w:rsidRPr="003D47FA">
        <w:rPr>
          <w:kern w:val="0"/>
          <w:rtl/>
        </w:rPr>
        <w:t>**</w:t>
      </w:r>
    </w:p>
    <w:p w14:paraId="3A57676E" w14:textId="59D3CA61" w:rsidR="0020708B" w:rsidRDefault="0020708B" w:rsidP="00E9486F">
      <w:pPr>
        <w:rPr>
          <w:rtl/>
          <w:lang w:bidi="ar-KW"/>
        </w:rPr>
      </w:pPr>
    </w:p>
    <w:p w14:paraId="2D07E0BA" w14:textId="77777777" w:rsidR="0020708B" w:rsidRPr="003D47FA" w:rsidRDefault="0020708B" w:rsidP="00E9486F">
      <w:pPr>
        <w:rPr>
          <w:lang w:bidi="ar-KW"/>
        </w:rPr>
      </w:pPr>
    </w:p>
    <w:p w14:paraId="4F54611F" w14:textId="77777777" w:rsidR="00E9486F" w:rsidRPr="003D47FA" w:rsidRDefault="00E9486F" w:rsidP="00E9486F">
      <w:pPr>
        <w:pStyle w:val="a3"/>
        <w:jc w:val="center"/>
        <w:rPr>
          <w:lang w:bidi="ar-KW"/>
        </w:rPr>
      </w:pPr>
    </w:p>
    <w:p w14:paraId="731ECDC8" w14:textId="77777777" w:rsidR="00E9486F" w:rsidRPr="003D47FA" w:rsidRDefault="00E9486F" w:rsidP="00E9486F">
      <w:pPr>
        <w:pStyle w:val="a3"/>
        <w:jc w:val="center"/>
        <w:rPr>
          <w:sz w:val="56"/>
          <w:szCs w:val="56"/>
          <w:highlight w:val="yellow"/>
          <w:u w:val="single"/>
        </w:rPr>
      </w:pPr>
      <w:r w:rsidRPr="003D47FA">
        <w:rPr>
          <w:sz w:val="56"/>
          <w:szCs w:val="56"/>
          <w:highlight w:val="yellow"/>
          <w:u w:val="single"/>
          <w:rtl/>
        </w:rPr>
        <w:t>[الباب الثالث]</w:t>
      </w:r>
    </w:p>
    <w:p w14:paraId="6742DA85" w14:textId="77777777" w:rsidR="008E0FF8" w:rsidRDefault="00E9486F" w:rsidP="00E9486F">
      <w:pPr>
        <w:pStyle w:val="a3"/>
        <w:jc w:val="center"/>
        <w:rPr>
          <w:sz w:val="56"/>
          <w:szCs w:val="56"/>
          <w:highlight w:val="yellow"/>
          <w:u w:val="single"/>
          <w:rtl/>
        </w:rPr>
      </w:pPr>
      <w:r w:rsidRPr="003D47FA">
        <w:rPr>
          <w:sz w:val="56"/>
          <w:szCs w:val="56"/>
          <w:highlight w:val="yellow"/>
          <w:u w:val="single"/>
          <w:rtl/>
        </w:rPr>
        <w:t xml:space="preserve">الفرق الضالة </w:t>
      </w:r>
    </w:p>
    <w:p w14:paraId="7FC96498" w14:textId="0B3ABBCA" w:rsidR="00E9486F" w:rsidRPr="003D47FA" w:rsidRDefault="00E9486F" w:rsidP="00E9486F">
      <w:pPr>
        <w:pStyle w:val="a3"/>
        <w:jc w:val="center"/>
        <w:rPr>
          <w:sz w:val="56"/>
          <w:szCs w:val="56"/>
          <w:highlight w:val="yellow"/>
          <w:u w:val="single"/>
          <w:rtl/>
        </w:rPr>
      </w:pPr>
      <w:r w:rsidRPr="003D47FA">
        <w:rPr>
          <w:sz w:val="56"/>
          <w:szCs w:val="56"/>
          <w:highlight w:val="yellow"/>
          <w:u w:val="single"/>
          <w:rtl/>
        </w:rPr>
        <w:t>عن منهاج أهل السنّة والجماعة</w:t>
      </w:r>
    </w:p>
    <w:p w14:paraId="6C250DA2" w14:textId="77777777" w:rsidR="00E9486F" w:rsidRPr="003D47FA" w:rsidRDefault="00E9486F" w:rsidP="00E9486F">
      <w:pPr>
        <w:pStyle w:val="a3"/>
        <w:jc w:val="center"/>
        <w:rPr>
          <w:sz w:val="56"/>
          <w:szCs w:val="56"/>
          <w:u w:val="single"/>
          <w:rtl/>
        </w:rPr>
      </w:pPr>
      <w:r w:rsidRPr="003D47FA">
        <w:rPr>
          <w:sz w:val="56"/>
          <w:szCs w:val="56"/>
          <w:highlight w:val="yellow"/>
          <w:u w:val="single"/>
          <w:rtl/>
        </w:rPr>
        <w:t>وأصول الضلال عندها</w:t>
      </w:r>
    </w:p>
    <w:p w14:paraId="6488E7C6" w14:textId="77777777" w:rsidR="00E9486F" w:rsidRPr="003D47FA" w:rsidRDefault="00E9486F" w:rsidP="00E9486F">
      <w:pPr>
        <w:pStyle w:val="a3"/>
        <w:jc w:val="center"/>
        <w:rPr>
          <w:rtl/>
        </w:rPr>
      </w:pPr>
    </w:p>
    <w:p w14:paraId="733094BB" w14:textId="482BDE6B" w:rsidR="00E9486F" w:rsidRPr="003D47FA" w:rsidRDefault="00CA3257" w:rsidP="00FC4B7A">
      <w:pPr>
        <w:rPr>
          <w:rtl/>
          <w:lang w:bidi="ar-KW"/>
        </w:rPr>
      </w:pPr>
      <w:r>
        <w:rPr>
          <w:rFonts w:hint="cs"/>
          <w:rtl/>
        </w:rPr>
        <w:t xml:space="preserve">ويتناول تلك المباحث: </w:t>
      </w:r>
      <w:r>
        <w:rPr>
          <w:kern w:val="0"/>
          <w:rtl/>
        </w:rPr>
        <w:t>(</w:t>
      </w:r>
      <w:r w:rsidR="00FC4B7A">
        <w:rPr>
          <w:rFonts w:hint="cs"/>
          <w:kern w:val="0"/>
          <w:rtl/>
        </w:rPr>
        <w:t>المبحث الاول</w:t>
      </w:r>
      <w:r>
        <w:rPr>
          <w:kern w:val="0"/>
          <w:rtl/>
        </w:rPr>
        <w:t>) ظهور الفرق الضالة وتمايز أهل السنّة والجماعة عنها</w:t>
      </w:r>
      <w:r w:rsidR="001D5F3D">
        <w:rPr>
          <w:kern w:val="0"/>
          <w:rtl/>
        </w:rPr>
        <w:t>،</w:t>
      </w:r>
      <w:r>
        <w:rPr>
          <w:kern w:val="0"/>
          <w:rtl/>
        </w:rPr>
        <w:t xml:space="preserve"> (</w:t>
      </w:r>
      <w:r w:rsidR="00FC4B7A">
        <w:rPr>
          <w:rFonts w:hint="cs"/>
          <w:kern w:val="0"/>
          <w:rtl/>
        </w:rPr>
        <w:t>المبحث الثاني</w:t>
      </w:r>
      <w:r>
        <w:rPr>
          <w:kern w:val="0"/>
          <w:rtl/>
        </w:rPr>
        <w:t xml:space="preserve">) أصول البدع الضالة عند </w:t>
      </w:r>
      <w:r w:rsidR="00FC4B7A">
        <w:rPr>
          <w:rFonts w:hint="cs"/>
          <w:kern w:val="0"/>
          <w:rtl/>
        </w:rPr>
        <w:t xml:space="preserve">الفرق الضالة القديمة، (المبحث الثالث) أصول البدع الضالة عند الإمامية الصفوية، (المبحث الرابع) </w:t>
      </w:r>
      <w:r>
        <w:rPr>
          <w:kern w:val="0"/>
          <w:rtl/>
          <w:lang w:bidi="ar-KW"/>
        </w:rPr>
        <w:t>أصول البدع الضالة عند الوهابية</w:t>
      </w:r>
      <w:r w:rsidR="001D5F3D">
        <w:rPr>
          <w:kern w:val="0"/>
          <w:rtl/>
          <w:lang w:bidi="ar-KW"/>
        </w:rPr>
        <w:t>،</w:t>
      </w:r>
      <w:r>
        <w:rPr>
          <w:kern w:val="0"/>
          <w:rtl/>
          <w:lang w:bidi="ar-KW"/>
        </w:rPr>
        <w:t xml:space="preserve"> </w:t>
      </w:r>
    </w:p>
    <w:p w14:paraId="29C6C92A" w14:textId="7E55C78E" w:rsidR="00E9486F" w:rsidRDefault="00E9486F" w:rsidP="00E9486F">
      <w:pPr>
        <w:jc w:val="center"/>
        <w:rPr>
          <w:rtl/>
        </w:rPr>
      </w:pPr>
      <w:r w:rsidRPr="003D47FA">
        <w:rPr>
          <w:rtl/>
        </w:rPr>
        <w:t>***</w:t>
      </w:r>
      <w:r w:rsidR="0020708B">
        <w:rPr>
          <w:rFonts w:hint="cs"/>
          <w:rtl/>
        </w:rPr>
        <w:t xml:space="preserve"> </w:t>
      </w:r>
    </w:p>
    <w:p w14:paraId="3BD58CA5" w14:textId="0A816BBD" w:rsidR="0020708B" w:rsidRDefault="0020708B" w:rsidP="00E9486F">
      <w:pPr>
        <w:jc w:val="center"/>
        <w:rPr>
          <w:rtl/>
        </w:rPr>
      </w:pPr>
    </w:p>
    <w:p w14:paraId="4ADB3424" w14:textId="0AF55ACF" w:rsidR="00FC4B7A" w:rsidRDefault="00FC4B7A" w:rsidP="00E9486F">
      <w:pPr>
        <w:rPr>
          <w:b/>
          <w:bCs/>
          <w:sz w:val="32"/>
          <w:szCs w:val="32"/>
          <w:highlight w:val="yellow"/>
          <w:u w:val="single"/>
          <w:rtl/>
          <w:lang w:bidi="ar-KW"/>
        </w:rPr>
      </w:pPr>
    </w:p>
    <w:p w14:paraId="01A977CB" w14:textId="77777777" w:rsidR="00FC4B7A" w:rsidRPr="00FC4B7A" w:rsidRDefault="00FC4B7A" w:rsidP="00FC4B7A">
      <w:pPr>
        <w:pBdr>
          <w:top w:val="threeDEngrave" w:sz="24" w:space="1" w:color="auto"/>
          <w:left w:val="threeDEngrave" w:sz="24" w:space="4" w:color="auto"/>
          <w:bottom w:val="threeDEmboss" w:sz="24" w:space="1" w:color="auto"/>
          <w:right w:val="threeDEmboss" w:sz="24" w:space="4" w:color="auto"/>
        </w:pBdr>
        <w:jc w:val="center"/>
        <w:rPr>
          <w:b/>
          <w:bCs/>
          <w:sz w:val="36"/>
          <w:szCs w:val="36"/>
          <w:highlight w:val="yellow"/>
          <w:rtl/>
          <w:lang w:bidi="ar-KW"/>
        </w:rPr>
      </w:pPr>
    </w:p>
    <w:p w14:paraId="36D917E8" w14:textId="77777777" w:rsidR="00FC4B7A" w:rsidRPr="00FC4B7A" w:rsidRDefault="00FC4B7A" w:rsidP="00FC4B7A">
      <w:pPr>
        <w:pBdr>
          <w:top w:val="threeDEngrave" w:sz="24" w:space="1" w:color="auto"/>
          <w:left w:val="threeDEngrave" w:sz="24" w:space="4" w:color="auto"/>
          <w:bottom w:val="threeDEmboss" w:sz="24" w:space="1" w:color="auto"/>
          <w:right w:val="threeDEmboss" w:sz="24" w:space="4" w:color="auto"/>
        </w:pBdr>
        <w:jc w:val="center"/>
        <w:rPr>
          <w:b/>
          <w:bCs/>
          <w:kern w:val="0"/>
          <w:sz w:val="36"/>
          <w:szCs w:val="36"/>
          <w:highlight w:val="yellow"/>
          <w:rtl/>
        </w:rPr>
      </w:pPr>
      <w:r w:rsidRPr="00FC4B7A">
        <w:rPr>
          <w:b/>
          <w:bCs/>
          <w:kern w:val="0"/>
          <w:sz w:val="36"/>
          <w:szCs w:val="36"/>
          <w:highlight w:val="yellow"/>
          <w:rtl/>
        </w:rPr>
        <w:t>(</w:t>
      </w:r>
      <w:r w:rsidRPr="00FC4B7A">
        <w:rPr>
          <w:rFonts w:hint="cs"/>
          <w:b/>
          <w:bCs/>
          <w:kern w:val="0"/>
          <w:sz w:val="36"/>
          <w:szCs w:val="36"/>
          <w:highlight w:val="yellow"/>
          <w:rtl/>
        </w:rPr>
        <w:t>المبحث الاول</w:t>
      </w:r>
      <w:r w:rsidRPr="00FC4B7A">
        <w:rPr>
          <w:b/>
          <w:bCs/>
          <w:kern w:val="0"/>
          <w:sz w:val="36"/>
          <w:szCs w:val="36"/>
          <w:highlight w:val="yellow"/>
          <w:rtl/>
        </w:rPr>
        <w:t>)</w:t>
      </w:r>
    </w:p>
    <w:p w14:paraId="0E72F850" w14:textId="5D6549E3" w:rsidR="00FC4B7A" w:rsidRPr="00FC4B7A" w:rsidRDefault="00FC4B7A" w:rsidP="00FC4B7A">
      <w:pPr>
        <w:pBdr>
          <w:top w:val="threeDEngrave" w:sz="24" w:space="1" w:color="auto"/>
          <w:left w:val="threeDEngrave" w:sz="24" w:space="4" w:color="auto"/>
          <w:bottom w:val="threeDEmboss" w:sz="24" w:space="1" w:color="auto"/>
          <w:right w:val="threeDEmboss" w:sz="24" w:space="4" w:color="auto"/>
        </w:pBdr>
        <w:jc w:val="center"/>
        <w:rPr>
          <w:b/>
          <w:bCs/>
          <w:kern w:val="0"/>
          <w:sz w:val="36"/>
          <w:szCs w:val="36"/>
          <w:rtl/>
        </w:rPr>
      </w:pPr>
      <w:r w:rsidRPr="00FC4B7A">
        <w:rPr>
          <w:b/>
          <w:bCs/>
          <w:kern w:val="0"/>
          <w:sz w:val="36"/>
          <w:szCs w:val="36"/>
          <w:highlight w:val="yellow"/>
          <w:rtl/>
        </w:rPr>
        <w:t>ظهور الفرق الضالة وتمايز أهل السنّة والجماعة عنها</w:t>
      </w:r>
    </w:p>
    <w:p w14:paraId="11D06A94" w14:textId="039557EE" w:rsidR="00FC4B7A" w:rsidRPr="00FC4B7A" w:rsidRDefault="00FC4B7A" w:rsidP="00FC4B7A">
      <w:pPr>
        <w:pBdr>
          <w:top w:val="threeDEngrave" w:sz="24" w:space="1" w:color="auto"/>
          <w:left w:val="threeDEngrave" w:sz="24" w:space="4" w:color="auto"/>
          <w:bottom w:val="threeDEmboss" w:sz="24" w:space="1" w:color="auto"/>
          <w:right w:val="threeDEmboss" w:sz="24" w:space="4" w:color="auto"/>
        </w:pBdr>
        <w:jc w:val="center"/>
        <w:rPr>
          <w:b/>
          <w:bCs/>
          <w:kern w:val="0"/>
          <w:sz w:val="36"/>
          <w:szCs w:val="36"/>
          <w:rtl/>
        </w:rPr>
      </w:pPr>
    </w:p>
    <w:p w14:paraId="135B06BA" w14:textId="77777777" w:rsidR="00FC4B7A" w:rsidRDefault="00FC4B7A" w:rsidP="00E9486F">
      <w:pPr>
        <w:rPr>
          <w:b/>
          <w:bCs/>
          <w:sz w:val="32"/>
          <w:szCs w:val="32"/>
          <w:highlight w:val="yellow"/>
          <w:u w:val="single"/>
          <w:rtl/>
          <w:lang w:bidi="ar-KW"/>
        </w:rPr>
      </w:pPr>
    </w:p>
    <w:p w14:paraId="6580476D" w14:textId="6BACCB4F" w:rsidR="00E9486F" w:rsidRPr="003D47FA" w:rsidRDefault="00E9486F" w:rsidP="00E9486F">
      <w:pPr>
        <w:rPr>
          <w:rtl/>
          <w:lang w:bidi="ar-KW"/>
        </w:rPr>
      </w:pPr>
      <w:r w:rsidRPr="003D47FA">
        <w:rPr>
          <w:b/>
          <w:bCs/>
          <w:sz w:val="32"/>
          <w:szCs w:val="32"/>
          <w:highlight w:val="yellow"/>
          <w:u w:val="single"/>
          <w:rtl/>
          <w:lang w:bidi="ar-KW"/>
        </w:rPr>
        <w:t>(تنبيه):</w:t>
      </w:r>
      <w:r w:rsidRPr="003D47FA">
        <w:rPr>
          <w:rtl/>
          <w:lang w:bidi="ar-KW"/>
        </w:rPr>
        <w:t xml:space="preserve"> ذكرت هذه الفرق بالتفصيل في الكتاب السادس مفاتيح علم الانتساب إلى الجماعة الناجية وبيان مخالفيهم في الباب الثالث منه (الفرق الضالة عن منهاج أهل السنّة والجماعة وأصول الضلال عندها) ولذلك اقتصر هاهنا على ذكر اهم المفاتيح والله المستعان</w:t>
      </w:r>
      <w:r w:rsidR="001D5F3D">
        <w:rPr>
          <w:rtl/>
          <w:lang w:bidi="ar-KW"/>
        </w:rPr>
        <w:t>،</w:t>
      </w:r>
      <w:r w:rsidRPr="003D47FA">
        <w:rPr>
          <w:rtl/>
          <w:lang w:bidi="ar-KW"/>
        </w:rPr>
        <w:t xml:space="preserve"> </w:t>
      </w:r>
    </w:p>
    <w:p w14:paraId="05411AE2" w14:textId="0267E9C1" w:rsidR="00E9486F" w:rsidRPr="003D47FA" w:rsidRDefault="00E9486F" w:rsidP="00E9486F">
      <w:pPr>
        <w:rPr>
          <w:rtl/>
        </w:rPr>
      </w:pPr>
      <w:r w:rsidRPr="003D47FA">
        <w:rPr>
          <w:b/>
          <w:bCs/>
          <w:sz w:val="32"/>
          <w:szCs w:val="32"/>
          <w:highlight w:val="yellow"/>
          <w:u w:val="single"/>
          <w:rtl/>
          <w:lang w:bidi="ar-KW"/>
        </w:rPr>
        <w:t>[المفتاح الاول]:</w:t>
      </w:r>
      <w:r w:rsidRPr="003D47FA">
        <w:rPr>
          <w:b/>
          <w:rtl/>
          <w:lang w:bidi="ar-KW"/>
        </w:rPr>
        <w:t xml:space="preserve"> </w:t>
      </w:r>
      <w:r w:rsidRPr="003D47FA">
        <w:rPr>
          <w:bCs/>
          <w:u w:val="single"/>
          <w:rtl/>
        </w:rPr>
        <w:t>ظهور الفرق الإسلامية أمر مقدر</w:t>
      </w:r>
      <w:r w:rsidRPr="003D47FA">
        <w:rPr>
          <w:b/>
          <w:rtl/>
        </w:rPr>
        <w:t>:</w:t>
      </w:r>
      <w:r w:rsidRPr="003D47FA">
        <w:rPr>
          <w:rtl/>
        </w:rPr>
        <w:t xml:space="preserve"> فقد ورد الخبر عن رسول الله </w:t>
      </w:r>
      <w:r w:rsidRPr="003D47FA">
        <w:t>–</w:t>
      </w:r>
      <w:r w:rsidRPr="003D47FA">
        <w:rPr>
          <w:rtl/>
        </w:rPr>
        <w:t xml:space="preserve"> صلى الله عليه وسلم </w:t>
      </w:r>
      <w:r w:rsidRPr="003D47FA">
        <w:t>–</w:t>
      </w:r>
      <w:r w:rsidRPr="003D47FA">
        <w:rPr>
          <w:rtl/>
        </w:rPr>
        <w:t xml:space="preserve"> واشتهر بأن أمة الإسلام ستفترق إلى ثلاث وسبعين فرقة كلها في النار إلا واحدة</w:t>
      </w:r>
      <w:r w:rsidR="001D5F3D">
        <w:rPr>
          <w:rtl/>
        </w:rPr>
        <w:t>،</w:t>
      </w:r>
      <w:r w:rsidRPr="003D47FA">
        <w:rPr>
          <w:rtl/>
        </w:rPr>
        <w:t xml:space="preserve"> ومن تلك الروايات: </w:t>
      </w:r>
      <w:r w:rsidRPr="003D47FA">
        <w:rPr>
          <w:rFonts w:eastAsia="Times New Roman"/>
          <w:bCs/>
          <w:rtl/>
          <w:lang w:bidi="ar-KW"/>
        </w:rPr>
        <w:t>(</w:t>
      </w:r>
      <w:r w:rsidRPr="003D47FA">
        <w:rPr>
          <w:bCs/>
          <w:rtl/>
        </w:rPr>
        <w:t xml:space="preserve">الرواية الأولى): </w:t>
      </w:r>
      <w:r w:rsidRPr="003D47FA">
        <w:rPr>
          <w:rtl/>
        </w:rPr>
        <w:t xml:space="preserve">عن أبي هريرة </w:t>
      </w:r>
      <w:r w:rsidRPr="003D47FA">
        <w:t>–</w:t>
      </w:r>
      <w:r w:rsidRPr="003D47FA">
        <w:rPr>
          <w:rtl/>
        </w:rPr>
        <w:t xml:space="preserve"> رضي الله عنه قال: قال رسول الله </w:t>
      </w:r>
      <w:r w:rsidRPr="003D47FA">
        <w:t>–</w:t>
      </w:r>
      <w:r w:rsidRPr="003D47FA">
        <w:rPr>
          <w:rtl/>
        </w:rPr>
        <w:t xml:space="preserve"> صلى الله عليه وسلم </w:t>
      </w:r>
      <w:r w:rsidRPr="003D47FA">
        <w:t>–</w:t>
      </w:r>
      <w:r w:rsidRPr="003D47FA">
        <w:rPr>
          <w:rtl/>
        </w:rPr>
        <w:t xml:space="preserve"> (تفرقت اليهود على إحدى وسبعين فرقة أو اثنتين وسبعين فرقة</w:t>
      </w:r>
      <w:r w:rsidR="001D5F3D">
        <w:rPr>
          <w:rtl/>
        </w:rPr>
        <w:t>،</w:t>
      </w:r>
      <w:r w:rsidRPr="003D47FA">
        <w:rPr>
          <w:rtl/>
        </w:rPr>
        <w:t xml:space="preserve"> والنصارى مثل ذلك</w:t>
      </w:r>
      <w:r w:rsidR="001D5F3D">
        <w:rPr>
          <w:rtl/>
        </w:rPr>
        <w:t>،</w:t>
      </w:r>
      <w:r w:rsidRPr="003D47FA">
        <w:rPr>
          <w:rtl/>
        </w:rPr>
        <w:t xml:space="preserve"> وتفترق أمتي على ثلاث وسبعين فرقة) [أخرجه الإمام أحمد ابن حنبل وأبو داود والترمذي وابن ماجه]</w:t>
      </w:r>
      <w:r w:rsidR="001D5F3D">
        <w:rPr>
          <w:rtl/>
        </w:rPr>
        <w:t>،</w:t>
      </w:r>
      <w:r w:rsidRPr="003D47FA">
        <w:rPr>
          <w:rtl/>
        </w:rPr>
        <w:t xml:space="preserve"> و(</w:t>
      </w:r>
      <w:r w:rsidRPr="003D47FA">
        <w:rPr>
          <w:bCs/>
          <w:rtl/>
        </w:rPr>
        <w:t xml:space="preserve">الرواية الثانية): </w:t>
      </w:r>
      <w:r w:rsidRPr="003D47FA">
        <w:rPr>
          <w:rtl/>
        </w:rPr>
        <w:t xml:space="preserve">عن عبد الله بن عمرو </w:t>
      </w:r>
      <w:r w:rsidRPr="003D47FA">
        <w:t>–</w:t>
      </w:r>
      <w:r w:rsidRPr="003D47FA">
        <w:rPr>
          <w:rtl/>
        </w:rPr>
        <w:t xml:space="preserve"> رضي الله عنهما قال: قال رسول الله </w:t>
      </w:r>
      <w:r w:rsidRPr="003D47FA">
        <w:t>–</w:t>
      </w:r>
      <w:r w:rsidRPr="003D47FA">
        <w:rPr>
          <w:rtl/>
        </w:rPr>
        <w:t xml:space="preserve"> صلى الله عليه وسلم </w:t>
      </w:r>
      <w:r w:rsidRPr="003D47FA">
        <w:t>–</w:t>
      </w:r>
      <w:r w:rsidRPr="003D47FA">
        <w:rPr>
          <w:rtl/>
        </w:rPr>
        <w:t xml:space="preserve"> " ليأتين على أمتي ما أتى على بني إسرائيل حذو النعل بالنعل</w:t>
      </w:r>
      <w:r w:rsidR="001D5F3D">
        <w:rPr>
          <w:rtl/>
        </w:rPr>
        <w:t>،</w:t>
      </w:r>
      <w:r w:rsidRPr="003D47FA">
        <w:rPr>
          <w:rtl/>
        </w:rPr>
        <w:t xml:space="preserve"> حتى إن كان منهم من أتى أمه علانية لكان في أمتي من يصنع ذلك وإن بني إسرائيل تفرقت على اثنتين وسبعين ملة</w:t>
      </w:r>
      <w:r w:rsidR="001D5F3D">
        <w:rPr>
          <w:rtl/>
        </w:rPr>
        <w:t>،</w:t>
      </w:r>
      <w:r w:rsidRPr="003D47FA">
        <w:rPr>
          <w:rtl/>
        </w:rPr>
        <w:t xml:space="preserve"> وتفترق أمتي على ثلاث وسبعين ملة كلهم في النار إلا ملة واحدة قالوا: ومن هي يا رسول الله؟ قال: ما أنا عليه وأصحابي " [أخرجه الترمذي كتاب الإيمان 5/ 26 وذكره الألباني في صحيح سنن الترمذي ح2 ص 334 وقال: الحديث حسن ح (2129) في صحيح الترمذي]</w:t>
      </w:r>
      <w:r w:rsidR="001D5F3D">
        <w:rPr>
          <w:rtl/>
        </w:rPr>
        <w:t>،</w:t>
      </w:r>
      <w:r w:rsidRPr="003D47FA">
        <w:rPr>
          <w:rtl/>
        </w:rPr>
        <w:t xml:space="preserve"> و(</w:t>
      </w:r>
      <w:r w:rsidRPr="003D47FA">
        <w:rPr>
          <w:bCs/>
          <w:rtl/>
        </w:rPr>
        <w:t xml:space="preserve">الرواية الثالثة): </w:t>
      </w:r>
      <w:r w:rsidRPr="003D47FA">
        <w:rPr>
          <w:rtl/>
        </w:rPr>
        <w:t xml:space="preserve">عن معاوية ابن أبي سفيان </w:t>
      </w:r>
      <w:r w:rsidRPr="003D47FA">
        <w:t>–</w:t>
      </w:r>
      <w:r w:rsidRPr="003D47FA">
        <w:rPr>
          <w:rtl/>
        </w:rPr>
        <w:t xml:space="preserve"> رضي الله عنهما قال: ألا إن رسول الله </w:t>
      </w:r>
      <w:r w:rsidRPr="003D47FA">
        <w:t>–</w:t>
      </w:r>
      <w:r w:rsidRPr="003D47FA">
        <w:rPr>
          <w:rtl/>
        </w:rPr>
        <w:t xml:space="preserve"> صلى الله عليه وسلم قام فينا فقال: (ألا إن من قبلكم من أهل الكتاب افترقوا على ثنتين وسبعين ملة وإن هذه الملة ستفترق على ثلاث وسبعين</w:t>
      </w:r>
      <w:r w:rsidR="001D5F3D">
        <w:rPr>
          <w:rtl/>
        </w:rPr>
        <w:t>،</w:t>
      </w:r>
      <w:r w:rsidRPr="003D47FA">
        <w:rPr>
          <w:rtl/>
        </w:rPr>
        <w:t xml:space="preserve"> ثنتان وسبعون في النار</w:t>
      </w:r>
      <w:r w:rsidR="001D5F3D">
        <w:rPr>
          <w:rtl/>
        </w:rPr>
        <w:t>،</w:t>
      </w:r>
      <w:r w:rsidRPr="003D47FA">
        <w:rPr>
          <w:rtl/>
        </w:rPr>
        <w:t xml:space="preserve"> وواحدة في الجنة وهي الجماعة) [أخرجه أبو داود كتاب السنّة 4/198]</w:t>
      </w:r>
      <w:r w:rsidR="001D5F3D">
        <w:rPr>
          <w:rtl/>
        </w:rPr>
        <w:t>،</w:t>
      </w:r>
      <w:r w:rsidRPr="003D47FA">
        <w:rPr>
          <w:rtl/>
        </w:rPr>
        <w:t xml:space="preserve"> </w:t>
      </w:r>
    </w:p>
    <w:p w14:paraId="2DB1145D" w14:textId="4BF31EDC" w:rsidR="00E9486F" w:rsidRPr="003D47FA" w:rsidRDefault="00E9486F" w:rsidP="00E9486F">
      <w:pPr>
        <w:rPr>
          <w:rtl/>
        </w:rPr>
      </w:pPr>
      <w:r w:rsidRPr="003D47FA">
        <w:rPr>
          <w:b/>
          <w:bCs/>
          <w:sz w:val="32"/>
          <w:szCs w:val="32"/>
          <w:highlight w:val="yellow"/>
          <w:u w:val="single"/>
          <w:rtl/>
          <w:lang w:bidi="ar-KW"/>
        </w:rPr>
        <w:t>[المفتاح الثاني]:</w:t>
      </w:r>
      <w:r w:rsidRPr="003D47FA">
        <w:rPr>
          <w:b/>
          <w:rtl/>
          <w:lang w:bidi="ar-KW"/>
        </w:rPr>
        <w:t xml:space="preserve"> </w:t>
      </w:r>
      <w:r w:rsidRPr="003D47FA">
        <w:rPr>
          <w:bCs/>
          <w:rtl/>
        </w:rPr>
        <w:t>قصة بداية ظهور الفرق الضالة</w:t>
      </w:r>
      <w:r w:rsidRPr="003D47FA">
        <w:rPr>
          <w:rtl/>
        </w:rPr>
        <w:t>: شاءت حكمة الله تعالى أن تضطرم الفتنة على آخر عهد الخليفة الراشد عثمان رضي الله عنه</w:t>
      </w:r>
      <w:r w:rsidR="001D5F3D">
        <w:rPr>
          <w:rtl/>
        </w:rPr>
        <w:t>،</w:t>
      </w:r>
      <w:r w:rsidRPr="003D47FA">
        <w:rPr>
          <w:rtl/>
        </w:rPr>
        <w:t xml:space="preserve"> وتولي كبرها وإثمها غوغاء الأمصار وصفاؤهم</w:t>
      </w:r>
      <w:r w:rsidR="001D5F3D">
        <w:rPr>
          <w:rtl/>
        </w:rPr>
        <w:t>،</w:t>
      </w:r>
      <w:r w:rsidRPr="003D47FA">
        <w:rPr>
          <w:rtl/>
        </w:rPr>
        <w:t xml:space="preserve"> وأدت تلك الفتنة إلى مقتل الخلفة الراشد عثمان رضي الله عنه مظلوما شهيدا مبشرا بالشهادة وبالجنة</w:t>
      </w:r>
      <w:r w:rsidR="001D5F3D">
        <w:rPr>
          <w:rtl/>
        </w:rPr>
        <w:t>،</w:t>
      </w:r>
      <w:r w:rsidRPr="003D47FA">
        <w:rPr>
          <w:rtl/>
        </w:rPr>
        <w:t xml:space="preserve"> واتجهت الأنظار بعد مقتله رضي الله عنه إلى الأمام علي رضي الله عنه</w:t>
      </w:r>
      <w:r w:rsidR="001D5F3D">
        <w:rPr>
          <w:rtl/>
        </w:rPr>
        <w:t>،</w:t>
      </w:r>
      <w:r w:rsidRPr="003D47FA">
        <w:rPr>
          <w:rtl/>
        </w:rPr>
        <w:t xml:space="preserve"> وبويع بالخلافة ليصبح رابع الخلفاء الراشدين الذين أمرنا بالعض بالنواجذ على سننهم</w:t>
      </w:r>
      <w:r w:rsidR="001D5F3D">
        <w:rPr>
          <w:rtl/>
        </w:rPr>
        <w:t>،</w:t>
      </w:r>
      <w:r w:rsidRPr="003D47FA">
        <w:rPr>
          <w:rtl/>
        </w:rPr>
        <w:t xml:space="preserve"> ولم تهدأ الفتنة بعد مبايعة الإمام علي بالخلافة إذ سيطر الغوغاء والسفهاء على جيشه ولم يستطع أن يقتص لدم عثمان رضي الله عنه</w:t>
      </w:r>
      <w:r w:rsidR="001D5F3D">
        <w:rPr>
          <w:rtl/>
        </w:rPr>
        <w:t>،</w:t>
      </w:r>
      <w:r w:rsidRPr="003D47FA">
        <w:rPr>
          <w:rtl/>
        </w:rPr>
        <w:t xml:space="preserve"> فطالبه الصحابيان المبشران بالجنة الزبير بن العوام وطلحة بن عبيد الله رضي الله عنهما بدم عثمان وخرجا إلى البصرة مخالفين له فخرج إلى البصرة وقابلهما وتكلم معهما فرجعا عن خلافهما معه وخرجا من عنده راضيين</w:t>
      </w:r>
      <w:r w:rsidR="001D5F3D">
        <w:rPr>
          <w:rtl/>
        </w:rPr>
        <w:t>،</w:t>
      </w:r>
      <w:r w:rsidRPr="003D47FA">
        <w:rPr>
          <w:rtl/>
        </w:rPr>
        <w:t xml:space="preserve"> إلا أن الغوغاء والسفهاء قتلوهما غدرا وغيلة مخافة أن يجتمع أمر الصحابة جميعا على القصاص لدم الخليفة الراشد عثمان رضي الله وهم قتلته</w:t>
      </w:r>
      <w:r w:rsidR="001D5F3D">
        <w:rPr>
          <w:rtl/>
        </w:rPr>
        <w:t>،</w:t>
      </w:r>
      <w:r w:rsidRPr="003D47FA">
        <w:rPr>
          <w:rtl/>
        </w:rPr>
        <w:t xml:space="preserve"> وكانت قد خرجت مع طلحة والزبير رضي الله عنهما أم المؤمنين عائشة رضي الله عنها بقصد الإصلاح بين الناس</w:t>
      </w:r>
      <w:r w:rsidR="001D5F3D">
        <w:rPr>
          <w:rtl/>
        </w:rPr>
        <w:t>،</w:t>
      </w:r>
      <w:r w:rsidRPr="003D47FA">
        <w:rPr>
          <w:rtl/>
        </w:rPr>
        <w:t xml:space="preserve"> ولكن بعد مقتل الزبير وطلحة رضي الله عنهما غلبها السفهاء والغوغاء على رأيها وخالفوا أمرها وقاتلوا جيش الإمام علي رضي الله عنه ظنا</w:t>
      </w:r>
      <w:r w:rsidR="00AB6BA0">
        <w:rPr>
          <w:rtl/>
        </w:rPr>
        <w:t xml:space="preserve"> أنه </w:t>
      </w:r>
      <w:r w:rsidRPr="003D47FA">
        <w:rPr>
          <w:rtl/>
        </w:rPr>
        <w:t>هو الذي أمر بقتلهما</w:t>
      </w:r>
      <w:r w:rsidR="001D5F3D">
        <w:rPr>
          <w:rtl/>
        </w:rPr>
        <w:t>،</w:t>
      </w:r>
      <w:r w:rsidRPr="003D47FA">
        <w:rPr>
          <w:rtl/>
        </w:rPr>
        <w:t xml:space="preserve"> وكان من موقعة الجمل ما كان</w:t>
      </w:r>
      <w:r w:rsidR="001D5F3D">
        <w:rPr>
          <w:rtl/>
        </w:rPr>
        <w:t>،</w:t>
      </w:r>
      <w:r w:rsidRPr="003D47FA">
        <w:rPr>
          <w:rtl/>
        </w:rPr>
        <w:t xml:space="preserve"> ولولا سفهاء الطرفين ممن لا خلاق لهم ما كانت فتنة ولا قتال</w:t>
      </w:r>
      <w:r w:rsidR="001D5F3D">
        <w:rPr>
          <w:rtl/>
        </w:rPr>
        <w:t>،</w:t>
      </w:r>
      <w:r w:rsidRPr="003D47FA">
        <w:rPr>
          <w:rtl/>
        </w:rPr>
        <w:t xml:space="preserve"> ولما اختلف صحابي مع أخيه فضلا عن قتاله</w:t>
      </w:r>
      <w:r w:rsidR="001D5F3D">
        <w:rPr>
          <w:rtl/>
        </w:rPr>
        <w:t>،</w:t>
      </w:r>
      <w:r w:rsidRPr="003D47FA">
        <w:rPr>
          <w:rtl/>
        </w:rPr>
        <w:t xml:space="preserve"> ثم ما كادت تهدأ تلك الفتنة حتى تجددت المطالبة بدم الخليفة الراشد عثمان رضي الله عنه وكان الصحابي معاوية بن أبي سفيان هو المطالب بدم عثمان بن عفان رضي الله عنه هذه المرة</w:t>
      </w:r>
      <w:r w:rsidR="001D5F3D">
        <w:rPr>
          <w:rtl/>
        </w:rPr>
        <w:t>،</w:t>
      </w:r>
      <w:r w:rsidRPr="003D47FA">
        <w:rPr>
          <w:rtl/>
        </w:rPr>
        <w:t xml:space="preserve"> وذلك لقرابته من الخليفة الراشد عثمان رضي الله عنه</w:t>
      </w:r>
      <w:r w:rsidR="001D5F3D">
        <w:rPr>
          <w:rtl/>
        </w:rPr>
        <w:t>،</w:t>
      </w:r>
      <w:r w:rsidRPr="003D47FA">
        <w:rPr>
          <w:rtl/>
        </w:rPr>
        <w:t xml:space="preserve"> والامام علي رضي الله عنه آنذاك لم يستتب له أمر جيشه وذلك لكثرة الغوغاء والسفهاء فيه فكان يريد المهلة حتى يستتب له الأمر ثم يأخذ بدم عثمان</w:t>
      </w:r>
      <w:r w:rsidR="001D5F3D">
        <w:rPr>
          <w:rtl/>
        </w:rPr>
        <w:t>،</w:t>
      </w:r>
      <w:r w:rsidRPr="003D47FA">
        <w:rPr>
          <w:rtl/>
        </w:rPr>
        <w:t xml:space="preserve"> ولكن معاوية لم يمهله وأصر على طلبه لدم الخليفة عثمان رضي الله عنه وقد كان له وجه اجتهاد ولكنه اجتهاد خاطئ وبغي على الإمام الحق</w:t>
      </w:r>
      <w:r w:rsidR="001D5F3D">
        <w:rPr>
          <w:rtl/>
        </w:rPr>
        <w:t>،</w:t>
      </w:r>
      <w:r w:rsidRPr="003D47FA">
        <w:rPr>
          <w:rtl/>
        </w:rPr>
        <w:t xml:space="preserve"> والحق كان مع وكان أقرب إلى الخليفة الرابع الراشد علي رضي الله عنه</w:t>
      </w:r>
      <w:r w:rsidR="001D5F3D">
        <w:rPr>
          <w:rtl/>
        </w:rPr>
        <w:t>،</w:t>
      </w:r>
      <w:r w:rsidRPr="003D47FA">
        <w:rPr>
          <w:rtl/>
        </w:rPr>
        <w:t xml:space="preserve"> وظل الخلاف حتى كانت موقعة صفين وكان فيها ما كان</w:t>
      </w:r>
      <w:r w:rsidR="001D5F3D">
        <w:rPr>
          <w:rtl/>
        </w:rPr>
        <w:t>،</w:t>
      </w:r>
      <w:r w:rsidRPr="003D47FA">
        <w:rPr>
          <w:rtl/>
        </w:rPr>
        <w:t xml:space="preserve"> وأدنى الطائفتين وأقربهما إلى الحق طائفة الإمام الراشد على رضي الله عنه</w:t>
      </w:r>
      <w:r w:rsidR="001D5F3D">
        <w:rPr>
          <w:rtl/>
        </w:rPr>
        <w:t>،</w:t>
      </w:r>
      <w:r w:rsidRPr="003D47FA">
        <w:rPr>
          <w:rtl/>
        </w:rPr>
        <w:t xml:space="preserve"> والبغي من نصيب الطائفة الأخرى</w:t>
      </w:r>
      <w:r w:rsidR="001D5F3D">
        <w:rPr>
          <w:rtl/>
        </w:rPr>
        <w:t>،</w:t>
      </w:r>
      <w:r w:rsidRPr="003D47FA">
        <w:rPr>
          <w:rtl/>
        </w:rPr>
        <w:t xml:space="preserve"> وللصحبة مع النبي صلى الله عليه وسلم حُرمة عظيمة</w:t>
      </w:r>
      <w:r w:rsidR="001D5F3D">
        <w:rPr>
          <w:rtl/>
        </w:rPr>
        <w:t>،</w:t>
      </w:r>
      <w:r w:rsidRPr="003D47FA">
        <w:rPr>
          <w:rtl/>
        </w:rPr>
        <w:t xml:space="preserve"> لا يتعداها إلا جريء ضال</w:t>
      </w:r>
      <w:r w:rsidR="001D5F3D">
        <w:rPr>
          <w:rtl/>
        </w:rPr>
        <w:t>،</w:t>
      </w:r>
      <w:r w:rsidRPr="003D47FA">
        <w:rPr>
          <w:rtl/>
        </w:rPr>
        <w:t xml:space="preserve"> وجميعهم أكابر وأخطاؤهم مغمورة في بحر حسناتهم</w:t>
      </w:r>
      <w:r w:rsidR="001D5F3D">
        <w:rPr>
          <w:rtl/>
        </w:rPr>
        <w:t>،</w:t>
      </w:r>
      <w:r w:rsidRPr="003D47FA">
        <w:rPr>
          <w:rtl/>
        </w:rPr>
        <w:t xml:space="preserve"> ولا يحق لمن جاء بعدهم إلا ما جاء في قوله تعالى – بعد ذكر فضائل المهاجرين والأنصار -: {وَالَّذِينَ جَاءُوا مِنْ بَعْدِهِمْ يَقُولُونَ رَبَّنَا اغْفِرْ لَنَا وَلِإِخْوَانِنَا الَّذِينَ سَبَقُونَا بِالْإِيمَانِ وَلَا تَجْعَلْ فِي قُلُوبِنَا غِلًّا لِلَّذِينَ آمَنُوا رَبَّنَا إِنَّكَ رَءُوفٌ رَحِيمٌ} [الحشر: 10]</w:t>
      </w:r>
      <w:r w:rsidR="001D5F3D">
        <w:rPr>
          <w:rtl/>
        </w:rPr>
        <w:t>،</w:t>
      </w:r>
      <w:r w:rsidRPr="003D47FA">
        <w:rPr>
          <w:rtl/>
        </w:rPr>
        <w:t xml:space="preserve"> وهكذا وجدنا الإمام علي رضي الله عنه بين تأديب السفهاء والقصاص لدم عثمان رضي الله عنه وبين المطالبين بدم الإمام عثمان رضي الله عنه</w:t>
      </w:r>
      <w:r w:rsidR="001D5F3D">
        <w:rPr>
          <w:rtl/>
        </w:rPr>
        <w:t>،</w:t>
      </w:r>
      <w:r w:rsidRPr="003D47FA">
        <w:rPr>
          <w:rtl/>
        </w:rPr>
        <w:t xml:space="preserve"> وهو أشد ما يكون حرصا على وحدة الأمة ووحدة صفوفها</w:t>
      </w:r>
      <w:r w:rsidR="001D5F3D">
        <w:rPr>
          <w:rtl/>
        </w:rPr>
        <w:t>،</w:t>
      </w:r>
      <w:r w:rsidRPr="003D47FA">
        <w:rPr>
          <w:rtl/>
        </w:rPr>
        <w:t xml:space="preserve"> فإذا بالفتنة الحقيقية تطل برأسها متمثلة في ظهور (الخوارج) وخروجهم عليه</w:t>
      </w:r>
      <w:r w:rsidR="001D5F3D">
        <w:rPr>
          <w:rtl/>
        </w:rPr>
        <w:t>،</w:t>
      </w:r>
      <w:r w:rsidRPr="003D47FA">
        <w:rPr>
          <w:rtl/>
        </w:rPr>
        <w:t xml:space="preserve"> وكانت أول فتق في ثياب الإسلام لا يرفأ</w:t>
      </w:r>
      <w:r w:rsidR="001D5F3D">
        <w:rPr>
          <w:rtl/>
        </w:rPr>
        <w:t>،</w:t>
      </w:r>
      <w:r w:rsidRPr="003D47FA">
        <w:rPr>
          <w:rtl/>
        </w:rPr>
        <w:t xml:space="preserve"> وهؤلاء الخوارج انتقصوا من الإمام علي وكفروه وخرجوا عليه بعد (صفين) محققين ما أخبر به النبي صلى الله عليه وسلم من خروج هؤلاء الضالين الذين يمرقون من الدين كما يمرق السهم من الرمية</w:t>
      </w:r>
      <w:r w:rsidR="001D5F3D">
        <w:rPr>
          <w:rtl/>
        </w:rPr>
        <w:t>،</w:t>
      </w:r>
      <w:r w:rsidRPr="003D47FA">
        <w:rPr>
          <w:rtl/>
        </w:rPr>
        <w:t xml:space="preserve"> وقاتلهم الإمام علي رضي الله عنه وسن للأمة من بعده إحكام التعامل مع هؤلاء</w:t>
      </w:r>
      <w:r w:rsidR="001D5F3D">
        <w:rPr>
          <w:rtl/>
        </w:rPr>
        <w:t>،</w:t>
      </w:r>
      <w:r w:rsidRPr="003D47FA">
        <w:rPr>
          <w:rtl/>
        </w:rPr>
        <w:t xml:space="preserve"> وبحمد الله تعالى قتل الكثير منهم وتحققت على يديه بشارة النبي صلى الله عليه وسلم</w:t>
      </w:r>
      <w:r w:rsidR="001D5F3D">
        <w:rPr>
          <w:rtl/>
        </w:rPr>
        <w:t>،</w:t>
      </w:r>
      <w:r w:rsidRPr="003D47FA">
        <w:rPr>
          <w:rtl/>
        </w:rPr>
        <w:t xml:space="preserve"> وعلى النقيض من هؤلاء الخوارج الذين كفروا الإمام علي واستحلوا دمه ظهر (الروافض) وكانوا بمثابة ثاني فتق في ثياب الإسلام لا يرفأ</w:t>
      </w:r>
      <w:r w:rsidR="001D5F3D">
        <w:rPr>
          <w:rtl/>
        </w:rPr>
        <w:t>،</w:t>
      </w:r>
      <w:r w:rsidRPr="003D47FA">
        <w:rPr>
          <w:rtl/>
        </w:rPr>
        <w:t xml:space="preserve"> وهؤلاء الروافض غالوا في الإمام علي وادعوا له ما ليس من حقه</w:t>
      </w:r>
      <w:r w:rsidR="001D5F3D">
        <w:rPr>
          <w:rtl/>
        </w:rPr>
        <w:t>،</w:t>
      </w:r>
      <w:r w:rsidRPr="003D47FA">
        <w:rPr>
          <w:rtl/>
        </w:rPr>
        <w:t xml:space="preserve"> وما لا يرضاه هو رضى الله عنه لنفسه</w:t>
      </w:r>
      <w:r w:rsidR="001D5F3D">
        <w:rPr>
          <w:rtl/>
        </w:rPr>
        <w:t>،</w:t>
      </w:r>
      <w:r w:rsidRPr="003D47FA">
        <w:rPr>
          <w:rtl/>
        </w:rPr>
        <w:t xml:space="preserve"> حيث قدموه على الشيخين أبي بكر وعمر رضي الله عنهما تقديم تنقيص لهما واتهام لهما بظلمه وسلب الخلافة منه وهو الأحق بها</w:t>
      </w:r>
      <w:r w:rsidR="001D5F3D">
        <w:rPr>
          <w:rtl/>
        </w:rPr>
        <w:t>،</w:t>
      </w:r>
      <w:r w:rsidRPr="003D47FA">
        <w:rPr>
          <w:rtl/>
        </w:rPr>
        <w:t xml:space="preserve"> وقد ظل الإمام علي رضي الله عنه يبغض هؤلاء وهؤلاء (أي الخوارج والروافض)</w:t>
      </w:r>
      <w:r w:rsidR="001D5F3D">
        <w:rPr>
          <w:rtl/>
        </w:rPr>
        <w:t>،</w:t>
      </w:r>
      <w:r w:rsidRPr="003D47FA">
        <w:rPr>
          <w:rtl/>
        </w:rPr>
        <w:t xml:space="preserve"> ويحمل في قلبه ثقيل هم جمع الأمة ووحدة صفوفها على الحق كما كانت على عهد الخلفاء الراشدين قبله أبي بكر وعمر وعثمان</w:t>
      </w:r>
      <w:r w:rsidR="001D5F3D">
        <w:rPr>
          <w:rtl/>
        </w:rPr>
        <w:t>،</w:t>
      </w:r>
      <w:r w:rsidRPr="003D47FA">
        <w:rPr>
          <w:rtl/>
        </w:rPr>
        <w:t xml:space="preserve"> وظل رضي الله عنه على ذلك حتى تمكن أحد الخوارج المارقين من قتله غدرا وهو في طريقه إلى صلاة الفجر</w:t>
      </w:r>
      <w:r w:rsidR="001D5F3D">
        <w:rPr>
          <w:rtl/>
        </w:rPr>
        <w:t>،</w:t>
      </w:r>
      <w:r w:rsidRPr="003D47FA">
        <w:rPr>
          <w:rtl/>
        </w:rPr>
        <w:t xml:space="preserve"> فرضي الله عنه وأرضاه</w:t>
      </w:r>
      <w:r w:rsidR="001D5F3D">
        <w:rPr>
          <w:rtl/>
        </w:rPr>
        <w:t>،</w:t>
      </w:r>
      <w:r w:rsidRPr="003D47FA">
        <w:rPr>
          <w:rtl/>
        </w:rPr>
        <w:t xml:space="preserve"> ثم بايع أصحابه الحسن بن علي رضي الله عنهما</w:t>
      </w:r>
      <w:r w:rsidR="001D5F3D">
        <w:rPr>
          <w:rtl/>
        </w:rPr>
        <w:t>،</w:t>
      </w:r>
      <w:r w:rsidRPr="003D47FA">
        <w:rPr>
          <w:rtl/>
        </w:rPr>
        <w:t xml:space="preserve"> وتحققت بشارة النبي صلى الله عليه وسلم لسيد شباب أهل الجنة الحسن بن علي رضي الله عنهما بالإصلاح بين فئتين عظيمتين من المسلمين فتنازل بالخلافة للصحابي معاوية بن أبي سفيان رضي الله عنهما وبذلك توحدت الأمة واجتمعت كلمتها وسمي هذا العام بعام الصلح</w:t>
      </w:r>
      <w:r w:rsidR="001D5F3D">
        <w:rPr>
          <w:rtl/>
        </w:rPr>
        <w:t>،</w:t>
      </w:r>
      <w:r w:rsidRPr="003D47FA">
        <w:rPr>
          <w:rtl/>
        </w:rPr>
        <w:t xml:space="preserve"> وعام الجماعة وكان ذلك عام واحد وأربعين من الهجرة</w:t>
      </w:r>
      <w:r w:rsidR="001D5F3D">
        <w:rPr>
          <w:rtl/>
        </w:rPr>
        <w:t>،</w:t>
      </w:r>
      <w:r w:rsidRPr="003D47FA">
        <w:rPr>
          <w:rtl/>
        </w:rPr>
        <w:t xml:space="preserve"> ومن ساعتها بدأ تمايز أهل الطائفة الظاهرة المنصورة والفرقة الناجية بمسمى (أهل السنة والجماعة)</w:t>
      </w:r>
      <w:r w:rsidR="001D5F3D">
        <w:rPr>
          <w:rtl/>
        </w:rPr>
        <w:t>،</w:t>
      </w:r>
      <w:r w:rsidRPr="003D47FA">
        <w:rPr>
          <w:rtl/>
        </w:rPr>
        <w:t xml:space="preserve"> (فأهل السنة): لتمسكهم بالسنة التي كان عليها النبي صلى الله عليه وسلم وصحابته الكرام رضي الله عنهم وأرضاهم</w:t>
      </w:r>
      <w:r w:rsidR="001D5F3D">
        <w:rPr>
          <w:rtl/>
        </w:rPr>
        <w:t>،</w:t>
      </w:r>
      <w:r w:rsidRPr="003D47FA">
        <w:rPr>
          <w:rtl/>
        </w:rPr>
        <w:t xml:space="preserve"> واجتماعهم على تقديم الخلفاء الراشدين أبي بكر وعمر وعثمان على الخليفة الراشد علي</w:t>
      </w:r>
      <w:r w:rsidR="001D5F3D">
        <w:rPr>
          <w:rtl/>
        </w:rPr>
        <w:t>،</w:t>
      </w:r>
      <w:r w:rsidRPr="003D47FA">
        <w:rPr>
          <w:rtl/>
        </w:rPr>
        <w:t xml:space="preserve"> والترضي عنهم جميعا</w:t>
      </w:r>
      <w:r w:rsidR="001D5F3D">
        <w:rPr>
          <w:rtl/>
        </w:rPr>
        <w:t>،</w:t>
      </w:r>
      <w:r w:rsidRPr="003D47FA">
        <w:rPr>
          <w:rtl/>
        </w:rPr>
        <w:t xml:space="preserve"> رضي الله عنهم وأرضاهم</w:t>
      </w:r>
      <w:r w:rsidR="001D5F3D">
        <w:rPr>
          <w:rtl/>
        </w:rPr>
        <w:t>،</w:t>
      </w:r>
      <w:r w:rsidRPr="003D47FA">
        <w:rPr>
          <w:rtl/>
        </w:rPr>
        <w:t xml:space="preserve"> وذلك في مقابل الشيعة الذين خالفوا هدى النبي صلى الله عليه وسلم وصحابته الكرام رضي الله عنهم</w:t>
      </w:r>
      <w:r w:rsidR="001D5F3D">
        <w:rPr>
          <w:rtl/>
        </w:rPr>
        <w:t>،</w:t>
      </w:r>
      <w:r w:rsidRPr="003D47FA">
        <w:rPr>
          <w:rtl/>
        </w:rPr>
        <w:t xml:space="preserve"> والذين قدموا الإمام علي رضي الله عنه على الخلفاء الراشدين أبي بكر وعمر وعثمان رضي الله عنهم جميعا</w:t>
      </w:r>
      <w:r w:rsidR="001D5F3D">
        <w:rPr>
          <w:rtl/>
        </w:rPr>
        <w:t>،</w:t>
      </w:r>
      <w:r w:rsidRPr="003D47FA">
        <w:rPr>
          <w:rtl/>
        </w:rPr>
        <w:t xml:space="preserve"> تقديم تنقيص واتهام لهما بسلبه حقه</w:t>
      </w:r>
      <w:r w:rsidR="001D5F3D">
        <w:rPr>
          <w:rtl/>
        </w:rPr>
        <w:t>،</w:t>
      </w:r>
      <w:r w:rsidRPr="003D47FA">
        <w:rPr>
          <w:rtl/>
        </w:rPr>
        <w:t xml:space="preserve"> مخالفين بذلك إجماع الصحابة على تقديم الشيخين واتفاقهم على تقديم الخليفة الراشد عثمان على الخليفة الراشد علي رضي الله عنهم جميعا</w:t>
      </w:r>
      <w:r w:rsidR="001D5F3D">
        <w:rPr>
          <w:rtl/>
        </w:rPr>
        <w:t>،</w:t>
      </w:r>
      <w:r w:rsidRPr="003D47FA">
        <w:rPr>
          <w:rtl/>
        </w:rPr>
        <w:t xml:space="preserve"> ثم لم يكتف هؤلاء الضالة بذلك</w:t>
      </w:r>
      <w:r w:rsidR="001D5F3D">
        <w:rPr>
          <w:rtl/>
        </w:rPr>
        <w:t>،</w:t>
      </w:r>
      <w:r w:rsidRPr="003D47FA">
        <w:rPr>
          <w:rtl/>
        </w:rPr>
        <w:t xml:space="preserve"> حتى وقعوا في الصحابة وسفهوهم</w:t>
      </w:r>
      <w:r w:rsidR="001D5F3D">
        <w:rPr>
          <w:rtl/>
        </w:rPr>
        <w:t>،</w:t>
      </w:r>
      <w:r w:rsidRPr="003D47FA">
        <w:rPr>
          <w:rtl/>
        </w:rPr>
        <w:t xml:space="preserve"> ثم آل بهم الغلو إلى تكفير الصحابة والحكم بردتهم جميعا إلا قليلا</w:t>
      </w:r>
      <w:r w:rsidR="001D5F3D">
        <w:rPr>
          <w:rtl/>
        </w:rPr>
        <w:t>،</w:t>
      </w:r>
      <w:r w:rsidRPr="003D47FA">
        <w:rPr>
          <w:rtl/>
        </w:rPr>
        <w:t xml:space="preserve"> (وأهل الجماعة): لاجتماعهم على الحق ولزومهم طاعة أولي الأمر وأئمة المسلمين وخلفائهم وحكامهم ما كانوا على الإسلام وأقاموا شرع الله تعالى</w:t>
      </w:r>
      <w:r w:rsidR="001D5F3D">
        <w:rPr>
          <w:rtl/>
        </w:rPr>
        <w:t>،</w:t>
      </w:r>
      <w:r w:rsidRPr="003D47FA">
        <w:rPr>
          <w:rtl/>
        </w:rPr>
        <w:t xml:space="preserve"> وتحريم الخروج عليهم بالسيف إلا لكفر بواح للمسلمين فيه من الله تعالى</w:t>
      </w:r>
      <w:r w:rsidR="001D5F3D">
        <w:rPr>
          <w:rtl/>
        </w:rPr>
        <w:t>،</w:t>
      </w:r>
      <w:r w:rsidRPr="003D47FA">
        <w:rPr>
          <w:rtl/>
        </w:rPr>
        <w:t xml:space="preserve"> وذلك في مقابل الخوارج الذين كفروا الإمام علي رضي الله عنه وقتلوه واستحلوا دماء المسلمين وأعراضهم من خلفه</w:t>
      </w:r>
      <w:r w:rsidR="001D5F3D">
        <w:rPr>
          <w:rtl/>
        </w:rPr>
        <w:t>،</w:t>
      </w:r>
      <w:r w:rsidRPr="003D47FA">
        <w:rPr>
          <w:rtl/>
        </w:rPr>
        <w:t xml:space="preserve"> </w:t>
      </w:r>
    </w:p>
    <w:p w14:paraId="7D66F977" w14:textId="734C3E1A" w:rsidR="00E9486F" w:rsidRDefault="00E9486F" w:rsidP="00E9486F">
      <w:pPr>
        <w:rPr>
          <w:rtl/>
        </w:rPr>
      </w:pPr>
      <w:r w:rsidRPr="003D47FA">
        <w:rPr>
          <w:b/>
          <w:bCs/>
          <w:sz w:val="32"/>
          <w:szCs w:val="32"/>
          <w:highlight w:val="yellow"/>
          <w:u w:val="single"/>
          <w:rtl/>
          <w:lang w:bidi="ar-KW"/>
        </w:rPr>
        <w:t>[المفتاح الثالث]:</w:t>
      </w:r>
      <w:r w:rsidRPr="003D47FA">
        <w:rPr>
          <w:b/>
          <w:rtl/>
          <w:lang w:bidi="ar-KW"/>
        </w:rPr>
        <w:t xml:space="preserve"> </w:t>
      </w:r>
      <w:r w:rsidRPr="003D47FA">
        <w:rPr>
          <w:bCs/>
          <w:rtl/>
        </w:rPr>
        <w:t>تمايز السواد الأعظم أهل السنّة والجماعة عن الفرق الضالة</w:t>
      </w:r>
      <w:r w:rsidRPr="003D47FA">
        <w:rPr>
          <w:rtl/>
        </w:rPr>
        <w:t>: إنّ بداية ظهور وترسيخ هذا القب (أهل السنة والجماعة)</w:t>
      </w:r>
      <w:r w:rsidR="001D5F3D">
        <w:rPr>
          <w:rtl/>
        </w:rPr>
        <w:t>،</w:t>
      </w:r>
      <w:r w:rsidRPr="003D47FA">
        <w:rPr>
          <w:rtl/>
        </w:rPr>
        <w:t xml:space="preserve"> كان مقترنا مع تصالح سيد شباب أهل الجنّة الحسن بن علي رضي الله عنهما مع معاوية رضي الله عنه</w:t>
      </w:r>
      <w:r w:rsidR="001D5F3D">
        <w:rPr>
          <w:rtl/>
        </w:rPr>
        <w:t>،</w:t>
      </w:r>
      <w:r w:rsidRPr="003D47FA">
        <w:rPr>
          <w:rtl/>
        </w:rPr>
        <w:t xml:space="preserve"> وتنازله بالخلافة له</w:t>
      </w:r>
      <w:r w:rsidR="001D5F3D">
        <w:rPr>
          <w:rtl/>
        </w:rPr>
        <w:t>،</w:t>
      </w:r>
      <w:r w:rsidRPr="003D47FA">
        <w:rPr>
          <w:rtl/>
        </w:rPr>
        <w:t xml:space="preserve"> حتى يصلح بين المسلمين ويجمع كلمتهم</w:t>
      </w:r>
      <w:r w:rsidR="001D5F3D">
        <w:rPr>
          <w:rtl/>
        </w:rPr>
        <w:t>،</w:t>
      </w:r>
      <w:r w:rsidRPr="003D47FA">
        <w:rPr>
          <w:rtl/>
        </w:rPr>
        <w:t xml:space="preserve"> ومن ساعتها بدأ تمايز (أهل السنة والجماعة) الذي تمسكوا بالسنة في مقابل الروافض الذين تمسكوا بالبدعة والضلالة</w:t>
      </w:r>
      <w:r w:rsidR="001D5F3D">
        <w:rPr>
          <w:rtl/>
        </w:rPr>
        <w:t>،</w:t>
      </w:r>
      <w:r w:rsidRPr="003D47FA">
        <w:rPr>
          <w:rtl/>
        </w:rPr>
        <w:t xml:space="preserve"> والخوارج الذين تمسكوا بالبغي والعصيان والخروج والفرقة</w:t>
      </w:r>
      <w:r w:rsidR="001D5F3D">
        <w:rPr>
          <w:rtl/>
        </w:rPr>
        <w:t>،</w:t>
      </w:r>
      <w:r w:rsidRPr="003D47FA">
        <w:rPr>
          <w:rtl/>
        </w:rPr>
        <w:t xml:space="preserve"> ومع اجتماع أهل الحق الخالص (أهل السنة والجماعة) ظل الخوارج والروافض تتجارى بهم الأهواء والبدع والضلالات</w:t>
      </w:r>
      <w:r w:rsidR="001D5F3D">
        <w:rPr>
          <w:rtl/>
        </w:rPr>
        <w:t>،</w:t>
      </w:r>
      <w:r w:rsidRPr="003D47FA">
        <w:rPr>
          <w:rtl/>
        </w:rPr>
        <w:t xml:space="preserve"> وهم على قلتهم كما تمادى بهم زمان اختلفوا وانقسموا فيما بينهم إلى فرق داخل الفرق وأهواء داخل الأهواء كلها يخالف بعضه بعضا ويرميها بالكفر والمروق من الدين</w:t>
      </w:r>
      <w:r w:rsidR="001D5F3D">
        <w:rPr>
          <w:rtl/>
        </w:rPr>
        <w:t>،</w:t>
      </w:r>
      <w:r w:rsidRPr="003D47FA">
        <w:rPr>
          <w:rtl/>
        </w:rPr>
        <w:t xml:space="preserve"> وهذا شأن أهل البدعة والضلالة والباطل وصدق الله تعالى حيث يقول: {وَلَوْ كَانَ مِنْ عِنْدِ غَيْرِ اللَّهِ لَوَجَدُوا فِيهِ اخْتِلَافًا كَثِيرًا} [النساء: 82]</w:t>
      </w:r>
      <w:r w:rsidR="001D5F3D">
        <w:rPr>
          <w:rtl/>
        </w:rPr>
        <w:t>،</w:t>
      </w:r>
      <w:r w:rsidRPr="003D47FA">
        <w:rPr>
          <w:rtl/>
        </w:rPr>
        <w:t xml:space="preserve"> فشأن الحق أهله مجتمعون عليه</w:t>
      </w:r>
      <w:r w:rsidR="001D5F3D">
        <w:rPr>
          <w:rtl/>
        </w:rPr>
        <w:t>،</w:t>
      </w:r>
      <w:r w:rsidRPr="003D47FA">
        <w:rPr>
          <w:rtl/>
        </w:rPr>
        <w:t xml:space="preserve"> وشأنه الباطل أهله منقسمون عليه متنازعون فيه والله تعالى يقول: {إِنَّ الَّذِينَ فَرَّقُوا دِينَهُمْ وَكَانُوا شِيَعًا لَسْتَ مِنْهُمْ فِي شَيْءٍ إِنَّمَا أَمْرُهُمْ إِلَى اللَّهِ ثُمَّ يُنَبِّئُهُمْ بِمَا كَانُوا يَفْعَلُونَ} [الانعام: 159]</w:t>
      </w:r>
      <w:r w:rsidR="001D5F3D">
        <w:rPr>
          <w:rtl/>
        </w:rPr>
        <w:t>،</w:t>
      </w:r>
      <w:r w:rsidRPr="003D47FA">
        <w:rPr>
          <w:rtl/>
        </w:rPr>
        <w:t xml:space="preserve"> فالخوارج انقسموا إلى قريب من عشرين فرقه كلها يكفر بعضها بعضا وسائر المسلمين</w:t>
      </w:r>
      <w:r w:rsidR="001D5F3D">
        <w:rPr>
          <w:rtl/>
        </w:rPr>
        <w:t>،</w:t>
      </w:r>
      <w:r w:rsidRPr="003D47FA">
        <w:rPr>
          <w:rtl/>
        </w:rPr>
        <w:t xml:space="preserve"> والشيعة انقسموا فيما بينهم إلى قريب من ثلاثمائة فرقة لكل مقال يخالف بعضها بعضا ويرميها بالكفر والضلال</w:t>
      </w:r>
      <w:r w:rsidR="001D5F3D">
        <w:rPr>
          <w:rtl/>
        </w:rPr>
        <w:t>،</w:t>
      </w:r>
      <w:r w:rsidRPr="003D47FA">
        <w:rPr>
          <w:rtl/>
        </w:rPr>
        <w:t xml:space="preserve"> ولم ينته الأمر إلى ظهور الخوارج والروافض</w:t>
      </w:r>
      <w:r w:rsidR="001D5F3D">
        <w:rPr>
          <w:rtl/>
        </w:rPr>
        <w:t>،</w:t>
      </w:r>
      <w:r w:rsidRPr="003D47FA">
        <w:rPr>
          <w:rtl/>
        </w:rPr>
        <w:t xml:space="preserve"> فقد امتد الزمان ببعض الصحابة حتى ظهرت (القدرية)</w:t>
      </w:r>
      <w:r w:rsidR="001D5F3D">
        <w:rPr>
          <w:rtl/>
        </w:rPr>
        <w:t>،</w:t>
      </w:r>
      <w:r w:rsidRPr="003D47FA">
        <w:rPr>
          <w:rtl/>
        </w:rPr>
        <w:t xml:space="preserve"> وانقسموا بعد ذلك إلى فرق ضالة تكفر بعضها بعضا</w:t>
      </w:r>
      <w:r w:rsidR="001D5F3D">
        <w:rPr>
          <w:rtl/>
        </w:rPr>
        <w:t>،</w:t>
      </w:r>
      <w:r w:rsidRPr="003D47FA">
        <w:rPr>
          <w:rtl/>
        </w:rPr>
        <w:t xml:space="preserve"> وعلى النقيض منهم ظهر الجهمية الجبرية وفتحوا بابا عريضا نحو الانحلال والزندقة والاحتجاج على الله تعالى بالمعاصي</w:t>
      </w:r>
      <w:r w:rsidR="001D5F3D">
        <w:rPr>
          <w:rtl/>
        </w:rPr>
        <w:t>،</w:t>
      </w:r>
      <w:r w:rsidRPr="003D47FA">
        <w:rPr>
          <w:rtl/>
        </w:rPr>
        <w:t xml:space="preserve"> وعلى النقيض من الخوارج ظهر المرجئة كرد فعل لتكفيرهم وغلوهم فأخرجوا الأعمال عن الإيمان وجعلوه إيمان العصاة كإيمان الملائكة وفتحوا بابا عريضا أيضا نحو التفسخ والانحلال والاستهانة بالمعاصي والذنوب</w:t>
      </w:r>
      <w:r w:rsidR="001D5F3D">
        <w:rPr>
          <w:rtl/>
        </w:rPr>
        <w:t>،</w:t>
      </w:r>
      <w:r w:rsidRPr="003D47FA">
        <w:rPr>
          <w:rtl/>
        </w:rPr>
        <w:t xml:space="preserve"> وظهرت فرقتان متناقضتان كلاهما خبيث الطوية</w:t>
      </w:r>
      <w:r w:rsidR="001D5F3D">
        <w:rPr>
          <w:rtl/>
        </w:rPr>
        <w:t>،</w:t>
      </w:r>
      <w:r w:rsidRPr="003D47FA">
        <w:rPr>
          <w:rtl/>
        </w:rPr>
        <w:t xml:space="preserve"> وهما (المعتزلة) و (المجسمة)</w:t>
      </w:r>
      <w:r w:rsidR="001D5F3D">
        <w:rPr>
          <w:rtl/>
        </w:rPr>
        <w:t>،</w:t>
      </w:r>
      <w:r w:rsidRPr="003D47FA">
        <w:rPr>
          <w:rtl/>
        </w:rPr>
        <w:t xml:space="preserve"> فالمعتزلة نظروا في الآيات والأحاديث التي تدل على التنزيه والتقديس</w:t>
      </w:r>
      <w:r w:rsidR="001D5F3D">
        <w:rPr>
          <w:rtl/>
        </w:rPr>
        <w:t>،</w:t>
      </w:r>
      <w:r w:rsidRPr="003D47FA">
        <w:rPr>
          <w:rtl/>
        </w:rPr>
        <w:t xml:space="preserve"> دون ما يدل على الإثبات ومحاولة التوفيق بينها لاستخراج قواعد التوحيد والتقديس التي تمثل الإثبات والتقديس</w:t>
      </w:r>
      <w:r w:rsidR="001D5F3D">
        <w:rPr>
          <w:rtl/>
        </w:rPr>
        <w:t>،</w:t>
      </w:r>
      <w:r w:rsidRPr="003D47FA">
        <w:rPr>
          <w:rtl/>
        </w:rPr>
        <w:t xml:space="preserve"> فتحكموا في نصوص الشرع بأهوائهم</w:t>
      </w:r>
      <w:r w:rsidR="001D5F3D">
        <w:rPr>
          <w:rtl/>
        </w:rPr>
        <w:t>،</w:t>
      </w:r>
      <w:r w:rsidRPr="003D47FA">
        <w:rPr>
          <w:rtl/>
        </w:rPr>
        <w:t xml:space="preserve"> وكانت النتيجة الانحراف العقدي وتكوين فرقة تخالف المسلمين في عقائدهم وتستحق بمخالفتها الوعيد بالنار</w:t>
      </w:r>
      <w:r w:rsidR="001D5F3D">
        <w:rPr>
          <w:rtl/>
        </w:rPr>
        <w:t>،</w:t>
      </w:r>
      <w:r w:rsidRPr="003D47FA">
        <w:rPr>
          <w:rtl/>
        </w:rPr>
        <w:t xml:space="preserve"> والمشبهة والمجسمة على نقيض المعتزلة نظروا في الآيات والأحاديث التي تدل على الإثبات دون أي سابق علم لهم بالتنزيه</w:t>
      </w:r>
      <w:r w:rsidR="001D5F3D">
        <w:rPr>
          <w:rtl/>
        </w:rPr>
        <w:t>،</w:t>
      </w:r>
      <w:r w:rsidRPr="003D47FA">
        <w:rPr>
          <w:rtl/>
        </w:rPr>
        <w:t xml:space="preserve"> وما يجوز وما لا يجوز نسبته إلى الله</w:t>
      </w:r>
      <w:r w:rsidR="001D5F3D">
        <w:rPr>
          <w:rtl/>
        </w:rPr>
        <w:t>،</w:t>
      </w:r>
      <w:r w:rsidRPr="003D47FA">
        <w:rPr>
          <w:rtl/>
        </w:rPr>
        <w:t xml:space="preserve"> فتكلموا في الإثبات بالمحسوس والملموس</w:t>
      </w:r>
      <w:r w:rsidR="001D5F3D">
        <w:rPr>
          <w:rtl/>
        </w:rPr>
        <w:t>،</w:t>
      </w:r>
      <w:r w:rsidRPr="003D47FA">
        <w:rPr>
          <w:rtl/>
        </w:rPr>
        <w:t xml:space="preserve"> واستدلوا بالضعيف والموضوع</w:t>
      </w:r>
      <w:r w:rsidR="001D5F3D">
        <w:rPr>
          <w:rtl/>
        </w:rPr>
        <w:t>،</w:t>
      </w:r>
      <w:r w:rsidRPr="003D47FA">
        <w:rPr>
          <w:rtl/>
        </w:rPr>
        <w:t xml:space="preserve"> وما دروا عن شيء اسمه علم التقديس والتنزيه وعلم توحيد الذات</w:t>
      </w:r>
      <w:r w:rsidR="001D5F3D">
        <w:rPr>
          <w:rtl/>
        </w:rPr>
        <w:t>،</w:t>
      </w:r>
      <w:r w:rsidRPr="003D47FA">
        <w:rPr>
          <w:rtl/>
        </w:rPr>
        <w:t xml:space="preserve"> وكانت النتيجة الانحراف العقدي وتكوين فرقة تخالف المسلمين في عقائدهم وتستحق بمخالفتها الوعيد بالنار</w:t>
      </w:r>
      <w:r w:rsidR="001D5F3D">
        <w:rPr>
          <w:rtl/>
        </w:rPr>
        <w:t>،</w:t>
      </w:r>
      <w:r w:rsidRPr="003D47FA">
        <w:rPr>
          <w:rtl/>
        </w:rPr>
        <w:t xml:space="preserve"> وأكرم الله تعالى الأمة بثلاثة من علماء المسلمين الأكابر</w:t>
      </w:r>
      <w:r w:rsidR="001D5F3D">
        <w:rPr>
          <w:rtl/>
        </w:rPr>
        <w:t>،</w:t>
      </w:r>
      <w:r w:rsidRPr="003D47FA">
        <w:rPr>
          <w:rtl/>
        </w:rPr>
        <w:t xml:space="preserve"> حملوا لواء الدفاع عن عقيدة المسلمين وبيان عقيدة أهل السنّة والجماعة</w:t>
      </w:r>
      <w:r w:rsidR="001D5F3D">
        <w:rPr>
          <w:rtl/>
        </w:rPr>
        <w:t>،</w:t>
      </w:r>
      <w:r w:rsidRPr="003D47FA">
        <w:rPr>
          <w:rtl/>
        </w:rPr>
        <w:t xml:space="preserve"> وهم الإمام أحمد ابن حنبل والإمام أبو الحسن الأشعري والإمام أبو منصور الماتريدي</w:t>
      </w:r>
      <w:r w:rsidR="001D5F3D">
        <w:rPr>
          <w:rtl/>
        </w:rPr>
        <w:t>،</w:t>
      </w:r>
      <w:r w:rsidRPr="003D47FA">
        <w:rPr>
          <w:rtl/>
        </w:rPr>
        <w:t xml:space="preserve"> وبهم اكتملت صورة العقيدة الفذة التي ينبغي أن يحملها كل مسلم</w:t>
      </w:r>
      <w:r w:rsidR="001D5F3D">
        <w:rPr>
          <w:rtl/>
        </w:rPr>
        <w:t>،</w:t>
      </w:r>
      <w:r w:rsidRPr="003D47FA">
        <w:rPr>
          <w:rtl/>
        </w:rPr>
        <w:t xml:space="preserve"> فالإمام أحمد حمل لواء الدفاع عن عقيدة أهل السنة</w:t>
      </w:r>
      <w:r w:rsidR="001D5F3D">
        <w:rPr>
          <w:rtl/>
        </w:rPr>
        <w:t>،</w:t>
      </w:r>
      <w:r w:rsidRPr="003D47FA">
        <w:rPr>
          <w:rtl/>
        </w:rPr>
        <w:t xml:space="preserve"> والإمامان أبو الحسن الأشعري والإمام أبو منصور الماتريدي حملا لواء الهجوم على أعداء هذه العقيدة</w:t>
      </w:r>
      <w:r w:rsidR="001D5F3D">
        <w:rPr>
          <w:rtl/>
        </w:rPr>
        <w:t>،</w:t>
      </w:r>
      <w:r w:rsidRPr="003D47FA">
        <w:rPr>
          <w:rtl/>
        </w:rPr>
        <w:t xml:space="preserve"> وتطهير عقائد المسلمين من أخطاء الخوارج والشيعة والمعتزلة والمشبهة والمجسمة</w:t>
      </w:r>
      <w:r w:rsidR="001D5F3D">
        <w:rPr>
          <w:rtl/>
        </w:rPr>
        <w:t>،</w:t>
      </w:r>
      <w:r w:rsidRPr="003D47FA">
        <w:rPr>
          <w:rtl/>
        </w:rPr>
        <w:t xml:space="preserve"> وأكرم الله تعالى الأمة بهم وبتلامذتهم</w:t>
      </w:r>
      <w:r w:rsidR="001D5F3D">
        <w:rPr>
          <w:rtl/>
        </w:rPr>
        <w:t>،</w:t>
      </w:r>
      <w:r w:rsidRPr="003D47FA">
        <w:rPr>
          <w:rtl/>
        </w:rPr>
        <w:t xml:space="preserve"> وامتزجت علومهم</w:t>
      </w:r>
      <w:r w:rsidR="001D5F3D">
        <w:rPr>
          <w:rtl/>
        </w:rPr>
        <w:t>،</w:t>
      </w:r>
      <w:r w:rsidRPr="003D47FA">
        <w:rPr>
          <w:rtl/>
        </w:rPr>
        <w:t xml:space="preserve"> وظهر منهم المتخصصون في مجال العقيدة الذين ضبطوا مسائل الأسماء والأحكام</w:t>
      </w:r>
      <w:r w:rsidR="001D5F3D">
        <w:rPr>
          <w:rtl/>
        </w:rPr>
        <w:t>،</w:t>
      </w:r>
      <w:r w:rsidRPr="003D47FA">
        <w:rPr>
          <w:rtl/>
        </w:rPr>
        <w:t xml:space="preserve"> ومسائل الإيمان والكفر</w:t>
      </w:r>
      <w:r w:rsidR="001D5F3D">
        <w:rPr>
          <w:rtl/>
        </w:rPr>
        <w:t>،</w:t>
      </w:r>
      <w:r w:rsidRPr="003D47FA">
        <w:rPr>
          <w:rtl/>
        </w:rPr>
        <w:t xml:space="preserve"> ومسائل التوحيد والشرك</w:t>
      </w:r>
      <w:r w:rsidR="001D5F3D">
        <w:rPr>
          <w:rtl/>
        </w:rPr>
        <w:t>،</w:t>
      </w:r>
      <w:r w:rsidRPr="003D47FA">
        <w:rPr>
          <w:rtl/>
        </w:rPr>
        <w:t xml:space="preserve"> ومسائل التقديس والتنزيه</w:t>
      </w:r>
      <w:r w:rsidR="001D5F3D">
        <w:rPr>
          <w:rtl/>
        </w:rPr>
        <w:t>،</w:t>
      </w:r>
      <w:r w:rsidRPr="003D47FA">
        <w:rPr>
          <w:rtl/>
        </w:rPr>
        <w:t xml:space="preserve"> ومسائل الإتباع والابتداع</w:t>
      </w:r>
      <w:r w:rsidR="001D5F3D">
        <w:rPr>
          <w:rtl/>
        </w:rPr>
        <w:t>،</w:t>
      </w:r>
      <w:r w:rsidRPr="003D47FA">
        <w:rPr>
          <w:rtl/>
        </w:rPr>
        <w:t xml:space="preserve"> ومسائل الإلهيات والنبوات والسمعيات</w:t>
      </w:r>
      <w:r w:rsidR="001D5F3D">
        <w:rPr>
          <w:rtl/>
        </w:rPr>
        <w:t>،</w:t>
      </w:r>
      <w:r w:rsidRPr="003D47FA">
        <w:rPr>
          <w:rtl/>
        </w:rPr>
        <w:t xml:space="preserve"> وما يجوز وما يجب وما يستحيل في حق الله تعالى وحق أنبيائه ورسوله عليهم السلام</w:t>
      </w:r>
      <w:r w:rsidR="001D5F3D">
        <w:rPr>
          <w:rtl/>
        </w:rPr>
        <w:t>،</w:t>
      </w:r>
      <w:r w:rsidRPr="003D47FA">
        <w:rPr>
          <w:rtl/>
        </w:rPr>
        <w:t xml:space="preserve"> وضبطوا سائر أبواب العقيدة على مذاهب الكتاب والسنة والصحابة وآل البيت</w:t>
      </w:r>
      <w:r w:rsidR="001D5F3D">
        <w:rPr>
          <w:rtl/>
        </w:rPr>
        <w:t>،</w:t>
      </w:r>
      <w:r w:rsidRPr="003D47FA">
        <w:rPr>
          <w:rtl/>
        </w:rPr>
        <w:t xml:space="preserve"> وصاروا هم أئمة الدين المقتدى بهم في الأصول وتلقت الأمة علومهم بالقبول</w:t>
      </w:r>
      <w:r w:rsidR="001D5F3D">
        <w:rPr>
          <w:rtl/>
        </w:rPr>
        <w:t>،</w:t>
      </w:r>
      <w:r w:rsidRPr="003D47FA">
        <w:rPr>
          <w:rtl/>
        </w:rPr>
        <w:t xml:space="preserve"> صار للمسلمين ثلاث مدارس في الأصول لا رابع لها إلا الميل إلى الاعتزال أو التشبيه</w:t>
      </w:r>
      <w:r w:rsidR="001D5F3D">
        <w:rPr>
          <w:rtl/>
        </w:rPr>
        <w:t>،</w:t>
      </w:r>
      <w:r w:rsidRPr="003D47FA">
        <w:rPr>
          <w:rtl/>
        </w:rPr>
        <w:t xml:space="preserve"> وهي المدرسة (الأثرية)</w:t>
      </w:r>
      <w:r w:rsidR="001D5F3D">
        <w:rPr>
          <w:rtl/>
        </w:rPr>
        <w:t>،</w:t>
      </w:r>
      <w:r w:rsidRPr="003D47FA">
        <w:rPr>
          <w:rtl/>
        </w:rPr>
        <w:t xml:space="preserve"> وعليها الحنابلة إلا من مال إلى الحشو والتجسيم وسوء الادب مع الله تعالى بسبب عدم العلم بقواعد التقديس</w:t>
      </w:r>
      <w:r w:rsidR="001D5F3D">
        <w:rPr>
          <w:rtl/>
        </w:rPr>
        <w:t>،</w:t>
      </w:r>
      <w:r w:rsidRPr="003D47FA">
        <w:rPr>
          <w:rtl/>
        </w:rPr>
        <w:t xml:space="preserve"> والمدرسة (الأشعرية)</w:t>
      </w:r>
      <w:r w:rsidR="001D5F3D">
        <w:rPr>
          <w:rtl/>
        </w:rPr>
        <w:t>،</w:t>
      </w:r>
      <w:r w:rsidRPr="003D47FA">
        <w:rPr>
          <w:rtl/>
        </w:rPr>
        <w:t xml:space="preserve"> وعليها غالب المالكية والشافعية وهم سواد العلماء المتخصصين في العقيدة على مذهب أهل السنة والجماعة – إلا من مال إلى الحشو أو الاعتزال -</w:t>
      </w:r>
      <w:r w:rsidR="001D5F3D">
        <w:rPr>
          <w:rtl/>
        </w:rPr>
        <w:t>،</w:t>
      </w:r>
      <w:r w:rsidRPr="003D47FA">
        <w:rPr>
          <w:rtl/>
        </w:rPr>
        <w:t xml:space="preserve"> والمدرسة (الماتريدية)</w:t>
      </w:r>
      <w:r w:rsidR="001D5F3D">
        <w:rPr>
          <w:rtl/>
        </w:rPr>
        <w:t>،</w:t>
      </w:r>
      <w:r w:rsidRPr="003D47FA">
        <w:rPr>
          <w:rtl/>
        </w:rPr>
        <w:t xml:space="preserve"> وعليها غالب الأحناف إلا من مال إلى الحشو أو الاعتزال</w:t>
      </w:r>
      <w:r w:rsidR="001D5F3D">
        <w:rPr>
          <w:rtl/>
        </w:rPr>
        <w:t>،</w:t>
      </w:r>
      <w:r w:rsidRPr="003D47FA">
        <w:rPr>
          <w:rtl/>
        </w:rPr>
        <w:t xml:space="preserve"> وأُحكم أساس تلك المدارس على يد المتخصصين فيها واتقنت علومها</w:t>
      </w:r>
      <w:r w:rsidR="001D5F3D">
        <w:rPr>
          <w:rtl/>
        </w:rPr>
        <w:t>،</w:t>
      </w:r>
      <w:r w:rsidRPr="003D47FA">
        <w:rPr>
          <w:rtl/>
        </w:rPr>
        <w:t xml:space="preserve"> وصارت المرجع لكل مسلم يبتغي في العقائد وجه الحق والعدل والإنصاف</w:t>
      </w:r>
      <w:r w:rsidR="001D5F3D">
        <w:rPr>
          <w:rtl/>
        </w:rPr>
        <w:t>،</w:t>
      </w:r>
      <w:r w:rsidRPr="003D47FA">
        <w:rPr>
          <w:rtl/>
        </w:rPr>
        <w:t xml:space="preserve"> وبمرور العصور توالت ظهور الفرق الضالة التي أخبر النبي صلى الله عليه وسلم أنها ستبلغ اثنتين وسبعين فرقة</w:t>
      </w:r>
      <w:r w:rsidR="001D5F3D">
        <w:rPr>
          <w:rtl/>
        </w:rPr>
        <w:t>،</w:t>
      </w:r>
      <w:r w:rsidRPr="003D47FA">
        <w:rPr>
          <w:rtl/>
        </w:rPr>
        <w:t xml:space="preserve"> وظل أهل الحق خالص (أهل السنة والجماعة) على الحق مجتمعون وبالسنة متمسكون فكانوا على مر العصور الطائفة المنصورة والجماعة الناجية فلله الحمد والمنة والفضل والثناء الحسن أن جعلنا في زمرة أهل الحق بعيدين كل البعد عن أهل الأهواء والبدع والضلالات</w:t>
      </w:r>
      <w:r w:rsidR="001D5F3D">
        <w:rPr>
          <w:rtl/>
        </w:rPr>
        <w:t>،</w:t>
      </w:r>
      <w:r w:rsidRPr="003D47FA">
        <w:rPr>
          <w:rtl/>
        </w:rPr>
        <w:t xml:space="preserve"> وأهل البغي والغلو والخروج والعدوان والفرقة</w:t>
      </w:r>
      <w:r w:rsidR="001D5F3D">
        <w:rPr>
          <w:rtl/>
        </w:rPr>
        <w:t>،</w:t>
      </w:r>
      <w:r w:rsidRPr="003D47FA">
        <w:rPr>
          <w:rtl/>
        </w:rPr>
        <w:t xml:space="preserve"> </w:t>
      </w:r>
    </w:p>
    <w:p w14:paraId="4EF773D0" w14:textId="40DFBF30" w:rsidR="00FC4B7A" w:rsidRDefault="007F4814" w:rsidP="007F4814">
      <w:pPr>
        <w:jc w:val="center"/>
        <w:rPr>
          <w:rtl/>
        </w:rPr>
      </w:pPr>
      <w:r>
        <w:rPr>
          <w:rFonts w:hint="cs"/>
          <w:rtl/>
        </w:rPr>
        <w:t>***</w:t>
      </w:r>
      <w:r w:rsidR="00FD75C5">
        <w:rPr>
          <w:rFonts w:hint="cs"/>
          <w:rtl/>
        </w:rPr>
        <w:t xml:space="preserve"> </w:t>
      </w:r>
    </w:p>
    <w:p w14:paraId="62B672FF" w14:textId="0C668352" w:rsidR="00FD75C5" w:rsidRDefault="00FD75C5" w:rsidP="007F4814">
      <w:pPr>
        <w:jc w:val="center"/>
        <w:rPr>
          <w:rtl/>
        </w:rPr>
      </w:pPr>
    </w:p>
    <w:p w14:paraId="53C89CBB" w14:textId="77777777" w:rsidR="00FD75C5" w:rsidRDefault="00FD75C5" w:rsidP="007F4814">
      <w:pPr>
        <w:jc w:val="center"/>
        <w:rPr>
          <w:rtl/>
        </w:rPr>
      </w:pPr>
    </w:p>
    <w:p w14:paraId="22B3C633" w14:textId="2CDA77BD" w:rsidR="007F4814" w:rsidRPr="007F4814" w:rsidRDefault="007F4814" w:rsidP="00FD75C5">
      <w:pPr>
        <w:pBdr>
          <w:top w:val="threeDEngrave" w:sz="24" w:space="1" w:color="auto"/>
          <w:left w:val="threeDEngrave" w:sz="24" w:space="4" w:color="auto"/>
          <w:bottom w:val="threeDEmboss" w:sz="24" w:space="1" w:color="auto"/>
          <w:right w:val="threeDEmboss" w:sz="24" w:space="4" w:color="auto"/>
        </w:pBdr>
        <w:jc w:val="center"/>
        <w:rPr>
          <w:b/>
          <w:bCs/>
          <w:sz w:val="36"/>
          <w:szCs w:val="36"/>
          <w:u w:val="single"/>
          <w:rtl/>
        </w:rPr>
      </w:pPr>
    </w:p>
    <w:p w14:paraId="057F15DD" w14:textId="77777777" w:rsidR="007F4814" w:rsidRPr="00FD75C5" w:rsidRDefault="007F4814" w:rsidP="00FD75C5">
      <w:pPr>
        <w:pBdr>
          <w:top w:val="threeDEngrave" w:sz="24" w:space="1" w:color="auto"/>
          <w:left w:val="threeDEngrave" w:sz="24" w:space="4" w:color="auto"/>
          <w:bottom w:val="threeDEmboss" w:sz="24" w:space="1" w:color="auto"/>
          <w:right w:val="threeDEmboss" w:sz="24" w:space="4" w:color="auto"/>
        </w:pBdr>
        <w:jc w:val="center"/>
        <w:rPr>
          <w:b/>
          <w:bCs/>
          <w:kern w:val="0"/>
          <w:sz w:val="36"/>
          <w:szCs w:val="36"/>
          <w:highlight w:val="yellow"/>
          <w:u w:val="single"/>
          <w:rtl/>
        </w:rPr>
      </w:pPr>
      <w:r w:rsidRPr="00FD75C5">
        <w:rPr>
          <w:b/>
          <w:bCs/>
          <w:kern w:val="0"/>
          <w:sz w:val="36"/>
          <w:szCs w:val="36"/>
          <w:highlight w:val="yellow"/>
          <w:u w:val="single"/>
          <w:rtl/>
        </w:rPr>
        <w:t>(المبحث الثاني)</w:t>
      </w:r>
    </w:p>
    <w:p w14:paraId="54305584" w14:textId="77767C93" w:rsidR="007F4814" w:rsidRPr="007F4814" w:rsidRDefault="007F4814" w:rsidP="00FD75C5">
      <w:pPr>
        <w:pBdr>
          <w:top w:val="threeDEngrave" w:sz="24" w:space="1" w:color="auto"/>
          <w:left w:val="threeDEngrave" w:sz="24" w:space="4" w:color="auto"/>
          <w:bottom w:val="threeDEmboss" w:sz="24" w:space="1" w:color="auto"/>
          <w:right w:val="threeDEmboss" w:sz="24" w:space="4" w:color="auto"/>
        </w:pBdr>
        <w:jc w:val="center"/>
        <w:rPr>
          <w:b/>
          <w:bCs/>
          <w:sz w:val="36"/>
          <w:szCs w:val="36"/>
          <w:u w:val="single"/>
          <w:rtl/>
        </w:rPr>
      </w:pPr>
      <w:r w:rsidRPr="00FD75C5">
        <w:rPr>
          <w:b/>
          <w:bCs/>
          <w:kern w:val="0"/>
          <w:sz w:val="36"/>
          <w:szCs w:val="36"/>
          <w:highlight w:val="yellow"/>
          <w:u w:val="single"/>
          <w:rtl/>
        </w:rPr>
        <w:t>أصول البدع الضالة عند الفرق الضالة القديمة</w:t>
      </w:r>
    </w:p>
    <w:p w14:paraId="0366B64C" w14:textId="166C2BF2" w:rsidR="00FC4B7A" w:rsidRPr="007F4814" w:rsidRDefault="00FC4B7A" w:rsidP="00FD75C5">
      <w:pPr>
        <w:pBdr>
          <w:top w:val="threeDEngrave" w:sz="24" w:space="1" w:color="auto"/>
          <w:left w:val="threeDEngrave" w:sz="24" w:space="4" w:color="auto"/>
          <w:bottom w:val="threeDEmboss" w:sz="24" w:space="1" w:color="auto"/>
          <w:right w:val="threeDEmboss" w:sz="24" w:space="4" w:color="auto"/>
        </w:pBdr>
        <w:jc w:val="center"/>
        <w:rPr>
          <w:b/>
          <w:bCs/>
          <w:sz w:val="36"/>
          <w:szCs w:val="36"/>
          <w:u w:val="single"/>
          <w:rtl/>
        </w:rPr>
      </w:pPr>
    </w:p>
    <w:p w14:paraId="4EDEAE71" w14:textId="77777777" w:rsidR="00FC4B7A" w:rsidRPr="003D47FA" w:rsidRDefault="00FC4B7A" w:rsidP="00E9486F">
      <w:pPr>
        <w:rPr>
          <w:rtl/>
        </w:rPr>
      </w:pPr>
    </w:p>
    <w:p w14:paraId="727D4795" w14:textId="5E5D9457" w:rsidR="00E9486F" w:rsidRPr="003D47FA" w:rsidRDefault="00E9486F" w:rsidP="00E9486F">
      <w:pPr>
        <w:rPr>
          <w:rtl/>
        </w:rPr>
      </w:pPr>
      <w:r w:rsidRPr="003D47FA">
        <w:rPr>
          <w:b/>
          <w:bCs/>
          <w:sz w:val="32"/>
          <w:szCs w:val="32"/>
          <w:highlight w:val="yellow"/>
          <w:u w:val="single"/>
          <w:rtl/>
        </w:rPr>
        <w:t xml:space="preserve">[المفتاح </w:t>
      </w:r>
      <w:r w:rsidR="00FD75C5">
        <w:rPr>
          <w:rFonts w:hint="cs"/>
          <w:b/>
          <w:bCs/>
          <w:sz w:val="32"/>
          <w:szCs w:val="32"/>
          <w:highlight w:val="yellow"/>
          <w:u w:val="single"/>
          <w:rtl/>
        </w:rPr>
        <w:t>الاول</w:t>
      </w:r>
      <w:r w:rsidRPr="003D47FA">
        <w:rPr>
          <w:b/>
          <w:bCs/>
          <w:sz w:val="32"/>
          <w:szCs w:val="32"/>
          <w:highlight w:val="yellow"/>
          <w:u w:val="single"/>
          <w:rtl/>
        </w:rPr>
        <w:t>]</w:t>
      </w:r>
      <w:r w:rsidRPr="003D47FA">
        <w:rPr>
          <w:b/>
          <w:bCs/>
          <w:sz w:val="32"/>
          <w:szCs w:val="32"/>
          <w:rtl/>
        </w:rPr>
        <w:t xml:space="preserve">: </w:t>
      </w:r>
      <w:r w:rsidRPr="003D47FA">
        <w:rPr>
          <w:rtl/>
        </w:rPr>
        <w:t>أصول الفرق الضالة على مر عصور الإسلام</w:t>
      </w:r>
      <w:r w:rsidR="001D5F3D">
        <w:rPr>
          <w:rtl/>
        </w:rPr>
        <w:t>،</w:t>
      </w:r>
      <w:r w:rsidRPr="003D47FA">
        <w:rPr>
          <w:rtl/>
        </w:rPr>
        <w:t xml:space="preserve"> الخوارج وبدع الخروج والنواصب وبدع النصب والبغض لآل البيت</w:t>
      </w:r>
      <w:r w:rsidR="001D5F3D">
        <w:rPr>
          <w:rtl/>
        </w:rPr>
        <w:t>،</w:t>
      </w:r>
      <w:r w:rsidRPr="003D47FA">
        <w:rPr>
          <w:rtl/>
        </w:rPr>
        <w:t xml:space="preserve"> والشيعة وبدع التشيع والرفض</w:t>
      </w:r>
      <w:r w:rsidR="001D5F3D">
        <w:rPr>
          <w:rtl/>
        </w:rPr>
        <w:t>،</w:t>
      </w:r>
      <w:r w:rsidRPr="003D47FA">
        <w:rPr>
          <w:rtl/>
        </w:rPr>
        <w:t xml:space="preserve"> والمعتزلة وبدع الاعتزال</w:t>
      </w:r>
      <w:r w:rsidR="001D5F3D">
        <w:rPr>
          <w:rtl/>
        </w:rPr>
        <w:t>،</w:t>
      </w:r>
      <w:r w:rsidRPr="003D47FA">
        <w:rPr>
          <w:rtl/>
        </w:rPr>
        <w:t xml:space="preserve"> والجهمية وبدع الجبر والتجهم والمرجئة وبدع الارجاء والمجسمة وبدع التجسيم والحشوية وبدع الحشو ومحاربة اهل التخصص العلمي الإسلامي</w:t>
      </w:r>
      <w:r w:rsidR="001D5F3D">
        <w:rPr>
          <w:rtl/>
        </w:rPr>
        <w:t>،</w:t>
      </w:r>
      <w:r w:rsidRPr="003D47FA">
        <w:rPr>
          <w:rtl/>
        </w:rPr>
        <w:t xml:space="preserve"> والتيمية وبدع التيميين وآخرا الوهابية وبدع الوهابية </w:t>
      </w:r>
    </w:p>
    <w:p w14:paraId="4B301AFC" w14:textId="04908213" w:rsidR="00E9486F" w:rsidRPr="003D47FA" w:rsidRDefault="00E9486F" w:rsidP="00E9486F">
      <w:pPr>
        <w:rPr>
          <w:bCs/>
          <w:rtl/>
          <w:lang w:bidi="ar-KW"/>
        </w:rPr>
      </w:pPr>
      <w:r w:rsidRPr="003D47FA">
        <w:rPr>
          <w:b/>
          <w:bCs/>
          <w:sz w:val="32"/>
          <w:szCs w:val="32"/>
          <w:highlight w:val="yellow"/>
          <w:u w:val="single"/>
          <w:rtl/>
        </w:rPr>
        <w:t xml:space="preserve">[المفتاح </w:t>
      </w:r>
      <w:r w:rsidR="00FD75C5">
        <w:rPr>
          <w:rFonts w:hint="cs"/>
          <w:b/>
          <w:bCs/>
          <w:sz w:val="32"/>
          <w:szCs w:val="32"/>
          <w:highlight w:val="yellow"/>
          <w:u w:val="single"/>
          <w:rtl/>
        </w:rPr>
        <w:t>الثاني</w:t>
      </w:r>
      <w:r w:rsidRPr="003D47FA">
        <w:rPr>
          <w:b/>
          <w:bCs/>
          <w:sz w:val="32"/>
          <w:szCs w:val="32"/>
          <w:highlight w:val="yellow"/>
          <w:u w:val="single"/>
          <w:rtl/>
        </w:rPr>
        <w:t>]</w:t>
      </w:r>
      <w:r w:rsidRPr="003D47FA">
        <w:rPr>
          <w:b/>
          <w:bCs/>
          <w:sz w:val="32"/>
          <w:szCs w:val="32"/>
          <w:rtl/>
        </w:rPr>
        <w:t>:</w:t>
      </w:r>
      <w:r w:rsidRPr="003D47FA">
        <w:rPr>
          <w:b/>
          <w:bCs/>
          <w:rtl/>
        </w:rPr>
        <w:t xml:space="preserve"> الفرقة الأولى: (الخوارج) و</w:t>
      </w:r>
      <w:r w:rsidRPr="003D47FA">
        <w:rPr>
          <w:rtl/>
        </w:rPr>
        <w:t>يمكن تعريفهم بتعرفين هما الأشهر</w:t>
      </w:r>
      <w:r w:rsidRPr="003D47FA">
        <w:t>:</w:t>
      </w:r>
      <w:r w:rsidRPr="003D47FA">
        <w:rPr>
          <w:rtl/>
        </w:rPr>
        <w:t xml:space="preserve"> </w:t>
      </w:r>
      <w:r w:rsidRPr="003D47FA">
        <w:rPr>
          <w:b/>
          <w:bCs/>
          <w:rtl/>
        </w:rPr>
        <w:t>(الأول):</w:t>
      </w:r>
      <w:r w:rsidRPr="003D47FA">
        <w:rPr>
          <w:rtl/>
        </w:rPr>
        <w:t xml:space="preserve"> أنهم هم الذين خرجوا على علي رضي الله عنه وقاتلهم ولذا سموا خوارج</w:t>
      </w:r>
      <w:r w:rsidR="001D5F3D">
        <w:rPr>
          <w:rtl/>
        </w:rPr>
        <w:t>،</w:t>
      </w:r>
      <w:r w:rsidRPr="003D47FA">
        <w:rPr>
          <w:rtl/>
        </w:rPr>
        <w:t xml:space="preserve"> و</w:t>
      </w:r>
      <w:r w:rsidRPr="003D47FA">
        <w:rPr>
          <w:b/>
          <w:bCs/>
          <w:rtl/>
        </w:rPr>
        <w:t>(الثاني)</w:t>
      </w:r>
      <w:r w:rsidRPr="003D47FA">
        <w:rPr>
          <w:rtl/>
        </w:rPr>
        <w:t>: كل من خرج على الإمام الحق الذي اتفقت عليه الجماعة يسمى خارجيًّا</w:t>
      </w:r>
      <w:r w:rsidR="001D5F3D">
        <w:rPr>
          <w:rtl/>
        </w:rPr>
        <w:t>،</w:t>
      </w:r>
      <w:r w:rsidRPr="003D47FA">
        <w:rPr>
          <w:rtl/>
        </w:rPr>
        <w:t xml:space="preserve"> سواءً كان الخروج في أيام الصحابة على الأئمة الراشدين أو غيرهم من التابعين لهم بإحسان</w:t>
      </w:r>
      <w:r w:rsidR="001D5F3D">
        <w:rPr>
          <w:rtl/>
        </w:rPr>
        <w:t>،</w:t>
      </w:r>
      <w:r w:rsidRPr="003D47FA">
        <w:rPr>
          <w:rtl/>
        </w:rPr>
        <w:t xml:space="preserve"> وقد </w:t>
      </w:r>
      <w:r w:rsidRPr="003D47FA">
        <w:rPr>
          <w:b/>
          <w:rtl/>
        </w:rPr>
        <w:t>بدأ ظهـور الخوارج كفرقة ضالة تكفر المسلمين وتستحل دماءهم وأعراضهم في عام 37 هـ عندما بايع الخوارج عبد الله بن وهب الراسبي أميرا عليهم</w:t>
      </w:r>
      <w:r w:rsidR="001D5F3D">
        <w:rPr>
          <w:b/>
          <w:rtl/>
        </w:rPr>
        <w:t>،</w:t>
      </w:r>
      <w:r w:rsidRPr="003D47FA">
        <w:rPr>
          <w:b/>
          <w:rtl/>
        </w:rPr>
        <w:t xml:space="preserve"> واتهموا أمير المؤمنين على رضي الله عنه بأنّه رضي بتحكيم الرجال في دين الله تعالى: وأن هذا التحكيم كفر أكبر مخرج من الملة</w:t>
      </w:r>
      <w:r w:rsidR="001D5F3D">
        <w:rPr>
          <w:b/>
          <w:rtl/>
        </w:rPr>
        <w:t>،</w:t>
      </w:r>
      <w:r w:rsidRPr="003D47FA">
        <w:rPr>
          <w:b/>
          <w:rtl/>
        </w:rPr>
        <w:t xml:space="preserve"> واعتلوا لذلك بقول الله عز وجل {وَمَنْ لَمْ يَحْكُمْ بِمَا أَنْزَلَ اللَّهُ فَأُولَئِكَ هُمُ الْكَافِرُونَ} [المائدة: 44]</w:t>
      </w:r>
      <w:r w:rsidR="001D5F3D">
        <w:rPr>
          <w:b/>
          <w:rtl/>
        </w:rPr>
        <w:t>،</w:t>
      </w:r>
      <w:r w:rsidRPr="003D47FA">
        <w:rPr>
          <w:b/>
          <w:rtl/>
        </w:rPr>
        <w:t xml:space="preserve"> فكفروه بهذا الزعم الضال</w:t>
      </w:r>
      <w:r w:rsidR="001D5F3D">
        <w:rPr>
          <w:b/>
          <w:rtl/>
        </w:rPr>
        <w:t>،</w:t>
      </w:r>
      <w:r w:rsidRPr="003D47FA">
        <w:rPr>
          <w:b/>
          <w:rtl/>
        </w:rPr>
        <w:t xml:space="preserve"> وقد حاول رضي الله عنه أن يزيل ما التبس عليهم من أمر التحكيم وأنه إنما حكم كتاب الله عز وجل وشرط على الحكمين أن يحييا ما أحياه القرآن ويميتا ما أماته القرآن</w:t>
      </w:r>
      <w:r w:rsidR="001D5F3D">
        <w:rPr>
          <w:b/>
          <w:rtl/>
        </w:rPr>
        <w:t>،</w:t>
      </w:r>
      <w:r w:rsidRPr="003D47FA">
        <w:rPr>
          <w:b/>
          <w:rtl/>
        </w:rPr>
        <w:t xml:space="preserve"> وبين لهم أن القرآن إنما خط مسطوراً بين دفتين لا ينطق وإنما يتكلم به الرجال</w:t>
      </w:r>
      <w:r w:rsidR="001D5F3D">
        <w:rPr>
          <w:b/>
          <w:rtl/>
        </w:rPr>
        <w:t>،</w:t>
      </w:r>
      <w:r w:rsidRPr="003D47FA">
        <w:rPr>
          <w:b/>
          <w:rtl/>
        </w:rPr>
        <w:t xml:space="preserve"> وأرسل إليهم حبر الأمة عبد الله بن عباس رضي الله عنهما فحاورهم وتاب منهم كثير</w:t>
      </w:r>
      <w:r w:rsidR="001D5F3D">
        <w:rPr>
          <w:b/>
          <w:rtl/>
        </w:rPr>
        <w:t>،</w:t>
      </w:r>
      <w:r w:rsidRPr="003D47FA">
        <w:rPr>
          <w:b/>
          <w:rtl/>
        </w:rPr>
        <w:t xml:space="preserve"> وأما الباقون فقد انحازوا عن جماعة المسلمين بمكان يسمى النهروان</w:t>
      </w:r>
      <w:r w:rsidR="001D5F3D">
        <w:rPr>
          <w:b/>
          <w:rtl/>
        </w:rPr>
        <w:t>،</w:t>
      </w:r>
      <w:r w:rsidRPr="003D47FA">
        <w:rPr>
          <w:b/>
          <w:rtl/>
        </w:rPr>
        <w:t xml:space="preserve"> وتركهم الإمام علي رضي الله عنه وشأنهم حتى استحلوا دماء المسلمين وأعراضهم</w:t>
      </w:r>
      <w:r w:rsidR="001D5F3D">
        <w:rPr>
          <w:b/>
          <w:rtl/>
        </w:rPr>
        <w:t>،</w:t>
      </w:r>
      <w:r w:rsidRPr="003D47FA">
        <w:rPr>
          <w:b/>
          <w:rtl/>
        </w:rPr>
        <w:t xml:space="preserve"> وكان أول من قتلوه عبد الله بن الصحابي الجليل خباب بن الأرت ثم قتلوا ولده وجاريته أم ولده</w:t>
      </w:r>
      <w:r w:rsidR="001D5F3D">
        <w:rPr>
          <w:b/>
          <w:rtl/>
        </w:rPr>
        <w:t>،</w:t>
      </w:r>
      <w:r w:rsidRPr="003D47FA">
        <w:rPr>
          <w:b/>
          <w:rtl/>
        </w:rPr>
        <w:t xml:space="preserve"> وانتهى خبرهم إلى الإمام علي رضي الله عنه فسار إليهم في أصحابه حتى إذا اقترب منهم أرسل إليهم أن سلموا قاتل عبد الله بن خباب فأرسلوا إليه إنا كلنا قتلناه ولئن ظفرنا بك قتلناك</w:t>
      </w:r>
      <w:r w:rsidR="001D5F3D">
        <w:rPr>
          <w:b/>
          <w:rtl/>
        </w:rPr>
        <w:t>،</w:t>
      </w:r>
      <w:r w:rsidRPr="003D47FA">
        <w:rPr>
          <w:b/>
          <w:rtl/>
        </w:rPr>
        <w:t xml:space="preserve"> فقاتلهم رضي الله عنه وأكرمه الله عز وجل بقتل أكثرهم وصار سيفه في الخوارج سيف حق إلى قيام الساعة</w:t>
      </w:r>
      <w:r w:rsidR="001D5F3D">
        <w:rPr>
          <w:b/>
          <w:rtl/>
        </w:rPr>
        <w:t>،</w:t>
      </w:r>
      <w:r w:rsidRPr="003D47FA">
        <w:rPr>
          <w:b/>
          <w:rtl/>
        </w:rPr>
        <w:t xml:space="preserve"> </w:t>
      </w:r>
      <w:r w:rsidRPr="003D47FA">
        <w:rPr>
          <w:bCs/>
          <w:rtl/>
        </w:rPr>
        <w:t xml:space="preserve">وأهم </w:t>
      </w:r>
      <w:r w:rsidRPr="003D47FA">
        <w:rPr>
          <w:bCs/>
          <w:rtl/>
          <w:lang w:bidi="ar-KW"/>
        </w:rPr>
        <w:t xml:space="preserve">أصول الضلال عند الخوارج: </w:t>
      </w:r>
      <w:r w:rsidRPr="003D47FA">
        <w:rPr>
          <w:b/>
          <w:bCs/>
          <w:rtl/>
          <w:lang w:bidi="ar-KW"/>
        </w:rPr>
        <w:t>(أ) غلوهم في الإمامة</w:t>
      </w:r>
      <w:r w:rsidRPr="003D47FA">
        <w:rPr>
          <w:rtl/>
          <w:lang w:bidi="ar-KW"/>
        </w:rPr>
        <w:t>: فيشترطون في الإمام أن يكون على نفس معتقدهم وإلا كفروه واستحلوا دمه وأوجبوا الخروج عليه</w:t>
      </w:r>
      <w:r w:rsidR="001D5F3D">
        <w:rPr>
          <w:rtl/>
          <w:lang w:bidi="ar-KW"/>
        </w:rPr>
        <w:t>،</w:t>
      </w:r>
      <w:r w:rsidRPr="003D47FA">
        <w:rPr>
          <w:rtl/>
          <w:lang w:bidi="ar-KW"/>
        </w:rPr>
        <w:t xml:space="preserve"> </w:t>
      </w:r>
      <w:r w:rsidRPr="003D47FA">
        <w:rPr>
          <w:b/>
          <w:bCs/>
          <w:rtl/>
          <w:lang w:bidi="ar-KW"/>
        </w:rPr>
        <w:t>(ب) غلوهم مع أهل القبلة</w:t>
      </w:r>
      <w:r w:rsidRPr="003D47FA">
        <w:rPr>
          <w:rtl/>
          <w:lang w:bidi="ar-KW"/>
        </w:rPr>
        <w:t>: يكفرون أصحاب الكبائر من أمة الإسلام</w:t>
      </w:r>
      <w:r w:rsidR="001D5F3D">
        <w:rPr>
          <w:rtl/>
          <w:lang w:bidi="ar-KW"/>
        </w:rPr>
        <w:t>،</w:t>
      </w:r>
      <w:r w:rsidRPr="003D47FA">
        <w:rPr>
          <w:rtl/>
          <w:lang w:bidi="ar-KW"/>
        </w:rPr>
        <w:t xml:space="preserve"> ويقولون كل ذنب مغلظ كفر وكل كفر شرك وكل شرك فهو عبادة للشيطان</w:t>
      </w:r>
      <w:r w:rsidR="001D5F3D">
        <w:rPr>
          <w:rtl/>
          <w:lang w:bidi="ar-KW"/>
        </w:rPr>
        <w:t>،</w:t>
      </w:r>
      <w:r w:rsidRPr="003D47FA">
        <w:rPr>
          <w:rtl/>
          <w:lang w:bidi="ar-KW"/>
        </w:rPr>
        <w:t xml:space="preserve"> ومرتكب الكبيرة كافر مشرك عابد للشيطان</w:t>
      </w:r>
      <w:r w:rsidR="001D5F3D">
        <w:rPr>
          <w:rtl/>
          <w:lang w:bidi="ar-KW"/>
        </w:rPr>
        <w:t>،</w:t>
      </w:r>
      <w:r w:rsidRPr="003D47FA">
        <w:rPr>
          <w:rtl/>
          <w:lang w:bidi="ar-KW"/>
        </w:rPr>
        <w:t xml:space="preserve"> ويحكمون على صاحب الكبيرة إذا مات عليها</w:t>
      </w:r>
      <w:r w:rsidR="00AB6BA0">
        <w:rPr>
          <w:rtl/>
          <w:lang w:bidi="ar-KW"/>
        </w:rPr>
        <w:t xml:space="preserve"> أنه </w:t>
      </w:r>
      <w:r w:rsidRPr="003D47FA">
        <w:rPr>
          <w:rtl/>
          <w:lang w:bidi="ar-KW"/>
        </w:rPr>
        <w:t>خالد مخلد في النار أبداً كالكفار الجاحدين بالله وملائكته وكتبه ورسله ويومه الآخر</w:t>
      </w:r>
      <w:r w:rsidR="001D5F3D">
        <w:rPr>
          <w:rtl/>
          <w:lang w:bidi="ar-KW"/>
        </w:rPr>
        <w:t>،</w:t>
      </w:r>
      <w:r w:rsidRPr="003D47FA">
        <w:rPr>
          <w:rtl/>
          <w:lang w:bidi="ar-KW"/>
        </w:rPr>
        <w:t xml:space="preserve"> ويقولون إذا كفر الرجل كفرت نساؤه وأولاده ويحكمون بانهم مع آبائهم في النار</w:t>
      </w:r>
      <w:r w:rsidR="001D5F3D">
        <w:rPr>
          <w:rtl/>
          <w:lang w:bidi="ar-KW"/>
        </w:rPr>
        <w:t>،</w:t>
      </w:r>
      <w:r w:rsidRPr="003D47FA">
        <w:rPr>
          <w:rtl/>
          <w:lang w:bidi="ar-KW"/>
        </w:rPr>
        <w:t xml:space="preserve"> والكافر حلال الدم والعرض والمال ولذلك فهم يستحلون دماء وأموال وأعراض من يكفرونه من أهل القبلة</w:t>
      </w:r>
      <w:r w:rsidR="001D5F3D">
        <w:rPr>
          <w:rtl/>
          <w:lang w:bidi="ar-KW"/>
        </w:rPr>
        <w:t>،</w:t>
      </w:r>
      <w:r w:rsidRPr="003D47FA">
        <w:rPr>
          <w:rtl/>
          <w:lang w:bidi="ar-KW"/>
        </w:rPr>
        <w:t xml:space="preserve"> وقلما ينجو من تكفيرهم مسلم موحد</w:t>
      </w:r>
      <w:r w:rsidR="001D5F3D">
        <w:rPr>
          <w:rtl/>
          <w:lang w:bidi="ar-KW"/>
        </w:rPr>
        <w:t>،</w:t>
      </w:r>
      <w:r w:rsidRPr="003D47FA">
        <w:rPr>
          <w:rtl/>
          <w:lang w:bidi="ar-KW"/>
        </w:rPr>
        <w:t xml:space="preserve"> </w:t>
      </w:r>
      <w:r w:rsidRPr="003D47FA">
        <w:rPr>
          <w:b/>
          <w:bCs/>
          <w:rtl/>
          <w:lang w:bidi="ar-KW"/>
        </w:rPr>
        <w:t>(ت) غلوهم في حق أنفسهم</w:t>
      </w:r>
      <w:r w:rsidRPr="003D47FA">
        <w:rPr>
          <w:rtl/>
          <w:lang w:bidi="ar-KW"/>
        </w:rPr>
        <w:t>: يقرون لأنفسهم بالإيمان</w:t>
      </w:r>
      <w:r w:rsidR="001D5F3D">
        <w:rPr>
          <w:rtl/>
          <w:lang w:bidi="ar-KW"/>
        </w:rPr>
        <w:t>،</w:t>
      </w:r>
      <w:r w:rsidRPr="003D47FA">
        <w:rPr>
          <w:rtl/>
          <w:lang w:bidi="ar-KW"/>
        </w:rPr>
        <w:t xml:space="preserve"> ويشهدون على مخالفيهم بالكفر وبالنار</w:t>
      </w:r>
      <w:r w:rsidR="001D5F3D">
        <w:rPr>
          <w:rtl/>
          <w:lang w:bidi="ar-KW"/>
        </w:rPr>
        <w:t>،</w:t>
      </w:r>
      <w:r w:rsidRPr="003D47FA">
        <w:rPr>
          <w:rtl/>
          <w:lang w:bidi="ar-KW"/>
        </w:rPr>
        <w:t xml:space="preserve"> يعتبرون دارهم دار إسلام وتوحيد ودار هجرة والقاعد عن الهجرة إليهم كافر ينبغي التبرؤ منه حتى يهاجر إليهم</w:t>
      </w:r>
      <w:r w:rsidR="001D5F3D">
        <w:rPr>
          <w:rtl/>
          <w:lang w:bidi="ar-KW"/>
        </w:rPr>
        <w:t>،</w:t>
      </w:r>
      <w:r w:rsidRPr="003D47FA">
        <w:rPr>
          <w:rtl/>
          <w:lang w:bidi="ar-KW"/>
        </w:rPr>
        <w:t xml:space="preserve"> </w:t>
      </w:r>
      <w:r w:rsidRPr="003D47FA">
        <w:rPr>
          <w:b/>
          <w:bCs/>
          <w:rtl/>
          <w:lang w:bidi="ar-KW"/>
        </w:rPr>
        <w:t>(ث)</w:t>
      </w:r>
      <w:r w:rsidRPr="003D47FA">
        <w:rPr>
          <w:rtl/>
          <w:lang w:bidi="ar-KW"/>
        </w:rPr>
        <w:t xml:space="preserve"> يقولون بأن كل من لم يحكم بما أنزل الله فهو كافر مرتد حلال المال والعرض والدم دونما تفصيل أو فقه في الدين</w:t>
      </w:r>
      <w:r w:rsidR="001D5F3D">
        <w:rPr>
          <w:rtl/>
          <w:lang w:bidi="ar-KW"/>
        </w:rPr>
        <w:t>،</w:t>
      </w:r>
      <w:r w:rsidRPr="003D47FA">
        <w:rPr>
          <w:rtl/>
          <w:lang w:bidi="ar-KW"/>
        </w:rPr>
        <w:t xml:space="preserve"> ويقولون بأن كل من وافقه أو سكت عنه فهو كافر مثله</w:t>
      </w:r>
      <w:r w:rsidR="001D5F3D">
        <w:rPr>
          <w:rtl/>
          <w:lang w:bidi="ar-KW"/>
        </w:rPr>
        <w:t>،</w:t>
      </w:r>
      <w:r w:rsidRPr="003D47FA">
        <w:rPr>
          <w:rtl/>
          <w:lang w:bidi="ar-KW"/>
        </w:rPr>
        <w:t xml:space="preserve"> </w:t>
      </w:r>
      <w:r w:rsidRPr="003D47FA">
        <w:rPr>
          <w:b/>
          <w:bCs/>
          <w:rtl/>
          <w:lang w:bidi="ar-KW"/>
        </w:rPr>
        <w:t>(ج) من صفاتهم</w:t>
      </w:r>
      <w:r w:rsidRPr="003D47FA">
        <w:rPr>
          <w:rtl/>
          <w:lang w:bidi="ar-KW"/>
        </w:rPr>
        <w:t xml:space="preserve"> يدعون أهل الشرك إلى الإسلام</w:t>
      </w:r>
      <w:r w:rsidR="001D5F3D">
        <w:rPr>
          <w:rtl/>
          <w:lang w:bidi="ar-KW"/>
        </w:rPr>
        <w:t>،</w:t>
      </w:r>
      <w:r w:rsidRPr="003D47FA">
        <w:rPr>
          <w:rtl/>
          <w:lang w:bidi="ar-KW"/>
        </w:rPr>
        <w:t xml:space="preserve"> ويكفرون أهل الإسلام الأصليين</w:t>
      </w:r>
      <w:r w:rsidR="001D5F3D">
        <w:rPr>
          <w:rtl/>
          <w:lang w:bidi="ar-KW"/>
        </w:rPr>
        <w:t>،</w:t>
      </w:r>
      <w:r w:rsidRPr="003D47FA">
        <w:rPr>
          <w:rtl/>
          <w:lang w:bidi="ar-KW"/>
        </w:rPr>
        <w:t xml:space="preserve"> ويطبقون الآيات التي نزلت في المشركين على أهل الإسلام فيكفرونهم ويستحلون حرماتهم</w:t>
      </w:r>
      <w:r w:rsidR="001D5F3D">
        <w:rPr>
          <w:rtl/>
          <w:lang w:bidi="ar-KW"/>
        </w:rPr>
        <w:t>،</w:t>
      </w:r>
      <w:r w:rsidRPr="003D47FA">
        <w:rPr>
          <w:rtl/>
          <w:lang w:bidi="ar-KW"/>
        </w:rPr>
        <w:t xml:space="preserve"> يمرقون من الدين بأدنى شبهة</w:t>
      </w:r>
      <w:r w:rsidR="001D5F3D">
        <w:rPr>
          <w:rtl/>
          <w:lang w:bidi="ar-KW"/>
        </w:rPr>
        <w:t>،</w:t>
      </w:r>
      <w:r w:rsidRPr="003D47FA">
        <w:rPr>
          <w:rtl/>
          <w:lang w:bidi="ar-KW"/>
        </w:rPr>
        <w:t xml:space="preserve"> فهذه صور من غلو الخوارج كلاب أهل النار</w:t>
      </w:r>
      <w:r w:rsidR="001D5F3D">
        <w:rPr>
          <w:rtl/>
          <w:lang w:bidi="ar-KW"/>
        </w:rPr>
        <w:t>،</w:t>
      </w:r>
      <w:r w:rsidRPr="003D47FA">
        <w:rPr>
          <w:rtl/>
          <w:lang w:bidi="ar-KW"/>
        </w:rPr>
        <w:t xml:space="preserve"> ومن أمثلة هؤلاء في زماننا الخوارج المعروفون باسم الدواعش نسأل الله السلامة والهداية</w:t>
      </w:r>
      <w:r w:rsidR="001D5F3D">
        <w:rPr>
          <w:rtl/>
          <w:lang w:bidi="ar-KW"/>
        </w:rPr>
        <w:t>،</w:t>
      </w:r>
      <w:r w:rsidRPr="003D47FA">
        <w:rPr>
          <w:bCs/>
          <w:rtl/>
          <w:lang w:bidi="ar-KW"/>
        </w:rPr>
        <w:t xml:space="preserve"> </w:t>
      </w:r>
      <w:bookmarkStart w:id="26" w:name="ثالثا"/>
    </w:p>
    <w:p w14:paraId="0F881921" w14:textId="6FD5546A" w:rsidR="00E9486F" w:rsidRPr="003D47FA" w:rsidRDefault="00E9486F" w:rsidP="00E9486F">
      <w:pPr>
        <w:rPr>
          <w:rtl/>
        </w:rPr>
      </w:pPr>
      <w:r w:rsidRPr="003907F9">
        <w:rPr>
          <w:b/>
          <w:bCs/>
          <w:kern w:val="0"/>
          <w:sz w:val="32"/>
          <w:szCs w:val="32"/>
          <w:highlight w:val="yellow"/>
          <w:u w:val="single"/>
          <w:rtl/>
        </w:rPr>
        <w:t xml:space="preserve">[المفتاح </w:t>
      </w:r>
      <w:r w:rsidR="00FD75C5">
        <w:rPr>
          <w:rFonts w:hint="cs"/>
          <w:b/>
          <w:bCs/>
          <w:kern w:val="0"/>
          <w:sz w:val="32"/>
          <w:szCs w:val="32"/>
          <w:highlight w:val="yellow"/>
          <w:u w:val="single"/>
          <w:rtl/>
        </w:rPr>
        <w:t>الثالث</w:t>
      </w:r>
      <w:r w:rsidRPr="003907F9">
        <w:rPr>
          <w:b/>
          <w:bCs/>
          <w:kern w:val="0"/>
          <w:sz w:val="32"/>
          <w:szCs w:val="32"/>
          <w:highlight w:val="yellow"/>
          <w:u w:val="single"/>
          <w:rtl/>
        </w:rPr>
        <w:t>]:</w:t>
      </w:r>
      <w:r w:rsidRPr="003D47FA">
        <w:rPr>
          <w:b/>
          <w:bCs/>
          <w:rtl/>
        </w:rPr>
        <w:t xml:space="preserve"> الفرقة الثانية: (النواصب)</w:t>
      </w:r>
      <w:r w:rsidRPr="003D47FA">
        <w:rPr>
          <w:rtl/>
        </w:rPr>
        <w:t>: قوم يبغضون آل بيت النبي صلى الله عليه وسلم</w:t>
      </w:r>
      <w:r w:rsidR="001D5F3D">
        <w:rPr>
          <w:rtl/>
        </w:rPr>
        <w:t>،</w:t>
      </w:r>
      <w:r w:rsidRPr="003D47FA">
        <w:rPr>
          <w:rtl/>
        </w:rPr>
        <w:t xml:space="preserve"> أو أحدا منهم أو يبغضون أمير المؤمنين علي رضي الله عنه وأرضاه على وجه الخصوص</w:t>
      </w:r>
      <w:r w:rsidR="001D5F3D">
        <w:rPr>
          <w:rtl/>
        </w:rPr>
        <w:t>،</w:t>
      </w:r>
      <w:r w:rsidRPr="003D47FA">
        <w:rPr>
          <w:rtl/>
        </w:rPr>
        <w:t xml:space="preserve"> جاء في لسان العرب: (النواصب قوم يتدينون ببغض علي عليه السلام) [لسان العرب ج1/ص762]</w:t>
      </w:r>
      <w:r w:rsidR="001D5F3D">
        <w:rPr>
          <w:rtl/>
        </w:rPr>
        <w:t>،</w:t>
      </w:r>
      <w:r w:rsidRPr="003D47FA">
        <w:rPr>
          <w:rtl/>
        </w:rPr>
        <w:t xml:space="preserve"> وقال ابن حجر: (والنصب بغض علي وتقديم غيره عليه والخوارج الذين أنكروا على علي التحكيم وتبرءوا منه ومن عثمان وذريته وقاتلوهم فإن أطلقوا تكفيرهم فهم الغلاة منهم) [مقدمة فتح الباري ج1/ص459]</w:t>
      </w:r>
      <w:r w:rsidR="001D5F3D">
        <w:rPr>
          <w:rtl/>
        </w:rPr>
        <w:t>،</w:t>
      </w:r>
      <w:r w:rsidRPr="003D47FA">
        <w:rPr>
          <w:rtl/>
        </w:rPr>
        <w:t xml:space="preserve"> وقال الذهبي</w:t>
      </w:r>
      <w:r w:rsidRPr="003D47FA">
        <w:t>: </w:t>
      </w:r>
      <w:r w:rsidRPr="003D47FA">
        <w:rPr>
          <w:rtl/>
        </w:rPr>
        <w:t>من تعرض للإمام علي بذم فهو ناصبي يعزر فإن كفره فهو خارجي مارق بل سبيلنا أن نستغفر للكل ونحبهم ونكف عما شجر بينهم) [سير أعلام النبلاء ج7/ص370]</w:t>
      </w:r>
      <w:r w:rsidR="001D5F3D">
        <w:rPr>
          <w:rtl/>
        </w:rPr>
        <w:t>،</w:t>
      </w:r>
      <w:r w:rsidRPr="003D47FA">
        <w:rPr>
          <w:rtl/>
        </w:rPr>
        <w:t xml:space="preserve"> و</w:t>
      </w:r>
      <w:r w:rsidRPr="003D47FA">
        <w:rPr>
          <w:b/>
          <w:bCs/>
          <w:rtl/>
        </w:rPr>
        <w:t>النواصب فرقة ظهرت في بدايات العصر الإسلامي</w:t>
      </w:r>
      <w:r w:rsidRPr="003D47FA">
        <w:rPr>
          <w:rtl/>
        </w:rPr>
        <w:t>: كانت تبغض آل البيت أو أفرادا منهم كالإمام علي رضي الله عنه</w:t>
      </w:r>
      <w:r w:rsidR="001D5F3D">
        <w:rPr>
          <w:rtl/>
        </w:rPr>
        <w:t>،</w:t>
      </w:r>
      <w:r w:rsidRPr="003D47FA">
        <w:rPr>
          <w:rtl/>
        </w:rPr>
        <w:t xml:space="preserve"> او الحسين رضي الله عنه</w:t>
      </w:r>
      <w:r w:rsidR="001D5F3D">
        <w:rPr>
          <w:rtl/>
        </w:rPr>
        <w:t>،</w:t>
      </w:r>
      <w:r w:rsidRPr="003D47FA">
        <w:rPr>
          <w:rtl/>
        </w:rPr>
        <w:t xml:space="preserve"> وآل بيت النبي صلى الله عليه وسلم يدخل فيهم كل مَن تَحرُم عليهم الصَّدقةُ: وهم: ذريته</w:t>
      </w:r>
      <w:r w:rsidR="001D5F3D">
        <w:rPr>
          <w:rtl/>
        </w:rPr>
        <w:t>،</w:t>
      </w:r>
      <w:r w:rsidRPr="003D47FA">
        <w:rPr>
          <w:rtl/>
        </w:rPr>
        <w:t xml:space="preserve"> من أبناء الحسن والحسن</w:t>
      </w:r>
      <w:r w:rsidR="001D5F3D">
        <w:rPr>
          <w:rtl/>
        </w:rPr>
        <w:t>،</w:t>
      </w:r>
      <w:r w:rsidRPr="003D47FA">
        <w:rPr>
          <w:rtl/>
        </w:rPr>
        <w:t xml:space="preserve"> وأزواجه أمهات المؤمنين</w:t>
      </w:r>
      <w:r w:rsidR="001D5F3D">
        <w:rPr>
          <w:rtl/>
        </w:rPr>
        <w:t>،</w:t>
      </w:r>
      <w:r w:rsidRPr="003D47FA">
        <w:rPr>
          <w:rtl/>
        </w:rPr>
        <w:t xml:space="preserve"> وبنو هاشم وبنو المطلب</w:t>
      </w:r>
      <w:r w:rsidR="001D5F3D">
        <w:rPr>
          <w:rtl/>
        </w:rPr>
        <w:t>،</w:t>
      </w:r>
      <w:r w:rsidRPr="003D47FA">
        <w:rPr>
          <w:rtl/>
        </w:rPr>
        <w:t xml:space="preserve"> ومواليهم</w:t>
      </w:r>
      <w:r w:rsidR="001D5F3D">
        <w:rPr>
          <w:rtl/>
        </w:rPr>
        <w:t>،</w:t>
      </w:r>
      <w:r w:rsidRPr="003D47FA">
        <w:rPr>
          <w:rtl/>
        </w:rPr>
        <w:t xml:space="preserve"> وهذه الفرقة كانت تفسق الإمام علي بن أبي طالب رضي الله عنه وتشكّك في أفضليته</w:t>
      </w:r>
      <w:r w:rsidR="001D5F3D">
        <w:rPr>
          <w:rtl/>
        </w:rPr>
        <w:t>،</w:t>
      </w:r>
      <w:r w:rsidRPr="003D47FA">
        <w:rPr>
          <w:rtl/>
        </w:rPr>
        <w:t xml:space="preserve"> وكانوا يتهمونه بالظلم</w:t>
      </w:r>
      <w:r w:rsidR="001D5F3D">
        <w:rPr>
          <w:rtl/>
        </w:rPr>
        <w:t>،</w:t>
      </w:r>
      <w:r w:rsidRPr="003D47FA">
        <w:rPr>
          <w:rtl/>
        </w:rPr>
        <w:t xml:space="preserve"> وأنه كان طالباً للدنيا</w:t>
      </w:r>
      <w:r w:rsidR="001D5F3D">
        <w:rPr>
          <w:rtl/>
        </w:rPr>
        <w:t>،</w:t>
      </w:r>
      <w:r w:rsidRPr="003D47FA">
        <w:rPr>
          <w:rtl/>
        </w:rPr>
        <w:t xml:space="preserve"> وانّه كان طالباً للخلافة لنفسه</w:t>
      </w:r>
      <w:r w:rsidR="001D5F3D">
        <w:rPr>
          <w:rtl/>
        </w:rPr>
        <w:t>،</w:t>
      </w:r>
      <w:r w:rsidRPr="003D47FA">
        <w:rPr>
          <w:rtl/>
        </w:rPr>
        <w:t xml:space="preserve"> وأنّه قاتل عليها بالسيف وقتل على ذلك ألوفا من الصحابة والتابعين في الجمل وصفين</w:t>
      </w:r>
      <w:r w:rsidR="001D5F3D">
        <w:rPr>
          <w:rtl/>
        </w:rPr>
        <w:t>،</w:t>
      </w:r>
      <w:r w:rsidRPr="003D47FA">
        <w:rPr>
          <w:rtl/>
        </w:rPr>
        <w:t xml:space="preserve"> ومنهم من يقول بأنّه شارك في دم عثمان</w:t>
      </w:r>
      <w:r w:rsidR="001D5F3D">
        <w:rPr>
          <w:rtl/>
        </w:rPr>
        <w:t>،</w:t>
      </w:r>
      <w:r w:rsidRPr="003D47FA">
        <w:rPr>
          <w:rtl/>
        </w:rPr>
        <w:t xml:space="preserve"> ومنهم من يقول:</w:t>
      </w:r>
      <w:r w:rsidR="00AB6BA0">
        <w:rPr>
          <w:rtl/>
        </w:rPr>
        <w:t xml:space="preserve"> أنه </w:t>
      </w:r>
      <w:r w:rsidRPr="003D47FA">
        <w:rPr>
          <w:rtl/>
        </w:rPr>
        <w:t>رضى بقتله وفرح بذلك</w:t>
      </w:r>
      <w:r w:rsidR="001D5F3D">
        <w:rPr>
          <w:rtl/>
        </w:rPr>
        <w:t>،</w:t>
      </w:r>
      <w:r w:rsidRPr="003D47FA">
        <w:rPr>
          <w:rtl/>
        </w:rPr>
        <w:t xml:space="preserve"> ومنهم من يقول</w:t>
      </w:r>
      <w:r w:rsidR="00AB6BA0">
        <w:rPr>
          <w:rtl/>
        </w:rPr>
        <w:t xml:space="preserve"> أنه </w:t>
      </w:r>
      <w:r w:rsidRPr="003D47FA">
        <w:rPr>
          <w:rtl/>
        </w:rPr>
        <w:t>لم يقاتل بعد وفاة النبي صلى الله عليه وسلم كافرًا ولا فتح مدينة بل قاتل أهل القبلة في الجمل وصفين والنهروان يريد التنقيص منه</w:t>
      </w:r>
      <w:r w:rsidR="001D5F3D">
        <w:rPr>
          <w:rtl/>
        </w:rPr>
        <w:t>،</w:t>
      </w:r>
      <w:r w:rsidRPr="003D47FA">
        <w:rPr>
          <w:rtl/>
        </w:rPr>
        <w:t xml:space="preserve"> ومنهم من يقول أنّ الحسين رضي الله عنه خرج على إمام زمانه</w:t>
      </w:r>
      <w:r w:rsidR="001D5F3D">
        <w:rPr>
          <w:rtl/>
        </w:rPr>
        <w:t>،</w:t>
      </w:r>
      <w:r w:rsidRPr="003D47FA">
        <w:rPr>
          <w:rtl/>
        </w:rPr>
        <w:t xml:space="preserve"> وكانوا يجوزون قتله</w:t>
      </w:r>
      <w:r w:rsidR="001D5F3D">
        <w:rPr>
          <w:rtl/>
        </w:rPr>
        <w:t>،</w:t>
      </w:r>
      <w:r w:rsidRPr="003D47FA">
        <w:rPr>
          <w:rtl/>
        </w:rPr>
        <w:t> ويستدلون لذلك بقول النبي صلى الله عليه وسلم: (من أتاكم وأمركم على رجل واحد يريد أن يفرق جماعتكم فاضربوا عنقه بالسيف كائناً من كان) [رواه مسلم]</w:t>
      </w:r>
      <w:r w:rsidR="001D5F3D">
        <w:rPr>
          <w:rtl/>
        </w:rPr>
        <w:t>،</w:t>
      </w:r>
      <w:r w:rsidRPr="003D47FA">
        <w:rPr>
          <w:rtl/>
        </w:rPr>
        <w:t xml:space="preserve"> وإذا لم تستح فاصنع ما شئت</w:t>
      </w:r>
      <w:r w:rsidR="001D5F3D">
        <w:rPr>
          <w:rtl/>
        </w:rPr>
        <w:t>،</w:t>
      </w:r>
      <w:r w:rsidRPr="003D47FA">
        <w:rPr>
          <w:rtl/>
        </w:rPr>
        <w:t xml:space="preserve"> والفرق بين الخوارج والنواصب</w:t>
      </w:r>
      <w:r w:rsidR="001D5F3D">
        <w:rPr>
          <w:rtl/>
        </w:rPr>
        <w:t>،</w:t>
      </w:r>
      <w:r w:rsidRPr="003D47FA">
        <w:rPr>
          <w:rtl/>
        </w:rPr>
        <w:t xml:space="preserve"> أنّ النواصب والخوارج كليهما اشتركوا في مناصبة علي العداء</w:t>
      </w:r>
      <w:r w:rsidR="001D5F3D">
        <w:rPr>
          <w:rtl/>
        </w:rPr>
        <w:t>،</w:t>
      </w:r>
      <w:r w:rsidRPr="003D47FA">
        <w:rPr>
          <w:rtl/>
        </w:rPr>
        <w:t xml:space="preserve"> ولكن النواصب يفسقون الإمام علي رضي الله عنه</w:t>
      </w:r>
      <w:r w:rsidR="001D5F3D">
        <w:rPr>
          <w:rtl/>
        </w:rPr>
        <w:t>،</w:t>
      </w:r>
      <w:r w:rsidRPr="003D47FA">
        <w:rPr>
          <w:rtl/>
        </w:rPr>
        <w:t xml:space="preserve"> أما الخوارج فيكفرون الإمام علي رضي الله عنه</w:t>
      </w:r>
      <w:r w:rsidR="001D5F3D">
        <w:rPr>
          <w:rtl/>
        </w:rPr>
        <w:t>،</w:t>
      </w:r>
      <w:r w:rsidRPr="003D47FA">
        <w:rPr>
          <w:rtl/>
        </w:rPr>
        <w:t xml:space="preserve"> وكذلك فإن النواصب يقبلون عثمان أما الخوارج فيكفرونه</w:t>
      </w:r>
      <w:r w:rsidR="001D5F3D">
        <w:rPr>
          <w:rtl/>
        </w:rPr>
        <w:t>،</w:t>
      </w:r>
      <w:r w:rsidRPr="003D47FA">
        <w:rPr>
          <w:rtl/>
        </w:rPr>
        <w:t xml:space="preserve"> وأهل السنة والجماعة يحبون أهل بيت النبي صلى الله عليه وسلم ويتولونهم ويحفظون فيهم وصية رسول الإسلام</w:t>
      </w:r>
      <w:r w:rsidR="001D5F3D">
        <w:rPr>
          <w:rtl/>
        </w:rPr>
        <w:t>،</w:t>
      </w:r>
      <w:r w:rsidRPr="003D47FA">
        <w:rPr>
          <w:rtl/>
        </w:rPr>
        <w:t xml:space="preserve"> ويتبرؤون من طريقة الخوارج الذين يكفرون آل بيت النبي صلى الله عليه وسلم</w:t>
      </w:r>
      <w:r w:rsidR="001D5F3D">
        <w:rPr>
          <w:rtl/>
        </w:rPr>
        <w:t>،</w:t>
      </w:r>
      <w:r w:rsidRPr="003D47FA">
        <w:rPr>
          <w:rtl/>
        </w:rPr>
        <w:t xml:space="preserve"> ومن طريقة النواصب الذين يفسقون آل البيت ويؤذون آل البيت بقول أو عمل</w:t>
      </w:r>
      <w:r w:rsidR="001D5F3D">
        <w:rPr>
          <w:rtl/>
        </w:rPr>
        <w:t>،</w:t>
      </w:r>
      <w:r w:rsidRPr="003D47FA">
        <w:rPr>
          <w:rtl/>
        </w:rPr>
        <w:t xml:space="preserve"> وأهل السنة والجماعة ويتبرؤون من طريقة الروافض الذين يبغضون الصحابة ويسبونهم</w:t>
      </w:r>
      <w:r w:rsidR="001D5F3D">
        <w:rPr>
          <w:rtl/>
        </w:rPr>
        <w:t>،</w:t>
      </w:r>
      <w:r w:rsidRPr="003D47FA">
        <w:rPr>
          <w:rtl/>
        </w:rPr>
        <w:t xml:space="preserve"> وأهل السنة والجماعة يمسكون عما شجر بين الصحابة اجلالا لقدرهم وحفظا لفضلهم وحفظا لوصية النبي صلى الله عليه وسلم فيهم</w:t>
      </w:r>
      <w:r w:rsidR="001D5F3D">
        <w:rPr>
          <w:rtl/>
        </w:rPr>
        <w:t>،</w:t>
      </w:r>
      <w:r w:rsidRPr="003D47FA">
        <w:rPr>
          <w:rtl/>
        </w:rPr>
        <w:t xml:space="preserve"> ومعلوم لكل مسلم أنّ : </w:t>
      </w:r>
      <w:r w:rsidRPr="003D47FA">
        <w:rPr>
          <w:b/>
          <w:bCs/>
          <w:rtl/>
        </w:rPr>
        <w:t>حب آل البيت إيمان</w:t>
      </w:r>
      <w:r w:rsidR="001D5F3D">
        <w:rPr>
          <w:b/>
          <w:bCs/>
          <w:rtl/>
        </w:rPr>
        <w:t>،</w:t>
      </w:r>
      <w:r w:rsidRPr="003D47FA">
        <w:rPr>
          <w:b/>
          <w:bCs/>
          <w:rtl/>
        </w:rPr>
        <w:t xml:space="preserve"> وبغضهم نصب ونفاق:</w:t>
      </w:r>
      <w:r w:rsidRPr="003D47FA">
        <w:rPr>
          <w:rtl/>
        </w:rPr>
        <w:t xml:space="preserve"> قال تعالى: </w:t>
      </w:r>
      <w:r w:rsidRPr="003D47FA">
        <w:rPr>
          <w:rtl/>
          <w:lang w:bidi="ar"/>
        </w:rPr>
        <w:t>{إِنَّمَا يُرِيدُ اللَّهُ لِيُذْهِبَ عَنكُمُ الرِّجْسَ أهل الْبَيْتِ وَيُطَهِّرَكُمْ تَطْهِيرًا} [الأحزاب: 33]</w:t>
      </w:r>
      <w:r w:rsidR="001D5F3D">
        <w:rPr>
          <w:rtl/>
          <w:lang w:bidi="ar"/>
        </w:rPr>
        <w:t>،</w:t>
      </w:r>
      <w:r w:rsidRPr="003D47FA">
        <w:rPr>
          <w:rtl/>
          <w:lang w:bidi="ar"/>
        </w:rPr>
        <w:t xml:space="preserve"> </w:t>
      </w:r>
      <w:r w:rsidRPr="003D47FA">
        <w:rPr>
          <w:rtl/>
        </w:rPr>
        <w:t>و</w:t>
      </w:r>
      <w:r w:rsidRPr="003D47FA">
        <w:rPr>
          <w:b/>
          <w:bCs/>
          <w:rtl/>
        </w:rPr>
        <w:t>قوله صلى الله عليه وسلم:</w:t>
      </w:r>
      <w:r w:rsidRPr="003D47FA">
        <w:rPr>
          <w:rtl/>
        </w:rPr>
        <w:t> (وأهل بيتي</w:t>
      </w:r>
      <w:r w:rsidR="001D5F3D">
        <w:rPr>
          <w:rtl/>
        </w:rPr>
        <w:t>،</w:t>
      </w:r>
      <w:r w:rsidRPr="003D47FA">
        <w:rPr>
          <w:rtl/>
        </w:rPr>
        <w:t xml:space="preserve"> أذكركم الله في أهل بيتي</w:t>
      </w:r>
      <w:r w:rsidR="001D5F3D">
        <w:rPr>
          <w:rtl/>
        </w:rPr>
        <w:t>،</w:t>
      </w:r>
      <w:r w:rsidRPr="003D47FA">
        <w:rPr>
          <w:rtl/>
        </w:rPr>
        <w:t xml:space="preserve"> أذكركم الله في أهل بيتي) [رواه مسلم]</w:t>
      </w:r>
      <w:r w:rsidR="001D5F3D">
        <w:rPr>
          <w:rtl/>
        </w:rPr>
        <w:t>،</w:t>
      </w:r>
      <w:r w:rsidRPr="003D47FA">
        <w:rPr>
          <w:rtl/>
        </w:rPr>
        <w:t xml:space="preserve"> وتكرار النبي صلى الله عليه وسلم لهذا الأمر والتأكيد عليه</w:t>
      </w:r>
      <w:r w:rsidR="001D5F3D">
        <w:rPr>
          <w:rtl/>
        </w:rPr>
        <w:t>،</w:t>
      </w:r>
      <w:r w:rsidRPr="003D47FA">
        <w:rPr>
          <w:rtl/>
        </w:rPr>
        <w:t xml:space="preserve"> هو بمثابة اعلان للأمة الإسلامية أن الواجب عليها أن تقدر أهل البيت وأن تنزلهم منازلهم التي أنزلهم إياها القرآن والسنّة رضي الله عنهم وأرضاهم</w:t>
      </w:r>
      <w:r w:rsidR="001D5F3D">
        <w:rPr>
          <w:rtl/>
        </w:rPr>
        <w:t>،</w:t>
      </w:r>
      <w:r w:rsidRPr="003D47FA">
        <w:rPr>
          <w:rtl/>
        </w:rPr>
        <w:t xml:space="preserve"> و</w:t>
      </w:r>
      <w:r w:rsidRPr="003D47FA">
        <w:rPr>
          <w:b/>
          <w:bCs/>
          <w:rtl/>
        </w:rPr>
        <w:t>أهل السنّة والجماعة يتبرؤون من معتقد النواصب</w:t>
      </w:r>
      <w:r w:rsidRPr="003D47FA">
        <w:rPr>
          <w:rtl/>
        </w:rPr>
        <w:t xml:space="preserve"> الذين ناصبوا للإمام علي بن أبي طالب رضي الله عنه العداوة</w:t>
      </w:r>
      <w:r w:rsidR="001D5F3D">
        <w:rPr>
          <w:rtl/>
        </w:rPr>
        <w:t>،</w:t>
      </w:r>
      <w:r w:rsidRPr="003D47FA">
        <w:rPr>
          <w:rtl/>
        </w:rPr>
        <w:t xml:space="preserve"> وعلامة هؤلاء أنّهم كانوا يتهمونه بالظلم</w:t>
      </w:r>
      <w:r w:rsidR="001D5F3D">
        <w:rPr>
          <w:rtl/>
        </w:rPr>
        <w:t>،</w:t>
      </w:r>
      <w:r w:rsidRPr="003D47FA">
        <w:rPr>
          <w:rtl/>
        </w:rPr>
        <w:t xml:space="preserve"> وأنه كان طالباً للدنيا</w:t>
      </w:r>
      <w:r w:rsidR="001D5F3D">
        <w:rPr>
          <w:rtl/>
        </w:rPr>
        <w:t>،</w:t>
      </w:r>
      <w:r w:rsidRPr="003D47FA">
        <w:rPr>
          <w:rtl/>
        </w:rPr>
        <w:t xml:space="preserve"> وانّه كان طالباً للخلافة</w:t>
      </w:r>
      <w:r w:rsidR="001D5F3D">
        <w:rPr>
          <w:rtl/>
        </w:rPr>
        <w:t>،</w:t>
      </w:r>
      <w:r w:rsidRPr="003D47FA">
        <w:rPr>
          <w:rtl/>
        </w:rPr>
        <w:t xml:space="preserve"> وأنّه قاتل عليها بالسيف وقتل على ذلك ألوفا من المسلمين في الجمل وصفين</w:t>
      </w:r>
      <w:r w:rsidR="001D5F3D">
        <w:rPr>
          <w:rtl/>
        </w:rPr>
        <w:t>،</w:t>
      </w:r>
      <w:r w:rsidRPr="003D47FA">
        <w:rPr>
          <w:rtl/>
        </w:rPr>
        <w:t xml:space="preserve"> وأنّه لم يكن مقصده تأليف المسلمين وربطهم بإمام واحد</w:t>
      </w:r>
      <w:r w:rsidR="001D5F3D">
        <w:rPr>
          <w:rtl/>
        </w:rPr>
        <w:t>،</w:t>
      </w:r>
      <w:r w:rsidRPr="003D47FA">
        <w:rPr>
          <w:rtl/>
        </w:rPr>
        <w:t xml:space="preserve"> ومن علاماتهم أنّهم يقولون أنّ علي بن أبي طالب رضي الله عنه شارك في دم عثمان</w:t>
      </w:r>
      <w:r w:rsidR="001D5F3D">
        <w:rPr>
          <w:rtl/>
        </w:rPr>
        <w:t>،</w:t>
      </w:r>
      <w:r w:rsidRPr="003D47FA">
        <w:rPr>
          <w:rtl/>
        </w:rPr>
        <w:t xml:space="preserve"> أو من يقول:</w:t>
      </w:r>
      <w:r w:rsidR="00AB6BA0">
        <w:rPr>
          <w:rtl/>
        </w:rPr>
        <w:t xml:space="preserve"> أنه </w:t>
      </w:r>
      <w:r w:rsidRPr="003D47FA">
        <w:rPr>
          <w:rtl/>
        </w:rPr>
        <w:t>رضى بقتله وفرح بذلك</w:t>
      </w:r>
      <w:r w:rsidR="001D5F3D">
        <w:rPr>
          <w:rtl/>
        </w:rPr>
        <w:t>،</w:t>
      </w:r>
      <w:r w:rsidRPr="003D47FA">
        <w:rPr>
          <w:rtl/>
        </w:rPr>
        <w:t xml:space="preserve"> أو من يقول</w:t>
      </w:r>
      <w:r w:rsidR="00AB6BA0">
        <w:rPr>
          <w:rtl/>
        </w:rPr>
        <w:t xml:space="preserve"> أنه </w:t>
      </w:r>
      <w:r w:rsidRPr="003D47FA">
        <w:rPr>
          <w:rtl/>
        </w:rPr>
        <w:t>لم يقاتل بعد وفاة النبي صلى الله عليه وسلم كافرًا ولا فتح مدينة بل قاتل أهل القبلة في الجمل وصفين والنهروان يريد التنقيص منه</w:t>
      </w:r>
      <w:r w:rsidR="001D5F3D">
        <w:rPr>
          <w:rtl/>
        </w:rPr>
        <w:t>،</w:t>
      </w:r>
      <w:r w:rsidRPr="003D47FA">
        <w:rPr>
          <w:rtl/>
        </w:rPr>
        <w:t xml:space="preserve"> ولا شك أن قولهم في هذا كله قول باطل</w:t>
      </w:r>
      <w:r w:rsidR="001D5F3D">
        <w:rPr>
          <w:rtl/>
        </w:rPr>
        <w:t>،</w:t>
      </w:r>
      <w:r w:rsidRPr="003D47FA">
        <w:rPr>
          <w:rtl/>
        </w:rPr>
        <w:t xml:space="preserve"> ولنا ما جاء في </w:t>
      </w:r>
      <w:r w:rsidRPr="003D47FA">
        <w:rPr>
          <w:b/>
          <w:bCs/>
          <w:rtl/>
          <w:lang w:bidi="ar"/>
        </w:rPr>
        <w:t>(صحيح مسلم)</w:t>
      </w:r>
      <w:r w:rsidRPr="003D47FA">
        <w:rPr>
          <w:rtl/>
          <w:lang w:bidi="ar"/>
        </w:rPr>
        <w:t xml:space="preserve"> عن زر قال: قال عليٌّ رضي الله عنه: (والذي فلق الحبّة وبرأ النسمة</w:t>
      </w:r>
      <w:r w:rsidR="001D5F3D">
        <w:rPr>
          <w:rtl/>
          <w:lang w:bidi="ar"/>
        </w:rPr>
        <w:t>،</w:t>
      </w:r>
      <w:r w:rsidR="00AB6BA0">
        <w:rPr>
          <w:rtl/>
          <w:lang w:bidi="ar"/>
        </w:rPr>
        <w:t xml:space="preserve"> أنه </w:t>
      </w:r>
      <w:r w:rsidRPr="003D47FA">
        <w:rPr>
          <w:rtl/>
          <w:lang w:bidi="ar"/>
        </w:rPr>
        <w:t>لعهد النّبيّ صلى الله عليه وسلم إليّ أن لا يحبني إلاّ مؤمنٌ ولا يبغضني إلا منافق) [رواه مسلم (78)]</w:t>
      </w:r>
      <w:r w:rsidR="001D5F3D">
        <w:rPr>
          <w:rtl/>
          <w:lang w:bidi="ar"/>
        </w:rPr>
        <w:t>،</w:t>
      </w:r>
      <w:r w:rsidRPr="003D47FA">
        <w:rPr>
          <w:rtl/>
          <w:lang w:bidi="ar"/>
        </w:rPr>
        <w:t xml:space="preserve"> و</w:t>
      </w:r>
      <w:r w:rsidRPr="003D47FA">
        <w:rPr>
          <w:b/>
          <w:bCs/>
          <w:rtl/>
        </w:rPr>
        <w:t>أهل السنّة والجماعة يتبرؤون من معتقد النواصب</w:t>
      </w:r>
      <w:r w:rsidRPr="003D47FA">
        <w:rPr>
          <w:rtl/>
        </w:rPr>
        <w:t xml:space="preserve"> الذين يبغضون الحسن والحسين رضي الله عنهما</w:t>
      </w:r>
      <w:r w:rsidR="001D5F3D">
        <w:rPr>
          <w:rtl/>
        </w:rPr>
        <w:t>،</w:t>
      </w:r>
      <w:r w:rsidRPr="003D47FA">
        <w:rPr>
          <w:rtl/>
        </w:rPr>
        <w:t xml:space="preserve"> والذين نالوا من سيد شباب أهل الجنة الحسين بن علي رضي الله عنهما وأرضاهما</w:t>
      </w:r>
      <w:r w:rsidR="001D5F3D">
        <w:rPr>
          <w:rtl/>
        </w:rPr>
        <w:t>،</w:t>
      </w:r>
      <w:r w:rsidRPr="003D47FA">
        <w:rPr>
          <w:rtl/>
        </w:rPr>
        <w:t> فقالوا: إن الحسين بن علي خرج على إمام زمانه</w:t>
      </w:r>
      <w:r w:rsidR="001D5F3D">
        <w:rPr>
          <w:rtl/>
        </w:rPr>
        <w:t>،</w:t>
      </w:r>
      <w:r w:rsidRPr="003D47FA">
        <w:rPr>
          <w:rtl/>
        </w:rPr>
        <w:t xml:space="preserve"> وكانوا يجوزون قتله</w:t>
      </w:r>
      <w:r w:rsidR="001D5F3D">
        <w:rPr>
          <w:rtl/>
        </w:rPr>
        <w:t>،</w:t>
      </w:r>
      <w:r w:rsidRPr="003D47FA">
        <w:rPr>
          <w:rtl/>
        </w:rPr>
        <w:t> لقول النبي صلى الله عليه وسلم: (من أتاكم وأمركم على رجل واحد يريد أن يفرق جماعتكم فاضربوا عنقه بالسيف كائناً من كان) [رواه مسلم]</w:t>
      </w:r>
      <w:r w:rsidR="001D5F3D">
        <w:rPr>
          <w:rtl/>
        </w:rPr>
        <w:t>،</w:t>
      </w:r>
      <w:r w:rsidRPr="003D47FA">
        <w:rPr>
          <w:rtl/>
        </w:rPr>
        <w:t xml:space="preserve"> فإن الحسن والحسين سبطا رسول الله صلى الله عليه وسلم ونسلهما إلى يوم القيامة هم آل بيت النبي صلى الله عليه وسلم وحب الحسن والحسين من علامات الإيمان</w:t>
      </w:r>
      <w:r w:rsidR="001D5F3D">
        <w:rPr>
          <w:rtl/>
        </w:rPr>
        <w:t>،</w:t>
      </w:r>
      <w:r w:rsidRPr="003D47FA">
        <w:rPr>
          <w:rtl/>
        </w:rPr>
        <w:t xml:space="preserve"> ولنا ما جاء الصحيحين </w:t>
      </w:r>
      <w:r w:rsidRPr="003D47FA">
        <w:rPr>
          <w:rtl/>
          <w:lang w:bidi="ar"/>
        </w:rPr>
        <w:t>عن البراء رضي الله عنه قال: (رأيت النبي صلى الله عليه وسلم والحسن بن علي على عاتقه يقول: اللهم إني أحبه فأحبه) [متفق عليه]</w:t>
      </w:r>
      <w:r w:rsidR="001D5F3D">
        <w:rPr>
          <w:rtl/>
          <w:lang w:bidi="ar"/>
        </w:rPr>
        <w:t>،</w:t>
      </w:r>
      <w:r w:rsidRPr="003D47FA">
        <w:rPr>
          <w:rtl/>
          <w:lang w:bidi="ar"/>
        </w:rPr>
        <w:t xml:space="preserve"> و</w:t>
      </w:r>
      <w:r w:rsidRPr="003D47FA">
        <w:rPr>
          <w:b/>
          <w:bCs/>
          <w:rtl/>
        </w:rPr>
        <w:t>أهل السنّة والجماعة يتبرؤون من معتقد الروافض النواصب</w:t>
      </w:r>
      <w:r w:rsidRPr="003D47FA">
        <w:rPr>
          <w:rtl/>
        </w:rPr>
        <w:t xml:space="preserve"> الذين يبغضون أمهات المؤمنين زوجات النبي صلى الله عليه وسلم رضي الله عنهن وأرضاهن</w:t>
      </w:r>
      <w:r w:rsidR="001D5F3D">
        <w:rPr>
          <w:rtl/>
        </w:rPr>
        <w:t>،</w:t>
      </w:r>
      <w:r w:rsidRPr="003D47FA">
        <w:rPr>
          <w:rtl/>
        </w:rPr>
        <w:t xml:space="preserve"> فكل من سبهن او سب إحداهن فهو ناصبي نجس</w:t>
      </w:r>
      <w:r w:rsidR="001D5F3D">
        <w:rPr>
          <w:rtl/>
        </w:rPr>
        <w:t>،</w:t>
      </w:r>
      <w:r w:rsidRPr="003D47FA">
        <w:rPr>
          <w:rtl/>
        </w:rPr>
        <w:t xml:space="preserve"> أمّا اتهام الطاهرة المطهرة الصديقة التي طهرها القرآن الكريم من الفاحشة فهذا كفر وتكذيب للقرآن</w:t>
      </w:r>
      <w:r w:rsidR="001D5F3D">
        <w:rPr>
          <w:rtl/>
        </w:rPr>
        <w:t>،</w:t>
      </w:r>
      <w:r w:rsidRPr="003D47FA">
        <w:rPr>
          <w:rtl/>
        </w:rPr>
        <w:t xml:space="preserve"> والروافض الانجاس بعضهم يتهم الصديقة بنت الصديق بالفاحشة: ففي تفسير القمي أصل تفاسيرهم المعتمدة هذه الرواية:(قال علي بن إبراهيم في قوله (وضرب الله مثلاً) ثم ضرب الله فيهما (يعني عائشة وحفصة زوجتي رسول الله</w:t>
      </w:r>
      <w:r w:rsidR="001D5F3D">
        <w:rPr>
          <w:rtl/>
        </w:rPr>
        <w:t>،</w:t>
      </w:r>
      <w:r w:rsidRPr="003D47FA">
        <w:rPr>
          <w:rtl/>
        </w:rPr>
        <w:t xml:space="preserve"> مثلاً فقال (ضرب الله مثلاً للذين كفروا امرأة نوح وامرأة لوط كانتا تحت عبدين من عبادنا صالحين فخانتاهما) قال: والله ما عني بقوله فخانتاهما إلا الفاحشة</w:t>
      </w:r>
      <w:r w:rsidR="001D5F3D">
        <w:rPr>
          <w:rtl/>
        </w:rPr>
        <w:t>،</w:t>
      </w:r>
      <w:r w:rsidRPr="003D47FA">
        <w:rPr>
          <w:rtl/>
        </w:rPr>
        <w:t xml:space="preserve"> وليقيمن الحد على فلانة فيما أتت في طريق البصرة</w:t>
      </w:r>
      <w:r w:rsidR="001D5F3D">
        <w:rPr>
          <w:rtl/>
        </w:rPr>
        <w:t>،</w:t>
      </w:r>
      <w:r w:rsidRPr="003D47FA">
        <w:rPr>
          <w:rtl/>
        </w:rPr>
        <w:t xml:space="preserve"> وكان فلان يحبها</w:t>
      </w:r>
      <w:r w:rsidR="001D5F3D">
        <w:rPr>
          <w:rtl/>
        </w:rPr>
        <w:t>،</w:t>
      </w:r>
      <w:r w:rsidRPr="003D47FA">
        <w:rPr>
          <w:rtl/>
        </w:rPr>
        <w:t xml:space="preserve"> فلما أرادت أن تخرج إلى البصرة قال لها فلان: لا يحل له أن تخرجين </w:t>
      </w:r>
      <w:r w:rsidRPr="003D47FA">
        <w:t>–</w:t>
      </w:r>
      <w:r w:rsidRPr="003D47FA">
        <w:rPr>
          <w:rtl/>
        </w:rPr>
        <w:t xml:space="preserve"> كذا </w:t>
      </w:r>
      <w:r w:rsidRPr="003D47FA">
        <w:t>–</w:t>
      </w:r>
      <w:r w:rsidRPr="003D47FA">
        <w:rPr>
          <w:rtl/>
        </w:rPr>
        <w:t xml:space="preserve"> من غير محرم فزوجت نفسها من فلان) [تفسير القمي 2/377 </w:t>
      </w:r>
      <w:r w:rsidRPr="003D47FA">
        <w:t>–</w:t>
      </w:r>
      <w:r w:rsidRPr="003D47FA">
        <w:rPr>
          <w:rtl/>
        </w:rPr>
        <w:t xml:space="preserve"> بحار الأنوار 22/420]</w:t>
      </w:r>
      <w:r w:rsidR="001D5F3D">
        <w:rPr>
          <w:rtl/>
        </w:rPr>
        <w:t>،</w:t>
      </w:r>
      <w:r w:rsidRPr="003D47FA">
        <w:rPr>
          <w:rtl/>
        </w:rPr>
        <w:t xml:space="preserve"> وكما ترى أن النص ليس فيه تصريح بالأسماء على عادة القوم من الكفر والتدليس عليـه</w:t>
      </w:r>
      <w:r w:rsidR="001D5F3D">
        <w:rPr>
          <w:rtl/>
        </w:rPr>
        <w:t>،</w:t>
      </w:r>
      <w:r w:rsidRPr="003D47FA">
        <w:rPr>
          <w:rtl/>
        </w:rPr>
        <w:t xml:space="preserve"> ولكن في وجود الدولة الرافضية قلت التقيه فصرح عالمهم المجلسي بالأسماء فقال: (وليقيمن الحد أي القائم عليه السلام عند الرجعة وفلانة هي عائشة " قلت رضي الله عنها " وفلان هو طلحة بن عبد الله " قلت رضي الله عنه ") [بحار الأنوار 22 / 241]</w:t>
      </w:r>
      <w:r w:rsidR="001D5F3D">
        <w:rPr>
          <w:rtl/>
        </w:rPr>
        <w:t>،</w:t>
      </w:r>
      <w:r w:rsidRPr="003D47FA">
        <w:rPr>
          <w:rtl/>
        </w:rPr>
        <w:t xml:space="preserve"> فأي عداء لآل بيت النبوة بعد هذا الذي عليه هؤلاء</w:t>
      </w:r>
      <w:r w:rsidR="001D5F3D">
        <w:rPr>
          <w:rtl/>
        </w:rPr>
        <w:t>،</w:t>
      </w:r>
      <w:r w:rsidRPr="003D47FA">
        <w:rPr>
          <w:rtl/>
        </w:rPr>
        <w:t xml:space="preserve"> يطعنون في الصديقة بنت الصديق التي برأها الله عز وجل مما قذفها به المنافقون</w:t>
      </w:r>
      <w:r w:rsidR="001D5F3D">
        <w:rPr>
          <w:rtl/>
        </w:rPr>
        <w:t>،</w:t>
      </w:r>
      <w:r w:rsidRPr="003D47FA">
        <w:rPr>
          <w:rtl/>
        </w:rPr>
        <w:t xml:space="preserve"> وتحذر المؤمنين من مجرد سماع هذا الإفك العظيم</w:t>
      </w:r>
      <w:r w:rsidR="001D5F3D">
        <w:rPr>
          <w:rtl/>
        </w:rPr>
        <w:t>،</w:t>
      </w:r>
      <w:r w:rsidRPr="003D47FA">
        <w:rPr>
          <w:rtl/>
        </w:rPr>
        <w:t xml:space="preserve"> فقال تعالى: {يَعِظُكُمُ اللَّهُ أَنْ تَعُودُوا لِمِثْلِهِ أَبَدًا إِنْ كُنْتُمْ مُؤْمِنِينَ} [النور: 17]</w:t>
      </w:r>
      <w:r w:rsidR="001D5F3D">
        <w:rPr>
          <w:rtl/>
        </w:rPr>
        <w:t>،</w:t>
      </w:r>
      <w:r w:rsidRPr="003D47FA">
        <w:rPr>
          <w:rtl/>
        </w:rPr>
        <w:t xml:space="preserve"> قال ابن كثير في تفسير الآية: " أجمع أهل العلم قاطبة على أنّ من سبها ورماها بما رماها به بعد هذا الذي ذكر في الآية فإنه كافر لأنه معاند للقرآن " أ</w:t>
      </w:r>
      <w:r w:rsidR="001D5F3D">
        <w:rPr>
          <w:rtl/>
        </w:rPr>
        <w:t>،</w:t>
      </w:r>
      <w:r w:rsidRPr="003D47FA">
        <w:rPr>
          <w:rtl/>
        </w:rPr>
        <w:t>هـ [تفسير ابن كثير ج 3 / 289]</w:t>
      </w:r>
      <w:r w:rsidR="001D5F3D">
        <w:rPr>
          <w:rtl/>
        </w:rPr>
        <w:t>،</w:t>
      </w:r>
      <w:r w:rsidRPr="003D47FA">
        <w:rPr>
          <w:rtl/>
        </w:rPr>
        <w:t xml:space="preserve"> فمن قذف أم المؤمنين الصديقة بنت الصديق عائشة بنت أبي بكر الصديق</w:t>
      </w:r>
      <w:r w:rsidR="001D5F3D">
        <w:rPr>
          <w:rtl/>
        </w:rPr>
        <w:t>،</w:t>
      </w:r>
      <w:r w:rsidRPr="003D47FA">
        <w:rPr>
          <w:rtl/>
        </w:rPr>
        <w:t xml:space="preserve"> زوجة النبي صلى الله عليه وسلم في الدنيا والآخرة رضي الله عنها</w:t>
      </w:r>
      <w:r w:rsidR="001D5F3D">
        <w:rPr>
          <w:rtl/>
        </w:rPr>
        <w:t>،</w:t>
      </w:r>
      <w:r w:rsidRPr="003D47FA">
        <w:rPr>
          <w:rtl/>
        </w:rPr>
        <w:t xml:space="preserve"> بما برأها الله منه</w:t>
      </w:r>
      <w:r w:rsidR="001D5F3D">
        <w:rPr>
          <w:rtl/>
        </w:rPr>
        <w:t>،</w:t>
      </w:r>
      <w:r w:rsidRPr="003D47FA">
        <w:rPr>
          <w:rtl/>
        </w:rPr>
        <w:t xml:space="preserve"> وهي فاحشة الزنا</w:t>
      </w:r>
      <w:r w:rsidR="001D5F3D">
        <w:rPr>
          <w:rtl/>
        </w:rPr>
        <w:t>،</w:t>
      </w:r>
      <w:r w:rsidRPr="003D47FA">
        <w:rPr>
          <w:rtl/>
        </w:rPr>
        <w:t xml:space="preserve"> فهو كافرٌ بإجماع المسلمين</w:t>
      </w:r>
      <w:r w:rsidR="001D5F3D">
        <w:rPr>
          <w:rtl/>
        </w:rPr>
        <w:t>،</w:t>
      </w:r>
      <w:r w:rsidRPr="003D47FA">
        <w:rPr>
          <w:rtl/>
        </w:rPr>
        <w:t xml:space="preserve"> لأنه مكذب لكتاب الله</w:t>
      </w:r>
      <w:r w:rsidR="001D5F3D">
        <w:rPr>
          <w:rtl/>
        </w:rPr>
        <w:t>،</w:t>
      </w:r>
      <w:r w:rsidRPr="003D47FA">
        <w:rPr>
          <w:rtl/>
        </w:rPr>
        <w:t> إذ إن الله سبحانه وتعالى برَّأها من ذلك في كتابه الكريم في سورة النور وجعل اتهامها بالفاحشة إفكا</w:t>
      </w:r>
      <w:r w:rsidR="001D5F3D">
        <w:rPr>
          <w:rtl/>
        </w:rPr>
        <w:t>،</w:t>
      </w:r>
      <w:r w:rsidRPr="003D47FA">
        <w:rPr>
          <w:rtl/>
        </w:rPr>
        <w:t xml:space="preserve"> قال تعالى: {إِنَّ الَّذِينَ جَاءُوا بِالْإِفْكِ عُصْبَةٌ مِنْكُمْ} إلى قوله تعالى: {وَالطَّيِّبَاتُ لِلطَّيِّبِينَ وَالطَّيِّبُونَ لِلطَّيِّبَاتِ أُولَئِكَ مُبَرَّءُونَ مِمَّا يَقُولُونَ لَهُمْ مَغْفِرَةٌ وَرِزْقٌ كَرِيمٌ} فالقرآن الكريم جعل اتهامها افكا</w:t>
      </w:r>
      <w:r w:rsidR="001D5F3D">
        <w:rPr>
          <w:rtl/>
        </w:rPr>
        <w:t>،</w:t>
      </w:r>
      <w:r w:rsidRPr="003D47FA">
        <w:rPr>
          <w:rtl/>
        </w:rPr>
        <w:t xml:space="preserve"> وكتب لها البراءة {أُولَئِكَ مُبَرَّءُونَ مِمَّا يَقُولُونَ}</w:t>
      </w:r>
      <w:r w:rsidR="001D5F3D">
        <w:rPr>
          <w:rtl/>
        </w:rPr>
        <w:t>،</w:t>
      </w:r>
      <w:r w:rsidRPr="003D47FA">
        <w:rPr>
          <w:rtl/>
        </w:rPr>
        <w:t xml:space="preserve"> وذكر أنّ {وَالطَّيِّبَاتُ لِلطَّيِّبِينَ وَالطَّيِّبُونَ لِلطَّيِّبَاتِ}</w:t>
      </w:r>
      <w:r w:rsidR="001D5F3D">
        <w:rPr>
          <w:rtl/>
        </w:rPr>
        <w:t>،</w:t>
      </w:r>
      <w:r w:rsidRPr="003D47FA">
        <w:rPr>
          <w:rtl/>
        </w:rPr>
        <w:t xml:space="preserve"> وليس أطيب من رسول الله صلى الله عليه وسلم وليس أطيب من زوجاته أمهات المؤمنين</w:t>
      </w:r>
      <w:r w:rsidR="001D5F3D">
        <w:rPr>
          <w:rtl/>
        </w:rPr>
        <w:t>،</w:t>
      </w:r>
      <w:r w:rsidRPr="003D47FA">
        <w:rPr>
          <w:rtl/>
        </w:rPr>
        <w:t xml:space="preserve"> فالله يقول هي بريئة</w:t>
      </w:r>
      <w:r w:rsidR="001D5F3D">
        <w:rPr>
          <w:rtl/>
        </w:rPr>
        <w:t>،</w:t>
      </w:r>
      <w:r w:rsidRPr="003D47FA">
        <w:rPr>
          <w:rtl/>
        </w:rPr>
        <w:t xml:space="preserve"> والقاذف لها يقول هي زانية</w:t>
      </w:r>
      <w:r w:rsidR="001D5F3D">
        <w:rPr>
          <w:rtl/>
        </w:rPr>
        <w:t>،</w:t>
      </w:r>
      <w:r w:rsidRPr="003D47FA">
        <w:rPr>
          <w:rtl/>
        </w:rPr>
        <w:t> فيكون مكذِّباً لكلام الله</w:t>
      </w:r>
      <w:r w:rsidR="001D5F3D">
        <w:rPr>
          <w:rtl/>
        </w:rPr>
        <w:t>،</w:t>
      </w:r>
      <w:r w:rsidRPr="003D47FA">
        <w:rPr>
          <w:rtl/>
        </w:rPr>
        <w:t> فهذا كافر مرتد عن دين الله</w:t>
      </w:r>
      <w:r w:rsidR="001D5F3D">
        <w:rPr>
          <w:rtl/>
        </w:rPr>
        <w:t>،</w:t>
      </w:r>
      <w:r w:rsidRPr="003D47FA">
        <w:rPr>
          <w:rtl/>
        </w:rPr>
        <w:t xml:space="preserve"> فمن قذفها بما برَّأها الله منه وهو الزنا</w:t>
      </w:r>
      <w:r w:rsidR="001D5F3D">
        <w:rPr>
          <w:rtl/>
        </w:rPr>
        <w:t>،</w:t>
      </w:r>
      <w:r w:rsidRPr="003D47FA">
        <w:rPr>
          <w:rtl/>
        </w:rPr>
        <w:t xml:space="preserve"> فقد كفر بالله العظيم</w:t>
      </w:r>
      <w:r w:rsidR="001D5F3D">
        <w:rPr>
          <w:rtl/>
        </w:rPr>
        <w:t>،</w:t>
      </w:r>
      <w:r w:rsidRPr="003D47FA">
        <w:rPr>
          <w:rtl/>
        </w:rPr>
        <w:t xml:space="preserve"> قال النووي في شرح صحيح مسلم (17/ 117): (براءة عائشة رضي الله عنها من الإفك</w:t>
      </w:r>
      <w:r w:rsidR="001D5F3D">
        <w:rPr>
          <w:rtl/>
        </w:rPr>
        <w:t>،</w:t>
      </w:r>
      <w:r w:rsidRPr="003D47FA">
        <w:rPr>
          <w:rtl/>
        </w:rPr>
        <w:t xml:space="preserve"> وهي براءة قطعية بنص القرآن العزيز</w:t>
      </w:r>
      <w:r w:rsidR="001D5F3D">
        <w:rPr>
          <w:rtl/>
        </w:rPr>
        <w:t>،</w:t>
      </w:r>
      <w:r w:rsidRPr="003D47FA">
        <w:rPr>
          <w:rtl/>
        </w:rPr>
        <w:t xml:space="preserve"> فلو تشكك فيها إنسان - والعياذ بالله - صار كافراً مرتداً بإجماع المسلمين</w:t>
      </w:r>
      <w:r w:rsidR="001D5F3D">
        <w:rPr>
          <w:rtl/>
        </w:rPr>
        <w:t>،</w:t>
      </w:r>
      <w:r w:rsidRPr="003D47FA">
        <w:rPr>
          <w:rtl/>
        </w:rPr>
        <w:t> قال ابن عباس وغيره: لم تزن امرأة نبي من الأنبياء صلوات الله وسلامه عليهم أجمعين</w:t>
      </w:r>
      <w:r w:rsidR="001D5F3D">
        <w:rPr>
          <w:rtl/>
        </w:rPr>
        <w:t>،</w:t>
      </w:r>
      <w:r w:rsidRPr="003D47FA">
        <w:rPr>
          <w:rtl/>
        </w:rPr>
        <w:t xml:space="preserve"> وهذا إكرام من الله تعالى لهم) انتهى</w:t>
      </w:r>
      <w:r w:rsidR="001D5F3D">
        <w:rPr>
          <w:rtl/>
        </w:rPr>
        <w:t>،</w:t>
      </w:r>
      <w:r w:rsidRPr="003D47FA">
        <w:rPr>
          <w:rtl/>
        </w:rPr>
        <w:t xml:space="preserve"> وقال ابن تيمية في الصارم المسلول (ص 565): (فأما من سب أزواج النبي صلى الله عليه وسلم</w:t>
      </w:r>
      <w:r w:rsidR="001D5F3D">
        <w:rPr>
          <w:rtl/>
        </w:rPr>
        <w:t>،</w:t>
      </w:r>
      <w:r w:rsidRPr="003D47FA">
        <w:rPr>
          <w:rtl/>
        </w:rPr>
        <w:t xml:space="preserve"> فقال القاضي أبو يعلى: "من قذف عائشة بما برأها الله منه كفر بلا خلاف"</w:t>
      </w:r>
      <w:r w:rsidR="001D5F3D">
        <w:rPr>
          <w:rtl/>
        </w:rPr>
        <w:t>،</w:t>
      </w:r>
      <w:r w:rsidRPr="003D47FA">
        <w:rPr>
          <w:rtl/>
        </w:rPr>
        <w:t> وقد حكى الإجماع على هذا غير واحد</w:t>
      </w:r>
      <w:r w:rsidR="001D5F3D">
        <w:rPr>
          <w:rtl/>
        </w:rPr>
        <w:t>،</w:t>
      </w:r>
      <w:r w:rsidRPr="003D47FA">
        <w:rPr>
          <w:rtl/>
        </w:rPr>
        <w:t xml:space="preserve"> وصرح غير واحد من الأئمة بهذا الحكم) انتهى</w:t>
      </w:r>
    </w:p>
    <w:bookmarkEnd w:id="26"/>
    <w:p w14:paraId="7338C9D2" w14:textId="1E9B18FB" w:rsidR="00E9486F" w:rsidRPr="003D47FA" w:rsidRDefault="00E9486F" w:rsidP="00E9486F">
      <w:pPr>
        <w:rPr>
          <w:rtl/>
        </w:rPr>
      </w:pPr>
      <w:r w:rsidRPr="003907F9">
        <w:rPr>
          <w:b/>
          <w:bCs/>
          <w:kern w:val="0"/>
          <w:sz w:val="32"/>
          <w:szCs w:val="32"/>
          <w:highlight w:val="yellow"/>
          <w:u w:val="single"/>
          <w:rtl/>
        </w:rPr>
        <w:t xml:space="preserve">[المفتاح </w:t>
      </w:r>
      <w:r w:rsidR="00FD75C5">
        <w:rPr>
          <w:rFonts w:hint="cs"/>
          <w:b/>
          <w:bCs/>
          <w:kern w:val="0"/>
          <w:sz w:val="32"/>
          <w:szCs w:val="32"/>
          <w:highlight w:val="yellow"/>
          <w:u w:val="single"/>
          <w:rtl/>
        </w:rPr>
        <w:t>الرابع</w:t>
      </w:r>
      <w:r w:rsidRPr="003907F9">
        <w:rPr>
          <w:b/>
          <w:bCs/>
          <w:kern w:val="0"/>
          <w:sz w:val="32"/>
          <w:szCs w:val="32"/>
          <w:highlight w:val="yellow"/>
          <w:u w:val="single"/>
          <w:rtl/>
        </w:rPr>
        <w:t>]:</w:t>
      </w:r>
      <w:r w:rsidRPr="003D47FA">
        <w:rPr>
          <w:b/>
          <w:bCs/>
          <w:rtl/>
        </w:rPr>
        <w:t xml:space="preserve"> الفرقة الثالثة: (المعتزلة): و</w:t>
      </w:r>
      <w:r w:rsidRPr="003D47FA">
        <w:rPr>
          <w:rtl/>
        </w:rPr>
        <w:t>المعتزلة اسم يطلق على فرقة ضالة ظهرت في الإسلام في القرن الثاني الهجري ما بين سنة (105 هـ وسنة 110 هـ)</w:t>
      </w:r>
      <w:r w:rsidR="001D5F3D">
        <w:rPr>
          <w:rtl/>
        </w:rPr>
        <w:t>،</w:t>
      </w:r>
      <w:r w:rsidRPr="003D47FA">
        <w:rPr>
          <w:rtl/>
        </w:rPr>
        <w:t xml:space="preserve"> وكان بداية ظهورها على يد واصل ابن عطاء (80 هـ </w:t>
      </w:r>
      <w:r w:rsidRPr="003D47FA">
        <w:t>–</w:t>
      </w:r>
      <w:r w:rsidRPr="003D47FA">
        <w:rPr>
          <w:rtl/>
        </w:rPr>
        <w:t xml:space="preserve"> 131 هـ)</w:t>
      </w:r>
      <w:r w:rsidR="001D5F3D">
        <w:rPr>
          <w:rtl/>
        </w:rPr>
        <w:t>،</w:t>
      </w:r>
      <w:r w:rsidRPr="003D47FA">
        <w:rPr>
          <w:rtl/>
        </w:rPr>
        <w:t xml:space="preserve"> وأصول الضلال عند المعتزلة خمسة</w:t>
      </w:r>
      <w:r w:rsidR="001D5F3D">
        <w:rPr>
          <w:rtl/>
        </w:rPr>
        <w:t>،</w:t>
      </w:r>
      <w:r w:rsidRPr="003D47FA">
        <w:rPr>
          <w:rtl/>
        </w:rPr>
        <w:t xml:space="preserve"> يظنون أنها من أصول الحق الخمسة وهي في حقيقتها أصول الضلال عند المعتزلة</w:t>
      </w:r>
      <w:r w:rsidR="001D5F3D">
        <w:rPr>
          <w:rtl/>
        </w:rPr>
        <w:t>،</w:t>
      </w:r>
      <w:r w:rsidRPr="003D47FA">
        <w:rPr>
          <w:rtl/>
        </w:rPr>
        <w:t xml:space="preserve"> </w:t>
      </w:r>
      <w:r w:rsidRPr="003D47FA">
        <w:rPr>
          <w:bCs/>
          <w:u w:val="single"/>
          <w:rtl/>
        </w:rPr>
        <w:t>[الأصل الأول]:</w:t>
      </w:r>
      <w:r w:rsidRPr="003D47FA">
        <w:rPr>
          <w:bCs/>
          <w:rtl/>
        </w:rPr>
        <w:t xml:space="preserve"> يسمونه التوحيد </w:t>
      </w:r>
      <w:r w:rsidRPr="003D47FA">
        <w:rPr>
          <w:b/>
          <w:rtl/>
        </w:rPr>
        <w:t>وهو في حقيقته إفراط في باب التنزيه على حساب الإثبات وخوض في صفات الله تعالى بما لا ينبغي</w:t>
      </w:r>
      <w:r w:rsidR="001D5F3D">
        <w:rPr>
          <w:b/>
          <w:rtl/>
        </w:rPr>
        <w:t>،</w:t>
      </w:r>
      <w:r w:rsidRPr="003D47FA">
        <w:rPr>
          <w:b/>
          <w:rtl/>
        </w:rPr>
        <w:t xml:space="preserve"> </w:t>
      </w:r>
      <w:r w:rsidRPr="003D47FA">
        <w:rPr>
          <w:rtl/>
        </w:rPr>
        <w:t>وقد وصلوا من خلال هذا الأصل إلى نفي جميع صفات الله تعالى: من العلم والقدرة والحياة والسمع والبصر</w:t>
      </w:r>
      <w:r w:rsidR="001D5F3D">
        <w:rPr>
          <w:rtl/>
        </w:rPr>
        <w:t>،</w:t>
      </w:r>
      <w:r w:rsidRPr="003D47FA">
        <w:rPr>
          <w:rtl/>
        </w:rPr>
        <w:t xml:space="preserve"> ووصلوا إلى نفي رؤية الله عز وجل في الدار الآخرة مع أنها ثابتة بإجماع أهل السنّة بأدلة تقرب من التواتر صحة وثبوتاً</w:t>
      </w:r>
      <w:r w:rsidR="001D5F3D">
        <w:rPr>
          <w:rtl/>
        </w:rPr>
        <w:t>،</w:t>
      </w:r>
      <w:r w:rsidRPr="003D47FA">
        <w:rPr>
          <w:bCs/>
          <w:rtl/>
        </w:rPr>
        <w:t xml:space="preserve"> </w:t>
      </w:r>
      <w:r w:rsidRPr="003D47FA">
        <w:rPr>
          <w:bCs/>
          <w:u w:val="single"/>
          <w:rtl/>
        </w:rPr>
        <w:t>[الأصل الثاني]</w:t>
      </w:r>
      <w:r w:rsidRPr="003D47FA">
        <w:rPr>
          <w:bCs/>
          <w:rtl/>
        </w:rPr>
        <w:t xml:space="preserve"> يسمونه العدل </w:t>
      </w:r>
      <w:r w:rsidRPr="003D47FA">
        <w:rPr>
          <w:b/>
          <w:rtl/>
        </w:rPr>
        <w:t>وهو في حقيقته نفي القدر والتكذيب به</w:t>
      </w:r>
      <w:r w:rsidR="001D5F3D">
        <w:rPr>
          <w:b/>
          <w:rtl/>
        </w:rPr>
        <w:t>،</w:t>
      </w:r>
      <w:r w:rsidRPr="003D47FA">
        <w:rPr>
          <w:b/>
          <w:rtl/>
        </w:rPr>
        <w:t xml:space="preserve"> وهذا الأصل يبحثون فيه أفعال الله تعالى: وقد راموا في هذا ا</w:t>
      </w:r>
      <w:r w:rsidRPr="003D47FA">
        <w:rPr>
          <w:rtl/>
        </w:rPr>
        <w:t>لمبحث نفي الظلم عن أفعال الله تعالى: فوقعوا في وصفه - سبحانه - بالعجز</w:t>
      </w:r>
      <w:r w:rsidR="001D5F3D">
        <w:rPr>
          <w:rtl/>
        </w:rPr>
        <w:t>،</w:t>
      </w:r>
      <w:r w:rsidRPr="003D47FA">
        <w:rPr>
          <w:rtl/>
        </w:rPr>
        <w:t xml:space="preserve"> ومن ضلالاتهم المتعلقة بهذا الأصل: أنهم يرون أن أفعال العباد هم الخالقون لها والمحدثون لها</w:t>
      </w:r>
      <w:r w:rsidR="001D5F3D">
        <w:rPr>
          <w:rtl/>
        </w:rPr>
        <w:t>،</w:t>
      </w:r>
      <w:r w:rsidRPr="003D47FA">
        <w:rPr>
          <w:rtl/>
        </w:rPr>
        <w:t xml:space="preserve"> ويرون أن من قال: أن الله تعالى هو خالق أفعال العباد فقد عظم خطأه لأنه نسب إلى الله تعالى: الجور والظلم</w:t>
      </w:r>
      <w:r w:rsidR="001D5F3D">
        <w:rPr>
          <w:rtl/>
        </w:rPr>
        <w:t>،</w:t>
      </w:r>
      <w:r w:rsidRPr="003D47FA">
        <w:rPr>
          <w:rtl/>
        </w:rPr>
        <w:t xml:space="preserve"> ونسب إليه فعل القبيح لأن أفعال العباد أكثرها قبيح</w:t>
      </w:r>
      <w:r w:rsidR="001D5F3D">
        <w:rPr>
          <w:rtl/>
        </w:rPr>
        <w:t>،</w:t>
      </w:r>
      <w:r w:rsidRPr="003D47FA">
        <w:rPr>
          <w:rtl/>
        </w:rPr>
        <w:t xml:space="preserve"> ويرون أن الله عز وجل يجب عليه أبدا فعل الأصلح لأنه إذا لم يفعل ذلك كان ظلماً للعباد ونقصاً لما فيه صلاحهم وخلافاً للحكمة التي يجب أن يتصف بهــا</w:t>
      </w:r>
      <w:r w:rsidR="001D5F3D">
        <w:rPr>
          <w:rtl/>
        </w:rPr>
        <w:t>،</w:t>
      </w:r>
      <w:r w:rsidRPr="003D47FA">
        <w:rPr>
          <w:rtl/>
          <w:lang w:bidi="ar-KW"/>
        </w:rPr>
        <w:t xml:space="preserve"> ومعتقد أهل السنّة</w:t>
      </w:r>
      <w:r w:rsidR="00AB6BA0">
        <w:rPr>
          <w:rtl/>
          <w:lang w:bidi="ar-KW"/>
        </w:rPr>
        <w:t xml:space="preserve"> أنه </w:t>
      </w:r>
      <w:r w:rsidRPr="003D47FA">
        <w:rPr>
          <w:rtl/>
          <w:lang w:bidi="ar-KW"/>
        </w:rPr>
        <w:t>لا يجب على الله تعالى شيء</w:t>
      </w:r>
      <w:r w:rsidR="001D5F3D">
        <w:rPr>
          <w:rtl/>
          <w:lang w:bidi="ar-KW"/>
        </w:rPr>
        <w:t>،</w:t>
      </w:r>
      <w:r w:rsidRPr="003D47FA">
        <w:rPr>
          <w:rtl/>
          <w:lang w:bidi="ar-KW"/>
        </w:rPr>
        <w:t xml:space="preserve"> </w:t>
      </w:r>
      <w:r w:rsidRPr="003D47FA">
        <w:rPr>
          <w:rtl/>
        </w:rPr>
        <w:t>أراد المعتزلة نفي الجور والظلم عن الله عز وجل فوصفوا الله عز وجل بالعجز وعدم كمال القدرة والمشيئة</w:t>
      </w:r>
      <w:r w:rsidR="001D5F3D">
        <w:rPr>
          <w:rtl/>
        </w:rPr>
        <w:t>،</w:t>
      </w:r>
      <w:r w:rsidRPr="003D47FA">
        <w:rPr>
          <w:rtl/>
        </w:rPr>
        <w:t xml:space="preserve"> </w:t>
      </w:r>
      <w:r w:rsidRPr="003D47FA">
        <w:rPr>
          <w:u w:val="single"/>
          <w:rtl/>
        </w:rPr>
        <w:t>[</w:t>
      </w:r>
      <w:r w:rsidRPr="003D47FA">
        <w:rPr>
          <w:bCs/>
          <w:u w:val="single"/>
          <w:rtl/>
        </w:rPr>
        <w:t>الأصل الثالث]</w:t>
      </w:r>
      <w:r w:rsidRPr="003D47FA">
        <w:rPr>
          <w:bCs/>
          <w:rtl/>
        </w:rPr>
        <w:t xml:space="preserve">: يسمونه الوعد والوعيد: </w:t>
      </w:r>
      <w:r w:rsidRPr="003D47FA">
        <w:rPr>
          <w:rtl/>
        </w:rPr>
        <w:t>وهو في حقيقته حجر لرحمة الله الواسعة التي وسعت كل شيء</w:t>
      </w:r>
      <w:r w:rsidR="001D5F3D">
        <w:rPr>
          <w:rtl/>
        </w:rPr>
        <w:t>،</w:t>
      </w:r>
      <w:r w:rsidRPr="003D47FA">
        <w:rPr>
          <w:rtl/>
        </w:rPr>
        <w:t xml:space="preserve"> ونفي لعفو الله عز وجل لعباده العاصمين لأصحاب الكبائر من أمة النبي صلى الله عليه وسلم</w:t>
      </w:r>
      <w:r w:rsidR="001D5F3D">
        <w:rPr>
          <w:rtl/>
        </w:rPr>
        <w:t>،</w:t>
      </w:r>
      <w:r w:rsidRPr="003D47FA">
        <w:rPr>
          <w:rtl/>
        </w:rPr>
        <w:t xml:space="preserve"> ومفاده أن الله عز وجل وعد المطيعين بالثواب وأنه يفعل ما وعد لا محالة ولا يجوز عليه الخلف وإلا كان كذباً لا ينبغي أن يوصف به الله عز وجل </w:t>
      </w:r>
      <w:r w:rsidRPr="003D47FA">
        <w:t>–</w:t>
      </w:r>
      <w:r w:rsidRPr="003D47FA">
        <w:rPr>
          <w:rtl/>
        </w:rPr>
        <w:t xml:space="preserve"> وهذا حتى الآن لا غبار عليه به قول أهل السنّة والجماعة-</w:t>
      </w:r>
      <w:r w:rsidR="001D5F3D">
        <w:rPr>
          <w:rtl/>
        </w:rPr>
        <w:t>،</w:t>
      </w:r>
      <w:r w:rsidRPr="003D47FA">
        <w:rPr>
          <w:rtl/>
        </w:rPr>
        <w:t xml:space="preserve"> ولكنهم يرتبون على ذلك أن الوعد بالثواب هو بطريق الاستحقاق وأن العبد مستحق لذلك الثواب وليس هو من باب الفضل والتفضل</w:t>
      </w:r>
      <w:r w:rsidR="001D5F3D">
        <w:rPr>
          <w:rtl/>
        </w:rPr>
        <w:t>،</w:t>
      </w:r>
      <w:r w:rsidRPr="003D47FA">
        <w:rPr>
          <w:rtl/>
        </w:rPr>
        <w:t xml:space="preserve"> وهم بذلك مخالفون لأهل السنّة والجماعة</w:t>
      </w:r>
      <w:r w:rsidR="001D5F3D">
        <w:rPr>
          <w:rtl/>
        </w:rPr>
        <w:t>،</w:t>
      </w:r>
      <w:r w:rsidRPr="003D47FA">
        <w:rPr>
          <w:rtl/>
        </w:rPr>
        <w:t xml:space="preserve"> لأن أهل السنّة يرون أن هذا محض فضل الله تعالى: على عباده المطيعين لأنه سبحانه هو الذي يسر لهم الطاعة ونعمه عليهم تكافئ الطاعة وتزيد عليها فأي حق لهم سوى فضل الله عز وجل عليهم بدليل قول أهل الجنة {الَّذِي أَحَلَّنَا دَارَ الْمُقَامَةِ مِنْ فَضْلِهِ</w:t>
      </w:r>
      <w:r w:rsidR="001D5F3D">
        <w:rPr>
          <w:rtl/>
        </w:rPr>
        <w:t>،</w:t>
      </w:r>
      <w:r w:rsidRPr="003D47FA">
        <w:rPr>
          <w:rtl/>
        </w:rPr>
        <w:t>} [فاطر: 35] فالجنة إنما يحل فيها أهلها بفضل الله</w:t>
      </w:r>
      <w:r w:rsidR="001D5F3D">
        <w:rPr>
          <w:rtl/>
        </w:rPr>
        <w:t>،</w:t>
      </w:r>
      <w:r w:rsidRPr="003D47FA">
        <w:rPr>
          <w:rtl/>
        </w:rPr>
        <w:t xml:space="preserve"> ويصدق هذه الآية الحديث الصحيح الذي أخرجه البخاري عن عائشة رضي الله عنها أن النبي </w:t>
      </w:r>
      <w:r w:rsidRPr="003D47FA">
        <w:t>–</w:t>
      </w:r>
      <w:r w:rsidRPr="003D47FA">
        <w:rPr>
          <w:rtl/>
        </w:rPr>
        <w:t xml:space="preserve"> صلى الله عليه وسلم </w:t>
      </w:r>
      <w:r w:rsidRPr="003D47FA">
        <w:t>–</w:t>
      </w:r>
      <w:r w:rsidRPr="003D47FA">
        <w:rPr>
          <w:rtl/>
        </w:rPr>
        <w:t xml:space="preserve"> قال: (سددوا وقاربوا وأبشروا فإنه لا يدخل أحداً الجنة بعمله قالوا ولا أنت يا رسول الله؟ قال ولا أنا إلا أن يتغمدني الله بمغفرة ورحمة) [صحيح البخاري: ك الرقاق </w:t>
      </w:r>
      <w:r w:rsidRPr="003D47FA">
        <w:t>–</w:t>
      </w:r>
      <w:r w:rsidRPr="003D47FA">
        <w:rPr>
          <w:rtl/>
        </w:rPr>
        <w:t xml:space="preserve"> باب القصد والمداومة على العمل]</w:t>
      </w:r>
      <w:r w:rsidR="001D5F3D">
        <w:rPr>
          <w:rtl/>
        </w:rPr>
        <w:t>،</w:t>
      </w:r>
      <w:r w:rsidRPr="003D47FA">
        <w:rPr>
          <w:rtl/>
        </w:rPr>
        <w:t xml:space="preserve"> فدخول الجنة محض فضل تفضل الله به على أهل طاعته</w:t>
      </w:r>
      <w:r w:rsidR="001D5F3D">
        <w:rPr>
          <w:rtl/>
        </w:rPr>
        <w:t>،</w:t>
      </w:r>
      <w:r w:rsidRPr="003D47FA">
        <w:rPr>
          <w:rtl/>
        </w:rPr>
        <w:t xml:space="preserve"> ولكنه محض فضل منّ الله عز وجل به من حلمه وعفوه ومغفرته وسعة رحمته وعظيم صفاته</w:t>
      </w:r>
      <w:r w:rsidR="001D5F3D">
        <w:rPr>
          <w:rtl/>
        </w:rPr>
        <w:t>،</w:t>
      </w:r>
      <w:r w:rsidRPr="003D47FA">
        <w:rPr>
          <w:rtl/>
        </w:rPr>
        <w:t xml:space="preserve"> هذا هو فهم أهل السنّة والجماعة لمسائل الوعد</w:t>
      </w:r>
      <w:r w:rsidR="001D5F3D">
        <w:rPr>
          <w:rtl/>
        </w:rPr>
        <w:t>،</w:t>
      </w:r>
      <w:r w:rsidRPr="003D47FA">
        <w:rPr>
          <w:rtl/>
        </w:rPr>
        <w:t xml:space="preserve"> وشتان بين الذي يقول أن دخول الجنة للمطيعين واجب على الله لاستحقاق المطيع ذلك بطاعته كما يقول المعتزلة وبين من يقول</w:t>
      </w:r>
      <w:r w:rsidR="00AB6BA0">
        <w:rPr>
          <w:rtl/>
        </w:rPr>
        <w:t xml:space="preserve"> أنه </w:t>
      </w:r>
      <w:r w:rsidRPr="003D47FA">
        <w:rPr>
          <w:rtl/>
        </w:rPr>
        <w:t>محض فضل الله به ومن كمال رحمته تفضل بذلك الفضل على المؤمنين</w:t>
      </w:r>
      <w:r w:rsidR="001D5F3D">
        <w:rPr>
          <w:rtl/>
        </w:rPr>
        <w:t>،</w:t>
      </w:r>
      <w:r w:rsidRPr="003D47FA">
        <w:rPr>
          <w:rtl/>
        </w:rPr>
        <w:t xml:space="preserve"> وهو قول السنة</w:t>
      </w:r>
      <w:r w:rsidR="001D5F3D">
        <w:rPr>
          <w:rtl/>
        </w:rPr>
        <w:t>،</w:t>
      </w:r>
      <w:r w:rsidRPr="003D47FA">
        <w:rPr>
          <w:rtl/>
        </w:rPr>
        <w:t xml:space="preserve"> </w:t>
      </w:r>
      <w:r w:rsidRPr="003D47FA">
        <w:rPr>
          <w:bCs/>
          <w:rtl/>
        </w:rPr>
        <w:t>أما مسألة الوعيد</w:t>
      </w:r>
      <w:r w:rsidR="001D5F3D">
        <w:rPr>
          <w:rtl/>
        </w:rPr>
        <w:t>،</w:t>
      </w:r>
      <w:r w:rsidRPr="003D47FA">
        <w:rPr>
          <w:rtl/>
        </w:rPr>
        <w:t xml:space="preserve"> فإن المعتزلة أتوا فيها بما يضحك الثكلى فقالوا: كما أن الوفـاء بالوعد واجب على الله</w:t>
      </w:r>
      <w:r w:rsidR="001D5F3D">
        <w:rPr>
          <w:rtl/>
        </w:rPr>
        <w:t>،</w:t>
      </w:r>
      <w:r w:rsidRPr="003D47FA">
        <w:rPr>
          <w:rtl/>
        </w:rPr>
        <w:t xml:space="preserve"> كذلك الوعيد فإنه واجب على الله أن يوفي بوعيده</w:t>
      </w:r>
      <w:r w:rsidR="001D5F3D">
        <w:rPr>
          <w:rtl/>
        </w:rPr>
        <w:t>،</w:t>
      </w:r>
      <w:r w:rsidRPr="003D47FA">
        <w:rPr>
          <w:rtl/>
        </w:rPr>
        <w:t xml:space="preserve"> والوعيد معناه كل خبر يتضمن إيصال العقوبة والضرر والعقاب والعذاب إلى الغير مستقبلاً</w:t>
      </w:r>
      <w:r w:rsidR="001D5F3D">
        <w:rPr>
          <w:rtl/>
        </w:rPr>
        <w:t>،</w:t>
      </w:r>
      <w:r w:rsidRPr="003D47FA">
        <w:rPr>
          <w:rtl/>
        </w:rPr>
        <w:t xml:space="preserve"> وعلى ذلك فمن توعده الله بالعذاب أو النار فإنه لا يعفو عنه ولكن يعذبه ويوفي بوعيده وإلا تضمن خطاب الله عز وجل خلف الوعيد وبناءً على هذا الأصل الضال بنوا بأن أصحاب الكبائر مخلدون في النار خلود الكافرين</w:t>
      </w:r>
      <w:r w:rsidR="001D5F3D">
        <w:rPr>
          <w:rtl/>
        </w:rPr>
        <w:t>،</w:t>
      </w:r>
      <w:r w:rsidRPr="003D47FA">
        <w:rPr>
          <w:rtl/>
        </w:rPr>
        <w:t xml:space="preserve"> مع أتفاق العقلاء على انّ الكريم إذا وعد وفى وإذا اوعد عفا</w:t>
      </w:r>
      <w:r w:rsidR="001D5F3D">
        <w:rPr>
          <w:rtl/>
        </w:rPr>
        <w:t>،</w:t>
      </w:r>
      <w:r w:rsidRPr="003D47FA">
        <w:rPr>
          <w:rtl/>
        </w:rPr>
        <w:t xml:space="preserve"> </w:t>
      </w:r>
      <w:r w:rsidRPr="003D47FA">
        <w:rPr>
          <w:u w:val="single"/>
          <w:rtl/>
        </w:rPr>
        <w:t>[</w:t>
      </w:r>
      <w:r w:rsidRPr="003D47FA">
        <w:rPr>
          <w:bCs/>
          <w:u w:val="single"/>
          <w:rtl/>
        </w:rPr>
        <w:t>الأصل الرابع]</w:t>
      </w:r>
      <w:r w:rsidRPr="003D47FA">
        <w:rPr>
          <w:bCs/>
          <w:rtl/>
        </w:rPr>
        <w:t xml:space="preserve">: يسمونه المنـزلة بين المنـزلتين: </w:t>
      </w:r>
      <w:r w:rsidRPr="003D47FA">
        <w:rPr>
          <w:rtl/>
        </w:rPr>
        <w:t>وهو في حقيقته نفي مطلق الإيمان عن أصحاب الكبائر وجعلهم في منزلة بين الإيمان والكفر فلا يأخذون اسم أحدهما ولا حكمة</w:t>
      </w:r>
      <w:r w:rsidR="001D5F3D">
        <w:rPr>
          <w:rtl/>
        </w:rPr>
        <w:t>،</w:t>
      </w:r>
      <w:r w:rsidRPr="003D47FA">
        <w:rPr>
          <w:rtl/>
        </w:rPr>
        <w:t xml:space="preserve"> ومن ثم مضاهاة الخوارج في الحكم عليهم بالخلود الأبدي في النار خلود الكافرين</w:t>
      </w:r>
      <w:r w:rsidR="001D5F3D">
        <w:rPr>
          <w:rtl/>
        </w:rPr>
        <w:t>،</w:t>
      </w:r>
      <w:r w:rsidRPr="003D47FA">
        <w:rPr>
          <w:rtl/>
        </w:rPr>
        <w:t xml:space="preserve"> </w:t>
      </w:r>
      <w:r w:rsidRPr="003D47FA">
        <w:rPr>
          <w:b/>
          <w:bCs/>
          <w:rtl/>
        </w:rPr>
        <w:t>والمعتزلة بهذا القول خالفت إجماع أهل القبلة بما فيهم الفرق الضالة</w:t>
      </w:r>
      <w:r w:rsidR="001D5F3D">
        <w:rPr>
          <w:b/>
          <w:bCs/>
          <w:rtl/>
        </w:rPr>
        <w:t>،</w:t>
      </w:r>
      <w:r w:rsidRPr="003D47FA">
        <w:rPr>
          <w:b/>
          <w:bCs/>
          <w:rtl/>
        </w:rPr>
        <w:t xml:space="preserve"> فلم يقل بالمنـزلة بين المنـزلتين غيرهم ولا أحد قبلهم</w:t>
      </w:r>
      <w:r w:rsidR="001D5F3D">
        <w:rPr>
          <w:rtl/>
        </w:rPr>
        <w:t>،</w:t>
      </w:r>
      <w:r w:rsidRPr="003D47FA">
        <w:rPr>
          <w:rtl/>
        </w:rPr>
        <w:t xml:space="preserve"> وهذا وحده كاف في بيان ضلال ما ذهبوا إليه</w:t>
      </w:r>
      <w:r w:rsidR="001D5F3D">
        <w:rPr>
          <w:rtl/>
        </w:rPr>
        <w:t>،</w:t>
      </w:r>
      <w:r w:rsidRPr="003D47FA">
        <w:rPr>
          <w:rtl/>
        </w:rPr>
        <w:t xml:space="preserve"> إذ ديننا الحنيف مبني على الاتباع لا الاختراع والابتداع لا سيما في مسائل الاعتقاد التي تتعلق بها اسم الملة وأحكامها</w:t>
      </w:r>
      <w:r w:rsidR="001D5F3D">
        <w:rPr>
          <w:rtl/>
        </w:rPr>
        <w:t>،</w:t>
      </w:r>
      <w:r w:rsidRPr="003D47FA">
        <w:rPr>
          <w:rtl/>
        </w:rPr>
        <w:t xml:space="preserve"> </w:t>
      </w:r>
      <w:r w:rsidRPr="003D47FA">
        <w:rPr>
          <w:u w:val="single"/>
          <w:rtl/>
        </w:rPr>
        <w:t>[</w:t>
      </w:r>
      <w:r w:rsidRPr="003D47FA">
        <w:rPr>
          <w:bCs/>
          <w:u w:val="single"/>
          <w:rtl/>
        </w:rPr>
        <w:t>الأصل الخامس]</w:t>
      </w:r>
      <w:r w:rsidRPr="003D47FA">
        <w:rPr>
          <w:bCs/>
          <w:rtl/>
        </w:rPr>
        <w:t>: يسمونه الأمر بالمعروف والنهي علن المنكر</w:t>
      </w:r>
      <w:r w:rsidR="001D5F3D">
        <w:rPr>
          <w:bCs/>
          <w:rtl/>
        </w:rPr>
        <w:t>،</w:t>
      </w:r>
      <w:r w:rsidRPr="003D47FA">
        <w:rPr>
          <w:bCs/>
          <w:rtl/>
        </w:rPr>
        <w:t xml:space="preserve"> </w:t>
      </w:r>
      <w:r w:rsidRPr="003D47FA">
        <w:rPr>
          <w:rtl/>
        </w:rPr>
        <w:t>وهو في حقيقته تهيئة الأجواء للخروج على الحاكم المسلم العاصي أو الفاسق وإثارة الفوضى والهرج والمرج وسفك دماء المسلمين</w:t>
      </w:r>
      <w:r w:rsidR="001D5F3D">
        <w:rPr>
          <w:rtl/>
        </w:rPr>
        <w:t>،</w:t>
      </w:r>
      <w:r w:rsidRPr="003D47FA">
        <w:rPr>
          <w:rtl/>
        </w:rPr>
        <w:t xml:space="preserve"> وذلك لأنهم يرون الخروج على الحاكم العاصي أو الفاسق لأنه عندهم لا هو مسلم ولا هو كافر وإنما هو في منـزلة بين المنـزلتين وأنه في الآخرة خالد مخلد في النار مع الكافرين</w:t>
      </w:r>
      <w:r w:rsidR="001D5F3D">
        <w:rPr>
          <w:rtl/>
        </w:rPr>
        <w:t>،</w:t>
      </w:r>
      <w:r w:rsidRPr="003D47FA">
        <w:rPr>
          <w:rtl/>
        </w:rPr>
        <w:t xml:space="preserve"> </w:t>
      </w:r>
      <w:r w:rsidRPr="003D47FA">
        <w:rPr>
          <w:b/>
          <w:bCs/>
          <w:rtl/>
        </w:rPr>
        <w:t>وأهل السنّة والجماعة</w:t>
      </w:r>
      <w:r w:rsidRPr="003D47FA">
        <w:rPr>
          <w:rtl/>
        </w:rPr>
        <w:t xml:space="preserve"> يرون الأمر بالمعروف والنهي عن المنكر بضوابطه الشرعية منها</w:t>
      </w:r>
      <w:r w:rsidR="00AB6BA0">
        <w:rPr>
          <w:rtl/>
        </w:rPr>
        <w:t xml:space="preserve"> أنه </w:t>
      </w:r>
      <w:r w:rsidRPr="003D47FA">
        <w:rPr>
          <w:rtl/>
        </w:rPr>
        <w:t>لا يجوز إنكار المنكر إذا كان يعقبه منكر أكبر منه</w:t>
      </w:r>
      <w:r w:rsidR="001D5F3D">
        <w:rPr>
          <w:rtl/>
        </w:rPr>
        <w:t>،</w:t>
      </w:r>
      <w:r w:rsidRPr="003D47FA">
        <w:rPr>
          <w:rtl/>
        </w:rPr>
        <w:t xml:space="preserve"> وكذلك فإن حد إنكار المنكر هو تغييره باليد دون استعمال السيف</w:t>
      </w:r>
      <w:r w:rsidR="001D5F3D">
        <w:rPr>
          <w:rtl/>
        </w:rPr>
        <w:t>،</w:t>
      </w:r>
      <w:r w:rsidRPr="003D47FA">
        <w:rPr>
          <w:rtl/>
        </w:rPr>
        <w:t xml:space="preserve"> والسيف عندهم لا يستعمل إلا بضوابط عديدة تضمن صحة تغيير المنكر وإلا فتركه أولى من تغييره</w:t>
      </w:r>
      <w:r w:rsidR="001D5F3D">
        <w:rPr>
          <w:rtl/>
        </w:rPr>
        <w:t>،</w:t>
      </w:r>
      <w:r w:rsidRPr="003D47FA">
        <w:rPr>
          <w:rtl/>
        </w:rPr>
        <w:t xml:space="preserve"> والمعتزلة لا يفرقون في قتالهم بين الفاسق والكافر بخلاف أهل السنّة فإنهم يفرقون بين الفاسق والكافر</w:t>
      </w:r>
      <w:r w:rsidR="001D5F3D">
        <w:rPr>
          <w:rtl/>
        </w:rPr>
        <w:t>،</w:t>
      </w:r>
      <w:r w:rsidRPr="003D47FA">
        <w:rPr>
          <w:rtl/>
        </w:rPr>
        <w:t xml:space="preserve"> بل ويجعلوه في إطار الإسلام ما كان فسوقه لم يخرجه من إطار الملة إلى الكفر بناقض ينقض أصل إيمانه</w:t>
      </w:r>
      <w:r w:rsidR="001D5F3D">
        <w:rPr>
          <w:rtl/>
        </w:rPr>
        <w:t>،</w:t>
      </w:r>
      <w:r w:rsidRPr="003D47FA">
        <w:rPr>
          <w:rtl/>
        </w:rPr>
        <w:t xml:space="preserve"> </w:t>
      </w:r>
    </w:p>
    <w:p w14:paraId="64A37E63" w14:textId="7703B24A" w:rsidR="00E9486F" w:rsidRPr="003D47FA" w:rsidRDefault="00E9486F" w:rsidP="00E9486F">
      <w:pPr>
        <w:rPr>
          <w:rtl/>
        </w:rPr>
      </w:pPr>
      <w:r w:rsidRPr="003907F9">
        <w:rPr>
          <w:b/>
          <w:bCs/>
          <w:kern w:val="0"/>
          <w:sz w:val="32"/>
          <w:szCs w:val="32"/>
          <w:highlight w:val="yellow"/>
          <w:u w:val="single"/>
          <w:rtl/>
        </w:rPr>
        <w:t xml:space="preserve">[المفتاح </w:t>
      </w:r>
      <w:r w:rsidR="00FD75C5">
        <w:rPr>
          <w:rFonts w:hint="cs"/>
          <w:b/>
          <w:bCs/>
          <w:kern w:val="0"/>
          <w:sz w:val="32"/>
          <w:szCs w:val="32"/>
          <w:highlight w:val="yellow"/>
          <w:u w:val="single"/>
          <w:rtl/>
        </w:rPr>
        <w:t>الخامس</w:t>
      </w:r>
      <w:r w:rsidRPr="003907F9">
        <w:rPr>
          <w:b/>
          <w:bCs/>
          <w:kern w:val="0"/>
          <w:sz w:val="32"/>
          <w:szCs w:val="32"/>
          <w:highlight w:val="yellow"/>
          <w:u w:val="single"/>
          <w:rtl/>
        </w:rPr>
        <w:t>]:</w:t>
      </w:r>
      <w:r w:rsidRPr="003D47FA">
        <w:rPr>
          <w:bCs/>
          <w:u w:val="single"/>
          <w:rtl/>
        </w:rPr>
        <w:t xml:space="preserve"> الفرقة الرابعة: (المرجئة): </w:t>
      </w:r>
      <w:r w:rsidRPr="003D47FA">
        <w:rPr>
          <w:bCs/>
          <w:rtl/>
        </w:rPr>
        <w:t xml:space="preserve">و(الإرجاء): </w:t>
      </w:r>
      <w:r w:rsidRPr="003D47FA">
        <w:rPr>
          <w:rtl/>
        </w:rPr>
        <w:t>في الاصطلاح: هو صفة وعلامة على فرقة ضالة في الاعتقاد وهي المرجئة وإرجاء هؤلاء معناه تأخير العمل عن مسمى الإيمان</w:t>
      </w:r>
      <w:r w:rsidR="001D5F3D">
        <w:rPr>
          <w:rtl/>
        </w:rPr>
        <w:t>،</w:t>
      </w:r>
      <w:r w:rsidRPr="003D47FA">
        <w:rPr>
          <w:rtl/>
        </w:rPr>
        <w:t xml:space="preserve"> فلا يجعلون الأعمال داخلة في مسمى الإيمان</w:t>
      </w:r>
      <w:r w:rsidR="001D5F3D">
        <w:rPr>
          <w:rtl/>
        </w:rPr>
        <w:t>،</w:t>
      </w:r>
      <w:r w:rsidRPr="003D47FA">
        <w:rPr>
          <w:rtl/>
        </w:rPr>
        <w:t xml:space="preserve"> و </w:t>
      </w:r>
      <w:r w:rsidRPr="003D47FA">
        <w:rPr>
          <w:bCs/>
          <w:rtl/>
        </w:rPr>
        <w:t xml:space="preserve">(المرجئة): </w:t>
      </w:r>
      <w:r w:rsidRPr="003D47FA">
        <w:rPr>
          <w:rtl/>
        </w:rPr>
        <w:t>لهم مقالات تدل على إهمال قيمة عمل الجارحة بالكلية منها قول بعضهم (لا يضر مع الإيمان ذنب كما لا ينفع من الشرك طاعة)</w:t>
      </w:r>
      <w:r w:rsidR="001D5F3D">
        <w:rPr>
          <w:rtl/>
        </w:rPr>
        <w:t>،</w:t>
      </w:r>
      <w:r w:rsidRPr="003D47FA">
        <w:rPr>
          <w:rtl/>
        </w:rPr>
        <w:t xml:space="preserve"> وقول بعضهم (المعصية لا تضر صاحب التوحيد) وقول بعضهم (لا يدخل النار مؤمن) ويقصدون بالمؤمن كل من قال لا إله إلا الله معتقداً لها مهما أتى من الذنوب والآثـام</w:t>
      </w:r>
      <w:r w:rsidR="001D5F3D">
        <w:rPr>
          <w:rtl/>
        </w:rPr>
        <w:t>،</w:t>
      </w:r>
      <w:r w:rsidRPr="003D47FA">
        <w:rPr>
          <w:rtl/>
        </w:rPr>
        <w:t xml:space="preserve"> </w:t>
      </w:r>
      <w:r w:rsidRPr="003D47FA">
        <w:rPr>
          <w:b/>
          <w:bCs/>
          <w:rtl/>
        </w:rPr>
        <w:t>وأهل السنّة يقولون لا يخلد في النار مؤمن</w:t>
      </w:r>
      <w:r w:rsidR="001D5F3D">
        <w:rPr>
          <w:b/>
          <w:bCs/>
          <w:rtl/>
        </w:rPr>
        <w:t>،</w:t>
      </w:r>
      <w:r w:rsidRPr="003D47FA">
        <w:rPr>
          <w:b/>
          <w:bCs/>
          <w:rtl/>
        </w:rPr>
        <w:t xml:space="preserve"> والفارق بينهما عظيم فالمرجئة يقولون بعدم دخوله النار ابتداءً وهذا إهمال عظيم لعمل الجوارح وإهدار عظيم للطاعات واستهتار واضح بالمعاصي والذنوب</w:t>
      </w:r>
      <w:r w:rsidR="001D5F3D">
        <w:rPr>
          <w:rtl/>
        </w:rPr>
        <w:t>،</w:t>
      </w:r>
      <w:r w:rsidRPr="003D47FA">
        <w:rPr>
          <w:rtl/>
        </w:rPr>
        <w:t xml:space="preserve"> أما أهل السنّة فيقولون بأنه في المشيئة ويدخل فريق منهم النار يقيناً لأنه قد صحت بذلك الآثار</w:t>
      </w:r>
      <w:r w:rsidR="001D5F3D">
        <w:rPr>
          <w:rtl/>
        </w:rPr>
        <w:t>،</w:t>
      </w:r>
      <w:r w:rsidRPr="003D47FA">
        <w:rPr>
          <w:rtl/>
        </w:rPr>
        <w:t xml:space="preserve"> ويمكثون في النار ما شاء الله</w:t>
      </w:r>
      <w:r w:rsidR="001D5F3D">
        <w:rPr>
          <w:rtl/>
        </w:rPr>
        <w:t>،</w:t>
      </w:r>
      <w:r w:rsidRPr="003D47FA">
        <w:rPr>
          <w:rtl/>
        </w:rPr>
        <w:t xml:space="preserve"> ويقولون غمسة في النار لا تساويها الدنيا بأسرها بنعيمها ولذاتها</w:t>
      </w:r>
      <w:r w:rsidR="001D5F3D">
        <w:rPr>
          <w:rtl/>
        </w:rPr>
        <w:t>،</w:t>
      </w:r>
      <w:r w:rsidRPr="003D47FA">
        <w:rPr>
          <w:rtl/>
        </w:rPr>
        <w:t xml:space="preserve"> إلا أن أهل التوحيد لا يخلدون في النار خلود الكفار الجاحدين المكذبين</w:t>
      </w:r>
      <w:r w:rsidR="001D5F3D">
        <w:rPr>
          <w:rtl/>
        </w:rPr>
        <w:t>،</w:t>
      </w:r>
      <w:r w:rsidRPr="003D47FA">
        <w:rPr>
          <w:rtl/>
        </w:rPr>
        <w:t xml:space="preserve"> </w:t>
      </w:r>
      <w:r w:rsidRPr="003D47FA">
        <w:rPr>
          <w:bCs/>
          <w:rtl/>
        </w:rPr>
        <w:t>وغالب فرق الإرجاء ينفون وجود مكفرات من الأعمال</w:t>
      </w:r>
      <w:r w:rsidR="001D5F3D">
        <w:rPr>
          <w:rtl/>
        </w:rPr>
        <w:t>،</w:t>
      </w:r>
      <w:r w:rsidRPr="003D47FA">
        <w:rPr>
          <w:rtl/>
        </w:rPr>
        <w:t xml:space="preserve"> فسب الله عندهم ليس بكفر إلا إن صاحبه استحلال</w:t>
      </w:r>
      <w:r w:rsidR="001D5F3D">
        <w:rPr>
          <w:rtl/>
        </w:rPr>
        <w:t>،</w:t>
      </w:r>
      <w:r w:rsidRPr="003D47FA">
        <w:rPr>
          <w:rtl/>
        </w:rPr>
        <w:t xml:space="preserve"> وكذلك قتال الأنبياء وقتلهم والسجود للأصنام وإلقاء المصاحف في الحشوش</w:t>
      </w:r>
      <w:r w:rsidR="001D5F3D">
        <w:rPr>
          <w:rtl/>
        </w:rPr>
        <w:t>،</w:t>
      </w:r>
      <w:r w:rsidRPr="003D47FA">
        <w:rPr>
          <w:rtl/>
        </w:rPr>
        <w:t xml:space="preserve"> فيقولون ليست هذه الأعمال كفراً حتى يصاحبها استحلال</w:t>
      </w:r>
      <w:r w:rsidR="001D5F3D">
        <w:rPr>
          <w:rtl/>
        </w:rPr>
        <w:t>،</w:t>
      </w:r>
      <w:r w:rsidRPr="003D47FA">
        <w:rPr>
          <w:rtl/>
        </w:rPr>
        <w:t xml:space="preserve"> وليست كذلك عند أهل السنّة لأنهم يقولون إنها لا تصدر إلا مع انتفاء عمل القلب من الانقياد والتعظيم ولا تصدر بقصد إلا من كافر</w:t>
      </w:r>
      <w:r w:rsidR="001D5F3D">
        <w:rPr>
          <w:rtl/>
        </w:rPr>
        <w:t>،</w:t>
      </w:r>
      <w:r w:rsidRPr="003D47FA">
        <w:rPr>
          <w:rtl/>
        </w:rPr>
        <w:t xml:space="preserve"> ولا يلزم معها استحلال لأنها ملازم لها لا ينفك عنها بحال</w:t>
      </w:r>
      <w:r w:rsidR="001D5F3D">
        <w:rPr>
          <w:rtl/>
        </w:rPr>
        <w:t>،</w:t>
      </w:r>
      <w:r w:rsidRPr="003D47FA">
        <w:rPr>
          <w:rtl/>
        </w:rPr>
        <w:t xml:space="preserve"> و</w:t>
      </w:r>
      <w:r w:rsidRPr="003D47FA">
        <w:rPr>
          <w:bCs/>
          <w:rtl/>
        </w:rPr>
        <w:t>من مقالاتهم الشنيعة</w:t>
      </w:r>
      <w:r w:rsidRPr="003D47FA">
        <w:rPr>
          <w:rtl/>
        </w:rPr>
        <w:t xml:space="preserve">: </w:t>
      </w:r>
      <w:r w:rsidRPr="003D47FA">
        <w:rPr>
          <w:b/>
          <w:bCs/>
          <w:rtl/>
        </w:rPr>
        <w:t>قولهم</w:t>
      </w:r>
      <w:r w:rsidRPr="003D47FA">
        <w:rPr>
          <w:rtl/>
        </w:rPr>
        <w:t xml:space="preserve"> (من قال أشهد أن لا إله إلا الله وأن محمداً رسول الله فهو مؤمن مستكمل الإيمان إيمانه كإيمان جبريل والملائكة وإن قتل كذا وكذا وإن ترك الغسل من الجنابة وإن ترك الصلاة) [انظر شرح أصول اعتقاد أهل السنّة للالكائي ج5 / 1071]</w:t>
      </w:r>
      <w:r w:rsidR="001D5F3D">
        <w:rPr>
          <w:rtl/>
        </w:rPr>
        <w:t>،</w:t>
      </w:r>
      <w:r w:rsidRPr="003D47FA">
        <w:rPr>
          <w:rtl/>
        </w:rPr>
        <w:t xml:space="preserve"> </w:t>
      </w:r>
      <w:r w:rsidRPr="003D47FA">
        <w:rPr>
          <w:bCs/>
          <w:rtl/>
        </w:rPr>
        <w:t>وقولهم</w:t>
      </w:r>
      <w:r w:rsidRPr="003D47FA">
        <w:rPr>
          <w:rtl/>
        </w:rPr>
        <w:t xml:space="preserve"> " لا تضر مع الإيمان معصية كما لا ينفع مع الكفر طاعة " [نقله عنهم الشهريتاني في الملل 1/139]</w:t>
      </w:r>
      <w:r w:rsidR="001D5F3D">
        <w:rPr>
          <w:rtl/>
        </w:rPr>
        <w:t>،</w:t>
      </w:r>
      <w:r w:rsidRPr="003D47FA">
        <w:rPr>
          <w:rtl/>
        </w:rPr>
        <w:t xml:space="preserve"> </w:t>
      </w:r>
      <w:r w:rsidRPr="003D47FA">
        <w:rPr>
          <w:bCs/>
          <w:rtl/>
        </w:rPr>
        <w:t>وقولهم</w:t>
      </w:r>
      <w:r w:rsidRPr="003D47FA">
        <w:rPr>
          <w:rtl/>
        </w:rPr>
        <w:t xml:space="preserve"> " ما دون الشرك مغفور لا محالة وأن العبد إذا مات على توحيده لا يضره ما اقترف من الآثام واجترح من السيئات " [الملل والنحل 1/140]</w:t>
      </w:r>
      <w:r w:rsidR="001D5F3D">
        <w:rPr>
          <w:rtl/>
        </w:rPr>
        <w:t>،</w:t>
      </w:r>
      <w:r w:rsidRPr="003D47FA">
        <w:rPr>
          <w:rtl/>
        </w:rPr>
        <w:t xml:space="preserve"> </w:t>
      </w:r>
      <w:r w:rsidRPr="003D47FA">
        <w:rPr>
          <w:bCs/>
          <w:rtl/>
        </w:rPr>
        <w:t xml:space="preserve">وقولهم </w:t>
      </w:r>
      <w:r w:rsidRPr="003D47FA">
        <w:rPr>
          <w:rtl/>
        </w:rPr>
        <w:t>" إن الله لا يعذب الفاسقين من هذه الأمة " أهـ [نقله عنهم الرازي في كتابه اعتقادات فرق المسلمين ص 70]</w:t>
      </w:r>
      <w:r w:rsidR="001D5F3D">
        <w:rPr>
          <w:rtl/>
        </w:rPr>
        <w:t>،</w:t>
      </w:r>
      <w:r w:rsidRPr="003D47FA">
        <w:rPr>
          <w:rtl/>
        </w:rPr>
        <w:t xml:space="preserve"> </w:t>
      </w:r>
      <w:r w:rsidRPr="003D47FA">
        <w:rPr>
          <w:bCs/>
          <w:rtl/>
        </w:rPr>
        <w:t>وقولهم</w:t>
      </w:r>
      <w:r w:rsidRPr="003D47FA">
        <w:rPr>
          <w:rtl/>
        </w:rPr>
        <w:t xml:space="preserve"> " لا يدخل النار إلا الكفار فحسب " [حكى إجماعهم على هذه المقولة السكسكي في البرهان ص 33]</w:t>
      </w:r>
      <w:r w:rsidR="001D5F3D">
        <w:rPr>
          <w:rtl/>
        </w:rPr>
        <w:t>،</w:t>
      </w:r>
      <w:r w:rsidRPr="003D47FA">
        <w:rPr>
          <w:rtl/>
        </w:rPr>
        <w:t xml:space="preserve"> </w:t>
      </w:r>
      <w:r w:rsidRPr="003D47FA">
        <w:rPr>
          <w:bCs/>
          <w:rtl/>
        </w:rPr>
        <w:t>وقولهم</w:t>
      </w:r>
      <w:r w:rsidRPr="003D47FA">
        <w:rPr>
          <w:rtl/>
        </w:rPr>
        <w:t xml:space="preserve"> " من قال لا إله إلا الله محمد رسول الله دخل الجنة إذا مات وإن زنى وإن سرق وشرب الخمر وقذف المحصنات وترك الصلاة والزكاة والصيام إذا كان مقراً بها لم يضره وقوعه على الكبائر وتركه للفرائض وركوبه الفواحش " [نقله عنهم الملطي في التنبيه والرد ص 43]</w:t>
      </w:r>
      <w:r w:rsidR="001D5F3D">
        <w:rPr>
          <w:rtl/>
        </w:rPr>
        <w:t>،</w:t>
      </w:r>
      <w:r w:rsidRPr="003D47FA">
        <w:rPr>
          <w:rtl/>
        </w:rPr>
        <w:t xml:space="preserve"> ومقصدهم من ذلك عدم دخول النار ابتداءً فالنار محرمة عليهم ولا تمس أجسادهم قط</w:t>
      </w:r>
      <w:r w:rsidR="001D5F3D">
        <w:rPr>
          <w:rtl/>
        </w:rPr>
        <w:t>،</w:t>
      </w:r>
      <w:r w:rsidRPr="003D47FA">
        <w:rPr>
          <w:rtl/>
        </w:rPr>
        <w:t xml:space="preserve"> </w:t>
      </w:r>
      <w:r w:rsidRPr="003D47FA">
        <w:rPr>
          <w:bCs/>
          <w:rtl/>
        </w:rPr>
        <w:t>" قلت "</w:t>
      </w:r>
      <w:r w:rsidRPr="003D47FA">
        <w:rPr>
          <w:rtl/>
        </w:rPr>
        <w:t xml:space="preserve"> وبعد جمع أقوالهم الشنيعة في الإيمان أرجو أن تكون الصورة قد اكتملت تجاه هؤلاء الذين يهدرون تماماً قيمة عمل الجارحة وقيمة الطاعة ويستخفون تماماً بالمعاصي والآثام والذنوب وهم مع ذلك يجزمون لأنفسهم بكمال الإيمان فنعوذ بالله من البدعة والضلالة</w:t>
      </w:r>
      <w:r w:rsidR="001D5F3D">
        <w:rPr>
          <w:rtl/>
        </w:rPr>
        <w:t>،</w:t>
      </w:r>
      <w:r w:rsidRPr="003D47FA">
        <w:rPr>
          <w:rtl/>
        </w:rPr>
        <w:t xml:space="preserve"> </w:t>
      </w:r>
    </w:p>
    <w:p w14:paraId="6F349AF7" w14:textId="751A9B42" w:rsidR="00E9486F" w:rsidRPr="003D47FA" w:rsidRDefault="00E9486F" w:rsidP="00E9486F">
      <w:pPr>
        <w:rPr>
          <w:rtl/>
        </w:rPr>
      </w:pPr>
      <w:r w:rsidRPr="003907F9">
        <w:rPr>
          <w:b/>
          <w:bCs/>
          <w:kern w:val="0"/>
          <w:sz w:val="32"/>
          <w:szCs w:val="32"/>
          <w:highlight w:val="yellow"/>
          <w:u w:val="single"/>
          <w:rtl/>
        </w:rPr>
        <w:t xml:space="preserve">[المفتاح </w:t>
      </w:r>
      <w:r w:rsidR="00FD75C5">
        <w:rPr>
          <w:rFonts w:hint="cs"/>
          <w:b/>
          <w:bCs/>
          <w:kern w:val="0"/>
          <w:sz w:val="32"/>
          <w:szCs w:val="32"/>
          <w:highlight w:val="yellow"/>
          <w:u w:val="single"/>
          <w:rtl/>
        </w:rPr>
        <w:t>السادس</w:t>
      </w:r>
      <w:r w:rsidRPr="003907F9">
        <w:rPr>
          <w:b/>
          <w:bCs/>
          <w:kern w:val="0"/>
          <w:sz w:val="32"/>
          <w:szCs w:val="32"/>
          <w:highlight w:val="yellow"/>
          <w:u w:val="single"/>
          <w:rtl/>
        </w:rPr>
        <w:t>]:</w:t>
      </w:r>
      <w:r w:rsidRPr="003D47FA">
        <w:rPr>
          <w:b/>
          <w:bCs/>
          <w:rtl/>
        </w:rPr>
        <w:t xml:space="preserve"> الفرقة الخامسة: (</w:t>
      </w:r>
      <w:r w:rsidRPr="003D47FA">
        <w:rPr>
          <w:bCs/>
          <w:rtl/>
        </w:rPr>
        <w:t>الجهمية)</w:t>
      </w:r>
      <w:r w:rsidRPr="003D47FA">
        <w:rPr>
          <w:rtl/>
        </w:rPr>
        <w:t>: هم أتباع الجهم بن صفوان وهو ضال مبتدع قال عنه الذهبي " هلك في زمان التابعين وما علمته روى شيئاً</w:t>
      </w:r>
      <w:r w:rsidR="001D5F3D">
        <w:rPr>
          <w:rtl/>
        </w:rPr>
        <w:t>،</w:t>
      </w:r>
      <w:r w:rsidRPr="003D47FA">
        <w:rPr>
          <w:rtl/>
        </w:rPr>
        <w:t xml:space="preserve"> لكنه زرع شراً عظيماً " أهـ [ميزان الاعتدال ج1 / 426]</w:t>
      </w:r>
      <w:r w:rsidR="001D5F3D">
        <w:rPr>
          <w:rtl/>
        </w:rPr>
        <w:t>،</w:t>
      </w:r>
      <w:r w:rsidRPr="003D47FA">
        <w:rPr>
          <w:rtl/>
        </w:rPr>
        <w:t xml:space="preserve"> و</w:t>
      </w:r>
      <w:r w:rsidRPr="003D47FA">
        <w:rPr>
          <w:bCs/>
          <w:rtl/>
        </w:rPr>
        <w:t>قال الإمام أبو الحسن الأشعري رحمه الله</w:t>
      </w:r>
      <w:r w:rsidRPr="003D47FA">
        <w:rPr>
          <w:rtl/>
        </w:rPr>
        <w:t>: " ذكر قول الجهمية ما تفرد به جهم: الذي تفرد به جهم القول بأن الجنة والنار تبيدان وتفنيان</w:t>
      </w:r>
      <w:r w:rsidR="001D5F3D">
        <w:rPr>
          <w:rtl/>
        </w:rPr>
        <w:t>،</w:t>
      </w:r>
      <w:r w:rsidRPr="003D47FA">
        <w:rPr>
          <w:rtl/>
        </w:rPr>
        <w:t xml:space="preserve"> وأن الإيمان هو المعرفة بالله فقط</w:t>
      </w:r>
      <w:r w:rsidR="001D5F3D">
        <w:rPr>
          <w:rtl/>
        </w:rPr>
        <w:t>،</w:t>
      </w:r>
      <w:r w:rsidRPr="003D47FA">
        <w:rPr>
          <w:rtl/>
        </w:rPr>
        <w:t xml:space="preserve"> والكفر هو الجهل بالله فقط</w:t>
      </w:r>
      <w:r w:rsidR="001D5F3D">
        <w:rPr>
          <w:rtl/>
        </w:rPr>
        <w:t>،</w:t>
      </w:r>
      <w:r w:rsidRPr="003D47FA">
        <w:rPr>
          <w:rtl/>
        </w:rPr>
        <w:t xml:space="preserve"> وأنه لا فعل لأحد في الحقيقة إلا لله وحده</w:t>
      </w:r>
      <w:r w:rsidR="001D5F3D">
        <w:rPr>
          <w:rtl/>
        </w:rPr>
        <w:t>،</w:t>
      </w:r>
      <w:r w:rsidRPr="003D47FA">
        <w:rPr>
          <w:rtl/>
        </w:rPr>
        <w:t xml:space="preserve"> وأنه هو الفاعل</w:t>
      </w:r>
      <w:r w:rsidR="001D5F3D">
        <w:rPr>
          <w:rtl/>
        </w:rPr>
        <w:t>،</w:t>
      </w:r>
      <w:r w:rsidRPr="003D47FA">
        <w:rPr>
          <w:rtl/>
        </w:rPr>
        <w:t xml:space="preserve"> وأن الناس إنما تنسب إليهم أفعالهم على المجاز</w:t>
      </w:r>
      <w:r w:rsidR="001D5F3D">
        <w:rPr>
          <w:rtl/>
        </w:rPr>
        <w:t>،</w:t>
      </w:r>
      <w:r w:rsidRPr="003D47FA">
        <w:rPr>
          <w:rtl/>
        </w:rPr>
        <w:t xml:space="preserve"> كما يقال: تحركت الشجرة</w:t>
      </w:r>
      <w:r w:rsidR="001D5F3D">
        <w:rPr>
          <w:rtl/>
        </w:rPr>
        <w:t>،</w:t>
      </w:r>
      <w:r w:rsidRPr="003D47FA">
        <w:rPr>
          <w:rtl/>
        </w:rPr>
        <w:t xml:space="preserve"> ودار الفلك وزالت الشمس</w:t>
      </w:r>
      <w:r w:rsidR="001D5F3D">
        <w:rPr>
          <w:rtl/>
        </w:rPr>
        <w:t>،</w:t>
      </w:r>
      <w:r w:rsidRPr="003D47FA">
        <w:rPr>
          <w:rtl/>
        </w:rPr>
        <w:t xml:space="preserve"> وإنما فعل ذلك بالشجرة والفلك والشمس الله </w:t>
      </w:r>
      <w:r w:rsidRPr="003D47FA">
        <w:t>–</w:t>
      </w:r>
      <w:r w:rsidRPr="003D47FA">
        <w:rPr>
          <w:rtl/>
        </w:rPr>
        <w:t xml:space="preserve"> سبحانه ! </w:t>
      </w:r>
      <w:r w:rsidRPr="003D47FA">
        <w:t>–</w:t>
      </w:r>
      <w:r w:rsidRPr="003D47FA">
        <w:rPr>
          <w:rtl/>
        </w:rPr>
        <w:t xml:space="preserve"> إلا</w:t>
      </w:r>
      <w:r w:rsidR="00AB6BA0">
        <w:rPr>
          <w:rtl/>
        </w:rPr>
        <w:t xml:space="preserve"> أنه </w:t>
      </w:r>
      <w:r w:rsidRPr="003D47FA">
        <w:rPr>
          <w:rtl/>
        </w:rPr>
        <w:t>خلق للإنسان قوة كان بها الفعل</w:t>
      </w:r>
      <w:r w:rsidR="001D5F3D">
        <w:rPr>
          <w:rtl/>
        </w:rPr>
        <w:t>،</w:t>
      </w:r>
      <w:r w:rsidRPr="003D47FA">
        <w:rPr>
          <w:rtl/>
        </w:rPr>
        <w:t xml:space="preserve"> وخلق له إرادة للفعل واختياراً له منفرداً بذلك</w:t>
      </w:r>
      <w:r w:rsidR="001D5F3D">
        <w:rPr>
          <w:rtl/>
        </w:rPr>
        <w:t>،</w:t>
      </w:r>
      <w:r w:rsidRPr="003D47FA">
        <w:rPr>
          <w:rtl/>
        </w:rPr>
        <w:t xml:space="preserve"> كما خلق له طولاً كان به طويلاً</w:t>
      </w:r>
      <w:r w:rsidR="001D5F3D">
        <w:rPr>
          <w:rtl/>
        </w:rPr>
        <w:t>،</w:t>
      </w:r>
      <w:r w:rsidRPr="003D47FA">
        <w:rPr>
          <w:rtl/>
        </w:rPr>
        <w:t xml:space="preserve"> ولوناً كان به متلوناً</w:t>
      </w:r>
      <w:r w:rsidR="001D5F3D">
        <w:rPr>
          <w:rtl/>
        </w:rPr>
        <w:t>،</w:t>
      </w:r>
      <w:r w:rsidRPr="003D47FA">
        <w:rPr>
          <w:rtl/>
        </w:rPr>
        <w:t xml:space="preserve"> وكان جهم ينتحل الأمر بالمعروف والنهي عن المنكر</w:t>
      </w:r>
      <w:r w:rsidR="001D5F3D">
        <w:rPr>
          <w:rtl/>
        </w:rPr>
        <w:t>،</w:t>
      </w:r>
      <w:r w:rsidRPr="003D47FA">
        <w:rPr>
          <w:rtl/>
        </w:rPr>
        <w:t xml:space="preserve"> وقتل " جهم " بمرو</w:t>
      </w:r>
      <w:r w:rsidR="001D5F3D">
        <w:rPr>
          <w:rtl/>
        </w:rPr>
        <w:t>،</w:t>
      </w:r>
      <w:r w:rsidRPr="003D47FA">
        <w:rPr>
          <w:rtl/>
        </w:rPr>
        <w:t xml:space="preserve"> قتله مسلم بن أحوز المازني في آخر ملك بن أمية ويحكي عنه</w:t>
      </w:r>
      <w:r w:rsidR="00AB6BA0">
        <w:rPr>
          <w:rtl/>
        </w:rPr>
        <w:t xml:space="preserve"> أنه </w:t>
      </w:r>
      <w:r w:rsidRPr="003D47FA">
        <w:rPr>
          <w:rtl/>
        </w:rPr>
        <w:t xml:space="preserve">كان يقول: لا أقول إن الله </w:t>
      </w:r>
      <w:r w:rsidRPr="003D47FA">
        <w:t>–</w:t>
      </w:r>
      <w:r w:rsidRPr="003D47FA">
        <w:rPr>
          <w:rtl/>
        </w:rPr>
        <w:t xml:space="preserve"> سبحانه! </w:t>
      </w:r>
      <w:r w:rsidRPr="003D47FA">
        <w:t>–</w:t>
      </w:r>
      <w:r w:rsidRPr="003D47FA">
        <w:rPr>
          <w:rtl/>
        </w:rPr>
        <w:t xml:space="preserve"> شيء لأن ذلك تشبيه له بالأشياء</w:t>
      </w:r>
      <w:r w:rsidR="001D5F3D">
        <w:rPr>
          <w:rtl/>
        </w:rPr>
        <w:t>،</w:t>
      </w:r>
      <w:r w:rsidRPr="003D47FA">
        <w:rPr>
          <w:rtl/>
        </w:rPr>
        <w:t xml:space="preserve"> وكان يقول: إن علم الله </w:t>
      </w:r>
      <w:r w:rsidRPr="003D47FA">
        <w:t>–</w:t>
      </w:r>
      <w:r w:rsidRPr="003D47FA">
        <w:rPr>
          <w:rtl/>
        </w:rPr>
        <w:t xml:space="preserve"> سبحانه ! </w:t>
      </w:r>
      <w:r w:rsidRPr="003D47FA">
        <w:t>–</w:t>
      </w:r>
      <w:r w:rsidRPr="003D47FA">
        <w:rPr>
          <w:rtl/>
        </w:rPr>
        <w:t xml:space="preserve"> محدث</w:t>
      </w:r>
      <w:r w:rsidR="001D5F3D">
        <w:rPr>
          <w:rtl/>
        </w:rPr>
        <w:t>،</w:t>
      </w:r>
      <w:r w:rsidRPr="003D47FA">
        <w:rPr>
          <w:rtl/>
        </w:rPr>
        <w:t xml:space="preserve"> فيما يحكي عنه</w:t>
      </w:r>
      <w:r w:rsidR="001D5F3D">
        <w:rPr>
          <w:rtl/>
        </w:rPr>
        <w:t>،</w:t>
      </w:r>
      <w:r w:rsidRPr="003D47FA">
        <w:rPr>
          <w:rtl/>
        </w:rPr>
        <w:t xml:space="preserve"> ويقول بخلق القرآن</w:t>
      </w:r>
      <w:r w:rsidR="001D5F3D">
        <w:rPr>
          <w:rtl/>
        </w:rPr>
        <w:t>،</w:t>
      </w:r>
      <w:r w:rsidRPr="003D47FA">
        <w:rPr>
          <w:rtl/>
        </w:rPr>
        <w:t xml:space="preserve"> وأنه لا يقال: إن الله لم يزل عالماً بالأشياء قبل أن تكون " أهـ [مقالات الإسلاميين واختلاف المصلين ج1/338]</w:t>
      </w:r>
      <w:r w:rsidR="001D5F3D">
        <w:rPr>
          <w:rtl/>
        </w:rPr>
        <w:t>،</w:t>
      </w:r>
      <w:r w:rsidRPr="003D47FA">
        <w:rPr>
          <w:bCs/>
          <w:rtl/>
        </w:rPr>
        <w:t xml:space="preserve"> ويمكن تلخيص أهم ضلالات الجهمية في هذه الأصول الضالة: (الأصل الأول</w:t>
      </w:r>
      <w:r w:rsidRPr="003D47FA">
        <w:rPr>
          <w:rtl/>
        </w:rPr>
        <w:t>): تعطيل الأسماء والصفات ونفيها عن الله عز وجل</w:t>
      </w:r>
      <w:r w:rsidR="001D5F3D">
        <w:rPr>
          <w:rtl/>
        </w:rPr>
        <w:t>،</w:t>
      </w:r>
      <w:r w:rsidRPr="003D47FA">
        <w:rPr>
          <w:rtl/>
        </w:rPr>
        <w:t xml:space="preserve"> و (</w:t>
      </w:r>
      <w:r w:rsidRPr="003D47FA">
        <w:rPr>
          <w:bCs/>
          <w:rtl/>
        </w:rPr>
        <w:t>الأصل الثاني</w:t>
      </w:r>
      <w:r w:rsidRPr="003D47FA">
        <w:rPr>
          <w:rtl/>
        </w:rPr>
        <w:t>): القول بالجبر في باب الإيمان بالقدر</w:t>
      </w:r>
      <w:r w:rsidR="001D5F3D">
        <w:rPr>
          <w:rtl/>
        </w:rPr>
        <w:t>،</w:t>
      </w:r>
      <w:r w:rsidRPr="003D47FA">
        <w:rPr>
          <w:rtl/>
        </w:rPr>
        <w:t xml:space="preserve"> و (</w:t>
      </w:r>
      <w:r w:rsidRPr="003D47FA">
        <w:rPr>
          <w:bCs/>
          <w:rtl/>
        </w:rPr>
        <w:t>الأصل الثالث</w:t>
      </w:r>
      <w:r w:rsidRPr="003D47FA">
        <w:rPr>
          <w:rtl/>
        </w:rPr>
        <w:t>): القول بالإرجاء الغالي في باب الإيمان وهو</w:t>
      </w:r>
      <w:r w:rsidR="00AB6BA0">
        <w:rPr>
          <w:rtl/>
        </w:rPr>
        <w:t xml:space="preserve"> أنه </w:t>
      </w:r>
      <w:r w:rsidRPr="003D47FA">
        <w:rPr>
          <w:rtl/>
        </w:rPr>
        <w:t>يكفي المرء في الإيمان مجرد المعرفة</w:t>
      </w:r>
      <w:r w:rsidR="001D5F3D">
        <w:rPr>
          <w:rtl/>
        </w:rPr>
        <w:t>،</w:t>
      </w:r>
      <w:r w:rsidRPr="003D47FA">
        <w:rPr>
          <w:rtl/>
        </w:rPr>
        <w:t xml:space="preserve"> و (</w:t>
      </w:r>
      <w:r w:rsidRPr="003D47FA">
        <w:rPr>
          <w:bCs/>
          <w:rtl/>
        </w:rPr>
        <w:t xml:space="preserve">الأصل الرابع): </w:t>
      </w:r>
      <w:r w:rsidRPr="003D47FA">
        <w:rPr>
          <w:rtl/>
        </w:rPr>
        <w:t>القول بفناء الجنة والنار</w:t>
      </w:r>
      <w:r w:rsidR="001D5F3D">
        <w:rPr>
          <w:rtl/>
        </w:rPr>
        <w:t>،</w:t>
      </w:r>
      <w:r w:rsidRPr="003D47FA">
        <w:rPr>
          <w:rtl/>
        </w:rPr>
        <w:t xml:space="preserve"> و (</w:t>
      </w:r>
      <w:r w:rsidRPr="003D47FA">
        <w:rPr>
          <w:bCs/>
          <w:rtl/>
        </w:rPr>
        <w:t>الأصل الخامس</w:t>
      </w:r>
      <w:r w:rsidRPr="003D47FA">
        <w:rPr>
          <w:rtl/>
        </w:rPr>
        <w:t>): إنكار أكثر الأخبار الواردة في أمور اليوم الآخر كإنكار الصراط والميزان ورؤية الله تعالى: وعذاب القبر</w:t>
      </w:r>
      <w:r w:rsidR="001D5F3D">
        <w:rPr>
          <w:rtl/>
        </w:rPr>
        <w:t>،</w:t>
      </w:r>
      <w:r w:rsidRPr="003D47FA">
        <w:rPr>
          <w:rtl/>
        </w:rPr>
        <w:t xml:space="preserve"> </w:t>
      </w:r>
      <w:r w:rsidRPr="003D47FA">
        <w:rPr>
          <w:bCs/>
          <w:rtl/>
        </w:rPr>
        <w:t>فأما الأصل الأول</w:t>
      </w:r>
      <w:r w:rsidRPr="003D47FA">
        <w:rPr>
          <w:rtl/>
        </w:rPr>
        <w:t>: (تعطيل أسماء الله عز وجل وصفاته) فحجتهم فيه أن وصف الله تعالى: بصفات موجودة في المخلوق توجب التشبيه فينبغي نفي كل صفة نسبت إلى الله تعالى</w:t>
      </w:r>
      <w:r w:rsidR="001D5F3D">
        <w:rPr>
          <w:rtl/>
        </w:rPr>
        <w:t>،</w:t>
      </w:r>
      <w:r w:rsidRPr="003D47FA">
        <w:rPr>
          <w:rtl/>
        </w:rPr>
        <w:t xml:space="preserve"> ومن هذا الباب عطلوا جميع الصفات دون استثناء وذلك لأن الإنسان وهو مخلوق موصوف بالحياة والعلم والسمع والبصر والكلام وغيرها من الصفات</w:t>
      </w:r>
      <w:r w:rsidR="001D5F3D">
        <w:rPr>
          <w:rtl/>
        </w:rPr>
        <w:t>،</w:t>
      </w:r>
      <w:r w:rsidRPr="003D47FA">
        <w:rPr>
          <w:rtl/>
        </w:rPr>
        <w:t xml:space="preserve"> وقد تقدم الرد على ضلالاتهم في الكتاب الأول</w:t>
      </w:r>
      <w:r w:rsidR="001D5F3D">
        <w:rPr>
          <w:rtl/>
        </w:rPr>
        <w:t>،</w:t>
      </w:r>
      <w:r w:rsidRPr="003D47FA">
        <w:rPr>
          <w:rtl/>
        </w:rPr>
        <w:t xml:space="preserve"> مفاتيح علم التقديس</w:t>
      </w:r>
      <w:r w:rsidR="001D5F3D">
        <w:rPr>
          <w:rtl/>
        </w:rPr>
        <w:t>،</w:t>
      </w:r>
      <w:r w:rsidRPr="003D47FA">
        <w:rPr>
          <w:rtl/>
        </w:rPr>
        <w:t xml:space="preserve"> </w:t>
      </w:r>
      <w:r w:rsidRPr="003D47FA">
        <w:rPr>
          <w:bCs/>
          <w:rtl/>
        </w:rPr>
        <w:t xml:space="preserve">وأما الأصل الثاني (قولهم بالجبر) </w:t>
      </w:r>
      <w:r w:rsidRPr="003D47FA">
        <w:rPr>
          <w:rtl/>
        </w:rPr>
        <w:t>فحجتهم فيه أنهم يثبتون لله عز وجل القدرة التامة وأن إثبات القدرة التامة يستلزم الجبر في أعمال الإنسان وأنه مجبور على عمله لا خيار له فيه وعمله بمثابة طوله ولونه وبمثابة حركة الجمادات والنباتات</w:t>
      </w:r>
      <w:r w:rsidR="001D5F3D">
        <w:rPr>
          <w:rtl/>
        </w:rPr>
        <w:t>،</w:t>
      </w:r>
      <w:r w:rsidRPr="003D47FA">
        <w:rPr>
          <w:rtl/>
        </w:rPr>
        <w:t xml:space="preserve"> وأي عاقل سمع كلامهم هذا علم</w:t>
      </w:r>
      <w:r w:rsidR="00AB6BA0">
        <w:rPr>
          <w:rtl/>
        </w:rPr>
        <w:t xml:space="preserve"> أنه </w:t>
      </w:r>
      <w:r w:rsidRPr="003D47FA">
        <w:rPr>
          <w:rtl/>
        </w:rPr>
        <w:t>إذا عوقب الإنسان على عمله الرديء وهو لا دخل له فيه البته أن هذا ظلم يتنزه الله تعالى: عنه</w:t>
      </w:r>
      <w:r w:rsidR="001D5F3D">
        <w:rPr>
          <w:rtl/>
        </w:rPr>
        <w:t>،</w:t>
      </w:r>
      <w:r w:rsidRPr="003D47FA">
        <w:rPr>
          <w:rtl/>
        </w:rPr>
        <w:t xml:space="preserve"> فكأنهم إذا جاءتهم الشبهة من باب القدرة نسبوا إلى الله تعالى: الظلم تعالى الله عن ذلك علواً كبيراً</w:t>
      </w:r>
      <w:r w:rsidR="001D5F3D">
        <w:rPr>
          <w:rtl/>
        </w:rPr>
        <w:t>،</w:t>
      </w:r>
      <w:r w:rsidRPr="003D47FA">
        <w:rPr>
          <w:rtl/>
        </w:rPr>
        <w:t xml:space="preserve"> وأهل السنّة يقولون أن للإنسان مشيئة وإرادة واختيار</w:t>
      </w:r>
      <w:r w:rsidR="001D5F3D">
        <w:rPr>
          <w:rtl/>
        </w:rPr>
        <w:t>،</w:t>
      </w:r>
      <w:r w:rsidRPr="003D47FA">
        <w:rPr>
          <w:rtl/>
        </w:rPr>
        <w:t xml:space="preserve"> وكل منا يعلم من نفسه ذلك</w:t>
      </w:r>
      <w:r w:rsidR="001D5F3D">
        <w:rPr>
          <w:rtl/>
        </w:rPr>
        <w:t>،</w:t>
      </w:r>
      <w:r w:rsidRPr="003D47FA">
        <w:rPr>
          <w:rtl/>
        </w:rPr>
        <w:t xml:space="preserve"> فهل القيام بعمل من أعمال الطاعة أو المعصية يشبه رعشة العضلات اللاإرادية أو دقات القلب اللاإرادية دون دخل من الإنسان هذا لا يقوله منصف ولا عاقل</w:t>
      </w:r>
      <w:r w:rsidR="001D5F3D">
        <w:rPr>
          <w:rtl/>
        </w:rPr>
        <w:t>،</w:t>
      </w:r>
      <w:r w:rsidRPr="003D47FA">
        <w:rPr>
          <w:rtl/>
        </w:rPr>
        <w:t xml:space="preserve"> ولكن إرادة الإنسان واختياره داخل ضمن تقدير الله ومشيئته وإرادته</w:t>
      </w:r>
      <w:r w:rsidR="001D5F3D">
        <w:rPr>
          <w:rtl/>
        </w:rPr>
        <w:t>،</w:t>
      </w:r>
      <w:r w:rsidRPr="003D47FA">
        <w:rPr>
          <w:rtl/>
        </w:rPr>
        <w:t xml:space="preserve"> ويجمع الأمرين قوله تعالى: {وَمَا تَشَاءُونَ إِلَّا أَنْ يَشَاءَ اللَّهُ إِنَّ اللَّهَ كَانَ عَلِيمًا حَكِيمًا} [الإنسان: 30] فأثبت القرآن الكريم المشيئتين بصورة نؤمن بها تثبت لله القدرة التامة والعدل التام والمسئولية الكاملة للإنسان على أفعاله وتصرفات</w:t>
      </w:r>
      <w:r w:rsidR="001D5F3D">
        <w:rPr>
          <w:rtl/>
        </w:rPr>
        <w:t>،</w:t>
      </w:r>
      <w:r w:rsidRPr="003D47FA">
        <w:rPr>
          <w:rtl/>
        </w:rPr>
        <w:t xml:space="preserve"> ثم الجهمية يدخلون من باب الجبر إلى الاحتجاج على الله عز وجل بالمعاصي والذنوب لأنهم يقولون إذا كان الإنسان مجبوراً على عمله فما ذنب ارتكابه الكبائر وهو مجبور عليها</w:t>
      </w:r>
      <w:r w:rsidR="001D5F3D">
        <w:rPr>
          <w:rtl/>
        </w:rPr>
        <w:t>،</w:t>
      </w:r>
      <w:r w:rsidRPr="003D47FA">
        <w:rPr>
          <w:rtl/>
        </w:rPr>
        <w:t xml:space="preserve"> ويلزمهم في ذلك</w:t>
      </w:r>
      <w:r w:rsidR="00AB6BA0">
        <w:rPr>
          <w:rtl/>
        </w:rPr>
        <w:t xml:space="preserve"> أنه </w:t>
      </w:r>
      <w:r w:rsidRPr="003D47FA">
        <w:rPr>
          <w:rtl/>
        </w:rPr>
        <w:t>ما ذنب الكافر في وقوعه في الكفر وهنا ينفرط عقد الإيمان بل عقد الملة بأسرها فإنا لله وإنا إليه راجعون</w:t>
      </w:r>
      <w:r w:rsidR="001D5F3D">
        <w:rPr>
          <w:rtl/>
        </w:rPr>
        <w:t>،</w:t>
      </w:r>
      <w:r w:rsidRPr="003D47FA">
        <w:rPr>
          <w:rtl/>
        </w:rPr>
        <w:t xml:space="preserve"> </w:t>
      </w:r>
      <w:r w:rsidRPr="003D47FA">
        <w:rPr>
          <w:bCs/>
          <w:rtl/>
        </w:rPr>
        <w:t xml:space="preserve">وأما الأصل الثالث: (ضلالهم في مسائل الإيمان والكفر): </w:t>
      </w:r>
      <w:r w:rsidRPr="003D47FA">
        <w:rPr>
          <w:rtl/>
        </w:rPr>
        <w:t>فالجهميـة من أشـد الفرق ضلالاً وتفريطاً في حق مسائل الإيمان والكفر</w:t>
      </w:r>
      <w:r w:rsidR="001D5F3D">
        <w:rPr>
          <w:rtl/>
        </w:rPr>
        <w:t>،</w:t>
      </w:r>
      <w:r w:rsidRPr="003D47FA">
        <w:rPr>
          <w:rtl/>
        </w:rPr>
        <w:t xml:space="preserve"> وذلك بانهم </w:t>
      </w:r>
      <w:r w:rsidRPr="003D47FA">
        <w:rPr>
          <w:bCs/>
          <w:rtl/>
        </w:rPr>
        <w:t>قالوا</w:t>
      </w:r>
      <w:r w:rsidRPr="003D47FA">
        <w:rPr>
          <w:rtl/>
        </w:rPr>
        <w:t>: الإيمان هو المعرفة بالله فقط ومن عرف الله بقلبه فهو مؤمن</w:t>
      </w:r>
      <w:r w:rsidR="001D5F3D">
        <w:rPr>
          <w:rtl/>
        </w:rPr>
        <w:t>،</w:t>
      </w:r>
      <w:r w:rsidRPr="003D47FA">
        <w:rPr>
          <w:rtl/>
        </w:rPr>
        <w:t xml:space="preserve"> والكفر هو الجهل بالله فقط</w:t>
      </w:r>
      <w:r w:rsidR="001D5F3D">
        <w:rPr>
          <w:rtl/>
        </w:rPr>
        <w:t>،</w:t>
      </w:r>
      <w:r w:rsidRPr="003D47FA">
        <w:rPr>
          <w:rtl/>
        </w:rPr>
        <w:t xml:space="preserve"> ومن أتى بالمعرفة القلبية فهو مؤمن كامل الإيمان إيمانه كإيمان جبريل وميكائيل وكإيمان الأنبياء والمرسلين</w:t>
      </w:r>
      <w:r w:rsidR="001D5F3D">
        <w:rPr>
          <w:rtl/>
        </w:rPr>
        <w:t>،</w:t>
      </w:r>
      <w:r w:rsidRPr="003D47FA">
        <w:rPr>
          <w:rtl/>
        </w:rPr>
        <w:t xml:space="preserve"> ومن أتى بالمعرفة والإقرار فلا يضره شيء البتة كما لا ينفع مع الكفر طاعة البتة</w:t>
      </w:r>
      <w:r w:rsidR="001D5F3D">
        <w:rPr>
          <w:rtl/>
        </w:rPr>
        <w:t>،</w:t>
      </w:r>
      <w:r w:rsidRPr="003D47FA">
        <w:rPr>
          <w:rtl/>
        </w:rPr>
        <w:t xml:space="preserve"> </w:t>
      </w:r>
      <w:r w:rsidRPr="003D47FA">
        <w:rPr>
          <w:rtl/>
          <w:lang w:bidi="ar-KW"/>
        </w:rPr>
        <w:t>وقد مر بنا فيما مضى ضلال تلك الأصول بما يغني عن الرد عليها</w:t>
      </w:r>
      <w:r w:rsidR="001D5F3D">
        <w:rPr>
          <w:rtl/>
          <w:lang w:bidi="ar-KW"/>
        </w:rPr>
        <w:t>،</w:t>
      </w:r>
      <w:r w:rsidRPr="003D47FA">
        <w:rPr>
          <w:rtl/>
          <w:lang w:bidi="ar-KW"/>
        </w:rPr>
        <w:t xml:space="preserve"> والله المستعان</w:t>
      </w:r>
      <w:r w:rsidR="001D5F3D">
        <w:rPr>
          <w:rtl/>
          <w:lang w:bidi="ar-KW"/>
        </w:rPr>
        <w:t>،</w:t>
      </w:r>
      <w:r w:rsidRPr="003D47FA">
        <w:rPr>
          <w:rtl/>
          <w:lang w:bidi="ar-KW"/>
        </w:rPr>
        <w:t xml:space="preserve"> </w:t>
      </w:r>
      <w:r w:rsidRPr="003D47FA">
        <w:rPr>
          <w:rtl/>
        </w:rPr>
        <w:t>وأما (</w:t>
      </w:r>
      <w:r w:rsidRPr="003D47FA">
        <w:rPr>
          <w:bCs/>
          <w:rtl/>
        </w:rPr>
        <w:t xml:space="preserve">الأصل الرابع): </w:t>
      </w:r>
      <w:r w:rsidRPr="003D47FA">
        <w:rPr>
          <w:rtl/>
        </w:rPr>
        <w:t>القول بفناء الجنة والنار</w:t>
      </w:r>
      <w:r w:rsidR="001D5F3D">
        <w:rPr>
          <w:rtl/>
        </w:rPr>
        <w:t>،</w:t>
      </w:r>
      <w:r w:rsidRPr="003D47FA">
        <w:rPr>
          <w:rtl/>
        </w:rPr>
        <w:t xml:space="preserve"> فإنّه قد دلت الآيات على بقاء الجنّة والنار</w:t>
      </w:r>
      <w:r w:rsidR="001D5F3D">
        <w:rPr>
          <w:rtl/>
        </w:rPr>
        <w:t>،</w:t>
      </w:r>
      <w:r w:rsidRPr="003D47FA">
        <w:rPr>
          <w:rtl/>
        </w:rPr>
        <w:t xml:space="preserve"> منها قوله تعالى: {وَالَّذِينَ آمَنُوا وَعَمِلُوا الصَّالِحَاتِ سَنُدْخِلُهُمْ جَنَّاتٍ تَجْرِي مِنْ تَحْتِهَا الْأَنْهَارُ خَالِدِينَ فِيهَا أَبَدًا لَهُمْ فِيهَا أَزْوَاجٌ مُطَهَّرَةٌ وَنُدْخِلُهُمْ ظِلًّا ظَلِيلًا} [النساء: 57]</w:t>
      </w:r>
      <w:r w:rsidR="001D5F3D">
        <w:rPr>
          <w:rtl/>
        </w:rPr>
        <w:t>،</w:t>
      </w:r>
      <w:r w:rsidRPr="003D47FA">
        <w:rPr>
          <w:rtl/>
        </w:rPr>
        <w:t xml:space="preserve"> وقوله تعالى: {إِنَّ الَّذِينَ كَفَرُوا وَظَلَمُوا لَمْ يَكُنِ اللَّهُ لِيَغْفِرَ لَهُمْ وَلَا لِيَهْدِيَهُمْ طَرِيقًا * إِلَّا طَرِيقَ جَهَنَّمَ خَالِدِينَ فِيهَا أَبَدًا وَكَانَ ذَلِكَ عَلَى اللَّهِ يَسِيرًا} [النساء: 168</w:t>
      </w:r>
      <w:r w:rsidR="001D5F3D">
        <w:rPr>
          <w:rtl/>
        </w:rPr>
        <w:t>،</w:t>
      </w:r>
      <w:r w:rsidRPr="003D47FA">
        <w:rPr>
          <w:rtl/>
        </w:rPr>
        <w:t xml:space="preserve"> 169]</w:t>
      </w:r>
      <w:r w:rsidR="001D5F3D">
        <w:rPr>
          <w:rtl/>
        </w:rPr>
        <w:t>،</w:t>
      </w:r>
      <w:r w:rsidRPr="003D47FA">
        <w:rPr>
          <w:rtl/>
        </w:rPr>
        <w:t xml:space="preserve"> وأما (</w:t>
      </w:r>
      <w:r w:rsidRPr="003D47FA">
        <w:rPr>
          <w:bCs/>
          <w:rtl/>
        </w:rPr>
        <w:t>الأصل الخامس</w:t>
      </w:r>
      <w:r w:rsidRPr="003D47FA">
        <w:rPr>
          <w:rtl/>
        </w:rPr>
        <w:t>): إنكار أكثر الأخبار الواردة في أمور اليوم الآخر كإنكار الصراط والميزان ورؤية الله تعالى وعذاب القبر</w:t>
      </w:r>
      <w:r w:rsidR="001D5F3D">
        <w:rPr>
          <w:rtl/>
        </w:rPr>
        <w:t>،</w:t>
      </w:r>
      <w:r w:rsidRPr="003D47FA">
        <w:rPr>
          <w:rtl/>
        </w:rPr>
        <w:t xml:space="preserve"> فهذا من الضلال المتعلق بعدم الأخذ بأحاديث الآحاد فيما لا تعارضه أدلة النقل والعقل</w:t>
      </w:r>
      <w:r w:rsidR="001D5F3D">
        <w:rPr>
          <w:rtl/>
        </w:rPr>
        <w:t>،</w:t>
      </w:r>
      <w:r w:rsidRPr="003D47FA">
        <w:rPr>
          <w:rtl/>
        </w:rPr>
        <w:t xml:space="preserve"> ولا يُخالف قواعد التقديس</w:t>
      </w:r>
      <w:r w:rsidR="001D5F3D">
        <w:rPr>
          <w:rtl/>
        </w:rPr>
        <w:t>،</w:t>
      </w:r>
      <w:r w:rsidRPr="003D47FA">
        <w:rPr>
          <w:rtl/>
        </w:rPr>
        <w:t xml:space="preserve"> </w:t>
      </w:r>
    </w:p>
    <w:p w14:paraId="5029F15D" w14:textId="2395719A" w:rsidR="00E9486F" w:rsidRPr="003D47FA" w:rsidRDefault="00E9486F" w:rsidP="00E9486F">
      <w:pPr>
        <w:rPr>
          <w:kern w:val="0"/>
          <w:rtl/>
        </w:rPr>
      </w:pPr>
      <w:r w:rsidRPr="003907F9">
        <w:rPr>
          <w:b/>
          <w:bCs/>
          <w:kern w:val="0"/>
          <w:sz w:val="32"/>
          <w:szCs w:val="32"/>
          <w:highlight w:val="yellow"/>
          <w:u w:val="single"/>
          <w:rtl/>
        </w:rPr>
        <w:t xml:space="preserve">[المفتاح </w:t>
      </w:r>
      <w:r w:rsidR="00FD75C5">
        <w:rPr>
          <w:rFonts w:hint="cs"/>
          <w:b/>
          <w:bCs/>
          <w:kern w:val="0"/>
          <w:sz w:val="32"/>
          <w:szCs w:val="32"/>
          <w:highlight w:val="yellow"/>
          <w:u w:val="single"/>
          <w:rtl/>
        </w:rPr>
        <w:t>السابع</w:t>
      </w:r>
      <w:r w:rsidRPr="003907F9">
        <w:rPr>
          <w:b/>
          <w:bCs/>
          <w:kern w:val="0"/>
          <w:sz w:val="32"/>
          <w:szCs w:val="32"/>
          <w:highlight w:val="yellow"/>
          <w:u w:val="single"/>
          <w:rtl/>
        </w:rPr>
        <w:t>]:</w:t>
      </w:r>
      <w:r w:rsidRPr="003D47FA">
        <w:rPr>
          <w:b/>
          <w:bCs/>
          <w:rtl/>
        </w:rPr>
        <w:t xml:space="preserve"> الفرقة السادسة: (الشيعة): </w:t>
      </w:r>
      <w:r w:rsidRPr="003D47FA">
        <w:rPr>
          <w:rtl/>
        </w:rPr>
        <w:t>في مقابل الخوارج الذين كفروا الإمام علي واستحلوا دمه</w:t>
      </w:r>
      <w:r w:rsidR="001D5F3D">
        <w:rPr>
          <w:rtl/>
        </w:rPr>
        <w:t>،</w:t>
      </w:r>
      <w:r w:rsidRPr="003D47FA">
        <w:rPr>
          <w:rtl/>
        </w:rPr>
        <w:t xml:space="preserve"> بدأ ظهور الرفض في شيعة الإمام علي رضي الله عنه متمثلا في جماعة عبد الله بن سبأ</w:t>
      </w:r>
      <w:r w:rsidR="001D5F3D">
        <w:rPr>
          <w:rtl/>
        </w:rPr>
        <w:t>،</w:t>
      </w:r>
      <w:r w:rsidRPr="003D47FA">
        <w:rPr>
          <w:rtl/>
        </w:rPr>
        <w:t xml:space="preserve"> وهؤلاء </w:t>
      </w:r>
      <w:r w:rsidRPr="003D47FA">
        <w:rPr>
          <w:b/>
          <w:bCs/>
          <w:rtl/>
        </w:rPr>
        <w:t>(السبئية)</w:t>
      </w:r>
      <w:r w:rsidRPr="003D47FA">
        <w:rPr>
          <w:rtl/>
        </w:rPr>
        <w:t xml:space="preserve"> – على النقيض من الخوارج - غالوا في الإمام علي وادعوا له ما ليس من حقه</w:t>
      </w:r>
      <w:r w:rsidR="001D5F3D">
        <w:rPr>
          <w:rtl/>
        </w:rPr>
        <w:t>،</w:t>
      </w:r>
      <w:r w:rsidRPr="003D47FA">
        <w:rPr>
          <w:rtl/>
        </w:rPr>
        <w:t xml:space="preserve"> وما لا يرضاه هو رضى الله عنه لنفسه</w:t>
      </w:r>
      <w:r w:rsidR="001D5F3D">
        <w:rPr>
          <w:rtl/>
        </w:rPr>
        <w:t>،</w:t>
      </w:r>
      <w:r w:rsidRPr="003D47FA">
        <w:rPr>
          <w:rtl/>
        </w:rPr>
        <w:t xml:space="preserve"> وقد ظل الإمام علي رضي الله عنه يبغض هؤلاء وهؤلاء (أي الخوارج والروافض)</w:t>
      </w:r>
      <w:r w:rsidR="001D5F3D">
        <w:rPr>
          <w:rtl/>
        </w:rPr>
        <w:t>،</w:t>
      </w:r>
      <w:r w:rsidRPr="003D47FA">
        <w:rPr>
          <w:rtl/>
        </w:rPr>
        <w:t xml:space="preserve"> ويحمل في قلبه ثقيل هم جمع الأمة ووحدة صفوفها على الحق كما كانت على عهد الخلفاء الراشدين قبله أبي بكر وعمر وعثمان</w:t>
      </w:r>
      <w:r w:rsidR="001D5F3D">
        <w:rPr>
          <w:rtl/>
        </w:rPr>
        <w:t>،</w:t>
      </w:r>
      <w:r w:rsidRPr="003D47FA">
        <w:rPr>
          <w:rtl/>
        </w:rPr>
        <w:t xml:space="preserve"> وظل رضي الله عنه على ذلك حتى تمكن أحد الخوارج المارقين من قتله غدرا وهو في طريقه إلى صلاة الفجر</w:t>
      </w:r>
      <w:r w:rsidR="001D5F3D">
        <w:rPr>
          <w:rtl/>
        </w:rPr>
        <w:t>،</w:t>
      </w:r>
      <w:r w:rsidRPr="003D47FA">
        <w:rPr>
          <w:rtl/>
        </w:rPr>
        <w:t xml:space="preserve"> فرضي الله عنه وأرضاه</w:t>
      </w:r>
      <w:r w:rsidR="001D5F3D">
        <w:rPr>
          <w:rtl/>
        </w:rPr>
        <w:t>،</w:t>
      </w:r>
      <w:r w:rsidRPr="003D47FA">
        <w:rPr>
          <w:rtl/>
        </w:rPr>
        <w:t xml:space="preserve"> ثم بايع أصحابه الحسن بن علي رضي الله عنهما</w:t>
      </w:r>
      <w:r w:rsidR="001D5F3D">
        <w:rPr>
          <w:rtl/>
        </w:rPr>
        <w:t>،</w:t>
      </w:r>
      <w:r w:rsidRPr="003D47FA">
        <w:rPr>
          <w:rtl/>
        </w:rPr>
        <w:t xml:space="preserve"> وتحققت بشارة النبي صلى الله عليه وسلم لسيد شباب أهل الجنة الحسن بن علي رضي الله عنهما بالإصلاح بين فئتين عظيمتين من المسلمين فتنازل بالخلافة للصحابي معاوية بن أبي سفيان رضي الله عنهما وبذلك توحدت الأمة واجتمعت كلمتها وسمي هذا العام بعام الصلح</w:t>
      </w:r>
      <w:r w:rsidR="001D5F3D">
        <w:rPr>
          <w:rtl/>
        </w:rPr>
        <w:t>،</w:t>
      </w:r>
      <w:r w:rsidRPr="003D47FA">
        <w:rPr>
          <w:rtl/>
        </w:rPr>
        <w:t xml:space="preserve"> وبعام الجماعة وكان ذلك عام واحد وأربعين من الهجرة</w:t>
      </w:r>
      <w:r w:rsidR="001D5F3D">
        <w:rPr>
          <w:rtl/>
        </w:rPr>
        <w:t>،</w:t>
      </w:r>
      <w:r w:rsidRPr="003D47FA">
        <w:rPr>
          <w:rtl/>
        </w:rPr>
        <w:t xml:space="preserve"> وكان كل واحد من الحزبين يعتقد بإيمان الآخر وإسلامه ويحب الإصلاح بينهما ويسعى إلى التوافق والتصالح</w:t>
      </w:r>
      <w:r w:rsidR="001D5F3D">
        <w:rPr>
          <w:rtl/>
        </w:rPr>
        <w:t>،</w:t>
      </w:r>
      <w:r w:rsidRPr="003D47FA">
        <w:rPr>
          <w:rtl/>
        </w:rPr>
        <w:t xml:space="preserve"> وعلى ذلك صالح الحسن بن علي معاوية رضي الله عنهم أجمعين وبايعه</w:t>
      </w:r>
      <w:r w:rsidR="001D5F3D">
        <w:rPr>
          <w:rtl/>
        </w:rPr>
        <w:t>،</w:t>
      </w:r>
      <w:r w:rsidRPr="003D47FA">
        <w:rPr>
          <w:rtl/>
        </w:rPr>
        <w:t xml:space="preserve"> على</w:t>
      </w:r>
      <w:r w:rsidR="00AB6BA0">
        <w:rPr>
          <w:rtl/>
        </w:rPr>
        <w:t xml:space="preserve"> أنه </w:t>
      </w:r>
      <w:r w:rsidRPr="003D47FA">
        <w:rPr>
          <w:rtl/>
        </w:rPr>
        <w:t>يعمل بين الناس بكتاب الله وسنة رسوله صلى الله عليه وسلم وسيرة الخلفاء الراشدين وأن يؤمن الناس أينما كانوا في الشام والعراق والحجاز واليمن وأن يؤمن شيعة علي بن أبي طالب وأصحابه في أنفسهم وأموالهم وأزواجهم وأولادهم وأخذ على هذه الشروط العهود المغلظة باليمين</w:t>
      </w:r>
      <w:r w:rsidR="001D5F3D">
        <w:rPr>
          <w:rtl/>
        </w:rPr>
        <w:t>،</w:t>
      </w:r>
      <w:r w:rsidRPr="003D47FA">
        <w:rPr>
          <w:rtl/>
        </w:rPr>
        <w:t xml:space="preserve"> وتم الصلح وسمي هذا العام عام الجماعة</w:t>
      </w:r>
      <w:r w:rsidR="001D5F3D">
        <w:rPr>
          <w:rtl/>
        </w:rPr>
        <w:t>،</w:t>
      </w:r>
      <w:r w:rsidRPr="003D47FA">
        <w:rPr>
          <w:rtl/>
        </w:rPr>
        <w:t xml:space="preserve"> ولكن التشيع بعددها بدأ يأخذ منحنى عقدي ظهر فيه تأثير جماعة عبد الله بن سبأ اليهودي</w:t>
      </w:r>
      <w:r w:rsidR="001D5F3D">
        <w:rPr>
          <w:rtl/>
        </w:rPr>
        <w:t>،</w:t>
      </w:r>
      <w:r w:rsidRPr="003D47FA">
        <w:rPr>
          <w:rtl/>
        </w:rPr>
        <w:t xml:space="preserve"> وأدخل إلى التشيع عقائد غريبة عن الإسلام شيئا فشيئا حتى استقر للشيعة ثلاث مذاهب أقربها إلى أهل السنّة والجماعة الزيدية</w:t>
      </w:r>
      <w:r w:rsidR="001D5F3D">
        <w:rPr>
          <w:rtl/>
        </w:rPr>
        <w:t>،</w:t>
      </w:r>
      <w:r w:rsidRPr="003D47FA">
        <w:rPr>
          <w:rtl/>
        </w:rPr>
        <w:t xml:space="preserve"> وأبعدها الباطنية الإسماعيلية</w:t>
      </w:r>
      <w:r w:rsidR="001D5F3D">
        <w:rPr>
          <w:rtl/>
        </w:rPr>
        <w:t>،</w:t>
      </w:r>
      <w:r w:rsidRPr="003D47FA">
        <w:rPr>
          <w:rtl/>
        </w:rPr>
        <w:t xml:space="preserve"> فهم على عقائد مكفرة تٌخرج اكثرهم من الإسلام</w:t>
      </w:r>
      <w:r w:rsidR="001D5F3D">
        <w:rPr>
          <w:rtl/>
        </w:rPr>
        <w:t>،</w:t>
      </w:r>
      <w:r w:rsidRPr="003D47FA">
        <w:rPr>
          <w:rtl/>
        </w:rPr>
        <w:t xml:space="preserve"> والفرقة الثالثة وهي الإمامية</w:t>
      </w:r>
      <w:r w:rsidR="001D5F3D">
        <w:rPr>
          <w:rtl/>
        </w:rPr>
        <w:t>،</w:t>
      </w:r>
      <w:r w:rsidRPr="003D47FA">
        <w:rPr>
          <w:rtl/>
        </w:rPr>
        <w:t xml:space="preserve"> والتي بفعل السبأيين اتباع ابن سبأ كالكليني والمفيد والكذوب وغيرهم اقتربت من الإسماعيلية ودخلت الإمامية في مكفرات خطيرة لا سيما بعد تبني الدولة الصفوية لها</w:t>
      </w:r>
      <w:r w:rsidR="001D5F3D">
        <w:rPr>
          <w:rtl/>
        </w:rPr>
        <w:t>،</w:t>
      </w:r>
      <w:r w:rsidRPr="003D47FA">
        <w:rPr>
          <w:rtl/>
        </w:rPr>
        <w:t xml:space="preserve"> وزاد الطين بلة وصول الخميني المغالي في الصفوية إلى سدة الحكم في ايران وتبني المذهب المتطرف من الإمامية</w:t>
      </w:r>
      <w:r w:rsidR="001D5F3D">
        <w:rPr>
          <w:rtl/>
        </w:rPr>
        <w:t>،</w:t>
      </w:r>
      <w:r w:rsidRPr="003D47FA">
        <w:rPr>
          <w:rtl/>
        </w:rPr>
        <w:t xml:space="preserve"> </w:t>
      </w:r>
      <w:r w:rsidRPr="003D47FA">
        <w:rPr>
          <w:b/>
          <w:bCs/>
          <w:kern w:val="0"/>
          <w:rtl/>
        </w:rPr>
        <w:t>وللتاريخ فإنّ الكليني والمفيد وأعلام الإمامية الذين أسسوا للفرقة الإمامية وألفوا فيه الكتب والمجلدات فإنهم جميعا من أعلام السبئية</w:t>
      </w:r>
      <w:r w:rsidR="001D5F3D">
        <w:rPr>
          <w:b/>
          <w:bCs/>
          <w:kern w:val="0"/>
          <w:rtl/>
        </w:rPr>
        <w:t>،</w:t>
      </w:r>
      <w:r w:rsidRPr="003D47FA">
        <w:rPr>
          <w:b/>
          <w:bCs/>
          <w:kern w:val="0"/>
          <w:rtl/>
        </w:rPr>
        <w:t xml:space="preserve"> ومن أتباع الزنديق عبد الله بن سبأ اليهودي المتأسلم</w:t>
      </w:r>
      <w:r w:rsidR="001D5F3D">
        <w:rPr>
          <w:kern w:val="0"/>
          <w:rtl/>
        </w:rPr>
        <w:t>،</w:t>
      </w:r>
      <w:r w:rsidRPr="003D47FA">
        <w:rPr>
          <w:kern w:val="0"/>
          <w:rtl/>
        </w:rPr>
        <w:t xml:space="preserve"> الذي فعل في الإسلام ما فعل أخوه بولس اليهودي في النصرانية</w:t>
      </w:r>
      <w:r w:rsidR="001D5F3D">
        <w:rPr>
          <w:kern w:val="0"/>
          <w:rtl/>
        </w:rPr>
        <w:t>،</w:t>
      </w:r>
      <w:r w:rsidRPr="003D47FA">
        <w:rPr>
          <w:kern w:val="0"/>
          <w:rtl/>
        </w:rPr>
        <w:t xml:space="preserve"> والملاحظ: أنّ المذهب الشيعي غير ثابت</w:t>
      </w:r>
      <w:r w:rsidR="001D5F3D">
        <w:rPr>
          <w:kern w:val="0"/>
          <w:rtl/>
        </w:rPr>
        <w:t>،</w:t>
      </w:r>
      <w:r w:rsidRPr="003D47FA">
        <w:rPr>
          <w:kern w:val="0"/>
          <w:rtl/>
        </w:rPr>
        <w:t xml:space="preserve"> ومن طبيعته</w:t>
      </w:r>
      <w:r w:rsidR="00AB6BA0">
        <w:rPr>
          <w:kern w:val="0"/>
          <w:rtl/>
        </w:rPr>
        <w:t xml:space="preserve"> أنه </w:t>
      </w:r>
      <w:r w:rsidRPr="003D47FA">
        <w:rPr>
          <w:kern w:val="0"/>
          <w:rtl/>
        </w:rPr>
        <w:t>يتطور من وقت لآخر</w:t>
      </w:r>
      <w:r w:rsidR="001D5F3D">
        <w:rPr>
          <w:kern w:val="0"/>
          <w:rtl/>
        </w:rPr>
        <w:t>،</w:t>
      </w:r>
      <w:r w:rsidRPr="003D47FA">
        <w:rPr>
          <w:kern w:val="0"/>
          <w:rtl/>
        </w:rPr>
        <w:t xml:space="preserve"> ويتغير من جيل لجيل</w:t>
      </w:r>
      <w:r w:rsidR="001D5F3D">
        <w:rPr>
          <w:kern w:val="0"/>
          <w:rtl/>
        </w:rPr>
        <w:t>،</w:t>
      </w:r>
      <w:r w:rsidRPr="003D47FA">
        <w:rPr>
          <w:kern w:val="0"/>
          <w:rtl/>
        </w:rPr>
        <w:t xml:space="preserve"> حتى أن ما يعتبر غلواً عند الشيعة الماضين فإنه قد يصبح اليوم من ضرورات المذهب</w:t>
      </w:r>
      <w:r w:rsidR="001D5F3D">
        <w:rPr>
          <w:kern w:val="0"/>
          <w:rtl/>
        </w:rPr>
        <w:t>،</w:t>
      </w:r>
      <w:r w:rsidRPr="003D47FA">
        <w:rPr>
          <w:kern w:val="0"/>
          <w:rtl/>
        </w:rPr>
        <w:t xml:space="preserve"> والملفت للنظر هو كثرة هذه الفرق الشيعية</w:t>
      </w:r>
      <w:r w:rsidR="001D5F3D">
        <w:rPr>
          <w:kern w:val="0"/>
          <w:rtl/>
        </w:rPr>
        <w:t>،</w:t>
      </w:r>
      <w:r w:rsidRPr="003D47FA">
        <w:rPr>
          <w:kern w:val="0"/>
          <w:rtl/>
        </w:rPr>
        <w:t xml:space="preserve"> ولكن من الملاحظ أنّ الفرقة الإثنى عشرية قد استوعبت جل الآراء والعقائد التي قالت بها الفرق الشيعية الأخرى</w:t>
      </w:r>
      <w:r w:rsidR="001D5F3D">
        <w:rPr>
          <w:kern w:val="0"/>
          <w:rtl/>
        </w:rPr>
        <w:t>،</w:t>
      </w:r>
    </w:p>
    <w:p w14:paraId="741D4B88" w14:textId="4647DD27" w:rsidR="00E9486F" w:rsidRPr="003D47FA" w:rsidRDefault="00E9486F" w:rsidP="00E9486F">
      <w:pPr>
        <w:rPr>
          <w:rtl/>
        </w:rPr>
      </w:pPr>
      <w:r w:rsidRPr="003D47FA">
        <w:rPr>
          <w:b/>
          <w:bCs/>
          <w:u w:val="single"/>
          <w:rtl/>
        </w:rPr>
        <w:t>[1] انحصرت الفرق الشيعية المعاصرة بثلاث فرق</w:t>
      </w:r>
      <w:r w:rsidR="001D5F3D">
        <w:rPr>
          <w:b/>
          <w:bCs/>
          <w:u w:val="single"/>
          <w:rtl/>
        </w:rPr>
        <w:t>،</w:t>
      </w:r>
      <w:r w:rsidRPr="003D47FA">
        <w:rPr>
          <w:b/>
          <w:bCs/>
          <w:u w:val="single"/>
          <w:rtl/>
        </w:rPr>
        <w:t xml:space="preserve"> الزيدية والإسماعيلية والإمامية الإثني عشرية</w:t>
      </w:r>
      <w:r w:rsidR="001D5F3D">
        <w:rPr>
          <w:b/>
          <w:bCs/>
          <w:u w:val="single"/>
          <w:rtl/>
        </w:rPr>
        <w:t>،</w:t>
      </w:r>
      <w:r w:rsidRPr="003D47FA">
        <w:rPr>
          <w:rtl/>
        </w:rPr>
        <w:t xml:space="preserve"> </w:t>
      </w:r>
      <w:r w:rsidRPr="003D47FA">
        <w:rPr>
          <w:b/>
          <w:bCs/>
          <w:rtl/>
        </w:rPr>
        <w:t>و(الزيدية)</w:t>
      </w:r>
      <w:r w:rsidRPr="003D47FA">
        <w:rPr>
          <w:rtl/>
        </w:rPr>
        <w:t>: أقرب فرق الشيعة إلى مذهب أهل السنّة والجماعة</w:t>
      </w:r>
      <w:r w:rsidR="001D5F3D">
        <w:rPr>
          <w:rtl/>
        </w:rPr>
        <w:t>،</w:t>
      </w:r>
      <w:r w:rsidRPr="003D47FA">
        <w:rPr>
          <w:rtl/>
        </w:rPr>
        <w:t xml:space="preserve"> </w:t>
      </w:r>
      <w:r w:rsidRPr="003D47FA">
        <w:rPr>
          <w:b/>
          <w:bCs/>
          <w:rtl/>
        </w:rPr>
        <w:t>و(الإسماعيلية):</w:t>
      </w:r>
      <w:r w:rsidRPr="003D47FA">
        <w:rPr>
          <w:rtl/>
        </w:rPr>
        <w:t xml:space="preserve"> أبعد القوم عن دين الإسلام واكثرهم باطنية خرجوا عن الملة الإسلامية بمكفر من المكفرات</w:t>
      </w:r>
      <w:r w:rsidR="001D5F3D">
        <w:rPr>
          <w:rtl/>
        </w:rPr>
        <w:t>،</w:t>
      </w:r>
      <w:r w:rsidRPr="003D47FA">
        <w:rPr>
          <w:rtl/>
        </w:rPr>
        <w:t xml:space="preserve"> ولذلك عدهم كثير ممن تكلم في فرق المسلمين انهم ليسوا مسلمين</w:t>
      </w:r>
      <w:r w:rsidR="001D5F3D">
        <w:rPr>
          <w:rtl/>
        </w:rPr>
        <w:t>،</w:t>
      </w:r>
      <w:r w:rsidRPr="003D47FA">
        <w:rPr>
          <w:rtl/>
        </w:rPr>
        <w:t xml:space="preserve"> ولا يُعدون من الفرق الإسلامية الضالة أصلا</w:t>
      </w:r>
      <w:r w:rsidR="001D5F3D">
        <w:rPr>
          <w:rtl/>
        </w:rPr>
        <w:t>،</w:t>
      </w:r>
      <w:r w:rsidRPr="003D47FA">
        <w:rPr>
          <w:rtl/>
        </w:rPr>
        <w:t xml:space="preserve"> </w:t>
      </w:r>
      <w:r w:rsidRPr="003D47FA">
        <w:rPr>
          <w:b/>
          <w:bCs/>
          <w:rtl/>
        </w:rPr>
        <w:t>و(الإمامية)</w:t>
      </w:r>
      <w:r w:rsidRPr="003D47FA">
        <w:rPr>
          <w:rtl/>
        </w:rPr>
        <w:t xml:space="preserve"> هي أكبر هذه الطوائف الشيعية اليوم عددا</w:t>
      </w:r>
      <w:r w:rsidR="001D5F3D">
        <w:rPr>
          <w:rtl/>
        </w:rPr>
        <w:t>،</w:t>
      </w:r>
      <w:r w:rsidRPr="003D47FA">
        <w:rPr>
          <w:rtl/>
        </w:rPr>
        <w:t xml:space="preserve"> اختلف علماء المسلمين في تقييمهم اشد الاختلاف وذلك لعقيدة غامضة عندهم سموها التقية فيخفون بها ما يبطنون ويظهرون بها خلاف ما يعتقدون فالله أعلم بحالهم ومآلهم لنا الظاهر أنّهم مسلمون ما لم يأت أحدهم بكفر بواح لنا فيه عند الله برهان</w:t>
      </w:r>
      <w:r w:rsidR="001D5F3D">
        <w:rPr>
          <w:rtl/>
        </w:rPr>
        <w:t>،</w:t>
      </w:r>
      <w:r w:rsidRPr="003D47FA">
        <w:rPr>
          <w:rtl/>
        </w:rPr>
        <w:t xml:space="preserve"> </w:t>
      </w:r>
    </w:p>
    <w:p w14:paraId="22E79CF0" w14:textId="21E1EED3" w:rsidR="00E9486F" w:rsidRPr="003D47FA" w:rsidRDefault="00E9486F" w:rsidP="00E9486F">
      <w:pPr>
        <w:rPr>
          <w:rtl/>
        </w:rPr>
      </w:pPr>
      <w:r w:rsidRPr="003D47FA">
        <w:rPr>
          <w:b/>
          <w:bCs/>
          <w:u w:val="single"/>
          <w:rtl/>
        </w:rPr>
        <w:t>[2] الفرقة الأولى من فرق التشيع:[الزيدية</w:t>
      </w:r>
      <w:r w:rsidRPr="003D47FA">
        <w:rPr>
          <w:b/>
          <w:bCs/>
          <w:rtl/>
        </w:rPr>
        <w:t xml:space="preserve">]: </w:t>
      </w:r>
      <w:r w:rsidRPr="003D47FA">
        <w:rPr>
          <w:rtl/>
        </w:rPr>
        <w:t>(الزيدية): هم من أقرب الفرق الشيعية إلى أهل السنّة والجماعة</w:t>
      </w:r>
      <w:r w:rsidR="001D5F3D">
        <w:rPr>
          <w:rtl/>
        </w:rPr>
        <w:t>،</w:t>
      </w:r>
      <w:r w:rsidRPr="003D47FA">
        <w:rPr>
          <w:rtl/>
        </w:rPr>
        <w:t xml:space="preserve"> حيث تتصف بالاعتدال والقصد والابتعاد عن التطرف والغلو الذي هو سمة الشيعة الإمامية</w:t>
      </w:r>
      <w:r w:rsidR="001D5F3D">
        <w:rPr>
          <w:rtl/>
        </w:rPr>
        <w:t>،</w:t>
      </w:r>
      <w:r w:rsidRPr="003D47FA">
        <w:rPr>
          <w:rtl/>
        </w:rPr>
        <w:t xml:space="preserve"> ولولا الاعتزال الذي اعتقدوه لكانوا أقرب الناس قاطبة إلى أهل السنّة والجماعة</w:t>
      </w:r>
      <w:r w:rsidR="001D5F3D">
        <w:rPr>
          <w:rtl/>
        </w:rPr>
        <w:t>،</w:t>
      </w:r>
      <w:r w:rsidRPr="003D47FA">
        <w:rPr>
          <w:rtl/>
        </w:rPr>
        <w:t xml:space="preserve"> و</w:t>
      </w:r>
      <w:r w:rsidRPr="003D47FA">
        <w:rPr>
          <w:rtl/>
          <w:lang w:bidi="ar-JO"/>
        </w:rPr>
        <w:t>تنسب الزيدية إلى الإمام زيد بن علي بن الحسين بن علي بن أبى طالب (80 - 122 هـ) كان تقيّا شجاعا</w:t>
      </w:r>
      <w:r w:rsidR="001D5F3D">
        <w:rPr>
          <w:rtl/>
          <w:lang w:bidi="ar-JO"/>
        </w:rPr>
        <w:t>،</w:t>
      </w:r>
      <w:r w:rsidRPr="003D47FA">
        <w:rPr>
          <w:rtl/>
          <w:lang w:bidi="ar-JO"/>
        </w:rPr>
        <w:t xml:space="preserve"> وقد اتصل برأس المعتزلة واصل بن عطاء</w:t>
      </w:r>
      <w:r w:rsidR="001D5F3D">
        <w:rPr>
          <w:rtl/>
          <w:lang w:bidi="ar-JO"/>
        </w:rPr>
        <w:t>،</w:t>
      </w:r>
      <w:r w:rsidRPr="003D47FA">
        <w:rPr>
          <w:rtl/>
          <w:lang w:bidi="ar-JO"/>
        </w:rPr>
        <w:t xml:space="preserve"> وتدارس معه العلوم</w:t>
      </w:r>
      <w:r w:rsidR="001D5F3D">
        <w:rPr>
          <w:rtl/>
          <w:lang w:bidi="ar-JO"/>
        </w:rPr>
        <w:t>،</w:t>
      </w:r>
      <w:r w:rsidRPr="003D47FA">
        <w:rPr>
          <w:rtl/>
          <w:lang w:bidi="ar-JO"/>
        </w:rPr>
        <w:t xml:space="preserve"> فتأثر به وبأفكاره التي نقل بعضا منها إلى الفكر الزيدي</w:t>
      </w:r>
      <w:r w:rsidR="001D5F3D">
        <w:rPr>
          <w:rtl/>
          <w:lang w:bidi="ar-JO"/>
        </w:rPr>
        <w:t>،</w:t>
      </w:r>
      <w:r w:rsidRPr="003D47FA">
        <w:rPr>
          <w:rtl/>
          <w:lang w:bidi="ar-JO"/>
        </w:rPr>
        <w:t xml:space="preserve"> وبالمقابل تتلمذ أبو حنيفة على الإمام زيد وأخذ منه بعض العلم والفقه</w:t>
      </w:r>
      <w:r w:rsidR="001D5F3D">
        <w:rPr>
          <w:rtl/>
          <w:lang w:bidi="ar-JO"/>
        </w:rPr>
        <w:t>،</w:t>
      </w:r>
      <w:r w:rsidRPr="003D47FA">
        <w:rPr>
          <w:rtl/>
          <w:lang w:bidi="ar-JO"/>
        </w:rPr>
        <w:t xml:space="preserve"> </w:t>
      </w:r>
      <w:r w:rsidRPr="003D47FA">
        <w:rPr>
          <w:b/>
          <w:bCs/>
          <w:u w:val="single"/>
          <w:rtl/>
        </w:rPr>
        <w:t>[الأفـــكار والمعتقــدات]:</w:t>
      </w:r>
      <w:r w:rsidRPr="003D47FA">
        <w:rPr>
          <w:rtl/>
        </w:rPr>
        <w:t xml:space="preserve"> (1) الزيدية يُجيزون الإِمامة في كل أولاد فاطمة</w:t>
      </w:r>
      <w:r w:rsidR="001D5F3D">
        <w:rPr>
          <w:rtl/>
        </w:rPr>
        <w:t>،</w:t>
      </w:r>
      <w:r w:rsidRPr="003D47FA">
        <w:rPr>
          <w:rtl/>
        </w:rPr>
        <w:t xml:space="preserve"> سواء أكانوا من نسل الإِمام الحسن أم من نسل الإِمام الحسين</w:t>
      </w:r>
      <w:r w:rsidR="001D5F3D">
        <w:rPr>
          <w:rtl/>
        </w:rPr>
        <w:t>،</w:t>
      </w:r>
      <w:r w:rsidRPr="003D47FA">
        <w:rPr>
          <w:rtl/>
        </w:rPr>
        <w:t xml:space="preserve"> (2) الإِمامة لديهم ليست بالنص</w:t>
      </w:r>
      <w:r w:rsidR="001D5F3D">
        <w:rPr>
          <w:rtl/>
        </w:rPr>
        <w:t>،</w:t>
      </w:r>
      <w:r w:rsidRPr="003D47FA">
        <w:rPr>
          <w:rtl/>
        </w:rPr>
        <w:t xml:space="preserve"> إذ لا يشترط فيها أن ينص الإِمام السابق على الإِمام اللاحق</w:t>
      </w:r>
      <w:r w:rsidR="001D5F3D">
        <w:rPr>
          <w:rtl/>
        </w:rPr>
        <w:t>،</w:t>
      </w:r>
      <w:r w:rsidRPr="003D47FA">
        <w:rPr>
          <w:rtl/>
        </w:rPr>
        <w:t xml:space="preserve"> بمعنى أنها ليست وراثية بل تقوم على البيعة</w:t>
      </w:r>
      <w:r w:rsidR="001D5F3D">
        <w:rPr>
          <w:rtl/>
        </w:rPr>
        <w:t>،</w:t>
      </w:r>
      <w:r w:rsidRPr="003D47FA">
        <w:rPr>
          <w:rtl/>
        </w:rPr>
        <w:t xml:space="preserve"> فمن كان من أولاد فاطمة وفيه شروط الإِمامة كان أهلاً لها</w:t>
      </w:r>
      <w:r w:rsidR="001D5F3D">
        <w:rPr>
          <w:rtl/>
        </w:rPr>
        <w:t>،</w:t>
      </w:r>
      <w:r w:rsidRPr="003D47FA">
        <w:rPr>
          <w:rtl/>
        </w:rPr>
        <w:t xml:space="preserve"> (3) لا يجوز عندهم أن يكون الإِمام مستوراً إذ لابد من اختياره من قبل أهل الحل والعقد</w:t>
      </w:r>
      <w:r w:rsidR="001D5F3D">
        <w:rPr>
          <w:rtl/>
        </w:rPr>
        <w:t>،</w:t>
      </w:r>
      <w:r w:rsidRPr="003D47FA">
        <w:rPr>
          <w:rtl/>
        </w:rPr>
        <w:t xml:space="preserve"> ولا يتم اختياره إلا إذا أعلن عن نفسه مبيناً أحقيته بالإِمامة</w:t>
      </w:r>
      <w:r w:rsidR="001D5F3D">
        <w:rPr>
          <w:rtl/>
        </w:rPr>
        <w:t>،</w:t>
      </w:r>
      <w:r w:rsidRPr="003D47FA">
        <w:rPr>
          <w:rtl/>
        </w:rPr>
        <w:t xml:space="preserve"> (4) يجوز لديهم وجود أكثر من إمام واحد في وقت واحد في قطرين مختلفين</w:t>
      </w:r>
      <w:r w:rsidR="001D5F3D">
        <w:rPr>
          <w:rtl/>
        </w:rPr>
        <w:t>،</w:t>
      </w:r>
      <w:r w:rsidRPr="003D47FA">
        <w:rPr>
          <w:rtl/>
        </w:rPr>
        <w:t xml:space="preserve"> (5) تقول الزيدية بالإِمام المفضول مع وجود الأفضل إذ لا يُشترط أن يكون الإِمام أفضل الناس جميعاً بل من الممكن أن يكون هناك للمسلمين إمام على جانب من الفضل مع وجود من هو أفضل منه على أن يرجع إليه في الأحكام ويحكم بحكمه في القضايا التي يدلي برأيه فيها</w:t>
      </w:r>
      <w:r w:rsidR="001D5F3D">
        <w:rPr>
          <w:rtl/>
        </w:rPr>
        <w:t>،</w:t>
      </w:r>
      <w:r w:rsidRPr="003D47FA">
        <w:rPr>
          <w:rtl/>
        </w:rPr>
        <w:t xml:space="preserve"> (6) معظم الزيدية يقرون خلافة أبي بكر وعمر</w:t>
      </w:r>
      <w:r w:rsidR="001D5F3D">
        <w:rPr>
          <w:rtl/>
        </w:rPr>
        <w:t>،</w:t>
      </w:r>
      <w:r w:rsidRPr="003D47FA">
        <w:rPr>
          <w:rtl/>
        </w:rPr>
        <w:t xml:space="preserve"> ولا يلعنونهما كما تفعل فرق الشيعة</w:t>
      </w:r>
      <w:r w:rsidR="001D5F3D">
        <w:rPr>
          <w:rtl/>
        </w:rPr>
        <w:t>،</w:t>
      </w:r>
      <w:r w:rsidRPr="003D47FA">
        <w:rPr>
          <w:rtl/>
        </w:rPr>
        <w:t xml:space="preserve"> بل يترضون عنهما</w:t>
      </w:r>
      <w:r w:rsidR="001D5F3D">
        <w:rPr>
          <w:rtl/>
        </w:rPr>
        <w:t>،</w:t>
      </w:r>
      <w:r w:rsidRPr="003D47FA">
        <w:rPr>
          <w:rtl/>
        </w:rPr>
        <w:t xml:space="preserve"> ويقرون بصحة خلافة عثمان مع مؤاخذته على بعض الأمور</w:t>
      </w:r>
      <w:r w:rsidR="001D5F3D">
        <w:rPr>
          <w:rtl/>
        </w:rPr>
        <w:t>،</w:t>
      </w:r>
      <w:r w:rsidRPr="003D47FA">
        <w:rPr>
          <w:rtl/>
        </w:rPr>
        <w:t xml:space="preserve"> (7) يميلون إلى الاعتزال فيما يتعلق بالذات والصفات</w:t>
      </w:r>
      <w:r w:rsidR="001D5F3D">
        <w:rPr>
          <w:rtl/>
        </w:rPr>
        <w:t>،</w:t>
      </w:r>
      <w:r w:rsidRPr="003D47FA">
        <w:rPr>
          <w:rtl/>
        </w:rPr>
        <w:t xml:space="preserve"> والجبر والاختيار</w:t>
      </w:r>
      <w:r w:rsidR="001D5F3D">
        <w:rPr>
          <w:rtl/>
        </w:rPr>
        <w:t>،</w:t>
      </w:r>
      <w:r w:rsidRPr="003D47FA">
        <w:rPr>
          <w:rtl/>
        </w:rPr>
        <w:t xml:space="preserve"> ومرتكب الكبيرة يعتبرونه في منزلة بين المنزلتين كما تقول المعتزلة ولكنه غير مخلد في النار إذ يعذب فيها حتى يطهر من ذنبه ثم ينتقل إلى الجنة</w:t>
      </w:r>
      <w:r w:rsidR="001D5F3D">
        <w:rPr>
          <w:rtl/>
        </w:rPr>
        <w:t>،</w:t>
      </w:r>
      <w:r w:rsidRPr="003D47FA">
        <w:rPr>
          <w:rtl/>
        </w:rPr>
        <w:t xml:space="preserve"> (8) وهم يرفضون التصوف رفضاً قاطعاً</w:t>
      </w:r>
      <w:r w:rsidR="001D5F3D">
        <w:rPr>
          <w:rtl/>
        </w:rPr>
        <w:t>،</w:t>
      </w:r>
      <w:r w:rsidRPr="003D47FA">
        <w:rPr>
          <w:rtl/>
        </w:rPr>
        <w:t xml:space="preserve"> (9) ويخالفون الشيعة الإمامية في زواج المتعة ويستنكرونه</w:t>
      </w:r>
      <w:r w:rsidR="001D5F3D">
        <w:rPr>
          <w:rtl/>
        </w:rPr>
        <w:t>،</w:t>
      </w:r>
      <w:r w:rsidRPr="003D47FA">
        <w:rPr>
          <w:rtl/>
        </w:rPr>
        <w:t xml:space="preserve"> (10) هم متفقون مع السنّة بشكل كبير في العبادات والفرائض سوى اختلافات قليلة في الفروع من مثالها: يقولون "حي على خير العمل" في الأذان</w:t>
      </w:r>
      <w:r w:rsidR="001D5F3D">
        <w:rPr>
          <w:rtl/>
        </w:rPr>
        <w:t>،</w:t>
      </w:r>
      <w:r w:rsidRPr="003D47FA">
        <w:rPr>
          <w:rtl/>
        </w:rPr>
        <w:t xml:space="preserve"> وصلاة الجنازة لديهم خمس تكبيرات</w:t>
      </w:r>
      <w:r w:rsidR="001D5F3D">
        <w:rPr>
          <w:rtl/>
        </w:rPr>
        <w:t>،</w:t>
      </w:r>
      <w:r w:rsidRPr="003D47FA">
        <w:rPr>
          <w:rtl/>
        </w:rPr>
        <w:t xml:space="preserve"> ويرسلون أيديهم في الصلاة</w:t>
      </w:r>
      <w:r w:rsidR="001D5F3D">
        <w:rPr>
          <w:rtl/>
        </w:rPr>
        <w:t>،</w:t>
      </w:r>
      <w:r w:rsidRPr="003D47FA">
        <w:rPr>
          <w:rtl/>
        </w:rPr>
        <w:t xml:space="preserve"> وصلاة العيد تصح فرادى وجماعة</w:t>
      </w:r>
      <w:r w:rsidR="001D5F3D">
        <w:rPr>
          <w:rtl/>
        </w:rPr>
        <w:t>،</w:t>
      </w:r>
      <w:r w:rsidRPr="003D47FA">
        <w:rPr>
          <w:rtl/>
        </w:rPr>
        <w:t xml:space="preserve"> ويحكمون ببطلان الصلاة خلف الفاجر</w:t>
      </w:r>
      <w:r w:rsidR="001D5F3D">
        <w:rPr>
          <w:rtl/>
        </w:rPr>
        <w:t>،</w:t>
      </w:r>
      <w:r w:rsidRPr="003D47FA">
        <w:rPr>
          <w:rtl/>
        </w:rPr>
        <w:t xml:space="preserve"> ويرون أنّ تقليد أهل البيت أولى من غيرهم</w:t>
      </w:r>
      <w:r w:rsidR="001D5F3D">
        <w:rPr>
          <w:rtl/>
        </w:rPr>
        <w:t>،</w:t>
      </w:r>
      <w:r w:rsidRPr="003D47FA">
        <w:rPr>
          <w:rtl/>
        </w:rPr>
        <w:t xml:space="preserve"> ويقولون بوجوب الخروج على الإِمام الظالم الجائر ولا تجب طاعته</w:t>
      </w:r>
      <w:r w:rsidR="001D5F3D">
        <w:rPr>
          <w:rtl/>
        </w:rPr>
        <w:t>،</w:t>
      </w:r>
      <w:r w:rsidRPr="003D47FA">
        <w:rPr>
          <w:rtl/>
        </w:rPr>
        <w:t xml:space="preserve"> ولا يقولون بعصمة الأئمة عن الخطأ</w:t>
      </w:r>
      <w:r w:rsidR="001D5F3D">
        <w:rPr>
          <w:rtl/>
        </w:rPr>
        <w:t>،</w:t>
      </w:r>
      <w:r w:rsidRPr="003D47FA">
        <w:rPr>
          <w:rtl/>
        </w:rPr>
        <w:t xml:space="preserve"> ولا يغالون في رفع أئمتهم على غرار ما تفعله الإمامية والإسماعيلية</w:t>
      </w:r>
      <w:r w:rsidR="001D5F3D">
        <w:rPr>
          <w:rtl/>
        </w:rPr>
        <w:t>،</w:t>
      </w:r>
      <w:r w:rsidRPr="003D47FA">
        <w:rPr>
          <w:rtl/>
        </w:rPr>
        <w:t xml:space="preserve"> </w:t>
      </w:r>
      <w:r w:rsidRPr="003D47FA">
        <w:rPr>
          <w:b/>
          <w:bCs/>
          <w:u w:val="single"/>
          <w:rtl/>
        </w:rPr>
        <w:t>[تأثر الزيدية بالمعتزلة]</w:t>
      </w:r>
      <w:r w:rsidRPr="003D47FA">
        <w:rPr>
          <w:b/>
          <w:bCs/>
          <w:rtl/>
        </w:rPr>
        <w:t>:</w:t>
      </w:r>
      <w:r w:rsidRPr="003D47FA">
        <w:rPr>
          <w:rtl/>
        </w:rPr>
        <w:t xml:space="preserve"> انعكست اعتزالية واصل بن عطاء على الزيدية وظهر هذا جلياً في اقرارهم بالأصول الخمسة لدى المعتزلة</w:t>
      </w:r>
      <w:r w:rsidR="001D5F3D">
        <w:rPr>
          <w:rtl/>
        </w:rPr>
        <w:t>،</w:t>
      </w:r>
      <w:r w:rsidRPr="003D47FA">
        <w:rPr>
          <w:rtl/>
        </w:rPr>
        <w:t xml:space="preserve"> وقد تقدم ذكرها</w:t>
      </w:r>
      <w:r w:rsidR="001D5F3D">
        <w:rPr>
          <w:rtl/>
        </w:rPr>
        <w:t>،</w:t>
      </w:r>
      <w:r w:rsidRPr="003D47FA">
        <w:rPr>
          <w:rtl/>
        </w:rPr>
        <w:t xml:space="preserve"> </w:t>
      </w:r>
      <w:r w:rsidRPr="003D47FA">
        <w:rPr>
          <w:b/>
          <w:bCs/>
          <w:u w:val="single"/>
          <w:rtl/>
        </w:rPr>
        <w:t>[تأثر الزيدية بقيام الثورة الإمامية بإيران]</w:t>
      </w:r>
      <w:r w:rsidRPr="003D47FA">
        <w:rPr>
          <w:rtl/>
        </w:rPr>
        <w:t>: جدير بالقول أن الزيدية ظلت لسنوات طويلة زيدية صرفة يحارب أئمتها التشيع والرفض</w:t>
      </w:r>
      <w:r w:rsidR="001D5F3D">
        <w:rPr>
          <w:rtl/>
        </w:rPr>
        <w:t>،</w:t>
      </w:r>
      <w:r w:rsidRPr="003D47FA">
        <w:rPr>
          <w:rtl/>
        </w:rPr>
        <w:t xml:space="preserve"> إلا أن قيام الثورة الإيرانية سنة 1979 شكل خطرا على الاعتدال الزيدي</w:t>
      </w:r>
      <w:r w:rsidR="001D5F3D">
        <w:rPr>
          <w:rtl/>
        </w:rPr>
        <w:t>،</w:t>
      </w:r>
      <w:r w:rsidRPr="003D47FA">
        <w:rPr>
          <w:rtl/>
        </w:rPr>
        <w:t xml:space="preserve"> خاصة وأن إيران مدّت يدها لهؤلاء في خطتها لتصدير الثورة الرافضية ونشر الرفض في العالم ومنه اليمن</w:t>
      </w:r>
      <w:r w:rsidR="001D5F3D">
        <w:rPr>
          <w:rtl/>
        </w:rPr>
        <w:t>،</w:t>
      </w:r>
      <w:r w:rsidRPr="003D47FA">
        <w:rPr>
          <w:rtl/>
        </w:rPr>
        <w:t xml:space="preserve"> وصارت الكثير من الهيئات والمؤسسات الزيدية تنحى منحى إمامياً اثنى عشرياً</w:t>
      </w:r>
      <w:r w:rsidR="001D5F3D">
        <w:rPr>
          <w:rtl/>
        </w:rPr>
        <w:t>،</w:t>
      </w:r>
      <w:r w:rsidRPr="003D47FA">
        <w:rPr>
          <w:rtl/>
        </w:rPr>
        <w:t xml:space="preserve"> لاسيما الجارودية أتباع الحوثي</w:t>
      </w:r>
      <w:r w:rsidR="001D5F3D">
        <w:rPr>
          <w:rtl/>
        </w:rPr>
        <w:t>،</w:t>
      </w:r>
      <w:r w:rsidRPr="003D47FA">
        <w:rPr>
          <w:rtl/>
        </w:rPr>
        <w:t xml:space="preserve"> وصاروا يقلدون الروافض الإمامية بإحياء مناسباتهم ومجالسهم مثل إحياء ذكرى استشهاد الحسين</w:t>
      </w:r>
      <w:r w:rsidR="001D5F3D">
        <w:rPr>
          <w:rtl/>
        </w:rPr>
        <w:t>،</w:t>
      </w:r>
      <w:r w:rsidRPr="003D47FA">
        <w:rPr>
          <w:rtl/>
        </w:rPr>
        <w:t xml:space="preserve"> وإقامة المجالس الحسينية</w:t>
      </w:r>
      <w:r w:rsidR="001D5F3D">
        <w:rPr>
          <w:rtl/>
        </w:rPr>
        <w:t>،</w:t>
      </w:r>
      <w:r w:rsidRPr="003D47FA">
        <w:rPr>
          <w:rtl/>
        </w:rPr>
        <w:t xml:space="preserve"> وإحياء وفاة بعض الأئمة مثل جعفر الصادق ومحمد الباقر وعلي زين العابدين</w:t>
      </w:r>
      <w:r w:rsidR="001D5F3D">
        <w:rPr>
          <w:rtl/>
        </w:rPr>
        <w:t>،</w:t>
      </w:r>
      <w:r w:rsidRPr="003D47FA">
        <w:rPr>
          <w:rtl/>
        </w:rPr>
        <w:t xml:space="preserve"> واتخاذ بعضهم جبلاً في مدينة صعدة أسموه (معاوية) يخرجون إليه في يوم عاشوراء ويطلقون عليه نيران أسلحتهم</w:t>
      </w:r>
      <w:r w:rsidR="001D5F3D">
        <w:rPr>
          <w:rtl/>
        </w:rPr>
        <w:t>،</w:t>
      </w:r>
      <w:r w:rsidRPr="003D47FA">
        <w:rPr>
          <w:rtl/>
        </w:rPr>
        <w:t xml:space="preserve"> والاحتفال بيوم الغدير</w:t>
      </w:r>
      <w:r w:rsidR="001D5F3D">
        <w:rPr>
          <w:rtl/>
        </w:rPr>
        <w:t>،</w:t>
      </w:r>
      <w:r w:rsidRPr="003D47FA">
        <w:rPr>
          <w:rtl/>
        </w:rPr>
        <w:t xml:space="preserve"> مما يثير الشك في تحولهم تماما إلى المذهب الرافضي الذي كانوا بالأمس يرفضونه ويلعنون متبعيه</w:t>
      </w:r>
      <w:r w:rsidR="001D5F3D">
        <w:rPr>
          <w:rtl/>
        </w:rPr>
        <w:t>،</w:t>
      </w:r>
    </w:p>
    <w:p w14:paraId="2A7C78D5" w14:textId="6658DB5D" w:rsidR="00E9486F" w:rsidRPr="003D47FA" w:rsidRDefault="00E9486F" w:rsidP="00E9486F">
      <w:pPr>
        <w:rPr>
          <w:rtl/>
        </w:rPr>
      </w:pPr>
      <w:r w:rsidRPr="003D47FA">
        <w:rPr>
          <w:b/>
          <w:bCs/>
          <w:u w:val="single"/>
          <w:rtl/>
        </w:rPr>
        <w:t xml:space="preserve">[3] الفرقة الثانية من فرق التشيع: [الإسماعيلية]: </w:t>
      </w:r>
      <w:r w:rsidRPr="003D47FA">
        <w:rPr>
          <w:b/>
          <w:bCs/>
          <w:rtl/>
        </w:rPr>
        <w:t>(الإسماعيلية):</w:t>
      </w:r>
      <w:r w:rsidRPr="003D47FA">
        <w:rPr>
          <w:rtl/>
        </w:rPr>
        <w:t xml:space="preserve"> فرقة باطنية</w:t>
      </w:r>
      <w:r w:rsidR="001D5F3D">
        <w:rPr>
          <w:rtl/>
        </w:rPr>
        <w:t>،</w:t>
      </w:r>
      <w:r w:rsidRPr="003D47FA">
        <w:rPr>
          <w:rtl/>
        </w:rPr>
        <w:t xml:space="preserve"> انتسبت إلى إسماعيل بن جعفر الصادق</w:t>
      </w:r>
      <w:r w:rsidR="001D5F3D">
        <w:rPr>
          <w:rtl/>
        </w:rPr>
        <w:t>،</w:t>
      </w:r>
      <w:r w:rsidRPr="003D47FA">
        <w:rPr>
          <w:rtl/>
        </w:rPr>
        <w:t xml:space="preserve"> ظاهرها التشيع لآل البيت</w:t>
      </w:r>
      <w:r w:rsidR="001D5F3D">
        <w:rPr>
          <w:rtl/>
        </w:rPr>
        <w:t>،</w:t>
      </w:r>
      <w:r w:rsidRPr="003D47FA">
        <w:rPr>
          <w:rtl/>
        </w:rPr>
        <w:t xml:space="preserve"> وحقيقتها هدم عقائد الإسلام</w:t>
      </w:r>
      <w:r w:rsidR="001D5F3D">
        <w:rPr>
          <w:rtl/>
        </w:rPr>
        <w:t>،</w:t>
      </w:r>
      <w:r w:rsidRPr="003D47FA">
        <w:rPr>
          <w:rtl/>
        </w:rPr>
        <w:t xml:space="preserve"> تشعبت فرقها وامتدت عبر الزمان حتى وقتنا الحاضر</w:t>
      </w:r>
      <w:r w:rsidR="001D5F3D">
        <w:rPr>
          <w:rtl/>
        </w:rPr>
        <w:t>،</w:t>
      </w:r>
      <w:r w:rsidRPr="003D47FA">
        <w:rPr>
          <w:rtl/>
        </w:rPr>
        <w:t xml:space="preserve"> وحقيقتها تخالف العقائد الإسلامية الصحيحة</w:t>
      </w:r>
      <w:r w:rsidR="001D5F3D">
        <w:rPr>
          <w:rtl/>
        </w:rPr>
        <w:t>،</w:t>
      </w:r>
      <w:r w:rsidRPr="003D47FA">
        <w:rPr>
          <w:rtl/>
        </w:rPr>
        <w:t xml:space="preserve"> وقد مالت إلى الغلوِّ الشديد لدرجة أن الشيعة الزيدية والاثني عشرية يكفِّرون أعضاءَهَا</w:t>
      </w:r>
      <w:r w:rsidR="001D5F3D">
        <w:rPr>
          <w:rtl/>
        </w:rPr>
        <w:t>،</w:t>
      </w:r>
      <w:r w:rsidRPr="003D47FA">
        <w:rPr>
          <w:rtl/>
        </w:rPr>
        <w:t xml:space="preserve"> </w:t>
      </w:r>
      <w:r w:rsidRPr="003D47FA">
        <w:rPr>
          <w:b/>
          <w:bCs/>
          <w:rtl/>
        </w:rPr>
        <w:t>ومن فرق الإسماعيلية</w:t>
      </w:r>
      <w:r w:rsidRPr="003D47FA">
        <w:rPr>
          <w:rtl/>
        </w:rPr>
        <w:t xml:space="preserve">: </w:t>
      </w:r>
      <w:r w:rsidRPr="003D47FA">
        <w:rPr>
          <w:u w:val="single"/>
          <w:rtl/>
        </w:rPr>
        <w:t>الإسماعيلية القرامطية</w:t>
      </w:r>
      <w:r w:rsidR="001D5F3D">
        <w:rPr>
          <w:rtl/>
        </w:rPr>
        <w:t>،</w:t>
      </w:r>
      <w:r w:rsidRPr="003D47FA">
        <w:rPr>
          <w:rtl/>
        </w:rPr>
        <w:t xml:space="preserve"> </w:t>
      </w:r>
      <w:r w:rsidRPr="003D47FA">
        <w:rPr>
          <w:u w:val="single"/>
          <w:rtl/>
        </w:rPr>
        <w:t>والإسماعيلية الفاطمية</w:t>
      </w:r>
      <w:r w:rsidR="001D5F3D">
        <w:rPr>
          <w:rtl/>
        </w:rPr>
        <w:t>،</w:t>
      </w:r>
      <w:r w:rsidRPr="003D47FA">
        <w:rPr>
          <w:rtl/>
        </w:rPr>
        <w:t xml:space="preserve"> </w:t>
      </w:r>
      <w:r w:rsidRPr="003D47FA">
        <w:rPr>
          <w:u w:val="single"/>
          <w:rtl/>
        </w:rPr>
        <w:t>والإسماعيلية الحشاشون</w:t>
      </w:r>
      <w:r w:rsidR="001D5F3D">
        <w:rPr>
          <w:rtl/>
        </w:rPr>
        <w:t>،</w:t>
      </w:r>
      <w:r w:rsidRPr="003D47FA">
        <w:rPr>
          <w:rtl/>
        </w:rPr>
        <w:t xml:space="preserve"> </w:t>
      </w:r>
      <w:r w:rsidRPr="003D47FA">
        <w:rPr>
          <w:u w:val="single"/>
          <w:rtl/>
        </w:rPr>
        <w:t>والإسماعيلية البهرة</w:t>
      </w:r>
      <w:r w:rsidR="001D5F3D">
        <w:rPr>
          <w:rtl/>
        </w:rPr>
        <w:t>،</w:t>
      </w:r>
      <w:r w:rsidRPr="003D47FA">
        <w:rPr>
          <w:rtl/>
        </w:rPr>
        <w:t xml:space="preserve"> </w:t>
      </w:r>
      <w:r w:rsidRPr="003D47FA">
        <w:rPr>
          <w:u w:val="single"/>
          <w:rtl/>
        </w:rPr>
        <w:t>والإسماعيلية النصيريون</w:t>
      </w:r>
      <w:r w:rsidR="001D5F3D">
        <w:rPr>
          <w:rtl/>
        </w:rPr>
        <w:t>،</w:t>
      </w:r>
      <w:r w:rsidRPr="003D47FA">
        <w:rPr>
          <w:rtl/>
        </w:rPr>
        <w:t xml:space="preserve"> </w:t>
      </w:r>
      <w:r w:rsidRPr="003D47FA">
        <w:rPr>
          <w:u w:val="single"/>
          <w:rtl/>
        </w:rPr>
        <w:t>والاسماعيلية الدروز</w:t>
      </w:r>
      <w:r w:rsidR="001D5F3D">
        <w:rPr>
          <w:rtl/>
        </w:rPr>
        <w:t>،</w:t>
      </w:r>
      <w:r w:rsidRPr="003D47FA">
        <w:rPr>
          <w:rtl/>
        </w:rPr>
        <w:t xml:space="preserve"> </w:t>
      </w:r>
      <w:r w:rsidRPr="003D47FA">
        <w:rPr>
          <w:b/>
          <w:bCs/>
          <w:u w:val="single"/>
          <w:rtl/>
        </w:rPr>
        <w:t>[</w:t>
      </w:r>
      <w:r w:rsidRPr="003D47FA">
        <w:rPr>
          <w:b/>
          <w:bCs/>
          <w:u w:val="single"/>
          <w:shd w:val="clear" w:color="auto" w:fill="FFFFFF"/>
          <w:rtl/>
        </w:rPr>
        <w:t>الأفكار والمعتقدات التي تكاد تجمع الإسماعيلية]</w:t>
      </w:r>
      <w:r w:rsidRPr="003D47FA">
        <w:rPr>
          <w:shd w:val="clear" w:color="auto" w:fill="FFFFFF"/>
          <w:rtl/>
        </w:rPr>
        <w:t>: (1) ضرورة وجود إمام معصوم منصوص عليه من نسل محمد بن إسماعيل</w:t>
      </w:r>
      <w:r w:rsidR="001D5F3D">
        <w:rPr>
          <w:shd w:val="clear" w:color="auto" w:fill="FFFFFF"/>
          <w:rtl/>
        </w:rPr>
        <w:t>،</w:t>
      </w:r>
      <w:r w:rsidRPr="003D47FA">
        <w:rPr>
          <w:shd w:val="clear" w:color="auto" w:fill="FFFFFF"/>
          <w:rtl/>
        </w:rPr>
        <w:t xml:space="preserve"> (2) العصمة لديهم ليست في عدم ارتكاب المعاصي والأخطاء بل إنهم يؤولون المعاصي والأخطاء بما يناسب معتقداتهم</w:t>
      </w:r>
      <w:r w:rsidR="001D5F3D">
        <w:rPr>
          <w:shd w:val="clear" w:color="auto" w:fill="FFFFFF"/>
          <w:rtl/>
        </w:rPr>
        <w:t>،</w:t>
      </w:r>
      <w:r w:rsidRPr="003D47FA">
        <w:rPr>
          <w:shd w:val="clear" w:color="auto" w:fill="FFFFFF"/>
          <w:rtl/>
        </w:rPr>
        <w:t xml:space="preserve"> (3) من مات ولم يعرف إمام زمانه ولم يكن في عنقه بيعة له مات ميتة جاهلية</w:t>
      </w:r>
      <w:r w:rsidR="001D5F3D">
        <w:rPr>
          <w:shd w:val="clear" w:color="auto" w:fill="FFFFFF"/>
          <w:rtl/>
        </w:rPr>
        <w:t>،</w:t>
      </w:r>
      <w:r w:rsidRPr="003D47FA">
        <w:rPr>
          <w:shd w:val="clear" w:color="auto" w:fill="FFFFFF"/>
          <w:rtl/>
        </w:rPr>
        <w:t xml:space="preserve"> (4) يضفون على الإمام صفات ترفعه إلى ما يشبه الإله</w:t>
      </w:r>
      <w:r w:rsidR="001D5F3D">
        <w:rPr>
          <w:shd w:val="clear" w:color="auto" w:fill="FFFFFF"/>
          <w:rtl/>
        </w:rPr>
        <w:t>،</w:t>
      </w:r>
      <w:r w:rsidRPr="003D47FA">
        <w:rPr>
          <w:shd w:val="clear" w:color="auto" w:fill="FFFFFF"/>
          <w:rtl/>
        </w:rPr>
        <w:t xml:space="preserve"> ويخصونه بعلم الباطن ويدفعون له خُمس ما يكسبون</w:t>
      </w:r>
      <w:r w:rsidR="001D5F3D">
        <w:rPr>
          <w:shd w:val="clear" w:color="auto" w:fill="FFFFFF"/>
          <w:rtl/>
        </w:rPr>
        <w:t>،</w:t>
      </w:r>
      <w:r w:rsidRPr="003D47FA">
        <w:rPr>
          <w:shd w:val="clear" w:color="auto" w:fill="FFFFFF"/>
          <w:rtl/>
        </w:rPr>
        <w:t xml:space="preserve"> (5) يؤمنون بالتقية والسرية ويطبقونها في الفترات التي تشتد عليهم فيها الأحداث</w:t>
      </w:r>
      <w:r w:rsidR="001D5F3D">
        <w:rPr>
          <w:shd w:val="clear" w:color="auto" w:fill="FFFFFF"/>
          <w:rtl/>
        </w:rPr>
        <w:t>،</w:t>
      </w:r>
      <w:r w:rsidRPr="003D47FA">
        <w:rPr>
          <w:shd w:val="clear" w:color="auto" w:fill="FFFFFF"/>
          <w:rtl/>
        </w:rPr>
        <w:t xml:space="preserve"> (6) الإمام هو محور الدعوة الإسماعيلية</w:t>
      </w:r>
      <w:r w:rsidR="001D5F3D">
        <w:rPr>
          <w:shd w:val="clear" w:color="auto" w:fill="FFFFFF"/>
          <w:rtl/>
        </w:rPr>
        <w:t>،</w:t>
      </w:r>
      <w:r w:rsidRPr="003D47FA">
        <w:rPr>
          <w:shd w:val="clear" w:color="auto" w:fill="FFFFFF"/>
          <w:rtl/>
        </w:rPr>
        <w:t xml:space="preserve"> ومحور العقيدة يدور حول شخصيته</w:t>
      </w:r>
      <w:r w:rsidR="001D5F3D">
        <w:rPr>
          <w:shd w:val="clear" w:color="auto" w:fill="FFFFFF"/>
          <w:rtl/>
        </w:rPr>
        <w:t>،</w:t>
      </w:r>
      <w:r w:rsidRPr="003D47FA">
        <w:rPr>
          <w:shd w:val="clear" w:color="auto" w:fill="FFFFFF"/>
          <w:rtl/>
        </w:rPr>
        <w:t xml:space="preserve"> (7) الأرض لا تخلو من إمام ظاهر مكشوف أو باطن مستور فإن كان الإمام ظاهراً جاز أن يكون حجته مستوراً</w:t>
      </w:r>
      <w:r w:rsidR="001D5F3D">
        <w:rPr>
          <w:shd w:val="clear" w:color="auto" w:fill="FFFFFF"/>
          <w:rtl/>
        </w:rPr>
        <w:t>،</w:t>
      </w:r>
      <w:r w:rsidRPr="003D47FA">
        <w:rPr>
          <w:shd w:val="clear" w:color="auto" w:fill="FFFFFF"/>
          <w:rtl/>
        </w:rPr>
        <w:t xml:space="preserve"> وإن كان الإمام مستوراً فلا بد أن يكون حجته ودعاته ظاهرين</w:t>
      </w:r>
      <w:r w:rsidR="001D5F3D">
        <w:rPr>
          <w:shd w:val="clear" w:color="auto" w:fill="FFFFFF"/>
          <w:rtl/>
        </w:rPr>
        <w:t>،</w:t>
      </w:r>
      <w:r w:rsidRPr="003D47FA">
        <w:rPr>
          <w:shd w:val="clear" w:color="auto" w:fill="FFFFFF"/>
          <w:rtl/>
        </w:rPr>
        <w:t xml:space="preserve"> (8) يقولون بالتناسخ</w:t>
      </w:r>
      <w:r w:rsidR="001D5F3D">
        <w:rPr>
          <w:shd w:val="clear" w:color="auto" w:fill="FFFFFF"/>
          <w:rtl/>
        </w:rPr>
        <w:t>،</w:t>
      </w:r>
      <w:r w:rsidRPr="003D47FA">
        <w:rPr>
          <w:shd w:val="clear" w:color="auto" w:fill="FFFFFF"/>
          <w:rtl/>
        </w:rPr>
        <w:t xml:space="preserve"> والإمام عندهم وارث الأنبياء جميعاً ووارث كل من سبقه من الأئمة</w:t>
      </w:r>
      <w:r w:rsidR="001D5F3D">
        <w:rPr>
          <w:shd w:val="clear" w:color="auto" w:fill="FFFFFF"/>
          <w:rtl/>
        </w:rPr>
        <w:t>،</w:t>
      </w:r>
      <w:r w:rsidRPr="003D47FA">
        <w:rPr>
          <w:shd w:val="clear" w:color="auto" w:fill="FFFFFF"/>
          <w:rtl/>
        </w:rPr>
        <w:t xml:space="preserve"> (9) ينكرون صفات الله أو يكادون لأن الله ـ في نظرهم ـ فوق متناول العقل</w:t>
      </w:r>
      <w:r w:rsidR="001D5F3D">
        <w:rPr>
          <w:shd w:val="clear" w:color="auto" w:fill="FFFFFF"/>
          <w:rtl/>
        </w:rPr>
        <w:t>،</w:t>
      </w:r>
      <w:r w:rsidRPr="003D47FA">
        <w:rPr>
          <w:shd w:val="clear" w:color="auto" w:fill="FFFFFF"/>
          <w:rtl/>
        </w:rPr>
        <w:t xml:space="preserve"> فهو لا موجود ولا غير موجود</w:t>
      </w:r>
      <w:r w:rsidR="001D5F3D">
        <w:rPr>
          <w:shd w:val="clear" w:color="auto" w:fill="FFFFFF"/>
          <w:rtl/>
        </w:rPr>
        <w:t>،</w:t>
      </w:r>
      <w:r w:rsidRPr="003D47FA">
        <w:rPr>
          <w:shd w:val="clear" w:color="auto" w:fill="FFFFFF"/>
          <w:rtl/>
        </w:rPr>
        <w:t xml:space="preserve"> ولا عالم ولا جاهل</w:t>
      </w:r>
      <w:r w:rsidR="001D5F3D">
        <w:rPr>
          <w:shd w:val="clear" w:color="auto" w:fill="FFFFFF"/>
          <w:rtl/>
        </w:rPr>
        <w:t>،</w:t>
      </w:r>
      <w:r w:rsidRPr="003D47FA">
        <w:rPr>
          <w:shd w:val="clear" w:color="auto" w:fill="FFFFFF"/>
          <w:rtl/>
        </w:rPr>
        <w:t xml:space="preserve"> ولا قادر ولا عاجز</w:t>
      </w:r>
      <w:r w:rsidR="001D5F3D">
        <w:rPr>
          <w:shd w:val="clear" w:color="auto" w:fill="FFFFFF"/>
          <w:rtl/>
        </w:rPr>
        <w:t>،</w:t>
      </w:r>
      <w:r w:rsidRPr="003D47FA">
        <w:rPr>
          <w:shd w:val="clear" w:color="auto" w:fill="FFFFFF"/>
          <w:rtl/>
        </w:rPr>
        <w:t xml:space="preserve"> ولا يقولون بالإثبات المطلق ولا بالنفي المطلق فهو إله المتقابلين وخالق المتخاصمين والحاكم بين المتضادين</w:t>
      </w:r>
      <w:r w:rsidR="001D5F3D">
        <w:rPr>
          <w:shd w:val="clear" w:color="auto" w:fill="FFFFFF"/>
          <w:rtl/>
        </w:rPr>
        <w:t>،</w:t>
      </w:r>
      <w:r w:rsidRPr="003D47FA">
        <w:rPr>
          <w:shd w:val="clear" w:color="auto" w:fill="FFFFFF"/>
          <w:rtl/>
        </w:rPr>
        <w:t xml:space="preserve"> ليس بالقديم وليس بالمحدث فالقديم أمره وكلمته والحديث خلقه وفطرته</w:t>
      </w:r>
      <w:r w:rsidR="001D5F3D">
        <w:rPr>
          <w:shd w:val="clear" w:color="auto" w:fill="FFFFFF"/>
          <w:rtl/>
        </w:rPr>
        <w:t>،</w:t>
      </w:r>
      <w:r w:rsidRPr="003D47FA">
        <w:rPr>
          <w:shd w:val="clear" w:color="auto" w:fill="FFFFFF"/>
          <w:rtl/>
        </w:rPr>
        <w:t xml:space="preserve"> و(الإسماعيلية) في بدايتها كانت إحدى الفرق الشيعية ولكنها غلت في أئمتها أشد من غلو الرافضة</w:t>
      </w:r>
      <w:r w:rsidR="001D5F3D">
        <w:rPr>
          <w:shd w:val="clear" w:color="auto" w:fill="FFFFFF"/>
          <w:rtl/>
        </w:rPr>
        <w:t>،</w:t>
      </w:r>
      <w:r w:rsidRPr="003D47FA">
        <w:rPr>
          <w:shd w:val="clear" w:color="auto" w:fill="FFFFFF"/>
          <w:rtl/>
        </w:rPr>
        <w:t xml:space="preserve"> وتأثرت بمؤثرات كثيرة حتى وصل الأمر إلى أن بلغت حد الغلو المخرج من ملة الإسلام حتى اعتبرتها معظم الفرق الإسلامية كافرة وخارجة من الإسلام</w:t>
      </w:r>
      <w:r w:rsidR="001D5F3D">
        <w:rPr>
          <w:shd w:val="clear" w:color="auto" w:fill="FFFFFF"/>
          <w:rtl/>
        </w:rPr>
        <w:t>،</w:t>
      </w:r>
      <w:r w:rsidRPr="003D47FA">
        <w:rPr>
          <w:shd w:val="clear" w:color="auto" w:fill="FFFFFF"/>
          <w:rtl/>
        </w:rPr>
        <w:t xml:space="preserve"> لما أسبغوه على إمامهم من صفات تصل به إلى ما يشبه مقام الألوهية</w:t>
      </w:r>
      <w:r w:rsidR="001D5F3D">
        <w:rPr>
          <w:shd w:val="clear" w:color="auto" w:fill="FFFFFF"/>
          <w:rtl/>
        </w:rPr>
        <w:t>،</w:t>
      </w:r>
      <w:r w:rsidRPr="003D47FA">
        <w:rPr>
          <w:shd w:val="clear" w:color="auto" w:fill="FFFFFF"/>
          <w:rtl/>
        </w:rPr>
        <w:t xml:space="preserve"> ولقولهم بالتناسخ واستحلال ما حرّم الله</w:t>
      </w:r>
      <w:r w:rsidR="001D5F3D">
        <w:rPr>
          <w:shd w:val="clear" w:color="auto" w:fill="FFFFFF"/>
          <w:rtl/>
        </w:rPr>
        <w:t>،</w:t>
      </w:r>
      <w:r w:rsidRPr="003D47FA">
        <w:rPr>
          <w:shd w:val="clear" w:color="auto" w:fill="FFFFFF"/>
          <w:rtl/>
        </w:rPr>
        <w:t xml:space="preserve"> </w:t>
      </w:r>
      <w:r w:rsidRPr="003D47FA">
        <w:rPr>
          <w:b/>
          <w:bCs/>
          <w:u w:val="single"/>
          <w:shd w:val="clear" w:color="auto" w:fill="FFFFFF"/>
          <w:rtl/>
        </w:rPr>
        <w:t>ومن أبرز الفرق الإسماعيلية الباطنية:</w:t>
      </w:r>
      <w:r w:rsidRPr="003D47FA">
        <w:rPr>
          <w:shd w:val="clear" w:color="auto" w:fill="FFFFFF"/>
          <w:rtl/>
        </w:rPr>
        <w:t xml:space="preserve"> </w:t>
      </w:r>
      <w:r w:rsidRPr="003D47FA">
        <w:rPr>
          <w:u w:val="single"/>
          <w:shd w:val="clear" w:color="auto" w:fill="FFFFFF"/>
          <w:rtl/>
        </w:rPr>
        <w:t>[</w:t>
      </w:r>
      <w:r w:rsidRPr="003D47FA">
        <w:rPr>
          <w:b/>
          <w:bCs/>
          <w:u w:val="single"/>
          <w:rtl/>
        </w:rPr>
        <w:t>(أ) الإسماعيلية القرامطة]</w:t>
      </w:r>
      <w:r w:rsidRPr="003D47FA">
        <w:rPr>
          <w:b/>
          <w:bCs/>
          <w:rtl/>
        </w:rPr>
        <w:t>:</w:t>
      </w:r>
      <w:r w:rsidRPr="003D47FA">
        <w:rPr>
          <w:rtl/>
        </w:rPr>
        <w:t xml:space="preserve"> والقرامطة من غلاة الإسماعيلية</w:t>
      </w:r>
      <w:r w:rsidR="001D5F3D">
        <w:rPr>
          <w:rtl/>
        </w:rPr>
        <w:t>،</w:t>
      </w:r>
      <w:r w:rsidRPr="003D47FA">
        <w:rPr>
          <w:rtl/>
        </w:rPr>
        <w:t xml:space="preserve"> </w:t>
      </w:r>
      <w:r w:rsidRPr="003D47FA">
        <w:rPr>
          <w:shd w:val="clear" w:color="auto" w:fill="FFFFFF"/>
          <w:rtl/>
        </w:rPr>
        <w:t>ومن شخصياتهم: عبد الله بن ميمون القداح: (260ه‍)</w:t>
      </w:r>
      <w:r w:rsidR="001D5F3D">
        <w:rPr>
          <w:shd w:val="clear" w:color="auto" w:fill="FFFFFF"/>
          <w:rtl/>
        </w:rPr>
        <w:t>،</w:t>
      </w:r>
      <w:r w:rsidRPr="003D47FA">
        <w:rPr>
          <w:shd w:val="clear" w:color="auto" w:fill="FFFFFF"/>
          <w:rtl/>
        </w:rPr>
        <w:t xml:space="preserve"> وحمدان قرمط بن الأشعث (278ه‍)</w:t>
      </w:r>
      <w:r w:rsidR="001D5F3D">
        <w:rPr>
          <w:shd w:val="clear" w:color="auto" w:fill="FFFFFF"/>
          <w:rtl/>
        </w:rPr>
        <w:t>،</w:t>
      </w:r>
      <w:r w:rsidRPr="003D47FA">
        <w:rPr>
          <w:shd w:val="clear" w:color="auto" w:fill="FFFFFF"/>
          <w:rtl/>
        </w:rPr>
        <w:t xml:space="preserve"> وأحمد بن القاسم: الذي بطش بقوافل التجار والحجاج</w:t>
      </w:r>
      <w:r w:rsidR="001D5F3D">
        <w:rPr>
          <w:shd w:val="clear" w:color="auto" w:fill="FFFFFF"/>
          <w:rtl/>
        </w:rPr>
        <w:t>،</w:t>
      </w:r>
      <w:r w:rsidRPr="003D47FA">
        <w:rPr>
          <w:shd w:val="clear" w:color="auto" w:fill="FFFFFF"/>
          <w:rtl/>
        </w:rPr>
        <w:t xml:space="preserve"> والحسن بن بهرام (أبو سعيد الجنابي): ظهر في البحرين ويعتبر مؤسس دولة القرامطة</w:t>
      </w:r>
      <w:r w:rsidR="001D5F3D">
        <w:rPr>
          <w:shd w:val="clear" w:color="auto" w:fill="FFFFFF"/>
          <w:rtl/>
        </w:rPr>
        <w:t>،</w:t>
      </w:r>
      <w:r w:rsidRPr="003D47FA">
        <w:rPr>
          <w:shd w:val="clear" w:color="auto" w:fill="FFFFFF"/>
          <w:rtl/>
        </w:rPr>
        <w:t xml:space="preserve"> وابنه سليمان بن الحسن بن بهرام (أبو طاهر): حكم ثلاثين سنة</w:t>
      </w:r>
      <w:r w:rsidR="001D5F3D">
        <w:rPr>
          <w:shd w:val="clear" w:color="auto" w:fill="FFFFFF"/>
          <w:rtl/>
        </w:rPr>
        <w:t>،</w:t>
      </w:r>
      <w:r w:rsidRPr="003D47FA">
        <w:rPr>
          <w:shd w:val="clear" w:color="auto" w:fill="FFFFFF"/>
          <w:rtl/>
        </w:rPr>
        <w:t xml:space="preserve"> وفي عهده هاجم الكعبة المشرفة سنة 319ه‍</w:t>
      </w:r>
      <w:r w:rsidR="001D5F3D">
        <w:rPr>
          <w:shd w:val="clear" w:color="auto" w:fill="FFFFFF"/>
          <w:rtl/>
        </w:rPr>
        <w:t>،</w:t>
      </w:r>
      <w:r w:rsidRPr="003D47FA">
        <w:rPr>
          <w:rtl/>
        </w:rPr>
        <w:t xml:space="preserve"> ونهب هو وأصحابه الحجاج وقتلوهم في المسجد الحرام</w:t>
      </w:r>
      <w:r w:rsidR="001D5F3D">
        <w:rPr>
          <w:rtl/>
        </w:rPr>
        <w:t>،</w:t>
      </w:r>
      <w:r w:rsidRPr="003D47FA">
        <w:rPr>
          <w:rtl/>
        </w:rPr>
        <w:t xml:space="preserve"> وقلع باب البيت</w:t>
      </w:r>
      <w:r w:rsidR="001D5F3D">
        <w:rPr>
          <w:rtl/>
        </w:rPr>
        <w:t>،</w:t>
      </w:r>
      <w:r w:rsidRPr="003D47FA">
        <w:rPr>
          <w:rtl/>
        </w:rPr>
        <w:t xml:space="preserve"> وقبة زمزم والحجر الأسود</w:t>
      </w:r>
      <w:r w:rsidR="001D5F3D">
        <w:rPr>
          <w:rtl/>
        </w:rPr>
        <w:t>،</w:t>
      </w:r>
      <w:r w:rsidRPr="003D47FA">
        <w:rPr>
          <w:rtl/>
        </w:rPr>
        <w:t xml:space="preserve"> وأخذ كسوة الكعبة ففرقها بين أصحابه</w:t>
      </w:r>
      <w:r w:rsidR="001D5F3D">
        <w:rPr>
          <w:rtl/>
        </w:rPr>
        <w:t>،</w:t>
      </w:r>
      <w:r w:rsidRPr="003D47FA">
        <w:rPr>
          <w:rtl/>
        </w:rPr>
        <w:t xml:space="preserve"> ونهب دور أهل مكة وأقام الخطبة في مكة لعبيد الله المهدي بدلاً من الخليفة العباسي المقتدر ثم عاد إلى الأحساء سارقا الحجر الأسود</w:t>
      </w:r>
      <w:r w:rsidR="001D5F3D">
        <w:rPr>
          <w:rtl/>
        </w:rPr>
        <w:t>،</w:t>
      </w:r>
      <w:r w:rsidRPr="003D47FA">
        <w:rPr>
          <w:rtl/>
        </w:rPr>
        <w:t xml:space="preserve"> وبقي </w:t>
      </w:r>
      <w:r w:rsidRPr="003D47FA">
        <w:rPr>
          <w:shd w:val="clear" w:color="auto" w:fill="FFFFFF"/>
          <w:rtl/>
        </w:rPr>
        <w:t>عنده لأكثر من عشرين سنة</w:t>
      </w:r>
      <w:r w:rsidR="001D5F3D">
        <w:rPr>
          <w:shd w:val="clear" w:color="auto" w:fill="FFFFFF"/>
          <w:rtl/>
        </w:rPr>
        <w:t>،</w:t>
      </w:r>
      <w:r w:rsidRPr="003D47FA">
        <w:rPr>
          <w:shd w:val="clear" w:color="auto" w:fill="FFFFFF"/>
          <w:rtl/>
        </w:rPr>
        <w:t xml:space="preserve"> </w:t>
      </w:r>
      <w:r w:rsidRPr="003D47FA">
        <w:rPr>
          <w:u w:val="single"/>
          <w:shd w:val="clear" w:color="auto" w:fill="FFFFFF"/>
          <w:rtl/>
        </w:rPr>
        <w:t>[</w:t>
      </w:r>
      <w:r w:rsidRPr="003D47FA">
        <w:rPr>
          <w:b/>
          <w:bCs/>
          <w:u w:val="single"/>
          <w:rtl/>
        </w:rPr>
        <w:t>(ب) الإسماعيلية الفاطمية (العبيدية)]</w:t>
      </w:r>
      <w:r w:rsidRPr="003D47FA">
        <w:rPr>
          <w:rtl/>
        </w:rPr>
        <w:t>: قامت الدولة العبيدية الفاطمية على أساس الدعوة الشيعية في ظروف غامضة</w:t>
      </w:r>
      <w:r w:rsidR="001D5F3D">
        <w:rPr>
          <w:rtl/>
        </w:rPr>
        <w:t>،</w:t>
      </w:r>
      <w:r w:rsidRPr="003D47FA">
        <w:rPr>
          <w:rtl/>
        </w:rPr>
        <w:t xml:space="preserve"> والإسماعيلية الفاطمية مرت بعدة أدوار: (أ) دور الستر: من موت إسماعيل سنة 143 هـ إلى ظهور عبيد الله المهدي</w:t>
      </w:r>
      <w:r w:rsidR="001D5F3D">
        <w:rPr>
          <w:rtl/>
        </w:rPr>
        <w:t>،</w:t>
      </w:r>
      <w:r w:rsidRPr="003D47FA">
        <w:rPr>
          <w:rtl/>
        </w:rPr>
        <w:t xml:space="preserve"> وقد اختلف في أسماء أئمة هذه الفترة بسبب السرية</w:t>
      </w:r>
      <w:r w:rsidR="001D5F3D">
        <w:rPr>
          <w:rtl/>
        </w:rPr>
        <w:t>،</w:t>
      </w:r>
      <w:r w:rsidRPr="003D47FA">
        <w:rPr>
          <w:rtl/>
        </w:rPr>
        <w:t xml:space="preserve"> (ب) بداية الظهور: يبدأ الظهور بالحسن بن حوشب الذي أسس دولة الإسماعيلية في اليمن سنة 266هـ وامتد نشاطه إلى شمال أفريقيا واكتسب شيوخ كتامة</w:t>
      </w:r>
      <w:r w:rsidR="001D5F3D">
        <w:rPr>
          <w:rtl/>
        </w:rPr>
        <w:t>،</w:t>
      </w:r>
      <w:r w:rsidRPr="003D47FA">
        <w:rPr>
          <w:rtl/>
        </w:rPr>
        <w:t xml:space="preserve"> (ت) دور الظهور: يبدأ بظهور الإمام عبيد الله الملقب بالمهدي الذي كان مقيما في سلمية بسوريا ثم هرب إلى شمال أفريقيا</w:t>
      </w:r>
      <w:r w:rsidR="001D5F3D">
        <w:rPr>
          <w:rtl/>
        </w:rPr>
        <w:t>،</w:t>
      </w:r>
      <w:r w:rsidRPr="003D47FA">
        <w:rPr>
          <w:rtl/>
        </w:rPr>
        <w:t xml:space="preserve"> وأقام هناك الدولة الباطنية (العبيدية) التي تسمت بالدولة الفاطمية</w:t>
      </w:r>
      <w:r w:rsidR="001D5F3D">
        <w:rPr>
          <w:rtl/>
        </w:rPr>
        <w:t>،</w:t>
      </w:r>
      <w:r w:rsidRPr="003D47FA">
        <w:rPr>
          <w:rtl/>
        </w:rPr>
        <w:t xml:space="preserve"> واستمرت تحكم مصر والحجاز واليمن حتى زوال دولتهم على يد المجاهد صلاح الدين الأيوبي</w:t>
      </w:r>
      <w:r w:rsidR="001D5F3D">
        <w:rPr>
          <w:rtl/>
        </w:rPr>
        <w:t>،</w:t>
      </w:r>
      <w:r w:rsidRPr="003D47FA">
        <w:rPr>
          <w:rtl/>
        </w:rPr>
        <w:t xml:space="preserve"> </w:t>
      </w:r>
      <w:r w:rsidRPr="003D47FA">
        <w:rPr>
          <w:u w:val="single"/>
          <w:rtl/>
        </w:rPr>
        <w:t>[</w:t>
      </w:r>
      <w:r w:rsidRPr="003D47FA">
        <w:rPr>
          <w:b/>
          <w:bCs/>
          <w:u w:val="single"/>
          <w:rtl/>
        </w:rPr>
        <w:t xml:space="preserve">(ت) </w:t>
      </w:r>
      <w:r w:rsidRPr="003D47FA">
        <w:rPr>
          <w:b/>
          <w:bCs/>
          <w:u w:val="single"/>
          <w:shd w:val="clear" w:color="auto" w:fill="FFFFFF"/>
          <w:rtl/>
        </w:rPr>
        <w:t>الإسماعيلية الحشاشون]:</w:t>
      </w:r>
      <w:r w:rsidRPr="003D47FA">
        <w:rPr>
          <w:b/>
          <w:bCs/>
          <w:shd w:val="clear" w:color="auto" w:fill="FFFFFF"/>
          <w:rtl/>
        </w:rPr>
        <w:t xml:space="preserve"> </w:t>
      </w:r>
      <w:r w:rsidRPr="003D47FA">
        <w:rPr>
          <w:shd w:val="clear" w:color="auto" w:fill="FFFFFF"/>
          <w:rtl/>
        </w:rPr>
        <w:t>ومن أبرز شخصياتهم: الحسن بن الصباح: وهو فارسي الأصل وكان يدين بالولاء للإمام المستنصر قام بالدعوة في بلاد فارس للإمام المستور ثم استولى على قلعة الموت وأسس الدولة الإسماعيلية النـزارية</w:t>
      </w:r>
      <w:r w:rsidR="001D5F3D">
        <w:rPr>
          <w:shd w:val="clear" w:color="auto" w:fill="FFFFFF"/>
          <w:rtl/>
        </w:rPr>
        <w:t>،</w:t>
      </w:r>
      <w:r w:rsidRPr="003D47FA">
        <w:rPr>
          <w:shd w:val="clear" w:color="auto" w:fill="FFFFFF"/>
          <w:rtl/>
        </w:rPr>
        <w:t xml:space="preserve"> وهم الذين عرفوا بالحشاشين لإفراطهم في تدخين الحشيش</w:t>
      </w:r>
      <w:r w:rsidR="001D5F3D">
        <w:rPr>
          <w:shd w:val="clear" w:color="auto" w:fill="FFFFFF"/>
          <w:rtl/>
        </w:rPr>
        <w:t>،</w:t>
      </w:r>
      <w:r w:rsidRPr="003D47FA">
        <w:rPr>
          <w:shd w:val="clear" w:color="auto" w:fill="FFFFFF"/>
          <w:rtl/>
        </w:rPr>
        <w:t xml:space="preserve"> </w:t>
      </w:r>
      <w:r w:rsidRPr="003D47FA">
        <w:rPr>
          <w:rtl/>
        </w:rPr>
        <w:t>وكان شعار الحشاشين (لا حقيقة في الوجود</w:t>
      </w:r>
      <w:r w:rsidRPr="003D47FA">
        <w:rPr>
          <w:shd w:val="clear" w:color="auto" w:fill="FFFFFF"/>
          <w:rtl/>
        </w:rPr>
        <w:t xml:space="preserve"> وكل أمر مباح) ووسيلتهم الاغتيال المنظم والامتناع بسلسلة من القلاع الحصينة</w:t>
      </w:r>
      <w:r w:rsidR="001D5F3D">
        <w:rPr>
          <w:shd w:val="clear" w:color="auto" w:fill="FFFFFF"/>
          <w:rtl/>
        </w:rPr>
        <w:t>،</w:t>
      </w:r>
      <w:r w:rsidRPr="003D47FA">
        <w:rPr>
          <w:shd w:val="clear" w:color="auto" w:fill="FFFFFF"/>
          <w:rtl/>
        </w:rPr>
        <w:t xml:space="preserve"> وهم يعتقدون أن الله لم يخلق العالم خلقاً مباشراً بل كان ذلك عن طريق العقل الكلي الذي هو محل لجميع الصفات الإلهية</w:t>
      </w:r>
      <w:r w:rsidR="001D5F3D">
        <w:rPr>
          <w:shd w:val="clear" w:color="auto" w:fill="FFFFFF"/>
          <w:rtl/>
        </w:rPr>
        <w:t>،</w:t>
      </w:r>
      <w:r w:rsidRPr="003D47FA">
        <w:rPr>
          <w:shd w:val="clear" w:color="auto" w:fill="FFFFFF"/>
          <w:rtl/>
        </w:rPr>
        <w:t xml:space="preserve"> ويسمونه الحجاب</w:t>
      </w:r>
      <w:r w:rsidR="001D5F3D">
        <w:rPr>
          <w:shd w:val="clear" w:color="auto" w:fill="FFFFFF"/>
          <w:rtl/>
        </w:rPr>
        <w:t>،</w:t>
      </w:r>
      <w:r w:rsidRPr="003D47FA">
        <w:rPr>
          <w:shd w:val="clear" w:color="auto" w:fill="FFFFFF"/>
          <w:rtl/>
        </w:rPr>
        <w:t xml:space="preserve"> وقد حل العقل الكلي في إنسان هو النبي وفي الأئمة المستورين الذين يخلفونه فمحمد هو الناطق وعلي هو الأساس الذي يفسر</w:t>
      </w:r>
      <w:r w:rsidR="001D5F3D">
        <w:rPr>
          <w:shd w:val="clear" w:color="auto" w:fill="FFFFFF"/>
          <w:rtl/>
        </w:rPr>
        <w:t>،</w:t>
      </w:r>
      <w:r w:rsidRPr="003D47FA">
        <w:rPr>
          <w:shd w:val="clear" w:color="auto" w:fill="FFFFFF"/>
          <w:rtl/>
        </w:rPr>
        <w:t xml:space="preserve"> وعنهم يقول الإمام حجة الإسلام أبو حامد الغزالي: (المنقول عنهم الإباحة المطلقة ورفع الحجاب واستباحة المحظورات واستحلالها</w:t>
      </w:r>
      <w:r w:rsidR="001D5F3D">
        <w:rPr>
          <w:shd w:val="clear" w:color="auto" w:fill="FFFFFF"/>
          <w:rtl/>
        </w:rPr>
        <w:t>،</w:t>
      </w:r>
      <w:r w:rsidRPr="003D47FA">
        <w:rPr>
          <w:shd w:val="clear" w:color="auto" w:fill="FFFFFF"/>
          <w:rtl/>
        </w:rPr>
        <w:t xml:space="preserve"> وإنكار الشرائع</w:t>
      </w:r>
      <w:r w:rsidR="001D5F3D">
        <w:rPr>
          <w:shd w:val="clear" w:color="auto" w:fill="FFFFFF"/>
          <w:rtl/>
        </w:rPr>
        <w:t>،</w:t>
      </w:r>
      <w:r w:rsidRPr="003D47FA">
        <w:rPr>
          <w:shd w:val="clear" w:color="auto" w:fill="FFFFFF"/>
          <w:rtl/>
        </w:rPr>
        <w:t xml:space="preserve"> إلا أنهم بأجمعهم ينكرون ذلك إذا نسب إليهم) أهــ</w:t>
      </w:r>
      <w:r w:rsidR="001D5F3D">
        <w:rPr>
          <w:shd w:val="clear" w:color="auto" w:fill="FFFFFF"/>
          <w:rtl/>
        </w:rPr>
        <w:t>،</w:t>
      </w:r>
      <w:r w:rsidRPr="003D47FA">
        <w:rPr>
          <w:shd w:val="clear" w:color="auto" w:fill="FFFFFF"/>
          <w:rtl/>
        </w:rPr>
        <w:t xml:space="preserve"> </w:t>
      </w:r>
      <w:r w:rsidRPr="003D47FA">
        <w:rPr>
          <w:u w:val="single"/>
          <w:shd w:val="clear" w:color="auto" w:fill="FFFFFF"/>
          <w:rtl/>
        </w:rPr>
        <w:t>[</w:t>
      </w:r>
      <w:r w:rsidRPr="003D47FA">
        <w:rPr>
          <w:b/>
          <w:bCs/>
          <w:u w:val="single"/>
          <w:rtl/>
        </w:rPr>
        <w:t>(ث) الإسماعيلية الدروز]</w:t>
      </w:r>
      <w:r w:rsidRPr="003D47FA">
        <w:rPr>
          <w:b/>
          <w:bCs/>
          <w:rtl/>
        </w:rPr>
        <w:t>:</w:t>
      </w:r>
      <w:r w:rsidRPr="003D47FA">
        <w:rPr>
          <w:rtl/>
        </w:rPr>
        <w:t xml:space="preserve"> فرقة إسماعيلية باطنية ادعت ألوهية الحاكم بأمر الله الخليفة الفاطمي</w:t>
      </w:r>
      <w:r w:rsidR="001D5F3D">
        <w:rPr>
          <w:rtl/>
        </w:rPr>
        <w:t>،</w:t>
      </w:r>
      <w:r w:rsidRPr="003D47FA">
        <w:rPr>
          <w:rtl/>
        </w:rPr>
        <w:t> يعتبرون أنفسهم منذ ألف سنة مضت في دور الستر وهم شديدو التكتم على عقائدهم</w:t>
      </w:r>
      <w:r w:rsidR="001D5F3D">
        <w:rPr>
          <w:rtl/>
        </w:rPr>
        <w:t>،</w:t>
      </w:r>
      <w:r w:rsidRPr="003D47FA">
        <w:rPr>
          <w:rtl/>
        </w:rPr>
        <w:t xml:space="preserve"> وهذه الطائفة قامت على مبادئ الإسماعيلية وزادت عليها بعض العقائد التي ميزتها كالقول بألوهية الحاكم بأمر الله ورجعته في آخر الزمان</w:t>
      </w:r>
      <w:r w:rsidR="001D5F3D">
        <w:rPr>
          <w:rtl/>
        </w:rPr>
        <w:t>،</w:t>
      </w:r>
      <w:r w:rsidRPr="003D47FA">
        <w:rPr>
          <w:rtl/>
        </w:rPr>
        <w:t xml:space="preserve"> ومن معتقداتهم (1) يعتقدون بألوهية الحاكم بأمر الله ولما مات قالوا بغيبته وأنه سيرجع</w:t>
      </w:r>
      <w:r w:rsidR="001D5F3D">
        <w:rPr>
          <w:rtl/>
        </w:rPr>
        <w:t>،</w:t>
      </w:r>
      <w:r w:rsidRPr="003D47FA">
        <w:rPr>
          <w:rtl/>
        </w:rPr>
        <w:t xml:space="preserve"> (2) ينكرون الأنبياء والرسل جميعاً ويلقبونهم بالأبالسة</w:t>
      </w:r>
      <w:r w:rsidR="001D5F3D">
        <w:rPr>
          <w:rtl/>
        </w:rPr>
        <w:t>،</w:t>
      </w:r>
      <w:r w:rsidRPr="003D47FA">
        <w:rPr>
          <w:rtl/>
        </w:rPr>
        <w:t xml:space="preserve"> (3) يعتقدون بأن المسيح هو داعيتهم حمزة</w:t>
      </w:r>
      <w:r w:rsidR="001D5F3D">
        <w:rPr>
          <w:rtl/>
        </w:rPr>
        <w:t>،</w:t>
      </w:r>
      <w:r w:rsidRPr="003D47FA">
        <w:rPr>
          <w:rtl/>
        </w:rPr>
        <w:t xml:space="preserve"> (4) يبغضون جميع أهل الديانات الأخرى والمسلمين منهم بخاصة ويستبيحون دماءهم وأموالهم وغشهم عند المقدرة</w:t>
      </w:r>
      <w:r w:rsidR="001D5F3D">
        <w:rPr>
          <w:rtl/>
        </w:rPr>
        <w:t>،</w:t>
      </w:r>
      <w:r w:rsidRPr="003D47FA">
        <w:rPr>
          <w:rtl/>
        </w:rPr>
        <w:t xml:space="preserve"> (5) يعتقدون بأن ديانتهم نسخت كل ما قبلها وينكرون جميع أحكام وعبادات الإسلام وأصوله كلها</w:t>
      </w:r>
      <w:r w:rsidR="001D5F3D">
        <w:rPr>
          <w:rtl/>
        </w:rPr>
        <w:t>،</w:t>
      </w:r>
      <w:r w:rsidRPr="003D47FA">
        <w:rPr>
          <w:rtl/>
        </w:rPr>
        <w:t xml:space="preserve"> (6) حج بعض كبار مفكريهم المعاصرين إلى الهند متظاهرين بأن عقيدتهم نابعة من حكمة الهند</w:t>
      </w:r>
      <w:r w:rsidR="001D5F3D">
        <w:rPr>
          <w:rtl/>
        </w:rPr>
        <w:t>،</w:t>
      </w:r>
      <w:r w:rsidRPr="003D47FA">
        <w:rPr>
          <w:rtl/>
        </w:rPr>
        <w:t xml:space="preserve"> (7) ولا يكون الإنسان درزياً إلا إذا كتب أو تلى الميثاق الخاص</w:t>
      </w:r>
      <w:r w:rsidR="001D5F3D">
        <w:rPr>
          <w:rtl/>
        </w:rPr>
        <w:t>،</w:t>
      </w:r>
      <w:r w:rsidRPr="003D47FA">
        <w:rPr>
          <w:rtl/>
        </w:rPr>
        <w:t xml:space="preserve"> (8) يقولون بتناسخ الأرواح وأن الثواب والعقاب يكون بانتقال الروح من جسد صاحبها إلى جسدٍ أسعد أو أشقى</w:t>
      </w:r>
      <w:r w:rsidR="001D5F3D">
        <w:rPr>
          <w:rtl/>
        </w:rPr>
        <w:t>،</w:t>
      </w:r>
      <w:r w:rsidRPr="003D47FA">
        <w:rPr>
          <w:rtl/>
        </w:rPr>
        <w:t xml:space="preserve"> (9) ينكرون الجنة والنار والثواب والعقاب الأخرويَّيْن</w:t>
      </w:r>
      <w:r w:rsidR="001D5F3D">
        <w:rPr>
          <w:rtl/>
        </w:rPr>
        <w:t>،</w:t>
      </w:r>
      <w:r w:rsidRPr="003D47FA">
        <w:rPr>
          <w:rtl/>
        </w:rPr>
        <w:t xml:space="preserve"> (10) ينكرون القرآن الكريم ويقولون</w:t>
      </w:r>
      <w:r w:rsidR="00AB6BA0">
        <w:rPr>
          <w:rtl/>
        </w:rPr>
        <w:t xml:space="preserve"> أنه </w:t>
      </w:r>
      <w:r w:rsidRPr="003D47FA">
        <w:rPr>
          <w:rtl/>
        </w:rPr>
        <w:t>من وضع سلمان الفارسي ولهم مصحف خاص بهم يسمى المنفرد بذاته</w:t>
      </w:r>
      <w:r w:rsidR="001D5F3D">
        <w:rPr>
          <w:rtl/>
        </w:rPr>
        <w:t>،</w:t>
      </w:r>
      <w:r w:rsidRPr="003D47FA">
        <w:rPr>
          <w:rtl/>
        </w:rPr>
        <w:t xml:space="preserve"> (11) يعتقدون أن القيامة هي رجوع الحاكم الذي سيقودهم إلى هدم الكعبة وسحق المسلمين والنصارى في جميع أنحاء الأرض وأنهم سيحكمون العالم إلى الأبد ويفرضون الجزية والذل على المسلمين</w:t>
      </w:r>
      <w:r w:rsidR="001D5F3D">
        <w:rPr>
          <w:rtl/>
        </w:rPr>
        <w:t>،</w:t>
      </w:r>
      <w:r w:rsidRPr="003D47FA">
        <w:rPr>
          <w:rtl/>
        </w:rPr>
        <w:t xml:space="preserve"> (12) يحرمون التزاوج مع غيرهم والصدقة عليهم ومساعدتهم كما يمنعون التعدد وإرجاع المطلقة</w:t>
      </w:r>
      <w:r w:rsidR="001D5F3D">
        <w:rPr>
          <w:rtl/>
        </w:rPr>
        <w:t>،</w:t>
      </w:r>
      <w:r w:rsidRPr="003D47FA">
        <w:rPr>
          <w:rtl/>
        </w:rPr>
        <w:t xml:space="preserve"> (13) لا يعترفون بحرمة الأخت والأخ من الرضاعة</w:t>
      </w:r>
      <w:r w:rsidR="001D5F3D">
        <w:rPr>
          <w:rtl/>
        </w:rPr>
        <w:t>،</w:t>
      </w:r>
      <w:r w:rsidRPr="003D47FA">
        <w:rPr>
          <w:rtl/>
        </w:rPr>
        <w:t xml:space="preserve"> (14) لا يقبل الدروز أحداً في دينهم ولا يسمحون لأحد بالخروج منه</w:t>
      </w:r>
      <w:r w:rsidR="001D5F3D">
        <w:rPr>
          <w:rtl/>
        </w:rPr>
        <w:t>،</w:t>
      </w:r>
      <w:r w:rsidRPr="003D47FA">
        <w:rPr>
          <w:rtl/>
        </w:rPr>
        <w:t xml:space="preserve"> (15) الدروز تؤمن بالتناسخ بمعنى أن الإنسان إذا مات فإن روحه تتقمص إنساناً آخر يولد بعد موت الأول</w:t>
      </w:r>
      <w:r w:rsidR="001D5F3D">
        <w:rPr>
          <w:rtl/>
        </w:rPr>
        <w:t>،</w:t>
      </w:r>
      <w:r w:rsidRPr="003D47FA">
        <w:rPr>
          <w:rtl/>
        </w:rPr>
        <w:t xml:space="preserve"> فإذا مات الثاني تقمصت روحه إنساناً ثالثاً وهكذا في مراحل متتابعة للفرد الواحد</w:t>
      </w:r>
      <w:r w:rsidR="001D5F3D">
        <w:rPr>
          <w:rtl/>
        </w:rPr>
        <w:t>،</w:t>
      </w:r>
      <w:r w:rsidRPr="003D47FA">
        <w:rPr>
          <w:rtl/>
        </w:rPr>
        <w:t xml:space="preserve"> ويعيش الدروز اليوم في لبنان وسوريا وفلسطين</w:t>
      </w:r>
      <w:r w:rsidR="001D5F3D">
        <w:rPr>
          <w:rtl/>
        </w:rPr>
        <w:t>،</w:t>
      </w:r>
      <w:r w:rsidRPr="003D47FA">
        <w:rPr>
          <w:rtl/>
        </w:rPr>
        <w:t xml:space="preserve"> </w:t>
      </w:r>
      <w:r w:rsidRPr="003D47FA">
        <w:rPr>
          <w:b/>
          <w:bCs/>
          <w:u w:val="single"/>
          <w:rtl/>
        </w:rPr>
        <w:t>[(ج) الإسماعيلية البهرة]</w:t>
      </w:r>
      <w:r w:rsidRPr="003D47FA">
        <w:rPr>
          <w:b/>
          <w:bCs/>
          <w:rtl/>
        </w:rPr>
        <w:t xml:space="preserve">: </w:t>
      </w:r>
      <w:r w:rsidRPr="003D47FA">
        <w:rPr>
          <w:rtl/>
        </w:rPr>
        <w:t>وهم إسماعيلية الهند واليمن</w:t>
      </w:r>
      <w:r w:rsidR="001D5F3D">
        <w:rPr>
          <w:rtl/>
        </w:rPr>
        <w:t>،</w:t>
      </w:r>
      <w:r w:rsidRPr="003D47FA">
        <w:rPr>
          <w:rtl/>
        </w:rPr>
        <w:t xml:space="preserve"> تركوا السياسة وعملوا بالتجارة فوصلوا إلى الهند واختلط بهم الهندوس الذين أسلموا وعرفوا بالبهرة</w:t>
      </w:r>
      <w:r w:rsidR="001D5F3D">
        <w:rPr>
          <w:rtl/>
        </w:rPr>
        <w:t>،</w:t>
      </w:r>
      <w:r w:rsidRPr="003D47FA">
        <w:rPr>
          <w:rtl/>
        </w:rPr>
        <w:t xml:space="preserve"> والبهرة لفظ هندي قديم بمعنى التاجر</w:t>
      </w:r>
      <w:r w:rsidR="001D5F3D">
        <w:rPr>
          <w:rtl/>
        </w:rPr>
        <w:t>،</w:t>
      </w:r>
      <w:r w:rsidRPr="003D47FA">
        <w:rPr>
          <w:rtl/>
        </w:rPr>
        <w:t xml:space="preserve"> ومن عقائد البهرة</w:t>
      </w:r>
      <w:r w:rsidRPr="003D47FA">
        <w:t>:</w:t>
      </w:r>
      <w:r w:rsidRPr="003D47FA">
        <w:rPr>
          <w:rtl/>
        </w:rPr>
        <w:t xml:space="preserve"> أنّهم لا يقيمون الصلاة في مساجد المسلمين</w:t>
      </w:r>
      <w:r w:rsidR="001D5F3D">
        <w:rPr>
          <w:rtl/>
        </w:rPr>
        <w:t>،</w:t>
      </w:r>
      <w:r w:rsidRPr="003D47FA">
        <w:rPr>
          <w:rtl/>
        </w:rPr>
        <w:t xml:space="preserve"> وظاهرهم في العقيدة يشبه عقائد سائر الفرق الإسلامية المعتدلة</w:t>
      </w:r>
      <w:r w:rsidR="001D5F3D">
        <w:rPr>
          <w:rtl/>
        </w:rPr>
        <w:t>،</w:t>
      </w:r>
      <w:r w:rsidRPr="003D47FA">
        <w:rPr>
          <w:rtl/>
        </w:rPr>
        <w:t xml:space="preserve"> أما باطنهم شيء آخر فهم يصلون ولكن صلاتهم للإمام الإسماعيلي المستور من نسل الطيب بن الآمر</w:t>
      </w:r>
      <w:r w:rsidR="001D5F3D">
        <w:rPr>
          <w:rtl/>
        </w:rPr>
        <w:t>،</w:t>
      </w:r>
      <w:r w:rsidRPr="003D47FA">
        <w:rPr>
          <w:rtl/>
        </w:rPr>
        <w:t xml:space="preserve"> وهم يذهبون إلى مكة للحج كبقية المسلمين لكنهم يقولون: إن الكعبة هي رمز على الإمام</w:t>
      </w:r>
      <w:r w:rsidR="001D5F3D">
        <w:rPr>
          <w:rtl/>
        </w:rPr>
        <w:t>،</w:t>
      </w:r>
      <w:r w:rsidRPr="003D47FA">
        <w:rPr>
          <w:rtl/>
        </w:rPr>
        <w:t xml:space="preserve"> </w:t>
      </w:r>
      <w:r w:rsidRPr="003D47FA">
        <w:rPr>
          <w:b/>
          <w:bCs/>
          <w:u w:val="single"/>
          <w:shd w:val="clear" w:color="auto" w:fill="FFFFFF"/>
          <w:rtl/>
        </w:rPr>
        <w:t>[(ح) الإسماعيلية (النصيرية)]</w:t>
      </w:r>
      <w:r w:rsidRPr="003D47FA">
        <w:rPr>
          <w:shd w:val="clear" w:color="auto" w:fill="FFFFFF"/>
          <w:rtl/>
        </w:rPr>
        <w:t>: فرقة من غلاة الشيعة الباطنية</w:t>
      </w:r>
      <w:r w:rsidR="001D5F3D">
        <w:rPr>
          <w:shd w:val="clear" w:color="auto" w:fill="FFFFFF"/>
          <w:rtl/>
        </w:rPr>
        <w:t>،</w:t>
      </w:r>
      <w:r w:rsidRPr="003D47FA">
        <w:rPr>
          <w:shd w:val="clear" w:color="auto" w:fill="FFFFFF"/>
          <w:rtl/>
        </w:rPr>
        <w:t xml:space="preserve"> وقد أرجع أصحاب معاجم الرجال وكتب الملل والنحل المتقدمين سبب تسمية هذه الفرقة إلى محمد بن نصير ويمكن تلخيص أبرز عقائد النصيرية من خلال الجمع بين كل الكتب والمصادر التي تحدثت عنهم بالتالي: (1) حركة باطنية</w:t>
      </w:r>
      <w:r w:rsidR="001D5F3D">
        <w:rPr>
          <w:shd w:val="clear" w:color="auto" w:fill="FFFFFF"/>
          <w:rtl/>
        </w:rPr>
        <w:t>،</w:t>
      </w:r>
      <w:r w:rsidRPr="003D47FA">
        <w:rPr>
          <w:shd w:val="clear" w:color="auto" w:fill="FFFFFF"/>
          <w:rtl/>
        </w:rPr>
        <w:t xml:space="preserve"> لها طقوسها وديانتها وعقائدها الخاصة</w:t>
      </w:r>
      <w:r w:rsidR="001D5F3D">
        <w:rPr>
          <w:shd w:val="clear" w:color="auto" w:fill="FFFFFF"/>
          <w:rtl/>
        </w:rPr>
        <w:t>،</w:t>
      </w:r>
      <w:r w:rsidRPr="003D47FA">
        <w:rPr>
          <w:shd w:val="clear" w:color="auto" w:fill="FFFFFF"/>
          <w:rtl/>
        </w:rPr>
        <w:t xml:space="preserve"> والتي لا يحق للغير الاطلاع عليها ويتم تداولها بشكلٍ سريٍّ فيما بينهم</w:t>
      </w:r>
      <w:r w:rsidR="001D5F3D">
        <w:rPr>
          <w:shd w:val="clear" w:color="auto" w:fill="FFFFFF"/>
          <w:rtl/>
        </w:rPr>
        <w:t>،</w:t>
      </w:r>
      <w:r w:rsidRPr="003D47FA">
        <w:rPr>
          <w:shd w:val="clear" w:color="auto" w:fill="FFFFFF"/>
          <w:rtl/>
        </w:rPr>
        <w:t xml:space="preserve"> (2) هي إحدى فرق غلاة الشيعة</w:t>
      </w:r>
      <w:r w:rsidR="001D5F3D">
        <w:rPr>
          <w:shd w:val="clear" w:color="auto" w:fill="FFFFFF"/>
          <w:rtl/>
        </w:rPr>
        <w:t>،</w:t>
      </w:r>
      <w:r w:rsidRPr="003D47FA">
        <w:rPr>
          <w:shd w:val="clear" w:color="auto" w:fill="FFFFFF"/>
          <w:rtl/>
        </w:rPr>
        <w:t xml:space="preserve"> تعود إلى محمد بن نصير الذي كان على عهد الإمامين الهادي والعسكري</w:t>
      </w:r>
      <w:r w:rsidR="001D5F3D">
        <w:rPr>
          <w:shd w:val="clear" w:color="auto" w:fill="FFFFFF"/>
          <w:rtl/>
        </w:rPr>
        <w:t>،</w:t>
      </w:r>
      <w:r w:rsidRPr="003D47FA">
        <w:rPr>
          <w:shd w:val="clear" w:color="auto" w:fill="FFFFFF"/>
          <w:rtl/>
        </w:rPr>
        <w:t xml:space="preserve"> (3) جعلوا علياً إلهاً وقالوا بأن الظهور الروحاني بالجسد الفاني كظهور جبرائيل في صورة بعض الأشخاص</w:t>
      </w:r>
      <w:r w:rsidR="001D5F3D">
        <w:rPr>
          <w:shd w:val="clear" w:color="auto" w:fill="FFFFFF"/>
          <w:rtl/>
        </w:rPr>
        <w:t>،</w:t>
      </w:r>
      <w:r w:rsidRPr="003D47FA">
        <w:rPr>
          <w:shd w:val="clear" w:color="auto" w:fill="FFFFFF"/>
          <w:rtl/>
        </w:rPr>
        <w:t xml:space="preserve"> (4) يبيحون المحرمات وأباحوا نكاح المحارم ونكاح الرجال</w:t>
      </w:r>
      <w:r w:rsidR="001D5F3D">
        <w:rPr>
          <w:shd w:val="clear" w:color="auto" w:fill="FFFFFF"/>
          <w:rtl/>
        </w:rPr>
        <w:t>،</w:t>
      </w:r>
      <w:r w:rsidRPr="003D47FA">
        <w:rPr>
          <w:shd w:val="clear" w:color="auto" w:fill="FFFFFF"/>
          <w:rtl/>
        </w:rPr>
        <w:t xml:space="preserve"> ويستبيحون الزنا بنساء بعضهم لأن المرآة لا يكمل إيمانها إلا بإباحة فرجها لأخيها المؤمن</w:t>
      </w:r>
      <w:r w:rsidR="001D5F3D">
        <w:rPr>
          <w:shd w:val="clear" w:color="auto" w:fill="FFFFFF"/>
          <w:rtl/>
        </w:rPr>
        <w:t>،</w:t>
      </w:r>
      <w:r w:rsidRPr="003D47FA">
        <w:rPr>
          <w:shd w:val="clear" w:color="auto" w:fill="FFFFFF"/>
          <w:rtl/>
        </w:rPr>
        <w:t xml:space="preserve"> (5) يؤمنون بتناسخ الأرواح</w:t>
      </w:r>
      <w:r w:rsidR="001D5F3D">
        <w:rPr>
          <w:shd w:val="clear" w:color="auto" w:fill="FFFFFF"/>
          <w:rtl/>
        </w:rPr>
        <w:t>،</w:t>
      </w:r>
      <w:r w:rsidRPr="003D47FA">
        <w:rPr>
          <w:shd w:val="clear" w:color="auto" w:fill="FFFFFF"/>
          <w:rtl/>
        </w:rPr>
        <w:t xml:space="preserve"> وأن الإنسان عندما يموت تنتقل روحه إلى جسد جديد إما إنسان آخر في حال عمل الصالح</w:t>
      </w:r>
      <w:r w:rsidR="001D5F3D">
        <w:rPr>
          <w:shd w:val="clear" w:color="auto" w:fill="FFFFFF"/>
          <w:rtl/>
        </w:rPr>
        <w:t>،</w:t>
      </w:r>
      <w:r w:rsidRPr="003D47FA">
        <w:rPr>
          <w:shd w:val="clear" w:color="auto" w:fill="FFFFFF"/>
          <w:rtl/>
        </w:rPr>
        <w:t xml:space="preserve"> أو حيوان جراء سلوكه الطالح</w:t>
      </w:r>
      <w:r w:rsidR="001D5F3D">
        <w:rPr>
          <w:shd w:val="clear" w:color="auto" w:fill="FFFFFF"/>
          <w:rtl/>
        </w:rPr>
        <w:t>،</w:t>
      </w:r>
      <w:r w:rsidRPr="003D47FA">
        <w:rPr>
          <w:shd w:val="clear" w:color="auto" w:fill="FFFFFF"/>
          <w:rtl/>
        </w:rPr>
        <w:t xml:space="preserve"> وهذا يعد يوم الحساب عندهم</w:t>
      </w:r>
      <w:r w:rsidR="001D5F3D">
        <w:rPr>
          <w:shd w:val="clear" w:color="auto" w:fill="FFFFFF"/>
          <w:rtl/>
        </w:rPr>
        <w:t>،</w:t>
      </w:r>
      <w:r w:rsidRPr="003D47FA">
        <w:rPr>
          <w:shd w:val="clear" w:color="auto" w:fill="FFFFFF"/>
          <w:rtl/>
        </w:rPr>
        <w:t xml:space="preserve"> (6) يزعم هؤلاء أن الولاية أعلى من النبوة</w:t>
      </w:r>
      <w:r w:rsidR="001D5F3D">
        <w:rPr>
          <w:shd w:val="clear" w:color="auto" w:fill="FFFFFF"/>
          <w:rtl/>
        </w:rPr>
        <w:t>،</w:t>
      </w:r>
      <w:r w:rsidRPr="003D47FA">
        <w:rPr>
          <w:shd w:val="clear" w:color="auto" w:fill="FFFFFF"/>
          <w:rtl/>
        </w:rPr>
        <w:t xml:space="preserve"> لأن الإمام المعصوم – في زعمهم- مصدر الإرادة الإلهية دون وحي أو واسطة لأنه تحت تأثير الإرادة الإلهية المباشرة</w:t>
      </w:r>
      <w:r w:rsidR="001D5F3D">
        <w:rPr>
          <w:shd w:val="clear" w:color="auto" w:fill="FFFFFF"/>
          <w:rtl/>
        </w:rPr>
        <w:t>،</w:t>
      </w:r>
      <w:r w:rsidRPr="003D47FA">
        <w:rPr>
          <w:shd w:val="clear" w:color="auto" w:fill="FFFFFF"/>
          <w:rtl/>
        </w:rPr>
        <w:t xml:space="preserve"> وقد اتفق علماء المسلمين على أن هؤلاء النصيريين لا تجوز مناكحتهم</w:t>
      </w:r>
      <w:r w:rsidR="001D5F3D">
        <w:rPr>
          <w:shd w:val="clear" w:color="auto" w:fill="FFFFFF"/>
          <w:rtl/>
        </w:rPr>
        <w:t>،</w:t>
      </w:r>
      <w:r w:rsidRPr="003D47FA">
        <w:rPr>
          <w:shd w:val="clear" w:color="auto" w:fill="FFFFFF"/>
          <w:rtl/>
        </w:rPr>
        <w:t xml:space="preserve"> ولا تباح ذبائحهم</w:t>
      </w:r>
      <w:r w:rsidR="001D5F3D">
        <w:rPr>
          <w:shd w:val="clear" w:color="auto" w:fill="FFFFFF"/>
          <w:rtl/>
        </w:rPr>
        <w:t>،</w:t>
      </w:r>
      <w:r w:rsidRPr="003D47FA">
        <w:rPr>
          <w:shd w:val="clear" w:color="auto" w:fill="FFFFFF"/>
          <w:rtl/>
        </w:rPr>
        <w:t xml:space="preserve"> ولا يُصلى على من مات منهم ولا يدفن في مقابر المسلمين</w:t>
      </w:r>
      <w:r w:rsidR="001D5F3D">
        <w:rPr>
          <w:shd w:val="clear" w:color="auto" w:fill="FFFFFF"/>
          <w:rtl/>
        </w:rPr>
        <w:t>،</w:t>
      </w:r>
      <w:r w:rsidRPr="003D47FA">
        <w:rPr>
          <w:shd w:val="clear" w:color="auto" w:fill="FFFFFF"/>
          <w:rtl/>
        </w:rPr>
        <w:t xml:space="preserve"> </w:t>
      </w:r>
      <w:r w:rsidRPr="003D47FA">
        <w:rPr>
          <w:b/>
          <w:bCs/>
          <w:highlight w:val="yellow"/>
          <w:u w:val="single"/>
          <w:rtl/>
        </w:rPr>
        <w:t>(تنبيه):</w:t>
      </w:r>
      <w:r w:rsidRPr="003D47FA">
        <w:rPr>
          <w:rtl/>
        </w:rPr>
        <w:t xml:space="preserve"> الإسماعيلية الغلاة ليسوا من أهل القبلة أصلا فلا نرى ضلالهم في الإيمان وحسب</w:t>
      </w:r>
      <w:r w:rsidR="001D5F3D">
        <w:rPr>
          <w:rtl/>
        </w:rPr>
        <w:t>،</w:t>
      </w:r>
      <w:r w:rsidRPr="003D47FA">
        <w:rPr>
          <w:rtl/>
        </w:rPr>
        <w:t xml:space="preserve"> بل هم ربما على ملة غير الإسلام نسأل الله السلامة</w:t>
      </w:r>
      <w:r w:rsidR="001D5F3D">
        <w:rPr>
          <w:rtl/>
        </w:rPr>
        <w:t>،</w:t>
      </w:r>
      <w:r w:rsidRPr="003D47FA">
        <w:rPr>
          <w:rtl/>
        </w:rPr>
        <w:t xml:space="preserve"> </w:t>
      </w:r>
    </w:p>
    <w:p w14:paraId="04344E76" w14:textId="3579F714" w:rsidR="00E9486F" w:rsidRPr="003D47FA" w:rsidRDefault="00E9486F" w:rsidP="00E9486F">
      <w:pPr>
        <w:rPr>
          <w:rtl/>
          <w:lang w:bidi="ar-KW"/>
        </w:rPr>
      </w:pPr>
      <w:r w:rsidRPr="003D47FA">
        <w:rPr>
          <w:b/>
          <w:bCs/>
          <w:u w:val="single"/>
          <w:rtl/>
        </w:rPr>
        <w:t>[4] [الشيعة الإمامية الاثنا عشرية</w:t>
      </w:r>
      <w:r w:rsidRPr="003D47FA">
        <w:rPr>
          <w:b/>
          <w:bCs/>
          <w:rtl/>
        </w:rPr>
        <w:t xml:space="preserve">]: </w:t>
      </w:r>
      <w:r w:rsidRPr="003D47FA">
        <w:rPr>
          <w:b/>
          <w:bCs/>
          <w:shd w:val="clear" w:color="auto" w:fill="FFFFFF"/>
          <w:rtl/>
        </w:rPr>
        <w:t>يقال لهم</w:t>
      </w:r>
      <w:r w:rsidRPr="003D47FA">
        <w:rPr>
          <w:shd w:val="clear" w:color="auto" w:fill="FFFFFF"/>
          <w:rtl/>
        </w:rPr>
        <w:t xml:space="preserve">: </w:t>
      </w:r>
      <w:r w:rsidRPr="003D47FA">
        <w:rPr>
          <w:b/>
          <w:bCs/>
          <w:shd w:val="clear" w:color="auto" w:fill="FFFFFF"/>
          <w:rtl/>
        </w:rPr>
        <w:t>(الإماميّة)</w:t>
      </w:r>
      <w:r w:rsidRPr="003D47FA">
        <w:rPr>
          <w:shd w:val="clear" w:color="auto" w:fill="FFFFFF"/>
          <w:rtl/>
        </w:rPr>
        <w:t xml:space="preserve"> لقولهم: إن النبي صلى الله عليه وسلم نصّ على استخلاف علي بن أبي طالب من بعده</w:t>
      </w:r>
      <w:r w:rsidR="001D5F3D">
        <w:rPr>
          <w:shd w:val="clear" w:color="auto" w:fill="FFFFFF"/>
          <w:rtl/>
        </w:rPr>
        <w:t>،</w:t>
      </w:r>
      <w:r w:rsidRPr="003D47FA">
        <w:rPr>
          <w:shd w:val="clear" w:color="auto" w:fill="FFFFFF"/>
          <w:rtl/>
        </w:rPr>
        <w:t xml:space="preserve"> ويقال لهم: </w:t>
      </w:r>
      <w:r w:rsidRPr="003D47FA">
        <w:rPr>
          <w:b/>
          <w:bCs/>
          <w:shd w:val="clear" w:color="auto" w:fill="FFFFFF"/>
          <w:rtl/>
        </w:rPr>
        <w:t>(</w:t>
      </w:r>
      <w:r w:rsidRPr="003D47FA">
        <w:rPr>
          <w:b/>
          <w:bCs/>
          <w:rtl/>
          <w:lang w:val="en"/>
        </w:rPr>
        <w:t>الجعفرية)</w:t>
      </w:r>
      <w:r w:rsidRPr="003D47FA">
        <w:rPr>
          <w:rtl/>
          <w:lang w:val="en"/>
        </w:rPr>
        <w:t xml:space="preserve"> نسبة إلى الإمام جعفر الصادق رضي الله عنه </w:t>
      </w:r>
      <w:r w:rsidRPr="003D47FA">
        <w:rPr>
          <w:rFonts w:eastAsia="Times New Roman"/>
          <w:rtl/>
        </w:rPr>
        <w:t>ابن محمد الباقر</w:t>
      </w:r>
      <w:r w:rsidR="001D5F3D">
        <w:rPr>
          <w:rFonts w:eastAsia="Times New Roman"/>
          <w:rtl/>
        </w:rPr>
        <w:t>،</w:t>
      </w:r>
      <w:r w:rsidRPr="003D47FA">
        <w:rPr>
          <w:rFonts w:eastAsia="Times New Roman"/>
          <w:rtl/>
        </w:rPr>
        <w:t xml:space="preserve"> </w:t>
      </w:r>
      <w:r w:rsidRPr="003D47FA">
        <w:rPr>
          <w:rtl/>
          <w:lang w:val="en"/>
        </w:rPr>
        <w:t>وهو منهم برآء</w:t>
      </w:r>
      <w:r w:rsidR="001D5F3D">
        <w:rPr>
          <w:rtl/>
          <w:lang w:val="en"/>
        </w:rPr>
        <w:t>،</w:t>
      </w:r>
      <w:r w:rsidRPr="003D47FA">
        <w:rPr>
          <w:rtl/>
          <w:lang w:val="en"/>
        </w:rPr>
        <w:t xml:space="preserve"> لأنّهم يكذبون عليه</w:t>
      </w:r>
      <w:r w:rsidR="001D5F3D">
        <w:rPr>
          <w:rtl/>
          <w:lang w:val="en"/>
        </w:rPr>
        <w:t>،</w:t>
      </w:r>
      <w:r w:rsidRPr="003D47FA">
        <w:rPr>
          <w:rtl/>
          <w:lang w:val="en"/>
        </w:rPr>
        <w:t xml:space="preserve"> فقد اخرج </w:t>
      </w:r>
      <w:r w:rsidRPr="003D47FA">
        <w:rPr>
          <w:rFonts w:eastAsia="Times New Roman"/>
          <w:rtl/>
        </w:rPr>
        <w:t>ابن عساكر في (تبيين كذب المفتري) بإسناد صحيح إلى المحدّث الحافظ الكبير أبي حفص ابن شاهين (٣٨٥هـ)</w:t>
      </w:r>
      <w:r w:rsidR="00AB6BA0">
        <w:rPr>
          <w:rFonts w:eastAsia="Times New Roman"/>
          <w:rtl/>
        </w:rPr>
        <w:t xml:space="preserve"> أنه </w:t>
      </w:r>
      <w:r w:rsidRPr="003D47FA">
        <w:rPr>
          <w:rFonts w:eastAsia="Times New Roman"/>
          <w:rtl/>
        </w:rPr>
        <w:t>قال: (رجلان صالحان بُليا بأصحاب سوء: جعفر بن محمد</w:t>
      </w:r>
      <w:r w:rsidR="001D5F3D">
        <w:rPr>
          <w:rFonts w:eastAsia="Times New Roman"/>
          <w:rtl/>
        </w:rPr>
        <w:t>،</w:t>
      </w:r>
      <w:r w:rsidRPr="003D47FA">
        <w:rPr>
          <w:rFonts w:eastAsia="Times New Roman"/>
          <w:rtl/>
        </w:rPr>
        <w:t xml:space="preserve"> وأحمد بن حنبل)</w:t>
      </w:r>
      <w:r w:rsidR="001D5F3D">
        <w:rPr>
          <w:rFonts w:eastAsia="Times New Roman"/>
          <w:rtl/>
        </w:rPr>
        <w:t>،</w:t>
      </w:r>
      <w:r w:rsidRPr="003D47FA">
        <w:rPr>
          <w:rFonts w:eastAsia="Times New Roman"/>
          <w:rtl/>
        </w:rPr>
        <w:t xml:space="preserve"> وهو يقصد كثرة الكذب على جعفر الصادق وعلى أحمد بن حنبل</w:t>
      </w:r>
      <w:r w:rsidR="001D5F3D">
        <w:rPr>
          <w:rFonts w:eastAsia="Times New Roman"/>
          <w:rtl/>
        </w:rPr>
        <w:t>،</w:t>
      </w:r>
      <w:r w:rsidRPr="003D47FA">
        <w:rPr>
          <w:rFonts w:eastAsia="Times New Roman"/>
          <w:rtl/>
        </w:rPr>
        <w:t xml:space="preserve"> من غلاة المتعصبين لهما</w:t>
      </w:r>
      <w:r w:rsidR="001D5F3D">
        <w:rPr>
          <w:rFonts w:eastAsia="Times New Roman"/>
          <w:rtl/>
        </w:rPr>
        <w:t>،</w:t>
      </w:r>
      <w:r w:rsidRPr="003D47FA">
        <w:rPr>
          <w:rFonts w:eastAsia="Times New Roman"/>
          <w:rtl/>
        </w:rPr>
        <w:t xml:space="preserve"> ويقال لهم </w:t>
      </w:r>
      <w:r w:rsidRPr="003D47FA">
        <w:rPr>
          <w:rFonts w:eastAsia="Times New Roman"/>
          <w:b/>
          <w:bCs/>
          <w:rtl/>
        </w:rPr>
        <w:t>(الاثنا عشرية)</w:t>
      </w:r>
      <w:r w:rsidRPr="003D47FA">
        <w:rPr>
          <w:rFonts w:eastAsia="Times New Roman"/>
          <w:rtl/>
        </w:rPr>
        <w:t xml:space="preserve"> لانهم يقولون بالنص على اثني عشر إماما معصوما</w:t>
      </w:r>
      <w:r w:rsidR="001D5F3D">
        <w:rPr>
          <w:rFonts w:eastAsia="Times New Roman"/>
          <w:rtl/>
        </w:rPr>
        <w:t>،</w:t>
      </w:r>
      <w:r w:rsidRPr="003D47FA">
        <w:rPr>
          <w:rFonts w:eastAsia="Times New Roman"/>
          <w:rtl/>
        </w:rPr>
        <w:t xml:space="preserve"> </w:t>
      </w:r>
      <w:r w:rsidRPr="003D47FA">
        <w:rPr>
          <w:rtl/>
        </w:rPr>
        <w:t>يزعمون أن النبي صلى الله عليه وسلم نصَّ على إمامة علي بن أبي طالب</w:t>
      </w:r>
      <w:r w:rsidR="001D5F3D">
        <w:rPr>
          <w:rtl/>
        </w:rPr>
        <w:t>،</w:t>
      </w:r>
      <w:r w:rsidRPr="003D47FA">
        <w:rPr>
          <w:rtl/>
        </w:rPr>
        <w:t xml:space="preserve"> واستخلفه بعده بعينه واسمه</w:t>
      </w:r>
      <w:r w:rsidR="001D5F3D">
        <w:rPr>
          <w:rtl/>
        </w:rPr>
        <w:t>،</w:t>
      </w:r>
      <w:r w:rsidRPr="003D47FA">
        <w:rPr>
          <w:rtl/>
        </w:rPr>
        <w:t xml:space="preserve"> وأن عليّاً نصّ على إمامة ابنه الحسن بن علي</w:t>
      </w:r>
      <w:r w:rsidR="001D5F3D">
        <w:rPr>
          <w:rtl/>
        </w:rPr>
        <w:t>،</w:t>
      </w:r>
      <w:r w:rsidRPr="003D47FA">
        <w:rPr>
          <w:rtl/>
        </w:rPr>
        <w:t xml:space="preserve"> وهكذا إلى أن سمّوا اثني عشر إماماً من أولاد الإمام علي بن أبي طالب</w:t>
      </w:r>
      <w:r w:rsidRPr="003D47FA">
        <w:rPr>
          <w:rtl/>
          <w:lang w:bidi="ar-JO"/>
        </w:rPr>
        <w:t> رضي الله عنه آخرهم محمد بن الحسن العسكري الذي دخل السرداب</w:t>
      </w:r>
      <w:r w:rsidR="001D5F3D">
        <w:rPr>
          <w:rtl/>
          <w:lang w:bidi="ar-JO"/>
        </w:rPr>
        <w:t>،</w:t>
      </w:r>
      <w:r w:rsidRPr="003D47FA">
        <w:rPr>
          <w:rtl/>
          <w:lang w:bidi="ar-JO"/>
        </w:rPr>
        <w:t xml:space="preserve"> وينتظرون خروجه</w:t>
      </w:r>
      <w:r w:rsidR="001D5F3D">
        <w:rPr>
          <w:rtl/>
          <w:lang w:bidi="ar-JO"/>
        </w:rPr>
        <w:t>،</w:t>
      </w:r>
      <w:r w:rsidRPr="003D47FA">
        <w:rPr>
          <w:rtl/>
          <w:lang w:bidi="ar-JO"/>
        </w:rPr>
        <w:t xml:space="preserve"> وهو المهدي المنتظر عندهم</w:t>
      </w:r>
      <w:r w:rsidR="001D5F3D">
        <w:rPr>
          <w:rtl/>
          <w:lang w:bidi="ar-JO"/>
        </w:rPr>
        <w:t>،</w:t>
      </w:r>
      <w:r w:rsidRPr="003D47FA">
        <w:rPr>
          <w:rtl/>
          <w:lang w:bidi="ar-JO"/>
        </w:rPr>
        <w:t xml:space="preserve"> </w:t>
      </w:r>
      <w:r w:rsidRPr="003D47FA">
        <w:rPr>
          <w:rFonts w:eastAsia="Times New Roman"/>
          <w:rtl/>
        </w:rPr>
        <w:t xml:space="preserve">ويقال لهم </w:t>
      </w:r>
      <w:r w:rsidRPr="003D47FA">
        <w:rPr>
          <w:rFonts w:eastAsia="Times New Roman"/>
          <w:b/>
          <w:bCs/>
          <w:rtl/>
        </w:rPr>
        <w:t>(الرافضة)</w:t>
      </w:r>
      <w:r w:rsidRPr="003D47FA">
        <w:rPr>
          <w:rFonts w:eastAsia="Times New Roman"/>
          <w:rtl/>
        </w:rPr>
        <w:t xml:space="preserve"> لرفضهم إمامة أبي بكر وعمر</w:t>
      </w:r>
      <w:r w:rsidR="001D5F3D">
        <w:rPr>
          <w:rFonts w:eastAsia="Times New Roman"/>
          <w:rtl/>
        </w:rPr>
        <w:t>،</w:t>
      </w:r>
      <w:r w:rsidRPr="003D47FA">
        <w:rPr>
          <w:rFonts w:eastAsia="Times New Roman"/>
          <w:rtl/>
        </w:rPr>
        <w:t xml:space="preserve"> وهما للنبي صلى الله عليه وسلم بمثابة الوزيران</w:t>
      </w:r>
      <w:r w:rsidR="001D5F3D">
        <w:rPr>
          <w:rFonts w:eastAsia="Times New Roman"/>
          <w:rtl/>
        </w:rPr>
        <w:t>،</w:t>
      </w:r>
      <w:r w:rsidRPr="003D47FA">
        <w:rPr>
          <w:rFonts w:eastAsia="Times New Roman"/>
          <w:rtl/>
        </w:rPr>
        <w:t xml:space="preserve"> وقيل سموا بالرافضة لأنهم رفضوا إمامة زيد بن علي فإنه لما سئل عن أبي بكر وعمر فترحم عليهما</w:t>
      </w:r>
      <w:r w:rsidR="001D5F3D">
        <w:rPr>
          <w:rFonts w:eastAsia="Times New Roman"/>
          <w:rtl/>
        </w:rPr>
        <w:t>،</w:t>
      </w:r>
      <w:r w:rsidRPr="003D47FA">
        <w:rPr>
          <w:rFonts w:eastAsia="Times New Roman"/>
          <w:rtl/>
        </w:rPr>
        <w:t xml:space="preserve"> رفضه هؤلاء فقال لهم</w:t>
      </w:r>
      <w:r w:rsidRPr="003D47FA">
        <w:rPr>
          <w:rFonts w:eastAsia="Times New Roman"/>
        </w:rPr>
        <w:t>: </w:t>
      </w:r>
      <w:r w:rsidRPr="003D47FA">
        <w:rPr>
          <w:rFonts w:eastAsia="Times New Roman"/>
          <w:rtl/>
        </w:rPr>
        <w:t>رفضتموني</w:t>
      </w:r>
      <w:r w:rsidR="001D5F3D">
        <w:rPr>
          <w:rFonts w:eastAsia="Times New Roman"/>
          <w:rtl/>
        </w:rPr>
        <w:t>،</w:t>
      </w:r>
      <w:r w:rsidRPr="003D47FA">
        <w:rPr>
          <w:rFonts w:eastAsia="Times New Roman"/>
        </w:rPr>
        <w:t xml:space="preserve"> </w:t>
      </w:r>
      <w:r w:rsidRPr="003D47FA">
        <w:rPr>
          <w:rFonts w:eastAsia="Times New Roman"/>
          <w:rtl/>
        </w:rPr>
        <w:t>فسُمّوا رافضة لرفضهم إياه</w:t>
      </w:r>
      <w:r w:rsidR="001D5F3D">
        <w:rPr>
          <w:rFonts w:eastAsia="Times New Roman"/>
          <w:rtl/>
        </w:rPr>
        <w:t>،</w:t>
      </w:r>
      <w:r w:rsidRPr="003D47FA">
        <w:rPr>
          <w:rFonts w:eastAsia="Times New Roman"/>
          <w:rtl/>
        </w:rPr>
        <w:t xml:space="preserve"> و</w:t>
      </w:r>
      <w:r w:rsidRPr="003D47FA">
        <w:rPr>
          <w:b/>
          <w:bCs/>
          <w:rtl/>
          <w:lang w:bidi="ar-JO"/>
        </w:rPr>
        <w:t xml:space="preserve">من </w:t>
      </w:r>
      <w:r w:rsidRPr="003D47FA">
        <w:rPr>
          <w:b/>
          <w:bCs/>
          <w:rtl/>
        </w:rPr>
        <w:t xml:space="preserve">عقائد الإمامية الاثني عشرية: </w:t>
      </w:r>
      <w:r w:rsidRPr="003D47FA">
        <w:rPr>
          <w:rtl/>
        </w:rPr>
        <w:t xml:space="preserve">(1) </w:t>
      </w:r>
      <w:r w:rsidRPr="003D47FA">
        <w:rPr>
          <w:shd w:val="clear" w:color="auto" w:fill="FFFFFF"/>
          <w:rtl/>
        </w:rPr>
        <w:t>التشكيك في حفظ القرآن الكريم</w:t>
      </w:r>
      <w:r w:rsidR="001D5F3D">
        <w:rPr>
          <w:shd w:val="clear" w:color="auto" w:fill="FFFFFF"/>
          <w:rtl/>
        </w:rPr>
        <w:t>،</w:t>
      </w:r>
      <w:r w:rsidRPr="003D47FA">
        <w:rPr>
          <w:shd w:val="clear" w:color="auto" w:fill="FFFFFF"/>
          <w:rtl/>
        </w:rPr>
        <w:t xml:space="preserve"> (2) تكفير الصحابة إلا قليلاً منهم</w:t>
      </w:r>
      <w:r w:rsidR="001D5F3D">
        <w:rPr>
          <w:shd w:val="clear" w:color="auto" w:fill="FFFFFF"/>
          <w:rtl/>
        </w:rPr>
        <w:t>،</w:t>
      </w:r>
      <w:r w:rsidRPr="003D47FA">
        <w:rPr>
          <w:shd w:val="clear" w:color="auto" w:fill="FFFFFF"/>
          <w:rtl/>
        </w:rPr>
        <w:t xml:space="preserve"> (3) التشكيك في نزاهة أم المؤمنين الصديقة بنت الصديق عائشة بنت أبي بكر رضي الله عنهما</w:t>
      </w:r>
      <w:r w:rsidR="001D5F3D">
        <w:rPr>
          <w:shd w:val="clear" w:color="auto" w:fill="FFFFFF"/>
          <w:rtl/>
        </w:rPr>
        <w:t>،</w:t>
      </w:r>
      <w:r w:rsidRPr="003D47FA">
        <w:rPr>
          <w:shd w:val="clear" w:color="auto" w:fill="FFFFFF"/>
          <w:rtl/>
        </w:rPr>
        <w:t xml:space="preserve"> (4) تكفير المسلمين إلا من كان على مثل عقيدتهم</w:t>
      </w:r>
      <w:r w:rsidR="001D5F3D">
        <w:rPr>
          <w:shd w:val="clear" w:color="auto" w:fill="FFFFFF"/>
          <w:rtl/>
        </w:rPr>
        <w:t>،</w:t>
      </w:r>
      <w:r w:rsidRPr="003D47FA">
        <w:rPr>
          <w:shd w:val="clear" w:color="auto" w:fill="FFFFFF"/>
          <w:rtl/>
        </w:rPr>
        <w:t xml:space="preserve"> </w:t>
      </w:r>
      <w:r w:rsidRPr="003D47FA">
        <w:rPr>
          <w:rtl/>
        </w:rPr>
        <w:t>وكل تلك الطوام يرى كثير من أهل العلم أنها مكفرات</w:t>
      </w:r>
      <w:r w:rsidR="001D5F3D">
        <w:rPr>
          <w:rtl/>
        </w:rPr>
        <w:t>،</w:t>
      </w:r>
      <w:r w:rsidRPr="003D47FA">
        <w:rPr>
          <w:rtl/>
        </w:rPr>
        <w:t xml:space="preserve"> ولكن لنا الظاهر والله أعلم بالسرائر</w:t>
      </w:r>
      <w:r w:rsidR="001D5F3D">
        <w:rPr>
          <w:rtl/>
        </w:rPr>
        <w:t>،</w:t>
      </w:r>
      <w:r w:rsidRPr="003D47FA">
        <w:rPr>
          <w:rtl/>
        </w:rPr>
        <w:t xml:space="preserve"> </w:t>
      </w:r>
      <w:r w:rsidRPr="003D47FA">
        <w:rPr>
          <w:b/>
          <w:bCs/>
          <w:highlight w:val="yellow"/>
          <w:u w:val="single"/>
          <w:rtl/>
          <w:lang w:bidi="ar-KW"/>
        </w:rPr>
        <w:t>(تنبيه):</w:t>
      </w:r>
      <w:r w:rsidRPr="003D47FA">
        <w:rPr>
          <w:rtl/>
          <w:lang w:bidi="ar-KW"/>
        </w:rPr>
        <w:t xml:space="preserve"> عندما تبنت الدولة الصفوية الحكم في إيران</w:t>
      </w:r>
      <w:r w:rsidR="001D5F3D">
        <w:rPr>
          <w:rtl/>
          <w:lang w:bidi="ar-KW"/>
        </w:rPr>
        <w:t>،</w:t>
      </w:r>
      <w:r w:rsidRPr="003D47FA">
        <w:rPr>
          <w:rtl/>
          <w:lang w:bidi="ar-KW"/>
        </w:rPr>
        <w:t xml:space="preserve"> تشددت في انتقاء الآراء لأكثر تشددا في معتقد الإمامية</w:t>
      </w:r>
      <w:r w:rsidR="001D5F3D">
        <w:rPr>
          <w:rtl/>
          <w:lang w:bidi="ar-KW"/>
        </w:rPr>
        <w:t>،</w:t>
      </w:r>
      <w:r w:rsidRPr="003D47FA">
        <w:rPr>
          <w:rtl/>
          <w:lang w:bidi="ar-KW"/>
        </w:rPr>
        <w:t xml:space="preserve"> حتى صارت عبئا كبيرا على الإسلام والمسلمين وحجر عثرة أمام وحدتهم وقوة بأسهم</w:t>
      </w:r>
      <w:r w:rsidR="001D5F3D">
        <w:rPr>
          <w:rtl/>
          <w:lang w:bidi="ar-KW"/>
        </w:rPr>
        <w:t>،</w:t>
      </w:r>
      <w:r w:rsidRPr="003D47FA">
        <w:rPr>
          <w:rtl/>
          <w:lang w:bidi="ar-KW"/>
        </w:rPr>
        <w:t xml:space="preserve"> وكانت على الإسلام وأهله أشد خطرا من الكفار الأصليين نسأل الله السلامة من الفتن</w:t>
      </w:r>
      <w:r w:rsidR="001D5F3D">
        <w:rPr>
          <w:rtl/>
          <w:lang w:bidi="ar-KW"/>
        </w:rPr>
        <w:t>،</w:t>
      </w:r>
      <w:r w:rsidRPr="003D47FA">
        <w:rPr>
          <w:rtl/>
          <w:lang w:bidi="ar-KW"/>
        </w:rPr>
        <w:t xml:space="preserve"> لاسيما عندما وصل الخميني إلى سدة الحكم فحاول القضاء على المد السني في العالم كله</w:t>
      </w:r>
      <w:r w:rsidR="001D5F3D">
        <w:rPr>
          <w:rtl/>
          <w:lang w:bidi="ar-KW"/>
        </w:rPr>
        <w:t>،</w:t>
      </w:r>
      <w:r w:rsidRPr="003D47FA">
        <w:rPr>
          <w:rtl/>
          <w:lang w:bidi="ar-KW"/>
        </w:rPr>
        <w:t xml:space="preserve"> بأنشطته التوسعية في نشر المذهب الإمامي الصفوي وأضعف أهل الإسلام بتحالفاته مع الغرب والشرق وقسم العالم الإسلامي إلى قسمين بأسهم بينهم شديد</w:t>
      </w:r>
      <w:r w:rsidR="001D5F3D">
        <w:rPr>
          <w:rtl/>
          <w:lang w:bidi="ar-KW"/>
        </w:rPr>
        <w:t>،</w:t>
      </w:r>
      <w:r w:rsidRPr="003D47FA">
        <w:rPr>
          <w:rtl/>
          <w:lang w:bidi="ar-KW"/>
        </w:rPr>
        <w:t xml:space="preserve"> وقد أفرت لها المبحث التالي لمعرفة معتقداتهم بعد تبني الآراء الأكثر تشددا وتطرفا والله من وراء القصد وهو يهدي السبيل</w:t>
      </w:r>
      <w:r w:rsidR="001D5F3D">
        <w:rPr>
          <w:rtl/>
          <w:lang w:bidi="ar-KW"/>
        </w:rPr>
        <w:t>،</w:t>
      </w:r>
    </w:p>
    <w:p w14:paraId="09D035BA" w14:textId="7703E800" w:rsidR="00E9486F" w:rsidRPr="003D47FA" w:rsidRDefault="00E9486F" w:rsidP="00E9486F">
      <w:pPr>
        <w:rPr>
          <w:rtl/>
        </w:rPr>
      </w:pPr>
      <w:r w:rsidRPr="003907F9">
        <w:rPr>
          <w:b/>
          <w:bCs/>
          <w:kern w:val="0"/>
          <w:sz w:val="32"/>
          <w:szCs w:val="32"/>
          <w:highlight w:val="yellow"/>
          <w:u w:val="single"/>
          <w:rtl/>
        </w:rPr>
        <w:t xml:space="preserve">[المفتاح </w:t>
      </w:r>
      <w:r w:rsidR="00FD75C5">
        <w:rPr>
          <w:rFonts w:hint="cs"/>
          <w:b/>
          <w:bCs/>
          <w:kern w:val="0"/>
          <w:sz w:val="32"/>
          <w:szCs w:val="32"/>
          <w:highlight w:val="yellow"/>
          <w:u w:val="single"/>
          <w:rtl/>
        </w:rPr>
        <w:t>الثامن</w:t>
      </w:r>
      <w:r w:rsidRPr="003907F9">
        <w:rPr>
          <w:b/>
          <w:bCs/>
          <w:kern w:val="0"/>
          <w:sz w:val="32"/>
          <w:szCs w:val="32"/>
          <w:highlight w:val="yellow"/>
          <w:u w:val="single"/>
          <w:rtl/>
        </w:rPr>
        <w:t>]:</w:t>
      </w:r>
      <w:r w:rsidRPr="003D47FA">
        <w:rPr>
          <w:b/>
          <w:bCs/>
          <w:rtl/>
        </w:rPr>
        <w:t xml:space="preserve"> الفرقة السابعة: (الحشوية): </w:t>
      </w:r>
      <w:r w:rsidRPr="003D47FA">
        <w:rPr>
          <w:rtl/>
        </w:rPr>
        <w:t>الحشوية بتسكين الشين وفتحها: لقب أطلق قديما على طائفة من المبتدعة من أصحاب الحديث الذين اعتقدوا بصحة الأحاديث الموضوعة والضعيفة المسرفة في التجسيم من غير نقد</w:t>
      </w:r>
      <w:r w:rsidR="001D5F3D">
        <w:rPr>
          <w:rtl/>
        </w:rPr>
        <w:t>،</w:t>
      </w:r>
      <w:r w:rsidRPr="003D47FA">
        <w:rPr>
          <w:rtl/>
        </w:rPr>
        <w:t xml:space="preserve"> ثم أخذوا بظاهر لفظها</w:t>
      </w:r>
      <w:r w:rsidR="001D5F3D">
        <w:rPr>
          <w:rtl/>
        </w:rPr>
        <w:t>،</w:t>
      </w:r>
      <w:r w:rsidRPr="003D47FA">
        <w:rPr>
          <w:rtl/>
        </w:rPr>
        <w:t xml:space="preserve"> ثم تحزبوا عليها</w:t>
      </w:r>
      <w:r w:rsidR="001D5F3D">
        <w:rPr>
          <w:rtl/>
        </w:rPr>
        <w:t>،</w:t>
      </w:r>
      <w:r w:rsidRPr="003D47FA">
        <w:rPr>
          <w:rtl/>
        </w:rPr>
        <w:t xml:space="preserve"> وامتحنوا الناس على أساسها</w:t>
      </w:r>
      <w:r w:rsidR="001D5F3D">
        <w:rPr>
          <w:rtl/>
        </w:rPr>
        <w:t>،</w:t>
      </w:r>
      <w:r w:rsidRPr="003D47FA">
        <w:rPr>
          <w:rtl/>
        </w:rPr>
        <w:t xml:space="preserve"> والفرق بينهم وبين المجسمة</w:t>
      </w:r>
      <w:r w:rsidR="001D5F3D">
        <w:rPr>
          <w:rtl/>
        </w:rPr>
        <w:t>،</w:t>
      </w:r>
      <w:r w:rsidRPr="003D47FA">
        <w:rPr>
          <w:rtl/>
        </w:rPr>
        <w:t xml:space="preserve"> أنّ المجسمة ينصون على التجسيم</w:t>
      </w:r>
      <w:r w:rsidR="001D5F3D">
        <w:rPr>
          <w:rtl/>
        </w:rPr>
        <w:t>،</w:t>
      </w:r>
      <w:r w:rsidRPr="003D47FA">
        <w:rPr>
          <w:rtl/>
        </w:rPr>
        <w:t xml:space="preserve"> ولا يرون به بأساً في ذات الله تعالى</w:t>
      </w:r>
      <w:r w:rsidR="001D5F3D">
        <w:rPr>
          <w:rtl/>
        </w:rPr>
        <w:t>،</w:t>
      </w:r>
      <w:r w:rsidRPr="003D47FA">
        <w:rPr>
          <w:rtl/>
        </w:rPr>
        <w:t xml:space="preserve"> أمّا الحشوية</w:t>
      </w:r>
      <w:r w:rsidR="001D5F3D">
        <w:rPr>
          <w:rtl/>
        </w:rPr>
        <w:t>،</w:t>
      </w:r>
      <w:r w:rsidRPr="003D47FA">
        <w:rPr>
          <w:rtl/>
        </w:rPr>
        <w:t xml:space="preserve"> فهم يقبلون المعاني المنطوية على التجسيم</w:t>
      </w:r>
      <w:r w:rsidR="001D5F3D">
        <w:rPr>
          <w:rtl/>
        </w:rPr>
        <w:t>،</w:t>
      </w:r>
      <w:r w:rsidRPr="003D47FA">
        <w:rPr>
          <w:rtl/>
        </w:rPr>
        <w:t xml:space="preserve"> وإن كانوا يتحفظون في التجسيم بقولهم " بلا كيف "</w:t>
      </w:r>
      <w:r w:rsidR="001D5F3D">
        <w:rPr>
          <w:rtl/>
        </w:rPr>
        <w:t>،</w:t>
      </w:r>
      <w:r w:rsidRPr="003D47FA">
        <w:rPr>
          <w:rtl/>
        </w:rPr>
        <w:t xml:space="preserve"> ولذا يراهم البعض أهون بدعة من المجسمة</w:t>
      </w:r>
      <w:r w:rsidR="001D5F3D">
        <w:rPr>
          <w:rtl/>
        </w:rPr>
        <w:t>،</w:t>
      </w:r>
      <w:r w:rsidRPr="003D47FA">
        <w:rPr>
          <w:rtl/>
        </w:rPr>
        <w:t xml:space="preserve"> ولكنهم ي الحقيقة أكبر خطراً من المجسمة وذلك لأنّهم ينتسبون إلى السلف (زورا وبهتانا والسلف من زيغ عقائدهم براء)</w:t>
      </w:r>
      <w:r w:rsidR="001D5F3D">
        <w:rPr>
          <w:rtl/>
        </w:rPr>
        <w:t>،</w:t>
      </w:r>
      <w:r w:rsidRPr="003D47FA">
        <w:rPr>
          <w:rtl/>
        </w:rPr>
        <w:t xml:space="preserve"> ويرفعون راية التمسك بالكتاب والسنّة</w:t>
      </w:r>
      <w:r w:rsidR="001D5F3D">
        <w:rPr>
          <w:rtl/>
        </w:rPr>
        <w:t>،</w:t>
      </w:r>
      <w:r w:rsidRPr="003D47FA">
        <w:rPr>
          <w:rtl/>
        </w:rPr>
        <w:t xml:space="preserve"> ويصولون بهما على أهل العلم والفقه المتخصصين في علوم الدين</w:t>
      </w:r>
      <w:r w:rsidR="001D5F3D">
        <w:rPr>
          <w:rtl/>
        </w:rPr>
        <w:t>،</w:t>
      </w:r>
      <w:r w:rsidRPr="003D47FA">
        <w:rPr>
          <w:rtl/>
        </w:rPr>
        <w:t xml:space="preserve"> فيهدمون صروح التخصص العلمي الإسلامي</w:t>
      </w:r>
      <w:r w:rsidR="001D5F3D">
        <w:rPr>
          <w:rtl/>
        </w:rPr>
        <w:t>،</w:t>
      </w:r>
      <w:r w:rsidRPr="003D47FA">
        <w:rPr>
          <w:rtl/>
        </w:rPr>
        <w:t xml:space="preserve"> فهم قطاع طرق على علوم الدين في صورة المدافعين عنه</w:t>
      </w:r>
      <w:r w:rsidR="001D5F3D">
        <w:rPr>
          <w:rtl/>
        </w:rPr>
        <w:t>،</w:t>
      </w:r>
      <w:r w:rsidRPr="003D47FA">
        <w:rPr>
          <w:rtl/>
        </w:rPr>
        <w:t xml:space="preserve"> وهم أبعد الناس عن السلفية والسلف</w:t>
      </w:r>
      <w:r w:rsidR="001D5F3D">
        <w:rPr>
          <w:rtl/>
        </w:rPr>
        <w:t>،</w:t>
      </w:r>
      <w:r w:rsidRPr="003D47FA">
        <w:rPr>
          <w:rtl/>
        </w:rPr>
        <w:t xml:space="preserve"> </w:t>
      </w:r>
    </w:p>
    <w:p w14:paraId="13A9E548" w14:textId="6ADF9AC4" w:rsidR="00E9486F" w:rsidRPr="003D47FA" w:rsidRDefault="00E9486F" w:rsidP="00E9486F">
      <w:pPr>
        <w:rPr>
          <w:rFonts w:eastAsia="Times New Roman"/>
          <w:rtl/>
        </w:rPr>
      </w:pPr>
      <w:r w:rsidRPr="003D47FA">
        <w:rPr>
          <w:rtl/>
        </w:rPr>
        <w:t xml:space="preserve">[1] </w:t>
      </w:r>
      <w:r w:rsidRPr="003D47FA">
        <w:rPr>
          <w:bCs/>
          <w:rtl/>
        </w:rPr>
        <w:t>أبرز صفات الحشوية</w:t>
      </w:r>
      <w:r w:rsidRPr="003D47FA">
        <w:rPr>
          <w:rFonts w:eastAsia="Times New Roman"/>
          <w:rtl/>
        </w:rPr>
        <w:t>: الحشوية لهم مواصفات معينة</w:t>
      </w:r>
      <w:r w:rsidR="001D5F3D">
        <w:rPr>
          <w:rFonts w:eastAsia="Times New Roman"/>
          <w:rtl/>
        </w:rPr>
        <w:t>،</w:t>
      </w:r>
      <w:r w:rsidRPr="003D47FA">
        <w:rPr>
          <w:rFonts w:eastAsia="Times New Roman"/>
          <w:rtl/>
        </w:rPr>
        <w:t xml:space="preserve"> أبرزها أنّهم بعيدون عن التقديس والتنزيه</w:t>
      </w:r>
      <w:r w:rsidR="001D5F3D">
        <w:rPr>
          <w:rFonts w:eastAsia="Times New Roman"/>
          <w:rtl/>
        </w:rPr>
        <w:t>،</w:t>
      </w:r>
      <w:r w:rsidRPr="003D47FA">
        <w:rPr>
          <w:rFonts w:eastAsia="Times New Roman"/>
          <w:rtl/>
        </w:rPr>
        <w:t xml:space="preserve"> لا يعلمون شيئا عن التنزيه والتقديس المتعلق بذات الله تعالى</w:t>
      </w:r>
      <w:r w:rsidR="001D5F3D">
        <w:rPr>
          <w:rFonts w:eastAsia="Times New Roman"/>
          <w:rtl/>
        </w:rPr>
        <w:t>،</w:t>
      </w:r>
      <w:r w:rsidRPr="003D47FA">
        <w:rPr>
          <w:rFonts w:eastAsia="Times New Roman"/>
          <w:rtl/>
        </w:rPr>
        <w:t xml:space="preserve"> ينسبون إلى الله تعالى الجوارح والأجزاء والأبعاض</w:t>
      </w:r>
      <w:r w:rsidR="001D5F3D">
        <w:rPr>
          <w:rFonts w:eastAsia="Times New Roman"/>
          <w:rtl/>
        </w:rPr>
        <w:t>،</w:t>
      </w:r>
      <w:r w:rsidRPr="003D47FA">
        <w:rPr>
          <w:rFonts w:eastAsia="Times New Roman"/>
          <w:rtl/>
        </w:rPr>
        <w:t xml:space="preserve"> ويعتقدون في ذات الله تعالى الحد والمقدار والكون في المكان</w:t>
      </w:r>
      <w:r w:rsidR="001D5F3D">
        <w:rPr>
          <w:rFonts w:eastAsia="Times New Roman"/>
          <w:rtl/>
        </w:rPr>
        <w:t>،</w:t>
      </w:r>
      <w:r w:rsidRPr="003D47FA">
        <w:rPr>
          <w:rFonts w:eastAsia="Times New Roman"/>
          <w:rtl/>
        </w:rPr>
        <w:t xml:space="preserve"> ويجيزون عليه سبحانه الحركة والسكون والجلوس والقيام والقعود</w:t>
      </w:r>
      <w:r w:rsidR="001D5F3D">
        <w:rPr>
          <w:rFonts w:eastAsia="Times New Roman"/>
          <w:rtl/>
        </w:rPr>
        <w:t>،</w:t>
      </w:r>
      <w:r w:rsidRPr="003D47FA">
        <w:rPr>
          <w:rFonts w:eastAsia="Times New Roman"/>
          <w:rtl/>
        </w:rPr>
        <w:t xml:space="preserve"> ويجيزون أنّ تكون ذاته سبحانه محلاً للحوادث</w:t>
      </w:r>
      <w:r w:rsidR="001D5F3D">
        <w:rPr>
          <w:rFonts w:eastAsia="Times New Roman"/>
          <w:rtl/>
        </w:rPr>
        <w:t>،</w:t>
      </w:r>
      <w:r w:rsidRPr="003D47FA">
        <w:rPr>
          <w:rFonts w:eastAsia="Times New Roman"/>
          <w:rtl/>
        </w:rPr>
        <w:t xml:space="preserve"> يتكلمون في ذات الله تعالى بالمحسوس الذي يحسونه</w:t>
      </w:r>
      <w:r w:rsidR="001D5F3D">
        <w:rPr>
          <w:rFonts w:eastAsia="Times New Roman"/>
          <w:rtl/>
        </w:rPr>
        <w:t>،</w:t>
      </w:r>
      <w:r w:rsidRPr="003D47FA">
        <w:rPr>
          <w:rFonts w:eastAsia="Times New Roman"/>
          <w:rtl/>
        </w:rPr>
        <w:t xml:space="preserve"> ويخلطون ما بين المحسوس والمعقول ولا يفرقون بينهما</w:t>
      </w:r>
      <w:r w:rsidR="001D5F3D">
        <w:rPr>
          <w:rFonts w:eastAsia="Times New Roman"/>
          <w:rtl/>
        </w:rPr>
        <w:t>،</w:t>
      </w:r>
      <w:r w:rsidRPr="003D47FA">
        <w:rPr>
          <w:rFonts w:eastAsia="Times New Roman"/>
          <w:rtl/>
        </w:rPr>
        <w:t xml:space="preserve"> وهم لا يحترمون تخصص العلماء</w:t>
      </w:r>
      <w:r w:rsidR="001D5F3D">
        <w:rPr>
          <w:rFonts w:eastAsia="Times New Roman"/>
          <w:rtl/>
        </w:rPr>
        <w:t>،</w:t>
      </w:r>
      <w:r w:rsidRPr="003D47FA">
        <w:rPr>
          <w:rFonts w:eastAsia="Times New Roman"/>
          <w:rtl/>
        </w:rPr>
        <w:t xml:space="preserve"> ويهجمون على كل أبواب العلم</w:t>
      </w:r>
      <w:r w:rsidR="001D5F3D">
        <w:rPr>
          <w:rFonts w:eastAsia="Times New Roman"/>
          <w:rtl/>
        </w:rPr>
        <w:t>،</w:t>
      </w:r>
      <w:r w:rsidRPr="003D47FA">
        <w:rPr>
          <w:rFonts w:eastAsia="Times New Roman"/>
          <w:rtl/>
        </w:rPr>
        <w:t xml:space="preserve"> لا سيما الأصول</w:t>
      </w:r>
      <w:r w:rsidR="001D5F3D">
        <w:rPr>
          <w:rFonts w:eastAsia="Times New Roman"/>
          <w:rtl/>
        </w:rPr>
        <w:t>،</w:t>
      </w:r>
      <w:r w:rsidRPr="003D47FA">
        <w:rPr>
          <w:rFonts w:eastAsia="Times New Roman"/>
          <w:rtl/>
        </w:rPr>
        <w:t xml:space="preserve"> يكفرون ويبدعون ويقعون في أعراض أكابر العلماء</w:t>
      </w:r>
      <w:r w:rsidR="001D5F3D">
        <w:rPr>
          <w:rFonts w:eastAsia="Times New Roman"/>
          <w:rtl/>
        </w:rPr>
        <w:t>،</w:t>
      </w:r>
      <w:r w:rsidRPr="003D47FA">
        <w:rPr>
          <w:rFonts w:eastAsia="Times New Roman"/>
          <w:rtl/>
        </w:rPr>
        <w:t xml:space="preserve"> يشوشون على أبواب العلم كلما بنى العلماء صرحاً علميا هدموه</w:t>
      </w:r>
      <w:r w:rsidR="001D5F3D">
        <w:rPr>
          <w:rFonts w:eastAsia="Times New Roman"/>
          <w:rtl/>
        </w:rPr>
        <w:t>،</w:t>
      </w:r>
      <w:r w:rsidRPr="003D47FA">
        <w:rPr>
          <w:rFonts w:eastAsia="Times New Roman"/>
          <w:rtl/>
        </w:rPr>
        <w:t xml:space="preserve"> فيهم زيادة تكفير وزيادة تبديع وسوء ظن بكل مخالف لهم يتهمونه على دينه</w:t>
      </w:r>
      <w:r w:rsidR="001D5F3D">
        <w:rPr>
          <w:rFonts w:eastAsia="Times New Roman"/>
          <w:rtl/>
        </w:rPr>
        <w:t>،</w:t>
      </w:r>
      <w:r w:rsidRPr="003D47FA">
        <w:rPr>
          <w:rFonts w:eastAsia="Times New Roman"/>
          <w:rtl/>
        </w:rPr>
        <w:t xml:space="preserve"> ظاهريون سطحيون لا يتعمقون في فهم المراد من النصوص</w:t>
      </w:r>
      <w:r w:rsidR="001D5F3D">
        <w:rPr>
          <w:rFonts w:eastAsia="Times New Roman"/>
          <w:rtl/>
        </w:rPr>
        <w:t>،</w:t>
      </w:r>
      <w:r w:rsidRPr="003D47FA">
        <w:rPr>
          <w:rFonts w:eastAsia="Times New Roman"/>
          <w:rtl/>
        </w:rPr>
        <w:t xml:space="preserve"> ويحشون رؤوسهم بما لا يُعقل</w:t>
      </w:r>
      <w:r w:rsidR="001D5F3D">
        <w:rPr>
          <w:rFonts w:eastAsia="Times New Roman"/>
          <w:rtl/>
        </w:rPr>
        <w:t>،</w:t>
      </w:r>
      <w:r w:rsidRPr="003D47FA">
        <w:rPr>
          <w:rFonts w:eastAsia="Times New Roman"/>
          <w:rtl/>
        </w:rPr>
        <w:t xml:space="preserve"> ويبتعدون عن المنهج العلمي في الاستدلال على العقائد</w:t>
      </w:r>
      <w:r w:rsidR="001D5F3D">
        <w:rPr>
          <w:rFonts w:eastAsia="Times New Roman"/>
          <w:rtl/>
        </w:rPr>
        <w:t>،</w:t>
      </w:r>
      <w:r w:rsidRPr="003D47FA">
        <w:rPr>
          <w:rFonts w:eastAsia="Times New Roman"/>
          <w:rtl/>
        </w:rPr>
        <w:t xml:space="preserve"> ويكتفون فقط بظاهر النصوص</w:t>
      </w:r>
      <w:r w:rsidR="001D5F3D">
        <w:rPr>
          <w:rFonts w:eastAsia="Times New Roman"/>
          <w:rtl/>
        </w:rPr>
        <w:t>،</w:t>
      </w:r>
      <w:r w:rsidRPr="003D47FA">
        <w:rPr>
          <w:rFonts w:eastAsia="Times New Roman"/>
          <w:rtl/>
        </w:rPr>
        <w:t xml:space="preserve"> ومن أهم مشاكل هؤلاء</w:t>
      </w:r>
      <w:r w:rsidR="001D5F3D">
        <w:rPr>
          <w:rFonts w:eastAsia="Times New Roman"/>
          <w:rtl/>
        </w:rPr>
        <w:t>،</w:t>
      </w:r>
      <w:r w:rsidRPr="003D47FA">
        <w:rPr>
          <w:rFonts w:eastAsia="Times New Roman"/>
          <w:rtl/>
        </w:rPr>
        <w:t xml:space="preserve"> أنّ ما فهموه بعقولهم السقيمة</w:t>
      </w:r>
      <w:r w:rsidR="001D5F3D">
        <w:rPr>
          <w:rFonts w:eastAsia="Times New Roman"/>
          <w:rtl/>
        </w:rPr>
        <w:t>،</w:t>
      </w:r>
      <w:r w:rsidRPr="003D47FA">
        <w:rPr>
          <w:rFonts w:eastAsia="Times New Roman"/>
          <w:rtl/>
        </w:rPr>
        <w:t xml:space="preserve"> وعلومهم القاصرة</w:t>
      </w:r>
      <w:r w:rsidR="001D5F3D">
        <w:rPr>
          <w:rFonts w:eastAsia="Times New Roman"/>
          <w:rtl/>
        </w:rPr>
        <w:t>،</w:t>
      </w:r>
      <w:r w:rsidRPr="003D47FA">
        <w:rPr>
          <w:rFonts w:eastAsia="Times New Roman"/>
          <w:rtl/>
        </w:rPr>
        <w:t xml:space="preserve"> نسبوه إلى السلف</w:t>
      </w:r>
      <w:r w:rsidR="001D5F3D">
        <w:rPr>
          <w:rFonts w:eastAsia="Times New Roman"/>
          <w:rtl/>
        </w:rPr>
        <w:t>،</w:t>
      </w:r>
      <w:r w:rsidRPr="003D47FA">
        <w:rPr>
          <w:rFonts w:eastAsia="Times New Roman"/>
          <w:rtl/>
        </w:rPr>
        <w:t xml:space="preserve"> وتحصنوا بهذه النسبة</w:t>
      </w:r>
      <w:r w:rsidR="001D5F3D">
        <w:rPr>
          <w:rFonts w:eastAsia="Times New Roman"/>
          <w:rtl/>
        </w:rPr>
        <w:t>،</w:t>
      </w:r>
      <w:r w:rsidRPr="003D47FA">
        <w:rPr>
          <w:rFonts w:eastAsia="Times New Roman"/>
          <w:rtl/>
        </w:rPr>
        <w:t xml:space="preserve"> فمن خالفهم اتهموه بمخالفة السلف</w:t>
      </w:r>
      <w:r w:rsidR="001D5F3D">
        <w:rPr>
          <w:rFonts w:eastAsia="Times New Roman"/>
          <w:rtl/>
        </w:rPr>
        <w:t>،</w:t>
      </w:r>
      <w:r w:rsidRPr="003D47FA">
        <w:rPr>
          <w:rFonts w:eastAsia="Times New Roman"/>
          <w:rtl/>
        </w:rPr>
        <w:t xml:space="preserve"> والمروق من الدين</w:t>
      </w:r>
      <w:r w:rsidR="001D5F3D">
        <w:rPr>
          <w:rFonts w:eastAsia="Times New Roman"/>
          <w:rtl/>
        </w:rPr>
        <w:t>،</w:t>
      </w:r>
      <w:r w:rsidRPr="003D47FA">
        <w:rPr>
          <w:rFonts w:eastAsia="Times New Roman"/>
          <w:rtl/>
        </w:rPr>
        <w:t xml:space="preserve"> لا يستوعبون قواعد التقديس والتنزيه المستمدة من فقه الكتاب والسنّة</w:t>
      </w:r>
      <w:r w:rsidR="001D5F3D">
        <w:rPr>
          <w:rFonts w:eastAsia="Times New Roman"/>
          <w:rtl/>
        </w:rPr>
        <w:t>،</w:t>
      </w:r>
      <w:r w:rsidRPr="003D47FA">
        <w:rPr>
          <w:rFonts w:eastAsia="Times New Roman"/>
          <w:rtl/>
        </w:rPr>
        <w:t xml:space="preserve"> وأدى ذلك إلى الذهول عن اضافة قسم تنزيه الذات إلى أقسام التوحيد</w:t>
      </w:r>
      <w:r w:rsidR="001D5F3D">
        <w:rPr>
          <w:rFonts w:eastAsia="Times New Roman"/>
          <w:rtl/>
        </w:rPr>
        <w:t>،</w:t>
      </w:r>
      <w:r w:rsidRPr="003D47FA">
        <w:rPr>
          <w:rFonts w:eastAsia="Times New Roman"/>
          <w:rtl/>
        </w:rPr>
        <w:t xml:space="preserve"> وإلى خلل في فهم التوحيد من كافة جوانبه</w:t>
      </w:r>
      <w:r w:rsidR="001D5F3D">
        <w:rPr>
          <w:rFonts w:eastAsia="Times New Roman"/>
          <w:rtl/>
        </w:rPr>
        <w:t>،</w:t>
      </w:r>
      <w:r w:rsidRPr="003D47FA">
        <w:rPr>
          <w:rFonts w:eastAsia="Times New Roman"/>
          <w:rtl/>
        </w:rPr>
        <w:t xml:space="preserve"> إذ توحيد الذات هو قسم التقديس الذي يعد مفخرة عقائد المسلمين</w:t>
      </w:r>
      <w:r w:rsidR="001D5F3D">
        <w:rPr>
          <w:rFonts w:eastAsia="Times New Roman"/>
          <w:rtl/>
        </w:rPr>
        <w:t>،</w:t>
      </w:r>
      <w:r w:rsidRPr="003D47FA">
        <w:rPr>
          <w:rFonts w:eastAsia="Times New Roman"/>
          <w:rtl/>
        </w:rPr>
        <w:t xml:space="preserve"> والذهول عن هذا القسم أدى إلى قصور واضح جلي في الإلمام بما يجب وما يجوز وما يستحيل في ذات الله تعالى</w:t>
      </w:r>
      <w:r w:rsidR="001D5F3D">
        <w:rPr>
          <w:rFonts w:eastAsia="Times New Roman"/>
          <w:rtl/>
        </w:rPr>
        <w:t>،</w:t>
      </w:r>
      <w:r w:rsidRPr="003D47FA">
        <w:rPr>
          <w:rFonts w:eastAsia="Times New Roman"/>
          <w:rtl/>
        </w:rPr>
        <w:t xml:space="preserve"> وإلى الوقوع في زيادة الإثبات على حساب التقديس</w:t>
      </w:r>
      <w:r w:rsidR="001D5F3D">
        <w:rPr>
          <w:rFonts w:eastAsia="Times New Roman"/>
          <w:rtl/>
        </w:rPr>
        <w:t>،</w:t>
      </w:r>
      <w:r w:rsidRPr="003D47FA">
        <w:rPr>
          <w:rFonts w:eastAsia="Times New Roman"/>
          <w:rtl/>
        </w:rPr>
        <w:t xml:space="preserve"> بل واعتقاد التجسيم في بعض الأحيان وإن لم يشعروا بذلك</w:t>
      </w:r>
      <w:r w:rsidR="001D5F3D">
        <w:rPr>
          <w:rFonts w:eastAsia="Times New Roman"/>
          <w:rtl/>
        </w:rPr>
        <w:t>،</w:t>
      </w:r>
      <w:r w:rsidRPr="003D47FA">
        <w:rPr>
          <w:rFonts w:eastAsia="Times New Roman"/>
          <w:rtl/>
        </w:rPr>
        <w:t xml:space="preserve"> والغلو في فهم مفردات التوحيد وفهم مفردات العبادة بسبب عدم التفريق بين أصل العبادة وصور العبادة</w:t>
      </w:r>
      <w:r w:rsidR="001D5F3D">
        <w:rPr>
          <w:rFonts w:eastAsia="Times New Roman"/>
          <w:rtl/>
        </w:rPr>
        <w:t>،</w:t>
      </w:r>
      <w:r w:rsidRPr="003D47FA">
        <w:rPr>
          <w:rFonts w:eastAsia="Times New Roman"/>
          <w:rtl/>
        </w:rPr>
        <w:t xml:space="preserve"> والخطأ في فهم بعض معاني الشرك والعبادة وفيما يدخل في مسمى عبادة غير الله وما لا يدخل فيها</w:t>
      </w:r>
      <w:r w:rsidR="001D5F3D">
        <w:rPr>
          <w:rFonts w:eastAsia="Times New Roman"/>
          <w:rtl/>
        </w:rPr>
        <w:t>،</w:t>
      </w:r>
      <w:r w:rsidRPr="003D47FA">
        <w:rPr>
          <w:rFonts w:eastAsia="Times New Roman"/>
          <w:rtl/>
        </w:rPr>
        <w:t xml:space="preserve"> فأدى ذلك إلى اتهام الكثير من المسلمين بالشرك الأكبر</w:t>
      </w:r>
      <w:r w:rsidR="001D5F3D">
        <w:rPr>
          <w:rFonts w:eastAsia="Times New Roman"/>
          <w:rtl/>
        </w:rPr>
        <w:t>،</w:t>
      </w:r>
      <w:r w:rsidRPr="003D47FA">
        <w:rPr>
          <w:rFonts w:eastAsia="Times New Roman"/>
          <w:rtl/>
        </w:rPr>
        <w:t xml:space="preserve"> بسبب بعض أعمال الجهل والبدعة</w:t>
      </w:r>
      <w:r w:rsidR="001D5F3D">
        <w:rPr>
          <w:rFonts w:eastAsia="Times New Roman"/>
          <w:rtl/>
        </w:rPr>
        <w:t>،</w:t>
      </w:r>
      <w:r w:rsidRPr="003D47FA">
        <w:rPr>
          <w:rFonts w:eastAsia="Times New Roman"/>
          <w:rtl/>
        </w:rPr>
        <w:t xml:space="preserve"> وأدى ذلكم إلى استحلال دماء المسلمين وأموالهم</w:t>
      </w:r>
      <w:r w:rsidR="001D5F3D">
        <w:rPr>
          <w:rFonts w:eastAsia="Times New Roman"/>
          <w:rtl/>
        </w:rPr>
        <w:t>،</w:t>
      </w:r>
      <w:r w:rsidRPr="003D47FA">
        <w:rPr>
          <w:rFonts w:eastAsia="Times New Roman"/>
          <w:rtl/>
        </w:rPr>
        <w:t xml:space="preserve"> على أنهم مشركون شركهم أكبر من شرك المشركين زمان رسول الله صلى الله عليه وسلم</w:t>
      </w:r>
      <w:r w:rsidR="001D5F3D">
        <w:rPr>
          <w:rFonts w:eastAsia="Times New Roman"/>
          <w:rtl/>
        </w:rPr>
        <w:t>،</w:t>
      </w:r>
      <w:r w:rsidRPr="003D47FA">
        <w:rPr>
          <w:rFonts w:eastAsia="Times New Roman"/>
          <w:rtl/>
        </w:rPr>
        <w:t xml:space="preserve"> وإلى الغلو في التكفير وعدم فهم بعض مسائل الإيمان فهماً معتدلا والميل فيها عن جهل إلى قريب من مذهب المعتزلة والخوارج</w:t>
      </w:r>
      <w:r w:rsidR="001D5F3D">
        <w:rPr>
          <w:rFonts w:eastAsia="Times New Roman"/>
          <w:rtl/>
        </w:rPr>
        <w:t>،</w:t>
      </w:r>
      <w:r w:rsidRPr="003D47FA">
        <w:rPr>
          <w:rFonts w:eastAsia="Times New Roman"/>
          <w:rtl/>
        </w:rPr>
        <w:t xml:space="preserve"> فأدى ذلك إلى تكفير الكثير من المسلمين</w:t>
      </w:r>
      <w:r w:rsidR="001D5F3D">
        <w:rPr>
          <w:rFonts w:eastAsia="Times New Roman"/>
          <w:rtl/>
        </w:rPr>
        <w:t>،</w:t>
      </w:r>
      <w:r w:rsidRPr="003D47FA">
        <w:rPr>
          <w:rFonts w:eastAsia="Times New Roman"/>
          <w:rtl/>
        </w:rPr>
        <w:t xml:space="preserve"> في أمور لا تصل إلى حد الكفر الأكبر</w:t>
      </w:r>
      <w:r w:rsidR="001D5F3D">
        <w:rPr>
          <w:rFonts w:eastAsia="Times New Roman"/>
          <w:rtl/>
        </w:rPr>
        <w:t>،</w:t>
      </w:r>
      <w:r w:rsidRPr="003D47FA">
        <w:rPr>
          <w:rFonts w:eastAsia="Times New Roman"/>
          <w:rtl/>
        </w:rPr>
        <w:t xml:space="preserve"> وإلى الغلو في التبديع وتبديع بعض الأكابر من علماء أهل السنّة والجماعة في مسائل هم المخطئون فيها لعدم إلمامهم بأدلتها الشرعية وعدم فقههم الواسع لها</w:t>
      </w:r>
      <w:r w:rsidR="001D5F3D">
        <w:rPr>
          <w:rFonts w:eastAsia="Times New Roman"/>
          <w:rtl/>
        </w:rPr>
        <w:t>،</w:t>
      </w:r>
      <w:r w:rsidRPr="003D47FA">
        <w:rPr>
          <w:rFonts w:eastAsia="Times New Roman"/>
          <w:rtl/>
        </w:rPr>
        <w:t xml:space="preserve"> وتبديع طوائف برمتها</w:t>
      </w:r>
      <w:r w:rsidR="001D5F3D">
        <w:rPr>
          <w:rFonts w:eastAsia="Times New Roman"/>
          <w:rtl/>
        </w:rPr>
        <w:t>،</w:t>
      </w:r>
      <w:r w:rsidRPr="003D47FA">
        <w:rPr>
          <w:rFonts w:eastAsia="Times New Roman"/>
          <w:rtl/>
        </w:rPr>
        <w:t xml:space="preserve"> ظلت على مر عصور الإسلام في إطار أهل السنّة والجماعة</w:t>
      </w:r>
      <w:r w:rsidR="001D5F3D">
        <w:rPr>
          <w:rFonts w:eastAsia="Times New Roman"/>
          <w:rtl/>
        </w:rPr>
        <w:t>،</w:t>
      </w:r>
      <w:r w:rsidRPr="003D47FA">
        <w:rPr>
          <w:rFonts w:eastAsia="Times New Roman"/>
          <w:rtl/>
        </w:rPr>
        <w:t xml:space="preserve"> ويرغب أنصاف المتعلمين منهم في طردهم منها</w:t>
      </w:r>
      <w:r w:rsidR="001D5F3D">
        <w:rPr>
          <w:rFonts w:eastAsia="Times New Roman"/>
          <w:rtl/>
        </w:rPr>
        <w:t>،</w:t>
      </w:r>
      <w:r w:rsidRPr="003D47FA">
        <w:rPr>
          <w:rFonts w:eastAsia="Times New Roman"/>
          <w:rtl/>
        </w:rPr>
        <w:t xml:space="preserve"> وكأنما امتلكوا صكوك الانتساب إليها</w:t>
      </w:r>
      <w:r w:rsidR="001D5F3D">
        <w:rPr>
          <w:rFonts w:eastAsia="Times New Roman"/>
          <w:rtl/>
        </w:rPr>
        <w:t>،</w:t>
      </w:r>
      <w:r w:rsidRPr="003D47FA">
        <w:rPr>
          <w:rFonts w:eastAsia="Times New Roman"/>
          <w:rtl/>
        </w:rPr>
        <w:t xml:space="preserve"> والغلو في مسائل عدم الإعذار بالجهل والتأويل ونصرة المعتزلة في بعض هذه المسائل</w:t>
      </w:r>
      <w:r w:rsidR="001D5F3D">
        <w:rPr>
          <w:rFonts w:eastAsia="Times New Roman"/>
          <w:rtl/>
        </w:rPr>
        <w:t>،</w:t>
      </w:r>
      <w:r w:rsidRPr="003D47FA">
        <w:rPr>
          <w:rFonts w:eastAsia="Times New Roman"/>
          <w:rtl/>
        </w:rPr>
        <w:t xml:space="preserve"> وغلو في مسائل الحكم بغير ما أنزل الله</w:t>
      </w:r>
      <w:r w:rsidR="001D5F3D">
        <w:rPr>
          <w:rFonts w:eastAsia="Times New Roman"/>
          <w:rtl/>
        </w:rPr>
        <w:t>،</w:t>
      </w:r>
      <w:r w:rsidRPr="003D47FA">
        <w:rPr>
          <w:rFonts w:eastAsia="Times New Roman"/>
          <w:rtl/>
        </w:rPr>
        <w:t xml:space="preserve"> وفي مسائل الولاء والبراء بما يولج معتقدها في مذاهب الحرورية والخوارج</w:t>
      </w:r>
      <w:r w:rsidR="001D5F3D">
        <w:rPr>
          <w:rFonts w:eastAsia="Times New Roman"/>
          <w:rtl/>
        </w:rPr>
        <w:t>،</w:t>
      </w:r>
      <w:r w:rsidRPr="003D47FA">
        <w:rPr>
          <w:rFonts w:eastAsia="Times New Roman"/>
          <w:rtl/>
        </w:rPr>
        <w:t xml:space="preserve"> وإهمال دراسة قواعد التنزيه المستمدة من الكتاب والسنّة فنشأ عن ذلك الحشو والجهل المركب في مسائل الصفات والإضافات بسبب الذهول عن تلك القواعد</w:t>
      </w:r>
      <w:r w:rsidR="001D5F3D">
        <w:rPr>
          <w:rFonts w:eastAsia="Times New Roman"/>
          <w:rtl/>
        </w:rPr>
        <w:t>،</w:t>
      </w:r>
      <w:r w:rsidRPr="003D47FA">
        <w:rPr>
          <w:rFonts w:eastAsia="Times New Roman"/>
          <w:rtl/>
        </w:rPr>
        <w:t xml:space="preserve"> واعتبارها من علوم اليونان</w:t>
      </w:r>
      <w:r w:rsidR="001D5F3D">
        <w:rPr>
          <w:rFonts w:eastAsia="Times New Roman"/>
          <w:rtl/>
        </w:rPr>
        <w:t>،</w:t>
      </w:r>
      <w:r w:rsidRPr="003D47FA">
        <w:rPr>
          <w:rFonts w:eastAsia="Times New Roman"/>
          <w:rtl/>
        </w:rPr>
        <w:t xml:space="preserve"> وهم لا يعلمون: لا قواعد التنزيه المستمدة من الكتاب والسنّة ولا ما هو الفرق بينها وبين علوم اليونان</w:t>
      </w:r>
      <w:r w:rsidR="001D5F3D">
        <w:rPr>
          <w:rFonts w:eastAsia="Times New Roman"/>
          <w:rtl/>
        </w:rPr>
        <w:t>،</w:t>
      </w:r>
      <w:r w:rsidRPr="003D47FA">
        <w:rPr>
          <w:rFonts w:eastAsia="Times New Roman"/>
          <w:rtl/>
        </w:rPr>
        <w:t xml:space="preserve"> وعدم الدقة في تحديد دائرة المتشابه الصحيحة</w:t>
      </w:r>
      <w:r w:rsidR="001D5F3D">
        <w:rPr>
          <w:rFonts w:eastAsia="Times New Roman"/>
          <w:rtl/>
        </w:rPr>
        <w:t>،</w:t>
      </w:r>
      <w:r w:rsidRPr="003D47FA">
        <w:rPr>
          <w:rFonts w:eastAsia="Times New Roman"/>
          <w:rtl/>
        </w:rPr>
        <w:t xml:space="preserve"> وما آل إليه ذلك من تتبع المتشابه والخوض فيه</w:t>
      </w:r>
      <w:r w:rsidR="001D5F3D">
        <w:rPr>
          <w:rFonts w:eastAsia="Times New Roman"/>
          <w:rtl/>
        </w:rPr>
        <w:t>،</w:t>
      </w:r>
      <w:r w:rsidRPr="003D47FA">
        <w:rPr>
          <w:rFonts w:eastAsia="Times New Roman"/>
          <w:rtl/>
        </w:rPr>
        <w:t xml:space="preserve"> ووقوعهم بذلك تحت خطر الوعيد القرآني المتمثل في تهديد الذين يتتبعون المتشابه بزيغ قلوبهم</w:t>
      </w:r>
      <w:r w:rsidR="001D5F3D">
        <w:rPr>
          <w:rFonts w:eastAsia="Times New Roman"/>
          <w:rtl/>
        </w:rPr>
        <w:t>،</w:t>
      </w:r>
      <w:r w:rsidRPr="003D47FA">
        <w:rPr>
          <w:rFonts w:eastAsia="Times New Roman"/>
          <w:rtl/>
        </w:rPr>
        <w:t xml:space="preserve"> وذلك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w:t>
      </w:r>
      <w:r w:rsidR="001D5F3D">
        <w:rPr>
          <w:rFonts w:eastAsia="Times New Roman"/>
          <w:rtl/>
        </w:rPr>
        <w:t>،</w:t>
      </w:r>
      <w:r w:rsidRPr="003D47FA">
        <w:rPr>
          <w:rFonts w:eastAsia="Times New Roman"/>
          <w:rtl/>
        </w:rPr>
        <w:t xml:space="preserve"> </w:t>
      </w:r>
      <w:r w:rsidRPr="003D47FA">
        <w:rPr>
          <w:rFonts w:eastAsia="Times New Roman"/>
          <w:bCs/>
          <w:rtl/>
        </w:rPr>
        <w:t>وهم ينتسبون إلى السلف</w:t>
      </w:r>
      <w:r w:rsidR="001D5F3D">
        <w:rPr>
          <w:rFonts w:eastAsia="Times New Roman"/>
          <w:bCs/>
          <w:rtl/>
        </w:rPr>
        <w:t>،</w:t>
      </w:r>
      <w:r w:rsidRPr="003D47FA">
        <w:rPr>
          <w:rFonts w:eastAsia="Times New Roman"/>
          <w:bCs/>
          <w:rtl/>
        </w:rPr>
        <w:t xml:space="preserve"> والسلف برآء منهم</w:t>
      </w:r>
      <w:r w:rsidR="001D5F3D">
        <w:rPr>
          <w:rFonts w:eastAsia="Times New Roman"/>
          <w:bCs/>
          <w:rtl/>
        </w:rPr>
        <w:t>،</w:t>
      </w:r>
      <w:r w:rsidRPr="003D47FA">
        <w:rPr>
          <w:rFonts w:eastAsia="Times New Roman"/>
          <w:bCs/>
          <w:rtl/>
        </w:rPr>
        <w:t xml:space="preserve"> </w:t>
      </w:r>
      <w:r w:rsidRPr="003D47FA">
        <w:rPr>
          <w:rFonts w:eastAsia="Times New Roman"/>
          <w:rtl/>
        </w:rPr>
        <w:t>وهم يذهلون عن حقيقة مذهب السلف في تفويض علم المتشابه إلى الله تعالى</w:t>
      </w:r>
      <w:r w:rsidR="001D5F3D">
        <w:rPr>
          <w:rFonts w:eastAsia="Times New Roman"/>
          <w:rtl/>
        </w:rPr>
        <w:t>،</w:t>
      </w:r>
      <w:r w:rsidRPr="003D47FA">
        <w:rPr>
          <w:rFonts w:eastAsia="Times New Roman"/>
          <w:rtl/>
        </w:rPr>
        <w:t xml:space="preserve"> واعتقاد أن مذهبهم إثبات العلم ونفي الكيفية</w:t>
      </w:r>
      <w:r w:rsidR="001D5F3D">
        <w:rPr>
          <w:rFonts w:eastAsia="Times New Roman"/>
          <w:rtl/>
        </w:rPr>
        <w:t>،</w:t>
      </w:r>
      <w:r w:rsidRPr="003D47FA">
        <w:rPr>
          <w:rFonts w:eastAsia="Times New Roman"/>
          <w:rtl/>
        </w:rPr>
        <w:t xml:space="preserve"> ولنا أن نتساءل كيف يكون متشابها ثم يتصف بالعلم</w:t>
      </w:r>
      <w:r w:rsidR="001D5F3D">
        <w:rPr>
          <w:rFonts w:eastAsia="Times New Roman"/>
          <w:rtl/>
        </w:rPr>
        <w:t>،</w:t>
      </w:r>
      <w:r w:rsidRPr="003D47FA">
        <w:rPr>
          <w:rFonts w:eastAsia="Times New Roman"/>
          <w:rtl/>
        </w:rPr>
        <w:t xml:space="preserve"> وهل كان متشابها إلا لمحاذير إثبات العلم به ولكنهم لا يعلمون تلك المحاذير</w:t>
      </w:r>
      <w:r w:rsidR="001D5F3D">
        <w:rPr>
          <w:rFonts w:eastAsia="Times New Roman"/>
          <w:rtl/>
        </w:rPr>
        <w:t>،</w:t>
      </w:r>
      <w:r w:rsidRPr="003D47FA">
        <w:rPr>
          <w:rFonts w:eastAsia="Times New Roman"/>
          <w:rtl/>
        </w:rPr>
        <w:t xml:space="preserve"> ثم لم يكتفوا بذلك حتى اتهموا المفوضة - وهم أهل السلف الحقيقيين - بالتجهيل والتبديع وأنهم أشر أهل البدع</w:t>
      </w:r>
      <w:r w:rsidR="001D5F3D">
        <w:rPr>
          <w:rFonts w:eastAsia="Times New Roman"/>
          <w:rtl/>
        </w:rPr>
        <w:t>،</w:t>
      </w:r>
      <w:r w:rsidRPr="003D47FA">
        <w:rPr>
          <w:rFonts w:eastAsia="Times New Roman"/>
          <w:rtl/>
        </w:rPr>
        <w:t xml:space="preserve"> مع أنهم هم السلف الراسخون في العلم</w:t>
      </w:r>
      <w:r w:rsidR="001D5F3D">
        <w:rPr>
          <w:rFonts w:eastAsia="Times New Roman"/>
          <w:rtl/>
        </w:rPr>
        <w:t>،</w:t>
      </w:r>
      <w:r w:rsidRPr="003D47FA">
        <w:rPr>
          <w:rFonts w:eastAsia="Times New Roman"/>
          <w:rtl/>
        </w:rPr>
        <w:t xml:space="preserve"> وأخطر ما في هذه الفرقة أنّ آثارها السيّئة</w:t>
      </w:r>
      <w:r w:rsidR="001D5F3D">
        <w:rPr>
          <w:rFonts w:eastAsia="Times New Roman"/>
          <w:rtl/>
        </w:rPr>
        <w:t>،</w:t>
      </w:r>
      <w:r w:rsidRPr="003D47FA">
        <w:rPr>
          <w:rFonts w:eastAsia="Times New Roman"/>
          <w:rtl/>
        </w:rPr>
        <w:t xml:space="preserve"> كانت ولا زالت تهدم تخصصات الإسلام</w:t>
      </w:r>
      <w:r w:rsidR="001D5F3D">
        <w:rPr>
          <w:rFonts w:eastAsia="Times New Roman"/>
          <w:rtl/>
        </w:rPr>
        <w:t>،</w:t>
      </w:r>
      <w:r w:rsidRPr="003D47FA">
        <w:rPr>
          <w:rFonts w:eastAsia="Times New Roman"/>
          <w:rtl/>
        </w:rPr>
        <w:t xml:space="preserve"> وتنخرُ القلاع العلمية الحصينة</w:t>
      </w:r>
      <w:r w:rsidR="001D5F3D">
        <w:rPr>
          <w:rFonts w:eastAsia="Times New Roman"/>
          <w:rtl/>
        </w:rPr>
        <w:t>،</w:t>
      </w:r>
      <w:r w:rsidRPr="003D47FA">
        <w:rPr>
          <w:rFonts w:eastAsia="Times New Roman"/>
          <w:rtl/>
        </w:rPr>
        <w:t xml:space="preserve"> التي أسّسها وبناها علماء المسلمين طوال القرون</w:t>
      </w:r>
      <w:r w:rsidR="001D5F3D">
        <w:rPr>
          <w:rFonts w:eastAsia="Times New Roman"/>
          <w:rtl/>
        </w:rPr>
        <w:t>،</w:t>
      </w:r>
      <w:r w:rsidRPr="003D47FA">
        <w:rPr>
          <w:rFonts w:eastAsia="Times New Roman"/>
          <w:rtl/>
        </w:rPr>
        <w:t xml:space="preserve"> ولذلك فهم من شر الفرق</w:t>
      </w:r>
      <w:r w:rsidR="001D5F3D">
        <w:rPr>
          <w:rFonts w:eastAsia="Times New Roman"/>
          <w:rtl/>
        </w:rPr>
        <w:t>،</w:t>
      </w:r>
      <w:r w:rsidRPr="003D47FA">
        <w:rPr>
          <w:rFonts w:eastAsia="Times New Roman"/>
          <w:rtl/>
        </w:rPr>
        <w:t xml:space="preserve"> وذلك لأنّهم يتدثرون بلباس السلف</w:t>
      </w:r>
      <w:r w:rsidR="001D5F3D">
        <w:rPr>
          <w:rFonts w:eastAsia="Times New Roman"/>
          <w:rtl/>
        </w:rPr>
        <w:t>،</w:t>
      </w:r>
      <w:r w:rsidRPr="003D47FA">
        <w:rPr>
          <w:rFonts w:eastAsia="Times New Roman"/>
          <w:rtl/>
        </w:rPr>
        <w:t xml:space="preserve"> ويهدمون بمعاولهم دين الإسلام بزعم اتباع الكتاب والسنّة وباسم السلف</w:t>
      </w:r>
      <w:r w:rsidR="001D5F3D">
        <w:rPr>
          <w:rFonts w:eastAsia="Times New Roman"/>
          <w:rtl/>
        </w:rPr>
        <w:t>،</w:t>
      </w:r>
      <w:r w:rsidRPr="003D47FA">
        <w:rPr>
          <w:rFonts w:eastAsia="Times New Roman"/>
          <w:rtl/>
        </w:rPr>
        <w:t xml:space="preserve"> </w:t>
      </w:r>
    </w:p>
    <w:p w14:paraId="77CDC448" w14:textId="0DD0E157" w:rsidR="00E9486F" w:rsidRPr="003D47FA" w:rsidRDefault="00E9486F" w:rsidP="00E9486F">
      <w:pPr>
        <w:rPr>
          <w:rtl/>
        </w:rPr>
      </w:pPr>
      <w:r w:rsidRPr="003D47FA">
        <w:rPr>
          <w:rFonts w:eastAsia="Times New Roman"/>
          <w:bCs/>
          <w:rtl/>
        </w:rPr>
        <w:t>[2] لماذا سماهم أهل العلم بالحشوية</w:t>
      </w:r>
      <w:r w:rsidRPr="003D47FA">
        <w:rPr>
          <w:rFonts w:eastAsia="Times New Roman"/>
          <w:rtl/>
        </w:rPr>
        <w:t xml:space="preserve">: </w:t>
      </w:r>
      <w:r w:rsidRPr="003D47FA">
        <w:rPr>
          <w:rtl/>
        </w:rPr>
        <w:t>(أ) لأنّهم يحشون الأحاديث الموضوعة والواهية والضعيفة</w:t>
      </w:r>
      <w:r w:rsidR="001D5F3D">
        <w:rPr>
          <w:rtl/>
        </w:rPr>
        <w:t>،</w:t>
      </w:r>
      <w:r w:rsidRPr="003D47FA">
        <w:rPr>
          <w:rtl/>
        </w:rPr>
        <w:t xml:space="preserve"> في أبواب العقيدة وما يتعلق بذات الله تعالى وصفاته</w:t>
      </w:r>
      <w:r w:rsidR="001D5F3D">
        <w:rPr>
          <w:rtl/>
        </w:rPr>
        <w:t>،</w:t>
      </w:r>
      <w:r w:rsidRPr="003D47FA">
        <w:rPr>
          <w:rtl/>
        </w:rPr>
        <w:t xml:space="preserve"> ويقبلونها ويستنبطون منها الوحل والتجسيم والتشبيه والتمثيل ثم يلوكون السنتهم بعد الخوض فيها بقولهم بلا كيف</w:t>
      </w:r>
      <w:r w:rsidR="001D5F3D">
        <w:rPr>
          <w:rtl/>
        </w:rPr>
        <w:t>،</w:t>
      </w:r>
      <w:r w:rsidRPr="003D47FA">
        <w:rPr>
          <w:rtl/>
        </w:rPr>
        <w:t xml:space="preserve"> (ب) لأنّهم يحشون عقائدهم بالمستحيلات العقلية</w:t>
      </w:r>
      <w:r w:rsidR="001D5F3D">
        <w:rPr>
          <w:rtl/>
        </w:rPr>
        <w:t>،</w:t>
      </w:r>
      <w:r w:rsidRPr="003D47FA">
        <w:rPr>
          <w:rtl/>
        </w:rPr>
        <w:t xml:space="preserve"> وبكل ما يخالف صريح العقل</w:t>
      </w:r>
      <w:r w:rsidR="001D5F3D">
        <w:rPr>
          <w:rtl/>
        </w:rPr>
        <w:t>،</w:t>
      </w:r>
      <w:r w:rsidRPr="003D47FA">
        <w:rPr>
          <w:rtl/>
        </w:rPr>
        <w:t xml:space="preserve"> وهم أبعد الناس عن العقل</w:t>
      </w:r>
      <w:r w:rsidR="001D5F3D">
        <w:rPr>
          <w:rtl/>
        </w:rPr>
        <w:t>،</w:t>
      </w:r>
      <w:r w:rsidRPr="003D47FA">
        <w:rPr>
          <w:rtl/>
        </w:rPr>
        <w:t xml:space="preserve"> فالشيعة على بدعهم</w:t>
      </w:r>
      <w:r w:rsidR="001D5F3D">
        <w:rPr>
          <w:rtl/>
        </w:rPr>
        <w:t>،</w:t>
      </w:r>
      <w:r w:rsidRPr="003D47FA">
        <w:rPr>
          <w:rtl/>
        </w:rPr>
        <w:t xml:space="preserve"> والخوارج على طوامهم يستحون من وصف الله تعالى بما يصفه به هؤلاء الأجلاف</w:t>
      </w:r>
      <w:r w:rsidR="001D5F3D">
        <w:rPr>
          <w:rtl/>
        </w:rPr>
        <w:t>،</w:t>
      </w:r>
      <w:r w:rsidRPr="003D47FA">
        <w:rPr>
          <w:rtl/>
        </w:rPr>
        <w:t xml:space="preserve"> من نسبة الجوارح والأجزاء والأبعاض إلى الله تعالى</w:t>
      </w:r>
      <w:r w:rsidR="001D5F3D">
        <w:rPr>
          <w:rtl/>
        </w:rPr>
        <w:t>،</w:t>
      </w:r>
      <w:r w:rsidRPr="003D47FA">
        <w:rPr>
          <w:rtl/>
        </w:rPr>
        <w:t xml:space="preserve"> ونسبة الحد والمقدار إلى ذات الله تعالى</w:t>
      </w:r>
      <w:r w:rsidR="001D5F3D">
        <w:rPr>
          <w:rtl/>
        </w:rPr>
        <w:t>،</w:t>
      </w:r>
      <w:r w:rsidRPr="003D47FA">
        <w:rPr>
          <w:rtl/>
        </w:rPr>
        <w:t xml:space="preserve"> ولو عقلوا أنّ المحدود لا يكون إلهاً لما تفوهوا بهذا الجرم</w:t>
      </w:r>
      <w:r w:rsidR="001D5F3D">
        <w:rPr>
          <w:rtl/>
        </w:rPr>
        <w:t>،</w:t>
      </w:r>
      <w:r w:rsidRPr="003D47FA">
        <w:rPr>
          <w:rtl/>
        </w:rPr>
        <w:t xml:space="preserve"> ويجيزون عليه سبحانه الكون في المكان والحركة والسكون والجلوس والقيام والقعود</w:t>
      </w:r>
      <w:r w:rsidR="001D5F3D">
        <w:rPr>
          <w:rtl/>
        </w:rPr>
        <w:t>،</w:t>
      </w:r>
      <w:r w:rsidRPr="003D47FA">
        <w:rPr>
          <w:rtl/>
        </w:rPr>
        <w:t xml:space="preserve"> ويجيزون أنّ تكون ذاته سبحانه محلاً للحوادث</w:t>
      </w:r>
      <w:r w:rsidR="001D5F3D">
        <w:rPr>
          <w:rtl/>
        </w:rPr>
        <w:t>،</w:t>
      </w:r>
      <w:r w:rsidRPr="003D47FA">
        <w:rPr>
          <w:rtl/>
        </w:rPr>
        <w:t xml:space="preserve"> يتكلمون في ذات الله تعالى بالمحسوس الذي يحسونه</w:t>
      </w:r>
      <w:r w:rsidR="001D5F3D">
        <w:rPr>
          <w:rtl/>
        </w:rPr>
        <w:t>،</w:t>
      </w:r>
      <w:r w:rsidRPr="003D47FA">
        <w:rPr>
          <w:rtl/>
        </w:rPr>
        <w:t xml:space="preserve"> ويخلطون ما بين المحسوس والمعقول ولا يفرقون بينهما</w:t>
      </w:r>
      <w:r w:rsidR="001D5F3D">
        <w:rPr>
          <w:rtl/>
        </w:rPr>
        <w:t>،</w:t>
      </w:r>
      <w:r w:rsidRPr="003D47FA">
        <w:rPr>
          <w:rtl/>
        </w:rPr>
        <w:t xml:space="preserve"> (ت) لأنّهم يحشون عقولهم بالمتناقضات: لأنّهم أهل التناقض</w:t>
      </w:r>
      <w:r w:rsidR="001D5F3D">
        <w:rPr>
          <w:rtl/>
        </w:rPr>
        <w:t>،</w:t>
      </w:r>
      <w:r w:rsidRPr="003D47FA">
        <w:rPr>
          <w:rtl/>
        </w:rPr>
        <w:t xml:space="preserve"> فهم يبدعون المؤولة</w:t>
      </w:r>
      <w:r w:rsidR="001D5F3D">
        <w:rPr>
          <w:rtl/>
        </w:rPr>
        <w:t>،</w:t>
      </w:r>
      <w:r w:rsidRPr="003D47FA">
        <w:rPr>
          <w:rtl/>
        </w:rPr>
        <w:t xml:space="preserve"> ثم يتأولون القرب والمعية والإحاطة بالعلم والسمع والبصر</w:t>
      </w:r>
      <w:r w:rsidR="001D5F3D">
        <w:rPr>
          <w:rtl/>
        </w:rPr>
        <w:t>،</w:t>
      </w:r>
      <w:r w:rsidRPr="003D47FA">
        <w:rPr>
          <w:rtl/>
        </w:rPr>
        <w:t xml:space="preserve"> ولا يتأولون العلو بعلو المكانة</w:t>
      </w:r>
      <w:r w:rsidR="001D5F3D">
        <w:rPr>
          <w:rtl/>
        </w:rPr>
        <w:t>،</w:t>
      </w:r>
      <w:r w:rsidRPr="003D47FA">
        <w:rPr>
          <w:rtl/>
        </w:rPr>
        <w:t xml:space="preserve"> ولا الاستواء بالهيمنة والتدبير والربوبية</w:t>
      </w:r>
      <w:r w:rsidR="001D5F3D">
        <w:rPr>
          <w:rtl/>
        </w:rPr>
        <w:t>،</w:t>
      </w:r>
      <w:r w:rsidRPr="003D47FA">
        <w:rPr>
          <w:rtl/>
        </w:rPr>
        <w:t xml:space="preserve"> مع أنّ المنهج العلمي القويم يحتم إما تأويل الجميع أو اعتقاد الجميع</w:t>
      </w:r>
      <w:r w:rsidR="001D5F3D">
        <w:rPr>
          <w:rtl/>
        </w:rPr>
        <w:t>،</w:t>
      </w:r>
      <w:r w:rsidRPr="003D47FA">
        <w:rPr>
          <w:rtl/>
        </w:rPr>
        <w:t xml:space="preserve"> لا فرق بين هذا وهذا إلا في أسقامهم التي كيفت وجود الله من حيث لا تشعر بوجود الملك في مملكته</w:t>
      </w:r>
      <w:r w:rsidR="001D5F3D">
        <w:rPr>
          <w:rtl/>
        </w:rPr>
        <w:t>،</w:t>
      </w:r>
      <w:r w:rsidRPr="003D47FA">
        <w:rPr>
          <w:rtl/>
        </w:rPr>
        <w:t xml:space="preserve"> ولا بد له من مكان يدير منه أمر المملكة</w:t>
      </w:r>
      <w:r w:rsidR="001D5F3D">
        <w:rPr>
          <w:rtl/>
        </w:rPr>
        <w:t>،</w:t>
      </w:r>
      <w:r w:rsidRPr="003D47FA">
        <w:rPr>
          <w:rtl/>
        </w:rPr>
        <w:t xml:space="preserve"> وهذا المكان هو العرش على ظنهم</w:t>
      </w:r>
      <w:r w:rsidR="001D5F3D">
        <w:rPr>
          <w:rtl/>
        </w:rPr>
        <w:t>،</w:t>
      </w:r>
      <w:r w:rsidRPr="003D47FA">
        <w:rPr>
          <w:rtl/>
        </w:rPr>
        <w:t xml:space="preserve"> وأنّه بذاته فوق عرشه</w:t>
      </w:r>
      <w:r w:rsidR="001D5F3D">
        <w:rPr>
          <w:rtl/>
        </w:rPr>
        <w:t>،</w:t>
      </w:r>
      <w:r w:rsidRPr="003D47FA">
        <w:rPr>
          <w:rtl/>
        </w:rPr>
        <w:t xml:space="preserve"> فأتو بلفظ (ذاته) من عند أنفسهم</w:t>
      </w:r>
      <w:r w:rsidR="001D5F3D">
        <w:rPr>
          <w:rtl/>
        </w:rPr>
        <w:t>،</w:t>
      </w:r>
      <w:r w:rsidRPr="003D47FA">
        <w:rPr>
          <w:rtl/>
        </w:rPr>
        <w:t xml:space="preserve"> وجعلوا الاستواء حسيا</w:t>
      </w:r>
      <w:r w:rsidR="001D5F3D">
        <w:rPr>
          <w:rtl/>
        </w:rPr>
        <w:t>،</w:t>
      </w:r>
      <w:r w:rsidRPr="003D47FA">
        <w:rPr>
          <w:rtl/>
        </w:rPr>
        <w:t xml:space="preserve"> مع أنّ الله تعالى ليس كمثله شيء</w:t>
      </w:r>
      <w:r w:rsidR="001D5F3D">
        <w:rPr>
          <w:rtl/>
        </w:rPr>
        <w:t>،</w:t>
      </w:r>
      <w:r w:rsidRPr="003D47FA">
        <w:rPr>
          <w:rtl/>
        </w:rPr>
        <w:t xml:space="preserve"> وليس كمثل وجوده وجود</w:t>
      </w:r>
      <w:r w:rsidR="001D5F3D">
        <w:rPr>
          <w:rtl/>
        </w:rPr>
        <w:t>،</w:t>
      </w:r>
      <w:r w:rsidRPr="003D47FA">
        <w:rPr>
          <w:rtl/>
        </w:rPr>
        <w:t xml:space="preserve"> فلا يحتاج في وجوده ولا في تدبير مملكته إلى مكان ولا عرش</w:t>
      </w:r>
      <w:r w:rsidR="001D5F3D">
        <w:rPr>
          <w:rtl/>
        </w:rPr>
        <w:t>،</w:t>
      </w:r>
      <w:r w:rsidRPr="003D47FA">
        <w:rPr>
          <w:rtl/>
        </w:rPr>
        <w:t xml:space="preserve"> وهو رب العرش ورب الكون ورب المكان والزمان</w:t>
      </w:r>
      <w:r w:rsidR="001D5F3D">
        <w:rPr>
          <w:rtl/>
        </w:rPr>
        <w:t>،</w:t>
      </w:r>
      <w:r w:rsidRPr="003D47FA">
        <w:rPr>
          <w:rtl/>
        </w:rPr>
        <w:t xml:space="preserve"> والملك والملكوت</w:t>
      </w:r>
      <w:r w:rsidR="001D5F3D">
        <w:rPr>
          <w:rtl/>
        </w:rPr>
        <w:t>،</w:t>
      </w:r>
      <w:r w:rsidRPr="003D47FA">
        <w:rPr>
          <w:rtl/>
        </w:rPr>
        <w:t xml:space="preserve"> ومهما كلمتهم في ذلك لا يفهمون</w:t>
      </w:r>
      <w:r w:rsidR="001D5F3D">
        <w:rPr>
          <w:rtl/>
        </w:rPr>
        <w:t>،</w:t>
      </w:r>
      <w:r w:rsidRPr="003D47FA">
        <w:rPr>
          <w:rtl/>
        </w:rPr>
        <w:t xml:space="preserve"> ويظنون أنّك تحدثهم عن العدم</w:t>
      </w:r>
      <w:r w:rsidR="001D5F3D">
        <w:rPr>
          <w:rtl/>
        </w:rPr>
        <w:t>،</w:t>
      </w:r>
      <w:r w:rsidRPr="003D47FA">
        <w:rPr>
          <w:rtl/>
        </w:rPr>
        <w:t xml:space="preserve"> ويقولون " لا يعقل " وهم لا عقول لهم يظنون المحسوس هو المعقول</w:t>
      </w:r>
      <w:r w:rsidR="001D5F3D">
        <w:rPr>
          <w:rtl/>
        </w:rPr>
        <w:t>،</w:t>
      </w:r>
      <w:r w:rsidRPr="003D47FA">
        <w:rPr>
          <w:rtl/>
        </w:rPr>
        <w:t xml:space="preserve"> ولو تواضعوا للعلم لحظات على يد عالم بالأصول لفرقوا بين المحسوس والمعقول</w:t>
      </w:r>
      <w:r w:rsidR="001D5F3D">
        <w:rPr>
          <w:rtl/>
        </w:rPr>
        <w:t>،</w:t>
      </w:r>
      <w:r w:rsidRPr="003D47FA">
        <w:rPr>
          <w:rtl/>
        </w:rPr>
        <w:t xml:space="preserve"> ولعلموا أنّ وجود الله معقول وليس محسوس لأنّه سبحانه منزه عن المحسوس لأن جميع ما هو محسوس أمامنا مخلوق والله هو خالق المخلوق تنزه عن مشابهة المحسوسات</w:t>
      </w:r>
      <w:r w:rsidR="001D5F3D">
        <w:rPr>
          <w:rtl/>
        </w:rPr>
        <w:t>،</w:t>
      </w:r>
      <w:r w:rsidRPr="003D47FA">
        <w:rPr>
          <w:rtl/>
        </w:rPr>
        <w:t xml:space="preserve"> (ث) لأنّهم يحشون أنفسهم في زمرة أتباع السلف والسلف من زيغ عقائدهم براء</w:t>
      </w:r>
      <w:r w:rsidR="001D5F3D">
        <w:rPr>
          <w:rtl/>
        </w:rPr>
        <w:t>،</w:t>
      </w:r>
      <w:r w:rsidRPr="003D47FA">
        <w:rPr>
          <w:rtl/>
        </w:rPr>
        <w:t xml:space="preserve"> وينتسبون إلى الإمام أحمد وهو منهم بريء</w:t>
      </w:r>
      <w:r w:rsidR="001D5F3D">
        <w:rPr>
          <w:rtl/>
        </w:rPr>
        <w:t>،</w:t>
      </w:r>
      <w:r w:rsidRPr="003D47FA">
        <w:rPr>
          <w:rtl/>
        </w:rPr>
        <w:t xml:space="preserve"> وهم يحاولون بذلك تبرئة أنفسهم من مغبّة الآراء الباطلة</w:t>
      </w:r>
      <w:r w:rsidR="001D5F3D">
        <w:rPr>
          <w:rtl/>
        </w:rPr>
        <w:t>،</w:t>
      </w:r>
      <w:r w:rsidRPr="003D47FA">
        <w:rPr>
          <w:rtl/>
        </w:rPr>
        <w:t xml:space="preserve"> والمخالفة لأدلّة العقل السليم والنقل الصحيح</w:t>
      </w:r>
      <w:r w:rsidR="001D5F3D">
        <w:rPr>
          <w:rtl/>
        </w:rPr>
        <w:t>،</w:t>
      </w:r>
      <w:r w:rsidRPr="003D47FA">
        <w:rPr>
          <w:rtl/>
        </w:rPr>
        <w:t xml:space="preserve"> فهم يُسندون جميع أقوالهم إلى غيرهم من الأموات السالفين</w:t>
      </w:r>
      <w:r w:rsidR="001D5F3D">
        <w:rPr>
          <w:rtl/>
        </w:rPr>
        <w:t>،</w:t>
      </w:r>
      <w:r w:rsidRPr="003D47FA">
        <w:rPr>
          <w:rtl/>
        </w:rPr>
        <w:t xml:space="preserve"> ويزعمون أنهم أهل الكتاب والسنّة</w:t>
      </w:r>
      <w:r w:rsidR="001D5F3D">
        <w:rPr>
          <w:rtl/>
        </w:rPr>
        <w:t>،</w:t>
      </w:r>
      <w:r w:rsidRPr="003D47FA">
        <w:rPr>
          <w:rtl/>
        </w:rPr>
        <w:t xml:space="preserve"> وهم أهل الظاهر والحشو والجفاء</w:t>
      </w:r>
      <w:r w:rsidR="001D5F3D">
        <w:rPr>
          <w:rtl/>
        </w:rPr>
        <w:t>،</w:t>
      </w:r>
      <w:r w:rsidRPr="003D47FA">
        <w:rPr>
          <w:rtl/>
        </w:rPr>
        <w:t xml:space="preserve"> أبعد الناس عن فقه الكتاب والسنّة</w:t>
      </w:r>
      <w:r w:rsidR="001D5F3D">
        <w:rPr>
          <w:rtl/>
        </w:rPr>
        <w:t>،</w:t>
      </w:r>
      <w:r w:rsidRPr="003D47FA">
        <w:rPr>
          <w:rtl/>
        </w:rPr>
        <w:t xml:space="preserve"> وأبعد الناس عن روح عقائد التقديس التي امتلأت بها أدلة الكتاب والسنّة </w:t>
      </w:r>
    </w:p>
    <w:p w14:paraId="2BF00926" w14:textId="08873ACB" w:rsidR="00E9486F" w:rsidRPr="003D47FA" w:rsidRDefault="00E9486F" w:rsidP="00E9486F">
      <w:pPr>
        <w:rPr>
          <w:rtl/>
        </w:rPr>
      </w:pPr>
      <w:r w:rsidRPr="003D47FA">
        <w:rPr>
          <w:rFonts w:eastAsia="Times New Roman"/>
          <w:b/>
          <w:bCs/>
          <w:rtl/>
          <w:lang w:eastAsia="ar-SA" w:bidi="ar-KW"/>
        </w:rPr>
        <w:t>[3] أخطر مشاكل الحشوية عدم احترام التخصص العلمي لعلوم الإسلام:</w:t>
      </w:r>
      <w:r w:rsidRPr="003D47FA">
        <w:rPr>
          <w:rFonts w:eastAsia="Times New Roman"/>
          <w:rtl/>
          <w:lang w:eastAsia="ar-SA" w:bidi="ar-KW"/>
        </w:rPr>
        <w:t xml:space="preserve"> على مر عصور الإسلام ظهرت المدارس المتخصصة في كل فن وعلم من علوم الدين وانتسب إليها الآلاف من العلماء الذين هم ورثة الأنبياء</w:t>
      </w:r>
      <w:r w:rsidR="001D5F3D">
        <w:rPr>
          <w:rFonts w:eastAsia="Times New Roman"/>
          <w:rtl/>
          <w:lang w:eastAsia="ar-SA" w:bidi="ar-KW"/>
        </w:rPr>
        <w:t>،</w:t>
      </w:r>
      <w:r w:rsidRPr="003D47FA">
        <w:rPr>
          <w:rFonts w:eastAsia="Times New Roman"/>
          <w:rtl/>
          <w:lang w:eastAsia="ar-SA" w:bidi="ar-KW"/>
        </w:rPr>
        <w:t xml:space="preserve"> فظهر المتخصصون في علم القرآن والقراءات والتفسير وكافة علوم القرآن التي </w:t>
      </w:r>
      <w:r w:rsidRPr="003D47FA">
        <w:rPr>
          <w:rFonts w:eastAsia="MS Mincho"/>
          <w:rtl/>
        </w:rPr>
        <w:t>بلغ بها السيوطي ثمانين نوعاً من علوم القرآن في كتابه: الاتقان في علوم القرآن</w:t>
      </w:r>
      <w:r w:rsidR="001D5F3D">
        <w:rPr>
          <w:rFonts w:eastAsia="MS Mincho"/>
          <w:rtl/>
        </w:rPr>
        <w:t>،</w:t>
      </w:r>
      <w:r w:rsidRPr="003D47FA">
        <w:rPr>
          <w:rFonts w:eastAsia="MS Mincho"/>
          <w:rtl/>
        </w:rPr>
        <w:t xml:space="preserve"> </w:t>
      </w:r>
      <w:r w:rsidRPr="003D47FA">
        <w:rPr>
          <w:rFonts w:eastAsia="Times New Roman"/>
          <w:rtl/>
          <w:lang w:eastAsia="ar-SA" w:bidi="ar-KW"/>
        </w:rPr>
        <w:t>وظهر المتخصصون في علم الحديث</w:t>
      </w:r>
      <w:r w:rsidR="001D5F3D">
        <w:rPr>
          <w:rFonts w:eastAsia="Times New Roman"/>
          <w:rtl/>
          <w:lang w:eastAsia="ar-SA" w:bidi="ar-KW"/>
        </w:rPr>
        <w:t>،</w:t>
      </w:r>
      <w:r w:rsidRPr="003D47FA">
        <w:rPr>
          <w:rFonts w:eastAsia="Times New Roman"/>
          <w:rtl/>
          <w:lang w:eastAsia="ar-SA" w:bidi="ar-KW"/>
        </w:rPr>
        <w:t xml:space="preserve"> علم المتن وعلم السند وعلم مصطلح الحديث وعلوم الرجال والجرح والتعديل</w:t>
      </w:r>
      <w:r w:rsidR="001D5F3D">
        <w:rPr>
          <w:rFonts w:eastAsia="Times New Roman"/>
          <w:rtl/>
          <w:lang w:eastAsia="ar-SA" w:bidi="ar-KW"/>
        </w:rPr>
        <w:t>،</w:t>
      </w:r>
      <w:r w:rsidRPr="003D47FA">
        <w:rPr>
          <w:rFonts w:eastAsia="Times New Roman"/>
          <w:rtl/>
          <w:lang w:eastAsia="ar-SA" w:bidi="ar-KW"/>
        </w:rPr>
        <w:t xml:space="preserve"> </w:t>
      </w:r>
      <w:r w:rsidRPr="003D47FA">
        <w:rPr>
          <w:rFonts w:eastAsia="MS Mincho"/>
          <w:rtl/>
        </w:rPr>
        <w:t>وعلم شرح الحديث وبيان معناه</w:t>
      </w:r>
      <w:r w:rsidR="001D5F3D">
        <w:rPr>
          <w:rFonts w:eastAsia="MS Mincho"/>
          <w:rtl/>
        </w:rPr>
        <w:t>،</w:t>
      </w:r>
      <w:r w:rsidRPr="003D47FA">
        <w:rPr>
          <w:rFonts w:eastAsia="MS Mincho"/>
          <w:rtl/>
        </w:rPr>
        <w:t xml:space="preserve"> وغيرها من علوم الحديث وقد بلغ بها ابن الصلاح خمسة وستين نوعا من علوم الحديث في مقدمته المعروفة باسم مقدمة ابن الصلاح</w:t>
      </w:r>
      <w:r w:rsidR="001D5F3D">
        <w:rPr>
          <w:rFonts w:eastAsia="Times New Roman"/>
          <w:rtl/>
          <w:lang w:eastAsia="ar-SA"/>
        </w:rPr>
        <w:t>،</w:t>
      </w:r>
      <w:r w:rsidRPr="003D47FA">
        <w:rPr>
          <w:rFonts w:eastAsia="Times New Roman"/>
          <w:rtl/>
          <w:lang w:eastAsia="ar-SA"/>
        </w:rPr>
        <w:t xml:space="preserve"> </w:t>
      </w:r>
      <w:r w:rsidRPr="003D47FA">
        <w:rPr>
          <w:rFonts w:eastAsia="Times New Roman"/>
          <w:rtl/>
          <w:lang w:eastAsia="ar-SA" w:bidi="ar-KW"/>
        </w:rPr>
        <w:t>وظهر المتخصصون في الفقه</w:t>
      </w:r>
      <w:r w:rsidR="001D5F3D">
        <w:rPr>
          <w:rFonts w:eastAsia="Times New Roman"/>
          <w:rtl/>
          <w:lang w:eastAsia="ar-SA" w:bidi="ar-KW"/>
        </w:rPr>
        <w:t>،</w:t>
      </w:r>
      <w:r w:rsidRPr="003D47FA">
        <w:rPr>
          <w:rFonts w:eastAsia="Times New Roman"/>
          <w:rtl/>
          <w:lang w:eastAsia="ar-SA" w:bidi="ar-KW"/>
        </w:rPr>
        <w:t xml:space="preserve"> </w:t>
      </w:r>
      <w:r w:rsidRPr="003D47FA">
        <w:rPr>
          <w:rtl/>
          <w:lang w:bidi="ar-EG"/>
        </w:rPr>
        <w:t>وكان من ثمرة التخصص فيه ظهور الأئمة الأربعة الفقهاء المجتهدين أبو حنيفة ومالك والشافعي وأحمد بن حنبل</w:t>
      </w:r>
      <w:r w:rsidR="001D5F3D">
        <w:rPr>
          <w:rtl/>
          <w:lang w:bidi="ar-EG"/>
        </w:rPr>
        <w:t>،</w:t>
      </w:r>
      <w:r w:rsidRPr="003D47FA">
        <w:rPr>
          <w:rtl/>
          <w:lang w:bidi="ar-EG"/>
        </w:rPr>
        <w:t xml:space="preserve"> </w:t>
      </w:r>
      <w:r w:rsidRPr="003D47FA">
        <w:rPr>
          <w:rtl/>
        </w:rPr>
        <w:t>وقد سميت آراء هؤلاء الأئمة الأربعة ومن ذهب مذهبهم من الأئمة المجتهدين (مذاهب)</w:t>
      </w:r>
      <w:r w:rsidR="001D5F3D">
        <w:rPr>
          <w:rtl/>
        </w:rPr>
        <w:t>،</w:t>
      </w:r>
      <w:r w:rsidRPr="003D47FA">
        <w:rPr>
          <w:rFonts w:eastAsia="Times New Roman"/>
          <w:rtl/>
          <w:lang w:eastAsia="ar-SA"/>
        </w:rPr>
        <w:t xml:space="preserve"> </w:t>
      </w:r>
      <w:r w:rsidRPr="003D47FA">
        <w:rPr>
          <w:rtl/>
        </w:rPr>
        <w:t xml:space="preserve">وهذه المذاهب الأربعة - بفضل جهود علمائها الكثيرين على مر عصور الإسلام السابقة - صارت بمثابة مدارس وجامعات علمية متخصصة </w:t>
      </w:r>
      <w:r w:rsidRPr="003D47FA">
        <w:rPr>
          <w:rtl/>
          <w:lang w:bidi="ar-KW"/>
        </w:rPr>
        <w:t>في علم الفقه</w:t>
      </w:r>
      <w:r w:rsidR="001D5F3D">
        <w:rPr>
          <w:rtl/>
          <w:lang w:bidi="ar-KW"/>
        </w:rPr>
        <w:t>،</w:t>
      </w:r>
      <w:r w:rsidRPr="003D47FA">
        <w:rPr>
          <w:rtl/>
          <w:lang w:bidi="ar-KW"/>
        </w:rPr>
        <w:t xml:space="preserve"> لها أساليبها التربوية والعلمية الناجحة المجربة في إفادة طلاب العلم الشرعي الفقه على أحسن الوسائل العلمية في تاريخ البشر</w:t>
      </w:r>
      <w:r w:rsidR="001D5F3D">
        <w:rPr>
          <w:rtl/>
          <w:lang w:bidi="ar-KW"/>
        </w:rPr>
        <w:t>،</w:t>
      </w:r>
      <w:r w:rsidRPr="003D47FA">
        <w:rPr>
          <w:rtl/>
          <w:lang w:bidi="ar-KW"/>
        </w:rPr>
        <w:t xml:space="preserve"> وقد خرجت لنا أكثر وأفضل علماء المسلمين على مر عصور الإسلام</w:t>
      </w:r>
      <w:r w:rsidR="001D5F3D">
        <w:rPr>
          <w:rtl/>
          <w:lang w:bidi="ar-KW"/>
        </w:rPr>
        <w:t>،</w:t>
      </w:r>
      <w:r w:rsidRPr="003D47FA">
        <w:rPr>
          <w:rtl/>
          <w:lang w:bidi="ar-EG"/>
        </w:rPr>
        <w:t>ثم ظهرت الفرق الضالة كالخوارج والشيعة والمعتزلة والمجسمة</w:t>
      </w:r>
      <w:r w:rsidR="001D5F3D">
        <w:rPr>
          <w:rtl/>
          <w:lang w:bidi="ar-EG"/>
        </w:rPr>
        <w:t>،</w:t>
      </w:r>
      <w:r w:rsidRPr="003D47FA">
        <w:rPr>
          <w:rtl/>
          <w:lang w:bidi="ar-EG"/>
        </w:rPr>
        <w:t xml:space="preserve"> وانتصب لها العلماء بالرد وبيان الحق</w:t>
      </w:r>
      <w:r w:rsidR="001D5F3D">
        <w:rPr>
          <w:rtl/>
          <w:lang w:bidi="ar-EG"/>
        </w:rPr>
        <w:t>،</w:t>
      </w:r>
      <w:r w:rsidRPr="003D47FA">
        <w:rPr>
          <w:rtl/>
          <w:lang w:bidi="ar-EG"/>
        </w:rPr>
        <w:t xml:space="preserve"> وأكرم الله تعالى الأمة بثلاثة من علماء المسلمين الأكابر</w:t>
      </w:r>
      <w:r w:rsidR="001D5F3D">
        <w:rPr>
          <w:rtl/>
          <w:lang w:bidi="ar-EG"/>
        </w:rPr>
        <w:t>،</w:t>
      </w:r>
      <w:r w:rsidRPr="003D47FA">
        <w:rPr>
          <w:rtl/>
          <w:lang w:bidi="ar-EG"/>
        </w:rPr>
        <w:t xml:space="preserve"> حملوا لواء الدفاع عن عقيدة المسلمين وبيان عقيدة أهل السنّة والجماعة</w:t>
      </w:r>
      <w:r w:rsidR="001D5F3D">
        <w:rPr>
          <w:rtl/>
          <w:lang w:bidi="ar-EG"/>
        </w:rPr>
        <w:t>،</w:t>
      </w:r>
      <w:r w:rsidRPr="003D47FA">
        <w:rPr>
          <w:rtl/>
          <w:lang w:bidi="ar-EG"/>
        </w:rPr>
        <w:t xml:space="preserve"> وهم الإمام أحمد ابن حنبل والإمام أبو الحسن الأشعري والإمام أبو منصور الماتريدي</w:t>
      </w:r>
      <w:r w:rsidR="001D5F3D">
        <w:rPr>
          <w:rtl/>
          <w:lang w:bidi="ar-EG"/>
        </w:rPr>
        <w:t>،</w:t>
      </w:r>
      <w:r w:rsidRPr="003D47FA">
        <w:rPr>
          <w:rtl/>
          <w:lang w:bidi="ar-EG"/>
        </w:rPr>
        <w:t xml:space="preserve"> وبهم اكتملت صورة العقيدة الفذة التي ينبغي أن يحملها كل مسلم</w:t>
      </w:r>
      <w:r w:rsidR="001D5F3D">
        <w:rPr>
          <w:rtl/>
          <w:lang w:bidi="ar-EG"/>
        </w:rPr>
        <w:t>،</w:t>
      </w:r>
      <w:r w:rsidRPr="003D47FA">
        <w:rPr>
          <w:rtl/>
          <w:lang w:bidi="ar-EG"/>
        </w:rPr>
        <w:t xml:space="preserve"> وبعد ظهور الأئمة الثلاث صار للمسلمين ثلاث مدارس في الأصول لا رابع لها إلا الميل إلى الاعتزال أو التشبيه</w:t>
      </w:r>
      <w:r w:rsidR="001D5F3D">
        <w:rPr>
          <w:rtl/>
          <w:lang w:bidi="ar-EG"/>
        </w:rPr>
        <w:t>،</w:t>
      </w:r>
      <w:r w:rsidRPr="003D47FA">
        <w:rPr>
          <w:rtl/>
          <w:lang w:bidi="ar-EG"/>
        </w:rPr>
        <w:t xml:space="preserve"> وهي (المدرسة الأثرية) وعليها فضلاء الحنابلة إلا من مال إلى الحشو والتجسيم وسوء الادب مع الله تعالى بسبب عدم العلم بقواعد التقديس</w:t>
      </w:r>
      <w:r w:rsidR="001D5F3D">
        <w:rPr>
          <w:rtl/>
          <w:lang w:bidi="ar-EG"/>
        </w:rPr>
        <w:t>،</w:t>
      </w:r>
      <w:r w:rsidRPr="003D47FA">
        <w:rPr>
          <w:rtl/>
          <w:lang w:bidi="ar-EG"/>
        </w:rPr>
        <w:t xml:space="preserve"> (والمدرسة الأشعرية) وعليها غالب المالكية والشافعية وهم سواد العلماء المتخصصين في العقيدة على مذهب أهل السنّة والجماعة - إلا من مال إلى الحشو أو الاعتزال -</w:t>
      </w:r>
      <w:r w:rsidR="001D5F3D">
        <w:rPr>
          <w:rtl/>
          <w:lang w:bidi="ar-EG"/>
        </w:rPr>
        <w:t>،</w:t>
      </w:r>
      <w:r w:rsidRPr="003D47FA">
        <w:rPr>
          <w:rtl/>
          <w:lang w:bidi="ar-EG"/>
        </w:rPr>
        <w:t xml:space="preserve"> (والمدرسة الماتريدية) وعليها غالب الأحناف إلا من مال إلى الحشو أو الاعتزال</w:t>
      </w:r>
      <w:r w:rsidR="001D5F3D">
        <w:rPr>
          <w:rtl/>
          <w:lang w:bidi="ar-EG"/>
        </w:rPr>
        <w:t>،</w:t>
      </w:r>
      <w:r w:rsidRPr="003D47FA">
        <w:rPr>
          <w:rtl/>
          <w:lang w:bidi="ar-EG"/>
        </w:rPr>
        <w:t xml:space="preserve"> وأُحكم أساس تلك المدارس على يد المتخصصين فيها واتقنت علومها</w:t>
      </w:r>
      <w:r w:rsidR="001D5F3D">
        <w:rPr>
          <w:rtl/>
          <w:lang w:bidi="ar-EG"/>
        </w:rPr>
        <w:t>،</w:t>
      </w:r>
      <w:r w:rsidRPr="003D47FA">
        <w:rPr>
          <w:rtl/>
          <w:lang w:bidi="ar-EG"/>
        </w:rPr>
        <w:t xml:space="preserve"> وصارت المرجع لكل مسلم يبتغي في العقائد وجه الحق والعدل والإنصاف</w:t>
      </w:r>
      <w:r w:rsidR="001D5F3D">
        <w:rPr>
          <w:rtl/>
          <w:lang w:bidi="ar-EG"/>
        </w:rPr>
        <w:t>،</w:t>
      </w:r>
      <w:r w:rsidRPr="003D47FA">
        <w:rPr>
          <w:rtl/>
          <w:lang w:bidi="ar-EG"/>
        </w:rPr>
        <w:t xml:space="preserve"> من هاجم مدرسة منهم فاتهمه على عقله أو علمه أو دينه</w:t>
      </w:r>
      <w:r w:rsidR="001D5F3D">
        <w:rPr>
          <w:rtl/>
          <w:lang w:bidi="ar-EG"/>
        </w:rPr>
        <w:t>،</w:t>
      </w:r>
      <w:r w:rsidRPr="003D47FA">
        <w:rPr>
          <w:rFonts w:eastAsia="Times New Roman"/>
          <w:rtl/>
          <w:lang w:eastAsia="ar-SA" w:bidi="ar-EG"/>
        </w:rPr>
        <w:t xml:space="preserve"> و</w:t>
      </w:r>
      <w:r w:rsidRPr="003D47FA">
        <w:rPr>
          <w:rtl/>
          <w:lang w:bidi="ar-EG"/>
        </w:rPr>
        <w:t xml:space="preserve"> مع اتساع الفتوحات الإسلامية وثراء المجتمعات الإسلامية</w:t>
      </w:r>
      <w:r w:rsidR="001D5F3D">
        <w:rPr>
          <w:rtl/>
          <w:lang w:bidi="ar-EG"/>
        </w:rPr>
        <w:t>،</w:t>
      </w:r>
      <w:r w:rsidRPr="003D47FA">
        <w:rPr>
          <w:rtl/>
          <w:lang w:bidi="ar-EG"/>
        </w:rPr>
        <w:t xml:space="preserve"> ثم عندما اتسعت الفتوحات وبدأ ميل المسلمين إلى الدنيا والركون إليها</w:t>
      </w:r>
      <w:r w:rsidR="001D5F3D">
        <w:rPr>
          <w:rtl/>
          <w:lang w:bidi="ar-EG"/>
        </w:rPr>
        <w:t>،</w:t>
      </w:r>
      <w:r w:rsidRPr="003D47FA">
        <w:rPr>
          <w:rtl/>
          <w:lang w:bidi="ar-EG"/>
        </w:rPr>
        <w:t xml:space="preserve"> </w:t>
      </w:r>
      <w:r w:rsidRPr="003D47FA">
        <w:rPr>
          <w:rtl/>
        </w:rPr>
        <w:t>مما دعا أرباب الزهد والمعرفة إلى أن يعملوا هُم من ناحيتهم أيضاً على تدوين علم التزكية (التصوف)</w:t>
      </w:r>
      <w:r w:rsidR="001D5F3D">
        <w:rPr>
          <w:rtl/>
        </w:rPr>
        <w:t>،</w:t>
      </w:r>
      <w:r w:rsidRPr="003D47FA">
        <w:rPr>
          <w:rtl/>
        </w:rPr>
        <w:t xml:space="preserve"> وإثبات شرفه وجلاله وفضله</w:t>
      </w:r>
      <w:r w:rsidR="001D5F3D">
        <w:rPr>
          <w:rtl/>
        </w:rPr>
        <w:t>،</w:t>
      </w:r>
      <w:r w:rsidRPr="003D47FA">
        <w:rPr>
          <w:rtl/>
        </w:rPr>
        <w:t xml:space="preserve"> ومن باب سد النقص</w:t>
      </w:r>
      <w:r w:rsidR="001D5F3D">
        <w:rPr>
          <w:rtl/>
        </w:rPr>
        <w:t>،</w:t>
      </w:r>
      <w:r w:rsidRPr="003D47FA">
        <w:rPr>
          <w:rtl/>
        </w:rPr>
        <w:t xml:space="preserve"> واستكمال علوم الدين في جميع نواحي الحياة الإنسانية</w:t>
      </w:r>
      <w:r w:rsidR="001D5F3D">
        <w:rPr>
          <w:rtl/>
        </w:rPr>
        <w:t>،</w:t>
      </w:r>
      <w:r w:rsidRPr="003D47FA">
        <w:rPr>
          <w:rtl/>
        </w:rPr>
        <w:t xml:space="preserve"> ولما كان المتخصصون في هذا الجانب قد عُرفوا (بالصوفية) فلا مشاحة في الاصطلاح</w:t>
      </w:r>
      <w:r w:rsidR="001D5F3D">
        <w:rPr>
          <w:rtl/>
        </w:rPr>
        <w:t>،</w:t>
      </w:r>
      <w:r w:rsidRPr="003D47FA">
        <w:rPr>
          <w:rtl/>
        </w:rPr>
        <w:t xml:space="preserve"> والمهم المضمون في هذا الباب</w:t>
      </w:r>
      <w:r w:rsidR="001D5F3D">
        <w:rPr>
          <w:rtl/>
        </w:rPr>
        <w:t>،</w:t>
      </w:r>
      <w:r w:rsidRPr="003D47FA">
        <w:rPr>
          <w:rtl/>
        </w:rPr>
        <w:t xml:space="preserve"> وهو أنّ التصوف الصحيح قد تكفل بعلم بتزكية الباطن</w:t>
      </w:r>
      <w:r w:rsidR="001D5F3D">
        <w:rPr>
          <w:rtl/>
        </w:rPr>
        <w:t>،</w:t>
      </w:r>
      <w:r w:rsidRPr="003D47FA">
        <w:rPr>
          <w:rtl/>
        </w:rPr>
        <w:t xml:space="preserve"> وإصلاح القلب وسلامته وتزكيته</w:t>
      </w:r>
      <w:r w:rsidR="001D5F3D">
        <w:rPr>
          <w:rtl/>
        </w:rPr>
        <w:t>،</w:t>
      </w:r>
      <w:r w:rsidRPr="003D47FA">
        <w:rPr>
          <w:rtl/>
        </w:rPr>
        <w:t xml:space="preserve"> وهو العلم الذي تخصص في بيان درجات الإحسان ومنازل المقربين من رب العالمين</w:t>
      </w:r>
      <w:r w:rsidR="001D5F3D">
        <w:rPr>
          <w:rtl/>
        </w:rPr>
        <w:t>،</w:t>
      </w:r>
      <w:r w:rsidRPr="003D47FA">
        <w:rPr>
          <w:rtl/>
        </w:rPr>
        <w:t xml:space="preserve"> </w:t>
      </w:r>
      <w:r w:rsidRPr="003D47FA">
        <w:rPr>
          <w:rFonts w:eastAsia="Times New Roman"/>
          <w:rtl/>
          <w:lang w:eastAsia="ar-SA" w:bidi="ar-KW"/>
        </w:rPr>
        <w:t>وبعد فهذا اختصار مبسط لبيان تخصصات أهل الإسلام الذين ملئوا الدنيا علما</w:t>
      </w:r>
      <w:r w:rsidR="001D5F3D">
        <w:rPr>
          <w:rFonts w:eastAsia="Times New Roman"/>
          <w:rtl/>
          <w:lang w:eastAsia="ar-SA" w:bidi="ar-KW"/>
        </w:rPr>
        <w:t>،</w:t>
      </w:r>
      <w:r w:rsidRPr="003D47FA">
        <w:rPr>
          <w:rFonts w:eastAsia="Times New Roman"/>
          <w:rtl/>
          <w:lang w:eastAsia="ar-SA" w:bidi="ar-KW"/>
        </w:rPr>
        <w:t xml:space="preserve"> ويستحيل على </w:t>
      </w:r>
      <w:r w:rsidRPr="003D47FA">
        <w:rPr>
          <w:rtl/>
        </w:rPr>
        <w:t>أحد بعد ذلك أن يطرح مؤسسة واحدة على أنّها البديل عن جميع التخصصات العلمية الإسلامية</w:t>
      </w:r>
      <w:r w:rsidR="001D5F3D">
        <w:rPr>
          <w:rtl/>
        </w:rPr>
        <w:t>،</w:t>
      </w:r>
      <w:r w:rsidRPr="003D47FA">
        <w:rPr>
          <w:rtl/>
        </w:rPr>
        <w:t xml:space="preserve"> (ب) إنّ أخطر الآثار المترتبة على عدم احترام التخصص تتمثل في: الفوضى العلمية</w:t>
      </w:r>
      <w:r w:rsidR="001D5F3D">
        <w:rPr>
          <w:rtl/>
        </w:rPr>
        <w:t>،</w:t>
      </w:r>
      <w:r w:rsidRPr="003D47FA">
        <w:rPr>
          <w:rtl/>
        </w:rPr>
        <w:t xml:space="preserve"> والفوضى الفكرية</w:t>
      </w:r>
      <w:r w:rsidR="001D5F3D">
        <w:rPr>
          <w:rtl/>
        </w:rPr>
        <w:t>،</w:t>
      </w:r>
      <w:r w:rsidRPr="003D47FA">
        <w:rPr>
          <w:rtl/>
        </w:rPr>
        <w:t xml:space="preserve"> والخطأ في تقييم المواقف واصدار الأحكام</w:t>
      </w:r>
      <w:r w:rsidR="001D5F3D">
        <w:rPr>
          <w:rtl/>
        </w:rPr>
        <w:t>،</w:t>
      </w:r>
      <w:r w:rsidRPr="003D47FA">
        <w:rPr>
          <w:rtl/>
        </w:rPr>
        <w:t xml:space="preserve"> كما يؤدي إلى فوضى التبديع الناشئة عن عدم احترام تخصصات الآخرين</w:t>
      </w:r>
      <w:r w:rsidR="001D5F3D">
        <w:rPr>
          <w:rtl/>
        </w:rPr>
        <w:t>،</w:t>
      </w:r>
      <w:r w:rsidRPr="003D47FA">
        <w:rPr>
          <w:rtl/>
        </w:rPr>
        <w:t xml:space="preserve"> والهجوم على أصحابها واتهامهم بالبدعة والانحراف عن الدين</w:t>
      </w:r>
      <w:r w:rsidR="001D5F3D">
        <w:rPr>
          <w:rtl/>
        </w:rPr>
        <w:t>،</w:t>
      </w:r>
      <w:r w:rsidRPr="003D47FA">
        <w:rPr>
          <w:rtl/>
        </w:rPr>
        <w:t xml:space="preserve"> كما يؤدي عدم احترام التخصص إلى فوضى الغلو والانحراف والإفراط والتفريط في دين الله تعالى</w:t>
      </w:r>
      <w:r w:rsidR="001D5F3D">
        <w:rPr>
          <w:rtl/>
        </w:rPr>
        <w:t>،</w:t>
      </w:r>
      <w:r w:rsidRPr="003D47FA">
        <w:rPr>
          <w:rtl/>
        </w:rPr>
        <w:t xml:space="preserve"> وتنتشر الفتاوى الخاطئة الناشئة عن عدم احترام التخصص والهجوم على تخصصات الآخرين بغير علم ولا معرفة لأسباب تبني أهل التخصص لهذا الحكم دون غيره</w:t>
      </w:r>
      <w:r w:rsidR="001D5F3D">
        <w:rPr>
          <w:rtl/>
        </w:rPr>
        <w:t>،</w:t>
      </w:r>
      <w:r w:rsidRPr="003D47FA">
        <w:rPr>
          <w:rtl/>
        </w:rPr>
        <w:t xml:space="preserve"> مع أنّ الحق حتما يكون مع أهل التخصص</w:t>
      </w:r>
      <w:r w:rsidR="001D5F3D">
        <w:rPr>
          <w:rtl/>
        </w:rPr>
        <w:t>،</w:t>
      </w:r>
      <w:r w:rsidRPr="003D47FA">
        <w:rPr>
          <w:rtl/>
        </w:rPr>
        <w:t xml:space="preserve"> وقد امتدح الله تعالى أهل التخصص بقوله تعالى: {وَلَا يُنَبِّئُكَ مِثْلُ خَبِيرٍ} [فاطر: 14]</w:t>
      </w:r>
      <w:r w:rsidR="001D5F3D">
        <w:rPr>
          <w:rtl/>
        </w:rPr>
        <w:t>،</w:t>
      </w:r>
      <w:r w:rsidRPr="003D47FA">
        <w:rPr>
          <w:rtl/>
        </w:rPr>
        <w:t xml:space="preserve"> </w:t>
      </w:r>
      <w:r w:rsidRPr="003D47FA">
        <w:rPr>
          <w:rtl/>
          <w:lang w:bidi="ar-EG"/>
        </w:rPr>
        <w:t xml:space="preserve">وأمرنا تعالى باحترام التخصص واستفتاء أهل الخبرة والتخصص بقوله تعالى: {وَلَوْ رَدُّوهُ إِلَى الرَّسُولِ وَإِلَى أُولِي الْأَمْرِ مِنْهُمْ لَعَلِمَهُ الَّذِينَ يَسْتَنْبِطُونَهُ مِنْهُمْ} </w:t>
      </w:r>
      <w:r w:rsidRPr="003D47FA">
        <w:rPr>
          <w:rtl/>
        </w:rPr>
        <w:t>[</w:t>
      </w:r>
      <w:r w:rsidRPr="003D47FA">
        <w:rPr>
          <w:rtl/>
          <w:lang w:bidi="ar-EG"/>
        </w:rPr>
        <w:t>النساء: 83]</w:t>
      </w:r>
      <w:r w:rsidR="001D5F3D">
        <w:rPr>
          <w:rtl/>
          <w:lang w:bidi="ar-EG"/>
        </w:rPr>
        <w:t>،</w:t>
      </w:r>
      <w:r w:rsidRPr="003D47FA">
        <w:rPr>
          <w:rtl/>
          <w:lang w:bidi="ar-EG"/>
        </w:rPr>
        <w:t xml:space="preserve"> وهؤلاء المتخصصون ينبغي الرجوع إليهم في مجال علومهم</w:t>
      </w:r>
      <w:r w:rsidR="001D5F3D">
        <w:rPr>
          <w:rtl/>
          <w:lang w:bidi="ar-EG"/>
        </w:rPr>
        <w:t>،</w:t>
      </w:r>
      <w:r w:rsidRPr="003D47FA">
        <w:rPr>
          <w:rtl/>
          <w:lang w:bidi="ar-EG"/>
        </w:rPr>
        <w:t xml:space="preserve"> قال تعالى: </w:t>
      </w:r>
      <w:r w:rsidRPr="003D47FA">
        <w:rPr>
          <w:rtl/>
        </w:rPr>
        <w:t>{فَاسْأَلُوا أهل الذِّكْرِ إِنْ كُنْتُمْ لَا تَعْلَمُونَ} [النحل: 43]</w:t>
      </w:r>
      <w:r w:rsidR="001D5F3D">
        <w:rPr>
          <w:rtl/>
        </w:rPr>
        <w:t>،</w:t>
      </w:r>
    </w:p>
    <w:p w14:paraId="329BCE8C" w14:textId="7C318875" w:rsidR="00E9486F" w:rsidRPr="003D47FA" w:rsidRDefault="00E9486F" w:rsidP="00E9486F">
      <w:pPr>
        <w:rPr>
          <w:b/>
          <w:rtl/>
        </w:rPr>
      </w:pPr>
      <w:r w:rsidRPr="003D47FA">
        <w:rPr>
          <w:b/>
          <w:bCs/>
          <w:rtl/>
        </w:rPr>
        <w:t>[4] تاريخ تسلسل ظهور الحشوية</w:t>
      </w:r>
      <w:r w:rsidRPr="003D47FA">
        <w:rPr>
          <w:rtl/>
        </w:rPr>
        <w:t xml:space="preserve">: </w:t>
      </w:r>
      <w:r w:rsidRPr="003D47FA">
        <w:rPr>
          <w:b/>
          <w:bCs/>
          <w:u w:val="single"/>
          <w:rtl/>
        </w:rPr>
        <w:t>(نصيحة):</w:t>
      </w:r>
      <w:r w:rsidRPr="003D47FA">
        <w:rPr>
          <w:rtl/>
        </w:rPr>
        <w:t xml:space="preserve"> إذا أردت أن تعرف تاريخ تسلسل ظهور الحشوية فلابد من مطالعة فتاوى الشيخ ابن تيمية لأنّهم سلفه الحقيقيون الذين استند إليهم في رسم صورة العقيدة التي تبناها في ذات الله تعالى</w:t>
      </w:r>
      <w:r w:rsidR="001D5F3D">
        <w:rPr>
          <w:rtl/>
        </w:rPr>
        <w:t>،</w:t>
      </w:r>
      <w:r w:rsidRPr="003D47FA">
        <w:rPr>
          <w:rtl/>
        </w:rPr>
        <w:t xml:space="preserve"> ومذهبه هو أنّ الله تعالى موجود بذاته فوق العالم</w:t>
      </w:r>
      <w:r w:rsidR="001D5F3D">
        <w:rPr>
          <w:rtl/>
        </w:rPr>
        <w:t>،</w:t>
      </w:r>
      <w:r w:rsidRPr="003D47FA">
        <w:rPr>
          <w:rtl/>
        </w:rPr>
        <w:t xml:space="preserve"> والعالم المخلوق تحته</w:t>
      </w:r>
      <w:r w:rsidR="001D5F3D">
        <w:rPr>
          <w:rtl/>
        </w:rPr>
        <w:t>،</w:t>
      </w:r>
      <w:r w:rsidRPr="003D47FA">
        <w:rPr>
          <w:rtl/>
        </w:rPr>
        <w:t xml:space="preserve"> وهو موجود بذاته على عرشه</w:t>
      </w:r>
      <w:r w:rsidR="001D5F3D">
        <w:rPr>
          <w:rtl/>
        </w:rPr>
        <w:t>،</w:t>
      </w:r>
      <w:r w:rsidRPr="003D47FA">
        <w:rPr>
          <w:rtl/>
        </w:rPr>
        <w:t xml:space="preserve"> وأنه متناه لاسيما من جهة التحت</w:t>
      </w:r>
      <w:r w:rsidR="001D5F3D">
        <w:rPr>
          <w:rtl/>
        </w:rPr>
        <w:t>،</w:t>
      </w:r>
      <w:r w:rsidRPr="003D47FA">
        <w:rPr>
          <w:rtl/>
        </w:rPr>
        <w:t xml:space="preserve"> وأنّه يتحرك ويقبل الحوادث في جناب ذاته</w:t>
      </w:r>
      <w:r w:rsidR="001D5F3D">
        <w:rPr>
          <w:rtl/>
        </w:rPr>
        <w:t>،</w:t>
      </w:r>
      <w:r w:rsidRPr="003D47FA">
        <w:rPr>
          <w:rtl/>
        </w:rPr>
        <w:t xml:space="preserve"> وأنه يتجدد له العلم والسمع والبصر والكلام</w:t>
      </w:r>
      <w:r w:rsidR="001D5F3D">
        <w:rPr>
          <w:rtl/>
        </w:rPr>
        <w:t>،</w:t>
      </w:r>
      <w:r w:rsidRPr="003D47FA">
        <w:rPr>
          <w:rtl/>
        </w:rPr>
        <w:t xml:space="preserve"> وأنه يتأثر بالزمان وعليه يكون الزمان فاعلا في ذاته بحيث بتجدد له علم وسمع وبصر وانه يتحرك ويسكن قياسا على الأجسام كلما تجددت الوقائع والحوادث والمخلوقات وأنه يتكلم ويسكت قياسا على الآدميين وانه ينزل إلى السماء الدنيا نزولاً حقيقياً بذاته</w:t>
      </w:r>
      <w:r w:rsidR="001D5F3D">
        <w:rPr>
          <w:rtl/>
        </w:rPr>
        <w:t>،</w:t>
      </w:r>
      <w:r w:rsidRPr="003D47FA">
        <w:rPr>
          <w:rtl/>
        </w:rPr>
        <w:t xml:space="preserve"> وان لوازم النزول ممكنه كالحركة والسكون</w:t>
      </w:r>
      <w:r w:rsidR="001D5F3D">
        <w:rPr>
          <w:rtl/>
        </w:rPr>
        <w:t>،</w:t>
      </w:r>
      <w:r w:rsidRPr="003D47FA">
        <w:rPr>
          <w:rtl/>
        </w:rPr>
        <w:t xml:space="preserve"> وان له الوجه واليدين والعينين والقدم والساق صفات عين (ذات) بما يُخيل أنّها أجزاء من الذات</w:t>
      </w:r>
      <w:r w:rsidR="001D5F3D">
        <w:rPr>
          <w:rtl/>
        </w:rPr>
        <w:t>،</w:t>
      </w:r>
      <w:r w:rsidRPr="003D47FA">
        <w:rPr>
          <w:rtl/>
        </w:rPr>
        <w:t xml:space="preserve"> وليست صفات منزهة عن الجارحة والجسمية</w:t>
      </w:r>
      <w:r w:rsidR="001D5F3D">
        <w:rPr>
          <w:rtl/>
        </w:rPr>
        <w:t>،</w:t>
      </w:r>
      <w:r w:rsidRPr="003D47FA">
        <w:rPr>
          <w:rtl/>
        </w:rPr>
        <w:t xml:space="preserve"> ووصف جناب الذات بالحد والنهاية</w:t>
      </w:r>
      <w:r w:rsidR="001D5F3D">
        <w:rPr>
          <w:rtl/>
        </w:rPr>
        <w:t>،</w:t>
      </w:r>
      <w:r w:rsidRPr="003D47FA">
        <w:rPr>
          <w:rtl/>
        </w:rPr>
        <w:t xml:space="preserve"> </w:t>
      </w:r>
      <w:r w:rsidRPr="003D47FA">
        <w:rPr>
          <w:b/>
          <w:bCs/>
          <w:rtl/>
        </w:rPr>
        <w:t>فوجدت أنّ سلفه في عقيدة الحشو والتجسيم بضع عشرة رجال أحدهم يجوز على الله أن يستوى على جناح بعوضة وابن تيمية لا يرى بأسا بهذا الهراء وعند التحقيق فإني أرى أن نسبة الولد إلى الله أهون من هذا الحمق والجسور على الله</w:t>
      </w:r>
      <w:r w:rsidR="001D5F3D">
        <w:rPr>
          <w:b/>
          <w:bCs/>
          <w:rtl/>
        </w:rPr>
        <w:t>،</w:t>
      </w:r>
      <w:r w:rsidRPr="003D47FA">
        <w:rPr>
          <w:b/>
          <w:bCs/>
          <w:rtl/>
        </w:rPr>
        <w:t xml:space="preserve"> فالبعوضة من أحقر الحشرات أيجوز عند أولي الألباب أن الإله جل جلاله يمكن أن يقعد على جناحها ثم تطير به فإنّا لله وإنا إليه راجعون</w:t>
      </w:r>
      <w:r w:rsidR="001D5F3D">
        <w:rPr>
          <w:b/>
          <w:bCs/>
          <w:rtl/>
        </w:rPr>
        <w:t>،</w:t>
      </w:r>
      <w:r w:rsidRPr="003D47FA">
        <w:rPr>
          <w:rtl/>
        </w:rPr>
        <w:t xml:space="preserve"> وبعض هؤلاء يصحح رواية الشاب الأمرد ويعتقدونها</w:t>
      </w:r>
      <w:r w:rsidR="001D5F3D">
        <w:rPr>
          <w:rtl/>
        </w:rPr>
        <w:t>،</w:t>
      </w:r>
      <w:r w:rsidRPr="003D47FA">
        <w:rPr>
          <w:rtl/>
        </w:rPr>
        <w:t xml:space="preserve"> </w:t>
      </w:r>
      <w:r w:rsidRPr="003D47FA">
        <w:rPr>
          <w:rtl/>
          <w:lang w:bidi="ar-KW"/>
        </w:rPr>
        <w:t>وقصة الشاب الأمرد تتمثل فيما أورده الخلال في المنتخب من العلل وأبو يعلى الفراء في ابطال التأويلات ونقله عنه ابن تيمية في بيان تلبيس الجهمية: عن ابن عباس رضي الله عنهما مرفوعًا: (أن محمدًا رأى ربه في صورة شاب أمرد من دونه ستر من لؤلؤ)</w:t>
      </w:r>
      <w:r w:rsidR="001D5F3D">
        <w:rPr>
          <w:rtl/>
          <w:lang w:bidi="ar-KW"/>
        </w:rPr>
        <w:t>،</w:t>
      </w:r>
      <w:r w:rsidRPr="003D47FA">
        <w:rPr>
          <w:rtl/>
          <w:lang w:bidi="ar-KW"/>
        </w:rPr>
        <w:t xml:space="preserve"> وفي رواية أخرى (رأيت ربي جعدًا أمرد عليه حلة خضراء) ويزعم الخلال وأبو يعلى</w:t>
      </w:r>
      <w:r w:rsidR="00AB6BA0">
        <w:rPr>
          <w:rtl/>
          <w:lang w:bidi="ar-KW"/>
        </w:rPr>
        <w:t xml:space="preserve"> أنه </w:t>
      </w:r>
      <w:r w:rsidRPr="003D47FA">
        <w:rPr>
          <w:rtl/>
          <w:lang w:bidi="ar-KW"/>
        </w:rPr>
        <w:t>حديث صحيح يجب اعتقاد معناه</w:t>
      </w:r>
      <w:r w:rsidR="001D5F3D">
        <w:rPr>
          <w:rtl/>
          <w:lang w:bidi="ar-KW"/>
        </w:rPr>
        <w:t>،</w:t>
      </w:r>
      <w:r w:rsidRPr="003D47FA">
        <w:rPr>
          <w:rtl/>
          <w:lang w:bidi="ar-KW"/>
        </w:rPr>
        <w:t xml:space="preserve"> واستفاض القاضي أبو يعلى في شرح الحديث وانه رؤية حقيقية وليست مناما وأن الله تعالى قد خص نبيه صلى الله عليه وسلم من دون الأنبياء ونقل ابن تيمية كلامه في ذلك كله دون أن يعقب عليه بإنكار أو رفض</w:t>
      </w:r>
      <w:r w:rsidR="001D5F3D">
        <w:rPr>
          <w:rtl/>
          <w:lang w:bidi="ar-KW"/>
        </w:rPr>
        <w:t>،</w:t>
      </w:r>
      <w:r w:rsidRPr="003D47FA">
        <w:rPr>
          <w:rtl/>
          <w:lang w:bidi="ar-KW"/>
        </w:rPr>
        <w:t xml:space="preserve"> بل صحح الحديث الذي استدل به أبو يعلى على طوامه</w:t>
      </w:r>
      <w:r w:rsidR="001D5F3D">
        <w:rPr>
          <w:rtl/>
          <w:lang w:bidi="ar-KW"/>
        </w:rPr>
        <w:t>،</w:t>
      </w:r>
      <w:r w:rsidRPr="003D47FA">
        <w:rPr>
          <w:rtl/>
          <w:lang w:bidi="ar-KW"/>
        </w:rPr>
        <w:t xml:space="preserve"> [انظر بيان تلبيس الجهمية: [7/ 290-356]</w:t>
      </w:r>
      <w:r w:rsidR="001D5F3D">
        <w:rPr>
          <w:rtl/>
          <w:lang w:bidi="ar-KW"/>
        </w:rPr>
        <w:t>،</w:t>
      </w:r>
      <w:r w:rsidRPr="003D47FA">
        <w:rPr>
          <w:rtl/>
          <w:lang w:bidi="ar-KW"/>
        </w:rPr>
        <w:t xml:space="preserve"> طبعة مجمع الملك فهد لطباعة المصحف الشريف - 1426هـ)]</w:t>
      </w:r>
      <w:r w:rsidR="001D5F3D">
        <w:rPr>
          <w:rtl/>
          <w:lang w:bidi="ar-KW"/>
        </w:rPr>
        <w:t>،</w:t>
      </w:r>
      <w:r w:rsidRPr="003D47FA">
        <w:rPr>
          <w:rtl/>
          <w:lang w:bidi="ar-KW"/>
        </w:rPr>
        <w:t xml:space="preserve"> هذا مع أنّ الحديث تالف لا تجوز روايته</w:t>
      </w:r>
      <w:r w:rsidR="001D5F3D">
        <w:rPr>
          <w:rtl/>
          <w:lang w:bidi="ar-KW"/>
        </w:rPr>
        <w:t>،</w:t>
      </w:r>
      <w:r w:rsidRPr="003D47FA">
        <w:rPr>
          <w:rtl/>
          <w:lang w:bidi="ar-KW"/>
        </w:rPr>
        <w:t xml:space="preserve"> وقد ضعَّفه ابن الجوزي في (العِلل المتناه</w:t>
      </w:r>
      <w:r w:rsidRPr="003D47FA">
        <w:rPr>
          <w:lang w:bidi="ar-KW"/>
        </w:rPr>
        <w:t xml:space="preserve"> [1/36]</w:t>
      </w:r>
      <w:r w:rsidRPr="003D47FA">
        <w:rPr>
          <w:rtl/>
          <w:lang w:bidi="ar-KW"/>
        </w:rPr>
        <w:t>) واستنكره الذهبي كما في (سير أعلام النبلاء</w:t>
      </w:r>
      <w:r w:rsidRPr="003D47FA">
        <w:rPr>
          <w:lang w:bidi="ar-KW"/>
        </w:rPr>
        <w:t>: [10/113]</w:t>
      </w:r>
      <w:r w:rsidRPr="003D47FA">
        <w:rPr>
          <w:rtl/>
          <w:lang w:bidi="ar-KW"/>
        </w:rPr>
        <w:t xml:space="preserve">) وقال السبكي في (طبقات الشافعية الكبرى: [2/312]): </w:t>
      </w:r>
      <w:r w:rsidRPr="003D47FA">
        <w:rPr>
          <w:u w:val="single"/>
          <w:rtl/>
          <w:lang w:bidi="ar-KW"/>
        </w:rPr>
        <w:t>"موضوع مفترى على رسول الله صلى الله عليه وسلم</w:t>
      </w:r>
      <w:r w:rsidRPr="003D47FA">
        <w:rPr>
          <w:u w:val="single"/>
          <w:lang w:bidi="ar-KW"/>
        </w:rPr>
        <w:t>"</w:t>
      </w:r>
      <w:r w:rsidR="001D5F3D">
        <w:rPr>
          <w:u w:val="single"/>
          <w:rtl/>
          <w:lang w:bidi="ar-KW"/>
        </w:rPr>
        <w:t>،</w:t>
      </w:r>
      <w:r w:rsidRPr="003D47FA">
        <w:rPr>
          <w:rtl/>
          <w:lang w:bidi="ar-KW"/>
        </w:rPr>
        <w:t xml:space="preserve"> والحدبث يمكن حمله على</w:t>
      </w:r>
      <w:r w:rsidR="00AB6BA0">
        <w:rPr>
          <w:rtl/>
          <w:lang w:bidi="ar-KW"/>
        </w:rPr>
        <w:t xml:space="preserve"> أنه </w:t>
      </w:r>
      <w:r w:rsidRPr="003D47FA">
        <w:rPr>
          <w:rtl/>
          <w:lang w:bidi="ar-KW"/>
        </w:rPr>
        <w:t>رؤيا منامية ففي احدى رواياته: (رَأَيْتُ رَبِّي فِي المنام في صورة شاب مُوَقّرٍ فِي خَضِرٍ</w:t>
      </w:r>
      <w:r w:rsidR="001D5F3D">
        <w:rPr>
          <w:rtl/>
          <w:lang w:bidi="ar-KW"/>
        </w:rPr>
        <w:t>،</w:t>
      </w:r>
      <w:r w:rsidRPr="003D47FA">
        <w:rPr>
          <w:rtl/>
          <w:lang w:bidi="ar-KW"/>
        </w:rPr>
        <w:t xml:space="preserve"> عليه نَعْلانِ من ذهب</w:t>
      </w:r>
      <w:r w:rsidR="001D5F3D">
        <w:rPr>
          <w:rtl/>
          <w:lang w:bidi="ar-KW"/>
        </w:rPr>
        <w:t>،</w:t>
      </w:r>
      <w:r w:rsidRPr="003D47FA">
        <w:rPr>
          <w:rtl/>
          <w:lang w:bidi="ar-KW"/>
        </w:rPr>
        <w:t xml:space="preserve"> وَعَلَى وجهه فراش مِنْ ذهب)</w:t>
      </w:r>
      <w:r w:rsidR="001D5F3D">
        <w:rPr>
          <w:rtl/>
          <w:lang w:bidi="ar-KW"/>
        </w:rPr>
        <w:t>،</w:t>
      </w:r>
      <w:r w:rsidRPr="003D47FA">
        <w:rPr>
          <w:rtl/>
          <w:lang w:bidi="ar-KW"/>
        </w:rPr>
        <w:t xml:space="preserve"> وحتى هذه الرؤيا المنامية ضعفها واستنكرها جمعٌ من أهل العلم</w:t>
      </w:r>
      <w:r w:rsidR="001D5F3D">
        <w:rPr>
          <w:rtl/>
          <w:lang w:bidi="ar-KW"/>
        </w:rPr>
        <w:t>،</w:t>
      </w:r>
      <w:r w:rsidRPr="003D47FA">
        <w:rPr>
          <w:rtl/>
          <w:lang w:bidi="ar-KW"/>
        </w:rPr>
        <w:t xml:space="preserve"> منهم: الإمام أحمد في (المنتخب من العِلل لابن قدامة</w:t>
      </w:r>
      <w:r w:rsidR="001D5F3D">
        <w:rPr>
          <w:rtl/>
          <w:lang w:bidi="ar-KW"/>
        </w:rPr>
        <w:t>،</w:t>
      </w:r>
      <w:r w:rsidRPr="003D47FA">
        <w:rPr>
          <w:rtl/>
          <w:lang w:bidi="ar-KW"/>
        </w:rPr>
        <w:t xml:space="preserve"> ص</w:t>
      </w:r>
      <w:r w:rsidRPr="003D47FA">
        <w:rPr>
          <w:lang w:bidi="ar-KW"/>
        </w:rPr>
        <w:t xml:space="preserve"> [284]</w:t>
      </w:r>
      <w:r w:rsidRPr="003D47FA">
        <w:rPr>
          <w:rtl/>
          <w:lang w:bidi="ar-KW"/>
        </w:rPr>
        <w:t>) ويحيى بن معين في (تاريخ بغداد للخطي</w:t>
      </w:r>
      <w:r w:rsidRPr="003D47FA">
        <w:rPr>
          <w:lang w:bidi="ar-KW"/>
        </w:rPr>
        <w:t xml:space="preserve"> [13/311]</w:t>
      </w:r>
      <w:r w:rsidRPr="003D47FA">
        <w:rPr>
          <w:rtl/>
          <w:lang w:bidi="ar-KW"/>
        </w:rPr>
        <w:t>) والنسائي في (العِلل المتناهية لابن الجوزي</w:t>
      </w:r>
      <w:r w:rsidRPr="003D47FA">
        <w:rPr>
          <w:lang w:bidi="ar-KW"/>
        </w:rPr>
        <w:t xml:space="preserve"> [1/30]</w:t>
      </w:r>
      <w:r w:rsidRPr="003D47FA">
        <w:rPr>
          <w:rtl/>
          <w:lang w:bidi="ar-KW"/>
        </w:rPr>
        <w:t>) وابن حبان في (الثقات</w:t>
      </w:r>
      <w:r w:rsidRPr="003D47FA">
        <w:rPr>
          <w:lang w:bidi="ar-KW"/>
        </w:rPr>
        <w:t xml:space="preserve"> [5/245]</w:t>
      </w:r>
      <w:r w:rsidRPr="003D47FA">
        <w:rPr>
          <w:rtl/>
          <w:lang w:bidi="ar-KW"/>
        </w:rPr>
        <w:t>) والسبكي في (طبقات الشافعية الكبرى</w:t>
      </w:r>
      <w:r w:rsidRPr="003D47FA">
        <w:rPr>
          <w:lang w:bidi="ar-KW"/>
        </w:rPr>
        <w:t xml:space="preserve"> [2/312]</w:t>
      </w:r>
      <w:r w:rsidRPr="003D47FA">
        <w:rPr>
          <w:rtl/>
          <w:lang w:bidi="ar-KW"/>
        </w:rPr>
        <w:t>) وابن حجر في (تهذيب التهذيب</w:t>
      </w:r>
      <w:r w:rsidRPr="003D47FA">
        <w:rPr>
          <w:lang w:bidi="ar-KW"/>
        </w:rPr>
        <w:t xml:space="preserve"> [10/86]</w:t>
      </w:r>
      <w:r w:rsidRPr="003D47FA">
        <w:rPr>
          <w:rtl/>
          <w:lang w:bidi="ar-KW"/>
        </w:rPr>
        <w:t>) والسيوطي في (اللآلئ المصنوعة</w:t>
      </w:r>
      <w:r w:rsidRPr="003D47FA">
        <w:rPr>
          <w:lang w:bidi="ar-KW"/>
        </w:rPr>
        <w:t xml:space="preserve"> [1/30]</w:t>
      </w:r>
      <w:r w:rsidRPr="003D47FA">
        <w:rPr>
          <w:rtl/>
          <w:lang w:bidi="ar-KW"/>
        </w:rPr>
        <w:t>) وقال الذهبي في "ميزان الاعتدال" (1/ 594): " وهذه الرؤية رؤيا منام إن صحت" أهـ</w:t>
      </w:r>
      <w:r w:rsidR="001D5F3D">
        <w:rPr>
          <w:rtl/>
          <w:lang w:bidi="ar-KW"/>
        </w:rPr>
        <w:t>،</w:t>
      </w:r>
      <w:r w:rsidRPr="003D47FA">
        <w:rPr>
          <w:rtl/>
          <w:lang w:bidi="ar-KW"/>
        </w:rPr>
        <w:t xml:space="preserve"> والمنام لا يبنى عليه أي اعتقاد</w:t>
      </w:r>
      <w:r w:rsidR="001D5F3D">
        <w:rPr>
          <w:rtl/>
          <w:lang w:bidi="ar-KW"/>
        </w:rPr>
        <w:t>،</w:t>
      </w:r>
      <w:r w:rsidRPr="003D47FA">
        <w:rPr>
          <w:rtl/>
          <w:lang w:bidi="ar-KW"/>
        </w:rPr>
        <w:t xml:space="preserve"> ويأبى القاضي إلا الإيمان به واعتقاد تفاصيله حتى صفة الجراد الذي من ذهب على حد قوله</w:t>
      </w:r>
      <w:r w:rsidR="001D5F3D">
        <w:rPr>
          <w:rtl/>
          <w:lang w:bidi="ar-KW"/>
        </w:rPr>
        <w:t>،</w:t>
      </w:r>
      <w:r w:rsidRPr="003D47FA">
        <w:rPr>
          <w:rtl/>
          <w:lang w:bidi="ar-KW"/>
        </w:rPr>
        <w:t xml:space="preserve"> ويزعم </w:t>
      </w:r>
      <w:r w:rsidRPr="003D47FA">
        <w:rPr>
          <w:b/>
          <w:rtl/>
        </w:rPr>
        <w:t>أن من لم يؤمن بهذه الصفات العظيمة - على حد قوله - !! فهو: (زنديق)</w:t>
      </w:r>
      <w:r w:rsidR="001D5F3D">
        <w:rPr>
          <w:b/>
          <w:rtl/>
        </w:rPr>
        <w:t>،</w:t>
      </w:r>
      <w:r w:rsidRPr="003D47FA">
        <w:rPr>
          <w:b/>
          <w:rtl/>
        </w:rPr>
        <w:t xml:space="preserve"> (معتزلي)</w:t>
      </w:r>
      <w:r w:rsidR="001D5F3D">
        <w:rPr>
          <w:b/>
          <w:rtl/>
        </w:rPr>
        <w:t>،</w:t>
      </w:r>
      <w:r w:rsidRPr="003D47FA">
        <w:rPr>
          <w:b/>
          <w:rtl/>
        </w:rPr>
        <w:t xml:space="preserve"> (جهمي)</w:t>
      </w:r>
      <w:r w:rsidR="001D5F3D">
        <w:rPr>
          <w:b/>
          <w:rtl/>
        </w:rPr>
        <w:t>،</w:t>
      </w:r>
      <w:r w:rsidRPr="003D47FA">
        <w:rPr>
          <w:b/>
          <w:rtl/>
        </w:rPr>
        <w:t xml:space="preserve"> (لا تقبل شهادته)</w:t>
      </w:r>
      <w:r w:rsidR="001D5F3D">
        <w:rPr>
          <w:b/>
          <w:rtl/>
        </w:rPr>
        <w:t>،</w:t>
      </w:r>
      <w:r w:rsidRPr="003D47FA">
        <w:rPr>
          <w:b/>
          <w:rtl/>
        </w:rPr>
        <w:t xml:space="preserve"> (لا يسلم عليه)</w:t>
      </w:r>
      <w:r w:rsidR="001D5F3D">
        <w:rPr>
          <w:b/>
          <w:rtl/>
        </w:rPr>
        <w:t>،</w:t>
      </w:r>
      <w:r w:rsidRPr="003D47FA">
        <w:rPr>
          <w:b/>
          <w:rtl/>
        </w:rPr>
        <w:t xml:space="preserve"> (لا يعاد)</w:t>
      </w:r>
      <w:r w:rsidR="001D5F3D">
        <w:rPr>
          <w:b/>
          <w:rtl/>
        </w:rPr>
        <w:t>،</w:t>
      </w:r>
      <w:r w:rsidRPr="003D47FA">
        <w:rPr>
          <w:b/>
          <w:rtl/>
        </w:rPr>
        <w:t xml:space="preserve"> ف</w:t>
      </w:r>
      <w:r w:rsidRPr="003D47FA">
        <w:rPr>
          <w:shd w:val="clear" w:color="auto" w:fill="FFFFFF"/>
          <w:rtl/>
        </w:rPr>
        <w:t>هذا هو مبلغهم من علم التقديس فإنّا لله وإنّا إليه راجعون</w:t>
      </w:r>
      <w:r w:rsidR="001D5F3D">
        <w:rPr>
          <w:shd w:val="clear" w:color="auto" w:fill="FFFFFF"/>
          <w:rtl/>
        </w:rPr>
        <w:t>،</w:t>
      </w:r>
      <w:r w:rsidRPr="003D47FA">
        <w:rPr>
          <w:shd w:val="clear" w:color="auto" w:fill="FFFFFF"/>
          <w:rtl/>
        </w:rPr>
        <w:t xml:space="preserve"> </w:t>
      </w:r>
      <w:r w:rsidRPr="003D47FA">
        <w:rPr>
          <w:b/>
          <w:bCs/>
          <w:u w:val="single"/>
          <w:rtl/>
          <w:lang w:bidi="ar-KW"/>
        </w:rPr>
        <w:t>الشاهد</w:t>
      </w:r>
      <w:r w:rsidR="001D5F3D">
        <w:rPr>
          <w:rtl/>
          <w:lang w:bidi="ar-KW"/>
        </w:rPr>
        <w:t>،</w:t>
      </w:r>
      <w:r w:rsidRPr="003D47FA">
        <w:rPr>
          <w:rtl/>
          <w:lang w:bidi="ar-KW"/>
        </w:rPr>
        <w:t xml:space="preserve"> فإنّ هؤلاء الذين استقى منهم ابن تيمية معتقده في جناب الذات</w:t>
      </w:r>
      <w:r w:rsidR="001D5F3D">
        <w:rPr>
          <w:rtl/>
          <w:lang w:bidi="ar-KW"/>
        </w:rPr>
        <w:t>،</w:t>
      </w:r>
      <w:r w:rsidRPr="003D47FA">
        <w:rPr>
          <w:rtl/>
          <w:lang w:bidi="ar-KW"/>
        </w:rPr>
        <w:t xml:space="preserve">: </w:t>
      </w:r>
      <w:r w:rsidRPr="003D47FA">
        <w:rPr>
          <w:bCs/>
          <w:rtl/>
        </w:rPr>
        <w:t>(الأول)</w:t>
      </w:r>
      <w:r w:rsidRPr="003D47FA">
        <w:rPr>
          <w:b/>
          <w:rtl/>
        </w:rPr>
        <w:t xml:space="preserve"> هو مقاتل بن سليمان (المتوفي سنة 150 ه‍) وهو الذي ملأ تفسيره حشوا من الإسرائيليات</w:t>
      </w:r>
      <w:r w:rsidR="001D5F3D">
        <w:rPr>
          <w:b/>
          <w:rtl/>
        </w:rPr>
        <w:t>،</w:t>
      </w:r>
      <w:r w:rsidRPr="003D47FA">
        <w:rPr>
          <w:b/>
          <w:rtl/>
        </w:rPr>
        <w:t xml:space="preserve"> وأخذ من علم اليهود والنصارى ما يدعم مذهبه في التجسيم والتشبيه</w:t>
      </w:r>
      <w:r w:rsidR="001D5F3D">
        <w:rPr>
          <w:b/>
          <w:rtl/>
        </w:rPr>
        <w:t>،</w:t>
      </w:r>
      <w:r w:rsidRPr="003D47FA">
        <w:rPr>
          <w:b/>
          <w:rtl/>
        </w:rPr>
        <w:t xml:space="preserve"> </w:t>
      </w:r>
      <w:r w:rsidRPr="003D47FA">
        <w:rPr>
          <w:bCs/>
          <w:rtl/>
        </w:rPr>
        <w:t>(الثاني)</w:t>
      </w:r>
      <w:r w:rsidRPr="003D47FA">
        <w:rPr>
          <w:b/>
          <w:rtl/>
        </w:rPr>
        <w:t xml:space="preserve"> هشام بن سالم (ت 183 هـ)</w:t>
      </w:r>
      <w:r w:rsidR="001D5F3D">
        <w:rPr>
          <w:b/>
          <w:rtl/>
        </w:rPr>
        <w:t>،</w:t>
      </w:r>
      <w:r w:rsidRPr="003D47FA">
        <w:rPr>
          <w:b/>
          <w:rtl/>
        </w:rPr>
        <w:t xml:space="preserve"> واتباعه السالمية الذين اثنى ابن تيمية على عقيدتهم</w:t>
      </w:r>
      <w:r w:rsidR="001D5F3D">
        <w:rPr>
          <w:b/>
          <w:rtl/>
        </w:rPr>
        <w:t>،</w:t>
      </w:r>
      <w:r w:rsidRPr="003D47FA">
        <w:rPr>
          <w:b/>
          <w:rtl/>
        </w:rPr>
        <w:t xml:space="preserve"> وهو الذي كان يعتقد في معبوده</w:t>
      </w:r>
      <w:r w:rsidR="00AB6BA0">
        <w:rPr>
          <w:b/>
          <w:rtl/>
        </w:rPr>
        <w:t xml:space="preserve"> أنه </w:t>
      </w:r>
      <w:r w:rsidRPr="003D47FA">
        <w:rPr>
          <w:b/>
          <w:rtl/>
        </w:rPr>
        <w:t>على صورة إنسان‏:‏ أعلاه مجوف وأسفله مصمت وهو نور ساطع يتلألأ وله حواس خمس ويد ورجل وأنف وأذن وعين وفم وله وفرة سوداء</w:t>
      </w:r>
      <w:r w:rsidR="001D5F3D">
        <w:rPr>
          <w:b/>
          <w:rtl/>
        </w:rPr>
        <w:t>،</w:t>
      </w:r>
      <w:r w:rsidRPr="003D47FA">
        <w:rPr>
          <w:b/>
          <w:rtl/>
        </w:rPr>
        <w:t xml:space="preserve"> </w:t>
      </w:r>
      <w:r w:rsidRPr="003D47FA">
        <w:rPr>
          <w:bCs/>
          <w:rtl/>
        </w:rPr>
        <w:t>(الثالث)</w:t>
      </w:r>
      <w:r w:rsidRPr="003D47FA">
        <w:rPr>
          <w:b/>
          <w:rtl/>
        </w:rPr>
        <w:t xml:space="preserve"> محمد بن كرام السجزي المجسم (ت 255 هـ)</w:t>
      </w:r>
      <w:r w:rsidR="001D5F3D">
        <w:rPr>
          <w:b/>
          <w:rtl/>
        </w:rPr>
        <w:t>،</w:t>
      </w:r>
      <w:r w:rsidRPr="003D47FA">
        <w:rPr>
          <w:b/>
          <w:rtl/>
        </w:rPr>
        <w:t xml:space="preserve"> وهو القائل: إنّ معبوده مستقرّ على العرش بذاته وزعم</w:t>
      </w:r>
      <w:r w:rsidR="00AB6BA0">
        <w:rPr>
          <w:b/>
          <w:rtl/>
        </w:rPr>
        <w:t xml:space="preserve"> أنه </w:t>
      </w:r>
      <w:r w:rsidRPr="003D47FA">
        <w:rPr>
          <w:b/>
          <w:rtl/>
        </w:rPr>
        <w:t>جسمٌ له حدّ ونهاية من تحته وهي الجهة التي منها يلاقي عرشه</w:t>
      </w:r>
      <w:r w:rsidR="001D5F3D">
        <w:rPr>
          <w:b/>
          <w:rtl/>
        </w:rPr>
        <w:t>،</w:t>
      </w:r>
      <w:r w:rsidRPr="003D47FA">
        <w:rPr>
          <w:b/>
          <w:rtl/>
        </w:rPr>
        <w:t xml:space="preserve"> وأتباعه هم الكرامية المجسمة</w:t>
      </w:r>
      <w:r w:rsidR="001D5F3D">
        <w:rPr>
          <w:b/>
          <w:rtl/>
        </w:rPr>
        <w:t>،</w:t>
      </w:r>
      <w:r w:rsidRPr="003D47FA">
        <w:rPr>
          <w:b/>
          <w:rtl/>
        </w:rPr>
        <w:t xml:space="preserve"> </w:t>
      </w:r>
      <w:r w:rsidRPr="003D47FA">
        <w:rPr>
          <w:bCs/>
          <w:rtl/>
        </w:rPr>
        <w:t>(الرابع)</w:t>
      </w:r>
      <w:r w:rsidRPr="003D47FA">
        <w:rPr>
          <w:b/>
          <w:rtl/>
        </w:rPr>
        <w:t xml:space="preserve"> وهو ذي أضر به أيما ضرر وهو </w:t>
      </w:r>
      <w:r w:rsidRPr="003D47FA">
        <w:rPr>
          <w:b/>
          <w:shd w:val="clear" w:color="auto" w:fill="FFFFFF"/>
          <w:rtl/>
        </w:rPr>
        <w:t xml:space="preserve">أبو سعيد عثمان بن سعيد الدارمي السجزي: (ت 282 هــ) وهو الذي زعم أن </w:t>
      </w:r>
      <w:r w:rsidRPr="003D47FA">
        <w:rPr>
          <w:b/>
          <w:rtl/>
        </w:rPr>
        <w:t>العرش يئط من ثقل الجبار فوقه</w:t>
      </w:r>
      <w:r w:rsidR="001D5F3D">
        <w:rPr>
          <w:b/>
          <w:rtl/>
        </w:rPr>
        <w:t>،</w:t>
      </w:r>
      <w:r w:rsidRPr="003D47FA">
        <w:rPr>
          <w:b/>
          <w:rtl/>
        </w:rPr>
        <w:t xml:space="preserve"> وأنه ينزل في الليل إلى جنة عدن وهي مسكنه وأنه يهبط من عرشه إلى كرسيه ثم يرتفع عن كرسيه إلى عرشه وأنه مس آدم مسيساً بيده</w:t>
      </w:r>
      <w:r w:rsidR="001D5F3D">
        <w:rPr>
          <w:b/>
          <w:rtl/>
        </w:rPr>
        <w:t>،</w:t>
      </w:r>
      <w:r w:rsidRPr="003D47FA">
        <w:rPr>
          <w:b/>
          <w:rtl/>
        </w:rPr>
        <w:t xml:space="preserve"> وأنه يقعد على العرش فما يفضل منه إلا قدر أربعة أصابع</w:t>
      </w:r>
      <w:r w:rsidR="001D5F3D">
        <w:rPr>
          <w:b/>
          <w:rtl/>
        </w:rPr>
        <w:t>،</w:t>
      </w:r>
      <w:r w:rsidRPr="003D47FA">
        <w:rPr>
          <w:b/>
          <w:rtl/>
        </w:rPr>
        <w:t xml:space="preserve"> وأنه قادر على الاستقرار على ظهر بعوضة</w:t>
      </w:r>
      <w:r w:rsidR="001D5F3D">
        <w:rPr>
          <w:b/>
          <w:rtl/>
        </w:rPr>
        <w:t>،</w:t>
      </w:r>
      <w:r w:rsidRPr="003D47FA">
        <w:rPr>
          <w:b/>
          <w:rtl/>
        </w:rPr>
        <w:t xml:space="preserve"> وأنه إذا غضب ثقل على حملة العرش</w:t>
      </w:r>
      <w:r w:rsidR="001D5F3D">
        <w:rPr>
          <w:b/>
          <w:rtl/>
        </w:rPr>
        <w:t>،</w:t>
      </w:r>
      <w:r w:rsidRPr="003D47FA">
        <w:rPr>
          <w:b/>
          <w:rtl/>
        </w:rPr>
        <w:t xml:space="preserve"> وأن رأس المنارة أقرب إليه من أسفلها</w:t>
      </w:r>
      <w:r w:rsidR="001D5F3D">
        <w:rPr>
          <w:b/>
          <w:rtl/>
        </w:rPr>
        <w:t>،</w:t>
      </w:r>
      <w:r w:rsidRPr="003D47FA">
        <w:rPr>
          <w:b/>
          <w:rtl/>
        </w:rPr>
        <w:t xml:space="preserve"> وأن الله حي ودليل حياته الحركة والانتقال وأن الفرق بين الحي والميت هو الحركة</w:t>
      </w:r>
      <w:r w:rsidR="001D5F3D">
        <w:rPr>
          <w:b/>
          <w:rtl/>
        </w:rPr>
        <w:t>،</w:t>
      </w:r>
      <w:r w:rsidRPr="003D47FA">
        <w:rPr>
          <w:b/>
          <w:rtl/>
        </w:rPr>
        <w:t xml:space="preserve"> </w:t>
      </w:r>
      <w:r w:rsidRPr="003D47FA">
        <w:rPr>
          <w:bCs/>
          <w:rtl/>
        </w:rPr>
        <w:t>(الخامس)</w:t>
      </w:r>
      <w:r w:rsidRPr="003D47FA">
        <w:rPr>
          <w:b/>
          <w:rtl/>
        </w:rPr>
        <w:t xml:space="preserve"> ابن أبي عاصم (ت 287 هــ) وكان ظاهريا حشوياً يابسا أثبت في كتابه (السنة) من الأخبار المنكرة والأحاديث الموضوعة ما يستحي المسلم من ذكرها</w:t>
      </w:r>
      <w:r w:rsidR="001D5F3D">
        <w:rPr>
          <w:b/>
          <w:rtl/>
        </w:rPr>
        <w:t>،</w:t>
      </w:r>
      <w:r w:rsidRPr="003D47FA">
        <w:rPr>
          <w:b/>
          <w:rtl/>
        </w:rPr>
        <w:t xml:space="preserve"> ومنها أن الله خلق آدم على صورة الرحمن</w:t>
      </w:r>
      <w:r w:rsidR="001D5F3D">
        <w:rPr>
          <w:b/>
          <w:rtl/>
        </w:rPr>
        <w:t>،</w:t>
      </w:r>
      <w:r w:rsidRPr="003D47FA">
        <w:rPr>
          <w:b/>
          <w:rtl/>
        </w:rPr>
        <w:t xml:space="preserve"> وأنه تجلى للجبل منه مثل الخنصر</w:t>
      </w:r>
      <w:r w:rsidR="001D5F3D">
        <w:rPr>
          <w:b/>
          <w:rtl/>
        </w:rPr>
        <w:t>،</w:t>
      </w:r>
      <w:r w:rsidRPr="003D47FA">
        <w:rPr>
          <w:b/>
          <w:rtl/>
        </w:rPr>
        <w:t xml:space="preserve"> يقصد بعض الرحمن</w:t>
      </w:r>
      <w:r w:rsidR="001D5F3D">
        <w:rPr>
          <w:b/>
          <w:rtl/>
        </w:rPr>
        <w:t>،</w:t>
      </w:r>
      <w:r w:rsidRPr="003D47FA">
        <w:rPr>
          <w:b/>
          <w:rtl/>
        </w:rPr>
        <w:t xml:space="preserve"> وكأن سورة الإخلاص لم تبلغه وفيها الأحد تقديس عن الأبعاض والأجزاء</w:t>
      </w:r>
      <w:r w:rsidR="001D5F3D">
        <w:rPr>
          <w:b/>
          <w:rtl/>
        </w:rPr>
        <w:t>،</w:t>
      </w:r>
      <w:r w:rsidRPr="003D47FA">
        <w:rPr>
          <w:b/>
          <w:rtl/>
        </w:rPr>
        <w:t xml:space="preserve"> ومنها أن العرش يئط به من ثقله</w:t>
      </w:r>
      <w:r w:rsidR="001D5F3D">
        <w:rPr>
          <w:b/>
          <w:rtl/>
        </w:rPr>
        <w:t>،</w:t>
      </w:r>
      <w:r w:rsidRPr="003D47FA">
        <w:rPr>
          <w:b/>
          <w:rtl/>
        </w:rPr>
        <w:t xml:space="preserve"> وأنه يقعد محمداً صلى الله عليه وسلم معه على العرش</w:t>
      </w:r>
      <w:r w:rsidR="001D5F3D">
        <w:rPr>
          <w:b/>
          <w:rtl/>
        </w:rPr>
        <w:t>،</w:t>
      </w:r>
      <w:r w:rsidRPr="003D47FA">
        <w:rPr>
          <w:b/>
          <w:rtl/>
        </w:rPr>
        <w:t xml:space="preserve"> </w:t>
      </w:r>
      <w:r w:rsidRPr="003D47FA">
        <w:rPr>
          <w:bCs/>
          <w:rtl/>
        </w:rPr>
        <w:t>(السادس)</w:t>
      </w:r>
      <w:r w:rsidRPr="003D47FA">
        <w:rPr>
          <w:b/>
          <w:rtl/>
        </w:rPr>
        <w:t xml:space="preserve"> كتاب السنّة لعبد الله بن الإمام أحمد (ت 290 هــ) هذا إن صحت نسبة كتاب السنّة إليه وهذا فيه شك كبير</w:t>
      </w:r>
      <w:r w:rsidR="001D5F3D">
        <w:rPr>
          <w:b/>
          <w:rtl/>
        </w:rPr>
        <w:t>،</w:t>
      </w:r>
      <w:r w:rsidRPr="003D47FA">
        <w:rPr>
          <w:b/>
          <w:rtl/>
        </w:rPr>
        <w:t xml:space="preserve"> لأنّ فيه أكثر من مئة وثمانين نصاً في الطعن في الإمام أبي حنيفة</w:t>
      </w:r>
      <w:r w:rsidR="001D5F3D">
        <w:rPr>
          <w:b/>
          <w:rtl/>
        </w:rPr>
        <w:t>،</w:t>
      </w:r>
      <w:r w:rsidRPr="003D47FA">
        <w:rPr>
          <w:b/>
          <w:rtl/>
        </w:rPr>
        <w:t xml:space="preserve"> وأبوه الإمام أحمد كان يجل الإمام أبي حنيفة أيما إجلال</w:t>
      </w:r>
      <w:r w:rsidR="001D5F3D">
        <w:rPr>
          <w:b/>
          <w:rtl/>
        </w:rPr>
        <w:t>،</w:t>
      </w:r>
      <w:r w:rsidRPr="003D47FA">
        <w:rPr>
          <w:b/>
          <w:rtl/>
        </w:rPr>
        <w:t xml:space="preserve"> بل في بعضها تكفيره</w:t>
      </w:r>
      <w:r w:rsidR="001D5F3D">
        <w:rPr>
          <w:b/>
          <w:rtl/>
        </w:rPr>
        <w:t>،</w:t>
      </w:r>
      <w:r w:rsidRPr="003D47FA">
        <w:rPr>
          <w:b/>
          <w:rtl/>
        </w:rPr>
        <w:t xml:space="preserve"> ومما اشتمل عليه هذا الكتاب من الجرأة على الله عز وجل وصفُه بالجلوس على العرش</w:t>
      </w:r>
      <w:r w:rsidR="001D5F3D">
        <w:rPr>
          <w:b/>
          <w:rtl/>
        </w:rPr>
        <w:t>،</w:t>
      </w:r>
      <w:r w:rsidRPr="003D47FA">
        <w:rPr>
          <w:b/>
          <w:rtl/>
        </w:rPr>
        <w:t xml:space="preserve"> وإثبات صدر له وذراعين</w:t>
      </w:r>
      <w:r w:rsidR="001D5F3D">
        <w:rPr>
          <w:b/>
          <w:rtl/>
        </w:rPr>
        <w:t>،</w:t>
      </w:r>
      <w:r w:rsidRPr="003D47FA">
        <w:rPr>
          <w:b/>
          <w:rtl/>
        </w:rPr>
        <w:t xml:space="preserve"> وإثبات الثقل والصورة التي صور عليها آدم</w:t>
      </w:r>
      <w:r w:rsidR="001D5F3D">
        <w:rPr>
          <w:b/>
          <w:rtl/>
        </w:rPr>
        <w:t>،</w:t>
      </w:r>
      <w:r w:rsidRPr="003D47FA">
        <w:rPr>
          <w:b/>
          <w:rtl/>
        </w:rPr>
        <w:t xml:space="preserve"> وأنه على كرسي من ذهب تحمله أربعة من الملائكة</w:t>
      </w:r>
      <w:r w:rsidR="001D5F3D">
        <w:rPr>
          <w:b/>
          <w:rtl/>
        </w:rPr>
        <w:t>،</w:t>
      </w:r>
      <w:r w:rsidRPr="003D47FA">
        <w:rPr>
          <w:b/>
          <w:rtl/>
        </w:rPr>
        <w:t xml:space="preserve"> وأنه واضع رجليه على الكرسي</w:t>
      </w:r>
      <w:r w:rsidR="001D5F3D">
        <w:rPr>
          <w:b/>
          <w:rtl/>
        </w:rPr>
        <w:t>،</w:t>
      </w:r>
      <w:r w:rsidRPr="003D47FA">
        <w:rPr>
          <w:b/>
          <w:rtl/>
        </w:rPr>
        <w:t xml:space="preserve"> وأن الكرسي قد عاد كالنعل في قدميه</w:t>
      </w:r>
      <w:r w:rsidR="001D5F3D">
        <w:rPr>
          <w:b/>
          <w:rtl/>
        </w:rPr>
        <w:t>،</w:t>
      </w:r>
      <w:r w:rsidRPr="003D47FA">
        <w:rPr>
          <w:b/>
          <w:rtl/>
        </w:rPr>
        <w:t xml:space="preserve"> وأنه يقعد على العرش فما يفضل منه إلا قيد أربعة أصابع</w:t>
      </w:r>
      <w:r w:rsidR="001D5F3D">
        <w:rPr>
          <w:b/>
          <w:rtl/>
        </w:rPr>
        <w:t>،</w:t>
      </w:r>
      <w:r w:rsidRPr="003D47FA">
        <w:rPr>
          <w:b/>
          <w:rtl/>
        </w:rPr>
        <w:t xml:space="preserve"> </w:t>
      </w:r>
      <w:r w:rsidRPr="003D47FA">
        <w:rPr>
          <w:bCs/>
          <w:rtl/>
        </w:rPr>
        <w:t>(السابع)</w:t>
      </w:r>
      <w:r w:rsidRPr="003D47FA">
        <w:rPr>
          <w:b/>
          <w:rtl/>
        </w:rPr>
        <w:t xml:space="preserve"> </w:t>
      </w:r>
      <w:r w:rsidRPr="003D47FA">
        <w:rPr>
          <w:b/>
          <w:shd w:val="clear" w:color="auto" w:fill="FFFFFF"/>
          <w:rtl/>
        </w:rPr>
        <w:t>الخلال (ت 311 هــ): كان يصرح بجلوس الله تعالى على العرش وأنّ الذي ينكر ذلك فهو جهمي معطلي زنديق كافر</w:t>
      </w:r>
      <w:r w:rsidR="001D5F3D">
        <w:rPr>
          <w:b/>
          <w:shd w:val="clear" w:color="auto" w:fill="FFFFFF"/>
          <w:rtl/>
        </w:rPr>
        <w:t>،</w:t>
      </w:r>
      <w:r w:rsidRPr="003D47FA">
        <w:rPr>
          <w:b/>
          <w:shd w:val="clear" w:color="auto" w:fill="FFFFFF"/>
          <w:rtl/>
        </w:rPr>
        <w:t xml:space="preserve"> </w:t>
      </w:r>
      <w:r w:rsidRPr="003D47FA">
        <w:rPr>
          <w:shd w:val="clear" w:color="auto" w:fill="FFFFFF"/>
          <w:rtl/>
        </w:rPr>
        <w:t>وهو صاحب عقيدة جلوس الرحمن على العرش</w:t>
      </w:r>
      <w:r w:rsidR="001D5F3D">
        <w:rPr>
          <w:shd w:val="clear" w:color="auto" w:fill="FFFFFF"/>
          <w:rtl/>
        </w:rPr>
        <w:t>،</w:t>
      </w:r>
      <w:r w:rsidRPr="003D47FA">
        <w:rPr>
          <w:shd w:val="clear" w:color="auto" w:fill="FFFFFF"/>
          <w:rtl/>
        </w:rPr>
        <w:t xml:space="preserve"> وعقيدة الشاب الأمرد</w:t>
      </w:r>
      <w:r w:rsidR="001D5F3D">
        <w:rPr>
          <w:shd w:val="clear" w:color="auto" w:fill="FFFFFF"/>
          <w:rtl/>
        </w:rPr>
        <w:t>،</w:t>
      </w:r>
      <w:r w:rsidRPr="003D47FA">
        <w:rPr>
          <w:shd w:val="clear" w:color="auto" w:fill="FFFFFF"/>
          <w:rtl/>
        </w:rPr>
        <w:t xml:space="preserve"> </w:t>
      </w:r>
      <w:r w:rsidRPr="003D47FA">
        <w:rPr>
          <w:bCs/>
          <w:shd w:val="clear" w:color="auto" w:fill="FFFFFF"/>
          <w:rtl/>
        </w:rPr>
        <w:t>(الثامن)</w:t>
      </w:r>
      <w:r w:rsidRPr="003D47FA">
        <w:rPr>
          <w:b/>
          <w:shd w:val="clear" w:color="auto" w:fill="FFFFFF"/>
          <w:rtl/>
        </w:rPr>
        <w:t xml:space="preserve"> ابن خزيمة (ت 311 هــ) </w:t>
      </w:r>
      <w:r w:rsidRPr="003D47FA">
        <w:rPr>
          <w:b/>
          <w:rtl/>
        </w:rPr>
        <w:t>صنف كتابه (التوحيد) على طريقة أهل الحشو من جمع المتشابهات</w:t>
      </w:r>
      <w:r w:rsidR="001D5F3D">
        <w:rPr>
          <w:b/>
          <w:rtl/>
        </w:rPr>
        <w:t>،</w:t>
      </w:r>
      <w:r w:rsidRPr="003D47FA">
        <w:rPr>
          <w:b/>
          <w:rtl/>
        </w:rPr>
        <w:t xml:space="preserve"> باب الوجه باب العين باب اليد باب الساق</w:t>
      </w:r>
      <w:r w:rsidR="001D5F3D">
        <w:rPr>
          <w:b/>
          <w:rtl/>
        </w:rPr>
        <w:t>،</w:t>
      </w:r>
      <w:r w:rsidRPr="003D47FA">
        <w:rPr>
          <w:b/>
          <w:rtl/>
        </w:rPr>
        <w:t xml:space="preserve"> ومما فيه من السب لله ونسبة المحال إلى الله</w:t>
      </w:r>
      <w:r w:rsidR="001D5F3D">
        <w:rPr>
          <w:b/>
          <w:rtl/>
        </w:rPr>
        <w:t>،</w:t>
      </w:r>
      <w:r w:rsidRPr="003D47FA">
        <w:rPr>
          <w:b/>
          <w:rtl/>
        </w:rPr>
        <w:t xml:space="preserve"> أن الكرسي موضع قدميه</w:t>
      </w:r>
      <w:r w:rsidR="001D5F3D">
        <w:rPr>
          <w:b/>
          <w:rtl/>
        </w:rPr>
        <w:t>،</w:t>
      </w:r>
      <w:r w:rsidRPr="003D47FA">
        <w:rPr>
          <w:b/>
          <w:rtl/>
        </w:rPr>
        <w:t xml:space="preserve"> وأن العرش يئط به</w:t>
      </w:r>
      <w:r w:rsidR="001D5F3D">
        <w:rPr>
          <w:b/>
          <w:rtl/>
        </w:rPr>
        <w:t>،</w:t>
      </w:r>
      <w:r w:rsidRPr="003D47FA">
        <w:rPr>
          <w:b/>
          <w:rtl/>
        </w:rPr>
        <w:t xml:space="preserve"> وأنه تجلى منه مثل طرف الخنصر</w:t>
      </w:r>
      <w:r w:rsidR="001D5F3D">
        <w:rPr>
          <w:b/>
          <w:rtl/>
        </w:rPr>
        <w:t>،</w:t>
      </w:r>
      <w:r w:rsidRPr="003D47FA">
        <w:rPr>
          <w:b/>
          <w:rtl/>
        </w:rPr>
        <w:t xml:space="preserve"> وأنه يهبط ثم يرتفع</w:t>
      </w:r>
      <w:r w:rsidR="001D5F3D">
        <w:rPr>
          <w:b/>
          <w:rtl/>
        </w:rPr>
        <w:t>،</w:t>
      </w:r>
      <w:r w:rsidRPr="003D47FA">
        <w:rPr>
          <w:b/>
          <w:rtl/>
        </w:rPr>
        <w:t xml:space="preserve"> وأنه ينزل إلى سماء الدنيا بروحه وأن جنة عدن مسكنه</w:t>
      </w:r>
      <w:r w:rsidR="001D5F3D">
        <w:rPr>
          <w:b/>
          <w:rtl/>
        </w:rPr>
        <w:t>،</w:t>
      </w:r>
      <w:r w:rsidRPr="003D47FA">
        <w:rPr>
          <w:b/>
          <w:rtl/>
        </w:rPr>
        <w:t xml:space="preserve"> وأن محمداً صلى الله عليه وسلم رآه في روضة خضراء دونه فراش من ذهب يحمله أربعة من الملائكة</w:t>
      </w:r>
      <w:r w:rsidR="001D5F3D">
        <w:rPr>
          <w:b/>
          <w:rtl/>
        </w:rPr>
        <w:t>،</w:t>
      </w:r>
      <w:r w:rsidRPr="003D47FA">
        <w:rPr>
          <w:b/>
          <w:rtl/>
        </w:rPr>
        <w:t xml:space="preserve"> وغير ذلك من خيالات أهل الحشو</w:t>
      </w:r>
      <w:r w:rsidR="001D5F3D">
        <w:rPr>
          <w:b/>
          <w:rtl/>
        </w:rPr>
        <w:t>،</w:t>
      </w:r>
      <w:r w:rsidRPr="003D47FA">
        <w:rPr>
          <w:b/>
          <w:rtl/>
        </w:rPr>
        <w:t xml:space="preserve"> </w:t>
      </w:r>
      <w:r w:rsidRPr="003D47FA">
        <w:rPr>
          <w:bCs/>
          <w:rtl/>
        </w:rPr>
        <w:t>(التاسع)</w:t>
      </w:r>
      <w:r w:rsidRPr="003D47FA">
        <w:rPr>
          <w:b/>
          <w:rtl/>
        </w:rPr>
        <w:t xml:space="preserve"> البربهاري</w:t>
      </w:r>
      <w:r w:rsidR="001D5F3D">
        <w:rPr>
          <w:b/>
          <w:rtl/>
        </w:rPr>
        <w:t>،</w:t>
      </w:r>
      <w:r w:rsidRPr="003D47FA">
        <w:rPr>
          <w:b/>
          <w:rtl/>
        </w:rPr>
        <w:t xml:space="preserve"> </w:t>
      </w:r>
      <w:r w:rsidRPr="003D47FA">
        <w:rPr>
          <w:bCs/>
          <w:rtl/>
        </w:rPr>
        <w:t xml:space="preserve">(ت </w:t>
      </w:r>
      <w:r w:rsidRPr="003D47FA">
        <w:rPr>
          <w:bCs/>
        </w:rPr>
        <w:t>329</w:t>
      </w:r>
      <w:r w:rsidRPr="003D47FA">
        <w:rPr>
          <w:bCs/>
          <w:rtl/>
        </w:rPr>
        <w:t xml:space="preserve"> هـ):</w:t>
      </w:r>
      <w:r w:rsidRPr="003D47FA">
        <w:rPr>
          <w:b/>
          <w:rtl/>
        </w:rPr>
        <w:t xml:space="preserve"> كان يعتقد بأن الله تعالى على صورة شاب أمرد قطط الشعر</w:t>
      </w:r>
      <w:r w:rsidR="001D5F3D">
        <w:rPr>
          <w:b/>
          <w:rtl/>
        </w:rPr>
        <w:t>،</w:t>
      </w:r>
      <w:r w:rsidRPr="003D47FA">
        <w:rPr>
          <w:b/>
          <w:rtl/>
        </w:rPr>
        <w:t xml:space="preserve"> وكان يعتقد بجلوس الله على العرش وأن سيدنا محمد صلى الله عليه وسلم يجلسه ربه معه على العرش</w:t>
      </w:r>
      <w:r w:rsidR="001D5F3D">
        <w:rPr>
          <w:b/>
          <w:rtl/>
        </w:rPr>
        <w:t>،</w:t>
      </w:r>
      <w:r w:rsidRPr="003D47FA">
        <w:rPr>
          <w:b/>
          <w:rtl/>
        </w:rPr>
        <w:t xml:space="preserve"> وأن من أنكر القعود فهو جهمي كافر</w:t>
      </w:r>
      <w:r w:rsidR="001D5F3D">
        <w:rPr>
          <w:b/>
          <w:rtl/>
        </w:rPr>
        <w:t>،</w:t>
      </w:r>
      <w:r w:rsidRPr="003D47FA">
        <w:rPr>
          <w:b/>
          <w:rtl/>
        </w:rPr>
        <w:t xml:space="preserve"> (العاشر) ابن بطة </w:t>
      </w:r>
      <w:r w:rsidRPr="003D47FA">
        <w:rPr>
          <w:rtl/>
        </w:rPr>
        <w:t xml:space="preserve">(ت 387 هــ) </w:t>
      </w:r>
      <w:r w:rsidRPr="003D47FA">
        <w:rPr>
          <w:b/>
          <w:rtl/>
        </w:rPr>
        <w:t>الوضاع لكذاب المتهم بوضع الأحاديث وسرقة الكتب وكتابه الإبانة يعد موسوعة في عقيدة الحشو وهو من أوائل من تولى إثم نبذ الأشاعرة بالتجهم وكتابه مبني على التكفير للمخالفين له</w:t>
      </w:r>
      <w:r w:rsidR="001D5F3D">
        <w:rPr>
          <w:b/>
          <w:rtl/>
        </w:rPr>
        <w:t>،</w:t>
      </w:r>
      <w:r w:rsidRPr="003D47FA">
        <w:rPr>
          <w:b/>
          <w:rtl/>
        </w:rPr>
        <w:t xml:space="preserve"> أثبت لله صفات الضحك والتعجب وأنه على العرش بذاته وأنه خلق آدم على صورته</w:t>
      </w:r>
      <w:r w:rsidR="001D5F3D">
        <w:rPr>
          <w:b/>
          <w:rtl/>
        </w:rPr>
        <w:t>،</w:t>
      </w:r>
      <w:r w:rsidRPr="003D47FA">
        <w:rPr>
          <w:b/>
          <w:rtl/>
        </w:rPr>
        <w:t xml:space="preserve"> وأكثر أبواب الكتاب في تكييف جناب الذات وتكفير المعارضين له</w:t>
      </w:r>
      <w:r w:rsidR="001D5F3D">
        <w:rPr>
          <w:b/>
          <w:rtl/>
        </w:rPr>
        <w:t>،</w:t>
      </w:r>
      <w:r w:rsidRPr="003D47FA">
        <w:rPr>
          <w:b/>
          <w:rtl/>
        </w:rPr>
        <w:t xml:space="preserve"> </w:t>
      </w:r>
      <w:r w:rsidRPr="003D47FA">
        <w:rPr>
          <w:bCs/>
          <w:rtl/>
        </w:rPr>
        <w:t>(الحادي عشر والثاني عشر والثالث عشر)</w:t>
      </w:r>
      <w:r w:rsidRPr="003D47FA">
        <w:rPr>
          <w:b/>
          <w:rtl/>
        </w:rPr>
        <w:t xml:space="preserve"> ثلاثي الإفك الذين أدخلوا الحشو على مذهب الإمام أحمد وهو منه بريء</w:t>
      </w:r>
      <w:r w:rsidR="001D5F3D">
        <w:rPr>
          <w:b/>
          <w:rtl/>
        </w:rPr>
        <w:t>،</w:t>
      </w:r>
      <w:r w:rsidRPr="003D47FA">
        <w:rPr>
          <w:b/>
          <w:rtl/>
        </w:rPr>
        <w:t xml:space="preserve"> جلسوا على كرسي الإفتاء الحنبلي في القرن الرابع</w:t>
      </w:r>
      <w:r w:rsidR="001D5F3D">
        <w:rPr>
          <w:b/>
          <w:rtl/>
        </w:rPr>
        <w:t>،</w:t>
      </w:r>
      <w:r w:rsidRPr="003D47FA">
        <w:rPr>
          <w:b/>
          <w:rtl/>
        </w:rPr>
        <w:t xml:space="preserve"> أبو عبد الله بن حامد وصاحبه القاضي أبو يعلى وابن الزاغوني</w:t>
      </w:r>
      <w:r w:rsidR="001D5F3D">
        <w:rPr>
          <w:b/>
          <w:rtl/>
        </w:rPr>
        <w:t>،</w:t>
      </w:r>
      <w:r w:rsidRPr="003D47FA">
        <w:rPr>
          <w:b/>
          <w:rtl/>
        </w:rPr>
        <w:t xml:space="preserve"> فأما </w:t>
      </w:r>
      <w:r w:rsidRPr="003D47FA">
        <w:rPr>
          <w:b/>
          <w:u w:val="single"/>
          <w:rtl/>
        </w:rPr>
        <w:t>(</w:t>
      </w:r>
      <w:r w:rsidRPr="003D47FA">
        <w:rPr>
          <w:b/>
          <w:u w:val="single"/>
          <w:shd w:val="clear" w:color="auto" w:fill="FFFFFF"/>
          <w:rtl/>
        </w:rPr>
        <w:t>ابن حامد الورّاق)</w:t>
      </w:r>
      <w:r w:rsidRPr="003D47FA">
        <w:rPr>
          <w:b/>
          <w:shd w:val="clear" w:color="auto" w:fill="FFFFFF"/>
          <w:rtl/>
        </w:rPr>
        <w:t xml:space="preserve"> فهو أبو عبد الله الحسن بن حامد بن علي البغدادي الورّاق المتوفى (سنة 403 هجرية) له مصنفات وفيها طامات وقد أوردها الإمام ابن الجوزي ورد عليها في كتابه " دفع شبه التشبيه بأكف التنزيه</w:t>
      </w:r>
      <w:r w:rsidR="001D5F3D">
        <w:rPr>
          <w:b/>
          <w:shd w:val="clear" w:color="auto" w:fill="FFFFFF"/>
          <w:rtl/>
        </w:rPr>
        <w:t>،</w:t>
      </w:r>
      <w:r w:rsidRPr="003D47FA">
        <w:rPr>
          <w:b/>
          <w:shd w:val="clear" w:color="auto" w:fill="FFFFFF"/>
          <w:rtl/>
        </w:rPr>
        <w:t xml:space="preserve"> واما </w:t>
      </w:r>
      <w:r w:rsidRPr="003D47FA">
        <w:rPr>
          <w:b/>
          <w:u w:val="single"/>
          <w:shd w:val="clear" w:color="auto" w:fill="FFFFFF"/>
          <w:rtl/>
        </w:rPr>
        <w:t>(القاضي أبو يعلى)</w:t>
      </w:r>
      <w:r w:rsidRPr="003D47FA">
        <w:rPr>
          <w:b/>
          <w:shd w:val="clear" w:color="auto" w:fill="FFFFFF"/>
          <w:rtl/>
        </w:rPr>
        <w:t xml:space="preserve"> فهو محمد بن الحسين بن الفراء الحنبلي (المتوفى سنة 458 هجرية)</w:t>
      </w:r>
      <w:r w:rsidR="001D5F3D">
        <w:rPr>
          <w:b/>
          <w:shd w:val="clear" w:color="auto" w:fill="FFFFFF"/>
          <w:rtl/>
        </w:rPr>
        <w:t>،</w:t>
      </w:r>
      <w:r w:rsidRPr="003D47FA">
        <w:rPr>
          <w:b/>
          <w:shd w:val="clear" w:color="auto" w:fill="FFFFFF"/>
          <w:rtl/>
        </w:rPr>
        <w:t xml:space="preserve"> وقد ألف كتابا سماه إبطال التأويلات وهو كتاب بدعي</w:t>
      </w:r>
      <w:r w:rsidR="001D5F3D">
        <w:rPr>
          <w:b/>
          <w:shd w:val="clear" w:color="auto" w:fill="FFFFFF"/>
          <w:rtl/>
        </w:rPr>
        <w:t>،</w:t>
      </w:r>
      <w:r w:rsidRPr="003D47FA">
        <w:rPr>
          <w:b/>
          <w:shd w:val="clear" w:color="auto" w:fill="FFFFFF"/>
          <w:rtl/>
        </w:rPr>
        <w:t xml:space="preserve"> وهذا غير مؤلفاته الأخرى له والتي فيها التجسيم والبدع</w:t>
      </w:r>
      <w:r w:rsidR="001D5F3D">
        <w:rPr>
          <w:b/>
          <w:shd w:val="clear" w:color="auto" w:fill="FFFFFF"/>
          <w:rtl/>
        </w:rPr>
        <w:t>،</w:t>
      </w:r>
      <w:r w:rsidRPr="003D47FA">
        <w:rPr>
          <w:b/>
          <w:shd w:val="clear" w:color="auto" w:fill="FFFFFF"/>
          <w:rtl/>
        </w:rPr>
        <w:t xml:space="preserve"> واما الثالث فهو </w:t>
      </w:r>
      <w:r w:rsidRPr="003D47FA">
        <w:rPr>
          <w:b/>
          <w:u w:val="single"/>
          <w:shd w:val="clear" w:color="auto" w:fill="FFFFFF"/>
          <w:rtl/>
        </w:rPr>
        <w:t xml:space="preserve">(ابن الزاغوني) </w:t>
      </w:r>
      <w:r w:rsidRPr="003D47FA">
        <w:rPr>
          <w:b/>
          <w:shd w:val="clear" w:color="auto" w:fill="FFFFFF"/>
          <w:rtl/>
        </w:rPr>
        <w:t>وهو أبو الحسن على بن الزاغوني الحنبلي المتوفى سنة 527 هجرية</w:t>
      </w:r>
      <w:r w:rsidR="001D5F3D">
        <w:rPr>
          <w:b/>
          <w:shd w:val="clear" w:color="auto" w:fill="FFFFFF"/>
          <w:rtl/>
        </w:rPr>
        <w:t>،</w:t>
      </w:r>
      <w:r w:rsidRPr="003D47FA">
        <w:rPr>
          <w:b/>
          <w:shd w:val="clear" w:color="auto" w:fill="FFFFFF"/>
          <w:rtl/>
        </w:rPr>
        <w:t xml:space="preserve"> وهؤلاء </w:t>
      </w:r>
      <w:r w:rsidRPr="003D47FA">
        <w:rPr>
          <w:b/>
          <w:rtl/>
        </w:rPr>
        <w:t>أثبتوا لله صورة ووجها زائدا علي الذات</w:t>
      </w:r>
      <w:r w:rsidR="001D5F3D">
        <w:rPr>
          <w:b/>
          <w:rtl/>
        </w:rPr>
        <w:t>،</w:t>
      </w:r>
      <w:r w:rsidRPr="003D47FA">
        <w:rPr>
          <w:b/>
          <w:rtl/>
        </w:rPr>
        <w:t xml:space="preserve"> وعينين وفما ولهوات وأضراسا ويدين وأصابع وكفا وخنصرا وإبهاما وصدرا وفخدا وساقين ورجلين</w:t>
      </w:r>
      <w:r w:rsidR="001D5F3D">
        <w:rPr>
          <w:b/>
          <w:rtl/>
        </w:rPr>
        <w:t>،</w:t>
      </w:r>
      <w:r w:rsidRPr="003D47FA">
        <w:rPr>
          <w:b/>
          <w:rtl/>
        </w:rPr>
        <w:t xml:space="preserve"> وهؤلاء الثلاثة - أبو عبد الله بن حامد</w:t>
      </w:r>
      <w:r w:rsidR="001D5F3D">
        <w:rPr>
          <w:b/>
          <w:rtl/>
        </w:rPr>
        <w:t>،</w:t>
      </w:r>
      <w:r w:rsidRPr="003D47FA">
        <w:rPr>
          <w:b/>
          <w:rtl/>
        </w:rPr>
        <w:t xml:space="preserve"> وصاحبه القاضي أبو يعلى وابن الزاغوني - كانوا في زمانهم رؤوس الحنابلة وكان لهم أسوأ التأثير على عقائد الحنابلة وإلى يومنا هذا إذ جروهم إلى بدعة الحشو جرا ودفعوهم إلى التجسيم دفعا وقد تأثر بهم كثير ممن جاء بعدهم كالحافظ عبد الغني المقدسي والشيخ ابن قدامة صاحب المغني وابن تيمية وتلامذته كابن القيم وابن عبد الهادي والذهبي وغيرهم</w:t>
      </w:r>
      <w:r w:rsidR="001D5F3D">
        <w:rPr>
          <w:b/>
          <w:rtl/>
        </w:rPr>
        <w:t>،</w:t>
      </w:r>
      <w:r w:rsidRPr="003D47FA">
        <w:rPr>
          <w:b/>
          <w:rtl/>
        </w:rPr>
        <w:t xml:space="preserve"> وسيأتي ذكر بعض طوامهم وسبهم لله بنسبة المحال إلى جناب ذاته</w:t>
      </w:r>
      <w:r w:rsidR="001D5F3D">
        <w:rPr>
          <w:b/>
          <w:rtl/>
        </w:rPr>
        <w:t>،</w:t>
      </w:r>
      <w:r w:rsidRPr="003D47FA">
        <w:rPr>
          <w:b/>
          <w:rtl/>
        </w:rPr>
        <w:t xml:space="preserve"> </w:t>
      </w:r>
      <w:r w:rsidRPr="003D47FA">
        <w:rPr>
          <w:bCs/>
          <w:rtl/>
        </w:rPr>
        <w:t>(الرابع عشر)</w:t>
      </w:r>
      <w:r w:rsidRPr="003D47FA">
        <w:rPr>
          <w:b/>
          <w:rtl/>
        </w:rPr>
        <w:t xml:space="preserve"> الهروي (ت 481 هـ): له كتاب الأربعين في دلائل التوحيد: وفيه: أن محمداً صلى الله عليه وسلم رأى ربه في صورة شاب أمرد في قدميه خضرة</w:t>
      </w:r>
      <w:r w:rsidR="001D5F3D">
        <w:rPr>
          <w:b/>
          <w:rtl/>
        </w:rPr>
        <w:t>،</w:t>
      </w:r>
      <w:r w:rsidRPr="003D47FA">
        <w:rPr>
          <w:b/>
          <w:rtl/>
        </w:rPr>
        <w:t xml:space="preserve"> وفيه باب بعنوان وضع الله عز وجل قدمه على الكرسي</w:t>
      </w:r>
      <w:r w:rsidR="001D5F3D">
        <w:rPr>
          <w:b/>
          <w:rtl/>
        </w:rPr>
        <w:t>،</w:t>
      </w:r>
      <w:r w:rsidRPr="003D47FA">
        <w:rPr>
          <w:b/>
          <w:rtl/>
        </w:rPr>
        <w:t xml:space="preserve"> وباب في إثبات الجهات لله عز وجل</w:t>
      </w:r>
      <w:r w:rsidR="001D5F3D">
        <w:rPr>
          <w:b/>
          <w:rtl/>
        </w:rPr>
        <w:t>،</w:t>
      </w:r>
      <w:r w:rsidRPr="003D47FA">
        <w:rPr>
          <w:b/>
          <w:rtl/>
        </w:rPr>
        <w:t xml:space="preserve"> وباب في إثبات الحد</w:t>
      </w:r>
      <w:r w:rsidR="001D5F3D">
        <w:rPr>
          <w:b/>
          <w:rtl/>
        </w:rPr>
        <w:t>،</w:t>
      </w:r>
      <w:r w:rsidRPr="003D47FA">
        <w:rPr>
          <w:b/>
          <w:rtl/>
        </w:rPr>
        <w:t xml:space="preserve"> وباب في إثبات الخط</w:t>
      </w:r>
      <w:r w:rsidR="001D5F3D">
        <w:rPr>
          <w:b/>
          <w:rtl/>
        </w:rPr>
        <w:t>،</w:t>
      </w:r>
      <w:r w:rsidRPr="003D47FA">
        <w:rPr>
          <w:b/>
          <w:rtl/>
        </w:rPr>
        <w:t xml:space="preserve"> وباب في إثبات الصورة</w:t>
      </w:r>
      <w:r w:rsidR="001D5F3D">
        <w:rPr>
          <w:b/>
          <w:rtl/>
        </w:rPr>
        <w:t>،</w:t>
      </w:r>
      <w:r w:rsidRPr="003D47FA">
        <w:rPr>
          <w:b/>
          <w:rtl/>
        </w:rPr>
        <w:t xml:space="preserve"> وباب في إثبات العينين</w:t>
      </w:r>
      <w:r w:rsidR="001D5F3D">
        <w:rPr>
          <w:b/>
          <w:rtl/>
        </w:rPr>
        <w:t>،</w:t>
      </w:r>
      <w:r w:rsidRPr="003D47FA">
        <w:rPr>
          <w:b/>
          <w:rtl/>
        </w:rPr>
        <w:t xml:space="preserve"> وباب في إثبات الهرولة</w:t>
      </w:r>
      <w:r w:rsidR="001D5F3D">
        <w:rPr>
          <w:b/>
          <w:rtl/>
        </w:rPr>
        <w:t>،</w:t>
      </w:r>
      <w:r w:rsidRPr="003D47FA">
        <w:rPr>
          <w:b/>
          <w:rtl/>
        </w:rPr>
        <w:t xml:space="preserve"> أضف إلى وقيعته في السادة الأشاعرة المتخصصين في العقيدة على منهاج أهل السنّة والجماعة</w:t>
      </w:r>
      <w:r w:rsidR="001D5F3D">
        <w:rPr>
          <w:b/>
          <w:rtl/>
        </w:rPr>
        <w:t>،</w:t>
      </w:r>
      <w:r w:rsidRPr="003D47FA">
        <w:rPr>
          <w:b/>
          <w:rtl/>
        </w:rPr>
        <w:t xml:space="preserve"> وكان يحكي تكفيرهم</w:t>
      </w:r>
      <w:r w:rsidR="001D5F3D">
        <w:rPr>
          <w:b/>
          <w:rtl/>
        </w:rPr>
        <w:t>،</w:t>
      </w:r>
      <w:r w:rsidRPr="003D47FA">
        <w:rPr>
          <w:b/>
          <w:rtl/>
        </w:rPr>
        <w:t xml:space="preserve"> وكان يقول عنهم أنّهم الجهمية الإناث</w:t>
      </w:r>
      <w:r w:rsidR="001D5F3D">
        <w:rPr>
          <w:b/>
          <w:rtl/>
        </w:rPr>
        <w:t>،</w:t>
      </w:r>
      <w:r w:rsidRPr="003D47FA">
        <w:rPr>
          <w:b/>
          <w:rtl/>
        </w:rPr>
        <w:t xml:space="preserve"> فهؤلاء جميعا هم سلف ابن تيمية (ت 728 هــ) الذين يريد منا ان نتخذهم سلف لنا</w:t>
      </w:r>
      <w:r w:rsidR="001D5F3D">
        <w:rPr>
          <w:b/>
          <w:rtl/>
        </w:rPr>
        <w:t>،</w:t>
      </w:r>
      <w:r w:rsidRPr="003D47FA">
        <w:rPr>
          <w:b/>
          <w:rtl/>
        </w:rPr>
        <w:t xml:space="preserve"> نسأل الله السلامة من البدعة والضلال ونسبة المحال إلى الرحمن</w:t>
      </w:r>
      <w:r w:rsidR="001D5F3D">
        <w:rPr>
          <w:b/>
          <w:rtl/>
        </w:rPr>
        <w:t>،</w:t>
      </w:r>
      <w:r w:rsidRPr="003D47FA">
        <w:rPr>
          <w:b/>
          <w:rtl/>
        </w:rPr>
        <w:t xml:space="preserve"> </w:t>
      </w:r>
    </w:p>
    <w:p w14:paraId="1E4F9F3D" w14:textId="1E470CBA" w:rsidR="00E9486F" w:rsidRPr="003D47FA" w:rsidRDefault="00E9486F" w:rsidP="00E9486F">
      <w:pPr>
        <w:rPr>
          <w:rFonts w:eastAsia="Times New Roman"/>
          <w:rtl/>
        </w:rPr>
      </w:pPr>
      <w:r w:rsidRPr="003D47FA">
        <w:rPr>
          <w:b/>
          <w:bCs/>
          <w:rtl/>
        </w:rPr>
        <w:t xml:space="preserve">[5] ابن تيمية (ت 728 هــ) ودوره في التأسيس لبدعة الحشو: كل من </w:t>
      </w:r>
      <w:r w:rsidRPr="003D47FA">
        <w:rPr>
          <w:rtl/>
        </w:rPr>
        <w:t>سبق كانوا جميعا سلف ابن تيمية في تبني عقيدة الحشو</w:t>
      </w:r>
      <w:r w:rsidRPr="003D47FA">
        <w:rPr>
          <w:b/>
          <w:bCs/>
          <w:rtl/>
        </w:rPr>
        <w:t xml:space="preserve">: </w:t>
      </w:r>
      <w:r w:rsidRPr="003D47FA">
        <w:rPr>
          <w:rFonts w:eastAsia="Times New Roman"/>
          <w:b/>
          <w:rtl/>
        </w:rPr>
        <w:t>لقد أضر مقاتل بن سليمان وهشام بن سالم وابن كرام والسجزي الدارمي والخلال وابن خزيمة وابن بطة والبربهاري والهروي وابن حامد الوراق والقاضي أبو يعلى وابن الزاغوني</w:t>
      </w:r>
      <w:r w:rsidR="001D5F3D">
        <w:rPr>
          <w:rFonts w:eastAsia="Times New Roman"/>
          <w:b/>
          <w:rtl/>
        </w:rPr>
        <w:t>،</w:t>
      </w:r>
      <w:r w:rsidRPr="003D47FA">
        <w:rPr>
          <w:rFonts w:eastAsia="Times New Roman"/>
          <w:b/>
          <w:rtl/>
        </w:rPr>
        <w:t xml:space="preserve"> </w:t>
      </w:r>
      <w:r w:rsidRPr="003D47FA">
        <w:rPr>
          <w:rFonts w:eastAsia="Times New Roman"/>
          <w:b/>
          <w:u w:val="single"/>
          <w:rtl/>
        </w:rPr>
        <w:t>لقد أضر هؤلاء بعقيدة ابن تيمية أيما ضرر</w:t>
      </w:r>
      <w:r w:rsidR="001D5F3D">
        <w:rPr>
          <w:rFonts w:eastAsia="Times New Roman"/>
          <w:b/>
          <w:u w:val="single"/>
          <w:rtl/>
        </w:rPr>
        <w:t>،</w:t>
      </w:r>
      <w:r w:rsidRPr="003D47FA">
        <w:rPr>
          <w:rFonts w:eastAsia="Times New Roman"/>
          <w:b/>
          <w:u w:val="single"/>
          <w:rtl/>
        </w:rPr>
        <w:t xml:space="preserve"> و</w:t>
      </w:r>
      <w:r w:rsidRPr="003D47FA">
        <w:rPr>
          <w:u w:val="single"/>
          <w:shd w:val="clear" w:color="auto" w:fill="FFFFFF"/>
          <w:rtl/>
        </w:rPr>
        <w:t>هؤلاء هم سلف ابن تيمية</w:t>
      </w:r>
      <w:r w:rsidR="001D5F3D">
        <w:rPr>
          <w:u w:val="single"/>
          <w:shd w:val="clear" w:color="auto" w:fill="FFFFFF"/>
          <w:rtl/>
        </w:rPr>
        <w:t>،</w:t>
      </w:r>
      <w:r w:rsidRPr="003D47FA">
        <w:rPr>
          <w:u w:val="single"/>
          <w:shd w:val="clear" w:color="auto" w:fill="FFFFFF"/>
          <w:rtl/>
        </w:rPr>
        <w:t xml:space="preserve"> </w:t>
      </w:r>
      <w:r w:rsidRPr="003D47FA">
        <w:rPr>
          <w:u w:val="single"/>
          <w:rtl/>
        </w:rPr>
        <w:t>ويقينا فإنّ اطلاع ابن تيمية على مؤلفات هؤلاء واحسان ظنه فيها وهو لم يكن دارسا لعلم التقديس ولا ملما بقواعده</w:t>
      </w:r>
      <w:r w:rsidR="001D5F3D">
        <w:rPr>
          <w:u w:val="single"/>
          <w:rtl/>
        </w:rPr>
        <w:t>،</w:t>
      </w:r>
      <w:r w:rsidRPr="003D47FA">
        <w:rPr>
          <w:u w:val="single"/>
          <w:rtl/>
        </w:rPr>
        <w:t xml:space="preserve"> فتسربت إليه</w:t>
      </w:r>
      <w:r w:rsidRPr="003D47FA">
        <w:rPr>
          <w:b/>
          <w:bCs/>
          <w:u w:val="single"/>
          <w:rtl/>
        </w:rPr>
        <w:t xml:space="preserve"> </w:t>
      </w:r>
      <w:r w:rsidRPr="003D47FA">
        <w:rPr>
          <w:b/>
          <w:u w:val="single"/>
          <w:rtl/>
        </w:rPr>
        <w:t>بدع الحشو</w:t>
      </w:r>
      <w:r w:rsidR="001D5F3D">
        <w:rPr>
          <w:b/>
          <w:u w:val="single"/>
          <w:rtl/>
        </w:rPr>
        <w:t>،</w:t>
      </w:r>
      <w:r w:rsidRPr="003D47FA">
        <w:rPr>
          <w:b/>
          <w:u w:val="single"/>
          <w:rtl/>
        </w:rPr>
        <w:t xml:space="preserve"> ومذهبه هو الحشو ذاته</w:t>
      </w:r>
      <w:r w:rsidR="001D5F3D">
        <w:rPr>
          <w:b/>
          <w:u w:val="single"/>
          <w:rtl/>
        </w:rPr>
        <w:t>،</w:t>
      </w:r>
      <w:r w:rsidRPr="003D47FA">
        <w:rPr>
          <w:b/>
          <w:u w:val="single"/>
          <w:rtl/>
        </w:rPr>
        <w:t xml:space="preserve"> ومذهبه هو أنّ الله تعالى موجود بذاته فوق العالم</w:t>
      </w:r>
      <w:r w:rsidR="001D5F3D">
        <w:rPr>
          <w:b/>
          <w:u w:val="single"/>
          <w:rtl/>
        </w:rPr>
        <w:t>،</w:t>
      </w:r>
      <w:r w:rsidRPr="003D47FA">
        <w:rPr>
          <w:b/>
          <w:u w:val="single"/>
          <w:rtl/>
        </w:rPr>
        <w:t xml:space="preserve"> والعالم المخلوق تحته</w:t>
      </w:r>
      <w:r w:rsidR="001D5F3D">
        <w:rPr>
          <w:b/>
          <w:u w:val="single"/>
          <w:rtl/>
        </w:rPr>
        <w:t>،</w:t>
      </w:r>
      <w:r w:rsidRPr="003D47FA">
        <w:rPr>
          <w:b/>
          <w:u w:val="single"/>
          <w:rtl/>
        </w:rPr>
        <w:t xml:space="preserve"> وهو موجود بذاته على عرشه</w:t>
      </w:r>
      <w:r w:rsidR="001D5F3D">
        <w:rPr>
          <w:b/>
          <w:u w:val="single"/>
          <w:rtl/>
        </w:rPr>
        <w:t>،</w:t>
      </w:r>
      <w:r w:rsidRPr="003D47FA">
        <w:rPr>
          <w:b/>
          <w:u w:val="single"/>
          <w:rtl/>
        </w:rPr>
        <w:t xml:space="preserve"> وأنه متناه لاسيما من جهة التحت</w:t>
      </w:r>
      <w:r w:rsidR="001D5F3D">
        <w:rPr>
          <w:b/>
          <w:u w:val="single"/>
          <w:rtl/>
        </w:rPr>
        <w:t>،</w:t>
      </w:r>
      <w:r w:rsidRPr="003D47FA">
        <w:rPr>
          <w:b/>
          <w:u w:val="single"/>
          <w:rtl/>
        </w:rPr>
        <w:t xml:space="preserve"> وأنّه يتحرك ويقبل الحوادث وينزل إلى السماء الدنيا نزولاً حقيقياً بذاته</w:t>
      </w:r>
      <w:r w:rsidR="001D5F3D">
        <w:rPr>
          <w:b/>
          <w:u w:val="single"/>
          <w:rtl/>
        </w:rPr>
        <w:t>،</w:t>
      </w:r>
      <w:r w:rsidRPr="003D47FA">
        <w:rPr>
          <w:b/>
          <w:u w:val="single"/>
          <w:rtl/>
        </w:rPr>
        <w:t xml:space="preserve"> كما دندن حول صفات الوجه واليدين والعينين والقدم والساق بما يُخيل أنّها أجزاء من الذات</w:t>
      </w:r>
      <w:r w:rsidR="001D5F3D">
        <w:rPr>
          <w:b/>
          <w:u w:val="single"/>
          <w:rtl/>
        </w:rPr>
        <w:t>،</w:t>
      </w:r>
      <w:r w:rsidRPr="003D47FA">
        <w:rPr>
          <w:b/>
          <w:u w:val="single"/>
          <w:rtl/>
        </w:rPr>
        <w:t xml:space="preserve"> وليست صفات منزهة عن الجارحة والجسمية</w:t>
      </w:r>
      <w:r w:rsidR="001D5F3D">
        <w:rPr>
          <w:b/>
          <w:u w:val="single"/>
          <w:rtl/>
        </w:rPr>
        <w:t>،</w:t>
      </w:r>
      <w:r w:rsidRPr="003D47FA">
        <w:rPr>
          <w:b/>
          <w:u w:val="single"/>
          <w:rtl/>
        </w:rPr>
        <w:t xml:space="preserve"> ووصف لله تعالى بالحد والنهاية والحدوث</w:t>
      </w:r>
      <w:r w:rsidR="001D5F3D">
        <w:rPr>
          <w:b/>
          <w:u w:val="single"/>
          <w:rtl/>
        </w:rPr>
        <w:t>،</w:t>
      </w:r>
      <w:r w:rsidRPr="003D47FA">
        <w:rPr>
          <w:b/>
          <w:u w:val="single"/>
          <w:rtl/>
        </w:rPr>
        <w:t xml:space="preserve"> وهل بعد تلك العقائد الفاسدة يبقى لنا شيء من التقديس الذي حبى الله تعالى به أمة التسبيح والتنزيه والتوحيد</w:t>
      </w:r>
      <w:r w:rsidR="001D5F3D">
        <w:rPr>
          <w:b/>
          <w:u w:val="single"/>
          <w:rtl/>
        </w:rPr>
        <w:t>،</w:t>
      </w:r>
      <w:r w:rsidRPr="003D47FA">
        <w:rPr>
          <w:b/>
          <w:rtl/>
        </w:rPr>
        <w:t xml:space="preserve"> </w:t>
      </w:r>
      <w:r w:rsidRPr="003D47FA">
        <w:rPr>
          <w:rFonts w:eastAsia="Times New Roman"/>
          <w:b/>
          <w:bCs/>
          <w:rtl/>
        </w:rPr>
        <w:t>إنّ الموالين لابن تيمية والمقتفين أثره يصفونه بالسلفية</w:t>
      </w:r>
      <w:r w:rsidR="001D5F3D">
        <w:rPr>
          <w:rFonts w:eastAsia="Times New Roman"/>
          <w:b/>
          <w:bCs/>
          <w:rtl/>
        </w:rPr>
        <w:t>،</w:t>
      </w:r>
      <w:r w:rsidRPr="003D47FA">
        <w:rPr>
          <w:rFonts w:eastAsia="Times New Roman"/>
          <w:b/>
          <w:bCs/>
          <w:rtl/>
        </w:rPr>
        <w:t xml:space="preserve"> ويعتقدون فيه بأنّه محيي مذهب السلف</w:t>
      </w:r>
      <w:r w:rsidR="001D5F3D">
        <w:rPr>
          <w:rFonts w:eastAsia="Times New Roman"/>
          <w:b/>
          <w:bCs/>
          <w:rtl/>
        </w:rPr>
        <w:t>،</w:t>
      </w:r>
      <w:r w:rsidRPr="003D47FA">
        <w:rPr>
          <w:rFonts w:eastAsia="Times New Roman"/>
          <w:b/>
          <w:bCs/>
          <w:rtl/>
        </w:rPr>
        <w:t xml:space="preserve"> ومجدد السلفية</w:t>
      </w:r>
      <w:r w:rsidR="001D5F3D">
        <w:rPr>
          <w:rFonts w:eastAsia="Times New Roman"/>
          <w:b/>
          <w:bCs/>
          <w:rtl/>
        </w:rPr>
        <w:t>،</w:t>
      </w:r>
      <w:r w:rsidRPr="003D47FA">
        <w:rPr>
          <w:rFonts w:eastAsia="Times New Roman"/>
          <w:b/>
          <w:bCs/>
          <w:rtl/>
        </w:rPr>
        <w:t xml:space="preserve"> ولكنّه للأسف لم يجدد مذهب السلف</w:t>
      </w:r>
      <w:r w:rsidR="001D5F3D">
        <w:rPr>
          <w:rFonts w:eastAsia="Times New Roman"/>
          <w:b/>
          <w:bCs/>
          <w:rtl/>
        </w:rPr>
        <w:t>،</w:t>
      </w:r>
      <w:r w:rsidRPr="003D47FA">
        <w:rPr>
          <w:rFonts w:eastAsia="Times New Roman"/>
          <w:b/>
          <w:bCs/>
          <w:rtl/>
        </w:rPr>
        <w:t xml:space="preserve"> بل جدد بناء المدرسة الحشوية بجميع مفرداتها</w:t>
      </w:r>
      <w:r w:rsidR="001D5F3D">
        <w:rPr>
          <w:rFonts w:eastAsia="Times New Roman"/>
          <w:b/>
          <w:bCs/>
          <w:rtl/>
        </w:rPr>
        <w:t>،</w:t>
      </w:r>
      <w:r w:rsidRPr="003D47FA">
        <w:rPr>
          <w:rFonts w:eastAsia="Times New Roman"/>
          <w:b/>
          <w:rtl/>
        </w:rPr>
        <w:t xml:space="preserve"> وأخص صفاتها من محاربة التخصص العلمي والاستهانة به والجهل المطبق بقواعد التقديس والتنزيه والتوحيد</w:t>
      </w:r>
      <w:r w:rsidR="001D5F3D">
        <w:rPr>
          <w:rFonts w:eastAsia="Times New Roman"/>
          <w:b/>
          <w:rtl/>
        </w:rPr>
        <w:t>،</w:t>
      </w:r>
      <w:r w:rsidRPr="003D47FA">
        <w:rPr>
          <w:rFonts w:eastAsia="Times New Roman"/>
          <w:b/>
          <w:rtl/>
        </w:rPr>
        <w:t xml:space="preserve"> </w:t>
      </w:r>
      <w:r w:rsidRPr="003D47FA">
        <w:rPr>
          <w:rFonts w:eastAsia="Times New Roman"/>
          <w:b/>
          <w:bCs/>
          <w:u w:val="single"/>
          <w:rtl/>
        </w:rPr>
        <w:t>لقد اهتم ابن تيمية بإحياء مذهب السلفية على المفهوم الذي ظنه صحيحا</w:t>
      </w:r>
      <w:r w:rsidR="001D5F3D">
        <w:rPr>
          <w:rFonts w:eastAsia="Times New Roman"/>
          <w:b/>
          <w:bCs/>
          <w:u w:val="single"/>
          <w:rtl/>
        </w:rPr>
        <w:t>،</w:t>
      </w:r>
      <w:r w:rsidRPr="003D47FA">
        <w:rPr>
          <w:rFonts w:eastAsia="Times New Roman"/>
          <w:b/>
          <w:bCs/>
          <w:u w:val="single"/>
          <w:rtl/>
        </w:rPr>
        <w:t xml:space="preserve"> ولم يتبين الأفكار التي تسربت إليه بفعل احسان ظنه بالحشوية وروادها الأوائل الذين انتسبوا زورا إلى الحنابلة وأهل الحديث</w:t>
      </w:r>
      <w:r w:rsidR="001D5F3D">
        <w:rPr>
          <w:rFonts w:eastAsia="Times New Roman"/>
          <w:b/>
          <w:bCs/>
          <w:rtl/>
        </w:rPr>
        <w:t>،</w:t>
      </w:r>
      <w:r w:rsidRPr="003D47FA">
        <w:rPr>
          <w:rFonts w:eastAsia="Times New Roman"/>
          <w:rtl/>
        </w:rPr>
        <w:t xml:space="preserve"> وبسبب عدم قدرته على فهم علم التنزيه وعدم مقدرته على هضم مفرداته</w:t>
      </w:r>
      <w:r w:rsidR="001D5F3D">
        <w:rPr>
          <w:rFonts w:eastAsia="Times New Roman"/>
          <w:rtl/>
        </w:rPr>
        <w:t>،</w:t>
      </w:r>
      <w:r w:rsidRPr="003D47FA">
        <w:rPr>
          <w:rFonts w:eastAsia="Times New Roman"/>
          <w:rtl/>
        </w:rPr>
        <w:t xml:space="preserve"> فهجم عليها دون فهم حقيقي لمغزاها</w:t>
      </w:r>
      <w:r w:rsidR="001D5F3D">
        <w:rPr>
          <w:rFonts w:eastAsia="Times New Roman"/>
          <w:rtl/>
        </w:rPr>
        <w:t>،</w:t>
      </w:r>
      <w:r w:rsidRPr="003D47FA">
        <w:rPr>
          <w:rFonts w:eastAsia="Times New Roman"/>
          <w:rtl/>
        </w:rPr>
        <w:t xml:space="preserve"> وبسبب جهله العارم بقواعد التقديس ومباحث علم أصول الدين لاسيما في باب الإلهيات مثل </w:t>
      </w:r>
      <w:r w:rsidRPr="003D47FA">
        <w:rPr>
          <w:rtl/>
          <w:lang w:bidi="ar-KW"/>
        </w:rPr>
        <w:t xml:space="preserve">مباحث </w:t>
      </w:r>
      <w:r w:rsidRPr="003D47FA">
        <w:rPr>
          <w:rtl/>
        </w:rPr>
        <w:t>منزلة العقل الصحيح في الإسلام ودوره في فهم أدلة التنزيه</w:t>
      </w:r>
      <w:r w:rsidR="001D5F3D">
        <w:rPr>
          <w:rtl/>
        </w:rPr>
        <w:t>،</w:t>
      </w:r>
      <w:r w:rsidRPr="003D47FA">
        <w:rPr>
          <w:rtl/>
        </w:rPr>
        <w:t xml:space="preserve"> والتفريق الأصولي بين </w:t>
      </w:r>
      <w:r w:rsidRPr="003D47FA">
        <w:rPr>
          <w:rtl/>
          <w:lang w:bidi="ar-KW"/>
        </w:rPr>
        <w:t xml:space="preserve">القديم والحادث </w:t>
      </w:r>
      <w:r w:rsidRPr="003D47FA">
        <w:rPr>
          <w:rtl/>
        </w:rPr>
        <w:t>وهل يمكن للقديم ان يقبل الحوادث</w:t>
      </w:r>
      <w:r w:rsidR="001D5F3D">
        <w:rPr>
          <w:rtl/>
        </w:rPr>
        <w:t>،</w:t>
      </w:r>
      <w:r w:rsidRPr="003D47FA">
        <w:rPr>
          <w:rtl/>
        </w:rPr>
        <w:t xml:space="preserve"> والتفريق بين المحكم والمتشابه</w:t>
      </w:r>
      <w:r w:rsidR="001D5F3D">
        <w:rPr>
          <w:rtl/>
        </w:rPr>
        <w:t>،</w:t>
      </w:r>
      <w:r w:rsidRPr="003D47FA">
        <w:rPr>
          <w:rtl/>
        </w:rPr>
        <w:t xml:space="preserve"> والتفريق بين الحقيقة والمجاز</w:t>
      </w:r>
      <w:r w:rsidR="001D5F3D">
        <w:rPr>
          <w:rtl/>
        </w:rPr>
        <w:t>،</w:t>
      </w:r>
      <w:r w:rsidRPr="003D47FA">
        <w:rPr>
          <w:rtl/>
        </w:rPr>
        <w:t xml:space="preserve"> وحجية المتواتر والآحاد في باب العقيدة</w:t>
      </w:r>
      <w:r w:rsidR="001D5F3D">
        <w:rPr>
          <w:rtl/>
        </w:rPr>
        <w:t>،</w:t>
      </w:r>
      <w:r w:rsidRPr="003D47FA">
        <w:rPr>
          <w:rtl/>
        </w:rPr>
        <w:t xml:space="preserve"> والسر في التفريق بينهما</w:t>
      </w:r>
      <w:r w:rsidR="001D5F3D">
        <w:rPr>
          <w:rtl/>
        </w:rPr>
        <w:t>،</w:t>
      </w:r>
      <w:r w:rsidRPr="003D47FA">
        <w:rPr>
          <w:rtl/>
        </w:rPr>
        <w:t xml:space="preserve"> وقواعد التقديس والتوحيد والتنزيه المستمدة من الكتاب والسنّة</w:t>
      </w:r>
      <w:r w:rsidR="001D5F3D">
        <w:rPr>
          <w:rtl/>
        </w:rPr>
        <w:t>،</w:t>
      </w:r>
      <w:r w:rsidRPr="003D47FA">
        <w:rPr>
          <w:rtl/>
        </w:rPr>
        <w:t xml:space="preserve"> </w:t>
      </w:r>
      <w:r w:rsidRPr="003D47FA">
        <w:rPr>
          <w:rFonts w:eastAsia="Times New Roman"/>
          <w:rtl/>
        </w:rPr>
        <w:t>لذلك أصرّ على إبقاء أحاديث التشبيه والجهة بحالها من دون توجيه وتصرف</w:t>
      </w:r>
      <w:r w:rsidR="001D5F3D">
        <w:rPr>
          <w:rFonts w:eastAsia="Times New Roman"/>
          <w:rtl/>
        </w:rPr>
        <w:t>،</w:t>
      </w:r>
      <w:r w:rsidRPr="003D47FA">
        <w:rPr>
          <w:rFonts w:eastAsia="Times New Roman"/>
          <w:rtl/>
        </w:rPr>
        <w:t xml:space="preserve"> بل ودعا إلى حملها على ظاهرها المحال على الله</w:t>
      </w:r>
      <w:r w:rsidR="001D5F3D">
        <w:rPr>
          <w:rFonts w:eastAsia="Times New Roman"/>
          <w:rtl/>
        </w:rPr>
        <w:t>،</w:t>
      </w:r>
      <w:r w:rsidRPr="003D47FA">
        <w:rPr>
          <w:rFonts w:eastAsia="Times New Roman"/>
          <w:rtl/>
        </w:rPr>
        <w:t xml:space="preserve"> وهو لا يدرك أسباب استحالتها لما تشبع به عقله من الحشو الذي تسرب إليه من مراجع الحشوية</w:t>
      </w:r>
      <w:r w:rsidR="001D5F3D">
        <w:rPr>
          <w:rFonts w:eastAsia="Times New Roman"/>
          <w:rtl/>
        </w:rPr>
        <w:t>،</w:t>
      </w:r>
      <w:r w:rsidRPr="003D47FA">
        <w:rPr>
          <w:rFonts w:eastAsia="Times New Roman"/>
          <w:rtl/>
        </w:rPr>
        <w:t xml:space="preserve"> ثم لم يكتف بذلك حتى هاجم التأويلات التي ذكرها الأصوليون في كتبهم لمنع التشبيه</w:t>
      </w:r>
      <w:r w:rsidR="001D5F3D">
        <w:rPr>
          <w:rFonts w:eastAsia="Times New Roman"/>
          <w:rtl/>
        </w:rPr>
        <w:t>،</w:t>
      </w:r>
      <w:r w:rsidRPr="003D47FA">
        <w:rPr>
          <w:rFonts w:eastAsia="Times New Roman"/>
          <w:rtl/>
        </w:rPr>
        <w:t xml:space="preserve"> ولحمل الآيات والأحاديث على المراد الحقيقي منها والذي لأجله سيقت تلك الآيات والاحاديث</w:t>
      </w:r>
      <w:r w:rsidR="001D5F3D">
        <w:rPr>
          <w:rFonts w:eastAsia="Times New Roman"/>
          <w:rtl/>
        </w:rPr>
        <w:t>،</w:t>
      </w:r>
      <w:r w:rsidRPr="003D47FA">
        <w:rPr>
          <w:rFonts w:eastAsia="Times New Roman"/>
          <w:rtl/>
        </w:rPr>
        <w:t xml:space="preserve"> فإن حديث النزول ليس الهدف منه النزول ولكن الهدف منه بيان أفضلية ثلث الليل الأخير في إجابة الدعاء</w:t>
      </w:r>
      <w:r w:rsidR="001D5F3D">
        <w:rPr>
          <w:rFonts w:eastAsia="Times New Roman"/>
          <w:rtl/>
        </w:rPr>
        <w:t>،</w:t>
      </w:r>
      <w:r w:rsidRPr="003D47FA">
        <w:rPr>
          <w:rFonts w:eastAsia="Times New Roman"/>
          <w:rtl/>
        </w:rPr>
        <w:t xml:space="preserve"> </w:t>
      </w:r>
      <w:r w:rsidRPr="003D47FA">
        <w:rPr>
          <w:rtl/>
        </w:rPr>
        <w:t>ثم لم يهدأ حتى رفض تفويض معاني الآيات المتشابهات في الذات والصفات</w:t>
      </w:r>
      <w:r w:rsidR="001D5F3D">
        <w:rPr>
          <w:rtl/>
        </w:rPr>
        <w:t>،</w:t>
      </w:r>
      <w:r w:rsidRPr="003D47FA">
        <w:rPr>
          <w:rtl/>
        </w:rPr>
        <w:t xml:space="preserve"> والذي هو مذهب الاثرية وهو مذهب السلف الصحيح والذي ليس لهم مذهب سواه</w:t>
      </w:r>
      <w:r w:rsidR="001D5F3D">
        <w:rPr>
          <w:rtl/>
        </w:rPr>
        <w:t>،</w:t>
      </w:r>
      <w:r w:rsidRPr="003D47FA">
        <w:rPr>
          <w:rtl/>
        </w:rPr>
        <w:t xml:space="preserve"> وذلك بزعم</w:t>
      </w:r>
      <w:r w:rsidR="00AB6BA0">
        <w:rPr>
          <w:rtl/>
        </w:rPr>
        <w:t xml:space="preserve"> أنه </w:t>
      </w:r>
      <w:r w:rsidRPr="003D47FA">
        <w:rPr>
          <w:rtl/>
        </w:rPr>
        <w:t>مذهب التجهيل وأنّه من شر أقوال أهل البدع</w:t>
      </w:r>
      <w:r w:rsidR="001D5F3D">
        <w:rPr>
          <w:rtl/>
        </w:rPr>
        <w:t>،</w:t>
      </w:r>
      <w:r w:rsidRPr="003D47FA">
        <w:rPr>
          <w:rtl/>
        </w:rPr>
        <w:t xml:space="preserve"> </w:t>
      </w:r>
      <w:r w:rsidRPr="003D47FA">
        <w:rPr>
          <w:b/>
          <w:bCs/>
          <w:rtl/>
        </w:rPr>
        <w:t>ثم أوجب حمل الآيات والاحاديث المتشابهات في الذات والصفات الواردة في القرآن والسنّة على ظاهرها الحقيقي في اللغة أي المعنى المادي الحسي</w:t>
      </w:r>
      <w:r w:rsidR="001D5F3D">
        <w:rPr>
          <w:rtl/>
        </w:rPr>
        <w:t>،</w:t>
      </w:r>
      <w:r w:rsidRPr="003D47FA">
        <w:rPr>
          <w:rtl/>
        </w:rPr>
        <w:t xml:space="preserve"> ويرفض حملها على المجاز</w:t>
      </w:r>
      <w:r w:rsidR="001D5F3D">
        <w:rPr>
          <w:rtl/>
        </w:rPr>
        <w:t>،</w:t>
      </w:r>
      <w:r w:rsidRPr="003D47FA">
        <w:rPr>
          <w:rtl/>
        </w:rPr>
        <w:t xml:space="preserve"> لأنه لا مجاز في القرآن والحديث!</w:t>
      </w:r>
      <w:r w:rsidR="001D5F3D">
        <w:rPr>
          <w:rtl/>
        </w:rPr>
        <w:t>،</w:t>
      </w:r>
      <w:r w:rsidRPr="003D47FA">
        <w:rPr>
          <w:rtl/>
        </w:rPr>
        <w:t xml:space="preserve"> </w:t>
      </w:r>
      <w:r w:rsidRPr="003D47FA">
        <w:rPr>
          <w:rFonts w:eastAsia="Times New Roman"/>
          <w:b/>
          <w:bCs/>
          <w:rtl/>
        </w:rPr>
        <w:t>ومن العجيب الذي تدمى له القلوب</w:t>
      </w:r>
      <w:r w:rsidR="001D5F3D">
        <w:rPr>
          <w:rFonts w:eastAsia="Times New Roman"/>
          <w:rtl/>
        </w:rPr>
        <w:t>،</w:t>
      </w:r>
      <w:r w:rsidRPr="003D47FA">
        <w:rPr>
          <w:rFonts w:eastAsia="Times New Roman"/>
          <w:rtl/>
        </w:rPr>
        <w:t xml:space="preserve"> أنّ ابن تيمية لم يقنع بمفردات العقيدة الحشوية حتى أضاف إليها أُموراً تزيد الطين بلة</w:t>
      </w:r>
      <w:r w:rsidR="001D5F3D">
        <w:rPr>
          <w:rFonts w:eastAsia="Times New Roman"/>
          <w:rtl/>
        </w:rPr>
        <w:t>،</w:t>
      </w:r>
      <w:r w:rsidRPr="003D47FA">
        <w:rPr>
          <w:rFonts w:eastAsia="Times New Roman"/>
          <w:rtl/>
        </w:rPr>
        <w:t xml:space="preserve"> فعد السفر لزيارة الرسول الأعظم بدعة وشركاً</w:t>
      </w:r>
      <w:r w:rsidR="001D5F3D">
        <w:rPr>
          <w:rFonts w:eastAsia="Times New Roman"/>
          <w:rtl/>
        </w:rPr>
        <w:t>،</w:t>
      </w:r>
      <w:r w:rsidRPr="003D47FA">
        <w:rPr>
          <w:rFonts w:eastAsia="Times New Roman"/>
          <w:rtl/>
        </w:rPr>
        <w:t xml:space="preserve"> كما عدّ التبرّك بآثارهم والتوسّل بهم شيئاً يضاد التوحيد في العبادة</w:t>
      </w:r>
      <w:r w:rsidR="001D5F3D">
        <w:rPr>
          <w:rFonts w:eastAsia="Times New Roman"/>
          <w:rtl/>
        </w:rPr>
        <w:t>،</w:t>
      </w:r>
      <w:r w:rsidRPr="003D47FA">
        <w:rPr>
          <w:rFonts w:eastAsia="Times New Roman"/>
          <w:rtl/>
        </w:rPr>
        <w:t xml:space="preserve"> وللأسف</w:t>
      </w:r>
      <w:r w:rsidR="001D5F3D">
        <w:rPr>
          <w:rFonts w:eastAsia="Times New Roman"/>
          <w:rtl/>
        </w:rPr>
        <w:t>،</w:t>
      </w:r>
      <w:r w:rsidRPr="003D47FA">
        <w:rPr>
          <w:rFonts w:eastAsia="Times New Roman"/>
          <w:rtl/>
        </w:rPr>
        <w:t xml:space="preserve"> عادى وخالف أكابر أهل العلم في زمانه وما سبقه من أزمان</w:t>
      </w:r>
      <w:r w:rsidR="001D5F3D">
        <w:rPr>
          <w:rFonts w:eastAsia="Times New Roman"/>
          <w:rtl/>
        </w:rPr>
        <w:t>،</w:t>
      </w:r>
      <w:r w:rsidRPr="003D47FA">
        <w:rPr>
          <w:rFonts w:eastAsia="Times New Roman"/>
          <w:rtl/>
        </w:rPr>
        <w:t xml:space="preserve"> ولم يسلم من قلمه ولسانه الكثير من الهداة المهديين من علماء أهل السنّة والجماعة</w:t>
      </w:r>
      <w:r w:rsidR="001D5F3D">
        <w:rPr>
          <w:rFonts w:eastAsia="Times New Roman"/>
          <w:rtl/>
        </w:rPr>
        <w:t>،</w:t>
      </w:r>
      <w:r w:rsidRPr="003D47FA">
        <w:rPr>
          <w:rFonts w:eastAsia="Times New Roman"/>
          <w:rtl/>
        </w:rPr>
        <w:t xml:space="preserve"> نصحوه فلم يرعوى</w:t>
      </w:r>
      <w:r w:rsidR="001D5F3D">
        <w:rPr>
          <w:rFonts w:eastAsia="Times New Roman"/>
          <w:rtl/>
        </w:rPr>
        <w:t>،</w:t>
      </w:r>
      <w:r w:rsidRPr="003D47FA">
        <w:rPr>
          <w:rFonts w:eastAsia="Times New Roman"/>
          <w:rtl/>
        </w:rPr>
        <w:t xml:space="preserve"> ولم يتعظ من قوة ناصحه المشفق حتى أدركته المنية في سجن دمشق</w:t>
      </w:r>
      <w:r w:rsidR="001D5F3D">
        <w:rPr>
          <w:rFonts w:eastAsia="Times New Roman"/>
          <w:rtl/>
        </w:rPr>
        <w:t>،</w:t>
      </w:r>
      <w:r w:rsidRPr="003D47FA">
        <w:rPr>
          <w:rFonts w:eastAsia="Times New Roman"/>
          <w:rtl/>
        </w:rPr>
        <w:t xml:space="preserve"> </w:t>
      </w:r>
    </w:p>
    <w:p w14:paraId="6F9C9A7C" w14:textId="2DB70B3E" w:rsidR="00E9486F" w:rsidRPr="003D47FA" w:rsidRDefault="00E9486F" w:rsidP="00E9486F">
      <w:pPr>
        <w:rPr>
          <w:b/>
          <w:rtl/>
        </w:rPr>
      </w:pPr>
      <w:r w:rsidRPr="003D47FA">
        <w:rPr>
          <w:b/>
          <w:bCs/>
          <w:rtl/>
        </w:rPr>
        <w:t xml:space="preserve">[6] محمد ابن عبد الوهاب والتجديد لبدعة الحشو: </w:t>
      </w:r>
      <w:r w:rsidRPr="003D47FA">
        <w:rPr>
          <w:b/>
          <w:rtl/>
        </w:rPr>
        <w:t>لقد انطفأت الفتنة بعد موت ابن تيمية</w:t>
      </w:r>
      <w:r w:rsidR="001D5F3D">
        <w:rPr>
          <w:b/>
          <w:rtl/>
        </w:rPr>
        <w:t>،</w:t>
      </w:r>
      <w:r w:rsidRPr="003D47FA">
        <w:rPr>
          <w:b/>
          <w:rtl/>
        </w:rPr>
        <w:t xml:space="preserve"> إلى أن جاء زمان محمد ابن عبد الوهاب (ت 1206 هــ) فتبنى نشر كتب وأفكار ابن تيمية بقوة السيف والسنان</w:t>
      </w:r>
      <w:r w:rsidR="001D5F3D">
        <w:rPr>
          <w:b/>
          <w:rtl/>
        </w:rPr>
        <w:t>،</w:t>
      </w:r>
      <w:r w:rsidRPr="003D47FA">
        <w:rPr>
          <w:b/>
          <w:rtl/>
        </w:rPr>
        <w:t xml:space="preserve"> واستحل في سبيل ذلك الدماء والأموال</w:t>
      </w:r>
      <w:r w:rsidR="001D5F3D">
        <w:rPr>
          <w:b/>
          <w:rtl/>
        </w:rPr>
        <w:t>،</w:t>
      </w:r>
      <w:r w:rsidRPr="003D47FA">
        <w:rPr>
          <w:b/>
          <w:rtl/>
        </w:rPr>
        <w:t xml:space="preserve"> أضف إلى ذلك</w:t>
      </w:r>
      <w:r w:rsidR="00AB6BA0">
        <w:rPr>
          <w:b/>
          <w:rtl/>
        </w:rPr>
        <w:t xml:space="preserve"> أنه </w:t>
      </w:r>
      <w:r w:rsidRPr="003D47FA">
        <w:rPr>
          <w:b/>
          <w:rtl/>
        </w:rPr>
        <w:t>كانت له اجتهادات خاطئة في مباحث توحيد الألوهية</w:t>
      </w:r>
      <w:r w:rsidR="001D5F3D">
        <w:rPr>
          <w:b/>
          <w:rtl/>
        </w:rPr>
        <w:t>،</w:t>
      </w:r>
      <w:r w:rsidRPr="003D47FA">
        <w:rPr>
          <w:b/>
          <w:rtl/>
        </w:rPr>
        <w:t xml:space="preserve"> وفي مباحث توحيد الربوبية</w:t>
      </w:r>
      <w:r w:rsidR="001D5F3D">
        <w:rPr>
          <w:b/>
          <w:rtl/>
        </w:rPr>
        <w:t>،</w:t>
      </w:r>
      <w:r w:rsidRPr="003D47FA">
        <w:rPr>
          <w:b/>
          <w:rtl/>
        </w:rPr>
        <w:t xml:space="preserve"> وفي مباحث </w:t>
      </w:r>
      <w:r w:rsidRPr="003D47FA">
        <w:rPr>
          <w:b/>
          <w:rtl/>
          <w:lang w:bidi="ar-KW"/>
        </w:rPr>
        <w:t>تقرير حقيقة الشرك الأكبر</w:t>
      </w:r>
      <w:r w:rsidR="001D5F3D">
        <w:rPr>
          <w:b/>
          <w:rtl/>
          <w:lang w:bidi="ar-KW"/>
        </w:rPr>
        <w:t>،</w:t>
      </w:r>
      <w:r w:rsidRPr="003D47FA">
        <w:rPr>
          <w:b/>
          <w:rtl/>
          <w:lang w:bidi="ar-KW"/>
        </w:rPr>
        <w:t xml:space="preserve">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1D5F3D">
        <w:rPr>
          <w:b/>
          <w:rtl/>
          <w:lang w:bidi="ar-KW"/>
        </w:rPr>
        <w:t>،</w:t>
      </w:r>
      <w:r w:rsidRPr="003D47FA">
        <w:rPr>
          <w:b/>
          <w:rtl/>
          <w:lang w:bidi="ar-KW"/>
        </w:rPr>
        <w:t xml:space="preserve"> </w:t>
      </w:r>
      <w:r w:rsidRPr="003D47FA">
        <w:rPr>
          <w:b/>
          <w:rtl/>
        </w:rPr>
        <w:t>وفي مجال الهجوم على علم التصوف برمته</w:t>
      </w:r>
      <w:r w:rsidR="001D5F3D">
        <w:rPr>
          <w:b/>
          <w:rtl/>
        </w:rPr>
        <w:t>،</w:t>
      </w:r>
      <w:r w:rsidRPr="003D47FA">
        <w:rPr>
          <w:b/>
          <w:rtl/>
        </w:rPr>
        <w:t xml:space="preserve"> بحسنه وسيئه</w:t>
      </w:r>
      <w:r w:rsidR="001D5F3D">
        <w:rPr>
          <w:b/>
          <w:rtl/>
        </w:rPr>
        <w:t>،</w:t>
      </w:r>
      <w:r w:rsidRPr="003D47FA">
        <w:rPr>
          <w:b/>
          <w:rtl/>
        </w:rPr>
        <w:t xml:space="preserve"> واعلان الحرب على أهله واستحلال حرماتهم لمسائل لا تبلغ بهم هذا الحال أبدا</w:t>
      </w:r>
      <w:r w:rsidR="001D5F3D">
        <w:rPr>
          <w:b/>
          <w:rtl/>
        </w:rPr>
        <w:t>،</w:t>
      </w:r>
      <w:r w:rsidRPr="003D47FA">
        <w:rPr>
          <w:b/>
          <w:rtl/>
        </w:rPr>
        <w:t xml:space="preserve"> فزادت الطين بلة</w:t>
      </w:r>
      <w:r w:rsidR="001D5F3D">
        <w:rPr>
          <w:b/>
          <w:rtl/>
        </w:rPr>
        <w:t>،</w:t>
      </w:r>
      <w:r w:rsidRPr="003D47FA">
        <w:rPr>
          <w:b/>
          <w:rtl/>
        </w:rPr>
        <w:t xml:space="preserve"> وقد تقدم بيان ذلك كله في الكتاب الثالث من هذه السلسلة: مفاتيح علم التوحيد والشرك</w:t>
      </w:r>
      <w:r w:rsidR="001D5F3D">
        <w:rPr>
          <w:b/>
          <w:rtl/>
        </w:rPr>
        <w:t>،</w:t>
      </w:r>
      <w:r w:rsidRPr="003D47FA">
        <w:rPr>
          <w:b/>
          <w:rtl/>
        </w:rPr>
        <w:t xml:space="preserve"> والله المستعان</w:t>
      </w:r>
      <w:r w:rsidR="001D5F3D">
        <w:rPr>
          <w:b/>
          <w:rtl/>
        </w:rPr>
        <w:t>،</w:t>
      </w:r>
      <w:r w:rsidRPr="003D47FA">
        <w:rPr>
          <w:b/>
          <w:rtl/>
        </w:rPr>
        <w:t xml:space="preserve"> </w:t>
      </w:r>
    </w:p>
    <w:p w14:paraId="65DF7125" w14:textId="355087E4" w:rsidR="00E9486F" w:rsidRPr="003D47FA" w:rsidRDefault="00E9486F" w:rsidP="00E9486F">
      <w:pPr>
        <w:rPr>
          <w:kern w:val="0"/>
          <w:rtl/>
          <w:lang w:bidi="ar-KW"/>
        </w:rPr>
      </w:pPr>
      <w:r w:rsidRPr="003907F9">
        <w:rPr>
          <w:b/>
          <w:bCs/>
          <w:kern w:val="0"/>
          <w:sz w:val="32"/>
          <w:szCs w:val="32"/>
          <w:highlight w:val="yellow"/>
          <w:u w:val="single"/>
          <w:rtl/>
        </w:rPr>
        <w:t xml:space="preserve">[المفتاح </w:t>
      </w:r>
      <w:r w:rsidR="00FD75C5">
        <w:rPr>
          <w:rFonts w:hint="cs"/>
          <w:b/>
          <w:bCs/>
          <w:kern w:val="0"/>
          <w:sz w:val="32"/>
          <w:szCs w:val="32"/>
          <w:highlight w:val="yellow"/>
          <w:u w:val="single"/>
          <w:rtl/>
        </w:rPr>
        <w:t>التاسع</w:t>
      </w:r>
      <w:r w:rsidRPr="003907F9">
        <w:rPr>
          <w:b/>
          <w:bCs/>
          <w:kern w:val="0"/>
          <w:sz w:val="32"/>
          <w:szCs w:val="32"/>
          <w:highlight w:val="yellow"/>
          <w:u w:val="single"/>
          <w:rtl/>
        </w:rPr>
        <w:t>]:</w:t>
      </w:r>
      <w:r w:rsidRPr="003D47FA">
        <w:rPr>
          <w:b/>
          <w:bCs/>
          <w:kern w:val="0"/>
          <w:rtl/>
        </w:rPr>
        <w:t xml:space="preserve"> الفرقة الثامنة: </w:t>
      </w:r>
      <w:r w:rsidRPr="003D47FA">
        <w:rPr>
          <w:b/>
          <w:bCs/>
          <w:kern w:val="0"/>
          <w:rtl/>
          <w:lang w:bidi="ar-EG"/>
        </w:rPr>
        <w:t xml:space="preserve">الفرقة الوهابية: </w:t>
      </w:r>
      <w:r w:rsidRPr="003D47FA">
        <w:rPr>
          <w:kern w:val="0"/>
          <w:rtl/>
          <w:lang w:bidi="ar-EG"/>
        </w:rPr>
        <w:t>تنتسب إلى النجدي محمد ابن عبد الوهاب</w:t>
      </w:r>
      <w:r w:rsidR="001D5F3D">
        <w:rPr>
          <w:kern w:val="0"/>
          <w:rtl/>
          <w:lang w:bidi="ar-EG"/>
        </w:rPr>
        <w:t>،</w:t>
      </w:r>
      <w:r w:rsidRPr="003D47FA">
        <w:rPr>
          <w:kern w:val="0"/>
          <w:rtl/>
          <w:lang w:bidi="ar-EG"/>
        </w:rPr>
        <w:t xml:space="preserve"> ظهرت في القرن الثاني عشر الهجري فكفرت أكثر المسلمين على وجه البسيطة إلا اتباعها</w:t>
      </w:r>
      <w:r w:rsidR="001D5F3D">
        <w:rPr>
          <w:kern w:val="0"/>
          <w:rtl/>
          <w:lang w:bidi="ar-EG"/>
        </w:rPr>
        <w:t>،</w:t>
      </w:r>
      <w:r w:rsidRPr="003D47FA">
        <w:rPr>
          <w:kern w:val="0"/>
          <w:rtl/>
          <w:lang w:bidi="ar-EG"/>
        </w:rPr>
        <w:t xml:space="preserve"> واستحلت دماءهم واموالهم وحاولت مزاحمة أهل السنة والجماعة في مسماها</w:t>
      </w:r>
      <w:r w:rsidR="001D5F3D">
        <w:rPr>
          <w:kern w:val="0"/>
          <w:rtl/>
          <w:lang w:bidi="ar-EG"/>
        </w:rPr>
        <w:t>،</w:t>
      </w:r>
      <w:r w:rsidRPr="003D47FA">
        <w:rPr>
          <w:kern w:val="0"/>
          <w:rtl/>
          <w:lang w:bidi="ar-EG"/>
        </w:rPr>
        <w:t xml:space="preserve"> بل وحاولت حين غفلة من أهل العلم سحب البساط من تحت أقدام أهل السنة والجماعة لتنسبه لنفسها</w:t>
      </w:r>
      <w:r w:rsidR="001D5F3D">
        <w:rPr>
          <w:kern w:val="0"/>
          <w:rtl/>
          <w:lang w:bidi="ar-EG"/>
        </w:rPr>
        <w:t>،</w:t>
      </w:r>
      <w:r w:rsidRPr="003D47FA">
        <w:rPr>
          <w:kern w:val="0"/>
          <w:rtl/>
          <w:lang w:bidi="ar-EG"/>
        </w:rPr>
        <w:t xml:space="preserve"> ولكن الميزان النبوي لا زال عاملا</w:t>
      </w:r>
      <w:r w:rsidR="001D5F3D">
        <w:rPr>
          <w:kern w:val="0"/>
          <w:rtl/>
          <w:lang w:bidi="ar-EG"/>
        </w:rPr>
        <w:t>،</w:t>
      </w:r>
      <w:r w:rsidRPr="003D47FA">
        <w:rPr>
          <w:kern w:val="0"/>
          <w:rtl/>
          <w:lang w:bidi="ar-EG"/>
        </w:rPr>
        <w:t xml:space="preserve"> فإن سواد أهل السنة والجماعة على مر عصور الإسلام هم أهل المذاهب العقدية والفقهية والصوفية المعروفة والتي لاقت قبولا عند سواد أهل الإسلام الاعظم</w:t>
      </w:r>
      <w:r w:rsidR="001D5F3D">
        <w:rPr>
          <w:kern w:val="0"/>
          <w:rtl/>
          <w:lang w:bidi="ar-EG"/>
        </w:rPr>
        <w:t>،</w:t>
      </w:r>
      <w:r w:rsidRPr="003D47FA">
        <w:rPr>
          <w:kern w:val="0"/>
          <w:rtl/>
          <w:lang w:bidi="ar-EG"/>
        </w:rPr>
        <w:t xml:space="preserve"> </w:t>
      </w:r>
      <w:r w:rsidRPr="003D47FA">
        <w:rPr>
          <w:b/>
          <w:bCs/>
          <w:kern w:val="0"/>
          <w:rtl/>
          <w:lang w:bidi="ar-EG"/>
        </w:rPr>
        <w:t>وهؤلاء الوهابية يدعون السلفية</w:t>
      </w:r>
      <w:r w:rsidR="001D5F3D">
        <w:rPr>
          <w:kern w:val="0"/>
          <w:rtl/>
          <w:lang w:bidi="ar-EG"/>
        </w:rPr>
        <w:t>،</w:t>
      </w:r>
      <w:r w:rsidRPr="003D47FA">
        <w:rPr>
          <w:kern w:val="0"/>
          <w:rtl/>
          <w:lang w:bidi="ar-EG"/>
        </w:rPr>
        <w:t xml:space="preserve"> والسلف من بدعهم براء</w:t>
      </w:r>
      <w:r w:rsidR="001D5F3D">
        <w:rPr>
          <w:kern w:val="0"/>
          <w:rtl/>
          <w:lang w:bidi="ar-EG"/>
        </w:rPr>
        <w:t>،</w:t>
      </w:r>
      <w:r w:rsidRPr="003D47FA">
        <w:rPr>
          <w:kern w:val="0"/>
          <w:rtl/>
          <w:lang w:bidi="ar-EG"/>
        </w:rPr>
        <w:t xml:space="preserve"> فهم في العقيدة حشوية مجسمة</w:t>
      </w:r>
      <w:r w:rsidR="001D5F3D">
        <w:rPr>
          <w:kern w:val="0"/>
          <w:rtl/>
          <w:lang w:bidi="ar-EG"/>
        </w:rPr>
        <w:t>،</w:t>
      </w:r>
      <w:r w:rsidRPr="003D47FA">
        <w:rPr>
          <w:kern w:val="0"/>
          <w:rtl/>
          <w:lang w:bidi="ar-EG"/>
        </w:rPr>
        <w:t xml:space="preserve"> وفي الفقه يتتبعون الآراء المتشددة والشاذة ولا يجدون مناسبة للتشفي من أهل المذاهب الأربعة إلا واقتنصوها</w:t>
      </w:r>
      <w:r w:rsidR="001D5F3D">
        <w:rPr>
          <w:kern w:val="0"/>
          <w:rtl/>
          <w:lang w:bidi="ar-EG"/>
        </w:rPr>
        <w:t>،</w:t>
      </w:r>
      <w:r w:rsidRPr="003D47FA">
        <w:rPr>
          <w:kern w:val="0"/>
          <w:rtl/>
          <w:lang w:bidi="ar-EG"/>
        </w:rPr>
        <w:t xml:space="preserve"> وفي التزكية يخاربون التصوف السني الرشيد ويحاربون الاولياء</w:t>
      </w:r>
      <w:r w:rsidR="001D5F3D">
        <w:rPr>
          <w:kern w:val="0"/>
          <w:rtl/>
          <w:lang w:bidi="ar-EG"/>
        </w:rPr>
        <w:t>،</w:t>
      </w:r>
      <w:r w:rsidRPr="003D47FA">
        <w:rPr>
          <w:kern w:val="0"/>
          <w:rtl/>
          <w:lang w:bidi="ar-EG"/>
        </w:rPr>
        <w:t xml:space="preserve"> ولهم مفردات غريبة بالغة في الغلو في التكقير والتشريك والتبديع وديدنهم شن الحروب على أهل التخصص العلمي من مدارس أهل السنّة والجماعة العقائدية والفقهية والسلوكية</w:t>
      </w:r>
      <w:r w:rsidR="001D5F3D">
        <w:rPr>
          <w:kern w:val="0"/>
          <w:rtl/>
          <w:lang w:bidi="ar-EG"/>
        </w:rPr>
        <w:t>،</w:t>
      </w:r>
      <w:r w:rsidRPr="003D47FA">
        <w:rPr>
          <w:kern w:val="0"/>
          <w:rtl/>
          <w:lang w:bidi="ar-EG"/>
        </w:rPr>
        <w:t xml:space="preserve"> مع</w:t>
      </w:r>
      <w:r w:rsidR="00AB6BA0">
        <w:rPr>
          <w:kern w:val="0"/>
          <w:rtl/>
          <w:lang w:bidi="ar-EG"/>
        </w:rPr>
        <w:t xml:space="preserve"> أنه </w:t>
      </w:r>
      <w:r w:rsidRPr="003D47FA">
        <w:rPr>
          <w:kern w:val="0"/>
          <w:rtl/>
          <w:lang w:bidi="ar-EG"/>
        </w:rPr>
        <w:t>قد مرت عصور كاملة</w:t>
      </w:r>
      <w:r w:rsidR="001D5F3D">
        <w:rPr>
          <w:kern w:val="0"/>
          <w:rtl/>
          <w:lang w:bidi="ar-EG"/>
        </w:rPr>
        <w:t>،</w:t>
      </w:r>
      <w:r w:rsidRPr="003D47FA">
        <w:rPr>
          <w:kern w:val="0"/>
          <w:rtl/>
          <w:lang w:bidi="ar-EG"/>
        </w:rPr>
        <w:t xml:space="preserve"> وقرون تامة</w:t>
      </w:r>
      <w:r w:rsidR="001D5F3D">
        <w:rPr>
          <w:kern w:val="0"/>
          <w:rtl/>
          <w:lang w:bidi="ar-EG"/>
        </w:rPr>
        <w:t>،</w:t>
      </w:r>
      <w:r w:rsidRPr="003D47FA">
        <w:rPr>
          <w:kern w:val="0"/>
          <w:rtl/>
          <w:lang w:bidi="ar-EG"/>
        </w:rPr>
        <w:t xml:space="preserve"> يندر أن يكون فيها المسلم لا يلتزم بمذهب عقدي أشعري او ماتريدي أو أثري ومذهب فقهي حنفي أو مالكي أو شافعي أو حنبلي</w:t>
      </w:r>
      <w:r w:rsidR="001D5F3D">
        <w:rPr>
          <w:kern w:val="0"/>
          <w:rtl/>
          <w:lang w:bidi="ar-EG"/>
        </w:rPr>
        <w:t>،</w:t>
      </w:r>
      <w:r w:rsidRPr="003D47FA">
        <w:rPr>
          <w:kern w:val="0"/>
          <w:rtl/>
          <w:lang w:bidi="ar-EG"/>
        </w:rPr>
        <w:t xml:space="preserve"> ومنهاج صوفي للتزكية</w:t>
      </w:r>
      <w:r w:rsidR="001D5F3D">
        <w:rPr>
          <w:kern w:val="0"/>
          <w:rtl/>
          <w:lang w:bidi="ar-EG"/>
        </w:rPr>
        <w:t>،</w:t>
      </w:r>
      <w:r w:rsidRPr="003D47FA">
        <w:rPr>
          <w:kern w:val="0"/>
          <w:rtl/>
          <w:lang w:bidi="ar-EG"/>
        </w:rPr>
        <w:t xml:space="preserve"> وطريقة سلوكية تأخذ بيده نحو رضا الله</w:t>
      </w:r>
      <w:r w:rsidR="001D5F3D">
        <w:rPr>
          <w:kern w:val="0"/>
          <w:rtl/>
          <w:lang w:bidi="ar-EG"/>
        </w:rPr>
        <w:t>،</w:t>
      </w:r>
      <w:r w:rsidRPr="003D47FA">
        <w:rPr>
          <w:kern w:val="0"/>
          <w:rtl/>
          <w:lang w:bidi="ar-EG"/>
        </w:rPr>
        <w:t xml:space="preserve"> إنّ </w:t>
      </w:r>
      <w:r w:rsidRPr="003D47FA">
        <w:rPr>
          <w:kern w:val="0"/>
          <w:rtl/>
          <w:lang w:bidi="ar-KW"/>
        </w:rPr>
        <w:t>السلفية نسبة كريمة لأنها نسبة إلى السلف الكرام</w:t>
      </w:r>
      <w:r w:rsidR="001D5F3D">
        <w:rPr>
          <w:kern w:val="0"/>
          <w:rtl/>
          <w:lang w:bidi="ar-KW"/>
        </w:rPr>
        <w:t>،</w:t>
      </w:r>
      <w:r w:rsidRPr="003D47FA">
        <w:rPr>
          <w:kern w:val="0"/>
          <w:rtl/>
          <w:lang w:bidi="ar-KW"/>
        </w:rPr>
        <w:t xml:space="preserve"> وهم أهل القرون الثلاثة الذين شهد لهم رسول الله صلى الله عليه وسلم بالخيرية</w:t>
      </w:r>
      <w:r w:rsidR="001D5F3D">
        <w:rPr>
          <w:kern w:val="0"/>
          <w:rtl/>
          <w:lang w:bidi="ar-KW"/>
        </w:rPr>
        <w:t>،</w:t>
      </w:r>
      <w:r w:rsidRPr="003D47FA">
        <w:rPr>
          <w:kern w:val="0"/>
          <w:rtl/>
          <w:lang w:bidi="ar-KW"/>
        </w:rPr>
        <w:t xml:space="preserve"> فالسلفية الحقة تنتمي إلى هذا السلف الصالح</w:t>
      </w:r>
      <w:r w:rsidR="001D5F3D">
        <w:rPr>
          <w:kern w:val="0"/>
          <w:rtl/>
          <w:lang w:bidi="ar-KW"/>
        </w:rPr>
        <w:t>،</w:t>
      </w:r>
      <w:r w:rsidRPr="003D47FA">
        <w:rPr>
          <w:kern w:val="0"/>
          <w:rtl/>
          <w:lang w:bidi="ar-KW"/>
        </w:rPr>
        <w:t> ولكن السلفية الحقة الأصيلة بريئة من انتساب الوهابية إليها</w:t>
      </w:r>
      <w:r w:rsidR="001D5F3D">
        <w:rPr>
          <w:kern w:val="0"/>
          <w:rtl/>
          <w:lang w:bidi="ar-KW"/>
        </w:rPr>
        <w:t>،</w:t>
      </w:r>
      <w:r w:rsidRPr="003D47FA">
        <w:rPr>
          <w:kern w:val="0"/>
          <w:rtl/>
          <w:lang w:bidi="ar-KW"/>
        </w:rPr>
        <w:t xml:space="preserve"> بل سلفهم الحشوية والمحسمة والخوارج</w:t>
      </w:r>
      <w:r w:rsidR="001D5F3D">
        <w:rPr>
          <w:kern w:val="0"/>
          <w:rtl/>
          <w:lang w:bidi="ar-KW"/>
        </w:rPr>
        <w:t>،</w:t>
      </w:r>
      <w:r w:rsidRPr="003D47FA">
        <w:rPr>
          <w:kern w:val="0"/>
          <w:rtl/>
          <w:lang w:bidi="ar-KW"/>
        </w:rPr>
        <w:t xml:space="preserve"> نسبوا أنفسهم إليها وهي منهم براء</w:t>
      </w:r>
      <w:r w:rsidR="001D5F3D">
        <w:rPr>
          <w:kern w:val="0"/>
          <w:rtl/>
          <w:lang w:bidi="ar-KW"/>
        </w:rPr>
        <w:t>،</w:t>
      </w:r>
      <w:r w:rsidRPr="003D47FA">
        <w:rPr>
          <w:kern w:val="0"/>
          <w:rtl/>
          <w:lang w:bidi="ar-KW"/>
        </w:rPr>
        <w:t xml:space="preserve"> وآفتهم اتباع المتشابهات وترك المحكمات فإنا لله وإنا إليه راجعون</w:t>
      </w:r>
      <w:r w:rsidR="001D5F3D">
        <w:rPr>
          <w:kern w:val="0"/>
          <w:rtl/>
          <w:lang w:bidi="ar-KW"/>
        </w:rPr>
        <w:t>،</w:t>
      </w:r>
      <w:r w:rsidRPr="003D47FA">
        <w:rPr>
          <w:kern w:val="0"/>
          <w:rtl/>
          <w:lang w:bidi="ar-KW"/>
        </w:rPr>
        <w:t xml:space="preserve"> والقاعدة عند أهل التخصص أنّ التيميون المغالون في الشيخ ابن تيمية</w:t>
      </w:r>
      <w:r w:rsidR="001D5F3D">
        <w:rPr>
          <w:kern w:val="0"/>
          <w:rtl/>
          <w:lang w:bidi="ar-KW"/>
        </w:rPr>
        <w:t>،</w:t>
      </w:r>
      <w:r w:rsidRPr="003D47FA">
        <w:rPr>
          <w:kern w:val="0"/>
          <w:rtl/>
          <w:lang w:bidi="ar-KW"/>
        </w:rPr>
        <w:t xml:space="preserve"> والوهابيون المغالون في الشيخ محمد بن عبد الوهاب</w:t>
      </w:r>
      <w:r w:rsidR="001D5F3D">
        <w:rPr>
          <w:kern w:val="0"/>
          <w:rtl/>
          <w:lang w:bidi="ar-KW"/>
        </w:rPr>
        <w:t>،</w:t>
      </w:r>
      <w:r w:rsidRPr="003D47FA">
        <w:rPr>
          <w:kern w:val="0"/>
          <w:rtl/>
          <w:lang w:bidi="ar-KW"/>
        </w:rPr>
        <w:t xml:space="preserve"> ليسوا على منهج السلف الصافي وليسوا على منهج أهل السنّة والجماعة الصحيح الصافي</w:t>
      </w:r>
      <w:r w:rsidR="001D5F3D">
        <w:rPr>
          <w:kern w:val="0"/>
          <w:rtl/>
          <w:lang w:bidi="ar-KW"/>
        </w:rPr>
        <w:t>،</w:t>
      </w:r>
      <w:r w:rsidRPr="003D47FA">
        <w:rPr>
          <w:kern w:val="0"/>
          <w:rtl/>
          <w:lang w:bidi="ar-KW"/>
        </w:rPr>
        <w:t xml:space="preserve"> بل هم عند أهل العلم مزيج مريب من فرق الخروج والحشو</w:t>
      </w:r>
      <w:r w:rsidR="001D5F3D">
        <w:rPr>
          <w:kern w:val="0"/>
          <w:rtl/>
          <w:lang w:bidi="ar-KW"/>
        </w:rPr>
        <w:t>،</w:t>
      </w:r>
      <w:r w:rsidRPr="003D47FA">
        <w:rPr>
          <w:kern w:val="0"/>
          <w:rtl/>
          <w:lang w:bidi="ar-KW"/>
        </w:rPr>
        <w:t xml:space="preserve"> وسياتي تناول تلك الفرقة باسهاب وتفصيل في المباحث التالية</w:t>
      </w:r>
      <w:r w:rsidR="001D5F3D">
        <w:rPr>
          <w:kern w:val="0"/>
          <w:rtl/>
          <w:lang w:bidi="ar-KW"/>
        </w:rPr>
        <w:t>،</w:t>
      </w:r>
      <w:r w:rsidRPr="003D47FA">
        <w:rPr>
          <w:kern w:val="0"/>
          <w:rtl/>
          <w:lang w:bidi="ar-KW"/>
        </w:rPr>
        <w:t xml:space="preserve"> </w:t>
      </w:r>
    </w:p>
    <w:p w14:paraId="48047A13" w14:textId="1C33C55E" w:rsidR="00E9486F" w:rsidRPr="003D47FA" w:rsidRDefault="00E9486F" w:rsidP="00E9486F">
      <w:pPr>
        <w:rPr>
          <w:kern w:val="0"/>
          <w:rtl/>
          <w:lang w:bidi="ar-KW"/>
        </w:rPr>
      </w:pPr>
      <w:r w:rsidRPr="003D47FA">
        <w:rPr>
          <w:bCs/>
          <w:kern w:val="0"/>
          <w:highlight w:val="yellow"/>
          <w:u w:val="single"/>
          <w:rtl/>
        </w:rPr>
        <w:t xml:space="preserve">[تنبيه]: </w:t>
      </w:r>
      <w:r w:rsidRPr="003D47FA">
        <w:rPr>
          <w:bCs/>
          <w:kern w:val="0"/>
          <w:u w:val="single"/>
          <w:rtl/>
        </w:rPr>
        <w:t>أخطر البدع الضالة في زماننا وأشدها خطرا على اهل السنّة والجماعة فرقتان هم الشيعة الإمامية الصفوية</w:t>
      </w:r>
      <w:r w:rsidR="001D5F3D">
        <w:rPr>
          <w:bCs/>
          <w:kern w:val="0"/>
          <w:u w:val="single"/>
          <w:rtl/>
        </w:rPr>
        <w:t>،</w:t>
      </w:r>
      <w:r w:rsidRPr="003D47FA">
        <w:rPr>
          <w:bCs/>
          <w:kern w:val="0"/>
          <w:u w:val="single"/>
          <w:rtl/>
        </w:rPr>
        <w:t xml:space="preserve"> والمتمسلفة التيمية الوهابية ولهذا أفرد لكل واحدة منهما مبحثا مستقلا</w:t>
      </w:r>
      <w:r w:rsidR="001D5F3D">
        <w:rPr>
          <w:bCs/>
          <w:kern w:val="0"/>
          <w:u w:val="single"/>
          <w:rtl/>
        </w:rPr>
        <w:t>،</w:t>
      </w:r>
      <w:r w:rsidRPr="003D47FA">
        <w:rPr>
          <w:bCs/>
          <w:kern w:val="0"/>
          <w:u w:val="single"/>
          <w:rtl/>
        </w:rPr>
        <w:t xml:space="preserve"> و</w:t>
      </w:r>
      <w:r w:rsidRPr="003D47FA">
        <w:rPr>
          <w:kern w:val="0"/>
          <w:rtl/>
          <w:lang w:bidi="ar-KW"/>
        </w:rPr>
        <w:t xml:space="preserve">كل من يتابع العالم الإسلامي اليوم من أهل العلم بالدين يعلم حقيقة إنّ أخطر الفرق على أهل السنّة والجماعة في زماننا المعاصر: فرقتان: </w:t>
      </w:r>
      <w:r w:rsidRPr="003D47FA">
        <w:rPr>
          <w:b/>
          <w:bCs/>
          <w:kern w:val="0"/>
          <w:u w:val="single"/>
          <w:rtl/>
          <w:lang w:bidi="ar-KW"/>
        </w:rPr>
        <w:t>(الفرقة الأولى):</w:t>
      </w:r>
      <w:r w:rsidRPr="003D47FA">
        <w:rPr>
          <w:kern w:val="0"/>
          <w:rtl/>
          <w:lang w:bidi="ar-KW"/>
        </w:rPr>
        <w:t xml:space="preserve"> هم الإمامية الصفوية الخمينية الاثني عشرية</w:t>
      </w:r>
      <w:r w:rsidR="001D5F3D">
        <w:rPr>
          <w:kern w:val="0"/>
          <w:rtl/>
          <w:lang w:bidi="ar-KW"/>
        </w:rPr>
        <w:t>،</w:t>
      </w:r>
      <w:r w:rsidRPr="003D47FA">
        <w:rPr>
          <w:kern w:val="0"/>
          <w:rtl/>
          <w:lang w:bidi="ar-KW"/>
        </w:rPr>
        <w:t xml:space="preserve"> و </w:t>
      </w:r>
      <w:r w:rsidRPr="003D47FA">
        <w:rPr>
          <w:b/>
          <w:bCs/>
          <w:kern w:val="0"/>
          <w:u w:val="single"/>
          <w:rtl/>
          <w:lang w:bidi="ar-KW"/>
        </w:rPr>
        <w:t>(الفرقة الثانية):</w:t>
      </w:r>
      <w:r w:rsidRPr="003D47FA">
        <w:rPr>
          <w:kern w:val="0"/>
          <w:rtl/>
          <w:lang w:bidi="ar-KW"/>
        </w:rPr>
        <w:t xml:space="preserve"> هم الوهابية التيمية السلفية</w:t>
      </w:r>
      <w:r w:rsidR="001D5F3D">
        <w:rPr>
          <w:kern w:val="0"/>
          <w:rtl/>
          <w:lang w:bidi="ar-KW"/>
        </w:rPr>
        <w:t>،</w:t>
      </w:r>
      <w:r w:rsidRPr="003D47FA">
        <w:rPr>
          <w:kern w:val="0"/>
          <w:rtl/>
          <w:lang w:bidi="ar-KW"/>
        </w:rPr>
        <w:t xml:space="preserve"> وتكمن خطورة هاتين الفرقتين أنّ الأولى تتمسح في حب آل البيت وتدلس على المسلمين بهم</w:t>
      </w:r>
      <w:r w:rsidR="001D5F3D">
        <w:rPr>
          <w:kern w:val="0"/>
          <w:rtl/>
          <w:lang w:bidi="ar-KW"/>
        </w:rPr>
        <w:t>،</w:t>
      </w:r>
      <w:r w:rsidRPr="003D47FA">
        <w:rPr>
          <w:kern w:val="0"/>
          <w:rtl/>
          <w:lang w:bidi="ar-KW"/>
        </w:rPr>
        <w:t xml:space="preserve"> وآل البيت منهم براء</w:t>
      </w:r>
      <w:r w:rsidR="001D5F3D">
        <w:rPr>
          <w:kern w:val="0"/>
          <w:rtl/>
          <w:lang w:bidi="ar-KW"/>
        </w:rPr>
        <w:t>،</w:t>
      </w:r>
      <w:r w:rsidRPr="003D47FA">
        <w:rPr>
          <w:kern w:val="0"/>
          <w:rtl/>
          <w:lang w:bidi="ar-KW"/>
        </w:rPr>
        <w:t xml:space="preserve"> والفرقة الثانية تتمسح في السلف الكرام وتدلس على المسلمين بهم</w:t>
      </w:r>
      <w:r w:rsidR="001D5F3D">
        <w:rPr>
          <w:kern w:val="0"/>
          <w:rtl/>
          <w:lang w:bidi="ar-KW"/>
        </w:rPr>
        <w:t>،</w:t>
      </w:r>
      <w:r w:rsidRPr="003D47FA">
        <w:rPr>
          <w:kern w:val="0"/>
          <w:rtl/>
          <w:lang w:bidi="ar-KW"/>
        </w:rPr>
        <w:t xml:space="preserve"> والسلف الكرام منهم براء</w:t>
      </w:r>
      <w:r w:rsidR="001D5F3D">
        <w:rPr>
          <w:kern w:val="0"/>
          <w:rtl/>
          <w:lang w:bidi="ar-KW"/>
        </w:rPr>
        <w:t>،</w:t>
      </w:r>
      <w:r w:rsidRPr="003D47FA">
        <w:rPr>
          <w:kern w:val="0"/>
          <w:rtl/>
          <w:lang w:bidi="ar-KW"/>
        </w:rPr>
        <w:t xml:space="preserve"> وهاتان الفرقتان هما بحق أخطر الفرق المعاصرة على أهل الإسلام</w:t>
      </w:r>
      <w:r w:rsidR="001D5F3D">
        <w:rPr>
          <w:kern w:val="0"/>
          <w:rtl/>
          <w:lang w:bidi="ar-KW"/>
        </w:rPr>
        <w:t>،</w:t>
      </w:r>
      <w:r w:rsidRPr="003D47FA">
        <w:rPr>
          <w:kern w:val="0"/>
          <w:rtl/>
          <w:lang w:bidi="ar-KW"/>
        </w:rPr>
        <w:t xml:space="preserve"> فلولا الروافض الصفويين لكانت أوروبا اليوم على دين الإسلام لا تعرف دينا غيره</w:t>
      </w:r>
      <w:r w:rsidR="001D5F3D">
        <w:rPr>
          <w:kern w:val="0"/>
          <w:rtl/>
          <w:lang w:bidi="ar-KW"/>
        </w:rPr>
        <w:t>،</w:t>
      </w:r>
      <w:r w:rsidRPr="003D47FA">
        <w:rPr>
          <w:kern w:val="0"/>
          <w:rtl/>
          <w:lang w:bidi="ar-KW"/>
        </w:rPr>
        <w:t xml:space="preserve"> ولولا الوهابيين وبدعهم وضلالاتهم من الحشو والتجسيم والغلو في التكفير والتبديع والتضليل ومحاربة التخصصات الإسلامية في شتى علوم الدين</w:t>
      </w:r>
      <w:r w:rsidR="001D5F3D">
        <w:rPr>
          <w:kern w:val="0"/>
          <w:rtl/>
          <w:lang w:bidi="ar-KW"/>
        </w:rPr>
        <w:t>،</w:t>
      </w:r>
      <w:r w:rsidRPr="003D47FA">
        <w:rPr>
          <w:kern w:val="0"/>
          <w:rtl/>
          <w:lang w:bidi="ar-KW"/>
        </w:rPr>
        <w:t xml:space="preserve"> وطرحهم الموازي لدين الإسلام الحق في كل أبواب الدين والعلم</w:t>
      </w:r>
      <w:r w:rsidR="001D5F3D">
        <w:rPr>
          <w:kern w:val="0"/>
          <w:rtl/>
          <w:lang w:bidi="ar-KW"/>
        </w:rPr>
        <w:t>،</w:t>
      </w:r>
      <w:r w:rsidRPr="003D47FA">
        <w:rPr>
          <w:kern w:val="0"/>
          <w:rtl/>
          <w:lang w:bidi="ar-KW"/>
        </w:rPr>
        <w:t xml:space="preserve"> لكانت الامة الإسلامية اليوم على منهجية علمية واحدة تخترم أهل التخصص وتتفرع لنشر الدين وحمل تكاليف الدعوة والأمانة</w:t>
      </w:r>
      <w:r w:rsidR="001D5F3D">
        <w:rPr>
          <w:kern w:val="0"/>
          <w:rtl/>
          <w:lang w:bidi="ar-KW"/>
        </w:rPr>
        <w:t>،</w:t>
      </w:r>
      <w:r w:rsidRPr="003D47FA">
        <w:rPr>
          <w:kern w:val="0"/>
          <w:rtl/>
          <w:lang w:bidi="ar-KW"/>
        </w:rPr>
        <w:t xml:space="preserve"> ولهذا أفردت للفرقتين فصلين من فصول الكتاب من أجل استيفاء بدع وضلالات هاتين الفرقتين</w:t>
      </w:r>
      <w:r w:rsidR="001D5F3D">
        <w:rPr>
          <w:kern w:val="0"/>
          <w:rtl/>
          <w:lang w:bidi="ar-KW"/>
        </w:rPr>
        <w:t>،</w:t>
      </w:r>
      <w:r w:rsidRPr="003D47FA">
        <w:rPr>
          <w:kern w:val="0"/>
          <w:rtl/>
          <w:lang w:bidi="ar-KW"/>
        </w:rPr>
        <w:t xml:space="preserve"> اللتين تنتسبا إلى الإسلام وهما اضر الفرق على الإسلام وأهله ولولاهما بعد قدر الله تعالى لكانت الأرض كلها إلا قليلا تنتسب إلى الإسلام فإنّا لله وإنّا إليه راجعون</w:t>
      </w:r>
      <w:r w:rsidR="001D5F3D">
        <w:rPr>
          <w:kern w:val="0"/>
          <w:rtl/>
          <w:lang w:bidi="ar-KW"/>
        </w:rPr>
        <w:t>،</w:t>
      </w:r>
      <w:r w:rsidRPr="003D47FA">
        <w:rPr>
          <w:kern w:val="0"/>
          <w:rtl/>
          <w:lang w:bidi="ar-KW"/>
        </w:rPr>
        <w:t xml:space="preserve"> وسأتناول بمشيئة الله كلا الفرقتين في مبحثين</w:t>
      </w:r>
      <w:r w:rsidR="001D5F3D">
        <w:rPr>
          <w:kern w:val="0"/>
          <w:rtl/>
          <w:lang w:bidi="ar-KW"/>
        </w:rPr>
        <w:t>،</w:t>
      </w:r>
      <w:r w:rsidRPr="003D47FA">
        <w:rPr>
          <w:kern w:val="0"/>
          <w:rtl/>
          <w:lang w:bidi="ar-KW"/>
        </w:rPr>
        <w:t xml:space="preserve"> المبحث الأول: هذه هي الإمامية الاثني عشرية في زماننا</w:t>
      </w:r>
      <w:r w:rsidR="001D5F3D">
        <w:rPr>
          <w:kern w:val="0"/>
          <w:rtl/>
          <w:lang w:bidi="ar-KW"/>
        </w:rPr>
        <w:t>،</w:t>
      </w:r>
      <w:r w:rsidRPr="003D47FA">
        <w:rPr>
          <w:kern w:val="0"/>
          <w:rtl/>
          <w:lang w:bidi="ar-KW"/>
        </w:rPr>
        <w:t xml:space="preserve"> والمبحث الثاني: الوهابية وقرن الشيطان والدين الموازي</w:t>
      </w:r>
      <w:r w:rsidR="001D5F3D">
        <w:rPr>
          <w:kern w:val="0"/>
          <w:rtl/>
          <w:lang w:bidi="ar-KW"/>
        </w:rPr>
        <w:t>،</w:t>
      </w:r>
      <w:r w:rsidRPr="003D47FA">
        <w:rPr>
          <w:kern w:val="0"/>
          <w:rtl/>
          <w:lang w:bidi="ar-KW"/>
        </w:rPr>
        <w:t xml:space="preserve"> </w:t>
      </w:r>
    </w:p>
    <w:p w14:paraId="6ECBF860" w14:textId="77777777" w:rsidR="00E9486F" w:rsidRPr="003D47FA" w:rsidRDefault="00E9486F" w:rsidP="00E9486F">
      <w:pPr>
        <w:jc w:val="center"/>
        <w:rPr>
          <w:kern w:val="0"/>
          <w:rtl/>
          <w:lang w:bidi="ar-KW"/>
        </w:rPr>
      </w:pPr>
      <w:r w:rsidRPr="003D47FA">
        <w:rPr>
          <w:kern w:val="0"/>
          <w:rtl/>
          <w:lang w:bidi="ar-KW"/>
        </w:rPr>
        <w:t>***</w:t>
      </w:r>
    </w:p>
    <w:p w14:paraId="1FE44C2C" w14:textId="77777777" w:rsidR="00E9486F" w:rsidRPr="003D47FA" w:rsidRDefault="00E9486F" w:rsidP="00E9486F">
      <w:pPr>
        <w:rPr>
          <w:kern w:val="0"/>
          <w:rtl/>
          <w:lang w:bidi="ar-KW"/>
        </w:rPr>
      </w:pPr>
    </w:p>
    <w:p w14:paraId="144AF1BA" w14:textId="77777777" w:rsidR="00E9486F" w:rsidRPr="003D47FA" w:rsidRDefault="00E9486F" w:rsidP="00E9486F">
      <w:pPr>
        <w:pStyle w:val="a3"/>
        <w:jc w:val="center"/>
        <w:rPr>
          <w:sz w:val="36"/>
          <w:szCs w:val="36"/>
          <w:highlight w:val="yellow"/>
          <w:u w:val="single"/>
          <w:rtl/>
        </w:rPr>
      </w:pPr>
    </w:p>
    <w:p w14:paraId="1A2839D3" w14:textId="5586F1F5" w:rsidR="00E9486F" w:rsidRPr="003D47FA" w:rsidRDefault="00E9486F" w:rsidP="00E9486F">
      <w:pPr>
        <w:pStyle w:val="a3"/>
        <w:jc w:val="center"/>
        <w:rPr>
          <w:sz w:val="36"/>
          <w:szCs w:val="36"/>
          <w:u w:val="single"/>
          <w:rtl/>
        </w:rPr>
      </w:pPr>
      <w:r w:rsidRPr="003D47FA">
        <w:rPr>
          <w:sz w:val="36"/>
          <w:szCs w:val="36"/>
          <w:highlight w:val="yellow"/>
          <w:u w:val="single"/>
          <w:rtl/>
        </w:rPr>
        <w:t xml:space="preserve">المبحث </w:t>
      </w:r>
      <w:r w:rsidR="00FD75C5">
        <w:rPr>
          <w:rFonts w:hint="cs"/>
          <w:sz w:val="36"/>
          <w:szCs w:val="36"/>
          <w:highlight w:val="yellow"/>
          <w:u w:val="single"/>
          <w:rtl/>
        </w:rPr>
        <w:t>الثالث</w:t>
      </w:r>
      <w:r w:rsidRPr="003D47FA">
        <w:rPr>
          <w:sz w:val="36"/>
          <w:szCs w:val="36"/>
          <w:highlight w:val="yellow"/>
          <w:u w:val="single"/>
          <w:rtl/>
        </w:rPr>
        <w:t>:</w:t>
      </w:r>
    </w:p>
    <w:p w14:paraId="6EFE4729" w14:textId="48584DFD" w:rsidR="00FD75C5" w:rsidRDefault="00FD75C5" w:rsidP="00E9486F">
      <w:pPr>
        <w:pStyle w:val="a3"/>
        <w:jc w:val="center"/>
        <w:rPr>
          <w:sz w:val="36"/>
          <w:szCs w:val="36"/>
          <w:highlight w:val="yellow"/>
          <w:u w:val="single"/>
          <w:rtl/>
        </w:rPr>
      </w:pPr>
      <w:r>
        <w:rPr>
          <w:rFonts w:hint="cs"/>
          <w:sz w:val="36"/>
          <w:szCs w:val="36"/>
          <w:highlight w:val="yellow"/>
          <w:u w:val="single"/>
          <w:rtl/>
        </w:rPr>
        <w:t>أصول البدع الضالة عند الإمامية الصفوية المعاصرة</w:t>
      </w:r>
    </w:p>
    <w:p w14:paraId="5290DCAF" w14:textId="77777777" w:rsidR="00E9486F" w:rsidRPr="003D47FA" w:rsidRDefault="00E9486F" w:rsidP="00E9486F">
      <w:pPr>
        <w:pStyle w:val="a3"/>
        <w:jc w:val="center"/>
        <w:rPr>
          <w:sz w:val="36"/>
          <w:szCs w:val="36"/>
          <w:u w:val="single"/>
          <w:rtl/>
        </w:rPr>
      </w:pPr>
    </w:p>
    <w:p w14:paraId="75D3EDC4" w14:textId="77777777" w:rsidR="00FD75C5" w:rsidRDefault="00FD75C5" w:rsidP="00E9486F">
      <w:pPr>
        <w:rPr>
          <w:rtl/>
        </w:rPr>
      </w:pPr>
    </w:p>
    <w:p w14:paraId="1A6F0197" w14:textId="7EB4B6C0" w:rsidR="00E9486F" w:rsidRPr="003D47FA" w:rsidRDefault="00E9486F" w:rsidP="00E9486F">
      <w:pPr>
        <w:rPr>
          <w:rtl/>
        </w:rPr>
      </w:pPr>
      <w:r w:rsidRPr="003D47FA">
        <w:rPr>
          <w:rtl/>
        </w:rPr>
        <w:t>ويشتمل على تلك المفاتيح: (1) اعتقادات الرافضة الصفوية في باب الإيمان والكفر</w:t>
      </w:r>
      <w:r w:rsidR="001D5F3D">
        <w:rPr>
          <w:rtl/>
        </w:rPr>
        <w:t>،</w:t>
      </w:r>
      <w:r w:rsidRPr="003D47FA">
        <w:rPr>
          <w:rtl/>
        </w:rPr>
        <w:t xml:space="preserve"> (2) تكفير الروافض لأهل السنة والجماعة واعتبار نجاستهم وانهم حلال الدم والمال والعرض</w:t>
      </w:r>
      <w:r w:rsidR="001D5F3D">
        <w:rPr>
          <w:rtl/>
        </w:rPr>
        <w:t>،</w:t>
      </w:r>
      <w:r w:rsidRPr="003D47FA">
        <w:rPr>
          <w:rtl/>
        </w:rPr>
        <w:t xml:space="preserve"> (3) مغالاة الروافض الصفوية في الإمامة وجعلها الأساس الأعظم الذي يبنى عليه دين الإسلام</w:t>
      </w:r>
      <w:r w:rsidR="001D5F3D">
        <w:rPr>
          <w:rtl/>
        </w:rPr>
        <w:t>،</w:t>
      </w:r>
      <w:r w:rsidRPr="003D47FA">
        <w:rPr>
          <w:rtl/>
        </w:rPr>
        <w:t xml:space="preserve"> (4) مغالاة الروافض الصفوية في الإمام علي والأئمة من أولاده الذين اختاروهم للإمامة</w:t>
      </w:r>
      <w:r w:rsidR="001D5F3D">
        <w:rPr>
          <w:rtl/>
        </w:rPr>
        <w:t>،</w:t>
      </w:r>
      <w:r w:rsidRPr="003D47FA">
        <w:rPr>
          <w:rtl/>
        </w:rPr>
        <w:t xml:space="preserve"> (5) بُغض الروافض الصفوية للصحابة والانتقاص من قدرهم وتكفيرهم وسبهم ولعنهم</w:t>
      </w:r>
      <w:r w:rsidR="001D5F3D">
        <w:rPr>
          <w:rtl/>
        </w:rPr>
        <w:t>،</w:t>
      </w:r>
      <w:r w:rsidRPr="003D47FA">
        <w:rPr>
          <w:rtl/>
        </w:rPr>
        <w:t xml:space="preserve"> (6) الروافض الصفوية يبغضون الكثير من آل بيت النبي صلى الله عليه وآله وسلم</w:t>
      </w:r>
      <w:r w:rsidR="001D5F3D">
        <w:rPr>
          <w:rtl/>
        </w:rPr>
        <w:t>،</w:t>
      </w:r>
      <w:r w:rsidRPr="003D47FA">
        <w:rPr>
          <w:rtl/>
        </w:rPr>
        <w:t xml:space="preserve"> (7) الروافض الصفوية والتشكيك في حفظ وصيانة القرآن الكريم</w:t>
      </w:r>
      <w:r w:rsidR="001D5F3D">
        <w:rPr>
          <w:rtl/>
        </w:rPr>
        <w:t>،</w:t>
      </w:r>
      <w:r w:rsidRPr="003D47FA">
        <w:rPr>
          <w:rtl/>
        </w:rPr>
        <w:t xml:space="preserve"> (8) الروافض الصفوية وإنكار السنة النبوية الكريمة</w:t>
      </w:r>
      <w:r w:rsidR="001D5F3D">
        <w:rPr>
          <w:rtl/>
        </w:rPr>
        <w:t>،</w:t>
      </w:r>
      <w:r w:rsidRPr="003D47FA">
        <w:rPr>
          <w:rtl/>
        </w:rPr>
        <w:t xml:space="preserve"> (9) الروافض الصفوية والغلو في الاعتقادات</w:t>
      </w:r>
      <w:r w:rsidR="001D5F3D">
        <w:rPr>
          <w:rtl/>
        </w:rPr>
        <w:t>،</w:t>
      </w:r>
      <w:r w:rsidRPr="003D47FA">
        <w:rPr>
          <w:rtl/>
        </w:rPr>
        <w:t xml:space="preserve"> والغلو في الأعمال</w:t>
      </w:r>
      <w:r w:rsidR="001D5F3D">
        <w:rPr>
          <w:rtl/>
        </w:rPr>
        <w:t>،</w:t>
      </w:r>
      <w:r w:rsidRPr="003D47FA">
        <w:rPr>
          <w:rtl/>
        </w:rPr>
        <w:t xml:space="preserve"> (10) وقوع الرافضة الصفوية في مسالك الكفر بفتحهم التفسير الباطني للقرآن الكريم</w:t>
      </w:r>
      <w:r w:rsidR="001D5F3D">
        <w:rPr>
          <w:rtl/>
        </w:rPr>
        <w:t>،</w:t>
      </w:r>
      <w:r w:rsidRPr="003D47FA">
        <w:rPr>
          <w:rtl/>
        </w:rPr>
        <w:t xml:space="preserve"> (11) الرافضة الصفوية وعقائد اليهود (البداء والرجعة)</w:t>
      </w:r>
      <w:r w:rsidR="001D5F3D">
        <w:rPr>
          <w:rtl/>
        </w:rPr>
        <w:t>،</w:t>
      </w:r>
      <w:r w:rsidRPr="003D47FA">
        <w:rPr>
          <w:rtl/>
        </w:rPr>
        <w:t xml:space="preserve"> (12) الرافضة الصفوية والفاحشة في صورة المتعة</w:t>
      </w:r>
      <w:r w:rsidR="001D5F3D">
        <w:rPr>
          <w:rtl/>
        </w:rPr>
        <w:t>،</w:t>
      </w:r>
      <w:r w:rsidRPr="003D47FA">
        <w:rPr>
          <w:rtl/>
        </w:rPr>
        <w:t xml:space="preserve"> (13) الرافضة الصفوية والكذب في صورة التقية</w:t>
      </w:r>
      <w:r w:rsidR="001D5F3D">
        <w:rPr>
          <w:rtl/>
        </w:rPr>
        <w:t>،</w:t>
      </w:r>
      <w:r w:rsidRPr="003D47FA">
        <w:rPr>
          <w:rtl/>
        </w:rPr>
        <w:t xml:space="preserve"> (14) وقوع الرافضة الصفوية في مسالك التدسية وسوء الأخلاق</w:t>
      </w:r>
    </w:p>
    <w:p w14:paraId="2F9CB36E" w14:textId="77777777" w:rsidR="00E9486F" w:rsidRPr="003D47FA" w:rsidRDefault="00E9486F" w:rsidP="00E9486F">
      <w:pPr>
        <w:jc w:val="center"/>
        <w:rPr>
          <w:rtl/>
        </w:rPr>
      </w:pPr>
      <w:r w:rsidRPr="003D47FA">
        <w:rPr>
          <w:rtl/>
        </w:rPr>
        <w:t>***</w:t>
      </w:r>
    </w:p>
    <w:p w14:paraId="302EDFF0" w14:textId="3FF8E78F" w:rsidR="00E9486F" w:rsidRPr="003D47FA" w:rsidRDefault="00E9486F" w:rsidP="00E9486F">
      <w:pPr>
        <w:rPr>
          <w:rtl/>
        </w:rPr>
      </w:pPr>
      <w:r w:rsidRPr="003D47FA">
        <w:rPr>
          <w:b/>
          <w:bCs/>
          <w:kern w:val="0"/>
          <w:sz w:val="32"/>
          <w:szCs w:val="32"/>
          <w:highlight w:val="yellow"/>
          <w:u w:val="single"/>
          <w:rtl/>
        </w:rPr>
        <w:t>[المفتاح الاول]</w:t>
      </w:r>
      <w:r w:rsidRPr="003D47FA">
        <w:rPr>
          <w:b/>
          <w:bCs/>
          <w:kern w:val="0"/>
          <w:sz w:val="32"/>
          <w:szCs w:val="32"/>
          <w:u w:val="single"/>
          <w:rtl/>
        </w:rPr>
        <w:t>:</w:t>
      </w:r>
      <w:r w:rsidRPr="003D47FA">
        <w:rPr>
          <w:b/>
          <w:bCs/>
          <w:kern w:val="0"/>
          <w:rtl/>
        </w:rPr>
        <w:t xml:space="preserve"> </w:t>
      </w:r>
      <w:r w:rsidRPr="003D47FA">
        <w:rPr>
          <w:rtl/>
        </w:rPr>
        <w:t>اعتقادات الرافضة في باب الإيمان والكفر:</w:t>
      </w:r>
      <w:r w:rsidR="00745F9B">
        <w:rPr>
          <w:rtl/>
        </w:rPr>
        <w:t xml:space="preserve"> </w:t>
      </w:r>
      <w:r w:rsidRPr="003D47FA">
        <w:rPr>
          <w:rtl/>
        </w:rPr>
        <w:t>[1] اتصفت الرافضة في باب الإيمان والكفر بأشر ما اتصفت به الفرق الضالة سواء الغالية منها والجافية</w:t>
      </w:r>
      <w:r w:rsidR="001D5F3D">
        <w:rPr>
          <w:rtl/>
        </w:rPr>
        <w:t>،</w:t>
      </w:r>
      <w:r w:rsidRPr="003D47FA">
        <w:rPr>
          <w:rtl/>
        </w:rPr>
        <w:t xml:space="preserve"> وسواء المفرطة منها والمفرطة</w:t>
      </w:r>
      <w:r w:rsidR="001D5F3D">
        <w:rPr>
          <w:rtl/>
        </w:rPr>
        <w:t>،</w:t>
      </w:r>
      <w:r w:rsidRPr="003D47FA">
        <w:rPr>
          <w:rtl/>
        </w:rPr>
        <w:t xml:space="preserve"> فهو خوارج على كافة أهل القبلة يكفرون كل من لم يكن على نفس غلوهم</w:t>
      </w:r>
      <w:r w:rsidR="001D5F3D">
        <w:rPr>
          <w:rtl/>
        </w:rPr>
        <w:t>،</w:t>
      </w:r>
      <w:r w:rsidRPr="003D47FA">
        <w:rPr>
          <w:rtl/>
        </w:rPr>
        <w:t xml:space="preserve"> وهم غلاة المرجئة على بعضهم البعض فيكفي المرء للنجاة الإقرار بالأئمة الاثنى عشر ويكفي المرء المحبة لنيل الدرجات العلا ولا يلزم من ذلك لا صلاة ولا صيام ولا غيره</w:t>
      </w:r>
      <w:r w:rsidR="001D5F3D">
        <w:rPr>
          <w:rtl/>
        </w:rPr>
        <w:t>،</w:t>
      </w:r>
      <w:r w:rsidRPr="003D47FA">
        <w:rPr>
          <w:rtl/>
        </w:rPr>
        <w:t xml:space="preserve"> </w:t>
      </w:r>
      <w:r w:rsidRPr="003D47FA">
        <w:rPr>
          <w:b/>
          <w:bCs/>
          <w:rtl/>
        </w:rPr>
        <w:t>ففي باب الغلو والخروج وتكفير أهل القبلة: يقول رئيس محدثيهم محمد بن علي بن بابويه القمى</w:t>
      </w:r>
      <w:r w:rsidRPr="003D47FA">
        <w:rPr>
          <w:rtl/>
        </w:rPr>
        <w:t xml:space="preserve">: " واعتقادنا فيمن جحد إمامة أمير المؤمنين علي بن أبي طالب </w:t>
      </w:r>
      <w:r w:rsidRPr="003D47FA">
        <w:t>–</w:t>
      </w:r>
      <w:r w:rsidRPr="003D47FA">
        <w:rPr>
          <w:rtl/>
        </w:rPr>
        <w:t xml:space="preserve"> عليه السلام </w:t>
      </w:r>
      <w:r w:rsidRPr="003D47FA">
        <w:t>–</w:t>
      </w:r>
      <w:r w:rsidRPr="003D47FA">
        <w:rPr>
          <w:rtl/>
        </w:rPr>
        <w:t xml:space="preserve"> والأئمة من بعدهم </w:t>
      </w:r>
      <w:r w:rsidRPr="003D47FA">
        <w:t>–</w:t>
      </w:r>
      <w:r w:rsidRPr="003D47FA">
        <w:rPr>
          <w:rtl/>
        </w:rPr>
        <w:t xml:space="preserve"> عليهم السلام </w:t>
      </w:r>
      <w:r w:rsidRPr="003D47FA">
        <w:t>–</w:t>
      </w:r>
      <w:r w:rsidR="00AB6BA0">
        <w:rPr>
          <w:rtl/>
        </w:rPr>
        <w:t xml:space="preserve"> أنه </w:t>
      </w:r>
      <w:r w:rsidRPr="003D47FA">
        <w:rPr>
          <w:rtl/>
        </w:rPr>
        <w:t>كمن جحد نبوة جميع الأنبياء واعتقادنا فيمن أقر بأمير المؤمنين وأنكر واحداً من بعده من الأئمة</w:t>
      </w:r>
      <w:r w:rsidR="00AB6BA0">
        <w:rPr>
          <w:rtl/>
        </w:rPr>
        <w:t xml:space="preserve"> أنه </w:t>
      </w:r>
      <w:r w:rsidRPr="003D47FA">
        <w:rPr>
          <w:rtl/>
        </w:rPr>
        <w:t>بمنزلة من أقر بجميع الأنبياء وانكر نبينا محمد صلى الله عليه وآله" أهـ [رسالة الاعتقادات لابن بابويه القمي ص 103 ط</w:t>
      </w:r>
      <w:r w:rsidR="00F76F50">
        <w:rPr>
          <w:rtl/>
        </w:rPr>
        <w:t>،</w:t>
      </w:r>
      <w:r w:rsidRPr="003D47FA">
        <w:rPr>
          <w:rtl/>
        </w:rPr>
        <w:t xml:space="preserve"> مركز نشر الكتاب إيران]</w:t>
      </w:r>
      <w:r w:rsidR="001D5F3D">
        <w:rPr>
          <w:rtl/>
        </w:rPr>
        <w:t>،</w:t>
      </w:r>
      <w:r w:rsidRPr="003D47FA">
        <w:rPr>
          <w:rtl/>
        </w:rPr>
        <w:t xml:space="preserve"> </w:t>
      </w:r>
      <w:r w:rsidRPr="003D47FA">
        <w:rPr>
          <w:b/>
          <w:bCs/>
          <w:rtl/>
        </w:rPr>
        <w:t>ويقول شيخهم يوسف البحراني:</w:t>
      </w:r>
      <w:r w:rsidRPr="003D47FA">
        <w:rPr>
          <w:rtl/>
        </w:rPr>
        <w:t xml:space="preserve"> " وليت شعرى أي فرق بين من كفر بالله سبحانه وتعالى ورسوله وبين من كفر بالأئمة عليهم السلام مع ثبوت كون الإمامه من أصول الدين " أهـ [الحدائق الناضرة ج18 / 153 ط</w:t>
      </w:r>
      <w:r w:rsidR="001D5F3D">
        <w:rPr>
          <w:rtl/>
        </w:rPr>
        <w:t>،</w:t>
      </w:r>
      <w:r w:rsidRPr="003D47FA">
        <w:rPr>
          <w:rtl/>
        </w:rPr>
        <w:t xml:space="preserve"> دار الأضواء]</w:t>
      </w:r>
      <w:r w:rsidR="001D5F3D">
        <w:rPr>
          <w:rtl/>
        </w:rPr>
        <w:t>،</w:t>
      </w:r>
      <w:r w:rsidRPr="003D47FA">
        <w:rPr>
          <w:rtl/>
        </w:rPr>
        <w:t xml:space="preserve"> والغلو في كلامه واضح لا يحتاج إلى تعليق</w:t>
      </w:r>
      <w:r w:rsidR="001D5F3D">
        <w:rPr>
          <w:rtl/>
        </w:rPr>
        <w:t>،</w:t>
      </w:r>
      <w:r w:rsidRPr="003D47FA">
        <w:rPr>
          <w:rtl/>
        </w:rPr>
        <w:t xml:space="preserve"> ثم من الذي جعل الإمام من أصول الدين فهل أتت آية واحدة من كتاب الله عز وجل والذي تولى بيان الأصول تثبت أن الإمام أصل من أصول الدين</w:t>
      </w:r>
      <w:r w:rsidR="001D5F3D">
        <w:rPr>
          <w:rtl/>
        </w:rPr>
        <w:t>،</w:t>
      </w:r>
      <w:r w:rsidRPr="003D47FA">
        <w:rPr>
          <w:rtl/>
        </w:rPr>
        <w:t xml:space="preserve"> سبحانك هذا غلو في الدين عظيم</w:t>
      </w:r>
      <w:r w:rsidR="001D5F3D">
        <w:rPr>
          <w:rtl/>
        </w:rPr>
        <w:t>،</w:t>
      </w:r>
      <w:r w:rsidRPr="003D47FA">
        <w:rPr>
          <w:rtl/>
        </w:rPr>
        <w:t xml:space="preserve"> </w:t>
      </w:r>
      <w:r w:rsidRPr="003D47FA">
        <w:rPr>
          <w:b/>
          <w:bCs/>
          <w:rtl/>
        </w:rPr>
        <w:t>ويقول آيتهم العظمى الخميني:</w:t>
      </w:r>
      <w:r w:rsidRPr="003D47FA">
        <w:rPr>
          <w:rtl/>
        </w:rPr>
        <w:t xml:space="preserve"> " الإيمان لا يحصل إلا بواسطة ولاية علىّ وأوصيائه من المعصومين الطاهرين عليهم السلام</w:t>
      </w:r>
      <w:r w:rsidR="001D5F3D">
        <w:rPr>
          <w:rtl/>
        </w:rPr>
        <w:t>،</w:t>
      </w:r>
      <w:r w:rsidRPr="003D47FA">
        <w:rPr>
          <w:rtl/>
        </w:rPr>
        <w:t xml:space="preserve"> بل لا يقبل الإيمان بالله ورسوله من دون الولاية " أهــ [الأربعون حديثاً ص 511 ط</w:t>
      </w:r>
      <w:r w:rsidR="00F76F50">
        <w:rPr>
          <w:rtl/>
        </w:rPr>
        <w:t>،</w:t>
      </w:r>
      <w:r w:rsidRPr="003D47FA">
        <w:rPr>
          <w:rtl/>
        </w:rPr>
        <w:t xml:space="preserve"> دار التعارف]</w:t>
      </w:r>
      <w:r w:rsidR="001D5F3D">
        <w:rPr>
          <w:rtl/>
        </w:rPr>
        <w:t>،</w:t>
      </w:r>
      <w:r w:rsidRPr="003D47FA">
        <w:rPr>
          <w:rtl/>
        </w:rPr>
        <w:t xml:space="preserve"> </w:t>
      </w:r>
      <w:r w:rsidRPr="003D47FA">
        <w:rPr>
          <w:b/>
          <w:bCs/>
          <w:rtl/>
        </w:rPr>
        <w:t>ويقول علامتهم المفيد:</w:t>
      </w:r>
      <w:r w:rsidRPr="003D47FA">
        <w:rPr>
          <w:rtl/>
        </w:rPr>
        <w:t xml:space="preserve"> " اتفقت الإمامية على أن منكر إمامة أحد من الأئمة وجحد ما أوجبه الله تعالى: له من فرض الطاعة فهو كافر قال مستحق للخلود في النار " أهـ [نقله عنه المجلس في بحار الأنوار ج 23 / 391]</w:t>
      </w:r>
      <w:r w:rsidR="001D5F3D">
        <w:rPr>
          <w:rtl/>
        </w:rPr>
        <w:t>،</w:t>
      </w:r>
      <w:r w:rsidRPr="003D47FA">
        <w:rPr>
          <w:rtl/>
        </w:rPr>
        <w:t xml:space="preserve"> </w:t>
      </w:r>
      <w:r w:rsidRPr="003D47FA">
        <w:rPr>
          <w:b/>
          <w:bCs/>
          <w:rtl/>
        </w:rPr>
        <w:t>[2] تكفير الروافض لأهل السنة والجماعة واعتبار نجاستهم وانهم حلال الدم والمال والعرض:</w:t>
      </w:r>
      <w:r w:rsidRPr="003D47FA">
        <w:rPr>
          <w:rtl/>
        </w:rPr>
        <w:t xml:space="preserve"> وتكفيرهم لأهل السنّة أشد من تكفيرهم لليهود والنصارى وأشد من تكفيرهم لسائر طوائف المسلمين الذين لا يؤمنون بعقائدهم في الأئمة</w:t>
      </w:r>
      <w:r w:rsidR="001D5F3D">
        <w:rPr>
          <w:rtl/>
        </w:rPr>
        <w:t>،</w:t>
      </w:r>
      <w:r w:rsidRPr="003D47FA">
        <w:rPr>
          <w:rtl/>
        </w:rPr>
        <w:t xml:space="preserve"> وهم يسمون أهل السنة النواصب ثم يستحلون بهذا اللقب دماءهم وأموالهم ويحكمون عليهن بالكفر الأكبر والخلود الأبدي في النار ابتداءً من سيدنا أبي بكر وعمر وعثمان وغيرهم من الصحابة </w:t>
      </w:r>
      <w:r w:rsidRPr="003D47FA">
        <w:t>–</w:t>
      </w:r>
      <w:r w:rsidRPr="003D47FA">
        <w:rPr>
          <w:rtl/>
        </w:rPr>
        <w:t xml:space="preserve"> رضي الله عنهم</w:t>
      </w:r>
      <w:r w:rsidR="001D5F3D">
        <w:rPr>
          <w:rtl/>
        </w:rPr>
        <w:t>،</w:t>
      </w:r>
      <w:r w:rsidRPr="003D47FA">
        <w:rPr>
          <w:rtl/>
        </w:rPr>
        <w:t xml:space="preserve"> وسيأتي بيان تكفيرهم للصحابة</w:t>
      </w:r>
      <w:r w:rsidR="00F76F50">
        <w:rPr>
          <w:rtl/>
        </w:rPr>
        <w:t>،</w:t>
      </w:r>
      <w:r w:rsidRPr="003D47FA">
        <w:rPr>
          <w:rtl/>
        </w:rPr>
        <w:t xml:space="preserve"> وهم </w:t>
      </w:r>
      <w:r w:rsidRPr="003D47FA">
        <w:rPr>
          <w:b/>
          <w:bCs/>
          <w:u w:val="single"/>
          <w:rtl/>
        </w:rPr>
        <w:t>يكفرون كل من لم يكن اثنى عشري</w:t>
      </w:r>
      <w:r w:rsidR="001D5F3D">
        <w:rPr>
          <w:b/>
          <w:rtl/>
        </w:rPr>
        <w:t>،</w:t>
      </w:r>
      <w:r w:rsidRPr="003D47FA">
        <w:rPr>
          <w:rtl/>
        </w:rPr>
        <w:t xml:space="preserve"> </w:t>
      </w:r>
      <w:r w:rsidRPr="003D47FA">
        <w:rPr>
          <w:bCs/>
          <w:rtl/>
        </w:rPr>
        <w:t>يقول علامتهم السيد عبد الله شبر</w:t>
      </w:r>
      <w:r w:rsidRPr="003D47FA">
        <w:rPr>
          <w:rtl/>
        </w:rPr>
        <w:t xml:space="preserve"> الذي يلقبونه بالسيد الأعظم علامة العلماء وتاج الفقهاء رئيس الملة والدين في كتابه " حق اليقين في معرفة أصول الدين ": " وأما سائر المخالفين </w:t>
      </w:r>
      <w:r w:rsidRPr="003D47FA">
        <w:t>–</w:t>
      </w:r>
      <w:r w:rsidRPr="003D47FA">
        <w:rPr>
          <w:rtl/>
        </w:rPr>
        <w:t xml:space="preserve"> يقصد للإمامية الاثنى عشرية </w:t>
      </w:r>
      <w:r w:rsidRPr="003D47FA">
        <w:t>–</w:t>
      </w:r>
      <w:r w:rsidRPr="003D47FA">
        <w:rPr>
          <w:rtl/>
        </w:rPr>
        <w:t xml:space="preserve"> ممن لم ينصب ولم يعاند ولم يتعصب فالذي عليه جمله من الإمامية كالسيد المرتضي أنهم كفار في الدنيا والآخرة والذي عليه الأكثر الأشهر أنهم كفار مخلدون في الآخرة " [حق اليقين في معرفة أصول الدين ج 2 ص 188 ط بيروت]</w:t>
      </w:r>
      <w:r w:rsidR="001D5F3D">
        <w:rPr>
          <w:rtl/>
        </w:rPr>
        <w:t>،</w:t>
      </w:r>
      <w:r w:rsidRPr="003D47FA">
        <w:rPr>
          <w:rtl/>
        </w:rPr>
        <w:t xml:space="preserve"> </w:t>
      </w:r>
      <w:r w:rsidRPr="003D47FA">
        <w:rPr>
          <w:u w:val="single"/>
          <w:rtl/>
        </w:rPr>
        <w:t>وهم يقولون بنجاسة أهل السنة</w:t>
      </w:r>
      <w:r w:rsidR="001D5F3D">
        <w:rPr>
          <w:rtl/>
        </w:rPr>
        <w:t>،</w:t>
      </w:r>
      <w:r w:rsidRPr="003D47FA">
        <w:rPr>
          <w:rtl/>
        </w:rPr>
        <w:t xml:space="preserve"> </w:t>
      </w:r>
      <w:r w:rsidRPr="003D47FA">
        <w:rPr>
          <w:b/>
          <w:bCs/>
          <w:rtl/>
        </w:rPr>
        <w:t>يقول مرجعهم السيد محمد كاظم الطباطبائي</w:t>
      </w:r>
      <w:r w:rsidRPr="003D47FA">
        <w:rPr>
          <w:rtl/>
        </w:rPr>
        <w:t xml:space="preserve"> الملقب عندهم بالسيد الحكيم في كتابه " العروة الوثقى " (لا إشكال في نجاسة الغلاة والخوارج والنواصب) [العروة الوثقى ج 1 ص 68 ط</w:t>
      </w:r>
      <w:r w:rsidR="00F76F50">
        <w:rPr>
          <w:rtl/>
        </w:rPr>
        <w:t>،</w:t>
      </w:r>
      <w:r w:rsidRPr="003D47FA">
        <w:rPr>
          <w:rtl/>
        </w:rPr>
        <w:t xml:space="preserve"> طهران] </w:t>
      </w:r>
      <w:r w:rsidRPr="003D47FA">
        <w:rPr>
          <w:b/>
          <w:bCs/>
          <w:rtl/>
        </w:rPr>
        <w:t>ويقول علامتهم الحسن بن المطهر الحلي</w:t>
      </w:r>
      <w:r w:rsidRPr="003D47FA">
        <w:rPr>
          <w:rtl/>
        </w:rPr>
        <w:t xml:space="preserve"> المعروف عندهم بالعلامة الحلي (والخوارج والغلاة والناصب وهو الذي يتظاهر بعداوة آل البيت أنجاس) [نهاية الأحكام في معرفة الأحكام ج1 ص 274 ط</w:t>
      </w:r>
      <w:r w:rsidR="00F76F50">
        <w:rPr>
          <w:rtl/>
        </w:rPr>
        <w:t>،</w:t>
      </w:r>
      <w:r w:rsidRPr="003D47FA">
        <w:rPr>
          <w:rtl/>
        </w:rPr>
        <w:t xml:space="preserve"> بيروت]</w:t>
      </w:r>
      <w:r w:rsidR="001D5F3D">
        <w:rPr>
          <w:rtl/>
        </w:rPr>
        <w:t>،</w:t>
      </w:r>
      <w:r w:rsidRPr="003D47FA">
        <w:rPr>
          <w:rtl/>
        </w:rPr>
        <w:t xml:space="preserve"> </w:t>
      </w:r>
      <w:r w:rsidRPr="003D47FA">
        <w:rPr>
          <w:u w:val="single"/>
          <w:rtl/>
        </w:rPr>
        <w:t>وهم يقولون بإباحة دماء وأموال وأعراض أهل السنة</w:t>
      </w:r>
      <w:r w:rsidR="001D5F3D">
        <w:rPr>
          <w:rtl/>
        </w:rPr>
        <w:t>،</w:t>
      </w:r>
      <w:r w:rsidRPr="003D47FA">
        <w:rPr>
          <w:rtl/>
        </w:rPr>
        <w:t xml:space="preserve"> </w:t>
      </w:r>
      <w:r w:rsidRPr="003D47FA">
        <w:rPr>
          <w:b/>
          <w:bCs/>
          <w:rtl/>
        </w:rPr>
        <w:t>روى شيخهم القمي</w:t>
      </w:r>
      <w:r w:rsidRPr="003D47FA">
        <w:rPr>
          <w:rtl/>
        </w:rPr>
        <w:t xml:space="preserve"> الملقب عندهم بالصدوق وبرئيس المحدثين في كتابه (علل الشرائع) عن داود بن فرقد قال: (قلت لأبي عبد الله عليه السلام ما تقول في قتل الناصب قال حلال الدم ولكن اتقى عليك فإن قدرت أن تقلب عليه حائطاً أو تغرقه في ماء لكيلا يشهد به عليك فافعل</w:t>
      </w:r>
      <w:r w:rsidR="001D5F3D">
        <w:rPr>
          <w:rtl/>
        </w:rPr>
        <w:t>،</w:t>
      </w:r>
      <w:r w:rsidRPr="003D47FA">
        <w:rPr>
          <w:rtl/>
        </w:rPr>
        <w:t xml:space="preserve"> قلت: فما نرى في ماله؟ قال توه ما قدرت عليه) [انظر علل الشرائع ص 601 وانظر وسائل الشيعة ح 18 ص 463 والأنوار النعمانية ج 2 ص 308]</w:t>
      </w:r>
      <w:r w:rsidR="001D5F3D">
        <w:rPr>
          <w:rtl/>
        </w:rPr>
        <w:t>،</w:t>
      </w:r>
      <w:r w:rsidRPr="003D47FA">
        <w:rPr>
          <w:rtl/>
        </w:rPr>
        <w:t xml:space="preserve"> </w:t>
      </w:r>
      <w:r w:rsidRPr="003D47FA">
        <w:rPr>
          <w:b/>
          <w:bCs/>
          <w:rtl/>
        </w:rPr>
        <w:t>وروى الطوسي</w:t>
      </w:r>
      <w:r w:rsidRPr="003D47FA">
        <w:rPr>
          <w:rtl/>
        </w:rPr>
        <w:t xml:space="preserve"> في تهذيب الأحكام عن أبي عبد الله عليه السلام:(خذ مال الناصب حيث ما وجدته وادفع إلينا الخمس) [تهذيب الأحكام ج 4 ص 122 ط</w:t>
      </w:r>
      <w:r w:rsidR="001D5F3D">
        <w:rPr>
          <w:rtl/>
        </w:rPr>
        <w:t>،</w:t>
      </w:r>
      <w:r w:rsidRPr="003D47FA">
        <w:rPr>
          <w:rtl/>
        </w:rPr>
        <w:t>طهران والفيض الكاشاني في الوافي ج 6 ص 43 ط</w:t>
      </w:r>
      <w:r w:rsidR="001D5F3D">
        <w:rPr>
          <w:rtl/>
        </w:rPr>
        <w:t>،</w:t>
      </w:r>
      <w:r w:rsidRPr="003D47FA">
        <w:rPr>
          <w:rtl/>
        </w:rPr>
        <w:t xml:space="preserve"> طهران]</w:t>
      </w:r>
      <w:r w:rsidR="001D5F3D">
        <w:rPr>
          <w:rtl/>
        </w:rPr>
        <w:t>،</w:t>
      </w:r>
      <w:r w:rsidRPr="003D47FA">
        <w:rPr>
          <w:rtl/>
        </w:rPr>
        <w:t xml:space="preserve"> ويقول الخميني في تحرير الوسيلة:(والأقوى إلحاق الناصب بأهل الحرب في إباحة ما أغتنم منهم وتعلق الخمس به</w:t>
      </w:r>
      <w:r w:rsidR="001D5F3D">
        <w:rPr>
          <w:rtl/>
        </w:rPr>
        <w:t>،</w:t>
      </w:r>
      <w:r w:rsidRPr="003D47FA">
        <w:rPr>
          <w:rtl/>
        </w:rPr>
        <w:t xml:space="preserve"> بل الظاهر جواز أخذ ماله أين وجد وبأي نحو كان ووجوب إخراج الخمس) [تحرير الوسيلة ج1 ص 352]</w:t>
      </w:r>
      <w:r w:rsidR="001D5F3D">
        <w:rPr>
          <w:rtl/>
        </w:rPr>
        <w:t>،</w:t>
      </w:r>
      <w:r w:rsidRPr="003D47FA">
        <w:rPr>
          <w:rtl/>
        </w:rPr>
        <w:t xml:space="preserve"> </w:t>
      </w:r>
    </w:p>
    <w:p w14:paraId="1151D66D" w14:textId="7A31D597" w:rsidR="00E9486F" w:rsidRPr="003D47FA" w:rsidRDefault="00E9486F" w:rsidP="00E9486F">
      <w:pPr>
        <w:rPr>
          <w:rtl/>
        </w:rPr>
      </w:pPr>
      <w:r w:rsidRPr="003D47FA">
        <w:rPr>
          <w:b/>
          <w:bCs/>
          <w:kern w:val="0"/>
          <w:sz w:val="32"/>
          <w:szCs w:val="32"/>
          <w:highlight w:val="yellow"/>
          <w:u w:val="single"/>
          <w:rtl/>
        </w:rPr>
        <w:t xml:space="preserve">[المفتاح </w:t>
      </w:r>
      <w:r w:rsidR="003749D8">
        <w:rPr>
          <w:rFonts w:hint="cs"/>
          <w:b/>
          <w:bCs/>
          <w:kern w:val="0"/>
          <w:sz w:val="32"/>
          <w:szCs w:val="32"/>
          <w:highlight w:val="yellow"/>
          <w:u w:val="single"/>
          <w:rtl/>
        </w:rPr>
        <w:t>الثاني</w:t>
      </w:r>
      <w:r w:rsidRPr="003D47FA">
        <w:rPr>
          <w:b/>
          <w:bCs/>
          <w:kern w:val="0"/>
          <w:sz w:val="32"/>
          <w:szCs w:val="32"/>
          <w:highlight w:val="yellow"/>
          <w:u w:val="single"/>
          <w:rtl/>
        </w:rPr>
        <w:t>]</w:t>
      </w:r>
      <w:r w:rsidRPr="003D47FA">
        <w:rPr>
          <w:b/>
          <w:bCs/>
          <w:kern w:val="0"/>
          <w:sz w:val="32"/>
          <w:szCs w:val="32"/>
          <w:u w:val="single"/>
          <w:rtl/>
        </w:rPr>
        <w:t>:</w:t>
      </w:r>
      <w:r w:rsidRPr="003D47FA">
        <w:rPr>
          <w:b/>
          <w:bCs/>
          <w:kern w:val="0"/>
          <w:rtl/>
        </w:rPr>
        <w:t xml:space="preserve"> مغالاة الروافض في الإمامة وجعلها أصل من أصول الاعتقاد</w:t>
      </w:r>
      <w:r w:rsidRPr="003D47FA">
        <w:rPr>
          <w:rtl/>
        </w:rPr>
        <w:t xml:space="preserve"> وجعلها الأساس الأعظم الذي يبنى عليه دين الإسلام عندهم</w:t>
      </w:r>
      <w:r w:rsidR="001D5F3D">
        <w:rPr>
          <w:rtl/>
        </w:rPr>
        <w:t>،</w:t>
      </w:r>
      <w:r w:rsidRPr="003D47FA">
        <w:rPr>
          <w:rtl/>
        </w:rPr>
        <w:t xml:space="preserve"> (والإمامة) عند أهل السنة والجماعة الناجية: ليست من أصول الدين وأركانه</w:t>
      </w:r>
      <w:r w:rsidR="001D5F3D">
        <w:rPr>
          <w:rtl/>
        </w:rPr>
        <w:t>،</w:t>
      </w:r>
      <w:r w:rsidRPr="003D47FA">
        <w:rPr>
          <w:rtl/>
        </w:rPr>
        <w:t xml:space="preserve"> ولكنها موضوعة لخلافة النبوة في حراسة الدين وسياسة الدنيا به [انظر الأحكام السلطانية لأبي الحسن الماوردي ص 5]</w:t>
      </w:r>
      <w:r w:rsidR="001D5F3D">
        <w:rPr>
          <w:rtl/>
        </w:rPr>
        <w:t>،</w:t>
      </w:r>
      <w:r w:rsidRPr="003D47FA">
        <w:rPr>
          <w:rtl/>
        </w:rPr>
        <w:t xml:space="preserve"> </w:t>
      </w:r>
      <w:r w:rsidRPr="003D47FA">
        <w:rPr>
          <w:b/>
          <w:bCs/>
          <w:rtl/>
        </w:rPr>
        <w:t>وقد اتفق أهل السنة والجماعة</w:t>
      </w:r>
      <w:r w:rsidRPr="003D47FA">
        <w:rPr>
          <w:rtl/>
        </w:rPr>
        <w:t xml:space="preserve"> على وجوب نصب الإمام وأجمع أهل السنة والجماعة الناجية على أن النبي </w:t>
      </w:r>
      <w:r w:rsidRPr="003D47FA">
        <w:t>–</w:t>
      </w:r>
      <w:r w:rsidRPr="003D47FA">
        <w:rPr>
          <w:rtl/>
        </w:rPr>
        <w:t xml:space="preserve"> صلى الله عليه وسلم </w:t>
      </w:r>
      <w:r w:rsidRPr="003D47FA">
        <w:t>–</w:t>
      </w:r>
      <w:r w:rsidRPr="003D47FA">
        <w:rPr>
          <w:rtl/>
        </w:rPr>
        <w:t xml:space="preserve"> ترك الأمة عند موته دون أن ينص على إمام بعينه</w:t>
      </w:r>
      <w:r w:rsidR="001D5F3D">
        <w:rPr>
          <w:rtl/>
        </w:rPr>
        <w:t>،</w:t>
      </w:r>
      <w:r w:rsidRPr="003D47FA">
        <w:rPr>
          <w:rtl/>
        </w:rPr>
        <w:t xml:space="preserve"> بل ترك للأمة حق اختيار من تراه أفضلها وأكفاها وأصلحها لهذا الأمر</w:t>
      </w:r>
      <w:r w:rsidR="001D5F3D">
        <w:rPr>
          <w:rtl/>
        </w:rPr>
        <w:t>،</w:t>
      </w:r>
      <w:r w:rsidRPr="003D47FA">
        <w:rPr>
          <w:rtl/>
        </w:rPr>
        <w:t xml:space="preserve"> </w:t>
      </w:r>
      <w:r w:rsidRPr="003D47FA">
        <w:rPr>
          <w:b/>
          <w:bCs/>
          <w:rtl/>
        </w:rPr>
        <w:t xml:space="preserve">واتفق أهل السنة والجماعة الناجية </w:t>
      </w:r>
      <w:r w:rsidRPr="003D47FA">
        <w:rPr>
          <w:rtl/>
        </w:rPr>
        <w:t xml:space="preserve">على أن الشورى بين المهاجرين والأنصار آلت بهم إلى تفضيل الصديق أبي بكر </w:t>
      </w:r>
      <w:r w:rsidRPr="003D47FA">
        <w:t>–</w:t>
      </w:r>
      <w:r w:rsidRPr="003D47FA">
        <w:rPr>
          <w:rtl/>
        </w:rPr>
        <w:t xml:space="preserve"> رضي الله عنه </w:t>
      </w:r>
      <w:r w:rsidRPr="003D47FA">
        <w:t>–</w:t>
      </w:r>
      <w:r w:rsidRPr="003D47FA">
        <w:rPr>
          <w:rtl/>
        </w:rPr>
        <w:t xml:space="preserve"> واختياره خليفة للمسلمين بعد رسول الله صلى الله عليه وسلم الذين رضي الله عنهم في الدنيا والآخرة</w:t>
      </w:r>
      <w:r w:rsidR="001D5F3D">
        <w:rPr>
          <w:rtl/>
        </w:rPr>
        <w:t>،</w:t>
      </w:r>
      <w:r w:rsidRPr="003D47FA">
        <w:rPr>
          <w:rtl/>
        </w:rPr>
        <w:t xml:space="preserve"> ثم استخلف أبو بكر </w:t>
      </w:r>
      <w:r w:rsidRPr="003D47FA">
        <w:t>–</w:t>
      </w:r>
      <w:r w:rsidRPr="003D47FA">
        <w:rPr>
          <w:rtl/>
        </w:rPr>
        <w:t xml:space="preserve"> رضي الله عنه الفاروق عمر - رضي الله عنه - لما رآه أنسب وأكفأ الناس لقيادة الأمة واستشار أهل الحل والعقد من صحابة الرسول </w:t>
      </w:r>
      <w:r w:rsidRPr="003D47FA">
        <w:t>–</w:t>
      </w:r>
      <w:r w:rsidRPr="003D47FA">
        <w:rPr>
          <w:rtl/>
        </w:rPr>
        <w:t xml:space="preserve"> صلى الله عليه وسلم </w:t>
      </w:r>
      <w:r w:rsidRPr="003D47FA">
        <w:t>–</w:t>
      </w:r>
      <w:r w:rsidRPr="003D47FA">
        <w:rPr>
          <w:rtl/>
        </w:rPr>
        <w:t xml:space="preserve"> فوافقوه فكان ذلك بمثابة شورى في وجود الخليفة</w:t>
      </w:r>
      <w:r w:rsidR="001D5F3D">
        <w:rPr>
          <w:rtl/>
        </w:rPr>
        <w:t>،</w:t>
      </w:r>
      <w:r w:rsidRPr="003D47FA">
        <w:rPr>
          <w:rtl/>
        </w:rPr>
        <w:t xml:space="preserve"> وعند وفاة عمر </w:t>
      </w:r>
      <w:r w:rsidRPr="003D47FA">
        <w:t>–</w:t>
      </w:r>
      <w:r w:rsidRPr="003D47FA">
        <w:rPr>
          <w:rtl/>
        </w:rPr>
        <w:t xml:space="preserve"> رضي الله عنه </w:t>
      </w:r>
      <w:r w:rsidRPr="003D47FA">
        <w:t>–</w:t>
      </w:r>
      <w:r w:rsidRPr="003D47FA">
        <w:rPr>
          <w:rtl/>
        </w:rPr>
        <w:t xml:space="preserve"> ترك الأمر بين ستة من المبشرين بالجنة فاستقر الأمر بينهم لعثمان </w:t>
      </w:r>
      <w:r w:rsidRPr="003D47FA">
        <w:t>–</w:t>
      </w:r>
      <w:r w:rsidRPr="003D47FA">
        <w:rPr>
          <w:rtl/>
        </w:rPr>
        <w:t xml:space="preserve"> رضي الله عنه </w:t>
      </w:r>
      <w:r w:rsidRPr="003D47FA">
        <w:t>–</w:t>
      </w:r>
      <w:r w:rsidRPr="003D47FA">
        <w:rPr>
          <w:rtl/>
        </w:rPr>
        <w:t xml:space="preserve"> وانعقدت له البيعة وبايعه المسلمون كافة ثم عند مقتله </w:t>
      </w:r>
      <w:r w:rsidRPr="003D47FA">
        <w:t>–</w:t>
      </w:r>
      <w:r w:rsidRPr="003D47FA">
        <w:rPr>
          <w:rtl/>
        </w:rPr>
        <w:t xml:space="preserve"> رضي الله عنه </w:t>
      </w:r>
      <w:r w:rsidRPr="003D47FA">
        <w:t>–</w:t>
      </w:r>
      <w:r w:rsidRPr="003D47FA">
        <w:rPr>
          <w:rtl/>
        </w:rPr>
        <w:t xml:space="preserve"> بايع المسلمون الإمام علي </w:t>
      </w:r>
      <w:r w:rsidRPr="003D47FA">
        <w:t>–</w:t>
      </w:r>
      <w:r w:rsidRPr="003D47FA">
        <w:rPr>
          <w:rtl/>
        </w:rPr>
        <w:t xml:space="preserve"> رضي الله عنه </w:t>
      </w:r>
      <w:r w:rsidRPr="003D47FA">
        <w:t>–</w:t>
      </w:r>
      <w:r w:rsidRPr="003D47FA">
        <w:rPr>
          <w:rtl/>
        </w:rPr>
        <w:t xml:space="preserve"> وقبلها وانعقدت له البيعة وهؤلاء عم الخلفاء الراشدون الهداة المهديون الذين خلفوا النبي </w:t>
      </w:r>
      <w:r w:rsidRPr="003D47FA">
        <w:t>–</w:t>
      </w:r>
      <w:r w:rsidRPr="003D47FA">
        <w:rPr>
          <w:rtl/>
        </w:rPr>
        <w:t xml:space="preserve"> صلى الله عليه وسلم </w:t>
      </w:r>
      <w:r w:rsidRPr="003D47FA">
        <w:t>–</w:t>
      </w:r>
      <w:r w:rsidRPr="003D47FA">
        <w:rPr>
          <w:rtl/>
        </w:rPr>
        <w:t xml:space="preserve"> وساروا على نهجه واقتدوا بهديه وسنته وفيهم جاء حديث الرسول </w:t>
      </w:r>
      <w:r w:rsidRPr="003D47FA">
        <w:t>–</w:t>
      </w:r>
      <w:r w:rsidRPr="003D47FA">
        <w:rPr>
          <w:rtl/>
        </w:rPr>
        <w:t xml:space="preserve"> صلى الله عليه وسلم</w:t>
      </w:r>
      <w:r w:rsidR="00F76F50">
        <w:rPr>
          <w:rtl/>
        </w:rPr>
        <w:t>،</w:t>
      </w:r>
      <w:r w:rsidRPr="003D47FA">
        <w:rPr>
          <w:rtl/>
        </w:rPr>
        <w:t xml:space="preserve"> وقد أخبر النبي </w:t>
      </w:r>
      <w:r w:rsidRPr="003D47FA">
        <w:t>–</w:t>
      </w:r>
      <w:r w:rsidRPr="003D47FA">
        <w:rPr>
          <w:rtl/>
        </w:rPr>
        <w:t xml:space="preserve"> صلى الله عليه وسلم </w:t>
      </w:r>
      <w:r w:rsidRPr="003D47FA">
        <w:t>–</w:t>
      </w:r>
      <w:r w:rsidRPr="003D47FA">
        <w:rPr>
          <w:rtl/>
        </w:rPr>
        <w:t xml:space="preserve"> بأن خلافته ستمر بمراحل عديدة بعد الخلافة الراشدة على منهاج النبوة حتى تعود مرة ثانية راشدة على منهاج النبوة</w:t>
      </w:r>
      <w:r w:rsidR="001D5F3D">
        <w:rPr>
          <w:rtl/>
        </w:rPr>
        <w:t>،</w:t>
      </w:r>
      <w:r w:rsidRPr="003D47FA">
        <w:rPr>
          <w:rtl/>
        </w:rPr>
        <w:t xml:space="preserve"> </w:t>
      </w:r>
      <w:r w:rsidRPr="003D47FA">
        <w:rPr>
          <w:b/>
          <w:bCs/>
          <w:u w:val="single"/>
          <w:rtl/>
        </w:rPr>
        <w:t>أما الإمامة عند الشيعة الإمامية</w:t>
      </w:r>
      <w:r w:rsidRPr="003D47FA">
        <w:rPr>
          <w:rtl/>
        </w:rPr>
        <w:t xml:space="preserve"> فلها وضع عجيب غريب يمتلئ بالغلول والضلال</w:t>
      </w:r>
      <w:r w:rsidR="001D5F3D">
        <w:rPr>
          <w:rtl/>
        </w:rPr>
        <w:t>،</w:t>
      </w:r>
      <w:r w:rsidRPr="003D47FA">
        <w:rPr>
          <w:rtl/>
        </w:rPr>
        <w:t xml:space="preserve"> إذ جعلوها أساس الدين الأعظم وركنه الأكبر</w:t>
      </w:r>
      <w:r w:rsidR="001D5F3D">
        <w:rPr>
          <w:rtl/>
        </w:rPr>
        <w:t>،</w:t>
      </w:r>
      <w:r w:rsidRPr="003D47FA">
        <w:rPr>
          <w:rtl/>
        </w:rPr>
        <w:t xml:space="preserve"> وجعلوها الأصل الأول من أصول الاعتقاد وقدموها على الصلاة والزكاة والصيام والحج</w:t>
      </w:r>
      <w:r w:rsidR="001D5F3D">
        <w:rPr>
          <w:rtl/>
        </w:rPr>
        <w:t>،</w:t>
      </w:r>
      <w:r w:rsidRPr="003D47FA">
        <w:rPr>
          <w:rtl/>
        </w:rPr>
        <w:t xml:space="preserve"> وجعلوها محور الخلود في الجنة أو الخلود في النار وهذا ما قاله علماؤهم وما جاءت به كتبهم</w:t>
      </w:r>
      <w:r w:rsidR="00F76F50">
        <w:rPr>
          <w:rtl/>
        </w:rPr>
        <w:t>،</w:t>
      </w:r>
      <w:r w:rsidRPr="003D47FA">
        <w:rPr>
          <w:rtl/>
        </w:rPr>
        <w:t xml:space="preserve"> </w:t>
      </w:r>
      <w:r w:rsidRPr="003D47FA">
        <w:rPr>
          <w:b/>
          <w:bCs/>
          <w:rtl/>
        </w:rPr>
        <w:t>يذكر محمد بن يعقوب الكليني في كتابه الكافي</w:t>
      </w:r>
      <w:r w:rsidRPr="003D47FA">
        <w:rPr>
          <w:rtl/>
        </w:rPr>
        <w:t>: عن فضيل عن أبي جعفر عليه السلام قال: (بني الإسلام على خمس الصلاة والزكاة والصوم والحج والولاية ولم يناد بشيء ما نودي بالولاية يوم الغدير) [الكافي في الأصول باب دعائم الإسلام ص 20 ج2 ط</w:t>
      </w:r>
      <w:r w:rsidR="001D5F3D">
        <w:rPr>
          <w:rtl/>
        </w:rPr>
        <w:t>،</w:t>
      </w:r>
      <w:r w:rsidRPr="003D47FA">
        <w:rPr>
          <w:rtl/>
        </w:rPr>
        <w:t xml:space="preserve"> إيران]</w:t>
      </w:r>
      <w:r w:rsidR="001D5F3D">
        <w:rPr>
          <w:rtl/>
        </w:rPr>
        <w:t>،</w:t>
      </w:r>
      <w:r w:rsidRPr="003D47FA">
        <w:rPr>
          <w:rtl/>
        </w:rPr>
        <w:t xml:space="preserve"> </w:t>
      </w:r>
      <w:r w:rsidRPr="003D47FA">
        <w:rPr>
          <w:b/>
          <w:bCs/>
          <w:rtl/>
        </w:rPr>
        <w:t>ويذكر الكليني في كتابه الكافي</w:t>
      </w:r>
      <w:r w:rsidRPr="003D47FA">
        <w:rPr>
          <w:rtl/>
        </w:rPr>
        <w:t xml:space="preserve">:(عن زرارة عن أبي جعفر </w:t>
      </w:r>
      <w:r w:rsidRPr="003D47FA">
        <w:t>–</w:t>
      </w:r>
      <w:r w:rsidRPr="003D47FA">
        <w:rPr>
          <w:rtl/>
        </w:rPr>
        <w:t xml:space="preserve"> عليه السلام </w:t>
      </w:r>
      <w:r w:rsidRPr="003D47FA">
        <w:t>–</w:t>
      </w:r>
      <w:r w:rsidRPr="003D47FA">
        <w:rPr>
          <w:rtl/>
        </w:rPr>
        <w:t xml:space="preserve"> قال (بني الإسلام على خمسة أشياء على الصلاة والزكاة والحج والصوم والولاية</w:t>
      </w:r>
      <w:r w:rsidR="001D5F3D">
        <w:rPr>
          <w:rtl/>
        </w:rPr>
        <w:t>،</w:t>
      </w:r>
      <w:r w:rsidRPr="003D47FA">
        <w:rPr>
          <w:rtl/>
        </w:rPr>
        <w:t xml:space="preserve"> قال زرارة فقلت وأي شيء من ذلك أفضل فقال الولاية أفضل) [الكافي في الأصول باب دعائم الإسلام ص 18 ج 2 ط</w:t>
      </w:r>
      <w:r w:rsidR="00F76F50">
        <w:rPr>
          <w:rtl/>
        </w:rPr>
        <w:t>،</w:t>
      </w:r>
      <w:r w:rsidRPr="003D47FA">
        <w:rPr>
          <w:rtl/>
        </w:rPr>
        <w:t xml:space="preserve"> إيران]</w:t>
      </w:r>
      <w:r w:rsidR="001D5F3D">
        <w:rPr>
          <w:rtl/>
        </w:rPr>
        <w:t>،</w:t>
      </w:r>
      <w:r w:rsidRPr="003D47FA">
        <w:rPr>
          <w:rtl/>
        </w:rPr>
        <w:t xml:space="preserve"> </w:t>
      </w:r>
      <w:r w:rsidRPr="003D47FA">
        <w:rPr>
          <w:b/>
          <w:bCs/>
          <w:rtl/>
        </w:rPr>
        <w:t>ويذكر الكليني في كتابه الكافي</w:t>
      </w:r>
      <w:r w:rsidRPr="003D47FA">
        <w:rPr>
          <w:rtl/>
        </w:rPr>
        <w:t>: (أنا في الإسلام ثلاثة الصلاة والزكاة والولاية ولا تصح واحدة منها إلا بصاحبتها) [الكافي في الأصول ص 18 ج 2 ط</w:t>
      </w:r>
      <w:r w:rsidR="001D5F3D">
        <w:rPr>
          <w:rtl/>
        </w:rPr>
        <w:t>،</w:t>
      </w:r>
      <w:r w:rsidRPr="003D47FA">
        <w:rPr>
          <w:rtl/>
        </w:rPr>
        <w:t xml:space="preserve"> إيران]</w:t>
      </w:r>
      <w:r w:rsidR="001D5F3D">
        <w:rPr>
          <w:rtl/>
        </w:rPr>
        <w:t>،</w:t>
      </w:r>
      <w:r w:rsidRPr="003D47FA">
        <w:rPr>
          <w:rtl/>
        </w:rPr>
        <w:t xml:space="preserve"> </w:t>
      </w:r>
      <w:r w:rsidRPr="003D47FA">
        <w:rPr>
          <w:u w:val="single"/>
          <w:rtl/>
        </w:rPr>
        <w:t>ولما كان لقضية " الإمامة " هذا الوضع الخطير في معتقد الإمامية الاثنى عشرية</w:t>
      </w:r>
      <w:r w:rsidR="001D5F3D">
        <w:rPr>
          <w:u w:val="single"/>
          <w:rtl/>
        </w:rPr>
        <w:t>،</w:t>
      </w:r>
      <w:r w:rsidRPr="003D47FA">
        <w:rPr>
          <w:u w:val="single"/>
          <w:rtl/>
        </w:rPr>
        <w:t xml:space="preserve"> جزموا بأن كتاب الله تعالى لا يمكن أن يغفل هذا الأمر</w:t>
      </w:r>
      <w:r w:rsidR="001D5F3D">
        <w:rPr>
          <w:u w:val="single"/>
          <w:rtl/>
        </w:rPr>
        <w:t>،</w:t>
      </w:r>
      <w:r w:rsidRPr="003D47FA">
        <w:rPr>
          <w:u w:val="single"/>
          <w:rtl/>
        </w:rPr>
        <w:t xml:space="preserve"> جزموا بأن الرسول الأمين </w:t>
      </w:r>
      <w:r w:rsidRPr="003D47FA">
        <w:rPr>
          <w:u w:val="single"/>
        </w:rPr>
        <w:t>–</w:t>
      </w:r>
      <w:r w:rsidRPr="003D47FA">
        <w:rPr>
          <w:u w:val="single"/>
          <w:rtl/>
        </w:rPr>
        <w:t xml:space="preserve"> صلى الله عليه وسلم </w:t>
      </w:r>
      <w:r w:rsidRPr="003D47FA">
        <w:rPr>
          <w:u w:val="single"/>
        </w:rPr>
        <w:t>–</w:t>
      </w:r>
      <w:r w:rsidRPr="003D47FA">
        <w:rPr>
          <w:u w:val="single"/>
          <w:rtl/>
        </w:rPr>
        <w:t xml:space="preserve"> لا يجوز له إغفال النص على إمامة علي</w:t>
      </w:r>
      <w:r w:rsidR="001D5F3D">
        <w:rPr>
          <w:u w:val="single"/>
          <w:rtl/>
        </w:rPr>
        <w:t>،</w:t>
      </w:r>
      <w:r w:rsidRPr="003D47FA">
        <w:rPr>
          <w:u w:val="single"/>
          <w:rtl/>
        </w:rPr>
        <w:t xml:space="preserve"> ولا يجوز له كتمان هذا الأمر ولا تفويضه إلى الصحابة وتركه لهم</w:t>
      </w:r>
      <w:r w:rsidR="001D5F3D">
        <w:rPr>
          <w:u w:val="single"/>
          <w:rtl/>
        </w:rPr>
        <w:t>،</w:t>
      </w:r>
      <w:r w:rsidRPr="003D47FA">
        <w:rPr>
          <w:u w:val="single"/>
          <w:rtl/>
        </w:rPr>
        <w:t xml:space="preserve"> وقد كان لهذا المعتقد الباطل الأثر الأكبر في تكفير الصحابة والبراءة منهم وسبهم ولعنهم حيث جزموا بأن الصحابة ظلموا علياً وسلبوه حقه ثم تطور الغلو عندهم حتى صار معتقدهم الذي عليه جميعهم هو تكفير الصحابة كلهم إلا ثلاثة أو خمسة لكونهم عقدوا البيعة لأبي بكر الصديق </w:t>
      </w:r>
      <w:r w:rsidRPr="003D47FA">
        <w:rPr>
          <w:u w:val="single"/>
        </w:rPr>
        <w:t>–</w:t>
      </w:r>
      <w:r w:rsidRPr="003D47FA">
        <w:rPr>
          <w:u w:val="single"/>
          <w:rtl/>
        </w:rPr>
        <w:t xml:space="preserve"> رضي الله عنه </w:t>
      </w:r>
      <w:r w:rsidRPr="003D47FA">
        <w:rPr>
          <w:u w:val="single"/>
        </w:rPr>
        <w:t>–</w:t>
      </w:r>
      <w:r w:rsidRPr="003D47FA">
        <w:rPr>
          <w:u w:val="single"/>
          <w:rtl/>
        </w:rPr>
        <w:t xml:space="preserve"> وسلبوا علياً </w:t>
      </w:r>
      <w:r w:rsidRPr="003D47FA">
        <w:rPr>
          <w:u w:val="single"/>
        </w:rPr>
        <w:t>–</w:t>
      </w:r>
      <w:r w:rsidRPr="003D47FA">
        <w:rPr>
          <w:u w:val="single"/>
          <w:rtl/>
        </w:rPr>
        <w:t xml:space="preserve"> رضي الله عنه حقه</w:t>
      </w:r>
      <w:r w:rsidR="00F76F50">
        <w:rPr>
          <w:u w:val="single"/>
          <w:rtl/>
        </w:rPr>
        <w:t>،</w:t>
      </w:r>
      <w:r w:rsidRPr="003D47FA">
        <w:rPr>
          <w:u w:val="single"/>
          <w:rtl/>
        </w:rPr>
        <w:t xml:space="preserve"> " وهذا ما تواترت أقوالهم وسيأتي ذلك تباعاً "</w:t>
      </w:r>
      <w:r w:rsidR="001D5F3D">
        <w:rPr>
          <w:u w:val="single"/>
          <w:rtl/>
        </w:rPr>
        <w:t>،</w:t>
      </w:r>
      <w:r w:rsidRPr="003D47FA">
        <w:rPr>
          <w:u w:val="single"/>
          <w:rtl/>
        </w:rPr>
        <w:t xml:space="preserve"> وكان لهذا المعتقد الباطل الأثر الأكبر في التشكيك في صيانة الكتاب والسنة والسر في شكهم في الكتاب الكريم أن القرآن الكريم قد أغفل قضية الإمامة ولم يجعل لها هذا الوضع العجيب الذي رسموه لها بأهوائهم</w:t>
      </w:r>
      <w:r w:rsidR="001D5F3D">
        <w:rPr>
          <w:rtl/>
        </w:rPr>
        <w:t>،</w:t>
      </w:r>
      <w:r w:rsidRPr="003D47FA">
        <w:rPr>
          <w:rtl/>
        </w:rPr>
        <w:t xml:space="preserve"> أو كيف يذكر القرآن الكريم الصلاة والزكاة في أكثر من سبعين موضعاً ثم تخلوا منه آية واحدة صريحة تنص نصاً صريحاً على إمامة علي رضي الله عنه</w:t>
      </w:r>
      <w:r w:rsidR="001D5F3D">
        <w:rPr>
          <w:rtl/>
        </w:rPr>
        <w:t>،</w:t>
      </w:r>
      <w:r w:rsidRPr="003D47FA">
        <w:rPr>
          <w:rtl/>
        </w:rPr>
        <w:t xml:space="preserve"> فآل ذلك بهم إلى الشك في القرآن الذي حمله الصحابة إلينا وجمعه أبو بكر الصديق </w:t>
      </w:r>
      <w:r w:rsidRPr="003D47FA">
        <w:t>–</w:t>
      </w:r>
      <w:r w:rsidRPr="003D47FA">
        <w:rPr>
          <w:rtl/>
        </w:rPr>
        <w:t xml:space="preserve"> رضي الله عنه </w:t>
      </w:r>
      <w:r w:rsidRPr="003D47FA">
        <w:t>–</w:t>
      </w:r>
      <w:r w:rsidRPr="003D47FA">
        <w:rPr>
          <w:rtl/>
        </w:rPr>
        <w:t xml:space="preserve"> وكتبه على هيئته اليوم عثمان </w:t>
      </w:r>
      <w:r w:rsidRPr="003D47FA">
        <w:t>–</w:t>
      </w:r>
      <w:r w:rsidRPr="003D47FA">
        <w:rPr>
          <w:rtl/>
        </w:rPr>
        <w:t xml:space="preserve"> رضي الله عنه </w:t>
      </w:r>
      <w:r w:rsidRPr="003D47FA">
        <w:t>–</w:t>
      </w:r>
      <w:r w:rsidRPr="003D47FA">
        <w:rPr>
          <w:rtl/>
        </w:rPr>
        <w:t xml:space="preserve"> وهؤلاء عند الشيعة الإمامية كفار مرتدون</w:t>
      </w:r>
      <w:r w:rsidR="001D5F3D">
        <w:rPr>
          <w:rtl/>
        </w:rPr>
        <w:t>،</w:t>
      </w:r>
      <w:r w:rsidRPr="003D47FA">
        <w:rPr>
          <w:rtl/>
        </w:rPr>
        <w:t xml:space="preserve"> ونفس السبب موجود في رد السنة كمصدر أصلي لتلقي الدين</w:t>
      </w:r>
      <w:r w:rsidR="001D5F3D">
        <w:rPr>
          <w:rtl/>
        </w:rPr>
        <w:t>،</w:t>
      </w:r>
      <w:r w:rsidRPr="003D47FA">
        <w:rPr>
          <w:rtl/>
        </w:rPr>
        <w:t xml:space="preserve"> إذ الصحابة </w:t>
      </w:r>
      <w:r w:rsidRPr="003D47FA">
        <w:t>–</w:t>
      </w:r>
      <w:r w:rsidRPr="003D47FA">
        <w:rPr>
          <w:rtl/>
        </w:rPr>
        <w:t xml:space="preserve"> رضي الله عنهم هم الذين نقلوا إلينا القرآن والسنة</w:t>
      </w:r>
      <w:r w:rsidR="001D5F3D">
        <w:rPr>
          <w:rtl/>
        </w:rPr>
        <w:t>،</w:t>
      </w:r>
      <w:r w:rsidRPr="003D47FA">
        <w:rPr>
          <w:rtl/>
        </w:rPr>
        <w:t xml:space="preserve"> وهم الذي ترضى عنهم القرآن فلك أن تعجب كيف يفعل الهوى بأهله</w:t>
      </w:r>
    </w:p>
    <w:p w14:paraId="0B9BDE14" w14:textId="75E25F7B" w:rsidR="00E9486F" w:rsidRPr="003D47FA" w:rsidRDefault="00E9486F" w:rsidP="00E9486F">
      <w:pPr>
        <w:rPr>
          <w:b/>
          <w:bCs/>
          <w:rtl/>
        </w:rPr>
      </w:pPr>
      <w:r w:rsidRPr="003D47FA">
        <w:rPr>
          <w:b/>
          <w:bCs/>
          <w:kern w:val="0"/>
          <w:sz w:val="32"/>
          <w:szCs w:val="32"/>
          <w:highlight w:val="yellow"/>
          <w:u w:val="single"/>
          <w:rtl/>
        </w:rPr>
        <w:t>[المفتاح ا</w:t>
      </w:r>
      <w:r w:rsidR="003749D8">
        <w:rPr>
          <w:rFonts w:hint="cs"/>
          <w:b/>
          <w:bCs/>
          <w:kern w:val="0"/>
          <w:sz w:val="32"/>
          <w:szCs w:val="32"/>
          <w:highlight w:val="yellow"/>
          <w:u w:val="single"/>
          <w:rtl/>
        </w:rPr>
        <w:t>لثالث</w:t>
      </w:r>
      <w:r w:rsidRPr="003D47FA">
        <w:rPr>
          <w:b/>
          <w:bCs/>
          <w:kern w:val="0"/>
          <w:sz w:val="32"/>
          <w:szCs w:val="32"/>
          <w:highlight w:val="yellow"/>
          <w:u w:val="single"/>
          <w:rtl/>
        </w:rPr>
        <w:t>]</w:t>
      </w:r>
      <w:r w:rsidRPr="003D47FA">
        <w:rPr>
          <w:b/>
          <w:bCs/>
          <w:kern w:val="0"/>
          <w:sz w:val="32"/>
          <w:szCs w:val="32"/>
          <w:u w:val="single"/>
          <w:rtl/>
        </w:rPr>
        <w:t>:</w:t>
      </w:r>
      <w:r w:rsidRPr="003D47FA">
        <w:rPr>
          <w:b/>
          <w:bCs/>
          <w:kern w:val="0"/>
          <w:rtl/>
        </w:rPr>
        <w:t xml:space="preserve"> </w:t>
      </w:r>
      <w:r w:rsidRPr="003D47FA">
        <w:rPr>
          <w:bCs/>
          <w:rtl/>
        </w:rPr>
        <w:t>مغالاة الروافض في الإمام علي والأئمة من أولاده الذين اختاروهم للإمامة:</w:t>
      </w:r>
      <w:r w:rsidRPr="003D47FA">
        <w:rPr>
          <w:rtl/>
        </w:rPr>
        <w:t xml:space="preserve"> وأهل السنة والجماعة الناجية: أهل التوسط والاعتدال الشرعي الرباني الحكيم ينظرون إلى الإمام علي رضي الله عنه على</w:t>
      </w:r>
      <w:r w:rsidR="00AB6BA0">
        <w:rPr>
          <w:rtl/>
        </w:rPr>
        <w:t xml:space="preserve"> أنه </w:t>
      </w:r>
      <w:r w:rsidRPr="003D47FA">
        <w:rPr>
          <w:rtl/>
        </w:rPr>
        <w:t>خليفة المسلمين الرابع الراشد وهو من المبشرين بالجنة الذين حازوا رضوان الله تعالى في الدنيا والآخرة ومكانته عند الله وعند رسوله وعند المؤمنين عظيمة</w:t>
      </w:r>
      <w:r w:rsidR="001D5F3D">
        <w:rPr>
          <w:rtl/>
        </w:rPr>
        <w:t>،</w:t>
      </w:r>
      <w:r w:rsidRPr="003D47FA">
        <w:rPr>
          <w:rtl/>
        </w:rPr>
        <w:t xml:space="preserve"> ومناقبه كثيرة وهو ولي الله وولى رسوله وولي لكل مؤمن رضي الله عنه وأرضاه</w:t>
      </w:r>
      <w:r w:rsidR="001D5F3D">
        <w:rPr>
          <w:rtl/>
        </w:rPr>
        <w:t>،</w:t>
      </w:r>
      <w:r w:rsidRPr="003D47FA">
        <w:rPr>
          <w:rtl/>
        </w:rPr>
        <w:t xml:space="preserve"> وولديه الحسن والحسين هما سبطا رسول الله صلى الله عليه وسلم وحبه وسيدا شباب أهل الجنة رضي الله عنهما وأرضاهما</w:t>
      </w:r>
      <w:r w:rsidR="001D5F3D">
        <w:rPr>
          <w:rtl/>
        </w:rPr>
        <w:t>،</w:t>
      </w:r>
      <w:r w:rsidRPr="003D47FA">
        <w:rPr>
          <w:rtl/>
        </w:rPr>
        <w:t xml:space="preserve"> ونسلهما إلى يوم القيامة هم آل بيت النبي </w:t>
      </w:r>
      <w:r w:rsidRPr="003D47FA">
        <w:t>–</w:t>
      </w:r>
      <w:r w:rsidRPr="003D47FA">
        <w:rPr>
          <w:rtl/>
        </w:rPr>
        <w:t xml:space="preserve"> صلى الله عليه وسلم الذين لهم نصيب من الدعاء في صلاة كل مسلم حيث يقول [اللهم صل على محمد وآل محمد </w:t>
      </w:r>
      <w:r w:rsidRPr="003D47FA">
        <w:t>…</w:t>
      </w:r>
      <w:r w:rsidRPr="003D47FA">
        <w:rPr>
          <w:rtl/>
        </w:rPr>
        <w:t xml:space="preserve"> اللهم بارك على محمد وآل محمد]</w:t>
      </w:r>
      <w:r w:rsidR="001D5F3D">
        <w:rPr>
          <w:rtl/>
        </w:rPr>
        <w:t>،</w:t>
      </w:r>
      <w:r w:rsidRPr="003D47FA">
        <w:rPr>
          <w:rtl/>
        </w:rPr>
        <w:t xml:space="preserve"> ولكنهم جميعاً رضي الله عنهم بشر يجوز عليه الخطأ والسهو والنسيان وليست لهم العصمة</w:t>
      </w:r>
      <w:r w:rsidR="001D5F3D">
        <w:rPr>
          <w:rtl/>
        </w:rPr>
        <w:t>،</w:t>
      </w:r>
      <w:r w:rsidRPr="003D47FA">
        <w:rPr>
          <w:rtl/>
        </w:rPr>
        <w:t xml:space="preserve"> إذ العصمة للرسول صلى الله عليه وسلم وحده: {وما ينطق عن الهوى إن هو إلا وحي يوحى}</w:t>
      </w:r>
      <w:r w:rsidR="001D5F3D">
        <w:rPr>
          <w:rtl/>
        </w:rPr>
        <w:t>،</w:t>
      </w:r>
      <w:r w:rsidRPr="003D47FA">
        <w:rPr>
          <w:rtl/>
        </w:rPr>
        <w:t xml:space="preserve"> وكل بعده يصيب وخطئ</w:t>
      </w:r>
      <w:r w:rsidR="001D5F3D">
        <w:rPr>
          <w:rtl/>
        </w:rPr>
        <w:t>،</w:t>
      </w:r>
      <w:r w:rsidRPr="003D47FA">
        <w:rPr>
          <w:rtl/>
        </w:rPr>
        <w:t xml:space="preserve"> أما عند هؤلاء الرافضة الإمامية: فإنهم يدّعون للإمام علي رضي الله عنه والأئمة من أولاده واحفاده أنهم يعلمون الغيب ولهم علم السماوات والأرض وعلم الجنة والنار وعلم ما كان وما سيكون وأنهم معصومون عن السهو والخطأ والنسيان</w:t>
      </w:r>
      <w:r w:rsidR="001D5F3D">
        <w:rPr>
          <w:rtl/>
        </w:rPr>
        <w:t>،</w:t>
      </w:r>
      <w:r w:rsidRPr="003D47FA">
        <w:rPr>
          <w:rtl/>
        </w:rPr>
        <w:t xml:space="preserve"> وأن لهم مقاماً عظيماً بل عجيباً لا يبلغه ملك مقرب ولا نبي مرسل</w:t>
      </w:r>
      <w:r w:rsidR="00F76F50">
        <w:rPr>
          <w:rtl/>
        </w:rPr>
        <w:t>،</w:t>
      </w:r>
      <w:r w:rsidRPr="003D47FA">
        <w:rPr>
          <w:rtl/>
        </w:rPr>
        <w:t xml:space="preserve"> </w:t>
      </w:r>
      <w:r w:rsidRPr="003D47FA">
        <w:rPr>
          <w:u w:val="single"/>
          <w:rtl/>
        </w:rPr>
        <w:t>وهذا الغلو هو ما قالت به علماؤها ووردت به كتبهم</w:t>
      </w:r>
      <w:r w:rsidR="00F76F50">
        <w:rPr>
          <w:rtl/>
        </w:rPr>
        <w:t>،</w:t>
      </w:r>
      <w:r w:rsidRPr="003D47FA">
        <w:rPr>
          <w:rtl/>
        </w:rPr>
        <w:t xml:space="preserve"> </w:t>
      </w:r>
      <w:r w:rsidRPr="003D47FA">
        <w:rPr>
          <w:b/>
          <w:bCs/>
          <w:rtl/>
        </w:rPr>
        <w:t>روى الكليني في كتابه الكافي</w:t>
      </w:r>
      <w:r w:rsidRPr="003D47FA">
        <w:rPr>
          <w:rtl/>
        </w:rPr>
        <w:t>: تحت باب " إن الأئمة إذا شاء أن يعلموا علموا " عن جعفر</w:t>
      </w:r>
      <w:r w:rsidR="00AB6BA0">
        <w:rPr>
          <w:rtl/>
        </w:rPr>
        <w:t xml:space="preserve"> أنه </w:t>
      </w:r>
      <w:r w:rsidRPr="003D47FA">
        <w:rPr>
          <w:rtl/>
        </w:rPr>
        <w:t>قال (إن الإمام إذا شاء أن يعلم علم) [الكافي كتاب الحجة ج1 ص 258 ط</w:t>
      </w:r>
      <w:r w:rsidR="00F76F50">
        <w:rPr>
          <w:rtl/>
        </w:rPr>
        <w:t>،</w:t>
      </w:r>
      <w:r w:rsidRPr="003D47FA">
        <w:rPr>
          <w:rtl/>
        </w:rPr>
        <w:t xml:space="preserve"> إيران]</w:t>
      </w:r>
      <w:r w:rsidR="001D5F3D">
        <w:rPr>
          <w:rtl/>
        </w:rPr>
        <w:t>،</w:t>
      </w:r>
      <w:r w:rsidRPr="003D47FA">
        <w:rPr>
          <w:rtl/>
        </w:rPr>
        <w:t xml:space="preserve"> </w:t>
      </w:r>
      <w:r w:rsidRPr="003D47FA">
        <w:rPr>
          <w:b/>
          <w:bCs/>
          <w:rtl/>
        </w:rPr>
        <w:t>وروى الكليني في كتابه الكافي</w:t>
      </w:r>
      <w:r w:rsidRPr="003D47FA">
        <w:rPr>
          <w:rtl/>
        </w:rPr>
        <w:t xml:space="preserve">: تحت باب " إن الأئمة يعلمون متى يموتون وأنهم لا يموتون إلا باختيار منهم عن أبي بصير عن جعفر ابن الباقر عليهما السلام قال (أي إمام لا يعلم ما يغيبه وإلى ما يصير فليس ذلك بحجة الله على خلقه) [الكافي </w:t>
      </w:r>
      <w:r w:rsidRPr="003D47FA">
        <w:t>–</w:t>
      </w:r>
      <w:r w:rsidRPr="003D47FA">
        <w:rPr>
          <w:rtl/>
        </w:rPr>
        <w:t xml:space="preserve"> كتاب الحجة ج1 ص 285 ط إيران]</w:t>
      </w:r>
      <w:r w:rsidR="001D5F3D">
        <w:rPr>
          <w:rtl/>
        </w:rPr>
        <w:t>،</w:t>
      </w:r>
      <w:r w:rsidRPr="003D47FA">
        <w:rPr>
          <w:rtl/>
        </w:rPr>
        <w:t xml:space="preserve"> </w:t>
      </w:r>
      <w:r w:rsidRPr="003D47FA">
        <w:rPr>
          <w:b/>
          <w:bCs/>
          <w:rtl/>
        </w:rPr>
        <w:t>وروى الكليني في كتابه الكافي</w:t>
      </w:r>
      <w:r w:rsidRPr="003D47FA">
        <w:rPr>
          <w:rtl/>
        </w:rPr>
        <w:t>: عن عبد الله بن جندب</w:t>
      </w:r>
      <w:r w:rsidR="00AB6BA0">
        <w:rPr>
          <w:rtl/>
        </w:rPr>
        <w:t xml:space="preserve"> أنه </w:t>
      </w:r>
      <w:r w:rsidRPr="003D47FA">
        <w:rPr>
          <w:rtl/>
        </w:rPr>
        <w:t xml:space="preserve">كتب إليه على بن موسى </w:t>
      </w:r>
      <w:r w:rsidRPr="003D47FA">
        <w:t>–</w:t>
      </w:r>
      <w:r w:rsidRPr="003D47FA">
        <w:rPr>
          <w:rtl/>
        </w:rPr>
        <w:t xml:space="preserve"> الإمام الثامن عندهم </w:t>
      </w:r>
      <w:r w:rsidRPr="003D47FA">
        <w:t>–</w:t>
      </w:r>
      <w:r w:rsidRPr="003D47FA">
        <w:rPr>
          <w:rtl/>
        </w:rPr>
        <w:t xml:space="preserve"> أما بعد: (فنحن أمناء الله في أرضه</w:t>
      </w:r>
      <w:r w:rsidR="001D5F3D">
        <w:rPr>
          <w:rtl/>
        </w:rPr>
        <w:t>،</w:t>
      </w:r>
      <w:r w:rsidRPr="003D47FA">
        <w:rPr>
          <w:rtl/>
        </w:rPr>
        <w:t xml:space="preserve"> عندنا علم البلايا والمنايا وأنساب العرب ومولد الإسلام</w:t>
      </w:r>
      <w:r w:rsidR="001D5F3D">
        <w:rPr>
          <w:rtl/>
        </w:rPr>
        <w:t>،</w:t>
      </w:r>
      <w:r w:rsidRPr="003D47FA">
        <w:rPr>
          <w:rtl/>
        </w:rPr>
        <w:t xml:space="preserve"> وإنا لنعرف الرجل إذا رأيناه بحقيقة الإيمان و حقيقة النفاق</w:t>
      </w:r>
      <w:r w:rsidR="001D5F3D">
        <w:rPr>
          <w:rtl/>
        </w:rPr>
        <w:t>،</w:t>
      </w:r>
      <w:r w:rsidRPr="003D47FA">
        <w:rPr>
          <w:rtl/>
        </w:rPr>
        <w:t xml:space="preserve"> إن شيعتنا لمكتوبين بأسمائهم و أسماء آبائهم أخذ الله علينا و عليهم الميثاق) [الكافي في الأصول</w:t>
      </w:r>
      <w:r w:rsidR="001D5F3D">
        <w:rPr>
          <w:rtl/>
        </w:rPr>
        <w:t>،</w:t>
      </w:r>
      <w:r w:rsidRPr="003D47FA">
        <w:rPr>
          <w:rtl/>
        </w:rPr>
        <w:t xml:space="preserve"> كتاب الحجة جـ 1 ص 223 ط</w:t>
      </w:r>
      <w:r w:rsidR="00F76F50">
        <w:rPr>
          <w:rtl/>
        </w:rPr>
        <w:t>،</w:t>
      </w:r>
      <w:r w:rsidRPr="003D47FA">
        <w:rPr>
          <w:rtl/>
        </w:rPr>
        <w:t xml:space="preserve"> إيران]</w:t>
      </w:r>
      <w:r w:rsidR="001D5F3D">
        <w:rPr>
          <w:rtl/>
        </w:rPr>
        <w:t>،</w:t>
      </w:r>
      <w:r w:rsidRPr="003D47FA">
        <w:rPr>
          <w:rtl/>
        </w:rPr>
        <w:t xml:space="preserve"> </w:t>
      </w:r>
      <w:r w:rsidRPr="003D47FA">
        <w:rPr>
          <w:b/>
          <w:bCs/>
          <w:rtl/>
        </w:rPr>
        <w:t>وروى الكليني عن يوسف النمار</w:t>
      </w:r>
      <w:r w:rsidR="00AB6BA0">
        <w:rPr>
          <w:rtl/>
        </w:rPr>
        <w:t xml:space="preserve"> أنه </w:t>
      </w:r>
      <w:r w:rsidRPr="003D47FA">
        <w:rPr>
          <w:rtl/>
        </w:rPr>
        <w:t>قال: (كنا مع أبي عبد الله عليه السلام جماعة من الشيعة في الحجر فقال أبو عبد الله علينا عين فالتفتنا يمنه ويسره فلم نر أحداً</w:t>
      </w:r>
      <w:r w:rsidR="001D5F3D">
        <w:rPr>
          <w:rtl/>
        </w:rPr>
        <w:t>،</w:t>
      </w:r>
      <w:r w:rsidRPr="003D47FA">
        <w:rPr>
          <w:rtl/>
        </w:rPr>
        <w:t xml:space="preserve"> فقلنا ليس علينا عين</w:t>
      </w:r>
      <w:r w:rsidR="001D5F3D">
        <w:rPr>
          <w:rtl/>
        </w:rPr>
        <w:t>،</w:t>
      </w:r>
      <w:r w:rsidRPr="003D47FA">
        <w:rPr>
          <w:rtl/>
        </w:rPr>
        <w:t xml:space="preserve"> فقال و رب الكعبة و رب البنية ـ ثلاث مرات ـ لو كنت بين موسى و الخضر عليهما السلام لأخبرتهما أني أعلم منهما</w:t>
      </w:r>
      <w:r w:rsidR="001D5F3D">
        <w:rPr>
          <w:rtl/>
        </w:rPr>
        <w:t>،</w:t>
      </w:r>
      <w:r w:rsidRPr="003D47FA">
        <w:rPr>
          <w:rtl/>
        </w:rPr>
        <w:t xml:space="preserve"> لأنبئتهما بما ليس في أيديهما لأن موسى والخضر عليهما السلام أعطيا علم ما كان</w:t>
      </w:r>
      <w:r w:rsidR="001D5F3D">
        <w:rPr>
          <w:rtl/>
        </w:rPr>
        <w:t>،</w:t>
      </w:r>
      <w:r w:rsidRPr="003D47FA">
        <w:rPr>
          <w:rtl/>
        </w:rPr>
        <w:t xml:space="preserve"> ولم يعطيا علم ما يكون وما هو كائن حتى تقوم الساعة) [الكافي جـ 1 ص 261 ط</w:t>
      </w:r>
      <w:r w:rsidR="00F76F50">
        <w:rPr>
          <w:rtl/>
        </w:rPr>
        <w:t>،</w:t>
      </w:r>
      <w:r w:rsidRPr="003D47FA">
        <w:rPr>
          <w:rtl/>
        </w:rPr>
        <w:t xml:space="preserve"> إيران]</w:t>
      </w:r>
      <w:r w:rsidR="001D5F3D">
        <w:rPr>
          <w:rtl/>
        </w:rPr>
        <w:t>،</w:t>
      </w:r>
      <w:r w:rsidRPr="003D47FA">
        <w:rPr>
          <w:rtl/>
        </w:rPr>
        <w:t xml:space="preserve"> </w:t>
      </w:r>
      <w:r w:rsidRPr="003D47FA">
        <w:rPr>
          <w:b/>
          <w:bCs/>
          <w:rtl/>
        </w:rPr>
        <w:t>و يقول نعمة الله الجزائري</w:t>
      </w:r>
      <w:r w:rsidRPr="003D47FA">
        <w:rPr>
          <w:rtl/>
        </w:rPr>
        <w:t xml:space="preserve"> في كتابه الأنوار النعمانية: (اعلم</w:t>
      </w:r>
      <w:r w:rsidR="00AB6BA0">
        <w:rPr>
          <w:rtl/>
        </w:rPr>
        <w:t xml:space="preserve"> أنه </w:t>
      </w:r>
      <w:r w:rsidRPr="003D47FA">
        <w:rPr>
          <w:rtl/>
        </w:rPr>
        <w:t>لا خلاف بين أصحابنا رضي الله عنهم على أشرفية نبينا على سائر الأنبياء للأخبار المتواترة</w:t>
      </w:r>
      <w:r w:rsidR="001D5F3D">
        <w:rPr>
          <w:rtl/>
        </w:rPr>
        <w:t>،</w:t>
      </w:r>
      <w:r w:rsidRPr="003D47FA">
        <w:rPr>
          <w:rtl/>
        </w:rPr>
        <w:t xml:space="preserve"> و إنما الخلاف بينهم في أفضله أمير المؤمنين علي و الأئمة الطاهرين على الأنبياء ما عدا جدهم</w:t>
      </w:r>
      <w:r w:rsidR="001D5F3D">
        <w:rPr>
          <w:rtl/>
        </w:rPr>
        <w:t>،</w:t>
      </w:r>
      <w:r w:rsidRPr="003D47FA">
        <w:rPr>
          <w:rtl/>
        </w:rPr>
        <w:t xml:space="preserve"> فذهب جماعة إلى أنهم افضل من باقي الأنبياء ما خلا أولي العزم</w:t>
      </w:r>
      <w:r w:rsidR="001D5F3D">
        <w:rPr>
          <w:rtl/>
        </w:rPr>
        <w:t>،</w:t>
      </w:r>
      <w:r w:rsidRPr="003D47FA">
        <w:rPr>
          <w:rtl/>
        </w:rPr>
        <w:t xml:space="preserve"> فهم أفضل من الأئمة</w:t>
      </w:r>
      <w:r w:rsidR="001D5F3D">
        <w:rPr>
          <w:rtl/>
        </w:rPr>
        <w:t>،</w:t>
      </w:r>
      <w:r w:rsidRPr="003D47FA">
        <w:rPr>
          <w:rtl/>
        </w:rPr>
        <w:t xml:space="preserve"> و بعضهم إلى مساواتهم</w:t>
      </w:r>
      <w:r w:rsidR="001D5F3D">
        <w:rPr>
          <w:rtl/>
        </w:rPr>
        <w:t>،</w:t>
      </w:r>
      <w:r w:rsidRPr="003D47FA">
        <w:rPr>
          <w:rtl/>
        </w:rPr>
        <w:t xml:space="preserve"> و أكثر المتأخرين إلى أفضلية الأئمة على أولي العزم و غيرهم وهو الصواب)</w:t>
      </w:r>
      <w:r w:rsidR="001D5F3D">
        <w:rPr>
          <w:rtl/>
        </w:rPr>
        <w:t>،</w:t>
      </w:r>
      <w:r w:rsidRPr="003D47FA">
        <w:rPr>
          <w:rtl/>
        </w:rPr>
        <w:t xml:space="preserve"> </w:t>
      </w:r>
      <w:r w:rsidRPr="003D47FA">
        <w:rPr>
          <w:b/>
          <w:bCs/>
          <w:rtl/>
        </w:rPr>
        <w:t>ويذكر الكليني</w:t>
      </w:r>
      <w:r w:rsidRPr="003D47FA">
        <w:rPr>
          <w:rtl/>
        </w:rPr>
        <w:t xml:space="preserve"> أن الإمامة فوق النبوة و الرسالة و الخلة ويروي عن جعفر بن محمد </w:t>
      </w:r>
      <w:r w:rsidRPr="003D47FA">
        <w:t>–</w:t>
      </w:r>
      <w:r w:rsidRPr="003D47FA">
        <w:rPr>
          <w:rtl/>
        </w:rPr>
        <w:t xml:space="preserve"> الإمام السادس عندهم </w:t>
      </w:r>
      <w:r w:rsidRPr="003D47FA">
        <w:t>–</w:t>
      </w:r>
      <w:r w:rsidR="00AB6BA0">
        <w:rPr>
          <w:rtl/>
        </w:rPr>
        <w:t xml:space="preserve"> أنه </w:t>
      </w:r>
      <w:r w:rsidRPr="003D47FA">
        <w:rPr>
          <w:rtl/>
        </w:rPr>
        <w:t>قال (إن الله تبارك وتعالى اتخذ إبراهيم عبداً قبل أن يتخذه نبياً</w:t>
      </w:r>
      <w:r w:rsidR="001D5F3D">
        <w:rPr>
          <w:rtl/>
        </w:rPr>
        <w:t>،</w:t>
      </w:r>
      <w:r w:rsidRPr="003D47FA">
        <w:rPr>
          <w:rtl/>
        </w:rPr>
        <w:t xml:space="preserve"> وإن الله اتخذه نبياً قبل أن يتخذه رسولاً</w:t>
      </w:r>
      <w:r w:rsidR="001D5F3D">
        <w:rPr>
          <w:rtl/>
        </w:rPr>
        <w:t>،</w:t>
      </w:r>
      <w:r w:rsidRPr="003D47FA">
        <w:rPr>
          <w:rtl/>
        </w:rPr>
        <w:t xml:space="preserve"> وإن الله اتخذه رسولاً قبل أن يتخذه خليلاً</w:t>
      </w:r>
      <w:r w:rsidR="001D5F3D">
        <w:rPr>
          <w:rtl/>
        </w:rPr>
        <w:t>،</w:t>
      </w:r>
      <w:r w:rsidRPr="003D47FA">
        <w:rPr>
          <w:rtl/>
        </w:rPr>
        <w:t xml:space="preserve"> وإن الله اتخذه خليلاً قبل أن يتخذه إماماً) [الكافي الحجة ج1 ص 175]</w:t>
      </w:r>
      <w:r w:rsidR="001D5F3D">
        <w:rPr>
          <w:rtl/>
        </w:rPr>
        <w:t>،</w:t>
      </w:r>
      <w:r w:rsidRPr="003D47FA">
        <w:rPr>
          <w:rtl/>
        </w:rPr>
        <w:t xml:space="preserve"> </w:t>
      </w:r>
    </w:p>
    <w:p w14:paraId="75A36DDE" w14:textId="04289C08" w:rsidR="00E9486F" w:rsidRPr="003D47FA" w:rsidRDefault="00E9486F" w:rsidP="00E9486F">
      <w:pPr>
        <w:rPr>
          <w:bCs/>
          <w:rtl/>
        </w:rPr>
      </w:pPr>
      <w:r w:rsidRPr="003D47FA">
        <w:rPr>
          <w:b/>
          <w:bCs/>
          <w:kern w:val="0"/>
          <w:sz w:val="32"/>
          <w:szCs w:val="32"/>
          <w:highlight w:val="yellow"/>
          <w:u w:val="single"/>
          <w:rtl/>
        </w:rPr>
        <w:t xml:space="preserve">[المفتاح </w:t>
      </w:r>
      <w:r w:rsidR="003749D8">
        <w:rPr>
          <w:rFonts w:hint="cs"/>
          <w:b/>
          <w:bCs/>
          <w:kern w:val="0"/>
          <w:sz w:val="32"/>
          <w:szCs w:val="32"/>
          <w:highlight w:val="yellow"/>
          <w:u w:val="single"/>
          <w:rtl/>
        </w:rPr>
        <w:t>الرابع</w:t>
      </w:r>
      <w:r w:rsidRPr="003D47FA">
        <w:rPr>
          <w:b/>
          <w:bCs/>
          <w:kern w:val="0"/>
          <w:sz w:val="32"/>
          <w:szCs w:val="32"/>
          <w:highlight w:val="yellow"/>
          <w:u w:val="single"/>
          <w:rtl/>
        </w:rPr>
        <w:t>]</w:t>
      </w:r>
      <w:r w:rsidRPr="003D47FA">
        <w:rPr>
          <w:b/>
          <w:bCs/>
          <w:kern w:val="0"/>
          <w:sz w:val="32"/>
          <w:szCs w:val="32"/>
          <w:u w:val="single"/>
          <w:rtl/>
        </w:rPr>
        <w:t>:</w:t>
      </w:r>
      <w:r w:rsidRPr="003D47FA">
        <w:rPr>
          <w:b/>
          <w:bCs/>
          <w:kern w:val="0"/>
          <w:rtl/>
        </w:rPr>
        <w:t xml:space="preserve"> </w:t>
      </w:r>
      <w:r w:rsidRPr="003D47FA">
        <w:rPr>
          <w:bCs/>
          <w:rtl/>
        </w:rPr>
        <w:t>بُغض الروافض للصحابة والانتقاص من قدرهم وتكفيرهم وسبهم ولعنهم والبرآءة منهم</w:t>
      </w:r>
      <w:r w:rsidRPr="003D47FA">
        <w:rPr>
          <w:rtl/>
        </w:rPr>
        <w:t>: وأصحاب النبي صلى الله عليه وسلم الكرام البررة</w:t>
      </w:r>
      <w:r w:rsidR="001D5F3D">
        <w:rPr>
          <w:rtl/>
        </w:rPr>
        <w:t>،</w:t>
      </w:r>
      <w:r w:rsidRPr="003D47FA">
        <w:rPr>
          <w:rtl/>
        </w:rPr>
        <w:t xml:space="preserve"> هم خير أصحاب الأنبياء وصفهم الله تعالى بالصدق والإخلاص</w:t>
      </w:r>
      <w:r w:rsidR="001D5F3D">
        <w:rPr>
          <w:rtl/>
        </w:rPr>
        <w:t>،</w:t>
      </w:r>
      <w:r w:rsidRPr="003D47FA">
        <w:rPr>
          <w:rtl/>
        </w:rPr>
        <w:t xml:space="preserve"> حملوا دين الإسلام ونشروا رسالته إلى أرجاء الأرض ونصروا عقائده وشرائعه وأخلاقه</w:t>
      </w:r>
      <w:r w:rsidR="001D5F3D">
        <w:rPr>
          <w:rtl/>
        </w:rPr>
        <w:t>،</w:t>
      </w:r>
      <w:r w:rsidRPr="003D47FA">
        <w:rPr>
          <w:rtl/>
        </w:rPr>
        <w:t xml:space="preserve"> وبسطوا سلطانه ورفعوا رايته</w:t>
      </w:r>
      <w:r w:rsidR="001D5F3D">
        <w:rPr>
          <w:rtl/>
        </w:rPr>
        <w:t>،</w:t>
      </w:r>
      <w:r w:rsidRPr="003D47FA">
        <w:rPr>
          <w:rtl/>
        </w:rPr>
        <w:t xml:space="preserve"> عاشوا حياتهم كلها لله دعوة وحسبة وجهاداً</w:t>
      </w:r>
      <w:r w:rsidR="001D5F3D">
        <w:rPr>
          <w:rtl/>
        </w:rPr>
        <w:t>،</w:t>
      </w:r>
      <w:r w:rsidRPr="003D47FA">
        <w:rPr>
          <w:rtl/>
        </w:rPr>
        <w:t xml:space="preserve"> يضحون بأموالهم وأنفسهم في سبيل الله وفي سبيل مرضاته</w:t>
      </w:r>
      <w:r w:rsidR="001D5F3D">
        <w:rPr>
          <w:rtl/>
        </w:rPr>
        <w:t>،</w:t>
      </w:r>
      <w:r w:rsidRPr="003D47FA">
        <w:rPr>
          <w:rtl/>
        </w:rPr>
        <w:t xml:space="preserve"> راجين رحمته وخائفين من عذابه</w:t>
      </w:r>
      <w:r w:rsidR="001D5F3D">
        <w:rPr>
          <w:rtl/>
        </w:rPr>
        <w:t>،</w:t>
      </w:r>
      <w:r w:rsidRPr="003D47FA">
        <w:rPr>
          <w:rtl/>
        </w:rPr>
        <w:t xml:space="preserve"> امتدحهم الله تعالى في قرآنه الكريم فكان مما قاله عز وجل فيهم: </w:t>
      </w:r>
      <w:r w:rsidRPr="003D47FA">
        <w:rPr>
          <w:b/>
          <w:bCs/>
          <w:rtl/>
        </w:rPr>
        <w:t>(1) قوله تعالى</w:t>
      </w:r>
      <w:r w:rsidRPr="003D47FA">
        <w:rPr>
          <w:rtl/>
        </w:rPr>
        <w:t>: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[الفتح: 29]</w:t>
      </w:r>
      <w:r w:rsidR="001D5F3D">
        <w:rPr>
          <w:rtl/>
        </w:rPr>
        <w:t>،</w:t>
      </w:r>
      <w:r w:rsidRPr="003D47FA">
        <w:rPr>
          <w:rtl/>
        </w:rPr>
        <w:t xml:space="preserve"> فمن هم الذين معه والذين مدحهم القرآن الكريم على وجه العموم</w:t>
      </w:r>
      <w:r w:rsidR="001D5F3D">
        <w:rPr>
          <w:rtl/>
        </w:rPr>
        <w:t>،</w:t>
      </w:r>
      <w:r w:rsidRPr="003D47FA">
        <w:rPr>
          <w:rtl/>
        </w:rPr>
        <w:t xml:space="preserve"> </w:t>
      </w:r>
      <w:r w:rsidRPr="003D47FA">
        <w:rPr>
          <w:b/>
          <w:bCs/>
          <w:rtl/>
        </w:rPr>
        <w:t>(2) قوله تعالى</w:t>
      </w:r>
      <w:r w:rsidRPr="003D47FA">
        <w:rPr>
          <w:rtl/>
        </w:rPr>
        <w:t>: {لَقَدْ رَضِيَ اللَّهُ عَنِ الْمُؤْمِنِينَ إِذْ يُبَايِعُونَكَ تَحْتَ الشَّجَرَةِ فَعَلِمَ مَا فِي قُلُوبِهِمْ فَأَنْزَلَ السَّكِينَةَ عَلَيْهِمْ وَأَثَابَهُمْ فَتْحًا قَرِيبًا *</w:t>
      </w:r>
      <w:r w:rsidRPr="003D47FA">
        <w:t> </w:t>
      </w:r>
      <w:r w:rsidRPr="003D47FA">
        <w:rPr>
          <w:rtl/>
        </w:rPr>
        <w:t>وَمَغَانِمَ كَثِيرَةً يَأْخُذُونَهَا وَكَانَ اللَّهُ عَزِيزًا حَكِيمًا} [الفتح: 18 - 19]</w:t>
      </w:r>
      <w:r w:rsidR="001D5F3D">
        <w:rPr>
          <w:rtl/>
        </w:rPr>
        <w:t>،</w:t>
      </w:r>
      <w:r w:rsidRPr="003D47FA">
        <w:rPr>
          <w:rtl/>
        </w:rPr>
        <w:t xml:space="preserve"> جاء في التفسير عن ابن عباس رضي الله عنهما (لَقَدْ رَضِيَ اللَّهُ عَنِ الْمُؤْمِنِينَ إِذْ يُبَايِعُونَكَ تَحْتَ الشَّجَرَةِ) قال: كان أهل البيعة تحت الشجرة ألفا وخمس مئة وخمسة وعشرين) كلهم حازوا الرضا</w:t>
      </w:r>
      <w:r w:rsidR="001D5F3D">
        <w:rPr>
          <w:rtl/>
        </w:rPr>
        <w:t>،</w:t>
      </w:r>
      <w:r w:rsidRPr="003D47FA">
        <w:rPr>
          <w:rtl/>
        </w:rPr>
        <w:t xml:space="preserve"> </w:t>
      </w:r>
      <w:r w:rsidRPr="003D47FA">
        <w:rPr>
          <w:b/>
          <w:bCs/>
          <w:rtl/>
        </w:rPr>
        <w:t>(3) قوله تعالى</w:t>
      </w:r>
      <w:r w:rsidRPr="003D47FA">
        <w:rPr>
          <w:rtl/>
        </w:rPr>
        <w:t>: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[التوبة: 100]</w:t>
      </w:r>
      <w:r w:rsidR="001D5F3D">
        <w:rPr>
          <w:rtl/>
        </w:rPr>
        <w:t>،</w:t>
      </w:r>
      <w:r w:rsidRPr="003D47FA">
        <w:rPr>
          <w:rtl/>
        </w:rPr>
        <w:t xml:space="preserve"> من هم السابقون الأولون إن لم يكن أبو بكر منهم</w:t>
      </w:r>
      <w:r w:rsidR="001D5F3D">
        <w:rPr>
          <w:rtl/>
        </w:rPr>
        <w:t>،</w:t>
      </w:r>
      <w:r w:rsidRPr="003D47FA">
        <w:rPr>
          <w:rtl/>
        </w:rPr>
        <w:t xml:space="preserve"> ومن أحاديث النبي صلى الله عليه وسلم: </w:t>
      </w:r>
      <w:r w:rsidRPr="003D47FA">
        <w:rPr>
          <w:b/>
          <w:bCs/>
          <w:rtl/>
        </w:rPr>
        <w:t>قوله صلى الله عليه وسلم</w:t>
      </w:r>
      <w:r w:rsidRPr="003D47FA">
        <w:rPr>
          <w:rtl/>
        </w:rPr>
        <w:t xml:space="preserve">: </w:t>
      </w:r>
      <w:r w:rsidR="00870F46">
        <w:rPr>
          <w:rtl/>
        </w:rPr>
        <w:t>(</w:t>
      </w:r>
      <w:r w:rsidRPr="003D47FA">
        <w:rPr>
          <w:rtl/>
        </w:rPr>
        <w:t>لا تسبوا أصحابي فلو أن أحدكم أنفق مثل أحد ذهباً ما بلغ مد أحدهم ولا نصيفه</w:t>
      </w:r>
      <w:r w:rsidR="00870F46">
        <w:rPr>
          <w:rtl/>
        </w:rPr>
        <w:t>)</w:t>
      </w:r>
      <w:r w:rsidRPr="003D47FA">
        <w:rPr>
          <w:rtl/>
        </w:rPr>
        <w:t xml:space="preserve"> [متفق على صحته]</w:t>
      </w:r>
      <w:r w:rsidR="001D5F3D">
        <w:rPr>
          <w:rtl/>
        </w:rPr>
        <w:t>،</w:t>
      </w:r>
      <w:r w:rsidRPr="003D47FA">
        <w:rPr>
          <w:rtl/>
        </w:rPr>
        <w:t xml:space="preserve"> </w:t>
      </w:r>
      <w:r w:rsidRPr="003D47FA">
        <w:rPr>
          <w:b/>
          <w:bCs/>
          <w:rtl/>
        </w:rPr>
        <w:t>وقوله صلى الله عليه وسلم</w:t>
      </w:r>
      <w:r w:rsidRPr="003D47FA">
        <w:rPr>
          <w:rtl/>
        </w:rPr>
        <w:t xml:space="preserve">: </w:t>
      </w:r>
      <w:r w:rsidR="00870F46">
        <w:rPr>
          <w:rtl/>
        </w:rPr>
        <w:t>(</w:t>
      </w:r>
      <w:r w:rsidRPr="003D47FA">
        <w:rPr>
          <w:rtl/>
        </w:rPr>
        <w:t>النجوم أمنة للسماء فإذا ذهبت النجوم أتى السماء ما يوعد</w:t>
      </w:r>
      <w:r w:rsidR="001D5F3D">
        <w:rPr>
          <w:rtl/>
        </w:rPr>
        <w:t>،</w:t>
      </w:r>
      <w:r w:rsidRPr="003D47FA">
        <w:rPr>
          <w:rtl/>
        </w:rPr>
        <w:t xml:space="preserve"> وأنا أمنة لأصحابي فإذا ذهبت أنا أتى أصحابي ما يوعدون</w:t>
      </w:r>
      <w:r w:rsidR="001D5F3D">
        <w:rPr>
          <w:rtl/>
        </w:rPr>
        <w:t>،</w:t>
      </w:r>
      <w:r w:rsidRPr="003D47FA">
        <w:rPr>
          <w:rtl/>
        </w:rPr>
        <w:t xml:space="preserve"> وأصحابي أمنة لأمتي فإذا ذهب أصحابي أتى أمتى ما يوعدون</w:t>
      </w:r>
      <w:r w:rsidR="00870F46">
        <w:rPr>
          <w:rtl/>
        </w:rPr>
        <w:t>)</w:t>
      </w:r>
      <w:r w:rsidRPr="003D47FA">
        <w:rPr>
          <w:rtl/>
        </w:rPr>
        <w:t xml:space="preserve"> [أخرجه مسلم]</w:t>
      </w:r>
      <w:r w:rsidR="001D5F3D">
        <w:rPr>
          <w:rtl/>
        </w:rPr>
        <w:t>،</w:t>
      </w:r>
      <w:r w:rsidRPr="003D47FA">
        <w:rPr>
          <w:rtl/>
        </w:rPr>
        <w:t xml:space="preserve"> </w:t>
      </w:r>
      <w:r w:rsidRPr="003D47FA">
        <w:rPr>
          <w:b/>
          <w:bCs/>
          <w:u w:val="single"/>
          <w:rtl/>
        </w:rPr>
        <w:t>ولننظر إلى معتقد الرافضة تجاه الصحابة</w:t>
      </w:r>
      <w:r w:rsidRPr="003D47FA">
        <w:rPr>
          <w:b/>
          <w:rtl/>
        </w:rPr>
        <w:t>؟</w:t>
      </w:r>
      <w:r w:rsidRPr="003D47FA">
        <w:rPr>
          <w:rtl/>
        </w:rPr>
        <w:t xml:space="preserve">! </w:t>
      </w:r>
      <w:r w:rsidRPr="003D47FA">
        <w:rPr>
          <w:b/>
          <w:bCs/>
          <w:rtl/>
        </w:rPr>
        <w:t>فالرافضة الإمامية يعتبرون عامه الصحابة كفاراً مرتدين</w:t>
      </w:r>
      <w:r w:rsidRPr="003D47FA">
        <w:rPr>
          <w:rtl/>
        </w:rPr>
        <w:t xml:space="preserve"> وعلى رأسهم الخلفاء الراشدين أبو بكر وعمر وعثمان رضي الله عنهم</w:t>
      </w:r>
      <w:r w:rsidR="001D5F3D">
        <w:rPr>
          <w:rtl/>
        </w:rPr>
        <w:t>،</w:t>
      </w:r>
      <w:r w:rsidRPr="003D47FA">
        <w:rPr>
          <w:rtl/>
        </w:rPr>
        <w:t xml:space="preserve"> وهم لا يكتفون بذلك بل يجعلون دينهم ودينهم سب الصحابة ولعنهم وشتمهم والدعاء عليهم وقد امتلأت كتبهم على آخرهم بمئات النصوص</w:t>
      </w:r>
      <w:r w:rsidR="001D5F3D">
        <w:rPr>
          <w:rtl/>
        </w:rPr>
        <w:t>،</w:t>
      </w:r>
      <w:r w:rsidRPr="003D47FA">
        <w:rPr>
          <w:rtl/>
        </w:rPr>
        <w:t xml:space="preserve"> بل آلاف النصوص التي تدل على معتقدهم الضال الكافر في صحابة رسول الله صلى الله عليه وسلم ورضي الله عنهم وأرضاهم</w:t>
      </w:r>
      <w:r w:rsidR="001D5F3D">
        <w:rPr>
          <w:rtl/>
        </w:rPr>
        <w:t>،</w:t>
      </w:r>
      <w:r w:rsidRPr="003D47FA">
        <w:rPr>
          <w:rtl/>
        </w:rPr>
        <w:t xml:space="preserve"> </w:t>
      </w:r>
      <w:r w:rsidRPr="003D47FA">
        <w:rPr>
          <w:b/>
          <w:bCs/>
          <w:rtl/>
        </w:rPr>
        <w:t>روى الكشي عن أبي جعفر</w:t>
      </w:r>
      <w:r w:rsidR="00AB6BA0">
        <w:rPr>
          <w:b/>
          <w:bCs/>
          <w:rtl/>
        </w:rPr>
        <w:t xml:space="preserve"> أنه </w:t>
      </w:r>
      <w:r w:rsidRPr="003D47FA">
        <w:rPr>
          <w:b/>
          <w:bCs/>
          <w:rtl/>
        </w:rPr>
        <w:t>قال</w:t>
      </w:r>
      <w:r w:rsidRPr="003D47FA">
        <w:rPr>
          <w:rtl/>
        </w:rPr>
        <w:t>: " كان الناس أهل ردة بعد النبي إلا ثلاثة</w:t>
      </w:r>
      <w:r w:rsidR="001D5F3D">
        <w:rPr>
          <w:rtl/>
        </w:rPr>
        <w:t>،</w:t>
      </w:r>
      <w:r w:rsidRPr="003D47FA">
        <w:rPr>
          <w:rtl/>
        </w:rPr>
        <w:t xml:space="preserve"> فقلت ومن الثلاثة فقال المقداد بن الأسود وأبو ذر الغفاري وسلمان الفارسي " [رجال الكشي ص 12]</w:t>
      </w:r>
      <w:r w:rsidR="001D5F3D">
        <w:rPr>
          <w:rtl/>
        </w:rPr>
        <w:t>،</w:t>
      </w:r>
      <w:r w:rsidRPr="003D47FA">
        <w:rPr>
          <w:rtl/>
        </w:rPr>
        <w:t xml:space="preserve"> ويروي الكشي عن أبي جعفر أيضاً</w:t>
      </w:r>
      <w:r w:rsidR="00AB6BA0">
        <w:rPr>
          <w:rtl/>
        </w:rPr>
        <w:t xml:space="preserve"> أنه </w:t>
      </w:r>
      <w:r w:rsidRPr="003D47FA">
        <w:rPr>
          <w:rtl/>
        </w:rPr>
        <w:t xml:space="preserve">قال: " المهاجرين والأنصار ذهبوا إلا وأشار بيده </w:t>
      </w:r>
      <w:r w:rsidRPr="003D47FA">
        <w:t>–</w:t>
      </w:r>
      <w:r w:rsidRPr="003D47FA">
        <w:rPr>
          <w:rtl/>
        </w:rPr>
        <w:t xml:space="preserve"> إلا ثلاثة " [رجال الكشي ص 13]</w:t>
      </w:r>
      <w:r w:rsidR="001D5F3D">
        <w:rPr>
          <w:rtl/>
        </w:rPr>
        <w:t>،،</w:t>
      </w:r>
      <w:r w:rsidRPr="003D47FA">
        <w:rPr>
          <w:rtl/>
        </w:rPr>
        <w:t xml:space="preserve"> </w:t>
      </w:r>
      <w:r w:rsidRPr="003D47FA">
        <w:rPr>
          <w:b/>
          <w:bCs/>
          <w:rtl/>
        </w:rPr>
        <w:t>ويروي الكشي عن موسى بن جعفر</w:t>
      </w:r>
      <w:r w:rsidR="00AB6BA0">
        <w:rPr>
          <w:rtl/>
        </w:rPr>
        <w:t xml:space="preserve"> أنه </w:t>
      </w:r>
      <w:r w:rsidRPr="003D47FA">
        <w:rPr>
          <w:rtl/>
        </w:rPr>
        <w:t xml:space="preserve">قال:" إذا كان يوم القيامة نادى مناد أين حواري محمد بن عبد الله </w:t>
      </w:r>
      <w:r w:rsidRPr="003D47FA">
        <w:t>–</w:t>
      </w:r>
      <w:r w:rsidRPr="003D47FA">
        <w:rPr>
          <w:rtl/>
        </w:rPr>
        <w:t xml:space="preserve"> رسول الله الذين لم ينقضوا عليه</w:t>
      </w:r>
      <w:r w:rsidR="001D5F3D">
        <w:rPr>
          <w:rtl/>
        </w:rPr>
        <w:t>،</w:t>
      </w:r>
      <w:r w:rsidRPr="003D47FA">
        <w:rPr>
          <w:rtl/>
        </w:rPr>
        <w:t xml:space="preserve"> فيقوم سلمان والمقداد وأبو ذر " [رجال الكشي ص 15]</w:t>
      </w:r>
      <w:r w:rsidR="001D5F3D">
        <w:rPr>
          <w:rtl/>
        </w:rPr>
        <w:t>،</w:t>
      </w:r>
      <w:r w:rsidRPr="003D47FA">
        <w:rPr>
          <w:rtl/>
        </w:rPr>
        <w:t xml:space="preserve"> </w:t>
      </w:r>
      <w:r w:rsidRPr="003D47FA">
        <w:rPr>
          <w:b/>
          <w:bCs/>
          <w:rtl/>
        </w:rPr>
        <w:t>وروى الكشي عن حمزة الطيار</w:t>
      </w:r>
      <w:r w:rsidR="00AB6BA0">
        <w:rPr>
          <w:rtl/>
        </w:rPr>
        <w:t xml:space="preserve"> أنه </w:t>
      </w:r>
      <w:r w:rsidRPr="003D47FA">
        <w:rPr>
          <w:rtl/>
        </w:rPr>
        <w:t>قال:ذكرنا محمد بن أبي بكر عند أبي عبد الله فقال عليه السلام: " قال محمد بن أبي بكر لأمير المؤمنين (علي) عليه السلام يوماً من الأيام أبسط يدك أبايعك فقال: أو ما فعلت قال: بلى فبسط يده فقال: أشهد أنك أمام مفترض طاعتك وأن أبي في النار فقال أبو عبد الله عليه السلام كانت النجابة فيه من قبل أمه أسماء بنت عميس رحمه الله عليها لا من قبل أبيه " [رجال الكشي ص 60]</w:t>
      </w:r>
      <w:r w:rsidR="001D5F3D">
        <w:rPr>
          <w:rtl/>
        </w:rPr>
        <w:t>،</w:t>
      </w:r>
      <w:r w:rsidRPr="003D47FA">
        <w:rPr>
          <w:rtl/>
        </w:rPr>
        <w:t xml:space="preserve"> </w:t>
      </w:r>
      <w:r w:rsidRPr="003D47FA">
        <w:rPr>
          <w:b/>
          <w:bCs/>
          <w:rtl/>
        </w:rPr>
        <w:t>ويروي الكشي عن زراره بن أعين</w:t>
      </w:r>
      <w:r w:rsidRPr="003D47FA">
        <w:rPr>
          <w:rtl/>
        </w:rPr>
        <w:t xml:space="preserve"> عن أبي جعفر عليه السلام: " أن محمد بن أبي بكر بايع علياً عليه السلام على البرآة من أبيه " [رجال الكشي ص 61]</w:t>
      </w:r>
      <w:r w:rsidR="001D5F3D">
        <w:rPr>
          <w:rtl/>
        </w:rPr>
        <w:t>،</w:t>
      </w:r>
      <w:r w:rsidRPr="003D47FA">
        <w:rPr>
          <w:rtl/>
        </w:rPr>
        <w:t xml:space="preserve"> </w:t>
      </w:r>
    </w:p>
    <w:p w14:paraId="19BADE3A" w14:textId="184B69D7" w:rsidR="00E9486F" w:rsidRPr="003D47FA" w:rsidRDefault="00E9486F" w:rsidP="00E9486F">
      <w:pPr>
        <w:rPr>
          <w:bCs/>
          <w:rtl/>
        </w:rPr>
      </w:pPr>
      <w:r w:rsidRPr="003D47FA">
        <w:rPr>
          <w:b/>
          <w:bCs/>
          <w:kern w:val="0"/>
          <w:sz w:val="32"/>
          <w:szCs w:val="32"/>
          <w:highlight w:val="yellow"/>
          <w:u w:val="single"/>
          <w:rtl/>
        </w:rPr>
        <w:t xml:space="preserve">[المفتاح </w:t>
      </w:r>
      <w:r w:rsidR="003749D8">
        <w:rPr>
          <w:rFonts w:hint="cs"/>
          <w:b/>
          <w:bCs/>
          <w:kern w:val="0"/>
          <w:sz w:val="32"/>
          <w:szCs w:val="32"/>
          <w:highlight w:val="yellow"/>
          <w:u w:val="single"/>
          <w:rtl/>
        </w:rPr>
        <w:t>الخامس</w:t>
      </w:r>
      <w:r w:rsidRPr="003D47FA">
        <w:rPr>
          <w:b/>
          <w:bCs/>
          <w:kern w:val="0"/>
          <w:sz w:val="32"/>
          <w:szCs w:val="32"/>
          <w:highlight w:val="yellow"/>
          <w:u w:val="single"/>
          <w:rtl/>
        </w:rPr>
        <w:t>]</w:t>
      </w:r>
      <w:r w:rsidRPr="003D47FA">
        <w:rPr>
          <w:b/>
          <w:bCs/>
          <w:kern w:val="0"/>
          <w:sz w:val="32"/>
          <w:szCs w:val="32"/>
          <w:u w:val="single"/>
          <w:rtl/>
        </w:rPr>
        <w:t>:</w:t>
      </w:r>
      <w:r w:rsidRPr="003D47FA">
        <w:rPr>
          <w:b/>
          <w:bCs/>
          <w:kern w:val="0"/>
          <w:rtl/>
        </w:rPr>
        <w:t xml:space="preserve"> الروافض يبغضون الكثير من آل بيت النبي صلى الله عليه وآله وسلم</w:t>
      </w:r>
      <w:r w:rsidRPr="003D47FA">
        <w:rPr>
          <w:rtl/>
        </w:rPr>
        <w:t>: بل وينتقصون قدرهم ويحطون من منزلتهم</w:t>
      </w:r>
      <w:r w:rsidR="001D5F3D">
        <w:rPr>
          <w:rtl/>
        </w:rPr>
        <w:t>،</w:t>
      </w:r>
      <w:r w:rsidRPr="003D47FA">
        <w:rPr>
          <w:rtl/>
        </w:rPr>
        <w:t xml:space="preserve"> وأول ذلك إيذاء النني صلى الله عليه وسلم في أهل بيته وزوجاته أمهات المؤمنين لاسيما الصديقة ابنة الصديق عائشة رضي الله عنها وارضاها</w:t>
      </w:r>
      <w:r w:rsidR="001D5F3D">
        <w:rPr>
          <w:rtl/>
        </w:rPr>
        <w:t>،</w:t>
      </w:r>
      <w:r w:rsidRPr="003D47FA">
        <w:rPr>
          <w:rtl/>
        </w:rPr>
        <w:t xml:space="preserve"> قال صاحب القاموس: " أهل الأمر ولاته</w:t>
      </w:r>
      <w:r w:rsidR="001D5F3D">
        <w:rPr>
          <w:rtl/>
        </w:rPr>
        <w:t>،</w:t>
      </w:r>
      <w:r w:rsidRPr="003D47FA">
        <w:rPr>
          <w:rtl/>
        </w:rPr>
        <w:t xml:space="preserve"> وأهل البيت سكانه</w:t>
      </w:r>
      <w:r w:rsidR="001D5F3D">
        <w:rPr>
          <w:rtl/>
        </w:rPr>
        <w:t>،</w:t>
      </w:r>
      <w:r w:rsidRPr="003D47FA">
        <w:rPr>
          <w:rtl/>
        </w:rPr>
        <w:t xml:space="preserve"> وأهل المذهب من يدين به وأهل الرجل زوجه " [القاموس ج2 / 432]</w:t>
      </w:r>
      <w:r w:rsidR="001D5F3D">
        <w:rPr>
          <w:rtl/>
        </w:rPr>
        <w:t>،</w:t>
      </w:r>
      <w:r w:rsidRPr="003D47FA">
        <w:rPr>
          <w:rtl/>
        </w:rPr>
        <w:t xml:space="preserve"> وقال الزبيدي: الأهل للرجل زوجته ويدخل فيه أولاده [تاج العروس للزبيدي]</w:t>
      </w:r>
      <w:r w:rsidR="001D5F3D">
        <w:rPr>
          <w:rtl/>
        </w:rPr>
        <w:t>،</w:t>
      </w:r>
      <w:r w:rsidRPr="003D47FA">
        <w:rPr>
          <w:rtl/>
        </w:rPr>
        <w:t xml:space="preserve"> وقال ابن منظور: أهل الرجل أخص الناس به</w:t>
      </w:r>
      <w:r w:rsidR="001D5F3D">
        <w:rPr>
          <w:rtl/>
        </w:rPr>
        <w:t>،</w:t>
      </w:r>
      <w:r w:rsidRPr="003D47FA">
        <w:rPr>
          <w:rtl/>
        </w:rPr>
        <w:t xml:space="preserve"> وأهل الرجل زوجه [لسان العرب ج 11 ص 28]</w:t>
      </w:r>
      <w:r w:rsidR="001D5F3D">
        <w:rPr>
          <w:rtl/>
        </w:rPr>
        <w:t>،</w:t>
      </w:r>
      <w:r w:rsidRPr="003D47FA">
        <w:rPr>
          <w:rtl/>
        </w:rPr>
        <w:t xml:space="preserve"> </w:t>
      </w:r>
      <w:r w:rsidRPr="003D47FA">
        <w:rPr>
          <w:b/>
          <w:bCs/>
          <w:rtl/>
        </w:rPr>
        <w:t>وقد ورد أهل البيت في القرآن الكريم في موضعين من القرآن الكريم</w:t>
      </w:r>
      <w:r w:rsidR="001D5F3D">
        <w:rPr>
          <w:rtl/>
        </w:rPr>
        <w:t>،</w:t>
      </w:r>
      <w:r w:rsidRPr="003D47FA">
        <w:rPr>
          <w:rtl/>
        </w:rPr>
        <w:t xml:space="preserve"> </w:t>
      </w:r>
      <w:r w:rsidRPr="003D47FA">
        <w:rPr>
          <w:b/>
          <w:bCs/>
          <w:u w:val="single"/>
          <w:rtl/>
        </w:rPr>
        <w:t>(الموضع الأول):</w:t>
      </w:r>
      <w:r w:rsidRPr="003D47FA">
        <w:rPr>
          <w:rtl/>
        </w:rPr>
        <w:t xml:space="preserve"> في سورة هود وكان يقصد به زوجة نبي الله إبراهيم عليه الصلاة والسلام</w:t>
      </w:r>
      <w:r w:rsidR="001D5F3D">
        <w:rPr>
          <w:rtl/>
        </w:rPr>
        <w:t>،</w:t>
      </w:r>
      <w:r w:rsidRPr="003D47FA">
        <w:rPr>
          <w:rtl/>
        </w:rPr>
        <w:t xml:space="preserve"> والثاني في سورة الأحزاب وكان يقصد به أزواج النبي صلى الله عليه وسلم</w:t>
      </w:r>
      <w:r w:rsidR="001D5F3D">
        <w:rPr>
          <w:rtl/>
        </w:rPr>
        <w:t>،</w:t>
      </w:r>
      <w:r w:rsidRPr="003D47FA">
        <w:rPr>
          <w:rtl/>
        </w:rPr>
        <w:t xml:space="preserve"> والموضع الأول: قوله تعالى: {وَلَقَدْ جَاءَتْ رُسُلُنَا إِبْرَاهِيمَ بِالْبُشْرَى قَالُوا سَلَامًا قَالَ سَلَامٌ فَمَا لَبِثَ أَنْ جَاءَ بِعِجْلٍ حَنِيذٍ * فَلَمَّا رَأَى أَيْدِيَهُمْ لَا تَصِلُ إِلَيْهِ نَكِرَهُمْ وَأَوْجَسَ مِنْهُمْ خِيفَةً قَالُوا لَا تَخَفْ إِنَّا أُرْسِلْنَا إِلَى قَوْمِ لُوطٍ * وَامْرَأَتُهُ قَائِمَةٌ فَضَحِكَتْ فَبَشَّرْنَاهَا بِإِسْحَاقَ وَمِنْ وَرَاءِ إِسْحَاقَ يَعْقُوبَ * قَالَتْ يَا وَيْلَتَا أَأَلِدُ وَأَنَا عَجُوزٌ وَهَذَا بَعْلِي شَيْخًا إِنَّ هَذَا لَشَيْءٌ عَجِيبٌ * قَالُوا أَتَعْجَبِينَ مِنْ أَمْرِ اللَّهِ رَحْمَةُ اللَّهِ وَبَرَكَاتُهُ عَلَيْكُمْ أهل الْبَيْتِ</w:t>
      </w:r>
      <w:r w:rsidR="00AB6BA0">
        <w:rPr>
          <w:rtl/>
        </w:rPr>
        <w:t xml:space="preserve"> أنه </w:t>
      </w:r>
      <w:r w:rsidRPr="003D47FA">
        <w:rPr>
          <w:rtl/>
        </w:rPr>
        <w:t>حَمِيدٌ مَجِيدٌ} [هود:69 -73]وعند تدبر الآيات تنجد أن المقصود بأهل البيت هنا هي زوجة إبراهيم عليه السلام</w:t>
      </w:r>
      <w:r w:rsidR="001D5F3D">
        <w:rPr>
          <w:rtl/>
        </w:rPr>
        <w:t>،</w:t>
      </w:r>
      <w:r w:rsidRPr="003D47FA">
        <w:rPr>
          <w:rtl/>
        </w:rPr>
        <w:t xml:space="preserve"> </w:t>
      </w:r>
      <w:r w:rsidRPr="003D47FA">
        <w:rPr>
          <w:b/>
          <w:bCs/>
          <w:u w:val="single"/>
          <w:rtl/>
        </w:rPr>
        <w:t>و(الموضع الثاني):</w:t>
      </w:r>
      <w:r w:rsidRPr="003D47FA">
        <w:rPr>
          <w:rtl/>
        </w:rPr>
        <w:t xml:space="preserve"> قوله تعالى: {يَا أَيُّهَا النَّبِيُّ قُلْ لِأَزْوَاجِكَ إِنْ كُنْتُنَّ تُرِدْنَ الْحَيَاةَ الدُّنْيَا وَزِينَتَهَا فَتَعَالَيْنَ أُمَتِّعْكُنَّ وَأُسَرِّحْكُنَّ سَرَاحًا جَمِيلًا * وَإِنْ كُنْتُنَّ تُرِدْنَ اللَّهَ وَرَسُولَهُ وَالدَّارَ الْآخِرَةَ فَإِنَّ اللَّهَ أَعَدَّ لِلْمُحْسِنَاتِ مِنْكُنَّ أَجْرًا عَظِيمًا * يَا نِسَاءَ النَّبِيِّ مَنْ يَأْتِ مِنْكُنَّ بِفَاحِشَةٍ مُبَيِّنَةٍ يُضَاعَفْ لَهَا الْعَذَابُ ضِعْفَيْنِ وَكَانَ ذَلِكَ عَلَى اللَّهِ يَسِيرًا * وَمَنْ يَقْنُتْ مِنْكُنَّ لِلَّهِ وَرَسُولِهِ وَتَعْمَلْ صَالِحًا نُؤْتِهَا أَجْرَهَا مَرَّتَيْنِ وَأَعْتَدْنَا لَهَا رِزْقًا كَرِيمًا * يَا نِسَاءَ النَّبِيِّ لَسْتُنَّ كَأَحَدٍ مِنَ النِّسَاءِ إِنِ اتَّقَيْتُنَّ فَلَا تَخْضَعْنَ بِالْقَوْلِ فَيَطْمَعَ الَّذِي فِي قَلْبِهِ مَرَضٌ وَقُلْنَ قَوْلًا مَعْرُوفًا * وَقَرْنَ فِي بُيُوتِكُنَّ وَلَا تَبَرَّجْنَ تَبَرُّجَ الْجَاهِلِيَّةِ الْأُولَى وَأَقِمْنَ الصَّلَاةَ وَآتِينَ الزَّكَاةَ وَأَطِعْنَ اللَّهَ وَرَسُولَهُ إِنَّمَا يُرِيدُ اللَّهُ لِيُذْهِبَ عَنْكُمُ الرِّجْسَ أهل الْبَيْتِ وَيُطَهِّرَكُمْ تَطْهِيرًا * وَاذْكُرْنَ مَا يُتْلَى فِي بُيُوتِكُنَّ مِنْ آيَاتِ اللَّهِ وَالْحِكْمَةِ إِنَّ اللَّهَ كَانَ لَطِيفًا خَبِيرًا} [الأحزاب:28 إلى 34]</w:t>
      </w:r>
      <w:r w:rsidR="001D5F3D">
        <w:rPr>
          <w:rtl/>
        </w:rPr>
        <w:t>،</w:t>
      </w:r>
      <w:r w:rsidRPr="003D47FA">
        <w:rPr>
          <w:rtl/>
        </w:rPr>
        <w:t xml:space="preserve"> فعند التدبر في هذه الآيات نعلم يقيناً أن المقصود الأصلي بأهل البيت هم زوجات النبي صلى الله عليه وسلم</w:t>
      </w:r>
      <w:r w:rsidR="001D5F3D">
        <w:rPr>
          <w:rtl/>
        </w:rPr>
        <w:t>،</w:t>
      </w:r>
      <w:r w:rsidRPr="003D47FA">
        <w:rPr>
          <w:rtl/>
        </w:rPr>
        <w:t xml:space="preserve"> والآية التي تدل فيها ذكر " أهل البيت " أولها أمر لزوجات النبي وتكلمتها أمر لزوجات النبي</w:t>
      </w:r>
      <w:r w:rsidR="001D5F3D">
        <w:rPr>
          <w:rtl/>
        </w:rPr>
        <w:t>،</w:t>
      </w:r>
      <w:r w:rsidRPr="003D47FA">
        <w:rPr>
          <w:rtl/>
        </w:rPr>
        <w:t xml:space="preserve"> ولذلك فالقرآن الكريم كان واضحاً في كون أصل أهل بيت النبوة هم زوجات النبي صلى الله عليه وسلم</w:t>
      </w:r>
      <w:r w:rsidR="001D5F3D">
        <w:rPr>
          <w:rtl/>
        </w:rPr>
        <w:t>،</w:t>
      </w:r>
      <w:r w:rsidRPr="003D47FA">
        <w:rPr>
          <w:rtl/>
        </w:rPr>
        <w:t xml:space="preserve"> وكل من عداهن فهو إلحاق بهن</w:t>
      </w:r>
      <w:r w:rsidR="001D5F3D">
        <w:rPr>
          <w:rtl/>
        </w:rPr>
        <w:t>،</w:t>
      </w:r>
      <w:r w:rsidRPr="003D47FA">
        <w:rPr>
          <w:rtl/>
        </w:rPr>
        <w:t xml:space="preserve"> وقد جاءت أحاديث نبوية تدخل معهن وفي إطار أهل البيت الإمام على وولديه الحسن والحسين رضي الله عنهم وسيدة العالمين فاطمة الزهراء رضي الله عنهم جميعاً</w:t>
      </w:r>
      <w:r w:rsidR="001D5F3D">
        <w:rPr>
          <w:rtl/>
        </w:rPr>
        <w:t>،</w:t>
      </w:r>
      <w:r w:rsidRPr="003D47FA">
        <w:rPr>
          <w:rtl/>
        </w:rPr>
        <w:t xml:space="preserve"> وجاءت أحاديث تبين كذلك</w:t>
      </w:r>
      <w:r w:rsidR="00AB6BA0">
        <w:rPr>
          <w:rtl/>
        </w:rPr>
        <w:t xml:space="preserve"> أنه </w:t>
      </w:r>
      <w:r w:rsidRPr="003D47FA">
        <w:rPr>
          <w:rtl/>
        </w:rPr>
        <w:t xml:space="preserve">يدخل في آل البيت كل من حرم الصدقة بعد موت النبي </w:t>
      </w:r>
      <w:r w:rsidRPr="003D47FA">
        <w:t>–</w:t>
      </w:r>
      <w:r w:rsidRPr="003D47FA">
        <w:rPr>
          <w:rtl/>
        </w:rPr>
        <w:t xml:space="preserve"> صلى الله عليه وسلم وهم آل العباس وآل عقيل وآل جعفر وآل علي رضي الله عن أهل بيته وصلى الله ويلم وبارك عليه وآله الأطهار المطهرين وصحبه الكرام البررة</w:t>
      </w:r>
      <w:r w:rsidR="001D5F3D">
        <w:rPr>
          <w:rtl/>
        </w:rPr>
        <w:t>،</w:t>
      </w:r>
      <w:r w:rsidRPr="003D47FA">
        <w:rPr>
          <w:rtl/>
        </w:rPr>
        <w:t xml:space="preserve"> </w:t>
      </w:r>
      <w:r w:rsidRPr="003D47FA">
        <w:rPr>
          <w:bCs/>
          <w:u w:val="single"/>
          <w:rtl/>
        </w:rPr>
        <w:t>وعند التحقيق:</w:t>
      </w:r>
      <w:r w:rsidRPr="003D47FA">
        <w:rPr>
          <w:b/>
          <w:rtl/>
        </w:rPr>
        <w:t xml:space="preserve"> نجد أن أهل البيت يدخل فيهم كل هؤلاء:</w:t>
      </w:r>
      <w:r w:rsidRPr="003D47FA">
        <w:rPr>
          <w:rtl/>
        </w:rPr>
        <w:t xml:space="preserve"> (1) زوجات النبي </w:t>
      </w:r>
      <w:r w:rsidRPr="003D47FA">
        <w:t>–</w:t>
      </w:r>
      <w:r w:rsidRPr="003D47FA">
        <w:rPr>
          <w:rtl/>
        </w:rPr>
        <w:t xml:space="preserve"> صلى الله عليه وسلم الطاهرات المطهرات</w:t>
      </w:r>
      <w:r w:rsidR="001D5F3D">
        <w:rPr>
          <w:rtl/>
        </w:rPr>
        <w:t>،</w:t>
      </w:r>
      <w:r w:rsidRPr="003D47FA">
        <w:rPr>
          <w:rtl/>
        </w:rPr>
        <w:t xml:space="preserve"> وقد جعل القرآن الكريم " أهل البيت " المراد بهم أصلاً وحقيقة هن زوجاته صلى الله عليه وسلم</w:t>
      </w:r>
      <w:r w:rsidR="001D5F3D">
        <w:rPr>
          <w:rtl/>
        </w:rPr>
        <w:t>،</w:t>
      </w:r>
      <w:r w:rsidRPr="003D47FA">
        <w:rPr>
          <w:rtl/>
        </w:rPr>
        <w:t xml:space="preserve"> (2) أولاد النبي صلى الله عليه وسلم وبناته وهن زينب ورقية وأم كلثوم وفاطمة الزهراء وقد جعلت اللغة العربية لغة القرآن البنات والأولاد داخلين في معنى أهل البيت</w:t>
      </w:r>
      <w:r w:rsidR="001D5F3D">
        <w:rPr>
          <w:rtl/>
        </w:rPr>
        <w:t>،</w:t>
      </w:r>
      <w:r w:rsidRPr="003D47FA">
        <w:rPr>
          <w:rtl/>
        </w:rPr>
        <w:t xml:space="preserve"> (3) الإمام علي وزوجته الزهراء وولديه الحسن والحسين رضي الله عنهم جميعاً وقد جاءت الرواية الصحيحة بإدخالهم في معنى آل البيت</w:t>
      </w:r>
      <w:r w:rsidR="001D5F3D">
        <w:rPr>
          <w:rtl/>
        </w:rPr>
        <w:t>،</w:t>
      </w:r>
      <w:r w:rsidRPr="003D47FA">
        <w:rPr>
          <w:rtl/>
        </w:rPr>
        <w:t xml:space="preserve"> (4) آل العباس وآل عقيل وآل جعفر وآل علي إلى قيام الساعة</w:t>
      </w:r>
      <w:r w:rsidR="001D5F3D">
        <w:rPr>
          <w:rtl/>
        </w:rPr>
        <w:t>،</w:t>
      </w:r>
      <w:r w:rsidRPr="003D47FA">
        <w:rPr>
          <w:rtl/>
        </w:rPr>
        <w:t xml:space="preserve"> وهؤلاء هم آله الذين حرموا الصدقة بعده </w:t>
      </w:r>
      <w:r w:rsidRPr="003D47FA">
        <w:t>–</w:t>
      </w:r>
      <w:r w:rsidRPr="003D47FA">
        <w:rPr>
          <w:rtl/>
        </w:rPr>
        <w:t xml:space="preserve"> صلى الله عليه وسلم وقد جاءت الرواية الصحيحة بإدخالهم في أهل البيت</w:t>
      </w:r>
      <w:r w:rsidR="001D5F3D">
        <w:rPr>
          <w:rtl/>
        </w:rPr>
        <w:t>،</w:t>
      </w:r>
      <w:r w:rsidRPr="003D47FA">
        <w:rPr>
          <w:rtl/>
        </w:rPr>
        <w:t xml:space="preserve"> وهذا هو المتفق عليه والمتعارف عليه عند أهل السنة</w:t>
      </w:r>
      <w:r w:rsidR="001D5F3D">
        <w:rPr>
          <w:rtl/>
        </w:rPr>
        <w:t>،</w:t>
      </w:r>
      <w:r w:rsidRPr="003D47FA">
        <w:rPr>
          <w:rtl/>
        </w:rPr>
        <w:t xml:space="preserve"> وأهل السنة يتولون هؤلاء جميعهم بلا استثناء ويتربصون ويصلون ويسلمون على آل بيت النبوة الصالحين الطائعين وصالحي ذرياتهم إلى يوم الدين</w:t>
      </w:r>
      <w:r w:rsidR="001D5F3D">
        <w:rPr>
          <w:rtl/>
        </w:rPr>
        <w:t>،</w:t>
      </w:r>
      <w:r w:rsidRPr="003D47FA">
        <w:rPr>
          <w:rtl/>
        </w:rPr>
        <w:t xml:space="preserve"> أما الروافض فقد حكموا أهواءهم في تحديد آل بيت النبي صلى الله عليه وسلم</w:t>
      </w:r>
      <w:r w:rsidR="001D5F3D">
        <w:rPr>
          <w:rtl/>
        </w:rPr>
        <w:t>،</w:t>
      </w:r>
      <w:r w:rsidRPr="003D47FA">
        <w:rPr>
          <w:rtl/>
        </w:rPr>
        <w:t xml:space="preserve"> فنراهم يخرجون من شاءوا من آل بيت النبوة</w:t>
      </w:r>
      <w:r w:rsidR="001D5F3D">
        <w:rPr>
          <w:rtl/>
        </w:rPr>
        <w:t>،</w:t>
      </w:r>
      <w:r w:rsidRPr="003D47FA">
        <w:rPr>
          <w:rtl/>
        </w:rPr>
        <w:t xml:space="preserve"> ويدخلون من شاءوا وفق أهواءهم</w:t>
      </w:r>
      <w:r w:rsidR="001D5F3D">
        <w:rPr>
          <w:rtl/>
        </w:rPr>
        <w:t>،</w:t>
      </w:r>
      <w:r w:rsidRPr="003D47FA">
        <w:rPr>
          <w:rtl/>
        </w:rPr>
        <w:t xml:space="preserve"> </w:t>
      </w:r>
      <w:r w:rsidRPr="003D47FA">
        <w:rPr>
          <w:b/>
          <w:rtl/>
        </w:rPr>
        <w:t>فنراهم قد حصروا آل بيت النبي صلى الله عليه وسلم في أربعة على عهد النبي صلى الله عليه وسلم فقط لا غير</w:t>
      </w:r>
      <w:r w:rsidR="001D5F3D">
        <w:rPr>
          <w:b/>
          <w:rtl/>
        </w:rPr>
        <w:t>،</w:t>
      </w:r>
      <w:r w:rsidRPr="003D47FA">
        <w:rPr>
          <w:rtl/>
        </w:rPr>
        <w:t xml:space="preserve"> وهؤلاء الأربعة هم علي وفاطمة والحسن والحسين رضي الله عنهم جميعاً</w:t>
      </w:r>
      <w:r w:rsidR="001D5F3D">
        <w:rPr>
          <w:rtl/>
        </w:rPr>
        <w:t>،</w:t>
      </w:r>
      <w:r w:rsidRPr="003D47FA">
        <w:rPr>
          <w:rtl/>
        </w:rPr>
        <w:t xml:space="preserve"> </w:t>
      </w:r>
      <w:r w:rsidRPr="003D47FA">
        <w:rPr>
          <w:b/>
          <w:rtl/>
        </w:rPr>
        <w:t>وكان أول من أخرجوا في قسمتهم الضيزى أمهات المؤمنين زوجات النبي الصديقات الطاهرات العفيفات المطهرات</w:t>
      </w:r>
      <w:r w:rsidR="001D5F3D">
        <w:rPr>
          <w:rtl/>
        </w:rPr>
        <w:t>،</w:t>
      </w:r>
      <w:r w:rsidRPr="003D47FA">
        <w:rPr>
          <w:rtl/>
        </w:rPr>
        <w:t xml:space="preserve"> ويا ليتهم اكتفوا بذلك</w:t>
      </w:r>
      <w:r w:rsidR="001D5F3D">
        <w:rPr>
          <w:rtl/>
        </w:rPr>
        <w:t>،</w:t>
      </w:r>
      <w:r w:rsidRPr="003D47FA">
        <w:rPr>
          <w:rtl/>
        </w:rPr>
        <w:t xml:space="preserve"> بل قذفوا ولقبوا وسبوا الطاهرة العفيفة الصديقة بنت الصديق عائشة أم المؤمنين رضي الله عنهما والطاهرة العفيفة الصوامة القوامة حفصة بنت الفاروق رضي الله عنهما</w:t>
      </w:r>
      <w:r w:rsidR="001D5F3D">
        <w:rPr>
          <w:rtl/>
        </w:rPr>
        <w:t>،</w:t>
      </w:r>
      <w:r w:rsidRPr="003D47FA">
        <w:rPr>
          <w:rtl/>
        </w:rPr>
        <w:t xml:space="preserve"> وهكذا خالفوا صريح القرآن</w:t>
      </w:r>
      <w:r w:rsidR="001D5F3D">
        <w:rPr>
          <w:rtl/>
        </w:rPr>
        <w:t>،</w:t>
      </w:r>
      <w:r w:rsidRPr="003D47FA">
        <w:rPr>
          <w:rtl/>
        </w:rPr>
        <w:t xml:space="preserve"> وآذوا الرسول صلى الله عليه وسلم في أقرب أهل بيته إليه</w:t>
      </w:r>
      <w:r w:rsidR="001D5F3D">
        <w:rPr>
          <w:rtl/>
        </w:rPr>
        <w:t>،</w:t>
      </w:r>
      <w:r w:rsidRPr="003D47FA">
        <w:rPr>
          <w:rtl/>
        </w:rPr>
        <w:t xml:space="preserve"> وهم يزعمون أنهم شيعة أهل البيت وآل البيت منهم برآء</w:t>
      </w:r>
      <w:r w:rsidR="001D5F3D">
        <w:rPr>
          <w:rtl/>
        </w:rPr>
        <w:t>،</w:t>
      </w:r>
      <w:r w:rsidRPr="003D47FA">
        <w:rPr>
          <w:rtl/>
        </w:rPr>
        <w:t xml:space="preserve"> وأخرجوا بعد ذلك بنات النبي المؤمنات الطاهرات العفيفات من أهل بيته سوء الزهراء رضي الله عنها</w:t>
      </w:r>
      <w:r w:rsidR="001D5F3D">
        <w:rPr>
          <w:rtl/>
        </w:rPr>
        <w:t>،</w:t>
      </w:r>
      <w:r w:rsidRPr="003D47FA">
        <w:rPr>
          <w:rtl/>
        </w:rPr>
        <w:t xml:space="preserve"> ولم يكتفوا بذلك بل وصل بهم الفجور أن زعموا أن النبي صلى الله عليه وسلم ليس سوى ابنه واحدة هي فاطمة وأما الباقيات فهن ربيبات أتت بهن خديجة رضي الله عنها من زوج سابق</w:t>
      </w:r>
      <w:r w:rsidR="001D5F3D">
        <w:rPr>
          <w:rtl/>
        </w:rPr>
        <w:t>،</w:t>
      </w:r>
      <w:r w:rsidRPr="003D47FA">
        <w:rPr>
          <w:rtl/>
        </w:rPr>
        <w:t xml:space="preserve"> وتعللوا بذلك بأنهن لو كن بناته لما زوج اثنتين منهن للمرتد الكافر عثمان هكذا زعموا ووقعوا في بنات النبي وخليفته الراشد ذي النورين عثمان رضي الله عنه الذي تستحي منه الملائكة والذي بشره النبي صلى الله عليه وسلم بالجنة وهو حي يرزق ويمشي على الأرض</w:t>
      </w:r>
      <w:r w:rsidR="001D5F3D">
        <w:rPr>
          <w:rtl/>
        </w:rPr>
        <w:t>،</w:t>
      </w:r>
      <w:r w:rsidRPr="003D47FA">
        <w:rPr>
          <w:rtl/>
        </w:rPr>
        <w:t xml:space="preserve"> وأخرجوا بعد ذلك عم النبي العباس رضي الله عنه وجميع أولاده</w:t>
      </w:r>
      <w:r w:rsidR="001D5F3D">
        <w:rPr>
          <w:rtl/>
        </w:rPr>
        <w:t>،</w:t>
      </w:r>
      <w:r w:rsidRPr="003D47FA">
        <w:rPr>
          <w:rtl/>
        </w:rPr>
        <w:t xml:space="preserve"> وبقية إخوان علي رضي الله عنه وهما جعفر بن أبي طالب رضي الله عنه وجميع أولاده</w:t>
      </w:r>
      <w:r w:rsidR="001D5F3D">
        <w:rPr>
          <w:rtl/>
        </w:rPr>
        <w:t>،</w:t>
      </w:r>
      <w:r w:rsidRPr="003D47FA">
        <w:rPr>
          <w:rtl/>
        </w:rPr>
        <w:t xml:space="preserve"> وعقيل بن أبي طالب وجميع أولاده</w:t>
      </w:r>
      <w:r w:rsidR="001D5F3D">
        <w:rPr>
          <w:rtl/>
        </w:rPr>
        <w:t>،</w:t>
      </w:r>
      <w:r w:rsidRPr="003D47FA">
        <w:rPr>
          <w:rtl/>
        </w:rPr>
        <w:t xml:space="preserve"> وانظر إلى رواياتهم الفاجرة في ذلك</w:t>
      </w:r>
      <w:r w:rsidR="001D5F3D">
        <w:rPr>
          <w:rtl/>
        </w:rPr>
        <w:t>،</w:t>
      </w:r>
      <w:r w:rsidRPr="003D47FA">
        <w:rPr>
          <w:rtl/>
        </w:rPr>
        <w:t xml:space="preserve"> </w:t>
      </w:r>
    </w:p>
    <w:p w14:paraId="30EC2539" w14:textId="307CBB40" w:rsidR="00E9486F" w:rsidRPr="003D47FA" w:rsidRDefault="00E9486F" w:rsidP="00E9486F">
      <w:pPr>
        <w:rPr>
          <w:rtl/>
        </w:rPr>
      </w:pPr>
      <w:r w:rsidRPr="003D47FA">
        <w:rPr>
          <w:b/>
          <w:bCs/>
          <w:u w:val="single"/>
          <w:rtl/>
        </w:rPr>
        <w:t>(اولاً): الرافضة الصفوية تتهم الصديقة بنت الصديق بالفاحشة</w:t>
      </w:r>
      <w:r w:rsidRPr="003D47FA">
        <w:rPr>
          <w:rtl/>
        </w:rPr>
        <w:t xml:space="preserve">: </w:t>
      </w:r>
      <w:r w:rsidRPr="003D47FA">
        <w:rPr>
          <w:b/>
          <w:bCs/>
          <w:rtl/>
        </w:rPr>
        <w:t>ففي تفسير القمي</w:t>
      </w:r>
      <w:r w:rsidRPr="003D47FA">
        <w:rPr>
          <w:rtl/>
        </w:rPr>
        <w:t xml:space="preserve"> أصل تفاسيرهم المعتمدة هذه الرواية:(قال علي بن إبراهيم في قوله (وضرب الله مثلاً) ثم ضرب الله فيهما (يعني عائشة وحفصة زوجتي رسول الله</w:t>
      </w:r>
      <w:r w:rsidR="001D5F3D">
        <w:rPr>
          <w:rtl/>
        </w:rPr>
        <w:t>،</w:t>
      </w:r>
      <w:r w:rsidRPr="003D47FA">
        <w:rPr>
          <w:rtl/>
        </w:rPr>
        <w:t xml:space="preserve"> مثلاً فقال (ضرب الله مثلاً للذين كفروا امرأة نوح وامرأة لوط كانتا تحت عبدين من عبادنا صالحين فخانتاهما) قال: والله ما عني بقوله فخانتاهما إلا الفاحشة</w:t>
      </w:r>
      <w:r w:rsidR="001D5F3D">
        <w:rPr>
          <w:rtl/>
        </w:rPr>
        <w:t>،</w:t>
      </w:r>
      <w:r w:rsidRPr="003D47FA">
        <w:rPr>
          <w:rtl/>
        </w:rPr>
        <w:t xml:space="preserve"> وليقيمن الحد على فلانة فيما أتت في طريق البصرة</w:t>
      </w:r>
      <w:r w:rsidR="001D5F3D">
        <w:rPr>
          <w:rtl/>
        </w:rPr>
        <w:t>،</w:t>
      </w:r>
      <w:r w:rsidRPr="003D47FA">
        <w:rPr>
          <w:rtl/>
        </w:rPr>
        <w:t xml:space="preserve"> وكان فلان يحبها</w:t>
      </w:r>
      <w:r w:rsidR="001D5F3D">
        <w:rPr>
          <w:rtl/>
        </w:rPr>
        <w:t>،</w:t>
      </w:r>
      <w:r w:rsidRPr="003D47FA">
        <w:rPr>
          <w:rtl/>
        </w:rPr>
        <w:t xml:space="preserve"> فلما أرادت أن تخرج إلى البصرة قال لها فلان: لا يحل له أن تخرجين </w:t>
      </w:r>
      <w:r w:rsidRPr="003D47FA">
        <w:t>–</w:t>
      </w:r>
      <w:r w:rsidRPr="003D47FA">
        <w:rPr>
          <w:rtl/>
        </w:rPr>
        <w:t xml:space="preserve"> كذا </w:t>
      </w:r>
      <w:r w:rsidRPr="003D47FA">
        <w:t>–</w:t>
      </w:r>
      <w:r w:rsidRPr="003D47FA">
        <w:rPr>
          <w:rtl/>
        </w:rPr>
        <w:t xml:space="preserve"> من غير محرم فزوجت نفسها من فلان) [تفسير القمي 2/377 </w:t>
      </w:r>
      <w:r w:rsidRPr="003D47FA">
        <w:t>–</w:t>
      </w:r>
      <w:r w:rsidRPr="003D47FA">
        <w:rPr>
          <w:rtl/>
        </w:rPr>
        <w:t xml:space="preserve"> بحار الأنوار 22/420]</w:t>
      </w:r>
      <w:r w:rsidR="001D5F3D">
        <w:rPr>
          <w:rtl/>
        </w:rPr>
        <w:t>،</w:t>
      </w:r>
      <w:r w:rsidRPr="003D47FA">
        <w:rPr>
          <w:rtl/>
        </w:rPr>
        <w:t xml:space="preserve"> وكما ترى أن النص ليس فيه تصريح بالأسماء على عادة القوم من الكفر والتدليس عليـه</w:t>
      </w:r>
      <w:r w:rsidR="001D5F3D">
        <w:rPr>
          <w:rtl/>
        </w:rPr>
        <w:t>،</w:t>
      </w:r>
      <w:r w:rsidRPr="003D47FA">
        <w:rPr>
          <w:rtl/>
        </w:rPr>
        <w:t xml:space="preserve"> ولكن في وجود الدولة الرافضية قلت التقيه فصرح عالمهم المجلسي بالأسماء فقال: (وليقيمن الحد أي القائم عليه السلام عند الرجعة وفلانة هي عائشة " قلت رضي الله عنها " وفلان هو طلحة بن عبد الله " قلت رضي الله عنه ") [بحار الأنوار 22 / 241]</w:t>
      </w:r>
      <w:r w:rsidR="001D5F3D">
        <w:rPr>
          <w:rtl/>
        </w:rPr>
        <w:t>،</w:t>
      </w:r>
      <w:r w:rsidRPr="003D47FA">
        <w:rPr>
          <w:rtl/>
        </w:rPr>
        <w:t xml:space="preserve"> فأي عداء لآل بيت النبوة بعد هذا الذي عليه هؤلاء</w:t>
      </w:r>
      <w:r w:rsidR="001D5F3D">
        <w:rPr>
          <w:rtl/>
        </w:rPr>
        <w:t>،</w:t>
      </w:r>
      <w:r w:rsidRPr="003D47FA">
        <w:rPr>
          <w:rtl/>
        </w:rPr>
        <w:t xml:space="preserve"> يطعنون في حريم النبي </w:t>
      </w:r>
      <w:r w:rsidRPr="003D47FA">
        <w:t>–</w:t>
      </w:r>
      <w:r w:rsidRPr="003D47FA">
        <w:rPr>
          <w:rtl/>
        </w:rPr>
        <w:t xml:space="preserve"> صلى الله عليه وسلم </w:t>
      </w:r>
      <w:r w:rsidRPr="003D47FA">
        <w:t>–</w:t>
      </w:r>
      <w:r w:rsidRPr="003D47FA">
        <w:rPr>
          <w:rtl/>
        </w:rPr>
        <w:t xml:space="preserve"> ونسائه</w:t>
      </w:r>
      <w:r w:rsidR="001D5F3D">
        <w:rPr>
          <w:rtl/>
        </w:rPr>
        <w:t>،</w:t>
      </w:r>
      <w:r w:rsidRPr="003D47FA">
        <w:rPr>
          <w:rtl/>
        </w:rPr>
        <w:t xml:space="preserve"> لا سيما الصديقة بنت الصديق التي برأها الله عز وجل مما قذفها به المنافقون</w:t>
      </w:r>
      <w:r w:rsidR="001D5F3D">
        <w:rPr>
          <w:rtl/>
        </w:rPr>
        <w:t>،</w:t>
      </w:r>
      <w:r w:rsidRPr="003D47FA">
        <w:rPr>
          <w:rtl/>
        </w:rPr>
        <w:t xml:space="preserve"> وتحذر المؤمنين من مجرد سماع هذا الإفك العظيم</w:t>
      </w:r>
      <w:r w:rsidR="001D5F3D">
        <w:rPr>
          <w:rtl/>
        </w:rPr>
        <w:t>،</w:t>
      </w:r>
      <w:r w:rsidRPr="003D47FA">
        <w:rPr>
          <w:rtl/>
        </w:rPr>
        <w:t xml:space="preserve"> فقال تعالى: {يَعِظُكُمُ اللَّهُ أَنْ تَعُودُوا لِمِثْلِهِ أَبَدًا إِنْ كُنْتُمْ مُؤْمِنِينَ} [النور: 17]</w:t>
      </w:r>
      <w:r w:rsidR="001D5F3D">
        <w:rPr>
          <w:rtl/>
        </w:rPr>
        <w:t>،</w:t>
      </w:r>
      <w:r w:rsidRPr="003D47FA">
        <w:rPr>
          <w:rtl/>
        </w:rPr>
        <w:t xml:space="preserve"> </w:t>
      </w:r>
      <w:r w:rsidRPr="003D47FA">
        <w:rPr>
          <w:b/>
          <w:bCs/>
          <w:rtl/>
        </w:rPr>
        <w:t>قال ابن كثير في تفسير الآية</w:t>
      </w:r>
      <w:r w:rsidRPr="003D47FA">
        <w:rPr>
          <w:rtl/>
        </w:rPr>
        <w:t>: " أجمع أهل العلم قاطبة على أنّ من سبها ورماها بما رماها به بعد هذا الذي ذكر في الآية فإنه كافر لأنه معاند للقرآن " أ</w:t>
      </w:r>
      <w:r w:rsidR="001D5F3D">
        <w:rPr>
          <w:rtl/>
        </w:rPr>
        <w:t>،</w:t>
      </w:r>
      <w:r w:rsidRPr="003D47FA">
        <w:rPr>
          <w:rtl/>
        </w:rPr>
        <w:t>هـ [تفسير ابن كثير ج 3 / 289]</w:t>
      </w:r>
      <w:r w:rsidR="001D5F3D">
        <w:rPr>
          <w:rtl/>
        </w:rPr>
        <w:t>،</w:t>
      </w:r>
      <w:r w:rsidRPr="003D47FA">
        <w:rPr>
          <w:rtl/>
        </w:rPr>
        <w:t xml:space="preserve"> </w:t>
      </w:r>
      <w:r w:rsidRPr="003D47FA">
        <w:rPr>
          <w:b/>
          <w:rtl/>
        </w:rPr>
        <w:t>والإمامية تخص أم المؤمنين عائشة رضي الله عنها وأرضاها بزيادة اللعن والشتم</w:t>
      </w:r>
      <w:r w:rsidRPr="003D47FA">
        <w:rPr>
          <w:rtl/>
        </w:rPr>
        <w:t xml:space="preserve"> حتى أن عالمهم المجلسي عقد باباً مستقلاً في بحار الأنوار لأحوال ام المؤمنين عائشة وام المؤمنين حفصة </w:t>
      </w:r>
      <w:r w:rsidRPr="003D47FA">
        <w:t>–</w:t>
      </w:r>
      <w:r w:rsidRPr="003D47FA">
        <w:rPr>
          <w:rtl/>
        </w:rPr>
        <w:t xml:space="preserve"> رضي الله عنهما </w:t>
      </w:r>
      <w:r w:rsidRPr="003D47FA">
        <w:t>–</w:t>
      </w:r>
      <w:r w:rsidRPr="003D47FA">
        <w:rPr>
          <w:rtl/>
        </w:rPr>
        <w:t xml:space="preserve"> ذكر فيه سبع عشرة رواية من الإفك المبين تؤذي رسول الله </w:t>
      </w:r>
      <w:r w:rsidRPr="003D47FA">
        <w:t>–</w:t>
      </w:r>
      <w:r w:rsidRPr="003D47FA">
        <w:rPr>
          <w:rtl/>
        </w:rPr>
        <w:t xml:space="preserve"> صلى الله عليه وسلم </w:t>
      </w:r>
      <w:r w:rsidRPr="003D47FA">
        <w:t>–</w:t>
      </w:r>
      <w:r w:rsidRPr="003D47FA">
        <w:rPr>
          <w:rtl/>
        </w:rPr>
        <w:t xml:space="preserve"> في أهل بيته وأقرب الناس إليه</w:t>
      </w:r>
      <w:r w:rsidR="001D5F3D">
        <w:rPr>
          <w:rtl/>
        </w:rPr>
        <w:t>،</w:t>
      </w:r>
      <w:r w:rsidRPr="003D47FA">
        <w:rPr>
          <w:rtl/>
        </w:rPr>
        <w:t xml:space="preserve"> وهم يتعبدون بهذا السب فإنا لله وإنا إليه راجعون</w:t>
      </w:r>
      <w:r w:rsidR="00F76F50">
        <w:rPr>
          <w:rtl/>
        </w:rPr>
        <w:t>،</w:t>
      </w:r>
      <w:r w:rsidRPr="003D47FA">
        <w:rPr>
          <w:rtl/>
        </w:rPr>
        <w:t xml:space="preserve"> </w:t>
      </w:r>
    </w:p>
    <w:p w14:paraId="6E5CC07D" w14:textId="3088AFBB" w:rsidR="00E9486F" w:rsidRPr="003D47FA" w:rsidRDefault="00E9486F" w:rsidP="00E9486F">
      <w:pPr>
        <w:rPr>
          <w:bCs/>
          <w:rtl/>
        </w:rPr>
      </w:pPr>
      <w:r w:rsidRPr="003D47FA">
        <w:rPr>
          <w:b/>
          <w:bCs/>
          <w:u w:val="single"/>
          <w:rtl/>
        </w:rPr>
        <w:t xml:space="preserve">(ثانياً) الرافضة وعم النبي صلى الله عليه وسلم العباس رضي الله عنه </w:t>
      </w:r>
      <w:r w:rsidRPr="003D47FA">
        <w:rPr>
          <w:rtl/>
        </w:rPr>
        <w:t>وأبناء عمومته صلى الله عليه وسلم: الروافض أبوا إلا الانتقاص حتى من عم النبي صلى الله عليه وسلم العباس رضي الله عنه وأرضاه</w:t>
      </w:r>
      <w:r w:rsidR="001D5F3D">
        <w:rPr>
          <w:rtl/>
        </w:rPr>
        <w:t>،</w:t>
      </w:r>
      <w:r w:rsidRPr="003D47FA">
        <w:rPr>
          <w:rtl/>
        </w:rPr>
        <w:t xml:space="preserve"> وحتى من أبناءه حبر الأمة عبد الله بن عباس وأخيه عبيد الله بن عباس رضي الله عنهم جميعاً</w:t>
      </w:r>
      <w:r w:rsidR="001D5F3D">
        <w:rPr>
          <w:rtl/>
        </w:rPr>
        <w:t>،</w:t>
      </w:r>
      <w:r w:rsidRPr="003D47FA">
        <w:rPr>
          <w:rtl/>
        </w:rPr>
        <w:t xml:space="preserve"> </w:t>
      </w:r>
      <w:r w:rsidRPr="003D47FA">
        <w:rPr>
          <w:b/>
          <w:bCs/>
          <w:rtl/>
        </w:rPr>
        <w:t xml:space="preserve">ذكر الكشي في رجاله </w:t>
      </w:r>
      <w:r w:rsidRPr="003D47FA">
        <w:rPr>
          <w:rtl/>
        </w:rPr>
        <w:t>كذباً وبهتاناً على محمد الباقر رضي الله عنه</w:t>
      </w:r>
      <w:r w:rsidR="00AB6BA0">
        <w:rPr>
          <w:rtl/>
        </w:rPr>
        <w:t xml:space="preserve"> أنه </w:t>
      </w:r>
      <w:r w:rsidRPr="003D47FA">
        <w:rPr>
          <w:rtl/>
        </w:rPr>
        <w:t>قال: (أتى رجل إلى أبي (زين العابدين) فقال: إن فلاناً يعني عبد الله بن عباس يزعم</w:t>
      </w:r>
      <w:r w:rsidR="00AB6BA0">
        <w:rPr>
          <w:rtl/>
        </w:rPr>
        <w:t xml:space="preserve"> أنه </w:t>
      </w:r>
      <w:r w:rsidRPr="003D47FA">
        <w:rPr>
          <w:rtl/>
        </w:rPr>
        <w:t>يعلم كل آية في القرآن</w:t>
      </w:r>
      <w:r w:rsidR="001D5F3D">
        <w:rPr>
          <w:rtl/>
        </w:rPr>
        <w:t>،</w:t>
      </w:r>
      <w:r w:rsidRPr="003D47FA">
        <w:rPr>
          <w:rtl/>
        </w:rPr>
        <w:t xml:space="preserve"> في أي يوم نزلت وفيم نزلت قال: (زين العابدين) فأساله فيمن نزلت (ومن كان في هذه أعمى فهو في الآخرة أعمى وأضل سبيلاً)</w:t>
      </w:r>
      <w:r w:rsidR="001D5F3D">
        <w:rPr>
          <w:rtl/>
        </w:rPr>
        <w:t>،</w:t>
      </w:r>
      <w:r w:rsidRPr="003D47FA">
        <w:rPr>
          <w:rtl/>
        </w:rPr>
        <w:t xml:space="preserve"> وفيمن نزلت (ولا ينفعكم نصحي إن أردت أن أنصح لكم) </w:t>
      </w:r>
      <w:r w:rsidRPr="003D47FA">
        <w:t>…</w:t>
      </w:r>
      <w:r w:rsidRPr="003D47FA">
        <w:rPr>
          <w:rtl/>
        </w:rPr>
        <w:t xml:space="preserve"> إلى أن قال: ولكني أجيبك فيها بنور وعلم غير المدعي والمنتحل (يقصد عبد الله بن عباس)</w:t>
      </w:r>
      <w:r w:rsidR="001D5F3D">
        <w:rPr>
          <w:rtl/>
        </w:rPr>
        <w:t>،</w:t>
      </w:r>
      <w:r w:rsidRPr="003D47FA">
        <w:rPr>
          <w:rtl/>
        </w:rPr>
        <w:t xml:space="preserve"> أما الأوليان فنـزلتا في أبيه (العباس عم النبي) [رجال الكشي ص 53 تحت ترجمة عبد الله بن عباس]</w:t>
      </w:r>
      <w:r w:rsidR="001D5F3D">
        <w:rPr>
          <w:rtl/>
        </w:rPr>
        <w:t>،</w:t>
      </w:r>
      <w:r w:rsidRPr="003D47FA">
        <w:rPr>
          <w:rtl/>
        </w:rPr>
        <w:t xml:space="preserve"> </w:t>
      </w:r>
      <w:r w:rsidRPr="003D47FA">
        <w:rPr>
          <w:b/>
          <w:rtl/>
        </w:rPr>
        <w:t>فيزعم الكشي بروايته</w:t>
      </w:r>
      <w:r w:rsidRPr="003D47FA">
        <w:rPr>
          <w:rtl/>
        </w:rPr>
        <w:t xml:space="preserve"> أن قول الله تعالى " ومن كان في هذه أعمى " نزلت في العباس عم النبي </w:t>
      </w:r>
      <w:r w:rsidRPr="003D47FA">
        <w:t>–</w:t>
      </w:r>
      <w:r w:rsidRPr="003D47FA">
        <w:rPr>
          <w:rtl/>
        </w:rPr>
        <w:t xml:space="preserve"> صلى الله عليه وسلم الصحابي الجليل الصادق</w:t>
      </w:r>
      <w:r w:rsidR="001D5F3D">
        <w:rPr>
          <w:rtl/>
        </w:rPr>
        <w:t>،</w:t>
      </w:r>
      <w:r w:rsidRPr="003D47FA">
        <w:rPr>
          <w:rtl/>
        </w:rPr>
        <w:t xml:space="preserve"> ولا يقف كذب الكشي ورجاله عند هذا الحد: (فيذكر عن زين العابدين</w:t>
      </w:r>
      <w:r w:rsidR="00AB6BA0">
        <w:rPr>
          <w:rtl/>
        </w:rPr>
        <w:t xml:space="preserve"> أنه </w:t>
      </w:r>
      <w:r w:rsidRPr="003D47FA">
        <w:rPr>
          <w:rtl/>
        </w:rPr>
        <w:t>قال لابن عباس</w:t>
      </w:r>
      <w:r w:rsidR="001D5F3D">
        <w:rPr>
          <w:rtl/>
        </w:rPr>
        <w:t>،</w:t>
      </w:r>
      <w:r w:rsidRPr="003D47FA">
        <w:rPr>
          <w:rtl/>
        </w:rPr>
        <w:t xml:space="preserve"> فأما أنت يا بن عباس ففيمن نزلت هذه الآية (فلبئس المولى ولبئس العشير) في أبي أم في أبيك</w:t>
      </w:r>
      <w:r w:rsidR="001D5F3D">
        <w:rPr>
          <w:rtl/>
        </w:rPr>
        <w:t>،</w:t>
      </w:r>
      <w:r w:rsidRPr="003D47FA">
        <w:rPr>
          <w:rtl/>
        </w:rPr>
        <w:t xml:space="preserve"> ثم قال: أما والله لولا ما تعلم لأعلمتك عاقبة أمرك ما هو؟ وستعلمه) [رجال الكشي ص 54]</w:t>
      </w:r>
      <w:r w:rsidR="001D5F3D">
        <w:rPr>
          <w:rtl/>
        </w:rPr>
        <w:t>،</w:t>
      </w:r>
      <w:r w:rsidRPr="003D47FA">
        <w:rPr>
          <w:rtl/>
        </w:rPr>
        <w:t xml:space="preserve"> ويمتد كذب الكشي ورجاله ليطول حبر القرآن وترجمانه عبد الله بن عباس وأخيه عبيد الله بن عباس</w:t>
      </w:r>
      <w:r w:rsidR="001D5F3D">
        <w:rPr>
          <w:rtl/>
        </w:rPr>
        <w:t>،</w:t>
      </w:r>
      <w:r w:rsidRPr="003D47FA">
        <w:rPr>
          <w:rtl/>
        </w:rPr>
        <w:t xml:space="preserve"> حيث بوب باباً مستقلاً باسم دعاء علي عبد الله وعبيد الله ابني العباس</w:t>
      </w:r>
      <w:r w:rsidR="001D5F3D">
        <w:rPr>
          <w:rtl/>
        </w:rPr>
        <w:t>،</w:t>
      </w:r>
      <w:r w:rsidRPr="003D47FA">
        <w:rPr>
          <w:rtl/>
        </w:rPr>
        <w:t xml:space="preserve"> وذكر تحته هذه الرواية الكاذبة: (قال أمير المؤمنين علي عليه السلام اللهم العن فلان </w:t>
      </w:r>
      <w:r w:rsidRPr="003D47FA">
        <w:t>–</w:t>
      </w:r>
      <w:r w:rsidRPr="003D47FA">
        <w:rPr>
          <w:rtl/>
        </w:rPr>
        <w:t xml:space="preserve"> يعني عبد الله وعبيد الله ابني العباس </w:t>
      </w:r>
      <w:r w:rsidRPr="003D47FA">
        <w:t>–</w:t>
      </w:r>
      <w:r w:rsidRPr="003D47FA">
        <w:rPr>
          <w:rtl/>
        </w:rPr>
        <w:t xml:space="preserve"> وأعم وأبصارهما كما أعميت قلوبهما </w:t>
      </w:r>
      <w:r w:rsidRPr="003D47FA">
        <w:t>…</w:t>
      </w:r>
      <w:r w:rsidRPr="003D47FA">
        <w:rPr>
          <w:rtl/>
        </w:rPr>
        <w:t xml:space="preserve"> واجعل عمى أبصارهما دليلاً على قلوبهما) [رجال الكشي ص 52]</w:t>
      </w:r>
      <w:r w:rsidR="001D5F3D">
        <w:rPr>
          <w:rtl/>
        </w:rPr>
        <w:t>،</w:t>
      </w:r>
      <w:r w:rsidRPr="003D47FA">
        <w:rPr>
          <w:rtl/>
        </w:rPr>
        <w:t xml:space="preserve"> </w:t>
      </w:r>
    </w:p>
    <w:p w14:paraId="775171DE" w14:textId="4382AACD" w:rsidR="00E9486F" w:rsidRPr="003D47FA" w:rsidRDefault="00E9486F" w:rsidP="00E9486F">
      <w:pPr>
        <w:rPr>
          <w:bCs/>
          <w:rtl/>
        </w:rPr>
      </w:pPr>
      <w:r w:rsidRPr="003D47FA">
        <w:rPr>
          <w:b/>
          <w:bCs/>
          <w:u w:val="single"/>
          <w:rtl/>
        </w:rPr>
        <w:t>(ثالثا): الشيعة الإمامية ومخالفتهم لهدي الإمام علي رضي الله عنه</w:t>
      </w:r>
      <w:r w:rsidRPr="003D47FA">
        <w:rPr>
          <w:rtl/>
        </w:rPr>
        <w:t xml:space="preserve"> وعصيانهم لأمره</w:t>
      </w:r>
      <w:r w:rsidR="001D5F3D">
        <w:rPr>
          <w:rtl/>
        </w:rPr>
        <w:t>،</w:t>
      </w:r>
      <w:r w:rsidRPr="003D47FA">
        <w:rPr>
          <w:rtl/>
        </w:rPr>
        <w:t xml:space="preserve"> فحتى الإمام علي الذي يتشدقون بحبه والتشيع له لم يسلم من غدراتهم وفجواتهم فهاهم يخالفون هديه</w:t>
      </w:r>
      <w:r w:rsidR="001D5F3D">
        <w:rPr>
          <w:rtl/>
        </w:rPr>
        <w:t>،</w:t>
      </w:r>
      <w:r w:rsidRPr="003D47FA">
        <w:rPr>
          <w:rtl/>
        </w:rPr>
        <w:t xml:space="preserve"> وها هم يتصرفون في ذريته وأولاده من بعده كأنهم الأوصياء عليه</w:t>
      </w:r>
      <w:r w:rsidR="001D5F3D">
        <w:rPr>
          <w:rtl/>
        </w:rPr>
        <w:t>،</w:t>
      </w:r>
      <w:r w:rsidRPr="003D47FA">
        <w:rPr>
          <w:rtl/>
        </w:rPr>
        <w:t xml:space="preserve"> إذ لم يدخلوا في آل البيت سوى الحسن والحسين</w:t>
      </w:r>
      <w:r w:rsidR="001D5F3D">
        <w:rPr>
          <w:rtl/>
        </w:rPr>
        <w:t>،</w:t>
      </w:r>
      <w:r w:rsidRPr="003D47FA">
        <w:rPr>
          <w:rtl/>
        </w:rPr>
        <w:t xml:space="preserve"> وأخرجوا كل من عداهما من أبناء الإمام علي وبناته وقد كانوا اثني عشر ذكراً وثماني عشرة أو تسع عشرة ابنه منهن زينب وأم كلثوم بنتا فاطمة الزهراء رضي الله عن الجميع</w:t>
      </w:r>
      <w:r w:rsidR="001D5F3D">
        <w:rPr>
          <w:rtl/>
        </w:rPr>
        <w:t>،</w:t>
      </w:r>
      <w:r w:rsidRPr="003D47FA">
        <w:rPr>
          <w:rtl/>
        </w:rPr>
        <w:t xml:space="preserve"> </w:t>
      </w:r>
      <w:r w:rsidRPr="003D47FA">
        <w:rPr>
          <w:b/>
          <w:rtl/>
        </w:rPr>
        <w:t>هم يصورون الإمام عليّ</w:t>
      </w:r>
      <w:r w:rsidRPr="003D47FA">
        <w:rPr>
          <w:rtl/>
        </w:rPr>
        <w:t xml:space="preserve"> على</w:t>
      </w:r>
      <w:r w:rsidR="00AB6BA0">
        <w:rPr>
          <w:rtl/>
        </w:rPr>
        <w:t xml:space="preserve"> أنه </w:t>
      </w:r>
      <w:r w:rsidRPr="003D47FA">
        <w:rPr>
          <w:rtl/>
        </w:rPr>
        <w:t xml:space="preserve">جبان خائف لا شهامة عنده ولا نخوة فيه حيث يختلقون القصص بأن الصحابة ضربوا زوجته الزهراء رضي الله عنها وهو واقف ساكن لا حراك له وأنها عابت عليه ذلك واختلفوا كذباً أنها قالت له: (يا ابن أبي طالب اشتملت شيمة الجنين وقعدت حجره الظنين </w:t>
      </w:r>
      <w:r w:rsidRPr="003D47FA">
        <w:t>…</w:t>
      </w:r>
      <w:r w:rsidRPr="003D47FA">
        <w:rPr>
          <w:rtl/>
        </w:rPr>
        <w:t xml:space="preserve"> إلى أخر رواية مكذوبة مختلقة يستحي القلم من كتابتها كلها انتقاص من الإمام عليّ واتهامه بالجبن والخوار) [الأمالي للطوسي ص 259 </w:t>
      </w:r>
      <w:r w:rsidRPr="003D47FA">
        <w:t>–</w:t>
      </w:r>
      <w:r w:rsidRPr="003D47FA">
        <w:rPr>
          <w:rtl/>
        </w:rPr>
        <w:t xml:space="preserve"> حق اليقين للمجلس ص 203]</w:t>
      </w:r>
      <w:r w:rsidR="001D5F3D">
        <w:rPr>
          <w:rtl/>
        </w:rPr>
        <w:t>،</w:t>
      </w:r>
      <w:r w:rsidRPr="003D47FA">
        <w:rPr>
          <w:rtl/>
        </w:rPr>
        <w:t xml:space="preserve"> </w:t>
      </w:r>
      <w:r w:rsidRPr="003D47FA">
        <w:rPr>
          <w:b/>
          <w:rtl/>
        </w:rPr>
        <w:t>وأكثر من ذلك زعموا أن أمير المؤمنين عمر بن الخطاب رضي الله عنه</w:t>
      </w:r>
      <w:r w:rsidR="001D5F3D">
        <w:rPr>
          <w:b/>
          <w:rtl/>
        </w:rPr>
        <w:t>،</w:t>
      </w:r>
      <w:r w:rsidRPr="003D47FA">
        <w:rPr>
          <w:b/>
          <w:rtl/>
        </w:rPr>
        <w:t xml:space="preserve"> غصب منه ابنته الشريفة أم كلثوم بنت رسول الله</w:t>
      </w:r>
      <w:r w:rsidR="001D5F3D">
        <w:rPr>
          <w:rtl/>
        </w:rPr>
        <w:t>،</w:t>
      </w:r>
      <w:r w:rsidRPr="003D47FA">
        <w:rPr>
          <w:rtl/>
        </w:rPr>
        <w:t xml:space="preserve"> وأنه لهذا الغصب رضي أن يزوجها لمرتد كافر بل من أئمة الكفر في نظرهم</w:t>
      </w:r>
      <w:r w:rsidR="001D5F3D">
        <w:rPr>
          <w:rtl/>
        </w:rPr>
        <w:t>،</w:t>
      </w:r>
      <w:r w:rsidRPr="003D47FA">
        <w:rPr>
          <w:rtl/>
        </w:rPr>
        <w:t xml:space="preserve"> ولنا أن نتساءل هل يرضى مسلم قط أن يزوج ابنته لمن يراه كافر مرتداً</w:t>
      </w:r>
      <w:r w:rsidR="001D5F3D">
        <w:rPr>
          <w:rtl/>
        </w:rPr>
        <w:t>،</w:t>
      </w:r>
      <w:r w:rsidRPr="003D47FA">
        <w:rPr>
          <w:rtl/>
        </w:rPr>
        <w:t xml:space="preserve"> إن نخوة المسلم منا وشهامته وشجاعته ورجولته لتأبى عليه ذلك</w:t>
      </w:r>
      <w:r w:rsidR="001D5F3D">
        <w:rPr>
          <w:rtl/>
        </w:rPr>
        <w:t>،</w:t>
      </w:r>
      <w:r w:rsidRPr="003D47FA">
        <w:rPr>
          <w:rtl/>
        </w:rPr>
        <w:t xml:space="preserve"> فما بالنا نرضى بهذا الهوان لمضرب المثل في الشجاعة والإقدام والتقوى والإيمان</w:t>
      </w:r>
      <w:r w:rsidR="001D5F3D">
        <w:rPr>
          <w:rtl/>
        </w:rPr>
        <w:t>،</w:t>
      </w:r>
      <w:r w:rsidRPr="003D47FA">
        <w:rPr>
          <w:rtl/>
        </w:rPr>
        <w:t xml:space="preserve"> إن الرافضة تنسب للإمام عليّ ذلك الهوان</w:t>
      </w:r>
      <w:r w:rsidR="001D5F3D">
        <w:rPr>
          <w:rtl/>
        </w:rPr>
        <w:t>،</w:t>
      </w:r>
      <w:r w:rsidRPr="003D47FA">
        <w:rPr>
          <w:rtl/>
        </w:rPr>
        <w:t xml:space="preserve"> حتى قالوا عنه (إن علياً لم يكن يريد أن يزوج ابنته أم كلثوم من عمر</w:t>
      </w:r>
      <w:r w:rsidR="001D5F3D">
        <w:rPr>
          <w:rtl/>
        </w:rPr>
        <w:t>،</w:t>
      </w:r>
      <w:r w:rsidRPr="003D47FA">
        <w:rPr>
          <w:rtl/>
        </w:rPr>
        <w:t xml:space="preserve"> ولكنه خاف منه</w:t>
      </w:r>
      <w:r w:rsidR="001D5F3D">
        <w:rPr>
          <w:rtl/>
        </w:rPr>
        <w:t>،</w:t>
      </w:r>
      <w:r w:rsidRPr="003D47FA">
        <w:rPr>
          <w:rtl/>
        </w:rPr>
        <w:t xml:space="preserve"> فوكل عمه عباس ليزوجها منه) [حقيقة الشيعة للأردبيلي ص 677]</w:t>
      </w:r>
      <w:r w:rsidR="001D5F3D">
        <w:rPr>
          <w:rtl/>
        </w:rPr>
        <w:t>،</w:t>
      </w:r>
      <w:r w:rsidRPr="003D47FA">
        <w:rPr>
          <w:rtl/>
        </w:rPr>
        <w:t xml:space="preserve"> وليتهم اكتفوا بذلك</w:t>
      </w:r>
      <w:r w:rsidR="001D5F3D">
        <w:rPr>
          <w:rtl/>
        </w:rPr>
        <w:t>،</w:t>
      </w:r>
      <w:r w:rsidRPr="003D47FA">
        <w:rPr>
          <w:rtl/>
        </w:rPr>
        <w:t xml:space="preserve"> </w:t>
      </w:r>
      <w:r w:rsidRPr="003D47FA">
        <w:rPr>
          <w:b/>
          <w:rtl/>
        </w:rPr>
        <w:t>بل لما صارت الخلافة إليه رضي الله عنه كانوا أول من غرر به وخذله وباعوه بثمن بخس دراهم معدودة وكانوا فيه من الزاهدين</w:t>
      </w:r>
      <w:r w:rsidR="001D5F3D">
        <w:rPr>
          <w:rtl/>
        </w:rPr>
        <w:t>،</w:t>
      </w:r>
      <w:r w:rsidRPr="003D47FA">
        <w:rPr>
          <w:rtl/>
        </w:rPr>
        <w:t xml:space="preserve"> حتى</w:t>
      </w:r>
      <w:r w:rsidR="00AB6BA0">
        <w:rPr>
          <w:rtl/>
        </w:rPr>
        <w:t xml:space="preserve"> أنه </w:t>
      </w:r>
      <w:r w:rsidRPr="003D47FA">
        <w:rPr>
          <w:rtl/>
        </w:rPr>
        <w:t>لما فاض به الأمر وقف خطيباً فيهم يقول: (قاتلكم الله لقد ملئتم قلبي قبيحاً</w:t>
      </w:r>
      <w:r w:rsidR="001D5F3D">
        <w:rPr>
          <w:rtl/>
        </w:rPr>
        <w:t>،</w:t>
      </w:r>
      <w:r w:rsidRPr="003D47FA">
        <w:rPr>
          <w:rtl/>
        </w:rPr>
        <w:t xml:space="preserve"> وشحنتم صدري غيظاً وجرعتموني نغب التهاما أنفاساً</w:t>
      </w:r>
      <w:r w:rsidR="001D5F3D">
        <w:rPr>
          <w:rtl/>
        </w:rPr>
        <w:t>،</w:t>
      </w:r>
      <w:r w:rsidRPr="003D47FA">
        <w:rPr>
          <w:rtl/>
        </w:rPr>
        <w:t xml:space="preserve"> وأفسدتم علي رأي بالعصيان والخذلان</w:t>
      </w:r>
      <w:r w:rsidR="001D5F3D">
        <w:rPr>
          <w:rtl/>
        </w:rPr>
        <w:t>،</w:t>
      </w:r>
      <w:r w:rsidRPr="003D47FA">
        <w:rPr>
          <w:rtl/>
        </w:rPr>
        <w:t xml:space="preserve"> حتى لقد قالت قريش: إن ابني أبي طالب رجل شجاع ولكن لا علم له بالحرب </w:t>
      </w:r>
      <w:r w:rsidRPr="003D47FA">
        <w:t>…</w:t>
      </w:r>
      <w:r w:rsidRPr="003D47FA">
        <w:rPr>
          <w:rtl/>
        </w:rPr>
        <w:t xml:space="preserve"> ولكن لا رأي لمن لا يطاع) [نهج البلاغة ص 70</w:t>
      </w:r>
      <w:r w:rsidR="001D5F3D">
        <w:rPr>
          <w:rtl/>
        </w:rPr>
        <w:t>،</w:t>
      </w:r>
      <w:r w:rsidRPr="003D47FA">
        <w:rPr>
          <w:rtl/>
        </w:rPr>
        <w:t xml:space="preserve"> 71]</w:t>
      </w:r>
      <w:r w:rsidR="001D5F3D">
        <w:rPr>
          <w:rtl/>
        </w:rPr>
        <w:t>،</w:t>
      </w:r>
      <w:r w:rsidRPr="003D47FA">
        <w:rPr>
          <w:rtl/>
        </w:rPr>
        <w:t xml:space="preserve"> وهاهم يهينون الزهراء بنت رسول الله </w:t>
      </w:r>
      <w:r w:rsidRPr="003D47FA">
        <w:t>–</w:t>
      </w:r>
      <w:r w:rsidRPr="003D47FA">
        <w:rPr>
          <w:rtl/>
        </w:rPr>
        <w:t xml:space="preserve"> صلى الله عليه وسلم</w:t>
      </w:r>
      <w:r w:rsidR="001D5F3D">
        <w:rPr>
          <w:rtl/>
        </w:rPr>
        <w:t>،</w:t>
      </w:r>
      <w:r w:rsidRPr="003D47FA">
        <w:rPr>
          <w:rtl/>
        </w:rPr>
        <w:t xml:space="preserve"> فينسبون إليها أموراً تستحي المرأة المسلمة العادية من فعلها</w:t>
      </w:r>
      <w:r w:rsidR="001D5F3D">
        <w:rPr>
          <w:rtl/>
        </w:rPr>
        <w:t>،</w:t>
      </w:r>
      <w:r w:rsidRPr="003D47FA">
        <w:rPr>
          <w:rtl/>
        </w:rPr>
        <w:t xml:space="preserve"> ولكنهم ينسبونها إلى سيدة نساء أهل الجنة</w:t>
      </w:r>
      <w:r w:rsidR="001D5F3D">
        <w:rPr>
          <w:rtl/>
        </w:rPr>
        <w:t>،</w:t>
      </w:r>
      <w:r w:rsidRPr="003D47FA">
        <w:rPr>
          <w:rtl/>
        </w:rPr>
        <w:t xml:space="preserve"> فينسبون إليها</w:t>
      </w:r>
      <w:r w:rsidR="00AB6BA0">
        <w:rPr>
          <w:rtl/>
        </w:rPr>
        <w:t xml:space="preserve"> أنه </w:t>
      </w:r>
      <w:r w:rsidRPr="003D47FA">
        <w:rPr>
          <w:rtl/>
        </w:rPr>
        <w:t xml:space="preserve">قد تشاجرت مع خليفة رسول الله الصديق أبي بكر ومع أمير المؤمنين عمر </w:t>
      </w:r>
      <w:r w:rsidRPr="003D47FA">
        <w:t>–</w:t>
      </w:r>
      <w:r w:rsidRPr="003D47FA">
        <w:rPr>
          <w:rtl/>
        </w:rPr>
        <w:t xml:space="preserve"> رضي الله عن الجميع</w:t>
      </w:r>
      <w:r w:rsidR="001D5F3D">
        <w:rPr>
          <w:rtl/>
        </w:rPr>
        <w:t>،</w:t>
      </w:r>
      <w:r w:rsidRPr="003D47FA">
        <w:rPr>
          <w:rtl/>
        </w:rPr>
        <w:t xml:space="preserve"> وأنها صاحت بهم وسط الناس</w:t>
      </w:r>
      <w:r w:rsidR="001D5F3D">
        <w:rPr>
          <w:rtl/>
        </w:rPr>
        <w:t>،</w:t>
      </w:r>
      <w:r w:rsidRPr="003D47FA">
        <w:rPr>
          <w:rtl/>
        </w:rPr>
        <w:t xml:space="preserve"> وأنها أخذت بتلابيب عمر فجذبته إليها</w:t>
      </w:r>
      <w:r w:rsidR="001D5F3D">
        <w:rPr>
          <w:rtl/>
        </w:rPr>
        <w:t>،</w:t>
      </w:r>
      <w:r w:rsidRPr="003D47FA">
        <w:rPr>
          <w:rtl/>
        </w:rPr>
        <w:t xml:space="preserve"> وأنها هددت أبا بكر إن لم يكتف عن علي لتنشرن شعرهـا ولتشقن جيبها [كتاب سليم بن قيس ص 253 </w:t>
      </w:r>
      <w:r w:rsidRPr="003D47FA">
        <w:t>–</w:t>
      </w:r>
      <w:r w:rsidRPr="003D47FA">
        <w:rPr>
          <w:rtl/>
        </w:rPr>
        <w:t xml:space="preserve"> الروضة من الكافي ج 8 ص 239 </w:t>
      </w:r>
      <w:r w:rsidRPr="003D47FA">
        <w:t>–</w:t>
      </w:r>
      <w:r w:rsidRPr="003D47FA">
        <w:rPr>
          <w:rtl/>
        </w:rPr>
        <w:t xml:space="preserve"> تفسير العياشي ج 2 ص 67]</w:t>
      </w:r>
      <w:r w:rsidR="001D5F3D">
        <w:rPr>
          <w:rtl/>
        </w:rPr>
        <w:t>،</w:t>
      </w:r>
      <w:r w:rsidRPr="003D47FA">
        <w:rPr>
          <w:rtl/>
        </w:rPr>
        <w:t xml:space="preserve"> فهل يعقل بسيدة نساء الجنة أن تنشر شعرها وأن تشق حجابها</w:t>
      </w:r>
      <w:r w:rsidR="001D5F3D">
        <w:rPr>
          <w:rtl/>
        </w:rPr>
        <w:t>،</w:t>
      </w:r>
      <w:r w:rsidRPr="003D47FA">
        <w:rPr>
          <w:rtl/>
        </w:rPr>
        <w:t xml:space="preserve"> إن المرء ليستحي من وصف ذلك لامرأة مؤمنة فضلاً عن بنت رسول الله الطاهرة المطهرة ولكن القوم لا يستحون</w:t>
      </w:r>
      <w:r w:rsidR="001D5F3D">
        <w:rPr>
          <w:rtl/>
        </w:rPr>
        <w:t>،</w:t>
      </w:r>
      <w:r w:rsidRPr="003D47FA">
        <w:rPr>
          <w:rtl/>
        </w:rPr>
        <w:t xml:space="preserve"> </w:t>
      </w:r>
    </w:p>
    <w:p w14:paraId="0A8A5899" w14:textId="4BC4DB15" w:rsidR="00E9486F" w:rsidRPr="003D47FA" w:rsidRDefault="00E9486F" w:rsidP="00E9486F">
      <w:pPr>
        <w:rPr>
          <w:bCs/>
          <w:rtl/>
        </w:rPr>
      </w:pPr>
      <w:r w:rsidRPr="003D47FA">
        <w:rPr>
          <w:b/>
          <w:bCs/>
          <w:u w:val="single"/>
          <w:rtl/>
        </w:rPr>
        <w:t>(رابعاً): الرافضة يهينون الحسن بن علي رضي الله</w:t>
      </w:r>
      <w:r w:rsidRPr="003D47FA">
        <w:rPr>
          <w:rtl/>
        </w:rPr>
        <w:t>: إذ لما حقن الله تعالى به الدماء وسكن به الفتنة وأصلح به بين طائفتين عظيمتين من المسلمين</w:t>
      </w:r>
      <w:r w:rsidR="001D5F3D">
        <w:rPr>
          <w:rtl/>
        </w:rPr>
        <w:t>،</w:t>
      </w:r>
      <w:r w:rsidRPr="003D47FA">
        <w:rPr>
          <w:rtl/>
        </w:rPr>
        <w:t xml:space="preserve"> إذا بأسلاف الرافضة الإمامية يثبتون على الحسن ويجرحوه بمعدل في فخذه فينزف نزفاً شديداً وتشتد به العلة ويفترق عنه هؤلاء الشياطين الذين يتسترون بحب آل البيت وهم يمكرون هدم الدين وإبادة أهله</w:t>
      </w:r>
      <w:r w:rsidR="001D5F3D">
        <w:rPr>
          <w:rtl/>
        </w:rPr>
        <w:t>،</w:t>
      </w:r>
      <w:r w:rsidRPr="003D47FA">
        <w:rPr>
          <w:rtl/>
        </w:rPr>
        <w:t xml:space="preserve"> وقد روت كتب الشيعة هذا التطاول على آل البيت متمثلاً في شخص الحسن بن علي رضي الله عنه ليس إلا لمخالفته هواهم</w:t>
      </w:r>
      <w:r w:rsidR="001D5F3D">
        <w:rPr>
          <w:rtl/>
        </w:rPr>
        <w:t>،</w:t>
      </w:r>
      <w:r w:rsidRPr="003D47FA">
        <w:rPr>
          <w:rtl/>
        </w:rPr>
        <w:t xml:space="preserve"> يقول المسعودي في مروج الذهب: (أن الحسن لما خطب بعد اتفاقه مع معاوية قال: يا أهل الكوفة لو لم تدخل نفسي عنكم إلا لثلاث خصال لذهلت</w:t>
      </w:r>
      <w:r w:rsidR="001D5F3D">
        <w:rPr>
          <w:rtl/>
        </w:rPr>
        <w:t>،</w:t>
      </w:r>
      <w:r w:rsidRPr="003D47FA">
        <w:rPr>
          <w:rtl/>
        </w:rPr>
        <w:t xml:space="preserve"> مقتلكم لأبي وسلبكم ثقلي وطعنكم في بطني</w:t>
      </w:r>
      <w:r w:rsidR="001D5F3D">
        <w:rPr>
          <w:rtl/>
        </w:rPr>
        <w:t>،</w:t>
      </w:r>
      <w:r w:rsidRPr="003D47FA">
        <w:rPr>
          <w:rtl/>
        </w:rPr>
        <w:t xml:space="preserve"> وإني قد بايعت معاوية فاسمعوا وأطيعوا)</w:t>
      </w:r>
      <w:r w:rsidR="001D5F3D">
        <w:rPr>
          <w:rtl/>
        </w:rPr>
        <w:t>،</w:t>
      </w:r>
      <w:r w:rsidRPr="003D47FA">
        <w:rPr>
          <w:rtl/>
        </w:rPr>
        <w:t xml:space="preserve"> ويعلق على ذلك بقوله: وقد كان أهل الكوفة انتهبوا سرادق الحسن ورحله وطعنوه بالخنجر في جوفه</w:t>
      </w:r>
      <w:r w:rsidR="001D5F3D">
        <w:rPr>
          <w:rtl/>
        </w:rPr>
        <w:t>،</w:t>
      </w:r>
      <w:r w:rsidRPr="003D47FA">
        <w:rPr>
          <w:rtl/>
        </w:rPr>
        <w:t xml:space="preserve"> فلما يتفق ما نزل به انقاد إلى الصلح) [مروج الذهب ج 2 / 431]</w:t>
      </w:r>
      <w:r w:rsidR="001D5F3D">
        <w:rPr>
          <w:rtl/>
        </w:rPr>
        <w:t>،</w:t>
      </w:r>
      <w:r w:rsidRPr="003D47FA">
        <w:rPr>
          <w:rtl/>
        </w:rPr>
        <w:t xml:space="preserve"> وقد أذلوه بعد الصلح وأهانوه وسارعوا إلى إظهار العداوة والبغضاء له وانظر إلى أحدهم كيف يعامل الحسن رضي الله عنه</w:t>
      </w:r>
      <w:r w:rsidR="001D5F3D">
        <w:rPr>
          <w:rtl/>
        </w:rPr>
        <w:t>،</w:t>
      </w:r>
      <w:r w:rsidRPr="003D47FA">
        <w:rPr>
          <w:rtl/>
        </w:rPr>
        <w:t xml:space="preserve"> </w:t>
      </w:r>
      <w:r w:rsidRPr="003D47FA">
        <w:rPr>
          <w:b/>
          <w:bCs/>
          <w:rtl/>
        </w:rPr>
        <w:t>يذكر الكشي في رجاله</w:t>
      </w:r>
      <w:r w:rsidRPr="003D47FA">
        <w:rPr>
          <w:rtl/>
        </w:rPr>
        <w:t>: (جاء رجل من أصحاب الحسن عليه السلام يقال له سفيان بن أبي ليلى وهو على راحلة له</w:t>
      </w:r>
      <w:r w:rsidR="001D5F3D">
        <w:rPr>
          <w:rtl/>
        </w:rPr>
        <w:t>،</w:t>
      </w:r>
      <w:r w:rsidRPr="003D47FA">
        <w:rPr>
          <w:rtl/>
        </w:rPr>
        <w:t xml:space="preserve"> فدخل على الحسن عليه السلام وهو مخبت في فناء داره فقال له: السلام عليك يا مذل المؤمنين) [رجال الكشي ص 103]</w:t>
      </w:r>
      <w:r w:rsidR="001D5F3D">
        <w:rPr>
          <w:rtl/>
        </w:rPr>
        <w:t>،</w:t>
      </w:r>
      <w:r w:rsidRPr="003D47FA">
        <w:rPr>
          <w:rtl/>
        </w:rPr>
        <w:t xml:space="preserve"> فانظر إلى الخبيث ينادي سيد شباب أهل الجنة بقوله يا مذل المؤمنين وهل أعز الله المسلمين إلا بما أجراه على يدي الحسن رضي الله عنه من الصلح وجمع شمل المؤمنين وتسكين الفتن وإصلاح ذات بين المؤمنين</w:t>
      </w:r>
      <w:r w:rsidR="001D5F3D">
        <w:rPr>
          <w:rtl/>
        </w:rPr>
        <w:t>،</w:t>
      </w:r>
      <w:r w:rsidRPr="003D47FA">
        <w:rPr>
          <w:rtl/>
        </w:rPr>
        <w:t xml:space="preserve"> ولذلك نراه رضي الله عنه يقول: (أرى والله معاوية خير لي من هـؤلاء</w:t>
      </w:r>
      <w:r w:rsidR="001D5F3D">
        <w:rPr>
          <w:rtl/>
        </w:rPr>
        <w:t>،</w:t>
      </w:r>
      <w:r w:rsidRPr="003D47FA">
        <w:rPr>
          <w:rtl/>
        </w:rPr>
        <w:t xml:space="preserve"> يزعمون أنهم لي شيعة ابتغوا قتلي</w:t>
      </w:r>
      <w:r w:rsidR="001D5F3D">
        <w:rPr>
          <w:rtl/>
        </w:rPr>
        <w:t>،</w:t>
      </w:r>
      <w:r w:rsidRPr="003D47FA">
        <w:rPr>
          <w:rtl/>
        </w:rPr>
        <w:t xml:space="preserve"> وأخذوا مالي</w:t>
      </w:r>
      <w:r w:rsidR="001D5F3D">
        <w:rPr>
          <w:rtl/>
        </w:rPr>
        <w:t>،</w:t>
      </w:r>
      <w:r w:rsidRPr="003D47FA">
        <w:rPr>
          <w:rtl/>
        </w:rPr>
        <w:t xml:space="preserve"> والله لئن آخذ من معاوية عهداً أحقن به دمي وآمن به في أهلي</w:t>
      </w:r>
      <w:r w:rsidR="001D5F3D">
        <w:rPr>
          <w:rtl/>
        </w:rPr>
        <w:t>،</w:t>
      </w:r>
      <w:r w:rsidRPr="003D47FA">
        <w:rPr>
          <w:rtl/>
        </w:rPr>
        <w:t xml:space="preserve"> خير من أن يقتلوني فيضيع أهلي بيتي وأهلي</w:t>
      </w:r>
      <w:r w:rsidR="001D5F3D">
        <w:rPr>
          <w:rtl/>
        </w:rPr>
        <w:t>،</w:t>
      </w:r>
      <w:r w:rsidRPr="003D47FA">
        <w:rPr>
          <w:rtl/>
        </w:rPr>
        <w:t xml:space="preserve"> والله لو قاتلت معاوية لأخذوا بعنقي حتى يدفعوا بي إليه سلما</w:t>
      </w:r>
      <w:r w:rsidR="001D5F3D">
        <w:rPr>
          <w:rtl/>
        </w:rPr>
        <w:t>،</w:t>
      </w:r>
      <w:r w:rsidRPr="003D47FA">
        <w:rPr>
          <w:rtl/>
        </w:rPr>
        <w:t xml:space="preserve"> والله لئن أسالمه وأنا عزيز خير من أن يقتلني وأنا أسير) [الاحتجاج للطبرسي ص 148]</w:t>
      </w:r>
      <w:r w:rsidR="001D5F3D">
        <w:rPr>
          <w:rtl/>
        </w:rPr>
        <w:t>،</w:t>
      </w:r>
      <w:r w:rsidRPr="003D47FA">
        <w:rPr>
          <w:rtl/>
        </w:rPr>
        <w:t xml:space="preserve"> </w:t>
      </w:r>
    </w:p>
    <w:p w14:paraId="78759E4D" w14:textId="70BC6966" w:rsidR="00E9486F" w:rsidRPr="003D47FA" w:rsidRDefault="00E9486F" w:rsidP="00E9486F">
      <w:pPr>
        <w:rPr>
          <w:bCs/>
          <w:rtl/>
        </w:rPr>
      </w:pPr>
      <w:r w:rsidRPr="003D47FA">
        <w:rPr>
          <w:b/>
          <w:bCs/>
          <w:kern w:val="0"/>
          <w:sz w:val="32"/>
          <w:szCs w:val="32"/>
          <w:highlight w:val="yellow"/>
          <w:u w:val="single"/>
          <w:rtl/>
        </w:rPr>
        <w:t xml:space="preserve">[المفتاح </w:t>
      </w:r>
      <w:r w:rsidR="00B16AB8">
        <w:rPr>
          <w:rFonts w:hint="cs"/>
          <w:b/>
          <w:bCs/>
          <w:kern w:val="0"/>
          <w:sz w:val="32"/>
          <w:szCs w:val="32"/>
          <w:highlight w:val="yellow"/>
          <w:u w:val="single"/>
          <w:rtl/>
        </w:rPr>
        <w:t>السادس</w:t>
      </w:r>
      <w:r w:rsidRPr="003D47FA">
        <w:rPr>
          <w:b/>
          <w:bCs/>
          <w:kern w:val="0"/>
          <w:sz w:val="32"/>
          <w:szCs w:val="32"/>
          <w:highlight w:val="yellow"/>
          <w:u w:val="single"/>
          <w:rtl/>
        </w:rPr>
        <w:t>]</w:t>
      </w:r>
      <w:r w:rsidRPr="003D47FA">
        <w:rPr>
          <w:b/>
          <w:bCs/>
          <w:kern w:val="0"/>
          <w:sz w:val="32"/>
          <w:szCs w:val="32"/>
          <w:u w:val="single"/>
          <w:rtl/>
        </w:rPr>
        <w:t>:</w:t>
      </w:r>
      <w:r w:rsidRPr="003D47FA">
        <w:rPr>
          <w:b/>
          <w:bCs/>
          <w:kern w:val="0"/>
          <w:rtl/>
        </w:rPr>
        <w:t xml:space="preserve"> الروافض والتشكيك في حفظ وصيانة القرآن الكريم:</w:t>
      </w:r>
      <w:r w:rsidRPr="003D47FA">
        <w:rPr>
          <w:rtl/>
        </w:rPr>
        <w:t xml:space="preserve"> يقوم مذهب الشيعة الإمامية الضال على تكفير الصحابة والبرآة منهم وعلى لعنهم وسبهم بأفظع أنواع السباب الذي يتنزه عن فعله العوام فضلاً عن صحابة رسول الله صلى الله عليه وسلم أئمة الصديقين والشهداء والصالحين</w:t>
      </w:r>
      <w:r w:rsidR="001D5F3D">
        <w:rPr>
          <w:rtl/>
        </w:rPr>
        <w:t>،</w:t>
      </w:r>
      <w:r w:rsidRPr="003D47FA">
        <w:rPr>
          <w:rtl/>
        </w:rPr>
        <w:t xml:space="preserve"> ولما كان للصحابة رضي الله عنهم الفضل الأعظم </w:t>
      </w:r>
      <w:r w:rsidRPr="003D47FA">
        <w:t>–</w:t>
      </w:r>
      <w:r w:rsidRPr="003D47FA">
        <w:rPr>
          <w:rtl/>
        </w:rPr>
        <w:t xml:space="preserve"> بعد الله ثم رسوله صلى الله عليه وسلم </w:t>
      </w:r>
      <w:r w:rsidRPr="003D47FA">
        <w:t>–</w:t>
      </w:r>
      <w:r w:rsidRPr="003D47FA">
        <w:rPr>
          <w:rtl/>
        </w:rPr>
        <w:t xml:space="preserve"> في تبليغ القرآن الكريم وفي جمعه وكتابته بين دفتي المصحف</w:t>
      </w:r>
      <w:r w:rsidR="001D5F3D">
        <w:rPr>
          <w:rtl/>
        </w:rPr>
        <w:t>،</w:t>
      </w:r>
      <w:r w:rsidRPr="003D47FA">
        <w:rPr>
          <w:rtl/>
        </w:rPr>
        <w:t xml:space="preserve"> ولما كان القرآن الكريم تمتلئ آياته بالثناء عليهم والترضي عليهم</w:t>
      </w:r>
      <w:r w:rsidR="001D5F3D">
        <w:rPr>
          <w:rtl/>
        </w:rPr>
        <w:t>،</w:t>
      </w:r>
      <w:r w:rsidRPr="003D47FA">
        <w:rPr>
          <w:rtl/>
        </w:rPr>
        <w:t xml:space="preserve"> فكان الشيعة في شر حال إما أن يتوبوا إلى الله من ضلالاتهم ويجزموا بصحة القرآن وصيانته ويترضوا عمن ترضى عنهم القرآن وعمن حملوا لنا القرآن وحفظوه وجمعوه وبالتالي ينسفوا مذهبهم الباطل من أساسه</w:t>
      </w:r>
      <w:r w:rsidR="001D5F3D">
        <w:rPr>
          <w:rtl/>
        </w:rPr>
        <w:t>،</w:t>
      </w:r>
      <w:r w:rsidRPr="003D47FA">
        <w:rPr>
          <w:rtl/>
        </w:rPr>
        <w:t xml:space="preserve"> وغما أن يكفروا الكفر البواح ويعلنوا أن القرآن الذي جمعه الصحابة وحفظوه وقد حرف وزيد فيه ونقص وحذفت منه آيات تنص على الولاية لعلي رضي الله عنه وحذفت منه آيات تفضح أولئك الذين قام المذهب الإمامي الكافر الفاجر على سبهم ولعنهم وتكفيرهم</w:t>
      </w:r>
      <w:r w:rsidR="001D5F3D">
        <w:rPr>
          <w:rtl/>
        </w:rPr>
        <w:t>،</w:t>
      </w:r>
      <w:r w:rsidRPr="003D47FA">
        <w:rPr>
          <w:rtl/>
        </w:rPr>
        <w:t xml:space="preserve"> فاختار الإماميون الجانب الثاني وهكذا تنسجهم أصولهم الضالة</w:t>
      </w:r>
      <w:r w:rsidR="001D5F3D">
        <w:rPr>
          <w:rtl/>
        </w:rPr>
        <w:t>،</w:t>
      </w:r>
      <w:r w:rsidRPr="003D47FA">
        <w:rPr>
          <w:rtl/>
        </w:rPr>
        <w:t xml:space="preserve"> فالصحابة كفار والقرآن محرف وحق لي أن أتساءل ماذا بقي لنا من ديننا</w:t>
      </w:r>
      <w:r w:rsidR="001D5F3D">
        <w:rPr>
          <w:rtl/>
        </w:rPr>
        <w:t>،</w:t>
      </w:r>
      <w:r w:rsidRPr="003D47FA">
        <w:rPr>
          <w:rtl/>
        </w:rPr>
        <w:t xml:space="preserve"> وهل يستطيع أمرؤ الصلاة بقرآن لا يعلم هل هو من التحريف والزيادة ام هو من المحكم المحفوظ</w:t>
      </w:r>
      <w:r w:rsidR="001D5F3D">
        <w:rPr>
          <w:rtl/>
        </w:rPr>
        <w:t>،</w:t>
      </w:r>
      <w:r w:rsidRPr="003D47FA">
        <w:rPr>
          <w:rtl/>
        </w:rPr>
        <w:t xml:space="preserve"> </w:t>
      </w:r>
      <w:r w:rsidRPr="003D47FA">
        <w:rPr>
          <w:b/>
          <w:bCs/>
          <w:rtl/>
        </w:rPr>
        <w:t>ولما كان القوم هم أئمة التقية</w:t>
      </w:r>
      <w:r w:rsidRPr="003D47FA">
        <w:rPr>
          <w:rtl/>
        </w:rPr>
        <w:t xml:space="preserve"> </w:t>
      </w:r>
      <w:r w:rsidRPr="003D47FA">
        <w:rPr>
          <w:u w:val="single"/>
          <w:rtl/>
        </w:rPr>
        <w:t>كان حرباً أن تمتلئ كتبهم بالتناقض فهناك روايات تؤكد تحريف القرآن وأنه حدث فيه الحذف والزيادة وهناك روايات تؤكد صيانة القرآن وعدم تحريفه</w:t>
      </w:r>
      <w:r w:rsidR="001D5F3D">
        <w:rPr>
          <w:u w:val="single"/>
          <w:rtl/>
        </w:rPr>
        <w:t>،</w:t>
      </w:r>
      <w:r w:rsidRPr="003D47FA">
        <w:rPr>
          <w:rtl/>
        </w:rPr>
        <w:t xml:space="preserve"> </w:t>
      </w:r>
      <w:r w:rsidRPr="003D47FA">
        <w:rPr>
          <w:b/>
          <w:bCs/>
          <w:rtl/>
        </w:rPr>
        <w:t>ولكن المتتبع لكتب الشيعة ومؤلفاتهم وكتاباتهم</w:t>
      </w:r>
      <w:r w:rsidRPr="003D47FA">
        <w:rPr>
          <w:rtl/>
        </w:rPr>
        <w:t xml:space="preserve"> يجد أن هناك خطا عاماً لا يمكن أن يكون تقيه بحال إلا وهو خط التحريف والزيادة والنقصان</w:t>
      </w:r>
      <w:r w:rsidR="001D5F3D">
        <w:rPr>
          <w:rtl/>
        </w:rPr>
        <w:t>،</w:t>
      </w:r>
      <w:r w:rsidRPr="003D47FA">
        <w:rPr>
          <w:rtl/>
        </w:rPr>
        <w:t xml:space="preserve"> وروايات هذا الخط تزيد على الألف رواية في كافة كتبهم كلها تصب في معين واحد هو تحريف القرآن ووجود قرآن آخر غيره يقوم به المهدي آخر الزمان</w:t>
      </w:r>
      <w:r w:rsidR="001D5F3D">
        <w:rPr>
          <w:rtl/>
        </w:rPr>
        <w:t>،</w:t>
      </w:r>
      <w:r w:rsidRPr="003D47FA">
        <w:rPr>
          <w:rtl/>
        </w:rPr>
        <w:t xml:space="preserve"> </w:t>
      </w:r>
      <w:r w:rsidRPr="003D47FA">
        <w:rPr>
          <w:b/>
          <w:rtl/>
        </w:rPr>
        <w:t xml:space="preserve">وهناك خط خاص </w:t>
      </w:r>
      <w:r w:rsidRPr="003D47FA">
        <w:rPr>
          <w:b/>
        </w:rPr>
        <w:t>–</w:t>
      </w:r>
      <w:r w:rsidRPr="003D47FA">
        <w:rPr>
          <w:b/>
          <w:rtl/>
        </w:rPr>
        <w:t xml:space="preserve"> محدود </w:t>
      </w:r>
      <w:r w:rsidRPr="003D47FA">
        <w:rPr>
          <w:b/>
        </w:rPr>
        <w:t>–</w:t>
      </w:r>
      <w:r w:rsidRPr="003D47FA">
        <w:rPr>
          <w:b/>
          <w:rtl/>
        </w:rPr>
        <w:t xml:space="preserve"> جعله القوم ذراً للغبار وللتقيه</w:t>
      </w:r>
      <w:r w:rsidR="001D5F3D">
        <w:rPr>
          <w:b/>
          <w:rtl/>
        </w:rPr>
        <w:t>،</w:t>
      </w:r>
      <w:r w:rsidRPr="003D47FA">
        <w:rPr>
          <w:b/>
          <w:rtl/>
        </w:rPr>
        <w:t xml:space="preserve"> حتى يدلسوا به على المؤمنين الصادقين</w:t>
      </w:r>
      <w:r w:rsidR="001D5F3D">
        <w:rPr>
          <w:rtl/>
        </w:rPr>
        <w:t>،</w:t>
      </w:r>
      <w:r w:rsidRPr="003D47FA">
        <w:rPr>
          <w:rtl/>
        </w:rPr>
        <w:t xml:space="preserve"> وهذا الخط المحدود يحوي مقولات قليلة محدودة في بعض الكتب وحتى تلك الكتب تحوي في المقابل مئات النصوص التي تؤكد تخريف القرآن</w:t>
      </w:r>
      <w:r w:rsidR="001D5F3D">
        <w:rPr>
          <w:rtl/>
        </w:rPr>
        <w:t>،</w:t>
      </w:r>
      <w:r w:rsidRPr="003D47FA">
        <w:rPr>
          <w:rtl/>
        </w:rPr>
        <w:t xml:space="preserve"> وهذا ليس تجنياً على الرافضة</w:t>
      </w:r>
      <w:r w:rsidR="001D5F3D">
        <w:rPr>
          <w:rtl/>
        </w:rPr>
        <w:t>،</w:t>
      </w:r>
      <w:r w:rsidRPr="003D47FA">
        <w:rPr>
          <w:rtl/>
        </w:rPr>
        <w:t xml:space="preserve"> ولكن هذا ما وردت به كتبهم وما أقرت به مراجعهم وما تواترت عليه أقوال أئمتهم</w:t>
      </w:r>
      <w:r w:rsidR="001D5F3D">
        <w:rPr>
          <w:rtl/>
        </w:rPr>
        <w:t>،</w:t>
      </w:r>
      <w:r w:rsidRPr="003D47FA">
        <w:rPr>
          <w:rtl/>
        </w:rPr>
        <w:t xml:space="preserve"> </w:t>
      </w:r>
      <w:r w:rsidRPr="003D47FA">
        <w:rPr>
          <w:b/>
          <w:bCs/>
          <w:rtl/>
        </w:rPr>
        <w:t xml:space="preserve">لقد بلغت أحاديث الروافض </w:t>
      </w:r>
      <w:r w:rsidRPr="003D47FA">
        <w:rPr>
          <w:b/>
          <w:bCs/>
        </w:rPr>
        <w:t>–</w:t>
      </w:r>
      <w:r w:rsidRPr="003D47FA">
        <w:rPr>
          <w:b/>
          <w:bCs/>
          <w:rtl/>
        </w:rPr>
        <w:t xml:space="preserve"> المفتراة </w:t>
      </w:r>
      <w:r w:rsidRPr="003D47FA">
        <w:rPr>
          <w:b/>
          <w:bCs/>
        </w:rPr>
        <w:t>–</w:t>
      </w:r>
      <w:r w:rsidRPr="003D47FA">
        <w:rPr>
          <w:b/>
          <w:bCs/>
          <w:rtl/>
        </w:rPr>
        <w:t xml:space="preserve"> التي تثبت وقوع التحريف في القرآن أكثر من ألفي حديث</w:t>
      </w:r>
      <w:r w:rsidRPr="003D47FA">
        <w:rPr>
          <w:rtl/>
        </w:rPr>
        <w:t xml:space="preserve"> وقد ذكر ذلك عالمهم نعمة الله الجزائري [نقلها عنه النوري الطبرسي في كتابه " فصل الخطاب في إثبات تحريف رب الأرباب ص 227]</w:t>
      </w:r>
      <w:r w:rsidR="001D5F3D">
        <w:rPr>
          <w:rtl/>
        </w:rPr>
        <w:t>،</w:t>
      </w:r>
      <w:r w:rsidRPr="003D47FA">
        <w:rPr>
          <w:rtl/>
        </w:rPr>
        <w:t xml:space="preserve"> </w:t>
      </w:r>
      <w:r w:rsidRPr="003D47FA">
        <w:rPr>
          <w:b/>
          <w:bCs/>
          <w:rtl/>
        </w:rPr>
        <w:t>وادعى تواتر هذه الأخبار من طريق الشيعة</w:t>
      </w:r>
      <w:r w:rsidRPr="003D47FA">
        <w:rPr>
          <w:rtl/>
        </w:rPr>
        <w:t xml:space="preserve"> كبار علمائهم كالمفيد الذي يلقبونه بركن الإسلام وآية الله الملك العلام حيث يقول: " أقول إن الأخبار قد جاءت مستفيضة عن أئمة الهدى من آل محمد </w:t>
      </w:r>
      <w:r w:rsidRPr="003D47FA">
        <w:t>–</w:t>
      </w:r>
      <w:r w:rsidRPr="003D47FA">
        <w:rPr>
          <w:rtl/>
        </w:rPr>
        <w:t xml:space="preserve"> صلى الله عليه وآله </w:t>
      </w:r>
      <w:r w:rsidRPr="003D47FA">
        <w:t>–</w:t>
      </w:r>
      <w:r w:rsidRPr="003D47FA">
        <w:rPr>
          <w:rtl/>
        </w:rPr>
        <w:t xml:space="preserve"> باختلاف القرآن وما أحدثه بعض الظالمين فيه من الحذف والنقصان " [انظر أوائل المقالات ص 98 المطبعة الحيدرية – النجف]</w:t>
      </w:r>
      <w:r w:rsidR="001D5F3D">
        <w:rPr>
          <w:rtl/>
        </w:rPr>
        <w:t>،</w:t>
      </w:r>
      <w:r w:rsidRPr="003D47FA">
        <w:rPr>
          <w:rtl/>
        </w:rPr>
        <w:t xml:space="preserve"> </w:t>
      </w:r>
      <w:r w:rsidRPr="003D47FA">
        <w:rPr>
          <w:u w:val="single"/>
          <w:rtl/>
        </w:rPr>
        <w:t>ويؤكد هذا الخط العام من تواتر تحريف القرآن</w:t>
      </w:r>
      <w:r w:rsidRPr="003D47FA">
        <w:rPr>
          <w:rtl/>
        </w:rPr>
        <w:t xml:space="preserve">: </w:t>
      </w:r>
      <w:r w:rsidRPr="003D47FA">
        <w:rPr>
          <w:b/>
          <w:bCs/>
          <w:rtl/>
        </w:rPr>
        <w:t>قول المفيد</w:t>
      </w:r>
      <w:r w:rsidRPr="003D47FA">
        <w:rPr>
          <w:rtl/>
        </w:rPr>
        <w:t xml:space="preserve"> أيضاً: " واتفقوا </w:t>
      </w:r>
      <w:r w:rsidRPr="003D47FA">
        <w:t>–</w:t>
      </w:r>
      <w:r w:rsidRPr="003D47FA">
        <w:rPr>
          <w:rtl/>
        </w:rPr>
        <w:t xml:space="preserve"> أي الإمامية </w:t>
      </w:r>
      <w:r w:rsidRPr="003D47FA">
        <w:t>–</w:t>
      </w:r>
      <w:r w:rsidRPr="003D47FA">
        <w:rPr>
          <w:rtl/>
        </w:rPr>
        <w:t xml:space="preserve"> على أن أئمة الضلال خالفوا في كثير من تأليف القرآن وعدلوا فيه عن موجب التنزيل وسنة النبي </w:t>
      </w:r>
      <w:r w:rsidRPr="003D47FA">
        <w:t>–</w:t>
      </w:r>
      <w:r w:rsidRPr="003D47FA">
        <w:rPr>
          <w:rtl/>
        </w:rPr>
        <w:t xml:space="preserve"> صلى الله عليه وسلم </w:t>
      </w:r>
      <w:r w:rsidRPr="003D47FA">
        <w:t>–</w:t>
      </w:r>
      <w:r w:rsidRPr="003D47FA">
        <w:rPr>
          <w:rtl/>
        </w:rPr>
        <w:t xml:space="preserve"> وأجمعت المعتزلة والخوارج والزيدية والمرجئة وأصحاب الحديث على خلاف الإمامية " [أوائل المقالات ص 51]</w:t>
      </w:r>
      <w:r w:rsidR="001D5F3D">
        <w:rPr>
          <w:rtl/>
        </w:rPr>
        <w:t>،</w:t>
      </w:r>
      <w:r w:rsidRPr="003D47FA">
        <w:rPr>
          <w:rtl/>
        </w:rPr>
        <w:t xml:space="preserve"> </w:t>
      </w:r>
      <w:r w:rsidRPr="003D47FA">
        <w:rPr>
          <w:u w:val="single"/>
          <w:rtl/>
        </w:rPr>
        <w:t>ويؤكد هذا الخط العام كذلك</w:t>
      </w:r>
      <w:r w:rsidRPr="003D47FA">
        <w:rPr>
          <w:rtl/>
        </w:rPr>
        <w:t xml:space="preserve">: </w:t>
      </w:r>
      <w:r w:rsidRPr="003D47FA">
        <w:rPr>
          <w:b/>
          <w:bCs/>
          <w:rtl/>
        </w:rPr>
        <w:t>المفسر الشيعي المعروف لديهم محسن الكاشي</w:t>
      </w:r>
      <w:r w:rsidRPr="003D47FA">
        <w:rPr>
          <w:rtl/>
        </w:rPr>
        <w:t xml:space="preserve"> حيث قال: (المستفاد من مجموع هذه الأخبار وغيرها من الروايات من طريق أهل البيت عليهم السلام أن القرآن الذي بين أظهرنا ليس بتمامه كما أنزل على محمد </w:t>
      </w:r>
      <w:r w:rsidRPr="003D47FA">
        <w:t>–</w:t>
      </w:r>
      <w:r w:rsidRPr="003D47FA">
        <w:rPr>
          <w:rtl/>
        </w:rPr>
        <w:t xml:space="preserve"> صلى الله عليه وسلم -</w:t>
      </w:r>
      <w:r w:rsidR="001D5F3D">
        <w:rPr>
          <w:rtl/>
        </w:rPr>
        <w:t>،</w:t>
      </w:r>
      <w:r w:rsidRPr="003D47FA">
        <w:rPr>
          <w:rtl/>
        </w:rPr>
        <w:t xml:space="preserve"> بل منه ما هو خلاف ما أنزل الله</w:t>
      </w:r>
      <w:r w:rsidR="001D5F3D">
        <w:rPr>
          <w:rtl/>
        </w:rPr>
        <w:t>،</w:t>
      </w:r>
      <w:r w:rsidRPr="003D47FA">
        <w:rPr>
          <w:rtl/>
        </w:rPr>
        <w:t xml:space="preserve"> ومنه ما هو مغير محرف</w:t>
      </w:r>
      <w:r w:rsidR="001D5F3D">
        <w:rPr>
          <w:rtl/>
        </w:rPr>
        <w:t>،</w:t>
      </w:r>
      <w:r w:rsidRPr="003D47FA">
        <w:rPr>
          <w:rtl/>
        </w:rPr>
        <w:t xml:space="preserve"> وأنه قد حذف منه أشياء كثيرة </w:t>
      </w:r>
      <w:r w:rsidRPr="003D47FA">
        <w:t>…</w:t>
      </w:r>
      <w:r w:rsidRPr="003D47FA">
        <w:rPr>
          <w:rtl/>
        </w:rPr>
        <w:t xml:space="preserve"> وأنه ليس أيضاً على الترتيب المرضي عند الله وعند رسوله) [تفسير الصافي المقدم السادسة]</w:t>
      </w:r>
      <w:r w:rsidR="001D5F3D">
        <w:rPr>
          <w:rtl/>
        </w:rPr>
        <w:t>،</w:t>
      </w:r>
      <w:r w:rsidRPr="003D47FA">
        <w:rPr>
          <w:rtl/>
        </w:rPr>
        <w:t xml:space="preserve"> </w:t>
      </w:r>
      <w:r w:rsidRPr="003D47FA">
        <w:rPr>
          <w:u w:val="single"/>
          <w:rtl/>
        </w:rPr>
        <w:t>ويؤكد هذا الخط العام كذلك</w:t>
      </w:r>
      <w:r w:rsidRPr="003D47FA">
        <w:rPr>
          <w:rtl/>
        </w:rPr>
        <w:t>: أقدم مفسري الشيعة إبراهيم القمي حيث يقول في مقدمة تفسيره (فالقرآن منه ناسخ ومنسوخ</w:t>
      </w:r>
      <w:r w:rsidR="001D5F3D">
        <w:rPr>
          <w:rtl/>
        </w:rPr>
        <w:t>،</w:t>
      </w:r>
      <w:r w:rsidRPr="003D47FA">
        <w:rPr>
          <w:rtl/>
        </w:rPr>
        <w:t xml:space="preserve"> ومنه محكم ومتشابه</w:t>
      </w:r>
      <w:r w:rsidR="00F76F50">
        <w:rPr>
          <w:rtl/>
        </w:rPr>
        <w:t>،</w:t>
      </w:r>
      <w:r w:rsidR="001D5F3D">
        <w:rPr>
          <w:rtl/>
        </w:rPr>
        <w:t>،</w:t>
      </w:r>
      <w:r w:rsidRPr="003D47FA">
        <w:rPr>
          <w:rtl/>
        </w:rPr>
        <w:t xml:space="preserve"> ومنه على خلاف ما أنزل الله) [تفسير القمي مقدمة الكتاب ص5 ج1 ط</w:t>
      </w:r>
      <w:r w:rsidR="001D5F3D">
        <w:rPr>
          <w:rtl/>
        </w:rPr>
        <w:t>،</w:t>
      </w:r>
      <w:r w:rsidRPr="003D47FA">
        <w:rPr>
          <w:rtl/>
        </w:rPr>
        <w:t xml:space="preserve"> النجف]</w:t>
      </w:r>
      <w:r w:rsidR="001D5F3D">
        <w:rPr>
          <w:rtl/>
        </w:rPr>
        <w:t>،</w:t>
      </w:r>
      <w:r w:rsidRPr="003D47FA">
        <w:rPr>
          <w:rtl/>
        </w:rPr>
        <w:t xml:space="preserve"> </w:t>
      </w:r>
      <w:r w:rsidRPr="003D47FA">
        <w:rPr>
          <w:u w:val="single"/>
          <w:rtl/>
        </w:rPr>
        <w:t>وعلق على هذا التفسير الموسوي بعد أن ذكر أقوال العلماء في التحريف بقوله</w:t>
      </w:r>
      <w:r w:rsidRPr="003D47FA">
        <w:rPr>
          <w:rtl/>
        </w:rPr>
        <w:t>: (ولكن الظاهر من كلمات غيرهم من العلماء والمحدثين المتقدمين منهم والمتأخرين القول بالنقيصة " أي النقص في القرآن عما أنزل " كالكليني</w:t>
      </w:r>
      <w:r w:rsidR="001D5F3D">
        <w:rPr>
          <w:rtl/>
        </w:rPr>
        <w:t>،</w:t>
      </w:r>
      <w:r w:rsidRPr="003D47FA">
        <w:rPr>
          <w:rtl/>
        </w:rPr>
        <w:t xml:space="preserve"> والبرقي والعياشي والنعماني</w:t>
      </w:r>
      <w:r w:rsidR="001D5F3D">
        <w:rPr>
          <w:rtl/>
        </w:rPr>
        <w:t>،</w:t>
      </w:r>
      <w:r w:rsidRPr="003D47FA">
        <w:rPr>
          <w:rtl/>
        </w:rPr>
        <w:t xml:space="preserve"> وفرات بن إبراهيم</w:t>
      </w:r>
      <w:r w:rsidR="001D5F3D">
        <w:rPr>
          <w:rtl/>
        </w:rPr>
        <w:t>،</w:t>
      </w:r>
      <w:r w:rsidRPr="003D47FA">
        <w:rPr>
          <w:rtl/>
        </w:rPr>
        <w:t xml:space="preserve"> وأحمد بن أبي طالب الطبرسي</w:t>
      </w:r>
      <w:r w:rsidR="001D5F3D">
        <w:rPr>
          <w:rtl/>
        </w:rPr>
        <w:t>،</w:t>
      </w:r>
      <w:r w:rsidRPr="003D47FA">
        <w:rPr>
          <w:rtl/>
        </w:rPr>
        <w:t xml:space="preserve"> والمجلسي</w:t>
      </w:r>
      <w:r w:rsidR="001D5F3D">
        <w:rPr>
          <w:rtl/>
        </w:rPr>
        <w:t>،</w:t>
      </w:r>
      <w:r w:rsidRPr="003D47FA">
        <w:rPr>
          <w:rtl/>
        </w:rPr>
        <w:t xml:space="preserve"> والسيد الجزائري</w:t>
      </w:r>
      <w:r w:rsidR="001D5F3D">
        <w:rPr>
          <w:rtl/>
        </w:rPr>
        <w:t>،</w:t>
      </w:r>
      <w:r w:rsidRPr="003D47FA">
        <w:rPr>
          <w:rtl/>
        </w:rPr>
        <w:t xml:space="preserve"> والحر العاملي</w:t>
      </w:r>
      <w:r w:rsidR="001D5F3D">
        <w:rPr>
          <w:rtl/>
        </w:rPr>
        <w:t>،</w:t>
      </w:r>
      <w:r w:rsidRPr="003D47FA">
        <w:rPr>
          <w:rtl/>
        </w:rPr>
        <w:t xml:space="preserve"> والعلامة الفتوني والسيد البحراني</w:t>
      </w:r>
      <w:r w:rsidR="001D5F3D">
        <w:rPr>
          <w:rtl/>
        </w:rPr>
        <w:t>،</w:t>
      </w:r>
      <w:r w:rsidRPr="003D47FA">
        <w:rPr>
          <w:rtl/>
        </w:rPr>
        <w:t xml:space="preserve"> وقد تمسكوا في إثبات مذهبهم بالآيات والروايات التي لا يمكن الإغماض عليها) [مقدمة تفسير القمي للسيد طيب الموسوي ص 23</w:t>
      </w:r>
      <w:r w:rsidR="001D5F3D">
        <w:rPr>
          <w:rtl/>
        </w:rPr>
        <w:t>،</w:t>
      </w:r>
      <w:r w:rsidRPr="003D47FA">
        <w:rPr>
          <w:rtl/>
        </w:rPr>
        <w:t xml:space="preserve"> ص 24]</w:t>
      </w:r>
      <w:r w:rsidR="001D5F3D">
        <w:rPr>
          <w:rtl/>
        </w:rPr>
        <w:t>،</w:t>
      </w:r>
      <w:r w:rsidRPr="003D47FA">
        <w:rPr>
          <w:rtl/>
        </w:rPr>
        <w:t xml:space="preserve"> وقد ألف الرافضة في هذا الخط – خط التحريف - مجلدات مستقلة وكتباً مفردة تخص إثبات تحريف القرآن </w:t>
      </w:r>
      <w:r w:rsidRPr="003D47FA">
        <w:rPr>
          <w:b/>
          <w:bCs/>
          <w:rtl/>
        </w:rPr>
        <w:t>ومن تلك المؤلفات</w:t>
      </w:r>
      <w:r w:rsidRPr="003D47FA">
        <w:rPr>
          <w:rtl/>
        </w:rPr>
        <w:t>: (كتاب فصل الخطاب في إثبات تحريف كتاب رب الأرباب)</w:t>
      </w:r>
      <w:r w:rsidR="001D5F3D">
        <w:rPr>
          <w:rtl/>
        </w:rPr>
        <w:t>،</w:t>
      </w:r>
      <w:r w:rsidRPr="003D47FA">
        <w:rPr>
          <w:rtl/>
        </w:rPr>
        <w:t xml:space="preserve"> وهذا الكتاب ألفه ميرزا حسين بن محمد تقي النوري الطبرسي الذي بلغ من إجلالهم له عند وفاته سنة 1320 هـ أنهم دفنوه في بناء المشهد المرتضوي بالنجف في إيوان حجرة بانوا العظمى</w:t>
      </w:r>
      <w:r w:rsidR="001D5F3D">
        <w:rPr>
          <w:rtl/>
        </w:rPr>
        <w:t>،</w:t>
      </w:r>
      <w:r w:rsidRPr="003D47FA">
        <w:rPr>
          <w:rtl/>
        </w:rPr>
        <w:t xml:space="preserve"> وهو ديوان الحجرة القبلية عن يمين الداخل إلى الصحن المرتضوي من باب القبلة في النجف الأشرف بأقدس البقاع عندهم</w:t>
      </w:r>
      <w:r w:rsidR="001D5F3D">
        <w:rPr>
          <w:rtl/>
        </w:rPr>
        <w:t>،</w:t>
      </w:r>
      <w:r w:rsidRPr="003D47FA">
        <w:rPr>
          <w:rtl/>
        </w:rPr>
        <w:t xml:space="preserve"> وهذا العالم النجفي ألف سنة 1292 هـ كتابه المشار إليه " فصل الخطاب في إثبات تحريف رب الأرباب " جمع فيه مئات النصوص عن علماء الشيعة ومجتهديهم في مختلف العصور</w:t>
      </w:r>
      <w:r w:rsidR="001D5F3D">
        <w:rPr>
          <w:rtl/>
        </w:rPr>
        <w:t>،</w:t>
      </w:r>
      <w:r w:rsidRPr="003D47FA">
        <w:rPr>
          <w:rtl/>
        </w:rPr>
        <w:t xml:space="preserve"> بأن القرآن قد زيد فيه ونقص منه</w:t>
      </w:r>
      <w:r w:rsidR="001D5F3D">
        <w:rPr>
          <w:rtl/>
        </w:rPr>
        <w:t>،</w:t>
      </w:r>
      <w:r w:rsidRPr="003D47FA">
        <w:rPr>
          <w:rtl/>
        </w:rPr>
        <w:t xml:space="preserve"> وقد طبع هذا الكتاب في إيران سنة 1298 هـ وعند طبعه قامت حوله ضجة لأنهم </w:t>
      </w:r>
      <w:r w:rsidRPr="003D47FA">
        <w:t>–</w:t>
      </w:r>
      <w:r w:rsidRPr="003D47FA">
        <w:rPr>
          <w:rtl/>
        </w:rPr>
        <w:t xml:space="preserve"> قاتلهم الله </w:t>
      </w:r>
      <w:r w:rsidRPr="003D47FA">
        <w:t>–</w:t>
      </w:r>
      <w:r w:rsidRPr="003D47FA">
        <w:rPr>
          <w:rtl/>
        </w:rPr>
        <w:t xml:space="preserve"> كانوا يريدون أن يبقى التشكيك في صحة القرآن محصوراً بين خاصتهم ومتفرقاً في مئات الكتب المعتبرة عندهـم</w:t>
      </w:r>
      <w:r w:rsidR="001D5F3D">
        <w:rPr>
          <w:rtl/>
        </w:rPr>
        <w:t>،</w:t>
      </w:r>
      <w:r w:rsidRPr="003D47FA">
        <w:rPr>
          <w:rtl/>
        </w:rPr>
        <w:t xml:space="preserve"> وأن لا يجمع هذا كله في كتاب واحد تطبع منه ألوف من النسخ ويطلع عليه خصومهم فيكون حجة عليهم ماثلة أمام أنظار الجميع</w:t>
      </w:r>
      <w:r w:rsidR="001D5F3D">
        <w:rPr>
          <w:rtl/>
        </w:rPr>
        <w:t>،</w:t>
      </w:r>
      <w:r w:rsidRPr="003D47FA">
        <w:rPr>
          <w:rtl/>
        </w:rPr>
        <w:t xml:space="preserve"> ولما أبدى هؤلاء تلك الملاحظات صمم على موقف ومؤلفه وأيده بمؤلف آخر سماه: " رد بعض الشبهات عن فصل الخطاب في إثبات تحريف كتاب رب الأرباب "</w:t>
      </w:r>
      <w:r w:rsidR="001D5F3D">
        <w:rPr>
          <w:rtl/>
        </w:rPr>
        <w:t>،</w:t>
      </w:r>
      <w:r w:rsidRPr="003D47FA">
        <w:rPr>
          <w:rtl/>
        </w:rPr>
        <w:t xml:space="preserve"> وقد كتب هذا الدفاع قبل موته بنحو سنتين</w:t>
      </w:r>
      <w:r w:rsidR="001D5F3D">
        <w:rPr>
          <w:rtl/>
        </w:rPr>
        <w:t>،</w:t>
      </w:r>
      <w:r w:rsidRPr="003D47FA">
        <w:rPr>
          <w:rtl/>
        </w:rPr>
        <w:t xml:space="preserve"> وقد كافئوه على هذا الإلحاد أن دفنوه في النجف الأشرف والأقدس عندهم</w:t>
      </w:r>
      <w:r w:rsidR="001D5F3D">
        <w:rPr>
          <w:rtl/>
        </w:rPr>
        <w:t>،</w:t>
      </w:r>
      <w:r w:rsidRPr="003D47FA">
        <w:rPr>
          <w:rtl/>
        </w:rPr>
        <w:t xml:space="preserve"> وليس هذا هو الكتاب الأوحد فهناك مؤلفات عديدة كلها يتناول تحريف القرآن منها على سبيل المثال:" مع ملاحظة أنها كتب متخصصة في إثبات التحريف ولا حول ولا قوة إلا بالله "</w:t>
      </w:r>
      <w:r w:rsidR="001D5F3D">
        <w:rPr>
          <w:rtl/>
        </w:rPr>
        <w:t>،</w:t>
      </w:r>
      <w:r w:rsidRPr="003D47FA">
        <w:rPr>
          <w:rtl/>
        </w:rPr>
        <w:t xml:space="preserve"> </w:t>
      </w:r>
    </w:p>
    <w:p w14:paraId="5346DD11" w14:textId="46D7DB84" w:rsidR="00E9486F" w:rsidRPr="003D47FA" w:rsidRDefault="00E9486F" w:rsidP="00E9486F">
      <w:pPr>
        <w:rPr>
          <w:b/>
          <w:bCs/>
          <w:rtl/>
        </w:rPr>
      </w:pPr>
      <w:r w:rsidRPr="003D47FA">
        <w:rPr>
          <w:b/>
          <w:bCs/>
          <w:kern w:val="0"/>
          <w:sz w:val="32"/>
          <w:szCs w:val="32"/>
          <w:highlight w:val="yellow"/>
          <w:u w:val="single"/>
          <w:rtl/>
        </w:rPr>
        <w:t xml:space="preserve">[المفتاح </w:t>
      </w:r>
      <w:r w:rsidR="00B16AB8">
        <w:rPr>
          <w:rFonts w:hint="cs"/>
          <w:b/>
          <w:bCs/>
          <w:kern w:val="0"/>
          <w:sz w:val="32"/>
          <w:szCs w:val="32"/>
          <w:highlight w:val="yellow"/>
          <w:u w:val="single"/>
          <w:rtl/>
        </w:rPr>
        <w:t>السابع</w:t>
      </w:r>
      <w:r w:rsidRPr="003D47FA">
        <w:rPr>
          <w:b/>
          <w:bCs/>
          <w:kern w:val="0"/>
          <w:sz w:val="32"/>
          <w:szCs w:val="32"/>
          <w:highlight w:val="yellow"/>
          <w:u w:val="single"/>
          <w:rtl/>
        </w:rPr>
        <w:t>]</w:t>
      </w:r>
      <w:r w:rsidRPr="003D47FA">
        <w:rPr>
          <w:b/>
          <w:bCs/>
          <w:kern w:val="0"/>
          <w:sz w:val="32"/>
          <w:szCs w:val="32"/>
          <w:u w:val="single"/>
          <w:rtl/>
        </w:rPr>
        <w:t>:</w:t>
      </w:r>
      <w:r w:rsidRPr="003D47FA">
        <w:rPr>
          <w:b/>
          <w:bCs/>
          <w:kern w:val="0"/>
          <w:rtl/>
        </w:rPr>
        <w:t xml:space="preserve"> </w:t>
      </w:r>
      <w:r w:rsidRPr="003D47FA">
        <w:rPr>
          <w:b/>
          <w:bCs/>
          <w:kern w:val="0"/>
          <w:u w:val="single"/>
          <w:rtl/>
        </w:rPr>
        <w:t>[أمثلة على تحريف الشيعة لآيات القرآن الكريم]:</w:t>
      </w:r>
      <w:r w:rsidRPr="003D47FA">
        <w:rPr>
          <w:rtl/>
        </w:rPr>
        <w:t xml:space="preserve"> وقد مر بنا أن الرافضة عندهم أكثر من ألفي رواية تثبت وتؤكد تحريف القرآن</w:t>
      </w:r>
      <w:r w:rsidR="001D5F3D">
        <w:rPr>
          <w:rtl/>
        </w:rPr>
        <w:t>،</w:t>
      </w:r>
      <w:r w:rsidRPr="003D47FA">
        <w:rPr>
          <w:rtl/>
        </w:rPr>
        <w:t xml:space="preserve"> والحق أن أمامي مئات الآيات التي صرحوا فيها بالتحريف</w:t>
      </w:r>
      <w:r w:rsidR="001D5F3D">
        <w:rPr>
          <w:rtl/>
        </w:rPr>
        <w:t>،</w:t>
      </w:r>
      <w:r w:rsidRPr="003D47FA">
        <w:rPr>
          <w:rtl/>
        </w:rPr>
        <w:t xml:space="preserve"> واستيعاب تلك الآيات لا تتحمله تلك الرسالة وإنما يحتاج إلى مجلدات ضخام</w:t>
      </w:r>
      <w:r w:rsidR="001D5F3D">
        <w:rPr>
          <w:rtl/>
        </w:rPr>
        <w:t>،</w:t>
      </w:r>
      <w:r w:rsidRPr="003D47FA">
        <w:rPr>
          <w:rtl/>
        </w:rPr>
        <w:t xml:space="preserve"> ولذلك أكتفي هاهنا بالإشارة إلى أمثلة نقيس من خلالها حجم التدمير المقصود والذي يقوم به هؤلاء على كتاب الله وأنى لهم ذلك {يُرِيدُونَ لِيُطْفِئُوا نُورَ اللَّهِ بِأَفْوَاهِهِمْ وَاللَّهُ مُتِمُّ نُورِهِ وَلَوْ كَرِهَ الْكَافِرُونَ} [الصف: 8]</w:t>
      </w:r>
      <w:r w:rsidR="001D5F3D">
        <w:rPr>
          <w:rtl/>
        </w:rPr>
        <w:t>،</w:t>
      </w:r>
      <w:r w:rsidRPr="003D47FA">
        <w:rPr>
          <w:rtl/>
        </w:rPr>
        <w:t xml:space="preserve"> </w:t>
      </w:r>
      <w:r w:rsidRPr="003D47FA">
        <w:rPr>
          <w:b/>
          <w:bCs/>
          <w:u w:val="single"/>
          <w:rtl/>
        </w:rPr>
        <w:t>[المثال الأول]:</w:t>
      </w:r>
      <w:r w:rsidRPr="003D47FA">
        <w:rPr>
          <w:rtl/>
        </w:rPr>
        <w:t xml:space="preserve"> روى الكليني في الكافي عن جابر عن أبي جعفر عليه السلام قال: نزل جبريل بهذه الآية على محمد هكـذا (وإن كنتم في ريب مما نزلنا على عبدنا </w:t>
      </w:r>
      <w:r w:rsidRPr="003D47FA">
        <w:rPr>
          <w:u w:val="single"/>
          <w:rtl/>
        </w:rPr>
        <w:t>في علي</w:t>
      </w:r>
      <w:r w:rsidRPr="003D47FA">
        <w:rPr>
          <w:rtl/>
        </w:rPr>
        <w:t xml:space="preserve"> فأتوا بسورة من مثله) [الكافي ج2 / 381 فصل الخطاب 203]</w:t>
      </w:r>
      <w:r w:rsidR="001D5F3D">
        <w:rPr>
          <w:rtl/>
        </w:rPr>
        <w:t>،</w:t>
      </w:r>
      <w:r w:rsidRPr="003D47FA">
        <w:rPr>
          <w:rtl/>
        </w:rPr>
        <w:t xml:space="preserve"> فزاد في الآية </w:t>
      </w:r>
      <w:r w:rsidRPr="003D47FA">
        <w:rPr>
          <w:u w:val="single"/>
          <w:rtl/>
        </w:rPr>
        <w:t>(في علي)</w:t>
      </w:r>
      <w:r w:rsidR="001D5F3D">
        <w:rPr>
          <w:rtl/>
        </w:rPr>
        <w:t>،</w:t>
      </w:r>
      <w:r w:rsidRPr="003D47FA">
        <w:rPr>
          <w:rtl/>
        </w:rPr>
        <w:t xml:space="preserve"> </w:t>
      </w:r>
      <w:r w:rsidRPr="003D47FA">
        <w:rPr>
          <w:b/>
          <w:bCs/>
          <w:u w:val="single"/>
          <w:rtl/>
        </w:rPr>
        <w:t>[المثال الثاني]</w:t>
      </w:r>
      <w:r w:rsidRPr="003D47FA">
        <w:rPr>
          <w:rtl/>
        </w:rPr>
        <w:t xml:space="preserve">: روى الكليني في الكافي وجاء في تفسير القمي عن أبي جعفر عليه السلام قال: نزل جبرئيل عليه السلام بهذه الآية على محمد صلى الله عليه وآله وسلم هكذا: (فبدل الذين ظلموا </w:t>
      </w:r>
      <w:r w:rsidRPr="003D47FA">
        <w:rPr>
          <w:u w:val="single"/>
          <w:rtl/>
        </w:rPr>
        <w:t>آل محمد حقهم</w:t>
      </w:r>
      <w:r w:rsidRPr="003D47FA">
        <w:rPr>
          <w:rtl/>
        </w:rPr>
        <w:t xml:space="preserve"> قولاً غير الذي قيل لهم فأنزلنا على الذين ظلموا آل محمد حقهم رجزاً من السماء بما كانوا يفسقون) [الكافي ج2/394 تفسير القمي 1/408 فصل الخطاب 204]</w:t>
      </w:r>
      <w:r w:rsidR="001D5F3D">
        <w:rPr>
          <w:rtl/>
        </w:rPr>
        <w:t>،</w:t>
      </w:r>
      <w:r w:rsidRPr="003D47FA">
        <w:rPr>
          <w:rtl/>
        </w:rPr>
        <w:t xml:space="preserve"> فزادوا في الآية </w:t>
      </w:r>
      <w:r w:rsidRPr="003D47FA">
        <w:rPr>
          <w:u w:val="single"/>
          <w:rtl/>
        </w:rPr>
        <w:t>(آل محمد حقهم)</w:t>
      </w:r>
      <w:r w:rsidR="001D5F3D">
        <w:rPr>
          <w:rtl/>
        </w:rPr>
        <w:t>،</w:t>
      </w:r>
      <w:r w:rsidRPr="003D47FA">
        <w:rPr>
          <w:rtl/>
        </w:rPr>
        <w:t xml:space="preserve"> </w:t>
      </w:r>
      <w:r w:rsidRPr="003D47FA">
        <w:rPr>
          <w:b/>
          <w:bCs/>
          <w:u w:val="single"/>
          <w:rtl/>
        </w:rPr>
        <w:t>[المثال الثالت]:</w:t>
      </w:r>
      <w:r w:rsidRPr="003D47FA">
        <w:rPr>
          <w:rtl/>
        </w:rPr>
        <w:t xml:space="preserve"> عن جابر عن أبي جعفر عليه السلام قال نزل جبرئيل عليه السلام على محمد صلى الله عليه وسلم هكذا: (بئسما اشتروا به أنفسهم أن يكفروا بما أنزل الله </w:t>
      </w:r>
      <w:r w:rsidRPr="003D47FA">
        <w:rPr>
          <w:u w:val="single"/>
          <w:rtl/>
        </w:rPr>
        <w:t>في علي</w:t>
      </w:r>
      <w:r w:rsidRPr="003D47FA">
        <w:rPr>
          <w:rtl/>
        </w:rPr>
        <w:t xml:space="preserve"> بغياً أن ينـزل الله من فضله على من يشاء من عباده)</w:t>
      </w:r>
      <w:r w:rsidRPr="003D47FA">
        <w:rPr>
          <w:rStyle w:val="a6"/>
          <w:rtl/>
        </w:rPr>
        <w:t xml:space="preserve"> </w:t>
      </w:r>
      <w:r w:rsidRPr="003D47FA">
        <w:rPr>
          <w:rtl/>
        </w:rPr>
        <w:t>[الكافي 2/380 فصل الخطاب 205]</w:t>
      </w:r>
      <w:r w:rsidR="001D5F3D">
        <w:rPr>
          <w:rtl/>
        </w:rPr>
        <w:t>،</w:t>
      </w:r>
      <w:r w:rsidRPr="003D47FA">
        <w:rPr>
          <w:rtl/>
        </w:rPr>
        <w:t xml:space="preserve"> فزاد في الآية (</w:t>
      </w:r>
      <w:r w:rsidRPr="003D47FA">
        <w:rPr>
          <w:u w:val="single"/>
          <w:rtl/>
        </w:rPr>
        <w:t>في علي</w:t>
      </w:r>
      <w:r w:rsidRPr="003D47FA">
        <w:rPr>
          <w:rtl/>
        </w:rPr>
        <w:t>)</w:t>
      </w:r>
      <w:r w:rsidR="001D5F3D">
        <w:rPr>
          <w:rtl/>
        </w:rPr>
        <w:t>،</w:t>
      </w:r>
      <w:r w:rsidRPr="003D47FA">
        <w:rPr>
          <w:rtl/>
        </w:rPr>
        <w:t xml:space="preserve"> </w:t>
      </w:r>
      <w:r w:rsidRPr="003D47FA">
        <w:rPr>
          <w:b/>
          <w:bCs/>
          <w:u w:val="single"/>
          <w:rtl/>
        </w:rPr>
        <w:t>[المثال الرابع]</w:t>
      </w:r>
      <w:r w:rsidRPr="003D47FA">
        <w:rPr>
          <w:rtl/>
        </w:rPr>
        <w:t xml:space="preserve">: جاء في فصل الخطاب في اثبات تحريف كتاب رب الأرباب: عن حمران بن أعين قال سمعت أبا عبد الله يقرأ: " إن الله اصطفى آدم ونوحاً وآل عمران </w:t>
      </w:r>
      <w:r w:rsidRPr="003D47FA">
        <w:rPr>
          <w:u w:val="single"/>
          <w:rtl/>
        </w:rPr>
        <w:t>وآل محمد</w:t>
      </w:r>
      <w:r w:rsidRPr="003D47FA">
        <w:rPr>
          <w:rtl/>
        </w:rPr>
        <w:t xml:space="preserve"> على العالمين " ثم قال هكذا نزلت [فصل الخطاب 213]</w:t>
      </w:r>
      <w:r w:rsidR="001D5F3D">
        <w:rPr>
          <w:rtl/>
        </w:rPr>
        <w:t>،</w:t>
      </w:r>
      <w:r w:rsidRPr="003D47FA">
        <w:rPr>
          <w:rtl/>
        </w:rPr>
        <w:t xml:space="preserve"> فزاوا في الآية </w:t>
      </w:r>
      <w:r w:rsidRPr="003D47FA">
        <w:rPr>
          <w:u w:val="single"/>
          <w:rtl/>
        </w:rPr>
        <w:t>(وآل محمد)</w:t>
      </w:r>
      <w:r w:rsidR="001D5F3D">
        <w:rPr>
          <w:u w:val="single"/>
          <w:rtl/>
        </w:rPr>
        <w:t>،</w:t>
      </w:r>
      <w:r w:rsidRPr="003D47FA">
        <w:rPr>
          <w:rtl/>
        </w:rPr>
        <w:t xml:space="preserve"> </w:t>
      </w:r>
      <w:r w:rsidRPr="003D47FA">
        <w:rPr>
          <w:b/>
          <w:bCs/>
          <w:u w:val="single"/>
          <w:rtl/>
        </w:rPr>
        <w:t>[المثال الخامس]:</w:t>
      </w:r>
      <w:r w:rsidRPr="003D47FA">
        <w:rPr>
          <w:rtl/>
        </w:rPr>
        <w:t xml:space="preserve"> و جاء في فصل الخطاب في اثبات تحريف كتاب رب الأرباب: عن أبي عبد الله عليه السلام (ولتكن منكم </w:t>
      </w:r>
      <w:r w:rsidRPr="003D47FA">
        <w:rPr>
          <w:u w:val="single"/>
          <w:rtl/>
        </w:rPr>
        <w:t>أئمة</w:t>
      </w:r>
      <w:r w:rsidRPr="003D47FA">
        <w:rPr>
          <w:rtl/>
        </w:rPr>
        <w:t>) [فصل الخطاب 217]</w:t>
      </w:r>
      <w:r w:rsidR="001D5F3D">
        <w:rPr>
          <w:rtl/>
        </w:rPr>
        <w:t>،</w:t>
      </w:r>
      <w:r w:rsidRPr="003D47FA">
        <w:rPr>
          <w:rtl/>
        </w:rPr>
        <w:t xml:space="preserve"> تحريفاً لقوله تعالى: {ولتكن منكم أمة يدعون إلى الخير}</w:t>
      </w:r>
      <w:r w:rsidR="001D5F3D">
        <w:rPr>
          <w:rtl/>
        </w:rPr>
        <w:t>،</w:t>
      </w:r>
      <w:r w:rsidRPr="003D47FA">
        <w:rPr>
          <w:rtl/>
        </w:rPr>
        <w:t xml:space="preserve"> </w:t>
      </w:r>
      <w:r w:rsidRPr="003D47FA">
        <w:rPr>
          <w:b/>
          <w:bCs/>
          <w:u w:val="single"/>
          <w:rtl/>
        </w:rPr>
        <w:t>[المثال السادس]:</w:t>
      </w:r>
      <w:r w:rsidRPr="003D47FA">
        <w:rPr>
          <w:rtl/>
        </w:rPr>
        <w:t xml:space="preserve"> وجاء في فصل الخطاب في اثبات تحريف كتاب رب الأرباب: عن أبي عبد الله عليه السلام (يومئذ يود الذين كفروا وعصوا الرسول وظلموا آل محمد حقهم لو تسوى بهم الأرض ولا يكتمون الله حديثاً) [فصل الخطاب 225]</w:t>
      </w:r>
      <w:r w:rsidR="001D5F3D">
        <w:rPr>
          <w:rtl/>
        </w:rPr>
        <w:t>،</w:t>
      </w:r>
      <w:r w:rsidRPr="003D47FA">
        <w:rPr>
          <w:rtl/>
        </w:rPr>
        <w:t xml:space="preserve"> </w:t>
      </w:r>
      <w:r w:rsidRPr="003D47FA">
        <w:rPr>
          <w:b/>
          <w:bCs/>
          <w:u w:val="single"/>
          <w:rtl/>
        </w:rPr>
        <w:t>[المثال السابع]:</w:t>
      </w:r>
      <w:r w:rsidRPr="003D47FA">
        <w:rPr>
          <w:rtl/>
        </w:rPr>
        <w:t xml:space="preserve"> وجاء في فصل الخطاب في اثبات تحريف كتاب رب الأرباب: عن زرارة عن أبي جعفر عليه السلام قال: (ولو أنهم ظلموا أنفسهم جاءوك يا علي فاستغفروا الله واستغفر لهم الرسول لوجدوا الله تواباً رحيماً) [فصل الخطاب 225]</w:t>
      </w:r>
      <w:r w:rsidR="001D5F3D">
        <w:rPr>
          <w:rtl/>
        </w:rPr>
        <w:t>،</w:t>
      </w:r>
      <w:r w:rsidRPr="003D47FA">
        <w:rPr>
          <w:rtl/>
        </w:rPr>
        <w:t xml:space="preserve"> </w:t>
      </w:r>
      <w:r w:rsidRPr="003D47FA">
        <w:rPr>
          <w:b/>
          <w:bCs/>
          <w:u w:val="single"/>
          <w:rtl/>
        </w:rPr>
        <w:t>[المثال الثامن]:</w:t>
      </w:r>
      <w:r w:rsidRPr="003D47FA">
        <w:rPr>
          <w:rtl/>
        </w:rPr>
        <w:t xml:space="preserve"> وجاء في فصل الخطاب في اثبات تحريف كتاب رب الأرباب: عن أبي بصير عن أبي عبد الله عليه السلام في هذه الآية (ثم لا يجدون في أنفسهم حرجاً مما قضيت في أمر الولاية ويسلموا لله الطاعة تسليماً) [فصل الخطاب 225]</w:t>
      </w:r>
      <w:r w:rsidR="001D5F3D">
        <w:rPr>
          <w:rtl/>
        </w:rPr>
        <w:t>،</w:t>
      </w:r>
      <w:r w:rsidRPr="003D47FA">
        <w:rPr>
          <w:rtl/>
        </w:rPr>
        <w:t xml:space="preserve"> زادوا في الآية (في أمر الولاية)</w:t>
      </w:r>
      <w:r w:rsidR="001D5F3D">
        <w:rPr>
          <w:rtl/>
        </w:rPr>
        <w:t>،</w:t>
      </w:r>
      <w:r w:rsidRPr="003D47FA">
        <w:rPr>
          <w:b/>
          <w:bCs/>
          <w:u w:val="single"/>
          <w:rtl/>
        </w:rPr>
        <w:t xml:space="preserve"> [المثال التاسع]</w:t>
      </w:r>
      <w:r w:rsidRPr="003D47FA">
        <w:rPr>
          <w:rtl/>
        </w:rPr>
        <w:t xml:space="preserve">: وجاء في فصل الخطاب في اثبات تحريف كتاب رب الأرباب: عن جابر عن أبي جعفر عليه السلام في نفس الآية: (فلا وربك لا يؤمنون حتى يحكموك فيما شجر بينهم ثم لا يجدوا في أنفسهم حرجاً مما </w:t>
      </w:r>
      <w:r w:rsidRPr="003D47FA">
        <w:rPr>
          <w:u w:val="single"/>
          <w:rtl/>
        </w:rPr>
        <w:t>قضى محمد وآل محمد</w:t>
      </w:r>
      <w:r w:rsidRPr="003D47FA">
        <w:rPr>
          <w:rtl/>
        </w:rPr>
        <w:t xml:space="preserve"> ويسلموا تسليماً) [فصل الخطاب 225]</w:t>
      </w:r>
      <w:r w:rsidR="001D5F3D">
        <w:rPr>
          <w:rtl/>
        </w:rPr>
        <w:t>،</w:t>
      </w:r>
      <w:r w:rsidRPr="003D47FA">
        <w:rPr>
          <w:rtl/>
        </w:rPr>
        <w:t xml:space="preserve"> زادوا في الآية (</w:t>
      </w:r>
      <w:r w:rsidRPr="003D47FA">
        <w:rPr>
          <w:u w:val="single"/>
          <w:rtl/>
        </w:rPr>
        <w:t>قضى محمد وآل محمد</w:t>
      </w:r>
      <w:r w:rsidRPr="003D47FA">
        <w:rPr>
          <w:rtl/>
        </w:rPr>
        <w:t>)</w:t>
      </w:r>
      <w:r w:rsidR="001D5F3D">
        <w:rPr>
          <w:rtl/>
        </w:rPr>
        <w:t>،</w:t>
      </w:r>
      <w:r w:rsidRPr="003D47FA">
        <w:rPr>
          <w:rtl/>
        </w:rPr>
        <w:t xml:space="preserve"> </w:t>
      </w:r>
      <w:r w:rsidRPr="003D47FA">
        <w:rPr>
          <w:b/>
          <w:bCs/>
          <w:u w:val="single"/>
          <w:rtl/>
        </w:rPr>
        <w:t>[المثال العاشر]</w:t>
      </w:r>
      <w:r w:rsidRPr="003D47FA">
        <w:rPr>
          <w:rtl/>
        </w:rPr>
        <w:t xml:space="preserve">: وجاء في فصل الخطاب في اثبات تحريف كتاب رب الأرباب: عن جابر عن أبي عبد الله عليه السلام: (يا أيها الناس قد جاءكم برهان من ربكم وأنزلنا إليكم </w:t>
      </w:r>
      <w:r w:rsidRPr="003D47FA">
        <w:rPr>
          <w:u w:val="single"/>
          <w:rtl/>
        </w:rPr>
        <w:t>في علي</w:t>
      </w:r>
      <w:r w:rsidRPr="003D47FA">
        <w:rPr>
          <w:rtl/>
        </w:rPr>
        <w:t xml:space="preserve"> نوراً مبيناً) [فصل الخطاب 229]</w:t>
      </w:r>
      <w:r w:rsidR="001D5F3D">
        <w:rPr>
          <w:rtl/>
        </w:rPr>
        <w:t>،</w:t>
      </w:r>
      <w:r w:rsidRPr="003D47FA">
        <w:rPr>
          <w:rtl/>
        </w:rPr>
        <w:t xml:space="preserve"> زادوا في الآية (</w:t>
      </w:r>
      <w:r w:rsidRPr="003D47FA">
        <w:rPr>
          <w:u w:val="single"/>
          <w:rtl/>
        </w:rPr>
        <w:t>في علي</w:t>
      </w:r>
      <w:r w:rsidRPr="003D47FA">
        <w:rPr>
          <w:rtl/>
        </w:rPr>
        <w:t>)</w:t>
      </w:r>
      <w:r w:rsidR="001D5F3D">
        <w:rPr>
          <w:rtl/>
        </w:rPr>
        <w:t>،</w:t>
      </w:r>
      <w:r w:rsidRPr="003D47FA">
        <w:rPr>
          <w:rtl/>
        </w:rPr>
        <w:t xml:space="preserve"> وبعد فهذه أمثلة قليلة عن تحريف الشيعة للقرآن</w:t>
      </w:r>
      <w:r w:rsidR="001D5F3D">
        <w:rPr>
          <w:rtl/>
        </w:rPr>
        <w:t>،</w:t>
      </w:r>
      <w:r w:rsidRPr="003D47FA">
        <w:rPr>
          <w:rtl/>
        </w:rPr>
        <w:t xml:space="preserve"> وقد زعموا أنّ لديهم ألفي رواية تزعم التحريف فإنا لله وإنّا إليه راجعون</w:t>
      </w:r>
      <w:r w:rsidR="001D5F3D">
        <w:rPr>
          <w:rtl/>
        </w:rPr>
        <w:t>،</w:t>
      </w:r>
    </w:p>
    <w:p w14:paraId="609BC0FF" w14:textId="761024E6" w:rsidR="00E9486F" w:rsidRPr="003D47FA" w:rsidRDefault="00E9486F" w:rsidP="00E9486F">
      <w:pPr>
        <w:rPr>
          <w:bCs/>
          <w:rtl/>
        </w:rPr>
      </w:pPr>
      <w:r w:rsidRPr="003D47FA">
        <w:rPr>
          <w:b/>
          <w:bCs/>
          <w:kern w:val="0"/>
          <w:sz w:val="32"/>
          <w:szCs w:val="32"/>
          <w:highlight w:val="yellow"/>
          <w:u w:val="single"/>
          <w:rtl/>
        </w:rPr>
        <w:t xml:space="preserve">[المفتاح </w:t>
      </w:r>
      <w:r w:rsidR="00B16AB8">
        <w:rPr>
          <w:rFonts w:hint="cs"/>
          <w:b/>
          <w:bCs/>
          <w:kern w:val="0"/>
          <w:sz w:val="32"/>
          <w:szCs w:val="32"/>
          <w:highlight w:val="yellow"/>
          <w:u w:val="single"/>
          <w:rtl/>
        </w:rPr>
        <w:t>الثامن</w:t>
      </w:r>
      <w:r w:rsidRPr="003D47FA">
        <w:rPr>
          <w:b/>
          <w:bCs/>
          <w:kern w:val="0"/>
          <w:sz w:val="32"/>
          <w:szCs w:val="32"/>
          <w:highlight w:val="yellow"/>
          <w:u w:val="single"/>
          <w:rtl/>
        </w:rPr>
        <w:t>]</w:t>
      </w:r>
      <w:r w:rsidRPr="003D47FA">
        <w:rPr>
          <w:b/>
          <w:bCs/>
          <w:kern w:val="0"/>
          <w:sz w:val="32"/>
          <w:szCs w:val="32"/>
          <w:u w:val="single"/>
          <w:rtl/>
        </w:rPr>
        <w:t>:</w:t>
      </w:r>
      <w:r w:rsidRPr="003D47FA">
        <w:rPr>
          <w:b/>
          <w:bCs/>
          <w:kern w:val="0"/>
          <w:rtl/>
        </w:rPr>
        <w:t xml:space="preserve"> الروافض وإنكار السنة النبوية الكريمة:</w:t>
      </w:r>
      <w:r w:rsidRPr="003D47FA">
        <w:rPr>
          <w:rtl/>
        </w:rPr>
        <w:t xml:space="preserve"> والسنة النبوية الشريفة هي الوحي المحفوظ المعصوم المتمم لكتاب الله تعالى والمكمل لشرائعه وأحكامه</w:t>
      </w:r>
      <w:r w:rsidR="001D5F3D">
        <w:rPr>
          <w:rtl/>
        </w:rPr>
        <w:t>،</w:t>
      </w:r>
      <w:r w:rsidRPr="003D47FA">
        <w:rPr>
          <w:rtl/>
        </w:rPr>
        <w:t xml:space="preserve"> والمفصل لمجمله</w:t>
      </w:r>
      <w:r w:rsidR="001D5F3D">
        <w:rPr>
          <w:rtl/>
        </w:rPr>
        <w:t>،</w:t>
      </w:r>
      <w:r w:rsidRPr="003D47FA">
        <w:rPr>
          <w:rtl/>
        </w:rPr>
        <w:t xml:space="preserve"> والمبين لمبهمه</w:t>
      </w:r>
      <w:r w:rsidR="001D5F3D">
        <w:rPr>
          <w:rtl/>
        </w:rPr>
        <w:t>،</w:t>
      </w:r>
      <w:r w:rsidRPr="003D47FA">
        <w:rPr>
          <w:rtl/>
        </w:rPr>
        <w:t xml:space="preserve"> والشارح لمعانيه</w:t>
      </w:r>
      <w:r w:rsidR="001D5F3D">
        <w:rPr>
          <w:rtl/>
        </w:rPr>
        <w:t>،</w:t>
      </w:r>
      <w:r w:rsidRPr="003D47FA">
        <w:rPr>
          <w:rtl/>
        </w:rPr>
        <w:t xml:space="preserve"> </w:t>
      </w:r>
      <w:r w:rsidRPr="003D47FA">
        <w:rPr>
          <w:b/>
          <w:bCs/>
          <w:rtl/>
        </w:rPr>
        <w:t>قال تعالى</w:t>
      </w:r>
      <w:r w:rsidRPr="003D47FA">
        <w:rPr>
          <w:rtl/>
        </w:rPr>
        <w:t>: {وَمَا يَنْطِقُ عَنِ الْهَوَى * إِنْ هُوَ إِلَّا وَحْيٌ يُوحَى} [النجم: 3</w:t>
      </w:r>
      <w:r w:rsidR="001D5F3D">
        <w:rPr>
          <w:rtl/>
        </w:rPr>
        <w:t>،</w:t>
      </w:r>
      <w:r w:rsidRPr="003D47FA">
        <w:rPr>
          <w:rtl/>
        </w:rPr>
        <w:t>4]</w:t>
      </w:r>
      <w:r w:rsidR="001D5F3D">
        <w:rPr>
          <w:rtl/>
        </w:rPr>
        <w:t>،</w:t>
      </w:r>
      <w:r w:rsidRPr="003D47FA">
        <w:rPr>
          <w:rtl/>
        </w:rPr>
        <w:t xml:space="preserve"> </w:t>
      </w:r>
      <w:r w:rsidRPr="003D47FA">
        <w:rPr>
          <w:b/>
          <w:bCs/>
          <w:rtl/>
        </w:rPr>
        <w:t>وقال صلى الله عليه وسلم</w:t>
      </w:r>
      <w:r w:rsidRPr="003D47FA">
        <w:rPr>
          <w:rtl/>
        </w:rPr>
        <w:t>: " ألا أنى أوتيت القرآن ومثله معه " [رواه أبو داود والترمذي وابن ماجه]</w:t>
      </w:r>
      <w:r w:rsidR="001D5F3D">
        <w:rPr>
          <w:rtl/>
        </w:rPr>
        <w:t>،</w:t>
      </w:r>
      <w:r w:rsidRPr="003D47FA">
        <w:rPr>
          <w:rtl/>
        </w:rPr>
        <w:t xml:space="preserve"> وعلى ذلك فالسنة صنو الكتاب لا غنى للكتاب عنها ولا غنى لدين الإسلام عن الكتاب والسنّة</w:t>
      </w:r>
      <w:r w:rsidR="001D5F3D">
        <w:rPr>
          <w:rtl/>
        </w:rPr>
        <w:t>،</w:t>
      </w:r>
      <w:r w:rsidRPr="003D47FA">
        <w:rPr>
          <w:rtl/>
        </w:rPr>
        <w:t xml:space="preserve"> والسنة النبوية الكريمة واجبة القبول والاتباع والعمل</w:t>
      </w:r>
      <w:r w:rsidR="001D5F3D">
        <w:rPr>
          <w:rtl/>
        </w:rPr>
        <w:t>،</w:t>
      </w:r>
      <w:r w:rsidRPr="003D47FA">
        <w:rPr>
          <w:rtl/>
        </w:rPr>
        <w:t xml:space="preserve"> ويحرم تعمد مخالفتها بحال دل على ذلك الكتاب والسنة والإجماع</w:t>
      </w:r>
      <w:r w:rsidR="001D5F3D">
        <w:rPr>
          <w:rtl/>
        </w:rPr>
        <w:t>،</w:t>
      </w:r>
      <w:r w:rsidRPr="003D47FA">
        <w:rPr>
          <w:rtl/>
        </w:rPr>
        <w:t xml:space="preserve"> فمن الآيات الدالة على وجوب قبول سنة النبي صلى الله عليه وسلم واتباعها: </w:t>
      </w:r>
      <w:r w:rsidRPr="003D47FA">
        <w:rPr>
          <w:b/>
          <w:bCs/>
          <w:rtl/>
        </w:rPr>
        <w:t>قوله تعالى</w:t>
      </w:r>
      <w:r w:rsidRPr="003D47FA">
        <w:rPr>
          <w:rtl/>
        </w:rPr>
        <w:t>: {وما أتاكم الرسول فخذوه وما نهاكم عنه فانتهوا}</w:t>
      </w:r>
      <w:r w:rsidR="001D5F3D">
        <w:rPr>
          <w:rtl/>
        </w:rPr>
        <w:t>،</w:t>
      </w:r>
      <w:r w:rsidRPr="003D47FA">
        <w:rPr>
          <w:rtl/>
        </w:rPr>
        <w:t xml:space="preserve"> </w:t>
      </w:r>
      <w:r w:rsidRPr="003D47FA">
        <w:rPr>
          <w:b/>
          <w:bCs/>
          <w:rtl/>
        </w:rPr>
        <w:t>وقوله تعالى</w:t>
      </w:r>
      <w:r w:rsidRPr="003D47FA">
        <w:rPr>
          <w:rtl/>
        </w:rPr>
        <w:t>: {ومن يطع الرسول فقد أطاع الله}</w:t>
      </w:r>
      <w:r w:rsidR="001D5F3D">
        <w:rPr>
          <w:rtl/>
        </w:rPr>
        <w:t>،</w:t>
      </w:r>
      <w:r w:rsidRPr="003D47FA">
        <w:rPr>
          <w:rtl/>
        </w:rPr>
        <w:t xml:space="preserve"> </w:t>
      </w:r>
      <w:r w:rsidRPr="003D47FA">
        <w:rPr>
          <w:b/>
          <w:bCs/>
          <w:rtl/>
        </w:rPr>
        <w:t>وقوله تعالى</w:t>
      </w:r>
      <w:r w:rsidRPr="003D47FA">
        <w:rPr>
          <w:rtl/>
        </w:rPr>
        <w:t>: {وما كان لمؤمن ولا مؤمنة إذا قضى الله ورسوله أمراً أن يكون لهم الخيرة من أمرهم ومن يعص الله ورسوله فقد ضل ضلالاً}</w:t>
      </w:r>
      <w:r w:rsidR="001D5F3D">
        <w:rPr>
          <w:rtl/>
        </w:rPr>
        <w:t>،</w:t>
      </w:r>
      <w:r w:rsidRPr="003D47FA">
        <w:rPr>
          <w:rtl/>
        </w:rPr>
        <w:t xml:space="preserve"> </w:t>
      </w:r>
      <w:r w:rsidRPr="003D47FA">
        <w:rPr>
          <w:b/>
          <w:bCs/>
          <w:rtl/>
        </w:rPr>
        <w:t>وقوله تعالى</w:t>
      </w:r>
      <w:r w:rsidRPr="003D47FA">
        <w:rPr>
          <w:rtl/>
        </w:rPr>
        <w:t>: {فليحذر الذين يخالفون عن أمره أن تصيبهم فتنة أو يصيبهم عذب أليم}</w:t>
      </w:r>
      <w:r w:rsidR="001D5F3D">
        <w:rPr>
          <w:rtl/>
        </w:rPr>
        <w:t>،</w:t>
      </w:r>
      <w:r w:rsidRPr="003D47FA">
        <w:rPr>
          <w:rtl/>
        </w:rPr>
        <w:t xml:space="preserve"> </w:t>
      </w:r>
      <w:r w:rsidRPr="003D47FA">
        <w:rPr>
          <w:b/>
          <w:bCs/>
          <w:rtl/>
        </w:rPr>
        <w:t>ومن الأحاديث الدالة على وجوب اتباع سنة النبي صلى الله عليه وسلم: قوله صلى الله عليه وسلم</w:t>
      </w:r>
      <w:r w:rsidRPr="003D47FA">
        <w:rPr>
          <w:rtl/>
        </w:rPr>
        <w:t>: (ألا يوشك رجل شبعان على أريكته يقول عليكم بهذا القرآن فما وجدتم فيه من حلال فأحلوه وما وجدتم فيه من حرام فحرموه</w:t>
      </w:r>
      <w:r w:rsidR="001D5F3D">
        <w:rPr>
          <w:rtl/>
        </w:rPr>
        <w:t>،</w:t>
      </w:r>
      <w:r w:rsidRPr="003D47FA">
        <w:rPr>
          <w:rtl/>
        </w:rPr>
        <w:t xml:space="preserve"> ألا وإن ما حرم رسول الله صلى الله عليه وسلم كما حرم الله) [أخرجه أبو داود والترمذي وابن ماجه]</w:t>
      </w:r>
      <w:r w:rsidR="001D5F3D">
        <w:rPr>
          <w:rtl/>
        </w:rPr>
        <w:t>،</w:t>
      </w:r>
      <w:r w:rsidRPr="003D47FA">
        <w:rPr>
          <w:rtl/>
        </w:rPr>
        <w:t xml:space="preserve"> </w:t>
      </w:r>
      <w:r w:rsidRPr="003D47FA">
        <w:rPr>
          <w:b/>
          <w:bCs/>
          <w:rtl/>
        </w:rPr>
        <w:t>وقوله صلى الله عليه وسلم</w:t>
      </w:r>
      <w:r w:rsidRPr="003D47FA">
        <w:rPr>
          <w:rtl/>
        </w:rPr>
        <w:t>: (من عمل عملاً عليه أمرنا فهو رد) [أخرجه مسلم]</w:t>
      </w:r>
      <w:r w:rsidR="001D5F3D">
        <w:rPr>
          <w:rtl/>
        </w:rPr>
        <w:t>،</w:t>
      </w:r>
      <w:r w:rsidRPr="003D47FA">
        <w:rPr>
          <w:rtl/>
        </w:rPr>
        <w:t xml:space="preserve"> </w:t>
      </w:r>
      <w:r w:rsidRPr="003D47FA">
        <w:rPr>
          <w:b/>
          <w:bCs/>
          <w:rtl/>
        </w:rPr>
        <w:t>وقوله صلى الله عليه وسلم</w:t>
      </w:r>
      <w:r w:rsidRPr="003D47FA">
        <w:rPr>
          <w:rtl/>
        </w:rPr>
        <w:t>: (أما بعد فإن خير الحديث كتاب الله وخير الهدي هدى محمد وشر الأمور محدثاتها وكل محدثة بدعة وكل بدعة ضلالة) [أخرجه مسلم]</w:t>
      </w:r>
      <w:r w:rsidR="001D5F3D">
        <w:rPr>
          <w:rtl/>
        </w:rPr>
        <w:t>،</w:t>
      </w:r>
      <w:r w:rsidRPr="003D47FA">
        <w:rPr>
          <w:rtl/>
        </w:rPr>
        <w:t xml:space="preserve"> </w:t>
      </w:r>
      <w:r w:rsidRPr="003D47FA">
        <w:rPr>
          <w:b/>
          <w:bCs/>
          <w:rtl/>
        </w:rPr>
        <w:t>وقوله صلى الله عليه وسلم</w:t>
      </w:r>
      <w:r w:rsidRPr="003D47FA">
        <w:rPr>
          <w:rtl/>
        </w:rPr>
        <w:t>: (أوصيكم بتقوى الله والسمع والطاعة لولاة الأمر وإن كان عبداً حبيشياً</w:t>
      </w:r>
      <w:r w:rsidR="001D5F3D">
        <w:rPr>
          <w:rtl/>
        </w:rPr>
        <w:t>،</w:t>
      </w:r>
      <w:r w:rsidRPr="003D47FA">
        <w:rPr>
          <w:rtl/>
        </w:rPr>
        <w:t xml:space="preserve"> فإنه من يعيش منكم بعدي فسيرى اختلافاً كثيراً</w:t>
      </w:r>
      <w:r w:rsidR="001D5F3D">
        <w:rPr>
          <w:rtl/>
        </w:rPr>
        <w:t>،</w:t>
      </w:r>
      <w:r w:rsidRPr="003D47FA">
        <w:rPr>
          <w:rtl/>
        </w:rPr>
        <w:t xml:space="preserve"> فعليكم بسنتي وسنة الخلفاء الراشدين المهدين فتمسكوت بها وعضوا عليها بالنواجذ وإياكم ومحدثات الأمور فإن كل محدثة بدعة وكل بدعة ضلالة) [أبو داود والترمذي وصححه]</w:t>
      </w:r>
      <w:r w:rsidR="001D5F3D">
        <w:rPr>
          <w:rtl/>
        </w:rPr>
        <w:t>،</w:t>
      </w:r>
      <w:r w:rsidRPr="003D47FA">
        <w:rPr>
          <w:rtl/>
        </w:rPr>
        <w:t xml:space="preserve"> وأجمعت الأمة قاطبة على وجوب قبول سنة النبي صلى الله عليه وسلم واتباعها والعمل بها وينقل ذلك الإجماع فقيه الأمة الإمام الشافعي رحمه الله تعالى فيقول: (أجمع العلماء على أن من استبانت له سنة رسول الله </w:t>
      </w:r>
      <w:r w:rsidRPr="003D47FA">
        <w:t>–</w:t>
      </w:r>
      <w:r w:rsidRPr="003D47FA">
        <w:rPr>
          <w:rtl/>
        </w:rPr>
        <w:t xml:space="preserve"> صلى الله عليه وسلم لم يكن له أن يدعها لقول أحد)</w:t>
      </w:r>
      <w:r w:rsidR="001D5F3D">
        <w:rPr>
          <w:rtl/>
        </w:rPr>
        <w:t>،</w:t>
      </w:r>
      <w:r w:rsidRPr="003D47FA">
        <w:rPr>
          <w:rtl/>
        </w:rPr>
        <w:t xml:space="preserve"> </w:t>
      </w:r>
      <w:r w:rsidRPr="003D47FA">
        <w:rPr>
          <w:b/>
          <w:bCs/>
          <w:rtl/>
        </w:rPr>
        <w:t>أما موقف الروافص من السنة النبوية: فهم في حقيقة الأمر قوم ينكرون السنة</w:t>
      </w:r>
      <w:r w:rsidR="001D5F3D">
        <w:rPr>
          <w:b/>
          <w:bCs/>
          <w:rtl/>
        </w:rPr>
        <w:t>،</w:t>
      </w:r>
      <w:r w:rsidRPr="003D47FA">
        <w:rPr>
          <w:b/>
          <w:bCs/>
          <w:rtl/>
        </w:rPr>
        <w:t xml:space="preserve"> وقد دعاهم إلى إنكار السنة أسباب أهمها: (</w:t>
      </w:r>
      <w:r w:rsidRPr="003D47FA">
        <w:rPr>
          <w:b/>
          <w:bCs/>
          <w:u w:val="single"/>
          <w:rtl/>
        </w:rPr>
        <w:t>السبب الأول):</w:t>
      </w:r>
      <w:r w:rsidRPr="003D47FA">
        <w:rPr>
          <w:rtl/>
        </w:rPr>
        <w:t xml:space="preserve"> أنهم يكفرون أصحاب النبي صلى الله عليه وسلم ولذلك فهم يشككون</w:t>
      </w:r>
      <w:r w:rsidR="001D5F3D">
        <w:rPr>
          <w:rtl/>
        </w:rPr>
        <w:t>،</w:t>
      </w:r>
      <w:r w:rsidRPr="003D47FA">
        <w:rPr>
          <w:rtl/>
        </w:rPr>
        <w:t xml:space="preserve"> بل وينكرون كل حديث حمله أولئك الأصحاب عن النبي صلى الله عليه وسلم إلينا</w:t>
      </w:r>
      <w:r w:rsidR="001D5F3D">
        <w:rPr>
          <w:rtl/>
        </w:rPr>
        <w:t>،</w:t>
      </w:r>
      <w:r w:rsidRPr="003D47FA">
        <w:rPr>
          <w:rtl/>
        </w:rPr>
        <w:t xml:space="preserve"> والنتيجة الحتمية لهذا الأمر أنهم ألغوا السنة النبوية بكاملها وألغوا كافة أثارها إذ لم يحمل إلينا السنة سوى الأصحاب الكرام البررة رضي الله عنهم</w:t>
      </w:r>
      <w:r w:rsidR="001D5F3D">
        <w:rPr>
          <w:rtl/>
        </w:rPr>
        <w:t>،</w:t>
      </w:r>
      <w:r w:rsidRPr="003D47FA">
        <w:rPr>
          <w:rtl/>
        </w:rPr>
        <w:t xml:space="preserve"> وانظر إلى اجترائهم على أصحاب النبي صلى الله عليه وسلم حيث يقول شيخهم محمد حسين آل كاشف الغطاء (إن الشيعة لا يعتبرون من السنة إلا ما صح لهم من طرق أهل البيت </w:t>
      </w:r>
      <w:r w:rsidRPr="003D47FA">
        <w:t>…</w:t>
      </w:r>
      <w:r w:rsidRPr="003D47FA">
        <w:rPr>
          <w:rtl/>
        </w:rPr>
        <w:t xml:space="preserve"> أما ما يرويه مثل أبي هريرة وسمرة بن جندب وعمرو بن العاص ونظائرهم فليس لهم عند الإمامية مقدار بعوضة) [أصل الشيعة وأصولها ص 79]</w:t>
      </w:r>
      <w:r w:rsidR="001D5F3D">
        <w:rPr>
          <w:rtl/>
        </w:rPr>
        <w:t>،</w:t>
      </w:r>
      <w:r w:rsidRPr="003D47FA">
        <w:rPr>
          <w:rtl/>
        </w:rPr>
        <w:t xml:space="preserve"> ولك أن تتعجب من قولهم هذا إذ أن أهل البيت عندهم علي وفاطمة والحسن والحسين فقط</w:t>
      </w:r>
      <w:r w:rsidR="001D5F3D">
        <w:rPr>
          <w:rtl/>
        </w:rPr>
        <w:t>،</w:t>
      </w:r>
      <w:r w:rsidRPr="003D47FA">
        <w:rPr>
          <w:rtl/>
        </w:rPr>
        <w:t xml:space="preserve"> وقد توفي الرسول صلى الله عليه وسلم والحسن والحسين صغيران ففاتهما من كلام رسول الله </w:t>
      </w:r>
      <w:r w:rsidRPr="003D47FA">
        <w:t>–</w:t>
      </w:r>
      <w:r w:rsidRPr="003D47FA">
        <w:rPr>
          <w:rtl/>
        </w:rPr>
        <w:t xml:space="preserve"> صلى الله عليه وسلم شيئاً كثيراً</w:t>
      </w:r>
      <w:r w:rsidR="001D5F3D">
        <w:rPr>
          <w:rtl/>
        </w:rPr>
        <w:t>،</w:t>
      </w:r>
      <w:r w:rsidRPr="003D47FA">
        <w:rPr>
          <w:rtl/>
        </w:rPr>
        <w:t xml:space="preserve"> ولم يبق أمامهم سوى علي وفاطمة رضي الله عنهما</w:t>
      </w:r>
      <w:r w:rsidR="001D5F3D">
        <w:rPr>
          <w:rtl/>
        </w:rPr>
        <w:t>،</w:t>
      </w:r>
      <w:r w:rsidRPr="003D47FA">
        <w:rPr>
          <w:rtl/>
        </w:rPr>
        <w:t xml:space="preserve"> وقد توفت فاطمة بعد النبي </w:t>
      </w:r>
      <w:r w:rsidRPr="003D47FA">
        <w:t>–</w:t>
      </w:r>
      <w:r w:rsidRPr="003D47FA">
        <w:rPr>
          <w:rtl/>
        </w:rPr>
        <w:t xml:space="preserve"> صلى الله عليه وسلم بستة أشهر ولم يبق إلا علي رضي الله عنه</w:t>
      </w:r>
      <w:r w:rsidR="001D5F3D">
        <w:rPr>
          <w:rtl/>
        </w:rPr>
        <w:t>،</w:t>
      </w:r>
      <w:r w:rsidRPr="003D47FA">
        <w:rPr>
          <w:rtl/>
        </w:rPr>
        <w:t xml:space="preserve"> وعلي رضي الله عنه يستحيل له أن ينقل سنة النبي </w:t>
      </w:r>
      <w:r w:rsidRPr="003D47FA">
        <w:t>–</w:t>
      </w:r>
      <w:r w:rsidRPr="003D47FA">
        <w:rPr>
          <w:rtl/>
        </w:rPr>
        <w:t xml:space="preserve"> صلى الله عليه وسلم -كاملة</w:t>
      </w:r>
      <w:r w:rsidR="001D5F3D">
        <w:rPr>
          <w:rtl/>
        </w:rPr>
        <w:t>،</w:t>
      </w:r>
      <w:r w:rsidRPr="003D47FA">
        <w:rPr>
          <w:rtl/>
        </w:rPr>
        <w:t xml:space="preserve"> لأن النبي صلى الله عليه وسلم أرسله إلى اليمن مرة</w:t>
      </w:r>
      <w:r w:rsidR="001D5F3D">
        <w:rPr>
          <w:rtl/>
        </w:rPr>
        <w:t>،</w:t>
      </w:r>
      <w:r w:rsidRPr="003D47FA">
        <w:rPr>
          <w:rtl/>
        </w:rPr>
        <w:t xml:space="preserve"> واستخلفه في المدينة مرة</w:t>
      </w:r>
      <w:r w:rsidR="001D5F3D">
        <w:rPr>
          <w:rtl/>
        </w:rPr>
        <w:t>،</w:t>
      </w:r>
      <w:r w:rsidRPr="003D47FA">
        <w:rPr>
          <w:rtl/>
        </w:rPr>
        <w:t xml:space="preserve"> وكذلك النبي صلى الله عليه وسلم كان يقضي أوقاتاً طويلة مع أهله وزوجاته ولا يعلم بهديه في ذلك سوى زوجاته</w:t>
      </w:r>
      <w:r w:rsidR="001D5F3D">
        <w:rPr>
          <w:rtl/>
        </w:rPr>
        <w:t>،</w:t>
      </w:r>
      <w:r w:rsidRPr="003D47FA">
        <w:rPr>
          <w:rtl/>
        </w:rPr>
        <w:t xml:space="preserve"> وعلي رضي الله عنه وأرضاه نحن – أهل السنّة - أصحابه الحقيقيون نقل عنه الحديث الكثير من علماء أهل السنّة وكان أصحابه من أهل السنة أكثر من أولئك الدجالين</w:t>
      </w:r>
      <w:r w:rsidR="001D5F3D">
        <w:rPr>
          <w:rtl/>
        </w:rPr>
        <w:t>،</w:t>
      </w:r>
      <w:r w:rsidRPr="003D47FA">
        <w:rPr>
          <w:rtl/>
        </w:rPr>
        <w:t xml:space="preserve"> بل جل احاديثم التي ينسبونها إليه كذب عليه وهم لا يأخذونه من أقوال أصحابه وتلامذته من علماء أهل السنّة</w:t>
      </w:r>
      <w:r w:rsidR="001D5F3D">
        <w:rPr>
          <w:rtl/>
        </w:rPr>
        <w:t>،</w:t>
      </w:r>
      <w:r w:rsidRPr="003D47FA">
        <w:rPr>
          <w:rtl/>
        </w:rPr>
        <w:t xml:space="preserve"> وعلى ذلك فقد فاتهم أكثر من نصف علم علي فأين السنة التي يتشدقون بها</w:t>
      </w:r>
      <w:r w:rsidR="001D5F3D">
        <w:rPr>
          <w:rtl/>
        </w:rPr>
        <w:t>،</w:t>
      </w:r>
      <w:r w:rsidRPr="003D47FA">
        <w:rPr>
          <w:rtl/>
        </w:rPr>
        <w:t xml:space="preserve"> </w:t>
      </w:r>
      <w:r w:rsidRPr="003D47FA">
        <w:rPr>
          <w:b/>
          <w:bCs/>
          <w:u w:val="single"/>
          <w:rtl/>
        </w:rPr>
        <w:t>(السبب الثاني):</w:t>
      </w:r>
      <w:r w:rsidRPr="003D47FA">
        <w:rPr>
          <w:rtl/>
        </w:rPr>
        <w:t xml:space="preserve"> الروافض يكفرون كل من يقدم الشيخين أبي بكر وعمر رضي الله عنهما على الإمام علي رضي الله عنه</w:t>
      </w:r>
      <w:r w:rsidR="001D5F3D">
        <w:rPr>
          <w:rtl/>
        </w:rPr>
        <w:t>،</w:t>
      </w:r>
      <w:r w:rsidRPr="003D47FA">
        <w:rPr>
          <w:rtl/>
        </w:rPr>
        <w:t xml:space="preserve"> ولذلك فهم يكفرون الصحب الكرام الذين اجتمعوا على تقديم الشيخين ومروراً بالتابعين الذين ساروا على هدي الصحابة وحفظوا حديث النبي صلى الله عليه وسلم من خلالهم</w:t>
      </w:r>
      <w:r w:rsidR="001D5F3D">
        <w:rPr>
          <w:rtl/>
        </w:rPr>
        <w:t>،</w:t>
      </w:r>
      <w:r w:rsidRPr="003D47FA">
        <w:rPr>
          <w:rtl/>
        </w:rPr>
        <w:t xml:space="preserve"> ثم من بعدهم تابعي التابعين الذين حملوا الحديث عن التابعين ووصولاً إلى الحفاظ المحدثين الذين سجلوا حديث النبي صلى الله عليه وسلم وحفظوه لمن بعدهم وإلى قيام الساعة</w:t>
      </w:r>
      <w:r w:rsidR="001D5F3D">
        <w:rPr>
          <w:rtl/>
        </w:rPr>
        <w:t>،</w:t>
      </w:r>
      <w:r w:rsidRPr="003D47FA">
        <w:rPr>
          <w:rtl/>
        </w:rPr>
        <w:t xml:space="preserve"> والروافض يكفرون كل هؤلاء وينكرون كل حديث صدر منهم</w:t>
      </w:r>
      <w:r w:rsidR="001D5F3D">
        <w:rPr>
          <w:rtl/>
        </w:rPr>
        <w:t>،</w:t>
      </w:r>
      <w:r w:rsidRPr="003D47FA">
        <w:rPr>
          <w:rtl/>
        </w:rPr>
        <w:t xml:space="preserve"> ولذلك نجدهم يكذبون حديث النبي صلى الله عليه وسلم الموجود في كتب الحديث التي تلقتها الأمة بالقبول لاسيما ما وجد منها في الصحيحين البخاري ومسلم ثم ما تلاهما من كتب الحديث كسنن أبي داود والترمذي والنسائي وابن ماجة والدارمي وما تلاها من المستدركات على الصحيحين والمسانيد والجوامع</w:t>
      </w:r>
      <w:r w:rsidR="001D5F3D">
        <w:rPr>
          <w:rtl/>
        </w:rPr>
        <w:t>،</w:t>
      </w:r>
      <w:r w:rsidRPr="003D47FA">
        <w:rPr>
          <w:rtl/>
        </w:rPr>
        <w:t xml:space="preserve"> والروافض ينكرون كل هذه الأحاديث</w:t>
      </w:r>
      <w:r w:rsidR="001D5F3D">
        <w:rPr>
          <w:rtl/>
        </w:rPr>
        <w:t>،</w:t>
      </w:r>
      <w:r w:rsidRPr="003D47FA">
        <w:rPr>
          <w:rtl/>
        </w:rPr>
        <w:t xml:space="preserve"> ولذلك لم يبق لهم من علم الحديث شيء وصار واقعهم العملي الحقيقي هو إنكار سنة النبي صلى الله عليه وسلم وتكذيبها</w:t>
      </w:r>
      <w:r w:rsidR="001D5F3D">
        <w:rPr>
          <w:rtl/>
        </w:rPr>
        <w:t>،</w:t>
      </w:r>
      <w:r w:rsidRPr="003D47FA">
        <w:rPr>
          <w:rtl/>
        </w:rPr>
        <w:t xml:space="preserve"> وصار همهم الحقيقي هو محاربتها ومحاولة تحريفها</w:t>
      </w:r>
      <w:r w:rsidR="001D5F3D">
        <w:rPr>
          <w:rtl/>
        </w:rPr>
        <w:t>،</w:t>
      </w:r>
      <w:r w:rsidRPr="003D47FA">
        <w:rPr>
          <w:rtl/>
        </w:rPr>
        <w:t xml:space="preserve"> </w:t>
      </w:r>
    </w:p>
    <w:p w14:paraId="5247DF16" w14:textId="534D9D65" w:rsidR="00E9486F" w:rsidRPr="003D47FA" w:rsidRDefault="00E9486F" w:rsidP="00E9486F">
      <w:pPr>
        <w:rPr>
          <w:rtl/>
        </w:rPr>
      </w:pPr>
      <w:r w:rsidRPr="003D47FA">
        <w:rPr>
          <w:b/>
          <w:bCs/>
          <w:kern w:val="0"/>
          <w:sz w:val="32"/>
          <w:szCs w:val="32"/>
          <w:highlight w:val="yellow"/>
          <w:u w:val="single"/>
          <w:rtl/>
        </w:rPr>
        <w:t xml:space="preserve">[المفتاح </w:t>
      </w:r>
      <w:r w:rsidR="00B16AB8">
        <w:rPr>
          <w:rFonts w:hint="cs"/>
          <w:b/>
          <w:bCs/>
          <w:kern w:val="0"/>
          <w:sz w:val="32"/>
          <w:szCs w:val="32"/>
          <w:highlight w:val="yellow"/>
          <w:u w:val="single"/>
          <w:rtl/>
        </w:rPr>
        <w:t>التاسع</w:t>
      </w:r>
      <w:r w:rsidRPr="003D47FA">
        <w:rPr>
          <w:b/>
          <w:bCs/>
          <w:kern w:val="0"/>
          <w:sz w:val="32"/>
          <w:szCs w:val="32"/>
          <w:highlight w:val="yellow"/>
          <w:u w:val="single"/>
          <w:rtl/>
        </w:rPr>
        <w:t>]</w:t>
      </w:r>
      <w:r w:rsidRPr="003D47FA">
        <w:rPr>
          <w:b/>
          <w:bCs/>
          <w:kern w:val="0"/>
          <w:sz w:val="32"/>
          <w:szCs w:val="32"/>
          <w:u w:val="single"/>
          <w:rtl/>
        </w:rPr>
        <w:t>:</w:t>
      </w:r>
      <w:r w:rsidRPr="003D47FA">
        <w:rPr>
          <w:b/>
          <w:bCs/>
          <w:kern w:val="0"/>
          <w:rtl/>
        </w:rPr>
        <w:t xml:space="preserve"> </w:t>
      </w:r>
      <w:r w:rsidRPr="003D47FA">
        <w:rPr>
          <w:b/>
          <w:bCs/>
          <w:kern w:val="0"/>
          <w:u w:val="single"/>
          <w:rtl/>
        </w:rPr>
        <w:t>الروافض والغلو في الاعتقادات</w:t>
      </w:r>
      <w:r w:rsidR="001D5F3D">
        <w:rPr>
          <w:b/>
          <w:bCs/>
          <w:kern w:val="0"/>
          <w:u w:val="single"/>
          <w:rtl/>
        </w:rPr>
        <w:t>،</w:t>
      </w:r>
      <w:r w:rsidRPr="003D47FA">
        <w:rPr>
          <w:b/>
          <w:bCs/>
          <w:kern w:val="0"/>
          <w:u w:val="single"/>
          <w:rtl/>
        </w:rPr>
        <w:t xml:space="preserve"> والغلو في الأعمال:</w:t>
      </w:r>
      <w:r w:rsidRPr="003D47FA">
        <w:rPr>
          <w:rtl/>
        </w:rPr>
        <w:t xml:space="preserve"> حتى وصل ثواب زيارة قبر الحسين</w:t>
      </w:r>
      <w:r w:rsidR="00AB6BA0">
        <w:rPr>
          <w:rtl/>
        </w:rPr>
        <w:t xml:space="preserve"> أنه </w:t>
      </w:r>
      <w:r w:rsidRPr="003D47FA">
        <w:rPr>
          <w:rtl/>
        </w:rPr>
        <w:t>يعدل ثواب أربعة ملايين حجة !!!</w:t>
      </w:r>
      <w:r w:rsidR="001D5F3D">
        <w:rPr>
          <w:rtl/>
        </w:rPr>
        <w:t>،</w:t>
      </w:r>
      <w:r w:rsidRPr="003D47FA">
        <w:rPr>
          <w:rtl/>
        </w:rPr>
        <w:t xml:space="preserve"> وأنّ زيارة قبر الحسين عليه السلام لها ألف مليون درجة في الجنة</w:t>
      </w:r>
      <w:r w:rsidR="001D5F3D">
        <w:rPr>
          <w:rtl/>
        </w:rPr>
        <w:t>،</w:t>
      </w:r>
      <w:r w:rsidRPr="003D47FA">
        <w:rPr>
          <w:rtl/>
        </w:rPr>
        <w:t xml:space="preserve"> </w:t>
      </w:r>
    </w:p>
    <w:p w14:paraId="2A4630C6" w14:textId="195D9BB5" w:rsidR="00E9486F" w:rsidRPr="003D47FA" w:rsidRDefault="00E9486F" w:rsidP="00E9486F">
      <w:pPr>
        <w:rPr>
          <w:bCs/>
          <w:rtl/>
        </w:rPr>
      </w:pPr>
      <w:r w:rsidRPr="003D47FA">
        <w:rPr>
          <w:b/>
          <w:bCs/>
          <w:u w:val="single"/>
          <w:rtl/>
        </w:rPr>
        <w:t>(آ) الغلو في الأئمة الاثنى عشر وإعطائهم بغض صفات الربوبية من علم الغيب والتصريف والتدبير والضر والنفع وهذا لا يشك مسلم في</w:t>
      </w:r>
      <w:r w:rsidR="00AB6BA0">
        <w:rPr>
          <w:b/>
          <w:bCs/>
          <w:u w:val="single"/>
          <w:rtl/>
        </w:rPr>
        <w:t xml:space="preserve"> أنه </w:t>
      </w:r>
      <w:r w:rsidRPr="003D47FA">
        <w:rPr>
          <w:b/>
          <w:bCs/>
          <w:u w:val="single"/>
          <w:rtl/>
        </w:rPr>
        <w:t>شرك جلي في الربوبية</w:t>
      </w:r>
      <w:r w:rsidR="001D5F3D">
        <w:rPr>
          <w:rtl/>
        </w:rPr>
        <w:t>،</w:t>
      </w:r>
      <w:r w:rsidRPr="003D47FA">
        <w:rPr>
          <w:rtl/>
        </w:rPr>
        <w:t xml:space="preserve"> وأكتفي هاهنا بالإشارة إلى اثنين من أوثق علمائهم على مر عصورهم: </w:t>
      </w:r>
      <w:r w:rsidRPr="003D47FA">
        <w:rPr>
          <w:b/>
          <w:bCs/>
          <w:rtl/>
        </w:rPr>
        <w:t>(الأول): هو الكليني صاحب كتاب الكافي</w:t>
      </w:r>
      <w:r w:rsidRPr="003D47FA">
        <w:rPr>
          <w:rtl/>
        </w:rPr>
        <w:t xml:space="preserve"> الذي هو عندهم بمنزلة صحيح البخاري عند المسلمين وشتات بين الحق والباطل</w:t>
      </w:r>
      <w:r w:rsidR="001D5F3D">
        <w:rPr>
          <w:rtl/>
        </w:rPr>
        <w:t>،</w:t>
      </w:r>
      <w:r w:rsidRPr="003D47FA">
        <w:rPr>
          <w:rtl/>
        </w:rPr>
        <w:t xml:space="preserve"> والكليني هذا يغالي في شأن الأئمة حتى</w:t>
      </w:r>
      <w:r w:rsidR="00AB6BA0">
        <w:rPr>
          <w:rtl/>
        </w:rPr>
        <w:t xml:space="preserve"> أنه </w:t>
      </w:r>
      <w:r w:rsidRPr="003D47FA">
        <w:rPr>
          <w:rtl/>
        </w:rPr>
        <w:t>بوب أبواباً في كتابه تنم عن الشرك الجلي الواضح ونقل تحتها عشرات الروايات التي تؤكد هذا الغلو</w:t>
      </w:r>
      <w:r w:rsidR="001D5F3D">
        <w:rPr>
          <w:rtl/>
        </w:rPr>
        <w:t>،</w:t>
      </w:r>
      <w:r w:rsidRPr="003D47FA">
        <w:rPr>
          <w:rtl/>
        </w:rPr>
        <w:t xml:space="preserve"> </w:t>
      </w:r>
      <w:r w:rsidRPr="003D47FA">
        <w:rPr>
          <w:b/>
          <w:bCs/>
          <w:rtl/>
        </w:rPr>
        <w:t>ومن هذه الأبواب:</w:t>
      </w:r>
      <w:r w:rsidRPr="003D47FA">
        <w:rPr>
          <w:rtl/>
        </w:rPr>
        <w:t xml:space="preserve"> (1) باب أن الأئمة يعلمون جميع العلوم التي خرجت إلى الملائكة والأنبياء والرسل</w:t>
      </w:r>
      <w:r w:rsidR="001D5F3D">
        <w:rPr>
          <w:rtl/>
        </w:rPr>
        <w:t>،</w:t>
      </w:r>
      <w:r w:rsidRPr="003D47FA">
        <w:rPr>
          <w:rtl/>
        </w:rPr>
        <w:t xml:space="preserve"> (2) باب أن الأئمة يعلمون متى يموتون وأنهم لا يموتون إلا باختيارهم</w:t>
      </w:r>
      <w:r w:rsidR="001D5F3D">
        <w:rPr>
          <w:rtl/>
        </w:rPr>
        <w:t>،</w:t>
      </w:r>
      <w:r w:rsidRPr="003D47FA">
        <w:rPr>
          <w:rtl/>
        </w:rPr>
        <w:t xml:space="preserve"> (3) باب أن الأئمة يعلمون علم ما كان وما يكون وأنهم لا يخفى عليهم شيء</w:t>
      </w:r>
      <w:r w:rsidR="001D5F3D">
        <w:rPr>
          <w:rtl/>
        </w:rPr>
        <w:t>،</w:t>
      </w:r>
      <w:r w:rsidRPr="003D47FA">
        <w:rPr>
          <w:rtl/>
        </w:rPr>
        <w:t xml:space="preserve"> (4) باب أن الأئمة عندهم جميع الكتب يعرفونها على اختلاف ألسنتها</w:t>
      </w:r>
      <w:r w:rsidR="001D5F3D">
        <w:rPr>
          <w:rtl/>
        </w:rPr>
        <w:t>،</w:t>
      </w:r>
      <w:r w:rsidRPr="003D47FA">
        <w:rPr>
          <w:rtl/>
        </w:rPr>
        <w:t xml:space="preserve"> (5) باب</w:t>
      </w:r>
      <w:r w:rsidR="00AB6BA0">
        <w:rPr>
          <w:rtl/>
        </w:rPr>
        <w:t xml:space="preserve"> أنه </w:t>
      </w:r>
      <w:r w:rsidRPr="003D47FA">
        <w:rPr>
          <w:rtl/>
        </w:rPr>
        <w:t>لم يجمع القرآن كله إلا الأئمة وأنهم يعلمون علمه كله</w:t>
      </w:r>
      <w:r w:rsidR="001D5F3D">
        <w:rPr>
          <w:rtl/>
        </w:rPr>
        <w:t>،</w:t>
      </w:r>
      <w:r w:rsidRPr="003D47FA">
        <w:rPr>
          <w:rtl/>
        </w:rPr>
        <w:t xml:space="preserve"> (6) باب ما عند الأئمة من آيات الأنبياء</w:t>
      </w:r>
      <w:r w:rsidR="001D5F3D">
        <w:rPr>
          <w:rtl/>
        </w:rPr>
        <w:t>،</w:t>
      </w:r>
      <w:r w:rsidRPr="003D47FA">
        <w:rPr>
          <w:rtl/>
        </w:rPr>
        <w:t xml:space="preserve"> (7) باب</w:t>
      </w:r>
      <w:r w:rsidR="00AB6BA0">
        <w:rPr>
          <w:rtl/>
        </w:rPr>
        <w:t xml:space="preserve"> أنه </w:t>
      </w:r>
      <w:r w:rsidRPr="003D47FA">
        <w:rPr>
          <w:rtl/>
        </w:rPr>
        <w:t>ليس شيء من الحق في أيدي الناس إلا ما خرج من عند الأئمة وأن كل شيء لم يخرج من عندهم فهو باطل</w:t>
      </w:r>
      <w:r w:rsidR="001D5F3D">
        <w:rPr>
          <w:rtl/>
        </w:rPr>
        <w:t>،</w:t>
      </w:r>
      <w:r w:rsidRPr="003D47FA">
        <w:rPr>
          <w:rtl/>
        </w:rPr>
        <w:t xml:space="preserve"> و </w:t>
      </w:r>
      <w:r w:rsidRPr="003D47FA">
        <w:rPr>
          <w:b/>
          <w:bCs/>
          <w:rtl/>
        </w:rPr>
        <w:t>(الثاني): هو الخميني قائد ثورتهم المعاصرة</w:t>
      </w:r>
      <w:r w:rsidRPr="003D47FA">
        <w:rPr>
          <w:rtl/>
        </w:rPr>
        <w:t>: فانظر إلى ما يقوله في كتابه " الحكومة الإسلامية "</w:t>
      </w:r>
      <w:r w:rsidR="001D5F3D">
        <w:rPr>
          <w:rtl/>
        </w:rPr>
        <w:t>،</w:t>
      </w:r>
      <w:r w:rsidRPr="003D47FA">
        <w:rPr>
          <w:rtl/>
        </w:rPr>
        <w:t xml:space="preserve"> </w:t>
      </w:r>
      <w:r w:rsidRPr="003D47FA">
        <w:rPr>
          <w:b/>
          <w:bCs/>
          <w:rtl/>
        </w:rPr>
        <w:t>فيقول في بيان منزلة الأئمة</w:t>
      </w:r>
      <w:r w:rsidRPr="003D47FA">
        <w:rPr>
          <w:rtl/>
        </w:rPr>
        <w:t>: (فإن للإمام مقاماً محموداً ودرجة سامة وخلافة تكوينيه تخضع لولايتها وسيطرتها جميع ذرات هذا الكون) [الحكومة الإسلامية ص 52]</w:t>
      </w:r>
      <w:r w:rsidR="001D5F3D">
        <w:rPr>
          <w:rtl/>
        </w:rPr>
        <w:t>،</w:t>
      </w:r>
      <w:r w:rsidRPr="003D47FA">
        <w:rPr>
          <w:rtl/>
        </w:rPr>
        <w:t xml:space="preserve"> </w:t>
      </w:r>
      <w:r w:rsidRPr="003D47FA">
        <w:rPr>
          <w:b/>
          <w:bCs/>
          <w:rtl/>
        </w:rPr>
        <w:t>ويقول في بيان كمال الأئمة</w:t>
      </w:r>
      <w:r w:rsidRPr="003D47FA">
        <w:rPr>
          <w:rtl/>
        </w:rPr>
        <w:t>: (والأئمة لا نتصور فيهم السهو أو الغفلة) [الحكومة الإسلامية ص 2]</w:t>
      </w:r>
      <w:r w:rsidR="001D5F3D">
        <w:rPr>
          <w:rtl/>
        </w:rPr>
        <w:t>،</w:t>
      </w:r>
      <w:r w:rsidRPr="003D47FA">
        <w:rPr>
          <w:rtl/>
        </w:rPr>
        <w:t xml:space="preserve"> </w:t>
      </w:r>
      <w:r w:rsidRPr="003D47FA">
        <w:rPr>
          <w:b/>
          <w:bCs/>
          <w:rtl/>
        </w:rPr>
        <w:t>ويقول في كون الأئمة أفضل من الأنبياء</w:t>
      </w:r>
      <w:r w:rsidRPr="003D47FA">
        <w:rPr>
          <w:rtl/>
        </w:rPr>
        <w:t xml:space="preserve"> وإن من ضروريات مذهبنا أن لأئمتنا مقاماً لا يبلغه ملك مقرب ولا نبي مرسل) [الحكومة الإسلامية ص 52]</w:t>
      </w:r>
      <w:r w:rsidR="001D5F3D">
        <w:rPr>
          <w:rtl/>
        </w:rPr>
        <w:t>،</w:t>
      </w:r>
      <w:r w:rsidRPr="003D47FA">
        <w:rPr>
          <w:rtl/>
        </w:rPr>
        <w:t xml:space="preserve"> </w:t>
      </w:r>
      <w:r w:rsidRPr="003D47FA">
        <w:rPr>
          <w:b/>
          <w:bCs/>
          <w:rtl/>
        </w:rPr>
        <w:t>ويواصل غلوه فيه فيقول</w:t>
      </w:r>
      <w:r w:rsidRPr="003D47FA">
        <w:rPr>
          <w:rtl/>
        </w:rPr>
        <w:t xml:space="preserve">: (وبموجب ما لدينا من الروايات والأحاديث فإن الرسول الأعظم </w:t>
      </w:r>
      <w:r w:rsidRPr="003D47FA">
        <w:t>–</w:t>
      </w:r>
      <w:r w:rsidRPr="003D47FA">
        <w:rPr>
          <w:rtl/>
        </w:rPr>
        <w:t xml:space="preserve"> صلى الله عليه وآله والأئمة كانوا قبل هذا العالم أنواراً فجعلهم الله بعرشه محدقين وجعل لهم من المنزلة والزلفى ما يعلمه إلا الله وقد ورد عنهم أن لنا مع الله حالات لا يسعها ملك مقرب ولا نبي مرسل</w:t>
      </w:r>
      <w:r w:rsidR="001D5F3D">
        <w:rPr>
          <w:rtl/>
        </w:rPr>
        <w:t>،</w:t>
      </w:r>
      <w:r w:rsidRPr="003D47FA">
        <w:rPr>
          <w:rtl/>
        </w:rPr>
        <w:t xml:space="preserve"> ومثل هذه المنزلة موجودة لفاطمة الزهراء عليهما السلام) [الحكومة الإسلامية ص 52</w:t>
      </w:r>
      <w:r w:rsidR="001D5F3D">
        <w:rPr>
          <w:rtl/>
        </w:rPr>
        <w:t>،</w:t>
      </w:r>
      <w:r w:rsidRPr="003D47FA">
        <w:rPr>
          <w:rtl/>
        </w:rPr>
        <w:t xml:space="preserve"> 53]</w:t>
      </w:r>
      <w:r w:rsidR="001D5F3D">
        <w:rPr>
          <w:rtl/>
        </w:rPr>
        <w:t>،</w:t>
      </w:r>
      <w:r w:rsidRPr="003D47FA">
        <w:rPr>
          <w:rtl/>
        </w:rPr>
        <w:t xml:space="preserve"> ثم يكمل بقوله: (إن تعاليم الأئمة كتعاليم القرآن يجب تنفيذها واتباعها) [الحكومة الإسلامية ص 113]</w:t>
      </w:r>
      <w:r w:rsidR="001D5F3D">
        <w:rPr>
          <w:rtl/>
        </w:rPr>
        <w:t>،</w:t>
      </w:r>
      <w:r w:rsidRPr="003D47FA">
        <w:rPr>
          <w:rtl/>
        </w:rPr>
        <w:t xml:space="preserve"> </w:t>
      </w:r>
    </w:p>
    <w:p w14:paraId="61C9F757" w14:textId="1FFC0690" w:rsidR="00E9486F" w:rsidRPr="003D47FA" w:rsidRDefault="00870F46" w:rsidP="00E9486F">
      <w:pPr>
        <w:rPr>
          <w:b/>
          <w:bCs/>
          <w:rtl/>
        </w:rPr>
      </w:pPr>
      <w:r>
        <w:rPr>
          <w:b/>
          <w:bCs/>
          <w:u w:val="single"/>
          <w:rtl/>
        </w:rPr>
        <w:t>(</w:t>
      </w:r>
      <w:r w:rsidR="00E9486F" w:rsidRPr="003D47FA">
        <w:rPr>
          <w:b/>
          <w:bCs/>
          <w:u w:val="single"/>
          <w:rtl/>
        </w:rPr>
        <w:t>ب</w:t>
      </w:r>
      <w:r>
        <w:rPr>
          <w:b/>
          <w:bCs/>
          <w:u w:val="single"/>
          <w:rtl/>
        </w:rPr>
        <w:t>)</w:t>
      </w:r>
      <w:r w:rsidR="00E9486F" w:rsidRPr="003D47FA">
        <w:rPr>
          <w:b/>
          <w:bCs/>
          <w:u w:val="single"/>
          <w:rtl/>
        </w:rPr>
        <w:t xml:space="preserve"> الغلو في الأعمال والدخول في إطار البدعة والضلال</w:t>
      </w:r>
      <w:r w:rsidR="00E9486F" w:rsidRPr="003D47FA">
        <w:rPr>
          <w:rtl/>
        </w:rPr>
        <w:t>: ولقد غالت الشيعة في الكثير من المبتدعات التي أدخلتها إلى إطار الغلو والانحراف والجهل والخرافة والبدعة والضلال</w:t>
      </w:r>
      <w:r w:rsidR="001D5F3D">
        <w:rPr>
          <w:rtl/>
        </w:rPr>
        <w:t>،</w:t>
      </w:r>
      <w:r w:rsidR="00E9486F" w:rsidRPr="003D47FA">
        <w:rPr>
          <w:rtl/>
        </w:rPr>
        <w:t xml:space="preserve"> </w:t>
      </w:r>
      <w:r w:rsidR="00E9486F" w:rsidRPr="003D47FA">
        <w:rPr>
          <w:b/>
          <w:bCs/>
          <w:rtl/>
        </w:rPr>
        <w:t>ومن أمثلة تلك البدع والضلالات:</w:t>
      </w:r>
      <w:r w:rsidR="00E9486F" w:rsidRPr="003D47FA">
        <w:rPr>
          <w:rtl/>
        </w:rPr>
        <w:t xml:space="preserve"> </w:t>
      </w:r>
      <w:r w:rsidR="00E9486F" w:rsidRPr="003D47FA">
        <w:rPr>
          <w:b/>
          <w:bCs/>
          <w:u w:val="single"/>
          <w:rtl/>
        </w:rPr>
        <w:t>(1) تفضيل الرافضة لكربلاء على مكة المكرمة</w:t>
      </w:r>
      <w:r w:rsidR="00E9486F" w:rsidRPr="003D47FA">
        <w:rPr>
          <w:b/>
          <w:bCs/>
          <w:rtl/>
        </w:rPr>
        <w:t>:</w:t>
      </w:r>
      <w:r w:rsidR="00E9486F" w:rsidRPr="003D47FA">
        <w:rPr>
          <w:rtl/>
        </w:rPr>
        <w:t xml:space="preserve"> عن أبي الجارود قال: قال علي بن الحسين عليهم السلام: (اتخذ الله أرض كربلاء حرماً آمناً مباركا قبل أن يخلق الكعبة بأربعة وعشرين ألف عام وقدسها وبارك عليها</w:t>
      </w:r>
      <w:r w:rsidR="001D5F3D">
        <w:rPr>
          <w:rtl/>
        </w:rPr>
        <w:t>،</w:t>
      </w:r>
      <w:r w:rsidR="00E9486F" w:rsidRPr="003D47FA">
        <w:rPr>
          <w:rtl/>
        </w:rPr>
        <w:t xml:space="preserve"> فما زالت قبل خلق الله الخلق مقدسة مباركة ولا تزال كذلك حتى يجعلها الله أفضل أرض في الجنة) [بحار الأنوار ج98 ص 108 </w:t>
      </w:r>
      <w:r w:rsidR="00E9486F" w:rsidRPr="003D47FA">
        <w:t>–</w:t>
      </w:r>
      <w:r w:rsidR="00E9486F" w:rsidRPr="003D47FA">
        <w:rPr>
          <w:rtl/>
        </w:rPr>
        <w:t xml:space="preserve"> التهذيب ج6 ص 72]</w:t>
      </w:r>
      <w:r w:rsidR="001D5F3D">
        <w:rPr>
          <w:rtl/>
        </w:rPr>
        <w:t>،</w:t>
      </w:r>
      <w:r w:rsidR="00E9486F" w:rsidRPr="003D47FA">
        <w:rPr>
          <w:rtl/>
        </w:rPr>
        <w:t xml:space="preserve"> وعن عمر بن يزيد عن أبي عبد الله عليه السلام قال: (إن أرض الكعبة قالت: من مثلي وقد بني بيت الله على ظهري يأتين الناس من كل فج عميق وجعلت حرم الله وأمنه فأوحى الله إليها أن كفي وقري</w:t>
      </w:r>
      <w:r w:rsidR="001D5F3D">
        <w:rPr>
          <w:rtl/>
        </w:rPr>
        <w:t>،</w:t>
      </w:r>
      <w:r w:rsidR="00E9486F" w:rsidRPr="003D47FA">
        <w:rPr>
          <w:rtl/>
        </w:rPr>
        <w:t xml:space="preserve"> فا فضل ما فضلت به فيما أعطيت أرض كربلاء إلا بمنزلة الإبرة غرست في البحر فحملت من ماء البحر</w:t>
      </w:r>
      <w:r w:rsidR="001D5F3D">
        <w:rPr>
          <w:rtl/>
        </w:rPr>
        <w:t>،</w:t>
      </w:r>
      <w:r w:rsidR="00E9486F" w:rsidRPr="003D47FA">
        <w:rPr>
          <w:rtl/>
        </w:rPr>
        <w:t xml:space="preserve"> ولوا تربة كربلاء ما فضلتك</w:t>
      </w:r>
      <w:r w:rsidR="001D5F3D">
        <w:rPr>
          <w:rtl/>
        </w:rPr>
        <w:t>،</w:t>
      </w:r>
      <w:r w:rsidR="00E9486F" w:rsidRPr="003D47FA">
        <w:rPr>
          <w:rtl/>
        </w:rPr>
        <w:t xml:space="preserve"> ولولا ما تضمه أرض كربلاء ما خلقتك ولا خلقت البيت الذي به افتخرت فقرى واستقري وكوني ذئباً متواضعاً ذليلاً مهيناً غير مستنكف ولا مستكبر لأرض كربلاء وإلا نسخت بك وهويت بك في نار جهنم) [بحار الأنوار ج98 ص 106 </w:t>
      </w:r>
      <w:r w:rsidR="00E9486F" w:rsidRPr="003D47FA">
        <w:t>–</w:t>
      </w:r>
      <w:r w:rsidR="00E9486F" w:rsidRPr="003D47FA">
        <w:rPr>
          <w:rtl/>
        </w:rPr>
        <w:t xml:space="preserve"> وسائل الشيعة ج10 ص 403]</w:t>
      </w:r>
      <w:r w:rsidR="001D5F3D">
        <w:rPr>
          <w:rtl/>
        </w:rPr>
        <w:t>،</w:t>
      </w:r>
      <w:r w:rsidR="00E9486F" w:rsidRPr="003D47FA">
        <w:rPr>
          <w:rtl/>
        </w:rPr>
        <w:t xml:space="preserve"> </w:t>
      </w:r>
      <w:r w:rsidR="00E9486F" w:rsidRPr="003D47FA">
        <w:rPr>
          <w:b/>
          <w:bCs/>
          <w:u w:val="single"/>
          <w:rtl/>
        </w:rPr>
        <w:t>(2) تفضيل الشيعة للصلاة عند قبر الحسين على الصلاة في بيت الله الحرام</w:t>
      </w:r>
      <w:r w:rsidR="00E9486F" w:rsidRPr="003D47FA">
        <w:rPr>
          <w:b/>
          <w:bCs/>
          <w:rtl/>
        </w:rPr>
        <w:t>:</w:t>
      </w:r>
      <w:r w:rsidR="00E9486F" w:rsidRPr="003D47FA">
        <w:rPr>
          <w:rtl/>
        </w:rPr>
        <w:t xml:space="preserve"> عن المفضل بن عمر قال: قال أبو عبد الله عليه السلام </w:t>
      </w:r>
      <w:r w:rsidR="00E9486F" w:rsidRPr="003D47FA">
        <w:t>–</w:t>
      </w:r>
      <w:r w:rsidR="00E9486F" w:rsidRPr="003D47FA">
        <w:rPr>
          <w:rtl/>
        </w:rPr>
        <w:t xml:space="preserve"> في حديث مطول في زيارة الحسين عليه السلام: (ثم تمضي يا مفضل إلى صلاتك ولك بكل ركعة تركعها عنده كثواب من حج ألف حجة واعتمر ألف عمرة وأعتق ألف رقبة وكأنما وقف في سبيل الله ألف مرة مع نبي مرسل) [التهذيب ج6 ص 73 </w:t>
      </w:r>
      <w:r w:rsidR="00E9486F" w:rsidRPr="003D47FA">
        <w:t>–</w:t>
      </w:r>
      <w:r w:rsidR="00E9486F" w:rsidRPr="003D47FA">
        <w:rPr>
          <w:rtl/>
        </w:rPr>
        <w:t xml:space="preserve"> وسائل الشيعة 10/406 </w:t>
      </w:r>
      <w:r w:rsidR="00E9486F" w:rsidRPr="003D47FA">
        <w:t>–</w:t>
      </w:r>
      <w:r w:rsidR="00E9486F" w:rsidRPr="003D47FA">
        <w:rPr>
          <w:rtl/>
        </w:rPr>
        <w:t xml:space="preserve"> مستدرك الوسائل 10/316]</w:t>
      </w:r>
      <w:r w:rsidR="001D5F3D">
        <w:rPr>
          <w:rtl/>
        </w:rPr>
        <w:t>،</w:t>
      </w:r>
      <w:r w:rsidR="00E9486F" w:rsidRPr="003D47FA">
        <w:rPr>
          <w:rtl/>
        </w:rPr>
        <w:t xml:space="preserve"> " قلت " ما هذا الإسراف: صلاة عند قبر الحسين بألف حجة وألف عمرة وعتق رقبة وجهاد ألف مرة مع نبي مرسل هذا والله الغلو</w:t>
      </w:r>
      <w:r w:rsidR="001D5F3D">
        <w:rPr>
          <w:rtl/>
        </w:rPr>
        <w:t>،</w:t>
      </w:r>
      <w:r w:rsidR="00E9486F" w:rsidRPr="003D47FA">
        <w:rPr>
          <w:rtl/>
        </w:rPr>
        <w:t xml:space="preserve"> هذا في نفس الوقت الذي ينهر فيه شرع الإسلام القويم عن اتخاذ القبور مساجد حتى لا يجد الشرك طريقاً إلى قبور المسلمين الموحدين</w:t>
      </w:r>
      <w:r w:rsidR="001D5F3D">
        <w:rPr>
          <w:rtl/>
        </w:rPr>
        <w:t>،</w:t>
      </w:r>
      <w:r w:rsidR="00E9486F" w:rsidRPr="003D47FA">
        <w:rPr>
          <w:rtl/>
        </w:rPr>
        <w:t xml:space="preserve"> وعن ابن أبي عمير عن رجل (؟) عن أبي جعفر عليه السلام قال: (يا فلان ما يمنعك إذا عرضت لك حاجة أن تأتي قبر الحسين فتصلى عنده أربع ركعات ثم تسأل حاجتك</w:t>
      </w:r>
      <w:r w:rsidR="001D5F3D">
        <w:rPr>
          <w:rtl/>
        </w:rPr>
        <w:t>،</w:t>
      </w:r>
      <w:r w:rsidR="00E9486F" w:rsidRPr="003D47FA">
        <w:rPr>
          <w:rtl/>
        </w:rPr>
        <w:t xml:space="preserve"> فإن الصلاة المفروضة عنده تعدل حجة والصلاة النافلة تعدل عنده عمرة) [التهذيب ج6 ص 73</w:t>
      </w:r>
      <w:r w:rsidR="001D5F3D">
        <w:rPr>
          <w:rtl/>
        </w:rPr>
        <w:t>،</w:t>
      </w:r>
      <w:r w:rsidR="00E9486F" w:rsidRPr="003D47FA">
        <w:rPr>
          <w:rtl/>
        </w:rPr>
        <w:t xml:space="preserve"> وسائل الشيعة 10 / 406</w:t>
      </w:r>
      <w:r w:rsidR="001D5F3D">
        <w:rPr>
          <w:rtl/>
        </w:rPr>
        <w:t>،</w:t>
      </w:r>
      <w:r w:rsidR="00E9486F" w:rsidRPr="003D47FA">
        <w:rPr>
          <w:rtl/>
        </w:rPr>
        <w:t xml:space="preserve"> مستدرك الوسائل 10/327 </w:t>
      </w:r>
      <w:r w:rsidR="00E9486F" w:rsidRPr="003D47FA">
        <w:t>–</w:t>
      </w:r>
      <w:r w:rsidR="00E9486F" w:rsidRPr="003D47FA">
        <w:rPr>
          <w:rtl/>
        </w:rPr>
        <w:t xml:space="preserve"> 328]</w:t>
      </w:r>
      <w:r w:rsidR="001D5F3D">
        <w:rPr>
          <w:rtl/>
        </w:rPr>
        <w:t>،</w:t>
      </w:r>
      <w:r w:rsidR="00E9486F" w:rsidRPr="003D47FA">
        <w:rPr>
          <w:rtl/>
        </w:rPr>
        <w:t xml:space="preserve"> </w:t>
      </w:r>
      <w:r w:rsidR="00E9486F" w:rsidRPr="003D47FA">
        <w:rPr>
          <w:b/>
          <w:bCs/>
          <w:u w:val="single"/>
          <w:rtl/>
        </w:rPr>
        <w:t>(3) إسراف الرافضة في وضع الثواب المترتب على زيارة قبر الحسين بن علي رضي الله</w:t>
      </w:r>
      <w:r w:rsidR="00E9486F" w:rsidRPr="003D47FA">
        <w:rPr>
          <w:b/>
          <w:bCs/>
          <w:rtl/>
        </w:rPr>
        <w:t xml:space="preserve"> عنهما:</w:t>
      </w:r>
      <w:r w:rsidR="00E9486F" w:rsidRPr="003D47FA">
        <w:rPr>
          <w:rtl/>
        </w:rPr>
        <w:t xml:space="preserve"> عن صالح النيلي قال: قال أبو عبد الله عليه السلام (من أتى قبر الحسين عليه السلام عارفاً بحقه كتب الله له أجر من أعتق ألف نسمة</w:t>
      </w:r>
      <w:r w:rsidR="001D5F3D">
        <w:rPr>
          <w:rtl/>
        </w:rPr>
        <w:t>،</w:t>
      </w:r>
      <w:r w:rsidR="00E9486F" w:rsidRPr="003D47FA">
        <w:rPr>
          <w:rtl/>
        </w:rPr>
        <w:t xml:space="preserve"> وكمن حمل على ألف فرس مسرجة ملجمة في سبيل الله) [الفروع من الكافي ج4 ص 581 </w:t>
      </w:r>
      <w:r w:rsidR="00E9486F" w:rsidRPr="003D47FA">
        <w:t>–</w:t>
      </w:r>
      <w:r w:rsidR="00E9486F" w:rsidRPr="003D47FA">
        <w:rPr>
          <w:rtl/>
        </w:rPr>
        <w:t xml:space="preserve"> المزار للمفيد ص47 </w:t>
      </w:r>
      <w:r w:rsidR="00E9486F" w:rsidRPr="003D47FA">
        <w:t>–</w:t>
      </w:r>
      <w:r w:rsidR="00E9486F" w:rsidRPr="003D47FA">
        <w:rPr>
          <w:rtl/>
        </w:rPr>
        <w:t xml:space="preserve"> الوافي ج8 ص 554 </w:t>
      </w:r>
      <w:r w:rsidR="00E9486F" w:rsidRPr="003D47FA">
        <w:t>–</w:t>
      </w:r>
      <w:r w:rsidR="00E9486F" w:rsidRPr="003D47FA">
        <w:rPr>
          <w:rtl/>
        </w:rPr>
        <w:t xml:space="preserve"> التهذيب ج6 ص44]</w:t>
      </w:r>
      <w:r w:rsidR="001D5F3D">
        <w:rPr>
          <w:rtl/>
        </w:rPr>
        <w:t>،</w:t>
      </w:r>
      <w:r w:rsidR="00E9486F" w:rsidRPr="003D47FA">
        <w:rPr>
          <w:rtl/>
        </w:rPr>
        <w:t xml:space="preserve"> وعن مثنى الخياط عن أبي الحسن الأول عليه السلام قال: سمعته يقول (من أتى الحسين عارفاً بحقه غفر الله له ما تقدم من ذنبه وما تأخر) [الفروع من الكافي ج4 ص 582 </w:t>
      </w:r>
      <w:r w:rsidR="00E9486F" w:rsidRPr="003D47FA">
        <w:t>–</w:t>
      </w:r>
      <w:r w:rsidR="00E9486F" w:rsidRPr="003D47FA">
        <w:rPr>
          <w:rtl/>
        </w:rPr>
        <w:t xml:space="preserve"> وسائل الشيعة ج10 ص319 </w:t>
      </w:r>
      <w:r w:rsidR="00E9486F" w:rsidRPr="003D47FA">
        <w:t>–</w:t>
      </w:r>
      <w:r w:rsidR="00E9486F" w:rsidRPr="003D47FA">
        <w:rPr>
          <w:rtl/>
        </w:rPr>
        <w:t xml:space="preserve"> مستدرك الوسائل ج10 ص 234 </w:t>
      </w:r>
      <w:r w:rsidR="00E9486F" w:rsidRPr="003D47FA">
        <w:t>–</w:t>
      </w:r>
      <w:r w:rsidR="00E9486F" w:rsidRPr="003D47FA">
        <w:rPr>
          <w:rtl/>
        </w:rPr>
        <w:t xml:space="preserve"> الوافي ج8 ص 554]</w:t>
      </w:r>
      <w:r w:rsidR="001D5F3D">
        <w:rPr>
          <w:rtl/>
        </w:rPr>
        <w:t>،</w:t>
      </w:r>
      <w:r w:rsidR="00E9486F" w:rsidRPr="003D47FA">
        <w:rPr>
          <w:rtl/>
        </w:rPr>
        <w:t xml:space="preserve"> وعن داود بن فرقد قال: قلت لأبي عبد الله عليه السلام: (ما لمن زار الحسين عليه السلام في كل شهر من الثواب قال له من الثواب مثل ثواب مائة ألف شهيد مثل شهداء بدر) [كتاب المزار ص 62</w:t>
      </w:r>
      <w:r w:rsidR="001D5F3D">
        <w:rPr>
          <w:rtl/>
        </w:rPr>
        <w:t>،</w:t>
      </w:r>
      <w:r w:rsidR="00E9486F" w:rsidRPr="003D47FA">
        <w:rPr>
          <w:rtl/>
        </w:rPr>
        <w:t xml:space="preserve"> بحار الأموار ج989 ص 17]</w:t>
      </w:r>
      <w:r w:rsidR="001D5F3D">
        <w:rPr>
          <w:rtl/>
        </w:rPr>
        <w:t>،</w:t>
      </w:r>
      <w:r w:rsidR="00E9486F" w:rsidRPr="003D47FA">
        <w:rPr>
          <w:rtl/>
        </w:rPr>
        <w:t xml:space="preserve"> " قلت " ماذا صنع حتى يأخذ ثواب 100000 شهيد ثم ماذا مثل شهداء بدر فصل يصدق ذلك إلا من به لوثة بعقله وخلل بدينه</w:t>
      </w:r>
      <w:r w:rsidR="001D5F3D">
        <w:rPr>
          <w:rtl/>
        </w:rPr>
        <w:t>،</w:t>
      </w:r>
      <w:r w:rsidR="00E9486F" w:rsidRPr="003D47FA">
        <w:rPr>
          <w:rtl/>
        </w:rPr>
        <w:t xml:space="preserve"> </w:t>
      </w:r>
      <w:r w:rsidR="00E9486F" w:rsidRPr="003D47FA">
        <w:rPr>
          <w:b/>
          <w:bCs/>
          <w:rtl/>
        </w:rPr>
        <w:t>وعن الحسين بن محمد القمي عن أبي الحسن الرضا عليه السلام</w:t>
      </w:r>
      <w:r w:rsidR="00E9486F" w:rsidRPr="003D47FA">
        <w:rPr>
          <w:rtl/>
        </w:rPr>
        <w:t xml:space="preserve"> قال: (من زار قبر أبي عبد الله عيه السلام بشط الفرات كمن زار الله فوق عرشه) [التهذيب ج6 ص 46</w:t>
      </w:r>
      <w:r w:rsidR="001D5F3D">
        <w:rPr>
          <w:rtl/>
        </w:rPr>
        <w:t>،</w:t>
      </w:r>
      <w:r w:rsidR="00E9486F" w:rsidRPr="003D47FA">
        <w:rPr>
          <w:rtl/>
        </w:rPr>
        <w:t xml:space="preserve"> وسائل الشيعة ج10 ص319</w:t>
      </w:r>
      <w:r w:rsidR="001D5F3D">
        <w:rPr>
          <w:rtl/>
        </w:rPr>
        <w:t>،</w:t>
      </w:r>
      <w:r w:rsidR="00E9486F" w:rsidRPr="003D47FA">
        <w:rPr>
          <w:rtl/>
        </w:rPr>
        <w:t xml:space="preserve"> الوافي ج8 ص 554]</w:t>
      </w:r>
      <w:r w:rsidR="001D5F3D">
        <w:rPr>
          <w:rtl/>
        </w:rPr>
        <w:t>،</w:t>
      </w:r>
      <w:r w:rsidR="00E9486F" w:rsidRPr="003D47FA">
        <w:rPr>
          <w:rtl/>
        </w:rPr>
        <w:t xml:space="preserve"> "</w:t>
      </w:r>
      <w:r w:rsidR="00E9486F" w:rsidRPr="003D47FA">
        <w:rPr>
          <w:b/>
          <w:bCs/>
          <w:rtl/>
        </w:rPr>
        <w:t xml:space="preserve"> قلت ": لقد بلغ الغلو هاهنا مبلغا كبيرا</w:t>
      </w:r>
      <w:r w:rsidR="001D5F3D">
        <w:rPr>
          <w:rtl/>
        </w:rPr>
        <w:t>،</w:t>
      </w:r>
      <w:r w:rsidR="00E9486F" w:rsidRPr="003D47FA">
        <w:rPr>
          <w:rtl/>
        </w:rPr>
        <w:t xml:space="preserve"> وعن ابن ماجه قال: (سالت أبا عبد الله عليه السلام عمن ترك الزيارة</w:t>
      </w:r>
      <w:r w:rsidR="001D5F3D">
        <w:rPr>
          <w:rtl/>
        </w:rPr>
        <w:t>،</w:t>
      </w:r>
      <w:r w:rsidR="00E9486F" w:rsidRPr="003D47FA">
        <w:rPr>
          <w:rtl/>
        </w:rPr>
        <w:t xml:space="preserve"> زيارة قبر الحسين من غير علة قال هذا رجل من أهل النار) [بحار الأنوار ج98 ص 5]</w:t>
      </w:r>
      <w:r w:rsidR="001D5F3D">
        <w:rPr>
          <w:rtl/>
        </w:rPr>
        <w:t>،</w:t>
      </w:r>
      <w:r w:rsidR="00E9486F" w:rsidRPr="003D47FA">
        <w:rPr>
          <w:rtl/>
        </w:rPr>
        <w:t xml:space="preserve"> " قلت ": ومن غلوهم جعلوا لهذه الزيارة </w:t>
      </w:r>
      <w:r w:rsidR="00E9486F" w:rsidRPr="003D47FA">
        <w:t>–</w:t>
      </w:r>
      <w:r w:rsidR="00E9486F" w:rsidRPr="003D47FA">
        <w:rPr>
          <w:rtl/>
        </w:rPr>
        <w:t xml:space="preserve"> التي من لم يفعلها كان من أهل النار </w:t>
      </w:r>
      <w:r w:rsidR="00E9486F" w:rsidRPr="003D47FA">
        <w:t>–</w:t>
      </w:r>
      <w:r w:rsidR="00E9486F" w:rsidRPr="003D47FA">
        <w:rPr>
          <w:rtl/>
        </w:rPr>
        <w:t xml:space="preserve"> طقوساً ومراسيم وأوراداً مبتدعة معقدة يحسبها الجاهل ديناً وعبادة منها أقوال عند ورود المشهد وأقوال عند معاينة القبر وأقوالاً عند الوقوف عليه على منوال ما ورد في كتبنا الصادقة " كتب أهل السنة والجماعة " في زيارة بيت الله الحرام وحجه والاعتمار فيه</w:t>
      </w:r>
      <w:r w:rsidR="001D5F3D">
        <w:rPr>
          <w:rtl/>
        </w:rPr>
        <w:t>،</w:t>
      </w:r>
      <w:r w:rsidR="00E9486F" w:rsidRPr="003D47FA">
        <w:rPr>
          <w:rtl/>
        </w:rPr>
        <w:t xml:space="preserve"> بل وهم ويقدمون زيارة قبر لاحسين على حج بيت الله الحرام بأضعاف مضاعفة كما سترى الآن</w:t>
      </w:r>
      <w:r w:rsidR="001D5F3D">
        <w:rPr>
          <w:rtl/>
        </w:rPr>
        <w:t>،</w:t>
      </w:r>
      <w:r w:rsidR="00E9486F" w:rsidRPr="003D47FA">
        <w:rPr>
          <w:rtl/>
        </w:rPr>
        <w:t xml:space="preserve"> </w:t>
      </w:r>
    </w:p>
    <w:p w14:paraId="1C22B586" w14:textId="232151F2" w:rsidR="00E9486F" w:rsidRPr="003D47FA" w:rsidRDefault="00E9486F" w:rsidP="00E9486F">
      <w:pPr>
        <w:rPr>
          <w:rtl/>
        </w:rPr>
      </w:pPr>
      <w:r w:rsidRPr="003D47FA">
        <w:rPr>
          <w:b/>
          <w:bCs/>
          <w:kern w:val="0"/>
          <w:sz w:val="32"/>
          <w:szCs w:val="32"/>
          <w:highlight w:val="yellow"/>
          <w:u w:val="single"/>
          <w:rtl/>
        </w:rPr>
        <w:t>[المفتاح ا</w:t>
      </w:r>
      <w:r w:rsidR="00B16AB8">
        <w:rPr>
          <w:rFonts w:hint="cs"/>
          <w:b/>
          <w:bCs/>
          <w:kern w:val="0"/>
          <w:sz w:val="32"/>
          <w:szCs w:val="32"/>
          <w:highlight w:val="yellow"/>
          <w:u w:val="single"/>
          <w:rtl/>
        </w:rPr>
        <w:t>لعاشر</w:t>
      </w:r>
      <w:r w:rsidRPr="003D47FA">
        <w:rPr>
          <w:b/>
          <w:bCs/>
          <w:kern w:val="0"/>
          <w:sz w:val="32"/>
          <w:szCs w:val="32"/>
          <w:highlight w:val="yellow"/>
          <w:u w:val="single"/>
          <w:rtl/>
        </w:rPr>
        <w:t>]</w:t>
      </w:r>
      <w:r w:rsidRPr="003D47FA">
        <w:rPr>
          <w:b/>
          <w:bCs/>
          <w:kern w:val="0"/>
          <w:sz w:val="32"/>
          <w:szCs w:val="32"/>
          <w:u w:val="single"/>
          <w:rtl/>
        </w:rPr>
        <w:t>:</w:t>
      </w:r>
      <w:r w:rsidRPr="003D47FA">
        <w:rPr>
          <w:b/>
          <w:bCs/>
          <w:kern w:val="0"/>
          <w:rtl/>
        </w:rPr>
        <w:t xml:space="preserve"> وقوع الرافضة في مسالك الكفر ومذاهب الإلحاد والزندقة: وذلك بفتحهم التفسير الباطني للقرآن الكريم على مصراعيه:</w:t>
      </w:r>
      <w:r w:rsidRPr="003D47FA">
        <w:rPr>
          <w:rtl/>
        </w:rPr>
        <w:t xml:space="preserve"> فالتفسير الباطني هو قرين الزندقة وصنو الإلحاد حيث لا ضابط يحكم تفسير النصوص فكل ٌ يفسر وفق هواه وبما يمليه عليه شيطانه الرجيم</w:t>
      </w:r>
      <w:r w:rsidR="001D5F3D">
        <w:rPr>
          <w:rtl/>
        </w:rPr>
        <w:t>،</w:t>
      </w:r>
      <w:r w:rsidRPr="003D47FA">
        <w:rPr>
          <w:rtl/>
        </w:rPr>
        <w:t xml:space="preserve"> ولم تكتف الرافضة بالتشكيك في حفظ القرآن</w:t>
      </w:r>
      <w:r w:rsidR="001D5F3D">
        <w:rPr>
          <w:rtl/>
        </w:rPr>
        <w:t>،</w:t>
      </w:r>
      <w:r w:rsidRPr="003D47FA">
        <w:rPr>
          <w:rtl/>
        </w:rPr>
        <w:t xml:space="preserve"> حتى أضافت إليه اعتقاداً خطيراً ثانياً أنهى كتاب الله تعالى تماماً</w:t>
      </w:r>
      <w:r w:rsidR="001D5F3D">
        <w:rPr>
          <w:rtl/>
        </w:rPr>
        <w:t>،</w:t>
      </w:r>
      <w:r w:rsidRPr="003D47FA">
        <w:rPr>
          <w:rtl/>
        </w:rPr>
        <w:t xml:space="preserve"> ألا وهو تفسير القرآن وفق الهوى دون ضوابط</w:t>
      </w:r>
      <w:r w:rsidR="001D5F3D">
        <w:rPr>
          <w:rtl/>
        </w:rPr>
        <w:t>،</w:t>
      </w:r>
      <w:r w:rsidRPr="003D47FA">
        <w:rPr>
          <w:rtl/>
        </w:rPr>
        <w:t xml:space="preserve"> والمعروف أن التأويل الباطني ليس له ضابط يضبطه ولا قاعدة يعتمد عليها</w:t>
      </w:r>
      <w:r w:rsidR="001D5F3D">
        <w:rPr>
          <w:rtl/>
        </w:rPr>
        <w:t>،</w:t>
      </w:r>
      <w:r w:rsidRPr="003D47FA">
        <w:rPr>
          <w:rtl/>
        </w:rPr>
        <w:t xml:space="preserve"> ولذلك فالتأويل الباطني هو الطريق الأوسع نحو الانحلال</w:t>
      </w:r>
      <w:r w:rsidR="001D5F3D">
        <w:rPr>
          <w:rtl/>
        </w:rPr>
        <w:t>،</w:t>
      </w:r>
      <w:r w:rsidRPr="003D47FA">
        <w:rPr>
          <w:rtl/>
        </w:rPr>
        <w:t xml:space="preserve"> </w:t>
      </w:r>
      <w:r w:rsidRPr="003D47FA">
        <w:rPr>
          <w:b/>
          <w:bCs/>
          <w:rtl/>
        </w:rPr>
        <w:t>وللرافضة السبق في هذا المجال</w:t>
      </w:r>
      <w:r w:rsidR="001D5F3D">
        <w:rPr>
          <w:b/>
          <w:bCs/>
          <w:rtl/>
        </w:rPr>
        <w:t>،</w:t>
      </w:r>
      <w:r w:rsidRPr="003D47FA">
        <w:rPr>
          <w:rtl/>
        </w:rPr>
        <w:t xml:space="preserve"> فالقرآن الكريم كله نزل فيهم وفي أعدائهم من أهل السنة</w:t>
      </w:r>
      <w:r w:rsidR="001D5F3D">
        <w:rPr>
          <w:rtl/>
        </w:rPr>
        <w:t>،</w:t>
      </w:r>
      <w:r w:rsidRPr="003D47FA">
        <w:rPr>
          <w:rtl/>
        </w:rPr>
        <w:t xml:space="preserve"> وليس الهدف من آيات القرآن </w:t>
      </w:r>
      <w:r w:rsidRPr="003D47FA">
        <w:t>–</w:t>
      </w:r>
      <w:r w:rsidRPr="003D47FA">
        <w:rPr>
          <w:rtl/>
        </w:rPr>
        <w:t xml:space="preserve"> عندهم </w:t>
      </w:r>
      <w:r w:rsidRPr="003D47FA">
        <w:t>–</w:t>
      </w:r>
      <w:r w:rsidRPr="003D47FA">
        <w:rPr>
          <w:rtl/>
        </w:rPr>
        <w:t xml:space="preserve"> هو إقرار التوحيد لله والاتباع لرسوله ومجانبة الشرك والكفر والفسوق والعصيان وإنما الهدف هو تقرير المذهب الجعفري الضال</w:t>
      </w:r>
      <w:r w:rsidR="001D5F3D">
        <w:rPr>
          <w:rtl/>
        </w:rPr>
        <w:t>،</w:t>
      </w:r>
      <w:r w:rsidRPr="003D47FA">
        <w:rPr>
          <w:rtl/>
        </w:rPr>
        <w:t xml:space="preserve"> فأركان الدين عندهم في التفسير الباطني تفسر بالأئمة</w:t>
      </w:r>
      <w:r w:rsidR="001D5F3D">
        <w:rPr>
          <w:rtl/>
        </w:rPr>
        <w:t>،</w:t>
      </w:r>
      <w:r w:rsidRPr="003D47FA">
        <w:rPr>
          <w:rtl/>
        </w:rPr>
        <w:t xml:space="preserve"> وآيات التوحيد تفسر بالإيمان بالأئمة</w:t>
      </w:r>
      <w:r w:rsidR="001D5F3D">
        <w:rPr>
          <w:rtl/>
        </w:rPr>
        <w:t>،</w:t>
      </w:r>
      <w:r w:rsidRPr="003D47FA">
        <w:rPr>
          <w:rtl/>
        </w:rPr>
        <w:t xml:space="preserve"> وآيات الشرك تؤول بالشرك في ولاية الأئمة</w:t>
      </w:r>
      <w:r w:rsidR="001D5F3D">
        <w:rPr>
          <w:rtl/>
        </w:rPr>
        <w:t>،</w:t>
      </w:r>
      <w:r w:rsidRPr="003D47FA">
        <w:rPr>
          <w:rtl/>
        </w:rPr>
        <w:t xml:space="preserve"> وآيات الحلال والحرام تفسر بالأئمة وأعدائهم</w:t>
      </w:r>
      <w:r w:rsidR="001D5F3D">
        <w:rPr>
          <w:rtl/>
        </w:rPr>
        <w:t>،</w:t>
      </w:r>
      <w:r w:rsidRPr="003D47FA">
        <w:rPr>
          <w:rtl/>
        </w:rPr>
        <w:t xml:space="preserve"> وهكذا فالقرآن كله في نظرهم ليس له هدف ولا عرض سوى تقرير الإيمان بالأئمة الاثنى عشر والكفر والبرآة من كل من لم يؤمن بعقيدتهم الفاسدة</w:t>
      </w:r>
      <w:r w:rsidR="001D5F3D">
        <w:rPr>
          <w:rtl/>
        </w:rPr>
        <w:t>،</w:t>
      </w:r>
      <w:r w:rsidRPr="003D47FA">
        <w:rPr>
          <w:rtl/>
        </w:rPr>
        <w:t xml:space="preserve"> </w:t>
      </w:r>
      <w:r w:rsidRPr="003D47FA">
        <w:rPr>
          <w:b/>
          <w:bCs/>
          <w:rtl/>
        </w:rPr>
        <w:t>وقد غالت الرافضة في اعتقاد باطن القرآن الذي يخالف ظاهره حتى لم يتركوا آية إلا وخرجوا بها عن حدود الشرع واللغة إلى وساوس الشياطين وزندقة الملاحدة</w:t>
      </w:r>
      <w:r w:rsidR="001D5F3D">
        <w:rPr>
          <w:rtl/>
        </w:rPr>
        <w:t>،</w:t>
      </w:r>
      <w:r w:rsidRPr="003D47FA">
        <w:rPr>
          <w:rtl/>
        </w:rPr>
        <w:t xml:space="preserve"> وقد جاءت رويات في أصح كتبهم تعظم هذا الاعتقاد</w:t>
      </w:r>
      <w:r w:rsidR="001D5F3D">
        <w:rPr>
          <w:rtl/>
        </w:rPr>
        <w:t>،</w:t>
      </w:r>
      <w:r w:rsidRPr="003D47FA">
        <w:rPr>
          <w:rtl/>
        </w:rPr>
        <w:t xml:space="preserve"> روى الكليني في الكافي: (عـن محمد بن منصور قـال سألت عبداً صالحاً " يقصـدون به موسى الكاظـم "عن قول الله عز وجل " قل إنما حرم ربي الفواحش ما ظهر منها وما بطن " فقال إن القرآن له ظهر وبطن</w:t>
      </w:r>
      <w:r w:rsidR="001D5F3D">
        <w:rPr>
          <w:rtl/>
        </w:rPr>
        <w:t>،</w:t>
      </w:r>
      <w:r w:rsidRPr="003D47FA">
        <w:rPr>
          <w:rtl/>
        </w:rPr>
        <w:t xml:space="preserve"> فجميع ما حرم الله في القرآن هو الظاهر والباطن من ذلك أئمة الجور</w:t>
      </w:r>
      <w:r w:rsidR="001D5F3D">
        <w:rPr>
          <w:rtl/>
        </w:rPr>
        <w:t>،</w:t>
      </w:r>
      <w:r w:rsidRPr="003D47FA">
        <w:rPr>
          <w:rtl/>
        </w:rPr>
        <w:t xml:space="preserve"> وجميع ما أحل الله تعالى في الكتاب هو الظاهر والباطن من ذلك أئمة الحق) [أصول الكافي ج1 / 374]</w:t>
      </w:r>
      <w:r w:rsidR="001D5F3D">
        <w:rPr>
          <w:rtl/>
        </w:rPr>
        <w:t>،</w:t>
      </w:r>
      <w:r w:rsidRPr="003D47FA">
        <w:rPr>
          <w:rtl/>
        </w:rPr>
        <w:t xml:space="preserve"> وهكذا جعلوا كل ما في القرآن من الحلال هو الأئمة الاثنى عشر</w:t>
      </w:r>
      <w:r w:rsidR="001D5F3D">
        <w:rPr>
          <w:rtl/>
        </w:rPr>
        <w:t>،</w:t>
      </w:r>
      <w:r w:rsidRPr="003D47FA">
        <w:rPr>
          <w:rtl/>
        </w:rPr>
        <w:t xml:space="preserve"> وجعلوا كل ما في القرآن من المحرمات والفواحش هم كل أهل السنة وعلى رأسهم الخلفاء الراشدين أبي بكر وعمر وعثمان رضي الله عنهم وأرضاهم</w:t>
      </w:r>
      <w:r w:rsidR="001D5F3D">
        <w:rPr>
          <w:rtl/>
        </w:rPr>
        <w:t>،</w:t>
      </w:r>
      <w:r w:rsidRPr="003D47FA">
        <w:rPr>
          <w:rtl/>
        </w:rPr>
        <w:t xml:space="preserve"> فورد في تفسير العياشي: عن جابر الجعفري قال: (سألت أبا جعفر عن شيء من تفسير القرآن فأجابني</w:t>
      </w:r>
      <w:r w:rsidR="001D5F3D">
        <w:rPr>
          <w:rtl/>
        </w:rPr>
        <w:t>،</w:t>
      </w:r>
      <w:r w:rsidRPr="003D47FA">
        <w:rPr>
          <w:rtl/>
        </w:rPr>
        <w:t xml:space="preserve"> ثم سألت ثانية فأجابني بجواب آخر فقلت جعلت فداك كنت أجبت في هذه المسألة بجواب غير هذا قبل اليوم</w:t>
      </w:r>
      <w:r w:rsidR="001D5F3D">
        <w:rPr>
          <w:rtl/>
        </w:rPr>
        <w:t>،</w:t>
      </w:r>
      <w:r w:rsidRPr="003D47FA">
        <w:rPr>
          <w:rtl/>
        </w:rPr>
        <w:t xml:space="preserve"> فقال لي: يا جابر إن للقرآن بطناً</w:t>
      </w:r>
      <w:r w:rsidR="001D5F3D">
        <w:rPr>
          <w:rtl/>
        </w:rPr>
        <w:t>،</w:t>
      </w:r>
      <w:r w:rsidRPr="003D47FA">
        <w:rPr>
          <w:rtl/>
        </w:rPr>
        <w:t xml:space="preserve"> وللبطن بطناً وظهراً</w:t>
      </w:r>
      <w:r w:rsidR="001D5F3D">
        <w:rPr>
          <w:rtl/>
        </w:rPr>
        <w:t>،</w:t>
      </w:r>
      <w:r w:rsidRPr="003D47FA">
        <w:rPr>
          <w:rtl/>
        </w:rPr>
        <w:t xml:space="preserve"> وللظهر ظهراً يا جابر</w:t>
      </w:r>
      <w:r w:rsidR="001D5F3D">
        <w:rPr>
          <w:rtl/>
        </w:rPr>
        <w:t>،</w:t>
      </w:r>
      <w:r w:rsidRPr="003D47FA">
        <w:rPr>
          <w:rtl/>
        </w:rPr>
        <w:t xml:space="preserve"> وليس شيء أبعد من عقول الرجال من تفسير القرآن</w:t>
      </w:r>
      <w:r w:rsidR="001D5F3D">
        <w:rPr>
          <w:rtl/>
        </w:rPr>
        <w:t>،</w:t>
      </w:r>
      <w:r w:rsidRPr="003D47FA">
        <w:rPr>
          <w:rtl/>
        </w:rPr>
        <w:t xml:space="preserve"> إن الآية لتكون أولها في شيء وآخرها في شيء وهو كلام متصل يتصرف على وجوه) [تفسير العياشي 1/11 تفسير الصافي 1/29 </w:t>
      </w:r>
      <w:r w:rsidRPr="003D47FA">
        <w:t>–</w:t>
      </w:r>
      <w:r w:rsidRPr="003D47FA">
        <w:rPr>
          <w:rtl/>
        </w:rPr>
        <w:t xml:space="preserve"> البرهان 1/20 </w:t>
      </w:r>
      <w:r w:rsidRPr="003D47FA">
        <w:t>–</w:t>
      </w:r>
      <w:r w:rsidRPr="003D47FA">
        <w:rPr>
          <w:rtl/>
        </w:rPr>
        <w:t>21]</w:t>
      </w:r>
      <w:r w:rsidR="001D5F3D">
        <w:rPr>
          <w:rtl/>
        </w:rPr>
        <w:t>،</w:t>
      </w:r>
      <w:r w:rsidRPr="003D47FA">
        <w:rPr>
          <w:rtl/>
        </w:rPr>
        <w:t xml:space="preserve"> وهكذا يعظمون التفسير الباطني ويفتحون به طرقاً عديدة للكفر والانحلال</w:t>
      </w:r>
      <w:r w:rsidR="001D5F3D">
        <w:rPr>
          <w:rtl/>
        </w:rPr>
        <w:t>،</w:t>
      </w:r>
      <w:r w:rsidRPr="003D47FA">
        <w:rPr>
          <w:rtl/>
        </w:rPr>
        <w:t xml:space="preserve"> ومن الأمثلة على ذلك: </w:t>
      </w:r>
      <w:r w:rsidRPr="003D47FA">
        <w:rPr>
          <w:b/>
          <w:bCs/>
          <w:u w:val="single"/>
          <w:rtl/>
        </w:rPr>
        <w:t>(أ) تحريفهم معنى (التوحيد) الذي هو أصل الدين إلى معنى ولاية الأئمة</w:t>
      </w:r>
      <w:r w:rsidRPr="003D47FA">
        <w:rPr>
          <w:rtl/>
        </w:rPr>
        <w:t xml:space="preserve"> فعن أبي جعفر</w:t>
      </w:r>
      <w:r w:rsidR="00AB6BA0">
        <w:rPr>
          <w:rtl/>
        </w:rPr>
        <w:t xml:space="preserve"> أنه </w:t>
      </w:r>
      <w:r w:rsidRPr="003D47FA">
        <w:rPr>
          <w:rtl/>
        </w:rPr>
        <w:t>قال: (ما بعث الله نبياً قط إلا بولايتنا والبرآءة من عدونا</w:t>
      </w:r>
      <w:r w:rsidR="001D5F3D">
        <w:rPr>
          <w:rtl/>
        </w:rPr>
        <w:t>،</w:t>
      </w:r>
      <w:r w:rsidRPr="003D47FA">
        <w:rPr>
          <w:rtl/>
        </w:rPr>
        <w:t xml:space="preserve"> وذلك قول الله في كتابه " {ولقد بعثنا في كل أمة رسولاً أن اعبدوا الله واجتنبوا الطاغوت})[تفسير العياشي ج2 / 261 </w:t>
      </w:r>
      <w:r w:rsidRPr="003D47FA">
        <w:t>–</w:t>
      </w:r>
      <w:r w:rsidRPr="003D47FA">
        <w:rPr>
          <w:rtl/>
        </w:rPr>
        <w:t xml:space="preserve"> البرهان في التفسير ج2/373 </w:t>
      </w:r>
      <w:r w:rsidRPr="003D47FA">
        <w:t>–</w:t>
      </w:r>
      <w:r w:rsidRPr="003D47FA">
        <w:rPr>
          <w:rtl/>
        </w:rPr>
        <w:t xml:space="preserve"> تفسير الصافي ج3 / 134]</w:t>
      </w:r>
      <w:r w:rsidR="001D5F3D">
        <w:rPr>
          <w:rtl/>
        </w:rPr>
        <w:t>،</w:t>
      </w:r>
      <w:r w:rsidRPr="003D47FA">
        <w:rPr>
          <w:rtl/>
        </w:rPr>
        <w:t xml:space="preserve"> </w:t>
      </w:r>
      <w:r w:rsidRPr="003D47FA">
        <w:rPr>
          <w:b/>
          <w:bCs/>
          <w:u w:val="single"/>
          <w:rtl/>
        </w:rPr>
        <w:t>(ب) تحريفهم معنى (الإله) إلى معنى الإمام</w:t>
      </w:r>
      <w:r w:rsidRPr="003D47FA">
        <w:rPr>
          <w:b/>
          <w:bCs/>
          <w:rtl/>
        </w:rPr>
        <w:t xml:space="preserve">: </w:t>
      </w:r>
      <w:r w:rsidRPr="003D47FA">
        <w:rPr>
          <w:rtl/>
        </w:rPr>
        <w:t xml:space="preserve">ففـي تفسير قـول الله تعـالى: (لا تتخـذوا إلهيـن اثنيـن إنما هو إله واحـد) قـال أبـو عبد الله (يعنـي بذلـك ولا تتخـذوا إماميـن إنما هو إمام واحـد) [تفسير العياشي ج2/261 </w:t>
      </w:r>
      <w:r w:rsidRPr="003D47FA">
        <w:t>–</w:t>
      </w:r>
      <w:r w:rsidRPr="003D47FA">
        <w:rPr>
          <w:rtl/>
        </w:rPr>
        <w:t xml:space="preserve"> البرهان في التفسير ج2/373 </w:t>
      </w:r>
      <w:r w:rsidRPr="003D47FA">
        <w:t>–</w:t>
      </w:r>
      <w:r w:rsidRPr="003D47FA">
        <w:rPr>
          <w:rtl/>
        </w:rPr>
        <w:t xml:space="preserve"> تفسير نور التقلين ج3/60]</w:t>
      </w:r>
      <w:r w:rsidR="001D5F3D">
        <w:rPr>
          <w:rtl/>
        </w:rPr>
        <w:t>،</w:t>
      </w:r>
      <w:r w:rsidRPr="003D47FA">
        <w:rPr>
          <w:rtl/>
        </w:rPr>
        <w:t xml:space="preserve"> </w:t>
      </w:r>
      <w:r w:rsidRPr="003D47FA">
        <w:rPr>
          <w:b/>
          <w:bCs/>
          <w:u w:val="single"/>
          <w:rtl/>
        </w:rPr>
        <w:t>(ت) تحريفهم معنى (الرب) في القرآن إلى معنى الإمام</w:t>
      </w:r>
      <w:r w:rsidRPr="003D47FA">
        <w:rPr>
          <w:rtl/>
        </w:rPr>
        <w:t xml:space="preserve">: ففـي تفسير قـول الله تعـالى (وكـان الكافـر على ربـه ظهيـراً) </w:t>
      </w:r>
      <w:r w:rsidRPr="003D47FA">
        <w:rPr>
          <w:b/>
          <w:bCs/>
          <w:rtl/>
        </w:rPr>
        <w:t>قال القمي في تفسيره</w:t>
      </w:r>
      <w:r w:rsidRPr="003D47FA">
        <w:rPr>
          <w:rtl/>
        </w:rPr>
        <w:t>: الكافر: الثاني (يعني عمر رضي الله عنه) كان على أمير المؤمنين علي عليه السلام ظهيراً [تفسير القمي ج2 / 115]</w:t>
      </w:r>
      <w:r w:rsidR="001D5F3D">
        <w:rPr>
          <w:rtl/>
        </w:rPr>
        <w:t>،</w:t>
      </w:r>
      <w:r w:rsidRPr="003D47FA">
        <w:rPr>
          <w:rtl/>
        </w:rPr>
        <w:t xml:space="preserve"> </w:t>
      </w:r>
      <w:r w:rsidRPr="003D47FA">
        <w:rPr>
          <w:b/>
          <w:bCs/>
          <w:rtl/>
        </w:rPr>
        <w:t>وقال الكاشاني</w:t>
      </w:r>
      <w:r w:rsidRPr="003D47FA">
        <w:rPr>
          <w:rtl/>
        </w:rPr>
        <w:t xml:space="preserve"> في بصائر الدرجات عن الباقر عليه السلام</w:t>
      </w:r>
      <w:r w:rsidR="00AB6BA0">
        <w:rPr>
          <w:rtl/>
        </w:rPr>
        <w:t xml:space="preserve"> أنه </w:t>
      </w:r>
      <w:r w:rsidRPr="003D47FA">
        <w:rPr>
          <w:rtl/>
        </w:rPr>
        <w:t>سئل عن تفسير هذه الآية فقال: (إن تفسيرها في بطن القرآن: علي هو ربه في الولاية) [البرهان ج3 / 172 تفسير نور الثقليثن ج4/25]</w:t>
      </w:r>
      <w:r w:rsidR="001D5F3D">
        <w:rPr>
          <w:rtl/>
        </w:rPr>
        <w:t>،</w:t>
      </w:r>
      <w:r w:rsidRPr="003D47FA">
        <w:rPr>
          <w:rtl/>
        </w:rPr>
        <w:t xml:space="preserve"> وفي قوله سبحانه: (وأشرقت الأرض بنور ربها) روى القمي في تفسيره عن أبي عبد الله يقول في قوله " وأشرقت الأرض بنور ربها " قال رب الأرض يعني إمام الأرض</w:t>
      </w:r>
      <w:r w:rsidR="001D5F3D">
        <w:rPr>
          <w:rtl/>
        </w:rPr>
        <w:t>،</w:t>
      </w:r>
      <w:r w:rsidRPr="003D47FA">
        <w:rPr>
          <w:rtl/>
        </w:rPr>
        <w:t xml:space="preserve"> </w:t>
      </w:r>
      <w:r w:rsidRPr="003D47FA">
        <w:rPr>
          <w:b/>
          <w:bCs/>
          <w:u w:val="single"/>
          <w:rtl/>
        </w:rPr>
        <w:t>(ث) تحريفهم معاني الصراط المستقيم إلى معاني الإمام علي رضي الله عنه</w:t>
      </w:r>
      <w:r w:rsidRPr="003D47FA">
        <w:rPr>
          <w:u w:val="single"/>
          <w:rtl/>
        </w:rPr>
        <w:t>:</w:t>
      </w:r>
      <w:r w:rsidRPr="003D47FA">
        <w:rPr>
          <w:rtl/>
        </w:rPr>
        <w:t xml:space="preserve"> </w:t>
      </w:r>
      <w:r w:rsidRPr="003D47FA">
        <w:rPr>
          <w:b/>
          <w:bCs/>
          <w:rtl/>
        </w:rPr>
        <w:t>فقالوا في تفسير قول الله تعالى</w:t>
      </w:r>
      <w:r w:rsidRPr="003D47FA">
        <w:rPr>
          <w:rtl/>
        </w:rPr>
        <w:t xml:space="preserve">: (اهدنا الصراط المستقيم) الصراط المستقيم هو أميـر المؤمنين [القمي 1/28 </w:t>
      </w:r>
      <w:r w:rsidRPr="003D47FA">
        <w:t>–</w:t>
      </w:r>
      <w:r w:rsidRPr="003D47FA">
        <w:rPr>
          <w:rtl/>
        </w:rPr>
        <w:t xml:space="preserve"> البرهان 1/89 </w:t>
      </w:r>
      <w:r w:rsidRPr="003D47FA">
        <w:t>–</w:t>
      </w:r>
      <w:r w:rsidRPr="003D47FA">
        <w:rPr>
          <w:rtl/>
        </w:rPr>
        <w:t xml:space="preserve"> العياشي 1/42 </w:t>
      </w:r>
      <w:r w:rsidRPr="003D47FA">
        <w:t>–</w:t>
      </w:r>
      <w:r w:rsidRPr="003D47FA">
        <w:rPr>
          <w:rtl/>
        </w:rPr>
        <w:t xml:space="preserve"> الصافي 1/85]</w:t>
      </w:r>
      <w:r w:rsidR="001D5F3D">
        <w:rPr>
          <w:rtl/>
        </w:rPr>
        <w:t>،</w:t>
      </w:r>
      <w:r w:rsidRPr="003D47FA">
        <w:rPr>
          <w:rtl/>
        </w:rPr>
        <w:t xml:space="preserve"> </w:t>
      </w:r>
      <w:r w:rsidRPr="003D47FA">
        <w:rPr>
          <w:b/>
          <w:bCs/>
          <w:rtl/>
        </w:rPr>
        <w:t>(ج) وتحريفهم معاني الدين في القرآن إلى معاني الولاية</w:t>
      </w:r>
      <w:r w:rsidRPr="003D47FA">
        <w:rPr>
          <w:rtl/>
        </w:rPr>
        <w:t>: ففي تفسير قول الله تعالى (إن الله اصطفى لكم الدين فلا تموتن إلا وأنتم مسلمون) رووا عن جعفر الصادق:</w:t>
      </w:r>
      <w:r w:rsidR="00AB6BA0">
        <w:rPr>
          <w:rtl/>
        </w:rPr>
        <w:t xml:space="preserve"> أنه </w:t>
      </w:r>
      <w:r w:rsidRPr="003D47FA">
        <w:rPr>
          <w:rtl/>
        </w:rPr>
        <w:t xml:space="preserve">قال: ولاية علي فلا تموتن إلا وأنتم مسلمون لولاية علي [البرهان 1/156 </w:t>
      </w:r>
      <w:r w:rsidRPr="003D47FA">
        <w:t>–</w:t>
      </w:r>
      <w:r w:rsidRPr="003D47FA">
        <w:rPr>
          <w:rtl/>
        </w:rPr>
        <w:t xml:space="preserve"> مرآة الأنوار ص 148]</w:t>
      </w:r>
      <w:r w:rsidR="001D5F3D">
        <w:rPr>
          <w:rtl/>
        </w:rPr>
        <w:t>،</w:t>
      </w:r>
      <w:r w:rsidRPr="003D47FA">
        <w:rPr>
          <w:rtl/>
        </w:rPr>
        <w:t xml:space="preserve"> ورووا عن الصادق في تفسير قول الله تعالى: (أن أقيموا الدين ولا تتفرقوا فيه كبر على المشركين ما تدعوهم إليه الله يجتبي إليه من يشاء) (قال الإمام علي ولا تتفرقوا فيه</w:t>
      </w:r>
      <w:r w:rsidR="001D5F3D">
        <w:rPr>
          <w:rtl/>
        </w:rPr>
        <w:t>،</w:t>
      </w:r>
      <w:r w:rsidRPr="003D47FA">
        <w:rPr>
          <w:rtl/>
        </w:rPr>
        <w:t xml:space="preserve"> كبر على المشركين ما تدعوهم إليه من أمر ولاية علي</w:t>
      </w:r>
      <w:r w:rsidR="001D5F3D">
        <w:rPr>
          <w:rtl/>
        </w:rPr>
        <w:t>،</w:t>
      </w:r>
      <w:r w:rsidRPr="003D47FA">
        <w:rPr>
          <w:rtl/>
        </w:rPr>
        <w:t xml:space="preserve"> الله يجتبي إليه من يشاء كناية عن علي عليه السلام) [القمي 2/274 </w:t>
      </w:r>
      <w:r w:rsidRPr="003D47FA">
        <w:t>–</w:t>
      </w:r>
      <w:r w:rsidRPr="003D47FA">
        <w:rPr>
          <w:rtl/>
        </w:rPr>
        <w:t xml:space="preserve"> البرهان 4/120 </w:t>
      </w:r>
      <w:r w:rsidRPr="003D47FA">
        <w:t>–</w:t>
      </w:r>
      <w:r w:rsidRPr="003D47FA">
        <w:rPr>
          <w:rtl/>
        </w:rPr>
        <w:t xml:space="preserve"> الصافي 4/368 </w:t>
      </w:r>
      <w:r w:rsidRPr="003D47FA">
        <w:t>–</w:t>
      </w:r>
      <w:r w:rsidRPr="003D47FA">
        <w:rPr>
          <w:rtl/>
        </w:rPr>
        <w:t xml:space="preserve"> 369]</w:t>
      </w:r>
      <w:r w:rsidR="001D5F3D">
        <w:rPr>
          <w:rtl/>
        </w:rPr>
        <w:t>،</w:t>
      </w:r>
      <w:r w:rsidRPr="003D47FA">
        <w:rPr>
          <w:rtl/>
        </w:rPr>
        <w:t xml:space="preserve"> </w:t>
      </w:r>
    </w:p>
    <w:p w14:paraId="7A9AA540" w14:textId="383A8CBB" w:rsidR="00E9486F" w:rsidRPr="003D47FA" w:rsidRDefault="00E9486F" w:rsidP="00E9486F">
      <w:pPr>
        <w:rPr>
          <w:rFonts w:eastAsia="Times New Roman"/>
          <w:rtl/>
        </w:rPr>
      </w:pPr>
      <w:r w:rsidRPr="003D47FA">
        <w:rPr>
          <w:b/>
          <w:bCs/>
          <w:kern w:val="0"/>
          <w:sz w:val="32"/>
          <w:szCs w:val="32"/>
          <w:highlight w:val="yellow"/>
          <w:u w:val="single"/>
          <w:rtl/>
        </w:rPr>
        <w:t xml:space="preserve">[المفتاح </w:t>
      </w:r>
      <w:r w:rsidR="00B16AB8">
        <w:rPr>
          <w:rFonts w:hint="cs"/>
          <w:b/>
          <w:bCs/>
          <w:kern w:val="0"/>
          <w:sz w:val="32"/>
          <w:szCs w:val="32"/>
          <w:highlight w:val="yellow"/>
          <w:u w:val="single"/>
          <w:rtl/>
        </w:rPr>
        <w:t>الحادي عشر</w:t>
      </w:r>
      <w:r w:rsidRPr="003D47FA">
        <w:rPr>
          <w:b/>
          <w:bCs/>
          <w:kern w:val="0"/>
          <w:sz w:val="32"/>
          <w:szCs w:val="32"/>
          <w:highlight w:val="yellow"/>
          <w:u w:val="single"/>
          <w:rtl/>
        </w:rPr>
        <w:t>]</w:t>
      </w:r>
      <w:r w:rsidRPr="003D47FA">
        <w:rPr>
          <w:b/>
          <w:bCs/>
          <w:kern w:val="0"/>
          <w:sz w:val="32"/>
          <w:szCs w:val="32"/>
          <w:u w:val="single"/>
          <w:rtl/>
        </w:rPr>
        <w:t>:</w:t>
      </w:r>
      <w:r w:rsidRPr="003D47FA">
        <w:rPr>
          <w:b/>
          <w:bCs/>
          <w:kern w:val="0"/>
          <w:rtl/>
        </w:rPr>
        <w:t xml:space="preserve"> </w:t>
      </w:r>
      <w:r w:rsidRPr="003D47FA">
        <w:rPr>
          <w:bCs/>
          <w:u w:val="single"/>
          <w:rtl/>
        </w:rPr>
        <w:t xml:space="preserve">الرافضة وعقيدة </w:t>
      </w:r>
      <w:r w:rsidRPr="003D47FA">
        <w:rPr>
          <w:rFonts w:eastAsia="Times New Roman"/>
          <w:bCs/>
          <w:u w:val="single"/>
          <w:rtl/>
        </w:rPr>
        <w:t>البداء:</w:t>
      </w:r>
      <w:r w:rsidRPr="003D47FA">
        <w:rPr>
          <w:rFonts w:eastAsia="Times New Roman"/>
          <w:b/>
          <w:bCs/>
          <w:rtl/>
        </w:rPr>
        <w:t xml:space="preserve"> وهي بالأساس عقيدة من عقائد اليهود مفادها أن يغير الله تعالى قدره بفدر جديد</w:t>
      </w:r>
      <w:r w:rsidR="001D5F3D">
        <w:rPr>
          <w:rFonts w:eastAsia="Times New Roman"/>
          <w:b/>
          <w:bCs/>
          <w:rtl/>
        </w:rPr>
        <w:t>،</w:t>
      </w:r>
      <w:r w:rsidRPr="003D47FA">
        <w:rPr>
          <w:rFonts w:eastAsia="Times New Roman"/>
          <w:b/>
          <w:bCs/>
          <w:rtl/>
        </w:rPr>
        <w:t xml:space="preserve"> </w:t>
      </w:r>
      <w:r w:rsidRPr="003D47FA">
        <w:rPr>
          <w:rFonts w:eastAsia="Times New Roman"/>
          <w:rtl/>
        </w:rPr>
        <w:t xml:space="preserve">والبداء -استغفر الله- يستلزم سبق الجهل وحدوث العلم وكلاهما محال على الله عز وجل فإن علمه تعالى أزلي وأبدي لقوله تعالى: </w:t>
      </w:r>
      <w:r w:rsidR="00870F46">
        <w:rPr>
          <w:rFonts w:eastAsia="Times New Roman"/>
          <w:rtl/>
        </w:rPr>
        <w:t>(</w:t>
      </w:r>
      <w:r w:rsidRPr="003D47FA">
        <w:rPr>
          <w:rFonts w:eastAsia="Times New Roman"/>
          <w:rtl/>
        </w:rPr>
        <w:t>وعنده مفاتح الغيب لا يعلمها إلا هو ويعلم ما في البر والبحر وما تسقط من ورقة إلا يعلمها ولا حبة في ظلمات الأرض ولا رطب ولا يابس إلا في كتاب مبين</w:t>
      </w:r>
      <w:r w:rsidR="00870F46">
        <w:rPr>
          <w:rFonts w:eastAsia="Times New Roman"/>
          <w:rtl/>
        </w:rPr>
        <w:t>)</w:t>
      </w:r>
      <w:r w:rsidR="001D5F3D">
        <w:rPr>
          <w:rFonts w:eastAsia="Times New Roman"/>
          <w:rtl/>
        </w:rPr>
        <w:t>،</w:t>
      </w:r>
      <w:r w:rsidRPr="003D47FA">
        <w:rPr>
          <w:rFonts w:eastAsia="Times New Roman"/>
          <w:rtl/>
        </w:rPr>
        <w:t xml:space="preserve"> والشيعة ذهبوا إلى جواز البداء على الله عز وجل</w:t>
      </w:r>
      <w:r w:rsidR="001D5F3D">
        <w:rPr>
          <w:rFonts w:eastAsia="Times New Roman"/>
          <w:rtl/>
        </w:rPr>
        <w:t>،</w:t>
      </w:r>
      <w:r w:rsidRPr="003D47FA">
        <w:rPr>
          <w:rFonts w:eastAsia="Times New Roman"/>
          <w:rtl/>
        </w:rPr>
        <w:t xml:space="preserve"> </w:t>
      </w:r>
      <w:r w:rsidRPr="003D47FA">
        <w:rPr>
          <w:rFonts w:eastAsia="Times New Roman"/>
          <w:b/>
          <w:bCs/>
          <w:rtl/>
        </w:rPr>
        <w:t>ذكر محمد بن يعقوب الكليني</w:t>
      </w:r>
      <w:r w:rsidRPr="003D47FA">
        <w:rPr>
          <w:rFonts w:eastAsia="Times New Roman"/>
          <w:rtl/>
        </w:rPr>
        <w:t xml:space="preserve"> </w:t>
      </w:r>
      <w:r w:rsidRPr="003D47FA">
        <w:rPr>
          <w:rFonts w:eastAsia="Times New Roman"/>
          <w:b/>
          <w:bCs/>
          <w:rtl/>
        </w:rPr>
        <w:t>في كتابه "أصول الكافي" بابا كاملا في البداء وسماه (باب البداء)</w:t>
      </w:r>
      <w:r w:rsidRPr="003D47FA">
        <w:rPr>
          <w:rFonts w:eastAsia="Times New Roman"/>
          <w:rtl/>
        </w:rPr>
        <w:t xml:space="preserve"> وأتى فيه بروايات كثيرة نذكر بعضها: (عن زرارة بن أعين عن أحدهما عليهما السلام قال: ما عبد الله بشيء مثل البداء</w:t>
      </w:r>
      <w:r w:rsidR="001D5F3D">
        <w:rPr>
          <w:rFonts w:eastAsia="Times New Roman"/>
          <w:rtl/>
        </w:rPr>
        <w:t>،</w:t>
      </w:r>
      <w:r w:rsidRPr="003D47FA">
        <w:rPr>
          <w:rFonts w:eastAsia="Times New Roman"/>
          <w:rtl/>
        </w:rPr>
        <w:t xml:space="preserve"> وفي رواية ابن أبي عمير عن هشام ابن سالم عن أبي عبد الله عليه السلام: ما عظم الله بمثل البداء)</w:t>
      </w:r>
      <w:r w:rsidR="001D5F3D">
        <w:rPr>
          <w:rFonts w:eastAsia="Times New Roman"/>
          <w:rtl/>
        </w:rPr>
        <w:t>،</w:t>
      </w:r>
      <w:r w:rsidRPr="003D47FA">
        <w:rPr>
          <w:rFonts w:eastAsia="Times New Roman"/>
          <w:rtl/>
        </w:rPr>
        <w:t xml:space="preserve"> </w:t>
      </w:r>
      <w:r w:rsidRPr="003D47FA">
        <w:rPr>
          <w:rFonts w:eastAsia="Times New Roman"/>
          <w:b/>
          <w:bCs/>
          <w:rtl/>
        </w:rPr>
        <w:t>وعن مرازم بن حكيم</w:t>
      </w:r>
      <w:r w:rsidRPr="003D47FA">
        <w:rPr>
          <w:rFonts w:eastAsia="Times New Roman"/>
          <w:rtl/>
        </w:rPr>
        <w:t xml:space="preserve"> قال: سمعت أبا عبدالله عليه السلام يقول ما تنبأ نبي قط حتى يقر لله بخمس: بالبداء والمشيئة والسجود والعبودية والطاعة)</w:t>
      </w:r>
      <w:r w:rsidR="001D5F3D">
        <w:rPr>
          <w:rFonts w:eastAsia="Times New Roman"/>
          <w:rtl/>
        </w:rPr>
        <w:t>،</w:t>
      </w:r>
      <w:r w:rsidRPr="003D47FA">
        <w:rPr>
          <w:rFonts w:eastAsia="Times New Roman"/>
          <w:rtl/>
        </w:rPr>
        <w:t xml:space="preserve"> </w:t>
      </w:r>
      <w:r w:rsidRPr="003D47FA">
        <w:rPr>
          <w:rFonts w:eastAsia="Times New Roman"/>
          <w:b/>
          <w:bCs/>
          <w:rtl/>
        </w:rPr>
        <w:t>وعن الريان بن الصلت</w:t>
      </w:r>
      <w:r w:rsidRPr="003D47FA">
        <w:rPr>
          <w:rFonts w:eastAsia="Times New Roman"/>
          <w:rtl/>
        </w:rPr>
        <w:t xml:space="preserve"> قال: سمعت الرضا عليه السلام يقول: ما بعث الله نبيا إلا بتحريم الخمر وأن يقر لله بالبداء)</w:t>
      </w:r>
      <w:r w:rsidR="001D5F3D">
        <w:rPr>
          <w:rFonts w:eastAsia="Times New Roman"/>
          <w:rtl/>
        </w:rPr>
        <w:t>،</w:t>
      </w:r>
      <w:r w:rsidRPr="003D47FA">
        <w:rPr>
          <w:rFonts w:eastAsia="Times New Roman"/>
          <w:rtl/>
        </w:rPr>
        <w:t xml:space="preserve"> </w:t>
      </w:r>
      <w:r w:rsidRPr="003D47FA">
        <w:rPr>
          <w:rFonts w:eastAsia="Times New Roman"/>
          <w:b/>
          <w:bCs/>
          <w:rtl/>
        </w:rPr>
        <w:t>ونقل الكليني</w:t>
      </w:r>
      <w:r w:rsidRPr="003D47FA">
        <w:rPr>
          <w:rFonts w:eastAsia="Times New Roman"/>
          <w:rtl/>
        </w:rPr>
        <w:t xml:space="preserve"> أيضا (بدا لله في أبي محمد بعد أبي جعفر ما لم يعرف له</w:t>
      </w:r>
      <w:r w:rsidR="001D5F3D">
        <w:rPr>
          <w:rFonts w:eastAsia="Times New Roman"/>
          <w:rtl/>
        </w:rPr>
        <w:t>،</w:t>
      </w:r>
      <w:r w:rsidRPr="003D47FA">
        <w:rPr>
          <w:rFonts w:eastAsia="Times New Roman"/>
          <w:rtl/>
        </w:rPr>
        <w:t xml:space="preserve"> كما بدا له في موسى بعد مضي إسماعيل ما كشف به عن حاله وهو كما حدثتك نفسك وإن كره المبطلون</w:t>
      </w:r>
      <w:r w:rsidR="001D5F3D">
        <w:rPr>
          <w:rFonts w:eastAsia="Times New Roman"/>
          <w:rtl/>
        </w:rPr>
        <w:t>،</w:t>
      </w:r>
      <w:r w:rsidRPr="003D47FA">
        <w:rPr>
          <w:rFonts w:eastAsia="Times New Roman"/>
          <w:rtl/>
        </w:rPr>
        <w:t xml:space="preserve"> وأبو محمد ابني الخلف من بعدي وعنده علم ما يحتاج إليه ومعه آلة الإمامة) [أصول الكافي ص40]</w:t>
      </w:r>
      <w:r w:rsidR="001D5F3D">
        <w:rPr>
          <w:rFonts w:eastAsia="Times New Roman"/>
          <w:rtl/>
        </w:rPr>
        <w:t>،</w:t>
      </w:r>
      <w:r w:rsidRPr="003D47FA">
        <w:rPr>
          <w:rFonts w:eastAsia="Times New Roman"/>
          <w:rtl/>
        </w:rPr>
        <w:t xml:space="preserve"> وقد كذبوا على الله في ذلك وعلى أئمة آل البيت</w:t>
      </w:r>
      <w:r w:rsidR="001D5F3D">
        <w:rPr>
          <w:rFonts w:eastAsia="Times New Roman"/>
          <w:rtl/>
        </w:rPr>
        <w:t>،</w:t>
      </w:r>
      <w:r w:rsidRPr="003D47FA">
        <w:rPr>
          <w:rFonts w:eastAsia="Times New Roman"/>
          <w:rtl/>
        </w:rPr>
        <w:t xml:space="preserve"> -يظنون في الله غير الحق ظن الجاهلية- يدعون أن الله كان يريد الإمامة لأبي جعفر ثم لما مات قبل أن يصبح إماما حينئذ بدا لله العلي القدير أن يكون الإمام أبو محمد ففعل</w:t>
      </w:r>
      <w:r w:rsidR="001D5F3D">
        <w:rPr>
          <w:rFonts w:eastAsia="Times New Roman"/>
          <w:rtl/>
        </w:rPr>
        <w:t>،</w:t>
      </w:r>
      <w:r w:rsidRPr="003D47FA">
        <w:rPr>
          <w:rFonts w:eastAsia="Times New Roman"/>
          <w:rtl/>
        </w:rPr>
        <w:t xml:space="preserve"> وذلك كما</w:t>
      </w:r>
      <w:r w:rsidR="00AB6BA0">
        <w:rPr>
          <w:rFonts w:eastAsia="Times New Roman"/>
          <w:rtl/>
        </w:rPr>
        <w:t xml:space="preserve"> أنه </w:t>
      </w:r>
      <w:r w:rsidRPr="003D47FA">
        <w:rPr>
          <w:rFonts w:eastAsia="Times New Roman"/>
          <w:rtl/>
        </w:rPr>
        <w:t xml:space="preserve">قد كان يريد الله أن يجعل إسماعيل إماما ثم (والعياذ بالله) بدا لله الرأي الجديد فغير رأيه السابق فجعل موسى الكاظم إماما للناس- وهكذا يفترون على الله الكذب سبحانه </w:t>
      </w:r>
    </w:p>
    <w:p w14:paraId="19C284B5" w14:textId="207E4657" w:rsidR="00E9486F" w:rsidRPr="003D47FA" w:rsidRDefault="00E9486F" w:rsidP="00E9486F">
      <w:pPr>
        <w:rPr>
          <w:rtl/>
        </w:rPr>
      </w:pPr>
      <w:r w:rsidRPr="003907F9">
        <w:rPr>
          <w:b/>
          <w:bCs/>
          <w:kern w:val="0"/>
          <w:sz w:val="32"/>
          <w:szCs w:val="32"/>
          <w:highlight w:val="yellow"/>
          <w:u w:val="single"/>
          <w:rtl/>
        </w:rPr>
        <w:t>المفتاح الثاني عشر:</w:t>
      </w:r>
      <w:r w:rsidRPr="003D47FA">
        <w:rPr>
          <w:b/>
          <w:rtl/>
        </w:rPr>
        <w:t xml:space="preserve"> </w:t>
      </w:r>
      <w:r w:rsidRPr="003D47FA">
        <w:rPr>
          <w:bCs/>
          <w:u w:val="single"/>
          <w:rtl/>
        </w:rPr>
        <w:t>الرافضة و</w:t>
      </w:r>
      <w:r w:rsidRPr="003D47FA">
        <w:rPr>
          <w:rFonts w:eastAsia="Times New Roman"/>
          <w:bCs/>
          <w:u w:val="single"/>
          <w:rtl/>
        </w:rPr>
        <w:t>عقيدة الرجعة</w:t>
      </w:r>
      <w:r w:rsidRPr="003D47FA">
        <w:rPr>
          <w:rFonts w:eastAsia="Times New Roman"/>
          <w:b/>
          <w:bCs/>
          <w:rtl/>
        </w:rPr>
        <w:t>:</w:t>
      </w:r>
      <w:r w:rsidRPr="003D47FA">
        <w:rPr>
          <w:rFonts w:eastAsia="Times New Roman"/>
          <w:rtl/>
        </w:rPr>
        <w:t xml:space="preserve"> و(الرجعة) أيضا من عقائد اليهود</w:t>
      </w:r>
      <w:r w:rsidR="001D5F3D">
        <w:rPr>
          <w:rFonts w:eastAsia="Times New Roman"/>
          <w:rtl/>
        </w:rPr>
        <w:t>،</w:t>
      </w:r>
      <w:r w:rsidRPr="003D47FA">
        <w:rPr>
          <w:rFonts w:eastAsia="Times New Roman"/>
          <w:rtl/>
        </w:rPr>
        <w:t xml:space="preserve"> حيث يؤمنون</w:t>
      </w:r>
      <w:r w:rsidR="00AB6BA0">
        <w:rPr>
          <w:rFonts w:eastAsia="Times New Roman"/>
          <w:rtl/>
        </w:rPr>
        <w:t xml:space="preserve"> أنه </w:t>
      </w:r>
      <w:r w:rsidRPr="003D47FA">
        <w:rPr>
          <w:rFonts w:eastAsia="Times New Roman"/>
          <w:rtl/>
        </w:rPr>
        <w:t>عند ظهور المسيح المزعوم لديهم وهو في الحقيقة المسيح الدجال</w:t>
      </w:r>
      <w:r w:rsidR="001D5F3D">
        <w:rPr>
          <w:rFonts w:eastAsia="Times New Roman"/>
          <w:rtl/>
        </w:rPr>
        <w:t>،</w:t>
      </w:r>
      <w:r w:rsidRPr="003D47FA">
        <w:rPr>
          <w:rFonts w:eastAsia="Times New Roman"/>
          <w:rtl/>
        </w:rPr>
        <w:t xml:space="preserve"> يُعيد كل من مات من اليهود إلى الدنيا مرة أخرى</w:t>
      </w:r>
      <w:r w:rsidR="001D5F3D">
        <w:rPr>
          <w:rFonts w:eastAsia="Times New Roman"/>
          <w:rtl/>
        </w:rPr>
        <w:t>،</w:t>
      </w:r>
      <w:r w:rsidRPr="003D47FA">
        <w:rPr>
          <w:rFonts w:eastAsia="Times New Roman"/>
          <w:rtl/>
        </w:rPr>
        <w:t xml:space="preserve"> </w:t>
      </w:r>
      <w:r w:rsidRPr="003D47FA">
        <w:rPr>
          <w:rFonts w:eastAsia="Times New Roman"/>
          <w:b/>
          <w:bCs/>
          <w:rtl/>
        </w:rPr>
        <w:t>والرجعة من أصول دين الشيعة الاثني عشرية</w:t>
      </w:r>
      <w:r w:rsidR="001D5F3D">
        <w:rPr>
          <w:rFonts w:eastAsia="Times New Roman"/>
          <w:b/>
          <w:bCs/>
          <w:rtl/>
        </w:rPr>
        <w:t>،</w:t>
      </w:r>
      <w:r w:rsidRPr="003D47FA">
        <w:rPr>
          <w:rFonts w:eastAsia="Times New Roman"/>
          <w:b/>
          <w:bCs/>
          <w:rtl/>
        </w:rPr>
        <w:t xml:space="preserve"> </w:t>
      </w:r>
      <w:r w:rsidRPr="003D47FA">
        <w:rPr>
          <w:b/>
          <w:bCs/>
          <w:rtl/>
        </w:rPr>
        <w:t xml:space="preserve">والمقصود بها ما قاله شيخهم المفيد: </w:t>
      </w:r>
      <w:r w:rsidRPr="003D47FA">
        <w:rPr>
          <w:rtl/>
        </w:rPr>
        <w:t>إنها رجعة كثير من الأموات إلى الدنيا قبل يوم القيامة</w:t>
      </w:r>
      <w:r w:rsidR="001D5F3D">
        <w:rPr>
          <w:rtl/>
        </w:rPr>
        <w:t>،،،</w:t>
      </w:r>
      <w:r w:rsidRPr="003D47FA">
        <w:rPr>
          <w:rtl/>
        </w:rPr>
        <w:t xml:space="preserve"> في صورهم التي كانوا عليها </w:t>
      </w:r>
      <w:r w:rsidRPr="003D47FA">
        <w:t>[</w:t>
      </w:r>
      <w:r w:rsidRPr="003D47FA">
        <w:rPr>
          <w:rtl/>
        </w:rPr>
        <w:t>أوائل المقالات للمفيد ص 46</w:t>
      </w:r>
      <w:r w:rsidR="001D5F3D">
        <w:rPr>
          <w:rtl/>
        </w:rPr>
        <w:t>،</w:t>
      </w:r>
      <w:r w:rsidRPr="003D47FA">
        <w:rPr>
          <w:rtl/>
        </w:rPr>
        <w:t xml:space="preserve"> 77]</w:t>
      </w:r>
      <w:r w:rsidR="001D5F3D">
        <w:rPr>
          <w:rtl/>
        </w:rPr>
        <w:t>،</w:t>
      </w:r>
      <w:r w:rsidRPr="003D47FA">
        <w:rPr>
          <w:rtl/>
        </w:rPr>
        <w:t xml:space="preserve"> </w:t>
      </w:r>
      <w:r w:rsidRPr="003D47FA">
        <w:rPr>
          <w:b/>
          <w:bCs/>
          <w:rtl/>
        </w:rPr>
        <w:t>وعرفها محدثهم الحرّ العاملي</w:t>
      </w:r>
      <w:r w:rsidRPr="003D47FA">
        <w:rPr>
          <w:rtl/>
        </w:rPr>
        <w:t> بقوله: اعلم أن الرجعة هي الحياة بعد الموت قبل يوم القيامة</w:t>
      </w:r>
      <w:r w:rsidR="001D5F3D">
        <w:rPr>
          <w:rtl/>
        </w:rPr>
        <w:t>،</w:t>
      </w:r>
      <w:r w:rsidRPr="003D47FA">
        <w:rPr>
          <w:rtl/>
        </w:rPr>
        <w:t xml:space="preserve"> وهو الذي يتبادر من معناها [الإيقاظ من الهجعة بالبرهان على الرجعة ص 29</w:t>
      </w:r>
      <w:r w:rsidRPr="003D47FA">
        <w:t>]</w:t>
      </w:r>
      <w:r w:rsidR="001D5F3D">
        <w:rPr>
          <w:rtl/>
        </w:rPr>
        <w:t>،</w:t>
      </w:r>
      <w:r w:rsidRPr="003D47FA">
        <w:rPr>
          <w:rtl/>
        </w:rPr>
        <w:t xml:space="preserve"> </w:t>
      </w:r>
      <w:r w:rsidRPr="003D47FA">
        <w:rPr>
          <w:b/>
          <w:bCs/>
          <w:rtl/>
        </w:rPr>
        <w:t>وقال الأحسائي في كتابه الرجعة</w:t>
      </w:r>
      <w:r w:rsidRPr="003D47FA">
        <w:rPr>
          <w:rtl/>
        </w:rPr>
        <w:t>: اعلم أن الرجعة سرٌّ من سرّ الله</w:t>
      </w:r>
      <w:r w:rsidR="001D5F3D">
        <w:rPr>
          <w:rtl/>
        </w:rPr>
        <w:t>،</w:t>
      </w:r>
      <w:r w:rsidRPr="003D47FA">
        <w:rPr>
          <w:rtl/>
        </w:rPr>
        <w:t xml:space="preserve"> والقول بها ثمرة الإيمان بالغيب</w:t>
      </w:r>
      <w:r w:rsidR="001D5F3D">
        <w:rPr>
          <w:rtl/>
        </w:rPr>
        <w:t>،</w:t>
      </w:r>
      <w:r w:rsidRPr="003D47FA">
        <w:rPr>
          <w:rtl/>
        </w:rPr>
        <w:t xml:space="preserve"> والمراد بها رجوع الأئمة -عليهم السلام- وشيعتهم وأعدائهم ممن محّض من الفريقين الإيمان أو الكفر محضا</w:t>
      </w:r>
      <w:r w:rsidR="001D5F3D">
        <w:rPr>
          <w:rtl/>
        </w:rPr>
        <w:t>،</w:t>
      </w:r>
      <w:r w:rsidRPr="003D47FA">
        <w:rPr>
          <w:rtl/>
        </w:rPr>
        <w:t xml:space="preserve"> ولم يكن ممن أهلكه الله في الدنيا بالعذاب</w:t>
      </w:r>
      <w:r w:rsidR="001D5F3D">
        <w:rPr>
          <w:rtl/>
        </w:rPr>
        <w:t>،</w:t>
      </w:r>
      <w:r w:rsidRPr="003D47FA">
        <w:rPr>
          <w:rtl/>
        </w:rPr>
        <w:t xml:space="preserve"> فإن من أهلكه الله في الدنيا بالعذاب لا يرجع إلى الدنيا [الرجعة ص 11</w:t>
      </w:r>
      <w:r w:rsidRPr="003D47FA">
        <w:t>]</w:t>
      </w:r>
      <w:r w:rsidR="001D5F3D">
        <w:rPr>
          <w:rtl/>
        </w:rPr>
        <w:t>،</w:t>
      </w:r>
      <w:r w:rsidRPr="003D47FA">
        <w:rPr>
          <w:rtl/>
        </w:rPr>
        <w:t xml:space="preserve"> </w:t>
      </w:r>
      <w:r w:rsidRPr="003D47FA">
        <w:rPr>
          <w:b/>
          <w:bCs/>
          <w:rtl/>
        </w:rPr>
        <w:t>أما منزلة هذه العقيدة في مذهبهم ودينهم</w:t>
      </w:r>
      <w:r w:rsidRPr="003D47FA">
        <w:t>:</w:t>
      </w:r>
      <w:r w:rsidRPr="003D47FA">
        <w:rPr>
          <w:rtl/>
        </w:rPr>
        <w:t xml:space="preserve"> فقد رووا عن الصادق</w:t>
      </w:r>
      <w:r w:rsidR="00AB6BA0">
        <w:rPr>
          <w:rtl/>
        </w:rPr>
        <w:t xml:space="preserve"> أنه </w:t>
      </w:r>
      <w:r w:rsidRPr="003D47FA">
        <w:rPr>
          <w:rtl/>
        </w:rPr>
        <w:t>قال: ليس منّا من لا يؤمن بكرّتنا ويستحلّ متعتنا [من لا يحضره الفقيه 3/458</w:t>
      </w:r>
      <w:r w:rsidR="001D5F3D">
        <w:rPr>
          <w:rtl/>
        </w:rPr>
        <w:t>،</w:t>
      </w:r>
      <w:r w:rsidRPr="003D47FA">
        <w:rPr>
          <w:rtl/>
        </w:rPr>
        <w:t xml:space="preserve"> والمسائل السرورية للمفيد ص 30]</w:t>
      </w:r>
      <w:r w:rsidR="001D5F3D">
        <w:rPr>
          <w:rtl/>
        </w:rPr>
        <w:t>،</w:t>
      </w:r>
      <w:r w:rsidRPr="003D47FA">
        <w:rPr>
          <w:rtl/>
        </w:rPr>
        <w:t xml:space="preserve"> وفي روايةٍ عنه أيضا</w:t>
      </w:r>
      <w:r w:rsidR="00AB6BA0">
        <w:rPr>
          <w:rtl/>
        </w:rPr>
        <w:t xml:space="preserve"> أنه </w:t>
      </w:r>
      <w:r w:rsidRPr="003D47FA">
        <w:rPr>
          <w:rtl/>
        </w:rPr>
        <w:t>قال: (من أقر بستة أشياء فهو مؤمن: البراءة من الطواغيت</w:t>
      </w:r>
      <w:r w:rsidR="001D5F3D">
        <w:rPr>
          <w:rtl/>
        </w:rPr>
        <w:t>،</w:t>
      </w:r>
      <w:r w:rsidRPr="003D47FA">
        <w:rPr>
          <w:rtl/>
        </w:rPr>
        <w:t xml:space="preserve"> والإقرار بالولاية</w:t>
      </w:r>
      <w:r w:rsidR="001D5F3D">
        <w:rPr>
          <w:rtl/>
        </w:rPr>
        <w:t>،</w:t>
      </w:r>
      <w:r w:rsidRPr="003D47FA">
        <w:rPr>
          <w:rtl/>
        </w:rPr>
        <w:t xml:space="preserve"> والإيمان بالرجعة</w:t>
      </w:r>
      <w:r w:rsidR="001D5F3D">
        <w:rPr>
          <w:rtl/>
        </w:rPr>
        <w:t>،</w:t>
      </w:r>
      <w:r w:rsidRPr="003D47FA">
        <w:rPr>
          <w:rtl/>
        </w:rPr>
        <w:t xml:space="preserve"> والاستحلال للمتعة</w:t>
      </w:r>
      <w:r w:rsidR="001D5F3D">
        <w:rPr>
          <w:rtl/>
        </w:rPr>
        <w:t>،</w:t>
      </w:r>
      <w:r w:rsidRPr="003D47FA">
        <w:rPr>
          <w:rtl/>
        </w:rPr>
        <w:t xml:space="preserve"> وتحريم الجرى</w:t>
      </w:r>
      <w:r w:rsidR="001D5F3D">
        <w:rPr>
          <w:rtl/>
        </w:rPr>
        <w:t>،</w:t>
      </w:r>
      <w:r w:rsidRPr="003D47FA">
        <w:rPr>
          <w:rtl/>
        </w:rPr>
        <w:t xml:space="preserve"> وترك المسح على الخفين </w:t>
      </w:r>
      <w:r w:rsidRPr="003D47FA">
        <w:t>[</w:t>
      </w:r>
      <w:r w:rsidRPr="003D47FA">
        <w:rPr>
          <w:rtl/>
        </w:rPr>
        <w:t>صفات الشيعة للصدوق ص 29</w:t>
      </w:r>
      <w:r w:rsidR="001D5F3D">
        <w:rPr>
          <w:rtl/>
        </w:rPr>
        <w:t>،</w:t>
      </w:r>
      <w:r w:rsidRPr="003D47FA">
        <w:rPr>
          <w:rtl/>
        </w:rPr>
        <w:t xml:space="preserve"> وبحار الأنوار 31/660</w:t>
      </w:r>
      <w:r w:rsidRPr="003D47FA">
        <w:t>]</w:t>
      </w:r>
      <w:r w:rsidR="001D5F3D">
        <w:rPr>
          <w:rtl/>
        </w:rPr>
        <w:t>،</w:t>
      </w:r>
      <w:r w:rsidRPr="003D47FA">
        <w:rPr>
          <w:rtl/>
        </w:rPr>
        <w:t xml:space="preserve"> </w:t>
      </w:r>
      <w:r w:rsidRPr="003D47FA">
        <w:rPr>
          <w:b/>
          <w:bCs/>
          <w:rtl/>
        </w:rPr>
        <w:t>وعن الرّضا</w:t>
      </w:r>
      <w:r w:rsidR="00AB6BA0">
        <w:rPr>
          <w:rtl/>
        </w:rPr>
        <w:t xml:space="preserve"> أنه </w:t>
      </w:r>
      <w:r w:rsidRPr="003D47FA">
        <w:rPr>
          <w:rtl/>
        </w:rPr>
        <w:t>قال: (من أقر بتوحيد الله</w:t>
      </w:r>
      <w:r w:rsidR="00F76F50">
        <w:rPr>
          <w:rtl/>
        </w:rPr>
        <w:t>،</w:t>
      </w:r>
      <w:r w:rsidR="001D5F3D">
        <w:rPr>
          <w:rtl/>
        </w:rPr>
        <w:t>،،</w:t>
      </w:r>
      <w:r w:rsidRPr="003D47FA">
        <w:rPr>
          <w:rtl/>
        </w:rPr>
        <w:t>وأقر بالرجعة والمتعتين</w:t>
      </w:r>
      <w:r w:rsidR="001D5F3D">
        <w:rPr>
          <w:rtl/>
        </w:rPr>
        <w:t>،</w:t>
      </w:r>
      <w:r w:rsidRPr="003D47FA">
        <w:rPr>
          <w:rtl/>
        </w:rPr>
        <w:t xml:space="preserve"> وآمن بالمعراج والمسألة في القبر</w:t>
      </w:r>
      <w:r w:rsidR="001D5F3D">
        <w:rPr>
          <w:rtl/>
        </w:rPr>
        <w:t>،</w:t>
      </w:r>
      <w:r w:rsidRPr="003D47FA">
        <w:rPr>
          <w:rtl/>
        </w:rPr>
        <w:t xml:space="preserve"> والحوض والشفاعة</w:t>
      </w:r>
      <w:r w:rsidR="001D5F3D">
        <w:rPr>
          <w:rtl/>
        </w:rPr>
        <w:t>،</w:t>
      </w:r>
      <w:r w:rsidRPr="003D47FA">
        <w:rPr>
          <w:rtl/>
        </w:rPr>
        <w:t xml:space="preserve"> وخلق الجنة والنار</w:t>
      </w:r>
      <w:r w:rsidR="001D5F3D">
        <w:rPr>
          <w:rtl/>
        </w:rPr>
        <w:t>،</w:t>
      </w:r>
      <w:r w:rsidRPr="003D47FA">
        <w:rPr>
          <w:rtl/>
        </w:rPr>
        <w:t xml:space="preserve"> والصراط والميزان والبعث والجزاء والحساب فهو مؤمن حقاً</w:t>
      </w:r>
      <w:r w:rsidR="001D5F3D">
        <w:rPr>
          <w:rtl/>
        </w:rPr>
        <w:t>،</w:t>
      </w:r>
      <w:r w:rsidRPr="003D47FA">
        <w:rPr>
          <w:rtl/>
        </w:rPr>
        <w:t xml:space="preserve"> وهو من شيعتنا أهل البيت</w:t>
      </w:r>
      <w:r w:rsidRPr="003D47FA">
        <w:t>) [</w:t>
      </w:r>
      <w:r w:rsidRPr="003D47FA">
        <w:rPr>
          <w:rtl/>
        </w:rPr>
        <w:t>بحار الأنوار 53/121</w:t>
      </w:r>
      <w:r w:rsidRPr="003D47FA">
        <w:t>]</w:t>
      </w:r>
      <w:r w:rsidR="001D5F3D">
        <w:rPr>
          <w:rtl/>
        </w:rPr>
        <w:t>،</w:t>
      </w:r>
      <w:r w:rsidRPr="003D47FA">
        <w:rPr>
          <w:rtl/>
        </w:rPr>
        <w:t xml:space="preserve"> فهكذا أيدوا فكرة ابن سبأ وافتروا على الأئمة بنسبة هذه الخرافات إليهم</w:t>
      </w:r>
      <w:r w:rsidR="001D5F3D">
        <w:rPr>
          <w:rtl/>
        </w:rPr>
        <w:t>،</w:t>
      </w:r>
      <w:r w:rsidRPr="003D47FA">
        <w:rPr>
          <w:rtl/>
        </w:rPr>
        <w:t xml:space="preserve"> وجعلوا الإيمان بها كالتوحيد</w:t>
      </w:r>
      <w:r w:rsidR="001D5F3D">
        <w:rPr>
          <w:rtl/>
        </w:rPr>
        <w:t>،</w:t>
      </w:r>
      <w:r w:rsidRPr="003D47FA">
        <w:rPr>
          <w:rtl/>
        </w:rPr>
        <w:t xml:space="preserve"> ونفوا الإيمان عمن لا يؤمن بها</w:t>
      </w:r>
      <w:r w:rsidR="001D5F3D">
        <w:rPr>
          <w:rtl/>
        </w:rPr>
        <w:t>،</w:t>
      </w:r>
      <w:r w:rsidRPr="003D47FA">
        <w:rPr>
          <w:rtl/>
        </w:rPr>
        <w:t xml:space="preserve"> وذكروا أنهم مأمورون بالإقرار بالرجعة واعتقادها وتجديد الاعتراف بها في الأدعية والزيارات ويوم الجمعة وكل وقت</w:t>
      </w:r>
      <w:r w:rsidR="001D5F3D">
        <w:rPr>
          <w:rtl/>
        </w:rPr>
        <w:t>،</w:t>
      </w:r>
      <w:r w:rsidRPr="003D47FA">
        <w:rPr>
          <w:rtl/>
        </w:rPr>
        <w:t xml:space="preserve"> كالإقرار بالتوحيد والنبوة والإمامة والقيامة [الإيقاظ من الهجعة ص 64]</w:t>
      </w:r>
      <w:r w:rsidR="001D5F3D">
        <w:rPr>
          <w:rtl/>
        </w:rPr>
        <w:t>،</w:t>
      </w:r>
      <w:r w:rsidRPr="003D47FA">
        <w:rPr>
          <w:rtl/>
        </w:rPr>
        <w:t xml:space="preserve"> </w:t>
      </w:r>
      <w:r w:rsidRPr="003D47FA">
        <w:rPr>
          <w:b/>
          <w:bCs/>
          <w:rtl/>
        </w:rPr>
        <w:t>ولذلك قال الطبرسي والحرّ العاملي</w:t>
      </w:r>
      <w:r w:rsidRPr="003D47FA">
        <w:rPr>
          <w:rtl/>
        </w:rPr>
        <w:t> وغيرهما من أعيانهم: بأنها موضع إجماع الشيعة الإمامية</w:t>
      </w:r>
      <w:r w:rsidR="001D5F3D">
        <w:rPr>
          <w:rtl/>
        </w:rPr>
        <w:t>،</w:t>
      </w:r>
      <w:r w:rsidRPr="003D47FA">
        <w:rPr>
          <w:rtl/>
        </w:rPr>
        <w:t xml:space="preserve"> وأنها من ضروريات مذهبهم </w:t>
      </w:r>
      <w:r w:rsidRPr="003D47FA">
        <w:t>[</w:t>
      </w:r>
      <w:r w:rsidRPr="003D47FA">
        <w:rPr>
          <w:rtl/>
        </w:rPr>
        <w:t>انظر مجمع البيان 7/406</w:t>
      </w:r>
      <w:r w:rsidR="001D5F3D">
        <w:rPr>
          <w:rtl/>
        </w:rPr>
        <w:t>،</w:t>
      </w:r>
      <w:r w:rsidRPr="003D47FA">
        <w:rPr>
          <w:rtl/>
        </w:rPr>
        <w:t xml:space="preserve"> والإيقاظ من</w:t>
      </w:r>
      <w:r w:rsidRPr="003D47FA">
        <w:t xml:space="preserve"> </w:t>
      </w:r>
      <w:r w:rsidRPr="003D47FA">
        <w:rPr>
          <w:rtl/>
        </w:rPr>
        <w:t>الهجعة ص 33</w:t>
      </w:r>
      <w:r w:rsidR="001D5F3D">
        <w:rPr>
          <w:rtl/>
        </w:rPr>
        <w:t>،</w:t>
      </w:r>
      <w:r w:rsidRPr="003D47FA">
        <w:rPr>
          <w:rtl/>
        </w:rPr>
        <w:t xml:space="preserve"> 60</w:t>
      </w:r>
      <w:r w:rsidR="001D5F3D">
        <w:rPr>
          <w:rtl/>
        </w:rPr>
        <w:t>،</w:t>
      </w:r>
      <w:r w:rsidRPr="003D47FA">
        <w:rPr>
          <w:rtl/>
        </w:rPr>
        <w:t xml:space="preserve"> وتفسير نور الثقلين 4/101</w:t>
      </w:r>
      <w:r w:rsidR="001D5F3D">
        <w:rPr>
          <w:rtl/>
        </w:rPr>
        <w:t>،</w:t>
      </w:r>
      <w:r w:rsidRPr="003D47FA">
        <w:rPr>
          <w:rtl/>
        </w:rPr>
        <w:t xml:space="preserve"> وبحار الأنوار 53/123</w:t>
      </w:r>
      <w:r w:rsidRPr="003D47FA">
        <w:t>]</w:t>
      </w:r>
      <w:r w:rsidR="001D5F3D">
        <w:rPr>
          <w:rtl/>
        </w:rPr>
        <w:t>،</w:t>
      </w:r>
      <w:r w:rsidRPr="003D47FA">
        <w:rPr>
          <w:rtl/>
        </w:rPr>
        <w:t xml:space="preserve"> وهكذا حكى شيخهم المفيد اتفاق الرافضة عليها [أوائل المقالات ص 46]</w:t>
      </w:r>
      <w:r w:rsidR="001D5F3D">
        <w:rPr>
          <w:rtl/>
        </w:rPr>
        <w:t>،</w:t>
      </w:r>
      <w:r w:rsidRPr="003D47FA">
        <w:rPr>
          <w:rtl/>
        </w:rPr>
        <w:t xml:space="preserve"> وذكر محدثهم المجلسي أنهم أجمعوا على القول بها في جميع الأعصار[بحار الأنوار 53/122-123]</w:t>
      </w:r>
      <w:r w:rsidR="001D5F3D">
        <w:rPr>
          <w:rtl/>
        </w:rPr>
        <w:t>،</w:t>
      </w:r>
      <w:r w:rsidRPr="003D47FA">
        <w:rPr>
          <w:rtl/>
        </w:rPr>
        <w:t xml:space="preserve"> </w:t>
      </w:r>
      <w:r w:rsidRPr="003D47FA">
        <w:rPr>
          <w:b/>
          <w:bCs/>
          <w:rtl/>
        </w:rPr>
        <w:t>وقد نقل إجماعهم عليها أيضاً محمد بن الحسن الحر العاملي</w:t>
      </w:r>
      <w:r w:rsidRPr="003D47FA">
        <w:rPr>
          <w:rtl/>
        </w:rPr>
        <w:t> واستدل لها باثني عشر دليلا</w:t>
      </w:r>
      <w:r w:rsidR="001D5F3D">
        <w:rPr>
          <w:rtl/>
        </w:rPr>
        <w:t>،</w:t>
      </w:r>
      <w:r w:rsidRPr="003D47FA">
        <w:rPr>
          <w:rtl/>
        </w:rPr>
        <w:t xml:space="preserve"> ومما قال في ذلك: الدليل الرابع: إجماع جميع الشيعة الإمامية وإطباق الطائفة الاثني عشرية على اعتقاد صحة الرجعة فلا يظهر منهم مخالف يعتد به من العلماء السابقين واللاحقين الإيقاظ من الهجعة [ص 33-34]</w:t>
      </w:r>
      <w:r w:rsidR="001D5F3D">
        <w:rPr>
          <w:rtl/>
        </w:rPr>
        <w:t>،</w:t>
      </w:r>
      <w:r w:rsidRPr="003D47FA">
        <w:rPr>
          <w:rtl/>
        </w:rPr>
        <w:t xml:space="preserve"> وممن صرّح بالإجماع من معاصريهم محمد رضا المظفر حيث قال</w:t>
      </w:r>
      <w:r w:rsidRPr="003D47FA">
        <w:t>: (</w:t>
      </w:r>
      <w:r w:rsidRPr="003D47FA">
        <w:rPr>
          <w:rtl/>
        </w:rPr>
        <w:t>نعم قد جاء القرآن الكريم بوقوع الرجعة إلى الدنيا وتظاهرت بها الأخبار عن بيت العصمة</w:t>
      </w:r>
      <w:r w:rsidR="001D5F3D">
        <w:rPr>
          <w:rtl/>
        </w:rPr>
        <w:t>،</w:t>
      </w:r>
      <w:r w:rsidRPr="003D47FA">
        <w:rPr>
          <w:rtl/>
        </w:rPr>
        <w:t xml:space="preserve"> والإمامية بأجمعها عليه</w:t>
      </w:r>
      <w:r w:rsidR="001D5F3D">
        <w:rPr>
          <w:rtl/>
        </w:rPr>
        <w:t>،</w:t>
      </w:r>
      <w:r w:rsidRPr="003D47FA">
        <w:rPr>
          <w:rtl/>
        </w:rPr>
        <w:t xml:space="preserve"> [عقائد الإمامية ص 81]</w:t>
      </w:r>
      <w:r w:rsidR="001D5F3D">
        <w:rPr>
          <w:rtl/>
        </w:rPr>
        <w:t>،</w:t>
      </w:r>
      <w:r w:rsidRPr="003D47FA">
        <w:rPr>
          <w:rtl/>
        </w:rPr>
        <w:t> فهذه هي منزلة هذه العقيدة في دينهم ومذهبهم</w:t>
      </w:r>
      <w:r w:rsidR="001D5F3D">
        <w:rPr>
          <w:rtl/>
        </w:rPr>
        <w:t>،</w:t>
      </w:r>
      <w:r w:rsidRPr="003D47FA">
        <w:rPr>
          <w:rtl/>
        </w:rPr>
        <w:t xml:space="preserve"> </w:t>
      </w:r>
      <w:r w:rsidRPr="003D47FA">
        <w:rPr>
          <w:rFonts w:eastAsia="Times New Roman"/>
          <w:b/>
          <w:bCs/>
          <w:rtl/>
        </w:rPr>
        <w:t>ومن المعلوم ضرورةً أنّ هذا مخالف لصريح الكتاب والسنة من أن من قضى نحبه وانتهى أجله</w:t>
      </w:r>
      <w:r w:rsidR="00AB6BA0">
        <w:rPr>
          <w:rFonts w:eastAsia="Times New Roman"/>
          <w:b/>
          <w:bCs/>
          <w:rtl/>
        </w:rPr>
        <w:t xml:space="preserve"> أنه </w:t>
      </w:r>
      <w:r w:rsidRPr="003D47FA">
        <w:rPr>
          <w:rFonts w:eastAsia="Times New Roman"/>
          <w:b/>
          <w:bCs/>
          <w:rtl/>
        </w:rPr>
        <w:t>لا يعود مرة أخرى حتَّى يبعث الناس من قبورهم يوم القيامة</w:t>
      </w:r>
      <w:r w:rsidR="001D5F3D">
        <w:rPr>
          <w:rFonts w:eastAsia="Times New Roman"/>
          <w:rtl/>
        </w:rPr>
        <w:t>،</w:t>
      </w:r>
      <w:r w:rsidRPr="003D47FA">
        <w:rPr>
          <w:rFonts w:eastAsia="Times New Roman"/>
          <w:rtl/>
        </w:rPr>
        <w:t xml:space="preserve"> قال تعالى: {حتَّى إِذَا جَاءَ أَحَدَهُمُ الْمَوْتُ قَالَ رَبِّ ارْجِعُونِ * لَعَلِّي أَعْمَلُ صَالِحًا فِيمَا تَرَكْتُ كَلَّا إِنَّهَا كَلِمَةٌ هُوَ قَائِلُهَا وَمِنْ وَرَائِهِمْ بَرْزَخٌ إِلَى يَوْمِ يُبْعَثُونَ} [المؤمنون: 99</w:t>
      </w:r>
      <w:r w:rsidR="001D5F3D">
        <w:rPr>
          <w:rFonts w:eastAsia="Times New Roman"/>
          <w:rtl/>
        </w:rPr>
        <w:t>،</w:t>
      </w:r>
      <w:r w:rsidRPr="003D47FA">
        <w:rPr>
          <w:rFonts w:eastAsia="Times New Roman"/>
          <w:rtl/>
        </w:rPr>
        <w:t xml:space="preserve"> 100]</w:t>
      </w:r>
      <w:r w:rsidR="001D5F3D">
        <w:rPr>
          <w:rFonts w:eastAsia="Times New Roman"/>
          <w:rtl/>
        </w:rPr>
        <w:t>،</w:t>
      </w:r>
      <w:r w:rsidRPr="003D47FA">
        <w:rPr>
          <w:rFonts w:eastAsia="Times New Roman"/>
          <w:rtl/>
        </w:rPr>
        <w:t xml:space="preserve"> وقال تعالى: {</w:t>
      </w:r>
      <w:r w:rsidRPr="003D47FA">
        <w:rPr>
          <w:rtl/>
        </w:rPr>
        <w:t>مِنْهَا خَلَقْنَاكُمْ وَفِيهَا نُعِيدُكُمْ وَمِنْهَا نُخْرِجُكُمْ تَارَةً أُخْرَى} [طه: 55]</w:t>
      </w:r>
      <w:r w:rsidR="001D5F3D">
        <w:rPr>
          <w:rtl/>
        </w:rPr>
        <w:t>،</w:t>
      </w:r>
      <w:r w:rsidRPr="003D47FA">
        <w:rPr>
          <w:rtl/>
        </w:rPr>
        <w:t xml:space="preserve"> وقال تعالى: {أَلَمْ يَرَوْا كَمْ أَهْلَكْنَا قَبْلَهُمْ مِنَ الْقُرُونِ أَنَّهُمْ إِلَيْهِمْ لَا يَرْجِعُونَ} [يس: 31]</w:t>
      </w:r>
      <w:r w:rsidR="001D5F3D">
        <w:rPr>
          <w:rtl/>
        </w:rPr>
        <w:t>،</w:t>
      </w:r>
      <w:r w:rsidRPr="003D47FA">
        <w:rPr>
          <w:rtl/>
        </w:rPr>
        <w:t xml:space="preserve"> فكل من مات لا يرجع في الدنيا إلى يوم القيامة</w:t>
      </w:r>
      <w:r w:rsidR="001D5F3D">
        <w:rPr>
          <w:rtl/>
        </w:rPr>
        <w:t>،</w:t>
      </w:r>
      <w:r w:rsidRPr="003D47FA">
        <w:rPr>
          <w:rtl/>
        </w:rPr>
        <w:t xml:space="preserve"> وتذكر كتب التاريخ والمقالات أن أول من قال بعقيدة الرجعة هو عبد الله بن سبأ اليهودي وذلك لهدف زعزعة عقائد المسلمين وبث الفرقة بينهم</w:t>
      </w:r>
      <w:r w:rsidR="001D5F3D">
        <w:rPr>
          <w:rtl/>
        </w:rPr>
        <w:t>،</w:t>
      </w:r>
      <w:r w:rsidRPr="003D47FA">
        <w:rPr>
          <w:rtl/>
        </w:rPr>
        <w:t xml:space="preserve"> وقد كان ابن سبأ حاملا هذه العقيدة وغيرها من العقائد الفاسدة من اليهودية</w:t>
      </w:r>
      <w:r w:rsidR="001D5F3D">
        <w:rPr>
          <w:rtl/>
        </w:rPr>
        <w:t>،</w:t>
      </w:r>
      <w:r w:rsidRPr="003D47FA">
        <w:rPr>
          <w:rtl/>
        </w:rPr>
        <w:t xml:space="preserve"> حيث إن من عقائد اليهود قولهم برجعة بعض الأموات إلى الدنيا بعد فراقهم منها [انظر عقيدة اليهـود في الرجعة حين خروج المسيح المنتظر في: العهد القديم والعهد الجديــد ص 1021(الإصحاح السادس والعشرون</w:t>
      </w:r>
      <w:r w:rsidR="001D5F3D">
        <w:rPr>
          <w:rtl/>
        </w:rPr>
        <w:t>،</w:t>
      </w:r>
      <w:r w:rsidRPr="003D47FA">
        <w:rPr>
          <w:rtl/>
        </w:rPr>
        <w:t xml:space="preserve"> فقرة: 19)</w:t>
      </w:r>
      <w:r w:rsidR="001D5F3D">
        <w:rPr>
          <w:rtl/>
        </w:rPr>
        <w:t>،</w:t>
      </w:r>
      <w:r w:rsidRPr="003D47FA">
        <w:rPr>
          <w:rtl/>
        </w:rPr>
        <w:t xml:space="preserve"> وانظر: الإصحاح السادس والستـين ص 1072 (فقرات: 12/14)]</w:t>
      </w:r>
      <w:r w:rsidR="001D5F3D">
        <w:rPr>
          <w:rtl/>
        </w:rPr>
        <w:t>،</w:t>
      </w:r>
      <w:r w:rsidRPr="003D47FA">
        <w:rPr>
          <w:rtl/>
        </w:rPr>
        <w:t xml:space="preserve"> </w:t>
      </w:r>
      <w:r w:rsidRPr="003D47FA">
        <w:rPr>
          <w:b/>
          <w:bCs/>
          <w:rtl/>
        </w:rPr>
        <w:t xml:space="preserve">وذكر الشهرستاني: </w:t>
      </w:r>
      <w:r w:rsidRPr="003D47FA">
        <w:rPr>
          <w:u w:val="single"/>
          <w:rtl/>
        </w:rPr>
        <w:t>أن عبد الله بن سبأ هو أول من زعم أن عليا رضي الله عنه لم يمت وأنه سينزل إلى الأرض فيملأها عدلا كما ملئت جورا</w:t>
      </w:r>
      <w:r w:rsidR="001D5F3D">
        <w:rPr>
          <w:rtl/>
        </w:rPr>
        <w:t>،</w:t>
      </w:r>
      <w:r w:rsidRPr="003D47FA">
        <w:rPr>
          <w:rtl/>
        </w:rPr>
        <w:t xml:space="preserve"> وأظهر هذه المقالة بعد انتقال علي رضي الله عنه واجتمعت عليه جماعة سموا بالسبئية</w:t>
      </w:r>
      <w:r w:rsidR="001D5F3D">
        <w:rPr>
          <w:rtl/>
        </w:rPr>
        <w:t>،</w:t>
      </w:r>
      <w:r w:rsidRPr="003D47FA">
        <w:rPr>
          <w:rtl/>
        </w:rPr>
        <w:t xml:space="preserve"> وهم أول فرقة قالت بالغيبة والرجعة [انظر الملل والنحل ص 74]</w:t>
      </w:r>
      <w:r w:rsidR="001D5F3D">
        <w:rPr>
          <w:rtl/>
        </w:rPr>
        <w:t>،</w:t>
      </w:r>
      <w:r w:rsidRPr="003D47FA">
        <w:rPr>
          <w:rtl/>
        </w:rPr>
        <w:t xml:space="preserve"> قد تلقف هذه المقالة جابر الجعفي في أوائل المائة الثانية ونشرها</w:t>
      </w:r>
      <w:r w:rsidR="00F76F50">
        <w:rPr>
          <w:rtl/>
        </w:rPr>
        <w:t>،</w:t>
      </w:r>
      <w:r w:rsidRPr="003D47FA">
        <w:rPr>
          <w:rtl/>
        </w:rPr>
        <w:t xml:space="preserve"> وجابر الجعفي هذا قد </w:t>
      </w:r>
      <w:r w:rsidRPr="003D47FA">
        <w:rPr>
          <w:b/>
          <w:bCs/>
          <w:rtl/>
        </w:rPr>
        <w:t>قال فيه الإمام أبو حنيفة</w:t>
      </w:r>
      <w:r w:rsidRPr="003D47FA">
        <w:rPr>
          <w:rtl/>
        </w:rPr>
        <w:t> رحمه الله</w:t>
      </w:r>
      <w:r w:rsidRPr="003D47FA">
        <w:t>:</w:t>
      </w:r>
      <w:r w:rsidRPr="003D47FA">
        <w:rPr>
          <w:rtl/>
        </w:rPr>
        <w:t> ما رأيت أكذب منه [تهذيب التهذيب 7/181</w:t>
      </w:r>
      <w:r w:rsidR="001D5F3D">
        <w:rPr>
          <w:rtl/>
        </w:rPr>
        <w:t>،</w:t>
      </w:r>
      <w:r w:rsidRPr="003D47FA">
        <w:rPr>
          <w:rtl/>
        </w:rPr>
        <w:t xml:space="preserve"> والضعفاء الكبير للعقيــلي 1/195</w:t>
      </w:r>
      <w:r w:rsidR="001D5F3D">
        <w:rPr>
          <w:rtl/>
        </w:rPr>
        <w:t>،</w:t>
      </w:r>
      <w:r w:rsidRPr="003D47FA">
        <w:rPr>
          <w:rtl/>
        </w:rPr>
        <w:t xml:space="preserve"> والكامل في الضعفاء لابن عدي 2/113]</w:t>
      </w:r>
      <w:r w:rsidR="001D5F3D">
        <w:rPr>
          <w:rtl/>
        </w:rPr>
        <w:t>،</w:t>
      </w:r>
      <w:r w:rsidRPr="003D47FA">
        <w:rPr>
          <w:rtl/>
        </w:rPr>
        <w:t xml:space="preserve"> فهذه العقيدة هي من محدثات واختراعات عبد الله بن سبأ اليهودي الذي استخدم كل وسيلة لتفرقة الأمة وتمزيقها</w:t>
      </w:r>
      <w:r w:rsidR="001D5F3D">
        <w:rPr>
          <w:rtl/>
        </w:rPr>
        <w:t>،</w:t>
      </w:r>
      <w:r w:rsidRPr="003D47FA">
        <w:rPr>
          <w:rtl/>
        </w:rPr>
        <w:t xml:space="preserve"> فهل يرجى من يهودي خيرا؟</w:t>
      </w:r>
      <w:r w:rsidRPr="003D47FA">
        <w:t>!</w:t>
      </w:r>
      <w:r w:rsidRPr="003D47FA">
        <w:rPr>
          <w:rtl/>
        </w:rPr>
        <w:t xml:space="preserve"> كما أن الذي تولى نشرها وترويجها هو من أكذب الناس في ميزان الجرح والتعديل</w:t>
      </w:r>
      <w:r w:rsidR="001D5F3D">
        <w:rPr>
          <w:rtl/>
        </w:rPr>
        <w:t>،</w:t>
      </w:r>
      <w:r w:rsidRPr="003D47FA">
        <w:rPr>
          <w:rtl/>
        </w:rPr>
        <w:t xml:space="preserve"> فهي ظلمات بعضها فوق بعض</w:t>
      </w:r>
      <w:r w:rsidR="001D5F3D">
        <w:rPr>
          <w:rtl/>
        </w:rPr>
        <w:t>،</w:t>
      </w:r>
      <w:r w:rsidRPr="003D47FA">
        <w:rPr>
          <w:rtl/>
        </w:rPr>
        <w:t xml:space="preserve"> </w:t>
      </w:r>
    </w:p>
    <w:p w14:paraId="5669E25A" w14:textId="33A8DF3A" w:rsidR="00E9486F" w:rsidRPr="003D47FA" w:rsidRDefault="00E9486F" w:rsidP="00E9486F">
      <w:pPr>
        <w:rPr>
          <w:rFonts w:eastAsia="Times New Roman"/>
          <w:rtl/>
        </w:rPr>
      </w:pPr>
      <w:r w:rsidRPr="003D47FA">
        <w:rPr>
          <w:b/>
          <w:bCs/>
          <w:kern w:val="0"/>
          <w:sz w:val="32"/>
          <w:szCs w:val="32"/>
          <w:highlight w:val="yellow"/>
          <w:u w:val="single"/>
          <w:rtl/>
        </w:rPr>
        <w:t xml:space="preserve">[المفتاح </w:t>
      </w:r>
      <w:r w:rsidR="00B16AB8">
        <w:rPr>
          <w:rFonts w:hint="cs"/>
          <w:b/>
          <w:bCs/>
          <w:kern w:val="0"/>
          <w:sz w:val="32"/>
          <w:szCs w:val="32"/>
          <w:highlight w:val="yellow"/>
          <w:u w:val="single"/>
          <w:rtl/>
        </w:rPr>
        <w:t>الثالث عشر</w:t>
      </w:r>
      <w:r w:rsidRPr="003D47FA">
        <w:rPr>
          <w:b/>
          <w:bCs/>
          <w:kern w:val="0"/>
          <w:sz w:val="32"/>
          <w:szCs w:val="32"/>
          <w:highlight w:val="yellow"/>
          <w:u w:val="single"/>
          <w:rtl/>
        </w:rPr>
        <w:t>]</w:t>
      </w:r>
      <w:r w:rsidRPr="003D47FA">
        <w:rPr>
          <w:b/>
          <w:bCs/>
          <w:kern w:val="0"/>
          <w:sz w:val="32"/>
          <w:szCs w:val="32"/>
          <w:u w:val="single"/>
          <w:rtl/>
        </w:rPr>
        <w:t>:</w:t>
      </w:r>
      <w:r w:rsidRPr="003D47FA">
        <w:rPr>
          <w:b/>
          <w:bCs/>
          <w:kern w:val="0"/>
          <w:rtl/>
        </w:rPr>
        <w:t xml:space="preserve"> الرافضة والفاحشة في صور المتعة واللواط: [نكاح المتعة]:</w:t>
      </w:r>
      <w:r w:rsidRPr="003D47FA">
        <w:rPr>
          <w:rtl/>
        </w:rPr>
        <w:t xml:space="preserve"> هو أن يقول الرجل لامرأة: خذي هذا المال المعلوم - ولو درهمًا - وأتمتَّعُ بكِ مدةً معلومةً [التعريفات للجرجاني (ص: 246)</w:t>
      </w:r>
      <w:r w:rsidRPr="003D47FA">
        <w:t>]</w:t>
      </w:r>
      <w:r w:rsidR="001D5F3D">
        <w:rPr>
          <w:rtl/>
        </w:rPr>
        <w:t>،</w:t>
      </w:r>
      <w:r w:rsidRPr="003D47FA">
        <w:rPr>
          <w:rtl/>
        </w:rPr>
        <w:t xml:space="preserve"> وفي نكاح المتعة لا ميراث بين الرجل والمرأة إن مات أحدهما أثناء المدة</w:t>
      </w:r>
      <w:r w:rsidR="001D5F3D">
        <w:rPr>
          <w:rtl/>
        </w:rPr>
        <w:t>،</w:t>
      </w:r>
      <w:r w:rsidRPr="003D47FA">
        <w:rPr>
          <w:rtl/>
        </w:rPr>
        <w:t xml:space="preserve"> وإذا انقضت المدة</w:t>
      </w:r>
      <w:r w:rsidR="001D5F3D">
        <w:rPr>
          <w:rtl/>
        </w:rPr>
        <w:t>،</w:t>
      </w:r>
      <w:r w:rsidRPr="003D47FA">
        <w:rPr>
          <w:rtl/>
        </w:rPr>
        <w:t xml:space="preserve"> فلا سبيل له عليها</w:t>
      </w:r>
      <w:r w:rsidR="001D5F3D">
        <w:rPr>
          <w:rtl/>
        </w:rPr>
        <w:t>،</w:t>
      </w:r>
      <w:r w:rsidRPr="003D47FA">
        <w:rPr>
          <w:rtl/>
        </w:rPr>
        <w:t xml:space="preserve"> وليس فيه طلاق [الإعلام بفوائد عمدة الأحكام لابن الملقن </w:t>
      </w:r>
      <w:r w:rsidRPr="003D47FA">
        <w:t>(8/ 196)</w:t>
      </w:r>
      <w:r w:rsidRPr="003D47FA">
        <w:rPr>
          <w:rtl/>
        </w:rPr>
        <w:t>]</w:t>
      </w:r>
      <w:r w:rsidR="001D5F3D">
        <w:rPr>
          <w:rtl/>
        </w:rPr>
        <w:t>،</w:t>
      </w:r>
      <w:r w:rsidRPr="003D47FA">
        <w:rPr>
          <w:rtl/>
        </w:rPr>
        <w:t xml:space="preserve"> </w:t>
      </w:r>
      <w:r w:rsidRPr="003D47FA">
        <w:rPr>
          <w:b/>
          <w:bCs/>
          <w:rtl/>
        </w:rPr>
        <w:t>ونكاح المتعة مُحرَّم بدلالة القرآن الكريم والسنة النبوية الصحيحة</w:t>
      </w:r>
      <w:r w:rsidR="001D5F3D">
        <w:rPr>
          <w:b/>
          <w:bCs/>
          <w:rtl/>
        </w:rPr>
        <w:t>،</w:t>
      </w:r>
      <w:r w:rsidRPr="003D47FA">
        <w:rPr>
          <w:b/>
          <w:bCs/>
          <w:rtl/>
        </w:rPr>
        <w:t xml:space="preserve"> وهو محرم حتى عند الخوارج والزيدية</w:t>
      </w:r>
      <w:r w:rsidR="001D5F3D">
        <w:rPr>
          <w:b/>
          <w:bCs/>
          <w:rtl/>
        </w:rPr>
        <w:t>،</w:t>
      </w:r>
      <w:r w:rsidRPr="003D47FA">
        <w:rPr>
          <w:b/>
          <w:bCs/>
          <w:rtl/>
        </w:rPr>
        <w:t xml:space="preserve"> ولم يحله إلا الشيعة الإمامية</w:t>
      </w:r>
      <w:r w:rsidR="001D5F3D">
        <w:rPr>
          <w:b/>
          <w:bCs/>
          <w:rtl/>
        </w:rPr>
        <w:t>،</w:t>
      </w:r>
      <w:r w:rsidRPr="003D47FA">
        <w:rPr>
          <w:rtl/>
        </w:rPr>
        <w:t xml:space="preserve"> و</w:t>
      </w:r>
      <w:r w:rsidRPr="003D47FA">
        <w:rPr>
          <w:rFonts w:eastAsia="Times New Roman"/>
          <w:rtl/>
        </w:rPr>
        <w:t>يستدل الشيعة الإمامية بجواز المتعة بقوله تعالى: {فما استمتعتم به منهن فآتوهن أجورهن}</w:t>
      </w:r>
      <w:r w:rsidR="001D5F3D">
        <w:rPr>
          <w:rFonts w:eastAsia="Times New Roman"/>
          <w:rtl/>
        </w:rPr>
        <w:t>،</w:t>
      </w:r>
      <w:r w:rsidRPr="003D47FA">
        <w:rPr>
          <w:rFonts w:eastAsia="Times New Roman"/>
          <w:rtl/>
        </w:rPr>
        <w:t xml:space="preserve"> وفي قراءة ابن مسعود: (فما استمتعتم به منهن إلى أجل)</w:t>
      </w:r>
      <w:r w:rsidR="001D5F3D">
        <w:rPr>
          <w:rFonts w:eastAsia="Times New Roman"/>
          <w:rtl/>
        </w:rPr>
        <w:t>،</w:t>
      </w:r>
      <w:r w:rsidRPr="003D47FA">
        <w:rPr>
          <w:rFonts w:eastAsia="Times New Roman"/>
          <w:rtl/>
        </w:rPr>
        <w:t xml:space="preserve"> والجواب: (فما استمتعتم منهن ما انتفعتم وتلذذتم بالجماع من النساء بالنكاح الصحيح فآتوهن أجورهن إلى مهورهن)</w:t>
      </w:r>
      <w:r w:rsidR="001D5F3D">
        <w:rPr>
          <w:rFonts w:eastAsia="Times New Roman"/>
          <w:rtl/>
        </w:rPr>
        <w:t>،</w:t>
      </w:r>
      <w:r w:rsidRPr="003D47FA">
        <w:rPr>
          <w:rFonts w:eastAsia="Times New Roman"/>
          <w:rtl/>
        </w:rPr>
        <w:t xml:space="preserve"> وقراءة ابن مسعود رضي الله تعالى عنه شاذة لا توجد في المصادر</w:t>
      </w:r>
      <w:r w:rsidR="001D5F3D">
        <w:rPr>
          <w:rFonts w:eastAsia="Times New Roman"/>
          <w:rtl/>
        </w:rPr>
        <w:t>،</w:t>
      </w:r>
      <w:r w:rsidRPr="003D47FA">
        <w:rPr>
          <w:rFonts w:eastAsia="Times New Roman"/>
          <w:rtl/>
        </w:rPr>
        <w:t xml:space="preserve"> لا يحتج بها قرآنا ولا خبرا ولا يلزم العمل بها</w:t>
      </w:r>
      <w:r w:rsidR="001D5F3D">
        <w:rPr>
          <w:rFonts w:eastAsia="Times New Roman"/>
          <w:rtl/>
        </w:rPr>
        <w:t>،</w:t>
      </w:r>
      <w:r w:rsidRPr="003D47FA">
        <w:rPr>
          <w:rFonts w:eastAsia="Times New Roman"/>
          <w:rtl/>
        </w:rPr>
        <w:t xml:space="preserve"> ولا يمكن بها تحليل الحرام</w:t>
      </w:r>
      <w:r w:rsidR="001D5F3D">
        <w:rPr>
          <w:rFonts w:eastAsia="Times New Roman"/>
          <w:rtl/>
        </w:rPr>
        <w:t>،</w:t>
      </w:r>
      <w:r w:rsidRPr="003D47FA">
        <w:rPr>
          <w:rFonts w:eastAsia="Times New Roman"/>
          <w:rtl/>
        </w:rPr>
        <w:t xml:space="preserve"> والروافض (الشيعة) يستدلون ببعض الأحاديث الواردة في الصحاح عند أهل السنّة والجواب أنها منسوخة كما يتضح ذلك واضحا من نصوص نفس الأحاديث ومن الأحاديث الأخرى التي سيتم ذكرها</w:t>
      </w:r>
      <w:r w:rsidR="001D5F3D">
        <w:rPr>
          <w:rFonts w:eastAsia="Times New Roman"/>
          <w:rtl/>
        </w:rPr>
        <w:t>،</w:t>
      </w:r>
      <w:r w:rsidRPr="003D47FA">
        <w:rPr>
          <w:rFonts w:eastAsia="Times New Roman"/>
          <w:rtl/>
        </w:rPr>
        <w:t xml:space="preserve"> وقد صرح بذلك جميع شراح الأحاديث وأئمة السلف والخلف من أهل السنة وقد أجمعوا على ذلك فلا دلالة لهم فيها</w:t>
      </w:r>
      <w:r w:rsidR="001D5F3D">
        <w:rPr>
          <w:rFonts w:eastAsia="Times New Roman"/>
          <w:rtl/>
        </w:rPr>
        <w:t>،</w:t>
      </w:r>
      <w:r w:rsidRPr="003D47FA">
        <w:rPr>
          <w:rFonts w:eastAsia="Times New Roman"/>
          <w:rtl/>
        </w:rPr>
        <w:t xml:space="preserve"> </w:t>
      </w:r>
    </w:p>
    <w:p w14:paraId="371D854A" w14:textId="1BED5661" w:rsidR="00E9486F" w:rsidRPr="003D47FA" w:rsidRDefault="00E9486F" w:rsidP="00E9486F">
      <w:pPr>
        <w:rPr>
          <w:rFonts w:eastAsia="Times New Roman"/>
          <w:rtl/>
        </w:rPr>
      </w:pPr>
      <w:r w:rsidRPr="003D47FA">
        <w:rPr>
          <w:b/>
          <w:bCs/>
          <w:kern w:val="0"/>
          <w:sz w:val="32"/>
          <w:szCs w:val="32"/>
          <w:highlight w:val="yellow"/>
          <w:u w:val="single"/>
          <w:rtl/>
        </w:rPr>
        <w:t xml:space="preserve">[المفتاح </w:t>
      </w:r>
      <w:r w:rsidR="00B16AB8">
        <w:rPr>
          <w:rFonts w:hint="cs"/>
          <w:b/>
          <w:bCs/>
          <w:kern w:val="0"/>
          <w:sz w:val="32"/>
          <w:szCs w:val="32"/>
          <w:highlight w:val="yellow"/>
          <w:u w:val="single"/>
          <w:rtl/>
        </w:rPr>
        <w:t>الرابع عشر</w:t>
      </w:r>
      <w:r w:rsidRPr="003D47FA">
        <w:rPr>
          <w:b/>
          <w:bCs/>
          <w:kern w:val="0"/>
          <w:sz w:val="32"/>
          <w:szCs w:val="32"/>
          <w:highlight w:val="yellow"/>
          <w:u w:val="single"/>
          <w:rtl/>
        </w:rPr>
        <w:t>]</w:t>
      </w:r>
      <w:r w:rsidRPr="003D47FA">
        <w:rPr>
          <w:b/>
          <w:bCs/>
          <w:kern w:val="0"/>
          <w:sz w:val="32"/>
          <w:szCs w:val="32"/>
          <w:u w:val="single"/>
          <w:rtl/>
        </w:rPr>
        <w:t>:</w:t>
      </w:r>
      <w:r w:rsidRPr="003D47FA">
        <w:rPr>
          <w:b/>
          <w:bCs/>
          <w:kern w:val="0"/>
          <w:rtl/>
        </w:rPr>
        <w:t xml:space="preserve"> </w:t>
      </w:r>
      <w:r w:rsidRPr="003D47FA">
        <w:rPr>
          <w:rFonts w:eastAsia="Times New Roman"/>
          <w:b/>
          <w:bCs/>
          <w:u w:val="single"/>
          <w:rtl/>
        </w:rPr>
        <w:t>الرافضة والكذب في صورة التقية:</w:t>
      </w:r>
      <w:r w:rsidRPr="003D47FA">
        <w:rPr>
          <w:b/>
          <w:bCs/>
          <w:rtl/>
        </w:rPr>
        <w:t xml:space="preserve"> </w:t>
      </w:r>
      <w:r w:rsidRPr="003D47FA">
        <w:rPr>
          <w:rFonts w:eastAsia="Times New Roman"/>
          <w:rtl/>
        </w:rPr>
        <w:t>لم تشرع التقية في الإسلام إلا في الضرورة القصوى التي في مثلها اباح الله أكل الميتة للمشرف على الهلاك من الجوع</w:t>
      </w:r>
      <w:r w:rsidR="001D5F3D">
        <w:rPr>
          <w:rFonts w:eastAsia="Times New Roman"/>
          <w:rtl/>
        </w:rPr>
        <w:t>،</w:t>
      </w:r>
      <w:r w:rsidRPr="003D47FA">
        <w:rPr>
          <w:rFonts w:eastAsia="Times New Roman"/>
          <w:rtl/>
        </w:rPr>
        <w:t xml:space="preserve"> وتركها أشرف للعبد ولو شارف على الهلاك</w:t>
      </w:r>
      <w:r w:rsidR="001D5F3D">
        <w:rPr>
          <w:rFonts w:eastAsia="Times New Roman"/>
          <w:rtl/>
        </w:rPr>
        <w:t>،</w:t>
      </w:r>
      <w:r w:rsidRPr="003D47FA">
        <w:rPr>
          <w:rFonts w:eastAsia="Times New Roman"/>
          <w:rtl/>
        </w:rPr>
        <w:t xml:space="preserve"> إذ يجوز للمضطر أكل الميتة عند الشدة</w:t>
      </w:r>
      <w:r w:rsidR="001D5F3D">
        <w:rPr>
          <w:rFonts w:eastAsia="Times New Roman"/>
          <w:rtl/>
        </w:rPr>
        <w:t>،</w:t>
      </w:r>
      <w:r w:rsidRPr="003D47FA">
        <w:rPr>
          <w:rFonts w:eastAsia="Times New Roman"/>
          <w:rtl/>
        </w:rPr>
        <w:t xml:space="preserve"> وكذلك التقية تجوز في مثل تلك الحالة فقط فلو أن إنسانا تنزه عن أكل لحم الخنزير في حالة الاضطرار أيضا ومات فإنه آثم عند الله</w:t>
      </w:r>
      <w:r w:rsidR="001D5F3D">
        <w:rPr>
          <w:rFonts w:eastAsia="Times New Roman"/>
          <w:rtl/>
        </w:rPr>
        <w:t>،</w:t>
      </w:r>
      <w:r w:rsidRPr="003D47FA">
        <w:rPr>
          <w:rFonts w:eastAsia="Times New Roman"/>
          <w:rtl/>
        </w:rPr>
        <w:t xml:space="preserve"> وهذا بخلاف التقية فإنه إذا لم يلجأ إليها عند في حالة الاضطرار ومات فإن له درجة وثوابا عند الله</w:t>
      </w:r>
      <w:r w:rsidR="001D5F3D">
        <w:rPr>
          <w:rFonts w:eastAsia="Times New Roman"/>
          <w:rtl/>
        </w:rPr>
        <w:t>،</w:t>
      </w:r>
      <w:r w:rsidRPr="003D47FA">
        <w:rPr>
          <w:rFonts w:eastAsia="Times New Roman"/>
          <w:rtl/>
        </w:rPr>
        <w:t xml:space="preserve"> فكأن رخصة أكل الميتة تنتقل إلى العزيمة لكن لا تنتقل رخصة التقية إلى العزيمة</w:t>
      </w:r>
      <w:r w:rsidR="001D5F3D">
        <w:rPr>
          <w:rFonts w:eastAsia="Times New Roman"/>
          <w:rtl/>
        </w:rPr>
        <w:t>،</w:t>
      </w:r>
      <w:r w:rsidRPr="003D47FA">
        <w:rPr>
          <w:rFonts w:eastAsia="Times New Roman"/>
          <w:rtl/>
        </w:rPr>
        <w:t xml:space="preserve"> بل</w:t>
      </w:r>
      <w:r w:rsidR="00AB6BA0">
        <w:rPr>
          <w:rFonts w:eastAsia="Times New Roman"/>
          <w:rtl/>
        </w:rPr>
        <w:t xml:space="preserve"> أنه </w:t>
      </w:r>
      <w:r w:rsidRPr="003D47FA">
        <w:rPr>
          <w:rFonts w:eastAsia="Times New Roman"/>
          <w:rtl/>
        </w:rPr>
        <w:t>إن مات لدين الله ولم يحتم بالتقية فإنه سيؤجر على موته هذا أجرا عظيما والعزيمة فيها على كل حال أفضل من التقية</w:t>
      </w:r>
      <w:r w:rsidR="001D5F3D">
        <w:rPr>
          <w:rFonts w:eastAsia="Times New Roman"/>
          <w:rtl/>
        </w:rPr>
        <w:t>،</w:t>
      </w:r>
      <w:r w:rsidRPr="003D47FA">
        <w:rPr>
          <w:rFonts w:eastAsia="Times New Roman"/>
          <w:rtl/>
        </w:rPr>
        <w:t xml:space="preserve"> وقد تحمل الرسول صلى الله عليه وسلم إيذاء المشركين وكذا الصديق وبلال وخبيب وغيرهم من صحابة النبي صلى الله عليه وسلم ورضي الله عنهم اجمعين</w:t>
      </w:r>
      <w:r w:rsidR="001D5F3D">
        <w:rPr>
          <w:rFonts w:eastAsia="Times New Roman"/>
          <w:rtl/>
        </w:rPr>
        <w:t>،</w:t>
      </w:r>
      <w:r w:rsidRPr="003D47FA">
        <w:rPr>
          <w:rFonts w:eastAsia="Times New Roman"/>
          <w:rtl/>
        </w:rPr>
        <w:t xml:space="preserve"> بل واهل السنّة متفقون على أنّ منزلة عمار أبو ياسر وسمية ام ياسر أعلى منزلة من منزلة ابنهما عمار لأنهما صبرا وهم لم يصبر</w:t>
      </w:r>
      <w:r w:rsidR="001D5F3D">
        <w:rPr>
          <w:rFonts w:eastAsia="Times New Roman"/>
          <w:rtl/>
        </w:rPr>
        <w:t>،</w:t>
      </w:r>
      <w:r w:rsidRPr="003D47FA">
        <w:rPr>
          <w:rFonts w:eastAsia="Times New Roman"/>
          <w:rtl/>
        </w:rPr>
        <w:t xml:space="preserve"> وشهادة سمية أم عمار وشهادة خبيب وغيرهم رضي الله عنهم</w:t>
      </w:r>
      <w:r w:rsidR="001D5F3D">
        <w:rPr>
          <w:rFonts w:eastAsia="Times New Roman"/>
          <w:rtl/>
        </w:rPr>
        <w:t>،</w:t>
      </w:r>
      <w:r w:rsidRPr="003D47FA">
        <w:rPr>
          <w:rFonts w:eastAsia="Times New Roman"/>
          <w:rtl/>
        </w:rPr>
        <w:t xml:space="preserve"> وآيات القرآن الكريم كلها تدعو إلى العزيمة</w:t>
      </w:r>
      <w:r w:rsidR="001D5F3D">
        <w:rPr>
          <w:rFonts w:eastAsia="Times New Roman"/>
          <w:rtl/>
        </w:rPr>
        <w:t>،</w:t>
      </w:r>
      <w:r w:rsidRPr="003D47FA">
        <w:rPr>
          <w:rFonts w:eastAsia="Times New Roman"/>
          <w:rtl/>
        </w:rPr>
        <w:t xml:space="preserve"> قال تعالى: "يا أيها الرسول بلغ ما أنزل إليك من ربك وإن لم تفعل فما بلغت رسالته"</w:t>
      </w:r>
      <w:r w:rsidR="001D5F3D">
        <w:rPr>
          <w:rFonts w:eastAsia="Times New Roman"/>
          <w:rtl/>
        </w:rPr>
        <w:t>،</w:t>
      </w:r>
      <w:r w:rsidRPr="003D47FA">
        <w:rPr>
          <w:rFonts w:eastAsia="Times New Roman"/>
          <w:rtl/>
        </w:rPr>
        <w:t xml:space="preserve"> وقال تعالى: "هو الذي أرسل رسوله بالهدى ودين الحق ليظهره على الدين كله"</w:t>
      </w:r>
      <w:r w:rsidR="001D5F3D">
        <w:rPr>
          <w:rFonts w:eastAsia="Times New Roman"/>
          <w:rtl/>
        </w:rPr>
        <w:t>،</w:t>
      </w:r>
      <w:r w:rsidRPr="003D47FA">
        <w:rPr>
          <w:rFonts w:eastAsia="Times New Roman"/>
          <w:rtl/>
        </w:rPr>
        <w:t xml:space="preserve"> وقال تعالى: "اتل ما أوحي إليك من كتاب ربك"</w:t>
      </w:r>
      <w:r w:rsidR="001D5F3D">
        <w:rPr>
          <w:rFonts w:eastAsia="Times New Roman"/>
          <w:rtl/>
        </w:rPr>
        <w:t>،</w:t>
      </w:r>
      <w:r w:rsidRPr="003D47FA">
        <w:rPr>
          <w:rFonts w:eastAsia="Times New Roman"/>
          <w:rtl/>
        </w:rPr>
        <w:t xml:space="preserve"> وقال تعالى: "فاصدع بما تؤمر وأعرض عن المشركين"</w:t>
      </w:r>
      <w:r w:rsidR="001D5F3D">
        <w:rPr>
          <w:rFonts w:eastAsia="Times New Roman"/>
          <w:rtl/>
        </w:rPr>
        <w:t>،</w:t>
      </w:r>
      <w:r w:rsidRPr="003D47FA">
        <w:rPr>
          <w:rFonts w:eastAsia="Times New Roman"/>
          <w:rtl/>
        </w:rPr>
        <w:t xml:space="preserve"> وقال تعالى: "اليوم يئس الذين كفروا من دينكم فلا تخشوهم واخشون"</w:t>
      </w:r>
      <w:r w:rsidR="001D5F3D">
        <w:rPr>
          <w:rFonts w:eastAsia="Times New Roman"/>
          <w:rtl/>
        </w:rPr>
        <w:t>،،</w:t>
      </w:r>
      <w:r w:rsidRPr="003D47FA">
        <w:rPr>
          <w:rFonts w:eastAsia="Times New Roman"/>
          <w:rtl/>
        </w:rPr>
        <w:t xml:space="preserve"> وقال تعالى: "يا أيها الذين آمنوا اتقوا الله وكونوا مع الصادقين"</w:t>
      </w:r>
      <w:r w:rsidR="001D5F3D">
        <w:rPr>
          <w:rFonts w:eastAsia="Times New Roman"/>
          <w:rtl/>
        </w:rPr>
        <w:t>،</w:t>
      </w:r>
      <w:r w:rsidRPr="003D47FA">
        <w:rPr>
          <w:rFonts w:eastAsia="Times New Roman"/>
          <w:rtl/>
        </w:rPr>
        <w:t xml:space="preserve"> وقال تعالى: " إن الذين يكتمون ما أنزلنا من البينات والهدى من بعد ما بيناه للناس في الكتاب أولئك يلعنهم الله ويلعنهم اللاعنون"</w:t>
      </w:r>
      <w:r w:rsidR="001D5F3D">
        <w:rPr>
          <w:rFonts w:eastAsia="Times New Roman"/>
          <w:rtl/>
        </w:rPr>
        <w:t>،</w:t>
      </w:r>
      <w:r w:rsidRPr="003D47FA">
        <w:rPr>
          <w:rFonts w:eastAsia="Times New Roman"/>
          <w:rtl/>
        </w:rPr>
        <w:t xml:space="preserve"> </w:t>
      </w:r>
      <w:r w:rsidRPr="003D47FA">
        <w:rPr>
          <w:rFonts w:eastAsia="Times New Roman"/>
          <w:b/>
          <w:bCs/>
          <w:u w:val="single"/>
          <w:rtl/>
        </w:rPr>
        <w:t>أمّا عقيدة التقية عند الرافضة</w:t>
      </w:r>
      <w:r w:rsidRPr="003D47FA">
        <w:rPr>
          <w:rFonts w:eastAsia="Times New Roman"/>
          <w:b/>
          <w:bCs/>
          <w:rtl/>
        </w:rPr>
        <w:t>:</w:t>
      </w:r>
      <w:r w:rsidRPr="003D47FA">
        <w:rPr>
          <w:rFonts w:eastAsia="Times New Roman"/>
          <w:rtl/>
        </w:rPr>
        <w:t xml:space="preserve"> </w:t>
      </w:r>
      <w:r w:rsidRPr="003D47FA">
        <w:rPr>
          <w:rFonts w:eastAsia="Times New Roman"/>
          <w:b/>
          <w:bCs/>
          <w:rtl/>
        </w:rPr>
        <w:t>فقد نقل الكليني</w:t>
      </w:r>
      <w:r w:rsidRPr="003D47FA">
        <w:rPr>
          <w:rFonts w:eastAsia="Times New Roman"/>
          <w:rtl/>
        </w:rPr>
        <w:t>: (عن ابن عمير الأعجمي قال: قال لي أبوعبدالله عليه السلام: يا أبا عمر إن تسعة أعشار الدين في التقية ولا دين لمن لا تقية له والتقية في كل شيء إلا في النبيذ والمسح على الخفين) [أصول الكافي</w:t>
      </w:r>
      <w:r w:rsidR="001D5F3D">
        <w:rPr>
          <w:rFonts w:eastAsia="Times New Roman"/>
          <w:rtl/>
        </w:rPr>
        <w:t>،</w:t>
      </w:r>
      <w:r w:rsidRPr="003D47FA">
        <w:rPr>
          <w:rFonts w:eastAsia="Times New Roman"/>
          <w:rtl/>
        </w:rPr>
        <w:t xml:space="preserve"> ص482]</w:t>
      </w:r>
      <w:r w:rsidR="001D5F3D">
        <w:rPr>
          <w:rFonts w:eastAsia="Times New Roman"/>
          <w:rtl/>
        </w:rPr>
        <w:t>،</w:t>
      </w:r>
      <w:r w:rsidRPr="003D47FA">
        <w:rPr>
          <w:rFonts w:eastAsia="Times New Roman"/>
          <w:rtl/>
        </w:rPr>
        <w:t xml:space="preserve"> </w:t>
      </w:r>
      <w:r w:rsidRPr="003D47FA">
        <w:rPr>
          <w:rFonts w:eastAsia="Times New Roman"/>
          <w:b/>
          <w:bCs/>
          <w:rtl/>
        </w:rPr>
        <w:t>ونقل الكليني أيضا:</w:t>
      </w:r>
      <w:r w:rsidRPr="003D47FA">
        <w:rPr>
          <w:rFonts w:eastAsia="Times New Roman"/>
          <w:rtl/>
        </w:rPr>
        <w:t xml:space="preserve"> (قال أبو جعفر عليه السلام: التقية من ديني ودين آبائي ولا إيمان لمن لا تقية له) [أصول الكافي</w:t>
      </w:r>
      <w:r w:rsidR="001D5F3D">
        <w:rPr>
          <w:rFonts w:eastAsia="Times New Roman"/>
          <w:rtl/>
        </w:rPr>
        <w:t>،</w:t>
      </w:r>
      <w:r w:rsidRPr="003D47FA">
        <w:rPr>
          <w:rFonts w:eastAsia="Times New Roman"/>
          <w:rtl/>
        </w:rPr>
        <w:t xml:space="preserve"> ص482]</w:t>
      </w:r>
      <w:r w:rsidR="001D5F3D">
        <w:rPr>
          <w:rFonts w:eastAsia="Times New Roman"/>
          <w:rtl/>
        </w:rPr>
        <w:t>،</w:t>
      </w:r>
      <w:r w:rsidRPr="003D47FA">
        <w:rPr>
          <w:rFonts w:eastAsia="Times New Roman"/>
          <w:rtl/>
        </w:rPr>
        <w:t xml:space="preserve"> </w:t>
      </w:r>
      <w:r w:rsidRPr="003D47FA">
        <w:rPr>
          <w:rFonts w:eastAsia="Times New Roman"/>
          <w:b/>
          <w:bCs/>
          <w:rtl/>
        </w:rPr>
        <w:t>ونقل الكليني أيضا</w:t>
      </w:r>
      <w:r w:rsidRPr="003D47FA">
        <w:rPr>
          <w:rFonts w:eastAsia="Times New Roman"/>
          <w:rtl/>
        </w:rPr>
        <w:t>: (عن أبي عبدالله عليه السلام قال: اتقوا على دينكم واحجبوه بالتقية فإنه لا إيمان لمن لا تقية له) [أصول الكافي</w:t>
      </w:r>
      <w:r w:rsidR="001D5F3D">
        <w:rPr>
          <w:rFonts w:eastAsia="Times New Roman"/>
          <w:rtl/>
        </w:rPr>
        <w:t>،</w:t>
      </w:r>
      <w:r w:rsidRPr="003D47FA">
        <w:rPr>
          <w:rFonts w:eastAsia="Times New Roman"/>
          <w:rtl/>
        </w:rPr>
        <w:t xml:space="preserve"> ص483]</w:t>
      </w:r>
      <w:r w:rsidR="001D5F3D">
        <w:rPr>
          <w:rFonts w:eastAsia="Times New Roman"/>
          <w:rtl/>
        </w:rPr>
        <w:t>،</w:t>
      </w:r>
      <w:r w:rsidRPr="003D47FA">
        <w:rPr>
          <w:rFonts w:eastAsia="Times New Roman"/>
          <w:rtl/>
        </w:rPr>
        <w:t xml:space="preserve"> </w:t>
      </w:r>
      <w:r w:rsidRPr="003D47FA">
        <w:rPr>
          <w:rFonts w:eastAsia="Times New Roman"/>
          <w:b/>
          <w:bCs/>
          <w:rtl/>
        </w:rPr>
        <w:t>وينقل الكليني أيضا</w:t>
      </w:r>
      <w:r w:rsidRPr="003D47FA">
        <w:rPr>
          <w:rFonts w:eastAsia="Times New Roman"/>
          <w:rtl/>
        </w:rPr>
        <w:t>: (عن أبي عبدالله عليه السلام في قول الله عز وجل (لا تستوي الحسنة ولا السيئة) قال: الحسنة: التقية</w:t>
      </w:r>
      <w:r w:rsidR="001D5F3D">
        <w:rPr>
          <w:rFonts w:eastAsia="Times New Roman"/>
          <w:rtl/>
        </w:rPr>
        <w:t>،</w:t>
      </w:r>
      <w:r w:rsidRPr="003D47FA">
        <w:rPr>
          <w:rFonts w:eastAsia="Times New Roman"/>
          <w:rtl/>
        </w:rPr>
        <w:t xml:space="preserve"> والسيئة: الإذاعة</w:t>
      </w:r>
      <w:r w:rsidR="001D5F3D">
        <w:rPr>
          <w:rFonts w:eastAsia="Times New Roman"/>
          <w:rtl/>
        </w:rPr>
        <w:t>،</w:t>
      </w:r>
      <w:r w:rsidRPr="003D47FA">
        <w:rPr>
          <w:rFonts w:eastAsia="Times New Roman"/>
          <w:rtl/>
        </w:rPr>
        <w:t xml:space="preserve"> وقوله عز وجل: (ادفع بالتي هي أحسن السيئة) قال: التي هي أحسن: التقية) [أصول الكافي</w:t>
      </w:r>
      <w:r w:rsidR="001D5F3D">
        <w:rPr>
          <w:rFonts w:eastAsia="Times New Roman"/>
          <w:rtl/>
        </w:rPr>
        <w:t>،</w:t>
      </w:r>
      <w:r w:rsidRPr="003D47FA">
        <w:rPr>
          <w:rFonts w:eastAsia="Times New Roman"/>
          <w:rtl/>
        </w:rPr>
        <w:t xml:space="preserve"> ص483]</w:t>
      </w:r>
      <w:r w:rsidR="001D5F3D">
        <w:rPr>
          <w:rFonts w:eastAsia="Times New Roman"/>
          <w:rtl/>
        </w:rPr>
        <w:t>،</w:t>
      </w:r>
      <w:r w:rsidRPr="003D47FA">
        <w:rPr>
          <w:rFonts w:eastAsia="Times New Roman"/>
          <w:rtl/>
        </w:rPr>
        <w:t xml:space="preserve"> </w:t>
      </w:r>
      <w:r w:rsidRPr="003D47FA">
        <w:rPr>
          <w:rFonts w:eastAsia="Times New Roman"/>
          <w:b/>
          <w:bCs/>
          <w:rtl/>
        </w:rPr>
        <w:t>ونقل الكليني</w:t>
      </w:r>
      <w:r w:rsidRPr="003D47FA">
        <w:rPr>
          <w:rFonts w:eastAsia="Times New Roman"/>
          <w:rtl/>
        </w:rPr>
        <w:t xml:space="preserve"> (عن أبي جعفر عليه السلام قال: التقية في كل ضرورة وصاحبها أعلم بها حين تنزل به) [أصول الكافي</w:t>
      </w:r>
      <w:r w:rsidR="001D5F3D">
        <w:rPr>
          <w:rFonts w:eastAsia="Times New Roman"/>
          <w:rtl/>
        </w:rPr>
        <w:t>،</w:t>
      </w:r>
      <w:r w:rsidRPr="003D47FA">
        <w:rPr>
          <w:rFonts w:eastAsia="Times New Roman"/>
          <w:rtl/>
        </w:rPr>
        <w:t xml:space="preserve"> ص484]</w:t>
      </w:r>
      <w:r w:rsidR="001D5F3D">
        <w:rPr>
          <w:rFonts w:eastAsia="Times New Roman"/>
          <w:rtl/>
        </w:rPr>
        <w:t>،</w:t>
      </w:r>
      <w:r w:rsidRPr="003D47FA">
        <w:rPr>
          <w:rFonts w:eastAsia="Times New Roman"/>
          <w:rtl/>
        </w:rPr>
        <w:t xml:space="preserve"> </w:t>
      </w:r>
      <w:r w:rsidRPr="003D47FA">
        <w:rPr>
          <w:rFonts w:eastAsia="Times New Roman"/>
          <w:b/>
          <w:bCs/>
          <w:rtl/>
        </w:rPr>
        <w:t>ونقل الكليني</w:t>
      </w:r>
      <w:r w:rsidRPr="003D47FA">
        <w:rPr>
          <w:rFonts w:eastAsia="Times New Roman"/>
          <w:rtl/>
        </w:rPr>
        <w:t xml:space="preserve"> (عن أبي عبدالله عليه السلام قال: كان أبي يقول: وأي شيء أقر لعيني من التقية</w:t>
      </w:r>
      <w:r w:rsidR="001D5F3D">
        <w:rPr>
          <w:rFonts w:eastAsia="Times New Roman"/>
          <w:rtl/>
        </w:rPr>
        <w:t>،</w:t>
      </w:r>
      <w:r w:rsidRPr="003D47FA">
        <w:rPr>
          <w:rFonts w:eastAsia="Times New Roman"/>
          <w:rtl/>
        </w:rPr>
        <w:t xml:space="preserve"> إن التقية جنة المؤمن) [أصول الكافي</w:t>
      </w:r>
      <w:r w:rsidR="001D5F3D">
        <w:rPr>
          <w:rFonts w:eastAsia="Times New Roman"/>
          <w:rtl/>
        </w:rPr>
        <w:t>،</w:t>
      </w:r>
      <w:r w:rsidRPr="003D47FA">
        <w:rPr>
          <w:rFonts w:eastAsia="Times New Roman"/>
          <w:rtl/>
        </w:rPr>
        <w:t xml:space="preserve"> ص484]</w:t>
      </w:r>
      <w:r w:rsidR="001D5F3D">
        <w:rPr>
          <w:rFonts w:eastAsia="Times New Roman"/>
          <w:rtl/>
        </w:rPr>
        <w:t>،</w:t>
      </w:r>
      <w:r w:rsidRPr="003D47FA">
        <w:rPr>
          <w:rFonts w:eastAsia="Times New Roman"/>
          <w:rtl/>
        </w:rPr>
        <w:t xml:space="preserve"> </w:t>
      </w:r>
      <w:r w:rsidRPr="003D47FA">
        <w:rPr>
          <w:rFonts w:eastAsia="Times New Roman"/>
          <w:b/>
          <w:bCs/>
          <w:rtl/>
        </w:rPr>
        <w:t>ونقل الكليني أيضا</w:t>
      </w:r>
      <w:r w:rsidRPr="003D47FA">
        <w:rPr>
          <w:rFonts w:eastAsia="Times New Roman"/>
          <w:rtl/>
        </w:rPr>
        <w:t xml:space="preserve"> (قيل لأبي عبدالله عليه السلام: إن الناس يرون أن عليا عليه السلام قال على منبر الكوفة: أيها الناس إنكم ستدعون إلى سبي فسبوني ثم تدعون إلى البراءة مني فلا تبرءوا مني</w:t>
      </w:r>
      <w:r w:rsidR="001D5F3D">
        <w:rPr>
          <w:rFonts w:eastAsia="Times New Roman"/>
          <w:rtl/>
        </w:rPr>
        <w:t>،</w:t>
      </w:r>
      <w:r w:rsidRPr="003D47FA">
        <w:rPr>
          <w:rFonts w:eastAsia="Times New Roman"/>
          <w:rtl/>
        </w:rPr>
        <w:t xml:space="preserve"> فقال: ما أكثر ما يكذب الناس على علي عليه السلام</w:t>
      </w:r>
      <w:r w:rsidR="001D5F3D">
        <w:rPr>
          <w:rFonts w:eastAsia="Times New Roman"/>
          <w:rtl/>
        </w:rPr>
        <w:t>،</w:t>
      </w:r>
      <w:r w:rsidRPr="003D47FA">
        <w:rPr>
          <w:rFonts w:eastAsia="Times New Roman"/>
          <w:rtl/>
        </w:rPr>
        <w:t xml:space="preserve"> ثم قال: إنما قال: إنكم ستدعون إلى سبي فسبوني ثم تدعون إلى البراءة مني وإني لعلى دين محمد صلى الله عليه وآله</w:t>
      </w:r>
      <w:r w:rsidR="001D5F3D">
        <w:rPr>
          <w:rFonts w:eastAsia="Times New Roman"/>
          <w:rtl/>
        </w:rPr>
        <w:t>،</w:t>
      </w:r>
      <w:r w:rsidRPr="003D47FA">
        <w:rPr>
          <w:rFonts w:eastAsia="Times New Roman"/>
          <w:rtl/>
        </w:rPr>
        <w:t xml:space="preserve"> ولم يقل: لا تبرءوا مني) [أصول الكافي</w:t>
      </w:r>
      <w:r w:rsidR="001D5F3D">
        <w:rPr>
          <w:rFonts w:eastAsia="Times New Roman"/>
          <w:rtl/>
        </w:rPr>
        <w:t>،</w:t>
      </w:r>
      <w:r w:rsidRPr="003D47FA">
        <w:rPr>
          <w:rFonts w:eastAsia="Times New Roman"/>
          <w:rtl/>
        </w:rPr>
        <w:t xml:space="preserve"> ص485]</w:t>
      </w:r>
      <w:r w:rsidR="001D5F3D">
        <w:rPr>
          <w:rFonts w:eastAsia="Times New Roman"/>
          <w:rtl/>
        </w:rPr>
        <w:t>،</w:t>
      </w:r>
      <w:r w:rsidRPr="003D47FA">
        <w:rPr>
          <w:rFonts w:eastAsia="Times New Roman"/>
          <w:rtl/>
        </w:rPr>
        <w:t xml:space="preserve"> </w:t>
      </w:r>
      <w:r w:rsidRPr="003D47FA">
        <w:rPr>
          <w:rFonts w:eastAsia="Times New Roman"/>
          <w:b/>
          <w:bCs/>
          <w:rtl/>
        </w:rPr>
        <w:t>ونقل الكليني</w:t>
      </w:r>
      <w:r w:rsidRPr="003D47FA">
        <w:rPr>
          <w:rFonts w:eastAsia="Times New Roman"/>
          <w:rtl/>
        </w:rPr>
        <w:t xml:space="preserve"> (عن سليمان خالد قال: قال أبوعبدالله عليه السلام: إنكم على دين من كتمه أعزه الله ومن أذاعه أذله الله) [أصول الكافي</w:t>
      </w:r>
      <w:r w:rsidR="001D5F3D">
        <w:rPr>
          <w:rFonts w:eastAsia="Times New Roman"/>
          <w:rtl/>
        </w:rPr>
        <w:t>،</w:t>
      </w:r>
      <w:r w:rsidRPr="003D47FA">
        <w:rPr>
          <w:rFonts w:eastAsia="Times New Roman"/>
          <w:rtl/>
        </w:rPr>
        <w:t xml:space="preserve"> ص485]</w:t>
      </w:r>
      <w:r w:rsidR="001D5F3D">
        <w:rPr>
          <w:rFonts w:eastAsia="Times New Roman"/>
          <w:rtl/>
        </w:rPr>
        <w:t>،</w:t>
      </w:r>
      <w:r w:rsidRPr="003D47FA">
        <w:rPr>
          <w:rFonts w:eastAsia="Times New Roman"/>
          <w:rtl/>
        </w:rPr>
        <w:t xml:space="preserve"> </w:t>
      </w:r>
    </w:p>
    <w:p w14:paraId="028F459F" w14:textId="603E90AD" w:rsidR="00E9486F" w:rsidRPr="003D47FA" w:rsidRDefault="00E9486F" w:rsidP="00E9486F">
      <w:pPr>
        <w:rPr>
          <w:bCs/>
          <w:rtl/>
        </w:rPr>
      </w:pPr>
      <w:r w:rsidRPr="003D47FA">
        <w:rPr>
          <w:b/>
          <w:bCs/>
          <w:kern w:val="0"/>
          <w:sz w:val="32"/>
          <w:szCs w:val="32"/>
          <w:highlight w:val="yellow"/>
          <w:u w:val="single"/>
          <w:rtl/>
        </w:rPr>
        <w:t xml:space="preserve">[المفتاح </w:t>
      </w:r>
      <w:r w:rsidR="00B16AB8">
        <w:rPr>
          <w:rFonts w:hint="cs"/>
          <w:b/>
          <w:bCs/>
          <w:kern w:val="0"/>
          <w:sz w:val="32"/>
          <w:szCs w:val="32"/>
          <w:highlight w:val="yellow"/>
          <w:u w:val="single"/>
          <w:rtl/>
        </w:rPr>
        <w:t>الخامس عشر</w:t>
      </w:r>
      <w:r w:rsidRPr="003D47FA">
        <w:rPr>
          <w:b/>
          <w:bCs/>
          <w:kern w:val="0"/>
          <w:sz w:val="32"/>
          <w:szCs w:val="32"/>
          <w:highlight w:val="yellow"/>
          <w:u w:val="single"/>
          <w:rtl/>
        </w:rPr>
        <w:t>]</w:t>
      </w:r>
      <w:r w:rsidRPr="003907F9">
        <w:rPr>
          <w:b/>
          <w:bCs/>
          <w:kern w:val="0"/>
          <w:sz w:val="32"/>
          <w:szCs w:val="32"/>
          <w:highlight w:val="yellow"/>
          <w:u w:val="single"/>
          <w:rtl/>
        </w:rPr>
        <w:t>:</w:t>
      </w:r>
      <w:r w:rsidRPr="003D47FA">
        <w:rPr>
          <w:b/>
          <w:bCs/>
          <w:kern w:val="0"/>
          <w:rtl/>
        </w:rPr>
        <w:t xml:space="preserve"> </w:t>
      </w:r>
      <w:r w:rsidRPr="003D47FA">
        <w:rPr>
          <w:b/>
          <w:bCs/>
          <w:kern w:val="0"/>
          <w:u w:val="single"/>
          <w:rtl/>
        </w:rPr>
        <w:t>وقوع الرافضة في مسالك التدسيه وسوء الأخلاق</w:t>
      </w:r>
      <w:r w:rsidRPr="003D47FA">
        <w:rPr>
          <w:rtl/>
        </w:rPr>
        <w:t>: إنّ التزكية من أهم مهمات النبي صلى الله عليه وسلم ألا وهي تزكية النفوس وطهارة القلوب وتطهيرها من الدنس</w:t>
      </w:r>
      <w:r w:rsidR="001D5F3D">
        <w:rPr>
          <w:rtl/>
        </w:rPr>
        <w:t>،</w:t>
      </w:r>
      <w:r w:rsidRPr="003D47FA">
        <w:rPr>
          <w:rtl/>
        </w:rPr>
        <w:t xml:space="preserve"> قال تعالى: {هو الذي بعث في الأميين رسولاً منهم يتلوا عليهم آياته ويزكيهم ويعلمهم الكتاب والحكمة}</w:t>
      </w:r>
      <w:r w:rsidR="001D5F3D">
        <w:rPr>
          <w:rtl/>
        </w:rPr>
        <w:t>،</w:t>
      </w:r>
      <w:r w:rsidRPr="003D47FA">
        <w:rPr>
          <w:rtl/>
        </w:rPr>
        <w:t xml:space="preserve"> والتزكية شرط أساسي للفلاح والنجاح ودخول الجنة</w:t>
      </w:r>
      <w:r w:rsidR="001D5F3D">
        <w:rPr>
          <w:rtl/>
        </w:rPr>
        <w:t>،</w:t>
      </w:r>
      <w:r w:rsidRPr="003D47FA">
        <w:rPr>
          <w:rtl/>
        </w:rPr>
        <w:t xml:space="preserve"> قـال تعالى: {قـد أفلـح من زكاهـا وقد خـاب من دساهـا}</w:t>
      </w:r>
      <w:r w:rsidR="001D5F3D">
        <w:rPr>
          <w:rtl/>
        </w:rPr>
        <w:t>،</w:t>
      </w:r>
      <w:r w:rsidRPr="003D47FA">
        <w:rPr>
          <w:rtl/>
        </w:rPr>
        <w:t xml:space="preserve"> وقال تعالى: {يوم لا ينفع مال ولا بنون إلا من أتى الله بقلب سليم}</w:t>
      </w:r>
      <w:r w:rsidR="001D5F3D">
        <w:rPr>
          <w:rtl/>
        </w:rPr>
        <w:t>،</w:t>
      </w:r>
      <w:r w:rsidRPr="003D47FA">
        <w:rPr>
          <w:rtl/>
        </w:rPr>
        <w:t xml:space="preserve"> وقال تعالى: {وقال لهم خزنتها سلام عليكم طبتم فادخلوها خالدين}</w:t>
      </w:r>
      <w:r w:rsidR="001D5F3D">
        <w:rPr>
          <w:rtl/>
        </w:rPr>
        <w:t>،</w:t>
      </w:r>
      <w:r w:rsidRPr="003D47FA">
        <w:rPr>
          <w:rtl/>
        </w:rPr>
        <w:t xml:space="preserve"> ونقيض التزكية التدسية وهي سبب الخسران ودخول النيران</w:t>
      </w:r>
      <w:r w:rsidR="001D5F3D">
        <w:rPr>
          <w:rtl/>
        </w:rPr>
        <w:t>،</w:t>
      </w:r>
      <w:r w:rsidRPr="003D47FA">
        <w:rPr>
          <w:rtl/>
        </w:rPr>
        <w:t xml:space="preserve"> </w:t>
      </w:r>
      <w:r w:rsidRPr="003D47FA">
        <w:rPr>
          <w:b/>
          <w:bCs/>
          <w:rtl/>
        </w:rPr>
        <w:t>والرافضة قوم لا أخلاق ولا تزكية</w:t>
      </w:r>
      <w:r w:rsidR="001D5F3D">
        <w:rPr>
          <w:b/>
          <w:bCs/>
          <w:rtl/>
        </w:rPr>
        <w:t>،</w:t>
      </w:r>
      <w:r w:rsidRPr="003D47FA">
        <w:rPr>
          <w:b/>
          <w:bCs/>
          <w:rtl/>
        </w:rPr>
        <w:t xml:space="preserve"> وذلك لأسباب عديدة آلت بهم إلى التدسية وسوء الخلق: </w:t>
      </w:r>
      <w:r w:rsidRPr="003D47FA">
        <w:rPr>
          <w:b/>
          <w:bCs/>
          <w:u w:val="single"/>
          <w:rtl/>
        </w:rPr>
        <w:t>(السبب الأول):</w:t>
      </w:r>
      <w:r w:rsidRPr="003D47FA">
        <w:rPr>
          <w:rtl/>
        </w:rPr>
        <w:t xml:space="preserve"> استحلالهم السب والشتيمة واللعن على صحابة النبي صلى الله عليه وسلم الكرام البررة واستحلالهم السب والشتيمة على عامة المسلمين إلا من كان على نفس ضلالهم</w:t>
      </w:r>
      <w:r w:rsidR="00F76F50">
        <w:rPr>
          <w:rtl/>
        </w:rPr>
        <w:t>،</w:t>
      </w:r>
      <w:r w:rsidR="001D5F3D">
        <w:rPr>
          <w:rtl/>
        </w:rPr>
        <w:t>،</w:t>
      </w:r>
      <w:r w:rsidRPr="003D47FA">
        <w:rPr>
          <w:rtl/>
        </w:rPr>
        <w:t xml:space="preserve"> وهذا المعتقد عندهم سهل السب على ألسنتهم حتى صار اللعان والسباب صفة متأصلة تملأ صدورهم</w:t>
      </w:r>
      <w:r w:rsidR="001D5F3D">
        <w:rPr>
          <w:rtl/>
        </w:rPr>
        <w:t>،</w:t>
      </w:r>
      <w:r w:rsidRPr="003D47FA">
        <w:rPr>
          <w:rtl/>
        </w:rPr>
        <w:t xml:space="preserve"> </w:t>
      </w:r>
      <w:r w:rsidRPr="003D47FA">
        <w:rPr>
          <w:b/>
          <w:bCs/>
          <w:u w:val="single"/>
          <w:rtl/>
        </w:rPr>
        <w:t>(السبب الثاني)</w:t>
      </w:r>
      <w:r w:rsidRPr="003D47FA">
        <w:rPr>
          <w:b/>
          <w:bCs/>
          <w:rtl/>
        </w:rPr>
        <w:t xml:space="preserve">: </w:t>
      </w:r>
      <w:r w:rsidRPr="003D47FA">
        <w:rPr>
          <w:rtl/>
        </w:rPr>
        <w:t>استحلالهم دماء وأموال وأعراض مخاليفهم لا سيما من أهل السنة السائرين على هدي النبي صلى الله عليه وأصحابه الكرام البررة</w:t>
      </w:r>
      <w:r w:rsidR="001D5F3D">
        <w:rPr>
          <w:rtl/>
        </w:rPr>
        <w:t>،</w:t>
      </w:r>
      <w:r w:rsidRPr="003D47FA">
        <w:rPr>
          <w:rtl/>
        </w:rPr>
        <w:t xml:space="preserve"> وهذا المعتقد عندهم حولهم إلى طائفة من السراق واللصوص والمجرمين والنهاب</w:t>
      </w:r>
      <w:r w:rsidR="001D5F3D">
        <w:rPr>
          <w:rtl/>
        </w:rPr>
        <w:t>،</w:t>
      </w:r>
      <w:r w:rsidRPr="003D47FA">
        <w:rPr>
          <w:rtl/>
        </w:rPr>
        <w:t xml:space="preserve"> وصار الغدر صفة متأصلة في قلوبهم والخيانة صفة متأصلة تملأ صدورهم</w:t>
      </w:r>
      <w:r w:rsidR="00F76F50">
        <w:rPr>
          <w:rtl/>
        </w:rPr>
        <w:t>،</w:t>
      </w:r>
      <w:r w:rsidRPr="003D47FA">
        <w:rPr>
          <w:rtl/>
        </w:rPr>
        <w:t xml:space="preserve"> يستحلون دماء وأموال وأعراض أهل السنة</w:t>
      </w:r>
      <w:r w:rsidR="001D5F3D">
        <w:rPr>
          <w:rtl/>
        </w:rPr>
        <w:t>،</w:t>
      </w:r>
      <w:r w:rsidRPr="003D47FA">
        <w:rPr>
          <w:rtl/>
        </w:rPr>
        <w:t xml:space="preserve"> فصاروا بصنيعهم هذا قوماً نهابون سراقون لا خلاق لهم ولا أخلاق عندهم</w:t>
      </w:r>
      <w:r w:rsidR="001D5F3D">
        <w:rPr>
          <w:rtl/>
        </w:rPr>
        <w:t>،</w:t>
      </w:r>
      <w:r w:rsidRPr="003D47FA">
        <w:rPr>
          <w:rtl/>
        </w:rPr>
        <w:t xml:space="preserve"> </w:t>
      </w:r>
      <w:r w:rsidRPr="003D47FA">
        <w:rPr>
          <w:b/>
          <w:bCs/>
          <w:u w:val="single"/>
          <w:rtl/>
        </w:rPr>
        <w:t>(السبب الثالث)</w:t>
      </w:r>
      <w:r w:rsidRPr="003D47FA">
        <w:rPr>
          <w:b/>
          <w:bCs/>
          <w:rtl/>
        </w:rPr>
        <w:t>:</w:t>
      </w:r>
      <w:r w:rsidRPr="003D47FA">
        <w:rPr>
          <w:rtl/>
        </w:rPr>
        <w:t xml:space="preserve"> استحلالهم الكذب والتدليس والنفاق في صورة التقية التي جعلوها تسعة أعشار الدين وجعلوها ركن الإيمان</w:t>
      </w:r>
      <w:r w:rsidR="001D5F3D">
        <w:rPr>
          <w:rtl/>
        </w:rPr>
        <w:t>،</w:t>
      </w:r>
      <w:r w:rsidRPr="003D47FA">
        <w:rPr>
          <w:rtl/>
        </w:rPr>
        <w:t xml:space="preserve"> ومعتقد التقية لدى الرافضة سهل عليهم الكذب حتى اتفق علماء أهل السنة والجماعة على أنهم أكذب الناس</w:t>
      </w:r>
      <w:r w:rsidR="001D5F3D">
        <w:rPr>
          <w:rtl/>
        </w:rPr>
        <w:t>،</w:t>
      </w:r>
      <w:r w:rsidR="00745F9B">
        <w:rPr>
          <w:rtl/>
        </w:rPr>
        <w:t xml:space="preserve"> </w:t>
      </w:r>
      <w:r w:rsidRPr="003D47FA">
        <w:rPr>
          <w:b/>
          <w:bCs/>
          <w:u w:val="single"/>
          <w:rtl/>
        </w:rPr>
        <w:t>(السبب الرابع)</w:t>
      </w:r>
      <w:r w:rsidRPr="003D47FA">
        <w:rPr>
          <w:b/>
          <w:bCs/>
          <w:rtl/>
        </w:rPr>
        <w:t>:</w:t>
      </w:r>
      <w:r w:rsidRPr="003D47FA">
        <w:rPr>
          <w:rtl/>
        </w:rPr>
        <w:t xml:space="preserve"> استحلالهم الزنا والفاحشة في صورة المتعة حتى أنهم من خلالها غرقوا في الفاحشة والزنا إلى حد مخيف</w:t>
      </w:r>
      <w:r w:rsidR="001D5F3D">
        <w:rPr>
          <w:rtl/>
        </w:rPr>
        <w:t>،</w:t>
      </w:r>
      <w:r w:rsidRPr="003D47FA">
        <w:rPr>
          <w:rtl/>
        </w:rPr>
        <w:t xml:space="preserve"> أعاروا الفروج فضاعت غيرتهم وصاروا لا أخلاق ولا تزكية</w:t>
      </w:r>
      <w:r w:rsidR="001D5F3D">
        <w:rPr>
          <w:rtl/>
        </w:rPr>
        <w:t>،</w:t>
      </w:r>
      <w:r w:rsidRPr="003D47FA">
        <w:rPr>
          <w:rtl/>
        </w:rPr>
        <w:t xml:space="preserve"> نسأل الله السلامة</w:t>
      </w:r>
      <w:r w:rsidR="001D5F3D">
        <w:rPr>
          <w:rtl/>
        </w:rPr>
        <w:t>،</w:t>
      </w:r>
      <w:r w:rsidRPr="003D47FA">
        <w:rPr>
          <w:rtl/>
        </w:rPr>
        <w:t xml:space="preserve"> </w:t>
      </w:r>
      <w:r w:rsidRPr="003D47FA">
        <w:rPr>
          <w:b/>
          <w:bCs/>
          <w:u w:val="single"/>
          <w:rtl/>
        </w:rPr>
        <w:t>(السبب الخامس)</w:t>
      </w:r>
      <w:r w:rsidRPr="003D47FA">
        <w:rPr>
          <w:rtl/>
        </w:rPr>
        <w:t xml:space="preserve"> إباحة اللواط بالنساء واتيانهن في أدبارهن مواطن النجاسة فاكتملت عندهم التدسية والنجاسة فإنا لله وإنا إليه راجعون</w:t>
      </w:r>
      <w:r w:rsidR="001D5F3D">
        <w:rPr>
          <w:rtl/>
        </w:rPr>
        <w:t>،</w:t>
      </w:r>
      <w:r w:rsidRPr="003D47FA">
        <w:rPr>
          <w:rtl/>
        </w:rPr>
        <w:t xml:space="preserve"> </w:t>
      </w:r>
    </w:p>
    <w:p w14:paraId="4D6EA127" w14:textId="77777777" w:rsidR="00E9486F" w:rsidRPr="003D47FA" w:rsidRDefault="00E9486F" w:rsidP="00E9486F">
      <w:pPr>
        <w:spacing w:after="240"/>
        <w:ind w:left="-58"/>
        <w:jc w:val="center"/>
        <w:rPr>
          <w:rtl/>
          <w:lang w:bidi="ar-KW"/>
        </w:rPr>
      </w:pPr>
      <w:r w:rsidRPr="003D47FA">
        <w:rPr>
          <w:rtl/>
          <w:lang w:bidi="ar-KW"/>
        </w:rPr>
        <w:t>***</w:t>
      </w:r>
    </w:p>
    <w:p w14:paraId="28293E72" w14:textId="48C9FFFD" w:rsidR="00E9486F" w:rsidRDefault="00E9486F" w:rsidP="00E9486F">
      <w:pPr>
        <w:spacing w:after="240"/>
        <w:ind w:left="-58"/>
        <w:rPr>
          <w:rtl/>
          <w:lang w:bidi="ar-KW"/>
        </w:rPr>
      </w:pPr>
    </w:p>
    <w:p w14:paraId="086E7836" w14:textId="1106674B" w:rsidR="00B16AB8" w:rsidRDefault="00B16AB8" w:rsidP="00E9486F">
      <w:pPr>
        <w:spacing w:after="240"/>
        <w:ind w:left="-58"/>
        <w:rPr>
          <w:rtl/>
          <w:lang w:bidi="ar-KW"/>
        </w:rPr>
      </w:pPr>
    </w:p>
    <w:p w14:paraId="3DB55A26" w14:textId="71503C98" w:rsidR="00B16AB8" w:rsidRDefault="00B16AB8" w:rsidP="00E9486F">
      <w:pPr>
        <w:spacing w:after="240"/>
        <w:ind w:left="-58"/>
        <w:rPr>
          <w:rtl/>
          <w:lang w:bidi="ar-KW"/>
        </w:rPr>
      </w:pPr>
    </w:p>
    <w:p w14:paraId="2E31766D" w14:textId="3A98F9F5" w:rsidR="00B16AB8" w:rsidRDefault="00B16AB8" w:rsidP="00E9486F">
      <w:pPr>
        <w:spacing w:after="240"/>
        <w:ind w:left="-58"/>
        <w:rPr>
          <w:rtl/>
          <w:lang w:bidi="ar-KW"/>
        </w:rPr>
      </w:pPr>
    </w:p>
    <w:p w14:paraId="19B9F4FD" w14:textId="77777777" w:rsidR="00B16AB8" w:rsidRPr="003D47FA" w:rsidRDefault="00B16AB8" w:rsidP="00E9486F">
      <w:pPr>
        <w:spacing w:after="240"/>
        <w:ind w:left="-58"/>
        <w:rPr>
          <w:rtl/>
          <w:lang w:bidi="ar-KW"/>
        </w:rPr>
      </w:pPr>
    </w:p>
    <w:p w14:paraId="22789D38" w14:textId="77777777" w:rsidR="00E9486F" w:rsidRPr="003D47FA" w:rsidRDefault="00E9486F" w:rsidP="00E9486F">
      <w:pPr>
        <w:pStyle w:val="a3"/>
        <w:jc w:val="center"/>
        <w:rPr>
          <w:sz w:val="36"/>
          <w:szCs w:val="36"/>
          <w:u w:val="single"/>
          <w:rtl/>
          <w:lang w:bidi="ar-KW"/>
        </w:rPr>
      </w:pPr>
    </w:p>
    <w:p w14:paraId="08343CD9" w14:textId="1D3F6C91" w:rsidR="00E9486F" w:rsidRPr="003D47FA" w:rsidRDefault="00E9486F" w:rsidP="00E9486F">
      <w:pPr>
        <w:pStyle w:val="a3"/>
        <w:jc w:val="center"/>
        <w:rPr>
          <w:sz w:val="36"/>
          <w:szCs w:val="36"/>
          <w:highlight w:val="yellow"/>
          <w:u w:val="single"/>
          <w:rtl/>
          <w:lang w:bidi="ar-KW"/>
        </w:rPr>
      </w:pPr>
      <w:r w:rsidRPr="003D47FA">
        <w:rPr>
          <w:sz w:val="36"/>
          <w:szCs w:val="36"/>
          <w:highlight w:val="yellow"/>
          <w:u w:val="single"/>
          <w:rtl/>
          <w:lang w:bidi="ar-KW"/>
        </w:rPr>
        <w:t xml:space="preserve">المبحث </w:t>
      </w:r>
      <w:r w:rsidR="00FC4B7A">
        <w:rPr>
          <w:rFonts w:hint="cs"/>
          <w:sz w:val="36"/>
          <w:szCs w:val="36"/>
          <w:highlight w:val="yellow"/>
          <w:u w:val="single"/>
          <w:rtl/>
          <w:lang w:bidi="ar-KW"/>
        </w:rPr>
        <w:t>ا</w:t>
      </w:r>
      <w:r w:rsidR="00FD75C5">
        <w:rPr>
          <w:rFonts w:hint="cs"/>
          <w:sz w:val="36"/>
          <w:szCs w:val="36"/>
          <w:highlight w:val="yellow"/>
          <w:u w:val="single"/>
          <w:rtl/>
          <w:lang w:bidi="ar-KW"/>
        </w:rPr>
        <w:t>الرابع</w:t>
      </w:r>
    </w:p>
    <w:p w14:paraId="71AC9D9C" w14:textId="769E79AA" w:rsidR="00FD75C5" w:rsidRDefault="00FD75C5" w:rsidP="00E9486F">
      <w:pPr>
        <w:pStyle w:val="a3"/>
        <w:jc w:val="center"/>
        <w:rPr>
          <w:color w:val="auto"/>
          <w:kern w:val="0"/>
          <w:sz w:val="36"/>
          <w:szCs w:val="36"/>
          <w:highlight w:val="yellow"/>
          <w:u w:val="single"/>
          <w:rtl/>
          <w:lang w:bidi="ar-KW"/>
        </w:rPr>
      </w:pPr>
      <w:r>
        <w:rPr>
          <w:rFonts w:hint="cs"/>
          <w:color w:val="auto"/>
          <w:kern w:val="0"/>
          <w:sz w:val="36"/>
          <w:szCs w:val="36"/>
          <w:highlight w:val="yellow"/>
          <w:u w:val="single"/>
          <w:rtl/>
          <w:lang w:bidi="ar-KW"/>
        </w:rPr>
        <w:t xml:space="preserve">أصول البدع الضالة عند الوهابية </w:t>
      </w:r>
    </w:p>
    <w:p w14:paraId="748A0EDD" w14:textId="16B9030B" w:rsidR="00E9486F" w:rsidRPr="003D47FA" w:rsidRDefault="00E9486F" w:rsidP="00FD75C5">
      <w:pPr>
        <w:pStyle w:val="a3"/>
        <w:jc w:val="center"/>
        <w:rPr>
          <w:color w:val="auto"/>
          <w:kern w:val="0"/>
          <w:sz w:val="36"/>
          <w:szCs w:val="36"/>
          <w:highlight w:val="yellow"/>
          <w:u w:val="single"/>
          <w:rtl/>
          <w:lang w:bidi="ar-KW"/>
        </w:rPr>
      </w:pPr>
      <w:r w:rsidRPr="003D47FA">
        <w:rPr>
          <w:color w:val="auto"/>
          <w:kern w:val="0"/>
          <w:sz w:val="36"/>
          <w:szCs w:val="36"/>
          <w:highlight w:val="yellow"/>
          <w:u w:val="single"/>
          <w:rtl/>
          <w:lang w:bidi="ar-KW"/>
        </w:rPr>
        <w:t xml:space="preserve">الوهابية التيمية وبدع الحشو والتجسيم والتكفير والتشريك والتبديع </w:t>
      </w:r>
    </w:p>
    <w:p w14:paraId="6F691B89" w14:textId="77777777" w:rsidR="00E9486F" w:rsidRPr="003D47FA" w:rsidRDefault="00E9486F" w:rsidP="00E9486F">
      <w:pPr>
        <w:pStyle w:val="a3"/>
        <w:jc w:val="center"/>
        <w:rPr>
          <w:color w:val="auto"/>
          <w:kern w:val="0"/>
          <w:sz w:val="36"/>
          <w:szCs w:val="36"/>
          <w:highlight w:val="yellow"/>
          <w:u w:val="single"/>
          <w:rtl/>
          <w:lang w:bidi="ar-KW"/>
        </w:rPr>
      </w:pPr>
      <w:r w:rsidRPr="003D47FA">
        <w:rPr>
          <w:color w:val="auto"/>
          <w:kern w:val="0"/>
          <w:sz w:val="36"/>
          <w:szCs w:val="36"/>
          <w:highlight w:val="yellow"/>
          <w:u w:val="single"/>
          <w:rtl/>
          <w:lang w:bidi="ar-KW"/>
        </w:rPr>
        <w:t>والفهم الموازي لعلوم الدين</w:t>
      </w:r>
    </w:p>
    <w:p w14:paraId="2E523C4C" w14:textId="77777777" w:rsidR="00E9486F" w:rsidRPr="003D47FA" w:rsidRDefault="00E9486F" w:rsidP="00E9486F">
      <w:pPr>
        <w:pStyle w:val="a3"/>
        <w:jc w:val="center"/>
        <w:rPr>
          <w:color w:val="auto"/>
          <w:kern w:val="0"/>
          <w:sz w:val="36"/>
          <w:szCs w:val="36"/>
          <w:highlight w:val="yellow"/>
          <w:u w:val="single"/>
          <w:rtl/>
          <w:lang w:bidi="ar-KW"/>
        </w:rPr>
      </w:pPr>
      <w:r w:rsidRPr="003D47FA">
        <w:rPr>
          <w:color w:val="auto"/>
          <w:kern w:val="0"/>
          <w:sz w:val="36"/>
          <w:szCs w:val="36"/>
          <w:highlight w:val="yellow"/>
          <w:u w:val="single"/>
          <w:rtl/>
          <w:lang w:bidi="ar-KW"/>
        </w:rPr>
        <w:t xml:space="preserve"> فهما خاطئا يضاهي به فهم المدارس العلمية المتخصصة</w:t>
      </w:r>
    </w:p>
    <w:p w14:paraId="23E00E3F" w14:textId="77777777" w:rsidR="00E9486F" w:rsidRPr="003D47FA" w:rsidRDefault="00E9486F" w:rsidP="00E9486F">
      <w:pPr>
        <w:pStyle w:val="a3"/>
        <w:jc w:val="center"/>
        <w:rPr>
          <w:color w:val="auto"/>
          <w:kern w:val="0"/>
          <w:sz w:val="36"/>
          <w:szCs w:val="36"/>
          <w:highlight w:val="yellow"/>
          <w:u w:val="single"/>
          <w:rtl/>
          <w:lang w:bidi="ar-KW"/>
        </w:rPr>
      </w:pPr>
      <w:r w:rsidRPr="003D47FA">
        <w:rPr>
          <w:color w:val="auto"/>
          <w:kern w:val="0"/>
          <w:sz w:val="36"/>
          <w:szCs w:val="36"/>
          <w:highlight w:val="yellow"/>
          <w:u w:val="single"/>
          <w:rtl/>
          <w:lang w:bidi="ar-KW"/>
        </w:rPr>
        <w:t>ويناطح كل مدرسة في تخصصها الذي قامت عليه وأحكمت أصوله وفروعه</w:t>
      </w:r>
    </w:p>
    <w:p w14:paraId="658F4A2C" w14:textId="77777777" w:rsidR="00E9486F" w:rsidRPr="003D47FA" w:rsidRDefault="00E9486F" w:rsidP="00E9486F">
      <w:pPr>
        <w:pStyle w:val="a3"/>
        <w:jc w:val="center"/>
        <w:rPr>
          <w:kern w:val="0"/>
          <w:sz w:val="36"/>
          <w:szCs w:val="36"/>
          <w:u w:val="single"/>
          <w:rtl/>
          <w:lang w:bidi="ar-KW"/>
        </w:rPr>
      </w:pPr>
    </w:p>
    <w:p w14:paraId="451D582B" w14:textId="01B8898E" w:rsidR="00E9486F" w:rsidRPr="003D47FA" w:rsidRDefault="00E9486F" w:rsidP="00E9486F">
      <w:pPr>
        <w:spacing w:after="240"/>
        <w:ind w:left="-58"/>
        <w:rPr>
          <w:rtl/>
          <w:lang w:bidi="ar-KW"/>
        </w:rPr>
      </w:pPr>
      <w:r w:rsidRPr="003D47FA">
        <w:rPr>
          <w:rtl/>
        </w:rPr>
        <w:t xml:space="preserve">ويشتمل على تلك المفاتيح: </w:t>
      </w:r>
      <w:r w:rsidRPr="003D47FA">
        <w:rPr>
          <w:rtl/>
          <w:lang w:bidi="ar-KW"/>
        </w:rPr>
        <w:t>(1) نجد وحديث قرن الشيطان</w:t>
      </w:r>
      <w:r w:rsidR="001D5F3D">
        <w:rPr>
          <w:rtl/>
          <w:lang w:bidi="ar-KW"/>
        </w:rPr>
        <w:t>،</w:t>
      </w:r>
      <w:r w:rsidRPr="003D47FA">
        <w:rPr>
          <w:rtl/>
          <w:lang w:bidi="ar-KW"/>
        </w:rPr>
        <w:t xml:space="preserve"> (2) ابن تيمية شيخ اسلام الحشوية</w:t>
      </w:r>
      <w:r w:rsidR="001D5F3D">
        <w:rPr>
          <w:rtl/>
          <w:lang w:bidi="ar-KW"/>
        </w:rPr>
        <w:t>،</w:t>
      </w:r>
      <w:r w:rsidRPr="003D47FA">
        <w:rPr>
          <w:rtl/>
          <w:lang w:bidi="ar-KW"/>
        </w:rPr>
        <w:t xml:space="preserve"> (3) ابن تيمية والدين الموازي</w:t>
      </w:r>
      <w:r w:rsidR="001D5F3D">
        <w:rPr>
          <w:rtl/>
          <w:lang w:bidi="ar-KW"/>
        </w:rPr>
        <w:t>،</w:t>
      </w:r>
      <w:r w:rsidRPr="003D47FA">
        <w:rPr>
          <w:rtl/>
          <w:lang w:bidi="ar-KW"/>
        </w:rPr>
        <w:t xml:space="preserve"> (4) أخطاء ابن عبد الوهاب شيخ الوهابية</w:t>
      </w:r>
      <w:r w:rsidR="001D5F3D">
        <w:rPr>
          <w:rtl/>
          <w:lang w:bidi="ar-KW"/>
        </w:rPr>
        <w:t>،</w:t>
      </w:r>
      <w:r w:rsidRPr="003D47FA">
        <w:rPr>
          <w:rtl/>
          <w:lang w:bidi="ar-KW"/>
        </w:rPr>
        <w:t xml:space="preserve"> (5) الرد على ابن عبد الوهاب في </w:t>
      </w:r>
      <w:r w:rsidRPr="003D47FA">
        <w:rPr>
          <w:rtl/>
          <w:lang w:bidi="ar"/>
        </w:rPr>
        <w:t>نواقض الإسلام العشرة</w:t>
      </w:r>
      <w:r w:rsidR="001D5F3D">
        <w:rPr>
          <w:rtl/>
          <w:lang w:bidi="ar"/>
        </w:rPr>
        <w:t>،</w:t>
      </w:r>
      <w:r w:rsidRPr="003D47FA">
        <w:rPr>
          <w:rtl/>
          <w:lang w:bidi="ar"/>
        </w:rPr>
        <w:t xml:space="preserve"> (6) الرد على ابن عبد الوهاب فيما ذكره في </w:t>
      </w:r>
      <w:r w:rsidRPr="003D47FA">
        <w:rPr>
          <w:b/>
          <w:rtl/>
          <w:lang w:bidi="ar-KW"/>
        </w:rPr>
        <w:t>كشف الشبهات</w:t>
      </w:r>
      <w:r w:rsidR="001D5F3D">
        <w:rPr>
          <w:b/>
          <w:rtl/>
          <w:lang w:bidi="ar-KW"/>
        </w:rPr>
        <w:t>،</w:t>
      </w:r>
      <w:r w:rsidRPr="003D47FA">
        <w:rPr>
          <w:b/>
          <w:rtl/>
          <w:lang w:bidi="ar-KW"/>
        </w:rPr>
        <w:t xml:space="preserve"> (7) تقييم الحركة السلفية المعاصرة ما لها وما عليها</w:t>
      </w:r>
      <w:r w:rsidR="001D5F3D">
        <w:rPr>
          <w:b/>
          <w:rtl/>
          <w:lang w:bidi="ar-KW"/>
        </w:rPr>
        <w:t>،</w:t>
      </w:r>
      <w:r w:rsidRPr="003D47FA">
        <w:rPr>
          <w:b/>
          <w:rtl/>
          <w:lang w:bidi="ar-KW"/>
        </w:rPr>
        <w:t xml:space="preserve"> </w:t>
      </w:r>
      <w:r w:rsidRPr="003D47FA">
        <w:rPr>
          <w:rtl/>
          <w:lang w:bidi="ar-KW"/>
        </w:rPr>
        <w:t>(8) المباحث الخاطئة التي حالت دون فهم الوهابية للعقيدة الصحيحة</w:t>
      </w:r>
      <w:r w:rsidR="001D5F3D">
        <w:rPr>
          <w:rtl/>
          <w:lang w:bidi="ar-KW"/>
        </w:rPr>
        <w:t>،</w:t>
      </w:r>
      <w:r w:rsidRPr="003D47FA">
        <w:rPr>
          <w:b/>
          <w:rtl/>
          <w:lang w:bidi="ar-KW"/>
        </w:rPr>
        <w:t xml:space="preserve"> </w:t>
      </w:r>
      <w:r w:rsidRPr="003D47FA">
        <w:rPr>
          <w:rtl/>
          <w:lang w:bidi="ar-KW"/>
        </w:rPr>
        <w:t>(9) الوهابية ومحاولات سحب البساط من تحت أقدام أهل السنّة</w:t>
      </w:r>
      <w:r w:rsidR="001D5F3D">
        <w:rPr>
          <w:rtl/>
          <w:lang w:bidi="ar-KW"/>
        </w:rPr>
        <w:t>،</w:t>
      </w:r>
      <w:r w:rsidRPr="003D47FA">
        <w:rPr>
          <w:rtl/>
          <w:lang w:bidi="ar-KW"/>
        </w:rPr>
        <w:t xml:space="preserve"> </w:t>
      </w:r>
      <w:r w:rsidRPr="003D47FA">
        <w:rPr>
          <w:b/>
          <w:rtl/>
          <w:lang w:bidi="ar-KW"/>
        </w:rPr>
        <w:t xml:space="preserve">(10) </w:t>
      </w:r>
      <w:r w:rsidRPr="003D47FA">
        <w:rPr>
          <w:rtl/>
          <w:lang w:bidi="ar-KW"/>
        </w:rPr>
        <w:t>تحذير النبي صلى الله عليه وسلم من كل ما هو وهابي</w:t>
      </w:r>
      <w:r w:rsidR="001D5F3D">
        <w:rPr>
          <w:rtl/>
          <w:lang w:bidi="ar-KW"/>
        </w:rPr>
        <w:t>،</w:t>
      </w:r>
    </w:p>
    <w:p w14:paraId="11CC4FD4" w14:textId="4E4DEEFC" w:rsidR="00E9486F" w:rsidRPr="003D47FA" w:rsidRDefault="00E9486F" w:rsidP="00E9486F">
      <w:pPr>
        <w:rPr>
          <w:rtl/>
        </w:rPr>
      </w:pPr>
      <w:r w:rsidRPr="003907F9">
        <w:rPr>
          <w:b/>
          <w:bCs/>
          <w:kern w:val="0"/>
          <w:sz w:val="32"/>
          <w:szCs w:val="32"/>
          <w:highlight w:val="yellow"/>
          <w:u w:val="single"/>
          <w:rtl/>
        </w:rPr>
        <w:t>[المفتاح الاول]:</w:t>
      </w:r>
      <w:r w:rsidRPr="003D47FA">
        <w:rPr>
          <w:b/>
          <w:bCs/>
          <w:u w:val="single"/>
          <w:rtl/>
        </w:rPr>
        <w:t xml:space="preserve"> </w:t>
      </w:r>
      <w:r w:rsidRPr="003D47FA">
        <w:rPr>
          <w:b/>
          <w:bCs/>
          <w:rtl/>
          <w:lang w:bidi="ar-KW"/>
        </w:rPr>
        <w:t xml:space="preserve">نجد وحديث قرن الشيطان: </w:t>
      </w:r>
      <w:r w:rsidRPr="003D47FA">
        <w:rPr>
          <w:b/>
          <w:bCs/>
          <w:rtl/>
        </w:rPr>
        <w:t xml:space="preserve">النبي صلى الله عليه وسلم يمتنع من الدعاء لأهل نجد: </w:t>
      </w:r>
      <w:r w:rsidRPr="003D47FA">
        <w:rPr>
          <w:rtl/>
        </w:rPr>
        <w:t>النبي صلى الله عليه وسلم سيد أهل الحياء</w:t>
      </w:r>
      <w:r w:rsidR="001D5F3D">
        <w:rPr>
          <w:rtl/>
        </w:rPr>
        <w:t>،</w:t>
      </w:r>
      <w:r w:rsidRPr="003D47FA">
        <w:rPr>
          <w:rtl/>
        </w:rPr>
        <w:t xml:space="preserve"> ما قال لأحد (لا) قط إلا ان تنتهك محارم الله</w:t>
      </w:r>
      <w:r w:rsidR="001D5F3D">
        <w:rPr>
          <w:rtl/>
        </w:rPr>
        <w:t>،</w:t>
      </w:r>
      <w:r w:rsidRPr="003D47FA">
        <w:rPr>
          <w:rtl/>
        </w:rPr>
        <w:t xml:space="preserve"> </w:t>
      </w:r>
      <w:r w:rsidRPr="003D47FA">
        <w:rPr>
          <w:b/>
          <w:bCs/>
          <w:u w:val="single"/>
          <w:rtl/>
        </w:rPr>
        <w:t>(أ) روى الشيخان</w:t>
      </w:r>
      <w:r w:rsidRPr="003D47FA">
        <w:rPr>
          <w:rtl/>
        </w:rPr>
        <w:t xml:space="preserve"> عن نافع عن بن عمر أن رسول الله ‏ ‏صلى الله عليه وسلم ‏ ‏قال: (اللهم بارك لنا في شامنا وفي يمننا قال قالوا وفي نجدنا</w:t>
      </w:r>
      <w:r w:rsidR="001D5F3D">
        <w:rPr>
          <w:rtl/>
        </w:rPr>
        <w:t>،</w:t>
      </w:r>
      <w:r w:rsidRPr="003D47FA">
        <w:rPr>
          <w:rtl/>
        </w:rPr>
        <w:t xml:space="preserve"> قال اللهم بارك لنا في شامنا وفي يمننا قال قالوا وفي نجدنا قال</w:t>
      </w:r>
      <w:r w:rsidRPr="003D47FA">
        <w:rPr>
          <w:b/>
          <w:bCs/>
          <w:u w:val="single"/>
          <w:rtl/>
        </w:rPr>
        <w:t>: هناك الزلازل والفتن وبها يطلع قرن الشيطان</w:t>
      </w:r>
      <w:r w:rsidRPr="003D47FA">
        <w:rPr>
          <w:rtl/>
        </w:rPr>
        <w:t>) [متفق عليه]</w:t>
      </w:r>
      <w:r w:rsidR="001D5F3D">
        <w:rPr>
          <w:rtl/>
        </w:rPr>
        <w:t>،</w:t>
      </w:r>
      <w:r w:rsidRPr="003D47FA">
        <w:rPr>
          <w:rtl/>
        </w:rPr>
        <w:t xml:space="preserve"> </w:t>
      </w:r>
      <w:r w:rsidRPr="003D47FA">
        <w:rPr>
          <w:b/>
          <w:bCs/>
          <w:u w:val="single"/>
          <w:rtl/>
        </w:rPr>
        <w:t>(ب) وروى البخاري</w:t>
      </w:r>
      <w:r w:rsidRPr="003D47FA">
        <w:rPr>
          <w:rtl/>
        </w:rPr>
        <w:t xml:space="preserve"> والترمذي وأحمد عن ابن عمر رضي الله عنهما قال: ذكر النبي صلى الله عليه وسلم فقال: (اللهم بارك لنا في شامنا</w:t>
      </w:r>
      <w:r w:rsidR="001D5F3D">
        <w:rPr>
          <w:rtl/>
        </w:rPr>
        <w:t>،</w:t>
      </w:r>
      <w:r w:rsidRPr="003D47FA">
        <w:rPr>
          <w:rtl/>
        </w:rPr>
        <w:t xml:space="preserve"> اللهم بارك لنا في يمننا</w:t>
      </w:r>
      <w:r w:rsidR="001D5F3D">
        <w:rPr>
          <w:rtl/>
        </w:rPr>
        <w:t>،</w:t>
      </w:r>
      <w:r w:rsidRPr="003D47FA">
        <w:rPr>
          <w:rtl/>
        </w:rPr>
        <w:t xml:space="preserve"> قالوا: وفي نجدنا</w:t>
      </w:r>
      <w:r w:rsidR="001D5F3D">
        <w:rPr>
          <w:rtl/>
        </w:rPr>
        <w:t>،</w:t>
      </w:r>
      <w:r w:rsidRPr="003D47FA">
        <w:rPr>
          <w:rtl/>
        </w:rPr>
        <w:t xml:space="preserve"> قال: اللهم بارك لنا في شامنا</w:t>
      </w:r>
      <w:r w:rsidR="001D5F3D">
        <w:rPr>
          <w:rtl/>
        </w:rPr>
        <w:t>،</w:t>
      </w:r>
      <w:r w:rsidRPr="003D47FA">
        <w:rPr>
          <w:rtl/>
        </w:rPr>
        <w:t xml:space="preserve"> اللهم بارك لنا في يمننا</w:t>
      </w:r>
      <w:r w:rsidR="001D5F3D">
        <w:rPr>
          <w:rtl/>
        </w:rPr>
        <w:t>،</w:t>
      </w:r>
      <w:r w:rsidRPr="003D47FA">
        <w:rPr>
          <w:rtl/>
        </w:rPr>
        <w:t xml:space="preserve"> قالوا: يا رسول الله وفي نجدنا فأظنه </w:t>
      </w:r>
      <w:r w:rsidRPr="003D47FA">
        <w:rPr>
          <w:b/>
          <w:bCs/>
          <w:u w:val="single"/>
          <w:rtl/>
        </w:rPr>
        <w:t>قال الثالثة: هناك الزلازل والفتن</w:t>
      </w:r>
      <w:r w:rsidR="001D5F3D">
        <w:rPr>
          <w:b/>
          <w:bCs/>
          <w:u w:val="single"/>
          <w:rtl/>
        </w:rPr>
        <w:t>،</w:t>
      </w:r>
      <w:r w:rsidRPr="003D47FA">
        <w:rPr>
          <w:b/>
          <w:bCs/>
          <w:u w:val="single"/>
          <w:rtl/>
        </w:rPr>
        <w:t xml:space="preserve"> وبها يطلع قرن الشيطان</w:t>
      </w:r>
      <w:r w:rsidRPr="003D47FA">
        <w:rPr>
          <w:rtl/>
        </w:rPr>
        <w:t>) [البخاري والترمذي وأحمد]</w:t>
      </w:r>
      <w:r w:rsidR="001D5F3D">
        <w:rPr>
          <w:rtl/>
        </w:rPr>
        <w:t>،</w:t>
      </w:r>
      <w:r w:rsidRPr="003D47FA">
        <w:rPr>
          <w:rtl/>
        </w:rPr>
        <w:t xml:space="preserve"> </w:t>
      </w:r>
      <w:r w:rsidRPr="003D47FA">
        <w:rPr>
          <w:b/>
          <w:bCs/>
          <w:u w:val="single"/>
          <w:rtl/>
        </w:rPr>
        <w:t>(ت) وروى البخاري</w:t>
      </w:r>
      <w:r w:rsidRPr="003D47FA">
        <w:t> </w:t>
      </w:r>
      <w:r w:rsidRPr="003D47FA">
        <w:rPr>
          <w:rtl/>
        </w:rPr>
        <w:t>عن</w:t>
      </w:r>
      <w:r w:rsidRPr="003D47FA">
        <w:t xml:space="preserve"> </w:t>
      </w:r>
      <w:r w:rsidRPr="003D47FA">
        <w:rPr>
          <w:rtl/>
        </w:rPr>
        <w:t>‏ ‏أبي هريرة ‏ ‏رضي الله عنه ‏ ‏أن رسول</w:t>
      </w:r>
      <w:r w:rsidRPr="003D47FA">
        <w:t xml:space="preserve"> </w:t>
      </w:r>
      <w:r w:rsidRPr="003D47FA">
        <w:rPr>
          <w:rtl/>
        </w:rPr>
        <w:t>الله ‏ ‏صلى الله عليه وسلم ‏ ‏قال</w:t>
      </w:r>
      <w:r w:rsidRPr="003D47FA">
        <w:t> </w:t>
      </w:r>
      <w:r w:rsidRPr="003D47FA">
        <w:rPr>
          <w:rtl/>
        </w:rPr>
        <w:t>(‏رأس الكفر نحو المشرق والفخر والخيلاء</w:t>
      </w:r>
      <w:r w:rsidRPr="003D47FA">
        <w:t> </w:t>
      </w:r>
      <w:r w:rsidRPr="003D47FA">
        <w:rPr>
          <w:rtl/>
        </w:rPr>
        <w:t>في أهل الخيل والإبل ‏ ‏والفدادين ‏ ‏أهل الوبر والسكينة في أهل الغنم ‏)</w:t>
      </w:r>
      <w:r w:rsidRPr="003D47FA">
        <w:t xml:space="preserve"> [</w:t>
      </w:r>
      <w:r w:rsidRPr="003D47FA">
        <w:rPr>
          <w:rtl/>
        </w:rPr>
        <w:t>البخاري]</w:t>
      </w:r>
      <w:r w:rsidR="001D5F3D">
        <w:rPr>
          <w:rtl/>
        </w:rPr>
        <w:t>،</w:t>
      </w:r>
      <w:r w:rsidRPr="003D47FA">
        <w:rPr>
          <w:rtl/>
        </w:rPr>
        <w:t xml:space="preserve"> </w:t>
      </w:r>
      <w:r w:rsidRPr="003D47FA">
        <w:rPr>
          <w:b/>
          <w:bCs/>
          <w:u w:val="single"/>
          <w:rtl/>
        </w:rPr>
        <w:t>(ث) وروى الشيخان</w:t>
      </w:r>
      <w:r w:rsidRPr="003D47FA">
        <w:rPr>
          <w:rtl/>
        </w:rPr>
        <w:t xml:space="preserve"> البخاري ومسلم عن ابن عمر رضي الله</w:t>
      </w:r>
      <w:r w:rsidRPr="003D47FA">
        <w:t xml:space="preserve"> </w:t>
      </w:r>
      <w:r w:rsidRPr="003D47FA">
        <w:rPr>
          <w:rtl/>
        </w:rPr>
        <w:t>عنهما</w:t>
      </w:r>
      <w:r w:rsidR="00AB6BA0">
        <w:rPr>
          <w:rtl/>
        </w:rPr>
        <w:t xml:space="preserve"> أنه </w:t>
      </w:r>
      <w:r w:rsidRPr="003D47FA">
        <w:rPr>
          <w:rtl/>
        </w:rPr>
        <w:t>سمع رسول الله صلى الله عليه وهو مستقبل المشرق يقول: (ألا إن الفتنة</w:t>
      </w:r>
      <w:r w:rsidRPr="003D47FA">
        <w:t xml:space="preserve"> </w:t>
      </w:r>
      <w:r w:rsidRPr="003D47FA">
        <w:rPr>
          <w:rtl/>
        </w:rPr>
        <w:t>ها هنا</w:t>
      </w:r>
      <w:r w:rsidR="001D5F3D">
        <w:rPr>
          <w:rtl/>
        </w:rPr>
        <w:t>،</w:t>
      </w:r>
      <w:r w:rsidRPr="003D47FA">
        <w:rPr>
          <w:rtl/>
        </w:rPr>
        <w:t xml:space="preserve"> ألا إن الفتنة هاهنا</w:t>
      </w:r>
      <w:r w:rsidR="001D5F3D">
        <w:rPr>
          <w:rtl/>
        </w:rPr>
        <w:t>،</w:t>
      </w:r>
      <w:r w:rsidRPr="003D47FA">
        <w:rPr>
          <w:rtl/>
        </w:rPr>
        <w:t xml:space="preserve"> ألا إن الفتنة هاهنا</w:t>
      </w:r>
      <w:r w:rsidR="001D5F3D">
        <w:rPr>
          <w:rtl/>
        </w:rPr>
        <w:t>،</w:t>
      </w:r>
      <w:r w:rsidRPr="003D47FA">
        <w:rPr>
          <w:rtl/>
        </w:rPr>
        <w:t xml:space="preserve"> </w:t>
      </w:r>
      <w:r w:rsidRPr="003D47FA">
        <w:rPr>
          <w:b/>
          <w:bCs/>
          <w:u w:val="single"/>
          <w:rtl/>
        </w:rPr>
        <w:t>من حيث يطلع قرن الشيطان</w:t>
      </w:r>
      <w:r w:rsidRPr="003D47FA">
        <w:rPr>
          <w:rtl/>
        </w:rPr>
        <w:t>) [متفق</w:t>
      </w:r>
      <w:r w:rsidRPr="003D47FA">
        <w:t xml:space="preserve"> </w:t>
      </w:r>
      <w:r w:rsidRPr="003D47FA">
        <w:rPr>
          <w:rtl/>
        </w:rPr>
        <w:t>عليه] وفي رواية لمسلم: رأس الكفر من هاهنا</w:t>
      </w:r>
      <w:r w:rsidR="001D5F3D">
        <w:rPr>
          <w:rtl/>
        </w:rPr>
        <w:t>،</w:t>
      </w:r>
      <w:r w:rsidRPr="003D47FA">
        <w:rPr>
          <w:rtl/>
        </w:rPr>
        <w:t xml:space="preserve"> من حيث يطلع قرن الشيطان) [خرجه مسلم]</w:t>
      </w:r>
      <w:r w:rsidR="001D5F3D">
        <w:rPr>
          <w:rtl/>
        </w:rPr>
        <w:t>،</w:t>
      </w:r>
      <w:r w:rsidRPr="003D47FA">
        <w:rPr>
          <w:rtl/>
        </w:rPr>
        <w:t xml:space="preserve"> </w:t>
      </w:r>
      <w:r w:rsidRPr="003D47FA">
        <w:rPr>
          <w:b/>
          <w:bCs/>
          <w:u w:val="single"/>
          <w:rtl/>
        </w:rPr>
        <w:t>(ج) وروى البخاري</w:t>
      </w:r>
      <w:r w:rsidRPr="003D47FA">
        <w:rPr>
          <w:b/>
          <w:bCs/>
          <w:rtl/>
        </w:rPr>
        <w:t xml:space="preserve"> </w:t>
      </w:r>
      <w:r w:rsidRPr="003D47FA">
        <w:rPr>
          <w:rtl/>
        </w:rPr>
        <w:t xml:space="preserve">عن أبي مسعود أن النبي صلى الله عليه وسلم قال الإيمان ها هنا وأشار بيده إلى اليمن والجفاء وغلظ القلوب في الفدادين ثم أصول أذناب الإبل من حيث </w:t>
      </w:r>
      <w:r w:rsidRPr="003D47FA">
        <w:rPr>
          <w:b/>
          <w:bCs/>
          <w:u w:val="single"/>
          <w:rtl/>
        </w:rPr>
        <w:t>يطلع قرنا الشيطان في ربيعة ومضر</w:t>
      </w:r>
      <w:r w:rsidRPr="003D47FA">
        <w:rPr>
          <w:rtl/>
        </w:rPr>
        <w:t xml:space="preserve"> [أخرجه البخاري]</w:t>
      </w:r>
      <w:r w:rsidR="001D5F3D">
        <w:rPr>
          <w:rtl/>
        </w:rPr>
        <w:t>،</w:t>
      </w:r>
      <w:r w:rsidRPr="003D47FA">
        <w:rPr>
          <w:rtl/>
        </w:rPr>
        <w:t xml:space="preserve"> </w:t>
      </w:r>
      <w:r w:rsidRPr="003D47FA">
        <w:rPr>
          <w:b/>
          <w:bCs/>
          <w:rtl/>
        </w:rPr>
        <w:t>(ح) وروى مسلم</w:t>
      </w:r>
      <w:r w:rsidRPr="003D47FA">
        <w:rPr>
          <w:rtl/>
        </w:rPr>
        <w:t xml:space="preserve"> عن أبي مسعود قال ثم أشار النبي صلى الله عليه وسلم بيده نحو اليمن فقال: (ألا إن الإيمان ههنا وأن القسوة وغلظ القلوب في الفدادين ثم أصول أذناب الإبل </w:t>
      </w:r>
      <w:r w:rsidRPr="003D47FA">
        <w:rPr>
          <w:b/>
          <w:bCs/>
          <w:u w:val="single"/>
          <w:rtl/>
        </w:rPr>
        <w:t>حيث يطلع قرنا الشيطان في ربيعة ومضر</w:t>
      </w:r>
      <w:r w:rsidRPr="003D47FA">
        <w:rPr>
          <w:rtl/>
        </w:rPr>
        <w:t>) [رواه مسلم]</w:t>
      </w:r>
      <w:r w:rsidR="001D5F3D">
        <w:rPr>
          <w:rtl/>
        </w:rPr>
        <w:t>،</w:t>
      </w:r>
      <w:r w:rsidRPr="003D47FA">
        <w:rPr>
          <w:rtl/>
        </w:rPr>
        <w:t xml:space="preserve"> و</w:t>
      </w:r>
      <w:r w:rsidRPr="003D47FA">
        <w:rPr>
          <w:b/>
          <w:bCs/>
          <w:rtl/>
        </w:rPr>
        <w:t>المقصود الحقيقي بنجد في أحاديث النبي صلى الله عليه وسلم</w:t>
      </w:r>
      <w:r w:rsidRPr="003D47FA">
        <w:rPr>
          <w:rtl/>
        </w:rPr>
        <w:t>: هو إقليم نجد المعروف بالسعودية لأننا لا نعرف نجدا إذا اطلق سوى نجد المعروفة</w:t>
      </w:r>
      <w:r w:rsidR="001D5F3D">
        <w:rPr>
          <w:rtl/>
        </w:rPr>
        <w:t>،</w:t>
      </w:r>
      <w:r w:rsidRPr="003D47FA">
        <w:rPr>
          <w:rtl/>
        </w:rPr>
        <w:t xml:space="preserve"> بدليل أن علماء هذه المنطقة يسمون أنفسهم علماء الدعوة النجدية</w:t>
      </w:r>
      <w:r w:rsidR="001D5F3D">
        <w:rPr>
          <w:rtl/>
        </w:rPr>
        <w:t>،</w:t>
      </w:r>
      <w:r w:rsidRPr="003D47FA">
        <w:rPr>
          <w:rtl/>
        </w:rPr>
        <w:t xml:space="preserve"> ومما يؤكد ذلك سبعة أمور</w:t>
      </w:r>
      <w:r w:rsidR="001D5F3D">
        <w:rPr>
          <w:rtl/>
        </w:rPr>
        <w:t>،</w:t>
      </w:r>
      <w:r w:rsidRPr="003D47FA">
        <w:rPr>
          <w:rtl/>
        </w:rPr>
        <w:t xml:space="preserve"> </w:t>
      </w:r>
      <w:r w:rsidRPr="003D47FA">
        <w:rPr>
          <w:b/>
          <w:bCs/>
          <w:u w:val="single"/>
          <w:rtl/>
        </w:rPr>
        <w:t>(الأمر الأول):</w:t>
      </w:r>
      <w:r w:rsidRPr="003D47FA">
        <w:rPr>
          <w:rtl/>
        </w:rPr>
        <w:t xml:space="preserve"> نجد في اللغة ما ارتفع من الأرض</w:t>
      </w:r>
      <w:r w:rsidR="001D5F3D">
        <w:rPr>
          <w:rtl/>
        </w:rPr>
        <w:t>،</w:t>
      </w:r>
      <w:r w:rsidRPr="003D47FA">
        <w:rPr>
          <w:rtl/>
        </w:rPr>
        <w:t xml:space="preserve"> ولو نظرنا إلى الخارطة لوجدنا أن نجد السعودية أرض عالية حيث ترتفع إلى ما يقارب الألف متر فوق سطح البحر بينما العراق سهول سهلة لا يتجاوز ارتفاعها عن سطح البحر أكثر من مئتي متر فحسب</w:t>
      </w:r>
      <w:r w:rsidR="001D5F3D">
        <w:rPr>
          <w:rtl/>
        </w:rPr>
        <w:t>،</w:t>
      </w:r>
      <w:r w:rsidRPr="003D47FA">
        <w:rPr>
          <w:rtl/>
        </w:rPr>
        <w:t xml:space="preserve"> فنجد لغة هي الإقليم المعروف في السعودية وهو المقابل للحجاز</w:t>
      </w:r>
      <w:r w:rsidR="001D5F3D">
        <w:rPr>
          <w:rtl/>
        </w:rPr>
        <w:t>،</w:t>
      </w:r>
      <w:r w:rsidRPr="003D47FA">
        <w:rPr>
          <w:rtl/>
        </w:rPr>
        <w:t xml:space="preserve"> </w:t>
      </w:r>
      <w:r w:rsidRPr="003D47FA">
        <w:rPr>
          <w:u w:val="single"/>
          <w:rtl/>
        </w:rPr>
        <w:t xml:space="preserve">و </w:t>
      </w:r>
      <w:r w:rsidRPr="003D47FA">
        <w:rPr>
          <w:b/>
          <w:bCs/>
          <w:u w:val="single"/>
          <w:rtl/>
        </w:rPr>
        <w:t>(الأمر الثاني)</w:t>
      </w:r>
      <w:r w:rsidRPr="003D47FA">
        <w:rPr>
          <w:rtl/>
        </w:rPr>
        <w:t xml:space="preserve"> أننا لو مددنا خطاً مستقيماً موازياً لخط الاستواء منطلقاً من المدينة إلى حيث تطلع الشمس لمر تماما في قلب إقليم نجد ويمر على الرياض عاصمة السعودية</w:t>
      </w:r>
      <w:r w:rsidR="001D5F3D">
        <w:rPr>
          <w:rtl/>
        </w:rPr>
        <w:t>،</w:t>
      </w:r>
      <w:r w:rsidRPr="003D47FA">
        <w:rPr>
          <w:rtl/>
        </w:rPr>
        <w:t xml:space="preserve"> ثم يكمل مسيره إلى شمال الهند</w:t>
      </w:r>
      <w:r w:rsidR="001D5F3D">
        <w:rPr>
          <w:rtl/>
        </w:rPr>
        <w:t>،</w:t>
      </w:r>
      <w:r w:rsidRPr="003D47FA">
        <w:rPr>
          <w:rtl/>
        </w:rPr>
        <w:t xml:space="preserve"> ولا يمر على العراق</w:t>
      </w:r>
      <w:r w:rsidR="001D5F3D">
        <w:rPr>
          <w:rtl/>
        </w:rPr>
        <w:t>،</w:t>
      </w:r>
      <w:r w:rsidRPr="003D47FA">
        <w:rPr>
          <w:rtl/>
        </w:rPr>
        <w:t xml:space="preserve"> أما لو رسمنا خط بين المدينة و بغداد فإن ميلان هذه الخط أكثر من 45 درجة مما يعني أن العراق تقع إلى إلى الشمال الشرقي من المدينة</w:t>
      </w:r>
      <w:r w:rsidR="001D5F3D">
        <w:rPr>
          <w:rtl/>
        </w:rPr>
        <w:t>،</w:t>
      </w:r>
      <w:r w:rsidRPr="003D47FA">
        <w:rPr>
          <w:rtl/>
        </w:rPr>
        <w:t xml:space="preserve"> أما ساكن المدينة الذي يشير إلى مطلع الشمس فإنه يشير بوضوح إلى إقليم نجد وليس إلى العراق</w:t>
      </w:r>
      <w:r w:rsidR="001D5F3D">
        <w:rPr>
          <w:rtl/>
        </w:rPr>
        <w:t>،</w:t>
      </w:r>
      <w:r w:rsidRPr="003D47FA">
        <w:rPr>
          <w:rtl/>
        </w:rPr>
        <w:t xml:space="preserve"> </w:t>
      </w:r>
      <w:r w:rsidRPr="003D47FA">
        <w:rPr>
          <w:u w:val="single"/>
          <w:rtl/>
        </w:rPr>
        <w:t xml:space="preserve">و </w:t>
      </w:r>
      <w:r w:rsidRPr="003D47FA">
        <w:rPr>
          <w:b/>
          <w:bCs/>
          <w:u w:val="single"/>
          <w:rtl/>
        </w:rPr>
        <w:t>(الامر الثالث)</w:t>
      </w:r>
      <w:r w:rsidRPr="003D47FA">
        <w:rPr>
          <w:rtl/>
        </w:rPr>
        <w:t xml:space="preserve"> أنّ العرب في الجاهلية كانوا لا يعرفون نجدا على اطلاقه إلا إقليم نجد المقابل للحجاز</w:t>
      </w:r>
      <w:r w:rsidR="001D5F3D">
        <w:rPr>
          <w:rtl/>
        </w:rPr>
        <w:t>،</w:t>
      </w:r>
      <w:r w:rsidRPr="003D47FA">
        <w:rPr>
          <w:rtl/>
        </w:rPr>
        <w:t xml:space="preserve"> وقد ورد ذكره كثيراً في أشعار العرب</w:t>
      </w:r>
      <w:r w:rsidR="001D5F3D">
        <w:rPr>
          <w:rtl/>
        </w:rPr>
        <w:t>،</w:t>
      </w:r>
      <w:r w:rsidRPr="003D47FA">
        <w:rPr>
          <w:rtl/>
        </w:rPr>
        <w:t> فيقول عروة بن الورد مثلاً</w:t>
      </w:r>
      <w:r w:rsidRPr="003D47FA">
        <w:t>:</w:t>
      </w:r>
      <w:r w:rsidRPr="003D47FA">
        <w:rPr>
          <w:rtl/>
        </w:rPr>
        <w:t xml:space="preserve"> (فيوماً على نجدٍ و غارت أهلها</w:t>
      </w:r>
      <w:r w:rsidR="001D5F3D">
        <w:rPr>
          <w:rtl/>
        </w:rPr>
        <w:t>،</w:t>
      </w:r>
      <w:r w:rsidRPr="003D47FA">
        <w:rPr>
          <w:rtl/>
        </w:rPr>
        <w:t xml:space="preserve"> و يوماً بأرضٍ ذاتِ شَثًّ و عَرعَر) والعراق بذلك الوقت كانت فارسية</w:t>
      </w:r>
      <w:r w:rsidR="001D5F3D">
        <w:rPr>
          <w:rtl/>
        </w:rPr>
        <w:t>،</w:t>
      </w:r>
      <w:r w:rsidRPr="003D47FA">
        <w:rPr>
          <w:rtl/>
        </w:rPr>
        <w:t xml:space="preserve"> بل عاصمة الفرس آنذاك كانت المدائن على نهر الفرات في جنوب العراق ولم تسمى العراق أبدا بنجد</w:t>
      </w:r>
      <w:r w:rsidR="001D5F3D">
        <w:rPr>
          <w:rtl/>
        </w:rPr>
        <w:t>،</w:t>
      </w:r>
      <w:r w:rsidRPr="003D47FA">
        <w:rPr>
          <w:rtl/>
        </w:rPr>
        <w:t xml:space="preserve"> </w:t>
      </w:r>
      <w:r w:rsidRPr="003D47FA">
        <w:rPr>
          <w:u w:val="single"/>
          <w:rtl/>
        </w:rPr>
        <w:t>و</w:t>
      </w:r>
      <w:r w:rsidRPr="003D47FA">
        <w:rPr>
          <w:b/>
          <w:bCs/>
          <w:u w:val="single"/>
          <w:rtl/>
        </w:rPr>
        <w:t>(الأمر الرابع)</w:t>
      </w:r>
      <w:r w:rsidRPr="003D47FA">
        <w:rPr>
          <w:rtl/>
        </w:rPr>
        <w:t xml:space="preserve"> قوله صلى الله عليه وسلم: (وأن القسوة وغلظ القلوب في الفدادين ثم أصول أذناب الإبل حيث يطلع قرنا الشيطان في ربيعة ومضر) [رواه مسلم] والابل معروفة في نجد وليس العراق بل الابل علامة لأهل نجد دون غيرهم</w:t>
      </w:r>
      <w:r w:rsidR="001D5F3D">
        <w:rPr>
          <w:rtl/>
        </w:rPr>
        <w:t>،</w:t>
      </w:r>
      <w:r w:rsidRPr="003D47FA">
        <w:rPr>
          <w:rtl/>
        </w:rPr>
        <w:t xml:space="preserve"> </w:t>
      </w:r>
      <w:r w:rsidRPr="003D47FA">
        <w:rPr>
          <w:u w:val="single"/>
          <w:rtl/>
        </w:rPr>
        <w:t xml:space="preserve">و </w:t>
      </w:r>
      <w:r w:rsidRPr="003D47FA">
        <w:rPr>
          <w:b/>
          <w:bCs/>
          <w:u w:val="single"/>
          <w:rtl/>
        </w:rPr>
        <w:t>(الامر الخامس)</w:t>
      </w:r>
      <w:r w:rsidRPr="003D47FA">
        <w:rPr>
          <w:rtl/>
        </w:rPr>
        <w:t xml:space="preserve"> قوله صلى الله عليه وسلم: (حيث يطلع قرنا الشيطان في ربيعة ومضر)</w:t>
      </w:r>
      <w:r w:rsidR="001D5F3D">
        <w:rPr>
          <w:rtl/>
        </w:rPr>
        <w:t>،</w:t>
      </w:r>
      <w:r w:rsidRPr="003D47FA">
        <w:rPr>
          <w:rtl/>
        </w:rPr>
        <w:t xml:space="preserve"> فهنا وصف قرن الشيطان</w:t>
      </w:r>
      <w:r w:rsidR="00AB6BA0">
        <w:rPr>
          <w:rtl/>
        </w:rPr>
        <w:t xml:space="preserve"> أنه </w:t>
      </w:r>
      <w:r w:rsidRPr="003D47FA">
        <w:rPr>
          <w:rtl/>
        </w:rPr>
        <w:t>يخرج من مضر وربيعة وهما من جزيرة العرب وليسا من خارجها</w:t>
      </w:r>
      <w:r w:rsidR="001D5F3D">
        <w:rPr>
          <w:rtl/>
        </w:rPr>
        <w:t>،</w:t>
      </w:r>
      <w:r w:rsidRPr="003D47FA">
        <w:rPr>
          <w:rtl/>
        </w:rPr>
        <w:t xml:space="preserve"> وكل أصول أهل نجد ترجع إليهما</w:t>
      </w:r>
      <w:r w:rsidR="001D5F3D">
        <w:rPr>
          <w:rtl/>
        </w:rPr>
        <w:t>،</w:t>
      </w:r>
      <w:r w:rsidRPr="003D47FA">
        <w:rPr>
          <w:rtl/>
        </w:rPr>
        <w:t xml:space="preserve"> </w:t>
      </w:r>
      <w:r w:rsidRPr="003D47FA">
        <w:rPr>
          <w:u w:val="single"/>
          <w:rtl/>
        </w:rPr>
        <w:t xml:space="preserve">و </w:t>
      </w:r>
      <w:r w:rsidRPr="003D47FA">
        <w:rPr>
          <w:b/>
          <w:bCs/>
          <w:u w:val="single"/>
          <w:rtl/>
        </w:rPr>
        <w:t>(الامر السادس)</w:t>
      </w:r>
      <w:r w:rsidR="00AB6BA0">
        <w:rPr>
          <w:rtl/>
        </w:rPr>
        <w:t xml:space="preserve"> أنه </w:t>
      </w:r>
      <w:r w:rsidRPr="003D47FA">
        <w:rPr>
          <w:rtl/>
        </w:rPr>
        <w:t>مما يؤكد أن المقصود بالمشرق هم أهل نجد اليمامة بالسعودية أن لفظ (المشرق) عند العرب هو ما يقع على (نجد)</w:t>
      </w:r>
      <w:r w:rsidR="001D5F3D">
        <w:rPr>
          <w:rtl/>
        </w:rPr>
        <w:t>،</w:t>
      </w:r>
      <w:r w:rsidRPr="003D47FA">
        <w:rPr>
          <w:rtl/>
        </w:rPr>
        <w:t xml:space="preserve"> للحديث الذي ذكره الألباني في السلسلة الصحيحة برقم 1843: قوله صلى الله عليه وسلم: (خير أهل المشرق عبد القيس</w:t>
      </w:r>
      <w:r w:rsidR="001D5F3D">
        <w:rPr>
          <w:rtl/>
        </w:rPr>
        <w:t>،</w:t>
      </w:r>
      <w:r w:rsidRPr="003D47FA">
        <w:rPr>
          <w:rtl/>
        </w:rPr>
        <w:t xml:space="preserve"> أسلم الناس كرها</w:t>
      </w:r>
      <w:r w:rsidR="001D5F3D">
        <w:rPr>
          <w:rtl/>
        </w:rPr>
        <w:t>،</w:t>
      </w:r>
      <w:r w:rsidRPr="003D47FA">
        <w:rPr>
          <w:rtl/>
        </w:rPr>
        <w:t xml:space="preserve"> وأسلموا طائعين) [السلسلة الصحيحة برقم 1843]</w:t>
      </w:r>
      <w:r w:rsidR="001D5F3D">
        <w:rPr>
          <w:rtl/>
        </w:rPr>
        <w:t>،</w:t>
      </w:r>
      <w:r w:rsidRPr="003D47FA">
        <w:rPr>
          <w:rtl/>
        </w:rPr>
        <w:t xml:space="preserve"> ومعلوم أن هذه القبيلة كانت تنزل جزيرة لعرب وتسكن إقليم نجد المقابل للحجاز وليس العراق ومنهم (أشج عبد القيس رضي الله عنه الذي وفد على النبي صلى الله عليه وسلم</w:t>
      </w:r>
      <w:r w:rsidR="001D5F3D">
        <w:rPr>
          <w:rtl/>
        </w:rPr>
        <w:t>،</w:t>
      </w:r>
      <w:r w:rsidRPr="003D47FA">
        <w:rPr>
          <w:rtl/>
        </w:rPr>
        <w:t xml:space="preserve"> </w:t>
      </w:r>
      <w:r w:rsidRPr="003D47FA">
        <w:rPr>
          <w:u w:val="single"/>
          <w:rtl/>
        </w:rPr>
        <w:t xml:space="preserve">و </w:t>
      </w:r>
      <w:r w:rsidRPr="003D47FA">
        <w:rPr>
          <w:b/>
          <w:bCs/>
          <w:u w:val="single"/>
          <w:rtl/>
        </w:rPr>
        <w:t>(الامر السابع)</w:t>
      </w:r>
      <w:r w:rsidRPr="003D47FA">
        <w:rPr>
          <w:rtl/>
        </w:rPr>
        <w:t xml:space="preserve"> أن النبي صلى الله عليه وسلم وقت لنجد (قرن المنازل) ويسمى أيضا (قرن الثعالب) وهذا بين في أن المراد بها نجد وليس العراق</w:t>
      </w:r>
      <w:r w:rsidR="001D5F3D">
        <w:rPr>
          <w:rtl/>
        </w:rPr>
        <w:t>،</w:t>
      </w:r>
      <w:r w:rsidRPr="003D47FA">
        <w:rPr>
          <w:rtl/>
        </w:rPr>
        <w:t xml:space="preserve"> ففي الصحيحين عن ابن عباس رضي الله عنهما: أن رسول الله صلى الله عليه وسلم وقت لأهل نجد قرن المنازل) [متفق عليه]</w:t>
      </w:r>
      <w:r w:rsidR="001D5F3D">
        <w:rPr>
          <w:rtl/>
        </w:rPr>
        <w:t>،</w:t>
      </w:r>
      <w:r w:rsidRPr="003D47FA">
        <w:rPr>
          <w:rtl/>
        </w:rPr>
        <w:t xml:space="preserve"> وهو بعيد جدا عن العراق</w:t>
      </w:r>
      <w:r w:rsidR="001D5F3D">
        <w:rPr>
          <w:rtl/>
        </w:rPr>
        <w:t>،</w:t>
      </w:r>
      <w:r w:rsidRPr="003D47FA">
        <w:rPr>
          <w:rtl/>
        </w:rPr>
        <w:t xml:space="preserve"> ولذلك وقت لهم عمر رضي الله عنه (ذات عرق) مما يدل على اختلاف الاتجاهات</w:t>
      </w:r>
      <w:r w:rsidR="001D5F3D">
        <w:rPr>
          <w:rtl/>
        </w:rPr>
        <w:t>،</w:t>
      </w:r>
      <w:r w:rsidRPr="003D47FA">
        <w:rPr>
          <w:rtl/>
        </w:rPr>
        <w:t xml:space="preserve"> فقد أخرج البخاري عن ابن عُمر رضي الله عنهما قال: (لما فُتح هذان المصران أتوا عُمر فقالوا: يا أمير المؤمنين</w:t>
      </w:r>
      <w:r w:rsidR="001D5F3D">
        <w:rPr>
          <w:rtl/>
        </w:rPr>
        <w:t>،</w:t>
      </w:r>
      <w:r w:rsidRPr="003D47FA">
        <w:rPr>
          <w:rtl/>
        </w:rPr>
        <w:t xml:space="preserve"> إن رسول الله صلى الله عليه وسلم حَدَّ لأهل نجد قرنا وهو جورٌ عن طريقنا</w:t>
      </w:r>
      <w:r w:rsidR="001D5F3D">
        <w:rPr>
          <w:rtl/>
        </w:rPr>
        <w:t>،</w:t>
      </w:r>
      <w:r w:rsidRPr="003D47FA">
        <w:rPr>
          <w:rtl/>
        </w:rPr>
        <w:t xml:space="preserve"> وإنا إن أردنا قرناً شق علينا</w:t>
      </w:r>
      <w:r w:rsidR="001D5F3D">
        <w:rPr>
          <w:rtl/>
        </w:rPr>
        <w:t>،</w:t>
      </w:r>
      <w:r w:rsidRPr="003D47FA">
        <w:t> </w:t>
      </w:r>
      <w:r w:rsidRPr="003D47FA">
        <w:rPr>
          <w:rtl/>
        </w:rPr>
        <w:t>قال</w:t>
      </w:r>
      <w:r w:rsidRPr="003D47FA">
        <w:t>: </w:t>
      </w:r>
      <w:r w:rsidRPr="003D47FA">
        <w:rPr>
          <w:rtl/>
        </w:rPr>
        <w:t>فانظروا إلى حذوها من طريقكم</w:t>
      </w:r>
      <w:r w:rsidR="001D5F3D">
        <w:rPr>
          <w:rtl/>
        </w:rPr>
        <w:t>،</w:t>
      </w:r>
      <w:r w:rsidRPr="003D47FA">
        <w:rPr>
          <w:rtl/>
        </w:rPr>
        <w:t xml:space="preserve"> فحد لهم ذات عِرق) [رواه البخاري في صحيحه: كتاب الحج: باب ذات عرق هل العراق</w:t>
      </w:r>
      <w:r w:rsidR="001D5F3D">
        <w:rPr>
          <w:rtl/>
        </w:rPr>
        <w:t>،</w:t>
      </w:r>
      <w:r w:rsidRPr="003D47FA">
        <w:rPr>
          <w:rtl/>
        </w:rPr>
        <w:t xml:space="preserve"> حديث رقم 1531]</w:t>
      </w:r>
      <w:r w:rsidR="001D5F3D">
        <w:rPr>
          <w:rtl/>
        </w:rPr>
        <w:t>،</w:t>
      </w:r>
      <w:r w:rsidRPr="003D47FA">
        <w:rPr>
          <w:rtl/>
        </w:rPr>
        <w:t xml:space="preserve"> فلو كان العراق بالمشرق كما هو حال لنجد لكان الميقات واحدا</w:t>
      </w:r>
      <w:r w:rsidR="001D5F3D">
        <w:rPr>
          <w:rtl/>
        </w:rPr>
        <w:t>،</w:t>
      </w:r>
      <w:r w:rsidRPr="003D47FA">
        <w:rPr>
          <w:rtl/>
        </w:rPr>
        <w:t xml:space="preserve"> ولكن نجد مشرق المدينة وميقاتها قرن المنازل والعراق جهة الشمال الشرقي بل هي إلى الشمال أقرب فكان ميقاتها ذات عرق</w:t>
      </w:r>
      <w:r w:rsidR="001D5F3D">
        <w:rPr>
          <w:rtl/>
        </w:rPr>
        <w:t>،</w:t>
      </w:r>
      <w:r w:rsidRPr="003D47FA">
        <w:rPr>
          <w:rtl/>
        </w:rPr>
        <w:t xml:space="preserve"> </w:t>
      </w:r>
      <w:r w:rsidRPr="003D47FA">
        <w:rPr>
          <w:b/>
          <w:bCs/>
          <w:rtl/>
        </w:rPr>
        <w:t>وهذا لا يدع مجالا للشك بان نجد المقصودة بالأحاديث هي إقليم نجد المعروف والذي اذا أطلق (نجد) فلا يقع إلا عليه</w:t>
      </w:r>
      <w:r w:rsidR="001D5F3D">
        <w:rPr>
          <w:rtl/>
        </w:rPr>
        <w:t>،</w:t>
      </w:r>
      <w:r w:rsidRPr="003D47FA">
        <w:rPr>
          <w:rtl/>
        </w:rPr>
        <w:t xml:space="preserve"> وأهل المشرق لساكني المدينة المنورة هم أهل نجد وليس أهل العراق</w:t>
      </w:r>
      <w:r w:rsidR="001D5F3D">
        <w:rPr>
          <w:rtl/>
        </w:rPr>
        <w:t>،</w:t>
      </w:r>
      <w:r w:rsidRPr="003D47FA">
        <w:rPr>
          <w:rtl/>
        </w:rPr>
        <w:t xml:space="preserve"> وقد جاء في سيرة ابن هشام القصة المشهورة عندما تكلم خطيب بني تميم عطارد بن حاجب عندما وفدوا على النبي صلى الله عليه وسلم يفاخرونه فقال ضمن خطبته: (وجعلنا أعز أهل المشرق</w:t>
      </w:r>
      <w:r w:rsidR="001D5F3D">
        <w:rPr>
          <w:rtl/>
        </w:rPr>
        <w:t>،</w:t>
      </w:r>
      <w:r w:rsidRPr="003D47FA">
        <w:rPr>
          <w:rtl/>
        </w:rPr>
        <w:t xml:space="preserve"> وأكثره عددا</w:t>
      </w:r>
      <w:r w:rsidR="001D5F3D">
        <w:rPr>
          <w:rtl/>
        </w:rPr>
        <w:t>،</w:t>
      </w:r>
      <w:r w:rsidRPr="003D47FA">
        <w:rPr>
          <w:rtl/>
        </w:rPr>
        <w:t xml:space="preserve"> وأيسره عُدة) [سيرة ابن هشام 2/ 562] فأهل المشرق هم بنو تميم وهم من يسكن إقليم نجد</w:t>
      </w:r>
      <w:r w:rsidR="001D5F3D">
        <w:rPr>
          <w:rtl/>
        </w:rPr>
        <w:t>،</w:t>
      </w:r>
      <w:r w:rsidRPr="003D47FA">
        <w:rPr>
          <w:rtl/>
        </w:rPr>
        <w:t xml:space="preserve"> </w:t>
      </w:r>
      <w:r w:rsidRPr="003D47FA">
        <w:rPr>
          <w:u w:val="single"/>
          <w:rtl/>
        </w:rPr>
        <w:t>فلا ينبغي التمحل بتحويل الأنظار إلى ما يُقال</w:t>
      </w:r>
      <w:r w:rsidR="00AB6BA0">
        <w:rPr>
          <w:u w:val="single"/>
          <w:rtl/>
        </w:rPr>
        <w:t xml:space="preserve"> أنه </w:t>
      </w:r>
      <w:r w:rsidRPr="003D47FA">
        <w:rPr>
          <w:u w:val="single"/>
          <w:rtl/>
        </w:rPr>
        <w:t>نجد العراق لأن العراق سهول سهلة ولا يقال لها نجد</w:t>
      </w:r>
      <w:r w:rsidR="001D5F3D">
        <w:rPr>
          <w:u w:val="single"/>
          <w:rtl/>
        </w:rPr>
        <w:t>،</w:t>
      </w:r>
      <w:r w:rsidRPr="003D47FA">
        <w:rPr>
          <w:u w:val="single"/>
          <w:rtl/>
        </w:rPr>
        <w:t xml:space="preserve"> والنجد لا نعرفه إلا الإقليم الذي ظهر فيه اثنان أحدهما مسيلمة الكذاب وأتباعه من قبائل نجد</w:t>
      </w:r>
      <w:r w:rsidR="001D5F3D">
        <w:rPr>
          <w:u w:val="single"/>
          <w:rtl/>
        </w:rPr>
        <w:t>،</w:t>
      </w:r>
      <w:r w:rsidRPr="003D47FA">
        <w:rPr>
          <w:u w:val="single"/>
          <w:rtl/>
        </w:rPr>
        <w:t xml:space="preserve"> والثاني محمد بن عبد الوهاب واتباعه من قبائل نجد</w:t>
      </w:r>
      <w:r w:rsidR="001D5F3D">
        <w:rPr>
          <w:u w:val="single"/>
          <w:rtl/>
        </w:rPr>
        <w:t>،</w:t>
      </w:r>
      <w:r w:rsidRPr="003D47FA">
        <w:rPr>
          <w:u w:val="single"/>
          <w:rtl/>
        </w:rPr>
        <w:t xml:space="preserve"> وقد استحلوا دماء المسلمين وأموالهم وأعراضهم باسم الدين</w:t>
      </w:r>
      <w:r w:rsidR="001D5F3D">
        <w:rPr>
          <w:u w:val="single"/>
          <w:rtl/>
        </w:rPr>
        <w:t>،</w:t>
      </w:r>
      <w:r w:rsidRPr="003D47FA">
        <w:rPr>
          <w:u w:val="single"/>
          <w:rtl/>
        </w:rPr>
        <w:t xml:space="preserve"> وليس أدل على صدق ما نقول من أنّ اتباعه واتباع فرقته يسمون أنفسهم بعلماء الدعوة النجدية</w:t>
      </w:r>
      <w:r w:rsidR="001D5F3D">
        <w:rPr>
          <w:u w:val="single"/>
          <w:rtl/>
        </w:rPr>
        <w:t>،</w:t>
      </w:r>
      <w:r w:rsidRPr="003D47FA">
        <w:rPr>
          <w:u w:val="single"/>
          <w:rtl/>
        </w:rPr>
        <w:t xml:space="preserve"> </w:t>
      </w:r>
      <w:r w:rsidRPr="003D47FA">
        <w:rPr>
          <w:b/>
          <w:bCs/>
          <w:rtl/>
        </w:rPr>
        <w:t xml:space="preserve">والراجح والله أعلم بأن المقصود بالزلازل والفتن هو ما أحدثته دعوة الشيخ محمد بن عبد الوهاب من فتن لا زلنا نعاني من آثارها إلى اليوم </w:t>
      </w:r>
      <w:r w:rsidRPr="003D47FA">
        <w:rPr>
          <w:rtl/>
        </w:rPr>
        <w:t>حيث طرح ابن عبد الوهاب دينا موازيا يوازي دين الله تعالى الذي جاء به النبي صلى الله عليه وسلم وهو دين يحاول سحب البساط دائما من تحت أقدام أهل السنة لينسبه لنفسه</w:t>
      </w:r>
      <w:r w:rsidR="001D5F3D">
        <w:rPr>
          <w:rtl/>
        </w:rPr>
        <w:t>،</w:t>
      </w:r>
      <w:r w:rsidRPr="003D47FA">
        <w:rPr>
          <w:rtl/>
        </w:rPr>
        <w:t xml:space="preserve"> ومن نظر إلى فتن ابن عبد الوهاب في زمانه وقد اشرت إلى طرف منها لعلم قدر الأهوال التي لاقاها المسلمون في زمانه من آثار تلك الحملة التي أكلت الأخضر واليابس من تراث أمة الإسلام</w:t>
      </w:r>
      <w:r w:rsidR="00F76F50">
        <w:rPr>
          <w:rtl/>
        </w:rPr>
        <w:t>،</w:t>
      </w:r>
      <w:r w:rsidRPr="003D47FA">
        <w:rPr>
          <w:rtl/>
        </w:rPr>
        <w:t xml:space="preserve"> </w:t>
      </w:r>
    </w:p>
    <w:p w14:paraId="661F2233" w14:textId="15A42F49" w:rsidR="00E9486F" w:rsidRPr="003D47FA" w:rsidRDefault="00E9486F" w:rsidP="00E9486F">
      <w:pPr>
        <w:rPr>
          <w:rFonts w:eastAsia="Times New Roman"/>
          <w:rtl/>
        </w:rPr>
      </w:pPr>
      <w:r w:rsidRPr="003907F9">
        <w:rPr>
          <w:b/>
          <w:bCs/>
          <w:kern w:val="0"/>
          <w:sz w:val="32"/>
          <w:szCs w:val="32"/>
          <w:highlight w:val="yellow"/>
          <w:u w:val="single"/>
          <w:rtl/>
        </w:rPr>
        <w:t xml:space="preserve">[المفتاح </w:t>
      </w:r>
      <w:r w:rsidR="00B16AB8">
        <w:rPr>
          <w:rFonts w:hint="cs"/>
          <w:b/>
          <w:bCs/>
          <w:kern w:val="0"/>
          <w:sz w:val="32"/>
          <w:szCs w:val="32"/>
          <w:highlight w:val="yellow"/>
          <w:u w:val="single"/>
          <w:rtl/>
        </w:rPr>
        <w:t>الثاني</w:t>
      </w:r>
      <w:r w:rsidRPr="003907F9">
        <w:rPr>
          <w:b/>
          <w:bCs/>
          <w:kern w:val="0"/>
          <w:sz w:val="32"/>
          <w:szCs w:val="32"/>
          <w:highlight w:val="yellow"/>
          <w:u w:val="single"/>
          <w:rtl/>
        </w:rPr>
        <w:t>]:</w:t>
      </w:r>
      <w:r w:rsidRPr="003D47FA">
        <w:rPr>
          <w:b/>
          <w:bCs/>
          <w:rtl/>
        </w:rPr>
        <w:t xml:space="preserve"> </w:t>
      </w:r>
      <w:r w:rsidRPr="003D47FA">
        <w:rPr>
          <w:bCs/>
          <w:rtl/>
        </w:rPr>
        <w:t xml:space="preserve">ابن تيمية </w:t>
      </w:r>
      <w:r w:rsidRPr="003D47FA">
        <w:rPr>
          <w:b/>
          <w:bCs/>
          <w:rtl/>
        </w:rPr>
        <w:t xml:space="preserve">كانت تنقصه دقة المتخصصين في كل علم إسلامي على حدة: </w:t>
      </w:r>
      <w:r w:rsidRPr="003D47FA">
        <w:rPr>
          <w:b/>
          <w:rtl/>
        </w:rPr>
        <w:t>ابن تيمية كان موسوعة علمية واسعة في شتى علوم الإسلام</w:t>
      </w:r>
      <w:r w:rsidR="001D5F3D">
        <w:rPr>
          <w:b/>
          <w:rtl/>
        </w:rPr>
        <w:t>،</w:t>
      </w:r>
      <w:r w:rsidRPr="003D47FA">
        <w:rPr>
          <w:b/>
          <w:rtl/>
        </w:rPr>
        <w:t xml:space="preserve"> ولكن كانت تنقصه دقة المتخصصين في كل علم على حدة</w:t>
      </w:r>
      <w:r w:rsidR="001D5F3D">
        <w:rPr>
          <w:b/>
          <w:rtl/>
        </w:rPr>
        <w:t>،</w:t>
      </w:r>
      <w:r w:rsidR="00F76F50">
        <w:rPr>
          <w:b/>
          <w:rtl/>
        </w:rPr>
        <w:t>،</w:t>
      </w:r>
      <w:r w:rsidRPr="003D47FA">
        <w:rPr>
          <w:b/>
          <w:rtl/>
        </w:rPr>
        <w:t xml:space="preserve"> فكل علم فيه المحكم والمتشابه ولا يعرف ذلك حق المعرفة إلا المتخصصين في هذا العلم او ذاك</w:t>
      </w:r>
      <w:r w:rsidR="001D5F3D">
        <w:rPr>
          <w:b/>
          <w:rtl/>
        </w:rPr>
        <w:t>،</w:t>
      </w:r>
      <w:r w:rsidRPr="003D47FA">
        <w:rPr>
          <w:b/>
          <w:rtl/>
        </w:rPr>
        <w:t xml:space="preserve"> ولم يكن هو مطالبا بجمع العلوم كلها بدقه أهلها ومتخصصيها</w:t>
      </w:r>
      <w:r w:rsidRPr="003D47FA">
        <w:rPr>
          <w:rtl/>
        </w:rPr>
        <w:t xml:space="preserve"> وهذا غير متيسر إلا للأنبياء</w:t>
      </w:r>
      <w:r w:rsidR="001D5F3D">
        <w:rPr>
          <w:rtl/>
        </w:rPr>
        <w:t>،</w:t>
      </w:r>
      <w:r w:rsidRPr="003D47FA">
        <w:rPr>
          <w:rtl/>
        </w:rPr>
        <w:t xml:space="preserve"> وللأسف لم يدع علماً من علوم الإسلام إلا تكلم فيه وخالف أهله بما يراه هو حقاً</w:t>
      </w:r>
      <w:r w:rsidR="001D5F3D">
        <w:rPr>
          <w:rtl/>
        </w:rPr>
        <w:t>،</w:t>
      </w:r>
      <w:r w:rsidRPr="003D47FA">
        <w:rPr>
          <w:rtl/>
        </w:rPr>
        <w:t xml:space="preserve"> وهاجم أهل كل علم في تخصصهم</w:t>
      </w:r>
      <w:r w:rsidR="001D5F3D">
        <w:rPr>
          <w:rtl/>
        </w:rPr>
        <w:t>،</w:t>
      </w:r>
      <w:r w:rsidRPr="003D47FA">
        <w:rPr>
          <w:rtl/>
        </w:rPr>
        <w:t xml:space="preserve"> فلم يحترم التخصص العلمي ولا اهله القائمين عليه</w:t>
      </w:r>
      <w:r w:rsidR="001D5F3D">
        <w:rPr>
          <w:rtl/>
        </w:rPr>
        <w:t>،</w:t>
      </w:r>
      <w:r w:rsidRPr="003D47FA">
        <w:rPr>
          <w:rtl/>
        </w:rPr>
        <w:t xml:space="preserve"> مع انّ الله تعالى دعانا إلى احترام أهل التخصص بقوله تعالى: {وَلَوْ رَدُّوهُ إِلَى الرَّسُولِ وَإِلَى أُولِي الْأَمْرِ مِنْهُمْ لَعَلِمَهُ الَّذِينَ يَسْتَنْبِطُونَهُ مِنْهُمْ وَلَوْلَا فَضْلُ اللَّهِ عَلَيْكُمْ وَرَحْمَتُهُ لَاتَّبَعْتُمُ الشَّيْطَانَ إِلَّا قَلِيلًا} [النساء: 83]</w:t>
      </w:r>
      <w:r w:rsidR="001D5F3D">
        <w:rPr>
          <w:rtl/>
        </w:rPr>
        <w:t>،</w:t>
      </w:r>
      <w:r w:rsidRPr="003D47FA">
        <w:rPr>
          <w:rtl/>
        </w:rPr>
        <w:t xml:space="preserve"> فأهل الاستنباط لكل علم هم أهل الخبرة والتخصص ولا يمكن الهجوم على كل العلوم دفعة واحدة إلا بدراسة مقدماتها والتفريق بين محكمه ومتشابهها</w:t>
      </w:r>
      <w:r w:rsidR="001D5F3D">
        <w:rPr>
          <w:rtl/>
        </w:rPr>
        <w:t>،</w:t>
      </w:r>
      <w:r w:rsidRPr="003D47FA">
        <w:rPr>
          <w:rtl/>
        </w:rPr>
        <w:t xml:space="preserve"> كتب في مسائل الإيمان ولم يكن ضبط أحكامها وفرق بين أصولها وفروعها ومحكمه ومتشابهها وأعلم يقينا</w:t>
      </w:r>
      <w:r w:rsidR="00AB6BA0">
        <w:rPr>
          <w:rtl/>
        </w:rPr>
        <w:t xml:space="preserve"> أنه </w:t>
      </w:r>
      <w:r w:rsidRPr="003D47FA">
        <w:rPr>
          <w:rtl/>
        </w:rPr>
        <w:t>ألف فيه ولم يكن يعرف عناصر الأصل المنجي من الخلود الأبدي في النار (أقل ما يصح به الإيمان)</w:t>
      </w:r>
      <w:r w:rsidR="001D5F3D">
        <w:rPr>
          <w:rtl/>
        </w:rPr>
        <w:t>،</w:t>
      </w:r>
      <w:r w:rsidRPr="003D47FA">
        <w:rPr>
          <w:rtl/>
        </w:rPr>
        <w:t xml:space="preserve"> ولم يضبط مسائل الإيمان والكفر على طريقة الفقهاء ولا على طريقة أهل الأصول</w:t>
      </w:r>
      <w:r w:rsidR="001D5F3D">
        <w:rPr>
          <w:rtl/>
        </w:rPr>
        <w:t>،</w:t>
      </w:r>
      <w:r w:rsidRPr="003D47FA">
        <w:rPr>
          <w:rtl/>
        </w:rPr>
        <w:t xml:space="preserve"> وكتب فيه على طريقة الحشوية دون ضبط لأصل الإيمان وأهم عناصره</w:t>
      </w:r>
      <w:r w:rsidR="001D5F3D">
        <w:rPr>
          <w:rtl/>
        </w:rPr>
        <w:t>،</w:t>
      </w:r>
      <w:r w:rsidRPr="003D47FA">
        <w:rPr>
          <w:rtl/>
        </w:rPr>
        <w:t xml:space="preserve"> ودون تفريق واضح للأصل عن الواجب</w:t>
      </w:r>
      <w:r w:rsidR="001D5F3D">
        <w:rPr>
          <w:rtl/>
        </w:rPr>
        <w:t>،</w:t>
      </w:r>
      <w:r w:rsidRPr="003D47FA">
        <w:rPr>
          <w:rtl/>
        </w:rPr>
        <w:t xml:space="preserve"> وخلط بين عناصر الأصل والواجب</w:t>
      </w:r>
      <w:r w:rsidR="001D5F3D">
        <w:rPr>
          <w:rtl/>
        </w:rPr>
        <w:t>،</w:t>
      </w:r>
      <w:r w:rsidRPr="003D47FA">
        <w:rPr>
          <w:rtl/>
        </w:rPr>
        <w:t xml:space="preserve"> وأدخل عمل الجارحة في أصل الإيمان فاقترب من مذهب المعتزلة</w:t>
      </w:r>
      <w:r w:rsidR="001D5F3D">
        <w:rPr>
          <w:rtl/>
        </w:rPr>
        <w:t>،</w:t>
      </w:r>
      <w:r w:rsidRPr="003D47FA">
        <w:rPr>
          <w:rtl/>
        </w:rPr>
        <w:t xml:space="preserve"> وسبب لدى تلامذته غلواً في التكفير</w:t>
      </w:r>
      <w:r w:rsidR="001D5F3D">
        <w:rPr>
          <w:rtl/>
        </w:rPr>
        <w:t>،</w:t>
      </w:r>
      <w:r w:rsidRPr="003D47FA">
        <w:rPr>
          <w:rtl/>
        </w:rPr>
        <w:t xml:space="preserve"> وأورث أتباعه غلوا في مسائل الإيمان ليقترب فيه من مذاهب الخوارج</w:t>
      </w:r>
      <w:r w:rsidR="001D5F3D">
        <w:rPr>
          <w:rtl/>
        </w:rPr>
        <w:t>،</w:t>
      </w:r>
      <w:r w:rsidRPr="003D47FA">
        <w:rPr>
          <w:rtl/>
        </w:rPr>
        <w:t xml:space="preserve"> والف في التوحيد ولكنه لم يكن يفرق ما بين أصل العبادة وصورها ولم يكن يعرف أركانها</w:t>
      </w:r>
      <w:r w:rsidR="001D5F3D">
        <w:rPr>
          <w:rtl/>
        </w:rPr>
        <w:t>،</w:t>
      </w:r>
      <w:r w:rsidRPr="003D47FA">
        <w:rPr>
          <w:rtl/>
        </w:rPr>
        <w:t xml:space="preserve"> ولم يكن يحمل متشابه التوحيد ويرده إلى محكمه</w:t>
      </w:r>
      <w:r w:rsidR="001D5F3D">
        <w:rPr>
          <w:rtl/>
        </w:rPr>
        <w:t>،</w:t>
      </w:r>
      <w:r w:rsidRPr="003D47FA">
        <w:rPr>
          <w:rtl/>
        </w:rPr>
        <w:t xml:space="preserve"> ولم يضبط مسائل التوحيد والشرك على طريقة الفقهاء ولا على طريقة أهل الأصول وسبب لدى تلامذته غلواً في اتهام المسلمين بالشرك</w:t>
      </w:r>
      <w:r w:rsidR="001D5F3D">
        <w:rPr>
          <w:rtl/>
        </w:rPr>
        <w:t>،</w:t>
      </w:r>
      <w:r w:rsidRPr="003D47FA">
        <w:rPr>
          <w:rtl/>
        </w:rPr>
        <w:t xml:space="preserve"> وأورث أتباعه غلوا في باب التوحيد والشرك كما أورثهم من قبل غلوا في مسائل الأيمان</w:t>
      </w:r>
      <w:r w:rsidR="001D5F3D">
        <w:rPr>
          <w:rtl/>
        </w:rPr>
        <w:t>،</w:t>
      </w:r>
      <w:r w:rsidRPr="003D47FA">
        <w:rPr>
          <w:rtl/>
        </w:rPr>
        <w:t xml:space="preserve"> وكذلك عندما كتب في علم الاتباع والابتداع لم يحدد بدقة المتخصصين شروط البدعة الضالة ولم يفرق بين الحسنة والسيئة فأورث أتباعه غلوا في باب السنّة والبدعة كما أورثهم من قبل الغلو في باب الإيمان والكفر وباب التوحيد والشرك</w:t>
      </w:r>
      <w:r w:rsidR="001D5F3D">
        <w:rPr>
          <w:rtl/>
        </w:rPr>
        <w:t>،</w:t>
      </w:r>
      <w:r w:rsidRPr="003D47FA">
        <w:rPr>
          <w:rtl/>
        </w:rPr>
        <w:t xml:space="preserve"> وهكذا بدأ الخلل يظهر في باب الأسماء والأحكام عامة بما ينذر بظهور فهم موازي للإسلام يضاهي به فهم المدارس العلمية المتخصصة ويناطح كل مدرسة في تخصصها الذي قامت عليه وأحكمت أصوله وفروعه وفرقت بين محكمه ومتشابهه</w:t>
      </w:r>
      <w:r w:rsidR="001D5F3D">
        <w:rPr>
          <w:rtl/>
        </w:rPr>
        <w:t>،</w:t>
      </w:r>
      <w:r w:rsidRPr="003D47FA">
        <w:rPr>
          <w:rtl/>
        </w:rPr>
        <w:t xml:space="preserve"> ثم كانت الطامة عندما بدأ يتكلم عن الذات الإلهي الأقدس بما لا يعرف ولا يتعلم</w:t>
      </w:r>
      <w:r w:rsidR="001D5F3D">
        <w:rPr>
          <w:rtl/>
        </w:rPr>
        <w:t>،</w:t>
      </w:r>
      <w:r w:rsidRPr="003D47FA">
        <w:rPr>
          <w:rtl/>
        </w:rPr>
        <w:t xml:space="preserve"> ولم يكن قد درس مقدمات الإلهيات ولا قواعد التقديس التي تمنع من الزلل عند الحديث عن جناب الله الأقدس</w:t>
      </w:r>
      <w:r w:rsidR="001D5F3D">
        <w:rPr>
          <w:rtl/>
        </w:rPr>
        <w:t>،</w:t>
      </w:r>
      <w:r w:rsidRPr="003D47FA">
        <w:rPr>
          <w:rtl/>
        </w:rPr>
        <w:t xml:space="preserve"> وكما</w:t>
      </w:r>
      <w:r w:rsidR="00AB6BA0">
        <w:rPr>
          <w:rtl/>
        </w:rPr>
        <w:t xml:space="preserve"> أنه </w:t>
      </w:r>
      <w:r w:rsidRPr="003D47FA">
        <w:rPr>
          <w:rtl/>
        </w:rPr>
        <w:t>ذهل ذهولاً شديداً عن علم التقديس (قسم توحيد الذات)</w:t>
      </w:r>
      <w:r w:rsidR="001D5F3D">
        <w:rPr>
          <w:rtl/>
        </w:rPr>
        <w:t>،</w:t>
      </w:r>
      <w:r w:rsidRPr="003D47FA">
        <w:rPr>
          <w:rtl/>
        </w:rPr>
        <w:t xml:space="preserve"> ولم يستطع هضمه</w:t>
      </w:r>
      <w:r w:rsidR="001D5F3D">
        <w:rPr>
          <w:rtl/>
        </w:rPr>
        <w:t>،</w:t>
      </w:r>
      <w:r w:rsidRPr="003D47FA">
        <w:rPr>
          <w:rtl/>
        </w:rPr>
        <w:t xml:space="preserve"> ولا معرفة قواعده فآل به ذلك إلى عداوة قلبية للسادة الأشاعرة حماة العقيدة والمؤصلين بحق لكل أبوابها على منهاج أهل السنّة والجماعة</w:t>
      </w:r>
      <w:r w:rsidR="001D5F3D">
        <w:rPr>
          <w:rtl/>
        </w:rPr>
        <w:t>،</w:t>
      </w:r>
      <w:r w:rsidRPr="003D47FA">
        <w:rPr>
          <w:rtl/>
        </w:rPr>
        <w:t xml:space="preserve"> وأدت تلك العداوة إلى الانتقاص من قدرهم بمناسبة وغير مناسبة</w:t>
      </w:r>
      <w:r w:rsidR="001D5F3D">
        <w:rPr>
          <w:rtl/>
        </w:rPr>
        <w:t>،</w:t>
      </w:r>
      <w:r w:rsidRPr="003D47FA">
        <w:rPr>
          <w:rtl/>
        </w:rPr>
        <w:t xml:space="preserve"> كما أنّها سببت خللاً عميقاً عنده عند الحديث عن أهل السنّة والجماعة وأهم صفاتهم وأهم أعلامهم</w:t>
      </w:r>
      <w:r w:rsidR="001D5F3D">
        <w:rPr>
          <w:rtl/>
        </w:rPr>
        <w:t>،</w:t>
      </w:r>
      <w:r w:rsidRPr="003D47FA">
        <w:rPr>
          <w:rtl/>
        </w:rPr>
        <w:t xml:space="preserve"> فأدخل الحشوية في إطار أهل السنّة</w:t>
      </w:r>
      <w:r w:rsidR="001D5F3D">
        <w:rPr>
          <w:rtl/>
        </w:rPr>
        <w:t>،</w:t>
      </w:r>
      <w:r w:rsidRPr="003D47FA">
        <w:rPr>
          <w:rtl/>
        </w:rPr>
        <w:t xml:space="preserve"> وأثنى على مؤلفاتهم</w:t>
      </w:r>
      <w:r w:rsidR="001D5F3D">
        <w:rPr>
          <w:rtl/>
        </w:rPr>
        <w:t>،</w:t>
      </w:r>
      <w:r w:rsidRPr="003D47FA">
        <w:rPr>
          <w:rtl/>
        </w:rPr>
        <w:t xml:space="preserve"> وفي المقابل صال وجال على علماء الأشاعرة المتخصصين في العقيدة دون أن يفهم منطلقاتهم التي استقوها من الكتاب والسنّة</w:t>
      </w:r>
      <w:r w:rsidR="001D5F3D">
        <w:rPr>
          <w:rtl/>
        </w:rPr>
        <w:t>،</w:t>
      </w:r>
      <w:r w:rsidRPr="003D47FA">
        <w:rPr>
          <w:rtl/>
        </w:rPr>
        <w:t xml:space="preserve"> والتي أجبرتهم على تبني مذهبهم في شتى أبواب علم العقيدة</w:t>
      </w:r>
      <w:r w:rsidR="001D5F3D">
        <w:rPr>
          <w:rtl/>
        </w:rPr>
        <w:t>،</w:t>
      </w:r>
      <w:r w:rsidRPr="003D47FA">
        <w:rPr>
          <w:rtl/>
        </w:rPr>
        <w:t xml:space="preserve"> واكاد أجزم بأنه بفعل احسان ظنه بالحشوية وروادها الأوائل الذين انتسبوا زورا إلى الحنابلة وإلى أهل الحديث</w:t>
      </w:r>
      <w:r w:rsidR="001D5F3D">
        <w:rPr>
          <w:rtl/>
        </w:rPr>
        <w:t>،</w:t>
      </w:r>
      <w:r w:rsidRPr="003D47FA">
        <w:rPr>
          <w:rtl/>
        </w:rPr>
        <w:t xml:space="preserve"> وطن أنهم على مذهب السلف ولم يكونوا كذلك</w:t>
      </w:r>
      <w:r w:rsidR="001D5F3D">
        <w:rPr>
          <w:rtl/>
        </w:rPr>
        <w:t>،</w:t>
      </w:r>
      <w:r w:rsidRPr="003D47FA">
        <w:rPr>
          <w:rtl/>
        </w:rPr>
        <w:t xml:space="preserve"> وبعد جهوده الكثيفة في نشر مفاهيمه عن الإسلام بأنّه قد أفنى عمره في نصرة مذاهب الحشو والتجسيم وعدم التخصص على حساب أهل السنّة والجماعة أهل التخصص العلمي الدقيق في شتى علوم الدين</w:t>
      </w:r>
      <w:r w:rsidR="001D5F3D">
        <w:rPr>
          <w:rtl/>
        </w:rPr>
        <w:t>،</w:t>
      </w:r>
      <w:r w:rsidRPr="003D47FA">
        <w:rPr>
          <w:rtl/>
        </w:rPr>
        <w:t xml:space="preserve"> وبدأ يبني فهما للإسلام يخصه وحده يجاهد من اجل ترسيخه بين المسلمين بديلا عن جميع التخصصات العلمية الإسلامية التي أفنى آلاف العلماء فيها أعمارهم</w:t>
      </w:r>
      <w:r w:rsidR="001D5F3D">
        <w:rPr>
          <w:rtl/>
        </w:rPr>
        <w:t>،</w:t>
      </w:r>
      <w:r w:rsidRPr="003D47FA">
        <w:rPr>
          <w:rtl/>
        </w:rPr>
        <w:t xml:space="preserve"> لقد اهتم ابن تيمية بإحياء مذهب السلفية على المفهوم الذي ظنه صحيحا</w:t>
      </w:r>
      <w:r w:rsidR="001D5F3D">
        <w:rPr>
          <w:rtl/>
        </w:rPr>
        <w:t>،</w:t>
      </w:r>
      <w:r w:rsidRPr="003D47FA">
        <w:rPr>
          <w:rtl/>
        </w:rPr>
        <w:t xml:space="preserve"> ولم يتبين الأفكار التي تسربت إليه كما</w:t>
      </w:r>
      <w:r w:rsidR="00AB6BA0">
        <w:rPr>
          <w:rtl/>
        </w:rPr>
        <w:t xml:space="preserve"> أنه </w:t>
      </w:r>
      <w:r w:rsidRPr="003D47FA">
        <w:rPr>
          <w:rtl/>
        </w:rPr>
        <w:t>بسبب عدم قدرته على فهم علم التنزيه وهو علم عزير وبسبب عدم مقدرته على هضم مفرداته</w:t>
      </w:r>
      <w:r w:rsidR="001D5F3D">
        <w:rPr>
          <w:rtl/>
        </w:rPr>
        <w:t>،</w:t>
      </w:r>
      <w:r w:rsidRPr="003D47FA">
        <w:rPr>
          <w:rtl/>
        </w:rPr>
        <w:t xml:space="preserve"> هجم على النصوص الشرعية دون فهم حقيقي لمغزاها</w:t>
      </w:r>
      <w:r w:rsidR="001D5F3D">
        <w:rPr>
          <w:rtl/>
        </w:rPr>
        <w:t>،</w:t>
      </w:r>
      <w:r w:rsidRPr="003D47FA">
        <w:rPr>
          <w:rtl/>
        </w:rPr>
        <w:t xml:space="preserve"> ودون تفريق بين محكمه ومتشابهها</w:t>
      </w:r>
      <w:r w:rsidR="001D5F3D">
        <w:rPr>
          <w:rtl/>
        </w:rPr>
        <w:t>،</w:t>
      </w:r>
      <w:r w:rsidRPr="003D47FA">
        <w:rPr>
          <w:rtl/>
        </w:rPr>
        <w:t xml:space="preserve"> وبسبب جهله العارم بقواعد التقديس ومباحث علم أصول الدين لاسيما في باب الإلهيات</w:t>
      </w:r>
      <w:r w:rsidR="001D5F3D">
        <w:rPr>
          <w:rtl/>
        </w:rPr>
        <w:t>،</w:t>
      </w:r>
      <w:r w:rsidRPr="003D47FA">
        <w:rPr>
          <w:rtl/>
        </w:rPr>
        <w:t xml:space="preserve"> لذلك أصرّ على إبقاء أحاديث التشبيه والجهة بحالها من دون توجيه وتصرف</w:t>
      </w:r>
      <w:r w:rsidR="001D5F3D">
        <w:rPr>
          <w:rtl/>
        </w:rPr>
        <w:t>،</w:t>
      </w:r>
      <w:r w:rsidRPr="003D47FA">
        <w:rPr>
          <w:rtl/>
        </w:rPr>
        <w:t xml:space="preserve"> بل ودعا إلى حملها على ظاهرها المحال على الله</w:t>
      </w:r>
      <w:r w:rsidR="001D5F3D">
        <w:rPr>
          <w:rtl/>
        </w:rPr>
        <w:t>،</w:t>
      </w:r>
      <w:r w:rsidRPr="003D47FA">
        <w:rPr>
          <w:rtl/>
        </w:rPr>
        <w:t xml:space="preserve"> وهو لا يدرك أسباب استحالتها</w:t>
      </w:r>
      <w:r w:rsidR="001D5F3D">
        <w:rPr>
          <w:rtl/>
        </w:rPr>
        <w:t>،</w:t>
      </w:r>
      <w:r w:rsidRPr="003D47FA">
        <w:rPr>
          <w:rtl/>
        </w:rPr>
        <w:t xml:space="preserve"> ثم لم يكتف بذلك حتى هاجم التأويلات التي ذكرها</w:t>
      </w:r>
      <w:r w:rsidRPr="003D47FA">
        <w:rPr>
          <w:rFonts w:eastAsia="Times New Roman"/>
          <w:rtl/>
        </w:rPr>
        <w:t xml:space="preserve"> الأصوليون في كتبهم لمنع التشبيه</w:t>
      </w:r>
      <w:r w:rsidR="001D5F3D">
        <w:rPr>
          <w:rFonts w:eastAsia="Times New Roman"/>
          <w:rtl/>
        </w:rPr>
        <w:t>،</w:t>
      </w:r>
      <w:r w:rsidRPr="003D47FA">
        <w:rPr>
          <w:rFonts w:eastAsia="Times New Roman"/>
          <w:rtl/>
        </w:rPr>
        <w:t xml:space="preserve"> والتوجيه لحمل الآيات والأحاديث على المعنى والذي لأجله سيقت تلك الآيات والاحاديث</w:t>
      </w:r>
      <w:r w:rsidR="001D5F3D">
        <w:rPr>
          <w:rFonts w:eastAsia="Times New Roman"/>
          <w:rtl/>
        </w:rPr>
        <w:t>،</w:t>
      </w:r>
      <w:r w:rsidRPr="003D47FA">
        <w:rPr>
          <w:rFonts w:eastAsia="Times New Roman"/>
          <w:rtl/>
        </w:rPr>
        <w:t xml:space="preserve"> فإن حديث النزول ليس الهدف منه الحركة والنزول من علو إلى سفل</w:t>
      </w:r>
      <w:r w:rsidR="001D5F3D">
        <w:rPr>
          <w:rFonts w:eastAsia="Times New Roman"/>
          <w:rtl/>
        </w:rPr>
        <w:t>،</w:t>
      </w:r>
      <w:r w:rsidRPr="003D47FA">
        <w:rPr>
          <w:rFonts w:eastAsia="Times New Roman"/>
          <w:rtl/>
        </w:rPr>
        <w:t xml:space="preserve"> ولكن الهدف منه بيان أفضلية ثلث الليل الأخير في إجابة الدعاء</w:t>
      </w:r>
      <w:r w:rsidR="001D5F3D">
        <w:rPr>
          <w:rFonts w:eastAsia="Times New Roman"/>
          <w:rtl/>
        </w:rPr>
        <w:t>،</w:t>
      </w:r>
      <w:r w:rsidRPr="003D47FA">
        <w:rPr>
          <w:rFonts w:eastAsia="Times New Roman"/>
          <w:rtl/>
        </w:rPr>
        <w:t xml:space="preserve"> ثم لم يهدأ حتى رفض تفويض معاني الآيات المتشابهات في الذات والصفات</w:t>
      </w:r>
      <w:r w:rsidR="001D5F3D">
        <w:rPr>
          <w:rFonts w:eastAsia="Times New Roman"/>
          <w:rtl/>
        </w:rPr>
        <w:t>،</w:t>
      </w:r>
      <w:r w:rsidRPr="003D47FA">
        <w:rPr>
          <w:rFonts w:eastAsia="Times New Roman"/>
          <w:rtl/>
        </w:rPr>
        <w:t xml:space="preserve"> والذي هو مذهب السلف الصحيح</w:t>
      </w:r>
      <w:r w:rsidR="001D5F3D">
        <w:rPr>
          <w:rFonts w:eastAsia="Times New Roman"/>
          <w:rtl/>
        </w:rPr>
        <w:t>،</w:t>
      </w:r>
      <w:r w:rsidRPr="003D47FA">
        <w:rPr>
          <w:rFonts w:eastAsia="Times New Roman"/>
          <w:rtl/>
        </w:rPr>
        <w:t xml:space="preserve"> والذي ليس لهم مذهب سواه</w:t>
      </w:r>
      <w:r w:rsidR="001D5F3D">
        <w:rPr>
          <w:rFonts w:eastAsia="Times New Roman"/>
          <w:rtl/>
        </w:rPr>
        <w:t>،</w:t>
      </w:r>
      <w:r w:rsidRPr="003D47FA">
        <w:rPr>
          <w:rFonts w:eastAsia="Times New Roman"/>
          <w:rtl/>
        </w:rPr>
        <w:t xml:space="preserve"> وهاجم الأثرية أتباع السلف وذلك بزعم</w:t>
      </w:r>
      <w:r w:rsidR="00AB6BA0">
        <w:rPr>
          <w:rFonts w:eastAsia="Times New Roman"/>
          <w:rtl/>
        </w:rPr>
        <w:t xml:space="preserve"> أنه </w:t>
      </w:r>
      <w:r w:rsidRPr="003D47FA">
        <w:rPr>
          <w:rFonts w:eastAsia="Times New Roman"/>
          <w:rtl/>
        </w:rPr>
        <w:t>مذهب التجهيل وأنّه من شر أقوال أهل البدع</w:t>
      </w:r>
      <w:r w:rsidR="001D5F3D">
        <w:rPr>
          <w:rFonts w:eastAsia="Times New Roman"/>
          <w:rtl/>
        </w:rPr>
        <w:t>،</w:t>
      </w:r>
      <w:r w:rsidRPr="003D47FA">
        <w:rPr>
          <w:rFonts w:eastAsia="Times New Roman"/>
          <w:rtl/>
        </w:rPr>
        <w:t xml:space="preserve"> ثم أوجب حمل الآيات والاحاديث المتشابهات في الذات والصفات الواردة في القرآن والسنة</w:t>
      </w:r>
      <w:r w:rsidRPr="003D47FA">
        <w:rPr>
          <w:rtl/>
        </w:rPr>
        <w:t xml:space="preserve"> على ظاهرها الحقيقي في اللغة أي المعنى المادي الحسي</w:t>
      </w:r>
      <w:r w:rsidR="001D5F3D">
        <w:rPr>
          <w:rtl/>
        </w:rPr>
        <w:t>،</w:t>
      </w:r>
      <w:r w:rsidRPr="003D47FA">
        <w:rPr>
          <w:rtl/>
        </w:rPr>
        <w:t xml:space="preserve"> ويرفض حملها على المجاز</w:t>
      </w:r>
      <w:r w:rsidR="001D5F3D">
        <w:rPr>
          <w:rtl/>
        </w:rPr>
        <w:t>،</w:t>
      </w:r>
      <w:r w:rsidRPr="003D47FA">
        <w:rPr>
          <w:rtl/>
        </w:rPr>
        <w:t xml:space="preserve"> لأنه لا مجاز في القرآن والحديث!</w:t>
      </w:r>
      <w:r w:rsidR="001D5F3D">
        <w:rPr>
          <w:rtl/>
        </w:rPr>
        <w:t>،</w:t>
      </w:r>
      <w:r w:rsidRPr="003D47FA">
        <w:rPr>
          <w:rtl/>
        </w:rPr>
        <w:t xml:space="preserve"> ومذهبه هو أنّ الله تعالى موجود بذاته فوق العالم</w:t>
      </w:r>
      <w:r w:rsidR="001D5F3D">
        <w:rPr>
          <w:rtl/>
        </w:rPr>
        <w:t>،</w:t>
      </w:r>
      <w:r w:rsidRPr="003D47FA">
        <w:rPr>
          <w:rtl/>
        </w:rPr>
        <w:t xml:space="preserve"> والعالم المخلوق تحته</w:t>
      </w:r>
      <w:r w:rsidR="001D5F3D">
        <w:rPr>
          <w:rtl/>
        </w:rPr>
        <w:t>،</w:t>
      </w:r>
      <w:r w:rsidRPr="003D47FA">
        <w:rPr>
          <w:rtl/>
        </w:rPr>
        <w:t xml:space="preserve"> وهو موجود على عرشه</w:t>
      </w:r>
      <w:r w:rsidR="001D5F3D">
        <w:rPr>
          <w:rtl/>
        </w:rPr>
        <w:t>،</w:t>
      </w:r>
      <w:r w:rsidRPr="003D47FA">
        <w:rPr>
          <w:rtl/>
        </w:rPr>
        <w:t xml:space="preserve"> وأنه متناه من كل الجهات وانه متناه من جهة التحت يقينا</w:t>
      </w:r>
      <w:r w:rsidR="001D5F3D">
        <w:rPr>
          <w:rtl/>
        </w:rPr>
        <w:t>،</w:t>
      </w:r>
      <w:r w:rsidRPr="003D47FA">
        <w:rPr>
          <w:rtl/>
        </w:rPr>
        <w:t xml:space="preserve"> لمحاذاته للعرش وكأنه تصور الإله تعالى وتقدس جسما عظيما له طول وعرض وحجم وشكل وصورة وتخاطيط وانه يجلس على العرش</w:t>
      </w:r>
      <w:r w:rsidR="001D5F3D">
        <w:rPr>
          <w:rtl/>
        </w:rPr>
        <w:t>،</w:t>
      </w:r>
      <w:r w:rsidRPr="003D47FA">
        <w:rPr>
          <w:rtl/>
        </w:rPr>
        <w:t xml:space="preserve"> والكون كله تحته</w:t>
      </w:r>
      <w:r w:rsidR="001D5F3D">
        <w:rPr>
          <w:rtl/>
        </w:rPr>
        <w:t>،</w:t>
      </w:r>
      <w:r w:rsidRPr="003D47FA">
        <w:rPr>
          <w:rtl/>
        </w:rPr>
        <w:t xml:space="preserve"> أما من جهة فوق فليس فوقه شيء</w:t>
      </w:r>
      <w:r w:rsidR="001D5F3D">
        <w:rPr>
          <w:rtl/>
        </w:rPr>
        <w:t>،</w:t>
      </w:r>
      <w:r w:rsidRPr="003D47FA">
        <w:rPr>
          <w:rtl/>
        </w:rPr>
        <w:t xml:space="preserve"> وأنّه يتحرك ويقبل الحوادث وينزل إلى السماء الدنيا نزولاً حقيقياً بذاته</w:t>
      </w:r>
      <w:r w:rsidR="001D5F3D">
        <w:rPr>
          <w:rtl/>
        </w:rPr>
        <w:t>،</w:t>
      </w:r>
      <w:r w:rsidRPr="003D47FA">
        <w:rPr>
          <w:rtl/>
        </w:rPr>
        <w:t xml:space="preserve"> فقد قال (وتفسير النزول بفعل يقوم بذاته)</w:t>
      </w:r>
      <w:r w:rsidR="001D5F3D">
        <w:rPr>
          <w:rtl/>
        </w:rPr>
        <w:t>،</w:t>
      </w:r>
      <w:r w:rsidRPr="003D47FA">
        <w:rPr>
          <w:rtl/>
        </w:rPr>
        <w:t xml:space="preserve"> وعلى هذا المذهب فإنّه سبحانه يبقى نازلاً أبداً</w:t>
      </w:r>
      <w:r w:rsidR="001D5F3D">
        <w:rPr>
          <w:rtl/>
        </w:rPr>
        <w:t>،</w:t>
      </w:r>
      <w:r w:rsidRPr="003D47FA">
        <w:rPr>
          <w:rtl/>
        </w:rPr>
        <w:t xml:space="preserve"> لأنّ ثلث الليل لا ينقطع عن الارض لحظه واحدة بل يدور في أجزاء الأرض بدورانها</w:t>
      </w:r>
      <w:r w:rsidR="001D5F3D">
        <w:rPr>
          <w:rtl/>
        </w:rPr>
        <w:t>،</w:t>
      </w:r>
      <w:r w:rsidRPr="003D47FA">
        <w:rPr>
          <w:rtl/>
        </w:rPr>
        <w:t xml:space="preserve"> كما دلت الدراسات الجغرافية</w:t>
      </w:r>
      <w:r w:rsidR="001D5F3D">
        <w:rPr>
          <w:rtl/>
        </w:rPr>
        <w:t>،</w:t>
      </w:r>
      <w:r w:rsidRPr="003D47FA">
        <w:rPr>
          <w:rtl/>
        </w:rPr>
        <w:t xml:space="preserve"> كما دندن حول صفات الوجه واليدين والعينين والقدم والساق بما يُخيل إلى العوام أنّها أجزاء من الذات</w:t>
      </w:r>
      <w:r w:rsidR="001D5F3D">
        <w:rPr>
          <w:rtl/>
        </w:rPr>
        <w:t>،</w:t>
      </w:r>
      <w:r w:rsidRPr="003D47FA">
        <w:rPr>
          <w:rtl/>
        </w:rPr>
        <w:t xml:space="preserve"> وليست صفات منزهة عن الجارحة والجسمية</w:t>
      </w:r>
      <w:r w:rsidR="001D5F3D">
        <w:rPr>
          <w:rtl/>
        </w:rPr>
        <w:t>،</w:t>
      </w:r>
      <w:r w:rsidRPr="003D47FA">
        <w:rPr>
          <w:rtl/>
        </w:rPr>
        <w:t xml:space="preserve"> </w:t>
      </w:r>
      <w:r w:rsidRPr="003D47FA">
        <w:rPr>
          <w:rtl/>
          <w:lang w:bidi="ar-KW"/>
        </w:rPr>
        <w:t>كما دندن حول الجسمية والتجسيم</w:t>
      </w:r>
      <w:r w:rsidR="001D5F3D">
        <w:rPr>
          <w:rtl/>
          <w:lang w:bidi="ar-KW"/>
        </w:rPr>
        <w:t>،</w:t>
      </w:r>
      <w:r w:rsidRPr="003D47FA">
        <w:rPr>
          <w:rtl/>
          <w:lang w:bidi="ar-KW"/>
        </w:rPr>
        <w:t xml:space="preserve"> وأنه لا يوجد شرعاً أو عقلاً ما يمنع من أن يكون الله جسماً !!</w:t>
      </w:r>
      <w:r w:rsidR="001D5F3D">
        <w:rPr>
          <w:rtl/>
          <w:lang w:bidi="ar-KW"/>
        </w:rPr>
        <w:t>،</w:t>
      </w:r>
      <w:r w:rsidRPr="003D47FA">
        <w:rPr>
          <w:rtl/>
          <w:lang w:bidi="ar-KW"/>
        </w:rPr>
        <w:t xml:space="preserve"> فقال في كتابه بيان تلبيس الجهمية: (وليس في كتاب الله ولا سنة رسوله ولا قول أحد من سلف ‏الأمة وأئمتها</w:t>
      </w:r>
      <w:r w:rsidR="00AB6BA0">
        <w:rPr>
          <w:rtl/>
          <w:lang w:bidi="ar-KW"/>
        </w:rPr>
        <w:t xml:space="preserve"> أنه </w:t>
      </w:r>
      <w:r w:rsidRPr="003D47FA">
        <w:rPr>
          <w:rtl/>
          <w:lang w:bidi="ar-KW"/>
        </w:rPr>
        <w:t>ليس بجسم) أهـ [بيان تلبيس الجهمية: 1: 101)]</w:t>
      </w:r>
      <w:r w:rsidR="001D5F3D">
        <w:rPr>
          <w:rtl/>
          <w:lang w:bidi="ar-KW"/>
        </w:rPr>
        <w:t>،</w:t>
      </w:r>
      <w:r w:rsidRPr="003D47FA">
        <w:rPr>
          <w:rtl/>
          <w:lang w:bidi="ar-KW"/>
        </w:rPr>
        <w:t xml:space="preserve"> وقال في الموافقة: (كذلك قوله - تعالى - {لَيسَ كَمِثلِهِ شَيءٌ وهو السَّمِيعُ البَصِيرُ}</w:t>
      </w:r>
      <w:r w:rsidR="001D5F3D">
        <w:rPr>
          <w:rtl/>
          <w:lang w:bidi="ar-KW"/>
        </w:rPr>
        <w:t>،</w:t>
      </w:r>
      <w:r w:rsidRPr="003D47FA">
        <w:rPr>
          <w:rtl/>
          <w:lang w:bidi="ar-KW"/>
        </w:rPr>
        <w:t xml:space="preserve"> ‏وقوله {هَل تَعْلَمُ لَهُ سَمِيًّا}</w:t>
      </w:r>
      <w:r w:rsidR="001D5F3D">
        <w:rPr>
          <w:rtl/>
          <w:lang w:bidi="ar-KW"/>
        </w:rPr>
        <w:t>،</w:t>
      </w:r>
      <w:r w:rsidRPr="003D47FA">
        <w:rPr>
          <w:rtl/>
          <w:lang w:bidi="ar-KW"/>
        </w:rPr>
        <w:t xml:space="preserve"> ونحو ذلك فإنه لا يدل على نفي الصفات بوجه من الوجوه بل ولا ‏على نفي ما يسميه أهل الاصطلاح جسماً بوجه من الوجوه) أهـ [موافقة صحيح المنقول لصريح المعقول: 1: 62]</w:t>
      </w:r>
      <w:r w:rsidR="001D5F3D">
        <w:rPr>
          <w:rtl/>
          <w:lang w:bidi="ar-KW"/>
        </w:rPr>
        <w:t>،</w:t>
      </w:r>
      <w:r w:rsidRPr="003D47FA">
        <w:rPr>
          <w:rtl/>
          <w:lang w:bidi="ar-KW"/>
        </w:rPr>
        <w:t xml:space="preserve"> وعلى ذلك فهو لا يرى في كتاب الله ولا سنة رسوله ولا في قول أحد من السلف ما يمنع أن يكون الله جسماً</w:t>
      </w:r>
      <w:r w:rsidR="001D5F3D">
        <w:rPr>
          <w:rtl/>
          <w:lang w:bidi="ar-KW"/>
        </w:rPr>
        <w:t>،</w:t>
      </w:r>
      <w:r w:rsidRPr="003D47FA">
        <w:rPr>
          <w:rtl/>
          <w:lang w:bidi="ar-KW"/>
        </w:rPr>
        <w:t xml:space="preserve"> مع أنّ إجماع أهل الأصول ممن يؤخذ بقولهم في العقيدة على تنزيه الله تعالى عن الجسمية ومعاني الجسمية</w:t>
      </w:r>
      <w:r w:rsidR="001D5F3D">
        <w:rPr>
          <w:rtl/>
          <w:lang w:bidi="ar-KW"/>
        </w:rPr>
        <w:t>،</w:t>
      </w:r>
      <w:r w:rsidRPr="003D47FA">
        <w:rPr>
          <w:rtl/>
          <w:lang w:bidi="ar-KW"/>
        </w:rPr>
        <w:t xml:space="preserve"> ومن ذلك قولا الإمام أحمد</w:t>
      </w:r>
      <w:r w:rsidR="001D5F3D">
        <w:rPr>
          <w:rtl/>
          <w:lang w:bidi="ar-KW"/>
        </w:rPr>
        <w:t>،</w:t>
      </w:r>
      <w:r w:rsidRPr="003D47FA">
        <w:rPr>
          <w:rtl/>
          <w:lang w:bidi="ar-KW"/>
        </w:rPr>
        <w:t xml:space="preserve"> فقد نقل أبو الفضل التميمي رئيس الحنابلة ببغداد وابن رئيسها عن الإمام أحمد قال ‏‏: (وأنكر أحمد على من يقول بالجسم وقال: إن الأسماء مأخوذة من الشريعة واللغة</w:t>
      </w:r>
      <w:r w:rsidR="001D5F3D">
        <w:rPr>
          <w:rtl/>
          <w:lang w:bidi="ar-KW"/>
        </w:rPr>
        <w:t>،</w:t>
      </w:r>
      <w:r w:rsidRPr="003D47FA">
        <w:rPr>
          <w:rtl/>
          <w:lang w:bidi="ar-KW"/>
        </w:rPr>
        <w:t xml:space="preserve"> وأهل اللغة وضعوا هذا ‏الاسم على ذي طولٍ وعرضٍ وسمكٍ وتركيبٍ وصورةٍ وتأليف والله تعالى خارج عن ذلك كله</w:t>
      </w:r>
      <w:r w:rsidR="001D5F3D">
        <w:rPr>
          <w:rtl/>
          <w:lang w:bidi="ar-KW"/>
        </w:rPr>
        <w:t>،</w:t>
      </w:r>
      <w:r w:rsidRPr="003D47FA">
        <w:rPr>
          <w:rtl/>
          <w:lang w:bidi="ar-KW"/>
        </w:rPr>
        <w:t xml:space="preserve"> فلم يجز أن يسمى ‏جسمًا لخروجه عن معنى الجسمية</w:t>
      </w:r>
      <w:r w:rsidR="001D5F3D">
        <w:rPr>
          <w:rtl/>
          <w:lang w:bidi="ar-KW"/>
        </w:rPr>
        <w:t>،</w:t>
      </w:r>
      <w:r w:rsidRPr="003D47FA">
        <w:rPr>
          <w:rtl/>
          <w:lang w:bidi="ar-KW"/>
        </w:rPr>
        <w:t xml:space="preserve"> ولم يجيء في الشريعة ذلك فبطل</w:t>
      </w:r>
      <w:r w:rsidR="001D5F3D">
        <w:rPr>
          <w:rtl/>
          <w:lang w:bidi="ar-KW"/>
        </w:rPr>
        <w:t>،</w:t>
      </w:r>
      <w:r w:rsidRPr="003D47FA">
        <w:rPr>
          <w:rtl/>
          <w:lang w:bidi="ar-KW"/>
        </w:rPr>
        <w:t>) اهـ [اعتقاد الإمام أحمد (ص 7- 8)</w:t>
      </w:r>
      <w:r w:rsidR="001D5F3D">
        <w:rPr>
          <w:rtl/>
          <w:lang w:bidi="ar-KW"/>
        </w:rPr>
        <w:t>،</w:t>
      </w:r>
      <w:r w:rsidRPr="003D47FA">
        <w:rPr>
          <w:rtl/>
          <w:lang w:bidi="ar-KW"/>
        </w:rPr>
        <w:t xml:space="preserve"> ونقله الحافظ البيهقي عنه في مناقب الإمام ‏أحمد]</w:t>
      </w:r>
      <w:r w:rsidR="001D5F3D">
        <w:rPr>
          <w:rtl/>
          <w:lang w:bidi="ar-KW"/>
        </w:rPr>
        <w:t>،</w:t>
      </w:r>
      <w:r w:rsidRPr="003D47FA">
        <w:rPr>
          <w:rtl/>
          <w:lang w:bidi="ar-KW"/>
        </w:rPr>
        <w:t xml:space="preserve"> </w:t>
      </w:r>
      <w:r w:rsidRPr="003D47FA">
        <w:rPr>
          <w:rtl/>
        </w:rPr>
        <w:t>ودندن حول حديث خلق آدم على صورته</w:t>
      </w:r>
      <w:r w:rsidR="001D5F3D">
        <w:rPr>
          <w:rtl/>
        </w:rPr>
        <w:t>،</w:t>
      </w:r>
      <w:r w:rsidRPr="003D47FA">
        <w:rPr>
          <w:rtl/>
        </w:rPr>
        <w:t xml:space="preserve"> بما يُشعر أنّ آدم على صورة الرحمن</w:t>
      </w:r>
      <w:r w:rsidR="001D5F3D">
        <w:rPr>
          <w:rtl/>
        </w:rPr>
        <w:t>،</w:t>
      </w:r>
      <w:r w:rsidRPr="003D47FA">
        <w:rPr>
          <w:rtl/>
        </w:rPr>
        <w:t xml:space="preserve"> وأنّ كل ذلك على الظاهر الذي يليق بذات الله تعالى</w:t>
      </w:r>
      <w:r w:rsidR="001D5F3D">
        <w:rPr>
          <w:rtl/>
        </w:rPr>
        <w:t>،</w:t>
      </w:r>
      <w:r w:rsidRPr="003D47FA">
        <w:rPr>
          <w:rtl/>
        </w:rPr>
        <w:t xml:space="preserve"> ويظن بعد هذا الحشو والتجسيم</w:t>
      </w:r>
      <w:r w:rsidR="00AB6BA0">
        <w:rPr>
          <w:rtl/>
        </w:rPr>
        <w:t xml:space="preserve"> أنه </w:t>
      </w:r>
      <w:r w:rsidRPr="003D47FA">
        <w:rPr>
          <w:rtl/>
        </w:rPr>
        <w:t>قد اصاب السنّة التي يعلم صغار طلبة العلم من الأصوليين</w:t>
      </w:r>
      <w:r w:rsidR="00AB6BA0">
        <w:rPr>
          <w:rtl/>
        </w:rPr>
        <w:t xml:space="preserve"> أنه </w:t>
      </w:r>
      <w:r w:rsidRPr="003D47FA">
        <w:rPr>
          <w:rtl/>
        </w:rPr>
        <w:t>محال على الله لأنّ فيه تجسيم وتمثيل بالحسيات وتكييف للذي تقدس ليس كمثله شيء</w:t>
      </w:r>
      <w:r w:rsidR="001D5F3D">
        <w:rPr>
          <w:rtl/>
        </w:rPr>
        <w:t>،</w:t>
      </w:r>
      <w:r w:rsidRPr="003D47FA">
        <w:rPr>
          <w:rtl/>
        </w:rPr>
        <w:t xml:space="preserve"> ووصف لله تعالى بالحد والنهاية والحدوث</w:t>
      </w:r>
      <w:r w:rsidR="001D5F3D">
        <w:rPr>
          <w:rtl/>
        </w:rPr>
        <w:t>،</w:t>
      </w:r>
      <w:r w:rsidRPr="003D47FA">
        <w:rPr>
          <w:rtl/>
        </w:rPr>
        <w:t xml:space="preserve"> وهل بعد تلك العقائد يبقى لنا شيء من التقديس الذي حبى الله تعالى به أمة التسبيح والتنزيه والتوحيد</w:t>
      </w:r>
      <w:r w:rsidR="001D5F3D">
        <w:rPr>
          <w:rtl/>
        </w:rPr>
        <w:t>،</w:t>
      </w:r>
      <w:r w:rsidRPr="003D47FA">
        <w:rPr>
          <w:rtl/>
        </w:rPr>
        <w:t xml:space="preserve"> </w:t>
      </w:r>
      <w:r w:rsidRPr="003D47FA">
        <w:rPr>
          <w:rFonts w:eastAsia="Times New Roman"/>
          <w:rtl/>
        </w:rPr>
        <w:t>ومن العجيب الذي تدمى له القلوب</w:t>
      </w:r>
      <w:r w:rsidR="001D5F3D">
        <w:rPr>
          <w:rFonts w:eastAsia="Times New Roman"/>
          <w:rtl/>
        </w:rPr>
        <w:t>،</w:t>
      </w:r>
      <w:r w:rsidR="00AB6BA0">
        <w:rPr>
          <w:rFonts w:eastAsia="Times New Roman"/>
          <w:rtl/>
        </w:rPr>
        <w:t xml:space="preserve"> أنه </w:t>
      </w:r>
      <w:r w:rsidRPr="003D47FA">
        <w:rPr>
          <w:rFonts w:eastAsia="Times New Roman"/>
          <w:rtl/>
        </w:rPr>
        <w:t>لم يقنع بمفردات العقيدة الحشوية حتى أضاف إليها أُموراً تزيد الطين بلة</w:t>
      </w:r>
      <w:r w:rsidR="001D5F3D">
        <w:rPr>
          <w:rFonts w:eastAsia="Times New Roman"/>
          <w:rtl/>
        </w:rPr>
        <w:t>،</w:t>
      </w:r>
      <w:r w:rsidRPr="003D47FA">
        <w:rPr>
          <w:rFonts w:eastAsia="Times New Roman"/>
          <w:rtl/>
        </w:rPr>
        <w:t xml:space="preserve"> فعد السفر لزيارة الرسول الأعظم بدعة وشركاً</w:t>
      </w:r>
      <w:r w:rsidR="001D5F3D">
        <w:rPr>
          <w:rFonts w:eastAsia="Times New Roman"/>
          <w:rtl/>
        </w:rPr>
        <w:t>،</w:t>
      </w:r>
      <w:r w:rsidRPr="003D47FA">
        <w:rPr>
          <w:rFonts w:eastAsia="Times New Roman"/>
          <w:rtl/>
        </w:rPr>
        <w:t xml:space="preserve"> كما عدّ التبرّك بآثارهم والتوسّل بهم شيئاً يضاد التوحيد في العبادة</w:t>
      </w:r>
      <w:r w:rsidR="001D5F3D">
        <w:rPr>
          <w:rFonts w:eastAsia="Times New Roman"/>
          <w:rtl/>
        </w:rPr>
        <w:t>،</w:t>
      </w:r>
      <w:r w:rsidRPr="003D47FA">
        <w:rPr>
          <w:rFonts w:eastAsia="Times New Roman"/>
          <w:rtl/>
        </w:rPr>
        <w:t xml:space="preserve"> ومن أجل ذلك عادى وخالف أكابر أهل العلم في زمانه وما سبقه من أزمان</w:t>
      </w:r>
      <w:r w:rsidR="001D5F3D">
        <w:rPr>
          <w:rFonts w:eastAsia="Times New Roman"/>
          <w:rtl/>
        </w:rPr>
        <w:t>،</w:t>
      </w:r>
      <w:r w:rsidRPr="003D47FA">
        <w:rPr>
          <w:rFonts w:eastAsia="Times New Roman"/>
          <w:rtl/>
        </w:rPr>
        <w:t xml:space="preserve"> ولم يسلم من قلمه ولسانه الكثير من الهداة المهديين من علماء أهل السنّة والجماعة</w:t>
      </w:r>
      <w:r w:rsidR="001D5F3D">
        <w:rPr>
          <w:rFonts w:eastAsia="Times New Roman"/>
          <w:rtl/>
        </w:rPr>
        <w:t>،</w:t>
      </w:r>
      <w:r w:rsidRPr="003D47FA">
        <w:rPr>
          <w:rFonts w:eastAsia="Times New Roman"/>
          <w:rtl/>
        </w:rPr>
        <w:t xml:space="preserve"> نصحوه فلم يرعوى</w:t>
      </w:r>
      <w:r w:rsidR="001D5F3D">
        <w:rPr>
          <w:rFonts w:eastAsia="Times New Roman"/>
          <w:rtl/>
        </w:rPr>
        <w:t>،</w:t>
      </w:r>
      <w:r w:rsidRPr="003D47FA">
        <w:rPr>
          <w:rFonts w:eastAsia="Times New Roman"/>
          <w:rtl/>
        </w:rPr>
        <w:t xml:space="preserve"> ولم يتعظ من قوة ناصحه المشفق حتى أدركته المنية في سجن دمشق</w:t>
      </w:r>
      <w:r w:rsidR="001D5F3D">
        <w:rPr>
          <w:rFonts w:eastAsia="Times New Roman"/>
          <w:rtl/>
        </w:rPr>
        <w:t>،</w:t>
      </w:r>
      <w:r w:rsidRPr="003D47FA">
        <w:rPr>
          <w:rFonts w:eastAsia="Times New Roman"/>
          <w:rtl/>
        </w:rPr>
        <w:t xml:space="preserve"> وقد تأثر به عدد قليل من تلامذته</w:t>
      </w:r>
      <w:r w:rsidR="001D5F3D">
        <w:rPr>
          <w:rFonts w:eastAsia="Times New Roman"/>
          <w:rtl/>
        </w:rPr>
        <w:t>،</w:t>
      </w:r>
      <w:r w:rsidRPr="003D47FA">
        <w:rPr>
          <w:rFonts w:eastAsia="Times New Roman"/>
          <w:rtl/>
        </w:rPr>
        <w:t xml:space="preserve"> ولكنه لم يكونوا في مثل حماسه في نشر أفكاره</w:t>
      </w:r>
      <w:r w:rsidR="001D5F3D">
        <w:rPr>
          <w:rFonts w:eastAsia="Times New Roman"/>
          <w:rtl/>
        </w:rPr>
        <w:t>،</w:t>
      </w:r>
      <w:r w:rsidRPr="003D47FA">
        <w:rPr>
          <w:rFonts w:eastAsia="Times New Roman"/>
          <w:rtl/>
        </w:rPr>
        <w:t xml:space="preserve"> فهدأت الفتنة حنى جاء الوهابيون فأحيوا مذهبه بما فيه من طوام وأخطاء</w:t>
      </w:r>
      <w:r w:rsidR="001D5F3D">
        <w:rPr>
          <w:rFonts w:eastAsia="Times New Roman"/>
          <w:rtl/>
        </w:rPr>
        <w:t>،</w:t>
      </w:r>
      <w:r w:rsidRPr="003D47FA">
        <w:rPr>
          <w:rFonts w:eastAsia="Times New Roman"/>
          <w:rtl/>
        </w:rPr>
        <w:t xml:space="preserve"> محاولين سحب أهل السنّة والجماعة نحو مذهبهم الجديد</w:t>
      </w:r>
      <w:r w:rsidR="001D5F3D">
        <w:rPr>
          <w:rFonts w:eastAsia="Times New Roman"/>
          <w:rtl/>
        </w:rPr>
        <w:t>،</w:t>
      </w:r>
      <w:r w:rsidRPr="003D47FA">
        <w:rPr>
          <w:rFonts w:eastAsia="Times New Roman"/>
          <w:rtl/>
        </w:rPr>
        <w:t xml:space="preserve"> بإرهاب فكري يتمثل في تكفير المخالف أو تبديعه أو تضليله إذ هم لسان الحق وسطوته على الأرض كما يحسبون</w:t>
      </w:r>
      <w:r w:rsidR="001D5F3D">
        <w:rPr>
          <w:rFonts w:eastAsia="Times New Roman"/>
          <w:rtl/>
        </w:rPr>
        <w:t>،</w:t>
      </w:r>
      <w:r w:rsidRPr="003D47FA">
        <w:rPr>
          <w:rFonts w:eastAsia="Times New Roman"/>
          <w:rtl/>
        </w:rPr>
        <w:t xml:space="preserve"> وباختصار شديد أُشير إلى بعض اخطائه الجسيمة في أبوب العلم والدين والله من وراء القصد وهو يهدي السبيل</w:t>
      </w:r>
      <w:r w:rsidR="001D5F3D">
        <w:rPr>
          <w:rFonts w:eastAsia="Times New Roman"/>
          <w:rtl/>
        </w:rPr>
        <w:t>،</w:t>
      </w:r>
      <w:r w:rsidRPr="003D47FA">
        <w:rPr>
          <w:rFonts w:eastAsia="Times New Roman"/>
          <w:rtl/>
        </w:rPr>
        <w:t xml:space="preserve"> </w:t>
      </w:r>
    </w:p>
    <w:p w14:paraId="536FE27B" w14:textId="12A5E34A" w:rsidR="00E9486F" w:rsidRPr="003D47FA" w:rsidRDefault="00E9486F" w:rsidP="00E9486F">
      <w:pPr>
        <w:rPr>
          <w:rtl/>
        </w:rPr>
      </w:pPr>
      <w:r w:rsidRPr="003907F9">
        <w:rPr>
          <w:b/>
          <w:bCs/>
          <w:kern w:val="0"/>
          <w:sz w:val="32"/>
          <w:szCs w:val="32"/>
          <w:highlight w:val="yellow"/>
          <w:u w:val="single"/>
          <w:rtl/>
        </w:rPr>
        <w:t xml:space="preserve">[المفتاح </w:t>
      </w:r>
      <w:r w:rsidR="009966E1">
        <w:rPr>
          <w:rFonts w:hint="cs"/>
          <w:b/>
          <w:bCs/>
          <w:kern w:val="0"/>
          <w:sz w:val="32"/>
          <w:szCs w:val="32"/>
          <w:highlight w:val="yellow"/>
          <w:u w:val="single"/>
          <w:rtl/>
        </w:rPr>
        <w:t>الثالث</w:t>
      </w:r>
      <w:r w:rsidRPr="003907F9">
        <w:rPr>
          <w:b/>
          <w:bCs/>
          <w:kern w:val="0"/>
          <w:sz w:val="32"/>
          <w:szCs w:val="32"/>
          <w:highlight w:val="yellow"/>
          <w:u w:val="single"/>
          <w:rtl/>
        </w:rPr>
        <w:t>]:</w:t>
      </w:r>
      <w:r w:rsidRPr="003D47FA">
        <w:rPr>
          <w:b/>
          <w:bCs/>
          <w:rtl/>
        </w:rPr>
        <w:t xml:space="preserve"> أخطاء ابن تيمية </w:t>
      </w:r>
      <w:r w:rsidRPr="003D47FA">
        <w:rPr>
          <w:bCs/>
          <w:rtl/>
        </w:rPr>
        <w:t>في مجال علوم العقيدة</w:t>
      </w:r>
      <w:r w:rsidR="001D5F3D">
        <w:rPr>
          <w:rtl/>
        </w:rPr>
        <w:t>،</w:t>
      </w:r>
      <w:r w:rsidRPr="003D47FA">
        <w:rPr>
          <w:rtl/>
        </w:rPr>
        <w:t xml:space="preserve"> وقع في أخطاء أبرزها: </w:t>
      </w:r>
      <w:r w:rsidRPr="003D47FA">
        <w:rPr>
          <w:b/>
          <w:bCs/>
          <w:rtl/>
        </w:rPr>
        <w:t>(أ)</w:t>
      </w:r>
      <w:r w:rsidR="00AB6BA0">
        <w:rPr>
          <w:rtl/>
        </w:rPr>
        <w:t xml:space="preserve"> أنه </w:t>
      </w:r>
      <w:r w:rsidRPr="003D47FA">
        <w:rPr>
          <w:rtl/>
        </w:rPr>
        <w:t>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w:t>
      </w:r>
      <w:r w:rsidR="001D5F3D">
        <w:rPr>
          <w:rtl/>
        </w:rPr>
        <w:t>،</w:t>
      </w:r>
      <w:r w:rsidRPr="003D47FA">
        <w:rPr>
          <w:rtl/>
        </w:rPr>
        <w:t xml:space="preserve"> </w:t>
      </w:r>
      <w:r w:rsidRPr="003D47FA">
        <w:rPr>
          <w:b/>
          <w:bCs/>
          <w:rtl/>
        </w:rPr>
        <w:t>(ب)</w:t>
      </w:r>
      <w:r w:rsidRPr="003D47FA">
        <w:rPr>
          <w:rtl/>
        </w:rPr>
        <w:t xml:space="preserve"> نسب إلى السلف مذهب إثبات المعنى عموماً</w:t>
      </w:r>
      <w:r w:rsidR="001D5F3D">
        <w:rPr>
          <w:rtl/>
        </w:rPr>
        <w:t>،</w:t>
      </w:r>
      <w:r w:rsidRPr="003D47FA">
        <w:rPr>
          <w:rtl/>
        </w:rPr>
        <w:t xml:space="preserve"> وقد كان هذا مذهبهم حقاً إلا في المتشابهات فقد كان مذهبهم تفويض المعنى</w:t>
      </w:r>
      <w:r w:rsidR="001D5F3D">
        <w:rPr>
          <w:rtl/>
        </w:rPr>
        <w:t>،</w:t>
      </w:r>
      <w:r w:rsidRPr="003D47FA">
        <w:rPr>
          <w:rtl/>
        </w:rPr>
        <w:t xml:space="preserve"> وليس اثباته لأنّ المتشابه ليس له معنى فيدرك</w:t>
      </w:r>
      <w:r w:rsidR="001D5F3D">
        <w:rPr>
          <w:rtl/>
        </w:rPr>
        <w:t>،</w:t>
      </w:r>
      <w:r w:rsidRPr="003D47FA">
        <w:rPr>
          <w:rtl/>
        </w:rPr>
        <w:t xml:space="preserve"> ولو كان له معنى لما كان متشابها</w:t>
      </w:r>
      <w:r w:rsidR="001D5F3D">
        <w:rPr>
          <w:rtl/>
        </w:rPr>
        <w:t>،</w:t>
      </w:r>
      <w:r w:rsidRPr="003D47FA">
        <w:rPr>
          <w:rtl/>
        </w:rPr>
        <w:t xml:space="preserve"> ثم لم يكتف بذلك حتى جعل مذهب التفويض - وهو لا يدرك</w:t>
      </w:r>
      <w:r w:rsidR="00AB6BA0">
        <w:rPr>
          <w:rtl/>
        </w:rPr>
        <w:t xml:space="preserve"> أنه </w:t>
      </w:r>
      <w:r w:rsidRPr="003D47FA">
        <w:rPr>
          <w:rtl/>
        </w:rPr>
        <w:t>مذهب السلف الحقيقي - من شر مذاهب الفرق الضالة</w:t>
      </w:r>
      <w:r w:rsidR="001D5F3D">
        <w:rPr>
          <w:rtl/>
        </w:rPr>
        <w:t>،</w:t>
      </w:r>
      <w:r w:rsidRPr="003D47FA">
        <w:rPr>
          <w:rtl/>
        </w:rPr>
        <w:t xml:space="preserve"> </w:t>
      </w:r>
      <w:r w:rsidRPr="003D47FA">
        <w:rPr>
          <w:b/>
          <w:bCs/>
          <w:rtl/>
        </w:rPr>
        <w:t>(ت)</w:t>
      </w:r>
      <w:r w:rsidRPr="003D47FA">
        <w:rPr>
          <w:rtl/>
        </w:rPr>
        <w:t xml:space="preserve"> نسب إلى السلف اثبات المعنى الظاهر مع</w:t>
      </w:r>
      <w:r w:rsidR="00AB6BA0">
        <w:rPr>
          <w:rtl/>
        </w:rPr>
        <w:t xml:space="preserve"> أنه </w:t>
      </w:r>
      <w:r w:rsidRPr="003D47FA">
        <w:rPr>
          <w:rtl/>
        </w:rPr>
        <w:t xml:space="preserve">متعذر في كل الصفات </w:t>
      </w:r>
      <w:r w:rsidRPr="003D47FA">
        <w:rPr>
          <w:b/>
          <w:bCs/>
          <w:rtl/>
        </w:rPr>
        <w:t>(ث)</w:t>
      </w:r>
      <w:r w:rsidRPr="003D47FA">
        <w:rPr>
          <w:rtl/>
        </w:rPr>
        <w:t xml:space="preserve"> شنّ حرباً على التأويل مع</w:t>
      </w:r>
      <w:r w:rsidR="00AB6BA0">
        <w:rPr>
          <w:rtl/>
        </w:rPr>
        <w:t xml:space="preserve"> أنه </w:t>
      </w:r>
      <w:r w:rsidRPr="003D47FA">
        <w:rPr>
          <w:rtl/>
        </w:rPr>
        <w:t>لا مناص منه عند التعارض</w:t>
      </w:r>
      <w:r w:rsidR="001D5F3D">
        <w:rPr>
          <w:rtl/>
        </w:rPr>
        <w:t>،</w:t>
      </w:r>
      <w:r w:rsidRPr="003D47FA">
        <w:rPr>
          <w:rtl/>
        </w:rPr>
        <w:t xml:space="preserve"> </w:t>
      </w:r>
      <w:r w:rsidRPr="003D47FA">
        <w:rPr>
          <w:b/>
          <w:bCs/>
          <w:rtl/>
        </w:rPr>
        <w:t>(ج)</w:t>
      </w:r>
      <w:r w:rsidRPr="003D47FA">
        <w:rPr>
          <w:rtl/>
        </w:rPr>
        <w:t xml:space="preserve"> جهله العميق بقواعد التقديس والتنزيه المستفادة من الكتاب والسنّة</w:t>
      </w:r>
      <w:r w:rsidR="001D5F3D">
        <w:rPr>
          <w:rtl/>
        </w:rPr>
        <w:t>،</w:t>
      </w:r>
      <w:r w:rsidRPr="003D47FA">
        <w:rPr>
          <w:rtl/>
        </w:rPr>
        <w:t xml:space="preserve"> فسبب خللا في استيعابه لمذهب أهل السنّة والجماعة في العقيدة</w:t>
      </w:r>
      <w:r w:rsidR="001D5F3D">
        <w:rPr>
          <w:rtl/>
        </w:rPr>
        <w:t>،</w:t>
      </w:r>
      <w:r w:rsidRPr="003D47FA">
        <w:rPr>
          <w:rtl/>
        </w:rPr>
        <w:t xml:space="preserve"> </w:t>
      </w:r>
      <w:r w:rsidRPr="003D47FA">
        <w:rPr>
          <w:b/>
          <w:bCs/>
          <w:rtl/>
        </w:rPr>
        <w:t>(ح)</w:t>
      </w:r>
      <w:r w:rsidRPr="003D47FA">
        <w:rPr>
          <w:rtl/>
        </w:rPr>
        <w:t xml:space="preserve"> بسبب عدم تخصصه في العقيدة مال إلى مذاهب المجسمة والحشوية وأثنى على أهلها ومؤلفاتهم ونسبهم إلى السنّة والسنّة منهم براء</w:t>
      </w:r>
      <w:r w:rsidR="001D5F3D">
        <w:rPr>
          <w:rtl/>
        </w:rPr>
        <w:t>،</w:t>
      </w:r>
      <w:r w:rsidRPr="003D47FA">
        <w:rPr>
          <w:rtl/>
        </w:rPr>
        <w:t xml:space="preserve"> </w:t>
      </w:r>
      <w:r w:rsidRPr="003D47FA">
        <w:rPr>
          <w:b/>
          <w:bCs/>
          <w:rtl/>
        </w:rPr>
        <w:t>(خ)</w:t>
      </w:r>
      <w:r w:rsidRPr="003D47FA">
        <w:rPr>
          <w:rtl/>
        </w:rPr>
        <w:t xml:space="preserve"> تورط في نسبة الحد والجهة والمكان والحركة والانتقال إلى الله</w:t>
      </w:r>
      <w:r w:rsidR="001D5F3D">
        <w:rPr>
          <w:rtl/>
        </w:rPr>
        <w:t>،</w:t>
      </w:r>
      <w:r w:rsidRPr="003D47FA">
        <w:rPr>
          <w:rtl/>
        </w:rPr>
        <w:t xml:space="preserve"> مع أنها من المحال عند المتخصصين في علم العقيدة</w:t>
      </w:r>
      <w:r w:rsidR="001D5F3D">
        <w:rPr>
          <w:rtl/>
        </w:rPr>
        <w:t>،</w:t>
      </w:r>
      <w:r w:rsidRPr="003D47FA">
        <w:rPr>
          <w:rtl/>
        </w:rPr>
        <w:t xml:space="preserve"> </w:t>
      </w:r>
      <w:r w:rsidRPr="003D47FA">
        <w:rPr>
          <w:b/>
          <w:bCs/>
          <w:rtl/>
        </w:rPr>
        <w:t>(د)</w:t>
      </w:r>
      <w:r w:rsidRPr="003D47FA">
        <w:rPr>
          <w:rtl/>
        </w:rPr>
        <w:t xml:space="preserve"> نسب علم (التقديس وقواعد التنزيه المستمدة من الكتاب والسنّة) إلى علوم اليونان وفلسفتهم</w:t>
      </w:r>
      <w:r w:rsidR="001D5F3D">
        <w:rPr>
          <w:rtl/>
        </w:rPr>
        <w:t>،</w:t>
      </w:r>
      <w:r w:rsidRPr="003D47FA">
        <w:rPr>
          <w:rtl/>
        </w:rPr>
        <w:t xml:space="preserve"> مع</w:t>
      </w:r>
      <w:r w:rsidR="00AB6BA0">
        <w:rPr>
          <w:rtl/>
        </w:rPr>
        <w:t xml:space="preserve"> أنه </w:t>
      </w:r>
      <w:r w:rsidRPr="003D47FA">
        <w:rPr>
          <w:rtl/>
        </w:rPr>
        <w:t>مستنبط من أدله الكتاب والسنًة</w:t>
      </w:r>
      <w:r w:rsidR="001D5F3D">
        <w:rPr>
          <w:rtl/>
        </w:rPr>
        <w:t>،</w:t>
      </w:r>
      <w:r w:rsidRPr="003D47FA">
        <w:rPr>
          <w:rtl/>
        </w:rPr>
        <w:t xml:space="preserve"> وسار عليه أعلام الأئمة من علماء أهل السنّة والجماعة على مر عصور الإسلام</w:t>
      </w:r>
      <w:r w:rsidR="001D5F3D">
        <w:rPr>
          <w:rtl/>
        </w:rPr>
        <w:t>،</w:t>
      </w:r>
      <w:r w:rsidRPr="003D47FA">
        <w:rPr>
          <w:rtl/>
        </w:rPr>
        <w:t xml:space="preserve"> قال تعالى: {لَعَلِمَهُ الَّذِينَ يَسْتَنْبِطُونَهُ مِنْهُمْ} [النساء: 84]</w:t>
      </w:r>
      <w:r w:rsidR="001D5F3D">
        <w:rPr>
          <w:rtl/>
        </w:rPr>
        <w:t>،</w:t>
      </w:r>
      <w:r w:rsidRPr="003D47FA">
        <w:rPr>
          <w:rtl/>
        </w:rPr>
        <w:t xml:space="preserve"> ولأنهم متخصصون علموه</w:t>
      </w:r>
      <w:r w:rsidR="001D5F3D">
        <w:rPr>
          <w:rtl/>
        </w:rPr>
        <w:t>،</w:t>
      </w:r>
      <w:r w:rsidRPr="003D47FA">
        <w:rPr>
          <w:rtl/>
        </w:rPr>
        <w:t xml:space="preserve"> وهو لمّا لم يكن متخصصا لم يعلمه</w:t>
      </w:r>
      <w:r w:rsidR="001D5F3D">
        <w:rPr>
          <w:rtl/>
        </w:rPr>
        <w:t>،</w:t>
      </w:r>
      <w:r w:rsidRPr="003D47FA">
        <w:rPr>
          <w:rtl/>
        </w:rPr>
        <w:t xml:space="preserve"> فأضر كثيرا بمن تأثر بكلامه فحرمه من أعظم علوم الإسلام الفقه الأكبر في الدين</w:t>
      </w:r>
      <w:r w:rsidR="001D5F3D">
        <w:rPr>
          <w:rtl/>
        </w:rPr>
        <w:t>،</w:t>
      </w:r>
      <w:r w:rsidRPr="003D47FA">
        <w:rPr>
          <w:rtl/>
        </w:rPr>
        <w:t xml:space="preserve"> </w:t>
      </w:r>
      <w:r w:rsidRPr="003D47FA">
        <w:rPr>
          <w:b/>
          <w:bCs/>
          <w:rtl/>
        </w:rPr>
        <w:t>(ذ)</w:t>
      </w:r>
      <w:r w:rsidRPr="003D47FA">
        <w:rPr>
          <w:rtl/>
        </w:rPr>
        <w:t xml:space="preserve"> شنّ حملته الشعواء على علماء أهل السنّة والجماعة المتخصصين في العقيدة جميعا</w:t>
      </w:r>
      <w:r w:rsidR="001D5F3D">
        <w:rPr>
          <w:rtl/>
        </w:rPr>
        <w:t>،</w:t>
      </w:r>
      <w:r w:rsidRPr="003D47FA">
        <w:rPr>
          <w:rtl/>
        </w:rPr>
        <w:t xml:space="preserve"> وحارب تخصصاتهم</w:t>
      </w:r>
      <w:r w:rsidR="001D5F3D">
        <w:rPr>
          <w:rtl/>
        </w:rPr>
        <w:t>،</w:t>
      </w:r>
      <w:r w:rsidRPr="003D47FA">
        <w:rPr>
          <w:rtl/>
        </w:rPr>
        <w:t xml:space="preserve"> فوصف الأثرية أتباع الإمام أحمد رحمه الله الحقيقيون بأنهم أهل التجهيل</w:t>
      </w:r>
      <w:r w:rsidR="001D5F3D">
        <w:rPr>
          <w:rtl/>
        </w:rPr>
        <w:t>،</w:t>
      </w:r>
      <w:r w:rsidRPr="003D47FA">
        <w:rPr>
          <w:rtl/>
        </w:rPr>
        <w:t xml:space="preserve"> وأنهم شر فرق الإسلام لأنّهم مفوضة لعلم المتشابه</w:t>
      </w:r>
      <w:r w:rsidR="001D5F3D">
        <w:rPr>
          <w:rtl/>
        </w:rPr>
        <w:t>،</w:t>
      </w:r>
      <w:r w:rsidRPr="003D47FA">
        <w:rPr>
          <w:rtl/>
        </w:rPr>
        <w:t xml:space="preserve"> ونسب أعلام الأشاعرة والماتريدية إلى البدعة في العقيدة وإلى التوبة المزعومة عند الموت</w:t>
      </w:r>
      <w:r w:rsidR="001D5F3D">
        <w:rPr>
          <w:rtl/>
        </w:rPr>
        <w:t>،</w:t>
      </w:r>
      <w:r w:rsidRPr="003D47FA">
        <w:rPr>
          <w:rtl/>
        </w:rPr>
        <w:t xml:space="preserve"> وهي توبة مكذوبة موهومة إذ كيف يتوبوا مما يعد أفضل حسناتهم في الرد على المجسمة والمشبهة والحشوية والمعتزلة وسائر الفرق الضالة</w:t>
      </w:r>
      <w:r w:rsidR="001D5F3D">
        <w:rPr>
          <w:rtl/>
        </w:rPr>
        <w:t>،</w:t>
      </w:r>
      <w:r w:rsidRPr="003D47FA">
        <w:rPr>
          <w:rtl/>
        </w:rPr>
        <w:t xml:space="preserve"> ونقل أقوال الحشوية فيهم بأنّهم الجهمية الإناث وأنّهم مخانيث المعتزلة</w:t>
      </w:r>
      <w:r w:rsidR="001D5F3D">
        <w:rPr>
          <w:rtl/>
        </w:rPr>
        <w:t>،</w:t>
      </w:r>
      <w:r w:rsidRPr="003D47FA">
        <w:rPr>
          <w:rtl/>
        </w:rPr>
        <w:t xml:space="preserve"> مع أنهم حصون الإسلام في علم العقيدة</w:t>
      </w:r>
      <w:r w:rsidR="001D5F3D">
        <w:rPr>
          <w:rtl/>
        </w:rPr>
        <w:t>،</w:t>
      </w:r>
      <w:r w:rsidRPr="003D47FA">
        <w:rPr>
          <w:rtl/>
        </w:rPr>
        <w:t xml:space="preserve"> </w:t>
      </w:r>
    </w:p>
    <w:p w14:paraId="06506E5D" w14:textId="29632686" w:rsidR="00E9486F" w:rsidRPr="003D47FA" w:rsidRDefault="00E9486F" w:rsidP="00E9486F">
      <w:pPr>
        <w:rPr>
          <w:rtl/>
        </w:rPr>
      </w:pPr>
      <w:r w:rsidRPr="003907F9">
        <w:rPr>
          <w:b/>
          <w:bCs/>
          <w:kern w:val="0"/>
          <w:sz w:val="32"/>
          <w:szCs w:val="32"/>
          <w:highlight w:val="yellow"/>
          <w:u w:val="single"/>
          <w:rtl/>
        </w:rPr>
        <w:t xml:space="preserve">[المفتاح </w:t>
      </w:r>
      <w:r w:rsidR="009966E1">
        <w:rPr>
          <w:rFonts w:hint="cs"/>
          <w:b/>
          <w:bCs/>
          <w:kern w:val="0"/>
          <w:sz w:val="32"/>
          <w:szCs w:val="32"/>
          <w:highlight w:val="yellow"/>
          <w:u w:val="single"/>
          <w:rtl/>
        </w:rPr>
        <w:t>الرابع</w:t>
      </w:r>
      <w:r w:rsidRPr="003907F9">
        <w:rPr>
          <w:b/>
          <w:bCs/>
          <w:kern w:val="0"/>
          <w:sz w:val="32"/>
          <w:szCs w:val="32"/>
          <w:highlight w:val="yellow"/>
          <w:u w:val="single"/>
          <w:rtl/>
        </w:rPr>
        <w:t>]:</w:t>
      </w:r>
      <w:r w:rsidRPr="003D47FA">
        <w:rPr>
          <w:b/>
          <w:bCs/>
          <w:rtl/>
        </w:rPr>
        <w:t xml:space="preserve"> ابن تيمية </w:t>
      </w:r>
      <w:r w:rsidRPr="003D47FA">
        <w:rPr>
          <w:b/>
          <w:bCs/>
          <w:rtl/>
          <w:lang w:bidi="ar-KW"/>
        </w:rPr>
        <w:t xml:space="preserve">ينفرد </w:t>
      </w:r>
      <w:r w:rsidRPr="003D47FA">
        <w:rPr>
          <w:bCs/>
          <w:rtl/>
          <w:lang w:bidi="ar-KW"/>
        </w:rPr>
        <w:t>عن جمهور علماء أهل السنّة والجماعة بأقوال شاذة وأطال في تقريرها مع أنّها مهما أطال في الكلام عنها لا يمكن أن تكون صحيحة</w:t>
      </w:r>
      <w:r w:rsidR="001D5F3D">
        <w:rPr>
          <w:rtl/>
          <w:lang w:bidi="ar-KW"/>
        </w:rPr>
        <w:t>،</w:t>
      </w:r>
      <w:r w:rsidRPr="003D47FA">
        <w:rPr>
          <w:rtl/>
          <w:lang w:bidi="ar-KW"/>
        </w:rPr>
        <w:t xml:space="preserve"> ومن ذلك: </w:t>
      </w:r>
      <w:r w:rsidRPr="003D47FA">
        <w:rPr>
          <w:bCs/>
          <w:rtl/>
          <w:lang w:bidi="ar-KW"/>
        </w:rPr>
        <w:t>(أ) إنكاره المجاز في القرآن</w:t>
      </w:r>
      <w:r w:rsidR="001D5F3D">
        <w:rPr>
          <w:bCs/>
          <w:rtl/>
          <w:lang w:bidi="ar-KW"/>
        </w:rPr>
        <w:t>،</w:t>
      </w:r>
      <w:r w:rsidRPr="003D47FA">
        <w:rPr>
          <w:bCs/>
          <w:rtl/>
          <w:lang w:bidi="ar-KW"/>
        </w:rPr>
        <w:t xml:space="preserve"> </w:t>
      </w:r>
      <w:r w:rsidRPr="003D47FA">
        <w:rPr>
          <w:rtl/>
          <w:lang w:bidi="ar-KW"/>
        </w:rPr>
        <w:t>مع</w:t>
      </w:r>
      <w:r w:rsidR="00AB6BA0">
        <w:rPr>
          <w:rtl/>
          <w:lang w:bidi="ar-KW"/>
        </w:rPr>
        <w:t xml:space="preserve"> أنه </w:t>
      </w:r>
      <w:r w:rsidRPr="003D47FA">
        <w:rPr>
          <w:rtl/>
        </w:rPr>
        <w:t>ذروة البلاغة والفصاحة وهو سنام اللغة والبيان بما فيه من الاستعارة والكناية والخيال</w:t>
      </w:r>
      <w:r w:rsidR="001D5F3D">
        <w:rPr>
          <w:rtl/>
        </w:rPr>
        <w:t>،</w:t>
      </w:r>
      <w:r w:rsidRPr="003D47FA">
        <w:rPr>
          <w:rtl/>
        </w:rPr>
        <w:t xml:space="preserve"> ولما كانت البلاغة هي ذروة البيان العربي</w:t>
      </w:r>
      <w:r w:rsidR="001D5F3D">
        <w:rPr>
          <w:rtl/>
        </w:rPr>
        <w:t>،</w:t>
      </w:r>
      <w:r w:rsidRPr="003D47FA">
        <w:rPr>
          <w:rtl/>
        </w:rPr>
        <w:t xml:space="preserve"> فلا غرابة في أن يكون القرآن الكريم هو مصدر البلاغة التي تحدى الله تعالى بها بلغاء العرب وفصحائهم</w:t>
      </w:r>
      <w:r w:rsidR="001D5F3D">
        <w:rPr>
          <w:rtl/>
        </w:rPr>
        <w:t>،</w:t>
      </w:r>
      <w:r w:rsidRPr="003D47FA">
        <w:rPr>
          <w:rtl/>
        </w:rPr>
        <w:t xml:space="preserve"> والقرآن الكريم لا تكاد تخلو منه سورة من المجاز</w:t>
      </w:r>
      <w:r w:rsidR="001D5F3D">
        <w:rPr>
          <w:rtl/>
        </w:rPr>
        <w:t>،</w:t>
      </w:r>
      <w:r w:rsidRPr="003D47FA">
        <w:rPr>
          <w:rtl/>
        </w:rPr>
        <w:t xml:space="preserve"> </w:t>
      </w:r>
      <w:r w:rsidRPr="003D47FA">
        <w:rPr>
          <w:bCs/>
          <w:rtl/>
          <w:lang w:bidi="ar-KW"/>
        </w:rPr>
        <w:t>ولولا أنّ مجال الحديث هنا لا يتناسب مع الإطالة في باب المجاز لسردت ستمائة آية تدل على المجاز</w:t>
      </w:r>
      <w:r w:rsidR="001D5F3D">
        <w:rPr>
          <w:bCs/>
          <w:rtl/>
          <w:lang w:bidi="ar-KW"/>
        </w:rPr>
        <w:t>،</w:t>
      </w:r>
      <w:r w:rsidRPr="003D47FA">
        <w:rPr>
          <w:bCs/>
          <w:rtl/>
          <w:lang w:bidi="ar-KW"/>
        </w:rPr>
        <w:t xml:space="preserve"> </w:t>
      </w:r>
      <w:r w:rsidRPr="003D47FA">
        <w:rPr>
          <w:rtl/>
        </w:rPr>
        <w:t>ومن ذلك: التعبير عن الإيمان بالنور وعن الكفر بالظلمات</w:t>
      </w:r>
      <w:r w:rsidR="001D5F3D">
        <w:rPr>
          <w:rtl/>
        </w:rPr>
        <w:t>،</w:t>
      </w:r>
      <w:r w:rsidRPr="003D47FA">
        <w:rPr>
          <w:rtl/>
        </w:rPr>
        <w:t xml:space="preserve"> كما في قوله تعالى: {اللَّهُ وَلِيُّ الَّذِينَ آمَنُوا يُخْرِجُهُمْ مِنَ الظُّلُمَاتِ إِلَى النُّورِ وَالَّذِينَ كَفَرُوا أَوْلِيَاؤُهُمُ الطَّاغُوتُ يُخْرِجُونَهُمْ مِنَ النُّورِ إِلَى الظُّلُمَاتِ أُولَئِكَ أَصْحَابُ النَّارِ هُمْ فِيهَا خَالِدُونَ} [البقرة: 257]</w:t>
      </w:r>
      <w:r w:rsidR="001D5F3D">
        <w:rPr>
          <w:rtl/>
        </w:rPr>
        <w:t>،</w:t>
      </w:r>
      <w:r w:rsidRPr="003D47FA">
        <w:rPr>
          <w:rtl/>
        </w:rPr>
        <w:t xml:space="preserve"> والتعبير عن القرآن بالحبل لأنّ فيه النجاة</w:t>
      </w:r>
      <w:r w:rsidR="001D5F3D">
        <w:rPr>
          <w:rtl/>
        </w:rPr>
        <w:t>،</w:t>
      </w:r>
      <w:r w:rsidRPr="003D47FA">
        <w:rPr>
          <w:rtl/>
        </w:rPr>
        <w:t xml:space="preserve"> كما في قوله تعالى: {وَاعْتَصِمُوا بِحَبْلِ اللَّهِ جَمِيعًا وَلَا تَفَرَّقُوا} [آل عمران: 103]</w:t>
      </w:r>
      <w:r w:rsidR="001D5F3D">
        <w:rPr>
          <w:rtl/>
        </w:rPr>
        <w:t>،</w:t>
      </w:r>
      <w:r w:rsidRPr="003D47FA">
        <w:rPr>
          <w:rtl/>
        </w:rPr>
        <w:t xml:space="preserve"> والتعبير عنه بالنور لأنّ فيه الهداية</w:t>
      </w:r>
      <w:r w:rsidR="001D5F3D">
        <w:rPr>
          <w:rtl/>
        </w:rPr>
        <w:t>،</w:t>
      </w:r>
      <w:r w:rsidRPr="003D47FA">
        <w:rPr>
          <w:rtl/>
        </w:rPr>
        <w:t xml:space="preserve"> كما في قوله تعالى: {وَكَذَلِكَ أَوْحَيْنَا إِلَيْكَ رُوحًا مِنْ أَمْرِنَا مَا كُنْتَ تَدْرِي مَا الْكِتَابُ وَلَا الْإِيمَانُ وَلَكِنْ جَعَلْنَاهُ نُورًا نَهْدِي بِهِ مَنْ نَشـاءُ مِنْ عِبَادِنَا وَإِنَّكَ لَتَهْدِي إِلَى صِرَاطٍ مُسْتَقِيمٍ} [الشورى: 52]</w:t>
      </w:r>
      <w:r w:rsidR="001D5F3D">
        <w:rPr>
          <w:rtl/>
        </w:rPr>
        <w:t>،</w:t>
      </w:r>
      <w:r w:rsidRPr="003D47FA">
        <w:rPr>
          <w:rtl/>
        </w:rPr>
        <w:t xml:space="preserve"> والتعبير عن المؤمن بالحي الذي يسمع ويبصر فيستفيد بما يسمع ويبصر</w:t>
      </w:r>
      <w:r w:rsidR="001D5F3D">
        <w:rPr>
          <w:rtl/>
        </w:rPr>
        <w:t>،</w:t>
      </w:r>
      <w:r w:rsidRPr="003D47FA">
        <w:rPr>
          <w:rtl/>
        </w:rPr>
        <w:t xml:space="preserve"> وعن الكافر بالميت الذي لا يسمع ولا يبصر لأنّه لا يستفيد بهما</w:t>
      </w:r>
      <w:r w:rsidR="001D5F3D">
        <w:rPr>
          <w:rtl/>
        </w:rPr>
        <w:t>،</w:t>
      </w:r>
      <w:r w:rsidRPr="003D47FA">
        <w:rPr>
          <w:rtl/>
        </w:rPr>
        <w:t xml:space="preserve"> وهذا كما في قوله تعالى: {إِنَّكَ لَا تُسْمِعُ الْمَوْتَى وَلَا تُسْمِعُ الصُّمَّ الدُّعَاءَ إِذَا وَلَّوْا مُدْبِرِينَ * وَمَا أَنْتَ بِهَادِي الْعُمْيِ عَنْ ضَلَالَتِهِمْ إِنْ تُسْمِعُ إِلَّا مَنْ يُؤْمِنُ بِآيَاتِنَا فَهُمْ مُسْلِمُونَ} [النمل: 80</w:t>
      </w:r>
      <w:r w:rsidR="001D5F3D">
        <w:rPr>
          <w:rtl/>
        </w:rPr>
        <w:t>،</w:t>
      </w:r>
      <w:r w:rsidRPr="003D47FA">
        <w:rPr>
          <w:rtl/>
        </w:rPr>
        <w:t xml:space="preserve"> 81]</w:t>
      </w:r>
      <w:r w:rsidR="001D5F3D">
        <w:rPr>
          <w:rtl/>
        </w:rPr>
        <w:t>،</w:t>
      </w:r>
      <w:r w:rsidRPr="003D47FA">
        <w:rPr>
          <w:rtl/>
        </w:rPr>
        <w:t xml:space="preserve"> والتعبير عن التواضع ولين الجانب بخفض الجناح</w:t>
      </w:r>
      <w:r w:rsidR="001D5F3D">
        <w:rPr>
          <w:rtl/>
        </w:rPr>
        <w:t>،</w:t>
      </w:r>
      <w:r w:rsidRPr="003D47FA">
        <w:rPr>
          <w:rtl/>
        </w:rPr>
        <w:t xml:space="preserve"> كما في قوله تعالى: {وَاخْفِضْ لَهُمَا جَنَاحَ الذُّلِّ مِنَ الرَّحْمَةِ وَقُلْ رَبِّ ارْحَمْهُمَا كَمَا رَبَّيَانِي صَغِيرًا} [الإسراء: 24]</w:t>
      </w:r>
      <w:r w:rsidR="001D5F3D">
        <w:rPr>
          <w:rtl/>
        </w:rPr>
        <w:t>،</w:t>
      </w:r>
      <w:r w:rsidRPr="003D47FA">
        <w:rPr>
          <w:rtl/>
        </w:rPr>
        <w:t xml:space="preserve"> وقوله تعالى: {وَاخْفِضْ جَنَاحَكَ لِمَنِ اتَّبَعَكَ مِنَ الْمُؤْمِنِينَ} [الشعراء: 215]</w:t>
      </w:r>
      <w:r w:rsidR="001D5F3D">
        <w:rPr>
          <w:rtl/>
        </w:rPr>
        <w:t>،</w:t>
      </w:r>
      <w:r w:rsidRPr="003D47FA">
        <w:rPr>
          <w:rtl/>
        </w:rPr>
        <w:t xml:space="preserve"> ومعلوم</w:t>
      </w:r>
      <w:r w:rsidR="00AB6BA0">
        <w:rPr>
          <w:rtl/>
        </w:rPr>
        <w:t xml:space="preserve"> أنه </w:t>
      </w:r>
      <w:r w:rsidRPr="003D47FA">
        <w:rPr>
          <w:rtl/>
        </w:rPr>
        <w:t>ليس للمؤمن جناح يخفضه عند والديه</w:t>
      </w:r>
      <w:r w:rsidR="001D5F3D">
        <w:rPr>
          <w:rtl/>
        </w:rPr>
        <w:t>،</w:t>
      </w:r>
      <w:r w:rsidRPr="003D47FA">
        <w:rPr>
          <w:rtl/>
        </w:rPr>
        <w:t xml:space="preserve"> ولا للرسول صلى الله عليه وسلم جناح يخفضه للمؤمنين</w:t>
      </w:r>
      <w:r w:rsidR="001D5F3D">
        <w:rPr>
          <w:rtl/>
        </w:rPr>
        <w:t>،</w:t>
      </w:r>
      <w:r w:rsidRPr="003D47FA">
        <w:rPr>
          <w:rtl/>
        </w:rPr>
        <w:t xml:space="preserve"> وإنما هو مجاز عن التواضع ولين الجانب</w:t>
      </w:r>
      <w:r w:rsidR="001D5F3D">
        <w:rPr>
          <w:rtl/>
        </w:rPr>
        <w:t>،</w:t>
      </w:r>
      <w:r w:rsidRPr="003D47FA">
        <w:rPr>
          <w:rtl/>
        </w:rPr>
        <w:t xml:space="preserve"> كما يعبر عن التواضع باللين</w:t>
      </w:r>
      <w:r w:rsidR="001D5F3D">
        <w:rPr>
          <w:rtl/>
        </w:rPr>
        <w:t>،</w:t>
      </w:r>
      <w:r w:rsidRPr="003D47FA">
        <w:rPr>
          <w:rtl/>
        </w:rPr>
        <w:t xml:space="preserve"> وعن القسوة بغلظة القلب كما في قوله تعالى: {فَبِمَا رَحْمَةٍ مِنَ اللَّهِ لِنْتَ لَهُمْ وَلَوْ كُنْتَ فَظًّا غَلِيظَ الْقَلْبِ لَانْفَضُّوا مِنْ حَوْلِكَ} [آل عمران: 159]</w:t>
      </w:r>
      <w:r w:rsidR="001D5F3D">
        <w:rPr>
          <w:rtl/>
        </w:rPr>
        <w:t>،</w:t>
      </w:r>
      <w:r w:rsidRPr="003D47FA">
        <w:rPr>
          <w:rtl/>
        </w:rPr>
        <w:t xml:space="preserve"> والتعبير بالقبض عن البخل كما في قوله تعالى: {الْمُنَافِقُونَ وَالْمُنَافِقَاتُ بَعْضُهُمْ مِنْ بَعْضٍ يَأْمُرُونَ بِالْمُنْكَرِ وَيَنْهَوْنَ عَنِ الْمَعْرُوفِ وَيَقْبِضُونَ أَيْدِيَهُمْ نَسُوا اللَّهَ فَنَسِيَهُمْ إِنَّ الْمُنَافِقِينَ هُمُ الْفَاسِقُونَ (67} [التوبة: 67]</w:t>
      </w:r>
      <w:r w:rsidR="001D5F3D">
        <w:rPr>
          <w:rtl/>
        </w:rPr>
        <w:t>،</w:t>
      </w:r>
      <w:r w:rsidRPr="003D47FA">
        <w:rPr>
          <w:rtl/>
        </w:rPr>
        <w:t xml:space="preserve"> والتعبير بالبسط عن غاية الكرم والسخاء كما في قوله تعالى: {وَقَالَتِ الْيَهُودُ يَدُ اللَّهِ مَغْلُولَةٌ غُلَّتْ أَيْدِيهِمْ وَلُعِنُوا بِمَا قَالُوا بَلْ يَدَاهُ مَبْسُوطَتَانِ يُنْفِقُ كَيْفَ يَشَاءُ} [المائدة: 64]</w:t>
      </w:r>
      <w:r w:rsidR="001D5F3D">
        <w:rPr>
          <w:rtl/>
        </w:rPr>
        <w:t>،</w:t>
      </w:r>
      <w:r w:rsidRPr="003D47FA">
        <w:rPr>
          <w:rtl/>
        </w:rPr>
        <w:t xml:space="preserve"> فاليهود قصدوا بالغل وصف الله تعالى بالبخل {غُلَّتْ أَيْدِيهِمْ وَلُعِنُوا بِمَا قَالُوا بَلْ يَدَاهُ مَبْسُوطَتَانِ} أي غاية السخاء والكرم {يُنْفِقُ كَيْفَ يَشَاءُ}</w:t>
      </w:r>
      <w:r w:rsidR="001D5F3D">
        <w:rPr>
          <w:rtl/>
        </w:rPr>
        <w:t>،</w:t>
      </w:r>
      <w:r w:rsidRPr="003D47FA">
        <w:rPr>
          <w:rtl/>
        </w:rPr>
        <w:t xml:space="preserve"> والتعبير عن الرعاية والحفظ والكلاءة بالعين</w:t>
      </w:r>
      <w:r w:rsidR="001D5F3D">
        <w:rPr>
          <w:rtl/>
        </w:rPr>
        <w:t>،</w:t>
      </w:r>
      <w:r w:rsidRPr="003D47FA">
        <w:rPr>
          <w:rtl/>
        </w:rPr>
        <w:t xml:space="preserve"> كما في قوله تعالى: {وَاصْنَعِ الْفُلْكَ بِأَعْيُنِنَا وَوَحْيِنَا وَلَا تُخَاطِبْنِي فِي الَّذِينَ ظَلَمُوا إِنَّهُمْ مُغْرَقُونَ} [هود: 37]</w:t>
      </w:r>
      <w:r w:rsidR="001D5F3D">
        <w:rPr>
          <w:rtl/>
        </w:rPr>
        <w:t>،</w:t>
      </w:r>
      <w:r w:rsidRPr="003D47FA">
        <w:rPr>
          <w:rtl/>
        </w:rPr>
        <w:t xml:space="preserve"> وقوله تعالى: {وَحَمَلْنَاهُ عَلَى ذَاتِ أَلْوَاحٍ وَدُسُرٍ * تَجْرِي بِأَعْيُنِنَا جَزَاءً لِمَنْ كَانَ كُفِرَ} [القمر: 13</w:t>
      </w:r>
      <w:r w:rsidR="001D5F3D">
        <w:rPr>
          <w:rtl/>
        </w:rPr>
        <w:t>،</w:t>
      </w:r>
      <w:r w:rsidRPr="003D47FA">
        <w:rPr>
          <w:rtl/>
        </w:rPr>
        <w:t xml:space="preserve"> 14]</w:t>
      </w:r>
      <w:r w:rsidR="001D5F3D">
        <w:rPr>
          <w:rtl/>
        </w:rPr>
        <w:t>،</w:t>
      </w:r>
      <w:r w:rsidRPr="003D47FA">
        <w:rPr>
          <w:rtl/>
        </w:rPr>
        <w:t xml:space="preserve"> والسفينة لا تجري في أعين الله</w:t>
      </w:r>
      <w:r w:rsidR="001D5F3D">
        <w:rPr>
          <w:rtl/>
        </w:rPr>
        <w:t>،</w:t>
      </w:r>
      <w:r w:rsidRPr="003D47FA">
        <w:rPr>
          <w:rtl/>
        </w:rPr>
        <w:t xml:space="preserve"> تعالى الله</w:t>
      </w:r>
      <w:r w:rsidR="001D5F3D">
        <w:rPr>
          <w:rtl/>
        </w:rPr>
        <w:t>،</w:t>
      </w:r>
      <w:r w:rsidRPr="003D47FA">
        <w:rPr>
          <w:rtl/>
        </w:rPr>
        <w:t xml:space="preserve"> وإنما هو تعبير مجازي عن رعاية الله تعالى وحفظه لأهل السفينة</w:t>
      </w:r>
      <w:r w:rsidR="001D5F3D">
        <w:rPr>
          <w:rtl/>
        </w:rPr>
        <w:t>،</w:t>
      </w:r>
      <w:r w:rsidRPr="003D47FA">
        <w:rPr>
          <w:rtl/>
        </w:rPr>
        <w:t xml:space="preserve"> وقوله تعالى: {وَأَلْقَيْتُ عَلَيْكَ مَحَبَّةً مِنِّي وَلِتُصْنَعَ عَلَى عَيْنِي} [طه: 39]</w:t>
      </w:r>
      <w:r w:rsidR="001D5F3D">
        <w:rPr>
          <w:rtl/>
        </w:rPr>
        <w:t>،</w:t>
      </w:r>
      <w:r w:rsidRPr="003D47FA">
        <w:rPr>
          <w:rtl/>
        </w:rPr>
        <w:t xml:space="preserve"> وقوله تعالى: {وَاصْبِرْ لِحُكْمِ رَبِّكَ فَإِنَّكَ بِأَعْيُنِنَا وَسَبِّحْ بِحَمْدِ رَبِّكَ حِينَ تَقُومُ} [الطور: 48]</w:t>
      </w:r>
      <w:r w:rsidR="001D5F3D">
        <w:rPr>
          <w:rtl/>
        </w:rPr>
        <w:t>،</w:t>
      </w:r>
      <w:r w:rsidRPr="003D47FA">
        <w:rPr>
          <w:rtl/>
        </w:rPr>
        <w:t xml:space="preserve"> ومعلوم أنّ موسى عليه السلام لم يصنع على عين الله تعالى</w:t>
      </w:r>
      <w:r w:rsidR="001D5F3D">
        <w:rPr>
          <w:rtl/>
        </w:rPr>
        <w:t>،</w:t>
      </w:r>
      <w:r w:rsidRPr="003D47FA">
        <w:rPr>
          <w:rtl/>
        </w:rPr>
        <w:t xml:space="preserve"> {وَلِتُصْنَعَ عَلَى عَيْنِي}</w:t>
      </w:r>
      <w:r w:rsidR="001D5F3D">
        <w:rPr>
          <w:rtl/>
        </w:rPr>
        <w:t>،</w:t>
      </w:r>
      <w:r w:rsidRPr="003D47FA">
        <w:rPr>
          <w:rtl/>
        </w:rPr>
        <w:t xml:space="preserve"> ومعلوم أنّ الرسول صلى الله عليه وسلم لم يكن في عين الله</w:t>
      </w:r>
      <w:r w:rsidR="001D5F3D">
        <w:rPr>
          <w:rtl/>
        </w:rPr>
        <w:t>،</w:t>
      </w:r>
      <w:r w:rsidRPr="003D47FA">
        <w:rPr>
          <w:rtl/>
        </w:rPr>
        <w:t xml:space="preserve"> {فَإِنَّكَ بِأَعْيُنِنَا}</w:t>
      </w:r>
      <w:r w:rsidR="001D5F3D">
        <w:rPr>
          <w:rtl/>
        </w:rPr>
        <w:t>،</w:t>
      </w:r>
      <w:r w:rsidRPr="003D47FA">
        <w:rPr>
          <w:rtl/>
        </w:rPr>
        <w:t xml:space="preserve"> وإنما هو تعبير مجازي عن الرعاية والحفظ والكلاءة</w:t>
      </w:r>
      <w:r w:rsidR="001D5F3D">
        <w:rPr>
          <w:rtl/>
        </w:rPr>
        <w:t>،</w:t>
      </w:r>
      <w:r w:rsidRPr="003D47FA">
        <w:rPr>
          <w:rtl/>
        </w:rPr>
        <w:t xml:space="preserve"> والحاصل</w:t>
      </w:r>
      <w:r w:rsidR="00AB6BA0">
        <w:rPr>
          <w:rtl/>
        </w:rPr>
        <w:t xml:space="preserve"> أنه </w:t>
      </w:r>
      <w:r w:rsidRPr="003D47FA">
        <w:rPr>
          <w:rtl/>
        </w:rPr>
        <w:t>تكلف نفيه ولم يكن صوابا</w:t>
      </w:r>
      <w:r w:rsidR="001D5F3D">
        <w:rPr>
          <w:rtl/>
        </w:rPr>
        <w:t>،</w:t>
      </w:r>
      <w:r w:rsidRPr="003D47FA">
        <w:rPr>
          <w:rtl/>
        </w:rPr>
        <w:t xml:space="preserve"> </w:t>
      </w:r>
      <w:r w:rsidRPr="003D47FA">
        <w:rPr>
          <w:bCs/>
          <w:rtl/>
        </w:rPr>
        <w:t>(ب) ومخالفته لجمهور الأصوليين والفقهاء في زعمه بأنّ خبر الآحاد يفيد اليقين</w:t>
      </w:r>
      <w:r w:rsidR="001D5F3D">
        <w:rPr>
          <w:bCs/>
          <w:rtl/>
        </w:rPr>
        <w:t>،</w:t>
      </w:r>
      <w:r w:rsidRPr="003D47FA">
        <w:rPr>
          <w:bCs/>
          <w:rtl/>
        </w:rPr>
        <w:t xml:space="preserve"> وليس يفيده بحال</w:t>
      </w:r>
      <w:r w:rsidR="001D5F3D">
        <w:rPr>
          <w:rtl/>
        </w:rPr>
        <w:t>،</w:t>
      </w:r>
      <w:r w:rsidRPr="003D47FA">
        <w:rPr>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sidR="001D5F3D">
        <w:rPr>
          <w:rtl/>
        </w:rPr>
        <w:t>،</w:t>
      </w:r>
      <w:r w:rsidRPr="003D47FA">
        <w:rPr>
          <w:rtl/>
        </w:rPr>
        <w:t xml:space="preserve"> ومع هذا الاحتمال</w:t>
      </w:r>
      <w:r w:rsidR="001D5F3D">
        <w:rPr>
          <w:rtl/>
        </w:rPr>
        <w:t>،</w:t>
      </w:r>
      <w:r w:rsidRPr="003D47FA">
        <w:rPr>
          <w:rtl/>
        </w:rPr>
        <w:t xml:space="preserve"> فلا يبلغ بحال ما يفيد المتواتر من مرتبة اليقين</w:t>
      </w:r>
      <w:r w:rsidR="001D5F3D">
        <w:rPr>
          <w:rtl/>
        </w:rPr>
        <w:t>،</w:t>
      </w:r>
      <w:r w:rsidRPr="003D47FA">
        <w:rPr>
          <w:rtl/>
        </w:rPr>
        <w:t xml:space="preserve"> لاشك</w:t>
      </w:r>
      <w:r w:rsidR="00AB6BA0">
        <w:rPr>
          <w:rtl/>
        </w:rPr>
        <w:t xml:space="preserve"> أنه </w:t>
      </w:r>
      <w:r w:rsidRPr="003D47FA">
        <w:rPr>
          <w:rtl/>
        </w:rPr>
        <w:t>يوجب العمل</w:t>
      </w:r>
      <w:r w:rsidR="001D5F3D">
        <w:rPr>
          <w:rtl/>
        </w:rPr>
        <w:t>،</w:t>
      </w:r>
      <w:r w:rsidRPr="003D47FA">
        <w:rPr>
          <w:rtl/>
        </w:rPr>
        <w:t xml:space="preserve"> ولكنّه لا يفيد اليقين ما كان في مرتبة الآحاد</w:t>
      </w:r>
      <w:r w:rsidR="001D5F3D">
        <w:rPr>
          <w:rtl/>
        </w:rPr>
        <w:t>،</w:t>
      </w:r>
      <w:r w:rsidRPr="003D47FA">
        <w:rPr>
          <w:rtl/>
        </w:rPr>
        <w:t xml:space="preserve"> </w:t>
      </w:r>
      <w:r w:rsidRPr="003D47FA">
        <w:rPr>
          <w:bCs/>
          <w:rtl/>
        </w:rPr>
        <w:t>(ت) دندن حول قدم بعض المخلوقات ووجودها مع الله كالعرش</w:t>
      </w:r>
      <w:r w:rsidR="001D5F3D">
        <w:rPr>
          <w:bCs/>
          <w:rtl/>
        </w:rPr>
        <w:t>،</w:t>
      </w:r>
      <w:r w:rsidRPr="003D47FA">
        <w:rPr>
          <w:bCs/>
          <w:rtl/>
        </w:rPr>
        <w:t xml:space="preserve"> </w:t>
      </w:r>
      <w:r w:rsidRPr="003D47FA">
        <w:rPr>
          <w:rtl/>
        </w:rPr>
        <w:t>وهذا يضاهي</w:t>
      </w:r>
      <w:r w:rsidRPr="003D47FA">
        <w:rPr>
          <w:bCs/>
          <w:rtl/>
        </w:rPr>
        <w:t xml:space="preserve"> </w:t>
      </w:r>
      <w:r w:rsidRPr="003D47FA">
        <w:rPr>
          <w:rtl/>
        </w:rPr>
        <w:t>الفلاسفة بقدم العالم</w:t>
      </w:r>
      <w:r w:rsidR="001D5F3D">
        <w:rPr>
          <w:rtl/>
        </w:rPr>
        <w:t>،</w:t>
      </w:r>
      <w:r w:rsidRPr="003D47FA">
        <w:rPr>
          <w:rtl/>
        </w:rPr>
        <w:t xml:space="preserve"> </w:t>
      </w:r>
      <w:r w:rsidRPr="003D47FA">
        <w:rPr>
          <w:bCs/>
          <w:rtl/>
        </w:rPr>
        <w:t>وأجاز التسلسل إلى ما لا بداية</w:t>
      </w:r>
      <w:r w:rsidR="001D5F3D">
        <w:rPr>
          <w:bCs/>
          <w:rtl/>
        </w:rPr>
        <w:t>،</w:t>
      </w:r>
      <w:r w:rsidRPr="003D47FA">
        <w:rPr>
          <w:bCs/>
          <w:rtl/>
        </w:rPr>
        <w:t xml:space="preserve"> </w:t>
      </w:r>
      <w:r w:rsidRPr="003D47FA">
        <w:rPr>
          <w:rtl/>
        </w:rPr>
        <w:t>كما أجاز العقلاء التسلسل إلى ما لا نهاية</w:t>
      </w:r>
      <w:r w:rsidR="001D5F3D">
        <w:rPr>
          <w:rtl/>
        </w:rPr>
        <w:t>،</w:t>
      </w:r>
      <w:r w:rsidRPr="003D47FA">
        <w:rPr>
          <w:rtl/>
        </w:rPr>
        <w:t xml:space="preserve"> مع أنّ الفرق بينهما عظيم</w:t>
      </w:r>
      <w:r w:rsidR="001D5F3D">
        <w:rPr>
          <w:rtl/>
        </w:rPr>
        <w:t>،</w:t>
      </w:r>
      <w:r w:rsidRPr="003D47FA">
        <w:rPr>
          <w:rtl/>
        </w:rPr>
        <w:t xml:space="preserve"> والاول مستحيل لأنّه يؤول إلى قدم العالم</w:t>
      </w:r>
      <w:r w:rsidR="001D5F3D">
        <w:rPr>
          <w:rtl/>
        </w:rPr>
        <w:t>،</w:t>
      </w:r>
      <w:r w:rsidRPr="003D47FA">
        <w:rPr>
          <w:rtl/>
        </w:rPr>
        <w:t xml:space="preserve"> والثاني جائز كبقاء أهل الجنّة واهل النار إلى ما لا نهاية</w:t>
      </w:r>
      <w:r w:rsidR="001D5F3D">
        <w:rPr>
          <w:rtl/>
        </w:rPr>
        <w:t>،</w:t>
      </w:r>
      <w:r w:rsidRPr="003D47FA">
        <w:rPr>
          <w:rtl/>
        </w:rPr>
        <w:t xml:space="preserve"> </w:t>
      </w:r>
      <w:r w:rsidRPr="003D47FA">
        <w:rPr>
          <w:bCs/>
          <w:rtl/>
        </w:rPr>
        <w:t>(ث) وقال بحدوث القرآن</w:t>
      </w:r>
      <w:r w:rsidR="001D5F3D">
        <w:rPr>
          <w:rtl/>
        </w:rPr>
        <w:t>،</w:t>
      </w:r>
      <w:r w:rsidRPr="003D47FA">
        <w:rPr>
          <w:rtl/>
        </w:rPr>
        <w:t xml:space="preserve"> وحدوث صفة الكلام</w:t>
      </w:r>
      <w:r w:rsidR="001D5F3D">
        <w:rPr>
          <w:rtl/>
        </w:rPr>
        <w:t>،</w:t>
      </w:r>
      <w:r w:rsidRPr="003D47FA">
        <w:rPr>
          <w:rtl/>
        </w:rPr>
        <w:t xml:space="preserve"> ووصف الله تعالى بالسكوت قياساً على صفة الكلام عند البشر</w:t>
      </w:r>
      <w:r w:rsidR="001D5F3D">
        <w:rPr>
          <w:rtl/>
        </w:rPr>
        <w:t>،</w:t>
      </w:r>
      <w:r w:rsidRPr="003D47FA">
        <w:rPr>
          <w:rtl/>
        </w:rPr>
        <w:t xml:space="preserve"> </w:t>
      </w:r>
      <w:r w:rsidRPr="003D47FA">
        <w:rPr>
          <w:bCs/>
          <w:rtl/>
        </w:rPr>
        <w:t>(ج) وصرح بقيام الحوادث بذات الله تعالى</w:t>
      </w:r>
      <w:r w:rsidR="001D5F3D">
        <w:rPr>
          <w:rtl/>
        </w:rPr>
        <w:t>،</w:t>
      </w:r>
      <w:r w:rsidRPr="003D47FA">
        <w:rPr>
          <w:rtl/>
        </w:rPr>
        <w:t xml:space="preserve"> حتى قال في منهاج السنّة النبوية (1: 224): (فإن قلتم لنا: فقد قلتم بقيام الحوادث بالربّ</w:t>
      </w:r>
      <w:r w:rsidR="001D5F3D">
        <w:rPr>
          <w:rtl/>
        </w:rPr>
        <w:t>،</w:t>
      </w:r>
      <w:r w:rsidRPr="003D47FA">
        <w:rPr>
          <w:rtl/>
        </w:rPr>
        <w:t xml:space="preserve"> قلنا لكـم: نعم</w:t>
      </w:r>
      <w:r w:rsidR="001D5F3D">
        <w:rPr>
          <w:rtl/>
        </w:rPr>
        <w:t>،</w:t>
      </w:r>
      <w:r w:rsidRPr="003D47FA">
        <w:rPr>
          <w:rtl/>
        </w:rPr>
        <w:t xml:space="preserve"> وهذا قولنا الذي دلّ عليه الشرع والعقل)</w:t>
      </w:r>
      <w:r w:rsidR="001D5F3D">
        <w:rPr>
          <w:rtl/>
        </w:rPr>
        <w:t>،</w:t>
      </w:r>
      <w:r w:rsidRPr="003D47FA">
        <w:rPr>
          <w:rtl/>
        </w:rPr>
        <w:t xml:space="preserve"> </w:t>
      </w:r>
      <w:r w:rsidRPr="003D47FA">
        <w:rPr>
          <w:bCs/>
          <w:rtl/>
        </w:rPr>
        <w:t xml:space="preserve">(ح) اخترع في صفات الله </w:t>
      </w:r>
      <w:r w:rsidRPr="003D47FA">
        <w:rPr>
          <w:b/>
          <w:bCs/>
          <w:rtl/>
        </w:rPr>
        <w:t>مقولة لا أساس لها من الصحة او البرهان</w:t>
      </w:r>
      <w:r w:rsidR="001D5F3D">
        <w:rPr>
          <w:b/>
          <w:bCs/>
          <w:rtl/>
        </w:rPr>
        <w:t>،</w:t>
      </w:r>
      <w:r w:rsidRPr="003D47FA">
        <w:rPr>
          <w:b/>
          <w:bCs/>
          <w:rtl/>
        </w:rPr>
        <w:t xml:space="preserve"> وهي من الأمور المستحيلة في عُرف أهل الأصول</w:t>
      </w:r>
      <w:r w:rsidR="001D5F3D">
        <w:rPr>
          <w:b/>
          <w:bCs/>
          <w:rtl/>
        </w:rPr>
        <w:t>،</w:t>
      </w:r>
      <w:r w:rsidRPr="003D47FA">
        <w:rPr>
          <w:b/>
          <w:bCs/>
          <w:rtl/>
        </w:rPr>
        <w:t xml:space="preserve"> مقولة (أنّ صفات الله قديمة النوع حادثة الآحاد)</w:t>
      </w:r>
      <w:r w:rsidR="001D5F3D">
        <w:rPr>
          <w:b/>
          <w:bCs/>
          <w:rtl/>
        </w:rPr>
        <w:t>،</w:t>
      </w:r>
      <w:r w:rsidRPr="003D47FA">
        <w:rPr>
          <w:b/>
          <w:bCs/>
          <w:rtl/>
        </w:rPr>
        <w:t xml:space="preserve"> </w:t>
      </w:r>
      <w:r w:rsidRPr="003D47FA">
        <w:rPr>
          <w:rtl/>
        </w:rPr>
        <w:t>وإذا كانت الآحاد على زعمه محدثة</w:t>
      </w:r>
      <w:r w:rsidR="001D5F3D">
        <w:rPr>
          <w:rtl/>
        </w:rPr>
        <w:t>،</w:t>
      </w:r>
      <w:r w:rsidRPr="003D47FA">
        <w:rPr>
          <w:rtl/>
        </w:rPr>
        <w:t xml:space="preserve"> والنوع يتكون من أفراده فكيف يكون النوع قديما وأفراده حديثة</w:t>
      </w:r>
      <w:r w:rsidR="001D5F3D">
        <w:rPr>
          <w:rtl/>
        </w:rPr>
        <w:t>،</w:t>
      </w:r>
      <w:r w:rsidRPr="003D47FA">
        <w:rPr>
          <w:rtl/>
        </w:rPr>
        <w:t xml:space="preserve"> وهل يقبل القديم الأزلي الحدث وهل آحاد الشيء تخالف جنسه</w:t>
      </w:r>
      <w:r w:rsidR="001D5F3D">
        <w:rPr>
          <w:rtl/>
        </w:rPr>
        <w:t>،</w:t>
      </w:r>
      <w:r w:rsidRPr="003D47FA">
        <w:rPr>
          <w:rtl/>
        </w:rPr>
        <w:t xml:space="preserve"> هذا من المحال عند أهل الأصول</w:t>
      </w:r>
      <w:r w:rsidR="001D5F3D">
        <w:rPr>
          <w:rtl/>
        </w:rPr>
        <w:t>،</w:t>
      </w:r>
      <w:r w:rsidRPr="003D47FA">
        <w:rPr>
          <w:rtl/>
        </w:rPr>
        <w:t xml:space="preserve"> وقد دخل عليه الشيطان من باب: أليس الله تعالى يرى مخلوقاته ويسمع كلامها وأصواتها</w:t>
      </w:r>
      <w:r w:rsidR="001D5F3D">
        <w:rPr>
          <w:rtl/>
        </w:rPr>
        <w:t>،</w:t>
      </w:r>
      <w:r w:rsidRPr="003D47FA">
        <w:rPr>
          <w:rtl/>
        </w:rPr>
        <w:t xml:space="preserve"> أليست محدثة والله يعلم بها ويراها ويسمعها فلماذا لا تعد هذه الرؤية والسمع حوادث تحل بالذات تعالى؟! </w:t>
      </w:r>
      <w:r w:rsidRPr="003D47FA">
        <w:rPr>
          <w:b/>
          <w:bCs/>
          <w:rtl/>
        </w:rPr>
        <w:t>والجواب:</w:t>
      </w:r>
      <w:r w:rsidR="00AB6BA0">
        <w:rPr>
          <w:rtl/>
        </w:rPr>
        <w:t xml:space="preserve"> أنه </w:t>
      </w:r>
      <w:r w:rsidRPr="003D47FA">
        <w:rPr>
          <w:rtl/>
        </w:rPr>
        <w:t>ثبت باليقين القاطع أن الله تعالى وتقدس لا يتغير ولا ينتقل من حال إلى حال</w:t>
      </w:r>
      <w:r w:rsidR="001D5F3D">
        <w:rPr>
          <w:rtl/>
        </w:rPr>
        <w:t>،</w:t>
      </w:r>
      <w:r w:rsidRPr="003D47FA">
        <w:rPr>
          <w:rtl/>
        </w:rPr>
        <w:t xml:space="preserve"> لأن النقص لازم لذلك لزوما بينا</w:t>
      </w:r>
      <w:r w:rsidR="001D5F3D">
        <w:rPr>
          <w:rtl/>
        </w:rPr>
        <w:t>،</w:t>
      </w:r>
      <w:r w:rsidRPr="003D47FA">
        <w:rPr>
          <w:rtl/>
        </w:rPr>
        <w:t xml:space="preserve"> ولو تجددت لله والعياذ بالله فلا بد وأن يكون تجددها كمالا بعد نقص أو كمالا زائد بعد كمال ناقص</w:t>
      </w:r>
      <w:r w:rsidR="001D5F3D">
        <w:rPr>
          <w:rtl/>
        </w:rPr>
        <w:t>،</w:t>
      </w:r>
      <w:r w:rsidRPr="003D47FA">
        <w:rPr>
          <w:rtl/>
        </w:rPr>
        <w:t xml:space="preserve"> وكل ذلك ينافي الكمال المطلق الذي لا يقبل الزيادة ولا النقصان</w:t>
      </w:r>
      <w:r w:rsidR="001D5F3D">
        <w:rPr>
          <w:rtl/>
        </w:rPr>
        <w:t>،</w:t>
      </w:r>
      <w:r w:rsidRPr="003D47FA">
        <w:rPr>
          <w:rtl/>
        </w:rPr>
        <w:t xml:space="preserve"> </w:t>
      </w:r>
      <w:r w:rsidRPr="003D47FA">
        <w:rPr>
          <w:u w:val="single"/>
          <w:rtl/>
        </w:rPr>
        <w:t>وكل هذا محال على الله تعالى وتقدس</w:t>
      </w:r>
      <w:r w:rsidR="001D5F3D">
        <w:rPr>
          <w:u w:val="single"/>
          <w:rtl/>
        </w:rPr>
        <w:t>،</w:t>
      </w:r>
      <w:r w:rsidRPr="003D47FA">
        <w:rPr>
          <w:u w:val="single"/>
          <w:rtl/>
        </w:rPr>
        <w:t xml:space="preserve"> وقد أجمعت الأمة أيضا على أن صفات الله الواجبة قديمة غير حادثة</w:t>
      </w:r>
      <w:r w:rsidR="001D5F3D">
        <w:rPr>
          <w:rtl/>
        </w:rPr>
        <w:t>،</w:t>
      </w:r>
      <w:r w:rsidRPr="003D47FA">
        <w:rPr>
          <w:rtl/>
        </w:rPr>
        <w:t xml:space="preserve"> والقول بأن لله علما حادثا بسبب حدوث معلوم لم يكن</w:t>
      </w:r>
      <w:r w:rsidR="001D5F3D">
        <w:rPr>
          <w:rtl/>
        </w:rPr>
        <w:t>،</w:t>
      </w:r>
      <w:r w:rsidRPr="003D47FA">
        <w:rPr>
          <w:rtl/>
        </w:rPr>
        <w:t xml:space="preserve">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w:t>
      </w:r>
      <w:r w:rsidR="001D5F3D">
        <w:rPr>
          <w:rtl/>
        </w:rPr>
        <w:t>،</w:t>
      </w:r>
      <w:r w:rsidRPr="003D47FA">
        <w:rPr>
          <w:rtl/>
        </w:rPr>
        <w:t xml:space="preserve"> بجعله إياها حوادث متأثرة في وجودها بالمخلوقات الحادثة</w:t>
      </w:r>
      <w:r w:rsidR="001D5F3D">
        <w:rPr>
          <w:rtl/>
        </w:rPr>
        <w:t>،</w:t>
      </w:r>
      <w:r w:rsidRPr="003D47FA">
        <w:rPr>
          <w:rtl/>
        </w:rPr>
        <w:t> </w:t>
      </w:r>
      <w:r w:rsidRPr="003D47FA">
        <w:rPr>
          <w:u w:val="single"/>
          <w:rtl/>
        </w:rPr>
        <w:t>فبدلاً من أن يصير الحادث خاضعا لعلم الله صار علم الله خاضعا للحادث فلا يكون ثم علم إلا بكون الحادث تعالى الله عن ذلك علوا كبيرا</w:t>
      </w:r>
      <w:r w:rsidR="001D5F3D">
        <w:rPr>
          <w:u w:val="single"/>
          <w:rtl/>
        </w:rPr>
        <w:t>،</w:t>
      </w:r>
      <w:r w:rsidRPr="003D47FA">
        <w:rPr>
          <w:rtl/>
        </w:rPr>
        <w:t xml:space="preserve"> والواجب على المسلم الجزم بأن الله قد علم كل شيء وأدركه تمام الإدراك قبل حدوثه أزلا</w:t>
      </w:r>
      <w:r w:rsidR="001D5F3D">
        <w:rPr>
          <w:rtl/>
        </w:rPr>
        <w:t>،</w:t>
      </w:r>
      <w:r w:rsidRPr="003D47FA">
        <w:rPr>
          <w:rtl/>
        </w:rPr>
        <w:t xml:space="preserve"> على ما هو عليه بعد حدوثه</w:t>
      </w:r>
      <w:r w:rsidR="001D5F3D">
        <w:rPr>
          <w:rtl/>
        </w:rPr>
        <w:t>،</w:t>
      </w:r>
      <w:r w:rsidRPr="003D47FA">
        <w:rPr>
          <w:rtl/>
        </w:rPr>
        <w:t xml:space="preserve"> بحيث يجزم أن الله لم يحصل له بحدوث المخلوق علم جديد أو سمع جديد أو بصر جديد</w:t>
      </w:r>
      <w:r w:rsidR="001D5F3D">
        <w:rPr>
          <w:rtl/>
        </w:rPr>
        <w:t>،</w:t>
      </w:r>
      <w:r w:rsidRPr="003D47FA">
        <w:rPr>
          <w:rtl/>
        </w:rPr>
        <w:t xml:space="preserve"> </w:t>
      </w:r>
      <w:r w:rsidRPr="003D47FA">
        <w:rPr>
          <w:u w:val="single"/>
          <w:rtl/>
        </w:rPr>
        <w:t>ولا يُتصور مسلما عاميا فضلا عن عالم يعتقد في الله بتجدد العلم أو السمع او البصر كلما جد حادث</w:t>
      </w:r>
      <w:r w:rsidR="001D5F3D">
        <w:rPr>
          <w:u w:val="single"/>
          <w:rtl/>
        </w:rPr>
        <w:t>،</w:t>
      </w:r>
      <w:r w:rsidRPr="003D47FA">
        <w:rPr>
          <w:u w:val="single"/>
          <w:rtl/>
        </w:rPr>
        <w:t xml:space="preserve"> فيكون الزمان فاعلا في الله </w:t>
      </w:r>
      <w:r w:rsidRPr="003D47FA">
        <w:rPr>
          <w:rtl/>
        </w:rPr>
        <w:t>ويكون علم 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ألا يعلم أنّ من قبل الزيادة كان ناقصا قبل قبول الزيادة فأين الكمال المطلق الذي يتصف به الله</w:t>
      </w:r>
      <w:r w:rsidR="001D5F3D">
        <w:rPr>
          <w:rtl/>
        </w:rPr>
        <w:t>،</w:t>
      </w:r>
      <w:r w:rsidRPr="003D47FA">
        <w:rPr>
          <w:rtl/>
        </w:rPr>
        <w:t xml:space="preserve"> ومن كان هذا حاله من قبول الحوادث وتجدد الصفات فهل يصلح للإلهية تعالى الله عن ذلك علوا عظيما</w:t>
      </w:r>
      <w:r w:rsidR="001D5F3D">
        <w:rPr>
          <w:rtl/>
        </w:rPr>
        <w:t>،</w:t>
      </w:r>
      <w:r w:rsidRPr="003D47FA">
        <w:rPr>
          <w:rtl/>
        </w:rPr>
        <w:t xml:space="preserve"> بل كل المسلمين عدا الكرامية ومن قال بقولهم في قبول الذات الإلهية للحوادث يعتقدون بأن صفات الله تعالى قديمة ولا تقبل الحادث ومن قبل الحادث فهو حادث ومن كان حادثا انتفت عنه الإلهية والربوبية والكمال المطلق</w:t>
      </w:r>
      <w:r w:rsidR="001D5F3D">
        <w:rPr>
          <w:rtl/>
        </w:rPr>
        <w:t>،</w:t>
      </w:r>
      <w:r w:rsidRPr="003D47FA">
        <w:rPr>
          <w:rtl/>
        </w:rPr>
        <w:t xml:space="preserve">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w:t>
      </w:r>
      <w:r w:rsidR="001D5F3D">
        <w:rPr>
          <w:rtl/>
        </w:rPr>
        <w:t>،</w:t>
      </w:r>
      <w:r w:rsidRPr="003D47FA">
        <w:rPr>
          <w:rtl/>
        </w:rPr>
        <w:t xml:space="preserve"> </w:t>
      </w:r>
      <w:r w:rsidRPr="003D47FA">
        <w:rPr>
          <w:u w:val="single"/>
          <w:rtl/>
        </w:rPr>
        <w:t>ولولا الكرامية وأشباههم ما كنا نظن أن أحدا من أهل الإسلام يتجاسر على الله بهذا القول</w:t>
      </w:r>
      <w:r w:rsidR="001D5F3D">
        <w:rPr>
          <w:rtl/>
        </w:rPr>
        <w:t>،</w:t>
      </w:r>
      <w:r w:rsidRPr="003D47FA">
        <w:rPr>
          <w:rtl/>
        </w:rPr>
        <w:t xml:space="preserve"> </w:t>
      </w:r>
      <w:r w:rsidRPr="003D47FA">
        <w:rPr>
          <w:u w:val="single"/>
          <w:rtl/>
        </w:rPr>
        <w:t>بل عقيدة كل مسلم سوي أنّ الله تعالى علم الحوادث وسمعها وأبصرها وأرادها قبل حدوثها فلم يتغير بعد حدوثها عند الله شيء</w:t>
      </w:r>
      <w:r w:rsidR="001D5F3D">
        <w:rPr>
          <w:u w:val="single"/>
          <w:rtl/>
        </w:rPr>
        <w:t>،</w:t>
      </w:r>
      <w:r w:rsidRPr="003D47FA">
        <w:rPr>
          <w:u w:val="single"/>
          <w:rtl/>
        </w:rPr>
        <w:t xml:space="preserve"> ولم يزدد بكونها وحدوثها شيئا </w:t>
      </w:r>
      <w:r w:rsidRPr="003D47FA">
        <w:rPr>
          <w:b/>
          <w:bCs/>
          <w:rtl/>
        </w:rPr>
        <w:t>فالحوادث هي الحادثة بإحداث الله إياها وليست صفاته هي الحادثة من علم وسمع وبصر وإرادة وكلام</w:t>
      </w:r>
      <w:r w:rsidR="001D5F3D">
        <w:rPr>
          <w:rtl/>
        </w:rPr>
        <w:t>،</w:t>
      </w:r>
      <w:r w:rsidRPr="003D47FA">
        <w:rPr>
          <w:rtl/>
        </w:rPr>
        <w:t xml:space="preserve"> </w:t>
      </w:r>
      <w:r w:rsidRPr="003D47FA">
        <w:rPr>
          <w:u w:val="single"/>
          <w:rtl/>
        </w:rPr>
        <w:t>بل الصفات قديمة لا يحدها مكان ولا يجري عليها زمان ومن فهم هذا سهل عليه أمر التقديس والتنزيه</w:t>
      </w:r>
      <w:r w:rsidR="001D5F3D">
        <w:rPr>
          <w:u w:val="single"/>
          <w:rtl/>
        </w:rPr>
        <w:t>،</w:t>
      </w:r>
      <w:r w:rsidRPr="003D47FA">
        <w:rPr>
          <w:u w:val="single"/>
          <w:rtl/>
        </w:rPr>
        <w:t xml:space="preserve"> ولا يلزم من قولنا بقدم صفات الله من العلم والسمع والبصر أن تكون الحوادث قديمة فهي من اسمها حادثة بعد ان لم تكن</w:t>
      </w:r>
      <w:r w:rsidR="001D5F3D">
        <w:rPr>
          <w:u w:val="single"/>
          <w:rtl/>
        </w:rPr>
        <w:t>،</w:t>
      </w:r>
      <w:r w:rsidRPr="003D47FA">
        <w:rPr>
          <w:u w:val="single"/>
          <w:rtl/>
        </w:rPr>
        <w:t xml:space="preserve"> فالقديمة صفاته والقديم علمه وسمعه وبصره ومشيئته وإرادته وكلامه وسائر صفاته</w:t>
      </w:r>
      <w:r w:rsidR="001D5F3D">
        <w:rPr>
          <w:rtl/>
        </w:rPr>
        <w:t>،</w:t>
      </w:r>
      <w:r w:rsidRPr="003D47FA">
        <w:rPr>
          <w:rtl/>
        </w:rPr>
        <w:t xml:space="preserve"> أما المعلوم والمسموع والمبصَر</w:t>
      </w:r>
      <w:r w:rsidR="001D5F3D">
        <w:rPr>
          <w:rtl/>
        </w:rPr>
        <w:t>،</w:t>
      </w:r>
      <w:r w:rsidRPr="003D47FA">
        <w:rPr>
          <w:rtl/>
        </w:rPr>
        <w:t xml:space="preserve"> فمنه القديم الازلي كذات الله وصفاته ومنه المحدث كسائر مخلوقاته</w:t>
      </w:r>
      <w:r w:rsidR="001D5F3D">
        <w:rPr>
          <w:rtl/>
        </w:rPr>
        <w:t>،</w:t>
      </w:r>
      <w:r w:rsidRPr="003D47FA">
        <w:rPr>
          <w:rtl/>
        </w:rPr>
        <w:t xml:space="preserve"> فالعلم والسمع والبصر صفات قديمة لا يحدها مكان ولا يجري عليها زمان ومتعلقاتها هي الحادثة</w:t>
      </w:r>
      <w:r w:rsidR="001D5F3D">
        <w:rPr>
          <w:rtl/>
        </w:rPr>
        <w:t>،</w:t>
      </w:r>
      <w:r w:rsidRPr="003D47FA">
        <w:rPr>
          <w:rtl/>
        </w:rPr>
        <w:t xml:space="preserve"> فهو يعلم كل معلوم ويبصر كل مبصر ويسمع كل مسموع أينما كان</w:t>
      </w:r>
      <w:r w:rsidR="001D5F3D">
        <w:rPr>
          <w:rtl/>
        </w:rPr>
        <w:t>،</w:t>
      </w:r>
      <w:r w:rsidRPr="003D47FA">
        <w:rPr>
          <w:rtl/>
        </w:rPr>
        <w:t xml:space="preserve"> ويعلم المستقبل كما يعلم الماضي كما يعلم الحاضر لأن المستقبل والحاضر والماضي إنما يسري على المخلوق وليس الخالق</w:t>
      </w:r>
      <w:r w:rsidR="001D5F3D">
        <w:rPr>
          <w:rtl/>
        </w:rPr>
        <w:t>،</w:t>
      </w:r>
      <w:r w:rsidRPr="003D47FA">
        <w:rPr>
          <w:rtl/>
        </w:rPr>
        <w:t xml:space="preserve"> والأصوات كلها منكشفة على سمعه القديم سواء التي هي بالنسبة لنا ماضية أو حاضرة أو مستقبلة</w:t>
      </w:r>
      <w:r w:rsidR="001D5F3D">
        <w:rPr>
          <w:rtl/>
        </w:rPr>
        <w:t>،</w:t>
      </w:r>
      <w:r w:rsidRPr="003D47FA">
        <w:rPr>
          <w:rtl/>
        </w:rPr>
        <w:t xml:space="preserve"> لأنّ الأزمنة مهما تقلبت وتصرفت فلا تجري على الخالق وصفاته القديمة كعلمه وسمعه وبصره وإنما تقف الأمكنة والأزمنة على اختلافها بعدا وقربا حجابا وستارا عن سمع المخلوق وبصره لا عن سمع الخالق وبصره وعلمه</w:t>
      </w:r>
      <w:r w:rsidR="001D5F3D">
        <w:rPr>
          <w:rtl/>
        </w:rPr>
        <w:t>،</w:t>
      </w:r>
      <w:r w:rsidRPr="003D47FA">
        <w:rPr>
          <w:rtl/>
        </w:rPr>
        <w:t xml:space="preserve"> فتعالى الله عما يصفون</w:t>
      </w:r>
      <w:r w:rsidR="001D5F3D">
        <w:rPr>
          <w:rtl/>
        </w:rPr>
        <w:t>،</w:t>
      </w:r>
      <w:r w:rsidRPr="003D47FA">
        <w:rPr>
          <w:rtl/>
        </w:rPr>
        <w:t xml:space="preserve"> ومن لم يجعل الله له نورا فما له من نور</w:t>
      </w:r>
      <w:r w:rsidR="001D5F3D">
        <w:rPr>
          <w:rtl/>
        </w:rPr>
        <w:t>،</w:t>
      </w:r>
      <w:r w:rsidRPr="003D47FA">
        <w:rPr>
          <w:rtl/>
        </w:rPr>
        <w:t xml:space="preserve"> (خ) </w:t>
      </w:r>
      <w:r w:rsidRPr="003D47FA">
        <w:rPr>
          <w:bCs/>
          <w:rtl/>
        </w:rPr>
        <w:t>ودندن حول فعل الأسباب بقوة جعلها الله تعالى في طبعها</w:t>
      </w:r>
      <w:r w:rsidR="001D5F3D">
        <w:rPr>
          <w:rtl/>
        </w:rPr>
        <w:t>،</w:t>
      </w:r>
      <w:r w:rsidRPr="003D47FA">
        <w:rPr>
          <w:rtl/>
        </w:rPr>
        <w:t xml:space="preserve"> وهو قول يجرح توحيد الأفعال عند من يفهم أبعاده</w:t>
      </w:r>
      <w:r w:rsidR="001D5F3D">
        <w:rPr>
          <w:rtl/>
        </w:rPr>
        <w:t>،</w:t>
      </w:r>
      <w:r w:rsidRPr="003D47FA">
        <w:rPr>
          <w:rtl/>
        </w:rPr>
        <w:t xml:space="preserve"> </w:t>
      </w:r>
      <w:r w:rsidRPr="003D47FA">
        <w:rPr>
          <w:bCs/>
          <w:rtl/>
        </w:rPr>
        <w:t>(د) ودندن حول الصلاح والعدل من مبادئ المعتزلة</w:t>
      </w:r>
      <w:r w:rsidR="001D5F3D">
        <w:rPr>
          <w:rtl/>
        </w:rPr>
        <w:t>،</w:t>
      </w:r>
      <w:r w:rsidRPr="003D47FA">
        <w:rPr>
          <w:rtl/>
        </w:rPr>
        <w:t xml:space="preserve"> وهي أقوالٌ لا يرضى بها المتخصصون في العقيدة على منهاج أهل السنّة والجماعة</w:t>
      </w:r>
      <w:r w:rsidR="001D5F3D">
        <w:rPr>
          <w:rtl/>
        </w:rPr>
        <w:t>،</w:t>
      </w:r>
      <w:r w:rsidRPr="003D47FA">
        <w:rPr>
          <w:rtl/>
        </w:rPr>
        <w:t xml:space="preserve"> </w:t>
      </w:r>
      <w:r w:rsidRPr="003D47FA">
        <w:rPr>
          <w:bCs/>
          <w:rtl/>
        </w:rPr>
        <w:t>(ذ) كما حام حول عدم عصمة الانبياء</w:t>
      </w:r>
      <w:r w:rsidRPr="003D47FA">
        <w:rPr>
          <w:rtl/>
        </w:rPr>
        <w:t xml:space="preserve"> من الذنوب</w:t>
      </w:r>
      <w:r w:rsidR="001D5F3D">
        <w:rPr>
          <w:rtl/>
        </w:rPr>
        <w:t>،</w:t>
      </w:r>
      <w:r w:rsidRPr="003D47FA">
        <w:rPr>
          <w:rtl/>
        </w:rPr>
        <w:t xml:space="preserve"> واقتراف بعضهم للذنوب والتوبة منها</w:t>
      </w:r>
      <w:r w:rsidR="001D5F3D">
        <w:rPr>
          <w:rtl/>
        </w:rPr>
        <w:t>،</w:t>
      </w:r>
      <w:r w:rsidRPr="003D47FA">
        <w:rPr>
          <w:rtl/>
        </w:rPr>
        <w:t xml:space="preserve"> ينقل في ذلك الخلاف بما لا ينبغي حفظا لمقام الأنبياء</w:t>
      </w:r>
      <w:r w:rsidR="001D5F3D">
        <w:rPr>
          <w:rtl/>
        </w:rPr>
        <w:t>،</w:t>
      </w:r>
      <w:r w:rsidRPr="003D47FA">
        <w:rPr>
          <w:rtl/>
        </w:rPr>
        <w:t xml:space="preserve"> </w:t>
      </w:r>
      <w:r w:rsidRPr="003D47FA">
        <w:rPr>
          <w:bCs/>
          <w:rtl/>
        </w:rPr>
        <w:t>(ر) كما دندن حول فناء عذاب أهل النار</w:t>
      </w:r>
      <w:r w:rsidRPr="003D47FA">
        <w:rPr>
          <w:rtl/>
        </w:rPr>
        <w:t xml:space="preserve"> هو وتلميذه ابن القيم مع ورود الخلود فيها في قريب من أربعين آية من آيات الذكر الحكيم منها قوله تعالى: {إِنَّ الَّذِينَ كَفَرُوا وَظَلَمُوا لَمْ يَكُنِ اللَّهُ لِيَغْفِرَ لَهُمْ وَلَا لِيَهْدِيَهُمْ طَرِيقًا * إِلَّا طَرِيقَ جَهَنَّمَ خَالِدِينَ فِيهَا أَبَدًا وَكَانَ ذَلِكَ عَلَى اللَّهِ يَسِيرًا} [النساء: 168</w:t>
      </w:r>
      <w:r w:rsidR="001D5F3D">
        <w:rPr>
          <w:rtl/>
        </w:rPr>
        <w:t>،</w:t>
      </w:r>
      <w:r w:rsidRPr="003D47FA">
        <w:rPr>
          <w:rtl/>
        </w:rPr>
        <w:t xml:space="preserve"> 169]</w:t>
      </w:r>
      <w:r w:rsidR="001D5F3D">
        <w:rPr>
          <w:rtl/>
        </w:rPr>
        <w:t>،</w:t>
      </w:r>
      <w:r w:rsidRPr="003D47FA">
        <w:rPr>
          <w:rtl/>
        </w:rPr>
        <w:t xml:space="preserve"> وقوله تعالى: {إِنَّ اللَّهَ لَعَنَ الْكَافِرِينَ وَأَعَدَّ لَهُمْ سَعِيرًا * خَالِدِينَ فِيهَا أَبَدًا لَا يَجِدُونَ وَلِيًّا وَلَا نَصِيرًا} [الأحزاب: 64</w:t>
      </w:r>
      <w:r w:rsidR="001D5F3D">
        <w:rPr>
          <w:rtl/>
        </w:rPr>
        <w:t>،</w:t>
      </w:r>
      <w:r w:rsidRPr="003D47FA">
        <w:rPr>
          <w:rtl/>
        </w:rPr>
        <w:t xml:space="preserve"> 65]</w:t>
      </w:r>
      <w:r w:rsidR="001D5F3D">
        <w:rPr>
          <w:rtl/>
        </w:rPr>
        <w:t>،</w:t>
      </w:r>
      <w:r w:rsidRPr="003D47FA">
        <w:rPr>
          <w:rtl/>
        </w:rPr>
        <w:t xml:space="preserve"> وقوله تعالى: {وَمَنْ يَعْصِ اللَّهَ وَرَسُولَهُ فَإِنَّ لَهُ نَارَ جَهَنَّمَ خَالِدِينَ فِيهَا أَبَدًا} [الجن: 23]</w:t>
      </w:r>
      <w:r w:rsidR="001D5F3D">
        <w:rPr>
          <w:rtl/>
        </w:rPr>
        <w:t>،</w:t>
      </w:r>
      <w:r w:rsidRPr="003D47FA">
        <w:rPr>
          <w:rtl/>
        </w:rPr>
        <w:t xml:space="preserve"> </w:t>
      </w:r>
    </w:p>
    <w:p w14:paraId="56A6ABEB" w14:textId="6DC6555E" w:rsidR="00E9486F" w:rsidRPr="003D47FA" w:rsidRDefault="00E9486F" w:rsidP="00E9486F">
      <w:pPr>
        <w:rPr>
          <w:rtl/>
        </w:rPr>
      </w:pPr>
      <w:r w:rsidRPr="003907F9">
        <w:rPr>
          <w:b/>
          <w:bCs/>
          <w:kern w:val="0"/>
          <w:sz w:val="32"/>
          <w:szCs w:val="32"/>
          <w:highlight w:val="yellow"/>
          <w:u w:val="single"/>
          <w:rtl/>
        </w:rPr>
        <w:t xml:space="preserve">[المفتاح </w:t>
      </w:r>
      <w:r w:rsidR="009966E1">
        <w:rPr>
          <w:rFonts w:hint="cs"/>
          <w:b/>
          <w:bCs/>
          <w:kern w:val="0"/>
          <w:sz w:val="32"/>
          <w:szCs w:val="32"/>
          <w:highlight w:val="yellow"/>
          <w:u w:val="single"/>
          <w:rtl/>
        </w:rPr>
        <w:t>الخامس</w:t>
      </w:r>
      <w:r w:rsidRPr="003907F9">
        <w:rPr>
          <w:b/>
          <w:bCs/>
          <w:kern w:val="0"/>
          <w:sz w:val="32"/>
          <w:szCs w:val="32"/>
          <w:highlight w:val="yellow"/>
          <w:u w:val="single"/>
          <w:rtl/>
        </w:rPr>
        <w:t>]:</w:t>
      </w:r>
      <w:r w:rsidRPr="003D47FA">
        <w:rPr>
          <w:b/>
          <w:bCs/>
          <w:rtl/>
        </w:rPr>
        <w:t xml:space="preserve"> أخطاء ابن تيمية </w:t>
      </w:r>
      <w:r w:rsidRPr="003D47FA">
        <w:rPr>
          <w:bCs/>
          <w:rtl/>
        </w:rPr>
        <w:t xml:space="preserve">في مجال الفقه: </w:t>
      </w:r>
      <w:r w:rsidRPr="003D47FA">
        <w:rPr>
          <w:rtl/>
        </w:rPr>
        <w:t>كان يشن بين الحين والآخر حروبا على أهله المتخصصين فيه بدعوى إتباع الدليل من الكتاب والسنة وتجريد الإتباع لرسول الله صلى الله عليه وسلم</w:t>
      </w:r>
      <w:r w:rsidR="001D5F3D">
        <w:rPr>
          <w:rtl/>
        </w:rPr>
        <w:t>،</w:t>
      </w:r>
      <w:r w:rsidRPr="003D47FA">
        <w:rPr>
          <w:rtl/>
        </w:rPr>
        <w:t xml:space="preserve"> وخالف الأئمة المجتهدين في مسائل عديدة</w:t>
      </w:r>
      <w:r w:rsidR="001D5F3D">
        <w:rPr>
          <w:rtl/>
        </w:rPr>
        <w:t>،</w:t>
      </w:r>
      <w:r w:rsidRPr="003D47FA">
        <w:rPr>
          <w:rtl/>
        </w:rPr>
        <w:t xml:space="preserve"> وأكثر المسائل التي خالفهم فيها كان الصواب معهم باتفاق الفقهاء</w:t>
      </w:r>
      <w:r w:rsidR="001D5F3D">
        <w:rPr>
          <w:rtl/>
        </w:rPr>
        <w:t>،</w:t>
      </w:r>
      <w:r w:rsidRPr="003D47FA">
        <w:rPr>
          <w:rtl/>
        </w:rPr>
        <w:t xml:space="preserve"> وكانت مخالفاته عبئا على المسلمين تزيد من فرقتهم بدلا من وفاقهم</w:t>
      </w:r>
      <w:r w:rsidR="001D5F3D">
        <w:rPr>
          <w:rtl/>
        </w:rPr>
        <w:t>،</w:t>
      </w:r>
      <w:r w:rsidRPr="003D47FA">
        <w:rPr>
          <w:rtl/>
        </w:rPr>
        <w:t xml:space="preserve"> مع أن أئمة هذه المذاهب الفقهية المعتمدة بلغوا القمة العالية في الفقه والعلم والورع</w:t>
      </w:r>
      <w:r w:rsidR="001D5F3D">
        <w:rPr>
          <w:rtl/>
        </w:rPr>
        <w:t>،</w:t>
      </w:r>
      <w:r w:rsidRPr="003D47FA">
        <w:rPr>
          <w:rtl/>
        </w:rPr>
        <w:t xml:space="preserve"> واتباع الكتاب والسنّة</w:t>
      </w:r>
      <w:r w:rsidR="001D5F3D">
        <w:rPr>
          <w:rtl/>
        </w:rPr>
        <w:t>،</w:t>
      </w:r>
      <w:r w:rsidRPr="003D47FA">
        <w:rPr>
          <w:rtl/>
        </w:rPr>
        <w:t xml:space="preserve"> أضف إلى ذلك قيام أصحابهم على ضبط أقوالهم</w:t>
      </w:r>
      <w:r w:rsidR="001D5F3D">
        <w:rPr>
          <w:rtl/>
        </w:rPr>
        <w:t>،</w:t>
      </w:r>
      <w:r w:rsidRPr="003D47FA">
        <w:rPr>
          <w:rtl/>
        </w:rPr>
        <w:t xml:space="preserve"> وكان من بركاتهم أن صقلت مدارسهم الفقهية - على مر عصور الإسلام - كل ما يتعلق بالفقه ومسائله</w:t>
      </w:r>
      <w:r w:rsidR="001D5F3D">
        <w:rPr>
          <w:rtl/>
        </w:rPr>
        <w:t>،</w:t>
      </w:r>
      <w:r w:rsidRPr="003D47FA">
        <w:rPr>
          <w:rtl/>
        </w:rPr>
        <w:t xml:space="preserve"> هذا علاوة على خرقه الإجماع في كثير من مسائل الفروع</w:t>
      </w:r>
      <w:r w:rsidR="001D5F3D">
        <w:rPr>
          <w:rtl/>
        </w:rPr>
        <w:t>،</w:t>
      </w:r>
      <w:r w:rsidRPr="003D47FA">
        <w:rPr>
          <w:rtl/>
        </w:rPr>
        <w:t xml:space="preserve"> حتى قال الإمام المجتهد الورع تقي الدين أبي الحسن علي بن عبد الكافي السبكي الأنصاري الشافعي (683 – 756 هـ) في مقدمة كتابه الدرة المضية في الرد على ابن تيمية: (أما بعد: فإنه لما أحدثَ ابنُ تيمية ما أحدثَ في أصول العقائد</w:t>
      </w:r>
      <w:r w:rsidR="001D5F3D">
        <w:rPr>
          <w:rtl/>
        </w:rPr>
        <w:t>،</w:t>
      </w:r>
      <w:r w:rsidRPr="003D47FA">
        <w:rPr>
          <w:rtl/>
        </w:rPr>
        <w:t xml:space="preserve"> ونقضَ من دعائم الإسلام الأركان والمعاقد</w:t>
      </w:r>
      <w:r w:rsidR="001D5F3D">
        <w:rPr>
          <w:rtl/>
        </w:rPr>
        <w:t>،</w:t>
      </w:r>
      <w:r w:rsidRPr="003D47FA">
        <w:rPr>
          <w:rtl/>
        </w:rPr>
        <w:t xml:space="preserve"> بعد أن كان مستتراً بتبعية الكتاب والسنة</w:t>
      </w:r>
      <w:r w:rsidR="001D5F3D">
        <w:rPr>
          <w:rtl/>
        </w:rPr>
        <w:t>،</w:t>
      </w:r>
      <w:r w:rsidRPr="003D47FA">
        <w:rPr>
          <w:rtl/>
        </w:rPr>
        <w:t xml:space="preserve"> مظهراً</w:t>
      </w:r>
      <w:r w:rsidR="00AB6BA0">
        <w:rPr>
          <w:rtl/>
        </w:rPr>
        <w:t xml:space="preserve"> أنه </w:t>
      </w:r>
      <w:r w:rsidRPr="003D47FA">
        <w:rPr>
          <w:rtl/>
        </w:rPr>
        <w:t>داعٍ إلى الحق هادٍ إلى الجنة</w:t>
      </w:r>
      <w:r w:rsidR="001D5F3D">
        <w:rPr>
          <w:rtl/>
        </w:rPr>
        <w:t>،</w:t>
      </w:r>
      <w:r w:rsidRPr="003D47FA">
        <w:rPr>
          <w:rtl/>
        </w:rPr>
        <w:t xml:space="preserve"> فخرج عن الاتِّباع إلى الابتداع</w:t>
      </w:r>
      <w:r w:rsidR="001D5F3D">
        <w:rPr>
          <w:rtl/>
        </w:rPr>
        <w:t>،</w:t>
      </w:r>
      <w:r w:rsidRPr="003D47FA">
        <w:rPr>
          <w:rtl/>
        </w:rPr>
        <w:t xml:space="preserve"> وشذَّ عن جماعة المسلمين بمخالفة الإجماع</w:t>
      </w:r>
      <w:r w:rsidR="001D5F3D">
        <w:rPr>
          <w:rtl/>
        </w:rPr>
        <w:t>،</w:t>
      </w:r>
      <w:r w:rsidRPr="003D47FA">
        <w:rPr>
          <w:rtl/>
        </w:rPr>
        <w:t xml:space="preserve"> وقال بما يقتضي الجسمية والتركيب في الذات المقدسة</w:t>
      </w:r>
      <w:r w:rsidR="001D5F3D">
        <w:rPr>
          <w:rtl/>
        </w:rPr>
        <w:t>،</w:t>
      </w:r>
      <w:r w:rsidRPr="003D47FA">
        <w:rPr>
          <w:rtl/>
        </w:rPr>
        <w:t xml:space="preserve"> وأن الافتقار إلى الجزء ليس بمحال</w:t>
      </w:r>
      <w:r w:rsidR="001D5F3D">
        <w:rPr>
          <w:rtl/>
        </w:rPr>
        <w:t>،</w:t>
      </w:r>
      <w:r w:rsidRPr="003D47FA">
        <w:rPr>
          <w:rtl/>
        </w:rPr>
        <w:t xml:space="preserve"> وقال بحلول الحوادث بذات الله تعالى</w:t>
      </w:r>
      <w:r w:rsidR="001D5F3D">
        <w:rPr>
          <w:rtl/>
        </w:rPr>
        <w:t>،</w:t>
      </w:r>
      <w:r w:rsidRPr="003D47FA">
        <w:rPr>
          <w:rtl/>
        </w:rPr>
        <w:t xml:space="preserve"> وأنَّ القرآن محدَثٌ تكلَّم اللهُ به بعد أن لم يكن</w:t>
      </w:r>
      <w:r w:rsidR="001D5F3D">
        <w:rPr>
          <w:rtl/>
        </w:rPr>
        <w:t>،</w:t>
      </w:r>
      <w:r w:rsidRPr="003D47FA">
        <w:rPr>
          <w:rtl/>
        </w:rPr>
        <w:t xml:space="preserve"> وأنه يتكلم ويسكت ويحدث في ذاته الإرادات بحسب المخلوقات</w:t>
      </w:r>
      <w:r w:rsidR="001D5F3D">
        <w:rPr>
          <w:rtl/>
        </w:rPr>
        <w:t>،</w:t>
      </w:r>
      <w:r w:rsidRPr="003D47FA">
        <w:rPr>
          <w:rtl/>
        </w:rPr>
        <w:t xml:space="preserve"> وتعدى في ذلك إلى استلزام قدم العالم والتزامه بالقول بأنه لا أول للمخلوقات</w:t>
      </w:r>
      <w:r w:rsidR="001D5F3D">
        <w:rPr>
          <w:rtl/>
        </w:rPr>
        <w:t>،</w:t>
      </w:r>
      <w:r w:rsidRPr="003D47FA">
        <w:rPr>
          <w:rtl/>
        </w:rPr>
        <w:t xml:space="preserve"> فقال بحوادث لا أول لها فأثبت الصفة القديمة حادثة</w:t>
      </w:r>
      <w:r w:rsidR="001D5F3D">
        <w:rPr>
          <w:rtl/>
        </w:rPr>
        <w:t>،</w:t>
      </w:r>
      <w:r w:rsidRPr="003D47FA">
        <w:rPr>
          <w:rtl/>
        </w:rPr>
        <w:t xml:space="preserve"> والمخلوق الحادث قديماً</w:t>
      </w:r>
      <w:r w:rsidR="001D5F3D">
        <w:rPr>
          <w:rtl/>
        </w:rPr>
        <w:t>،</w:t>
      </w:r>
      <w:r w:rsidRPr="003D47FA">
        <w:rPr>
          <w:rtl/>
        </w:rPr>
        <w:t xml:space="preserve"> ولم يجمع أحد هذين القولين في ملّةٍ من الملل</w:t>
      </w:r>
      <w:r w:rsidR="001D5F3D">
        <w:rPr>
          <w:rtl/>
        </w:rPr>
        <w:t>،</w:t>
      </w:r>
      <w:r w:rsidRPr="003D47FA">
        <w:rPr>
          <w:rtl/>
        </w:rPr>
        <w:t xml:space="preserve"> ولا نحلة من النحل</w:t>
      </w:r>
      <w:r w:rsidR="001D5F3D">
        <w:rPr>
          <w:rtl/>
        </w:rPr>
        <w:t>،</w:t>
      </w:r>
      <w:r w:rsidRPr="003D47FA">
        <w:rPr>
          <w:rtl/>
        </w:rPr>
        <w:t xml:space="preserve"> فلم يدخل في فرقة من الفرق الثلاثة والسبعين التي افترقت عليها الأمة</w:t>
      </w:r>
      <w:r w:rsidR="001D5F3D">
        <w:rPr>
          <w:rtl/>
        </w:rPr>
        <w:t>،</w:t>
      </w:r>
      <w:r w:rsidRPr="003D47FA">
        <w:rPr>
          <w:rtl/>
        </w:rPr>
        <w:t xml:space="preserve"> ولا وقفت به مع أمة من الأمم همة</w:t>
      </w:r>
      <w:r w:rsidR="001D5F3D">
        <w:rPr>
          <w:rtl/>
        </w:rPr>
        <w:t>،</w:t>
      </w:r>
      <w:r w:rsidRPr="003D47FA">
        <w:rPr>
          <w:rtl/>
        </w:rPr>
        <w:t xml:space="preserve"> وكلُّ ذلك وإن كان كفراً شنيعاً مما تَقِلُّ جملته بالنسبة إلى ما أحدث في الفروع</w:t>
      </w:r>
      <w:r w:rsidR="001D5F3D">
        <w:rPr>
          <w:rtl/>
        </w:rPr>
        <w:t>،</w:t>
      </w:r>
      <w:r w:rsidRPr="003D47FA">
        <w:rPr>
          <w:rtl/>
        </w:rPr>
        <w:t xml:space="preserve"> فإن متلقي الأصول عنه وفَاهِمَ ذلك منه هم الأقلُّون</w:t>
      </w:r>
      <w:r w:rsidR="001D5F3D">
        <w:rPr>
          <w:rtl/>
        </w:rPr>
        <w:t>،</w:t>
      </w:r>
      <w:r w:rsidRPr="003D47FA">
        <w:rPr>
          <w:rtl/>
        </w:rPr>
        <w:t xml:space="preserve"> والداعي إليه من أصحابه هم الأرذلون</w:t>
      </w:r>
      <w:r w:rsidR="001D5F3D">
        <w:rPr>
          <w:rtl/>
        </w:rPr>
        <w:t>،</w:t>
      </w:r>
      <w:r w:rsidRPr="003D47FA">
        <w:rPr>
          <w:rtl/>
        </w:rPr>
        <w:t xml:space="preserve"> وإذا حُوققوا في ذلك أنكروه وفروا منه كما يفرون من المكروه</w:t>
      </w:r>
      <w:r w:rsidR="001D5F3D">
        <w:rPr>
          <w:rtl/>
        </w:rPr>
        <w:t>،</w:t>
      </w:r>
      <w:r w:rsidRPr="003D47FA">
        <w:rPr>
          <w:rtl/>
        </w:rPr>
        <w:t xml:space="preserve"> ونبهاء أصحابه ومتدينوهم لا يظهر لهم إلا مجرَّد التبعية للكتاب والسنة والوقوف عند ما دلت عليه من غير زيادة ولا تشبيه ولا تمثيل</w:t>
      </w:r>
      <w:r w:rsidR="001D5F3D">
        <w:rPr>
          <w:rtl/>
        </w:rPr>
        <w:t>،</w:t>
      </w:r>
      <w:r w:rsidRPr="003D47FA">
        <w:rPr>
          <w:rtl/>
        </w:rPr>
        <w:t xml:space="preserve"> وأما ما أحدثه في الفروع فأمرٌ قد عمَّت به البلوى</w:t>
      </w:r>
      <w:r w:rsidR="001D5F3D">
        <w:rPr>
          <w:rtl/>
        </w:rPr>
        <w:t>،</w:t>
      </w:r>
      <w:r w:rsidRPr="003D47FA">
        <w:rPr>
          <w:rtl/>
        </w:rPr>
        <w:t xml:space="preserve"> وهو الإفتاء في تعليق الطلاق على وجه اليمين بالكفارة عند الحنث</w:t>
      </w:r>
      <w:r w:rsidR="001D5F3D">
        <w:rPr>
          <w:rtl/>
        </w:rPr>
        <w:t>،</w:t>
      </w:r>
      <w:r w:rsidRPr="003D47FA">
        <w:rPr>
          <w:rtl/>
        </w:rPr>
        <w:t xml:space="preserve"> وقد استروحَ العامَّة إلى قوله وتسارعوا إليه وخَفَّت عليهم أحكام الطلاق</w:t>
      </w:r>
      <w:r w:rsidR="001D5F3D">
        <w:rPr>
          <w:rtl/>
        </w:rPr>
        <w:t>،</w:t>
      </w:r>
      <w:r w:rsidRPr="003D47FA">
        <w:rPr>
          <w:rtl/>
        </w:rPr>
        <w:t xml:space="preserve"> وتعدى إلى القول بأن الثلاثَ لا تقع مجموعة إذا أرسلها الزوج على الزوجة</w:t>
      </w:r>
      <w:r w:rsidR="001D5F3D">
        <w:rPr>
          <w:rtl/>
        </w:rPr>
        <w:t>،</w:t>
      </w:r>
      <w:r w:rsidRPr="003D47FA">
        <w:rPr>
          <w:rtl/>
        </w:rPr>
        <w:t xml:space="preserve"> وكتب في المسألتين كراريسَ مطوَّلة ومختصرة</w:t>
      </w:r>
      <w:r w:rsidR="001D5F3D">
        <w:rPr>
          <w:rtl/>
        </w:rPr>
        <w:t>،</w:t>
      </w:r>
      <w:r w:rsidRPr="003D47FA">
        <w:rPr>
          <w:rtl/>
        </w:rPr>
        <w:t xml:space="preserve"> أتى فيها بالعجب العجاب</w:t>
      </w:r>
      <w:r w:rsidR="001D5F3D">
        <w:rPr>
          <w:rtl/>
        </w:rPr>
        <w:t>،</w:t>
      </w:r>
      <w:r w:rsidRPr="003D47FA">
        <w:rPr>
          <w:rtl/>
        </w:rPr>
        <w:t xml:space="preserve"> وفتح من الباطل كلَّ باب</w:t>
      </w:r>
      <w:r w:rsidR="001D5F3D">
        <w:rPr>
          <w:rtl/>
        </w:rPr>
        <w:t>،</w:t>
      </w:r>
      <w:r w:rsidRPr="003D47FA">
        <w:rPr>
          <w:rtl/>
        </w:rPr>
        <w:t xml:space="preserve"> وكان الله تعالى قد وفَّقَ لبيان خطئه وتهافت قوله ومخالفته لكتاب الله وسنة رسوله صلى الله عليه وسلم وإجماع الأمة</w:t>
      </w:r>
      <w:r w:rsidR="001D5F3D">
        <w:rPr>
          <w:rtl/>
        </w:rPr>
        <w:t>،</w:t>
      </w:r>
      <w:r w:rsidRPr="003D47FA">
        <w:rPr>
          <w:rtl/>
        </w:rPr>
        <w:t xml:space="preserve"> وقد عرف ذلك خواصُّ العلماء ومن يفهم من عوام الفقهاء</w:t>
      </w:r>
      <w:r w:rsidR="001D5F3D">
        <w:rPr>
          <w:rtl/>
        </w:rPr>
        <w:t>،</w:t>
      </w:r>
      <w:r w:rsidRPr="003D47FA">
        <w:rPr>
          <w:rtl/>
        </w:rPr>
        <w:t xml:space="preserve"> ثم بلغني</w:t>
      </w:r>
      <w:r w:rsidR="00AB6BA0">
        <w:rPr>
          <w:rtl/>
        </w:rPr>
        <w:t xml:space="preserve"> أنه </w:t>
      </w:r>
      <w:r w:rsidRPr="003D47FA">
        <w:rPr>
          <w:rtl/>
        </w:rPr>
        <w:t>بثَّ دعاته في أقطار الأرض لنشر دعوته الخبيثة</w:t>
      </w:r>
      <w:r w:rsidR="001D5F3D">
        <w:rPr>
          <w:rtl/>
        </w:rPr>
        <w:t>،</w:t>
      </w:r>
      <w:r w:rsidRPr="003D47FA">
        <w:rPr>
          <w:rtl/>
        </w:rPr>
        <w:t xml:space="preserve"> وأضلَّ بذلك جماعة من العوام) أهـ [مقدمة الدرة المضية]</w:t>
      </w:r>
      <w:r w:rsidR="001D5F3D">
        <w:rPr>
          <w:rtl/>
        </w:rPr>
        <w:t>،</w:t>
      </w:r>
      <w:r w:rsidRPr="003D47FA">
        <w:rPr>
          <w:rtl/>
        </w:rPr>
        <w:t xml:space="preserve"> </w:t>
      </w:r>
    </w:p>
    <w:p w14:paraId="48435841" w14:textId="5725151B" w:rsidR="00E9486F" w:rsidRPr="003D47FA" w:rsidRDefault="00E9486F" w:rsidP="009966E1">
      <w:pPr>
        <w:rPr>
          <w:rFonts w:eastAsia="Times New Roman"/>
          <w:bCs/>
          <w:rtl/>
        </w:rPr>
      </w:pPr>
      <w:r w:rsidRPr="00606957">
        <w:rPr>
          <w:b/>
          <w:bCs/>
          <w:kern w:val="0"/>
          <w:sz w:val="32"/>
          <w:szCs w:val="32"/>
          <w:highlight w:val="yellow"/>
          <w:u w:val="single"/>
          <w:rtl/>
        </w:rPr>
        <w:t xml:space="preserve">[المفتاح </w:t>
      </w:r>
      <w:r w:rsidR="009966E1">
        <w:rPr>
          <w:rFonts w:hint="cs"/>
          <w:b/>
          <w:bCs/>
          <w:kern w:val="0"/>
          <w:sz w:val="32"/>
          <w:szCs w:val="32"/>
          <w:highlight w:val="yellow"/>
          <w:u w:val="single"/>
          <w:rtl/>
        </w:rPr>
        <w:t>السادس</w:t>
      </w:r>
      <w:r w:rsidRPr="00606957">
        <w:rPr>
          <w:b/>
          <w:bCs/>
          <w:kern w:val="0"/>
          <w:sz w:val="32"/>
          <w:szCs w:val="32"/>
          <w:highlight w:val="yellow"/>
          <w:u w:val="single"/>
          <w:rtl/>
        </w:rPr>
        <w:t>]:</w:t>
      </w:r>
      <w:r w:rsidRPr="003D47FA">
        <w:rPr>
          <w:b/>
          <w:bCs/>
          <w:rtl/>
        </w:rPr>
        <w:t xml:space="preserve"> أخطاء ابن تيمية </w:t>
      </w:r>
      <w:r w:rsidRPr="003D47FA">
        <w:rPr>
          <w:bCs/>
          <w:rtl/>
        </w:rPr>
        <w:t>في مجال التزكية والتصوف:</w:t>
      </w:r>
      <w:r w:rsidRPr="003D47FA">
        <w:rPr>
          <w:rtl/>
        </w:rPr>
        <w:t xml:space="preserve"> أفنى قسطا كبيرا من عمره في شن الحروب على مدارس التصوف</w:t>
      </w:r>
      <w:r w:rsidR="001D5F3D">
        <w:rPr>
          <w:rtl/>
        </w:rPr>
        <w:t>،</w:t>
      </w:r>
      <w:r w:rsidRPr="003D47FA">
        <w:rPr>
          <w:rtl/>
        </w:rPr>
        <w:t xml:space="preserve"> مع أنّ الاولى كان ترشيدها بالنصح والإرشاد واللين والرفق لا محاربتها</w:t>
      </w:r>
      <w:r w:rsidR="001D5F3D">
        <w:rPr>
          <w:rtl/>
        </w:rPr>
        <w:t>،</w:t>
      </w:r>
      <w:r w:rsidRPr="003D47FA">
        <w:rPr>
          <w:rtl/>
        </w:rPr>
        <w:t xml:space="preserve"> وتجريح أكابرها</w:t>
      </w:r>
      <w:r w:rsidR="001D5F3D">
        <w:rPr>
          <w:rtl/>
        </w:rPr>
        <w:t>،</w:t>
      </w:r>
      <w:r w:rsidRPr="003D47FA">
        <w:rPr>
          <w:rtl/>
        </w:rPr>
        <w:t xml:space="preserve"> </w:t>
      </w:r>
      <w:r w:rsidRPr="003D47FA">
        <w:rPr>
          <w:bCs/>
          <w:rtl/>
        </w:rPr>
        <w:t>وفي مجال تعلق المسلمين بالرسول صلى الله عليه وسلم وآل بيت الرسول:</w:t>
      </w:r>
      <w:r w:rsidRPr="003D47FA">
        <w:rPr>
          <w:rtl/>
        </w:rPr>
        <w:t xml:space="preserve"> أفتى بحرمة شد الرحال إلى زيارته صلى الله عليه وسلم</w:t>
      </w:r>
      <w:r w:rsidR="001D5F3D">
        <w:rPr>
          <w:rtl/>
        </w:rPr>
        <w:t>،</w:t>
      </w:r>
      <w:r w:rsidRPr="003D47FA">
        <w:rPr>
          <w:rtl/>
        </w:rPr>
        <w:t xml:space="preserve"> مع</w:t>
      </w:r>
      <w:r w:rsidR="00AB6BA0">
        <w:rPr>
          <w:rtl/>
        </w:rPr>
        <w:t xml:space="preserve"> أنه </w:t>
      </w:r>
      <w:r w:rsidRPr="003D47FA">
        <w:rPr>
          <w:rtl/>
        </w:rPr>
        <w:t>لا علاقة لحديث شد الرحال بزيارة قبر الرسول صلى الله عليه وسلم</w:t>
      </w:r>
      <w:r w:rsidR="001D5F3D">
        <w:rPr>
          <w:rtl/>
        </w:rPr>
        <w:t>،</w:t>
      </w:r>
      <w:r w:rsidRPr="003D47FA">
        <w:rPr>
          <w:rtl/>
        </w:rPr>
        <w:t xml:space="preserve"> وزيارة المقابر كلها مسنونة</w:t>
      </w:r>
      <w:r w:rsidR="001D5F3D">
        <w:rPr>
          <w:rtl/>
        </w:rPr>
        <w:t>،</w:t>
      </w:r>
      <w:r w:rsidRPr="003D47FA">
        <w:rPr>
          <w:rtl/>
        </w:rPr>
        <w:t xml:space="preserve"> فكيف بالنبي صلى الله عليه وسلم</w:t>
      </w:r>
      <w:r w:rsidR="001D5F3D">
        <w:rPr>
          <w:rtl/>
        </w:rPr>
        <w:t>،</w:t>
      </w:r>
      <w:r w:rsidRPr="003D47FA">
        <w:rPr>
          <w:rtl/>
        </w:rPr>
        <w:t xml:space="preserve"> أمّا حديث (لا تشد الرحال إلا إلى ثلاث مساجد المسجد الحرام ومسجدي هذا والمسجد</w:t>
      </w:r>
      <w:r w:rsidRPr="003D47FA">
        <w:t xml:space="preserve"> </w:t>
      </w:r>
      <w:r w:rsidRPr="003D47FA">
        <w:rPr>
          <w:rtl/>
        </w:rPr>
        <w:t>الأقصى)</w:t>
      </w:r>
      <w:r w:rsidRPr="003D47FA">
        <w:rPr>
          <w:rtl/>
          <w:lang w:bidi="ar-KW"/>
        </w:rPr>
        <w:t xml:space="preserve"> [متفق عليه] </w:t>
      </w:r>
      <w:r w:rsidRPr="003D47FA">
        <w:rPr>
          <w:rtl/>
        </w:rPr>
        <w:t>فالمعنى المقصود منه فهو بتقدير محذوف معناه: لا تشد الرحال إلى مسجد للصلاة فيه بسبب فضل الصلاة فيه على غيره من المساجد إلا</w:t>
      </w:r>
      <w:r w:rsidRPr="003D47FA">
        <w:t xml:space="preserve"> </w:t>
      </w:r>
      <w:r w:rsidRPr="003D47FA">
        <w:rPr>
          <w:rtl/>
        </w:rPr>
        <w:t>إلى ثلاثة مساجد فقد فضل الله تعالى الصلاة فيها على سائر المساجد</w:t>
      </w:r>
      <w:r w:rsidR="001D5F3D">
        <w:rPr>
          <w:rtl/>
        </w:rPr>
        <w:t>،</w:t>
      </w:r>
      <w:r w:rsidRPr="003D47FA">
        <w:rPr>
          <w:rtl/>
        </w:rPr>
        <w:t xml:space="preserve"> وهي المذكورة في الحديث المسجد الحرام والمسجد النبوي الشريف والمسجد</w:t>
      </w:r>
      <w:r w:rsidRPr="003D47FA">
        <w:t xml:space="preserve"> </w:t>
      </w:r>
      <w:r w:rsidRPr="003D47FA">
        <w:rPr>
          <w:rtl/>
        </w:rPr>
        <w:t>الأقصى</w:t>
      </w:r>
      <w:r w:rsidR="001D5F3D">
        <w:rPr>
          <w:rtl/>
        </w:rPr>
        <w:t>،</w:t>
      </w:r>
      <w:r w:rsidRPr="003D47FA">
        <w:rPr>
          <w:rtl/>
        </w:rPr>
        <w:t xml:space="preserve"> </w:t>
      </w:r>
      <w:r w:rsidRPr="003D47FA">
        <w:rPr>
          <w:rtl/>
          <w:lang w:bidi="ar-KW"/>
        </w:rPr>
        <w:t>ولا علاقة بين الحديث وبين زيارة القبر الشريف</w:t>
      </w:r>
      <w:r w:rsidR="001D5F3D">
        <w:rPr>
          <w:rtl/>
          <w:lang w:bidi="ar-KW"/>
        </w:rPr>
        <w:t>،</w:t>
      </w:r>
      <w:r w:rsidRPr="003D47FA">
        <w:rPr>
          <w:rtl/>
          <w:lang w:bidi="ar-KW"/>
        </w:rPr>
        <w:t xml:space="preserve"> إذ النهي متعلق بالمساجد فقط</w:t>
      </w:r>
      <w:r w:rsidR="001D5F3D">
        <w:rPr>
          <w:rtl/>
          <w:lang w:bidi="ar-KW"/>
        </w:rPr>
        <w:t>،</w:t>
      </w:r>
      <w:r w:rsidRPr="003D47FA">
        <w:rPr>
          <w:rtl/>
          <w:lang w:bidi="ar-KW"/>
        </w:rPr>
        <w:t xml:space="preserve"> ومتعلق بالصلاة فيها بسبب أفضلية الصلاة فيها</w:t>
      </w:r>
      <w:r w:rsidR="001D5F3D">
        <w:rPr>
          <w:rtl/>
          <w:lang w:bidi="ar-KW"/>
        </w:rPr>
        <w:t>،</w:t>
      </w:r>
      <w:r w:rsidRPr="003D47FA">
        <w:rPr>
          <w:rtl/>
          <w:lang w:bidi="ar-KW"/>
        </w:rPr>
        <w:t xml:space="preserve"> وإلا فشد الرحال إلى مساجد يتواجد فيها علماء لأجل طلب العلم</w:t>
      </w:r>
      <w:r w:rsidR="001D5F3D">
        <w:rPr>
          <w:rtl/>
          <w:lang w:bidi="ar-KW"/>
        </w:rPr>
        <w:t>،</w:t>
      </w:r>
      <w:r w:rsidRPr="003D47FA">
        <w:rPr>
          <w:rtl/>
          <w:lang w:bidi="ar-KW"/>
        </w:rPr>
        <w:t xml:space="preserve"> لا شيء فيها</w:t>
      </w:r>
      <w:r w:rsidR="001D5F3D">
        <w:rPr>
          <w:rtl/>
          <w:lang w:bidi="ar-KW"/>
        </w:rPr>
        <w:t>،</w:t>
      </w:r>
      <w:r w:rsidRPr="003D47FA">
        <w:rPr>
          <w:rtl/>
          <w:lang w:bidi="ar-KW"/>
        </w:rPr>
        <w:t xml:space="preserve"> بل جميع أهل العلم على مر عصور الإسلام</w:t>
      </w:r>
      <w:r w:rsidR="001D5F3D">
        <w:rPr>
          <w:rtl/>
          <w:lang w:bidi="ar-KW"/>
        </w:rPr>
        <w:t>،</w:t>
      </w:r>
      <w:r w:rsidRPr="003D47FA">
        <w:rPr>
          <w:rtl/>
          <w:lang w:bidi="ar-KW"/>
        </w:rPr>
        <w:t xml:space="preserve"> ما جمعوا العلم الشريف إلا بشد الرحال إلى المساجد لتلقي العلم من علمائها حيث لم توجد جامعات ولا مدارس يطلبون فيها العلم سوى المساجد</w:t>
      </w:r>
      <w:r w:rsidR="001D5F3D">
        <w:rPr>
          <w:rtl/>
          <w:lang w:bidi="ar-KW"/>
        </w:rPr>
        <w:t>،</w:t>
      </w:r>
      <w:r w:rsidRPr="003D47FA">
        <w:rPr>
          <w:rtl/>
          <w:lang w:bidi="ar-KW"/>
        </w:rPr>
        <w:t xml:space="preserve"> </w:t>
      </w:r>
      <w:r w:rsidRPr="003D47FA">
        <w:rPr>
          <w:rtl/>
        </w:rPr>
        <w:t>كما أن شد الرحال للتجارة جائز</w:t>
      </w:r>
      <w:r w:rsidR="001D5F3D">
        <w:rPr>
          <w:rtl/>
        </w:rPr>
        <w:t>،</w:t>
      </w:r>
      <w:r w:rsidRPr="003D47FA">
        <w:rPr>
          <w:rtl/>
        </w:rPr>
        <w:t xml:space="preserve"> وشد الرحال للسفر والاستمتاع جائز</w:t>
      </w:r>
      <w:r w:rsidR="001D5F3D">
        <w:rPr>
          <w:rtl/>
        </w:rPr>
        <w:t>،</w:t>
      </w:r>
      <w:r w:rsidRPr="003D47FA">
        <w:rPr>
          <w:rtl/>
        </w:rPr>
        <w:t xml:space="preserve"> وشد الرحال لزيارة الإخوان في الله تعالى جائز</w:t>
      </w:r>
      <w:r w:rsidR="001D5F3D">
        <w:rPr>
          <w:rtl/>
        </w:rPr>
        <w:t>،</w:t>
      </w:r>
      <w:r w:rsidRPr="003D47FA">
        <w:rPr>
          <w:rtl/>
        </w:rPr>
        <w:t xml:space="preserve"> فهل كل ذلك جائز</w:t>
      </w:r>
      <w:r w:rsidR="001D5F3D">
        <w:rPr>
          <w:rtl/>
        </w:rPr>
        <w:t>،</w:t>
      </w:r>
      <w:r w:rsidRPr="003D47FA">
        <w:rPr>
          <w:rtl/>
        </w:rPr>
        <w:t xml:space="preserve"> وشد الرحال لزيارة الرسول صلى الله عليه وسلم غير جائز</w:t>
      </w:r>
      <w:r w:rsidR="001D5F3D">
        <w:rPr>
          <w:rtl/>
        </w:rPr>
        <w:t>،</w:t>
      </w:r>
      <w:r w:rsidRPr="003D47FA">
        <w:rPr>
          <w:rtl/>
        </w:rPr>
        <w:t xml:space="preserve"> على</w:t>
      </w:r>
      <w:r w:rsidR="00AB6BA0">
        <w:rPr>
          <w:rtl/>
        </w:rPr>
        <w:t xml:space="preserve"> أنه </w:t>
      </w:r>
      <w:r w:rsidRPr="003D47FA">
        <w:rPr>
          <w:rtl/>
        </w:rPr>
        <w:t>لم يذهب أحد من الأئمة وعلماء الملة إلى عصر بن تيمية إلى عدم شرعيته بل اتفقوا على أنها من أفضل العبادات وأرفع الطاعات</w:t>
      </w:r>
      <w:r w:rsidR="001D5F3D">
        <w:rPr>
          <w:rtl/>
        </w:rPr>
        <w:t>،</w:t>
      </w:r>
      <w:r w:rsidRPr="003D47FA">
        <w:rPr>
          <w:rtl/>
        </w:rPr>
        <w:t xml:space="preserve"> والجمهور على ندبها</w:t>
      </w:r>
      <w:r w:rsidR="001D5F3D">
        <w:rPr>
          <w:rtl/>
        </w:rPr>
        <w:t>،</w:t>
      </w:r>
      <w:r w:rsidRPr="003D47FA">
        <w:rPr>
          <w:rtl/>
        </w:rPr>
        <w:t xml:space="preserve"> وقال بعض المالكية: إنها واجبة وقال أكثر الحنفية أنها قريبة من الواجب</w:t>
      </w:r>
      <w:r w:rsidR="001D5F3D">
        <w:rPr>
          <w:rtl/>
        </w:rPr>
        <w:t>،</w:t>
      </w:r>
      <w:r w:rsidRPr="003D47FA">
        <w:rPr>
          <w:rtl/>
        </w:rPr>
        <w:t xml:space="preserve"> وقريب الواجب عندهم في حكم الواجب</w:t>
      </w:r>
      <w:r w:rsidR="001D5F3D">
        <w:rPr>
          <w:rtl/>
        </w:rPr>
        <w:t>،</w:t>
      </w:r>
      <w:r w:rsidRPr="003D47FA">
        <w:rPr>
          <w:rtl/>
        </w:rPr>
        <w:t xml:space="preserve"> وأول من خرق الإجماع فيه وأتى بشيء لم يسبق إليه عالم قبله في هذه المسألة هو ابن تيمية</w:t>
      </w:r>
      <w:r w:rsidR="001D5F3D">
        <w:rPr>
          <w:rtl/>
        </w:rPr>
        <w:t>،</w:t>
      </w:r>
      <w:r w:rsidRPr="003D47FA">
        <w:rPr>
          <w:rtl/>
        </w:rPr>
        <w:t xml:space="preserve"> </w:t>
      </w:r>
      <w:r w:rsidR="009966E1">
        <w:rPr>
          <w:rFonts w:hint="cs"/>
          <w:rtl/>
        </w:rPr>
        <w:t>و</w:t>
      </w:r>
      <w:r w:rsidRPr="003D47FA">
        <w:rPr>
          <w:bCs/>
          <w:rtl/>
        </w:rPr>
        <w:t>في مجال الموقف من آل البيت رضوان الله تعالى عليهم</w:t>
      </w:r>
      <w:r w:rsidR="001D5F3D">
        <w:rPr>
          <w:bCs/>
          <w:rtl/>
        </w:rPr>
        <w:t>،</w:t>
      </w:r>
      <w:r w:rsidRPr="003D47FA">
        <w:rPr>
          <w:rtl/>
        </w:rPr>
        <w:t xml:space="preserve"> أدى رده على الشيعة الضالة إلى الانحراف قليلاً عن آل البيت</w:t>
      </w:r>
      <w:r w:rsidR="001D5F3D">
        <w:rPr>
          <w:rtl/>
        </w:rPr>
        <w:t>،</w:t>
      </w:r>
      <w:r w:rsidRPr="003D47FA">
        <w:rPr>
          <w:rtl/>
        </w:rPr>
        <w:t xml:space="preserve"> فخانته ألفاظه عند الحديث عن أمير المؤمنين علي رضي الله عنه</w:t>
      </w:r>
      <w:r w:rsidR="001D5F3D">
        <w:rPr>
          <w:rtl/>
        </w:rPr>
        <w:t>،</w:t>
      </w:r>
      <w:r w:rsidRPr="003D47FA">
        <w:rPr>
          <w:rtl/>
        </w:rPr>
        <w:t xml:space="preserve"> وضعّف في فضائله أحاديثاً ليست بضعيفة</w:t>
      </w:r>
      <w:r w:rsidR="001D5F3D">
        <w:rPr>
          <w:rtl/>
        </w:rPr>
        <w:t>،</w:t>
      </w:r>
      <w:r w:rsidRPr="003D47FA">
        <w:rPr>
          <w:rtl/>
        </w:rPr>
        <w:t xml:space="preserve"> وحكم على أخرى بالوضع</w:t>
      </w:r>
      <w:r w:rsidR="001D5F3D">
        <w:rPr>
          <w:rtl/>
        </w:rPr>
        <w:t>،</w:t>
      </w:r>
      <w:r w:rsidRPr="003D47FA">
        <w:rPr>
          <w:rtl/>
        </w:rPr>
        <w:t xml:space="preserve"> ولا تبلغ هذا الحد</w:t>
      </w:r>
      <w:r w:rsidR="001D5F3D">
        <w:rPr>
          <w:rtl/>
        </w:rPr>
        <w:t>،</w:t>
      </w:r>
      <w:r w:rsidRPr="003D47FA">
        <w:rPr>
          <w:rtl/>
        </w:rPr>
        <w:t xml:space="preserve"> </w:t>
      </w:r>
      <w:r w:rsidRPr="003D47FA">
        <w:rPr>
          <w:b/>
          <w:bCs/>
          <w:rtl/>
        </w:rPr>
        <w:t>حتى قال الحافظ ابن حجر</w:t>
      </w:r>
      <w:r w:rsidRPr="003D47FA">
        <w:rPr>
          <w:rtl/>
        </w:rPr>
        <w:t xml:space="preserve"> في لسان الميزان (6: 319) عند ترجمة والد الحلي الذي ألف ابن تيمية كتابه منهاج السنة النبوية في الرد عليه: (وكم من مبالغة له لتوهين كلام الحلي أدت به أحيانا إلى تنقيص علي رضي الله عنه) أهـ</w:t>
      </w:r>
      <w:r w:rsidR="001D5F3D">
        <w:rPr>
          <w:rtl/>
        </w:rPr>
        <w:t>،</w:t>
      </w:r>
      <w:r w:rsidRPr="003D47FA">
        <w:rPr>
          <w:rtl/>
        </w:rPr>
        <w:t xml:space="preserve"> </w:t>
      </w:r>
      <w:r w:rsidRPr="003D47FA">
        <w:rPr>
          <w:b/>
          <w:bCs/>
          <w:rtl/>
        </w:rPr>
        <w:t>وقال في الدرر الكامنة</w:t>
      </w:r>
      <w:r w:rsidRPr="003D47FA">
        <w:rPr>
          <w:rtl/>
        </w:rPr>
        <w:t>: أن ابن تيمية خطأ أمير المؤمنين عليًا كرم الله وجهه في سبعة عشر موضعا خالف فيها نص الكتاب</w:t>
      </w:r>
      <w:r w:rsidR="001D5F3D">
        <w:rPr>
          <w:rtl/>
        </w:rPr>
        <w:t>،</w:t>
      </w:r>
      <w:r w:rsidRPr="003D47FA">
        <w:rPr>
          <w:rtl/>
        </w:rPr>
        <w:t xml:space="preserve"> وأن العلماء نسبوه إلى النفاق لقوله هذا في علي كرم الله وجهه</w:t>
      </w:r>
      <w:r w:rsidR="001D5F3D">
        <w:rPr>
          <w:rtl/>
        </w:rPr>
        <w:t>،</w:t>
      </w:r>
      <w:r w:rsidRPr="003D47FA">
        <w:rPr>
          <w:rtl/>
        </w:rPr>
        <w:t xml:space="preserve"> ولقوله أيضا فيه:</w:t>
      </w:r>
      <w:r w:rsidR="00AB6BA0">
        <w:rPr>
          <w:rtl/>
        </w:rPr>
        <w:t xml:space="preserve"> أنه </w:t>
      </w:r>
      <w:r w:rsidRPr="003D47FA">
        <w:rPr>
          <w:rtl/>
        </w:rPr>
        <w:t>كان مخذولا</w:t>
      </w:r>
      <w:r w:rsidR="001D5F3D">
        <w:rPr>
          <w:rtl/>
        </w:rPr>
        <w:t>،</w:t>
      </w:r>
      <w:r w:rsidRPr="003D47FA">
        <w:rPr>
          <w:rtl/>
        </w:rPr>
        <w:t xml:space="preserve"> وأنه قاتل للرئاسة لا للديانة) أهـ</w:t>
      </w:r>
      <w:r w:rsidR="001D5F3D">
        <w:rPr>
          <w:rtl/>
        </w:rPr>
        <w:t>،</w:t>
      </w:r>
      <w:r w:rsidRPr="003D47FA">
        <w:rPr>
          <w:rtl/>
        </w:rPr>
        <w:t xml:space="preserve"> [الدرر الكامنة: 1: 114]</w:t>
      </w:r>
      <w:r w:rsidR="001D5F3D">
        <w:rPr>
          <w:rtl/>
        </w:rPr>
        <w:t>،</w:t>
      </w:r>
      <w:r w:rsidRPr="003D47FA">
        <w:rPr>
          <w:rtl/>
        </w:rPr>
        <w:t xml:space="preserve"> كما خانته ألفاظه عند الحديث عن سيد شباب أهل الجنّة الحسين رضي الله عنه</w:t>
      </w:r>
      <w:r w:rsidR="001D5F3D">
        <w:rPr>
          <w:rtl/>
        </w:rPr>
        <w:t>،</w:t>
      </w:r>
      <w:r w:rsidRPr="003D47FA">
        <w:rPr>
          <w:rtl/>
        </w:rPr>
        <w:t xml:space="preserve"> وموقفه من أوضاع الأمة زمان يزيد</w:t>
      </w:r>
      <w:r w:rsidR="001D5F3D">
        <w:rPr>
          <w:rtl/>
        </w:rPr>
        <w:t>،</w:t>
      </w:r>
      <w:r w:rsidRPr="003D47FA">
        <w:rPr>
          <w:rtl/>
        </w:rPr>
        <w:t xml:space="preserve"> </w:t>
      </w:r>
      <w:r w:rsidRPr="003D47FA">
        <w:rPr>
          <w:bCs/>
          <w:rtl/>
        </w:rPr>
        <w:t>وفي مجال المعاملة مع أكابر علماء عصره</w:t>
      </w:r>
      <w:r w:rsidR="001D5F3D">
        <w:rPr>
          <w:rtl/>
        </w:rPr>
        <w:t>،</w:t>
      </w:r>
      <w:r w:rsidRPr="003D47FA">
        <w:rPr>
          <w:rtl/>
        </w:rPr>
        <w:t xml:space="preserve"> هاجم الأكابر ولم يتحر الأدب الواجب مع أكابرهم كحجة الإسلام الغزالي والإمام الرازي وغيرهما من الأكابر</w:t>
      </w:r>
      <w:r w:rsidR="001D5F3D">
        <w:rPr>
          <w:rtl/>
        </w:rPr>
        <w:t>،</w:t>
      </w:r>
      <w:r w:rsidRPr="003D47FA">
        <w:rPr>
          <w:rtl/>
        </w:rPr>
        <w:t xml:space="preserve"> وصال علي خيرة علماء عصره ونال منهم</w:t>
      </w:r>
      <w:r w:rsidR="001D5F3D">
        <w:rPr>
          <w:rtl/>
        </w:rPr>
        <w:t>،</w:t>
      </w:r>
      <w:r w:rsidRPr="003D47FA">
        <w:rPr>
          <w:rtl/>
        </w:rPr>
        <w:t xml:space="preserve"> واحتاطوا في تأديبه فلم يأمروا بقتله وإنما امروا بسجنه من أجل أن يحفظوا الناس من أخطائه</w:t>
      </w:r>
      <w:r w:rsidR="001D5F3D">
        <w:rPr>
          <w:rtl/>
        </w:rPr>
        <w:t>،</w:t>
      </w:r>
      <w:r w:rsidRPr="003D47FA">
        <w:rPr>
          <w:rtl/>
        </w:rPr>
        <w:t xml:space="preserve"> </w:t>
      </w:r>
    </w:p>
    <w:p w14:paraId="5A9D9465" w14:textId="3F81FE62" w:rsidR="00E9486F" w:rsidRPr="003D47FA" w:rsidRDefault="00E9486F" w:rsidP="00E9486F">
      <w:pPr>
        <w:rPr>
          <w:b/>
          <w:rtl/>
          <w:lang w:bidi="ar-KW"/>
        </w:rPr>
      </w:pPr>
      <w:r w:rsidRPr="00AE311F">
        <w:rPr>
          <w:b/>
          <w:bCs/>
          <w:sz w:val="32"/>
          <w:szCs w:val="32"/>
          <w:highlight w:val="yellow"/>
          <w:u w:val="single"/>
          <w:rtl/>
        </w:rPr>
        <w:t>[المفتاح السابع]:</w:t>
      </w:r>
      <w:r w:rsidRPr="003D47FA">
        <w:rPr>
          <w:b/>
          <w:bCs/>
          <w:rtl/>
        </w:rPr>
        <w:t xml:space="preserve"> </w:t>
      </w:r>
      <w:r w:rsidRPr="003D47FA">
        <w:rPr>
          <w:bCs/>
          <w:rtl/>
        </w:rPr>
        <w:t>قول ابن تيمية بقيام الحوادث بذات الله تعالى من أبشع انحرافاته عن منهاج أهل السنّة فيما يتعلق بجناب الذات الإلهي:</w:t>
      </w:r>
      <w:r w:rsidRPr="003D47FA">
        <w:rPr>
          <w:rtl/>
        </w:rPr>
        <w:t xml:space="preserve"> حيث كان يعتقد أن الحوادث تقوم بذات الله تعالى أي أن الله تعالى لم يكن متصفاً بصفة ثم اتصف بها</w:t>
      </w:r>
      <w:r w:rsidR="001D5F3D">
        <w:rPr>
          <w:rtl/>
        </w:rPr>
        <w:t>،</w:t>
      </w:r>
      <w:r w:rsidRPr="003D47FA">
        <w:rPr>
          <w:rtl/>
        </w:rPr>
        <w:t xml:space="preserve"> قال ابن</w:t>
      </w:r>
      <w:r w:rsidRPr="003D47FA">
        <w:t xml:space="preserve"> </w:t>
      </w:r>
      <w:r w:rsidRPr="003D47FA">
        <w:rPr>
          <w:rStyle w:val="highlight1"/>
          <w:rtl/>
        </w:rPr>
        <w:t>تيمية</w:t>
      </w:r>
      <w:r w:rsidRPr="003D47FA">
        <w:t xml:space="preserve"> </w:t>
      </w:r>
      <w:r w:rsidRPr="003D47FA">
        <w:rPr>
          <w:rtl/>
        </w:rPr>
        <w:t>في منهاج السنّة النبوية (1: 224): (فإن قلتم لنا: فقد قلتم بقيام الحوادث بالربّ</w:t>
      </w:r>
      <w:r w:rsidR="001D5F3D">
        <w:rPr>
          <w:rtl/>
        </w:rPr>
        <w:t>،</w:t>
      </w:r>
      <w:r w:rsidRPr="003D47FA">
        <w:rPr>
          <w:rtl/>
        </w:rPr>
        <w:t xml:space="preserve"> قلنا</w:t>
      </w:r>
      <w:r w:rsidRPr="003D47FA">
        <w:t xml:space="preserve"> </w:t>
      </w:r>
      <w:r w:rsidRPr="003D47FA">
        <w:rPr>
          <w:rtl/>
        </w:rPr>
        <w:t>لكـم: نعم</w:t>
      </w:r>
      <w:r w:rsidR="001D5F3D">
        <w:rPr>
          <w:rtl/>
        </w:rPr>
        <w:t>،</w:t>
      </w:r>
      <w:r w:rsidRPr="003D47FA">
        <w:rPr>
          <w:rtl/>
        </w:rPr>
        <w:t xml:space="preserve"> وهذا قولنا الذي دلّ عليه الشرع والعقل)</w:t>
      </w:r>
      <w:r w:rsidR="001D5F3D">
        <w:rPr>
          <w:rtl/>
        </w:rPr>
        <w:t>،</w:t>
      </w:r>
      <w:r w:rsidRPr="003D47FA">
        <w:rPr>
          <w:rtl/>
        </w:rPr>
        <w:t xml:space="preserve"> </w:t>
      </w:r>
      <w:r w:rsidRPr="003D47FA">
        <w:rPr>
          <w:bCs/>
          <w:rtl/>
        </w:rPr>
        <w:t>وقد اتبع ابن تيمية في عقيدته هذه الكرّامية شبرًا بشبر</w:t>
      </w:r>
      <w:r w:rsidR="001D5F3D">
        <w:rPr>
          <w:rtl/>
        </w:rPr>
        <w:t>،</w:t>
      </w:r>
      <w:r w:rsidRPr="003D47FA">
        <w:rPr>
          <w:rtl/>
        </w:rPr>
        <w:t xml:space="preserve"> قال الإمام أبو المظفر الإسفراييني: (ومما ابتدعوه- أي الكرَّامية- من الضلالات مما لم يتجاسر على إطلاقه قبلهم واحد من الأمم لعلمهم بافتضاحه هو قولهم: بأن معبودهم محل الحوادث تحدث في ذاته أقواله وإرادته وإدراكه للمسموعات والمبصرات</w:t>
      </w:r>
      <w:r w:rsidR="001D5F3D">
        <w:rPr>
          <w:rtl/>
        </w:rPr>
        <w:t>،</w:t>
      </w:r>
      <w:r w:rsidRPr="003D47FA">
        <w:rPr>
          <w:rtl/>
        </w:rPr>
        <w:t xml:space="preserve"> وسموا ذلك سمعًا وتبصرًا</w:t>
      </w:r>
      <w:r w:rsidR="001D5F3D">
        <w:rPr>
          <w:rtl/>
        </w:rPr>
        <w:t>،</w:t>
      </w:r>
      <w:r w:rsidRPr="003D47FA">
        <w:rPr>
          <w:rtl/>
        </w:rPr>
        <w:t xml:space="preserve"> وكذلك قالوا: تحدث في ذاته ملاقاته للصفحة العليا من العرش</w:t>
      </w:r>
      <w:r w:rsidR="001D5F3D">
        <w:rPr>
          <w:rtl/>
        </w:rPr>
        <w:t>،</w:t>
      </w:r>
      <w:r w:rsidRPr="003D47FA">
        <w:rPr>
          <w:rtl/>
        </w:rPr>
        <w:t xml:space="preserve"> زعموا أن هذه أعراض تحدث في ذاته</w:t>
      </w:r>
      <w:r w:rsidR="001D5F3D">
        <w:rPr>
          <w:rtl/>
        </w:rPr>
        <w:t>،</w:t>
      </w:r>
      <w:r w:rsidRPr="003D47FA">
        <w:rPr>
          <w:rtl/>
        </w:rPr>
        <w:t xml:space="preserve"> تعالى الله عن قولهم) أهــ [التبصير في الدين (ص: 66- 67)]</w:t>
      </w:r>
      <w:r w:rsidR="001D5F3D">
        <w:rPr>
          <w:rtl/>
        </w:rPr>
        <w:t>،</w:t>
      </w:r>
      <w:r w:rsidRPr="003D47FA">
        <w:rPr>
          <w:rtl/>
          <w:lang w:bidi="ar-KW"/>
        </w:rPr>
        <w:t xml:space="preserve"> </w:t>
      </w:r>
      <w:r w:rsidRPr="003D47FA">
        <w:rPr>
          <w:rtl/>
        </w:rPr>
        <w:t>فتبين مما أوردناه أن ابن تيمية ليس له سلف إلا الكرامية ونحوهم</w:t>
      </w:r>
      <w:r w:rsidR="001D5F3D">
        <w:rPr>
          <w:rtl/>
        </w:rPr>
        <w:t>،</w:t>
      </w:r>
      <w:r w:rsidRPr="003D47FA">
        <w:rPr>
          <w:rtl/>
        </w:rPr>
        <w:t xml:space="preserve"> وليس كما يدعي</w:t>
      </w:r>
      <w:r w:rsidR="00AB6BA0">
        <w:rPr>
          <w:rtl/>
        </w:rPr>
        <w:t xml:space="preserve"> أنه </w:t>
      </w:r>
      <w:r w:rsidRPr="003D47FA">
        <w:rPr>
          <w:rtl/>
        </w:rPr>
        <w:t>يتبع السلف الصالح</w:t>
      </w:r>
      <w:r w:rsidR="001D5F3D">
        <w:rPr>
          <w:rtl/>
        </w:rPr>
        <w:t>،</w:t>
      </w:r>
      <w:r w:rsidRPr="003D47FA">
        <w:rPr>
          <w:rtl/>
        </w:rPr>
        <w:t xml:space="preserve"> نسال الله السلامة</w:t>
      </w:r>
    </w:p>
    <w:p w14:paraId="6A52DE46" w14:textId="44000C7B" w:rsidR="00E9486F" w:rsidRPr="003D47FA" w:rsidRDefault="00E9486F" w:rsidP="00E9486F">
      <w:pPr>
        <w:rPr>
          <w:b/>
          <w:shd w:val="clear" w:color="auto" w:fill="FFFFFF"/>
          <w:rtl/>
        </w:rPr>
      </w:pPr>
      <w:r w:rsidRPr="00AE311F">
        <w:rPr>
          <w:b/>
          <w:bCs/>
          <w:sz w:val="32"/>
          <w:szCs w:val="32"/>
          <w:highlight w:val="yellow"/>
          <w:u w:val="single"/>
          <w:rtl/>
        </w:rPr>
        <w:t>[المفتاح الثامن]:</w:t>
      </w:r>
      <w:r w:rsidRPr="003D47FA">
        <w:rPr>
          <w:b/>
          <w:bCs/>
          <w:rtl/>
        </w:rPr>
        <w:t xml:space="preserve"> </w:t>
      </w:r>
      <w:r w:rsidRPr="003D47FA">
        <w:rPr>
          <w:bCs/>
          <w:rtl/>
          <w:lang w:bidi="ar-KW"/>
        </w:rPr>
        <w:t xml:space="preserve">ابن تيمية يفني عمره في الرد على أهل الحق الأشاعرة المتخصصين في العقيدة على منهاج أهل السنّة: </w:t>
      </w:r>
      <w:r w:rsidRPr="003D47FA">
        <w:rPr>
          <w:rtl/>
          <w:lang w:bidi="ar-KW"/>
        </w:rPr>
        <w:t>ابن تيمية يفني عمره في الرد على أهل الحق الأشاعرة</w:t>
      </w:r>
      <w:r w:rsidR="001D5F3D">
        <w:rPr>
          <w:rtl/>
          <w:lang w:bidi="ar-KW"/>
        </w:rPr>
        <w:t>،</w:t>
      </w:r>
      <w:r w:rsidRPr="003D47FA">
        <w:rPr>
          <w:rtl/>
          <w:lang w:bidi="ar-KW"/>
        </w:rPr>
        <w:t xml:space="preserve"> وهو لم يستوعب علمهم ولم يصل إلى شيء من رسوخهم في علم العقيدة والأصول</w:t>
      </w:r>
      <w:r w:rsidR="001D5F3D">
        <w:rPr>
          <w:rtl/>
          <w:lang w:bidi="ar-KW"/>
        </w:rPr>
        <w:t>،</w:t>
      </w:r>
      <w:r w:rsidRPr="003D47FA">
        <w:rPr>
          <w:rtl/>
          <w:lang w:bidi="ar-KW"/>
        </w:rPr>
        <w:t xml:space="preserve"> </w:t>
      </w:r>
      <w:r w:rsidRPr="003D47FA">
        <w:rPr>
          <w:shd w:val="clear" w:color="auto" w:fill="FFFFFF"/>
          <w:rtl/>
          <w:lang w:bidi="ar-KW"/>
        </w:rPr>
        <w:t>ومن ذلك كتابه (</w:t>
      </w:r>
      <w:r w:rsidRPr="003D47FA">
        <w:rPr>
          <w:shd w:val="clear" w:color="auto" w:fill="FFFFFF"/>
          <w:rtl/>
        </w:rPr>
        <w:t>العقيدة الحموية)</w:t>
      </w:r>
      <w:r w:rsidRPr="003D47FA">
        <w:rPr>
          <w:shd w:val="clear" w:color="auto" w:fill="FFFFFF"/>
          <w:rtl/>
          <w:lang w:bidi="ar-KW"/>
        </w:rPr>
        <w:t xml:space="preserve">: </w:t>
      </w:r>
      <w:r w:rsidRPr="003D47FA">
        <w:rPr>
          <w:shd w:val="clear" w:color="auto" w:fill="FFFFFF"/>
          <w:rtl/>
        </w:rPr>
        <w:t>وهي جواب لسؤال ورد من حماه حول آيات الصفات كالاستواء وأحاديث الصفات كالأصابع والقدم</w:t>
      </w:r>
      <w:r w:rsidR="001D5F3D">
        <w:rPr>
          <w:shd w:val="clear" w:color="auto" w:fill="FFFFFF"/>
          <w:rtl/>
        </w:rPr>
        <w:t>،</w:t>
      </w:r>
      <w:r w:rsidRPr="003D47FA">
        <w:rPr>
          <w:shd w:val="clear" w:color="auto" w:fill="FFFFFF"/>
          <w:rtl/>
        </w:rPr>
        <w:t xml:space="preserve"> فتتطاول على مذهب أهل السنّة والجماعة من الأشاعرة بما لم يفهمه ولم يفرق بين المحكمات والمتشابهات من الصفات ومال إلى مذهب الحشو والتجسيم</w:t>
      </w:r>
      <w:r w:rsidR="001D5F3D">
        <w:rPr>
          <w:shd w:val="clear" w:color="auto" w:fill="FFFFFF"/>
          <w:rtl/>
        </w:rPr>
        <w:t>،</w:t>
      </w:r>
      <w:r w:rsidRPr="003D47FA">
        <w:rPr>
          <w:shd w:val="clear" w:color="auto" w:fill="FFFFFF"/>
          <w:rtl/>
        </w:rPr>
        <w:t xml:space="preserve"> واستطال به على أهل التخصص</w:t>
      </w:r>
      <w:r w:rsidR="001D5F3D">
        <w:rPr>
          <w:shd w:val="clear" w:color="auto" w:fill="FFFFFF"/>
          <w:rtl/>
        </w:rPr>
        <w:t>،</w:t>
      </w:r>
      <w:r w:rsidRPr="003D47FA">
        <w:rPr>
          <w:shd w:val="clear" w:color="auto" w:fill="FFFFFF"/>
          <w:rtl/>
        </w:rPr>
        <w:t xml:space="preserve"> وتطاول على الأشاعرة بأنّهم يقولون: مذهب السلف أسلم ومذهب الخلف أعلم وأحكم</w:t>
      </w:r>
      <w:r w:rsidR="001D5F3D">
        <w:rPr>
          <w:shd w:val="clear" w:color="auto" w:fill="FFFFFF"/>
          <w:rtl/>
        </w:rPr>
        <w:t>،</w:t>
      </w:r>
      <w:r w:rsidRPr="003D47FA">
        <w:rPr>
          <w:shd w:val="clear" w:color="auto" w:fill="FFFFFF"/>
          <w:rtl/>
        </w:rPr>
        <w:t xml:space="preserve"> وهم لم يُطلقوا القول بذلك</w:t>
      </w:r>
      <w:r w:rsidR="001D5F3D">
        <w:rPr>
          <w:shd w:val="clear" w:color="auto" w:fill="FFFFFF"/>
          <w:rtl/>
        </w:rPr>
        <w:t>،</w:t>
      </w:r>
      <w:r w:rsidRPr="003D47FA">
        <w:rPr>
          <w:shd w:val="clear" w:color="auto" w:fill="FFFFFF"/>
          <w:rtl/>
        </w:rPr>
        <w:t xml:space="preserve"> وحاشاهم وهم أهل الرسوخ في العلم والحق</w:t>
      </w:r>
      <w:r w:rsidR="001D5F3D">
        <w:rPr>
          <w:shd w:val="clear" w:color="auto" w:fill="FFFFFF"/>
          <w:rtl/>
        </w:rPr>
        <w:t>،</w:t>
      </w:r>
      <w:r w:rsidRPr="003D47FA">
        <w:rPr>
          <w:shd w:val="clear" w:color="auto" w:fill="FFFFFF"/>
          <w:rtl/>
        </w:rPr>
        <w:t xml:space="preserve"> ولكنّهم خصوه بما يتعلق بالرد على أهل البدع كالمعتزلة والحشوية وبما يتعلق بتقرير مذهب الفرقة الناجية</w:t>
      </w:r>
      <w:r w:rsidR="001D5F3D">
        <w:rPr>
          <w:shd w:val="clear" w:color="auto" w:fill="FFFFFF"/>
          <w:rtl/>
        </w:rPr>
        <w:t>،</w:t>
      </w:r>
      <w:r w:rsidRPr="003D47FA">
        <w:rPr>
          <w:shd w:val="clear" w:color="auto" w:fill="FFFFFF"/>
          <w:rtl/>
        </w:rPr>
        <w:t xml:space="preserve"> والانتصار لمذهب التسبيح والتقديس مذهب أهل الحق على مذاهب أهل الباطل والفرق الضالة</w:t>
      </w:r>
      <w:r w:rsidR="001D5F3D">
        <w:rPr>
          <w:shd w:val="clear" w:color="auto" w:fill="FFFFFF"/>
          <w:rtl/>
        </w:rPr>
        <w:t>،</w:t>
      </w:r>
      <w:r w:rsidRPr="003D47FA">
        <w:rPr>
          <w:shd w:val="clear" w:color="auto" w:fill="FFFFFF"/>
          <w:rtl/>
        </w:rPr>
        <w:t xml:space="preserve"> وإلا فهم يقولون بالتفويض كما هو حال السلف</w:t>
      </w:r>
      <w:r w:rsidR="001D5F3D">
        <w:rPr>
          <w:shd w:val="clear" w:color="auto" w:fill="FFFFFF"/>
          <w:rtl/>
        </w:rPr>
        <w:t>،</w:t>
      </w:r>
      <w:r w:rsidRPr="003D47FA">
        <w:rPr>
          <w:shd w:val="clear" w:color="auto" w:fill="FFFFFF"/>
          <w:rtl/>
        </w:rPr>
        <w:t xml:space="preserve"> وهل كان يسع السلف السكوت على بدع الحشو التشبيه</w:t>
      </w:r>
      <w:r w:rsidR="001D5F3D">
        <w:rPr>
          <w:shd w:val="clear" w:color="auto" w:fill="FFFFFF"/>
          <w:rtl/>
        </w:rPr>
        <w:t>،</w:t>
      </w:r>
      <w:r w:rsidRPr="003D47FA">
        <w:rPr>
          <w:shd w:val="clear" w:color="auto" w:fill="FFFFFF"/>
          <w:rtl/>
        </w:rPr>
        <w:t xml:space="preserve"> وهم أرقى الناس تنزيها وتقديسا لله</w:t>
      </w:r>
      <w:r w:rsidR="001D5F3D">
        <w:rPr>
          <w:shd w:val="clear" w:color="auto" w:fill="FFFFFF"/>
          <w:rtl/>
        </w:rPr>
        <w:t>،</w:t>
      </w:r>
      <w:r w:rsidRPr="003D47FA">
        <w:rPr>
          <w:shd w:val="clear" w:color="auto" w:fill="FFFFFF"/>
          <w:rtl/>
        </w:rPr>
        <w:t xml:space="preserve"> ومن ذلك أيضا كتابه: (نقض أساس التقديس): ويسمونه أحيانا (كتاب تلبيس الجهمية في تأسيس بدعهم الكلامية) وأحياناً: (نقض تأسيس الجهمية)</w:t>
      </w:r>
      <w:r w:rsidR="001D5F3D">
        <w:rPr>
          <w:shd w:val="clear" w:color="auto" w:fill="FFFFFF"/>
          <w:rtl/>
        </w:rPr>
        <w:t>،</w:t>
      </w:r>
      <w:r w:rsidRPr="003D47FA">
        <w:rPr>
          <w:shd w:val="clear" w:color="auto" w:fill="FFFFFF"/>
          <w:rtl/>
        </w:rPr>
        <w:t xml:space="preserve"> والكتاب من أسوأ كتب ابن تيمية لأنه جعله خاصا بالرد على كتاب من أعظم كتب التنزيه والتقديس وبيان مذهب أهل الحق تجاه المعتزلة والحشوية الذين مال إليهم ابن تيمية وهو لا يعلم ما عند الرازي من العلم الراسخ</w:t>
      </w:r>
      <w:r w:rsidR="001D5F3D">
        <w:rPr>
          <w:shd w:val="clear" w:color="auto" w:fill="FFFFFF"/>
          <w:rtl/>
        </w:rPr>
        <w:t>،</w:t>
      </w:r>
      <w:r w:rsidRPr="003D47FA">
        <w:rPr>
          <w:shd w:val="clear" w:color="auto" w:fill="FFFFFF"/>
          <w:rtl/>
        </w:rPr>
        <w:t xml:space="preserve"> ويا ويله منه ومن أهل السنّة جميعا يوم القيامة</w:t>
      </w:r>
      <w:r w:rsidR="001D5F3D">
        <w:rPr>
          <w:shd w:val="clear" w:color="auto" w:fill="FFFFFF"/>
          <w:rtl/>
        </w:rPr>
        <w:t>،</w:t>
      </w:r>
      <w:r w:rsidRPr="003D47FA">
        <w:rPr>
          <w:shd w:val="clear" w:color="auto" w:fill="FFFFFF"/>
          <w:rtl/>
        </w:rPr>
        <w:t xml:space="preserve"> الأشاعرة</w:t>
      </w:r>
      <w:r w:rsidR="001D5F3D">
        <w:rPr>
          <w:shd w:val="clear" w:color="auto" w:fill="FFFFFF"/>
          <w:rtl/>
        </w:rPr>
        <w:t>،</w:t>
      </w:r>
      <w:r w:rsidRPr="003D47FA">
        <w:rPr>
          <w:shd w:val="clear" w:color="auto" w:fill="FFFFFF"/>
          <w:rtl/>
        </w:rPr>
        <w:t xml:space="preserve"> ومن ذلك أيضا: كتاب (درء تعارض العقل والنقل)</w:t>
      </w:r>
      <w:r w:rsidR="001D5F3D">
        <w:rPr>
          <w:shd w:val="clear" w:color="auto" w:fill="FFFFFF"/>
          <w:rtl/>
        </w:rPr>
        <w:t>،</w:t>
      </w:r>
      <w:r w:rsidRPr="003D47FA">
        <w:rPr>
          <w:shd w:val="clear" w:color="auto" w:fill="FFFFFF"/>
          <w:rtl/>
        </w:rPr>
        <w:t xml:space="preserve"> ألفه وهو لا يعلم ما هو العقل الصريح ولا ما هو النقل الصحيح ومعناه المقصود في الشرع والذي فهمه أهل التخصص من الأشاعرة والأثرية والماتريدية</w:t>
      </w:r>
      <w:r w:rsidR="001D5F3D">
        <w:rPr>
          <w:shd w:val="clear" w:color="auto" w:fill="FFFFFF"/>
          <w:rtl/>
        </w:rPr>
        <w:t>،</w:t>
      </w:r>
      <w:r w:rsidRPr="003D47FA">
        <w:rPr>
          <w:shd w:val="clear" w:color="auto" w:fill="FFFFFF"/>
          <w:rtl/>
        </w:rPr>
        <w:t xml:space="preserve"> </w:t>
      </w:r>
      <w:r w:rsidRPr="003D47FA">
        <w:rPr>
          <w:shd w:val="clear" w:color="auto" w:fill="FFFFFF"/>
          <w:rtl/>
          <w:lang w:bidi="ar-KW"/>
        </w:rPr>
        <w:t>فما كان أغناه عن الحديث عن علم لا يعلم أسسه ولا قواعده</w:t>
      </w:r>
      <w:r w:rsidR="001D5F3D">
        <w:rPr>
          <w:shd w:val="clear" w:color="auto" w:fill="FFFFFF"/>
          <w:rtl/>
          <w:lang w:bidi="ar-KW"/>
        </w:rPr>
        <w:t>،</w:t>
      </w:r>
      <w:r w:rsidRPr="003D47FA">
        <w:rPr>
          <w:shd w:val="clear" w:color="auto" w:fill="FFFFFF"/>
          <w:rtl/>
          <w:lang w:bidi="ar-KW"/>
        </w:rPr>
        <w:t xml:space="preserve"> ومن أفتى بغير علم لازمه الخطأ وفتن الناس عن الصواب</w:t>
      </w:r>
      <w:r w:rsidR="001D5F3D">
        <w:rPr>
          <w:shd w:val="clear" w:color="auto" w:fill="FFFFFF"/>
          <w:rtl/>
          <w:lang w:bidi="ar-KW"/>
        </w:rPr>
        <w:t>،</w:t>
      </w:r>
      <w:r w:rsidRPr="003D47FA">
        <w:rPr>
          <w:shd w:val="clear" w:color="auto" w:fill="FFFFFF"/>
          <w:rtl/>
          <w:lang w:bidi="ar-KW"/>
        </w:rPr>
        <w:t xml:space="preserve"> </w:t>
      </w:r>
      <w:r w:rsidRPr="003D47FA">
        <w:rPr>
          <w:shd w:val="clear" w:color="auto" w:fill="FFFFFF"/>
          <w:rtl/>
        </w:rPr>
        <w:t>ومن ذلك ايضاً: (القاعدة المراكشية) ألفها لإثبات العلو الحسي</w:t>
      </w:r>
      <w:r w:rsidR="001D5F3D">
        <w:rPr>
          <w:shd w:val="clear" w:color="auto" w:fill="FFFFFF"/>
          <w:rtl/>
        </w:rPr>
        <w:t>،</w:t>
      </w:r>
      <w:r w:rsidRPr="003D47FA">
        <w:rPr>
          <w:shd w:val="clear" w:color="auto" w:fill="FFFFFF"/>
          <w:rtl/>
        </w:rPr>
        <w:t xml:space="preserve"> والرد على أهل الحق فيما أصلوه من قواعد التقديس التي تعصم من الحشو في مسائل: (العلو) و (الاستواء على العرش)</w:t>
      </w:r>
      <w:r w:rsidR="001D5F3D">
        <w:rPr>
          <w:shd w:val="clear" w:color="auto" w:fill="FFFFFF"/>
          <w:rtl/>
        </w:rPr>
        <w:t>،</w:t>
      </w:r>
      <w:r w:rsidRPr="003D47FA">
        <w:rPr>
          <w:shd w:val="clear" w:color="auto" w:fill="FFFFFF"/>
          <w:rtl/>
          <w:lang w:bidi="ar-KW"/>
        </w:rPr>
        <w:t xml:space="preserve"> </w:t>
      </w:r>
      <w:r w:rsidRPr="003D47FA">
        <w:rPr>
          <w:shd w:val="clear" w:color="auto" w:fill="FFFFFF"/>
          <w:rtl/>
        </w:rPr>
        <w:t>ومن ذلك ايضاً: (الرسالة التدمرية)</w:t>
      </w:r>
      <w:r w:rsidRPr="003D47FA">
        <w:rPr>
          <w:shd w:val="clear" w:color="auto" w:fill="FFFFFF"/>
          <w:rtl/>
          <w:lang w:bidi="ar-KW"/>
        </w:rPr>
        <w:t xml:space="preserve"> دندن فيها حول المتشابه من الصفات بقصد إثباتها على ظاهرها</w:t>
      </w:r>
      <w:r w:rsidR="001D5F3D">
        <w:rPr>
          <w:shd w:val="clear" w:color="auto" w:fill="FFFFFF"/>
          <w:rtl/>
          <w:lang w:bidi="ar-KW"/>
        </w:rPr>
        <w:t>،</w:t>
      </w:r>
      <w:r w:rsidRPr="003D47FA">
        <w:rPr>
          <w:shd w:val="clear" w:color="auto" w:fill="FFFFFF"/>
          <w:rtl/>
          <w:lang w:bidi="ar-KW"/>
        </w:rPr>
        <w:t xml:space="preserve"> وخاض في القدر بما لا يعلم من عواقب ولوازم الفساد في قوله</w:t>
      </w:r>
      <w:r w:rsidR="001D5F3D">
        <w:rPr>
          <w:shd w:val="clear" w:color="auto" w:fill="FFFFFF"/>
          <w:rtl/>
          <w:lang w:bidi="ar-KW"/>
        </w:rPr>
        <w:t>،</w:t>
      </w:r>
      <w:r w:rsidRPr="003D47FA">
        <w:rPr>
          <w:shd w:val="clear" w:color="auto" w:fill="FFFFFF"/>
          <w:rtl/>
          <w:lang w:bidi="ar-KW"/>
        </w:rPr>
        <w:t xml:space="preserve"> وأقله نصرة مذاهب المعتزلة والاقتراب منها</w:t>
      </w:r>
      <w:r w:rsidR="001D5F3D">
        <w:rPr>
          <w:shd w:val="clear" w:color="auto" w:fill="FFFFFF"/>
          <w:rtl/>
          <w:lang w:bidi="ar-KW"/>
        </w:rPr>
        <w:t>،</w:t>
      </w:r>
      <w:r w:rsidRPr="003D47FA">
        <w:rPr>
          <w:shd w:val="clear" w:color="auto" w:fill="FFFFFF"/>
          <w:rtl/>
          <w:lang w:bidi="ar-KW"/>
        </w:rPr>
        <w:t xml:space="preserve"> وما ألجأه إلى الخوض في ذلك كله إلا الجدال والخصومة مع أهل السنّة الأشاعرة</w:t>
      </w:r>
      <w:r w:rsidR="001D5F3D">
        <w:rPr>
          <w:shd w:val="clear" w:color="auto" w:fill="FFFFFF"/>
          <w:rtl/>
          <w:lang w:bidi="ar-KW"/>
        </w:rPr>
        <w:t>،</w:t>
      </w:r>
      <w:r w:rsidRPr="003D47FA">
        <w:rPr>
          <w:shd w:val="clear" w:color="auto" w:fill="FFFFFF"/>
          <w:rtl/>
          <w:lang w:bidi="ar-KW"/>
        </w:rPr>
        <w:t xml:space="preserve"> </w:t>
      </w:r>
      <w:r w:rsidRPr="003D47FA">
        <w:rPr>
          <w:shd w:val="clear" w:color="auto" w:fill="FFFFFF"/>
          <w:rtl/>
        </w:rPr>
        <w:t>ومن ذلك ايضاً: (شرح الأصفهانية)</w:t>
      </w:r>
      <w:r w:rsidR="001D5F3D">
        <w:rPr>
          <w:shd w:val="clear" w:color="auto" w:fill="FFFFFF"/>
          <w:rtl/>
          <w:lang w:bidi="ar-KW"/>
        </w:rPr>
        <w:t>،</w:t>
      </w:r>
      <w:r w:rsidRPr="003D47FA">
        <w:rPr>
          <w:shd w:val="clear" w:color="auto" w:fill="FFFFFF"/>
          <w:rtl/>
          <w:lang w:bidi="ar-KW"/>
        </w:rPr>
        <w:t xml:space="preserve"> </w:t>
      </w:r>
      <w:r w:rsidRPr="003D47FA">
        <w:rPr>
          <w:shd w:val="clear" w:color="auto" w:fill="FFFFFF"/>
          <w:rtl/>
        </w:rPr>
        <w:t>والاصفهانية متن في العقيدة مختصر لشمس الدين محمد بن محمود بن عباد الاصبهاني</w:t>
      </w:r>
      <w:r w:rsidR="001D5F3D">
        <w:rPr>
          <w:shd w:val="clear" w:color="auto" w:fill="FFFFFF"/>
          <w:rtl/>
        </w:rPr>
        <w:t>،</w:t>
      </w:r>
      <w:r w:rsidRPr="003D47FA">
        <w:rPr>
          <w:shd w:val="clear" w:color="auto" w:fill="FFFFFF"/>
          <w:rtl/>
        </w:rPr>
        <w:t xml:space="preserve"> على منهاج الأشاعرة</w:t>
      </w:r>
      <w:r w:rsidR="001D5F3D">
        <w:rPr>
          <w:shd w:val="clear" w:color="auto" w:fill="FFFFFF"/>
          <w:rtl/>
        </w:rPr>
        <w:t>،</w:t>
      </w:r>
      <w:r w:rsidRPr="003D47FA">
        <w:rPr>
          <w:shd w:val="clear" w:color="auto" w:fill="FFFFFF"/>
          <w:rtl/>
        </w:rPr>
        <w:t xml:space="preserve"> وهو لم يشرحها وإنما ألف شرح الأصفهانية بقصد الرد عليها</w:t>
      </w:r>
      <w:r w:rsidR="001D5F3D">
        <w:rPr>
          <w:shd w:val="clear" w:color="auto" w:fill="FFFFFF"/>
          <w:rtl/>
        </w:rPr>
        <w:t>،</w:t>
      </w:r>
      <w:r w:rsidRPr="003D47FA">
        <w:rPr>
          <w:shd w:val="clear" w:color="auto" w:fill="FFFFFF"/>
          <w:rtl/>
        </w:rPr>
        <w:t xml:space="preserve"> كما ألف تلميذه ابن أبي العز الطحاوية للرد على ما فيها من التقديس والتنزيه كقوله - أي الطحاوي - رحمه الله: (</w:t>
      </w:r>
      <w:r w:rsidRPr="003D47FA">
        <w:rPr>
          <w:rtl/>
        </w:rPr>
        <w:t>ومن لم يتوقَ النفيَ والتشبيهَ زلَّ ولم يصبِ التنزيهَ</w:t>
      </w:r>
      <w:r w:rsidR="001D5F3D">
        <w:rPr>
          <w:rtl/>
        </w:rPr>
        <w:t>،</w:t>
      </w:r>
      <w:r w:rsidRPr="003D47FA">
        <w:rPr>
          <w:rtl/>
        </w:rPr>
        <w:t xml:space="preserve"> فإنَّ ربّنا جلَّ وعلا موصوفٌ بصفات الوَحدانية</w:t>
      </w:r>
      <w:r w:rsidR="001D5F3D">
        <w:rPr>
          <w:rtl/>
        </w:rPr>
        <w:t>،</w:t>
      </w:r>
      <w:r w:rsidRPr="003D47FA">
        <w:rPr>
          <w:rtl/>
        </w:rPr>
        <w:t xml:space="preserve"> منعوتٌ بنُعُوتِ الفَرْدانية</w:t>
      </w:r>
      <w:r w:rsidR="001D5F3D">
        <w:rPr>
          <w:rtl/>
        </w:rPr>
        <w:t>،</w:t>
      </w:r>
      <w:r w:rsidRPr="003D47FA">
        <w:rPr>
          <w:rtl/>
        </w:rPr>
        <w:t xml:space="preserve"> ليس في معناهُ أحدٌ من البَرِيَّة</w:t>
      </w:r>
      <w:r w:rsidR="001D5F3D">
        <w:rPr>
          <w:rtl/>
        </w:rPr>
        <w:t>،</w:t>
      </w:r>
      <w:r w:rsidRPr="003D47FA">
        <w:rPr>
          <w:rtl/>
        </w:rPr>
        <w:t xml:space="preserve"> وتعالى عن الحدودِ والغاياتِ والأركانِ والأعضاءِ والأدوات</w:t>
      </w:r>
      <w:r w:rsidR="001D5F3D">
        <w:rPr>
          <w:rtl/>
        </w:rPr>
        <w:t>،</w:t>
      </w:r>
      <w:r w:rsidRPr="003D47FA">
        <w:rPr>
          <w:rtl/>
        </w:rPr>
        <w:t xml:space="preserve"> لا تحويهِ الجهاتُ الستُّ كسائرِ المبتدعات)</w:t>
      </w:r>
      <w:r w:rsidRPr="003D47FA">
        <w:rPr>
          <w:shd w:val="clear" w:color="auto" w:fill="FFFFFF"/>
          <w:rtl/>
        </w:rPr>
        <w:t xml:space="preserve"> أهـ</w:t>
      </w:r>
      <w:r w:rsidR="001D5F3D">
        <w:rPr>
          <w:shd w:val="clear" w:color="auto" w:fill="FFFFFF"/>
          <w:rtl/>
        </w:rPr>
        <w:t>،</w:t>
      </w:r>
      <w:r w:rsidRPr="003D47FA">
        <w:rPr>
          <w:shd w:val="clear" w:color="auto" w:fill="FFFFFF"/>
          <w:rtl/>
        </w:rPr>
        <w:t xml:space="preserve"> وها هنا رد ابن تيمية على الأصفهاني في كل مسائل التنزيه من كلامه في الصفات والإيمان والنبوات</w:t>
      </w:r>
      <w:r w:rsidR="001D5F3D">
        <w:rPr>
          <w:shd w:val="clear" w:color="auto" w:fill="FFFFFF"/>
          <w:rtl/>
        </w:rPr>
        <w:t>،</w:t>
      </w:r>
      <w:r w:rsidRPr="003D47FA">
        <w:rPr>
          <w:shd w:val="clear" w:color="auto" w:fill="FFFFFF"/>
          <w:rtl/>
          <w:lang w:bidi="ar-KW"/>
        </w:rPr>
        <w:t xml:space="preserve"> </w:t>
      </w:r>
      <w:r w:rsidRPr="003D47FA">
        <w:rPr>
          <w:shd w:val="clear" w:color="auto" w:fill="FFFFFF"/>
          <w:rtl/>
        </w:rPr>
        <w:t>وكأنّه لا يرضى عن الحشو بديلا</w:t>
      </w:r>
      <w:r w:rsidR="001D5F3D">
        <w:rPr>
          <w:shd w:val="clear" w:color="auto" w:fill="FFFFFF"/>
          <w:rtl/>
        </w:rPr>
        <w:t>،</w:t>
      </w:r>
      <w:r w:rsidRPr="003D47FA">
        <w:rPr>
          <w:shd w:val="clear" w:color="auto" w:fill="FFFFFF"/>
          <w:rtl/>
          <w:lang w:bidi="ar-KW"/>
        </w:rPr>
        <w:t xml:space="preserve"> </w:t>
      </w:r>
      <w:r w:rsidRPr="003D47FA">
        <w:rPr>
          <w:shd w:val="clear" w:color="auto" w:fill="FFFFFF"/>
          <w:rtl/>
        </w:rPr>
        <w:t>ومن ذلك ايضاً: (المناظرة حول الواسطية)</w:t>
      </w:r>
      <w:r w:rsidR="001D5F3D">
        <w:rPr>
          <w:shd w:val="clear" w:color="auto" w:fill="FFFFFF"/>
          <w:rtl/>
        </w:rPr>
        <w:t>،</w:t>
      </w:r>
      <w:r w:rsidRPr="003D47FA">
        <w:rPr>
          <w:shd w:val="clear" w:color="auto" w:fill="FFFFFF"/>
          <w:rtl/>
        </w:rPr>
        <w:t xml:space="preserve"> وهي تسجيل لما جرى حول كتابه (الواسطية) من مجالس ناقشه فيها الأشاعرة وبينوا له الصواب فلم يفهمه</w:t>
      </w:r>
      <w:r w:rsidR="001D5F3D">
        <w:rPr>
          <w:shd w:val="clear" w:color="auto" w:fill="FFFFFF"/>
          <w:rtl/>
        </w:rPr>
        <w:t>،</w:t>
      </w:r>
      <w:r w:rsidRPr="003D47FA">
        <w:rPr>
          <w:shd w:val="clear" w:color="auto" w:fill="FFFFFF"/>
          <w:rtl/>
        </w:rPr>
        <w:t xml:space="preserve"> ثم حشا مناظرته بالحشو في مسائل التأويل</w:t>
      </w:r>
      <w:r w:rsidR="001D5F3D">
        <w:rPr>
          <w:shd w:val="clear" w:color="auto" w:fill="FFFFFF"/>
          <w:rtl/>
        </w:rPr>
        <w:t>،</w:t>
      </w:r>
      <w:r w:rsidRPr="003D47FA">
        <w:rPr>
          <w:shd w:val="clear" w:color="auto" w:fill="FFFFFF"/>
          <w:rtl/>
        </w:rPr>
        <w:t xml:space="preserve"> والحرف والصوت</w:t>
      </w:r>
      <w:r w:rsidR="001D5F3D">
        <w:rPr>
          <w:shd w:val="clear" w:color="auto" w:fill="FFFFFF"/>
          <w:rtl/>
        </w:rPr>
        <w:t>،</w:t>
      </w:r>
      <w:r w:rsidRPr="003D47FA">
        <w:rPr>
          <w:shd w:val="clear" w:color="auto" w:fill="FFFFFF"/>
          <w:rtl/>
        </w:rPr>
        <w:t xml:space="preserve"> والاستواء</w:t>
      </w:r>
      <w:r w:rsidR="001D5F3D">
        <w:rPr>
          <w:shd w:val="clear" w:color="auto" w:fill="FFFFFF"/>
          <w:rtl/>
        </w:rPr>
        <w:t>،</w:t>
      </w:r>
      <w:r w:rsidRPr="003D47FA">
        <w:rPr>
          <w:shd w:val="clear" w:color="auto" w:fill="FFFFFF"/>
          <w:rtl/>
        </w:rPr>
        <w:t xml:space="preserve"> ومن ذلك ايضاً: (الرسالة المدنية في الحقيقة والمجاز في الصفات) نفى فيها المجاز وهو شطر اللغة الحسن وكابر الجمهور في إثباتهم للمجاز</w:t>
      </w:r>
      <w:r w:rsidR="001D5F3D">
        <w:rPr>
          <w:shd w:val="clear" w:color="auto" w:fill="FFFFFF"/>
          <w:rtl/>
        </w:rPr>
        <w:t>،</w:t>
      </w:r>
      <w:r w:rsidRPr="003D47FA">
        <w:rPr>
          <w:shd w:val="clear" w:color="auto" w:fill="FFFFFF"/>
          <w:rtl/>
        </w:rPr>
        <w:t xml:space="preserve"> وآل به نفي المجاز إلى الحشو في باب المتشابهات</w:t>
      </w:r>
      <w:r w:rsidR="001D5F3D">
        <w:rPr>
          <w:shd w:val="clear" w:color="auto" w:fill="FFFFFF"/>
          <w:rtl/>
        </w:rPr>
        <w:t>،</w:t>
      </w:r>
      <w:r w:rsidRPr="003D47FA">
        <w:rPr>
          <w:shd w:val="clear" w:color="auto" w:fill="FFFFFF"/>
          <w:rtl/>
        </w:rPr>
        <w:t xml:space="preserve"> وإثبات ظاهر المتشابهات بما يؤول إلى الفتنة والبدعة والتجسيم</w:t>
      </w:r>
      <w:r w:rsidR="001D5F3D">
        <w:rPr>
          <w:shd w:val="clear" w:color="auto" w:fill="FFFFFF"/>
          <w:rtl/>
        </w:rPr>
        <w:t>،</w:t>
      </w:r>
      <w:r w:rsidRPr="003D47FA">
        <w:rPr>
          <w:shd w:val="clear" w:color="auto" w:fill="FFFFFF"/>
          <w:rtl/>
        </w:rPr>
        <w:t xml:space="preserve"> ووصف الله تعالى بما يُفيد العلو الحسي على العرش</w:t>
      </w:r>
      <w:r w:rsidR="001D5F3D">
        <w:rPr>
          <w:shd w:val="clear" w:color="auto" w:fill="FFFFFF"/>
          <w:rtl/>
        </w:rPr>
        <w:t>،</w:t>
      </w:r>
      <w:r w:rsidRPr="003D47FA">
        <w:rPr>
          <w:shd w:val="clear" w:color="auto" w:fill="FFFFFF"/>
          <w:rtl/>
        </w:rPr>
        <w:t xml:space="preserve"> وبالغ في رد التاويل مع</w:t>
      </w:r>
      <w:r w:rsidR="00AB6BA0">
        <w:rPr>
          <w:shd w:val="clear" w:color="auto" w:fill="FFFFFF"/>
          <w:rtl/>
        </w:rPr>
        <w:t xml:space="preserve"> أنه </w:t>
      </w:r>
      <w:r w:rsidRPr="003D47FA">
        <w:rPr>
          <w:shd w:val="clear" w:color="auto" w:fill="FFFFFF"/>
          <w:rtl/>
        </w:rPr>
        <w:t>لا مناص منه</w:t>
      </w:r>
      <w:r w:rsidR="001D5F3D">
        <w:rPr>
          <w:shd w:val="clear" w:color="auto" w:fill="FFFFFF"/>
          <w:rtl/>
        </w:rPr>
        <w:t>،</w:t>
      </w:r>
      <w:r w:rsidRPr="003D47FA">
        <w:rPr>
          <w:shd w:val="clear" w:color="auto" w:fill="FFFFFF"/>
          <w:rtl/>
        </w:rPr>
        <w:t xml:space="preserve"> فإن أثبت العلو الحسي أول القرب والمعية لا محالة</w:t>
      </w:r>
      <w:r w:rsidR="001D5F3D">
        <w:rPr>
          <w:shd w:val="clear" w:color="auto" w:fill="FFFFFF"/>
          <w:rtl/>
        </w:rPr>
        <w:t>،</w:t>
      </w:r>
      <w:r w:rsidRPr="003D47FA">
        <w:rPr>
          <w:shd w:val="clear" w:color="auto" w:fill="FFFFFF"/>
          <w:rtl/>
        </w:rPr>
        <w:t xml:space="preserve"> وإن فهم المجاز في كليهما استراح وأراح</w:t>
      </w:r>
      <w:r w:rsidR="001D5F3D">
        <w:rPr>
          <w:shd w:val="clear" w:color="auto" w:fill="FFFFFF"/>
          <w:rtl/>
        </w:rPr>
        <w:t>،</w:t>
      </w:r>
      <w:r w:rsidRPr="003D47FA">
        <w:rPr>
          <w:shd w:val="clear" w:color="auto" w:fill="FFFFFF"/>
          <w:rtl/>
          <w:lang w:bidi="ar-KW"/>
        </w:rPr>
        <w:t xml:space="preserve"> </w:t>
      </w:r>
      <w:r w:rsidRPr="003D47FA">
        <w:rPr>
          <w:shd w:val="clear" w:color="auto" w:fill="FFFFFF"/>
          <w:rtl/>
        </w:rPr>
        <w:t>ومن ذلك ايضاً: (التسعينية) خصصها للحديث عن أنّ كلام الله تعالى لابد ان يكون بحرف وصوت</w:t>
      </w:r>
      <w:r w:rsidR="001D5F3D">
        <w:rPr>
          <w:shd w:val="clear" w:color="auto" w:fill="FFFFFF"/>
          <w:rtl/>
        </w:rPr>
        <w:t>،</w:t>
      </w:r>
      <w:r w:rsidRPr="003D47FA">
        <w:rPr>
          <w:shd w:val="clear" w:color="auto" w:fill="FFFFFF"/>
          <w:rtl/>
        </w:rPr>
        <w:t xml:space="preserve"> وأن الكلام إن لم يكن بصوت فلا يسمى كلاما</w:t>
      </w:r>
      <w:r w:rsidR="001D5F3D">
        <w:rPr>
          <w:shd w:val="clear" w:color="auto" w:fill="FFFFFF"/>
          <w:rtl/>
        </w:rPr>
        <w:t>،</w:t>
      </w:r>
      <w:r w:rsidRPr="003D47FA">
        <w:rPr>
          <w:shd w:val="clear" w:color="auto" w:fill="FFFFFF"/>
          <w:rtl/>
        </w:rPr>
        <w:t xml:space="preserve"> وخصصها للرد على أهل الحق (الأشاعرة) في مسألة الكلام النفسي التي جاء بها أولاً القرآن الكريم في قوله تعالى: {</w:t>
      </w:r>
      <w:r w:rsidRPr="003D47FA">
        <w:rPr>
          <w:rtl/>
        </w:rPr>
        <w:t>وَيَقُولُونَ فِي أَنْفُسِهِمْ لَوْلَا يُعَذِّبُنَا اللَّهُ بِمَا نَقُولُ حَسْبُهُمْ جَهَنَّمُ يَصْلَوْنَهَا فَبِئْسَ الْمَصِيرُ} [المجادلة: 8]</w:t>
      </w:r>
      <w:r w:rsidR="001D5F3D">
        <w:rPr>
          <w:rtl/>
        </w:rPr>
        <w:t>،</w:t>
      </w:r>
      <w:r w:rsidRPr="003D47FA">
        <w:rPr>
          <w:rtl/>
        </w:rPr>
        <w:t xml:space="preserve"> فقد نسب الله تعالى إليهم القول: {وَيَقُولُونَ}</w:t>
      </w:r>
      <w:r w:rsidR="001D5F3D">
        <w:rPr>
          <w:rtl/>
        </w:rPr>
        <w:t>،</w:t>
      </w:r>
      <w:r w:rsidRPr="003D47FA">
        <w:rPr>
          <w:rtl/>
        </w:rPr>
        <w:t xml:space="preserve"> ولم يكن بصوت</w:t>
      </w:r>
      <w:r w:rsidR="001D5F3D">
        <w:rPr>
          <w:rtl/>
        </w:rPr>
        <w:t>،</w:t>
      </w:r>
      <w:r w:rsidRPr="003D47FA">
        <w:rPr>
          <w:rtl/>
        </w:rPr>
        <w:t xml:space="preserve"> {فِي أَنْفُسِهِمْ}</w:t>
      </w:r>
      <w:r w:rsidR="001D5F3D">
        <w:rPr>
          <w:rtl/>
        </w:rPr>
        <w:t>،</w:t>
      </w:r>
      <w:r w:rsidRPr="003D47FA">
        <w:rPr>
          <w:rtl/>
        </w:rPr>
        <w:t xml:space="preserve"> فلم يسمعهم أحد لأنّه كان كلاما نفسيا في أنفسهم وضمائرهم لم يسمعه أحد</w:t>
      </w:r>
      <w:r w:rsidR="001D5F3D">
        <w:rPr>
          <w:rtl/>
        </w:rPr>
        <w:t>،</w:t>
      </w:r>
      <w:r w:rsidRPr="003D47FA">
        <w:rPr>
          <w:rtl/>
        </w:rPr>
        <w:t xml:space="preserve"> ولكن سمعهم الله السميع العليم</w:t>
      </w:r>
      <w:r w:rsidR="001D5F3D">
        <w:rPr>
          <w:rtl/>
        </w:rPr>
        <w:t>،</w:t>
      </w:r>
      <w:r w:rsidRPr="003D47FA">
        <w:rPr>
          <w:rtl/>
        </w:rPr>
        <w:t xml:space="preserve"> فإذا جاز أن يُنسب إليهم قول النفس بلا صوت</w:t>
      </w:r>
      <w:r w:rsidR="001D5F3D">
        <w:rPr>
          <w:rtl/>
        </w:rPr>
        <w:t>،</w:t>
      </w:r>
      <w:r w:rsidRPr="003D47FA">
        <w:rPr>
          <w:rtl/>
        </w:rPr>
        <w:t xml:space="preserve"> أفلا نقدس كلام الله تعالى عن أن يشبه كلام البشر</w:t>
      </w:r>
      <w:r w:rsidR="001D5F3D">
        <w:rPr>
          <w:rtl/>
        </w:rPr>
        <w:t>،</w:t>
      </w:r>
      <w:r w:rsidRPr="003D47FA">
        <w:rPr>
          <w:rtl/>
        </w:rPr>
        <w:t xml:space="preserve"> ولو تدبر قوله تعالى: {وَأَسِرُّوا قَوْلَكُمْ أَوِ اجْهَرُوا بِهِ</w:t>
      </w:r>
      <w:r w:rsidR="00AB6BA0">
        <w:rPr>
          <w:rtl/>
        </w:rPr>
        <w:t xml:space="preserve"> أنه </w:t>
      </w:r>
      <w:r w:rsidRPr="003D47FA">
        <w:rPr>
          <w:rtl/>
        </w:rPr>
        <w:t>عَلِيمٌ بِذَاتِ الصُّدُورِ} [الملك: 13]</w:t>
      </w:r>
      <w:r w:rsidR="001D5F3D">
        <w:rPr>
          <w:rtl/>
        </w:rPr>
        <w:t>،</w:t>
      </w:r>
      <w:r w:rsidRPr="003D47FA">
        <w:rPr>
          <w:rtl/>
        </w:rPr>
        <w:t xml:space="preserve"> لعلم أنّ القول منه ما هو بصوت يُسمع</w:t>
      </w:r>
      <w:r w:rsidR="001D5F3D">
        <w:rPr>
          <w:rtl/>
        </w:rPr>
        <w:t>،</w:t>
      </w:r>
      <w:r w:rsidRPr="003D47FA">
        <w:rPr>
          <w:rtl/>
        </w:rPr>
        <w:t xml:space="preserve"> ومنه ما هو ليس بصوت فلا يُسمع</w:t>
      </w:r>
      <w:r w:rsidR="001D5F3D">
        <w:rPr>
          <w:rtl/>
        </w:rPr>
        <w:t>،</w:t>
      </w:r>
      <w:r w:rsidRPr="003D47FA">
        <w:rPr>
          <w:rtl/>
        </w:rPr>
        <w:t xml:space="preserve"> فقول النفس: {وَأَسِرُّوا قَوْلَكُمْ}</w:t>
      </w:r>
      <w:r w:rsidR="001D5F3D">
        <w:rPr>
          <w:rtl/>
        </w:rPr>
        <w:t>،</w:t>
      </w:r>
      <w:r w:rsidRPr="003D47FA">
        <w:rPr>
          <w:rtl/>
        </w:rPr>
        <w:t xml:space="preserve"> قول ليس بصوت ولا يُسمع</w:t>
      </w:r>
      <w:r w:rsidR="001D5F3D">
        <w:rPr>
          <w:rtl/>
        </w:rPr>
        <w:t>،</w:t>
      </w:r>
      <w:r w:rsidRPr="003D47FA">
        <w:rPr>
          <w:rtl/>
        </w:rPr>
        <w:t xml:space="preserve"> وقول الجهر بصوت يُسمع: {أَوِ اجْهَرُوا بِهِ}</w:t>
      </w:r>
      <w:r w:rsidR="001D5F3D">
        <w:rPr>
          <w:rtl/>
        </w:rPr>
        <w:t>،</w:t>
      </w:r>
      <w:r w:rsidRPr="003D47FA">
        <w:rPr>
          <w:rtl/>
        </w:rPr>
        <w:t xml:space="preserve"> فلماذا المكابرة والجهل ومعاداة أهل القرآن وأهل التخصص العلمي في العقيدة</w:t>
      </w:r>
      <w:r w:rsidR="001D5F3D">
        <w:rPr>
          <w:rtl/>
        </w:rPr>
        <w:t>،</w:t>
      </w:r>
      <w:r w:rsidRPr="003D47FA">
        <w:rPr>
          <w:rtl/>
        </w:rPr>
        <w:t xml:space="preserve"> والمكابرة بزعم أن القول لا يكون إلا بصوت وأنّ القول لابد وأن يُسمع وإلا لم يكن قولا</w:t>
      </w:r>
      <w:r w:rsidR="001D5F3D">
        <w:rPr>
          <w:rtl/>
        </w:rPr>
        <w:t>،</w:t>
      </w:r>
      <w:r w:rsidRPr="003D47FA">
        <w:rPr>
          <w:rtl/>
        </w:rPr>
        <w:t xml:space="preserve"> وهذا القرآن ينطق بذلك</w:t>
      </w:r>
      <w:r w:rsidR="001D5F3D">
        <w:rPr>
          <w:rtl/>
        </w:rPr>
        <w:t>،</w:t>
      </w:r>
      <w:r w:rsidRPr="003D47FA">
        <w:rPr>
          <w:rtl/>
        </w:rPr>
        <w:t xml:space="preserve"> ولو تدبر قوله تعالى: {فَأَسَرَّهَا يُوسُفُ فِي نَفْسِهِ وَلَمْ يُبْدِهَا لَهُمْ قَالَ أَنْتُمْ شَرٌّ مَكَانًا وَاللَّهُ أَعْلَمُ بِمَا تَصِفُونَ} [يوسف: 77]</w:t>
      </w:r>
      <w:r w:rsidR="001D5F3D">
        <w:rPr>
          <w:rtl/>
        </w:rPr>
        <w:t>،</w:t>
      </w:r>
      <w:r w:rsidRPr="003D47FA">
        <w:rPr>
          <w:rtl/>
        </w:rPr>
        <w:t xml:space="preserve"> لعلم أنّ من القول قول السر: {فَأَسَرَّهَا يُوسُفُ فِي نَفْسِهِ وَلَمْ يُبْدِهَا لَهُمْ}</w:t>
      </w:r>
      <w:r w:rsidR="001D5F3D">
        <w:rPr>
          <w:rtl/>
        </w:rPr>
        <w:t>،</w:t>
      </w:r>
      <w:r w:rsidRPr="003D47FA">
        <w:rPr>
          <w:rtl/>
        </w:rPr>
        <w:t xml:space="preserve"> {قَالَ: أَنْتُمْ شَرٌّ مَكَانًا}</w:t>
      </w:r>
      <w:r w:rsidR="001D5F3D">
        <w:rPr>
          <w:rtl/>
        </w:rPr>
        <w:t>،</w:t>
      </w:r>
      <w:r w:rsidRPr="003D47FA">
        <w:rPr>
          <w:rtl/>
        </w:rPr>
        <w:t xml:space="preserve"> فالقول قول النفس لأنّ يوسف عليه السلام لم يقل لهم هذا القول وإنما قاله في نفسه فقد</w:t>
      </w:r>
      <w:r w:rsidR="001D5F3D">
        <w:rPr>
          <w:rtl/>
        </w:rPr>
        <w:t>،</w:t>
      </w:r>
      <w:r w:rsidRPr="003D47FA">
        <w:rPr>
          <w:rtl/>
        </w:rPr>
        <w:t xml:space="preserve"> وعبر عنه القرآن الكريم بقوله: {قَالَ}</w:t>
      </w:r>
      <w:r w:rsidR="001D5F3D">
        <w:rPr>
          <w:rtl/>
        </w:rPr>
        <w:t>،</w:t>
      </w:r>
      <w:r w:rsidRPr="003D47FA">
        <w:rPr>
          <w:rtl/>
        </w:rPr>
        <w:t xml:space="preserve"> ومثله تماماً قوله تعالى: {يُخْفُونَ فِي أَنْفُسِهِمْ مَا لَا يُبْدُونَ لَكَ يَقُولُونَ لَوْ كَانَ لَنَا مِنَ الْأَمْرِ شَيْءٌ مَا قُتِلْنَا هَا هُنَا} [آل عمران: 154]</w:t>
      </w:r>
      <w:r w:rsidR="001D5F3D">
        <w:rPr>
          <w:rtl/>
        </w:rPr>
        <w:t>،</w:t>
      </w:r>
      <w:r w:rsidRPr="003D47FA">
        <w:rPr>
          <w:rtl/>
        </w:rPr>
        <w:t xml:space="preserve"> فالقول هاهنا هو القول النفسي بغير صوت</w:t>
      </w:r>
      <w:r w:rsidR="001D5F3D">
        <w:rPr>
          <w:rtl/>
        </w:rPr>
        <w:t>،</w:t>
      </w:r>
      <w:r w:rsidRPr="003D47FA">
        <w:rPr>
          <w:rtl/>
        </w:rPr>
        <w:t xml:space="preserve"> ولو تدبر قوله تعالى: {أَمْ يَحْسَبُونَ أَنَّا لَا نَسْمَعُ سِرَّهُمْ وَنَجْوَاهُمْ} [الزخرف: 80]</w:t>
      </w:r>
      <w:r w:rsidR="001D5F3D">
        <w:rPr>
          <w:rtl/>
        </w:rPr>
        <w:t>،</w:t>
      </w:r>
      <w:r w:rsidRPr="003D47FA">
        <w:rPr>
          <w:rtl/>
        </w:rPr>
        <w:t xml:space="preserve"> فالله تعالى يسمع السر وأخفى</w:t>
      </w:r>
      <w:r w:rsidR="001D5F3D">
        <w:rPr>
          <w:rtl/>
        </w:rPr>
        <w:t>،</w:t>
      </w:r>
      <w:r w:rsidRPr="003D47FA">
        <w:rPr>
          <w:rtl/>
        </w:rPr>
        <w:t xml:space="preserve"> والسمع هاهنا لا يُشترط له الصوت</w:t>
      </w:r>
      <w:r w:rsidR="001D5F3D">
        <w:rPr>
          <w:rtl/>
        </w:rPr>
        <w:t>،</w:t>
      </w:r>
      <w:r w:rsidRPr="003D47FA">
        <w:rPr>
          <w:rtl/>
        </w:rPr>
        <w:t xml:space="preserve"> فلماذا التشنيع على أهل الأصول والتخصص</w:t>
      </w:r>
      <w:r w:rsidR="001D5F3D">
        <w:rPr>
          <w:rtl/>
        </w:rPr>
        <w:t>،</w:t>
      </w:r>
      <w:r w:rsidRPr="003D47FA">
        <w:rPr>
          <w:rtl/>
        </w:rPr>
        <w:t xml:space="preserve"> </w:t>
      </w:r>
      <w:r w:rsidRPr="003D47FA">
        <w:rPr>
          <w:shd w:val="clear" w:color="auto" w:fill="FFFFFF"/>
          <w:rtl/>
          <w:lang w:bidi="ar-KW"/>
        </w:rPr>
        <w:t>ولكنّه بالغ في الرد على أهل الحق من تسعين وجها من حشو الكلام وهرطقته مما لا يفهم هو المقصود منه</w:t>
      </w:r>
      <w:r w:rsidR="001D5F3D">
        <w:rPr>
          <w:shd w:val="clear" w:color="auto" w:fill="FFFFFF"/>
          <w:rtl/>
          <w:lang w:bidi="ar-KW"/>
        </w:rPr>
        <w:t>،</w:t>
      </w:r>
      <w:r w:rsidRPr="003D47FA">
        <w:rPr>
          <w:shd w:val="clear" w:color="auto" w:fill="FFFFFF"/>
          <w:rtl/>
          <w:lang w:bidi="ar-KW"/>
        </w:rPr>
        <w:t xml:space="preserve"> ومما يُضحك المتخصصين على سوء فهمه ورداءة تصوره في كل ما يتعلق بالتقديس فإن قلبه أُشرب بالتشبيه</w:t>
      </w:r>
      <w:r w:rsidR="001D5F3D">
        <w:rPr>
          <w:shd w:val="clear" w:color="auto" w:fill="FFFFFF"/>
          <w:rtl/>
          <w:lang w:bidi="ar-KW"/>
        </w:rPr>
        <w:t>،</w:t>
      </w:r>
      <w:r w:rsidRPr="003D47FA">
        <w:rPr>
          <w:shd w:val="clear" w:color="auto" w:fill="FFFFFF"/>
          <w:rtl/>
          <w:lang w:bidi="ar-KW"/>
        </w:rPr>
        <w:t xml:space="preserve"> وهو لا يدرك أبعاد ذلكم التشبيه والذي لا يدركه إلا أهل التخصص الراسخين في علم التقديس</w:t>
      </w:r>
      <w:r w:rsidR="001D5F3D">
        <w:rPr>
          <w:shd w:val="clear" w:color="auto" w:fill="FFFFFF"/>
          <w:rtl/>
          <w:lang w:bidi="ar-KW"/>
        </w:rPr>
        <w:t>،</w:t>
      </w:r>
      <w:r w:rsidRPr="003D47FA">
        <w:rPr>
          <w:shd w:val="clear" w:color="auto" w:fill="FFFFFF"/>
          <w:rtl/>
          <w:lang w:bidi="ar-KW"/>
        </w:rPr>
        <w:t xml:space="preserve"> </w:t>
      </w:r>
      <w:r w:rsidRPr="003D47FA">
        <w:rPr>
          <w:shd w:val="clear" w:color="auto" w:fill="FFFFFF"/>
          <w:rtl/>
        </w:rPr>
        <w:t xml:space="preserve">ومن ذلك ايضاً: (النبوات): </w:t>
      </w:r>
      <w:r w:rsidRPr="003D47FA">
        <w:rPr>
          <w:shd w:val="clear" w:color="auto" w:fill="FFFFFF"/>
          <w:rtl/>
          <w:lang w:bidi="ar-KW"/>
        </w:rPr>
        <w:t>ما أتى فيه بشيء مفيد فالصواب فيه ما قاله المتخصصون من الأشاعرة وكل ما خالفهم فيه نصر فيه قول الحشوية ممن لا خلاق لهم ولا عقل ولا خلق</w:t>
      </w:r>
      <w:r w:rsidR="001D5F3D">
        <w:rPr>
          <w:shd w:val="clear" w:color="auto" w:fill="FFFFFF"/>
          <w:rtl/>
          <w:lang w:bidi="ar-KW"/>
        </w:rPr>
        <w:t>،</w:t>
      </w:r>
      <w:r w:rsidRPr="003D47FA">
        <w:rPr>
          <w:shd w:val="clear" w:color="auto" w:fill="FFFFFF"/>
          <w:rtl/>
          <w:lang w:bidi="ar-KW"/>
        </w:rPr>
        <w:t xml:space="preserve"> وبدلا من أن يشكر الأشاعرة على تقرير الحق في مسائل النبوات</w:t>
      </w:r>
      <w:r w:rsidR="001D5F3D">
        <w:rPr>
          <w:shd w:val="clear" w:color="auto" w:fill="FFFFFF"/>
          <w:rtl/>
          <w:lang w:bidi="ar-KW"/>
        </w:rPr>
        <w:t>،</w:t>
      </w:r>
      <w:r w:rsidRPr="003D47FA">
        <w:rPr>
          <w:shd w:val="clear" w:color="auto" w:fill="FFFFFF"/>
          <w:rtl/>
          <w:lang w:bidi="ar-KW"/>
        </w:rPr>
        <w:t xml:space="preserve"> (ومن لا يشكر الناس على المعروف لا يشكر الله) أخذ ينشر الزلات التي افتراها المغرضون على الباقلاني والغزالي مما يبرؤون من الفهم السقيم لها</w:t>
      </w:r>
      <w:r w:rsidR="001D5F3D">
        <w:rPr>
          <w:shd w:val="clear" w:color="auto" w:fill="FFFFFF"/>
          <w:rtl/>
          <w:lang w:bidi="ar-KW"/>
        </w:rPr>
        <w:t>،</w:t>
      </w:r>
      <w:r w:rsidRPr="003D47FA">
        <w:rPr>
          <w:shd w:val="clear" w:color="auto" w:fill="FFFFFF"/>
          <w:rtl/>
          <w:lang w:bidi="ar-KW"/>
        </w:rPr>
        <w:t xml:space="preserve"> </w:t>
      </w:r>
      <w:r w:rsidRPr="003D47FA">
        <w:rPr>
          <w:shd w:val="clear" w:color="auto" w:fill="FFFFFF"/>
          <w:rtl/>
        </w:rPr>
        <w:t xml:space="preserve">ومن ذلك ايضاً: كتابه (الإيمان): </w:t>
      </w:r>
      <w:r w:rsidRPr="003D47FA">
        <w:rPr>
          <w:shd w:val="clear" w:color="auto" w:fill="FFFFFF"/>
          <w:rtl/>
          <w:lang w:bidi="ar-KW"/>
        </w:rPr>
        <w:t>غالى فيه بما يُقربه من مذهب المعتزلة وهرف فيه بما يردده الحشوية</w:t>
      </w:r>
      <w:r w:rsidR="001D5F3D">
        <w:rPr>
          <w:shd w:val="clear" w:color="auto" w:fill="FFFFFF"/>
          <w:rtl/>
          <w:lang w:bidi="ar-KW"/>
        </w:rPr>
        <w:t>،</w:t>
      </w:r>
      <w:r w:rsidRPr="003D47FA">
        <w:rPr>
          <w:shd w:val="clear" w:color="auto" w:fill="FFFFFF"/>
          <w:rtl/>
          <w:lang w:bidi="ar-KW"/>
        </w:rPr>
        <w:t xml:space="preserve"> وهاجم فيه الأشاعرة وصنفهم فيه ضمن المرجئة والجهمية</w:t>
      </w:r>
      <w:r w:rsidR="001D5F3D">
        <w:rPr>
          <w:shd w:val="clear" w:color="auto" w:fill="FFFFFF"/>
          <w:rtl/>
          <w:lang w:bidi="ar-KW"/>
        </w:rPr>
        <w:t>،</w:t>
      </w:r>
      <w:r w:rsidRPr="003D47FA">
        <w:rPr>
          <w:shd w:val="clear" w:color="auto" w:fill="FFFFFF"/>
          <w:rtl/>
          <w:lang w:bidi="ar-KW"/>
        </w:rPr>
        <w:t xml:space="preserve"> وهو والله لا يعرف أصول الإيمان ولا حده الادنى ولا أصله الفاصل بين الإيمان والكفر</w:t>
      </w:r>
      <w:r w:rsidR="001D5F3D">
        <w:rPr>
          <w:shd w:val="clear" w:color="auto" w:fill="FFFFFF"/>
          <w:rtl/>
          <w:lang w:bidi="ar-KW"/>
        </w:rPr>
        <w:t>،</w:t>
      </w:r>
      <w:r w:rsidRPr="003D47FA">
        <w:rPr>
          <w:shd w:val="clear" w:color="auto" w:fill="FFFFFF"/>
          <w:rtl/>
          <w:lang w:bidi="ar-KW"/>
        </w:rPr>
        <w:t xml:space="preserve"> ولا يفهم مراد الأشاعرة ولا حتى الماتريدية من قولهم في الإيمان مع</w:t>
      </w:r>
      <w:r w:rsidR="00AB6BA0">
        <w:rPr>
          <w:shd w:val="clear" w:color="auto" w:fill="FFFFFF"/>
          <w:rtl/>
          <w:lang w:bidi="ar-KW"/>
        </w:rPr>
        <w:t xml:space="preserve"> أنه </w:t>
      </w:r>
      <w:r w:rsidRPr="003D47FA">
        <w:rPr>
          <w:shd w:val="clear" w:color="auto" w:fill="FFFFFF"/>
          <w:rtl/>
          <w:lang w:bidi="ar-KW"/>
        </w:rPr>
        <w:t>الجمع العدل بين الآيات المتعددة</w:t>
      </w:r>
      <w:r w:rsidR="001D5F3D">
        <w:rPr>
          <w:shd w:val="clear" w:color="auto" w:fill="FFFFFF"/>
          <w:rtl/>
          <w:lang w:bidi="ar-KW"/>
        </w:rPr>
        <w:t>،</w:t>
      </w:r>
      <w:r w:rsidRPr="003D47FA">
        <w:rPr>
          <w:shd w:val="clear" w:color="auto" w:fill="FFFFFF"/>
          <w:rtl/>
          <w:lang w:bidi="ar-KW"/>
        </w:rPr>
        <w:t xml:space="preserve"> وهو الحمل المتقن للمتشابهات على محكماتها في باب الإيمان</w:t>
      </w:r>
      <w:r w:rsidR="001D5F3D">
        <w:rPr>
          <w:shd w:val="clear" w:color="auto" w:fill="FFFFFF"/>
          <w:rtl/>
          <w:lang w:bidi="ar-KW"/>
        </w:rPr>
        <w:t>،</w:t>
      </w:r>
      <w:r w:rsidR="001D5F3D">
        <w:rPr>
          <w:shd w:val="clear" w:color="auto" w:fill="FFFFFF"/>
          <w:rtl/>
        </w:rPr>
        <w:t>،</w:t>
      </w:r>
      <w:r w:rsidRPr="003D47FA">
        <w:rPr>
          <w:shd w:val="clear" w:color="auto" w:fill="FFFFFF"/>
          <w:rtl/>
        </w:rPr>
        <w:t xml:space="preserve"> ولقد كلفت من جهة شرعية بتلخيص كتاب الإيمان له</w:t>
      </w:r>
      <w:r w:rsidR="001D5F3D">
        <w:rPr>
          <w:shd w:val="clear" w:color="auto" w:fill="FFFFFF"/>
          <w:rtl/>
        </w:rPr>
        <w:t>،</w:t>
      </w:r>
      <w:r w:rsidRPr="003D47FA">
        <w:rPr>
          <w:shd w:val="clear" w:color="auto" w:fill="FFFFFF"/>
          <w:rtl/>
        </w:rPr>
        <w:t xml:space="preserve"> فوجده - إحقاقا للحق - يتكلم في علم لم يضبط لأصوله وقواعده</w:t>
      </w:r>
      <w:r w:rsidR="001D5F3D">
        <w:rPr>
          <w:shd w:val="clear" w:color="auto" w:fill="FFFFFF"/>
          <w:rtl/>
        </w:rPr>
        <w:t>،</w:t>
      </w:r>
      <w:r w:rsidRPr="003D47FA">
        <w:rPr>
          <w:shd w:val="clear" w:color="auto" w:fill="FFFFFF"/>
          <w:rtl/>
        </w:rPr>
        <w:t xml:space="preserve"> وهي عنده مشوشة غير منضبطة</w:t>
      </w:r>
      <w:r w:rsidR="001D5F3D">
        <w:rPr>
          <w:shd w:val="clear" w:color="auto" w:fill="FFFFFF"/>
          <w:rtl/>
        </w:rPr>
        <w:t>،</w:t>
      </w:r>
      <w:r w:rsidRPr="003D47FA">
        <w:rPr>
          <w:shd w:val="clear" w:color="auto" w:fill="FFFFFF"/>
          <w:rtl/>
        </w:rPr>
        <w:t xml:space="preserve"> يصنف فيه الطوائف على خلفية أهل الحشو لا أهل الأصول</w:t>
      </w:r>
      <w:r w:rsidR="001D5F3D">
        <w:rPr>
          <w:shd w:val="clear" w:color="auto" w:fill="FFFFFF"/>
          <w:rtl/>
        </w:rPr>
        <w:t>،</w:t>
      </w:r>
      <w:r w:rsidRPr="003D47FA">
        <w:rPr>
          <w:shd w:val="clear" w:color="auto" w:fill="FFFFFF"/>
          <w:rtl/>
        </w:rPr>
        <w:t xml:space="preserve"> بما لا يعرف عقباه من الانحراف نحو الغلو في التكفير</w:t>
      </w:r>
      <w:r w:rsidR="001D5F3D">
        <w:rPr>
          <w:shd w:val="clear" w:color="auto" w:fill="FFFFFF"/>
          <w:rtl/>
        </w:rPr>
        <w:t>،</w:t>
      </w:r>
      <w:r w:rsidRPr="003D47FA">
        <w:rPr>
          <w:shd w:val="clear" w:color="auto" w:fill="FFFFFF"/>
          <w:rtl/>
        </w:rPr>
        <w:t xml:space="preserve"> وكان يكفيه أن يقرأ قراءة فهم دقائق معدودة لما كتبه علماء العقيدة الحقيقيون المتخصصون من الأشاعرة والماتريدية</w:t>
      </w:r>
      <w:r w:rsidR="001D5F3D">
        <w:rPr>
          <w:shd w:val="clear" w:color="auto" w:fill="FFFFFF"/>
          <w:rtl/>
        </w:rPr>
        <w:t>،</w:t>
      </w:r>
      <w:r w:rsidRPr="003D47FA">
        <w:rPr>
          <w:shd w:val="clear" w:color="auto" w:fill="FFFFFF"/>
          <w:rtl/>
        </w:rPr>
        <w:t xml:space="preserve"> ويفهمه على يد مبتدئ من تلامذتهم ليستريح وليريح الامة من اللجاج والفرقة والغلو في كل أبواب الإيمان</w:t>
      </w:r>
      <w:r w:rsidR="001D5F3D">
        <w:rPr>
          <w:shd w:val="clear" w:color="auto" w:fill="FFFFFF"/>
          <w:rtl/>
        </w:rPr>
        <w:t>،</w:t>
      </w:r>
      <w:r w:rsidRPr="003D47FA">
        <w:rPr>
          <w:rFonts w:eastAsia="Times New Roman"/>
          <w:bCs/>
          <w:rtl/>
        </w:rPr>
        <w:t xml:space="preserve"> </w:t>
      </w:r>
      <w:r w:rsidRPr="003D47FA">
        <w:rPr>
          <w:shd w:val="clear" w:color="auto" w:fill="FFFFFF"/>
          <w:rtl/>
        </w:rPr>
        <w:t>ومن ذلك ايضاً: كلامه في (شرح حديث النزول) فسود الصفحات تلو الصفحات بالنزول الحسي وأنّه على حقيقته نزولا من العرش إلى السماء الدّنيا</w:t>
      </w:r>
      <w:r w:rsidR="001D5F3D">
        <w:rPr>
          <w:shd w:val="clear" w:color="auto" w:fill="FFFFFF"/>
          <w:rtl/>
        </w:rPr>
        <w:t>،</w:t>
      </w:r>
      <w:r w:rsidRPr="003D47FA">
        <w:rPr>
          <w:shd w:val="clear" w:color="auto" w:fill="FFFFFF"/>
          <w:rtl/>
        </w:rPr>
        <w:t xml:space="preserve"> وكأنّه يتكلم على ملك مجسم محدود ينزل ويصعد</w:t>
      </w:r>
      <w:r w:rsidR="001D5F3D">
        <w:rPr>
          <w:shd w:val="clear" w:color="auto" w:fill="FFFFFF"/>
          <w:rtl/>
        </w:rPr>
        <w:t>،</w:t>
      </w:r>
      <w:r w:rsidRPr="003D47FA">
        <w:rPr>
          <w:shd w:val="clear" w:color="auto" w:fill="FFFFFF"/>
          <w:rtl/>
        </w:rPr>
        <w:t xml:space="preserve"> وإن لم يكن كلامه في (شرح حديث النزول) من الحشو المرذول فليس في الدُنيا حشو ولا تحسيم</w:t>
      </w:r>
      <w:r w:rsidR="001D5F3D">
        <w:rPr>
          <w:shd w:val="clear" w:color="auto" w:fill="FFFFFF"/>
          <w:rtl/>
        </w:rPr>
        <w:t>،</w:t>
      </w:r>
      <w:r w:rsidRPr="003D47FA">
        <w:rPr>
          <w:shd w:val="clear" w:color="auto" w:fill="FFFFFF"/>
          <w:rtl/>
        </w:rPr>
        <w:t xml:space="preserve"> وما الفائدة من اثبات النزول على حقيقته</w:t>
      </w:r>
      <w:r w:rsidR="001D5F3D">
        <w:rPr>
          <w:shd w:val="clear" w:color="auto" w:fill="FFFFFF"/>
          <w:rtl/>
        </w:rPr>
        <w:t>،</w:t>
      </w:r>
      <w:r w:rsidRPr="003D47FA">
        <w:rPr>
          <w:shd w:val="clear" w:color="auto" w:fill="FFFFFF"/>
          <w:rtl/>
        </w:rPr>
        <w:t xml:space="preserve"> وحقيقته الهبوط من علو إلى سفل</w:t>
      </w:r>
      <w:r w:rsidR="001D5F3D">
        <w:rPr>
          <w:shd w:val="clear" w:color="auto" w:fill="FFFFFF"/>
          <w:rtl/>
        </w:rPr>
        <w:t>،</w:t>
      </w:r>
      <w:r w:rsidRPr="003D47FA">
        <w:rPr>
          <w:shd w:val="clear" w:color="auto" w:fill="FFFFFF"/>
          <w:rtl/>
        </w:rPr>
        <w:t xml:space="preserve"> فبالله هل تلك عقائد أهل السنّة المنزهين لله تعالى عن الشبيه والمثيل</w:t>
      </w:r>
      <w:r w:rsidR="001D5F3D">
        <w:rPr>
          <w:shd w:val="clear" w:color="auto" w:fill="FFFFFF"/>
          <w:rtl/>
        </w:rPr>
        <w:t>،</w:t>
      </w:r>
      <w:r w:rsidRPr="003D47FA">
        <w:rPr>
          <w:shd w:val="clear" w:color="auto" w:fill="FFFFFF"/>
          <w:rtl/>
        </w:rPr>
        <w:t xml:space="preserve"> أم عقائد المشبهين الذين يشبهون الله تعالى بخلقه في حركاتهم وسكناتهم ونزولهم وصعودهم</w:t>
      </w:r>
      <w:r w:rsidR="001D5F3D">
        <w:rPr>
          <w:shd w:val="clear" w:color="auto" w:fill="FFFFFF"/>
          <w:rtl/>
        </w:rPr>
        <w:t>،</w:t>
      </w:r>
      <w:r w:rsidRPr="003D47FA">
        <w:rPr>
          <w:shd w:val="clear" w:color="auto" w:fill="FFFFFF"/>
          <w:rtl/>
        </w:rPr>
        <w:t xml:space="preserve"> بالله عليك يا رجل إنّ الخالق لا يُشبه المخلوق في شيء</w:t>
      </w:r>
      <w:r w:rsidR="001D5F3D">
        <w:rPr>
          <w:shd w:val="clear" w:color="auto" w:fill="FFFFFF"/>
          <w:rtl/>
        </w:rPr>
        <w:t>،</w:t>
      </w:r>
      <w:r w:rsidRPr="003D47FA">
        <w:rPr>
          <w:shd w:val="clear" w:color="auto" w:fill="FFFFFF"/>
          <w:rtl/>
        </w:rPr>
        <w:t xml:space="preserve"> فالمخلوق محدود بالمكان يتحرك فيه ويصعد وينزل فيه</w:t>
      </w:r>
      <w:r w:rsidR="001D5F3D">
        <w:rPr>
          <w:shd w:val="clear" w:color="auto" w:fill="FFFFFF"/>
          <w:rtl/>
        </w:rPr>
        <w:t>،</w:t>
      </w:r>
      <w:r w:rsidRPr="003D47FA">
        <w:rPr>
          <w:shd w:val="clear" w:color="auto" w:fill="FFFFFF"/>
          <w:rtl/>
        </w:rPr>
        <w:t xml:space="preserve"> والله تعالى أن يحده حد او يوفيه مقدار مهما كبر</w:t>
      </w:r>
      <w:r w:rsidR="001D5F3D">
        <w:rPr>
          <w:shd w:val="clear" w:color="auto" w:fill="FFFFFF"/>
          <w:rtl/>
        </w:rPr>
        <w:t>،</w:t>
      </w:r>
      <w:r w:rsidRPr="003D47FA">
        <w:rPr>
          <w:shd w:val="clear" w:color="auto" w:fill="FFFFFF"/>
          <w:rtl/>
        </w:rPr>
        <w:t xml:space="preserve"> فالله اكبر وأعظم واجل أن تحده الحدود</w:t>
      </w:r>
      <w:r w:rsidR="001D5F3D">
        <w:rPr>
          <w:shd w:val="clear" w:color="auto" w:fill="FFFFFF"/>
          <w:rtl/>
        </w:rPr>
        <w:t>،</w:t>
      </w:r>
      <w:r w:rsidRPr="003D47FA">
        <w:rPr>
          <w:shd w:val="clear" w:color="auto" w:fill="FFFFFF"/>
          <w:rtl/>
        </w:rPr>
        <w:t xml:space="preserve"> قال الطحاوي في عقيدة المسلمين: (</w:t>
      </w:r>
      <w:r w:rsidRPr="003D47FA">
        <w:rPr>
          <w:rtl/>
        </w:rPr>
        <w:t>فإنَّ ربّنا جلَّ وعلا موصوفٌ بصفات الوَحدانية</w:t>
      </w:r>
      <w:r w:rsidR="001D5F3D">
        <w:rPr>
          <w:rtl/>
        </w:rPr>
        <w:t>،</w:t>
      </w:r>
      <w:r w:rsidRPr="003D47FA">
        <w:rPr>
          <w:rtl/>
        </w:rPr>
        <w:t xml:space="preserve"> منعوتٌ بنُعُوتِ الفَرْدانية</w:t>
      </w:r>
      <w:r w:rsidR="001D5F3D">
        <w:rPr>
          <w:rtl/>
        </w:rPr>
        <w:t>،</w:t>
      </w:r>
      <w:r w:rsidRPr="003D47FA">
        <w:rPr>
          <w:rtl/>
        </w:rPr>
        <w:t xml:space="preserve"> ليس في معناهُ أحدٌ من البَرِيَّة</w:t>
      </w:r>
      <w:r w:rsidR="001D5F3D">
        <w:rPr>
          <w:rtl/>
        </w:rPr>
        <w:t>،</w:t>
      </w:r>
      <w:r w:rsidRPr="003D47FA">
        <w:rPr>
          <w:rtl/>
        </w:rPr>
        <w:t xml:space="preserve"> وتعالى عن الحدودِ والغاياتِ والأركانِ والأعضاءِ والأدوات</w:t>
      </w:r>
      <w:r w:rsidR="001D5F3D">
        <w:rPr>
          <w:rtl/>
        </w:rPr>
        <w:t>،</w:t>
      </w:r>
      <w:r w:rsidRPr="003D47FA">
        <w:rPr>
          <w:rtl/>
        </w:rPr>
        <w:t xml:space="preserve"> لا تحويهِ الجهاتُ الستُّ كسائرِ المبتدعات)</w:t>
      </w:r>
      <w:r w:rsidRPr="003D47FA">
        <w:rPr>
          <w:shd w:val="clear" w:color="auto" w:fill="FFFFFF"/>
          <w:rtl/>
        </w:rPr>
        <w:t xml:space="preserve"> أهـ</w:t>
      </w:r>
      <w:r w:rsidR="001D5F3D">
        <w:rPr>
          <w:shd w:val="clear" w:color="auto" w:fill="FFFFFF"/>
          <w:rtl/>
        </w:rPr>
        <w:t>،</w:t>
      </w:r>
      <w:r w:rsidRPr="003D47FA">
        <w:rPr>
          <w:shd w:val="clear" w:color="auto" w:fill="FFFFFF"/>
          <w:rtl/>
        </w:rPr>
        <w:t xml:space="preserve"> تنزه عن كل ما يخطر بأذهان البشر</w:t>
      </w:r>
      <w:r w:rsidR="001D5F3D">
        <w:rPr>
          <w:shd w:val="clear" w:color="auto" w:fill="FFFFFF"/>
          <w:rtl/>
        </w:rPr>
        <w:t>،</w:t>
      </w:r>
      <w:r w:rsidRPr="003D47FA">
        <w:rPr>
          <w:shd w:val="clear" w:color="auto" w:fill="FFFFFF"/>
          <w:rtl/>
        </w:rPr>
        <w:t xml:space="preserve"> ومنه النزول الحسي الذي يتوهمه أهل الحشو</w:t>
      </w:r>
      <w:r w:rsidR="001D5F3D">
        <w:rPr>
          <w:shd w:val="clear" w:color="auto" w:fill="FFFFFF"/>
          <w:rtl/>
        </w:rPr>
        <w:t>،</w:t>
      </w:r>
      <w:r w:rsidRPr="003D47FA">
        <w:rPr>
          <w:shd w:val="clear" w:color="auto" w:fill="FFFFFF"/>
          <w:rtl/>
        </w:rPr>
        <w:t xml:space="preserve"> وهل حديث النزول كان مراده تخيل النزول ومن ثم الصعود</w:t>
      </w:r>
      <w:r w:rsidR="001D5F3D">
        <w:rPr>
          <w:shd w:val="clear" w:color="auto" w:fill="FFFFFF"/>
          <w:rtl/>
        </w:rPr>
        <w:t>،</w:t>
      </w:r>
      <w:r w:rsidRPr="003D47FA">
        <w:rPr>
          <w:shd w:val="clear" w:color="auto" w:fill="FFFFFF"/>
          <w:rtl/>
        </w:rPr>
        <w:t xml:space="preserve"> أم مراده بيان فضيلة ثلث الليل والاستغفار فيه والتهجد فيه</w:t>
      </w:r>
      <w:r w:rsidR="001D5F3D">
        <w:rPr>
          <w:shd w:val="clear" w:color="auto" w:fill="FFFFFF"/>
          <w:rtl/>
        </w:rPr>
        <w:t>،</w:t>
      </w:r>
      <w:r w:rsidRPr="003D47FA">
        <w:rPr>
          <w:shd w:val="clear" w:color="auto" w:fill="FFFFFF"/>
          <w:rtl/>
        </w:rPr>
        <w:t xml:space="preserve"> لأنّ عبادة الليل أبعد ما تكون عن الرياء والنفاق</w:t>
      </w:r>
      <w:r w:rsidR="001D5F3D">
        <w:rPr>
          <w:shd w:val="clear" w:color="auto" w:fill="FFFFFF"/>
          <w:rtl/>
        </w:rPr>
        <w:t>،</w:t>
      </w:r>
      <w:r w:rsidRPr="003D47FA">
        <w:rPr>
          <w:shd w:val="clear" w:color="auto" w:fill="FFFFFF"/>
          <w:rtl/>
        </w:rPr>
        <w:t xml:space="preserve"> ولأنّ ثلث الليل يتوزع على انحاء الأرض كل لحظة</w:t>
      </w:r>
      <w:r w:rsidR="001D5F3D">
        <w:rPr>
          <w:shd w:val="clear" w:color="auto" w:fill="FFFFFF"/>
          <w:rtl/>
        </w:rPr>
        <w:t>،</w:t>
      </w:r>
      <w:r w:rsidRPr="003D47FA">
        <w:rPr>
          <w:shd w:val="clear" w:color="auto" w:fill="FFFFFF"/>
          <w:rtl/>
        </w:rPr>
        <w:t xml:space="preserve"> فلنا أن نتخيل النزول والصعود على مدار لحظات الليل والنهار</w:t>
      </w:r>
      <w:r w:rsidR="001D5F3D">
        <w:rPr>
          <w:shd w:val="clear" w:color="auto" w:fill="FFFFFF"/>
          <w:rtl/>
        </w:rPr>
        <w:t>،</w:t>
      </w:r>
      <w:r w:rsidRPr="003D47FA">
        <w:rPr>
          <w:shd w:val="clear" w:color="auto" w:fill="FFFFFF"/>
          <w:rtl/>
        </w:rPr>
        <w:t xml:space="preserve"> لأنّ الليل في الأمريكتين هو النهار في بلاد العرب</w:t>
      </w:r>
      <w:r w:rsidR="001D5F3D">
        <w:rPr>
          <w:shd w:val="clear" w:color="auto" w:fill="FFFFFF"/>
          <w:rtl/>
        </w:rPr>
        <w:t>،</w:t>
      </w:r>
      <w:r w:rsidRPr="003D47FA">
        <w:rPr>
          <w:shd w:val="clear" w:color="auto" w:fill="FFFFFF"/>
          <w:rtl/>
        </w:rPr>
        <w:t xml:space="preserve"> وثلث الليل في حق مسلمي امريكا كما هو في حق مسلمي البلاد العربية</w:t>
      </w:r>
      <w:r w:rsidR="001D5F3D">
        <w:rPr>
          <w:shd w:val="clear" w:color="auto" w:fill="FFFFFF"/>
          <w:rtl/>
        </w:rPr>
        <w:t>،</w:t>
      </w:r>
      <w:r w:rsidRPr="003D47FA">
        <w:rPr>
          <w:shd w:val="clear" w:color="auto" w:fill="FFFFFF"/>
          <w:rtl/>
        </w:rPr>
        <w:t xml:space="preserve"> فهل هذا هو ما يرمي إليه الحشو في شرح حديث النزول</w:t>
      </w:r>
      <w:r w:rsidR="001D5F3D">
        <w:rPr>
          <w:shd w:val="clear" w:color="auto" w:fill="FFFFFF"/>
          <w:rtl/>
        </w:rPr>
        <w:t>،</w:t>
      </w:r>
      <w:r w:rsidRPr="003D47FA">
        <w:rPr>
          <w:shd w:val="clear" w:color="auto" w:fill="FFFFFF"/>
          <w:rtl/>
        </w:rPr>
        <w:t xml:space="preserve"> وهل هذا هو الطريق الأمثل لشرح المتشابهات</w:t>
      </w:r>
      <w:r w:rsidR="001D5F3D">
        <w:rPr>
          <w:shd w:val="clear" w:color="auto" w:fill="FFFFFF"/>
          <w:rtl/>
        </w:rPr>
        <w:t>،</w:t>
      </w:r>
      <w:r w:rsidRPr="003D47FA">
        <w:rPr>
          <w:shd w:val="clear" w:color="auto" w:fill="FFFFFF"/>
          <w:rtl/>
        </w:rPr>
        <w:t xml:space="preserve"> التي كان السلف الصالح حقاً ينهون عن مجرد السؤال عنها</w:t>
      </w:r>
      <w:r w:rsidR="001D5F3D">
        <w:rPr>
          <w:shd w:val="clear" w:color="auto" w:fill="FFFFFF"/>
          <w:rtl/>
        </w:rPr>
        <w:t>،</w:t>
      </w:r>
      <w:r w:rsidRPr="003D47FA">
        <w:rPr>
          <w:shd w:val="clear" w:color="auto" w:fill="FFFFFF"/>
          <w:rtl/>
        </w:rPr>
        <w:t xml:space="preserve"> أن نشرح الحديث في قريب من مجلد نحشوه بالتشبيه والتجسيم</w:t>
      </w:r>
      <w:r w:rsidR="001D5F3D">
        <w:rPr>
          <w:shd w:val="clear" w:color="auto" w:fill="FFFFFF"/>
          <w:rtl/>
        </w:rPr>
        <w:t>،</w:t>
      </w:r>
      <w:r w:rsidRPr="003D47FA">
        <w:rPr>
          <w:shd w:val="clear" w:color="auto" w:fill="FFFFFF"/>
          <w:rtl/>
        </w:rPr>
        <w:t xml:space="preserve"> </w:t>
      </w:r>
    </w:p>
    <w:p w14:paraId="08261FBD" w14:textId="627E82C6" w:rsidR="00E9486F" w:rsidRPr="003D47FA" w:rsidRDefault="00E9486F" w:rsidP="00E9486F">
      <w:pPr>
        <w:rPr>
          <w:rFonts w:eastAsia="Times New Roman"/>
          <w:b/>
          <w:bCs/>
        </w:rPr>
      </w:pPr>
      <w:r w:rsidRPr="00AE311F">
        <w:rPr>
          <w:b/>
          <w:bCs/>
          <w:sz w:val="32"/>
          <w:szCs w:val="32"/>
          <w:highlight w:val="yellow"/>
          <w:u w:val="single"/>
          <w:rtl/>
        </w:rPr>
        <w:t>[المفتاح التاسع]:</w:t>
      </w:r>
      <w:r w:rsidRPr="003D47FA">
        <w:rPr>
          <w:b/>
          <w:bCs/>
          <w:rtl/>
        </w:rPr>
        <w:t xml:space="preserve"> </w:t>
      </w:r>
      <w:r w:rsidRPr="003D47FA">
        <w:rPr>
          <w:bCs/>
          <w:rtl/>
          <w:lang w:bidi="ar-KW"/>
        </w:rPr>
        <w:t>ابن تيمية يفني عمره في</w:t>
      </w:r>
      <w:r w:rsidRPr="003D47FA">
        <w:rPr>
          <w:rFonts w:eastAsia="Times New Roman"/>
          <w:bCs/>
          <w:rtl/>
        </w:rPr>
        <w:t xml:space="preserve"> نصرة أقوال أهل الحشو التشبيه: لقد اهتم ابن تيمية بإحياء مذهب السلفية على المفهوم الذي ظنه صحيحا</w:t>
      </w:r>
      <w:r w:rsidR="001D5F3D">
        <w:rPr>
          <w:rFonts w:eastAsia="Times New Roman"/>
          <w:bCs/>
          <w:rtl/>
        </w:rPr>
        <w:t>،</w:t>
      </w:r>
      <w:r w:rsidRPr="003D47FA">
        <w:rPr>
          <w:rFonts w:eastAsia="Times New Roman"/>
          <w:bCs/>
          <w:rtl/>
        </w:rPr>
        <w:t xml:space="preserve"> ولم يتبين الأفكار التي تسربت إليه بفعل احسان ظنه بالحشوية وروادها الأوائل الذين انتسبوا زورا إلى الحنابلة وإلى أهل الحديث</w:t>
      </w:r>
      <w:r w:rsidR="001D5F3D">
        <w:rPr>
          <w:rFonts w:eastAsia="Times New Roman"/>
          <w:rtl/>
        </w:rPr>
        <w:t>،،</w:t>
      </w:r>
      <w:r w:rsidRPr="003D47FA">
        <w:rPr>
          <w:rFonts w:eastAsia="Times New Roman"/>
          <w:rtl/>
        </w:rPr>
        <w:t xml:space="preserve"> وبسبب عدم قدرته على فهم علم التنزيه وعدم مقدرته على هضم مفرداته</w:t>
      </w:r>
      <w:r w:rsidR="001D5F3D">
        <w:rPr>
          <w:rFonts w:eastAsia="Times New Roman"/>
          <w:rtl/>
        </w:rPr>
        <w:t>،</w:t>
      </w:r>
      <w:r w:rsidRPr="003D47FA">
        <w:rPr>
          <w:rFonts w:eastAsia="Times New Roman"/>
          <w:rtl/>
        </w:rPr>
        <w:t xml:space="preserve"> فهجم عليها دون فهم حقيقي لمغزاها</w:t>
      </w:r>
      <w:r w:rsidR="001D5F3D">
        <w:rPr>
          <w:rFonts w:eastAsia="Times New Roman"/>
          <w:rtl/>
        </w:rPr>
        <w:t>،</w:t>
      </w:r>
      <w:r w:rsidRPr="003D47FA">
        <w:rPr>
          <w:rFonts w:eastAsia="Times New Roman"/>
          <w:rtl/>
        </w:rPr>
        <w:t xml:space="preserve"> وبسبب جهله العارم بقواعد التقديس ومباحث علم أصول الدين لاسيما في باب الإلهيات</w:t>
      </w:r>
      <w:r w:rsidR="001D5F3D">
        <w:rPr>
          <w:rFonts w:eastAsia="Times New Roman"/>
          <w:rtl/>
        </w:rPr>
        <w:t>،</w:t>
      </w:r>
      <w:r w:rsidRPr="003D47FA">
        <w:rPr>
          <w:rFonts w:eastAsia="Times New Roman"/>
          <w:rtl/>
        </w:rPr>
        <w:t xml:space="preserve"> لذلك أصرّ على إبقاء أحاديث التشبيه والجهة بحالها من دون توجيه وتصرف</w:t>
      </w:r>
      <w:r w:rsidR="001D5F3D">
        <w:rPr>
          <w:rFonts w:eastAsia="Times New Roman"/>
          <w:rtl/>
        </w:rPr>
        <w:t>،</w:t>
      </w:r>
      <w:r w:rsidRPr="003D47FA">
        <w:rPr>
          <w:rFonts w:eastAsia="Times New Roman"/>
          <w:rtl/>
        </w:rPr>
        <w:t xml:space="preserve"> بل ودعا إلى حملها على ظاهرها المحال على الله</w:t>
      </w:r>
      <w:r w:rsidR="001D5F3D">
        <w:rPr>
          <w:rFonts w:eastAsia="Times New Roman"/>
          <w:rtl/>
        </w:rPr>
        <w:t>،</w:t>
      </w:r>
      <w:r w:rsidRPr="003D47FA">
        <w:rPr>
          <w:rFonts w:eastAsia="Times New Roman"/>
          <w:rtl/>
        </w:rPr>
        <w:t xml:space="preserve"> وهو لا يدرك أسباب استحالتها</w:t>
      </w:r>
      <w:r w:rsidR="001D5F3D">
        <w:rPr>
          <w:rFonts w:eastAsia="Times New Roman"/>
          <w:rtl/>
        </w:rPr>
        <w:t>،</w:t>
      </w:r>
      <w:r w:rsidRPr="003D47FA">
        <w:rPr>
          <w:rFonts w:eastAsia="Times New Roman"/>
          <w:rtl/>
        </w:rPr>
        <w:t xml:space="preserve"> ثم لم يكتف بذلك حتى هاجم التأويلات التي ذكرها الأصوليون في كتبهم لمنع التشبيه</w:t>
      </w:r>
      <w:r w:rsidR="001D5F3D">
        <w:rPr>
          <w:rFonts w:eastAsia="Times New Roman"/>
          <w:rtl/>
        </w:rPr>
        <w:t>،</w:t>
      </w:r>
      <w:r w:rsidRPr="003D47FA">
        <w:rPr>
          <w:rFonts w:eastAsia="Times New Roman"/>
          <w:rtl/>
        </w:rPr>
        <w:t xml:space="preserve"> والتوجيه لحمل الآيات والأحاديث على المعنى والذي لأجله سيقت تلك الآيات والاحاديث</w:t>
      </w:r>
      <w:r w:rsidR="001D5F3D">
        <w:rPr>
          <w:rFonts w:eastAsia="Times New Roman"/>
          <w:rtl/>
        </w:rPr>
        <w:t>،</w:t>
      </w:r>
      <w:r w:rsidRPr="003D47FA">
        <w:rPr>
          <w:rFonts w:eastAsia="Times New Roman"/>
          <w:rtl/>
        </w:rPr>
        <w:t xml:space="preserve"> فإن حديث النزول ليس الهدف منه الحركة والنزول من علو إلى سفل</w:t>
      </w:r>
      <w:r w:rsidR="001D5F3D">
        <w:rPr>
          <w:rFonts w:eastAsia="Times New Roman"/>
          <w:rtl/>
        </w:rPr>
        <w:t>،</w:t>
      </w:r>
      <w:r w:rsidRPr="003D47FA">
        <w:rPr>
          <w:rFonts w:eastAsia="Times New Roman"/>
          <w:rtl/>
        </w:rPr>
        <w:t xml:space="preserve"> ولكن الهدف منه بيان أفضلية ثلث الليل الأخير في إجابة الدعاء</w:t>
      </w:r>
      <w:r w:rsidR="001D5F3D">
        <w:rPr>
          <w:rFonts w:eastAsia="Times New Roman"/>
          <w:rtl/>
        </w:rPr>
        <w:t>،</w:t>
      </w:r>
      <w:r w:rsidRPr="003D47FA">
        <w:rPr>
          <w:rFonts w:eastAsia="Times New Roman"/>
          <w:rtl/>
        </w:rPr>
        <w:t xml:space="preserve"> ثم لم يهدأ حتى رفض تفويض معاني الآيات المتشابهات في الذات والصفات</w:t>
      </w:r>
      <w:r w:rsidR="001D5F3D">
        <w:rPr>
          <w:rFonts w:eastAsia="Times New Roman"/>
          <w:rtl/>
        </w:rPr>
        <w:t>،</w:t>
      </w:r>
      <w:r w:rsidRPr="003D47FA">
        <w:rPr>
          <w:rFonts w:eastAsia="Times New Roman"/>
          <w:rtl/>
        </w:rPr>
        <w:t xml:space="preserve"> والذي هو مذهب السلف الصحيح</w:t>
      </w:r>
      <w:r w:rsidR="001D5F3D">
        <w:rPr>
          <w:rFonts w:eastAsia="Times New Roman"/>
          <w:rtl/>
        </w:rPr>
        <w:t>،</w:t>
      </w:r>
      <w:r w:rsidRPr="003D47FA">
        <w:rPr>
          <w:rFonts w:eastAsia="Times New Roman"/>
          <w:rtl/>
        </w:rPr>
        <w:t xml:space="preserve"> والذي ليس لهم مذهب سواه</w:t>
      </w:r>
      <w:r w:rsidR="001D5F3D">
        <w:rPr>
          <w:rFonts w:eastAsia="Times New Roman"/>
          <w:rtl/>
        </w:rPr>
        <w:t>،</w:t>
      </w:r>
      <w:r w:rsidRPr="003D47FA">
        <w:rPr>
          <w:rFonts w:eastAsia="Times New Roman"/>
          <w:rtl/>
        </w:rPr>
        <w:t xml:space="preserve"> وهاجم الأثرية أتباع السلف وذلك بزعم</w:t>
      </w:r>
      <w:r w:rsidR="00AB6BA0">
        <w:rPr>
          <w:rFonts w:eastAsia="Times New Roman"/>
          <w:rtl/>
        </w:rPr>
        <w:t xml:space="preserve"> أنه </w:t>
      </w:r>
      <w:r w:rsidRPr="003D47FA">
        <w:rPr>
          <w:rFonts w:eastAsia="Times New Roman"/>
          <w:rtl/>
        </w:rPr>
        <w:t>مذهب التجهيل وأنّه من شر أقوال أهل البدع</w:t>
      </w:r>
      <w:r w:rsidR="001D5F3D">
        <w:rPr>
          <w:rFonts w:eastAsia="Times New Roman"/>
          <w:rtl/>
        </w:rPr>
        <w:t>،</w:t>
      </w:r>
      <w:r w:rsidRPr="003D47FA">
        <w:rPr>
          <w:rFonts w:eastAsia="Times New Roman"/>
          <w:rtl/>
        </w:rPr>
        <w:t xml:space="preserve"> ثم أوجب حمل الآيات والاحاديث المتشابهات في الذات والصفات الواردة في القرآن والسنة</w:t>
      </w:r>
      <w:r w:rsidRPr="003D47FA">
        <w:rPr>
          <w:rtl/>
        </w:rPr>
        <w:t xml:space="preserve"> على ظاهرها الحقيقي في اللغة أي المعنى المادي الحسي</w:t>
      </w:r>
      <w:r w:rsidR="001D5F3D">
        <w:rPr>
          <w:rtl/>
        </w:rPr>
        <w:t>،</w:t>
      </w:r>
      <w:r w:rsidRPr="003D47FA">
        <w:rPr>
          <w:rtl/>
        </w:rPr>
        <w:t xml:space="preserve"> ويرفض حملها على المجاز</w:t>
      </w:r>
      <w:r w:rsidR="001D5F3D">
        <w:rPr>
          <w:rtl/>
        </w:rPr>
        <w:t>،</w:t>
      </w:r>
      <w:r w:rsidRPr="003D47FA">
        <w:rPr>
          <w:rtl/>
        </w:rPr>
        <w:t xml:space="preserve"> لأنه لا مجاز في القرآن والحديث!</w:t>
      </w:r>
      <w:r w:rsidR="001D5F3D">
        <w:rPr>
          <w:rtl/>
        </w:rPr>
        <w:t>،</w:t>
      </w:r>
      <w:r w:rsidRPr="003D47FA">
        <w:rPr>
          <w:rtl/>
        </w:rPr>
        <w:t xml:space="preserve"> ومذهبه هو أنّ الله تعالى موجود بذاته فوق العالم</w:t>
      </w:r>
      <w:r w:rsidR="001D5F3D">
        <w:rPr>
          <w:rtl/>
        </w:rPr>
        <w:t>،</w:t>
      </w:r>
      <w:r w:rsidRPr="003D47FA">
        <w:rPr>
          <w:rtl/>
        </w:rPr>
        <w:t xml:space="preserve"> والعالم المخلوق تحته</w:t>
      </w:r>
      <w:r w:rsidR="001D5F3D">
        <w:rPr>
          <w:rtl/>
        </w:rPr>
        <w:t>،</w:t>
      </w:r>
      <w:r w:rsidRPr="003D47FA">
        <w:rPr>
          <w:rtl/>
        </w:rPr>
        <w:t xml:space="preserve"> وهو موجود على عرشه</w:t>
      </w:r>
      <w:r w:rsidR="001D5F3D">
        <w:rPr>
          <w:rtl/>
        </w:rPr>
        <w:t>،</w:t>
      </w:r>
      <w:r w:rsidRPr="003D47FA">
        <w:rPr>
          <w:rtl/>
        </w:rPr>
        <w:t xml:space="preserve"> وأنه متناه من جهة تحت</w:t>
      </w:r>
      <w:r w:rsidR="001D5F3D">
        <w:rPr>
          <w:rtl/>
        </w:rPr>
        <w:t>،</w:t>
      </w:r>
      <w:r w:rsidRPr="003D47FA">
        <w:rPr>
          <w:rtl/>
        </w:rPr>
        <w:t xml:space="preserve"> أما من جهة فوق فليس فوقه شيء</w:t>
      </w:r>
      <w:r w:rsidR="001D5F3D">
        <w:rPr>
          <w:rtl/>
        </w:rPr>
        <w:t>،</w:t>
      </w:r>
      <w:r w:rsidRPr="003D47FA">
        <w:rPr>
          <w:rtl/>
        </w:rPr>
        <w:t xml:space="preserve"> وأنّه يتحرك ويقبل الحوادث وينزل إلى السماء الدنيا نزولاً حقيقياً بذاته</w:t>
      </w:r>
      <w:r w:rsidR="001D5F3D">
        <w:rPr>
          <w:rtl/>
        </w:rPr>
        <w:t>،</w:t>
      </w:r>
      <w:r w:rsidRPr="003D47FA">
        <w:rPr>
          <w:rtl/>
        </w:rPr>
        <w:t xml:space="preserve"> وعلى مذهبه فإنّه سبحانه يبقى - أستغفر الله - نازلاً أبداً</w:t>
      </w:r>
      <w:r w:rsidR="001D5F3D">
        <w:rPr>
          <w:rtl/>
        </w:rPr>
        <w:t>،</w:t>
      </w:r>
      <w:r w:rsidRPr="003D47FA">
        <w:rPr>
          <w:rtl/>
        </w:rPr>
        <w:t xml:space="preserve"> لأنّ ثلث الليل لا ينقطع عن الارض لحظه واحدة بل يدور في أجزاء الأرض بدورانها</w:t>
      </w:r>
      <w:r w:rsidR="001D5F3D">
        <w:rPr>
          <w:rtl/>
        </w:rPr>
        <w:t>،</w:t>
      </w:r>
      <w:r w:rsidRPr="003D47FA">
        <w:rPr>
          <w:rtl/>
        </w:rPr>
        <w:t xml:space="preserve"> كما دلت الدراسات الجغرافية</w:t>
      </w:r>
      <w:r w:rsidR="001D5F3D">
        <w:rPr>
          <w:rtl/>
        </w:rPr>
        <w:t>،</w:t>
      </w:r>
      <w:r w:rsidRPr="003D47FA">
        <w:rPr>
          <w:rtl/>
        </w:rPr>
        <w:t xml:space="preserve"> كما دندن حول صفات الوجه واليدين والعينين والقدم والساق بما يُخيل إلى العوام أنّها أجزاء من الذات</w:t>
      </w:r>
      <w:r w:rsidR="001D5F3D">
        <w:rPr>
          <w:rtl/>
        </w:rPr>
        <w:t>،</w:t>
      </w:r>
      <w:r w:rsidRPr="003D47FA">
        <w:rPr>
          <w:rtl/>
        </w:rPr>
        <w:t xml:space="preserve"> وليست صفات منزهة عن الجارحة والجسمية</w:t>
      </w:r>
      <w:r w:rsidR="001D5F3D">
        <w:rPr>
          <w:rtl/>
        </w:rPr>
        <w:t>،</w:t>
      </w:r>
      <w:r w:rsidRPr="003D47FA">
        <w:rPr>
          <w:rtl/>
        </w:rPr>
        <w:t xml:space="preserve"> </w:t>
      </w:r>
      <w:r w:rsidRPr="003D47FA">
        <w:rPr>
          <w:rtl/>
          <w:lang w:bidi="ar-KW"/>
        </w:rPr>
        <w:t>كما دندن حول الجسمية والتجسيم</w:t>
      </w:r>
      <w:r w:rsidR="001D5F3D">
        <w:rPr>
          <w:rtl/>
          <w:lang w:bidi="ar-KW"/>
        </w:rPr>
        <w:t>،</w:t>
      </w:r>
      <w:r w:rsidRPr="003D47FA">
        <w:rPr>
          <w:rtl/>
          <w:lang w:bidi="ar-KW"/>
        </w:rPr>
        <w:t xml:space="preserve"> وأنه لا يوجد شرعاً أو عقلاً ما يمنع من أن يكون الله جسماً !!</w:t>
      </w:r>
      <w:r w:rsidR="001D5F3D">
        <w:rPr>
          <w:rtl/>
          <w:lang w:bidi="ar-KW"/>
        </w:rPr>
        <w:t>،</w:t>
      </w:r>
      <w:r w:rsidRPr="003D47FA">
        <w:rPr>
          <w:rtl/>
          <w:lang w:bidi="ar-KW"/>
        </w:rPr>
        <w:t xml:space="preserve"> مع أنّ إجماع أهل الأصول ممن يؤخذ بقولهم في العقيدة على تنزيه الله تعالى عن الجسمية ومعاني الجسمية</w:t>
      </w:r>
      <w:r w:rsidR="001D5F3D">
        <w:rPr>
          <w:rtl/>
          <w:lang w:bidi="ar-KW"/>
        </w:rPr>
        <w:t>،</w:t>
      </w:r>
      <w:r w:rsidRPr="003D47FA">
        <w:rPr>
          <w:rtl/>
          <w:lang w:bidi="ar-KW"/>
        </w:rPr>
        <w:t xml:space="preserve"> كما </w:t>
      </w:r>
      <w:r w:rsidRPr="003D47FA">
        <w:rPr>
          <w:rtl/>
        </w:rPr>
        <w:t>دندن حول حديث خلق آدم على صورته</w:t>
      </w:r>
      <w:r w:rsidR="001D5F3D">
        <w:rPr>
          <w:rtl/>
        </w:rPr>
        <w:t>،</w:t>
      </w:r>
      <w:r w:rsidRPr="003D47FA">
        <w:rPr>
          <w:rtl/>
        </w:rPr>
        <w:t xml:space="preserve"> بما يُشعر أنّ آدم على صورة الرحمن</w:t>
      </w:r>
      <w:r w:rsidR="001D5F3D">
        <w:rPr>
          <w:rtl/>
        </w:rPr>
        <w:t>،</w:t>
      </w:r>
      <w:r w:rsidRPr="003D47FA">
        <w:rPr>
          <w:rtl/>
        </w:rPr>
        <w:t xml:space="preserve"> وأنّ كل ذلك على الظاهر الذي يليق بذات الله تعالى</w:t>
      </w:r>
      <w:r w:rsidR="001D5F3D">
        <w:rPr>
          <w:rtl/>
        </w:rPr>
        <w:t>،</w:t>
      </w:r>
      <w:r w:rsidRPr="003D47FA">
        <w:rPr>
          <w:rtl/>
        </w:rPr>
        <w:t xml:space="preserve"> ويظن بعد هذا الحشو والتجسيم</w:t>
      </w:r>
      <w:r w:rsidR="00AB6BA0">
        <w:rPr>
          <w:rtl/>
        </w:rPr>
        <w:t xml:space="preserve"> أنه </w:t>
      </w:r>
      <w:r w:rsidRPr="003D47FA">
        <w:rPr>
          <w:rtl/>
        </w:rPr>
        <w:t>قد اصاب السنّة التي يعلم صغار طلبة العلم من الأصوليين</w:t>
      </w:r>
      <w:r w:rsidR="00AB6BA0">
        <w:rPr>
          <w:rtl/>
        </w:rPr>
        <w:t xml:space="preserve"> أنه </w:t>
      </w:r>
      <w:r w:rsidRPr="003D47FA">
        <w:rPr>
          <w:rtl/>
        </w:rPr>
        <w:t>محال على الله لأنّ فيه تجسيم وتمثيل بالحسيات وتكييف للذي تقدس ليس كمثله شيء</w:t>
      </w:r>
      <w:r w:rsidR="001D5F3D">
        <w:rPr>
          <w:rtl/>
        </w:rPr>
        <w:t>،</w:t>
      </w:r>
      <w:r w:rsidRPr="003D47FA">
        <w:rPr>
          <w:rtl/>
        </w:rPr>
        <w:t xml:space="preserve"> ووصف لله تعالى بالحد والنهاية والحدوث</w:t>
      </w:r>
      <w:r w:rsidR="001D5F3D">
        <w:rPr>
          <w:rtl/>
        </w:rPr>
        <w:t>،</w:t>
      </w:r>
      <w:r w:rsidRPr="003D47FA">
        <w:rPr>
          <w:rtl/>
        </w:rPr>
        <w:t xml:space="preserve"> وهل بعد تلك العقائد يبقى لنا شيء من التقديس الذي حبى الله تعالى به أمة التسبيح والتنزيه والتوحيد</w:t>
      </w:r>
      <w:r w:rsidR="001D5F3D">
        <w:rPr>
          <w:rtl/>
        </w:rPr>
        <w:t>،</w:t>
      </w:r>
      <w:r w:rsidRPr="003D47FA">
        <w:rPr>
          <w:rtl/>
        </w:rPr>
        <w:t xml:space="preserve"> </w:t>
      </w:r>
      <w:r w:rsidRPr="003D47FA">
        <w:rPr>
          <w:rFonts w:eastAsia="Times New Roman"/>
          <w:rtl/>
        </w:rPr>
        <w:t>ومن العجيب الذي تدمى له القلوب</w:t>
      </w:r>
      <w:r w:rsidR="001D5F3D">
        <w:rPr>
          <w:rFonts w:eastAsia="Times New Roman"/>
          <w:rtl/>
        </w:rPr>
        <w:t>،</w:t>
      </w:r>
      <w:r w:rsidR="00AB6BA0">
        <w:rPr>
          <w:rFonts w:eastAsia="Times New Roman"/>
          <w:rtl/>
        </w:rPr>
        <w:t xml:space="preserve"> أنه </w:t>
      </w:r>
      <w:r w:rsidRPr="003D47FA">
        <w:rPr>
          <w:rFonts w:eastAsia="Times New Roman"/>
          <w:rtl/>
        </w:rPr>
        <w:t>لم يقنع بمفردات العقيدة الحشوية حتى أضاف إليها أُموراً تزيد الطين بلة</w:t>
      </w:r>
      <w:r w:rsidR="001D5F3D">
        <w:rPr>
          <w:rFonts w:eastAsia="Times New Roman"/>
          <w:rtl/>
        </w:rPr>
        <w:t>،</w:t>
      </w:r>
      <w:r w:rsidRPr="003D47FA">
        <w:rPr>
          <w:rFonts w:eastAsia="Times New Roman"/>
          <w:rtl/>
        </w:rPr>
        <w:t xml:space="preserve"> فعد السفر لزيارة الرسول الأعظم بدعة وشركاً</w:t>
      </w:r>
      <w:r w:rsidR="001D5F3D">
        <w:rPr>
          <w:rFonts w:eastAsia="Times New Roman"/>
          <w:rtl/>
        </w:rPr>
        <w:t>،</w:t>
      </w:r>
      <w:r w:rsidRPr="003D47FA">
        <w:rPr>
          <w:rFonts w:eastAsia="Times New Roman"/>
          <w:rtl/>
        </w:rPr>
        <w:t xml:space="preserve"> كما عدّ التبرّك بآثارهم والتوسّل بهم شيئاً يضاد التوحيد في العبادة</w:t>
      </w:r>
      <w:r w:rsidR="001D5F3D">
        <w:rPr>
          <w:rFonts w:eastAsia="Times New Roman"/>
          <w:rtl/>
        </w:rPr>
        <w:t>،</w:t>
      </w:r>
      <w:r w:rsidRPr="003D47FA">
        <w:rPr>
          <w:rFonts w:eastAsia="Times New Roman"/>
          <w:rtl/>
        </w:rPr>
        <w:t xml:space="preserve"> ومن أجل ذلك عادى وخالف أكابر أهل العلم في زمانه وما سبقه من أزمان</w:t>
      </w:r>
      <w:r w:rsidR="001D5F3D">
        <w:rPr>
          <w:rFonts w:eastAsia="Times New Roman"/>
          <w:rtl/>
        </w:rPr>
        <w:t>،</w:t>
      </w:r>
      <w:r w:rsidRPr="003D47FA">
        <w:rPr>
          <w:rFonts w:eastAsia="Times New Roman"/>
          <w:rtl/>
        </w:rPr>
        <w:t xml:space="preserve"> ولم يسلم من قلمه ولسانه الكثير من الهداة المهديين من علماء أهل السنّة والجماعة</w:t>
      </w:r>
      <w:r w:rsidR="001D5F3D">
        <w:rPr>
          <w:rFonts w:eastAsia="Times New Roman"/>
          <w:rtl/>
        </w:rPr>
        <w:t>،</w:t>
      </w:r>
      <w:r w:rsidRPr="003D47FA">
        <w:rPr>
          <w:rFonts w:eastAsia="Times New Roman"/>
          <w:rtl/>
        </w:rPr>
        <w:t xml:space="preserve"> نصحوه فلم يرعوى</w:t>
      </w:r>
      <w:r w:rsidR="001D5F3D">
        <w:rPr>
          <w:rFonts w:eastAsia="Times New Roman"/>
          <w:rtl/>
        </w:rPr>
        <w:t>،</w:t>
      </w:r>
      <w:r w:rsidRPr="003D47FA">
        <w:rPr>
          <w:rFonts w:eastAsia="Times New Roman"/>
          <w:rtl/>
        </w:rPr>
        <w:t xml:space="preserve"> ولم يتعظ حتى أدركته المنية في سجن دمشق</w:t>
      </w:r>
      <w:r w:rsidR="001D5F3D">
        <w:rPr>
          <w:rFonts w:eastAsia="Times New Roman"/>
          <w:rtl/>
        </w:rPr>
        <w:t>،</w:t>
      </w:r>
      <w:r w:rsidRPr="003D47FA">
        <w:rPr>
          <w:rFonts w:eastAsia="Times New Roman"/>
          <w:rtl/>
        </w:rPr>
        <w:t xml:space="preserve"> </w:t>
      </w:r>
    </w:p>
    <w:p w14:paraId="399C5640" w14:textId="41957BC5" w:rsidR="00E9486F" w:rsidRPr="003D47FA" w:rsidRDefault="00E9486F" w:rsidP="00E9486F">
      <w:pPr>
        <w:rPr>
          <w:rFonts w:eastAsia="Times New Roman"/>
          <w:b/>
          <w:bCs/>
        </w:rPr>
      </w:pPr>
      <w:r w:rsidRPr="00AE311F">
        <w:rPr>
          <w:b/>
          <w:bCs/>
          <w:sz w:val="32"/>
          <w:szCs w:val="32"/>
          <w:highlight w:val="yellow"/>
          <w:u w:val="single"/>
          <w:rtl/>
        </w:rPr>
        <w:t>[المفتاح العاشر]:</w:t>
      </w:r>
      <w:r w:rsidRPr="003D47FA">
        <w:rPr>
          <w:b/>
          <w:bCs/>
          <w:rtl/>
        </w:rPr>
        <w:t xml:space="preserve"> </w:t>
      </w:r>
      <w:r w:rsidRPr="003D47FA">
        <w:rPr>
          <w:rFonts w:eastAsia="Times New Roman"/>
          <w:bCs/>
          <w:rtl/>
        </w:rPr>
        <w:t>من</w:t>
      </w:r>
      <w:r w:rsidRPr="003D47FA">
        <w:rPr>
          <w:rFonts w:eastAsia="Times New Roman"/>
          <w:rtl/>
        </w:rPr>
        <w:t xml:space="preserve"> </w:t>
      </w:r>
      <w:r w:rsidRPr="003D47FA">
        <w:rPr>
          <w:rFonts w:eastAsia="Times New Roman"/>
          <w:bCs/>
          <w:rtl/>
        </w:rPr>
        <w:t>رؤوس المسائل الّتي طرحها ابن تيمية وأصرّ عليها وخالف الرأي العام لجمهور علماء المسلمين</w:t>
      </w:r>
      <w:r w:rsidR="001D5F3D">
        <w:rPr>
          <w:rFonts w:eastAsia="Times New Roman"/>
          <w:bCs/>
          <w:rtl/>
        </w:rPr>
        <w:t>،</w:t>
      </w:r>
      <w:r w:rsidRPr="003D47FA">
        <w:rPr>
          <w:rFonts w:eastAsia="Times New Roman"/>
          <w:bCs/>
          <w:rtl/>
        </w:rPr>
        <w:t xml:space="preserve"> ولأجلها اعتقل مرات عديدة ونفي إلى مصر وسجن ومات بسجنه</w:t>
      </w:r>
      <w:r w:rsidRPr="003D47FA">
        <w:rPr>
          <w:rFonts w:eastAsia="Times New Roman"/>
          <w:rtl/>
        </w:rPr>
        <w:t xml:space="preserve">: </w:t>
      </w:r>
      <w:r w:rsidRPr="003D47FA">
        <w:rPr>
          <w:rFonts w:eastAsia="Times New Roman"/>
          <w:bCs/>
          <w:rtl/>
        </w:rPr>
        <w:t>(أ)</w:t>
      </w:r>
      <w:r w:rsidRPr="003D47FA">
        <w:rPr>
          <w:rFonts w:eastAsia="Times New Roman"/>
          <w:rtl/>
        </w:rPr>
        <w:t xml:space="preserve"> وجوب وصفه سبحانه بالصفات الخبرية المتشابهة كالوجه واليد والعين والمجيء والنزول والاستواء بنفس المعاني اللغوية الظاهرة المعروفة من اللغة من دون تصرّف</w:t>
      </w:r>
      <w:r w:rsidR="001D5F3D">
        <w:rPr>
          <w:rFonts w:eastAsia="Times New Roman"/>
          <w:rtl/>
        </w:rPr>
        <w:t>،</w:t>
      </w:r>
      <w:r w:rsidRPr="003D47FA">
        <w:rPr>
          <w:rFonts w:eastAsia="Times New Roman"/>
          <w:rtl/>
        </w:rPr>
        <w:t xml:space="preserve"> مع أنّها أمور متشابهة لابد من ردها إلى أمهاتها من المحكم</w:t>
      </w:r>
      <w:r w:rsidR="001D5F3D">
        <w:rPr>
          <w:rFonts w:eastAsia="Times New Roman"/>
          <w:rtl/>
        </w:rPr>
        <w:t>،</w:t>
      </w:r>
      <w:r w:rsidRPr="003D47FA">
        <w:rPr>
          <w:rFonts w:eastAsia="Times New Roman"/>
          <w:rtl/>
        </w:rPr>
        <w:t xml:space="preserve"> وقد قام بذلك علماء الأصول مفاخر الإسلام ومعاقد الإيمان</w:t>
      </w:r>
      <w:r w:rsidR="001D5F3D">
        <w:rPr>
          <w:rFonts w:eastAsia="Times New Roman"/>
          <w:rtl/>
        </w:rPr>
        <w:t>،</w:t>
      </w:r>
      <w:r w:rsidRPr="003D47FA">
        <w:rPr>
          <w:rFonts w:eastAsia="Times New Roman"/>
          <w:rtl/>
        </w:rPr>
        <w:t xml:space="preserve"> فضبطوا علمها وابن تيمية لا يعلم عن هذا العلم شيئاً</w:t>
      </w:r>
      <w:r w:rsidR="001D5F3D">
        <w:rPr>
          <w:rFonts w:eastAsia="Times New Roman"/>
          <w:rtl/>
        </w:rPr>
        <w:t>،</w:t>
      </w:r>
      <w:r w:rsidRPr="003D47FA">
        <w:rPr>
          <w:rFonts w:eastAsia="Times New Roman"/>
          <w:rtl/>
        </w:rPr>
        <w:t xml:space="preserve"> </w:t>
      </w:r>
      <w:r w:rsidRPr="003D47FA">
        <w:rPr>
          <w:rFonts w:eastAsia="Times New Roman"/>
          <w:bCs/>
          <w:rtl/>
        </w:rPr>
        <w:t>(ب)</w:t>
      </w:r>
      <w:r w:rsidRPr="003D47FA">
        <w:rPr>
          <w:rFonts w:eastAsia="Times New Roman"/>
          <w:rtl/>
        </w:rPr>
        <w:t xml:space="preserve"> تحريم التوسّل بالأولياء والصالحين</w:t>
      </w:r>
      <w:r w:rsidR="001D5F3D">
        <w:rPr>
          <w:rFonts w:eastAsia="Times New Roman"/>
          <w:rtl/>
        </w:rPr>
        <w:t>،</w:t>
      </w:r>
      <w:r w:rsidRPr="003D47FA">
        <w:rPr>
          <w:rFonts w:eastAsia="Times New Roman"/>
          <w:rtl/>
        </w:rPr>
        <w:t xml:space="preserve"> وتحريم الاستغاثة بالأولياء ودعوتهم لأنّها شرك بالله</w:t>
      </w:r>
      <w:r w:rsidR="001D5F3D">
        <w:rPr>
          <w:rFonts w:eastAsia="Times New Roman"/>
          <w:rtl/>
        </w:rPr>
        <w:t>،</w:t>
      </w:r>
      <w:r w:rsidRPr="003D47FA">
        <w:rPr>
          <w:rFonts w:eastAsia="Times New Roman"/>
          <w:rtl/>
        </w:rPr>
        <w:t xml:space="preserve"> مع أنّ الشرك ضد التوحيد</w:t>
      </w:r>
      <w:r w:rsidR="001D5F3D">
        <w:rPr>
          <w:rFonts w:eastAsia="Times New Roman"/>
          <w:rtl/>
        </w:rPr>
        <w:t>،</w:t>
      </w:r>
      <w:r w:rsidRPr="003D47FA">
        <w:rPr>
          <w:rFonts w:eastAsia="Times New Roman"/>
          <w:rtl/>
        </w:rPr>
        <w:t xml:space="preserve"> والتوحيد هو افراد الله تعالى بالعبادة</w:t>
      </w:r>
      <w:r w:rsidR="001D5F3D">
        <w:rPr>
          <w:rFonts w:eastAsia="Times New Roman"/>
          <w:rtl/>
        </w:rPr>
        <w:t>،</w:t>
      </w:r>
      <w:r w:rsidRPr="003D47FA">
        <w:rPr>
          <w:rFonts w:eastAsia="Times New Roman"/>
          <w:rtl/>
        </w:rPr>
        <w:t xml:space="preserve"> وللعبادة جانب أهم وهو اعتقاد الإلهية والربوبية في المعبود</w:t>
      </w:r>
      <w:r w:rsidR="001D5F3D">
        <w:rPr>
          <w:rFonts w:eastAsia="Times New Roman"/>
          <w:rtl/>
        </w:rPr>
        <w:t>،</w:t>
      </w:r>
      <w:r w:rsidRPr="003D47FA">
        <w:rPr>
          <w:rFonts w:eastAsia="Times New Roman"/>
          <w:rtl/>
        </w:rPr>
        <w:t xml:space="preserve"> وجانب آخر هو العمل العبادي كالسجود والدعاء وغيرهما من مفردات العبادة</w:t>
      </w:r>
      <w:r w:rsidR="001D5F3D">
        <w:rPr>
          <w:rFonts w:eastAsia="Times New Roman"/>
          <w:rtl/>
        </w:rPr>
        <w:t>،</w:t>
      </w:r>
      <w:r w:rsidRPr="003D47FA">
        <w:rPr>
          <w:rFonts w:eastAsia="Times New Roman"/>
          <w:rtl/>
        </w:rPr>
        <w:t xml:space="preserve"> فمن صرفها باعتقادها كان عابدا</w:t>
      </w:r>
      <w:r w:rsidR="001D5F3D">
        <w:rPr>
          <w:rFonts w:eastAsia="Times New Roman"/>
          <w:rtl/>
        </w:rPr>
        <w:t>،</w:t>
      </w:r>
      <w:r w:rsidRPr="003D47FA">
        <w:rPr>
          <w:rFonts w:eastAsia="Times New Roman"/>
          <w:rtl/>
        </w:rPr>
        <w:t xml:space="preserve"> ومن صرفها بغير اعتقاد</w:t>
      </w:r>
      <w:r w:rsidR="001D5F3D">
        <w:rPr>
          <w:rFonts w:eastAsia="Times New Roman"/>
          <w:rtl/>
        </w:rPr>
        <w:t>،</w:t>
      </w:r>
      <w:r w:rsidRPr="003D47FA">
        <w:rPr>
          <w:rFonts w:eastAsia="Times New Roman"/>
          <w:rtl/>
        </w:rPr>
        <w:t xml:space="preserve"> فهي أبعد ما تكون عن العبادة ومنه سجود الملائكة لآدم</w:t>
      </w:r>
      <w:r w:rsidR="001D5F3D">
        <w:rPr>
          <w:rFonts w:eastAsia="Times New Roman"/>
          <w:rtl/>
        </w:rPr>
        <w:t>،</w:t>
      </w:r>
      <w:r w:rsidRPr="003D47FA">
        <w:rPr>
          <w:rFonts w:eastAsia="Times New Roman"/>
          <w:rtl/>
        </w:rPr>
        <w:t xml:space="preserve"> فأين كل هذا من التوسل بالصالحين إلى الله تعالى لنيل الشفاعة عند الله</w:t>
      </w:r>
      <w:r w:rsidR="001D5F3D">
        <w:rPr>
          <w:rFonts w:eastAsia="Times New Roman"/>
          <w:rtl/>
        </w:rPr>
        <w:t>،</w:t>
      </w:r>
      <w:r w:rsidRPr="003D47FA">
        <w:rPr>
          <w:rFonts w:eastAsia="Times New Roman"/>
          <w:rtl/>
        </w:rPr>
        <w:t xml:space="preserve"> ومع ذلك وعلى سبيل التنزل فقصاراها مسائل خلافية لا يجوز الاحتساب فيها</w:t>
      </w:r>
      <w:r w:rsidR="001D5F3D">
        <w:rPr>
          <w:rFonts w:eastAsia="Times New Roman"/>
          <w:rtl/>
        </w:rPr>
        <w:t>،</w:t>
      </w:r>
      <w:r w:rsidRPr="003D47FA">
        <w:rPr>
          <w:rFonts w:eastAsia="Times New Roman"/>
          <w:rtl/>
        </w:rPr>
        <w:t xml:space="preserve"> ولا الأمر والنهي فيما ومع ذلك أفنى ابن تيمية حياته في نصرتها في أوقات كانت الأمة تنزف دماءها بسبب ضعفها أمام التتار</w:t>
      </w:r>
      <w:r w:rsidR="001D5F3D">
        <w:rPr>
          <w:rFonts w:eastAsia="Times New Roman"/>
          <w:rtl/>
        </w:rPr>
        <w:t>،</w:t>
      </w:r>
      <w:r w:rsidRPr="003D47FA">
        <w:rPr>
          <w:rFonts w:eastAsia="Times New Roman"/>
          <w:rtl/>
        </w:rPr>
        <w:t xml:space="preserve"> فهل كان صوابا أن يشغب على الأمة بمفردات حشوية لا تمت إلى الأصول بنسب ولا صلة</w:t>
      </w:r>
      <w:r w:rsidR="001D5F3D">
        <w:rPr>
          <w:rFonts w:eastAsia="Times New Roman"/>
          <w:rtl/>
        </w:rPr>
        <w:t>،</w:t>
      </w:r>
      <w:r w:rsidRPr="003D47FA">
        <w:rPr>
          <w:rFonts w:eastAsia="Times New Roman"/>
          <w:rtl/>
        </w:rPr>
        <w:t xml:space="preserve"> </w:t>
      </w:r>
      <w:r w:rsidRPr="003D47FA">
        <w:rPr>
          <w:rFonts w:eastAsia="Times New Roman"/>
          <w:bCs/>
          <w:rtl/>
        </w:rPr>
        <w:t>(ت)</w:t>
      </w:r>
      <w:r w:rsidRPr="003D47FA">
        <w:rPr>
          <w:rFonts w:eastAsia="Times New Roman"/>
          <w:rtl/>
        </w:rPr>
        <w:t xml:space="preserve"> تحريم شدّ الرحال إلى زيارة النبي وتعظيمه بحجّة أنّها تؤدّي إلى الشرك</w:t>
      </w:r>
      <w:r w:rsidR="001D5F3D">
        <w:rPr>
          <w:rFonts w:eastAsia="Times New Roman"/>
          <w:rtl/>
        </w:rPr>
        <w:t>،</w:t>
      </w:r>
      <w:r w:rsidRPr="003D47FA">
        <w:rPr>
          <w:rFonts w:eastAsia="Times New Roman"/>
          <w:rtl/>
        </w:rPr>
        <w:t xml:space="preserve"> وهذا أطم الطامات</w:t>
      </w:r>
      <w:r w:rsidR="001D5F3D">
        <w:rPr>
          <w:rFonts w:eastAsia="Times New Roman"/>
          <w:rtl/>
        </w:rPr>
        <w:t>،</w:t>
      </w:r>
      <w:r w:rsidRPr="003D47FA">
        <w:rPr>
          <w:rFonts w:eastAsia="Times New Roman"/>
          <w:rtl/>
        </w:rPr>
        <w:t xml:space="preserve"> حيث انفرد به عن علماء الإسلام</w:t>
      </w:r>
      <w:r w:rsidR="001D5F3D">
        <w:rPr>
          <w:rFonts w:eastAsia="Times New Roman"/>
          <w:rtl/>
        </w:rPr>
        <w:t>،</w:t>
      </w:r>
      <w:r w:rsidRPr="003D47FA">
        <w:rPr>
          <w:rFonts w:eastAsia="Times New Roman"/>
          <w:rtl/>
        </w:rPr>
        <w:t xml:space="preserve"> وحمل حديث (لا تشد الرحال) على غير محامله</w:t>
      </w:r>
      <w:r w:rsidR="001D5F3D">
        <w:rPr>
          <w:rFonts w:eastAsia="Times New Roman"/>
          <w:rtl/>
        </w:rPr>
        <w:t>،</w:t>
      </w:r>
      <w:r w:rsidRPr="003D47FA">
        <w:rPr>
          <w:rFonts w:eastAsia="Times New Roman"/>
          <w:rtl/>
        </w:rPr>
        <w:t xml:space="preserve"> فقد سيق في بيان فضل المساجد الثلاث على غيرها</w:t>
      </w:r>
      <w:r w:rsidR="001D5F3D">
        <w:rPr>
          <w:rFonts w:eastAsia="Times New Roman"/>
          <w:rtl/>
        </w:rPr>
        <w:t>،</w:t>
      </w:r>
      <w:r w:rsidRPr="003D47FA">
        <w:rPr>
          <w:rFonts w:eastAsia="Times New Roman"/>
          <w:rtl/>
        </w:rPr>
        <w:t xml:space="preserve"> فادخل فيها زيارة النبي صلى الله عليه وسلم</w:t>
      </w:r>
      <w:r w:rsidR="001D5F3D">
        <w:rPr>
          <w:rFonts w:eastAsia="Times New Roman"/>
          <w:rtl/>
        </w:rPr>
        <w:t>،</w:t>
      </w:r>
      <w:r w:rsidRPr="003D47FA">
        <w:rPr>
          <w:rFonts w:eastAsia="Times New Roman"/>
          <w:rtl/>
        </w:rPr>
        <w:t xml:space="preserve"> ولا علاقة للزيارة بالحديث</w:t>
      </w:r>
      <w:r w:rsidR="001D5F3D">
        <w:rPr>
          <w:rFonts w:eastAsia="Times New Roman"/>
          <w:rtl/>
        </w:rPr>
        <w:t>،</w:t>
      </w:r>
      <w:r w:rsidRPr="003D47FA">
        <w:rPr>
          <w:rFonts w:eastAsia="Times New Roman"/>
          <w:rtl/>
        </w:rPr>
        <w:t xml:space="preserve"> بل علاقته أقرب إلى زيارة القبور</w:t>
      </w:r>
      <w:r w:rsidR="001D5F3D">
        <w:rPr>
          <w:rFonts w:eastAsia="Times New Roman"/>
          <w:rtl/>
        </w:rPr>
        <w:t>،</w:t>
      </w:r>
      <w:r w:rsidRPr="003D47FA">
        <w:rPr>
          <w:rFonts w:eastAsia="Times New Roman"/>
          <w:rtl/>
        </w:rPr>
        <w:t xml:space="preserve"> وهي جائزة باتفاق</w:t>
      </w:r>
      <w:r w:rsidR="001D5F3D">
        <w:rPr>
          <w:rFonts w:eastAsia="Times New Roman"/>
          <w:rtl/>
        </w:rPr>
        <w:t>،</w:t>
      </w:r>
      <w:r w:rsidRPr="003D47FA">
        <w:rPr>
          <w:rFonts w:eastAsia="Times New Roman"/>
          <w:rtl/>
        </w:rPr>
        <w:t xml:space="preserve"> وأولاها قبر سيد الأولين والآخرين الذي به صلى الله عليه وسلم أخرجنا الله تعالى من الظلمات إلى النور</w:t>
      </w:r>
      <w:r w:rsidR="001D5F3D">
        <w:rPr>
          <w:rFonts w:eastAsia="Times New Roman"/>
          <w:rtl/>
        </w:rPr>
        <w:t>،</w:t>
      </w:r>
      <w:r w:rsidRPr="003D47FA">
        <w:rPr>
          <w:rFonts w:eastAsia="Times New Roman"/>
          <w:rtl/>
        </w:rPr>
        <w:t xml:space="preserve"> وما المانع أن يأتي بعده من يحرم شد الرحال للعمل أو طلب العلم</w:t>
      </w:r>
      <w:r w:rsidR="001D5F3D">
        <w:rPr>
          <w:rFonts w:eastAsia="Times New Roman"/>
          <w:rtl/>
        </w:rPr>
        <w:t>،</w:t>
      </w:r>
      <w:r w:rsidRPr="003D47FA">
        <w:rPr>
          <w:rFonts w:eastAsia="Times New Roman"/>
          <w:rtl/>
        </w:rPr>
        <w:t xml:space="preserve"> لأنّ مآخذها ومآخذ الزيارة سواء</w:t>
      </w:r>
      <w:r w:rsidR="001D5F3D">
        <w:rPr>
          <w:rFonts w:eastAsia="Times New Roman"/>
          <w:rtl/>
        </w:rPr>
        <w:t>،</w:t>
      </w:r>
      <w:r w:rsidRPr="003D47FA">
        <w:rPr>
          <w:rFonts w:eastAsia="Times New Roman"/>
          <w:rtl/>
        </w:rPr>
        <w:t xml:space="preserve"> وجميعها أجنبي عن فتوى تحريم شد الرحال</w:t>
      </w:r>
      <w:r w:rsidR="001D5F3D">
        <w:rPr>
          <w:rFonts w:eastAsia="Times New Roman"/>
          <w:rtl/>
        </w:rPr>
        <w:t>،</w:t>
      </w:r>
      <w:r w:rsidRPr="003D47FA">
        <w:rPr>
          <w:rFonts w:eastAsia="Times New Roman"/>
          <w:rtl/>
        </w:rPr>
        <w:t xml:space="preserve"> إنّ المسلمين - على مر عصور الإسلام - كانوا يحترمون قبر النبي ويزورونه</w:t>
      </w:r>
      <w:r w:rsidR="001D5F3D">
        <w:rPr>
          <w:rFonts w:eastAsia="Times New Roman"/>
          <w:rtl/>
        </w:rPr>
        <w:t>،</w:t>
      </w:r>
      <w:r w:rsidRPr="003D47FA">
        <w:rPr>
          <w:rFonts w:eastAsia="Times New Roman"/>
          <w:rtl/>
        </w:rPr>
        <w:t xml:space="preserve"> ولم تك الزيارة في تلك العصور أبداً ذريعة إلى الشرك</w:t>
      </w:r>
      <w:r w:rsidR="001D5F3D">
        <w:rPr>
          <w:rFonts w:eastAsia="Times New Roman"/>
          <w:rtl/>
        </w:rPr>
        <w:t>،</w:t>
      </w:r>
      <w:r w:rsidRPr="003D47FA">
        <w:rPr>
          <w:rFonts w:eastAsia="Times New Roman"/>
          <w:rtl/>
        </w:rPr>
        <w:t xml:space="preserve"> بل كان الهدف منها توقير النبي صلى الله عليه وسلم وتعظيم قدره</w:t>
      </w:r>
      <w:r w:rsidR="001D5F3D">
        <w:rPr>
          <w:rFonts w:eastAsia="Times New Roman"/>
          <w:rtl/>
        </w:rPr>
        <w:t>،</w:t>
      </w:r>
      <w:r w:rsidRPr="003D47FA">
        <w:rPr>
          <w:rFonts w:eastAsia="Times New Roman"/>
          <w:rtl/>
        </w:rPr>
        <w:t xml:space="preserve"> وهو مطلب قرآني</w:t>
      </w:r>
      <w:r w:rsidR="001D5F3D">
        <w:rPr>
          <w:rFonts w:eastAsia="Times New Roman"/>
          <w:rtl/>
        </w:rPr>
        <w:t>،</w:t>
      </w:r>
      <w:r w:rsidRPr="003D47FA">
        <w:rPr>
          <w:rFonts w:eastAsia="Times New Roman"/>
          <w:rtl/>
        </w:rPr>
        <w:t xml:space="preserve"> قال تعالى: {</w:t>
      </w:r>
      <w:r w:rsidRPr="003D47FA">
        <w:rPr>
          <w:rtl/>
        </w:rPr>
        <w:t>إِنَّا أَرْسَلْنَاكَ شَاهِدًا وَمُبَشِّرًا وَنَذِيرًا * لِتُؤْمِنُوا بِاللَّهِ وَرَسُولِهِ وَتُعَزِّرُوهُ وَتُوَقِّرُوهُ</w:t>
      </w:r>
      <w:r w:rsidRPr="003D47FA">
        <w:rPr>
          <w:rFonts w:eastAsia="Times New Roman"/>
          <w:rtl/>
        </w:rPr>
        <w:t>} الآية</w:t>
      </w:r>
      <w:r w:rsidR="001D5F3D">
        <w:rPr>
          <w:rFonts w:eastAsia="Times New Roman"/>
          <w:rtl/>
        </w:rPr>
        <w:t>،</w:t>
      </w:r>
      <w:r w:rsidRPr="003D47FA">
        <w:rPr>
          <w:rFonts w:eastAsia="Times New Roman"/>
          <w:rtl/>
        </w:rPr>
        <w:t xml:space="preserve"> ولكن ابن تيمية</w:t>
      </w:r>
      <w:r w:rsidR="001D5F3D">
        <w:rPr>
          <w:rFonts w:eastAsia="Times New Roman"/>
          <w:rtl/>
        </w:rPr>
        <w:t>،</w:t>
      </w:r>
      <w:r w:rsidRPr="003D47FA">
        <w:rPr>
          <w:rFonts w:eastAsia="Times New Roman"/>
          <w:rtl/>
        </w:rPr>
        <w:t xml:space="preserve"> يُخالف ذلك كله</w:t>
      </w:r>
      <w:r w:rsidR="001D5F3D">
        <w:rPr>
          <w:rFonts w:eastAsia="Times New Roman"/>
          <w:rtl/>
        </w:rPr>
        <w:t>،</w:t>
      </w:r>
      <w:r w:rsidRPr="003D47FA">
        <w:rPr>
          <w:rFonts w:eastAsia="Times New Roman"/>
          <w:rtl/>
        </w:rPr>
        <w:t xml:space="preserve"> ويحرّم شدّ الرحال إلى زيارته صلى الله عليه وسلم تمسكاً بحديث غير دال على ما ذهب إليه</w:t>
      </w:r>
      <w:r w:rsidR="001D5F3D">
        <w:rPr>
          <w:rFonts w:eastAsia="Times New Roman"/>
          <w:rtl/>
        </w:rPr>
        <w:t>،</w:t>
      </w:r>
      <w:r w:rsidRPr="003D47FA">
        <w:rPr>
          <w:rFonts w:eastAsia="Times New Roman"/>
          <w:rtl/>
        </w:rPr>
        <w:t xml:space="preserve"> فما ذنب الإسلام إن كانت بعض الأفكار الحشوية والخاطئة قد تسربت إلى عقل ابن تيمية ومن ثم إلى أتباعه</w:t>
      </w:r>
      <w:r w:rsidR="001D5F3D">
        <w:rPr>
          <w:rFonts w:eastAsia="Times New Roman"/>
          <w:rtl/>
        </w:rPr>
        <w:t>،</w:t>
      </w:r>
      <w:r w:rsidRPr="003D47FA">
        <w:rPr>
          <w:rFonts w:eastAsia="Times New Roman"/>
          <w:bCs/>
          <w:rtl/>
        </w:rPr>
        <w:t xml:space="preserve"> </w:t>
      </w:r>
      <w:r w:rsidRPr="003D47FA">
        <w:rPr>
          <w:rFonts w:eastAsia="Times New Roman"/>
          <w:rtl/>
        </w:rPr>
        <w:t>والحقيقة المؤسفة أنّ ابن تيمية لم يكن سلفياً واعيا</w:t>
      </w:r>
      <w:r w:rsidR="001D5F3D">
        <w:rPr>
          <w:rFonts w:eastAsia="Times New Roman"/>
          <w:rtl/>
        </w:rPr>
        <w:t>،</w:t>
      </w:r>
      <w:r w:rsidRPr="003D47FA">
        <w:rPr>
          <w:rFonts w:eastAsia="Times New Roman"/>
          <w:rtl/>
        </w:rPr>
        <w:t xml:space="preserve"> بل تسربت إليه العديد من مفردات المذهب الحشوي</w:t>
      </w:r>
      <w:r w:rsidR="001D5F3D">
        <w:rPr>
          <w:rFonts w:eastAsia="Times New Roman"/>
          <w:rtl/>
        </w:rPr>
        <w:t>،</w:t>
      </w:r>
      <w:r w:rsidRPr="003D47FA">
        <w:rPr>
          <w:rFonts w:eastAsia="Times New Roman"/>
          <w:rtl/>
        </w:rPr>
        <w:t xml:space="preserve"> تسربت إليه من مؤلفات الحشو التي سماها أصحابها بكتب السنّة والشريعة والتوحيد</w:t>
      </w:r>
      <w:r w:rsidR="001D5F3D">
        <w:rPr>
          <w:rFonts w:eastAsia="Times New Roman"/>
          <w:rtl/>
        </w:rPr>
        <w:t>،</w:t>
      </w:r>
      <w:r w:rsidRPr="003D47FA">
        <w:rPr>
          <w:rFonts w:eastAsia="Times New Roman"/>
          <w:rtl/>
        </w:rPr>
        <w:t xml:space="preserve"> وظن هو أنّ لها من اسمها نصيب</w:t>
      </w:r>
      <w:r w:rsidR="001D5F3D">
        <w:rPr>
          <w:rFonts w:eastAsia="Times New Roman"/>
          <w:rtl/>
        </w:rPr>
        <w:t>،</w:t>
      </w:r>
      <w:r w:rsidRPr="003D47FA">
        <w:rPr>
          <w:rFonts w:eastAsia="Times New Roman"/>
          <w:rtl/>
        </w:rPr>
        <w:t xml:space="preserve"> مع أنّ فيها من الحشو ومحاربة الأصول وهدم الصروح العلمية والقواعد التقديسية والأصول التنزيهية الكثير والكثير مما أضر به</w:t>
      </w:r>
      <w:r w:rsidR="001D5F3D">
        <w:rPr>
          <w:rFonts w:eastAsia="Times New Roman"/>
          <w:rtl/>
        </w:rPr>
        <w:t>،</w:t>
      </w:r>
      <w:r w:rsidRPr="003D47FA">
        <w:rPr>
          <w:rFonts w:eastAsia="Times New Roman"/>
          <w:rtl/>
        </w:rPr>
        <w:t xml:space="preserve"> وبأتباعه من بعده</w:t>
      </w:r>
      <w:r w:rsidR="001D5F3D">
        <w:rPr>
          <w:rFonts w:eastAsia="Times New Roman"/>
          <w:rtl/>
        </w:rPr>
        <w:t>،</w:t>
      </w:r>
      <w:r w:rsidRPr="003D47FA">
        <w:rPr>
          <w:rFonts w:eastAsia="Times New Roman"/>
          <w:rtl/>
        </w:rPr>
        <w:t xml:space="preserve"> </w:t>
      </w:r>
    </w:p>
    <w:p w14:paraId="3DA59EC1" w14:textId="4F99F047" w:rsidR="00E9486F" w:rsidRPr="003D47FA" w:rsidRDefault="00E9486F" w:rsidP="00E9486F">
      <w:pPr>
        <w:rPr>
          <w:b/>
          <w:bCs/>
          <w:rtl/>
        </w:rPr>
      </w:pPr>
      <w:r w:rsidRPr="00AE311F">
        <w:rPr>
          <w:b/>
          <w:bCs/>
          <w:sz w:val="32"/>
          <w:szCs w:val="32"/>
          <w:highlight w:val="yellow"/>
          <w:u w:val="single"/>
          <w:rtl/>
        </w:rPr>
        <w:t>[المفتاح الحادي عشر]:</w:t>
      </w:r>
      <w:r w:rsidRPr="003D47FA">
        <w:rPr>
          <w:b/>
          <w:bCs/>
          <w:rtl/>
        </w:rPr>
        <w:t xml:space="preserve"> </w:t>
      </w:r>
      <w:r w:rsidRPr="003D47FA">
        <w:rPr>
          <w:rFonts w:eastAsia="Times New Roman"/>
          <w:bCs/>
          <w:rtl/>
        </w:rPr>
        <w:t>إنّ الموالين لابن تيمية والمقتفين أثره يصفونه بالسلفية</w:t>
      </w:r>
      <w:r w:rsidR="001D5F3D">
        <w:rPr>
          <w:rFonts w:eastAsia="Times New Roman"/>
          <w:bCs/>
          <w:rtl/>
        </w:rPr>
        <w:t>،</w:t>
      </w:r>
      <w:r w:rsidRPr="003D47FA">
        <w:rPr>
          <w:rFonts w:eastAsia="Times New Roman"/>
          <w:bCs/>
          <w:rtl/>
        </w:rPr>
        <w:t xml:space="preserve"> ويعتقدون فيه بأنّه محيي مذهب السلف</w:t>
      </w:r>
      <w:r w:rsidR="001D5F3D">
        <w:rPr>
          <w:rFonts w:eastAsia="Times New Roman"/>
          <w:bCs/>
          <w:rtl/>
        </w:rPr>
        <w:t>،</w:t>
      </w:r>
      <w:r w:rsidRPr="003D47FA">
        <w:rPr>
          <w:rFonts w:eastAsia="Times New Roman"/>
          <w:bCs/>
          <w:rtl/>
        </w:rPr>
        <w:t xml:space="preserve"> ومجدد السلفية</w:t>
      </w:r>
      <w:r w:rsidR="001D5F3D">
        <w:rPr>
          <w:rFonts w:eastAsia="Times New Roman"/>
          <w:bCs/>
          <w:rtl/>
        </w:rPr>
        <w:t>،</w:t>
      </w:r>
      <w:r w:rsidRPr="003D47FA">
        <w:rPr>
          <w:rFonts w:eastAsia="Times New Roman"/>
          <w:bCs/>
          <w:rtl/>
        </w:rPr>
        <w:t xml:space="preserve"> ولكنّه للأسف لم يجدد سوى المدرسة الحشوية بجميع مفرداتها</w:t>
      </w:r>
      <w:r w:rsidR="001D5F3D">
        <w:rPr>
          <w:rFonts w:eastAsia="Times New Roman"/>
          <w:bCs/>
          <w:rtl/>
        </w:rPr>
        <w:t>،</w:t>
      </w:r>
      <w:r w:rsidRPr="003D47FA">
        <w:rPr>
          <w:rFonts w:eastAsia="Times New Roman"/>
          <w:rtl/>
        </w:rPr>
        <w:t xml:space="preserve"> وأخص صفاتها من محاربة التخصص العلمي والاستهانة به والجهل المطبق بقواعد التقديس والتنزيه والتوحيد</w:t>
      </w:r>
      <w:r w:rsidR="001D5F3D">
        <w:rPr>
          <w:rFonts w:eastAsia="Times New Roman"/>
          <w:rtl/>
        </w:rPr>
        <w:t>،</w:t>
      </w:r>
      <w:r w:rsidRPr="003D47FA">
        <w:rPr>
          <w:rFonts w:eastAsia="Times New Roman"/>
          <w:rtl/>
        </w:rPr>
        <w:t xml:space="preserve"> هاجم الأصول والفروع والوسائل</w:t>
      </w:r>
      <w:r w:rsidR="001D5F3D">
        <w:rPr>
          <w:rFonts w:eastAsia="Times New Roman"/>
          <w:rtl/>
        </w:rPr>
        <w:t>،</w:t>
      </w:r>
      <w:r w:rsidRPr="003D47FA">
        <w:rPr>
          <w:rFonts w:eastAsia="Times New Roman"/>
          <w:rtl/>
        </w:rPr>
        <w:t xml:space="preserve"> وأخذ يهوش على المتخصصين</w:t>
      </w:r>
      <w:r w:rsidR="001D5F3D">
        <w:rPr>
          <w:rFonts w:eastAsia="Times New Roman"/>
          <w:rtl/>
        </w:rPr>
        <w:t>،</w:t>
      </w:r>
      <w:r w:rsidRPr="003D47FA">
        <w:rPr>
          <w:rFonts w:eastAsia="Times New Roman"/>
          <w:rtl/>
        </w:rPr>
        <w:t xml:space="preserve"> فنصحوه ووعظوه</w:t>
      </w:r>
      <w:r w:rsidR="001D5F3D">
        <w:rPr>
          <w:rFonts w:eastAsia="Times New Roman"/>
          <w:rtl/>
        </w:rPr>
        <w:t>،</w:t>
      </w:r>
      <w:r w:rsidRPr="003D47FA">
        <w:rPr>
          <w:rFonts w:eastAsia="Times New Roman"/>
          <w:rtl/>
        </w:rPr>
        <w:t xml:space="preserve"> فلما خافوا من فتنته للعامة والجهلاء سجنوه وخافوا الله تعالى فيه فلم يقتلوه</w:t>
      </w:r>
      <w:r w:rsidR="001D5F3D">
        <w:rPr>
          <w:rFonts w:eastAsia="Times New Roman"/>
          <w:rtl/>
        </w:rPr>
        <w:t>،</w:t>
      </w:r>
      <w:r w:rsidRPr="003D47FA">
        <w:rPr>
          <w:rFonts w:eastAsia="Times New Roman"/>
          <w:rtl/>
        </w:rPr>
        <w:t xml:space="preserve"> ثم لم يهدأ حتى دخل في دهاليز مظلمة من الحديث عن علم الكلام والمعقول والمنقول</w:t>
      </w:r>
      <w:r w:rsidR="001D5F3D">
        <w:rPr>
          <w:rFonts w:eastAsia="Times New Roman"/>
          <w:rtl/>
        </w:rPr>
        <w:t>،</w:t>
      </w:r>
      <w:r w:rsidRPr="003D47FA">
        <w:rPr>
          <w:rFonts w:eastAsia="Times New Roman"/>
          <w:rtl/>
        </w:rPr>
        <w:t xml:space="preserve"> وهو لا يدرك المعقول ولم تتهيأ له الفرصة في تعلمه على يد المتخصصين</w:t>
      </w:r>
      <w:r w:rsidR="001D5F3D">
        <w:rPr>
          <w:rFonts w:eastAsia="Times New Roman"/>
          <w:rtl/>
        </w:rPr>
        <w:t>،</w:t>
      </w:r>
      <w:r w:rsidRPr="003D47FA">
        <w:rPr>
          <w:rFonts w:eastAsia="Times New Roman"/>
          <w:rtl/>
        </w:rPr>
        <w:t xml:space="preserve"> فجال وصال وقطع الطريق على العلماء والفقهاء والعارفين ثم لم يهدأ حتى نال من منزلة سيد الأنام بأن حرّم التبرك والتوسل به إلى الله تعالى</w:t>
      </w:r>
      <w:r w:rsidR="001D5F3D">
        <w:rPr>
          <w:rFonts w:eastAsia="Times New Roman"/>
          <w:rtl/>
        </w:rPr>
        <w:t>،</w:t>
      </w:r>
      <w:r w:rsidRPr="003D47FA">
        <w:rPr>
          <w:rFonts w:eastAsia="Times New Roman"/>
          <w:rtl/>
        </w:rPr>
        <w:t xml:space="preserve"> مع</w:t>
      </w:r>
      <w:r w:rsidR="00AB6BA0">
        <w:rPr>
          <w:rFonts w:eastAsia="Times New Roman"/>
          <w:rtl/>
        </w:rPr>
        <w:t xml:space="preserve"> أنه </w:t>
      </w:r>
      <w:r w:rsidRPr="003D47FA">
        <w:rPr>
          <w:rFonts w:eastAsia="Times New Roman"/>
          <w:rtl/>
        </w:rPr>
        <w:t>أفضل الوسائل وأقصر الطرق إلى رضا الله</w:t>
      </w:r>
      <w:r w:rsidR="001D5F3D">
        <w:rPr>
          <w:rFonts w:eastAsia="Times New Roman"/>
          <w:rtl/>
        </w:rPr>
        <w:t>،</w:t>
      </w:r>
      <w:r w:rsidRPr="003D47FA">
        <w:rPr>
          <w:rFonts w:eastAsia="Times New Roman"/>
          <w:rtl/>
        </w:rPr>
        <w:t xml:space="preserve"> ثم أضحك الثكلى بتحريم التبرك وقصد زيارته عليه الصلاة والسلام</w:t>
      </w:r>
      <w:r w:rsidR="001D5F3D">
        <w:rPr>
          <w:rFonts w:eastAsia="Times New Roman"/>
          <w:rtl/>
        </w:rPr>
        <w:t>،</w:t>
      </w:r>
      <w:r w:rsidRPr="003D47FA">
        <w:rPr>
          <w:rFonts w:eastAsia="Times New Roman"/>
          <w:rtl/>
        </w:rPr>
        <w:t xml:space="preserve"> في زمان كانت الأمة جميعا على جواز تلك الأعمال وأنّها من فضائل الأعمال</w:t>
      </w:r>
      <w:r w:rsidR="001D5F3D">
        <w:rPr>
          <w:rFonts w:eastAsia="Times New Roman"/>
          <w:rtl/>
        </w:rPr>
        <w:t>،</w:t>
      </w:r>
      <w:r w:rsidRPr="003D47FA">
        <w:rPr>
          <w:rFonts w:eastAsia="Times New Roman"/>
          <w:rtl/>
        </w:rPr>
        <w:t xml:space="preserve"> فهل كانت الأمة في زمانه على ضلال مبين</w:t>
      </w:r>
      <w:r w:rsidR="001D5F3D">
        <w:rPr>
          <w:rFonts w:eastAsia="Times New Roman"/>
          <w:rtl/>
        </w:rPr>
        <w:t>،</w:t>
      </w:r>
      <w:r w:rsidRPr="003D47FA">
        <w:rPr>
          <w:rFonts w:eastAsia="Times New Roman"/>
          <w:rtl/>
        </w:rPr>
        <w:t xml:space="preserve"> حتى انتشلها من الظلام</w:t>
      </w:r>
      <w:r w:rsidR="001D5F3D">
        <w:rPr>
          <w:rFonts w:eastAsia="Times New Roman"/>
          <w:rtl/>
        </w:rPr>
        <w:t>،</w:t>
      </w:r>
      <w:r w:rsidRPr="003D47FA">
        <w:rPr>
          <w:rFonts w:eastAsia="Times New Roman"/>
          <w:rtl/>
        </w:rPr>
        <w:t xml:space="preserve"> ثم دخل هو في دهاليز الألغام بان تحدث عن ليث بني غالب وباب العلوم والمعارف أمير المؤمنين على ابن أبي طالب رضي الله عنه وأرضاه</w:t>
      </w:r>
      <w:r w:rsidR="001D5F3D">
        <w:rPr>
          <w:rFonts w:eastAsia="Times New Roman"/>
          <w:rtl/>
        </w:rPr>
        <w:t>،</w:t>
      </w:r>
      <w:r w:rsidRPr="003D47FA">
        <w:rPr>
          <w:rFonts w:eastAsia="Times New Roman"/>
          <w:rtl/>
        </w:rPr>
        <w:t xml:space="preserve"> بما لا ينبغي</w:t>
      </w:r>
      <w:r w:rsidR="001D5F3D">
        <w:rPr>
          <w:rFonts w:eastAsia="Times New Roman"/>
          <w:rtl/>
        </w:rPr>
        <w:t>،</w:t>
      </w:r>
      <w:r w:rsidRPr="003D47FA">
        <w:rPr>
          <w:rFonts w:eastAsia="Times New Roman"/>
          <w:rtl/>
        </w:rPr>
        <w:t xml:space="preserve"> إذ لكل مقام مقال</w:t>
      </w:r>
      <w:r w:rsidR="001D5F3D">
        <w:rPr>
          <w:rFonts w:eastAsia="Times New Roman"/>
          <w:rtl/>
        </w:rPr>
        <w:t>،</w:t>
      </w:r>
      <w:r w:rsidRPr="003D47FA">
        <w:rPr>
          <w:rFonts w:eastAsia="Times New Roman"/>
          <w:rtl/>
        </w:rPr>
        <w:t xml:space="preserve"> وهل الرد على الروافض يُجيز له رفع الحشمة والادب مع أمير المؤمنين علي بن أبي طالب رضي الله عنه</w:t>
      </w:r>
      <w:r w:rsidR="001D5F3D">
        <w:rPr>
          <w:rFonts w:eastAsia="Times New Roman"/>
          <w:rtl/>
        </w:rPr>
        <w:t>،</w:t>
      </w:r>
      <w:r w:rsidRPr="003D47FA">
        <w:rPr>
          <w:rFonts w:eastAsia="Times New Roman"/>
          <w:rtl/>
        </w:rPr>
        <w:t xml:space="preserve"> ثم تكلم عن الطاهر المطهر سيدنا الحسين</w:t>
      </w:r>
      <w:r w:rsidR="001D5F3D">
        <w:rPr>
          <w:rFonts w:eastAsia="Times New Roman"/>
          <w:rtl/>
        </w:rPr>
        <w:t>،</w:t>
      </w:r>
      <w:r w:rsidRPr="003D47FA">
        <w:rPr>
          <w:rFonts w:eastAsia="Times New Roman"/>
          <w:rtl/>
        </w:rPr>
        <w:t xml:space="preserve"> بكلام لا ينبغي</w:t>
      </w:r>
      <w:r w:rsidR="001D5F3D">
        <w:rPr>
          <w:rFonts w:eastAsia="Times New Roman"/>
          <w:rtl/>
        </w:rPr>
        <w:t>،</w:t>
      </w:r>
      <w:r w:rsidRPr="003D47FA">
        <w:rPr>
          <w:rFonts w:eastAsia="Times New Roman"/>
          <w:rtl/>
        </w:rPr>
        <w:t xml:space="preserve"> وهل التمحل في الدفاع عن يزيد يُجير سوء الأدب مع السادة الكرام</w:t>
      </w:r>
      <w:r w:rsidR="001D5F3D">
        <w:rPr>
          <w:rFonts w:eastAsia="Times New Roman"/>
          <w:rtl/>
        </w:rPr>
        <w:t>،</w:t>
      </w:r>
      <w:r w:rsidRPr="003D47FA">
        <w:rPr>
          <w:rFonts w:eastAsia="Times New Roman"/>
          <w:rtl/>
        </w:rPr>
        <w:t xml:space="preserve"> فهذه كلها من مفردات الحشو التي لم يتنبه إليها ابن تيمية</w:t>
      </w:r>
      <w:r w:rsidR="001D5F3D">
        <w:rPr>
          <w:rFonts w:eastAsia="Times New Roman"/>
          <w:rtl/>
        </w:rPr>
        <w:t>،</w:t>
      </w:r>
      <w:r w:rsidRPr="003D47FA">
        <w:rPr>
          <w:rFonts w:eastAsia="Times New Roman"/>
          <w:rtl/>
        </w:rPr>
        <w:t xml:space="preserve"> فتعجل بتبنيها ونشرها</w:t>
      </w:r>
      <w:r w:rsidR="001D5F3D">
        <w:rPr>
          <w:rFonts w:eastAsia="Times New Roman"/>
          <w:rtl/>
        </w:rPr>
        <w:t>،</w:t>
      </w:r>
      <w:r w:rsidRPr="003D47FA">
        <w:rPr>
          <w:rFonts w:eastAsia="Times New Roman"/>
          <w:rtl/>
        </w:rPr>
        <w:t xml:space="preserve"> وهي لا تمت إلى السلفية بنسب ولا صلة</w:t>
      </w:r>
      <w:r w:rsidR="001D5F3D">
        <w:rPr>
          <w:rFonts w:eastAsia="Times New Roman"/>
          <w:rtl/>
        </w:rPr>
        <w:t>،</w:t>
      </w:r>
      <w:r w:rsidRPr="003D47FA">
        <w:rPr>
          <w:rFonts w:eastAsia="Times New Roman"/>
          <w:rtl/>
        </w:rPr>
        <w:t xml:space="preserve"> فهل من السلفية اتهام المسلمين بالشرك بدعوى التوسل</w:t>
      </w:r>
      <w:r w:rsidR="001D5F3D">
        <w:rPr>
          <w:rFonts w:eastAsia="Times New Roman"/>
          <w:rtl/>
        </w:rPr>
        <w:t>،</w:t>
      </w:r>
      <w:r w:rsidRPr="003D47FA">
        <w:rPr>
          <w:rFonts w:eastAsia="Times New Roman"/>
          <w:rtl/>
        </w:rPr>
        <w:t xml:space="preserve"> والتوسل مسالة فقهية على مر عصور الإسلام</w:t>
      </w:r>
      <w:r w:rsidR="001D5F3D">
        <w:rPr>
          <w:rFonts w:eastAsia="Times New Roman"/>
          <w:rtl/>
        </w:rPr>
        <w:t>،</w:t>
      </w:r>
      <w:r w:rsidRPr="003D47FA">
        <w:rPr>
          <w:rFonts w:eastAsia="Times New Roman"/>
          <w:rtl/>
        </w:rPr>
        <w:t xml:space="preserve"> ولم يجعلها من أبواب العقيدة والتوحيد والشرك</w:t>
      </w:r>
      <w:r w:rsidR="001D5F3D">
        <w:rPr>
          <w:rFonts w:eastAsia="Times New Roman"/>
          <w:rtl/>
        </w:rPr>
        <w:t>،</w:t>
      </w:r>
      <w:r w:rsidRPr="003D47FA">
        <w:rPr>
          <w:rFonts w:eastAsia="Times New Roman"/>
          <w:rtl/>
        </w:rPr>
        <w:t xml:space="preserve"> أحد قبل ابن تيمية</w:t>
      </w:r>
      <w:r w:rsidR="001D5F3D">
        <w:rPr>
          <w:rFonts w:eastAsia="Times New Roman"/>
          <w:rtl/>
        </w:rPr>
        <w:t>،</w:t>
      </w:r>
      <w:r w:rsidRPr="003D47FA">
        <w:rPr>
          <w:rFonts w:eastAsia="Times New Roman"/>
          <w:rtl/>
        </w:rPr>
        <w:t xml:space="preserve"> فهل كان السلف قبله على ضلالة عندما اوردوها في أبواب الفقه</w:t>
      </w:r>
      <w:r w:rsidR="001D5F3D">
        <w:rPr>
          <w:rFonts w:eastAsia="Times New Roman"/>
          <w:rtl/>
        </w:rPr>
        <w:t>،</w:t>
      </w:r>
      <w:r w:rsidRPr="003D47FA">
        <w:rPr>
          <w:rFonts w:eastAsia="Times New Roman"/>
          <w:rtl/>
        </w:rPr>
        <w:t xml:space="preserve"> وكيف تكون سلفية في مسالة نُخالف فيها السلف</w:t>
      </w:r>
      <w:r w:rsidR="001D5F3D">
        <w:rPr>
          <w:rFonts w:eastAsia="Times New Roman"/>
          <w:rtl/>
        </w:rPr>
        <w:t>،</w:t>
      </w:r>
      <w:r w:rsidRPr="003D47FA">
        <w:rPr>
          <w:rFonts w:eastAsia="Times New Roman"/>
          <w:rtl/>
        </w:rPr>
        <w:t xml:space="preserve"> إنّ السلف الصالح في حياة النبي وبعده كانوا يتوسلون بالنبي صلى الله عليه وسلم</w:t>
      </w:r>
      <w:r w:rsidR="001D5F3D">
        <w:rPr>
          <w:rFonts w:eastAsia="Times New Roman"/>
          <w:rtl/>
        </w:rPr>
        <w:t>،</w:t>
      </w:r>
      <w:r w:rsidRPr="003D47FA">
        <w:rPr>
          <w:rFonts w:eastAsia="Times New Roman"/>
          <w:rtl/>
        </w:rPr>
        <w:t xml:space="preserve"> لما له من كرامة عند اللّه</w:t>
      </w:r>
      <w:r w:rsidR="001D5F3D">
        <w:rPr>
          <w:rFonts w:eastAsia="Times New Roman"/>
          <w:rtl/>
        </w:rPr>
        <w:t>،</w:t>
      </w:r>
      <w:r w:rsidRPr="003D47FA">
        <w:rPr>
          <w:rFonts w:eastAsia="Times New Roman"/>
          <w:rtl/>
        </w:rPr>
        <w:t xml:space="preserve"> ولم يخطر ببال أحد أن التوسل إلى الله تعالى بالنبي صلى الله عليه وسلم شرك أو ذريعة إلى الشرك</w:t>
      </w:r>
      <w:r w:rsidR="001D5F3D">
        <w:rPr>
          <w:rFonts w:eastAsia="Times New Roman"/>
          <w:rtl/>
        </w:rPr>
        <w:t>،</w:t>
      </w:r>
      <w:r w:rsidRPr="003D47FA">
        <w:rPr>
          <w:rFonts w:eastAsia="Times New Roman"/>
          <w:rtl/>
        </w:rPr>
        <w:t xml:space="preserve"> وكان هذا ديدن السلف في جميع العصور</w:t>
      </w:r>
      <w:r w:rsidR="001D5F3D">
        <w:rPr>
          <w:rFonts w:eastAsia="Times New Roman"/>
          <w:rtl/>
        </w:rPr>
        <w:t>،</w:t>
      </w:r>
      <w:r w:rsidRPr="003D47FA">
        <w:rPr>
          <w:rFonts w:eastAsia="Times New Roman"/>
          <w:rtl/>
        </w:rPr>
        <w:t xml:space="preserve"> فهل لمنكر التوسل أن يصف نفسه بالسلفية</w:t>
      </w:r>
      <w:r w:rsidR="001D5F3D">
        <w:rPr>
          <w:rFonts w:eastAsia="Times New Roman"/>
          <w:rtl/>
        </w:rPr>
        <w:t>،</w:t>
      </w:r>
      <w:r w:rsidRPr="003D47FA">
        <w:rPr>
          <w:rFonts w:eastAsia="Times New Roman"/>
          <w:rtl/>
        </w:rPr>
        <w:t xml:space="preserve"> ثم يتطاول على بقية المسلمين باللقب</w:t>
      </w:r>
      <w:r w:rsidR="001D5F3D">
        <w:rPr>
          <w:rFonts w:eastAsia="Times New Roman"/>
          <w:rtl/>
        </w:rPr>
        <w:t>،</w:t>
      </w:r>
      <w:r w:rsidRPr="003D47FA">
        <w:rPr>
          <w:rFonts w:eastAsia="Times New Roman"/>
          <w:rtl/>
        </w:rPr>
        <w:t xml:space="preserve"> فيرميهم بالشرك والضلالة والبدعة والكفران</w:t>
      </w:r>
      <w:r w:rsidR="001D5F3D">
        <w:rPr>
          <w:rFonts w:eastAsia="Times New Roman"/>
          <w:rtl/>
        </w:rPr>
        <w:t>،</w:t>
      </w:r>
      <w:r w:rsidRPr="003D47FA">
        <w:rPr>
          <w:rFonts w:eastAsia="Times New Roman"/>
          <w:rtl/>
        </w:rPr>
        <w:t xml:space="preserve"> ثم هل من السلفية في شيء أن يأتي أحدهم بجمع الاحاديث التي تتعلق بالصفات الخبرية</w:t>
      </w:r>
      <w:r w:rsidR="001D5F3D">
        <w:rPr>
          <w:rFonts w:eastAsia="Times New Roman"/>
          <w:rtl/>
        </w:rPr>
        <w:t>،</w:t>
      </w:r>
      <w:r w:rsidRPr="003D47FA">
        <w:rPr>
          <w:rFonts w:eastAsia="Times New Roman"/>
          <w:rtl/>
        </w:rPr>
        <w:t xml:space="preserve"> ويسردها في مؤلف واحد يُوهم التشبيه والتجسيم</w:t>
      </w:r>
      <w:r w:rsidR="001D5F3D">
        <w:rPr>
          <w:rFonts w:eastAsia="Times New Roman"/>
          <w:rtl/>
        </w:rPr>
        <w:t>،</w:t>
      </w:r>
      <w:r w:rsidRPr="003D47FA">
        <w:rPr>
          <w:rFonts w:eastAsia="Times New Roman"/>
          <w:rtl/>
        </w:rPr>
        <w:t xml:space="preserve"> ويمتحن الناس باعتقادها</w:t>
      </w:r>
      <w:r w:rsidR="001D5F3D">
        <w:rPr>
          <w:rFonts w:eastAsia="Times New Roman"/>
          <w:rtl/>
        </w:rPr>
        <w:t>،</w:t>
      </w:r>
      <w:r w:rsidRPr="003D47FA">
        <w:rPr>
          <w:rFonts w:eastAsia="Times New Roman"/>
          <w:rtl/>
        </w:rPr>
        <w:t xml:space="preserve"> هل هذه سلفية</w:t>
      </w:r>
      <w:r w:rsidR="001D5F3D">
        <w:rPr>
          <w:rFonts w:eastAsia="Times New Roman"/>
          <w:rtl/>
        </w:rPr>
        <w:t>،</w:t>
      </w:r>
      <w:r w:rsidRPr="003D47FA">
        <w:rPr>
          <w:rFonts w:eastAsia="Times New Roman"/>
          <w:rtl/>
        </w:rPr>
        <w:t xml:space="preserve"> أم حشوية</w:t>
      </w:r>
      <w:r w:rsidR="001D5F3D">
        <w:rPr>
          <w:rFonts w:eastAsia="Times New Roman"/>
          <w:rtl/>
        </w:rPr>
        <w:t>،</w:t>
      </w:r>
      <w:r w:rsidRPr="003D47FA">
        <w:rPr>
          <w:rFonts w:eastAsia="Times New Roman"/>
          <w:rtl/>
        </w:rPr>
        <w:t xml:space="preserve"> لقد كان الإمام مالك ابن أنس إمام السلفية بحق عندما كان يمنع من رواية الاحاديث التي تتعلق بالصفات الخبرية</w:t>
      </w:r>
      <w:r w:rsidR="001D5F3D">
        <w:rPr>
          <w:rFonts w:eastAsia="Times New Roman"/>
          <w:rtl/>
        </w:rPr>
        <w:t>،</w:t>
      </w:r>
      <w:r w:rsidRPr="003D47FA">
        <w:rPr>
          <w:rFonts w:eastAsia="Times New Roman"/>
          <w:rtl/>
        </w:rPr>
        <w:t xml:space="preserve"> خوفا من تتبع المتشابهات</w:t>
      </w:r>
      <w:r w:rsidR="001D5F3D">
        <w:rPr>
          <w:rFonts w:eastAsia="Times New Roman"/>
          <w:rtl/>
        </w:rPr>
        <w:t>،</w:t>
      </w:r>
      <w:r w:rsidRPr="003D47FA">
        <w:rPr>
          <w:rFonts w:eastAsia="Times New Roman"/>
          <w:rtl/>
        </w:rPr>
        <w:t xml:space="preserve"> وكان يمنع في مجلسه من مجرد السؤال عنها</w:t>
      </w:r>
      <w:r w:rsidR="001D5F3D">
        <w:rPr>
          <w:rFonts w:eastAsia="Times New Roman"/>
          <w:rtl/>
        </w:rPr>
        <w:t>،</w:t>
      </w:r>
      <w:r w:rsidRPr="003D47FA">
        <w:rPr>
          <w:rFonts w:eastAsia="Times New Roman"/>
          <w:rtl/>
        </w:rPr>
        <w:t xml:space="preserve"> فكيف ينتسب إلى السلفية من يجمع تلك المتشابهات ويسردها في مؤلف واحد يُوهم التشبيه والتجسيم</w:t>
      </w:r>
      <w:r w:rsidR="001D5F3D">
        <w:rPr>
          <w:rFonts w:eastAsia="Times New Roman"/>
          <w:rtl/>
        </w:rPr>
        <w:t>،</w:t>
      </w:r>
      <w:r w:rsidRPr="003D47FA">
        <w:rPr>
          <w:rFonts w:eastAsia="Times New Roman"/>
          <w:rtl/>
        </w:rPr>
        <w:t xml:space="preserve"> ثم ينسب ذلك إلى السلف</w:t>
      </w:r>
      <w:r w:rsidR="001D5F3D">
        <w:rPr>
          <w:rFonts w:eastAsia="Times New Roman"/>
          <w:rtl/>
        </w:rPr>
        <w:t>،</w:t>
      </w:r>
      <w:r w:rsidRPr="003D47FA">
        <w:rPr>
          <w:rFonts w:eastAsia="Times New Roman"/>
          <w:rtl/>
        </w:rPr>
        <w:t xml:space="preserve"> ما أشد حاجة السلفية المعاصرة من تنقيتها من أدران الحشو والتجسيم والغلو في التكفير والتشريك والتبديع</w:t>
      </w:r>
      <w:r w:rsidR="001D5F3D">
        <w:rPr>
          <w:rFonts w:eastAsia="Times New Roman"/>
          <w:rtl/>
        </w:rPr>
        <w:t>،</w:t>
      </w:r>
      <w:r w:rsidRPr="003D47FA">
        <w:rPr>
          <w:rFonts w:eastAsia="Times New Roman"/>
          <w:rtl/>
        </w:rPr>
        <w:t xml:space="preserve"> والله الهادي إلى سواء السبيل</w:t>
      </w:r>
      <w:r w:rsidR="001D5F3D">
        <w:rPr>
          <w:rFonts w:eastAsia="Times New Roman"/>
          <w:rtl/>
        </w:rPr>
        <w:t>،</w:t>
      </w:r>
      <w:r w:rsidRPr="003D47FA">
        <w:rPr>
          <w:rFonts w:eastAsia="Times New Roman"/>
          <w:rtl/>
        </w:rPr>
        <w:t xml:space="preserve"> </w:t>
      </w:r>
    </w:p>
    <w:p w14:paraId="15C83339" w14:textId="6E04E2A2" w:rsidR="00E9486F" w:rsidRPr="003D47FA" w:rsidRDefault="00E9486F" w:rsidP="00E9486F">
      <w:pPr>
        <w:spacing w:after="240"/>
        <w:ind w:left="-58"/>
        <w:rPr>
          <w:rtl/>
        </w:rPr>
      </w:pPr>
      <w:r w:rsidRPr="00AE311F">
        <w:rPr>
          <w:b/>
          <w:bCs/>
          <w:sz w:val="32"/>
          <w:szCs w:val="32"/>
          <w:highlight w:val="yellow"/>
          <w:u w:val="single"/>
          <w:rtl/>
        </w:rPr>
        <w:t>[المفتاح الثاني عشر]:</w:t>
      </w:r>
      <w:r w:rsidRPr="003D47FA">
        <w:rPr>
          <w:b/>
          <w:bCs/>
          <w:rtl/>
        </w:rPr>
        <w:t xml:space="preserve"> </w:t>
      </w:r>
      <w:r w:rsidRPr="003D47FA">
        <w:rPr>
          <w:bCs/>
          <w:rtl/>
        </w:rPr>
        <w:t>هل يصح بعد تلك المخالفات والمجازفات</w:t>
      </w:r>
      <w:r w:rsidRPr="003D47FA">
        <w:rPr>
          <w:rtl/>
        </w:rPr>
        <w:t>: أن يعتبر مذهبه هو الممثل والمتحدث الرسمي الصحيح عن الدين واهله</w:t>
      </w:r>
      <w:r w:rsidR="001D5F3D">
        <w:rPr>
          <w:rtl/>
        </w:rPr>
        <w:t>،</w:t>
      </w:r>
      <w:r w:rsidRPr="003D47FA">
        <w:rPr>
          <w:rtl/>
        </w:rPr>
        <w:t xml:space="preserve"> وعن السلفية والسلف</w:t>
      </w:r>
      <w:r w:rsidR="001D5F3D">
        <w:rPr>
          <w:rtl/>
        </w:rPr>
        <w:t>،</w:t>
      </w:r>
      <w:r w:rsidRPr="003D47FA">
        <w:rPr>
          <w:rtl/>
        </w:rPr>
        <w:t xml:space="preserve"> وعن العقيدة المنجية وأصولها</w:t>
      </w:r>
      <w:r w:rsidR="001D5F3D">
        <w:rPr>
          <w:rtl/>
        </w:rPr>
        <w:t>،</w:t>
      </w:r>
      <w:r w:rsidRPr="003D47FA">
        <w:rPr>
          <w:rtl/>
        </w:rPr>
        <w:t xml:space="preserve"> وعن الفقه وأدلته</w:t>
      </w:r>
      <w:r w:rsidR="001D5F3D">
        <w:rPr>
          <w:rtl/>
        </w:rPr>
        <w:t>،</w:t>
      </w:r>
      <w:r w:rsidRPr="003D47FA">
        <w:rPr>
          <w:rtl/>
        </w:rPr>
        <w:t xml:space="preserve"> وعن التزكية وأسرارها</w:t>
      </w:r>
      <w:r w:rsidR="001D5F3D">
        <w:rPr>
          <w:rtl/>
        </w:rPr>
        <w:t>،</w:t>
      </w:r>
      <w:r w:rsidRPr="003D47FA">
        <w:rPr>
          <w:rtl/>
        </w:rPr>
        <w:t xml:space="preserve"> نعم نقدر له مكانته</w:t>
      </w:r>
      <w:r w:rsidR="001D5F3D">
        <w:rPr>
          <w:rtl/>
        </w:rPr>
        <w:t>،</w:t>
      </w:r>
      <w:r w:rsidRPr="003D47FA">
        <w:rPr>
          <w:rtl/>
        </w:rPr>
        <w:t xml:space="preserve"> ولكنّه ليس بالمعصوم</w:t>
      </w:r>
      <w:r w:rsidR="001D5F3D">
        <w:rPr>
          <w:rtl/>
        </w:rPr>
        <w:t>،</w:t>
      </w:r>
      <w:r w:rsidRPr="003D47FA">
        <w:rPr>
          <w:rtl/>
        </w:rPr>
        <w:t xml:space="preserve"> ولا بالمتخصص في علم معين يُقتدى به فيه</w:t>
      </w:r>
      <w:r w:rsidR="001D5F3D">
        <w:rPr>
          <w:rtl/>
        </w:rPr>
        <w:t>،</w:t>
      </w:r>
      <w:r w:rsidRPr="003D47FA">
        <w:rPr>
          <w:rtl/>
        </w:rPr>
        <w:t xml:space="preserve"> نحترم علمه ونذكر أخطاءه</w:t>
      </w:r>
      <w:r w:rsidR="001D5F3D">
        <w:rPr>
          <w:rtl/>
        </w:rPr>
        <w:t>،</w:t>
      </w:r>
      <w:r w:rsidRPr="003D47FA">
        <w:rPr>
          <w:rtl/>
        </w:rPr>
        <w:t xml:space="preserve"> ونضيف علمه إلى تراث علم أهل السنّة والجماعة</w:t>
      </w:r>
      <w:r w:rsidR="001D5F3D">
        <w:rPr>
          <w:rtl/>
        </w:rPr>
        <w:t>،</w:t>
      </w:r>
      <w:r w:rsidRPr="003D47FA">
        <w:rPr>
          <w:rtl/>
        </w:rPr>
        <w:t xml:space="preserve"> بعد غربلته على أيدي المتخصصين</w:t>
      </w:r>
      <w:r w:rsidR="001D5F3D">
        <w:rPr>
          <w:rtl/>
        </w:rPr>
        <w:t>،</w:t>
      </w:r>
      <w:r w:rsidRPr="003D47FA">
        <w:rPr>
          <w:rtl/>
        </w:rPr>
        <w:t xml:space="preserve"> ونستدل بأقواله</w:t>
      </w:r>
      <w:r w:rsidR="001D5F3D">
        <w:rPr>
          <w:rtl/>
        </w:rPr>
        <w:t>،</w:t>
      </w:r>
      <w:r w:rsidRPr="003D47FA">
        <w:rPr>
          <w:rtl/>
        </w:rPr>
        <w:t xml:space="preserve"> ولا مانع عند الخطأ أن نقول: أخطأ في تقرير تلك المسألة</w:t>
      </w:r>
      <w:r w:rsidR="001D5F3D">
        <w:rPr>
          <w:rtl/>
        </w:rPr>
        <w:t>،</w:t>
      </w:r>
      <w:r w:rsidRPr="003D47FA">
        <w:rPr>
          <w:rtl/>
        </w:rPr>
        <w:t xml:space="preserve"> ولا زلت أقول وأوقن أنّ ابن تيمية لو فهم علم التقديس وقواعد التنزيه على يد متخصص</w:t>
      </w:r>
      <w:r w:rsidR="001D5F3D">
        <w:rPr>
          <w:rtl/>
        </w:rPr>
        <w:t>،</w:t>
      </w:r>
      <w:r w:rsidRPr="003D47FA">
        <w:rPr>
          <w:rtl/>
        </w:rPr>
        <w:t xml:space="preserve"> لكان آية في العلم</w:t>
      </w:r>
      <w:r w:rsidR="001D5F3D">
        <w:rPr>
          <w:rtl/>
        </w:rPr>
        <w:t>،</w:t>
      </w:r>
      <w:r w:rsidRPr="003D47FA">
        <w:rPr>
          <w:rtl/>
        </w:rPr>
        <w:t xml:space="preserve"> ولتغيرت الكثير من موازين التقييم عنده</w:t>
      </w:r>
      <w:r w:rsidR="001D5F3D">
        <w:rPr>
          <w:rtl/>
        </w:rPr>
        <w:t>،</w:t>
      </w:r>
      <w:r w:rsidRPr="003D47FA">
        <w:rPr>
          <w:rtl/>
        </w:rPr>
        <w:t xml:space="preserve"> ولا يغرنّك رده على الأكابر في علم التقديس والتنزيه كالرازي وفحول الأشاعرة</w:t>
      </w:r>
      <w:r w:rsidR="001D5F3D">
        <w:rPr>
          <w:rtl/>
        </w:rPr>
        <w:t>،</w:t>
      </w:r>
      <w:r w:rsidRPr="003D47FA">
        <w:rPr>
          <w:rtl/>
        </w:rPr>
        <w:t xml:space="preserve"> فردوده خواء عن معرفة مقصود تنزيههم لأنّه ولج علما لا يتقن أصوله</w:t>
      </w:r>
      <w:r w:rsidR="001D5F3D">
        <w:rPr>
          <w:rtl/>
        </w:rPr>
        <w:t>،</w:t>
      </w:r>
      <w:r w:rsidRPr="003D47FA">
        <w:rPr>
          <w:rtl/>
        </w:rPr>
        <w:t xml:space="preserve"> فأخذ يحشو في الردود حشواً</w:t>
      </w:r>
      <w:r w:rsidR="001D5F3D">
        <w:rPr>
          <w:rtl/>
        </w:rPr>
        <w:t>،</w:t>
      </w:r>
      <w:r w:rsidRPr="003D47FA">
        <w:rPr>
          <w:rtl/>
        </w:rPr>
        <w:t xml:space="preserve"> وما أسوأ ردّه على كتاب تقديس الرازي</w:t>
      </w:r>
      <w:r w:rsidR="001D5F3D">
        <w:rPr>
          <w:rtl/>
        </w:rPr>
        <w:t>،</w:t>
      </w:r>
      <w:r w:rsidRPr="003D47FA">
        <w:rPr>
          <w:rtl/>
        </w:rPr>
        <w:t xml:space="preserve"> يرد الصواب بالخطأ ويجول ويصول ويجادل في اثبات خطأ الصواب وصواب الخطأ</w:t>
      </w:r>
      <w:r w:rsidR="001D5F3D">
        <w:rPr>
          <w:rtl/>
        </w:rPr>
        <w:t>،</w:t>
      </w:r>
      <w:r w:rsidRPr="003D47FA">
        <w:rPr>
          <w:rtl/>
        </w:rPr>
        <w:t xml:space="preserve"> ولا يغرنك محاولة اثباته عدم التعارض بين النقل والعقل</w:t>
      </w:r>
      <w:r w:rsidR="001D5F3D">
        <w:rPr>
          <w:rtl/>
        </w:rPr>
        <w:t>،</w:t>
      </w:r>
      <w:r w:rsidRPr="003D47FA">
        <w:rPr>
          <w:rtl/>
        </w:rPr>
        <w:t xml:space="preserve"> بجر ما توهمه معقولاً</w:t>
      </w:r>
      <w:r w:rsidR="001D5F3D">
        <w:rPr>
          <w:rtl/>
        </w:rPr>
        <w:t>،</w:t>
      </w:r>
      <w:r w:rsidRPr="003D47FA">
        <w:rPr>
          <w:rtl/>
        </w:rPr>
        <w:t xml:space="preserve"> إلى فهمه القاصر الذي فهمه بالخطأ من المنقول</w:t>
      </w:r>
      <w:r w:rsidR="001D5F3D">
        <w:rPr>
          <w:rtl/>
        </w:rPr>
        <w:t>،</w:t>
      </w:r>
      <w:r w:rsidRPr="003D47FA">
        <w:rPr>
          <w:rtl/>
        </w:rPr>
        <w:t xml:space="preserve"> فلا هو - يرحمه الله - يدرك المعقول على وجهه لأنّه غير متخصص فيه</w:t>
      </w:r>
      <w:r w:rsidR="001D5F3D">
        <w:rPr>
          <w:rtl/>
        </w:rPr>
        <w:t>،</w:t>
      </w:r>
      <w:r w:rsidRPr="003D47FA">
        <w:rPr>
          <w:rtl/>
        </w:rPr>
        <w:t xml:space="preserve"> وهل أقل المعقول إلا معرفة ما يجوز وما يجب وما يستحيل في حق الخالق سبحانه</w:t>
      </w:r>
      <w:r w:rsidR="001D5F3D">
        <w:rPr>
          <w:rtl/>
        </w:rPr>
        <w:t>،</w:t>
      </w:r>
      <w:r w:rsidRPr="003D47FA">
        <w:rPr>
          <w:rtl/>
        </w:rPr>
        <w:t xml:space="preserve"> وهل أقل المعقول إلا التفريق الأصولي بين القديم والمحدث وهو لا يدركه</w:t>
      </w:r>
      <w:r w:rsidR="001D5F3D">
        <w:rPr>
          <w:rtl/>
        </w:rPr>
        <w:t>،</w:t>
      </w:r>
      <w:r w:rsidRPr="003D47FA">
        <w:rPr>
          <w:rtl/>
        </w:rPr>
        <w:t xml:space="preserve"> وهل أقل المعقول إلا معرفة قواعد التنزيه التي تمنع التمثيل والتشبيه والتجسيم والحشو عند الحديث عن ما يتعلق بالله تعالى</w:t>
      </w:r>
      <w:r w:rsidR="001D5F3D">
        <w:rPr>
          <w:rtl/>
        </w:rPr>
        <w:t>،</w:t>
      </w:r>
      <w:r w:rsidRPr="003D47FA">
        <w:rPr>
          <w:rtl/>
        </w:rPr>
        <w:t xml:space="preserve"> وهو يرحمه الله لا يدرك ذلك البته</w:t>
      </w:r>
      <w:r w:rsidR="001D5F3D">
        <w:rPr>
          <w:rtl/>
        </w:rPr>
        <w:t>،</w:t>
      </w:r>
      <w:r w:rsidRPr="003D47FA">
        <w:rPr>
          <w:rtl/>
        </w:rPr>
        <w:t xml:space="preserve"> وأنا لا أتجنى عليه</w:t>
      </w:r>
      <w:r w:rsidR="001D5F3D">
        <w:rPr>
          <w:rtl/>
        </w:rPr>
        <w:t>،</w:t>
      </w:r>
      <w:r w:rsidRPr="003D47FA">
        <w:rPr>
          <w:rtl/>
        </w:rPr>
        <w:t xml:space="preserve"> يرحمه الله فقد أمضيت ثلاثين سنة في دراسة كتبه ومعرفة مداركها ووجه المخالفة فيها لأكابر المتخصصين من علماء أهل السنّة والجماعة</w:t>
      </w:r>
      <w:r w:rsidR="001D5F3D">
        <w:rPr>
          <w:rtl/>
        </w:rPr>
        <w:t>،</w:t>
      </w:r>
      <w:r w:rsidRPr="003D47FA">
        <w:rPr>
          <w:rtl/>
        </w:rPr>
        <w:t xml:space="preserve"> وأعلم علم اليقين</w:t>
      </w:r>
      <w:r w:rsidR="00AB6BA0">
        <w:rPr>
          <w:rtl/>
        </w:rPr>
        <w:t xml:space="preserve"> أنه </w:t>
      </w:r>
      <w:r w:rsidRPr="003D47FA">
        <w:rPr>
          <w:rtl/>
        </w:rPr>
        <w:t>لو درس المعقول على وجهه لما كان هذا حاله في التنزيه والتقديس</w:t>
      </w:r>
      <w:r w:rsidR="001D5F3D">
        <w:rPr>
          <w:rtl/>
        </w:rPr>
        <w:t>،</w:t>
      </w:r>
      <w:r w:rsidRPr="003D47FA">
        <w:rPr>
          <w:rtl/>
        </w:rPr>
        <w:t xml:space="preserve"> وإنما كان يجعل المحسوس مكان المعقول وهو يتحدث عن المعقول</w:t>
      </w:r>
      <w:r w:rsidR="001D5F3D">
        <w:rPr>
          <w:rtl/>
        </w:rPr>
        <w:t>،</w:t>
      </w:r>
      <w:r w:rsidRPr="003D47FA">
        <w:rPr>
          <w:rtl/>
        </w:rPr>
        <w:t xml:space="preserve"> ولا يتبين الفارق بينهما مع</w:t>
      </w:r>
      <w:r w:rsidR="00AB6BA0">
        <w:rPr>
          <w:rtl/>
        </w:rPr>
        <w:t xml:space="preserve"> أنه </w:t>
      </w:r>
      <w:r w:rsidRPr="003D47FA">
        <w:rPr>
          <w:rtl/>
        </w:rPr>
        <w:t>فارق عظيم عند أهلا التخصص والعرفان</w:t>
      </w:r>
      <w:r w:rsidR="001D5F3D">
        <w:rPr>
          <w:rtl/>
        </w:rPr>
        <w:t>،</w:t>
      </w:r>
      <w:r w:rsidRPr="003D47FA">
        <w:rPr>
          <w:rtl/>
        </w:rPr>
        <w:t xml:space="preserve"> ثم ما يفهمه من المنقول ليس هو بفهم الاكابر الذين ضبطوا الأصول في العقيدة</w:t>
      </w:r>
      <w:r w:rsidR="001D5F3D">
        <w:rPr>
          <w:rtl/>
        </w:rPr>
        <w:t>،</w:t>
      </w:r>
      <w:r w:rsidRPr="003D47FA">
        <w:rPr>
          <w:rtl/>
        </w:rPr>
        <w:t xml:space="preserve"> لأنّه لا يمتلك أدواتهم ولا حواجزهم في منع الولوج في الفهم الممنوع</w:t>
      </w:r>
      <w:r w:rsidR="001D5F3D">
        <w:rPr>
          <w:rtl/>
        </w:rPr>
        <w:t>،</w:t>
      </w:r>
      <w:r w:rsidRPr="003D47FA">
        <w:rPr>
          <w:rtl/>
        </w:rPr>
        <w:t xml:space="preserve"> ولذلك وقع في بعض المخالفات التي حاول فيها سحب الأمة بعيدا عن وسطيتها بين المعتزلة والمجسمة</w:t>
      </w:r>
      <w:r w:rsidR="001D5F3D">
        <w:rPr>
          <w:rtl/>
        </w:rPr>
        <w:t>،</w:t>
      </w:r>
      <w:r w:rsidRPr="003D47FA">
        <w:rPr>
          <w:rtl/>
        </w:rPr>
        <w:t xml:space="preserve"> إلى ناحية المجسمة</w:t>
      </w:r>
      <w:r w:rsidR="001D5F3D">
        <w:rPr>
          <w:rtl/>
        </w:rPr>
        <w:t>،</w:t>
      </w:r>
      <w:r w:rsidRPr="003D47FA">
        <w:rPr>
          <w:rtl/>
        </w:rPr>
        <w:t xml:space="preserve"> - وهو لا يدرك ذلك - بحسن ظن</w:t>
      </w:r>
      <w:r w:rsidR="00AB6BA0">
        <w:rPr>
          <w:rtl/>
        </w:rPr>
        <w:t xml:space="preserve"> أنه </w:t>
      </w:r>
      <w:r w:rsidRPr="003D47FA">
        <w:rPr>
          <w:rtl/>
        </w:rPr>
        <w:t>يريد سحبها إلى السلفية التي فهمها وعاش حياته من أجلها</w:t>
      </w:r>
      <w:r w:rsidR="001D5F3D">
        <w:rPr>
          <w:rtl/>
        </w:rPr>
        <w:t>،</w:t>
      </w:r>
      <w:r w:rsidRPr="003D47FA">
        <w:rPr>
          <w:rtl/>
        </w:rPr>
        <w:t xml:space="preserve"> وهل كان السلف إلا أكابر المقدسين والمنزهين والمسبحين</w:t>
      </w:r>
      <w:r w:rsidR="001D5F3D">
        <w:rPr>
          <w:rtl/>
        </w:rPr>
        <w:t>،</w:t>
      </w:r>
      <w:r w:rsidRPr="003D47FA">
        <w:rPr>
          <w:rtl/>
        </w:rPr>
        <w:t xml:space="preserve"> ولكن أبى الله تعالى العصمة إلا لرسوله</w:t>
      </w:r>
      <w:r w:rsidR="001D5F3D">
        <w:rPr>
          <w:rtl/>
        </w:rPr>
        <w:t>،</w:t>
      </w:r>
      <w:r w:rsidRPr="003D47FA">
        <w:rPr>
          <w:rtl/>
        </w:rPr>
        <w:t xml:space="preserve"> وأبى الصحة والكمال إلا للمتخصصين من أهل العلم كلٌ في علمه الذي تخصص فيه</w:t>
      </w:r>
      <w:r w:rsidR="001D5F3D">
        <w:rPr>
          <w:rtl/>
        </w:rPr>
        <w:t>،</w:t>
      </w:r>
      <w:r w:rsidRPr="003D47FA">
        <w:rPr>
          <w:rtl/>
        </w:rPr>
        <w:t xml:space="preserve"> وأتمنى أن تتكامل اللحمة بين طوائف أهل السنّة والجماعة</w:t>
      </w:r>
      <w:r w:rsidR="001D5F3D">
        <w:rPr>
          <w:rtl/>
        </w:rPr>
        <w:t>،</w:t>
      </w:r>
      <w:r w:rsidRPr="003D47FA">
        <w:rPr>
          <w:rtl/>
        </w:rPr>
        <w:t xml:space="preserve"> فنأخذ بأحسن ما خط قلم الإمام أحمد بن تيمية ونتجنب غرائبه وأخطاءه</w:t>
      </w:r>
      <w:r w:rsidR="001D5F3D">
        <w:rPr>
          <w:rtl/>
        </w:rPr>
        <w:t>،</w:t>
      </w:r>
      <w:r w:rsidRPr="003D47FA">
        <w:rPr>
          <w:rtl/>
        </w:rPr>
        <w:t xml:space="preserve"> ونقول أصاب في كذا</w:t>
      </w:r>
      <w:r w:rsidR="001D5F3D">
        <w:rPr>
          <w:rtl/>
        </w:rPr>
        <w:t>،</w:t>
      </w:r>
      <w:r w:rsidRPr="003D47FA">
        <w:rPr>
          <w:rtl/>
        </w:rPr>
        <w:t xml:space="preserve"> وأخطأ في كذا</w:t>
      </w:r>
      <w:r w:rsidR="001D5F3D">
        <w:rPr>
          <w:rtl/>
        </w:rPr>
        <w:t>،</w:t>
      </w:r>
      <w:r w:rsidRPr="003D47FA">
        <w:rPr>
          <w:rtl/>
        </w:rPr>
        <w:t xml:space="preserve"> وخالف الجمهور في كذا</w:t>
      </w:r>
      <w:r w:rsidR="001D5F3D">
        <w:rPr>
          <w:rtl/>
        </w:rPr>
        <w:t>،</w:t>
      </w:r>
      <w:r w:rsidRPr="003D47FA">
        <w:rPr>
          <w:rtl/>
        </w:rPr>
        <w:t xml:space="preserve"> ونأخذ بقوله في كذا</w:t>
      </w:r>
      <w:r w:rsidR="001D5F3D">
        <w:rPr>
          <w:rtl/>
        </w:rPr>
        <w:t>،</w:t>
      </w:r>
      <w:r w:rsidRPr="003D47FA">
        <w:rPr>
          <w:rtl/>
        </w:rPr>
        <w:t xml:space="preserve"> ونخالفه في كذا</w:t>
      </w:r>
      <w:r w:rsidR="001D5F3D">
        <w:rPr>
          <w:rtl/>
        </w:rPr>
        <w:t>،</w:t>
      </w:r>
      <w:r w:rsidRPr="003D47FA">
        <w:rPr>
          <w:rtl/>
        </w:rPr>
        <w:t xml:space="preserve"> فتتقارب الصفوف بدلاً من شقها وتنازعها ليس على مدى القرب والبعد عن أصول الإسلام</w:t>
      </w:r>
      <w:r w:rsidR="001D5F3D">
        <w:rPr>
          <w:rtl/>
        </w:rPr>
        <w:t>،</w:t>
      </w:r>
      <w:r w:rsidRPr="003D47FA">
        <w:rPr>
          <w:rtl/>
        </w:rPr>
        <w:t xml:space="preserve"> وإنما على أساس الولاء والبراء لدعوة ابن تيمية</w:t>
      </w:r>
      <w:r w:rsidR="001D5F3D">
        <w:rPr>
          <w:rtl/>
        </w:rPr>
        <w:t>،</w:t>
      </w:r>
      <w:r w:rsidRPr="003D47FA">
        <w:rPr>
          <w:rtl/>
        </w:rPr>
        <w:t xml:space="preserve"> أما انتصارا لها وإما انتصارا لرافضيها ومحاربيها</w:t>
      </w:r>
      <w:r w:rsidR="001D5F3D">
        <w:rPr>
          <w:rtl/>
        </w:rPr>
        <w:t>،</w:t>
      </w:r>
      <w:r w:rsidRPr="003D47FA">
        <w:rPr>
          <w:rtl/>
        </w:rPr>
        <w:t xml:space="preserve"> </w:t>
      </w:r>
    </w:p>
    <w:p w14:paraId="3C61D4C5" w14:textId="223D6A00" w:rsidR="00E9486F" w:rsidRPr="003D47FA" w:rsidRDefault="00E9486F" w:rsidP="00E9486F">
      <w:pPr>
        <w:spacing w:after="240"/>
        <w:ind w:left="-58"/>
        <w:rPr>
          <w:rtl/>
        </w:rPr>
      </w:pPr>
      <w:r w:rsidRPr="00AE311F">
        <w:rPr>
          <w:b/>
          <w:bCs/>
          <w:sz w:val="32"/>
          <w:szCs w:val="32"/>
          <w:highlight w:val="yellow"/>
          <w:u w:val="single"/>
          <w:rtl/>
        </w:rPr>
        <w:t>[المفتاح الثالث عشر]:</w:t>
      </w:r>
      <w:r w:rsidRPr="003D47FA">
        <w:rPr>
          <w:b/>
          <w:bCs/>
          <w:u w:val="single"/>
          <w:rtl/>
        </w:rPr>
        <w:t xml:space="preserve"> </w:t>
      </w:r>
      <w:r w:rsidRPr="003D47FA">
        <w:rPr>
          <w:bCs/>
          <w:u w:val="single"/>
          <w:rtl/>
        </w:rPr>
        <w:t>(تنبيه)</w:t>
      </w:r>
      <w:r w:rsidRPr="003D47FA">
        <w:rPr>
          <w:u w:val="single"/>
          <w:rtl/>
        </w:rPr>
        <w:t>:</w:t>
      </w:r>
      <w:r w:rsidRPr="003D47FA">
        <w:rPr>
          <w:rtl/>
        </w:rPr>
        <w:t xml:space="preserve"> الفرق الجوهري بين مدارس المتخصصين في علوم الإسلام</w:t>
      </w:r>
      <w:r w:rsidR="001D5F3D">
        <w:rPr>
          <w:rtl/>
        </w:rPr>
        <w:t>،</w:t>
      </w:r>
      <w:r w:rsidRPr="003D47FA">
        <w:rPr>
          <w:rtl/>
        </w:rPr>
        <w:t xml:space="preserve"> وبين مدرسة الإمام ابن تيمية العلمية</w:t>
      </w:r>
      <w:r w:rsidR="001D5F3D">
        <w:rPr>
          <w:rtl/>
        </w:rPr>
        <w:t>،</w:t>
      </w:r>
      <w:r w:rsidRPr="003D47FA">
        <w:rPr>
          <w:rtl/>
        </w:rPr>
        <w:t xml:space="preserve"> أنّ مدارس المتخصصين في علوم الإسلام</w:t>
      </w:r>
      <w:r w:rsidR="001D5F3D">
        <w:rPr>
          <w:rtl/>
        </w:rPr>
        <w:t>،</w:t>
      </w:r>
      <w:r w:rsidRPr="003D47FA">
        <w:rPr>
          <w:rtl/>
        </w:rPr>
        <w:t xml:space="preserve"> سواء في العقيدة أو الفقه أو التزكية</w:t>
      </w:r>
      <w:r w:rsidR="001D5F3D">
        <w:rPr>
          <w:rtl/>
        </w:rPr>
        <w:t>،</w:t>
      </w:r>
      <w:r w:rsidRPr="003D47FA">
        <w:rPr>
          <w:rtl/>
        </w:rPr>
        <w:t xml:space="preserve"> أنّ كل واحدة منها تخصص في علم معين</w:t>
      </w:r>
      <w:r w:rsidR="001D5F3D">
        <w:rPr>
          <w:rtl/>
        </w:rPr>
        <w:t>،</w:t>
      </w:r>
      <w:r w:rsidRPr="003D47FA">
        <w:rPr>
          <w:rtl/>
        </w:rPr>
        <w:t xml:space="preserve"> ثم كان التمحيص والتأصيل والتهذيب في النور على أيدي مئات إن لم يكن آلاف المتخصصين المنتسبين إلى تلك المدارس</w:t>
      </w:r>
      <w:r w:rsidR="001D5F3D">
        <w:rPr>
          <w:rtl/>
        </w:rPr>
        <w:t>،</w:t>
      </w:r>
      <w:r w:rsidRPr="003D47FA">
        <w:rPr>
          <w:rtl/>
        </w:rPr>
        <w:t xml:space="preserve"> فصنعت في النور</w:t>
      </w:r>
      <w:r w:rsidR="001D5F3D">
        <w:rPr>
          <w:rtl/>
        </w:rPr>
        <w:t>،</w:t>
      </w:r>
      <w:r w:rsidRPr="003D47FA">
        <w:rPr>
          <w:rtl/>
        </w:rPr>
        <w:t xml:space="preserve"> وهذبت في النور</w:t>
      </w:r>
      <w:r w:rsidR="001D5F3D">
        <w:rPr>
          <w:rtl/>
        </w:rPr>
        <w:t>،</w:t>
      </w:r>
      <w:r w:rsidRPr="003D47FA">
        <w:rPr>
          <w:rtl/>
        </w:rPr>
        <w:t xml:space="preserve"> وانتشرت في النور</w:t>
      </w:r>
      <w:r w:rsidR="001D5F3D">
        <w:rPr>
          <w:rtl/>
        </w:rPr>
        <w:t>،</w:t>
      </w:r>
      <w:r w:rsidRPr="003D47FA">
        <w:rPr>
          <w:rtl/>
        </w:rPr>
        <w:t xml:space="preserve"> فكانت في مأمن من الخطأ الكبير والخلل الجسيم</w:t>
      </w:r>
      <w:r w:rsidR="001D5F3D">
        <w:rPr>
          <w:rtl/>
        </w:rPr>
        <w:t>،</w:t>
      </w:r>
      <w:r w:rsidRPr="003D47FA">
        <w:rPr>
          <w:rtl/>
        </w:rPr>
        <w:t xml:space="preserve"> وها هي مدارس العقيدة: الأثرية والأشعرية والماتريدية ملئت الأرض نوراً وانتسب إليها على مر العصور أكابر العلماء</w:t>
      </w:r>
      <w:r w:rsidR="001D5F3D">
        <w:rPr>
          <w:rtl/>
        </w:rPr>
        <w:t>،</w:t>
      </w:r>
      <w:r w:rsidRPr="003D47FA">
        <w:rPr>
          <w:rtl/>
        </w:rPr>
        <w:t xml:space="preserve"> وأساطين أهل العلم</w:t>
      </w:r>
      <w:r w:rsidR="001D5F3D">
        <w:rPr>
          <w:rtl/>
        </w:rPr>
        <w:t>،</w:t>
      </w:r>
      <w:r w:rsidRPr="003D47FA">
        <w:rPr>
          <w:rtl/>
        </w:rPr>
        <w:t xml:space="preserve"> وها هي مدارس الفقه عمت أرجاء الأرض وانتسب إليها سواد أهل السنّة والجماعة</w:t>
      </w:r>
      <w:r w:rsidR="001D5F3D">
        <w:rPr>
          <w:rtl/>
        </w:rPr>
        <w:t>،</w:t>
      </w:r>
      <w:r w:rsidRPr="003D47FA">
        <w:rPr>
          <w:rtl/>
        </w:rPr>
        <w:t xml:space="preserve"> وهكذا مدارس التربية والتزكية التي نشرت الإسلام شمالا وجنوبا وشرقا وغربا</w:t>
      </w:r>
      <w:r w:rsidR="001D5F3D">
        <w:rPr>
          <w:rtl/>
        </w:rPr>
        <w:t>،</w:t>
      </w:r>
      <w:r w:rsidRPr="003D47FA">
        <w:rPr>
          <w:rtl/>
        </w:rPr>
        <w:t xml:space="preserve"> أمّا مدرسة ابن تيمية فبسبب مخالفة ابن تيمية لعلماء أهل عصره من شتى الطوائف</w:t>
      </w:r>
      <w:r w:rsidR="001D5F3D">
        <w:rPr>
          <w:rtl/>
        </w:rPr>
        <w:t>،</w:t>
      </w:r>
      <w:r w:rsidRPr="003D47FA">
        <w:rPr>
          <w:rtl/>
        </w:rPr>
        <w:t xml:space="preserve"> ولا يعقل فسادهم جميعا وصلاحه قد صُنعت في السجون والخفاء</w:t>
      </w:r>
      <w:r w:rsidR="001D5F3D">
        <w:rPr>
          <w:rtl/>
        </w:rPr>
        <w:t>،</w:t>
      </w:r>
      <w:r w:rsidRPr="003D47FA">
        <w:rPr>
          <w:rtl/>
        </w:rPr>
        <w:t xml:space="preserve"> ولم يطلع عليها سوى فئة قليلة من اتباعه</w:t>
      </w:r>
      <w:r w:rsidR="001D5F3D">
        <w:rPr>
          <w:rtl/>
        </w:rPr>
        <w:t>،</w:t>
      </w:r>
      <w:r w:rsidRPr="003D47FA">
        <w:rPr>
          <w:rtl/>
        </w:rPr>
        <w:t xml:space="preserve"> ولم تُؤصل في النور</w:t>
      </w:r>
      <w:r w:rsidR="001D5F3D">
        <w:rPr>
          <w:rtl/>
        </w:rPr>
        <w:t>،</w:t>
      </w:r>
      <w:r w:rsidRPr="003D47FA">
        <w:rPr>
          <w:rtl/>
        </w:rPr>
        <w:t xml:space="preserve"> ولم تهذب كما كان يفعل علماء المذاهب في تخصصهم</w:t>
      </w:r>
      <w:r w:rsidR="001D5F3D">
        <w:rPr>
          <w:rtl/>
        </w:rPr>
        <w:t>،</w:t>
      </w:r>
      <w:r w:rsidRPr="003D47FA">
        <w:rPr>
          <w:rtl/>
        </w:rPr>
        <w:t xml:space="preserve"> ثم اختفت كتبه ومعارفه حتى تبناها ونشرها الشيخ محمد ابن عبد الوهاب بقوة السيف والسنان</w:t>
      </w:r>
      <w:r w:rsidR="001D5F3D">
        <w:rPr>
          <w:rtl/>
        </w:rPr>
        <w:t>،</w:t>
      </w:r>
      <w:r w:rsidRPr="003D47FA">
        <w:rPr>
          <w:rtl/>
        </w:rPr>
        <w:t xml:space="preserve"> وفي ظل هذا الجو الملبد بغيوم الارهاب الفكري بالتكفير والتبديع لمن يخالف هذه المنظومة الفكرية والعقدية</w:t>
      </w:r>
      <w:r w:rsidR="001D5F3D">
        <w:rPr>
          <w:rtl/>
        </w:rPr>
        <w:t>،</w:t>
      </w:r>
      <w:r w:rsidRPr="003D47FA">
        <w:rPr>
          <w:rtl/>
        </w:rPr>
        <w:t xml:space="preserve"> استكان من استكان ونشأ جيل لا يعرف إلا ما رأى</w:t>
      </w:r>
      <w:r w:rsidR="001D5F3D">
        <w:rPr>
          <w:rtl/>
        </w:rPr>
        <w:t>،</w:t>
      </w:r>
      <w:r w:rsidRPr="003D47FA">
        <w:rPr>
          <w:rtl/>
        </w:rPr>
        <w:t xml:space="preserve"> فلم تُؤصل الأفكار في أجواء حرية الفكر ودقة التخصص</w:t>
      </w:r>
      <w:r w:rsidR="001D5F3D">
        <w:rPr>
          <w:rtl/>
        </w:rPr>
        <w:t>،</w:t>
      </w:r>
      <w:r w:rsidRPr="003D47FA">
        <w:rPr>
          <w:rtl/>
        </w:rPr>
        <w:t xml:space="preserve"> كما حدث مع سائر مدارس التخصص الفكري الإسلامي</w:t>
      </w:r>
      <w:r w:rsidR="001D5F3D">
        <w:rPr>
          <w:rtl/>
        </w:rPr>
        <w:t>،</w:t>
      </w:r>
      <w:r w:rsidRPr="003D47FA">
        <w:rPr>
          <w:rtl/>
        </w:rPr>
        <w:t xml:space="preserve"> </w:t>
      </w:r>
      <w:r w:rsidRPr="003D47FA">
        <w:rPr>
          <w:b/>
          <w:bCs/>
          <w:rtl/>
        </w:rPr>
        <w:t>وقد أشار الإمام الحافظ تقي الدين علي بن عبد الكافي السبكي في مقدمة رسالته الدرة المضية إلى أخطاء ابن تيمية وشذوذاته فقال</w:t>
      </w:r>
      <w:r w:rsidRPr="003D47FA">
        <w:rPr>
          <w:rtl/>
        </w:rPr>
        <w:t>: (أما بعد</w:t>
      </w:r>
      <w:r w:rsidR="001D5F3D">
        <w:rPr>
          <w:rtl/>
        </w:rPr>
        <w:t>،</w:t>
      </w:r>
      <w:r w:rsidRPr="003D47FA">
        <w:rPr>
          <w:rtl/>
        </w:rPr>
        <w:t xml:space="preserve"> فإنه لمّا أحدث ابن تيمية ما أحدث في أصول العقائد</w:t>
      </w:r>
      <w:r w:rsidR="001D5F3D">
        <w:rPr>
          <w:rtl/>
        </w:rPr>
        <w:t>،</w:t>
      </w:r>
      <w:r w:rsidRPr="003D47FA">
        <w:rPr>
          <w:rtl/>
        </w:rPr>
        <w:t xml:space="preserve"> ونقض من دعائم الإسلام الأركان والمعاقد</w:t>
      </w:r>
      <w:r w:rsidR="001D5F3D">
        <w:rPr>
          <w:rtl/>
        </w:rPr>
        <w:t>،</w:t>
      </w:r>
      <w:r w:rsidRPr="003D47FA">
        <w:rPr>
          <w:rtl/>
        </w:rPr>
        <w:t xml:space="preserve"> بعد أن كان مستتراً بتبعية الكتاب والسنة</w:t>
      </w:r>
      <w:r w:rsidR="001D5F3D">
        <w:rPr>
          <w:rtl/>
        </w:rPr>
        <w:t>،</w:t>
      </w:r>
      <w:r w:rsidRPr="003D47FA">
        <w:rPr>
          <w:rtl/>
        </w:rPr>
        <w:t xml:space="preserve"> مظهراً</w:t>
      </w:r>
      <w:r w:rsidR="00AB6BA0">
        <w:rPr>
          <w:rtl/>
        </w:rPr>
        <w:t xml:space="preserve"> أنه </w:t>
      </w:r>
      <w:r w:rsidRPr="003D47FA">
        <w:rPr>
          <w:rtl/>
        </w:rPr>
        <w:t>داع إلى الحق هادٍ إلى الجنة</w:t>
      </w:r>
      <w:r w:rsidR="001D5F3D">
        <w:rPr>
          <w:rtl/>
        </w:rPr>
        <w:t>،</w:t>
      </w:r>
      <w:r w:rsidRPr="003D47FA">
        <w:rPr>
          <w:rtl/>
        </w:rPr>
        <w:t xml:space="preserve"> فخرج عن الإتباع إلى الابتداع</w:t>
      </w:r>
      <w:r w:rsidR="001D5F3D">
        <w:rPr>
          <w:rtl/>
        </w:rPr>
        <w:t>،</w:t>
      </w:r>
      <w:r w:rsidRPr="003D47FA">
        <w:rPr>
          <w:rtl/>
        </w:rPr>
        <w:t xml:space="preserve"> وشذّ عن جماعة المسلمين بمخالفة الإجماع</w:t>
      </w:r>
      <w:r w:rsidR="001D5F3D">
        <w:rPr>
          <w:rtl/>
        </w:rPr>
        <w:t>،</w:t>
      </w:r>
      <w:r w:rsidRPr="003D47FA">
        <w:rPr>
          <w:rtl/>
        </w:rPr>
        <w:t xml:space="preserve"> وقال بما يقتضي الجسمية والتركيب في الذات المقدّس</w:t>
      </w:r>
      <w:r w:rsidR="001D5F3D">
        <w:rPr>
          <w:rtl/>
        </w:rPr>
        <w:t>،</w:t>
      </w:r>
      <w:r w:rsidRPr="003D47FA">
        <w:rPr>
          <w:rtl/>
        </w:rPr>
        <w:t xml:space="preserve"> وأن الافتقار إلى الجزء -أي افتقار الله إلى الجزء- ليس بمحال</w:t>
      </w:r>
      <w:r w:rsidR="001D5F3D">
        <w:rPr>
          <w:rtl/>
        </w:rPr>
        <w:t>،</w:t>
      </w:r>
      <w:r w:rsidRPr="003D47FA">
        <w:rPr>
          <w:rtl/>
        </w:rPr>
        <w:t>وقال بحلول الحوادث بذات الله تعالى</w:t>
      </w:r>
      <w:r w:rsidR="001D5F3D">
        <w:rPr>
          <w:rtl/>
        </w:rPr>
        <w:t>،</w:t>
      </w:r>
      <w:r w:rsidRPr="003D47FA">
        <w:rPr>
          <w:rtl/>
        </w:rPr>
        <w:t xml:space="preserve"> وأن القرءان محدَث تكلم الله به بعد أن لم يكن</w:t>
      </w:r>
      <w:r w:rsidR="001D5F3D">
        <w:rPr>
          <w:rtl/>
        </w:rPr>
        <w:t>،</w:t>
      </w:r>
      <w:r w:rsidRPr="003D47FA">
        <w:rPr>
          <w:rtl/>
        </w:rPr>
        <w:t xml:space="preserve"> وأنه يتكلم ويسكت ويحدث في ذاته الإرادات بحسب المخلوقات</w:t>
      </w:r>
      <w:r w:rsidR="001D5F3D">
        <w:rPr>
          <w:rtl/>
        </w:rPr>
        <w:t>،</w:t>
      </w:r>
      <w:r w:rsidRPr="003D47FA">
        <w:rPr>
          <w:rtl/>
        </w:rPr>
        <w:t xml:space="preserve"> وتعدّى في ذلك إلى استلزام قدم العالم</w:t>
      </w:r>
      <w:r w:rsidR="001D5F3D">
        <w:rPr>
          <w:rtl/>
        </w:rPr>
        <w:t>،</w:t>
      </w:r>
      <w:r w:rsidRPr="003D47FA">
        <w:rPr>
          <w:rtl/>
        </w:rPr>
        <w:t xml:space="preserve"> والتزامه بالقول بأنه لا أوّل للمخلوقات فقال بحوادث لا أول لها‍</w:t>
      </w:r>
      <w:r w:rsidR="001D5F3D">
        <w:rPr>
          <w:rtl/>
        </w:rPr>
        <w:t>،</w:t>
      </w:r>
      <w:r w:rsidRPr="003D47FA">
        <w:rPr>
          <w:rtl/>
        </w:rPr>
        <w:t xml:space="preserve"> فأثبت الصفة القديمة حادثة والمخلوق الحادث قديماً</w:t>
      </w:r>
      <w:r w:rsidR="001D5F3D">
        <w:rPr>
          <w:rtl/>
        </w:rPr>
        <w:t>،</w:t>
      </w:r>
      <w:r w:rsidRPr="003D47FA">
        <w:rPr>
          <w:rtl/>
        </w:rPr>
        <w:t xml:space="preserve"> ولم يجمع أحد هذين القولين في ملّة من الملل ولا نِحلة من النحل</w:t>
      </w:r>
      <w:r w:rsidR="001D5F3D">
        <w:rPr>
          <w:rtl/>
        </w:rPr>
        <w:t>،</w:t>
      </w:r>
      <w:r w:rsidRPr="003D47FA">
        <w:rPr>
          <w:rtl/>
        </w:rPr>
        <w:t xml:space="preserve"> لم يدخل في فرقة من الثلاث والسبعين التي افترقت عليها الأمة</w:t>
      </w:r>
      <w:r w:rsidR="001D5F3D">
        <w:rPr>
          <w:rtl/>
        </w:rPr>
        <w:t>،</w:t>
      </w:r>
      <w:r w:rsidRPr="003D47FA">
        <w:rPr>
          <w:rtl/>
        </w:rPr>
        <w:t xml:space="preserve"> ولا وقفت به مع أمة من الأمم هِمة</w:t>
      </w:r>
      <w:r w:rsidR="001D5F3D">
        <w:rPr>
          <w:rtl/>
        </w:rPr>
        <w:t>،</w:t>
      </w:r>
      <w:r w:rsidRPr="003D47FA">
        <w:rPr>
          <w:rtl/>
        </w:rPr>
        <w:t xml:space="preserve"> وكل ذلك وإن كان كفراً شنيعاً مما تَقِل جملته بالنسبة لما أَحدث في الفروع) اهـ</w:t>
      </w:r>
      <w:r w:rsidR="001D5F3D">
        <w:rPr>
          <w:rtl/>
        </w:rPr>
        <w:t>،</w:t>
      </w:r>
      <w:r w:rsidRPr="003D47FA">
        <w:rPr>
          <w:rtl/>
        </w:rPr>
        <w:t xml:space="preserve"> وهي كما سماها درة مضية فلله دره من أمام</w:t>
      </w:r>
      <w:r w:rsidR="001D5F3D">
        <w:rPr>
          <w:rtl/>
        </w:rPr>
        <w:t>،</w:t>
      </w:r>
    </w:p>
    <w:p w14:paraId="102C52D9" w14:textId="77777777" w:rsidR="00E9486F" w:rsidRPr="003D47FA" w:rsidRDefault="00E9486F" w:rsidP="00E9486F">
      <w:pPr>
        <w:spacing w:after="240"/>
        <w:ind w:left="-58"/>
        <w:rPr>
          <w:b/>
          <w:bCs/>
          <w:rtl/>
        </w:rPr>
      </w:pPr>
      <w:r w:rsidRPr="003D47FA">
        <w:rPr>
          <w:b/>
          <w:bCs/>
          <w:rtl/>
        </w:rPr>
        <w:t>***</w:t>
      </w:r>
    </w:p>
    <w:p w14:paraId="0F731B0A" w14:textId="3D02A73D" w:rsidR="00E9486F" w:rsidRPr="003D47FA" w:rsidRDefault="00E9486F" w:rsidP="00E9486F">
      <w:pPr>
        <w:ind w:left="-58"/>
        <w:rPr>
          <w:rtl/>
        </w:rPr>
      </w:pPr>
      <w:r w:rsidRPr="00AE311F">
        <w:rPr>
          <w:b/>
          <w:bCs/>
          <w:sz w:val="32"/>
          <w:szCs w:val="32"/>
          <w:highlight w:val="yellow"/>
          <w:u w:val="single"/>
          <w:rtl/>
        </w:rPr>
        <w:t xml:space="preserve">[المفتاح </w:t>
      </w:r>
      <w:r w:rsidR="009966E1">
        <w:rPr>
          <w:rFonts w:hint="cs"/>
          <w:b/>
          <w:bCs/>
          <w:sz w:val="32"/>
          <w:szCs w:val="32"/>
          <w:highlight w:val="yellow"/>
          <w:u w:val="single"/>
          <w:rtl/>
        </w:rPr>
        <w:t>الرابع</w:t>
      </w:r>
      <w:r w:rsidRPr="00AE311F">
        <w:rPr>
          <w:b/>
          <w:bCs/>
          <w:sz w:val="32"/>
          <w:szCs w:val="32"/>
          <w:highlight w:val="yellow"/>
          <w:u w:val="single"/>
          <w:rtl/>
        </w:rPr>
        <w:t xml:space="preserve"> عشر]:</w:t>
      </w:r>
      <w:r w:rsidRPr="003D47FA">
        <w:rPr>
          <w:b/>
          <w:bCs/>
          <w:u w:val="single"/>
          <w:rtl/>
        </w:rPr>
        <w:t xml:space="preserve"> </w:t>
      </w:r>
      <w:r w:rsidRPr="003D47FA">
        <w:rPr>
          <w:b/>
          <w:bCs/>
          <w:highlight w:val="yellow"/>
          <w:u w:val="single"/>
          <w:rtl/>
        </w:rPr>
        <w:t>أخطاء الشيخ محمد ابن عبد الوهاب النجدي شيخ الوهابي</w:t>
      </w:r>
      <w:r w:rsidRPr="003D47FA">
        <w:rPr>
          <w:b/>
          <w:bCs/>
          <w:u w:val="single"/>
          <w:rtl/>
        </w:rPr>
        <w:t xml:space="preserve">ة : </w:t>
      </w:r>
      <w:r w:rsidRPr="003D47FA">
        <w:rPr>
          <w:bCs/>
          <w:rtl/>
        </w:rPr>
        <w:t>تبنى محمد ابن عبد الوهاب نشر كتب وأفكار ابن تيمية والتي تبين خطؤها بقوة السيف والسنان</w:t>
      </w:r>
      <w:r w:rsidR="001D5F3D">
        <w:rPr>
          <w:rtl/>
        </w:rPr>
        <w:t>،</w:t>
      </w:r>
      <w:r w:rsidRPr="003D47FA">
        <w:rPr>
          <w:rtl/>
        </w:rPr>
        <w:t xml:space="preserve"> ولكن زاد الطين بلة بما أضاف إليها من اجتهادات خاطئة في مباحث توحيد الألوهية</w:t>
      </w:r>
      <w:r w:rsidR="001D5F3D">
        <w:rPr>
          <w:rtl/>
        </w:rPr>
        <w:t>،</w:t>
      </w:r>
      <w:r w:rsidRPr="003D47FA">
        <w:rPr>
          <w:rtl/>
        </w:rPr>
        <w:t xml:space="preserve"> وفي مباحث توحيد الربوبية</w:t>
      </w:r>
      <w:r w:rsidR="001D5F3D">
        <w:rPr>
          <w:rtl/>
        </w:rPr>
        <w:t>،</w:t>
      </w:r>
      <w:r w:rsidRPr="003D47FA">
        <w:rPr>
          <w:rtl/>
        </w:rPr>
        <w:t xml:space="preserve"> وفي مباحث </w:t>
      </w:r>
      <w:r w:rsidRPr="003D47FA">
        <w:rPr>
          <w:rtl/>
          <w:lang w:bidi="ar-KW"/>
        </w:rPr>
        <w:t>تقرير حقيقة الشرك الأكبر</w:t>
      </w:r>
      <w:r w:rsidR="001D5F3D">
        <w:rPr>
          <w:rtl/>
          <w:lang w:bidi="ar-KW"/>
        </w:rPr>
        <w:t>،</w:t>
      </w:r>
      <w:r w:rsidRPr="003D47FA">
        <w:rPr>
          <w:rtl/>
          <w:lang w:bidi="ar-KW"/>
        </w:rPr>
        <w:t xml:space="preserve">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1D5F3D">
        <w:rPr>
          <w:rtl/>
          <w:lang w:bidi="ar-KW"/>
        </w:rPr>
        <w:t>،</w:t>
      </w:r>
      <w:r w:rsidRPr="003D47FA">
        <w:rPr>
          <w:rtl/>
          <w:lang w:bidi="ar-KW"/>
        </w:rPr>
        <w:t xml:space="preserve"> </w:t>
      </w:r>
      <w:r w:rsidRPr="003D47FA">
        <w:rPr>
          <w:rtl/>
        </w:rPr>
        <w:t>وفي مجال الخطأ في الهجوم على علم التصوف برمته</w:t>
      </w:r>
      <w:r w:rsidR="001D5F3D">
        <w:rPr>
          <w:rtl/>
        </w:rPr>
        <w:t>،</w:t>
      </w:r>
      <w:r w:rsidRPr="003D47FA">
        <w:rPr>
          <w:rtl/>
        </w:rPr>
        <w:t xml:space="preserve"> بحسنه وسيئه</w:t>
      </w:r>
      <w:r w:rsidR="001D5F3D">
        <w:rPr>
          <w:rtl/>
        </w:rPr>
        <w:t>،</w:t>
      </w:r>
      <w:r w:rsidRPr="003D47FA">
        <w:rPr>
          <w:rtl/>
        </w:rPr>
        <w:t xml:space="preserve"> واعلان الحرب على أهله واستحلال حرماتهم لمسائل لا تبلغ بهم هذا الحال أبدا</w:t>
      </w:r>
      <w:r w:rsidR="001D5F3D">
        <w:rPr>
          <w:rtl/>
        </w:rPr>
        <w:t>،</w:t>
      </w:r>
      <w:r w:rsidRPr="003D47FA">
        <w:rPr>
          <w:rtl/>
        </w:rPr>
        <w:t xml:space="preserve"> </w:t>
      </w:r>
    </w:p>
    <w:p w14:paraId="4DE0F7B1" w14:textId="024294FD" w:rsidR="00E9486F" w:rsidRPr="003D47FA" w:rsidRDefault="00E9486F" w:rsidP="00E9486F">
      <w:pPr>
        <w:ind w:left="-46"/>
        <w:rPr>
          <w:rtl/>
        </w:rPr>
      </w:pPr>
      <w:r w:rsidRPr="00AE311F">
        <w:rPr>
          <w:b/>
          <w:bCs/>
          <w:sz w:val="32"/>
          <w:szCs w:val="32"/>
          <w:highlight w:val="yellow"/>
          <w:u w:val="single"/>
          <w:rtl/>
        </w:rPr>
        <w:t xml:space="preserve">[المفتاح </w:t>
      </w:r>
      <w:r w:rsidR="009966E1">
        <w:rPr>
          <w:rFonts w:hint="cs"/>
          <w:b/>
          <w:bCs/>
          <w:sz w:val="32"/>
          <w:szCs w:val="32"/>
          <w:highlight w:val="yellow"/>
          <w:u w:val="single"/>
          <w:rtl/>
        </w:rPr>
        <w:t>الخامس</w:t>
      </w:r>
      <w:r w:rsidRPr="00AE311F">
        <w:rPr>
          <w:b/>
          <w:bCs/>
          <w:sz w:val="32"/>
          <w:szCs w:val="32"/>
          <w:highlight w:val="yellow"/>
          <w:u w:val="single"/>
          <w:rtl/>
        </w:rPr>
        <w:t xml:space="preserve"> عشر]:</w:t>
      </w:r>
      <w:r w:rsidRPr="003D47FA">
        <w:rPr>
          <w:b/>
          <w:bCs/>
          <w:u w:val="single"/>
          <w:rtl/>
        </w:rPr>
        <w:t xml:space="preserve"> </w:t>
      </w:r>
      <w:r w:rsidRPr="003D47FA">
        <w:rPr>
          <w:b/>
          <w:bCs/>
          <w:rtl/>
        </w:rPr>
        <w:t>أخطاء ابن عبد الوهاب النجدي ففي مجال توحيد الألوهية</w:t>
      </w:r>
      <w:r w:rsidRPr="003D47FA">
        <w:rPr>
          <w:rtl/>
        </w:rPr>
        <w:t>: أخطأ في تفسير العبادة</w:t>
      </w:r>
      <w:r w:rsidR="001D5F3D">
        <w:rPr>
          <w:rtl/>
        </w:rPr>
        <w:t>،</w:t>
      </w:r>
      <w:r w:rsidRPr="003D47FA">
        <w:rPr>
          <w:rtl/>
        </w:rPr>
        <w:t xml:space="preserve"> ففسرها بمعناها اللغوي وهو الإتيان بأقصى غاية الذل والخضوع</w:t>
      </w:r>
      <w:r w:rsidR="001D5F3D">
        <w:rPr>
          <w:rtl/>
        </w:rPr>
        <w:t>،</w:t>
      </w:r>
      <w:r w:rsidRPr="003D47FA">
        <w:rPr>
          <w:rtl/>
        </w:rPr>
        <w:t xml:space="preserve"> وذهل عن ضابطها الذي يضبط أحكامها ألا وهو الإتيان بأقصى غاية الذل والخضوع لمن يعتقده إلها له صفات الإلهية واستحقاق العبادة من دون الله</w:t>
      </w:r>
      <w:r w:rsidR="001D5F3D">
        <w:rPr>
          <w:rtl/>
        </w:rPr>
        <w:t>،</w:t>
      </w:r>
      <w:r w:rsidRPr="003D47FA">
        <w:rPr>
          <w:rtl/>
        </w:rPr>
        <w:t xml:space="preserve"> أو لمن يعتقده رباً أو له بعض مفردات الربوبية استقلالا كالقدرة على النصرة والعز والنفع والضر من دون الله</w:t>
      </w:r>
      <w:r w:rsidR="001D5F3D">
        <w:rPr>
          <w:rtl/>
        </w:rPr>
        <w:t>،</w:t>
      </w:r>
      <w:r w:rsidRPr="003D47FA">
        <w:rPr>
          <w:rtl/>
        </w:rPr>
        <w:t xml:space="preserve"> وكنفوذ المشيئة لا محالة و لو بطريق الشفاعة لعابده عند الربّ خالق السموات والأرض</w:t>
      </w:r>
      <w:r w:rsidR="001D5F3D">
        <w:rPr>
          <w:rtl/>
        </w:rPr>
        <w:t>،</w:t>
      </w:r>
      <w:r w:rsidRPr="003D47FA">
        <w:rPr>
          <w:rtl/>
        </w:rPr>
        <w:t xml:space="preserve"> الّذي هو أكبر الآلهة في اعتقاده ولهذا قالوا: {أَجَعَلَ الْآلِهَةَ إِلَهًا وَاحِدًا إِنَّ هَذَا لَشَيْءٌ عُجَابٌ * وَانْطَلَقَ الْمَلَأُ مِنْهُمْ أَنِ امْشُوا وَاصْبِرُوا عَلَى آلِهَتِكُمْ إِنَّ هَذَا لَشَيْءٌ يُرَادُ} [ص: 5</w:t>
      </w:r>
      <w:r w:rsidR="001D5F3D">
        <w:rPr>
          <w:rtl/>
        </w:rPr>
        <w:t>،</w:t>
      </w:r>
      <w:r w:rsidRPr="003D47FA">
        <w:rPr>
          <w:rtl/>
        </w:rPr>
        <w:t xml:space="preserve"> 6]</w:t>
      </w:r>
      <w:r w:rsidR="001D5F3D">
        <w:rPr>
          <w:rtl/>
        </w:rPr>
        <w:t>،</w:t>
      </w:r>
      <w:r w:rsidRPr="003D47FA">
        <w:rPr>
          <w:rtl/>
        </w:rPr>
        <w:t xml:space="preserve"> وقالوا: {مَا نَعْبُدُهُمْ إِلَّا لِيُقَرِّبُونَا إِلَى اللَّهِ زُلْفي} [الزمر: 3]</w:t>
      </w:r>
      <w:r w:rsidR="001D5F3D">
        <w:rPr>
          <w:rtl/>
        </w:rPr>
        <w:t>،</w:t>
      </w:r>
      <w:r w:rsidRPr="003D47FA">
        <w:rPr>
          <w:rtl/>
        </w:rPr>
        <w:t xml:space="preserve"> وقد كفر المشركون بسجودهم لأوثانهم و دعائهم إيّاهم</w:t>
      </w:r>
      <w:r w:rsidR="001D5F3D">
        <w:rPr>
          <w:rtl/>
        </w:rPr>
        <w:t>،</w:t>
      </w:r>
      <w:r w:rsidRPr="003D47FA">
        <w:rPr>
          <w:rtl/>
        </w:rPr>
        <w:t xml:space="preserve"> وغيرهما من أنواع الخضوع لتحقّق هذا القيد فيهم</w:t>
      </w:r>
      <w:r w:rsidR="001D5F3D">
        <w:rPr>
          <w:rtl/>
        </w:rPr>
        <w:t>،</w:t>
      </w:r>
      <w:r w:rsidRPr="003D47FA">
        <w:rPr>
          <w:rtl/>
        </w:rPr>
        <w:t xml:space="preserve"> و هو اعتقادهم ربوبية ما خضعوا له</w:t>
      </w:r>
      <w:r w:rsidR="001D5F3D">
        <w:rPr>
          <w:rtl/>
        </w:rPr>
        <w:t>،</w:t>
      </w:r>
      <w:r w:rsidRPr="003D47FA">
        <w:rPr>
          <w:rtl/>
        </w:rPr>
        <w:t xml:space="preserve"> أو خاصة من خواصها كما سيأتيك تفصيله لا يصحّ أن يكون السجود لغير اللّه فضلاً عمّا دونه من أنواع الخضوع بدون هذا الاعتقاد</w:t>
      </w:r>
      <w:r w:rsidR="001D5F3D">
        <w:rPr>
          <w:rtl/>
        </w:rPr>
        <w:t>،</w:t>
      </w:r>
      <w:r w:rsidRPr="003D47FA">
        <w:rPr>
          <w:rtl/>
        </w:rPr>
        <w:t xml:space="preserve"> عبادة شرعاً (كسجود الملائكة لآدم)</w:t>
      </w:r>
      <w:r w:rsidR="001D5F3D">
        <w:rPr>
          <w:rtl/>
        </w:rPr>
        <w:t>،</w:t>
      </w:r>
      <w:r w:rsidRPr="003D47FA">
        <w:rPr>
          <w:rtl/>
        </w:rPr>
        <w:t xml:space="preserve"> فانّه حينئذٍ يكون كفراً</w:t>
      </w:r>
      <w:r w:rsidR="001D5F3D">
        <w:rPr>
          <w:rtl/>
        </w:rPr>
        <w:t>،</w:t>
      </w:r>
      <w:r w:rsidRPr="003D47FA">
        <w:rPr>
          <w:rtl/>
        </w:rPr>
        <w:t xml:space="preserve"> وما هو كفر فلا يختلف باختلاف الشرائع</w:t>
      </w:r>
      <w:r w:rsidR="001D5F3D">
        <w:rPr>
          <w:rtl/>
        </w:rPr>
        <w:t>،</w:t>
      </w:r>
      <w:r w:rsidRPr="003D47FA">
        <w:rPr>
          <w:rtl/>
        </w:rPr>
        <w:t xml:space="preserve"> ولا يأمر اللّه عزّ وجلّ به {قُلْ إِنَّ اللّهَ لا يَأْمُرُ بِالْفَحْشاءِ} [الاَعراف: 28]</w:t>
      </w:r>
      <w:r w:rsidR="001D5F3D">
        <w:rPr>
          <w:rtl/>
        </w:rPr>
        <w:t>،</w:t>
      </w:r>
      <w:r w:rsidRPr="003D47FA">
        <w:rPr>
          <w:rtl/>
        </w:rPr>
        <w:t xml:space="preserve"> {وَلا يَرْضى لِعِبادِهِ الْكُفْر} [الزمر: 7]</w:t>
      </w:r>
      <w:r w:rsidR="001D5F3D">
        <w:rPr>
          <w:rtl/>
        </w:rPr>
        <w:t>،</w:t>
      </w:r>
      <w:r w:rsidRPr="003D47FA">
        <w:rPr>
          <w:rtl/>
        </w:rPr>
        <w:t xml:space="preserve"> وذلك ظاهر إن شاء اللّه</w:t>
      </w:r>
      <w:r w:rsidR="001D5F3D">
        <w:rPr>
          <w:rtl/>
        </w:rPr>
        <w:t>،</w:t>
      </w:r>
      <w:r w:rsidRPr="003D47FA">
        <w:rPr>
          <w:rtl/>
        </w:rPr>
        <w:t xml:space="preserve"> ولكن لما رأى الشيخ محمد بن عبد الوهاب أنّ المشركين كانوا يتقربون لآلهتهم بالذبح والنذر والدعاء والاستعانة والاستشفاع والسجود والتعظيم </w:t>
      </w:r>
      <w:r w:rsidRPr="003D47FA">
        <w:t>…</w:t>
      </w:r>
      <w:r w:rsidRPr="003D47FA">
        <w:rPr>
          <w:rtl/>
        </w:rPr>
        <w:t xml:space="preserve"> الخ ظنّ أنّ مجرد إتيانهم هذه الأمور لذاتها هو العبادة</w:t>
      </w:r>
      <w:r w:rsidR="001D5F3D">
        <w:rPr>
          <w:rtl/>
        </w:rPr>
        <w:t>،</w:t>
      </w:r>
      <w:r w:rsidRPr="003D47FA">
        <w:rPr>
          <w:rtl/>
        </w:rPr>
        <w:t xml:space="preserve"> وأنّ كل عمل يصلح للتعبد به لا يقع إلا عبادة إن وقعت لله فهي التوحيد</w:t>
      </w:r>
      <w:r w:rsidR="001D5F3D">
        <w:rPr>
          <w:rtl/>
        </w:rPr>
        <w:t>،</w:t>
      </w:r>
      <w:r w:rsidRPr="003D47FA">
        <w:rPr>
          <w:rtl/>
        </w:rPr>
        <w:t xml:space="preserve"> وإن وقعت لغيره فهي الشرك</w:t>
      </w:r>
      <w:r w:rsidR="001D5F3D">
        <w:rPr>
          <w:rtl/>
        </w:rPr>
        <w:t>،</w:t>
      </w:r>
      <w:r w:rsidRPr="003D47FA">
        <w:rPr>
          <w:rtl/>
        </w:rPr>
        <w:t xml:space="preserve"> فأدى ذلك إلى الغلط في تصور العبادة والشرك المقابل لها</w:t>
      </w:r>
      <w:r w:rsidR="001D5F3D">
        <w:rPr>
          <w:rtl/>
        </w:rPr>
        <w:t>،</w:t>
      </w:r>
      <w:r w:rsidRPr="003D47FA">
        <w:rPr>
          <w:rtl/>
        </w:rPr>
        <w:t xml:space="preserve"> وإنّ الغلط في تفسير العبادة</w:t>
      </w:r>
      <w:r w:rsidR="001D5F3D">
        <w:rPr>
          <w:rtl/>
        </w:rPr>
        <w:t>،</w:t>
      </w:r>
      <w:r w:rsidRPr="003D47FA">
        <w:rPr>
          <w:rtl/>
        </w:rPr>
        <w:t xml:space="preserve"> كان المزلقةُ الكبرى والمزلَّة العظمى</w:t>
      </w:r>
      <w:r w:rsidR="001D5F3D">
        <w:rPr>
          <w:rtl/>
        </w:rPr>
        <w:t>،</w:t>
      </w:r>
      <w:r w:rsidRPr="003D47FA">
        <w:rPr>
          <w:rtl/>
        </w:rPr>
        <w:t xml:space="preserve"> الذي أُستحِلت به دماءُ لا تحصى</w:t>
      </w:r>
      <w:r w:rsidR="001D5F3D">
        <w:rPr>
          <w:rtl/>
        </w:rPr>
        <w:t>،</w:t>
      </w:r>
      <w:r w:rsidRPr="003D47FA">
        <w:rPr>
          <w:rtl/>
        </w:rPr>
        <w:t xml:space="preserve"> وانتهكت به أعراض لا تعد</w:t>
      </w:r>
      <w:r w:rsidR="001D5F3D">
        <w:rPr>
          <w:rtl/>
        </w:rPr>
        <w:t>،</w:t>
      </w:r>
      <w:r w:rsidRPr="003D47FA">
        <w:rPr>
          <w:rtl/>
        </w:rPr>
        <w:t xml:space="preserve"> وتقاطعت فيه أرحام أمر اللّه بها أن توصل</w:t>
      </w:r>
      <w:r w:rsidR="001D5F3D">
        <w:rPr>
          <w:rtl/>
        </w:rPr>
        <w:t>،</w:t>
      </w:r>
      <w:r w:rsidRPr="003D47FA">
        <w:rPr>
          <w:rtl/>
        </w:rPr>
        <w:t xml:space="preserve"> عياذاً باللّه من والفتن</w:t>
      </w:r>
      <w:r w:rsidR="001D5F3D">
        <w:rPr>
          <w:rtl/>
        </w:rPr>
        <w:t>،</w:t>
      </w:r>
    </w:p>
    <w:p w14:paraId="4A8B2FD2" w14:textId="5548DDA0" w:rsidR="00E9486F" w:rsidRPr="003D47FA" w:rsidRDefault="00E9486F" w:rsidP="00E9486F">
      <w:pPr>
        <w:ind w:left="-46"/>
        <w:rPr>
          <w:rtl/>
          <w:lang w:bidi="ar-KW"/>
        </w:rPr>
      </w:pPr>
      <w:r w:rsidRPr="00AE311F">
        <w:rPr>
          <w:b/>
          <w:bCs/>
          <w:sz w:val="32"/>
          <w:szCs w:val="32"/>
          <w:highlight w:val="yellow"/>
          <w:u w:val="single"/>
          <w:rtl/>
        </w:rPr>
        <w:t xml:space="preserve">[المفتاح </w:t>
      </w:r>
      <w:r w:rsidR="009966E1">
        <w:rPr>
          <w:rFonts w:hint="cs"/>
          <w:b/>
          <w:bCs/>
          <w:sz w:val="32"/>
          <w:szCs w:val="32"/>
          <w:highlight w:val="yellow"/>
          <w:u w:val="single"/>
          <w:rtl/>
        </w:rPr>
        <w:t>السادس عشر</w:t>
      </w:r>
      <w:r w:rsidRPr="00AE311F">
        <w:rPr>
          <w:b/>
          <w:bCs/>
          <w:sz w:val="32"/>
          <w:szCs w:val="32"/>
          <w:highlight w:val="yellow"/>
          <w:u w:val="single"/>
          <w:rtl/>
        </w:rPr>
        <w:t>]:</w:t>
      </w:r>
      <w:r w:rsidRPr="003D47FA">
        <w:rPr>
          <w:b/>
          <w:bCs/>
          <w:rtl/>
        </w:rPr>
        <w:t xml:space="preserve"> أخطاء ابن عبد الوهاب النجدي في مجال توحيد الربوبية:</w:t>
      </w:r>
      <w:r w:rsidRPr="003D47FA">
        <w:rPr>
          <w:rtl/>
        </w:rPr>
        <w:t xml:space="preserve"> قال في مجموعة التوحيد: " وبعد فهذه أربع قواعد من قواعد الدين يميز بهن المسلم دينه من دين المشركين: القاعدة الأولى: 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 {قُلْ مَن يَرْزُقُكُم مِّنَ السَّمَاء وَالأَرْضِ أَمَّن يَمْلِكُ السَّمْعَ والأَبْصَارَ وَمَن يُخْرِجُ الْحَيَّ مِنَ الْمَيِّتِ وَيُخْرِجُ الْمَيَّتَ مِنَ الْحَيِّ وَمَن يُدَبِّرُ الأَمْرَ فَسَيَقُولُونَ اللّهُ فَقُلْ أَفَلاَ تَتَّقُون}" أهـ [مجموعة التوحيد ص 15 – 16]</w:t>
      </w:r>
      <w:r w:rsidR="001D5F3D">
        <w:rPr>
          <w:rtl/>
        </w:rPr>
        <w:t>،</w:t>
      </w:r>
      <w:r w:rsidRPr="003D47FA">
        <w:rPr>
          <w:rtl/>
        </w:rPr>
        <w:t xml:space="preserve"> </w:t>
      </w:r>
      <w:r w:rsidRPr="003D47FA">
        <w:rPr>
          <w:u w:val="single"/>
          <w:rtl/>
        </w:rPr>
        <w:t>والخطأ في هذا القول بين لأسباب عديدة</w:t>
      </w:r>
      <w:r w:rsidR="001D5F3D">
        <w:rPr>
          <w:rtl/>
        </w:rPr>
        <w:t>،</w:t>
      </w:r>
      <w:r w:rsidRPr="003D47FA">
        <w:rPr>
          <w:rtl/>
        </w:rPr>
        <w:t xml:space="preserve"> </w:t>
      </w:r>
      <w:r w:rsidRPr="003D47FA">
        <w:rPr>
          <w:b/>
          <w:bCs/>
          <w:rtl/>
        </w:rPr>
        <w:t>منها:</w:t>
      </w:r>
      <w:r w:rsidRPr="003D47FA">
        <w:rPr>
          <w:rtl/>
        </w:rPr>
        <w:t xml:space="preserve"> أنّ</w:t>
      </w:r>
      <w:r w:rsidRPr="003D47FA">
        <w:rPr>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sidR="001D5F3D">
        <w:rPr>
          <w:rtl/>
          <w:lang w:bidi="ar-KW"/>
        </w:rPr>
        <w:t>،</w:t>
      </w:r>
      <w:r w:rsidRPr="003D47FA">
        <w:rPr>
          <w:rtl/>
          <w:lang w:bidi="ar-KW"/>
        </w:rPr>
        <w:t xml:space="preserve"> واعتقاد أن مقادير كل شيء بيد الله يرفع من يشاء ويخفض ويعز من يشاء ويذل ويهدي من يشاء ويضل ويوسع الرزق على من يشاء ويضيق ويحيي من يشاء ويميت</w:t>
      </w:r>
      <w:r w:rsidR="001D5F3D">
        <w:rPr>
          <w:rtl/>
          <w:lang w:bidi="ar-KW"/>
        </w:rPr>
        <w:t>،</w:t>
      </w:r>
      <w:r w:rsidRPr="003D47FA">
        <w:rPr>
          <w:rtl/>
          <w:lang w:bidi="ar-KW"/>
        </w:rPr>
        <w:t xml:space="preserve"> له في لك كله المشيئة المطلقة والإرادة النـافذة لا حق لأحد في مراجعته وأمـره كله عدل وفضـل {لا يسأل عما يفعل وهم يسألون}</w:t>
      </w:r>
      <w:r w:rsidR="001D5F3D">
        <w:rPr>
          <w:rtl/>
          <w:lang w:bidi="ar-KW"/>
        </w:rPr>
        <w:t>،</w:t>
      </w:r>
      <w:r w:rsidRPr="003D47FA">
        <w:rPr>
          <w:rtl/>
          <w:lang w:bidi="ar-KW"/>
        </w:rPr>
        <w:t xml:space="preserve"> واعتقاد حقه المطلق في التشريع والحكم والأمر {ألا له الخلق والأمر تبارك الله رب العالمين}</w:t>
      </w:r>
      <w:r w:rsidR="001D5F3D">
        <w:rPr>
          <w:rtl/>
          <w:lang w:bidi="ar-KW"/>
        </w:rPr>
        <w:t>،</w:t>
      </w:r>
      <w:r w:rsidRPr="003D47FA">
        <w:rPr>
          <w:rtl/>
          <w:lang w:bidi="ar-KW"/>
        </w:rPr>
        <w:t xml:space="preserve"> </w:t>
      </w:r>
      <w:r w:rsidRPr="003D47FA">
        <w:rPr>
          <w:b/>
          <w:bCs/>
          <w:rtl/>
          <w:lang w:bidi="ar-KW"/>
        </w:rPr>
        <w:t>هذا هو توحيد الربوبية عند الموحدين</w:t>
      </w:r>
      <w:r w:rsidR="001D5F3D">
        <w:rPr>
          <w:rtl/>
          <w:lang w:bidi="ar-KW"/>
        </w:rPr>
        <w:t>،</w:t>
      </w:r>
      <w:r w:rsidRPr="003D47FA">
        <w:rPr>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w:t>
      </w:r>
      <w:r w:rsidR="001D5F3D">
        <w:rPr>
          <w:rtl/>
          <w:lang w:bidi="ar-KW"/>
        </w:rPr>
        <w:t>،</w:t>
      </w:r>
      <w:r w:rsidRPr="003D47FA">
        <w:rPr>
          <w:rtl/>
          <w:lang w:bidi="ar-KW"/>
        </w:rPr>
        <w:t xml:space="preserve"> 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w:t>
      </w:r>
      <w:r w:rsidR="001D5F3D">
        <w:rPr>
          <w:rtl/>
          <w:lang w:bidi="ar-KW"/>
        </w:rPr>
        <w:t>،</w:t>
      </w:r>
      <w:r w:rsidRPr="003D47FA">
        <w:rPr>
          <w:rtl/>
          <w:lang w:bidi="ar-KW"/>
        </w:rPr>
        <w:t xml:space="preserve"> ومن اعتقد</w:t>
      </w:r>
      <w:r w:rsidR="00AB6BA0">
        <w:rPr>
          <w:rtl/>
          <w:lang w:bidi="ar-KW"/>
        </w:rPr>
        <w:t xml:space="preserve"> أنه </w:t>
      </w:r>
      <w:r w:rsidRPr="003D47FA">
        <w:rPr>
          <w:rtl/>
          <w:lang w:bidi="ar-KW"/>
        </w:rPr>
        <w:t>يجوز التحاكم إلى شرع غير شرع الله فقد كفر بربوبية الله عز وجل لخلقه</w:t>
      </w:r>
      <w:r w:rsidR="001D5F3D">
        <w:rPr>
          <w:rtl/>
          <w:lang w:bidi="ar-KW"/>
        </w:rPr>
        <w:t>،</w:t>
      </w:r>
      <w:r w:rsidRPr="003D47FA">
        <w:rPr>
          <w:rtl/>
          <w:lang w:bidi="ar-KW"/>
        </w:rPr>
        <w:t xml:space="preserve"> هذا هو توحيد الربوبية عند المسلمين</w:t>
      </w:r>
      <w:r w:rsidR="001D5F3D">
        <w:rPr>
          <w:rtl/>
          <w:lang w:bidi="ar-KW"/>
        </w:rPr>
        <w:t>،</w:t>
      </w:r>
      <w:r w:rsidRPr="003D47FA">
        <w:rPr>
          <w:rtl/>
          <w:lang w:bidi="ar-KW"/>
        </w:rPr>
        <w:t xml:space="preserve"> </w:t>
      </w:r>
      <w:r w:rsidRPr="003D47FA">
        <w:rPr>
          <w:b/>
          <w:bCs/>
          <w:rtl/>
          <w:lang w:bidi="ar-KW"/>
        </w:rPr>
        <w:t xml:space="preserve">أما </w:t>
      </w:r>
      <w:r w:rsidRPr="003D47FA">
        <w:rPr>
          <w:b/>
          <w:bCs/>
          <w:rtl/>
        </w:rPr>
        <w:t>مشركو العرب فقد اعتقدوا بأن لآلهتهم قدرة ذاتية على النفع والضر</w:t>
      </w:r>
      <w:r w:rsidRPr="003D47FA">
        <w:rPr>
          <w:rtl/>
        </w:rPr>
        <w:t xml:space="preserve"> وهذا شرك في الربوبية وذلك باعتقادهم بقدرة غير الله على الضر والنفع والإعزاز والإذلال والنصر مستقلا عن الله</w:t>
      </w:r>
      <w:r w:rsidR="001D5F3D">
        <w:rPr>
          <w:rtl/>
        </w:rPr>
        <w:t>،</w:t>
      </w:r>
      <w:r w:rsidRPr="003D47FA">
        <w:rPr>
          <w:rtl/>
        </w:rPr>
        <w:t xml:space="preserve"> ويتضح ذلك في مثل قوله تعالى: {وَاتَّخَذُوا مِن دُونِ اللَّهِ آلِهَةً لِّيَكُونُوا لَهُمْ عِزًّا}</w:t>
      </w:r>
      <w:r w:rsidRPr="003D47FA">
        <w:rPr>
          <w:rtl/>
          <w:lang w:bidi="ar-KW"/>
        </w:rPr>
        <w:t xml:space="preserve"> [مريم: 81]</w:t>
      </w:r>
      <w:r w:rsidR="001D5F3D">
        <w:rPr>
          <w:rtl/>
          <w:lang w:bidi="ar-KW"/>
        </w:rPr>
        <w:t>،</w:t>
      </w:r>
      <w:r w:rsidRPr="003D47FA">
        <w:rPr>
          <w:rtl/>
          <w:lang w:bidi="ar-KW"/>
        </w:rPr>
        <w:t xml:space="preserve"> </w:t>
      </w:r>
      <w:r w:rsidRPr="003D47FA">
        <w:rPr>
          <w:rtl/>
        </w:rPr>
        <w:t>وقوله تعالى: {وَاتَّخَذُوا مِن دُونِ اللَّهِ آلِهَةً لَعَلَّهُمْ يُنصَرُونَ} [يس: 74]</w:t>
      </w:r>
      <w:r w:rsidR="001D5F3D">
        <w:rPr>
          <w:rtl/>
        </w:rPr>
        <w:t>،</w:t>
      </w:r>
      <w:r w:rsidRPr="003D47FA">
        <w:rPr>
          <w:rtl/>
          <w:lang w:bidi="ar-KW"/>
        </w:rPr>
        <w:t xml:space="preserve"> </w:t>
      </w:r>
      <w:r w:rsidRPr="003D47FA">
        <w:rPr>
          <w:b/>
          <w:bCs/>
          <w:rtl/>
          <w:lang w:bidi="ar-KW"/>
        </w:rPr>
        <w:t>وكانوا يخوفون الرسل من بطش آلهتهم</w:t>
      </w:r>
      <w:r w:rsidRPr="003D47FA">
        <w:rPr>
          <w:rtl/>
          <w:lang w:bidi="ar-KW"/>
        </w:rPr>
        <w:t xml:space="preserve"> وهذا يعني اعتقادهم أنها تنفع وتضر استقلالا وهذا واضح لمن تدبره في مثل قوله تعالى: {</w:t>
      </w:r>
      <w:r w:rsidRPr="003D47FA">
        <w:rPr>
          <w:rtl/>
        </w:rPr>
        <w:t>إِن نَّقُولُ إِلاَّ اعْتَرَاكَ بَعْضُ آلِهَتِنَا بِسُوَءٍ} [هود: 54</w:t>
      </w:r>
      <w:r w:rsidRPr="003D47FA">
        <w:rPr>
          <w:rtl/>
          <w:lang w:bidi="ar-KW"/>
        </w:rPr>
        <w:t>]</w:t>
      </w:r>
      <w:r w:rsidR="001D5F3D">
        <w:rPr>
          <w:rtl/>
          <w:lang w:bidi="ar-KW"/>
        </w:rPr>
        <w:t>،</w:t>
      </w:r>
      <w:r w:rsidRPr="003D47FA">
        <w:rPr>
          <w:rtl/>
          <w:lang w:bidi="ar-KW"/>
        </w:rPr>
        <w:t xml:space="preserve"> وقوله تعالى: {</w:t>
      </w:r>
      <w:r w:rsidRPr="003D47FA">
        <w:rPr>
          <w:rtl/>
        </w:rPr>
        <w:t>أَلَيْسَ اللَّهُ بِكَافٍ عَبْدَهُ وَيُخَوِّفُونَكَ بِالَّذِينَ مِن دُونِهِ وَمَن يُضْلِلِ اللَّهُ فَمَا لَهُ مِنْ هَادٍ} [الزمر: 36]</w:t>
      </w:r>
      <w:r w:rsidR="001D5F3D">
        <w:rPr>
          <w:rtl/>
        </w:rPr>
        <w:t>،</w:t>
      </w:r>
      <w:r w:rsidRPr="003D47FA">
        <w:rPr>
          <w:rtl/>
        </w:rPr>
        <w:t xml:space="preserve"> </w:t>
      </w:r>
      <w:r w:rsidRPr="003D47FA">
        <w:rPr>
          <w:u w:val="single"/>
          <w:rtl/>
        </w:rPr>
        <w:t>والخلاصة أن المشركين كانوا يعتقدون بأن الآلهة التي عبدوها وآمنوا بها تضر وتنفع وتنتصر وتنتقم وتنصر ولهذا اتخذوها أربابا من دون الله لعلهم ينصرون</w:t>
      </w:r>
      <w:r w:rsidR="001D5F3D">
        <w:rPr>
          <w:u w:val="single"/>
          <w:rtl/>
        </w:rPr>
        <w:t>،</w:t>
      </w:r>
      <w:r w:rsidRPr="003D47FA">
        <w:rPr>
          <w:u w:val="single"/>
          <w:rtl/>
        </w:rPr>
        <w:t xml:space="preserve"> وكذلك فإن </w:t>
      </w:r>
      <w:r w:rsidRPr="003D47FA">
        <w:rPr>
          <w:u w:val="single"/>
          <w:rtl/>
          <w:lang w:bidi="ar-KW"/>
        </w:rPr>
        <w:t xml:space="preserve">اعتقاد المشركين كان يقوم على اعتقاد وجود الشريك الذي له </w:t>
      </w:r>
      <w:r w:rsidRPr="003D47FA">
        <w:rPr>
          <w:u w:val="single"/>
          <w:rtl/>
        </w:rPr>
        <w:t>تأثير مستقل في الخلق وتدبير مملكة الله</w:t>
      </w:r>
      <w:r w:rsidR="001D5F3D">
        <w:rPr>
          <w:u w:val="single"/>
          <w:rtl/>
        </w:rPr>
        <w:t>،</w:t>
      </w:r>
      <w:r w:rsidRPr="003D47FA">
        <w:rPr>
          <w:u w:val="single"/>
          <w:rtl/>
        </w:rPr>
        <w:t xml:space="preserve"> ولهذا أمر الله تعالى رسوله الكريم صلى الله عليه وسلم إخبار المشركين بالبراءة من الشريك</w:t>
      </w:r>
      <w:r w:rsidRPr="003D47FA">
        <w:rPr>
          <w:rtl/>
        </w:rPr>
        <w:t xml:space="preserve"> كما في قوله تعالى: {وَقُلِ الْحَمْدُ لِلّهِ الَّذِي لَمْ يَتَّخِذْ وَلَدًا وَلَم يَكُن لَّهُ شَرِيكٌ فِي الْمُلْكِ وَلَمْ يَكُن لَّهُ وَلِيٌّ مِّنَ الذُّلَّ وَكَبِّرْهُ تَكْبِيرًا</w:t>
      </w:r>
      <w:r w:rsidRPr="003D47FA">
        <w:rPr>
          <w:rtl/>
          <w:lang w:bidi="ar-KW"/>
        </w:rPr>
        <w:t>} [</w:t>
      </w:r>
      <w:r w:rsidRPr="003D47FA">
        <w:rPr>
          <w:rtl/>
        </w:rPr>
        <w:t>الإسراء: 111]</w:t>
      </w:r>
      <w:r w:rsidR="001D5F3D">
        <w:rPr>
          <w:rtl/>
        </w:rPr>
        <w:t>،</w:t>
      </w:r>
      <w:r w:rsidRPr="003D47FA">
        <w:rPr>
          <w:rtl/>
        </w:rPr>
        <w:t xml:space="preserve"> وهذا يعني أن شرك المشركين لا يقتصر على شرك العبادة</w:t>
      </w:r>
      <w:r w:rsidR="001D5F3D">
        <w:rPr>
          <w:rtl/>
        </w:rPr>
        <w:t>،</w:t>
      </w:r>
      <w:r w:rsidRPr="003D47FA">
        <w:rPr>
          <w:rtl/>
        </w:rPr>
        <w:t xml:space="preserve"> ولكن معه شرك الربوبية الي يشمل اعتقاد الشريك في الملك والتدبير</w:t>
      </w:r>
      <w:r w:rsidR="001D5F3D">
        <w:rPr>
          <w:b/>
          <w:bCs/>
          <w:rtl/>
        </w:rPr>
        <w:t>،</w:t>
      </w:r>
      <w:r w:rsidRPr="003D47FA">
        <w:rPr>
          <w:b/>
          <w:bCs/>
          <w:rtl/>
        </w:rPr>
        <w:t xml:space="preserve"> وكذلك اعتقاد المشركين بوجود الند لله</w:t>
      </w:r>
      <w:r w:rsidR="001D5F3D">
        <w:rPr>
          <w:rtl/>
        </w:rPr>
        <w:t>،</w:t>
      </w:r>
      <w:r w:rsidRPr="003D47FA">
        <w:rPr>
          <w:rtl/>
        </w:rPr>
        <w:t xml:space="preserve"> والند كما جاء في معاجم اللعة هو الضد والشبيه والمثيل الذي له مشاركة في الملك والخلق والتدبير [انظر: تهذيب اللغة ج14 ص 51 و المفردات ص 486]</w:t>
      </w:r>
      <w:r w:rsidR="001D5F3D">
        <w:rPr>
          <w:rtl/>
        </w:rPr>
        <w:t>،</w:t>
      </w:r>
      <w:r w:rsidRPr="003D47FA">
        <w:rPr>
          <w:rtl/>
        </w:rPr>
        <w:t xml:space="preserve"> </w:t>
      </w:r>
      <w:r w:rsidRPr="003D47FA">
        <w:rPr>
          <w:b/>
          <w:bCs/>
          <w:rtl/>
        </w:rPr>
        <w:t>والمشركون كانوا يعتقدون في أصنامهم ومعبوداتهم أنها أنداد لله</w:t>
      </w:r>
      <w:r w:rsidR="001D5F3D">
        <w:rPr>
          <w:rtl/>
        </w:rPr>
        <w:t>،</w:t>
      </w:r>
      <w:r w:rsidRPr="003D47FA">
        <w:rPr>
          <w:rtl/>
        </w:rPr>
        <w:t xml:space="preserve"> والأدلة من القرآن الكريم على ذلك كثيرة منها: قوله تعالى:: {وَجَعَلُوا لِلَّهِ أَنْدَادًا لِيُضِلُّوا عَنْ سَبِيلِهِ قُلْ تَمَتَّعُوا فَإِنَّ مَصِيرَكُمْ إِلَى النَّارِ} [ابراهيم: 30]</w:t>
      </w:r>
      <w:r w:rsidR="001D5F3D">
        <w:rPr>
          <w:rtl/>
        </w:rPr>
        <w:t>،</w:t>
      </w:r>
      <w:r w:rsidRPr="003D47FA">
        <w:rPr>
          <w:rtl/>
        </w:rPr>
        <w:t xml:space="preserve"> وقوله تعالى: {قُلْ أَئِنَّكُمْ لَتَكْفُرُونَ بِالَّذِي خَلَقَ الْأَرْضَ فِي يَوْمَيْنِ وَتَجْعَلُونَ لَهُ أَنْدَادًا ذَلِكَ رَبُّ الْعَالَمِينَ} [فصلت: 9]</w:t>
      </w:r>
      <w:r w:rsidR="001D5F3D">
        <w:rPr>
          <w:rtl/>
        </w:rPr>
        <w:t>،</w:t>
      </w:r>
      <w:r w:rsidRPr="003D47FA">
        <w:rPr>
          <w:rtl/>
        </w:rPr>
        <w:t xml:space="preserve"> وقوله تعالى: {فَلَا تَجْعَلُوا لِلَّهِ أَنْدَادًا وَأَنْتُمْ تَعْلَمُونَ} [البقرة: 22]</w:t>
      </w:r>
      <w:r w:rsidR="001D5F3D">
        <w:rPr>
          <w:rtl/>
        </w:rPr>
        <w:t>،</w:t>
      </w:r>
      <w:r w:rsidRPr="003D47FA">
        <w:rPr>
          <w:rtl/>
        </w:rPr>
        <w:t xml:space="preserve"> وقوله تعالى: {أَمِ اتَّخَذُوا مِن دُونِهِ أَوْلِيَاء فَاللَّهُ هُوَ الْوَلِيُّ وَهُوَ يُحْيِي المَوْتَى وَهُوَ عَلَى كُلِّ شَيْءٍ قَدِيرٌ} [الشورى: 9]</w:t>
      </w:r>
      <w:r w:rsidR="001D5F3D">
        <w:rPr>
          <w:rtl/>
        </w:rPr>
        <w:t>،</w:t>
      </w:r>
      <w:r w:rsidRPr="003D47FA">
        <w:rPr>
          <w:rtl/>
        </w:rPr>
        <w:t xml:space="preserve"> وقوله تعالى: {مَثَلُ الَّذِينَ اتَّخَذُوا مِن دُونِ اللَّهِ أَوْلِيَاء كَمَثَلِ الْعَنكَبُوتِ اتَّخَذَتْ بَيْتًا وَإِنَّ أَوْهَنَ الْبُيُوتِ لَبَيْتُ الْعَنكَبُوتِ لَوْ كَانُوا يَعْلَمُونَ} [العنكبوت: 41]</w:t>
      </w:r>
      <w:r w:rsidR="001D5F3D">
        <w:rPr>
          <w:rtl/>
        </w:rPr>
        <w:t>،</w:t>
      </w:r>
      <w:r w:rsidRPr="003D47FA">
        <w:rPr>
          <w:rtl/>
        </w:rPr>
        <w:t xml:space="preserve"> </w:t>
      </w:r>
      <w:r w:rsidRPr="003D47FA">
        <w:rPr>
          <w:b/>
          <w:bCs/>
          <w:rtl/>
        </w:rPr>
        <w:t xml:space="preserve">كما أنّ المشركين </w:t>
      </w:r>
      <w:r w:rsidRPr="003D47FA">
        <w:rPr>
          <w:b/>
          <w:bCs/>
          <w:rtl/>
          <w:lang w:bidi="ar-KW"/>
        </w:rPr>
        <w:t>كانوا يساوون بين الله تعالى وبين معبوداتهم</w:t>
      </w:r>
      <w:r w:rsidR="001D5F3D">
        <w:rPr>
          <w:b/>
          <w:bCs/>
          <w:rtl/>
          <w:lang w:bidi="ar-KW"/>
        </w:rPr>
        <w:t>،</w:t>
      </w:r>
      <w:r w:rsidRPr="003D47FA">
        <w:rPr>
          <w:rtl/>
          <w:lang w:bidi="ar-KW"/>
        </w:rPr>
        <w:t xml:space="preserve"> كما في قوله تعالى - واصفا معتقد المشركين الذي أوداهم إلى النار-: {قَالُوا وَهُمْ فِيهَا يَخْتَصِمُونَ * تَاللَّهِ إِنْ كُنَّا لَفِي ضَلَالٍ مُبِينٍ * إِذْ نُسَوِّيكُمْ بِرَبِّ الْعَالَمِينَ} [الشعراء: 96 إلى 98]</w:t>
      </w:r>
      <w:r w:rsidR="001D5F3D">
        <w:rPr>
          <w:rtl/>
          <w:lang w:bidi="ar-KW"/>
        </w:rPr>
        <w:t>،</w:t>
      </w:r>
      <w:r w:rsidRPr="003D47FA">
        <w:rPr>
          <w:rtl/>
          <w:lang w:bidi="ar-KW"/>
        </w:rPr>
        <w:t xml:space="preserve"> </w:t>
      </w:r>
      <w:r w:rsidRPr="003D47FA">
        <w:rPr>
          <w:rtl/>
        </w:rPr>
        <w:t>فهذه الآيات ـ التي تحكي عقيدة المشركين وهي أنّهم جعلوا للّه سبحانه تعالى أنداداً و أنّهم كانوا يسوّون آلهتهم بربّ العالمين في صفات ربوبيته وتدبيره للكون وما فيه</w:t>
      </w:r>
      <w:r w:rsidR="001D5F3D">
        <w:rPr>
          <w:rtl/>
        </w:rPr>
        <w:t>،</w:t>
      </w:r>
      <w:r w:rsidRPr="003D47FA">
        <w:rPr>
          <w:rtl/>
        </w:rPr>
        <w:t xml:space="preserve"> كما أنّ المشركين </w:t>
      </w:r>
      <w:r w:rsidRPr="003D47FA">
        <w:rPr>
          <w:rtl/>
          <w:lang w:bidi="ar-KW"/>
        </w:rPr>
        <w:t>كانوا</w:t>
      </w:r>
      <w:r w:rsidRPr="003D47FA">
        <w:rPr>
          <w:rtl/>
        </w:rPr>
        <w:t xml:space="preserve"> يلهجون بدعاء آلهتهم رجاء نصرتها لهم واعزازها لهم</w:t>
      </w:r>
      <w:r w:rsidR="001D5F3D">
        <w:rPr>
          <w:rtl/>
        </w:rPr>
        <w:t>،</w:t>
      </w:r>
      <w:r w:rsidRPr="003D47FA">
        <w:rPr>
          <w:rtl/>
        </w:rPr>
        <w:t xml:space="preserve"> إذ لا يعقل أن يدعو أحد أحدا لا يرجوه لتحقيق منفعة أو رد ضر وإلا خرج من دائرة العقلاء</w:t>
      </w:r>
      <w:r w:rsidR="001D5F3D">
        <w:rPr>
          <w:rtl/>
        </w:rPr>
        <w:t>،</w:t>
      </w:r>
      <w:r w:rsidRPr="003D47FA">
        <w:rPr>
          <w:rtl/>
        </w:rPr>
        <w:t xml:space="preserve"> ورد الله تعالى عليهم اعتقادهم الباطل بقوله تعالى: {والذين يدعون من دون الله لا يخلقون شيئاً وهم يخلقون * أمواتٌ غير أحياءٍ وما يشعرون أيّان يبعثون * إلهكم إلهٌ واحدٌ} [النحل: 20إلى 22]</w:t>
      </w:r>
      <w:r w:rsidR="001D5F3D">
        <w:rPr>
          <w:rtl/>
        </w:rPr>
        <w:t>،</w:t>
      </w:r>
      <w:r w:rsidRPr="003D47FA">
        <w:rPr>
          <w:rtl/>
        </w:rPr>
        <w:t xml:space="preserve"> وبقوله عز وجل {فما أغنت عنهم آلهتهم التي يدعون من دون الله من شيء لمّا جاء أمر ربك وما زادوهم غير تتبيب) [هود: 101]</w:t>
      </w:r>
      <w:r w:rsidR="001D5F3D">
        <w:rPr>
          <w:rtl/>
        </w:rPr>
        <w:t>،</w:t>
      </w:r>
      <w:r w:rsidRPr="003D47FA">
        <w:rPr>
          <w:rtl/>
        </w:rPr>
        <w:t xml:space="preserve"> وقوله تعالى: {وما يتّبع الذين يدعون من دون الله شركاء إن يتبعون إلا الظن وإن هم إلا يخرصون} [يونس: 66]</w:t>
      </w:r>
      <w:r w:rsidR="001D5F3D">
        <w:rPr>
          <w:rtl/>
        </w:rPr>
        <w:t>،</w:t>
      </w:r>
      <w:r w:rsidRPr="003D47FA">
        <w:rPr>
          <w:rtl/>
        </w:rPr>
        <w:t xml:space="preserve"> ويظهر جليا من هذه الآيات أن مشركي العرب 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w:t>
      </w:r>
      <w:r w:rsidR="001D5F3D">
        <w:rPr>
          <w:rtl/>
        </w:rPr>
        <w:t>،</w:t>
      </w:r>
      <w:r w:rsidRPr="003D47FA">
        <w:rPr>
          <w:rtl/>
        </w:rPr>
        <w:t xml:space="preserve"> </w:t>
      </w:r>
      <w:r w:rsidRPr="003D47FA">
        <w:rPr>
          <w:rtl/>
          <w:lang w:bidi="ar-KW"/>
        </w:rPr>
        <w:t>ومن هنا نعلم مدى الخطأ الجسيم في ادعاء أن المشركين كانوا على توحيد الربوبية</w:t>
      </w:r>
      <w:r w:rsidR="001D5F3D">
        <w:rPr>
          <w:rtl/>
          <w:lang w:bidi="ar-KW"/>
        </w:rPr>
        <w:t>،</w:t>
      </w:r>
      <w:r w:rsidRPr="003D47FA">
        <w:rPr>
          <w:rtl/>
          <w:lang w:bidi="ar-KW"/>
        </w:rPr>
        <w:t xml:space="preserve"> </w:t>
      </w:r>
    </w:p>
    <w:p w14:paraId="58B6620E" w14:textId="70AEA1DB" w:rsidR="00E9486F" w:rsidRPr="003D47FA" w:rsidRDefault="00E9486F" w:rsidP="00E9486F">
      <w:pPr>
        <w:ind w:left="-46"/>
        <w:rPr>
          <w:rtl/>
          <w:lang w:bidi="ar-KW"/>
        </w:rPr>
      </w:pPr>
      <w:r w:rsidRPr="00AE311F">
        <w:rPr>
          <w:b/>
          <w:bCs/>
          <w:sz w:val="32"/>
          <w:szCs w:val="32"/>
          <w:highlight w:val="yellow"/>
          <w:u w:val="single"/>
          <w:rtl/>
        </w:rPr>
        <w:t xml:space="preserve">[المفتاح </w:t>
      </w:r>
      <w:r w:rsidR="009966E1">
        <w:rPr>
          <w:rFonts w:hint="cs"/>
          <w:b/>
          <w:bCs/>
          <w:sz w:val="32"/>
          <w:szCs w:val="32"/>
          <w:highlight w:val="yellow"/>
          <w:u w:val="single"/>
          <w:rtl/>
        </w:rPr>
        <w:t>السابع عشر</w:t>
      </w:r>
      <w:r w:rsidRPr="00AE311F">
        <w:rPr>
          <w:b/>
          <w:bCs/>
          <w:sz w:val="32"/>
          <w:szCs w:val="32"/>
          <w:highlight w:val="yellow"/>
          <w:u w:val="single"/>
          <w:rtl/>
        </w:rPr>
        <w:t>]:</w:t>
      </w:r>
      <w:r w:rsidRPr="003D47FA">
        <w:rPr>
          <w:b/>
          <w:bCs/>
          <w:rtl/>
        </w:rPr>
        <w:t xml:space="preserve"> أخطاء ابن عبد الوهاب النجدي </w:t>
      </w:r>
      <w:r w:rsidRPr="003D47FA">
        <w:rPr>
          <w:b/>
          <w:bCs/>
          <w:rtl/>
          <w:lang w:bidi="ar-KW"/>
        </w:rPr>
        <w:t>وفي مجال الخطأ في تقرير حقيقة الشرك الأكبر واتهام الأمة بالوقوع في الشرك الأكبر</w:t>
      </w:r>
      <w:r w:rsidRPr="003D47FA">
        <w:rPr>
          <w:rtl/>
          <w:lang w:bidi="ar-KW"/>
        </w:rPr>
        <w:t>: فكما كان الخطأ في تقرير العبادة كان كذلك الخطأ في تقرير الشرك</w:t>
      </w:r>
      <w:r w:rsidR="001D5F3D">
        <w:rPr>
          <w:rtl/>
          <w:lang w:bidi="ar-KW"/>
        </w:rPr>
        <w:t>،</w:t>
      </w:r>
      <w:r w:rsidRPr="003D47FA">
        <w:rPr>
          <w:rtl/>
          <w:lang w:bidi="ar-KW"/>
        </w:rPr>
        <w:t xml:space="preserve"> وأنّه ليس مجرد صرف صور العبادة كالسجود والدعاء والذبح وغيرها من صور العبادة لغير الله تعالى</w:t>
      </w:r>
      <w:r w:rsidR="001D5F3D">
        <w:rPr>
          <w:rtl/>
          <w:lang w:bidi="ar-KW"/>
        </w:rPr>
        <w:t>،</w:t>
      </w:r>
      <w:r w:rsidRPr="003D47FA">
        <w:rPr>
          <w:rtl/>
          <w:lang w:bidi="ar-KW"/>
        </w:rPr>
        <w:t xml:space="preserve"> ولكنه الصرف المُصاحب بالاعتقاد لمن يصرف إليه صورة العبادة</w:t>
      </w:r>
      <w:r w:rsidR="00AB6BA0">
        <w:rPr>
          <w:rtl/>
          <w:lang w:bidi="ar-KW"/>
        </w:rPr>
        <w:t xml:space="preserve"> أنه </w:t>
      </w:r>
      <w:r w:rsidRPr="003D47FA">
        <w:rPr>
          <w:rtl/>
          <w:lang w:bidi="ar-KW"/>
        </w:rPr>
        <w:t>إله معبود أو رب قادر</w:t>
      </w:r>
      <w:r w:rsidR="001D5F3D">
        <w:rPr>
          <w:rtl/>
          <w:lang w:bidi="ar-KW"/>
        </w:rPr>
        <w:t>،</w:t>
      </w:r>
      <w:r w:rsidRPr="003D47FA">
        <w:rPr>
          <w:rtl/>
          <w:lang w:bidi="ar-KW"/>
        </w:rPr>
        <w:t xml:space="preserve"> وإلا لم يكن شركا أكبر يُخرج من الملة إلى الكفر الاكبر</w:t>
      </w:r>
      <w:r w:rsidR="001D5F3D">
        <w:rPr>
          <w:rtl/>
          <w:lang w:bidi="ar-KW"/>
        </w:rPr>
        <w:t>،</w:t>
      </w:r>
      <w:r w:rsidRPr="003D47FA">
        <w:rPr>
          <w:rtl/>
          <w:lang w:bidi="ar-KW"/>
        </w:rPr>
        <w:t xml:space="preserve"> ومن ذلك الخطأ في فهم آية الزمر</w:t>
      </w:r>
      <w:r w:rsidR="001D5F3D">
        <w:rPr>
          <w:rtl/>
          <w:lang w:bidi="ar-KW"/>
        </w:rPr>
        <w:t>،</w:t>
      </w:r>
      <w:r w:rsidRPr="003D47FA">
        <w:rPr>
          <w:rtl/>
          <w:lang w:bidi="ar-KW"/>
        </w:rPr>
        <w:t xml:space="preserve"> ومعرفة حقيقة اعتقاد المشركين بربوبية معبوداتهم: قال تعالى </w:t>
      </w:r>
      <w:r w:rsidRPr="003D47FA">
        <w:rPr>
          <w:rtl/>
        </w:rPr>
        <w:t>{وَالَّذِينَ اتَّخَذُوا مِنْ دُونِهِ أَوْلِيَاءَ مَا نَعْبُدُهُمْ إِلَّا لِيُقَرِّبُونَا إِلَى اللَّهِ زُلْفي إِنَّ اللَّهَ يَحْكُمُ بَيْنَهُمْ فِيمَا هُمْ فِيهِ يَخْتَلِفُونَ إِنَّ اللَّهَ لَا يَهْدِي مَنْ هُوَ كَاذِبٌ كَفَّارٌ}</w:t>
      </w:r>
      <w:r w:rsidRPr="003D47FA">
        <w:rPr>
          <w:rtl/>
          <w:lang w:bidi="ar-KW"/>
        </w:rPr>
        <w:t xml:space="preserve"> [سورة الزمر: 3]</w:t>
      </w:r>
      <w:r w:rsidR="001D5F3D">
        <w:rPr>
          <w:rtl/>
          <w:lang w:bidi="ar-KW"/>
        </w:rPr>
        <w:t>،</w:t>
      </w:r>
      <w:r w:rsidRPr="003D47FA">
        <w:rPr>
          <w:rtl/>
          <w:lang w:bidi="ar-KW"/>
        </w:rPr>
        <w:t xml:space="preserve"> والولي في اللغة هو الناصر والمعين </w:t>
      </w:r>
      <w:r w:rsidRPr="003D47FA">
        <w:rPr>
          <w:b/>
          <w:bCs/>
          <w:rtl/>
          <w:lang w:bidi="ar-KW"/>
        </w:rPr>
        <w:t>والمشركون اعتقدوا ذلك في آلهتهم</w:t>
      </w:r>
      <w:r w:rsidRPr="003D47FA">
        <w:rPr>
          <w:rtl/>
          <w:lang w:bidi="ar-KW"/>
        </w:rPr>
        <w:t xml:space="preserve"> بدليل قوله تعالى </w:t>
      </w:r>
      <w:r w:rsidRPr="003D47FA">
        <w:rPr>
          <w:rtl/>
        </w:rPr>
        <w:t>{وَاتَّخَذُوا مِنْ دُونِ اللَّهِ آلِهَةً لِيَكُونُوا لَهُمْ عِزًّا} [مريم: 81]</w:t>
      </w:r>
      <w:r w:rsidR="001D5F3D">
        <w:rPr>
          <w:rtl/>
        </w:rPr>
        <w:t>،</w:t>
      </w:r>
      <w:r w:rsidRPr="003D47FA">
        <w:rPr>
          <w:rtl/>
        </w:rPr>
        <w:t xml:space="preserve"> فالآية ظاهرة الدلالة في أنهم يعتقدون أنها تحقق لهم العز</w:t>
      </w:r>
      <w:r w:rsidR="001D5F3D">
        <w:rPr>
          <w:rtl/>
        </w:rPr>
        <w:t>،</w:t>
      </w:r>
      <w:r w:rsidRPr="003D47FA">
        <w:rPr>
          <w:rtl/>
        </w:rPr>
        <w:t xml:space="preserve"> وقوله تعالى {وَاتَّخَذُوا مِنْ دُونِ اللَّهِ آلِهَةً لَعَلَّهُمْ يُنْصَرُونَ} [يس: 74]</w:t>
      </w:r>
      <w:r w:rsidR="001D5F3D">
        <w:rPr>
          <w:rtl/>
        </w:rPr>
        <w:t>،</w:t>
      </w:r>
      <w:r w:rsidRPr="003D47FA">
        <w:rPr>
          <w:rtl/>
        </w:rPr>
        <w:t xml:space="preserve"> والآية ظاهرة الدلالة في أنهم يعتقدون أنها تحقق لهم النصر</w:t>
      </w:r>
      <w:r w:rsidR="001D5F3D">
        <w:rPr>
          <w:rtl/>
        </w:rPr>
        <w:t>،</w:t>
      </w:r>
      <w:r w:rsidRPr="003D47FA">
        <w:rPr>
          <w:rtl/>
        </w:rPr>
        <w:t xml:space="preserve"> وقوله تعالى {إِنْ نَقُولُ إِلَّا اعْتَرَاكَ بَعْضُ آلِهَتِنَا بِسُوءٍ} [سورة هود] </w:t>
      </w:r>
      <w:r w:rsidRPr="003D47FA">
        <w:rPr>
          <w:b/>
          <w:bCs/>
          <w:rtl/>
        </w:rPr>
        <w:t>وهذا معتقد المشركين على مر الأزمان</w:t>
      </w:r>
      <w:r w:rsidRPr="003D47FA">
        <w:rPr>
          <w:rtl/>
        </w:rPr>
        <w:t xml:space="preserve"> يعتقدون أن أصنامهم تحقق لهم الحماية وأن لها القدرة على إلحاق السوء والضرر بمن يكفر بها ويذكرها بسوء</w:t>
      </w:r>
      <w:r w:rsidR="001D5F3D">
        <w:rPr>
          <w:rtl/>
        </w:rPr>
        <w:t>،</w:t>
      </w:r>
      <w:r w:rsidRPr="003D47FA">
        <w:rPr>
          <w:rtl/>
        </w:rPr>
        <w:t xml:space="preserve"> وعلى ذلك فهم مشركون في الربوبية باعتقاد بعض مفرداتها وصرفها لمعبوداتهم مع الله</w:t>
      </w:r>
      <w:r w:rsidR="001D5F3D">
        <w:rPr>
          <w:rtl/>
        </w:rPr>
        <w:t>،</w:t>
      </w:r>
      <w:r w:rsidRPr="003D47FA">
        <w:rPr>
          <w:rtl/>
        </w:rPr>
        <w:t xml:space="preserve"> {مَا نَعْبُدُهُمْ إِلَّا لِيُقَرِّبُونَا إِلَى اللَّهِ زُلْفي} </w:t>
      </w:r>
      <w:r w:rsidRPr="003D47FA">
        <w:rPr>
          <w:b/>
          <w:bCs/>
          <w:rtl/>
          <w:lang w:bidi="ar-KW"/>
        </w:rPr>
        <w:t>ويستفاد من الآية:</w:t>
      </w:r>
      <w:r w:rsidRPr="003D47FA">
        <w:rPr>
          <w:rtl/>
          <w:lang w:bidi="ar-KW"/>
        </w:rPr>
        <w:t xml:space="preserve"> أنهم أقروا بعبادة أصنامهم وهو شرك في العبودية والألوهية (ما نعبدهم)</w:t>
      </w:r>
      <w:r w:rsidR="001D5F3D">
        <w:rPr>
          <w:rtl/>
          <w:lang w:bidi="ar-KW"/>
        </w:rPr>
        <w:t>،</w:t>
      </w:r>
      <w:r w:rsidRPr="003D47FA">
        <w:rPr>
          <w:rtl/>
          <w:lang w:bidi="ar-KW"/>
        </w:rPr>
        <w:t xml:space="preserve"> وأنهم زعموا أن عبادتهم للأصنام من أجل أن تقربهم إلى الله</w:t>
      </w:r>
      <w:r w:rsidR="001D5F3D">
        <w:rPr>
          <w:rtl/>
          <w:lang w:bidi="ar-KW"/>
        </w:rPr>
        <w:t>،</w:t>
      </w:r>
      <w:r w:rsidRPr="003D47FA">
        <w:rPr>
          <w:rtl/>
          <w:lang w:bidi="ar-KW"/>
        </w:rPr>
        <w:t xml:space="preserve"> ويستفاد كذلك كذب دعواهم في أنهم ما عبدوها إلا لتقربهم إلى الله زلفي</w:t>
      </w:r>
      <w:r w:rsidR="001D5F3D">
        <w:rPr>
          <w:rtl/>
          <w:lang w:bidi="ar-KW"/>
        </w:rPr>
        <w:t>،</w:t>
      </w:r>
      <w:r w:rsidRPr="003D47FA">
        <w:rPr>
          <w:rtl/>
          <w:lang w:bidi="ar-KW"/>
        </w:rPr>
        <w:t xml:space="preserve"> بدليل رد الله تعالى عليهم بقوله في خاتمة الآية {</w:t>
      </w:r>
      <w:r w:rsidRPr="003D47FA">
        <w:rPr>
          <w:rtl/>
        </w:rPr>
        <w:t>إِنَّ اللَّهَ لَا يَهْدِي مَنْ هُوَ كَاذِبٌ كَفَّارٌ}</w:t>
      </w:r>
      <w:r w:rsidR="001D5F3D">
        <w:rPr>
          <w:rtl/>
          <w:lang w:bidi="ar-KW"/>
        </w:rPr>
        <w:t>،</w:t>
      </w:r>
      <w:r w:rsidRPr="003D47FA">
        <w:rPr>
          <w:rtl/>
          <w:lang w:bidi="ar-KW"/>
        </w:rPr>
        <w:t xml:space="preserve"> وكذبهم مفاده أنهم يعبدونها لأنهم يعتقدون أنها تنصرهم وتعزهم وتحميهم وتعتري أعدائها بسوء وضر</w:t>
      </w:r>
      <w:r w:rsidR="001D5F3D">
        <w:rPr>
          <w:rtl/>
          <w:lang w:bidi="ar-KW"/>
        </w:rPr>
        <w:t>،</w:t>
      </w:r>
      <w:r w:rsidRPr="003D47FA">
        <w:rPr>
          <w:rtl/>
          <w:lang w:bidi="ar-KW"/>
        </w:rPr>
        <w:t xml:space="preserve"> وهذا كله من أعظم الشرك في ربوبية الله تعالى وإلهيته لعباده</w:t>
      </w:r>
      <w:r w:rsidR="001D5F3D">
        <w:rPr>
          <w:rtl/>
          <w:lang w:bidi="ar-KW"/>
        </w:rPr>
        <w:t>،</w:t>
      </w:r>
      <w:r w:rsidRPr="003D47FA">
        <w:rPr>
          <w:rtl/>
          <w:lang w:bidi="ar-KW"/>
        </w:rPr>
        <w:t xml:space="preserve"> وفي الحديث (أنا أغنى الأغنياء عن الشرك)</w:t>
      </w:r>
      <w:r w:rsidR="001D5F3D">
        <w:rPr>
          <w:rtl/>
          <w:lang w:bidi="ar-KW"/>
        </w:rPr>
        <w:t>،</w:t>
      </w:r>
      <w:r w:rsidRPr="003D47FA">
        <w:rPr>
          <w:rtl/>
          <w:lang w:bidi="ar-KW"/>
        </w:rPr>
        <w:t xml:space="preserve"> وقوله تعالى: {</w:t>
      </w:r>
      <w:r w:rsidRPr="003D47FA">
        <w:rPr>
          <w:rtl/>
        </w:rPr>
        <w:t>كَاذِبٌ كَفَّارٌ}</w:t>
      </w:r>
      <w:r w:rsidRPr="003D47FA">
        <w:rPr>
          <w:rtl/>
          <w:lang w:bidi="ar-KW"/>
        </w:rPr>
        <w:t xml:space="preserve"> صيغة مبالغة من كافر لأنهم كفروا بربوبية الله وألوهيته وكذبوا على الله ورسوله</w:t>
      </w:r>
      <w:r w:rsidR="001D5F3D">
        <w:rPr>
          <w:rtl/>
          <w:lang w:bidi="ar-KW"/>
        </w:rPr>
        <w:t>،</w:t>
      </w:r>
    </w:p>
    <w:p w14:paraId="67DC99F6" w14:textId="416A0380" w:rsidR="00E9486F" w:rsidRPr="003D47FA" w:rsidRDefault="00E9486F" w:rsidP="00E9486F">
      <w:pPr>
        <w:ind w:left="-46"/>
        <w:rPr>
          <w:rtl/>
          <w:lang w:bidi="ar-KW"/>
        </w:rPr>
      </w:pPr>
      <w:r w:rsidRPr="00AE311F">
        <w:rPr>
          <w:b/>
          <w:bCs/>
          <w:sz w:val="32"/>
          <w:szCs w:val="32"/>
          <w:highlight w:val="yellow"/>
          <w:u w:val="single"/>
          <w:rtl/>
        </w:rPr>
        <w:t xml:space="preserve">[المفتاح </w:t>
      </w:r>
      <w:r w:rsidR="009966E1">
        <w:rPr>
          <w:rFonts w:hint="cs"/>
          <w:b/>
          <w:bCs/>
          <w:sz w:val="32"/>
          <w:szCs w:val="32"/>
          <w:highlight w:val="yellow"/>
          <w:u w:val="single"/>
          <w:rtl/>
        </w:rPr>
        <w:t>الثامن عشر</w:t>
      </w:r>
      <w:r w:rsidRPr="00AE311F">
        <w:rPr>
          <w:b/>
          <w:bCs/>
          <w:sz w:val="32"/>
          <w:szCs w:val="32"/>
          <w:highlight w:val="yellow"/>
          <w:u w:val="single"/>
          <w:rtl/>
        </w:rPr>
        <w:t>]:</w:t>
      </w:r>
      <w:r w:rsidRPr="003D47FA">
        <w:rPr>
          <w:b/>
          <w:bCs/>
          <w:rtl/>
        </w:rPr>
        <w:t xml:space="preserve"> أخطاء ابن عبد الوهاب النجدي </w:t>
      </w:r>
      <w:r w:rsidRPr="003D47FA">
        <w:rPr>
          <w:b/>
          <w:bCs/>
          <w:rtl/>
          <w:lang w:bidi="ar-KW"/>
        </w:rPr>
        <w:t>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1D5F3D">
        <w:rPr>
          <w:b/>
          <w:bCs/>
          <w:rtl/>
          <w:lang w:bidi="ar-KW"/>
        </w:rPr>
        <w:t>،</w:t>
      </w:r>
      <w:r w:rsidRPr="003D47FA">
        <w:rPr>
          <w:rtl/>
          <w:lang w:bidi="ar-KW"/>
        </w:rPr>
        <w:t xml:space="preserve"> وليس المقصد من الدعاء إلى تحقيق تلك المسائل هو الانتصار لرأي فقهي على حساب آخر</w:t>
      </w:r>
      <w:r w:rsidR="001D5F3D">
        <w:rPr>
          <w:rtl/>
          <w:lang w:bidi="ar-KW"/>
        </w:rPr>
        <w:t>،</w:t>
      </w:r>
      <w:r w:rsidRPr="003D47FA">
        <w:rPr>
          <w:rtl/>
          <w:lang w:bidi="ar-KW"/>
        </w:rPr>
        <w:t xml:space="preserve"> وليس هو من قبيل تهوين ما فعله الجهلاء من بناء المساجد على القبور</w:t>
      </w:r>
      <w:r w:rsidR="001D5F3D">
        <w:rPr>
          <w:rtl/>
          <w:lang w:bidi="ar-KW"/>
        </w:rPr>
        <w:t>،</w:t>
      </w:r>
      <w:r w:rsidRPr="003D47FA">
        <w:rPr>
          <w:rtl/>
          <w:lang w:bidi="ar-KW"/>
        </w:rPr>
        <w:t xml:space="preserve"> وما يفعلونه عند مقابر الصالحين</w:t>
      </w:r>
      <w:r w:rsidR="001D5F3D">
        <w:rPr>
          <w:rtl/>
          <w:lang w:bidi="ar-KW"/>
        </w:rPr>
        <w:t>،</w:t>
      </w:r>
      <w:r w:rsidRPr="003D47FA">
        <w:rPr>
          <w:rtl/>
          <w:lang w:bidi="ar-KW"/>
        </w:rPr>
        <w:t xml:space="preserve"> فإن المساجد بيوت الله تعالى في الأرض</w:t>
      </w:r>
      <w:r w:rsidR="001D5F3D">
        <w:rPr>
          <w:rtl/>
          <w:lang w:bidi="ar-KW"/>
        </w:rPr>
        <w:t>،</w:t>
      </w:r>
      <w:r w:rsidRPr="003D47FA">
        <w:rPr>
          <w:rtl/>
          <w:lang w:bidi="ar-KW"/>
        </w:rPr>
        <w:t xml:space="preserve"> وهي دور العبادة والطاعة والصلاة</w:t>
      </w:r>
      <w:r w:rsidR="001D5F3D">
        <w:rPr>
          <w:rtl/>
          <w:lang w:bidi="ar-KW"/>
        </w:rPr>
        <w:t>،</w:t>
      </w:r>
      <w:r w:rsidRPr="003D47FA">
        <w:rPr>
          <w:rtl/>
          <w:lang w:bidi="ar-KW"/>
        </w:rPr>
        <w:t xml:space="preserve"> ولابد من تنزيهها عن أفعال الجاهلين وغلو المغالين وتسيب المستهترين</w:t>
      </w:r>
      <w:r w:rsidR="001D5F3D">
        <w:rPr>
          <w:rtl/>
          <w:lang w:bidi="ar-KW"/>
        </w:rPr>
        <w:t>،</w:t>
      </w:r>
      <w:r w:rsidRPr="003D47FA">
        <w:rPr>
          <w:rtl/>
          <w:lang w:bidi="ar-KW"/>
        </w:rPr>
        <w:t xml:space="preserve"> </w:t>
      </w:r>
      <w:r w:rsidRPr="003D47FA">
        <w:rPr>
          <w:u w:val="single"/>
          <w:rtl/>
          <w:lang w:bidi="ar-KW"/>
        </w:rPr>
        <w:t>وإنما المقصد الأساس من ذلك هو بيان أنّ هذه المسائل تتبع الفقه ولا تتبع التوحيد</w:t>
      </w:r>
      <w:r w:rsidR="001D5F3D">
        <w:rPr>
          <w:rtl/>
          <w:lang w:bidi="ar-KW"/>
        </w:rPr>
        <w:t>،</w:t>
      </w:r>
      <w:r w:rsidRPr="003D47FA">
        <w:rPr>
          <w:rtl/>
          <w:lang w:bidi="ar-KW"/>
        </w:rPr>
        <w:t xml:space="preserve"> </w:t>
      </w:r>
      <w:r w:rsidRPr="003D47FA">
        <w:rPr>
          <w:u w:val="single"/>
          <w:rtl/>
          <w:lang w:bidi="ar-KW"/>
        </w:rPr>
        <w:t>وتتبع السنّة والبدعة ولا تتبع الشرك والتوحيد</w:t>
      </w:r>
      <w:r w:rsidR="001D5F3D">
        <w:rPr>
          <w:u w:val="single"/>
          <w:rtl/>
          <w:lang w:bidi="ar-KW"/>
        </w:rPr>
        <w:t>،</w:t>
      </w:r>
      <w:r w:rsidRPr="003D47FA">
        <w:rPr>
          <w:u w:val="single"/>
          <w:rtl/>
          <w:lang w:bidi="ar-KW"/>
        </w:rPr>
        <w:t xml:space="preserve"> وتتبع الصواب والخطأ ولا تتبع الإيمان والكفر</w:t>
      </w:r>
      <w:r w:rsidRPr="003D47FA">
        <w:rPr>
          <w:rtl/>
          <w:lang w:bidi="ar-KW"/>
        </w:rPr>
        <w:t xml:space="preserve"> لأنّ المسلمين - على مر عصور الإسلام - مهما بلغ الجهل منهم مبلغه</w:t>
      </w:r>
      <w:r w:rsidR="001D5F3D">
        <w:rPr>
          <w:rtl/>
          <w:lang w:bidi="ar-KW"/>
        </w:rPr>
        <w:t>،</w:t>
      </w:r>
      <w:r w:rsidRPr="003D47FA">
        <w:rPr>
          <w:rtl/>
          <w:lang w:bidi="ar-KW"/>
        </w:rPr>
        <w:t xml:space="preserve"> فلم يعبدوا إلا الله ولم يصرفوا العبادة إلا إلى الله</w:t>
      </w:r>
      <w:r w:rsidR="001D5F3D">
        <w:rPr>
          <w:rtl/>
          <w:lang w:bidi="ar-KW"/>
        </w:rPr>
        <w:t>،</w:t>
      </w:r>
      <w:r w:rsidRPr="003D47FA">
        <w:rPr>
          <w:rtl/>
          <w:lang w:bidi="ar-KW"/>
        </w:rPr>
        <w:t xml:space="preserve"> كيف وشعار هم هو (لا إله إلا الله)</w:t>
      </w:r>
      <w:r w:rsidR="001D5F3D">
        <w:rPr>
          <w:rtl/>
          <w:lang w:bidi="ar-KW"/>
        </w:rPr>
        <w:t>،</w:t>
      </w:r>
      <w:r w:rsidRPr="003D47FA">
        <w:rPr>
          <w:rtl/>
          <w:lang w:bidi="ar-KW"/>
        </w:rPr>
        <w:t xml:space="preserve"> ومن ثم تهذيب مسائل التوحيد والشرك</w:t>
      </w:r>
      <w:r w:rsidR="001D5F3D">
        <w:rPr>
          <w:rtl/>
          <w:lang w:bidi="ar-KW"/>
        </w:rPr>
        <w:t>،</w:t>
      </w:r>
      <w:r w:rsidRPr="003D47FA">
        <w:rPr>
          <w:rtl/>
          <w:lang w:bidi="ar-KW"/>
        </w:rPr>
        <w:t xml:space="preserve"> فلا يشوبها شائبة الغلو والجفاء</w:t>
      </w:r>
      <w:r w:rsidR="001D5F3D">
        <w:rPr>
          <w:rtl/>
          <w:lang w:bidi="ar-KW"/>
        </w:rPr>
        <w:t>،</w:t>
      </w:r>
      <w:r w:rsidRPr="003D47FA">
        <w:rPr>
          <w:rtl/>
          <w:lang w:bidi="ar-KW"/>
        </w:rPr>
        <w:t xml:space="preserve"> واتهام المسلمين بالشرك الأكبر وهم منه برآء</w:t>
      </w:r>
      <w:r w:rsidR="001D5F3D">
        <w:rPr>
          <w:rtl/>
          <w:lang w:bidi="ar-KW"/>
        </w:rPr>
        <w:t>،</w:t>
      </w:r>
      <w:r w:rsidRPr="003D47FA">
        <w:rPr>
          <w:rtl/>
          <w:lang w:bidi="ar-KW"/>
        </w:rPr>
        <w:t xml:space="preserve"> فعلاج الخلل لا يكون بالخلل</w:t>
      </w:r>
      <w:r w:rsidR="001D5F3D">
        <w:rPr>
          <w:rtl/>
          <w:lang w:bidi="ar-KW"/>
        </w:rPr>
        <w:t>،</w:t>
      </w:r>
      <w:r w:rsidRPr="003D47FA">
        <w:rPr>
          <w:rtl/>
          <w:lang w:bidi="ar-KW"/>
        </w:rPr>
        <w:t xml:space="preserve"> وعلاج الخطأ لا يكون بالخطأ</w:t>
      </w:r>
      <w:r w:rsidR="001D5F3D">
        <w:rPr>
          <w:rtl/>
          <w:lang w:bidi="ar-KW"/>
        </w:rPr>
        <w:t>،</w:t>
      </w:r>
      <w:r w:rsidRPr="003D47FA">
        <w:rPr>
          <w:rtl/>
          <w:lang w:bidi="ar-KW"/>
        </w:rPr>
        <w:t xml:space="preserve"> وعلاج التفريط لا يكون بالإفراط</w:t>
      </w:r>
      <w:r w:rsidR="001D5F3D">
        <w:rPr>
          <w:rtl/>
          <w:lang w:bidi="ar-KW"/>
        </w:rPr>
        <w:t>،</w:t>
      </w:r>
      <w:r w:rsidRPr="003D47FA">
        <w:rPr>
          <w:rtl/>
          <w:lang w:bidi="ar-KW"/>
        </w:rPr>
        <w:t xml:space="preserve"> ودين الله تعالى عدل بين ظلمين</w:t>
      </w:r>
      <w:r w:rsidR="001D5F3D">
        <w:rPr>
          <w:rtl/>
          <w:lang w:bidi="ar-KW"/>
        </w:rPr>
        <w:t>،</w:t>
      </w:r>
      <w:r w:rsidRPr="003D47FA">
        <w:rPr>
          <w:rtl/>
          <w:lang w:bidi="ar-KW"/>
        </w:rPr>
        <w:t xml:space="preserve"> ووسط بين طرفين</w:t>
      </w:r>
      <w:r w:rsidR="001D5F3D">
        <w:rPr>
          <w:rtl/>
          <w:lang w:bidi="ar-KW"/>
        </w:rPr>
        <w:t>،</w:t>
      </w:r>
      <w:r w:rsidRPr="003D47FA">
        <w:rPr>
          <w:rtl/>
          <w:lang w:bidi="ar-KW"/>
        </w:rPr>
        <w:t xml:space="preserve"> </w:t>
      </w:r>
    </w:p>
    <w:p w14:paraId="150B5B45" w14:textId="2E8DEF0A" w:rsidR="00E9486F" w:rsidRPr="003D47FA" w:rsidRDefault="00E9486F" w:rsidP="00E9486F">
      <w:pPr>
        <w:ind w:left="-46"/>
        <w:rPr>
          <w:rFonts w:eastAsia="Times New Roman"/>
          <w:rtl/>
          <w:lang w:bidi="ar-KW"/>
        </w:rPr>
      </w:pPr>
      <w:r w:rsidRPr="00AE311F">
        <w:rPr>
          <w:b/>
          <w:bCs/>
          <w:sz w:val="32"/>
          <w:szCs w:val="32"/>
          <w:highlight w:val="yellow"/>
          <w:u w:val="single"/>
          <w:rtl/>
        </w:rPr>
        <w:t xml:space="preserve">[المفتاح </w:t>
      </w:r>
      <w:r w:rsidR="009966E1">
        <w:rPr>
          <w:rFonts w:hint="cs"/>
          <w:b/>
          <w:bCs/>
          <w:sz w:val="32"/>
          <w:szCs w:val="32"/>
          <w:highlight w:val="yellow"/>
          <w:u w:val="single"/>
          <w:rtl/>
        </w:rPr>
        <w:t>التاسع عشر</w:t>
      </w:r>
      <w:r w:rsidRPr="00AE311F">
        <w:rPr>
          <w:b/>
          <w:bCs/>
          <w:sz w:val="32"/>
          <w:szCs w:val="32"/>
          <w:highlight w:val="yellow"/>
          <w:u w:val="single"/>
          <w:rtl/>
        </w:rPr>
        <w:t>]:</w:t>
      </w:r>
      <w:r w:rsidRPr="003D47FA">
        <w:rPr>
          <w:b/>
          <w:bCs/>
          <w:rtl/>
        </w:rPr>
        <w:t xml:space="preserve"> أخطاء ابن عبد الوهاب النجدي في الهجوم على علم التصوف برمته</w:t>
      </w:r>
      <w:r w:rsidR="001D5F3D">
        <w:rPr>
          <w:b/>
          <w:bCs/>
          <w:rtl/>
        </w:rPr>
        <w:t>،</w:t>
      </w:r>
      <w:r w:rsidRPr="003D47FA">
        <w:rPr>
          <w:b/>
          <w:bCs/>
          <w:rtl/>
        </w:rPr>
        <w:t xml:space="preserve"> بحسنه وسيئه</w:t>
      </w:r>
      <w:r w:rsidR="001D5F3D">
        <w:rPr>
          <w:rtl/>
        </w:rPr>
        <w:t>،</w:t>
      </w:r>
      <w:r w:rsidRPr="003D47FA">
        <w:rPr>
          <w:rtl/>
        </w:rPr>
        <w:t xml:space="preserve"> واعلان الحرب على أهله واستحلال حرماتهم لمسائل لا تبلغ بهم هذا الحال أبدا</w:t>
      </w:r>
      <w:r w:rsidR="001D5F3D">
        <w:rPr>
          <w:rtl/>
        </w:rPr>
        <w:t>،</w:t>
      </w:r>
      <w:r w:rsidRPr="003D47FA">
        <w:rPr>
          <w:rtl/>
        </w:rPr>
        <w:t xml:space="preserve"> وإخراجهم من دين المسلمين أو من اطار أهل السنّة والجماعة بظلم وبغي ناشئ عن الغلو في فهم مفردات التوحيد والشرك والسنّة والبدعة</w:t>
      </w:r>
      <w:r w:rsidR="001D5F3D">
        <w:rPr>
          <w:rtl/>
        </w:rPr>
        <w:t>،</w:t>
      </w:r>
      <w:r w:rsidRPr="003D47FA">
        <w:rPr>
          <w:rtl/>
        </w:rPr>
        <w:t xml:space="preserve"> وقد كان الإمام ابن تيمية يفصل في مسائل التصوف</w:t>
      </w:r>
      <w:r w:rsidR="001D5F3D">
        <w:rPr>
          <w:rtl/>
        </w:rPr>
        <w:t>،</w:t>
      </w:r>
      <w:r w:rsidRPr="003D47FA">
        <w:rPr>
          <w:rtl/>
        </w:rPr>
        <w:t xml:space="preserve"> وجعلهم طوائف منهم الصديقون والأولياء</w:t>
      </w:r>
      <w:r w:rsidR="001D5F3D">
        <w:rPr>
          <w:rtl/>
        </w:rPr>
        <w:t>،</w:t>
      </w:r>
      <w:r w:rsidRPr="003D47FA">
        <w:rPr>
          <w:rtl/>
        </w:rPr>
        <w:t xml:space="preserve"> ومنهم الأدعياء المرتزقة</w:t>
      </w:r>
      <w:r w:rsidR="001D5F3D">
        <w:rPr>
          <w:rtl/>
        </w:rPr>
        <w:t>،</w:t>
      </w:r>
      <w:r w:rsidRPr="003D47FA">
        <w:rPr>
          <w:rtl/>
        </w:rPr>
        <w:t xml:space="preserve"> ومنهم أهل الجهل والخرافة</w:t>
      </w:r>
      <w:r w:rsidR="001D5F3D">
        <w:rPr>
          <w:rtl/>
        </w:rPr>
        <w:t>،</w:t>
      </w:r>
      <w:r w:rsidRPr="003D47FA">
        <w:rPr>
          <w:rtl/>
        </w:rPr>
        <w:t xml:space="preserve"> ومنهم أهل البدعة والضلالة</w:t>
      </w:r>
      <w:r w:rsidR="001D5F3D">
        <w:rPr>
          <w:rtl/>
        </w:rPr>
        <w:t>،</w:t>
      </w:r>
      <w:r w:rsidRPr="003D47FA">
        <w:rPr>
          <w:rtl/>
        </w:rPr>
        <w:t xml:space="preserve"> ولكن الشيخ محمد ابن عبد الوهاب لم يفصّل وإنما اعتبر التصوف برمته ضلال ينبغي أن يُزال</w:t>
      </w:r>
      <w:r w:rsidR="001D5F3D">
        <w:rPr>
          <w:rtl/>
        </w:rPr>
        <w:t>،</w:t>
      </w:r>
      <w:r w:rsidRPr="003D47FA">
        <w:rPr>
          <w:rtl/>
        </w:rPr>
        <w:t xml:space="preserve"> مع أنّ السبب الاساس الذي أُنشأ من أجله التصوف هو تزكية الباطن</w:t>
      </w:r>
      <w:r w:rsidR="001D5F3D">
        <w:rPr>
          <w:rtl/>
        </w:rPr>
        <w:t>،</w:t>
      </w:r>
      <w:r w:rsidRPr="003D47FA">
        <w:rPr>
          <w:rtl/>
        </w:rPr>
        <w:t xml:space="preserve"> وقد كان العلم المتخصص في إصلاح القلب وسلامته وتزكيته</w:t>
      </w:r>
      <w:r w:rsidR="001D5F3D">
        <w:rPr>
          <w:rtl/>
        </w:rPr>
        <w:t>،</w:t>
      </w:r>
      <w:r w:rsidRPr="003D47FA">
        <w:rPr>
          <w:rtl/>
        </w:rPr>
        <w:t xml:space="preserve"> وتخليته عن صفاته الذميمة</w:t>
      </w:r>
      <w:r w:rsidR="001D5F3D">
        <w:rPr>
          <w:rtl/>
        </w:rPr>
        <w:t>،</w:t>
      </w:r>
      <w:r w:rsidRPr="003D47FA">
        <w:rPr>
          <w:rtl/>
        </w:rPr>
        <w:t xml:space="preserve"> وتحليته بعظيم الآداب والأخلاق</w:t>
      </w:r>
      <w:r w:rsidR="001D5F3D">
        <w:rPr>
          <w:rtl/>
        </w:rPr>
        <w:t>،</w:t>
      </w:r>
      <w:r w:rsidRPr="003D47FA">
        <w:rPr>
          <w:rtl/>
        </w:rPr>
        <w:t xml:space="preserve"> 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w:t>
      </w:r>
      <w:r w:rsidR="001D5F3D">
        <w:rPr>
          <w:rtl/>
        </w:rPr>
        <w:t>،</w:t>
      </w:r>
      <w:r w:rsidRPr="003D47FA">
        <w:rPr>
          <w:rtl/>
        </w:rPr>
        <w:t xml:space="preserve"> والتصوف هو العلم الذي اختص بمعالجة هذه الأمراض القلبية والعمل على تزكية النفوس والتخلص من صفاتها الناقصة الذميمة</w:t>
      </w:r>
      <w:r w:rsidR="001D5F3D">
        <w:rPr>
          <w:rtl/>
        </w:rPr>
        <w:t>،</w:t>
      </w:r>
      <w:r w:rsidRPr="003D47FA">
        <w:rPr>
          <w:rtl/>
        </w:rPr>
        <w:t xml:space="preserve"> كما</w:t>
      </w:r>
      <w:r w:rsidR="00AB6BA0">
        <w:rPr>
          <w:rtl/>
        </w:rPr>
        <w:t xml:space="preserve"> أنه </w:t>
      </w:r>
      <w:r w:rsidRPr="003D47FA">
        <w:rPr>
          <w:rtl/>
        </w:rPr>
        <w:t>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w:t>
      </w:r>
      <w:r w:rsidR="001D5F3D">
        <w:rPr>
          <w:rtl/>
        </w:rPr>
        <w:t>،</w:t>
      </w:r>
      <w:r w:rsidRPr="003D47FA">
        <w:rPr>
          <w:rtl/>
        </w:rPr>
        <w:t xml:space="preserve"> وقد كان السادة الصوفية الحقة هم العلماء العاملون الصادقون والمرشدون المربون والعارفون بمناهج التربية والإحسان</w:t>
      </w:r>
      <w:r w:rsidR="001D5F3D">
        <w:rPr>
          <w:rtl/>
        </w:rPr>
        <w:t>،</w:t>
      </w:r>
      <w:r w:rsidRPr="003D47FA">
        <w:rPr>
          <w:rtl/>
        </w:rPr>
        <w:t xml:space="preserve"> وبالتالي فإن </w:t>
      </w:r>
      <w:r w:rsidRPr="003D47FA">
        <w:rPr>
          <w:rFonts w:eastAsia="Times New Roman"/>
          <w:rtl/>
        </w:rPr>
        <w:t>إلصاق كل التهم بالصوفية دون تفريق ودون مبالاة بما دس على بعضهم</w:t>
      </w:r>
      <w:r w:rsidR="001D5F3D">
        <w:rPr>
          <w:rFonts w:eastAsia="Times New Roman"/>
          <w:rtl/>
        </w:rPr>
        <w:t>،</w:t>
      </w:r>
      <w:r w:rsidRPr="003D47FA">
        <w:rPr>
          <w:rFonts w:eastAsia="Times New Roman"/>
          <w:rtl/>
        </w:rPr>
        <w:t xml:space="preserve"> أو قالها بعضهم في ساعة ذهول لا يقصدها</w:t>
      </w:r>
      <w:r w:rsidR="001D5F3D">
        <w:rPr>
          <w:rFonts w:eastAsia="Times New Roman"/>
          <w:rtl/>
        </w:rPr>
        <w:t>،</w:t>
      </w:r>
      <w:r w:rsidRPr="003D47FA">
        <w:rPr>
          <w:rFonts w:eastAsia="Times New Roman"/>
          <w:rtl/>
        </w:rPr>
        <w:t xml:space="preserve"> أمر لا ينبغي</w:t>
      </w:r>
      <w:r w:rsidR="001D5F3D">
        <w:rPr>
          <w:rFonts w:eastAsia="Times New Roman"/>
          <w:rtl/>
        </w:rPr>
        <w:t>،</w:t>
      </w:r>
      <w:r w:rsidRPr="003D47FA">
        <w:rPr>
          <w:rFonts w:eastAsia="Times New Roman"/>
          <w:rtl/>
        </w:rPr>
        <w:t xml:space="preserve"> إن كلمة (صوفي) مثلها مثل كلمة (سلفي) كانت على مر عصور الإسلام السابقة - منذ القرن الثالث الهجري وإلى يومنا هذا - كلمة ثناء</w:t>
      </w:r>
      <w:r w:rsidR="001D5F3D">
        <w:rPr>
          <w:rFonts w:eastAsia="Times New Roman"/>
          <w:rtl/>
        </w:rPr>
        <w:t>،</w:t>
      </w:r>
      <w:r w:rsidRPr="003D47FA">
        <w:rPr>
          <w:rFonts w:eastAsia="Times New Roman"/>
          <w:rtl/>
        </w:rPr>
        <w:t xml:space="preserve"> وصفة مدح</w:t>
      </w:r>
      <w:r w:rsidR="001D5F3D">
        <w:rPr>
          <w:rFonts w:eastAsia="Times New Roman"/>
          <w:rtl/>
        </w:rPr>
        <w:t>،</w:t>
      </w:r>
      <w:r w:rsidRPr="003D47FA">
        <w:rPr>
          <w:rFonts w:eastAsia="Times New Roman"/>
          <w:rtl/>
        </w:rPr>
        <w:t xml:space="preserve"> فلا يعقل أن ينادي اتباع الشيخ محمد بن عبد الوهاب إلى اقتلاع التصوف من جذوره</w:t>
      </w:r>
      <w:r w:rsidR="001D5F3D">
        <w:rPr>
          <w:rFonts w:eastAsia="Times New Roman"/>
          <w:rtl/>
        </w:rPr>
        <w:t>،</w:t>
      </w:r>
      <w:r w:rsidRPr="003D47FA">
        <w:rPr>
          <w:rFonts w:eastAsia="Times New Roman"/>
          <w:rtl/>
        </w:rPr>
        <w:t xml:space="preserve"> وابادة التصوف وأهله</w:t>
      </w:r>
      <w:r w:rsidR="001D5F3D">
        <w:rPr>
          <w:rFonts w:eastAsia="Times New Roman"/>
          <w:rtl/>
        </w:rPr>
        <w:t>،</w:t>
      </w:r>
      <w:r w:rsidRPr="003D47FA">
        <w:rPr>
          <w:rFonts w:eastAsia="Times New Roman"/>
          <w:rtl/>
        </w:rPr>
        <w:t xml:space="preserve"> وردم التراب على تراث المتصوفة بحجة تطهير المنهج من المبتدعة</w:t>
      </w:r>
      <w:r w:rsidR="001D5F3D">
        <w:rPr>
          <w:rFonts w:eastAsia="Times New Roman"/>
          <w:rtl/>
        </w:rPr>
        <w:t>،</w:t>
      </w:r>
      <w:r w:rsidRPr="003D47FA">
        <w:rPr>
          <w:rFonts w:eastAsia="Times New Roman"/>
          <w:rtl/>
        </w:rPr>
        <w:t xml:space="preserve"> فهل بعد هذا من تنطع</w:t>
      </w:r>
      <w:r w:rsidR="001D5F3D">
        <w:rPr>
          <w:rFonts w:eastAsia="Times New Roman"/>
          <w:rtl/>
        </w:rPr>
        <w:t>،</w:t>
      </w:r>
      <w:r w:rsidRPr="003D47FA">
        <w:rPr>
          <w:rFonts w:eastAsia="Times New Roman"/>
          <w:rtl/>
        </w:rPr>
        <w:t xml:space="preserve"> وأين يذهب أكثرية أهل السنة والجماعة في العالم اليوم في مصر والسودان وبلاد الشام</w:t>
      </w:r>
      <w:r w:rsidR="001D5F3D">
        <w:rPr>
          <w:rFonts w:eastAsia="Times New Roman"/>
          <w:rtl/>
        </w:rPr>
        <w:t>،</w:t>
      </w:r>
      <w:r w:rsidRPr="003D47FA">
        <w:rPr>
          <w:rFonts w:eastAsia="Times New Roman"/>
          <w:rtl/>
        </w:rPr>
        <w:t xml:space="preserve"> ودول المغرب العربي واندونيسيا والباكستان وغيرها من بلاد المسلمين</w:t>
      </w:r>
      <w:r w:rsidR="001D5F3D">
        <w:rPr>
          <w:rFonts w:eastAsia="Times New Roman"/>
          <w:rtl/>
        </w:rPr>
        <w:t>،</w:t>
      </w:r>
      <w:r w:rsidRPr="003D47FA">
        <w:rPr>
          <w:rFonts w:eastAsia="Times New Roman"/>
          <w:rtl/>
        </w:rPr>
        <w:t xml:space="preserve"> وليس معنى ذلك أن نبرأ جميع الصوفية من الخطأ</w:t>
      </w:r>
      <w:r w:rsidR="001D5F3D">
        <w:rPr>
          <w:rFonts w:eastAsia="Times New Roman"/>
          <w:rtl/>
        </w:rPr>
        <w:t>،</w:t>
      </w:r>
      <w:r w:rsidRPr="003D47FA">
        <w:rPr>
          <w:rFonts w:eastAsia="Times New Roman"/>
          <w:rtl/>
        </w:rPr>
        <w:t xml:space="preserve"> فهناك من أدعياء الصوفية من أساء للصوفية </w:t>
      </w:r>
      <w:r w:rsidRPr="003D47FA">
        <w:rPr>
          <w:rFonts w:eastAsia="Times New Roman"/>
          <w:rtl/>
          <w:lang w:bidi="ar-KW"/>
        </w:rPr>
        <w:t>أكثر من أعداء التصوف</w:t>
      </w:r>
      <w:r w:rsidR="001D5F3D">
        <w:rPr>
          <w:rFonts w:eastAsia="Times New Roman"/>
          <w:rtl/>
          <w:lang w:bidi="ar-KW"/>
        </w:rPr>
        <w:t>،</w:t>
      </w:r>
    </w:p>
    <w:p w14:paraId="6FB924EE" w14:textId="0AC65304" w:rsidR="00E9486F" w:rsidRPr="003D47FA" w:rsidRDefault="00E9486F" w:rsidP="00E9486F">
      <w:pPr>
        <w:ind w:left="-46"/>
        <w:rPr>
          <w:rFonts w:eastAsia="Times New Roman"/>
          <w:b/>
          <w:rtl/>
        </w:rPr>
      </w:pPr>
      <w:r w:rsidRPr="00AE311F">
        <w:rPr>
          <w:b/>
          <w:bCs/>
          <w:sz w:val="32"/>
          <w:szCs w:val="32"/>
          <w:highlight w:val="yellow"/>
          <w:u w:val="single"/>
          <w:rtl/>
        </w:rPr>
        <w:t xml:space="preserve">[المفتاح </w:t>
      </w:r>
      <w:r w:rsidR="009966E1">
        <w:rPr>
          <w:rFonts w:hint="cs"/>
          <w:b/>
          <w:bCs/>
          <w:sz w:val="32"/>
          <w:szCs w:val="32"/>
          <w:highlight w:val="yellow"/>
          <w:u w:val="single"/>
          <w:rtl/>
        </w:rPr>
        <w:t>العشرون</w:t>
      </w:r>
      <w:r w:rsidRPr="00AE311F">
        <w:rPr>
          <w:b/>
          <w:bCs/>
          <w:sz w:val="32"/>
          <w:szCs w:val="32"/>
          <w:highlight w:val="yellow"/>
          <w:u w:val="single"/>
          <w:rtl/>
        </w:rPr>
        <w:t>]:</w:t>
      </w:r>
      <w:r w:rsidRPr="003D47FA">
        <w:rPr>
          <w:b/>
          <w:bCs/>
          <w:rtl/>
        </w:rPr>
        <w:t xml:space="preserve"> الشيخ النجدي واستحلال دماء وأموال مخالفيه</w:t>
      </w:r>
      <w:r w:rsidRPr="003D47FA">
        <w:rPr>
          <w:rtl/>
        </w:rPr>
        <w:t>: فقد استحل دماء المسلمين في نجد والحجاز بتهم الشرك والكفر والخروج من ملة الإسلام</w:t>
      </w:r>
      <w:r w:rsidR="001D5F3D">
        <w:rPr>
          <w:rtl/>
        </w:rPr>
        <w:t>،</w:t>
      </w:r>
      <w:r w:rsidRPr="003D47FA">
        <w:rPr>
          <w:rtl/>
        </w:rPr>
        <w:t xml:space="preserve"> ونظرة عابرة إلى تاريخ نجد لابن غنّام</w:t>
      </w:r>
      <w:r w:rsidR="001D5F3D">
        <w:rPr>
          <w:rtl/>
        </w:rPr>
        <w:t>،</w:t>
      </w:r>
      <w:r w:rsidRPr="003D47FA">
        <w:rPr>
          <w:rtl/>
        </w:rPr>
        <w:t xml:space="preserve"> نعلم كيف كانت (الغزوات) ! على أعراب نجد والحجاز</w:t>
      </w:r>
      <w:r w:rsidR="001D5F3D">
        <w:rPr>
          <w:rtl/>
        </w:rPr>
        <w:t>،</w:t>
      </w:r>
      <w:r w:rsidRPr="003D47FA">
        <w:rPr>
          <w:rtl/>
        </w:rPr>
        <w:t xml:space="preserve"> وكيف كانت الدماء والحُرمات تُستحل حتى في المساجد</w:t>
      </w:r>
      <w:r w:rsidR="001D5F3D">
        <w:rPr>
          <w:rtl/>
        </w:rPr>
        <w:t>،</w:t>
      </w:r>
      <w:r w:rsidRPr="003D47FA">
        <w:rPr>
          <w:rtl/>
        </w:rPr>
        <w:t xml:space="preserve"> والغنائم توزع على المجاهدين وكأنّهم يحاربون عُباد الأوثان</w:t>
      </w:r>
      <w:r w:rsidR="001D5F3D">
        <w:rPr>
          <w:rtl/>
        </w:rPr>
        <w:t>،</w:t>
      </w:r>
      <w:r w:rsidRPr="003D47FA">
        <w:rPr>
          <w:rtl/>
        </w:rPr>
        <w:t xml:space="preserve"> لا مسلمين يقولون (لا إله إلا الله محمد رسول الله)</w:t>
      </w:r>
      <w:r w:rsidR="001D5F3D">
        <w:rPr>
          <w:rtl/>
        </w:rPr>
        <w:t>،</w:t>
      </w:r>
      <w:r w:rsidRPr="003D47FA">
        <w:rPr>
          <w:rtl/>
        </w:rPr>
        <w:t xml:space="preserve"> ويعتقدون</w:t>
      </w:r>
      <w:r w:rsidR="00AB6BA0">
        <w:rPr>
          <w:rtl/>
        </w:rPr>
        <w:t xml:space="preserve"> أنه </w:t>
      </w:r>
      <w:r w:rsidRPr="003D47FA">
        <w:rPr>
          <w:rtl/>
        </w:rPr>
        <w:t>لا إله ولا رب لهذا الكون إلا الله</w:t>
      </w:r>
      <w:r w:rsidR="001D5F3D">
        <w:rPr>
          <w:rtl/>
        </w:rPr>
        <w:t>،</w:t>
      </w:r>
      <w:r w:rsidRPr="003D47FA">
        <w:rPr>
          <w:rtl/>
        </w:rPr>
        <w:t xml:space="preserve"> وأنّ كل ما جاء به رسول الله تعالى من عند الله حق يدينون به لله</w:t>
      </w:r>
      <w:r w:rsidR="001D5F3D">
        <w:rPr>
          <w:rtl/>
        </w:rPr>
        <w:t>،</w:t>
      </w:r>
    </w:p>
    <w:p w14:paraId="2CCAA783" w14:textId="7F70023E" w:rsidR="00E9486F" w:rsidRPr="003D47FA" w:rsidRDefault="00E9486F" w:rsidP="00E9486F">
      <w:pPr>
        <w:ind w:left="-46"/>
        <w:rPr>
          <w:rFonts w:eastAsia="Times New Roman"/>
          <w:b/>
          <w:rtl/>
        </w:rPr>
      </w:pPr>
      <w:r w:rsidRPr="00AE311F">
        <w:rPr>
          <w:b/>
          <w:bCs/>
          <w:sz w:val="32"/>
          <w:szCs w:val="32"/>
          <w:highlight w:val="yellow"/>
          <w:u w:val="single"/>
          <w:rtl/>
        </w:rPr>
        <w:t xml:space="preserve">[المفتاح </w:t>
      </w:r>
      <w:r w:rsidR="009966E1">
        <w:rPr>
          <w:rFonts w:hint="cs"/>
          <w:b/>
          <w:bCs/>
          <w:sz w:val="32"/>
          <w:szCs w:val="32"/>
          <w:highlight w:val="yellow"/>
          <w:u w:val="single"/>
          <w:rtl/>
        </w:rPr>
        <w:t>الحادي والعشرون</w:t>
      </w:r>
      <w:r w:rsidRPr="00AE311F">
        <w:rPr>
          <w:b/>
          <w:bCs/>
          <w:sz w:val="32"/>
          <w:szCs w:val="32"/>
          <w:highlight w:val="yellow"/>
          <w:u w:val="single"/>
          <w:rtl/>
        </w:rPr>
        <w:t>]:</w:t>
      </w:r>
      <w:r w:rsidRPr="003D47FA">
        <w:rPr>
          <w:b/>
          <w:bCs/>
          <w:rtl/>
        </w:rPr>
        <w:t xml:space="preserve"> </w:t>
      </w:r>
      <w:r w:rsidRPr="003D47FA">
        <w:rPr>
          <w:rFonts w:eastAsia="Times New Roman"/>
          <w:bCs/>
          <w:rtl/>
        </w:rPr>
        <w:t>غلو الدعوة الوهابية في تكفير المسلمين واستحلال دمائهم وحرماتهم</w:t>
      </w:r>
      <w:r w:rsidRPr="003D47FA">
        <w:rPr>
          <w:rFonts w:eastAsia="Times New Roman"/>
          <w:rtl/>
        </w:rPr>
        <w:t>: هناك العديد من نصوص محمد بن عبد الوهاب والتي آلت به إلى تكفير المسلمين واستحلال دمائهم وحرماتهم</w:t>
      </w:r>
      <w:r w:rsidR="001D5F3D">
        <w:rPr>
          <w:rFonts w:eastAsia="Times New Roman"/>
          <w:rtl/>
        </w:rPr>
        <w:t>،</w:t>
      </w:r>
      <w:r w:rsidRPr="003D47FA">
        <w:rPr>
          <w:rFonts w:eastAsia="Times New Roman"/>
          <w:rtl/>
        </w:rPr>
        <w:t xml:space="preserve"> ومن تلك النصوص</w:t>
      </w:r>
      <w:r w:rsidR="001D5F3D">
        <w:rPr>
          <w:rFonts w:eastAsia="Times New Roman"/>
          <w:rtl/>
        </w:rPr>
        <w:t>،</w:t>
      </w:r>
      <w:r w:rsidRPr="003D47FA">
        <w:rPr>
          <w:rFonts w:eastAsia="Times New Roman"/>
          <w:rtl/>
        </w:rPr>
        <w:t xml:space="preserve"> قوله: - وهو يتحدث عن أربع قواعد في التوحيد -: (الأُولى): إنّ الكفار الذين قاتلهم رسول اللّه صلى ‌الله ‌عليه ‌وسلم مقرّون بأنّ اللّه هو الخالق الرازق المدبر</w:t>
      </w:r>
      <w:r w:rsidR="001D5F3D">
        <w:rPr>
          <w:rFonts w:eastAsia="Times New Roman"/>
          <w:rtl/>
        </w:rPr>
        <w:t>،</w:t>
      </w:r>
      <w:r w:rsidRPr="003D47FA">
        <w:rPr>
          <w:rFonts w:eastAsia="Times New Roman"/>
          <w:rtl/>
        </w:rPr>
        <w:t xml:space="preserve"> ولم يدخلهم ذلك في الإسلام لقوله تعالى: {قُلْ مَنْ يَرزُقُكُمْ مِنَ السَّماءِ وَالأرضِ أَمْ مَنْ يَمْلِكُ السَّمْعَ والأبصَارَ</w:t>
      </w:r>
      <w:r w:rsidR="001D5F3D">
        <w:rPr>
          <w:rFonts w:eastAsia="Times New Roman"/>
          <w:rtl/>
        </w:rPr>
        <w:t>،،،</w:t>
      </w:r>
      <w:r w:rsidRPr="003D47FA">
        <w:rPr>
          <w:rFonts w:eastAsia="Times New Roman"/>
          <w:rtl/>
        </w:rPr>
        <w:t xml:space="preserve"> فَسَيَقُولُونَ اللّه فَقُلْ أَفَلا تَتَّقُونَ} [يونس: الآية ٣١]</w:t>
      </w:r>
      <w:r w:rsidR="001D5F3D">
        <w:rPr>
          <w:rFonts w:eastAsia="Times New Roman"/>
          <w:rtl/>
        </w:rPr>
        <w:t>،</w:t>
      </w:r>
      <w:r w:rsidRPr="003D47FA">
        <w:rPr>
          <w:rFonts w:eastAsia="Times New Roman"/>
          <w:rtl/>
        </w:rPr>
        <w:t xml:space="preserve"> (الثانية): إنهم يقولون: ما دعونا الأصنام وما توجهنا إليهم الاّ لطلب القرب والشفاعة لقوله تعالى: {الَّذِينَ اتَّخَذُوا مِنْ دُونِهِ أَولِياءَ مَا نَعْبُدُهُم اِلاّ لَيُقَرِّبُونا إلى اللّه زُلفي} [الزمر: الآية ٣]</w:t>
      </w:r>
      <w:r w:rsidR="001D5F3D">
        <w:rPr>
          <w:rFonts w:eastAsia="Times New Roman"/>
          <w:rtl/>
        </w:rPr>
        <w:t>،</w:t>
      </w:r>
      <w:r w:rsidRPr="003D47FA">
        <w:rPr>
          <w:rFonts w:eastAsia="Times New Roman"/>
          <w:rtl/>
        </w:rPr>
        <w:t xml:space="preserve"> وقوله: {وَيَعْبُدونَ مِنْ دُونِ اللّه مَالا يَضُرُّهُمْ وَلاَ يَنْفَعُهُم وَيَقُولُونَ هَؤلاَءِ شُفَعَاؤُنَا عِنْدَ اللّه} [يونس: الآية ١٨]</w:t>
      </w:r>
      <w:r w:rsidR="001D5F3D">
        <w:rPr>
          <w:rFonts w:eastAsia="Times New Roman"/>
          <w:rtl/>
        </w:rPr>
        <w:t>،</w:t>
      </w:r>
      <w:r w:rsidRPr="003D47FA">
        <w:rPr>
          <w:rFonts w:eastAsia="Times New Roman"/>
          <w:rtl/>
        </w:rPr>
        <w:t xml:space="preserve"> (الثالثة):</w:t>
      </w:r>
      <w:r w:rsidR="00AB6BA0">
        <w:rPr>
          <w:rFonts w:eastAsia="Times New Roman"/>
          <w:rtl/>
        </w:rPr>
        <w:t xml:space="preserve"> أنه </w:t>
      </w:r>
      <w:r w:rsidRPr="003D47FA">
        <w:rPr>
          <w:rFonts w:eastAsia="Times New Roman"/>
          <w:rtl/>
        </w:rPr>
        <w:t>ظهر صلى ‌الله ‌عليه ‌وسلم على قوم متفرقين في عبادتهم</w:t>
      </w:r>
      <w:r w:rsidR="001D5F3D">
        <w:rPr>
          <w:rFonts w:eastAsia="Times New Roman"/>
          <w:rtl/>
        </w:rPr>
        <w:t>،</w:t>
      </w:r>
      <w:r w:rsidRPr="003D47FA">
        <w:rPr>
          <w:rFonts w:eastAsia="Times New Roman"/>
          <w:rtl/>
        </w:rPr>
        <w:t xml:space="preserve"> فبعضهم يعبد الملائكة</w:t>
      </w:r>
      <w:r w:rsidR="001D5F3D">
        <w:rPr>
          <w:rFonts w:eastAsia="Times New Roman"/>
          <w:rtl/>
        </w:rPr>
        <w:t>،</w:t>
      </w:r>
      <w:r w:rsidRPr="003D47FA">
        <w:rPr>
          <w:rFonts w:eastAsia="Times New Roman"/>
          <w:rtl/>
        </w:rPr>
        <w:t xml:space="preserve"> وبعضهم الأنبياء والصالحين</w:t>
      </w:r>
      <w:r w:rsidR="001D5F3D">
        <w:rPr>
          <w:rFonts w:eastAsia="Times New Roman"/>
          <w:rtl/>
        </w:rPr>
        <w:t>،</w:t>
      </w:r>
      <w:r w:rsidRPr="003D47FA">
        <w:rPr>
          <w:rFonts w:eastAsia="Times New Roman"/>
          <w:rtl/>
        </w:rPr>
        <w:t xml:space="preserve"> وبعضهم الأشجار والأحجار</w:t>
      </w:r>
      <w:r w:rsidR="001D5F3D">
        <w:rPr>
          <w:rFonts w:eastAsia="Times New Roman"/>
          <w:rtl/>
        </w:rPr>
        <w:t>،</w:t>
      </w:r>
      <w:r w:rsidRPr="003D47FA">
        <w:rPr>
          <w:rFonts w:eastAsia="Times New Roman"/>
          <w:rtl/>
        </w:rPr>
        <w:t xml:space="preserve"> وبعضهم الشمس والقمر</w:t>
      </w:r>
      <w:r w:rsidR="001D5F3D">
        <w:rPr>
          <w:rFonts w:eastAsia="Times New Roman"/>
          <w:rtl/>
        </w:rPr>
        <w:t>،</w:t>
      </w:r>
      <w:r w:rsidRPr="003D47FA">
        <w:rPr>
          <w:rFonts w:eastAsia="Times New Roman"/>
          <w:rtl/>
        </w:rPr>
        <w:t xml:space="preserve"> فقاتلهم ولم يفرق بينهم</w:t>
      </w:r>
      <w:r w:rsidR="001D5F3D">
        <w:rPr>
          <w:rFonts w:eastAsia="Times New Roman"/>
          <w:rtl/>
        </w:rPr>
        <w:t>،</w:t>
      </w:r>
      <w:r w:rsidRPr="003D47FA">
        <w:rPr>
          <w:rFonts w:eastAsia="Times New Roman"/>
          <w:rtl/>
        </w:rPr>
        <w:t xml:space="preserve"> (الرابعة): إنّ مشركي زماننا أغلظ شركاً من الأولين</w:t>
      </w:r>
      <w:r w:rsidR="001D5F3D">
        <w:rPr>
          <w:rFonts w:eastAsia="Times New Roman"/>
          <w:rtl/>
        </w:rPr>
        <w:t>،</w:t>
      </w:r>
      <w:r w:rsidRPr="003D47FA">
        <w:rPr>
          <w:rFonts w:eastAsia="Times New Roman"/>
          <w:rtl/>
        </w:rPr>
        <w:t xml:space="preserve"> لأن أولئك يشركون في الرخاء</w:t>
      </w:r>
      <w:r w:rsidR="001D5F3D">
        <w:rPr>
          <w:rFonts w:eastAsia="Times New Roman"/>
          <w:rtl/>
        </w:rPr>
        <w:t>،</w:t>
      </w:r>
      <w:r w:rsidRPr="003D47FA">
        <w:rPr>
          <w:rFonts w:eastAsia="Times New Roman"/>
          <w:rtl/>
        </w:rPr>
        <w:t xml:space="preserve"> ويخلصون في الشدة</w:t>
      </w:r>
      <w:r w:rsidR="001D5F3D">
        <w:rPr>
          <w:rFonts w:eastAsia="Times New Roman"/>
          <w:rtl/>
        </w:rPr>
        <w:t>،</w:t>
      </w:r>
      <w:r w:rsidRPr="003D47FA">
        <w:rPr>
          <w:rFonts w:eastAsia="Times New Roman"/>
          <w:rtl/>
        </w:rPr>
        <w:t xml:space="preserve"> وهؤلاء شركهم في الحالتين لقوله تعالى: {فَإِذا رَكِبُوا فِي الفُلْكِ دَعَوا اللّهَ مُخْلِصينَ لَهُ الدِّينَ فَلَمَّا نَجَّاهُم إلَى البَرِّ إذا هُمْ يُشْرِكُونَ} [العنكبوت: الآية ٦٥]</w:t>
      </w:r>
      <w:r w:rsidR="001D5F3D">
        <w:rPr>
          <w:rFonts w:eastAsia="Times New Roman"/>
          <w:rtl/>
        </w:rPr>
        <w:t>،</w:t>
      </w:r>
      <w:r w:rsidRPr="003D47FA">
        <w:rPr>
          <w:rFonts w:eastAsia="Times New Roman"/>
          <w:rtl/>
        </w:rPr>
        <w:t xml:space="preserve"> [رسالة أربع قواعد ص ١ ـ ٤] وهو يقصد بمشركي زمانه كافة المسلمين دون أتباعه</w:t>
      </w:r>
      <w:r w:rsidR="001D5F3D">
        <w:rPr>
          <w:rFonts w:eastAsia="Times New Roman"/>
          <w:rtl/>
        </w:rPr>
        <w:t>،</w:t>
      </w:r>
      <w:r w:rsidRPr="003D47FA">
        <w:rPr>
          <w:rFonts w:eastAsia="Times New Roman"/>
          <w:rtl/>
        </w:rPr>
        <w:t xml:space="preserve"> وذلك لأنهم يتوسلون بالنبي صلى ‌الله ‌عليه ‌وسلم في شدتهم ورخائهم</w:t>
      </w:r>
      <w:r w:rsidR="001D5F3D">
        <w:rPr>
          <w:rFonts w:eastAsia="Times New Roman"/>
          <w:rtl/>
        </w:rPr>
        <w:t>،</w:t>
      </w:r>
      <w:r w:rsidRPr="003D47FA">
        <w:rPr>
          <w:rFonts w:eastAsia="Times New Roman"/>
          <w:rtl/>
        </w:rPr>
        <w:t xml:space="preserve"> ولذلك صاروا عنده أغلظ من مشركي عهد الرسالة</w:t>
      </w:r>
      <w:r w:rsidR="001D5F3D">
        <w:rPr>
          <w:rFonts w:eastAsia="Times New Roman"/>
          <w:rtl/>
        </w:rPr>
        <w:t>،</w:t>
      </w:r>
      <w:r w:rsidRPr="003D47FA">
        <w:rPr>
          <w:rFonts w:eastAsia="Times New Roman"/>
          <w:rtl/>
        </w:rPr>
        <w:t xml:space="preserve"> هذا مع أن التوسل بالرسول صلى ‌الله ‌عليه ‌وسلم جائز عند جمهور الفقهاء</w:t>
      </w:r>
      <w:r w:rsidR="001D5F3D">
        <w:rPr>
          <w:rFonts w:eastAsia="Times New Roman"/>
          <w:rtl/>
        </w:rPr>
        <w:t>،</w:t>
      </w:r>
      <w:r w:rsidRPr="003D47FA">
        <w:rPr>
          <w:rFonts w:eastAsia="Times New Roman"/>
          <w:rtl/>
        </w:rPr>
        <w:t xml:space="preserve"> وقصاراه</w:t>
      </w:r>
      <w:r w:rsidR="00AB6BA0">
        <w:rPr>
          <w:rFonts w:eastAsia="Times New Roman"/>
          <w:rtl/>
        </w:rPr>
        <w:t xml:space="preserve"> أنه </w:t>
      </w:r>
      <w:r w:rsidRPr="003D47FA">
        <w:rPr>
          <w:rFonts w:eastAsia="Times New Roman"/>
          <w:rtl/>
        </w:rPr>
        <w:t>من المسائل الفقهية الخلافية وليس من مسائل التوحيد والشرك</w:t>
      </w:r>
      <w:r w:rsidR="001D5F3D">
        <w:rPr>
          <w:rFonts w:eastAsia="Times New Roman"/>
          <w:rtl/>
        </w:rPr>
        <w:t>،</w:t>
      </w:r>
      <w:r w:rsidRPr="003D47FA">
        <w:rPr>
          <w:rFonts w:eastAsia="Times New Roman"/>
          <w:rtl/>
        </w:rPr>
        <w:t xml:space="preserve"> كما أنّ هناك فرقاً جلياً بين المسلمين وعبدة الأوثان والأصنام</w:t>
      </w:r>
      <w:r w:rsidR="001D5F3D">
        <w:rPr>
          <w:rFonts w:eastAsia="Times New Roman"/>
          <w:rtl/>
        </w:rPr>
        <w:t>،</w:t>
      </w:r>
      <w:r w:rsidRPr="003D47FA">
        <w:rPr>
          <w:rFonts w:eastAsia="Times New Roman"/>
          <w:rtl/>
        </w:rPr>
        <w:t xml:space="preserve"> فإنّ المسلمين يعبدون اللّه وحده</w:t>
      </w:r>
      <w:r w:rsidR="001D5F3D">
        <w:rPr>
          <w:rFonts w:eastAsia="Times New Roman"/>
          <w:rtl/>
        </w:rPr>
        <w:t>،</w:t>
      </w:r>
      <w:r w:rsidRPr="003D47FA">
        <w:rPr>
          <w:rFonts w:eastAsia="Times New Roman"/>
          <w:rtl/>
        </w:rPr>
        <w:t xml:space="preserve"> ولا يتوجّهون إلى النبي صلى ‌الله ‌عليه ‌وسلم إلاّ بقصد أن يدعو لهم عند اللّه</w:t>
      </w:r>
      <w:r w:rsidR="001D5F3D">
        <w:rPr>
          <w:rFonts w:eastAsia="Times New Roman"/>
          <w:rtl/>
        </w:rPr>
        <w:t>،</w:t>
      </w:r>
      <w:r w:rsidRPr="003D47FA">
        <w:rPr>
          <w:rFonts w:eastAsia="Times New Roman"/>
          <w:rtl/>
        </w:rPr>
        <w:t xml:space="preserve"> ويشفع لهم عنده</w:t>
      </w:r>
      <w:r w:rsidR="001D5F3D">
        <w:rPr>
          <w:rFonts w:eastAsia="Times New Roman"/>
          <w:rtl/>
        </w:rPr>
        <w:t>،</w:t>
      </w:r>
      <w:r w:rsidRPr="003D47FA">
        <w:rPr>
          <w:rFonts w:eastAsia="Times New Roman"/>
          <w:rtl/>
        </w:rPr>
        <w:t xml:space="preserve"> وأين هؤلاء من عبدة الطاغوت الذين كانوا يعبدون الأصنام ولا يعبدون اللّه</w:t>
      </w:r>
      <w:r w:rsidR="001D5F3D">
        <w:rPr>
          <w:rFonts w:eastAsia="Times New Roman"/>
          <w:rtl/>
        </w:rPr>
        <w:t>،</w:t>
      </w:r>
      <w:r w:rsidRPr="003D47FA">
        <w:rPr>
          <w:rFonts w:eastAsia="Times New Roman"/>
          <w:rtl/>
        </w:rPr>
        <w:t xml:space="preserve"> ويتوجهون إليها على أنها آلهة تملك ضرهم ونفعهم</w:t>
      </w:r>
      <w:r w:rsidR="001D5F3D">
        <w:rPr>
          <w:rFonts w:eastAsia="Times New Roman"/>
          <w:rtl/>
        </w:rPr>
        <w:t>،</w:t>
      </w:r>
      <w:r w:rsidRPr="003D47FA">
        <w:rPr>
          <w:rFonts w:eastAsia="Times New Roman"/>
          <w:rtl/>
        </w:rPr>
        <w:t xml:space="preserve"> وهذا الخطأ أدى به إلى استحلال دمائهم على أنّهم مشركون</w:t>
      </w:r>
      <w:r w:rsidR="001D5F3D">
        <w:rPr>
          <w:rFonts w:eastAsia="Times New Roman"/>
          <w:rtl/>
        </w:rPr>
        <w:t>،</w:t>
      </w:r>
      <w:r w:rsidRPr="003D47FA">
        <w:rPr>
          <w:rFonts w:eastAsia="Times New Roman"/>
          <w:rtl/>
        </w:rPr>
        <w:t xml:space="preserve"> وقد تكرر هذا الخطأ في رسالته كشف الشبهات</w:t>
      </w:r>
      <w:r w:rsidR="001D5F3D">
        <w:rPr>
          <w:rFonts w:eastAsia="Times New Roman"/>
          <w:rtl/>
        </w:rPr>
        <w:t>،</w:t>
      </w:r>
      <w:r w:rsidRPr="003D47FA">
        <w:rPr>
          <w:rFonts w:eastAsia="Times New Roman"/>
          <w:rtl/>
        </w:rPr>
        <w:t xml:space="preserve"> حيث يقول في حق النبي صلى ‌الله ‌عليه ‌وسلم: " أرسله إلى أُناس يتعبّدون ويحجّون ويتصدقون ويذكرون اللّه كثيراً</w:t>
      </w:r>
      <w:r w:rsidR="001D5F3D">
        <w:rPr>
          <w:rFonts w:eastAsia="Times New Roman"/>
          <w:rtl/>
        </w:rPr>
        <w:t>،</w:t>
      </w:r>
      <w:r w:rsidRPr="003D47FA">
        <w:rPr>
          <w:rFonts w:eastAsia="Times New Roman"/>
          <w:rtl/>
        </w:rPr>
        <w:t xml:space="preserve"> ولكنهم يجعلون بعض المخلوقات بينهم وبين اللّه</w:t>
      </w:r>
      <w:r w:rsidR="001D5F3D">
        <w:rPr>
          <w:rFonts w:eastAsia="Times New Roman"/>
          <w:rtl/>
        </w:rPr>
        <w:t>،</w:t>
      </w:r>
      <w:r w:rsidRPr="003D47FA">
        <w:rPr>
          <w:rFonts w:eastAsia="Times New Roman"/>
          <w:rtl/>
        </w:rPr>
        <w:t xml:space="preserve"> يقولون نريد منهم التقرب إلى اللّه</w:t>
      </w:r>
      <w:r w:rsidR="001D5F3D">
        <w:rPr>
          <w:rFonts w:eastAsia="Times New Roman"/>
          <w:rtl/>
        </w:rPr>
        <w:t>،</w:t>
      </w:r>
      <w:r w:rsidRPr="003D47FA">
        <w:rPr>
          <w:rFonts w:eastAsia="Times New Roman"/>
          <w:rtl/>
        </w:rPr>
        <w:t xml:space="preserve"> ونريد شفاعتهم عنده</w:t>
      </w:r>
      <w:r w:rsidR="001D5F3D">
        <w:rPr>
          <w:rFonts w:eastAsia="Times New Roman"/>
          <w:rtl/>
        </w:rPr>
        <w:t>،</w:t>
      </w:r>
      <w:r w:rsidRPr="003D47FA">
        <w:rPr>
          <w:rFonts w:eastAsia="Times New Roman"/>
          <w:rtl/>
        </w:rPr>
        <w:t xml:space="preserve"> مثل الملائكة وعيسى ومريم وأُناس غيرهم من الصالحين " [كشف الشبهات: ص ٣]</w:t>
      </w:r>
      <w:r w:rsidR="001D5F3D">
        <w:rPr>
          <w:rFonts w:eastAsia="Times New Roman"/>
          <w:rtl/>
        </w:rPr>
        <w:t>،</w:t>
      </w:r>
      <w:r w:rsidRPr="003D47FA">
        <w:rPr>
          <w:rFonts w:eastAsia="Times New Roman"/>
          <w:rtl/>
        </w:rPr>
        <w:t xml:space="preserve"> فانظر كيف وصف المشركين بأنّهم يتعبّدون ويحجّون ويتصدقون ويذكرون اللّه كثيراً</w:t>
      </w:r>
      <w:r w:rsidR="001D5F3D">
        <w:rPr>
          <w:rFonts w:eastAsia="Times New Roman"/>
          <w:rtl/>
        </w:rPr>
        <w:t>،</w:t>
      </w:r>
      <w:r w:rsidRPr="003D47FA">
        <w:rPr>
          <w:rFonts w:eastAsia="Times New Roman"/>
          <w:rtl/>
        </w:rPr>
        <w:t xml:space="preserve"> وهذه مغالطة فجة</w:t>
      </w:r>
      <w:r w:rsidR="001D5F3D">
        <w:rPr>
          <w:rFonts w:eastAsia="Times New Roman"/>
          <w:rtl/>
        </w:rPr>
        <w:t>،</w:t>
      </w:r>
      <w:r w:rsidRPr="003D47FA">
        <w:rPr>
          <w:rFonts w:eastAsia="Times New Roman"/>
          <w:rtl/>
        </w:rPr>
        <w:t xml:space="preserve"> فإنّ كفرهم كان في عبادة غير الله</w:t>
      </w:r>
      <w:r w:rsidR="001D5F3D">
        <w:rPr>
          <w:rFonts w:eastAsia="Times New Roman"/>
          <w:rtl/>
        </w:rPr>
        <w:t>،</w:t>
      </w:r>
      <w:r w:rsidRPr="003D47FA">
        <w:rPr>
          <w:rFonts w:eastAsia="Times New Roman"/>
          <w:rtl/>
        </w:rPr>
        <w:t xml:space="preserve"> وانكار رسالة الرسول صلى ‌الله ‌عليه ‌وسلم</w:t>
      </w:r>
      <w:r w:rsidR="001D5F3D">
        <w:rPr>
          <w:rFonts w:eastAsia="Times New Roman"/>
          <w:rtl/>
        </w:rPr>
        <w:t>،</w:t>
      </w:r>
      <w:r w:rsidRPr="003D47FA">
        <w:rPr>
          <w:rFonts w:eastAsia="Times New Roman"/>
          <w:rtl/>
        </w:rPr>
        <w:t xml:space="preserve"> ثم اتخاذهم واسطة على سبيل الشراكة</w:t>
      </w:r>
      <w:r w:rsidR="001D5F3D">
        <w:rPr>
          <w:rFonts w:eastAsia="Times New Roman"/>
          <w:rtl/>
        </w:rPr>
        <w:t>،</w:t>
      </w:r>
      <w:r w:rsidRPr="003D47FA">
        <w:rPr>
          <w:rFonts w:eastAsia="Times New Roman"/>
          <w:rtl/>
        </w:rPr>
        <w:t xml:space="preserve"> كما ذكرنا في كتاب الاصلاح الثالث " التأسيس في علم التوحيد "</w:t>
      </w:r>
      <w:r w:rsidR="001D5F3D">
        <w:rPr>
          <w:rFonts w:eastAsia="Times New Roman"/>
          <w:rtl/>
        </w:rPr>
        <w:t>،</w:t>
      </w:r>
      <w:r w:rsidRPr="003D47FA">
        <w:rPr>
          <w:rFonts w:eastAsia="Times New Roman"/>
          <w:rtl/>
        </w:rPr>
        <w:t xml:space="preserve"> فالوساطة لم تكن قط سبب شركهم</w:t>
      </w:r>
      <w:r w:rsidR="001D5F3D">
        <w:rPr>
          <w:rFonts w:eastAsia="Times New Roman"/>
          <w:rtl/>
        </w:rPr>
        <w:t>،</w:t>
      </w:r>
      <w:r w:rsidRPr="003D47FA">
        <w:rPr>
          <w:rFonts w:eastAsia="Times New Roman"/>
          <w:rtl/>
        </w:rPr>
        <w:t xml:space="preserve"> وإنّما عبادة غير الله: {ما نعبدهم إلا}</w:t>
      </w:r>
      <w:r w:rsidR="001D5F3D">
        <w:rPr>
          <w:rFonts w:eastAsia="Times New Roman"/>
          <w:rtl/>
        </w:rPr>
        <w:t>،</w:t>
      </w:r>
      <w:r w:rsidRPr="003D47FA">
        <w:rPr>
          <w:rFonts w:eastAsia="Times New Roman"/>
          <w:rtl/>
        </w:rPr>
        <w:t xml:space="preserve"> فقد أقروا بعبادتهم</w:t>
      </w:r>
      <w:r w:rsidR="001D5F3D">
        <w:rPr>
          <w:rFonts w:eastAsia="Times New Roman"/>
          <w:rtl/>
        </w:rPr>
        <w:t>،</w:t>
      </w:r>
      <w:r w:rsidRPr="003D47FA">
        <w:rPr>
          <w:rFonts w:eastAsia="Times New Roman"/>
          <w:rtl/>
        </w:rPr>
        <w:t xml:space="preserve"> ثم الوساطة الجبرية على سبيل الشراكة مع الله</w:t>
      </w:r>
      <w:r w:rsidR="001D5F3D">
        <w:rPr>
          <w:rFonts w:eastAsia="Times New Roman"/>
          <w:rtl/>
        </w:rPr>
        <w:t>،</w:t>
      </w:r>
      <w:r w:rsidRPr="003D47FA">
        <w:rPr>
          <w:rFonts w:eastAsia="Times New Roman"/>
          <w:rtl/>
        </w:rPr>
        <w:t xml:space="preserve"> وهذه وتلك لم يفعلها مسلم قط</w:t>
      </w:r>
      <w:r w:rsidR="001D5F3D">
        <w:rPr>
          <w:rFonts w:eastAsia="Times New Roman"/>
          <w:rtl/>
        </w:rPr>
        <w:t>،</w:t>
      </w:r>
      <w:r w:rsidRPr="003D47FA">
        <w:rPr>
          <w:rFonts w:eastAsia="Times New Roman"/>
          <w:rtl/>
        </w:rPr>
        <w:t xml:space="preserve"> إذ المسلم لا يعبد إلا الله</w:t>
      </w:r>
      <w:r w:rsidR="001D5F3D">
        <w:rPr>
          <w:rFonts w:eastAsia="Times New Roman"/>
          <w:rtl/>
        </w:rPr>
        <w:t>،</w:t>
      </w:r>
      <w:r w:rsidRPr="003D47FA">
        <w:rPr>
          <w:rFonts w:eastAsia="Times New Roman"/>
          <w:rtl/>
        </w:rPr>
        <w:t xml:space="preserve"> وهو بريء عن عقيدة الواسطة الشركية التي تكون جبرا على الله</w:t>
      </w:r>
      <w:r w:rsidR="001D5F3D">
        <w:rPr>
          <w:rFonts w:eastAsia="Times New Roman"/>
          <w:rtl/>
        </w:rPr>
        <w:t>،</w:t>
      </w:r>
      <w:r w:rsidRPr="003D47FA">
        <w:rPr>
          <w:rFonts w:eastAsia="Times New Roman"/>
          <w:rtl/>
        </w:rPr>
        <w:t xml:space="preserve"> وقصاراه التوسل بمن لهم جاه عند الله لقبول الأعمال</w:t>
      </w:r>
      <w:r w:rsidR="001D5F3D">
        <w:rPr>
          <w:rFonts w:eastAsia="Times New Roman"/>
          <w:rtl/>
        </w:rPr>
        <w:t>،</w:t>
      </w:r>
      <w:r w:rsidRPr="003D47FA">
        <w:rPr>
          <w:rFonts w:eastAsia="Times New Roman"/>
          <w:rtl/>
        </w:rPr>
        <w:t xml:space="preserve"> دون أي اعتقاد في شفاعتهم الجبرية على الله</w:t>
      </w:r>
      <w:r w:rsidR="001D5F3D">
        <w:rPr>
          <w:rFonts w:eastAsia="Times New Roman"/>
          <w:rtl/>
        </w:rPr>
        <w:t>،</w:t>
      </w:r>
      <w:r w:rsidRPr="003D47FA">
        <w:rPr>
          <w:rFonts w:eastAsia="Times New Roman"/>
          <w:rtl/>
        </w:rPr>
        <w:t xml:space="preserve"> ويقول في موضع آخر ما نصه: " إنّ التوحيد الّذي جحدوه هو توحيد العبادة</w:t>
      </w:r>
      <w:r w:rsidR="001D5F3D">
        <w:rPr>
          <w:rFonts w:eastAsia="Times New Roman"/>
          <w:rtl/>
        </w:rPr>
        <w:t>،</w:t>
      </w:r>
      <w:r w:rsidRPr="003D47FA">
        <w:rPr>
          <w:rFonts w:eastAsia="Times New Roman"/>
          <w:rtl/>
        </w:rPr>
        <w:t xml:space="preserve"> الّذي يسميه المشركون في زماننا الاعتقاد</w:t>
      </w:r>
      <w:r w:rsidR="001D5F3D">
        <w:rPr>
          <w:rFonts w:eastAsia="Times New Roman"/>
          <w:rtl/>
        </w:rPr>
        <w:t>،</w:t>
      </w:r>
      <w:r w:rsidRPr="003D47FA">
        <w:rPr>
          <w:rFonts w:eastAsia="Times New Roman"/>
          <w:rtl/>
        </w:rPr>
        <w:t xml:space="preserve"> كما كانوا يدعون اللّه سبحانه ليلا ونهاراً</w:t>
      </w:r>
      <w:r w:rsidR="001D5F3D">
        <w:rPr>
          <w:rFonts w:eastAsia="Times New Roman"/>
          <w:rtl/>
        </w:rPr>
        <w:t>،</w:t>
      </w:r>
      <w:r w:rsidRPr="003D47FA">
        <w:rPr>
          <w:rFonts w:eastAsia="Times New Roman"/>
          <w:rtl/>
        </w:rPr>
        <w:t xml:space="preserve"> ثم منهم من يدعو الملائكة لأجل صلاحهم وقربهم من اللّه ليشفعوا له</w:t>
      </w:r>
      <w:r w:rsidR="001D5F3D">
        <w:rPr>
          <w:rFonts w:eastAsia="Times New Roman"/>
          <w:rtl/>
        </w:rPr>
        <w:t>،</w:t>
      </w:r>
      <w:r w:rsidRPr="003D47FA">
        <w:rPr>
          <w:rFonts w:eastAsia="Times New Roman"/>
          <w:rtl/>
        </w:rPr>
        <w:t xml:space="preserve"> أو يدعو رجلا صالحاً مثل اللات</w:t>
      </w:r>
      <w:r w:rsidR="001D5F3D">
        <w:rPr>
          <w:rFonts w:eastAsia="Times New Roman"/>
          <w:rtl/>
        </w:rPr>
        <w:t>،</w:t>
      </w:r>
      <w:r w:rsidRPr="003D47FA">
        <w:rPr>
          <w:rFonts w:eastAsia="Times New Roman"/>
          <w:rtl/>
        </w:rPr>
        <w:t xml:space="preserve"> أو نبياً مثل عيسى " [كشف الشبهات</w:t>
      </w:r>
      <w:r w:rsidR="001D5F3D">
        <w:rPr>
          <w:rFonts w:eastAsia="Times New Roman"/>
          <w:rtl/>
        </w:rPr>
        <w:t>،</w:t>
      </w:r>
      <w:r w:rsidRPr="003D47FA">
        <w:rPr>
          <w:rFonts w:eastAsia="Times New Roman"/>
          <w:rtl/>
        </w:rPr>
        <w:t xml:space="preserve"> ص ٤]</w:t>
      </w:r>
      <w:r w:rsidR="001D5F3D">
        <w:rPr>
          <w:rFonts w:eastAsia="Times New Roman"/>
          <w:rtl/>
        </w:rPr>
        <w:t>،</w:t>
      </w:r>
      <w:r w:rsidRPr="003D47FA">
        <w:rPr>
          <w:rFonts w:eastAsia="Times New Roman"/>
          <w:rtl/>
        </w:rPr>
        <w:t xml:space="preserve"> وهو هنا لا يفرق بين الدعاء وبين العبادة</w:t>
      </w:r>
      <w:r w:rsidR="001D5F3D">
        <w:rPr>
          <w:rFonts w:eastAsia="Times New Roman"/>
          <w:rtl/>
        </w:rPr>
        <w:t>،</w:t>
      </w:r>
      <w:r w:rsidRPr="003D47FA">
        <w:rPr>
          <w:rFonts w:eastAsia="Times New Roman"/>
          <w:rtl/>
        </w:rPr>
        <w:t xml:space="preserve"> مع أنّ الدعاء لا يكون عبادة حتى يصاحبه اعتقاد الإلهية أو الربوبية لمن يدعوه</w:t>
      </w:r>
      <w:r w:rsidR="001D5F3D">
        <w:rPr>
          <w:rFonts w:eastAsia="Times New Roman"/>
          <w:rtl/>
        </w:rPr>
        <w:t>،</w:t>
      </w:r>
      <w:r w:rsidRPr="003D47FA">
        <w:rPr>
          <w:rFonts w:eastAsia="Times New Roman"/>
          <w:rtl/>
        </w:rPr>
        <w:t xml:space="preserve"> ولو كان الدعاء لعبد صالح من عباد الله</w:t>
      </w:r>
      <w:r w:rsidR="001D5F3D">
        <w:rPr>
          <w:rFonts w:eastAsia="Times New Roman"/>
          <w:rtl/>
        </w:rPr>
        <w:t>،</w:t>
      </w:r>
      <w:r w:rsidRPr="003D47FA">
        <w:rPr>
          <w:rFonts w:eastAsia="Times New Roman"/>
          <w:rtl/>
        </w:rPr>
        <w:t xml:space="preserve"> لعل الله تعالى ان يستجيب دعوته</w:t>
      </w:r>
      <w:r w:rsidR="001D5F3D">
        <w:rPr>
          <w:rFonts w:eastAsia="Times New Roman"/>
          <w:rtl/>
        </w:rPr>
        <w:t>،</w:t>
      </w:r>
      <w:r w:rsidRPr="003D47FA">
        <w:rPr>
          <w:rFonts w:eastAsia="Times New Roman"/>
          <w:rtl/>
        </w:rPr>
        <w:t xml:space="preserve"> فلا تكون الدعوة لهذا العبد عبادة له</w:t>
      </w:r>
      <w:r w:rsidR="001D5F3D">
        <w:rPr>
          <w:rFonts w:eastAsia="Times New Roman"/>
          <w:rtl/>
        </w:rPr>
        <w:t>،</w:t>
      </w:r>
      <w:r w:rsidRPr="003D47FA">
        <w:rPr>
          <w:rFonts w:eastAsia="Times New Roman"/>
          <w:rtl/>
        </w:rPr>
        <w:t xml:space="preserve"> وإنّما توسل به إلى الله</w:t>
      </w:r>
      <w:r w:rsidR="001D5F3D">
        <w:rPr>
          <w:rFonts w:eastAsia="Times New Roman"/>
          <w:rtl/>
        </w:rPr>
        <w:t>،</w:t>
      </w:r>
      <w:r w:rsidRPr="003D47FA">
        <w:rPr>
          <w:rFonts w:eastAsia="Times New Roman"/>
          <w:rtl/>
        </w:rPr>
        <w:t xml:space="preserve"> ويقول أيضاً: " تحققت أنّ رسول اللّه قاتلهم ليكون الدعاء كله للّه</w:t>
      </w:r>
      <w:r w:rsidR="001D5F3D">
        <w:rPr>
          <w:rFonts w:eastAsia="Times New Roman"/>
          <w:rtl/>
        </w:rPr>
        <w:t>،</w:t>
      </w:r>
      <w:r w:rsidRPr="003D47FA">
        <w:rPr>
          <w:rFonts w:eastAsia="Times New Roman"/>
          <w:rtl/>
        </w:rPr>
        <w:t xml:space="preserve"> والذبح كله للّه</w:t>
      </w:r>
      <w:r w:rsidR="001D5F3D">
        <w:rPr>
          <w:rFonts w:eastAsia="Times New Roman"/>
          <w:rtl/>
        </w:rPr>
        <w:t>،</w:t>
      </w:r>
      <w:r w:rsidRPr="003D47FA">
        <w:rPr>
          <w:rFonts w:eastAsia="Times New Roman"/>
          <w:rtl/>
        </w:rPr>
        <w:t xml:space="preserve"> والنذر كله للّه</w:t>
      </w:r>
      <w:r w:rsidR="001D5F3D">
        <w:rPr>
          <w:rFonts w:eastAsia="Times New Roman"/>
          <w:rtl/>
        </w:rPr>
        <w:t>،</w:t>
      </w:r>
      <w:r w:rsidRPr="003D47FA">
        <w:rPr>
          <w:rFonts w:eastAsia="Times New Roman"/>
          <w:rtl/>
        </w:rPr>
        <w:t xml:space="preserve"> والاستغاثة كلها باللّه " أهـ</w:t>
      </w:r>
      <w:r w:rsidR="001D5F3D">
        <w:rPr>
          <w:rFonts w:eastAsia="Times New Roman"/>
          <w:rtl/>
        </w:rPr>
        <w:t>،</w:t>
      </w:r>
      <w:r w:rsidRPr="003D47FA">
        <w:rPr>
          <w:rFonts w:eastAsia="Times New Roman"/>
          <w:rtl/>
        </w:rPr>
        <w:t xml:space="preserve"> وهذه كما ذكرت في كتاب الإصلاح الثالث " التأسيس لعلم التوحيد " كلها مفردات للعبادة إن اشتملت على اعتقاد الإلهية والربوبية لمن تُصرف له كانت عبادة</w:t>
      </w:r>
      <w:r w:rsidR="001D5F3D">
        <w:rPr>
          <w:rFonts w:eastAsia="Times New Roman"/>
          <w:rtl/>
        </w:rPr>
        <w:t>،</w:t>
      </w:r>
      <w:r w:rsidRPr="003D47FA">
        <w:rPr>
          <w:rFonts w:eastAsia="Times New Roman"/>
          <w:rtl/>
        </w:rPr>
        <w:t xml:space="preserve"> وإن لم تشتمل على تلك العقيدة لم تكن عبادة</w:t>
      </w:r>
      <w:r w:rsidR="001D5F3D">
        <w:rPr>
          <w:rFonts w:eastAsia="Times New Roman"/>
          <w:rtl/>
        </w:rPr>
        <w:t>،</w:t>
      </w:r>
      <w:r w:rsidRPr="003D47FA">
        <w:rPr>
          <w:rFonts w:eastAsia="Times New Roman"/>
          <w:rtl/>
        </w:rPr>
        <w:t xml:space="preserve"> ويقول أيضاً: « إنّ المشركين يقرّون بالربوبية وإن كفرهم بتعلقهم على الملائكة والأنبياء »</w:t>
      </w:r>
      <w:r w:rsidR="001D5F3D">
        <w:rPr>
          <w:rFonts w:eastAsia="Times New Roman"/>
          <w:rtl/>
        </w:rPr>
        <w:t>،</w:t>
      </w:r>
      <w:r w:rsidRPr="003D47FA">
        <w:rPr>
          <w:rFonts w:eastAsia="Times New Roman"/>
          <w:rtl/>
        </w:rPr>
        <w:t xml:space="preserve"> وهذا خطأ</w:t>
      </w:r>
      <w:r w:rsidR="001D5F3D">
        <w:rPr>
          <w:rFonts w:eastAsia="Times New Roman"/>
          <w:rtl/>
        </w:rPr>
        <w:t>،</w:t>
      </w:r>
      <w:r w:rsidRPr="003D47FA">
        <w:rPr>
          <w:rFonts w:eastAsia="Times New Roman"/>
          <w:rtl/>
        </w:rPr>
        <w:t xml:space="preserve"> لأن كفرهم إنما كان لعبادتهم الملائكة والأنبياء لا لتعلقهم بها إذ ليس مجرد التعلق مع الاعتراف بعبوديتهم وعدم تفويض الأمر إليهم موجباً للتكفير</w:t>
      </w:r>
      <w:r w:rsidR="001D5F3D">
        <w:rPr>
          <w:rFonts w:eastAsia="Times New Roman"/>
          <w:rtl/>
        </w:rPr>
        <w:t>،</w:t>
      </w:r>
      <w:r w:rsidRPr="003D47FA">
        <w:rPr>
          <w:rFonts w:eastAsia="Times New Roman"/>
          <w:rtl/>
        </w:rPr>
        <w:t xml:space="preserve"> ويقول أيضاً: « إنّ الذين قاتلهم رسول اللّه مقرّون بأن أوثانهم لا تدبّر شيئاً وإنما أرادوا منها الجاه والشفاعة »</w:t>
      </w:r>
      <w:r w:rsidR="001D5F3D">
        <w:rPr>
          <w:rFonts w:eastAsia="Times New Roman"/>
          <w:rtl/>
        </w:rPr>
        <w:t>،</w:t>
      </w:r>
      <w:r w:rsidRPr="003D47FA">
        <w:rPr>
          <w:rFonts w:eastAsia="Times New Roman"/>
          <w:rtl/>
        </w:rPr>
        <w:t xml:space="preserve"> وهذا أيضاً خطأ</w:t>
      </w:r>
      <w:r w:rsidR="001D5F3D">
        <w:rPr>
          <w:rFonts w:eastAsia="Times New Roman"/>
          <w:rtl/>
        </w:rPr>
        <w:t>،</w:t>
      </w:r>
      <w:r w:rsidRPr="003D47FA">
        <w:rPr>
          <w:rFonts w:eastAsia="Times New Roman"/>
          <w:rtl/>
        </w:rPr>
        <w:t xml:space="preserve"> لأنّ كفرهم لم يكن لأجل طلب الشفاعة</w:t>
      </w:r>
      <w:r w:rsidR="001D5F3D">
        <w:rPr>
          <w:rFonts w:eastAsia="Times New Roman"/>
          <w:rtl/>
        </w:rPr>
        <w:t>،</w:t>
      </w:r>
      <w:r w:rsidRPr="003D47FA">
        <w:rPr>
          <w:rFonts w:eastAsia="Times New Roman"/>
          <w:rtl/>
        </w:rPr>
        <w:t xml:space="preserve"> بل لعبادتهم قال تعالى: {وَيَعْبُدُونَ مِنْ دُونِ اللّه مَا لاَ يَضُرُّهُمْ وَلاَ يَنْفَعُهُم وَيَقُولُون هَؤُلاَءِ شُفَعَاؤُنَا عِنْدَ اللّه} [يونس: الآية ١٨]</w:t>
      </w:r>
      <w:r w:rsidR="001D5F3D">
        <w:rPr>
          <w:rFonts w:eastAsia="Times New Roman"/>
          <w:rtl/>
        </w:rPr>
        <w:t>،</w:t>
      </w:r>
      <w:r w:rsidRPr="003D47FA">
        <w:rPr>
          <w:rFonts w:eastAsia="Times New Roman"/>
          <w:rtl/>
        </w:rPr>
        <w:t xml:space="preserve"> ويقول: " إنّ اللّه كفّر من قصد الأصنام</w:t>
      </w:r>
      <w:r w:rsidR="001D5F3D">
        <w:rPr>
          <w:rFonts w:eastAsia="Times New Roman"/>
          <w:rtl/>
        </w:rPr>
        <w:t>،</w:t>
      </w:r>
      <w:r w:rsidRPr="003D47FA">
        <w:rPr>
          <w:rFonts w:eastAsia="Times New Roman"/>
          <w:rtl/>
        </w:rPr>
        <w:t xml:space="preserve"> وكفّر من قصد الصالحين</w:t>
      </w:r>
      <w:r w:rsidR="001D5F3D">
        <w:rPr>
          <w:rFonts w:eastAsia="Times New Roman"/>
          <w:rtl/>
        </w:rPr>
        <w:t>،</w:t>
      </w:r>
      <w:r w:rsidRPr="003D47FA">
        <w:rPr>
          <w:rFonts w:eastAsia="Times New Roman"/>
          <w:rtl/>
        </w:rPr>
        <w:t xml:space="preserve"> وقاتلهم رسول اللّه " أهـ</w:t>
      </w:r>
      <w:r w:rsidR="001D5F3D">
        <w:rPr>
          <w:rFonts w:eastAsia="Times New Roman"/>
          <w:rtl/>
        </w:rPr>
        <w:t>،</w:t>
      </w:r>
      <w:r w:rsidRPr="003D47FA">
        <w:rPr>
          <w:rFonts w:eastAsia="Times New Roman"/>
          <w:rtl/>
        </w:rPr>
        <w:t xml:space="preserve"> وهذا أيضاً خطأ</w:t>
      </w:r>
      <w:r w:rsidR="001D5F3D">
        <w:rPr>
          <w:rFonts w:eastAsia="Times New Roman"/>
          <w:rtl/>
        </w:rPr>
        <w:t>،</w:t>
      </w:r>
      <w:r w:rsidRPr="003D47FA">
        <w:rPr>
          <w:rFonts w:eastAsia="Times New Roman"/>
          <w:rtl/>
        </w:rPr>
        <w:t xml:space="preserve"> لأنّ رسول اللّه صلى ‌الله ‌عليه ‌وسلم كفّر من عبد الصالحين</w:t>
      </w:r>
      <w:r w:rsidR="001D5F3D">
        <w:rPr>
          <w:rFonts w:eastAsia="Times New Roman"/>
          <w:rtl/>
        </w:rPr>
        <w:t>،</w:t>
      </w:r>
      <w:r w:rsidRPr="003D47FA">
        <w:rPr>
          <w:rFonts w:eastAsia="Times New Roman"/>
          <w:rtl/>
        </w:rPr>
        <w:t xml:space="preserve"> لا من قصدهم</w:t>
      </w:r>
      <w:r w:rsidR="001D5F3D">
        <w:rPr>
          <w:rFonts w:eastAsia="Times New Roman"/>
          <w:rtl/>
        </w:rPr>
        <w:t>،</w:t>
      </w:r>
      <w:r w:rsidRPr="003D47FA">
        <w:rPr>
          <w:rFonts w:eastAsia="Times New Roman"/>
          <w:rtl/>
        </w:rPr>
        <w:t xml:space="preserve"> فمن قصد الصالحين لطلب الدعاء لا يكون كافراً أبداً</w:t>
      </w:r>
      <w:r w:rsidR="001D5F3D">
        <w:rPr>
          <w:rFonts w:eastAsia="Times New Roman"/>
          <w:rtl/>
        </w:rPr>
        <w:t>،</w:t>
      </w:r>
      <w:r w:rsidRPr="003D47FA">
        <w:rPr>
          <w:rFonts w:eastAsia="Times New Roman"/>
          <w:rtl/>
        </w:rPr>
        <w:t xml:space="preserve"> ويقول أيضاً - وهو يعلّم أتباعه كيف يناظرون المخالف-: " اقرأ عليه: {ادعوا ربّكم تضرعاً وخفيةً</w:t>
      </w:r>
      <w:r w:rsidR="00AB6BA0">
        <w:rPr>
          <w:rFonts w:eastAsia="Times New Roman"/>
          <w:rtl/>
        </w:rPr>
        <w:t xml:space="preserve"> أنه </w:t>
      </w:r>
      <w:r w:rsidRPr="003D47FA">
        <w:rPr>
          <w:rFonts w:eastAsia="Times New Roman"/>
          <w:rtl/>
        </w:rPr>
        <w:t>لا يحبّ المعتدين} فإذا أعلمته بهذا فقل له: هل علمت هذا عبادة للّه؟ فلا بد أن يقول نعم</w:t>
      </w:r>
      <w:r w:rsidR="001D5F3D">
        <w:rPr>
          <w:rFonts w:eastAsia="Times New Roman"/>
          <w:rtl/>
        </w:rPr>
        <w:t>،</w:t>
      </w:r>
      <w:r w:rsidRPr="003D47FA">
        <w:rPr>
          <w:rFonts w:eastAsia="Times New Roman"/>
          <w:rtl/>
        </w:rPr>
        <w:t xml:space="preserve"> والدعاء مخ العبادة</w:t>
      </w:r>
      <w:r w:rsidR="001D5F3D">
        <w:rPr>
          <w:rFonts w:eastAsia="Times New Roman"/>
          <w:rtl/>
        </w:rPr>
        <w:t>،</w:t>
      </w:r>
      <w:r w:rsidRPr="003D47FA">
        <w:rPr>
          <w:rFonts w:eastAsia="Times New Roman"/>
          <w:rtl/>
        </w:rPr>
        <w:t xml:space="preserve"> فقل له: إذا أقررت أنها عبادة</w:t>
      </w:r>
      <w:r w:rsidR="001D5F3D">
        <w:rPr>
          <w:rFonts w:eastAsia="Times New Roman"/>
          <w:rtl/>
        </w:rPr>
        <w:t>،</w:t>
      </w:r>
      <w:r w:rsidRPr="003D47FA">
        <w:rPr>
          <w:rFonts w:eastAsia="Times New Roman"/>
          <w:rtl/>
        </w:rPr>
        <w:t xml:space="preserve"> ثم دعوت تلك الحاجة نبياً أو غيره</w:t>
      </w:r>
      <w:r w:rsidR="001D5F3D">
        <w:rPr>
          <w:rFonts w:eastAsia="Times New Roman"/>
          <w:rtl/>
        </w:rPr>
        <w:t>،</w:t>
      </w:r>
      <w:r w:rsidRPr="003D47FA">
        <w:rPr>
          <w:rFonts w:eastAsia="Times New Roman"/>
          <w:rtl/>
        </w:rPr>
        <w:t xml:space="preserve"> هل أشركت في عبادة اللّه غيره؟ فلابد أن يقول نعم " أهـ</w:t>
      </w:r>
      <w:r w:rsidR="001D5F3D">
        <w:rPr>
          <w:rFonts w:eastAsia="Times New Roman"/>
          <w:rtl/>
        </w:rPr>
        <w:t>،</w:t>
      </w:r>
      <w:r w:rsidRPr="003D47FA">
        <w:rPr>
          <w:rFonts w:eastAsia="Times New Roman"/>
          <w:rtl/>
        </w:rPr>
        <w:t xml:space="preserve"> وهذا أيضاٍ خطأ</w:t>
      </w:r>
      <w:r w:rsidR="001D5F3D">
        <w:rPr>
          <w:rFonts w:eastAsia="Times New Roman"/>
          <w:rtl/>
        </w:rPr>
        <w:t>،</w:t>
      </w:r>
      <w:r w:rsidRPr="003D47FA">
        <w:rPr>
          <w:rFonts w:eastAsia="Times New Roman"/>
          <w:rtl/>
        </w:rPr>
        <w:t xml:space="preserve"> لأنّ الدعاء بنية العبادة</w:t>
      </w:r>
      <w:r w:rsidR="001D5F3D">
        <w:rPr>
          <w:rFonts w:eastAsia="Times New Roman"/>
          <w:rtl/>
        </w:rPr>
        <w:t>،</w:t>
      </w:r>
      <w:r w:rsidRPr="003D47FA">
        <w:rPr>
          <w:rFonts w:eastAsia="Times New Roman"/>
          <w:rtl/>
        </w:rPr>
        <w:t xml:space="preserve"> والدعاء لمن يعتقده ربا وإلهاً</w:t>
      </w:r>
      <w:r w:rsidR="001D5F3D">
        <w:rPr>
          <w:rFonts w:eastAsia="Times New Roman"/>
          <w:rtl/>
        </w:rPr>
        <w:t>،</w:t>
      </w:r>
      <w:r w:rsidRPr="003D47FA">
        <w:rPr>
          <w:rFonts w:eastAsia="Times New Roman"/>
          <w:rtl/>
        </w:rPr>
        <w:t xml:space="preserve"> عبادة</w:t>
      </w:r>
      <w:r w:rsidR="001D5F3D">
        <w:rPr>
          <w:rFonts w:eastAsia="Times New Roman"/>
          <w:rtl/>
        </w:rPr>
        <w:t>،</w:t>
      </w:r>
      <w:r w:rsidRPr="003D47FA">
        <w:rPr>
          <w:rFonts w:eastAsia="Times New Roman"/>
          <w:rtl/>
        </w:rPr>
        <w:t xml:space="preserve"> وما خلا عن ذلك فليس بعبادة</w:t>
      </w:r>
      <w:r w:rsidR="001D5F3D">
        <w:rPr>
          <w:rFonts w:eastAsia="Times New Roman"/>
          <w:rtl/>
        </w:rPr>
        <w:t>،</w:t>
      </w:r>
      <w:r w:rsidRPr="003D47FA">
        <w:rPr>
          <w:rFonts w:eastAsia="Times New Roman"/>
          <w:rtl/>
        </w:rPr>
        <w:t xml:space="preserve"> والدعاء مخ العبادة لمن دعا من يعتقد</w:t>
      </w:r>
      <w:r w:rsidR="00AB6BA0">
        <w:rPr>
          <w:rFonts w:eastAsia="Times New Roman"/>
          <w:rtl/>
        </w:rPr>
        <w:t xml:space="preserve"> أنه </w:t>
      </w:r>
      <w:r w:rsidRPr="003D47FA">
        <w:rPr>
          <w:rFonts w:eastAsia="Times New Roman"/>
          <w:rtl/>
        </w:rPr>
        <w:t>يدعو الرب الإله</w:t>
      </w:r>
      <w:r w:rsidR="001D5F3D">
        <w:rPr>
          <w:rFonts w:eastAsia="Times New Roman"/>
          <w:rtl/>
        </w:rPr>
        <w:t>،</w:t>
      </w:r>
      <w:r w:rsidRPr="003D47FA">
        <w:rPr>
          <w:rFonts w:eastAsia="Times New Roman"/>
          <w:rtl/>
        </w:rPr>
        <w:t xml:space="preserve"> فأين ذلك من دعوة الأنبياء والصالحين بمعنى التوسل بهم إلى الله</w:t>
      </w:r>
      <w:r w:rsidR="001D5F3D">
        <w:rPr>
          <w:rFonts w:eastAsia="Times New Roman"/>
          <w:rtl/>
        </w:rPr>
        <w:t>،</w:t>
      </w:r>
      <w:r w:rsidRPr="003D47FA">
        <w:rPr>
          <w:rFonts w:eastAsia="Times New Roman"/>
          <w:rtl/>
        </w:rPr>
        <w:t xml:space="preserve"> والذين يتكلم عنهم الشيخ مسلمون موحدون</w:t>
      </w:r>
      <w:r w:rsidR="001D5F3D">
        <w:rPr>
          <w:rFonts w:eastAsia="Times New Roman"/>
          <w:rtl/>
        </w:rPr>
        <w:t>،</w:t>
      </w:r>
      <w:r w:rsidRPr="003D47FA">
        <w:rPr>
          <w:rFonts w:eastAsia="Times New Roman"/>
          <w:rtl/>
        </w:rPr>
        <w:t xml:space="preserve"> لا يعبدون غير الله</w:t>
      </w:r>
      <w:r w:rsidR="001D5F3D">
        <w:rPr>
          <w:rFonts w:eastAsia="Times New Roman"/>
          <w:rtl/>
        </w:rPr>
        <w:t>،</w:t>
      </w:r>
      <w:r w:rsidRPr="003D47FA">
        <w:rPr>
          <w:rFonts w:eastAsia="Times New Roman"/>
          <w:rtl/>
        </w:rPr>
        <w:t xml:space="preserve"> ويعلمون أنّ هؤلاء جميعا عباد صالحون لا يملكون شيئاً لأنفسهم ولا لغيرهم</w:t>
      </w:r>
      <w:r w:rsidR="001D5F3D">
        <w:rPr>
          <w:rFonts w:eastAsia="Times New Roman"/>
          <w:rtl/>
        </w:rPr>
        <w:t>،</w:t>
      </w:r>
      <w:r w:rsidRPr="003D47FA">
        <w:rPr>
          <w:rFonts w:eastAsia="Times New Roman"/>
          <w:rtl/>
        </w:rPr>
        <w:t xml:space="preserve"> إلا الشفاعة بفضل الله</w:t>
      </w:r>
      <w:r w:rsidR="001D5F3D">
        <w:rPr>
          <w:rFonts w:eastAsia="Times New Roman"/>
          <w:rtl/>
        </w:rPr>
        <w:t>،</w:t>
      </w:r>
      <w:r w:rsidRPr="003D47FA">
        <w:rPr>
          <w:rFonts w:eastAsia="Times New Roman"/>
          <w:rtl/>
        </w:rPr>
        <w:t xml:space="preserve"> فلا يجوز تشبيه دعاء المشركين لمن يظنون فيهم نوعا من الألوهية والربوبية</w:t>
      </w:r>
      <w:r w:rsidR="001D5F3D">
        <w:rPr>
          <w:rFonts w:eastAsia="Times New Roman"/>
          <w:rtl/>
        </w:rPr>
        <w:t>،</w:t>
      </w:r>
      <w:r w:rsidRPr="003D47FA">
        <w:rPr>
          <w:rFonts w:eastAsia="Times New Roman"/>
          <w:rtl/>
        </w:rPr>
        <w:t xml:space="preserve"> بدعاء المسلمين الموحدون</w:t>
      </w:r>
      <w:r w:rsidR="001D5F3D">
        <w:rPr>
          <w:rFonts w:eastAsia="Times New Roman"/>
          <w:rtl/>
        </w:rPr>
        <w:t>،</w:t>
      </w:r>
      <w:r w:rsidRPr="003D47FA">
        <w:rPr>
          <w:rFonts w:eastAsia="Times New Roman"/>
          <w:rtl/>
        </w:rPr>
        <w:t xml:space="preserve"> ومن خلال تلك القواعد المغلوطة توصل محمد بن عبد الوهاب إلى تكفير المسلمين واستحلال محارمهم</w:t>
      </w:r>
      <w:r w:rsidR="001D5F3D">
        <w:rPr>
          <w:rFonts w:eastAsia="Times New Roman"/>
          <w:rtl/>
        </w:rPr>
        <w:t>،</w:t>
      </w:r>
      <w:r w:rsidRPr="003D47FA">
        <w:rPr>
          <w:rFonts w:eastAsia="Times New Roman"/>
          <w:rtl/>
        </w:rPr>
        <w:t xml:space="preserve"> وأنهم أشد كفراً من المشركيين الأصليين</w:t>
      </w:r>
      <w:r w:rsidR="001D5F3D">
        <w:rPr>
          <w:rFonts w:eastAsia="Times New Roman"/>
          <w:rtl/>
        </w:rPr>
        <w:t>،</w:t>
      </w:r>
    </w:p>
    <w:p w14:paraId="7589198A" w14:textId="7FCF7D44" w:rsidR="00E9486F" w:rsidRPr="003D47FA" w:rsidRDefault="00E9486F" w:rsidP="00E9486F">
      <w:pPr>
        <w:ind w:left="-46"/>
        <w:rPr>
          <w:rFonts w:eastAsia="Times New Roman"/>
          <w:b/>
        </w:rPr>
      </w:pPr>
      <w:r w:rsidRPr="00AE311F">
        <w:rPr>
          <w:b/>
          <w:bCs/>
          <w:sz w:val="32"/>
          <w:szCs w:val="32"/>
          <w:highlight w:val="yellow"/>
          <w:u w:val="single"/>
          <w:rtl/>
        </w:rPr>
        <w:t xml:space="preserve">[المفتاح </w:t>
      </w:r>
      <w:r w:rsidR="009966E1">
        <w:rPr>
          <w:rFonts w:hint="cs"/>
          <w:b/>
          <w:bCs/>
          <w:sz w:val="32"/>
          <w:szCs w:val="32"/>
          <w:highlight w:val="yellow"/>
          <w:u w:val="single"/>
          <w:rtl/>
        </w:rPr>
        <w:t>الثاني والعشرون</w:t>
      </w:r>
      <w:r w:rsidRPr="00AE311F">
        <w:rPr>
          <w:b/>
          <w:bCs/>
          <w:sz w:val="32"/>
          <w:szCs w:val="32"/>
          <w:highlight w:val="yellow"/>
          <w:u w:val="single"/>
          <w:rtl/>
        </w:rPr>
        <w:t>]</w:t>
      </w:r>
      <w:r w:rsidRPr="00AE311F">
        <w:rPr>
          <w:b/>
          <w:bCs/>
          <w:sz w:val="32"/>
          <w:szCs w:val="32"/>
          <w:u w:val="single"/>
          <w:rtl/>
        </w:rPr>
        <w:t>:</w:t>
      </w:r>
      <w:r w:rsidRPr="003D47FA">
        <w:rPr>
          <w:b/>
          <w:bCs/>
          <w:rtl/>
        </w:rPr>
        <w:t xml:space="preserve"> </w:t>
      </w:r>
      <w:r w:rsidRPr="003D47FA">
        <w:rPr>
          <w:rFonts w:eastAsia="Times New Roman"/>
          <w:bCs/>
          <w:rtl/>
        </w:rPr>
        <w:t>من العلماء الرادّين على أخطاء الشيخ محمّد بن عبد الوهاب</w:t>
      </w:r>
      <w:r w:rsidRPr="003D47FA">
        <w:rPr>
          <w:rFonts w:eastAsia="Times New Roman"/>
          <w:rtl/>
        </w:rPr>
        <w:t xml:space="preserve">: أخوه الشيخ سليمان بن عبدالوهاب في رسالته: </w:t>
      </w:r>
      <w:r w:rsidRPr="003D47FA">
        <w:rPr>
          <w:rtl/>
        </w:rPr>
        <w:t>الصواعق الإلهية في الرد على الوهابية</w:t>
      </w:r>
      <w:r w:rsidR="001D5F3D">
        <w:rPr>
          <w:rFonts w:eastAsia="Times New Roman"/>
          <w:rtl/>
        </w:rPr>
        <w:t>،</w:t>
      </w:r>
      <w:r w:rsidRPr="003D47FA">
        <w:rPr>
          <w:rFonts w:eastAsia="Times New Roman"/>
          <w:rtl/>
        </w:rPr>
        <w:t xml:space="preserve"> وعليها مقدمة الشيخ محمّد بن سليمان الكردي الشافعي الّتي قرّظ بها رسالته</w:t>
      </w:r>
      <w:r w:rsidR="001D5F3D">
        <w:rPr>
          <w:rFonts w:eastAsia="Times New Roman"/>
          <w:rtl/>
        </w:rPr>
        <w:t>،</w:t>
      </w:r>
      <w:r w:rsidRPr="003D47FA">
        <w:rPr>
          <w:rFonts w:eastAsia="Times New Roman"/>
          <w:rtl/>
        </w:rPr>
        <w:t xml:space="preserve"> ورسالة تجريد سيف الجهاد لمدّعي الاجتهاد لشيخه العلامة عبد اللّه بن عبد اللطيف الشافعي</w:t>
      </w:r>
      <w:r w:rsidR="001D5F3D">
        <w:rPr>
          <w:rFonts w:eastAsia="Times New Roman"/>
          <w:rtl/>
        </w:rPr>
        <w:t>،</w:t>
      </w:r>
      <w:r w:rsidRPr="003D47FA">
        <w:rPr>
          <w:rFonts w:eastAsia="Times New Roman"/>
          <w:rtl/>
        </w:rPr>
        <w:t xml:space="preserve"> ورسالة الصواعق والرعود للعلامة عفيف الدين عبداللّه بن داود الحنبلي</w:t>
      </w:r>
      <w:r w:rsidR="001D5F3D">
        <w:rPr>
          <w:rFonts w:eastAsia="Times New Roman"/>
          <w:rtl/>
        </w:rPr>
        <w:t>،</w:t>
      </w:r>
      <w:r w:rsidRPr="003D47FA">
        <w:rPr>
          <w:rFonts w:eastAsia="Times New Roman"/>
          <w:rtl/>
        </w:rPr>
        <w:t xml:space="preserve"> ورسالة تهكّم المقلدين بمن ادّعى تجديد الدين للعلاّمة المحقق محمّد بن عبدالرحمن ابن عفالق الحنبلي</w:t>
      </w:r>
      <w:r w:rsidR="001D5F3D">
        <w:rPr>
          <w:rFonts w:eastAsia="Times New Roman"/>
          <w:rtl/>
        </w:rPr>
        <w:t>،</w:t>
      </w:r>
      <w:r w:rsidRPr="003D47FA">
        <w:rPr>
          <w:rFonts w:eastAsia="Times New Roman"/>
          <w:rtl/>
        </w:rPr>
        <w:t xml:space="preserve"> وقد ترصّد فيه لكل مسألة من المسائل الّتي ابتدعها وردّ عليها بأبلغ رد</w:t>
      </w:r>
      <w:r w:rsidR="001D5F3D">
        <w:rPr>
          <w:rFonts w:eastAsia="Times New Roman"/>
          <w:rtl/>
        </w:rPr>
        <w:t>،</w:t>
      </w:r>
      <w:r w:rsidRPr="003D47FA">
        <w:rPr>
          <w:rFonts w:eastAsia="Times New Roman"/>
          <w:rtl/>
        </w:rPr>
        <w:t xml:space="preserve"> ورسالة للعلامة أحمد بن علي القباني البصري الشافعي</w:t>
      </w:r>
      <w:r w:rsidR="001D5F3D">
        <w:rPr>
          <w:rFonts w:eastAsia="Times New Roman"/>
          <w:rtl/>
        </w:rPr>
        <w:t>،</w:t>
      </w:r>
      <w:r w:rsidRPr="003D47FA">
        <w:rPr>
          <w:rFonts w:eastAsia="Times New Roman"/>
          <w:rtl/>
        </w:rPr>
        <w:t xml:space="preserve"> ورسالة للعلامة عبدالوهاب بن أحمد بركات الشافعي الأحمدي المكي</w:t>
      </w:r>
      <w:r w:rsidR="001D5F3D">
        <w:rPr>
          <w:rFonts w:eastAsia="Times New Roman"/>
          <w:rtl/>
        </w:rPr>
        <w:t>،</w:t>
      </w:r>
      <w:r w:rsidRPr="003D47FA">
        <w:rPr>
          <w:rFonts w:eastAsia="Times New Roman"/>
          <w:rtl/>
        </w:rPr>
        <w:t xml:space="preserve"> ورسالة الصارم الهندي في عنق النجدي للشيخ عطاء المكي</w:t>
      </w:r>
      <w:r w:rsidR="001D5F3D">
        <w:rPr>
          <w:rFonts w:eastAsia="Times New Roman"/>
          <w:rtl/>
        </w:rPr>
        <w:t>،</w:t>
      </w:r>
      <w:r w:rsidRPr="003D47FA">
        <w:rPr>
          <w:rFonts w:eastAsia="Times New Roman"/>
          <w:rtl/>
        </w:rPr>
        <w:t xml:space="preserve"> ورسالة للشيخ عبد اللّه بن عيسى المويسي</w:t>
      </w:r>
      <w:r w:rsidR="001D5F3D">
        <w:rPr>
          <w:rFonts w:eastAsia="Times New Roman"/>
          <w:rtl/>
        </w:rPr>
        <w:t>،</w:t>
      </w:r>
      <w:r w:rsidRPr="003D47FA">
        <w:rPr>
          <w:rFonts w:eastAsia="Times New Roman"/>
          <w:rtl/>
        </w:rPr>
        <w:t xml:space="preserve"> ورسالة للشيخ أحمد المصري الإحسائي</w:t>
      </w:r>
      <w:r w:rsidR="001D5F3D">
        <w:rPr>
          <w:rFonts w:eastAsia="Times New Roman"/>
          <w:rtl/>
        </w:rPr>
        <w:t>،</w:t>
      </w:r>
      <w:r w:rsidRPr="003D47FA">
        <w:rPr>
          <w:rFonts w:eastAsia="Times New Roman"/>
          <w:rtl/>
        </w:rPr>
        <w:t xml:space="preserve"> ورسالة السيف الباتر لعنق المنكر على الأكابر</w:t>
      </w:r>
      <w:r w:rsidR="001D5F3D">
        <w:rPr>
          <w:rFonts w:eastAsia="Times New Roman"/>
          <w:rtl/>
        </w:rPr>
        <w:t>،</w:t>
      </w:r>
      <w:r w:rsidRPr="003D47FA">
        <w:rPr>
          <w:rFonts w:eastAsia="Times New Roman"/>
          <w:rtl/>
        </w:rPr>
        <w:t xml:space="preserve"> للسيد علوي بن أحمد الحداد</w:t>
      </w:r>
      <w:r w:rsidR="001D5F3D">
        <w:rPr>
          <w:rFonts w:eastAsia="Times New Roman"/>
          <w:rtl/>
        </w:rPr>
        <w:t>،</w:t>
      </w:r>
      <w:r w:rsidRPr="003D47FA">
        <w:rPr>
          <w:rFonts w:eastAsia="Times New Roman"/>
          <w:rtl/>
        </w:rPr>
        <w:t xml:space="preserve"> ورسالة للشيخ محمد بن الشيخ أحمد بن عبداللطيف الإحسائي</w:t>
      </w:r>
      <w:r w:rsidR="001D5F3D">
        <w:rPr>
          <w:rFonts w:eastAsia="Times New Roman"/>
          <w:rtl/>
        </w:rPr>
        <w:t>،</w:t>
      </w:r>
      <w:r w:rsidRPr="003D47FA">
        <w:rPr>
          <w:rFonts w:eastAsia="Times New Roman"/>
          <w:rtl/>
        </w:rPr>
        <w:t xml:space="preserve"> ورسالة تحريض الأغبياء على الاستغاثة بالأنبياء والأولياء</w:t>
      </w:r>
      <w:r w:rsidR="001D5F3D">
        <w:rPr>
          <w:rFonts w:eastAsia="Times New Roman"/>
          <w:rtl/>
        </w:rPr>
        <w:t>،</w:t>
      </w:r>
      <w:r w:rsidRPr="003D47FA">
        <w:rPr>
          <w:rFonts w:eastAsia="Times New Roman"/>
          <w:rtl/>
        </w:rPr>
        <w:t xml:space="preserve"> للعلامة عبداللّه بن إبراهيم ميرغني</w:t>
      </w:r>
      <w:r w:rsidR="001D5F3D">
        <w:rPr>
          <w:rFonts w:eastAsia="Times New Roman"/>
          <w:rtl/>
        </w:rPr>
        <w:t>،</w:t>
      </w:r>
      <w:r w:rsidRPr="003D47FA">
        <w:rPr>
          <w:rFonts w:eastAsia="Times New Roman"/>
          <w:rtl/>
        </w:rPr>
        <w:t xml:space="preserve"> ورسالة الانتصار للأولياء الأبرار للعلامة طاهر سنبل الحنفي</w:t>
      </w:r>
      <w:r w:rsidR="001D5F3D">
        <w:rPr>
          <w:rFonts w:eastAsia="Times New Roman"/>
          <w:rtl/>
        </w:rPr>
        <w:t>،</w:t>
      </w:r>
      <w:r w:rsidRPr="003D47FA">
        <w:rPr>
          <w:rFonts w:eastAsia="Times New Roman"/>
          <w:rtl/>
        </w:rPr>
        <w:t xml:space="preserve"> ومجموعة أجوبة وردود نظماً ونثراً لأكابر علماء المذاهب الأربعة</w:t>
      </w:r>
      <w:r w:rsidR="001D5F3D">
        <w:rPr>
          <w:rFonts w:eastAsia="Times New Roman"/>
          <w:rtl/>
        </w:rPr>
        <w:t>،</w:t>
      </w:r>
      <w:r w:rsidRPr="003D47FA">
        <w:rPr>
          <w:rFonts w:eastAsia="Times New Roman"/>
          <w:rtl/>
        </w:rPr>
        <w:t xml:space="preserve"> من أهل الحرمين الشريفين والأحساء والبصرة وبغداد وحلب واليمن وغيرها</w:t>
      </w:r>
      <w:r w:rsidR="001D5F3D">
        <w:rPr>
          <w:rFonts w:eastAsia="Times New Roman"/>
          <w:rtl/>
        </w:rPr>
        <w:t>،</w:t>
      </w:r>
      <w:r w:rsidRPr="003D47FA">
        <w:rPr>
          <w:rFonts w:eastAsia="Times New Roman"/>
          <w:rtl/>
        </w:rPr>
        <w:t xml:space="preserve"> ومصباح الأنام وجلاء الظلام في رد شبه البدعي النجدي التي أضل بها العوام للعلامة السيد علوي بن الحداد</w:t>
      </w:r>
      <w:r w:rsidR="001D5F3D">
        <w:rPr>
          <w:rFonts w:eastAsia="Times New Roman"/>
          <w:rtl/>
        </w:rPr>
        <w:t>،</w:t>
      </w:r>
      <w:r w:rsidRPr="003D47FA">
        <w:rPr>
          <w:rFonts w:eastAsia="Times New Roman"/>
          <w:rtl/>
        </w:rPr>
        <w:t xml:space="preserve"> ورسالة الدرر السنية في الرد على الوهابية لمفتي مكة السيد أحمد زيني دحلان المتوفي سنة ١٣٠٤ هـ</w:t>
      </w:r>
      <w:r w:rsidR="001D5F3D">
        <w:rPr>
          <w:rFonts w:eastAsia="Times New Roman"/>
          <w:rtl/>
        </w:rPr>
        <w:t>،</w:t>
      </w:r>
      <w:r w:rsidRPr="003D47FA">
        <w:rPr>
          <w:rFonts w:eastAsia="Times New Roman"/>
          <w:rtl/>
        </w:rPr>
        <w:t xml:space="preserve"> ورسالة شواهد الحق في التوسل بسيد الخلق للشيخ يوسف النبهاني</w:t>
      </w:r>
      <w:r w:rsidR="001D5F3D">
        <w:rPr>
          <w:rFonts w:eastAsia="Times New Roman"/>
          <w:rtl/>
        </w:rPr>
        <w:t>،</w:t>
      </w:r>
      <w:r w:rsidRPr="003D47FA">
        <w:rPr>
          <w:rFonts w:eastAsia="Times New Roman"/>
          <w:rtl/>
        </w:rPr>
        <w:t xml:space="preserve"> ورسالة الفجر الصادق لجميل صدقي الزهاوي</w:t>
      </w:r>
      <w:r w:rsidR="001D5F3D">
        <w:rPr>
          <w:rFonts w:eastAsia="Times New Roman"/>
          <w:rtl/>
        </w:rPr>
        <w:t>،</w:t>
      </w:r>
      <w:r w:rsidRPr="003D47FA">
        <w:rPr>
          <w:rFonts w:eastAsia="Times New Roman"/>
          <w:rtl/>
        </w:rPr>
        <w:t xml:space="preserve"> ورسالة إظهار العقوق ممن منع التوسل بالنبي والولي الصدوق للشيخ المشرفي المالكي الجزائري</w:t>
      </w:r>
      <w:r w:rsidR="001D5F3D">
        <w:rPr>
          <w:rFonts w:eastAsia="Times New Roman"/>
          <w:rtl/>
        </w:rPr>
        <w:t>،</w:t>
      </w:r>
      <w:r w:rsidRPr="003D47FA">
        <w:rPr>
          <w:rFonts w:eastAsia="Times New Roman"/>
          <w:rtl/>
        </w:rPr>
        <w:t xml:space="preserve"> ورسالة في جواز التوسل</w:t>
      </w:r>
      <w:r w:rsidR="001D5F3D">
        <w:rPr>
          <w:rFonts w:eastAsia="Times New Roman"/>
          <w:rtl/>
        </w:rPr>
        <w:t>،</w:t>
      </w:r>
      <w:r w:rsidRPr="003D47FA">
        <w:rPr>
          <w:rFonts w:eastAsia="Times New Roman"/>
          <w:rtl/>
        </w:rPr>
        <w:t xml:space="preserve"> للشيخ المهدي الوازناني مفتي فاس</w:t>
      </w:r>
      <w:r w:rsidR="001D5F3D">
        <w:rPr>
          <w:rFonts w:eastAsia="Times New Roman"/>
          <w:rtl/>
        </w:rPr>
        <w:t>،</w:t>
      </w:r>
      <w:r w:rsidRPr="003D47FA">
        <w:rPr>
          <w:rFonts w:eastAsia="Times New Roman"/>
          <w:rtl/>
        </w:rPr>
        <w:t xml:space="preserve"> ورسالة غوث العباد في بيان الرشاد للشيخ مصطفي الحمامي المصرى</w:t>
      </w:r>
      <w:r w:rsidR="001D5F3D">
        <w:rPr>
          <w:rFonts w:eastAsia="Times New Roman"/>
          <w:rtl/>
        </w:rPr>
        <w:t>،</w:t>
      </w:r>
      <w:r w:rsidRPr="003D47FA">
        <w:rPr>
          <w:rFonts w:eastAsia="Times New Roman"/>
          <w:rtl/>
        </w:rPr>
        <w:t xml:space="preserve"> ورسالة البراهين الساطعة للعلامة الشيخ سلامة العزامي المتوفي سنة ١٣٧٩ هـ</w:t>
      </w:r>
      <w:r w:rsidR="001D5F3D">
        <w:rPr>
          <w:rFonts w:eastAsia="Times New Roman"/>
          <w:rtl/>
        </w:rPr>
        <w:t>،</w:t>
      </w:r>
      <w:r w:rsidRPr="003D47FA">
        <w:rPr>
          <w:rFonts w:eastAsia="Times New Roman"/>
          <w:rtl/>
        </w:rPr>
        <w:t xml:space="preserve"> ورسالة النقول الشرعية في الردّ على الوهابية » للشيخ حسن الشطي الحنبلي الدمشقي</w:t>
      </w:r>
      <w:r w:rsidR="001D5F3D">
        <w:rPr>
          <w:rFonts w:eastAsia="Times New Roman"/>
          <w:rtl/>
        </w:rPr>
        <w:t>،</w:t>
      </w:r>
      <w:r w:rsidRPr="003D47FA">
        <w:rPr>
          <w:rFonts w:eastAsia="Times New Roman"/>
          <w:rtl/>
        </w:rPr>
        <w:t xml:space="preserve"> ورسالة في حكم التوسل بالأنبياء والأولياء</w:t>
      </w:r>
      <w:r w:rsidR="001D5F3D">
        <w:rPr>
          <w:rFonts w:eastAsia="Times New Roman"/>
          <w:rtl/>
        </w:rPr>
        <w:t>،</w:t>
      </w:r>
      <w:r w:rsidRPr="003D47FA">
        <w:rPr>
          <w:rFonts w:eastAsia="Times New Roman"/>
          <w:rtl/>
        </w:rPr>
        <w:t xml:space="preserve"> للشيخ محمّد حسنين مخلوف</w:t>
      </w:r>
      <w:r w:rsidR="001D5F3D">
        <w:rPr>
          <w:rFonts w:eastAsia="Times New Roman"/>
          <w:rtl/>
        </w:rPr>
        <w:t>،</w:t>
      </w:r>
      <w:r w:rsidRPr="003D47FA">
        <w:rPr>
          <w:rFonts w:eastAsia="Times New Roman"/>
          <w:rtl/>
        </w:rPr>
        <w:t xml:space="preserve"> ورسالة المقالات الوفية في الردّ على الوهابية للشيخ حسن قزبك</w:t>
      </w:r>
      <w:r w:rsidR="001D5F3D">
        <w:rPr>
          <w:rFonts w:eastAsia="Times New Roman"/>
          <w:rtl/>
        </w:rPr>
        <w:t>،</w:t>
      </w:r>
      <w:r w:rsidRPr="003D47FA">
        <w:rPr>
          <w:rFonts w:eastAsia="Times New Roman"/>
          <w:rtl/>
        </w:rPr>
        <w:t xml:space="preserve"> ورسالة الأقوال المرضية في الردّ على الوهابية للشيخ عطا الكسم الدمشقي</w:t>
      </w:r>
      <w:r w:rsidR="001D5F3D">
        <w:rPr>
          <w:rFonts w:eastAsia="Times New Roman"/>
          <w:rtl/>
        </w:rPr>
        <w:t>،</w:t>
      </w:r>
      <w:r w:rsidRPr="003D47FA">
        <w:rPr>
          <w:rFonts w:eastAsia="Times New Roman"/>
          <w:rtl/>
        </w:rPr>
        <w:t xml:space="preserve"> والردود أكثر مما ذكر</w:t>
      </w:r>
      <w:r w:rsidR="001D5F3D">
        <w:rPr>
          <w:rFonts w:eastAsia="Times New Roman"/>
          <w:rtl/>
        </w:rPr>
        <w:t>،</w:t>
      </w:r>
      <w:r w:rsidRPr="003D47FA">
        <w:rPr>
          <w:rFonts w:eastAsia="Times New Roman"/>
          <w:rtl/>
        </w:rPr>
        <w:t xml:space="preserve"> </w:t>
      </w:r>
    </w:p>
    <w:p w14:paraId="27A5B1E1" w14:textId="7367BAE7" w:rsidR="00E9486F" w:rsidRPr="003D47FA" w:rsidRDefault="00E9486F" w:rsidP="00E9486F">
      <w:pPr>
        <w:ind w:left="-46"/>
        <w:rPr>
          <w:rFonts w:eastAsia="Times New Roman"/>
          <w:b/>
          <w:rtl/>
        </w:rPr>
      </w:pPr>
      <w:r w:rsidRPr="00AE311F">
        <w:rPr>
          <w:b/>
          <w:bCs/>
          <w:sz w:val="32"/>
          <w:szCs w:val="32"/>
          <w:highlight w:val="yellow"/>
          <w:u w:val="single"/>
          <w:rtl/>
        </w:rPr>
        <w:t xml:space="preserve">[المفتاح </w:t>
      </w:r>
      <w:r w:rsidR="009966E1">
        <w:rPr>
          <w:rFonts w:hint="cs"/>
          <w:b/>
          <w:bCs/>
          <w:sz w:val="32"/>
          <w:szCs w:val="32"/>
          <w:highlight w:val="yellow"/>
          <w:u w:val="single"/>
          <w:rtl/>
        </w:rPr>
        <w:t>الثالث والعشرون</w:t>
      </w:r>
      <w:r w:rsidRPr="00AE311F">
        <w:rPr>
          <w:b/>
          <w:bCs/>
          <w:sz w:val="32"/>
          <w:szCs w:val="32"/>
          <w:highlight w:val="yellow"/>
          <w:u w:val="single"/>
          <w:rtl/>
        </w:rPr>
        <w:t>]:</w:t>
      </w:r>
      <w:r w:rsidRPr="003D47FA">
        <w:rPr>
          <w:b/>
          <w:bCs/>
          <w:rtl/>
        </w:rPr>
        <w:t xml:space="preserve"> </w:t>
      </w:r>
      <w:r w:rsidRPr="003D47FA">
        <w:rPr>
          <w:rFonts w:eastAsia="Times New Roman"/>
          <w:bCs/>
          <w:rtl/>
        </w:rPr>
        <w:t>من أقوال العلماء في بيان غلو الشيخ محمد بن عبد الوهاب وأتباعه</w:t>
      </w:r>
      <w:r w:rsidRPr="003D47FA">
        <w:rPr>
          <w:rFonts w:eastAsia="Times New Roman"/>
          <w:rtl/>
        </w:rPr>
        <w:t xml:space="preserve">: </w:t>
      </w:r>
      <w:r w:rsidRPr="003D47FA">
        <w:rPr>
          <w:rFonts w:eastAsia="Times New Roman"/>
          <w:bCs/>
          <w:rtl/>
        </w:rPr>
        <w:t>قال زيني دحلان</w:t>
      </w:r>
      <w:r w:rsidRPr="003D47FA">
        <w:rPr>
          <w:rFonts w:eastAsia="Times New Roman"/>
          <w:rtl/>
        </w:rPr>
        <w:t xml:space="preserve"> في الدرر السمية: " كان محمد بن عبد الوهاب يخطب للجمعة في مسجد الدرعية ويقول في كل خطبة: ومن توسل بالنبي فقد كفر</w:t>
      </w:r>
      <w:r w:rsidR="001D5F3D">
        <w:rPr>
          <w:rFonts w:eastAsia="Times New Roman"/>
          <w:rtl/>
        </w:rPr>
        <w:t>،</w:t>
      </w:r>
      <w:r w:rsidRPr="003D47FA">
        <w:rPr>
          <w:rFonts w:eastAsia="Times New Roman"/>
          <w:rtl/>
        </w:rPr>
        <w:t xml:space="preserve"> وكان أخوه الشيخ سليمان ينكر عليه إنكاراً شديداً</w:t>
      </w:r>
      <w:r w:rsidR="001D5F3D">
        <w:rPr>
          <w:rFonts w:eastAsia="Times New Roman"/>
          <w:rtl/>
        </w:rPr>
        <w:t>،</w:t>
      </w:r>
      <w:r w:rsidRPr="003D47FA">
        <w:rPr>
          <w:rFonts w:eastAsia="Times New Roman"/>
          <w:rtl/>
        </w:rPr>
        <w:t xml:space="preserve"> فقال لأخيه يوماً: كم أركان الإسلام يا محمد؟ فقال: خمسة فقال أنت جعلتها ستة: السادس: من لم يتبعك فليس بمسلم</w:t>
      </w:r>
      <w:r w:rsidR="001D5F3D">
        <w:rPr>
          <w:rFonts w:eastAsia="Times New Roman"/>
          <w:rtl/>
        </w:rPr>
        <w:t>،</w:t>
      </w:r>
      <w:r w:rsidRPr="003D47FA">
        <w:rPr>
          <w:rFonts w:eastAsia="Times New Roman"/>
          <w:rtl/>
        </w:rPr>
        <w:t xml:space="preserve"> هذا عندك ركن سادس للإسلام</w:t>
      </w:r>
      <w:r w:rsidR="001D5F3D">
        <w:rPr>
          <w:rFonts w:eastAsia="Times New Roman"/>
          <w:rtl/>
        </w:rPr>
        <w:t>،</w:t>
      </w:r>
      <w:r w:rsidRPr="003D47FA">
        <w:rPr>
          <w:rFonts w:eastAsia="Times New Roman"/>
          <w:rtl/>
        </w:rPr>
        <w:t xml:space="preserve"> ولما طال النزاع بينه وبين أخيه فخاف على نفسه</w:t>
      </w:r>
      <w:r w:rsidR="001D5F3D">
        <w:rPr>
          <w:rFonts w:eastAsia="Times New Roman"/>
          <w:rtl/>
        </w:rPr>
        <w:t>،</w:t>
      </w:r>
      <w:r w:rsidRPr="003D47FA">
        <w:rPr>
          <w:rFonts w:eastAsia="Times New Roman"/>
          <w:rtl/>
        </w:rPr>
        <w:t xml:space="preserve"> فارتحل إلى المدينة المنورة</w:t>
      </w:r>
      <w:r w:rsidR="001D5F3D">
        <w:rPr>
          <w:rFonts w:eastAsia="Times New Roman"/>
          <w:rtl/>
        </w:rPr>
        <w:t>،</w:t>
      </w:r>
      <w:r w:rsidRPr="003D47FA">
        <w:rPr>
          <w:rFonts w:eastAsia="Times New Roman"/>
          <w:rtl/>
        </w:rPr>
        <w:t xml:space="preserve"> وألّف رسالة في الرد على محمد بن عبدالوهاب وأرسلها له</w:t>
      </w:r>
      <w:r w:rsidR="001D5F3D">
        <w:rPr>
          <w:rFonts w:eastAsia="Times New Roman"/>
          <w:rtl/>
        </w:rPr>
        <w:t>،</w:t>
      </w:r>
      <w:r w:rsidRPr="003D47FA">
        <w:rPr>
          <w:rFonts w:eastAsia="Times New Roman"/>
          <w:rtl/>
        </w:rPr>
        <w:t xml:space="preserve"> فلم ينته</w:t>
      </w:r>
      <w:r w:rsidR="001D5F3D">
        <w:rPr>
          <w:rFonts w:eastAsia="Times New Roman"/>
          <w:rtl/>
        </w:rPr>
        <w:t>،</w:t>
      </w:r>
      <w:r w:rsidRPr="003D47FA">
        <w:rPr>
          <w:rFonts w:eastAsia="Times New Roman"/>
          <w:rtl/>
        </w:rPr>
        <w:t xml:space="preserve"> وألّف كثير من علماء الحنابلة وغيرهم رسائل في الردّ عليه وأرسلوها إليه</w:t>
      </w:r>
      <w:r w:rsidR="001D5F3D">
        <w:rPr>
          <w:rFonts w:eastAsia="Times New Roman"/>
          <w:rtl/>
        </w:rPr>
        <w:t>،</w:t>
      </w:r>
      <w:r w:rsidRPr="003D47FA">
        <w:rPr>
          <w:rFonts w:eastAsia="Times New Roman"/>
          <w:rtl/>
        </w:rPr>
        <w:t xml:space="preserve"> فلم ينته " أهـ [الدرر السنية في الرد على الوهابية</w:t>
      </w:r>
      <w:r w:rsidR="001D5F3D">
        <w:rPr>
          <w:rFonts w:eastAsia="Times New Roman"/>
          <w:rtl/>
        </w:rPr>
        <w:t>،</w:t>
      </w:r>
      <w:r w:rsidRPr="003D47FA">
        <w:rPr>
          <w:rFonts w:eastAsia="Times New Roman"/>
          <w:rtl/>
        </w:rPr>
        <w:t xml:space="preserve"> ص ٣٩ ـ ٤٠]</w:t>
      </w:r>
      <w:r w:rsidR="001D5F3D">
        <w:rPr>
          <w:rFonts w:eastAsia="Times New Roman"/>
          <w:rtl/>
        </w:rPr>
        <w:t>،</w:t>
      </w:r>
      <w:r w:rsidRPr="003D47FA">
        <w:rPr>
          <w:rFonts w:eastAsia="Times New Roman"/>
          <w:rtl/>
        </w:rPr>
        <w:t xml:space="preserve"> </w:t>
      </w:r>
      <w:r w:rsidRPr="003D47FA">
        <w:rPr>
          <w:rFonts w:eastAsia="Times New Roman"/>
          <w:bCs/>
          <w:rtl/>
        </w:rPr>
        <w:t>وقال جميل صدقي</w:t>
      </w:r>
      <w:r w:rsidRPr="003D47FA">
        <w:rPr>
          <w:rFonts w:eastAsia="Times New Roman"/>
          <w:rtl/>
        </w:rPr>
        <w:t xml:space="preserve"> الزهاوي: كان محمد بن عبدالوهاب يسمي جماعته من أهل بلده</w:t>
      </w:r>
      <w:r w:rsidR="001D5F3D">
        <w:rPr>
          <w:rFonts w:eastAsia="Times New Roman"/>
          <w:rtl/>
        </w:rPr>
        <w:t>،</w:t>
      </w:r>
      <w:r w:rsidRPr="003D47FA">
        <w:rPr>
          <w:rFonts w:eastAsia="Times New Roman"/>
          <w:rtl/>
        </w:rPr>
        <w:t xml:space="preserve"> الأنصار; وكان يسمي متابعيه من الخارج</w:t>
      </w:r>
      <w:r w:rsidR="001D5F3D">
        <w:rPr>
          <w:rFonts w:eastAsia="Times New Roman"/>
          <w:rtl/>
        </w:rPr>
        <w:t>،</w:t>
      </w:r>
      <w:r w:rsidRPr="003D47FA">
        <w:rPr>
          <w:rFonts w:eastAsia="Times New Roman"/>
          <w:rtl/>
        </w:rPr>
        <w:t xml:space="preserve"> المهاجرين; وكان يأمر من حج حجة الإسلام قبل اتّباعه أن يحج ثانياً قائلا إنّ حجتك الأُولى غير مقبولة لأنك حججتها وأنت مشرك</w:t>
      </w:r>
      <w:r w:rsidR="001D5F3D">
        <w:rPr>
          <w:rFonts w:eastAsia="Times New Roman"/>
          <w:rtl/>
        </w:rPr>
        <w:t>،</w:t>
      </w:r>
      <w:r w:rsidRPr="003D47FA">
        <w:rPr>
          <w:rFonts w:eastAsia="Times New Roman"/>
          <w:rtl/>
        </w:rPr>
        <w:t xml:space="preserve"> ويقول لمن أراد أن يدخل في دينه: اشهد على نفسك أنك كنت كافراً</w:t>
      </w:r>
      <w:r w:rsidR="001D5F3D">
        <w:rPr>
          <w:rFonts w:eastAsia="Times New Roman"/>
          <w:rtl/>
        </w:rPr>
        <w:t>،</w:t>
      </w:r>
      <w:r w:rsidRPr="003D47FA">
        <w:rPr>
          <w:rFonts w:eastAsia="Times New Roman"/>
          <w:rtl/>
        </w:rPr>
        <w:t xml:space="preserve"> واشهد على والديك أنهما ماتا كافرين</w:t>
      </w:r>
      <w:r w:rsidR="001D5F3D">
        <w:rPr>
          <w:rFonts w:eastAsia="Times New Roman"/>
          <w:rtl/>
        </w:rPr>
        <w:t>،</w:t>
      </w:r>
      <w:r w:rsidRPr="003D47FA">
        <w:rPr>
          <w:rFonts w:eastAsia="Times New Roman"/>
          <w:rtl/>
        </w:rPr>
        <w:t xml:space="preserve"> واشهد على فلان وفلان (يسمي جماعة من أكابر العلماء الماضين) أنهم كانوا كفاراً</w:t>
      </w:r>
      <w:r w:rsidR="001D5F3D">
        <w:rPr>
          <w:rFonts w:eastAsia="Times New Roman"/>
          <w:rtl/>
        </w:rPr>
        <w:t>،</w:t>
      </w:r>
      <w:r w:rsidRPr="003D47FA">
        <w:rPr>
          <w:rFonts w:eastAsia="Times New Roman"/>
          <w:rtl/>
        </w:rPr>
        <w:t xml:space="preserve"> فإن شهد بذلك قبله</w:t>
      </w:r>
      <w:r w:rsidR="001D5F3D">
        <w:rPr>
          <w:rFonts w:eastAsia="Times New Roman"/>
          <w:rtl/>
        </w:rPr>
        <w:t>،</w:t>
      </w:r>
      <w:r w:rsidRPr="003D47FA">
        <w:rPr>
          <w:rFonts w:eastAsia="Times New Roman"/>
          <w:rtl/>
        </w:rPr>
        <w:t xml:space="preserve"> وكان يصرّح بتكفير الاُمة منذ ستمائة سنة</w:t>
      </w:r>
      <w:r w:rsidR="001D5F3D">
        <w:rPr>
          <w:rFonts w:eastAsia="Times New Roman"/>
          <w:rtl/>
        </w:rPr>
        <w:t>،</w:t>
      </w:r>
      <w:r w:rsidRPr="003D47FA">
        <w:rPr>
          <w:rFonts w:eastAsia="Times New Roman"/>
          <w:rtl/>
        </w:rPr>
        <w:t xml:space="preserve"> ويكفّر كل من لا يتبعه وإن كان من أتقى المسلمين</w:t>
      </w:r>
      <w:r w:rsidR="001D5F3D">
        <w:rPr>
          <w:rFonts w:eastAsia="Times New Roman"/>
          <w:rtl/>
        </w:rPr>
        <w:t>،</w:t>
      </w:r>
      <w:r w:rsidRPr="003D47FA">
        <w:rPr>
          <w:rFonts w:eastAsia="Times New Roman"/>
          <w:rtl/>
        </w:rPr>
        <w:t xml:space="preserve"> ويسميهم مشركين</w:t>
      </w:r>
      <w:r w:rsidR="001D5F3D">
        <w:rPr>
          <w:rFonts w:eastAsia="Times New Roman"/>
          <w:rtl/>
        </w:rPr>
        <w:t>،</w:t>
      </w:r>
      <w:r w:rsidRPr="003D47FA">
        <w:rPr>
          <w:rFonts w:eastAsia="Times New Roman"/>
          <w:rtl/>
        </w:rPr>
        <w:t xml:space="preserve"> ويستحل دماءهم وأموالهم</w:t>
      </w:r>
      <w:r w:rsidR="001D5F3D">
        <w:rPr>
          <w:rFonts w:eastAsia="Times New Roman"/>
          <w:rtl/>
        </w:rPr>
        <w:t>،</w:t>
      </w:r>
      <w:r w:rsidRPr="003D47FA">
        <w:rPr>
          <w:rFonts w:eastAsia="Times New Roman"/>
          <w:rtl/>
        </w:rPr>
        <w:t xml:space="preserve"> ويثبت الإيمان لمن اتّبعه</w:t>
      </w:r>
      <w:r w:rsidR="001D5F3D">
        <w:rPr>
          <w:rFonts w:eastAsia="Times New Roman"/>
          <w:rtl/>
        </w:rPr>
        <w:t>،</w:t>
      </w:r>
      <w:r w:rsidRPr="003D47FA">
        <w:rPr>
          <w:rFonts w:eastAsia="Times New Roman"/>
          <w:rtl/>
        </w:rPr>
        <w:t xml:space="preserve"> وكان يكره الصلاة على النبي بعد الأذان</w:t>
      </w:r>
      <w:r w:rsidR="001D5F3D">
        <w:rPr>
          <w:rFonts w:eastAsia="Times New Roman"/>
          <w:rtl/>
        </w:rPr>
        <w:t>،</w:t>
      </w:r>
      <w:r w:rsidRPr="003D47FA">
        <w:rPr>
          <w:rFonts w:eastAsia="Times New Roman"/>
          <w:rtl/>
        </w:rPr>
        <w:t xml:space="preserve"> وينهى عن ذكرها ليلة الجمعة وعن الجهر بها على المنابر</w:t>
      </w:r>
      <w:r w:rsidR="001D5F3D">
        <w:rPr>
          <w:rFonts w:eastAsia="Times New Roman"/>
          <w:rtl/>
        </w:rPr>
        <w:t>،</w:t>
      </w:r>
      <w:r w:rsidRPr="003D47FA">
        <w:rPr>
          <w:rFonts w:eastAsia="Times New Roman"/>
          <w:rtl/>
        </w:rPr>
        <w:t xml:space="preserve"> ويعاقب من يفعل ذلك عقاباً شديداً</w:t>
      </w:r>
      <w:r w:rsidR="001D5F3D">
        <w:rPr>
          <w:rFonts w:eastAsia="Times New Roman"/>
          <w:rtl/>
        </w:rPr>
        <w:t>،</w:t>
      </w:r>
      <w:r w:rsidRPr="003D47FA">
        <w:rPr>
          <w:rFonts w:eastAsia="Times New Roman"/>
          <w:rtl/>
        </w:rPr>
        <w:t xml:space="preserve"> حتّى</w:t>
      </w:r>
      <w:r w:rsidR="00AB6BA0">
        <w:rPr>
          <w:rFonts w:eastAsia="Times New Roman"/>
          <w:rtl/>
        </w:rPr>
        <w:t xml:space="preserve"> أنه </w:t>
      </w:r>
      <w:r w:rsidRPr="003D47FA">
        <w:rPr>
          <w:rFonts w:eastAsia="Times New Roman"/>
          <w:rtl/>
        </w:rPr>
        <w:t>قتل رجلا أعمى مؤذناً لم ينته عن الصلاة على النبي بعد الأذان</w:t>
      </w:r>
      <w:r w:rsidR="001D5F3D">
        <w:rPr>
          <w:rFonts w:eastAsia="Times New Roman"/>
          <w:rtl/>
        </w:rPr>
        <w:t>،</w:t>
      </w:r>
      <w:r w:rsidRPr="003D47FA">
        <w:rPr>
          <w:rFonts w:eastAsia="Times New Roman"/>
          <w:rtl/>
        </w:rPr>
        <w:t xml:space="preserve"> ويلبس على أتباعه أن ذلك كله محافظة على التوحيد</w:t>
      </w:r>
      <w:r w:rsidR="001D5F3D">
        <w:rPr>
          <w:rFonts w:eastAsia="Times New Roman"/>
          <w:rtl/>
        </w:rPr>
        <w:t>،</w:t>
      </w:r>
      <w:r w:rsidRPr="003D47FA">
        <w:rPr>
          <w:rFonts w:eastAsia="Times New Roman"/>
          <w:rtl/>
        </w:rPr>
        <w:t xml:space="preserve"> كان قد أحرق كثيراً من كتب الصلاة على النبي</w:t>
      </w:r>
      <w:r w:rsidR="001D5F3D">
        <w:rPr>
          <w:rFonts w:eastAsia="Times New Roman"/>
          <w:rtl/>
        </w:rPr>
        <w:t>،</w:t>
      </w:r>
      <w:r w:rsidRPr="003D47FA">
        <w:rPr>
          <w:rFonts w:eastAsia="Times New Roman"/>
          <w:rtl/>
        </w:rPr>
        <w:t xml:space="preserve"> كدلائل الخيرات وغيرها</w:t>
      </w:r>
      <w:r w:rsidR="001D5F3D">
        <w:rPr>
          <w:rFonts w:eastAsia="Times New Roman"/>
          <w:rtl/>
        </w:rPr>
        <w:t>،</w:t>
      </w:r>
      <w:r w:rsidRPr="003D47FA">
        <w:rPr>
          <w:rFonts w:eastAsia="Times New Roman"/>
          <w:rtl/>
        </w:rPr>
        <w:t xml:space="preserve"> وكذلك أحرق كثيراً من كتب الفقه والتفسير والحديث مما هو مخالف لأباطيله " أهـ [الفجر الصادق</w:t>
      </w:r>
      <w:r w:rsidR="001D5F3D">
        <w:rPr>
          <w:rFonts w:eastAsia="Times New Roman"/>
          <w:rtl/>
        </w:rPr>
        <w:t>،</w:t>
      </w:r>
      <w:r w:rsidRPr="003D47FA">
        <w:rPr>
          <w:rFonts w:eastAsia="Times New Roman"/>
          <w:rtl/>
        </w:rPr>
        <w:t xml:space="preserve"> ص ١٧]</w:t>
      </w:r>
      <w:r w:rsidR="001D5F3D">
        <w:rPr>
          <w:rFonts w:eastAsia="Times New Roman"/>
          <w:rtl/>
        </w:rPr>
        <w:t>،</w:t>
      </w:r>
    </w:p>
    <w:p w14:paraId="1AA5CA33" w14:textId="2D04E8D9" w:rsidR="00E9486F" w:rsidRPr="003D47FA" w:rsidRDefault="00E9486F" w:rsidP="00E9486F">
      <w:pPr>
        <w:ind w:left="-46"/>
        <w:rPr>
          <w:rtl/>
        </w:rPr>
      </w:pPr>
      <w:r w:rsidRPr="00AE311F">
        <w:rPr>
          <w:b/>
          <w:bCs/>
          <w:sz w:val="32"/>
          <w:szCs w:val="32"/>
          <w:highlight w:val="yellow"/>
          <w:u w:val="single"/>
          <w:rtl/>
        </w:rPr>
        <w:t xml:space="preserve">[المفتاح </w:t>
      </w:r>
      <w:r w:rsidR="009966E1">
        <w:rPr>
          <w:rFonts w:hint="cs"/>
          <w:b/>
          <w:bCs/>
          <w:sz w:val="32"/>
          <w:szCs w:val="32"/>
          <w:highlight w:val="yellow"/>
          <w:u w:val="single"/>
          <w:rtl/>
        </w:rPr>
        <w:t>الرابع والعشرون</w:t>
      </w:r>
      <w:r w:rsidRPr="00AE311F">
        <w:rPr>
          <w:b/>
          <w:bCs/>
          <w:sz w:val="32"/>
          <w:szCs w:val="32"/>
          <w:highlight w:val="yellow"/>
          <w:u w:val="single"/>
          <w:rtl/>
        </w:rPr>
        <w:t>]:</w:t>
      </w:r>
      <w:r w:rsidRPr="003D47FA">
        <w:rPr>
          <w:b/>
          <w:bCs/>
          <w:rtl/>
        </w:rPr>
        <w:t xml:space="preserve"> </w:t>
      </w:r>
      <w:r w:rsidRPr="003D47FA">
        <w:rPr>
          <w:bCs/>
          <w:rtl/>
          <w:lang w:bidi="ar-KW"/>
        </w:rPr>
        <w:t>مآسي المسلمين من غلو الوهابيين</w:t>
      </w:r>
      <w:r w:rsidRPr="003D47FA">
        <w:rPr>
          <w:rtl/>
          <w:lang w:bidi="ar-KW"/>
        </w:rPr>
        <w:t xml:space="preserve">: </w:t>
      </w:r>
      <w:r w:rsidRPr="003D47FA">
        <w:rPr>
          <w:rtl/>
        </w:rPr>
        <w:t>ترتب على غلو الوهابيين في فهم مسائل وأحكام التوحيد والشرك: استحلال دماء المسلمين</w:t>
      </w:r>
      <w:r w:rsidR="001D5F3D">
        <w:rPr>
          <w:rtl/>
        </w:rPr>
        <w:t>،</w:t>
      </w:r>
      <w:r w:rsidRPr="003D47FA">
        <w:rPr>
          <w:rtl/>
        </w:rPr>
        <w:t xml:space="preserve"> لغير سبب شرعي صحيح</w:t>
      </w:r>
      <w:r w:rsidR="001D5F3D">
        <w:rPr>
          <w:rtl/>
        </w:rPr>
        <w:t>،</w:t>
      </w:r>
      <w:r w:rsidRPr="003D47FA">
        <w:rPr>
          <w:rtl/>
        </w:rPr>
        <w:t xml:space="preserve"> وإليك الأمثلة: </w:t>
      </w:r>
      <w:r w:rsidRPr="003D47FA">
        <w:rPr>
          <w:b/>
          <w:bCs/>
          <w:rtl/>
        </w:rPr>
        <w:t>(أ) هاجم الوهابية الطائف ليحرروها من الشرك</w:t>
      </w:r>
      <w:r w:rsidRPr="003D47FA">
        <w:rPr>
          <w:rtl/>
        </w:rPr>
        <w:t xml:space="preserve"> !! وكانت تحت حكم الشريف غالب حاكم مكة</w:t>
      </w:r>
      <w:r w:rsidR="001D5F3D">
        <w:rPr>
          <w:rtl/>
        </w:rPr>
        <w:t>،</w:t>
      </w:r>
      <w:r w:rsidRPr="003D47FA">
        <w:rPr>
          <w:rtl/>
        </w:rPr>
        <w:t xml:space="preserve"> ودخلوها عنوة في ذي القعدة 1217هـ: 1802م فقتلوا الناس بدون تمييز بين رجل وامرأة وطفل</w:t>
      </w:r>
      <w:r w:rsidR="001D5F3D">
        <w:rPr>
          <w:rtl/>
        </w:rPr>
        <w:t>،</w:t>
      </w:r>
      <w:r w:rsidRPr="003D47FA">
        <w:rPr>
          <w:rtl/>
        </w:rPr>
        <w:t xml:space="preserve"> حتى انهم كانوا يذبحون الرضيع على صدر أمه</w:t>
      </w:r>
      <w:r w:rsidR="001D5F3D">
        <w:rPr>
          <w:rtl/>
        </w:rPr>
        <w:t>،</w:t>
      </w:r>
      <w:r w:rsidRPr="003D47FA">
        <w:rPr>
          <w:rtl/>
        </w:rPr>
        <w:t xml:space="preserve"> كما قتلوا من وجدوا في المساجد والبيوت ولاحقوا الفارين من المدينة فقتلوا أكثرهم</w:t>
      </w:r>
      <w:r w:rsidR="001D5F3D">
        <w:rPr>
          <w:rtl/>
        </w:rPr>
        <w:t>،</w:t>
      </w:r>
      <w:r w:rsidRPr="003D47FA">
        <w:rPr>
          <w:rtl/>
        </w:rPr>
        <w:t xml:space="preserve"> وأعطوا الأمان للبعض فلما استسلموا ضربوا أعناق فريق منهم</w:t>
      </w:r>
      <w:r w:rsidR="001D5F3D">
        <w:rPr>
          <w:rtl/>
        </w:rPr>
        <w:t>،</w:t>
      </w:r>
      <w:r w:rsidRPr="003D47FA">
        <w:rPr>
          <w:rtl/>
        </w:rPr>
        <w:t xml:space="preserve"> وأخرجوا فريقاً إلى أحد الأودية</w:t>
      </w:r>
      <w:r w:rsidR="001D5F3D">
        <w:rPr>
          <w:rtl/>
        </w:rPr>
        <w:t>،</w:t>
      </w:r>
      <w:r w:rsidRPr="003D47FA">
        <w:rPr>
          <w:rtl/>
        </w:rPr>
        <w:t xml:space="preserve"> واسمه وادي الوج</w:t>
      </w:r>
      <w:r w:rsidR="001D5F3D">
        <w:rPr>
          <w:rtl/>
        </w:rPr>
        <w:t>،</w:t>
      </w:r>
      <w:r w:rsidRPr="003D47FA">
        <w:rPr>
          <w:rtl/>
        </w:rPr>
        <w:t xml:space="preserve"> فتركوهم مكشوفي العورة ومعهم النساء</w:t>
      </w:r>
      <w:r w:rsidR="001D5F3D">
        <w:rPr>
          <w:rtl/>
        </w:rPr>
        <w:t>،</w:t>
      </w:r>
      <w:r w:rsidRPr="003D47FA">
        <w:rPr>
          <w:rtl/>
        </w:rPr>
        <w:t xml:space="preserve"> ويذكر المؤرخ الشهير عبدالرحمن الجبرتي - وهو ذو هوى وهابي - في كتابه (تاريخ عجائب الآثار في التراجم والأخبار) أنهم (حاربوا الطائف وحاربهم أهلها ثلاثة أيام حتى غلبوا فأخذ البلدة الوهابيون</w:t>
      </w:r>
      <w:r w:rsidR="001D5F3D">
        <w:rPr>
          <w:rtl/>
        </w:rPr>
        <w:t>،</w:t>
      </w:r>
      <w:r w:rsidRPr="003D47FA">
        <w:rPr>
          <w:rtl/>
        </w:rPr>
        <w:t xml:space="preserve"> واستولوا عليها عنوة</w:t>
      </w:r>
      <w:r w:rsidR="001D5F3D">
        <w:rPr>
          <w:rtl/>
        </w:rPr>
        <w:t>،</w:t>
      </w:r>
      <w:r w:rsidRPr="003D47FA">
        <w:rPr>
          <w:rtl/>
        </w:rPr>
        <w:t xml:space="preserve"> وقتلوا الرجال وأسروا النساء والأطفال</w:t>
      </w:r>
      <w:r w:rsidR="001D5F3D">
        <w:rPr>
          <w:rtl/>
        </w:rPr>
        <w:t>،</w:t>
      </w:r>
      <w:r w:rsidRPr="003D47FA">
        <w:rPr>
          <w:rtl/>
        </w:rPr>
        <w:t xml:space="preserve"> وهذا رأيهم مع من يحاربهم) [من أخبار الحجاز ونجد في تاريخ الجبرتي ص 90]</w:t>
      </w:r>
      <w:r w:rsidR="001D5F3D">
        <w:rPr>
          <w:rtl/>
        </w:rPr>
        <w:t>،</w:t>
      </w:r>
      <w:r w:rsidRPr="003D47FA">
        <w:rPr>
          <w:rtl/>
        </w:rPr>
        <w:t xml:space="preserve"> </w:t>
      </w:r>
      <w:r w:rsidRPr="003D47FA">
        <w:rPr>
          <w:b/>
          <w:bCs/>
          <w:rtl/>
        </w:rPr>
        <w:t>(ب) احتلال مكة المكرمة</w:t>
      </w:r>
      <w:r w:rsidRPr="003D47FA">
        <w:rPr>
          <w:rtl/>
        </w:rPr>
        <w:t>: بعد إرعاب أهل الحجاز بقتل النساء والأطفال خلال احتلال الوهابية للطائف عام 1217 هـ: 1802 م</w:t>
      </w:r>
      <w:r w:rsidR="001D5F3D">
        <w:rPr>
          <w:rtl/>
        </w:rPr>
        <w:t>،</w:t>
      </w:r>
      <w:r w:rsidRPr="003D47FA">
        <w:rPr>
          <w:rtl/>
        </w:rPr>
        <w:t xml:space="preserve"> بدأوا بمهاجمة مكة المكرمة بعد استيلائهم على الطائف مباشرة فدخلوها سنة 1218هـ: 1803م كما ذكر ذلك عبدالله بن الشريف حسين في (صدق الخبر في خوارج القرن الثاني عشر)</w:t>
      </w:r>
      <w:r w:rsidR="001D5F3D">
        <w:rPr>
          <w:rtl/>
        </w:rPr>
        <w:t>،</w:t>
      </w:r>
      <w:r w:rsidRPr="003D47FA">
        <w:rPr>
          <w:rtl/>
        </w:rPr>
        <w:t xml:space="preserve"> أما مؤرخ الوهابية عثمان بن بشر الحنبلي النجدي فيذكر ذلك في أحداث سنة 1220هـ</w:t>
      </w:r>
      <w:r w:rsidR="001D5F3D">
        <w:rPr>
          <w:rtl/>
        </w:rPr>
        <w:t>،</w:t>
      </w:r>
      <w:r w:rsidRPr="003D47FA">
        <w:rPr>
          <w:rtl/>
        </w:rPr>
        <w:t xml:space="preserve"> ومن أحداث تلك الفترة المشؤومة في محرم 1220هـ: 1805م أن الوهابية راحوا يقتلون الحاج ويأسرون من يمر بهم</w:t>
      </w:r>
      <w:r w:rsidR="001D5F3D">
        <w:rPr>
          <w:rtl/>
        </w:rPr>
        <w:t>،</w:t>
      </w:r>
      <w:r w:rsidRPr="003D47FA">
        <w:rPr>
          <w:rtl/>
        </w:rPr>
        <w:t xml:space="preserve"> واشتدَّ الغلاء في مكة بشكل فاحش لم تشهده من قبل حتى باع أهل مكة أثاثهم وحلي نسائهم بعشر القيمة</w:t>
      </w:r>
      <w:r w:rsidR="001D5F3D">
        <w:rPr>
          <w:rtl/>
        </w:rPr>
        <w:t>،</w:t>
      </w:r>
      <w:r w:rsidRPr="003D47FA">
        <w:rPr>
          <w:rtl/>
        </w:rPr>
        <w:t xml:space="preserve"> ليشتروا أقوات أطفالهم بأضعاف أثمانها</w:t>
      </w:r>
      <w:r w:rsidR="001D5F3D">
        <w:rPr>
          <w:rtl/>
        </w:rPr>
        <w:t>،</w:t>
      </w:r>
      <w:r w:rsidRPr="003D47FA">
        <w:rPr>
          <w:rtl/>
        </w:rPr>
        <w:t xml:space="preserve"> ومات الكثير من أهل مكة جوعا وانتشرت جثث الأطفال في الأزقة</w:t>
      </w:r>
      <w:r w:rsidR="001D5F3D">
        <w:rPr>
          <w:rtl/>
        </w:rPr>
        <w:t>،</w:t>
      </w:r>
      <w:r w:rsidRPr="003D47FA">
        <w:rPr>
          <w:rtl/>
        </w:rPr>
        <w:t xml:space="preserve"> بل وكما يذكر مؤرخ الوهابية عثمان النجدي في كتابه عنوان المجد في تاريخ نجد (ج1</w:t>
      </w:r>
      <w:r w:rsidR="001D5F3D">
        <w:rPr>
          <w:rtl/>
        </w:rPr>
        <w:t>،</w:t>
      </w:r>
      <w:r w:rsidRPr="003D47FA">
        <w:rPr>
          <w:rtl/>
        </w:rPr>
        <w:t xml:space="preserve"> ص 135) أن لحوم الحمير والجيف بيعت فيها بأغلى الأثمان</w:t>
      </w:r>
      <w:r w:rsidR="001D5F3D">
        <w:rPr>
          <w:rtl/>
        </w:rPr>
        <w:t>،</w:t>
      </w:r>
      <w:r w:rsidRPr="003D47FA">
        <w:rPr>
          <w:rtl/>
        </w:rPr>
        <w:t xml:space="preserve"> وأكلت الكلاب</w:t>
      </w:r>
      <w:r w:rsidR="001D5F3D">
        <w:rPr>
          <w:rtl/>
        </w:rPr>
        <w:t>،</w:t>
      </w:r>
      <w:r w:rsidRPr="003D47FA">
        <w:rPr>
          <w:rtl/>
        </w:rPr>
        <w:t xml:space="preserve"> وأخذ الناس يهجرونها نتيجة الخطر الجاثم على أطرافها</w:t>
      </w:r>
      <w:r w:rsidR="001D5F3D">
        <w:rPr>
          <w:rtl/>
        </w:rPr>
        <w:t>،</w:t>
      </w:r>
      <w:r w:rsidRPr="003D47FA">
        <w:rPr>
          <w:rtl/>
        </w:rPr>
        <w:t xml:space="preserve"> فلم يبق فيها إلا النادر من الناس</w:t>
      </w:r>
      <w:r w:rsidR="001D5F3D">
        <w:rPr>
          <w:rtl/>
        </w:rPr>
        <w:t>،</w:t>
      </w:r>
      <w:r w:rsidRPr="003D47FA">
        <w:rPr>
          <w:rtl/>
        </w:rPr>
        <w:t xml:space="preserve"> </w:t>
      </w:r>
      <w:r w:rsidRPr="003D47FA">
        <w:rPr>
          <w:b/>
          <w:bCs/>
          <w:rtl/>
        </w:rPr>
        <w:t>(ت) منع الحجاج من الوصول إلى بيت الله الحرام</w:t>
      </w:r>
      <w:r w:rsidRPr="003D47FA">
        <w:rPr>
          <w:rtl/>
        </w:rPr>
        <w:t>: يذكر المؤرخ عثمان بن بشر الحنبلي في كتابه (عنوان المجد في تاريخ نجد) من أحداث 1221 هـ الحادثة التالية ص 139: " فلما خرج سعود من الدرعية قاصداً مكة أرسل فرَّاج بن شرعان العتيبي</w:t>
      </w:r>
      <w:r w:rsidR="001D5F3D">
        <w:rPr>
          <w:rtl/>
        </w:rPr>
        <w:t>،</w:t>
      </w:r>
      <w:r w:rsidRPr="003D47FA">
        <w:rPr>
          <w:rtl/>
        </w:rPr>
        <w:t xml:space="preserve"> ورجالا معه … وذكر لهم أن يمنعوا الحواج التي تأتي من جهة الشام واسطنبول ونواحيهما</w:t>
      </w:r>
      <w:r w:rsidR="001D5F3D">
        <w:rPr>
          <w:rtl/>
        </w:rPr>
        <w:t>،</w:t>
      </w:r>
      <w:r w:rsidRPr="003D47FA">
        <w:rPr>
          <w:rtl/>
        </w:rPr>
        <w:t xml:space="preserve"> فلما أقبل على المدينة الحاج الشامي ومن تبعه</w:t>
      </w:r>
      <w:r w:rsidR="001D5F3D">
        <w:rPr>
          <w:rtl/>
        </w:rPr>
        <w:t>،</w:t>
      </w:r>
      <w:r w:rsidRPr="003D47FA">
        <w:rPr>
          <w:rtl/>
        </w:rPr>
        <w:t xml:space="preserve"> وأميره عبدالله العظم باشا الشام فأرسل إليه هؤلاء الأمراء أن لا يقدم وأن يرجع إلى أوطانه</w:t>
      </w:r>
      <w:r w:rsidR="001D5F3D">
        <w:rPr>
          <w:rtl/>
        </w:rPr>
        <w:t>،</w:t>
      </w:r>
      <w:r w:rsidRPr="003D47FA">
        <w:rPr>
          <w:rtl/>
        </w:rPr>
        <w:t xml:space="preserve"> ويقول مفتخراً ج1 ص 143 ولم يحج في هذه السنة أحد من أهل الشام ومصر والعراق والمغرب (أي بلاد المغرب العربي كله) وغيرهم إلا شرذمة قليلة من أهل المغرب لا اسم لهم " أهـ</w:t>
      </w:r>
      <w:r w:rsidR="001D5F3D">
        <w:rPr>
          <w:rtl/>
        </w:rPr>
        <w:t>،</w:t>
      </w:r>
      <w:r w:rsidRPr="003D47FA">
        <w:rPr>
          <w:rtl/>
        </w:rPr>
        <w:t xml:space="preserve"> </w:t>
      </w:r>
      <w:r w:rsidRPr="003D47FA">
        <w:rPr>
          <w:b/>
          <w:bCs/>
          <w:rtl/>
        </w:rPr>
        <w:t>(ث) من مجازر الوهابية ضد الحجيج</w:t>
      </w:r>
      <w:r w:rsidRPr="003D47FA">
        <w:rPr>
          <w:rtl/>
        </w:rPr>
        <w:t>: في سنة 1341هـ: 1921م التقت سرية من الوهابيين بحوالي ألف من أبناء اليمن القادمين لأداء فريضة الحج</w:t>
      </w:r>
      <w:r w:rsidR="001D5F3D">
        <w:rPr>
          <w:rtl/>
        </w:rPr>
        <w:t>،</w:t>
      </w:r>
      <w:r w:rsidRPr="003D47FA">
        <w:rPr>
          <w:rtl/>
        </w:rPr>
        <w:t xml:space="preserve"> فلما وصل الفريقان إلى وادي (تنومة) والوهابيون في الجهة العليا بينما اليمنيون في الجهة الدنيا</w:t>
      </w:r>
      <w:r w:rsidR="001D5F3D">
        <w:rPr>
          <w:rtl/>
        </w:rPr>
        <w:t>،</w:t>
      </w:r>
      <w:r w:rsidRPr="003D47FA">
        <w:rPr>
          <w:rtl/>
        </w:rPr>
        <w:t xml:space="preserve"> انقض المسلحون على الحجاج بأسلحتهم فأبادوهم فلم ينج منهم إلا اثنان</w:t>
      </w:r>
      <w:r w:rsidR="001D5F3D">
        <w:rPr>
          <w:rtl/>
        </w:rPr>
        <w:t>،</w:t>
      </w:r>
      <w:r w:rsidRPr="003D47FA">
        <w:rPr>
          <w:rtl/>
        </w:rPr>
        <w:t xml:space="preserve"> وقد برر الوهابيون هذه الفعلة بأنّهم ظنوا أن مجموعة الحجاج مجموعة مسلحة من أهل الحجاز فاشتبكوا معها</w:t>
      </w:r>
      <w:r w:rsidR="001D5F3D">
        <w:rPr>
          <w:rtl/>
        </w:rPr>
        <w:t>،</w:t>
      </w:r>
      <w:r w:rsidRPr="003D47FA">
        <w:rPr>
          <w:rtl/>
        </w:rPr>
        <w:t xml:space="preserve"> وهو عذر أقبح من ذنب كما ترى</w:t>
      </w:r>
      <w:r w:rsidR="001D5F3D">
        <w:rPr>
          <w:rtl/>
        </w:rPr>
        <w:t>،</w:t>
      </w:r>
      <w:r w:rsidRPr="003D47FA">
        <w:rPr>
          <w:rtl/>
        </w:rPr>
        <w:t xml:space="preserve"> [صفحات من تاريخ الجزيرة العربية</w:t>
      </w:r>
      <w:r w:rsidR="001D5F3D">
        <w:rPr>
          <w:rtl/>
        </w:rPr>
        <w:t>،</w:t>
      </w:r>
      <w:r w:rsidRPr="003D47FA">
        <w:rPr>
          <w:rtl/>
        </w:rPr>
        <w:t xml:space="preserve"> لمحمد عوض الخطيب</w:t>
      </w:r>
      <w:r w:rsidR="001D5F3D">
        <w:rPr>
          <w:rtl/>
        </w:rPr>
        <w:t>،</w:t>
      </w:r>
      <w:r w:rsidRPr="003D47FA">
        <w:rPr>
          <w:rtl/>
        </w:rPr>
        <w:t xml:space="preserve"> ص 198-199</w:t>
      </w:r>
      <w:r w:rsidR="001D5F3D">
        <w:rPr>
          <w:rtl/>
        </w:rPr>
        <w:t>،</w:t>
      </w:r>
      <w:r w:rsidRPr="003D47FA">
        <w:rPr>
          <w:rtl/>
        </w:rPr>
        <w:t xml:space="preserve"> عنوان المجد في تاريخ نجد لعثمان بن بشر الحنبلي</w:t>
      </w:r>
      <w:r w:rsidR="001D5F3D">
        <w:rPr>
          <w:rtl/>
        </w:rPr>
        <w:t>،</w:t>
      </w:r>
      <w:r w:rsidRPr="003D47FA">
        <w:rPr>
          <w:rtl/>
        </w:rPr>
        <w:t>ص 139]</w:t>
      </w:r>
      <w:r w:rsidR="001D5F3D">
        <w:rPr>
          <w:rtl/>
        </w:rPr>
        <w:t>،</w:t>
      </w:r>
      <w:r w:rsidRPr="003D47FA">
        <w:rPr>
          <w:rtl/>
        </w:rPr>
        <w:t xml:space="preserve"> </w:t>
      </w:r>
      <w:r w:rsidRPr="003D47FA">
        <w:rPr>
          <w:b/>
          <w:bCs/>
          <w:rtl/>
        </w:rPr>
        <w:t>(ج) حرق المكتبة العربية بمكة المكرمة</w:t>
      </w:r>
      <w:r w:rsidRPr="003D47FA">
        <w:rPr>
          <w:rtl/>
        </w:rPr>
        <w:t>: أحرق الوهابية المكتبةَ العربية في مكة المكرمة وهي من أنفس مكتبات العالم</w:t>
      </w:r>
      <w:r w:rsidR="001D5F3D">
        <w:rPr>
          <w:rtl/>
        </w:rPr>
        <w:t>،</w:t>
      </w:r>
      <w:r w:rsidRPr="003D47FA">
        <w:rPr>
          <w:rtl/>
        </w:rPr>
        <w:t xml:space="preserve"> إذ كانت تحوي ستين ألفاً (60</w:t>
      </w:r>
      <w:r w:rsidR="001D5F3D">
        <w:rPr>
          <w:rtl/>
        </w:rPr>
        <w:t>،</w:t>
      </w:r>
      <w:r w:rsidRPr="003D47FA">
        <w:rPr>
          <w:rtl/>
        </w:rPr>
        <w:t>000) من الكتب النادرة</w:t>
      </w:r>
      <w:r w:rsidR="001D5F3D">
        <w:rPr>
          <w:rtl/>
        </w:rPr>
        <w:t>،</w:t>
      </w:r>
      <w:r w:rsidRPr="003D47FA">
        <w:rPr>
          <w:rtl/>
        </w:rPr>
        <w:t xml:space="preserve"> وحوالي أربعين ألف (40</w:t>
      </w:r>
      <w:r w:rsidR="001D5F3D">
        <w:rPr>
          <w:rtl/>
        </w:rPr>
        <w:t>،</w:t>
      </w:r>
      <w:r w:rsidRPr="003D47FA">
        <w:rPr>
          <w:rtl/>
        </w:rPr>
        <w:t>000) مخطوطة</w:t>
      </w:r>
      <w:r w:rsidR="001D5F3D">
        <w:rPr>
          <w:rtl/>
        </w:rPr>
        <w:t>،</w:t>
      </w:r>
      <w:r w:rsidRPr="003D47FA">
        <w:rPr>
          <w:rtl/>
        </w:rPr>
        <w:t xml:space="preserve"> بعضها مما أملاه النبي صلى الله عليه وسلم</w:t>
      </w:r>
      <w:r w:rsidR="001D5F3D">
        <w:rPr>
          <w:rtl/>
        </w:rPr>
        <w:t>،</w:t>
      </w:r>
      <w:r w:rsidRPr="003D47FA">
        <w:rPr>
          <w:rtl/>
        </w:rPr>
        <w:t xml:space="preserve"> وبعضها كتبه الخلفاء الراشدون وسائر الصحابة</w:t>
      </w:r>
      <w:r w:rsidR="001D5F3D">
        <w:rPr>
          <w:rtl/>
        </w:rPr>
        <w:t>،</w:t>
      </w:r>
      <w:r w:rsidRPr="003D47FA">
        <w:rPr>
          <w:rtl/>
        </w:rPr>
        <w:t xml:space="preserve"> ومنها ما هو مكتوب على جلود الغزلان والعظام والألواح الخشبية والرقم الفخارية والطينية</w:t>
      </w:r>
      <w:r w:rsidR="001D5F3D">
        <w:rPr>
          <w:rtl/>
        </w:rPr>
        <w:t>،</w:t>
      </w:r>
      <w:r w:rsidRPr="003D47FA">
        <w:rPr>
          <w:rtl/>
        </w:rPr>
        <w:t xml:space="preserve"> كما كانت المكتبة تشكل في جانب منها متحفاً يحتوي على مجموعة من آثار ما قبل الإسلام وبعده</w:t>
      </w:r>
      <w:r w:rsidR="001D5F3D">
        <w:rPr>
          <w:rtl/>
        </w:rPr>
        <w:t>،</w:t>
      </w:r>
      <w:r w:rsidRPr="003D47FA">
        <w:rPr>
          <w:rtl/>
        </w:rPr>
        <w:t xml:space="preserve"> </w:t>
      </w:r>
      <w:r w:rsidRPr="003D47FA">
        <w:rPr>
          <w:b/>
          <w:bCs/>
          <w:rtl/>
        </w:rPr>
        <w:t>(ح) استباحة دماء المسلمين في المساجد</w:t>
      </w:r>
      <w:r w:rsidRPr="003D47FA">
        <w:rPr>
          <w:rtl/>
        </w:rPr>
        <w:t>: جاء في كتاب تاريخ نجد للشيخ حسين بن غنام: " يقول الشيخ محمد بن عبد الوهاب: (إن عثمان بن معمَّر - حاكم بلد عيينة - مشركٌ كافر</w:t>
      </w:r>
      <w:r w:rsidR="001D5F3D">
        <w:rPr>
          <w:rtl/>
        </w:rPr>
        <w:t>،</w:t>
      </w:r>
      <w:r w:rsidRPr="003D47FA">
        <w:rPr>
          <w:rtl/>
        </w:rPr>
        <w:t xml:space="preserve"> فلما تحقق المسلمون من ذلك تعاهدوا على قتله بعد انتهائه من صلاة الجمعة</w:t>
      </w:r>
      <w:r w:rsidR="001D5F3D">
        <w:rPr>
          <w:rtl/>
        </w:rPr>
        <w:t>،</w:t>
      </w:r>
      <w:r w:rsidRPr="003D47FA">
        <w:rPr>
          <w:rtl/>
        </w:rPr>
        <w:t xml:space="preserve"> وقتلناه وهو في مصلاه بالمسجد في رجب 1163 هـ</w:t>
      </w:r>
      <w:r w:rsidR="001D5F3D">
        <w:rPr>
          <w:rtl/>
        </w:rPr>
        <w:t>،</w:t>
      </w:r>
      <w:r w:rsidRPr="003D47FA">
        <w:rPr>
          <w:rtl/>
        </w:rPr>
        <w:t xml:space="preserve"> ولنا أن نتساءل كيف يكون مشركاً من قُتل في مصلاه بالمسجد يوم الجمعة</w:t>
      </w:r>
      <w:r w:rsidR="001D5F3D">
        <w:rPr>
          <w:rtl/>
        </w:rPr>
        <w:t>،</w:t>
      </w:r>
      <w:r w:rsidRPr="003D47FA">
        <w:rPr>
          <w:rtl/>
        </w:rPr>
        <w:t xml:space="preserve"> وهو يعبد الله</w:t>
      </w:r>
      <w:r w:rsidR="001D5F3D">
        <w:rPr>
          <w:rtl/>
        </w:rPr>
        <w:t>،</w:t>
      </w:r>
      <w:r w:rsidRPr="003D47FA">
        <w:rPr>
          <w:rtl/>
        </w:rPr>
        <w:t xml:space="preserve"> </w:t>
      </w:r>
      <w:r w:rsidRPr="003D47FA">
        <w:rPr>
          <w:b/>
          <w:bCs/>
          <w:rtl/>
        </w:rPr>
        <w:t>(خ) الهجوم على الكويت</w:t>
      </w:r>
      <w:r w:rsidRPr="003D47FA">
        <w:rPr>
          <w:rtl/>
        </w:rPr>
        <w:t>: وذلك بزعم أنّهم مشركون حلال الدم والمال</w:t>
      </w:r>
      <w:r w:rsidR="001D5F3D">
        <w:rPr>
          <w:rtl/>
        </w:rPr>
        <w:t>،</w:t>
      </w:r>
      <w:r w:rsidRPr="003D47FA">
        <w:rPr>
          <w:rtl/>
        </w:rPr>
        <w:t xml:space="preserve"> فوجهوا إليها الغارات تنهب وتقتل وتسلب وتسبي</w:t>
      </w:r>
      <w:r w:rsidR="001D5F3D">
        <w:rPr>
          <w:rtl/>
        </w:rPr>
        <w:t>،</w:t>
      </w:r>
      <w:r w:rsidRPr="003D47FA">
        <w:rPr>
          <w:rtl/>
        </w:rPr>
        <w:t xml:space="preserve"> وكانت الحملة الأولى سنة 1205 هـ: 1790 م</w:t>
      </w:r>
      <w:r w:rsidR="001D5F3D">
        <w:rPr>
          <w:rtl/>
        </w:rPr>
        <w:t>،</w:t>
      </w:r>
      <w:r w:rsidRPr="003D47FA">
        <w:rPr>
          <w:rtl/>
        </w:rPr>
        <w:t xml:space="preserve"> ثم تلتها حملة أخرى سنة 1213هـ: 1798 م</w:t>
      </w:r>
      <w:r w:rsidR="001D5F3D">
        <w:rPr>
          <w:rtl/>
        </w:rPr>
        <w:t>،</w:t>
      </w:r>
      <w:r w:rsidRPr="003D47FA">
        <w:rPr>
          <w:rtl/>
        </w:rPr>
        <w:t xml:space="preserve"> وثالثة سنة 1223 هـ: 1808 م ووصلوا في هذه الأخيرة إلى الجهراء</w:t>
      </w:r>
      <w:r w:rsidR="001D5F3D">
        <w:rPr>
          <w:rtl/>
        </w:rPr>
        <w:t>،</w:t>
      </w:r>
      <w:r w:rsidRPr="003D47FA">
        <w:rPr>
          <w:rtl/>
        </w:rPr>
        <w:t xml:space="preserve"> وأعادوا الكرة سنة 1338 هـ: 1920م فكانت معركة (الجهراء) المعروفة</w:t>
      </w:r>
      <w:r w:rsidR="001D5F3D">
        <w:rPr>
          <w:rtl/>
        </w:rPr>
        <w:t>،</w:t>
      </w:r>
      <w:r w:rsidRPr="003D47FA">
        <w:rPr>
          <w:rtl/>
        </w:rPr>
        <w:t xml:space="preserve"> </w:t>
      </w:r>
      <w:r w:rsidRPr="003D47FA">
        <w:rPr>
          <w:b/>
          <w:bCs/>
          <w:rtl/>
        </w:rPr>
        <w:t>(د) البطش والإبادة لجميع قبائل العرب التي تُخالفهم</w:t>
      </w:r>
      <w:r w:rsidRPr="003D47FA">
        <w:rPr>
          <w:rtl/>
        </w:rPr>
        <w:t>: لقد نالت شدة وبطش الوهابية العديد من المسلمين</w:t>
      </w:r>
      <w:r w:rsidR="001D5F3D">
        <w:rPr>
          <w:rtl/>
        </w:rPr>
        <w:t>،</w:t>
      </w:r>
      <w:r w:rsidRPr="003D47FA">
        <w:rPr>
          <w:rtl/>
        </w:rPr>
        <w:t xml:space="preserve"> حتى أبيدت قبائل بأكملها ومواقفهم مع العجمان والخوالد وآل رشيد معروفة</w:t>
      </w:r>
      <w:r w:rsidR="001D5F3D">
        <w:rPr>
          <w:rtl/>
        </w:rPr>
        <w:t>،</w:t>
      </w:r>
      <w:r w:rsidRPr="003D47FA">
        <w:rPr>
          <w:rtl/>
        </w:rPr>
        <w:t xml:space="preserve"> وما ذلك إلا بناء على عقيدتهم التي ترمي أهل ملة التوحيد بالشرك الأكبر لتستحل بذلك دماءهم وأموالهم ونساءهم</w:t>
      </w:r>
      <w:r w:rsidR="001D5F3D">
        <w:rPr>
          <w:rtl/>
        </w:rPr>
        <w:t>،</w:t>
      </w:r>
      <w:r w:rsidRPr="003D47FA">
        <w:rPr>
          <w:rtl/>
        </w:rPr>
        <w:t xml:space="preserve"> ومن أراد أن يتتبع أحكامهم على المسلمين</w:t>
      </w:r>
      <w:r w:rsidR="001D5F3D">
        <w:rPr>
          <w:rtl/>
        </w:rPr>
        <w:t>،</w:t>
      </w:r>
      <w:r w:rsidRPr="003D47FA">
        <w:rPr>
          <w:rtl/>
        </w:rPr>
        <w:t xml:space="preserve"> وكيف أخرجوهم من الملة والدين</w:t>
      </w:r>
      <w:r w:rsidR="001D5F3D">
        <w:rPr>
          <w:rtl/>
        </w:rPr>
        <w:t>،</w:t>
      </w:r>
      <w:r w:rsidRPr="003D47FA">
        <w:rPr>
          <w:rtl/>
        </w:rPr>
        <w:t xml:space="preserve"> واعتقدوا فيهم أنهم مشركون</w:t>
      </w:r>
      <w:r w:rsidR="001D5F3D">
        <w:rPr>
          <w:rtl/>
        </w:rPr>
        <w:t>،</w:t>
      </w:r>
      <w:r w:rsidRPr="003D47FA">
        <w:rPr>
          <w:rtl/>
        </w:rPr>
        <w:t xml:space="preserve"> فليرجع إلى كتاب (مجموعة الرسائل والمسائل النجدية) فإنه سيجد في ذلك العجب العجاب</w:t>
      </w:r>
      <w:r w:rsidR="001D5F3D">
        <w:rPr>
          <w:rtl/>
        </w:rPr>
        <w:t>،</w:t>
      </w:r>
      <w:r w:rsidRPr="003D47FA">
        <w:rPr>
          <w:rtl/>
        </w:rPr>
        <w:t xml:space="preserve"> وكذلك كتاب (عنوان المجد في تاريخ نجد) الذي ألفه أحد علماء الوهابية وهو عثمان بن بشر النجدي الحنبلي</w:t>
      </w:r>
      <w:r w:rsidR="001D5F3D">
        <w:rPr>
          <w:rtl/>
        </w:rPr>
        <w:t>،</w:t>
      </w:r>
      <w:r w:rsidRPr="003D47FA">
        <w:rPr>
          <w:rtl/>
        </w:rPr>
        <w:t xml:space="preserve"> ونشرته مكتبة الرياض الحديثة بالمملكة العربية السعودية</w:t>
      </w:r>
      <w:r w:rsidR="001D5F3D">
        <w:rPr>
          <w:rtl/>
        </w:rPr>
        <w:t>،</w:t>
      </w:r>
      <w:r w:rsidRPr="003D47FA">
        <w:rPr>
          <w:rtl/>
        </w:rPr>
        <w:t xml:space="preserve"> فإن في هذا الكتاب من تعسفهم ومعاملتهم للمسلمين معاملة الكافرين الصرحاء ما تشيب منه الولدان</w:t>
      </w:r>
      <w:r w:rsidR="001D5F3D">
        <w:rPr>
          <w:rtl/>
        </w:rPr>
        <w:t>،</w:t>
      </w:r>
      <w:r w:rsidRPr="003D47FA">
        <w:rPr>
          <w:rtl/>
        </w:rPr>
        <w:t xml:space="preserve"> </w:t>
      </w:r>
      <w:r w:rsidRPr="003D47FA">
        <w:rPr>
          <w:b/>
          <w:bCs/>
          <w:rtl/>
        </w:rPr>
        <w:t>(ذ) حرب أهل المدينة</w:t>
      </w:r>
      <w:r w:rsidRPr="003D47FA">
        <w:rPr>
          <w:rtl/>
        </w:rPr>
        <w:t>: جاء في كتاب عنوان المجد في تاريخ نجد: " أجمعوا على حرب المدينة ونزلوا عواليها</w:t>
      </w:r>
      <w:r w:rsidR="001D5F3D">
        <w:rPr>
          <w:rtl/>
        </w:rPr>
        <w:t>،،،</w:t>
      </w:r>
      <w:r w:rsidRPr="003D47FA">
        <w:rPr>
          <w:rtl/>
        </w:rPr>
        <w:t xml:space="preserve"> وضيَّقوا على أهل المدينة</w:t>
      </w:r>
      <w:r w:rsidR="001D5F3D">
        <w:rPr>
          <w:rtl/>
        </w:rPr>
        <w:t>،</w:t>
      </w:r>
      <w:r w:rsidRPr="003D47FA">
        <w:rPr>
          <w:rtl/>
        </w:rPr>
        <w:t xml:space="preserve"> وقطعوا عليهم السوابل</w:t>
      </w:r>
      <w:r w:rsidR="001D5F3D">
        <w:rPr>
          <w:rtl/>
        </w:rPr>
        <w:t>،</w:t>
      </w:r>
      <w:r w:rsidRPr="003D47FA">
        <w:rPr>
          <w:rtl/>
        </w:rPr>
        <w:t xml:space="preserve"> وأقاموا على ذلك سنين " أهـ</w:t>
      </w:r>
      <w:r w:rsidR="001D5F3D">
        <w:rPr>
          <w:rtl/>
        </w:rPr>
        <w:t>،</w:t>
      </w:r>
      <w:r w:rsidRPr="003D47FA">
        <w:rPr>
          <w:rtl/>
        </w:rPr>
        <w:t xml:space="preserve"> </w:t>
      </w:r>
      <w:r w:rsidRPr="003D47FA">
        <w:rPr>
          <w:b/>
          <w:bCs/>
          <w:rtl/>
        </w:rPr>
        <w:t>(ر) غزو الشام:</w:t>
      </w:r>
      <w:r w:rsidRPr="003D47FA">
        <w:rPr>
          <w:rtl/>
        </w:rPr>
        <w:t xml:space="preserve"> وقد غزا الوهابية هذيل الشام بقيادة عثمان المضايفي في حوالى سنة 1214هـ: 1799م فقتلوا وسبوا النساء</w:t>
      </w:r>
      <w:r w:rsidR="001D5F3D">
        <w:rPr>
          <w:rtl/>
        </w:rPr>
        <w:t>،</w:t>
      </w:r>
      <w:r w:rsidRPr="003D47FA">
        <w:rPr>
          <w:rtl/>
        </w:rPr>
        <w:t xml:space="preserve"> ثمَّ غزوا اللفاع حيث يقيم أشراف بني عمرو فقتلوا منهم عدداً</w:t>
      </w:r>
      <w:r w:rsidR="001D5F3D">
        <w:rPr>
          <w:rtl/>
        </w:rPr>
        <w:t>،</w:t>
      </w:r>
      <w:r w:rsidRPr="003D47FA">
        <w:rPr>
          <w:rtl/>
        </w:rPr>
        <w:t xml:space="preserve"> ونهبوهم وسلبوا النساء حتى أنهم جردوهن من الثياب</w:t>
      </w:r>
      <w:r w:rsidR="001D5F3D">
        <w:rPr>
          <w:rtl/>
        </w:rPr>
        <w:t>،</w:t>
      </w:r>
      <w:r w:rsidRPr="003D47FA">
        <w:rPr>
          <w:rtl/>
        </w:rPr>
        <w:t xml:space="preserve"> فطلبوا الأمان وتوهبوا</w:t>
      </w:r>
      <w:r w:rsidR="001D5F3D">
        <w:rPr>
          <w:rtl/>
        </w:rPr>
        <w:t>،،</w:t>
      </w:r>
      <w:r w:rsidRPr="003D47FA">
        <w:rPr>
          <w:rtl/>
        </w:rPr>
        <w:t xml:space="preserve"> ابادة أهل الحجاز في تربة وحزبة: وهما قريتان بالحجاز انقض عليهما جنود الوهابية في أواخر شعبان 1337هـ: 1919م فقتلوا ونهبوا واعتدوا على الأعراض وأحرقوا النخيل</w:t>
      </w:r>
      <w:r w:rsidR="001D5F3D">
        <w:rPr>
          <w:rtl/>
        </w:rPr>
        <w:t>،</w:t>
      </w:r>
      <w:r w:rsidRPr="003D47FA">
        <w:rPr>
          <w:rtl/>
        </w:rPr>
        <w:t xml:space="preserve"> وقد أحصي من قتل في تربة وحدها فبلغوا ثلاثة آلاف من المدنيين العزَّل</w:t>
      </w:r>
      <w:r w:rsidR="001D5F3D">
        <w:rPr>
          <w:rtl/>
        </w:rPr>
        <w:t>،</w:t>
      </w:r>
      <w:r w:rsidRPr="003D47FA">
        <w:rPr>
          <w:rtl/>
        </w:rPr>
        <w:t xml:space="preserve"> </w:t>
      </w:r>
      <w:r w:rsidRPr="003D47FA">
        <w:rPr>
          <w:b/>
          <w:bCs/>
          <w:rtl/>
        </w:rPr>
        <w:t>(س) غزو الإحساء</w:t>
      </w:r>
      <w:r w:rsidRPr="003D47FA">
        <w:rPr>
          <w:rtl/>
        </w:rPr>
        <w:t>: جاء في عنوان المجد: في أحداث 1210 هـ</w:t>
      </w:r>
      <w:r w:rsidR="001D5F3D">
        <w:rPr>
          <w:rtl/>
        </w:rPr>
        <w:t>،</w:t>
      </w:r>
      <w:r w:rsidRPr="003D47FA">
        <w:rPr>
          <w:rtl/>
        </w:rPr>
        <w:t xml:space="preserve"> " فلما استووا على ركائبهم (أي الجند الوهابي) وساروا ثوروا بنادقهم دفعة واحدة</w:t>
      </w:r>
      <w:r w:rsidR="001D5F3D">
        <w:rPr>
          <w:rtl/>
        </w:rPr>
        <w:t>،</w:t>
      </w:r>
      <w:r w:rsidRPr="003D47FA">
        <w:rPr>
          <w:rtl/>
        </w:rPr>
        <w:t xml:space="preserve"> فأظلمت السماء وأرجفت الأرض</w:t>
      </w:r>
      <w:r w:rsidR="001D5F3D">
        <w:rPr>
          <w:rtl/>
        </w:rPr>
        <w:t>،</w:t>
      </w:r>
      <w:r w:rsidRPr="003D47FA">
        <w:rPr>
          <w:rtl/>
        </w:rPr>
        <w:t xml:space="preserve"> وثار عج الدخان في الجو</w:t>
      </w:r>
      <w:r w:rsidR="001D5F3D">
        <w:rPr>
          <w:rtl/>
        </w:rPr>
        <w:t>،</w:t>
      </w:r>
      <w:r w:rsidRPr="003D47FA">
        <w:rPr>
          <w:rtl/>
        </w:rPr>
        <w:t xml:space="preserve"> وأسقط كثير من الحوامل في الإحساء</w:t>
      </w:r>
      <w:r w:rsidR="001D5F3D">
        <w:rPr>
          <w:rtl/>
        </w:rPr>
        <w:t>،</w:t>
      </w:r>
      <w:r w:rsidRPr="003D47FA">
        <w:rPr>
          <w:rtl/>
        </w:rPr>
        <w:t xml:space="preserve"> ثم نزل سعود في الرقيقة … فأقام في ذلك المنزل يقتل من أراد قتله</w:t>
      </w:r>
      <w:r w:rsidR="001D5F3D">
        <w:rPr>
          <w:rtl/>
        </w:rPr>
        <w:t>،</w:t>
      </w:r>
      <w:r w:rsidRPr="003D47FA">
        <w:rPr>
          <w:rtl/>
        </w:rPr>
        <w:t xml:space="preserve"> ويجلي من أراد جلاءه</w:t>
      </w:r>
      <w:r w:rsidR="001D5F3D">
        <w:rPr>
          <w:rtl/>
        </w:rPr>
        <w:t>،</w:t>
      </w:r>
      <w:r w:rsidRPr="003D47FA">
        <w:rPr>
          <w:rtl/>
        </w:rPr>
        <w:t xml:space="preserve"> ويحبس من أراد حبسه</w:t>
      </w:r>
      <w:r w:rsidR="001D5F3D">
        <w:rPr>
          <w:rtl/>
        </w:rPr>
        <w:t>،</w:t>
      </w:r>
      <w:r w:rsidRPr="003D47FA">
        <w:rPr>
          <w:rtl/>
        </w:rPr>
        <w:t xml:space="preserve"> ويأخذ من الأموال</w:t>
      </w:r>
      <w:r w:rsidR="001D5F3D">
        <w:rPr>
          <w:rtl/>
        </w:rPr>
        <w:t>،</w:t>
      </w:r>
      <w:r w:rsidRPr="003D47FA">
        <w:rPr>
          <w:rtl/>
        </w:rPr>
        <w:t xml:space="preserve"> ويهدم من المحال</w:t>
      </w:r>
      <w:r w:rsidR="001D5F3D">
        <w:rPr>
          <w:rtl/>
        </w:rPr>
        <w:t>،</w:t>
      </w:r>
      <w:r w:rsidRPr="003D47FA">
        <w:rPr>
          <w:rtl/>
        </w:rPr>
        <w:t xml:space="preserve"> ويبني ثغوراً</w:t>
      </w:r>
      <w:r w:rsidR="001D5F3D">
        <w:rPr>
          <w:rtl/>
        </w:rPr>
        <w:t>،</w:t>
      </w:r>
      <w:r w:rsidRPr="003D47FA">
        <w:rPr>
          <w:rtl/>
        </w:rPr>
        <w:t xml:space="preserve"> ويهدم دوراً</w:t>
      </w:r>
      <w:r w:rsidR="001D5F3D">
        <w:rPr>
          <w:rtl/>
        </w:rPr>
        <w:t>،</w:t>
      </w:r>
      <w:r w:rsidRPr="003D47FA">
        <w:rPr>
          <w:rtl/>
        </w:rPr>
        <w:t xml:space="preserve"> وضرب عليهم ألوفاً من الدراهم وقبضها منهم</w:t>
      </w:r>
      <w:r w:rsidR="001D5F3D">
        <w:rPr>
          <w:rtl/>
        </w:rPr>
        <w:t>،،</w:t>
      </w:r>
      <w:r w:rsidRPr="003D47FA">
        <w:rPr>
          <w:rtl/>
        </w:rPr>
        <w:t xml:space="preserve"> ثم يقول عن القتل وذلك بعد الاستسلام</w:t>
      </w:r>
      <w:r w:rsidR="001D5F3D">
        <w:rPr>
          <w:rtl/>
        </w:rPr>
        <w:t>،،</w:t>
      </w:r>
      <w:r w:rsidRPr="003D47FA">
        <w:rPr>
          <w:rtl/>
        </w:rPr>
        <w:t xml:space="preserve"> فهذا مقتول في البلد</w:t>
      </w:r>
      <w:r w:rsidR="001D5F3D">
        <w:rPr>
          <w:rtl/>
        </w:rPr>
        <w:t>،</w:t>
      </w:r>
      <w:r w:rsidRPr="003D47FA">
        <w:rPr>
          <w:rtl/>
        </w:rPr>
        <w:t xml:space="preserve"> وهذا يخرجونه إلى الخيام</w:t>
      </w:r>
      <w:r w:rsidR="001D5F3D">
        <w:rPr>
          <w:rtl/>
        </w:rPr>
        <w:t>،</w:t>
      </w:r>
      <w:r w:rsidRPr="003D47FA">
        <w:rPr>
          <w:rtl/>
        </w:rPr>
        <w:t xml:space="preserve"> ويضرب عنقه عند خيمة سعود</w:t>
      </w:r>
      <w:r w:rsidR="001D5F3D">
        <w:rPr>
          <w:rtl/>
        </w:rPr>
        <w:t>،</w:t>
      </w:r>
      <w:r w:rsidRPr="003D47FA">
        <w:rPr>
          <w:rtl/>
        </w:rPr>
        <w:t xml:space="preserve"> حتى أفناهم إلا قليلا</w:t>
      </w:r>
      <w:r w:rsidR="001D5F3D">
        <w:rPr>
          <w:rtl/>
        </w:rPr>
        <w:t>،</w:t>
      </w:r>
      <w:r w:rsidRPr="003D47FA">
        <w:rPr>
          <w:rtl/>
        </w:rPr>
        <w:t xml:space="preserve"> وحاز سعود في تلك الغزوة ما لا يحصى)</w:t>
      </w:r>
      <w:r w:rsidR="001D5F3D">
        <w:rPr>
          <w:rtl/>
        </w:rPr>
        <w:t>،</w:t>
      </w:r>
      <w:r w:rsidRPr="003D47FA">
        <w:rPr>
          <w:rtl/>
        </w:rPr>
        <w:t xml:space="preserve"> </w:t>
      </w:r>
      <w:r w:rsidRPr="003D47FA">
        <w:rPr>
          <w:b/>
          <w:bCs/>
          <w:rtl/>
        </w:rPr>
        <w:t>(ش) غزو البحرين وقطر وعمان</w:t>
      </w:r>
      <w:r w:rsidRPr="003D47FA">
        <w:rPr>
          <w:rtl/>
        </w:rPr>
        <w:t>: امتنع العتوب في البحرين عن دفع الجزية فهاجمهم الوهابية وقتلوا منهم الكثير</w:t>
      </w:r>
      <w:r w:rsidR="001D5F3D">
        <w:rPr>
          <w:rtl/>
        </w:rPr>
        <w:t>،</w:t>
      </w:r>
      <w:r w:rsidRPr="003D47FA">
        <w:rPr>
          <w:rtl/>
        </w:rPr>
        <w:t xml:space="preserve"> وأوقعوا بهم خسائر جسيمة</w:t>
      </w:r>
      <w:r w:rsidR="001D5F3D">
        <w:rPr>
          <w:rtl/>
        </w:rPr>
        <w:t>،،</w:t>
      </w:r>
      <w:r w:rsidRPr="003D47FA">
        <w:rPr>
          <w:rtl/>
        </w:rPr>
        <w:t xml:space="preserve"> وقد هاجم الوهابية البحرين مرات عديدة</w:t>
      </w:r>
      <w:r w:rsidR="001D5F3D">
        <w:rPr>
          <w:rtl/>
        </w:rPr>
        <w:t>،</w:t>
      </w:r>
      <w:r w:rsidRPr="003D47FA">
        <w:rPr>
          <w:rtl/>
        </w:rPr>
        <w:t xml:space="preserve"> ومنها الحادثة الشهيرة التي رواها مؤرخ الوهابية عثمان النجدي في كتابه (عنوان المجد) حين قتل الوهابية من أهل البحرين 1400 رجل فانتقم الله لأهل البحرين فانفجر البارود داخل السفن الوهابية المغيرة فمات الجند الوهابي حرقاً وغرقا</w:t>
      </w:r>
      <w:r w:rsidR="001D5F3D">
        <w:rPr>
          <w:rtl/>
        </w:rPr>
        <w:t>،</w:t>
      </w:r>
      <w:r w:rsidRPr="003D47FA">
        <w:rPr>
          <w:rtl/>
        </w:rPr>
        <w:t xml:space="preserve"> يقول صاحب عنوان المجد</w:t>
      </w:r>
      <w:r w:rsidR="001D5F3D">
        <w:rPr>
          <w:rtl/>
        </w:rPr>
        <w:t>،</w:t>
      </w:r>
      <w:r w:rsidRPr="003D47FA">
        <w:rPr>
          <w:rtl/>
        </w:rPr>
        <w:t xml:space="preserve"> " ثم دخلت السنة السادسة بعد المائتين والألف وفيها غزا سليمان بن عفيصان بأمر عبد العزيز بجيش من أهل الخرج وغيرهم</w:t>
      </w:r>
      <w:r w:rsidR="001D5F3D">
        <w:rPr>
          <w:rtl/>
        </w:rPr>
        <w:t>،</w:t>
      </w:r>
      <w:r w:rsidRPr="003D47FA">
        <w:rPr>
          <w:rtl/>
        </w:rPr>
        <w:t xml:space="preserve"> وقصد قطر المعروف بين عمان والبحرين</w:t>
      </w:r>
      <w:r w:rsidR="001D5F3D">
        <w:rPr>
          <w:rtl/>
        </w:rPr>
        <w:t>،</w:t>
      </w:r>
      <w:r w:rsidRPr="003D47FA">
        <w:rPr>
          <w:rtl/>
        </w:rPr>
        <w:t xml:space="preserve"> فصادف منهم غزواً نحو خمسين مطية فناوخهم</w:t>
      </w:r>
      <w:r w:rsidR="001D5F3D">
        <w:rPr>
          <w:rtl/>
        </w:rPr>
        <w:t>،</w:t>
      </w:r>
      <w:r w:rsidRPr="003D47FA">
        <w:rPr>
          <w:rtl/>
        </w:rPr>
        <w:t xml:space="preserve"> فقاتلوا وهزمهم سليمان</w:t>
      </w:r>
      <w:r w:rsidR="001D5F3D">
        <w:rPr>
          <w:rtl/>
        </w:rPr>
        <w:t>،</w:t>
      </w:r>
      <w:r w:rsidRPr="003D47FA">
        <w:rPr>
          <w:rtl/>
        </w:rPr>
        <w:t xml:space="preserve"> وقتلهم إلا القليل</w:t>
      </w:r>
      <w:r w:rsidR="001D5F3D">
        <w:rPr>
          <w:rtl/>
        </w:rPr>
        <w:t>،</w:t>
      </w:r>
      <w:r w:rsidRPr="003D47FA">
        <w:rPr>
          <w:rtl/>
        </w:rPr>
        <w:t xml:space="preserve"> وأخذ ركبهم</w:t>
      </w:r>
      <w:r w:rsidR="001D5F3D">
        <w:rPr>
          <w:rtl/>
        </w:rPr>
        <w:t>،</w:t>
      </w:r>
      <w:r w:rsidRPr="003D47FA">
        <w:rPr>
          <w:rtl/>
        </w:rPr>
        <w:t xml:space="preserve"> ويقول كذلك</w:t>
      </w:r>
      <w:r w:rsidR="001D5F3D">
        <w:rPr>
          <w:rtl/>
        </w:rPr>
        <w:t>،</w:t>
      </w:r>
      <w:r w:rsidRPr="003D47FA">
        <w:rPr>
          <w:rtl/>
        </w:rPr>
        <w:t xml:space="preserve"> عندما تحدث عن أحداث 1209 هـ (</w:t>
      </w:r>
      <w:r w:rsidR="001D5F3D">
        <w:rPr>
          <w:rtl/>
        </w:rPr>
        <w:t>،،</w:t>
      </w:r>
      <w:r w:rsidRPr="003D47FA">
        <w:rPr>
          <w:rtl/>
        </w:rPr>
        <w:t xml:space="preserve"> ثم سار بهم إبراهيم بن عفيصان فقصد ناحية قطر</w:t>
      </w:r>
      <w:r w:rsidR="001D5F3D">
        <w:rPr>
          <w:rtl/>
        </w:rPr>
        <w:t>،</w:t>
      </w:r>
      <w:r w:rsidRPr="003D47FA">
        <w:rPr>
          <w:rtl/>
        </w:rPr>
        <w:t xml:space="preserve"> وأغار على أهله فأخذ إبلا كثيرة من بواديهم وأموالهم</w:t>
      </w:r>
      <w:r w:rsidR="001D5F3D">
        <w:rPr>
          <w:rtl/>
        </w:rPr>
        <w:t>،</w:t>
      </w:r>
      <w:r w:rsidRPr="003D47FA">
        <w:rPr>
          <w:rtl/>
        </w:rPr>
        <w:t xml:space="preserve"> </w:t>
      </w:r>
      <w:r w:rsidRPr="003D47FA">
        <w:rPr>
          <w:b/>
          <w:bCs/>
          <w:rtl/>
        </w:rPr>
        <w:t>(ص) غزوة الشقرة على قبائل شمر</w:t>
      </w:r>
      <w:r w:rsidRPr="003D47FA">
        <w:rPr>
          <w:rtl/>
        </w:rPr>
        <w:t>: جاء في عنوان نجد: " وفيها (أي سنة 1206 هـ) كانت غزوة الشقرة وذلك أن سعوداً سار بالجيوش الكثيفة من جميع نجد الحاضرة والبادية</w:t>
      </w:r>
      <w:r w:rsidR="001D5F3D">
        <w:rPr>
          <w:rtl/>
        </w:rPr>
        <w:t>،</w:t>
      </w:r>
      <w:r w:rsidRPr="003D47FA">
        <w:rPr>
          <w:rtl/>
        </w:rPr>
        <w:t xml:space="preserve"> وقصد ناحية جبل شمر</w:t>
      </w:r>
      <w:r w:rsidR="001D5F3D">
        <w:rPr>
          <w:rtl/>
        </w:rPr>
        <w:t>،</w:t>
      </w:r>
      <w:r w:rsidRPr="003D47FA">
        <w:rPr>
          <w:rtl/>
        </w:rPr>
        <w:t xml:space="preserve"> وقد ذكر له قبائل كثيرة من البوادي من مطير وحرب وغيرهم</w:t>
      </w:r>
      <w:r w:rsidR="001D5F3D">
        <w:rPr>
          <w:rtl/>
        </w:rPr>
        <w:t>،</w:t>
      </w:r>
      <w:r w:rsidRPr="003D47FA">
        <w:rPr>
          <w:rtl/>
        </w:rPr>
        <w:t xml:space="preserve"> وهم على الماء المعروف بالشقرة قريب من جبل شمر</w:t>
      </w:r>
      <w:r w:rsidR="001D5F3D">
        <w:rPr>
          <w:rtl/>
        </w:rPr>
        <w:t>،</w:t>
      </w:r>
      <w:r w:rsidRPr="003D47FA">
        <w:rPr>
          <w:rtl/>
        </w:rPr>
        <w:t xml:space="preserve"> فعدا عليهم سعود وأخذهم جملة وحاز منهم أموالاً عظيمة</w:t>
      </w:r>
      <w:r w:rsidR="001D5F3D">
        <w:rPr>
          <w:rtl/>
        </w:rPr>
        <w:t>،</w:t>
      </w:r>
      <w:r w:rsidRPr="003D47FA">
        <w:rPr>
          <w:rtl/>
        </w:rPr>
        <w:t xml:space="preserve"> الإبل أكثر من ثمانية آلاف بعير</w:t>
      </w:r>
      <w:r w:rsidR="001D5F3D">
        <w:rPr>
          <w:rtl/>
        </w:rPr>
        <w:t>،</w:t>
      </w:r>
      <w:r w:rsidRPr="003D47FA">
        <w:rPr>
          <w:rtl/>
        </w:rPr>
        <w:t xml:space="preserve"> وأخذ جميع أغنامهم ومحلتهم وأمتعتهم</w:t>
      </w:r>
      <w:r w:rsidR="001D5F3D">
        <w:rPr>
          <w:rtl/>
        </w:rPr>
        <w:t>،</w:t>
      </w:r>
      <w:r w:rsidRPr="003D47FA">
        <w:rPr>
          <w:rtl/>
        </w:rPr>
        <w:t xml:space="preserve"> وأكثر من عشرين فرساً</w:t>
      </w:r>
      <w:r w:rsidR="001D5F3D">
        <w:rPr>
          <w:rtl/>
        </w:rPr>
        <w:t>،</w:t>
      </w:r>
      <w:r w:rsidRPr="003D47FA">
        <w:rPr>
          <w:rtl/>
        </w:rPr>
        <w:t xml:space="preserve"> قتل عليهم عدة رجال</w:t>
      </w:r>
      <w:r w:rsidR="001D5F3D">
        <w:rPr>
          <w:rtl/>
        </w:rPr>
        <w:t>،</w:t>
      </w:r>
      <w:r w:rsidRPr="003D47FA">
        <w:rPr>
          <w:rtl/>
        </w:rPr>
        <w:t xml:space="preserve"> ثم رحل سعود بجميع تلك الغنائم وأخرج خمسها !! وقسم باقيها غنيمة في المسلمين للراجل سهم وللفارس سهمان " أهـ</w:t>
      </w:r>
      <w:r w:rsidR="001D5F3D">
        <w:rPr>
          <w:rtl/>
        </w:rPr>
        <w:t>،</w:t>
      </w:r>
      <w:r w:rsidRPr="003D47FA">
        <w:rPr>
          <w:rtl/>
        </w:rPr>
        <w:t xml:space="preserve"> فمتى كان هؤلاء كفاراً تحلُّ دماؤهم وأموالهم</w:t>
      </w:r>
      <w:r w:rsidR="001D5F3D">
        <w:rPr>
          <w:rtl/>
        </w:rPr>
        <w:t>،</w:t>
      </w:r>
      <w:r w:rsidRPr="003D47FA">
        <w:rPr>
          <w:rtl/>
        </w:rPr>
        <w:t xml:space="preserve"> ووجه الوهابية قواتهم إلى عمان</w:t>
      </w:r>
      <w:r w:rsidR="001D5F3D">
        <w:rPr>
          <w:rtl/>
        </w:rPr>
        <w:t>،</w:t>
      </w:r>
      <w:r w:rsidRPr="003D47FA">
        <w:rPr>
          <w:rtl/>
        </w:rPr>
        <w:t xml:space="preserve"> يقول مؤرخهم عثمان بن بشر النجدي: " ثمَّ سعود أرسل إلى عمان عبدالله بن مزروع صاحب منفوحة وعدة رجال من أهل نجد و أمرهم بنزول قصره البريمي المعروف في عمان</w:t>
      </w:r>
      <w:r w:rsidR="001D5F3D">
        <w:rPr>
          <w:rtl/>
        </w:rPr>
        <w:t>،</w:t>
      </w:r>
      <w:r w:rsidRPr="003D47FA">
        <w:rPr>
          <w:rtl/>
        </w:rPr>
        <w:t xml:space="preserve"> مطلق المطيري بجيش من أهل نجد …</w:t>
      </w:r>
      <w:r w:rsidR="001D5F3D">
        <w:rPr>
          <w:rtl/>
        </w:rPr>
        <w:t>،</w:t>
      </w:r>
      <w:r w:rsidRPr="003D47FA">
        <w:rPr>
          <w:rtl/>
        </w:rPr>
        <w:t xml:space="preserve"> فقاتل أهل الباطنة سحار ونواحيها</w:t>
      </w:r>
      <w:r w:rsidR="001D5F3D">
        <w:rPr>
          <w:rtl/>
        </w:rPr>
        <w:t>،</w:t>
      </w:r>
      <w:r w:rsidRPr="003D47FA">
        <w:rPr>
          <w:rtl/>
        </w:rPr>
        <w:t xml:space="preserve"> وقاتلوا سعيد بن سلطان صاحب مسكة (مسقط) ودام القتال بينهم وقتل من عسكر عزان مقتلة عظيمة بلغت القتلى نحو خمسمائة رجل</w:t>
      </w:r>
      <w:r w:rsidR="001D5F3D">
        <w:rPr>
          <w:rtl/>
        </w:rPr>
        <w:t>،</w:t>
      </w:r>
      <w:r w:rsidRPr="003D47FA">
        <w:rPr>
          <w:rtl/>
        </w:rPr>
        <w:t xml:space="preserve"> ثم</w:t>
      </w:r>
      <w:r w:rsidR="00AB6BA0">
        <w:rPr>
          <w:rtl/>
        </w:rPr>
        <w:t xml:space="preserve"> أنه </w:t>
      </w:r>
      <w:r w:rsidRPr="003D47FA">
        <w:rPr>
          <w:rtl/>
        </w:rPr>
        <w:t>اجتمع مع مطلق المطيرى جميع من هو من رعية سعود من أهل عمان</w:t>
      </w:r>
      <w:r w:rsidR="001D5F3D">
        <w:rPr>
          <w:rtl/>
        </w:rPr>
        <w:t>،</w:t>
      </w:r>
      <w:r w:rsidRPr="003D47FA">
        <w:rPr>
          <w:rtl/>
        </w:rPr>
        <w:t xml:space="preserve"> فنازل أهل سحار بألوف من المقاتلة</w:t>
      </w:r>
      <w:r w:rsidR="001D5F3D">
        <w:rPr>
          <w:rtl/>
        </w:rPr>
        <w:t>،</w:t>
      </w:r>
      <w:r w:rsidRPr="003D47FA">
        <w:rPr>
          <w:rtl/>
        </w:rPr>
        <w:t xml:space="preserve"> ودخلت سنة خمس وعشرين وهم على ذلك يقتلون ويغنمون</w:t>
      </w:r>
      <w:r w:rsidR="001D5F3D">
        <w:rPr>
          <w:rtl/>
        </w:rPr>
        <w:t>،</w:t>
      </w:r>
      <w:r w:rsidRPr="003D47FA">
        <w:rPr>
          <w:rtl/>
        </w:rPr>
        <w:t xml:space="preserve"> وأخذ مطلق ومن معه قرى كثيرة من نواحى سحار من أهل الباطنة</w:t>
      </w:r>
      <w:r w:rsidR="001D5F3D">
        <w:rPr>
          <w:rtl/>
        </w:rPr>
        <w:t>،</w:t>
      </w:r>
      <w:r w:rsidRPr="003D47FA">
        <w:rPr>
          <w:rtl/>
        </w:rPr>
        <w:t xml:space="preserve"> وبايع غالبهم على دين الله ورسوله والسمع والطاعة</w:t>
      </w:r>
      <w:r w:rsidR="001D5F3D">
        <w:rPr>
          <w:rtl/>
        </w:rPr>
        <w:t>،</w:t>
      </w:r>
      <w:r w:rsidRPr="003D47FA">
        <w:rPr>
          <w:rtl/>
        </w:rPr>
        <w:t xml:space="preserve"> ولم يبق محارب إلا مسكة ونواحيها مملكة سعيد وما تحت ولاية عزان من سحار</w:t>
      </w:r>
      <w:r w:rsidR="001D5F3D">
        <w:rPr>
          <w:rtl/>
        </w:rPr>
        <w:t>،</w:t>
      </w:r>
      <w:r w:rsidRPr="003D47FA">
        <w:rPr>
          <w:rtl/>
        </w:rPr>
        <w:t xml:space="preserve"> وغنموا منها غنائم كثيرة</w:t>
      </w:r>
      <w:r w:rsidR="001D5F3D">
        <w:rPr>
          <w:rtl/>
        </w:rPr>
        <w:t>،</w:t>
      </w:r>
      <w:r w:rsidRPr="003D47FA">
        <w:rPr>
          <w:rtl/>
        </w:rPr>
        <w:t xml:space="preserve"> وبعثوا الأخماس إلى سعود في الدرعية " أهـ</w:t>
      </w:r>
      <w:r w:rsidR="001D5F3D">
        <w:rPr>
          <w:rtl/>
        </w:rPr>
        <w:t>،</w:t>
      </w:r>
      <w:r w:rsidRPr="003D47FA">
        <w:rPr>
          <w:rtl/>
        </w:rPr>
        <w:t xml:space="preserve"> </w:t>
      </w:r>
      <w:r w:rsidRPr="003D47FA">
        <w:rPr>
          <w:b/>
          <w:bCs/>
          <w:rtl/>
        </w:rPr>
        <w:t>(ض) غزو العراق واليمن والشام</w:t>
      </w:r>
      <w:r w:rsidRPr="003D47FA">
        <w:rPr>
          <w:rtl/>
        </w:rPr>
        <w:t>: يقول صاحب عنوان المجد</w:t>
      </w:r>
      <w:r w:rsidR="001D5F3D">
        <w:rPr>
          <w:rtl/>
        </w:rPr>
        <w:t>،</w:t>
      </w:r>
      <w:r w:rsidRPr="003D47FA">
        <w:rPr>
          <w:rtl/>
        </w:rPr>
        <w:t xml:space="preserve"> " وفيها (أي سنة 1220 هـ) سار سعود بالجيوش المنصورة</w:t>
      </w:r>
      <w:r w:rsidR="001D5F3D">
        <w:rPr>
          <w:rtl/>
        </w:rPr>
        <w:t>،</w:t>
      </w:r>
      <w:r w:rsidRPr="003D47FA">
        <w:rPr>
          <w:rtl/>
        </w:rPr>
        <w:t xml:space="preserve"> والخيل والجياد المسومة المشهورة من جميع نجد ونواحيها وبواديها</w:t>
      </w:r>
      <w:r w:rsidR="001D5F3D">
        <w:rPr>
          <w:rtl/>
        </w:rPr>
        <w:t>،</w:t>
      </w:r>
      <w:r w:rsidRPr="003D47FA">
        <w:rPr>
          <w:rtl/>
        </w:rPr>
        <w:t xml:space="preserve"> وقصد جهة الشمال نوازل بلد المشهد المعروف في العراق</w:t>
      </w:r>
      <w:r w:rsidR="001D5F3D">
        <w:rPr>
          <w:rtl/>
        </w:rPr>
        <w:t>،</w:t>
      </w:r>
      <w:r w:rsidRPr="003D47FA">
        <w:rPr>
          <w:rtl/>
        </w:rPr>
        <w:t xml:space="preserve"> وفرق عليه المسلمين من كلِّ جهة</w:t>
      </w:r>
      <w:r w:rsidR="001D5F3D">
        <w:rPr>
          <w:rtl/>
        </w:rPr>
        <w:t>،</w:t>
      </w:r>
      <w:r w:rsidRPr="003D47FA">
        <w:rPr>
          <w:rtl/>
        </w:rPr>
        <w:t xml:space="preserve"> وأمرهم أن يتسوروا الجدار على أهله !! … ثم رحل منه سعود فانحاز على الزملات من عربان غزية فأخذ مواشيهم ثمَّ ورد الهندية المعروفة</w:t>
      </w:r>
      <w:r w:rsidR="001D5F3D">
        <w:rPr>
          <w:rtl/>
        </w:rPr>
        <w:t>،</w:t>
      </w:r>
      <w:r w:rsidRPr="003D47FA">
        <w:rPr>
          <w:rtl/>
        </w:rPr>
        <w:t xml:space="preserve"> ثم اجتاز بحلل الخزاعل</w:t>
      </w:r>
      <w:r w:rsidR="001D5F3D">
        <w:rPr>
          <w:rtl/>
        </w:rPr>
        <w:t>،</w:t>
      </w:r>
      <w:r w:rsidRPr="003D47FA">
        <w:rPr>
          <w:rtl/>
        </w:rPr>
        <w:t xml:space="preserve"> وجرى بينه وبينهم مناوشة قتال وطرد خيل</w:t>
      </w:r>
      <w:r w:rsidR="001D5F3D">
        <w:rPr>
          <w:rtl/>
        </w:rPr>
        <w:t>،</w:t>
      </w:r>
      <w:r w:rsidRPr="003D47FA">
        <w:rPr>
          <w:rtl/>
        </w:rPr>
        <w:t xml:space="preserve"> ثم سار وقصد السماوة وحاصر أهلها ونهب من نواحيها ودمَّر أشجارها</w:t>
      </w:r>
      <w:r w:rsidR="001D5F3D">
        <w:rPr>
          <w:rtl/>
        </w:rPr>
        <w:t>،</w:t>
      </w:r>
      <w:r w:rsidRPr="003D47FA">
        <w:rPr>
          <w:rtl/>
        </w:rPr>
        <w:t xml:space="preserve"> ووقع بينهم رمي وقتال</w:t>
      </w:r>
      <w:r w:rsidR="001D5F3D">
        <w:rPr>
          <w:rtl/>
        </w:rPr>
        <w:t>،</w:t>
      </w:r>
      <w:r w:rsidRPr="003D47FA">
        <w:rPr>
          <w:rtl/>
        </w:rPr>
        <w:t xml:space="preserve"> ثم رحل منها وقصد إلى جهة البصرة ونازل أهل الزبير ووقع بينه وبين أهله مناوشة قتال ورمى</w:t>
      </w:r>
      <w:r w:rsidR="001D5F3D">
        <w:rPr>
          <w:rtl/>
        </w:rPr>
        <w:t>،</w:t>
      </w:r>
      <w:r w:rsidRPr="003D47FA">
        <w:rPr>
          <w:rtl/>
        </w:rPr>
        <w:t xml:space="preserve"> ورحل منه إلى وطنه " أهـ</w:t>
      </w:r>
      <w:r w:rsidR="001D5F3D">
        <w:rPr>
          <w:rtl/>
        </w:rPr>
        <w:t>،</w:t>
      </w:r>
      <w:r w:rsidRPr="003D47FA">
        <w:rPr>
          <w:rtl/>
        </w:rPr>
        <w:t xml:space="preserve"> ولقد احتل الوهابية صنعاء وأمعنوا فيها قتلا</w:t>
      </w:r>
      <w:r w:rsidR="001D5F3D">
        <w:rPr>
          <w:rtl/>
        </w:rPr>
        <w:t>،</w:t>
      </w:r>
      <w:r w:rsidRPr="003D47FA">
        <w:rPr>
          <w:rtl/>
        </w:rPr>
        <w:t xml:space="preserve"> ونهبوا خيراتها</w:t>
      </w:r>
      <w:r w:rsidR="001D5F3D">
        <w:rPr>
          <w:rtl/>
        </w:rPr>
        <w:t>،</w:t>
      </w:r>
      <w:r w:rsidRPr="003D47FA">
        <w:rPr>
          <w:rtl/>
        </w:rPr>
        <w:t xml:space="preserve"> يقول مؤرخهم في غزو الحديدة: " وحاصروا بندر الحديدة وأخذوه …فتجهز صالح المذكور إلى زبيد وجنوده وقومه فسار إليه بجيش عديد من قبائل عديدة حاضرة و بادية نحو ثلاثة الآف مقاتل فنازل أهل زبيد وأخذوه عنوة ونهبوا منها من الأموال والأمتاع شيئا كثيرا</w:t>
      </w:r>
      <w:r w:rsidR="001D5F3D">
        <w:rPr>
          <w:rtl/>
        </w:rPr>
        <w:t>،،،</w:t>
      </w:r>
      <w:r w:rsidRPr="003D47FA">
        <w:rPr>
          <w:rtl/>
        </w:rPr>
        <w:t xml:space="preserve"> وعزل صالح الأخماس وبعثها إلى الدرعية " أهـ</w:t>
      </w:r>
      <w:r w:rsidR="001D5F3D">
        <w:rPr>
          <w:rtl/>
        </w:rPr>
        <w:t>،</w:t>
      </w:r>
      <w:r w:rsidRPr="003D47FA">
        <w:rPr>
          <w:rtl/>
        </w:rPr>
        <w:t xml:space="preserve"> فأي إسلام هذا الذي يحلُّ الإغارة على المسلمين؟ وفي بلاد الشام: هاجم الوهابية حوران سنة 1225هـ: 1810م فأحرقوا ونهبوا وسبوا بعد أن قتلوا حتى الأطفال ناهيك عن الكبار</w:t>
      </w:r>
      <w:r w:rsidR="001D5F3D">
        <w:rPr>
          <w:rtl/>
        </w:rPr>
        <w:t>،</w:t>
      </w:r>
      <w:r w:rsidRPr="003D47FA">
        <w:rPr>
          <w:rtl/>
        </w:rPr>
        <w:t xml:space="preserve"> ثمَّ توسعت الغزوات الوهابية حتى بلغت مدينة حلب وقطعوا الطريق بين الشام والعراق</w:t>
      </w:r>
      <w:r w:rsidR="001D5F3D">
        <w:rPr>
          <w:rtl/>
        </w:rPr>
        <w:t>،</w:t>
      </w:r>
      <w:r w:rsidRPr="003D47FA">
        <w:rPr>
          <w:rtl/>
        </w:rPr>
        <w:t xml:space="preserve"> وكانت سراياهم تصل إلى القادسية</w:t>
      </w:r>
      <w:r w:rsidR="001D5F3D">
        <w:rPr>
          <w:rtl/>
        </w:rPr>
        <w:t>،</w:t>
      </w:r>
      <w:r w:rsidRPr="003D47FA">
        <w:rPr>
          <w:rtl/>
        </w:rPr>
        <w:t xml:space="preserve"> وقد قتلوا خلقاً كثيراً خلال غاراتهم تلك</w:t>
      </w:r>
      <w:r w:rsidR="001D5F3D">
        <w:rPr>
          <w:rtl/>
        </w:rPr>
        <w:t>،</w:t>
      </w:r>
      <w:r w:rsidRPr="003D47FA">
        <w:rPr>
          <w:rtl/>
        </w:rPr>
        <w:t xml:space="preserve"> </w:t>
      </w:r>
      <w:r w:rsidRPr="003D47FA">
        <w:rPr>
          <w:b/>
          <w:bCs/>
          <w:u w:val="single"/>
          <w:rtl/>
        </w:rPr>
        <w:t>(وبعد)</w:t>
      </w:r>
      <w:r w:rsidRPr="003D47FA">
        <w:rPr>
          <w:rtl/>
        </w:rPr>
        <w:t xml:space="preserve"> فهذه بعض الأحداث الدامية التي ارتكبها الوهابية في حق المسلمين</w:t>
      </w:r>
      <w:r w:rsidR="001D5F3D">
        <w:rPr>
          <w:rtl/>
        </w:rPr>
        <w:t>،</w:t>
      </w:r>
      <w:r w:rsidRPr="003D47FA">
        <w:rPr>
          <w:rtl/>
        </w:rPr>
        <w:t xml:space="preserve"> ولنا أن نقول: ما هو الفرق بين تصرف الخوارج وتصرف هؤلاء مع أهل القبلة من المسلمين</w:t>
      </w:r>
      <w:r w:rsidR="001D5F3D">
        <w:rPr>
          <w:rtl/>
        </w:rPr>
        <w:t>،</w:t>
      </w:r>
      <w:r w:rsidRPr="003D47FA">
        <w:rPr>
          <w:rtl/>
        </w:rPr>
        <w:t xml:space="preserve"> وهل كانوا حقيقة يُقاتلون كفاراً مشركين</w:t>
      </w:r>
      <w:r w:rsidR="001D5F3D">
        <w:rPr>
          <w:rtl/>
        </w:rPr>
        <w:t>،</w:t>
      </w:r>
      <w:r w:rsidRPr="003D47FA">
        <w:rPr>
          <w:rtl/>
        </w:rPr>
        <w:t xml:space="preserve"> أم يُقاتلون أهل الإسلام والتوحيد</w:t>
      </w:r>
      <w:r w:rsidR="001D5F3D">
        <w:rPr>
          <w:rtl/>
        </w:rPr>
        <w:t>،</w:t>
      </w:r>
      <w:r w:rsidRPr="003D47FA">
        <w:rPr>
          <w:rtl/>
        </w:rPr>
        <w:t xml:space="preserve"> الذين يدينون بلا إله إلا الله؟ وكيف بعد ذلك أنّ نصدق أنّهم السلفية على طريق السلف</w:t>
      </w:r>
      <w:r w:rsidR="001D5F3D">
        <w:rPr>
          <w:rtl/>
        </w:rPr>
        <w:t>،</w:t>
      </w:r>
      <w:r w:rsidRPr="003D47FA">
        <w:rPr>
          <w:rtl/>
        </w:rPr>
        <w:t xml:space="preserve"> اللهم اهد قومنا فإنهم لا يعلمون</w:t>
      </w:r>
      <w:r w:rsidR="001D5F3D">
        <w:rPr>
          <w:rtl/>
        </w:rPr>
        <w:t>،</w:t>
      </w:r>
      <w:r w:rsidRPr="003D47FA">
        <w:rPr>
          <w:rtl/>
        </w:rPr>
        <w:t xml:space="preserve"> </w:t>
      </w:r>
    </w:p>
    <w:p w14:paraId="654AC89D" w14:textId="77777777" w:rsidR="00E9486F" w:rsidRPr="003D47FA" w:rsidRDefault="00E9486F" w:rsidP="00E9486F">
      <w:pPr>
        <w:ind w:left="-58"/>
        <w:rPr>
          <w:rtl/>
          <w:lang w:bidi="ar-KW"/>
        </w:rPr>
      </w:pPr>
      <w:r w:rsidRPr="003D47FA">
        <w:rPr>
          <w:rtl/>
          <w:lang w:bidi="ar-KW"/>
        </w:rPr>
        <w:t xml:space="preserve">*** </w:t>
      </w:r>
    </w:p>
    <w:p w14:paraId="00FF10D2" w14:textId="287769E4" w:rsidR="00E9486F" w:rsidRPr="003D47FA" w:rsidRDefault="00E9486F" w:rsidP="00E9486F">
      <w:pPr>
        <w:ind w:left="-58"/>
        <w:rPr>
          <w:rtl/>
        </w:rPr>
      </w:pPr>
      <w:r w:rsidRPr="00AE311F">
        <w:rPr>
          <w:b/>
          <w:bCs/>
          <w:sz w:val="32"/>
          <w:szCs w:val="32"/>
          <w:highlight w:val="yellow"/>
          <w:u w:val="single"/>
          <w:rtl/>
        </w:rPr>
        <w:t xml:space="preserve">[المفتاح </w:t>
      </w:r>
      <w:r w:rsidR="009966E1">
        <w:rPr>
          <w:rFonts w:hint="cs"/>
          <w:b/>
          <w:bCs/>
          <w:sz w:val="32"/>
          <w:szCs w:val="32"/>
          <w:highlight w:val="yellow"/>
          <w:u w:val="single"/>
          <w:rtl/>
        </w:rPr>
        <w:t>الخامس والعشرون</w:t>
      </w:r>
      <w:r w:rsidRPr="00AE311F">
        <w:rPr>
          <w:b/>
          <w:bCs/>
          <w:sz w:val="32"/>
          <w:szCs w:val="32"/>
          <w:highlight w:val="yellow"/>
          <w:u w:val="single"/>
          <w:rtl/>
        </w:rPr>
        <w:t>]:</w:t>
      </w:r>
      <w:r w:rsidRPr="003D47FA">
        <w:rPr>
          <w:b/>
          <w:bCs/>
          <w:kern w:val="0"/>
          <w:u w:val="single"/>
          <w:rtl/>
        </w:rPr>
        <w:t xml:space="preserve"> </w:t>
      </w:r>
      <w:r w:rsidRPr="003D47FA">
        <w:rPr>
          <w:bCs/>
          <w:highlight w:val="yellow"/>
          <w:u w:val="single"/>
          <w:rtl/>
          <w:lang w:bidi="ar-KW"/>
        </w:rPr>
        <w:t>تقييم الدعوة السلفية الوهابية</w:t>
      </w:r>
      <w:r w:rsidRPr="003D47FA">
        <w:rPr>
          <w:bCs/>
          <w:u w:val="single"/>
          <w:rtl/>
          <w:lang w:bidi="ar-KW"/>
        </w:rPr>
        <w:t xml:space="preserve"> </w:t>
      </w:r>
      <w:r w:rsidRPr="003D47FA">
        <w:rPr>
          <w:bCs/>
          <w:highlight w:val="yellow"/>
          <w:u w:val="single"/>
          <w:rtl/>
          <w:lang w:bidi="ar-KW"/>
        </w:rPr>
        <w:t>المنتسبة إلى الشيخ ابن تيمية والشيخ محمد بن عبد الوهاب</w:t>
      </w:r>
      <w:r w:rsidRPr="003D47FA">
        <w:rPr>
          <w:bCs/>
          <w:u w:val="single"/>
          <w:rtl/>
          <w:lang w:bidi="ar-KW"/>
        </w:rPr>
        <w:t xml:space="preserve"> </w:t>
      </w:r>
      <w:r w:rsidRPr="003D47FA">
        <w:rPr>
          <w:bCs/>
          <w:rtl/>
          <w:lang w:bidi="ar-KW"/>
        </w:rPr>
        <w:t xml:space="preserve">: </w:t>
      </w:r>
      <w:r w:rsidRPr="003D47FA">
        <w:rPr>
          <w:bdr w:val="none" w:sz="0" w:space="0" w:color="auto" w:frame="1"/>
          <w:rtl/>
        </w:rPr>
        <w:t>إن أكثر أصحاب هذه الدعوة يعتبرون جماعتهم هي الامتداد الصحيح الوحيد للفكر الإسلامي السليم الذي ينبغي أن يكون عليه كافة المسلمين</w:t>
      </w:r>
      <w:r w:rsidR="001D5F3D">
        <w:rPr>
          <w:bdr w:val="none" w:sz="0" w:space="0" w:color="auto" w:frame="1"/>
          <w:rtl/>
        </w:rPr>
        <w:t>،</w:t>
      </w:r>
      <w:r w:rsidRPr="003D47FA">
        <w:rPr>
          <w:bdr w:val="none" w:sz="0" w:space="0" w:color="auto" w:frame="1"/>
          <w:rtl/>
        </w:rPr>
        <w:t xml:space="preserve"> وهذا ادعاء محض</w:t>
      </w:r>
      <w:r w:rsidR="001D5F3D">
        <w:rPr>
          <w:bdr w:val="none" w:sz="0" w:space="0" w:color="auto" w:frame="1"/>
          <w:rtl/>
        </w:rPr>
        <w:t>،</w:t>
      </w:r>
      <w:r w:rsidRPr="003D47FA">
        <w:rPr>
          <w:bdr w:val="none" w:sz="0" w:space="0" w:color="auto" w:frame="1"/>
          <w:rtl/>
        </w:rPr>
        <w:t xml:space="preserve"> إذ هناك أخطاء منهجية في الفكر</w:t>
      </w:r>
      <w:r w:rsidR="001D5F3D">
        <w:rPr>
          <w:bdr w:val="none" w:sz="0" w:space="0" w:color="auto" w:frame="1"/>
          <w:rtl/>
        </w:rPr>
        <w:t>،</w:t>
      </w:r>
      <w:r w:rsidRPr="003D47FA">
        <w:rPr>
          <w:bdr w:val="none" w:sz="0" w:space="0" w:color="auto" w:frame="1"/>
          <w:rtl/>
        </w:rPr>
        <w:t xml:space="preserve"> والتطبيق على السواء</w:t>
      </w:r>
      <w:r w:rsidR="001D5F3D">
        <w:rPr>
          <w:bdr w:val="none" w:sz="0" w:space="0" w:color="auto" w:frame="1"/>
          <w:rtl/>
        </w:rPr>
        <w:t>،</w:t>
      </w:r>
      <w:r w:rsidRPr="003D47FA">
        <w:rPr>
          <w:bdr w:val="none" w:sz="0" w:space="0" w:color="auto" w:frame="1"/>
          <w:rtl/>
        </w:rPr>
        <w:t xml:space="preserve"> حيث تتسم تلك الحركة على تنوع فصائلها العلمية والعملية والتراثية والجهادية بالجمود في التفكير</w:t>
      </w:r>
      <w:r w:rsidR="001D5F3D">
        <w:rPr>
          <w:bdr w:val="none" w:sz="0" w:space="0" w:color="auto" w:frame="1"/>
          <w:rtl/>
        </w:rPr>
        <w:t>،</w:t>
      </w:r>
      <w:r w:rsidRPr="003D47FA">
        <w:rPr>
          <w:bdr w:val="none" w:sz="0" w:space="0" w:color="auto" w:frame="1"/>
          <w:rtl/>
        </w:rPr>
        <w:t xml:space="preserve"> وأنها ترى الحق حكرا عليها في آرائها العقدية الساذجة التي هي أقرب إلى السطحية منها إلى العلم الراسخ المتخصص</w:t>
      </w:r>
      <w:r w:rsidR="001D5F3D">
        <w:rPr>
          <w:bdr w:val="none" w:sz="0" w:space="0" w:color="auto" w:frame="1"/>
          <w:rtl/>
        </w:rPr>
        <w:t>،</w:t>
      </w:r>
      <w:r w:rsidRPr="003D47FA">
        <w:rPr>
          <w:bdr w:val="none" w:sz="0" w:space="0" w:color="auto" w:frame="1"/>
          <w:rtl/>
        </w:rPr>
        <w:t xml:space="preserve"> وفي آرائها الفقهية المتشددة المولعة بتحريم الحلال والتضييق على عباد الله فيما جعل الشرع الحكيم فيه سعة ودفعا للحرج</w:t>
      </w:r>
      <w:r w:rsidR="001D5F3D">
        <w:rPr>
          <w:bdr w:val="none" w:sz="0" w:space="0" w:color="auto" w:frame="1"/>
          <w:rtl/>
        </w:rPr>
        <w:t>،</w:t>
      </w:r>
      <w:r w:rsidRPr="003D47FA">
        <w:rPr>
          <w:bdr w:val="none" w:sz="0" w:space="0" w:color="auto" w:frame="1"/>
          <w:rtl/>
        </w:rPr>
        <w:t xml:space="preserve"> كما أنّها تعمل جادة بلا هوادة على إحياء قضايا عقائدية خاطئة</w:t>
      </w:r>
      <w:r w:rsidR="001D5F3D">
        <w:rPr>
          <w:bdr w:val="none" w:sz="0" w:space="0" w:color="auto" w:frame="1"/>
          <w:rtl/>
        </w:rPr>
        <w:t>،</w:t>
      </w:r>
      <w:r w:rsidRPr="003D47FA">
        <w:rPr>
          <w:bdr w:val="none" w:sz="0" w:space="0" w:color="auto" w:frame="1"/>
          <w:rtl/>
        </w:rPr>
        <w:t xml:space="preserve"> تشق بها وحدة المسلمين العلمية والعقدية</w:t>
      </w:r>
      <w:r w:rsidR="001D5F3D">
        <w:rPr>
          <w:bdr w:val="none" w:sz="0" w:space="0" w:color="auto" w:frame="1"/>
          <w:rtl/>
        </w:rPr>
        <w:t>،</w:t>
      </w:r>
      <w:r w:rsidRPr="003D47FA">
        <w:rPr>
          <w:bdr w:val="none" w:sz="0" w:space="0" w:color="auto" w:frame="1"/>
          <w:rtl/>
        </w:rPr>
        <w:t xml:space="preserve"> وهم فيها ضد أهل التخصص وأهل العلم الراسخ والحق الزلال</w:t>
      </w:r>
      <w:r w:rsidR="001D5F3D">
        <w:rPr>
          <w:bdr w:val="none" w:sz="0" w:space="0" w:color="auto" w:frame="1"/>
          <w:rtl/>
        </w:rPr>
        <w:t>،</w:t>
      </w:r>
      <w:r w:rsidRPr="003D47FA">
        <w:rPr>
          <w:bdr w:val="none" w:sz="0" w:space="0" w:color="auto" w:frame="1"/>
          <w:rtl/>
        </w:rPr>
        <w:t xml:space="preserve"> مثل إثبات العلو الحسي والفوقية المكانية</w:t>
      </w:r>
      <w:r w:rsidR="001D5F3D">
        <w:rPr>
          <w:bdr w:val="none" w:sz="0" w:space="0" w:color="auto" w:frame="1"/>
          <w:rtl/>
        </w:rPr>
        <w:t>،</w:t>
      </w:r>
      <w:r w:rsidRPr="003D47FA">
        <w:rPr>
          <w:bdr w:val="none" w:sz="0" w:space="0" w:color="auto" w:frame="1"/>
          <w:rtl/>
        </w:rPr>
        <w:t xml:space="preserve"> وإثبات الحد لله</w:t>
      </w:r>
      <w:r w:rsidR="001D5F3D">
        <w:rPr>
          <w:bdr w:val="none" w:sz="0" w:space="0" w:color="auto" w:frame="1"/>
          <w:rtl/>
        </w:rPr>
        <w:t>،</w:t>
      </w:r>
      <w:r w:rsidRPr="003D47FA">
        <w:rPr>
          <w:bdr w:val="none" w:sz="0" w:space="0" w:color="auto" w:frame="1"/>
          <w:rtl/>
        </w:rPr>
        <w:t xml:space="preserve"> ومثل المبالغة في شن الحرب على التأويل السائغ الذي لا مفر منه للجمع الصحيح بين النصوص المتشابهة وحملها على أمهاتها من المحكمات شأن كل أهل العلم الراسخين فيه</w:t>
      </w:r>
      <w:r w:rsidR="001D5F3D">
        <w:rPr>
          <w:bdr w:val="none" w:sz="0" w:space="0" w:color="auto" w:frame="1"/>
          <w:rtl/>
        </w:rPr>
        <w:t>،</w:t>
      </w:r>
      <w:r w:rsidRPr="003D47FA">
        <w:rPr>
          <w:bdr w:val="none" w:sz="0" w:space="0" w:color="auto" w:frame="1"/>
          <w:rtl/>
        </w:rPr>
        <w:t xml:space="preserve"> لقد دخلت الحركة السلفية المعاصرة بسبب التصورات الخاطئة في صراعات كبيرة مع بقية طوائف أهل السنّة والجماعة</w:t>
      </w:r>
      <w:r w:rsidR="001D5F3D">
        <w:rPr>
          <w:bdr w:val="none" w:sz="0" w:space="0" w:color="auto" w:frame="1"/>
          <w:rtl/>
        </w:rPr>
        <w:t>،</w:t>
      </w:r>
      <w:r w:rsidRPr="003D47FA">
        <w:rPr>
          <w:bdr w:val="none" w:sz="0" w:space="0" w:color="auto" w:frame="1"/>
          <w:rtl/>
        </w:rPr>
        <w:t xml:space="preserve"> وزاد الطين بلة أنّهم تصوروا أنهم الأوصياء على الجميع</w:t>
      </w:r>
      <w:r w:rsidR="001D5F3D">
        <w:rPr>
          <w:bdr w:val="none" w:sz="0" w:space="0" w:color="auto" w:frame="1"/>
          <w:rtl/>
        </w:rPr>
        <w:t>،</w:t>
      </w:r>
      <w:r w:rsidRPr="003D47FA">
        <w:rPr>
          <w:bdr w:val="none" w:sz="0" w:space="0" w:color="auto" w:frame="1"/>
          <w:rtl/>
        </w:rPr>
        <w:t xml:space="preserve"> فما فهموه هو الإسلام وهو الهدى والرشاد</w:t>
      </w:r>
      <w:r w:rsidR="001D5F3D">
        <w:rPr>
          <w:bdr w:val="none" w:sz="0" w:space="0" w:color="auto" w:frame="1"/>
          <w:rtl/>
        </w:rPr>
        <w:t>،</w:t>
      </w:r>
      <w:r w:rsidRPr="003D47FA">
        <w:rPr>
          <w:bdr w:val="none" w:sz="0" w:space="0" w:color="auto" w:frame="1"/>
          <w:rtl/>
        </w:rPr>
        <w:t xml:space="preserve"> وما عارضوه فهو الضلال</w:t>
      </w:r>
      <w:r w:rsidR="001D5F3D">
        <w:rPr>
          <w:bdr w:val="none" w:sz="0" w:space="0" w:color="auto" w:frame="1"/>
          <w:rtl/>
        </w:rPr>
        <w:t>،</w:t>
      </w:r>
      <w:r w:rsidRPr="003D47FA">
        <w:rPr>
          <w:bdr w:val="none" w:sz="0" w:space="0" w:color="auto" w:frame="1"/>
          <w:rtl/>
        </w:rPr>
        <w:t xml:space="preserve"> فشددوا النكير على المخالفين</w:t>
      </w:r>
      <w:r w:rsidR="001D5F3D">
        <w:rPr>
          <w:bdr w:val="none" w:sz="0" w:space="0" w:color="auto" w:frame="1"/>
          <w:rtl/>
        </w:rPr>
        <w:t>،</w:t>
      </w:r>
      <w:r w:rsidRPr="003D47FA">
        <w:rPr>
          <w:rtl/>
        </w:rPr>
        <w:t xml:space="preserve"> </w:t>
      </w:r>
      <w:r w:rsidRPr="003D47FA">
        <w:rPr>
          <w:b/>
          <w:bCs/>
          <w:rtl/>
        </w:rPr>
        <w:t>وصارت علاقتهم مع غيرهم من المسلمين علاقة التبديع والتاثيم والتفسيق</w:t>
      </w:r>
      <w:r w:rsidR="001D5F3D">
        <w:rPr>
          <w:b/>
          <w:bCs/>
          <w:rtl/>
        </w:rPr>
        <w:t>،</w:t>
      </w:r>
      <w:r w:rsidRPr="003D47FA">
        <w:rPr>
          <w:rtl/>
        </w:rPr>
        <w:t xml:space="preserve"> ثم لم تلبث تلك الحركة السلفية المعاصرة أن انقسمت على نفسها إلى سلفية جهادية أُبتليت بالغلو في تكفير المخالفين</w:t>
      </w:r>
      <w:r w:rsidR="001D5F3D">
        <w:rPr>
          <w:rtl/>
        </w:rPr>
        <w:t>،</w:t>
      </w:r>
      <w:r w:rsidRPr="003D47FA">
        <w:rPr>
          <w:rtl/>
        </w:rPr>
        <w:t xml:space="preserve"> ولو كانوا من السلفية نفسها</w:t>
      </w:r>
      <w:r w:rsidR="001D5F3D">
        <w:rPr>
          <w:rtl/>
        </w:rPr>
        <w:t>،</w:t>
      </w:r>
      <w:r w:rsidRPr="003D47FA">
        <w:rPr>
          <w:rtl/>
        </w:rPr>
        <w:t xml:space="preserve"> والسلفية المُدخلية والجامية التي تُبدع المجاهدين والدعاة والمصلحين</w:t>
      </w:r>
      <w:r w:rsidR="001D5F3D">
        <w:rPr>
          <w:rtl/>
        </w:rPr>
        <w:t>،</w:t>
      </w:r>
      <w:r w:rsidRPr="003D47FA">
        <w:rPr>
          <w:rtl/>
        </w:rPr>
        <w:t xml:space="preserve"> والسلفية العلمية التراثية التي تستخرج من بطون الكتب الكثير مما يثير الخلاف ويشق الصف</w:t>
      </w:r>
      <w:r w:rsidR="001D5F3D">
        <w:rPr>
          <w:rtl/>
        </w:rPr>
        <w:t>،</w:t>
      </w:r>
      <w:r w:rsidRPr="003D47FA">
        <w:rPr>
          <w:rtl/>
        </w:rPr>
        <w:t xml:space="preserve"> والسلفية العلمية الحسبية والسلفية العملية الدعوية والسلفية العملية القطبية والسلفية القبورية</w:t>
      </w:r>
      <w:r w:rsidR="001D5F3D">
        <w:rPr>
          <w:rtl/>
        </w:rPr>
        <w:t>،</w:t>
      </w:r>
      <w:r w:rsidRPr="003D47FA">
        <w:rPr>
          <w:rtl/>
        </w:rPr>
        <w:t xml:space="preserve"> والسلفية الحاكمية</w:t>
      </w:r>
      <w:r w:rsidR="001D5F3D">
        <w:rPr>
          <w:rtl/>
        </w:rPr>
        <w:t>،</w:t>
      </w:r>
      <w:r w:rsidRPr="003D47FA">
        <w:rPr>
          <w:rtl/>
        </w:rPr>
        <w:t xml:space="preserve"> والسلفية السرورية</w:t>
      </w:r>
      <w:r w:rsidR="001D5F3D">
        <w:rPr>
          <w:rtl/>
        </w:rPr>
        <w:t>،</w:t>
      </w:r>
      <w:r w:rsidRPr="003D47FA">
        <w:rPr>
          <w:rtl/>
        </w:rPr>
        <w:t xml:space="preserve"> وهكذا انشطرت السلفية إلى عشرات الطوائف والفصائل</w:t>
      </w:r>
      <w:r w:rsidR="001D5F3D">
        <w:rPr>
          <w:rtl/>
        </w:rPr>
        <w:t>،</w:t>
      </w:r>
      <w:r w:rsidRPr="003D47FA">
        <w:rPr>
          <w:rtl/>
        </w:rPr>
        <w:t xml:space="preserve"> أكثرها يبدع أكثرها</w:t>
      </w:r>
      <w:r w:rsidR="001D5F3D">
        <w:rPr>
          <w:rtl/>
        </w:rPr>
        <w:t>،</w:t>
      </w:r>
      <w:r w:rsidRPr="003D47FA">
        <w:rPr>
          <w:rtl/>
        </w:rPr>
        <w:t xml:space="preserve"> وبعضها يكفّر بعضها</w:t>
      </w:r>
      <w:r w:rsidR="001D5F3D">
        <w:rPr>
          <w:rtl/>
        </w:rPr>
        <w:t>،</w:t>
      </w:r>
      <w:r w:rsidRPr="003D47FA">
        <w:rPr>
          <w:rtl/>
        </w:rPr>
        <w:t xml:space="preserve"> والعلاقة السائدة بينها هي علاقة العداوة والبغضاء بدلا من المحبة والإخاء</w:t>
      </w:r>
      <w:r w:rsidR="001D5F3D">
        <w:rPr>
          <w:rtl/>
        </w:rPr>
        <w:t>،</w:t>
      </w:r>
      <w:r w:rsidRPr="003D47FA">
        <w:rPr>
          <w:rtl/>
        </w:rPr>
        <w:t xml:space="preserve"> إنّ السلفية الحقة هي امتثال هذا الدين بأخلاقه ومبادئه وعقائده وشرائعه</w:t>
      </w:r>
      <w:r w:rsidR="001D5F3D">
        <w:rPr>
          <w:rtl/>
        </w:rPr>
        <w:t>،</w:t>
      </w:r>
      <w:r w:rsidRPr="003D47FA">
        <w:rPr>
          <w:rtl/>
        </w:rPr>
        <w:t xml:space="preserve"> والرجوع في فهمه والعمل من أجله إلى السلف الصالح من الصحابة والتابعين وتابعيهم</w:t>
      </w:r>
      <w:r w:rsidR="001D5F3D">
        <w:rPr>
          <w:rtl/>
        </w:rPr>
        <w:t>،</w:t>
      </w:r>
      <w:r w:rsidRPr="003D47FA">
        <w:rPr>
          <w:rtl/>
        </w:rPr>
        <w:t xml:space="preserve"> إنّ أهم ما يميز السلفيين الصادقين هو الرجوع إلى الكتاب والسنة والتمسك بهما</w:t>
      </w:r>
      <w:r w:rsidR="001D5F3D">
        <w:rPr>
          <w:rtl/>
        </w:rPr>
        <w:t>،</w:t>
      </w:r>
      <w:r w:rsidRPr="003D47FA">
        <w:rPr>
          <w:rtl/>
        </w:rPr>
        <w:t xml:space="preserve"> والاستعانة على فهمهما بما كتبه المتخصصون من أهل العلم السائرين على منهاج الصحابة والتابعين وتابعيهم بإحسان</w:t>
      </w:r>
      <w:r w:rsidR="001D5F3D">
        <w:rPr>
          <w:rtl/>
        </w:rPr>
        <w:t>،</w:t>
      </w:r>
      <w:r w:rsidRPr="003D47FA">
        <w:rPr>
          <w:rtl/>
        </w:rPr>
        <w:t xml:space="preserve"> ولاشك أنّ: للحركة السلفية المعاصرة دورها في الصحوة الإسلامية</w:t>
      </w:r>
      <w:r w:rsidR="001D5F3D">
        <w:rPr>
          <w:rtl/>
        </w:rPr>
        <w:t>،</w:t>
      </w:r>
      <w:r w:rsidRPr="003D47FA">
        <w:rPr>
          <w:rtl/>
        </w:rPr>
        <w:t xml:space="preserve"> ولكنها مع ذلك تورطت في أخطاء كثيرة</w:t>
      </w:r>
      <w:r w:rsidR="001D5F3D">
        <w:rPr>
          <w:rtl/>
        </w:rPr>
        <w:t>،</w:t>
      </w:r>
      <w:r w:rsidRPr="003D47FA">
        <w:rPr>
          <w:rtl/>
        </w:rPr>
        <w:t xml:space="preserve"> لابد من تصحيحها</w:t>
      </w:r>
      <w:r w:rsidR="001D5F3D">
        <w:rPr>
          <w:rtl/>
        </w:rPr>
        <w:t>،</w:t>
      </w:r>
      <w:r w:rsidRPr="003D47FA">
        <w:rPr>
          <w:rtl/>
        </w:rPr>
        <w:t xml:space="preserve"> </w:t>
      </w:r>
    </w:p>
    <w:p w14:paraId="5434FD56" w14:textId="52BBC9A4" w:rsidR="00E9486F" w:rsidRPr="003D47FA" w:rsidRDefault="00E9486F" w:rsidP="00E9486F">
      <w:pPr>
        <w:spacing w:after="240"/>
        <w:rPr>
          <w:rtl/>
        </w:rPr>
      </w:pPr>
      <w:r w:rsidRPr="00AE311F">
        <w:rPr>
          <w:b/>
          <w:bCs/>
          <w:sz w:val="32"/>
          <w:szCs w:val="32"/>
          <w:highlight w:val="yellow"/>
          <w:u w:val="single"/>
          <w:rtl/>
        </w:rPr>
        <w:t xml:space="preserve">[المفتاح </w:t>
      </w:r>
      <w:r w:rsidR="009966E1">
        <w:rPr>
          <w:rFonts w:hint="cs"/>
          <w:b/>
          <w:bCs/>
          <w:sz w:val="32"/>
          <w:szCs w:val="32"/>
          <w:highlight w:val="yellow"/>
          <w:u w:val="single"/>
          <w:rtl/>
        </w:rPr>
        <w:t>السادس والعشرون</w:t>
      </w:r>
      <w:r w:rsidRPr="00AE311F">
        <w:rPr>
          <w:b/>
          <w:bCs/>
          <w:sz w:val="32"/>
          <w:szCs w:val="32"/>
          <w:highlight w:val="yellow"/>
          <w:u w:val="single"/>
          <w:rtl/>
        </w:rPr>
        <w:t>]:</w:t>
      </w:r>
      <w:r w:rsidRPr="003D47FA">
        <w:rPr>
          <w:b/>
          <w:bCs/>
          <w:rtl/>
        </w:rPr>
        <w:t xml:space="preserve"> </w:t>
      </w:r>
      <w:r w:rsidRPr="003D47FA">
        <w:rPr>
          <w:b/>
          <w:bCs/>
          <w:u w:val="single"/>
          <w:rtl/>
        </w:rPr>
        <w:t xml:space="preserve">أهم الأخطاء المنهجية عند الحركة الوهابية والسلفية المنتسبة إلى الشيخين ابن تيمية وابن عبد الوهاب: </w:t>
      </w:r>
    </w:p>
    <w:p w14:paraId="0FE7BD2A" w14:textId="2C246135" w:rsidR="00E9486F" w:rsidRPr="003D47FA" w:rsidRDefault="00E9486F" w:rsidP="00E9486F">
      <w:pPr>
        <w:spacing w:after="240"/>
        <w:rPr>
          <w:rtl/>
          <w:lang w:bidi="ar-KW"/>
        </w:rPr>
      </w:pPr>
      <w:r w:rsidRPr="003D47FA">
        <w:rPr>
          <w:b/>
          <w:bCs/>
          <w:u w:val="single"/>
          <w:bdr w:val="none" w:sz="0" w:space="0" w:color="auto" w:frame="1"/>
          <w:rtl/>
        </w:rPr>
        <w:t>(</w:t>
      </w:r>
      <w:r w:rsidRPr="003D47FA">
        <w:rPr>
          <w:rFonts w:eastAsia="Times New Roman"/>
          <w:b/>
          <w:bCs/>
          <w:u w:val="single"/>
          <w:rtl/>
          <w:lang w:eastAsia="ar-SA" w:bidi="ar-KW"/>
        </w:rPr>
        <w:t xml:space="preserve">1) </w:t>
      </w:r>
      <w:r w:rsidRPr="003D47FA">
        <w:rPr>
          <w:b/>
          <w:bCs/>
          <w:u w:val="single"/>
          <w:rtl/>
          <w:lang w:bidi="ar-KW"/>
        </w:rPr>
        <w:t>الذهول عن اضافة قسم تنزيه الذات إلى أقسام التوحيد</w:t>
      </w:r>
      <w:r w:rsidR="001D5F3D">
        <w:rPr>
          <w:rtl/>
          <w:lang w:bidi="ar-KW"/>
        </w:rPr>
        <w:t>،</w:t>
      </w:r>
      <w:r w:rsidRPr="003D47FA">
        <w:rPr>
          <w:rtl/>
          <w:lang w:bidi="ar-KW"/>
        </w:rPr>
        <w:t xml:space="preserve"> وأدى ذلك إلى خلل في فهم التوحيد من كافة جوانبه</w:t>
      </w:r>
      <w:r w:rsidR="001D5F3D">
        <w:rPr>
          <w:rtl/>
          <w:lang w:bidi="ar-KW"/>
        </w:rPr>
        <w:t>،</w:t>
      </w:r>
      <w:r w:rsidRPr="003D47FA">
        <w:rPr>
          <w:rtl/>
          <w:lang w:bidi="ar-KW"/>
        </w:rPr>
        <w:t xml:space="preserve"> إذ توحيد الذات هو قسم التقديس الذي يعد مفخرة عقائد المسلمين</w:t>
      </w:r>
      <w:r w:rsidR="001D5F3D">
        <w:rPr>
          <w:rtl/>
          <w:lang w:bidi="ar-KW"/>
        </w:rPr>
        <w:t>،</w:t>
      </w:r>
      <w:r w:rsidRPr="003D47FA">
        <w:rPr>
          <w:rtl/>
          <w:lang w:bidi="ar-KW"/>
        </w:rPr>
        <w:t xml:space="preserve"> والذهول عن هذا القسم أدى إلى قصور واضح جلي في الإلمام بما يجب وما يجوز وما يستحيل في ذات الله تعالى</w:t>
      </w:r>
      <w:r w:rsidR="001D5F3D">
        <w:rPr>
          <w:rtl/>
          <w:lang w:bidi="ar-KW"/>
        </w:rPr>
        <w:t>،</w:t>
      </w:r>
      <w:r w:rsidRPr="003D47FA">
        <w:rPr>
          <w:rtl/>
          <w:lang w:bidi="ar-KW"/>
        </w:rPr>
        <w:t xml:space="preserve"> وإلى الوقوع في الحشو وزيادة الإثبات على حساب التقديس</w:t>
      </w:r>
      <w:r w:rsidR="001D5F3D">
        <w:rPr>
          <w:rtl/>
          <w:lang w:bidi="ar-KW"/>
        </w:rPr>
        <w:t>،</w:t>
      </w:r>
      <w:r w:rsidRPr="003D47FA">
        <w:rPr>
          <w:rtl/>
          <w:lang w:bidi="ar-KW"/>
        </w:rPr>
        <w:t xml:space="preserve"> بل واعتقاد التجسيم وإن لم يشعروا بذلك</w:t>
      </w:r>
      <w:r w:rsidR="001D5F3D">
        <w:rPr>
          <w:rtl/>
          <w:lang w:bidi="ar-KW"/>
        </w:rPr>
        <w:t>،</w:t>
      </w:r>
      <w:r w:rsidRPr="003D47FA">
        <w:rPr>
          <w:rtl/>
          <w:lang w:bidi="ar-KW"/>
        </w:rPr>
        <w:t xml:space="preserve"> </w:t>
      </w:r>
    </w:p>
    <w:p w14:paraId="4850A8EF" w14:textId="29C821C1" w:rsidR="00E9486F" w:rsidRPr="003D47FA" w:rsidRDefault="00E9486F" w:rsidP="00E9486F">
      <w:pPr>
        <w:spacing w:after="240"/>
        <w:rPr>
          <w:rtl/>
          <w:lang w:bidi="ar-KW"/>
        </w:rPr>
      </w:pPr>
      <w:r w:rsidRPr="003D47FA">
        <w:rPr>
          <w:b/>
          <w:bCs/>
          <w:u w:val="single"/>
          <w:rtl/>
          <w:lang w:bidi="ar-KW"/>
        </w:rPr>
        <w:t>(</w:t>
      </w:r>
      <w:r w:rsidRPr="003D47FA">
        <w:rPr>
          <w:rFonts w:eastAsia="Times New Roman"/>
          <w:b/>
          <w:bCs/>
          <w:u w:val="single"/>
          <w:rtl/>
          <w:lang w:eastAsia="ar-SA" w:bidi="ar-KW"/>
        </w:rPr>
        <w:t xml:space="preserve">2) </w:t>
      </w:r>
      <w:r w:rsidRPr="003D47FA">
        <w:rPr>
          <w:b/>
          <w:bCs/>
          <w:u w:val="single"/>
          <w:rtl/>
          <w:lang w:bidi="ar-KW"/>
        </w:rPr>
        <w:t>إهمال دراسة قواعد التنزيه المستمدة من الكتاب والسنة</w:t>
      </w:r>
      <w:r w:rsidR="001D5F3D">
        <w:rPr>
          <w:b/>
          <w:bCs/>
          <w:u w:val="single"/>
          <w:rtl/>
          <w:lang w:bidi="ar-KW"/>
        </w:rPr>
        <w:t>،</w:t>
      </w:r>
      <w:r w:rsidRPr="003D47FA">
        <w:rPr>
          <w:rtl/>
          <w:lang w:bidi="ar-KW"/>
        </w:rPr>
        <w:t xml:space="preserve"> فنشأ عن ذلك الحشو والجهل المركب في مسائل الصفات والإضافات بسبب الذهول عن تلك القواعد</w:t>
      </w:r>
      <w:r w:rsidR="001D5F3D">
        <w:rPr>
          <w:rtl/>
          <w:lang w:bidi="ar-KW"/>
        </w:rPr>
        <w:t>،</w:t>
      </w:r>
      <w:r w:rsidRPr="003D47FA">
        <w:rPr>
          <w:rtl/>
          <w:lang w:bidi="ar-KW"/>
        </w:rPr>
        <w:t xml:space="preserve"> واعتبارها من علوم اليونان</w:t>
      </w:r>
      <w:r w:rsidR="001D5F3D">
        <w:rPr>
          <w:rtl/>
          <w:lang w:bidi="ar-KW"/>
        </w:rPr>
        <w:t>،</w:t>
      </w:r>
      <w:r w:rsidRPr="003D47FA">
        <w:rPr>
          <w:rtl/>
          <w:lang w:bidi="ar-KW"/>
        </w:rPr>
        <w:t xml:space="preserve"> وهم لا يعلمون: لا قواعد التنزيه المستمدة من الكتاب والسنة ولا ما هو الفرق بينها وبين علوم اليونان</w:t>
      </w:r>
      <w:r w:rsidR="001D5F3D">
        <w:rPr>
          <w:rtl/>
          <w:lang w:bidi="ar-KW"/>
        </w:rPr>
        <w:t>،</w:t>
      </w:r>
      <w:r w:rsidRPr="003D47FA">
        <w:rPr>
          <w:rtl/>
          <w:lang w:bidi="ar-KW"/>
        </w:rPr>
        <w:t xml:space="preserve"> واليونان أصلا كانوا عباد اوثان</w:t>
      </w:r>
      <w:r w:rsidR="001D5F3D">
        <w:rPr>
          <w:rtl/>
          <w:lang w:bidi="ar-KW"/>
        </w:rPr>
        <w:t>،</w:t>
      </w:r>
      <w:r w:rsidRPr="003D47FA">
        <w:rPr>
          <w:rtl/>
          <w:lang w:bidi="ar-KW"/>
        </w:rPr>
        <w:t xml:space="preserve"> فأين هم من التقديس</w:t>
      </w:r>
      <w:r w:rsidR="001D5F3D">
        <w:rPr>
          <w:rtl/>
          <w:lang w:bidi="ar-KW"/>
        </w:rPr>
        <w:t>،</w:t>
      </w:r>
      <w:r w:rsidRPr="003D47FA">
        <w:rPr>
          <w:rtl/>
          <w:lang w:bidi="ar-KW"/>
        </w:rPr>
        <w:t xml:space="preserve"> </w:t>
      </w:r>
    </w:p>
    <w:p w14:paraId="596DA6E6" w14:textId="2542075B" w:rsidR="00E9486F" w:rsidRPr="003D47FA" w:rsidRDefault="00E9486F" w:rsidP="00E9486F">
      <w:pPr>
        <w:spacing w:after="240"/>
        <w:rPr>
          <w:rtl/>
          <w:lang w:bidi="ar-KW"/>
        </w:rPr>
      </w:pPr>
      <w:r w:rsidRPr="003D47FA">
        <w:rPr>
          <w:b/>
          <w:bCs/>
          <w:u w:val="single"/>
          <w:rtl/>
          <w:lang w:bidi="ar-KW"/>
        </w:rPr>
        <w:t>(</w:t>
      </w:r>
      <w:r w:rsidRPr="003D47FA">
        <w:rPr>
          <w:rFonts w:eastAsia="Times New Roman"/>
          <w:b/>
          <w:bCs/>
          <w:u w:val="single"/>
          <w:rtl/>
          <w:lang w:eastAsia="ar-SA" w:bidi="ar-KW"/>
        </w:rPr>
        <w:t xml:space="preserve">3) </w:t>
      </w:r>
      <w:r w:rsidRPr="003D47FA">
        <w:rPr>
          <w:b/>
          <w:bCs/>
          <w:u w:val="single"/>
          <w:rtl/>
          <w:lang w:bidi="ar-KW"/>
        </w:rPr>
        <w:t>عدم الدقة في تحديد دائرة المتشابه الصحيحة</w:t>
      </w:r>
      <w:r w:rsidR="001D5F3D">
        <w:rPr>
          <w:b/>
          <w:bCs/>
          <w:u w:val="single"/>
          <w:rtl/>
          <w:lang w:bidi="ar-KW"/>
        </w:rPr>
        <w:t>،</w:t>
      </w:r>
      <w:r w:rsidRPr="003D47FA">
        <w:rPr>
          <w:rtl/>
          <w:lang w:bidi="ar-KW"/>
        </w:rPr>
        <w:t xml:space="preserve"> وما آل إليه ذلك من تتبع المتشابه والخوض فيه</w:t>
      </w:r>
      <w:r w:rsidR="001D5F3D">
        <w:rPr>
          <w:rtl/>
          <w:lang w:bidi="ar-KW"/>
        </w:rPr>
        <w:t>،</w:t>
      </w:r>
      <w:r w:rsidRPr="003D47FA">
        <w:rPr>
          <w:rtl/>
          <w:lang w:bidi="ar-KW"/>
        </w:rPr>
        <w:t xml:space="preserve"> ووقوعهم بذلك تحت خطر الوعيد القرآني المتمثل في تهديد الذين يتتبعون المتشابه بزيغ قلوبهم</w:t>
      </w:r>
      <w:r w:rsidR="001D5F3D">
        <w:rPr>
          <w:rtl/>
          <w:lang w:bidi="ar-KW"/>
        </w:rPr>
        <w:t>،</w:t>
      </w:r>
      <w:r w:rsidRPr="003D47FA">
        <w:rPr>
          <w:rtl/>
          <w:lang w:bidi="ar-KW"/>
        </w:rPr>
        <w:t xml:space="preserve"> وذلك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w:t>
      </w:r>
      <w:r w:rsidR="001D5F3D">
        <w:rPr>
          <w:rtl/>
          <w:lang w:bidi="ar-KW"/>
        </w:rPr>
        <w:t>،</w:t>
      </w:r>
      <w:r w:rsidRPr="003D47FA">
        <w:rPr>
          <w:rtl/>
          <w:lang w:bidi="ar-KW"/>
        </w:rPr>
        <w:t xml:space="preserve"> فهم لعدم التخصص جعلوا المتشابه محكما والمحكم متشابها</w:t>
      </w:r>
      <w:r w:rsidR="001D5F3D">
        <w:rPr>
          <w:rtl/>
          <w:lang w:bidi="ar-KW"/>
        </w:rPr>
        <w:t>،</w:t>
      </w:r>
      <w:r w:rsidRPr="003D47FA">
        <w:rPr>
          <w:rtl/>
          <w:lang w:bidi="ar-KW"/>
        </w:rPr>
        <w:t xml:space="preserve"> فجعلوا معني الاحدية والصمدية ونفي المثلية متشابهات وآيات الوجه واليد والعين محكمات فأخذوا يتوسعون فيها ويتتبعونها لأنها ترسم </w:t>
      </w:r>
      <w:r w:rsidRPr="003D47FA">
        <w:rPr>
          <w:rtl/>
        </w:rPr>
        <w:t>في أذهانهم المريضة شكل الذات والله منزه عن الأشكال كلها لأنها علامات الخلق</w:t>
      </w:r>
      <w:r w:rsidR="001D5F3D">
        <w:rPr>
          <w:rtl/>
        </w:rPr>
        <w:t>،</w:t>
      </w:r>
      <w:r w:rsidRPr="003D47FA">
        <w:rPr>
          <w:rtl/>
        </w:rPr>
        <w:t xml:space="preserve"> ولذلك تجد أن كل مؤلفاتهم تتتبع لهذه للمتشابهات: باب الصورة باب الوجه باب اليد باب اليمين باب الأصابع</w:t>
      </w:r>
      <w:r w:rsidR="001D5F3D">
        <w:rPr>
          <w:rtl/>
        </w:rPr>
        <w:t>،</w:t>
      </w:r>
      <w:r w:rsidRPr="003D47FA">
        <w:rPr>
          <w:rtl/>
        </w:rPr>
        <w:t xml:space="preserve"> باب الأنامل</w:t>
      </w:r>
      <w:r w:rsidR="001D5F3D">
        <w:rPr>
          <w:rtl/>
        </w:rPr>
        <w:t>،</w:t>
      </w:r>
      <w:r w:rsidRPr="003D47FA">
        <w:rPr>
          <w:rtl/>
        </w:rPr>
        <w:t xml:space="preserve"> باب العين</w:t>
      </w:r>
      <w:r w:rsidR="001D5F3D">
        <w:rPr>
          <w:rtl/>
        </w:rPr>
        <w:t>،</w:t>
      </w:r>
      <w:r w:rsidRPr="003D47FA">
        <w:rPr>
          <w:rtl/>
        </w:rPr>
        <w:t xml:space="preserve"> باب الساق</w:t>
      </w:r>
      <w:r w:rsidR="001D5F3D">
        <w:rPr>
          <w:rtl/>
        </w:rPr>
        <w:t>،</w:t>
      </w:r>
      <w:r w:rsidRPr="003D47FA">
        <w:rPr>
          <w:rtl/>
        </w:rPr>
        <w:t xml:space="preserve"> باب الضروس واللهوات</w:t>
      </w:r>
      <w:r w:rsidR="001D5F3D">
        <w:rPr>
          <w:rtl/>
        </w:rPr>
        <w:t>،</w:t>
      </w:r>
      <w:r w:rsidRPr="003D47FA">
        <w:rPr>
          <w:rtl/>
        </w:rPr>
        <w:t xml:space="preserve"> باب الاستواء باب النزول باب المجيء</w:t>
      </w:r>
      <w:r w:rsidR="001D5F3D">
        <w:rPr>
          <w:rtl/>
        </w:rPr>
        <w:t>،</w:t>
      </w:r>
      <w:r w:rsidRPr="003D47FA">
        <w:rPr>
          <w:rtl/>
        </w:rPr>
        <w:t xml:space="preserve"> كلها تتعلق بتكييف الذات وليس الصفات</w:t>
      </w:r>
      <w:r w:rsidR="001D5F3D">
        <w:rPr>
          <w:rtl/>
        </w:rPr>
        <w:t>،</w:t>
      </w:r>
      <w:r w:rsidRPr="003D47FA">
        <w:rPr>
          <w:rtl/>
        </w:rPr>
        <w:t xml:space="preserve"> بل نقول لهم جناب الذات ليس كمثله شيء</w:t>
      </w:r>
      <w:r w:rsidR="001D5F3D">
        <w:rPr>
          <w:rtl/>
        </w:rPr>
        <w:t>،</w:t>
      </w:r>
      <w:r w:rsidRPr="003D47FA">
        <w:rPr>
          <w:rtl/>
        </w:rPr>
        <w:t xml:space="preserve"> قال العلماء: قوله تعالى {لَيْسَ كَمِثْلِهِ شَيْءٌ} يفهَمُ منها التنْـزيه الكليّ وتفسيرُها أنَّ جناب الذات لا يُشْبههُ شيء بأيِّ وجهٍ منَ الوجوهِ</w:t>
      </w:r>
      <w:r w:rsidR="001D5F3D">
        <w:rPr>
          <w:rtl/>
        </w:rPr>
        <w:t>،</w:t>
      </w:r>
      <w:r w:rsidRPr="003D47FA">
        <w:rPr>
          <w:rtl/>
        </w:rPr>
        <w:t xml:space="preserve"> هذه الآية تدل على التّنزيه الكُلّي لأنَّ الله تباركَ وتعالى ذَكَرَ فيها لفظَ {شيء} في سياق النفي</w:t>
      </w:r>
      <w:r w:rsidR="001D5F3D">
        <w:rPr>
          <w:rtl/>
        </w:rPr>
        <w:t>،</w:t>
      </w:r>
      <w:r w:rsidRPr="003D47FA">
        <w:rPr>
          <w:rtl/>
        </w:rPr>
        <w:t xml:space="preserve"> والنكرة إذا أُورِدَت في سياق النفي فهي للشمولِ</w:t>
      </w:r>
      <w:r w:rsidR="001D5F3D">
        <w:rPr>
          <w:rtl/>
        </w:rPr>
        <w:t>،</w:t>
      </w:r>
      <w:r w:rsidRPr="003D47FA">
        <w:rPr>
          <w:rtl/>
        </w:rPr>
        <w:t xml:space="preserve"> فالله تباركَ وتعالى نفى بهذِه الجملةِ عن نفسِهِ مشابهة جميع خلقه</w:t>
      </w:r>
      <w:r w:rsidR="001D5F3D">
        <w:rPr>
          <w:rtl/>
        </w:rPr>
        <w:t>،</w:t>
      </w:r>
      <w:r w:rsidRPr="003D47FA">
        <w:rPr>
          <w:rtl/>
        </w:rPr>
        <w:t xml:space="preserve"> فيما يتعلق بجناب ذاته فلا يشبه شيء ولا يشبهه شيء وليس كمثله شيء</w:t>
      </w:r>
      <w:r w:rsidR="001D5F3D">
        <w:rPr>
          <w:rtl/>
        </w:rPr>
        <w:t>،</w:t>
      </w:r>
      <w:r w:rsidRPr="003D47FA">
        <w:rPr>
          <w:rtl/>
        </w:rPr>
        <w:t xml:space="preserve"> لقد تسربت إلى (السلفية المعاصرة) مفردات الحشو القديمة</w:t>
      </w:r>
      <w:r w:rsidR="001D5F3D">
        <w:rPr>
          <w:rtl/>
        </w:rPr>
        <w:t>،</w:t>
      </w:r>
      <w:r w:rsidRPr="003D47FA">
        <w:rPr>
          <w:rtl/>
        </w:rPr>
        <w:t xml:space="preserve"> حتى لا تكاد ترى سلفيا معاصرا إلا وهو متأثر ببدعة الحشو والتجسيم</w:t>
      </w:r>
      <w:r w:rsidR="001D5F3D">
        <w:rPr>
          <w:rtl/>
        </w:rPr>
        <w:t>،</w:t>
      </w:r>
      <w:r w:rsidRPr="003D47FA">
        <w:rPr>
          <w:rtl/>
        </w:rPr>
        <w:t xml:space="preserve"> نسأل الله السلامة</w:t>
      </w:r>
      <w:r w:rsidR="001D5F3D">
        <w:rPr>
          <w:rtl/>
        </w:rPr>
        <w:t>،</w:t>
      </w:r>
      <w:r w:rsidRPr="003D47FA">
        <w:rPr>
          <w:rtl/>
        </w:rPr>
        <w:t xml:space="preserve"> أما أهل التخصص فإنهم يرومون تنزيه الذات وتقديسها وتسبيحها بتتبع المحكمات</w:t>
      </w:r>
      <w:r w:rsidR="001D5F3D">
        <w:rPr>
          <w:rtl/>
        </w:rPr>
        <w:t>،</w:t>
      </w:r>
      <w:r w:rsidRPr="003D47FA">
        <w:rPr>
          <w:rtl/>
        </w:rPr>
        <w:t xml:space="preserve"> وتجنب المتشابهات</w:t>
      </w:r>
      <w:r w:rsidR="001D5F3D">
        <w:rPr>
          <w:rtl/>
        </w:rPr>
        <w:t>،</w:t>
      </w:r>
      <w:r w:rsidRPr="003D47FA">
        <w:rPr>
          <w:rtl/>
        </w:rPr>
        <w:t xml:space="preserve"> </w:t>
      </w:r>
    </w:p>
    <w:p w14:paraId="5EA8A9BB" w14:textId="25E94401" w:rsidR="00E9486F" w:rsidRPr="003D47FA" w:rsidRDefault="00E9486F" w:rsidP="00E9486F">
      <w:pPr>
        <w:spacing w:after="240"/>
        <w:rPr>
          <w:rtl/>
          <w:lang w:bidi="ar-KW"/>
        </w:rPr>
      </w:pPr>
      <w:r w:rsidRPr="003D47FA">
        <w:rPr>
          <w:b/>
          <w:bCs/>
          <w:u w:val="single"/>
          <w:rtl/>
          <w:lang w:bidi="ar-KW"/>
        </w:rPr>
        <w:t>(</w:t>
      </w:r>
      <w:r w:rsidRPr="003D47FA">
        <w:rPr>
          <w:rFonts w:eastAsia="Times New Roman"/>
          <w:b/>
          <w:bCs/>
          <w:u w:val="single"/>
          <w:rtl/>
          <w:lang w:eastAsia="ar-SA" w:bidi="ar-KW"/>
        </w:rPr>
        <w:t xml:space="preserve">4) </w:t>
      </w:r>
      <w:r w:rsidRPr="003D47FA">
        <w:rPr>
          <w:b/>
          <w:bCs/>
          <w:u w:val="single"/>
          <w:rtl/>
          <w:lang w:bidi="ar-KW"/>
        </w:rPr>
        <w:t>الغلو في فهم مفردات التوحيد وفهم مفردات العبادة</w:t>
      </w:r>
      <w:r w:rsidR="001D5F3D">
        <w:rPr>
          <w:rtl/>
          <w:lang w:bidi="ar-KW"/>
        </w:rPr>
        <w:t>،</w:t>
      </w:r>
      <w:r w:rsidRPr="003D47FA">
        <w:rPr>
          <w:rtl/>
          <w:lang w:bidi="ar-KW"/>
        </w:rPr>
        <w:t xml:space="preserve"> بسبب عدم التفريق بين أصل العبادة وصور العبادة</w:t>
      </w:r>
      <w:r w:rsidR="001D5F3D">
        <w:rPr>
          <w:rtl/>
          <w:lang w:bidi="ar-KW"/>
        </w:rPr>
        <w:t>،</w:t>
      </w:r>
      <w:r w:rsidRPr="003D47FA">
        <w:rPr>
          <w:rtl/>
          <w:lang w:bidi="ar-KW"/>
        </w:rPr>
        <w:t xml:space="preserve"> والخطأ في فهم بعض معاني الشرك والعبادة وفيما يدخل في مسمى عبادة غير الله وما لا يدخل فيها</w:t>
      </w:r>
      <w:r w:rsidR="001D5F3D">
        <w:rPr>
          <w:rtl/>
          <w:lang w:bidi="ar-KW"/>
        </w:rPr>
        <w:t>،</w:t>
      </w:r>
      <w:r w:rsidRPr="003D47FA">
        <w:rPr>
          <w:rtl/>
          <w:lang w:bidi="ar-KW"/>
        </w:rPr>
        <w:t xml:space="preserve"> فأدى ذلك إلى اتهام الكثير من المسلمين بالشرك الأكبر</w:t>
      </w:r>
      <w:r w:rsidR="001D5F3D">
        <w:rPr>
          <w:rtl/>
          <w:lang w:bidi="ar-KW"/>
        </w:rPr>
        <w:t>،</w:t>
      </w:r>
      <w:r w:rsidRPr="003D47FA">
        <w:rPr>
          <w:rtl/>
          <w:lang w:bidi="ar-KW"/>
        </w:rPr>
        <w:t xml:space="preserve"> بسبب بعض أعمال الجهل والبدعة</w:t>
      </w:r>
      <w:r w:rsidR="001D5F3D">
        <w:rPr>
          <w:rtl/>
          <w:lang w:bidi="ar-KW"/>
        </w:rPr>
        <w:t>،</w:t>
      </w:r>
      <w:r w:rsidRPr="003D47FA">
        <w:rPr>
          <w:rtl/>
          <w:lang w:bidi="ar-KW"/>
        </w:rPr>
        <w:t xml:space="preserve"> وأدى ذلكم إلى استحلال دماء المسلمين وأموالهم</w:t>
      </w:r>
      <w:r w:rsidR="001D5F3D">
        <w:rPr>
          <w:rtl/>
          <w:lang w:bidi="ar-KW"/>
        </w:rPr>
        <w:t>،</w:t>
      </w:r>
      <w:r w:rsidRPr="003D47FA">
        <w:rPr>
          <w:rtl/>
          <w:lang w:bidi="ar-KW"/>
        </w:rPr>
        <w:t xml:space="preserve"> على أنهم مشركون</w:t>
      </w:r>
      <w:r w:rsidR="001D5F3D">
        <w:rPr>
          <w:rtl/>
          <w:lang w:bidi="ar-KW"/>
        </w:rPr>
        <w:t>،</w:t>
      </w:r>
      <w:r w:rsidRPr="003D47FA">
        <w:rPr>
          <w:rtl/>
          <w:lang w:bidi="ar-KW"/>
        </w:rPr>
        <w:t xml:space="preserve"> ونظرة إلى تاريخ ابن غنام وغيره ممن أرخ لتلك الفترة نعرف مدى صحة ذلك</w:t>
      </w:r>
      <w:r w:rsidR="001D5F3D">
        <w:rPr>
          <w:rtl/>
          <w:lang w:bidi="ar-KW"/>
        </w:rPr>
        <w:t>،</w:t>
      </w:r>
      <w:r w:rsidRPr="003D47FA">
        <w:rPr>
          <w:rtl/>
          <w:lang w:bidi="ar-KW"/>
        </w:rPr>
        <w:t xml:space="preserve"> </w:t>
      </w:r>
    </w:p>
    <w:p w14:paraId="07846585" w14:textId="019E75C2" w:rsidR="00E9486F" w:rsidRPr="003D47FA" w:rsidRDefault="00E9486F" w:rsidP="00E9486F">
      <w:pPr>
        <w:spacing w:after="240"/>
        <w:rPr>
          <w:lang w:bidi="ar-KW"/>
        </w:rPr>
      </w:pPr>
      <w:r w:rsidRPr="003D47FA">
        <w:rPr>
          <w:b/>
          <w:bCs/>
          <w:u w:val="single"/>
          <w:rtl/>
          <w:lang w:bidi="ar-KW"/>
        </w:rPr>
        <w:t>(</w:t>
      </w:r>
      <w:r w:rsidRPr="003D47FA">
        <w:rPr>
          <w:rFonts w:eastAsia="Times New Roman"/>
          <w:b/>
          <w:bCs/>
          <w:u w:val="single"/>
          <w:rtl/>
          <w:lang w:eastAsia="ar-SA" w:bidi="ar-KW"/>
        </w:rPr>
        <w:t xml:space="preserve">5) </w:t>
      </w:r>
      <w:r w:rsidRPr="003D47FA">
        <w:rPr>
          <w:b/>
          <w:bCs/>
          <w:u w:val="single"/>
          <w:rtl/>
          <w:lang w:bidi="ar-KW"/>
        </w:rPr>
        <w:t>الغلو في التكفير وعدم فهم بعض مسائل الإيمان فهماً معتدلا</w:t>
      </w:r>
      <w:r w:rsidR="001D5F3D">
        <w:rPr>
          <w:rtl/>
          <w:lang w:bidi="ar-KW"/>
        </w:rPr>
        <w:t>،</w:t>
      </w:r>
      <w:r w:rsidRPr="003D47FA">
        <w:rPr>
          <w:rtl/>
          <w:lang w:bidi="ar-KW"/>
        </w:rPr>
        <w:t xml:space="preserve"> والميل فيها عن جهل إلى قريب من مذهب المعتزلة والخوارج</w:t>
      </w:r>
      <w:r w:rsidR="001D5F3D">
        <w:rPr>
          <w:rtl/>
          <w:lang w:bidi="ar-KW"/>
        </w:rPr>
        <w:t>،</w:t>
      </w:r>
      <w:r w:rsidRPr="003D47FA">
        <w:rPr>
          <w:rtl/>
          <w:lang w:bidi="ar-KW"/>
        </w:rPr>
        <w:t xml:space="preserve"> فأدى ذلك إلى تكفير الكثير من المسلمين</w:t>
      </w:r>
      <w:r w:rsidR="001D5F3D">
        <w:rPr>
          <w:rtl/>
          <w:lang w:bidi="ar-KW"/>
        </w:rPr>
        <w:t>،</w:t>
      </w:r>
      <w:r w:rsidRPr="003D47FA">
        <w:rPr>
          <w:rtl/>
          <w:lang w:bidi="ar-KW"/>
        </w:rPr>
        <w:t xml:space="preserve"> في أمور لا تصل إلى حد الكفر الأكبر</w:t>
      </w:r>
      <w:r w:rsidR="001D5F3D">
        <w:rPr>
          <w:rtl/>
          <w:lang w:bidi="ar-KW"/>
        </w:rPr>
        <w:t>،</w:t>
      </w:r>
      <w:r w:rsidRPr="003D47FA">
        <w:rPr>
          <w:rtl/>
          <w:lang w:bidi="ar-KW"/>
        </w:rPr>
        <w:t xml:space="preserve"> وأدى ذلك إلى جواز تفجير القنابل بين عوام المسلمين على أنهم كافرون</w:t>
      </w:r>
      <w:r w:rsidR="001D5F3D">
        <w:rPr>
          <w:rtl/>
          <w:lang w:bidi="ar-KW"/>
        </w:rPr>
        <w:t>،</w:t>
      </w:r>
      <w:r w:rsidRPr="003D47FA">
        <w:rPr>
          <w:rtl/>
          <w:lang w:bidi="ar-KW"/>
        </w:rPr>
        <w:t xml:space="preserve"> وتحويلهم إلى أشلاء</w:t>
      </w:r>
      <w:r w:rsidR="001D5F3D">
        <w:rPr>
          <w:rtl/>
          <w:lang w:bidi="ar-KW"/>
        </w:rPr>
        <w:t>،</w:t>
      </w:r>
      <w:r w:rsidRPr="003D47FA">
        <w:rPr>
          <w:rtl/>
          <w:lang w:bidi="ar-KW"/>
        </w:rPr>
        <w:t xml:space="preserve"> وما أدبيات السلفيات القتالية والجهادية عن ذلك ببعيد</w:t>
      </w:r>
      <w:r w:rsidR="001D5F3D">
        <w:rPr>
          <w:rtl/>
          <w:lang w:bidi="ar-KW"/>
        </w:rPr>
        <w:t>،</w:t>
      </w:r>
      <w:r w:rsidRPr="003D47FA">
        <w:rPr>
          <w:rtl/>
          <w:lang w:bidi="ar-KW"/>
        </w:rPr>
        <w:t xml:space="preserve"> </w:t>
      </w:r>
    </w:p>
    <w:p w14:paraId="7D375915" w14:textId="31A41352" w:rsidR="00E9486F" w:rsidRPr="003D47FA" w:rsidRDefault="00E9486F" w:rsidP="00E9486F">
      <w:pPr>
        <w:spacing w:after="240"/>
        <w:rPr>
          <w:rtl/>
          <w:lang w:bidi="ar-KW"/>
        </w:rPr>
      </w:pPr>
      <w:r w:rsidRPr="003D47FA">
        <w:rPr>
          <w:b/>
          <w:bCs/>
          <w:u w:val="single"/>
          <w:rtl/>
          <w:lang w:bidi="ar-KW"/>
        </w:rPr>
        <w:t>(</w:t>
      </w:r>
      <w:r w:rsidRPr="003D47FA">
        <w:rPr>
          <w:rFonts w:eastAsia="Times New Roman"/>
          <w:b/>
          <w:bCs/>
          <w:u w:val="single"/>
          <w:rtl/>
          <w:lang w:eastAsia="ar-SA" w:bidi="ar-KW"/>
        </w:rPr>
        <w:t xml:space="preserve">6) </w:t>
      </w:r>
      <w:r w:rsidRPr="003D47FA">
        <w:rPr>
          <w:b/>
          <w:bCs/>
          <w:u w:val="single"/>
          <w:rtl/>
          <w:lang w:bidi="ar-KW"/>
        </w:rPr>
        <w:t>الغلو في التبديع وتبديع بعض الأكابر من علماء أهل السنة والجماعة</w:t>
      </w:r>
      <w:r w:rsidR="001D5F3D">
        <w:rPr>
          <w:rtl/>
          <w:lang w:bidi="ar-KW"/>
        </w:rPr>
        <w:t>،</w:t>
      </w:r>
      <w:r w:rsidRPr="003D47FA">
        <w:rPr>
          <w:rtl/>
          <w:lang w:bidi="ar-KW"/>
        </w:rPr>
        <w:t xml:space="preserve"> في مسائل هم المخطئون فيها لعدم إلمامهم بأدلتها الشرعية وعدم فقههم الواسع لها</w:t>
      </w:r>
      <w:r w:rsidR="001D5F3D">
        <w:rPr>
          <w:rtl/>
          <w:lang w:bidi="ar-KW"/>
        </w:rPr>
        <w:t>،</w:t>
      </w:r>
      <w:r w:rsidRPr="003D47FA">
        <w:rPr>
          <w:rtl/>
          <w:lang w:bidi="ar-KW"/>
        </w:rPr>
        <w:t xml:space="preserve"> وتبديع طوائف برمتها</w:t>
      </w:r>
      <w:r w:rsidR="001D5F3D">
        <w:rPr>
          <w:rtl/>
          <w:lang w:bidi="ar-KW"/>
        </w:rPr>
        <w:t>،</w:t>
      </w:r>
      <w:r w:rsidRPr="003D47FA">
        <w:rPr>
          <w:rtl/>
          <w:lang w:bidi="ar-KW"/>
        </w:rPr>
        <w:t xml:space="preserve"> ظلت على مر عصور الإسلام في إطار أهل السنة والجماعة</w:t>
      </w:r>
      <w:r w:rsidR="001D5F3D">
        <w:rPr>
          <w:rtl/>
          <w:lang w:bidi="ar-KW"/>
        </w:rPr>
        <w:t>،</w:t>
      </w:r>
      <w:r w:rsidRPr="003D47FA">
        <w:rPr>
          <w:rtl/>
          <w:lang w:bidi="ar-KW"/>
        </w:rPr>
        <w:t xml:space="preserve"> ويرغب أنصاف المتعلمين منهم في طردهم منها</w:t>
      </w:r>
      <w:r w:rsidR="001D5F3D">
        <w:rPr>
          <w:rtl/>
          <w:lang w:bidi="ar-KW"/>
        </w:rPr>
        <w:t>،</w:t>
      </w:r>
      <w:r w:rsidRPr="003D47FA">
        <w:rPr>
          <w:rtl/>
          <w:lang w:bidi="ar-KW"/>
        </w:rPr>
        <w:t xml:space="preserve"> وكأنما امتلكوا صكوك الانتساب إليها</w:t>
      </w:r>
      <w:r w:rsidR="001D5F3D">
        <w:rPr>
          <w:rtl/>
          <w:lang w:bidi="ar-KW"/>
        </w:rPr>
        <w:t>،</w:t>
      </w:r>
      <w:r w:rsidRPr="003D47FA">
        <w:rPr>
          <w:rtl/>
          <w:lang w:bidi="ar-KW"/>
        </w:rPr>
        <w:t xml:space="preserve"> </w:t>
      </w:r>
    </w:p>
    <w:p w14:paraId="4F617C8E" w14:textId="73145DCE" w:rsidR="00E9486F" w:rsidRPr="003D47FA" w:rsidRDefault="00E9486F" w:rsidP="00E9486F">
      <w:pPr>
        <w:spacing w:after="240"/>
        <w:rPr>
          <w:rtl/>
          <w:lang w:bidi="ar-KW"/>
        </w:rPr>
      </w:pPr>
      <w:r w:rsidRPr="003D47FA">
        <w:rPr>
          <w:b/>
          <w:bCs/>
          <w:u w:val="single"/>
          <w:rtl/>
          <w:lang w:bidi="ar-KW"/>
        </w:rPr>
        <w:t>(</w:t>
      </w:r>
      <w:r w:rsidRPr="003D47FA">
        <w:rPr>
          <w:rFonts w:eastAsia="Times New Roman"/>
          <w:b/>
          <w:bCs/>
          <w:u w:val="single"/>
          <w:rtl/>
          <w:lang w:eastAsia="ar-SA" w:bidi="ar-KW"/>
        </w:rPr>
        <w:t xml:space="preserve">7) </w:t>
      </w:r>
      <w:r w:rsidRPr="003D47FA">
        <w:rPr>
          <w:b/>
          <w:bCs/>
          <w:u w:val="single"/>
          <w:rtl/>
          <w:lang w:bidi="ar-KW"/>
        </w:rPr>
        <w:t>غلو في مسائل عدم الإعذار بالجهل والتأويل</w:t>
      </w:r>
      <w:r w:rsidR="001D5F3D">
        <w:rPr>
          <w:rtl/>
          <w:lang w:bidi="ar-KW"/>
        </w:rPr>
        <w:t>،</w:t>
      </w:r>
      <w:r w:rsidRPr="003D47FA">
        <w:rPr>
          <w:rtl/>
          <w:lang w:bidi="ar-KW"/>
        </w:rPr>
        <w:t xml:space="preserve"> ونصرة المعتزلة في بعض هذه المسائل</w:t>
      </w:r>
      <w:r w:rsidR="001D5F3D">
        <w:rPr>
          <w:rtl/>
          <w:lang w:bidi="ar-KW"/>
        </w:rPr>
        <w:t>،</w:t>
      </w:r>
      <w:r w:rsidRPr="003D47FA">
        <w:rPr>
          <w:rtl/>
          <w:lang w:bidi="ar-KW"/>
        </w:rPr>
        <w:t xml:space="preserve"> وغلو في مسائل الحكم بغير ما أنزل الله</w:t>
      </w:r>
      <w:r w:rsidR="001D5F3D">
        <w:rPr>
          <w:rtl/>
          <w:lang w:bidi="ar-KW"/>
        </w:rPr>
        <w:t>،</w:t>
      </w:r>
      <w:r w:rsidRPr="003D47FA">
        <w:rPr>
          <w:rtl/>
          <w:lang w:bidi="ar-KW"/>
        </w:rPr>
        <w:t xml:space="preserve"> وفي مسائل الولاء والبراء بما يولج معتقدها في مذاهب الخوارج</w:t>
      </w:r>
      <w:r w:rsidR="001D5F3D">
        <w:rPr>
          <w:rtl/>
          <w:lang w:bidi="ar-KW"/>
        </w:rPr>
        <w:t>،</w:t>
      </w:r>
    </w:p>
    <w:p w14:paraId="69F42C39" w14:textId="27F592DB" w:rsidR="00E9486F" w:rsidRPr="003D47FA" w:rsidRDefault="00E9486F" w:rsidP="00E9486F">
      <w:pPr>
        <w:spacing w:after="240"/>
        <w:rPr>
          <w:rtl/>
          <w:lang w:bidi="ar-KW"/>
        </w:rPr>
      </w:pPr>
      <w:r w:rsidRPr="003D47FA">
        <w:rPr>
          <w:b/>
          <w:bCs/>
          <w:u w:val="single"/>
          <w:rtl/>
          <w:lang w:bidi="ar-KW"/>
        </w:rPr>
        <w:t>(</w:t>
      </w:r>
      <w:r w:rsidRPr="003D47FA">
        <w:rPr>
          <w:rFonts w:eastAsia="Times New Roman"/>
          <w:b/>
          <w:bCs/>
          <w:u w:val="single"/>
          <w:rtl/>
          <w:lang w:eastAsia="ar-SA" w:bidi="ar-KW"/>
        </w:rPr>
        <w:t xml:space="preserve">8) </w:t>
      </w:r>
      <w:r w:rsidRPr="003D47FA">
        <w:rPr>
          <w:b/>
          <w:bCs/>
          <w:u w:val="single"/>
          <w:rtl/>
          <w:lang w:bidi="ar-KW"/>
        </w:rPr>
        <w:t>الذهول عن حقيقة مذهب السلف في تفويض علم المتشابه إلى الله تعالى</w:t>
      </w:r>
      <w:r w:rsidR="001D5F3D">
        <w:rPr>
          <w:rtl/>
          <w:lang w:bidi="ar-KW"/>
        </w:rPr>
        <w:t>،</w:t>
      </w:r>
      <w:r w:rsidRPr="003D47FA">
        <w:rPr>
          <w:rtl/>
          <w:lang w:bidi="ar-KW"/>
        </w:rPr>
        <w:t xml:space="preserve"> واعتقاد أن مذهبهم إثبات العلم ونفي الكيفية</w:t>
      </w:r>
      <w:r w:rsidR="001D5F3D">
        <w:rPr>
          <w:rtl/>
          <w:lang w:bidi="ar-KW"/>
        </w:rPr>
        <w:t>،</w:t>
      </w:r>
      <w:r w:rsidRPr="003D47FA">
        <w:rPr>
          <w:rtl/>
          <w:lang w:bidi="ar-KW"/>
        </w:rPr>
        <w:t xml:space="preserve"> ولنا أن نتساءل كيف يكون متشابها ثم يتصف بالعلم</w:t>
      </w:r>
      <w:r w:rsidR="001D5F3D">
        <w:rPr>
          <w:rtl/>
          <w:lang w:bidi="ar-KW"/>
        </w:rPr>
        <w:t>،</w:t>
      </w:r>
      <w:r w:rsidRPr="003D47FA">
        <w:rPr>
          <w:rtl/>
          <w:lang w:bidi="ar-KW"/>
        </w:rPr>
        <w:t xml:space="preserve"> وهل كان متشابها إلا لمحاذير إثبات العلم به ولكنهم لا يعلمون تلك المحاذير</w:t>
      </w:r>
      <w:r w:rsidR="001D5F3D">
        <w:rPr>
          <w:rtl/>
          <w:lang w:bidi="ar-KW"/>
        </w:rPr>
        <w:t>،</w:t>
      </w:r>
      <w:r w:rsidRPr="003D47FA">
        <w:rPr>
          <w:rtl/>
          <w:lang w:bidi="ar-KW"/>
        </w:rPr>
        <w:t xml:space="preserve"> ثم لم يكتفوا بذلك حتى اتهموا المفوضة - وهم أهل السلف الحقيقيون - بالتجهيل والتبديع وأنهم أشر أهل البدع</w:t>
      </w:r>
      <w:r w:rsidR="001D5F3D">
        <w:rPr>
          <w:rtl/>
          <w:lang w:bidi="ar-KW"/>
        </w:rPr>
        <w:t>،</w:t>
      </w:r>
      <w:r w:rsidRPr="003D47FA">
        <w:rPr>
          <w:rtl/>
          <w:lang w:bidi="ar-KW"/>
        </w:rPr>
        <w:t xml:space="preserve"> مع أنهم هم السلف الراسخون في العلم</w:t>
      </w:r>
      <w:r w:rsidR="001D5F3D">
        <w:rPr>
          <w:rtl/>
          <w:lang w:bidi="ar-KW"/>
        </w:rPr>
        <w:t>،</w:t>
      </w:r>
      <w:r w:rsidRPr="003D47FA">
        <w:rPr>
          <w:rtl/>
          <w:lang w:bidi="ar-KW"/>
        </w:rPr>
        <w:t xml:space="preserve"> فالسلف في باب المتشابهات يفوضون المعنى المراد من أساسه</w:t>
      </w:r>
      <w:r w:rsidR="001D5F3D">
        <w:rPr>
          <w:rtl/>
          <w:lang w:bidi="ar-KW"/>
        </w:rPr>
        <w:t>،</w:t>
      </w:r>
      <w:r w:rsidRPr="003D47FA">
        <w:rPr>
          <w:rtl/>
          <w:lang w:bidi="ar-KW"/>
        </w:rPr>
        <w:t xml:space="preserve"> وكثيرا ما يؤثر عنهم قولهم في المتشابهات: (لا كيف ولا معنى)</w:t>
      </w:r>
      <w:r w:rsidR="001D5F3D">
        <w:rPr>
          <w:rtl/>
          <w:lang w:bidi="ar-KW"/>
        </w:rPr>
        <w:t>،</w:t>
      </w:r>
      <w:r w:rsidRPr="003D47FA">
        <w:rPr>
          <w:rtl/>
          <w:lang w:bidi="ar-KW"/>
        </w:rPr>
        <w:t xml:space="preserve"> أي معنى يوحي بالتجسيم وإن كانوا يعلمون المعنى من خلال السياق والسباق اللحاق</w:t>
      </w:r>
      <w:r w:rsidR="001D5F3D">
        <w:rPr>
          <w:rtl/>
          <w:lang w:bidi="ar-KW"/>
        </w:rPr>
        <w:t>،</w:t>
      </w:r>
      <w:r w:rsidRPr="003D47FA">
        <w:rPr>
          <w:rtl/>
          <w:lang w:bidi="ar-KW"/>
        </w:rPr>
        <w:t xml:space="preserve"> فقوله تعالى: {</w:t>
      </w:r>
      <w:r w:rsidRPr="003D47FA">
        <w:rPr>
          <w:rtl/>
        </w:rPr>
        <w:t>وَلَا تَجْعَلْ يَدَكَ مَغْلُولَةً إِلَى عُنُقِكَ وَلَا تَبْسُطْهَا كُلَّ الْبَسْطِ فَتَقْعُدَ مَلُومًا مَحْسُورًا} [الإسراء: 29]</w:t>
      </w:r>
      <w:r w:rsidR="001D5F3D">
        <w:rPr>
          <w:rtl/>
        </w:rPr>
        <w:t>،</w:t>
      </w:r>
      <w:r w:rsidRPr="003D47FA">
        <w:rPr>
          <w:rtl/>
        </w:rPr>
        <w:t xml:space="preserve"> ليس المقصود سوى التوسط في النفقة</w:t>
      </w:r>
      <w:r w:rsidR="001D5F3D">
        <w:rPr>
          <w:rtl/>
        </w:rPr>
        <w:t>،</w:t>
      </w:r>
      <w:r w:rsidRPr="003D47FA">
        <w:rPr>
          <w:rtl/>
        </w:rPr>
        <w:t xml:space="preserve"> وقوله تعالى: {بَلْ يَدَاهُ مَبْسُوطَتَانِ يُنْفِقُ كَيْفَ يَشَاءُ} [المائدة: 64]</w:t>
      </w:r>
      <w:r w:rsidR="001D5F3D">
        <w:rPr>
          <w:rtl/>
        </w:rPr>
        <w:t>،</w:t>
      </w:r>
      <w:r w:rsidRPr="003D47FA">
        <w:rPr>
          <w:rtl/>
        </w:rPr>
        <w:t xml:space="preserve"> ليس المقصود سوى سعة الكرم والعطاء لأنه الكريم والوهاب المعطي</w:t>
      </w:r>
      <w:r w:rsidR="001D5F3D">
        <w:rPr>
          <w:rtl/>
        </w:rPr>
        <w:t>،</w:t>
      </w:r>
      <w:r w:rsidRPr="003D47FA">
        <w:rPr>
          <w:rtl/>
        </w:rPr>
        <w:t xml:space="preserve"> بقرينة (ينفق) كيف يشاء</w:t>
      </w:r>
      <w:r w:rsidR="001D5F3D">
        <w:rPr>
          <w:rtl/>
        </w:rPr>
        <w:t>،</w:t>
      </w:r>
      <w:r w:rsidRPr="003D47FA">
        <w:rPr>
          <w:rtl/>
        </w:rPr>
        <w:t xml:space="preserve"> ولكنهم ينفون المجاز لغاية التجسيم نسال الله السلامة</w:t>
      </w:r>
    </w:p>
    <w:p w14:paraId="57518256" w14:textId="439EBF61" w:rsidR="00E9486F" w:rsidRPr="003D47FA" w:rsidRDefault="00E9486F" w:rsidP="00E9486F">
      <w:pPr>
        <w:spacing w:after="240"/>
        <w:rPr>
          <w:rtl/>
          <w:lang w:bidi="ar-KW"/>
        </w:rPr>
      </w:pPr>
      <w:r w:rsidRPr="003D47FA">
        <w:rPr>
          <w:b/>
          <w:bCs/>
          <w:u w:val="single"/>
          <w:rtl/>
          <w:lang w:bidi="ar-KW"/>
        </w:rPr>
        <w:t>(</w:t>
      </w:r>
      <w:r w:rsidRPr="003D47FA">
        <w:rPr>
          <w:rFonts w:eastAsia="Times New Roman"/>
          <w:b/>
          <w:bCs/>
          <w:u w:val="single"/>
          <w:rtl/>
          <w:lang w:eastAsia="ar-SA" w:bidi="ar-KW"/>
        </w:rPr>
        <w:t xml:space="preserve">9) </w:t>
      </w:r>
      <w:r w:rsidRPr="003D47FA">
        <w:rPr>
          <w:b/>
          <w:bCs/>
          <w:u w:val="single"/>
          <w:rtl/>
          <w:lang w:bidi="ar-KW"/>
        </w:rPr>
        <w:t>بعث بعض مفردات مذهب الحشوية والخطأ بنسبتها إلى مذهب السلف</w:t>
      </w:r>
      <w:r w:rsidRPr="003D47FA">
        <w:rPr>
          <w:rtl/>
          <w:lang w:bidi="ar-KW"/>
        </w:rPr>
        <w:t xml:space="preserve"> وإلى أهل الحديث</w:t>
      </w:r>
      <w:r w:rsidR="001D5F3D">
        <w:rPr>
          <w:rtl/>
          <w:lang w:bidi="ar-KW"/>
        </w:rPr>
        <w:t>،</w:t>
      </w:r>
      <w:r w:rsidRPr="003D47FA">
        <w:rPr>
          <w:rtl/>
          <w:lang w:bidi="ar-KW"/>
        </w:rPr>
        <w:t xml:space="preserve"> وجعله بديل لكافة التخصصات العلمية</w:t>
      </w:r>
      <w:r w:rsidR="001D5F3D">
        <w:rPr>
          <w:rtl/>
          <w:lang w:bidi="ar-KW"/>
        </w:rPr>
        <w:t>،</w:t>
      </w:r>
      <w:r w:rsidRPr="003D47FA">
        <w:rPr>
          <w:rtl/>
          <w:lang w:bidi="ar-KW"/>
        </w:rPr>
        <w:t xml:space="preserve"> ومن ثم بعث بعض كتب الحشوية والمجسمة من جديد وإعادة طباعتها على أنها تمثل مذهب السلف والأثر</w:t>
      </w:r>
      <w:r w:rsidR="001D5F3D">
        <w:rPr>
          <w:rtl/>
          <w:lang w:bidi="ar-KW"/>
        </w:rPr>
        <w:t>،</w:t>
      </w:r>
      <w:r w:rsidRPr="003D47FA">
        <w:rPr>
          <w:rtl/>
          <w:lang w:bidi="ar-KW"/>
        </w:rPr>
        <w:t xml:space="preserve"> وهم منها براء</w:t>
      </w:r>
      <w:r w:rsidR="001D5F3D">
        <w:rPr>
          <w:rtl/>
          <w:lang w:bidi="ar-KW"/>
        </w:rPr>
        <w:t>،</w:t>
      </w:r>
      <w:r w:rsidRPr="003D47FA">
        <w:rPr>
          <w:rtl/>
          <w:lang w:bidi="ar-KW"/>
        </w:rPr>
        <w:t xml:space="preserve"> وهل كان السلف مجسمة أو مشبهة وحاشاهم من ذلك</w:t>
      </w:r>
      <w:r w:rsidR="001D5F3D">
        <w:rPr>
          <w:rtl/>
          <w:lang w:bidi="ar-KW"/>
        </w:rPr>
        <w:t>،</w:t>
      </w:r>
      <w:r w:rsidRPr="003D47FA">
        <w:rPr>
          <w:rtl/>
          <w:lang w:bidi="ar-KW"/>
        </w:rPr>
        <w:t xml:space="preserve"> فنجدهم يعيدون طباعة كتاب (اطال التأويلات) للقاضي الفراء أبي يعلى وهو مرجع في الحشو والتجسيم</w:t>
      </w:r>
      <w:r w:rsidR="001D5F3D">
        <w:rPr>
          <w:rtl/>
          <w:lang w:bidi="ar-KW"/>
        </w:rPr>
        <w:t>،</w:t>
      </w:r>
      <w:r w:rsidRPr="003D47FA">
        <w:rPr>
          <w:rtl/>
          <w:lang w:bidi="ar-KW"/>
        </w:rPr>
        <w:t xml:space="preserve"> وهو غير المحدث الحافظ أبو يعلى</w:t>
      </w:r>
      <w:r w:rsidR="001D5F3D">
        <w:rPr>
          <w:rtl/>
          <w:lang w:bidi="ar-KW"/>
        </w:rPr>
        <w:t>،</w:t>
      </w:r>
      <w:r w:rsidRPr="003D47FA">
        <w:rPr>
          <w:rtl/>
          <w:lang w:bidi="ar-KW"/>
        </w:rPr>
        <w:t xml:space="preserve"> </w:t>
      </w:r>
      <w:r w:rsidRPr="003D47FA">
        <w:rPr>
          <w:rtl/>
        </w:rPr>
        <w:t>صاحب المسند</w:t>
      </w:r>
      <w:r w:rsidR="001D5F3D">
        <w:rPr>
          <w:rtl/>
        </w:rPr>
        <w:t>،</w:t>
      </w:r>
      <w:r w:rsidRPr="003D47FA">
        <w:rPr>
          <w:rtl/>
        </w:rPr>
        <w:t xml:space="preserve"> وقد سبق ذكر طرفا من فضائحه وايغاله في الحشو والتجسيم</w:t>
      </w:r>
      <w:r w:rsidR="001D5F3D">
        <w:rPr>
          <w:rtl/>
        </w:rPr>
        <w:t>،</w:t>
      </w:r>
      <w:r w:rsidRPr="003D47FA">
        <w:rPr>
          <w:rtl/>
        </w:rPr>
        <w:t xml:space="preserve"> حتى </w:t>
      </w:r>
      <w:r w:rsidRPr="003D47FA">
        <w:rPr>
          <w:u w:val="single"/>
          <w:rtl/>
        </w:rPr>
        <w:t>قال فيه معاصره أبو محمد رزق الله الحنبلي شيخ الحنابلة ورئيسهم في بغداد</w:t>
      </w:r>
      <w:r w:rsidR="001D5F3D">
        <w:rPr>
          <w:rtl/>
        </w:rPr>
        <w:t>،</w:t>
      </w:r>
      <w:r w:rsidRPr="003D47FA">
        <w:rPr>
          <w:rtl/>
        </w:rPr>
        <w:t xml:space="preserve"> ما لفظه: (لقد شان المذهب شينا قبيحا لا يغسل إلى يوم القيامة) أهـ [مقدمة كتاب دفع شبه التشبيه</w:t>
      </w:r>
      <w:r w:rsidR="001D5F3D">
        <w:rPr>
          <w:rtl/>
        </w:rPr>
        <w:t>،</w:t>
      </w:r>
      <w:r w:rsidRPr="003D47FA">
        <w:rPr>
          <w:rtl/>
        </w:rPr>
        <w:t xml:space="preserve"> لابن الجوزي ص10]</w:t>
      </w:r>
      <w:r w:rsidR="001D5F3D">
        <w:rPr>
          <w:rtl/>
        </w:rPr>
        <w:t>،</w:t>
      </w:r>
      <w:r w:rsidRPr="003D47FA">
        <w:rPr>
          <w:rtl/>
        </w:rPr>
        <w:t xml:space="preserve"> </w:t>
      </w:r>
    </w:p>
    <w:p w14:paraId="6D021234" w14:textId="1E376578" w:rsidR="00E9486F" w:rsidRPr="003D47FA" w:rsidRDefault="00E9486F" w:rsidP="00E9486F">
      <w:pPr>
        <w:spacing w:after="240"/>
        <w:rPr>
          <w:rtl/>
          <w:lang w:bidi="ar-KW"/>
        </w:rPr>
      </w:pPr>
      <w:r w:rsidRPr="003D47FA">
        <w:rPr>
          <w:b/>
          <w:bCs/>
          <w:u w:val="single"/>
          <w:rtl/>
          <w:lang w:bidi="ar-KW"/>
        </w:rPr>
        <w:t>(</w:t>
      </w:r>
      <w:r w:rsidRPr="003D47FA">
        <w:rPr>
          <w:rFonts w:eastAsia="Times New Roman"/>
          <w:b/>
          <w:bCs/>
          <w:u w:val="single"/>
          <w:rtl/>
          <w:lang w:eastAsia="ar-SA" w:bidi="ar-KW"/>
        </w:rPr>
        <w:t xml:space="preserve">10) </w:t>
      </w:r>
      <w:r w:rsidRPr="003D47FA">
        <w:rPr>
          <w:b/>
          <w:bCs/>
          <w:u w:val="single"/>
          <w:rtl/>
          <w:lang w:bidi="ar-KW"/>
        </w:rPr>
        <w:t>الوقيعة في أهل التنزيه والأصول من أكابر أهل السنة الأشاعرة والماتريدية</w:t>
      </w:r>
      <w:r w:rsidRPr="003D47FA">
        <w:rPr>
          <w:rtl/>
          <w:lang w:bidi="ar-KW"/>
        </w:rPr>
        <w:t xml:space="preserve"> ومحاولة التشكيك في انتسابهم إلى أهل السنة والجماعة</w:t>
      </w:r>
      <w:r w:rsidR="001D5F3D">
        <w:rPr>
          <w:rtl/>
          <w:lang w:bidi="ar-KW"/>
        </w:rPr>
        <w:t>،</w:t>
      </w:r>
      <w:r w:rsidRPr="003D47FA">
        <w:rPr>
          <w:rtl/>
          <w:lang w:bidi="ar-KW"/>
        </w:rPr>
        <w:t xml:space="preserve"> مع إهمال قيمة التخصص العلمي لديهم وتلميع أهل التعدي على أكابرهم بغيا وظلما بغير وجه حق</w:t>
      </w:r>
      <w:r w:rsidR="001D5F3D">
        <w:rPr>
          <w:rtl/>
          <w:lang w:bidi="ar-KW"/>
        </w:rPr>
        <w:t>،</w:t>
      </w:r>
      <w:r w:rsidRPr="003D47FA">
        <w:rPr>
          <w:rtl/>
          <w:lang w:bidi="ar-KW"/>
        </w:rPr>
        <w:t xml:space="preserve"> ووصفهم بأقذع الاوصاف</w:t>
      </w:r>
      <w:r w:rsidR="001D5F3D">
        <w:rPr>
          <w:rtl/>
          <w:lang w:bidi="ar-KW"/>
        </w:rPr>
        <w:t>،</w:t>
      </w:r>
      <w:r w:rsidRPr="003D47FA">
        <w:rPr>
          <w:rtl/>
          <w:lang w:bidi="ar-KW"/>
        </w:rPr>
        <w:t xml:space="preserve"> يقولون عنهم الجهمية الاناث</w:t>
      </w:r>
      <w:r w:rsidR="001D5F3D">
        <w:rPr>
          <w:rtl/>
          <w:lang w:bidi="ar-KW"/>
        </w:rPr>
        <w:t>،</w:t>
      </w:r>
      <w:r w:rsidRPr="003D47FA">
        <w:rPr>
          <w:rtl/>
          <w:lang w:bidi="ar-KW"/>
        </w:rPr>
        <w:t xml:space="preserve"> وانهم </w:t>
      </w:r>
      <w:r w:rsidRPr="003D47FA">
        <w:rPr>
          <w:rtl/>
        </w:rPr>
        <w:t>وأنّهم مخانيث المعتزلة</w:t>
      </w:r>
      <w:r w:rsidR="001D5F3D">
        <w:rPr>
          <w:rtl/>
        </w:rPr>
        <w:t>،</w:t>
      </w:r>
      <w:r w:rsidRPr="003D47FA">
        <w:rPr>
          <w:rtl/>
        </w:rPr>
        <w:t xml:space="preserve"> مع أنهم حصون الإسلام في علم العقيدة</w:t>
      </w:r>
      <w:r w:rsidR="001D5F3D">
        <w:rPr>
          <w:rtl/>
        </w:rPr>
        <w:t>،</w:t>
      </w:r>
      <w:r w:rsidRPr="003D47FA">
        <w:rPr>
          <w:rtl/>
        </w:rPr>
        <w:t xml:space="preserve"> فلله الامر من قبل ومن بعد</w:t>
      </w:r>
      <w:r w:rsidR="001D5F3D">
        <w:rPr>
          <w:rtl/>
        </w:rPr>
        <w:t>،</w:t>
      </w:r>
    </w:p>
    <w:p w14:paraId="0381437D" w14:textId="4F8D5077" w:rsidR="00E9486F" w:rsidRPr="003D47FA" w:rsidRDefault="00E9486F" w:rsidP="00E9486F">
      <w:pPr>
        <w:spacing w:after="240"/>
        <w:rPr>
          <w:lang w:bidi="ar-KW"/>
        </w:rPr>
      </w:pPr>
      <w:r w:rsidRPr="003D47FA">
        <w:rPr>
          <w:b/>
          <w:bCs/>
          <w:u w:val="single"/>
          <w:rtl/>
          <w:lang w:bidi="ar-KW"/>
        </w:rPr>
        <w:t>(11) إهمال مناهج التربية والتزكية</w:t>
      </w:r>
      <w:r w:rsidR="001D5F3D">
        <w:rPr>
          <w:rtl/>
          <w:lang w:bidi="ar-KW"/>
        </w:rPr>
        <w:t>،</w:t>
      </w:r>
      <w:r w:rsidRPr="003D47FA">
        <w:rPr>
          <w:rtl/>
          <w:lang w:bidi="ar-KW"/>
        </w:rPr>
        <w:t xml:space="preserve"> ومن ثم كانت النفسية التي تتسم بالغلظة والقسوة وغمط طوائف أهل السنّة والجماعة الأخرى واحتقارهم وتبديعهم والجفاء عند معاملتهم</w:t>
      </w:r>
      <w:r w:rsidR="001D5F3D">
        <w:rPr>
          <w:rtl/>
          <w:lang w:bidi="ar-KW"/>
        </w:rPr>
        <w:t>،</w:t>
      </w:r>
      <w:r w:rsidRPr="003D47FA">
        <w:rPr>
          <w:rtl/>
          <w:lang w:bidi="ar-KW"/>
        </w:rPr>
        <w:t xml:space="preserve"> وافتراض سوء القصد في أقوالهم وأفعالهم التي قد تنشأ عن غير قصد غالبا</w:t>
      </w:r>
      <w:r w:rsidR="001D5F3D">
        <w:rPr>
          <w:rtl/>
          <w:lang w:bidi="ar-KW"/>
        </w:rPr>
        <w:t>،</w:t>
      </w:r>
      <w:r w:rsidRPr="003D47FA">
        <w:rPr>
          <w:rtl/>
          <w:lang w:bidi="ar-KW"/>
        </w:rPr>
        <w:t xml:space="preserve"> فهم كما وصفهم النبي صلى الله عليه وسلم غلاظ القلوب</w:t>
      </w:r>
      <w:r w:rsidR="001D5F3D">
        <w:rPr>
          <w:rtl/>
          <w:lang w:bidi="ar-KW"/>
        </w:rPr>
        <w:t>،</w:t>
      </w:r>
      <w:r w:rsidRPr="003D47FA">
        <w:rPr>
          <w:rtl/>
          <w:lang w:bidi="ar-KW"/>
        </w:rPr>
        <w:t xml:space="preserve"> وأبى ان يدعو لهم</w:t>
      </w:r>
      <w:r w:rsidR="001D5F3D">
        <w:rPr>
          <w:rtl/>
          <w:lang w:bidi="ar-KW"/>
        </w:rPr>
        <w:t>،</w:t>
      </w:r>
      <w:r w:rsidRPr="003D47FA">
        <w:rPr>
          <w:rtl/>
          <w:lang w:bidi="ar-KW"/>
        </w:rPr>
        <w:t xml:space="preserve"> </w:t>
      </w:r>
      <w:r w:rsidRPr="003D47FA">
        <w:rPr>
          <w:b/>
          <w:bCs/>
          <w:rtl/>
          <w:lang w:bidi="ar-KW"/>
        </w:rPr>
        <w:t xml:space="preserve">فقد روى البخاري </w:t>
      </w:r>
      <w:r w:rsidRPr="003D47FA">
        <w:rPr>
          <w:rtl/>
        </w:rPr>
        <w:t xml:space="preserve">عن أبي مسعود أن النبي صلى الله عليه وسلم قال الإيمان ها هنا وأشار بيده إلى اليمن والجفاء وغلظ القلوب في الفدادين ثم أصول أذناب الإبل من حيث </w:t>
      </w:r>
      <w:r w:rsidRPr="003D47FA">
        <w:rPr>
          <w:b/>
          <w:bCs/>
          <w:u w:val="single"/>
          <w:rtl/>
        </w:rPr>
        <w:t>يطلع قرنا الشيطان في ربيعة ومضر</w:t>
      </w:r>
      <w:r w:rsidRPr="003D47FA">
        <w:rPr>
          <w:rtl/>
        </w:rPr>
        <w:t xml:space="preserve"> [أخرجه البخاري]</w:t>
      </w:r>
      <w:r w:rsidR="001D5F3D">
        <w:rPr>
          <w:rtl/>
        </w:rPr>
        <w:t>،</w:t>
      </w:r>
      <w:r w:rsidRPr="003D47FA">
        <w:rPr>
          <w:rtl/>
        </w:rPr>
        <w:t xml:space="preserve"> و</w:t>
      </w:r>
      <w:r w:rsidRPr="003D47FA">
        <w:rPr>
          <w:b/>
          <w:bCs/>
          <w:u w:val="single"/>
          <w:rtl/>
        </w:rPr>
        <w:t>روى الشيخان</w:t>
      </w:r>
      <w:r w:rsidRPr="003D47FA">
        <w:rPr>
          <w:rtl/>
        </w:rPr>
        <w:t xml:space="preserve"> عن نافع عن بن عمر أن رسول الله ‏ ‏صلى الله عليه وسلم ‏ ‏قال: (اللهم بارك لنا في شامنا وفي يمننا قال قالوا وفي نجدنا</w:t>
      </w:r>
      <w:r w:rsidR="001D5F3D">
        <w:rPr>
          <w:rtl/>
        </w:rPr>
        <w:t>،</w:t>
      </w:r>
      <w:r w:rsidRPr="003D47FA">
        <w:rPr>
          <w:rtl/>
        </w:rPr>
        <w:t xml:space="preserve"> قال اللهم بارك لنا في شامنا وفي يمننا قال قالوا وفي نجدنا قال</w:t>
      </w:r>
      <w:r w:rsidRPr="003D47FA">
        <w:rPr>
          <w:b/>
          <w:bCs/>
          <w:u w:val="single"/>
          <w:rtl/>
        </w:rPr>
        <w:t>: هناك الزلازل والفتن وبها يطلع قرن الشيطان</w:t>
      </w:r>
      <w:r w:rsidRPr="003D47FA">
        <w:rPr>
          <w:rtl/>
        </w:rPr>
        <w:t>) [متفق عليه]</w:t>
      </w:r>
      <w:r w:rsidR="001D5F3D">
        <w:rPr>
          <w:rtl/>
        </w:rPr>
        <w:t>،</w:t>
      </w:r>
    </w:p>
    <w:p w14:paraId="1106C9C9" w14:textId="00093A70" w:rsidR="00E9486F" w:rsidRPr="003D47FA" w:rsidRDefault="00E9486F" w:rsidP="00E9486F">
      <w:pPr>
        <w:spacing w:after="240"/>
        <w:rPr>
          <w:rtl/>
          <w:lang w:bidi="ar-KW"/>
        </w:rPr>
      </w:pPr>
      <w:r w:rsidRPr="003D47FA">
        <w:rPr>
          <w:b/>
          <w:bCs/>
          <w:u w:val="single"/>
          <w:rtl/>
          <w:lang w:bidi="ar-KW"/>
        </w:rPr>
        <w:t>(12) شن الحروب التي لا داعي لها</w:t>
      </w:r>
      <w:r w:rsidRPr="003D47FA">
        <w:rPr>
          <w:rtl/>
          <w:lang w:bidi="ar-KW"/>
        </w:rPr>
        <w:t xml:space="preserve"> - بين الحين والآخر - على المذاهب الفقهية الأربعة المعتمدة</w:t>
      </w:r>
      <w:r w:rsidR="001D5F3D">
        <w:rPr>
          <w:rtl/>
          <w:lang w:bidi="ar-KW"/>
        </w:rPr>
        <w:t>،</w:t>
      </w:r>
      <w:r w:rsidRPr="003D47FA">
        <w:rPr>
          <w:rtl/>
          <w:lang w:bidi="ar-KW"/>
        </w:rPr>
        <w:t xml:space="preserve"> بدعوى إتباع الدليل من الكتاب والسنة وتجريد الإتباع لرسول الله صلى الله عليه وآله وسلم</w:t>
      </w:r>
      <w:r w:rsidR="001D5F3D">
        <w:rPr>
          <w:rtl/>
          <w:lang w:bidi="ar-KW"/>
        </w:rPr>
        <w:t>،</w:t>
      </w:r>
      <w:r w:rsidRPr="003D47FA">
        <w:rPr>
          <w:rtl/>
          <w:lang w:bidi="ar-KW"/>
        </w:rPr>
        <w:t xml:space="preserve"> مع أن أصحابها بلغوا القمة العالية في الفقه والعلم والورع</w:t>
      </w:r>
      <w:r w:rsidR="001D5F3D">
        <w:rPr>
          <w:rtl/>
          <w:lang w:bidi="ar-KW"/>
        </w:rPr>
        <w:t>،</w:t>
      </w:r>
      <w:r w:rsidRPr="003D47FA">
        <w:rPr>
          <w:rtl/>
          <w:lang w:bidi="ar-KW"/>
        </w:rPr>
        <w:t xml:space="preserve"> وقام أصحابهم على ضبط أقوالهم</w:t>
      </w:r>
      <w:r w:rsidR="001D5F3D">
        <w:rPr>
          <w:rtl/>
          <w:lang w:bidi="ar-KW"/>
        </w:rPr>
        <w:t>،</w:t>
      </w:r>
      <w:r w:rsidRPr="003D47FA">
        <w:rPr>
          <w:rtl/>
          <w:lang w:bidi="ar-KW"/>
        </w:rPr>
        <w:t xml:space="preserve"> وصقلت مدارسهم الفقهية على مر عصور الإسلام كل ما يتعلق بالفقه ومسائله</w:t>
      </w:r>
      <w:r w:rsidR="001D5F3D">
        <w:rPr>
          <w:rtl/>
          <w:lang w:bidi="ar-KW"/>
        </w:rPr>
        <w:t>،</w:t>
      </w:r>
      <w:r w:rsidRPr="003D47FA">
        <w:rPr>
          <w:rtl/>
          <w:lang w:bidi="ar-KW"/>
        </w:rPr>
        <w:t xml:space="preserve"> فأيهما أجدى البناء على ما بناه أولئك الاكابر فيرتفع البناء عاليا</w:t>
      </w:r>
      <w:r w:rsidR="001D5F3D">
        <w:rPr>
          <w:rtl/>
          <w:lang w:bidi="ar-KW"/>
        </w:rPr>
        <w:t>،</w:t>
      </w:r>
      <w:r w:rsidRPr="003D47FA">
        <w:rPr>
          <w:rtl/>
          <w:lang w:bidi="ar-KW"/>
        </w:rPr>
        <w:t xml:space="preserve"> أم هدمه والتشكيك فيه</w:t>
      </w:r>
      <w:r w:rsidR="001D5F3D">
        <w:rPr>
          <w:rtl/>
          <w:lang w:bidi="ar-KW"/>
        </w:rPr>
        <w:t>،</w:t>
      </w:r>
      <w:r w:rsidRPr="003D47FA">
        <w:rPr>
          <w:rtl/>
          <w:lang w:bidi="ar-KW"/>
        </w:rPr>
        <w:t xml:space="preserve"> مع استحالة إتقان ما أتقنوه</w:t>
      </w:r>
      <w:r w:rsidR="001D5F3D">
        <w:rPr>
          <w:rtl/>
          <w:lang w:bidi="ar-KW"/>
        </w:rPr>
        <w:t>،</w:t>
      </w:r>
      <w:r w:rsidRPr="003D47FA">
        <w:rPr>
          <w:rtl/>
          <w:lang w:bidi="ar-KW"/>
        </w:rPr>
        <w:t xml:space="preserve"> واستيعاب ما استوعبوه</w:t>
      </w:r>
      <w:r w:rsidR="001D5F3D">
        <w:rPr>
          <w:rtl/>
          <w:lang w:bidi="ar-KW"/>
        </w:rPr>
        <w:t>،</w:t>
      </w:r>
      <w:r w:rsidRPr="003D47FA">
        <w:rPr>
          <w:rtl/>
          <w:lang w:bidi="ar-KW"/>
        </w:rPr>
        <w:t xml:space="preserve"> وبناء ما بنوه</w:t>
      </w:r>
      <w:r w:rsidR="001D5F3D">
        <w:rPr>
          <w:rtl/>
          <w:lang w:bidi="ar-KW"/>
        </w:rPr>
        <w:t>،</w:t>
      </w:r>
    </w:p>
    <w:p w14:paraId="4C77E069" w14:textId="65C6B71B" w:rsidR="00E9486F" w:rsidRPr="003D47FA" w:rsidRDefault="00E9486F" w:rsidP="00E9486F">
      <w:pPr>
        <w:spacing w:after="240"/>
        <w:rPr>
          <w:rtl/>
          <w:lang w:bidi="ar-KW"/>
        </w:rPr>
      </w:pPr>
      <w:r w:rsidRPr="003D47FA">
        <w:rPr>
          <w:b/>
          <w:bCs/>
          <w:u w:val="single"/>
          <w:rtl/>
          <w:lang w:bidi="ar-KW"/>
        </w:rPr>
        <w:t>(13) شن الحروب على التصوف برمته</w:t>
      </w:r>
      <w:r w:rsidR="001D5F3D">
        <w:rPr>
          <w:b/>
          <w:bCs/>
          <w:u w:val="single"/>
          <w:rtl/>
          <w:lang w:bidi="ar-KW"/>
        </w:rPr>
        <w:t>،</w:t>
      </w:r>
      <w:r w:rsidRPr="003D47FA">
        <w:rPr>
          <w:rtl/>
          <w:lang w:bidi="ar-KW"/>
        </w:rPr>
        <w:t xml:space="preserve"> صالحه وطالحه</w:t>
      </w:r>
      <w:r w:rsidR="001D5F3D">
        <w:rPr>
          <w:rtl/>
          <w:lang w:bidi="ar-KW"/>
        </w:rPr>
        <w:t>،</w:t>
      </w:r>
      <w:r w:rsidRPr="003D47FA">
        <w:rPr>
          <w:rtl/>
          <w:lang w:bidi="ar-KW"/>
        </w:rPr>
        <w:t xml:space="preserve"> بدعوى أن له أصول من اليهودية أو النصرانية أو البوذية</w:t>
      </w:r>
      <w:r w:rsidR="001D5F3D">
        <w:rPr>
          <w:rtl/>
          <w:lang w:bidi="ar-KW"/>
        </w:rPr>
        <w:t>،</w:t>
      </w:r>
      <w:r w:rsidRPr="003D47FA">
        <w:rPr>
          <w:rtl/>
          <w:lang w:bidi="ar-KW"/>
        </w:rPr>
        <w:t xml:space="preserve"> ويتّهمون رجاله بعقائد مكفرة وأفكار منحرفة ضالة ويتهمون أكابره بالزندقة والانحلال</w:t>
      </w:r>
      <w:r w:rsidR="001D5F3D">
        <w:rPr>
          <w:rtl/>
          <w:lang w:bidi="ar-KW"/>
        </w:rPr>
        <w:t>،</w:t>
      </w:r>
      <w:r w:rsidRPr="003D47FA">
        <w:rPr>
          <w:rtl/>
          <w:lang w:bidi="ar-KW"/>
        </w:rPr>
        <w:t xml:space="preserve"> وهم لا يفرقون في ذلك بين الصوفية الصادقين وبين الأدعياء</w:t>
      </w:r>
      <w:r w:rsidR="001D5F3D">
        <w:rPr>
          <w:rtl/>
          <w:lang w:bidi="ar-KW"/>
        </w:rPr>
        <w:t>،</w:t>
      </w:r>
      <w:r w:rsidRPr="003D47FA">
        <w:rPr>
          <w:rtl/>
          <w:lang w:bidi="ar-KW"/>
        </w:rPr>
        <w:t xml:space="preserve"> مع</w:t>
      </w:r>
      <w:r w:rsidR="00AB6BA0">
        <w:rPr>
          <w:rtl/>
          <w:lang w:bidi="ar-KW"/>
        </w:rPr>
        <w:t xml:space="preserve"> أنه </w:t>
      </w:r>
      <w:r w:rsidRPr="003D47FA">
        <w:rPr>
          <w:rtl/>
          <w:lang w:bidi="ar-KW"/>
        </w:rPr>
        <w:t>قد مرت عصور كاملة</w:t>
      </w:r>
      <w:r w:rsidR="001D5F3D">
        <w:rPr>
          <w:rtl/>
          <w:lang w:bidi="ar-KW"/>
        </w:rPr>
        <w:t>،</w:t>
      </w:r>
      <w:r w:rsidRPr="003D47FA">
        <w:rPr>
          <w:rtl/>
          <w:lang w:bidi="ar-KW"/>
        </w:rPr>
        <w:t xml:space="preserve"> وقرون تامة</w:t>
      </w:r>
      <w:r w:rsidR="001D5F3D">
        <w:rPr>
          <w:rtl/>
          <w:lang w:bidi="ar-KW"/>
        </w:rPr>
        <w:t>،</w:t>
      </w:r>
      <w:r w:rsidRPr="003D47FA">
        <w:rPr>
          <w:rtl/>
          <w:lang w:bidi="ar-KW"/>
        </w:rPr>
        <w:t xml:space="preserve"> يندر أن يكون فيها المسلم لا يلتزم بمنهج صوفي للتزكية</w:t>
      </w:r>
      <w:r w:rsidR="001D5F3D">
        <w:rPr>
          <w:rtl/>
          <w:lang w:bidi="ar-KW"/>
        </w:rPr>
        <w:t>،</w:t>
      </w:r>
      <w:r w:rsidRPr="003D47FA">
        <w:rPr>
          <w:rtl/>
          <w:lang w:bidi="ar-KW"/>
        </w:rPr>
        <w:t xml:space="preserve"> وطريقة صوفية تأخذ بيده نحو رضا الله</w:t>
      </w:r>
      <w:r w:rsidR="001D5F3D">
        <w:rPr>
          <w:rtl/>
          <w:lang w:bidi="ar-KW"/>
        </w:rPr>
        <w:t>،</w:t>
      </w:r>
      <w:r w:rsidRPr="003D47FA">
        <w:rPr>
          <w:rtl/>
          <w:lang w:bidi="ar-KW"/>
        </w:rPr>
        <w:t xml:space="preserve"> فهل جميع أولئك على ضلالة</w:t>
      </w:r>
      <w:r w:rsidR="001D5F3D">
        <w:rPr>
          <w:rtl/>
          <w:lang w:bidi="ar-KW"/>
        </w:rPr>
        <w:t>،</w:t>
      </w:r>
      <w:r w:rsidRPr="003D47FA">
        <w:rPr>
          <w:rtl/>
          <w:lang w:bidi="ar-KW"/>
        </w:rPr>
        <w:t xml:space="preserve"> وأين خيرية هذه الأمة إن كانوا جميعا كذلك</w:t>
      </w:r>
      <w:r w:rsidR="001D5F3D">
        <w:rPr>
          <w:rtl/>
          <w:lang w:bidi="ar-KW"/>
        </w:rPr>
        <w:t>،</w:t>
      </w:r>
      <w:r w:rsidRPr="003D47FA">
        <w:rPr>
          <w:rtl/>
          <w:lang w:bidi="ar-KW"/>
        </w:rPr>
        <w:t xml:space="preserve"> والإنصاف هو اعتماد الصحيح من مناهج أكابرهم في التزكية</w:t>
      </w:r>
      <w:r w:rsidR="001D5F3D">
        <w:rPr>
          <w:rtl/>
          <w:lang w:bidi="ar-KW"/>
        </w:rPr>
        <w:t>،</w:t>
      </w:r>
      <w:r w:rsidRPr="003D47FA">
        <w:rPr>
          <w:rtl/>
          <w:lang w:bidi="ar-KW"/>
        </w:rPr>
        <w:t xml:space="preserve"> مع إصلاح الأخطاء التي يكون منشؤها من الجهل والخرافة عند الاتباع</w:t>
      </w:r>
      <w:r w:rsidR="001D5F3D">
        <w:rPr>
          <w:rtl/>
          <w:lang w:bidi="ar-KW"/>
        </w:rPr>
        <w:t>،</w:t>
      </w:r>
    </w:p>
    <w:p w14:paraId="2DE9056C" w14:textId="5D744C79" w:rsidR="00E9486F" w:rsidRPr="003D47FA" w:rsidRDefault="00E9486F" w:rsidP="00E9486F">
      <w:pPr>
        <w:spacing w:after="240"/>
        <w:rPr>
          <w:rtl/>
          <w:lang w:bidi="ar-KW"/>
        </w:rPr>
      </w:pPr>
      <w:r w:rsidRPr="003D47FA">
        <w:rPr>
          <w:b/>
          <w:bCs/>
          <w:u w:val="single"/>
          <w:rtl/>
        </w:rPr>
        <w:t>(14) من مفردات الوهابية النجدية التي خالفوا فيها الامة الإسلامية محاربتهم للتصوف</w:t>
      </w:r>
      <w:r w:rsidR="001D5F3D">
        <w:rPr>
          <w:rtl/>
        </w:rPr>
        <w:t>،</w:t>
      </w:r>
      <w:r w:rsidRPr="003D47FA">
        <w:rPr>
          <w:rtl/>
        </w:rPr>
        <w:t xml:space="preserve"> وتكفيرهم لأكثر الصوفية</w:t>
      </w:r>
      <w:r w:rsidR="001D5F3D">
        <w:rPr>
          <w:rtl/>
        </w:rPr>
        <w:t>،</w:t>
      </w:r>
      <w:r w:rsidRPr="003D47FA">
        <w:rPr>
          <w:rtl/>
        </w:rPr>
        <w:t xml:space="preserve"> حيث يعتبر الوهابية التوسل والاستغاثة من الشرك في الإلهية وهي عند جمهور فقهاء المذاهب الأربعة وعند الصوفية أمور جائزة لا تتعلق بالعقيدة أبدا</w:t>
      </w:r>
      <w:r w:rsidR="001D5F3D">
        <w:rPr>
          <w:rtl/>
        </w:rPr>
        <w:t>،</w:t>
      </w:r>
      <w:r w:rsidRPr="003D47FA">
        <w:rPr>
          <w:rtl/>
        </w:rPr>
        <w:t xml:space="preserve"> ويعتبر الوهابية زيارة أضرحة الأولياء والصالحين بدعا تضاهي عبادة الاوثان في زمان الجاهلية</w:t>
      </w:r>
      <w:r w:rsidR="001D5F3D">
        <w:rPr>
          <w:rtl/>
        </w:rPr>
        <w:t>،</w:t>
      </w:r>
      <w:r w:rsidRPr="003D47FA">
        <w:rPr>
          <w:rtl/>
        </w:rPr>
        <w:t xml:space="preserve"> وهي كذلك عند جمهور فقهاء المذاهب الأربعة وعند الصوفية أمور جائزة لا تتعلق بالعقيدة أبدا</w:t>
      </w:r>
      <w:r w:rsidR="001D5F3D">
        <w:rPr>
          <w:rtl/>
        </w:rPr>
        <w:t>،</w:t>
      </w:r>
      <w:r w:rsidRPr="003D47FA">
        <w:rPr>
          <w:rtl/>
        </w:rPr>
        <w:t xml:space="preserve"> وإنما هي من باب زيارة القبور التي أجازها الرسول صلى الله عليه وسلم</w:t>
      </w:r>
      <w:r w:rsidR="001D5F3D">
        <w:rPr>
          <w:rtl/>
        </w:rPr>
        <w:t>،</w:t>
      </w:r>
      <w:r w:rsidRPr="003D47FA">
        <w:rPr>
          <w:rtl/>
        </w:rPr>
        <w:t xml:space="preserve"> ويعتبر الوهابيون ما يفعله اهل التصوف من الاجتماع للذكر وعمل الاذكار الجماعية والالتزام بالأوراد من قبيل بدع الضلالة</w:t>
      </w:r>
      <w:r w:rsidR="001D5F3D">
        <w:rPr>
          <w:rtl/>
        </w:rPr>
        <w:t>،</w:t>
      </w:r>
      <w:r w:rsidRPr="003D47FA">
        <w:rPr>
          <w:rtl/>
        </w:rPr>
        <w:t xml:space="preserve"> وهي كذلك عند جمهور فقهاء المذاهب الأربعة وعند الصوفية أمور جائزة لا تتعلق بالعقيدة أبدا</w:t>
      </w:r>
      <w:r w:rsidR="001D5F3D">
        <w:rPr>
          <w:rtl/>
        </w:rPr>
        <w:t>،</w:t>
      </w:r>
      <w:r w:rsidRPr="003D47FA">
        <w:rPr>
          <w:rtl/>
        </w:rPr>
        <w:t xml:space="preserve"> وإنما هي من باب الاجتهاد في الطاعة تقربا إلى الله</w:t>
      </w:r>
      <w:r w:rsidR="001D5F3D">
        <w:rPr>
          <w:rtl/>
        </w:rPr>
        <w:t>،</w:t>
      </w:r>
      <w:r w:rsidRPr="003D47FA">
        <w:rPr>
          <w:rtl/>
        </w:rPr>
        <w:t xml:space="preserve"> كما يعتبر الوهابيون عقيدة (وحدة الوجود) عقيدة كفرية مخرجة من مله الإسلام</w:t>
      </w:r>
      <w:r w:rsidR="001D5F3D">
        <w:rPr>
          <w:rtl/>
        </w:rPr>
        <w:t>،</w:t>
      </w:r>
      <w:r w:rsidRPr="003D47FA">
        <w:rPr>
          <w:rtl/>
        </w:rPr>
        <w:t xml:space="preserve"> وهم لم يفهموا معاناها الصحيح أبدا</w:t>
      </w:r>
      <w:r w:rsidR="001D5F3D">
        <w:rPr>
          <w:rtl/>
        </w:rPr>
        <w:t>،</w:t>
      </w:r>
      <w:r w:rsidRPr="003D47FA">
        <w:rPr>
          <w:rtl/>
        </w:rPr>
        <w:t xml:space="preserve"> ويظنون أن معناها ان الكون كله يمثل أجزاء من الله</w:t>
      </w:r>
      <w:r w:rsidR="001D5F3D">
        <w:rPr>
          <w:rtl/>
        </w:rPr>
        <w:t>،</w:t>
      </w:r>
      <w:r w:rsidRPr="003D47FA">
        <w:rPr>
          <w:rtl/>
        </w:rPr>
        <w:t xml:space="preserve"> وأن الكل هو</w:t>
      </w:r>
      <w:r w:rsidR="001D5F3D">
        <w:rPr>
          <w:rtl/>
        </w:rPr>
        <w:t>،</w:t>
      </w:r>
      <w:r w:rsidRPr="003D47FA">
        <w:rPr>
          <w:rtl/>
        </w:rPr>
        <w:t xml:space="preserve"> وأنه هو الكل</w:t>
      </w:r>
      <w:r w:rsidR="001D5F3D">
        <w:rPr>
          <w:rtl/>
        </w:rPr>
        <w:t>،</w:t>
      </w:r>
      <w:r w:rsidRPr="003D47FA">
        <w:rPr>
          <w:rtl/>
        </w:rPr>
        <w:t xml:space="preserve"> وأنه عين الأشياء</w:t>
      </w:r>
      <w:r w:rsidR="001D5F3D">
        <w:rPr>
          <w:rtl/>
        </w:rPr>
        <w:t>،</w:t>
      </w:r>
      <w:r w:rsidRPr="003D47FA">
        <w:rPr>
          <w:rtl/>
        </w:rPr>
        <w:t xml:space="preserve"> وهذا لم يقبل به احد من اهل التصوف المقتدى بهم في الطريق</w:t>
      </w:r>
      <w:r w:rsidR="001D5F3D">
        <w:rPr>
          <w:rtl/>
        </w:rPr>
        <w:t>،</w:t>
      </w:r>
      <w:r w:rsidRPr="003D47FA">
        <w:rPr>
          <w:rtl/>
        </w:rPr>
        <w:t xml:space="preserve"> وإنما هو قول الزنادقة وقد عممه الوهابيون على جميع الصوفية</w:t>
      </w:r>
      <w:r w:rsidR="001D5F3D">
        <w:rPr>
          <w:rtl/>
        </w:rPr>
        <w:t>،</w:t>
      </w:r>
      <w:r w:rsidRPr="003D47FA">
        <w:rPr>
          <w:rtl/>
        </w:rPr>
        <w:t xml:space="preserve"> أما وحدة الوجود عند الصوفية</w:t>
      </w:r>
      <w:r w:rsidR="001D5F3D">
        <w:rPr>
          <w:rtl/>
        </w:rPr>
        <w:t>،</w:t>
      </w:r>
      <w:r w:rsidRPr="003D47FA">
        <w:rPr>
          <w:rtl/>
        </w:rPr>
        <w:t xml:space="preserve"> فهي حالة شهودية</w:t>
      </w:r>
      <w:r w:rsidR="001D5F3D">
        <w:rPr>
          <w:rtl/>
        </w:rPr>
        <w:t>،</w:t>
      </w:r>
      <w:r w:rsidRPr="003D47FA">
        <w:rPr>
          <w:rtl/>
        </w:rPr>
        <w:t xml:space="preserve"> والشهود من خصائص البصيرة</w:t>
      </w:r>
      <w:r w:rsidR="001D5F3D">
        <w:rPr>
          <w:rtl/>
        </w:rPr>
        <w:t>،</w:t>
      </w:r>
      <w:r w:rsidRPr="003D47FA">
        <w:rPr>
          <w:rtl/>
        </w:rPr>
        <w:t xml:space="preserve"> وليس البصر</w:t>
      </w:r>
      <w:r w:rsidR="001D5F3D">
        <w:rPr>
          <w:rtl/>
        </w:rPr>
        <w:t>،</w:t>
      </w:r>
      <w:r w:rsidRPr="003D47FA">
        <w:rPr>
          <w:rtl/>
        </w:rPr>
        <w:t xml:space="preserve"> فالبصر يرى والبصيرة تشهد</w:t>
      </w:r>
      <w:r w:rsidR="001D5F3D">
        <w:rPr>
          <w:rtl/>
        </w:rPr>
        <w:t>،</w:t>
      </w:r>
      <w:r w:rsidRPr="003D47FA">
        <w:rPr>
          <w:rtl/>
        </w:rPr>
        <w:t xml:space="preserve"> ولهذا كانت شهادة التوحيد: (أشهد ان لا إله إلا الله وأشهد أنّ محمدا رسول الله) لأنها العقيدة التي لا يساورها شك</w:t>
      </w:r>
      <w:r w:rsidR="001D5F3D">
        <w:rPr>
          <w:rtl/>
        </w:rPr>
        <w:t>،</w:t>
      </w:r>
      <w:r w:rsidRPr="003D47FA">
        <w:rPr>
          <w:rtl/>
        </w:rPr>
        <w:t xml:space="preserve"> وهي الشهادة التي لا تصح إلا بالعلم واليقين والعقيدة والرؤية والسمع والكلام</w:t>
      </w:r>
      <w:r w:rsidR="001D5F3D">
        <w:rPr>
          <w:rtl/>
        </w:rPr>
        <w:t>،</w:t>
      </w:r>
      <w:r w:rsidRPr="003D47FA">
        <w:rPr>
          <w:rtl/>
        </w:rPr>
        <w:t xml:space="preserve"> وأعلاها شهادة البصيرة والروح بلا إله إلا الله</w:t>
      </w:r>
      <w:r w:rsidR="001D5F3D">
        <w:rPr>
          <w:rtl/>
        </w:rPr>
        <w:t>،</w:t>
      </w:r>
      <w:r w:rsidRPr="003D47FA">
        <w:rPr>
          <w:rtl/>
        </w:rPr>
        <w:t xml:space="preserve"> محمد رسول الله</w:t>
      </w:r>
      <w:r w:rsidR="001D5F3D">
        <w:rPr>
          <w:rtl/>
        </w:rPr>
        <w:t>،</w:t>
      </w:r>
      <w:r w:rsidRPr="003D47FA">
        <w:rPr>
          <w:rtl/>
        </w:rPr>
        <w:t xml:space="preserve"> قال تعالى: {فَإِنَّهَا لَا تَعْمَى الْأَبْصَارُ وَلَكِنْ تَعْمَى الْقُلُوبُ الَّتِي فِي الصُّدُورِ} [الحج: 46]</w:t>
      </w:r>
      <w:r w:rsidR="001D5F3D">
        <w:rPr>
          <w:rtl/>
        </w:rPr>
        <w:t>،</w:t>
      </w:r>
      <w:r w:rsidRPr="003D47FA">
        <w:rPr>
          <w:rtl/>
        </w:rPr>
        <w:t xml:space="preserve"> و</w:t>
      </w:r>
      <w:r w:rsidRPr="003D47FA">
        <w:rPr>
          <w:rFonts w:eastAsia="Times New Roman"/>
          <w:rtl/>
        </w:rPr>
        <w:t xml:space="preserve">أهل التصوف الحق </w:t>
      </w:r>
      <w:r w:rsidRPr="003D47FA">
        <w:rPr>
          <w:rtl/>
          <w:lang w:bidi="ar-KW"/>
        </w:rPr>
        <w:t>لا يعتقدون (وحدة الوجود) بل هم يشهدون هذه الوحدة</w:t>
      </w:r>
      <w:r w:rsidR="001D5F3D">
        <w:rPr>
          <w:rtl/>
          <w:lang w:bidi="ar-KW"/>
        </w:rPr>
        <w:t>،</w:t>
      </w:r>
      <w:r w:rsidRPr="003D47FA">
        <w:rPr>
          <w:rtl/>
          <w:lang w:bidi="ar-KW"/>
        </w:rPr>
        <w:t xml:space="preserve"> فهي حالة شهودية تخص الأولياء إذا بلغوا منازل عالية من السير إلى الله</w:t>
      </w:r>
      <w:r w:rsidR="001D5F3D">
        <w:rPr>
          <w:rtl/>
          <w:lang w:bidi="ar-KW"/>
        </w:rPr>
        <w:t>،</w:t>
      </w:r>
      <w:r w:rsidRPr="003D47FA">
        <w:rPr>
          <w:rtl/>
          <w:lang w:bidi="ar-KW"/>
        </w:rPr>
        <w:t xml:space="preserve"> فهم يقولون بما يشهدون</w:t>
      </w:r>
      <w:r w:rsidR="001D5F3D">
        <w:rPr>
          <w:rtl/>
          <w:lang w:bidi="ar-KW"/>
        </w:rPr>
        <w:t>،</w:t>
      </w:r>
      <w:r w:rsidRPr="003D47FA">
        <w:rPr>
          <w:rtl/>
          <w:lang w:bidi="ar-KW"/>
        </w:rPr>
        <w:t xml:space="preserve"> والقرآن الكريم يؤيد شهودهم</w:t>
      </w:r>
      <w:r w:rsidR="001D5F3D">
        <w:rPr>
          <w:rtl/>
          <w:lang w:bidi="ar-KW"/>
        </w:rPr>
        <w:t>،</w:t>
      </w:r>
      <w:r w:rsidRPr="003D47FA">
        <w:rPr>
          <w:rtl/>
          <w:lang w:bidi="ar-KW"/>
        </w:rPr>
        <w:t xml:space="preserve"> قال تعالى: {كُلُّ مَنْ عَلَيْهَا فَانٍ * وَيَبْقَى وَجْهُ رَبِّكَ ذُو الْجَلَالِ وَالْإِكْرَامِ} [الرحمن: 26</w:t>
      </w:r>
      <w:r w:rsidR="001D5F3D">
        <w:rPr>
          <w:rtl/>
          <w:lang w:bidi="ar-KW"/>
        </w:rPr>
        <w:t>،</w:t>
      </w:r>
      <w:r w:rsidRPr="003D47FA">
        <w:rPr>
          <w:rtl/>
          <w:lang w:bidi="ar-KW"/>
        </w:rPr>
        <w:t xml:space="preserve"> 27]</w:t>
      </w:r>
      <w:r w:rsidR="001D5F3D">
        <w:rPr>
          <w:rtl/>
          <w:lang w:bidi="ar-KW"/>
        </w:rPr>
        <w:t>،</w:t>
      </w:r>
      <w:r w:rsidRPr="003D47FA">
        <w:rPr>
          <w:rtl/>
          <w:lang w:bidi="ar-KW"/>
        </w:rPr>
        <w:t xml:space="preserve"> فالفناء جاء بصيغة الاسم للدلالة على تحقق الفناء</w:t>
      </w:r>
      <w:r w:rsidR="001D5F3D">
        <w:rPr>
          <w:rtl/>
          <w:lang w:bidi="ar-KW"/>
        </w:rPr>
        <w:t>،</w:t>
      </w:r>
      <w:r w:rsidRPr="003D47FA">
        <w:rPr>
          <w:rtl/>
          <w:lang w:bidi="ar-KW"/>
        </w:rPr>
        <w:t xml:space="preserve"> ولا معنى للفناء إلا العدم</w:t>
      </w:r>
      <w:r w:rsidR="001D5F3D">
        <w:rPr>
          <w:rtl/>
          <w:lang w:bidi="ar-KW"/>
        </w:rPr>
        <w:t>،</w:t>
      </w:r>
      <w:r w:rsidRPr="003D47FA">
        <w:rPr>
          <w:rtl/>
          <w:lang w:bidi="ar-KW"/>
        </w:rPr>
        <w:t xml:space="preserve"> وكذلك قوله تعالى: {كُلُّ شَيْءٍ هَالِكٌ إِلَّا وَجْهَهُ لَهُ الْحُكْمُ وَإِلَيْهِ تُرْجَعُونَ} [القصص: 88]</w:t>
      </w:r>
      <w:r w:rsidR="001D5F3D">
        <w:rPr>
          <w:rtl/>
          <w:lang w:bidi="ar-KW"/>
        </w:rPr>
        <w:t>،</w:t>
      </w:r>
      <w:r w:rsidRPr="003D47FA">
        <w:rPr>
          <w:rtl/>
          <w:lang w:bidi="ar-KW"/>
        </w:rPr>
        <w:t xml:space="preserve"> ولا معنى للهلاك إلا العدم</w:t>
      </w:r>
      <w:r w:rsidR="001D5F3D">
        <w:rPr>
          <w:rtl/>
          <w:lang w:bidi="ar-KW"/>
        </w:rPr>
        <w:t>،</w:t>
      </w:r>
      <w:r w:rsidRPr="003D47FA">
        <w:rPr>
          <w:rtl/>
          <w:lang w:bidi="ar-KW"/>
        </w:rPr>
        <w:t xml:space="preserve"> وكذلك قوله صلى الله عليه وآله وسلم: </w:t>
      </w:r>
      <w:r w:rsidR="00870F46">
        <w:rPr>
          <w:rtl/>
          <w:lang w:bidi="ar-KW"/>
        </w:rPr>
        <w:t>(</w:t>
      </w:r>
      <w:r w:rsidRPr="003D47FA">
        <w:rPr>
          <w:rtl/>
          <w:lang w:bidi="ar-KW"/>
        </w:rPr>
        <w:t>أصدق كلمة قالها الشاعر كلمة لبيد: ألا كل شيء ما خلا الله باطل</w:t>
      </w:r>
      <w:r w:rsidR="00870F46">
        <w:rPr>
          <w:rtl/>
          <w:lang w:bidi="ar-KW"/>
        </w:rPr>
        <w:t>)</w:t>
      </w:r>
      <w:r w:rsidR="001D5F3D">
        <w:rPr>
          <w:rtl/>
          <w:lang w:bidi="ar-KW"/>
        </w:rPr>
        <w:t>،</w:t>
      </w:r>
      <w:r w:rsidRPr="003D47FA">
        <w:rPr>
          <w:rtl/>
          <w:lang w:bidi="ar-KW"/>
        </w:rPr>
        <w:t xml:space="preserve"> والباطل هو العدم</w:t>
      </w:r>
      <w:r w:rsidR="001D5F3D">
        <w:rPr>
          <w:rtl/>
          <w:lang w:bidi="ar-KW"/>
        </w:rPr>
        <w:t>،</w:t>
      </w:r>
      <w:r w:rsidRPr="003D47FA">
        <w:rPr>
          <w:rtl/>
          <w:lang w:bidi="ar-KW"/>
        </w:rPr>
        <w:t xml:space="preserve"> كما أنّ (الحق) اسم من أسماء الله تعالى</w:t>
      </w:r>
      <w:r w:rsidR="001D5F3D">
        <w:rPr>
          <w:rtl/>
          <w:lang w:bidi="ar-KW"/>
        </w:rPr>
        <w:t>،</w:t>
      </w:r>
      <w:r w:rsidRPr="003D47FA">
        <w:rPr>
          <w:rtl/>
          <w:lang w:bidi="ar-KW"/>
        </w:rPr>
        <w:t xml:space="preserve"> ومعناه: الثابت الوجود المتصف بالوجود الدائم وقد تكرر ذكره سبحانه في القرآن الكريم كثيراً</w:t>
      </w:r>
      <w:r w:rsidR="001D5F3D">
        <w:rPr>
          <w:rtl/>
          <w:lang w:bidi="ar-KW"/>
        </w:rPr>
        <w:t>،</w:t>
      </w:r>
      <w:r w:rsidRPr="003D47FA">
        <w:rPr>
          <w:rtl/>
          <w:lang w:bidi="ar-KW"/>
        </w:rPr>
        <w:t xml:space="preserve"> منها: قوله تعالى: {ذَلِكَ بِأَنَّ اللَّهَ هُوَ الْحَقُّ وَأَنَّهُ يُحْيِي الْمَوْتَى وَأَنَّهُ عَلَى كُلِّ شَيْءٍ قَدِيرٌ} [الأنبياء: 6]</w:t>
      </w:r>
      <w:r w:rsidR="001D5F3D">
        <w:rPr>
          <w:rtl/>
          <w:lang w:bidi="ar-KW"/>
        </w:rPr>
        <w:t>،</w:t>
      </w:r>
      <w:r w:rsidRPr="003D47FA">
        <w:rPr>
          <w:rtl/>
          <w:lang w:bidi="ar-KW"/>
        </w:rPr>
        <w:t xml:space="preserve"> وقوله تعالى: {ذَلِكَ بِأَنَّ اللَّهَ هُوَ الْحَقُّ وَأَنَّ مَا يَدْعُونَ مِنْ دُونِهِ هُوَ الْبَاطِلُ وَأَنَّ اللَّهَ هُوَ الْعَلِيُّ الْكَبِيرُ} [الأنبياء: 62]</w:t>
      </w:r>
      <w:r w:rsidR="001D5F3D">
        <w:rPr>
          <w:rtl/>
          <w:lang w:bidi="ar-KW"/>
        </w:rPr>
        <w:t>،</w:t>
      </w:r>
      <w:r w:rsidRPr="003D47FA">
        <w:rPr>
          <w:rtl/>
          <w:lang w:bidi="ar-KW"/>
        </w:rPr>
        <w:t xml:space="preserve"> واسم (الحق) سبحانه أي واجب الوجود المتصف بالوجود الدائم</w:t>
      </w:r>
      <w:r w:rsidR="001D5F3D">
        <w:rPr>
          <w:rtl/>
          <w:lang w:bidi="ar-KW"/>
        </w:rPr>
        <w:t>،</w:t>
      </w:r>
      <w:r w:rsidRPr="003D47FA">
        <w:rPr>
          <w:rtl/>
          <w:lang w:bidi="ar-KW"/>
        </w:rPr>
        <w:t xml:space="preserve"> فهو الذي لم يزل ولا يزال</w:t>
      </w:r>
      <w:r w:rsidR="001D5F3D">
        <w:rPr>
          <w:rtl/>
          <w:lang w:bidi="ar-KW"/>
        </w:rPr>
        <w:t>،</w:t>
      </w:r>
      <w:r w:rsidRPr="003D47FA">
        <w:rPr>
          <w:rtl/>
          <w:lang w:bidi="ar-KW"/>
        </w:rPr>
        <w:t xml:space="preserve"> ولا وجود لشيء من الأشياء إلا به سبحانه</w:t>
      </w:r>
      <w:r w:rsidR="001D5F3D">
        <w:rPr>
          <w:rtl/>
          <w:lang w:bidi="ar-KW"/>
        </w:rPr>
        <w:t>،</w:t>
      </w:r>
      <w:r w:rsidRPr="003D47FA">
        <w:rPr>
          <w:rtl/>
          <w:lang w:bidi="ar-KW"/>
        </w:rPr>
        <w:t xml:space="preserve"> فأهل العرفان من الصوفية حكموا بما شهدوا</w:t>
      </w:r>
      <w:r w:rsidR="001D5F3D">
        <w:rPr>
          <w:rtl/>
          <w:lang w:bidi="ar-KW"/>
        </w:rPr>
        <w:t>،</w:t>
      </w:r>
      <w:r w:rsidRPr="003D47FA">
        <w:rPr>
          <w:rtl/>
          <w:lang w:bidi="ar-KW"/>
        </w:rPr>
        <w:t xml:space="preserve"> وهم </w:t>
      </w:r>
      <w:r w:rsidRPr="003D47FA">
        <w:rPr>
          <w:rtl/>
        </w:rPr>
        <w:t>أهل بقاء بالله</w:t>
      </w:r>
      <w:r w:rsidR="001D5F3D">
        <w:rPr>
          <w:rtl/>
        </w:rPr>
        <w:t>،</w:t>
      </w:r>
      <w:r w:rsidRPr="003D47FA">
        <w:rPr>
          <w:rtl/>
        </w:rPr>
        <w:t xml:space="preserve"> به يشهدون</w:t>
      </w:r>
      <w:r w:rsidR="001D5F3D">
        <w:rPr>
          <w:rtl/>
        </w:rPr>
        <w:t>،</w:t>
      </w:r>
      <w:r w:rsidRPr="003D47FA">
        <w:rPr>
          <w:rtl/>
        </w:rPr>
        <w:t xml:space="preserve"> وبه يسمعون وبه يبصرون وبه يتكلمون</w:t>
      </w:r>
      <w:r w:rsidR="001D5F3D">
        <w:rPr>
          <w:rtl/>
        </w:rPr>
        <w:t>،</w:t>
      </w:r>
      <w:r w:rsidRPr="003D47FA">
        <w:rPr>
          <w:rtl/>
        </w:rPr>
        <w:t xml:space="preserve"> فإن قالوا: بوحدة الوجود</w:t>
      </w:r>
      <w:r w:rsidR="001D5F3D">
        <w:rPr>
          <w:rtl/>
        </w:rPr>
        <w:t>،</w:t>
      </w:r>
      <w:r w:rsidRPr="003D47FA">
        <w:rPr>
          <w:rtl/>
        </w:rPr>
        <w:t xml:space="preserve"> فهم قد حكموا بالحق الأزلي الذي جاء به الشرع</w:t>
      </w:r>
      <w:r w:rsidR="001D5F3D">
        <w:rPr>
          <w:rtl/>
        </w:rPr>
        <w:t>،</w:t>
      </w:r>
      <w:r w:rsidRPr="003D47FA">
        <w:rPr>
          <w:rtl/>
        </w:rPr>
        <w:t xml:space="preserve"> وهم قد حكموا بما شاهدوه</w:t>
      </w:r>
      <w:r w:rsidR="001D5F3D">
        <w:rPr>
          <w:rtl/>
        </w:rPr>
        <w:t>،</w:t>
      </w:r>
      <w:r w:rsidRPr="003D47FA">
        <w:rPr>
          <w:rtl/>
        </w:rPr>
        <w:t xml:space="preserve"> وبما رأوه ببصائرهم</w:t>
      </w:r>
      <w:r w:rsidR="001D5F3D">
        <w:rPr>
          <w:rtl/>
        </w:rPr>
        <w:t>،</w:t>
      </w:r>
      <w:r w:rsidRPr="003D47FA">
        <w:rPr>
          <w:rtl/>
        </w:rPr>
        <w:t xml:space="preserve"> والبصر الحقيقي هو بصر القلب (البصيرة)</w:t>
      </w:r>
      <w:r w:rsidR="001D5F3D">
        <w:rPr>
          <w:rtl/>
        </w:rPr>
        <w:t>،</w:t>
      </w:r>
      <w:r w:rsidRPr="003D47FA">
        <w:rPr>
          <w:rtl/>
        </w:rPr>
        <w:t xml:space="preserve"> قال تعالى: {فَإِنَّهَا لَا تَعْمَى الْأَبْصَارُ وَلَكِنْ تَعْمَى الْقُلُوبُ الَّتِي فِي الصُّدُورِ} [الحج: 46]</w:t>
      </w:r>
      <w:r w:rsidR="001D5F3D">
        <w:rPr>
          <w:rtl/>
        </w:rPr>
        <w:t>،</w:t>
      </w:r>
      <w:r w:rsidRPr="003D47FA">
        <w:rPr>
          <w:rtl/>
        </w:rPr>
        <w:t xml:space="preserve"> فما ذنب اهل العرفان إن شهدوا بما حجب عنه أكثر الخلق</w:t>
      </w:r>
      <w:r w:rsidR="001D5F3D">
        <w:rPr>
          <w:rtl/>
        </w:rPr>
        <w:t>،</w:t>
      </w:r>
      <w:r w:rsidRPr="003D47FA">
        <w:rPr>
          <w:rtl/>
        </w:rPr>
        <w:t xml:space="preserve"> فلا حجة للنافي على المثبت ولا حجة للجاهل على العالم</w:t>
      </w:r>
      <w:r w:rsidR="001D5F3D">
        <w:rPr>
          <w:rtl/>
        </w:rPr>
        <w:t>،</w:t>
      </w:r>
      <w:r w:rsidRPr="003D47FA">
        <w:rPr>
          <w:rtl/>
        </w:rPr>
        <w:t xml:space="preserve"> وفوق كل ذي علم عليم</w:t>
      </w:r>
      <w:r w:rsidR="001D5F3D">
        <w:rPr>
          <w:rtl/>
        </w:rPr>
        <w:t>،</w:t>
      </w:r>
      <w:r w:rsidRPr="003D47FA">
        <w:rPr>
          <w:rtl/>
        </w:rPr>
        <w:t xml:space="preserve"> وفيه يقول ا</w:t>
      </w:r>
      <w:r w:rsidRPr="003D47FA">
        <w:rPr>
          <w:bCs/>
          <w:rtl/>
        </w:rPr>
        <w:t xml:space="preserve">لسيد مصطفى كمال الشريف: </w:t>
      </w:r>
      <w:r w:rsidRPr="003D47FA">
        <w:rPr>
          <w:rtl/>
        </w:rPr>
        <w:t>(الوجود واحد</w:t>
      </w:r>
      <w:r w:rsidR="001D5F3D">
        <w:rPr>
          <w:rtl/>
        </w:rPr>
        <w:t>،</w:t>
      </w:r>
      <w:r w:rsidRPr="003D47FA">
        <w:rPr>
          <w:rtl/>
        </w:rPr>
        <w:t xml:space="preserve"> لأنه صفة ذاتية للحق سبحانه وتعالى</w:t>
      </w:r>
      <w:r w:rsidR="001D5F3D">
        <w:rPr>
          <w:rtl/>
        </w:rPr>
        <w:t>،</w:t>
      </w:r>
      <w:r w:rsidRPr="003D47FA">
        <w:rPr>
          <w:rtl/>
        </w:rPr>
        <w:t xml:space="preserve"> وهو واجب فلا يصح تعدده</w:t>
      </w:r>
      <w:r w:rsidR="001D5F3D">
        <w:rPr>
          <w:rtl/>
        </w:rPr>
        <w:t>،</w:t>
      </w:r>
      <w:r w:rsidRPr="003D47FA">
        <w:rPr>
          <w:rtl/>
        </w:rPr>
        <w:t xml:space="preserve"> والموجود هو الممكن</w:t>
      </w:r>
      <w:r w:rsidR="001D5F3D">
        <w:rPr>
          <w:rtl/>
        </w:rPr>
        <w:t>،</w:t>
      </w:r>
      <w:r w:rsidRPr="003D47FA">
        <w:rPr>
          <w:rtl/>
        </w:rPr>
        <w:t xml:space="preserve"> وهو العالَمُ فصح تعدده باعتبار حقائقه</w:t>
      </w:r>
      <w:r w:rsidR="001D5F3D">
        <w:rPr>
          <w:rtl/>
        </w:rPr>
        <w:t>،</w:t>
      </w:r>
      <w:r w:rsidRPr="003D47FA">
        <w:rPr>
          <w:rtl/>
        </w:rPr>
        <w:t xml:space="preserve"> وقيامُه إِنما هو بذلك الوجود الواجب لذاته</w:t>
      </w:r>
      <w:r w:rsidR="001D5F3D">
        <w:rPr>
          <w:rtl/>
        </w:rPr>
        <w:t>،</w:t>
      </w:r>
      <w:r w:rsidRPr="003D47FA">
        <w:rPr>
          <w:rtl/>
        </w:rPr>
        <w:t xml:space="preserve"> فإِذا زال بقي الوجود كما هو</w:t>
      </w:r>
      <w:r w:rsidR="001D5F3D">
        <w:rPr>
          <w:rtl/>
        </w:rPr>
        <w:t>،</w:t>
      </w:r>
      <w:r w:rsidRPr="003D47FA">
        <w:rPr>
          <w:rtl/>
        </w:rPr>
        <w:t xml:space="preserve"> فالموجود غير الوجود</w:t>
      </w:r>
      <w:r w:rsidR="001D5F3D">
        <w:rPr>
          <w:rtl/>
        </w:rPr>
        <w:t>،</w:t>
      </w:r>
      <w:r w:rsidRPr="003D47FA">
        <w:rPr>
          <w:rtl/>
        </w:rPr>
        <w:t xml:space="preserve"> فلا يصح أن يقال الوجود اثنان: وجود قديم ووجود حادث</w:t>
      </w:r>
      <w:r w:rsidR="001D5F3D">
        <w:rPr>
          <w:rtl/>
        </w:rPr>
        <w:t>،</w:t>
      </w:r>
      <w:r w:rsidRPr="003D47FA">
        <w:rPr>
          <w:rtl/>
        </w:rPr>
        <w:t xml:space="preserve"> إِلا أن يراد بالوجود الثاني الموجود من إِطلاق المصدر على المفعول</w:t>
      </w:r>
      <w:r w:rsidR="001D5F3D">
        <w:rPr>
          <w:rtl/>
        </w:rPr>
        <w:t>،</w:t>
      </w:r>
      <w:r w:rsidRPr="003D47FA">
        <w:rPr>
          <w:rtl/>
        </w:rPr>
        <w:t xml:space="preserve"> فعلى هذا لا يترتب شيء من المحاذير التي ذكرها أهل النظر على وحدة الوجود القائل بها أهل التحقيق) [رسالة وحدة الوجود للعلامة مصطفى كمال الشريف ص27 - 28]</w:t>
      </w:r>
      <w:r w:rsidR="001D5F3D">
        <w:rPr>
          <w:rtl/>
        </w:rPr>
        <w:t>،</w:t>
      </w:r>
      <w:r w:rsidRPr="003D47FA">
        <w:rPr>
          <w:rtl/>
        </w:rPr>
        <w:t xml:space="preserve"> والحاصل أنّ الوهابية قد اعتدت على الصوفية القائمين على مرتبة الإحسان ومنازل التزكية بغير وجه حق</w:t>
      </w:r>
      <w:r w:rsidR="001D5F3D">
        <w:rPr>
          <w:rtl/>
        </w:rPr>
        <w:t>،</w:t>
      </w:r>
      <w:r w:rsidRPr="003D47FA">
        <w:rPr>
          <w:rtl/>
        </w:rPr>
        <w:t xml:space="preserve"> كعادتها في هدم صروح التخصص الإسلامي العقدي والفقهي والتزكوي</w:t>
      </w:r>
      <w:r w:rsidR="001D5F3D">
        <w:rPr>
          <w:rtl/>
        </w:rPr>
        <w:t>،</w:t>
      </w:r>
      <w:r w:rsidRPr="003D47FA">
        <w:rPr>
          <w:rtl/>
        </w:rPr>
        <w:t xml:space="preserve"> (العقدي) متمثلا في محاربة الأشاعرة والماتريدية أهل التخصص العقدي</w:t>
      </w:r>
      <w:r w:rsidR="001D5F3D">
        <w:rPr>
          <w:rtl/>
        </w:rPr>
        <w:t>،</w:t>
      </w:r>
      <w:r w:rsidRPr="003D47FA">
        <w:rPr>
          <w:rtl/>
        </w:rPr>
        <w:t xml:space="preserve"> و(الفقهي) متمثلا في مخالفة المذاهب الأربعة في كل ما اعتمدوه من فروع الفقه لا سيما في أبواب التوسل والاستغاثة وزيارة النبي صلى الله عليه وسلم</w:t>
      </w:r>
      <w:r w:rsidR="001D5F3D">
        <w:rPr>
          <w:rtl/>
        </w:rPr>
        <w:t>،</w:t>
      </w:r>
      <w:r w:rsidRPr="003D47FA">
        <w:rPr>
          <w:rtl/>
        </w:rPr>
        <w:t xml:space="preserve"> و(التزكوي) متمثلا في محاربة اهل التصوف القائمين على التزكية والإحسان</w:t>
      </w:r>
      <w:r w:rsidR="001D5F3D">
        <w:rPr>
          <w:rtl/>
        </w:rPr>
        <w:t>،</w:t>
      </w:r>
      <w:r w:rsidRPr="003D47FA">
        <w:rPr>
          <w:rtl/>
        </w:rPr>
        <w:t xml:space="preserve"> ثلث الإسلام الأعلى</w:t>
      </w:r>
      <w:r w:rsidR="001D5F3D">
        <w:rPr>
          <w:rtl/>
        </w:rPr>
        <w:t>،</w:t>
      </w:r>
      <w:r w:rsidRPr="003D47FA">
        <w:rPr>
          <w:rtl/>
        </w:rPr>
        <w:t xml:space="preserve"> وكعادتهم (الوهابية) في تجاهل التراث الإسلامي العريق وهدم التقاليد الشرعية الموروثة عبر أجيال اهل الإسلام</w:t>
      </w:r>
      <w:r w:rsidR="001D5F3D">
        <w:rPr>
          <w:rtl/>
        </w:rPr>
        <w:t>،</w:t>
      </w:r>
    </w:p>
    <w:p w14:paraId="5F81BB93" w14:textId="2D0DF6EC" w:rsidR="00E9486F" w:rsidRPr="003D47FA" w:rsidRDefault="00E9486F" w:rsidP="00E9486F">
      <w:pPr>
        <w:spacing w:after="240"/>
        <w:rPr>
          <w:rtl/>
          <w:lang w:bidi="ar-KW"/>
        </w:rPr>
      </w:pPr>
      <w:r w:rsidRPr="003D47FA">
        <w:rPr>
          <w:b/>
          <w:bCs/>
          <w:u w:val="single"/>
          <w:rtl/>
          <w:lang w:bidi="ar-KW"/>
        </w:rPr>
        <w:t>(15) أمر خطير يمثل خطرا على صفاء منهاج السلفية</w:t>
      </w:r>
      <w:r w:rsidR="001D5F3D">
        <w:rPr>
          <w:rtl/>
          <w:lang w:bidi="ar-KW"/>
        </w:rPr>
        <w:t>،</w:t>
      </w:r>
      <w:r w:rsidRPr="003D47FA">
        <w:rPr>
          <w:rtl/>
          <w:lang w:bidi="ar-KW"/>
        </w:rPr>
        <w:t xml:space="preserve"> ألا وهو اعتماد كلام الشيخ ابن تيمية وكأنه - وحده - المتحدث الصحيح عن كافة طوائف أهل السنة والجماعة</w:t>
      </w:r>
      <w:r w:rsidR="001D5F3D">
        <w:rPr>
          <w:rtl/>
          <w:lang w:bidi="ar-KW"/>
        </w:rPr>
        <w:t>،</w:t>
      </w:r>
      <w:r w:rsidRPr="003D47FA">
        <w:rPr>
          <w:rtl/>
          <w:lang w:bidi="ar-KW"/>
        </w:rPr>
        <w:t xml:space="preserve"> واختزال آراء من خالفوه في كثير من المسائل</w:t>
      </w:r>
      <w:r w:rsidR="001D5F3D">
        <w:rPr>
          <w:rtl/>
          <w:lang w:bidi="ar-KW"/>
        </w:rPr>
        <w:t>،</w:t>
      </w:r>
      <w:r w:rsidRPr="003D47FA">
        <w:rPr>
          <w:rtl/>
          <w:lang w:bidi="ar-KW"/>
        </w:rPr>
        <w:t xml:space="preserve"> وكانوا وقتها يمثلون جمهور أمة الإسلام بمن فيهم الحنابلة</w:t>
      </w:r>
      <w:r w:rsidR="001D5F3D">
        <w:rPr>
          <w:rtl/>
          <w:lang w:bidi="ar-KW"/>
        </w:rPr>
        <w:t>،</w:t>
      </w:r>
      <w:r w:rsidRPr="003D47FA">
        <w:rPr>
          <w:rtl/>
          <w:lang w:bidi="ar-KW"/>
        </w:rPr>
        <w:t xml:space="preserve"> فقد خالفوه في مسائل عديدة</w:t>
      </w:r>
      <w:r w:rsidR="001D5F3D">
        <w:rPr>
          <w:rtl/>
          <w:lang w:bidi="ar-KW"/>
        </w:rPr>
        <w:t>،</w:t>
      </w:r>
      <w:r w:rsidRPr="003D47FA">
        <w:rPr>
          <w:rtl/>
          <w:lang w:bidi="ar-KW"/>
        </w:rPr>
        <w:t xml:space="preserve"> ولا شك</w:t>
      </w:r>
      <w:r w:rsidR="00AB6BA0">
        <w:rPr>
          <w:rtl/>
          <w:lang w:bidi="ar-KW"/>
        </w:rPr>
        <w:t xml:space="preserve"> أنه </w:t>
      </w:r>
      <w:r w:rsidRPr="003D47FA">
        <w:rPr>
          <w:rtl/>
          <w:lang w:bidi="ar-KW"/>
        </w:rPr>
        <w:t>لم يكن متخصصا في كل ما تكلم فيه</w:t>
      </w:r>
      <w:r w:rsidR="001D5F3D">
        <w:rPr>
          <w:rtl/>
          <w:lang w:bidi="ar-KW"/>
        </w:rPr>
        <w:t>،</w:t>
      </w:r>
      <w:r w:rsidRPr="003D47FA">
        <w:rPr>
          <w:rtl/>
          <w:lang w:bidi="ar-KW"/>
        </w:rPr>
        <w:t xml:space="preserve"> وقد ذهل بالكلية عن قواعد التنزيه المستمدة من الكتاب والسنة</w:t>
      </w:r>
      <w:r w:rsidR="001D5F3D">
        <w:rPr>
          <w:rtl/>
          <w:lang w:bidi="ar-KW"/>
        </w:rPr>
        <w:t>،</w:t>
      </w:r>
      <w:r w:rsidRPr="003D47FA">
        <w:rPr>
          <w:rtl/>
          <w:lang w:bidi="ar-KW"/>
        </w:rPr>
        <w:t xml:space="preserve"> والتي بسبب ذهوله عنها هجم على أهل الفقه الأكبر في العقيدة (الأشاعرة والماتريدية) وانتقص من كبرائهم - مفاخر العلم - انتقصهم بغير حق</w:t>
      </w:r>
      <w:r w:rsidR="001D5F3D">
        <w:rPr>
          <w:rtl/>
          <w:lang w:bidi="ar-KW"/>
        </w:rPr>
        <w:t>،</w:t>
      </w:r>
      <w:r w:rsidRPr="003D47FA">
        <w:rPr>
          <w:rtl/>
          <w:lang w:bidi="ar-KW"/>
        </w:rPr>
        <w:t xml:space="preserve"> كما</w:t>
      </w:r>
      <w:r w:rsidR="00AB6BA0">
        <w:rPr>
          <w:rtl/>
          <w:lang w:bidi="ar-KW"/>
        </w:rPr>
        <w:t xml:space="preserve"> أنه </w:t>
      </w:r>
      <w:r w:rsidRPr="003D47FA">
        <w:rPr>
          <w:rtl/>
          <w:lang w:bidi="ar-KW"/>
        </w:rPr>
        <w:t>غاب عنه مذهب السلف الحقيقي في المتشابه (الذي هو تفويض العلم به إلى الله) وظنه إثبات اللفظ الظاهر على حقيقته وتفويض الكيفية</w:t>
      </w:r>
      <w:r w:rsidR="001D5F3D">
        <w:rPr>
          <w:rtl/>
          <w:lang w:bidi="ar-KW"/>
        </w:rPr>
        <w:t>،</w:t>
      </w:r>
      <w:r w:rsidRPr="003D47FA">
        <w:rPr>
          <w:rtl/>
          <w:lang w:bidi="ar-KW"/>
        </w:rPr>
        <w:t xml:space="preserve"> فاقترب من الحشوية الجهلاء</w:t>
      </w:r>
      <w:r w:rsidR="001D5F3D">
        <w:rPr>
          <w:rtl/>
          <w:lang w:bidi="ar-KW"/>
        </w:rPr>
        <w:t>،</w:t>
      </w:r>
      <w:r w:rsidRPr="003D47FA">
        <w:rPr>
          <w:rtl/>
          <w:lang w:bidi="ar-KW"/>
        </w:rPr>
        <w:t xml:space="preserve"> وظلم مذهب السلف والخلف</w:t>
      </w:r>
      <w:r w:rsidR="001D5F3D">
        <w:rPr>
          <w:rtl/>
          <w:lang w:bidi="ar-KW"/>
        </w:rPr>
        <w:t>،</w:t>
      </w:r>
      <w:r w:rsidRPr="003D47FA">
        <w:rPr>
          <w:rtl/>
          <w:lang w:bidi="ar-KW"/>
        </w:rPr>
        <w:t xml:space="preserve"> واتهم مذهب السلف الصحيح الحقيقي (تفويض العلم بالمتشابه) بأنه شر المذاهب وأنه مذهب أهل الجهل</w:t>
      </w:r>
      <w:r w:rsidR="001D5F3D">
        <w:rPr>
          <w:rtl/>
          <w:lang w:bidi="ar-KW"/>
        </w:rPr>
        <w:t>،</w:t>
      </w:r>
      <w:r w:rsidRPr="003D47FA">
        <w:rPr>
          <w:rtl/>
          <w:lang w:bidi="ar-KW"/>
        </w:rPr>
        <w:t xml:space="preserve"> ولذلك لم يسلم منه الكثير من علماء أهل السنة الأعلام</w:t>
      </w:r>
      <w:r w:rsidR="001D5F3D">
        <w:rPr>
          <w:rtl/>
          <w:lang w:bidi="ar-KW"/>
        </w:rPr>
        <w:t>،</w:t>
      </w:r>
      <w:r w:rsidRPr="003D47FA">
        <w:rPr>
          <w:rtl/>
          <w:lang w:bidi="ar-KW"/>
        </w:rPr>
        <w:t xml:space="preserve"> وأدي ذلك إلى أن خاض في المتشابه على طرائق الحشوية والمشبهة واقترب منهم</w:t>
      </w:r>
      <w:r w:rsidR="001D5F3D">
        <w:rPr>
          <w:rtl/>
          <w:lang w:bidi="ar-KW"/>
        </w:rPr>
        <w:t>،</w:t>
      </w:r>
      <w:r w:rsidRPr="003D47FA">
        <w:rPr>
          <w:rtl/>
          <w:lang w:bidi="ar-KW"/>
        </w:rPr>
        <w:t xml:space="preserve"> </w:t>
      </w:r>
      <w:r w:rsidRPr="003D47FA">
        <w:rPr>
          <w:b/>
          <w:bCs/>
          <w:rtl/>
          <w:lang w:bidi="ar-KW"/>
        </w:rPr>
        <w:t>كما أن له تعميمات يعوزها الدقة والتمحيص</w:t>
      </w:r>
      <w:r w:rsidR="001D5F3D">
        <w:rPr>
          <w:rtl/>
          <w:lang w:bidi="ar-KW"/>
        </w:rPr>
        <w:t>،</w:t>
      </w:r>
      <w:r w:rsidRPr="003D47FA">
        <w:rPr>
          <w:rtl/>
          <w:lang w:bidi="ar-KW"/>
        </w:rPr>
        <w:t xml:space="preserve"> وتمثل خطراً على صفاء منهج السلف الصالح</w:t>
      </w:r>
      <w:r w:rsidR="001D5F3D">
        <w:rPr>
          <w:rtl/>
          <w:lang w:bidi="ar-KW"/>
        </w:rPr>
        <w:t>،</w:t>
      </w:r>
      <w:r w:rsidRPr="003D47FA">
        <w:rPr>
          <w:rtl/>
          <w:lang w:bidi="ar-KW"/>
        </w:rPr>
        <w:t xml:space="preserve"> كادعائه بأنه لم ينقل عن السلف الصالح تأويل شيء من المتشابه</w:t>
      </w:r>
      <w:r w:rsidR="001D5F3D">
        <w:rPr>
          <w:rtl/>
          <w:lang w:bidi="ar-KW"/>
        </w:rPr>
        <w:t>،</w:t>
      </w:r>
      <w:r w:rsidRPr="003D47FA">
        <w:rPr>
          <w:rtl/>
          <w:lang w:bidi="ar-KW"/>
        </w:rPr>
        <w:t xml:space="preserve"> وبالتالي اتهم بالبدعة في الدين والخروج عن منهج السلف كل من أول شيئاً من المتشابه</w:t>
      </w:r>
      <w:r w:rsidR="001D5F3D">
        <w:rPr>
          <w:rtl/>
          <w:lang w:bidi="ar-KW"/>
        </w:rPr>
        <w:t>،</w:t>
      </w:r>
      <w:r w:rsidRPr="003D47FA">
        <w:rPr>
          <w:rtl/>
          <w:lang w:bidi="ar-KW"/>
        </w:rPr>
        <w:t xml:space="preserve"> وطار بهذا التعميم الركبان في كل واد</w:t>
      </w:r>
      <w:r w:rsidR="001D5F3D">
        <w:rPr>
          <w:rtl/>
          <w:lang w:bidi="ar-KW"/>
        </w:rPr>
        <w:t>،</w:t>
      </w:r>
      <w:r w:rsidRPr="003D47FA">
        <w:rPr>
          <w:rtl/>
          <w:lang w:bidi="ar-KW"/>
        </w:rPr>
        <w:t xml:space="preserve"> مع</w:t>
      </w:r>
      <w:r w:rsidR="00AB6BA0">
        <w:rPr>
          <w:rtl/>
          <w:lang w:bidi="ar-KW"/>
        </w:rPr>
        <w:t xml:space="preserve"> أنه </w:t>
      </w:r>
      <w:r w:rsidRPr="003D47FA">
        <w:rPr>
          <w:rtl/>
          <w:lang w:bidi="ar-KW"/>
        </w:rPr>
        <w:t xml:space="preserve">ثابت في التفسير </w:t>
      </w:r>
      <w:r w:rsidRPr="003D47FA">
        <w:rPr>
          <w:rtl/>
          <w:lang w:val="uz-Latn-UZ"/>
        </w:rPr>
        <w:t>عن حبر الأمة وترجمان القرآن عبد الله بن عباس رضي الله عنه وعن كثير من التابعين وتابعي التابعين والأئمة العلماء</w:t>
      </w:r>
      <w:r w:rsidR="001D5F3D">
        <w:rPr>
          <w:rtl/>
          <w:lang w:val="uz-Latn-UZ"/>
        </w:rPr>
        <w:t>،</w:t>
      </w:r>
      <w:r w:rsidRPr="003D47FA">
        <w:rPr>
          <w:rtl/>
          <w:lang w:val="uz-Latn-UZ"/>
        </w:rPr>
        <w:t xml:space="preserve"> </w:t>
      </w:r>
      <w:r w:rsidRPr="003D47FA">
        <w:rPr>
          <w:rtl/>
          <w:lang w:bidi="ar-KW"/>
        </w:rPr>
        <w:t>وليس تأويلهم لهوى أو بدعة وحاشاهم من ذلك</w:t>
      </w:r>
      <w:r w:rsidR="001D5F3D">
        <w:rPr>
          <w:rtl/>
          <w:lang w:bidi="ar-KW"/>
        </w:rPr>
        <w:t>،</w:t>
      </w:r>
      <w:r w:rsidRPr="003D47FA">
        <w:rPr>
          <w:rtl/>
          <w:lang w:bidi="ar-KW"/>
        </w:rPr>
        <w:t xml:space="preserve"> وإنما هو لضرورة منع اتباع العامة للمتشابه</w:t>
      </w:r>
      <w:r w:rsidR="001D5F3D">
        <w:rPr>
          <w:rtl/>
          <w:lang w:bidi="ar-KW"/>
        </w:rPr>
        <w:t>،</w:t>
      </w:r>
      <w:r w:rsidRPr="003D47FA">
        <w:rPr>
          <w:rtl/>
          <w:lang w:bidi="ar-KW"/>
        </w:rPr>
        <w:t xml:space="preserve"> وضرورة حمل المتشابه على أمهاته من المحكمات</w:t>
      </w:r>
      <w:r w:rsidR="001D5F3D">
        <w:rPr>
          <w:rtl/>
          <w:lang w:bidi="ar-KW"/>
        </w:rPr>
        <w:t>،</w:t>
      </w:r>
      <w:r w:rsidRPr="003D47FA">
        <w:rPr>
          <w:rtl/>
          <w:lang w:bidi="ar-KW"/>
        </w:rPr>
        <w:t xml:space="preserve"> لحفظ عقائد المسلمين من التشبيه والتمثيل</w:t>
      </w:r>
      <w:r w:rsidR="001D5F3D">
        <w:rPr>
          <w:rtl/>
          <w:lang w:bidi="ar-KW"/>
        </w:rPr>
        <w:t>،</w:t>
      </w:r>
      <w:r w:rsidRPr="003D47FA">
        <w:rPr>
          <w:rtl/>
          <w:lang w:bidi="ar-KW"/>
        </w:rPr>
        <w:t xml:space="preserve"> كما</w:t>
      </w:r>
      <w:r w:rsidR="00AB6BA0">
        <w:rPr>
          <w:rtl/>
          <w:lang w:bidi="ar-KW"/>
        </w:rPr>
        <w:t xml:space="preserve"> أنه </w:t>
      </w:r>
      <w:r w:rsidRPr="003D47FA">
        <w:rPr>
          <w:rtl/>
          <w:lang w:bidi="ar-KW"/>
        </w:rPr>
        <w:t>- ابن تيمية رحمه الله - تشدد في مسائل الزيارة والتبرك والوسيلة على غير طريقة الفقهاء</w:t>
      </w:r>
      <w:r w:rsidR="001D5F3D">
        <w:rPr>
          <w:rtl/>
          <w:lang w:bidi="ar-KW"/>
        </w:rPr>
        <w:t>،</w:t>
      </w:r>
      <w:r w:rsidRPr="003D47FA">
        <w:rPr>
          <w:rtl/>
          <w:lang w:bidi="ar-KW"/>
        </w:rPr>
        <w:t xml:space="preserve"> وتشدد على طوائف الصوفية من أهل السنة والجماعة بحق أحياناً وبغير وجه حق أحيانا</w:t>
      </w:r>
      <w:r w:rsidR="001D5F3D">
        <w:rPr>
          <w:rtl/>
          <w:lang w:bidi="ar-KW"/>
        </w:rPr>
        <w:t>،</w:t>
      </w:r>
      <w:r w:rsidRPr="003D47FA">
        <w:rPr>
          <w:rtl/>
          <w:lang w:bidi="ar-KW"/>
        </w:rPr>
        <w:t xml:space="preserve"> ونحن لا ننقصه حقه كأحد العلماء</w:t>
      </w:r>
      <w:r w:rsidR="001D5F3D">
        <w:rPr>
          <w:rtl/>
          <w:lang w:bidi="ar-KW"/>
        </w:rPr>
        <w:t>،</w:t>
      </w:r>
      <w:r w:rsidRPr="003D47FA">
        <w:rPr>
          <w:rtl/>
          <w:lang w:bidi="ar-KW"/>
        </w:rPr>
        <w:t xml:space="preserve"> ولكن أن ننجرف مع أخطائه وتشدداته وتعميماته</w:t>
      </w:r>
      <w:r w:rsidR="001D5F3D">
        <w:rPr>
          <w:rtl/>
          <w:lang w:bidi="ar-KW"/>
        </w:rPr>
        <w:t>،</w:t>
      </w:r>
      <w:r w:rsidRPr="003D47FA">
        <w:rPr>
          <w:rtl/>
          <w:lang w:bidi="ar-KW"/>
        </w:rPr>
        <w:t xml:space="preserve"> فهذا لا يرضاه العلماء المنصفون من أهل السنة والجماعة</w:t>
      </w:r>
      <w:r w:rsidR="001D5F3D">
        <w:rPr>
          <w:rtl/>
          <w:lang w:bidi="ar-KW"/>
        </w:rPr>
        <w:t>،</w:t>
      </w:r>
      <w:r w:rsidRPr="003D47FA">
        <w:rPr>
          <w:rtl/>
          <w:lang w:bidi="ar-KW"/>
        </w:rPr>
        <w:t xml:space="preserve"> وهذا ما يأباه منهج التصحيح الذي يأخذ من كل عالم أحسن ما اجتهد فيه</w:t>
      </w:r>
      <w:r w:rsidR="001D5F3D">
        <w:rPr>
          <w:rtl/>
          <w:lang w:bidi="ar-KW"/>
        </w:rPr>
        <w:t>،</w:t>
      </w:r>
      <w:r w:rsidRPr="003D47FA">
        <w:rPr>
          <w:rtl/>
          <w:lang w:bidi="ar-KW"/>
        </w:rPr>
        <w:t xml:space="preserve"> ويصحح ما أخطأ فيه</w:t>
      </w:r>
      <w:r w:rsidR="001D5F3D">
        <w:rPr>
          <w:rtl/>
          <w:lang w:bidi="ar-KW"/>
        </w:rPr>
        <w:t>،</w:t>
      </w:r>
      <w:r w:rsidRPr="003D47FA">
        <w:rPr>
          <w:rtl/>
          <w:lang w:bidi="ar-KW"/>
        </w:rPr>
        <w:t xml:space="preserve"> </w:t>
      </w:r>
    </w:p>
    <w:p w14:paraId="0F05F137" w14:textId="2183C4E1" w:rsidR="00E9486F" w:rsidRPr="003D47FA" w:rsidRDefault="00E9486F" w:rsidP="00E9486F">
      <w:pPr>
        <w:spacing w:after="240"/>
        <w:rPr>
          <w:rtl/>
        </w:rPr>
      </w:pPr>
      <w:r w:rsidRPr="003D47FA">
        <w:rPr>
          <w:b/>
          <w:bCs/>
          <w:u w:val="single"/>
          <w:rtl/>
          <w:lang w:bidi="ar-KW"/>
        </w:rPr>
        <w:t>(</w:t>
      </w:r>
      <w:r w:rsidRPr="003D47FA">
        <w:rPr>
          <w:b/>
          <w:bCs/>
          <w:u w:val="single"/>
          <w:rtl/>
        </w:rPr>
        <w:t>16) يرى أتباع السلفية المعاصرة أن منهجهم هو المنهج الوحيد الصحيح لأهل السنة والجماعة</w:t>
      </w:r>
      <w:r w:rsidR="001D5F3D">
        <w:rPr>
          <w:rtl/>
        </w:rPr>
        <w:t>،</w:t>
      </w:r>
      <w:r w:rsidRPr="003D47FA">
        <w:rPr>
          <w:rtl/>
        </w:rPr>
        <w:t xml:space="preserve"> مع أنهم اعتمدوا على أفكار مدرسة واحدة تقوم على أفكار الشيخ محمد ابن عبد الوهاب المتأثر بشكل كبير بفكر ابن تيمية ومدرسته</w:t>
      </w:r>
      <w:r w:rsidR="001D5F3D">
        <w:rPr>
          <w:rtl/>
        </w:rPr>
        <w:t>،</w:t>
      </w:r>
      <w:r w:rsidRPr="003D47FA">
        <w:rPr>
          <w:rtl/>
        </w:rPr>
        <w:t xml:space="preserve"> وهكذا تم اختزال كل علوم دين الإسلام القيم في مفاهيم هؤلاء</w:t>
      </w:r>
      <w:r w:rsidR="001D5F3D">
        <w:rPr>
          <w:rtl/>
        </w:rPr>
        <w:t>،</w:t>
      </w:r>
      <w:r w:rsidRPr="003D47FA">
        <w:rPr>
          <w:rtl/>
        </w:rPr>
        <w:t xml:space="preserve"> مع إهمال كافة المدارس الأصولية والعلمية والتربوية - والتي تأسست على يد مئات الآلاف من علماء الأمة وانتسب لها سواد المسلمين الأعظم مر عصور الإسلام -</w:t>
      </w:r>
      <w:r w:rsidR="001D5F3D">
        <w:rPr>
          <w:rtl/>
        </w:rPr>
        <w:t>،</w:t>
      </w:r>
      <w:r w:rsidRPr="003D47FA">
        <w:rPr>
          <w:rtl/>
        </w:rPr>
        <w:t xml:space="preserve"> بل وقياس قربهم وبعدهم عن أهل السنة والجماعة بهذه المقاييس الانحيازية</w:t>
      </w:r>
      <w:r w:rsidR="001D5F3D">
        <w:rPr>
          <w:rtl/>
        </w:rPr>
        <w:t>،</w:t>
      </w:r>
      <w:r w:rsidRPr="003D47FA">
        <w:rPr>
          <w:rtl/>
        </w:rPr>
        <w:t xml:space="preserve"> مما يمثل خطرا على سعة الدين واحترام تخصصاته العلمية</w:t>
      </w:r>
      <w:r w:rsidR="001D5F3D">
        <w:rPr>
          <w:rtl/>
        </w:rPr>
        <w:t>،</w:t>
      </w:r>
    </w:p>
    <w:p w14:paraId="7203734A" w14:textId="16C223ED" w:rsidR="00E9486F" w:rsidRPr="003D47FA" w:rsidRDefault="00E9486F" w:rsidP="00E9486F">
      <w:pPr>
        <w:spacing w:after="240"/>
        <w:rPr>
          <w:rtl/>
        </w:rPr>
      </w:pPr>
      <w:r w:rsidRPr="003D47FA">
        <w:rPr>
          <w:b/>
          <w:bCs/>
          <w:u w:val="single"/>
          <w:rtl/>
        </w:rPr>
        <w:t>(</w:t>
      </w:r>
      <w:r w:rsidRPr="003D47FA">
        <w:rPr>
          <w:b/>
          <w:bCs/>
          <w:u w:val="single"/>
          <w:rtl/>
          <w:lang w:bidi="ar-KW"/>
        </w:rPr>
        <w:t xml:space="preserve">17) </w:t>
      </w:r>
      <w:r w:rsidRPr="003D47FA">
        <w:rPr>
          <w:b/>
          <w:bCs/>
          <w:u w:val="single"/>
          <w:rtl/>
        </w:rPr>
        <w:t xml:space="preserve">الخطأ العلمي القائم على </w:t>
      </w:r>
      <w:r w:rsidRPr="003D47FA">
        <w:rPr>
          <w:b/>
          <w:bCs/>
          <w:u w:val="single"/>
          <w:rtl/>
          <w:lang w:bidi="ar-KW"/>
        </w:rPr>
        <w:t xml:space="preserve">احتكار مصطلح السلف الصالح </w:t>
      </w:r>
      <w:r w:rsidRPr="003D47FA">
        <w:rPr>
          <w:b/>
          <w:bCs/>
          <w:u w:val="single"/>
          <w:rtl/>
        </w:rPr>
        <w:t>لأنفسهم</w:t>
      </w:r>
      <w:r w:rsidRPr="003D47FA">
        <w:rPr>
          <w:rtl/>
        </w:rPr>
        <w:t xml:space="preserve"> والى كل من ينتسب الى جماعتهم فقط</w:t>
      </w:r>
      <w:r w:rsidR="001D5F3D">
        <w:rPr>
          <w:rtl/>
        </w:rPr>
        <w:t>،</w:t>
      </w:r>
      <w:r w:rsidRPr="003D47FA">
        <w:rPr>
          <w:rtl/>
        </w:rPr>
        <w:t xml:space="preserve"> مع الخلط بين مفهوم السلف الصالح كمصطلح علمي</w:t>
      </w:r>
      <w:r w:rsidR="001D5F3D">
        <w:rPr>
          <w:rtl/>
        </w:rPr>
        <w:t>،</w:t>
      </w:r>
      <w:r w:rsidRPr="003D47FA">
        <w:rPr>
          <w:rtl/>
        </w:rPr>
        <w:t xml:space="preserve"> وما بين انتسابهم للسلفية كمؤسسة بديلة عن جميع التخصصات العلمية الإسلامية يعبر عنها آراء ابن تيمية</w:t>
      </w:r>
      <w:r w:rsidR="001D5F3D">
        <w:rPr>
          <w:rtl/>
        </w:rPr>
        <w:t>،</w:t>
      </w:r>
      <w:r w:rsidRPr="003D47FA">
        <w:rPr>
          <w:rtl/>
        </w:rPr>
        <w:t xml:space="preserve"> وآراء محمد بن عبد الوهاب</w:t>
      </w:r>
      <w:r w:rsidR="001D5F3D">
        <w:rPr>
          <w:rtl/>
        </w:rPr>
        <w:t>،</w:t>
      </w:r>
      <w:r w:rsidRPr="003D47FA">
        <w:rPr>
          <w:rtl/>
        </w:rPr>
        <w:t xml:space="preserve"> ولاشك أنّ عصور السلف الصالح الثلاثة الأولى التي شهد الرسول صلى الله عليه وآله وسلم لها بالخيرية العامة هي عصور القدوة المثلى والإتباع الأمثل</w:t>
      </w:r>
      <w:r w:rsidR="001D5F3D">
        <w:rPr>
          <w:rtl/>
        </w:rPr>
        <w:t>،</w:t>
      </w:r>
      <w:r w:rsidRPr="003D47FA">
        <w:rPr>
          <w:rtl/>
        </w:rPr>
        <w:t xml:space="preserve"> ولاشك أنّ أهل السنة والجماعة يجتمعون على كتاب الله تعالى وسنة نبيه صلى الله عليه وآله وسلم من خلال فهم السلف الصالح للكتاب والسنة</w:t>
      </w:r>
      <w:r w:rsidR="001D5F3D">
        <w:rPr>
          <w:rtl/>
        </w:rPr>
        <w:t>،</w:t>
      </w:r>
      <w:r w:rsidRPr="003D47FA">
        <w:rPr>
          <w:rtl/>
        </w:rPr>
        <w:t xml:space="preserve"> ولكن ينبغي مناقشة آرائهم جميعها لمعرفة مدي تمثيلها لمذهب السلف</w:t>
      </w:r>
      <w:r w:rsidR="001D5F3D">
        <w:rPr>
          <w:rtl/>
        </w:rPr>
        <w:t>،</w:t>
      </w:r>
      <w:r w:rsidRPr="003D47FA">
        <w:rPr>
          <w:rtl/>
        </w:rPr>
        <w:t xml:space="preserve"> ومدى قربها أو بعدها عن مذهب السلف في شتى أقسام العلم</w:t>
      </w:r>
      <w:r w:rsidR="001D5F3D">
        <w:rPr>
          <w:rtl/>
        </w:rPr>
        <w:t>،</w:t>
      </w:r>
      <w:r w:rsidRPr="003D47FA">
        <w:rPr>
          <w:rtl/>
        </w:rPr>
        <w:t xml:space="preserve"> </w:t>
      </w:r>
    </w:p>
    <w:p w14:paraId="096AD373" w14:textId="2D48DC40" w:rsidR="00E9486F" w:rsidRPr="003D47FA" w:rsidRDefault="00E9486F" w:rsidP="00E9486F">
      <w:pPr>
        <w:spacing w:after="240"/>
        <w:rPr>
          <w:rtl/>
        </w:rPr>
      </w:pPr>
      <w:r w:rsidRPr="003D47FA">
        <w:rPr>
          <w:b/>
          <w:bCs/>
          <w:u w:val="single"/>
          <w:rtl/>
        </w:rPr>
        <w:t>(18) الخطأ في فهم المقصود بالخيرية</w:t>
      </w:r>
      <w:r w:rsidRPr="003D47FA">
        <w:rPr>
          <w:rtl/>
        </w:rPr>
        <w:t xml:space="preserve"> التي وصفت بها قرون السلف الأولى</w:t>
      </w:r>
      <w:r w:rsidR="001D5F3D">
        <w:rPr>
          <w:rtl/>
        </w:rPr>
        <w:t>،</w:t>
      </w:r>
      <w:r w:rsidRPr="003D47FA">
        <w:rPr>
          <w:rtl/>
        </w:rPr>
        <w:t xml:space="preserve"> قد اساء بعض المنتسبين إلى السلفية فهم الخيرية المنصوص عليها في احاديث الرسول صلى الله عليه وآله وسلم</w:t>
      </w:r>
      <w:r w:rsidR="001D5F3D">
        <w:rPr>
          <w:rtl/>
        </w:rPr>
        <w:t>،</w:t>
      </w:r>
      <w:r w:rsidRPr="003D47FA">
        <w:rPr>
          <w:rtl/>
        </w:rPr>
        <w:t xml:space="preserve"> ظاناً أنّ الخيرية اقتصرت على القرون الثلاث الاولى فقط</w:t>
      </w:r>
      <w:r w:rsidR="001D5F3D">
        <w:rPr>
          <w:rtl/>
        </w:rPr>
        <w:t>،</w:t>
      </w:r>
      <w:r w:rsidRPr="003D47FA">
        <w:rPr>
          <w:rtl/>
        </w:rPr>
        <w:t xml:space="preserve"> فاتجهوا الى رفض ومعارضة كل رأي أو فهم يأتي من خارج دائرة القرون الثلاث الا بانتقاء الآراء بعد ذلك من العصور المتأخرة</w:t>
      </w:r>
      <w:r w:rsidR="001D5F3D">
        <w:rPr>
          <w:rtl/>
        </w:rPr>
        <w:t>،</w:t>
      </w:r>
      <w:r w:rsidRPr="003D47FA">
        <w:rPr>
          <w:rtl/>
        </w:rPr>
        <w:t xml:space="preserve"> والحقيقة التي يجب معرفتها: أنّ الخيرية لم تكن في جميع من عاش القرون الثلاث الاولى بل الخيرية كانت في العموم والمجموع الغالب</w:t>
      </w:r>
      <w:r w:rsidR="001D5F3D">
        <w:rPr>
          <w:rtl/>
        </w:rPr>
        <w:t>،</w:t>
      </w:r>
      <w:r w:rsidRPr="003D47FA">
        <w:rPr>
          <w:rtl/>
        </w:rPr>
        <w:t xml:space="preserve"> ثم ظهرت التخصصات العلمية بعد ذلك مستمدة أصولها من علماء تلك الحقبة المباركة من عصور الإسلام</w:t>
      </w:r>
      <w:r w:rsidR="001D5F3D">
        <w:rPr>
          <w:rtl/>
        </w:rPr>
        <w:t>،</w:t>
      </w:r>
      <w:r w:rsidRPr="003D47FA">
        <w:rPr>
          <w:rtl/>
        </w:rPr>
        <w:t xml:space="preserve"> فليس المقصود بالخيرية رفض كل صحيح بعدها</w:t>
      </w:r>
      <w:r w:rsidR="001D5F3D">
        <w:rPr>
          <w:rtl/>
        </w:rPr>
        <w:t>،</w:t>
      </w:r>
      <w:r w:rsidRPr="003D47FA">
        <w:rPr>
          <w:rtl/>
        </w:rPr>
        <w:t xml:space="preserve"> وهذا هو الخلل في فهم الخيرية</w:t>
      </w:r>
      <w:r w:rsidR="001D5F3D">
        <w:rPr>
          <w:rtl/>
        </w:rPr>
        <w:t>،</w:t>
      </w:r>
      <w:r w:rsidRPr="003D47FA">
        <w:rPr>
          <w:rtl/>
        </w:rPr>
        <w:t xml:space="preserve"> إنّ من خيرية عصور السلف الصالح أنّها وضعت الأسس والأصول واللبنات الأولى للتخصص الإسلامي في كل فن من فنون العلم</w:t>
      </w:r>
      <w:r w:rsidR="001D5F3D">
        <w:rPr>
          <w:rtl/>
        </w:rPr>
        <w:t>،</w:t>
      </w:r>
      <w:r w:rsidRPr="003D47FA">
        <w:rPr>
          <w:rtl/>
        </w:rPr>
        <w:t xml:space="preserve"> ثم تركت المجال للعلماء ليظهروا ابداعهم العلمي</w:t>
      </w:r>
      <w:r w:rsidR="001D5F3D">
        <w:rPr>
          <w:rtl/>
        </w:rPr>
        <w:t>،</w:t>
      </w:r>
      <w:r w:rsidRPr="003D47FA">
        <w:rPr>
          <w:rtl/>
        </w:rPr>
        <w:t xml:space="preserve"> ففي القرن التالي لعصور السلف ظهر التخصص في الحديث وكان من ثمرته أن حفظت السنّة متمثلة في صحيح البخاري وصحيح مسلم وسنن أبي داود وسنن الترمذي وسنن النسائي وسنن ابن ماجة وعير ذلك من كتب السنن والمسانيد</w:t>
      </w:r>
      <w:r w:rsidR="001D5F3D">
        <w:rPr>
          <w:rtl/>
        </w:rPr>
        <w:t>،</w:t>
      </w:r>
      <w:r w:rsidRPr="003D47FA">
        <w:rPr>
          <w:rtl/>
        </w:rPr>
        <w:t xml:space="preserve"> وظهر التخصص في الفقه وكان من ثمرته أن دون الفقه وظهرت المذاهب الفقهية الأربعة وغيرها مما يعد مفخرة أهل السنّة والجماعة في حفظ الشريعة</w:t>
      </w:r>
      <w:r w:rsidR="001D5F3D">
        <w:rPr>
          <w:rtl/>
        </w:rPr>
        <w:t>،</w:t>
      </w:r>
      <w:r w:rsidRPr="003D47FA">
        <w:rPr>
          <w:rtl/>
        </w:rPr>
        <w:t xml:space="preserve"> وانتشرت البدع واحتاج الناس إلى انتصاب العلماء للرد عليها</w:t>
      </w:r>
      <w:r w:rsidR="001D5F3D">
        <w:rPr>
          <w:rtl/>
        </w:rPr>
        <w:t>،</w:t>
      </w:r>
      <w:r w:rsidRPr="003D47FA">
        <w:rPr>
          <w:rtl/>
        </w:rPr>
        <w:t xml:space="preserve"> وأكرم الله تعالى الأمة بثلاثة من علماء المسلمين الأكابر</w:t>
      </w:r>
      <w:r w:rsidR="001D5F3D">
        <w:rPr>
          <w:rtl/>
        </w:rPr>
        <w:t>،</w:t>
      </w:r>
      <w:r w:rsidRPr="003D47FA">
        <w:rPr>
          <w:rtl/>
        </w:rPr>
        <w:t xml:space="preserve"> حملوا لواء الدفاع عن عقيدة المسلمين وبيان عقيدة أهل السنّة والجماعة</w:t>
      </w:r>
      <w:r w:rsidR="001D5F3D">
        <w:rPr>
          <w:rtl/>
        </w:rPr>
        <w:t>،</w:t>
      </w:r>
      <w:r w:rsidRPr="003D47FA">
        <w:rPr>
          <w:rtl/>
        </w:rPr>
        <w:t xml:space="preserve"> وهم الإمام أحمد ابن حنبل والإمام أبو الحسن الأشعري والإمام أبو منصور الماتريدي</w:t>
      </w:r>
      <w:r w:rsidR="001D5F3D">
        <w:rPr>
          <w:rtl/>
        </w:rPr>
        <w:t>،</w:t>
      </w:r>
      <w:r w:rsidRPr="003D47FA">
        <w:rPr>
          <w:rtl/>
        </w:rPr>
        <w:t xml:space="preserve"> وبهم اكتملت صورة العقيدة الفذة التي ينبغي أن يحملها كل مسلم</w:t>
      </w:r>
      <w:r w:rsidR="001D5F3D">
        <w:rPr>
          <w:rtl/>
        </w:rPr>
        <w:t>،</w:t>
      </w:r>
      <w:r w:rsidRPr="003D47FA">
        <w:rPr>
          <w:rtl/>
        </w:rPr>
        <w:t xml:space="preserve"> فالإمام أحمد حمل لواء الدفاع عن عقيدة أهل السنة تجاه المخالفين</w:t>
      </w:r>
      <w:r w:rsidR="001D5F3D">
        <w:rPr>
          <w:rtl/>
        </w:rPr>
        <w:t>،</w:t>
      </w:r>
      <w:r w:rsidRPr="003D47FA">
        <w:rPr>
          <w:rtl/>
        </w:rPr>
        <w:t xml:space="preserve"> والإمامان أبو الحسن الأشعري والإمام أبو منصور الماتريدي حملا لواء الهجوم على أعداء هذه العقيدة وتفنيد أخطائهم</w:t>
      </w:r>
      <w:r w:rsidR="001D5F3D">
        <w:rPr>
          <w:rtl/>
        </w:rPr>
        <w:t>،</w:t>
      </w:r>
      <w:r w:rsidRPr="003D47FA">
        <w:rPr>
          <w:rtl/>
        </w:rPr>
        <w:t xml:space="preserve"> وتطهير عقائد المسلمين من بدع الخوارج والشيعة والمعتزلة والمشبهة والمجسمة وغيرهم</w:t>
      </w:r>
      <w:r w:rsidR="001D5F3D">
        <w:rPr>
          <w:rtl/>
        </w:rPr>
        <w:t>،</w:t>
      </w:r>
      <w:r w:rsidRPr="003D47FA">
        <w:rPr>
          <w:rtl/>
        </w:rPr>
        <w:t xml:space="preserve"> وأكرم الله تعالى الأمة بهم وبتلامذتهم</w:t>
      </w:r>
      <w:r w:rsidR="001D5F3D">
        <w:rPr>
          <w:rtl/>
        </w:rPr>
        <w:t>،</w:t>
      </w:r>
      <w:r w:rsidRPr="003D47FA">
        <w:rPr>
          <w:rtl/>
        </w:rPr>
        <w:t xml:space="preserve"> وامتزجت علومهم</w:t>
      </w:r>
      <w:r w:rsidR="001D5F3D">
        <w:rPr>
          <w:rtl/>
        </w:rPr>
        <w:t>،</w:t>
      </w:r>
      <w:r w:rsidRPr="003D47FA">
        <w:rPr>
          <w:rtl/>
        </w:rPr>
        <w:t xml:space="preserve"> وظهر منهم المتخصصون في مجال العقيدة الذين ضبطوا مسائل الأسماء والأحكام</w:t>
      </w:r>
      <w:r w:rsidR="001D5F3D">
        <w:rPr>
          <w:rtl/>
        </w:rPr>
        <w:t>،</w:t>
      </w:r>
      <w:r w:rsidRPr="003D47FA">
        <w:rPr>
          <w:rtl/>
        </w:rPr>
        <w:t xml:space="preserve"> ومسائل الإيمان والكفر</w:t>
      </w:r>
      <w:r w:rsidR="001D5F3D">
        <w:rPr>
          <w:rtl/>
        </w:rPr>
        <w:t>،</w:t>
      </w:r>
      <w:r w:rsidRPr="003D47FA">
        <w:rPr>
          <w:rtl/>
        </w:rPr>
        <w:t xml:space="preserve"> ومسائل التوحيد والشرك</w:t>
      </w:r>
      <w:r w:rsidR="001D5F3D">
        <w:rPr>
          <w:rtl/>
        </w:rPr>
        <w:t>،</w:t>
      </w:r>
      <w:r w:rsidRPr="003D47FA">
        <w:rPr>
          <w:rtl/>
        </w:rPr>
        <w:t xml:space="preserve"> ومسائل التقديس والتنزيه</w:t>
      </w:r>
      <w:r w:rsidR="001D5F3D">
        <w:rPr>
          <w:rtl/>
        </w:rPr>
        <w:t>،</w:t>
      </w:r>
      <w:r w:rsidRPr="003D47FA">
        <w:rPr>
          <w:rtl/>
        </w:rPr>
        <w:t xml:space="preserve"> ومسائل الإتباع والابتداع</w:t>
      </w:r>
      <w:r w:rsidR="001D5F3D">
        <w:rPr>
          <w:rtl/>
        </w:rPr>
        <w:t>،</w:t>
      </w:r>
      <w:r w:rsidRPr="003D47FA">
        <w:rPr>
          <w:rtl/>
        </w:rPr>
        <w:t xml:space="preserve"> ومسائل الإلهيات والنبوات والسمعيات</w:t>
      </w:r>
      <w:r w:rsidR="001D5F3D">
        <w:rPr>
          <w:rtl/>
        </w:rPr>
        <w:t>،</w:t>
      </w:r>
      <w:r w:rsidRPr="003D47FA">
        <w:rPr>
          <w:rtl/>
        </w:rPr>
        <w:t xml:space="preserve"> وما يجوز وما يجب وما يستحيل على الله تعالى وعلى انبيائه ورسوله عليهم السلام</w:t>
      </w:r>
      <w:r w:rsidR="001D5F3D">
        <w:rPr>
          <w:rtl/>
        </w:rPr>
        <w:t>،</w:t>
      </w:r>
      <w:r w:rsidRPr="003D47FA">
        <w:rPr>
          <w:rtl/>
        </w:rPr>
        <w:t xml:space="preserve"> وضبطوا سائر أبواب العقيدة على مذاهب الكتاب والسنة والصحابة وآل البيت</w:t>
      </w:r>
      <w:r w:rsidR="001D5F3D">
        <w:rPr>
          <w:rtl/>
        </w:rPr>
        <w:t>،</w:t>
      </w:r>
      <w:r w:rsidRPr="003D47FA">
        <w:rPr>
          <w:rtl/>
        </w:rPr>
        <w:t xml:space="preserve"> وصاروا هم أئمة الدين المقتدى بهم في الأصول وتلقت الأمة علومهم بالقبول</w:t>
      </w:r>
      <w:r w:rsidR="001D5F3D">
        <w:rPr>
          <w:rtl/>
        </w:rPr>
        <w:t>،</w:t>
      </w:r>
      <w:r w:rsidRPr="003D47FA">
        <w:rPr>
          <w:rtl/>
        </w:rPr>
        <w:t xml:space="preserve"> </w:t>
      </w:r>
      <w:r w:rsidRPr="003D47FA">
        <w:rPr>
          <w:b/>
          <w:bCs/>
          <w:rtl/>
        </w:rPr>
        <w:t>ومع الفتوحات الإسلامية وثراء المجتمعات الإسلامية</w:t>
      </w:r>
      <w:r w:rsidR="001D5F3D">
        <w:rPr>
          <w:rtl/>
        </w:rPr>
        <w:t>،</w:t>
      </w:r>
      <w:r w:rsidRPr="003D47FA">
        <w:rPr>
          <w:rtl/>
        </w:rPr>
        <w:t xml:space="preserve"> بدأ ميل المسلمين إلى الدنيا والركون إليها</w:t>
      </w:r>
      <w:r w:rsidR="001D5F3D">
        <w:rPr>
          <w:rtl/>
        </w:rPr>
        <w:t>،</w:t>
      </w:r>
      <w:r w:rsidRPr="003D47FA">
        <w:rPr>
          <w:rtl/>
        </w:rPr>
        <w:t xml:space="preserve"> اتسعت الدنيا على المسلمين وأخذ الناس يتناسون ضرورة الإقبال على الله بالعبودية</w:t>
      </w:r>
      <w:r w:rsidR="001D5F3D">
        <w:rPr>
          <w:rtl/>
        </w:rPr>
        <w:t>،</w:t>
      </w:r>
      <w:r w:rsidRPr="003D47FA">
        <w:rPr>
          <w:rtl/>
        </w:rPr>
        <w:t xml:space="preserve"> وبالقلب والهمة</w:t>
      </w:r>
      <w:r w:rsidR="001D5F3D">
        <w:rPr>
          <w:rtl/>
        </w:rPr>
        <w:t>،</w:t>
      </w:r>
      <w:r w:rsidRPr="003D47FA">
        <w:rPr>
          <w:rtl/>
        </w:rPr>
        <w:t xml:space="preserve"> مما دعا أرباب الزهد والمعرفة إلى أن يعملوا هُم من ناحيتهم أيضاً على تدوين علم التزكية (التصوف)</w:t>
      </w:r>
      <w:r w:rsidR="001D5F3D">
        <w:rPr>
          <w:rtl/>
        </w:rPr>
        <w:t>،</w:t>
      </w:r>
      <w:r w:rsidRPr="003D47FA">
        <w:rPr>
          <w:rtl/>
        </w:rPr>
        <w:t xml:space="preserve"> وإثبات شرفه وجلاله وفضله</w:t>
      </w:r>
      <w:r w:rsidR="001D5F3D">
        <w:rPr>
          <w:rtl/>
        </w:rPr>
        <w:t>،</w:t>
      </w:r>
      <w:r w:rsidRPr="003D47FA">
        <w:rPr>
          <w:rtl/>
        </w:rPr>
        <w:t xml:space="preserve"> ومن باب سد النقص</w:t>
      </w:r>
      <w:r w:rsidR="001D5F3D">
        <w:rPr>
          <w:rtl/>
        </w:rPr>
        <w:t>،</w:t>
      </w:r>
      <w:r w:rsidRPr="003D47FA">
        <w:rPr>
          <w:rtl/>
        </w:rPr>
        <w:t xml:space="preserve"> واستكمال علوم الدين في جميع نواحي الحياة الإنسانية</w:t>
      </w:r>
      <w:r w:rsidR="001D5F3D">
        <w:rPr>
          <w:rtl/>
        </w:rPr>
        <w:t>،</w:t>
      </w:r>
    </w:p>
    <w:p w14:paraId="623E961A" w14:textId="3529AE97" w:rsidR="00E9486F" w:rsidRPr="003D47FA" w:rsidRDefault="00E9486F" w:rsidP="00E9486F">
      <w:pPr>
        <w:spacing w:after="240"/>
        <w:rPr>
          <w:rtl/>
        </w:rPr>
      </w:pPr>
      <w:r w:rsidRPr="003D47FA">
        <w:rPr>
          <w:b/>
          <w:bCs/>
          <w:u w:val="single"/>
          <w:rtl/>
        </w:rPr>
        <w:t>(</w:t>
      </w:r>
      <w:r w:rsidRPr="003D47FA">
        <w:rPr>
          <w:rFonts w:eastAsia="Times New Roman"/>
          <w:b/>
          <w:bCs/>
          <w:u w:val="single"/>
          <w:rtl/>
          <w:lang w:eastAsia="ar-SA" w:bidi="ar-KW"/>
        </w:rPr>
        <w:t>19) الخطأ والخطر في تقديم مؤسسة واحدة (السلفية بمفرداتها التي اشتهرت بها) على أنّها البديل عن جميع التخصصات العلمية الإسلامية</w:t>
      </w:r>
      <w:r w:rsidR="001D5F3D">
        <w:rPr>
          <w:rFonts w:eastAsia="Times New Roman"/>
          <w:b/>
          <w:bCs/>
          <w:u w:val="single"/>
          <w:rtl/>
          <w:lang w:eastAsia="ar-SA" w:bidi="ar-KW"/>
        </w:rPr>
        <w:t>،</w:t>
      </w:r>
      <w:r w:rsidRPr="003D47FA">
        <w:rPr>
          <w:rFonts w:eastAsia="Times New Roman"/>
          <w:rtl/>
          <w:lang w:eastAsia="ar-SA" w:bidi="ar-KW"/>
        </w:rPr>
        <w:t xml:space="preserve"> </w:t>
      </w:r>
      <w:r w:rsidRPr="003D47FA">
        <w:rPr>
          <w:rtl/>
        </w:rPr>
        <w:t>لقد كان السلف الصالح هم خير قرون الإسلام علما وعملا</w:t>
      </w:r>
      <w:r w:rsidR="001D5F3D">
        <w:rPr>
          <w:rtl/>
        </w:rPr>
        <w:t>،</w:t>
      </w:r>
      <w:r w:rsidRPr="003D47FA">
        <w:rPr>
          <w:rtl/>
        </w:rPr>
        <w:t xml:space="preserve"> وفقها وفهما</w:t>
      </w:r>
      <w:r w:rsidR="001D5F3D">
        <w:rPr>
          <w:rtl/>
        </w:rPr>
        <w:t>،</w:t>
      </w:r>
      <w:r w:rsidRPr="003D47FA">
        <w:rPr>
          <w:rtl/>
        </w:rPr>
        <w:t xml:space="preserve"> واهل السنة والجماعة يعرفون لسلفنا الصالح فضلهم ويسيرون على هديهم ومناهجهم</w:t>
      </w:r>
      <w:r w:rsidR="001D5F3D">
        <w:rPr>
          <w:rtl/>
        </w:rPr>
        <w:t>،</w:t>
      </w:r>
      <w:r w:rsidRPr="003D47FA">
        <w:rPr>
          <w:rtl/>
        </w:rPr>
        <w:t xml:space="preserve"> إنّ من خيرية عصور السلف الصالح أنّها وضعت الأسس واللبنات الأولى للتخصص الإسلامي في كل فن من فنون العلم</w:t>
      </w:r>
      <w:r w:rsidR="001D5F3D">
        <w:rPr>
          <w:rtl/>
        </w:rPr>
        <w:t>،</w:t>
      </w:r>
      <w:r w:rsidRPr="003D47FA">
        <w:rPr>
          <w:rtl/>
        </w:rPr>
        <w:t xml:space="preserve"> ثم تركت المجال للعلماء ليظهروا تخصصهم العلمي وظل المسلمون يحترمون أهل التخصص في العلوم الشرعية إلى أن جاءت فوضى عدم احترام التخصص متمثلة في طرح السلفية على أنّها بديل عن جميع التخصصات العلمية</w:t>
      </w:r>
      <w:r w:rsidR="001D5F3D">
        <w:rPr>
          <w:rtl/>
        </w:rPr>
        <w:t>،</w:t>
      </w:r>
      <w:r w:rsidRPr="003D47FA">
        <w:rPr>
          <w:rtl/>
        </w:rPr>
        <w:t xml:space="preserve"> </w:t>
      </w:r>
      <w:r w:rsidRPr="003D47FA">
        <w:rPr>
          <w:bdr w:val="none" w:sz="0" w:space="0" w:color="auto" w:frame="1"/>
          <w:rtl/>
        </w:rPr>
        <w:t xml:space="preserve">إن الحركة السلفية المعاصرة </w:t>
      </w:r>
      <w:r w:rsidRPr="003D47FA">
        <w:rPr>
          <w:rtl/>
        </w:rPr>
        <w:t>في امس الحاجة إلى مراجعات علمية جادة من أجل تصحيح المسار</w:t>
      </w:r>
      <w:r w:rsidR="001D5F3D">
        <w:rPr>
          <w:rtl/>
        </w:rPr>
        <w:t>،</w:t>
      </w:r>
    </w:p>
    <w:p w14:paraId="6A847B44" w14:textId="47A2E0D1" w:rsidR="003E5805" w:rsidRPr="003D47FA" w:rsidRDefault="003E5805" w:rsidP="003E5805">
      <w:r w:rsidRPr="00AE311F">
        <w:rPr>
          <w:b/>
          <w:bCs/>
          <w:sz w:val="32"/>
          <w:szCs w:val="32"/>
          <w:highlight w:val="yellow"/>
          <w:u w:val="single"/>
          <w:rtl/>
        </w:rPr>
        <w:t xml:space="preserve">[المفتاح </w:t>
      </w:r>
      <w:r w:rsidR="009966E1">
        <w:rPr>
          <w:rFonts w:hint="cs"/>
          <w:b/>
          <w:bCs/>
          <w:sz w:val="32"/>
          <w:szCs w:val="32"/>
          <w:highlight w:val="yellow"/>
          <w:u w:val="single"/>
          <w:rtl/>
        </w:rPr>
        <w:t>السابع والعشرون</w:t>
      </w:r>
      <w:r w:rsidRPr="00AE311F">
        <w:rPr>
          <w:b/>
          <w:bCs/>
          <w:sz w:val="32"/>
          <w:szCs w:val="32"/>
          <w:highlight w:val="yellow"/>
          <w:u w:val="single"/>
          <w:rtl/>
        </w:rPr>
        <w:t>]:</w:t>
      </w:r>
      <w:r w:rsidRPr="003D47FA">
        <w:rPr>
          <w:b/>
          <w:bCs/>
          <w:highlight w:val="yellow"/>
          <w:u w:val="single"/>
          <w:rtl/>
        </w:rPr>
        <w:t xml:space="preserve"> يجب الحذر شرعا من كل شاذ غريب في مذاهب الوهابية</w:t>
      </w:r>
      <w:r w:rsidRPr="003D47FA">
        <w:rPr>
          <w:rtl/>
          <w:lang w:bidi="ar-KW"/>
        </w:rPr>
        <w:t xml:space="preserve"> يجب الحذر كل الحذر عن كل قول او فكر أو رأي جاءت به الوهابية مخالف لما عليه اهل السنّة والجماعة وذلك لامتناع النبي صلى الله عليه وسلم من الدعاء لنجد وذكر انها أرض الفتن ورأس الكفر ومنها يخرج قرن الشيطان</w:t>
      </w:r>
      <w:r w:rsidR="001D5F3D">
        <w:rPr>
          <w:rtl/>
          <w:lang w:bidi="ar-KW"/>
        </w:rPr>
        <w:t>،</w:t>
      </w:r>
      <w:r w:rsidRPr="003D47FA">
        <w:rPr>
          <w:rtl/>
          <w:lang w:bidi="ar-KW"/>
        </w:rPr>
        <w:t xml:space="preserve"> فالحذر الحذر من كل ما خالفت فيه تلك الفرقة لمذاهب اهل السنّة والجماعة في العقيدة او في الفقه او في التصوف</w:t>
      </w:r>
      <w:r w:rsidR="001D5F3D">
        <w:rPr>
          <w:rtl/>
          <w:lang w:bidi="ar-KW"/>
        </w:rPr>
        <w:t>،</w:t>
      </w:r>
      <w:r w:rsidRPr="003D47FA">
        <w:rPr>
          <w:rtl/>
          <w:lang w:bidi="ar-KW"/>
        </w:rPr>
        <w:t xml:space="preserve"> </w:t>
      </w:r>
      <w:r w:rsidRPr="003D47FA">
        <w:rPr>
          <w:b/>
          <w:bCs/>
          <w:rtl/>
          <w:lang w:bidi="ar-KW"/>
        </w:rPr>
        <w:t>و</w:t>
      </w:r>
      <w:r w:rsidRPr="003D47FA">
        <w:rPr>
          <w:b/>
          <w:bCs/>
          <w:rtl/>
        </w:rPr>
        <w:t>لم يرد في السنة النبوية ذكر للفرقة (الوهابية) صراحةً</w:t>
      </w:r>
      <w:r w:rsidR="001D5F3D">
        <w:rPr>
          <w:rtl/>
        </w:rPr>
        <w:t>،</w:t>
      </w:r>
      <w:r w:rsidRPr="003D47FA">
        <w:rPr>
          <w:rtl/>
        </w:rPr>
        <w:t xml:space="preserve"> لأنّ هذا المصطلح ببساطة نشأ لاحقاً نسبةً إلى الشيخ محمد بن عبد الوهاب في القرن الثاني عشر الهجري حيث ظهر بنجد وكانت له دعوته الوهابية التي جمعت ما بين الحشو والتجسيم وما بين الخروج والتكفير وأضافت إلى ذلك مذهبا جديدا في التوحيد يفوق الخوارج القدامى غلوا وتكفيرا وسفكا لدماء المسلمين بدعوى عدم فهم الشهادتين وعدم فهم التوحيد</w:t>
      </w:r>
      <w:r w:rsidR="001D5F3D">
        <w:rPr>
          <w:rtl/>
        </w:rPr>
        <w:t>،</w:t>
      </w:r>
      <w:r w:rsidRPr="003D47FA">
        <w:rPr>
          <w:rtl/>
        </w:rPr>
        <w:t xml:space="preserve"> واتهموا الامة كلها -عداهم- بالشرك والكفر</w:t>
      </w:r>
      <w:r w:rsidR="001D5F3D">
        <w:rPr>
          <w:rtl/>
        </w:rPr>
        <w:t>،</w:t>
      </w:r>
      <w:r w:rsidRPr="003D47FA">
        <w:rPr>
          <w:rtl/>
        </w:rPr>
        <w:t xml:space="preserve"> وكانت فتنة اكلت الأخضر واليابس في نجد والحجاز وعم غلوها أغلب أقطار الدول الإسلامية</w:t>
      </w:r>
      <w:r w:rsidR="001D5F3D">
        <w:rPr>
          <w:rtl/>
        </w:rPr>
        <w:t>،</w:t>
      </w:r>
      <w:r w:rsidRPr="003D47FA">
        <w:rPr>
          <w:rtl/>
        </w:rPr>
        <w:t xml:space="preserve"> و لا زالت آثارها إلى اليوم نعاني منها أشد العناء</w:t>
      </w:r>
      <w:r w:rsidR="001D5F3D">
        <w:rPr>
          <w:rtl/>
        </w:rPr>
        <w:t>،</w:t>
      </w:r>
      <w:r w:rsidRPr="003D47FA">
        <w:rPr>
          <w:rtl/>
        </w:rPr>
        <w:t xml:space="preserve"> حشو وتجسيم للذات الإلهية وغلو في التكفير والتشريك والتبديع ومحاربة التخصص الإسلامي المتمثل في مدارسه المعروفة في العقيدة وفي الفقه وفي التصوف</w:t>
      </w:r>
      <w:r w:rsidR="001D5F3D">
        <w:rPr>
          <w:rtl/>
        </w:rPr>
        <w:t>،</w:t>
      </w:r>
      <w:r w:rsidRPr="003D47FA">
        <w:rPr>
          <w:rtl/>
        </w:rPr>
        <w:t xml:space="preserve"> وقد أشار النبي صلى الله عليه وسلم إلى خطر هذه الفرقة بما اعلمه الله من علم الغيب</w:t>
      </w:r>
      <w:r w:rsidR="001D5F3D">
        <w:rPr>
          <w:rtl/>
        </w:rPr>
        <w:t>،</w:t>
      </w:r>
      <w:r w:rsidRPr="003D47FA">
        <w:rPr>
          <w:rtl/>
        </w:rPr>
        <w:t xml:space="preserve"> وأول ذلك امتناعه عن الدعاء لنجد وذكر انّ منها يطلع قرن الشيطان</w:t>
      </w:r>
      <w:r w:rsidR="001D5F3D">
        <w:rPr>
          <w:rtl/>
        </w:rPr>
        <w:t>،</w:t>
      </w:r>
      <w:r w:rsidRPr="003D47FA">
        <w:rPr>
          <w:rtl/>
        </w:rPr>
        <w:t xml:space="preserve"> وانّ راس الكفر هناك حيث الفخر والكبر والخيلاء</w:t>
      </w:r>
      <w:r w:rsidR="001D5F3D">
        <w:rPr>
          <w:rtl/>
        </w:rPr>
        <w:t>،</w:t>
      </w:r>
      <w:r w:rsidRPr="003D47FA">
        <w:rPr>
          <w:rtl/>
        </w:rPr>
        <w:t xml:space="preserve"> وأن بها الزلازل الدينية والفتن العظيمة التي تفتن المسلمين عن دينهم</w:t>
      </w:r>
      <w:r w:rsidR="001D5F3D">
        <w:rPr>
          <w:rtl/>
        </w:rPr>
        <w:t>،</w:t>
      </w:r>
      <w:r w:rsidRPr="003D47FA">
        <w:rPr>
          <w:rtl/>
        </w:rPr>
        <w:t xml:space="preserve"> والتي تعوذ منها النبي صلى الله عليه وسلم</w:t>
      </w:r>
      <w:r w:rsidR="001D5F3D">
        <w:rPr>
          <w:rtl/>
        </w:rPr>
        <w:t>،</w:t>
      </w:r>
      <w:r w:rsidRPr="003D47FA">
        <w:rPr>
          <w:rtl/>
        </w:rPr>
        <w:t xml:space="preserve"> </w:t>
      </w:r>
      <w:r w:rsidRPr="003D47FA">
        <w:rPr>
          <w:b/>
          <w:bCs/>
          <w:u w:val="single"/>
          <w:rtl/>
        </w:rPr>
        <w:t>ومن ذلك:</w:t>
      </w:r>
      <w:r w:rsidRPr="003D47FA">
        <w:rPr>
          <w:rtl/>
        </w:rPr>
        <w:t xml:space="preserve"> </w:t>
      </w:r>
      <w:r w:rsidRPr="003D47FA">
        <w:rPr>
          <w:b/>
          <w:bCs/>
          <w:rtl/>
        </w:rPr>
        <w:t xml:space="preserve">ما أخرجه الشيخان البخاري ومسلم </w:t>
      </w:r>
      <w:r w:rsidRPr="003D47FA">
        <w:rPr>
          <w:rtl/>
        </w:rPr>
        <w:t>عن نافع عن بن عمر أن رسول الله ‏ ‏صلى الله عليه وسلم ‏ ‏قال: (اللهم بارك لنا في شامنا وفي يمننا قال قالوا وفي نجدنا</w:t>
      </w:r>
      <w:r w:rsidR="001D5F3D">
        <w:rPr>
          <w:rtl/>
        </w:rPr>
        <w:t>،</w:t>
      </w:r>
      <w:r w:rsidRPr="003D47FA">
        <w:rPr>
          <w:rtl/>
        </w:rPr>
        <w:t xml:space="preserve"> قال اللهم بارك لنا في شامنا وفي يمننا قال قالوا وفي نجدنا قال</w:t>
      </w:r>
      <w:r w:rsidRPr="003D47FA">
        <w:rPr>
          <w:b/>
          <w:bCs/>
          <w:u w:val="single"/>
          <w:rtl/>
        </w:rPr>
        <w:t>: هناك الزلازل والفتن وبها يطلع قرن الشيطان</w:t>
      </w:r>
      <w:r w:rsidRPr="003D47FA">
        <w:rPr>
          <w:rtl/>
        </w:rPr>
        <w:t>) [متفق عليه]</w:t>
      </w:r>
      <w:r w:rsidR="001D5F3D">
        <w:rPr>
          <w:rtl/>
        </w:rPr>
        <w:t>،</w:t>
      </w:r>
      <w:r w:rsidRPr="003D47FA">
        <w:rPr>
          <w:rtl/>
        </w:rPr>
        <w:t xml:space="preserve"> </w:t>
      </w:r>
      <w:r w:rsidRPr="003D47FA">
        <w:rPr>
          <w:b/>
          <w:bCs/>
          <w:rtl/>
        </w:rPr>
        <w:t>واخرج البخاري والترمذي وأحمد</w:t>
      </w:r>
      <w:r w:rsidRPr="003D47FA">
        <w:rPr>
          <w:rtl/>
        </w:rPr>
        <w:t xml:space="preserve"> عن ابن عمر رضي الله عنهما قال: ذكر النبي صلى الله عليه وسلم فقال: (اللهم بارك لنا في شامنا</w:t>
      </w:r>
      <w:r w:rsidR="001D5F3D">
        <w:rPr>
          <w:rtl/>
        </w:rPr>
        <w:t>،</w:t>
      </w:r>
      <w:r w:rsidRPr="003D47FA">
        <w:rPr>
          <w:rtl/>
        </w:rPr>
        <w:t xml:space="preserve"> اللهم بارك لنا في يمننا</w:t>
      </w:r>
      <w:r w:rsidR="001D5F3D">
        <w:rPr>
          <w:rtl/>
        </w:rPr>
        <w:t>،</w:t>
      </w:r>
      <w:r w:rsidRPr="003D47FA">
        <w:rPr>
          <w:rtl/>
        </w:rPr>
        <w:t xml:space="preserve"> قالوا: وفي نجدنا</w:t>
      </w:r>
      <w:r w:rsidR="001D5F3D">
        <w:rPr>
          <w:rtl/>
        </w:rPr>
        <w:t>،</w:t>
      </w:r>
      <w:r w:rsidRPr="003D47FA">
        <w:rPr>
          <w:rtl/>
        </w:rPr>
        <w:t xml:space="preserve"> قال: اللهم بارك لنا في شامنا</w:t>
      </w:r>
      <w:r w:rsidR="001D5F3D">
        <w:rPr>
          <w:rtl/>
        </w:rPr>
        <w:t>،</w:t>
      </w:r>
      <w:r w:rsidRPr="003D47FA">
        <w:rPr>
          <w:rtl/>
        </w:rPr>
        <w:t xml:space="preserve"> اللهم بارك لنا في يمننا</w:t>
      </w:r>
      <w:r w:rsidR="001D5F3D">
        <w:rPr>
          <w:rtl/>
        </w:rPr>
        <w:t>،</w:t>
      </w:r>
      <w:r w:rsidRPr="003D47FA">
        <w:rPr>
          <w:rtl/>
        </w:rPr>
        <w:t xml:space="preserve"> قالوا: يا رسول الله وفي نجدنا فأظنه </w:t>
      </w:r>
      <w:r w:rsidRPr="003D47FA">
        <w:rPr>
          <w:b/>
          <w:bCs/>
          <w:u w:val="single"/>
          <w:rtl/>
        </w:rPr>
        <w:t>قال الثالثة: هناك الزلازل والفتن</w:t>
      </w:r>
      <w:r w:rsidR="001D5F3D">
        <w:rPr>
          <w:b/>
          <w:bCs/>
          <w:u w:val="single"/>
          <w:rtl/>
        </w:rPr>
        <w:t>،</w:t>
      </w:r>
      <w:r w:rsidRPr="003D47FA">
        <w:rPr>
          <w:b/>
          <w:bCs/>
          <w:u w:val="single"/>
          <w:rtl/>
        </w:rPr>
        <w:t xml:space="preserve"> وبها يطلع قرن الشيطان</w:t>
      </w:r>
      <w:r w:rsidRPr="003D47FA">
        <w:rPr>
          <w:rtl/>
        </w:rPr>
        <w:t>) [البخاري والترمذي وأحمد]</w:t>
      </w:r>
      <w:r w:rsidR="001D5F3D">
        <w:rPr>
          <w:rtl/>
        </w:rPr>
        <w:t>،</w:t>
      </w:r>
      <w:r w:rsidRPr="003D47FA">
        <w:rPr>
          <w:rtl/>
        </w:rPr>
        <w:t xml:space="preserve"> </w:t>
      </w:r>
      <w:r w:rsidRPr="003D47FA">
        <w:rPr>
          <w:b/>
          <w:bCs/>
          <w:rtl/>
        </w:rPr>
        <w:t>وأخرج البخاري</w:t>
      </w:r>
      <w:r w:rsidRPr="003D47FA">
        <w:t> </w:t>
      </w:r>
      <w:r w:rsidRPr="003D47FA">
        <w:rPr>
          <w:rtl/>
        </w:rPr>
        <w:t>عن</w:t>
      </w:r>
      <w:r w:rsidRPr="003D47FA">
        <w:t xml:space="preserve"> </w:t>
      </w:r>
      <w:r w:rsidRPr="003D47FA">
        <w:rPr>
          <w:rtl/>
        </w:rPr>
        <w:t>‏ ‏أبي هريرة ‏ ‏رضي الله عنه ‏ ‏أن رسول</w:t>
      </w:r>
      <w:r w:rsidRPr="003D47FA">
        <w:t xml:space="preserve"> </w:t>
      </w:r>
      <w:r w:rsidRPr="003D47FA">
        <w:rPr>
          <w:rtl/>
        </w:rPr>
        <w:t xml:space="preserve">الله ‏ ‏صلى الله عليه وسلم ‏ </w:t>
      </w:r>
      <w:r w:rsidRPr="003D47FA">
        <w:rPr>
          <w:b/>
          <w:bCs/>
          <w:u w:val="single"/>
          <w:rtl/>
        </w:rPr>
        <w:t>‏قال</w:t>
      </w:r>
      <w:r w:rsidRPr="003D47FA">
        <w:rPr>
          <w:b/>
          <w:bCs/>
          <w:u w:val="single"/>
        </w:rPr>
        <w:t> </w:t>
      </w:r>
      <w:r w:rsidRPr="003D47FA">
        <w:rPr>
          <w:b/>
          <w:bCs/>
          <w:u w:val="single"/>
          <w:rtl/>
        </w:rPr>
        <w:t>(‏رأس الكفر نحو المشرق والفخر والخيلاء</w:t>
      </w:r>
      <w:r w:rsidRPr="003D47FA">
        <w:rPr>
          <w:b/>
          <w:bCs/>
          <w:u w:val="single"/>
        </w:rPr>
        <w:t> </w:t>
      </w:r>
      <w:r w:rsidRPr="003D47FA">
        <w:rPr>
          <w:b/>
          <w:bCs/>
          <w:u w:val="single"/>
          <w:rtl/>
        </w:rPr>
        <w:t>في أهل الخيل والإبل ‏ ‏والفدادين ‏ ‏أهل الوبر والسكينة في أهل الغنم)</w:t>
      </w:r>
      <w:r w:rsidRPr="003D47FA">
        <w:rPr>
          <w:rtl/>
        </w:rPr>
        <w:t xml:space="preserve"> [أخرجه البخاري]</w:t>
      </w:r>
      <w:r w:rsidR="001D5F3D">
        <w:rPr>
          <w:rtl/>
        </w:rPr>
        <w:t>،</w:t>
      </w:r>
      <w:r w:rsidRPr="003D47FA">
        <w:rPr>
          <w:rtl/>
        </w:rPr>
        <w:t xml:space="preserve"> </w:t>
      </w:r>
      <w:r w:rsidRPr="003D47FA">
        <w:rPr>
          <w:b/>
          <w:bCs/>
          <w:rtl/>
        </w:rPr>
        <w:t>وأخرج الشيخان البخاري ومسلم</w:t>
      </w:r>
      <w:r w:rsidRPr="003D47FA">
        <w:rPr>
          <w:rtl/>
        </w:rPr>
        <w:t xml:space="preserve"> عن ابن عمر رضي الله</w:t>
      </w:r>
      <w:r w:rsidRPr="003D47FA">
        <w:t xml:space="preserve"> </w:t>
      </w:r>
      <w:r w:rsidRPr="003D47FA">
        <w:rPr>
          <w:rtl/>
        </w:rPr>
        <w:t>عنهما</w:t>
      </w:r>
      <w:r w:rsidR="00AB6BA0">
        <w:rPr>
          <w:rtl/>
        </w:rPr>
        <w:t xml:space="preserve"> أنه </w:t>
      </w:r>
      <w:r w:rsidRPr="003D47FA">
        <w:rPr>
          <w:rtl/>
        </w:rPr>
        <w:t>سمع رسول الله صلى الله عليه وهو مستقبل المشرق يقول: (ألا إن الفتنة</w:t>
      </w:r>
      <w:r w:rsidRPr="003D47FA">
        <w:t xml:space="preserve"> </w:t>
      </w:r>
      <w:r w:rsidRPr="003D47FA">
        <w:rPr>
          <w:rtl/>
        </w:rPr>
        <w:t>ها هنا</w:t>
      </w:r>
      <w:r w:rsidR="001D5F3D">
        <w:rPr>
          <w:rtl/>
        </w:rPr>
        <w:t>،</w:t>
      </w:r>
      <w:r w:rsidRPr="003D47FA">
        <w:rPr>
          <w:rtl/>
        </w:rPr>
        <w:t xml:space="preserve"> ألا إن الفتنة هاهنا</w:t>
      </w:r>
      <w:r w:rsidR="001D5F3D">
        <w:rPr>
          <w:rtl/>
        </w:rPr>
        <w:t>،</w:t>
      </w:r>
      <w:r w:rsidRPr="003D47FA">
        <w:rPr>
          <w:rtl/>
        </w:rPr>
        <w:t xml:space="preserve"> ألا إن الفتنة هاهنا</w:t>
      </w:r>
      <w:r w:rsidR="001D5F3D">
        <w:rPr>
          <w:rtl/>
        </w:rPr>
        <w:t>،</w:t>
      </w:r>
      <w:r w:rsidRPr="003D47FA">
        <w:rPr>
          <w:rtl/>
        </w:rPr>
        <w:t xml:space="preserve"> </w:t>
      </w:r>
      <w:r w:rsidRPr="003D47FA">
        <w:rPr>
          <w:b/>
          <w:bCs/>
          <w:u w:val="single"/>
          <w:rtl/>
        </w:rPr>
        <w:t>من حيث يطلع قرن الشيطان</w:t>
      </w:r>
      <w:r w:rsidRPr="003D47FA">
        <w:rPr>
          <w:rtl/>
        </w:rPr>
        <w:t>) [متفق</w:t>
      </w:r>
      <w:r w:rsidRPr="003D47FA">
        <w:t xml:space="preserve"> </w:t>
      </w:r>
      <w:r w:rsidRPr="003D47FA">
        <w:rPr>
          <w:rtl/>
        </w:rPr>
        <w:t>عليه] وفي رواية لمسلم: رأس الكفر من هاهنا</w:t>
      </w:r>
      <w:r w:rsidR="001D5F3D">
        <w:rPr>
          <w:rtl/>
        </w:rPr>
        <w:t>،</w:t>
      </w:r>
      <w:r w:rsidRPr="003D47FA">
        <w:rPr>
          <w:rtl/>
        </w:rPr>
        <w:t xml:space="preserve"> من حيث يطلع قرن الشيطان) [خرجه مسلم]</w:t>
      </w:r>
      <w:r w:rsidR="001D5F3D">
        <w:rPr>
          <w:rtl/>
        </w:rPr>
        <w:t>،</w:t>
      </w:r>
      <w:r w:rsidRPr="003D47FA">
        <w:rPr>
          <w:rtl/>
        </w:rPr>
        <w:t xml:space="preserve"> </w:t>
      </w:r>
      <w:r w:rsidRPr="003D47FA">
        <w:rPr>
          <w:b/>
          <w:bCs/>
          <w:rtl/>
        </w:rPr>
        <w:t xml:space="preserve">واخرج البخاري </w:t>
      </w:r>
      <w:r w:rsidRPr="003D47FA">
        <w:rPr>
          <w:rtl/>
        </w:rPr>
        <w:t xml:space="preserve">عن أبي مسعود أن النبي صلى الله عليه وسلم قال الإيمان ها هنا وأشار بيده إلى اليمن والجفاء وغلظ القلوب في الفدادين ثم أصول أذناب الإبل من حيث </w:t>
      </w:r>
      <w:r w:rsidRPr="003D47FA">
        <w:rPr>
          <w:b/>
          <w:bCs/>
          <w:u w:val="single"/>
          <w:rtl/>
        </w:rPr>
        <w:t>يطلع قرنا الشيطان في ربيعة ومضر</w:t>
      </w:r>
      <w:r w:rsidRPr="003D47FA">
        <w:rPr>
          <w:rtl/>
        </w:rPr>
        <w:t xml:space="preserve"> [أخرجه البخاري]</w:t>
      </w:r>
      <w:r w:rsidR="001D5F3D">
        <w:rPr>
          <w:rtl/>
        </w:rPr>
        <w:t>،</w:t>
      </w:r>
      <w:r w:rsidRPr="003D47FA">
        <w:rPr>
          <w:rtl/>
        </w:rPr>
        <w:t xml:space="preserve"> </w:t>
      </w:r>
      <w:r w:rsidRPr="003D47FA">
        <w:rPr>
          <w:b/>
          <w:bCs/>
          <w:rtl/>
        </w:rPr>
        <w:t>واخرج مسلم</w:t>
      </w:r>
      <w:r w:rsidRPr="003D47FA">
        <w:rPr>
          <w:rtl/>
        </w:rPr>
        <w:t xml:space="preserve"> عن أبي مسعود قال ثم أشار النبي صلى الله عليه وسلم بيده نحو اليمن فقال: (ألا إن الإيمان ههنا وأن القسوة وغلظ القلوب في الفدادين ثم أصول أذناب الإبل </w:t>
      </w:r>
      <w:r w:rsidRPr="003D47FA">
        <w:rPr>
          <w:b/>
          <w:bCs/>
          <w:u w:val="single"/>
          <w:rtl/>
        </w:rPr>
        <w:t>حيث يطلع قرنا الشيطان في ربيعة ومضر</w:t>
      </w:r>
      <w:r w:rsidRPr="003D47FA">
        <w:rPr>
          <w:rtl/>
        </w:rPr>
        <w:t>) [رواه مسلم]</w:t>
      </w:r>
      <w:r w:rsidR="001D5F3D">
        <w:rPr>
          <w:rtl/>
        </w:rPr>
        <w:t>،</w:t>
      </w:r>
      <w:r w:rsidRPr="003D47FA">
        <w:rPr>
          <w:rtl/>
        </w:rPr>
        <w:t xml:space="preserve"> و</w:t>
      </w:r>
      <w:r w:rsidRPr="003D47FA">
        <w:rPr>
          <w:b/>
          <w:bCs/>
          <w:rtl/>
        </w:rPr>
        <w:t>المقصود الحقيقي بنجد في أحاديث النبي صلى الله عليه وسلم</w:t>
      </w:r>
      <w:r w:rsidRPr="003D47FA">
        <w:rPr>
          <w:rtl/>
        </w:rPr>
        <w:t>: هو إقليم نجد المعروف بالسعودية لأننا لا نعرف نجدا إذا اطلق سوى نجد المعروفة</w:t>
      </w:r>
      <w:r w:rsidR="001D5F3D">
        <w:rPr>
          <w:rtl/>
        </w:rPr>
        <w:t>،</w:t>
      </w:r>
      <w:r w:rsidRPr="003D47FA">
        <w:rPr>
          <w:rtl/>
        </w:rPr>
        <w:t xml:space="preserve"> بدليل أن علماء هذه المنطقة يسمون أنفسهم علماء الدعوة النجدية</w:t>
      </w:r>
      <w:r w:rsidR="001D5F3D">
        <w:rPr>
          <w:rtl/>
        </w:rPr>
        <w:t>،</w:t>
      </w:r>
      <w:r w:rsidRPr="003D47FA">
        <w:rPr>
          <w:rtl/>
        </w:rPr>
        <w:t xml:space="preserve"> وأهل المشرق لساكني المدينة المنورة هم أهل نجد وليس أهل العراق</w:t>
      </w:r>
      <w:r w:rsidR="001D5F3D">
        <w:rPr>
          <w:rtl/>
        </w:rPr>
        <w:t>،</w:t>
      </w:r>
      <w:r w:rsidRPr="003D47FA">
        <w:rPr>
          <w:rtl/>
        </w:rPr>
        <w:t xml:space="preserve"> فكان الأحرى بالألباني أن يتق الله ولا يلوي أعناق النصوص ليزعم انّ نجد المقصودة هي العراق</w:t>
      </w:r>
      <w:r w:rsidR="001D5F3D">
        <w:rPr>
          <w:rtl/>
        </w:rPr>
        <w:t>،</w:t>
      </w:r>
      <w:r w:rsidRPr="003D47FA">
        <w:rPr>
          <w:rtl/>
        </w:rPr>
        <w:t xml:space="preserve"> فلا مشرق للمدينة إلا نجد</w:t>
      </w:r>
      <w:r w:rsidR="001D5F3D">
        <w:rPr>
          <w:rtl/>
        </w:rPr>
        <w:t>،</w:t>
      </w:r>
      <w:r w:rsidRPr="003D47FA">
        <w:rPr>
          <w:rtl/>
        </w:rPr>
        <w:t xml:space="preserve"> والابل لا تُعرف إلا في نجد</w:t>
      </w:r>
      <w:r w:rsidR="001D5F3D">
        <w:rPr>
          <w:rtl/>
        </w:rPr>
        <w:t>،</w:t>
      </w:r>
      <w:r w:rsidRPr="003D47FA">
        <w:rPr>
          <w:rtl/>
        </w:rPr>
        <w:t xml:space="preserve"> وربيعة ومضر لا نعرفها إلا في نجد</w:t>
      </w:r>
      <w:r w:rsidR="001D5F3D">
        <w:rPr>
          <w:rtl/>
        </w:rPr>
        <w:t>،</w:t>
      </w:r>
      <w:r w:rsidRPr="003D47FA">
        <w:rPr>
          <w:rtl/>
        </w:rPr>
        <w:t xml:space="preserve"> فليتق الله كل متقول يريد ان يٌبعد عن نجد مسبة أنها أرض الفتن وان بها رأس الكفر وان منها يطلع قرن الشيطان</w:t>
      </w:r>
      <w:r w:rsidR="001D5F3D">
        <w:rPr>
          <w:rtl/>
        </w:rPr>
        <w:t>،</w:t>
      </w:r>
      <w:r w:rsidRPr="003D47FA">
        <w:rPr>
          <w:rtl/>
        </w:rPr>
        <w:t xml:space="preserve"> فأول ذلك مسيلمة الكذاب وآخرهم الحشوي المجسم الخارجي الموغل في التكفير والتشريك والتبديع واستحلال دماء المسلمين وأموالهم محمد بن عبد الوهاب النجدي المعروف</w:t>
      </w:r>
      <w:r w:rsidR="001D5F3D">
        <w:rPr>
          <w:rtl/>
        </w:rPr>
        <w:t>،</w:t>
      </w:r>
      <w:r w:rsidRPr="003D47FA">
        <w:rPr>
          <w:rtl/>
        </w:rPr>
        <w:t xml:space="preserve"> وتلامذته يسمون أنفسهم بعلماء الدعوة النجدية فلم المكابرة ونفي ان تكون نجد هي المقصودة بالأحاديث ولا نعلم نجدا في الدنيا سواها</w:t>
      </w:r>
      <w:r w:rsidR="001D5F3D">
        <w:rPr>
          <w:rtl/>
        </w:rPr>
        <w:t>،</w:t>
      </w:r>
      <w:r w:rsidRPr="003D47FA">
        <w:rPr>
          <w:rtl/>
        </w:rPr>
        <w:t xml:space="preserve"> وخصوصا أن أهلها مقرون بذلك وانظر كتاب: (مجموعة الرسائل والمسائل النجدية) لعلماء نجد</w:t>
      </w:r>
      <w:r w:rsidR="001D5F3D">
        <w:rPr>
          <w:rtl/>
        </w:rPr>
        <w:t>،</w:t>
      </w:r>
      <w:r w:rsidRPr="003D47FA">
        <w:rPr>
          <w:rtl/>
        </w:rPr>
        <w:t xml:space="preserve"> أو كتاب: (عنوان المجد في تاريخ نجد) لابن بشر</w:t>
      </w:r>
      <w:r w:rsidR="001D5F3D">
        <w:rPr>
          <w:rtl/>
        </w:rPr>
        <w:t>،</w:t>
      </w:r>
      <w:r w:rsidRPr="003D47FA">
        <w:rPr>
          <w:rtl/>
        </w:rPr>
        <w:t xml:space="preserve"> وكتاب (تاريخ نجد) للشيخ حسين بن غنَّام</w:t>
      </w:r>
      <w:r w:rsidR="001D5F3D">
        <w:rPr>
          <w:rtl/>
        </w:rPr>
        <w:t>،</w:t>
      </w:r>
      <w:r w:rsidRPr="003D47FA">
        <w:rPr>
          <w:rtl/>
        </w:rPr>
        <w:t xml:space="preserve"> فكلها قد تسمى بنجد فلم المكابرة ولماذا التدليس</w:t>
      </w:r>
      <w:r w:rsidR="001D5F3D">
        <w:rPr>
          <w:rtl/>
        </w:rPr>
        <w:t>،</w:t>
      </w:r>
      <w:r w:rsidRPr="003D47FA">
        <w:rPr>
          <w:rtl/>
        </w:rPr>
        <w:t xml:space="preserve"> </w:t>
      </w:r>
      <w:r w:rsidRPr="003D47FA">
        <w:rPr>
          <w:b/>
          <w:bCs/>
          <w:rtl/>
        </w:rPr>
        <w:t xml:space="preserve">وانا على يقين بأن المقصود بالزلازل والفتن هو ما أحدثته دعوة الشيخ محمد بن عبد الوهاب من فتن لا زلنا نعاني من آثارها إلى اليوم </w:t>
      </w:r>
      <w:r w:rsidRPr="003D47FA">
        <w:rPr>
          <w:rtl/>
        </w:rPr>
        <w:t>حيث طرح ابن عبد الوهاب دينا موازيا يوازي دين الله تعالى الذي جاء به النبي صلى الله عليه وسلم وهو دين يحاول سحب البساط دائما من تحت أقدام أهل السنة لينسبه لنفسه</w:t>
      </w:r>
      <w:r w:rsidR="001D5F3D">
        <w:rPr>
          <w:rtl/>
        </w:rPr>
        <w:t>،</w:t>
      </w:r>
      <w:r w:rsidRPr="003D47FA">
        <w:rPr>
          <w:rtl/>
        </w:rPr>
        <w:t xml:space="preserve"> ومن نظر إلى فتن ابن عبد الوهاب في زمانه وقد اشرت إلى طرف منها لعلم قدر الأهوال التي لاقاها المسلمون في زمانه من آثار تلك الحملة التي أكلت الأخضر واليابس من تراث أمة الإسلام</w:t>
      </w:r>
      <w:r w:rsidR="001D5F3D">
        <w:rPr>
          <w:rtl/>
        </w:rPr>
        <w:t>،</w:t>
      </w:r>
      <w:r w:rsidRPr="003D47FA">
        <w:rPr>
          <w:rtl/>
        </w:rPr>
        <w:t xml:space="preserve"> </w:t>
      </w:r>
    </w:p>
    <w:p w14:paraId="7779BC9C" w14:textId="1A8C2A9B" w:rsidR="003E5805" w:rsidRPr="003D47FA" w:rsidRDefault="003E5805" w:rsidP="003E5805">
      <w:pPr>
        <w:rPr>
          <w:rtl/>
          <w14:shadow w14:blurRad="50800" w14:dist="38100" w14:dir="2700000" w14:sx="100000" w14:sy="100000" w14:kx="0" w14:ky="0" w14:algn="tl">
            <w14:srgbClr w14:val="000000">
              <w14:alpha w14:val="60000"/>
            </w14:srgbClr>
          </w14:shadow>
        </w:rPr>
      </w:pPr>
      <w:r w:rsidRPr="00AE311F">
        <w:rPr>
          <w:b/>
          <w:bCs/>
          <w:sz w:val="32"/>
          <w:szCs w:val="32"/>
          <w:highlight w:val="yellow"/>
          <w:u w:val="single"/>
          <w:rtl/>
        </w:rPr>
        <w:t xml:space="preserve">[المفتاح </w:t>
      </w:r>
      <w:r w:rsidR="009966E1">
        <w:rPr>
          <w:rFonts w:hint="cs"/>
          <w:b/>
          <w:bCs/>
          <w:sz w:val="32"/>
          <w:szCs w:val="32"/>
          <w:highlight w:val="yellow"/>
          <w:u w:val="single"/>
          <w:rtl/>
        </w:rPr>
        <w:t>الثامن والعشرون</w:t>
      </w:r>
      <w:r w:rsidRPr="00AE311F">
        <w:rPr>
          <w:b/>
          <w:bCs/>
          <w:sz w:val="32"/>
          <w:szCs w:val="32"/>
          <w:highlight w:val="yellow"/>
          <w:u w:val="single"/>
          <w:rtl/>
        </w:rPr>
        <w:t>]:</w:t>
      </w:r>
      <w:r w:rsidRPr="003D47FA">
        <w:rPr>
          <w:rtl/>
          <w:lang w:bidi="ar-KW"/>
        </w:rPr>
        <w:t xml:space="preserve"> </w:t>
      </w:r>
      <w:r w:rsidRPr="003D47FA">
        <w:rPr>
          <w:b/>
          <w:bCs/>
          <w:u w:val="single"/>
          <w:rtl/>
        </w:rPr>
        <w:t>انطباق أحاديث الخوارج على اتباع محمد بن عبد الوهاب:</w:t>
      </w:r>
      <w:r w:rsidRPr="003D47FA">
        <w:rPr>
          <w:rtl/>
        </w:rPr>
        <w:t xml:space="preserve"> </w:t>
      </w:r>
      <w:r w:rsidRPr="003D47FA">
        <w:rPr>
          <w:b/>
          <w:bCs/>
          <w:rtl/>
        </w:rPr>
        <w:t>أخرج البخاري:</w:t>
      </w:r>
      <w:r w:rsidRPr="003D47FA">
        <w:rPr>
          <w:rtl/>
        </w:rPr>
        <w:t xml:space="preserve"> عن علي رضي الله عنه عن النبي صلى الله عليه وسلم قوله: (يَأْتِي فِي آخِرِ الزَّمَانِ قَوْمٌ </w:t>
      </w:r>
      <w:r w:rsidRPr="003D47FA">
        <w:rPr>
          <w:bCs/>
          <w:u w:val="single"/>
          <w:rtl/>
        </w:rPr>
        <w:t>حُدَثَاءُ الأَسْنَانِ</w:t>
      </w:r>
      <w:r w:rsidRPr="003D47FA">
        <w:rPr>
          <w:rtl/>
        </w:rPr>
        <w:t xml:space="preserve"> سُفَهَاءُ الأَحْلامِ </w:t>
      </w:r>
      <w:r w:rsidRPr="003D47FA">
        <w:rPr>
          <w:bCs/>
          <w:u w:val="single"/>
          <w:rtl/>
        </w:rPr>
        <w:t>يَقُولُونَ مِنْ خَيْرِ قوْلِ الْبَرِيَّةِ</w:t>
      </w:r>
      <w:r w:rsidRPr="003D47FA">
        <w:rPr>
          <w:rtl/>
        </w:rPr>
        <w:t xml:space="preserve"> يَمْرُقُونَ مِنَ الإِسْلامِ كَمَا يَمْرُقُ السَّهْمُ مِنَ الرَّمِيَّةِ </w:t>
      </w:r>
      <w:r w:rsidRPr="003D47FA">
        <w:rPr>
          <w:bCs/>
          <w:u w:val="single"/>
          <w:rtl/>
        </w:rPr>
        <w:t>لا يُجَاوِزُ إِيمَانُهُمْ حَنَاجِرَهُمْ</w:t>
      </w:r>
      <w:r w:rsidRPr="003D47FA">
        <w:rPr>
          <w:rtl/>
        </w:rPr>
        <w:t xml:space="preserve"> فَأَيْنَمَا لَقِيتُمُوهُمْ فَاقْتُلُوهُمْ فَإِنَّ قَتْلَهُمْ أَجْرٌ لِمَنْ قَتَلَهُمْ يَوْمَ الْقِيَامَةِ) [البخاري: 3611]</w:t>
      </w:r>
      <w:r w:rsidR="001D5F3D">
        <w:rPr>
          <w:rtl/>
        </w:rPr>
        <w:t>،</w:t>
      </w:r>
      <w:r w:rsidRPr="003D47FA">
        <w:rPr>
          <w:rtl/>
        </w:rPr>
        <w:t xml:space="preserve"> </w:t>
      </w:r>
      <w:r w:rsidRPr="003D47FA">
        <w:rPr>
          <w:b/>
          <w:bCs/>
          <w:rtl/>
        </w:rPr>
        <w:t>واخرج البخاري ومسلم</w:t>
      </w:r>
      <w:r w:rsidRPr="003D47FA">
        <w:rPr>
          <w:rtl/>
        </w:rPr>
        <w:t xml:space="preserve"> عن أبي سعيد الخدري عن النبي صلى الله عليه وسلم: (</w:t>
      </w:r>
      <w:r w:rsidRPr="003D47FA">
        <w:rPr>
          <w:b/>
          <w:bCs/>
          <w:u w:val="single"/>
          <w:rtl/>
        </w:rPr>
        <w:t>يَخْرُجُ ناسٌ مِن قِبَلِ المَشْرِقِ</w:t>
      </w:r>
      <w:r w:rsidR="001D5F3D">
        <w:rPr>
          <w:rtl/>
        </w:rPr>
        <w:t>،</w:t>
      </w:r>
      <w:r w:rsidRPr="003D47FA">
        <w:rPr>
          <w:rtl/>
        </w:rPr>
        <w:t xml:space="preserve"> ويَقْرَؤُونَ القُرْآنَ لا يُجاوِزُ تَراقِيَهُمْ</w:t>
      </w:r>
      <w:r w:rsidR="001D5F3D">
        <w:rPr>
          <w:rtl/>
        </w:rPr>
        <w:t>،</w:t>
      </w:r>
      <w:r w:rsidRPr="003D47FA">
        <w:rPr>
          <w:rtl/>
        </w:rPr>
        <w:t xml:space="preserve"> يَمْرُقُونَ مِنَ الدِّينِ كما يَمْرُقُ السَّهْمُ مِنَ الرَّمِيَّةِ</w:t>
      </w:r>
      <w:r w:rsidR="001D5F3D">
        <w:rPr>
          <w:rtl/>
        </w:rPr>
        <w:t>،</w:t>
      </w:r>
      <w:r w:rsidRPr="003D47FA">
        <w:rPr>
          <w:rtl/>
        </w:rPr>
        <w:t xml:space="preserve"> ثُمَّ لا يَعُودُونَ فيه حتَّى يَعُودَ السَّهْمُ إلى فُوقِهِ</w:t>
      </w:r>
      <w:r w:rsidR="001D5F3D">
        <w:rPr>
          <w:rtl/>
        </w:rPr>
        <w:t>،</w:t>
      </w:r>
      <w:r w:rsidRPr="003D47FA">
        <w:rPr>
          <w:rtl/>
        </w:rPr>
        <w:t xml:space="preserve"> قيلَ ما سِيماهُمْ؟ </w:t>
      </w:r>
      <w:r w:rsidRPr="003D47FA">
        <w:rPr>
          <w:b/>
          <w:bCs/>
          <w:u w:val="single"/>
          <w:rtl/>
        </w:rPr>
        <w:t>قالَ: سِيماهُمُ التَّحْلِيقُ</w:t>
      </w:r>
      <w:r w:rsidRPr="003D47FA">
        <w:rPr>
          <w:rtl/>
        </w:rPr>
        <w:t xml:space="preserve"> - أوْ قالَ: التَّسْبِيدُ) [البخاري: 7562</w:t>
      </w:r>
      <w:r w:rsidR="001D5F3D">
        <w:rPr>
          <w:rtl/>
        </w:rPr>
        <w:t>،</w:t>
      </w:r>
      <w:r w:rsidRPr="003D47FA">
        <w:rPr>
          <w:rtl/>
        </w:rPr>
        <w:t xml:space="preserve"> ومسلم: 1064]</w:t>
      </w:r>
      <w:r w:rsidR="001D5F3D">
        <w:rPr>
          <w:rtl/>
        </w:rPr>
        <w:t>،</w:t>
      </w:r>
      <w:r w:rsidRPr="003D47FA">
        <w:rPr>
          <w:rtl/>
        </w:rPr>
        <w:t xml:space="preserve"> </w:t>
      </w:r>
      <w:r w:rsidRPr="003D47FA">
        <w:rPr>
          <w:b/>
          <w:bCs/>
          <w:rtl/>
        </w:rPr>
        <w:t>وأخرج الترمذي وابن ماجة والامام احمد</w:t>
      </w:r>
      <w:r w:rsidRPr="003D47FA">
        <w:rPr>
          <w:rtl/>
        </w:rPr>
        <w:t xml:space="preserve"> عن عبد الله بن مسعود عن النبي صلى الله عليه وسلم قوله: (يخرج في آخر الزمان قوم أحداث الأسنان سفهاء الأحلام يقولون من خير قول الناس يقرءون القرآن لا يجاوز تراقيهم يمرقون من الإسلام كما يمرق السهم من الرمية فمن لقيهم فليقتلهم فإن قتلهم أجر عند الله لمن قتلهم) [الترمذي: 2188</w:t>
      </w:r>
      <w:r w:rsidR="001D5F3D">
        <w:rPr>
          <w:rtl/>
        </w:rPr>
        <w:t>،</w:t>
      </w:r>
      <w:r w:rsidRPr="003D47FA">
        <w:rPr>
          <w:rtl/>
        </w:rPr>
        <w:t xml:space="preserve"> ابن ماجة: 168</w:t>
      </w:r>
      <w:r w:rsidR="001D5F3D">
        <w:rPr>
          <w:rtl/>
        </w:rPr>
        <w:t>،</w:t>
      </w:r>
      <w:r w:rsidRPr="003D47FA">
        <w:rPr>
          <w:rtl/>
        </w:rPr>
        <w:t xml:space="preserve"> ومسند الإمام احمد: 3831]</w:t>
      </w:r>
      <w:r w:rsidR="001D5F3D">
        <w:rPr>
          <w:rtl/>
        </w:rPr>
        <w:t>،</w:t>
      </w:r>
      <w:r w:rsidRPr="003D47FA">
        <w:rPr>
          <w:rtl/>
        </w:rPr>
        <w:t xml:space="preserve"> ووالله لا أعلم فرقة تنطبق عليها الأحاديث سوى اتباع الشيخ محمد بن عبد الوهاب</w:t>
      </w:r>
      <w:r w:rsidR="001D5F3D">
        <w:rPr>
          <w:rtl/>
        </w:rPr>
        <w:t>،</w:t>
      </w:r>
      <w:r w:rsidRPr="003D47FA">
        <w:rPr>
          <w:rtl/>
        </w:rPr>
        <w:t xml:space="preserve"> فهم أتوا في آخر الزمان فلا يعقل ان المقصود بهم من خرجوا زمان الإمام علي رضي الله عنه وهم حدثاء الأسنان سفهاء العقول يقولون من قول الرسول صلى الله عليه وسلم يكفرون المسلمين بمتشابهات القرآن ويستحلون دماءهم واموالهم بمتشابهات القرآن</w:t>
      </w:r>
      <w:r w:rsidR="001D5F3D">
        <w:rPr>
          <w:rtl/>
        </w:rPr>
        <w:t>،</w:t>
      </w:r>
      <w:r w:rsidRPr="003D47FA">
        <w:rPr>
          <w:rtl/>
        </w:rPr>
        <w:t xml:space="preserve"> ويمرقون من الإسلام كما يمرق السهم من الرمية</w:t>
      </w:r>
      <w:r w:rsidR="001D5F3D">
        <w:rPr>
          <w:rtl/>
        </w:rPr>
        <w:t>،</w:t>
      </w:r>
      <w:r w:rsidRPr="003D47FA">
        <w:rPr>
          <w:rtl/>
        </w:rPr>
        <w:t xml:space="preserve"> لأنّ من كفر مسلما بغير حق فقد باء عليه الكفر</w:t>
      </w:r>
      <w:r w:rsidR="001D5F3D">
        <w:rPr>
          <w:rtl/>
        </w:rPr>
        <w:t>،</w:t>
      </w:r>
      <w:r w:rsidRPr="003D47FA">
        <w:rPr>
          <w:rtl/>
        </w:rPr>
        <w:t xml:space="preserve"> ولا نعلم مشرقا للمدينة المنورة على الخريطة سوى نجد</w:t>
      </w:r>
      <w:r w:rsidR="001D5F3D">
        <w:rPr>
          <w:rtl/>
        </w:rPr>
        <w:t>،</w:t>
      </w:r>
      <w:r w:rsidRPr="003D47FA">
        <w:rPr>
          <w:rtl/>
        </w:rPr>
        <w:t xml:space="preserve"> فلا تنطبق الاحاديث إلا عليهم</w:t>
      </w:r>
      <w:r w:rsidR="001D5F3D">
        <w:rPr>
          <w:rtl/>
        </w:rPr>
        <w:t>،</w:t>
      </w:r>
      <w:r w:rsidRPr="003D47FA">
        <w:rPr>
          <w:rtl/>
        </w:rPr>
        <w:t xml:space="preserve"> وما مشرق المدينة إلا نجد</w:t>
      </w:r>
      <w:r w:rsidR="001D5F3D">
        <w:rPr>
          <w:rtl/>
        </w:rPr>
        <w:t>،</w:t>
      </w:r>
      <w:r w:rsidRPr="003D47FA">
        <w:rPr>
          <w:rtl/>
        </w:rPr>
        <w:t xml:space="preserve"> وقد خرج الوهابية منها</w:t>
      </w:r>
      <w:r w:rsidR="001D5F3D">
        <w:rPr>
          <w:rtl/>
        </w:rPr>
        <w:t>،</w:t>
      </w:r>
      <w:r w:rsidRPr="003D47FA">
        <w:rPr>
          <w:rtl/>
        </w:rPr>
        <w:t xml:space="preserve"> بل ودَعوا الناس للهجرة إليهم</w:t>
      </w:r>
      <w:r w:rsidR="001D5F3D">
        <w:rPr>
          <w:rtl/>
        </w:rPr>
        <w:t>،</w:t>
      </w:r>
      <w:r w:rsidRPr="003D47FA">
        <w:rPr>
          <w:rtl/>
        </w:rPr>
        <w:t xml:space="preserve"> (سيماهم التحليق)</w:t>
      </w:r>
      <w:r w:rsidR="001D5F3D">
        <w:rPr>
          <w:rtl/>
        </w:rPr>
        <w:t>،</w:t>
      </w:r>
      <w:r w:rsidRPr="003D47FA">
        <w:rPr>
          <w:rtl/>
        </w:rPr>
        <w:t xml:space="preserve"> وكانت تلك سيما اتباع النجدي محمد بن عبد الوهاب</w:t>
      </w:r>
      <w:r w:rsidR="001D5F3D">
        <w:rPr>
          <w:rtl/>
        </w:rPr>
        <w:t>،</w:t>
      </w:r>
      <w:r w:rsidRPr="003D47FA">
        <w:rPr>
          <w:rtl/>
        </w:rPr>
        <w:t xml:space="preserve"> وقد ثبت أن الشيخ محمد ابن عبدالوهاب كان يأمر من يدخل في طاعته بحلق شعره لينشأ بشعر جديد لم يشرك فيه</w:t>
      </w:r>
      <w:r w:rsidR="001D5F3D">
        <w:rPr>
          <w:rtl/>
        </w:rPr>
        <w:t>،</w:t>
      </w:r>
      <w:r w:rsidRPr="003D47FA">
        <w:rPr>
          <w:rtl/>
        </w:rPr>
        <w:t xml:space="preserve"> ولم يفعل ذلك أحد سواهم</w:t>
      </w:r>
      <w:r w:rsidR="001D5F3D">
        <w:rPr>
          <w:rtl/>
        </w:rPr>
        <w:t>،</w:t>
      </w:r>
      <w:r w:rsidRPr="003D47FA">
        <w:rPr>
          <w:rtl/>
        </w:rPr>
        <w:t xml:space="preserve"> وفظائعهم في بلاد المسلمين معروفة وقد استباحوا دماء المسلمين في المساجد</w:t>
      </w:r>
      <w:r w:rsidR="001D5F3D">
        <w:rPr>
          <w:rtl/>
        </w:rPr>
        <w:t>،</w:t>
      </w:r>
      <w:r w:rsidRPr="003D47FA">
        <w:rPr>
          <w:rtl/>
        </w:rPr>
        <w:t xml:space="preserve"> وقتلوا العلماء وأغاروا على كل البلاد في نجد والحجاز وابادوا قبائل بكاملها ونهبوا أموال المسلمين واستحلوا حرماتهم ودماءهم وفتكوا بكل من طالته أيديهم من المسلمين بسبب عقائدهم الزائغة واخلاقهم المنحرفة</w:t>
      </w:r>
      <w:r w:rsidR="001D5F3D">
        <w:rPr>
          <w:rtl/>
        </w:rPr>
        <w:t>،</w:t>
      </w:r>
      <w:r w:rsidRPr="003D47FA">
        <w:rPr>
          <w:rtl/>
        </w:rPr>
        <w:t xml:space="preserve"> ومن قرأ كتاب: (مجموعة الرسائل والمسائل النجدية) أو كتاب: (عنوان المجد في تاريخ نجد) لابن بشر</w:t>
      </w:r>
      <w:r w:rsidR="001D5F3D">
        <w:rPr>
          <w:rtl/>
        </w:rPr>
        <w:t>،</w:t>
      </w:r>
      <w:r w:rsidRPr="003D47FA">
        <w:rPr>
          <w:rtl/>
        </w:rPr>
        <w:t xml:space="preserve"> أو كتاب (تاريخ نجد) للشيخ حسين بن غنَّام فإنه سيجد فيهما العجب العجاب من تكفير اهل القبلة واستحلال حرماتهم</w:t>
      </w:r>
      <w:r w:rsidR="001D5F3D">
        <w:rPr>
          <w:rtl/>
        </w:rPr>
        <w:t>،</w:t>
      </w:r>
      <w:r w:rsidRPr="003D47FA">
        <w:rPr>
          <w:rtl/>
        </w:rPr>
        <w:t xml:space="preserve"> وكانوا أشيه بقطاع طرق يستغلون الدين من اجل التكسب للدنيا وكانوا همجا لا يعرفون الرحمة عند مقاتلة المسلمين</w:t>
      </w:r>
      <w:r w:rsidR="001D5F3D">
        <w:rPr>
          <w:rtl/>
        </w:rPr>
        <w:t>،</w:t>
      </w:r>
      <w:r w:rsidRPr="003D47FA">
        <w:rPr>
          <w:rtl/>
        </w:rPr>
        <w:t xml:space="preserve"> وكم نكثوا من العهود وقتل الأسرى واتباع الفارين منهم يقتلون ويفتكون لا يعرفون إلا ولا عهدا ولا ذمة</w:t>
      </w:r>
      <w:r w:rsidR="001D5F3D">
        <w:rPr>
          <w:rtl/>
        </w:rPr>
        <w:t>،</w:t>
      </w:r>
      <w:r w:rsidRPr="003D47FA">
        <w:rPr>
          <w:rtl/>
        </w:rPr>
        <w:t xml:space="preserve"> حتى دانت لهم نجد ثم الحجاز ثم غالب الجزيرة العربية بقوة السيف والسنان والبطش والجبروت</w:t>
      </w:r>
      <w:r w:rsidR="001D5F3D">
        <w:rPr>
          <w:rtl/>
        </w:rPr>
        <w:t>،</w:t>
      </w:r>
      <w:r w:rsidRPr="003D47FA">
        <w:rPr>
          <w:rtl/>
        </w:rPr>
        <w:t xml:space="preserve"> </w:t>
      </w:r>
    </w:p>
    <w:p w14:paraId="1445B5DE" w14:textId="1247B2EE" w:rsidR="003E5805" w:rsidRPr="003D47FA" w:rsidRDefault="003E5805" w:rsidP="003E5805">
      <w:pPr>
        <w:rPr>
          <w:rtl/>
        </w:rPr>
      </w:pPr>
      <w:r w:rsidRPr="00AE311F">
        <w:rPr>
          <w:b/>
          <w:bCs/>
          <w:sz w:val="32"/>
          <w:szCs w:val="32"/>
          <w:highlight w:val="yellow"/>
          <w:u w:val="single"/>
          <w:rtl/>
        </w:rPr>
        <w:t xml:space="preserve">[المفتاح </w:t>
      </w:r>
      <w:r w:rsidR="009966E1">
        <w:rPr>
          <w:rFonts w:hint="cs"/>
          <w:b/>
          <w:bCs/>
          <w:sz w:val="32"/>
          <w:szCs w:val="32"/>
          <w:highlight w:val="yellow"/>
          <w:u w:val="single"/>
          <w:rtl/>
        </w:rPr>
        <w:t>التاسع والعشرون</w:t>
      </w:r>
      <w:r w:rsidRPr="00AE311F">
        <w:rPr>
          <w:b/>
          <w:bCs/>
          <w:sz w:val="32"/>
          <w:szCs w:val="32"/>
          <w:highlight w:val="yellow"/>
          <w:u w:val="single"/>
          <w:rtl/>
        </w:rPr>
        <w:t>]:</w:t>
      </w:r>
      <w:r w:rsidRPr="003D47FA">
        <w:rPr>
          <w:rtl/>
          <w:lang w:bidi="ar-KW"/>
        </w:rPr>
        <w:t xml:space="preserve"> </w:t>
      </w:r>
      <w:r w:rsidRPr="003D47FA">
        <w:rPr>
          <w:b/>
          <w:bCs/>
          <w:u w:val="single"/>
          <w:rtl/>
          <w:lang w:bidi="ar-KW"/>
        </w:rPr>
        <w:t xml:space="preserve">الوهابيون يستبيحون </w:t>
      </w:r>
      <w:r w:rsidRPr="003D47FA">
        <w:rPr>
          <w:b/>
          <w:bCs/>
          <w:u w:val="single"/>
          <w:rtl/>
        </w:rPr>
        <w:t>دماء المسلمين في المساجد</w:t>
      </w:r>
      <w:r w:rsidRPr="003D47FA">
        <w:rPr>
          <w:bCs/>
          <w:rtl/>
        </w:rPr>
        <w:t xml:space="preserve">: </w:t>
      </w:r>
      <w:r w:rsidRPr="003D47FA">
        <w:rPr>
          <w:rtl/>
        </w:rPr>
        <w:t xml:space="preserve">فقد جاء في كتاب تاريخ نجد للشيخ حسين بن غنَّام: </w:t>
      </w:r>
      <w:r w:rsidRPr="003D47FA">
        <w:rPr>
          <w:b/>
          <w:bCs/>
          <w:rtl/>
        </w:rPr>
        <w:t>(يقول الشيخ محمد بن عبد الوهاب: إن عثمان بن معمَّر - حاكم بلد عيينة - مشركٌ كافر</w:t>
      </w:r>
      <w:r w:rsidR="001D5F3D">
        <w:rPr>
          <w:b/>
          <w:bCs/>
          <w:rtl/>
        </w:rPr>
        <w:t>،</w:t>
      </w:r>
      <w:r w:rsidRPr="003D47FA">
        <w:rPr>
          <w:b/>
          <w:bCs/>
          <w:rtl/>
        </w:rPr>
        <w:t xml:space="preserve"> فلما تحقق المسلمون من ذلك تعاهدوا على قتله بعد انتهائه من صلاة الجمعة</w:t>
      </w:r>
      <w:r w:rsidR="001D5F3D">
        <w:rPr>
          <w:b/>
          <w:bCs/>
          <w:rtl/>
        </w:rPr>
        <w:t>،</w:t>
      </w:r>
      <w:r w:rsidRPr="003D47FA">
        <w:rPr>
          <w:b/>
          <w:bCs/>
          <w:rtl/>
        </w:rPr>
        <w:t xml:space="preserve"> وقتلناه وهو في مصلاه بالمسجد في رجب 1163 هـ)</w:t>
      </w:r>
      <w:r w:rsidRPr="003D47FA">
        <w:rPr>
          <w:rtl/>
        </w:rPr>
        <w:t xml:space="preserve"> [تاريخ نجد: 97]</w:t>
      </w:r>
      <w:r w:rsidR="001D5F3D">
        <w:rPr>
          <w:rtl/>
        </w:rPr>
        <w:t>،</w:t>
      </w:r>
      <w:r w:rsidRPr="003D47FA">
        <w:rPr>
          <w:rtl/>
        </w:rPr>
        <w:t xml:space="preserve"> ويقول ابن بشر في كتابه عنوان المجد في تاريخ نجد: (فلما سلَّم من الصلاة قام إليه من ذكرنا فقتلوه) [عنوان المجد 1/23]</w:t>
      </w:r>
      <w:r w:rsidR="001D5F3D">
        <w:rPr>
          <w:rtl/>
        </w:rPr>
        <w:t>،</w:t>
      </w:r>
      <w:r w:rsidRPr="003D47FA">
        <w:rPr>
          <w:rtl/>
        </w:rPr>
        <w:t xml:space="preserve"> والفقهاء يقولون إنّ المرتد لا يقتل غيلة حتى يستتاب</w:t>
      </w:r>
      <w:r w:rsidR="001D5F3D">
        <w:rPr>
          <w:rtl/>
        </w:rPr>
        <w:t>،</w:t>
      </w:r>
      <w:r w:rsidRPr="003D47FA">
        <w:rPr>
          <w:rtl/>
        </w:rPr>
        <w:t xml:space="preserve"> وهؤلاء قتلوه في مصلاه بالمسجد</w:t>
      </w:r>
      <w:r w:rsidR="001D5F3D">
        <w:rPr>
          <w:rtl/>
        </w:rPr>
        <w:t>،</w:t>
      </w:r>
      <w:r w:rsidRPr="003D47FA">
        <w:rPr>
          <w:rtl/>
        </w:rPr>
        <w:t xml:space="preserve"> فأي خروج بعد هذا الخروج وأي فتنة بعد تلك الفتنة</w:t>
      </w:r>
      <w:r w:rsidR="001D5F3D">
        <w:rPr>
          <w:rtl/>
        </w:rPr>
        <w:t>،</w:t>
      </w:r>
      <w:r w:rsidRPr="003D47FA">
        <w:rPr>
          <w:rtl/>
        </w:rPr>
        <w:t xml:space="preserve"> </w:t>
      </w:r>
    </w:p>
    <w:p w14:paraId="515ECF9A" w14:textId="5E74B90F" w:rsidR="003E5805" w:rsidRPr="003D47FA" w:rsidRDefault="003E5805" w:rsidP="003E5805">
      <w:pPr>
        <w:rPr>
          <w:rtl/>
        </w:rPr>
      </w:pPr>
      <w:r w:rsidRPr="00AE311F">
        <w:rPr>
          <w:b/>
          <w:bCs/>
          <w:sz w:val="32"/>
          <w:szCs w:val="32"/>
          <w:highlight w:val="yellow"/>
          <w:u w:val="single"/>
          <w:rtl/>
        </w:rPr>
        <w:t xml:space="preserve">[المفتاح </w:t>
      </w:r>
      <w:r w:rsidR="009966E1">
        <w:rPr>
          <w:rFonts w:hint="cs"/>
          <w:b/>
          <w:bCs/>
          <w:sz w:val="32"/>
          <w:szCs w:val="32"/>
          <w:highlight w:val="yellow"/>
          <w:u w:val="single"/>
          <w:rtl/>
        </w:rPr>
        <w:t>الثلاثون</w:t>
      </w:r>
      <w:r w:rsidRPr="00AE311F">
        <w:rPr>
          <w:b/>
          <w:bCs/>
          <w:sz w:val="32"/>
          <w:szCs w:val="32"/>
          <w:highlight w:val="yellow"/>
          <w:u w:val="single"/>
          <w:rtl/>
        </w:rPr>
        <w:t>]:</w:t>
      </w:r>
      <w:r w:rsidRPr="003D47FA">
        <w:rPr>
          <w:rtl/>
          <w:lang w:bidi="ar-KW"/>
        </w:rPr>
        <w:t xml:space="preserve"> أحاديث الرسول صلى الله عليه وسلم تحذرنا من كل شاذ وغريب يأتي إلينا من نجد</w:t>
      </w:r>
      <w:r w:rsidR="001D5F3D">
        <w:rPr>
          <w:rtl/>
          <w:lang w:bidi="ar-KW"/>
        </w:rPr>
        <w:t>،</w:t>
      </w:r>
      <w:r w:rsidRPr="003D47FA">
        <w:rPr>
          <w:rtl/>
          <w:lang w:bidi="ar-KW"/>
        </w:rPr>
        <w:t xml:space="preserve"> فقد جاء وصفها في الأحاديث الصحيحة بانها منزوعة البركة أبى الرسول صلى الله عليه وسلم ان يدعو لها بالبركة</w:t>
      </w:r>
      <w:r w:rsidR="001D5F3D">
        <w:rPr>
          <w:rtl/>
          <w:lang w:bidi="ar-KW"/>
        </w:rPr>
        <w:t>،</w:t>
      </w:r>
      <w:r w:rsidRPr="003D47FA">
        <w:rPr>
          <w:rtl/>
          <w:lang w:bidi="ar-KW"/>
        </w:rPr>
        <w:t xml:space="preserve"> وانها أرض الزلازل والفتن وبها يطلع قرن الشطان</w:t>
      </w:r>
      <w:r w:rsidR="001D5F3D">
        <w:rPr>
          <w:rtl/>
          <w:lang w:bidi="ar-KW"/>
        </w:rPr>
        <w:t>،</w:t>
      </w:r>
      <w:r w:rsidRPr="003D47FA">
        <w:rPr>
          <w:rtl/>
          <w:lang w:bidi="ar-KW"/>
        </w:rPr>
        <w:t xml:space="preserve"> ولذلك ف</w:t>
      </w:r>
      <w:r w:rsidRPr="003D47FA">
        <w:rPr>
          <w:rtl/>
        </w:rPr>
        <w:t xml:space="preserve">لا بد من الحذر كل الحذر </w:t>
      </w:r>
      <w:r w:rsidRPr="003D47FA">
        <w:rPr>
          <w:rtl/>
          <w:lang w:bidi="ar-KW"/>
        </w:rPr>
        <w:t>من كل ما هو وهابي مخالف لهدي النبي صلى الله عليه وسلم</w:t>
      </w:r>
      <w:r w:rsidR="001D5F3D">
        <w:rPr>
          <w:rtl/>
          <w:lang w:bidi="ar-KW"/>
        </w:rPr>
        <w:t>،</w:t>
      </w:r>
      <w:r w:rsidRPr="003D47FA">
        <w:rPr>
          <w:rtl/>
          <w:lang w:bidi="ar-KW"/>
        </w:rPr>
        <w:t xml:space="preserve"> ولابد من الحذر من مذهبهم في الإلهيات فإنّ مذهبهم فيه الحشو والتجسيم</w:t>
      </w:r>
      <w:r w:rsidR="001D5F3D">
        <w:rPr>
          <w:rtl/>
          <w:lang w:bidi="ar-KW"/>
        </w:rPr>
        <w:t>،</w:t>
      </w:r>
      <w:r w:rsidRPr="003D47FA">
        <w:rPr>
          <w:rtl/>
          <w:lang w:bidi="ar-KW"/>
        </w:rPr>
        <w:t xml:space="preserve"> ولابد من الحذر من مذهبهم في الإيمان فإنهم يدخلون عمل الجارحة في أصل الإيمان وهذا حشو وخروج واعتزال</w:t>
      </w:r>
      <w:r w:rsidR="001D5F3D">
        <w:rPr>
          <w:rtl/>
          <w:lang w:bidi="ar-KW"/>
        </w:rPr>
        <w:t>،</w:t>
      </w:r>
      <w:r w:rsidRPr="003D47FA">
        <w:rPr>
          <w:rtl/>
          <w:lang w:bidi="ar-KW"/>
        </w:rPr>
        <w:t xml:space="preserve"> ولابد من الحذر من مذهبهم في التوحيد والشرك فأنه الشر بعينه وبه استحلوا دماء المسلمين وحرماتهم واتهموهم بالشرك الأكبر وجعلوا مشركي مكة زمان النبي صلى الله عليه وسلم أخف شركا من مسلمي زمانهم</w:t>
      </w:r>
      <w:r w:rsidR="001D5F3D">
        <w:rPr>
          <w:rtl/>
          <w:lang w:bidi="ar-KW"/>
        </w:rPr>
        <w:t>،</w:t>
      </w:r>
      <w:r w:rsidRPr="003D47FA">
        <w:rPr>
          <w:rtl/>
          <w:lang w:bidi="ar-KW"/>
        </w:rPr>
        <w:t xml:space="preserve"> زلابد من الحذر من مذهبهم في البدعة فإنه الهوس التبديعي بعينه يبدعون ما لا يدخل تحت البدعة أصلا ويبدعون كل من عمل بالحديث الضعيف ويبدعون كل من خالف مذهبهم وكأن ابن عبد الوهاب النجدي رسول من عند الله وليس خارجي قاطع طريق مجسم يستهين بشعائر الله كغزوه لمكة والمدينة حفظهما الله تعالى</w:t>
      </w:r>
      <w:r w:rsidR="001D5F3D">
        <w:rPr>
          <w:rtl/>
          <w:lang w:bidi="ar-KW"/>
        </w:rPr>
        <w:t>،</w:t>
      </w:r>
      <w:r w:rsidRPr="003D47FA">
        <w:rPr>
          <w:rtl/>
          <w:lang w:bidi="ar-KW"/>
        </w:rPr>
        <w:t xml:space="preserve"> وقتل المسلمين في المساجد</w:t>
      </w:r>
      <w:r w:rsidR="001D5F3D">
        <w:rPr>
          <w:rtl/>
          <w:lang w:bidi="ar-KW"/>
        </w:rPr>
        <w:t>،</w:t>
      </w:r>
      <w:r w:rsidRPr="003D47FA">
        <w:rPr>
          <w:rtl/>
          <w:lang w:bidi="ar-KW"/>
        </w:rPr>
        <w:t xml:space="preserve"> ويستحل حرمات الله ورسوله والمؤمنين</w:t>
      </w:r>
      <w:r w:rsidR="001D5F3D">
        <w:rPr>
          <w:rtl/>
          <w:lang w:bidi="ar-KW"/>
        </w:rPr>
        <w:t>،</w:t>
      </w:r>
      <w:r w:rsidRPr="003D47FA">
        <w:rPr>
          <w:rtl/>
          <w:lang w:bidi="ar-KW"/>
        </w:rPr>
        <w:t xml:space="preserve"> والحاصل لابد من الحذر كل الحذر من كل شاذ وغريب في الدين يأتي إلينا من نجد</w:t>
      </w:r>
      <w:r w:rsidR="001D5F3D">
        <w:rPr>
          <w:rtl/>
          <w:lang w:bidi="ar-KW"/>
        </w:rPr>
        <w:t>،</w:t>
      </w:r>
      <w:r w:rsidRPr="003D47FA">
        <w:rPr>
          <w:rtl/>
          <w:lang w:bidi="ar-KW"/>
        </w:rPr>
        <w:t xml:space="preserve"> واهل نجد</w:t>
      </w:r>
      <w:r w:rsidR="001D5F3D">
        <w:rPr>
          <w:rtl/>
          <w:lang w:bidi="ar-KW"/>
        </w:rPr>
        <w:t>،</w:t>
      </w:r>
      <w:r w:rsidRPr="003D47FA">
        <w:rPr>
          <w:rtl/>
          <w:lang w:bidi="ar-KW"/>
        </w:rPr>
        <w:t xml:space="preserve"> وقد وصفها الله تعالى بأنها أرض الفخر والكبر والخيلاء بها رأس وانها أرض الزلازل والفتن</w:t>
      </w:r>
      <w:r w:rsidR="001D5F3D">
        <w:rPr>
          <w:rtl/>
          <w:lang w:bidi="ar-KW"/>
        </w:rPr>
        <w:t>،</w:t>
      </w:r>
      <w:r w:rsidRPr="003D47FA">
        <w:rPr>
          <w:rtl/>
          <w:lang w:bidi="ar-KW"/>
        </w:rPr>
        <w:t xml:space="preserve"> ويطلع منها قرن الشيطان</w:t>
      </w:r>
      <w:r w:rsidR="001D5F3D">
        <w:rPr>
          <w:rtl/>
          <w:lang w:bidi="ar-KW"/>
        </w:rPr>
        <w:t>،</w:t>
      </w:r>
      <w:r w:rsidRPr="003D47FA">
        <w:rPr>
          <w:rtl/>
          <w:lang w:bidi="ar-KW"/>
        </w:rPr>
        <w:t xml:space="preserve"> وهي منبت الخوارج يخرجون </w:t>
      </w:r>
      <w:r w:rsidRPr="003D47FA">
        <w:rPr>
          <w:rtl/>
        </w:rPr>
        <w:t>آخر الزمان قوم حدثاء الأسنان سفهاء الأحلام يقولون من خير قول البرية يمرقون من الإسلام كما يمرق السهم من الرمية لا يجاوز إيمانهم حناجرهم</w:t>
      </w:r>
      <w:r w:rsidR="001D5F3D">
        <w:rPr>
          <w:rtl/>
        </w:rPr>
        <w:t>،</w:t>
      </w:r>
      <w:r w:rsidRPr="003D47FA">
        <w:rPr>
          <w:rtl/>
        </w:rPr>
        <w:t xml:space="preserve"> سيماهم التحليق وليس ينطبق هذا سوى على اتباع محمد بن عبد الوهاب نسال الله السلامة</w:t>
      </w:r>
    </w:p>
    <w:p w14:paraId="3D4F2B80" w14:textId="77777777" w:rsidR="003E5805" w:rsidRPr="003D47FA" w:rsidRDefault="003E5805" w:rsidP="003E5805">
      <w:pPr>
        <w:rPr>
          <w:rtl/>
        </w:rPr>
      </w:pPr>
      <w:r w:rsidRPr="003D47FA">
        <w:rPr>
          <w:rtl/>
        </w:rPr>
        <w:t>***</w:t>
      </w:r>
    </w:p>
    <w:p w14:paraId="21449E33" w14:textId="48C156C4" w:rsidR="003E5805" w:rsidRPr="003D47FA" w:rsidRDefault="003E5805" w:rsidP="003E5805">
      <w:pPr>
        <w:rPr>
          <w:rtl/>
          <w:lang w:bidi="ar-EG"/>
        </w:rPr>
      </w:pPr>
      <w:r w:rsidRPr="00AE311F">
        <w:rPr>
          <w:b/>
          <w:bCs/>
          <w:sz w:val="32"/>
          <w:szCs w:val="32"/>
          <w:highlight w:val="yellow"/>
          <w:u w:val="single"/>
          <w:rtl/>
        </w:rPr>
        <w:t xml:space="preserve">[المفتاح </w:t>
      </w:r>
      <w:r w:rsidR="009966E1">
        <w:rPr>
          <w:rFonts w:hint="cs"/>
          <w:b/>
          <w:bCs/>
          <w:sz w:val="32"/>
          <w:szCs w:val="32"/>
          <w:highlight w:val="yellow"/>
          <w:u w:val="single"/>
          <w:rtl/>
        </w:rPr>
        <w:t>الحادي والثلاثون</w:t>
      </w:r>
      <w:r w:rsidRPr="00AE311F">
        <w:rPr>
          <w:b/>
          <w:bCs/>
          <w:sz w:val="32"/>
          <w:szCs w:val="32"/>
          <w:highlight w:val="yellow"/>
          <w:u w:val="single"/>
          <w:rtl/>
        </w:rPr>
        <w:t>]:</w:t>
      </w:r>
      <w:r w:rsidRPr="003D47FA">
        <w:rPr>
          <w:rtl/>
          <w:lang w:bidi="ar-KW"/>
        </w:rPr>
        <w:t xml:space="preserve"> </w:t>
      </w:r>
      <w:r w:rsidRPr="003D47FA">
        <w:rPr>
          <w:b/>
          <w:bCs/>
          <w:highlight w:val="yellow"/>
          <w:u w:val="single"/>
          <w:rtl/>
          <w:lang w:bidi="ar-KW"/>
        </w:rPr>
        <w:t>الوهابية ومحاولات سحب البساط من تحت أقدام أهل السنّة</w:t>
      </w:r>
      <w:r w:rsidRPr="003D47FA">
        <w:rPr>
          <w:u w:val="single"/>
          <w:rtl/>
          <w:lang w:bidi="ar-KW"/>
        </w:rPr>
        <w:t xml:space="preserve"> : </w:t>
      </w:r>
      <w:r w:rsidRPr="003D47FA">
        <w:rPr>
          <w:rtl/>
          <w:lang w:bidi="ar-EG"/>
        </w:rPr>
        <w:t xml:space="preserve">على مر عصور الإسلام وفي عمق التاريخ الإسلامي نجد أنّ أهل السنّة والجماعة: </w:t>
      </w:r>
      <w:r w:rsidRPr="003D47FA">
        <w:rPr>
          <w:rtl/>
          <w:lang w:bidi="ar-KW"/>
        </w:rPr>
        <w:t>هم أهل المذاهب المتخصصة في العقيدة وفي الفقه وفي التصوف</w:t>
      </w:r>
      <w:r w:rsidR="001D5F3D">
        <w:rPr>
          <w:rtl/>
          <w:lang w:bidi="ar-KW"/>
        </w:rPr>
        <w:t>،</w:t>
      </w:r>
      <w:r w:rsidRPr="003D47FA">
        <w:rPr>
          <w:rtl/>
          <w:lang w:bidi="ar-KW"/>
        </w:rPr>
        <w:t xml:space="preserve"> هم أهل الفقه الأكبر في الدين</w:t>
      </w:r>
      <w:r w:rsidR="001D5F3D">
        <w:rPr>
          <w:rtl/>
          <w:lang w:bidi="ar-KW"/>
        </w:rPr>
        <w:t>،</w:t>
      </w:r>
      <w:r w:rsidRPr="003D47FA">
        <w:rPr>
          <w:rtl/>
          <w:lang w:bidi="ar-KW"/>
        </w:rPr>
        <w:t xml:space="preserve"> وأهل العقيدة الصافية التي تقوم على أساس الكتاب والسنة</w:t>
      </w:r>
      <w:r w:rsidR="001D5F3D">
        <w:rPr>
          <w:rtl/>
          <w:lang w:bidi="ar-KW"/>
        </w:rPr>
        <w:t>،</w:t>
      </w:r>
      <w:r w:rsidRPr="003D47FA">
        <w:rPr>
          <w:rtl/>
          <w:lang w:bidi="ar-KW"/>
        </w:rPr>
        <w:t xml:space="preserve"> والتفريق بين المحكم والمتشابه</w:t>
      </w:r>
      <w:r w:rsidR="001D5F3D">
        <w:rPr>
          <w:rtl/>
          <w:lang w:bidi="ar-KW"/>
        </w:rPr>
        <w:t>،</w:t>
      </w:r>
      <w:r w:rsidRPr="003D47FA">
        <w:rPr>
          <w:rtl/>
          <w:lang w:bidi="ar-KW"/>
        </w:rPr>
        <w:t xml:space="preserve"> </w:t>
      </w:r>
      <w:r w:rsidRPr="003D47FA">
        <w:rPr>
          <w:b/>
          <w:bCs/>
          <w:rtl/>
          <w:lang w:bidi="ar-KW"/>
        </w:rPr>
        <w:t>استقر لهم على مر عصور الإسلام السابقة في العقيدة</w:t>
      </w:r>
      <w:r w:rsidRPr="003D47FA">
        <w:rPr>
          <w:rtl/>
          <w:lang w:bidi="ar-KW"/>
        </w:rPr>
        <w:t xml:space="preserve"> ثلاث مدارس أصولية معتمدة</w:t>
      </w:r>
      <w:r w:rsidR="001D5F3D">
        <w:rPr>
          <w:rtl/>
          <w:lang w:bidi="ar-KW"/>
        </w:rPr>
        <w:t>،</w:t>
      </w:r>
      <w:r w:rsidRPr="003D47FA">
        <w:rPr>
          <w:rtl/>
          <w:lang w:bidi="ar-KW"/>
        </w:rPr>
        <w:t xml:space="preserve"> (الأولى): المدرسة الأثرية وإمامها الإمام أحمد بن حنبل</w:t>
      </w:r>
      <w:r w:rsidR="001D5F3D">
        <w:rPr>
          <w:rtl/>
          <w:lang w:bidi="ar-KW"/>
        </w:rPr>
        <w:t>،</w:t>
      </w:r>
      <w:r w:rsidRPr="003D47FA">
        <w:rPr>
          <w:rtl/>
          <w:lang w:bidi="ar-KW"/>
        </w:rPr>
        <w:t xml:space="preserve"> و (الثانية): الأشعرية وإمامها الإمام أبو الحسن الأشعري حفيد الصحابي الجليل أبي موسى الأشعري رضي الله عنه</w:t>
      </w:r>
      <w:r w:rsidR="001D5F3D">
        <w:rPr>
          <w:rtl/>
          <w:lang w:bidi="ar-KW"/>
        </w:rPr>
        <w:t>،</w:t>
      </w:r>
      <w:r w:rsidRPr="003D47FA">
        <w:rPr>
          <w:rtl/>
          <w:lang w:bidi="ar-KW"/>
        </w:rPr>
        <w:t xml:space="preserve"> و (الثالثة): الماتريدية وإمامها الإمام أبو منصور الماتريدي حفيد الصحابي الجليل أبي أيوب الأنصاري رضي الله عنه</w:t>
      </w:r>
      <w:r w:rsidR="001D5F3D">
        <w:rPr>
          <w:rtl/>
          <w:lang w:bidi="ar-KW"/>
        </w:rPr>
        <w:t>،</w:t>
      </w:r>
      <w:r w:rsidRPr="003D47FA">
        <w:rPr>
          <w:rtl/>
          <w:lang w:bidi="ar-KW"/>
        </w:rPr>
        <w:t xml:space="preserve"> </w:t>
      </w:r>
      <w:r w:rsidRPr="003D47FA">
        <w:rPr>
          <w:b/>
          <w:bCs/>
          <w:rtl/>
          <w:lang w:bidi="ar-KW"/>
        </w:rPr>
        <w:t>وهم أهل الفقه في الدين</w:t>
      </w:r>
      <w:r w:rsidR="001D5F3D">
        <w:rPr>
          <w:b/>
          <w:bCs/>
          <w:rtl/>
          <w:lang w:bidi="ar-KW"/>
        </w:rPr>
        <w:t>،</w:t>
      </w:r>
      <w:r w:rsidRPr="003D47FA">
        <w:rPr>
          <w:b/>
          <w:bCs/>
          <w:rtl/>
          <w:lang w:bidi="ar-KW"/>
        </w:rPr>
        <w:t xml:space="preserve"> ويأخذون الفقه عن الأئمة الأربعة</w:t>
      </w:r>
      <w:r w:rsidR="001D5F3D">
        <w:rPr>
          <w:b/>
          <w:bCs/>
          <w:rtl/>
          <w:lang w:bidi="ar-KW"/>
        </w:rPr>
        <w:t>،</w:t>
      </w:r>
      <w:r w:rsidRPr="003D47FA">
        <w:rPr>
          <w:rtl/>
          <w:lang w:bidi="ar-KW"/>
        </w:rPr>
        <w:t xml:space="preserve"> المذهب الحنفي</w:t>
      </w:r>
      <w:r w:rsidR="001D5F3D">
        <w:rPr>
          <w:rtl/>
          <w:lang w:bidi="ar-KW"/>
        </w:rPr>
        <w:t>،</w:t>
      </w:r>
      <w:r w:rsidRPr="003D47FA">
        <w:rPr>
          <w:rtl/>
          <w:lang w:bidi="ar-KW"/>
        </w:rPr>
        <w:t xml:space="preserve"> نسبة إلى الإمام أبي حنيفة النعمان</w:t>
      </w:r>
      <w:r w:rsidR="001D5F3D">
        <w:rPr>
          <w:rtl/>
          <w:lang w:bidi="ar-KW"/>
        </w:rPr>
        <w:t>،</w:t>
      </w:r>
      <w:r w:rsidRPr="003D47FA">
        <w:rPr>
          <w:rtl/>
          <w:lang w:bidi="ar-KW"/>
        </w:rPr>
        <w:t xml:space="preserve"> والمذهب المالكي</w:t>
      </w:r>
      <w:r w:rsidR="001D5F3D">
        <w:rPr>
          <w:rtl/>
          <w:lang w:bidi="ar-KW"/>
        </w:rPr>
        <w:t>،</w:t>
      </w:r>
      <w:r w:rsidRPr="003D47FA">
        <w:rPr>
          <w:rtl/>
          <w:lang w:bidi="ar-KW"/>
        </w:rPr>
        <w:t xml:space="preserve"> نسبة إلى الإمام مالك بن أنس</w:t>
      </w:r>
      <w:r w:rsidR="001D5F3D">
        <w:rPr>
          <w:rtl/>
          <w:lang w:bidi="ar-KW"/>
        </w:rPr>
        <w:t>،</w:t>
      </w:r>
      <w:r w:rsidRPr="003D47FA">
        <w:rPr>
          <w:rtl/>
          <w:lang w:bidi="ar-KW"/>
        </w:rPr>
        <w:t xml:space="preserve"> والمذهب الشافعي</w:t>
      </w:r>
      <w:r w:rsidR="001D5F3D">
        <w:rPr>
          <w:rtl/>
          <w:lang w:bidi="ar-KW"/>
        </w:rPr>
        <w:t>،</w:t>
      </w:r>
      <w:r w:rsidRPr="003D47FA">
        <w:rPr>
          <w:rtl/>
          <w:lang w:bidi="ar-KW"/>
        </w:rPr>
        <w:t xml:space="preserve"> نسبة إلى الإمام محمد بن إدريس الشافعي</w:t>
      </w:r>
      <w:r w:rsidR="001D5F3D">
        <w:rPr>
          <w:rtl/>
          <w:lang w:bidi="ar-KW"/>
        </w:rPr>
        <w:t>،</w:t>
      </w:r>
      <w:r w:rsidRPr="003D47FA">
        <w:rPr>
          <w:rtl/>
          <w:lang w:bidi="ar-KW"/>
        </w:rPr>
        <w:t xml:space="preserve"> والمذهب الحنبلي</w:t>
      </w:r>
      <w:r w:rsidR="001D5F3D">
        <w:rPr>
          <w:rtl/>
          <w:lang w:bidi="ar-KW"/>
        </w:rPr>
        <w:t>،</w:t>
      </w:r>
      <w:r w:rsidRPr="003D47FA">
        <w:rPr>
          <w:rtl/>
          <w:lang w:bidi="ar-KW"/>
        </w:rPr>
        <w:t xml:space="preserve"> نسبة إلى الإمام أحمد ابن حنبل</w:t>
      </w:r>
      <w:r w:rsidR="001D5F3D">
        <w:rPr>
          <w:rtl/>
          <w:lang w:bidi="ar-KW"/>
        </w:rPr>
        <w:t>،</w:t>
      </w:r>
      <w:r w:rsidRPr="003D47FA">
        <w:rPr>
          <w:rtl/>
          <w:lang w:bidi="ar-KW"/>
        </w:rPr>
        <w:t xml:space="preserve"> ولهم مذاهب فقهية أخرى غير هذه الأربع لكنها لم تُراجع ولم تنتشر ولم يحصل لها الاشتهار مثل هذه المذاهب الأربعة</w:t>
      </w:r>
      <w:r w:rsidR="001D5F3D">
        <w:rPr>
          <w:rtl/>
          <w:lang w:bidi="ar-KW"/>
        </w:rPr>
        <w:t>،</w:t>
      </w:r>
      <w:r w:rsidRPr="003D47FA">
        <w:rPr>
          <w:rtl/>
          <w:lang w:bidi="ar-KW"/>
        </w:rPr>
        <w:t xml:space="preserve"> </w:t>
      </w:r>
      <w:r w:rsidRPr="003D47FA">
        <w:rPr>
          <w:b/>
          <w:bCs/>
          <w:rtl/>
          <w:lang w:bidi="ar-KW"/>
        </w:rPr>
        <w:t>وهم (أهل السنة والجماعة) يؤمنون بالكرامات للأولياء الصالحين</w:t>
      </w:r>
      <w:r w:rsidR="001D5F3D">
        <w:rPr>
          <w:rtl/>
          <w:lang w:bidi="ar-KW"/>
        </w:rPr>
        <w:t>،</w:t>
      </w:r>
      <w:r w:rsidRPr="003D47FA">
        <w:rPr>
          <w:rtl/>
          <w:lang w:bidi="ar-KW"/>
        </w:rPr>
        <w:t xml:space="preserve"> ويأخذون بالكشف والإلهام الذين لا يعارضان القرآن والسنة</w:t>
      </w:r>
      <w:r w:rsidR="001D5F3D">
        <w:rPr>
          <w:rtl/>
          <w:lang w:bidi="ar-KW"/>
        </w:rPr>
        <w:t>،</w:t>
      </w:r>
      <w:r w:rsidRPr="003D47FA">
        <w:rPr>
          <w:rtl/>
          <w:lang w:bidi="ar-KW"/>
        </w:rPr>
        <w:t xml:space="preserve"> وقد تنوعت الطرق التي يسلكها المربون في تربيتهم لمريديهم فنشأ عنها ما عرف بـ (الطرق الصوفية السنّية)</w:t>
      </w:r>
      <w:r w:rsidR="001D5F3D">
        <w:rPr>
          <w:rtl/>
          <w:lang w:bidi="ar-KW"/>
        </w:rPr>
        <w:t>،</w:t>
      </w:r>
      <w:r w:rsidRPr="003D47FA">
        <w:rPr>
          <w:rtl/>
          <w:lang w:bidi="ar-KW"/>
        </w:rPr>
        <w:t xml:space="preserve"> ومن أشهرها عند أهل السنة والجماعة الطريقة الرفاعية والطريقة الشاذلية </w:t>
      </w:r>
      <w:r w:rsidRPr="003D47FA">
        <w:rPr>
          <w:rtl/>
        </w:rPr>
        <w:t>والطريقة القادرية</w:t>
      </w:r>
      <w:r w:rsidR="001D5F3D">
        <w:rPr>
          <w:rtl/>
        </w:rPr>
        <w:t>،</w:t>
      </w:r>
      <w:r w:rsidRPr="003D47FA">
        <w:rPr>
          <w:rtl/>
        </w:rPr>
        <w:t xml:space="preserve"> وكلها تنتمي في أصولها العريضة إلى أهل السنّة والجماعة الناجية</w:t>
      </w:r>
      <w:r w:rsidR="001D5F3D">
        <w:rPr>
          <w:rtl/>
        </w:rPr>
        <w:t>،</w:t>
      </w:r>
      <w:r w:rsidRPr="003D47FA">
        <w:rPr>
          <w:rtl/>
        </w:rPr>
        <w:t xml:space="preserve"> إلا من شذ</w:t>
      </w:r>
      <w:r w:rsidR="001D5F3D">
        <w:rPr>
          <w:rtl/>
        </w:rPr>
        <w:t>،</w:t>
      </w:r>
      <w:r w:rsidRPr="003D47FA">
        <w:rPr>
          <w:rtl/>
        </w:rPr>
        <w:t xml:space="preserve"> ولا عبرة بالشاذ</w:t>
      </w:r>
      <w:r w:rsidR="001D5F3D">
        <w:rPr>
          <w:rtl/>
        </w:rPr>
        <w:t>،</w:t>
      </w:r>
      <w:r w:rsidRPr="003D47FA">
        <w:rPr>
          <w:rtl/>
        </w:rPr>
        <w:t xml:space="preserve"> ونحن نتكلم على مجمل الداخلين في إطار أهل السنّة والجماعة الناجية إن شاء الله تعالى</w:t>
      </w:r>
      <w:r w:rsidR="001D5F3D">
        <w:rPr>
          <w:rtl/>
        </w:rPr>
        <w:t>،</w:t>
      </w:r>
      <w:r w:rsidRPr="003D47FA">
        <w:rPr>
          <w:rtl/>
        </w:rPr>
        <w:t xml:space="preserve"> </w:t>
      </w:r>
      <w:r w:rsidRPr="003D47FA">
        <w:rPr>
          <w:rtl/>
          <w:lang w:bidi="ar-KW"/>
        </w:rPr>
        <w:t>فهذا هو الإطار الواسع الصحيح لأهل السنة والجماعة</w:t>
      </w:r>
      <w:r w:rsidR="001D5F3D">
        <w:rPr>
          <w:rtl/>
          <w:lang w:bidi="ar-KW"/>
        </w:rPr>
        <w:t>،</w:t>
      </w:r>
      <w:r w:rsidRPr="003D47FA">
        <w:rPr>
          <w:rtl/>
          <w:lang w:bidi="ar-KW"/>
        </w:rPr>
        <w:t xml:space="preserve"> سواد المسلمين الأعظم</w:t>
      </w:r>
      <w:r w:rsidR="001D5F3D">
        <w:rPr>
          <w:rtl/>
          <w:lang w:bidi="ar-KW"/>
        </w:rPr>
        <w:t>،</w:t>
      </w:r>
      <w:r w:rsidRPr="003D47FA">
        <w:rPr>
          <w:rtl/>
          <w:lang w:bidi="ar-KW"/>
        </w:rPr>
        <w:t xml:space="preserve"> و (</w:t>
      </w:r>
      <w:r w:rsidRPr="003D47FA">
        <w:rPr>
          <w:b/>
          <w:bCs/>
          <w:rtl/>
          <w:lang w:bidi="ar-KW"/>
        </w:rPr>
        <w:t>الوهابيون دائما نراهم ينسبون أنفسهم إلى أهل السنّة والجماعة</w:t>
      </w:r>
      <w:r w:rsidR="001D5F3D">
        <w:rPr>
          <w:b/>
          <w:bCs/>
          <w:rtl/>
          <w:lang w:bidi="ar-KW"/>
        </w:rPr>
        <w:t>،</w:t>
      </w:r>
      <w:r w:rsidRPr="003D47FA">
        <w:rPr>
          <w:b/>
          <w:bCs/>
          <w:rtl/>
          <w:lang w:bidi="ar-KW"/>
        </w:rPr>
        <w:t xml:space="preserve"> </w:t>
      </w:r>
      <w:r w:rsidRPr="003D47FA">
        <w:rPr>
          <w:rtl/>
          <w:lang w:bidi="ar-EG"/>
        </w:rPr>
        <w:t>بل وحاولوا كثيرا حين غفلة من أهل العلم سحب البساط من تحت أقدام أهل السنة والجماعة الأصلين إلى ان يتسنى لهم اخراج أهل السنّة الجماعة الحقيقيين من اطار اهل السنّة والجماعة</w:t>
      </w:r>
      <w:r w:rsidR="001D5F3D">
        <w:rPr>
          <w:rtl/>
          <w:lang w:bidi="ar-EG"/>
        </w:rPr>
        <w:t>،</w:t>
      </w:r>
      <w:r w:rsidRPr="003D47FA">
        <w:rPr>
          <w:rtl/>
          <w:lang w:bidi="ar-EG"/>
        </w:rPr>
        <w:t xml:space="preserve"> وهيهات هيهات فالميزان الرباني لا زال عاملا والميزان النبوي لا زال عاملا</w:t>
      </w:r>
      <w:r w:rsidR="001D5F3D">
        <w:rPr>
          <w:rtl/>
          <w:lang w:bidi="ar-EG"/>
        </w:rPr>
        <w:t>،</w:t>
      </w:r>
      <w:r w:rsidRPr="003D47FA">
        <w:rPr>
          <w:rtl/>
          <w:lang w:bidi="ar-EG"/>
        </w:rPr>
        <w:t xml:space="preserve"> وسواد أهل السنة والجماعة على مر عصور الإسلام -رغما عن انف الوهابيين- هم سواد أهل الإسلام الاعظم</w:t>
      </w:r>
      <w:r w:rsidR="001D5F3D">
        <w:rPr>
          <w:rtl/>
          <w:lang w:bidi="ar-EG"/>
        </w:rPr>
        <w:t>،</w:t>
      </w:r>
      <w:r w:rsidRPr="003D47FA">
        <w:rPr>
          <w:rtl/>
          <w:lang w:bidi="ar-EG"/>
        </w:rPr>
        <w:t xml:space="preserve"> </w:t>
      </w:r>
    </w:p>
    <w:p w14:paraId="6075D60E" w14:textId="28B5192B" w:rsidR="003E5805" w:rsidRPr="003D47FA" w:rsidRDefault="003E5805" w:rsidP="003E5805">
      <w:pPr>
        <w:rPr>
          <w:rtl/>
          <w:lang w:bidi="ar-EG"/>
        </w:rPr>
      </w:pPr>
      <w:r w:rsidRPr="00AE311F">
        <w:rPr>
          <w:b/>
          <w:bCs/>
          <w:sz w:val="32"/>
          <w:szCs w:val="32"/>
          <w:highlight w:val="yellow"/>
          <w:u w:val="single"/>
          <w:rtl/>
        </w:rPr>
        <w:t>[المفتاح الثاني</w:t>
      </w:r>
      <w:r w:rsidR="009966E1">
        <w:rPr>
          <w:rFonts w:hint="cs"/>
          <w:b/>
          <w:bCs/>
          <w:sz w:val="32"/>
          <w:szCs w:val="32"/>
          <w:highlight w:val="yellow"/>
          <w:u w:val="single"/>
          <w:rtl/>
        </w:rPr>
        <w:t xml:space="preserve"> والثلاثون</w:t>
      </w:r>
      <w:r w:rsidRPr="00AE311F">
        <w:rPr>
          <w:b/>
          <w:bCs/>
          <w:sz w:val="32"/>
          <w:szCs w:val="32"/>
          <w:highlight w:val="yellow"/>
          <w:u w:val="single"/>
          <w:rtl/>
        </w:rPr>
        <w:t>]:</w:t>
      </w:r>
      <w:r w:rsidRPr="003D47FA">
        <w:rPr>
          <w:rtl/>
          <w:lang w:bidi="ar-KW"/>
        </w:rPr>
        <w:t xml:space="preserve"> </w:t>
      </w:r>
      <w:r w:rsidRPr="003D47FA">
        <w:rPr>
          <w:b/>
          <w:bCs/>
          <w:u w:val="single"/>
          <w:rtl/>
          <w:lang w:bidi="ar-KW"/>
        </w:rPr>
        <w:t xml:space="preserve">من كبر وخيلاء وغرور الوهابيين يرون </w:t>
      </w:r>
      <w:r w:rsidRPr="003D47FA">
        <w:rPr>
          <w:b/>
          <w:bCs/>
          <w:u w:val="single"/>
          <w:rtl/>
        </w:rPr>
        <w:t>أن منهجهم هو المنهج الوحيد الصحيح لأهل السنة والجماعة</w:t>
      </w:r>
      <w:r w:rsidR="001D5F3D">
        <w:rPr>
          <w:rtl/>
        </w:rPr>
        <w:t>،</w:t>
      </w:r>
      <w:r w:rsidRPr="003D47FA">
        <w:rPr>
          <w:rtl/>
        </w:rPr>
        <w:t xml:space="preserve"> وإذا لم تستح فاصنع ما شئت</w:t>
      </w:r>
      <w:r w:rsidR="001D5F3D">
        <w:rPr>
          <w:rtl/>
        </w:rPr>
        <w:t>،</w:t>
      </w:r>
      <w:r w:rsidRPr="003D47FA">
        <w:rPr>
          <w:rtl/>
        </w:rPr>
        <w:t xml:space="preserve"> فأنهم اعتمدوا على أفكار مدرسة شاذة واحدة تقوم على أفكار الشيخ محمد ابن عبد الوهاب المتأثر بشكل كبير بفكر الشيخ ابن تيمية ومدرسته</w:t>
      </w:r>
      <w:r w:rsidR="001D5F3D">
        <w:rPr>
          <w:rtl/>
        </w:rPr>
        <w:t>،</w:t>
      </w:r>
      <w:r w:rsidRPr="003D47FA">
        <w:rPr>
          <w:rtl/>
        </w:rPr>
        <w:t xml:space="preserve"> مع ما على هذا وذاك من ملاحظات وشذوذات في كل أبواب العلم</w:t>
      </w:r>
      <w:r w:rsidR="001D5F3D">
        <w:rPr>
          <w:rtl/>
        </w:rPr>
        <w:t>،</w:t>
      </w:r>
      <w:r w:rsidRPr="003D47FA">
        <w:rPr>
          <w:rtl/>
        </w:rPr>
        <w:t xml:space="preserve"> وقد علمنا تأثر الشيخ ابن تيمية بالحشوية القدامى واغتر بهم واتخذهم سلفا له ينسب قوله إليهم وينسب قولهم إلى السلف الصالح</w:t>
      </w:r>
      <w:r w:rsidR="001D5F3D">
        <w:rPr>
          <w:rtl/>
        </w:rPr>
        <w:t>،</w:t>
      </w:r>
      <w:r w:rsidRPr="003D47FA">
        <w:rPr>
          <w:rtl/>
        </w:rPr>
        <w:t xml:space="preserve"> وقد علمنا كذلك المفردات الشاذة التي أدخلها الشيخ محمد بن عبد الوهاب على الدين في أبواب التوحيد والعقيدة والفقه والتزكية</w:t>
      </w:r>
      <w:r w:rsidR="001D5F3D">
        <w:rPr>
          <w:rtl/>
        </w:rPr>
        <w:t>،</w:t>
      </w:r>
      <w:r w:rsidRPr="003D47FA">
        <w:rPr>
          <w:rtl/>
        </w:rPr>
        <w:t xml:space="preserve"> وهكذا اختزل الوهابيون كل علوم دين الإسلام القيم في مفاهيم هؤلاء</w:t>
      </w:r>
      <w:r w:rsidR="001D5F3D">
        <w:rPr>
          <w:rtl/>
        </w:rPr>
        <w:t>،</w:t>
      </w:r>
      <w:r w:rsidRPr="003D47FA">
        <w:rPr>
          <w:rtl/>
        </w:rPr>
        <w:t xml:space="preserve"> مع إهمال كافة المدارس الأصولية والعلمية والتربوية والتي تأسست على يد مئات الآلاف من علماء الأمة وانتسب لها سواد المسلمين الأعظم مر عصور الإسلام</w:t>
      </w:r>
      <w:r w:rsidR="001D5F3D">
        <w:rPr>
          <w:rtl/>
        </w:rPr>
        <w:t>،</w:t>
      </w:r>
      <w:r w:rsidRPr="003D47FA">
        <w:rPr>
          <w:rtl/>
        </w:rPr>
        <w:t xml:space="preserve"> والاعجب أن الوهابيين صاروا يصنفون المذاهب العلمية واهل العلم وفق مقاييسهم المغلوطة</w:t>
      </w:r>
      <w:r w:rsidR="001D5F3D">
        <w:rPr>
          <w:rtl/>
        </w:rPr>
        <w:t>،</w:t>
      </w:r>
      <w:r w:rsidRPr="003D47FA">
        <w:rPr>
          <w:rtl/>
        </w:rPr>
        <w:t xml:space="preserve"> مما يمثل أكبر الخطر على صورة الدين وسعته ووسطيته واحترام تخصصاته العلمية العقدية والفقهية والصوفية</w:t>
      </w:r>
    </w:p>
    <w:p w14:paraId="23A1B486" w14:textId="662E380F" w:rsidR="003E5805" w:rsidRPr="003D47FA" w:rsidRDefault="003E5805" w:rsidP="003E5805">
      <w:pPr>
        <w:rPr>
          <w:rtl/>
          <w:lang w:bidi="ar-KW"/>
        </w:rPr>
      </w:pPr>
      <w:r w:rsidRPr="00AE311F">
        <w:rPr>
          <w:b/>
          <w:bCs/>
          <w:sz w:val="32"/>
          <w:szCs w:val="32"/>
          <w:highlight w:val="yellow"/>
          <w:u w:val="single"/>
          <w:rtl/>
        </w:rPr>
        <w:t>[المفتاح الثالث</w:t>
      </w:r>
      <w:r w:rsidR="009966E1">
        <w:rPr>
          <w:rFonts w:hint="cs"/>
          <w:b/>
          <w:bCs/>
          <w:sz w:val="32"/>
          <w:szCs w:val="32"/>
          <w:highlight w:val="yellow"/>
          <w:u w:val="single"/>
          <w:rtl/>
        </w:rPr>
        <w:t xml:space="preserve"> والثلاثون</w:t>
      </w:r>
      <w:r w:rsidRPr="00AE311F">
        <w:rPr>
          <w:b/>
          <w:bCs/>
          <w:sz w:val="32"/>
          <w:szCs w:val="32"/>
          <w:highlight w:val="yellow"/>
          <w:u w:val="single"/>
          <w:rtl/>
        </w:rPr>
        <w:t>]:</w:t>
      </w:r>
      <w:r w:rsidRPr="003D47FA">
        <w:rPr>
          <w:rtl/>
          <w:lang w:bidi="ar-KW"/>
        </w:rPr>
        <w:t xml:space="preserve"> </w:t>
      </w:r>
      <w:r w:rsidRPr="003D47FA">
        <w:rPr>
          <w:b/>
          <w:bCs/>
          <w:rtl/>
          <w:lang w:bidi="ar-EG"/>
        </w:rPr>
        <w:t>هؤلاء الوهابية يدعون السلفية</w:t>
      </w:r>
      <w:r w:rsidR="001D5F3D">
        <w:rPr>
          <w:rtl/>
          <w:lang w:bidi="ar-EG"/>
        </w:rPr>
        <w:t>،</w:t>
      </w:r>
      <w:r w:rsidRPr="003D47FA">
        <w:rPr>
          <w:rtl/>
          <w:lang w:bidi="ar-EG"/>
        </w:rPr>
        <w:t xml:space="preserve"> والسلف من بدعهم براء</w:t>
      </w:r>
      <w:r w:rsidR="001D5F3D">
        <w:rPr>
          <w:rtl/>
          <w:lang w:bidi="ar-EG"/>
        </w:rPr>
        <w:t>،</w:t>
      </w:r>
      <w:r w:rsidRPr="003D47FA">
        <w:rPr>
          <w:rtl/>
          <w:lang w:bidi="ar-EG"/>
        </w:rPr>
        <w:t xml:space="preserve"> فهم في العقيدة حشوية مجسمة</w:t>
      </w:r>
      <w:r w:rsidR="001D5F3D">
        <w:rPr>
          <w:rtl/>
          <w:lang w:bidi="ar-EG"/>
        </w:rPr>
        <w:t>،</w:t>
      </w:r>
      <w:r w:rsidRPr="003D47FA">
        <w:rPr>
          <w:rtl/>
          <w:lang w:bidi="ar-EG"/>
        </w:rPr>
        <w:t xml:space="preserve"> وفي الفقه يتتبعون الآراء المتشددة والشاذة ولا يجدون مناسبة للتشفي من أهل المذاهب الأربعة إلا واقتنصوها</w:t>
      </w:r>
      <w:r w:rsidR="001D5F3D">
        <w:rPr>
          <w:rtl/>
          <w:lang w:bidi="ar-EG"/>
        </w:rPr>
        <w:t>،</w:t>
      </w:r>
      <w:r w:rsidRPr="003D47FA">
        <w:rPr>
          <w:rtl/>
          <w:lang w:bidi="ar-EG"/>
        </w:rPr>
        <w:t xml:space="preserve"> وفي التزكية يخاربون التصوف السني الرشيد ويحاربون الاولياء</w:t>
      </w:r>
      <w:r w:rsidR="001D5F3D">
        <w:rPr>
          <w:rtl/>
          <w:lang w:bidi="ar-EG"/>
        </w:rPr>
        <w:t>،</w:t>
      </w:r>
      <w:r w:rsidRPr="003D47FA">
        <w:rPr>
          <w:rtl/>
          <w:lang w:bidi="ar-EG"/>
        </w:rPr>
        <w:t xml:space="preserve"> ولهم مفردات غريبة بالغة في الغلو في التكقير والتشريك والتبديع وديدنهم شن الحروب على أهل التخصص العلمي من مدارس أهل السنّة والجماعة العقائدية والفقهية والسلوكية</w:t>
      </w:r>
      <w:r w:rsidR="001D5F3D">
        <w:rPr>
          <w:rtl/>
          <w:lang w:bidi="ar-EG"/>
        </w:rPr>
        <w:t>،</w:t>
      </w:r>
      <w:r w:rsidRPr="003D47FA">
        <w:rPr>
          <w:rtl/>
          <w:lang w:bidi="ar-EG"/>
        </w:rPr>
        <w:t xml:space="preserve"> مع</w:t>
      </w:r>
      <w:r w:rsidR="00AB6BA0">
        <w:rPr>
          <w:rtl/>
          <w:lang w:bidi="ar-EG"/>
        </w:rPr>
        <w:t xml:space="preserve"> أنه </w:t>
      </w:r>
      <w:r w:rsidRPr="003D47FA">
        <w:rPr>
          <w:rtl/>
          <w:lang w:bidi="ar-EG"/>
        </w:rPr>
        <w:t>قد مرت عصور كاملة</w:t>
      </w:r>
      <w:r w:rsidR="001D5F3D">
        <w:rPr>
          <w:rtl/>
          <w:lang w:bidi="ar-EG"/>
        </w:rPr>
        <w:t>،</w:t>
      </w:r>
      <w:r w:rsidRPr="003D47FA">
        <w:rPr>
          <w:rtl/>
          <w:lang w:bidi="ar-EG"/>
        </w:rPr>
        <w:t xml:space="preserve"> وقرون تامة</w:t>
      </w:r>
      <w:r w:rsidR="001D5F3D">
        <w:rPr>
          <w:rtl/>
          <w:lang w:bidi="ar-EG"/>
        </w:rPr>
        <w:t>،</w:t>
      </w:r>
      <w:r w:rsidRPr="003D47FA">
        <w:rPr>
          <w:rtl/>
          <w:lang w:bidi="ar-EG"/>
        </w:rPr>
        <w:t xml:space="preserve"> يندر أن يكون فيها المسلم لا يلتزم بمذهب عقدي أشعري او ماتريدي أو أثري ومذهب فقهي حنفي أو مالكي أو شافعي أو حنبلي</w:t>
      </w:r>
      <w:r w:rsidR="001D5F3D">
        <w:rPr>
          <w:rtl/>
          <w:lang w:bidi="ar-EG"/>
        </w:rPr>
        <w:t>،</w:t>
      </w:r>
      <w:r w:rsidRPr="003D47FA">
        <w:rPr>
          <w:rtl/>
          <w:lang w:bidi="ar-EG"/>
        </w:rPr>
        <w:t xml:space="preserve"> ومنهاج صوفي للتزكية</w:t>
      </w:r>
      <w:r w:rsidR="001D5F3D">
        <w:rPr>
          <w:rtl/>
          <w:lang w:bidi="ar-EG"/>
        </w:rPr>
        <w:t>،</w:t>
      </w:r>
      <w:r w:rsidRPr="003D47FA">
        <w:rPr>
          <w:rtl/>
          <w:lang w:bidi="ar-EG"/>
        </w:rPr>
        <w:t xml:space="preserve"> وطريقة سلوكية تأخذ بيده نحو رضا الله</w:t>
      </w:r>
      <w:r w:rsidR="001D5F3D">
        <w:rPr>
          <w:rtl/>
          <w:lang w:bidi="ar-EG"/>
        </w:rPr>
        <w:t>،</w:t>
      </w:r>
      <w:r w:rsidRPr="003D47FA">
        <w:rPr>
          <w:rtl/>
          <w:lang w:bidi="ar-EG"/>
        </w:rPr>
        <w:t xml:space="preserve"> إنّ </w:t>
      </w:r>
      <w:r w:rsidRPr="003D47FA">
        <w:rPr>
          <w:rtl/>
          <w:lang w:bidi="ar-KW"/>
        </w:rPr>
        <w:t>السلفية نسبة كريمة لأنها نسبة إلى السلف الكرام</w:t>
      </w:r>
      <w:r w:rsidR="001D5F3D">
        <w:rPr>
          <w:rtl/>
          <w:lang w:bidi="ar-KW"/>
        </w:rPr>
        <w:t>،</w:t>
      </w:r>
      <w:r w:rsidRPr="003D47FA">
        <w:rPr>
          <w:rtl/>
          <w:lang w:bidi="ar-KW"/>
        </w:rPr>
        <w:t xml:space="preserve"> وهم أهل القرون الثلاثة الذين شهد لهم رسول الله صلى الله عليه وسلم بالخيرية</w:t>
      </w:r>
      <w:r w:rsidR="001D5F3D">
        <w:rPr>
          <w:rtl/>
          <w:lang w:bidi="ar-KW"/>
        </w:rPr>
        <w:t>،</w:t>
      </w:r>
      <w:r w:rsidRPr="003D47FA">
        <w:rPr>
          <w:rtl/>
          <w:lang w:bidi="ar-KW"/>
        </w:rPr>
        <w:t xml:space="preserve"> فالسلفية الحقة تنتمي إلى هذا السلف الصالح</w:t>
      </w:r>
      <w:r w:rsidR="001D5F3D">
        <w:rPr>
          <w:rtl/>
          <w:lang w:bidi="ar-KW"/>
        </w:rPr>
        <w:t>،</w:t>
      </w:r>
      <w:r w:rsidRPr="003D47FA">
        <w:rPr>
          <w:rtl/>
          <w:lang w:bidi="ar-KW"/>
        </w:rPr>
        <w:t> ولكن السلفية الحقة الأصيلة بريئة من انتساب الوهابية إليها</w:t>
      </w:r>
      <w:r w:rsidR="001D5F3D">
        <w:rPr>
          <w:rtl/>
          <w:lang w:bidi="ar-KW"/>
        </w:rPr>
        <w:t>،</w:t>
      </w:r>
      <w:r w:rsidRPr="003D47FA">
        <w:rPr>
          <w:rtl/>
          <w:lang w:bidi="ar-KW"/>
        </w:rPr>
        <w:t xml:space="preserve"> بل سلفهم الحشوية والمحسمة والخوارج</w:t>
      </w:r>
      <w:r w:rsidR="001D5F3D">
        <w:rPr>
          <w:rtl/>
          <w:lang w:bidi="ar-KW"/>
        </w:rPr>
        <w:t>،</w:t>
      </w:r>
      <w:r w:rsidRPr="003D47FA">
        <w:rPr>
          <w:rtl/>
          <w:lang w:bidi="ar-KW"/>
        </w:rPr>
        <w:t xml:space="preserve"> نسبوا أنفسهم إليها وهي منهم براء</w:t>
      </w:r>
      <w:r w:rsidR="001D5F3D">
        <w:rPr>
          <w:rtl/>
          <w:lang w:bidi="ar-KW"/>
        </w:rPr>
        <w:t>،</w:t>
      </w:r>
      <w:r w:rsidRPr="003D47FA">
        <w:rPr>
          <w:rtl/>
          <w:lang w:bidi="ar-KW"/>
        </w:rPr>
        <w:t xml:space="preserve"> وآفتهم اتباع المتشابهات وترك المحكمات فإنا لله وإنا إليه راجعون</w:t>
      </w:r>
      <w:r w:rsidR="001D5F3D">
        <w:rPr>
          <w:rtl/>
          <w:lang w:bidi="ar-KW"/>
        </w:rPr>
        <w:t>،</w:t>
      </w:r>
      <w:r w:rsidRPr="003D47FA">
        <w:rPr>
          <w:rtl/>
          <w:lang w:bidi="ar-KW"/>
        </w:rPr>
        <w:t xml:space="preserve"> والقاعدة عند أهل التخصص أنّ التيميون المغالون في الشيخ ابن تيمية</w:t>
      </w:r>
      <w:r w:rsidR="001D5F3D">
        <w:rPr>
          <w:rtl/>
          <w:lang w:bidi="ar-KW"/>
        </w:rPr>
        <w:t>،</w:t>
      </w:r>
      <w:r w:rsidRPr="003D47FA">
        <w:rPr>
          <w:rtl/>
          <w:lang w:bidi="ar-KW"/>
        </w:rPr>
        <w:t xml:space="preserve"> والوهابيون المغالون في الشيخ محمد بن عبد الوهاب</w:t>
      </w:r>
      <w:r w:rsidR="001D5F3D">
        <w:rPr>
          <w:rtl/>
          <w:lang w:bidi="ar-KW"/>
        </w:rPr>
        <w:t>،</w:t>
      </w:r>
      <w:r w:rsidRPr="003D47FA">
        <w:rPr>
          <w:rtl/>
          <w:lang w:bidi="ar-KW"/>
        </w:rPr>
        <w:t xml:space="preserve"> ليسوا على منهج السلف الصافي وليسوا على منهج أهل السنّة والجماعة الصحيح الصافي</w:t>
      </w:r>
      <w:r w:rsidR="001D5F3D">
        <w:rPr>
          <w:rtl/>
          <w:lang w:bidi="ar-KW"/>
        </w:rPr>
        <w:t>،</w:t>
      </w:r>
      <w:r w:rsidRPr="003D47FA">
        <w:rPr>
          <w:rtl/>
          <w:lang w:bidi="ar-KW"/>
        </w:rPr>
        <w:t xml:space="preserve"> بل هم عند أهل العلم مزيج مريب من فرق الخروج والحشو</w:t>
      </w:r>
      <w:r w:rsidR="001D5F3D">
        <w:rPr>
          <w:rtl/>
          <w:lang w:bidi="ar-KW"/>
        </w:rPr>
        <w:t>،</w:t>
      </w:r>
      <w:r w:rsidRPr="003D47FA">
        <w:rPr>
          <w:rtl/>
          <w:lang w:bidi="ar-KW"/>
        </w:rPr>
        <w:t xml:space="preserve"> </w:t>
      </w:r>
    </w:p>
    <w:p w14:paraId="0D973F91" w14:textId="252195CD" w:rsidR="003E5805" w:rsidRPr="003D47FA" w:rsidRDefault="003E5805" w:rsidP="003E5805">
      <w:pPr>
        <w:spacing w:after="240"/>
        <w:rPr>
          <w:rFonts w:eastAsia="Times New Roman"/>
          <w:color w:val="0A0A0A"/>
          <w:rtl/>
        </w:rPr>
      </w:pPr>
      <w:r w:rsidRPr="00AE311F">
        <w:rPr>
          <w:b/>
          <w:bCs/>
          <w:sz w:val="32"/>
          <w:szCs w:val="32"/>
          <w:highlight w:val="yellow"/>
          <w:u w:val="single"/>
          <w:rtl/>
        </w:rPr>
        <w:t>[المفتاح الرابع</w:t>
      </w:r>
      <w:r w:rsidR="009966E1">
        <w:rPr>
          <w:rFonts w:hint="cs"/>
          <w:b/>
          <w:bCs/>
          <w:sz w:val="32"/>
          <w:szCs w:val="32"/>
          <w:highlight w:val="yellow"/>
          <w:u w:val="single"/>
          <w:rtl/>
        </w:rPr>
        <w:t xml:space="preserve"> والثلاثون</w:t>
      </w:r>
      <w:r w:rsidRPr="00AE311F">
        <w:rPr>
          <w:b/>
          <w:bCs/>
          <w:sz w:val="32"/>
          <w:szCs w:val="32"/>
          <w:highlight w:val="yellow"/>
          <w:u w:val="single"/>
          <w:rtl/>
        </w:rPr>
        <w:t>]:</w:t>
      </w:r>
      <w:r w:rsidRPr="003D47FA">
        <w:rPr>
          <w:rtl/>
          <w:lang w:bidi="ar-KW"/>
        </w:rPr>
        <w:t xml:space="preserve"> </w:t>
      </w:r>
      <w:r w:rsidRPr="003D47FA">
        <w:rPr>
          <w:b/>
          <w:bCs/>
          <w:u w:val="single"/>
          <w:rtl/>
          <w:lang w:bidi="ar-KW"/>
        </w:rPr>
        <w:t xml:space="preserve">الوهابيون يعملون ليل نهار من أجل احتكار مصطلح السلف الصالح </w:t>
      </w:r>
      <w:r w:rsidRPr="003D47FA">
        <w:rPr>
          <w:b/>
          <w:bCs/>
          <w:u w:val="single"/>
          <w:rtl/>
        </w:rPr>
        <w:t>لأنفسهم</w:t>
      </w:r>
      <w:r w:rsidRPr="003D47FA">
        <w:rPr>
          <w:rtl/>
        </w:rPr>
        <w:t xml:space="preserve"> والى كل من ينتسب الى جماعتهم فقط</w:t>
      </w:r>
      <w:r w:rsidR="001D5F3D">
        <w:rPr>
          <w:rtl/>
        </w:rPr>
        <w:t>،</w:t>
      </w:r>
      <w:r w:rsidRPr="003D47FA">
        <w:rPr>
          <w:rtl/>
        </w:rPr>
        <w:t xml:space="preserve"> مع الخلط بين مفهوم السلف الصالح كمصطلح علمي</w:t>
      </w:r>
      <w:r w:rsidR="001D5F3D">
        <w:rPr>
          <w:rtl/>
        </w:rPr>
        <w:t>،</w:t>
      </w:r>
      <w:r w:rsidRPr="003D47FA">
        <w:rPr>
          <w:rtl/>
        </w:rPr>
        <w:t xml:space="preserve"> وما بين انتسابهم المغلوط للسلفية كمؤسسة بديلة عن جميع التخصصات العلمية الإسلامية يعبر عنها آراء ابن تيمية</w:t>
      </w:r>
      <w:r w:rsidR="001D5F3D">
        <w:rPr>
          <w:rtl/>
        </w:rPr>
        <w:t>،</w:t>
      </w:r>
      <w:r w:rsidRPr="003D47FA">
        <w:rPr>
          <w:rtl/>
        </w:rPr>
        <w:t xml:space="preserve"> وآراء محمد بن عبد الوهاب</w:t>
      </w:r>
      <w:r w:rsidR="001D5F3D">
        <w:rPr>
          <w:rtl/>
        </w:rPr>
        <w:t>،</w:t>
      </w:r>
      <w:r w:rsidRPr="003D47FA">
        <w:rPr>
          <w:rtl/>
        </w:rPr>
        <w:t xml:space="preserve"> ولاشك أنّ عصور السلف الصالح الثلاثة الأولى التي شهد الرسول صلى الله عليه وآله وسلم لها بالخيرية العامة هي عصور القدوة المثلى والإتباع الأمثل</w:t>
      </w:r>
      <w:r w:rsidR="001D5F3D">
        <w:rPr>
          <w:rtl/>
        </w:rPr>
        <w:t>،</w:t>
      </w:r>
      <w:r w:rsidRPr="003D47FA">
        <w:rPr>
          <w:rtl/>
        </w:rPr>
        <w:t xml:space="preserve"> ولاشك أنّ أهل السنة والجماعة يجتمعون على كتاب الله تعالى وسنة نبيه صلى الله عليه وآله وسلم من خلال فهم السلف الصالح للكتاب والسنة</w:t>
      </w:r>
      <w:r w:rsidR="001D5F3D">
        <w:rPr>
          <w:rtl/>
        </w:rPr>
        <w:t>،</w:t>
      </w:r>
      <w:r w:rsidRPr="003D47FA">
        <w:rPr>
          <w:rtl/>
        </w:rPr>
        <w:t xml:space="preserve"> ولكن ينبغي مناقشة آرائهم الشاذة جميعها لمعرفة مدي تمثيلها لمذهب السلف</w:t>
      </w:r>
      <w:r w:rsidR="001D5F3D">
        <w:rPr>
          <w:rtl/>
        </w:rPr>
        <w:t>،</w:t>
      </w:r>
      <w:r w:rsidRPr="003D47FA">
        <w:rPr>
          <w:rtl/>
        </w:rPr>
        <w:t xml:space="preserve"> ومدى قربها أو بعدها عن مذهب السلف في شتى أقسام العلم</w:t>
      </w:r>
      <w:r w:rsidR="001D5F3D">
        <w:rPr>
          <w:rtl/>
        </w:rPr>
        <w:t>،</w:t>
      </w:r>
      <w:r w:rsidRPr="003D47FA">
        <w:rPr>
          <w:rtl/>
        </w:rPr>
        <w:t xml:space="preserve"> والوهابية عُرفت بمفردات شاذة في علم التقديس وعلم الإيمان وعلم التوحيد وعلم الاتباع كما عّرفت بمعاداتها للمدارس المتخصصة في العقيدة والتصوف</w:t>
      </w:r>
      <w:r w:rsidR="001D5F3D">
        <w:rPr>
          <w:rtl/>
        </w:rPr>
        <w:t>،</w:t>
      </w:r>
      <w:r w:rsidRPr="003D47FA">
        <w:rPr>
          <w:rtl/>
        </w:rPr>
        <w:t xml:space="preserve"> وهي ترفض مفردات عقدية أجمع عليها المتخصصون في العقيدة كالتقديس لله عن المكان والزمان والجسمية ولوازمها من الصور والأشكال والابعاض والجوارح</w:t>
      </w:r>
      <w:r w:rsidR="001D5F3D">
        <w:rPr>
          <w:rtl/>
        </w:rPr>
        <w:t>،</w:t>
      </w:r>
      <w:r w:rsidRPr="003D47FA">
        <w:rPr>
          <w:rtl/>
        </w:rPr>
        <w:t xml:space="preserve"> وهي ترفض مفردات سلوكية أجازتها المدارس المتخصصة</w:t>
      </w:r>
      <w:r w:rsidR="001D5F3D">
        <w:rPr>
          <w:rtl/>
        </w:rPr>
        <w:t>،</w:t>
      </w:r>
      <w:r w:rsidRPr="003D47FA">
        <w:rPr>
          <w:rtl/>
        </w:rPr>
        <w:t xml:space="preserve"> ومن ذلك: </w:t>
      </w:r>
      <w:r w:rsidRPr="003D47FA">
        <w:rPr>
          <w:rFonts w:eastAsia="Times New Roman"/>
          <w:color w:val="0A0A0A"/>
          <w:rtl/>
        </w:rPr>
        <w:t xml:space="preserve">التوسل والتبرك وزيارة القبور </w:t>
      </w:r>
      <w:r w:rsidRPr="003D47FA">
        <w:rPr>
          <w:rtl/>
        </w:rPr>
        <w:t>وهي ترفض كل مفردات أهل التصوف ويعتبرونها شركا أو ابتداعا في الدين</w:t>
      </w:r>
      <w:r w:rsidR="001D5F3D">
        <w:rPr>
          <w:rtl/>
        </w:rPr>
        <w:t>،</w:t>
      </w:r>
      <w:r w:rsidRPr="003D47FA">
        <w:rPr>
          <w:rtl/>
        </w:rPr>
        <w:t xml:space="preserve"> </w:t>
      </w:r>
      <w:r w:rsidRPr="003D47FA">
        <w:rPr>
          <w:rFonts w:eastAsia="Times New Roman"/>
          <w:color w:val="0A0A0A"/>
          <w:rtl/>
        </w:rPr>
        <w:t>وهم مع ذلك لا يفتون مناسبة او فرصة ينسبون انفسهم إلى اهل السنّة والجماعة وانهم المتحدث الرسمي الوحيد والاوحد عن أهل السنّة والجماعة في كل أبواب العلم في العقيدة وفي الفقه وفي التزكية</w:t>
      </w:r>
      <w:r w:rsidR="001D5F3D">
        <w:rPr>
          <w:rFonts w:eastAsia="Times New Roman"/>
          <w:color w:val="0A0A0A"/>
          <w:rtl/>
        </w:rPr>
        <w:t>،</w:t>
      </w:r>
      <w:r w:rsidRPr="003D47FA">
        <w:rPr>
          <w:rFonts w:eastAsia="Times New Roman"/>
          <w:color w:val="0A0A0A"/>
          <w:rtl/>
        </w:rPr>
        <w:t xml:space="preserve"> وينسبون المدارس المتخصصة إلى البدعة والضلالة ولا يرضون إلا أن يكونوا هم اهل السنّة والجماعة ويرون انفسهم من يمثل الإسلام الصافي الخالص من الشرك ومن البدع</w:t>
      </w:r>
      <w:r w:rsidR="001D5F3D">
        <w:rPr>
          <w:rFonts w:eastAsia="Times New Roman"/>
          <w:color w:val="0A0A0A"/>
          <w:rtl/>
        </w:rPr>
        <w:t>،</w:t>
      </w:r>
      <w:r w:rsidRPr="003D47FA">
        <w:rPr>
          <w:rFonts w:eastAsia="Times New Roman"/>
          <w:color w:val="0A0A0A"/>
          <w:rtl/>
        </w:rPr>
        <w:t xml:space="preserve"> ولا يعلمون انهم أتوا بفهم لدين الإسلام يوازي ويزاحم ما عليه المتخصصون من مدارس اهل السنّة والجماعة</w:t>
      </w:r>
      <w:r w:rsidR="001D5F3D">
        <w:rPr>
          <w:rFonts w:eastAsia="Times New Roman"/>
          <w:color w:val="0A0A0A"/>
          <w:rtl/>
        </w:rPr>
        <w:t>،</w:t>
      </w:r>
      <w:r w:rsidRPr="003D47FA">
        <w:rPr>
          <w:rFonts w:eastAsia="Times New Roman"/>
          <w:color w:val="0A0A0A"/>
          <w:rtl/>
        </w:rPr>
        <w:t xml:space="preserve"> </w:t>
      </w:r>
    </w:p>
    <w:p w14:paraId="7E6E4AB4" w14:textId="77777777" w:rsidR="003E5805" w:rsidRPr="003D47FA" w:rsidRDefault="003E5805" w:rsidP="003E5805">
      <w:pPr>
        <w:jc w:val="center"/>
        <w:rPr>
          <w:rFonts w:eastAsia="Times New Roman"/>
          <w:rtl/>
        </w:rPr>
      </w:pPr>
      <w:r w:rsidRPr="003D47FA">
        <w:rPr>
          <w:rFonts w:eastAsia="Times New Roman"/>
          <w:rtl/>
        </w:rPr>
        <w:t>***</w:t>
      </w:r>
    </w:p>
    <w:p w14:paraId="46FF8AC8" w14:textId="4F733433" w:rsidR="00E9486F" w:rsidRDefault="00E9486F" w:rsidP="00CD56C7">
      <w:pPr>
        <w:rPr>
          <w:rtl/>
          <w:lang w:bidi="ar-KW"/>
        </w:rPr>
      </w:pPr>
    </w:p>
    <w:p w14:paraId="11A65961" w14:textId="35BF9157" w:rsidR="008077AF" w:rsidRDefault="008077AF" w:rsidP="00CD56C7">
      <w:pPr>
        <w:rPr>
          <w:rtl/>
          <w:lang w:bidi="ar-KW"/>
        </w:rPr>
      </w:pPr>
    </w:p>
    <w:p w14:paraId="5847662A" w14:textId="79A13663" w:rsidR="004019E3" w:rsidRDefault="004019E3" w:rsidP="004019E3">
      <w:pPr>
        <w:rPr>
          <w:b/>
          <w:bCs/>
          <w:rtl/>
          <w:lang w:bidi="ar-KW"/>
        </w:rPr>
      </w:pPr>
    </w:p>
    <w:p w14:paraId="682AFFE6" w14:textId="0D0D0BF6" w:rsidR="004019E3" w:rsidRDefault="004019E3" w:rsidP="004019E3">
      <w:pPr>
        <w:rPr>
          <w:b/>
          <w:bCs/>
          <w:rtl/>
          <w:lang w:bidi="ar-KW"/>
        </w:rPr>
      </w:pPr>
    </w:p>
    <w:p w14:paraId="4890874D" w14:textId="77777777" w:rsidR="004019E3" w:rsidRPr="004019E3" w:rsidRDefault="004019E3" w:rsidP="004019E3">
      <w:pPr>
        <w:pStyle w:val="a3"/>
        <w:jc w:val="center"/>
        <w:rPr>
          <w:sz w:val="52"/>
          <w:szCs w:val="52"/>
          <w:u w:val="single"/>
          <w:rtl/>
          <w:lang w:bidi="ar-KW"/>
        </w:rPr>
      </w:pPr>
    </w:p>
    <w:p w14:paraId="436063DC" w14:textId="46272E60" w:rsidR="004019E3" w:rsidRPr="004019E3" w:rsidRDefault="004019E3" w:rsidP="004019E3">
      <w:pPr>
        <w:pStyle w:val="a3"/>
        <w:jc w:val="center"/>
        <w:rPr>
          <w:sz w:val="52"/>
          <w:szCs w:val="52"/>
          <w:highlight w:val="yellow"/>
          <w:u w:val="single"/>
          <w:rtl/>
          <w:lang w:bidi="ar-KW"/>
        </w:rPr>
      </w:pPr>
      <w:r w:rsidRPr="004019E3">
        <w:rPr>
          <w:rFonts w:hint="cs"/>
          <w:sz w:val="52"/>
          <w:szCs w:val="52"/>
          <w:highlight w:val="yellow"/>
          <w:u w:val="single"/>
          <w:rtl/>
          <w:lang w:bidi="ar-KW"/>
        </w:rPr>
        <w:t>الباب الرابع</w:t>
      </w:r>
    </w:p>
    <w:p w14:paraId="1213B153" w14:textId="77777777" w:rsidR="00A50B40" w:rsidRDefault="004019E3" w:rsidP="004019E3">
      <w:pPr>
        <w:pStyle w:val="a3"/>
        <w:jc w:val="center"/>
        <w:rPr>
          <w:sz w:val="52"/>
          <w:szCs w:val="52"/>
          <w:highlight w:val="yellow"/>
          <w:u w:val="single"/>
          <w:rtl/>
          <w:lang w:bidi="ar-KW"/>
        </w:rPr>
      </w:pPr>
      <w:r w:rsidRPr="004019E3">
        <w:rPr>
          <w:rFonts w:hint="cs"/>
          <w:sz w:val="52"/>
          <w:szCs w:val="52"/>
          <w:highlight w:val="yellow"/>
          <w:u w:val="single"/>
          <w:rtl/>
          <w:lang w:bidi="ar-KW"/>
        </w:rPr>
        <w:t>متون العقيدة الجامعة</w:t>
      </w:r>
    </w:p>
    <w:p w14:paraId="7CC12B37" w14:textId="18867773" w:rsidR="004019E3" w:rsidRPr="004019E3" w:rsidRDefault="004019E3" w:rsidP="004019E3">
      <w:pPr>
        <w:pStyle w:val="a3"/>
        <w:jc w:val="center"/>
        <w:rPr>
          <w:sz w:val="52"/>
          <w:szCs w:val="52"/>
          <w:u w:val="single"/>
          <w:rtl/>
          <w:lang w:bidi="ar-KW"/>
        </w:rPr>
      </w:pPr>
      <w:r w:rsidRPr="004019E3">
        <w:rPr>
          <w:rFonts w:hint="cs"/>
          <w:sz w:val="52"/>
          <w:szCs w:val="52"/>
          <w:highlight w:val="yellow"/>
          <w:u w:val="single"/>
          <w:rtl/>
          <w:lang w:bidi="ar-KW"/>
        </w:rPr>
        <w:t>لمذاهب أهل السنّة والجماعة</w:t>
      </w:r>
    </w:p>
    <w:p w14:paraId="4EB00650" w14:textId="0C00CD3D" w:rsidR="004019E3" w:rsidRDefault="004019E3" w:rsidP="004019E3">
      <w:pPr>
        <w:pStyle w:val="a3"/>
        <w:jc w:val="center"/>
        <w:rPr>
          <w:sz w:val="52"/>
          <w:szCs w:val="52"/>
          <w:highlight w:val="yellow"/>
          <w:u w:val="single"/>
          <w:rtl/>
          <w:lang w:bidi="ar-KW"/>
        </w:rPr>
      </w:pPr>
      <w:r w:rsidRPr="004019E3">
        <w:rPr>
          <w:rFonts w:hint="cs"/>
          <w:sz w:val="52"/>
          <w:szCs w:val="52"/>
          <w:highlight w:val="yellow"/>
          <w:u w:val="single"/>
          <w:rtl/>
          <w:lang w:bidi="ar-KW"/>
        </w:rPr>
        <w:t>الأثرية والأشعرية والماتريدية</w:t>
      </w:r>
    </w:p>
    <w:p w14:paraId="15CE44CD" w14:textId="77777777" w:rsidR="004019E3" w:rsidRPr="004019E3" w:rsidRDefault="004019E3" w:rsidP="004019E3">
      <w:pPr>
        <w:pStyle w:val="a3"/>
        <w:jc w:val="center"/>
        <w:rPr>
          <w:sz w:val="52"/>
          <w:szCs w:val="52"/>
          <w:highlight w:val="yellow"/>
          <w:u w:val="single"/>
          <w:rtl/>
          <w:lang w:bidi="ar-KW"/>
        </w:rPr>
      </w:pPr>
    </w:p>
    <w:p w14:paraId="4053AF82" w14:textId="77777777" w:rsidR="004019E3" w:rsidRDefault="004019E3" w:rsidP="004019E3">
      <w:pPr>
        <w:rPr>
          <w:bCs/>
          <w:rtl/>
          <w:lang w:bidi="ar-KW"/>
        </w:rPr>
      </w:pPr>
    </w:p>
    <w:p w14:paraId="7803C75F" w14:textId="659EB932" w:rsidR="004019E3" w:rsidRDefault="004019E3" w:rsidP="004019E3">
      <w:pPr>
        <w:rPr>
          <w:bCs/>
          <w:rtl/>
          <w:lang w:bidi="ar-KW"/>
        </w:rPr>
      </w:pPr>
    </w:p>
    <w:p w14:paraId="153397B9" w14:textId="77503E8A" w:rsidR="00A50B40" w:rsidRDefault="00A50B40" w:rsidP="004019E3">
      <w:pPr>
        <w:rPr>
          <w:bCs/>
          <w:rtl/>
          <w:lang w:bidi="ar-KW"/>
        </w:rPr>
      </w:pPr>
    </w:p>
    <w:p w14:paraId="5C7C2606" w14:textId="77777777" w:rsidR="00A50B40" w:rsidRDefault="00A50B40" w:rsidP="004019E3">
      <w:pPr>
        <w:rPr>
          <w:bCs/>
          <w:rtl/>
          <w:lang w:bidi="ar-KW"/>
        </w:rPr>
      </w:pPr>
    </w:p>
    <w:p w14:paraId="325B4025" w14:textId="77777777" w:rsidR="004019E3" w:rsidRDefault="004019E3" w:rsidP="004019E3">
      <w:pPr>
        <w:pStyle w:val="a3"/>
        <w:rPr>
          <w:rtl/>
          <w:lang w:bidi="ar-KW"/>
        </w:rPr>
      </w:pPr>
    </w:p>
    <w:p w14:paraId="19A3CF8C" w14:textId="718B2B31" w:rsidR="004019E3" w:rsidRPr="004019E3" w:rsidRDefault="004019E3" w:rsidP="004019E3">
      <w:pPr>
        <w:pStyle w:val="a3"/>
        <w:rPr>
          <w:kern w:val="0"/>
        </w:rPr>
      </w:pPr>
      <w:r w:rsidRPr="004019E3">
        <w:rPr>
          <w:rFonts w:hint="cs"/>
          <w:rtl/>
          <w:lang w:bidi="ar-KW"/>
        </w:rPr>
        <w:t xml:space="preserve">(الفصل الأول): من متون العقيدة على مذهب السادة الأثرية، وقد اشتمل على تلك المتون: </w:t>
      </w:r>
      <w:r w:rsidR="00745F9B">
        <w:rPr>
          <w:rFonts w:hint="cs"/>
          <w:rtl/>
          <w:lang w:bidi="ar-KW"/>
        </w:rPr>
        <w:t>(</w:t>
      </w:r>
      <w:r w:rsidRPr="004019E3">
        <w:rPr>
          <w:rFonts w:hint="cs"/>
          <w:rtl/>
          <w:lang w:bidi="ar-KW"/>
        </w:rPr>
        <w:t>1</w:t>
      </w:r>
      <w:r w:rsidR="00745F9B">
        <w:rPr>
          <w:rFonts w:hint="cs"/>
          <w:rtl/>
          <w:lang w:bidi="ar-KW"/>
        </w:rPr>
        <w:t>)</w:t>
      </w:r>
      <w:r w:rsidRPr="004019E3">
        <w:rPr>
          <w:rFonts w:hint="cs"/>
          <w:rtl/>
          <w:lang w:bidi="ar-KW"/>
        </w:rPr>
        <w:t xml:space="preserve"> </w:t>
      </w:r>
      <w:r w:rsidRPr="004019E3">
        <w:rPr>
          <w:rFonts w:hint="cs"/>
          <w:rtl/>
        </w:rPr>
        <w:t xml:space="preserve">كتاب العين والأثر في عقائد أهل الأثر </w:t>
      </w:r>
      <w:r w:rsidRPr="004019E3">
        <w:rPr>
          <w:rFonts w:hint="cs"/>
          <w:kern w:val="0"/>
          <w:rtl/>
        </w:rPr>
        <w:t>للمؤلف عبدالباقي الحنبلي، (2) الباز الأشهب المنقض على مخالفي المذهب للحافظ ابن الجوزي القرشي البكري الحنبلي،</w:t>
      </w:r>
    </w:p>
    <w:p w14:paraId="3C5DFD5C" w14:textId="6DC4F070" w:rsidR="004019E3" w:rsidRPr="004019E3" w:rsidRDefault="004019E3" w:rsidP="004019E3">
      <w:pPr>
        <w:pStyle w:val="a3"/>
        <w:rPr>
          <w:rtl/>
        </w:rPr>
      </w:pPr>
      <w:r w:rsidRPr="004019E3">
        <w:rPr>
          <w:rFonts w:hint="cs"/>
          <w:rtl/>
        </w:rPr>
        <w:t xml:space="preserve">(الفصل الثاني): من متون لدراسة العقيدة على طريقة السادة الأشاعرة: </w:t>
      </w:r>
      <w:r w:rsidRPr="004019E3">
        <w:rPr>
          <w:rFonts w:hint="cs"/>
          <w:rtl/>
          <w:lang w:bidi="ar-KW"/>
        </w:rPr>
        <w:t xml:space="preserve">وقد اشتمل على تلك المتون: </w:t>
      </w:r>
      <w:r w:rsidR="00745F9B">
        <w:rPr>
          <w:rFonts w:hint="cs"/>
          <w:rtl/>
        </w:rPr>
        <w:t>(</w:t>
      </w:r>
      <w:r w:rsidRPr="004019E3">
        <w:rPr>
          <w:rFonts w:hint="cs"/>
          <w:rtl/>
        </w:rPr>
        <w:t>1</w:t>
      </w:r>
      <w:r w:rsidR="00745F9B">
        <w:rPr>
          <w:rFonts w:hint="cs"/>
          <w:rtl/>
        </w:rPr>
        <w:t>)</w:t>
      </w:r>
      <w:r w:rsidRPr="004019E3">
        <w:rPr>
          <w:rFonts w:hint="cs"/>
          <w:rtl/>
        </w:rPr>
        <w:t xml:space="preserve"> متن أم البراهين</w:t>
      </w:r>
      <w:r w:rsidR="00745F9B">
        <w:rPr>
          <w:rFonts w:hint="cs"/>
          <w:rtl/>
        </w:rPr>
        <w:t xml:space="preserve"> </w:t>
      </w:r>
      <w:r w:rsidRPr="004019E3">
        <w:rPr>
          <w:rFonts w:hint="cs"/>
          <w:rtl/>
        </w:rPr>
        <w:t>المسمى بالعقيدة السنوسية الصغرى</w:t>
      </w:r>
      <w:r w:rsidRPr="004019E3">
        <w:rPr>
          <w:rFonts w:hint="cs"/>
          <w:rtl/>
          <w:lang w:bidi="ar-KW"/>
        </w:rPr>
        <w:t xml:space="preserve"> </w:t>
      </w:r>
      <w:r w:rsidRPr="004019E3">
        <w:rPr>
          <w:rFonts w:hint="cs"/>
          <w:rtl/>
        </w:rPr>
        <w:t xml:space="preserve">للإمام السنوسي الحسني، </w:t>
      </w:r>
      <w:r w:rsidR="00745F9B">
        <w:rPr>
          <w:rFonts w:hint="cs"/>
          <w:rtl/>
        </w:rPr>
        <w:t>(</w:t>
      </w:r>
      <w:r w:rsidRPr="004019E3">
        <w:rPr>
          <w:rFonts w:hint="cs"/>
          <w:rtl/>
        </w:rPr>
        <w:t>2</w:t>
      </w:r>
      <w:r w:rsidR="00745F9B">
        <w:rPr>
          <w:rFonts w:hint="cs"/>
          <w:rtl/>
        </w:rPr>
        <w:t>)</w:t>
      </w:r>
      <w:r w:rsidRPr="004019E3">
        <w:rPr>
          <w:rFonts w:hint="cs"/>
          <w:rtl/>
        </w:rPr>
        <w:t xml:space="preserve"> متن العقيدة السنوسية الوسطى</w:t>
      </w:r>
      <w:r w:rsidRPr="004019E3">
        <w:rPr>
          <w:rFonts w:hint="cs"/>
          <w:rtl/>
          <w:lang w:bidi="ar-KW"/>
        </w:rPr>
        <w:t xml:space="preserve"> </w:t>
      </w:r>
      <w:r w:rsidRPr="004019E3">
        <w:rPr>
          <w:rFonts w:hint="cs"/>
          <w:rtl/>
        </w:rPr>
        <w:t>للإمام السنوسي الحسني</w:t>
      </w:r>
      <w:r w:rsidRPr="004019E3">
        <w:rPr>
          <w:rFonts w:hint="cs"/>
          <w:rtl/>
          <w:lang w:bidi="ar-KW"/>
        </w:rPr>
        <w:t xml:space="preserve">، </w:t>
      </w:r>
      <w:r w:rsidR="00745F9B">
        <w:rPr>
          <w:rFonts w:hint="cs"/>
          <w:rtl/>
        </w:rPr>
        <w:t>(</w:t>
      </w:r>
      <w:r w:rsidRPr="004019E3">
        <w:rPr>
          <w:rFonts w:hint="cs"/>
          <w:rtl/>
        </w:rPr>
        <w:t>3</w:t>
      </w:r>
      <w:r w:rsidR="00745F9B">
        <w:rPr>
          <w:rFonts w:hint="cs"/>
          <w:rtl/>
        </w:rPr>
        <w:t>)</w:t>
      </w:r>
      <w:r w:rsidRPr="004019E3">
        <w:rPr>
          <w:rFonts w:hint="cs"/>
          <w:rtl/>
        </w:rPr>
        <w:t xml:space="preserve"> ترجمة عقيدة أهل السنة في كلمتي الشهادة التي هي أحد مباني الإسلام لحجة الإسلام لإمام أَبي حامدٍ الغَزَّالي، </w:t>
      </w:r>
      <w:r w:rsidR="00745F9B">
        <w:rPr>
          <w:rFonts w:hint="cs"/>
          <w:rtl/>
        </w:rPr>
        <w:t>(</w:t>
      </w:r>
      <w:r w:rsidRPr="004019E3">
        <w:rPr>
          <w:rFonts w:hint="cs"/>
          <w:rtl/>
        </w:rPr>
        <w:t>4</w:t>
      </w:r>
      <w:r w:rsidR="00745F9B">
        <w:rPr>
          <w:rFonts w:hint="cs"/>
          <w:rtl/>
        </w:rPr>
        <w:t>)</w:t>
      </w:r>
      <w:r w:rsidRPr="004019E3">
        <w:rPr>
          <w:rFonts w:hint="cs"/>
          <w:rtl/>
        </w:rPr>
        <w:t xml:space="preserve"> لوامع الأدلة للعقيدة وهو الفصل الثالث من كتاب قواعد العقائد للإمام أَبي حامدٍ الغَزَّالي، </w:t>
      </w:r>
      <w:r w:rsidR="00745F9B">
        <w:rPr>
          <w:rFonts w:hint="cs"/>
          <w:rtl/>
        </w:rPr>
        <w:t>(</w:t>
      </w:r>
      <w:r w:rsidRPr="004019E3">
        <w:rPr>
          <w:rFonts w:hint="cs"/>
          <w:rtl/>
        </w:rPr>
        <w:t>5</w:t>
      </w:r>
      <w:r w:rsidR="00745F9B">
        <w:rPr>
          <w:rFonts w:hint="cs"/>
          <w:rtl/>
        </w:rPr>
        <w:t>)</w:t>
      </w:r>
      <w:r w:rsidRPr="004019E3">
        <w:rPr>
          <w:rFonts w:hint="cs"/>
          <w:rtl/>
        </w:rPr>
        <w:t xml:space="preserve"> العقيدة المرشدة للإمام الحافظ فخر الدين بن عساكر، </w:t>
      </w:r>
      <w:r w:rsidR="00745F9B">
        <w:rPr>
          <w:rFonts w:hint="cs"/>
          <w:rtl/>
        </w:rPr>
        <w:t>(</w:t>
      </w:r>
      <w:r w:rsidRPr="004019E3">
        <w:rPr>
          <w:rFonts w:hint="cs"/>
          <w:rtl/>
        </w:rPr>
        <w:t>6</w:t>
      </w:r>
      <w:r w:rsidR="00745F9B">
        <w:rPr>
          <w:rFonts w:hint="cs"/>
          <w:rtl/>
        </w:rPr>
        <w:t>)</w:t>
      </w:r>
      <w:r w:rsidRPr="004019E3">
        <w:rPr>
          <w:rFonts w:hint="cs"/>
          <w:rtl/>
        </w:rPr>
        <w:t xml:space="preserve"> ملحة الاعتقاد لسلطان العلماء عز الدين بن عبد السلام الأشعري الشافعي، </w:t>
      </w:r>
    </w:p>
    <w:p w14:paraId="1A4753F8" w14:textId="2B4AD30D" w:rsidR="008077AF" w:rsidRDefault="004019E3" w:rsidP="004019E3">
      <w:pPr>
        <w:pStyle w:val="a3"/>
        <w:rPr>
          <w:kern w:val="0"/>
          <w:rtl/>
        </w:rPr>
      </w:pPr>
      <w:r w:rsidRPr="004019E3">
        <w:rPr>
          <w:kern w:val="0"/>
          <w:rtl/>
        </w:rPr>
        <w:t xml:space="preserve">(الفصل الثالث) من متون لدراسة العقيدة على طريقة السادة الماتريدية، </w:t>
      </w:r>
      <w:r w:rsidRPr="004019E3">
        <w:rPr>
          <w:kern w:val="0"/>
          <w:rtl/>
          <w:lang w:bidi="ar-KW"/>
        </w:rPr>
        <w:t>وقد اشتمل على تلك المتون:</w:t>
      </w:r>
      <w:r w:rsidR="00745F9B">
        <w:rPr>
          <w:kern w:val="0"/>
          <w:rtl/>
          <w:lang w:bidi="ar-KW"/>
        </w:rPr>
        <w:t xml:space="preserve"> </w:t>
      </w:r>
      <w:r w:rsidR="00745F9B">
        <w:rPr>
          <w:kern w:val="0"/>
          <w:rtl/>
        </w:rPr>
        <w:t>(</w:t>
      </w:r>
      <w:r w:rsidRPr="004019E3">
        <w:rPr>
          <w:kern w:val="0"/>
          <w:rtl/>
        </w:rPr>
        <w:t>1</w:t>
      </w:r>
      <w:r w:rsidR="00745F9B">
        <w:rPr>
          <w:kern w:val="0"/>
          <w:rtl/>
        </w:rPr>
        <w:t>)</w:t>
      </w:r>
      <w:r w:rsidRPr="004019E3">
        <w:rPr>
          <w:kern w:val="0"/>
          <w:rtl/>
        </w:rPr>
        <w:t xml:space="preserve"> متن العقيدة الطحاوية للعلامةُ حُجةُ الإسلامِ أبو جعفرٍ الطحاويُّ،</w:t>
      </w:r>
      <w:r w:rsidRPr="004019E3">
        <w:rPr>
          <w:kern w:val="0"/>
          <w:rtl/>
          <w:lang w:bidi="ar-KW"/>
        </w:rPr>
        <w:t xml:space="preserve"> </w:t>
      </w:r>
      <w:r w:rsidR="00745F9B">
        <w:rPr>
          <w:kern w:val="0"/>
          <w:rtl/>
        </w:rPr>
        <w:t>(</w:t>
      </w:r>
      <w:r w:rsidRPr="004019E3">
        <w:rPr>
          <w:kern w:val="0"/>
          <w:rtl/>
        </w:rPr>
        <w:t>2</w:t>
      </w:r>
      <w:r w:rsidR="00745F9B">
        <w:rPr>
          <w:kern w:val="0"/>
          <w:rtl/>
        </w:rPr>
        <w:t>)</w:t>
      </w:r>
      <w:r w:rsidRPr="004019E3">
        <w:rPr>
          <w:kern w:val="0"/>
          <w:rtl/>
        </w:rPr>
        <w:t xml:space="preserve"> مَـتـْنُ</w:t>
      </w:r>
      <w:r w:rsidR="00745F9B">
        <w:rPr>
          <w:kern w:val="0"/>
          <w:rtl/>
        </w:rPr>
        <w:t xml:space="preserve"> </w:t>
      </w:r>
      <w:r w:rsidRPr="004019E3">
        <w:rPr>
          <w:kern w:val="0"/>
          <w:rtl/>
        </w:rPr>
        <w:t xml:space="preserve">العَقــَائـدِ النَّسَـفِيَّـة </w:t>
      </w:r>
      <w:r w:rsidRPr="004019E3">
        <w:rPr>
          <w:kern w:val="0"/>
          <w:rtl/>
          <w:lang w:bidi="ar-KW"/>
        </w:rPr>
        <w:t>للإمام النسفي،</w:t>
      </w:r>
      <w:r w:rsidR="00745F9B">
        <w:rPr>
          <w:kern w:val="0"/>
          <w:rtl/>
          <w:lang w:bidi="ar-KW"/>
        </w:rPr>
        <w:t xml:space="preserve"> </w:t>
      </w:r>
      <w:r w:rsidR="00745F9B">
        <w:rPr>
          <w:kern w:val="0"/>
          <w:rtl/>
        </w:rPr>
        <w:t>(</w:t>
      </w:r>
      <w:r w:rsidRPr="004019E3">
        <w:rPr>
          <w:kern w:val="0"/>
          <w:rtl/>
        </w:rPr>
        <w:t>3</w:t>
      </w:r>
      <w:r w:rsidR="00745F9B">
        <w:rPr>
          <w:kern w:val="0"/>
          <w:rtl/>
        </w:rPr>
        <w:t>)</w:t>
      </w:r>
      <w:r w:rsidRPr="004019E3">
        <w:rPr>
          <w:kern w:val="0"/>
          <w:rtl/>
        </w:rPr>
        <w:t xml:space="preserve"> كتاب أصول الدين للإمام جمال الدين أحمد بن محمد بن محمود بن سعيد الغزنوي</w:t>
      </w:r>
    </w:p>
    <w:p w14:paraId="41C091C9" w14:textId="4616B32D" w:rsidR="004019E3" w:rsidRDefault="004019E3" w:rsidP="004019E3">
      <w:pPr>
        <w:pStyle w:val="a3"/>
        <w:rPr>
          <w:rtl/>
          <w:lang w:bidi="ar-KW"/>
        </w:rPr>
      </w:pPr>
    </w:p>
    <w:p w14:paraId="1A8BC306" w14:textId="7EC56B08" w:rsidR="004019E3" w:rsidRPr="004019E3" w:rsidRDefault="004019E3" w:rsidP="004019E3">
      <w:pPr>
        <w:rPr>
          <w:rtl/>
          <w:lang w:bidi="ar-KW"/>
        </w:rPr>
      </w:pPr>
    </w:p>
    <w:p w14:paraId="76A81866" w14:textId="6FE49837" w:rsidR="004019E3" w:rsidRDefault="004019E3" w:rsidP="004019E3">
      <w:pPr>
        <w:rPr>
          <w:rtl/>
          <w:lang w:bidi="ar-KW"/>
        </w:rPr>
      </w:pPr>
    </w:p>
    <w:p w14:paraId="2FB07223" w14:textId="79DEC175" w:rsidR="004019E3" w:rsidRDefault="004019E3" w:rsidP="004019E3">
      <w:pPr>
        <w:rPr>
          <w:rtl/>
          <w:lang w:bidi="ar-KW"/>
        </w:rPr>
      </w:pPr>
    </w:p>
    <w:p w14:paraId="71B09658" w14:textId="1E849D17" w:rsidR="004019E3" w:rsidRPr="004019E3" w:rsidRDefault="004019E3" w:rsidP="004019E3">
      <w:pPr>
        <w:pStyle w:val="a3"/>
        <w:jc w:val="center"/>
        <w:rPr>
          <w:sz w:val="40"/>
          <w:szCs w:val="40"/>
          <w:u w:val="single"/>
          <w:rtl/>
          <w:lang w:bidi="ar-KW"/>
        </w:rPr>
      </w:pPr>
    </w:p>
    <w:p w14:paraId="0446B4B2" w14:textId="77777777" w:rsidR="004019E3" w:rsidRPr="004019E3" w:rsidRDefault="004019E3" w:rsidP="004019E3">
      <w:pPr>
        <w:pStyle w:val="a3"/>
        <w:jc w:val="center"/>
        <w:rPr>
          <w:sz w:val="40"/>
          <w:szCs w:val="40"/>
          <w:highlight w:val="yellow"/>
          <w:u w:val="single"/>
          <w:rtl/>
          <w:lang w:bidi="ar-KW"/>
        </w:rPr>
      </w:pPr>
      <w:r w:rsidRPr="004019E3">
        <w:rPr>
          <w:rFonts w:hint="cs"/>
          <w:sz w:val="40"/>
          <w:szCs w:val="40"/>
          <w:highlight w:val="yellow"/>
          <w:u w:val="single"/>
          <w:rtl/>
          <w:lang w:bidi="ar-KW"/>
        </w:rPr>
        <w:t>(الفصل الأول)</w:t>
      </w:r>
    </w:p>
    <w:p w14:paraId="0C10711E" w14:textId="77777777" w:rsidR="004019E3" w:rsidRPr="004019E3" w:rsidRDefault="004019E3" w:rsidP="004019E3">
      <w:pPr>
        <w:pStyle w:val="a3"/>
        <w:jc w:val="center"/>
        <w:rPr>
          <w:sz w:val="40"/>
          <w:szCs w:val="40"/>
          <w:u w:val="single"/>
          <w:rtl/>
          <w:lang w:bidi="ar-KW"/>
        </w:rPr>
      </w:pPr>
      <w:r w:rsidRPr="004019E3">
        <w:rPr>
          <w:rFonts w:hint="cs"/>
          <w:sz w:val="40"/>
          <w:szCs w:val="40"/>
          <w:highlight w:val="yellow"/>
          <w:u w:val="single"/>
          <w:rtl/>
          <w:lang w:bidi="ar-KW"/>
        </w:rPr>
        <w:t>من متون العقيدة على مذهب السادة الأثرية</w:t>
      </w:r>
    </w:p>
    <w:p w14:paraId="6AA305F5" w14:textId="77777777" w:rsidR="004019E3" w:rsidRPr="004019E3" w:rsidRDefault="004019E3" w:rsidP="004019E3">
      <w:pPr>
        <w:pStyle w:val="a3"/>
        <w:jc w:val="center"/>
        <w:rPr>
          <w:sz w:val="40"/>
          <w:szCs w:val="40"/>
          <w:u w:val="single"/>
          <w:rtl/>
          <w:lang w:bidi="ar-KW"/>
        </w:rPr>
      </w:pPr>
    </w:p>
    <w:p w14:paraId="2971D3CB" w14:textId="77777777" w:rsidR="004019E3" w:rsidRDefault="004019E3" w:rsidP="004019E3">
      <w:pPr>
        <w:rPr>
          <w:bCs/>
          <w:rtl/>
          <w:lang w:bidi="ar-KW"/>
        </w:rPr>
      </w:pPr>
    </w:p>
    <w:p w14:paraId="58164791" w14:textId="77777777" w:rsidR="004019E3" w:rsidRDefault="004019E3" w:rsidP="004019E3">
      <w:pPr>
        <w:rPr>
          <w:rtl/>
          <w:lang w:bidi="ar-KW"/>
        </w:rPr>
      </w:pPr>
      <w:r w:rsidRPr="004019E3">
        <w:rPr>
          <w:rFonts w:hint="cs"/>
          <w:rtl/>
          <w:lang w:bidi="ar-KW"/>
        </w:rPr>
        <w:t>وقد اشتمل على تلك المتون:</w:t>
      </w:r>
    </w:p>
    <w:p w14:paraId="440BEBD1" w14:textId="5ADF456C" w:rsidR="004019E3" w:rsidRDefault="00745F9B" w:rsidP="004019E3">
      <w:pPr>
        <w:rPr>
          <w:kern w:val="0"/>
          <w:rtl/>
        </w:rPr>
      </w:pPr>
      <w:r>
        <w:rPr>
          <w:rFonts w:hint="cs"/>
          <w:rtl/>
          <w:lang w:bidi="ar-KW"/>
        </w:rPr>
        <w:t>(</w:t>
      </w:r>
      <w:r w:rsidR="00A50B40">
        <w:rPr>
          <w:rFonts w:hint="cs"/>
          <w:rtl/>
          <w:lang w:bidi="ar-KW"/>
        </w:rPr>
        <w:t>المتن الأول</w:t>
      </w:r>
      <w:r>
        <w:rPr>
          <w:rFonts w:hint="cs"/>
          <w:rtl/>
          <w:lang w:bidi="ar-KW"/>
        </w:rPr>
        <w:t>)</w:t>
      </w:r>
      <w:r w:rsidR="004019E3" w:rsidRPr="004019E3">
        <w:rPr>
          <w:rFonts w:hint="cs"/>
          <w:rtl/>
          <w:lang w:bidi="ar-KW"/>
        </w:rPr>
        <w:t xml:space="preserve"> </w:t>
      </w:r>
      <w:r w:rsidR="004019E3" w:rsidRPr="004019E3">
        <w:rPr>
          <w:rFonts w:hint="cs"/>
          <w:rtl/>
        </w:rPr>
        <w:t xml:space="preserve">كتاب العين والأثر في عقائد أهل الأثر </w:t>
      </w:r>
      <w:r w:rsidR="004019E3" w:rsidRPr="004019E3">
        <w:rPr>
          <w:rFonts w:hint="cs"/>
          <w:kern w:val="0"/>
          <w:rtl/>
        </w:rPr>
        <w:t>للمؤلف عبدالباقي الحنبلي،</w:t>
      </w:r>
    </w:p>
    <w:p w14:paraId="58B85A38" w14:textId="70AF417F" w:rsidR="004019E3" w:rsidRPr="004019E3" w:rsidRDefault="004019E3" w:rsidP="004019E3">
      <w:pPr>
        <w:rPr>
          <w:kern w:val="0"/>
        </w:rPr>
      </w:pPr>
      <w:r w:rsidRPr="004019E3">
        <w:rPr>
          <w:rFonts w:hint="cs"/>
          <w:kern w:val="0"/>
          <w:rtl/>
        </w:rPr>
        <w:t>(</w:t>
      </w:r>
      <w:r w:rsidR="00A50B40">
        <w:rPr>
          <w:rFonts w:hint="cs"/>
          <w:kern w:val="0"/>
          <w:rtl/>
        </w:rPr>
        <w:t>المتن الثاني</w:t>
      </w:r>
      <w:r w:rsidRPr="004019E3">
        <w:rPr>
          <w:rFonts w:hint="cs"/>
          <w:kern w:val="0"/>
          <w:rtl/>
        </w:rPr>
        <w:t>) الباز الأشهب المنقض على مخالفي المذهب للحافظ ابن الجوزي القرشي البكري الحنبلي،</w:t>
      </w:r>
    </w:p>
    <w:p w14:paraId="608B3D37" w14:textId="18892655" w:rsidR="004019E3" w:rsidRDefault="004019E3" w:rsidP="004019E3">
      <w:pPr>
        <w:rPr>
          <w:rtl/>
          <w:lang w:bidi="ar-KW"/>
        </w:rPr>
      </w:pPr>
    </w:p>
    <w:p w14:paraId="60905428" w14:textId="1BF97519" w:rsidR="004019E3" w:rsidRDefault="004019E3" w:rsidP="004019E3">
      <w:pPr>
        <w:rPr>
          <w:rtl/>
          <w:lang w:bidi="ar-KW"/>
        </w:rPr>
      </w:pPr>
    </w:p>
    <w:p w14:paraId="4C0E0F81" w14:textId="5275B662" w:rsidR="004019E3" w:rsidRDefault="004019E3" w:rsidP="004019E3">
      <w:pPr>
        <w:rPr>
          <w:rtl/>
          <w:lang w:bidi="ar-KW"/>
        </w:rPr>
      </w:pPr>
    </w:p>
    <w:p w14:paraId="08E2A45F" w14:textId="79C89106" w:rsidR="004019E3" w:rsidRDefault="004019E3" w:rsidP="004019E3">
      <w:pPr>
        <w:rPr>
          <w:rtl/>
          <w:lang w:bidi="ar-KW"/>
        </w:rPr>
      </w:pPr>
    </w:p>
    <w:p w14:paraId="1E707C15" w14:textId="5C54F07E" w:rsidR="004019E3" w:rsidRDefault="004019E3" w:rsidP="004019E3">
      <w:pPr>
        <w:rPr>
          <w:rtl/>
          <w:lang w:bidi="ar-KW"/>
        </w:rPr>
      </w:pPr>
    </w:p>
    <w:p w14:paraId="419AFAD3" w14:textId="71953D73" w:rsidR="004019E3" w:rsidRDefault="004019E3" w:rsidP="004019E3">
      <w:pPr>
        <w:rPr>
          <w:rtl/>
          <w:lang w:bidi="ar-KW"/>
        </w:rPr>
      </w:pPr>
    </w:p>
    <w:p w14:paraId="05636BF4" w14:textId="523116D4" w:rsidR="004019E3" w:rsidRDefault="004019E3" w:rsidP="004019E3">
      <w:pPr>
        <w:rPr>
          <w:rtl/>
          <w:lang w:bidi="ar-KW"/>
        </w:rPr>
      </w:pPr>
    </w:p>
    <w:p w14:paraId="40459CC8" w14:textId="499C6F5C" w:rsidR="004019E3" w:rsidRDefault="004019E3" w:rsidP="004019E3">
      <w:pPr>
        <w:rPr>
          <w:rtl/>
          <w:lang w:bidi="ar-KW"/>
        </w:rPr>
      </w:pPr>
    </w:p>
    <w:p w14:paraId="5DE35047" w14:textId="77777777" w:rsidR="00680C9B" w:rsidRDefault="00680C9B" w:rsidP="00680C9B">
      <w:pPr>
        <w:pStyle w:val="a3"/>
        <w:jc w:val="center"/>
        <w:rPr>
          <w:sz w:val="36"/>
          <w:szCs w:val="36"/>
        </w:rPr>
      </w:pPr>
    </w:p>
    <w:p w14:paraId="46A50BCC" w14:textId="412D3505" w:rsidR="00A50B40" w:rsidRDefault="00A50B40" w:rsidP="00680C9B">
      <w:pPr>
        <w:pStyle w:val="a3"/>
        <w:jc w:val="center"/>
        <w:rPr>
          <w:sz w:val="36"/>
          <w:szCs w:val="36"/>
          <w:highlight w:val="yellow"/>
          <w:rtl/>
        </w:rPr>
      </w:pPr>
      <w:r>
        <w:rPr>
          <w:rFonts w:hint="cs"/>
          <w:sz w:val="36"/>
          <w:szCs w:val="36"/>
          <w:highlight w:val="yellow"/>
          <w:rtl/>
        </w:rPr>
        <w:t>المتن الأول</w:t>
      </w:r>
    </w:p>
    <w:p w14:paraId="748BA827" w14:textId="7E240371" w:rsidR="00680C9B" w:rsidRDefault="00680C9B" w:rsidP="00680C9B">
      <w:pPr>
        <w:pStyle w:val="a3"/>
        <w:jc w:val="center"/>
        <w:rPr>
          <w:sz w:val="36"/>
          <w:szCs w:val="36"/>
          <w:highlight w:val="yellow"/>
          <w:rtl/>
        </w:rPr>
      </w:pPr>
      <w:r>
        <w:rPr>
          <w:rFonts w:hint="cs"/>
          <w:sz w:val="36"/>
          <w:szCs w:val="36"/>
          <w:highlight w:val="yellow"/>
          <w:rtl/>
        </w:rPr>
        <w:t>كتاب العين والأثر في عقائد أهل الأثر</w:t>
      </w:r>
    </w:p>
    <w:p w14:paraId="2CBEE3BE" w14:textId="4E1E4D16" w:rsidR="00680C9B" w:rsidRDefault="00680C9B" w:rsidP="00680C9B">
      <w:pPr>
        <w:pStyle w:val="a3"/>
        <w:jc w:val="center"/>
        <w:rPr>
          <w:sz w:val="36"/>
          <w:szCs w:val="36"/>
          <w:rtl/>
        </w:rPr>
      </w:pPr>
      <w:r>
        <w:rPr>
          <w:rFonts w:hint="cs"/>
          <w:sz w:val="36"/>
          <w:szCs w:val="36"/>
          <w:highlight w:val="yellow"/>
          <w:rtl/>
        </w:rPr>
        <w:t xml:space="preserve">للمؤلف عبدالباقي بن عبدالباقي بن عبدالقادر الحنبلي </w:t>
      </w:r>
      <w:r w:rsidR="00745F9B">
        <w:rPr>
          <w:rFonts w:hint="cs"/>
          <w:sz w:val="36"/>
          <w:szCs w:val="36"/>
          <w:highlight w:val="yellow"/>
          <w:rtl/>
        </w:rPr>
        <w:t>(</w:t>
      </w:r>
      <w:r>
        <w:rPr>
          <w:rFonts w:hint="cs"/>
          <w:sz w:val="36"/>
          <w:szCs w:val="36"/>
          <w:highlight w:val="yellow"/>
          <w:rtl/>
        </w:rPr>
        <w:t>ت 1126 هـ</w:t>
      </w:r>
      <w:r w:rsidR="00745F9B">
        <w:rPr>
          <w:rFonts w:hint="cs"/>
          <w:sz w:val="36"/>
          <w:szCs w:val="36"/>
          <w:highlight w:val="yellow"/>
          <w:rtl/>
        </w:rPr>
        <w:t>)</w:t>
      </w:r>
    </w:p>
    <w:p w14:paraId="3233C85D" w14:textId="77777777" w:rsidR="00680C9B" w:rsidRDefault="00680C9B" w:rsidP="00680C9B">
      <w:pPr>
        <w:pStyle w:val="a3"/>
        <w:jc w:val="center"/>
        <w:rPr>
          <w:sz w:val="36"/>
          <w:szCs w:val="36"/>
          <w:rtl/>
        </w:rPr>
      </w:pPr>
    </w:p>
    <w:p w14:paraId="421590DD" w14:textId="2C1A9BC4" w:rsidR="00680C9B" w:rsidRDefault="00F76F50" w:rsidP="00745F9B">
      <w:pPr>
        <w:ind w:left="-58"/>
        <w:rPr>
          <w:rFonts w:eastAsia="Times New Roman"/>
          <w:bCs/>
          <w:rtl/>
        </w:rPr>
      </w:pPr>
      <w:r w:rsidRPr="00745F9B">
        <w:rPr>
          <w:rFonts w:eastAsia="Times New Roman"/>
          <w:bCs/>
          <w:rtl/>
        </w:rPr>
        <w:t>[</w:t>
      </w:r>
      <w:r w:rsidR="00680C9B" w:rsidRPr="00745F9B">
        <w:rPr>
          <w:rFonts w:eastAsia="Times New Roman"/>
          <w:bCs/>
          <w:rtl/>
        </w:rPr>
        <w:t>مقدمة المؤلف</w:t>
      </w:r>
      <w:r w:rsidRPr="00745F9B">
        <w:rPr>
          <w:rFonts w:eastAsia="Times New Roman"/>
          <w:bCs/>
          <w:rtl/>
        </w:rPr>
        <w:t>]</w:t>
      </w:r>
      <w:r w:rsidR="00680C9B" w:rsidRPr="00745F9B">
        <w:rPr>
          <w:rFonts w:eastAsia="Times New Roman"/>
          <w:bCs/>
          <w:rtl/>
        </w:rPr>
        <w:t>:</w:t>
      </w:r>
      <w:r w:rsidR="00680C9B">
        <w:rPr>
          <w:rFonts w:eastAsia="Times New Roman"/>
          <w:b/>
          <w:rtl/>
        </w:rPr>
        <w:t xml:space="preserve"> الحمد لله الذي يستدل على وجوب وجوده بديع ما له من الأفعال المنزه في ذاته وصفاته عن النظائر والأمثال أنشأ الموجودات فلا يعزب عن علمه مثقال سبحانه من إله تنزه عن أن يدركه وهم أو يحصره خيال بل كل ما خطر بالبال فهو بخلاف ذي الإكرام والجلال أحمده سبحانه وأشكره أن هدانا لدينه الحق وأزاح شبه الزيغ والضلال وأتوب إليه وأستغفره من جميع الأخطاء والأخطال وأسأله لنا النجاة في يوم تزول منه الجبال، وأشهد أن لا إله إلا الله وحده لا شريك له شهادة موحد له في الغدو والأصال، واشهد أن سيدنا محمدا عبده ورسوله نبي جاءنا بدين قويم فارتوينا بما جاءنا به من عذب زلال اللهم صل عليه وعلى إله وصحبه الذين هم خير صحب وآل صلاة دائمة متواترة على مرور الأيام والليال وسلم تسليما وبعد، فقد طلب مني بعض الأصدقاء الذين لا تسعني مخالفتهم أن أجمع مؤلفا يشتمل على مقاصد ثلاث وتتمات خمس، المقصد الأول في المنصوص من عقائد الحنابلة عن الإمام أحمد رضي الله عنه، المقصد الثاني في ما وقع من المسائل الخلافية بين الحنابلة والأشاعرة وذكر أدلة الحنابلة، المقصد الثالث في مسألة الكلام وذكر ما نقل عن الإمام أحمد رضي الله عنه فأجبته إلى ذلك وسميته بكتاب العين والأثر في عقائد أهل الأثر فأقول وبالله التوفيق</w:t>
      </w:r>
      <w:r w:rsidR="00745F9B">
        <w:rPr>
          <w:rFonts w:eastAsia="Times New Roman" w:hint="cs"/>
          <w:b/>
          <w:rtl/>
        </w:rPr>
        <w:t xml:space="preserve">: </w:t>
      </w:r>
      <w:r w:rsidR="00680C9B">
        <w:rPr>
          <w:rFonts w:eastAsia="Times New Roman"/>
          <w:bCs/>
          <w:rtl/>
        </w:rPr>
        <w:t>المقصد الأول في المنصوص من عقائد الحنابلة وهو مشتمل على أبواب وخاتمة وتتمة</w:t>
      </w:r>
    </w:p>
    <w:p w14:paraId="506333BE" w14:textId="4803E77F" w:rsidR="00680C9B" w:rsidRDefault="00680C9B" w:rsidP="00745F9B">
      <w:pPr>
        <w:ind w:left="-58"/>
        <w:rPr>
          <w:rFonts w:eastAsia="Times New Roman"/>
          <w:b/>
          <w:rtl/>
        </w:rPr>
      </w:pPr>
      <w:r>
        <w:rPr>
          <w:rFonts w:eastAsia="Times New Roman"/>
          <w:b/>
          <w:bCs/>
          <w:rtl/>
        </w:rPr>
        <w:t>الباب الأول: في معرفة الله تعالى</w:t>
      </w:r>
      <w:r>
        <w:rPr>
          <w:rFonts w:eastAsia="Times New Roman"/>
          <w:b/>
          <w:rtl/>
        </w:rPr>
        <w:t>:</w:t>
      </w:r>
      <w:r w:rsidR="00745F9B">
        <w:rPr>
          <w:rFonts w:eastAsia="Times New Roman"/>
          <w:b/>
          <w:rtl/>
        </w:rPr>
        <w:t xml:space="preserve"> </w:t>
      </w:r>
      <w:r>
        <w:rPr>
          <w:rFonts w:eastAsia="Times New Roman"/>
          <w:b/>
          <w:rtl/>
        </w:rPr>
        <w:t xml:space="preserve">فتجب معرفة الله تعالى شرعا ومما ورد في الشرع النظر في الوجود والموجود على كل مكلف قادر وهو أول واجب لله تعالى، وأول نعم الله تعالى الدينية وأعظمها أن أقدره على معرفته وأول نعمه الدنيوية الحياة العرية عن ضرر، وشكر المنعم واجب شرعا وهو اعتراف بنعمه على جهة الخضوع والإذعان وصرف كل نعمه في طاعته، </w:t>
      </w:r>
      <w:r w:rsidR="00745F9B">
        <w:rPr>
          <w:rFonts w:eastAsia="Times New Roman"/>
          <w:b/>
          <w:rtl/>
        </w:rPr>
        <w:t>(</w:t>
      </w:r>
      <w:r>
        <w:rPr>
          <w:rFonts w:eastAsia="Times New Roman"/>
          <w:b/>
          <w:rtl/>
        </w:rPr>
        <w:t>الوحدانية</w:t>
      </w:r>
      <w:r w:rsidR="00745F9B">
        <w:rPr>
          <w:rFonts w:eastAsia="Times New Roman"/>
          <w:b/>
          <w:rtl/>
        </w:rPr>
        <w:t>)</w:t>
      </w:r>
      <w:r>
        <w:rPr>
          <w:rFonts w:eastAsia="Times New Roman"/>
          <w:b/>
          <w:rtl/>
        </w:rPr>
        <w:t xml:space="preserve">: ويجب الجزم بأنه تعالى واحد لا يتجزأ ولا ينقسم أحد لا من عدد فرد صمد لم يلد ولم يولد ولم يكن له كفوا أحد، </w:t>
      </w:r>
      <w:r w:rsidR="00745F9B">
        <w:rPr>
          <w:rFonts w:eastAsia="Times New Roman"/>
          <w:b/>
          <w:rtl/>
        </w:rPr>
        <w:t>(</w:t>
      </w:r>
      <w:r>
        <w:rPr>
          <w:rFonts w:eastAsia="Times New Roman"/>
          <w:b/>
          <w:rtl/>
        </w:rPr>
        <w:t>العلم</w:t>
      </w:r>
      <w:r w:rsidR="00745F9B">
        <w:rPr>
          <w:rFonts w:eastAsia="Times New Roman"/>
          <w:b/>
          <w:rtl/>
        </w:rPr>
        <w:t>)</w:t>
      </w:r>
      <w:r>
        <w:rPr>
          <w:rFonts w:eastAsia="Times New Roman"/>
          <w:b/>
          <w:rtl/>
        </w:rPr>
        <w:t xml:space="preserve">: وبأنه تعالى عالم بعلم واحد قديم باق ذاتي محيط بكل معلوم كلي أو جزئي على ما هو عليه فلا يتجدد علمه بتجدد المعلومات ولا يتعدد بتعددها ليس بضروري ولا كسبي ولا استدلالي، </w:t>
      </w:r>
      <w:r w:rsidR="00745F9B">
        <w:rPr>
          <w:rFonts w:eastAsia="Times New Roman"/>
          <w:b/>
          <w:rtl/>
        </w:rPr>
        <w:t>(</w:t>
      </w:r>
      <w:r>
        <w:rPr>
          <w:rFonts w:eastAsia="Times New Roman"/>
          <w:b/>
          <w:rtl/>
        </w:rPr>
        <w:t>القدرة</w:t>
      </w:r>
      <w:r w:rsidR="00745F9B">
        <w:rPr>
          <w:rFonts w:eastAsia="Times New Roman"/>
          <w:b/>
          <w:rtl/>
        </w:rPr>
        <w:t>)</w:t>
      </w:r>
      <w:r>
        <w:rPr>
          <w:rFonts w:eastAsia="Times New Roman"/>
          <w:b/>
          <w:rtl/>
        </w:rPr>
        <w:t xml:space="preserve">: وبأنه قادر بقدرة واحدة وجودية باقية قديمة ذاتية متعلقة بكل ممكن فلم يوجد شيء في الماضي ولا يوجد في المستقبل إلا بها، </w:t>
      </w:r>
      <w:r w:rsidR="00745F9B">
        <w:rPr>
          <w:rFonts w:eastAsia="Times New Roman"/>
          <w:b/>
          <w:rtl/>
        </w:rPr>
        <w:t>(</w:t>
      </w:r>
      <w:r>
        <w:rPr>
          <w:rFonts w:eastAsia="Times New Roman"/>
          <w:b/>
          <w:rtl/>
        </w:rPr>
        <w:t>الإرادة</w:t>
      </w:r>
      <w:r w:rsidR="00745F9B">
        <w:rPr>
          <w:rFonts w:eastAsia="Times New Roman"/>
          <w:b/>
          <w:rtl/>
        </w:rPr>
        <w:t>)</w:t>
      </w:r>
      <w:r>
        <w:rPr>
          <w:rFonts w:eastAsia="Times New Roman"/>
          <w:b/>
          <w:rtl/>
        </w:rPr>
        <w:t xml:space="preserve">: وبأنه مريد بإرادة واحدة وجودية قديمة ذاتية باقية متعلقة بكل ممكن، </w:t>
      </w:r>
      <w:r w:rsidR="00745F9B">
        <w:rPr>
          <w:rFonts w:eastAsia="Times New Roman"/>
          <w:b/>
          <w:rtl/>
        </w:rPr>
        <w:t>(</w:t>
      </w:r>
      <w:r>
        <w:rPr>
          <w:rFonts w:eastAsia="Times New Roman"/>
          <w:b/>
          <w:rtl/>
        </w:rPr>
        <w:t>الحياة</w:t>
      </w:r>
      <w:r w:rsidR="00745F9B">
        <w:rPr>
          <w:rFonts w:eastAsia="Times New Roman"/>
          <w:b/>
          <w:rtl/>
        </w:rPr>
        <w:t>)</w:t>
      </w:r>
      <w:r>
        <w:rPr>
          <w:rFonts w:eastAsia="Times New Roman"/>
          <w:b/>
          <w:rtl/>
        </w:rPr>
        <w:t xml:space="preserve">: وبأنه تعالى حي بحياة واحدة وجودية قديمة ذاتية باقية، </w:t>
      </w:r>
      <w:r w:rsidR="00745F9B">
        <w:rPr>
          <w:rFonts w:eastAsia="Times New Roman"/>
          <w:b/>
          <w:rtl/>
        </w:rPr>
        <w:t>(</w:t>
      </w:r>
      <w:r>
        <w:rPr>
          <w:rFonts w:eastAsia="Times New Roman"/>
          <w:b/>
          <w:rtl/>
        </w:rPr>
        <w:t>السمع والبصر</w:t>
      </w:r>
      <w:r w:rsidR="00745F9B">
        <w:rPr>
          <w:rFonts w:eastAsia="Times New Roman"/>
          <w:b/>
          <w:rtl/>
        </w:rPr>
        <w:t>)</w:t>
      </w:r>
      <w:r>
        <w:rPr>
          <w:rFonts w:eastAsia="Times New Roman"/>
          <w:b/>
          <w:rtl/>
        </w:rPr>
        <w:t xml:space="preserve">: وبأنه تعالى سميع بصير بسمع وبصر قديمين ذاتيين وجوديين متعلقين بكل مسموع ومبصر، </w:t>
      </w:r>
      <w:r w:rsidR="00745F9B">
        <w:rPr>
          <w:rFonts w:eastAsia="Times New Roman"/>
          <w:b/>
          <w:rtl/>
        </w:rPr>
        <w:t>(</w:t>
      </w:r>
      <w:r>
        <w:rPr>
          <w:rFonts w:eastAsia="Times New Roman"/>
          <w:b/>
          <w:rtl/>
        </w:rPr>
        <w:t>الكلام</w:t>
      </w:r>
      <w:r w:rsidR="00745F9B">
        <w:rPr>
          <w:rFonts w:eastAsia="Times New Roman"/>
          <w:b/>
          <w:rtl/>
        </w:rPr>
        <w:t>)</w:t>
      </w:r>
      <w:r>
        <w:rPr>
          <w:rFonts w:eastAsia="Times New Roman"/>
          <w:b/>
          <w:rtl/>
        </w:rPr>
        <w:t xml:space="preserve">: وبأنه تعالى قائل ومتكلم بكلام قديم ذاتي وجودي غير مخلوق ولا محدث ولا حادث بلا تمثيل ولا تشبيه ولا تكييف، </w:t>
      </w:r>
      <w:r w:rsidR="00745F9B">
        <w:rPr>
          <w:rFonts w:eastAsia="Times New Roman"/>
          <w:b/>
          <w:rtl/>
        </w:rPr>
        <w:t>(</w:t>
      </w:r>
      <w:r>
        <w:rPr>
          <w:rFonts w:eastAsia="Times New Roman"/>
          <w:b/>
          <w:rtl/>
        </w:rPr>
        <w:t>القول في القرآن</w:t>
      </w:r>
      <w:r w:rsidR="00745F9B">
        <w:rPr>
          <w:rFonts w:eastAsia="Times New Roman"/>
          <w:b/>
          <w:rtl/>
        </w:rPr>
        <w:t>)</w:t>
      </w:r>
      <w:r>
        <w:rPr>
          <w:rFonts w:eastAsia="Times New Roman"/>
          <w:b/>
          <w:rtl/>
        </w:rPr>
        <w:t xml:space="preserve">: والقرآن كلام الله ووحيه وتنزيله معجز بنفسه لجميع الخلق غير مخلوق ولا حال في شيء ولا مقدور على بعض آية منه فمن قال القرآن مخلوق أو محدث أو حادث أو وقف فيه شاكا أو ادعى قدرة أحد على مثله كفر، ومن قال لفظي بالقرآن مخلوق أو القرآن بلفظي مخلوق فإن كان يدعو إليه ويناظر عليه فهو محكوم بكفره بنص أحمد رضي الله عنه على ذلك صريحا في مواضع وإن كان مقلدا فهو فاسق قاله شيخنا منصور البهوتي في حاشيته على المنتهى وبمعناه في شرحه لمؤلفه في كتاب الشهادات، ومن قال لفظي بالقرآن غير مخلوق فهو مبتدع، وبسندنا لأحمد رضي الله عنه أنه سئل عن من قال لفظي بالقرآن غير مخلوق قال من قاله فهو جهمي، وقال جوابا لسائل آخر عن هذا السؤال لا يصلى خلف قائله ولا يجالس ولا يكلم ولا يصلى عليه، فالواجب الكف عن هذه العبارات وشبهها لكف السلف عنها لما فيها من الإيهام وسيأتي الكلام على هذه المسألة مستوفى في آخر هذا التأليف إن شاء الله تعالى ونقل كلام الحافظ ابن حجر في الذي استقر عليه قول الأشعرية وهو موافقتهم الحنابلة في الاعتقاد إن شاء الله تعالى </w:t>
      </w:r>
    </w:p>
    <w:p w14:paraId="08C4E87A" w14:textId="77777777" w:rsidR="00680C9B" w:rsidRDefault="00680C9B" w:rsidP="00680C9B">
      <w:pPr>
        <w:ind w:left="-58"/>
        <w:rPr>
          <w:rFonts w:eastAsia="Times New Roman"/>
          <w:b/>
          <w:rtl/>
        </w:rPr>
      </w:pPr>
      <w:r w:rsidRPr="00745F9B">
        <w:rPr>
          <w:rFonts w:eastAsia="Times New Roman"/>
          <w:bCs/>
          <w:u w:val="single"/>
          <w:rtl/>
        </w:rPr>
        <w:t>فصل:</w:t>
      </w:r>
      <w:r>
        <w:rPr>
          <w:rFonts w:eastAsia="Times New Roman"/>
          <w:b/>
          <w:rtl/>
        </w:rPr>
        <w:t xml:space="preserve"> </w:t>
      </w:r>
      <w:r>
        <w:rPr>
          <w:rFonts w:eastAsia="Times New Roman"/>
          <w:b/>
          <w:u w:val="single"/>
          <w:rtl/>
        </w:rPr>
        <w:t>ويجب الجزم بأن الله تعالى ليس بجوهر ولا جسم ولا عرض ولا تحله الحوادث ولا يحل في حادث ولا ينحصر فيه فمن اعتقد أو قال إن الله بذاته في مكان فكافر،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وعلى كل حال مهما خطر بالبال أو توهمه الخيال فهو بخلاف ذي الإكرام والجلال، فيحرم تأويل ما يتعلق به تعالى وتفسيره كآية الاستواء، وحديث النزول وغير ذلك من آيات الصفات إلا بصادر عن النبي أو بعض الصحابة وهذا مذهب السلف قاطبة فلا نقول في التنزيه كقول المعطلة بل نثبت ولا نحرف ونصف ولا نكيف والكلام في الصفات فرع عن الكلام في الذات فمذهبنا حق بين باطلين وهدى بين ضلالتين وهو إثبات الأسماء والصفات مع نفي التشبيه والأدوات</w:t>
      </w:r>
      <w:r>
        <w:rPr>
          <w:rFonts w:eastAsia="Times New Roman"/>
          <w:b/>
          <w:rtl/>
        </w:rPr>
        <w:t xml:space="preserve">، </w:t>
      </w:r>
    </w:p>
    <w:p w14:paraId="05174BBE" w14:textId="39CD160F" w:rsidR="00680C9B" w:rsidRDefault="00F76F50" w:rsidP="00680C9B">
      <w:pPr>
        <w:ind w:left="-58"/>
        <w:rPr>
          <w:rFonts w:eastAsia="Times New Roman"/>
          <w:b/>
          <w:rtl/>
        </w:rPr>
      </w:pPr>
      <w:r w:rsidRPr="00745F9B">
        <w:rPr>
          <w:rFonts w:eastAsia="Times New Roman"/>
          <w:bCs/>
          <w:u w:val="single"/>
          <w:rtl/>
        </w:rPr>
        <w:t>[</w:t>
      </w:r>
      <w:r w:rsidR="00680C9B" w:rsidRPr="00745F9B">
        <w:rPr>
          <w:rFonts w:eastAsia="Times New Roman"/>
          <w:bCs/>
          <w:u w:val="single"/>
          <w:rtl/>
        </w:rPr>
        <w:t>الباب الثاني: في الأفعال</w:t>
      </w:r>
      <w:r w:rsidRPr="00745F9B">
        <w:rPr>
          <w:rFonts w:eastAsia="Times New Roman"/>
          <w:bCs/>
          <w:u w:val="single"/>
          <w:rtl/>
        </w:rPr>
        <w:t>]</w:t>
      </w:r>
      <w:r w:rsidR="00680C9B" w:rsidRPr="00745F9B">
        <w:rPr>
          <w:rFonts w:eastAsia="Times New Roman"/>
          <w:bCs/>
          <w:u w:val="single"/>
          <w:rtl/>
        </w:rPr>
        <w:t>:</w:t>
      </w:r>
      <w:r w:rsidR="00680C9B">
        <w:rPr>
          <w:rFonts w:eastAsia="Times New Roman"/>
          <w:b/>
          <w:rtl/>
        </w:rPr>
        <w:t xml:space="preserve"> كل شيء سوى الله وصفاته حادث وهو سبحانه وتعالى خلقه وأوجده وابتداه من العدم لا لعلة ولا لغرض ولا لموجب ولا يفعل شيئا عبثا وجميع أفعال العباد كسب لهم وهي مخلوقة لله خيرها وشرها والعبد مختار يسير في كسب الطاعة واكتساب المعصية غير مكره ولا مجبر وله تعالى إيلام الخلق وتعذيبهم من غير جرم فله أن يفعل بخلقه ما يشاء وكل ذلك منه حسن وله تعجيل الثواب والعقاب وتأخيرهما والعفو عن المسلم المذنب وإن لم يتب وعن الكافر إذا أسلم والمعدوم مخاطب إذا وجب ولا يجب عليه لخلقه شيء ولا فعل الأصلح لهم والعقل المرعي تبع للنقل الشرعي، والله هو الرزاق من حلال وحرام هدى من شاء وأضل من أراد مكره ولا مجبر وله تعالى إيلام الخلق وتعذيبهم من غير جرم فله أن يفعل بخلقه ما يشاء وكل ذلك منه حسن وله تعجيل الثواب والعقاب وتأخيرهما والعفو عن المسلم المذنب وإن لم يتب وعن الكافر إذا أسلم والمعدوم مخاطب إذا وجب ولا يجب عليه لخلقه شيء ولا فعل الأصلح لهم والعقل المرعي تبع للنقل الشرعي، والله هو الرزاق من حلال وحرام هدى من شاء وأضل من أراد، </w:t>
      </w:r>
    </w:p>
    <w:p w14:paraId="69C16D12" w14:textId="5FE7E213" w:rsidR="00680C9B" w:rsidRDefault="00F76F50" w:rsidP="00680C9B">
      <w:pPr>
        <w:ind w:left="-58"/>
        <w:rPr>
          <w:rFonts w:eastAsia="Times New Roman"/>
          <w:b/>
        </w:rPr>
      </w:pPr>
      <w:r w:rsidRPr="00745F9B">
        <w:rPr>
          <w:rFonts w:eastAsia="Times New Roman"/>
          <w:bCs/>
          <w:u w:val="single"/>
          <w:rtl/>
        </w:rPr>
        <w:t>[</w:t>
      </w:r>
      <w:r w:rsidR="00680C9B" w:rsidRPr="00745F9B">
        <w:rPr>
          <w:rFonts w:eastAsia="Times New Roman"/>
          <w:bCs/>
          <w:u w:val="single"/>
          <w:rtl/>
        </w:rPr>
        <w:t>الباب الثالث: في الأحكام</w:t>
      </w:r>
      <w:r w:rsidRPr="00745F9B">
        <w:rPr>
          <w:rFonts w:eastAsia="Times New Roman"/>
          <w:bCs/>
          <w:u w:val="single"/>
          <w:rtl/>
        </w:rPr>
        <w:t>]</w:t>
      </w:r>
      <w:r w:rsidR="00680C9B" w:rsidRPr="00745F9B">
        <w:rPr>
          <w:rFonts w:eastAsia="Times New Roman"/>
          <w:bCs/>
          <w:u w:val="single"/>
          <w:rtl/>
        </w:rPr>
        <w:t>:</w:t>
      </w:r>
      <w:r w:rsidR="00680C9B">
        <w:rPr>
          <w:rFonts w:eastAsia="Times New Roman"/>
          <w:b/>
          <w:rtl/>
        </w:rPr>
        <w:t xml:space="preserve"> فيجب امتثال أمره ونهيه الجازمين ويسن في غيرهما ولا يستحق المطيع على الله ثوابا ولا العاصي عقابا بل يثيب الطائع بفضله ويعذب العاصي بعدله فلا نقطع لطائع بجنة ولا لعاص بنار بل نرجو ونخاف </w:t>
      </w:r>
    </w:p>
    <w:p w14:paraId="3C823C75" w14:textId="77777777" w:rsidR="00680C9B" w:rsidRDefault="00680C9B" w:rsidP="00680C9B">
      <w:pPr>
        <w:ind w:left="-58"/>
        <w:rPr>
          <w:rFonts w:eastAsia="Times New Roman"/>
          <w:b/>
          <w:rtl/>
        </w:rPr>
      </w:pPr>
      <w:r w:rsidRPr="00745F9B">
        <w:rPr>
          <w:rFonts w:eastAsia="Times New Roman"/>
          <w:bCs/>
          <w:u w:val="single"/>
          <w:rtl/>
        </w:rPr>
        <w:t>فصل:</w:t>
      </w:r>
      <w:r>
        <w:rPr>
          <w:rFonts w:eastAsia="Times New Roman"/>
          <w:b/>
          <w:rtl/>
        </w:rPr>
        <w:t xml:space="preserve"> الإسلام الإتيان بالشهادتين مع اعتقادهما والتزام بقية الأركان الخمسة إذا تعينت وتصديق الرسول فيما جاء به، والكفر جحد ما لا يتم الإسلام بدونه والمسلم تبعا لأبويه أو لسابيه أو للدار ويلزم الإتيان بالشهادتين إذا بلغ إن لم يكن نطق بهما ولا يقال للفاسق دين ومتق ومخلص وولي الله، والإيمان عقد بالجنان وقول باللسان وعمل بالأركان يزيد بالطاعة وينقص بالمعصية ويزيد بالعلم ويضعف بالجهل والغفلة والنسيان، وقول إن شاء الله فيه كما قال ابن عقيل سنة لا على الشك في الحال بل في المآل أو في قبول بعض الأعمال أو لخوف التقصير أو كراهية تزكية النفس، </w:t>
      </w:r>
    </w:p>
    <w:p w14:paraId="6B562413" w14:textId="77777777" w:rsidR="00680C9B" w:rsidRDefault="00680C9B" w:rsidP="00680C9B">
      <w:pPr>
        <w:ind w:left="-58"/>
        <w:rPr>
          <w:rFonts w:eastAsia="Times New Roman"/>
          <w:b/>
          <w:rtl/>
        </w:rPr>
      </w:pPr>
      <w:r w:rsidRPr="00745F9B">
        <w:rPr>
          <w:rFonts w:eastAsia="Times New Roman"/>
          <w:bCs/>
          <w:u w:val="single"/>
          <w:rtl/>
        </w:rPr>
        <w:t>فصل</w:t>
      </w:r>
      <w:r>
        <w:rPr>
          <w:rFonts w:eastAsia="Times New Roman"/>
          <w:bCs/>
          <w:rtl/>
        </w:rPr>
        <w:t>:</w:t>
      </w:r>
      <w:r>
        <w:rPr>
          <w:rFonts w:eastAsia="Times New Roman"/>
          <w:b/>
          <w:rtl/>
        </w:rPr>
        <w:t xml:space="preserve"> والله مقدر الخير والشر وكل ما علمه وقضاه أو حكم به أو أخبر به لا تتصور مخالفته ولا الخلف فيه فلا يتعدى شيء أجله والمحروق والقتيل والغريق وأكيل الوحش والميت بهدم ونحوهم أموات بآجالهم كمن يموت حتف أنفه، فيجب بوعيد الله تخليد الكافر في النار وبوعده إخراج غير منها بشفاعة أو غيرها وتحبط المعاصي بالتوبة للخبر والكفر بالإسلام والطاعة بالردة المتصلة بالموت، </w:t>
      </w:r>
    </w:p>
    <w:p w14:paraId="62B2E95B" w14:textId="58AF4A7C" w:rsidR="00680C9B" w:rsidRDefault="00680C9B" w:rsidP="00680C9B">
      <w:pPr>
        <w:ind w:left="-58"/>
        <w:rPr>
          <w:rFonts w:eastAsia="Times New Roman"/>
          <w:b/>
          <w:rtl/>
        </w:rPr>
      </w:pPr>
      <w:r w:rsidRPr="00745F9B">
        <w:rPr>
          <w:rFonts w:eastAsia="Times New Roman"/>
          <w:bCs/>
          <w:u w:val="single"/>
          <w:rtl/>
        </w:rPr>
        <w:t>فصل</w:t>
      </w:r>
      <w:r w:rsidRPr="00745F9B">
        <w:rPr>
          <w:rFonts w:eastAsia="Times New Roman"/>
          <w:b/>
          <w:u w:val="single"/>
          <w:rtl/>
        </w:rPr>
        <w:t>:</w:t>
      </w:r>
      <w:r>
        <w:rPr>
          <w:rFonts w:eastAsia="Times New Roman"/>
          <w:b/>
          <w:rtl/>
        </w:rPr>
        <w:t xml:space="preserve"> التوبة من كل ذنب واجبة على المكلف فورا ولا تقبل ظاهرا من داعية إلى بدعته ولا من ساحر وزنديق ولا ممن تكررت ردته أو سب الله تعالى أو رسوله أو ملكا له وتقبل توبة من سب الصحابة أو بعضهم وإن كفر بذلك كمن قذف عائشة أو غيرها من زوجاته وكمن ادعى ألوهية علي رضي الله عنه أو نبوته أو غلط جبريل وقبولها تفضلا منه تعالى والحدود ليست بتوبة ولا كفارة في حق المصر وتقبل ما لم يعاين الموت، </w:t>
      </w:r>
      <w:r w:rsidR="00745F9B">
        <w:rPr>
          <w:rFonts w:eastAsia="Times New Roman"/>
          <w:b/>
          <w:rtl/>
        </w:rPr>
        <w:t>(</w:t>
      </w:r>
      <w:r>
        <w:rPr>
          <w:rFonts w:eastAsia="Times New Roman"/>
          <w:b/>
          <w:rtl/>
        </w:rPr>
        <w:t>فائدة</w:t>
      </w:r>
      <w:r w:rsidR="00745F9B">
        <w:rPr>
          <w:rFonts w:eastAsia="Times New Roman"/>
          <w:b/>
          <w:rtl/>
        </w:rPr>
        <w:t>)</w:t>
      </w:r>
      <w:r>
        <w:rPr>
          <w:rFonts w:eastAsia="Times New Roman"/>
          <w:b/>
          <w:rtl/>
        </w:rPr>
        <w:t xml:space="preserve"> الأرواح مخلوقة لله ويكفر القائل بقدمها، </w:t>
      </w:r>
    </w:p>
    <w:p w14:paraId="04AF3D07" w14:textId="77777777" w:rsidR="00680C9B" w:rsidRDefault="00680C9B" w:rsidP="00680C9B">
      <w:pPr>
        <w:ind w:left="-58"/>
        <w:rPr>
          <w:rFonts w:eastAsia="Times New Roman"/>
          <w:b/>
          <w:rtl/>
        </w:rPr>
      </w:pPr>
      <w:r w:rsidRPr="00745F9B">
        <w:rPr>
          <w:rFonts w:eastAsia="Times New Roman"/>
          <w:bCs/>
          <w:u w:val="single"/>
          <w:rtl/>
        </w:rPr>
        <w:t>فصل</w:t>
      </w:r>
      <w:r w:rsidRPr="00745F9B">
        <w:rPr>
          <w:rFonts w:eastAsia="Times New Roman"/>
          <w:b/>
          <w:u w:val="single"/>
          <w:rtl/>
        </w:rPr>
        <w:t>:</w:t>
      </w:r>
      <w:r>
        <w:rPr>
          <w:rFonts w:eastAsia="Times New Roman"/>
          <w:b/>
          <w:rtl/>
        </w:rPr>
        <w:t xml:space="preserve"> ويجب الإيمان بالقضاء والقدر وأن الله قضى المعاصي والمكروه وقدر ذلك وكتبه على خلقه ولم يأمرهم به بل نهاهم عن الرضا بذلك ويجب الإيمان بالرقيب والعتيد </w:t>
      </w:r>
    </w:p>
    <w:p w14:paraId="51C4D769" w14:textId="63279031" w:rsidR="00680C9B" w:rsidRDefault="00F76F50" w:rsidP="00680C9B">
      <w:pPr>
        <w:ind w:left="-58"/>
        <w:rPr>
          <w:rFonts w:eastAsia="Times New Roman"/>
          <w:b/>
          <w:rtl/>
        </w:rPr>
      </w:pPr>
      <w:r w:rsidRPr="00745F9B">
        <w:rPr>
          <w:rFonts w:eastAsia="Times New Roman"/>
          <w:bCs/>
          <w:u w:val="single"/>
          <w:rtl/>
        </w:rPr>
        <w:t>[</w:t>
      </w:r>
      <w:r w:rsidR="00680C9B" w:rsidRPr="00745F9B">
        <w:rPr>
          <w:rFonts w:eastAsia="Times New Roman"/>
          <w:bCs/>
          <w:u w:val="single"/>
          <w:rtl/>
        </w:rPr>
        <w:t>الباب الرابع: في بقية السمعيات</w:t>
      </w:r>
      <w:r w:rsidRPr="00745F9B">
        <w:rPr>
          <w:rFonts w:eastAsia="Times New Roman"/>
          <w:bCs/>
          <w:u w:val="single"/>
          <w:rtl/>
        </w:rPr>
        <w:t>]</w:t>
      </w:r>
      <w:r w:rsidR="00680C9B" w:rsidRPr="00745F9B">
        <w:rPr>
          <w:rFonts w:eastAsia="Times New Roman"/>
          <w:b/>
          <w:u w:val="single"/>
          <w:rtl/>
        </w:rPr>
        <w:t>:</w:t>
      </w:r>
      <w:r w:rsidR="00680C9B">
        <w:rPr>
          <w:rFonts w:eastAsia="Times New Roman"/>
          <w:b/>
          <w:rtl/>
        </w:rPr>
        <w:t xml:space="preserve"> ويجب الإيمان بالساعة وأشراطها من الدجال ويأجوج ومأجوج ونزول عيسى ونحو ذلك وبالصعقة والحشر والنشر لكل ذي روح وبإحياء الميت في قبره وضغطته فيه ورد روحه إليه وسؤال منكر ونكير وثواب الميت وعقابه للروح والجسد وبأن كل واحد يعلم مصيره قبل موته وأن الميزان والمعاد الجسماني حق بعد الإعدام ممن يعدم ويحاسب المسلمون المكلفون إلا من شاء الله أن يدخل الجنة بغير حساب والكفار لا يحاسبون فلا توزن صحائفهم وإن فعل كافر قربة من نحو صدقة أو عتق أو ظلم رجونا أن يخفف عنه من العذاب وأن الصراط حق وهو جسر ممدود على جهنم دحض مزلة عليه خطاطيف وأن المرور عليه بحسب الأعمال وأن الجنة والنار حق وهما مخلوقتان الآن خلقتا للبقاء وبأن المقام المحمود والحوض المورود حق، </w:t>
      </w:r>
    </w:p>
    <w:p w14:paraId="0788B4E2" w14:textId="71D62E97" w:rsidR="00680C9B" w:rsidRDefault="00F76F50" w:rsidP="00680C9B">
      <w:pPr>
        <w:ind w:left="-58"/>
        <w:rPr>
          <w:rFonts w:eastAsia="Times New Roman"/>
          <w:b/>
          <w:rtl/>
        </w:rPr>
      </w:pPr>
      <w:r w:rsidRPr="00745F9B">
        <w:rPr>
          <w:rFonts w:eastAsia="Times New Roman"/>
          <w:bCs/>
          <w:u w:val="single"/>
          <w:rtl/>
        </w:rPr>
        <w:t>[</w:t>
      </w:r>
      <w:r w:rsidR="00680C9B" w:rsidRPr="00745F9B">
        <w:rPr>
          <w:rFonts w:eastAsia="Times New Roman"/>
          <w:bCs/>
          <w:u w:val="single"/>
          <w:rtl/>
        </w:rPr>
        <w:t>الباب الخامس: في النبوة</w:t>
      </w:r>
      <w:r w:rsidRPr="00745F9B">
        <w:rPr>
          <w:rFonts w:eastAsia="Times New Roman"/>
          <w:bCs/>
          <w:u w:val="single"/>
          <w:rtl/>
        </w:rPr>
        <w:t>]</w:t>
      </w:r>
      <w:r w:rsidR="00680C9B" w:rsidRPr="00745F9B">
        <w:rPr>
          <w:rFonts w:eastAsia="Times New Roman"/>
          <w:bCs/>
          <w:u w:val="single"/>
          <w:rtl/>
        </w:rPr>
        <w:t>:</w:t>
      </w:r>
      <w:r w:rsidR="00680C9B">
        <w:rPr>
          <w:rFonts w:eastAsia="Times New Roman"/>
          <w:b/>
          <w:rtl/>
        </w:rPr>
        <w:t xml:space="preserve"> والأنبياء متفاوتون في الفضيلة ورسول الله حق إلى الإنس والجن وهو خاتم الأنبياء وأفضلهم ولم يكن قبل البعثة على دين قومه بل ولد مسلما مؤمنا وأن المعجزات القاطعة المعتبرة لصدقه وجدت دالة على نبوته مقترنة بدعوته وهي ما خرق العادة من قول أو فعل إذا وافق دعوى الرسالة وقارنها وطابقها على وجه التحدي لا يقدر أحد عليها ولا يجوز ظهورها على يدي كاذب بدعوى النبوة، وأنه كان يخشى الله تعالى وأنه معصوم في ما يؤدي عن الله سبحانه وهكذا من كل ذنب وكذا سائر الأنبياء، </w:t>
      </w:r>
    </w:p>
    <w:p w14:paraId="228FFE7F" w14:textId="77777777" w:rsidR="00680C9B" w:rsidRDefault="00680C9B" w:rsidP="00680C9B">
      <w:pPr>
        <w:ind w:left="-58"/>
        <w:rPr>
          <w:rFonts w:eastAsia="Times New Roman"/>
          <w:b/>
          <w:rtl/>
        </w:rPr>
      </w:pPr>
      <w:r w:rsidRPr="00745F9B">
        <w:rPr>
          <w:rFonts w:eastAsia="Times New Roman"/>
          <w:bCs/>
          <w:u w:val="single"/>
          <w:rtl/>
        </w:rPr>
        <w:t>فصل:</w:t>
      </w:r>
      <w:r>
        <w:rPr>
          <w:rFonts w:eastAsia="Times New Roman"/>
          <w:b/>
          <w:rtl/>
        </w:rPr>
        <w:t xml:space="preserve"> وكرامات الأولياء حق وهي خرق العادات لا على وجه الاستدعاء والتحدي بها والأنبياء أفضل منهم ومن الملائك، </w:t>
      </w:r>
    </w:p>
    <w:p w14:paraId="0923110D" w14:textId="52DE131E" w:rsidR="00680C9B" w:rsidRDefault="00680C9B" w:rsidP="00680C9B">
      <w:pPr>
        <w:ind w:left="-58"/>
        <w:rPr>
          <w:rFonts w:eastAsia="Times New Roman"/>
          <w:b/>
          <w:rtl/>
        </w:rPr>
      </w:pPr>
      <w:r w:rsidRPr="00745F9B">
        <w:rPr>
          <w:rFonts w:eastAsia="Times New Roman"/>
          <w:bCs/>
          <w:u w:val="single"/>
          <w:rtl/>
        </w:rPr>
        <w:t>فصل:</w:t>
      </w:r>
      <w:r>
        <w:rPr>
          <w:rFonts w:eastAsia="Times New Roman"/>
          <w:b/>
          <w:rtl/>
        </w:rPr>
        <w:t xml:space="preserve"> الأمر بالمعروف والنهي عن المنكر فرض كفاية على الجماعة وعين على الواحد ويجب على من علمه وتحققه وهو عارف بما ينكره ولم يخف أذى في نفسه أو ماله أو أهله ولا فتنة تزيد على المنكر ولم يقم به غيره وعلى الناس إعانة المنكر ونصره مع القدرة ولا ينكر بسيف ولا عصا إلا مع سلطان</w:t>
      </w:r>
      <w:r w:rsidR="00745F9B">
        <w:rPr>
          <w:rFonts w:eastAsia="Times New Roman" w:hint="cs"/>
          <w:b/>
          <w:rtl/>
        </w:rPr>
        <w:t xml:space="preserve">، </w:t>
      </w:r>
      <w:r>
        <w:rPr>
          <w:rFonts w:eastAsia="Times New Roman"/>
          <w:b/>
          <w:rtl/>
        </w:rPr>
        <w:t xml:space="preserve">والمعروف كل فعل وقول حسن شرعا، والمنكر كل فعل وقول قبيح قصد شرعا، والإنكار في ترك الواجب وفعل الحرام واجب وفي ترك المسنون، وعدم تعلمه وتعليمه مندوب، </w:t>
      </w:r>
      <w:r w:rsidR="00745F9B">
        <w:rPr>
          <w:rFonts w:eastAsia="Times New Roman"/>
          <w:b/>
          <w:rtl/>
        </w:rPr>
        <w:t>(</w:t>
      </w:r>
      <w:r>
        <w:rPr>
          <w:rFonts w:eastAsia="Times New Roman"/>
          <w:b/>
          <w:rtl/>
        </w:rPr>
        <w:t>فائدة</w:t>
      </w:r>
      <w:r w:rsidR="00745F9B">
        <w:rPr>
          <w:rFonts w:eastAsia="Times New Roman"/>
          <w:b/>
          <w:rtl/>
        </w:rPr>
        <w:t>)</w:t>
      </w:r>
      <w:r>
        <w:rPr>
          <w:rFonts w:eastAsia="Times New Roman"/>
          <w:b/>
          <w:rtl/>
        </w:rPr>
        <w:t xml:space="preserve">: وكل ما يأمر به وينهى عنه إما حق الله تعالى كالصلاة والصيام والحث على الطاعة وترك المعصية أو لآدمي كوفاء الدين والعدل، أو لهما كالزكاة والكفارات ونحو ذلك والأب وغيره في الإنكار عليه سواء، </w:t>
      </w:r>
      <w:r w:rsidR="00745F9B">
        <w:rPr>
          <w:rFonts w:eastAsia="Times New Roman"/>
          <w:b/>
          <w:rtl/>
        </w:rPr>
        <w:t>(</w:t>
      </w:r>
      <w:r>
        <w:rPr>
          <w:rFonts w:eastAsia="Times New Roman"/>
          <w:b/>
          <w:rtl/>
        </w:rPr>
        <w:t>تنبيهات</w:t>
      </w:r>
      <w:r w:rsidR="00745F9B">
        <w:rPr>
          <w:rFonts w:eastAsia="Times New Roman"/>
          <w:b/>
          <w:rtl/>
        </w:rPr>
        <w:t>)</w:t>
      </w:r>
      <w:r>
        <w:rPr>
          <w:rFonts w:eastAsia="Times New Roman"/>
          <w:b/>
          <w:rtl/>
        </w:rPr>
        <w:t xml:space="preserve">: ينبغي أن يكون الآمر بالمعروف والناهي عن المنكر متواضعا رفيقا فيما يدعو إليه ذا رأي ومراقبة وشدة في الدين قاصدا بذلك وجه الله وإقامة دينه ونصر شرعه وامتثال أمره وإحياء سنة نبيه بلا رياء ولا منافقة ولا مداهنة غير منافس ولا مفاخر ولا ممن يخالف قوله فعله يبدأ في إنكاره بالأسهل فإن زال وإلا زاد فإن لم رفعه إلى سلطان عادل لا يأخذ مالا ولا يفعل غير ما يجب وينكر على السلطان بوعظ وتخويف من عذاب الله تعالى، وسن هجران العصاة المتجاهرين ويجب الإغضاء عن المستترين ويجب هجران المبتدعين الداعين إلى الضلالة على من عجز عن إصلاحهم والإنكار عليهم، </w:t>
      </w:r>
      <w:r w:rsidR="00745F9B">
        <w:rPr>
          <w:rFonts w:eastAsia="Times New Roman"/>
          <w:b/>
          <w:rtl/>
        </w:rPr>
        <w:t>(</w:t>
      </w:r>
      <w:r>
        <w:rPr>
          <w:rFonts w:eastAsia="Times New Roman"/>
          <w:b/>
          <w:rtl/>
        </w:rPr>
        <w:t>فائدة</w:t>
      </w:r>
      <w:r w:rsidR="00745F9B">
        <w:rPr>
          <w:rFonts w:eastAsia="Times New Roman"/>
          <w:b/>
          <w:rtl/>
        </w:rPr>
        <w:t>)</w:t>
      </w:r>
      <w:r>
        <w:rPr>
          <w:rFonts w:eastAsia="Times New Roman"/>
          <w:b/>
          <w:rtl/>
        </w:rPr>
        <w:t xml:space="preserve"> يجب على القادر الدفع عن نفسه وحرمته إن أمكنه ويسقط إن علم أنه لا يفيد وعليه إنجاؤه من غرق وحريق ونحوهما كما يجب أن ينجيه من المجاعة والظمأ مع القدرة، </w:t>
      </w:r>
    </w:p>
    <w:p w14:paraId="2151DB11" w14:textId="77777777" w:rsidR="00680C9B" w:rsidRDefault="00680C9B" w:rsidP="00680C9B">
      <w:pPr>
        <w:ind w:left="-58"/>
        <w:rPr>
          <w:rFonts w:eastAsia="Times New Roman"/>
          <w:b/>
          <w:rtl/>
        </w:rPr>
      </w:pPr>
      <w:r w:rsidRPr="00745F9B">
        <w:rPr>
          <w:rFonts w:eastAsia="Times New Roman"/>
          <w:bCs/>
          <w:u w:val="single"/>
          <w:rtl/>
        </w:rPr>
        <w:t>الخاتمة:</w:t>
      </w:r>
      <w:r>
        <w:rPr>
          <w:rFonts w:eastAsia="Times New Roman"/>
          <w:b/>
          <w:rtl/>
        </w:rPr>
        <w:t xml:space="preserve"> من كفر من ليس بكافر معتقدا كفره كفر ومن فسق من ليس بفاسق معتقدا فسقه فسق ويحرم لعن كافر معين، </w:t>
      </w:r>
    </w:p>
    <w:p w14:paraId="5C4DEF9E" w14:textId="77777777" w:rsidR="00680C9B" w:rsidRDefault="00680C9B" w:rsidP="00680C9B">
      <w:pPr>
        <w:ind w:left="-58"/>
        <w:rPr>
          <w:rFonts w:eastAsia="Times New Roman"/>
          <w:b/>
          <w:rtl/>
        </w:rPr>
      </w:pPr>
      <w:r>
        <w:rPr>
          <w:rFonts w:eastAsia="Times New Roman"/>
          <w:b/>
          <w:rtl/>
        </w:rPr>
        <w:t xml:space="preserve">فصل: والقديم ما لا أول لوجوده ولم يسبقه عدم ويراد به المتقدم وإن سبقه العدم، والعالم كل موجود سوى الله تعالى وصفاته، والمستحيل لذاته غير ممكن ولا مقدور وإلا صار ممكنا، والجائز ما جاز اجتماعه وافتراقه وهو شرعا ما أذن فيه الشرع، والدور توقف كل شيئين على الآخر والتسلسل ترتيب أمور غير متناهية، </w:t>
      </w:r>
    </w:p>
    <w:p w14:paraId="34EE7570" w14:textId="77777777" w:rsidR="00680C9B" w:rsidRDefault="00680C9B" w:rsidP="00680C9B">
      <w:pPr>
        <w:ind w:left="-58"/>
        <w:rPr>
          <w:rFonts w:eastAsia="Times New Roman"/>
          <w:b/>
          <w:rtl/>
        </w:rPr>
      </w:pPr>
      <w:r w:rsidRPr="00745F9B">
        <w:rPr>
          <w:rFonts w:eastAsia="Times New Roman"/>
          <w:bCs/>
          <w:u w:val="single"/>
          <w:rtl/>
        </w:rPr>
        <w:t>التتمة:</w:t>
      </w:r>
      <w:r>
        <w:rPr>
          <w:rFonts w:eastAsia="Times New Roman"/>
          <w:b/>
          <w:rtl/>
        </w:rPr>
        <w:t xml:space="preserve"> أسلم الطرق التسليم فما سلم دين من لم يسلم لله ورسوله ورد علم ما أشتبه إلى عالمه ومن أراد علم ما يمتنع علمه حجبه مرامه عن خالص التوحيد وصافي المعرفة وصحيح الإيمان فيتردد بين الإقرار والإنكار شاكا زائغا متحيرا لا مؤمنا صادقا ولا جاحدا مكذبا ولا مؤمنا محققا، ومن لم يتوق النفي والتشبيه ضل والتعمق في الفكر ذريعة الخذلان وسلم الحرمان ودرجة الطغيان ومادة التوهان والولهان فإنه يفتح باب الحيرة غالبا وقل أن يكون ملازمه إلا خائبا، والأمن واليأس ينقلان عن الملة وسبيل الحق بينهما لأهل القبلة فإنه بين الغلو والتقصير والتشبيه والتعطيل وبين الجبر والقدر فعليك يا أخي اتباع السنة والآثار دون الافتكار والابتكار فإن قليل ذلك مع الفطنة كثير والممعن في التعمق مذموم والحريص على التوغل في اللهو محروم والإسراف في الجدال يوجب عداوة الرجال وينشر الفتن ويولد المحن ويقلل الهيبة ويكثر الخيبة فإن الله سبحانه لا تفهمه الأفهام ولا تتوهمه الأوهام فعليك بطلب الحق والصدق والتوقف معهما وترك التغير عنهما واجتهد في عدم الدخول فيما لا يلزمك فإنه يلزم منه همك وندمك فاستنصح يا أخي فيما قربت إليك وبذلت جهدي في نصحك شفقة عليك فإنه أصوب وأثوب وأسلم وأقوم والله أعلم، هذا آخر المقصد الأول، وللكلام على المقصد الثاني</w:t>
      </w:r>
    </w:p>
    <w:p w14:paraId="3B1C18E3" w14:textId="77777777" w:rsidR="00680C9B" w:rsidRDefault="00680C9B" w:rsidP="00680C9B">
      <w:pPr>
        <w:ind w:left="-58"/>
        <w:rPr>
          <w:rFonts w:eastAsia="Times New Roman"/>
          <w:b/>
          <w:rtl/>
        </w:rPr>
      </w:pPr>
      <w:r>
        <w:rPr>
          <w:rFonts w:eastAsia="Times New Roman"/>
          <w:bCs/>
          <w:rtl/>
        </w:rPr>
        <w:t>تقدمة: وهي أن طوائف أهل السنة ثلاثة أشاعرة وحنابلة وماتريدية</w:t>
      </w:r>
      <w:r>
        <w:rPr>
          <w:rFonts w:eastAsia="Times New Roman"/>
          <w:b/>
          <w:rtl/>
        </w:rPr>
        <w:t xml:space="preserve">، بدليل عطف العلماء الحنابلة على الأشاعرة في كثير من الكتب الكلامية وجميع كتب الحنابلة والعطف يقتضي المغايرة وكيف يصح إدخال الحنابلة في الأشاعرة مع أنه قد ذكر ابن السبكي في طبقات الشافعية أن الشيخ أبا الحسن الأشعري ولد سنة ستين ومائتين بعد وفاة الإمام أحمد بعشرين سنة فكيف يصح نسبة الحنابلة إلى اعتقادهم مع أنهم منذ زمن الإمام أحمد رضي الله عنه إلى زماننا هذا لم يزالوا على اعتقاد إمامهم الذي هو معتقد السلف كبقية الأئمة الأربعة من حيث تسليم آيات الصفات وعدم تأويلها ألا ترى إلى جواب مالك لما سئل عن الاستواء، </w:t>
      </w:r>
    </w:p>
    <w:p w14:paraId="3FF39614" w14:textId="799ACBBC" w:rsidR="00680C9B" w:rsidRDefault="00680C9B" w:rsidP="00680C9B">
      <w:pPr>
        <w:ind w:left="-58"/>
        <w:rPr>
          <w:b/>
          <w:rtl/>
        </w:rPr>
      </w:pPr>
      <w:r>
        <w:rPr>
          <w:rFonts w:eastAsia="Times New Roman"/>
          <w:bCs/>
          <w:rtl/>
        </w:rPr>
        <w:t>المقصد الثاني</w:t>
      </w:r>
      <w:r>
        <w:rPr>
          <w:rFonts w:eastAsia="Times New Roman"/>
          <w:b/>
          <w:rtl/>
        </w:rPr>
        <w:t xml:space="preserve">: في مسائل وقع فيها الخلاف بين الحنابلة والأشاعرة: منها أننا نؤمن بأن الله تعالى مستو على عرشه بائن من خلقه ممن غير تأويل فعن أم سلمة رضي الله عنها، جواب في الاستواء، كما اشتهر من جواب أبي علي الحسين بن الفضل البجلي عن الاستواء فقال لا نعرف أنباء الغيب إلا ما كشف لنا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 </w:t>
      </w:r>
      <w:r>
        <w:rPr>
          <w:rFonts w:eastAsia="Times New Roman"/>
          <w:bCs/>
          <w:rtl/>
        </w:rPr>
        <w:t>ويكلون علمه</w:t>
      </w:r>
      <w:r>
        <w:rPr>
          <w:rFonts w:eastAsia="Times New Roman"/>
          <w:b/>
          <w:rtl/>
        </w:rPr>
        <w:t xml:space="preserve"> </w:t>
      </w:r>
      <w:r>
        <w:rPr>
          <w:rFonts w:eastAsia="Times New Roman"/>
          <w:bCs/>
          <w:rtl/>
        </w:rPr>
        <w:t>إلى الله تعالى</w:t>
      </w:r>
      <w:r>
        <w:rPr>
          <w:rFonts w:eastAsia="Times New Roman"/>
          <w:b/>
          <w:rtl/>
        </w:rPr>
        <w:t>، وكذلك ما أنزل الله عز اسمه في كتابه من ذكر المجيء والإتيان المذكورين في قوله تعالى وجاء ربك والملك الآية وفي قوله ينظرون إلا أن يأتيهم الله في ظلل من الغمام الآية، ونؤمن بذلك بلا كيف فلو شاء سبحانه أن يبين لنا كيفية ذلك فعل فانتهينا إلى ما أحكمه وكففنا عن الذي يتشابه، وقال مالك رضي الله عنه إياكم والبدع قيل وما البدع قال أهل البدع الذين يتكلمون في أسماء الله تعالى وصفاته وكلامه وعلمه وقدرته لا يسكتون عما سكت عنه الصحابة والتابعون، وفي صحف إدريس لا تروموا أن تحيطوا بالله خبرة فإنه أعظم وأعلى أن تدركه فطن المخلوقين، قال الشافعي رحمه الله تعالى إن يلق الله العبد بكل ذنب ما عدا الشرك أحب إلي من أن يلقاه بشيء من الأهواء، وقال عمر بن عبد العزيز لرجل سأله عن شيء من الاهواء فقال الزم دين الصبيان في الكتاب والأعراب واله عما سوى ذلك، قال ابن عيينة كل ما وصف الله به نفسه في كتابه فتفسيره تلاوته والسكوت عنه، وقال بعض السلف قدم الإسلام لا يثبت إلا على قنطرة التسليم، فقد قال الإمام الشافعي رحمه الله تعالى آمنت بالله وبما جاء عن الله وعلى مراد الله وآمنت برسول الله وبما جاء به رسول الله وعلى مراد رسول الله نقله عنه الإمام أبو الحسن اللبوذي الحنبلي في كتابه اللمع في السنن والبدع وقال بعد وعلى هذا درج أئمة السلف، وسيأتي في التتمة الخامسة ذكر كلام الشيخ الأشعري وأنه موافق للإمام أحمد في الاعتقاد وأنه يجري المتشابهات على ما قاله الله من غير تصرف ولا تأويل كما هو مذهب السلف وعليه فلا خلاف ولا نزاع والحمد لله،</w:t>
      </w:r>
      <w:r w:rsidR="00745F9B">
        <w:rPr>
          <w:rFonts w:eastAsia="Times New Roman"/>
          <w:b/>
          <w:rtl/>
        </w:rPr>
        <w:t>،</w:t>
      </w:r>
      <w:r w:rsidR="00745F9B">
        <w:rPr>
          <w:b/>
          <w:rtl/>
        </w:rPr>
        <w:t>،</w:t>
      </w:r>
    </w:p>
    <w:p w14:paraId="7ED16064" w14:textId="77777777" w:rsidR="00680C9B" w:rsidRDefault="00680C9B" w:rsidP="00680C9B">
      <w:pPr>
        <w:ind w:left="-58"/>
        <w:jc w:val="center"/>
        <w:rPr>
          <w:b/>
          <w:rtl/>
        </w:rPr>
      </w:pPr>
      <w:r>
        <w:rPr>
          <w:b/>
          <w:rtl/>
        </w:rPr>
        <w:t xml:space="preserve">*** </w:t>
      </w:r>
    </w:p>
    <w:p w14:paraId="1168F9F0" w14:textId="416BE872" w:rsidR="004019E3" w:rsidRDefault="004019E3" w:rsidP="004019E3">
      <w:pPr>
        <w:rPr>
          <w:rtl/>
          <w:lang w:bidi="ar-KW"/>
        </w:rPr>
      </w:pPr>
    </w:p>
    <w:p w14:paraId="63C12AAA" w14:textId="048EA004" w:rsidR="00680C9B" w:rsidRDefault="00680C9B" w:rsidP="004019E3">
      <w:pPr>
        <w:rPr>
          <w:rtl/>
          <w:lang w:bidi="ar-KW"/>
        </w:rPr>
      </w:pPr>
    </w:p>
    <w:p w14:paraId="70C78BEA" w14:textId="77777777" w:rsidR="00E121BC" w:rsidRDefault="00E121BC" w:rsidP="00E121BC">
      <w:pPr>
        <w:pStyle w:val="a3"/>
        <w:jc w:val="center"/>
        <w:rPr>
          <w:sz w:val="36"/>
          <w:szCs w:val="36"/>
          <w:u w:val="single"/>
        </w:rPr>
      </w:pPr>
    </w:p>
    <w:p w14:paraId="09164B9B" w14:textId="5644B964" w:rsidR="00A50B40" w:rsidRDefault="00A50B40" w:rsidP="00E121BC">
      <w:pPr>
        <w:pStyle w:val="a3"/>
        <w:jc w:val="center"/>
        <w:rPr>
          <w:sz w:val="36"/>
          <w:szCs w:val="36"/>
          <w:highlight w:val="yellow"/>
          <w:u w:val="single"/>
          <w:rtl/>
        </w:rPr>
      </w:pPr>
      <w:r>
        <w:rPr>
          <w:rFonts w:hint="cs"/>
          <w:sz w:val="36"/>
          <w:szCs w:val="36"/>
          <w:highlight w:val="yellow"/>
          <w:u w:val="single"/>
          <w:rtl/>
        </w:rPr>
        <w:t>المتن الثاني</w:t>
      </w:r>
    </w:p>
    <w:p w14:paraId="324F8E90" w14:textId="7E57CB11" w:rsidR="00E121BC" w:rsidRDefault="00E121BC" w:rsidP="00E121BC">
      <w:pPr>
        <w:pStyle w:val="a3"/>
        <w:jc w:val="center"/>
        <w:rPr>
          <w:sz w:val="36"/>
          <w:szCs w:val="36"/>
          <w:highlight w:val="yellow"/>
          <w:u w:val="single"/>
        </w:rPr>
      </w:pPr>
      <w:r>
        <w:rPr>
          <w:rFonts w:hint="cs"/>
          <w:sz w:val="36"/>
          <w:szCs w:val="36"/>
          <w:highlight w:val="yellow"/>
          <w:u w:val="single"/>
          <w:rtl/>
        </w:rPr>
        <w:t>كتاب الباز الأشهب المنقض على مخالفي المذهب جاهز</w:t>
      </w:r>
    </w:p>
    <w:p w14:paraId="311CFC36" w14:textId="369C13CE" w:rsidR="00E121BC" w:rsidRDefault="00E121BC" w:rsidP="00E121BC">
      <w:pPr>
        <w:pStyle w:val="a3"/>
        <w:jc w:val="center"/>
        <w:rPr>
          <w:sz w:val="36"/>
          <w:szCs w:val="36"/>
          <w:u w:val="single"/>
          <w:rtl/>
        </w:rPr>
      </w:pPr>
      <w:r>
        <w:rPr>
          <w:rFonts w:hint="cs"/>
          <w:sz w:val="36"/>
          <w:szCs w:val="36"/>
          <w:highlight w:val="yellow"/>
          <w:u w:val="single"/>
          <w:rtl/>
        </w:rPr>
        <w:t xml:space="preserve">لأبي الفرج عبد الرحمن ابن الجوزي الحنبلي </w:t>
      </w:r>
      <w:r w:rsidR="00745F9B">
        <w:rPr>
          <w:rFonts w:hint="cs"/>
          <w:sz w:val="36"/>
          <w:szCs w:val="36"/>
          <w:highlight w:val="yellow"/>
          <w:u w:val="single"/>
          <w:rtl/>
        </w:rPr>
        <w:t>(</w:t>
      </w:r>
      <w:r>
        <w:rPr>
          <w:rFonts w:hint="cs"/>
          <w:sz w:val="36"/>
          <w:szCs w:val="36"/>
          <w:highlight w:val="yellow"/>
          <w:u w:val="single"/>
          <w:rtl/>
        </w:rPr>
        <w:t>ت: 597 هـ</w:t>
      </w:r>
      <w:r w:rsidR="00745F9B">
        <w:rPr>
          <w:rFonts w:hint="cs"/>
          <w:sz w:val="36"/>
          <w:szCs w:val="36"/>
          <w:highlight w:val="yellow"/>
          <w:u w:val="single"/>
          <w:rtl/>
        </w:rPr>
        <w:t>)</w:t>
      </w:r>
    </w:p>
    <w:p w14:paraId="40046B8C" w14:textId="77777777" w:rsidR="00E121BC" w:rsidRDefault="00E121BC" w:rsidP="00E121BC">
      <w:pPr>
        <w:pStyle w:val="a3"/>
        <w:jc w:val="center"/>
        <w:rPr>
          <w:sz w:val="36"/>
          <w:szCs w:val="36"/>
          <w:u w:val="single"/>
        </w:rPr>
      </w:pPr>
    </w:p>
    <w:p w14:paraId="049EC217" w14:textId="77777777" w:rsidR="00E121BC" w:rsidRDefault="00E121BC" w:rsidP="00E121BC">
      <w:pPr>
        <w:spacing w:after="240"/>
        <w:rPr>
          <w:rtl/>
        </w:rPr>
      </w:pPr>
    </w:p>
    <w:p w14:paraId="636FBD07" w14:textId="0367DA6C" w:rsidR="00E121BC" w:rsidRDefault="00E121BC" w:rsidP="00745F9B">
      <w:pPr>
        <w:spacing w:after="240"/>
        <w:rPr>
          <w:rtl/>
        </w:rPr>
      </w:pPr>
      <w:r>
        <w:rPr>
          <w:bCs/>
          <w:rtl/>
        </w:rPr>
        <w:t xml:space="preserve">بسم الله الرحمن الرحيم : مقدمة المؤلف: </w:t>
      </w:r>
      <w:r>
        <w:rPr>
          <w:rtl/>
        </w:rPr>
        <w:t>قال الشيخ الإمام الحافظ العلامة أبو الفرج عبد الرحمن علي بن عبد الله بن حماد الجوزي بن أحمد بن محمد بن جعفر بن عبد الله بن القاسم الفطر بن</w:t>
      </w:r>
      <w:r w:rsidR="00745F9B">
        <w:rPr>
          <w:rtl/>
        </w:rPr>
        <w:t xml:space="preserve"> </w:t>
      </w:r>
      <w:r>
        <w:rPr>
          <w:rtl/>
        </w:rPr>
        <w:t>القاسم بن محمد بن عبد الله بن عبد الرحمن بن القاسم بن محمد بن أبي بكر الصديق رضي الله عنه:</w:t>
      </w:r>
      <w:r w:rsidR="00745F9B">
        <w:rPr>
          <w:rtl/>
        </w:rPr>
        <w:t xml:space="preserve"> </w:t>
      </w:r>
      <w:r>
        <w:rPr>
          <w:rtl/>
        </w:rPr>
        <w:t>اعلم وفقك الله تعالى أني لما تتبعت مذهب الإمام أحمد رضي الله عنه</w:t>
      </w:r>
      <w:r w:rsidR="00745F9B">
        <w:rPr>
          <w:rtl/>
        </w:rPr>
        <w:t xml:space="preserve"> </w:t>
      </w:r>
      <w:r>
        <w:rPr>
          <w:rtl/>
        </w:rPr>
        <w:t>رأيته رجلا كبيرا كبير القدر في العلوم، قد بالغ رحمة الله عليه في علوم الفقه ومذهب القدماء، حتي لا تأتي مسألة</w:t>
      </w:r>
      <w:r w:rsidR="00745F9B">
        <w:rPr>
          <w:rtl/>
        </w:rPr>
        <w:t xml:space="preserve"> </w:t>
      </w:r>
      <w:r>
        <w:rPr>
          <w:rtl/>
        </w:rPr>
        <w:t xml:space="preserve">إلا وله فيها نص أو تنبيه إلا أنه علي طريق السلف، فلم يصنف إلا المنقول، فرأيت مذهبه خاليا من التصانيف التي كثر جنسها عند الخصوم فصنفت تفاسير مطولة منها " المغني مجلدات " و" زاد المسير " و " تذكرة الأديب"، وغير ذلك، وفي الحديث: كتبا منها " جامع المسانيد"،و "الحدائق " و "نفي النقل "، وكتبا كثيرة في الجرح والتعديل، وما رأيت لهم" تعليقة" في الخلاف إلا أن القاضي أبا يعلي قال: كنت أقول ما لأهل المذاهب يذكرون الخلاف مع خصومهم ولا يذكرون أحمد ؟ ثم عذرتهم، إذ ليس لنا تعليقه في الفقه، قال: فصنفت له تعليقة، </w:t>
      </w:r>
      <w:r w:rsidR="00745F9B">
        <w:rPr>
          <w:rtl/>
        </w:rPr>
        <w:t>(</w:t>
      </w:r>
      <w:r>
        <w:rPr>
          <w:rtl/>
        </w:rPr>
        <w:t>قلت</w:t>
      </w:r>
      <w:r w:rsidR="00745F9B">
        <w:rPr>
          <w:rtl/>
        </w:rPr>
        <w:t>)</w:t>
      </w:r>
      <w:r>
        <w:rPr>
          <w:rtl/>
        </w:rPr>
        <w:t>: وتعليقته لم يحقق فيها بيان الصحة والطعن في المردود، وذكر فيها أقيسة طردية</w:t>
      </w:r>
      <w:r w:rsidR="00745F9B">
        <w:rPr>
          <w:rtl/>
        </w:rPr>
        <w:t>،</w:t>
      </w:r>
      <w:r>
        <w:rPr>
          <w:rtl/>
        </w:rPr>
        <w:t xml:space="preserve"> ورأيت من يلقي الدرس من أصحابنا من يفزع إلى تعليق الأصطلام أو تعليقة أسعد، أو تعليقة العاملي، أو تعليقة الشريفة استعارات</w:t>
      </w:r>
      <w:r w:rsidR="00745F9B">
        <w:rPr>
          <w:rtl/>
        </w:rPr>
        <w:t>،</w:t>
      </w:r>
      <w:r>
        <w:rPr>
          <w:rtl/>
        </w:rPr>
        <w:t xml:space="preserve"> فصنفت له تعاليق منها " كتاب الإنصاف في مسائل الخلاف " ومنها " جنة النظر وجنة الفطر " ومنها " عمد الدلائل في مشهور المسائل "، ثم رأيت جمع أحاديث التعليق التي يحتج بها أهل المذاهب، وبينت تصحيح الصحيح، وطعن المطعون فيه وعملت كتابا في المذاهب أدخلتها فيه، وسميته " الباز الأشهب المنقض علي مخالفي المذهب " وصنفت في الفروع كتاب " المذهب في المذهب " وكتاب " سبوك الذهب " وكتاب " البلغة " وكتاب " منهاج الوصول إلى علم الأصول " وقد بلغت مصنفاتي مائتين وخمسين مصنفا، </w:t>
      </w:r>
      <w:r>
        <w:rPr>
          <w:bCs/>
          <w:rtl/>
        </w:rPr>
        <w:t xml:space="preserve">ورأيت من أصحابنا من تكلم في الأصول بما لا يصلح، </w:t>
      </w:r>
      <w:r>
        <w:rPr>
          <w:rtl/>
        </w:rPr>
        <w:t>وانتدب للتصنيف ثلاثة أبو عبد الله بن حامد</w:t>
      </w:r>
      <w:r w:rsidR="00745F9B">
        <w:rPr>
          <w:rtl/>
        </w:rPr>
        <w:t>،</w:t>
      </w:r>
      <w:r>
        <w:rPr>
          <w:rtl/>
        </w:rPr>
        <w:t xml:space="preserve"> وصاحبه القاضي، وابن الزاغوني " فصنفوا كتابا شانوا بها المذاهب، ورأيتهم قد نزلوا إلى مرتبة العوام، فحملوا الصفات علي مقتضي الحس</w:t>
      </w:r>
      <w:r w:rsidR="00745F9B">
        <w:rPr>
          <w:rtl/>
        </w:rPr>
        <w:t>،</w:t>
      </w:r>
      <w:r>
        <w:rPr>
          <w:rtl/>
        </w:rPr>
        <w:t xml:space="preserve"> فسمعوا أن الله تعالى خلق آدم علي صورته، فأثبتوا له صورة ووجها زائدا علي الذات، وعينين وفما ولهوات وأضراسا وجهة هي السبحات ويدين وأصابع وكفا وخنصرا وإبهاما وصدرا وفخدا وساقين ورجلين، وقالوا ما سمعنا بذكر الرأس، وقالوا يجوز أن يمس ويمس، ويدني العبد من ذاته، وقال بعضهم ويتنفس، وقد لأخذوا بالظاهر في الأسماء والصفات، فسموها بالصفات تسمية مبتدعة لا دليل لهم في ذلك من النقل ولا من العقل، ولم بلتفتوا إلى النصوص الصارمة عن الظواهر إلى المعاني الواجبة لله تعال ولا إلى إلغاء ما يوجبه الظاهر من سمات الحدوث، ولم يقنعوا أن يقولوا صفة فعل، حتي قالوا صفة ذات، ثم لما أثبتوا أنها صفات ذات قالوا لا نحملها علي توجيه اللغة مثل يد علي نعمة وقدرة ومجيء واتيان علي معني بر ولطف، وساق علي شدة، بل قالوا نحملها علي ظواهرها، والظاهر المعهود من نعوت الآدميين، والشيء انما يجعل علي حقيقته إذا أمكن وهم يتجرحون من التشبيه ويأنفون من اضافته إليهم ويقولون نحن أهل السنة، وكلا منهم صريح في التشبيه وقد تبعهم خلق من العوام، فقد نصحت التابع والمتبوع فقلت لهم: يا أصحابنا أنتم أصحاب نقل واتباع وإمامكم الاكبر أحمد بن حنبل يقول وهو تحت السياط:</w:t>
      </w:r>
      <w:r w:rsidR="00745F9B">
        <w:rPr>
          <w:rtl/>
        </w:rPr>
        <w:t xml:space="preserve"> </w:t>
      </w:r>
      <w:r>
        <w:rPr>
          <w:rtl/>
        </w:rPr>
        <w:t>" كيف أقول ما لم يقل "، فإياكم أن تبتدعوا في مذهبه ما ليس فيه، ثم قلت في الأحاديث، تحمل علي ظاهرها</w:t>
      </w:r>
      <w:r w:rsidR="00745F9B">
        <w:rPr>
          <w:rtl/>
        </w:rPr>
        <w:t>،</w:t>
      </w:r>
      <w:r>
        <w:rPr>
          <w:rtl/>
        </w:rPr>
        <w:t xml:space="preserve"> وظاهر القدم الجارحة، فإنه لما قيل في عيسي روح الله اعتقدت النصارى أن لله صفة هي روح ولجت في مريم ومن قال: استوي بذاته فقد أجراه مجري الحسيات، وينبغي أن لا يهمل ما يثبت به الأصل</w:t>
      </w:r>
      <w:r w:rsidR="00745F9B">
        <w:rPr>
          <w:rtl/>
        </w:rPr>
        <w:t>،</w:t>
      </w:r>
      <w:r>
        <w:rPr>
          <w:rtl/>
        </w:rPr>
        <w:t xml:space="preserve"> وهو العقل، فإنه به عرفنا الله تعالى، وحكمنا له بالقدم، فلو أنكم قلتم: نقرأ الأحاديث ونسكت، ما أنكر عليكم أحد، إنما حملكم إياها علي الظاهر قبيح، فلا تدخلوا في مذهب هذا الرجل الصالح السلفي ما ليس فيه</w:t>
      </w:r>
      <w:r w:rsidR="00745F9B">
        <w:rPr>
          <w:rtl/>
        </w:rPr>
        <w:t>،</w:t>
      </w:r>
      <w:r>
        <w:rPr>
          <w:rtl/>
        </w:rPr>
        <w:t xml:space="preserve"> ولقد كسيتم هذا المذهب شيئا قبيحا حتي لايقال حنبلي إلا مجسم، ثم زينتم مذهبكم بالعصبية ليزيد بن معاوية، ولقد علمتم أن صاحب المذهب أجاز لعنته، وقد كان أبو محمد التميمي يقول في بعض أئمتكم: لقد شان هذا المذهب شيئا قبيحا لا يغسل إلى يوم القيام</w:t>
      </w:r>
    </w:p>
    <w:p w14:paraId="50B38FAE" w14:textId="77777777" w:rsidR="00E121BC" w:rsidRPr="00745F9B" w:rsidRDefault="00E121BC" w:rsidP="00E121BC">
      <w:pPr>
        <w:spacing w:after="240"/>
        <w:jc w:val="center"/>
        <w:rPr>
          <w:bCs/>
          <w:u w:val="single"/>
          <w:rtl/>
        </w:rPr>
      </w:pPr>
      <w:r w:rsidRPr="00745F9B">
        <w:rPr>
          <w:bCs/>
          <w:u w:val="single"/>
          <w:rtl/>
        </w:rPr>
        <w:t>فصل</w:t>
      </w:r>
    </w:p>
    <w:p w14:paraId="139BF3C2" w14:textId="629A1AF4" w:rsidR="00E121BC" w:rsidRDefault="00745F9B" w:rsidP="00E121BC">
      <w:pPr>
        <w:spacing w:after="240"/>
        <w:rPr>
          <w:rtl/>
        </w:rPr>
      </w:pPr>
      <w:r>
        <w:rPr>
          <w:bCs/>
          <w:rtl/>
        </w:rPr>
        <w:t>(</w:t>
      </w:r>
      <w:r w:rsidR="00E121BC">
        <w:rPr>
          <w:bCs/>
          <w:rtl/>
        </w:rPr>
        <w:t>قلت</w:t>
      </w:r>
      <w:r>
        <w:rPr>
          <w:bCs/>
          <w:rtl/>
        </w:rPr>
        <w:t>)</w:t>
      </w:r>
      <w:r w:rsidR="00E121BC">
        <w:rPr>
          <w:bCs/>
          <w:rtl/>
        </w:rPr>
        <w:t>:</w:t>
      </w:r>
      <w:r w:rsidR="00E121BC">
        <w:rPr>
          <w:rtl/>
        </w:rPr>
        <w:t xml:space="preserve"> وقد وقع غلط المصنفين الذين ذكرتهم في سبعة أوجه: </w:t>
      </w:r>
      <w:r>
        <w:rPr>
          <w:rtl/>
        </w:rPr>
        <w:t>(</w:t>
      </w:r>
      <w:r w:rsidR="00E121BC">
        <w:rPr>
          <w:rtl/>
        </w:rPr>
        <w:t>أحدها</w:t>
      </w:r>
      <w:r>
        <w:rPr>
          <w:rtl/>
        </w:rPr>
        <w:t>)</w:t>
      </w:r>
      <w:r w:rsidR="00E121BC">
        <w:rPr>
          <w:rtl/>
        </w:rPr>
        <w:t xml:space="preserve">: أنهم سموا الأخبار أخبار صفات، وإنما هي إضافات، وليس كل مضاف صفة، فإنه قال سبحانه وتعالى: " ونفخت فيه من روحي "، وليس لله صفة تسمي روحا، فقد ابتدع من سمي المضاف صفة، </w:t>
      </w:r>
      <w:r>
        <w:rPr>
          <w:rtl/>
        </w:rPr>
        <w:t>(</w:t>
      </w:r>
      <w:r w:rsidR="00E121BC">
        <w:rPr>
          <w:rtl/>
        </w:rPr>
        <w:t>الثاني</w:t>
      </w:r>
      <w:r>
        <w:rPr>
          <w:rtl/>
        </w:rPr>
        <w:t>)</w:t>
      </w:r>
      <w:r w:rsidR="00E121BC">
        <w:rPr>
          <w:rtl/>
        </w:rPr>
        <w:t>: أنهم قالوا: إن هذه الأحاديث من المتشابه الذي لا يعلمه إلا الله تعالى</w:t>
      </w:r>
      <w:r>
        <w:rPr>
          <w:rtl/>
        </w:rPr>
        <w:t>،</w:t>
      </w:r>
      <w:r w:rsidR="00E121BC">
        <w:rPr>
          <w:rtl/>
        </w:rPr>
        <w:t xml:space="preserve"> ثم قالوا: نحملها علي ظواهرها، فواعجبا ما لا يعلمه إلا الله أي ظاهر له ؟ فهل ظاهر الاستواء إلا القعود، وظاهر النزول إلا الانتقال، </w:t>
      </w:r>
      <w:r>
        <w:rPr>
          <w:rtl/>
        </w:rPr>
        <w:t>(</w:t>
      </w:r>
      <w:r w:rsidR="00E121BC">
        <w:rPr>
          <w:rtl/>
        </w:rPr>
        <w:t>الثالث</w:t>
      </w:r>
      <w:r>
        <w:rPr>
          <w:rtl/>
        </w:rPr>
        <w:t>)</w:t>
      </w:r>
      <w:r w:rsidR="00E121BC">
        <w:rPr>
          <w:rtl/>
        </w:rPr>
        <w:t>: أنهم أثبتوا لله تعالى صفات، وصفات الحق لا تثبت إلا بما يثبت به الذات من الأدلة القطعية</w:t>
      </w:r>
      <w:r>
        <w:rPr>
          <w:rtl/>
        </w:rPr>
        <w:t>،</w:t>
      </w:r>
      <w:r w:rsidR="00E121BC">
        <w:rPr>
          <w:rtl/>
        </w:rPr>
        <w:t xml:space="preserve"> وقال ابن حامد من رد ما يتعلق به بالأخبار الثابتة فهل يكفر ؟ علي وجهين، وقال: غالب أصحابنا علي تكفير من خالف الأخبار في الساق والقدم والأصابع والكف ونظائر ذلك وأن كانت أخبار آحاد لأنها عندنا توجب العلم، قلت: هذا قول ما لا يفهم الفقه ولا العقل، </w:t>
      </w:r>
      <w:r>
        <w:rPr>
          <w:rtl/>
        </w:rPr>
        <w:t>(</w:t>
      </w:r>
      <w:r w:rsidR="00E121BC">
        <w:rPr>
          <w:rtl/>
        </w:rPr>
        <w:t>الرابع</w:t>
      </w:r>
      <w:r>
        <w:rPr>
          <w:rtl/>
        </w:rPr>
        <w:t>)</w:t>
      </w:r>
      <w:r w:rsidR="00E121BC">
        <w:rPr>
          <w:rtl/>
        </w:rPr>
        <w:t xml:space="preserve">: أنهم لم يقرقوا في الأحاديث بين خبر مشهور في قوله " ينزل إلى السماء الدنيا " وبين حديث لا يصح كقوله " رأيت ربي في أحسن صورة " بل أثبتوا هذا صفة وهذا صفة، </w:t>
      </w:r>
      <w:r>
        <w:rPr>
          <w:rtl/>
        </w:rPr>
        <w:t>(</w:t>
      </w:r>
      <w:r w:rsidR="00E121BC">
        <w:rPr>
          <w:rtl/>
        </w:rPr>
        <w:t xml:space="preserve">الخامس): أنهم لم يفرقوا بين حديث مرفوع إلى النبي صلى الله عليه وسلم- وبين حديث موقوف علي صحابي أو تابعي فأثبتوا بهذا ما أثبتوا هذا، </w:t>
      </w:r>
      <w:r>
        <w:rPr>
          <w:rtl/>
        </w:rPr>
        <w:t>(</w:t>
      </w:r>
      <w:r w:rsidR="00E121BC">
        <w:rPr>
          <w:rtl/>
        </w:rPr>
        <w:t>السادس</w:t>
      </w:r>
      <w:r>
        <w:rPr>
          <w:rtl/>
        </w:rPr>
        <w:t>)</w:t>
      </w:r>
      <w:r w:rsidR="00E121BC">
        <w:rPr>
          <w:rtl/>
        </w:rPr>
        <w:t xml:space="preserve">: أنهم تأولوا بعض الألفاظ في موضع ولم يتأولوها في آخر كقوله " ومن أتاني يمشي أتيته هرولة "، قالوا هذا ضرب مثل مثل الأنعام، وروي عن عمر بن عبد العزيز أنه قال:" إذا كان يوم القيامة جاء الله يمشي " فقالوا نحمله علي ظاهره فواعجبا من تأول حديث رسول الله صلى الله عليه وسلم ولا يتأول كلام عمر بن عبد العزيز، </w:t>
      </w:r>
      <w:r>
        <w:rPr>
          <w:rtl/>
        </w:rPr>
        <w:t>(</w:t>
      </w:r>
      <w:r w:rsidR="00E121BC">
        <w:rPr>
          <w:rtl/>
        </w:rPr>
        <w:t>السابع</w:t>
      </w:r>
      <w:r>
        <w:rPr>
          <w:rtl/>
        </w:rPr>
        <w:t>)</w:t>
      </w:r>
      <w:r w:rsidR="00E121BC">
        <w:rPr>
          <w:rtl/>
        </w:rPr>
        <w:t>: أنهم حملوا الأحاديث علي مقتضي الحس فقالوا: ينزل بذاته وينتقل ويتحرك، ثم قالوا: لاكما يعقل</w:t>
      </w:r>
      <w:r>
        <w:rPr>
          <w:rtl/>
        </w:rPr>
        <w:t>،</w:t>
      </w:r>
      <w:r w:rsidR="00E121BC">
        <w:rPr>
          <w:rtl/>
        </w:rPr>
        <w:t xml:space="preserve"> فغالطوا من يسمع فكابروا الحس والعقل فحملوا الأحاديث علي الحسيات، فرأيت الرد عليهم لازما لئلا ينسب الامام إلى ذلك، وإذا سكت نسبت إلى اعتقاد ذلك، ولا يهولني أمر عظيم في النفوس، لأن العمل علي الدليل، وخصوصا في معرفة الحق لا يجوز فيه التقليد</w:t>
      </w:r>
      <w:r>
        <w:rPr>
          <w:rtl/>
        </w:rPr>
        <w:t>،</w:t>
      </w:r>
    </w:p>
    <w:p w14:paraId="60E32261" w14:textId="77777777" w:rsidR="00E121BC" w:rsidRDefault="00E121BC" w:rsidP="00E121BC">
      <w:pPr>
        <w:spacing w:after="240"/>
        <w:jc w:val="center"/>
        <w:rPr>
          <w:bCs/>
          <w:rtl/>
        </w:rPr>
      </w:pPr>
      <w:r>
        <w:rPr>
          <w:bCs/>
          <w:rtl/>
        </w:rPr>
        <w:t>فصل</w:t>
      </w:r>
    </w:p>
    <w:p w14:paraId="04AAD954" w14:textId="307D10FD" w:rsidR="00E121BC" w:rsidRDefault="00E121BC" w:rsidP="00E121BC">
      <w:pPr>
        <w:spacing w:after="240"/>
        <w:rPr>
          <w:rtl/>
        </w:rPr>
      </w:pPr>
      <w:r>
        <w:rPr>
          <w:bCs/>
          <w:rtl/>
        </w:rPr>
        <w:t>فإن قال قائل</w:t>
      </w:r>
      <w:r>
        <w:rPr>
          <w:rtl/>
        </w:rPr>
        <w:t>: ما الذي دعا رسول الله صلى الله عليه وسلم أن يتكلم بألفاظ موهمة للتشبيه ؟</w:t>
      </w:r>
      <w:r w:rsidR="00745F9B">
        <w:rPr>
          <w:rtl/>
        </w:rPr>
        <w:t>(</w:t>
      </w:r>
      <w:r>
        <w:rPr>
          <w:rtl/>
        </w:rPr>
        <w:t>قلنا</w:t>
      </w:r>
      <w:r w:rsidR="00745F9B">
        <w:rPr>
          <w:rtl/>
        </w:rPr>
        <w:t>)</w:t>
      </w:r>
      <w:r>
        <w:rPr>
          <w:rtl/>
        </w:rPr>
        <w:t>: إن الخلق غلب عليهم الحس فلا يكادون يعرفون غيره، وسببه المجانسه لهم في الحديث، فعبد قوم النجوم وأضافوا إليها المنافع والمضار، وعبد قوم النور وأضافوا إليه الخير، وأضافوا الشر إلى الظلمة، وعبد قوم الملائكة، وقوم الشمس وقوم عيسي، وقوم عزيز، وعبد قوم البقر والأكثرون الاصنام فآنست نفوسهم بالحس المقطوع بوجوده ولذلك قال قوم لموسي: " اجعل لنا الها " فلو جاءت الشرائع بالتنزيه المحض جاءت بما يطابق النفي فلما قالوا" صف لنا ربك " نزلت " قل هو الله أحد " ولو قال لهم ليس بجسم ولا جوهر ولا عرض ولا طويل ولا عريض ولا يشغل الأمكنة ولا يحويه مكان ولا جهة من الجهات الست وليس بمتحرك ولا ساكن ولا تدركه الإحساس لو قالوا حد لنا النفي بأن تميز ما تدعونا إلى عبادته عن النفي وإلا فأنت تدعوا إلى عدم</w:t>
      </w:r>
      <w:r w:rsidR="00745F9B">
        <w:rPr>
          <w:rtl/>
        </w:rPr>
        <w:t>،</w:t>
      </w:r>
      <w:r>
        <w:rPr>
          <w:rtl/>
        </w:rPr>
        <w:t xml:space="preserve">فلما علم الحق سبحانه وتعالى ذلك جاءهم بأسماء يعقلونها من السمع والبصر والحلم والغضب وبني البيت وجعل الحجر بمثابة اليمين المصافحة، وجاء بذكر الوجه واليدين و القدم والاستواء والنزول لأن المقصود الإثبات فهو الأهم عند الشرع من التنزيه، وإن كان التنزيه منها، ولهذا قال للجارية أين الله، وقيل له أيضحك ربنا ؟ قال نعم، فلما أثبت وجوده بذكر صور الحسيات نفي خيال التشبيه بقوله " ليس كمثله شئ" ثم لم يذكر الرسول الأحاديث جمله وإنما كان يذكر الكلمة في الأحيان فقد غلط من ألفها أبوابا علي ترتيب صورة غلطا قبيحا، ثم هي مجموعها يسيرة، والصحيح منها يسير: ثم هو عربي وله التجوز، أليس هو القائل " تأتي البقرة وآل عمران كأنهما غمامتان أو فرقان من طير صاف، ويؤتي بالموت في صورة كبش أملح فيذبح "، فإن قيل لم سكت السلف عن تفسير الأحاديث قالوا: أمروها كما جاءت ؟ </w:t>
      </w:r>
      <w:r w:rsidR="00745F9B">
        <w:rPr>
          <w:rtl/>
        </w:rPr>
        <w:t>(</w:t>
      </w:r>
      <w:r>
        <w:rPr>
          <w:rtl/>
        </w:rPr>
        <w:t>قلت</w:t>
      </w:r>
      <w:r w:rsidR="00745F9B">
        <w:rPr>
          <w:rtl/>
        </w:rPr>
        <w:t>)</w:t>
      </w:r>
      <w:r>
        <w:rPr>
          <w:rtl/>
        </w:rPr>
        <w:t xml:space="preserve">: لثلاثة أوجه: </w:t>
      </w:r>
      <w:r w:rsidR="00745F9B">
        <w:rPr>
          <w:rtl/>
        </w:rPr>
        <w:t>((</w:t>
      </w:r>
      <w:r>
        <w:rPr>
          <w:rtl/>
        </w:rPr>
        <w:t>أحدهما</w:t>
      </w:r>
      <w:r w:rsidR="00745F9B">
        <w:rPr>
          <w:rtl/>
        </w:rPr>
        <w:t>)</w:t>
      </w:r>
      <w:r>
        <w:rPr>
          <w:rtl/>
        </w:rPr>
        <w:t>:</w:t>
      </w:r>
      <w:r w:rsidR="00745F9B">
        <w:rPr>
          <w:rtl/>
        </w:rPr>
        <w:t>)</w:t>
      </w:r>
      <w:r>
        <w:rPr>
          <w:rtl/>
        </w:rPr>
        <w:t>: أنها ذكرت للايناس بموجود فإذا فسرت لم يحصل الايناس مع أن فيها ما لابد من تأويله كقوله تعالى: { وجاء ربك " أي جاء أمره</w:t>
      </w:r>
      <w:r w:rsidR="00745F9B">
        <w:rPr>
          <w:rtl/>
        </w:rPr>
        <w:t>،</w:t>
      </w:r>
      <w:r>
        <w:rPr>
          <w:rtl/>
        </w:rPr>
        <w:t xml:space="preserve"> وقال أحمد بن حنبل: وإنما صرفه إلى ذلك أدلة العقل فإنه لا يجوز عليه الانتقال، و </w:t>
      </w:r>
      <w:r w:rsidR="00745F9B">
        <w:rPr>
          <w:rtl/>
        </w:rPr>
        <w:t>(</w:t>
      </w:r>
      <w:r>
        <w:rPr>
          <w:rtl/>
        </w:rPr>
        <w:t>الوجه الثاني</w:t>
      </w:r>
      <w:r w:rsidR="00745F9B">
        <w:rPr>
          <w:rtl/>
        </w:rPr>
        <w:t>)</w:t>
      </w:r>
      <w:r>
        <w:rPr>
          <w:rtl/>
        </w:rPr>
        <w:t xml:space="preserve">: أنه لو تأولت اليد بمعني القدرة جاز أن يتناول معني القوة فيحصل الخطر بالصرف عما يحتمل، و </w:t>
      </w:r>
      <w:r w:rsidR="00745F9B">
        <w:rPr>
          <w:rtl/>
        </w:rPr>
        <w:t>(</w:t>
      </w:r>
      <w:r>
        <w:rPr>
          <w:rtl/>
        </w:rPr>
        <w:t>الثالث</w:t>
      </w:r>
      <w:r w:rsidR="00745F9B">
        <w:rPr>
          <w:rtl/>
        </w:rPr>
        <w:t>)</w:t>
      </w:r>
      <w:r>
        <w:rPr>
          <w:rtl/>
        </w:rPr>
        <w:t xml:space="preserve">: أنهم لو أطلقوا في التأويل اتسع الخرق فخلط المتأول، فإذا سأل العامي عن قوله تعالى: { ثم استوي علي العرش " قيل له الاستواء معلم والكيف غير معقول والايمان به واجب والسؤال عنه بدعه وإنما فعلنا هذا لان العوام لا يدركون الغوامض، </w:t>
      </w:r>
    </w:p>
    <w:p w14:paraId="2960292F" w14:textId="77777777" w:rsidR="00E121BC" w:rsidRDefault="00E121BC" w:rsidP="00E121BC">
      <w:pPr>
        <w:spacing w:after="240"/>
        <w:jc w:val="center"/>
        <w:rPr>
          <w:bCs/>
          <w:rtl/>
        </w:rPr>
      </w:pPr>
      <w:r>
        <w:rPr>
          <w:bCs/>
          <w:rtl/>
        </w:rPr>
        <w:t>فصل</w:t>
      </w:r>
    </w:p>
    <w:p w14:paraId="6918B65B" w14:textId="5D151858" w:rsidR="00E121BC" w:rsidRDefault="00E121BC" w:rsidP="00E121BC">
      <w:pPr>
        <w:spacing w:after="240"/>
        <w:rPr>
          <w:rtl/>
        </w:rPr>
      </w:pPr>
      <w:r>
        <w:rPr>
          <w:bCs/>
          <w:rtl/>
        </w:rPr>
        <w:t>وكان الإمام أحمد يقول</w:t>
      </w:r>
      <w:r>
        <w:rPr>
          <w:rtl/>
        </w:rPr>
        <w:t>: أمروا الأحاديث كما جاءت وعلي هذا من كبار أصحابه كإبراهيم الحربي، وابي داود الأشرم، ومن كبار أصحابنا أبو الحسن التميمي، وأبو محمد رزق الله بن عبد الوهاب، وأبو الوفاء بن عقيل فنبغ الثلاثة الذين ذكرناهم ابن حامد والقاضي والزاغوني، وقد سئل الإمام أحمد عن مسألة فأفتي فيها فقيل هذا لا يقول به ابن المبارك فقال: ابن المبارك لم ينزل من السماء، وقال الإمام الشافعي رضي الله عنه: استخرت الله تعالى في الرد علي الإمام مالك</w:t>
      </w:r>
      <w:r w:rsidR="00745F9B">
        <w:rPr>
          <w:rtl/>
        </w:rPr>
        <w:t>،</w:t>
      </w:r>
      <w:r>
        <w:rPr>
          <w:rtl/>
        </w:rPr>
        <w:t xml:space="preserve"> ولما صنف هؤلاء الثلاثة كتبا، وانفرد القاضي فصنف الأحاديث التي ذكرتها علي ترتيبه، وقدمت عليها الآيات التي وردت في ذلك، </w:t>
      </w:r>
    </w:p>
    <w:p w14:paraId="7418A96E" w14:textId="77777777" w:rsidR="00E121BC" w:rsidRDefault="00E121BC" w:rsidP="00E121BC">
      <w:pPr>
        <w:spacing w:after="240"/>
        <w:jc w:val="center"/>
        <w:rPr>
          <w:bCs/>
          <w:rtl/>
        </w:rPr>
      </w:pPr>
      <w:r>
        <w:rPr>
          <w:bCs/>
          <w:rtl/>
        </w:rPr>
        <w:t>باب ما جاء في القرآن من ذلك</w:t>
      </w:r>
    </w:p>
    <w:p w14:paraId="7128E222" w14:textId="23D2539E" w:rsidR="00E121BC" w:rsidRDefault="00E121BC" w:rsidP="00E121BC">
      <w:pPr>
        <w:spacing w:after="240"/>
        <w:rPr>
          <w:rtl/>
        </w:rPr>
      </w:pPr>
      <w:r>
        <w:rPr>
          <w:bCs/>
          <w:rtl/>
        </w:rPr>
        <w:t>قال الله تعالى</w:t>
      </w:r>
      <w:r>
        <w:rPr>
          <w:rtl/>
        </w:rPr>
        <w:t>: { ويبقي وجه ربك ذي الجلال والإكرام</w:t>
      </w:r>
      <w:r w:rsidR="00745F9B">
        <w:rPr>
          <w:rtl/>
        </w:rPr>
        <w:t xml:space="preserve"> </w:t>
      </w:r>
      <w:r>
        <w:rPr>
          <w:rtl/>
        </w:rPr>
        <w:t>}، قال المفسرون: يبقي ربك، وكذا قالوا في قوله " يريدون وجهه "</w:t>
      </w:r>
      <w:r w:rsidR="00745F9B">
        <w:rPr>
          <w:rtl/>
        </w:rPr>
        <w:t>،</w:t>
      </w:r>
      <w:r>
        <w:rPr>
          <w:rtl/>
        </w:rPr>
        <w:t xml:space="preserve"> أي يريدونه، وقال الضحاك و أبو عبيدة في قوله " كل شئ هالك إلا وجهه " أي إلا هو، وقد ذهب الذين أنكرنا عليهم إلى أن الوجه صفة باسم زائد علي الذات، </w:t>
      </w:r>
      <w:r w:rsidR="00745F9B">
        <w:rPr>
          <w:rtl/>
        </w:rPr>
        <w:t>(</w:t>
      </w:r>
      <w:r>
        <w:rPr>
          <w:rtl/>
        </w:rPr>
        <w:t>قلت</w:t>
      </w:r>
      <w:r w:rsidR="00745F9B">
        <w:rPr>
          <w:rtl/>
        </w:rPr>
        <w:t>)</w:t>
      </w:r>
      <w:r>
        <w:rPr>
          <w:rtl/>
        </w:rPr>
        <w:t>: فمن أين قالوا هذا وليس لهم دليل إلا ما عرفوه من الحسيات ؟ وذلك يوجب التبغيض، ولوكان كما قالوا:كان المعني: أن ذاته تهلك الا وجهه</w:t>
      </w:r>
      <w:r w:rsidR="00745F9B">
        <w:rPr>
          <w:rtl/>
        </w:rPr>
        <w:t>،</w:t>
      </w:r>
      <w:r>
        <w:rPr>
          <w:rtl/>
        </w:rPr>
        <w:t xml:space="preserve"> وقال بن حامد: أثبتنا لله وجها ولا نجوز إثبات الرأس</w:t>
      </w:r>
      <w:r w:rsidR="00745F9B">
        <w:rPr>
          <w:rtl/>
        </w:rPr>
        <w:t>،</w:t>
      </w:r>
      <w:r>
        <w:rPr>
          <w:rtl/>
        </w:rPr>
        <w:t xml:space="preserve"> </w:t>
      </w:r>
      <w:r w:rsidR="00745F9B">
        <w:rPr>
          <w:rtl/>
        </w:rPr>
        <w:t>(</w:t>
      </w:r>
      <w:r>
        <w:rPr>
          <w:rtl/>
        </w:rPr>
        <w:t>قلت</w:t>
      </w:r>
      <w:r w:rsidR="00745F9B">
        <w:rPr>
          <w:rtl/>
        </w:rPr>
        <w:t>)</w:t>
      </w:r>
      <w:r>
        <w:rPr>
          <w:rtl/>
        </w:rPr>
        <w:t xml:space="preserve">: ولقد اقشعر بدني من جراءته علي ذكر هذا فما أعوزه في التشبيه غير الرأس، </w:t>
      </w:r>
      <w:r w:rsidR="00745F9B">
        <w:rPr>
          <w:rtl/>
        </w:rPr>
        <w:t>(</w:t>
      </w:r>
      <w:r>
        <w:rPr>
          <w:rtl/>
        </w:rPr>
        <w:t>قلت</w:t>
      </w:r>
      <w:r w:rsidR="00745F9B">
        <w:rPr>
          <w:rtl/>
        </w:rPr>
        <w:t>)</w:t>
      </w:r>
      <w:r>
        <w:rPr>
          <w:rtl/>
        </w:rPr>
        <w:t xml:space="preserve">: ومن ذلك قوله: { ولتصنع علي عيني }، { واصنع الفلك بأعيننا }، قال المفسرون بأمرنا، أي بمرأي منا، </w:t>
      </w:r>
      <w:r w:rsidR="00745F9B">
        <w:rPr>
          <w:rtl/>
        </w:rPr>
        <w:t>(</w:t>
      </w:r>
      <w:r>
        <w:rPr>
          <w:rtl/>
        </w:rPr>
        <w:t>قال أبو بكر بن الأنباري: أما جمع العين علي مذهب العرب في ايقاعها الجمع علي الواحد يقول: خرجنا في السفر إلى البصرة</w:t>
      </w:r>
      <w:r w:rsidR="00745F9B">
        <w:rPr>
          <w:rtl/>
        </w:rPr>
        <w:t>)،</w:t>
      </w:r>
      <w:r>
        <w:rPr>
          <w:rtl/>
        </w:rPr>
        <w:t xml:space="preserve"> وإنما جمع لأن عادة الملك أن يقول: أمرنا ونهينا</w:t>
      </w:r>
      <w:r w:rsidR="00745F9B">
        <w:rPr>
          <w:rtl/>
        </w:rPr>
        <w:t>،</w:t>
      </w:r>
      <w:r>
        <w:rPr>
          <w:rtl/>
        </w:rPr>
        <w:t xml:space="preserve"> وقد ذهب القاضي إلى أن العين صفة زائده علي الذات وقد سبقه بكر بن خزيمه</w:t>
      </w:r>
      <w:r w:rsidR="00745F9B">
        <w:rPr>
          <w:rtl/>
        </w:rPr>
        <w:t>،</w:t>
      </w:r>
      <w:r>
        <w:rPr>
          <w:rtl/>
        </w:rPr>
        <w:t xml:space="preserve"> فقال في الآية" لربنا عينان ينظر بهما "، </w:t>
      </w:r>
      <w:r w:rsidR="00745F9B">
        <w:rPr>
          <w:rtl/>
        </w:rPr>
        <w:t>(</w:t>
      </w:r>
      <w:r>
        <w:rPr>
          <w:rtl/>
        </w:rPr>
        <w:t>قلت</w:t>
      </w:r>
      <w:r w:rsidR="00745F9B">
        <w:rPr>
          <w:rtl/>
        </w:rPr>
        <w:t>)</w:t>
      </w:r>
      <w:r>
        <w:rPr>
          <w:rtl/>
        </w:rPr>
        <w:t xml:space="preserve">: وهذا ابتداع لا دليل لهم عليه وإنما أثبتوا عينين من دليل الخطاب في قوله عليه الصلاة والسلام: </w:t>
      </w:r>
      <w:r w:rsidR="00745F9B">
        <w:rPr>
          <w:rtl/>
        </w:rPr>
        <w:t>(</w:t>
      </w:r>
      <w:r>
        <w:rPr>
          <w:rtl/>
        </w:rPr>
        <w:t>وإن الله ليس بأعور</w:t>
      </w:r>
      <w:r w:rsidR="00745F9B">
        <w:rPr>
          <w:rtl/>
        </w:rPr>
        <w:t>)</w:t>
      </w:r>
      <w:r>
        <w:rPr>
          <w:rtl/>
        </w:rPr>
        <w:t xml:space="preserve">، وإنما أراد نفي النقص عنه، ومتي ثبت أنه لا يتجزأ، لم يكن لما يتخيل من الصفات وجه، ومنها قوله تعالى: { لما خلقت بيدي }، اليد في اللغة: بمعني النعمة والإحسان، قال الشاعر: </w:t>
      </w:r>
      <w:r w:rsidR="00745F9B">
        <w:rPr>
          <w:rtl/>
        </w:rPr>
        <w:t>(</w:t>
      </w:r>
      <w:r>
        <w:rPr>
          <w:rtl/>
        </w:rPr>
        <w:t>متي ما تناخي عند باب بني هاشم</w:t>
      </w:r>
      <w:r w:rsidR="00745F9B">
        <w:rPr>
          <w:rtl/>
        </w:rPr>
        <w:t xml:space="preserve">   </w:t>
      </w:r>
      <w:r>
        <w:rPr>
          <w:rtl/>
        </w:rPr>
        <w:t xml:space="preserve"> تريحي فتلقي من فواضله يدا</w:t>
      </w:r>
      <w:r w:rsidR="00745F9B">
        <w:rPr>
          <w:rtl/>
        </w:rPr>
        <w:t>)</w:t>
      </w:r>
      <w:r>
        <w:rPr>
          <w:rtl/>
        </w:rPr>
        <w:t>، ومعني قول اليهود "يد الله مغلولة " أي محبوسة عن النفقة، واليد القوة، يقولون: ما لنا بهذا الأمر من يد، وقوله تعالي: { بل يداه مبسوطتان }</w:t>
      </w:r>
      <w:r w:rsidR="00745F9B">
        <w:rPr>
          <w:rtl/>
        </w:rPr>
        <w:t xml:space="preserve"> </w:t>
      </w:r>
      <w:r>
        <w:rPr>
          <w:rtl/>
        </w:rPr>
        <w:t>أي نعمته وقدرته، وقوله تعالى: { لما خلقت بيدي }،</w:t>
      </w:r>
      <w:r w:rsidR="00745F9B">
        <w:rPr>
          <w:rtl/>
        </w:rPr>
        <w:t xml:space="preserve"> </w:t>
      </w:r>
      <w:r>
        <w:rPr>
          <w:rtl/>
        </w:rPr>
        <w:t>أي بقدرتي ونعمتي، وقال الحسن في قوله تعالى: { يد الله قوق أيديهم }، أي منته وإحسانه</w:t>
      </w:r>
      <w:r w:rsidR="00745F9B">
        <w:rPr>
          <w:rtl/>
        </w:rPr>
        <w:t>،</w:t>
      </w:r>
      <w:r>
        <w:rPr>
          <w:rtl/>
        </w:rPr>
        <w:t xml:space="preserve"> </w:t>
      </w:r>
      <w:r w:rsidR="00745F9B">
        <w:rPr>
          <w:rtl/>
        </w:rPr>
        <w:t>(</w:t>
      </w:r>
      <w:r>
        <w:rPr>
          <w:rtl/>
        </w:rPr>
        <w:t>قلت</w:t>
      </w:r>
      <w:r w:rsidR="00745F9B">
        <w:rPr>
          <w:rtl/>
        </w:rPr>
        <w:t>)</w:t>
      </w:r>
      <w:r>
        <w:rPr>
          <w:rtl/>
        </w:rPr>
        <w:t>: هذا كلام المحققين، وقال القاضي: اليدان صفتان ذاتيتان تسميان باليدين، وهذا تصرف بالرأي لا دليل عليه</w:t>
      </w:r>
      <w:r w:rsidR="00745F9B">
        <w:rPr>
          <w:rtl/>
        </w:rPr>
        <w:t>،</w:t>
      </w:r>
      <w:r>
        <w:rPr>
          <w:rtl/>
        </w:rPr>
        <w:t xml:space="preserve"> وقال ابن عقيل معني الآية لما خلقت أنا فهو كقوله تعالى: { ذلك بما قدمت يداك }، أي بما قدمت أنت وقد قال بعض البلة: الإضافات إلى الله تعالى لو لم يكن لآدم مزية علي سائر الحيوانات باليد التي هي صفة لما عظمه بذكرها وأجله فقال { بيدي }، ولو كانت القدرة لما كانت له مزية، فإن قالوا القدرة لا تثن، وقد قال بيدي "</w:t>
      </w:r>
      <w:r w:rsidR="00745F9B">
        <w:rPr>
          <w:rtl/>
        </w:rPr>
        <w:t>،</w:t>
      </w:r>
      <w:r>
        <w:rPr>
          <w:rtl/>
        </w:rPr>
        <w:t xml:space="preserve"> قلنا بلي قال العربي: ليس لي بهذا الأمر يدان، أي ليس لي به قدرة وقال عروة بن حزام في شعره: </w:t>
      </w:r>
      <w:r w:rsidR="00745F9B">
        <w:rPr>
          <w:rtl/>
        </w:rPr>
        <w:t>(</w:t>
      </w:r>
      <w:r>
        <w:rPr>
          <w:rtl/>
        </w:rPr>
        <w:t>فقالا شفاك الله والله ما لنا</w:t>
      </w:r>
      <w:r w:rsidR="00745F9B">
        <w:rPr>
          <w:rtl/>
        </w:rPr>
        <w:t xml:space="preserve">،،، </w:t>
      </w:r>
      <w:r>
        <w:rPr>
          <w:rtl/>
        </w:rPr>
        <w:t>بما ضمت منك الضلوع يدان</w:t>
      </w:r>
      <w:r w:rsidR="00745F9B">
        <w:rPr>
          <w:rtl/>
        </w:rPr>
        <w:t>)</w:t>
      </w:r>
      <w:r>
        <w:rPr>
          <w:rtl/>
        </w:rPr>
        <w:t xml:space="preserve">، وقولهم: ميزه بذلك عن الحيوان فقد قال عز وجل: { خلقنا لهم مما عملت أيدينا أنعاما }، ولم يدل هذا علي تمييز الأنعام علي بقية الحيوان قال الله تعالى: { والسماء بنيناها بأيد وإنا لموسعون }، أي بقوة، ثم قد أخبر أنه نفخ فيه من روحه، ولم يرد إلا الوضع بالفعل والتكوين والمعني: نفخت أنا ويكفي شرف بالإضافة، إذ لا يليق بالخالق سوي ذلك لأنه لا يحتاج أن يفعل بواسطة، فلا له أعضاء وجوارح يفعل بها، لأنه الغني بذاته، فلا ينبغي أن يتشاغل بطلب تعظيم آدم مع الغفله عما يستحقه البارئ سبحانه من التعظيم بنفي الأبعاض والعادات في الأفعال، لأن هذه الأشياء صفة الأجسام، وقد ظن بعض البلة أن الله يمس، حتي توهموا أنه مس طينة آدم بيد هي بعض ذاته، وما فطنوا أنه من جملة مخلوقاته جسما يقابل جسما فيتحد به ويفعل فيه </w:t>
      </w:r>
      <w:r w:rsidR="00745F9B">
        <w:rPr>
          <w:rtl/>
        </w:rPr>
        <w:t>(</w:t>
      </w:r>
      <w:r>
        <w:rPr>
          <w:rtl/>
        </w:rPr>
        <w:t>ومن السحر من يعقد عقدا فيتغير به حالا وصفة</w:t>
      </w:r>
      <w:r w:rsidR="00745F9B">
        <w:rPr>
          <w:rtl/>
        </w:rPr>
        <w:t>)</w:t>
      </w:r>
      <w:r>
        <w:rPr>
          <w:rtl/>
        </w:rPr>
        <w:t xml:space="preserve"> أفتراه سبحانه جعل أفعال</w:t>
      </w:r>
      <w:r w:rsidR="00745F9B">
        <w:rPr>
          <w:rtl/>
        </w:rPr>
        <w:t xml:space="preserve"> </w:t>
      </w:r>
      <w:r>
        <w:rPr>
          <w:rtl/>
        </w:rPr>
        <w:t>الأشخاص والأجسام تتعدي إلى الأجسام بعيدة، ثم يحتاج هو في أفعاله إلى معاناة الطين وقد رد قول من قال هذا بقوله تعالى: { إن مثل عيسي عند الله كمثل آدم خلقه من تراب ثم قال له كن فيكون }، ومنها قوله تعالى: { ويحذركم الله نفسه }، وقوله تعالى علي لسان عيسي { تعلم ما في نفسي ولا أعلم ما في نفسك }، قال المفسرون ويحذركم الله إياه</w:t>
      </w:r>
      <w:r w:rsidR="00745F9B">
        <w:rPr>
          <w:rtl/>
        </w:rPr>
        <w:t>،</w:t>
      </w:r>
      <w:r>
        <w:rPr>
          <w:rtl/>
        </w:rPr>
        <w:t xml:space="preserve"> وقالوا تعلم ما عندي ولا أعلم ما عندك، قال المحققون المراد بالنفس ها هنا الذات ونفس الشيء ذاته وقد ذهب القاضي أن لله نفسا، وهي صفة زائدة علي ذاته</w:t>
      </w:r>
      <w:r w:rsidR="00745F9B">
        <w:rPr>
          <w:rtl/>
        </w:rPr>
        <w:t>،</w:t>
      </w:r>
      <w:r>
        <w:rPr>
          <w:rtl/>
        </w:rPr>
        <w:t xml:space="preserve"> قلت وهذا قول لا يستند إلا إلى التشبيه، لأنه يوجب أن الذات شيء والنفس غيرها، وحكي ابن حامد أعظم من هذا فقال: ذهبت طائفة في قوله تعالى: { ونفخت فيه من روحي }، أن تلك الروح صفة من ذاته وإنها إذا خرجت رجعت إلى الله تعالى </w:t>
      </w:r>
      <w:r w:rsidR="00745F9B">
        <w:rPr>
          <w:rtl/>
        </w:rPr>
        <w:t>(</w:t>
      </w:r>
      <w:r>
        <w:rPr>
          <w:rtl/>
        </w:rPr>
        <w:t>قلت</w:t>
      </w:r>
      <w:r w:rsidR="00745F9B">
        <w:rPr>
          <w:rtl/>
        </w:rPr>
        <w:t>)</w:t>
      </w:r>
      <w:r>
        <w:rPr>
          <w:rtl/>
        </w:rPr>
        <w:t>: وهذا أقبح من كلام النصارى فما أبقي هذا من التشبيه بقية،</w:t>
      </w:r>
      <w:r w:rsidR="00745F9B">
        <w:rPr>
          <w:rtl/>
        </w:rPr>
        <w:t xml:space="preserve"> </w:t>
      </w:r>
      <w:r>
        <w:rPr>
          <w:rtl/>
        </w:rPr>
        <w:t>ومنها قوله تعالى: { ليس كمثله شيء }، ظاهر الكلام أن له مثلا، فليس كمثله شيء وليس كذلك، وإنما معناه عند أهل اللغة: أن يقام المثل مقام الشيء نفسه</w:t>
      </w:r>
      <w:r w:rsidR="00745F9B">
        <w:rPr>
          <w:rtl/>
        </w:rPr>
        <w:t>،</w:t>
      </w:r>
      <w:r>
        <w:rPr>
          <w:rtl/>
        </w:rPr>
        <w:t xml:space="preserve"> يقول الرجل: مثلي لا يكلم مثلك، وإنما المعني: ليس كهو شيء، ومنها قوله تعالى: { يوم يكشف عن ساق }، قال ابن عباس ومجاهد وابراهيم النخعي وقتادة وجمهور العلماء يكشف عن شدة، وأنشدوا: " وقامت الحرب بنا علي ساق "، وقال آخرون: إذا شمرت عن ساقها الحرب شمرا، قال ابن قتيبة: وأصل هذا أن الرجل إذا</w:t>
      </w:r>
      <w:r w:rsidR="00745F9B">
        <w:rPr>
          <w:rtl/>
        </w:rPr>
        <w:t xml:space="preserve"> </w:t>
      </w:r>
      <w:r>
        <w:rPr>
          <w:rtl/>
        </w:rPr>
        <w:t>وقع في أمر عظيم يحتاج إلى معاناه الجد فيه، شمر عن ساقه، فاستعيرت الساق في موضع الشدة</w:t>
      </w:r>
      <w:r w:rsidR="00745F9B">
        <w:rPr>
          <w:rtl/>
        </w:rPr>
        <w:t>،</w:t>
      </w:r>
      <w:r>
        <w:rPr>
          <w:rtl/>
        </w:rPr>
        <w:t xml:space="preserve"> وبهذا قال الفراء وأبو عبيدة، وثعلب واللغويون، وروي البخاري ومسلم في الصحيحين عن النبي –صلي الله عليه وسلم -: </w:t>
      </w:r>
      <w:r w:rsidR="00745F9B">
        <w:rPr>
          <w:rtl/>
        </w:rPr>
        <w:t>(</w:t>
      </w:r>
      <w:r>
        <w:rPr>
          <w:rtl/>
        </w:rPr>
        <w:t>إن الله عز وجل يكشف عن ساقه</w:t>
      </w:r>
      <w:r w:rsidR="00745F9B">
        <w:rPr>
          <w:rtl/>
        </w:rPr>
        <w:t>)</w:t>
      </w:r>
      <w:r>
        <w:rPr>
          <w:rtl/>
        </w:rPr>
        <w:t>، هذه إضافة إليه معناها: يكشف عن شدته وأفعاله المضافة إليه ومعني يكشف عنها يزيلها، وقال عاصم بن كليب: رأيت سعيد بن جبير</w:t>
      </w:r>
      <w:r w:rsidR="00745F9B">
        <w:rPr>
          <w:rtl/>
        </w:rPr>
        <w:t>،</w:t>
      </w:r>
      <w:r>
        <w:rPr>
          <w:rtl/>
        </w:rPr>
        <w:t xml:space="preserve"> غضب وقال: يقولون يكشف عن ساقه، وإنما ذلك عن أمر شديد وقد ذكر أبو عمر الزاهد ان الساق بمعني" النفس " وقال ومنه قول علي رضي الله عنه لما قالت البغاة: لا حكم إلا الله فقال: لابد من محاربتهم ولو بلغت ساقي، فعلي هذا يكون المعني يتجلي لهم، وفي حديث أبي موسي أن النبي صلى الله عليه وسلم قال: </w:t>
      </w:r>
      <w:r w:rsidR="00745F9B">
        <w:rPr>
          <w:rtl/>
        </w:rPr>
        <w:t>(</w:t>
      </w:r>
      <w:r>
        <w:rPr>
          <w:rtl/>
        </w:rPr>
        <w:t>يكشف لهم الحجاب فينظرون إلى الله تعالى فيخرون سجدا، ويبقي أقوام في ظهورهم كصياصي البقر، يريدون السجود فلا يستطيعون</w:t>
      </w:r>
      <w:r w:rsidR="00745F9B">
        <w:rPr>
          <w:rtl/>
        </w:rPr>
        <w:t>)</w:t>
      </w:r>
      <w:r>
        <w:rPr>
          <w:rtl/>
        </w:rPr>
        <w:t>، فذلك قوله تعالى: { يوم يكشف عن ساق ويدعون إلى السجود فلا يستطيعون }، وقد ذهب القاضي إلى أن الذات صفة ذاتية</w:t>
      </w:r>
      <w:r w:rsidR="00745F9B">
        <w:rPr>
          <w:rtl/>
        </w:rPr>
        <w:t>،</w:t>
      </w:r>
      <w:r>
        <w:rPr>
          <w:rtl/>
        </w:rPr>
        <w:t xml:space="preserve"> وقال في مثله في يضع قدمه في النار: وحكي بن مسعود: ويكشف عن ساقه اليمني فتضيء من نور ساقه الأرض، </w:t>
      </w:r>
      <w:r w:rsidR="00745F9B">
        <w:rPr>
          <w:rtl/>
        </w:rPr>
        <w:t>(</w:t>
      </w:r>
      <w:r>
        <w:rPr>
          <w:rtl/>
        </w:rPr>
        <w:t>قلت</w:t>
      </w:r>
      <w:r w:rsidR="00745F9B">
        <w:rPr>
          <w:rtl/>
        </w:rPr>
        <w:t>)</w:t>
      </w:r>
      <w:r>
        <w:rPr>
          <w:rtl/>
        </w:rPr>
        <w:t>: وذكر الساق مع القدم تشبيه محض وما ذكر عن بن مسعود محال، ولا تثبت لله صفة بمثل هذه الخرافات، ولا يوصف ذاته بنور شعاع تضيء به الأمكنة، واحتجاجه بالإضافة ليس بشيء لأنه إذا كشف عن شدته، فقد كشف عن ساقه، وهؤلاء وقع لهم أن معني يكشف " يظهر " وإنما المعني يزيل ويرفع "</w:t>
      </w:r>
      <w:r w:rsidR="00745F9B">
        <w:rPr>
          <w:rtl/>
        </w:rPr>
        <w:t>،</w:t>
      </w:r>
      <w:r>
        <w:rPr>
          <w:rtl/>
        </w:rPr>
        <w:t xml:space="preserve"> قال بن حامد: يجب الإيمان بأن لله تعالى ساقا صفة لذاته، فمن جحد ذلك فقد كفر،</w:t>
      </w:r>
      <w:r w:rsidR="00745F9B">
        <w:rPr>
          <w:rtl/>
        </w:rPr>
        <w:t xml:space="preserve"> (</w:t>
      </w:r>
      <w:r>
        <w:rPr>
          <w:rtl/>
        </w:rPr>
        <w:t>قلت</w:t>
      </w:r>
      <w:r w:rsidR="00745F9B">
        <w:rPr>
          <w:rtl/>
        </w:rPr>
        <w:t>)</w:t>
      </w:r>
      <w:r>
        <w:rPr>
          <w:rtl/>
        </w:rPr>
        <w:t>: لو تكلم بهذا عامي جلف كان قبيحا، فكيف بمن ينسب إلى العلم ؟ فإن المتأولين أعذر منهم لأنهم ردوا الأمر إلى اللغة، وهؤلاء أثبتوا ساقا للذات، وقدما حتي يتحقق التجسيم والصورة، ومنها قوله تعالى: { ثم استوي علي العرش }، قال الخليل بن أحمد: العرش: السرير، فكل سرير ملك يسمي عرشا، والعرش مشهور عند العرب في الجاهلية والإسلام قال الله تعالى: { ورفع أبويه علي العرش }، وقال تعالى: { أيكم يأتيني بعرشها</w:t>
      </w:r>
      <w:r w:rsidR="00745F9B">
        <w:rPr>
          <w:rtl/>
        </w:rPr>
        <w:t xml:space="preserve"> </w:t>
      </w:r>
      <w:r>
        <w:rPr>
          <w:rtl/>
        </w:rPr>
        <w:t>}،</w:t>
      </w:r>
      <w:r w:rsidR="00745F9B">
        <w:rPr>
          <w:rtl/>
        </w:rPr>
        <w:t xml:space="preserve"> </w:t>
      </w:r>
      <w:r>
        <w:rPr>
          <w:rtl/>
        </w:rPr>
        <w:t>واعلم أن الاستواء في اللغة علي وجوه منها:</w:t>
      </w:r>
      <w:r w:rsidR="00745F9B">
        <w:rPr>
          <w:rtl/>
        </w:rPr>
        <w:t xml:space="preserve"> </w:t>
      </w:r>
      <w:r>
        <w:rPr>
          <w:rtl/>
        </w:rPr>
        <w:t>الاعتدال</w:t>
      </w:r>
      <w:r w:rsidR="00745F9B">
        <w:rPr>
          <w:rtl/>
        </w:rPr>
        <w:t>،</w:t>
      </w:r>
      <w:r>
        <w:rPr>
          <w:rtl/>
        </w:rPr>
        <w:t xml:space="preserve"> قال بعض بني تميم فاستوي ظالم العشيرة والمظلوم</w:t>
      </w:r>
      <w:r w:rsidR="00745F9B">
        <w:rPr>
          <w:rtl/>
        </w:rPr>
        <w:t>،</w:t>
      </w:r>
      <w:r>
        <w:rPr>
          <w:rtl/>
        </w:rPr>
        <w:t xml:space="preserve"> أي اعتدلا، والاستواء تمام الشيء قال الله تعالى: { ولما بلغ أشده واستوي }، أي تم، والاستواء القصد إلى الشيء، قال تعالى: { ثم استوي إلى السماء } أي قصد خلقها، والاستواء في الاستيلاء علي الشيء قال الشاعر: </w:t>
      </w:r>
      <w:r w:rsidR="00745F9B">
        <w:rPr>
          <w:rtl/>
        </w:rPr>
        <w:t>(</w:t>
      </w:r>
      <w:r>
        <w:rPr>
          <w:rtl/>
        </w:rPr>
        <w:t>قد استوي بشر علي العراق</w:t>
      </w:r>
      <w:r w:rsidR="00745F9B">
        <w:rPr>
          <w:rtl/>
        </w:rPr>
        <w:t>،،،</w:t>
      </w:r>
      <w:r>
        <w:rPr>
          <w:rtl/>
        </w:rPr>
        <w:t xml:space="preserve"> من غير سيف ودم مهراق</w:t>
      </w:r>
      <w:r w:rsidR="00745F9B">
        <w:rPr>
          <w:rtl/>
        </w:rPr>
        <w:t>)</w:t>
      </w:r>
      <w:r>
        <w:rPr>
          <w:rtl/>
        </w:rPr>
        <w:t xml:space="preserve">، وقال الآخر: </w:t>
      </w:r>
      <w:r w:rsidR="00745F9B">
        <w:rPr>
          <w:rtl/>
        </w:rPr>
        <w:t>(</w:t>
      </w:r>
      <w:r>
        <w:rPr>
          <w:rtl/>
        </w:rPr>
        <w:t>إذا ما غزا قوم أباح حريمهم</w:t>
      </w:r>
      <w:r w:rsidR="00745F9B">
        <w:rPr>
          <w:rtl/>
        </w:rPr>
        <w:t>،،،</w:t>
      </w:r>
      <w:r>
        <w:rPr>
          <w:rtl/>
        </w:rPr>
        <w:t xml:space="preserve"> وأضحي علي ما ملكوه قد استوي</w:t>
      </w:r>
      <w:r w:rsidR="00745F9B">
        <w:rPr>
          <w:rtl/>
        </w:rPr>
        <w:t>)</w:t>
      </w:r>
      <w:r>
        <w:rPr>
          <w:rtl/>
        </w:rPr>
        <w:t>، وروي اسماعيل بن أبي خالد الطائي قال: العرش ياقوتة حمراء</w:t>
      </w:r>
      <w:r w:rsidR="00745F9B">
        <w:rPr>
          <w:rtl/>
        </w:rPr>
        <w:t>،</w:t>
      </w:r>
      <w:r>
        <w:rPr>
          <w:rtl/>
        </w:rPr>
        <w:t xml:space="preserve"> </w:t>
      </w:r>
      <w:r w:rsidR="00745F9B">
        <w:rPr>
          <w:rtl/>
        </w:rPr>
        <w:t>(</w:t>
      </w:r>
      <w:r>
        <w:rPr>
          <w:rtl/>
        </w:rPr>
        <w:t>قلت</w:t>
      </w:r>
      <w:r w:rsidR="00745F9B">
        <w:rPr>
          <w:rtl/>
        </w:rPr>
        <w:t>)</w:t>
      </w:r>
      <w:r>
        <w:rPr>
          <w:rtl/>
        </w:rPr>
        <w:t>: وجميع السلف علي امرار هذه الآية كما جاءت من غير تفسير ولا تأويل، قال عبد الله بن وهب: كنا عند مالك بن أنس فدخل رجل فقال: يا أبا عبد الله " الرحمن علي العرش استوي " كيف استوي ؟ فأطرق مالك وأخذته الرحضاء ثم رفع رأسه فقال: الرحمن علي العرش استوي كما وصف نفسه ولا يقال له كيف وكيف عنه مرفوع وأنت رجل سوء صاحب بدعة فأخرجوه فأخرج، وقد حمل قوم من المتأخرين هذه الصفة علي مقتضي الحس فقالوا: " استوي علي العرش بذاته "، وهي زيادة لم تنقل، إنما فهموها من احساسهم، وهو أن المستوي علي الشيء إنما تستوي عليه ذاته، قال أبو حامد: الاستواء مماسته وصف لذاته، والمراد به القعود، قال: وقد ذهبت طائفة من أصحابنا إلى أن الله سبحانه وتعالى علي عرشه ما ملأ، وانه يقعد فيه، ويقعد نبيه الله صلى الله عليه وسلم معه علي العرش، قال أبو حامد: والنزول انتقال</w:t>
      </w:r>
      <w:r w:rsidR="00745F9B">
        <w:rPr>
          <w:rtl/>
        </w:rPr>
        <w:t>،</w:t>
      </w:r>
      <w:r>
        <w:rPr>
          <w:rtl/>
        </w:rPr>
        <w:t xml:space="preserve"> </w:t>
      </w:r>
      <w:r w:rsidR="00745F9B">
        <w:rPr>
          <w:rtl/>
        </w:rPr>
        <w:t>(</w:t>
      </w:r>
      <w:r>
        <w:rPr>
          <w:rtl/>
        </w:rPr>
        <w:t>قلت</w:t>
      </w:r>
      <w:r w:rsidR="00745F9B">
        <w:rPr>
          <w:rtl/>
        </w:rPr>
        <w:t>)</w:t>
      </w:r>
      <w:r>
        <w:rPr>
          <w:rtl/>
        </w:rPr>
        <w:t>: وعلي ما حكي تكون ذاته أصغر من العرش فالعجب من قول هذا، ما نحن مجسمة ؟</w:t>
      </w:r>
      <w:r w:rsidR="00745F9B">
        <w:rPr>
          <w:rtl/>
        </w:rPr>
        <w:t xml:space="preserve"> </w:t>
      </w:r>
      <w:r>
        <w:rPr>
          <w:rtl/>
        </w:rPr>
        <w:t>وقيل لابن الزاغوني: هل تجدون له صفة لم تكن له بعد خلق العرش</w:t>
      </w:r>
      <w:r w:rsidR="00745F9B">
        <w:rPr>
          <w:rtl/>
        </w:rPr>
        <w:t>،،</w:t>
      </w:r>
      <w:r>
        <w:rPr>
          <w:rtl/>
        </w:rPr>
        <w:t xml:space="preserve">؟ قال: لا إنما خلق العالم بصفة التحت، فصار العالم بالإضافة إليه أسفل فإذا ثبت لإحدى الذاتين صفة التحت تثبت لأخري صفة استحقاق الفوق قال: وقد ثبت أن الأماكن ليست في ذاته، ولا ذاته فيها، فثبت انفصاله عنها، ولا بد من شيء يحصل به الفصل، فلما قال: " ثم استوى " علمنا اختصاصه بتلك الجهة، قال بن الزاغوني: ولابد أن تكون لذاته نهاية وغاية نعلمها، </w:t>
      </w:r>
      <w:r w:rsidR="00745F9B">
        <w:rPr>
          <w:rtl/>
        </w:rPr>
        <w:t>(</w:t>
      </w:r>
      <w:r>
        <w:rPr>
          <w:rtl/>
        </w:rPr>
        <w:t>قلت</w:t>
      </w:r>
      <w:r w:rsidR="00745F9B">
        <w:rPr>
          <w:rtl/>
        </w:rPr>
        <w:t>)</w:t>
      </w:r>
      <w:r>
        <w:rPr>
          <w:rtl/>
        </w:rPr>
        <w:t xml:space="preserve">: وهذا رجل لا يدري ما يقول لأنه إذا قدر غاية وفصلا بين الخالق والمخلوق فقد حدده، وأقر بأنه جسم، وهو يقول في كتابه أنه ليس بجوهر، لأن الجوهر ما تحيز ثم يثبت له مكانا يتحيز فيه، </w:t>
      </w:r>
      <w:r w:rsidR="00745F9B">
        <w:rPr>
          <w:rtl/>
        </w:rPr>
        <w:t>(</w:t>
      </w:r>
      <w:r>
        <w:rPr>
          <w:rtl/>
        </w:rPr>
        <w:t>قلت</w:t>
      </w:r>
      <w:r w:rsidR="00745F9B">
        <w:rPr>
          <w:rtl/>
        </w:rPr>
        <w:t>)</w:t>
      </w:r>
      <w:r>
        <w:rPr>
          <w:rtl/>
        </w:rPr>
        <w:t>: وهنا كلام جهل من قائله، وتشبيه محض، فما عرف هذا الشيخ ما يجب للخالق، وما يستحيل عليه</w:t>
      </w:r>
      <w:r w:rsidR="00745F9B">
        <w:rPr>
          <w:rtl/>
        </w:rPr>
        <w:t>،</w:t>
      </w:r>
      <w:r>
        <w:rPr>
          <w:rtl/>
        </w:rPr>
        <w:t xml:space="preserve"> فإن وجوده تعالى ليس كوجود الجواهر والأجسام التي لابد لها من حيز، والتحت والفوق إنما يكون فيما يقابل ويحازي، ومن ضرورة المحازي أن يكون أكبر من المحازي أو أصغر أو مثله، وإن هذا ومثله إنما يكون في الأجسام، وكل ما يحازي الأجسام يجوز أن يمسها، وما جاز عليه مماسة الأجسام ومباينتها فهو حادث، إذا ثبت أن الدليل علي حدوث الجواهر قبولها للمباينة والمماسة</w:t>
      </w:r>
      <w:r w:rsidR="00745F9B">
        <w:rPr>
          <w:rtl/>
        </w:rPr>
        <w:t>،</w:t>
      </w:r>
      <w:r>
        <w:rPr>
          <w:rtl/>
        </w:rPr>
        <w:t xml:space="preserve"> فإذا أجازوا هذا عليه، قالوا بجواز حدوثه، وإن منعوا جواز هذا عليه، لم يبق لنا طريق لإثبات حدوث الجواهر، ومتي قدرنا مستغنيا عن المحل والحيز محتاجا إلى الحيز، ثم قلنا، إما أن يكون متج</w:t>
      </w:r>
      <w:r w:rsidR="00745F9B">
        <w:rPr>
          <w:rtl/>
        </w:rPr>
        <w:t xml:space="preserve"> </w:t>
      </w:r>
      <w:r>
        <w:rPr>
          <w:rtl/>
        </w:rPr>
        <w:t>اورين ومتباين، كان ذلك محالا</w:t>
      </w:r>
      <w:r w:rsidR="00745F9B">
        <w:rPr>
          <w:rtl/>
        </w:rPr>
        <w:t>،</w:t>
      </w:r>
      <w:r>
        <w:rPr>
          <w:rtl/>
        </w:rPr>
        <w:t xml:space="preserve"> فإن المتجاور والمتباين من لوازم المتحيز في المتحيزات، وقد ثبت أن الاجتماع والافتراق من لوازم المتحيز، والحق سبحانه وتعالى لا يوصف بالتحيز، لأنه لو كان متحيزا لم يخل إما أن يكون ساكنا في حيزه، أومتحركا عنه، ولا يجوز أن يوصف بحركة أو سكون، ولا اجتماع ولا افتراق، وما جاور أو باين، فقد تناهي ذاتيا، والمتناهي إذا خص بمقدار، استدعي مخصصا، وكذا ينبغي أن لا يقال، ليس بداخل العالم،</w:t>
      </w:r>
      <w:r w:rsidR="00745F9B">
        <w:rPr>
          <w:rtl/>
        </w:rPr>
        <w:t xml:space="preserve"> </w:t>
      </w:r>
      <w:r>
        <w:rPr>
          <w:rtl/>
        </w:rPr>
        <w:t>وليس بخارج منه لأن الدخول والخروج من لوازم المتحيزات وهما كالحركة والسكون كسائر الأعراض التي تختص بالأجرام</w:t>
      </w:r>
      <w:r w:rsidR="00745F9B">
        <w:rPr>
          <w:rtl/>
        </w:rPr>
        <w:t>،</w:t>
      </w:r>
      <w:r>
        <w:rPr>
          <w:rtl/>
        </w:rPr>
        <w:t xml:space="preserve"> وأما قولهم خلق الأماكن لا في ذاته، فثبت انفصاله عنها، </w:t>
      </w:r>
      <w:r w:rsidR="00745F9B">
        <w:rPr>
          <w:rtl/>
        </w:rPr>
        <w:t>(</w:t>
      </w:r>
      <w:r>
        <w:rPr>
          <w:rtl/>
        </w:rPr>
        <w:t>قلنا</w:t>
      </w:r>
      <w:r w:rsidR="00745F9B">
        <w:rPr>
          <w:rtl/>
        </w:rPr>
        <w:t>)</w:t>
      </w:r>
      <w:r>
        <w:rPr>
          <w:rtl/>
        </w:rPr>
        <w:t>: ذاته تعالى لا يقبل أن يخلق منها شيء، ولا أن يحل فيها شيء، والفصل من حيث الحس يوجب عليه ما يوجب علي الجواهر، ومعني الحيز أن الذي يختص به يمنع مثله أن يوجد، وكلام هؤلاء كله مبني علي الحس</w:t>
      </w:r>
      <w:r w:rsidR="00745F9B">
        <w:rPr>
          <w:rtl/>
        </w:rPr>
        <w:t>)</w:t>
      </w:r>
      <w:r>
        <w:rPr>
          <w:rtl/>
        </w:rPr>
        <w:t>، وقد حملهم الحس علي التشبيه والتخليط حتي قال بعضهم: إنما ذكر الاستواء علي العرش لأنه أقرب الموجودات إليه</w:t>
      </w:r>
      <w:r w:rsidR="00745F9B">
        <w:rPr>
          <w:rtl/>
        </w:rPr>
        <w:t>،</w:t>
      </w:r>
      <w:r>
        <w:rPr>
          <w:rtl/>
        </w:rPr>
        <w:t xml:space="preserve"> وهذا جهل أيضا</w:t>
      </w:r>
      <w:r w:rsidR="00745F9B">
        <w:rPr>
          <w:rtl/>
        </w:rPr>
        <w:t>،</w:t>
      </w:r>
      <w:r>
        <w:rPr>
          <w:rtl/>
        </w:rPr>
        <w:t xml:space="preserve"> لأن قرب المساحة لا يتصور إلا في حق الجسم، </w:t>
      </w:r>
      <w:r w:rsidR="00745F9B">
        <w:rPr>
          <w:rtl/>
        </w:rPr>
        <w:t>(</w:t>
      </w:r>
      <w:r>
        <w:rPr>
          <w:rtl/>
        </w:rPr>
        <w:t>وقال بعضهم: جهة العرش تحازي ما يقابله من الذات ولا تحازي جميع الذات وهذا صريح في التجسيم والتبعيض</w:t>
      </w:r>
      <w:r w:rsidR="00745F9B">
        <w:rPr>
          <w:rtl/>
        </w:rPr>
        <w:t>)</w:t>
      </w:r>
      <w:r>
        <w:rPr>
          <w:rtl/>
        </w:rPr>
        <w:t>، ويعز علينا كيف هذا القائل ينسب إلى مذهبنا ؟ واحتج بعضهم بأنه علي العرش بقوله تعالى: { إليه يصعد الكلم الطيب والعمل الصالح يرفعه }، وبقوله تعالى: { وهو القاهر فوق عباده }، وجعلوا ذلك فوقيه حسية، ونسوا أن الفوقية الحسية إنما تكون لجسم أو جوهر وأن الفوقية قد تطلق لعلو المرتبة فيقال: فلان فوق فلان، ثم أنه كما قال: { فوق عباده }، قال: { وهو معكم }، فمن حملها علي العلم، حمل خصمه الاستواء علي القهر</w:t>
      </w:r>
      <w:r w:rsidR="00745F9B">
        <w:rPr>
          <w:rtl/>
        </w:rPr>
        <w:t>،</w:t>
      </w:r>
      <w:r>
        <w:rPr>
          <w:rtl/>
        </w:rPr>
        <w:t xml:space="preserve"> </w:t>
      </w:r>
      <w:r w:rsidR="00745F9B">
        <w:rPr>
          <w:rtl/>
        </w:rPr>
        <w:t>(</w:t>
      </w:r>
      <w:r>
        <w:rPr>
          <w:rtl/>
        </w:rPr>
        <w:t>أخبرنا علي بن محمد بن عمر الدباس، قال أنبأنا رزق الله بن عبد الوهاب التميمي قال: كان أحمد بن حنبل يقول: الاستواء صفة مسلمة وليست بمعني القصد ولا الاستعلاء</w:t>
      </w:r>
      <w:r w:rsidR="00745F9B">
        <w:rPr>
          <w:rtl/>
        </w:rPr>
        <w:t>،</w:t>
      </w:r>
      <w:r>
        <w:rPr>
          <w:rtl/>
        </w:rPr>
        <w:t xml:space="preserve"> قال ابن حامد: الحق يختص بمكان دون مكان ومكانه الذي هو فيه وجود ذاته علي عرشه وقال: وذهبت طائفة أن الاستواء علي عرشه قد ملأ، والأشبه أنه مماس للعرش الكرسي بوضع قدميه</w:t>
      </w:r>
      <w:r w:rsidR="00745F9B">
        <w:rPr>
          <w:rtl/>
        </w:rPr>
        <w:t>،</w:t>
      </w:r>
      <w:r>
        <w:rPr>
          <w:rtl/>
        </w:rPr>
        <w:t xml:space="preserve"> قلت المماسة إنما تقع بين جسمين، وما أبقي هذا في التجسيم بقية</w:t>
      </w:r>
      <w:r w:rsidR="00745F9B">
        <w:rPr>
          <w:rtl/>
        </w:rPr>
        <w:t>،،</w:t>
      </w:r>
      <w:r>
        <w:rPr>
          <w:rtl/>
        </w:rPr>
        <w:t>؟</w:t>
      </w:r>
    </w:p>
    <w:p w14:paraId="48783840" w14:textId="77777777" w:rsidR="00E121BC" w:rsidRDefault="00E121BC" w:rsidP="00E121BC">
      <w:pPr>
        <w:spacing w:after="240"/>
        <w:jc w:val="center"/>
        <w:rPr>
          <w:bCs/>
          <w:rtl/>
        </w:rPr>
      </w:pPr>
      <w:r>
        <w:rPr>
          <w:bCs/>
          <w:rtl/>
        </w:rPr>
        <w:t>فصل</w:t>
      </w:r>
    </w:p>
    <w:p w14:paraId="4712B981" w14:textId="52C7B07A" w:rsidR="00E121BC" w:rsidRDefault="00E121BC" w:rsidP="00E121BC">
      <w:pPr>
        <w:spacing w:after="240"/>
        <w:rPr>
          <w:rtl/>
        </w:rPr>
      </w:pPr>
      <w:r>
        <w:rPr>
          <w:b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Pr>
          <w:rtl/>
        </w:rPr>
        <w:t xml:space="preserve"> وقد ثبت أن جميع الجهات تتساوي بالإضافة إلى القائل بالجهة فاختصاصه ببعضها ليس بواجب لذاته بل هو جائز فيحتاج إلى مخصص يخصصه ويكون الاختصاص بذلك المعني زائدا علي ذاته وما تطرق الجواز إليه استحال قدمه لأن القديم هو الواجب الوجود من جميع الجهات</w:t>
      </w:r>
      <w:r w:rsidR="00745F9B">
        <w:rPr>
          <w:rtl/>
        </w:rPr>
        <w:t>،</w:t>
      </w:r>
      <w:r>
        <w:rPr>
          <w:rtl/>
        </w:rPr>
        <w:t xml:space="preserve"> ثم إن كل من هو في جهة يكون مقدرا محدودا وهو يتعالى عن ذلك وإنما الجهات للجواهر والأجسام لأنها أجرام تحتاج إلى جهة والجهة ليست في جهة وإذا ثبت بطلان الجهة ثبت بطلان المكان ويوضحه أن المكان إذا كان يحيط بمن فيه والخالق لا يحويه شيء ولا تحدث له صفة، فإن قيل: " فقد أخرج في الصحيحين عن شريك عن أبي نمر عن أنس بن مالك رضي الله عنه: أنه ذكر المعراج، فقال فيه: "فعلا به الجبار تعالى " فقال: " وهو في مكانه يا رب خفف عنا "، فالجواب: إن أبا سليمان الخطابي قال: هذه لفظة تفرد بها شريك، ولم يذكرها غيره وهو كثير التفرد بمناكير الألفاظ، والمكان لا يضاف إلى الله عز وجل، إنما هو مكان النبي صلى الله عليه وسلم– ومعناه: مقامه الأول الذي أقيم فيه، قال الخطابي: وفي هذا الحديث " فاستأذنت علي ربي وهو في داره "</w:t>
      </w:r>
      <w:r w:rsidR="00745F9B">
        <w:rPr>
          <w:rtl/>
        </w:rPr>
        <w:t>،</w:t>
      </w:r>
      <w:r>
        <w:rPr>
          <w:rtl/>
        </w:rPr>
        <w:t xml:space="preserve"> توهم مكانا، وإنما المعني، في داره التي دورها لأوليائه، وقد قال القاضي: أبو يعلي في كتابه المعتمد إن الله عز وجل لا يوصف بالمكان</w:t>
      </w:r>
      <w:r w:rsidR="00745F9B">
        <w:rPr>
          <w:rtl/>
        </w:rPr>
        <w:t>،</w:t>
      </w:r>
      <w:r>
        <w:rPr>
          <w:rtl/>
        </w:rPr>
        <w:t xml:space="preserve"> فإن قيل نفي الجهات يحيل وجوده، قلنا إن كان الوجود يقبل الاتصال والانفصال فقد صدقت، فأما إذا لم يقبلها فليس خلوه من طرق النقيض بمحال، فإن قيل أنتم تلزموننا أن نقر بما لا يدخل تحت الفهم، </w:t>
      </w:r>
      <w:r w:rsidR="00745F9B">
        <w:rPr>
          <w:rtl/>
        </w:rPr>
        <w:t>(</w:t>
      </w:r>
      <w:r>
        <w:rPr>
          <w:rtl/>
        </w:rPr>
        <w:t>قلنا</w:t>
      </w:r>
      <w:r w:rsidR="00745F9B">
        <w:rPr>
          <w:rtl/>
        </w:rPr>
        <w:t>)</w:t>
      </w:r>
      <w:r>
        <w:rPr>
          <w:rtl/>
        </w:rPr>
        <w:t xml:space="preserve">: أن أردت بالفهم التخيل والتصور فإن الخالق لايدخل تحت ذلك إذ ليس بمحس ولا يدخل تحت ذلك إلا جسم له لون وقدر فإن الخيال قد أنس بالمبصرات فهو لا يتوهم شيء إلا علي وفق ما رآه لأن الوهم من نتائج الحس، وإن أردت أنه لايعلم بالعقل فقد دللنا أنه ثابت بالعقل لأن العقل مضطر إلى التصديق بموجب الدليل، واعلم أنك لما لم تجد إلا حسا أو عرضا وعلمت تنزيه الخالق عن ذلك بدليل العقل الذي صرفك عن ذلك فينبغي أن يصرفك عن كونه متحيزا أو متحركا أو متنقلا، ولما كان مثل هذا الكلام لا يفهمه العامي </w:t>
      </w:r>
      <w:r w:rsidR="00745F9B">
        <w:rPr>
          <w:rtl/>
        </w:rPr>
        <w:t>(</w:t>
      </w:r>
      <w:r>
        <w:rPr>
          <w:rtl/>
        </w:rPr>
        <w:t>قلنا</w:t>
      </w:r>
      <w:r w:rsidR="00745F9B">
        <w:rPr>
          <w:rtl/>
        </w:rPr>
        <w:t>)</w:t>
      </w:r>
      <w:r>
        <w:rPr>
          <w:rtl/>
        </w:rPr>
        <w:t>: لا تسمعوه ما لا يفهمه ودعوا اعتقاده لا تحركوه بل يسروه أن لا يساكن الجبال، ويقال إن الله تعالى استوي علي عرشه كما يليق به، ومن الآيات قوله تعالى: { أأمنتم من في السماء</w:t>
      </w:r>
      <w:r w:rsidR="00745F9B">
        <w:rPr>
          <w:rtl/>
        </w:rPr>
        <w:t xml:space="preserve"> </w:t>
      </w:r>
      <w:r>
        <w:rPr>
          <w:rtl/>
        </w:rPr>
        <w:t xml:space="preserve">}، </w:t>
      </w:r>
      <w:r w:rsidR="00745F9B">
        <w:rPr>
          <w:rtl/>
        </w:rPr>
        <w:t>(</w:t>
      </w:r>
      <w:r>
        <w:rPr>
          <w:rtl/>
        </w:rPr>
        <w:t>قلت</w:t>
      </w:r>
      <w:r w:rsidR="00745F9B">
        <w:rPr>
          <w:rtl/>
        </w:rPr>
        <w:t>)</w:t>
      </w:r>
      <w:r>
        <w:rPr>
          <w:rtl/>
        </w:rPr>
        <w:t xml:space="preserve">: وقد ثبت قطعيا أنها ليست علي ظاهرها، لأن لفظة في للظرفية والحق غير مظروف، وإذا امتنع الحس أن يتصرف في مثل هذا، بقي وصف التعظيم بما هو عظيم عند الخلق ومنها قوله تعالى: { يا حسرتي علي ما فرطت في جنب الله }، أي في طاعته وأمره، أي لأن التفريط لا يقع إلا في ذلك، وأما الجنب المعهود من ذي الجوارح، فلا يقع فيه تفريط، وقال ابن حامد: " نؤمن بأن لله جنبا بهذه الآية"، </w:t>
      </w:r>
      <w:r w:rsidR="00745F9B">
        <w:rPr>
          <w:rtl/>
        </w:rPr>
        <w:t>(</w:t>
      </w:r>
      <w:r>
        <w:rPr>
          <w:rtl/>
        </w:rPr>
        <w:t>قلت</w:t>
      </w:r>
      <w:r w:rsidR="00745F9B">
        <w:rPr>
          <w:rtl/>
        </w:rPr>
        <w:t>)</w:t>
      </w:r>
      <w:r>
        <w:rPr>
          <w:rtl/>
        </w:rPr>
        <w:t>: " واعجبا من عدم العقول، إذا لم يتهيأ التفريط في جنب مخلوق كيف يتهيأ في صفة الخالق وأنشد ثعلب وفسره: " خليلي كفا فاذكر الله في جنبي " أي في أمري، ومنها قوله تعالى: { فنفخنا فيه من روحنا }، قال المفسرون: أي رحمتنا</w:t>
      </w:r>
      <w:r w:rsidR="00745F9B">
        <w:rPr>
          <w:rtl/>
        </w:rPr>
        <w:t>،</w:t>
      </w:r>
      <w:r>
        <w:rPr>
          <w:rtl/>
        </w:rPr>
        <w:t xml:space="preserve"> وإنما نسب الروح إليه، لأنه بأمره كان</w:t>
      </w:r>
      <w:r w:rsidR="00745F9B">
        <w:rPr>
          <w:rtl/>
        </w:rPr>
        <w:t>،</w:t>
      </w:r>
      <w:r>
        <w:rPr>
          <w:rtl/>
        </w:rPr>
        <w:t xml:space="preserve"> ومنها قوله تعالى: { يؤذون الله }، </w:t>
      </w:r>
      <w:r w:rsidR="00745F9B">
        <w:rPr>
          <w:rtl/>
        </w:rPr>
        <w:t>(</w:t>
      </w:r>
      <w:r>
        <w:rPr>
          <w:rtl/>
        </w:rPr>
        <w:t>قلت</w:t>
      </w:r>
      <w:r w:rsidR="00745F9B">
        <w:rPr>
          <w:rtl/>
        </w:rPr>
        <w:t>)</w:t>
      </w:r>
      <w:r>
        <w:rPr>
          <w:rtl/>
        </w:rPr>
        <w:t>: أي يؤذون أولياءه، كقوله تعالى: { واسأل القرية }،</w:t>
      </w:r>
      <w:r w:rsidR="00745F9B">
        <w:rPr>
          <w:rtl/>
        </w:rPr>
        <w:t xml:space="preserve"> </w:t>
      </w:r>
      <w:r>
        <w:rPr>
          <w:rtl/>
        </w:rPr>
        <w:t>أي أهلها</w:t>
      </w:r>
      <w:r w:rsidR="00745F9B">
        <w:rPr>
          <w:rtl/>
        </w:rPr>
        <w:t>،</w:t>
      </w:r>
      <w:r>
        <w:rPr>
          <w:rtl/>
        </w:rPr>
        <w:t xml:space="preserve"> وقال النبي عليه الصلاة والسلام: </w:t>
      </w:r>
      <w:r w:rsidR="00745F9B">
        <w:rPr>
          <w:rtl/>
        </w:rPr>
        <w:t>(</w:t>
      </w:r>
      <w:r>
        <w:rPr>
          <w:rtl/>
        </w:rPr>
        <w:t>أحد جبل يحبنا ونحبه</w:t>
      </w:r>
      <w:r w:rsidR="00745F9B">
        <w:rPr>
          <w:rtl/>
        </w:rPr>
        <w:t>)</w:t>
      </w:r>
      <w:r>
        <w:rPr>
          <w:rtl/>
        </w:rPr>
        <w:t xml:space="preserve">، قال الشاعر: </w:t>
      </w:r>
      <w:r w:rsidR="00745F9B">
        <w:rPr>
          <w:rtl/>
        </w:rPr>
        <w:t>(</w:t>
      </w:r>
      <w:r>
        <w:rPr>
          <w:rtl/>
        </w:rPr>
        <w:t>أنبئت أن النار بعدك أوقدت</w:t>
      </w:r>
      <w:r w:rsidR="00745F9B">
        <w:rPr>
          <w:rtl/>
        </w:rPr>
        <w:t>،،،</w:t>
      </w:r>
      <w:r>
        <w:rPr>
          <w:rtl/>
        </w:rPr>
        <w:t xml:space="preserve"> واستب بعدك يا كليب المجلس</w:t>
      </w:r>
      <w:r w:rsidR="00745F9B">
        <w:rPr>
          <w:rtl/>
        </w:rPr>
        <w:t>)</w:t>
      </w:r>
      <w:r>
        <w:rPr>
          <w:rtl/>
        </w:rPr>
        <w:t xml:space="preserve">، ومنها قوله تعالى: { هل ينظرون إلا أن يأتيهم الله في ظلل من الغمام }، أي بظل، وكذلك قوله تعالي: { وجاء ربك }، </w:t>
      </w:r>
      <w:r w:rsidR="00745F9B">
        <w:rPr>
          <w:rtl/>
        </w:rPr>
        <w:t>(</w:t>
      </w:r>
      <w:r>
        <w:rPr>
          <w:rtl/>
        </w:rPr>
        <w:t>قلت</w:t>
      </w:r>
      <w:r w:rsidR="00745F9B">
        <w:rPr>
          <w:rtl/>
        </w:rPr>
        <w:t>)</w:t>
      </w:r>
      <w:r>
        <w:rPr>
          <w:rtl/>
        </w:rPr>
        <w:t>: قال القاضي أبو يعلي عن أحمد بن حنبل أنه قال: في قوله تعالى: { يأتيهم }، قال المراد به: قدرته وأمره، قال: وقد بينه في قوله تعالى: { أو يأتي أمر ربك }، ومثل هذا في التوراة: " وجاء ربك " قال إنما هو قدرته</w:t>
      </w:r>
      <w:r w:rsidR="00745F9B">
        <w:rPr>
          <w:rtl/>
        </w:rPr>
        <w:t>،</w:t>
      </w:r>
      <w:r>
        <w:rPr>
          <w:rtl/>
        </w:rPr>
        <w:t xml:space="preserve"> قال بن حامد: هذا خطأ، إنما ينزل بذاته بانتقال، </w:t>
      </w:r>
      <w:r w:rsidR="00745F9B">
        <w:rPr>
          <w:rtl/>
        </w:rPr>
        <w:t>(</w:t>
      </w:r>
      <w:r>
        <w:rPr>
          <w:rtl/>
        </w:rPr>
        <w:t>قلت</w:t>
      </w:r>
      <w:r w:rsidR="00745F9B">
        <w:rPr>
          <w:rtl/>
        </w:rPr>
        <w:t>)</w:t>
      </w:r>
      <w:r>
        <w:rPr>
          <w:rtl/>
        </w:rPr>
        <w:t>: وهذا الكلام في ذاته تعالى بمقتضي الحس، كما يتكلم في ا لأجسام، قال ابن عقيل في قوله تعالى: { قل الروح من أمر ربي }، قال: من كف خلقه عن السؤال عن مخلوق، فكفهم عن الخالق وصفاته أولي</w:t>
      </w:r>
      <w:r w:rsidR="00745F9B">
        <w:rPr>
          <w:rtl/>
        </w:rPr>
        <w:t>،</w:t>
      </w:r>
      <w:r>
        <w:rPr>
          <w:rtl/>
        </w:rPr>
        <w:t xml:space="preserve"> و أنشده: </w:t>
      </w:r>
      <w:r w:rsidR="00745F9B">
        <w:rPr>
          <w:rtl/>
        </w:rPr>
        <w:t>(</w:t>
      </w:r>
      <w:r>
        <w:rPr>
          <w:rtl/>
        </w:rPr>
        <w:t>كيفية النفس ليس المرء يدركها</w:t>
      </w:r>
      <w:r w:rsidR="00745F9B">
        <w:rPr>
          <w:rtl/>
        </w:rPr>
        <w:t>،،،</w:t>
      </w:r>
      <w:r>
        <w:rPr>
          <w:rtl/>
        </w:rPr>
        <w:t xml:space="preserve"> فكيف كيفية الجبار في القدم</w:t>
      </w:r>
      <w:r w:rsidR="00745F9B">
        <w:rPr>
          <w:rtl/>
        </w:rPr>
        <w:t>)</w:t>
      </w:r>
      <w:r>
        <w:rPr>
          <w:rtl/>
        </w:rPr>
        <w:t xml:space="preserve">، </w:t>
      </w:r>
    </w:p>
    <w:p w14:paraId="346363EE" w14:textId="77777777" w:rsidR="00E121BC" w:rsidRDefault="00E121BC" w:rsidP="00E121BC">
      <w:pPr>
        <w:spacing w:after="240"/>
        <w:jc w:val="center"/>
        <w:rPr>
          <w:bCs/>
          <w:rtl/>
        </w:rPr>
      </w:pPr>
      <w:r>
        <w:rPr>
          <w:bCs/>
          <w:rtl/>
        </w:rPr>
        <w:t>باب: ذكر الأحاديث التي سموها أخبار الصفات</w:t>
      </w:r>
    </w:p>
    <w:p w14:paraId="63FD61AC" w14:textId="77777777" w:rsidR="00E121BC" w:rsidRDefault="00E121BC" w:rsidP="00E121BC">
      <w:pPr>
        <w:spacing w:after="240"/>
        <w:rPr>
          <w:rtl/>
        </w:rPr>
      </w:pPr>
      <w:r>
        <w:rPr>
          <w:rtl/>
        </w:rPr>
        <w:t xml:space="preserve">اعلم أن للأحاديث دقائق وآفات لا يعرفها إلا العلماء الفقهاء، تارة في نظمها، وتارة في كشف معناها، وسنوضح إن شاء الله تعالى، </w:t>
      </w:r>
    </w:p>
    <w:p w14:paraId="0A98F6E1" w14:textId="608432CF" w:rsidR="00E121BC" w:rsidRDefault="00E121BC" w:rsidP="00E121BC">
      <w:pPr>
        <w:spacing w:after="240"/>
        <w:rPr>
          <w:rtl/>
        </w:rPr>
      </w:pPr>
      <w:r>
        <w:rPr>
          <w:bCs/>
          <w:rtl/>
        </w:rPr>
        <w:t>الحديث الأول</w:t>
      </w:r>
      <w:r>
        <w:rPr>
          <w:rtl/>
        </w:rPr>
        <w:t xml:space="preserve">: روي البخاري ومسلم في الصحيحين من حديث أبي هريرة رضي الله عنه قال: قال رسول الله – صلي الله عليه وسلم -: </w:t>
      </w:r>
      <w:r w:rsidR="00745F9B">
        <w:rPr>
          <w:rtl/>
        </w:rPr>
        <w:t>(</w:t>
      </w:r>
      <w:r>
        <w:rPr>
          <w:rtl/>
        </w:rPr>
        <w:t>خلق الله آدم علي صورته</w:t>
      </w:r>
      <w:r w:rsidR="00745F9B">
        <w:rPr>
          <w:rtl/>
        </w:rPr>
        <w:t>)</w:t>
      </w:r>
      <w:r>
        <w:rPr>
          <w:rtl/>
        </w:rPr>
        <w:t xml:space="preserve">، </w:t>
      </w:r>
      <w:r w:rsidR="00745F9B">
        <w:rPr>
          <w:rtl/>
        </w:rPr>
        <w:t>(</w:t>
      </w:r>
      <w:r>
        <w:rPr>
          <w:rtl/>
        </w:rPr>
        <w:t>قلت</w:t>
      </w:r>
      <w:r w:rsidR="00745F9B">
        <w:rPr>
          <w:rtl/>
        </w:rPr>
        <w:t>)</w:t>
      </w:r>
      <w:r>
        <w:rPr>
          <w:rtl/>
        </w:rPr>
        <w:t xml:space="preserve">: للناس في هذا مذهبان </w:t>
      </w:r>
      <w:r w:rsidR="00745F9B">
        <w:rPr>
          <w:rtl/>
        </w:rPr>
        <w:t>(</w:t>
      </w:r>
      <w:r>
        <w:rPr>
          <w:rtl/>
        </w:rPr>
        <w:t>أحدهما</w:t>
      </w:r>
      <w:r w:rsidR="00745F9B">
        <w:rPr>
          <w:rtl/>
        </w:rPr>
        <w:t>)</w:t>
      </w:r>
      <w:r>
        <w:rPr>
          <w:rtl/>
        </w:rPr>
        <w:t xml:space="preserve">:: السكوت عن تفسيره، الثاني: الكلام في معناه، واختلف أرباب هذا المذهب في الهاء علي من تعود ؟ علي ثلاثة أقوال: </w:t>
      </w:r>
      <w:r w:rsidR="00745F9B">
        <w:rPr>
          <w:rtl/>
        </w:rPr>
        <w:t>(</w:t>
      </w:r>
      <w:r>
        <w:rPr>
          <w:rtl/>
        </w:rPr>
        <w:t>أحدهما</w:t>
      </w:r>
      <w:r w:rsidR="00745F9B">
        <w:rPr>
          <w:rtl/>
        </w:rPr>
        <w:t>)</w:t>
      </w:r>
      <w:r>
        <w:rPr>
          <w:rtl/>
        </w:rPr>
        <w:t>:</w:t>
      </w:r>
      <w:r w:rsidR="00745F9B">
        <w:rPr>
          <w:rtl/>
        </w:rPr>
        <w:t xml:space="preserve"> </w:t>
      </w:r>
      <w:r>
        <w:rPr>
          <w:rtl/>
        </w:rPr>
        <w:t>تعود علي بعض بني آدم، وذلك أن النبي – صلي الله عليه وسلم – مر برجل يضرب رجل وهو يقول: قبح الله وجهك ووجه من أشبه وجهك</w:t>
      </w:r>
      <w:r w:rsidR="00745F9B">
        <w:rPr>
          <w:rtl/>
        </w:rPr>
        <w:t>،</w:t>
      </w:r>
      <w:r>
        <w:rPr>
          <w:rtl/>
        </w:rPr>
        <w:t xml:space="preserve"> فقال: </w:t>
      </w:r>
      <w:r w:rsidR="00745F9B">
        <w:rPr>
          <w:rtl/>
        </w:rPr>
        <w:t>(</w:t>
      </w:r>
      <w:r>
        <w:rPr>
          <w:rtl/>
        </w:rPr>
        <w:t>إذا ضرب أحدكم فليتق الوجه فإن الله تعالى خلق آدم علي صورته</w:t>
      </w:r>
      <w:r w:rsidR="00745F9B">
        <w:rPr>
          <w:rtl/>
        </w:rPr>
        <w:t>)</w:t>
      </w:r>
      <w:r>
        <w:rPr>
          <w:rtl/>
        </w:rPr>
        <w:t xml:space="preserve">، قالوا: وإنما اقتصر بعض الرواة علي بعض الحديث فيحمل المقتصر علي المفسر قالوا: فوجه من أشبه وجهك يتضمن سب الأنبياء والمؤمنين، إنما خص آدم بالذكر، لأنه هو الذي ابتدأ خلقته ووجهه علي هذه الصورة التي احتذي عليها من بعده، فعلي هذا تكون الهاء كناية عن المضروب، ومن الخطأ أن ترجع إلى الله عز وجل بقوله: ووجه من أشبه وجهك فإنه إذا نسب إليه شبه سبحانه وتعالى كان تشبيها صريحا، وفي صحيح مسلم من حديث أبي هريرة رضي الله عنه عن النبي صلي الله عليه وسلم أنه قال: </w:t>
      </w:r>
      <w:r w:rsidR="00745F9B">
        <w:rPr>
          <w:rtl/>
        </w:rPr>
        <w:t>(</w:t>
      </w:r>
      <w:r>
        <w:rPr>
          <w:rtl/>
        </w:rPr>
        <w:t>إذا قاتل أحدكم فليتق الوجه، فإن الله تعالى خلق آدم علي صورته</w:t>
      </w:r>
      <w:r w:rsidR="00745F9B">
        <w:rPr>
          <w:rtl/>
        </w:rPr>
        <w:t>)</w:t>
      </w:r>
      <w:r>
        <w:rPr>
          <w:rtl/>
        </w:rPr>
        <w:t xml:space="preserve">، و </w:t>
      </w:r>
      <w:r w:rsidR="00745F9B">
        <w:rPr>
          <w:rtl/>
        </w:rPr>
        <w:t>(</w:t>
      </w:r>
      <w:r>
        <w:rPr>
          <w:rtl/>
        </w:rPr>
        <w:t>القول الثاني</w:t>
      </w:r>
      <w:r w:rsidR="00745F9B">
        <w:rPr>
          <w:rtl/>
        </w:rPr>
        <w:t>)</w:t>
      </w:r>
      <w:r>
        <w:rPr>
          <w:rtl/>
        </w:rPr>
        <w:t xml:space="preserve">: " إن الهاء كناية عن اسمين ظاهرين، فلا يصح أن يضاف إلى الله عز وجل لقيام الدليل علي أنه ليس بصورة، فعادت إلى آدم، ومعني الحديث: إن الله خلق آدم علي صورته التي خلقها عليها </w:t>
      </w:r>
      <w:r w:rsidR="00745F9B">
        <w:rPr>
          <w:rtl/>
        </w:rPr>
        <w:t>(</w:t>
      </w:r>
      <w:r>
        <w:rPr>
          <w:rtl/>
        </w:rPr>
        <w:t>تاما لم ينقله من نطفة إلى علقه هذا مذهب</w:t>
      </w:r>
      <w:r w:rsidR="00745F9B">
        <w:rPr>
          <w:rtl/>
        </w:rPr>
        <w:t>)</w:t>
      </w:r>
      <w:r>
        <w:rPr>
          <w:rtl/>
        </w:rPr>
        <w:t xml:space="preserve"> أبي سليمان الخطابي وقد ذكره ثعلب في أماليه، و </w:t>
      </w:r>
      <w:r w:rsidR="00745F9B">
        <w:rPr>
          <w:rtl/>
        </w:rPr>
        <w:t>(</w:t>
      </w:r>
      <w:r>
        <w:rPr>
          <w:rtl/>
        </w:rPr>
        <w:t>القول الثالث</w:t>
      </w:r>
      <w:r w:rsidR="00745F9B">
        <w:rPr>
          <w:rtl/>
        </w:rPr>
        <w:t>)</w:t>
      </w:r>
      <w:r>
        <w:rPr>
          <w:rtl/>
        </w:rPr>
        <w:t xml:space="preserve">: " إنها تعود إلى الله تعالى " وفي معني ذلك قولان: </w:t>
      </w:r>
      <w:r w:rsidR="00745F9B">
        <w:rPr>
          <w:rtl/>
        </w:rPr>
        <w:t>(</w:t>
      </w:r>
      <w:r>
        <w:rPr>
          <w:rtl/>
        </w:rPr>
        <w:t>أحدهما</w:t>
      </w:r>
      <w:r w:rsidR="00745F9B">
        <w:rPr>
          <w:rtl/>
        </w:rPr>
        <w:t>)</w:t>
      </w:r>
      <w:r>
        <w:rPr>
          <w:rtl/>
        </w:rPr>
        <w:t>:</w:t>
      </w:r>
      <w:r w:rsidR="00745F9B">
        <w:rPr>
          <w:rtl/>
        </w:rPr>
        <w:t xml:space="preserve"> </w:t>
      </w:r>
      <w:r>
        <w:rPr>
          <w:rtl/>
        </w:rPr>
        <w:t xml:space="preserve">أن تكون صورة ملك، لأنها فعله وخلقه، فتكون إضافتها إليه من وجهين: </w:t>
      </w:r>
      <w:r w:rsidR="00745F9B">
        <w:rPr>
          <w:rtl/>
        </w:rPr>
        <w:t>(</w:t>
      </w:r>
      <w:r>
        <w:rPr>
          <w:rtl/>
        </w:rPr>
        <w:t>أحدهما</w:t>
      </w:r>
      <w:r w:rsidR="00745F9B">
        <w:rPr>
          <w:rtl/>
        </w:rPr>
        <w:t>)</w:t>
      </w:r>
      <w:r>
        <w:rPr>
          <w:rtl/>
        </w:rPr>
        <w:t>:</w:t>
      </w:r>
      <w:r w:rsidR="00745F9B">
        <w:rPr>
          <w:rtl/>
        </w:rPr>
        <w:t xml:space="preserve"> </w:t>
      </w:r>
      <w:r>
        <w:rPr>
          <w:rtl/>
        </w:rPr>
        <w:t xml:space="preserve">التشريف بالإضافة كقوله تعالى: { وطهرا بيتي للطائفين }، و </w:t>
      </w:r>
      <w:r w:rsidR="00745F9B">
        <w:rPr>
          <w:rtl/>
        </w:rPr>
        <w:t>(</w:t>
      </w:r>
      <w:r>
        <w:rPr>
          <w:rtl/>
        </w:rPr>
        <w:t>الثاني</w:t>
      </w:r>
      <w:r w:rsidR="00745F9B">
        <w:rPr>
          <w:rtl/>
        </w:rPr>
        <w:t>)</w:t>
      </w:r>
      <w:r>
        <w:rPr>
          <w:rtl/>
        </w:rPr>
        <w:t>: لأنه ابتدعها علي غير مثال سابق</w:t>
      </w:r>
      <w:r w:rsidR="00745F9B">
        <w:rPr>
          <w:rtl/>
        </w:rPr>
        <w:t>،</w:t>
      </w:r>
      <w:r>
        <w:rPr>
          <w:rtl/>
        </w:rPr>
        <w:t xml:space="preserve"> (وقد روي هذا الحديث من طريق ابن عمر عن النبي – صلي الله علي وسلم – أنه قال: </w:t>
      </w:r>
      <w:r w:rsidR="00745F9B">
        <w:rPr>
          <w:rtl/>
        </w:rPr>
        <w:t>(</w:t>
      </w:r>
      <w:r>
        <w:rPr>
          <w:rtl/>
        </w:rPr>
        <w:t>لا تقبح الوجه فإن آدم خلق علي صورة الرحمن</w:t>
      </w:r>
      <w:r w:rsidR="00745F9B">
        <w:rPr>
          <w:rtl/>
        </w:rPr>
        <w:t>)</w:t>
      </w:r>
      <w:r>
        <w:rPr>
          <w:rtl/>
        </w:rPr>
        <w:t xml:space="preserve">، </w:t>
      </w:r>
      <w:r w:rsidR="00745F9B">
        <w:rPr>
          <w:rtl/>
        </w:rPr>
        <w:t>(</w:t>
      </w:r>
      <w:r>
        <w:rPr>
          <w:rtl/>
        </w:rPr>
        <w:t>قلت</w:t>
      </w:r>
      <w:r w:rsidR="00745F9B">
        <w:rPr>
          <w:rtl/>
        </w:rPr>
        <w:t>)</w:t>
      </w:r>
      <w:r>
        <w:rPr>
          <w:rtl/>
        </w:rPr>
        <w:t xml:space="preserve">: هذا الحديث فيه ثلاثة علل، </w:t>
      </w:r>
      <w:r w:rsidR="00745F9B">
        <w:rPr>
          <w:rtl/>
        </w:rPr>
        <w:t>(</w:t>
      </w:r>
      <w:r>
        <w:rPr>
          <w:rtl/>
        </w:rPr>
        <w:t>أحدهما</w:t>
      </w:r>
      <w:r w:rsidR="00745F9B">
        <w:rPr>
          <w:rtl/>
        </w:rPr>
        <w:t>)</w:t>
      </w:r>
      <w:r>
        <w:rPr>
          <w:rtl/>
        </w:rPr>
        <w:t xml:space="preserve">:: أن الثوري والأعمش اختلفا فيه فأرسله الثوري ورفعه الأعمش، و </w:t>
      </w:r>
      <w:r w:rsidR="00745F9B">
        <w:rPr>
          <w:rtl/>
        </w:rPr>
        <w:t>(</w:t>
      </w:r>
      <w:r>
        <w:rPr>
          <w:rtl/>
        </w:rPr>
        <w:t>الثانية</w:t>
      </w:r>
      <w:r w:rsidR="00745F9B">
        <w:rPr>
          <w:rtl/>
        </w:rPr>
        <w:t>)</w:t>
      </w:r>
      <w:r>
        <w:rPr>
          <w:rtl/>
        </w:rPr>
        <w:t xml:space="preserve">: أن الأعمش كان يدلس فلم يذكر أنه سمعه من حبيب بن أبي ثابت، و </w:t>
      </w:r>
      <w:r w:rsidR="00745F9B">
        <w:rPr>
          <w:rtl/>
        </w:rPr>
        <w:t>(</w:t>
      </w:r>
      <w:r>
        <w:rPr>
          <w:rtl/>
        </w:rPr>
        <w:t>الثالثة</w:t>
      </w:r>
      <w:r w:rsidR="00745F9B">
        <w:rPr>
          <w:rtl/>
        </w:rPr>
        <w:t>)</w:t>
      </w:r>
      <w:r>
        <w:rPr>
          <w:rtl/>
        </w:rPr>
        <w:t xml:space="preserve">: أن حبيبا كان يدلس فلم يعلم أنه سمعه من عطاء، </w:t>
      </w:r>
      <w:r w:rsidR="00745F9B">
        <w:rPr>
          <w:rtl/>
        </w:rPr>
        <w:t>(</w:t>
      </w:r>
      <w:r>
        <w:rPr>
          <w:rtl/>
        </w:rPr>
        <w:t>قلت</w:t>
      </w:r>
      <w:r w:rsidR="00745F9B">
        <w:rPr>
          <w:rtl/>
        </w:rPr>
        <w:t>)</w:t>
      </w:r>
      <w:r>
        <w:rPr>
          <w:rtl/>
        </w:rPr>
        <w:t xml:space="preserve">: وهذه أدلة توجب وهنا في الحديث ثم هو محمول علي إضافة الصورة إليه ملكا، و </w:t>
      </w:r>
      <w:r w:rsidR="00745F9B">
        <w:rPr>
          <w:rtl/>
        </w:rPr>
        <w:t>(</w:t>
      </w:r>
      <w:r>
        <w:rPr>
          <w:rtl/>
        </w:rPr>
        <w:t>القول الثاني</w:t>
      </w:r>
      <w:r w:rsidR="00745F9B">
        <w:rPr>
          <w:rtl/>
        </w:rPr>
        <w:t>)</w:t>
      </w:r>
      <w:r>
        <w:rPr>
          <w:rtl/>
        </w:rPr>
        <w:t>: أن تكون صورة بمعني الصفة، تقول: هذا صورة الأمر: أي صفته ويكون المعني خلق آدم</w:t>
      </w:r>
      <w:r w:rsidR="00745F9B">
        <w:rPr>
          <w:rtl/>
        </w:rPr>
        <w:t xml:space="preserve"> </w:t>
      </w:r>
      <w:r>
        <w:rPr>
          <w:rtl/>
        </w:rPr>
        <w:t>علي صفته من الحياة والعلم</w:t>
      </w:r>
      <w:r w:rsidR="00745F9B">
        <w:rPr>
          <w:rtl/>
        </w:rPr>
        <w:t xml:space="preserve"> </w:t>
      </w:r>
      <w:r>
        <w:rPr>
          <w:rtl/>
        </w:rPr>
        <w:t>والقدرة والسمع والبصر والإرادة والكلام فميزه بذلك علي جميع الحيوانات، ثم ميزه عن الملائكة بصفة التعالي حين أسجدهم له</w:t>
      </w:r>
      <w:r w:rsidR="00745F9B">
        <w:rPr>
          <w:rtl/>
        </w:rPr>
        <w:t>،</w:t>
      </w:r>
      <w:r>
        <w:rPr>
          <w:rtl/>
        </w:rPr>
        <w:t xml:space="preserve"> </w:t>
      </w:r>
      <w:r w:rsidR="00745F9B">
        <w:rPr>
          <w:rtl/>
        </w:rPr>
        <w:t>(</w:t>
      </w:r>
      <w:r>
        <w:rPr>
          <w:rtl/>
        </w:rPr>
        <w:t>وقال بن عقيل إنما خص آدم بإضافة صورته إليه لتخصيصه وهي السلطنة التي تشاكلها</w:t>
      </w:r>
      <w:r w:rsidR="00745F9B">
        <w:rPr>
          <w:rtl/>
        </w:rPr>
        <w:t xml:space="preserve"> </w:t>
      </w:r>
      <w:r>
        <w:rPr>
          <w:rtl/>
        </w:rPr>
        <w:t>الربوبية استعبادا وسجودا وأمرا نافذا وسياسات تعمر بها البلاد ويصلح به العباد وليس في الملائكة والجن من تجمع علي طاعته نوعه وقبيله سوي الآدمي</w:t>
      </w:r>
      <w:r w:rsidR="00745F9B">
        <w:rPr>
          <w:rtl/>
        </w:rPr>
        <w:t>)</w:t>
      </w:r>
      <w:r>
        <w:rPr>
          <w:rtl/>
        </w:rPr>
        <w:t xml:space="preserve">، وإن الصورة ها هنا معنوية لا صورة تخاطيط، وقد ذهب أبو محمد بن قتيبه في هذا الحديث إلى مذهب قبيح فقال: لله صورة لا كالصور فخلق آدم عليها ؟ وهذا تخليط وتهافت لأن معني كلامه: إن صورة آدم كصورة الحق، وقال القاضي: يطلق علي الحق تسمية الصورة لا كالصور، نقض لما قاله، وصار بمثابة من يقول: جسم لا كالأجسام، فإن الجسم ما كان مؤلفا، فإذا قال: لا كالأجسام نقض ما قال، </w:t>
      </w:r>
    </w:p>
    <w:p w14:paraId="2943BEBA" w14:textId="695824FE" w:rsidR="00E121BC" w:rsidRDefault="00E121BC" w:rsidP="00E121BC">
      <w:pPr>
        <w:spacing w:after="240"/>
        <w:rPr>
          <w:rtl/>
        </w:rPr>
      </w:pPr>
      <w:r>
        <w:rPr>
          <w:bCs/>
          <w:rtl/>
        </w:rPr>
        <w:t>الحديث الثاني</w:t>
      </w:r>
      <w:r>
        <w:rPr>
          <w:rtl/>
        </w:rPr>
        <w:t xml:space="preserve">: روي عبد الرحمن بن عياش – رضي الله عنه – عن النبي – صلي الله عليه وسلم – أنه قال: " رأيت ربي في أحسن صورة، فقال لي: فيم يختصم الملأ الأعلى يا محمد </w:t>
      </w:r>
      <w:r w:rsidR="00745F9B">
        <w:rPr>
          <w:rtl/>
        </w:rPr>
        <w:t>(</w:t>
      </w:r>
      <w:r>
        <w:rPr>
          <w:rtl/>
        </w:rPr>
        <w:t>قلت</w:t>
      </w:r>
      <w:r w:rsidR="00745F9B">
        <w:rPr>
          <w:rtl/>
        </w:rPr>
        <w:t>)</w:t>
      </w:r>
      <w:r>
        <w:rPr>
          <w:rtl/>
        </w:rPr>
        <w:t xml:space="preserve">: أنت أعلم يا رب، فوضع كفه بين كتفي، حتي وجدت بردها بين ثديي، فعلمت ما بين السموات والأرض "، قال أحمد رضي الله عنه: أصل هذا الحديث وطرقه مضطربة </w:t>
      </w:r>
      <w:r w:rsidR="00745F9B">
        <w:rPr>
          <w:rtl/>
        </w:rPr>
        <w:t>(</w:t>
      </w:r>
      <w:r>
        <w:rPr>
          <w:rtl/>
        </w:rPr>
        <w:t xml:space="preserve">يرويه معاذ عن رسول الله –صلي الله عليه وسلم وكل أسانيده مضطربة ليس فيها صحيح، ورواه قتادة عن أنس واختلف علي قتادة فرواه يوسف عن عطية عن قتادة ووهم فيه، ورواه هشام عن قتادة عن ابن قلابة عن خالد بن الحلاج عن بن عباس ووهم في قوله عن ابن عباس وإنما رواه خالد عن عبد الرحمن بن عياش وعبد الرحمن لم يسمعه من رسول الله صلي الله عليه وسلم، وإنما رواه عن مالك بن يخامر عن معاذ: </w:t>
      </w:r>
      <w:r w:rsidR="00745F9B">
        <w:rPr>
          <w:rtl/>
        </w:rPr>
        <w:t>(</w:t>
      </w:r>
      <w:r>
        <w:rPr>
          <w:rtl/>
        </w:rPr>
        <w:t>قلت</w:t>
      </w:r>
      <w:r w:rsidR="00745F9B">
        <w:rPr>
          <w:rtl/>
        </w:rPr>
        <w:t>)</w:t>
      </w:r>
      <w:r>
        <w:rPr>
          <w:rtl/>
        </w:rPr>
        <w:t>: قد ذكرنا أنه لا يصح، وقال أبو بكر البيهقي: فقد روي من أوجه كلها ضعيفة وأحسن طرقه أنه كان في النوم</w:t>
      </w:r>
      <w:r w:rsidR="00745F9B">
        <w:rPr>
          <w:rtl/>
        </w:rPr>
        <w:t>)</w:t>
      </w:r>
      <w:r>
        <w:rPr>
          <w:rtl/>
        </w:rPr>
        <w:t xml:space="preserve">، وقد روي من حديث أبي هريرة _ رضي الله عنه – قال: قال رسول الله صلى الله عليه وسلم: </w:t>
      </w:r>
      <w:r w:rsidR="00745F9B">
        <w:rPr>
          <w:rtl/>
        </w:rPr>
        <w:t>(</w:t>
      </w:r>
      <w:r>
        <w:rPr>
          <w:rtl/>
        </w:rPr>
        <w:t>أتاني آت في أحسن صورة</w:t>
      </w:r>
      <w:r w:rsidR="00745F9B">
        <w:rPr>
          <w:rtl/>
        </w:rPr>
        <w:t>)</w:t>
      </w:r>
      <w:r>
        <w:rPr>
          <w:rtl/>
        </w:rPr>
        <w:t>، فقال: فيم يختصم الملأ الأعلى ؟ فقلت: لا أدري، فوضع كفه بين كتفي، فوجدت بردها بين ثديي، فعرفت كل شيء يسألني عنه</w:t>
      </w:r>
      <w:r w:rsidR="00745F9B">
        <w:rPr>
          <w:rtl/>
        </w:rPr>
        <w:t>)</w:t>
      </w:r>
      <w:r>
        <w:rPr>
          <w:rtl/>
        </w:rPr>
        <w:t xml:space="preserve">، وروي من حديث ثوبان قال: خرج علينا رسول الله صلى الله عليه وسلم بعد صلاة الصبح فقال: </w:t>
      </w:r>
      <w:r w:rsidR="00745F9B">
        <w:rPr>
          <w:rtl/>
        </w:rPr>
        <w:t>(</w:t>
      </w:r>
      <w:r>
        <w:rPr>
          <w:rtl/>
        </w:rPr>
        <w:t>إن ربي أتاني الليلة في أحسن صورة فقال لي: يا محمد: فيم يختصم الملأ الأعلى؟ قلت: لا أدري يا رب، فوضع كفه بين كتفي، حتي وجدت برد أنامله في صدري، فتجلي لي ما بين السماء والأرض</w:t>
      </w:r>
      <w:r w:rsidR="00745F9B">
        <w:rPr>
          <w:rtl/>
        </w:rPr>
        <w:t>)</w:t>
      </w:r>
      <w:r>
        <w:rPr>
          <w:rtl/>
        </w:rPr>
        <w:t xml:space="preserve">، وروي عن أبي عبيدة بن الجراح عن النبي صلي الله عليه وسلم أنه قال: </w:t>
      </w:r>
      <w:r w:rsidR="00745F9B">
        <w:rPr>
          <w:rtl/>
        </w:rPr>
        <w:t>(</w:t>
      </w:r>
      <w:r>
        <w:rPr>
          <w:rtl/>
        </w:rPr>
        <w:t>لما كنت ليلة أسر بي رأيت ربي في أحسن صورة</w:t>
      </w:r>
      <w:r w:rsidR="00745F9B">
        <w:rPr>
          <w:rtl/>
        </w:rPr>
        <w:t>)</w:t>
      </w:r>
      <w:r>
        <w:rPr>
          <w:rtl/>
        </w:rPr>
        <w:t xml:space="preserve">، </w:t>
      </w:r>
      <w:r w:rsidR="00745F9B">
        <w:rPr>
          <w:rtl/>
        </w:rPr>
        <w:t>(</w:t>
      </w:r>
      <w:r>
        <w:rPr>
          <w:rtl/>
        </w:rPr>
        <w:t>قلت</w:t>
      </w:r>
      <w:r w:rsidR="00745F9B">
        <w:rPr>
          <w:rtl/>
        </w:rPr>
        <w:t>)</w:t>
      </w:r>
      <w:r>
        <w:rPr>
          <w:rtl/>
        </w:rPr>
        <w:t xml:space="preserve">: وهذه أحاديث مختلفة، وليس فيها ما يثبت وفي بعضها أتاني آت وذلك يرفع الاشكال، وإن قلنا أنه رآه في اليقظة فالصورة إن قلنا ترجع إلى الله تعالى، فالمعني رأيته علي أحسن صفاته </w:t>
      </w:r>
      <w:r w:rsidR="00745F9B">
        <w:rPr>
          <w:rtl/>
        </w:rPr>
        <w:t>(</w:t>
      </w:r>
      <w:r>
        <w:rPr>
          <w:rtl/>
        </w:rPr>
        <w:t>في الإقبال علي والرضي عني، وإن قلنا ترجع إلى رسول الله صلى الله عليه وسلم فالمعني رأيته أنا علي أحسن صورة</w:t>
      </w:r>
      <w:r w:rsidR="00745F9B">
        <w:rPr>
          <w:rtl/>
        </w:rPr>
        <w:t>،</w:t>
      </w:r>
      <w:r>
        <w:rPr>
          <w:rtl/>
        </w:rPr>
        <w:t xml:space="preserve"> </w:t>
      </w:r>
      <w:r w:rsidR="00745F9B">
        <w:rPr>
          <w:rtl/>
        </w:rPr>
        <w:t>(</w:t>
      </w:r>
      <w:r>
        <w:rPr>
          <w:rtl/>
        </w:rPr>
        <w:t>قلت</w:t>
      </w:r>
      <w:r w:rsidR="00745F9B">
        <w:rPr>
          <w:rtl/>
        </w:rPr>
        <w:t>)</w:t>
      </w:r>
      <w:r>
        <w:rPr>
          <w:rtl/>
        </w:rPr>
        <w:t>: والعجب مع اضطراب هذه الأحاديث وكون مثلها لا يثبت به حكم في الوضوء</w:t>
      </w:r>
      <w:r w:rsidR="00745F9B">
        <w:rPr>
          <w:rtl/>
        </w:rPr>
        <w:t>)</w:t>
      </w:r>
      <w:r>
        <w:rPr>
          <w:rtl/>
        </w:rPr>
        <w:t xml:space="preserve">، وروي بن حامد من حديث بن عباس رضي الله عنهما عن النبي صلي الله عليه وسلم أنه قال:" ولما أسري بي رأيت الرحمن تعالى في صورة شاب أمرد، له نور يتلألأ، وقد نهيت عن وصفه لكم، فسألت ربي أن يكرمني برؤيته، وإذا هو كأنه عروس حين كشف عن حجابه مستوي علي عرشه "، </w:t>
      </w:r>
      <w:r w:rsidR="00745F9B">
        <w:rPr>
          <w:rtl/>
        </w:rPr>
        <w:t>(</w:t>
      </w:r>
      <w:r>
        <w:rPr>
          <w:rtl/>
        </w:rPr>
        <w:t>قلت</w:t>
      </w:r>
      <w:r w:rsidR="00745F9B">
        <w:rPr>
          <w:rtl/>
        </w:rPr>
        <w:t>)</w:t>
      </w:r>
      <w:r>
        <w:rPr>
          <w:rtl/>
        </w:rPr>
        <w:t>: هذا الحديث كذب قبيح</w:t>
      </w:r>
      <w:r w:rsidR="00745F9B">
        <w:rPr>
          <w:rtl/>
        </w:rPr>
        <w:t>،</w:t>
      </w:r>
      <w:r>
        <w:rPr>
          <w:rtl/>
        </w:rPr>
        <w:t xml:space="preserve"> ما روي قط في صحيح و لا في كذب مشهور</w:t>
      </w:r>
      <w:r w:rsidR="00745F9B">
        <w:rPr>
          <w:rtl/>
        </w:rPr>
        <w:t>،</w:t>
      </w:r>
      <w:r>
        <w:rPr>
          <w:rtl/>
        </w:rPr>
        <w:t xml:space="preserve"> فأبعد الله من عمله فقد كنا نقول ذلك في المنام، فذكر هذا في ليلة الإسراء كافأهم الله وجزاهم النار، يشبهون الله بعروس ؟ ما قال هذا مسلم ؟، وأما ذكر البرد في الحديث الماضي، فإن البرد عرض، لا يجوز أن ينسب إلى الله تعالى</w:t>
      </w:r>
      <w:r w:rsidR="00745F9B">
        <w:rPr>
          <w:rtl/>
        </w:rPr>
        <w:t>،</w:t>
      </w:r>
      <w:r>
        <w:rPr>
          <w:rtl/>
        </w:rPr>
        <w:t xml:space="preserve"> وقد ذكر القاضي في كتاب الكفاية عن أحمد: رأيت ربي في أحسن صورة، أي في أحسن موضع، </w:t>
      </w:r>
    </w:p>
    <w:p w14:paraId="26F8A6C3" w14:textId="15A40958" w:rsidR="00E121BC" w:rsidRDefault="00E121BC" w:rsidP="00E121BC">
      <w:pPr>
        <w:spacing w:after="240"/>
        <w:rPr>
          <w:rtl/>
        </w:rPr>
      </w:pPr>
      <w:r>
        <w:rPr>
          <w:bCs/>
          <w:rtl/>
        </w:rPr>
        <w:t>الحديث الثالث</w:t>
      </w:r>
      <w:r>
        <w:rPr>
          <w:rtl/>
        </w:rPr>
        <w:t>: روت أم طفيل امرأة أبي رضي الله عنهما، أنها سمعت رسول الله صلي الله عليه وسلم يذكر، أنه رأي ربه في المنام في أحسن صورة، شابا موقرا، رجلا في خضر عليه نعلان من ذهب، علي وجهه فراش من ذهب</w:t>
      </w:r>
      <w:r w:rsidR="00745F9B">
        <w:rPr>
          <w:rtl/>
        </w:rPr>
        <w:t>،</w:t>
      </w:r>
      <w:r>
        <w:rPr>
          <w:rtl/>
        </w:rPr>
        <w:t xml:space="preserve"> </w:t>
      </w:r>
      <w:r w:rsidR="00745F9B">
        <w:rPr>
          <w:rtl/>
        </w:rPr>
        <w:t>(</w:t>
      </w:r>
      <w:r>
        <w:rPr>
          <w:rtl/>
        </w:rPr>
        <w:t>قلت</w:t>
      </w:r>
      <w:r w:rsidR="00745F9B">
        <w:rPr>
          <w:rtl/>
        </w:rPr>
        <w:t>)</w:t>
      </w:r>
      <w:r>
        <w:rPr>
          <w:rtl/>
        </w:rPr>
        <w:t>: هذا الحديث يرويه نعيم بن حماد بن معاوية قال ابن عدي: كان يضع الحديث</w:t>
      </w:r>
      <w:r w:rsidR="00745F9B">
        <w:rPr>
          <w:rtl/>
        </w:rPr>
        <w:t>،</w:t>
      </w:r>
      <w:r>
        <w:rPr>
          <w:rtl/>
        </w:rPr>
        <w:t xml:space="preserve"> وقال يحي بن معين: ليس نعيم بشيء في الحديث، وفي إسناده مروان بن عثمان عن عمارة بن عامر، قال أبو عبد الرحمن النسائي: ومن مروان حتي يصدق الله عز وجل ؟ وقال مهني بن يحي، سألت أحمد عن هذا الحديث، فأعرض بوجهه وقال: هذا حديث منكر مجهول يعني مروان بن عثمان </w:t>
      </w:r>
      <w:r w:rsidR="00745F9B">
        <w:rPr>
          <w:rtl/>
        </w:rPr>
        <w:t>(</w:t>
      </w:r>
      <w:r>
        <w:rPr>
          <w:rtl/>
        </w:rPr>
        <w:t xml:space="preserve">قال ولا يعرف أيضا عمارة، وقد روي عبيد الله بن أبي سلمة قال: بعث بن عمر إلى عبد الله بن عباس هل رأي محمد ربه فأرسل إليه أن نعم قد رأه فرد الرسول إليه كيف رآه ؟ قال: رآه علي كرسي من ذهب يحمله أربعة من الملائكة في صورة رجل، </w:t>
      </w:r>
      <w:r w:rsidR="00745F9B">
        <w:rPr>
          <w:rtl/>
        </w:rPr>
        <w:t>(</w:t>
      </w:r>
      <w:r>
        <w:rPr>
          <w:rtl/>
        </w:rPr>
        <w:t>قلت</w:t>
      </w:r>
      <w:r w:rsidR="00745F9B">
        <w:rPr>
          <w:rtl/>
        </w:rPr>
        <w:t>)</w:t>
      </w:r>
      <w:r>
        <w:rPr>
          <w:rtl/>
        </w:rPr>
        <w:t xml:space="preserve">: وهذا الحديث تفرد به إسحاق وكذبه جماعة من العلماء وفي رواية عن بن عباس " رآه كان قدميه علي خضرة دونه ستر من لؤلؤ "، </w:t>
      </w:r>
      <w:r w:rsidR="00745F9B">
        <w:rPr>
          <w:rtl/>
        </w:rPr>
        <w:t>(</w:t>
      </w:r>
      <w:r>
        <w:rPr>
          <w:rtl/>
        </w:rPr>
        <w:t>قلت</w:t>
      </w:r>
      <w:r w:rsidR="00745F9B">
        <w:rPr>
          <w:rtl/>
        </w:rPr>
        <w:t>)</w:t>
      </w:r>
      <w:r>
        <w:rPr>
          <w:rtl/>
        </w:rPr>
        <w:t>: وهذا يرويه أبو إبراهيم بن الحكم بن إبان وقد ضعفه يحي بن معين وغيره وفي رواية ابن عباس –رضي الله عنه – عن رسول الله –صلي الله عليه وسلم – قال: " رأيت ربي أجعد أمرد عليه حله خضراء "</w:t>
      </w:r>
      <w:r w:rsidR="00745F9B">
        <w:rPr>
          <w:rtl/>
        </w:rPr>
        <w:t>،</w:t>
      </w:r>
      <w:r>
        <w:rPr>
          <w:rtl/>
        </w:rPr>
        <w:t xml:space="preserve"> </w:t>
      </w:r>
      <w:r w:rsidR="00745F9B">
        <w:rPr>
          <w:rtl/>
        </w:rPr>
        <w:t>(</w:t>
      </w:r>
      <w:r>
        <w:rPr>
          <w:rtl/>
        </w:rPr>
        <w:t>قلت</w:t>
      </w:r>
      <w:r w:rsidR="00745F9B">
        <w:rPr>
          <w:rtl/>
        </w:rPr>
        <w:t>)</w:t>
      </w:r>
      <w:r>
        <w:rPr>
          <w:rtl/>
        </w:rPr>
        <w:t>: وهذا يروي عن طريق حماد بن سلمة وكان بن أبي العوجاء لزنديق ربيب حماد، وكان يدس في كتبه هذه الأحاديث، علي أن هذا كان مناما والمنام خيال، ومثل هذه الأحاديث لا ثبوت لها، ولا يحسن أن يحتج بها في الوضوء، فقد أثبت بها القاضي صفات الله تعالى فقال: قوله: شاب، وأمرد، وجعد، وقطط، والفراش والنعلان والتاج</w:t>
      </w:r>
      <w:r w:rsidR="00745F9B">
        <w:rPr>
          <w:rtl/>
        </w:rPr>
        <w:t>،</w:t>
      </w:r>
      <w:r>
        <w:rPr>
          <w:rtl/>
        </w:rPr>
        <w:t xml:space="preserve"> قال: ثبت ذلك تسمية لا يعقل معناها، </w:t>
      </w:r>
      <w:r w:rsidR="00745F9B">
        <w:rPr>
          <w:rtl/>
        </w:rPr>
        <w:t>(</w:t>
      </w:r>
      <w:r>
        <w:rPr>
          <w:rtl/>
        </w:rPr>
        <w:t>وليس في إثباتها أكثر من تقريب المحدث من القديم وذلك جائز كما روي " يدني عبده إليه " يعني يقربه إلى ذاته</w:t>
      </w:r>
      <w:r w:rsidR="00745F9B">
        <w:rPr>
          <w:rtl/>
        </w:rPr>
        <w:t>)</w:t>
      </w:r>
      <w:r>
        <w:rPr>
          <w:rtl/>
        </w:rPr>
        <w:t>، ومن يثبت بالمنام، وبما لا يصح نقله صفات، وقد عرفنا معني الشاب والأمرد ما هو</w:t>
      </w:r>
      <w:r w:rsidR="00745F9B">
        <w:rPr>
          <w:rtl/>
        </w:rPr>
        <w:t>،</w:t>
      </w:r>
      <w:r>
        <w:rPr>
          <w:rtl/>
        </w:rPr>
        <w:t xml:space="preserve"> ثم يقول ما هو كما نعلم، كمن يقول: قام فلان وما هو قائم، وقعد وليس بقاعد، قال بن عقيل هذا الحديث مقطوع فإنه كذب، ثم لا تنفع ثقة الرواة إذا كان المتن مستحيلا، وصار هذا كما لو أخبرنا جماعة من المعدلين: بأن جمل البزار دخل في خرم إبرة الخياط</w:t>
      </w:r>
      <w:r w:rsidR="00745F9B">
        <w:rPr>
          <w:rtl/>
        </w:rPr>
        <w:t>،</w:t>
      </w:r>
      <w:r>
        <w:rPr>
          <w:rtl/>
        </w:rPr>
        <w:t xml:space="preserve"> فإنه لا حكم لصدق الرواة مع استحالة خبرهم، </w:t>
      </w:r>
    </w:p>
    <w:p w14:paraId="2C223B5E" w14:textId="31652479" w:rsidR="00E121BC" w:rsidRDefault="00E121BC" w:rsidP="00E121BC">
      <w:pPr>
        <w:spacing w:after="240"/>
        <w:rPr>
          <w:rtl/>
        </w:rPr>
      </w:pPr>
      <w:r>
        <w:rPr>
          <w:bCs/>
          <w:rtl/>
        </w:rPr>
        <w:t>الحديث الرابع</w:t>
      </w:r>
      <w:r>
        <w:rPr>
          <w:rtl/>
        </w:rPr>
        <w:t xml:space="preserve">: روي عن أنس بن مالك رضي الله عنه قال: قال رسول الله صلي الله عليه وسلم " انتهيت ليلة أسري بي إلى السماء فرأيت ربي، فرأيت كل شيء من ربي، حتي لقد رأيت تاجا مخوصا من لؤلؤ "، </w:t>
      </w:r>
      <w:r w:rsidR="00745F9B">
        <w:rPr>
          <w:rtl/>
        </w:rPr>
        <w:t>(</w:t>
      </w:r>
      <w:r>
        <w:rPr>
          <w:rtl/>
        </w:rPr>
        <w:t>قلت</w:t>
      </w:r>
      <w:r w:rsidR="00745F9B">
        <w:rPr>
          <w:rtl/>
        </w:rPr>
        <w:t>)</w:t>
      </w:r>
      <w:r>
        <w:rPr>
          <w:rtl/>
        </w:rPr>
        <w:t>: هذا يرويه أبو القاسم بن ابراهيم</w:t>
      </w:r>
      <w:r w:rsidR="00745F9B">
        <w:rPr>
          <w:rtl/>
        </w:rPr>
        <w:t>،</w:t>
      </w:r>
      <w:r>
        <w:rPr>
          <w:rtl/>
        </w:rPr>
        <w:t xml:space="preserve"> قال الأزهري: كنت اقعد مع ابن اليسع ساعة فيقول: " قد ختمت الختمة منذ قعدت وقاسم ليس بشيء " قال الدارقطني هو كذاب</w:t>
      </w:r>
      <w:r w:rsidR="00745F9B">
        <w:rPr>
          <w:rtl/>
        </w:rPr>
        <w:t>،</w:t>
      </w:r>
      <w:r>
        <w:rPr>
          <w:rtl/>
        </w:rPr>
        <w:t xml:space="preserve"> قلت كافأ الله عن عمل مثل هذا الحديث</w:t>
      </w:r>
      <w:r w:rsidR="00745F9B">
        <w:rPr>
          <w:rtl/>
        </w:rPr>
        <w:t>،</w:t>
      </w:r>
    </w:p>
    <w:p w14:paraId="384C454A" w14:textId="0C6ABCAB" w:rsidR="00E121BC" w:rsidRDefault="00E121BC" w:rsidP="00E121BC">
      <w:pPr>
        <w:spacing w:after="240"/>
        <w:rPr>
          <w:rtl/>
        </w:rPr>
      </w:pPr>
      <w:r>
        <w:rPr>
          <w:bCs/>
          <w:rtl/>
        </w:rPr>
        <w:t xml:space="preserve">الحديث الخامس: </w:t>
      </w:r>
      <w:r>
        <w:rPr>
          <w:rtl/>
        </w:rPr>
        <w:t xml:space="preserve">روي البخاري ومسلم في الصحيحين من حديث أبي هريرة رضي الله تعالى عنه عن النبي – صلي الله عليه وسلم- أنه قال: </w:t>
      </w:r>
      <w:r w:rsidR="00745F9B">
        <w:rPr>
          <w:rtl/>
        </w:rPr>
        <w:t>(</w:t>
      </w:r>
      <w:r>
        <w:rPr>
          <w:rtl/>
        </w:rPr>
        <w:t>يجمع الله الناس فيقول: من كان يعبد شيئا فليتبعه، فيتبعون ما كانوا يعبدون، وتبقي هذه الأمة فيها منافقون، فيأتهم الله عز وجل في غير الصورة التي كانوا يعرفون فيقول: أنا ربكم</w:t>
      </w:r>
      <w:r w:rsidR="00745F9B">
        <w:rPr>
          <w:rtl/>
        </w:rPr>
        <w:t>،</w:t>
      </w:r>
      <w:r>
        <w:rPr>
          <w:rtl/>
        </w:rPr>
        <w:t xml:space="preserve"> فيقولون نعوذ بالله منك هذا مكاننا حتي يأتينا ربنا</w:t>
      </w:r>
      <w:r w:rsidR="00745F9B">
        <w:rPr>
          <w:rtl/>
        </w:rPr>
        <w:t>،</w:t>
      </w:r>
      <w:r>
        <w:rPr>
          <w:rtl/>
        </w:rPr>
        <w:t xml:space="preserve"> فإذا جاء ربنا عرفناه فيأتيهم في الصورة التي يعرفون، فيقول: أنا ربكم</w:t>
      </w:r>
      <w:r w:rsidR="00745F9B">
        <w:rPr>
          <w:rtl/>
        </w:rPr>
        <w:t>،</w:t>
      </w:r>
      <w:r>
        <w:rPr>
          <w:rtl/>
        </w:rPr>
        <w:t xml:space="preserve"> فيقولون: أنت ربنا ؟</w:t>
      </w:r>
      <w:r w:rsidR="00745F9B">
        <w:rPr>
          <w:rtl/>
        </w:rPr>
        <w:t>)</w:t>
      </w:r>
      <w:r>
        <w:rPr>
          <w:rtl/>
        </w:rPr>
        <w:t xml:space="preserve">، وفي الصحيحين من حديث بن سعيد عن النبي – صلي الله عليه وسلم – أنه قال: </w:t>
      </w:r>
      <w:r w:rsidR="00745F9B">
        <w:rPr>
          <w:rtl/>
        </w:rPr>
        <w:t>(</w:t>
      </w:r>
      <w:r>
        <w:rPr>
          <w:rtl/>
        </w:rPr>
        <w:t>فيأتيهم الجبار في غير صورة رأوه فيها أول مرة، فيقول أنا ربكم، فلا يكلمه إلا الأنبياء</w:t>
      </w:r>
      <w:r w:rsidR="00745F9B">
        <w:rPr>
          <w:rtl/>
        </w:rPr>
        <w:t>،</w:t>
      </w:r>
      <w:r>
        <w:rPr>
          <w:rtl/>
        </w:rPr>
        <w:t xml:space="preserve"> فيقال: هل بينكم وبينه آية تعرفونها ؟ فيقول: الساق</w:t>
      </w:r>
      <w:r w:rsidR="00745F9B">
        <w:rPr>
          <w:rtl/>
        </w:rPr>
        <w:t>،</w:t>
      </w:r>
      <w:r>
        <w:rPr>
          <w:rtl/>
        </w:rPr>
        <w:t xml:space="preserve"> فيكشف عن ساقه فيسجد له كل مؤمن</w:t>
      </w:r>
      <w:r w:rsidR="00745F9B">
        <w:rPr>
          <w:rtl/>
        </w:rPr>
        <w:t>)</w:t>
      </w:r>
      <w:r>
        <w:rPr>
          <w:rtl/>
        </w:rPr>
        <w:t xml:space="preserve">، </w:t>
      </w:r>
      <w:r w:rsidR="00745F9B">
        <w:rPr>
          <w:rtl/>
        </w:rPr>
        <w:t>(</w:t>
      </w:r>
      <w:r>
        <w:rPr>
          <w:rtl/>
        </w:rPr>
        <w:t>قلت</w:t>
      </w:r>
      <w:r w:rsidR="00745F9B">
        <w:rPr>
          <w:rtl/>
        </w:rPr>
        <w:t>)</w:t>
      </w:r>
      <w:r>
        <w:rPr>
          <w:rtl/>
        </w:rPr>
        <w:t>: اعلم أنه يجب علي كل مسلم أن يعتقد أن الله سبحانه وتعالى، لا تجوز عليه الصورة التي هي هيئة وتأليف، قال أبو سليمان الخطابي: معني" فيأتيهم الله " أي يكشف الحجاب لهم حتي يرونه عيانا كما كانوا عرفوه في الدنيا استدلالا</w:t>
      </w:r>
      <w:r w:rsidR="00745F9B">
        <w:rPr>
          <w:rtl/>
        </w:rPr>
        <w:t>،</w:t>
      </w:r>
      <w:r>
        <w:rPr>
          <w:rtl/>
        </w:rPr>
        <w:t xml:space="preserve"> </w:t>
      </w:r>
      <w:r w:rsidR="00745F9B">
        <w:rPr>
          <w:rtl/>
        </w:rPr>
        <w:t>(</w:t>
      </w:r>
      <w:r>
        <w:rPr>
          <w:rtl/>
        </w:rPr>
        <w:t xml:space="preserve">وأما الصورة فتتأول علي وجهين </w:t>
      </w:r>
      <w:r w:rsidR="00745F9B">
        <w:rPr>
          <w:rtl/>
        </w:rPr>
        <w:t>(</w:t>
      </w:r>
      <w:r>
        <w:rPr>
          <w:rtl/>
        </w:rPr>
        <w:t>أحدهما</w:t>
      </w:r>
      <w:r w:rsidR="00745F9B">
        <w:rPr>
          <w:rtl/>
        </w:rPr>
        <w:t>)</w:t>
      </w:r>
      <w:r>
        <w:rPr>
          <w:rtl/>
        </w:rPr>
        <w:t>:</w:t>
      </w:r>
      <w:r w:rsidR="00745F9B">
        <w:rPr>
          <w:rtl/>
        </w:rPr>
        <w:t xml:space="preserve"> </w:t>
      </w:r>
      <w:r>
        <w:rPr>
          <w:rtl/>
        </w:rPr>
        <w:t xml:space="preserve">أنها بمعني الصفة،يقال صورة الأمر كذا، و </w:t>
      </w:r>
      <w:r w:rsidR="00745F9B">
        <w:rPr>
          <w:rtl/>
        </w:rPr>
        <w:t>(</w:t>
      </w:r>
      <w:r>
        <w:rPr>
          <w:rtl/>
        </w:rPr>
        <w:t>الثاني</w:t>
      </w:r>
      <w:r w:rsidR="00745F9B">
        <w:rPr>
          <w:rtl/>
        </w:rPr>
        <w:t>)</w:t>
      </w:r>
      <w:r>
        <w:rPr>
          <w:rtl/>
        </w:rPr>
        <w:t xml:space="preserve">: أن المذكورات من المعبودات في أول الحديث صور يخرج الكلام علي نوعين من المطابقة، وقوله" في غير صورة رأوه فيها " دليل علي أن المراد بالصفة الصورة لأنهم ما رأوه قبلها فعلمت أن المراد الصفة التي عرفوه فيها، وقال غيره من العلماء: يأتيهم بأهوال القيامة، وصور الملائكة، ما لم يعهدوا مثله في الدنيا، فيستعيذون من تلك الحال ويقولون: إذا جاء ربنا عرفناه، أي أتي بما يعرفونه من لطفه، وهي الصورة التي يعرفون فيكشف عن ساق: أي عن شدة كأنه يرفع تلك الشدائد المهولة، فيسجدون شكرا، وقال بعضهم: صورة يمتحن إيمانهم بها، كما يبعث الدجال فيقولون: نعوذ بالله منك، وفي حديث أبي موسي عن رسول الله صلي الله عليه وسلم: </w:t>
      </w:r>
      <w:r w:rsidR="00745F9B">
        <w:rPr>
          <w:rtl/>
        </w:rPr>
        <w:t>(</w:t>
      </w:r>
      <w:r>
        <w:rPr>
          <w:rtl/>
        </w:rPr>
        <w:t>أن الناس يقولون: إن لنا ربا كنا نعبده في الدنيا فيقال: وتعرفونه إذا رأيتموه ؟ فيقولون: نعم، فيقال: كيف تعرفونه ولم تروه؟ فيقولون إنه لا شيبه، فيكشف الحجاب فينظرون إلى الله عز وجل فيخرون سجدا، قال ابن: الصورة</w:t>
      </w:r>
      <w:r w:rsidR="00745F9B">
        <w:rPr>
          <w:rtl/>
        </w:rPr>
        <w:t xml:space="preserve">  </w:t>
      </w:r>
      <w:r>
        <w:rPr>
          <w:rtl/>
        </w:rPr>
        <w:t xml:space="preserve"> علي الحقيقة تقع علي الأشكال والتخاليط، وذلك من صفات الأجسام، والذي صرفنا عن كونه جسما</w:t>
      </w:r>
      <w:r w:rsidR="00745F9B">
        <w:rPr>
          <w:rtl/>
        </w:rPr>
        <w:t>،</w:t>
      </w:r>
      <w:r>
        <w:rPr>
          <w:rtl/>
        </w:rPr>
        <w:t xml:space="preserve"> الأدلة القطعية كقوله: { ليس كمثله شيء }، ومن الأدلة العقلية: أنه لو كان جسما لكان صورة وعرضا، ولو كان حاملا الأعراض، جاز عليه ما يجوز علي الأجسام، وافتقر إلى صانع، ولو كان جسما مع قدمه، جاز قدم أحدنا، فأحوجتنا الأدلة إلى تأويل صورة تليق أضافتها إليه، وما ذاك إلا الحال الذي يوقع عليه أهل اللغة اسم صورة فيقولون كيف صورتك مع فلان ؟ وفلان</w:t>
      </w:r>
      <w:r w:rsidR="00745F9B">
        <w:rPr>
          <w:rtl/>
        </w:rPr>
        <w:t>،،،،</w:t>
      </w:r>
      <w:r>
        <w:rPr>
          <w:rtl/>
        </w:rPr>
        <w:t xml:space="preserve"> علي صورة من الفقر</w:t>
      </w:r>
      <w:r w:rsidR="00745F9B">
        <w:rPr>
          <w:rtl/>
        </w:rPr>
        <w:t>،</w:t>
      </w:r>
      <w:r>
        <w:rPr>
          <w:rtl/>
        </w:rPr>
        <w:t xml:space="preserve"> والحال التي أنكروها العنف، والتي يعرفونها اللطف</w:t>
      </w:r>
      <w:r w:rsidR="00745F9B">
        <w:rPr>
          <w:rtl/>
        </w:rPr>
        <w:t>،</w:t>
      </w:r>
      <w:r>
        <w:rPr>
          <w:rtl/>
        </w:rPr>
        <w:t xml:space="preserve"> فيكشف عن الشدة، والتغيرات أليق بفعله، فإما ذاته، فتعالى عن التغيير</w:t>
      </w:r>
      <w:r w:rsidR="00745F9B">
        <w:rPr>
          <w:rtl/>
        </w:rPr>
        <w:t>،</w:t>
      </w:r>
      <w:r>
        <w:rPr>
          <w:rtl/>
        </w:rPr>
        <w:t xml:space="preserve"> نعوذ بالله أن يحمل الحديث علي ما قالته المجسمة إن الصورة ترجع إلى ذاته، فإن في ذلك تجويز التغيير علي صفاته</w:t>
      </w:r>
      <w:r w:rsidR="00745F9B">
        <w:rPr>
          <w:rtl/>
        </w:rPr>
        <w:t>،</w:t>
      </w:r>
      <w:r>
        <w:rPr>
          <w:rtl/>
        </w:rPr>
        <w:t xml:space="preserve"> فخرجوه في صورة إن كانت حقيقية، فذلك استحالة</w:t>
      </w:r>
      <w:r w:rsidR="00745F9B">
        <w:rPr>
          <w:rtl/>
        </w:rPr>
        <w:t>،</w:t>
      </w:r>
      <w:r>
        <w:rPr>
          <w:rtl/>
        </w:rPr>
        <w:t xml:space="preserve"> وإن كانت تخيلا فليس ذلك هو، إنما يريهم غيره، </w:t>
      </w:r>
    </w:p>
    <w:p w14:paraId="610AEDF0" w14:textId="30E4875B" w:rsidR="00E121BC" w:rsidRDefault="00E121BC" w:rsidP="00E121BC">
      <w:pPr>
        <w:spacing w:after="240"/>
        <w:rPr>
          <w:rtl/>
        </w:rPr>
      </w:pPr>
      <w:r>
        <w:rPr>
          <w:bCs/>
          <w:rtl/>
        </w:rPr>
        <w:t>الحديث السادس</w:t>
      </w:r>
      <w:r>
        <w:rPr>
          <w:rtl/>
        </w:rPr>
        <w:t xml:space="preserve">: روي مسلم في صحيحه من حديث المغيرة عن رسول الله صلي الله عليه وسلم أنه قال: </w:t>
      </w:r>
      <w:r w:rsidR="00745F9B">
        <w:rPr>
          <w:rtl/>
        </w:rPr>
        <w:t>(</w:t>
      </w:r>
      <w:r>
        <w:rPr>
          <w:rtl/>
        </w:rPr>
        <w:t>لا شخص أغير من الله، ولا شخص أحب إليه العذر من الله، ولا شخص أحب إليه المدحة من الله</w:t>
      </w:r>
      <w:r w:rsidR="00745F9B">
        <w:rPr>
          <w:rtl/>
        </w:rPr>
        <w:t>)</w:t>
      </w:r>
      <w:r>
        <w:rPr>
          <w:rtl/>
        </w:rPr>
        <w:t xml:space="preserve">، </w:t>
      </w:r>
      <w:r w:rsidR="00745F9B">
        <w:rPr>
          <w:rtl/>
        </w:rPr>
        <w:t>(</w:t>
      </w:r>
      <w:r>
        <w:rPr>
          <w:rtl/>
        </w:rPr>
        <w:t>قلت</w:t>
      </w:r>
      <w:r w:rsidR="00745F9B">
        <w:rPr>
          <w:rtl/>
        </w:rPr>
        <w:t>)</w:t>
      </w:r>
      <w:r>
        <w:rPr>
          <w:rtl/>
        </w:rPr>
        <w:t xml:space="preserve">: لفظة الشخص يرويها بعض الرواة، ويروي بعضهم: </w:t>
      </w:r>
      <w:r w:rsidR="00745F9B">
        <w:rPr>
          <w:rtl/>
        </w:rPr>
        <w:t>(</w:t>
      </w:r>
      <w:r>
        <w:rPr>
          <w:rtl/>
        </w:rPr>
        <w:t>لا شيء أغير من الله</w:t>
      </w:r>
      <w:r w:rsidR="00745F9B">
        <w:rPr>
          <w:rtl/>
        </w:rPr>
        <w:t>)</w:t>
      </w:r>
      <w:r>
        <w:rPr>
          <w:rtl/>
        </w:rPr>
        <w:t xml:space="preserve">، والرواة يروون بما يظنون به المعني فيكون ذلك الشخص من تغيير الرواة، </w:t>
      </w:r>
      <w:r w:rsidR="00745F9B">
        <w:rPr>
          <w:rtl/>
        </w:rPr>
        <w:t>(</w:t>
      </w:r>
      <w:r>
        <w:rPr>
          <w:rtl/>
        </w:rPr>
        <w:t>والشخص لا يكون إلا جسما مؤلفا، وسمي شخصا فإن له شخوصا وارتفاعا والصواب أنه يرجع ذكر الشخص إلى المخلوقين لا أن الخالق يقال له شخص</w:t>
      </w:r>
      <w:r w:rsidR="00745F9B">
        <w:rPr>
          <w:rtl/>
        </w:rPr>
        <w:t>)،</w:t>
      </w:r>
      <w:r>
        <w:rPr>
          <w:rtl/>
        </w:rPr>
        <w:t xml:space="preserve"> ويكون المعني " ليس منكم أيها الأشخاص أغير من الله "، لأنه لما اجتمع الكل بالذكر، سمي بأسمائهم</w:t>
      </w:r>
      <w:r w:rsidR="00745F9B">
        <w:rPr>
          <w:rtl/>
        </w:rPr>
        <w:t>،</w:t>
      </w:r>
      <w:r>
        <w:rPr>
          <w:rtl/>
        </w:rPr>
        <w:t xml:space="preserve"> ومثل هذا قول بن مسعود: " ما خلق الله من جنة ولا نار أعظم من آية الكرسي "</w:t>
      </w:r>
      <w:r w:rsidR="00745F9B">
        <w:rPr>
          <w:rtl/>
        </w:rPr>
        <w:t xml:space="preserve">، </w:t>
      </w:r>
      <w:r>
        <w:rPr>
          <w:rtl/>
        </w:rPr>
        <w:t xml:space="preserve">قال الامام أحمد بن حنبل رحمة الله تعالى: </w:t>
      </w:r>
      <w:r w:rsidR="00745F9B">
        <w:rPr>
          <w:rtl/>
        </w:rPr>
        <w:t>(</w:t>
      </w:r>
      <w:r>
        <w:rPr>
          <w:rtl/>
        </w:rPr>
        <w:t>الخلق يرجع إلى الجنة والنار إلى المخلوق لا إلى القرآن</w:t>
      </w:r>
      <w:r w:rsidR="00745F9B">
        <w:rPr>
          <w:rtl/>
        </w:rPr>
        <w:t>)</w:t>
      </w:r>
      <w:r>
        <w:rPr>
          <w:rtl/>
        </w:rPr>
        <w:t>، ومن هذا الجنس قوله تعالى: { الجنة يومئذ خير مستقرا وأحسن مقيلا</w:t>
      </w:r>
      <w:r w:rsidR="00745F9B">
        <w:rPr>
          <w:rtl/>
        </w:rPr>
        <w:t xml:space="preserve"> </w:t>
      </w:r>
      <w:r>
        <w:rPr>
          <w:rtl/>
        </w:rPr>
        <w:t>}، ومعلوم أن أهل النار لا</w:t>
      </w:r>
      <w:r w:rsidR="00745F9B">
        <w:rPr>
          <w:rtl/>
        </w:rPr>
        <w:t xml:space="preserve"> </w:t>
      </w:r>
      <w:r>
        <w:rPr>
          <w:rtl/>
        </w:rPr>
        <w:t>مستقر لهم ولا مقيل</w:t>
      </w:r>
      <w:r w:rsidR="00745F9B">
        <w:rPr>
          <w:rtl/>
        </w:rPr>
        <w:t>)</w:t>
      </w:r>
      <w:r>
        <w:rPr>
          <w:rtl/>
        </w:rPr>
        <w:t xml:space="preserve"> ويمكن أن يكون هذا من باب المستثني من غير الجنس كقوله تعالى: { ما لهم به من علم إلا اتباع الظن }، وقد أجاز بعضهم إطلاق الشخص علي الله تعالى وذلك غلط لما بيناه، وأما الغيرة فقد قال العلماء: كل من غلب من شيء اشتدت كراهيته له، فلما حرم الفواحش وتوعد عليها وصفه رسوله بالغيرة، </w:t>
      </w:r>
    </w:p>
    <w:p w14:paraId="7B570A05" w14:textId="358BDD06" w:rsidR="00E121BC" w:rsidRDefault="00E121BC" w:rsidP="00E121BC">
      <w:pPr>
        <w:spacing w:after="240"/>
        <w:rPr>
          <w:rtl/>
        </w:rPr>
      </w:pPr>
      <w:r>
        <w:rPr>
          <w:bCs/>
          <w:rtl/>
        </w:rPr>
        <w:t>الحديث السابع</w:t>
      </w:r>
      <w:r>
        <w:rPr>
          <w:rtl/>
        </w:rPr>
        <w:t xml:space="preserve">: روي أبو موسي الأشعري رضي الله عنه عن النبي صلي الله عليه وسلم قال: </w:t>
      </w:r>
      <w:r w:rsidR="00745F9B">
        <w:rPr>
          <w:rtl/>
        </w:rPr>
        <w:t>(</w:t>
      </w:r>
      <w:r>
        <w:rPr>
          <w:rtl/>
        </w:rPr>
        <w:t>إن الله خلق آدم من قبضة قبضها من جميع الأرض</w:t>
      </w:r>
      <w:r w:rsidR="00745F9B">
        <w:rPr>
          <w:rtl/>
        </w:rPr>
        <w:t>)</w:t>
      </w:r>
      <w:r>
        <w:rPr>
          <w:rtl/>
        </w:rPr>
        <w:t>، المعني مقدار قبضته وليست علي ما يتصور من قبضات المخلوقين فإن الحق منزه عن ذلك، وإنما أضيفت القبضة إليه لأن أفعال المملوك نسب إلى المالك وذلك أنه بعث من قبض كقوله تعالى: { فطمسنا أعينهم</w:t>
      </w:r>
      <w:r w:rsidR="00745F9B">
        <w:rPr>
          <w:rtl/>
        </w:rPr>
        <w:t xml:space="preserve"> </w:t>
      </w:r>
      <w:r>
        <w:rPr>
          <w:rtl/>
        </w:rPr>
        <w:t>}، وقد روي محمد بن سعد في كتاب الطبقات: إن الله تعالى بعث إبليس فأخذ من أديم الأرض فخلق منه آدم فمن ثم قال: "أأسجد لمن خلقت طينا "، قال القاضي لا يمتنع إطلاق اسم القبض إليه وإضافة القبضة لا علي معني الجارحة ولا علي المعالجة والممارسة</w:t>
      </w:r>
      <w:r w:rsidR="00745F9B">
        <w:rPr>
          <w:rtl/>
        </w:rPr>
        <w:t>،</w:t>
      </w:r>
      <w:r>
        <w:rPr>
          <w:rtl/>
        </w:rPr>
        <w:t xml:space="preserve"> </w:t>
      </w:r>
      <w:r w:rsidR="00745F9B">
        <w:rPr>
          <w:rtl/>
        </w:rPr>
        <w:t>(</w:t>
      </w:r>
      <w:r>
        <w:rPr>
          <w:rtl/>
        </w:rPr>
        <w:t>قلت</w:t>
      </w:r>
      <w:r w:rsidR="00745F9B">
        <w:rPr>
          <w:rtl/>
        </w:rPr>
        <w:t>)</w:t>
      </w:r>
      <w:r>
        <w:rPr>
          <w:rtl/>
        </w:rPr>
        <w:t xml:space="preserve">: فيقال له: أطلقت وما تدري، </w:t>
      </w:r>
    </w:p>
    <w:p w14:paraId="552848FE" w14:textId="2575454E" w:rsidR="00E121BC" w:rsidRDefault="00E121BC" w:rsidP="00E121BC">
      <w:pPr>
        <w:spacing w:after="240"/>
        <w:rPr>
          <w:rtl/>
        </w:rPr>
      </w:pPr>
      <w:r>
        <w:rPr>
          <w:bCs/>
          <w:rtl/>
        </w:rPr>
        <w:t>الحديث الثامن</w:t>
      </w:r>
      <w:r>
        <w:rPr>
          <w:rtl/>
        </w:rPr>
        <w:t xml:space="preserve">: روي سليمان قال: " إن الله تعالى لما خمر طينة آدم ضرب بيده فيه، فخرج كل طيب في يمينه، وكل خبيث في يده الأخرى، ثم خلط بينهما، فمن ثم يخرج الحي من الميت ويخرج الميت من الحي "، </w:t>
      </w:r>
      <w:r w:rsidR="00745F9B">
        <w:rPr>
          <w:rtl/>
        </w:rPr>
        <w:t>(</w:t>
      </w:r>
      <w:r>
        <w:rPr>
          <w:rtl/>
        </w:rPr>
        <w:t>قلت</w:t>
      </w:r>
      <w:r w:rsidR="00745F9B">
        <w:rPr>
          <w:rtl/>
        </w:rPr>
        <w:t>)</w:t>
      </w:r>
      <w:r>
        <w:rPr>
          <w:rtl/>
        </w:rPr>
        <w:t>: وهذا مرسل وقد ثبت بالدليل أن الله سبحانه وتعالى لا يوصف بمس شيء، فإن صح ضرب مثل لما جرت به الأقدار</w:t>
      </w:r>
      <w:r w:rsidR="00745F9B">
        <w:rPr>
          <w:rtl/>
        </w:rPr>
        <w:t>،</w:t>
      </w:r>
      <w:r>
        <w:rPr>
          <w:rtl/>
        </w:rPr>
        <w:t xml:space="preserve"> وقال القاضي: تخمير الطين وخلط بعضه ببعض مضاف إلى اليد التي خلق بها آدم، قلت: وهذا التشبيه المحض، </w:t>
      </w:r>
    </w:p>
    <w:p w14:paraId="058516C3" w14:textId="39C3116C" w:rsidR="00E121BC" w:rsidRDefault="00E121BC" w:rsidP="00E121BC">
      <w:pPr>
        <w:spacing w:after="240"/>
        <w:rPr>
          <w:rtl/>
        </w:rPr>
      </w:pPr>
      <w:r>
        <w:rPr>
          <w:bCs/>
          <w:rtl/>
        </w:rPr>
        <w:t>الحديث التاسع</w:t>
      </w:r>
      <w:r>
        <w:rPr>
          <w:rtl/>
        </w:rPr>
        <w:t>: روي عبيد بن حنين قال: بينما أنا جالس في المسجد، إذ جاء قتادة بن النعمان فجلس يتحدث ثم قال: انطلق بنا إلى أبي سعيد الخدري، فإني قد أخبرت أنه اشتكي، فانطلقنا حتي دخلنا علي أبي سعيد فوجدناه مستلقيا واضعا رجله اليمن علي اليسرى، فسلمنا عليه وجلسنا، فرفع قتادة يده إلى رجل أبي سعيد، فقرصها قرصة شديدة فقال أبو سعيد: سبحان الله يا ابن آدم أوجعتني "</w:t>
      </w:r>
      <w:r w:rsidR="00745F9B">
        <w:rPr>
          <w:rtl/>
        </w:rPr>
        <w:t>،</w:t>
      </w:r>
      <w:r>
        <w:rPr>
          <w:rtl/>
        </w:rPr>
        <w:t xml:space="preserve"> فقال: ذلك أردت أن رسول الله صلى الله عليه وسلم قال: " إن الله لما قضي خلقه، استلقي ثم وضع إحدى رجليه علي الأخرى، ثم قال: لا ينبغي لأحد من خلقي أن يفعل هذا "، قال أبو سعيد لا جرم لا أفعله أبدا، </w:t>
      </w:r>
      <w:r w:rsidR="00745F9B">
        <w:rPr>
          <w:rtl/>
        </w:rPr>
        <w:t>(</w:t>
      </w:r>
      <w:r>
        <w:rPr>
          <w:rtl/>
        </w:rPr>
        <w:t>قلت</w:t>
      </w:r>
      <w:r w:rsidR="00745F9B">
        <w:rPr>
          <w:rtl/>
        </w:rPr>
        <w:t>)</w:t>
      </w:r>
      <w:r>
        <w:rPr>
          <w:rtl/>
        </w:rPr>
        <w:t xml:space="preserve">: وقد رواه عبد الله بن أحمد عن أبي بكر محمد بن إسحاق الصاغاني قال: حدثني إبراهيم بن المنذر، قال: حدثنا محمد بن فليح عن سعيد بن الحارث عن عبيد الله بن حنين </w:t>
      </w:r>
      <w:r w:rsidR="00745F9B">
        <w:rPr>
          <w:rtl/>
        </w:rPr>
        <w:t>(</w:t>
      </w:r>
      <w:r>
        <w:rPr>
          <w:rtl/>
        </w:rPr>
        <w:t>قلت</w:t>
      </w:r>
      <w:r w:rsidR="00745F9B">
        <w:rPr>
          <w:rtl/>
        </w:rPr>
        <w:t>)</w:t>
      </w:r>
      <w:r>
        <w:rPr>
          <w:rtl/>
        </w:rPr>
        <w:t xml:space="preserve">: قال عبد الله بن أحمد بن حنبل: </w:t>
      </w:r>
      <w:r w:rsidR="00745F9B">
        <w:rPr>
          <w:rtl/>
        </w:rPr>
        <w:t>(</w:t>
      </w:r>
      <w:r>
        <w:rPr>
          <w:rtl/>
        </w:rPr>
        <w:t>وما رأيت هذا في الحديث في ديوان من دواوين الشريعة المعتمد عليها</w:t>
      </w:r>
      <w:r w:rsidR="00745F9B">
        <w:rPr>
          <w:rtl/>
        </w:rPr>
        <w:t>)</w:t>
      </w:r>
      <w:r>
        <w:rPr>
          <w:rtl/>
        </w:rPr>
        <w:t>،</w:t>
      </w:r>
      <w:r w:rsidR="00745F9B">
        <w:rPr>
          <w:rtl/>
        </w:rPr>
        <w:t xml:space="preserve"> </w:t>
      </w:r>
      <w:r>
        <w:rPr>
          <w:rtl/>
        </w:rPr>
        <w:t>وكان أحمد بن حنبل يذم إبراهيم بن المنذر ويتكلم فيه، وقال زكريا الساجي عنده مناكير، وقال يحي بن معين: فليح ليس حديثة بالجائز</w:t>
      </w:r>
      <w:r w:rsidR="00745F9B">
        <w:rPr>
          <w:rtl/>
        </w:rPr>
        <w:t>،</w:t>
      </w:r>
      <w:r>
        <w:rPr>
          <w:rtl/>
        </w:rPr>
        <w:t xml:space="preserve"> وقال مرة: هو ضعيف، وقال النسائي: وأما عبيد بن حنين فقال البخاري لا يصح حديثه في أهل المدينة، </w:t>
      </w:r>
      <w:r w:rsidR="00745F9B">
        <w:rPr>
          <w:rtl/>
        </w:rPr>
        <w:t>(</w:t>
      </w:r>
      <w:r>
        <w:rPr>
          <w:rtl/>
        </w:rPr>
        <w:t>وقال أبو بكر البيهقي: إذا كان فليح مختلف في جواز الاحتجاج عند الحفاظ لم يثبت في روايته مثل هذا الأمر العظيم) قال: وفي الحديث علة أخري، وهي أن قتادة بن النعمان مات في خلافة عمر بن الخطاب رضي الله عنه، وعبيد بن حنين مات سنة خمس ومائة</w:t>
      </w:r>
      <w:r w:rsidR="00745F9B">
        <w:rPr>
          <w:rtl/>
        </w:rPr>
        <w:t>،</w:t>
      </w:r>
      <w:r>
        <w:rPr>
          <w:rtl/>
        </w:rPr>
        <w:t xml:space="preserve"> وله خمس وسبعون سنة في قول الواقدي، فتكون روايته عن قتادة بن النعمان منقطعة، وقول الراوي حتي دخلنا علي أبي سعيد لا يرجع إلى عبيد بن حنين وإنما يرجع إلى من أرسله عنه ونحن لا نعرفه قال ولا نقبل المراسيل في الأحكام فكيف هذا الأمر العظيم، فقال أحمد ثم لو صح طريقه احتمل أن يكون رسول الله صلى الله عليه وسلم حدث به عن بعض أهل الكتاب علي طريق الإنكار عليهم، فلم يفهم قتادة إنكاره عليهم، </w:t>
      </w:r>
      <w:r w:rsidR="00745F9B">
        <w:rPr>
          <w:rtl/>
        </w:rPr>
        <w:t>(</w:t>
      </w:r>
      <w:r>
        <w:rPr>
          <w:rtl/>
        </w:rPr>
        <w:t>قلت</w:t>
      </w:r>
      <w:r w:rsidR="00745F9B">
        <w:rPr>
          <w:rtl/>
        </w:rPr>
        <w:t>)</w:t>
      </w:r>
      <w:r>
        <w:rPr>
          <w:rtl/>
        </w:rPr>
        <w:t>: ومن هذا الفن حديث رويناه، أن الزبير سمع رجلا يحدث عن رسول الله صلي الله عليه وسلم، فاستمع له الزبير حتي إذا قضي الرجل حديثه، قال له الزبير: " أنت سمعت هذا من رسول الله صلي الله عليه وسلم</w:t>
      </w:r>
      <w:r w:rsidR="00745F9B">
        <w:rPr>
          <w:rtl/>
        </w:rPr>
        <w:t>،</w:t>
      </w:r>
      <w:r>
        <w:rPr>
          <w:rtl/>
        </w:rPr>
        <w:t>؟ قال نعم، قال: هذا وأشباهه يمنعنا أن نحدث عن رسول الله، قال: لعمري سمعت هذا من رسول الله وأنا يومئذ حاضر ولكن رسول الله صلى الله عليه وسلم ابتدأ بهذا الحديث</w:t>
      </w:r>
      <w:r w:rsidR="00745F9B">
        <w:rPr>
          <w:rtl/>
        </w:rPr>
        <w:t>،</w:t>
      </w:r>
      <w:r>
        <w:rPr>
          <w:rtl/>
        </w:rPr>
        <w:t xml:space="preserve"> فحدثناه عن رجل من أهل الكتاب حدثه إياه، فجئت أنت يومئذ بعد انقضاء مدة الحديث، وذكر الرجل الذي من أهل الكتاب فظننت به أنه من حديث رسول الله –صلي الله عليه وسلم -</w:t>
      </w:r>
      <w:r w:rsidR="00745F9B">
        <w:rPr>
          <w:rtl/>
        </w:rPr>
        <w:t>،</w:t>
      </w:r>
      <w:r>
        <w:rPr>
          <w:rtl/>
        </w:rPr>
        <w:t xml:space="preserve"> </w:t>
      </w:r>
      <w:r w:rsidR="00745F9B">
        <w:rPr>
          <w:rtl/>
        </w:rPr>
        <w:t>(</w:t>
      </w:r>
      <w:r>
        <w:rPr>
          <w:rtl/>
        </w:rPr>
        <w:t>قلت</w:t>
      </w:r>
      <w:r w:rsidR="00745F9B">
        <w:rPr>
          <w:rtl/>
        </w:rPr>
        <w:t>)</w:t>
      </w:r>
      <w:r>
        <w:rPr>
          <w:rtl/>
        </w:rPr>
        <w:t>: وغالب الظن أن الإشارة في حديث الزبير إلى حديث قتادة، فإن أهل الكتاب قالوا: إن الله تعالى لما خلق السماوات والأرض استراح فنزل قوله تعالى: { وما مسنا من لغوب }، فيمكن أن يكون رسول الله قد حكي ذلك عنهم، ولم يسمع قتادة أول الكلام، وقد روي عبد الرحمن بن أحمد في كتاب السنة عن أبي سفيان قال: " رأيت الحسن قد وضع رجله اليمني علي شماله وهو قاعد، ف</w:t>
      </w:r>
      <w:r w:rsidR="00745F9B">
        <w:rPr>
          <w:rtl/>
        </w:rPr>
        <w:t>(</w:t>
      </w:r>
      <w:r>
        <w:rPr>
          <w:rtl/>
        </w:rPr>
        <w:t>قلت</w:t>
      </w:r>
      <w:r w:rsidR="00745F9B">
        <w:rPr>
          <w:rtl/>
        </w:rPr>
        <w:t>)</w:t>
      </w:r>
      <w:r>
        <w:rPr>
          <w:rtl/>
        </w:rPr>
        <w:t>: يا أبا سعيد تكره هذه العقدة</w:t>
      </w:r>
      <w:r w:rsidR="00745F9B">
        <w:rPr>
          <w:rtl/>
        </w:rPr>
        <w:t>،</w:t>
      </w:r>
      <w:r>
        <w:rPr>
          <w:rtl/>
        </w:rPr>
        <w:t xml:space="preserve">؟ فقال: قاتل الله اليهود ثم قرأ: { ولقد خلقنا السماوات والأرض وما بينهما في ستة أيام وما مسنا من لغوب }، فعرفت ما عني فأمسكت، </w:t>
      </w:r>
      <w:r w:rsidR="00745F9B">
        <w:rPr>
          <w:rtl/>
        </w:rPr>
        <w:t>(</w:t>
      </w:r>
      <w:r>
        <w:rPr>
          <w:rtl/>
        </w:rPr>
        <w:t>قلت</w:t>
      </w:r>
      <w:r w:rsidR="00745F9B">
        <w:rPr>
          <w:rtl/>
        </w:rPr>
        <w:t>)</w:t>
      </w:r>
      <w:r>
        <w:rPr>
          <w:rtl/>
        </w:rPr>
        <w:t>: وإنما أشار الحسن إلى ما ذكرناه عن اليهود،</w:t>
      </w:r>
      <w:r w:rsidR="00745F9B">
        <w:rPr>
          <w:rtl/>
        </w:rPr>
        <w:t xml:space="preserve"> (</w:t>
      </w:r>
      <w:r>
        <w:rPr>
          <w:rtl/>
        </w:rPr>
        <w:t>قلت</w:t>
      </w:r>
      <w:r w:rsidR="00745F9B">
        <w:rPr>
          <w:rtl/>
        </w:rPr>
        <w:t>)</w:t>
      </w:r>
      <w:r>
        <w:rPr>
          <w:rtl/>
        </w:rPr>
        <w:t xml:space="preserve">: إنما أشار الحسن إلى ما ذكرناه عن اليهود، وروينا عن العوام بن حوشب قال: سألت أبا مجلز عن رجل يجلس فوضع إحدى رجليه علي الأخرى فقال: لا بأس وإنما ذكره ذلك اليهود زعموا أن الله عز وجل خلق السماوات والأرض وما بينهما في ستة أيام، </w:t>
      </w:r>
      <w:r w:rsidR="00745F9B">
        <w:rPr>
          <w:rtl/>
        </w:rPr>
        <w:t>(</w:t>
      </w:r>
      <w:r>
        <w:rPr>
          <w:rtl/>
        </w:rPr>
        <w:t>قلت</w:t>
      </w:r>
      <w:r w:rsidR="00745F9B">
        <w:rPr>
          <w:rtl/>
        </w:rPr>
        <w:t>)</w:t>
      </w:r>
      <w:r>
        <w:rPr>
          <w:rtl/>
        </w:rPr>
        <w:t>: وقد تأول بعض العلماء الحديث الذي نحن فيه علي تقدير الصحة فقال: معني استلقي أتم خلقه، وفرغ فلان بني لفلان داره واستلقي علي ظهره أي لم يبق له فيها عمل</w:t>
      </w:r>
      <w:r w:rsidR="00745F9B">
        <w:rPr>
          <w:rtl/>
        </w:rPr>
        <w:t>،</w:t>
      </w:r>
      <w:r>
        <w:rPr>
          <w:rtl/>
        </w:rPr>
        <w:t xml:space="preserve"> وقوله: وضع رجلا علي رجل أي وضع بعض المخلوقات علي بعض، وذهب القاضي إلى جعل الاستلقاء صفة وإن وضع رجلا علي رجل ثم قال: لا علي وجه يعقل معناه</w:t>
      </w:r>
      <w:r w:rsidR="00745F9B">
        <w:rPr>
          <w:rtl/>
        </w:rPr>
        <w:t>،</w:t>
      </w:r>
      <w:r>
        <w:rPr>
          <w:rtl/>
        </w:rPr>
        <w:t xml:space="preserve"> قال: ويفيد الحديث إثبات رجلين، </w:t>
      </w:r>
      <w:r w:rsidR="00745F9B">
        <w:rPr>
          <w:rtl/>
        </w:rPr>
        <w:t>(</w:t>
      </w:r>
      <w:r>
        <w:rPr>
          <w:rtl/>
        </w:rPr>
        <w:t>قلت</w:t>
      </w:r>
      <w:r w:rsidR="00745F9B">
        <w:rPr>
          <w:rtl/>
        </w:rPr>
        <w:t>)</w:t>
      </w:r>
      <w:r>
        <w:rPr>
          <w:rtl/>
        </w:rPr>
        <w:t>: ولو لم يعقله ما أثبت من رجلين ولو لم نثبت صفات بمثل هذا الحديث المعلول، ولو لم يكن معلولا لم نثبت صفة بإخبار آحاد ولم لم يعقل معناه ما قال لا يصلح للبشر ولا كان يقع نهي وإنما النهي أشبه ما بين الفعلين</w:t>
      </w:r>
      <w:r w:rsidR="00745F9B">
        <w:rPr>
          <w:rtl/>
        </w:rPr>
        <w:t>،</w:t>
      </w:r>
      <w:r>
        <w:rPr>
          <w:rtl/>
        </w:rPr>
        <w:t xml:space="preserve"> وقد صح عن رسول الله صلى الله عليه وسلم، وأبي بكر وعمر، أنهم كانوا يستلقون ويضعون رجلا علي رجل وإنما يكره هذا لمن لا سراويل له </w:t>
      </w:r>
    </w:p>
    <w:p w14:paraId="5DC6EC30" w14:textId="4D20B12F" w:rsidR="00E121BC" w:rsidRDefault="00E121BC" w:rsidP="00E121BC">
      <w:pPr>
        <w:spacing w:after="240"/>
        <w:rPr>
          <w:rtl/>
        </w:rPr>
      </w:pPr>
      <w:r>
        <w:rPr>
          <w:bCs/>
          <w:rtl/>
        </w:rPr>
        <w:t>الحديث العاشر</w:t>
      </w:r>
      <w:r>
        <w:rPr>
          <w:rtl/>
        </w:rPr>
        <w:t>: روي القاضي عن ابن عطية أن رجلا من المشركين سب رسول الله صلى الله عليه وسلم فحمل عليه رجل من المسلمين فقاتله وقتل الرجل</w:t>
      </w:r>
      <w:r w:rsidR="00745F9B">
        <w:rPr>
          <w:rtl/>
        </w:rPr>
        <w:t>،</w:t>
      </w:r>
      <w:r>
        <w:rPr>
          <w:rtl/>
        </w:rPr>
        <w:t xml:space="preserve"> فقال رسول الله</w:t>
      </w:r>
      <w:r w:rsidR="00745F9B">
        <w:rPr>
          <w:rtl/>
        </w:rPr>
        <w:t xml:space="preserve"> </w:t>
      </w:r>
      <w:r>
        <w:rPr>
          <w:rtl/>
        </w:rPr>
        <w:t xml:space="preserve">صلى الله عليه وسلم: " ما تعجبون من نصر الله ورسوله لقي الله متكئا فقد له " </w:t>
      </w:r>
      <w:r w:rsidR="00745F9B">
        <w:rPr>
          <w:rtl/>
        </w:rPr>
        <w:t>(</w:t>
      </w:r>
      <w:r>
        <w:rPr>
          <w:rtl/>
        </w:rPr>
        <w:t>قلت</w:t>
      </w:r>
      <w:r w:rsidR="00745F9B">
        <w:rPr>
          <w:rtl/>
        </w:rPr>
        <w:t>)</w:t>
      </w:r>
      <w:r>
        <w:rPr>
          <w:rtl/>
        </w:rPr>
        <w:t xml:space="preserve">: هذا حديث مقطوع بعيد الصحة، ولو كان له وجه كان المعني: فاقبل عليه وأنعم، </w:t>
      </w:r>
    </w:p>
    <w:p w14:paraId="335FD3DE" w14:textId="0B5F2662" w:rsidR="00E121BC" w:rsidRDefault="00E121BC" w:rsidP="00E121BC">
      <w:pPr>
        <w:spacing w:after="240"/>
        <w:rPr>
          <w:rtl/>
        </w:rPr>
      </w:pPr>
      <w:r>
        <w:rPr>
          <w:bCs/>
          <w:rtl/>
        </w:rPr>
        <w:t>الحديث الحادي عشر</w:t>
      </w:r>
      <w:r>
        <w:rPr>
          <w:rtl/>
        </w:rPr>
        <w:t xml:space="preserve">: روي البخاري ومسلم في الصحيحين من حديث أنس بن مالك رضي الله عنه عن النبي صلى الله عليه وسلم قال: </w:t>
      </w:r>
      <w:r w:rsidR="00745F9B">
        <w:rPr>
          <w:rtl/>
        </w:rPr>
        <w:t>(</w:t>
      </w:r>
      <w:r>
        <w:rPr>
          <w:rtl/>
        </w:rPr>
        <w:t>لا تزال جهنم يلقي فيها وتقول: هل من مزيد ؟ حتي يضع رب العزة فيها قدمه فينزوي بعضها إلى بعض فتمتلئ</w:t>
      </w:r>
      <w:r w:rsidR="00745F9B">
        <w:rPr>
          <w:rtl/>
        </w:rPr>
        <w:t>)</w:t>
      </w:r>
      <w:r>
        <w:rPr>
          <w:rtl/>
        </w:rPr>
        <w:t xml:space="preserve">، </w:t>
      </w:r>
      <w:r w:rsidR="00745F9B">
        <w:rPr>
          <w:rtl/>
        </w:rPr>
        <w:t>(</w:t>
      </w:r>
      <w:r>
        <w:rPr>
          <w:rtl/>
        </w:rPr>
        <w:t>قلت</w:t>
      </w:r>
      <w:r w:rsidR="00745F9B">
        <w:rPr>
          <w:rtl/>
        </w:rPr>
        <w:t>)</w:t>
      </w:r>
      <w:r>
        <w:rPr>
          <w:rtl/>
        </w:rPr>
        <w:t>: الواجب علينا أن نعتقد أن ذات الله تعالى لا تتبعض ولا يحويها مكان ولا توصف بالتغير ولا بالانتقال</w:t>
      </w:r>
      <w:r w:rsidR="00745F9B">
        <w:rPr>
          <w:rtl/>
        </w:rPr>
        <w:t>،</w:t>
      </w:r>
      <w:r>
        <w:rPr>
          <w:rtl/>
        </w:rPr>
        <w:t xml:space="preserve"> وقد حكي أبو عبيد الهروي عن الحسن البصري أنه قال: القدم: هم الذين قدمهم الله تعالى من شرار خلقه وأثبتهم لها، وقال الإمام بن الأعرابي: القدم المتقدم، وروي أبو بكر البيهقي عن النضر بن شميل أنه قال: القدم ههنا الكفار الذين سبق في علم الله انهم من أهل النار، وقال أبو منصور الأزهري: القدم هم الذين قدم الله بتخليدهم في النار </w:t>
      </w:r>
      <w:r w:rsidR="00745F9B">
        <w:rPr>
          <w:rtl/>
        </w:rPr>
        <w:t>(</w:t>
      </w:r>
      <w:r>
        <w:rPr>
          <w:rtl/>
        </w:rPr>
        <w:t xml:space="preserve">فعلي هذا يكون في المعني وجهين </w:t>
      </w:r>
      <w:r w:rsidR="00745F9B">
        <w:rPr>
          <w:rtl/>
        </w:rPr>
        <w:t>(</w:t>
      </w:r>
      <w:r>
        <w:rPr>
          <w:rtl/>
        </w:rPr>
        <w:t>أحدهما</w:t>
      </w:r>
      <w:r w:rsidR="00745F9B">
        <w:rPr>
          <w:rtl/>
        </w:rPr>
        <w:t>)</w:t>
      </w:r>
      <w:r>
        <w:rPr>
          <w:rtl/>
        </w:rPr>
        <w:t xml:space="preserve">:: كل شيء قدمه، يقال لما قدم، ولما هدم هدم ويؤيد هذا قوله في تمام الحديث </w:t>
      </w:r>
      <w:r w:rsidR="00745F9B">
        <w:rPr>
          <w:rtl/>
        </w:rPr>
        <w:t>(</w:t>
      </w:r>
      <w:r>
        <w:rPr>
          <w:rtl/>
        </w:rPr>
        <w:t>وأما الجنة فينشئ لها خلقا</w:t>
      </w:r>
      <w:r w:rsidR="00745F9B">
        <w:rPr>
          <w:rtl/>
        </w:rPr>
        <w:t>)</w:t>
      </w:r>
      <w:r>
        <w:rPr>
          <w:rtl/>
        </w:rPr>
        <w:t xml:space="preserve">، ووجه ثان: إن لكل قادم عليها سمي قادما، فالقدم جمع قادم، فبعض الرواة رواه بما يظنه المعني من أن المقدم الرجل، وقد رواه الطبراني من طرق، فقال: قدمه ورجله </w:t>
      </w:r>
      <w:r w:rsidR="00745F9B">
        <w:rPr>
          <w:rtl/>
        </w:rPr>
        <w:t>(</w:t>
      </w:r>
      <w:r>
        <w:rPr>
          <w:rtl/>
        </w:rPr>
        <w:t>قلت</w:t>
      </w:r>
      <w:r w:rsidR="00745F9B">
        <w:rPr>
          <w:rtl/>
        </w:rPr>
        <w:t>)</w:t>
      </w:r>
      <w:r>
        <w:rPr>
          <w:rtl/>
        </w:rPr>
        <w:t>: وهذا دليل علي تغيير الرواة بما يظنونه علي أن الرجل في اللغة جماعة، ومن يرويه بلفظ الرجل فإنه يقول: رجل من جراد</w:t>
      </w:r>
      <w:r w:rsidR="00745F9B">
        <w:rPr>
          <w:rtl/>
        </w:rPr>
        <w:t>،</w:t>
      </w:r>
      <w:r>
        <w:rPr>
          <w:rtl/>
        </w:rPr>
        <w:t xml:space="preserve"> فيكون المراد يدخلها جماعة يشبهون في كثرتهم رجل الجراد، فيسرعون التهافت فيها، قال القاضي القدم صفة ذاتية</w:t>
      </w:r>
      <w:r w:rsidR="00745F9B">
        <w:rPr>
          <w:rtl/>
        </w:rPr>
        <w:t>،</w:t>
      </w:r>
      <w:r>
        <w:rPr>
          <w:rtl/>
        </w:rPr>
        <w:t xml:space="preserve"> وقال بن الزاغوني: نقول إنما وضع قدمه في النار ليخبرهم أن أصنافهم تحترق وأنا لا أحرق</w:t>
      </w:r>
      <w:r w:rsidR="00745F9B">
        <w:rPr>
          <w:rtl/>
        </w:rPr>
        <w:t>،</w:t>
      </w:r>
      <w:r>
        <w:rPr>
          <w:rtl/>
        </w:rPr>
        <w:t xml:space="preserve"> </w:t>
      </w:r>
      <w:r w:rsidR="00745F9B">
        <w:rPr>
          <w:rtl/>
        </w:rPr>
        <w:t>(</w:t>
      </w:r>
      <w:r>
        <w:rPr>
          <w:rtl/>
        </w:rPr>
        <w:t>قلت</w:t>
      </w:r>
      <w:r w:rsidR="00745F9B">
        <w:rPr>
          <w:rtl/>
        </w:rPr>
        <w:t>)</w:t>
      </w:r>
      <w:r>
        <w:rPr>
          <w:rtl/>
        </w:rPr>
        <w:t xml:space="preserve">: وهذا إثبات تبعيض، وهو من أقبح الاعتقادات، </w:t>
      </w:r>
      <w:r w:rsidR="00745F9B">
        <w:rPr>
          <w:rtl/>
        </w:rPr>
        <w:t>(</w:t>
      </w:r>
      <w:r>
        <w:rPr>
          <w:rtl/>
        </w:rPr>
        <w:t>قلت</w:t>
      </w:r>
      <w:r w:rsidR="00745F9B">
        <w:rPr>
          <w:rtl/>
        </w:rPr>
        <w:t>)</w:t>
      </w:r>
      <w:r>
        <w:rPr>
          <w:rtl/>
        </w:rPr>
        <w:t xml:space="preserve">: ورأيت أبا بكر بن خزيمة قد جمع كتابا في الصفات وبوبه فقال: باب إثبات اليد، باب إمساك السماوات علي أصابعه، باب إثبات الرجل وإن رغمت أنوف المعتزلة ثم قال: قال الله تعالى: { ألهم أرجل يمشون بها أم لهم أيد يبطشون بها }، فأعلمنا أن من لا يد له ولا رجل فهو كالأنعام، </w:t>
      </w:r>
      <w:r w:rsidR="00745F9B">
        <w:rPr>
          <w:rtl/>
        </w:rPr>
        <w:t>(</w:t>
      </w:r>
      <w:r>
        <w:rPr>
          <w:rtl/>
        </w:rPr>
        <w:t>قلت</w:t>
      </w:r>
      <w:r w:rsidR="00745F9B">
        <w:rPr>
          <w:rtl/>
        </w:rPr>
        <w:t>)</w:t>
      </w:r>
      <w:r>
        <w:rPr>
          <w:rtl/>
        </w:rPr>
        <w:t xml:space="preserve">: وإني لأعجب من هذا الرجل مع علو قدره في علم النقل، يقول هذا ويثبت لله ما ذم الأصنام بعدمه من اليد الباطشة والرجل الماشية، ويلزمه أن يثبت الأذن، ولو رزق الفهم لما تكلم بهذا، وافهم أن الله تعالى عاب الأصنام عند عابديها، والمعني: لكم أيد وأرجل فكيف عبدتم ناقصا لا يد له يبطش ولا رجل يمشي بها، قال بن عقيل: تعالى الله أن يكون له صفة تشغل الأمكنة، هذا عين التجسيم، وليس الحق بذي أجزاء وأبعاض يعالج بها، ثم إنه لا يعمل في النار أمره وتكوينه حتي يستعين بشيء من ذاته ويعالجها بصفة من صفاته وهو القائل: { كوني بردا وسلاما }، فما اسخف هذا الاعتقاد وأبعده من مكون الأملاك والأفلاك فقد نطق بتكذيبهم فقال تعالى: { لوكان هؤلاء آلهة ما وردوها }، فكيف يظن بالخالق أنه يردها ؟ تعالى الله عن تجاهل المجسمة، </w:t>
      </w:r>
    </w:p>
    <w:p w14:paraId="7E4FAABC" w14:textId="25502F17" w:rsidR="00E121BC" w:rsidRDefault="00E121BC" w:rsidP="00E121BC">
      <w:pPr>
        <w:spacing w:after="240"/>
        <w:rPr>
          <w:rtl/>
        </w:rPr>
      </w:pPr>
      <w:r>
        <w:rPr>
          <w:bCs/>
          <w:rtl/>
        </w:rPr>
        <w:t>الحديث الثاني عشر</w:t>
      </w:r>
      <w:r>
        <w:rPr>
          <w:rtl/>
        </w:rPr>
        <w:t>: روي أبو هريرة رضي الله عنه</w:t>
      </w:r>
      <w:r w:rsidR="00745F9B">
        <w:rPr>
          <w:rtl/>
        </w:rPr>
        <w:t xml:space="preserve"> </w:t>
      </w:r>
      <w:r>
        <w:rPr>
          <w:rtl/>
        </w:rPr>
        <w:t>عن النبي صلى الله عليه وسلم أنه قال: " ضرس الكافر مثل أحد، وكثافة جلده اثنان وأربعون ذراعا بذراع الجبار "</w:t>
      </w:r>
      <w:r w:rsidR="00745F9B">
        <w:rPr>
          <w:rtl/>
        </w:rPr>
        <w:t>،</w:t>
      </w:r>
      <w:r>
        <w:rPr>
          <w:rtl/>
        </w:rPr>
        <w:t xml:space="preserve"> قال أبو عمر الزاهد: الجبار ها هنا الطويل، يقال نخلة جبارة، قال بن قتيبة: الجبار ها هنا الملك، والجبابرة الملوك، قال القاضي نحمله علي ظاهره</w:t>
      </w:r>
      <w:r w:rsidR="00745F9B">
        <w:rPr>
          <w:rtl/>
        </w:rPr>
        <w:t>،</w:t>
      </w:r>
      <w:r>
        <w:rPr>
          <w:rtl/>
        </w:rPr>
        <w:t xml:space="preserve"> وإن الجبار هو الله تعالى، لأننا لا نثبت ذراعا هو جارحة</w:t>
      </w:r>
      <w:r w:rsidR="00745F9B">
        <w:rPr>
          <w:rtl/>
        </w:rPr>
        <w:t>،</w:t>
      </w:r>
      <w:r>
        <w:rPr>
          <w:rtl/>
        </w:rPr>
        <w:t xml:space="preserve">قلت واعجبا إذ ذهبت العقول إلى هذا الحد ؟ قال: ويجوز أن يقال إن الذراع اثنان وأربعون مرة، حتي يبلغ جلد الكافر، ويضاف إلى الذات القديم، </w:t>
      </w:r>
      <w:r w:rsidR="00745F9B">
        <w:rPr>
          <w:rtl/>
        </w:rPr>
        <w:t>(</w:t>
      </w:r>
      <w:r>
        <w:rPr>
          <w:rtl/>
        </w:rPr>
        <w:t>ثم قال ليس بجارحة، فإذا لم يكن جارحة كيف ينشئ أربعين مرة</w:t>
      </w:r>
      <w:r w:rsidR="00745F9B">
        <w:rPr>
          <w:rtl/>
        </w:rPr>
        <w:t>)،</w:t>
      </w:r>
      <w:r>
        <w:rPr>
          <w:rtl/>
        </w:rPr>
        <w:t xml:space="preserve"> تعالى الله عن ذلك علوا كبيرا، </w:t>
      </w:r>
    </w:p>
    <w:p w14:paraId="5155EC40" w14:textId="460DD83D" w:rsidR="00E121BC" w:rsidRDefault="00E121BC" w:rsidP="00E121BC">
      <w:pPr>
        <w:spacing w:after="240"/>
        <w:rPr>
          <w:rtl/>
        </w:rPr>
      </w:pPr>
      <w:r>
        <w:rPr>
          <w:bCs/>
          <w:rtl/>
        </w:rPr>
        <w:t>الحديث الثالث عشر</w:t>
      </w:r>
      <w:r>
        <w:rPr>
          <w:rtl/>
        </w:rPr>
        <w:t xml:space="preserve">: روي القاضي عن مجاهد أنه قال: إذا كان يوم القيامة يذكر داود ذنبه فيقول الله: " كن أمامي فيقول رب ذنبي، فيقول كن خلفي، فيقول: يا رب ذنبي، فيقول: خذ قدمي "، قال: وفي لفظ عن بن سيرين قال الله تعالى: " ليقرب داود حتي يضع يده علي فخذه "، </w:t>
      </w:r>
      <w:r w:rsidR="00745F9B">
        <w:rPr>
          <w:rtl/>
        </w:rPr>
        <w:t>(</w:t>
      </w:r>
      <w:r>
        <w:rPr>
          <w:rtl/>
        </w:rPr>
        <w:t>قلت</w:t>
      </w:r>
      <w:r w:rsidR="00745F9B">
        <w:rPr>
          <w:rtl/>
        </w:rPr>
        <w:t>)</w:t>
      </w:r>
      <w:r>
        <w:rPr>
          <w:rtl/>
        </w:rPr>
        <w:t>: والعجب من إثبات صفات الحق سبحانه وتعالى بأقوال التابعين، وما تصح عنهم ولو صحت فإنما يذكرونها عن أهل الكتاب، كما يذكر وهب بن منبه</w:t>
      </w:r>
      <w:r w:rsidR="00745F9B">
        <w:rPr>
          <w:rtl/>
        </w:rPr>
        <w:t>،</w:t>
      </w:r>
      <w:r>
        <w:rPr>
          <w:rtl/>
        </w:rPr>
        <w:t xml:space="preserve"> قال القاضي نحمله علي ظاهره، لأنا لا نثبت قدما ولا فخذا هو جارحة وكذلك لا نثبت الإمام</w:t>
      </w:r>
      <w:r w:rsidR="00745F9B">
        <w:rPr>
          <w:rtl/>
        </w:rPr>
        <w:t>،</w:t>
      </w:r>
      <w:r>
        <w:rPr>
          <w:rtl/>
        </w:rPr>
        <w:t xml:space="preserve"> قلت واعجبا لقد كملوا هيئة البدن بإثبات فخذ وساق، وقدم، ووجه، ويدين وأصابع، وخنصر وإبهام وجنب، وحقو وصعود ونزول، ويقولون تحمل علي ظاهرها وليست جوارح، وهل يجوز لعاقل أن يثبت لله تعالى خلفا وإماما وفخذا ؟ ما ينبغي أن يحدث هؤلاء</w:t>
      </w:r>
      <w:r w:rsidR="00745F9B">
        <w:rPr>
          <w:rtl/>
        </w:rPr>
        <w:t>،</w:t>
      </w:r>
      <w:r>
        <w:rPr>
          <w:rtl/>
        </w:rPr>
        <w:t xml:space="preserve">ولانا قد عرفنا الفخذ فيقال: ليس بفخذ، والخلف ليس بخلف، ومثل هؤلاء لا يحدثون، فإنهم يكابرون العقول، وكأنهم يحدثون الأطفال، </w:t>
      </w:r>
    </w:p>
    <w:p w14:paraId="68553A20" w14:textId="07379A8A" w:rsidR="00E121BC" w:rsidRDefault="00E121BC" w:rsidP="00E121BC">
      <w:pPr>
        <w:spacing w:after="240"/>
        <w:rPr>
          <w:rtl/>
        </w:rPr>
      </w:pPr>
      <w:r>
        <w:rPr>
          <w:bCs/>
          <w:rtl/>
        </w:rPr>
        <w:t>الحديث الرابع عشر</w:t>
      </w:r>
      <w:r>
        <w:rPr>
          <w:rtl/>
        </w:rPr>
        <w:t>: روي البخاري ومسلم في الصحيحين من حديث أبي هريرة رضي الله عنه</w:t>
      </w:r>
      <w:r w:rsidR="00745F9B">
        <w:rPr>
          <w:rtl/>
        </w:rPr>
        <w:t xml:space="preserve"> </w:t>
      </w:r>
      <w:r>
        <w:rPr>
          <w:rtl/>
        </w:rPr>
        <w:t xml:space="preserve">عن النبي صلى الله عليه وسلم قال: </w:t>
      </w:r>
      <w:r w:rsidR="00745F9B">
        <w:rPr>
          <w:rtl/>
        </w:rPr>
        <w:t>(</w:t>
      </w:r>
      <w:r>
        <w:rPr>
          <w:rtl/>
        </w:rPr>
        <w:t>يضحك الله من رجلين يقتل أحدهما الآخر يدخلان الجنة</w:t>
      </w:r>
      <w:r w:rsidR="00745F9B">
        <w:rPr>
          <w:rtl/>
        </w:rPr>
        <w:t>)</w:t>
      </w:r>
      <w:r>
        <w:rPr>
          <w:rtl/>
        </w:rPr>
        <w:t>، وفي إفراد مسلم من حديث بن مسعود رضي الله عنه</w:t>
      </w:r>
      <w:r w:rsidR="00745F9B">
        <w:rPr>
          <w:rtl/>
        </w:rPr>
        <w:t xml:space="preserve"> </w:t>
      </w:r>
      <w:r>
        <w:rPr>
          <w:rtl/>
        </w:rPr>
        <w:t>أن رسول الله صلى الله عليه وسلم أخبر عن آخر من يدخل الجنة وضحك فقيل مما تضحك ؟ فقال: من ضحك رب العالمين حين قال: أتستهزئي بي</w:t>
      </w:r>
      <w:r w:rsidR="00745F9B">
        <w:rPr>
          <w:rtl/>
        </w:rPr>
        <w:t>،،</w:t>
      </w:r>
      <w:r>
        <w:rPr>
          <w:rtl/>
        </w:rPr>
        <w:t xml:space="preserve">"، </w:t>
      </w:r>
      <w:r w:rsidR="00745F9B">
        <w:rPr>
          <w:rtl/>
        </w:rPr>
        <w:t>(</w:t>
      </w:r>
      <w:r>
        <w:rPr>
          <w:rtl/>
        </w:rPr>
        <w:t>قلت</w:t>
      </w:r>
      <w:r w:rsidR="00745F9B">
        <w:rPr>
          <w:rtl/>
        </w:rPr>
        <w:t>)</w:t>
      </w:r>
      <w:r>
        <w:rPr>
          <w:rtl/>
        </w:rPr>
        <w:t>: أعلم أن الضحك له معان ترجع إلى معني البيان والظهور، وكل من أبدي من أمر كان مستورا قيل قد ضحك</w:t>
      </w:r>
      <w:r w:rsidR="00745F9B">
        <w:rPr>
          <w:rtl/>
        </w:rPr>
        <w:t>،</w:t>
      </w:r>
      <w:r>
        <w:rPr>
          <w:rtl/>
        </w:rPr>
        <w:t xml:space="preserve"> يقال ضحكت الأرض بالنبات إذا ظهر ما فيها، وانفتحت عن زهرة، كما يقال: بكت السماء</w:t>
      </w:r>
      <w:r w:rsidR="00745F9B">
        <w:rPr>
          <w:rtl/>
        </w:rPr>
        <w:t>،</w:t>
      </w:r>
      <w:r>
        <w:rPr>
          <w:rtl/>
        </w:rPr>
        <w:t xml:space="preserve"> قال الشاعر: </w:t>
      </w:r>
      <w:r w:rsidR="00745F9B">
        <w:rPr>
          <w:rtl/>
        </w:rPr>
        <w:t>(</w:t>
      </w:r>
      <w:r>
        <w:rPr>
          <w:rtl/>
        </w:rPr>
        <w:t>كل يوم بالأقحوان جديد</w:t>
      </w:r>
      <w:r w:rsidR="00745F9B">
        <w:rPr>
          <w:rtl/>
        </w:rPr>
        <w:t xml:space="preserve"> ،،، </w:t>
      </w:r>
      <w:r>
        <w:rPr>
          <w:rtl/>
        </w:rPr>
        <w:t>تضحك الأرض من بكاء السماء</w:t>
      </w:r>
      <w:r w:rsidR="00745F9B">
        <w:rPr>
          <w:rtl/>
        </w:rPr>
        <w:t>)</w:t>
      </w:r>
      <w:r>
        <w:rPr>
          <w:rtl/>
        </w:rPr>
        <w:t>، وكذلك الضحك الذي يعتري البشر إنما هو انفتاح الفم عن الأسنان، وهذا يستحيل علي الله تعالى فوجب حمله علي ابداء الله كرمه، وابانة فضله</w:t>
      </w:r>
      <w:r w:rsidR="00745F9B">
        <w:rPr>
          <w:rtl/>
        </w:rPr>
        <w:t>،</w:t>
      </w:r>
      <w:r>
        <w:rPr>
          <w:rtl/>
        </w:rPr>
        <w:t xml:space="preserve"> ومعني: ضحكت لضحك ربي، أبديت علي أسناني بفتح فمي، لإظهار فضله وكرمه، وقول الآخر: لن نعدم من رب يضحك خيرا، أي يكشف الكرب، فرقا بينه وبين الأجسام التي لا يرجي خيرها</w:t>
      </w:r>
      <w:r w:rsidR="00745F9B">
        <w:rPr>
          <w:rtl/>
        </w:rPr>
        <w:t>،</w:t>
      </w:r>
      <w:r>
        <w:rPr>
          <w:rtl/>
        </w:rPr>
        <w:t xml:space="preserve"> </w:t>
      </w:r>
      <w:r w:rsidR="00745F9B">
        <w:rPr>
          <w:rtl/>
        </w:rPr>
        <w:t>(</w:t>
      </w:r>
      <w:r>
        <w:rPr>
          <w:rtl/>
        </w:rPr>
        <w:t>قلت</w:t>
      </w:r>
      <w:r w:rsidR="00745F9B">
        <w:rPr>
          <w:rtl/>
        </w:rPr>
        <w:t>)</w:t>
      </w:r>
      <w:r>
        <w:rPr>
          <w:rtl/>
        </w:rPr>
        <w:t>: وهذا تأويل جماعة من العلماء، وقال الخطابي: معني ضحك الجبار عز وجل عن الرضا وحسن المجاوزة، وقد روي في حديث موقوف: " فضحك حتي بدت لهواته وأضراسه "، ذكره الخلال في كتاب السنة</w:t>
      </w:r>
      <w:r w:rsidR="00745F9B">
        <w:rPr>
          <w:rtl/>
        </w:rPr>
        <w:t>،</w:t>
      </w:r>
      <w:r>
        <w:rPr>
          <w:rtl/>
        </w:rPr>
        <w:t xml:space="preserve"> وقال المروزي: قلت لأبي عبد الله: ما تقول في هذا الحديث</w:t>
      </w:r>
      <w:r w:rsidR="00745F9B">
        <w:rPr>
          <w:rtl/>
        </w:rPr>
        <w:t>،،</w:t>
      </w:r>
      <w:r>
        <w:rPr>
          <w:rtl/>
        </w:rPr>
        <w:t>؟ قال هذا بشع</w:t>
      </w:r>
      <w:r w:rsidR="00745F9B">
        <w:rPr>
          <w:rtl/>
        </w:rPr>
        <w:t>،</w:t>
      </w:r>
      <w:r>
        <w:rPr>
          <w:rtl/>
        </w:rPr>
        <w:t xml:space="preserve"> قال:ثم علي تقدير الصحة يحتمل أمرين: </w:t>
      </w:r>
      <w:r w:rsidR="00745F9B">
        <w:rPr>
          <w:rtl/>
        </w:rPr>
        <w:t>(</w:t>
      </w:r>
      <w:r>
        <w:rPr>
          <w:rtl/>
        </w:rPr>
        <w:t>أحدهما</w:t>
      </w:r>
      <w:r w:rsidR="00745F9B">
        <w:rPr>
          <w:rtl/>
        </w:rPr>
        <w:t>)</w:t>
      </w:r>
      <w:r>
        <w:rPr>
          <w:rtl/>
        </w:rPr>
        <w:t>:: أن يكون ذلك راجعا إلى النبي صلى الله عليه وسلم، كأنه ضحك حين أخبر بضحك الرب، حتي بدت لهواته وأضراسه، كما روي أنه ضحك حتي بدت نواجزه، وهذا هو الصحيح لو ثبت الحديث</w:t>
      </w:r>
      <w:r w:rsidR="00745F9B">
        <w:rPr>
          <w:rtl/>
        </w:rPr>
        <w:t>،</w:t>
      </w:r>
      <w:r>
        <w:rPr>
          <w:rtl/>
        </w:rPr>
        <w:t xml:space="preserve"> وإنما هو مقطوع، </w:t>
      </w:r>
      <w:r w:rsidR="00745F9B">
        <w:rPr>
          <w:rtl/>
        </w:rPr>
        <w:t>(</w:t>
      </w:r>
      <w:r>
        <w:rPr>
          <w:rtl/>
        </w:rPr>
        <w:t>الثاني</w:t>
      </w:r>
      <w:r w:rsidR="00745F9B">
        <w:rPr>
          <w:rtl/>
        </w:rPr>
        <w:t>)</w:t>
      </w:r>
      <w:r>
        <w:rPr>
          <w:rtl/>
        </w:rPr>
        <w:t>: أن يكون تجوزا من كثرة الكرم وسعة الرضا، كما جوز بقوله: " ومن أتاني يمشي أتيته مهرولا "</w:t>
      </w:r>
      <w:r w:rsidR="00745F9B">
        <w:rPr>
          <w:rtl/>
        </w:rPr>
        <w:t>،</w:t>
      </w:r>
      <w:r>
        <w:rPr>
          <w:rtl/>
        </w:rPr>
        <w:t xml:space="preserve"> قال القاضي: لا يمتنع الأخذ بظاهر الأحاديث في امرارها علي ظواهرها من غير تأويل، لأنا لا نثبت ضحكا هو فتح الفم ولا أضراسا ولهوات وجوارح وأبعاضا، </w:t>
      </w:r>
      <w:r w:rsidR="00745F9B">
        <w:rPr>
          <w:rtl/>
        </w:rPr>
        <w:t>(</w:t>
      </w:r>
      <w:r>
        <w:rPr>
          <w:rtl/>
        </w:rPr>
        <w:t>قلت</w:t>
      </w:r>
      <w:r w:rsidR="00745F9B">
        <w:rPr>
          <w:rtl/>
        </w:rPr>
        <w:t>)</w:t>
      </w:r>
      <w:r>
        <w:rPr>
          <w:rtl/>
        </w:rPr>
        <w:t>: واعجبا قد أثبت لله صفات بأحاديث وألفاظ لا تصح، قال أحدهم: وإذا لم يثبته ضحكا معقولا فقد تأول ولا يدري، وواعجبا قد عرف أن الضحك يشار به إلى الفضل والإنعام</w:t>
      </w:r>
      <w:r w:rsidR="00745F9B">
        <w:rPr>
          <w:rtl/>
        </w:rPr>
        <w:t>،</w:t>
      </w:r>
      <w:r>
        <w:rPr>
          <w:rtl/>
        </w:rPr>
        <w:t xml:space="preserve"> فالأضراس ما وجهها ؟ والله لو رويت في الصحيحين وجب ردها، فكيف وما ثبتت أصلا، وقد روي أحمد لو أن الناس اعتزلوهم يعني الأمراء فقال اضرب علي هذا وهذا الحديث في الصحيحين فكيف بحديث لا يثبت يخالف المنقول والمعقول)</w:t>
      </w:r>
      <w:r w:rsidR="00745F9B">
        <w:rPr>
          <w:rtl/>
        </w:rPr>
        <w:t>،</w:t>
      </w:r>
      <w:r>
        <w:rPr>
          <w:rtl/>
        </w:rPr>
        <w:t xml:space="preserve"> ومن أثبت الأضراس صفة فما عنده من الإسلام خبر،</w:t>
      </w:r>
    </w:p>
    <w:p w14:paraId="28A3C687" w14:textId="3C60BFA0" w:rsidR="00E121BC" w:rsidRDefault="00E121BC" w:rsidP="00E121BC">
      <w:pPr>
        <w:spacing w:after="240"/>
        <w:rPr>
          <w:rtl/>
        </w:rPr>
      </w:pPr>
      <w:r>
        <w:rPr>
          <w:bCs/>
          <w:rtl/>
        </w:rPr>
        <w:t>الحديث الخامس عشر</w:t>
      </w:r>
      <w:r>
        <w:rPr>
          <w:rtl/>
        </w:rPr>
        <w:t>: روي القاضي أبو يعلي عن عبد الرحمن بن عمر موقوفا أنه قال: "لما خلق الله الملائكة من نور الذراعين والصدر "</w:t>
      </w:r>
      <w:r w:rsidR="00745F9B">
        <w:rPr>
          <w:rtl/>
        </w:rPr>
        <w:t>،</w:t>
      </w:r>
      <w:r>
        <w:rPr>
          <w:rtl/>
        </w:rPr>
        <w:t xml:space="preserve"> قلت وقد أثبت به القاضي ذراعين وصدرا لله عز وجل</w:t>
      </w:r>
      <w:r w:rsidR="00745F9B">
        <w:rPr>
          <w:rtl/>
        </w:rPr>
        <w:t>،</w:t>
      </w:r>
      <w:r>
        <w:rPr>
          <w:rtl/>
        </w:rPr>
        <w:t xml:space="preserve"> وقال ليس بجوارح وهذا قبيح، لأنه حديث ليس بمرفوع ولا يصح، وهل يجوز أن يخلق مخلوق من ذات الله القديم؟ هذا أقبح مما ادعاه النصارى؟ </w:t>
      </w:r>
    </w:p>
    <w:p w14:paraId="2E03E7E9" w14:textId="292567D2" w:rsidR="00E121BC" w:rsidRDefault="00E121BC" w:rsidP="00E121BC">
      <w:pPr>
        <w:spacing w:after="240"/>
        <w:rPr>
          <w:rtl/>
        </w:rPr>
      </w:pPr>
      <w:r>
        <w:rPr>
          <w:bCs/>
          <w:rtl/>
        </w:rPr>
        <w:t xml:space="preserve">الحديث السادس عشر: </w:t>
      </w:r>
      <w:r>
        <w:rPr>
          <w:rtl/>
        </w:rPr>
        <w:t xml:space="preserve">روي البخاري ومسلم في الصحيحين من حديث بن عمر رضي الله عنه، أن النبي صلى الله عليه وسلم قال: </w:t>
      </w:r>
      <w:r w:rsidR="00745F9B">
        <w:rPr>
          <w:rtl/>
        </w:rPr>
        <w:t>(</w:t>
      </w:r>
      <w:r>
        <w:rPr>
          <w:rtl/>
        </w:rPr>
        <w:t>إن الله يدني عبده المؤمن، فيضع عليه كنفه ويقول: أتعرف ذنب كذا</w:t>
      </w:r>
      <w:r w:rsidR="00745F9B">
        <w:rPr>
          <w:rtl/>
        </w:rPr>
        <w:t>)</w:t>
      </w:r>
      <w:r>
        <w:rPr>
          <w:rtl/>
        </w:rPr>
        <w:t>، قال العلماء: يدنيه من رحمته ولطفه</w:t>
      </w:r>
      <w:r w:rsidR="00745F9B">
        <w:rPr>
          <w:rtl/>
        </w:rPr>
        <w:t>،</w:t>
      </w:r>
      <w:r>
        <w:rPr>
          <w:rtl/>
        </w:rPr>
        <w:t xml:space="preserve"> وقال ابن الأنباري: وكنفه: حياطته وستره، يقال: قد كنف فلان فلانا: إذا أحاطه وستره، وكل شيء ستر شيئا فقد كنفه،</w:t>
      </w:r>
      <w:r w:rsidR="00745F9B">
        <w:rPr>
          <w:rtl/>
        </w:rPr>
        <w:t xml:space="preserve"> </w:t>
      </w:r>
      <w:r>
        <w:rPr>
          <w:rtl/>
        </w:rPr>
        <w:t>ويقال للترس كنيف لأنه يستر صاحبه، قال القاضي يدنيه ممن ذاته، وهذا قول من لم يعرف الله عز وجل، ولا يعلم أنه لا يجوز عليه الدنو الذي هو مساحة</w:t>
      </w:r>
      <w:r w:rsidR="00745F9B">
        <w:rPr>
          <w:rtl/>
        </w:rPr>
        <w:t>،</w:t>
      </w:r>
      <w:r>
        <w:rPr>
          <w:rtl/>
        </w:rPr>
        <w:t xml:space="preserve"> وكذلك قوله: إنه ليدنو به يوم عرفة أي يقرب بلطفه وعفوه،</w:t>
      </w:r>
    </w:p>
    <w:p w14:paraId="66E49854" w14:textId="4DF503E2" w:rsidR="00E121BC" w:rsidRDefault="00E121BC" w:rsidP="00E121BC">
      <w:pPr>
        <w:spacing w:after="240"/>
        <w:rPr>
          <w:rtl/>
        </w:rPr>
      </w:pPr>
      <w:r>
        <w:rPr>
          <w:bCs/>
          <w:rtl/>
        </w:rPr>
        <w:t>الحديث السابع عشر</w:t>
      </w:r>
      <w:r>
        <w:rPr>
          <w:rtl/>
        </w:rPr>
        <w:t xml:space="preserve">: روي مسلم في افراده من حديث معاوية بن الحكم قال: </w:t>
      </w:r>
      <w:r w:rsidR="00745F9B">
        <w:rPr>
          <w:rtl/>
        </w:rPr>
        <w:t>(</w:t>
      </w:r>
      <w:r>
        <w:rPr>
          <w:rtl/>
        </w:rPr>
        <w:t>كانت لي جارية كانت ترعي غنما لي، فانطلقت ذات يوم، فإذا الذئب قد ذهب شاه، وأنا من بني آدم آسف كما يأسفون فصككتها صكة، فأتيت رسول الله صلى الله عليه وسلم فعظم ذلك علي</w:t>
      </w:r>
      <w:r w:rsidR="00745F9B">
        <w:rPr>
          <w:rtl/>
        </w:rPr>
        <w:t>،</w:t>
      </w:r>
      <w:r>
        <w:rPr>
          <w:rtl/>
        </w:rPr>
        <w:t xml:space="preserve"> فقلت ألا أعتقها ؟ قال أئتني بها فأتيته بها، فقال لهل: أين الله ؟</w:t>
      </w:r>
      <w:r w:rsidR="00745F9B">
        <w:rPr>
          <w:rtl/>
        </w:rPr>
        <w:t xml:space="preserve"> </w:t>
      </w:r>
      <w:r>
        <w:rPr>
          <w:rtl/>
        </w:rPr>
        <w:t>قالت في السماء، قال من أنا: قالت: أنت رسول الله، قال أعتقها فإنها مؤمنة</w:t>
      </w:r>
      <w:r w:rsidR="00745F9B">
        <w:rPr>
          <w:rtl/>
        </w:rPr>
        <w:t>)</w:t>
      </w:r>
      <w:r>
        <w:rPr>
          <w:rtl/>
        </w:rPr>
        <w:t>،</w:t>
      </w:r>
      <w:r w:rsidR="00745F9B">
        <w:rPr>
          <w:rtl/>
        </w:rPr>
        <w:t xml:space="preserve"> (</w:t>
      </w:r>
      <w:r>
        <w:rPr>
          <w:rtl/>
        </w:rPr>
        <w:t>قلت</w:t>
      </w:r>
      <w:r w:rsidR="00745F9B">
        <w:rPr>
          <w:rtl/>
        </w:rPr>
        <w:t>)</w:t>
      </w:r>
      <w:r>
        <w:rPr>
          <w:rtl/>
        </w:rPr>
        <w:t>: قد ثبت عند العلماء ان الله تعالى لا يحويه السماء والأرض ولا تضمه الأقطار، وإنما عرف بإشارتها تعظيم الخالق عندها،</w:t>
      </w:r>
    </w:p>
    <w:p w14:paraId="6AB4C1AE" w14:textId="6DE7AF81" w:rsidR="00E121BC" w:rsidRDefault="00E121BC" w:rsidP="00E121BC">
      <w:pPr>
        <w:spacing w:after="240"/>
        <w:rPr>
          <w:rtl/>
        </w:rPr>
      </w:pPr>
      <w:r>
        <w:rPr>
          <w:bCs/>
          <w:rtl/>
        </w:rPr>
        <w:t xml:space="preserve">الحديث الثامن عشر: </w:t>
      </w:r>
      <w:r>
        <w:rPr>
          <w:rtl/>
        </w:rPr>
        <w:t>روي أبو رزين العقيلي قال: قلت يا رسول الله: أين كان ربنا قبل أن يخلق الخلق</w:t>
      </w:r>
      <w:r w:rsidR="00745F9B">
        <w:rPr>
          <w:rtl/>
        </w:rPr>
        <w:t>،،</w:t>
      </w:r>
      <w:r>
        <w:rPr>
          <w:rtl/>
        </w:rPr>
        <w:t xml:space="preserve">؟ قال: </w:t>
      </w:r>
      <w:r w:rsidR="00745F9B">
        <w:rPr>
          <w:rtl/>
        </w:rPr>
        <w:t>(</w:t>
      </w:r>
      <w:r>
        <w:rPr>
          <w:rtl/>
        </w:rPr>
        <w:t>كان في عماء ما تحته هواء، وما فوقه هواء، ثم خلق عرشه علي الماء</w:t>
      </w:r>
      <w:r w:rsidR="00745F9B">
        <w:rPr>
          <w:rtl/>
        </w:rPr>
        <w:t>)</w:t>
      </w:r>
      <w:r>
        <w:rPr>
          <w:rtl/>
        </w:rPr>
        <w:t xml:space="preserve">، </w:t>
      </w:r>
      <w:r w:rsidR="00745F9B">
        <w:rPr>
          <w:rtl/>
        </w:rPr>
        <w:t>(</w:t>
      </w:r>
      <w:r>
        <w:rPr>
          <w:rtl/>
        </w:rPr>
        <w:t>قلت</w:t>
      </w:r>
      <w:r w:rsidR="00745F9B">
        <w:rPr>
          <w:rtl/>
        </w:rPr>
        <w:t>)</w:t>
      </w:r>
      <w:r>
        <w:rPr>
          <w:rtl/>
        </w:rPr>
        <w:t xml:space="preserve">: وهذا حديث تفرد به علي بن عطاء عن وكيع بن عدس </w:t>
      </w:r>
      <w:r w:rsidR="00745F9B">
        <w:rPr>
          <w:rtl/>
        </w:rPr>
        <w:t>(</w:t>
      </w:r>
      <w:r>
        <w:rPr>
          <w:rtl/>
        </w:rPr>
        <w:t>حدس)، وليس لوكيع راو غير يعلي والعماء السحاب، اعلم أن الفوق والتحت يرجع إلى السحاب لا إلى الله تعالى، وفي معني فوق، فالمعني: كان فوق السحاب بالتدبير والقهر، ولما كان القوم يأنسون بالمخلوقات، سألوا عنها، والسحاب من جملة خلقه، ولو سئل عما قبل السحاب، لأخبر أن الله تعالى كان ولا شيء معه، كذلك روي عن عمران بن حصين عن رسول الله صلى الله عليه وسلم أنه قال: " كان الله ولا شيء معه "</w:t>
      </w:r>
      <w:r w:rsidR="00745F9B">
        <w:rPr>
          <w:rtl/>
        </w:rPr>
        <w:t>،</w:t>
      </w:r>
      <w:r>
        <w:rPr>
          <w:rtl/>
        </w:rPr>
        <w:t xml:space="preserve"> </w:t>
      </w:r>
      <w:r w:rsidR="00745F9B">
        <w:rPr>
          <w:rtl/>
        </w:rPr>
        <w:t>(</w:t>
      </w:r>
      <w:r>
        <w:rPr>
          <w:rtl/>
        </w:rPr>
        <w:t>وقال أبو الحسين بن المنادي ونقلته من خطه: وصف الهواء بالفوقية والتحتية مكروه عند أهل العلم لما في ذلك من الجعل كالوعاء لمن ليس كالأشياء جل وتعالى، قال: ولسنا نختلف أن الجبار لا يعلوه شيء من خلقه بحال، وأنه لا يحل بالأشياء بنفسه، ولا يزول عنها، لأنه لو حل بها لكان منها،ولو زال عنها لنأي عنها فاتفقنا علي هذا اكثر من هذا الخبر علي المعني المكروه، والتأويل المألوف،</w:t>
      </w:r>
    </w:p>
    <w:p w14:paraId="33771105" w14:textId="64230085" w:rsidR="00E121BC" w:rsidRDefault="00E121BC" w:rsidP="00E121BC">
      <w:pPr>
        <w:spacing w:after="240"/>
        <w:rPr>
          <w:rtl/>
        </w:rPr>
      </w:pPr>
      <w:r>
        <w:rPr>
          <w:bCs/>
          <w:rtl/>
        </w:rPr>
        <w:t xml:space="preserve">الحديث التاسع عشر: </w:t>
      </w:r>
      <w:r>
        <w:rPr>
          <w:rtl/>
        </w:rPr>
        <w:t>روى البخاري ومسلم في الصحيحين من حديث أبي هريرة رضي الله عنه</w:t>
      </w:r>
      <w:r w:rsidR="00745F9B">
        <w:rPr>
          <w:rtl/>
        </w:rPr>
        <w:t xml:space="preserve"> </w:t>
      </w:r>
      <w:r>
        <w:rPr>
          <w:rtl/>
        </w:rPr>
        <w:t xml:space="preserve">عن النبي صلى الله عليه وسلم أنه قال: </w:t>
      </w:r>
      <w:r w:rsidR="00745F9B">
        <w:rPr>
          <w:rtl/>
        </w:rPr>
        <w:t>(</w:t>
      </w:r>
      <w:r>
        <w:rPr>
          <w:rtl/>
        </w:rPr>
        <w:t>ينزل ربنا كل ليلة إلى السماء الدنيا حتى يبقى ثلث الليل الأخير يقول: من يدعوني فأستجيب له</w:t>
      </w:r>
      <w:r w:rsidR="00745F9B">
        <w:rPr>
          <w:rtl/>
        </w:rPr>
        <w:t>)</w:t>
      </w:r>
      <w:r>
        <w:rPr>
          <w:rtl/>
        </w:rPr>
        <w:t xml:space="preserve">، </w:t>
      </w:r>
      <w:r w:rsidR="00745F9B">
        <w:rPr>
          <w:rtl/>
        </w:rPr>
        <w:t>(</w:t>
      </w:r>
      <w:r>
        <w:rPr>
          <w:rtl/>
        </w:rPr>
        <w:t>قلت</w:t>
      </w:r>
      <w:r w:rsidR="00745F9B">
        <w:rPr>
          <w:rtl/>
        </w:rPr>
        <w:t>)</w:t>
      </w:r>
      <w:r>
        <w:rPr>
          <w:rtl/>
        </w:rPr>
        <w:t xml:space="preserve">: وقد روى حديث النزول عشرون صحابيا، وقد سبق القول أنه يستحيل على الله عز وجل الحركة والنقلة والتغيير، فيبقى الناس رجلين </w:t>
      </w:r>
      <w:r w:rsidR="00745F9B">
        <w:rPr>
          <w:rtl/>
        </w:rPr>
        <w:t>(</w:t>
      </w:r>
      <w:r>
        <w:rPr>
          <w:rtl/>
        </w:rPr>
        <w:t>أحدهما</w:t>
      </w:r>
      <w:r w:rsidR="00745F9B">
        <w:rPr>
          <w:rtl/>
        </w:rPr>
        <w:t>)</w:t>
      </w:r>
      <w:r>
        <w:rPr>
          <w:rtl/>
        </w:rPr>
        <w:t>:</w:t>
      </w:r>
      <w:r w:rsidR="00745F9B">
        <w:rPr>
          <w:rtl/>
        </w:rPr>
        <w:t xml:space="preserve"> </w:t>
      </w:r>
      <w:r>
        <w:rPr>
          <w:rtl/>
        </w:rPr>
        <w:t>المتأول له بمعنى: أنه يقرب رحمته</w:t>
      </w:r>
      <w:r w:rsidR="00745F9B">
        <w:rPr>
          <w:rtl/>
        </w:rPr>
        <w:t>،</w:t>
      </w:r>
      <w:r>
        <w:rPr>
          <w:rtl/>
        </w:rPr>
        <w:t xml:space="preserve"> وقد ذكر أشباء بالنزول فقال تعالى: { وأنزلنا الحديد فيه بأس شديد }، وإن كان معدنه</w:t>
      </w:r>
      <w:r w:rsidR="00745F9B">
        <w:rPr>
          <w:rtl/>
        </w:rPr>
        <w:t xml:space="preserve"> </w:t>
      </w:r>
      <w:r>
        <w:rPr>
          <w:rtl/>
        </w:rPr>
        <w:t xml:space="preserve">بالأرض وقال: { وأنزلنا لكم من الأنعام ثمانية أزواج }، ومن لم يعرف كيف نزول الجمل كيف يتكلم في تفصيل هذه الجمل ؟، و </w:t>
      </w:r>
      <w:r w:rsidR="00745F9B">
        <w:rPr>
          <w:rtl/>
        </w:rPr>
        <w:t>(</w:t>
      </w:r>
      <w:r>
        <w:rPr>
          <w:rtl/>
        </w:rPr>
        <w:t>الثاني</w:t>
      </w:r>
      <w:r w:rsidR="00745F9B">
        <w:rPr>
          <w:rtl/>
        </w:rPr>
        <w:t>)</w:t>
      </w:r>
      <w:r>
        <w:rPr>
          <w:rtl/>
        </w:rPr>
        <w:t>: الساكت عن الكلام في ذلك</w:t>
      </w:r>
      <w:r w:rsidR="00745F9B">
        <w:rPr>
          <w:rtl/>
        </w:rPr>
        <w:t>،</w:t>
      </w:r>
      <w:r>
        <w:rPr>
          <w:rtl/>
        </w:rPr>
        <w:t xml:space="preserve"> </w:t>
      </w:r>
      <w:r w:rsidR="00745F9B">
        <w:rPr>
          <w:rtl/>
        </w:rPr>
        <w:t>(</w:t>
      </w:r>
      <w:r>
        <w:rPr>
          <w:rtl/>
        </w:rPr>
        <w:t xml:space="preserve">روي أبو عيسي الترمذي عن مالك بن أنس وسفيان بن عيينة وابن المبارك انهم قالوا: أمروا هذه الأحاديث بلا كيف </w:t>
      </w:r>
      <w:r w:rsidR="00745F9B">
        <w:rPr>
          <w:rtl/>
        </w:rPr>
        <w:t>(</w:t>
      </w:r>
      <w:r>
        <w:rPr>
          <w:rtl/>
        </w:rPr>
        <w:t>قلت</w:t>
      </w:r>
      <w:r w:rsidR="00745F9B">
        <w:rPr>
          <w:rtl/>
        </w:rPr>
        <w:t>)</w:t>
      </w:r>
      <w:r>
        <w:rPr>
          <w:rtl/>
        </w:rPr>
        <w:t xml:space="preserve">: وواجب علي الخلق اعتقاد التنزيه وامتناع تجويز النقلة، وأن النزول الذي هو انتقال من مكان إلى مكان يقتقر إلى ثلاثة أجسام: جسم عالي، وهو مكان الساكن، وجسم سافل، وجسم ينتقل من علو إلى أسفل، وهذا لا يجوز علي الله تعالى قطعا، فإن قال العامي: فما الذي أراد بالنزول ؟ قيل: أراد به معني يليق بجلاله لا يلزمك التفتيش عنه، فإن قال: كيف حدث بما لا أفهمه؟ </w:t>
      </w:r>
      <w:r w:rsidR="00745F9B">
        <w:rPr>
          <w:rtl/>
        </w:rPr>
        <w:t>(</w:t>
      </w:r>
      <w:r>
        <w:rPr>
          <w:rtl/>
        </w:rPr>
        <w:t>قلنا</w:t>
      </w:r>
      <w:r w:rsidR="00745F9B">
        <w:rPr>
          <w:rtl/>
        </w:rPr>
        <w:t>)</w:t>
      </w:r>
      <w:r>
        <w:rPr>
          <w:rtl/>
        </w:rPr>
        <w:t xml:space="preserve">: قد علمت أن النازل إليك قريب منك، فاقنع بالقرب ولا تظنه كقرب الأجسام، قال ابن حامد: هو علي العرش بذاته، مماس له، وينزل من مكانه الذي هو فيه فيزول وينتقل، </w:t>
      </w:r>
      <w:r w:rsidR="00745F9B">
        <w:rPr>
          <w:rtl/>
        </w:rPr>
        <w:t>(</w:t>
      </w:r>
      <w:r>
        <w:rPr>
          <w:rtl/>
        </w:rPr>
        <w:t>قلت</w:t>
      </w:r>
      <w:r w:rsidR="00745F9B">
        <w:rPr>
          <w:rtl/>
        </w:rPr>
        <w:t>)</w:t>
      </w:r>
      <w:r>
        <w:rPr>
          <w:rtl/>
        </w:rPr>
        <w:t>: وهذا رجل لا يعرف ما يجوز علي الله تعالى، وقال القاضي: النزول صفة ذاتية، ولا نقول نزوله انتقال</w:t>
      </w:r>
      <w:r w:rsidR="00745F9B">
        <w:rPr>
          <w:rtl/>
        </w:rPr>
        <w:t>،</w:t>
      </w:r>
      <w:r>
        <w:rPr>
          <w:rtl/>
        </w:rPr>
        <w:t xml:space="preserve"> قلت وهذا مغالطة، ومنهم من قال: يتحرك إذا نزل، ولا يدري أن الحركة لا تجوز علي الخالق</w:t>
      </w:r>
      <w:r w:rsidR="00745F9B">
        <w:rPr>
          <w:rtl/>
        </w:rPr>
        <w:t>،</w:t>
      </w:r>
      <w:r>
        <w:rPr>
          <w:rtl/>
        </w:rPr>
        <w:t xml:space="preserve"> وقد حكوا عن أحمد ذلك وهو كذب عليه</w:t>
      </w:r>
      <w:r w:rsidR="00745F9B">
        <w:rPr>
          <w:rtl/>
        </w:rPr>
        <w:t>،</w:t>
      </w:r>
      <w:r>
        <w:rPr>
          <w:rtl/>
        </w:rPr>
        <w:t xml:space="preserve"> ولو كان النزول صفة لذاته، لكانت صفاته كل ليلة تتجدد وصفاته قديمة، </w:t>
      </w:r>
    </w:p>
    <w:p w14:paraId="79D4BA5D" w14:textId="44178F8C" w:rsidR="00E121BC" w:rsidRDefault="00E121BC" w:rsidP="00E121BC">
      <w:pPr>
        <w:spacing w:after="240"/>
        <w:rPr>
          <w:rtl/>
        </w:rPr>
      </w:pPr>
      <w:r>
        <w:rPr>
          <w:bCs/>
          <w:rtl/>
        </w:rPr>
        <w:t>الحديث العشرون</w:t>
      </w:r>
      <w:r>
        <w:rPr>
          <w:rtl/>
        </w:rPr>
        <w:t>: روي البخاري ومسلم في الصحيحين من حديث أبي هريرة رضي الله عنه: أن رجلا أتي رسول الله صلى الله عليه وسلم فقال:" إني مجهود</w:t>
      </w:r>
      <w:r w:rsidR="00745F9B">
        <w:rPr>
          <w:rtl/>
        </w:rPr>
        <w:t>،</w:t>
      </w:r>
      <w:r>
        <w:rPr>
          <w:rtl/>
        </w:rPr>
        <w:t xml:space="preserve"> فقال: من يضيف هذا هذه الليلة ؟ فقام رجل من الأنصار فقال: أنا يا رسول الله، فانطلق به فقال لامرأته: هل عندك شيء ؟، قالت لا إلا قوت صبياني، قال فعلليهم بشيء إذا أرادوا الصبية العشاء فنوميهم</w:t>
      </w:r>
      <w:r w:rsidR="00745F9B">
        <w:rPr>
          <w:rtl/>
        </w:rPr>
        <w:t>،</w:t>
      </w:r>
      <w:r>
        <w:rPr>
          <w:rtl/>
        </w:rPr>
        <w:t xml:space="preserve"> فإذا دخل ضيفنا فأطفئ السراج، وأريه أنا نأكل فقعدوا وأكل الضيف، فلما أصبح غدا علي رسول الله صلى الله عليه وسلم فقال: </w:t>
      </w:r>
      <w:r w:rsidR="00745F9B">
        <w:rPr>
          <w:rtl/>
        </w:rPr>
        <w:t>(</w:t>
      </w:r>
      <w:r>
        <w:rPr>
          <w:rtl/>
        </w:rPr>
        <w:t>لقد عجب الله من صنيعكما بضيفكما الليلة</w:t>
      </w:r>
      <w:r w:rsidR="00745F9B">
        <w:rPr>
          <w:rtl/>
        </w:rPr>
        <w:t>)</w:t>
      </w:r>
      <w:r>
        <w:rPr>
          <w:rtl/>
        </w:rPr>
        <w:t>، وفي أفراد البخاري من حديث أبي هريرة رضي الله عنه</w:t>
      </w:r>
      <w:r w:rsidR="00745F9B">
        <w:rPr>
          <w:rtl/>
        </w:rPr>
        <w:t xml:space="preserve"> </w:t>
      </w:r>
      <w:r>
        <w:rPr>
          <w:rtl/>
        </w:rPr>
        <w:t xml:space="preserve">عن النبي صلى الله عليه وسلم قال: </w:t>
      </w:r>
      <w:r w:rsidR="00745F9B">
        <w:rPr>
          <w:rtl/>
        </w:rPr>
        <w:t>(</w:t>
      </w:r>
      <w:r>
        <w:rPr>
          <w:rtl/>
        </w:rPr>
        <w:t>عجب ربك من قوم جيء بهم بالسلاسل حتي يدخلهم الجنة</w:t>
      </w:r>
      <w:r w:rsidR="00745F9B">
        <w:rPr>
          <w:rtl/>
        </w:rPr>
        <w:t>)</w:t>
      </w:r>
      <w:r>
        <w:rPr>
          <w:rtl/>
        </w:rPr>
        <w:t>، قال العلماء: العجب إنما يكون من شيء يدهم الانسان فيستعظمه مما لا يعلمه وهذا لا يليق بالخالق سبحانه، لكن معناه: عظم قدر ذلك الشيء عنده لأن المتعجب من شيء يعظم قدره عنده، ومعني في السلاسل: اكرهوا علي الطاعة التي بها يدخلون الجنة</w:t>
      </w:r>
      <w:r w:rsidR="00745F9B">
        <w:rPr>
          <w:rtl/>
        </w:rPr>
        <w:t>،</w:t>
      </w:r>
      <w:r>
        <w:rPr>
          <w:rtl/>
        </w:rPr>
        <w:t xml:space="preserve"> وقال ابن الأنباري: معني عجب ربك: زادهم إنعاما وإحسانا، فعبر بعجب عن هذا، وقال بن عقيل: العجب في الأصل استغراب الشيء وذلك يكون من علم ما لم يعلم، وإلا فكل شيء أنس به لا يتصور العجب منه، فإن الإنسان إذا رأي حجر المغناطيس يجذب الحديد ولم يكن رآه قبل ذلك عجب، والباري سبحانه لا يعزب عن علمه شيء، فأين العجب منه ؟ فلم يبق للحديث معني إلا أن يكون فعل شيء أعجبه فعله وكذلك الضحك لا يصدر إلا عن راض ولذلك قوله صلى الله عليه وسلم: </w:t>
      </w:r>
      <w:r w:rsidR="00745F9B">
        <w:rPr>
          <w:rtl/>
        </w:rPr>
        <w:t>(</w:t>
      </w:r>
      <w:r>
        <w:rPr>
          <w:rtl/>
        </w:rPr>
        <w:t>لله أفرح بتوبة عبده</w:t>
      </w:r>
      <w:r w:rsidR="00745F9B">
        <w:rPr>
          <w:rtl/>
        </w:rPr>
        <w:t xml:space="preserve">) </w:t>
      </w:r>
      <w:r>
        <w:rPr>
          <w:rtl/>
        </w:rPr>
        <w:t>أي رضي، ومنه قوله تعالى: { كل حزب بما لديهم فرحون } أي راضون، وقال القاضي: لا نثبت عجبا هو تعظيم الأمر بل نثبت ذلك صفة، وهذا ليس بشيء،</w:t>
      </w:r>
    </w:p>
    <w:p w14:paraId="70FE81E9" w14:textId="2443091F" w:rsidR="00E121BC" w:rsidRDefault="00E121BC" w:rsidP="00E121BC">
      <w:pPr>
        <w:spacing w:after="240"/>
        <w:rPr>
          <w:rtl/>
        </w:rPr>
      </w:pPr>
      <w:r>
        <w:rPr>
          <w:bCs/>
          <w:rtl/>
        </w:rPr>
        <w:t>الحديث الحادي والعشرون</w:t>
      </w:r>
      <w:r>
        <w:rPr>
          <w:rtl/>
        </w:rPr>
        <w:t>: روي البخاري ومسلم من حديث أبي هريرة رضي الله عنه، عن النبي صلى الله عليه وسلم قال:</w:t>
      </w:r>
      <w:r w:rsidR="00745F9B">
        <w:rPr>
          <w:rtl/>
        </w:rPr>
        <w:t xml:space="preserve"> (</w:t>
      </w:r>
      <w:r>
        <w:rPr>
          <w:rtl/>
        </w:rPr>
        <w:t>لله أشد فرحا بتوبة عبده إذا تاب، من أحدكم براحلته إذا وجدها</w:t>
      </w:r>
      <w:r w:rsidR="00745F9B">
        <w:rPr>
          <w:rtl/>
        </w:rPr>
        <w:t>)</w:t>
      </w:r>
      <w:r>
        <w:rPr>
          <w:rtl/>
        </w:rPr>
        <w:t>، قال المصنف: لما كان سرورا بشيء راضيا به قيل له فرح، والمراد الرضا بتوبة التائب، ولا يجوز أن يعتقد في الله تعالى من التأثر الذي يوجد في المخلوقين، فإن صفات الحق قديمة لا يحدث لها صفة،</w:t>
      </w:r>
    </w:p>
    <w:p w14:paraId="6ECAB8DC" w14:textId="017E9D99" w:rsidR="00E121BC" w:rsidRDefault="00E121BC" w:rsidP="00E121BC">
      <w:pPr>
        <w:spacing w:after="240"/>
        <w:rPr>
          <w:rtl/>
        </w:rPr>
      </w:pPr>
      <w:r>
        <w:rPr>
          <w:bCs/>
          <w:rtl/>
        </w:rPr>
        <w:t>الحديث الثاني والعشرون</w:t>
      </w:r>
      <w:r>
        <w:rPr>
          <w:rtl/>
        </w:rPr>
        <w:t xml:space="preserve">: روي مسلم في إفراده من حديث أبي موسي قال: قام فينا رسول الله بخمس كلمات فقال: </w:t>
      </w:r>
      <w:r w:rsidR="00745F9B">
        <w:rPr>
          <w:rtl/>
        </w:rPr>
        <w:t>(</w:t>
      </w:r>
      <w:r>
        <w:rPr>
          <w:rtl/>
        </w:rPr>
        <w:t>إن الله لا ينام ولا ينبغي له أن ينام، يخفض القسط ويرفعه إلى قوله، إلى قوله: حجابه النور</w:t>
      </w:r>
      <w:r w:rsidR="00745F9B">
        <w:rPr>
          <w:rtl/>
        </w:rPr>
        <w:t>)</w:t>
      </w:r>
      <w:r>
        <w:rPr>
          <w:rtl/>
        </w:rPr>
        <w:t xml:space="preserve">، وفي رواية: </w:t>
      </w:r>
      <w:r w:rsidR="00745F9B">
        <w:rPr>
          <w:rtl/>
        </w:rPr>
        <w:t>(</w:t>
      </w:r>
      <w:r>
        <w:rPr>
          <w:rtl/>
        </w:rPr>
        <w:t>النار ولو كشفه لأحرقت سبحات وجهه ما انتهي إليه بصره من خلقه</w:t>
      </w:r>
      <w:r w:rsidR="00745F9B">
        <w:rPr>
          <w:rtl/>
        </w:rPr>
        <w:t>)</w:t>
      </w:r>
      <w:r>
        <w:rPr>
          <w:rtl/>
        </w:rPr>
        <w:t xml:space="preserve">، </w:t>
      </w:r>
      <w:r w:rsidR="00745F9B">
        <w:rPr>
          <w:rtl/>
        </w:rPr>
        <w:t>(</w:t>
      </w:r>
      <w:r>
        <w:rPr>
          <w:rtl/>
        </w:rPr>
        <w:t>قلت</w:t>
      </w:r>
      <w:r w:rsidR="00745F9B">
        <w:rPr>
          <w:rtl/>
        </w:rPr>
        <w:t>)</w:t>
      </w:r>
      <w:r>
        <w:rPr>
          <w:rtl/>
        </w:rPr>
        <w:t xml:space="preserve">: معني يخفض القسط ويرفعه: أي يخفض بعدل ويرفع بعدل، وقوله: حجابه النور، ينبغي أن يعلم أن هذا الحجاب للخلق عنه، لأنه لا يجوز أن يكون محجوبا لأن الحجاب يكون أكبر مما يستره، ويستحيل أن يكون جسما أو جوهرا أو متناهيا محاذيا إذ جميع ذلك من إمارات الحدث، وإنما عرف الناس حدوث الأجسام من حديث وجودها متناهية محدودة محلا للحوادث، وكما أنه لا يجوز أن يكون لوجوده ابتداء ولا انتهاء لا يصح أن يكون لذاته انتهاء، وإنما المراد: أن الخلق محجوبون عنه كما قال سبحانه وتعالى: { كلا إنهم عن ربهم يومئذ لمحجوبون }، وقد روي سهل بن سعد عن رسول الله صلى الله عليه وسلم قال: دون الله سبعون ألف حجاب من نور وظلمة، </w:t>
      </w:r>
      <w:r w:rsidR="00745F9B">
        <w:rPr>
          <w:rtl/>
        </w:rPr>
        <w:t>(</w:t>
      </w:r>
      <w:r>
        <w:rPr>
          <w:rtl/>
        </w:rPr>
        <w:t>قلت</w:t>
      </w:r>
      <w:r w:rsidR="00745F9B">
        <w:rPr>
          <w:rtl/>
        </w:rPr>
        <w:t>)</w:t>
      </w:r>
      <w:r>
        <w:rPr>
          <w:rtl/>
        </w:rPr>
        <w:t>: وهذا حديث لا يصح ولو كان صحيحا كانت الحجب للخلق لا للحق</w:t>
      </w:r>
      <w:r w:rsidR="00745F9B">
        <w:rPr>
          <w:rtl/>
        </w:rPr>
        <w:t>،</w:t>
      </w:r>
      <w:r>
        <w:rPr>
          <w:rtl/>
        </w:rPr>
        <w:t xml:space="preserve"> وأما السبحات فجمع سبحة، قال أبو عبيدة لم نسمع هذا إلا في هذا الحديث، قال: ويقول أن السبحة جلال وجهه</w:t>
      </w:r>
      <w:r w:rsidR="00745F9B">
        <w:rPr>
          <w:rtl/>
        </w:rPr>
        <w:t>،</w:t>
      </w:r>
      <w:r>
        <w:rPr>
          <w:rtl/>
        </w:rPr>
        <w:t xml:space="preserve"> زمنه قوله: سبحان الله وإنما هو تعظيم له وتنزيه</w:t>
      </w:r>
      <w:r w:rsidR="00745F9B">
        <w:rPr>
          <w:rtl/>
        </w:rPr>
        <w:t>،</w:t>
      </w:r>
      <w:r>
        <w:rPr>
          <w:rtl/>
        </w:rPr>
        <w:t xml:space="preserve"> وقال ابن خزيمة: باب وجه صفة ربنا ثم ذكر حديث السبحات متوهما النور المعروف، والخالق منزه عن النور الجسماني</w:t>
      </w:r>
      <w:r w:rsidR="00745F9B">
        <w:rPr>
          <w:rtl/>
        </w:rPr>
        <w:t>،</w:t>
      </w:r>
      <w:r>
        <w:rPr>
          <w:rtl/>
        </w:rPr>
        <w:t xml:space="preserve"> وروي أبو بكر الخلال في كتاب السنة قال: سألت أحمد بن يحي عن قوله: لأحرقت سبحات وجهه فقال: السبحات الموضع الذي يسجد عليه</w:t>
      </w:r>
      <w:r w:rsidR="00745F9B">
        <w:rPr>
          <w:rtl/>
        </w:rPr>
        <w:t>،</w:t>
      </w:r>
      <w:r>
        <w:rPr>
          <w:rtl/>
        </w:rPr>
        <w:t xml:space="preserve"> </w:t>
      </w:r>
      <w:r w:rsidR="00745F9B">
        <w:rPr>
          <w:rtl/>
        </w:rPr>
        <w:t>(</w:t>
      </w:r>
      <w:r>
        <w:rPr>
          <w:rtl/>
        </w:rPr>
        <w:t>قلت</w:t>
      </w:r>
      <w:r w:rsidR="00745F9B">
        <w:rPr>
          <w:rtl/>
        </w:rPr>
        <w:t>)</w:t>
      </w:r>
      <w:r>
        <w:rPr>
          <w:rtl/>
        </w:rPr>
        <w:t xml:space="preserve">: فعلي هذا يكون الخطاب بما يعرفون كما قال: { قلوب العباد بين أصبعين }، وقال القاضي: لا يمنع اطلاق حجاب من دون الله تعالى، لا علي وجه الحد والمحازاة، </w:t>
      </w:r>
      <w:r w:rsidR="00745F9B">
        <w:rPr>
          <w:rtl/>
        </w:rPr>
        <w:t>(</w:t>
      </w:r>
      <w:r>
        <w:rPr>
          <w:rtl/>
        </w:rPr>
        <w:t>قلت</w:t>
      </w:r>
      <w:r w:rsidR="00745F9B">
        <w:rPr>
          <w:rtl/>
        </w:rPr>
        <w:t>)</w:t>
      </w:r>
      <w:r>
        <w:rPr>
          <w:rtl/>
        </w:rPr>
        <w:t xml:space="preserve">: وهذا كلام مختلط لا ترضي به العوام، </w:t>
      </w:r>
    </w:p>
    <w:p w14:paraId="7222BB71" w14:textId="1A18C110" w:rsidR="00E121BC" w:rsidRDefault="00E121BC" w:rsidP="00E121BC">
      <w:pPr>
        <w:spacing w:after="240"/>
        <w:rPr>
          <w:rtl/>
        </w:rPr>
      </w:pPr>
      <w:r>
        <w:rPr>
          <w:bCs/>
          <w:rtl/>
        </w:rPr>
        <w:t>الحديث الثالث عشر</w:t>
      </w:r>
      <w:r>
        <w:rPr>
          <w:rtl/>
        </w:rPr>
        <w:t xml:space="preserve">: روي ابن عباس رضي الله عنه عن النبي صلى الله عليه وسلم، أنه قال: </w:t>
      </w:r>
      <w:r w:rsidR="00745F9B">
        <w:rPr>
          <w:rtl/>
        </w:rPr>
        <w:t>(</w:t>
      </w:r>
      <w:r>
        <w:rPr>
          <w:rtl/>
        </w:rPr>
        <w:t>أهل الجنة يرون ربهم في كل جمعة، في رمال الكافور، وأقربهم منه مجلسا أسرعهم إليه يوم الجمعة</w:t>
      </w:r>
      <w:r w:rsidR="00745F9B">
        <w:rPr>
          <w:rtl/>
        </w:rPr>
        <w:t>)</w:t>
      </w:r>
      <w:r>
        <w:rPr>
          <w:rtl/>
        </w:rPr>
        <w:t>، قوله: في رمال الكافور: إشارة إلى الحاضرين</w:t>
      </w:r>
      <w:r w:rsidR="00745F9B">
        <w:rPr>
          <w:rtl/>
        </w:rPr>
        <w:t>،</w:t>
      </w:r>
      <w:r>
        <w:rPr>
          <w:rtl/>
        </w:rPr>
        <w:t xml:space="preserve"> ثم في رمال الكافور وأقربهم منه أي أ حظاهم عنده، وفي حديث آخر: </w:t>
      </w:r>
      <w:r w:rsidR="00745F9B">
        <w:rPr>
          <w:rtl/>
        </w:rPr>
        <w:t>(</w:t>
      </w:r>
      <w:r>
        <w:rPr>
          <w:rtl/>
        </w:rPr>
        <w:t>المقسطون يوم القيمة عن منابر من نور علي يمين الرحمن</w:t>
      </w:r>
      <w:r w:rsidR="00745F9B">
        <w:rPr>
          <w:rtl/>
        </w:rPr>
        <w:t>)</w:t>
      </w:r>
      <w:r>
        <w:rPr>
          <w:rtl/>
        </w:rPr>
        <w:t>، وقال بعضهم" يمين العرش " وفي حديث " سوق الجنة " فلا يبقي في ذلك المجلس أحد إلا حاضره الله محاضره</w:t>
      </w:r>
      <w:r w:rsidR="00745F9B">
        <w:rPr>
          <w:rtl/>
        </w:rPr>
        <w:t>،</w:t>
      </w:r>
      <w:r>
        <w:rPr>
          <w:rtl/>
        </w:rPr>
        <w:t xml:space="preserve"> ويروي خاصرة بالخاء المعجمة، وقال: وهذا يرويه يوسف بن عبد الله عن سلمة بن العيار ولم يثبت في الصحاح، ومثل هذا لا يثبت برواية هؤلاء وقال: والمحاضرة: المصافحة، وقال القاضي: لا يمتنع أن يكون الحق في رمال الكافور، </w:t>
      </w:r>
      <w:r w:rsidR="00745F9B">
        <w:rPr>
          <w:rtl/>
        </w:rPr>
        <w:t>(</w:t>
      </w:r>
      <w:r>
        <w:rPr>
          <w:rtl/>
        </w:rPr>
        <w:t>قلت</w:t>
      </w:r>
      <w:r w:rsidR="00745F9B">
        <w:rPr>
          <w:rtl/>
        </w:rPr>
        <w:t>)</w:t>
      </w:r>
      <w:r>
        <w:rPr>
          <w:rtl/>
        </w:rPr>
        <w:t>: فقد أقر بالحضرة</w:t>
      </w:r>
      <w:r w:rsidR="00745F9B">
        <w:rPr>
          <w:rtl/>
        </w:rPr>
        <w:t>،</w:t>
      </w:r>
      <w:r>
        <w:rPr>
          <w:rtl/>
        </w:rPr>
        <w:t xml:space="preserve"> ثم قال: لا علي وجه الانتقال، وهذا تلاعب</w:t>
      </w:r>
      <w:r w:rsidR="00745F9B">
        <w:rPr>
          <w:rtl/>
        </w:rPr>
        <w:t>،</w:t>
      </w:r>
      <w:r>
        <w:rPr>
          <w:rtl/>
        </w:rPr>
        <w:t xml:space="preserve"> ثم قال: ولا يمتنع قربهم من الذات وهذا يضيع معه الحديث، واستدل بقوله: </w:t>
      </w:r>
      <w:r w:rsidR="00745F9B">
        <w:rPr>
          <w:rtl/>
        </w:rPr>
        <w:t>(</w:t>
      </w:r>
      <w:r>
        <w:rPr>
          <w:rtl/>
        </w:rPr>
        <w:t>ما منكم من أحد إلا سيخلو به ربه</w:t>
      </w:r>
      <w:r w:rsidR="00745F9B">
        <w:rPr>
          <w:rtl/>
        </w:rPr>
        <w:t>)</w:t>
      </w:r>
      <w:r>
        <w:rPr>
          <w:rtl/>
        </w:rPr>
        <w:t xml:space="preserve">، وقال الخلوة عبارة عن القرب، ويجوز القرب من الذات، وقد سبق رد هذا، </w:t>
      </w:r>
    </w:p>
    <w:p w14:paraId="397DD111" w14:textId="4D214427" w:rsidR="00E121BC" w:rsidRDefault="00E121BC" w:rsidP="00E121BC">
      <w:pPr>
        <w:spacing w:after="240"/>
        <w:rPr>
          <w:rtl/>
        </w:rPr>
      </w:pPr>
      <w:r>
        <w:rPr>
          <w:b/>
          <w:bCs/>
          <w:rtl/>
        </w:rPr>
        <w:t>الحديث الرابع والعشرون</w:t>
      </w:r>
      <w:r>
        <w:rPr>
          <w:rtl/>
        </w:rPr>
        <w:t>: روي البخاري ومسلم في الصحيحين من حديث ابن مسعود رضي الله عنه</w:t>
      </w:r>
      <w:r w:rsidR="00745F9B">
        <w:rPr>
          <w:rtl/>
        </w:rPr>
        <w:t xml:space="preserve"> </w:t>
      </w:r>
      <w:r>
        <w:rPr>
          <w:rtl/>
        </w:rPr>
        <w:t xml:space="preserve">قال: جاء من اليهود رجل إلى رسول الله صلى الله عليه وسلم فقال: </w:t>
      </w:r>
      <w:r w:rsidR="00745F9B">
        <w:rPr>
          <w:rtl/>
        </w:rPr>
        <w:t>(</w:t>
      </w:r>
      <w:r>
        <w:rPr>
          <w:rtl/>
        </w:rPr>
        <w:t>يا محمد إن الله يضع السماوات علي إصبع والأرضين علي إصبع، والجبال علي إصبع، والشجر والأنهار علي إصبع</w:t>
      </w:r>
      <w:r w:rsidR="00745F9B">
        <w:rPr>
          <w:rtl/>
        </w:rPr>
        <w:t>،،</w:t>
      </w:r>
      <w:r>
        <w:rPr>
          <w:rtl/>
        </w:rPr>
        <w:t xml:space="preserve"> وفي لفظ الماء والثري علي إصبع، ثم يهزهن</w:t>
      </w:r>
      <w:r w:rsidR="00745F9B">
        <w:rPr>
          <w:rtl/>
        </w:rPr>
        <w:t>،</w:t>
      </w:r>
      <w:r>
        <w:rPr>
          <w:rtl/>
        </w:rPr>
        <w:t xml:space="preserve"> فضحك رسول الله صلى الله عليه وسلم وقال: وما قدر الله حق قدره</w:t>
      </w:r>
      <w:r w:rsidR="00745F9B">
        <w:rPr>
          <w:rtl/>
        </w:rPr>
        <w:t>)</w:t>
      </w:r>
      <w:r>
        <w:rPr>
          <w:rtl/>
        </w:rPr>
        <w:t xml:space="preserve">، وفي بعض الألفاظ: فضحك رسول الله صلى الله عليه وسلم تعجبا وتصديقا له، قال أبو سليمان الخطابي: لا تثبت لله صفة إلا بالكتاب أو خبر مقطوع له بصحته يستند إلى أصل في الكتاب أو في السنة المقطوع علي صحتها، وما بخلاف ذلك فالواجب التوقف عن إطلاق ذلك ويتأول علي ما يليق بمعاني الأصول المتفق عليها من أقوال أهل العلم من نفي التشبيه، قال: وذكر الأصابع لم يوجد في الكتاب ولا في السنة التي شرطها في الثبوت ما وصفنا فليس معني اليد في الصفات معني اليد حتي يتوهم ثبوتها ثبوت الأصابع بل هو توقيف شرعي أطلقنا الاسم فيه علي ما جاء به الكتاب من غير تكييف ولا تشبيه، </w:t>
      </w:r>
      <w:r w:rsidR="00745F9B">
        <w:rPr>
          <w:rtl/>
        </w:rPr>
        <w:t>(</w:t>
      </w:r>
      <w:r>
        <w:rPr>
          <w:rtl/>
        </w:rPr>
        <w:t>قلت</w:t>
      </w:r>
      <w:r w:rsidR="00745F9B">
        <w:rPr>
          <w:rtl/>
        </w:rPr>
        <w:t>)</w:t>
      </w:r>
      <w:r>
        <w:rPr>
          <w:rtl/>
        </w:rPr>
        <w:t>: ظاهر ضحك النبي صلى الله عليه وسلم الإنكار، واليهود مشبهة ونزول الآية دليل علي إنكار الرسول صلى الله عليه وسلم</w:t>
      </w:r>
      <w:r w:rsidR="00745F9B">
        <w:rPr>
          <w:rtl/>
        </w:rPr>
        <w:t>،</w:t>
      </w:r>
      <w:r>
        <w:rPr>
          <w:rtl/>
        </w:rPr>
        <w:t xml:space="preserve"> وقال بن عقيل ما قدر الله حق قدره حيث جعلوا صفاته تتساعد وتتعاضد علي حمل مخلوقاته وإنما ذكر الشرك في الآية ردا عليهم، وفي معني هذا الحديث قوله عليه الصلاة والسلام: </w:t>
      </w:r>
      <w:r w:rsidR="00745F9B">
        <w:rPr>
          <w:rtl/>
        </w:rPr>
        <w:t>(</w:t>
      </w:r>
      <w:r>
        <w:rPr>
          <w:rtl/>
        </w:rPr>
        <w:t>إن قلوب بني آدم بين أصبعين من أصابع الرحمن يقلبها كيف يشاء</w:t>
      </w:r>
      <w:r w:rsidR="00745F9B">
        <w:rPr>
          <w:rtl/>
        </w:rPr>
        <w:t>)</w:t>
      </w:r>
      <w:r>
        <w:rPr>
          <w:rtl/>
        </w:rPr>
        <w:t xml:space="preserve">، ولما كان القلب بين أصبعين ذليلا مقهورا، دل بهذا علي أن القلوب مقهورة لمقلبها، وقال القاضي: غير ممتنع حمل الخبر علي ظاهره في الإثبات، والإصبع صفة راجعة إلى الذات، لأنا لا نثبت أصابعا هي جارحة ولا أبعاضا، </w:t>
      </w:r>
      <w:r w:rsidR="00745F9B">
        <w:rPr>
          <w:rtl/>
        </w:rPr>
        <w:t>(</w:t>
      </w:r>
      <w:r>
        <w:rPr>
          <w:rtl/>
        </w:rPr>
        <w:t>قلت</w:t>
      </w:r>
      <w:r w:rsidR="00745F9B">
        <w:rPr>
          <w:rtl/>
        </w:rPr>
        <w:t>)</w:t>
      </w:r>
      <w:r>
        <w:rPr>
          <w:rtl/>
        </w:rPr>
        <w:t>: وهذا كلام مخبط لأنه إما أن يثبت جوارحا وإما أن يتأولها، فأما حملها علي ظواهرها، فظواهرها الجوارح</w:t>
      </w:r>
      <w:r w:rsidR="00745F9B">
        <w:rPr>
          <w:rtl/>
        </w:rPr>
        <w:t>،،</w:t>
      </w:r>
      <w:r>
        <w:rPr>
          <w:rtl/>
        </w:rPr>
        <w:t xml:space="preserve">؟ ثم يقول: ليست أبعاضا، فهذا كلام قائم قاعد، ويضيع الخطاب لمن يقول هذا، </w:t>
      </w:r>
    </w:p>
    <w:p w14:paraId="2ACA4C1F" w14:textId="7E66B41B" w:rsidR="00E121BC" w:rsidRDefault="00E121BC" w:rsidP="00E121BC">
      <w:pPr>
        <w:spacing w:after="240"/>
        <w:rPr>
          <w:rtl/>
        </w:rPr>
      </w:pPr>
      <w:r>
        <w:rPr>
          <w:b/>
          <w:bCs/>
          <w:rtl/>
        </w:rPr>
        <w:t>الحديث الخامس والعشرون</w:t>
      </w:r>
      <w:r>
        <w:rPr>
          <w:rtl/>
        </w:rPr>
        <w:t xml:space="preserve">: روي البخاري ومسلم في الصحيحين من حديث بن عمر رضي الله عنه عن النبي صلى الله عليه وسلم أنه قال: </w:t>
      </w:r>
      <w:r w:rsidR="00745F9B">
        <w:rPr>
          <w:rtl/>
        </w:rPr>
        <w:t>(</w:t>
      </w:r>
      <w:r>
        <w:rPr>
          <w:rtl/>
        </w:rPr>
        <w:t>يطوي الله عز وجل السماوات يوم القيامة بيديه ثم يأخذهن بيده اليمني ثم يقول: أنا الملك، أين الجبارون أين المتكبرون</w:t>
      </w:r>
      <w:r w:rsidR="00745F9B">
        <w:rPr>
          <w:rtl/>
        </w:rPr>
        <w:t>،،</w:t>
      </w:r>
      <w:r>
        <w:rPr>
          <w:rtl/>
        </w:rPr>
        <w:t>؟ ثم يطوي الأرض بشماله ثم يقول: أنا الملك أين الجبارون ؟ أين المتكبرون ؟</w:t>
      </w:r>
      <w:r w:rsidR="00745F9B">
        <w:rPr>
          <w:rtl/>
        </w:rPr>
        <w:t>)</w:t>
      </w:r>
      <w:r>
        <w:rPr>
          <w:rtl/>
        </w:rPr>
        <w:t xml:space="preserve">، هكذا رواه مسلم وهي أتم الروايات، وفي لفظ رواه مسلم من حديث عبيد الله بن مقسم أنه نظر إلى عبد الله بن عمر كيف يحكي رسول الله صلى الله عليه وسلم أنه قال: </w:t>
      </w:r>
      <w:r w:rsidR="00745F9B">
        <w:rPr>
          <w:rtl/>
        </w:rPr>
        <w:t>(</w:t>
      </w:r>
      <w:r>
        <w:rPr>
          <w:rtl/>
        </w:rPr>
        <w:t>يأخذ الله عز وجل سماواته وأرضه بيديه فيقول: أنا الله ويقبض أصابعه ويبسطها أنا الملك</w:t>
      </w:r>
      <w:r w:rsidR="00745F9B">
        <w:rPr>
          <w:rtl/>
        </w:rPr>
        <w:t>)</w:t>
      </w:r>
      <w:r>
        <w:rPr>
          <w:rtl/>
        </w:rPr>
        <w:t xml:space="preserve">، </w:t>
      </w:r>
      <w:r w:rsidR="00745F9B">
        <w:rPr>
          <w:rtl/>
        </w:rPr>
        <w:t>(</w:t>
      </w:r>
      <w:r>
        <w:rPr>
          <w:rtl/>
        </w:rPr>
        <w:t>قلت</w:t>
      </w:r>
      <w:r w:rsidR="00745F9B">
        <w:rPr>
          <w:rtl/>
        </w:rPr>
        <w:t>)</w:t>
      </w:r>
      <w:r>
        <w:rPr>
          <w:rtl/>
        </w:rPr>
        <w:t>: وقد ثبت بالدليل القاطع أن يد الحق سبحانه وتعالى ليست بجارحة وإن قبضه للأشياء ليس مباشرة، ولا كف له</w:t>
      </w:r>
      <w:r w:rsidR="00745F9B">
        <w:rPr>
          <w:rtl/>
        </w:rPr>
        <w:t>،</w:t>
      </w:r>
      <w:r>
        <w:rPr>
          <w:rtl/>
        </w:rPr>
        <w:t xml:space="preserve"> وإنما قرب رسول الله صلى الله عليه وسلم إلى الأفهام ما يدركه الحس، فقبض رسول الله صلى الله عليه وسلم أصابعه وبسطها</w:t>
      </w:r>
      <w:r w:rsidR="00745F9B">
        <w:rPr>
          <w:rtl/>
        </w:rPr>
        <w:t>،،</w:t>
      </w:r>
      <w:r>
        <w:rPr>
          <w:rtl/>
        </w:rPr>
        <w:t xml:space="preserve"> فوقوع الشبه بين القبضتين من حيث ملكة المقبوض كما وقع الشبه في رؤية الحق سبحانه برؤية القمر في إيضاح الرؤية لا في تشبيه المرئي</w:t>
      </w:r>
      <w:r w:rsidR="00745F9B">
        <w:rPr>
          <w:rtl/>
        </w:rPr>
        <w:t>،</w:t>
      </w:r>
      <w:r>
        <w:rPr>
          <w:rtl/>
        </w:rPr>
        <w:t xml:space="preserve"> فأما في لفظ الشمال فهي في رواية مسلم وهي مما انفرد به عن عمر بن حمزة عن سالم ابن عمر، وقد روي الحديث نافع وغيره عن بن عمر فلم يذكروا لفظة الشمال، ورواه أبو هريرة وغيره عن النبي صلى الله عليه وسلم فلم يذكر أحد منهم فيه الشمال، وقد روي ذكر الشمال في حديث آخر في غير هذه القصة إلا أنه ضعيف بالمرة، ورواه بعض المتروكين، وقد صح عن رسول الله صلى الله عليه وسلم أنه قال: وكلتا يديه يمين مباركة، وهذا يوهن ذكر الشمال</w:t>
      </w:r>
      <w:r w:rsidR="00745F9B">
        <w:rPr>
          <w:rtl/>
        </w:rPr>
        <w:t>،</w:t>
      </w:r>
      <w:r>
        <w:rPr>
          <w:rtl/>
        </w:rPr>
        <w:t xml:space="preserve"> وقال أبو بكر البيهقي: وكان الذي ذكر الشمال رواه علي العادة في أن الشمال يقابل اليمين</w:t>
      </w:r>
      <w:r w:rsidR="00745F9B">
        <w:rPr>
          <w:rtl/>
        </w:rPr>
        <w:t>،</w:t>
      </w:r>
      <w:r>
        <w:rPr>
          <w:rtl/>
        </w:rPr>
        <w:t xml:space="preserve"> قال القاضي: غير مستحيل إضافة القبض والبسط إلى ذاته وقد سبق إنكار هذا، </w:t>
      </w:r>
    </w:p>
    <w:p w14:paraId="2DD71E06" w14:textId="6601F6A9" w:rsidR="00E121BC" w:rsidRDefault="00E121BC" w:rsidP="00E121BC">
      <w:pPr>
        <w:spacing w:after="240"/>
        <w:rPr>
          <w:rtl/>
        </w:rPr>
      </w:pPr>
      <w:r>
        <w:rPr>
          <w:b/>
          <w:bCs/>
          <w:rtl/>
        </w:rPr>
        <w:t>الحديث السادس والعشرون</w:t>
      </w:r>
      <w:r>
        <w:rPr>
          <w:rtl/>
        </w:rPr>
        <w:t>: روي أحمد في مسنده من حديث أنس رضي الله عنه</w:t>
      </w:r>
      <w:r w:rsidR="00745F9B">
        <w:rPr>
          <w:rtl/>
        </w:rPr>
        <w:t xml:space="preserve"> </w:t>
      </w:r>
      <w:r>
        <w:rPr>
          <w:rtl/>
        </w:rPr>
        <w:t>عن النبي صلى الله عليه وسلم في قوله تعالى: { فلما تجلي ربه للجبل }، قال: قال هكذا، يعني أنه أخرج طرف الخنصر، فقال حميد الطويل لثابت: ما تريد إلى هذا يا أبا محمد، قال فضرب صدره ضربة شديدة فقال: من أنت يا حميد، وما أنت يا حميد</w:t>
      </w:r>
      <w:r w:rsidR="00745F9B">
        <w:rPr>
          <w:rtl/>
        </w:rPr>
        <w:t>،</w:t>
      </w:r>
      <w:r>
        <w:rPr>
          <w:rtl/>
        </w:rPr>
        <w:t xml:space="preserve"> فحدثني به أنس بن مالك عن النبي صلى الله عليه وسلم وفي لفظ: فأومئ بخنصره فساخ الجبل وخر موسي صعقا، وروي ابن حامد، فلما تجلي ربه للجبل قال: خرج منه أول مفصل من خنصره، </w:t>
      </w:r>
      <w:r w:rsidR="00745F9B">
        <w:rPr>
          <w:rtl/>
        </w:rPr>
        <w:t>(</w:t>
      </w:r>
      <w:r>
        <w:rPr>
          <w:rtl/>
        </w:rPr>
        <w:t>قلت</w:t>
      </w:r>
      <w:r w:rsidR="00745F9B">
        <w:rPr>
          <w:rtl/>
        </w:rPr>
        <w:t>)</w:t>
      </w:r>
      <w:r>
        <w:rPr>
          <w:rtl/>
        </w:rPr>
        <w:t>: هذا الحديث تكلم فيه علماء الحديث وقالوا: لم يروه عن ثابت غير حماد بن سلمة وكان ابن أبي العوجاء الزنديق قد أدخل علي حماد أشياء، فرواها في آخر عمره ولذلك تجافي أصحاب الصحيح الإخراج عنه، ومخرج الحديث سهل، وذلك أن النبي صلى الله عليه وسلم كان يقرب إلى الافهام بذكر الحسيات، فوضع يده علي خنصره إشارة إلى أن الله تعالى أظهر اليسير من آياته، قال بن عقيل: كشف من أنواره التي يملكها بقدر طرف الخنصر وهذا تقدير لنا بحسب ما نفهم من القلة لا نحكم أنه يتقدر</w:t>
      </w:r>
      <w:r w:rsidR="00745F9B">
        <w:rPr>
          <w:rtl/>
        </w:rPr>
        <w:t>،</w:t>
      </w:r>
      <w:r>
        <w:rPr>
          <w:rtl/>
        </w:rPr>
        <w:t xml:space="preserve"> فان قيل: كيف أنكر حميد علي ثابت ؟ </w:t>
      </w:r>
      <w:r w:rsidR="00745F9B">
        <w:rPr>
          <w:rtl/>
        </w:rPr>
        <w:t>(</w:t>
      </w:r>
      <w:r>
        <w:rPr>
          <w:rtl/>
        </w:rPr>
        <w:t>قلنا</w:t>
      </w:r>
      <w:r w:rsidR="00745F9B">
        <w:rPr>
          <w:rtl/>
        </w:rPr>
        <w:t>)</w:t>
      </w:r>
      <w:r>
        <w:rPr>
          <w:rtl/>
        </w:rPr>
        <w:t xml:space="preserve">: يحتمل أن يكون توهم أن هذا يرجع إلى الصفات وقد أثبت القاضي لله سبحانه خنصرا بهذا الحديث المعلول، </w:t>
      </w:r>
    </w:p>
    <w:p w14:paraId="30A7A113" w14:textId="3B287C29" w:rsidR="00E121BC" w:rsidRDefault="00E121BC" w:rsidP="00E121BC">
      <w:pPr>
        <w:spacing w:after="240"/>
        <w:rPr>
          <w:rtl/>
        </w:rPr>
      </w:pPr>
      <w:r>
        <w:rPr>
          <w:b/>
          <w:bCs/>
          <w:rtl/>
        </w:rPr>
        <w:t>الحديث السابع والعشرون</w:t>
      </w:r>
      <w:r>
        <w:rPr>
          <w:rtl/>
        </w:rPr>
        <w:t>: روي القاضي عن عكرمة أنه قال: " إذا أراد الله عز وجل أن يخوف عباده أبدي عن بعضه إلى الأرض فعند ذلك تتزلزل، وإذ أراد أن يدمدم علي قوم تجلي لها "، قال القاضي: أبدي عن بعضه، هو علي ظاهره، وهو راجع إلى الذات علي وجه لا يفضي إلى التبعيض</w:t>
      </w:r>
      <w:r w:rsidR="00745F9B">
        <w:rPr>
          <w:rtl/>
        </w:rPr>
        <w:t>،</w:t>
      </w:r>
      <w:r>
        <w:rPr>
          <w:rtl/>
        </w:rPr>
        <w:t xml:space="preserve"> </w:t>
      </w:r>
      <w:r w:rsidR="00745F9B">
        <w:rPr>
          <w:rtl/>
        </w:rPr>
        <w:t>(</w:t>
      </w:r>
      <w:r>
        <w:rPr>
          <w:rtl/>
        </w:rPr>
        <w:t>قلت</w:t>
      </w:r>
      <w:r w:rsidR="00745F9B">
        <w:rPr>
          <w:rtl/>
        </w:rPr>
        <w:t>)</w:t>
      </w:r>
      <w:r>
        <w:rPr>
          <w:rtl/>
        </w:rPr>
        <w:t xml:space="preserve">: ومن يقول أبدي عن بعض ذاته، وما هو بعض لا يكلم ثم اثبات البعض بكلام تابعي لو صح يخالف اجماع المسلمين فانهم أجمعوا أن الخالق لا يتبعض وإنما المراد أبدي عن آياته، </w:t>
      </w:r>
    </w:p>
    <w:p w14:paraId="29DB2807" w14:textId="6674E65C" w:rsidR="00E121BC" w:rsidRDefault="00E121BC" w:rsidP="00E121BC">
      <w:pPr>
        <w:spacing w:after="240"/>
        <w:rPr>
          <w:rtl/>
        </w:rPr>
      </w:pPr>
      <w:r>
        <w:rPr>
          <w:b/>
          <w:bCs/>
          <w:rtl/>
        </w:rPr>
        <w:t>الحديث الثامن والعشرون</w:t>
      </w:r>
      <w:r>
        <w:rPr>
          <w:rtl/>
        </w:rPr>
        <w:t>: روي أبو الأحوص الجشمي رضي الله عنه، أن رسول الله صلى الله عليه وسلم قال له: لعلك تأخذ موساك فتقطع أذن بعضها فيقول هذه نحر، وتشق الأذن الأخرى وتقول صرم ؟ قال نعم</w:t>
      </w:r>
      <w:r w:rsidR="00745F9B">
        <w:rPr>
          <w:rtl/>
        </w:rPr>
        <w:t>،</w:t>
      </w:r>
      <w:r>
        <w:rPr>
          <w:rtl/>
        </w:rPr>
        <w:t xml:space="preserve"> قال: فلا تفعل، فإن موسي الله أحد من موساك، وساعد الله أشد من ساعدك، قال القاضي: لا يمتنع حمل الخبر علي ظاهره في إثبات الساعد صفة لذاته، وإن المراد بالساعد القوة، لأن قوة الإنسان في ساعده غفلة عامية وخروج عن مقتضي الفهم</w:t>
      </w:r>
      <w:r w:rsidR="00745F9B">
        <w:rPr>
          <w:rtl/>
        </w:rPr>
        <w:t>،</w:t>
      </w:r>
      <w:r>
        <w:rPr>
          <w:rtl/>
        </w:rPr>
        <w:t xml:space="preserve"> وكان ينبغي أن يثبت الموسي ؟</w:t>
      </w:r>
      <w:r w:rsidR="00745F9B">
        <w:rPr>
          <w:rtl/>
        </w:rPr>
        <w:t xml:space="preserve"> (</w:t>
      </w:r>
      <w:r>
        <w:rPr>
          <w:rtl/>
        </w:rPr>
        <w:t>قلت</w:t>
      </w:r>
      <w:r w:rsidR="00745F9B">
        <w:rPr>
          <w:rtl/>
        </w:rPr>
        <w:t>)</w:t>
      </w:r>
      <w:r>
        <w:rPr>
          <w:rtl/>
        </w:rPr>
        <w:t xml:space="preserve">: </w:t>
      </w:r>
      <w:r w:rsidR="00745F9B">
        <w:rPr>
          <w:rtl/>
        </w:rPr>
        <w:t>(</w:t>
      </w:r>
      <w:r>
        <w:rPr>
          <w:rtl/>
        </w:rPr>
        <w:t>إثبات صفة لله بهذا الخبر الذي لا يكاد يثبت مع الأعراض عن فهم خطاب العرب وإنها تريد تمثل هذا التجوز والاستعارة،</w:t>
      </w:r>
    </w:p>
    <w:p w14:paraId="579B4B04" w14:textId="420B2352" w:rsidR="00E121BC" w:rsidRDefault="00E121BC" w:rsidP="00E121BC">
      <w:pPr>
        <w:spacing w:after="240"/>
        <w:rPr>
          <w:rtl/>
        </w:rPr>
      </w:pPr>
      <w:r>
        <w:rPr>
          <w:bCs/>
          <w:rtl/>
        </w:rPr>
        <w:t>الحديث التاسع والعشرون</w:t>
      </w:r>
      <w:r>
        <w:rPr>
          <w:rtl/>
        </w:rPr>
        <w:t>: روي أبو هريرة رضي الله عنه</w:t>
      </w:r>
      <w:r w:rsidR="00745F9B">
        <w:rPr>
          <w:rtl/>
        </w:rPr>
        <w:t xml:space="preserve"> </w:t>
      </w:r>
      <w:r>
        <w:rPr>
          <w:rtl/>
        </w:rPr>
        <w:t xml:space="preserve">عن النبي صلى الله عليه وسلم قال: " إن العبد إذا قام إلى الصلاة فإنه بين عيني الرحمن "، </w:t>
      </w:r>
      <w:r w:rsidR="00745F9B">
        <w:rPr>
          <w:rtl/>
        </w:rPr>
        <w:t>(</w:t>
      </w:r>
      <w:r>
        <w:rPr>
          <w:rtl/>
        </w:rPr>
        <w:t>قلت</w:t>
      </w:r>
      <w:r w:rsidR="00745F9B">
        <w:rPr>
          <w:rtl/>
        </w:rPr>
        <w:t>)</w:t>
      </w:r>
      <w:r>
        <w:rPr>
          <w:rtl/>
        </w:rPr>
        <w:t>: قد ذكرنا صفة العين في الآيات المذكورة قبل الأحاديث والمراد بالحديث إن الله تعالى يشاهد المصلي فليتأدب</w:t>
      </w:r>
      <w:r w:rsidR="00745F9B">
        <w:rPr>
          <w:rtl/>
        </w:rPr>
        <w:t>،</w:t>
      </w:r>
      <w:r>
        <w:rPr>
          <w:rtl/>
        </w:rPr>
        <w:t xml:space="preserve"> وكذلك قوله: " فإن الله قبل وجهه " أي أنه يراه "،</w:t>
      </w:r>
    </w:p>
    <w:p w14:paraId="7B99B450" w14:textId="08B4EB68" w:rsidR="00E121BC" w:rsidRDefault="00E121BC" w:rsidP="00E121BC">
      <w:pPr>
        <w:spacing w:after="240"/>
        <w:rPr>
          <w:rtl/>
        </w:rPr>
      </w:pPr>
      <w:r>
        <w:rPr>
          <w:bCs/>
          <w:rtl/>
        </w:rPr>
        <w:t>الحديث الثلاثون</w:t>
      </w:r>
      <w:r>
        <w:rPr>
          <w:rtl/>
        </w:rPr>
        <w:t>: روي البخاري ومسلم في الصحيحين من حديث عائشة رضي الله عنها: أن رسول الله صلى الله عليه وسلم</w:t>
      </w:r>
      <w:r w:rsidR="00745F9B">
        <w:rPr>
          <w:rtl/>
        </w:rPr>
        <w:t>،</w:t>
      </w:r>
      <w:r>
        <w:rPr>
          <w:rtl/>
        </w:rPr>
        <w:t xml:space="preserve"> دخل عليها وعندها امرأة سعيدة</w:t>
      </w:r>
      <w:r w:rsidR="00745F9B">
        <w:rPr>
          <w:rtl/>
        </w:rPr>
        <w:t>،</w:t>
      </w:r>
      <w:r>
        <w:rPr>
          <w:rtl/>
        </w:rPr>
        <w:t xml:space="preserve"> فقال: من هذه</w:t>
      </w:r>
      <w:r w:rsidR="00745F9B">
        <w:rPr>
          <w:rtl/>
        </w:rPr>
        <w:t>،،</w:t>
      </w:r>
      <w:r>
        <w:rPr>
          <w:rtl/>
        </w:rPr>
        <w:t xml:space="preserve">؟ قالت: فلانة تذكر من صلاتها، فقال: </w:t>
      </w:r>
      <w:r w:rsidR="00745F9B">
        <w:rPr>
          <w:rtl/>
        </w:rPr>
        <w:t>(</w:t>
      </w:r>
      <w:r>
        <w:rPr>
          <w:rtl/>
        </w:rPr>
        <w:t>مه عليكم ما تطيقون فو الله لا يمل الله حتي تملوا</w:t>
      </w:r>
      <w:r w:rsidR="00745F9B">
        <w:rPr>
          <w:rtl/>
        </w:rPr>
        <w:t>)</w:t>
      </w:r>
      <w:r>
        <w:rPr>
          <w:rtl/>
        </w:rPr>
        <w:t xml:space="preserve">، وفي رواية: </w:t>
      </w:r>
      <w:r w:rsidR="00745F9B">
        <w:rPr>
          <w:rtl/>
        </w:rPr>
        <w:t>(</w:t>
      </w:r>
      <w:r>
        <w:rPr>
          <w:rtl/>
        </w:rPr>
        <w:t>لا يسأم الله حتي تسأموا</w:t>
      </w:r>
      <w:r w:rsidR="00745F9B">
        <w:rPr>
          <w:rtl/>
        </w:rPr>
        <w:t>)</w:t>
      </w:r>
      <w:r>
        <w:rPr>
          <w:rtl/>
        </w:rPr>
        <w:t>، قال العلماء: ابدأ وإن مللت</w:t>
      </w:r>
      <w:r w:rsidR="00745F9B">
        <w:rPr>
          <w:rtl/>
        </w:rPr>
        <w:t>،</w:t>
      </w:r>
      <w:r>
        <w:rPr>
          <w:rtl/>
        </w:rPr>
        <w:t xml:space="preserve"> لا يمل الله وهو قول بن قتيبة والخطابي ولا يختلف في أهل اللغة، قال الشاعر: </w:t>
      </w:r>
      <w:r w:rsidR="00745F9B">
        <w:rPr>
          <w:rtl/>
        </w:rPr>
        <w:t>(</w:t>
      </w:r>
      <w:r>
        <w:rPr>
          <w:rtl/>
        </w:rPr>
        <w:t>صليت مني هزيل بخرق</w:t>
      </w:r>
      <w:r w:rsidR="00745F9B">
        <w:rPr>
          <w:rtl/>
        </w:rPr>
        <w:t xml:space="preserve"> ،،، </w:t>
      </w:r>
      <w:r>
        <w:rPr>
          <w:rtl/>
        </w:rPr>
        <w:t xml:space="preserve"> لا يمل المشير حتي يمل</w:t>
      </w:r>
      <w:r w:rsidR="00745F9B">
        <w:rPr>
          <w:rtl/>
        </w:rPr>
        <w:t>)</w:t>
      </w:r>
      <w:r>
        <w:rPr>
          <w:rtl/>
        </w:rPr>
        <w:t>، المعني لا يمل وإن ملوا، لم يكن له فضل عليهم، وقال قوم من مل من شيء تركه</w:t>
      </w:r>
      <w:r w:rsidR="00745F9B">
        <w:rPr>
          <w:rtl/>
        </w:rPr>
        <w:t>،</w:t>
      </w:r>
      <w:r>
        <w:rPr>
          <w:rtl/>
        </w:rPr>
        <w:t xml:space="preserve"> والمعني</w:t>
      </w:r>
      <w:r w:rsidR="00745F9B">
        <w:rPr>
          <w:rtl/>
        </w:rPr>
        <w:t>،</w:t>
      </w:r>
      <w:r>
        <w:rPr>
          <w:rtl/>
        </w:rPr>
        <w:t xml:space="preserve"> لا يترك الثواب ما لم يتركوا العمل، وأما الملل الذي هو كراهة الشيء والاستثقال له، ونفور الشيء عنه والسآمة منه، فمحال في حقه تعالى، لأنه يقتضي تفسيره، لأنه تغير وحلول الحوادث في حقه، وقال القاضي: لا يمتنع إطلاق الملل عليه لا معني السآمة، </w:t>
      </w:r>
      <w:r w:rsidR="00745F9B">
        <w:rPr>
          <w:rtl/>
        </w:rPr>
        <w:t>(</w:t>
      </w:r>
      <w:r>
        <w:rPr>
          <w:rtl/>
        </w:rPr>
        <w:t>قلت</w:t>
      </w:r>
      <w:r w:rsidR="00745F9B">
        <w:rPr>
          <w:rtl/>
        </w:rPr>
        <w:t>)</w:t>
      </w:r>
      <w:r>
        <w:rPr>
          <w:rtl/>
        </w:rPr>
        <w:t xml:space="preserve">: وهذا بعيد عن معرفة اللغة وما يجوز عليه وما لايجوز عليه، ومن لفظ السأمة التي منع منها، </w:t>
      </w:r>
    </w:p>
    <w:p w14:paraId="52A7556D" w14:textId="0C320180" w:rsidR="00E121BC" w:rsidRDefault="00E121BC" w:rsidP="00E121BC">
      <w:pPr>
        <w:spacing w:after="240"/>
        <w:rPr>
          <w:rtl/>
        </w:rPr>
      </w:pPr>
      <w:r>
        <w:rPr>
          <w:bCs/>
          <w:rtl/>
        </w:rPr>
        <w:t>الحديث الحادي والثلاثون</w:t>
      </w:r>
      <w:r>
        <w:rPr>
          <w:rtl/>
        </w:rPr>
        <w:t xml:space="preserve">: روت خولة بنت حكيم عن النبي صلى الله عليه وسلم أنه قال: " آخر وطأة وطئها الرحمن بوج، ووج " واد بالطائف" وهي آخر وقعة أوقعها الله بالمشركين علي يد رسول الله صلى الله عليه وسلم، ومنه قوله: " اللهم اشدد وطأتك علي مضر "، ومأخوذ من القدم، وإلى هذا ذهب ابن قتيبة وغيره، </w:t>
      </w:r>
      <w:r w:rsidR="00745F9B">
        <w:rPr>
          <w:rtl/>
        </w:rPr>
        <w:t>(</w:t>
      </w:r>
      <w:r>
        <w:rPr>
          <w:rtl/>
        </w:rPr>
        <w:t xml:space="preserve">وقال سفيان بن عيينة في تفسير هذا الحديث: آخر غزاه غزاها رسول الله بالطائف، وقال القاضي غير ممتنع علي أصولنا، حمل هذا الخبر علي ظاهره، وإن ذلك المعني بالذات دون الفعل، لأنا حملنا قوله: "ينزل ويضع قدمه في النار " علي الذات، </w:t>
      </w:r>
      <w:r w:rsidR="00745F9B">
        <w:rPr>
          <w:rtl/>
        </w:rPr>
        <w:t>(</w:t>
      </w:r>
      <w:r>
        <w:rPr>
          <w:rtl/>
        </w:rPr>
        <w:t>قلت</w:t>
      </w:r>
      <w:r w:rsidR="00745F9B">
        <w:rPr>
          <w:rtl/>
        </w:rPr>
        <w:t>)</w:t>
      </w:r>
      <w:r>
        <w:rPr>
          <w:rtl/>
        </w:rPr>
        <w:t>: وهذا الرجل يشير بأصولهم إلى ما يوجب التجسيم والانتقال والحركة، وهذا مع التشبيه بعيد عن اللغة ومعرفة التواريخ وأدلة العقول، وإنما اغتر بحديث روي عن كعب أنه قال: " ووج مقدس، منه عرج الرب إلى السماء، ثم قضي خلق الأرض "، وهذا لو صح عن كعب احتمل أن يكون حاكيا عن أهل الكتاب، وكان يحكي عنهم كثيرا، ولو قدرناه من قوله كان معناه: إن ذلك المكان آخر ما استوي من الأرض لما خلقت، ثم عرج الرب، أي عمد إلى خلق السماء وهو قوله:" ثم استوي إلى السماء وهي دخان "، ويروي عن أبي هريرة رضي الله عنه</w:t>
      </w:r>
      <w:r w:rsidR="00745F9B">
        <w:rPr>
          <w:rtl/>
        </w:rPr>
        <w:t xml:space="preserve"> </w:t>
      </w:r>
      <w:r>
        <w:rPr>
          <w:rtl/>
        </w:rPr>
        <w:t xml:space="preserve">عن النبي صلى الله عليه وسلم قال:" لما أسري بي، مر بي جبريل عليه السلام –حتي أتي بي إلى الصخرة، فقال:" يا محمد من ههنا عرج ربك إلى السماء "، </w:t>
      </w:r>
      <w:r w:rsidR="00745F9B">
        <w:rPr>
          <w:rtl/>
        </w:rPr>
        <w:t>(</w:t>
      </w:r>
      <w:r>
        <w:rPr>
          <w:rtl/>
        </w:rPr>
        <w:t>قلت</w:t>
      </w:r>
      <w:r w:rsidR="00745F9B">
        <w:rPr>
          <w:rtl/>
        </w:rPr>
        <w:t>)</w:t>
      </w:r>
      <w:r>
        <w:rPr>
          <w:rtl/>
        </w:rPr>
        <w:t xml:space="preserve">: وهذا يرويه بكر بن زياد، وكان يضع الحديث عن الثقات، فإن قيل: قال ابن عباس: استوي إلى السماء: صعد </w:t>
      </w:r>
      <w:r w:rsidR="00745F9B">
        <w:rPr>
          <w:rtl/>
        </w:rPr>
        <w:t>(</w:t>
      </w:r>
      <w:r>
        <w:rPr>
          <w:rtl/>
        </w:rPr>
        <w:t>قلنا</w:t>
      </w:r>
      <w:r w:rsidR="00745F9B">
        <w:rPr>
          <w:rtl/>
        </w:rPr>
        <w:t>)</w:t>
      </w:r>
      <w:r>
        <w:rPr>
          <w:rtl/>
        </w:rPr>
        <w:t xml:space="preserve">: صعد أمره، إذ لا يجوز عليه الانتقال والتغير، واعلم أن في أخبار الصفات علي ثلاث مراتب: </w:t>
      </w:r>
      <w:r w:rsidR="00745F9B">
        <w:rPr>
          <w:rtl/>
        </w:rPr>
        <w:t>(</w:t>
      </w:r>
      <w:r>
        <w:rPr>
          <w:rtl/>
        </w:rPr>
        <w:t>أحدهما</w:t>
      </w:r>
      <w:r w:rsidR="00745F9B">
        <w:rPr>
          <w:rtl/>
        </w:rPr>
        <w:t>)</w:t>
      </w:r>
      <w:r>
        <w:rPr>
          <w:rtl/>
        </w:rPr>
        <w:t xml:space="preserve">:: امرارها علي ما جاءت من غير تأويل ولا تفسير، إلا أن تقع ضرورة كقوله:" جاء ربك " أي جاء أمره وهذا مذهب السلف، </w:t>
      </w:r>
      <w:r w:rsidR="00745F9B">
        <w:rPr>
          <w:rtl/>
        </w:rPr>
        <w:t>(</w:t>
      </w:r>
      <w:r>
        <w:rPr>
          <w:rtl/>
        </w:rPr>
        <w:t>المرتبة الثانية</w:t>
      </w:r>
      <w:r w:rsidR="00745F9B">
        <w:rPr>
          <w:rtl/>
        </w:rPr>
        <w:t>)</w:t>
      </w:r>
      <w:r>
        <w:rPr>
          <w:rtl/>
        </w:rPr>
        <w:t xml:space="preserve">: التأويل وهو مقام خطر علي ما سبق بيانه، و </w:t>
      </w:r>
      <w:r w:rsidR="00745F9B">
        <w:rPr>
          <w:rtl/>
        </w:rPr>
        <w:t>(</w:t>
      </w:r>
      <w:r>
        <w:rPr>
          <w:rtl/>
        </w:rPr>
        <w:t>المرتبة الثالثة</w:t>
      </w:r>
      <w:r w:rsidR="00745F9B">
        <w:rPr>
          <w:rtl/>
        </w:rPr>
        <w:t>)</w:t>
      </w:r>
      <w:r>
        <w:rPr>
          <w:rtl/>
        </w:rPr>
        <w:t>: القول فيها بمقتضي الحس، وقد عم جهله الناقلين، إذ ليس لهم حظ من علوم المعقولات</w:t>
      </w:r>
      <w:r w:rsidR="00745F9B">
        <w:rPr>
          <w:rtl/>
        </w:rPr>
        <w:t>،</w:t>
      </w:r>
      <w:r>
        <w:rPr>
          <w:rtl/>
        </w:rPr>
        <w:t xml:space="preserve"> التي بها يعرف ما يجوز علي الله وما يستحيل فإن علم المعقولات يصرف ظواهر المنقولات عن التشبيه فإذا عدموها تصرفوا في النقل بمقتضي الحس</w:t>
      </w:r>
      <w:r w:rsidR="00745F9B">
        <w:rPr>
          <w:rtl/>
        </w:rPr>
        <w:t>،</w:t>
      </w:r>
      <w:r>
        <w:rPr>
          <w:rtl/>
        </w:rPr>
        <w:t xml:space="preserve"> وإليه أشار القاضي بقوله: " لا يمتنع أن تحمل الوطأة التي وطئها الحق علي أصولنا وأنه معني يتعلق بالذات "</w:t>
      </w:r>
      <w:r w:rsidR="00745F9B">
        <w:rPr>
          <w:rtl/>
        </w:rPr>
        <w:t>،</w:t>
      </w:r>
      <w:r>
        <w:rPr>
          <w:rtl/>
        </w:rPr>
        <w:t xml:space="preserve"> وأصولهم علي زعمه ترجع إلى الحس، ولو فهموا أن الله تعالى لا يوصف بحركة ولا انتقال ولا تغير، ما بنوا علي الحسيات، والعجب أن يقر بهذا القول ثم يقول: " من غير نقلة ولا حركة " فينقض ما يبني، ومن أعجب ما رأيت لهم </w:t>
      </w:r>
      <w:r w:rsidR="00745F9B">
        <w:rPr>
          <w:rtl/>
        </w:rPr>
        <w:t>(</w:t>
      </w:r>
      <w:r>
        <w:rPr>
          <w:rtl/>
        </w:rPr>
        <w:t>ما أنبأنا عبد العزيز بن كادس، قال أنبأنا أبو طالب العشاري قال: أنبأنا البنا، قال: أنبانا أبو الفتح ابن أبي الفوارس ٌقال: أنبأنا أبو علي الصواف قال: أنبأنا أبو جعفر محمد</w:t>
      </w:r>
      <w:r w:rsidR="00745F9B">
        <w:rPr>
          <w:rtl/>
        </w:rPr>
        <w:t xml:space="preserve"> </w:t>
      </w:r>
      <w:r>
        <w:rPr>
          <w:rtl/>
        </w:rPr>
        <w:t xml:space="preserve">بن عثمان ابن أبي شيبة أنه قال في كتاب العرش: إن الله تعالى قد أخبرنا أنه صار من الأرض إلى السماء، ومن السماء إلى العرش ثم استوي علي العرش، </w:t>
      </w:r>
      <w:r w:rsidR="00745F9B">
        <w:rPr>
          <w:rtl/>
        </w:rPr>
        <w:t>(</w:t>
      </w:r>
      <w:r>
        <w:rPr>
          <w:rtl/>
        </w:rPr>
        <w:t>قلت</w:t>
      </w:r>
      <w:r w:rsidR="00745F9B">
        <w:rPr>
          <w:rtl/>
        </w:rPr>
        <w:t>)</w:t>
      </w:r>
      <w:r>
        <w:rPr>
          <w:rtl/>
        </w:rPr>
        <w:t>: ونحن نحمد الله إذ لم يبخس حظنا من المنقولات، ولا من المعقولات ونبرأ من أقوام شانوا مذهبنا، فعاب الناس كلامهم،</w:t>
      </w:r>
    </w:p>
    <w:p w14:paraId="788513E1" w14:textId="70B0B185" w:rsidR="00E121BC" w:rsidRDefault="00E121BC" w:rsidP="00E121BC">
      <w:pPr>
        <w:spacing w:after="240"/>
        <w:rPr>
          <w:rtl/>
        </w:rPr>
      </w:pPr>
      <w:r>
        <w:rPr>
          <w:bCs/>
          <w:rtl/>
        </w:rPr>
        <w:t>الحديث الثاني والثلاثون</w:t>
      </w:r>
      <w:r>
        <w:rPr>
          <w:rtl/>
        </w:rPr>
        <w:t>: روي أبو إمامة رضي الله عنه</w:t>
      </w:r>
      <w:r w:rsidR="00745F9B">
        <w:rPr>
          <w:rtl/>
        </w:rPr>
        <w:t xml:space="preserve"> </w:t>
      </w:r>
      <w:r>
        <w:rPr>
          <w:rtl/>
        </w:rPr>
        <w:t>عن النبي صلى الله عليه وسلم أنه قال: " ما تقرب العباد إلى الله تعالي، بمثل ما خرج منه وهو القرآن "، وفي حديث عثمان رضي الله عنه</w:t>
      </w:r>
      <w:r w:rsidR="00745F9B">
        <w:rPr>
          <w:rtl/>
        </w:rPr>
        <w:t xml:space="preserve"> </w:t>
      </w:r>
      <w:r>
        <w:rPr>
          <w:rtl/>
        </w:rPr>
        <w:t xml:space="preserve">أن النبي صلى الله عليه وسلم قال " فضيلة القرآن علي سائر الكلام كفضل الله علي خلقه إن القرآن منه خرج وإليه يعود "، </w:t>
      </w:r>
      <w:r w:rsidR="00745F9B">
        <w:rPr>
          <w:rtl/>
        </w:rPr>
        <w:t>(</w:t>
      </w:r>
      <w:r>
        <w:rPr>
          <w:rtl/>
        </w:rPr>
        <w:t>قلت</w:t>
      </w:r>
      <w:r w:rsidR="00745F9B">
        <w:rPr>
          <w:rtl/>
        </w:rPr>
        <w:t>)</w:t>
      </w:r>
      <w:r>
        <w:rPr>
          <w:rtl/>
        </w:rPr>
        <w:t>: والمعني أنه وصل إلينا من عنده وإليه يعود فيرفع</w:t>
      </w:r>
      <w:r w:rsidR="00745F9B">
        <w:rPr>
          <w:rtl/>
        </w:rPr>
        <w:t>،</w:t>
      </w:r>
    </w:p>
    <w:p w14:paraId="2458A46A" w14:textId="60E04CFA" w:rsidR="00E121BC" w:rsidRDefault="00E121BC" w:rsidP="00E121BC">
      <w:pPr>
        <w:spacing w:after="240"/>
        <w:rPr>
          <w:rtl/>
        </w:rPr>
      </w:pPr>
      <w:r>
        <w:rPr>
          <w:bCs/>
          <w:rtl/>
        </w:rPr>
        <w:t>الحديث الثالث والثلاثون</w:t>
      </w:r>
      <w:r>
        <w:rPr>
          <w:rtl/>
        </w:rPr>
        <w:t>: روي أبو هريرة رضي الله عنه</w:t>
      </w:r>
      <w:r w:rsidR="00745F9B">
        <w:rPr>
          <w:rtl/>
        </w:rPr>
        <w:t xml:space="preserve"> </w:t>
      </w:r>
      <w:r>
        <w:rPr>
          <w:rtl/>
        </w:rPr>
        <w:t>عن النبي صلى الله عليه وسلم: " إن الله قرأ طه ويس قبل أن يخلق آدم بألف سنة، فلما سمعت الملائكة القرآن قالوا: طوبي لأمة ينزل عليهم، وطوبي لأجواف تحمل هذا، وطوبي لألسن تتكلم بهذا، وهذا حديث موضوع يرويه إبراهيم بن مهاجر عن عمر بن حفص، وأما عمر بن حفص فقال أحمد بن حنبل: صرفنا حديثه، وقال يحي بن معين: ليس بشيء، وقال أبو حاتم بن حبان الحافظ: وهذا متن موضوع،</w:t>
      </w:r>
    </w:p>
    <w:p w14:paraId="77A82BC7" w14:textId="37168964" w:rsidR="00E121BC" w:rsidRDefault="00E121BC" w:rsidP="00E121BC">
      <w:pPr>
        <w:spacing w:after="240"/>
        <w:rPr>
          <w:rtl/>
        </w:rPr>
      </w:pPr>
      <w:r>
        <w:rPr>
          <w:bCs/>
          <w:rtl/>
        </w:rPr>
        <w:t>الحديث الرابع والثلاثون</w:t>
      </w:r>
      <w:r>
        <w:rPr>
          <w:rtl/>
        </w:rPr>
        <w:t>: روي البخاري ومسلم في الصحيحين من حديث أبي هريرة رضي الله عنه</w:t>
      </w:r>
      <w:r w:rsidR="00745F9B">
        <w:rPr>
          <w:rtl/>
        </w:rPr>
        <w:t xml:space="preserve"> </w:t>
      </w:r>
      <w:r>
        <w:rPr>
          <w:rtl/>
        </w:rPr>
        <w:t xml:space="preserve">عن النبي صلى الله عليه وسلم قال: </w:t>
      </w:r>
      <w:r w:rsidR="00745F9B">
        <w:rPr>
          <w:rtl/>
        </w:rPr>
        <w:t>(</w:t>
      </w:r>
      <w:r>
        <w:rPr>
          <w:rtl/>
        </w:rPr>
        <w:t>إن الله عز وجل خلق الخلق حتي إذا فرغ منهم قامت الحم فقالت: هذا مقام العائذ بك من القطيعة، قال: نعم: أما ترضين أن أصل من وصلك واقطع من قطعك</w:t>
      </w:r>
      <w:r w:rsidR="00745F9B">
        <w:rPr>
          <w:rtl/>
        </w:rPr>
        <w:t>)</w:t>
      </w:r>
      <w:r>
        <w:rPr>
          <w:rtl/>
        </w:rPr>
        <w:t xml:space="preserve">، وفي لفظ أخرجه البخاري أن النبي صلى الله عليه وسلم قال: </w:t>
      </w:r>
      <w:r w:rsidR="00745F9B">
        <w:rPr>
          <w:rtl/>
        </w:rPr>
        <w:t>(</w:t>
      </w:r>
      <w:r>
        <w:rPr>
          <w:rtl/>
        </w:rPr>
        <w:t>إن الرحم شجنة من الرحمن</w:t>
      </w:r>
      <w:r w:rsidR="00745F9B">
        <w:rPr>
          <w:rtl/>
        </w:rPr>
        <w:t>)</w:t>
      </w:r>
      <w:r>
        <w:rPr>
          <w:rtl/>
        </w:rPr>
        <w:t xml:space="preserve">، قال أبو عبيدة: الشجنة كالغصن من الشجرة، ومعني شجنة أي قرابة مشتبكة كاشتباك العروق، والشجر شجن إذا التف بعضها ببعض، </w:t>
      </w:r>
      <w:r w:rsidR="00745F9B">
        <w:rPr>
          <w:rtl/>
        </w:rPr>
        <w:t>(</w:t>
      </w:r>
      <w:r>
        <w:rPr>
          <w:rtl/>
        </w:rPr>
        <w:t>قلت</w:t>
      </w:r>
      <w:r w:rsidR="00745F9B">
        <w:rPr>
          <w:rtl/>
        </w:rPr>
        <w:t>)</w:t>
      </w:r>
      <w:r>
        <w:rPr>
          <w:rtl/>
        </w:rPr>
        <w:t>: ولا يخلو هذا الحديث من أحد أمرين: إما أن يراد أن الله تعالى يراعي الرحم فيصل من يصلها ويقطع من قطعها ويأخذ لها حقا كما يراعي القريب قرابته، فإنه يزيد في المراعاة علي الأجانب</w:t>
      </w:r>
      <w:r w:rsidR="00745F9B">
        <w:rPr>
          <w:rtl/>
        </w:rPr>
        <w:t>،</w:t>
      </w:r>
      <w:r>
        <w:rPr>
          <w:rtl/>
        </w:rPr>
        <w:t xml:space="preserve"> أو أن يراد أن الرحم بعض حروف الرحمن، فكأنه عظم قدرها بهذا الاسم، ويؤيد هذا حديث عبد الرحمن بن عوف رضي الله عنه</w:t>
      </w:r>
      <w:r w:rsidR="00745F9B">
        <w:rPr>
          <w:rtl/>
        </w:rPr>
        <w:t xml:space="preserve"> </w:t>
      </w:r>
      <w:r>
        <w:rPr>
          <w:rtl/>
        </w:rPr>
        <w:t>عن النبي صلى الله عليه وسلم قال: قال الله تعالى:" أنا الله وأنا الرحمن خلقت الرحم وشققت لها اسما من اسمي فمن وصلها وصلته ومن قطعها قطعته "</w:t>
      </w:r>
      <w:r w:rsidR="00745F9B">
        <w:rPr>
          <w:rtl/>
        </w:rPr>
        <w:t>،</w:t>
      </w:r>
      <w:r>
        <w:rPr>
          <w:rtl/>
        </w:rPr>
        <w:t xml:space="preserve"> أو قال بتته، وقد روي هذا الحديث بلفظ لم يخرج في الصحاح: " الرحم شجنة من الرحمن تعلقت بحقوي الرحمن تقول: " اللهم صل من وصلني واقطع من قطعني "، وفي لفظ:" الرحم شجنة آخذه بحقو الرحمن "</w:t>
      </w:r>
      <w:r w:rsidR="00745F9B">
        <w:rPr>
          <w:rtl/>
        </w:rPr>
        <w:t>،</w:t>
      </w:r>
      <w:r>
        <w:rPr>
          <w:rtl/>
        </w:rPr>
        <w:t xml:space="preserve"> وفي لفظ " لما خلق الله الخلق قامت الرحم فأخذت بحقو الرحمن فقالت: هذا مقام العائذ بك من القطيعة، </w:t>
      </w:r>
      <w:r w:rsidR="00745F9B">
        <w:rPr>
          <w:rtl/>
        </w:rPr>
        <w:t>(</w:t>
      </w:r>
      <w:r>
        <w:rPr>
          <w:rtl/>
        </w:rPr>
        <w:t>قلت</w:t>
      </w:r>
      <w:r w:rsidR="00745F9B">
        <w:rPr>
          <w:rtl/>
        </w:rPr>
        <w:t>)</w:t>
      </w:r>
      <w:r>
        <w:rPr>
          <w:rtl/>
        </w:rPr>
        <w:t xml:space="preserve">: وهذه أمثال ترجع كلها إلى ما بينا، ومعني تعلقها بحقو الرحمن: الاستجارة والاعتصام، وفي الصحيحين من حديث عائشة عن النبي صلى الله عليه وسلم أنه قال: </w:t>
      </w:r>
      <w:r w:rsidR="00745F9B">
        <w:rPr>
          <w:rtl/>
        </w:rPr>
        <w:t>(</w:t>
      </w:r>
      <w:r>
        <w:rPr>
          <w:rtl/>
        </w:rPr>
        <w:t>الرحم معلقة بالعرش تقول: من وصلني وصله الله ومن قطعني قطعة الله</w:t>
      </w:r>
      <w:r w:rsidR="00745F9B">
        <w:rPr>
          <w:rtl/>
        </w:rPr>
        <w:t>)</w:t>
      </w:r>
      <w:r>
        <w:rPr>
          <w:rtl/>
        </w:rPr>
        <w:t xml:space="preserve">، قال أبو بكر البيهقي: الحقو الإزار، والمعني: يتعلق بعزه، قال أبو حامد: يجب التصديق بأن الله تعالى حقوا، فتأخذ الحم بحقوه، قال: وكذلك نؤمن بأن الله جنبا لقوله تعالى: " علي ما فطرت في جنب الله "، </w:t>
      </w:r>
      <w:r w:rsidR="00745F9B">
        <w:rPr>
          <w:rtl/>
        </w:rPr>
        <w:t>(</w:t>
      </w:r>
      <w:r>
        <w:rPr>
          <w:rtl/>
        </w:rPr>
        <w:t>قلت</w:t>
      </w:r>
      <w:r w:rsidR="00745F9B">
        <w:rPr>
          <w:rtl/>
        </w:rPr>
        <w:t>)</w:t>
      </w:r>
      <w:r>
        <w:rPr>
          <w:rtl/>
        </w:rPr>
        <w:t>: وهذا لا فهم له أصلا، كيف يقطع التفريط في جنب الذات</w:t>
      </w:r>
      <w:r w:rsidR="00745F9B">
        <w:rPr>
          <w:rtl/>
        </w:rPr>
        <w:t>،،</w:t>
      </w:r>
      <w:r>
        <w:rPr>
          <w:rtl/>
        </w:rPr>
        <w:t xml:space="preserve">؟ قال: والمراد بالتعلق القرب والمماسة بالحقو كما روي أن الله تعالى يدني إليه داود حتي يمس بعضه، </w:t>
      </w:r>
      <w:r w:rsidR="00745F9B">
        <w:rPr>
          <w:rtl/>
        </w:rPr>
        <w:t>(</w:t>
      </w:r>
      <w:r>
        <w:rPr>
          <w:rtl/>
        </w:rPr>
        <w:t>قلت</w:t>
      </w:r>
      <w:r w:rsidR="00745F9B">
        <w:rPr>
          <w:rtl/>
        </w:rPr>
        <w:t>)</w:t>
      </w:r>
      <w:r>
        <w:rPr>
          <w:rtl/>
        </w:rPr>
        <w:t>: قد طم القاضي علي هذا فقال: لا علي وجه الجارحة والتبعيض، والرحم أخذه بها لا علي وجه الجارحة والتبعيض، والرحم أخذه بها لا علي وجه الاتصال والمماسة، ثم نقض هذا التخليط وقال: في الخبر اضمار تقديره ذو الرحم</w:t>
      </w:r>
      <w:r w:rsidR="00745F9B">
        <w:rPr>
          <w:rtl/>
        </w:rPr>
        <w:t xml:space="preserve"> </w:t>
      </w:r>
      <w:r>
        <w:rPr>
          <w:rtl/>
        </w:rPr>
        <w:t xml:space="preserve">يأخذ بحقو الرحمن فحذف المضاف وأقام المضاف إليه مقامه قال: لأن الرحم لا يصح عليها التعلق فالمراد ذو الرحم يتعلق بالحقو، </w:t>
      </w:r>
      <w:r w:rsidR="00745F9B">
        <w:rPr>
          <w:rtl/>
        </w:rPr>
        <w:t>(</w:t>
      </w:r>
      <w:r>
        <w:rPr>
          <w:rtl/>
        </w:rPr>
        <w:t>قلت</w:t>
      </w:r>
      <w:r w:rsidR="00745F9B">
        <w:rPr>
          <w:rtl/>
        </w:rPr>
        <w:t>)</w:t>
      </w:r>
      <w:r>
        <w:rPr>
          <w:rtl/>
        </w:rPr>
        <w:t>: فقد زاد علي التشبيه والتجسيم، والكلام مع هؤلاء ضائع كما يقال لا عقل ولا قران، وإذا تعلق ذو الرحم وهو جسم فبماذا يتعلق</w:t>
      </w:r>
      <w:r w:rsidR="00745F9B">
        <w:rPr>
          <w:rtl/>
        </w:rPr>
        <w:t>،،</w:t>
      </w:r>
      <w:r>
        <w:rPr>
          <w:rtl/>
        </w:rPr>
        <w:t>؟ نعوذ بالله من سوء الفهم</w:t>
      </w:r>
      <w:r w:rsidR="00745F9B">
        <w:rPr>
          <w:rtl/>
        </w:rPr>
        <w:t>،</w:t>
      </w:r>
    </w:p>
    <w:p w14:paraId="09A4771E" w14:textId="2DC55515" w:rsidR="00E121BC" w:rsidRDefault="00E121BC" w:rsidP="00E121BC">
      <w:pPr>
        <w:spacing w:after="240"/>
        <w:rPr>
          <w:rtl/>
        </w:rPr>
      </w:pPr>
      <w:r>
        <w:rPr>
          <w:bCs/>
          <w:rtl/>
        </w:rPr>
        <w:t>الحديث الخامس والثلاثون</w:t>
      </w:r>
      <w:r>
        <w:rPr>
          <w:rtl/>
        </w:rPr>
        <w:t xml:space="preserve">: روي مسلم في صحيحه أن النبي صلى الله عليه وسلم قال: </w:t>
      </w:r>
      <w:r w:rsidR="00745F9B">
        <w:rPr>
          <w:rtl/>
        </w:rPr>
        <w:t>(</w:t>
      </w:r>
      <w:r>
        <w:rPr>
          <w:rtl/>
        </w:rPr>
        <w:t>يقول الله عز وجل الكبرياء ردائي والعظمة إزاري فمن نازعني في شيء منها عذبته</w:t>
      </w:r>
      <w:r w:rsidR="00745F9B">
        <w:rPr>
          <w:rtl/>
        </w:rPr>
        <w:t>)</w:t>
      </w:r>
      <w:r>
        <w:rPr>
          <w:rtl/>
        </w:rPr>
        <w:t>، قال أبو سليمان الخطابي معني الكلام: أن الكبرياء والعظمة صفتان لله تعالى: اختص بهما لا يشاركه فيهما أحد، ولا ينبغي لمخلوق أن يتعاطاهما، لأن صفة المخلوق التواضع والتذلل وضرب الإزار والرداء</w:t>
      </w:r>
      <w:r w:rsidR="00745F9B">
        <w:rPr>
          <w:rtl/>
        </w:rPr>
        <w:t>،</w:t>
      </w:r>
      <w:r>
        <w:rPr>
          <w:rtl/>
        </w:rPr>
        <w:t xml:space="preserve"> مثلا يقول والله أعلم كما لا يشارك الإنسان في إزاره وردائه أحد، كذلك لا يشاركني في الكبرياء والعظمة مخلوق، </w:t>
      </w:r>
    </w:p>
    <w:p w14:paraId="057A7D43" w14:textId="59D274C4" w:rsidR="00E121BC" w:rsidRDefault="00E121BC" w:rsidP="00E121BC">
      <w:pPr>
        <w:spacing w:after="240"/>
        <w:rPr>
          <w:rtl/>
        </w:rPr>
      </w:pPr>
      <w:r>
        <w:rPr>
          <w:bCs/>
          <w:rtl/>
        </w:rPr>
        <w:t>الحديث السادس والثلاثون</w:t>
      </w:r>
      <w:r>
        <w:rPr>
          <w:rtl/>
        </w:rPr>
        <w:t>: روي البخاري ومسلم في الصحيحين من حديث أبي هريرة رضي الله عنه</w:t>
      </w:r>
      <w:r w:rsidR="00745F9B">
        <w:rPr>
          <w:rtl/>
        </w:rPr>
        <w:t xml:space="preserve"> </w:t>
      </w:r>
      <w:r>
        <w:rPr>
          <w:rtl/>
        </w:rPr>
        <w:t xml:space="preserve">عن النبي صلى الله عليه وسلم قال: </w:t>
      </w:r>
      <w:r w:rsidR="00745F9B">
        <w:rPr>
          <w:rtl/>
        </w:rPr>
        <w:t>(</w:t>
      </w:r>
      <w:r>
        <w:rPr>
          <w:rtl/>
        </w:rPr>
        <w:t>يقول الله تعالى: أنا عند ظن عبدي وأنا معه حين يذكرني فإن ذكرني في نفسه ذكرته في نفسي، وإن ذكرني في ملأ ذكرته في ملأ خير منهم وإن تقرب إلى شبرا تقربت إليه ذراعا، وإن تقرب إلى ذراعا تقربت إليه باعا وإن أتاني</w:t>
      </w:r>
      <w:r w:rsidR="00745F9B">
        <w:rPr>
          <w:rtl/>
        </w:rPr>
        <w:t xml:space="preserve"> </w:t>
      </w:r>
      <w:r>
        <w:rPr>
          <w:rtl/>
        </w:rPr>
        <w:t>يمشي أتيته هرولا</w:t>
      </w:r>
      <w:r w:rsidR="00745F9B">
        <w:rPr>
          <w:rtl/>
        </w:rPr>
        <w:t>)</w:t>
      </w:r>
      <w:r>
        <w:rPr>
          <w:rtl/>
        </w:rPr>
        <w:t xml:space="preserve">، </w:t>
      </w:r>
      <w:r w:rsidR="00745F9B">
        <w:rPr>
          <w:rtl/>
        </w:rPr>
        <w:t>(</w:t>
      </w:r>
      <w:r>
        <w:rPr>
          <w:rtl/>
        </w:rPr>
        <w:t>قلت</w:t>
      </w:r>
      <w:r w:rsidR="00745F9B">
        <w:rPr>
          <w:rtl/>
        </w:rPr>
        <w:t>)</w:t>
      </w:r>
      <w:r>
        <w:rPr>
          <w:rtl/>
        </w:rPr>
        <w:t>: ذهب القاضي أن لله نفسا هي صفة زائدة علي الذات</w:t>
      </w:r>
      <w:r w:rsidR="00745F9B">
        <w:rPr>
          <w:rtl/>
        </w:rPr>
        <w:t>،</w:t>
      </w:r>
      <w:r>
        <w:rPr>
          <w:rtl/>
        </w:rPr>
        <w:t xml:space="preserve"> وهذا قول مبتدع بنوع التشبيه لأنه لا يفرق بين الذات والنفس، وما المانع يكون المعني ذكرته أنا وقد سبق هذا في الكلام علي الآيات، والتقرب والهرولة، توسع في الكلام كقوله تعالى: { سعوا في آياتنا }، لا يراد به المشي،</w:t>
      </w:r>
    </w:p>
    <w:p w14:paraId="47243221" w14:textId="30FE322F" w:rsidR="00E121BC" w:rsidRDefault="00E121BC" w:rsidP="00E121BC">
      <w:pPr>
        <w:spacing w:after="240"/>
        <w:rPr>
          <w:rtl/>
        </w:rPr>
      </w:pPr>
      <w:r>
        <w:rPr>
          <w:bCs/>
          <w:rtl/>
        </w:rPr>
        <w:t>الحديث السابع والثلاثون</w:t>
      </w:r>
      <w:r>
        <w:rPr>
          <w:rtl/>
        </w:rPr>
        <w:t>: روي أبو سعيد رضي الله عنه</w:t>
      </w:r>
      <w:r w:rsidR="00745F9B">
        <w:rPr>
          <w:rtl/>
        </w:rPr>
        <w:t xml:space="preserve"> </w:t>
      </w:r>
      <w:r>
        <w:rPr>
          <w:rtl/>
        </w:rPr>
        <w:t>عن النبي صلى الله عليه وسلم أنه قال: " إن الله جميل يحب الجمال "، قال العلماء الجميل المجمل بتحسين الصور والأخلاق والإحسان، والذي أراه أن الجميل الذي أوصافه تامة مستحسنة، وقد فسره القاضي بما لا يليق بالحق سبحانه وتعالى فقال: غير ممتنع وصفه بالجمال وإن ذلك صفة راجعة إلى الجمال وإن ذلك صفة راجعة إلى الذات، لأن الجمال في معني الحسن، قال: وقد تقدم قوله: " رأيت ربي في أحسن "، وهذا تشبيه محض</w:t>
      </w:r>
      <w:r w:rsidR="00745F9B">
        <w:rPr>
          <w:rtl/>
        </w:rPr>
        <w:t>،</w:t>
      </w:r>
    </w:p>
    <w:p w14:paraId="52A3FE12" w14:textId="1ADA9381" w:rsidR="00E121BC" w:rsidRDefault="00E121BC" w:rsidP="00E121BC">
      <w:pPr>
        <w:spacing w:after="240"/>
        <w:rPr>
          <w:rtl/>
        </w:rPr>
      </w:pPr>
      <w:r>
        <w:rPr>
          <w:bCs/>
          <w:rtl/>
        </w:rPr>
        <w:t>الحديث الثامن والثلاثون</w:t>
      </w:r>
      <w:r>
        <w:rPr>
          <w:rtl/>
        </w:rPr>
        <w:t>: روي القاضي عن عمر بن عبد العزيز: إذا فرغ أهل الجنة والنار أقبل يمشي في ظلل من الغمام والملائكة فيقف علي أول درجة فيسلم عليهم، فيردون عليه السلام فيقول:سلوني، فيقولون: و ماذا نسألك</w:t>
      </w:r>
      <w:r w:rsidR="00745F9B">
        <w:rPr>
          <w:rtl/>
        </w:rPr>
        <w:t>،،</w:t>
      </w:r>
      <w:r>
        <w:rPr>
          <w:rtl/>
        </w:rPr>
        <w:t>؟ وعزتك وجلالك وارتفاعك في مكانك لو أنك قسمت علينا رزق الثقلين لأطعمناهم وأسقيناهم ولم ينقص ما عندنا، فيقولون بلي سلوني، فيقولون: نسألك رضاك</w:t>
      </w:r>
      <w:r w:rsidR="00745F9B">
        <w:rPr>
          <w:rtl/>
        </w:rPr>
        <w:t>،</w:t>
      </w:r>
      <w:r>
        <w:rPr>
          <w:rtl/>
        </w:rPr>
        <w:t xml:space="preserve"> فيقول رضاي: أحللكم دار كرامتي، فيفعل هذا بأهل كل درجة حتي ينتهي إلى مجلسه، قلت هذا حديث مكذوب به علي عمر، وبعد كيف يثبت لله صفة بقول عمر</w:t>
      </w:r>
      <w:r w:rsidR="00745F9B">
        <w:rPr>
          <w:rtl/>
        </w:rPr>
        <w:t>،</w:t>
      </w:r>
      <w:r>
        <w:rPr>
          <w:rtl/>
        </w:rPr>
        <w:t xml:space="preserve"> قال ابن حامد يأتي يوم القيامة إلى المحشر لقوله: " يأتي ربك علي وقت نزوله إلى السماء، وقال: الحديث يشهد لحديث عمر يعني، قوله تعالى: { يأتيهم الله في ظلل من الغمام }، </w:t>
      </w:r>
      <w:r w:rsidR="00745F9B">
        <w:rPr>
          <w:rtl/>
        </w:rPr>
        <w:t>(</w:t>
      </w:r>
      <w:r>
        <w:rPr>
          <w:rtl/>
        </w:rPr>
        <w:t>قلت</w:t>
      </w:r>
      <w:r w:rsidR="00745F9B">
        <w:rPr>
          <w:rtl/>
        </w:rPr>
        <w:t>)</w:t>
      </w:r>
      <w:r>
        <w:rPr>
          <w:rtl/>
        </w:rPr>
        <w:t xml:space="preserve">: ولا يدري أن المعني يأتيهم الله بظلل </w:t>
      </w:r>
      <w:r w:rsidR="00745F9B">
        <w:rPr>
          <w:rtl/>
        </w:rPr>
        <w:t>(</w:t>
      </w:r>
      <w:r>
        <w:rPr>
          <w:rtl/>
        </w:rPr>
        <w:t xml:space="preserve">قال: ولا يمتنع امراره علي ظاهره لأنه لابد من مشية وانتهائه إلى مجلسه عن انتقال، </w:t>
      </w:r>
      <w:r w:rsidR="00745F9B">
        <w:rPr>
          <w:rtl/>
        </w:rPr>
        <w:t>(</w:t>
      </w:r>
      <w:r>
        <w:rPr>
          <w:rtl/>
        </w:rPr>
        <w:t>قلت</w:t>
      </w:r>
      <w:r w:rsidR="00745F9B">
        <w:rPr>
          <w:rtl/>
        </w:rPr>
        <w:t>)</w:t>
      </w:r>
      <w:r>
        <w:rPr>
          <w:rtl/>
        </w:rPr>
        <w:t>: من يقول يحمل هذا علي ظاهره كيف يقول بلا انتقال</w:t>
      </w:r>
      <w:r w:rsidR="00745F9B">
        <w:rPr>
          <w:rtl/>
        </w:rPr>
        <w:t>،</w:t>
      </w:r>
      <w:r>
        <w:rPr>
          <w:rtl/>
        </w:rPr>
        <w:t xml:space="preserve"> وإنما يقول هذا ارضاء للجهال وهل المشي إلا انتقال</w:t>
      </w:r>
      <w:r w:rsidR="00745F9B">
        <w:rPr>
          <w:rtl/>
        </w:rPr>
        <w:t>،</w:t>
      </w:r>
    </w:p>
    <w:p w14:paraId="7856C975" w14:textId="16C7141C" w:rsidR="00E121BC" w:rsidRDefault="00E121BC" w:rsidP="00E121BC">
      <w:pPr>
        <w:spacing w:after="240"/>
        <w:rPr>
          <w:rtl/>
        </w:rPr>
      </w:pPr>
      <w:r>
        <w:rPr>
          <w:bCs/>
          <w:rtl/>
        </w:rPr>
        <w:t>الحديث التاسع والثلاثون</w:t>
      </w:r>
      <w:r>
        <w:rPr>
          <w:rtl/>
        </w:rPr>
        <w:t xml:space="preserve">: روي عن عائشة رضي الله عنها قالت: سئل رسول الله صلى الله عليه وسلم عن المقام المحمود قال: " وعدني ربي بالعقود علي العرش "، </w:t>
      </w:r>
      <w:r w:rsidR="00745F9B">
        <w:rPr>
          <w:rtl/>
        </w:rPr>
        <w:t>(</w:t>
      </w:r>
      <w:r>
        <w:rPr>
          <w:rtl/>
        </w:rPr>
        <w:t>قلت</w:t>
      </w:r>
      <w:r w:rsidR="00745F9B">
        <w:rPr>
          <w:rtl/>
        </w:rPr>
        <w:t>)</w:t>
      </w:r>
      <w:r>
        <w:rPr>
          <w:rtl/>
        </w:rPr>
        <w:t>: وهذا حديث مكذوب لا يصح عن رسول الله صلى الله عليه وسلم</w:t>
      </w:r>
      <w:r w:rsidR="00745F9B">
        <w:rPr>
          <w:rtl/>
        </w:rPr>
        <w:t>،</w:t>
      </w:r>
      <w:r>
        <w:rPr>
          <w:rtl/>
        </w:rPr>
        <w:t xml:space="preserve"> قال ابن حامد: يجب الإيمان بما ورد في المماسة والقرب من الحق لنية في إقعاده علي العرش</w:t>
      </w:r>
      <w:r w:rsidR="00745F9B">
        <w:rPr>
          <w:rtl/>
        </w:rPr>
        <w:t>،</w:t>
      </w:r>
      <w:r>
        <w:rPr>
          <w:rtl/>
        </w:rPr>
        <w:t xml:space="preserve"> قال: وقال ابن عمر: " وإن له عندنا لزلفي "، قال: ذكر الله الدنو منه حتي يمس بعضه، </w:t>
      </w:r>
      <w:r w:rsidR="00745F9B">
        <w:rPr>
          <w:rtl/>
        </w:rPr>
        <w:t>(</w:t>
      </w:r>
      <w:r>
        <w:rPr>
          <w:rtl/>
        </w:rPr>
        <w:t>قلت</w:t>
      </w:r>
      <w:r w:rsidR="00745F9B">
        <w:rPr>
          <w:rtl/>
        </w:rPr>
        <w:t>)</w:t>
      </w:r>
      <w:r>
        <w:rPr>
          <w:rtl/>
        </w:rPr>
        <w:t xml:space="preserve">: وهذا كذب علي ابن عمر ومن ذكر تبعيض الذات كفر بالإجماع، قال القاضي: يقعد نبيه علي عرشه بمعني يدنيه من ذاته ويقربه منها ويشهد له قوله " فكان قاب قوسين أو أدني " وقال ابن عباس: كان بينه وبينه مقدار قوسين، </w:t>
      </w:r>
      <w:r w:rsidR="00745F9B">
        <w:rPr>
          <w:rtl/>
        </w:rPr>
        <w:t>(</w:t>
      </w:r>
      <w:r>
        <w:rPr>
          <w:rtl/>
        </w:rPr>
        <w:t>قلت</w:t>
      </w:r>
      <w:r w:rsidR="00745F9B">
        <w:rPr>
          <w:rtl/>
        </w:rPr>
        <w:t>)</w:t>
      </w:r>
      <w:r>
        <w:rPr>
          <w:rtl/>
        </w:rPr>
        <w:t>: هذا عن جبريل لا عن الله سبحانه وتعالى</w:t>
      </w:r>
      <w:r w:rsidR="00745F9B">
        <w:rPr>
          <w:rtl/>
        </w:rPr>
        <w:t>،</w:t>
      </w:r>
      <w:r>
        <w:rPr>
          <w:rtl/>
        </w:rPr>
        <w:t xml:space="preserve"> ومن أجاز القرب من الذات أجاز الملاصقة وما ذهب إليه القاضي صريح في التجسيم</w:t>
      </w:r>
      <w:r w:rsidR="00745F9B">
        <w:rPr>
          <w:rtl/>
        </w:rPr>
        <w:t>،</w:t>
      </w:r>
    </w:p>
    <w:p w14:paraId="347B944D" w14:textId="415BB68E" w:rsidR="00E121BC" w:rsidRDefault="00E121BC" w:rsidP="00E121BC">
      <w:pPr>
        <w:spacing w:after="240"/>
        <w:rPr>
          <w:rtl/>
        </w:rPr>
      </w:pPr>
      <w:r>
        <w:rPr>
          <w:bCs/>
          <w:rtl/>
        </w:rPr>
        <w:t>الحديث الأربعون</w:t>
      </w:r>
      <w:r>
        <w:rPr>
          <w:rtl/>
        </w:rPr>
        <w:t>: روي الدار قطني من حديث أبا إسحاق عن عبد الله بن خليفة عن عمر: أن امرأة جاءت إلى رسول الله صلى الله عليه وسلم فقالت ادع الله أن يدخلني الجنة فعظم الرب عز وجل فقال: " إن كرسيه وسع السماوات والأرض، وإن له أطيطا كأطيط الرحل الجديد إذا ركب من ثقله "، هذا حديث مختلف جدا، فتارة يروي عن عبد الله بن خليفة عن عمر عن رسول الله صلى الله عليه وسلم وتارة عن عمر موقوفا</w:t>
      </w:r>
      <w:r w:rsidR="00745F9B">
        <w:rPr>
          <w:rtl/>
        </w:rPr>
        <w:t>)</w:t>
      </w:r>
      <w:r>
        <w:rPr>
          <w:rtl/>
        </w:rPr>
        <w:t xml:space="preserve"> وقد رواه أبو إسحاق عن ابن خليفة عن ابن عمر قال: " إذا جلس تبارك وتعالى علي الكرسي سمع له أطيط كأطيط الرحل</w:t>
      </w:r>
      <w:r w:rsidR="00745F9B">
        <w:rPr>
          <w:rtl/>
        </w:rPr>
        <w:t>،،</w:t>
      </w:r>
      <w:r>
        <w:rPr>
          <w:rtl/>
        </w:rPr>
        <w:t>" ورواه ابن جرير عن ابن خليفة قال: قال رسول الله صلى الله عليه وسلم إن كرسيه وسع السماوات والأرض وإنه ليقعد عليه فما يفضل منه مقدار أربعه أصابع ثم قال بإصبعه فجمعها</w:t>
      </w:r>
      <w:r w:rsidR="00745F9B">
        <w:rPr>
          <w:rtl/>
        </w:rPr>
        <w:t>،،</w:t>
      </w:r>
      <w:r>
        <w:rPr>
          <w:rtl/>
        </w:rPr>
        <w:t xml:space="preserve"> وإن له أطيطا كأطيط الرحل إذا ركب من ثقله "، ورواه أبو بكر المروزي إن ابن خليفة قال: قال رسول الله صلى الله عليه وسلم " الكرسي الذي يجلس عليه الرب ما يفضل منه إلا مقدار أربعة أصابع "، </w:t>
      </w:r>
      <w:r w:rsidR="00745F9B">
        <w:rPr>
          <w:rtl/>
        </w:rPr>
        <w:t>(</w:t>
      </w:r>
      <w:r>
        <w:rPr>
          <w:rtl/>
        </w:rPr>
        <w:t>قلت</w:t>
      </w:r>
      <w:r w:rsidR="00745F9B">
        <w:rPr>
          <w:rtl/>
        </w:rPr>
        <w:t>)</w:t>
      </w:r>
      <w:r>
        <w:rPr>
          <w:rtl/>
        </w:rPr>
        <w:t xml:space="preserve">: هذا علي ضد اللفظ الأول، وكل هذا من تخليط الرواة وسوء الحفظ، والأليق فما يفضل منه مقدار أربع أصابع: والمعني أنه قد ملأ بهيبته وعظمته، ويكون هذا ضرب مثل يقرب عظمه الخالق، وقول الرواة: إذا قعد وإذا جلس من تغييرهم أو من تعبيرهم بما ظنونه المعني، كما قال القائل: ثم استوي علي العرش قعد، وإنما قلنا هذا لأن الخالق سبحانه وتعالى لا يجوز أن يوصف بالجلوس علي شيء فيفضل من ذلك الشيء، أن هذه صفة الأجسام، وقال الزاغوني: معني الحديث خرج عن صفة الاستواء أربعة أصابع، </w:t>
      </w:r>
      <w:r w:rsidR="00745F9B">
        <w:rPr>
          <w:rtl/>
        </w:rPr>
        <w:t>(</w:t>
      </w:r>
      <w:r>
        <w:rPr>
          <w:rtl/>
        </w:rPr>
        <w:t>قلت</w:t>
      </w:r>
      <w:r w:rsidR="00745F9B">
        <w:rPr>
          <w:rtl/>
        </w:rPr>
        <w:t>)</w:t>
      </w:r>
      <w:r>
        <w:rPr>
          <w:rtl/>
        </w:rPr>
        <w:t>: وهذا قد قصد به مغالطة العوام وهل لما قاله معني إلا أن يقال ان هذه الأربعة لم تحاذ ولم تماس وكل هذا صريح في التشبيه ظاهر في التجسيم ثم هو إثبات صفات بما لا يحس إثباته من الأحاديث المعلولة</w:t>
      </w:r>
      <w:r w:rsidR="00745F9B">
        <w:rPr>
          <w:rtl/>
        </w:rPr>
        <w:t>،</w:t>
      </w:r>
      <w:r>
        <w:rPr>
          <w:rtl/>
        </w:rPr>
        <w:t xml:space="preserve"> وقد روينا عن أبي بكر بن مسلم العائدي قال: هذا الموضع الذي يفضل لمحمد ليجلس عليه قال: وقد كان الأليق بهذا المتعبد أن يتشاغل بعبادته عن الكلام في هذا الفن، وقد روي القاضي عن الشعبي أنه قال: إن الله تعالى قد ملأ العرش حتي إن له أطيطا كأطيط الرحل، </w:t>
      </w:r>
      <w:r w:rsidR="00745F9B">
        <w:rPr>
          <w:rtl/>
        </w:rPr>
        <w:t>(</w:t>
      </w:r>
      <w:r>
        <w:rPr>
          <w:rtl/>
        </w:rPr>
        <w:t>قلت</w:t>
      </w:r>
      <w:r w:rsidR="00745F9B">
        <w:rPr>
          <w:rtl/>
        </w:rPr>
        <w:t>)</w:t>
      </w:r>
      <w:r>
        <w:rPr>
          <w:rtl/>
        </w:rPr>
        <w:t>: هذا كذب علي الشعبي</w:t>
      </w:r>
      <w:r w:rsidR="00745F9B">
        <w:rPr>
          <w:rtl/>
        </w:rPr>
        <w:t>،</w:t>
      </w:r>
      <w:r>
        <w:rPr>
          <w:rtl/>
        </w:rPr>
        <w:t xml:space="preserve"> قال القاضي: وغير ممتنع حمل الخبر علي ظاهره في أن ذاته تملأ العرش ثم قال: لا علي شغل مكان، </w:t>
      </w:r>
      <w:r w:rsidR="00745F9B">
        <w:rPr>
          <w:rtl/>
        </w:rPr>
        <w:t>(</w:t>
      </w:r>
      <w:r>
        <w:rPr>
          <w:rtl/>
        </w:rPr>
        <w:t>قلت</w:t>
      </w:r>
      <w:r w:rsidR="00745F9B">
        <w:rPr>
          <w:rtl/>
        </w:rPr>
        <w:t>)</w:t>
      </w:r>
      <w:r>
        <w:rPr>
          <w:rtl/>
        </w:rPr>
        <w:t>: ومن يخلط هذا التخليط لا يكلم واعجبا ما يملأ مكانه يشغله</w:t>
      </w:r>
      <w:r w:rsidR="00745F9B">
        <w:rPr>
          <w:rtl/>
        </w:rPr>
        <w:t>،</w:t>
      </w:r>
      <w:r>
        <w:rPr>
          <w:rtl/>
        </w:rPr>
        <w:t xml:space="preserve"> روي القاضي عن خالد بن معدان أنه قال: إن الرحمن ليثقل علي حمله العرش، وقال غيره: متنع حمل هذا علي ظاهره وإن ثقله يحصل علي وجه المماسة، </w:t>
      </w:r>
    </w:p>
    <w:p w14:paraId="03F51F20" w14:textId="6F8973EF" w:rsidR="00E121BC" w:rsidRDefault="00E121BC" w:rsidP="00E121BC">
      <w:pPr>
        <w:spacing w:after="240"/>
        <w:rPr>
          <w:rtl/>
        </w:rPr>
      </w:pPr>
      <w:r>
        <w:rPr>
          <w:bCs/>
          <w:rtl/>
        </w:rPr>
        <w:t>الحديث الحادي والأربعون</w:t>
      </w:r>
      <w:r>
        <w:rPr>
          <w:rtl/>
        </w:rPr>
        <w:t xml:space="preserve">: روي البخاري ومسلم في الصحيحين من حديث أبي سعيد عن رسول الله صلى الله عليه وسلم قال: </w:t>
      </w:r>
      <w:r w:rsidR="00745F9B">
        <w:rPr>
          <w:rtl/>
        </w:rPr>
        <w:t>(</w:t>
      </w:r>
      <w:r>
        <w:rPr>
          <w:rtl/>
        </w:rPr>
        <w:t>يقول الله عز وجل يوم القيامة: يا آدم فيقول: لبيك وسعديك</w:t>
      </w:r>
      <w:r w:rsidR="00745F9B">
        <w:rPr>
          <w:rtl/>
        </w:rPr>
        <w:t>،</w:t>
      </w:r>
      <w:r>
        <w:rPr>
          <w:rtl/>
        </w:rPr>
        <w:t xml:space="preserve"> فينادي بصوت: أن يأمرك أن تخرج من ذريتك بعثا إلى النار</w:t>
      </w:r>
      <w:r w:rsidR="00745F9B">
        <w:rPr>
          <w:rtl/>
        </w:rPr>
        <w:t>)</w:t>
      </w:r>
      <w:r>
        <w:rPr>
          <w:rtl/>
        </w:rPr>
        <w:t xml:space="preserve">، </w:t>
      </w:r>
      <w:r w:rsidR="00745F9B">
        <w:rPr>
          <w:rtl/>
        </w:rPr>
        <w:t>(</w:t>
      </w:r>
      <w:r>
        <w:rPr>
          <w:rtl/>
        </w:rPr>
        <w:t>قلت</w:t>
      </w:r>
      <w:r w:rsidR="00745F9B">
        <w:rPr>
          <w:rtl/>
        </w:rPr>
        <w:t>)</w:t>
      </w:r>
      <w:r>
        <w:rPr>
          <w:rtl/>
        </w:rPr>
        <w:t>: انفرد بلفظ الصوت حفص ابن غياث وخالفه وكيع وجرير وغيرهما، من أصحاب الأعمش فلم يذكروا الصوت، وسئل أحمد عن حفص قال: كان يخلط في حديثه</w:t>
      </w:r>
      <w:r w:rsidR="00745F9B">
        <w:rPr>
          <w:rtl/>
        </w:rPr>
        <w:t>،</w:t>
      </w:r>
      <w:r>
        <w:rPr>
          <w:rtl/>
        </w:rPr>
        <w:t xml:space="preserve"> وفي الحديث الصحيح: إذا تكلم الله بالوحي سمع أهل السماء كجر السلسلة علي الصفا، فرواه بعضهم بالمعني الذي يظنه فقال: سمع صوته أهل السماء، وفي حديث ابن مسعود:" إذا تكلم الله بالوحي سمع أهل السماء صلصلة كجر السلسلة علي الصفا "، وهذا مع اللفظ الأول أليق وليس في الصحيح: سمع صوته أهل السماء، </w:t>
      </w:r>
    </w:p>
    <w:p w14:paraId="6DB7B73C" w14:textId="2EBECCAC" w:rsidR="00E121BC" w:rsidRDefault="00E121BC" w:rsidP="00E121BC">
      <w:pPr>
        <w:spacing w:after="240"/>
        <w:rPr>
          <w:rtl/>
        </w:rPr>
      </w:pPr>
      <w:r>
        <w:rPr>
          <w:bCs/>
          <w:rtl/>
        </w:rPr>
        <w:t>الحديث الثاني والأربعون</w:t>
      </w:r>
      <w:r>
        <w:rPr>
          <w:rtl/>
        </w:rPr>
        <w:t>: روي جابر رضي الله عنه</w:t>
      </w:r>
      <w:r w:rsidR="00745F9B">
        <w:rPr>
          <w:rtl/>
        </w:rPr>
        <w:t xml:space="preserve"> </w:t>
      </w:r>
      <w:r>
        <w:rPr>
          <w:rtl/>
        </w:rPr>
        <w:t>عن النبي صلى الله عليه وسلم أنه قال: لما كلم الله موسي عليه السلام يوم الطور، كلمه بغير الكلام الذي به ناداه فقال له: يا موسي إني كلمتك بقوة عشرة آلاف لسان ولي قوة الألسن كلها، وأنا أقوي من ذلك فلما سمع رجع إلى بني إسرائيل قالوا: صف لنا كلام الرحمن</w:t>
      </w:r>
      <w:r w:rsidR="00745F9B">
        <w:rPr>
          <w:rtl/>
        </w:rPr>
        <w:t>،،</w:t>
      </w:r>
      <w:r>
        <w:rPr>
          <w:rtl/>
        </w:rPr>
        <w:t xml:space="preserve">؟ قال: لا أستطيع قالوا قربه لنا قال: ألم تسمعوا صوت الصواعق التي تقبل بأجلي كلام سمعتموه قط، </w:t>
      </w:r>
      <w:r w:rsidR="00745F9B">
        <w:rPr>
          <w:rtl/>
        </w:rPr>
        <w:t>(</w:t>
      </w:r>
      <w:r>
        <w:rPr>
          <w:rtl/>
        </w:rPr>
        <w:t>قلت</w:t>
      </w:r>
      <w:r w:rsidR="00745F9B">
        <w:rPr>
          <w:rtl/>
        </w:rPr>
        <w:t>)</w:t>
      </w:r>
      <w:r>
        <w:rPr>
          <w:rtl/>
        </w:rPr>
        <w:t>: هذا حديث لا يصح يرويه علي بن عاصم عن الفضل بن عيسي قال يحي ليس بشيء، وقال النسائي: علي بن عاصم متروك الحديث</w:t>
      </w:r>
      <w:r w:rsidR="00745F9B">
        <w:rPr>
          <w:rtl/>
        </w:rPr>
        <w:t>،</w:t>
      </w:r>
      <w:r>
        <w:rPr>
          <w:rtl/>
        </w:rPr>
        <w:t xml:space="preserve"> وقال يزيد بن هارون: ما زلنا نعرفه بالكذب، وأما الفضل بن عيسي فقال السختياني لو خلق أخرس كان خيرا له، وقال ابن عيينة: الفضل بن عيسي لا شيء، وقال يحي: هو رجل سوء، </w:t>
      </w:r>
    </w:p>
    <w:p w14:paraId="3BFD63DF" w14:textId="739CE3C0" w:rsidR="00E121BC" w:rsidRDefault="00E121BC" w:rsidP="00E121BC">
      <w:pPr>
        <w:spacing w:after="240"/>
        <w:rPr>
          <w:rtl/>
        </w:rPr>
      </w:pPr>
      <w:r>
        <w:rPr>
          <w:b/>
          <w:bCs/>
          <w:rtl/>
        </w:rPr>
        <w:t>الحديث الثالث والأبعون</w:t>
      </w:r>
      <w:r>
        <w:rPr>
          <w:rtl/>
        </w:rPr>
        <w:t xml:space="preserve">: روي القاضي عن حسان بن عطية أنه قال:" الساجد يسجد علي قدم الرحمن "، </w:t>
      </w:r>
      <w:r w:rsidR="00745F9B">
        <w:rPr>
          <w:rtl/>
        </w:rPr>
        <w:t>(</w:t>
      </w:r>
      <w:r>
        <w:rPr>
          <w:rtl/>
        </w:rPr>
        <w:t>قلت</w:t>
      </w:r>
      <w:r w:rsidR="00745F9B">
        <w:rPr>
          <w:rtl/>
        </w:rPr>
        <w:t>)</w:t>
      </w:r>
      <w:r>
        <w:rPr>
          <w:rtl/>
        </w:rPr>
        <w:t>: هذا قول تابعي، وهو مثل المقرب من فضل الله تعالى، وأثبت القاضي بهذا وصف قدم، وإنه يسجد علي قدم حقيقية لا علي وجه المماسة</w:t>
      </w:r>
      <w:r w:rsidR="00745F9B">
        <w:rPr>
          <w:rtl/>
        </w:rPr>
        <w:t>،</w:t>
      </w:r>
    </w:p>
    <w:p w14:paraId="02ED2B39" w14:textId="22221CAB" w:rsidR="00E121BC" w:rsidRDefault="00E121BC" w:rsidP="00E121BC">
      <w:pPr>
        <w:spacing w:after="240"/>
        <w:rPr>
          <w:rtl/>
        </w:rPr>
      </w:pPr>
      <w:r>
        <w:rPr>
          <w:b/>
          <w:bCs/>
          <w:rtl/>
        </w:rPr>
        <w:t>الحديث الرابع والأربعون</w:t>
      </w:r>
      <w:r>
        <w:rPr>
          <w:rtl/>
        </w:rPr>
        <w:t>: روي البخاري ومسلم في الصحيحين من حديث أبي موسي رضي الله عنه</w:t>
      </w:r>
      <w:r w:rsidR="00745F9B">
        <w:rPr>
          <w:rtl/>
        </w:rPr>
        <w:t xml:space="preserve"> </w:t>
      </w:r>
      <w:r>
        <w:rPr>
          <w:rtl/>
        </w:rPr>
        <w:t xml:space="preserve">عن النبي صلى الله عليه وسلم أنه قال: </w:t>
      </w:r>
      <w:r w:rsidR="00745F9B">
        <w:rPr>
          <w:rtl/>
        </w:rPr>
        <w:t>(</w:t>
      </w:r>
      <w:r>
        <w:rPr>
          <w:rtl/>
        </w:rPr>
        <w:t>جنتان من فضة آنيتهما وما فيهما، وجنتان من ذهب آنيتهما وما فيهما، وليس بين القوم وبين أن ينظروا إلى ربهم إلا رداء الكبرياء علي وجهه في جنة عدن</w:t>
      </w:r>
      <w:r w:rsidR="00745F9B">
        <w:rPr>
          <w:rtl/>
        </w:rPr>
        <w:t xml:space="preserve">) </w:t>
      </w:r>
      <w:r>
        <w:rPr>
          <w:rtl/>
        </w:rPr>
        <w:t>الرائي في جنة عدن لا المرئي لأنه لا تحيط به الأمكنة، وقال القاضي</w:t>
      </w:r>
      <w:r w:rsidR="00745F9B">
        <w:rPr>
          <w:rtl/>
        </w:rPr>
        <w:t>،</w:t>
      </w:r>
      <w:r>
        <w:rPr>
          <w:rtl/>
        </w:rPr>
        <w:t xml:space="preserve"> ظاهر الحديث أنه المرئي في جنة عدن، </w:t>
      </w:r>
      <w:r w:rsidR="00745F9B">
        <w:rPr>
          <w:rtl/>
        </w:rPr>
        <w:t>(</w:t>
      </w:r>
      <w:r>
        <w:rPr>
          <w:rtl/>
        </w:rPr>
        <w:t>قلت</w:t>
      </w:r>
      <w:r w:rsidR="00745F9B">
        <w:rPr>
          <w:rtl/>
        </w:rPr>
        <w:t>)</w:t>
      </w:r>
      <w:r>
        <w:rPr>
          <w:rtl/>
        </w:rPr>
        <w:t>: وهذا هو التجسيم المحض، ورداء الكبرياء ما له من الكبرياء والعظمة، فكأنه له أن يمنعهم فلعظمته، وإن شاء كشف لهم، وقد تكلمنا علي الوجه في الآيات وقلنا</w:t>
      </w:r>
      <w:r w:rsidR="00745F9B">
        <w:rPr>
          <w:rtl/>
        </w:rPr>
        <w:t xml:space="preserve"> </w:t>
      </w:r>
      <w:r>
        <w:rPr>
          <w:rtl/>
        </w:rPr>
        <w:t>المراد بالوجه هو،</w:t>
      </w:r>
    </w:p>
    <w:p w14:paraId="5F9FC893" w14:textId="7DAA9047" w:rsidR="00E121BC" w:rsidRDefault="00E121BC" w:rsidP="00E121BC">
      <w:pPr>
        <w:spacing w:after="240"/>
        <w:rPr>
          <w:rtl/>
        </w:rPr>
      </w:pPr>
      <w:r>
        <w:rPr>
          <w:bCs/>
          <w:rtl/>
        </w:rPr>
        <w:t>الحديث الخامس والأربعون</w:t>
      </w:r>
      <w:r>
        <w:rPr>
          <w:rtl/>
        </w:rPr>
        <w:t>: روي البخاري ومسلم في الصحيحين من حديث أبي هريرة رضي الله عنه</w:t>
      </w:r>
      <w:r w:rsidR="00745F9B">
        <w:rPr>
          <w:rtl/>
        </w:rPr>
        <w:t xml:space="preserve"> </w:t>
      </w:r>
      <w:r>
        <w:rPr>
          <w:rtl/>
        </w:rPr>
        <w:t xml:space="preserve">قال رسول الله صلى الله عليه وسلم: </w:t>
      </w:r>
      <w:r w:rsidR="00745F9B">
        <w:rPr>
          <w:rtl/>
        </w:rPr>
        <w:t>(</w:t>
      </w:r>
      <w:r>
        <w:rPr>
          <w:rtl/>
        </w:rPr>
        <w:t>لما قضي الله الخلق كتب في كتابه فهو عنده فوق العرش إن رحمتي غلبت غضبي</w:t>
      </w:r>
      <w:r w:rsidR="00745F9B">
        <w:rPr>
          <w:rtl/>
        </w:rPr>
        <w:t>)</w:t>
      </w:r>
      <w:r>
        <w:rPr>
          <w:rtl/>
        </w:rPr>
        <w:t>، وفي لفظ سبقت، قال القاضي: ظاهر قوله عنده القرب من الذات</w:t>
      </w:r>
      <w:r w:rsidR="00745F9B">
        <w:rPr>
          <w:rtl/>
        </w:rPr>
        <w:t>،</w:t>
      </w:r>
      <w:r>
        <w:rPr>
          <w:rtl/>
        </w:rPr>
        <w:t xml:space="preserve"> واعلم أن القرب من الحق لا يكون بمساحة وإنما ذلك من صفة الأجسام، وقد قال سبحانه وتعالى " مسومة عند ربك "</w:t>
      </w:r>
      <w:r w:rsidR="00745F9B">
        <w:rPr>
          <w:rtl/>
        </w:rPr>
        <w:t>،</w:t>
      </w:r>
    </w:p>
    <w:p w14:paraId="0FDEA951" w14:textId="6379E63F" w:rsidR="00E121BC" w:rsidRDefault="00E121BC" w:rsidP="00E121BC">
      <w:pPr>
        <w:spacing w:after="240"/>
        <w:rPr>
          <w:rtl/>
        </w:rPr>
      </w:pPr>
      <w:r>
        <w:rPr>
          <w:bCs/>
          <w:rtl/>
        </w:rPr>
        <w:t>الحديث السادس والأربعون</w:t>
      </w:r>
      <w:r>
        <w:rPr>
          <w:rtl/>
        </w:rPr>
        <w:t xml:space="preserve">: روي عن بعض التابعين أنه قال: " خلق الله آدم بيده، وكتب التوراة بيده وغرس الفردوس بيده "، </w:t>
      </w:r>
      <w:r w:rsidR="00745F9B">
        <w:rPr>
          <w:rtl/>
        </w:rPr>
        <w:t>(</w:t>
      </w:r>
      <w:r>
        <w:rPr>
          <w:rtl/>
        </w:rPr>
        <w:t>قلت</w:t>
      </w:r>
      <w:r w:rsidR="00745F9B">
        <w:rPr>
          <w:rtl/>
        </w:rPr>
        <w:t>)</w:t>
      </w:r>
      <w:r>
        <w:rPr>
          <w:rtl/>
        </w:rPr>
        <w:t>: هذا حديث لا يثبت عن قائله وقد تكلمنا علي قوله تعالى: { لما خلقت بيدي }،</w:t>
      </w:r>
    </w:p>
    <w:p w14:paraId="6C1240D8" w14:textId="7A9A22F9" w:rsidR="00E121BC" w:rsidRDefault="00E121BC" w:rsidP="00E121BC">
      <w:pPr>
        <w:spacing w:after="240"/>
        <w:rPr>
          <w:rtl/>
        </w:rPr>
      </w:pPr>
      <w:r>
        <w:rPr>
          <w:bCs/>
          <w:rtl/>
        </w:rPr>
        <w:t>الحديث السابع والأربعون</w:t>
      </w:r>
      <w:r>
        <w:rPr>
          <w:rtl/>
        </w:rPr>
        <w:t xml:space="preserve">: روي ابن عباس رضي الله عنه عن النبي صلى الله عليه وسلم في قوله تعالى: { وسع كرسيه السماوات والأرض }، قال: " كرسيه موضع قدميه، والعرش لا يقدر قدره "، </w:t>
      </w:r>
      <w:r w:rsidR="00745F9B">
        <w:rPr>
          <w:rtl/>
        </w:rPr>
        <w:t>(</w:t>
      </w:r>
      <w:r>
        <w:rPr>
          <w:rtl/>
        </w:rPr>
        <w:t>قلت</w:t>
      </w:r>
      <w:r w:rsidR="00745F9B">
        <w:rPr>
          <w:rtl/>
        </w:rPr>
        <w:t>)</w:t>
      </w:r>
      <w:r>
        <w:rPr>
          <w:rtl/>
        </w:rPr>
        <w:t>: رواة جماعة من الأثبات فوقفوه علي ابن عباس، ورفعه منهم شجاع ابن مخلد فعلم بمخالفته الكبار المتقنين أنه قد غلط، ومعني الحديث</w:t>
      </w:r>
      <w:r w:rsidR="00745F9B">
        <w:rPr>
          <w:rtl/>
        </w:rPr>
        <w:t>،</w:t>
      </w:r>
      <w:r>
        <w:rPr>
          <w:rtl/>
        </w:rPr>
        <w:t xml:space="preserve"> أن الكرسي صغير بالإضافة إلى العرش كمقدار كرسي يكون عنده سرير قد وضع لقدمي القاعد علي السرير، قال الضحاك: الكرسي الذي تجعل الملوك أرجلهم عليه</w:t>
      </w:r>
      <w:r w:rsidR="00745F9B">
        <w:rPr>
          <w:rtl/>
        </w:rPr>
        <w:t>،</w:t>
      </w:r>
      <w:r>
        <w:rPr>
          <w:rtl/>
        </w:rPr>
        <w:t xml:space="preserve"> وقال القاضي: القدم قدم الذات، وهي التي يضعها في النار،</w:t>
      </w:r>
    </w:p>
    <w:p w14:paraId="134E960F" w14:textId="7724354D" w:rsidR="00E121BC" w:rsidRDefault="00E121BC" w:rsidP="00E121BC">
      <w:pPr>
        <w:spacing w:after="240"/>
        <w:rPr>
          <w:rtl/>
        </w:rPr>
      </w:pPr>
      <w:r>
        <w:rPr>
          <w:bCs/>
          <w:rtl/>
        </w:rPr>
        <w:t>الحديث الثامن والأربعون</w:t>
      </w:r>
      <w:r>
        <w:rPr>
          <w:rtl/>
        </w:rPr>
        <w:t>: حديث العباس رضي الله عنه</w:t>
      </w:r>
      <w:r w:rsidR="00745F9B">
        <w:rPr>
          <w:rtl/>
        </w:rPr>
        <w:t xml:space="preserve"> </w:t>
      </w:r>
      <w:r>
        <w:rPr>
          <w:rtl/>
        </w:rPr>
        <w:t>عن رسول الله صلى الله عليه وسلم أنه قال: " فوق السماء السابعة بحر بين أعلاه وأسفله كما بين السماء والأرض، والله تعالى فوق ذلك "، هذا حديث لا يصح تفرد به يحي بن العلاء، قال أحمد هو كذاب يضع الحديث، وقال يحي بن معين: ليس بثقة، وقال ابن عدي: أحاديثه موضوعة</w:t>
      </w:r>
      <w:r w:rsidR="00745F9B">
        <w:rPr>
          <w:rtl/>
        </w:rPr>
        <w:t>،</w:t>
      </w:r>
      <w:r>
        <w:rPr>
          <w:rtl/>
        </w:rPr>
        <w:t xml:space="preserve"> وقد تكلمنا في الفوقية في قوله تعالى: { وهو القاهر فوق عباده }، قال القاضي: المراد من الفوقية: استواء الذات علي العرش، وقال هو علي العرش ما حاذي العرش من ذاته فهو حد له وما عدا الجهة المحاذية للعرش وهو الفوق والخلف والأمام واليسرة لا يحد، </w:t>
      </w:r>
      <w:r w:rsidR="00745F9B">
        <w:rPr>
          <w:rtl/>
        </w:rPr>
        <w:t>(</w:t>
      </w:r>
      <w:r>
        <w:rPr>
          <w:rtl/>
        </w:rPr>
        <w:t>قلت</w:t>
      </w:r>
      <w:r w:rsidR="00745F9B">
        <w:rPr>
          <w:rtl/>
        </w:rPr>
        <w:t>)</w:t>
      </w:r>
      <w:r>
        <w:rPr>
          <w:rtl/>
        </w:rPr>
        <w:t xml:space="preserve">: هذا الكلام أصل التجسيم لأن المحاذي يكون أكبر أو أصغر والمقادير لا تكون إلا في الأجسام، قال القاضي: إذا ثبت أنه مستو علي العرش فهل يجوز أن نطلق عليه الجلوس والقيام، ما وجدت عن إمامنا في هذا شيئا، </w:t>
      </w:r>
      <w:r w:rsidR="00745F9B">
        <w:rPr>
          <w:rtl/>
        </w:rPr>
        <w:t>(</w:t>
      </w:r>
      <w:r>
        <w:rPr>
          <w:rtl/>
        </w:rPr>
        <w:t>قلت</w:t>
      </w:r>
      <w:r w:rsidR="00745F9B">
        <w:rPr>
          <w:rtl/>
        </w:rPr>
        <w:t>)</w:t>
      </w:r>
      <w:r>
        <w:rPr>
          <w:rtl/>
        </w:rPr>
        <w:t>: وكلا الشيئين لا يصح</w:t>
      </w:r>
      <w:r w:rsidR="00745F9B">
        <w:rPr>
          <w:rtl/>
        </w:rPr>
        <w:t>،</w:t>
      </w:r>
      <w:r>
        <w:rPr>
          <w:rtl/>
        </w:rPr>
        <w:t xml:space="preserve"> أما لفظة القعود فقد رواها عن ابن عباس و لا يصح، وأما القيام فيرويها عيسي بن جابر عن عمر ابن الصبيح، قال البخاري قال عمر بن الصبيح أنا وضعت خطبة رسول الله صلى الله عليه وسلم وقال ابن حبان: وكان يضع الحديث علي الثقات لا يصح كتب حديث إلا علي التعجب، وقال الدارقطني: متروك وقال الأزدي كذاب ذاهل، </w:t>
      </w:r>
      <w:r w:rsidR="00745F9B">
        <w:rPr>
          <w:rtl/>
        </w:rPr>
        <w:t>(</w:t>
      </w:r>
      <w:r>
        <w:rPr>
          <w:rtl/>
        </w:rPr>
        <w:t>قلت</w:t>
      </w:r>
      <w:r w:rsidR="00745F9B">
        <w:rPr>
          <w:rtl/>
        </w:rPr>
        <w:t>)</w:t>
      </w:r>
      <w:r>
        <w:rPr>
          <w:rtl/>
        </w:rPr>
        <w:t>: وبمثل هذه يثبت لله صفة أين العقول ؟ تعالى الحق أن يوصف بقيام وهو انتصاب القامة إنما هو قائم بالقسط، ولا يوصف بقعود ولأنها حالة الجسماني</w:t>
      </w:r>
      <w:r w:rsidR="00745F9B">
        <w:rPr>
          <w:rtl/>
        </w:rPr>
        <w:t>،</w:t>
      </w:r>
    </w:p>
    <w:p w14:paraId="48DF6D07" w14:textId="6A1962E2" w:rsidR="00E121BC" w:rsidRDefault="00E121BC" w:rsidP="00E121BC">
      <w:pPr>
        <w:spacing w:after="240"/>
        <w:rPr>
          <w:rtl/>
        </w:rPr>
      </w:pPr>
      <w:r>
        <w:rPr>
          <w:bCs/>
          <w:rtl/>
        </w:rPr>
        <w:t>الحديث التاسع والأربعون</w:t>
      </w:r>
      <w:r>
        <w:rPr>
          <w:rtl/>
        </w:rPr>
        <w:t>: روي في الصحيحين من حديث أبي هريرة رضي الله عنه</w:t>
      </w:r>
      <w:r w:rsidR="00745F9B">
        <w:rPr>
          <w:rtl/>
        </w:rPr>
        <w:t xml:space="preserve"> </w:t>
      </w:r>
      <w:r>
        <w:rPr>
          <w:rtl/>
        </w:rPr>
        <w:t xml:space="preserve">عن النبي صلى الله عليه وسلم قال: </w:t>
      </w:r>
      <w:r w:rsidR="00745F9B">
        <w:rPr>
          <w:rtl/>
        </w:rPr>
        <w:t>(</w:t>
      </w:r>
      <w:r>
        <w:rPr>
          <w:rtl/>
        </w:rPr>
        <w:t>من تصدق بعدل تمرة من كسب طيب ولا يقبل الله إلا طيبا، فإن الله يتقبلها بيمينه ثم يربيها لصاحبها كما يربي أحدكم فلوه حتي تكون مثل الجمل</w:t>
      </w:r>
      <w:r w:rsidR="00745F9B">
        <w:rPr>
          <w:rtl/>
        </w:rPr>
        <w:t>)</w:t>
      </w:r>
      <w:r>
        <w:rPr>
          <w:rtl/>
        </w:rPr>
        <w:t xml:space="preserve">، وفي لفظ أخرجه مسلم: </w:t>
      </w:r>
      <w:r w:rsidR="00745F9B">
        <w:rPr>
          <w:rtl/>
        </w:rPr>
        <w:t>(</w:t>
      </w:r>
      <w:r>
        <w:rPr>
          <w:rtl/>
        </w:rPr>
        <w:t>فتربوا في كف الرحمن حتي تكون أعظم من الجبل</w:t>
      </w:r>
      <w:r w:rsidR="00745F9B">
        <w:rPr>
          <w:rtl/>
        </w:rPr>
        <w:t>)</w:t>
      </w:r>
      <w:r>
        <w:rPr>
          <w:rtl/>
        </w:rPr>
        <w:t>، قال العلماء هذا خطاب للناس بما بما يعلمونه ويفهمونه من الأخذ والتربية والنمو لما كان التناول باليد والقبض بالكف</w:t>
      </w:r>
      <w:r w:rsidR="00745F9B">
        <w:rPr>
          <w:rtl/>
        </w:rPr>
        <w:t>،</w:t>
      </w:r>
      <w:r>
        <w:rPr>
          <w:rtl/>
        </w:rPr>
        <w:t xml:space="preserve"> خاطبهم بما يعقلون، وإنما جري ذكر اليمين لأنها مرصدة لما عز من الأمور، ومعني التربية المضاعفة، </w:t>
      </w:r>
    </w:p>
    <w:p w14:paraId="3E668C7F" w14:textId="51F37C62" w:rsidR="00E121BC" w:rsidRDefault="00E121BC" w:rsidP="00E121BC">
      <w:pPr>
        <w:spacing w:after="240"/>
        <w:rPr>
          <w:rtl/>
        </w:rPr>
      </w:pPr>
      <w:r>
        <w:rPr>
          <w:bCs/>
          <w:rtl/>
        </w:rPr>
        <w:t>الحديث</w:t>
      </w:r>
      <w:r w:rsidR="00745F9B">
        <w:rPr>
          <w:bCs/>
          <w:rtl/>
        </w:rPr>
        <w:t xml:space="preserve"> </w:t>
      </w:r>
      <w:r>
        <w:rPr>
          <w:bCs/>
          <w:rtl/>
        </w:rPr>
        <w:t>الخمسون</w:t>
      </w:r>
      <w:r>
        <w:rPr>
          <w:rtl/>
        </w:rPr>
        <w:t>: روي البخاري ومسلم في الصحيحين من حديث أنس بن مالك رضي الله عنه</w:t>
      </w:r>
      <w:r w:rsidR="00745F9B">
        <w:rPr>
          <w:rtl/>
        </w:rPr>
        <w:t xml:space="preserve"> </w:t>
      </w:r>
      <w:r>
        <w:rPr>
          <w:rtl/>
        </w:rPr>
        <w:t xml:space="preserve">عن النبي صلى الله عليه وسلم أنه ذكر الدجال فقال: </w:t>
      </w:r>
      <w:r w:rsidR="00745F9B">
        <w:rPr>
          <w:rtl/>
        </w:rPr>
        <w:t>(</w:t>
      </w:r>
      <w:r>
        <w:rPr>
          <w:rtl/>
        </w:rPr>
        <w:t>ألا إنه أعور وإن ربكم ليس بأعور</w:t>
      </w:r>
      <w:r w:rsidR="00745F9B">
        <w:rPr>
          <w:rtl/>
        </w:rPr>
        <w:t>)</w:t>
      </w:r>
      <w:r>
        <w:rPr>
          <w:rtl/>
        </w:rPr>
        <w:t>، قال العلماء: إنما أراد تحقيق وصفه بأنه لا يجوز عليه النقص، والعور نقص ولم يرد إثبات جارحة، لأنه لا مدح</w:t>
      </w:r>
      <w:r w:rsidR="00745F9B">
        <w:rPr>
          <w:rtl/>
        </w:rPr>
        <w:t xml:space="preserve"> </w:t>
      </w:r>
      <w:r>
        <w:rPr>
          <w:rtl/>
        </w:rPr>
        <w:t>في إثبات جارحة، قال بن عقيل: يحسب بعض الجهلة أنه لما نفي العور عن الله عز وجل أثبت من دليل الخطاب أنه ذو عينين وهذا بعيد من الفهم إنما نفي عنه العور من حديث نفي النقائص</w:t>
      </w:r>
      <w:r w:rsidR="00745F9B">
        <w:rPr>
          <w:rtl/>
        </w:rPr>
        <w:t>،</w:t>
      </w:r>
      <w:r>
        <w:rPr>
          <w:rtl/>
        </w:rPr>
        <w:t xml:space="preserve"> كأنه قال: ربكم ليس بذي جوارح تتسلط عليه النقائص،</w:t>
      </w:r>
      <w:r w:rsidR="00745F9B">
        <w:rPr>
          <w:rtl/>
        </w:rPr>
        <w:t xml:space="preserve"> </w:t>
      </w:r>
      <w:r>
        <w:rPr>
          <w:rtl/>
        </w:rPr>
        <w:t>وهذا مثل نفي الولد عنه لأنه يستحيل عليه التجزيء، ولو كانت الإشارة إلى صورة كاملة، لم يكن في ذلك دليل علي الألوهية ولا القدم، فإن الكامل في الصورة كثير، قال: ومن قال بدليل الخطاب فأثبت عينين قيل له دليل الخطاب مختلف في كونه دليلا في أحكام الفقه وفروع الدين، فكيف بأصوله ثم هو عند من اعتقده جحد يقضي عليه معني النطق وهو القياس المظنون فكيف يكون له حكم الدليل وقد قضي عليه دليل العقل بالرد</w:t>
      </w:r>
      <w:r w:rsidR="00745F9B">
        <w:rPr>
          <w:rtl/>
        </w:rPr>
        <w:t>،</w:t>
      </w:r>
    </w:p>
    <w:p w14:paraId="7F28ADA3" w14:textId="0DAD3151" w:rsidR="00E121BC" w:rsidRDefault="00E121BC" w:rsidP="00E121BC">
      <w:pPr>
        <w:spacing w:after="240"/>
        <w:rPr>
          <w:rtl/>
        </w:rPr>
      </w:pPr>
      <w:r>
        <w:rPr>
          <w:b/>
          <w:bCs/>
          <w:rtl/>
        </w:rPr>
        <w:t>الحديث الحادي والخمسون</w:t>
      </w:r>
      <w:r>
        <w:rPr>
          <w:rtl/>
        </w:rPr>
        <w:t>: روي البخاري ومسلم في إفراده من حديث أبي هريرة رضي الله عنه</w:t>
      </w:r>
      <w:r w:rsidR="00745F9B">
        <w:rPr>
          <w:rtl/>
        </w:rPr>
        <w:t xml:space="preserve"> </w:t>
      </w:r>
      <w:r>
        <w:rPr>
          <w:rtl/>
        </w:rPr>
        <w:t xml:space="preserve">عن النبي صلى الله عليه وسلم قال: </w:t>
      </w:r>
      <w:r w:rsidR="00745F9B">
        <w:rPr>
          <w:rtl/>
        </w:rPr>
        <w:t>(</w:t>
      </w:r>
      <w:r>
        <w:rPr>
          <w:rtl/>
        </w:rPr>
        <w:t>يقول الله عز وجل: ما يزال عبدي يتقرب إلى بالنوافل حتي أحبه، فإذا أحببته كنت سمعه الذي يسمع به وبصره الذي يبصر به ويده التي يبطش بها ورجله التي يمشي بها، وما ترددت عن شيء أنا فاعله ترددي عن نفس المؤمن يكره الموت وأكره مساءته</w:t>
      </w:r>
      <w:r w:rsidR="00745F9B">
        <w:rPr>
          <w:rtl/>
        </w:rPr>
        <w:t>)</w:t>
      </w:r>
      <w:r>
        <w:rPr>
          <w:rtl/>
        </w:rPr>
        <w:t xml:space="preserve">، </w:t>
      </w:r>
      <w:r w:rsidR="00745F9B">
        <w:rPr>
          <w:rtl/>
        </w:rPr>
        <w:t>(</w:t>
      </w:r>
      <w:r>
        <w:rPr>
          <w:rtl/>
        </w:rPr>
        <w:t>قلت</w:t>
      </w:r>
      <w:r w:rsidR="00745F9B">
        <w:rPr>
          <w:rtl/>
        </w:rPr>
        <w:t>)</w:t>
      </w:r>
      <w:r>
        <w:rPr>
          <w:rtl/>
        </w:rPr>
        <w:t xml:space="preserve">: قوله: كنت سمعه وبصره فهو مثل وله ثلاثة أوجه: </w:t>
      </w:r>
      <w:r w:rsidR="00745F9B">
        <w:rPr>
          <w:rtl/>
        </w:rPr>
        <w:t>(</w:t>
      </w:r>
      <w:r>
        <w:rPr>
          <w:rtl/>
        </w:rPr>
        <w:t>أحدهما</w:t>
      </w:r>
      <w:r w:rsidR="00745F9B">
        <w:rPr>
          <w:rtl/>
        </w:rPr>
        <w:t>)</w:t>
      </w:r>
      <w:r>
        <w:rPr>
          <w:rtl/>
        </w:rPr>
        <w:t>:: كنت كسمعه وبصره</w:t>
      </w:r>
      <w:r w:rsidR="00745F9B">
        <w:rPr>
          <w:rtl/>
        </w:rPr>
        <w:t xml:space="preserve"> </w:t>
      </w:r>
      <w:r>
        <w:rPr>
          <w:rtl/>
        </w:rPr>
        <w:t>فهو يحب طاعتي</w:t>
      </w:r>
      <w:r w:rsidR="00745F9B">
        <w:rPr>
          <w:rtl/>
        </w:rPr>
        <w:t>،</w:t>
      </w:r>
      <w:r>
        <w:rPr>
          <w:rtl/>
        </w:rPr>
        <w:t xml:space="preserve"> كما يحب هذه الجوارح، و </w:t>
      </w:r>
      <w:r w:rsidR="00745F9B">
        <w:rPr>
          <w:rtl/>
        </w:rPr>
        <w:t>(</w:t>
      </w:r>
      <w:r>
        <w:rPr>
          <w:rtl/>
        </w:rPr>
        <w:t>الثاني</w:t>
      </w:r>
      <w:r w:rsidR="00745F9B">
        <w:rPr>
          <w:rtl/>
        </w:rPr>
        <w:t>)</w:t>
      </w:r>
      <w:r>
        <w:rPr>
          <w:rtl/>
        </w:rPr>
        <w:t xml:space="preserve">: أن جوارحه مشغولة بي، فلا يصغي إلى ما لا يرضيني إلا عن أمري، و </w:t>
      </w:r>
      <w:r w:rsidR="00745F9B">
        <w:rPr>
          <w:rtl/>
        </w:rPr>
        <w:t>(</w:t>
      </w:r>
      <w:r>
        <w:rPr>
          <w:rtl/>
        </w:rPr>
        <w:t>الثالث</w:t>
      </w:r>
      <w:r w:rsidR="00745F9B">
        <w:rPr>
          <w:rtl/>
        </w:rPr>
        <w:t>)</w:t>
      </w:r>
      <w:r>
        <w:rPr>
          <w:rtl/>
        </w:rPr>
        <w:t xml:space="preserve">: أني أحصل له مقاصده كما ينالها بسمعه وبصره ويديه اللواتي تعينه علي عدوه، والحق منزه عن حقيقته فهو كقوله: </w:t>
      </w:r>
      <w:r w:rsidR="00745F9B">
        <w:rPr>
          <w:rtl/>
        </w:rPr>
        <w:t>(</w:t>
      </w:r>
      <w:r>
        <w:rPr>
          <w:rtl/>
        </w:rPr>
        <w:t>ومن أتاني يمشي أتيته هرولة</w:t>
      </w:r>
      <w:r w:rsidR="00745F9B">
        <w:rPr>
          <w:rtl/>
        </w:rPr>
        <w:t>)</w:t>
      </w:r>
      <w:r>
        <w:rPr>
          <w:rtl/>
        </w:rPr>
        <w:t>، وقال بعض العلماء: لما كان المؤمن يمرض فيسئل العافية فيعافي كان ذلك كالتردد في إماتته</w:t>
      </w:r>
      <w:r w:rsidR="00745F9B">
        <w:rPr>
          <w:rtl/>
        </w:rPr>
        <w:t>،</w:t>
      </w:r>
      <w:r>
        <w:rPr>
          <w:rtl/>
        </w:rPr>
        <w:t xml:space="preserve"> وأما التردد فخطاب لنا بما نعقل</w:t>
      </w:r>
      <w:r w:rsidR="00745F9B">
        <w:rPr>
          <w:rtl/>
        </w:rPr>
        <w:t>،</w:t>
      </w:r>
    </w:p>
    <w:p w14:paraId="569A4DAF" w14:textId="24AB93E1" w:rsidR="00E121BC" w:rsidRDefault="00E121BC" w:rsidP="00E121BC">
      <w:pPr>
        <w:spacing w:after="240"/>
        <w:rPr>
          <w:rtl/>
        </w:rPr>
      </w:pPr>
      <w:r>
        <w:rPr>
          <w:bCs/>
          <w:rtl/>
        </w:rPr>
        <w:t>الحديث الثاني والخمسون</w:t>
      </w:r>
      <w:r>
        <w:rPr>
          <w:rtl/>
        </w:rPr>
        <w:t>: روي جبير بن مطعم قال: أتي رسول الله صلى الله عليه وسلم أعرابي فقال: يا رسول الله: جهدت الأنفس وضاعت العيال، ونهكت الأموال، وهلكت الأنعام فاستسق الله لنا، فإنا نستشفع بك علي الله ونستشفع بالله عليك، فقال رسول الله صلى الله عليه وسلم: " ويحك: أتدري ما تقول</w:t>
      </w:r>
      <w:r w:rsidR="00745F9B">
        <w:rPr>
          <w:rtl/>
        </w:rPr>
        <w:t>،،</w:t>
      </w:r>
      <w:r>
        <w:rPr>
          <w:rtl/>
        </w:rPr>
        <w:t>؟؟ وسبح رسول الله صلى الله عليه وسلم فما زال يسبح حتي عرف ذلك في وجه أصحابه فقال: إنه لا يستشفع بالله علي أحد من خلقه، شأن الله أعظم من ذلك: ويحك أتدري ما الله إن عرشه علي سمواته هكذا، وقال بأصابعه مثل القبة، فإنه ليئط كأطيط الرحل بالراكب"</w:t>
      </w:r>
      <w:r w:rsidR="00745F9B">
        <w:rPr>
          <w:rtl/>
        </w:rPr>
        <w:t xml:space="preserve"> (</w:t>
      </w:r>
      <w:r>
        <w:rPr>
          <w:rtl/>
        </w:rPr>
        <w:t>قلت</w:t>
      </w:r>
      <w:r w:rsidR="00745F9B">
        <w:rPr>
          <w:rtl/>
        </w:rPr>
        <w:t>)</w:t>
      </w:r>
      <w:r>
        <w:rPr>
          <w:rtl/>
        </w:rPr>
        <w:t>: هذا الحديث تفرد بروايته وقال محمد بن اسحق عن يعقوب عن عتبة وكلاهما لا يحتج به أرباب الصحاح، قال أبو سليمان الخطابي: هذا الحديث إذا أجري علي ظاهره كان فيه نوع من الكيفية، وهي عن الله وصفاته منفية، فعلم أنه مكان تقريب أريد به عظمة الله ممن حيث يدركه فهم السامع إذا كان أعرابيا جلفا لا علم له بمعاني ما دق من الكلام</w:t>
      </w:r>
      <w:r w:rsidR="00745F9B">
        <w:rPr>
          <w:rtl/>
        </w:rPr>
        <w:t>،</w:t>
      </w:r>
      <w:r>
        <w:rPr>
          <w:rtl/>
        </w:rPr>
        <w:t xml:space="preserve"> ومعني قوله أتدري ما الله – أتدري ما عظمة الله وجلاله</w:t>
      </w:r>
      <w:r w:rsidR="00745F9B">
        <w:rPr>
          <w:rtl/>
        </w:rPr>
        <w:t>،،</w:t>
      </w:r>
      <w:r>
        <w:rPr>
          <w:rtl/>
        </w:rPr>
        <w:t>؟ ومعني يأط به أي يعجز عن جلاله وعظمته، إذ كان معلوما أن أطيط الرحل بالراكب معلوما لقوة ما فوقه، أو لعجزه عن احتماله، فقرب بهذا النوع من التمثيل عنده، معني عظمة الله وجلاله ليعلمه أن الموصوف بعلو الشأن لا يجعل شفيعا لما هو دونه في القدر</w:t>
      </w:r>
      <w:r w:rsidR="00745F9B">
        <w:rPr>
          <w:rtl/>
        </w:rPr>
        <w:t>،،</w:t>
      </w:r>
      <w:r>
        <w:rPr>
          <w:rtl/>
        </w:rPr>
        <w:t xml:space="preserve"> وقد ذكرنا فيما تقدم عن القاضي أنه قال: " يئط من ثقل الذات "</w:t>
      </w:r>
      <w:r w:rsidR="00745F9B">
        <w:rPr>
          <w:rtl/>
        </w:rPr>
        <w:t>،</w:t>
      </w:r>
      <w:r>
        <w:rPr>
          <w:rtl/>
        </w:rPr>
        <w:t xml:space="preserve"> وهذا صريح في التجسيم،</w:t>
      </w:r>
    </w:p>
    <w:p w14:paraId="78A31BFF" w14:textId="07A31983" w:rsidR="00E121BC" w:rsidRDefault="00E121BC" w:rsidP="00E121BC">
      <w:pPr>
        <w:spacing w:after="240"/>
        <w:rPr>
          <w:rtl/>
        </w:rPr>
      </w:pPr>
      <w:r>
        <w:rPr>
          <w:bCs/>
          <w:rtl/>
        </w:rPr>
        <w:t>الحديث الثالث والخمسون</w:t>
      </w:r>
      <w:r>
        <w:rPr>
          <w:rtl/>
        </w:rPr>
        <w:t>: روي أبو هريرة رضي الله عنه</w:t>
      </w:r>
      <w:r w:rsidR="00745F9B">
        <w:rPr>
          <w:rtl/>
        </w:rPr>
        <w:t xml:space="preserve"> </w:t>
      </w:r>
      <w:r>
        <w:rPr>
          <w:rtl/>
        </w:rPr>
        <w:t>عن النبي صلى الله عليه وسلم أنه قرأ: { إن الله كان سميعا بصيرا }، فوضع إصبع الدعاء وإبهامه علي عينيه وأذنيه، قال العلماء: أراد بهذا تحقيق السمع والبصر لله تعالى، فأشار إلى الجارحتين اللتين هما محل السمع والبصر، لا أنه لله سبحانه جارحة</w:t>
      </w:r>
      <w:r w:rsidR="00745F9B">
        <w:rPr>
          <w:rtl/>
        </w:rPr>
        <w:t>،</w:t>
      </w:r>
    </w:p>
    <w:p w14:paraId="2475F548" w14:textId="5040B33F" w:rsidR="00E121BC" w:rsidRDefault="00E121BC" w:rsidP="00E121BC">
      <w:pPr>
        <w:spacing w:after="240"/>
        <w:rPr>
          <w:rtl/>
        </w:rPr>
      </w:pPr>
      <w:r>
        <w:rPr>
          <w:bCs/>
          <w:rtl/>
        </w:rPr>
        <w:t>الحديث الرابع والخمسون</w:t>
      </w:r>
      <w:r>
        <w:rPr>
          <w:rtl/>
        </w:rPr>
        <w:t>: روي أبو الدرداء رضي الله عنه</w:t>
      </w:r>
      <w:r w:rsidR="00745F9B">
        <w:rPr>
          <w:rtl/>
        </w:rPr>
        <w:t xml:space="preserve"> </w:t>
      </w:r>
      <w:r>
        <w:rPr>
          <w:rtl/>
        </w:rPr>
        <w:t xml:space="preserve">عن النبي صلى الله عليه وسلم أنه قال " إن الله عز وجل ينزل في ثلاث ساعات يبقين من الليل، فيفتح الذكر في الساعة الأولي، فيمحو ما يشاء ويثبت، ثم ينزل في الساعة الثانية إلى جنة عدن وهي داره التي لم يسكنها غيره، وهي مسكنه، ثم يقول طوبي لمن يسكنك ثم ينزل في الساعة الثالثة إلى سماء الدنيا بروحه وملائكته ثم ينتفض فيقول قومي بعزتي، </w:t>
      </w:r>
      <w:r w:rsidR="00745F9B">
        <w:rPr>
          <w:rtl/>
        </w:rPr>
        <w:t>(</w:t>
      </w:r>
      <w:r>
        <w:rPr>
          <w:rtl/>
        </w:rPr>
        <w:t>قلت</w:t>
      </w:r>
      <w:r w:rsidR="00745F9B">
        <w:rPr>
          <w:rtl/>
        </w:rPr>
        <w:t>)</w:t>
      </w:r>
      <w:r>
        <w:rPr>
          <w:rtl/>
        </w:rPr>
        <w:t xml:space="preserve">: هذا الحديث يرويه زيادة الأنصاري، قال البخاري، هو منكر الحديث </w:t>
      </w:r>
      <w:r w:rsidR="00745F9B">
        <w:rPr>
          <w:rtl/>
        </w:rPr>
        <w:t>(</w:t>
      </w:r>
      <w:r>
        <w:rPr>
          <w:rtl/>
        </w:rPr>
        <w:t>وذكر له أهل الحديث هذا الحديث</w:t>
      </w:r>
      <w:r w:rsidR="00745F9B">
        <w:rPr>
          <w:rtl/>
        </w:rPr>
        <w:t>)</w:t>
      </w:r>
      <w:r>
        <w:rPr>
          <w:rtl/>
        </w:rPr>
        <w:t xml:space="preserve"> وقال أبو حاتم ابن حبان يروي المناكير عن المشاهير، واستحق الترك </w:t>
      </w:r>
      <w:r w:rsidR="00745F9B">
        <w:rPr>
          <w:rtl/>
        </w:rPr>
        <w:t>(</w:t>
      </w:r>
      <w:r>
        <w:rPr>
          <w:rtl/>
        </w:rPr>
        <w:t>وقد رواه أبو جعفر بن أبي شيبة فقال فيه: زائدة: وهو غلط إنما هو زيادة</w:t>
      </w:r>
      <w:r w:rsidR="00745F9B">
        <w:rPr>
          <w:rtl/>
        </w:rPr>
        <w:t>،</w:t>
      </w:r>
      <w:r>
        <w:rPr>
          <w:rtl/>
        </w:rPr>
        <w:t xml:space="preserve"> ونقول علي تقدير الصحة أنها مضافة إليه كما أضيف البيت إليه يقال: هذا بيته وهذا مسكنه، وإنما قلنا هذا لأن السكنة مستحيلة في حقه،</w:t>
      </w:r>
    </w:p>
    <w:p w14:paraId="5C4F9782" w14:textId="15C69785" w:rsidR="00E121BC" w:rsidRDefault="00E121BC" w:rsidP="00E121BC">
      <w:pPr>
        <w:spacing w:after="240"/>
        <w:rPr>
          <w:rtl/>
        </w:rPr>
      </w:pPr>
      <w:r>
        <w:rPr>
          <w:bCs/>
          <w:rtl/>
        </w:rPr>
        <w:t>الحديث الخامس والخمسون</w:t>
      </w:r>
      <w:r>
        <w:rPr>
          <w:rtl/>
        </w:rPr>
        <w:t>: روي أبو إمامة عن رسول الله صلى الله عليه وسلم أنه قال: " وعدني ربي أن يدخل الجنة من أمتي ألفا وثلاث حثيات من حثياته "، قلت: الحثية مليء الكف، والمراد التقريب بما يعقل لا حقيقة الحثية</w:t>
      </w:r>
      <w:r w:rsidR="00745F9B">
        <w:rPr>
          <w:rtl/>
        </w:rPr>
        <w:t>،</w:t>
      </w:r>
    </w:p>
    <w:p w14:paraId="74743396" w14:textId="2FA36EC7" w:rsidR="00E121BC" w:rsidRDefault="00E121BC" w:rsidP="00E121BC">
      <w:pPr>
        <w:spacing w:after="240"/>
        <w:rPr>
          <w:rtl/>
        </w:rPr>
      </w:pPr>
      <w:r>
        <w:rPr>
          <w:bCs/>
          <w:rtl/>
        </w:rPr>
        <w:t>الحديث السادس والخمسون</w:t>
      </w:r>
      <w:r>
        <w:rPr>
          <w:rtl/>
        </w:rPr>
        <w:t>: روي أبو إمامة عن رسول الله صلى الله عليه وسلم أنه قال: " إن الله يجلس يوم القيامة علي القنطرة الوسطي بين الجنة والنار "، يرويه عثمان ابن أبي عاتكة وقال يحي: ليس بشيء</w:t>
      </w:r>
      <w:r w:rsidR="00745F9B">
        <w:rPr>
          <w:rtl/>
        </w:rPr>
        <w:t>،</w:t>
      </w:r>
    </w:p>
    <w:p w14:paraId="28EBE7C5" w14:textId="24BB67BE" w:rsidR="00E121BC" w:rsidRDefault="00E121BC" w:rsidP="00E121BC">
      <w:pPr>
        <w:spacing w:after="240"/>
        <w:rPr>
          <w:rtl/>
        </w:rPr>
      </w:pPr>
      <w:r>
        <w:rPr>
          <w:bCs/>
          <w:rtl/>
        </w:rPr>
        <w:t>الحديث السابع والخمسون</w:t>
      </w:r>
      <w:r>
        <w:rPr>
          <w:rtl/>
        </w:rPr>
        <w:t xml:space="preserve">: روي القاضي عن محمد بن كعب القرظي قال: " كان الناس إذا سمعوا القرأن من في الرحمن كأنهم لم يسمعوه قط "، قال القاضي: ولا يمتنع أن يطلق الفي عليه، </w:t>
      </w:r>
      <w:r w:rsidR="00745F9B">
        <w:rPr>
          <w:rtl/>
        </w:rPr>
        <w:t>(</w:t>
      </w:r>
      <w:r>
        <w:rPr>
          <w:rtl/>
        </w:rPr>
        <w:t>قلت</w:t>
      </w:r>
      <w:r w:rsidR="00745F9B">
        <w:rPr>
          <w:rtl/>
        </w:rPr>
        <w:t>)</w:t>
      </w:r>
      <w:r>
        <w:rPr>
          <w:rtl/>
        </w:rPr>
        <w:t>: وآعجبا يعني في الرحمن فمه، فيثبت لله صفة بقول تابعي لا تصح الروية عنه</w:t>
      </w:r>
      <w:r w:rsidR="00745F9B">
        <w:rPr>
          <w:rtl/>
        </w:rPr>
        <w:t>،</w:t>
      </w:r>
      <w:r>
        <w:rPr>
          <w:rtl/>
        </w:rPr>
        <w:t xml:space="preserve"> هذا من أقبح الأشياء، فإما الحديث الذي سبق عن أبي إمامة عن رسول الله صلى الله عليه وسلم أنه قال: ما تقرب إلى بمثل ما خرج مني، فالمعني: خرج عنه، ولا يجوز أن يظن أنه كخروج جسم من جسم لأن الله عز وجل ليس بجسم ولا كلامه جسم</w:t>
      </w:r>
      <w:r w:rsidR="00745F9B">
        <w:rPr>
          <w:rtl/>
        </w:rPr>
        <w:t>،</w:t>
      </w:r>
    </w:p>
    <w:p w14:paraId="7D274827" w14:textId="455F2D1A" w:rsidR="00E121BC" w:rsidRDefault="00E121BC" w:rsidP="00E121BC">
      <w:pPr>
        <w:spacing w:after="240"/>
        <w:rPr>
          <w:rtl/>
        </w:rPr>
      </w:pPr>
      <w:r>
        <w:rPr>
          <w:bCs/>
          <w:rtl/>
        </w:rPr>
        <w:t>الحديث الثامن والخمسون</w:t>
      </w:r>
      <w:r>
        <w:rPr>
          <w:rtl/>
        </w:rPr>
        <w:t>: روينا عن سهل بن سعد عن النبي صلى الله عليه وسلم قال: دون الله سبعون ألف حجاب من نور وظلمة ولا تسمع من نفس شيئا من حس تلك الحجب إلا زهقت "، قلت هذا حديث لا أصل له</w:t>
      </w:r>
      <w:r w:rsidR="00745F9B">
        <w:rPr>
          <w:rtl/>
        </w:rPr>
        <w:t>،</w:t>
      </w:r>
      <w:r>
        <w:rPr>
          <w:rtl/>
        </w:rPr>
        <w:t xml:space="preserve"> يرويه موسي بن عبيدة، قال أحمد: لا يحل عندي الرواية عنه، قال يحي ليس بشيء، وموسي يرويه عن موسي بن الحكم قال البخاري: عمر ذاهب الحديث</w:t>
      </w:r>
      <w:r w:rsidR="00745F9B">
        <w:rPr>
          <w:rtl/>
        </w:rPr>
        <w:t>،</w:t>
      </w:r>
    </w:p>
    <w:p w14:paraId="67080D55" w14:textId="39D3ED34" w:rsidR="00E121BC" w:rsidRDefault="00E121BC" w:rsidP="00E121BC">
      <w:pPr>
        <w:spacing w:after="240"/>
        <w:rPr>
          <w:rtl/>
        </w:rPr>
      </w:pPr>
      <w:r>
        <w:rPr>
          <w:bCs/>
          <w:rtl/>
        </w:rPr>
        <w:t xml:space="preserve">الحديث التاسع والخمسون: </w:t>
      </w:r>
      <w:r>
        <w:rPr>
          <w:rtl/>
        </w:rPr>
        <w:t>رواه أنس بن مالك رضي الله عنه</w:t>
      </w:r>
      <w:r w:rsidR="00745F9B">
        <w:rPr>
          <w:rtl/>
        </w:rPr>
        <w:t xml:space="preserve"> </w:t>
      </w:r>
      <w:r>
        <w:rPr>
          <w:rtl/>
        </w:rPr>
        <w:t xml:space="preserve">عن النبي صلى الله عليه وسلم قال " إن لله للوحا، أحد وجهيه دره والآخر ياقوته، قلمة النور فبه يخلق وبه يرزق وبه يحي وبه يميت، ويعز ويذل، ويفعل ما يشاء في يوم وليلة "، </w:t>
      </w:r>
      <w:r w:rsidR="00745F9B">
        <w:rPr>
          <w:rtl/>
        </w:rPr>
        <w:t>(</w:t>
      </w:r>
      <w:r>
        <w:rPr>
          <w:rtl/>
        </w:rPr>
        <w:t>قلت</w:t>
      </w:r>
      <w:r w:rsidR="00745F9B">
        <w:rPr>
          <w:rtl/>
        </w:rPr>
        <w:t>)</w:t>
      </w:r>
      <w:r>
        <w:rPr>
          <w:rtl/>
        </w:rPr>
        <w:t>: هذا الحديث موضوع، يرويه محمد بن عثمان وهو متروك</w:t>
      </w:r>
      <w:r w:rsidR="00745F9B">
        <w:rPr>
          <w:rtl/>
        </w:rPr>
        <w:t>،</w:t>
      </w:r>
    </w:p>
    <w:p w14:paraId="1C03EDF8" w14:textId="70B7986D" w:rsidR="00E121BC" w:rsidRDefault="00E121BC" w:rsidP="00AD24CF">
      <w:pPr>
        <w:spacing w:after="240"/>
        <w:rPr>
          <w:rtl/>
        </w:rPr>
      </w:pPr>
      <w:r>
        <w:rPr>
          <w:bCs/>
          <w:rtl/>
        </w:rPr>
        <w:t>الحديث الستون</w:t>
      </w:r>
      <w:r>
        <w:rPr>
          <w:rtl/>
        </w:rPr>
        <w:t>: روي جابر رضي الله عنه</w:t>
      </w:r>
      <w:r w:rsidR="00745F9B">
        <w:rPr>
          <w:rtl/>
        </w:rPr>
        <w:t xml:space="preserve"> </w:t>
      </w:r>
      <w:r>
        <w:rPr>
          <w:rtl/>
        </w:rPr>
        <w:t xml:space="preserve">عن النبي صلى الله عليه وسلم أنه قال: " إذا رأيتم الريح فلا تسبوها فإنها من نفس الرحمن، تأتي بالرحمة وتأتي بالعذاب فأسالوا الله خيرها واستعيذوا من شرها "، </w:t>
      </w:r>
      <w:r w:rsidR="00745F9B">
        <w:rPr>
          <w:rtl/>
        </w:rPr>
        <w:t>(</w:t>
      </w:r>
      <w:r>
        <w:rPr>
          <w:rtl/>
        </w:rPr>
        <w:t>قلت</w:t>
      </w:r>
      <w:r w:rsidR="00745F9B">
        <w:rPr>
          <w:rtl/>
        </w:rPr>
        <w:t>)</w:t>
      </w:r>
      <w:r>
        <w:rPr>
          <w:rtl/>
        </w:rPr>
        <w:t>: النفس بمعني التنفيس عن المكروب، ومثله ما رواه أبو هريرة رضي الله عنه</w:t>
      </w:r>
      <w:r w:rsidR="00745F9B">
        <w:rPr>
          <w:rtl/>
        </w:rPr>
        <w:t xml:space="preserve"> </w:t>
      </w:r>
      <w:r>
        <w:rPr>
          <w:rtl/>
        </w:rPr>
        <w:t xml:space="preserve">عن النبي صلى الله عليه وسلم أنه قال: " إني لأجد نفس ربكم من قبل اليمن "، يعني تنفيسه عن المكروب بنصرة أهل المدينة </w:t>
      </w:r>
      <w:r w:rsidR="00745F9B">
        <w:rPr>
          <w:rtl/>
        </w:rPr>
        <w:t>(</w:t>
      </w:r>
      <w:r>
        <w:rPr>
          <w:rtl/>
        </w:rPr>
        <w:t>إياي والمدينة</w:t>
      </w:r>
      <w:r w:rsidR="00745F9B">
        <w:rPr>
          <w:rtl/>
        </w:rPr>
        <w:t>)</w:t>
      </w:r>
      <w:r>
        <w:rPr>
          <w:rtl/>
        </w:rPr>
        <w:t xml:space="preserve"> من جانب اليمن، وهذا شيء لا يختلف فيه المسلمون، وقال بن حامد: رأيت بعض أصحابنا يثبتون لله وصفا في ذاته بأنه</w:t>
      </w:r>
      <w:r w:rsidR="00745F9B">
        <w:rPr>
          <w:rtl/>
        </w:rPr>
        <w:t xml:space="preserve"> </w:t>
      </w:r>
      <w:r>
        <w:rPr>
          <w:rtl/>
        </w:rPr>
        <w:t xml:space="preserve">يتنفس قال: وقالوا الرياح الهفافة مثل الرياح العاصفة، والعقيم والجنوب والشمال والصبا والدبور مخلوقة، إلا رياحا من صفاته هي ذات نسيم حياتي، وهي من نفس الرحمن، </w:t>
      </w:r>
      <w:r w:rsidR="00745F9B">
        <w:rPr>
          <w:bCs/>
          <w:rtl/>
        </w:rPr>
        <w:t>(</w:t>
      </w:r>
      <w:r>
        <w:rPr>
          <w:bCs/>
          <w:rtl/>
        </w:rPr>
        <w:t>قلت</w:t>
      </w:r>
      <w:r w:rsidR="00745F9B">
        <w:rPr>
          <w:bCs/>
          <w:rtl/>
        </w:rPr>
        <w:t>)</w:t>
      </w:r>
      <w:r>
        <w:rPr>
          <w:bCs/>
          <w:rtl/>
        </w:rPr>
        <w:t>: علي من يعتقد هذه اللعنة، لأنه يثبت جسدا مخلوقا وما هؤلاء بمسلمين،</w:t>
      </w:r>
      <w:r w:rsidR="00AD24CF">
        <w:rPr>
          <w:rFonts w:hint="cs"/>
          <w:bCs/>
          <w:rtl/>
        </w:rPr>
        <w:t xml:space="preserve"> </w:t>
      </w:r>
      <w:r>
        <w:rPr>
          <w:rtl/>
        </w:rPr>
        <w:t>تم بحمد الله</w:t>
      </w:r>
      <w:r w:rsidR="00AD24CF">
        <w:rPr>
          <w:rFonts w:hint="cs"/>
          <w:rtl/>
        </w:rPr>
        <w:t xml:space="preserve"> </w:t>
      </w:r>
    </w:p>
    <w:p w14:paraId="20B65AFF" w14:textId="6E93585B" w:rsidR="00AD24CF" w:rsidRDefault="00AD24CF" w:rsidP="00AD24CF">
      <w:pPr>
        <w:spacing w:after="240"/>
        <w:jc w:val="center"/>
        <w:rPr>
          <w:rtl/>
        </w:rPr>
      </w:pPr>
      <w:r>
        <w:rPr>
          <w:rFonts w:hint="cs"/>
          <w:rtl/>
        </w:rPr>
        <w:t>***</w:t>
      </w:r>
    </w:p>
    <w:p w14:paraId="42625129" w14:textId="50D06032" w:rsidR="00AD24CF" w:rsidRDefault="00AD24CF" w:rsidP="00AD24CF">
      <w:pPr>
        <w:spacing w:after="240"/>
        <w:rPr>
          <w:rtl/>
        </w:rPr>
      </w:pPr>
    </w:p>
    <w:p w14:paraId="650730E2" w14:textId="5FEB3C52" w:rsidR="00AD24CF" w:rsidRDefault="00AD24CF" w:rsidP="00AD24CF">
      <w:pPr>
        <w:spacing w:after="240"/>
        <w:rPr>
          <w:rtl/>
        </w:rPr>
      </w:pPr>
    </w:p>
    <w:p w14:paraId="474FF25A" w14:textId="77777777" w:rsidR="00745F9B" w:rsidRDefault="00745F9B" w:rsidP="00AD24CF">
      <w:pPr>
        <w:spacing w:after="240"/>
        <w:rPr>
          <w:bCs/>
          <w:kern w:val="0"/>
          <w:rtl/>
        </w:rPr>
      </w:pPr>
    </w:p>
    <w:p w14:paraId="4DB7C2BA" w14:textId="1DA9D9F7" w:rsidR="00D92C7E" w:rsidRDefault="00D92C7E" w:rsidP="00D92C7E">
      <w:pPr>
        <w:pStyle w:val="a3"/>
        <w:jc w:val="center"/>
        <w:rPr>
          <w:sz w:val="36"/>
          <w:szCs w:val="36"/>
          <w:u w:val="single"/>
          <w:rtl/>
        </w:rPr>
      </w:pPr>
    </w:p>
    <w:p w14:paraId="181B9D25" w14:textId="77777777" w:rsidR="0046357C" w:rsidRPr="00D92C7E" w:rsidRDefault="0046357C" w:rsidP="00D92C7E">
      <w:pPr>
        <w:pStyle w:val="a3"/>
        <w:jc w:val="center"/>
        <w:rPr>
          <w:sz w:val="36"/>
          <w:szCs w:val="36"/>
          <w:u w:val="single"/>
          <w:rtl/>
        </w:rPr>
      </w:pPr>
    </w:p>
    <w:p w14:paraId="6C970AB2" w14:textId="77777777" w:rsidR="00D92C7E" w:rsidRPr="00D92C7E" w:rsidRDefault="00D92C7E" w:rsidP="00D92C7E">
      <w:pPr>
        <w:pStyle w:val="a3"/>
        <w:jc w:val="center"/>
        <w:rPr>
          <w:sz w:val="36"/>
          <w:szCs w:val="36"/>
          <w:highlight w:val="yellow"/>
          <w:u w:val="single"/>
          <w:rtl/>
        </w:rPr>
      </w:pPr>
      <w:r w:rsidRPr="00D92C7E">
        <w:rPr>
          <w:sz w:val="36"/>
          <w:szCs w:val="36"/>
          <w:highlight w:val="yellow"/>
          <w:u w:val="single"/>
          <w:rtl/>
        </w:rPr>
        <w:t>(الفصل الثاني)</w:t>
      </w:r>
    </w:p>
    <w:p w14:paraId="486214E7" w14:textId="77777777" w:rsidR="00D92C7E" w:rsidRPr="00D92C7E" w:rsidRDefault="00D92C7E" w:rsidP="00D92C7E">
      <w:pPr>
        <w:pStyle w:val="a3"/>
        <w:jc w:val="center"/>
        <w:rPr>
          <w:sz w:val="36"/>
          <w:szCs w:val="36"/>
          <w:u w:val="single"/>
          <w:rtl/>
        </w:rPr>
      </w:pPr>
      <w:r w:rsidRPr="00D92C7E">
        <w:rPr>
          <w:sz w:val="36"/>
          <w:szCs w:val="36"/>
          <w:highlight w:val="yellow"/>
          <w:u w:val="single"/>
          <w:rtl/>
        </w:rPr>
        <w:t>من متون لدراسة العقيدة على طريقة السادة الأشاعرة</w:t>
      </w:r>
    </w:p>
    <w:p w14:paraId="31B80910" w14:textId="766841B2" w:rsidR="00D92C7E" w:rsidRDefault="00D92C7E" w:rsidP="00D92C7E">
      <w:pPr>
        <w:pStyle w:val="a3"/>
        <w:jc w:val="center"/>
        <w:rPr>
          <w:sz w:val="36"/>
          <w:szCs w:val="36"/>
          <w:u w:val="single"/>
          <w:rtl/>
        </w:rPr>
      </w:pPr>
    </w:p>
    <w:p w14:paraId="18AD3EC8" w14:textId="77777777" w:rsidR="0046357C" w:rsidRPr="00D92C7E" w:rsidRDefault="0046357C" w:rsidP="00D92C7E">
      <w:pPr>
        <w:pStyle w:val="a3"/>
        <w:jc w:val="center"/>
        <w:rPr>
          <w:sz w:val="36"/>
          <w:szCs w:val="36"/>
          <w:u w:val="single"/>
          <w:rtl/>
        </w:rPr>
      </w:pPr>
    </w:p>
    <w:p w14:paraId="255E6FE1" w14:textId="77777777" w:rsidR="00D92C7E" w:rsidRDefault="00D92C7E" w:rsidP="00AD24CF">
      <w:pPr>
        <w:spacing w:after="240"/>
        <w:rPr>
          <w:kern w:val="0"/>
          <w:rtl/>
          <w:lang w:bidi="ar-KW"/>
        </w:rPr>
      </w:pPr>
    </w:p>
    <w:p w14:paraId="5E75F70B" w14:textId="3F716A04" w:rsidR="00AD24CF" w:rsidRDefault="00D92C7E" w:rsidP="00AD24CF">
      <w:pPr>
        <w:spacing w:after="240"/>
        <w:rPr>
          <w:rtl/>
          <w:lang w:bidi="ar-KW"/>
        </w:rPr>
      </w:pPr>
      <w:r>
        <w:rPr>
          <w:kern w:val="0"/>
          <w:rtl/>
          <w:lang w:bidi="ar-KW"/>
        </w:rPr>
        <w:t>وقد اشتمل على تلك المتون:</w:t>
      </w:r>
      <w:r>
        <w:rPr>
          <w:bCs/>
          <w:kern w:val="0"/>
          <w:rtl/>
          <w:lang w:bidi="ar-KW"/>
        </w:rPr>
        <w:t xml:space="preserve"> </w:t>
      </w:r>
      <w:r w:rsidR="00745F9B">
        <w:rPr>
          <w:kern w:val="0"/>
          <w:rtl/>
        </w:rPr>
        <w:t>(</w:t>
      </w:r>
      <w:r>
        <w:rPr>
          <w:kern w:val="0"/>
          <w:rtl/>
        </w:rPr>
        <w:t>1</w:t>
      </w:r>
      <w:r w:rsidR="00745F9B">
        <w:rPr>
          <w:kern w:val="0"/>
          <w:rtl/>
        </w:rPr>
        <w:t>)</w:t>
      </w:r>
      <w:r>
        <w:rPr>
          <w:kern w:val="0"/>
          <w:rtl/>
        </w:rPr>
        <w:t xml:space="preserve"> متن أم البراهين</w:t>
      </w:r>
      <w:r w:rsidR="00745F9B">
        <w:rPr>
          <w:kern w:val="0"/>
          <w:rtl/>
        </w:rPr>
        <w:t xml:space="preserve"> </w:t>
      </w:r>
      <w:r>
        <w:rPr>
          <w:kern w:val="0"/>
          <w:rtl/>
        </w:rPr>
        <w:t>المسمى بالعقيدة السنوسية الصغرى</w:t>
      </w:r>
      <w:r>
        <w:rPr>
          <w:kern w:val="0"/>
          <w:rtl/>
          <w:lang w:bidi="ar-KW"/>
        </w:rPr>
        <w:t xml:space="preserve"> </w:t>
      </w:r>
      <w:r>
        <w:rPr>
          <w:kern w:val="0"/>
          <w:rtl/>
        </w:rPr>
        <w:t xml:space="preserve">للإمام السنوسي الحسني، </w:t>
      </w:r>
      <w:r w:rsidR="00745F9B">
        <w:rPr>
          <w:kern w:val="0"/>
          <w:rtl/>
        </w:rPr>
        <w:t>(</w:t>
      </w:r>
      <w:r>
        <w:rPr>
          <w:kern w:val="0"/>
          <w:rtl/>
        </w:rPr>
        <w:t>2</w:t>
      </w:r>
      <w:r w:rsidR="00745F9B">
        <w:rPr>
          <w:kern w:val="0"/>
          <w:rtl/>
        </w:rPr>
        <w:t>)</w:t>
      </w:r>
      <w:r>
        <w:rPr>
          <w:kern w:val="0"/>
          <w:rtl/>
        </w:rPr>
        <w:t xml:space="preserve"> متن العقيدة السنوسية الوسطى</w:t>
      </w:r>
      <w:r>
        <w:rPr>
          <w:kern w:val="0"/>
          <w:rtl/>
          <w:lang w:bidi="ar-KW"/>
        </w:rPr>
        <w:t xml:space="preserve"> </w:t>
      </w:r>
      <w:r>
        <w:rPr>
          <w:kern w:val="0"/>
          <w:rtl/>
        </w:rPr>
        <w:t>للإمام السنوسي الحسني</w:t>
      </w:r>
      <w:r>
        <w:rPr>
          <w:kern w:val="0"/>
          <w:rtl/>
          <w:lang w:bidi="ar-KW"/>
        </w:rPr>
        <w:t xml:space="preserve">، </w:t>
      </w:r>
      <w:r w:rsidR="00745F9B">
        <w:rPr>
          <w:kern w:val="0"/>
          <w:rtl/>
        </w:rPr>
        <w:t>(</w:t>
      </w:r>
      <w:r>
        <w:rPr>
          <w:kern w:val="0"/>
          <w:rtl/>
        </w:rPr>
        <w:t>3</w:t>
      </w:r>
      <w:r w:rsidR="00745F9B">
        <w:rPr>
          <w:kern w:val="0"/>
          <w:rtl/>
        </w:rPr>
        <w:t>)</w:t>
      </w:r>
      <w:r>
        <w:rPr>
          <w:kern w:val="0"/>
          <w:rtl/>
        </w:rPr>
        <w:t xml:space="preserve"> ترجمة عقيدة أهل السنة في كلمتي الشهادة التي هي أحد مباني الإسلام لحجة الإسلام لإمام أَبي حامدٍ الغَزَّالي، </w:t>
      </w:r>
      <w:r w:rsidR="00745F9B">
        <w:rPr>
          <w:kern w:val="0"/>
          <w:rtl/>
        </w:rPr>
        <w:t>(</w:t>
      </w:r>
      <w:r>
        <w:rPr>
          <w:kern w:val="0"/>
          <w:rtl/>
        </w:rPr>
        <w:t>4</w:t>
      </w:r>
      <w:r w:rsidR="00745F9B">
        <w:rPr>
          <w:kern w:val="0"/>
          <w:rtl/>
        </w:rPr>
        <w:t>)</w:t>
      </w:r>
      <w:r>
        <w:rPr>
          <w:kern w:val="0"/>
          <w:rtl/>
        </w:rPr>
        <w:t xml:space="preserve"> لوامع الأدلة للعقيدة وهو الفصل الثالث من كتاب قواعد العقائد للإمام أَبي حامدٍ الغَزَّالي، </w:t>
      </w:r>
      <w:r w:rsidR="00745F9B">
        <w:rPr>
          <w:kern w:val="0"/>
          <w:rtl/>
        </w:rPr>
        <w:t>(</w:t>
      </w:r>
      <w:r>
        <w:rPr>
          <w:kern w:val="0"/>
          <w:rtl/>
        </w:rPr>
        <w:t>5</w:t>
      </w:r>
      <w:r w:rsidR="00745F9B">
        <w:rPr>
          <w:kern w:val="0"/>
          <w:rtl/>
        </w:rPr>
        <w:t>)</w:t>
      </w:r>
      <w:r>
        <w:rPr>
          <w:kern w:val="0"/>
          <w:rtl/>
        </w:rPr>
        <w:t xml:space="preserve"> العقيدة المرشدة للإمام الحافظ فخر الدين بن عساكر، </w:t>
      </w:r>
      <w:r w:rsidR="00745F9B">
        <w:rPr>
          <w:kern w:val="0"/>
          <w:rtl/>
        </w:rPr>
        <w:t>(</w:t>
      </w:r>
      <w:r>
        <w:rPr>
          <w:kern w:val="0"/>
          <w:rtl/>
        </w:rPr>
        <w:t>6</w:t>
      </w:r>
      <w:r w:rsidR="00745F9B">
        <w:rPr>
          <w:kern w:val="0"/>
          <w:rtl/>
        </w:rPr>
        <w:t>)</w:t>
      </w:r>
      <w:r>
        <w:rPr>
          <w:kern w:val="0"/>
          <w:rtl/>
        </w:rPr>
        <w:t xml:space="preserve"> ملحة الاعتقاد لسلطان العلماء عز الدين بن عبد السلام الأشعري الشافعي</w:t>
      </w:r>
    </w:p>
    <w:p w14:paraId="6E9D6E46" w14:textId="1BB58E43" w:rsidR="00680C9B" w:rsidRDefault="00680C9B" w:rsidP="004019E3">
      <w:pPr>
        <w:rPr>
          <w:rtl/>
          <w:lang w:bidi="ar-KW"/>
        </w:rPr>
      </w:pPr>
    </w:p>
    <w:p w14:paraId="1F1F6401" w14:textId="32F6C03D" w:rsidR="00D92C7E" w:rsidRDefault="00D92C7E" w:rsidP="004019E3">
      <w:pPr>
        <w:rPr>
          <w:rtl/>
          <w:lang w:bidi="ar-KW"/>
        </w:rPr>
      </w:pPr>
    </w:p>
    <w:p w14:paraId="0207FDD8" w14:textId="07A2098F" w:rsidR="00D92C7E" w:rsidRDefault="00D92C7E" w:rsidP="004019E3">
      <w:pPr>
        <w:rPr>
          <w:rtl/>
          <w:lang w:bidi="ar-KW"/>
        </w:rPr>
      </w:pPr>
    </w:p>
    <w:p w14:paraId="44C12A43" w14:textId="77777777" w:rsidR="004A5CDE" w:rsidRDefault="004A5CDE" w:rsidP="004A5CDE">
      <w:pPr>
        <w:pStyle w:val="a3"/>
        <w:jc w:val="center"/>
        <w:rPr>
          <w:sz w:val="36"/>
          <w:szCs w:val="36"/>
          <w:u w:val="single"/>
        </w:rPr>
      </w:pPr>
    </w:p>
    <w:p w14:paraId="6EE25BE2" w14:textId="77777777" w:rsidR="00672795" w:rsidRDefault="004A5CDE" w:rsidP="004A5CDE">
      <w:pPr>
        <w:pStyle w:val="a3"/>
        <w:jc w:val="center"/>
        <w:rPr>
          <w:sz w:val="36"/>
          <w:szCs w:val="36"/>
          <w:highlight w:val="yellow"/>
          <w:u w:val="single"/>
          <w:rtl/>
        </w:rPr>
      </w:pPr>
      <w:r>
        <w:rPr>
          <w:rFonts w:hint="cs"/>
          <w:sz w:val="36"/>
          <w:szCs w:val="36"/>
          <w:highlight w:val="yellow"/>
          <w:u w:val="single"/>
          <w:rtl/>
        </w:rPr>
        <w:t>المتن الأول</w:t>
      </w:r>
    </w:p>
    <w:p w14:paraId="417F2F2C" w14:textId="7CEBE582" w:rsidR="004A5CDE" w:rsidRDefault="004A5CDE" w:rsidP="004A5CDE">
      <w:pPr>
        <w:pStyle w:val="a3"/>
        <w:jc w:val="center"/>
        <w:rPr>
          <w:sz w:val="36"/>
          <w:szCs w:val="36"/>
          <w:highlight w:val="yellow"/>
          <w:u w:val="single"/>
          <w:rtl/>
        </w:rPr>
      </w:pPr>
      <w:r>
        <w:rPr>
          <w:rFonts w:hint="cs"/>
          <w:sz w:val="36"/>
          <w:szCs w:val="36"/>
          <w:highlight w:val="yellow"/>
          <w:u w:val="single"/>
          <w:rtl/>
        </w:rPr>
        <w:t>من متون السادة الأشاعرة مفاخر العلم في باب العقيدة</w:t>
      </w:r>
    </w:p>
    <w:p w14:paraId="474174DD" w14:textId="77777777" w:rsidR="004A5CDE" w:rsidRDefault="004A5CDE" w:rsidP="004A5CDE">
      <w:pPr>
        <w:pStyle w:val="a3"/>
        <w:jc w:val="center"/>
        <w:rPr>
          <w:sz w:val="36"/>
          <w:szCs w:val="36"/>
          <w:highlight w:val="yellow"/>
          <w:u w:val="single"/>
          <w:rtl/>
        </w:rPr>
      </w:pPr>
      <w:r>
        <w:rPr>
          <w:rFonts w:hint="cs"/>
          <w:sz w:val="36"/>
          <w:szCs w:val="36"/>
          <w:highlight w:val="yellow"/>
          <w:u w:val="single"/>
          <w:rtl/>
        </w:rPr>
        <w:t>متن أم</w:t>
      </w:r>
      <w:r>
        <w:rPr>
          <w:rFonts w:hint="cs"/>
          <w:sz w:val="36"/>
          <w:szCs w:val="36"/>
          <w:highlight w:val="yellow"/>
          <w:u w:val="single"/>
        </w:rPr>
        <w:t xml:space="preserve"> </w:t>
      </w:r>
      <w:r>
        <w:rPr>
          <w:rFonts w:hint="cs"/>
          <w:sz w:val="36"/>
          <w:szCs w:val="36"/>
          <w:highlight w:val="yellow"/>
          <w:u w:val="single"/>
          <w:rtl/>
        </w:rPr>
        <w:t>البراهين المسمى بالعقيدة السنوسية الصغرى</w:t>
      </w:r>
    </w:p>
    <w:p w14:paraId="352D1FDF" w14:textId="11A295AB" w:rsidR="004A5CDE" w:rsidRDefault="004A5CDE" w:rsidP="004A5CDE">
      <w:pPr>
        <w:pStyle w:val="a3"/>
        <w:jc w:val="center"/>
        <w:rPr>
          <w:sz w:val="36"/>
          <w:szCs w:val="36"/>
          <w:u w:val="single"/>
          <w:rtl/>
        </w:rPr>
      </w:pPr>
      <w:r>
        <w:rPr>
          <w:rFonts w:hint="cs"/>
          <w:sz w:val="36"/>
          <w:szCs w:val="36"/>
          <w:highlight w:val="yellow"/>
          <w:u w:val="single"/>
          <w:rtl/>
        </w:rPr>
        <w:t>للإمام</w:t>
      </w:r>
      <w:r w:rsidR="00745F9B">
        <w:rPr>
          <w:rFonts w:hint="cs"/>
          <w:sz w:val="36"/>
          <w:szCs w:val="36"/>
          <w:highlight w:val="yellow"/>
          <w:u w:val="single"/>
          <w:rtl/>
        </w:rPr>
        <w:t xml:space="preserve"> </w:t>
      </w:r>
      <w:r>
        <w:rPr>
          <w:rFonts w:hint="cs"/>
          <w:sz w:val="36"/>
          <w:szCs w:val="36"/>
          <w:highlight w:val="yellow"/>
          <w:u w:val="single"/>
          <w:rtl/>
        </w:rPr>
        <w:t>أبي عبد الله محمد بن يوسف السنوسي</w:t>
      </w:r>
      <w:r>
        <w:rPr>
          <w:rFonts w:hint="cs"/>
          <w:sz w:val="36"/>
          <w:szCs w:val="36"/>
          <w:highlight w:val="yellow"/>
          <w:u w:val="single"/>
        </w:rPr>
        <w:t xml:space="preserve"> </w:t>
      </w:r>
      <w:r>
        <w:rPr>
          <w:rFonts w:hint="cs"/>
          <w:sz w:val="36"/>
          <w:szCs w:val="36"/>
          <w:highlight w:val="yellow"/>
          <w:u w:val="single"/>
          <w:rtl/>
        </w:rPr>
        <w:t>الحسني</w:t>
      </w:r>
    </w:p>
    <w:p w14:paraId="1F2C82D5" w14:textId="77777777" w:rsidR="004A5CDE" w:rsidRDefault="004A5CDE" w:rsidP="004A5CDE">
      <w:pPr>
        <w:pStyle w:val="a3"/>
        <w:jc w:val="center"/>
        <w:rPr>
          <w:sz w:val="36"/>
          <w:szCs w:val="36"/>
          <w:u w:val="single"/>
          <w:rtl/>
        </w:rPr>
      </w:pPr>
    </w:p>
    <w:p w14:paraId="09A3F089" w14:textId="35181719" w:rsidR="004A5CDE" w:rsidRDefault="004A5CDE" w:rsidP="004A5CDE">
      <w:pPr>
        <w:ind w:left="-58"/>
        <w:rPr>
          <w:b/>
          <w:rtl/>
          <w:lang w:bidi="ar-KW"/>
        </w:rPr>
      </w:pPr>
      <w:r>
        <w:rPr>
          <w:b/>
          <w:rtl/>
        </w:rPr>
        <w:t>بسم الله الرحمن</w:t>
      </w:r>
      <w:r>
        <w:t xml:space="preserve"> </w:t>
      </w:r>
      <w:r>
        <w:rPr>
          <w:b/>
          <w:rtl/>
        </w:rPr>
        <w:t>الرحيم: الَحْمُد</w:t>
      </w:r>
      <w:r>
        <w:t xml:space="preserve"> </w:t>
      </w:r>
      <w:r>
        <w:rPr>
          <w:b/>
          <w:rtl/>
        </w:rPr>
        <w:t>للهِ</w:t>
      </w:r>
      <w:r w:rsidR="00745F9B">
        <w:rPr>
          <w:rtl/>
        </w:rPr>
        <w:t xml:space="preserve"> </w:t>
      </w:r>
      <w:r>
        <w:rPr>
          <w:b/>
          <w:rtl/>
        </w:rPr>
        <w:t>وًالصَّلاَةُ وَالسَّلاَمُ عَلَى رَسُولِ اللهِ: أعْلَمْ أّنَّ الْحُكْمَ العَقْليَّ يَنْحَصِرُ فِي ثَلاَثَةِ</w:t>
      </w:r>
      <w:r>
        <w:t xml:space="preserve"> </w:t>
      </w:r>
      <w:r>
        <w:rPr>
          <w:b/>
          <w:rtl/>
        </w:rPr>
        <w:t>أَقْسَامٍ</w:t>
      </w:r>
      <w:r>
        <w:t xml:space="preserve">: </w:t>
      </w:r>
      <w:r>
        <w:rPr>
          <w:b/>
          <w:rtl/>
        </w:rPr>
        <w:t>الْوُجُوبِ، وَالاِسْتِحَالَةِ، وَالجَوَازِ، فَالْوَاجِبُ</w:t>
      </w:r>
      <w:r>
        <w:t xml:space="preserve">: </w:t>
      </w:r>
      <w:r>
        <w:rPr>
          <w:b/>
          <w:rtl/>
        </w:rPr>
        <w:t>مَالا</w:t>
      </w:r>
      <w:r>
        <w:t xml:space="preserve"> </w:t>
      </w:r>
      <w:r>
        <w:rPr>
          <w:b/>
          <w:rtl/>
        </w:rPr>
        <w:t>يُتَصَوَّرُ فِي الْعَقْلِ عَدَمُهُ، وَالمُسْتَحِيلُ</w:t>
      </w:r>
      <w:r>
        <w:t xml:space="preserve">: </w:t>
      </w:r>
      <w:r>
        <w:rPr>
          <w:b/>
          <w:rtl/>
        </w:rPr>
        <w:t>مَالاَ يُتَصَوَّرُ فِي</w:t>
      </w:r>
      <w:r>
        <w:t xml:space="preserve"> </w:t>
      </w:r>
      <w:r>
        <w:rPr>
          <w:b/>
          <w:rtl/>
        </w:rPr>
        <w:t>الْعَقْلِ وُجُودُهُ، وَالجَائِزُ</w:t>
      </w:r>
      <w:r>
        <w:t xml:space="preserve">: </w:t>
      </w:r>
      <w:r>
        <w:rPr>
          <w:b/>
          <w:rtl/>
        </w:rPr>
        <w:t>مَا يَصِحُّ فِي الْعَقْلِ وَجَودَهَ وَعَدَمُهُ، وَيَجِبُ عَلَى كُلِّ مُكَلَّفٍ شَرْعًا</w:t>
      </w:r>
      <w:r>
        <w:t xml:space="preserve"> </w:t>
      </w:r>
      <w:r>
        <w:rPr>
          <w:b/>
          <w:rtl/>
        </w:rPr>
        <w:t>أّنْ يَعْرِفَ مَا يَجِبُ فِي حَقِّ مَوْلاَنَا جَلَّ وَعَزَّ، وَمَا</w:t>
      </w:r>
      <w:r>
        <w:t xml:space="preserve"> </w:t>
      </w:r>
      <w:r>
        <w:rPr>
          <w:b/>
          <w:rtl/>
        </w:rPr>
        <w:t>يَسْتَحِلُ، وَمَا يَجُوزُ، وَكَذَا يَجِبُ عَلَيْهِ</w:t>
      </w:r>
      <w:r>
        <w:t xml:space="preserve"> </w:t>
      </w:r>
      <w:r>
        <w:rPr>
          <w:b/>
          <w:rtl/>
        </w:rPr>
        <w:t>أَنْ يَعْرِفَ</w:t>
      </w:r>
      <w:r>
        <w:t xml:space="preserve"> </w:t>
      </w:r>
      <w:r>
        <w:rPr>
          <w:b/>
          <w:rtl/>
        </w:rPr>
        <w:t>مِثْلَ ذلِكَ فِي حَقِّ الرُّسُلِ</w:t>
      </w:r>
      <w:r>
        <w:t xml:space="preserve"> </w:t>
      </w:r>
      <w:r>
        <w:rPr>
          <w:b/>
          <w:rtl/>
        </w:rPr>
        <w:t xml:space="preserve">عَلَيْهِمُ الصَّلاَةُ وّالسَّلاَمُ، </w:t>
      </w:r>
    </w:p>
    <w:p w14:paraId="714F725C" w14:textId="2A33A7A5" w:rsidR="004A5CDE" w:rsidRDefault="004A5CDE" w:rsidP="004A5CDE">
      <w:pPr>
        <w:ind w:left="-58"/>
        <w:rPr>
          <w:b/>
          <w:rtl/>
        </w:rPr>
      </w:pPr>
      <w:r>
        <w:rPr>
          <w:bCs/>
          <w:rtl/>
        </w:rPr>
        <w:t>فِمَمَّا يَجِبُ لِمَوْلاِنَا جَلَّ وَعَزَّ عِشْرُونَ صِفَةً،</w:t>
      </w:r>
      <w:r>
        <w:rPr>
          <w:bCs/>
        </w:rPr>
        <w:t xml:space="preserve"> </w:t>
      </w:r>
      <w:r>
        <w:rPr>
          <w:bCs/>
          <w:rtl/>
        </w:rPr>
        <w:t>وَهِيَ</w:t>
      </w:r>
      <w:r>
        <w:rPr>
          <w:b/>
          <w:rtl/>
        </w:rPr>
        <w:t>: الْوَجُودُ</w:t>
      </w:r>
      <w:r>
        <w:rPr>
          <w:rtl/>
        </w:rPr>
        <w:t>،</w:t>
      </w:r>
      <w:r>
        <w:rPr>
          <w:b/>
          <w:rtl/>
          <w:lang w:bidi="ar-KW"/>
        </w:rPr>
        <w:t xml:space="preserve"> </w:t>
      </w:r>
      <w:r>
        <w:rPr>
          <w:b/>
          <w:rtl/>
        </w:rPr>
        <w:t>وَالْقِدَمُ، وَالبَقَاءُ، وَمُخَالَفَتُهَ تَعَالَى ِلْحَوَادِثِ، وَقِيَامُةُ تَعَالَى بِنَفْسِهِ</w:t>
      </w:r>
      <w:r>
        <w:t xml:space="preserve">: </w:t>
      </w:r>
      <w:r>
        <w:rPr>
          <w:b/>
          <w:rtl/>
        </w:rPr>
        <w:t>أَيْ لاَ يَفْتَقِرُ إِلَى مَحَلَّ، وَلاَ مُخصِّصٍ، وَالْوَحْدَانِيَّةُ:أَيْ</w:t>
      </w:r>
      <w:r>
        <w:t xml:space="preserve"> </w:t>
      </w:r>
      <w:r>
        <w:rPr>
          <w:b/>
          <w:rtl/>
        </w:rPr>
        <w:t>لاَ ثَانِيَ لَهُ فِي ذَاتِهِ، وَلاَ فِي صِفَاتِهِ، وَلاَ فِي أَفْعَالِهِ، فَهذِهِ سِتُّ صِفَاتٍ</w:t>
      </w:r>
      <w:r>
        <w:t>:</w:t>
      </w:r>
      <w:r w:rsidR="00745F9B">
        <w:rPr>
          <w:rtl/>
        </w:rPr>
        <w:t xml:space="preserve"> </w:t>
      </w:r>
      <w:r>
        <w:rPr>
          <w:b/>
          <w:rtl/>
        </w:rPr>
        <w:t>اْلأُولَى نَفْسِيَّةٌ، وَهِيَ</w:t>
      </w:r>
      <w:r>
        <w:t xml:space="preserve">: </w:t>
      </w:r>
      <w:r>
        <w:rPr>
          <w:b/>
          <w:rtl/>
        </w:rPr>
        <w:t>الْوَجُودُ، وَالخَمْسَةُ بَعْدَهَا سَلْبيَّةٌ، ثُمَّ يَجِبُ لَهُ تَعَالَى سَبْعُ صِفَاتٍ،</w:t>
      </w:r>
      <w:r>
        <w:t xml:space="preserve"> </w:t>
      </w:r>
      <w:r>
        <w:rPr>
          <w:b/>
          <w:rtl/>
        </w:rPr>
        <w:t>تُسَمَّى صفَاتِ المَعَانِي، وَهِيَ</w:t>
      </w:r>
      <w:r>
        <w:t>:</w:t>
      </w:r>
      <w:r w:rsidR="00745F9B">
        <w:rPr>
          <w:rtl/>
        </w:rPr>
        <w:t xml:space="preserve"> </w:t>
      </w:r>
      <w:r>
        <w:rPr>
          <w:b/>
          <w:rtl/>
        </w:rPr>
        <w:t>الْقًدْرَةُ،</w:t>
      </w:r>
      <w:r>
        <w:t xml:space="preserve"> </w:t>
      </w:r>
      <w:r>
        <w:rPr>
          <w:b/>
          <w:rtl/>
        </w:rPr>
        <w:t>وَاْلإِرادَةُ</w:t>
      </w:r>
      <w:r>
        <w:t xml:space="preserve">: </w:t>
      </w:r>
      <w:r>
        <w:rPr>
          <w:b/>
          <w:rtl/>
        </w:rPr>
        <w:t>المُتَعَلِّقَانِ بِجَمِيعِ</w:t>
      </w:r>
      <w:r>
        <w:t xml:space="preserve"> </w:t>
      </w:r>
      <w:r>
        <w:rPr>
          <w:b/>
          <w:rtl/>
        </w:rPr>
        <w:t>المُمْكِنَات، وَالْعِلْمُ</w:t>
      </w:r>
      <w:r>
        <w:t xml:space="preserve"> </w:t>
      </w:r>
      <w:r>
        <w:rPr>
          <w:b/>
          <w:rtl/>
        </w:rPr>
        <w:t>المُتَعَلِّقُ بِجَمِيعِ الْوَاجِبَاتِ، وَالجَائِزَاتِ،</w:t>
      </w:r>
      <w:r>
        <w:t xml:space="preserve"> </w:t>
      </w:r>
      <w:r>
        <w:rPr>
          <w:b/>
          <w:rtl/>
        </w:rPr>
        <w:t>وَالمُسْتَحِيلاَتُ، وَالحَيَاةُ،</w:t>
      </w:r>
      <w:r>
        <w:t xml:space="preserve"> </w:t>
      </w:r>
      <w:r>
        <w:rPr>
          <w:b/>
          <w:rtl/>
        </w:rPr>
        <w:t>وَهِيَ: لاَ تتَعَلَّقُ بِشْيءِ</w:t>
      </w:r>
      <w:r>
        <w:rPr>
          <w:rtl/>
        </w:rPr>
        <w:t>،</w:t>
      </w:r>
      <w:r>
        <w:rPr>
          <w:b/>
          <w:rtl/>
        </w:rPr>
        <w:t xml:space="preserve"> وَالسَّمْعُ وَالبصَرُ</w:t>
      </w:r>
      <w:r>
        <w:t xml:space="preserve">: </w:t>
      </w:r>
      <w:r>
        <w:rPr>
          <w:b/>
          <w:rtl/>
        </w:rPr>
        <w:t>المُتَعَلِّقَان</w:t>
      </w:r>
      <w:r>
        <w:t xml:space="preserve"> </w:t>
      </w:r>
      <w:r>
        <w:rPr>
          <w:b/>
          <w:rtl/>
        </w:rPr>
        <w:t>بِجَمِيعِ المَوْجُودَات، وَالْكَلامُ</w:t>
      </w:r>
      <w:r>
        <w:t xml:space="preserve">: </w:t>
      </w:r>
      <w:r>
        <w:rPr>
          <w:b/>
          <w:rtl/>
        </w:rPr>
        <w:t>الذَّي لَيْسَ بِحَرْفٍ، وَلاَ صَوْتٍ، وَيَتَعَلَّقُ بِمَا يَتَعَلَّقُ</w:t>
      </w:r>
      <w:r>
        <w:t xml:space="preserve"> </w:t>
      </w:r>
      <w:r>
        <w:rPr>
          <w:b/>
          <w:rtl/>
        </w:rPr>
        <w:t>بِهِ الْعِلْمُ مِنَ المُتَعَلَّقَاتِ، ثُمَّ سَبْعُ صِفَاتٍ،</w:t>
      </w:r>
      <w:r>
        <w:t xml:space="preserve"> </w:t>
      </w:r>
      <w:r>
        <w:rPr>
          <w:b/>
          <w:rtl/>
        </w:rPr>
        <w:t>تُسَمَّى صِفَاتٍ مَعْنَوِيَّةً،</w:t>
      </w:r>
      <w:r>
        <w:t xml:space="preserve"> </w:t>
      </w:r>
      <w:r>
        <w:rPr>
          <w:b/>
          <w:rtl/>
        </w:rPr>
        <w:t>وَهِيَ</w:t>
      </w:r>
      <w:r>
        <w:t>:</w:t>
      </w:r>
      <w:r w:rsidR="00745F9B">
        <w:rPr>
          <w:rtl/>
        </w:rPr>
        <w:t xml:space="preserve"> </w:t>
      </w:r>
      <w:r>
        <w:rPr>
          <w:b/>
          <w:rtl/>
        </w:rPr>
        <w:t>مُلاَزِمَةٌ لِلسَّبْعْ اْلأُولَى، وَهِيَ</w:t>
      </w:r>
      <w:r>
        <w:t>:</w:t>
      </w:r>
      <w:r w:rsidR="00745F9B">
        <w:rPr>
          <w:rtl/>
        </w:rPr>
        <w:t xml:space="preserve"> </w:t>
      </w:r>
      <w:r>
        <w:rPr>
          <w:b/>
          <w:rtl/>
        </w:rPr>
        <w:t>كَوْنهُ تعالى</w:t>
      </w:r>
      <w:r>
        <w:rPr>
          <w:rtl/>
        </w:rPr>
        <w:t>:</w:t>
      </w:r>
      <w:r w:rsidR="00745F9B">
        <w:rPr>
          <w:rtl/>
        </w:rPr>
        <w:t xml:space="preserve"> </w:t>
      </w:r>
      <w:r>
        <w:rPr>
          <w:b/>
          <w:rtl/>
        </w:rPr>
        <w:t>قادراً</w:t>
      </w:r>
      <w:r w:rsidR="00745F9B">
        <w:rPr>
          <w:rtl/>
        </w:rPr>
        <w:t xml:space="preserve"> </w:t>
      </w:r>
      <w:r>
        <w:rPr>
          <w:b/>
          <w:rtl/>
        </w:rPr>
        <w:t>وَمُريداً وَعَالِمًا</w:t>
      </w:r>
      <w:r>
        <w:t xml:space="preserve"> </w:t>
      </w:r>
      <w:r>
        <w:rPr>
          <w:b/>
          <w:rtl/>
        </w:rPr>
        <w:t xml:space="preserve">وَحَيَّا وَسَمِيعًا وَبَصِيراً وَمُتَكَلِّمًا، </w:t>
      </w:r>
    </w:p>
    <w:p w14:paraId="0FE33547" w14:textId="1A694D61" w:rsidR="004A5CDE" w:rsidRDefault="004A5CDE" w:rsidP="004A5CDE">
      <w:pPr>
        <w:ind w:left="-58"/>
        <w:rPr>
          <w:b/>
          <w:rtl/>
        </w:rPr>
      </w:pPr>
      <w:r>
        <w:rPr>
          <w:bCs/>
          <w:rtl/>
        </w:rPr>
        <w:t>وَمِمَّا يسْتَحِيلُ فِي حَقَّهِ تَعَالى عِشْرُونَ صِفَةً</w:t>
      </w:r>
      <w:r>
        <w:rPr>
          <w:b/>
          <w:rtl/>
        </w:rPr>
        <w:t>، وَهِيَ</w:t>
      </w:r>
      <w:r>
        <w:t xml:space="preserve"> </w:t>
      </w:r>
      <w:r>
        <w:rPr>
          <w:b/>
          <w:rtl/>
        </w:rPr>
        <w:t>أَضْدَادُ الْعِشْرِينَ اْلأُولَى، وَهِيَ</w:t>
      </w:r>
      <w:r>
        <w:t>:</w:t>
      </w:r>
      <w:r w:rsidR="00745F9B">
        <w:rPr>
          <w:rtl/>
        </w:rPr>
        <w:t xml:space="preserve"> </w:t>
      </w:r>
      <w:r>
        <w:rPr>
          <w:b/>
          <w:rtl/>
        </w:rPr>
        <w:t>الْعَدَمُ وَالحُدُوثُ</w:t>
      </w:r>
      <w:r>
        <w:rPr>
          <w:b/>
          <w:rtl/>
          <w:lang w:bidi="ar-KW"/>
        </w:rPr>
        <w:t xml:space="preserve"> </w:t>
      </w:r>
      <w:r>
        <w:rPr>
          <w:b/>
          <w:rtl/>
        </w:rPr>
        <w:t>وَطُرُؤُ الْعَدَمِ</w:t>
      </w:r>
      <w:r w:rsidR="00745F9B">
        <w:rPr>
          <w:rtl/>
        </w:rPr>
        <w:t xml:space="preserve"> </w:t>
      </w:r>
      <w:r>
        <w:rPr>
          <w:b/>
          <w:rtl/>
        </w:rPr>
        <w:t>وَالمُمَاثَلَةُ لِلْحَوَادِثِ</w:t>
      </w:r>
      <w:r>
        <w:t xml:space="preserve">: </w:t>
      </w:r>
      <w:r>
        <w:rPr>
          <w:b/>
          <w:rtl/>
        </w:rPr>
        <w:t>بِأَنْ يَكُونَ جِرْمًا: أَيْ تَأخُذَ ذَاتُهُ الْعَلِيةُ قَدْراً مِنَ الْفَرَاغِ</w:t>
      </w:r>
      <w:r w:rsidR="00745F9B">
        <w:rPr>
          <w:rtl/>
        </w:rPr>
        <w:t>،</w:t>
      </w:r>
      <w:r>
        <w:t xml:space="preserve"> </w:t>
      </w:r>
      <w:r>
        <w:rPr>
          <w:b/>
          <w:rtl/>
        </w:rPr>
        <w:t>أَوْ يَكُونَ عَرَضًا يَقُومُ بِالْجِرْم، أَوْ يَكُونَ فِي جِهَةٍ للْجْرمِ،</w:t>
      </w:r>
      <w:r>
        <w:t xml:space="preserve"> </w:t>
      </w:r>
      <w:r>
        <w:rPr>
          <w:b/>
          <w:rtl/>
        </w:rPr>
        <w:t>أَوْلهُ هُوَ جِهَةٌ، أَوْ يَتَقَيَّد بِمَكَانٍ، أَوْ زَمَانٍ، أَوْ تَتَّصِفَ</w:t>
      </w:r>
      <w:r>
        <w:t xml:space="preserve"> </w:t>
      </w:r>
      <w:r>
        <w:rPr>
          <w:b/>
          <w:rtl/>
        </w:rPr>
        <w:t>ذَاتُهُ الْعِلِيةُ بِالحَوَادِثِ، أَوْ يَتَّصِفَ بِالصِّغَرِ، أَوْ الْكِبَرِ،</w:t>
      </w:r>
      <w:r>
        <w:t xml:space="preserve"> </w:t>
      </w:r>
      <w:r>
        <w:rPr>
          <w:b/>
          <w:rtl/>
        </w:rPr>
        <w:t>أَوْ يَتَصَّفَ بَاْلأَغْرَاض فِي اْلأَفْعَالِ أَوْ اْلأَحْكامِ</w:t>
      </w:r>
      <w:r>
        <w:rPr>
          <w:rtl/>
        </w:rPr>
        <w:t>،</w:t>
      </w:r>
      <w:r>
        <w:rPr>
          <w:b/>
          <w:rtl/>
          <w:lang w:bidi="ar-KW"/>
        </w:rPr>
        <w:t xml:space="preserve"> </w:t>
      </w:r>
      <w:r>
        <w:rPr>
          <w:b/>
          <w:rtl/>
        </w:rPr>
        <w:t>وَكَذَا يَسْتَحِيلُ عَلَيْهِ تَعَالَى</w:t>
      </w:r>
      <w:r>
        <w:t xml:space="preserve">: </w:t>
      </w:r>
      <w:r>
        <w:rPr>
          <w:b/>
          <w:rtl/>
        </w:rPr>
        <w:t>أَنْ</w:t>
      </w:r>
      <w:r>
        <w:t xml:space="preserve"> </w:t>
      </w:r>
      <w:r>
        <w:rPr>
          <w:b/>
          <w:rtl/>
        </w:rPr>
        <w:t>لاَ يَكُونَ قائِمًا بِنَفْسِهِ، بِأَنْ يَكُونَ صِفَةً يَقُومُ بِمَحلٍ، أَوْ</w:t>
      </w:r>
      <w:r>
        <w:t xml:space="preserve"> </w:t>
      </w:r>
      <w:r>
        <w:rPr>
          <w:b/>
          <w:rtl/>
        </w:rPr>
        <w:t>يَحْتَاجُ إِلَى مُخَصَّصٍ، وَكَذَا يَسْتَحيلُ</w:t>
      </w:r>
      <w:r>
        <w:t xml:space="preserve"> </w:t>
      </w:r>
      <w:r>
        <w:rPr>
          <w:b/>
          <w:rtl/>
        </w:rPr>
        <w:t>عَلَيْهِ تَعَالَى</w:t>
      </w:r>
      <w:r>
        <w:t xml:space="preserve">: </w:t>
      </w:r>
      <w:r>
        <w:rPr>
          <w:b/>
          <w:rtl/>
        </w:rPr>
        <w:t>أَنْ لاَ يَكُوُنَ وَاحِداً بِأَنْ</w:t>
      </w:r>
      <w:r>
        <w:t xml:space="preserve"> </w:t>
      </w:r>
      <w:r>
        <w:rPr>
          <w:b/>
          <w:rtl/>
        </w:rPr>
        <w:t>يَكُونَ مُرَكبًا فِي ذَاتِهِ، أَوْ يَكُونَ لَهُ مُمَاثِلٌ فِي ذَاتِهِ، أَوْ</w:t>
      </w:r>
      <w:r>
        <w:t xml:space="preserve"> </w:t>
      </w:r>
      <w:r>
        <w:rPr>
          <w:b/>
          <w:rtl/>
        </w:rPr>
        <w:t>صِفَاتِهِ، أَوْ يَكُونَ مَعَهُ فِي الْوُجُودِ مُؤَثَّرٌ فِي فِعْلٍ مِنَ</w:t>
      </w:r>
      <w:r>
        <w:t xml:space="preserve"> </w:t>
      </w:r>
      <w:r>
        <w:rPr>
          <w:b/>
          <w:rtl/>
        </w:rPr>
        <w:t>اْلأَفْعَالِ، وَكَذَا يَسْتَحِيلُ عَلَيْهِ تَعَالَى</w:t>
      </w:r>
      <w:r>
        <w:rPr>
          <w:rtl/>
        </w:rPr>
        <w:t>:</w:t>
      </w:r>
      <w:r>
        <w:rPr>
          <w:b/>
          <w:rtl/>
        </w:rPr>
        <w:t>الْعَجْزُ عَنْ مَمْكِنٍ مَّا، وَإِيجَادُ شَيْءٍ مِنَ</w:t>
      </w:r>
      <w:r>
        <w:t xml:space="preserve"> </w:t>
      </w:r>
      <w:r>
        <w:rPr>
          <w:b/>
          <w:rtl/>
        </w:rPr>
        <w:t>الْعَالَمِ مَعَ كَرَاهَتِهِ لِوُجُودِهِ</w:t>
      </w:r>
      <w:r w:rsidR="00745F9B">
        <w:rPr>
          <w:b/>
          <w:rtl/>
        </w:rPr>
        <w:t>،</w:t>
      </w:r>
      <w:r>
        <w:rPr>
          <w:b/>
          <w:rtl/>
        </w:rPr>
        <w:t xml:space="preserve"> أَيْ عَدَمِ إِرَادَتِهِ لَهُ تَعَالَى</w:t>
      </w:r>
      <w:r>
        <w:t xml:space="preserve"> </w:t>
      </w:r>
      <w:r>
        <w:rPr>
          <w:b/>
          <w:rtl/>
        </w:rPr>
        <w:t>أَوْ مَعَ الذُهُولِ، أَوْ الْغَفْلَةِ، أّوْ بِالتَّعْلِيلِ، أَوْ</w:t>
      </w:r>
      <w:r>
        <w:t xml:space="preserve"> </w:t>
      </w:r>
      <w:r>
        <w:rPr>
          <w:b/>
          <w:rtl/>
        </w:rPr>
        <w:t>بِالطَّبْعِ، وَكَذَا يَسْتَحِيلُ عَلَيْهِ</w:t>
      </w:r>
      <w:r>
        <w:t xml:space="preserve"> </w:t>
      </w:r>
      <w:r>
        <w:rPr>
          <w:b/>
          <w:rtl/>
        </w:rPr>
        <w:t>تَعَالَى</w:t>
      </w:r>
      <w:r>
        <w:t xml:space="preserve">: </w:t>
      </w:r>
      <w:r>
        <w:rPr>
          <w:b/>
          <w:rtl/>
        </w:rPr>
        <w:t>الجَهْلُ وَمَا فِي مَعْنَاهُ بَمعْلُومٍ مَّا،</w:t>
      </w:r>
      <w:r>
        <w:t xml:space="preserve"> </w:t>
      </w:r>
      <w:r>
        <w:rPr>
          <w:b/>
          <w:rtl/>
        </w:rPr>
        <w:t>وَالمَوْتُ، وَالصَّمَمُ، وَالْعَمى وَالْبَكَمُ، وَأَضْدَادُ الصِّفَاتٍ المَعْنَوِيَّةِ وَاضِحَةٌ مِنْ</w:t>
      </w:r>
      <w:r>
        <w:t xml:space="preserve"> </w:t>
      </w:r>
      <w:r>
        <w:rPr>
          <w:b/>
          <w:rtl/>
        </w:rPr>
        <w:t xml:space="preserve">هَذِهِ، </w:t>
      </w:r>
      <w:r>
        <w:rPr>
          <w:bCs/>
          <w:rtl/>
        </w:rPr>
        <w:t>وَأَمَّا الجَائِزُ فِي حقِّهِ تَعَالَى</w:t>
      </w:r>
      <w:r>
        <w:t>:</w:t>
      </w:r>
      <w:r w:rsidR="00745F9B">
        <w:rPr>
          <w:rtl/>
        </w:rPr>
        <w:t xml:space="preserve"> </w:t>
      </w:r>
      <w:r>
        <w:rPr>
          <w:b/>
          <w:rtl/>
        </w:rPr>
        <w:t>فَفِعْلُ كَلِّ مَمْكِنٍ أَوْ تَرْكُهُ،</w:t>
      </w:r>
      <w:r w:rsidR="00745F9B">
        <w:rPr>
          <w:b/>
          <w:rtl/>
        </w:rPr>
        <w:t xml:space="preserve"> </w:t>
      </w:r>
    </w:p>
    <w:p w14:paraId="1A7F9007" w14:textId="676B9099" w:rsidR="004A5CDE" w:rsidRDefault="004A5CDE" w:rsidP="004A5CDE">
      <w:pPr>
        <w:ind w:left="-58"/>
        <w:rPr>
          <w:b/>
          <w:rtl/>
          <w:lang w:bidi="ar-KW"/>
        </w:rPr>
      </w:pPr>
      <w:r>
        <w:rPr>
          <w:bCs/>
          <w:rtl/>
        </w:rPr>
        <w:t>أَمَّا بُرْهَانُ وَجَودِهِ تَعَالَى</w:t>
      </w:r>
      <w:r>
        <w:t>:</w:t>
      </w:r>
      <w:r w:rsidR="00745F9B">
        <w:rPr>
          <w:rtl/>
        </w:rPr>
        <w:t xml:space="preserve"> </w:t>
      </w:r>
      <w:r>
        <w:rPr>
          <w:b/>
          <w:rtl/>
        </w:rPr>
        <w:t>فَحُدوثُ الْعَالَمِ، لأَنَّهُ لَوْ لًمْ يَكُنْ لَهُ</w:t>
      </w:r>
      <w:r>
        <w:t xml:space="preserve"> </w:t>
      </w:r>
      <w:r>
        <w:rPr>
          <w:b/>
          <w:rtl/>
        </w:rPr>
        <w:t>مُحْدِثٌ بَلْ حَدَثَ بِنَفْسِهِ لَزمَ أَنْ يَكُونَ أَحَدُ اْلأَمْرَيْنِ</w:t>
      </w:r>
      <w:r>
        <w:t xml:space="preserve"> </w:t>
      </w:r>
      <w:r>
        <w:rPr>
          <w:b/>
          <w:rtl/>
        </w:rPr>
        <w:t>المُتَسَاويَيْنِ مُسَاوِيًا لِصَاحِبِهِ رَاجِحًا عَلَيْهِ بِلاَ سَبَبٍ وَهُوَ</w:t>
      </w:r>
      <w:r>
        <w:t xml:space="preserve"> </w:t>
      </w:r>
      <w:r>
        <w:rPr>
          <w:b/>
          <w:rtl/>
        </w:rPr>
        <w:t>مُحَالٌ، وَدّلِيلٌ حُدُوثِ الْعَالَمِ</w:t>
      </w:r>
      <w:r>
        <w:t xml:space="preserve"> </w:t>
      </w:r>
      <w:r>
        <w:rPr>
          <w:b/>
          <w:rtl/>
        </w:rPr>
        <w:t>مُلاَزَمَتُهُ لِلأَعْرَاضِ الحَادِثَةِ مِنْ: حَرَكَةٍ، أوَ سُكُونٍ</w:t>
      </w:r>
      <w:r>
        <w:t xml:space="preserve"> </w:t>
      </w:r>
      <w:r>
        <w:rPr>
          <w:b/>
          <w:rtl/>
        </w:rPr>
        <w:t>أوَ غَيْرِهِمَا، وَمُلاَزِمُ الحَادِثِ حَادِثٌ، وَدَلِيلُ</w:t>
      </w:r>
      <w:r>
        <w:t xml:space="preserve"> </w:t>
      </w:r>
      <w:r>
        <w:rPr>
          <w:b/>
          <w:rtl/>
        </w:rPr>
        <w:t>حُدُوثِ اْلأَعرَاضِ</w:t>
      </w:r>
      <w:r>
        <w:t xml:space="preserve"> </w:t>
      </w:r>
      <w:r>
        <w:rPr>
          <w:b/>
          <w:rtl/>
        </w:rPr>
        <w:t>مُشَاهَدَةُ تَغَيُّرِهَا مِنْ عَدَمٍ إِلَى وَجَودٍ،</w:t>
      </w:r>
      <w:r>
        <w:t xml:space="preserve"> </w:t>
      </w:r>
      <w:r>
        <w:rPr>
          <w:b/>
          <w:rtl/>
        </w:rPr>
        <w:t>وَمِنْ وُجُودٍ إِلَى عَدَمٍ، وَأَمَّا بُرْهَانُ وُجُوبِ الْقِدَمِ لَهُ</w:t>
      </w:r>
      <w:r>
        <w:t xml:space="preserve"> </w:t>
      </w:r>
      <w:r>
        <w:rPr>
          <w:b/>
          <w:rtl/>
        </w:rPr>
        <w:t>تَعَالَى</w:t>
      </w:r>
      <w:r>
        <w:t>:</w:t>
      </w:r>
      <w:r w:rsidR="00745F9B">
        <w:rPr>
          <w:rtl/>
        </w:rPr>
        <w:t xml:space="preserve"> </w:t>
      </w:r>
      <w:r>
        <w:rPr>
          <w:b/>
          <w:rtl/>
        </w:rPr>
        <w:t>فَلأَنَّهُ لَوْ يَكُنْ قَديمًا، لَكَانَ</w:t>
      </w:r>
      <w:r>
        <w:t xml:space="preserve"> </w:t>
      </w:r>
      <w:r>
        <w:rPr>
          <w:b/>
          <w:rtl/>
        </w:rPr>
        <w:t>حَادِثًا فَيَفْقِرُ إِلَى مُحْدِثٍ، فَيَلْزَمُ الدَّوْرُ، أوِ</w:t>
      </w:r>
      <w:r>
        <w:t xml:space="preserve"> </w:t>
      </w:r>
      <w:r>
        <w:rPr>
          <w:b/>
          <w:rtl/>
        </w:rPr>
        <w:t>التَّسَلْسُلُ، وَأَمَّا بُرْهَانُ وَجَوبِ الْبَقَاءِ لَهُ</w:t>
      </w:r>
      <w:r>
        <w:t xml:space="preserve"> </w:t>
      </w:r>
      <w:r>
        <w:rPr>
          <w:b/>
          <w:rtl/>
        </w:rPr>
        <w:t>تَعَالَى</w:t>
      </w:r>
      <w:r>
        <w:t>:</w:t>
      </w:r>
      <w:r w:rsidR="00745F9B">
        <w:rPr>
          <w:rtl/>
        </w:rPr>
        <w:t xml:space="preserve"> </w:t>
      </w:r>
      <w:r>
        <w:rPr>
          <w:rFonts w:hint="cs"/>
          <w:b/>
          <w:rtl/>
        </w:rPr>
        <w:t>فَلأَنَّهُ لَوْ أَمْكَنَ أَنْ يَلْحَقَهُ</w:t>
      </w:r>
      <w:r>
        <w:t xml:space="preserve"> </w:t>
      </w:r>
      <w:r>
        <w:rPr>
          <w:b/>
          <w:rtl/>
        </w:rPr>
        <w:t>الْعَدَمُ، لاَنْتَفَى عَنْهُ القْدَمُ لِكَوْنِ وُجُودِهِ حِينَئِذٍ جَائِزًا لاَ</w:t>
      </w:r>
      <w:r>
        <w:t xml:space="preserve"> </w:t>
      </w:r>
      <w:r>
        <w:rPr>
          <w:b/>
          <w:rtl/>
        </w:rPr>
        <w:t>وَاجِبًا، وَالجَائِزُ لاَ يَكُونُ وُجُودُهُ إِلاَّ حَادِثًا، كَيْفَ! وَقَدْ</w:t>
      </w:r>
      <w:r>
        <w:t xml:space="preserve"> </w:t>
      </w:r>
      <w:r>
        <w:rPr>
          <w:b/>
          <w:rtl/>
        </w:rPr>
        <w:t>سَبَقَ قَرِيبًا وُجُوبُ قِدَمِهِ تَعَالَى وَبَقَائِه، وَأَمَّا بُرْهَانُ وَجَوبِ مُخَالَفَتِهِ تَعَالَى لِلْحَوَادِثِ</w:t>
      </w:r>
      <w:r>
        <w:t>:</w:t>
      </w:r>
      <w:r w:rsidR="00745F9B">
        <w:rPr>
          <w:rtl/>
        </w:rPr>
        <w:t xml:space="preserve"> </w:t>
      </w:r>
      <w:r>
        <w:rPr>
          <w:b/>
          <w:rtl/>
        </w:rPr>
        <w:t>فَلأَنَّهُ لَوْ مَائَلَ شَيْئًا مِنْهَا، لَكانَ</w:t>
      </w:r>
      <w:r>
        <w:t xml:space="preserve"> </w:t>
      </w:r>
      <w:r>
        <w:rPr>
          <w:b/>
          <w:rtl/>
        </w:rPr>
        <w:t>حَادِثًا مِثْلَهَا، وَذلِكَ مُحَالٌ لِما عَرَفْتَ قَبْلُ مِنْ وُجُوبِ قِدَمِهِ</w:t>
      </w:r>
      <w:r>
        <w:t xml:space="preserve"> </w:t>
      </w:r>
      <w:r>
        <w:rPr>
          <w:b/>
          <w:rtl/>
        </w:rPr>
        <w:t>تَعَالَى وَبَقَائِهِ، وَأَمَّا بُرْهَانُ وَجَوب قِيَامِهِ تَعَالَى بِنَفْسِهِ</w:t>
      </w:r>
      <w:r>
        <w:t>:</w:t>
      </w:r>
      <w:r w:rsidR="00745F9B">
        <w:rPr>
          <w:rtl/>
        </w:rPr>
        <w:t xml:space="preserve"> </w:t>
      </w:r>
      <w:r>
        <w:rPr>
          <w:b/>
          <w:rtl/>
        </w:rPr>
        <w:t>فَلأَنَّهُ تَعَالَى لَوِ احْتَاجَ إِلَى مَحَلٍ</w:t>
      </w:r>
      <w:r>
        <w:t xml:space="preserve"> </w:t>
      </w:r>
      <w:r>
        <w:rPr>
          <w:b/>
          <w:rtl/>
        </w:rPr>
        <w:t>لَكَانَ صفَةً، وَالصِّفَةُ لاَ تَتَّصِفُ بِصِفَاتِ المَعَانِي، وَلاَ</w:t>
      </w:r>
      <w:r>
        <w:t xml:space="preserve"> </w:t>
      </w:r>
      <w:r>
        <w:rPr>
          <w:b/>
          <w:rtl/>
        </w:rPr>
        <w:t>المَعْنويَّةِ، وَمَوْلاِنَا جَلَّ وَعَزَّ يَجِب اتِّصَافُهُ بِهِمَا فَلَيْسَ</w:t>
      </w:r>
      <w:r>
        <w:t xml:space="preserve"> </w:t>
      </w:r>
      <w:r>
        <w:rPr>
          <w:b/>
          <w:rtl/>
        </w:rPr>
        <w:t>بِصِفَةٍ</w:t>
      </w:r>
      <w:r w:rsidR="00745F9B">
        <w:rPr>
          <w:b/>
          <w:rtl/>
        </w:rPr>
        <w:t>،</w:t>
      </w:r>
      <w:r>
        <w:rPr>
          <w:b/>
          <w:rtl/>
        </w:rPr>
        <w:t xml:space="preserve"> وَلَو احْتَاجَ إِلَى مُخَصِّصٍ لَكانَ حَادِثًا، كَيْفَ! وَقَدْ قامَ</w:t>
      </w:r>
      <w:r>
        <w:t xml:space="preserve"> </w:t>
      </w:r>
      <w:r>
        <w:rPr>
          <w:b/>
          <w:rtl/>
        </w:rPr>
        <w:t>الْبُرْهَانُ عَلَى وُجُوبِ قِدَمِهِ تَعَالَى وَبقَائِهِ، وَأَمَّا بُرْهَانُ وُجُوبِ الْوَحْدَانِيَّةِ لَهُ تَعَالَى</w:t>
      </w:r>
      <w:r>
        <w:t>:</w:t>
      </w:r>
      <w:r w:rsidR="00745F9B">
        <w:rPr>
          <w:rtl/>
        </w:rPr>
        <w:t xml:space="preserve"> </w:t>
      </w:r>
      <w:r>
        <w:rPr>
          <w:b/>
          <w:rtl/>
        </w:rPr>
        <w:t>فَلأَنَّهُ لَوْ لَمْ يَكُنْ وَاحِدًا لَزِمَ أَنْ لاَ</w:t>
      </w:r>
      <w:r>
        <w:t xml:space="preserve"> </w:t>
      </w:r>
      <w:r>
        <w:rPr>
          <w:b/>
          <w:rtl/>
        </w:rPr>
        <w:t>يُوجَدَ شَيْءٌ مِنَ الْعَالَمِ لِلَزَومِ عَجْزِهِ حِينَئِذٍ، وَأَمَّا بُرْهَانُ وَجَوبِ اتِّصَافِهِ تَعالَى بِالْقُدْرَةِ</w:t>
      </w:r>
      <w:r>
        <w:t xml:space="preserve"> </w:t>
      </w:r>
      <w:r>
        <w:rPr>
          <w:b/>
          <w:rtl/>
        </w:rPr>
        <w:t>وَاْلإِرَادَةِ وَالْعِلْم وَالحَيَاةِ</w:t>
      </w:r>
      <w:r>
        <w:t>:</w:t>
      </w:r>
      <w:r w:rsidR="00745F9B">
        <w:rPr>
          <w:rtl/>
        </w:rPr>
        <w:t xml:space="preserve"> </w:t>
      </w:r>
      <w:r>
        <w:rPr>
          <w:rFonts w:hint="cs"/>
          <w:b/>
          <w:rtl/>
        </w:rPr>
        <w:t>فَلأَنَّهُ</w:t>
      </w:r>
      <w:r>
        <w:t xml:space="preserve"> </w:t>
      </w:r>
      <w:r>
        <w:rPr>
          <w:b/>
          <w:rtl/>
        </w:rPr>
        <w:t>لَوِ انْتَفى شَيْءٌ مِنْهَا لَمَا وَجِدَ شَيْءٌ مِنَ الحَوَادِثِ</w:t>
      </w:r>
      <w:r>
        <w:rPr>
          <w:rtl/>
        </w:rPr>
        <w:t>،</w:t>
      </w:r>
      <w:r>
        <w:rPr>
          <w:b/>
          <w:rtl/>
          <w:lang w:bidi="ar-KW"/>
        </w:rPr>
        <w:t xml:space="preserve"> </w:t>
      </w:r>
      <w:r>
        <w:rPr>
          <w:b/>
          <w:rtl/>
        </w:rPr>
        <w:t>وَأَمَّا بُرْهَانُ وَجَوبِ السَّمْعِ لَهُ تَعَالَى وَالْبَصَرِ</w:t>
      </w:r>
      <w:r>
        <w:t xml:space="preserve"> </w:t>
      </w:r>
      <w:r>
        <w:rPr>
          <w:b/>
          <w:rtl/>
        </w:rPr>
        <w:t>وَالْكَلاَمِ</w:t>
      </w:r>
      <w:r>
        <w:t>:</w:t>
      </w:r>
      <w:r w:rsidR="00745F9B">
        <w:rPr>
          <w:rtl/>
        </w:rPr>
        <w:t xml:space="preserve"> </w:t>
      </w:r>
      <w:r>
        <w:rPr>
          <w:b/>
          <w:rtl/>
        </w:rPr>
        <w:t>فَالْكِتَابُ والسُّنة وَالإِجْمَاعُ،</w:t>
      </w:r>
      <w:r>
        <w:t xml:space="preserve"> </w:t>
      </w:r>
      <w:r>
        <w:rPr>
          <w:b/>
          <w:rtl/>
        </w:rPr>
        <w:t>وَأَيْضًا لَوْ لَمْ يتَّصِفَ بِهَا لَزِمَ أَنْ يَتَّصِفَ بِأَضْدَادِهَا، وَهِيَ</w:t>
      </w:r>
      <w:r>
        <w:t xml:space="preserve"> </w:t>
      </w:r>
      <w:r>
        <w:rPr>
          <w:b/>
          <w:rtl/>
        </w:rPr>
        <w:t>نَقَائِصُ، وَالنَّقْصُ عَلَيْهِ تَعَالَى مُحَالٌ</w:t>
      </w:r>
      <w:r w:rsidR="00745F9B">
        <w:rPr>
          <w:rtl/>
        </w:rPr>
        <w:t>،</w:t>
      </w:r>
      <w:r>
        <w:rPr>
          <w:b/>
          <w:rtl/>
        </w:rPr>
        <w:t xml:space="preserve"> وَأَمَّا بُرْهَانُ كَوْنِ فِعْل المُمْكِنَاتِ أَوْ تَرْكِهَا</w:t>
      </w:r>
      <w:r>
        <w:t xml:space="preserve"> </w:t>
      </w:r>
      <w:r>
        <w:rPr>
          <w:b/>
          <w:rtl/>
        </w:rPr>
        <w:t>حَائِزًا فِي حَقِّهِ تَعَالَى</w:t>
      </w:r>
      <w:r>
        <w:t>:</w:t>
      </w:r>
      <w:r w:rsidR="00745F9B">
        <w:rPr>
          <w:rtl/>
        </w:rPr>
        <w:t xml:space="preserve"> </w:t>
      </w:r>
      <w:r>
        <w:rPr>
          <w:b/>
          <w:rtl/>
        </w:rPr>
        <w:t>فَلأَنَّهُ لَوْ</w:t>
      </w:r>
      <w:r>
        <w:t xml:space="preserve"> </w:t>
      </w:r>
      <w:r>
        <w:rPr>
          <w:b/>
          <w:rtl/>
        </w:rPr>
        <w:t>وَجَبَ عَلَيْهِ تَعَالَى شَيْءٌ مِنْهَا عَقْلاً، أَوِ اسْتَحالَ عَقْلاَ لاَ</w:t>
      </w:r>
      <w:r>
        <w:t xml:space="preserve"> </w:t>
      </w:r>
      <w:r>
        <w:rPr>
          <w:b/>
          <w:rtl/>
        </w:rPr>
        <w:t xml:space="preserve">نْقَلَبَ المَمْكِنُ وَاجِبًا أَوْ مُسْتَحِيلاً، وّذلِكَ لاَ يُعْقَلُ، </w:t>
      </w:r>
    </w:p>
    <w:p w14:paraId="2AC52EF7" w14:textId="5891C08B" w:rsidR="004A5CDE" w:rsidRDefault="004A5CDE" w:rsidP="004A5CDE">
      <w:pPr>
        <w:ind w:left="-58"/>
        <w:rPr>
          <w:rtl/>
        </w:rPr>
      </w:pPr>
      <w:r>
        <w:rPr>
          <w:bCs/>
          <w:rtl/>
        </w:rPr>
        <w:t>الرسل عليهم الصلاة والسلام</w:t>
      </w:r>
      <w:r>
        <w:rPr>
          <w:b/>
          <w:rtl/>
        </w:rPr>
        <w:t>: الواجب</w:t>
      </w:r>
      <w:r>
        <w:t xml:space="preserve"> </w:t>
      </w:r>
      <w:r>
        <w:rPr>
          <w:b/>
          <w:rtl/>
        </w:rPr>
        <w:t>في حق الرسل عليهم السلام: وَأَمَّا الرُّسُلُ عَلَيْهِمُ وَالسَّلاَمُ</w:t>
      </w:r>
      <w:r>
        <w:t xml:space="preserve">: </w:t>
      </w:r>
      <w:r>
        <w:br/>
      </w:r>
      <w:r>
        <w:rPr>
          <w:bCs/>
          <w:rtl/>
        </w:rPr>
        <w:t>فَيَجِبُ فِي حَقِّهِمُ</w:t>
      </w:r>
      <w:r>
        <w:t>:</w:t>
      </w:r>
      <w:r w:rsidR="00745F9B">
        <w:rPr>
          <w:rtl/>
        </w:rPr>
        <w:t xml:space="preserve"> </w:t>
      </w:r>
      <w:r>
        <w:rPr>
          <w:b/>
          <w:rtl/>
        </w:rPr>
        <w:t>الصُّدْقُ</w:t>
      </w:r>
      <w:r>
        <w:rPr>
          <w:b/>
          <w:rtl/>
          <w:lang w:bidi="ar-KW"/>
        </w:rPr>
        <w:t xml:space="preserve">، </w:t>
      </w:r>
      <w:r>
        <w:rPr>
          <w:b/>
          <w:rtl/>
        </w:rPr>
        <w:t>وَاْلأَمَانَة، وَتَبْلِيغُ مَا أُمِرُوا بِتَبْلِيغِهِ</w:t>
      </w:r>
      <w:r>
        <w:t xml:space="preserve"> </w:t>
      </w:r>
      <w:r>
        <w:rPr>
          <w:b/>
          <w:rtl/>
        </w:rPr>
        <w:t>لِلْخَلْقِ، وَيَسْتَحِيلُ فِي حَقِّهِمْ عَليْهِمُ الصَّلاَةُ وَالسَّلاَمُ</w:t>
      </w:r>
      <w:r>
        <w:t xml:space="preserve"> </w:t>
      </w:r>
      <w:r>
        <w:rPr>
          <w:b/>
          <w:rtl/>
        </w:rPr>
        <w:t>أَضْدَادُ هذه الصِّفَاتِ، وَهِيَ</w:t>
      </w:r>
      <w:r>
        <w:t>:</w:t>
      </w:r>
      <w:r w:rsidR="00745F9B">
        <w:rPr>
          <w:rtl/>
        </w:rPr>
        <w:t xml:space="preserve"> </w:t>
      </w:r>
      <w:r>
        <w:rPr>
          <w:b/>
          <w:rtl/>
        </w:rPr>
        <w:t>الْكَذِبُ</w:t>
      </w:r>
      <w:r>
        <w:t xml:space="preserve"> </w:t>
      </w:r>
      <w:r>
        <w:rPr>
          <w:b/>
          <w:rtl/>
        </w:rPr>
        <w:t>وَالْخِيَانَةُ بِفِعْلِ شَيْءٍ مِمَّا نُهُوا نَهْيَ تَحْرِيمٍ أَوْ</w:t>
      </w:r>
      <w:r>
        <w:t xml:space="preserve"> </w:t>
      </w:r>
      <w:r>
        <w:rPr>
          <w:b/>
          <w:rtl/>
        </w:rPr>
        <w:t>كَرَاهَةٍ</w:t>
      </w:r>
      <w:r w:rsidR="00745F9B">
        <w:rPr>
          <w:rtl/>
        </w:rPr>
        <w:t>،</w:t>
      </w:r>
      <w:r>
        <w:t xml:space="preserve"> </w:t>
      </w:r>
      <w:r>
        <w:br/>
      </w:r>
      <w:r>
        <w:rPr>
          <w:b/>
          <w:rtl/>
        </w:rPr>
        <w:t>أَوْ كِتمْانُ شَيْءٍ مِمَّا أُمِرُوا بِتَبْلِيغِهِ</w:t>
      </w:r>
      <w:r>
        <w:t xml:space="preserve"> </w:t>
      </w:r>
      <w:r>
        <w:rPr>
          <w:b/>
          <w:rtl/>
        </w:rPr>
        <w:t>لِلْخَلْقِ، وَيَجُوزُ فِي حَقَّهِمْ عَلَيْهِمُ</w:t>
      </w:r>
      <w:r>
        <w:t xml:space="preserve"> </w:t>
      </w:r>
      <w:r>
        <w:rPr>
          <w:b/>
          <w:rtl/>
        </w:rPr>
        <w:t>الصَّلاَةُ وَالسَّلاَمُ</w:t>
      </w:r>
      <w:r>
        <w:t xml:space="preserve"> </w:t>
      </w:r>
      <w:r>
        <w:rPr>
          <w:b/>
          <w:rtl/>
        </w:rPr>
        <w:t>مَا هُوَ مِنَ اْلأَعْرَاضِ</w:t>
      </w:r>
      <w:r>
        <w:t xml:space="preserve"> </w:t>
      </w:r>
      <w:r>
        <w:rPr>
          <w:b/>
          <w:rtl/>
        </w:rPr>
        <w:t>الْبَشَرِيَّةِ التَّي لاَ تُؤَدِّي إِلَى نَقْصٍ فِي مَرَاتِبِهِمِ الْعَلِيَّةِ ؛</w:t>
      </w:r>
      <w:r>
        <w:t xml:space="preserve"> </w:t>
      </w:r>
      <w:r>
        <w:rPr>
          <w:b/>
          <w:rtl/>
        </w:rPr>
        <w:t>كالْمَرَضِ وَنَحْوِهِ، أَمَّا بُرْهَانُ وُجُوبِ صِدْقِهِمْ عَلَيْهِمُ الصَّلاَةُ</w:t>
      </w:r>
      <w:r>
        <w:t xml:space="preserve"> </w:t>
      </w:r>
      <w:r>
        <w:rPr>
          <w:b/>
          <w:rtl/>
        </w:rPr>
        <w:t>وَالسَّلاَمُ</w:t>
      </w:r>
      <w:r>
        <w:t>:</w:t>
      </w:r>
      <w:r w:rsidR="00745F9B">
        <w:rPr>
          <w:rtl/>
        </w:rPr>
        <w:t xml:space="preserve"> </w:t>
      </w:r>
      <w:r>
        <w:rPr>
          <w:b/>
          <w:rtl/>
        </w:rPr>
        <w:t>فَلأَنَّهُمْ لَوْ لَمْ يَصْدُقُوا</w:t>
      </w:r>
      <w:r>
        <w:t xml:space="preserve"> </w:t>
      </w:r>
      <w:r>
        <w:rPr>
          <w:b/>
          <w:rtl/>
        </w:rPr>
        <w:t>لَلَزِمَ الَكَذِبُ فِي خَيَرِهِ تَعَالَى لِتَصْدِيقِهِ تَعَالَى لَهُمْ</w:t>
      </w:r>
      <w:r>
        <w:t xml:space="preserve"> </w:t>
      </w:r>
      <w:r>
        <w:rPr>
          <w:b/>
          <w:rtl/>
        </w:rPr>
        <w:t>بِالْمُعْجزَةِ النَّازِلَةِ مَنْزِلَةَ قَوْلِهِ تَعَالَى: صَدَقَ عَبِدْي فِي</w:t>
      </w:r>
      <w:r>
        <w:t xml:space="preserve"> </w:t>
      </w:r>
      <w:r>
        <w:rPr>
          <w:b/>
          <w:rtl/>
        </w:rPr>
        <w:t>كُلِّ مَا يُبَلِّغُ عَنِّي، وَأمَّا بُرْهَانُ وُجُوبِ اْلأَمَانَةِ لَهُمْ عَلَيْهِمُ</w:t>
      </w:r>
      <w:r>
        <w:t xml:space="preserve"> </w:t>
      </w:r>
      <w:r>
        <w:rPr>
          <w:b/>
          <w:rtl/>
        </w:rPr>
        <w:t>الصَّلاَةُ وّالسَّلاَمُ</w:t>
      </w:r>
      <w:r>
        <w:t>:</w:t>
      </w:r>
      <w:r w:rsidR="00745F9B">
        <w:rPr>
          <w:rtl/>
        </w:rPr>
        <w:t xml:space="preserve"> </w:t>
      </w:r>
      <w:r>
        <w:rPr>
          <w:b/>
          <w:rtl/>
        </w:rPr>
        <w:t>فَلأَنَّهُمْ لَوْ خَانُوا</w:t>
      </w:r>
      <w:r>
        <w:t xml:space="preserve"> </w:t>
      </w:r>
      <w:r>
        <w:rPr>
          <w:b/>
          <w:rtl/>
        </w:rPr>
        <w:t>بِفِعْلِ مُحَرَّمٍ، أَوْ مَكْرُوهٍ، لاَ نْقَلَبَ المُحَرَّمُ، أَوِ المَكْروهُ</w:t>
      </w:r>
      <w:r>
        <w:t xml:space="preserve"> </w:t>
      </w:r>
      <w:r>
        <w:rPr>
          <w:b/>
          <w:rtl/>
        </w:rPr>
        <w:t>طَاعَةً فِي حَقِّهِمْ، لأَنَّ اللهَ تَعَالَى أَمَرَنَا بِالاِقْتِدَاءِ بِهِمْ</w:t>
      </w:r>
      <w:r>
        <w:t xml:space="preserve"> </w:t>
      </w:r>
      <w:r>
        <w:rPr>
          <w:b/>
          <w:rtl/>
        </w:rPr>
        <w:t>فِي أَقْوالِهِمْ وَأَفْعَالِهِمْ، وَلاَ يَأْمُرُ اللهُ تَعَالَى بِفِعْلِ</w:t>
      </w:r>
      <w:r>
        <w:t xml:space="preserve"> </w:t>
      </w:r>
      <w:r>
        <w:rPr>
          <w:b/>
          <w:rtl/>
        </w:rPr>
        <w:t>مُحَرَّمِ وَلاَ مَكْرُوه</w:t>
      </w:r>
      <w:r>
        <w:rPr>
          <w:rtl/>
        </w:rPr>
        <w:t>،</w:t>
      </w:r>
      <w:r>
        <w:rPr>
          <w:b/>
          <w:rtl/>
          <w:lang w:bidi="ar-KW"/>
        </w:rPr>
        <w:t xml:space="preserve"> </w:t>
      </w:r>
      <w:r>
        <w:rPr>
          <w:b/>
          <w:rtl/>
        </w:rPr>
        <w:t>وَهذَا بِعَيْنِهِ هُوَ</w:t>
      </w:r>
      <w:r>
        <w:t xml:space="preserve"> </w:t>
      </w:r>
      <w:r>
        <w:rPr>
          <w:b/>
          <w:rtl/>
        </w:rPr>
        <w:t>بُرْهَانُ وُجُوبِ الثَّالِثِ، وَأَمَّا دَلِيلُ جَوَازِ اْلأَعْرَاضِ الْبَشَرِيَّةِ</w:t>
      </w:r>
      <w:r>
        <w:t xml:space="preserve"> </w:t>
      </w:r>
      <w:r>
        <w:rPr>
          <w:b/>
          <w:rtl/>
        </w:rPr>
        <w:t>عَلَيْهِمْ</w:t>
      </w:r>
      <w:r>
        <w:rPr>
          <w:rtl/>
        </w:rPr>
        <w:t>:</w:t>
      </w:r>
      <w:r w:rsidR="00745F9B">
        <w:rPr>
          <w:rtl/>
        </w:rPr>
        <w:t xml:space="preserve"> </w:t>
      </w:r>
      <w:r>
        <w:rPr>
          <w:b/>
          <w:rtl/>
        </w:rPr>
        <w:t>فَمْشَاهَدَةُ وُقُوعِهَاَ بِهِمْ</w:t>
      </w:r>
      <w:r>
        <w:t>:</w:t>
      </w:r>
      <w:r>
        <w:rPr>
          <w:b/>
          <w:rtl/>
        </w:rPr>
        <w:t xml:space="preserve"> إِمَّا لِتَعْظِيمِ أُجُورِهِمْ، أَوْ لِلتَّشْرِيعِ</w:t>
      </w:r>
      <w:r>
        <w:rPr>
          <w:rtl/>
        </w:rPr>
        <w:t>،</w:t>
      </w:r>
      <w:r>
        <w:rPr>
          <w:b/>
          <w:rtl/>
        </w:rPr>
        <w:t xml:space="preserve"> أَوْ</w:t>
      </w:r>
      <w:r>
        <w:t xml:space="preserve"> </w:t>
      </w:r>
      <w:r>
        <w:rPr>
          <w:b/>
          <w:rtl/>
        </w:rPr>
        <w:t>لِلتَّسَلِّي عَنِ الدُّنْيَا، أَوْ لِلتَّنْبِيهِ لِخِسَّةِ قَدْرِهَا عِنْدَ</w:t>
      </w:r>
      <w:r>
        <w:t xml:space="preserve"> </w:t>
      </w:r>
      <w:r>
        <w:rPr>
          <w:b/>
          <w:rtl/>
        </w:rPr>
        <w:t>الله تَعَالَى، وَعَدَمِ رِضَاهُ بِهَا دَارً جَزَاءٍ لأَنْبِيَائِهِ</w:t>
      </w:r>
      <w:r>
        <w:t xml:space="preserve"> </w:t>
      </w:r>
      <w:r>
        <w:rPr>
          <w:b/>
          <w:rtl/>
        </w:rPr>
        <w:t>وَأَوْليَائِهِ بِاعْتِبَارِ أَحْوَالِهِمْ فِيهَا عَلَيْهِمُ الصَّلاَةُ</w:t>
      </w:r>
      <w:r>
        <w:t xml:space="preserve"> </w:t>
      </w:r>
      <w:r>
        <w:rPr>
          <w:b/>
          <w:rtl/>
        </w:rPr>
        <w:t xml:space="preserve">وَالسَّلاَمُ، </w:t>
      </w:r>
    </w:p>
    <w:p w14:paraId="69A78C13" w14:textId="5F44DDC7" w:rsidR="004A5CDE" w:rsidRDefault="004A5CDE" w:rsidP="004A5CDE">
      <w:pPr>
        <w:ind w:left="-58"/>
        <w:rPr>
          <w:b/>
          <w:rtl/>
        </w:rPr>
      </w:pPr>
      <w:r>
        <w:rPr>
          <w:bCs/>
          <w:rtl/>
        </w:rPr>
        <w:t>وَيَجْمَعُ مَعَانِيَ هذِهِ العَقَائِدِ كُلهَا</w:t>
      </w:r>
      <w:r>
        <w:rPr>
          <w:b/>
          <w:rtl/>
        </w:rPr>
        <w:t>:</w:t>
      </w:r>
      <w:r>
        <w:rPr>
          <w:b/>
        </w:rPr>
        <w:t xml:space="preserve"> </w:t>
      </w:r>
      <w:r>
        <w:rPr>
          <w:b/>
          <w:rtl/>
        </w:rPr>
        <w:t xml:space="preserve">قَوْلُ: </w:t>
      </w:r>
      <w:r w:rsidR="00745F9B">
        <w:rPr>
          <w:b/>
          <w:rtl/>
        </w:rPr>
        <w:t>(</w:t>
      </w:r>
      <w:r>
        <w:rPr>
          <w:b/>
          <w:rtl/>
        </w:rPr>
        <w:t>لاَ إِلهَ إِلاَّ اللهُ، مُحَمَّدٌ رَسُولُ اللهِ</w:t>
      </w:r>
      <w:r w:rsidR="00745F9B">
        <w:rPr>
          <w:b/>
          <w:rtl/>
        </w:rPr>
        <w:t>)</w:t>
      </w:r>
      <w:r>
        <w:rPr>
          <w:b/>
          <w:rtl/>
        </w:rPr>
        <w:t>: إِذ مَعْنَى اْلأُلُوهِيَّةِ</w:t>
      </w:r>
      <w:r>
        <w:t xml:space="preserve">: </w:t>
      </w:r>
      <w:r>
        <w:rPr>
          <w:b/>
          <w:rtl/>
        </w:rPr>
        <w:t>اسْتِغْنَاءُ اْلإِلهِ عَنْ كُلِّ مَا سِوَاهُ، وَافْتِقَارُ كُلِّ مَا</w:t>
      </w:r>
      <w:r>
        <w:t xml:space="preserve"> </w:t>
      </w:r>
      <w:r>
        <w:rPr>
          <w:b/>
          <w:rtl/>
        </w:rPr>
        <w:t>عَدَاهُ إِلَيْهِ، فَمَعْنى لاَ إِلهَ إِلاَّ</w:t>
      </w:r>
      <w:r>
        <w:t xml:space="preserve"> </w:t>
      </w:r>
      <w:r>
        <w:rPr>
          <w:b/>
          <w:rtl/>
        </w:rPr>
        <w:t>اللهُ</w:t>
      </w:r>
      <w:r>
        <w:t xml:space="preserve">: </w:t>
      </w:r>
      <w:r>
        <w:rPr>
          <w:b/>
          <w:rtl/>
        </w:rPr>
        <w:t>لاَ مُسْتَغْنَي عَنْ كُلِّ مَا سِوَاهُ،</w:t>
      </w:r>
      <w:r>
        <w:t xml:space="preserve"> </w:t>
      </w:r>
      <w:r>
        <w:rPr>
          <w:b/>
          <w:rtl/>
        </w:rPr>
        <w:t>وَمُفْتَقِرًا إِلَيْهِ كُلُّ مَا عَدَاهُ إِلاَّ اللهُ تَعَالَى، أَمَّا اسْتِغْنَاؤُهُ جَلَّ وَعَزَّ عَنْ كُلِّ مَا سِوَاهُ، فَهُوَ</w:t>
      </w:r>
      <w:r>
        <w:t xml:space="preserve"> </w:t>
      </w:r>
      <w:r>
        <w:rPr>
          <w:b/>
          <w:rtl/>
        </w:rPr>
        <w:t>يُوجِبُ لَهُ تَعَالَى</w:t>
      </w:r>
      <w:r>
        <w:t xml:space="preserve">: </w:t>
      </w:r>
      <w:r>
        <w:rPr>
          <w:b/>
          <w:rtl/>
        </w:rPr>
        <w:t>الْوُجُودَ، وَالْقِدَمَ،</w:t>
      </w:r>
      <w:r>
        <w:t xml:space="preserve"> </w:t>
      </w:r>
      <w:r>
        <w:rPr>
          <w:b/>
          <w:rtl/>
        </w:rPr>
        <w:t>وَالْبَقَاءَ، وَالمُخَالَفَةَ لِلْحَوَادِثِ، وَالْقِيَامَ بِالنَّفْسِ،</w:t>
      </w:r>
      <w:r>
        <w:t xml:space="preserve"> </w:t>
      </w:r>
      <w:r>
        <w:rPr>
          <w:b/>
          <w:rtl/>
        </w:rPr>
        <w:t>وَالتَّنَزُّهَ عَن النَّقَائِصِ، وَيَدْخُلُ فِي</w:t>
      </w:r>
      <w:r>
        <w:t xml:space="preserve"> </w:t>
      </w:r>
      <w:r>
        <w:rPr>
          <w:b/>
          <w:rtl/>
        </w:rPr>
        <w:t>ذلِكَ وُجُوبُ السَّمْعِ لَهُ تَعَالَى وَالْبَصَرِ وَالْكَلاَمِ، إِذْ لَوْ لَمْ</w:t>
      </w:r>
      <w:r>
        <w:t xml:space="preserve"> </w:t>
      </w:r>
      <w:r>
        <w:rPr>
          <w:b/>
          <w:rtl/>
        </w:rPr>
        <w:t>تَجِبْ لَهُ هذِهِ الصِّفَاتُ لكَانَ مُحُتَاجًا إِلَى المُحْدِثِ، أَوِ المَحَلِّ،</w:t>
      </w:r>
      <w:r>
        <w:t xml:space="preserve"> </w:t>
      </w:r>
      <w:r>
        <w:rPr>
          <w:b/>
          <w:rtl/>
        </w:rPr>
        <w:t>أَوْ مَنْ يَدْفَعُ عَنْهُ النَّقَائِصَ، وَيُؤُخذُ</w:t>
      </w:r>
      <w:r>
        <w:t xml:space="preserve"> </w:t>
      </w:r>
      <w:r>
        <w:rPr>
          <w:b/>
          <w:rtl/>
        </w:rPr>
        <w:t>مِنْهُ</w:t>
      </w:r>
      <w:r>
        <w:t xml:space="preserve">: </w:t>
      </w:r>
      <w:r>
        <w:rPr>
          <w:b/>
          <w:rtl/>
        </w:rPr>
        <w:t>تَنَزُّهُهُ تَعَالَى عَنِ اْلأَغْرَاضِ فِي</w:t>
      </w:r>
      <w:r>
        <w:t xml:space="preserve"> </w:t>
      </w:r>
      <w:r>
        <w:rPr>
          <w:b/>
          <w:rtl/>
        </w:rPr>
        <w:t>أَفْعَالِهِ وَأَحْكامِهِ، وَإِلاَّ لَزِمَ افْتِقَارُهُ إِلَى مَا يُحَصِّلُ</w:t>
      </w:r>
      <w:r>
        <w:t xml:space="preserve"> </w:t>
      </w:r>
      <w:r>
        <w:rPr>
          <w:b/>
          <w:rtl/>
        </w:rPr>
        <w:t>غَرَضَهُ، كَيْفَ! وَهُوَ جَلَّ وَعَزَّ الْغَنِيُّ عَنْ كُلِّ مَا سِوَاهُ، وَيُؤُخَذُ مِنْهُ أَيْضًا</w:t>
      </w:r>
      <w:r>
        <w:t xml:space="preserve">: </w:t>
      </w:r>
      <w:r>
        <w:rPr>
          <w:b/>
          <w:rtl/>
        </w:rPr>
        <w:t>أَنَّهُ لاَ يَجِبُ عَلَيْهِ تَعَالَى فعْلُ شَيْءٍ مَنْ المُمْكنَاتِ عقلا وَلاَ</w:t>
      </w:r>
      <w:r>
        <w:t xml:space="preserve"> </w:t>
      </w:r>
      <w:r>
        <w:rPr>
          <w:b/>
          <w:rtl/>
        </w:rPr>
        <w:t>تَرْكُهُ، إِذْ لَوْ وَجَبَ عَلَيْهِ تَعَالَى شَيْءٌ مِنْهَا عَقْلاً كالثَّوَابِ</w:t>
      </w:r>
      <w:r>
        <w:t xml:space="preserve"> </w:t>
      </w:r>
      <w:r>
        <w:rPr>
          <w:b/>
          <w:rtl/>
        </w:rPr>
        <w:t>مَثَلاً، لَكانَ جَلَّ وَعَزَّ مُفْتِقَرًا إِلَى ذلِكَ الشَّيْءِ لِيَتَكَمَّلَ</w:t>
      </w:r>
      <w:r>
        <w:t xml:space="preserve"> </w:t>
      </w:r>
      <w:r>
        <w:rPr>
          <w:b/>
          <w:rtl/>
        </w:rPr>
        <w:t>بِهِ غَرَضُهُ، إِذْ لاَ يَجِبُ فِي حَقِّهَ تَعَالَى إلاَّ مَا هُوَ كَمَالٌ لَهُ،</w:t>
      </w:r>
      <w:r>
        <w:t xml:space="preserve"> </w:t>
      </w:r>
      <w:r>
        <w:rPr>
          <w:b/>
          <w:rtl/>
        </w:rPr>
        <w:t>كَيْفَ وَهُوَ جَلَّ وَعَزَّ الْغَنِيُّ كُلَّ مَا سِوَاهُ، وَأَمَّا افْتِقَارُ كُلِّ مَا عَدَاءُ إِلَيْهِ جَلَّ</w:t>
      </w:r>
      <w:r>
        <w:t xml:space="preserve"> </w:t>
      </w:r>
      <w:r>
        <w:rPr>
          <w:b/>
          <w:rtl/>
        </w:rPr>
        <w:t>وَعَزَّ</w:t>
      </w:r>
      <w:r>
        <w:t xml:space="preserve"> </w:t>
      </w:r>
      <w:r>
        <w:rPr>
          <w:b/>
          <w:rtl/>
        </w:rPr>
        <w:t>فَهُوَ يُوجِبُ لَهُ تَعَالَى الحَيَاةَ،</w:t>
      </w:r>
      <w:r>
        <w:t xml:space="preserve"> </w:t>
      </w:r>
      <w:r>
        <w:rPr>
          <w:b/>
          <w:rtl/>
        </w:rPr>
        <w:t>وَعُمُومَ الْقُدْرَةِ وَاْلإِرَادَةِ وَالْعِلْمِ، إِذْ لَو انِتَفى شَيْءٌ</w:t>
      </w:r>
      <w:r>
        <w:t xml:space="preserve"> </w:t>
      </w:r>
      <w:r>
        <w:rPr>
          <w:b/>
          <w:rtl/>
        </w:rPr>
        <w:t>مِنْهَا لَمَا أَمْكَنَ أَنْ يُوجَدَ شَيْءٌ مِنَ الحَوَادِثِ فَلاَ يَفْتَقِرُ</w:t>
      </w:r>
      <w:r>
        <w:t xml:space="preserve"> </w:t>
      </w:r>
      <w:r>
        <w:rPr>
          <w:b/>
          <w:rtl/>
        </w:rPr>
        <w:t>إِلَيْهِ شَيْءٌ، كَيْفَ! وَهُوَ الذَّي يَفتْقِرُ إِلَيْهِ كُلُّ مَا</w:t>
      </w:r>
      <w:r>
        <w:t xml:space="preserve"> </w:t>
      </w:r>
      <w:r>
        <w:rPr>
          <w:b/>
          <w:rtl/>
        </w:rPr>
        <w:t>سِوَاهُ، وَيُوجِبُ لَهُ تَعَالَى أَيْضًا</w:t>
      </w:r>
      <w:r>
        <w:t xml:space="preserve">: </w:t>
      </w:r>
      <w:r>
        <w:rPr>
          <w:b/>
          <w:rtl/>
        </w:rPr>
        <w:t>الْوَحْدَانِيةَ،</w:t>
      </w:r>
      <w:r>
        <w:t xml:space="preserve"> </w:t>
      </w:r>
      <w:r>
        <w:rPr>
          <w:b/>
          <w:rtl/>
        </w:rPr>
        <w:t>إِذْ لَوْ كانَ مَعَهُ ثَانٍ فِي</w:t>
      </w:r>
      <w:r>
        <w:t xml:space="preserve"> </w:t>
      </w:r>
      <w:r>
        <w:rPr>
          <w:b/>
          <w:rtl/>
        </w:rPr>
        <w:t>اْلأُلُوهِيَّةِ لما افْتقَرَ إِلَيْهِ شَيْءٌ لِلُزُومِ عَجْزِهِمَا حِينَئِذٍ،</w:t>
      </w:r>
      <w:r>
        <w:t xml:space="preserve"> </w:t>
      </w:r>
      <w:r>
        <w:rPr>
          <w:b/>
          <w:rtl/>
        </w:rPr>
        <w:t>كًيْفَ! وَهُوَ الذَّي يَفْتَقِرُ إِلَيْهِ كَلُّ مَا سِوَاهُ، وَيُؤْخّذُ منْهُ أَيْضًا</w:t>
      </w:r>
      <w:r>
        <w:t xml:space="preserve">: </w:t>
      </w:r>
      <w:r>
        <w:rPr>
          <w:b/>
          <w:rtl/>
        </w:rPr>
        <w:t>حُدُوثُ</w:t>
      </w:r>
      <w:r>
        <w:t xml:space="preserve"> </w:t>
      </w:r>
      <w:r>
        <w:rPr>
          <w:b/>
          <w:rtl/>
        </w:rPr>
        <w:t>الْعَالَمِ بِأَسْرهِ، إِذْ كانَ شَيْءٌ مِنْهُ قَديمًا لَكَانَ ذلِكَ الشَّيْءُ</w:t>
      </w:r>
      <w:r>
        <w:t xml:space="preserve"> </w:t>
      </w:r>
      <w:r>
        <w:rPr>
          <w:b/>
          <w:rtl/>
        </w:rPr>
        <w:t>مُسْتَغْنِيًا عَنْهُ تَعَالَى، كَيْفَ! وَهُوَ الذَّيِ يَجِبُ أَنْ يَفتْقِرُ</w:t>
      </w:r>
      <w:r>
        <w:t xml:space="preserve"> </w:t>
      </w:r>
      <w:r>
        <w:rPr>
          <w:b/>
          <w:rtl/>
        </w:rPr>
        <w:t>إِلِيْهِ كُلِّ مَا سِوَاهُ، وَيُؤُخَذُ مِنْهُ</w:t>
      </w:r>
      <w:r>
        <w:t xml:space="preserve"> </w:t>
      </w:r>
      <w:r>
        <w:rPr>
          <w:b/>
          <w:rtl/>
        </w:rPr>
        <w:t>أَيْضًا</w:t>
      </w:r>
      <w:r>
        <w:t xml:space="preserve">: </w:t>
      </w:r>
      <w:r>
        <w:rPr>
          <w:b/>
          <w:rtl/>
        </w:rPr>
        <w:t>أَنَّهُ لاَ تَأْثِيرَ لِشَيْءِ مِنَ</w:t>
      </w:r>
      <w:r>
        <w:t xml:space="preserve"> </w:t>
      </w:r>
      <w:r>
        <w:rPr>
          <w:b/>
          <w:rtl/>
        </w:rPr>
        <w:t>الْكَائِنَاتِ فِي أَثَر مَّا، وَإلّا لَزِمَ أَنْ يَسْتَغْنَي ذلِكَ اْلأَثَرُ</w:t>
      </w:r>
      <w:r>
        <w:t xml:space="preserve"> </w:t>
      </w:r>
      <w:r>
        <w:rPr>
          <w:b/>
          <w:rtl/>
        </w:rPr>
        <w:t>عَنْ مَوْلاَنَا جَلَّ وَعَزَّ، كَيْفَ! وَهُوَ الذَّي يَفْتَقِرُ إِلَيْهِ كُلُّ</w:t>
      </w:r>
      <w:r>
        <w:t xml:space="preserve"> </w:t>
      </w:r>
      <w:r>
        <w:rPr>
          <w:b/>
          <w:rtl/>
        </w:rPr>
        <w:t>مَا سِوَاهُ عُمُومًا، وَعَلَى كُلِّ حَالٍ،</w:t>
      </w:r>
      <w:r>
        <w:t xml:space="preserve"> </w:t>
      </w:r>
      <w:r>
        <w:rPr>
          <w:b/>
          <w:rtl/>
        </w:rPr>
        <w:t>هذَا إِنْ قَدَّرْتَ أَنَّ شَيْئًا مِنَ الْكائِنَاتِ يُؤَثّرُ</w:t>
      </w:r>
      <w:r>
        <w:t xml:space="preserve"> </w:t>
      </w:r>
      <w:r>
        <w:rPr>
          <w:b/>
          <w:rtl/>
        </w:rPr>
        <w:t>بِطَبْعِهِ، وَأَمَّا إِنْ قَدَّرْتَهُ مُؤَثِّرًا بِقَوَّةٍ جَعَلَهَا اللهُ فِيهِ</w:t>
      </w:r>
      <w:r>
        <w:t xml:space="preserve"> </w:t>
      </w:r>
      <w:r>
        <w:rPr>
          <w:b/>
          <w:rtl/>
        </w:rPr>
        <w:t>كم يَزْعُمُهُ كَثِيرٌ مِنَ الْجَهَلَةِ فَذلِكَ محَالٌ أَيْضًا، لأَنَّهُ يَصِيرُ</w:t>
      </w:r>
      <w:r>
        <w:t xml:space="preserve"> </w:t>
      </w:r>
      <w:r>
        <w:rPr>
          <w:b/>
          <w:rtl/>
        </w:rPr>
        <w:t>حيِنَئِذٍ مَوْلاَنَا جَلَّ وَعَزَّ مُفْتَقِرًا فِي إِيجَادِ بَعْضِ اْلأَفْعَالِ</w:t>
      </w:r>
      <w:r>
        <w:t xml:space="preserve"> </w:t>
      </w:r>
      <w:r>
        <w:rPr>
          <w:b/>
          <w:rtl/>
        </w:rPr>
        <w:t>إِلَى وَاسِطَةٍ، وَذلِكَ بَاطِلٌ لِمَا عَرَفْتَ مِنْ وُجُوبِ اسْتِغْنَائِهِ</w:t>
      </w:r>
      <w:r>
        <w:t xml:space="preserve"> </w:t>
      </w:r>
      <w:r>
        <w:rPr>
          <w:b/>
          <w:rtl/>
        </w:rPr>
        <w:t>جَلَّ وَعَزَّ عَنْ كُلِّ مَا سِوَاهُ، فَقَدْ بَانَ لَكَ تَضَمُّنُ</w:t>
      </w:r>
      <w:r>
        <w:t xml:space="preserve"> </w:t>
      </w:r>
      <w:r>
        <w:rPr>
          <w:b/>
          <w:rtl/>
        </w:rPr>
        <w:t>قَوْلِ</w:t>
      </w:r>
      <w:r>
        <w:t xml:space="preserve">: </w:t>
      </w:r>
      <w:r>
        <w:rPr>
          <w:b/>
          <w:rtl/>
        </w:rPr>
        <w:t>لاَ إِلهَ إِلاَّ اللهُ</w:t>
      </w:r>
      <w:r>
        <w:t xml:space="preserve"> </w:t>
      </w:r>
      <w:r>
        <w:rPr>
          <w:b/>
          <w:rtl/>
        </w:rPr>
        <w:t>لِلأَقْسَامِ الثَّلاَثَةِ التَّيِ يَجِبُ عَلَى المُكَلَّفِ مَعْرِفَتُهَا فِي</w:t>
      </w:r>
      <w:r>
        <w:t xml:space="preserve"> </w:t>
      </w:r>
      <w:r>
        <w:rPr>
          <w:b/>
          <w:rtl/>
        </w:rPr>
        <w:t>حَقِّ مَوْلاَنَا جَلَّ وَعَزَّ، وَهِيَ</w:t>
      </w:r>
      <w:r>
        <w:t>:</w:t>
      </w:r>
      <w:r w:rsidR="00745F9B">
        <w:rPr>
          <w:rtl/>
        </w:rPr>
        <w:t xml:space="preserve"> </w:t>
      </w:r>
      <w:r>
        <w:rPr>
          <w:b/>
          <w:rtl/>
        </w:rPr>
        <w:t>مَا يًجِبُ فِي حَقِّهِ تَعَالَى،</w:t>
      </w:r>
      <w:r>
        <w:t xml:space="preserve"> </w:t>
      </w:r>
      <w:r>
        <w:rPr>
          <w:b/>
          <w:rtl/>
        </w:rPr>
        <w:t>وَمَا يَسْتَحِيلُ، وَمَا يَجُوزُ</w:t>
      </w:r>
      <w:r w:rsidR="00745F9B">
        <w:rPr>
          <w:rtl/>
        </w:rPr>
        <w:t>،</w:t>
      </w:r>
    </w:p>
    <w:p w14:paraId="5BB5A6A4" w14:textId="311C8F17" w:rsidR="004A5CDE" w:rsidRDefault="004A5CDE" w:rsidP="004A5CDE">
      <w:pPr>
        <w:ind w:left="-58"/>
        <w:rPr>
          <w:b/>
          <w:rtl/>
        </w:rPr>
      </w:pPr>
      <w:r>
        <w:rPr>
          <w:bCs/>
          <w:rtl/>
        </w:rPr>
        <w:t>وَأَمَّا قَوْلُنَا:</w:t>
      </w:r>
      <w:r w:rsidR="00745F9B">
        <w:rPr>
          <w:b/>
          <w:rtl/>
        </w:rPr>
        <w:t>(</w:t>
      </w:r>
      <w:r>
        <w:rPr>
          <w:b/>
          <w:rtl/>
        </w:rPr>
        <w:t>مُحَمَّدٌ رَسُولُ اللهِ</w:t>
      </w:r>
      <w:r w:rsidR="00745F9B">
        <w:rPr>
          <w:rtl/>
        </w:rPr>
        <w:t>)</w:t>
      </w:r>
      <w:r w:rsidR="00745F9B">
        <w:rPr>
          <w:rtl/>
          <w:lang w:bidi="ar-KW"/>
        </w:rPr>
        <w:t xml:space="preserve"> </w:t>
      </w:r>
      <w:r>
        <w:rPr>
          <w:b/>
          <w:rtl/>
        </w:rPr>
        <w:t>صَلى الله عليه وسلم فَيَدْخُلُ اْلإِيمَانُ اْلأَنْبِيَاءِ</w:t>
      </w:r>
      <w:r>
        <w:t xml:space="preserve"> </w:t>
      </w:r>
      <w:r>
        <w:rPr>
          <w:b/>
          <w:rtl/>
        </w:rPr>
        <w:t>وَالمَلاَئِكَةِ وَالْكُتُبِ السَّمَاوِيَّةِ وَاْليَوْمِ الآخِرِ، لأَنَّهُ</w:t>
      </w:r>
      <w:r>
        <w:t xml:space="preserve"> </w:t>
      </w:r>
      <w:r>
        <w:rPr>
          <w:b/>
          <w:rtl/>
        </w:rPr>
        <w:t>عَلَيْهِ الصَّلاَةُ وَالسَّلاَمُ جَاءَ بِتَصْدِيقِ جَمِيعِ ذلِكَ كُلِّهِ</w:t>
      </w:r>
      <w:r>
        <w:rPr>
          <w:rtl/>
        </w:rPr>
        <w:t>،</w:t>
      </w:r>
      <w:r>
        <w:rPr>
          <w:b/>
          <w:rtl/>
          <w:lang w:bidi="ar-KW"/>
        </w:rPr>
        <w:t xml:space="preserve"> </w:t>
      </w:r>
      <w:r>
        <w:rPr>
          <w:b/>
          <w:rtl/>
        </w:rPr>
        <w:t>وَيُؤْخَذُ مِنْهُ</w:t>
      </w:r>
      <w:r>
        <w:t>:</w:t>
      </w:r>
      <w:r w:rsidR="00745F9B">
        <w:rPr>
          <w:rtl/>
        </w:rPr>
        <w:t xml:space="preserve"> </w:t>
      </w:r>
      <w:r>
        <w:rPr>
          <w:b/>
          <w:rtl/>
        </w:rPr>
        <w:t>وُجُوبُ صِدْقِ الرّسُلِ عَلَيْهِمُ الصَّلاَةُ وَالسَّلاَمُ، وَاسْتِحَالَةُ الْكَذِبِ عَلَيْهِمْ، وَإِلاَّ لَمْ يَكُونُوا رُسُلاَ</w:t>
      </w:r>
      <w:r>
        <w:t xml:space="preserve"> </w:t>
      </w:r>
      <w:r>
        <w:rPr>
          <w:b/>
          <w:rtl/>
        </w:rPr>
        <w:t>أْمَنَاءَ لِمَوْلاَنَا الْعَالِمِ بِالخَفِيَّاتِ جَلَّ وَعَزَّ، وَاسْتِحَالَةُ فِعْلِ المَنْهِيَّاتِ كلِّهَا لأَنَّهُمْ أُرْسِلُوا</w:t>
      </w:r>
      <w:r>
        <w:t xml:space="preserve"> </w:t>
      </w:r>
      <w:r>
        <w:rPr>
          <w:b/>
          <w:rtl/>
        </w:rPr>
        <w:t>لِيُعَلِّمُوا النَّاسَ بِأَقْوَالِهِمْ، وَأفْعَالِهِمْ وَسُكُوتِهِمْ، فَيَلْزَمُ</w:t>
      </w:r>
      <w:r>
        <w:t xml:space="preserve"> </w:t>
      </w:r>
      <w:r>
        <w:rPr>
          <w:b/>
          <w:rtl/>
        </w:rPr>
        <w:t>أَنْ لاَ يَكُونَ فِي جَمِيعِهَا مُخَالَفَةٌ لأَمْرِ مَوْلاَنَا جَلَّ وَعَزَّ</w:t>
      </w:r>
      <w:r>
        <w:t xml:space="preserve"> </w:t>
      </w:r>
      <w:r>
        <w:rPr>
          <w:b/>
          <w:rtl/>
        </w:rPr>
        <w:t>الذَّي اخْتَارَهُمْ عَلَى جَمِيعِ خَلْقِهِ وَأَمِنَهُمْ عَلَى سِرِّ</w:t>
      </w:r>
      <w:r>
        <w:t xml:space="preserve"> </w:t>
      </w:r>
      <w:r>
        <w:rPr>
          <w:b/>
          <w:rtl/>
        </w:rPr>
        <w:t>وَحِيْهِ، وَيُؤْخَذُ مِنْهُ</w:t>
      </w:r>
      <w:r>
        <w:t xml:space="preserve">: </w:t>
      </w:r>
      <w:r>
        <w:rPr>
          <w:b/>
          <w:rtl/>
        </w:rPr>
        <w:t>جَوَازُ اْلأَعْرَاضِ الْبَشَرِيةِ عَلَيْهِمْ، إِذْ ذَاكَ لاَ يَقْدَحُ</w:t>
      </w:r>
      <w:r>
        <w:t xml:space="preserve"> </w:t>
      </w:r>
      <w:r>
        <w:rPr>
          <w:b/>
          <w:rtl/>
        </w:rPr>
        <w:t>فِي رِسَالَتهمْ، وَعُلُوِّ مَنْزِلَتِهِمْ عِنْدَ اللهِ تَعَالَى بَلْ ذَاكَ</w:t>
      </w:r>
      <w:r>
        <w:t xml:space="preserve"> </w:t>
      </w:r>
      <w:r>
        <w:rPr>
          <w:b/>
          <w:rtl/>
        </w:rPr>
        <w:t>مِمَّا يَزِيدُ فِيهَا، فَقْد بَانَ لَكَ تَضَمُّنُ كَلِمَتَيِ الشَّهَادَةِ</w:t>
      </w:r>
      <w:r>
        <w:t xml:space="preserve"> </w:t>
      </w:r>
      <w:r>
        <w:rPr>
          <w:b/>
          <w:rtl/>
        </w:rPr>
        <w:t>مَعَ قِلَّةِ حُرُوفِهَا لِجَمِيعِ مَا يَجِبُ عَلَى المُكَلَّفِ مَعْرِفَتُهُ مِنْ</w:t>
      </w:r>
      <w:r>
        <w:t xml:space="preserve"> </w:t>
      </w:r>
      <w:r>
        <w:rPr>
          <w:b/>
          <w:rtl/>
        </w:rPr>
        <w:t>عَقَائِدِ اْلإِيمَانِ فِي حَقِّهِ تَعَالَى وَفِي حَقِّ رُسُلِهِ عَلَيْهِمُ</w:t>
      </w:r>
      <w:r>
        <w:t xml:space="preserve"> </w:t>
      </w:r>
      <w:r>
        <w:rPr>
          <w:b/>
          <w:rtl/>
        </w:rPr>
        <w:t>الصَّلاَةُ وَالسَّلاَمُ</w:t>
      </w:r>
      <w:r>
        <w:rPr>
          <w:rtl/>
          <w:lang w:bidi="ar-KW"/>
        </w:rPr>
        <w:t>، و</w:t>
      </w:r>
      <w:r>
        <w:rPr>
          <w:b/>
          <w:rtl/>
        </w:rPr>
        <w:t>َلَعَلَّهَا لاِخْتِصَارِهَا</w:t>
      </w:r>
      <w:r>
        <w:t xml:space="preserve"> </w:t>
      </w:r>
      <w:r>
        <w:rPr>
          <w:b/>
          <w:rtl/>
        </w:rPr>
        <w:t>مَعَ اشْتِمَالِهَا عَلَى مَا ذكَرْنَاهُ جَعَلَهَا الشَّرْعُ تَرْجمَةً عَلَى مَا</w:t>
      </w:r>
      <w:r>
        <w:t xml:space="preserve"> </w:t>
      </w:r>
      <w:r>
        <w:rPr>
          <w:b/>
          <w:rtl/>
        </w:rPr>
        <w:t>فِي الْقلْبِ مِنَ اْلإِسْلامِ، وَلَمْ يَقْبَلْ مِنْ أَحَدٍ اْلإِيمَان إِلاَّ</w:t>
      </w:r>
      <w:r>
        <w:t xml:space="preserve"> </w:t>
      </w:r>
      <w:r>
        <w:rPr>
          <w:b/>
          <w:rtl/>
        </w:rPr>
        <w:t>بِهَا، فَعَلَى الْعَاقِلِ أَنْ يُكْثِرَ مِنْ ذِكْرِهَا مُسْتَحْضِرًا لِمَا</w:t>
      </w:r>
      <w:r>
        <w:t xml:space="preserve"> </w:t>
      </w:r>
      <w:r>
        <w:rPr>
          <w:b/>
          <w:rtl/>
        </w:rPr>
        <w:t>احْتَوَتْ عَلَيْهِ مِنْ عَقَائِدِ اْلإِيمَانِ</w:t>
      </w:r>
      <w:r>
        <w:t xml:space="preserve"> </w:t>
      </w:r>
      <w:r>
        <w:rPr>
          <w:b/>
          <w:rtl/>
        </w:rPr>
        <w:t>حَتَّى تَمْتَزِجَ مَعَ</w:t>
      </w:r>
      <w:r>
        <w:t xml:space="preserve"> </w:t>
      </w:r>
      <w:r>
        <w:rPr>
          <w:b/>
          <w:rtl/>
        </w:rPr>
        <w:t>مَعْنَاهَا بِلَحْمِهِ وَدَمِهِ، فَإِنَّهُ يَرَى لَهَا مَنِ اْلأَسْرَارِ</w:t>
      </w:r>
      <w:r>
        <w:t xml:space="preserve"> </w:t>
      </w:r>
      <w:r>
        <w:rPr>
          <w:b/>
          <w:rtl/>
        </w:rPr>
        <w:t>وَالْعَجَائِبِ إنْ شَاءَ اللهُ تَعَالَى مَالاَ يَدْخُلُ تَحْتَ حَصْرٍ، وَباللهِ التَّوْفِيقُ لاَ رَبَّ غَيْرُهُ، وَلاَ معْبُودَ سِوَاهُ</w:t>
      </w:r>
      <w:r w:rsidR="00745F9B">
        <w:rPr>
          <w:rtl/>
        </w:rPr>
        <w:t>،</w:t>
      </w:r>
      <w:r>
        <w:rPr>
          <w:b/>
          <w:rtl/>
        </w:rPr>
        <w:t xml:space="preserve"> نَسْأَلُهُ سُبْحَانَهُ وَتَعَالَى أَنْ يَجعَلَنَا وَأحِبَّتَنَا عِنْدَ المَوْتِ</w:t>
      </w:r>
      <w:r>
        <w:t xml:space="preserve"> </w:t>
      </w:r>
      <w:r>
        <w:rPr>
          <w:b/>
          <w:rtl/>
        </w:rPr>
        <w:t>نَاطِقِينَ بِكَلِمَةِ الشَّهَادَة عَالِمِينَ بِهَا، وَصَلَّى اللهُ عَلَى</w:t>
      </w:r>
      <w:r>
        <w:t xml:space="preserve"> </w:t>
      </w:r>
      <w:r>
        <w:rPr>
          <w:b/>
          <w:rtl/>
        </w:rPr>
        <w:t>سَيِّدنَا مُحَمَّدِ،كُلَّمَا ذَكًرًهً الذَّاكرُونَ، وَغَفَلَ عَنْ ذِكْرِهِ</w:t>
      </w:r>
      <w:r>
        <w:t xml:space="preserve"> </w:t>
      </w:r>
      <w:r>
        <w:rPr>
          <w:b/>
          <w:rtl/>
        </w:rPr>
        <w:t>الْغَافِلُونَ، وَرَضِىَ اللهُ عَنْ أَصْحَابِ رَسُولِ اللهِ أَجْمَعِينَ</w:t>
      </w:r>
      <w:r>
        <w:t xml:space="preserve"> </w:t>
      </w:r>
      <w:r>
        <w:rPr>
          <w:b/>
          <w:rtl/>
        </w:rPr>
        <w:t>وَالتَّابِعِين لَهُمْ بِإِحْسَانٍ إِلَى يَوْمِ الدِّينِ، وَسَلاَمٌ عَلَى</w:t>
      </w:r>
      <w:r>
        <w:t xml:space="preserve"> </w:t>
      </w:r>
      <w:r>
        <w:rPr>
          <w:b/>
          <w:rtl/>
        </w:rPr>
        <w:t>المُرْسَلِينَ، وَالحَمْدُ للهِ رَبِّ العَالَمِينِ</w:t>
      </w:r>
      <w:r w:rsidR="00745F9B">
        <w:rPr>
          <w:rtl/>
        </w:rPr>
        <w:t>،</w:t>
      </w:r>
    </w:p>
    <w:p w14:paraId="62C6D770" w14:textId="0B0025A7" w:rsidR="004A5CDE" w:rsidRDefault="004A5CDE" w:rsidP="004A5CDE">
      <w:pPr>
        <w:ind w:left="-58"/>
        <w:jc w:val="center"/>
        <w:rPr>
          <w:bCs/>
          <w:rtl/>
        </w:rPr>
      </w:pPr>
      <w:r>
        <w:rPr>
          <w:bCs/>
          <w:rtl/>
        </w:rPr>
        <w:t>***</w:t>
      </w:r>
      <w:r w:rsidR="00745F9B">
        <w:rPr>
          <w:bCs/>
          <w:rtl/>
        </w:rPr>
        <w:t xml:space="preserve"> </w:t>
      </w:r>
    </w:p>
    <w:p w14:paraId="0143D92E" w14:textId="77777777" w:rsidR="004A5CDE" w:rsidRDefault="004A5CDE" w:rsidP="004A5CDE">
      <w:pPr>
        <w:ind w:left="-58"/>
        <w:jc w:val="center"/>
        <w:rPr>
          <w:bCs/>
          <w:rtl/>
        </w:rPr>
      </w:pPr>
    </w:p>
    <w:p w14:paraId="22EF65FF" w14:textId="77777777" w:rsidR="004A5CDE" w:rsidRDefault="004A5CDE" w:rsidP="004A5CDE">
      <w:pPr>
        <w:pStyle w:val="a3"/>
        <w:jc w:val="center"/>
        <w:rPr>
          <w:sz w:val="36"/>
          <w:szCs w:val="36"/>
          <w:u w:val="single"/>
          <w:rtl/>
        </w:rPr>
      </w:pPr>
    </w:p>
    <w:p w14:paraId="5FDE506E" w14:textId="77777777" w:rsidR="00672795" w:rsidRDefault="004A5CDE" w:rsidP="004A5CDE">
      <w:pPr>
        <w:pStyle w:val="a3"/>
        <w:jc w:val="center"/>
        <w:rPr>
          <w:sz w:val="36"/>
          <w:szCs w:val="36"/>
          <w:highlight w:val="yellow"/>
          <w:u w:val="single"/>
          <w:rtl/>
        </w:rPr>
      </w:pPr>
      <w:r>
        <w:rPr>
          <w:rFonts w:hint="cs"/>
          <w:sz w:val="36"/>
          <w:szCs w:val="36"/>
          <w:highlight w:val="yellow"/>
          <w:u w:val="single"/>
          <w:rtl/>
        </w:rPr>
        <w:t xml:space="preserve">المتن الثاني </w:t>
      </w:r>
    </w:p>
    <w:p w14:paraId="5528A886" w14:textId="6A66B48F" w:rsidR="004A5CDE" w:rsidRDefault="00672795" w:rsidP="004A5CDE">
      <w:pPr>
        <w:pStyle w:val="a3"/>
        <w:jc w:val="center"/>
        <w:rPr>
          <w:sz w:val="36"/>
          <w:szCs w:val="36"/>
          <w:highlight w:val="yellow"/>
          <w:u w:val="single"/>
          <w:rtl/>
        </w:rPr>
      </w:pPr>
      <w:r>
        <w:rPr>
          <w:rFonts w:hint="cs"/>
          <w:sz w:val="36"/>
          <w:szCs w:val="36"/>
          <w:highlight w:val="yellow"/>
          <w:u w:val="single"/>
          <w:rtl/>
        </w:rPr>
        <w:t>م</w:t>
      </w:r>
      <w:r w:rsidR="004A5CDE">
        <w:rPr>
          <w:rFonts w:hint="cs"/>
          <w:sz w:val="36"/>
          <w:szCs w:val="36"/>
          <w:highlight w:val="yellow"/>
          <w:u w:val="single"/>
          <w:rtl/>
        </w:rPr>
        <w:t>ن متون السادة الأشاعرة مفاخر العلم في باب العقيدة</w:t>
      </w:r>
    </w:p>
    <w:p w14:paraId="13D60D90" w14:textId="6D4C3F88" w:rsidR="004A5CDE" w:rsidRDefault="004A5CDE" w:rsidP="004A5CDE">
      <w:pPr>
        <w:pStyle w:val="a3"/>
        <w:jc w:val="center"/>
        <w:rPr>
          <w:sz w:val="36"/>
          <w:szCs w:val="36"/>
          <w:u w:val="single"/>
          <w:rtl/>
        </w:rPr>
      </w:pPr>
      <w:r>
        <w:rPr>
          <w:rFonts w:hint="cs"/>
          <w:sz w:val="36"/>
          <w:szCs w:val="36"/>
          <w:highlight w:val="yellow"/>
          <w:u w:val="single"/>
          <w:rtl/>
        </w:rPr>
        <w:t>متن العقيدة السنوسية الوسطى</w:t>
      </w:r>
      <w:r w:rsidR="00745F9B">
        <w:rPr>
          <w:rFonts w:hint="cs"/>
          <w:sz w:val="36"/>
          <w:szCs w:val="36"/>
          <w:highlight w:val="yellow"/>
          <w:u w:val="single"/>
          <w:rtl/>
        </w:rPr>
        <w:t xml:space="preserve"> </w:t>
      </w:r>
      <w:r>
        <w:rPr>
          <w:rFonts w:hint="cs"/>
          <w:sz w:val="36"/>
          <w:szCs w:val="36"/>
          <w:highlight w:val="yellow"/>
          <w:u w:val="single"/>
          <w:rtl/>
        </w:rPr>
        <w:t>للإمام السنوسي</w:t>
      </w:r>
    </w:p>
    <w:p w14:paraId="15D30643" w14:textId="77777777" w:rsidR="004A5CDE" w:rsidRDefault="004A5CDE" w:rsidP="004A5CDE">
      <w:pPr>
        <w:pStyle w:val="a3"/>
        <w:jc w:val="center"/>
        <w:rPr>
          <w:sz w:val="36"/>
          <w:szCs w:val="36"/>
          <w:u w:val="single"/>
        </w:rPr>
      </w:pPr>
    </w:p>
    <w:p w14:paraId="5BA3ED9D" w14:textId="02B8384A" w:rsidR="004A5CDE" w:rsidRDefault="004A5CDE" w:rsidP="004A5CDE">
      <w:pPr>
        <w:ind w:left="-58"/>
        <w:rPr>
          <w:b/>
          <w:u w:val="single"/>
          <w:rtl/>
        </w:rPr>
      </w:pPr>
      <w:r>
        <w:rPr>
          <w:b/>
          <w:rtl/>
        </w:rPr>
        <w:t>الحمد لله رب العالمين والصلاة والسلام على</w:t>
      </w:r>
      <w:r>
        <w:t xml:space="preserve"> </w:t>
      </w:r>
      <w:r>
        <w:rPr>
          <w:b/>
          <w:rtl/>
        </w:rPr>
        <w:t>سيدنا ومولانا محمد خاتم النبيين وإمام المرسلين ورضي الله تعالى عن أصحاب رسول</w:t>
      </w:r>
      <w:r>
        <w:t xml:space="preserve"> </w:t>
      </w:r>
      <w:r>
        <w:rPr>
          <w:b/>
          <w:rtl/>
        </w:rPr>
        <w:t>الله أجمعين ومن تبعهم بإحسان إلى يوم الدين، وبعد فهذه جمل مختصرة يخرج</w:t>
      </w:r>
      <w:r>
        <w:t xml:space="preserve"> </w:t>
      </w:r>
      <w:r>
        <w:rPr>
          <w:b/>
          <w:rtl/>
        </w:rPr>
        <w:t>المكلف بفهمها إن شاء الله من التقليد المختلف في إيمان صاحبه إلى النظر الصحيح</w:t>
      </w:r>
      <w:r>
        <w:t xml:space="preserve"> </w:t>
      </w:r>
      <w:r>
        <w:rPr>
          <w:b/>
          <w:rtl/>
        </w:rPr>
        <w:t xml:space="preserve">المجمع على إيمان صاحبه، </w:t>
      </w:r>
      <w:r>
        <w:rPr>
          <w:bCs/>
          <w:rtl/>
        </w:rPr>
        <w:t xml:space="preserve">وذلك أن تعلم </w:t>
      </w:r>
      <w:r w:rsidR="00745F9B">
        <w:rPr>
          <w:bCs/>
          <w:rtl/>
        </w:rPr>
        <w:t>(</w:t>
      </w:r>
      <w:r>
        <w:rPr>
          <w:bCs/>
          <w:rtl/>
        </w:rPr>
        <w:t>أولا</w:t>
      </w:r>
      <w:r w:rsidR="00745F9B">
        <w:rPr>
          <w:bCs/>
          <w:rtl/>
        </w:rPr>
        <w:t>)</w:t>
      </w:r>
      <w:r>
        <w:rPr>
          <w:b/>
          <w:rtl/>
        </w:rPr>
        <w:t>: أن الحكم العقلي ينحصر في ثلاثة</w:t>
      </w:r>
      <w:r>
        <w:t xml:space="preserve"> </w:t>
      </w:r>
      <w:r>
        <w:rPr>
          <w:b/>
          <w:rtl/>
        </w:rPr>
        <w:t>أقسام: الوجوب والجواز والاستحالة وعلى هذه الثلاثة مدار مباحث علم الكلام</w:t>
      </w:r>
      <w:r>
        <w:t xml:space="preserve"> </w:t>
      </w:r>
      <w:r>
        <w:rPr>
          <w:b/>
          <w:rtl/>
        </w:rPr>
        <w:t>كلها، فالواجب ما لا يتصور في العقل عدمه كالتحيز مثلا</w:t>
      </w:r>
      <w:r>
        <w:t xml:space="preserve"> </w:t>
      </w:r>
      <w:r>
        <w:rPr>
          <w:b/>
          <w:rtl/>
        </w:rPr>
        <w:t>للجوهر،</w:t>
      </w:r>
      <w:r w:rsidR="00745F9B">
        <w:rPr>
          <w:rtl/>
          <w:lang w:bidi="ar-KW"/>
        </w:rPr>
        <w:t xml:space="preserve"> </w:t>
      </w:r>
      <w:r>
        <w:rPr>
          <w:b/>
          <w:rtl/>
        </w:rPr>
        <w:t>والمستحيل ما لا يتصور في العقل وجوده كعرو الجرم مثلا عن الحركة</w:t>
      </w:r>
      <w:r>
        <w:t xml:space="preserve"> </w:t>
      </w:r>
      <w:r>
        <w:rPr>
          <w:b/>
          <w:rtl/>
        </w:rPr>
        <w:t>والسكون</w:t>
      </w:r>
      <w:r>
        <w:rPr>
          <w:rtl/>
        </w:rPr>
        <w:t>،</w:t>
      </w:r>
      <w:r>
        <w:rPr>
          <w:rtl/>
          <w:lang w:bidi="ar-KW"/>
        </w:rPr>
        <w:t xml:space="preserve"> </w:t>
      </w:r>
      <w:r>
        <w:rPr>
          <w:b/>
          <w:rtl/>
        </w:rPr>
        <w:t>والجائز ما يصح في العقل وجوده وعدمه كموت الواحد منا اليوم أو</w:t>
      </w:r>
      <w:r>
        <w:t xml:space="preserve"> </w:t>
      </w:r>
      <w:r>
        <w:rPr>
          <w:b/>
          <w:rtl/>
        </w:rPr>
        <w:t>غدا</w:t>
      </w:r>
    </w:p>
    <w:p w14:paraId="3ADF7F7F" w14:textId="2ED4D2D4" w:rsidR="004A5CDE" w:rsidRDefault="004A5CDE" w:rsidP="004A5CDE">
      <w:pPr>
        <w:ind w:left="-58"/>
        <w:rPr>
          <w:b/>
          <w:rtl/>
        </w:rPr>
      </w:pPr>
      <w:r>
        <w:rPr>
          <w:bCs/>
          <w:rtl/>
        </w:rPr>
        <w:t>باب في حدوث العالم</w:t>
      </w:r>
      <w:r>
        <w:rPr>
          <w:bCs/>
        </w:rPr>
        <w:t xml:space="preserve"> </w:t>
      </w:r>
      <w:r>
        <w:rPr>
          <w:bCs/>
          <w:rtl/>
        </w:rPr>
        <w:t>وإقامة البرهان القاطع عليه</w:t>
      </w:r>
      <w:r>
        <w:rPr>
          <w:rtl/>
          <w:lang w:bidi="ar-KW"/>
        </w:rPr>
        <w:t xml:space="preserve">: </w:t>
      </w:r>
      <w:r>
        <w:rPr>
          <w:b/>
          <w:rtl/>
        </w:rPr>
        <w:t>فإذا عرفت هذا</w:t>
      </w:r>
      <w:r>
        <w:t xml:space="preserve"> </w:t>
      </w:r>
      <w:r>
        <w:rPr>
          <w:b/>
          <w:rtl/>
        </w:rPr>
        <w:t>فأول ما تبدأ به من النظر النظر في حدوث العالم وهو كل ما سوى الله تعالى</w:t>
      </w:r>
      <w:r w:rsidR="00745F9B">
        <w:rPr>
          <w:b/>
          <w:rtl/>
        </w:rPr>
        <w:t>،</w:t>
      </w:r>
      <w:r>
        <w:rPr>
          <w:b/>
          <w:rtl/>
        </w:rPr>
        <w:t xml:space="preserve"> فإذا</w:t>
      </w:r>
      <w:r>
        <w:t xml:space="preserve"> </w:t>
      </w:r>
      <w:r>
        <w:rPr>
          <w:b/>
          <w:rtl/>
        </w:rPr>
        <w:t>نظرت فيه تجد جميعه أجراما تقوم بها أعراض من حركة وسكون وغيرهما فتقول في برهان</w:t>
      </w:r>
      <w:r>
        <w:t xml:space="preserve"> </w:t>
      </w:r>
      <w:r>
        <w:rPr>
          <w:b/>
          <w:rtl/>
        </w:rPr>
        <w:t>حدوثه لو كان جرم من أجرام العالم كالسماء والأرض مثلا موجودا في الأزل لم يخل إما</w:t>
      </w:r>
      <w:r>
        <w:t xml:space="preserve"> </w:t>
      </w:r>
      <w:r>
        <w:rPr>
          <w:b/>
          <w:rtl/>
        </w:rPr>
        <w:t>أن يكون في الأزل متحركا أو ساكنا أو لا متحركا ولا ساكنا والأقسام الثلاثة مستحيلة</w:t>
      </w:r>
      <w:r>
        <w:t xml:space="preserve"> </w:t>
      </w:r>
      <w:r>
        <w:rPr>
          <w:b/>
          <w:rtl/>
        </w:rPr>
        <w:t>على الجرم في الأزل فيكون وجود الجرم في الأزل مستحيلا لأنه لا يعقل وجوده عاريا عن</w:t>
      </w:r>
      <w:r>
        <w:t xml:space="preserve"> </w:t>
      </w:r>
      <w:r>
        <w:rPr>
          <w:b/>
          <w:rtl/>
        </w:rPr>
        <w:t>تلك الأقسام الثلاثة، أما بيان استحالة القسم الثالث فظاهر لأنه لا يعقل جرم</w:t>
      </w:r>
      <w:r>
        <w:t xml:space="preserve"> </w:t>
      </w:r>
      <w:r>
        <w:rPr>
          <w:b/>
          <w:rtl/>
        </w:rPr>
        <w:t>في الأزل ولا في ما لا يزال ليس ثابتا في الحيز ولا منتقلا عنه</w:t>
      </w:r>
      <w:r>
        <w:rPr>
          <w:rtl/>
          <w:lang w:bidi="ar-KW"/>
        </w:rPr>
        <w:t xml:space="preserve">، </w:t>
      </w:r>
      <w:r>
        <w:rPr>
          <w:b/>
          <w:rtl/>
        </w:rPr>
        <w:t>وأما بيان</w:t>
      </w:r>
      <w:r>
        <w:t xml:space="preserve"> </w:t>
      </w:r>
      <w:r>
        <w:rPr>
          <w:b/>
          <w:rtl/>
        </w:rPr>
        <w:t>استحالة القسم الثاني وهو كون الجرم ساكنا في الأزل فوجهه أنه لو كان كذلك لما قبل</w:t>
      </w:r>
      <w:r>
        <w:t xml:space="preserve"> </w:t>
      </w:r>
      <w:r>
        <w:rPr>
          <w:b/>
          <w:rtl/>
        </w:rPr>
        <w:t>أن بتحرك أبدا لأن سكونه على هذا الفرض قديم والقديم لا يقبل العدم إذ لو قبل العدم</w:t>
      </w:r>
      <w:r>
        <w:t xml:space="preserve"> </w:t>
      </w:r>
      <w:r>
        <w:rPr>
          <w:b/>
          <w:rtl/>
        </w:rPr>
        <w:t>لاحتاج وجوده إلى مخصص لجوازه حينئذ فيكون محدثا، وقد فرض قديما فهذا تناقض لا</w:t>
      </w:r>
      <w:r>
        <w:t xml:space="preserve"> </w:t>
      </w:r>
      <w:r>
        <w:rPr>
          <w:b/>
          <w:rtl/>
        </w:rPr>
        <w:t>يعقل، ودليل قبول السكون العدم مشاهدتنا الحركة في بعض الأجرام وذلك يقضي</w:t>
      </w:r>
      <w:r>
        <w:t xml:space="preserve"> </w:t>
      </w:r>
      <w:r>
        <w:rPr>
          <w:b/>
          <w:rtl/>
        </w:rPr>
        <w:t>بجواز الحركة على جميع الأجرام لتماثلها، وأما بيان استحالة القسم الأول وهو</w:t>
      </w:r>
      <w:r>
        <w:t xml:space="preserve"> </w:t>
      </w:r>
      <w:r>
        <w:rPr>
          <w:b/>
          <w:rtl/>
        </w:rPr>
        <w:t>كون الجرم في الأزل متحركا فالوجه فيه ما عرفت الآن في استحالة القسم الثاني ويزيد</w:t>
      </w:r>
      <w:r>
        <w:t xml:space="preserve"> </w:t>
      </w:r>
      <w:r>
        <w:rPr>
          <w:b/>
          <w:rtl/>
        </w:rPr>
        <w:t>هذا القسم بوجه آخر من الاستحالة وهو أن حقيقة الحركة لا تعقل قديمة إذ هي الانتقال</w:t>
      </w:r>
      <w:r>
        <w:t xml:space="preserve"> </w:t>
      </w:r>
      <w:r>
        <w:rPr>
          <w:b/>
          <w:rtl/>
        </w:rPr>
        <w:t>من حيز إلى حيز فهي إذًا لا تكون إلا طارئة على الجرم ولا بد أن يتقدم على وجودها</w:t>
      </w:r>
      <w:r>
        <w:t xml:space="preserve"> </w:t>
      </w:r>
      <w:r>
        <w:rPr>
          <w:b/>
          <w:rtl/>
        </w:rPr>
        <w:t>الكون في الحيز المنتقل عنه والقديم لا يتصور أن يكون طارئا ولا أن يتقدم على وجوده</w:t>
      </w:r>
      <w:r>
        <w:t xml:space="preserve"> </w:t>
      </w:r>
      <w:r>
        <w:rPr>
          <w:b/>
          <w:rtl/>
        </w:rPr>
        <w:t xml:space="preserve">غيره، </w:t>
      </w:r>
      <w:r>
        <w:br/>
      </w:r>
      <w:r>
        <w:rPr>
          <w:b/>
          <w:rtl/>
        </w:rPr>
        <w:t>فقد خرج لك بهذا البرهان القطعي كون العالم كله حادثا من عرشه إلى</w:t>
      </w:r>
      <w:r>
        <w:t xml:space="preserve"> </w:t>
      </w:r>
      <w:r>
        <w:rPr>
          <w:b/>
          <w:rtl/>
        </w:rPr>
        <w:t xml:space="preserve">فرشه لا يتصور في العقل أن يكون شيء منه قديما، </w:t>
      </w:r>
    </w:p>
    <w:p w14:paraId="2B2AEE59" w14:textId="2959497F" w:rsidR="004A5CDE" w:rsidRDefault="004A5CDE" w:rsidP="004A5CDE">
      <w:pPr>
        <w:ind w:left="-58"/>
      </w:pPr>
      <w:r>
        <w:rPr>
          <w:bCs/>
          <w:rtl/>
        </w:rPr>
        <w:t>باب في إقامة</w:t>
      </w:r>
      <w:r>
        <w:rPr>
          <w:bCs/>
        </w:rPr>
        <w:t xml:space="preserve"> </w:t>
      </w:r>
      <w:r>
        <w:rPr>
          <w:bCs/>
          <w:rtl/>
        </w:rPr>
        <w:t>البرهان القاطع على وجوده تعالى وبيان احتياج العالم إليه جل</w:t>
      </w:r>
      <w:r>
        <w:rPr>
          <w:bCs/>
        </w:rPr>
        <w:t xml:space="preserve"> </w:t>
      </w:r>
      <w:r>
        <w:rPr>
          <w:bCs/>
          <w:rtl/>
        </w:rPr>
        <w:t xml:space="preserve">وعز: </w:t>
      </w:r>
      <w:r>
        <w:rPr>
          <w:b/>
          <w:rtl/>
        </w:rPr>
        <w:t>وإذا كان العالم حادثا بعد ما تقرر عدمه فلا</w:t>
      </w:r>
      <w:r>
        <w:t xml:space="preserve"> </w:t>
      </w:r>
      <w:r>
        <w:rPr>
          <w:b/>
          <w:rtl/>
        </w:rPr>
        <w:t>بد له من محدث إذ لا يتصور في العقل انتقاله من العدم الذي كان عليه إلى الوجود</w:t>
      </w:r>
      <w:r>
        <w:t xml:space="preserve"> </w:t>
      </w:r>
      <w:r>
        <w:rPr>
          <w:b/>
          <w:rtl/>
        </w:rPr>
        <w:t>الطارئ بلا سبب ولو لا الفاعل المختار لوجوده في ما شاء من الأزمان على ما شاء من</w:t>
      </w:r>
      <w:r>
        <w:t xml:space="preserve"> </w:t>
      </w:r>
      <w:r>
        <w:rPr>
          <w:b/>
          <w:rtl/>
        </w:rPr>
        <w:t>المقادير والصفات لكان يجب أن يبقى على ما كان عليه من العدم أبد الآباد لاستواء</w:t>
      </w:r>
      <w:r>
        <w:t xml:space="preserve"> </w:t>
      </w:r>
      <w:r>
        <w:rPr>
          <w:b/>
          <w:rtl/>
        </w:rPr>
        <w:t>المقادير والصفات والأزمان بالنسبة إلى ذاته، وأما الوجود والعدم فقيل هما</w:t>
      </w:r>
      <w:r>
        <w:t xml:space="preserve"> </w:t>
      </w:r>
      <w:r>
        <w:rPr>
          <w:b/>
          <w:rtl/>
        </w:rPr>
        <w:t>بالنسبة إلى ذاته سواء، فيستحيل أن يترجح الوجود المساوي الطارئ بلا</w:t>
      </w:r>
      <w:r>
        <w:t xml:space="preserve"> </w:t>
      </w:r>
      <w:r>
        <w:rPr>
          <w:b/>
          <w:rtl/>
        </w:rPr>
        <w:t>سبب، وقيل العدم السابق أولى به لأصالته فيه وعدم افتقاره إلى سبب، وإذا كان</w:t>
      </w:r>
      <w:r>
        <w:t xml:space="preserve"> </w:t>
      </w:r>
      <w:r>
        <w:rPr>
          <w:b/>
          <w:rtl/>
        </w:rPr>
        <w:t>ترجيح أحد المتساويين بلا سبب محال فاستحالة ترجيح الوجود المرجوح بالنسبة إلى</w:t>
      </w:r>
      <w:r>
        <w:t xml:space="preserve"> </w:t>
      </w:r>
      <w:r>
        <w:rPr>
          <w:b/>
          <w:rtl/>
        </w:rPr>
        <w:t>العالم على هذا بلا سبب أحرى</w:t>
      </w:r>
      <w:r w:rsidR="00745F9B">
        <w:rPr>
          <w:b/>
          <w:rtl/>
        </w:rPr>
        <w:t>،</w:t>
      </w:r>
    </w:p>
    <w:p w14:paraId="2906A38D" w14:textId="77777777" w:rsidR="004A5CDE" w:rsidRDefault="004A5CDE" w:rsidP="004A5CDE">
      <w:pPr>
        <w:ind w:left="-58"/>
        <w:rPr>
          <w:b/>
          <w:rtl/>
        </w:rPr>
      </w:pPr>
      <w:r>
        <w:rPr>
          <w:bCs/>
          <w:rtl/>
        </w:rPr>
        <w:t>باب الدليل على وجوب قدمه جل وعز</w:t>
      </w:r>
      <w:r>
        <w:rPr>
          <w:bCs/>
        </w:rPr>
        <w:t xml:space="preserve"> </w:t>
      </w:r>
      <w:r>
        <w:rPr>
          <w:bCs/>
          <w:rtl/>
        </w:rPr>
        <w:t xml:space="preserve">ووجوب بقائه: </w:t>
      </w:r>
      <w:r>
        <w:rPr>
          <w:b/>
          <w:rtl/>
        </w:rPr>
        <w:t>ثم يجب أن يكون محدث العالم قديما أي لا أولية</w:t>
      </w:r>
      <w:r>
        <w:t xml:space="preserve"> </w:t>
      </w:r>
      <w:r>
        <w:rPr>
          <w:b/>
          <w:rtl/>
        </w:rPr>
        <w:t>لوجوده وإلا لافتقر إلى محدث ويلزم التسلسل فيؤدي إلى فراغ ما لا نهاية له أو الدور</w:t>
      </w:r>
      <w:r>
        <w:t xml:space="preserve"> </w:t>
      </w:r>
      <w:r>
        <w:rPr>
          <w:b/>
          <w:rtl/>
        </w:rPr>
        <w:t>فيؤدي إلى تقدم الشيء على نقسه وكلاهما مستحيل لا يعقل، ويلزم أن نكون واجب</w:t>
      </w:r>
      <w:r>
        <w:t xml:space="preserve"> </w:t>
      </w:r>
      <w:r>
        <w:rPr>
          <w:b/>
          <w:rtl/>
        </w:rPr>
        <w:t>البقاء أي لا آخرية لوجوده إذ لو قبل أن يلحقه العدم لكان وجوده جائزا لا واجبا لما</w:t>
      </w:r>
      <w:r>
        <w:t xml:space="preserve"> </w:t>
      </w:r>
      <w:r>
        <w:rPr>
          <w:b/>
          <w:rtl/>
        </w:rPr>
        <w:t>عرفت أن حقيقة الواجب ما لا يتصور في العقل عدمه وهذا الوجود قد فرض أنه يقبل العدم</w:t>
      </w:r>
      <w:r>
        <w:t xml:space="preserve"> </w:t>
      </w:r>
      <w:r>
        <w:rPr>
          <w:b/>
          <w:rtl/>
        </w:rPr>
        <w:t>فيكون جائزا إذ الجائز ما يصح فيه الوجود والعدم والجائز يستحيل أن يقع بلا سبب</w:t>
      </w:r>
      <w:r>
        <w:t xml:space="preserve"> </w:t>
      </w:r>
      <w:r>
        <w:rPr>
          <w:b/>
          <w:rtl/>
        </w:rPr>
        <w:t>فيحتاج إذًا هذا الوجود الجائز إلى سبب فيكون محدثا، وقد قام البرهان على وجوب قدمه</w:t>
      </w:r>
      <w:r>
        <w:t xml:space="preserve"> </w:t>
      </w:r>
      <w:r>
        <w:rPr>
          <w:b/>
          <w:rtl/>
        </w:rPr>
        <w:t>فإذًا فرضُ عدم وجوب البقاء في ما قام البرهان على وجوب قدمه تناقض لا</w:t>
      </w:r>
      <w:r>
        <w:t xml:space="preserve"> </w:t>
      </w:r>
      <w:r>
        <w:rPr>
          <w:b/>
          <w:rtl/>
        </w:rPr>
        <w:t xml:space="preserve">يعقل، </w:t>
      </w:r>
    </w:p>
    <w:p w14:paraId="7EBD1C2E" w14:textId="0524906F" w:rsidR="004A5CDE" w:rsidRDefault="004A5CDE" w:rsidP="004A5CDE">
      <w:pPr>
        <w:ind w:left="-58"/>
        <w:rPr>
          <w:rtl/>
        </w:rPr>
      </w:pPr>
      <w:r>
        <w:rPr>
          <w:bCs/>
          <w:rtl/>
        </w:rPr>
        <w:t>باب الدليل على وجوب مخالفته تعالى للحوادث وعدم</w:t>
      </w:r>
      <w:r>
        <w:rPr>
          <w:bCs/>
        </w:rPr>
        <w:t xml:space="preserve"> </w:t>
      </w:r>
      <w:r>
        <w:rPr>
          <w:bCs/>
          <w:rtl/>
        </w:rPr>
        <w:t>اتحاده بغيره وبيان الدليل على وجوب قيامه تعالى</w:t>
      </w:r>
      <w:r>
        <w:rPr>
          <w:bCs/>
        </w:rPr>
        <w:t xml:space="preserve"> </w:t>
      </w:r>
      <w:r>
        <w:rPr>
          <w:bCs/>
          <w:rtl/>
        </w:rPr>
        <w:t>بنفسه</w:t>
      </w:r>
      <w:r>
        <w:rPr>
          <w:bCs/>
          <w:rtl/>
          <w:lang w:bidi="ar-KW"/>
        </w:rPr>
        <w:t xml:space="preserve">: </w:t>
      </w:r>
      <w:r>
        <w:rPr>
          <w:b/>
          <w:rtl/>
        </w:rPr>
        <w:t>ويلزم أيضا أن يكون محدث العالم ليس بجرم ولا</w:t>
      </w:r>
      <w:r>
        <w:t xml:space="preserve"> </w:t>
      </w:r>
      <w:r>
        <w:rPr>
          <w:b/>
          <w:rtl/>
        </w:rPr>
        <w:t>صفة للجرم لما عرفت من وجوب الحدوث للأجرام وصفاتها،</w:t>
      </w:r>
      <w:r>
        <w:t xml:space="preserve"> </w:t>
      </w:r>
      <w:r>
        <w:rPr>
          <w:b/>
          <w:rtl/>
        </w:rPr>
        <w:t>ولا متحدا بغيره أي</w:t>
      </w:r>
      <w:r>
        <w:t xml:space="preserve"> </w:t>
      </w:r>
      <w:r>
        <w:rPr>
          <w:b/>
          <w:rtl/>
        </w:rPr>
        <w:t>يكون معه واحدا وإلا فإن بقيا موجودين فهما بعد اثنان لا واحد وإن لم يبقيا موجودين</w:t>
      </w:r>
      <w:r>
        <w:t xml:space="preserve"> </w:t>
      </w:r>
      <w:r>
        <w:rPr>
          <w:b/>
          <w:rtl/>
        </w:rPr>
        <w:t>لم يتحدا أيضا لأنه إن عدم كل منهما ووجد ثالث فظاهر وإن عدم أحدهما وبقي الآخر</w:t>
      </w:r>
      <w:r>
        <w:t xml:space="preserve"> </w:t>
      </w:r>
      <w:r>
        <w:rPr>
          <w:b/>
          <w:rtl/>
        </w:rPr>
        <w:t>فكذلك لأن المعدوم لا يتحد بالموجود</w:t>
      </w:r>
      <w:r>
        <w:rPr>
          <w:rtl/>
          <w:lang w:bidi="ar-KW"/>
        </w:rPr>
        <w:t xml:space="preserve">، </w:t>
      </w:r>
      <w:r>
        <w:rPr>
          <w:b/>
          <w:rtl/>
        </w:rPr>
        <w:t>وإن يكون ليس في جهة من الجهات لأنه لا</w:t>
      </w:r>
      <w:r>
        <w:t xml:space="preserve"> </w:t>
      </w:r>
      <w:r>
        <w:rPr>
          <w:b/>
          <w:rtl/>
        </w:rPr>
        <w:t>يعمرها إلا الأجرام</w:t>
      </w:r>
      <w:r>
        <w:rPr>
          <w:rtl/>
          <w:lang w:bidi="ar-KW"/>
        </w:rPr>
        <w:t xml:space="preserve">، </w:t>
      </w:r>
      <w:r>
        <w:rPr>
          <w:b/>
          <w:rtl/>
        </w:rPr>
        <w:t>وإن لا تكون له هو أيضا جهة لأنها من عوارض الجسم، ففوق</w:t>
      </w:r>
      <w:r>
        <w:t xml:space="preserve"> </w:t>
      </w:r>
      <w:r>
        <w:rPr>
          <w:b/>
          <w:rtl/>
        </w:rPr>
        <w:t>من عوارض عضو الرأس وتحت من عوارض عضو الرجل ويمين من عوارض العضو الأيسر وأمام من</w:t>
      </w:r>
      <w:r>
        <w:t xml:space="preserve"> </w:t>
      </w:r>
      <w:r>
        <w:rPr>
          <w:b/>
          <w:rtl/>
        </w:rPr>
        <w:t>عوارض البطن وخلف من عوارض الظهر ومن استحال عليه أن يكون جرما استحال أن يتصف بهذه</w:t>
      </w:r>
      <w:r>
        <w:t xml:space="preserve"> </w:t>
      </w:r>
      <w:r>
        <w:rPr>
          <w:b/>
          <w:rtl/>
        </w:rPr>
        <w:t>الأعضاء أو لوازمها على الضرورة</w:t>
      </w:r>
      <w:r>
        <w:rPr>
          <w:rtl/>
          <w:lang w:bidi="ar-KW"/>
        </w:rPr>
        <w:t xml:space="preserve">، </w:t>
      </w:r>
      <w:r>
        <w:rPr>
          <w:b/>
          <w:rtl/>
        </w:rPr>
        <w:t>ويجب أيضا أن يكون تعالى قائما بنفسه أي</w:t>
      </w:r>
      <w:r>
        <w:t xml:space="preserve"> </w:t>
      </w:r>
      <w:r>
        <w:rPr>
          <w:b/>
          <w:rtl/>
        </w:rPr>
        <w:t>ذاتا لا يفتقر إلى محل ويستحيل أن يكون صفة ومنهم من فسر قيامه تعالى بنفسه</w:t>
      </w:r>
      <w:r>
        <w:t xml:space="preserve"> </w:t>
      </w:r>
      <w:r>
        <w:rPr>
          <w:b/>
          <w:rtl/>
        </w:rPr>
        <w:t>باستغنائه عن المحل والمخصص وهو أخص من التفسير الأول ويخرج مشاركة الجوهر له في</w:t>
      </w:r>
      <w:r>
        <w:t xml:space="preserve"> </w:t>
      </w:r>
      <w:r>
        <w:rPr>
          <w:b/>
          <w:rtl/>
        </w:rPr>
        <w:t>هذه الصفة، والدليل على استغنائه تعالى عن المخصص ما سبق من وجوب قدمه</w:t>
      </w:r>
      <w:r>
        <w:t xml:space="preserve"> </w:t>
      </w:r>
      <w:r>
        <w:rPr>
          <w:b/>
          <w:rtl/>
        </w:rPr>
        <w:t>وبقائه، وعلى استغنائه عن المحل أنه لو كان صفة لاستحال اتصافه بالصفات</w:t>
      </w:r>
      <w:r>
        <w:t xml:space="preserve"> </w:t>
      </w:r>
      <w:r>
        <w:rPr>
          <w:b/>
          <w:rtl/>
        </w:rPr>
        <w:t>المعنوية والمعاني إذ الصفة لا تقوم بالصفة، ولأنه أيضا لو كان صفة لافتقر</w:t>
      </w:r>
      <w:r>
        <w:t xml:space="preserve"> </w:t>
      </w:r>
      <w:r>
        <w:rPr>
          <w:b/>
          <w:rtl/>
        </w:rPr>
        <w:t>إلى محل يقوم به، ثم إن كان المحل إلها مثل الصفة لزم تعدد الآلهة، وإن انفردت</w:t>
      </w:r>
      <w:r>
        <w:t xml:space="preserve"> </w:t>
      </w:r>
      <w:r>
        <w:rPr>
          <w:b/>
          <w:rtl/>
        </w:rPr>
        <w:t>بالألوهية وأحكامها لزم قيام صفة بمحل ولا يتصف المحل بحكمها وهو</w:t>
      </w:r>
      <w:r>
        <w:t xml:space="preserve"> </w:t>
      </w:r>
      <w:r>
        <w:rPr>
          <w:b/>
          <w:rtl/>
        </w:rPr>
        <w:t>محال، وأيضا فليس كون الصفة إلها بأولى من كون محلها إلها</w:t>
      </w:r>
      <w:r w:rsidR="00745F9B">
        <w:rPr>
          <w:b/>
          <w:rtl/>
        </w:rPr>
        <w:t>،</w:t>
      </w:r>
    </w:p>
    <w:p w14:paraId="37EF0740" w14:textId="77777777" w:rsidR="004A5CDE" w:rsidRDefault="004A5CDE" w:rsidP="004A5CDE">
      <w:pPr>
        <w:ind w:left="-58"/>
        <w:rPr>
          <w:rtl/>
        </w:rPr>
      </w:pPr>
      <w:r>
        <w:rPr>
          <w:bCs/>
          <w:rtl/>
        </w:rPr>
        <w:t>باب الدليل على وجوب صفات</w:t>
      </w:r>
      <w:r>
        <w:rPr>
          <w:bCs/>
        </w:rPr>
        <w:t xml:space="preserve"> </w:t>
      </w:r>
      <w:r>
        <w:rPr>
          <w:bCs/>
          <w:rtl/>
        </w:rPr>
        <w:t xml:space="preserve">المعاني ووجوب أحكامها له تعالى ووجوب القدم والبقاء لجميعها وما يتعلق بذلك: </w:t>
      </w:r>
      <w:r>
        <w:rPr>
          <w:b/>
          <w:rtl/>
        </w:rPr>
        <w:t>وفيه فصول</w:t>
      </w:r>
    </w:p>
    <w:p w14:paraId="67F5E383" w14:textId="481D33A5" w:rsidR="004A5CDE" w:rsidRDefault="004A5CDE" w:rsidP="004A5CDE">
      <w:pPr>
        <w:ind w:left="-58"/>
        <w:rPr>
          <w:u w:val="single"/>
        </w:rPr>
      </w:pPr>
      <w:r>
        <w:rPr>
          <w:bCs/>
          <w:rtl/>
        </w:rPr>
        <w:t>الفصل الأول في وجوب</w:t>
      </w:r>
      <w:r>
        <w:rPr>
          <w:bCs/>
        </w:rPr>
        <w:t xml:space="preserve"> </w:t>
      </w:r>
      <w:r>
        <w:rPr>
          <w:bCs/>
          <w:rtl/>
        </w:rPr>
        <w:t>القدرة وأحكامها</w:t>
      </w:r>
      <w:r>
        <w:rPr>
          <w:bCs/>
          <w:rtl/>
          <w:lang w:bidi="ar-KW"/>
        </w:rPr>
        <w:t xml:space="preserve">: </w:t>
      </w:r>
      <w:r>
        <w:rPr>
          <w:b/>
          <w:rtl/>
        </w:rPr>
        <w:t>ويلزم أيضا أن يكون محدث العالم قادرا</w:t>
      </w:r>
      <w:r>
        <w:t xml:space="preserve"> </w:t>
      </w:r>
      <w:r>
        <w:rPr>
          <w:b/>
          <w:rtl/>
        </w:rPr>
        <w:t>وإلا لما أوجد شيئا من العالم،</w:t>
      </w:r>
      <w:r>
        <w:t xml:space="preserve"> </w:t>
      </w:r>
      <w:r>
        <w:rPr>
          <w:b/>
          <w:rtl/>
        </w:rPr>
        <w:t>بقدرة لأنه لا يعقل قادر لا قدرة</w:t>
      </w:r>
      <w:r>
        <w:t xml:space="preserve"> </w:t>
      </w:r>
      <w:r>
        <w:rPr>
          <w:b/>
          <w:rtl/>
        </w:rPr>
        <w:t>له،</w:t>
      </w:r>
      <w:r>
        <w:rPr>
          <w:rtl/>
          <w:lang w:bidi="ar-KW"/>
        </w:rPr>
        <w:t xml:space="preserve"> </w:t>
      </w:r>
      <w:r>
        <w:rPr>
          <w:b/>
          <w:rtl/>
        </w:rPr>
        <w:t>غير متحدة بذاته وإلا لزم كون الاثنين واحدا وهو محال لا</w:t>
      </w:r>
      <w:r>
        <w:t xml:space="preserve"> </w:t>
      </w:r>
      <w:r>
        <w:rPr>
          <w:b/>
          <w:rtl/>
        </w:rPr>
        <w:t>يعقل، قديمة وإلا كان ضدها وهو العجز قديما، فلا ينعدم أبدا لما عرفت أن</w:t>
      </w:r>
      <w:r>
        <w:t xml:space="preserve"> </w:t>
      </w:r>
      <w:r>
        <w:rPr>
          <w:b/>
          <w:rtl/>
        </w:rPr>
        <w:t>القديم لا يقبل العدم فيلزم أن لا يقدر أبدا، ومصنوعاته تشهد باستحالة ذلك وأيضا لو</w:t>
      </w:r>
      <w:r>
        <w:t xml:space="preserve"> </w:t>
      </w:r>
      <w:r>
        <w:rPr>
          <w:b/>
          <w:rtl/>
        </w:rPr>
        <w:t>كانت القدرة حادثة لاحتاجت في إحداثها إلى قدرة أخرى ولزم التسلسل، ويلزم أن</w:t>
      </w:r>
      <w:r>
        <w:t xml:space="preserve"> </w:t>
      </w:r>
      <w:r>
        <w:rPr>
          <w:b/>
          <w:rtl/>
        </w:rPr>
        <w:t>تكون هذه القدرة متعلقة بجميع الممكنات إذ لو تعلقت ببعضها دون بعض لاحتاجت إلى</w:t>
      </w:r>
      <w:r>
        <w:t xml:space="preserve"> </w:t>
      </w:r>
      <w:r>
        <w:rPr>
          <w:b/>
          <w:rtl/>
        </w:rPr>
        <w:t>مخصص لاستوائها في حقيقة الإمكان فتكون حادثة وقد عرفت وجوب قدمها وإن قرض تخصيصها</w:t>
      </w:r>
      <w:r>
        <w:t xml:space="preserve"> </w:t>
      </w:r>
      <w:r>
        <w:rPr>
          <w:b/>
          <w:rtl/>
        </w:rPr>
        <w:t>بغير مخصص لزم انقلاب الجائز مستحيلا</w:t>
      </w:r>
      <w:r w:rsidR="00745F9B">
        <w:rPr>
          <w:b/>
          <w:rtl/>
        </w:rPr>
        <w:t>،</w:t>
      </w:r>
    </w:p>
    <w:p w14:paraId="5F25FA72" w14:textId="77777777" w:rsidR="004A5CDE" w:rsidRDefault="004A5CDE" w:rsidP="004A5CDE">
      <w:pPr>
        <w:ind w:left="-58"/>
        <w:rPr>
          <w:b/>
          <w:rtl/>
        </w:rPr>
      </w:pPr>
      <w:r>
        <w:rPr>
          <w:bCs/>
          <w:rtl/>
        </w:rPr>
        <w:t>الفصل الثاني في إثبات الإرادة</w:t>
      </w:r>
      <w:r>
        <w:rPr>
          <w:bCs/>
        </w:rPr>
        <w:t xml:space="preserve"> </w:t>
      </w:r>
      <w:r>
        <w:rPr>
          <w:bCs/>
          <w:rtl/>
        </w:rPr>
        <w:t xml:space="preserve">وأحكامها: </w:t>
      </w:r>
      <w:r>
        <w:rPr>
          <w:b/>
          <w:rtl/>
        </w:rPr>
        <w:t>ويلزم أيضا أن يكون محدث العالم مريدا أي</w:t>
      </w:r>
      <w:r>
        <w:t xml:space="preserve"> </w:t>
      </w:r>
      <w:r>
        <w:rPr>
          <w:b/>
          <w:rtl/>
        </w:rPr>
        <w:t>قاصدا لفعله إذ لو لا قصده لتخصيص الفعل بالوجود في زمن مخصوص على مقدار مخصوص وصفة</w:t>
      </w:r>
      <w:r>
        <w:t xml:space="preserve"> </w:t>
      </w:r>
      <w:r>
        <w:rPr>
          <w:b/>
          <w:rtl/>
        </w:rPr>
        <w:t>مخصوصة للزم بقاؤه على ما كان عليه من عدم ذلك كله أبد الآباد، وإن قدرت</w:t>
      </w:r>
      <w:r>
        <w:t xml:space="preserve"> </w:t>
      </w:r>
      <w:r>
        <w:rPr>
          <w:b/>
          <w:rtl/>
        </w:rPr>
        <w:t>ذاته علة لوجود العالم أو موجدة له بالطبع حتى لا يحتاج في وجود العالم عنه إلى</w:t>
      </w:r>
      <w:r>
        <w:t xml:space="preserve"> </w:t>
      </w:r>
      <w:r>
        <w:rPr>
          <w:b/>
          <w:rtl/>
        </w:rPr>
        <w:t>إرادته لزم حينئذ قدم العالم ووجوب اقتران العلة لمعلولها والطبيعة لمطبوعها وقد</w:t>
      </w:r>
      <w:r>
        <w:t xml:space="preserve"> </w:t>
      </w:r>
      <w:r>
        <w:rPr>
          <w:b/>
          <w:rtl/>
        </w:rPr>
        <w:t>عرفت وجوب حدوثه، والاعتراض على هذا بأن صانع العالم طبيعة وإنما لم يوجد</w:t>
      </w:r>
      <w:r>
        <w:t xml:space="preserve"> </w:t>
      </w:r>
      <w:r>
        <w:rPr>
          <w:b/>
          <w:rtl/>
        </w:rPr>
        <w:t>العالم معها في الأزل لوجود مانع أزلي منع من وجوده حينئذ فلما انتفى المانع في ما</w:t>
      </w:r>
      <w:r>
        <w:t xml:space="preserve"> </w:t>
      </w:r>
      <w:r>
        <w:rPr>
          <w:b/>
          <w:rtl/>
        </w:rPr>
        <w:t>لا يزال أوجدت الطبيعة حينئذ العالم فاسد لأن هذا التقدير يستلزم أن لا يوجد العالم</w:t>
      </w:r>
      <w:r>
        <w:t xml:space="preserve"> </w:t>
      </w:r>
      <w:r>
        <w:rPr>
          <w:b/>
          <w:rtl/>
        </w:rPr>
        <w:t>أبدا لأن مانعه على هذا الفرض أزلي فيستحيل عدمه لما عرفت أن ما ثبت قدمه استحال</w:t>
      </w:r>
      <w:r>
        <w:t xml:space="preserve"> </w:t>
      </w:r>
      <w:r>
        <w:rPr>
          <w:b/>
          <w:rtl/>
        </w:rPr>
        <w:t>عدمه، وكذا الاعتراض بأن الصانع طبيعة وتأخر العالم عنها في الأزل لتوقف</w:t>
      </w:r>
      <w:r>
        <w:t xml:space="preserve"> </w:t>
      </w:r>
      <w:r>
        <w:rPr>
          <w:b/>
          <w:rtl/>
        </w:rPr>
        <w:t>وجوده على شرط لم يوجد في الأزل فلما وُجد الشرط في ما لا يزال وجد العالم عن</w:t>
      </w:r>
      <w:r>
        <w:t xml:space="preserve"> </w:t>
      </w:r>
      <w:r>
        <w:rPr>
          <w:b/>
          <w:rtl/>
        </w:rPr>
        <w:t>الطبيعة حينئذ فاسد أيضا لأن الكلام في حدوث ذلك الشرط وتأخره عن الأزل كالكلام في</w:t>
      </w:r>
      <w:r>
        <w:t xml:space="preserve"> </w:t>
      </w:r>
      <w:r>
        <w:rPr>
          <w:b/>
          <w:rtl/>
        </w:rPr>
        <w:t>العالم فيحتاج هو أيضا إلى تقدير مانع أزلي فيلزم أن لا يوجد شرط العالم أبدا فلا</w:t>
      </w:r>
      <w:r>
        <w:t xml:space="preserve"> </w:t>
      </w:r>
      <w:r>
        <w:rPr>
          <w:b/>
          <w:rtl/>
        </w:rPr>
        <w:t>يوجد العلم مشروطه أبدا أو تقدير شرط آخر حادث فينقل الكلام إليه ويلزم</w:t>
      </w:r>
      <w:r>
        <w:t xml:space="preserve"> </w:t>
      </w:r>
      <w:r>
        <w:rPr>
          <w:b/>
          <w:rtl/>
        </w:rPr>
        <w:t>التسلسل، فثبت بهذا أن موجد العالم مريد مختار لا علة ولا</w:t>
      </w:r>
      <w:r>
        <w:t xml:space="preserve"> </w:t>
      </w:r>
      <w:r>
        <w:rPr>
          <w:b/>
          <w:rtl/>
        </w:rPr>
        <w:t>طبيعة، ويلزم أن يكون ذلك بإرادة قديمة عامة في جميع الممكنات خيرا كانت أو</w:t>
      </w:r>
      <w:r>
        <w:t xml:space="preserve"> </w:t>
      </w:r>
      <w:r>
        <w:rPr>
          <w:b/>
          <w:rtl/>
        </w:rPr>
        <w:t>شرا لما عرفت قبل في القدرة، وأن تكون إرادته لا لغرض له وإلا كان ناقصا في</w:t>
      </w:r>
      <w:r>
        <w:t xml:space="preserve"> </w:t>
      </w:r>
      <w:r>
        <w:rPr>
          <w:b/>
          <w:rtl/>
        </w:rPr>
        <w:t>ذاته متكملا بفعله وذلك محال، ولا لغرض لخلقه وإلا وجب عليه مراعاة الصلاح</w:t>
      </w:r>
      <w:r>
        <w:t xml:space="preserve"> </w:t>
      </w:r>
      <w:r>
        <w:rPr>
          <w:b/>
          <w:rtl/>
        </w:rPr>
        <w:t>والأصلح لهم وهو محال لما سيأتي، وكما استحال أن يريد سبحانه أو يفعل لغرض</w:t>
      </w:r>
      <w:r>
        <w:t xml:space="preserve"> </w:t>
      </w:r>
      <w:r>
        <w:rPr>
          <w:b/>
          <w:rtl/>
        </w:rPr>
        <w:t>كذلك استحال أن يكون حكمه على فعل بوجوب أو تحريم أو غيرهما من الأحكام الشرعية</w:t>
      </w:r>
      <w:r>
        <w:t xml:space="preserve"> </w:t>
      </w:r>
      <w:r>
        <w:rPr>
          <w:b/>
          <w:rtl/>
        </w:rPr>
        <w:t>لغرض من الأغراض لأن الأفعال كلها مستوية في أنها خلقه واختراعه فتعيين بعضها</w:t>
      </w:r>
      <w:r>
        <w:t xml:space="preserve"> </w:t>
      </w:r>
      <w:r>
        <w:rPr>
          <w:b/>
          <w:rtl/>
        </w:rPr>
        <w:t>للإيجاب وبعضها للتحريم أو غيره واقع بمحض الاختيار لا سبب له ولا مجال للعقل فيه</w:t>
      </w:r>
      <w:r>
        <w:t xml:space="preserve"> </w:t>
      </w:r>
      <w:r>
        <w:rPr>
          <w:b/>
          <w:rtl/>
        </w:rPr>
        <w:t>أصلا وإنما يعرف بالشرع فقط، وبالجملة فأفعاله تعالى وأحكامه لا علة لها وما</w:t>
      </w:r>
      <w:r>
        <w:t xml:space="preserve"> </w:t>
      </w:r>
      <w:r>
        <w:rPr>
          <w:b/>
          <w:rtl/>
        </w:rPr>
        <w:t>يوجد من التعليل لذلك في كلام أهل الشرع فمؤوّل بالأمارات أو نحوها مما</w:t>
      </w:r>
      <w:r>
        <w:t xml:space="preserve"> </w:t>
      </w:r>
      <w:r>
        <w:rPr>
          <w:b/>
          <w:rtl/>
        </w:rPr>
        <w:t xml:space="preserve">يصح، </w:t>
      </w:r>
    </w:p>
    <w:p w14:paraId="4F05C9CB" w14:textId="77777777" w:rsidR="004A5CDE" w:rsidRDefault="004A5CDE" w:rsidP="004A5CDE">
      <w:pPr>
        <w:ind w:left="-58"/>
        <w:rPr>
          <w:lang w:bidi="ar-KW"/>
        </w:rPr>
      </w:pPr>
      <w:r>
        <w:rPr>
          <w:bCs/>
          <w:rtl/>
        </w:rPr>
        <w:t>الفصل الثالث في وجوب علمه</w:t>
      </w:r>
      <w:r>
        <w:rPr>
          <w:bCs/>
        </w:rPr>
        <w:t xml:space="preserve"> </w:t>
      </w:r>
      <w:r>
        <w:rPr>
          <w:bCs/>
          <w:rtl/>
        </w:rPr>
        <w:t xml:space="preserve">تعالى وما يتعلق به: </w:t>
      </w:r>
      <w:r>
        <w:rPr>
          <w:b/>
          <w:rtl/>
        </w:rPr>
        <w:t>ويلزم أن يكون محدث العالم عالما لما</w:t>
      </w:r>
      <w:r>
        <w:t xml:space="preserve"> </w:t>
      </w:r>
      <w:r>
        <w:rPr>
          <w:b/>
          <w:rtl/>
        </w:rPr>
        <w:t>احتوى عليه العالم من حقائق الصنع وعجائب الأسرار،</w:t>
      </w:r>
      <w:r>
        <w:rPr>
          <w:rtl/>
          <w:lang w:bidi="ar-KW"/>
        </w:rPr>
        <w:t xml:space="preserve"> </w:t>
      </w:r>
      <w:r>
        <w:rPr>
          <w:b/>
          <w:rtl/>
        </w:rPr>
        <w:t>وأن يكون ذلك بعلم قديم</w:t>
      </w:r>
      <w:r>
        <w:t xml:space="preserve"> </w:t>
      </w:r>
      <w:r>
        <w:rPr>
          <w:b/>
          <w:rtl/>
        </w:rPr>
        <w:t>لما سبق في القدرة،</w:t>
      </w:r>
      <w:r>
        <w:t xml:space="preserve"> </w:t>
      </w:r>
      <w:r>
        <w:rPr>
          <w:b/>
          <w:rtl/>
        </w:rPr>
        <w:t>متنزه عن الضرورة والنظر وإلا قارنه الضرر أو كان</w:t>
      </w:r>
      <w:r>
        <w:t xml:space="preserve"> </w:t>
      </w:r>
      <w:r>
        <w:rPr>
          <w:b/>
          <w:rtl/>
        </w:rPr>
        <w:t>حادثا، ويتعلق بجميع أقسام الحكم العقلي وإلا لزم الافتقار إلى المخصص كما</w:t>
      </w:r>
      <w:r>
        <w:t xml:space="preserve"> </w:t>
      </w:r>
      <w:r>
        <w:rPr>
          <w:b/>
          <w:rtl/>
        </w:rPr>
        <w:t xml:space="preserve">سبق، </w:t>
      </w:r>
    </w:p>
    <w:p w14:paraId="2C1B5D8B" w14:textId="77777777" w:rsidR="004A5CDE" w:rsidRDefault="004A5CDE" w:rsidP="004A5CDE">
      <w:pPr>
        <w:ind w:left="-58"/>
        <w:rPr>
          <w:b/>
        </w:rPr>
      </w:pPr>
      <w:r>
        <w:rPr>
          <w:bCs/>
          <w:rtl/>
        </w:rPr>
        <w:t>الفصل الرابع في إثبات السمع</w:t>
      </w:r>
      <w:r>
        <w:rPr>
          <w:bCs/>
        </w:rPr>
        <w:t xml:space="preserve"> </w:t>
      </w:r>
      <w:r>
        <w:rPr>
          <w:bCs/>
          <w:rtl/>
        </w:rPr>
        <w:t>والبصر والكلام وما يتعلق بذلك</w:t>
      </w:r>
      <w:r>
        <w:rPr>
          <w:b/>
          <w:rtl/>
        </w:rPr>
        <w:t>: ويلزم أن يكون تعالى سميعا</w:t>
      </w:r>
      <w:r>
        <w:t xml:space="preserve"> </w:t>
      </w:r>
      <w:r>
        <w:rPr>
          <w:b/>
          <w:rtl/>
        </w:rPr>
        <w:t>بصيرا متكلما،</w:t>
      </w:r>
      <w:r>
        <w:rPr>
          <w:rtl/>
          <w:lang w:bidi="ar-KW"/>
        </w:rPr>
        <w:t xml:space="preserve"> </w:t>
      </w:r>
      <w:r>
        <w:rPr>
          <w:b/>
          <w:rtl/>
        </w:rPr>
        <w:t>بسمع و بصر قديمين متعلقين بكل موجود،</w:t>
      </w:r>
      <w:r>
        <w:rPr>
          <w:rtl/>
          <w:lang w:bidi="ar-KW"/>
        </w:rPr>
        <w:t xml:space="preserve"> </w:t>
      </w:r>
      <w:r>
        <w:rPr>
          <w:b/>
          <w:rtl/>
        </w:rPr>
        <w:t>وبكلام قديم</w:t>
      </w:r>
      <w:r>
        <w:t xml:space="preserve"> </w:t>
      </w:r>
      <w:r>
        <w:rPr>
          <w:b/>
          <w:rtl/>
        </w:rPr>
        <w:t>قائم بذاته ليس بحرف ولا صوت ولا يتجدد ولا يطرأ عليه سكوت ولا يتصف بتقديم ولا</w:t>
      </w:r>
      <w:r>
        <w:t xml:space="preserve"> </w:t>
      </w:r>
      <w:r>
        <w:rPr>
          <w:b/>
          <w:rtl/>
        </w:rPr>
        <w:t>تأخير ولا ابتداء ولا انتهاء ولا كل ولا بعض ويتعلق بكل ما يتعلق به</w:t>
      </w:r>
      <w:r>
        <w:t xml:space="preserve"> </w:t>
      </w:r>
      <w:r>
        <w:rPr>
          <w:b/>
          <w:rtl/>
        </w:rPr>
        <w:t>العلم،</w:t>
      </w:r>
      <w:r>
        <w:rPr>
          <w:rtl/>
        </w:rPr>
        <w:t xml:space="preserve"> </w:t>
      </w:r>
      <w:r>
        <w:rPr>
          <w:b/>
          <w:rtl/>
        </w:rPr>
        <w:t>ويدل على اتصافه تعالى بهذه الثلاثة العقل لاستحالة اتصافه بأضدادها</w:t>
      </w:r>
      <w:r>
        <w:t xml:space="preserve"> </w:t>
      </w:r>
      <w:r>
        <w:rPr>
          <w:b/>
          <w:rtl/>
        </w:rPr>
        <w:t>والنقل وهو أولى، ومن ثم كان المختار في الإدراك الوقف لعدم ورود النقل فيه</w:t>
      </w:r>
      <w:r>
        <w:t xml:space="preserve"> </w:t>
      </w:r>
      <w:r>
        <w:rPr>
          <w:b/>
          <w:rtl/>
        </w:rPr>
        <w:t>بالإثبات أو النفي، أو في كون الاستواء واليد والعين والوجه أسماءً لصفات غير</w:t>
      </w:r>
      <w:r>
        <w:t xml:space="preserve"> </w:t>
      </w:r>
      <w:r>
        <w:rPr>
          <w:b/>
          <w:rtl/>
        </w:rPr>
        <w:t>الثمانية أو مؤوّلة بالاستيلاء والقدرة والبصر والوجود أو يوفق عن تأويلها وتفوض</w:t>
      </w:r>
      <w:r>
        <w:t xml:space="preserve"> </w:t>
      </w:r>
      <w:r>
        <w:rPr>
          <w:b/>
          <w:rtl/>
        </w:rPr>
        <w:t>معانيها إلى الله تعالى بعد التنزيه عن ظواهرها المستحيلة إجماعا ثلاثة للشيخ</w:t>
      </w:r>
      <w:r>
        <w:t xml:space="preserve"> </w:t>
      </w:r>
      <w:r>
        <w:rPr>
          <w:b/>
          <w:rtl/>
        </w:rPr>
        <w:t xml:space="preserve">الأشعري وإمام الحرمين والسلف، </w:t>
      </w:r>
    </w:p>
    <w:p w14:paraId="30E06D72" w14:textId="77777777" w:rsidR="004A5CDE" w:rsidRDefault="004A5CDE" w:rsidP="004A5CDE">
      <w:pPr>
        <w:ind w:left="-58"/>
        <w:rPr>
          <w:u w:val="single"/>
        </w:rPr>
      </w:pPr>
      <w:r>
        <w:rPr>
          <w:bCs/>
          <w:rtl/>
        </w:rPr>
        <w:t>الفصل الخامس في وجوب حياته</w:t>
      </w:r>
      <w:r>
        <w:rPr>
          <w:bCs/>
        </w:rPr>
        <w:t xml:space="preserve"> </w:t>
      </w:r>
      <w:r>
        <w:rPr>
          <w:bCs/>
          <w:rtl/>
        </w:rPr>
        <w:t>تعالى وإقامة براهين قاطعة على وجوب القدم والبقاء لجميع ما تتصف به ذات مولانا جل</w:t>
      </w:r>
      <w:r>
        <w:rPr>
          <w:bCs/>
        </w:rPr>
        <w:t xml:space="preserve"> </w:t>
      </w:r>
      <w:r>
        <w:rPr>
          <w:bCs/>
          <w:rtl/>
        </w:rPr>
        <w:t xml:space="preserve">وعز وأنه يتعالى عن الاتصاف بالحوادث: </w:t>
      </w:r>
      <w:r>
        <w:rPr>
          <w:b/>
          <w:rtl/>
        </w:rPr>
        <w:t>ويلزم أن يكون</w:t>
      </w:r>
      <w:r>
        <w:t xml:space="preserve"> </w:t>
      </w:r>
      <w:r>
        <w:rPr>
          <w:b/>
          <w:rtl/>
        </w:rPr>
        <w:t>تعالى حيا وإلا ما يتصف بعلم ولا قدرة ولا إرادة ولا سمع ولا بصر ولا</w:t>
      </w:r>
      <w:r>
        <w:t xml:space="preserve"> </w:t>
      </w:r>
      <w:r>
        <w:rPr>
          <w:b/>
          <w:rtl/>
        </w:rPr>
        <w:t>كلام،</w:t>
      </w:r>
      <w:r>
        <w:rPr>
          <w:rtl/>
          <w:lang w:bidi="ar-KW"/>
        </w:rPr>
        <w:t xml:space="preserve"> </w:t>
      </w:r>
      <w:r>
        <w:rPr>
          <w:b/>
          <w:rtl/>
        </w:rPr>
        <w:t>بحياة قديمة لما سبق من وجوب قدم مشروطها والشرط يستحيل تأخره عن</w:t>
      </w:r>
      <w:r>
        <w:t xml:space="preserve"> </w:t>
      </w:r>
      <w:r>
        <w:rPr>
          <w:b/>
          <w:rtl/>
        </w:rPr>
        <w:t>مشروطه، واجبة البقاء وإلا لانتفى قدمها وقد عرفت الآن وجوبه، وكذا</w:t>
      </w:r>
      <w:r>
        <w:t xml:space="preserve"> </w:t>
      </w:r>
      <w:r>
        <w:rPr>
          <w:b/>
          <w:rtl/>
        </w:rPr>
        <w:t>يجب القدم والبقاء لسائر الصفات التي تقوم بذاته تعالى إذ لو قبلت العدم لكانت</w:t>
      </w:r>
      <w:r>
        <w:t xml:space="preserve"> </w:t>
      </w:r>
      <w:r>
        <w:rPr>
          <w:b/>
          <w:rtl/>
        </w:rPr>
        <w:t>حادثة لما عرفت أن القديم لا يقبل العدم وهو تعالى يستحيل أن يتصف بصفة حادثة وإلا</w:t>
      </w:r>
      <w:r>
        <w:t xml:space="preserve"> </w:t>
      </w:r>
      <w:r>
        <w:rPr>
          <w:b/>
          <w:rtl/>
        </w:rPr>
        <w:t>لكانت ذاته قابلة لها في الأزل لأن قبوله لها لو كان أيضا حادثا للذات لاحتاجت</w:t>
      </w:r>
      <w:r>
        <w:t xml:space="preserve"> </w:t>
      </w:r>
      <w:r>
        <w:rPr>
          <w:b/>
          <w:rtl/>
        </w:rPr>
        <w:t>الذات إلى قبول آخر لذلك القبول ويتسلسل وإذا لزم أن يكون قبوله لتلك الصفة</w:t>
      </w:r>
      <w:r>
        <w:t xml:space="preserve"> </w:t>
      </w:r>
      <w:r>
        <w:rPr>
          <w:b/>
          <w:rtl/>
        </w:rPr>
        <w:t>المفروضة الحدوث كائنا في الأزل صح أن يتصف بتلك الصفة الحادثة في الأزل إذ لا</w:t>
      </w:r>
      <w:r>
        <w:t xml:space="preserve"> </w:t>
      </w:r>
      <w:r>
        <w:rPr>
          <w:b/>
          <w:rtl/>
        </w:rPr>
        <w:t>معنى للقبول إلا ذلك وذلك محال إذ الحادث لا يمكن أن يكون قديما لأن مِن لازم القديم</w:t>
      </w:r>
      <w:r>
        <w:t xml:space="preserve"> </w:t>
      </w:r>
      <w:r>
        <w:rPr>
          <w:b/>
          <w:rtl/>
        </w:rPr>
        <w:t>أن لا يقبل العدم والحادث قد قبل العدم واتصف به فهما متنافيان، فخرج بهذا</w:t>
      </w:r>
      <w:r>
        <w:t xml:space="preserve"> </w:t>
      </w:r>
      <w:r>
        <w:rPr>
          <w:b/>
          <w:rtl/>
        </w:rPr>
        <w:t>أن كل ما قبلته الذات العلية من الصفات فهو أزلي واجب لها لا يتصور أن يكون حادثا</w:t>
      </w:r>
      <w:r>
        <w:t xml:space="preserve"> </w:t>
      </w:r>
      <w:r>
        <w:rPr>
          <w:b/>
          <w:rtl/>
        </w:rPr>
        <w:t>وما لم تقبله الذات العلية في الأزل فلا تقبله أبدا لما عرفت من استحالة أن يطرأ</w:t>
      </w:r>
      <w:r>
        <w:t xml:space="preserve"> </w:t>
      </w:r>
      <w:r>
        <w:rPr>
          <w:b/>
          <w:rtl/>
        </w:rPr>
        <w:t>القبول على الذات بعد أن لم يكن لها، وأيضا لو اتصف تعالى بصفة حادثة لم يجز</w:t>
      </w:r>
      <w:r>
        <w:t xml:space="preserve"> </w:t>
      </w:r>
      <w:r>
        <w:rPr>
          <w:b/>
          <w:rtl/>
        </w:rPr>
        <w:t>أن يعرى عنها أو عن ضدها أو مثلها وإلا لجاز عروه عن جميع الصفات لأن قبوله لها</w:t>
      </w:r>
      <w:r>
        <w:t xml:space="preserve"> </w:t>
      </w:r>
      <w:r>
        <w:rPr>
          <w:b/>
          <w:rtl/>
        </w:rPr>
        <w:t>ذاتي لا يختلف وقد عرفت في ما سبق استحالة عروه عن العلم والقدرة والإرادة والحياة</w:t>
      </w:r>
      <w:r>
        <w:t xml:space="preserve"> </w:t>
      </w:r>
      <w:r>
        <w:rPr>
          <w:b/>
          <w:rtl/>
        </w:rPr>
        <w:t>فثبت أن كل ما يقبله من الصفات لا يعرى عنه إلا للاتصاف بضده أو مثله لكن ضد تلك</w:t>
      </w:r>
      <w:r>
        <w:t xml:space="preserve"> </w:t>
      </w:r>
      <w:r>
        <w:rPr>
          <w:b/>
          <w:rtl/>
        </w:rPr>
        <w:t>الصفة الحادثة أو مهلها لا يكون إلا حادثا بدليل طرآن عدمه إذ القديم لا يتعدم، وما</w:t>
      </w:r>
      <w:r>
        <w:t xml:space="preserve"> </w:t>
      </w:r>
      <w:r>
        <w:rPr>
          <w:b/>
          <w:rtl/>
        </w:rPr>
        <w:t>لا يعرى عن الحوادث يكون حادثا ضرورة فلزم أنه لو اتصف تعالى بصفة حادثة لوجب حدوثه</w:t>
      </w:r>
      <w:r>
        <w:t xml:space="preserve"> </w:t>
      </w:r>
      <w:r>
        <w:rPr>
          <w:b/>
          <w:rtl/>
        </w:rPr>
        <w:t>ضرورة وقد عرفت وجوب قدمه جل وعلا، وأيضا فهو جل وعز لا يتصف إلا بالكمال</w:t>
      </w:r>
      <w:r>
        <w:t xml:space="preserve"> </w:t>
      </w:r>
      <w:r>
        <w:rPr>
          <w:b/>
          <w:rtl/>
        </w:rPr>
        <w:t>إجماعا فيلزم في هذه الصفة الحادثة التي فرض اتصافه تعالى بها أن تكون من صفات</w:t>
      </w:r>
      <w:r>
        <w:t xml:space="preserve"> </w:t>
      </w:r>
      <w:r>
        <w:rPr>
          <w:b/>
          <w:rtl/>
        </w:rPr>
        <w:t>الكمال وقد فات ذاته العلية في الأزل لفرض حدوثها وفوت الكمال نقص وهو تعالى منزه</w:t>
      </w:r>
      <w:r>
        <w:t xml:space="preserve"> </w:t>
      </w:r>
      <w:r>
        <w:rPr>
          <w:b/>
          <w:rtl/>
        </w:rPr>
        <w:t>عنه بإجماع العقلاء، ولا يعترض على هذا بأنه لا يلزم فوت الذات العلية كمال</w:t>
      </w:r>
      <w:r>
        <w:t xml:space="preserve"> </w:t>
      </w:r>
      <w:r>
        <w:rPr>
          <w:b/>
          <w:rtl/>
        </w:rPr>
        <w:t>هذه الصفة الحادثة لاحتمال اتصافه بأمثالها على التوالي لا إلى أول لأنّا نقول لا</w:t>
      </w:r>
      <w:r>
        <w:t xml:space="preserve"> </w:t>
      </w:r>
      <w:r>
        <w:rPr>
          <w:b/>
          <w:rtl/>
        </w:rPr>
        <w:t>يخفى أن هذا الاحتمال باطل لأنه تسلسل من باب حوادث لا أولية لها وهو ظاهر</w:t>
      </w:r>
      <w:r>
        <w:t xml:space="preserve"> </w:t>
      </w:r>
      <w:r>
        <w:rPr>
          <w:b/>
          <w:rtl/>
        </w:rPr>
        <w:t>الاستحالة، ويلزم أيضا أن تكون كل صفة من صفاته تعالى واحدة وإلا لزم اجتماع</w:t>
      </w:r>
      <w:r>
        <w:t xml:space="preserve"> </w:t>
      </w:r>
      <w:r>
        <w:rPr>
          <w:b/>
          <w:rtl/>
        </w:rPr>
        <w:t xml:space="preserve">المثلين وتحصيل الحاصل وهو محال، </w:t>
      </w:r>
    </w:p>
    <w:p w14:paraId="2CD380FD" w14:textId="77777777" w:rsidR="004A5CDE" w:rsidRDefault="004A5CDE" w:rsidP="004A5CDE">
      <w:pPr>
        <w:ind w:left="-58"/>
        <w:rPr>
          <w:b/>
          <w:rtl/>
        </w:rPr>
      </w:pPr>
      <w:r>
        <w:rPr>
          <w:bCs/>
          <w:rtl/>
        </w:rPr>
        <w:t>باب الدليل على وجوب الوحدانية له جل وعلا ووجوب استناد</w:t>
      </w:r>
      <w:r>
        <w:rPr>
          <w:bCs/>
        </w:rPr>
        <w:t xml:space="preserve"> </w:t>
      </w:r>
      <w:r>
        <w:rPr>
          <w:bCs/>
          <w:rtl/>
        </w:rPr>
        <w:t>الكائنات كلها إليه ابتداء بلا واسطة آلة له منها ولا معين وأنه ليس في الوجود إلا</w:t>
      </w:r>
      <w:r>
        <w:rPr>
          <w:bCs/>
        </w:rPr>
        <w:t xml:space="preserve"> </w:t>
      </w:r>
      <w:r>
        <w:rPr>
          <w:bCs/>
          <w:rtl/>
        </w:rPr>
        <w:t xml:space="preserve">الله سبحانه وأفعاله: </w:t>
      </w:r>
      <w:r>
        <w:rPr>
          <w:b/>
          <w:rtl/>
        </w:rPr>
        <w:t>ويلزم أن يكون تعالى واحدا في</w:t>
      </w:r>
      <w:r>
        <w:t xml:space="preserve"> </w:t>
      </w:r>
      <w:r>
        <w:rPr>
          <w:b/>
          <w:rtl/>
        </w:rPr>
        <w:t>ذاته بمعنى أنه غير مركب وإلا لزم أن يكون جسما، وأيضا فلو تركب من جزأين</w:t>
      </w:r>
      <w:r>
        <w:t xml:space="preserve"> </w:t>
      </w:r>
      <w:r>
        <w:rPr>
          <w:b/>
          <w:rtl/>
        </w:rPr>
        <w:t>فأكثر لم يخل إما أن يقوم بكل جزء صفات الألوهية أو يختص قيامها بالبعض والأول يلزم</w:t>
      </w:r>
      <w:r>
        <w:t xml:space="preserve"> </w:t>
      </w:r>
      <w:r>
        <w:rPr>
          <w:b/>
          <w:rtl/>
        </w:rPr>
        <w:t>منه تعدد الآلهة والثاني يلزم منه الحدوث للاحتياج إلى المخصص بعضها بصفات الألوهية</w:t>
      </w:r>
      <w:r>
        <w:t xml:space="preserve"> </w:t>
      </w:r>
      <w:r>
        <w:rPr>
          <w:b/>
          <w:rtl/>
        </w:rPr>
        <w:t>لاستواء جميعها في قبول تلك الصفات، وليس معنى نفي التركيب في الذات العلية</w:t>
      </w:r>
      <w:r>
        <w:t xml:space="preserve"> </w:t>
      </w:r>
      <w:r>
        <w:rPr>
          <w:b/>
          <w:rtl/>
        </w:rPr>
        <w:t>أنها جزء لا يتجزأ وإلا لزم أن تكون جوهرا فردا وقد سبق استحالة الجرمية عليه مطلقا</w:t>
      </w:r>
      <w:r>
        <w:t xml:space="preserve"> </w:t>
      </w:r>
      <w:r>
        <w:rPr>
          <w:b/>
          <w:rtl/>
        </w:rPr>
        <w:t>وإنما المقصود أن الذات العلية لا تقبل صغرا ولا كبرا لأنهما من عوارض الأجرام وهو</w:t>
      </w:r>
      <w:r>
        <w:t xml:space="preserve"> </w:t>
      </w:r>
      <w:r>
        <w:rPr>
          <w:b/>
          <w:rtl/>
        </w:rPr>
        <w:t>تعالى يستحيل أن يكون جرما، ويلزم أيضا أن يكون تعالى واحدا في صفاته بمعنى</w:t>
      </w:r>
      <w:r>
        <w:t xml:space="preserve"> </w:t>
      </w:r>
      <w:r>
        <w:rPr>
          <w:b/>
          <w:rtl/>
        </w:rPr>
        <w:t>أنه لا مثل له وإلا لزم الحدوث لاحتياج كل من المثلين إلى من نخصصه بالعارض الذي</w:t>
      </w:r>
      <w:r>
        <w:t xml:space="preserve"> </w:t>
      </w:r>
      <w:r>
        <w:rPr>
          <w:b/>
          <w:rtl/>
        </w:rPr>
        <w:t>يمتاز به عن مثله، وأيضا لو كان معه ثان في الألوهية للزم أن يكون ذلك</w:t>
      </w:r>
      <w:r>
        <w:t xml:space="preserve"> </w:t>
      </w:r>
      <w:r>
        <w:rPr>
          <w:b/>
          <w:rtl/>
        </w:rPr>
        <w:t>الثاني عام القدرة والإرادة مثله وذلك يؤدي إلى اتصاف أحدهما بالعجز ضرورة سواء</w:t>
      </w:r>
      <w:r>
        <w:t xml:space="preserve"> </w:t>
      </w:r>
      <w:r>
        <w:rPr>
          <w:b/>
          <w:rtl/>
        </w:rPr>
        <w:t>اختلفا على التضاد وهو ظاهر أو اتفقا لأن الفعل الواحد يستحيل انقسامه فلا يمكن أن</w:t>
      </w:r>
      <w:r>
        <w:t xml:space="preserve"> </w:t>
      </w:r>
      <w:r>
        <w:rPr>
          <w:b/>
          <w:rtl/>
        </w:rPr>
        <w:t>يقع إلا من أحدهما فيلزم عجز الآخر الذي لم يقع منه، وإذا عجز أحدهما وجب عجز الآخر</w:t>
      </w:r>
      <w:r>
        <w:t xml:space="preserve"> </w:t>
      </w:r>
      <w:r>
        <w:rPr>
          <w:b/>
          <w:rtl/>
        </w:rPr>
        <w:t>لتماثلهما وذلك يؤدي إلى أن لا يوجد شيء من العالم والعيان يكذبه، وبهذا</w:t>
      </w:r>
      <w:r>
        <w:t xml:space="preserve"> </w:t>
      </w:r>
      <w:r>
        <w:rPr>
          <w:b/>
          <w:rtl/>
        </w:rPr>
        <w:t>الدليل تعرف استحالة أن يكون لشيء من العالم تأثير البتة في أثر ما لما يلزم عليه</w:t>
      </w:r>
      <w:r>
        <w:t xml:space="preserve"> </w:t>
      </w:r>
      <w:r>
        <w:rPr>
          <w:b/>
          <w:rtl/>
        </w:rPr>
        <w:t>من خروج ذلك الأثر عن قدرة مولانا جل وعز وإرادته وذلك يوجب أن يغلب الحادث القديم</w:t>
      </w:r>
      <w:r>
        <w:t xml:space="preserve"> </w:t>
      </w:r>
      <w:r>
        <w:rPr>
          <w:b/>
          <w:rtl/>
        </w:rPr>
        <w:t>وهو محال فلا أثر إذًا لقدرة المخلوق في حركة ولا سكون ولا طاعة ولا معصية ولا في</w:t>
      </w:r>
      <w:r>
        <w:t xml:space="preserve"> </w:t>
      </w:r>
      <w:r>
        <w:rPr>
          <w:b/>
          <w:rtl/>
        </w:rPr>
        <w:t>أثر ما على العموم لا مباشرا ولا تولدا، والثواب والعقاب لا سبب لهما عقلا</w:t>
      </w:r>
      <w:r>
        <w:t xml:space="preserve"> </w:t>
      </w:r>
      <w:r>
        <w:rPr>
          <w:b/>
          <w:rtl/>
        </w:rPr>
        <w:t>وإنما الطاعة والمعصية أمارتان مخلوقتان لله تعالى بلا واسطة معينة من العبد تدلان</w:t>
      </w:r>
      <w:r>
        <w:t xml:space="preserve"> </w:t>
      </w:r>
      <w:r>
        <w:rPr>
          <w:b/>
          <w:rtl/>
        </w:rPr>
        <w:t>شرعا على ما اختار سبحانه من الثواب والعقاب ولو عكس سبحانه في دلالتهما أو أثاب</w:t>
      </w:r>
      <w:r>
        <w:t xml:space="preserve"> </w:t>
      </w:r>
      <w:r>
        <w:rPr>
          <w:b/>
          <w:rtl/>
        </w:rPr>
        <w:t>وعاقب بدءًا بلا سبق أمارة لحسن ذلك منه جل وعز لا يُسأل عمّا يفعل، وكسب</w:t>
      </w:r>
      <w:r>
        <w:t xml:space="preserve"> </w:t>
      </w:r>
      <w:r>
        <w:rPr>
          <w:b/>
          <w:rtl/>
        </w:rPr>
        <w:t>العبد عبارة عن إيجاد الله تعالى المقدور فيه كالحركة والسكون مثلا مصاحبا لقدرة</w:t>
      </w:r>
      <w:r>
        <w:t xml:space="preserve"> </w:t>
      </w:r>
      <w:r>
        <w:rPr>
          <w:b/>
          <w:rtl/>
        </w:rPr>
        <w:t>حادثة فيه تتعلق بذلك المقدور من غير تأثير لها فيه أصلا وهذا الكسب هو متعلق</w:t>
      </w:r>
      <w:r>
        <w:t xml:space="preserve"> </w:t>
      </w:r>
      <w:r>
        <w:rPr>
          <w:b/>
          <w:rtl/>
        </w:rPr>
        <w:t>التكليف الشرعي وأمارة الثواب والعقاب شرعا لا عقلا، والذي يدل على مصاحبة</w:t>
      </w:r>
      <w:r>
        <w:t xml:space="preserve"> </w:t>
      </w:r>
      <w:r>
        <w:rPr>
          <w:b/>
          <w:rtl/>
        </w:rPr>
        <w:t>هذه القدرة الحادثة للفعل وإن لم يكن لها فيه تأثير البتة إدراكنا الفرق ضرورة بين</w:t>
      </w:r>
      <w:r>
        <w:t xml:space="preserve"> </w:t>
      </w:r>
      <w:r>
        <w:rPr>
          <w:b/>
          <w:rtl/>
        </w:rPr>
        <w:t>حركة الارتعاش ونحوها من الحركات الاضطرارية وبين غيرها من الحركات الاختيارية ولا</w:t>
      </w:r>
      <w:r>
        <w:t xml:space="preserve"> </w:t>
      </w:r>
      <w:r>
        <w:rPr>
          <w:b/>
          <w:rtl/>
        </w:rPr>
        <w:t>فرق بينهما بعد السبر التام إلا كون هذه الاختيارية مقترنة بقدرة حادثة في العبد</w:t>
      </w:r>
      <w:r>
        <w:t xml:space="preserve"> </w:t>
      </w:r>
      <w:r>
        <w:rPr>
          <w:b/>
          <w:rtl/>
        </w:rPr>
        <w:t>يحس بها تيسر الفعل عليه بخلاف الأولى الاضطرارية، فخرج لك من هذا أن بقولنا</w:t>
      </w:r>
      <w:r>
        <w:t xml:space="preserve"> - </w:t>
      </w:r>
      <w:r>
        <w:rPr>
          <w:b/>
          <w:rtl/>
        </w:rPr>
        <w:t>إن مع الفعل الذي لم يحس صاحبه فيه الاضطرار قدرة حادثة في العبد هي عرض من</w:t>
      </w:r>
      <w:r>
        <w:t xml:space="preserve"> </w:t>
      </w:r>
      <w:r>
        <w:rPr>
          <w:b/>
          <w:rtl/>
        </w:rPr>
        <w:t>الأعراض كالعلم ونحوه تتعلق بالفعل وإن لم نر لها تأثيرا فيه أصلا - انفصلنا عن</w:t>
      </w:r>
      <w:r>
        <w:t xml:space="preserve"> </w:t>
      </w:r>
      <w:r>
        <w:rPr>
          <w:b/>
          <w:rtl/>
        </w:rPr>
        <w:t>مذهب الجبرية القائلين بنفي قدرة حادثة في العبد مطلقا،</w:t>
      </w:r>
      <w:r>
        <w:rPr>
          <w:rtl/>
          <w:lang w:bidi="ar-KW"/>
        </w:rPr>
        <w:t xml:space="preserve"> </w:t>
      </w:r>
      <w:r>
        <w:rPr>
          <w:b/>
          <w:rtl/>
        </w:rPr>
        <w:t>وبقولنا - ليس لتلك</w:t>
      </w:r>
      <w:r>
        <w:t xml:space="preserve"> </w:t>
      </w:r>
      <w:r>
        <w:rPr>
          <w:b/>
          <w:rtl/>
        </w:rPr>
        <w:t>القدرة الحادثة تأثير في الفعل أصلا وإنما هي تتعلق به وتصاحبه فقط - انفصلنا عن</w:t>
      </w:r>
      <w:r>
        <w:t xml:space="preserve"> </w:t>
      </w:r>
      <w:r>
        <w:rPr>
          <w:b/>
          <w:rtl/>
        </w:rPr>
        <w:t>مذهب القدرية مجوس هذه الأمة القائلين بأن تلك القدرة الحادية في العبد بها يخترع</w:t>
      </w:r>
      <w:r>
        <w:t xml:space="preserve"> </w:t>
      </w:r>
      <w:r>
        <w:rPr>
          <w:b/>
          <w:rtl/>
        </w:rPr>
        <w:t>العبد أفعاله على حسب إرادته، قالوا وبذلك أطاع وعصى وعليه أُثيب وعوقب وقد سبق لك</w:t>
      </w:r>
      <w:r>
        <w:t xml:space="preserve"> </w:t>
      </w:r>
      <w:r>
        <w:rPr>
          <w:b/>
          <w:rtl/>
        </w:rPr>
        <w:t>أن الثواب والعقاب لا سبب لهما عقلا عند أهل الحق وأن الطاعات والمعاصي أمارات</w:t>
      </w:r>
      <w:r>
        <w:t xml:space="preserve"> </w:t>
      </w:r>
      <w:r>
        <w:rPr>
          <w:b/>
          <w:rtl/>
        </w:rPr>
        <w:t>جعلية لا علل عقلية، فتحقق بهذا تمييز المذهب الحق عن المذهبين الفاسدين</w:t>
      </w:r>
      <w:r>
        <w:t xml:space="preserve"> </w:t>
      </w:r>
      <w:r>
        <w:rPr>
          <w:b/>
          <w:rtl/>
        </w:rPr>
        <w:t>وهما مذهب الجبرية والقدرية فإن تمييزه عنهما ممّا يلتبس على كثير، وكذا لا</w:t>
      </w:r>
      <w:r>
        <w:t xml:space="preserve"> </w:t>
      </w:r>
      <w:r>
        <w:rPr>
          <w:b/>
          <w:rtl/>
        </w:rPr>
        <w:t>أثر للطعام في الشبع ولا للماء في الري أو النبات أو النظافة ولا للنار في الإحراق</w:t>
      </w:r>
      <w:r>
        <w:t xml:space="preserve"> </w:t>
      </w:r>
      <w:r>
        <w:rPr>
          <w:b/>
          <w:rtl/>
        </w:rPr>
        <w:t>أو التسخين أو نضج الطعام ولا للثوب والجدار في الستر أو دفع الحر والبرد ولا</w:t>
      </w:r>
      <w:r>
        <w:t xml:space="preserve"> </w:t>
      </w:r>
      <w:r>
        <w:rPr>
          <w:b/>
          <w:rtl/>
        </w:rPr>
        <w:t>للشجرة في الظل ولا للشمس وسائر الكواكب في الضوء ولا للسكين في القطع ولا للماء</w:t>
      </w:r>
      <w:r>
        <w:t xml:space="preserve"> </w:t>
      </w:r>
      <w:r>
        <w:rPr>
          <w:b/>
          <w:rtl/>
        </w:rPr>
        <w:t>البارد في كسر قوة حرارة ماء آخر كما لا أثر لذلك الآخر في كسر قوة برده، وقس على</w:t>
      </w:r>
      <w:r>
        <w:t xml:space="preserve"> </w:t>
      </w:r>
      <w:r>
        <w:rPr>
          <w:b/>
          <w:rtl/>
        </w:rPr>
        <w:t>هذه كلما أجرى الله تعالى عادته أن يوجد عنده شيئا ولتعلم أنه من الله بدءًا بلا</w:t>
      </w:r>
      <w:r>
        <w:t xml:space="preserve"> </w:t>
      </w:r>
      <w:r>
        <w:rPr>
          <w:b/>
          <w:rtl/>
        </w:rPr>
        <w:t>واسطة ولا أثر فيه لتلك الأشياء المقارنة له لا بطبعها ولا بقوة أو خاصية جعلها</w:t>
      </w:r>
      <w:r>
        <w:t xml:space="preserve"> </w:t>
      </w:r>
      <w:r>
        <w:rPr>
          <w:b/>
          <w:rtl/>
        </w:rPr>
        <w:t>الله تعالى فيها كما يعتقد كثير من الجهلة، وقد ذكر غير واحد من محققي</w:t>
      </w:r>
      <w:r>
        <w:t xml:space="preserve"> </w:t>
      </w:r>
      <w:r>
        <w:rPr>
          <w:b/>
          <w:rtl/>
        </w:rPr>
        <w:t>الأئمة الاتفاق على كفر من اعتقد تأثير تلك الأشياء بطبعها والخلاف في كفر من اعتقد</w:t>
      </w:r>
      <w:r>
        <w:t xml:space="preserve"> </w:t>
      </w:r>
      <w:r>
        <w:rPr>
          <w:b/>
          <w:rtl/>
        </w:rPr>
        <w:t>أن تأثيرها بقوة أو خاصية جعلها الله تعالى فيها وإن نزعها لم تؤثر، فقد</w:t>
      </w:r>
      <w:r>
        <w:t xml:space="preserve"> </w:t>
      </w:r>
      <w:r>
        <w:rPr>
          <w:b/>
          <w:rtl/>
        </w:rPr>
        <w:t xml:space="preserve">عرفت بهذه الجمل ما يجب في حقه تعالى وما يستحيل، </w:t>
      </w:r>
    </w:p>
    <w:p w14:paraId="490823D4" w14:textId="77777777" w:rsidR="004A5CDE" w:rsidRDefault="004A5CDE" w:rsidP="004A5CDE">
      <w:pPr>
        <w:ind w:left="-58"/>
        <w:rPr>
          <w:b/>
          <w:rtl/>
        </w:rPr>
      </w:pPr>
      <w:r>
        <w:rPr>
          <w:bCs/>
          <w:rtl/>
        </w:rPr>
        <w:t>باب ما يجوز في حقه تعالى</w:t>
      </w:r>
      <w:r>
        <w:rPr>
          <w:bCs/>
        </w:rPr>
        <w:t xml:space="preserve"> </w:t>
      </w:r>
      <w:r>
        <w:rPr>
          <w:bCs/>
          <w:rtl/>
        </w:rPr>
        <w:t>وبيان الدليل على عدم وجوب مراعاته تعالى الصلاح والأصلح لخلقه وأن ما وقع من ذلك</w:t>
      </w:r>
      <w:r>
        <w:rPr>
          <w:bCs/>
        </w:rPr>
        <w:t xml:space="preserve"> </w:t>
      </w:r>
      <w:r>
        <w:rPr>
          <w:bCs/>
          <w:rtl/>
        </w:rPr>
        <w:t>بمحض اختياره تعالى تفضلا منه جل وعز وبيان جواز رؤيته تعالى وما يتعلق</w:t>
      </w:r>
      <w:r>
        <w:rPr>
          <w:bCs/>
        </w:rPr>
        <w:t xml:space="preserve"> </w:t>
      </w:r>
      <w:r>
        <w:rPr>
          <w:bCs/>
          <w:rtl/>
        </w:rPr>
        <w:t xml:space="preserve">بذلك: </w:t>
      </w:r>
      <w:r>
        <w:rPr>
          <w:b/>
          <w:rtl/>
        </w:rPr>
        <w:t>وأما الجائز فهو كل فعل من أفعاله تعالى لا يجب</w:t>
      </w:r>
      <w:r>
        <w:t xml:space="preserve"> </w:t>
      </w:r>
      <w:r>
        <w:rPr>
          <w:b/>
          <w:rtl/>
        </w:rPr>
        <w:t>عليه منه شيء ولا مراعاة صلاح والأصلح وإلا لما وقعت محنة دنيا ولا أخرى ولا تكليف</w:t>
      </w:r>
      <w:r>
        <w:t xml:space="preserve"> </w:t>
      </w:r>
      <w:r>
        <w:rPr>
          <w:b/>
          <w:rtl/>
        </w:rPr>
        <w:t>بأمر ولا نهي، ومن الجائزات رؤية المخلوق له تعالى في غير جهة ولا مقابلة إذ</w:t>
      </w:r>
      <w:r>
        <w:t xml:space="preserve"> </w:t>
      </w:r>
      <w:r>
        <w:rPr>
          <w:b/>
          <w:rtl/>
        </w:rPr>
        <w:t>كما صح تفضله سبحانه بخلق إدراك لهم في قلوبهم يسمى العلم يتعلق به تعالى على ما هو</w:t>
      </w:r>
      <w:r>
        <w:t xml:space="preserve"> </w:t>
      </w:r>
      <w:r>
        <w:rPr>
          <w:b/>
          <w:rtl/>
        </w:rPr>
        <w:t>عليه من غير جهة ولا مقابلة كذلك يصح تفضله تعالى بخلق إدراك لهم في أعيونهم أو في</w:t>
      </w:r>
      <w:r>
        <w:t xml:space="preserve"> </w:t>
      </w:r>
      <w:r>
        <w:rPr>
          <w:b/>
          <w:rtl/>
        </w:rPr>
        <w:t>غيرها يسمى ذلك الإدراك البصر يتعلق به تعالى على ما يليق به وقد أخبر بوقوع ذلك</w:t>
      </w:r>
      <w:r>
        <w:t xml:space="preserve"> </w:t>
      </w:r>
      <w:r>
        <w:rPr>
          <w:b/>
          <w:rtl/>
        </w:rPr>
        <w:t>الشرع في حق المؤمنين في الآخرة فوجب الإيمان به، والرؤية عند أهل الحق لا</w:t>
      </w:r>
      <w:r>
        <w:t xml:space="preserve"> </w:t>
      </w:r>
      <w:r>
        <w:rPr>
          <w:b/>
          <w:rtl/>
        </w:rPr>
        <w:t>تستدعي بُنية ولا جهة ولا مقابلة وإنما تستدعي مطلق محل تقوم به فقط وليست بانبعاث</w:t>
      </w:r>
      <w:r>
        <w:t xml:space="preserve"> </w:t>
      </w:r>
      <w:r>
        <w:rPr>
          <w:b/>
          <w:rtl/>
        </w:rPr>
        <w:t>أشعة من العين ولا يمنع ذلك منها قرب ولا بعد مفرطان ولا حجاب كثيف كما لا يمنع ذلك</w:t>
      </w:r>
      <w:r>
        <w:t xml:space="preserve"> </w:t>
      </w:r>
      <w:r>
        <w:rPr>
          <w:b/>
          <w:rtl/>
        </w:rPr>
        <w:t>من العلم وما تقرر من الموانع في الشاهد فبمحض اختيار الله تعالى أن يحجب عندها لا</w:t>
      </w:r>
      <w:r>
        <w:t xml:space="preserve"> </w:t>
      </w:r>
      <w:r>
        <w:rPr>
          <w:b/>
          <w:rtl/>
        </w:rPr>
        <w:t>بها وإنما الموانع عند أهل الحق أعراض مضادة للبصر تقوم بجوهر فرد من العين بحسب</w:t>
      </w:r>
      <w:r>
        <w:t xml:space="preserve"> </w:t>
      </w:r>
      <w:r>
        <w:rPr>
          <w:b/>
          <w:rtl/>
        </w:rPr>
        <w:t>العادة وتتعدد بحسب ما فات من المرئيات كما أن البصر بالنسبة إلينا عرض يقوم بذلك</w:t>
      </w:r>
      <w:r>
        <w:t xml:space="preserve"> </w:t>
      </w:r>
      <w:r>
        <w:rPr>
          <w:b/>
          <w:rtl/>
        </w:rPr>
        <w:t xml:space="preserve">الجوهر الفرد من العين عادة ويتعدد بحسب ما رُئي من المبصرات، </w:t>
      </w:r>
    </w:p>
    <w:p w14:paraId="58536583" w14:textId="77777777" w:rsidR="004A5CDE" w:rsidRDefault="004A5CDE" w:rsidP="004A5CDE">
      <w:pPr>
        <w:ind w:left="-58"/>
        <w:rPr>
          <w:b/>
          <w:rtl/>
        </w:rPr>
      </w:pPr>
      <w:r>
        <w:rPr>
          <w:bCs/>
          <w:rtl/>
        </w:rPr>
        <w:t>باب الدليل على ثبوت رسالة الرسل عليهم الصلاة</w:t>
      </w:r>
      <w:r>
        <w:rPr>
          <w:bCs/>
        </w:rPr>
        <w:t xml:space="preserve"> </w:t>
      </w:r>
      <w:r>
        <w:rPr>
          <w:bCs/>
          <w:rtl/>
        </w:rPr>
        <w:t>والسلام عموما وعلى ثبوت رسالة نبينا ومولانا محمد صلى الله عليه وسلم خصوصا وبيان</w:t>
      </w:r>
      <w:r>
        <w:rPr>
          <w:bCs/>
        </w:rPr>
        <w:t xml:space="preserve"> </w:t>
      </w:r>
      <w:r>
        <w:rPr>
          <w:bCs/>
          <w:rtl/>
        </w:rPr>
        <w:t xml:space="preserve">وجه دلالة المعجزة وتقريبها بالمثال: </w:t>
      </w:r>
      <w:r>
        <w:rPr>
          <w:b/>
          <w:rtl/>
        </w:rPr>
        <w:t>ومن الجائزات</w:t>
      </w:r>
      <w:r>
        <w:t xml:space="preserve"> </w:t>
      </w:r>
      <w:r>
        <w:rPr>
          <w:b/>
          <w:rtl/>
        </w:rPr>
        <w:t>بعثة سبحانه رسله للعباد ليبلغوهم أمر الله تعالى ونهيه وإباحته وما يتعلق بذلك</w:t>
      </w:r>
      <w:r>
        <w:t xml:space="preserve"> </w:t>
      </w:r>
      <w:r>
        <w:rPr>
          <w:b/>
          <w:rtl/>
        </w:rPr>
        <w:t>وأيّدهم سبحانه فضلا منه بما يدل على صدقهم في ما بلغوا عنه بحيث يتنزل ذلك منزلة</w:t>
      </w:r>
      <w:r>
        <w:t xml:space="preserve"> </w:t>
      </w:r>
      <w:r>
        <w:rPr>
          <w:b/>
          <w:rtl/>
        </w:rPr>
        <w:t>قوله تعالى صدق عبدي في كل ما يبلغ عنه، وقد مثل ذلك أئمتنا رضي الله تعالى</w:t>
      </w:r>
      <w:r>
        <w:t xml:space="preserve"> </w:t>
      </w:r>
      <w:r>
        <w:rPr>
          <w:b/>
          <w:rtl/>
        </w:rPr>
        <w:t>عنهم بشخص ادّعى في محفل عظيم بمجلس ملكٍ والملك قد حجب الجميع عن مشاهدته فقال</w:t>
      </w:r>
      <w:r>
        <w:t xml:space="preserve"> </w:t>
      </w:r>
      <w:r>
        <w:rPr>
          <w:b/>
          <w:rtl/>
        </w:rPr>
        <w:t>الشخص أتعرفون لمَ جمعكم الملك؟ جمعكم ليأمركم بكذا وينهاكم عن كذا ويعلمكم بأنكم</w:t>
      </w:r>
      <w:r>
        <w:t xml:space="preserve"> </w:t>
      </w:r>
      <w:r>
        <w:rPr>
          <w:b/>
          <w:rtl/>
        </w:rPr>
        <w:t>استقبلتم هولا جسيما وأمرا تذوب القلوب لمجرد سماعه وكربا يمنع نوم العقلاء عظيما</w:t>
      </w:r>
      <w:r>
        <w:t xml:space="preserve"> </w:t>
      </w:r>
      <w:r>
        <w:rPr>
          <w:b/>
          <w:rtl/>
        </w:rPr>
        <w:t>لا يسلم منه إلا من بادر الآن للاستعداد له قبل هجومه وألقى السمع وأحضر كم الفكر</w:t>
      </w:r>
      <w:r>
        <w:t xml:space="preserve"> </w:t>
      </w:r>
      <w:r>
        <w:rPr>
          <w:b/>
          <w:rtl/>
        </w:rPr>
        <w:t>لما يشير عليه الملك في ذلك ممن مكنون علومه، وقد أمرني بتبليغ ذلك إليكم</w:t>
      </w:r>
      <w:r>
        <w:t xml:space="preserve"> </w:t>
      </w:r>
      <w:r>
        <w:rPr>
          <w:b/>
          <w:rtl/>
        </w:rPr>
        <w:t>الآن فالبدار البدار إذ ميس بينكم وبين ذلك الأمر المخوف إلا القليل ممن الزمان،</w:t>
      </w:r>
      <w:r>
        <w:t xml:space="preserve"> </w:t>
      </w:r>
      <w:r>
        <w:rPr>
          <w:b/>
          <w:rtl/>
        </w:rPr>
        <w:t>وأنا لكم بين يدي ذلك الناصح الأمين والنذير العريان وقد أنهيت إليكم رسالة الملك</w:t>
      </w:r>
      <w:r>
        <w:t xml:space="preserve"> </w:t>
      </w:r>
      <w:r>
        <w:rPr>
          <w:b/>
          <w:rtl/>
        </w:rPr>
        <w:t>فمن أطاعه وأحسن النظر لنفسه وقد استخلصها واغتنم عظيم رضاه، ومن عضاه وأهمل النظر</w:t>
      </w:r>
      <w:r>
        <w:t xml:space="preserve"> </w:t>
      </w:r>
      <w:r>
        <w:rPr>
          <w:b/>
          <w:rtl/>
        </w:rPr>
        <w:t>لنفسه فقد تعرض لما لا يطاق من هول سخط الملك ولا أحد يطيع إنقاذه من عظيم</w:t>
      </w:r>
      <w:r>
        <w:t xml:space="preserve"> </w:t>
      </w:r>
      <w:r>
        <w:rPr>
          <w:b/>
          <w:rtl/>
        </w:rPr>
        <w:t>رداه، وقولي هذا تعلموه أنه بعلم من الملك ومرأى منه الآن ومسمع وأنه وإن</w:t>
      </w:r>
      <w:r>
        <w:t xml:space="preserve"> </w:t>
      </w:r>
      <w:r>
        <w:rPr>
          <w:b/>
          <w:rtl/>
        </w:rPr>
        <w:t>حجبنا الآن عن مشاهدته فليس هو محجوب عن رؤيتنا وسماع ما يجري بيننا، وهو الذو يضع</w:t>
      </w:r>
      <w:r>
        <w:t xml:space="preserve"> </w:t>
      </w:r>
      <w:r>
        <w:rPr>
          <w:b/>
          <w:rtl/>
        </w:rPr>
        <w:t>من يشاء ويرفع</w:t>
      </w:r>
      <w:r>
        <w:t xml:space="preserve"> </w:t>
      </w:r>
      <w:r>
        <w:rPr>
          <w:b/>
          <w:rtl/>
        </w:rPr>
        <w:t>وهو القادر أن يعاقبني إن كذبت عنه ولا ملجأ في إن عصيته ولا مهرب لي</w:t>
      </w:r>
      <w:r>
        <w:t xml:space="preserve"> </w:t>
      </w:r>
      <w:r>
        <w:rPr>
          <w:b/>
          <w:rtl/>
        </w:rPr>
        <w:t>ولا مدفع وقد عهدتموني من لدن نشأتي لا أسمح لنفسي بكذبة على من هو مثلي وعلى</w:t>
      </w:r>
      <w:r>
        <w:t xml:space="preserve"> </w:t>
      </w:r>
      <w:r>
        <w:rPr>
          <w:b/>
          <w:rtl/>
        </w:rPr>
        <w:t>شاكلتي وإن نفعتني وأمنت فيها من كل ضرر ناحيتي فكيف أتجاسر بعد ما تكابم عقلي</w:t>
      </w:r>
      <w:r>
        <w:t xml:space="preserve"> </w:t>
      </w:r>
      <w:r>
        <w:rPr>
          <w:b/>
          <w:rtl/>
        </w:rPr>
        <w:t>ونقضت صبوتي واشتعل المشيب في صدغي ولحيتي على أن أكذب على الملك بمرأى منه ومسمع مع</w:t>
      </w:r>
      <w:r>
        <w:t xml:space="preserve"> </w:t>
      </w:r>
      <w:r>
        <w:rPr>
          <w:b/>
          <w:rtl/>
        </w:rPr>
        <w:t>علمي بعظيم سطوته وقهره وأليم عقوبته لمن تعرض لجنابه العلي واستخفّ بعظيم أمره،</w:t>
      </w:r>
      <w:r>
        <w:t xml:space="preserve"> </w:t>
      </w:r>
      <w:r>
        <w:rPr>
          <w:b/>
          <w:rtl/>
        </w:rPr>
        <w:t>فأي سماء تظلني وأي أرض تقلّني إن كذبت عنه حرفا وأنا أتحقق أني لو تقولت عنه بعض</w:t>
      </w:r>
      <w:r>
        <w:t xml:space="preserve"> </w:t>
      </w:r>
      <w:r>
        <w:rPr>
          <w:b/>
          <w:rtl/>
        </w:rPr>
        <w:t>الأقاويل وفهّمت لكم عنه خلفا لأخذ مني باليمين ولَقطع مني الوتين ولا أجد منكم</w:t>
      </w:r>
      <w:r>
        <w:t xml:space="preserve"> </w:t>
      </w:r>
      <w:r>
        <w:rPr>
          <w:b/>
          <w:rtl/>
        </w:rPr>
        <w:t>أحدا عني حاجزين، ثم إن لم يقنعكم هذا في تحقق صدق مقالتي واستربتم فيّ مع</w:t>
      </w:r>
      <w:r>
        <w:t xml:space="preserve"> </w:t>
      </w:r>
      <w:r>
        <w:rPr>
          <w:b/>
          <w:rtl/>
        </w:rPr>
        <w:t>ما جربتم التجربة التام من كمال نصحي لكم وشدة رأفتي بكم وعظيم شفقتي وشرف سابقتي</w:t>
      </w:r>
      <w:r>
        <w:t xml:space="preserve"> </w:t>
      </w:r>
      <w:r>
        <w:rPr>
          <w:b/>
          <w:rtl/>
        </w:rPr>
        <w:t>وتنزهي عن كل رذيلة خصوصا رذيلة الكذب وما تتحققون من حسن سيرتي فهنا ما يقطع العذر</w:t>
      </w:r>
      <w:r>
        <w:t xml:space="preserve"> </w:t>
      </w:r>
      <w:r>
        <w:rPr>
          <w:b/>
          <w:rtl/>
        </w:rPr>
        <w:t>لكل أحد وتطلع به شموس المعرفة الضرورية على آفاق القلوب حتى لا ينكرها إلا من تعرض</w:t>
      </w:r>
      <w:r>
        <w:t xml:space="preserve"> </w:t>
      </w:r>
      <w:r>
        <w:rPr>
          <w:b/>
          <w:rtl/>
        </w:rPr>
        <w:t>لسخط الملك وحقت عليه كلمة العذاب فعاند وجحد، وذلك أن أسأل الملك كما تفضل</w:t>
      </w:r>
      <w:r>
        <w:t xml:space="preserve"> </w:t>
      </w:r>
      <w:r>
        <w:rPr>
          <w:b/>
          <w:rtl/>
        </w:rPr>
        <w:t>ببعثتي إليكم لبيان مراشدكم وإنذاركم قبل هجوم ما يفوت معه استعدادكم لمعادكم يتفضل</w:t>
      </w:r>
      <w:r>
        <w:t xml:space="preserve"> </w:t>
      </w:r>
      <w:r>
        <w:rPr>
          <w:b/>
          <w:rtl/>
        </w:rPr>
        <w:t>أيضا بإبانة صدقي في ما عنه بلغت وأني ما كذبت عنه ولا نزغت، بأن يخرق عادته ويفعل</w:t>
      </w:r>
      <w:r>
        <w:t xml:space="preserve"> </w:t>
      </w:r>
      <w:r>
        <w:rPr>
          <w:b/>
          <w:rtl/>
        </w:rPr>
        <w:t>كذا ممّا ليس عادته أن يفعله ويخصني بالإجابة بذلك المصدق الفارق دون من يقوم منكم</w:t>
      </w:r>
      <w:r>
        <w:t xml:space="preserve"> </w:t>
      </w:r>
      <w:r>
        <w:rPr>
          <w:b/>
          <w:rtl/>
        </w:rPr>
        <w:t>يسأله مثل ذلك الخارق يبغي به معارضتي وتكذيبي في مقالتي أو ليس هو في الصدق على</w:t>
      </w:r>
      <w:r>
        <w:t xml:space="preserve"> </w:t>
      </w:r>
      <w:r>
        <w:rPr>
          <w:b/>
          <w:rtl/>
        </w:rPr>
        <w:t>مثل حالتي، ثم قال أيها الملك إن كنت صادقا في ما بلغت عنك فاخرق عادتك</w:t>
      </w:r>
      <w:r>
        <w:t xml:space="preserve"> </w:t>
      </w:r>
      <w:r>
        <w:rPr>
          <w:b/>
          <w:rtl/>
        </w:rPr>
        <w:t>وافعل كذا فأجابه الملك إلى ذلك وفعله على وفق ما سأل وقد علم الجمع أنه لا يتوصل</w:t>
      </w:r>
      <w:r>
        <w:t xml:space="preserve"> </w:t>
      </w:r>
      <w:r>
        <w:rPr>
          <w:b/>
          <w:rtl/>
        </w:rPr>
        <w:t>إلى مثل ذلك الفعل من الملك بحيلة من الحيل فلا خفاء أن ذلك الفعل من الملك يتنزل</w:t>
      </w:r>
      <w:r>
        <w:t xml:space="preserve"> </w:t>
      </w:r>
      <w:r>
        <w:rPr>
          <w:b/>
          <w:rtl/>
        </w:rPr>
        <w:t>منزلة تصريحه بصدق الشخص في كل ما يبلغ عنه والعلم بذلك ضروري لمن حضر ذلك المجلس</w:t>
      </w:r>
      <w:r>
        <w:t xml:space="preserve"> </w:t>
      </w:r>
      <w:r>
        <w:rPr>
          <w:b/>
          <w:rtl/>
        </w:rPr>
        <w:t>أو غاب عنه ووصله خبره بالتواتر، ولا يخفى أن هذا المثال مطابق لحال الرسل</w:t>
      </w:r>
      <w:r>
        <w:t xml:space="preserve"> </w:t>
      </w:r>
      <w:r>
        <w:rPr>
          <w:b/>
          <w:rtl/>
        </w:rPr>
        <w:t>عليهم الصلاة والسلام ولا خفاء أنه قد علم ضرورة من سيرتهم عليهم الصلاة والسلام</w:t>
      </w:r>
      <w:r>
        <w:t xml:space="preserve"> </w:t>
      </w:r>
      <w:r>
        <w:rPr>
          <w:b/>
          <w:rtl/>
        </w:rPr>
        <w:t>التزام الصدق ورفع الهمة عن كل دناءة والزهد في الدنيا بأسرها بحيث استوى عندهم</w:t>
      </w:r>
      <w:r>
        <w:t xml:space="preserve"> </w:t>
      </w:r>
      <w:r>
        <w:rPr>
          <w:b/>
          <w:rtl/>
        </w:rPr>
        <w:t>ذهبها ومدرها والتزام غاية التواضع مع الفقراء والمساكين وإسقاط الجاه والمنزلة عند</w:t>
      </w:r>
      <w:r>
        <w:t xml:space="preserve"> </w:t>
      </w:r>
      <w:r>
        <w:rPr>
          <w:b/>
          <w:rtl/>
        </w:rPr>
        <w:t>الخلق وطلبها عند الملك الحق وعظيم ما جُبلوا عليه من الشفقة على جميع المخلوق</w:t>
      </w:r>
      <w:r>
        <w:t xml:space="preserve"> </w:t>
      </w:r>
      <w:r>
        <w:rPr>
          <w:b/>
          <w:rtl/>
        </w:rPr>
        <w:t>والنصح التام لعباد الله تعالى وكثرة الخوف منه جل وعز والمبادرة لامتثال ما بلغوا</w:t>
      </w:r>
      <w:r>
        <w:t xml:space="preserve"> </w:t>
      </w:r>
      <w:r>
        <w:rPr>
          <w:b/>
          <w:rtl/>
        </w:rPr>
        <w:t>عنه قبل كل أحد والمواظبة إلى الممات على دعاء الخلق إلى الله تعالى مع التسوية في</w:t>
      </w:r>
      <w:r>
        <w:t xml:space="preserve"> </w:t>
      </w:r>
      <w:r>
        <w:rPr>
          <w:b/>
          <w:rtl/>
        </w:rPr>
        <w:t>ذلك بين وضيعهم ورفيعهم وغنيهم وفقيرهم وفطينهم وبليدهم وأعجميهم وفصيحهم وحرهم</w:t>
      </w:r>
      <w:r>
        <w:t xml:space="preserve"> </w:t>
      </w:r>
      <w:r>
        <w:rPr>
          <w:b/>
          <w:rtl/>
        </w:rPr>
        <w:t>وعبدهم وذكرهم وأنثاهم وحاضرهم وغائبهم وملكهم وسوقتهم ثم سعة الصدر لحمل سوء أدبهم</w:t>
      </w:r>
      <w:r>
        <w:t xml:space="preserve"> </w:t>
      </w:r>
      <w:r>
        <w:rPr>
          <w:b/>
          <w:rtl/>
        </w:rPr>
        <w:t>وشدة جفائهم والرأفة على جميعهم أكثر من رأفتهم على أولادهم بل وعلى أنفسهم من غير</w:t>
      </w:r>
      <w:r>
        <w:t xml:space="preserve"> </w:t>
      </w:r>
      <w:r>
        <w:rPr>
          <w:b/>
          <w:rtl/>
        </w:rPr>
        <w:t>عوض يأخذونه منهم على ذلك ولا منفعة دنيوية تحصل لهم من قبلهم بل هم عليهم الصلاة</w:t>
      </w:r>
      <w:r>
        <w:t xml:space="preserve"> </w:t>
      </w:r>
      <w:r>
        <w:rPr>
          <w:b/>
          <w:rtl/>
        </w:rPr>
        <w:t>والسلام تعرضوا بذلك لشدائد وأهوال نالتهم من جهتهم لا يثبت لهم إلا من هو على صميم</w:t>
      </w:r>
      <w:r>
        <w:t xml:space="preserve"> </w:t>
      </w:r>
      <w:r>
        <w:rPr>
          <w:b/>
          <w:rtl/>
        </w:rPr>
        <w:t>الحق قد شغله التلذذ برضا مولاه عن أن يستعظم شيئا يوصله إلى مراده منه</w:t>
      </w:r>
      <w:r>
        <w:t xml:space="preserve"> </w:t>
      </w:r>
      <w:r>
        <w:rPr>
          <w:b/>
          <w:rtl/>
        </w:rPr>
        <w:t>ومناه، وقد ثبت بالتواتر ما نالهم عليهم الصلاة والسلام من عظيم إذاية الخلق</w:t>
      </w:r>
      <w:r>
        <w:t xml:space="preserve"> </w:t>
      </w:r>
      <w:r>
        <w:rPr>
          <w:b/>
          <w:rtl/>
        </w:rPr>
        <w:t>بسبب دعائهم إلى الله تعالى حتى أنهم تجاسروا على أفضل الخلق وأكرمهم على الله</w:t>
      </w:r>
      <w:r>
        <w:t xml:space="preserve"> </w:t>
      </w:r>
      <w:r>
        <w:rPr>
          <w:b/>
          <w:rtl/>
        </w:rPr>
        <w:t>تعالى نبينا ومولانا محمد صلى الله عليه وسلم فآذوه وضيقوا عليه وقاتلوه حتى أنهم</w:t>
      </w:r>
      <w:r>
        <w:t xml:space="preserve"> </w:t>
      </w:r>
      <w:r>
        <w:rPr>
          <w:b/>
          <w:rtl/>
        </w:rPr>
        <w:t>كسروا رباعيته وأدمّوا منه ذلك الوجه الأبهى الأرفع الكريم وحجبوا لشقائهم عن</w:t>
      </w:r>
      <w:r>
        <w:t xml:space="preserve"> </w:t>
      </w:r>
      <w:r>
        <w:rPr>
          <w:b/>
          <w:rtl/>
        </w:rPr>
        <w:t>مشاهدة تلك المحاسن التي الكشف عن أدناها يدهش الفكر ويكسر النفس لما ترى من خرق</w:t>
      </w:r>
      <w:r>
        <w:t xml:space="preserve"> </w:t>
      </w:r>
      <w:r>
        <w:rPr>
          <w:b/>
          <w:rtl/>
        </w:rPr>
        <w:t>العادة في تلك الخلق الوسيم والخلق العظيم، وكيف يفلح قوم أدموا وجه نبيهم الرؤوف</w:t>
      </w:r>
      <w:r>
        <w:t xml:space="preserve"> </w:t>
      </w:r>
      <w:r>
        <w:rPr>
          <w:b/>
          <w:rtl/>
        </w:rPr>
        <w:t>عليهم وقد استقبلهم بشمس طلعته ومحاسن قمر وجهه مباشرا لهم بتلك الذات الزكية</w:t>
      </w:r>
      <w:r>
        <w:t xml:space="preserve"> </w:t>
      </w:r>
      <w:r>
        <w:rPr>
          <w:b/>
          <w:rtl/>
        </w:rPr>
        <w:t>المرفعة ليأخذ بحجزهم عن النار حريصا على ردهم عنها ولو بسبف قبل أن يفوتهم الأمر</w:t>
      </w:r>
      <w:r>
        <w:t xml:space="preserve"> </w:t>
      </w:r>
      <w:r>
        <w:rPr>
          <w:b/>
          <w:rtl/>
        </w:rPr>
        <w:t>بالحلول في دار البوار، فهذا كله يدل بمجرده على أنهم عليهم الصلاة والسلام</w:t>
      </w:r>
      <w:r>
        <w:t xml:space="preserve"> </w:t>
      </w:r>
      <w:r>
        <w:rPr>
          <w:b/>
          <w:rtl/>
        </w:rPr>
        <w:t>صادقون في كل ما أتوا به عن الله تعالى وقرينة حالهم وحدهم تنافي حالة الكذب ضرورة،</w:t>
      </w:r>
      <w:r>
        <w:t xml:space="preserve"> </w:t>
      </w:r>
      <w:r>
        <w:rPr>
          <w:b/>
          <w:rtl/>
        </w:rPr>
        <w:t>كيف وقد أيّدهم الله بخوارق يقطع بأنه لا يتواصل إليها بحيلة سحر ولا بغوص في طب</w:t>
      </w:r>
      <w:r>
        <w:t xml:space="preserve"> </w:t>
      </w:r>
      <w:r>
        <w:rPr>
          <w:b/>
          <w:rtl/>
        </w:rPr>
        <w:t>ولا غيره كإحياء الموتى وفلق البحر أطوادا ونحو ذلك ولو كان ذلك ممّا يتوصل إليه</w:t>
      </w:r>
      <w:r>
        <w:t xml:space="preserve"> </w:t>
      </w:r>
      <w:r>
        <w:rPr>
          <w:b/>
          <w:rtl/>
        </w:rPr>
        <w:t>بالحيل لاستحال عادة أن ينفردوا بذلك عن جميع أهل الأرض هذا، وقد عُلم ضرورة أنهم</w:t>
      </w:r>
      <w:r>
        <w:t xml:space="preserve"> </w:t>
      </w:r>
      <w:r>
        <w:rPr>
          <w:b/>
          <w:rtl/>
        </w:rPr>
        <w:t>كانوا في غاية البعد عن هذه العلوم وأربابها وأسبابها {وما كنتَ تتلواْ من قبله من</w:t>
      </w:r>
      <w:r>
        <w:t xml:space="preserve"> </w:t>
      </w:r>
      <w:r>
        <w:rPr>
          <w:b/>
          <w:rtl/>
        </w:rPr>
        <w:t>كتاب ولا تخطه بيمينك إذًا لارتاب المبطلون} وهذا ممّا أقر به الموافق والمخالف، هذا</w:t>
      </w:r>
      <w:r>
        <w:t xml:space="preserve"> </w:t>
      </w:r>
      <w:r>
        <w:rPr>
          <w:b/>
          <w:rtl/>
        </w:rPr>
        <w:t>مع أن في نفوس الأعداء والحسدة ما يحرك الدواعي إلى البحث والتفتيش والعادة تحيل أن</w:t>
      </w:r>
      <w:r>
        <w:t xml:space="preserve"> </w:t>
      </w:r>
      <w:r>
        <w:rPr>
          <w:b/>
          <w:rtl/>
        </w:rPr>
        <w:t>تكون لهم نسبة إلى شيء من ذلك إلا ويُعلم ويُقرعون به ويشتهر أمره حتى لا يخفى على</w:t>
      </w:r>
      <w:r>
        <w:t xml:space="preserve"> </w:t>
      </w:r>
      <w:r>
        <w:rPr>
          <w:b/>
          <w:rtl/>
        </w:rPr>
        <w:t>أحد، وبالجملة فصِدقُ الرسل عليهم الصلاة والسلام معلوم على ضرورة لكل</w:t>
      </w:r>
      <w:r>
        <w:t xml:space="preserve"> </w:t>
      </w:r>
      <w:r>
        <w:rPr>
          <w:b/>
          <w:rtl/>
        </w:rPr>
        <w:t>موفق، وعصمتهم من الكذب معلومة عقلا بدليل المعجزة ومن كبائر المعاصي وصغائر</w:t>
      </w:r>
      <w:r>
        <w:t xml:space="preserve"> </w:t>
      </w:r>
      <w:r>
        <w:rPr>
          <w:b/>
          <w:rtl/>
        </w:rPr>
        <w:t>الخسة بالإجماع ومن سائر الذنوب فإن الخلق المبعوثين إليهم مأمورون بالاقتداء بهم</w:t>
      </w:r>
      <w:r>
        <w:t xml:space="preserve"> </w:t>
      </w:r>
      <w:r>
        <w:rPr>
          <w:b/>
          <w:rtl/>
        </w:rPr>
        <w:t>ولا يأمر تعالى بمعصية، وأفضلهم نبينا وسيدنا ومولانا محمد صلى الله عليه</w:t>
      </w:r>
      <w:r>
        <w:t xml:space="preserve"> </w:t>
      </w:r>
      <w:r>
        <w:rPr>
          <w:b/>
          <w:rtl/>
        </w:rPr>
        <w:t>وسلم، بعثه سبحانه إلى أهل الأرض كافة وأيّده بمعجزات لا حصر لها وأفضلهم القرآن</w:t>
      </w:r>
      <w:r>
        <w:t xml:space="preserve"> </w:t>
      </w:r>
      <w:r>
        <w:rPr>
          <w:b/>
          <w:rtl/>
        </w:rPr>
        <w:t>العظيم الذي إعجازه للخلق مدرك بالعيان إلى الآن، فوجب تصديقه صلى الله عليه</w:t>
      </w:r>
      <w:r>
        <w:t xml:space="preserve"> </w:t>
      </w:r>
      <w:r>
        <w:rPr>
          <w:b/>
          <w:rtl/>
        </w:rPr>
        <w:t>وسلم في كل ما أتى به عن الله تعالى كالبعث لعين هذا البدن لا لمثله إجماعا ونحوه</w:t>
      </w:r>
      <w:r>
        <w:t xml:space="preserve"> </w:t>
      </w:r>
      <w:r>
        <w:rPr>
          <w:b/>
          <w:rtl/>
        </w:rPr>
        <w:t>من سؤال القبر ونعيمه وعذابه والصراط والميزان والحوض والشفاعة للعصاة المؤمنين في</w:t>
      </w:r>
      <w:r>
        <w:t xml:space="preserve"> </w:t>
      </w:r>
      <w:r>
        <w:rPr>
          <w:b/>
          <w:rtl/>
        </w:rPr>
        <w:t>إنقاذهم من النار بعد نفوذ الوعيد في جماعة منهم إجماعا وتأبيد نعيم المؤمنين وعذاب</w:t>
      </w:r>
      <w:r>
        <w:t xml:space="preserve"> </w:t>
      </w:r>
      <w:r>
        <w:rPr>
          <w:b/>
          <w:rtl/>
        </w:rPr>
        <w:t>الكافرين ومعرفة تفاصيل ما أتى به صلى الله عليه وسلم مبين في كتب الأئمة من الفقه</w:t>
      </w:r>
      <w:r>
        <w:t xml:space="preserve"> </w:t>
      </w:r>
      <w:r>
        <w:rPr>
          <w:b/>
          <w:rtl/>
        </w:rPr>
        <w:t>والحديث، والقصد بهذه العجالة إنما هو ذكر ما يخرج المكلف عن التقليد في</w:t>
      </w:r>
      <w:r>
        <w:t xml:space="preserve"> </w:t>
      </w:r>
      <w:r>
        <w:rPr>
          <w:b/>
          <w:rtl/>
        </w:rPr>
        <w:t>العقائد، وفَهمُ هذه الجمل وافٍ بذلك إن يسر الله سبحانه أتمّ وفاء، وهو جل وعلا</w:t>
      </w:r>
      <w:r>
        <w:t xml:space="preserve"> </w:t>
      </w:r>
      <w:r>
        <w:rPr>
          <w:b/>
          <w:rtl/>
        </w:rPr>
        <w:t>المستعان والمسئول أن يخرجنا بفضله ويخرج بنا من الظلمات إلى النور وأن يكرمنا</w:t>
      </w:r>
      <w:r>
        <w:t xml:space="preserve"> </w:t>
      </w:r>
      <w:r>
        <w:rPr>
          <w:b/>
          <w:rtl/>
        </w:rPr>
        <w:t>ويكرم على أيدينا بما يوجب لنا ولأحبتنا من التنعم في أعلى الفردوس بشريف معرفته</w:t>
      </w:r>
      <w:r>
        <w:t xml:space="preserve"> </w:t>
      </w:r>
      <w:r>
        <w:rPr>
          <w:b/>
          <w:rtl/>
        </w:rPr>
        <w:t>ولذيذ رؤيته أعظم سرور، وصلى</w:t>
      </w:r>
      <w:r>
        <w:t xml:space="preserve"> </w:t>
      </w:r>
      <w:r>
        <w:rPr>
          <w:b/>
          <w:rtl/>
        </w:rPr>
        <w:t>الله</w:t>
      </w:r>
      <w:r>
        <w:t xml:space="preserve"> </w:t>
      </w:r>
      <w:r>
        <w:rPr>
          <w:b/>
          <w:rtl/>
        </w:rPr>
        <w:t>على</w:t>
      </w:r>
      <w:r>
        <w:t xml:space="preserve"> </w:t>
      </w:r>
      <w:r>
        <w:rPr>
          <w:b/>
          <w:rtl/>
        </w:rPr>
        <w:t>سيدنا</w:t>
      </w:r>
      <w:r>
        <w:t xml:space="preserve"> </w:t>
      </w:r>
      <w:r>
        <w:rPr>
          <w:b/>
          <w:rtl/>
        </w:rPr>
        <w:t>ومولانا</w:t>
      </w:r>
      <w:r>
        <w:t xml:space="preserve"> </w:t>
      </w:r>
      <w:r>
        <w:rPr>
          <w:b/>
          <w:rtl/>
        </w:rPr>
        <w:t>محمد</w:t>
      </w:r>
      <w:r>
        <w:t xml:space="preserve"> </w:t>
      </w:r>
      <w:r>
        <w:rPr>
          <w:b/>
          <w:rtl/>
        </w:rPr>
        <w:t>عدد</w:t>
      </w:r>
      <w:r>
        <w:t xml:space="preserve"> </w:t>
      </w:r>
      <w:r>
        <w:rPr>
          <w:b/>
          <w:rtl/>
        </w:rPr>
        <w:t>ما</w:t>
      </w:r>
      <w:r>
        <w:t xml:space="preserve"> </w:t>
      </w:r>
      <w:r>
        <w:rPr>
          <w:b/>
          <w:rtl/>
        </w:rPr>
        <w:t>ذكره</w:t>
      </w:r>
      <w:r>
        <w:t xml:space="preserve"> </w:t>
      </w:r>
      <w:r>
        <w:rPr>
          <w:b/>
          <w:rtl/>
        </w:rPr>
        <w:t>الذاكرون</w:t>
      </w:r>
      <w:r>
        <w:t xml:space="preserve"> </w:t>
      </w:r>
      <w:r>
        <w:rPr>
          <w:b/>
          <w:rtl/>
        </w:rPr>
        <w:t>وغفل</w:t>
      </w:r>
      <w:r>
        <w:t xml:space="preserve"> </w:t>
      </w:r>
      <w:r>
        <w:rPr>
          <w:b/>
          <w:rtl/>
        </w:rPr>
        <w:t>عن</w:t>
      </w:r>
      <w:r>
        <w:t xml:space="preserve"> </w:t>
      </w:r>
      <w:r>
        <w:rPr>
          <w:b/>
          <w:rtl/>
        </w:rPr>
        <w:t>ذكره</w:t>
      </w:r>
      <w:r>
        <w:t xml:space="preserve"> </w:t>
      </w:r>
      <w:r>
        <w:rPr>
          <w:b/>
          <w:rtl/>
        </w:rPr>
        <w:t>الغافلون</w:t>
      </w:r>
      <w:r>
        <w:t xml:space="preserve"> </w:t>
      </w:r>
      <w:r>
        <w:rPr>
          <w:b/>
          <w:rtl/>
        </w:rPr>
        <w:t>ورضي</w:t>
      </w:r>
      <w:r>
        <w:t xml:space="preserve"> </w:t>
      </w:r>
      <w:r>
        <w:rPr>
          <w:b/>
          <w:rtl/>
        </w:rPr>
        <w:t>الله</w:t>
      </w:r>
      <w:r>
        <w:t xml:space="preserve"> </w:t>
      </w:r>
      <w:r>
        <w:rPr>
          <w:b/>
          <w:rtl/>
        </w:rPr>
        <w:t>تعالى</w:t>
      </w:r>
      <w:r>
        <w:t xml:space="preserve"> </w:t>
      </w:r>
      <w:r>
        <w:rPr>
          <w:b/>
          <w:rtl/>
        </w:rPr>
        <w:t>عن</w:t>
      </w:r>
      <w:r>
        <w:t xml:space="preserve"> </w:t>
      </w:r>
      <w:r>
        <w:rPr>
          <w:b/>
          <w:rtl/>
        </w:rPr>
        <w:t>أصحاب</w:t>
      </w:r>
      <w:r>
        <w:t xml:space="preserve"> </w:t>
      </w:r>
      <w:r>
        <w:rPr>
          <w:b/>
          <w:rtl/>
        </w:rPr>
        <w:t>رسول</w:t>
      </w:r>
      <w:r>
        <w:t xml:space="preserve"> </w:t>
      </w:r>
      <w:r>
        <w:rPr>
          <w:b/>
          <w:rtl/>
        </w:rPr>
        <w:t>الله</w:t>
      </w:r>
      <w:r>
        <w:t xml:space="preserve"> </w:t>
      </w:r>
      <w:r>
        <w:rPr>
          <w:b/>
          <w:rtl/>
        </w:rPr>
        <w:t>أجمعين</w:t>
      </w:r>
      <w:r>
        <w:t xml:space="preserve"> </w:t>
      </w:r>
      <w:r>
        <w:rPr>
          <w:b/>
          <w:rtl/>
        </w:rPr>
        <w:t>والحمد</w:t>
      </w:r>
      <w:r>
        <w:t xml:space="preserve"> </w:t>
      </w:r>
      <w:r>
        <w:rPr>
          <w:b/>
          <w:rtl/>
        </w:rPr>
        <w:t>لله</w:t>
      </w:r>
      <w:r>
        <w:t xml:space="preserve"> </w:t>
      </w:r>
      <w:r>
        <w:rPr>
          <w:b/>
          <w:rtl/>
        </w:rPr>
        <w:t>رب</w:t>
      </w:r>
      <w:r>
        <w:t xml:space="preserve"> </w:t>
      </w:r>
      <w:r>
        <w:rPr>
          <w:b/>
          <w:rtl/>
        </w:rPr>
        <w:t>العالمين</w:t>
      </w:r>
    </w:p>
    <w:p w14:paraId="126A4934" w14:textId="77777777" w:rsidR="004A5CDE" w:rsidRDefault="004A5CDE" w:rsidP="004A5CDE">
      <w:pPr>
        <w:ind w:left="-58"/>
        <w:rPr>
          <w:b/>
          <w:lang w:bidi="ar-KW"/>
        </w:rPr>
      </w:pPr>
    </w:p>
    <w:p w14:paraId="128717FA" w14:textId="77777777" w:rsidR="004A5CDE" w:rsidRDefault="004A5CDE" w:rsidP="004A5CDE">
      <w:pPr>
        <w:ind w:left="-58"/>
        <w:jc w:val="center"/>
        <w:rPr>
          <w:b/>
          <w:rtl/>
        </w:rPr>
      </w:pPr>
      <w:r>
        <w:rPr>
          <w:b/>
          <w:rtl/>
        </w:rPr>
        <w:t>***</w:t>
      </w:r>
    </w:p>
    <w:p w14:paraId="63AF7B41" w14:textId="734A7CAC" w:rsidR="004A5CDE" w:rsidRDefault="004A5CDE" w:rsidP="004A5CDE">
      <w:pPr>
        <w:ind w:left="-58"/>
        <w:jc w:val="center"/>
        <w:rPr>
          <w:b/>
          <w:rtl/>
        </w:rPr>
      </w:pPr>
    </w:p>
    <w:p w14:paraId="0B9DDA2F" w14:textId="41C7EEC0" w:rsidR="00672795" w:rsidRDefault="00672795" w:rsidP="004A5CDE">
      <w:pPr>
        <w:ind w:left="-58"/>
        <w:jc w:val="center"/>
        <w:rPr>
          <w:b/>
          <w:rtl/>
        </w:rPr>
      </w:pPr>
    </w:p>
    <w:p w14:paraId="2E1F2600" w14:textId="7C019734" w:rsidR="00672795" w:rsidRDefault="00672795" w:rsidP="004A5CDE">
      <w:pPr>
        <w:ind w:left="-58"/>
        <w:jc w:val="center"/>
        <w:rPr>
          <w:b/>
          <w:rtl/>
        </w:rPr>
      </w:pPr>
    </w:p>
    <w:p w14:paraId="6412917C" w14:textId="37643BF5" w:rsidR="00672795" w:rsidRDefault="00672795" w:rsidP="004A5CDE">
      <w:pPr>
        <w:ind w:left="-58"/>
        <w:jc w:val="center"/>
        <w:rPr>
          <w:b/>
          <w:rtl/>
        </w:rPr>
      </w:pPr>
    </w:p>
    <w:p w14:paraId="1B5CEDCA" w14:textId="571B124F" w:rsidR="00672795" w:rsidRDefault="00672795" w:rsidP="004A5CDE">
      <w:pPr>
        <w:ind w:left="-58"/>
        <w:jc w:val="center"/>
        <w:rPr>
          <w:b/>
          <w:rtl/>
        </w:rPr>
      </w:pPr>
    </w:p>
    <w:p w14:paraId="449A35D1" w14:textId="6B0F79F3" w:rsidR="00672795" w:rsidRDefault="00672795" w:rsidP="004A5CDE">
      <w:pPr>
        <w:ind w:left="-58"/>
        <w:jc w:val="center"/>
        <w:rPr>
          <w:b/>
          <w:rtl/>
        </w:rPr>
      </w:pPr>
    </w:p>
    <w:p w14:paraId="4BC6561D" w14:textId="12E273AD" w:rsidR="00672795" w:rsidRDefault="00672795" w:rsidP="004A5CDE">
      <w:pPr>
        <w:ind w:left="-58"/>
        <w:jc w:val="center"/>
        <w:rPr>
          <w:b/>
          <w:rtl/>
        </w:rPr>
      </w:pPr>
    </w:p>
    <w:p w14:paraId="147C5EDC" w14:textId="024FDB71" w:rsidR="00672795" w:rsidRDefault="00672795" w:rsidP="004A5CDE">
      <w:pPr>
        <w:ind w:left="-58"/>
        <w:jc w:val="center"/>
        <w:rPr>
          <w:b/>
          <w:rtl/>
        </w:rPr>
      </w:pPr>
    </w:p>
    <w:p w14:paraId="4CA23665" w14:textId="77777777" w:rsidR="00672795" w:rsidRDefault="00672795" w:rsidP="004A5CDE">
      <w:pPr>
        <w:ind w:left="-58"/>
        <w:jc w:val="center"/>
        <w:rPr>
          <w:b/>
          <w:rtl/>
        </w:rPr>
      </w:pPr>
    </w:p>
    <w:p w14:paraId="5E18579C" w14:textId="77777777" w:rsidR="004A5CDE" w:rsidRDefault="004A5CDE" w:rsidP="004A5CDE">
      <w:pPr>
        <w:pStyle w:val="a3"/>
        <w:jc w:val="center"/>
        <w:rPr>
          <w:sz w:val="36"/>
          <w:szCs w:val="36"/>
          <w:u w:val="single"/>
          <w:rtl/>
        </w:rPr>
      </w:pPr>
    </w:p>
    <w:p w14:paraId="37E6A817" w14:textId="77777777" w:rsidR="00672795" w:rsidRDefault="004A5CDE" w:rsidP="004A5CDE">
      <w:pPr>
        <w:pStyle w:val="a3"/>
        <w:jc w:val="center"/>
        <w:rPr>
          <w:kern w:val="0"/>
          <w:sz w:val="36"/>
          <w:szCs w:val="36"/>
          <w:highlight w:val="yellow"/>
          <w:u w:val="single"/>
          <w:rtl/>
        </w:rPr>
      </w:pPr>
      <w:r>
        <w:rPr>
          <w:rFonts w:hint="cs"/>
          <w:kern w:val="0"/>
          <w:sz w:val="36"/>
          <w:szCs w:val="36"/>
          <w:highlight w:val="yellow"/>
          <w:u w:val="single"/>
          <w:rtl/>
        </w:rPr>
        <w:t xml:space="preserve">المتن الثالث </w:t>
      </w:r>
    </w:p>
    <w:p w14:paraId="66E5E432" w14:textId="5DE347E8" w:rsidR="004A5CDE" w:rsidRDefault="00672795" w:rsidP="004A5CDE">
      <w:pPr>
        <w:pStyle w:val="a3"/>
        <w:jc w:val="center"/>
        <w:rPr>
          <w:kern w:val="0"/>
          <w:sz w:val="36"/>
          <w:szCs w:val="36"/>
          <w:highlight w:val="yellow"/>
          <w:u w:val="single"/>
          <w:rtl/>
        </w:rPr>
      </w:pPr>
      <w:r>
        <w:rPr>
          <w:rFonts w:hint="cs"/>
          <w:kern w:val="0"/>
          <w:sz w:val="36"/>
          <w:szCs w:val="36"/>
          <w:highlight w:val="yellow"/>
          <w:u w:val="single"/>
          <w:rtl/>
        </w:rPr>
        <w:t>م</w:t>
      </w:r>
      <w:r w:rsidR="004A5CDE">
        <w:rPr>
          <w:rFonts w:hint="cs"/>
          <w:kern w:val="0"/>
          <w:sz w:val="36"/>
          <w:szCs w:val="36"/>
          <w:highlight w:val="yellow"/>
          <w:u w:val="single"/>
          <w:rtl/>
        </w:rPr>
        <w:t>ن متون السادة الأشاعرة مفاخر العلم في باب العقيدة</w:t>
      </w:r>
    </w:p>
    <w:p w14:paraId="1C703AEB" w14:textId="77777777" w:rsidR="004A5CDE" w:rsidRDefault="004A5CDE" w:rsidP="004A5CDE">
      <w:pPr>
        <w:pStyle w:val="a3"/>
        <w:jc w:val="center"/>
        <w:rPr>
          <w:sz w:val="36"/>
          <w:szCs w:val="36"/>
          <w:highlight w:val="yellow"/>
          <w:u w:val="single"/>
          <w:rtl/>
        </w:rPr>
      </w:pPr>
      <w:r>
        <w:rPr>
          <w:rFonts w:hint="cs"/>
          <w:sz w:val="36"/>
          <w:szCs w:val="36"/>
          <w:highlight w:val="yellow"/>
          <w:u w:val="single"/>
          <w:rtl/>
        </w:rPr>
        <w:t>ترجمة عقيدة أهل السنة في كلمتي الشهادة التي هي أحد مباني الإسلام</w:t>
      </w:r>
    </w:p>
    <w:p w14:paraId="1890FA4D" w14:textId="77777777" w:rsidR="004A5CDE" w:rsidRDefault="004A5CDE" w:rsidP="004A5CDE">
      <w:pPr>
        <w:pStyle w:val="a3"/>
        <w:jc w:val="center"/>
        <w:rPr>
          <w:sz w:val="36"/>
          <w:szCs w:val="36"/>
          <w:u w:val="single"/>
          <w:rtl/>
        </w:rPr>
      </w:pPr>
      <w:r>
        <w:rPr>
          <w:rFonts w:hint="cs"/>
          <w:sz w:val="36"/>
          <w:szCs w:val="36"/>
          <w:highlight w:val="yellow"/>
          <w:u w:val="single"/>
          <w:rtl/>
        </w:rPr>
        <w:t>لحجة الإسلام للإمام أَبي حامدٍ الغَزَّالي</w:t>
      </w:r>
    </w:p>
    <w:p w14:paraId="0CDF26E8" w14:textId="77777777" w:rsidR="004A5CDE" w:rsidRDefault="004A5CDE" w:rsidP="004A5CDE">
      <w:pPr>
        <w:pStyle w:val="a3"/>
        <w:jc w:val="center"/>
        <w:rPr>
          <w:sz w:val="36"/>
          <w:szCs w:val="36"/>
          <w:u w:val="single"/>
          <w:rtl/>
        </w:rPr>
      </w:pPr>
    </w:p>
    <w:p w14:paraId="67E437F8" w14:textId="77777777" w:rsidR="004A5CDE" w:rsidRDefault="004A5CDE" w:rsidP="004A5CDE">
      <w:pPr>
        <w:ind w:left="-58"/>
        <w:rPr>
          <w:b/>
          <w:rtl/>
        </w:rPr>
      </w:pPr>
    </w:p>
    <w:p w14:paraId="39440CF2" w14:textId="7E5BCB5B" w:rsidR="004A5CDE" w:rsidRDefault="004A5CDE" w:rsidP="004A5CDE">
      <w:pPr>
        <w:ind w:left="-58"/>
        <w:rPr>
          <w:rtl/>
        </w:rPr>
      </w:pPr>
      <w:r>
        <w:rPr>
          <w:b/>
          <w:rtl/>
        </w:rPr>
        <w:t>الحمد للّه المبدئ المعيد، الفعال لما</w:t>
      </w:r>
      <w:r>
        <w:t xml:space="preserve"> </w:t>
      </w:r>
      <w:r>
        <w:rPr>
          <w:b/>
          <w:rtl/>
        </w:rPr>
        <w:t>يريد، ذي العرش المجيد، والبطش الشديد، الهادي صفوة العبيد، إلى المنهج الرشيد</w:t>
      </w:r>
      <w:r>
        <w:rPr>
          <w:rtl/>
        </w:rPr>
        <w:t>،</w:t>
      </w:r>
      <w:r>
        <w:t xml:space="preserve"> </w:t>
      </w:r>
      <w:r>
        <w:rPr>
          <w:b/>
          <w:rtl/>
        </w:rPr>
        <w:t>والمسلك السديد، المنعم عليهم بعد شهادة التوحيد، بحراسة عقائدهم عن ظلمات</w:t>
      </w:r>
      <w:r>
        <w:t xml:space="preserve"> </w:t>
      </w:r>
      <w:r>
        <w:rPr>
          <w:b/>
          <w:rtl/>
        </w:rPr>
        <w:t>التشكيك والترديد، السالك بهم إلى اتباع رسوله المصطفى واقتفاء آثار صحبه الأكرمين</w:t>
      </w:r>
      <w:r>
        <w:t xml:space="preserve"> </w:t>
      </w:r>
      <w:r>
        <w:rPr>
          <w:b/>
          <w:rtl/>
        </w:rPr>
        <w:t>المكرمين بالتأييد والتسديد، المتجلي لهم في ذاته وأفعاله بمحاسن أوصافه التي لا</w:t>
      </w:r>
      <w:r>
        <w:t xml:space="preserve"> </w:t>
      </w:r>
      <w:r>
        <w:rPr>
          <w:b/>
          <w:rtl/>
        </w:rPr>
        <w:t>يدركها إلا من ألقى السمع وهو شهيد، المعرف إياهم أنه في ذاته واحد لا شريك له،</w:t>
      </w:r>
      <w:r>
        <w:t xml:space="preserve"> </w:t>
      </w:r>
      <w:r>
        <w:rPr>
          <w:b/>
          <w:rtl/>
        </w:rPr>
        <w:t>فرد لا مثيل له، صمد لا ضد له، منفرد لا ند له وأنه واحد قديم لا أول له، أزلي</w:t>
      </w:r>
      <w:r>
        <w:t xml:space="preserve"> </w:t>
      </w:r>
      <w:r>
        <w:rPr>
          <w:b/>
          <w:rtl/>
        </w:rPr>
        <w:t>لا بداية له، مستمر الوجود لا آخر له، أبدي لا نهاية له، قيوم لا انقطاع له،</w:t>
      </w:r>
      <w:r>
        <w:t xml:space="preserve"> </w:t>
      </w:r>
      <w:r>
        <w:rPr>
          <w:b/>
          <w:rtl/>
        </w:rPr>
        <w:t>دائم لا انصرام له، لم يزل ولا يزال موصوفاً بنعوت الجلال، لا يقضى عليه</w:t>
      </w:r>
      <w:r>
        <w:t xml:space="preserve"> </w:t>
      </w:r>
      <w:r>
        <w:rPr>
          <w:b/>
          <w:rtl/>
        </w:rPr>
        <w:t>بالانقضاء والانفصال، بتصرم الآباد وانقراض الآجال، بل { هو الأول والآخر والظاهر</w:t>
      </w:r>
      <w:r>
        <w:t xml:space="preserve"> </w:t>
      </w:r>
      <w:r>
        <w:rPr>
          <w:b/>
          <w:rtl/>
        </w:rPr>
        <w:t>والباطن وهو بكل شيء عليم }، وأنه ليس بجسم مصور، ولا جوهر محدود مقدر، وأنه لا</w:t>
      </w:r>
      <w:r>
        <w:t xml:space="preserve"> </w:t>
      </w:r>
      <w:r>
        <w:rPr>
          <w:b/>
          <w:rtl/>
        </w:rPr>
        <w:t>يماثل الأجسام، لا في التقدير ولا في قبول الانقسام، وأنه ليس بجوهر ولا تحله</w:t>
      </w:r>
      <w:r>
        <w:t xml:space="preserve"> </w:t>
      </w:r>
      <w:r>
        <w:rPr>
          <w:b/>
          <w:rtl/>
        </w:rPr>
        <w:t>الجواهر، ولا بعرض ولا تحله الأعراض، بل لا يماثل موجوداً، ولا يماثله موجود</w:t>
      </w:r>
      <w:r>
        <w:t xml:space="preserve"> {</w:t>
      </w:r>
      <w:r>
        <w:rPr>
          <w:b/>
          <w:rtl/>
        </w:rPr>
        <w:t>ليس كمثله شيء} ولا هو مثل شيء، وأنه لا يحده المقدار، ولا تحويه الأقطار، ولا</w:t>
      </w:r>
      <w:r>
        <w:t xml:space="preserve"> </w:t>
      </w:r>
      <w:r>
        <w:rPr>
          <w:b/>
          <w:rtl/>
        </w:rPr>
        <w:t>تحيط به الجهات، ولا تكتنفه الأرضون ولا السماوات، وأنه مستو على العرش، على</w:t>
      </w:r>
      <w:r>
        <w:t xml:space="preserve"> </w:t>
      </w:r>
      <w:r>
        <w:rPr>
          <w:b/>
          <w:rtl/>
        </w:rPr>
        <w:t>الوجه الذي قاله، وبالمعنى الذي أراده، استواء منـزهاً عن المماسة والاستقرار</w:t>
      </w:r>
      <w:r>
        <w:t xml:space="preserve"> </w:t>
      </w:r>
      <w:r>
        <w:rPr>
          <w:b/>
          <w:rtl/>
        </w:rPr>
        <w:t>والتمكن والحلول والانتقال، لا يحمله العرش، بل العرش وحملته محمولون بلطف قدرته</w:t>
      </w:r>
      <w:r>
        <w:rPr>
          <w:rtl/>
        </w:rPr>
        <w:t>،</w:t>
      </w:r>
      <w:r>
        <w:t xml:space="preserve"> </w:t>
      </w:r>
      <w:r>
        <w:rPr>
          <w:b/>
          <w:rtl/>
        </w:rPr>
        <w:t>ومقهورون في قبضته، وهو فوق العرش والسماء، وفوق كل شيء إلى تخوم الثرى، فوقية</w:t>
      </w:r>
      <w:r>
        <w:t xml:space="preserve"> </w:t>
      </w:r>
      <w:r>
        <w:rPr>
          <w:b/>
          <w:rtl/>
        </w:rPr>
        <w:t>لا تزيده قرباً إلى العرش والسماء، كما لا تزيده بعداً عن الأرض والثرى، بل هو</w:t>
      </w:r>
      <w:r>
        <w:t xml:space="preserve"> </w:t>
      </w:r>
      <w:r>
        <w:rPr>
          <w:b/>
          <w:rtl/>
        </w:rPr>
        <w:t>رفيع الدرجات عن العرش والسماء، كما أنه رفيع الدرجات عن الأرض والثرى، وهو مع</w:t>
      </w:r>
      <w:r>
        <w:t xml:space="preserve"> </w:t>
      </w:r>
      <w:r>
        <w:rPr>
          <w:b/>
          <w:rtl/>
        </w:rPr>
        <w:t>ذلك قريب من كل موجود، وهو أقرب إلى العبد من حبل الوريد {وهو على كل شيء شهيد} إذ</w:t>
      </w:r>
      <w:r>
        <w:t xml:space="preserve"> </w:t>
      </w:r>
      <w:r>
        <w:rPr>
          <w:b/>
          <w:rtl/>
        </w:rPr>
        <w:t>لا يماثل قربه قرب الأجسام، كما لا تماثل ذاته ذات الأجسام، وأنه لا يحل في شيء</w:t>
      </w:r>
      <w:r>
        <w:t xml:space="preserve"> </w:t>
      </w:r>
      <w:r>
        <w:rPr>
          <w:b/>
          <w:rtl/>
        </w:rPr>
        <w:t>ولا يحل فيه شيء، تعالى عن أن يحويه مكان، كما تقدس عن أن يحده زمان، بل كان قبل</w:t>
      </w:r>
      <w:r>
        <w:t xml:space="preserve"> </w:t>
      </w:r>
      <w:r>
        <w:rPr>
          <w:b/>
          <w:rtl/>
        </w:rPr>
        <w:t>أن خلق الزمان والمكان، وهو الآن على ما عليه كان، وأنه بائن عن خلقه بصفاته،</w:t>
      </w:r>
      <w:r>
        <w:t xml:space="preserve"> </w:t>
      </w:r>
      <w:r>
        <w:rPr>
          <w:b/>
          <w:rtl/>
        </w:rPr>
        <w:t>ليس في ذاته سواه، ولا في سواه ذاته، وأنه مقدس عن التغير والانتقال، لا تحله</w:t>
      </w:r>
      <w:r>
        <w:t xml:space="preserve"> </w:t>
      </w:r>
      <w:r>
        <w:rPr>
          <w:b/>
          <w:rtl/>
        </w:rPr>
        <w:t>الحوادث، ولا تعتريه العوارض، بل لا يزال في نعوت جلاله منـزهاً عن الزوال، وفي</w:t>
      </w:r>
      <w:r>
        <w:t xml:space="preserve"> </w:t>
      </w:r>
      <w:r>
        <w:rPr>
          <w:b/>
          <w:rtl/>
        </w:rPr>
        <w:t>صفات كماله مستغنياً عن زيادة الاستكمال، وأنه في ذاته معلوم الوجود بالعقول،</w:t>
      </w:r>
      <w:r>
        <w:t xml:space="preserve"> </w:t>
      </w:r>
      <w:r>
        <w:rPr>
          <w:b/>
          <w:rtl/>
        </w:rPr>
        <w:t>مرئي الذات بالأبصار نعمة منه ولطفاً بالأبرار في دار القرار، وإتماماً منه للنعيم</w:t>
      </w:r>
      <w:r>
        <w:t xml:space="preserve"> </w:t>
      </w:r>
      <w:r>
        <w:rPr>
          <w:b/>
          <w:rtl/>
        </w:rPr>
        <w:t>بالنظر إلى وجهه الكريم، وأنه تعالى حي قادر، جبار قاهر، لا يعتريه قصور ولا عجز</w:t>
      </w:r>
      <w:r>
        <w:rPr>
          <w:rtl/>
        </w:rPr>
        <w:t>،</w:t>
      </w:r>
      <w:r>
        <w:t xml:space="preserve"> </w:t>
      </w:r>
      <w:r>
        <w:rPr>
          <w:b/>
          <w:rtl/>
        </w:rPr>
        <w:t>ولا تأخذه سنة ولا نوم، ولا يعارضه فناء ولا موت، وأنه ذو الملك والملكوت،</w:t>
      </w:r>
      <w:r>
        <w:t xml:space="preserve"> </w:t>
      </w:r>
      <w:r>
        <w:rPr>
          <w:b/>
          <w:rtl/>
        </w:rPr>
        <w:t>والعزة والجبروت، له السلطان والقهر، والخلق والأمر، والسماوات مطويات بيمينه،</w:t>
      </w:r>
      <w:r>
        <w:t xml:space="preserve"> </w:t>
      </w:r>
      <w:r>
        <w:rPr>
          <w:b/>
          <w:rtl/>
        </w:rPr>
        <w:t>والخلائق مقهورون في قبضته، وأنه المنفرد بالخلق والاختراع، المتوحد بالإيجاد</w:t>
      </w:r>
      <w:r>
        <w:t xml:space="preserve"> </w:t>
      </w:r>
      <w:r>
        <w:rPr>
          <w:b/>
          <w:rtl/>
        </w:rPr>
        <w:t>والإبداع</w:t>
      </w:r>
      <w:r w:rsidR="00745F9B">
        <w:rPr>
          <w:b/>
          <w:rtl/>
        </w:rPr>
        <w:t>،،،</w:t>
      </w:r>
      <w:r>
        <w:rPr>
          <w:b/>
          <w:rtl/>
        </w:rPr>
        <w:t>خلق الخلق وأعمالهم، وقدر أرزاقهم وآجالهم، لا يشذ عن قبضته مقدور، ولا يعزب عن</w:t>
      </w:r>
      <w:r>
        <w:t xml:space="preserve"> </w:t>
      </w:r>
      <w:r>
        <w:rPr>
          <w:b/>
          <w:rtl/>
        </w:rPr>
        <w:t>قدرته تصاريف الأمور، لا تحصى مقدوراته، ولا تتناهى معلوماته، وأنه عالم بجميع</w:t>
      </w:r>
      <w:r>
        <w:t xml:space="preserve"> </w:t>
      </w:r>
      <w:r>
        <w:rPr>
          <w:b/>
          <w:rtl/>
        </w:rPr>
        <w:t>المعلومات، محيط بما يجري من تخوم الأرضين إلى أعلى السماوات، وأنه عالم لا يعزب</w:t>
      </w:r>
      <w:r>
        <w:t xml:space="preserve"> </w:t>
      </w:r>
      <w:r>
        <w:rPr>
          <w:b/>
          <w:rtl/>
        </w:rPr>
        <w:t>عن علمه مثقال ذرة في الأرض ولا في السماء، بل يعلم دبيب النملة السوداء على</w:t>
      </w:r>
      <w:r>
        <w:t xml:space="preserve"> </w:t>
      </w:r>
      <w:r>
        <w:rPr>
          <w:b/>
          <w:rtl/>
        </w:rPr>
        <w:t>الصخرة الصماء في الليلة الظلماء، ويدرك حركة الذر في جو الهواء ويعلم السر وأخفى</w:t>
      </w:r>
      <w:r>
        <w:rPr>
          <w:rtl/>
        </w:rPr>
        <w:t>،</w:t>
      </w:r>
      <w:r>
        <w:t xml:space="preserve"> </w:t>
      </w:r>
      <w:r>
        <w:rPr>
          <w:b/>
          <w:rtl/>
        </w:rPr>
        <w:t>ويطلع على هواجس الضمائر، وحركات الخواطر، وخفيات السرائر، بعلم قديم أزلي لم</w:t>
      </w:r>
      <w:r>
        <w:t xml:space="preserve"> </w:t>
      </w:r>
      <w:r>
        <w:rPr>
          <w:b/>
          <w:rtl/>
        </w:rPr>
        <w:t>يزل موصوفاً به في أزل الآزال، لا بعلم متجدد حاصل في ذاته بالحلول والانتقال،</w:t>
      </w:r>
      <w:r>
        <w:t xml:space="preserve"> </w:t>
      </w:r>
      <w:r>
        <w:rPr>
          <w:b/>
          <w:rtl/>
        </w:rPr>
        <w:t>وأنه تعالى مريد للكائنات، مدبر للحادثات، فلا يجري في الملك والملكوت قليل أو</w:t>
      </w:r>
      <w:r>
        <w:t xml:space="preserve"> </w:t>
      </w:r>
      <w:r>
        <w:rPr>
          <w:b/>
          <w:rtl/>
        </w:rPr>
        <w:t>كثير، صغير أو كبير، خير أو شر، نفع أو ضر، إيمان أو كفر عرفان أو نكر، فوز أو</w:t>
      </w:r>
      <w:r>
        <w:t xml:space="preserve"> </w:t>
      </w:r>
      <w:r>
        <w:rPr>
          <w:b/>
          <w:rtl/>
        </w:rPr>
        <w:t>خسران، زيادة أو نقصان، طاعة أو عصيان، إلا بقضائه وقدره، وحكمته ومشيئته، فما</w:t>
      </w:r>
      <w:r>
        <w:t xml:space="preserve"> </w:t>
      </w:r>
      <w:r>
        <w:rPr>
          <w:b/>
          <w:rtl/>
        </w:rPr>
        <w:t>شاء كان، وما لم يشأ لم يكن، لا يخرج عن مشيئته لفتة ناظر ولا فلتة خاطر، بل</w:t>
      </w:r>
      <w:r>
        <w:t xml:space="preserve"> </w:t>
      </w:r>
      <w:r>
        <w:rPr>
          <w:b/>
          <w:rtl/>
        </w:rPr>
        <w:t>هوالمبدئ المعيد، الفعال لما يريد، لا راد لأمره، ولا معقب لقضائه، ولا مهرب</w:t>
      </w:r>
      <w:r>
        <w:t xml:space="preserve"> </w:t>
      </w:r>
      <w:r>
        <w:rPr>
          <w:b/>
          <w:rtl/>
        </w:rPr>
        <w:t>لعبد عن معصيته، إلا بتوفيقه ورحمته، ولا قوة له على طاعته، إلا بمشيئته وإرادته</w:t>
      </w:r>
      <w:r>
        <w:rPr>
          <w:rtl/>
        </w:rPr>
        <w:t>،</w:t>
      </w:r>
      <w:r>
        <w:t xml:space="preserve"> </w:t>
      </w:r>
      <w:r>
        <w:rPr>
          <w:b/>
          <w:rtl/>
        </w:rPr>
        <w:t>فلو اجتمع الإنس والجن والملائكة والشياطين على أن يحركوا في العالم ذرة أو</w:t>
      </w:r>
      <w:r>
        <w:t xml:space="preserve"> </w:t>
      </w:r>
      <w:r>
        <w:rPr>
          <w:b/>
          <w:rtl/>
        </w:rPr>
        <w:t>يسكنوها دون إرادته ومشيئته لعجزوا عن ذلك، وأن إرادته قائمة بذاته في جملة صفاته</w:t>
      </w:r>
      <w:r>
        <w:rPr>
          <w:rtl/>
        </w:rPr>
        <w:t>،</w:t>
      </w:r>
      <w:r>
        <w:t xml:space="preserve"> </w:t>
      </w:r>
      <w:r>
        <w:rPr>
          <w:b/>
          <w:rtl/>
        </w:rPr>
        <w:t>لم يزل كذلك موصوفاً بها، مريداً في أزله لوجود الأشياء في أوقاتها التي قدرها</w:t>
      </w:r>
      <w:r>
        <w:t xml:space="preserve"> </w:t>
      </w:r>
      <w:r>
        <w:rPr>
          <w:b/>
          <w:rtl/>
        </w:rPr>
        <w:t>فوجدت في أوقاتها كما أراده في أزله، من غير تقدم ولا تأخر، بل وقعت على وفق علمه</w:t>
      </w:r>
      <w:r>
        <w:t xml:space="preserve"> </w:t>
      </w:r>
      <w:r>
        <w:rPr>
          <w:b/>
          <w:rtl/>
        </w:rPr>
        <w:t>وإرادته، من غير تبدل ولا تغير، دبر الأمور لا بترتيب الأفكار ولا تربص زمان،</w:t>
      </w:r>
      <w:r>
        <w:t xml:space="preserve"> </w:t>
      </w:r>
      <w:r>
        <w:rPr>
          <w:b/>
          <w:rtl/>
        </w:rPr>
        <w:t>فلذلك لم يشغله شأن عن شأن، ‏وأنه تعالى سميع بصير، يسمع ويرى ولا يعزب عن سمعه</w:t>
      </w:r>
      <w:r>
        <w:t xml:space="preserve"> </w:t>
      </w:r>
      <w:r>
        <w:rPr>
          <w:b/>
          <w:rtl/>
        </w:rPr>
        <w:t>مسموع وإن خفي، ولا يغيب عن رؤيته مرئي وإن دق، ولا يحجب سمعه بُعد ولا يدفع</w:t>
      </w:r>
      <w:r>
        <w:t xml:space="preserve"> </w:t>
      </w:r>
      <w:r>
        <w:rPr>
          <w:b/>
          <w:rtl/>
        </w:rPr>
        <w:t>رؤيته ظلام، يرى من غير حدقة وأجفان، ويسمع من غير أصمخة وآذان، كما يعلم بغير</w:t>
      </w:r>
      <w:r>
        <w:t xml:space="preserve"> </w:t>
      </w:r>
      <w:r>
        <w:rPr>
          <w:b/>
          <w:rtl/>
        </w:rPr>
        <w:t>قلب، ويبطش بغير جارحة، ويخلق بغير آلة، إذ لا تشبه صفاته صفات الخلق، كما لا</w:t>
      </w:r>
      <w:r>
        <w:t xml:space="preserve"> </w:t>
      </w:r>
      <w:r>
        <w:rPr>
          <w:b/>
          <w:rtl/>
        </w:rPr>
        <w:t>تشبه ذاته ذوات الخلق، وأنه تعالى متكلم آمر ناه، واعد متوعد بكلام أزلي قديم</w:t>
      </w:r>
      <w:r>
        <w:t xml:space="preserve"> </w:t>
      </w:r>
      <w:r>
        <w:rPr>
          <w:b/>
          <w:rtl/>
        </w:rPr>
        <w:t>قائم بذاته، لا يشبه كلام الخلق، فليس بصوت يحدث من انسلال هواء أو اصطكاك أجرام</w:t>
      </w:r>
      <w:r>
        <w:rPr>
          <w:rtl/>
        </w:rPr>
        <w:t>،</w:t>
      </w:r>
      <w:r>
        <w:t xml:space="preserve"> </w:t>
      </w:r>
      <w:r>
        <w:rPr>
          <w:b/>
          <w:rtl/>
        </w:rPr>
        <w:t>ولا بحرف ينقطع بإطباق شفة أو تحريك لسان، وأن القرآن والتوراة والإنجيل والزبور</w:t>
      </w:r>
      <w:r>
        <w:t xml:space="preserve"> </w:t>
      </w:r>
      <w:r>
        <w:rPr>
          <w:b/>
          <w:rtl/>
        </w:rPr>
        <w:t>كتبه المنـزلة على رسله عليهم السلام، وأن القرآن مقروء بالألسنة، مكتوب في</w:t>
      </w:r>
      <w:r>
        <w:t xml:space="preserve"> </w:t>
      </w:r>
      <w:r>
        <w:rPr>
          <w:b/>
          <w:rtl/>
        </w:rPr>
        <w:t>المصاحف، محفوظ في القلوب، وأنه مع ذلك قديم، قائم بذات اللّه تعالى، لا يقبل</w:t>
      </w:r>
      <w:r>
        <w:t xml:space="preserve"> </w:t>
      </w:r>
      <w:r>
        <w:rPr>
          <w:b/>
          <w:rtl/>
        </w:rPr>
        <w:t>الانفصال والافتراق، بالانتقال إلى القلوب والأوراق، وأن موسى صلى اللّه عليه</w:t>
      </w:r>
      <w:r>
        <w:t xml:space="preserve"> </w:t>
      </w:r>
      <w:r>
        <w:rPr>
          <w:b/>
          <w:rtl/>
        </w:rPr>
        <w:t>وسلم سمع كلام اللّه بغير صوت ولا حرف، كما يرى الأبرار ذات اللّه تعالى في الآخرة</w:t>
      </w:r>
      <w:r>
        <w:t xml:space="preserve"> </w:t>
      </w:r>
      <w:r>
        <w:rPr>
          <w:b/>
          <w:rtl/>
        </w:rPr>
        <w:t>من غير جوهر ولا عرض</w:t>
      </w:r>
      <w:r w:rsidR="00745F9B">
        <w:rPr>
          <w:b/>
          <w:rtl/>
        </w:rPr>
        <w:t>،،،،،،</w:t>
      </w:r>
      <w:r>
        <w:rPr>
          <w:b/>
          <w:rtl/>
        </w:rPr>
        <w:t>وأنه سبحانه وتعالى لا موجود سواه إلا وهو حادث بفعله وفائض من عدله، على أحسن</w:t>
      </w:r>
      <w:r>
        <w:t xml:space="preserve"> </w:t>
      </w:r>
      <w:r>
        <w:rPr>
          <w:b/>
          <w:rtl/>
        </w:rPr>
        <w:t>الوجوه وأكملها، وأتمها وأعدلها، وأنه حكيم في أفعاله عادل في أقضيته، لا يقاس</w:t>
      </w:r>
      <w:r>
        <w:t xml:space="preserve"> </w:t>
      </w:r>
      <w:r>
        <w:rPr>
          <w:b/>
          <w:rtl/>
        </w:rPr>
        <w:t>عدله بعدل العباد، إذ العبد يتصور منه الظلم بتصرفه في ملك غيره ولا يتصور الظلم</w:t>
      </w:r>
      <w:r>
        <w:t xml:space="preserve"> </w:t>
      </w:r>
      <w:r>
        <w:rPr>
          <w:b/>
          <w:rtl/>
        </w:rPr>
        <w:t>من اللّه تعالى، فإنه لا يصادف لغيره ملكاً حتى يكون تصرفه فيه ظلماً، فكل ما</w:t>
      </w:r>
      <w:r>
        <w:t xml:space="preserve"> </w:t>
      </w:r>
      <w:r>
        <w:rPr>
          <w:b/>
          <w:rtl/>
        </w:rPr>
        <w:t>سواه من إنسٍ وجن ومَلَكٍ وشيطان وسماءٍ وأرض وحيوانٍ ونبات وجماد وجوهرٍ وعَرَض</w:t>
      </w:r>
      <w:r>
        <w:t xml:space="preserve"> </w:t>
      </w:r>
      <w:r>
        <w:rPr>
          <w:b/>
          <w:rtl/>
        </w:rPr>
        <w:t>ومدركٍ ومحسوس حادثٌ اخترعه بقدرته بعد العدم اختراعا، وأنشأه إنشاء بعد أن لم يكن</w:t>
      </w:r>
      <w:r>
        <w:t xml:space="preserve"> </w:t>
      </w:r>
      <w:r>
        <w:rPr>
          <w:b/>
          <w:rtl/>
        </w:rPr>
        <w:t>شيئا، إذ كان موجوداً وحده ولم يكن معه غيره، فأحدث الخلق بعد ذلك إظهاراً لقدرته</w:t>
      </w:r>
      <w:r>
        <w:rPr>
          <w:rtl/>
        </w:rPr>
        <w:t>،</w:t>
      </w:r>
      <w:r>
        <w:t xml:space="preserve"> </w:t>
      </w:r>
      <w:r>
        <w:rPr>
          <w:b/>
          <w:rtl/>
        </w:rPr>
        <w:t>وتحقيقاً لما سبق من إرادته، ولِمَا حق في الأزل من كلمته، لا لافتقاره إليه</w:t>
      </w:r>
      <w:r>
        <w:t xml:space="preserve"> </w:t>
      </w:r>
      <w:r>
        <w:rPr>
          <w:b/>
          <w:rtl/>
        </w:rPr>
        <w:t>وحاجته، وأنه متفضل بالخلق والاختراع والتكليف لا عن وجوب، ومتطول بالإنعام</w:t>
      </w:r>
      <w:r>
        <w:t xml:space="preserve"> </w:t>
      </w:r>
      <w:r>
        <w:rPr>
          <w:b/>
          <w:rtl/>
        </w:rPr>
        <w:t>والإصلاح لا عن لزوم، فله الفضل والإحسان والنعمة والامتنان، إذ كان قادراً على</w:t>
      </w:r>
      <w:r>
        <w:t xml:space="preserve"> </w:t>
      </w:r>
      <w:r>
        <w:rPr>
          <w:b/>
          <w:rtl/>
        </w:rPr>
        <w:t>أن يصب على عباده أنواع العذاب، ويبتليهم بضروب الآلام والأوصاب، ولو فعل ذلك</w:t>
      </w:r>
      <w:r>
        <w:t xml:space="preserve"> </w:t>
      </w:r>
      <w:r>
        <w:rPr>
          <w:b/>
          <w:rtl/>
        </w:rPr>
        <w:t>لكان منه عدلاً ولم يكن منه قبيحاً ولا ظلماً، وأنه عز وجل يُثَبّت عبادَهُ</w:t>
      </w:r>
      <w:r>
        <w:t xml:space="preserve"> </w:t>
      </w:r>
      <w:r>
        <w:rPr>
          <w:b/>
          <w:rtl/>
        </w:rPr>
        <w:t>المؤمنين على الطاعات بحكم الكرم والوعد، لا بحكم الاستحقاق واللزوم، إذ لا يجب</w:t>
      </w:r>
      <w:r>
        <w:t xml:space="preserve"> </w:t>
      </w:r>
      <w:r>
        <w:rPr>
          <w:b/>
          <w:rtl/>
        </w:rPr>
        <w:t>عليه لأحد فعل، ولا يتصور منه ظلم، ولا يجب لأحد عليه حق، وأن حقه في الطاعات</w:t>
      </w:r>
      <w:r>
        <w:t xml:space="preserve"> </w:t>
      </w:r>
      <w:r>
        <w:rPr>
          <w:b/>
          <w:rtl/>
        </w:rPr>
        <w:t>وجب على الخلق بإيجابه على ألسنة أنبيائه عليهم السلام، لا بمجرد العقل، ولكنه</w:t>
      </w:r>
      <w:r>
        <w:t xml:space="preserve"> </w:t>
      </w:r>
      <w:r>
        <w:rPr>
          <w:b/>
          <w:rtl/>
        </w:rPr>
        <w:t>بعث الرسل وأظهر صدقهم بالمعجزات الظاهرة، فبلّغوا أمره ونهيه، ووعده ووعيده فوجب</w:t>
      </w:r>
      <w:r>
        <w:t xml:space="preserve"> </w:t>
      </w:r>
      <w:r>
        <w:rPr>
          <w:b/>
          <w:rtl/>
        </w:rPr>
        <w:t>على الخلق تصديقهم فيما جاءوا به، وأنه بعث النبي الأمي القرشي محمداً صلى اللّه</w:t>
      </w:r>
      <w:r>
        <w:t xml:space="preserve"> </w:t>
      </w:r>
      <w:r>
        <w:rPr>
          <w:b/>
          <w:rtl/>
        </w:rPr>
        <w:t>عليه وسلم برسالته إلى كافة العرب والعجم والجن والإنس فنسخ بشريعته الشرائع إلا ما</w:t>
      </w:r>
      <w:r>
        <w:t xml:space="preserve"> </w:t>
      </w:r>
      <w:r>
        <w:rPr>
          <w:b/>
          <w:rtl/>
        </w:rPr>
        <w:t>قرره منها، وفضله على سائر الأنبياء وجعله سيد البشر، ومنع كمال الإيمان بشهادة</w:t>
      </w:r>
      <w:r>
        <w:t xml:space="preserve"> </w:t>
      </w:r>
      <w:r>
        <w:rPr>
          <w:b/>
          <w:rtl/>
        </w:rPr>
        <w:t>التوحيد، وهو قول "لا إله إلا اللّه" ما لم تقترن بها شهادة الرسول وهو قولك "محمد</w:t>
      </w:r>
      <w:r>
        <w:t xml:space="preserve"> </w:t>
      </w:r>
      <w:r>
        <w:rPr>
          <w:b/>
          <w:rtl/>
        </w:rPr>
        <w:t>رسول اللّه" وألزم الخلق تصديقه في جميع ما أخبر عنه من أمور الدنيا والآخرة، وأنه</w:t>
      </w:r>
      <w:r>
        <w:t xml:space="preserve"> </w:t>
      </w:r>
      <w:r>
        <w:rPr>
          <w:b/>
          <w:rtl/>
        </w:rPr>
        <w:t>لا يُقبل إيمانُ عبدٍ حتى يؤمن بما أخبر به بعد الموت، وأوله سؤال منكر ونكير،</w:t>
      </w:r>
      <w:r>
        <w:t xml:space="preserve"> </w:t>
      </w:r>
      <w:r>
        <w:rPr>
          <w:b/>
          <w:rtl/>
        </w:rPr>
        <w:t>وهما شخصان مهيبان هائلان يقعدان العبد في قبره سويا ذا روح وجسد فيسألانه عن</w:t>
      </w:r>
      <w:r>
        <w:t xml:space="preserve"> </w:t>
      </w:r>
      <w:r>
        <w:rPr>
          <w:b/>
          <w:rtl/>
        </w:rPr>
        <w:t>التوحيد والرسالة ويقولان له: من ربك وما دينك ومن نبيك، وهما فتانا القبر</w:t>
      </w:r>
      <w:r>
        <w:t xml:space="preserve"> </w:t>
      </w:r>
      <w:r>
        <w:rPr>
          <w:b/>
          <w:rtl/>
        </w:rPr>
        <w:t>وسؤالهما أول فتنة بعد الموت، وأن يؤمن بعذاب القبر، وأنه حق، وحكمه عدل على</w:t>
      </w:r>
      <w:r>
        <w:t xml:space="preserve"> </w:t>
      </w:r>
      <w:r>
        <w:rPr>
          <w:b/>
          <w:rtl/>
        </w:rPr>
        <w:t>الجسم والروح على ما يشاء، وأن يؤمن بالميزان ذي الكفتين واللسان، وصِفَتُهُ في</w:t>
      </w:r>
      <w:r>
        <w:t xml:space="preserve"> </w:t>
      </w:r>
      <w:r>
        <w:rPr>
          <w:b/>
          <w:rtl/>
        </w:rPr>
        <w:t>العِظَمِ أنه مثل طبقات السماوات والأرض، توزن الأعمال بقدرة اللّه تعالى والصنج</w:t>
      </w:r>
      <w:r>
        <w:t xml:space="preserve"> </w:t>
      </w:r>
      <w:r>
        <w:rPr>
          <w:b/>
          <w:rtl/>
        </w:rPr>
        <w:t>يومئذ مثاقيل الذر والخردل تحقيقاً لتمام العدل، وتوضع صحائف الحسنات في صورة حسنة</w:t>
      </w:r>
      <w:r>
        <w:t xml:space="preserve"> </w:t>
      </w:r>
      <w:r>
        <w:rPr>
          <w:b/>
          <w:rtl/>
        </w:rPr>
        <w:t>في كفة النور فيثقل بها الميزان على قدر درجاتها عند اللّه بفضل اللّه، وتطرح</w:t>
      </w:r>
      <w:r>
        <w:t xml:space="preserve"> </w:t>
      </w:r>
      <w:r>
        <w:rPr>
          <w:b/>
          <w:rtl/>
        </w:rPr>
        <w:t>صحائف السيئات في صورة قبيحة في كفة الظلمة فيخف بها الميزان بعدل اللّه، وأن يؤمن</w:t>
      </w:r>
      <w:r>
        <w:t xml:space="preserve"> </w:t>
      </w:r>
      <w:r>
        <w:rPr>
          <w:b/>
          <w:rtl/>
        </w:rPr>
        <w:t>بأن الصراط حق، وهو جسر ممدود على متن جهنم، أحدّ من السيف وأدق من الشعرة، تزل</w:t>
      </w:r>
      <w:r>
        <w:t xml:space="preserve"> </w:t>
      </w:r>
      <w:r>
        <w:rPr>
          <w:b/>
          <w:rtl/>
        </w:rPr>
        <w:t>عليه أقدام الكافرين بحكم اللّه سبحانه فتهوي بهم إلى النار، وتثبت عليه أقدام</w:t>
      </w:r>
      <w:r>
        <w:t xml:space="preserve"> </w:t>
      </w:r>
      <w:r>
        <w:rPr>
          <w:b/>
          <w:rtl/>
        </w:rPr>
        <w:t>المؤمنين بفضل اللّه فيساقون إلى دار القرار، وأن يؤمن بالحوض المورود حوض محمد</w:t>
      </w:r>
      <w:r>
        <w:t xml:space="preserve"> </w:t>
      </w:r>
      <w:r>
        <w:rPr>
          <w:b/>
          <w:rtl/>
        </w:rPr>
        <w:t>صلى اللّه عليه وسلم يشرب منه المؤمنون قبل دخول الجنة وبعد جواز الصراط، من شرب</w:t>
      </w:r>
      <w:r>
        <w:t xml:space="preserve"> </w:t>
      </w:r>
      <w:r>
        <w:rPr>
          <w:b/>
          <w:rtl/>
        </w:rPr>
        <w:t>منه شربة لم يظمأ بعدها أبدا، عرضه مسيرة شهر، وماؤه أشد بياضاً من اللبن وأحلى</w:t>
      </w:r>
      <w:r>
        <w:t xml:space="preserve"> </w:t>
      </w:r>
      <w:r>
        <w:rPr>
          <w:b/>
          <w:rtl/>
        </w:rPr>
        <w:t>من العسل، حوله أباريق عددها بعدد نجوم السماء، فيه ميزابان يصبان فيه من الكوثر</w:t>
      </w:r>
      <w:r>
        <w:rPr>
          <w:rtl/>
        </w:rPr>
        <w:t>،</w:t>
      </w:r>
      <w:r>
        <w:t xml:space="preserve"> </w:t>
      </w:r>
      <w:r>
        <w:rPr>
          <w:b/>
          <w:rtl/>
        </w:rPr>
        <w:t>وأن يؤمن بالحساب، وتفاوت الناس فيه إلى مناقَش في الحساب، وإلى مسامح فيه،</w:t>
      </w:r>
      <w:r>
        <w:t xml:space="preserve"> </w:t>
      </w:r>
      <w:r>
        <w:rPr>
          <w:b/>
          <w:rtl/>
        </w:rPr>
        <w:t>وإلى من يدخل الجنة بغير حساب، وهم المقربون فيسألُ اللّهُ تعالى من شاء من</w:t>
      </w:r>
      <w:r>
        <w:t xml:space="preserve"> </w:t>
      </w:r>
      <w:r>
        <w:rPr>
          <w:b/>
          <w:rtl/>
        </w:rPr>
        <w:t>الأنبياء عن تبليغ الرسالة، ومن شاء من الكفار عن تكذيب المرسلين، ويسأل المبتدعة</w:t>
      </w:r>
      <w:r>
        <w:t xml:space="preserve"> </w:t>
      </w:r>
      <w:r>
        <w:rPr>
          <w:b/>
          <w:rtl/>
        </w:rPr>
        <w:t>عن السنة، ويسأل المسلمين عن الأعمال، وأن يؤمن بإخراج المُوَحِّدين من النار بعد</w:t>
      </w:r>
      <w:r>
        <w:t xml:space="preserve"> </w:t>
      </w:r>
      <w:r>
        <w:rPr>
          <w:b/>
          <w:rtl/>
        </w:rPr>
        <w:t>الانتقام، حتى لا يبقى في جهنم مُوَحّدٌ بفضل اللّه تعالى، فلا يخلد في النار</w:t>
      </w:r>
      <w:r>
        <w:t xml:space="preserve"> </w:t>
      </w:r>
      <w:r>
        <w:rPr>
          <w:b/>
          <w:rtl/>
        </w:rPr>
        <w:t>موحّد، وأن يؤمن بشفاعة الأنبياء ثم العلماء ثم الشهداء، ثم سائر المؤمنين،كل</w:t>
      </w:r>
      <w:r>
        <w:t xml:space="preserve"> </w:t>
      </w:r>
      <w:r>
        <w:rPr>
          <w:b/>
          <w:rtl/>
        </w:rPr>
        <w:t>على حسب جاهه ومنـزلته عند اللّه تعالى، ومن بقي من المؤمنين ولم يكن له شفيع</w:t>
      </w:r>
      <w:r>
        <w:t xml:space="preserve"> </w:t>
      </w:r>
      <w:r>
        <w:rPr>
          <w:b/>
          <w:rtl/>
        </w:rPr>
        <w:t>أُخْرِجَ بفضل اللّه عز وجل فلا يخلد في النار مؤمن، بل يخرج منها من كان في قلبه</w:t>
      </w:r>
      <w:r>
        <w:t xml:space="preserve"> </w:t>
      </w:r>
      <w:r>
        <w:rPr>
          <w:b/>
          <w:rtl/>
        </w:rPr>
        <w:t>مثقال ذرة من الإيمان، وأن يعتقد فضل الصحابة رضي اللّه عنهم وترتيبهم، وأن أفضل</w:t>
      </w:r>
      <w:r>
        <w:t xml:space="preserve"> </w:t>
      </w:r>
      <w:r>
        <w:rPr>
          <w:b/>
          <w:rtl/>
        </w:rPr>
        <w:t>الناس بعد النبي صلى اللّه عليه وسلم: أبو بكر ثم عمر ثم عثمان ثم علي رضي اللّه</w:t>
      </w:r>
      <w:r>
        <w:t xml:space="preserve"> </w:t>
      </w:r>
      <w:r>
        <w:rPr>
          <w:b/>
          <w:rtl/>
        </w:rPr>
        <w:t>عنهم، وأن يحسن الظن بجميع الصحابة ويثني عليهم كما أثنى اللّه عز وجل ورسوله صلى</w:t>
      </w:r>
      <w:r>
        <w:t xml:space="preserve"> </w:t>
      </w:r>
      <w:r>
        <w:rPr>
          <w:b/>
          <w:rtl/>
        </w:rPr>
        <w:t>اللّه عليه وسلم عليهم أجمعين، فكل ذلك مما وردت به الأخبار وشهدت به الآثار، فمن</w:t>
      </w:r>
      <w:r>
        <w:t xml:space="preserve"> </w:t>
      </w:r>
      <w:r>
        <w:rPr>
          <w:b/>
          <w:rtl/>
        </w:rPr>
        <w:t>اعتقد جميع ذلك موقناً به، كان من أهل الحق وعصابة السنة، وفارَقَ رَهْطَ الضلال</w:t>
      </w:r>
      <w:r>
        <w:t xml:space="preserve"> </w:t>
      </w:r>
      <w:r>
        <w:rPr>
          <w:b/>
          <w:rtl/>
        </w:rPr>
        <w:t>وحِزْبَ البدعة، فنسأل اللّه كمال اليقين وحسن الثبات، لنا ولكافة المسلمين،</w:t>
      </w:r>
      <w:r>
        <w:t xml:space="preserve"> </w:t>
      </w:r>
      <w:r>
        <w:rPr>
          <w:b/>
          <w:rtl/>
        </w:rPr>
        <w:t>برحمته إنه أرحم الراحمين، وصلى اللّه على سيدنا محمد وعلى آله وصحبه أجمعين،</w:t>
      </w:r>
      <w:r>
        <w:t xml:space="preserve"> </w:t>
      </w:r>
      <w:r>
        <w:rPr>
          <w:b/>
          <w:rtl/>
        </w:rPr>
        <w:t>والحمد لله رب العالمين</w:t>
      </w:r>
      <w:r w:rsidR="00745F9B">
        <w:rPr>
          <w:b/>
          <w:rtl/>
        </w:rPr>
        <w:t>،</w:t>
      </w:r>
      <w:r>
        <w:rPr>
          <w:b/>
          <w:rtl/>
        </w:rPr>
        <w:t>اهـ</w:t>
      </w:r>
    </w:p>
    <w:p w14:paraId="02B17051" w14:textId="77777777" w:rsidR="004A5CDE" w:rsidRDefault="004A5CDE" w:rsidP="004A5CDE">
      <w:pPr>
        <w:ind w:left="-58"/>
        <w:jc w:val="center"/>
        <w:rPr>
          <w:b/>
          <w:rtl/>
        </w:rPr>
      </w:pPr>
      <w:r>
        <w:rPr>
          <w:b/>
          <w:rtl/>
        </w:rPr>
        <w:t xml:space="preserve">*** </w:t>
      </w:r>
    </w:p>
    <w:p w14:paraId="6C2E8314" w14:textId="77777777" w:rsidR="004A5CDE" w:rsidRDefault="004A5CDE" w:rsidP="004A5CDE">
      <w:pPr>
        <w:ind w:left="-58"/>
        <w:jc w:val="center"/>
        <w:rPr>
          <w:b/>
        </w:rPr>
      </w:pPr>
    </w:p>
    <w:p w14:paraId="4F678430" w14:textId="77777777" w:rsidR="004A5CDE" w:rsidRDefault="004A5CDE" w:rsidP="004A5CDE">
      <w:pPr>
        <w:ind w:left="-58"/>
        <w:jc w:val="center"/>
        <w:rPr>
          <w:b/>
          <w:rtl/>
        </w:rPr>
      </w:pPr>
    </w:p>
    <w:p w14:paraId="514701D3" w14:textId="77777777" w:rsidR="004A5CDE" w:rsidRDefault="004A5CDE" w:rsidP="004A5CDE">
      <w:pPr>
        <w:pStyle w:val="a3"/>
        <w:jc w:val="center"/>
        <w:rPr>
          <w:sz w:val="36"/>
          <w:szCs w:val="36"/>
          <w:u w:val="single"/>
          <w:rtl/>
        </w:rPr>
      </w:pPr>
    </w:p>
    <w:p w14:paraId="565814C4" w14:textId="77777777" w:rsidR="00672795" w:rsidRDefault="004A5CDE" w:rsidP="004A5CDE">
      <w:pPr>
        <w:pStyle w:val="a3"/>
        <w:jc w:val="center"/>
        <w:rPr>
          <w:kern w:val="0"/>
          <w:sz w:val="36"/>
          <w:szCs w:val="36"/>
          <w:highlight w:val="yellow"/>
          <w:u w:val="single"/>
          <w:rtl/>
        </w:rPr>
      </w:pPr>
      <w:r>
        <w:rPr>
          <w:rFonts w:hint="cs"/>
          <w:kern w:val="0"/>
          <w:sz w:val="36"/>
          <w:szCs w:val="36"/>
          <w:highlight w:val="yellow"/>
          <w:u w:val="single"/>
          <w:rtl/>
        </w:rPr>
        <w:t xml:space="preserve">المتن الرابع </w:t>
      </w:r>
    </w:p>
    <w:p w14:paraId="2C1DD412" w14:textId="7C53BA54" w:rsidR="004A5CDE" w:rsidRDefault="00672795" w:rsidP="004A5CDE">
      <w:pPr>
        <w:pStyle w:val="a3"/>
        <w:jc w:val="center"/>
        <w:rPr>
          <w:kern w:val="0"/>
          <w:sz w:val="36"/>
          <w:szCs w:val="36"/>
          <w:highlight w:val="yellow"/>
          <w:u w:val="single"/>
          <w:rtl/>
        </w:rPr>
      </w:pPr>
      <w:r>
        <w:rPr>
          <w:rFonts w:hint="cs"/>
          <w:kern w:val="0"/>
          <w:sz w:val="36"/>
          <w:szCs w:val="36"/>
          <w:highlight w:val="yellow"/>
          <w:u w:val="single"/>
          <w:rtl/>
        </w:rPr>
        <w:t>م</w:t>
      </w:r>
      <w:r w:rsidR="004A5CDE">
        <w:rPr>
          <w:rFonts w:hint="cs"/>
          <w:kern w:val="0"/>
          <w:sz w:val="36"/>
          <w:szCs w:val="36"/>
          <w:highlight w:val="yellow"/>
          <w:u w:val="single"/>
          <w:rtl/>
        </w:rPr>
        <w:t>ن متون السادة الأشاعرة مفاخر العلم في باب العقيدة</w:t>
      </w:r>
    </w:p>
    <w:p w14:paraId="0F5D76E8" w14:textId="77777777" w:rsidR="004A5CDE" w:rsidRDefault="004A5CDE" w:rsidP="004A5CDE">
      <w:pPr>
        <w:pStyle w:val="a3"/>
        <w:jc w:val="center"/>
        <w:rPr>
          <w:sz w:val="36"/>
          <w:szCs w:val="36"/>
          <w:u w:val="single"/>
          <w:rtl/>
        </w:rPr>
      </w:pPr>
      <w:r>
        <w:rPr>
          <w:rFonts w:hint="cs"/>
          <w:sz w:val="36"/>
          <w:szCs w:val="36"/>
          <w:highlight w:val="yellow"/>
          <w:u w:val="single"/>
          <w:rtl/>
        </w:rPr>
        <w:t>لوامع الأدلة للعقيدة من كتاب قواعد العقائد للإمام أَبي حامدٍ الغَزَّالي</w:t>
      </w:r>
    </w:p>
    <w:p w14:paraId="0FA756E2" w14:textId="77777777" w:rsidR="004A5CDE" w:rsidRDefault="004A5CDE" w:rsidP="004A5CDE">
      <w:pPr>
        <w:pStyle w:val="a3"/>
        <w:jc w:val="center"/>
        <w:rPr>
          <w:sz w:val="36"/>
          <w:szCs w:val="36"/>
          <w:u w:val="single"/>
          <w:rtl/>
        </w:rPr>
      </w:pPr>
    </w:p>
    <w:p w14:paraId="21BCE336" w14:textId="77777777" w:rsidR="004A5CDE" w:rsidRDefault="004A5CDE" w:rsidP="004A5CDE">
      <w:pPr>
        <w:ind w:left="-58"/>
        <w:rPr>
          <w:b/>
          <w:rtl/>
        </w:rPr>
      </w:pPr>
    </w:p>
    <w:p w14:paraId="6665508D" w14:textId="2B3359C1" w:rsidR="004A5CDE" w:rsidRDefault="004A5CDE" w:rsidP="004A5CDE">
      <w:pPr>
        <w:ind w:left="-58"/>
        <w:rPr>
          <w:b/>
          <w:rtl/>
        </w:rPr>
      </w:pPr>
      <w:r>
        <w:rPr>
          <w:b/>
          <w:rtl/>
        </w:rPr>
        <w:t xml:space="preserve">بسم الله الرحمن الرحيم: الحمد لله الذي ميز عصابة السنة بأنوار اليقين وآثر رهط الحق بالهداية إلى دعائم الدين وجنبهم زيغ الزائغين وضلال الملحدين ووفقهم للاقتداء بسيد المرسلين وسددهم للتأسي بصحبه الأكرمين ويسر لهم اقتفاء آثار السلف الصالحين حتى اعتصموا من مقتضيات العقول بالحبل المتين ومن سير الأولين وعقائدهم بالمنهج المبين فجمعوا بالقبول بين نتائج العقول وقضايا الشرع المنقول وتحققوا أن النطق بما تعبدوا به من قول لا إله إلا الله محمد رسول الله ليس له طائل ولا محصول إن لم تتحقق الإحاطة بما تدور عليه هذه الشهادة من الأقطاب والأصول وعرفوا أن كلمتي الشهادة على إيجازها تتضمن إثبات ذات الإله وإثبات صفاته وإثبات أفعاله وإثبات صدق الرسول وعلموا أن بناء الإيمان على هذه الأركان: </w:t>
      </w:r>
      <w:r>
        <w:rPr>
          <w:b/>
          <w:bCs/>
          <w:rtl/>
        </w:rPr>
        <w:t>وهي أربعة ويدور كل ركن منها على عشرة أصول:</w:t>
      </w:r>
      <w:r>
        <w:rPr>
          <w:bCs/>
          <w:rtl/>
        </w:rPr>
        <w:t xml:space="preserve"> </w:t>
      </w:r>
      <w:r w:rsidR="00745F9B">
        <w:rPr>
          <w:bCs/>
          <w:rtl/>
        </w:rPr>
        <w:t>(</w:t>
      </w:r>
      <w:r>
        <w:rPr>
          <w:bCs/>
          <w:rtl/>
        </w:rPr>
        <w:t>الركن الأول</w:t>
      </w:r>
      <w:r w:rsidR="00745F9B">
        <w:rPr>
          <w:b/>
          <w:rtl/>
        </w:rPr>
        <w:t>)</w:t>
      </w:r>
      <w:r>
        <w:rPr>
          <w:b/>
          <w:rtl/>
        </w:rPr>
        <w:t xml:space="preserve"> في معرفة ذات الله تعالى ومداره على عشرة أصول وهي العلم بوجود الله تعالى وقدمه وبقائه وأنه ليس بجوهر ولا جسم ولا عرض وأنه سبحانه ليس مختصا بجهة ولا مستقرا على مكان وأنه يرى وأنه واحد، </w:t>
      </w:r>
      <w:r w:rsidR="00745F9B">
        <w:rPr>
          <w:b/>
          <w:rtl/>
        </w:rPr>
        <w:t>(</w:t>
      </w:r>
      <w:r>
        <w:rPr>
          <w:bCs/>
          <w:rtl/>
        </w:rPr>
        <w:t>الركن الثاني</w:t>
      </w:r>
      <w:r w:rsidR="00745F9B">
        <w:rPr>
          <w:b/>
          <w:rtl/>
        </w:rPr>
        <w:t>)</w:t>
      </w:r>
      <w:r>
        <w:rPr>
          <w:b/>
          <w:rtl/>
        </w:rPr>
        <w:t xml:space="preserve"> في صفاته ويشتمل على عشرة أصول وهو العلم بكونه حيا عالما قادرا مريدا سميعا بصيرا متكلما منزها عن حلول الحوادث وأنه قديم الكلام والعلم والإرادة، </w:t>
      </w:r>
      <w:r w:rsidR="00745F9B">
        <w:rPr>
          <w:b/>
          <w:rtl/>
        </w:rPr>
        <w:t>(</w:t>
      </w:r>
      <w:r>
        <w:rPr>
          <w:bCs/>
          <w:rtl/>
        </w:rPr>
        <w:t>الركن الثالث</w:t>
      </w:r>
      <w:r w:rsidR="00745F9B">
        <w:rPr>
          <w:b/>
          <w:rtl/>
        </w:rPr>
        <w:t>)</w:t>
      </w:r>
      <w:r>
        <w:rPr>
          <w:b/>
          <w:rtl/>
        </w:rPr>
        <w:t xml:space="preserve"> في أفعاله تعالى ومداره على عشرة أصول وهي أن أفعال العباد مخلوقة لله تعالى وأنها مكتسبة للعباد وأنها مرادة لله تعالى وأنه متفضل بالخلق والاختراع وأن له تعالى تكليف ما لا يطاق وأن له إيلام البريء ولا يجب عليه رعاية الأصلح وأنه لا واجب إلا بالشرع وأن بعثه الأنبياء جائز وأن نبوة نبينا محمد ثابتة مؤيدة بالمعجزات، </w:t>
      </w:r>
      <w:r w:rsidR="00745F9B">
        <w:rPr>
          <w:b/>
          <w:rtl/>
        </w:rPr>
        <w:t>(</w:t>
      </w:r>
      <w:r>
        <w:rPr>
          <w:bCs/>
          <w:rtl/>
        </w:rPr>
        <w:t>الركن الرابع</w:t>
      </w:r>
      <w:r w:rsidR="00745F9B">
        <w:rPr>
          <w:b/>
          <w:rtl/>
        </w:rPr>
        <w:t>)</w:t>
      </w:r>
      <w:r>
        <w:rPr>
          <w:b/>
          <w:rtl/>
        </w:rPr>
        <w:t xml:space="preserve"> في السمعيات ومداره على عشرة أصول وهي إثبات الحشر والنشر وسؤال منكر ونكير وعذاب القبر والميزان والصراط وخلق الجنة والنار وأحكام الإمامة وأن فضل الصحابة على حسب ترتيبهم وشروط الإمامة</w:t>
      </w:r>
    </w:p>
    <w:p w14:paraId="57D02B6E" w14:textId="77777777" w:rsidR="004A5CDE" w:rsidRDefault="004A5CDE" w:rsidP="004A5CDE">
      <w:pPr>
        <w:ind w:left="-58"/>
        <w:jc w:val="center"/>
        <w:rPr>
          <w:b/>
          <w:bCs/>
          <w:rtl/>
        </w:rPr>
      </w:pPr>
      <w:r>
        <w:rPr>
          <w:bCs/>
          <w:rtl/>
        </w:rPr>
        <w:t>الركن الأول: في معرفة ذات الله تعالى ومداره على عشرة أصول</w:t>
      </w:r>
    </w:p>
    <w:p w14:paraId="681EFE9D" w14:textId="77777777" w:rsidR="004A5CDE" w:rsidRDefault="004A5CDE" w:rsidP="004A5CDE">
      <w:pPr>
        <w:ind w:left="-58"/>
        <w:rPr>
          <w:rtl/>
        </w:rPr>
      </w:pPr>
      <w:r>
        <w:rPr>
          <w:b/>
          <w:rtl/>
        </w:rPr>
        <w:t>فأما الركن الأول من أركان الإيمان في معرفة ذات الله سبحانه وتعالى وإن الله تعالى واحد ومداره على عشرة أصول:</w:t>
      </w:r>
    </w:p>
    <w:p w14:paraId="081ABD35" w14:textId="7C85917A" w:rsidR="004A5CDE" w:rsidRDefault="004A5CDE" w:rsidP="004A5CDE">
      <w:pPr>
        <w:ind w:left="-58"/>
        <w:rPr>
          <w:b/>
          <w:rtl/>
        </w:rPr>
      </w:pPr>
      <w:r>
        <w:rPr>
          <w:bCs/>
          <w:rtl/>
        </w:rPr>
        <w:t xml:space="preserve">الأصل الأول العلم بوجوده تعالى ومعرفة وجوده تعالى: </w:t>
      </w:r>
      <w:r>
        <w:rPr>
          <w:b/>
          <w:rtl/>
        </w:rPr>
        <w:t>وأول ما يستضاء به من الأنوار ويسلك من طريق الاعتبار ما أرشد إليه القرآن فليس بعد بيان الله سبحانه بيان وقد قال تعالى: { ألم نجعل الأرض مهادا والجبال أوتادا وخلقناكم أزواجا وجعلنا نومكم سباتا وجعلنا الليل لباسا وجعلنا النهار معاشا وبنينا فوقكم سبعا شدادا وجعلنا سراجا وهاجا وأنزلنا من المعصرات ماء ثجاجا لنخرج به حبا ونباتا وجنات ألفافا }، وقال تعالى: { إن في خلق السموات والأرض واختلاف الليل والنهار والفلك التي تجري في البحر بما ينفع الناس ومآ أنزل الله من السماء من ماء فأحيا به الأرض بعد موتها وبث فيها من كل دآبة وتصريف الرياح والسحاب المسخر بين السماء والأرض لآيات لقوم يعقلون }، وقال تعالى: { ألم تروا كيف خلق الله سبع سماوات طباقا وجعل القمر فيهن نورا وجعل الشمس سراجا والله أنبتكم من الأرض نباتا ثم يعيدكم فيها ويخرجكم إخراجا</w:t>
      </w:r>
      <w:r w:rsidR="00745F9B">
        <w:rPr>
          <w:b/>
          <w:rtl/>
        </w:rPr>
        <w:t xml:space="preserve"> </w:t>
      </w:r>
      <w:r>
        <w:rPr>
          <w:b/>
          <w:rtl/>
        </w:rPr>
        <w:t>}، وقال تعالى: { أفرأيتم ما تمنون أأنتم تخلقونه أم نحن الخالقون}</w:t>
      </w:r>
      <w:r w:rsidR="00745F9B">
        <w:rPr>
          <w:b/>
          <w:rtl/>
        </w:rPr>
        <w:t xml:space="preserve"> </w:t>
      </w:r>
      <w:r>
        <w:rPr>
          <w:b/>
          <w:rtl/>
        </w:rPr>
        <w:t xml:space="preserve">إلى قوله تعالى: { للمقوين }، فليس يخفى على من معه أدنى مسكه من عقل إذا تأمل بأدنى فكرة مضمون هذه الآيات وأدار نظره على عجائب خلق الله في الأرض والسماوات وبدائع فطرة الحيوان والنبات إن هذا الأمر العجيب والترتيب المحكم لا يستغني عن صانع يدبره وفاعل يحكمه ويقدره بل تكاد فطرة النفوس تشهد بكونها مقهورة تحت تسخيره ومصرفه بمقتضى تدبيره، ولذلك قال الله تعالى: { أفي الله شك فاطر السماوات والأرض }، ولهذا بعث الأنبياء صلوات الله عليهم لدعوة الخلق إلى التوحيد ليقولوا لا إله إلا الله وما أمروا أن يقولوا لنا إله وللعالم إله فإن ذلك كان مجبولا في فطرة عقولهم من مبدأ نشوهم وفي عنفوان شبابهم ولذلك قال عز وجل: {ولئن سألتهم من خلق السماوات والأرض ليقولن الله }، وقال تعالى: { فأقم وجهك للدين حنيفا فطرت الله التي فطر الناس عليها لا تبديل لخلق الله ذلك الدين القيم }، فإذا في فطرة الإنسان وشواهد القرآن ما يغني عن إقامة البرهان ولكنا على سبيل الاستظهار والاقتداء بالعلماء النظار نقول من بديهة العقول أن الحادث لا يستغني في حدوثه عن سبب يحدثه والعالم حادث فإذا لا يستغني في حدوثه عن سبب، أما قولنا إن الحادث لا يستغني في حدوثه عن سبب فجلى فإن كل حادث مختص بوقت يجوز في العقل تقدير تقديمه وتأخيره فاختصاصه بوقته دون ما قبله وما بعده يفتقر بالضرورة إلى المخصص، وأما قولنا العالم حادث فبرهانه إن أجسام العالم لا تخلو عن الحركة والسكون وهما حادثان وما لا يخلو عن الحوادث فهو حادث ففي هذا البرهان ثلاث دعاوي: </w:t>
      </w:r>
      <w:r w:rsidR="00745F9B">
        <w:rPr>
          <w:b/>
          <w:rtl/>
        </w:rPr>
        <w:t>(</w:t>
      </w:r>
      <w:r>
        <w:rPr>
          <w:b/>
          <w:rtl/>
        </w:rPr>
        <w:t>الأولى</w:t>
      </w:r>
      <w:r w:rsidR="00745F9B">
        <w:rPr>
          <w:b/>
          <w:rtl/>
        </w:rPr>
        <w:t>)</w:t>
      </w:r>
      <w:r>
        <w:rPr>
          <w:b/>
          <w:rtl/>
        </w:rPr>
        <w:t xml:space="preserve">: قولنا إن الأجسام لا تخلو عن الحركة والسكون وهذه مدركة بالبديهة والاضطرار فلا يحتاج فيها إلى تأمل وافتكار فإن من عقل جسما لا ساكنا ولا متحركا كان لمتن الجهل راكبا وعن نهج العقل ناكبا، </w:t>
      </w:r>
      <w:r w:rsidR="00745F9B">
        <w:rPr>
          <w:b/>
          <w:rtl/>
        </w:rPr>
        <w:t>(</w:t>
      </w:r>
      <w:r>
        <w:rPr>
          <w:b/>
          <w:rtl/>
        </w:rPr>
        <w:t>الثانية</w:t>
      </w:r>
      <w:r w:rsidR="00745F9B">
        <w:rPr>
          <w:b/>
          <w:rtl/>
        </w:rPr>
        <w:t>)</w:t>
      </w:r>
      <w:r>
        <w:rPr>
          <w:b/>
          <w:rtl/>
        </w:rPr>
        <w:t xml:space="preserve">: قولنا إنهما حادثان ويدل على ذلك تعاقبهما ووجود البعض منهما بعد البعض وذلك مشاهد في جميع الأجسام ما شوهد منها وما لم يشاهد فما من ساكن إلا والعقل قاض بجواز حركته وما من متحرك إلا والعقل قاض بجواز حركته وما من متحرك إلا والعقل قاض بجواز سكونه فالطاريء منهما حادث لطريانه والسابق حادث لعدمه لأنه لو ثبت قدمه لاستحال عدمه على ما سيأتي بيانه وبرهانه في إثبات بقاء الصانع تعالى وتقدس، </w:t>
      </w:r>
      <w:r w:rsidR="00745F9B">
        <w:rPr>
          <w:b/>
          <w:rtl/>
        </w:rPr>
        <w:t>(</w:t>
      </w:r>
      <w:r>
        <w:rPr>
          <w:b/>
          <w:rtl/>
        </w:rPr>
        <w:t>الثالثة</w:t>
      </w:r>
      <w:r w:rsidR="00745F9B">
        <w:rPr>
          <w:b/>
          <w:rtl/>
        </w:rPr>
        <w:t>)</w:t>
      </w:r>
      <w:r>
        <w:rPr>
          <w:b/>
          <w:rtl/>
        </w:rPr>
        <w:t>: قولنا ما لا يخلو عن الحوادث فهو حادث وبرهانه أنه لو لم يكن كذلك لكان قبل كل حادث حوادث لا أول لها ولو لم تنقض تلك الحوادث بجملتها لا تنتهي النوبة إلى وجود الحادث الحاضر في الحال وانقضاء ما لا نهاية له محال ولأنه لو كان للفلك دورات لا نهاية لها لكان يخلو عددها عن أن تكون شفعا أو وترا أو شفعا ووترا جميعا أو لا شفعا ولا وترا ومحال أن تكون شفعا ووترا جميعا أو لا شفعا ولا وترا فإن ذلك جمع بين النفي والإثبات إذ في إثبات أحدهما نفي الآخر وفي نفي أحدهما إثبات الآخر ومحال أن يكون شفعا لأن الشفع يصير وترا بزيادة واحد وكيف يعوز ما لا نهاية له واحد، ومحال أن يكون وترا إذ الوتر يصير شفعا بواحد فكيف يعوزها واحد مع أنه لا نهاية لأعدادها ومحال أن يكون لا شفعا ولا وترا إذ له نهاية فتحصل من هذا أن العالم لا يخلو عن الحوادث وما لا يخلو من الحوادث فهو إذا حادث وإذا ثبت حدوثه كان إفتقاره إلى المحدث من المدركات بالضرورة</w:t>
      </w:r>
    </w:p>
    <w:p w14:paraId="04D94A83" w14:textId="023A6395" w:rsidR="004A5CDE" w:rsidRDefault="004A5CDE" w:rsidP="004A5CDE">
      <w:pPr>
        <w:ind w:left="-58"/>
        <w:rPr>
          <w:b/>
          <w:rtl/>
        </w:rPr>
      </w:pPr>
      <w:r>
        <w:rPr>
          <w:bCs/>
          <w:rtl/>
        </w:rPr>
        <w:t xml:space="preserve">الأصل الثاني: القدم: </w:t>
      </w:r>
      <w:r>
        <w:rPr>
          <w:b/>
          <w:rtl/>
        </w:rPr>
        <w:t>العلم بأن الله تعالى قديم لم يزل أزلي ليس لوجوده أول بل أول كل شيء وقبل كل ميت وحي</w:t>
      </w:r>
      <w:r w:rsidR="00745F9B">
        <w:rPr>
          <w:b/>
          <w:rtl/>
        </w:rPr>
        <w:t xml:space="preserve">  </w:t>
      </w:r>
      <w:r>
        <w:rPr>
          <w:b/>
          <w:rtl/>
        </w:rPr>
        <w:t xml:space="preserve"> وبرهانه أنه لو كان حادثا ولم يكن قديما لافتقر هو أيضا إلى محدث وافتقر محدثه إلى محدث وتسلسل ذلك إلى ما لا نهاية وما تسلسل لم يتحصل أو ينتهي إلى محدث قديم هو الأول وذلك هو المطلوب الذي سميناه صانع العالم ومبدئه وبارئه ومحدثه ومبدعه</w:t>
      </w:r>
    </w:p>
    <w:p w14:paraId="1F0C362B" w14:textId="77777777" w:rsidR="004A5CDE" w:rsidRDefault="004A5CDE" w:rsidP="004A5CDE">
      <w:pPr>
        <w:ind w:left="-58"/>
        <w:rPr>
          <w:b/>
          <w:rtl/>
        </w:rPr>
      </w:pPr>
      <w:r>
        <w:rPr>
          <w:bCs/>
          <w:rtl/>
        </w:rPr>
        <w:t xml:space="preserve">الأصل الثالث البقاء: </w:t>
      </w:r>
      <w:r>
        <w:rPr>
          <w:b/>
          <w:rtl/>
        </w:rPr>
        <w:t>العلم بأنه تعالى مع كونه أزليا أبديا ليس لوجوده آخر فهو الأول والآخر والظاهر والباطن لأن ما ثبت قدمه استحال عدمه، وبرهانه أنه لو انعدم لكان لا يخلو إما أن ينعدم بنفسه أو بمعدم يضاده ولو جاز أن ينعدم شيء يتصور دوامه بنفسه لجاز أن يوجد شيء يتصور عدمه بنفسه فكما يحتاج طريان الوجود إلى سبب فكذلك يحتاج طريان العدم إلى سبب وباطل أن ينعدم بمعدم يضاده لأن ذلك المعدم لو كان قديما لما تصور الوجود معه وقد ظهر بالأصلين السابقين وجوده وقدمه فكيف كان وجوده في القدم ومعه ضده فإن كان الضد المعدم حادثا كان محالا إذ ليس الحادث في مضادته للقديم حتى يقطع وجوده بأولى من القديم في مضادته للحادث حتى يدفع وجوده بل الدفع أهون من القطع والقديم أقوى وأولى من الحادث</w:t>
      </w:r>
    </w:p>
    <w:p w14:paraId="3286DA67" w14:textId="397708FB" w:rsidR="004A5CDE" w:rsidRDefault="004A5CDE" w:rsidP="004A5CDE">
      <w:pPr>
        <w:ind w:left="-58"/>
        <w:rPr>
          <w:b/>
          <w:rtl/>
        </w:rPr>
      </w:pPr>
      <w:r>
        <w:rPr>
          <w:bCs/>
          <w:rtl/>
        </w:rPr>
        <w:t>الأصل الرابع التنزه عن كونه جوهرا</w:t>
      </w:r>
      <w:r>
        <w:rPr>
          <w:b/>
          <w:rtl/>
        </w:rPr>
        <w:t>: العلم بأنه تعالى ليس بجوهر يتحيز بل يتعالى وبتقدس عن مناسبة الحيز</w:t>
      </w:r>
      <w:r w:rsidR="00745F9B">
        <w:rPr>
          <w:b/>
          <w:rtl/>
        </w:rPr>
        <w:t xml:space="preserve">  </w:t>
      </w:r>
      <w:r>
        <w:rPr>
          <w:b/>
          <w:rtl/>
        </w:rPr>
        <w:t xml:space="preserve"> وبرهانه أن كل جوهر متحيز فهو مختص بحيزه ولا يخلو من أن يكون ساكنا فيه أو متحركا عنه فلا يخلو عن الحركة أو السكون وهما حادثان وما يخلو عن الحوادث فهو حادث ولو تصور جوهر متحيز قديم لكان يعقل قدم جواهر العالم فإن سماه مسم جوهرا ولم يرد به المتحيز كان مخطئا من حيث اللفظ لا من حيث المعنى</w:t>
      </w:r>
    </w:p>
    <w:p w14:paraId="7A755F88" w14:textId="48C4A3DC" w:rsidR="004A5CDE" w:rsidRDefault="004A5CDE" w:rsidP="004A5CDE">
      <w:pPr>
        <w:ind w:left="-58"/>
        <w:rPr>
          <w:b/>
          <w:rtl/>
        </w:rPr>
      </w:pPr>
      <w:r>
        <w:rPr>
          <w:bCs/>
          <w:rtl/>
        </w:rPr>
        <w:t xml:space="preserve">الأصل الخامس التنزه عن الجسمية: </w:t>
      </w:r>
      <w:r>
        <w:rPr>
          <w:b/>
          <w:rtl/>
        </w:rPr>
        <w:t>العلم بأن تعالى ليس بجسم مؤلف من جواهر إذ الجسم عبارة عن المؤلف من الجواهر وإذ بطل كونه جوهرا مخصوصا بحيز بطل كونه جسما لأن كل جسم مختص بحيز ومركب من جوهر فالجوهر يستحيل خلوه عن الإفتراق والإجتماع والحركة والسكون والهئية والمقدار</w:t>
      </w:r>
      <w:r w:rsidR="00745F9B">
        <w:rPr>
          <w:b/>
          <w:rtl/>
        </w:rPr>
        <w:t xml:space="preserve">  </w:t>
      </w:r>
      <w:r>
        <w:rPr>
          <w:b/>
          <w:rtl/>
        </w:rPr>
        <w:t>وهذه سمات الحدوث ولو جاز أن يعتقد أن صانع العالم جسم لجاز أن يعتقد الإلهية للشمس والقمر أو لشيء آخر من أقسام الأجسام فإن تجاسر متجاسر على تسميته تعالى جسما من غير إرادة التأليف من الجواهر كان ذلك غلطا في الإسم مع الإصابة في نفي معنى الجسم</w:t>
      </w:r>
    </w:p>
    <w:p w14:paraId="03DED481" w14:textId="36B9010D" w:rsidR="004A5CDE" w:rsidRDefault="004A5CDE" w:rsidP="004A5CDE">
      <w:pPr>
        <w:ind w:left="-58"/>
        <w:rPr>
          <w:b/>
          <w:rtl/>
        </w:rPr>
      </w:pPr>
      <w:r>
        <w:rPr>
          <w:bCs/>
          <w:rtl/>
        </w:rPr>
        <w:t xml:space="preserve">الأصل السادس التنزه عن كونه عرضا: </w:t>
      </w:r>
      <w:r>
        <w:rPr>
          <w:b/>
          <w:rtl/>
        </w:rPr>
        <w:t>العلم بأنه تعالى ليس بعرض قائم بجسم أو حال في محل لأن العرض ما يحل في الجسم فكل جسم فهو حادث لا محالة ويكون محدثه موجودا قبله فكيف يكون حالا في الجسم وقد كان موجودا في الأزل وحده وما معه غيره ثم أحدث الأجسام والأعراض بعده</w:t>
      </w:r>
      <w:r w:rsidR="00745F9B">
        <w:rPr>
          <w:b/>
          <w:rtl/>
        </w:rPr>
        <w:t xml:space="preserve">  </w:t>
      </w:r>
      <w:r>
        <w:rPr>
          <w:b/>
          <w:rtl/>
        </w:rPr>
        <w:t xml:space="preserve"> ولأنه عالم قادر مريد خالق وهذه الأوصاف تستحيل على الأعراض بل لا تعقل إلا لموجود قائم بنفسه مستقل بذاته وقد تحصل من هذه الأصول أنه موجود قائم بنفسه ليس بجوهر ولا جسم ولا عرض وأن العالم كله جواهر وأعراض وأجسام فإذا لا يشبه شيئا ولا يشبهه شيء بل الحي القيوم الذي ليس كمثله شيء وأنى يشبه المخلوق خالقه والمقدور مقدره والمصور مصوره والأجسام والأعراض كلها من خلقه وصنعه فاستحال القضاء عليها بمماثلته ومشابهته</w:t>
      </w:r>
    </w:p>
    <w:p w14:paraId="168B0227" w14:textId="2F76B6A9" w:rsidR="004A5CDE" w:rsidRDefault="004A5CDE" w:rsidP="004A5CDE">
      <w:pPr>
        <w:ind w:left="-58"/>
        <w:rPr>
          <w:b/>
          <w:rtl/>
        </w:rPr>
      </w:pPr>
      <w:r>
        <w:rPr>
          <w:bCs/>
          <w:rtl/>
        </w:rPr>
        <w:t xml:space="preserve">الأصل السابع العلم بأن الله تعالى منزه الذات عن الاختصاص بالجهات: </w:t>
      </w:r>
      <w:r>
        <w:rPr>
          <w:b/>
          <w:rtl/>
        </w:rPr>
        <w:t>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والآخر يقابله ويسمى رأسا فحدث إسم الفوق لما يلي جهة الرأس وإسم السفل لما يلي جهة الرجل حتى ان النملة التي تدب منكسة تحت السقف تنقلب جهة الفوق في حقها تحتا وإن كان في حقنا فوقا وخلق للإنسان اليدين وأحداهما أقوى من الأخرى في الغالب فحدث إسم اليمين للأقوى وإسم الشمال لما يقابله وتسمى الجهة التي تلي اليمين يمينا والأخرى شمالا وخلق له جانبين يبصر من أحدهما ويتحرك إليه فحدث إسم القدام للجهة التي يتقدم إليها بالحركة وإسم الخلف لما يقابلها فالجهات حادثة بحدوث الإنسان ولو لم يخلق الإنسان بهذه الخلقة بل خلق مستديرا كالكرة لم يكن لهذه الجهات وجود ألبتة فكيف كان في الأزل مختصا بجهة والجهة حادثة أو كيف صار مختصا بجهة بعد أن لم يكن له أبان خلق العالم فوقه وتعالى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الرجل وكل ذلك مما يستحيل في العقل ولأن المعقول من كونه مختصا بجهة أن مختص بحيز إختصاص الجواهر أو مختص بالجواهر إختصاص العرض وقد ظهر إستحالة كونه جوهرا أو عرضا فاستحال كونه مختصا بالجهة وإن أريد بالجهة غير هذين المعنيين كان غلطا في الإسم مع المساعدة على المعنى ولأنه لو كان فوق العالم لكان محاذيا له وكل محاذ لجسم فإما أن يكون مثله أو أصغر أو أكبر وكل ذلك تقدير محوج بالضرورة إلى مقدر ويتعالى عنه الخالق الواحد المدبر</w:t>
      </w:r>
      <w:r w:rsidR="00745F9B">
        <w:rPr>
          <w:b/>
          <w:rtl/>
        </w:rPr>
        <w:t xml:space="preserve">  </w:t>
      </w:r>
      <w:r>
        <w:rPr>
          <w:b/>
          <w:rtl/>
        </w:rPr>
        <w:t>فأما رفع الأيدي عند السؤال إلى جهة السماء فهو لأنها قبلة الدعاء وفيه أيضا إشارة إلى ما هو وصف للمدعو من الجلال والكبرياء وتنبيها بقصد جهة العلو على صفة المجد والعلاء فإنه تعالى فوق كل موجود بالقهر والإستيلاء</w:t>
      </w:r>
    </w:p>
    <w:p w14:paraId="6DDE48DD" w14:textId="6FFF5C52" w:rsidR="004A5CDE" w:rsidRDefault="004A5CDE" w:rsidP="004A5CDE">
      <w:pPr>
        <w:ind w:left="-58"/>
        <w:rPr>
          <w:b/>
          <w:rtl/>
        </w:rPr>
      </w:pPr>
      <w:r>
        <w:rPr>
          <w:bCs/>
          <w:rtl/>
        </w:rPr>
        <w:t xml:space="preserve">الأصل الثامن الاستواء: </w:t>
      </w:r>
      <w:r>
        <w:rPr>
          <w:b/>
          <w:rtl/>
        </w:rPr>
        <w:t>العلم بأنه تعالى مستو على عرشه بالمعنى الذي أراد الله تعالى بالاستواء، وهو الذي لا ينافي وصف الكبرياء ولا يتطرق إليه سمات الحدوث والفناء وهو الذي أريد بالاستواء إلى السماء حيث قال في القرآن: { ثم استوى إلى السمآء وهي دخان }، وليس ذلك إلا بطريق القهر</w:t>
      </w:r>
      <w:r w:rsidR="00745F9B">
        <w:rPr>
          <w:b/>
          <w:rtl/>
        </w:rPr>
        <w:t xml:space="preserve"> </w:t>
      </w:r>
      <w:r>
        <w:rPr>
          <w:b/>
          <w:rtl/>
        </w:rPr>
        <w:t xml:space="preserve">والاستيلاء كما قال الشاعر: </w:t>
      </w:r>
      <w:r w:rsidR="00745F9B">
        <w:rPr>
          <w:b/>
          <w:rtl/>
        </w:rPr>
        <w:t>(</w:t>
      </w:r>
      <w:r>
        <w:rPr>
          <w:b/>
          <w:rtl/>
        </w:rPr>
        <w:t>قد استوى بشر على العراق</w:t>
      </w:r>
      <w:r w:rsidR="00745F9B">
        <w:rPr>
          <w:b/>
          <w:rtl/>
        </w:rPr>
        <w:t xml:space="preserve">  </w:t>
      </w:r>
      <w:r>
        <w:rPr>
          <w:b/>
          <w:rtl/>
        </w:rPr>
        <w:t>من غير سيف ودم مهراق</w:t>
      </w:r>
      <w:r w:rsidR="00745F9B">
        <w:rPr>
          <w:b/>
          <w:rtl/>
        </w:rPr>
        <w:t>)</w:t>
      </w:r>
      <w:r>
        <w:rPr>
          <w:b/>
          <w:rtl/>
        </w:rPr>
        <w:t>، واضطر أهل الحق إلى هذا التأويل كما اضطر أهل الباطل إلى تأويل قوله تعالى: {وهو معكم أينما كنتم</w:t>
      </w:r>
      <w:r w:rsidR="00745F9B">
        <w:rPr>
          <w:b/>
          <w:rtl/>
        </w:rPr>
        <w:t xml:space="preserve"> </w:t>
      </w:r>
      <w:r>
        <w:rPr>
          <w:b/>
          <w:rtl/>
        </w:rPr>
        <w:t xml:space="preserve">}، إذ حمل ذلك بالاتفاق على الإحاطة والعلم وحمل قوله: </w:t>
      </w:r>
      <w:r w:rsidR="00745F9B">
        <w:rPr>
          <w:b/>
          <w:rtl/>
        </w:rPr>
        <w:t>(</w:t>
      </w:r>
      <w:r>
        <w:rPr>
          <w:b/>
          <w:rtl/>
        </w:rPr>
        <w:t>قلب المؤمن بين إصبعين من أصابع الرحمن</w:t>
      </w:r>
      <w:r w:rsidR="00745F9B">
        <w:rPr>
          <w:b/>
          <w:rtl/>
        </w:rPr>
        <w:t>)</w:t>
      </w:r>
      <w:r>
        <w:rPr>
          <w:b/>
          <w:rtl/>
        </w:rPr>
        <w:t xml:space="preserve"> على القدرة والقهر وحمل قوله: </w:t>
      </w:r>
      <w:r w:rsidR="00745F9B">
        <w:rPr>
          <w:b/>
          <w:rtl/>
        </w:rPr>
        <w:t>(</w:t>
      </w:r>
      <w:r>
        <w:rPr>
          <w:b/>
          <w:rtl/>
        </w:rPr>
        <w:t>الحجر الأسود يمين الله في أرضه</w:t>
      </w:r>
      <w:r w:rsidR="00745F9B">
        <w:rPr>
          <w:b/>
          <w:rtl/>
        </w:rPr>
        <w:t>)</w:t>
      </w:r>
      <w:r>
        <w:rPr>
          <w:b/>
          <w:rtl/>
        </w:rPr>
        <w:t>، على التشريف والإكرام لأنه لو ترك على ظاهره للزم منه المحال فكذا الاستواء لو ترك على الاستقرار والتمكن لزم منه كون المتمكن جسما مماسا للعرض اما مثله أو أكبر منه أو أصغر وذلك محال وما يؤدي إلى المحال فهو محال</w:t>
      </w:r>
    </w:p>
    <w:p w14:paraId="039E370E" w14:textId="77777777" w:rsidR="004A5CDE" w:rsidRDefault="004A5CDE" w:rsidP="004A5CDE">
      <w:pPr>
        <w:ind w:left="-58"/>
        <w:rPr>
          <w:b/>
          <w:rtl/>
        </w:rPr>
      </w:pPr>
      <w:r>
        <w:rPr>
          <w:bCs/>
          <w:rtl/>
        </w:rPr>
        <w:t xml:space="preserve">الأصل التاسع الرؤية: </w:t>
      </w:r>
      <w:r>
        <w:rPr>
          <w:b/>
          <w:rtl/>
        </w:rPr>
        <w:t>العلم بأنه تعالى مع كونه منزها عن الصورة والمقدار مقدسا عن الجهات والأقطار مرئي بالأعين والأبصار في الدار الآخرة دار القرار لقوله تعالى: { وجوه يومئذ ناضرة إلى ربها ناظرة } ولا يرى في الدنيا تصديقا لقوله عز وجل: { لا تدركه الأبصار وهو يدرك الأبصار }، ولقوله تعالى في خطاب موسى عليه السلام: { لن تراني }، وليت شعري كيف عرف المعتزلي من صفات رب الأرباب ما جهله موسى عليه السلام، وكيف سأل موسى عليه السلام الرؤية مع كونها محالا، ولعل الجهل بذوي البدع والأهواء من الجهلة الأغبياء أولى من الجهل بالأنبياء صلوات الله عليهم، وأما وجه إجراء آية الرؤية على الظاهر فهو أنه غير مؤد إلى المحال فإن الرؤية نوع كشف وعلم إلا أنه أتم وأوضح من العلم فإذا جاز تعلق العلم به وليس في جهة جاز تعلق الرؤية به وليس بجهة، وكما يجوز أن يرى الله تعالى الخلق وليس في مقابلتهم جاز أن يراه الخلق من غير مقابلة وكما جاز أن يعلم من غير كيفية وصورة جاز أن يرى كذلك</w:t>
      </w:r>
    </w:p>
    <w:p w14:paraId="67B2D5CC" w14:textId="75015CA8" w:rsidR="004A5CDE" w:rsidRDefault="004A5CDE" w:rsidP="004A5CDE">
      <w:pPr>
        <w:ind w:left="-58"/>
        <w:rPr>
          <w:b/>
          <w:rtl/>
        </w:rPr>
      </w:pPr>
      <w:r>
        <w:rPr>
          <w:bCs/>
          <w:rtl/>
        </w:rPr>
        <w:t xml:space="preserve">الأصل العاشر الوحدانية: </w:t>
      </w:r>
      <w:r>
        <w:rPr>
          <w:b/>
          <w:rtl/>
        </w:rPr>
        <w:t>العلم بأن الله عز وجل واحد لا شريك له فرد لا ند له الفرد بالخلق والإبداع واستبد بالإيجاد والاختراع لا مثل له يساهمه ويساويه ولا ضد له فينازعه ويناويه وبرهانه قوله تعالى</w:t>
      </w:r>
      <w:r w:rsidR="00745F9B">
        <w:rPr>
          <w:b/>
          <w:rtl/>
        </w:rPr>
        <w:t xml:space="preserve">  </w:t>
      </w:r>
      <w:r>
        <w:rPr>
          <w:b/>
          <w:rtl/>
        </w:rPr>
        <w:t>لو كان فيهمآ ءالهة إلا الله لفسدتا</w:t>
      </w:r>
      <w:r w:rsidR="00745F9B">
        <w:rPr>
          <w:b/>
          <w:rtl/>
        </w:rPr>
        <w:t xml:space="preserve">   </w:t>
      </w:r>
      <w:r>
        <w:rPr>
          <w:b/>
          <w:rtl/>
        </w:rPr>
        <w:t xml:space="preserve"> وبيانه أنه لو كان إثنين وأراد أحدهما أمرا فالثاني إن كان مضطرا إلى مساعدته كان هذا الثاني مقهورا عاجزا ولم يكن الها قادرا وإن كان قادرا على مخالفته ومدافعته كان الثاني قويا قاهرا والأول ضعيفا قاصرا ولم يكن الها قادرا</w:t>
      </w:r>
    </w:p>
    <w:p w14:paraId="52C0D869" w14:textId="77777777" w:rsidR="004A5CDE" w:rsidRDefault="004A5CDE" w:rsidP="004A5CDE">
      <w:pPr>
        <w:ind w:left="-58"/>
        <w:jc w:val="center"/>
        <w:rPr>
          <w:b/>
          <w:bCs/>
          <w:rtl/>
        </w:rPr>
      </w:pPr>
      <w:r>
        <w:rPr>
          <w:bCs/>
          <w:rtl/>
        </w:rPr>
        <w:t>الركن الثاني العلم بصفات الله تعالى ومداره على عشرة أصول</w:t>
      </w:r>
      <w:r>
        <w:rPr>
          <w:b/>
          <w:bCs/>
          <w:rtl/>
        </w:rPr>
        <w:t>:</w:t>
      </w:r>
    </w:p>
    <w:p w14:paraId="4B3B2429" w14:textId="77777777" w:rsidR="004A5CDE" w:rsidRDefault="004A5CDE" w:rsidP="004A5CDE">
      <w:pPr>
        <w:ind w:left="-58"/>
        <w:rPr>
          <w:rtl/>
        </w:rPr>
      </w:pPr>
      <w:r>
        <w:rPr>
          <w:bCs/>
          <w:rtl/>
        </w:rPr>
        <w:t xml:space="preserve">الأصل الأول القدرة: </w:t>
      </w:r>
      <w:r>
        <w:rPr>
          <w:b/>
          <w:rtl/>
        </w:rPr>
        <w:t>العلم بأن صانع العالم قادر وأنه تعالى في قوله: { وهو على كل شيء قدير }، صادق لأن العالم محكم في صنعته مرتب في خلقته ومن رأى ثوبا من ديباج حسن النسج والتآليف متناسب التطريز والتطريف ثم توهم صدور نسجه عن ميت لا استطاعة له أو عن انسان لا قدرة له كان منخلعا عن غريزة العقل ومنخرطا في سلك أهل الغباوة والجهل</w:t>
      </w:r>
    </w:p>
    <w:p w14:paraId="36E727F0" w14:textId="77777777" w:rsidR="004A5CDE" w:rsidRDefault="004A5CDE" w:rsidP="004A5CDE">
      <w:pPr>
        <w:ind w:left="-58"/>
        <w:rPr>
          <w:b/>
          <w:rtl/>
        </w:rPr>
      </w:pPr>
      <w:r>
        <w:rPr>
          <w:bCs/>
          <w:rtl/>
        </w:rPr>
        <w:t xml:space="preserve">الأصل الثاني العلم: </w:t>
      </w:r>
      <w:r>
        <w:rPr>
          <w:b/>
          <w:rtl/>
        </w:rPr>
        <w:t>العلم بأنه تعالى عالم بجميع الموجودات ومحيط بكل المخلوقات لا يعزب عن علمه مثقال ذرة في الأرض ولا في السماء صادق في قوله: { وهو بكل شيء عليم }، ومرشد إلى صدقه بقوله تعالى: { ألا يعلم من خلق وهو اللطيف الخبير }، أرشدك إلى الإستدلال بالخلق على العلم بأنك لا تستريب في دلالة الخلق اللطيف والصنع المزين بالترتيب ولو في الشيء الحقير الضعيف على علم الصانع بكيفية الترتيب والترصيف فما ذكره الله سبحانه وهو المنتهي في الهداية والتعريف</w:t>
      </w:r>
    </w:p>
    <w:p w14:paraId="5CF4035E" w14:textId="77777777" w:rsidR="004A5CDE" w:rsidRDefault="004A5CDE" w:rsidP="004A5CDE">
      <w:pPr>
        <w:ind w:left="-58"/>
        <w:rPr>
          <w:b/>
          <w:rtl/>
        </w:rPr>
      </w:pPr>
      <w:r>
        <w:rPr>
          <w:bCs/>
          <w:rtl/>
        </w:rPr>
        <w:t xml:space="preserve">الأصل الثالث الحياة: </w:t>
      </w:r>
      <w:r>
        <w:rPr>
          <w:b/>
          <w:rtl/>
        </w:rPr>
        <w:t>العلم بكونه عز وجل حيا فإن من ثبت علمه وقدرته بالضرورة حياته ولو تصور قادر وعالم فاعل مدبر دون أن يكون حيا لجاز أن يشك في حياة الحيوانات عند ترددها في الحركات والسكنات بل في حياة أرباب الحرف والصناعات وذلك انغماس في غمرة الجهالات والضلالات</w:t>
      </w:r>
    </w:p>
    <w:p w14:paraId="18321D8B" w14:textId="77777777" w:rsidR="004A5CDE" w:rsidRDefault="004A5CDE" w:rsidP="004A5CDE">
      <w:pPr>
        <w:ind w:left="-58"/>
        <w:rPr>
          <w:b/>
          <w:rtl/>
        </w:rPr>
      </w:pPr>
      <w:r>
        <w:rPr>
          <w:bCs/>
          <w:rtl/>
        </w:rPr>
        <w:t xml:space="preserve">الأصل الرابع الإرادة: </w:t>
      </w:r>
      <w:r>
        <w:rPr>
          <w:b/>
          <w:rtl/>
        </w:rPr>
        <w:t>العلم بكونه تعالى مريدا لأفعاله فلا موجود إلا وهو مستند إلى مشيئته وصادر عن إرادته فهو المبدىء المعيد والفعال لما يريد وكيف لا يكون مريدا وكل فعل صدر منه أمكن أن يصدر منه ضده وما لا ضد له أمكن أن يصدر منه ذلك بعينه قبله أو بعده والقدرة تناسب الضدين والوقتين مناسبة واحدة فلا بد من إرادة صارفة للقدرة إلى أحد المقدورين ولو أغنى العلم عن الإرادة في تخصيص المعلوم حتى يقال إنما وجد في الوقت الذي سبق العلم بوجوده لجاز أن يغنى عن القدرة حتى يقال وجد بغير قدرة لأنه سبق العلم بوجوده فيه</w:t>
      </w:r>
    </w:p>
    <w:p w14:paraId="55A422A7" w14:textId="10BB7A3F" w:rsidR="004A5CDE" w:rsidRDefault="004A5CDE" w:rsidP="004A5CDE">
      <w:pPr>
        <w:ind w:left="-58"/>
        <w:rPr>
          <w:b/>
          <w:rtl/>
        </w:rPr>
      </w:pPr>
      <w:r>
        <w:rPr>
          <w:bCs/>
          <w:rtl/>
        </w:rPr>
        <w:t xml:space="preserve">الأصل الخامس السمع والبصر: </w:t>
      </w:r>
      <w:r>
        <w:rPr>
          <w:b/>
          <w:rtl/>
        </w:rPr>
        <w:t>العلم بأنه تعالى سميع بصير لا يعزب عن رؤيته هواجس الضمير وخفايا الوهم والتفكير ولا يشذ عن سمعه صوت دبيب النملة السوداء في الليلة الظلماء على الصخرة الصماء وكيف لا يكون سميعا بصيرا والسمع والبصر كمال لا محالة وليس بنقص، فكيف يكون المخلوق أكمل من الخالق والمصنوع أسنى وأتم من الصانع، وكيف تعتدل القسمة مهما وقع النقص في جهته والكمال في خلقه وصنعته او كيف تستقيم حجة إبراهيم على أبيه إذ كان يعبد الأصنام جهلا وغيا فقال له: لم تعبد ما لا يسمع ولا يبصر ولا يغني عنك شيئا، ولو انقلب ذلك عليه في معبوده لأضحت حجته داحضة ودلالته ساقطة ولم يصدق قوله تعالى: { وتلك حجتنآ آتيناهآ إبراهيم على قومه }،</w:t>
      </w:r>
      <w:r w:rsidR="00745F9B">
        <w:rPr>
          <w:b/>
          <w:rtl/>
        </w:rPr>
        <w:t xml:space="preserve">    </w:t>
      </w:r>
      <w:r>
        <w:rPr>
          <w:b/>
          <w:rtl/>
        </w:rPr>
        <w:t>وكما عقل كونه فاعلا بلا جارحة وعالما بلا قلب ودماغ فليعقل كونه بصيرا بلا حدقة وسميعا بلا أذن إذ لا فرق بينهما،</w:t>
      </w:r>
    </w:p>
    <w:p w14:paraId="14D2539C" w14:textId="6F675B78" w:rsidR="004A5CDE" w:rsidRDefault="004A5CDE" w:rsidP="004A5CDE">
      <w:pPr>
        <w:ind w:left="-58"/>
        <w:rPr>
          <w:b/>
          <w:rtl/>
        </w:rPr>
      </w:pPr>
      <w:r>
        <w:rPr>
          <w:bCs/>
          <w:rtl/>
        </w:rPr>
        <w:t xml:space="preserve">الأصل السادس الكلام: </w:t>
      </w:r>
      <w:r>
        <w:rPr>
          <w:b/>
          <w:rtl/>
        </w:rPr>
        <w:t xml:space="preserve">أنه سبحانه وتعالى متكلم بكلام وهو وصف قائم بذاته ليس بصوت ولا حرف بل لا يشبه كلامه كلام غيره كما لا يشبه وجوده وجود غيره والكلام بالحقيقة كلام النفس وإنما الأصوات قطعت حروفا للدلالات كما يدل عليها تارة بالحركات والإشارات وكيف التبس هذا على طائفة من الأغبياء ولم يلتبس على جهلة الشعراء حيث قال قائلهم: </w:t>
      </w:r>
      <w:r w:rsidR="00745F9B">
        <w:rPr>
          <w:b/>
          <w:rtl/>
        </w:rPr>
        <w:t>(</w:t>
      </w:r>
      <w:r>
        <w:rPr>
          <w:b/>
          <w:rtl/>
        </w:rPr>
        <w:t>إن الكلام لفي الفؤاد وإنما</w:t>
      </w:r>
      <w:r w:rsidR="00745F9B">
        <w:rPr>
          <w:b/>
          <w:rtl/>
        </w:rPr>
        <w:t xml:space="preserve">  </w:t>
      </w:r>
      <w:r>
        <w:rPr>
          <w:b/>
          <w:rtl/>
        </w:rPr>
        <w:t>جعل اللسان على الفؤاد دليلا</w:t>
      </w:r>
      <w:r w:rsidR="00745F9B">
        <w:rPr>
          <w:b/>
          <w:rtl/>
        </w:rPr>
        <w:t>)</w:t>
      </w:r>
      <w:r>
        <w:rPr>
          <w:b/>
          <w:rtl/>
        </w:rPr>
        <w:t>، ومن لم يعقله عقله ولا نهاه نهاه عن أن يقول: لساني حادث ولكن ما يحدث فيه بقدرتي الحادثة قديم فاقطع عن عقله طمعك وكف عن خطابه لسانك، ومن لم يفهم أن القديم عبارة عما ليس قبله شيء وأن الباء قبل السين في قولك بسم الله فلا يكون السين المتأخر عن الباء قديما فنزه عن الإلتفات إليه قبلك فلله سبحانه سر في إبعاد بعض العباد ومن يضلل الله فما له من هاد ومن استبعد أن يسمع موسى عليه السلام في الدنيا كلاما ليس بصوت ولا حرف فليستنكر أن يرى في الآخرة موجودا ليس بجسم ولا لون وإن عقل أن يرى ما ليس بلون ولا جسم ولا قدر ولا كمية وهو إلى الآن لم ير غيره فليعقل في حاسة السمع ما عقله في حاسة البصر، وإن عقل أن يكون له علم واحد هو علم بجميع الموجودات فليعقل صفة واحدة للذات هو كلام بجميع ما دل عليه بالعبارات وإن عقل كون السماوات السبع وكون الجنة والنار مكتوبة في ورقة صغيرة ومحفوظة في مقدار ذرة من القلب وأن كل ذلك مرئي في مقدار عدسة من الحدقة من غير أن تحل ذات السماوات والأرض والجنة والنار في الحدقة والقلب والورقة فليعقل كون الكلام مقروءا بالألسنة محفوظا في القلوب مكتوبا في المصاحف من غير حلول ذات الكلام فيها إذ لو حلت بكتاب الله ذات الكلام في الورق لحل ذات الله تعالى بكتابه اسمه في الورق وحلت ذات النار بكتابه إسمها في الورق ولاحترق</w:t>
      </w:r>
    </w:p>
    <w:p w14:paraId="63DE5393" w14:textId="6ECF7D58" w:rsidR="004A5CDE" w:rsidRDefault="004A5CDE" w:rsidP="004A5CDE">
      <w:pPr>
        <w:ind w:left="-58"/>
        <w:rPr>
          <w:b/>
          <w:rtl/>
        </w:rPr>
      </w:pPr>
      <w:r>
        <w:rPr>
          <w:bCs/>
          <w:rtl/>
        </w:rPr>
        <w:t xml:space="preserve">الأصل السابع قدم الكلام والصفات والتنزه عن حلول الحوادث: </w:t>
      </w:r>
      <w:r>
        <w:rPr>
          <w:b/>
          <w:rtl/>
        </w:rPr>
        <w:t>أعلم أن الكلام القائم بنفسه قديم وكذا جميع صفاته إذ يستحيل أن يكون محلا للحوادث داخلا تحت التغير بل يجب للصفات من نعوت القدم ما يجب للذات فلا تعتريه التغيرات ولا تحله الحادثات بل لم يزل في قدمه موصوفا بمحامد الصفات ولا يزال في أبده كذلك منزها عن تغير الحالات لأن ما كان محل الحوادث لا يخلو عنها وما لا يخلو عن الحوادث فهو حادث وإنما ثبت نعت الحدوث للأجسام من حيث تعرضها للتغير وتقلب الأوصاف فكيف يكون خالقها مشاركا لها في قبول التغير وينبني على هذا أن كلامه قائم بذاته وإنما الحادث هي الأصوات الدالة عليه، وكما عقل قيام طلب التعلم وإرادته بذات الوالد للولد قبل أن يخلق ولده حتى إذا خلق ولده وعقل وخلق الله له علما متعلقا بما في قلب أبيه من الطلب صار مأمورا بذلك الطلب الذي قام بذات أبيه ودام وجوده إلى وقت معرفة ولده له فليعقل قيام الطلب الذي دل عليه قوله عز وجل</w:t>
      </w:r>
      <w:r w:rsidR="00745F9B">
        <w:rPr>
          <w:b/>
          <w:rtl/>
        </w:rPr>
        <w:t xml:space="preserve">  </w:t>
      </w:r>
      <w:r>
        <w:rPr>
          <w:b/>
          <w:rtl/>
        </w:rPr>
        <w:t>اخلع نعليك</w:t>
      </w:r>
      <w:r w:rsidR="00745F9B">
        <w:rPr>
          <w:b/>
          <w:rtl/>
        </w:rPr>
        <w:t xml:space="preserve">  </w:t>
      </w:r>
      <w:r>
        <w:rPr>
          <w:b/>
          <w:rtl/>
        </w:rPr>
        <w:t>بذات الله ومصير موسى عليه السلام مخاطبا به بعد وجوده إذ خلقت له معرفة بذلك الطلب وسمع لذلك الكلام القديم</w:t>
      </w:r>
    </w:p>
    <w:p w14:paraId="63390851" w14:textId="77777777" w:rsidR="004A5CDE" w:rsidRDefault="004A5CDE" w:rsidP="004A5CDE">
      <w:pPr>
        <w:ind w:left="-58"/>
        <w:rPr>
          <w:b/>
          <w:rtl/>
        </w:rPr>
      </w:pPr>
      <w:r>
        <w:rPr>
          <w:bCs/>
          <w:rtl/>
        </w:rPr>
        <w:t xml:space="preserve">الأصل الثامن قدم العلم: </w:t>
      </w:r>
      <w:r>
        <w:rPr>
          <w:b/>
          <w:rtl/>
        </w:rPr>
        <w:t>أن علمه قديم فلم يزل عالما بذاته وصفاته وما يحدثه من مخلوقاته ومهما حدثت المخلوقات لم يحدث له علم بها بل حصلت مكشوفة له بالعلم الأزلي إذ لو خلق لنا علم بقدوم زيد عند طلوع الشمس ودام ذلك علم تقديرا حتى طلعت الشمس لكان قدوم زيد عند طلوع الشمس معلوما لنا بذلك من غير تجدد علم آخر، فهكذا ينبغي أن يفهم قدم علم الله تعالى</w:t>
      </w:r>
    </w:p>
    <w:p w14:paraId="1E00E411" w14:textId="77777777" w:rsidR="004A5CDE" w:rsidRDefault="004A5CDE" w:rsidP="004A5CDE">
      <w:pPr>
        <w:ind w:left="-58"/>
        <w:rPr>
          <w:b/>
          <w:rtl/>
        </w:rPr>
      </w:pPr>
      <w:r>
        <w:rPr>
          <w:bCs/>
          <w:rtl/>
        </w:rPr>
        <w:t xml:space="preserve">الأصل التاسع: قدم الإرادة: </w:t>
      </w:r>
      <w:r>
        <w:rPr>
          <w:b/>
          <w:rtl/>
        </w:rPr>
        <w:t>أن إرادته قديمة وهي في القدم تعلقت بإحداث الحوادث في أوقاتها اللائقة بها على وفق سبق العلم الأزلي إذ لو كانت حادثة لصار محل الحوادث ولو حدثت في غير ذاته لم يكن هو مريدا لها كما لا تكون أنت متحركا بحركة ليست في ذاتك وكيفما قدرت فيفتقر حدوثها إلى إرادة أخرى وكذلك الإرادة الأخرى تفتقر إلى أخرى ويتسلسل الأمر إلى غير نهاية، ولو جاز أن يحدث إرادة بغير إرادة لجاز أن يحدث العالم بغير إرادة</w:t>
      </w:r>
    </w:p>
    <w:p w14:paraId="233A3572" w14:textId="1892CFE9" w:rsidR="004A5CDE" w:rsidRDefault="004A5CDE" w:rsidP="004A5CDE">
      <w:pPr>
        <w:ind w:left="-58"/>
        <w:rPr>
          <w:b/>
          <w:rtl/>
        </w:rPr>
      </w:pPr>
      <w:r>
        <w:rPr>
          <w:bCs/>
          <w:rtl/>
        </w:rPr>
        <w:t xml:space="preserve">الأصل العاشر:إن الله تعالى عالم بعلم حي بحياة قادر بقدرة ومريد بإرادة ومتكلم بكلام وسميع بسمع وبصير ببصر وله هذه الأوصاف من هذه الصفات القديمة: </w:t>
      </w:r>
      <w:r>
        <w:rPr>
          <w:b/>
          <w:rtl/>
        </w:rPr>
        <w:t>وقول القائل عالم بلا علم كقوله غني بلا مال وعلم بلا عالم وعالم بلا معلوم فإن العلم والمعلوم والعالم متلازمة كالقتل والمقتول والقاتل</w:t>
      </w:r>
      <w:r w:rsidR="00745F9B">
        <w:rPr>
          <w:b/>
          <w:rtl/>
        </w:rPr>
        <w:t xml:space="preserve">   </w:t>
      </w:r>
      <w:r>
        <w:rPr>
          <w:b/>
          <w:rtl/>
        </w:rPr>
        <w:t>وكما لا يتصور قاتل بلا قتل ولا قتيل ولا يتصور قتيل بلا قاتل ولا قتل فكذلك لا يتصور عالم بلا علم ولا علم بلا معلوم ولا معلوم بلا عالم، بل هذه الثلاثة متلازمة في العقل لا ينفك بعض منها عن البعض فمن جوز إنفكاك العالم عن العلم فليجوز إنفكاكه عن المعلوم وإنفكاك العلم عن العالم إذ لا فرق بين هذه الأوصاف</w:t>
      </w:r>
    </w:p>
    <w:p w14:paraId="0B212504" w14:textId="77777777" w:rsidR="004A5CDE" w:rsidRDefault="004A5CDE" w:rsidP="004A5CDE">
      <w:pPr>
        <w:ind w:left="-58"/>
        <w:jc w:val="center"/>
        <w:rPr>
          <w:b/>
          <w:bCs/>
          <w:rtl/>
        </w:rPr>
      </w:pPr>
      <w:r>
        <w:rPr>
          <w:bCs/>
          <w:rtl/>
        </w:rPr>
        <w:t>الركن الثالث العلم بأفعال الله تعالى ومداره على عشرة أصول</w:t>
      </w:r>
    </w:p>
    <w:p w14:paraId="1195D2B0" w14:textId="12DADBE6" w:rsidR="004A5CDE" w:rsidRDefault="004A5CDE" w:rsidP="004A5CDE">
      <w:pPr>
        <w:ind w:left="-58"/>
        <w:rPr>
          <w:rtl/>
        </w:rPr>
      </w:pPr>
      <w:r>
        <w:rPr>
          <w:bCs/>
          <w:rtl/>
        </w:rPr>
        <w:t xml:space="preserve">الأصل الأول: العلم بأن كل حادث في العالم فهو فعله وخلقه وإختراعه لا خالق له سواه ولا محدث له إلا إياه: </w:t>
      </w:r>
      <w:r>
        <w:rPr>
          <w:b/>
          <w:rtl/>
        </w:rPr>
        <w:t>خلق الخلق وصنعهم وأوجد قدرتهم وحركتهم فجميع أفعال عباده مخلوقة له ومتعلقة بقدرته تصديقا له في قوله تعالى: { الله خالق كل شيء }، وفي قوله تعالى: { والله خلقكم وما تعملون</w:t>
      </w:r>
      <w:r w:rsidR="00745F9B">
        <w:rPr>
          <w:b/>
          <w:rtl/>
        </w:rPr>
        <w:t xml:space="preserve"> </w:t>
      </w:r>
      <w:r>
        <w:rPr>
          <w:b/>
          <w:rtl/>
        </w:rPr>
        <w:t>}، وفي قوله تعالى: { وأسروا قولكم أو اجهروا به إنه عليم بذات الصدور ألا يعلم من خلق وهو اللطيف الخبير }، أمر العباد بالتحرز في أقوالهم وأفعالهم وأسرارهم وأضمارهم لعلمه بموارد أفعالهم واستدل على العلم بالخلق وكيف لا يكون خالقا لفعل العبد وقدرته تامة لا قصور فيها وهي متعلقة بحركة أبدان العباد والحركات متماثلة وتعلق القدرة بها لذاتها</w:t>
      </w:r>
      <w:r w:rsidR="00745F9B">
        <w:rPr>
          <w:b/>
          <w:rtl/>
        </w:rPr>
        <w:t xml:space="preserve"> </w:t>
      </w:r>
      <w:r>
        <w:rPr>
          <w:b/>
          <w:rtl/>
        </w:rPr>
        <w:t>فما الذي يقصر تعلقها عن بعض الحركات دون البعض مع تماثلها، أو كيف يكون الحيوان مستبدا بالإختراع ويصدر من العنكبوت والنحل وسائر الحيوانات من لطائف الصناعات ما يتحير فيه عقول ذوي الألباب، فكيف انفردت هي باختراعها دون رب الأرباب وهي غير عالمة بتفصيل ما يصدر منها من الإكتساب، هيهات هيهات ذلت المخلوقات وتفرد بالملك والملكوت جبار الأرض والسماوات</w:t>
      </w:r>
    </w:p>
    <w:p w14:paraId="3BC0614F" w14:textId="4605A950" w:rsidR="004A5CDE" w:rsidRDefault="004A5CDE" w:rsidP="004A5CDE">
      <w:pPr>
        <w:ind w:left="-58"/>
        <w:rPr>
          <w:b/>
          <w:rtl/>
        </w:rPr>
      </w:pPr>
      <w:r>
        <w:rPr>
          <w:bCs/>
          <w:rtl/>
        </w:rPr>
        <w:t xml:space="preserve">الأصل الثاني: إن إنفراد الله سبحانه بإختراع حركات العباد لا يخرجها عن كونها مقدورة للعباد على سبيل الإكتساب بل الله تعالى خلق القدرة والمقدور جميعا وخلق الإختيار والمختار جميعا: </w:t>
      </w:r>
      <w:r>
        <w:rPr>
          <w:b/>
          <w:rtl/>
        </w:rPr>
        <w:t>فأما القدرة فوصف للعبد وخلق للرب سبحانه وليس بكسب له</w:t>
      </w:r>
      <w:r w:rsidR="00745F9B">
        <w:rPr>
          <w:b/>
          <w:rtl/>
        </w:rPr>
        <w:t xml:space="preserve"> </w:t>
      </w:r>
      <w:r>
        <w:rPr>
          <w:b/>
          <w:rtl/>
        </w:rPr>
        <w:t xml:space="preserve"> وأما الحركة فخلق للرب تعالى ووصف للعبد وكسب له فإنها خلقت مقدورة بقدرة هي وصفه وكانت للحركة نسبة إلى صفة أخرى تسمى قدرة بإعتبارها تلك النسبة كسبا، وكيف تكون جبرا محضا وهو بالضرورة يدرك التفرقة بين الحركة المقدورة والرعدة الضرورية، أو كيف يكون خلقا للعبد وهو لا يحيط علما بتفاصيل أجزاء الحركات المكتسبة وإعدادها وإذا بطل الطرفان لم يبق إلا الإقتصاد في الإعتقاد وهو أنها مقدورة بقدرة الله تعالى اختراعا وبقدرة العبد على وجه آخر من التعلق يعبر عنه بإكتساب وليس من ضرورة تعلق القدرة بالمقدور أن يكون بالإختراع فقط إذ قدرة الله تعالى في الأزل قد كانت متعلقة بالعالم ولم يكن الإختراع حاصلا بها وهي عند الإختراع متعلقة به نوعا آخر من التعلق فيه يظهر أن تعلق القدرة ليس مخصوصا بحصول المقدور بها</w:t>
      </w:r>
    </w:p>
    <w:p w14:paraId="5E61F674" w14:textId="27BFB845" w:rsidR="004A5CDE" w:rsidRDefault="004A5CDE" w:rsidP="004A5CDE">
      <w:pPr>
        <w:ind w:left="-58"/>
        <w:rPr>
          <w:b/>
          <w:rtl/>
        </w:rPr>
      </w:pPr>
      <w:r>
        <w:rPr>
          <w:bCs/>
          <w:rtl/>
        </w:rPr>
        <w:t>الأصل الثالث:</w:t>
      </w:r>
      <w:r w:rsidR="00745F9B">
        <w:rPr>
          <w:bCs/>
          <w:rtl/>
        </w:rPr>
        <w:t xml:space="preserve"> </w:t>
      </w:r>
      <w:r>
        <w:rPr>
          <w:bCs/>
          <w:rtl/>
        </w:rPr>
        <w:t xml:space="preserve"> أن فعل العبد وإن كان كسبا للعبد فلا يخرج عن كونه مرادا لله سبحانه فلا يجري في الملك والملكوت طرفة عين ولا لفتة خاطر ولا فلتة ناظر إلا بقضاء الله وقدرته وبإرادته ومشيئته</w:t>
      </w:r>
      <w:r>
        <w:rPr>
          <w:b/>
          <w:rtl/>
        </w:rPr>
        <w:t xml:space="preserve">: ومنه </w:t>
      </w:r>
      <w:r w:rsidR="00745F9B">
        <w:rPr>
          <w:b/>
          <w:rtl/>
        </w:rPr>
        <w:t>(</w:t>
      </w:r>
      <w:r>
        <w:rPr>
          <w:b/>
          <w:rtl/>
        </w:rPr>
        <w:t>سبحانه</w:t>
      </w:r>
      <w:r w:rsidR="00745F9B">
        <w:rPr>
          <w:b/>
          <w:rtl/>
        </w:rPr>
        <w:t>)</w:t>
      </w:r>
      <w:r>
        <w:rPr>
          <w:b/>
          <w:rtl/>
        </w:rPr>
        <w:t xml:space="preserve"> الشر والخير والنفع والضر والإسلام والكفر والعرفان والنكر والفوز والخسران والغواية والرشد والطاعة والعصيان والشرك والإيمان،</w:t>
      </w:r>
      <w:r w:rsidR="00745F9B">
        <w:rPr>
          <w:b/>
          <w:rtl/>
        </w:rPr>
        <w:t xml:space="preserve"> </w:t>
      </w:r>
      <w:r>
        <w:rPr>
          <w:b/>
          <w:rtl/>
        </w:rPr>
        <w:t>لا راد لقضائه ولا معقب لحكمه، يضل من يشاء ويهدي من يشاء، لا يسئل عما يفعل وهم يسئلون، ويدل عليه من النقل قول الأمة قاطبة: ما شاء كان وما لم يشأ لم يكن، وقول الله عز وجل: { أن لو يشآء الله لهدى الناس جميعا</w:t>
      </w:r>
      <w:r w:rsidR="00745F9B">
        <w:rPr>
          <w:b/>
          <w:rtl/>
        </w:rPr>
        <w:t xml:space="preserve"> </w:t>
      </w:r>
      <w:r>
        <w:rPr>
          <w:b/>
          <w:rtl/>
        </w:rPr>
        <w:t>}، وقوله تعالى: { ولو شئنا لآتينا كل نفس هداها }، ويدل عليه من جهة العقل إن المعاصي والجرائم إن كان الله يكرهها ولا يريدها وإنما هي جارية على وفق إرادة العدو إبليس لعنه الله مع أنه عدو الله سبحانه والجاري على وفق إرادة العدو وأكثر من الجاري على وفق إرادته تعالى، فليت شعري كيف يستجيز المسلم أن يرد مالك الجبار ذي الجلال والإكرام إلى رتبة لوردت إليها رياسة زعيم ضيعة لاستنكف منها</w:t>
      </w:r>
      <w:r w:rsidR="00745F9B">
        <w:rPr>
          <w:b/>
          <w:rtl/>
        </w:rPr>
        <w:t xml:space="preserve">   </w:t>
      </w:r>
      <w:r>
        <w:rPr>
          <w:b/>
          <w:rtl/>
        </w:rPr>
        <w:t>إذ لو كان ما يستمر لعدو الزعيم في القرية أكثر مما يستقيم له لاستنكف من زعامته وتبرأ عن ولايته والمعصية هي الغالبة على الخلق وكل ذلك جار عند المبتدعة على خلاف إرادة الحق تعالى وهذا غاية الضعف والعجز تعالى رب الأرباب عن قول الظالمين علوا كبيرا، ثم مهما ظهر أن أفعال العباد مخلوقة لله صح إنها مرادة له، فإن قيل فكيف ينهي عما يريد ويأمر بما لا يريد، قلنا الأمر غير الإرادة ولذلك إذا ضرب السيد عبده فعاتبه السلطان عليه فاعتذر بتمرد عبده عليه فكذبه السلطان فأراد إظهار حجته بأن يأمر العبد بفعل ويخالفه بين يديه فقال له: اسرج هذه الدابة بمشهد من السلطان فهو يأمره بما لا يريد إمتثاله ولو لم يكن آمرا لما كان عذره عند السلطان ممهدا ولو كان مريدا لإمتثاله لكان مريدا لهلاك نفسه وهو محال</w:t>
      </w:r>
    </w:p>
    <w:p w14:paraId="6F38A96A" w14:textId="72669427" w:rsidR="004A5CDE" w:rsidRDefault="004A5CDE" w:rsidP="004A5CDE">
      <w:pPr>
        <w:ind w:left="-58"/>
        <w:rPr>
          <w:b/>
          <w:rtl/>
        </w:rPr>
      </w:pPr>
      <w:r>
        <w:rPr>
          <w:bCs/>
          <w:rtl/>
        </w:rPr>
        <w:t xml:space="preserve">الأصل الرابع: أن الله تعالى متفضل بالخلق والإختراع ومتطول بتكليف العباد ولم يكن الخلق والتكليف واجبا عليه: </w:t>
      </w:r>
      <w:r>
        <w:rPr>
          <w:b/>
          <w:rtl/>
        </w:rPr>
        <w:t>وقالت المعتزلة: وجب عليه ذلك لما فيه من مصلحة العباد وهو محال إذ هو الموجب والآمر والناهي وكيف يتهدف لإيجاب أو يتعرض للزوم وخطاب، والمراد بالواجب أحد أمرين أما الفعل الذي في تركه ضرر أما آجل كما يقال يجب على العبد أن يطيع الله حتى لا يعذبه في الآخرة بالنار</w:t>
      </w:r>
      <w:r w:rsidR="00745F9B">
        <w:rPr>
          <w:b/>
          <w:rtl/>
        </w:rPr>
        <w:t xml:space="preserve">   </w:t>
      </w:r>
      <w:r>
        <w:rPr>
          <w:b/>
          <w:rtl/>
        </w:rPr>
        <w:t>أو ضرر عاجل كما يقال يجب على العطشان أن يشرب حتى لا يموت، وأما أن يراد به الذي يؤدي عدمه إلى محال كما يقال: وجود المعلوم واجب إذ عدمه يؤدي إلى محال وهو أن يصير العلم جهلا</w:t>
      </w:r>
      <w:r w:rsidR="00745F9B">
        <w:rPr>
          <w:b/>
          <w:rtl/>
        </w:rPr>
        <w:t xml:space="preserve">  </w:t>
      </w:r>
      <w:r>
        <w:rPr>
          <w:b/>
          <w:rtl/>
        </w:rPr>
        <w:t xml:space="preserve"> فإن أراد الخصم بأن الخلق واجب على الله بالمعنى الأول فقد عرضه للضرر وإن أراد به المعنى الثاني فهو مسلم إذ بعد سبق العلم لا بد من وجود المعلوم وإن أراد به معنى ثالثا فهو غير مفهوم</w:t>
      </w:r>
      <w:r w:rsidR="00745F9B">
        <w:rPr>
          <w:b/>
          <w:rtl/>
        </w:rPr>
        <w:t xml:space="preserve">  </w:t>
      </w:r>
      <w:r>
        <w:rPr>
          <w:b/>
          <w:rtl/>
        </w:rPr>
        <w:t>وقوله يجب لمصلحة عباده كلام فاسد فإنه إذا لم يتضرر بترك مصلحة العباد لم يكن للوجوب في حقه معنى</w:t>
      </w:r>
      <w:r w:rsidR="00745F9B">
        <w:rPr>
          <w:b/>
          <w:rtl/>
        </w:rPr>
        <w:t xml:space="preserve">   </w:t>
      </w:r>
      <w:r>
        <w:rPr>
          <w:b/>
          <w:rtl/>
        </w:rPr>
        <w:t>ثم إن مصلحة العباد في أن يخلقهم في الجنة فأما أن يخلقهم في دار البلايا ويعرضهم للخطايا ثم يهدنهم لخطر العقاب وهو العرض والحساب فما في ذلك غبطة عند ذوي الألباب،</w:t>
      </w:r>
    </w:p>
    <w:p w14:paraId="6BC82936" w14:textId="77777777" w:rsidR="004A5CDE" w:rsidRDefault="004A5CDE" w:rsidP="004A5CDE">
      <w:pPr>
        <w:ind w:left="-58"/>
        <w:rPr>
          <w:b/>
          <w:rtl/>
        </w:rPr>
      </w:pPr>
      <w:r>
        <w:rPr>
          <w:bCs/>
          <w:rtl/>
        </w:rPr>
        <w:t>الأصل الخامس: أنه يجوز على الله سبحانه أن يكلف الخلق ما لا يطيقونه</w:t>
      </w:r>
      <w:r>
        <w:rPr>
          <w:b/>
          <w:rtl/>
        </w:rPr>
        <w:t>: خلافا للمعتزلة ولو جاز ذلك لاستحال سؤال دفعه وقد سألوا ذلك فقالوا: { ربنا ولا تحملنا ما لا طاقة لنا به }، ولأن الله تعالى أخبر نبيه بأن أبا جهل لا يصدقه ثم أمره بأن يأمره بأن يصدقه في جميع أقواله وكان من جملة أقواله أنه لا يصدقه فكيف في أنه لا يصدقه، وهل هذا إلا محال وجوده</w:t>
      </w:r>
    </w:p>
    <w:p w14:paraId="78E1F76C" w14:textId="441EAC55" w:rsidR="004A5CDE" w:rsidRDefault="004A5CDE" w:rsidP="004A5CDE">
      <w:pPr>
        <w:ind w:left="-58"/>
        <w:rPr>
          <w:b/>
          <w:rtl/>
        </w:rPr>
      </w:pPr>
      <w:r>
        <w:rPr>
          <w:bCs/>
          <w:rtl/>
        </w:rPr>
        <w:t>الأصل السادس:</w:t>
      </w:r>
      <w:r w:rsidR="00745F9B">
        <w:rPr>
          <w:bCs/>
          <w:rtl/>
        </w:rPr>
        <w:t xml:space="preserve"> </w:t>
      </w:r>
      <w:r>
        <w:rPr>
          <w:bCs/>
          <w:rtl/>
        </w:rPr>
        <w:t xml:space="preserve">إن لله عز وجل إيلام الخلق وتعذيبهم من غير جرم سابق ومن غير ثواب لاحق: </w:t>
      </w:r>
      <w:r>
        <w:rPr>
          <w:b/>
          <w:rtl/>
        </w:rPr>
        <w:t>خلافا للمعتزلة لأنه متصرف في ملكه ولا يتصور أن يعدو تصرفه ملكه والظلم هو عبارة عن التصرف في ملك الغير بغير إذنه وهو محال على الله تعالى فإنه لا يصادف لغيره ملكا حتى يكون تصرفه فيه ظلما</w:t>
      </w:r>
      <w:r w:rsidR="00745F9B">
        <w:rPr>
          <w:b/>
          <w:rtl/>
        </w:rPr>
        <w:t xml:space="preserve">  </w:t>
      </w:r>
      <w:r>
        <w:rPr>
          <w:b/>
          <w:rtl/>
        </w:rPr>
        <w:t>ويدل على ذلك وجوده فإن ذبح البهائم إيلام لها وما صب عليها من أنواع العذاب من جهة الآدميين لم يتقدمها جريمة، فإن قيل إن الله تعالى يحشرها ويجازيها على قدر ما قاسته من الآلام ويجب ذلك على الله سبحانه، فنقول من زعم أنه يجب على الله إحياء كل نملة وطئت وكل بقة عركت حتى يثيبها على آلامها فقد خرج عن الشرع والعقل إذ يقال: وصف الثواب والحشر بكونه واجبا عليه ان كان المراد به إنه يتضرر بتركه فهو محال وان أريد به غيره فقد سبق أنه غير مفهوم إذا خرج عن المعاني المذكورة للواجب</w:t>
      </w:r>
    </w:p>
    <w:p w14:paraId="0FDDDF5A" w14:textId="61992D82" w:rsidR="004A5CDE" w:rsidRDefault="004A5CDE" w:rsidP="004A5CDE">
      <w:pPr>
        <w:ind w:left="-58"/>
        <w:rPr>
          <w:b/>
          <w:rtl/>
        </w:rPr>
      </w:pPr>
      <w:r>
        <w:rPr>
          <w:bCs/>
          <w:rtl/>
        </w:rPr>
        <w:t xml:space="preserve">الأصل السابع: أنه تعالى يفعل بعباده ما يشاء: </w:t>
      </w:r>
      <w:r>
        <w:rPr>
          <w:b/>
          <w:rtl/>
        </w:rPr>
        <w:t>فلا يجب عليه رعاية الأصلح لعباده لما ذكرناه من أنه لا يجب عليه سبحانه شيء بل لا يعقل في حقه الوجوب فإنه لا يسئل عما يفعل وهم يسئلون</w:t>
      </w:r>
      <w:r w:rsidR="00745F9B">
        <w:rPr>
          <w:b/>
          <w:rtl/>
        </w:rPr>
        <w:t xml:space="preserve">   </w:t>
      </w:r>
      <w:r>
        <w:rPr>
          <w:b/>
          <w:rtl/>
        </w:rPr>
        <w:t>وليت شعري بما يجيب المعتزلي في قوله: أن الأصلح واجب عليه في مسألة نعرضها عليه وهو أن يفرض مناظرة في الآخرة بين صبي وبين بالغ ماتا مسلمين فإن الله سبحانه يزيد في درجات البالغ ويفضله عن الصبي لأنه تعب بالإيمان والطاعات بعد البلوغ ويجب عليه ذلك عند المعتزلي فلو قال الصبي يا رب لم رفعت منزلته علي فيقول لأنه بلغ واجتهد في الطاعات ويقول الصبي: أنت أمتني في الصبا فكان يجب عليك أن تديم حياتي حتى أبلغ فأجتهد فقد عدلت عن العدل في التفضيل عليه بطول العمر له دوني فلم فضلته</w:t>
      </w:r>
      <w:r w:rsidR="00745F9B">
        <w:rPr>
          <w:b/>
          <w:rtl/>
        </w:rPr>
        <w:t xml:space="preserve"> </w:t>
      </w:r>
      <w:r>
        <w:rPr>
          <w:b/>
          <w:rtl/>
        </w:rPr>
        <w:t>فيقول الله تعالى لأني علمت أنك لو بلغت لأشركت أو عصيت فكان لأصلح لك الموت في الصبا، هذا عذر المعتزلي عن الله عز وجل وعند هذا ينادي الكفار من دركات لظي ويقولون يا رب أما علمت أننا إذا بلغنا أشركنا فهلا أمتنا في الصبا فإنا رضينا بما دون منزلة الصبي المسلم فبماذا يجاب عن ذلك وهل يجب عند هذا إلا القطع بأن الأمور الإلهية تتعالى بحكم الجلال عن أن توازن بميزان الإعتزال</w:t>
      </w:r>
      <w:r w:rsidR="00745F9B">
        <w:rPr>
          <w:b/>
          <w:rtl/>
        </w:rPr>
        <w:t xml:space="preserve">   </w:t>
      </w:r>
      <w:r>
        <w:rPr>
          <w:b/>
          <w:rtl/>
        </w:rPr>
        <w:t>فإن قيل مهما قدر على رعاية الأصلح للعباد ثم سلط عليهم أسباب العذاب كان ذلك قبيحا لا يليق بالحكمة، قلنا القبيح ما لا يوافق الغرض حتى إنه قد يكون الشيء قبيحا عند شخص حسنا عند غيره إذا وافق غرض أحدهما دون الآخر حتى يستقبح قتل الشخص أولياؤه ويستحسنه أعداؤه، فإن أريد بالقبيح ما لا يوافق غرض الباري سبحانه فهو محال إذ لا غرض له فلا يتصور منه قبيح كما لا يتصور منه ظلم إذ لا يتصور منه التصرف في ملك الغير، وإن أريد بالقبيح ما لا يوافق غرض الغير فلم قلتم إن ذلك عليه محال، وهل هذا إلا مجرد تشتهي يشهد بخلافه ما قد فرضناه من مخاصمة أهل النار</w:t>
      </w:r>
      <w:r w:rsidR="00745F9B">
        <w:rPr>
          <w:b/>
          <w:rtl/>
        </w:rPr>
        <w:t xml:space="preserve">  </w:t>
      </w:r>
      <w:r>
        <w:rPr>
          <w:b/>
          <w:rtl/>
        </w:rPr>
        <w:t xml:space="preserve"> ثم الحكيم معنا العالم بحقائق الأشياء القادر على فعلها على وفق إرادته وهذا من أين يوجب رعاية الأصلح وأما الحكيم منا يراعي الأصلح نظرا لنفسه ليستفيد به في الدنيا ثناء وفي الآخرة ثوابا أو يدفع به عن نفسه آفة وكل ذلك على الله سبحانه وتعالى محال</w:t>
      </w:r>
    </w:p>
    <w:p w14:paraId="4DCE2F93" w14:textId="2B3CA8BB" w:rsidR="004A5CDE" w:rsidRDefault="004A5CDE" w:rsidP="004A5CDE">
      <w:pPr>
        <w:ind w:left="-58"/>
        <w:rPr>
          <w:b/>
          <w:rtl/>
        </w:rPr>
      </w:pPr>
      <w:r>
        <w:rPr>
          <w:bCs/>
          <w:rtl/>
        </w:rPr>
        <w:t>الأصل الثامن:</w:t>
      </w:r>
      <w:r w:rsidR="00745F9B">
        <w:rPr>
          <w:bCs/>
          <w:rtl/>
        </w:rPr>
        <w:t xml:space="preserve"> </w:t>
      </w:r>
      <w:r>
        <w:rPr>
          <w:bCs/>
          <w:rtl/>
        </w:rPr>
        <w:t xml:space="preserve"> أن معرفة الله سبحانه وطاعته واجبة بإيجاب الله تعالى وشرعه لا بالعقل: </w:t>
      </w:r>
      <w:r>
        <w:rPr>
          <w:b/>
          <w:rtl/>
        </w:rPr>
        <w:t>خلافا للمعتزلة لأن العقل وإن أوجب الطاعة فلا يخلو: أما أن يوجبها لغير فائدة وهو محال فإن العقل لا يوجب العبث، وإما أن يوجبها لفائدة وغرض وذلك لا يخلو إما أن يرجع إلى المعبود وذلك محال في حقه تعالى فإنه يتقدس عن الأغراض والفوائد بل الكفر والإيمان والطاعة والعصيان في حقه تعالى سيان وإما أن يرجع ذلك إلى غرض العبد وهو أيضا محال لأنه لا غرض له في الحال بل يتعب به وينصرف عن الشهوات بسببه وليس في المال إلا الثواب والعقاب، ومن أين يعلم أن الله تعالى يثيب على المعصية والطاعة ولا يعاقب عليهما مع أن الطاعة والمعصية في حقه يتساويان إذ ليس له إلى أحدهما ميل ولا به لأحدهما إختصاص وإنما عرف تمييز ذلك بالشرع، ولقد ذل من أخذ هذا من المقايسة بين الخالق والمخلوق حيث يغرق بين الشكر والكفران لما له من الإرتياح والإهتزاز والتلذذ بأحدهما دون الآخر</w:t>
      </w:r>
      <w:r w:rsidR="00745F9B">
        <w:rPr>
          <w:b/>
          <w:rtl/>
        </w:rPr>
        <w:t xml:space="preserve">   </w:t>
      </w:r>
      <w:r>
        <w:rPr>
          <w:b/>
          <w:rtl/>
        </w:rPr>
        <w:t>فإن قيل لم يجب النظر والمعرفة إلا بالشرع والشرع لا يستقر ما لم ينظر المكلف فيه فإذا قال المكلف للنبي إن العقل ليس بوجب على النظر والشرع لا يثبت عندي إلا بالنظر ولست أقدم على النظر أدى ذلك إلى إفحام الرسول، قلنا هذا يضاهي قول القائل للواقف في موضع من المواضع: إن وراءك سبعا ضاريا فإن لم تبرح عن المكان قتلك وإن إلتفت وراءك ونظرت عرفت صدقي فيقول الواقف: لا يثبت صدقك ما لم ألتفت ورائي ولا ألتفت ورائي ولا أنظر ما لم يثبت صدقك، فيدل هذا على حماقة هذا القائل وتهدفه للهلاك ولا ضرر فيه على الهادي المرشد فكذلك النبي يقول: إن وراءكم الموت ودونه السباع الضارية والنيران المحرقة إن لم تأخذوا منها حذركم وتعرفوا لي صدقي بالإلتفات إلى معجزتي وإلا هلكتم فمن إلتفت عرف واحترز ونجا ومن لم يلتفت وأصر هلك وتردى ولا ضرر علي إن هلك الناس كلهم أجمعون وإنما علي البلاغ المبين، فالشرع يعرف وجود السباع الضاري بعد الموت والعقل يفيد فهم الكلام والإحاطة بإمكان ما يقوله في المستقبل والطبع يستحث على الحذر من الضرر ومعنى كون الشيء واجبا في تركه ضررا، ومعنى كون الشرع موجبا إنه معرف للضرر المتوقع فإن العقل لا يهدي إلى التهدف للضرر بعد الموت عند إتباع الشهوات، فهذا معنى الشرع والعقل وتأثيرهما في تقدير الواجب ولولا خوف العقاب على ترك ما أمر به مميكن الوجوب ثابتا إذ لا معنى للواجب إلا ما يرتبط بتركه ضرر في الآخرة</w:t>
      </w:r>
    </w:p>
    <w:p w14:paraId="7A03F6DC" w14:textId="1CC288BC" w:rsidR="004A5CDE" w:rsidRDefault="004A5CDE" w:rsidP="004A5CDE">
      <w:pPr>
        <w:ind w:left="-58"/>
        <w:rPr>
          <w:b/>
          <w:rtl/>
        </w:rPr>
      </w:pPr>
      <w:r>
        <w:rPr>
          <w:bCs/>
          <w:rtl/>
        </w:rPr>
        <w:t>الأصل التاسع:</w:t>
      </w:r>
      <w:r w:rsidR="00745F9B">
        <w:rPr>
          <w:bCs/>
          <w:rtl/>
        </w:rPr>
        <w:t xml:space="preserve"> </w:t>
      </w:r>
      <w:r>
        <w:rPr>
          <w:bCs/>
          <w:rtl/>
        </w:rPr>
        <w:t xml:space="preserve"> أنه ليس يستحيل بعثه الأنبياء عليهم السلام: </w:t>
      </w:r>
      <w:r>
        <w:rPr>
          <w:b/>
          <w:rtl/>
        </w:rPr>
        <w:t>خلافا للبراهمة حيث قالوا لا فائدة في بعثتهم إذ في العقل مندوحة عنهم لأن العقل لا يهدي إلى الأفعال المنجية في الآخرة كما لا يهدي إلى الأدوية المفيدة للصحة حاجة الخلق إلى الأنبياء كحاجتهم إلى الأطباء ولكن يعرف صدق الطبيب بالتجربة ويعرف صدق النبي بالمعجزة</w:t>
      </w:r>
    </w:p>
    <w:p w14:paraId="05225BAC" w14:textId="71D686C9" w:rsidR="004A5CDE" w:rsidRDefault="004A5CDE" w:rsidP="004A5CDE">
      <w:pPr>
        <w:ind w:left="-58"/>
        <w:rPr>
          <w:b/>
          <w:rtl/>
        </w:rPr>
      </w:pPr>
      <w:r>
        <w:rPr>
          <w:bCs/>
          <w:rtl/>
        </w:rPr>
        <w:t>الأصل العاشر:</w:t>
      </w:r>
      <w:r w:rsidR="00745F9B">
        <w:rPr>
          <w:bCs/>
          <w:rtl/>
        </w:rPr>
        <w:t xml:space="preserve"> </w:t>
      </w:r>
      <w:r>
        <w:rPr>
          <w:bCs/>
          <w:rtl/>
        </w:rPr>
        <w:t xml:space="preserve">أن الله سبحانه قد أرسل محمدا خاتما للنبيين وناسخا لما قبله من شرائع اليهود والنصارى والصابئين: </w:t>
      </w:r>
      <w:r>
        <w:rPr>
          <w:b/>
          <w:rtl/>
        </w:rPr>
        <w:t>وأيده بالمعجزات الظاهرة والآيات الباهرة كانشقاق القمر وتسبيح الحصى وإنطاق العجماء وما تفجر من بين أصابعه من الماء، ومن آياته الظاهرة التي تحدى بها مع كافة العرب القرآن العظيم فإنهم مع تميزهم بالفصاحة والبلاغة تهدفوا لسلبه ونهبه وقتله وإخراجه كما أخبر الله عزوجل عنهم ولم يقدروا على معارضته بمثل القرآن إذ لم يكن في قدرة البشر الجمع بين جزالة القرآن ونظمه هذا مع ما فيه من أخبار الأولين مع كونه أميا غير ممارس للكتب والأنباء عن الغيب في أمور تحقق صدقه فيها في الإستقبال كقوله تعالى: { لتدخلن المسجد الحرام إن شآء الله آمنين محلقين رءوسكم ومقصرين }، وكقوله تعالى: { الم غلبت الروم في أدنى الأرض وهم من بعد غلبهم سيغلبون في بضع سنين }،</w:t>
      </w:r>
      <w:r w:rsidR="00745F9B">
        <w:rPr>
          <w:b/>
          <w:rtl/>
        </w:rPr>
        <w:t xml:space="preserve">   </w:t>
      </w:r>
      <w:r>
        <w:rPr>
          <w:b/>
          <w:rtl/>
        </w:rPr>
        <w:t xml:space="preserve"> ووجه دلالة المعجزة على صدق الرسل إن كل ما عجز عنه البشر لم يكن إلا فعلا لله تعالى فمهما كان مقرونا بتحدي النبي ينزل منزلة قوله صدقت وذلك مثل القائم بين أيدي الملك المدعي على رعيته إنه رسول الملك إليهم فإنه مهما قال للملك إن كنت صادقا فقم على سريرك ثلاثا واقعد على خلاف عادتك ففعل الملك ذلك حصل للحاضرين علم ضروري بأن ذلك نازل منزلة قوله صدقت</w:t>
      </w:r>
    </w:p>
    <w:p w14:paraId="122391CE" w14:textId="77777777" w:rsidR="004A5CDE" w:rsidRDefault="004A5CDE" w:rsidP="004A5CDE">
      <w:pPr>
        <w:ind w:left="-58"/>
        <w:jc w:val="center"/>
        <w:rPr>
          <w:b/>
          <w:bCs/>
          <w:rtl/>
        </w:rPr>
      </w:pPr>
      <w:r>
        <w:rPr>
          <w:bCs/>
          <w:rtl/>
        </w:rPr>
        <w:t>الركن الرابع في السمعيات وتصديقه فيما أخبر عنه ومداره على عشرة أصول</w:t>
      </w:r>
    </w:p>
    <w:p w14:paraId="799D47C6" w14:textId="77777777" w:rsidR="004A5CDE" w:rsidRDefault="004A5CDE" w:rsidP="004A5CDE">
      <w:pPr>
        <w:ind w:left="-58"/>
        <w:rPr>
          <w:rtl/>
        </w:rPr>
      </w:pPr>
      <w:r>
        <w:rPr>
          <w:bCs/>
          <w:rtl/>
        </w:rPr>
        <w:t xml:space="preserve">الأصل الأول الحشر والنشر: </w:t>
      </w:r>
      <w:r>
        <w:rPr>
          <w:b/>
          <w:rtl/>
        </w:rPr>
        <w:t>وقد ورد بهما الشرع وهو حق والتصديق بهما واجب لأنه في العقل ممكن ومعناه الإعادة بعد الإفناء وذلك مقدور لله تعالى كإبتداء الإنشاء قال الله تعالى: { قال من يحيي العظام وهي رميم قل يحييها الذي أنشأها أول مرة }، فاستدل بالإبتداء على الإعادة، وقال عز وجل: { ما خلقكم ولا بعثكم إلا كنفس واحدة }، والإعادة إبتداء ثان فهو ممكن كالإبتداء الأول</w:t>
      </w:r>
    </w:p>
    <w:p w14:paraId="21D7831F" w14:textId="77777777" w:rsidR="004A5CDE" w:rsidRDefault="004A5CDE" w:rsidP="004A5CDE">
      <w:pPr>
        <w:ind w:left="-58"/>
        <w:rPr>
          <w:b/>
          <w:rtl/>
        </w:rPr>
      </w:pPr>
      <w:r>
        <w:rPr>
          <w:bCs/>
          <w:rtl/>
        </w:rPr>
        <w:t xml:space="preserve">الأصل الثاني سؤال منكر ونكير: </w:t>
      </w:r>
      <w:r>
        <w:rPr>
          <w:b/>
          <w:rtl/>
        </w:rPr>
        <w:t>وقد وردت به الأخبار فيجب التصديق به لأنه ممكن إذ ليس يستدعي إلا إعادة الحياة إلى جزء من الأجزاء الذي به فهم الخطاب وذلك ممكن في نفسه ولا يدفع ذلك ما يشاهد من سكون أجزاء الميت وعدم سماعنا للسؤال له فإن النائم ساكن بظاهره ويدرك بباطنه من الآلام واللذات ما يحس بتأثيره عند التنبيه وقد كان رسول الله يسمع كلام جبريل عليه السلام ويشاهده ومن حوله لا يسمعونه ولا يرونه ولا يحيطون بشيء من علمه إلا بما شاء، فإذا لم يخلق لهم السمع والرؤية لم يدركوه</w:t>
      </w:r>
    </w:p>
    <w:p w14:paraId="63CE1068" w14:textId="77777777" w:rsidR="004A5CDE" w:rsidRDefault="004A5CDE" w:rsidP="004A5CDE">
      <w:pPr>
        <w:ind w:left="-58"/>
        <w:rPr>
          <w:b/>
          <w:rtl/>
        </w:rPr>
      </w:pPr>
      <w:r>
        <w:rPr>
          <w:bCs/>
          <w:rtl/>
        </w:rPr>
        <w:t xml:space="preserve">الأصل الثالث عذاب القبر: </w:t>
      </w:r>
      <w:r>
        <w:rPr>
          <w:b/>
          <w:rtl/>
        </w:rPr>
        <w:t>وقد ورد الشرع به قال الله تعالى: { النار يعرضون عليها غدوا وعشيا ويوم تقوم الساعة أدخلوا ءآل فرعون أشد العذاب }، واشتهر عن رسول الله والسلف الصالح الإستعاذة من عذاب القبر وهو ممكن فيجب التصديق به تفرق أجزاء الميت في بطون السباع وحواصل الطيور فإن المدرك لألم العذاب من الحيوان أجزاء مخصوصة بقدر الله تعالى على إعادة الإدراك إليها</w:t>
      </w:r>
    </w:p>
    <w:p w14:paraId="73583EF1" w14:textId="77777777" w:rsidR="004A5CDE" w:rsidRDefault="004A5CDE" w:rsidP="004A5CDE">
      <w:pPr>
        <w:ind w:left="-58"/>
        <w:rPr>
          <w:b/>
          <w:rtl/>
        </w:rPr>
      </w:pPr>
      <w:r>
        <w:rPr>
          <w:bCs/>
          <w:rtl/>
        </w:rPr>
        <w:t xml:space="preserve">الأصل الرابع الميزان: </w:t>
      </w:r>
      <w:r>
        <w:rPr>
          <w:b/>
          <w:rtl/>
        </w:rPr>
        <w:t>وهو حق قال الله تعالى: { ونضع الموازين القسط ليوم القيامة }، وقال تعالى: { فمن ثقلت موازينه فأولئك هم المفلحون ومن خفت موازينه }، ووجهه أن الله تعالى يحدث في صحائف الأعمال وزنا بحسب درجات الأعمال عند الله تعالى فتصير مقادير أعمال العباد معلومة للعباد حتى يظهر لهم العدل في العقاب أو الفضل في العفو وتضعيف الثواب</w:t>
      </w:r>
    </w:p>
    <w:p w14:paraId="1B73A99A" w14:textId="77777777" w:rsidR="004A5CDE" w:rsidRDefault="004A5CDE" w:rsidP="004A5CDE">
      <w:pPr>
        <w:ind w:left="-58"/>
        <w:rPr>
          <w:b/>
          <w:rtl/>
        </w:rPr>
      </w:pPr>
      <w:r>
        <w:rPr>
          <w:bCs/>
          <w:rtl/>
        </w:rPr>
        <w:t xml:space="preserve">الأصل الخامس الصراط: </w:t>
      </w:r>
      <w:r>
        <w:rPr>
          <w:b/>
          <w:rtl/>
        </w:rPr>
        <w:t xml:space="preserve">وهو جسر ممدود على متن جهنم أرق من الشعرة وأحد من السيف، قال الله تعالى: { فاهدوهم إلى صراط الجحيم وقفوهم إنهم مسئولون }، وهذا ممكن فيجب التصديق به فإن القادر على أن يطير الطير في الهواء قادر على أن يسير الإنسان على الصراط، </w:t>
      </w:r>
    </w:p>
    <w:p w14:paraId="3F3E2AC6" w14:textId="5C37BDEB" w:rsidR="004A5CDE" w:rsidRDefault="004A5CDE" w:rsidP="004A5CDE">
      <w:pPr>
        <w:ind w:left="-58"/>
        <w:rPr>
          <w:b/>
          <w:rtl/>
        </w:rPr>
      </w:pPr>
      <w:r>
        <w:rPr>
          <w:bCs/>
          <w:rtl/>
        </w:rPr>
        <w:t xml:space="preserve">الأصل السادس أن الجنة والنار مخلوقتان: </w:t>
      </w:r>
      <w:r>
        <w:rPr>
          <w:b/>
          <w:rtl/>
        </w:rPr>
        <w:t>قال الله تعالى: { وسارعوآ إلى مغفرة من ربكم وجنة عرضها السماوات والأرض أعدت للمتقين }، فقوله تعالى: { أعدت } دليل على أنها مخلوقة فيجب إجراؤه على الظاهر إذ لا إستحالة فيه، ولا يقال لا فائدة في خلقهما قبل يوم الجزاء لأن الله تعالى</w:t>
      </w:r>
      <w:r w:rsidR="00745F9B">
        <w:rPr>
          <w:b/>
          <w:rtl/>
        </w:rPr>
        <w:t xml:space="preserve">    </w:t>
      </w:r>
      <w:r>
        <w:rPr>
          <w:b/>
          <w:rtl/>
        </w:rPr>
        <w:t xml:space="preserve"> لا يسئل عما يفعل وهم يسئلون ن </w:t>
      </w:r>
    </w:p>
    <w:p w14:paraId="4EFBBFC0" w14:textId="77777777" w:rsidR="004A5CDE" w:rsidRDefault="004A5CDE" w:rsidP="004A5CDE">
      <w:pPr>
        <w:ind w:left="-58"/>
        <w:rPr>
          <w:b/>
          <w:rtl/>
        </w:rPr>
      </w:pPr>
      <w:r>
        <w:rPr>
          <w:bCs/>
          <w:rtl/>
        </w:rPr>
        <w:t xml:space="preserve">الأصل السابع: إن الإمام الحق بعد رسول الله أبو بكر ثم عمر ثم عثمان ثم علي رضي الله عنهم: </w:t>
      </w:r>
      <w:r>
        <w:rPr>
          <w:b/>
          <w:rtl/>
        </w:rPr>
        <w:t>ولم يكن نص رسول الله على إمام أصلا إذ لو كان لكان أولى بالظهور من نصبه أحاد الولاة والأمراء على الجنود في البلاد ولم يخف ذلك فكيف خفى هذا وإن ظهر فكيف إندرس حتى لم ينتقل إلينا فلم يكن أبو بكر إماما إلا بالإختيار والبيعة، وأما تقدير النص على غيره فهو نسبة للصحابة كلهم إلى مخالفة رسول الله وخرق الإجماع وذلك مما لا يستجريء على إختراعه إلا الروافض، وإعتقاد أهل السنة تزكية جميع الصحابة والثناء عليهم كما أثنى الله سبحانه وتعالى ورسوله عليهم، وما جرى بين معاوية وعلي رضي الله عنهما كان مبنيا على الإجتهاد لا منازعة من معاوية في الأمامة، إذ ظن علي رضي الله عنه أن تسليم قتلة عثمان مع كثرة عشائرهم وإختلاطهم بالعسكر يؤدي إلى إضطراب أمر الإمامة في بدايتها فرأى التأخير أصوب وظن معاوية أن تأخير أمرهم مع عظم جنايتهم يوجب الإعزاء بالأئمة ويعرض الدماء للسفك وقد قال أفاضل العلماء: كل مجتهد مصيب وقال قائلون المصيب واحد ولم يذهب إلى تخطئة على ذو تحصيل أصلا،</w:t>
      </w:r>
    </w:p>
    <w:p w14:paraId="2AF81014" w14:textId="77777777" w:rsidR="004A5CDE" w:rsidRDefault="004A5CDE" w:rsidP="004A5CDE">
      <w:pPr>
        <w:ind w:left="-58"/>
        <w:rPr>
          <w:b/>
          <w:rtl/>
        </w:rPr>
      </w:pPr>
      <w:r>
        <w:rPr>
          <w:bCs/>
          <w:rtl/>
        </w:rPr>
        <w:t xml:space="preserve">الأصل الثامن: إن فضل الصحابة رضي الله عنهم على حسب ترتيبهم في الخلافة: </w:t>
      </w:r>
      <w:r>
        <w:rPr>
          <w:b/>
          <w:rtl/>
        </w:rPr>
        <w:t>إذ حقيقة الفضل ما هو فضل عند الله عز وجل وذلك لا يطلع عليه إلا رسول الله، وقد ورد في الثناء على جميعهم آيات وأخبار كثيرة وإنما يدرك دقائق الفضل والترتيب فيه المشاهدون للوحي والتنزيل بقرائن الأحوال ودقائق التفصيل، فلولا فهمهم ذلك لما رتبوا الأمر كذلك إذ كانوا لا تأخذهم في الله لومة لائم ولا يصرفهم عن الحق صارف</w:t>
      </w:r>
    </w:p>
    <w:p w14:paraId="098D9541" w14:textId="73F33B46" w:rsidR="004A5CDE" w:rsidRDefault="004A5CDE" w:rsidP="004A5CDE">
      <w:pPr>
        <w:ind w:left="-58"/>
        <w:rPr>
          <w:b/>
          <w:rtl/>
        </w:rPr>
      </w:pPr>
      <w:r>
        <w:rPr>
          <w:bCs/>
          <w:rtl/>
        </w:rPr>
        <w:t xml:space="preserve">الأصل التاسع: إن شرائط الإمامة بعد الإسلام والتكليف خمسة: الذكورة والورع والعلم والكفاية ونسبة قريش: </w:t>
      </w:r>
      <w:r>
        <w:rPr>
          <w:b/>
          <w:rtl/>
        </w:rPr>
        <w:t xml:space="preserve">لقوله صلى الله عليه وسلم: </w:t>
      </w:r>
      <w:r w:rsidR="00745F9B">
        <w:rPr>
          <w:b/>
          <w:rtl/>
        </w:rPr>
        <w:t>(</w:t>
      </w:r>
      <w:r>
        <w:rPr>
          <w:b/>
          <w:rtl/>
        </w:rPr>
        <w:t>الأئمة من قريش</w:t>
      </w:r>
      <w:r w:rsidR="00745F9B">
        <w:rPr>
          <w:b/>
          <w:rtl/>
        </w:rPr>
        <w:t>)</w:t>
      </w:r>
      <w:r>
        <w:rPr>
          <w:b/>
          <w:rtl/>
        </w:rPr>
        <w:t>، وإذا إجتمع عدد من الموصوفين بهذه الصفات فالإمام من إنعقدت له البيعة من أكثر الخلق والمخالف للأكثر باغ يجب رده إلى الإنقياد إلى الحق</w:t>
      </w:r>
    </w:p>
    <w:p w14:paraId="17A384C1" w14:textId="31B08085" w:rsidR="004A5CDE" w:rsidRDefault="004A5CDE" w:rsidP="004A5CDE">
      <w:pPr>
        <w:ind w:left="-58"/>
        <w:rPr>
          <w:b/>
          <w:rtl/>
        </w:rPr>
      </w:pPr>
      <w:r>
        <w:rPr>
          <w:bCs/>
          <w:rtl/>
        </w:rPr>
        <w:t xml:space="preserve">الأصل العاشر: إنه لو تعذر وجود الورع والعلم فيمن يتصدى للإمامة وكان في صرفه إثارة فتنة لا تطاق حكمنا بإنعقاد إمامته: </w:t>
      </w:r>
      <w:r>
        <w:rPr>
          <w:b/>
          <w:rtl/>
        </w:rPr>
        <w:t>لانا بين أن نحرك فتنة الإستبدال فما يلقى المسلمون فيه من الضرر يزيد على ما يفوتهم من نقصان هذه الشروط التي أثبتت لمزية المصلحة فلا يهدم أصل المصلحة شغفا بمزاياها كالذي يبني قصرا ويهدم مصرا وبين أن نحكم بخلو البلاد عن الإمام وبفساد الأقضية وذلك محال ونحن نقضي بنفوذ قضاء أهل البغي في بلاد لمسيس حاجتهم فكيف لا نقضي بصحة الإمامة عند الحاجة والضرورة،</w:t>
      </w:r>
      <w:r w:rsidR="00745F9B">
        <w:rPr>
          <w:b/>
          <w:rtl/>
        </w:rPr>
        <w:t xml:space="preserve"> </w:t>
      </w:r>
      <w:r>
        <w:rPr>
          <w:b/>
          <w:rtl/>
        </w:rPr>
        <w:t>فهذه الأركان الأربعة الحاوية للأصول الأربعين هي قواعد العقائد فمن إعتقدها كان مواقفا لأهل السنة ومباينا لرهط البدعة فالله تعالى يسددنا بتوفيقه ويهدينا إلى الحق وتحقيقه بمنة وسعة جوده وفضله على سيدنا محمد وعلى آله وكل عبد مصطفى</w:t>
      </w:r>
    </w:p>
    <w:p w14:paraId="7728A50B" w14:textId="77777777" w:rsidR="004A5CDE" w:rsidRDefault="004A5CDE" w:rsidP="004A5CDE">
      <w:pPr>
        <w:ind w:left="-58"/>
        <w:jc w:val="center"/>
        <w:rPr>
          <w:b/>
          <w:rtl/>
        </w:rPr>
      </w:pPr>
      <w:r>
        <w:rPr>
          <w:b/>
          <w:rtl/>
        </w:rPr>
        <w:t>***</w:t>
      </w:r>
    </w:p>
    <w:p w14:paraId="6D509B64" w14:textId="77777777" w:rsidR="004A5CDE" w:rsidRDefault="004A5CDE" w:rsidP="004A5CDE">
      <w:pPr>
        <w:ind w:left="-58"/>
        <w:jc w:val="center"/>
        <w:rPr>
          <w:bCs/>
          <w:rtl/>
        </w:rPr>
      </w:pPr>
    </w:p>
    <w:p w14:paraId="48664A08" w14:textId="77777777" w:rsidR="004A5CDE" w:rsidRDefault="004A5CDE" w:rsidP="004A5CDE">
      <w:pPr>
        <w:ind w:left="-58"/>
        <w:jc w:val="center"/>
        <w:rPr>
          <w:bCs/>
          <w:rtl/>
        </w:rPr>
      </w:pPr>
    </w:p>
    <w:p w14:paraId="1732F4BE" w14:textId="77777777" w:rsidR="004A5CDE" w:rsidRDefault="004A5CDE" w:rsidP="004A5CDE">
      <w:pPr>
        <w:pStyle w:val="a3"/>
        <w:jc w:val="center"/>
        <w:rPr>
          <w:sz w:val="36"/>
          <w:szCs w:val="36"/>
          <w:u w:val="single"/>
          <w:rtl/>
        </w:rPr>
      </w:pPr>
    </w:p>
    <w:p w14:paraId="72319EE6" w14:textId="77777777" w:rsidR="00672795" w:rsidRDefault="004A5CDE" w:rsidP="004A5CDE">
      <w:pPr>
        <w:pStyle w:val="a3"/>
        <w:jc w:val="center"/>
        <w:rPr>
          <w:kern w:val="0"/>
          <w:sz w:val="36"/>
          <w:szCs w:val="36"/>
          <w:highlight w:val="yellow"/>
          <w:u w:val="single"/>
          <w:rtl/>
        </w:rPr>
      </w:pPr>
      <w:r>
        <w:rPr>
          <w:rFonts w:hint="cs"/>
          <w:kern w:val="0"/>
          <w:sz w:val="36"/>
          <w:szCs w:val="36"/>
          <w:highlight w:val="yellow"/>
          <w:u w:val="single"/>
          <w:rtl/>
        </w:rPr>
        <w:t>المتن الخامس</w:t>
      </w:r>
    </w:p>
    <w:p w14:paraId="18E3DCB7" w14:textId="74A9CA7F" w:rsidR="004A5CDE" w:rsidRDefault="004A5CDE" w:rsidP="004A5CDE">
      <w:pPr>
        <w:pStyle w:val="a3"/>
        <w:jc w:val="center"/>
        <w:rPr>
          <w:kern w:val="0"/>
          <w:sz w:val="36"/>
          <w:szCs w:val="36"/>
          <w:highlight w:val="yellow"/>
          <w:u w:val="single"/>
          <w:rtl/>
        </w:rPr>
      </w:pPr>
      <w:r>
        <w:rPr>
          <w:rFonts w:hint="cs"/>
          <w:kern w:val="0"/>
          <w:sz w:val="36"/>
          <w:szCs w:val="36"/>
          <w:highlight w:val="yellow"/>
          <w:u w:val="single"/>
          <w:rtl/>
        </w:rPr>
        <w:t>من متون السادة الأشاعرة مفاخر العلم في باب العقيدة</w:t>
      </w:r>
    </w:p>
    <w:p w14:paraId="78971B17" w14:textId="77777777" w:rsidR="004A5CDE" w:rsidRDefault="004A5CDE" w:rsidP="004A5CDE">
      <w:pPr>
        <w:pStyle w:val="a3"/>
        <w:jc w:val="center"/>
        <w:rPr>
          <w:sz w:val="36"/>
          <w:szCs w:val="36"/>
          <w:u w:val="single"/>
          <w:rtl/>
        </w:rPr>
      </w:pPr>
      <w:r>
        <w:rPr>
          <w:rFonts w:hint="cs"/>
          <w:sz w:val="36"/>
          <w:szCs w:val="36"/>
          <w:highlight w:val="yellow"/>
          <w:u w:val="single"/>
          <w:rtl/>
        </w:rPr>
        <w:t>العقيدة المرشدة للإمام الحافظ فخر الدين بن عساكر</w:t>
      </w:r>
    </w:p>
    <w:p w14:paraId="57F72D8D" w14:textId="77777777" w:rsidR="004A5CDE" w:rsidRDefault="004A5CDE" w:rsidP="004A5CDE">
      <w:pPr>
        <w:pStyle w:val="a3"/>
        <w:jc w:val="center"/>
        <w:rPr>
          <w:sz w:val="36"/>
          <w:szCs w:val="36"/>
          <w:u w:val="single"/>
          <w:rtl/>
        </w:rPr>
      </w:pPr>
    </w:p>
    <w:p w14:paraId="409B5F27" w14:textId="77777777" w:rsidR="004A5CDE" w:rsidRDefault="004A5CDE" w:rsidP="004A5CDE">
      <w:pPr>
        <w:ind w:left="-58"/>
        <w:rPr>
          <w:b/>
          <w:rtl/>
        </w:rPr>
      </w:pPr>
    </w:p>
    <w:p w14:paraId="239E2859" w14:textId="0B7E4984" w:rsidR="004A5CDE" w:rsidRDefault="004A5CDE" w:rsidP="004A5CDE">
      <w:pPr>
        <w:ind w:left="-58"/>
        <w:rPr>
          <w:rtl/>
        </w:rPr>
      </w:pPr>
      <w:r>
        <w:rPr>
          <w:b/>
          <w:rtl/>
        </w:rPr>
        <w:t>اعلم أرشدَنا الله وإياكَ أنه يجبُ على كلّ مكلَّف أن يعلمَ أن الله عزَّ وجلَّ واحدٌ في مُلكِه، خلقَ العالمَ بأسرِهِ العلويَّ والسفليَّ والعرشَ والكرسيَّ، والسَّمواتِ والأرضَ وما فيهما وما بينهما</w:t>
      </w:r>
      <w:r w:rsidR="00745F9B">
        <w:rPr>
          <w:b/>
          <w:rtl/>
        </w:rPr>
        <w:t>،</w:t>
      </w:r>
      <w:r>
        <w:rPr>
          <w:b/>
          <w:rtl/>
        </w:rPr>
        <w:t xml:space="preserve"> جميعُ الخلائقِ مقهورونَ بقدرَتِهِ، لا تتحركُ ذرةٌ إلا بإذنِهِ، ليسَ معهُ مُدبّرٌ في الخَلقِ ولا شريكٌ في المُلكِ، حيٌّ قيومٌ لا تأخذُهُ سِنةٌ ولا نومٌ، عالمُ الغيب والشهادةِ، لا يَخفى عليهِ شىءٌ في الأرضِ ولا في السماءِ، يعلمُ ما في البرّ، والبحرِ وما تسقطُ من ورقةٍ إلا يعلمُهَا، ولا حبةٍ في ظلماتِ الأرضِ ولا رَطبٍ ولا يابسٍ إلا في كتابٍ مبين</w:t>
      </w:r>
      <w:r w:rsidR="00745F9B">
        <w:rPr>
          <w:b/>
          <w:rtl/>
        </w:rPr>
        <w:t>،</w:t>
      </w:r>
      <w:r>
        <w:rPr>
          <w:b/>
          <w:rtl/>
        </w:rPr>
        <w:t xml:space="preserve"> أحاط بكلّ شىءٍ علمًا وأحصى كلَّ شىءٍ عددًا، فعالٌ لما يريدُ، قادرٌ على ما يشاءُ، له الملكُ وله الغِنَى، وله العزُّ والبقاءُ، ولهُ الحكمُ والقضاءُ، ولهُ الأسماءُ الحسنى، لا دافعَ لما قضى، ولا مانعَ لما أعطى، يفعلُ في مُلكِهِ ما يريدُ، ويحكمُ في خلقِه بما يشاءُ</w:t>
      </w:r>
      <w:r w:rsidR="00745F9B">
        <w:rPr>
          <w:b/>
          <w:rtl/>
        </w:rPr>
        <w:t>،</w:t>
      </w:r>
      <w:r>
        <w:rPr>
          <w:b/>
          <w:rtl/>
        </w:rPr>
        <w:t xml:space="preserve"> لا يرجو ثوابًا ولا يخافُ عقابًا، ليس عليه حقٌّ [يلزمُهُ] ولا عليه حكمٌ، وكلُّ نِعمةٍ منهُ فضلٌ وكلُّ نِقمةٍ منه عدلٌ، لا يُسئلُ عما يفعلُ وهم يسألونَ</w:t>
      </w:r>
      <w:r w:rsidR="00745F9B">
        <w:rPr>
          <w:b/>
          <w:rtl/>
        </w:rPr>
        <w:t>،</w:t>
      </w:r>
      <w:r>
        <w:rPr>
          <w:b/>
          <w:rtl/>
        </w:rPr>
        <w:t xml:space="preserve"> موجودٌ قبل الخلقِ، ليس له قبلٌ ولا بعدٌ، ولا فوقٌ ولا تحتٌ، ولا يَمينٌ ولا شمالٌ، ولا أمامٌ ولا خلفٌ، ولا كلٌّ، ولا بعضٌ، ولا يقالُ متى كانَ ولا أينَ كانَ ولا كيفَ، كان ولا مكان، كوَّنَ الأكوانَ ودبَّر الزمانَ، لا يتقيَّدُ بالزمانِ ولا يتخصَّصُ بالمكان، ولا يشغلُهُ شأنٌ عن شأن، ولا يلحقُهُ وهمٌ، ولا يكتَنِفُهُ عقلٌ، ولا يتخصَّصُ بالذهنِ، ولا يتمثلُ في النفسِ، ولا يتصورُ في الوهمِ، ولا يتكيَّفُ في العقلِ، لا تَلحقُهُ الأوهامُ والأفكارُ، </w:t>
      </w:r>
      <w:r>
        <w:t>}</w:t>
      </w:r>
      <w:r>
        <w:rPr>
          <w:b/>
          <w:rtl/>
        </w:rPr>
        <w:t>لَيْسَ كَمِثلِهِ شَىءٌ وَهُوَ السَّمِيعُ البَصِيرُ</w:t>
      </w:r>
      <w:r>
        <w:t>{</w:t>
      </w:r>
      <w:r>
        <w:rPr>
          <w:b/>
          <w:rtl/>
        </w:rPr>
        <w:t xml:space="preserve"> اهـ</w:t>
      </w:r>
      <w:r w:rsidR="00745F9B">
        <w:rPr>
          <w:b/>
          <w:rtl/>
        </w:rPr>
        <w:t>،</w:t>
      </w:r>
    </w:p>
    <w:p w14:paraId="057E9542" w14:textId="77777777" w:rsidR="004A5CDE" w:rsidRDefault="004A5CDE" w:rsidP="004A5CDE">
      <w:pPr>
        <w:ind w:left="-58"/>
        <w:jc w:val="center"/>
        <w:rPr>
          <w:b/>
          <w:rtl/>
        </w:rPr>
      </w:pPr>
      <w:r>
        <w:rPr>
          <w:b/>
          <w:rtl/>
        </w:rPr>
        <w:t xml:space="preserve">*** </w:t>
      </w:r>
    </w:p>
    <w:p w14:paraId="6430BDEC" w14:textId="77777777" w:rsidR="004A5CDE" w:rsidRDefault="004A5CDE" w:rsidP="004A5CDE">
      <w:pPr>
        <w:ind w:left="-58"/>
        <w:jc w:val="center"/>
        <w:rPr>
          <w:b/>
          <w:rtl/>
        </w:rPr>
      </w:pPr>
    </w:p>
    <w:p w14:paraId="3CF2E25F" w14:textId="77777777" w:rsidR="004A5CDE" w:rsidRDefault="004A5CDE" w:rsidP="004A5CDE">
      <w:pPr>
        <w:pStyle w:val="a3"/>
        <w:jc w:val="center"/>
        <w:rPr>
          <w:sz w:val="36"/>
          <w:szCs w:val="36"/>
          <w:u w:val="single"/>
          <w:rtl/>
        </w:rPr>
      </w:pPr>
    </w:p>
    <w:p w14:paraId="60FF561C" w14:textId="77777777" w:rsidR="00672795" w:rsidRDefault="004A5CDE" w:rsidP="004A5CDE">
      <w:pPr>
        <w:pStyle w:val="a3"/>
        <w:jc w:val="center"/>
        <w:rPr>
          <w:kern w:val="0"/>
          <w:sz w:val="36"/>
          <w:szCs w:val="36"/>
          <w:highlight w:val="yellow"/>
          <w:u w:val="single"/>
          <w:rtl/>
        </w:rPr>
      </w:pPr>
      <w:r>
        <w:rPr>
          <w:rFonts w:hint="cs"/>
          <w:kern w:val="0"/>
          <w:sz w:val="36"/>
          <w:szCs w:val="36"/>
          <w:highlight w:val="yellow"/>
          <w:u w:val="single"/>
          <w:rtl/>
        </w:rPr>
        <w:t xml:space="preserve">المتن السادس </w:t>
      </w:r>
    </w:p>
    <w:p w14:paraId="4CE335F8" w14:textId="30CA6E89" w:rsidR="004A5CDE" w:rsidRDefault="004A5CDE" w:rsidP="004A5CDE">
      <w:pPr>
        <w:pStyle w:val="a3"/>
        <w:jc w:val="center"/>
        <w:rPr>
          <w:kern w:val="0"/>
          <w:sz w:val="36"/>
          <w:szCs w:val="36"/>
          <w:highlight w:val="yellow"/>
          <w:u w:val="single"/>
        </w:rPr>
      </w:pPr>
      <w:r>
        <w:rPr>
          <w:rFonts w:hint="cs"/>
          <w:kern w:val="0"/>
          <w:sz w:val="36"/>
          <w:szCs w:val="36"/>
          <w:highlight w:val="yellow"/>
          <w:u w:val="single"/>
          <w:rtl/>
        </w:rPr>
        <w:t>من متون السادة الأشاعرة مفاخر العلم في باب العقيدة</w:t>
      </w:r>
    </w:p>
    <w:p w14:paraId="439A54AB" w14:textId="77777777" w:rsidR="004A5CDE" w:rsidRDefault="004A5CDE" w:rsidP="004A5CDE">
      <w:pPr>
        <w:pStyle w:val="a3"/>
        <w:jc w:val="center"/>
        <w:rPr>
          <w:sz w:val="36"/>
          <w:szCs w:val="36"/>
          <w:u w:val="single"/>
          <w:rtl/>
        </w:rPr>
      </w:pPr>
      <w:r>
        <w:rPr>
          <w:rFonts w:hint="cs"/>
          <w:sz w:val="36"/>
          <w:szCs w:val="36"/>
          <w:highlight w:val="yellow"/>
          <w:u w:val="single"/>
          <w:rtl/>
        </w:rPr>
        <w:t>ملحة الاعتقاد لسلطان العلماء عز الدين بن عبد السلام الأشعري الشافعي</w:t>
      </w:r>
    </w:p>
    <w:p w14:paraId="12AEFB57" w14:textId="77777777" w:rsidR="004A5CDE" w:rsidRDefault="004A5CDE" w:rsidP="004A5CDE">
      <w:pPr>
        <w:pStyle w:val="a3"/>
        <w:jc w:val="center"/>
        <w:rPr>
          <w:sz w:val="36"/>
          <w:szCs w:val="36"/>
          <w:u w:val="single"/>
          <w:rtl/>
          <w:lang w:bidi="ar-KW"/>
        </w:rPr>
      </w:pPr>
    </w:p>
    <w:p w14:paraId="67A216D9" w14:textId="77777777" w:rsidR="004A5CDE" w:rsidRDefault="004A5CDE" w:rsidP="004A5CDE">
      <w:pPr>
        <w:ind w:left="-58"/>
        <w:rPr>
          <w:rFonts w:eastAsia="Times New Roman"/>
          <w:vanish/>
          <w:rtl/>
        </w:rPr>
      </w:pPr>
      <w:r>
        <w:rPr>
          <w:rFonts w:eastAsia="Times New Roman"/>
          <w:b/>
          <w:rtl/>
        </w:rPr>
        <w:t>الحمد لله ذي العزة والجلال والقدرة والكمال والإنعام</w:t>
      </w:r>
      <w:r>
        <w:rPr>
          <w:rFonts w:eastAsia="Times New Roman"/>
        </w:rPr>
        <w:t xml:space="preserve"> </w:t>
      </w:r>
      <w:r>
        <w:rPr>
          <w:rFonts w:eastAsia="Times New Roman"/>
          <w:b/>
          <w:rtl/>
        </w:rPr>
        <w:t>والإفضال الواحد الأحد الفردُ الصمد الذي لم يلد ولم يولد ولم يكن له كفوا أحد ليس</w:t>
      </w:r>
      <w:r>
        <w:rPr>
          <w:rFonts w:eastAsia="Times New Roman"/>
        </w:rPr>
        <w:t xml:space="preserve"> </w:t>
      </w:r>
      <w:r>
        <w:rPr>
          <w:rFonts w:eastAsia="Times New Roman"/>
          <w:b/>
          <w:rtl/>
        </w:rPr>
        <w:t>بجسم مصوَّر ولا جوهرٍ محدودٍ مقدر ولا يشبه شيئا ولا يشبهه شيءٌ ولا تحيط به</w:t>
      </w:r>
      <w:r>
        <w:rPr>
          <w:rFonts w:eastAsia="Times New Roman"/>
        </w:rPr>
        <w:t xml:space="preserve"> </w:t>
      </w:r>
      <w:r>
        <w:rPr>
          <w:rFonts w:eastAsia="Times New Roman"/>
          <w:b/>
          <w:rtl/>
        </w:rPr>
        <w:t>الجهات ولا تكتنفه الأرضون ولا السموات كان قبل أن كوَّن المكان ودبَّر الزمان وهو</w:t>
      </w:r>
      <w:r>
        <w:rPr>
          <w:rFonts w:eastAsia="Times New Roman"/>
        </w:rPr>
        <w:t xml:space="preserve"> </w:t>
      </w:r>
      <w:r>
        <w:rPr>
          <w:rFonts w:eastAsia="Times New Roman"/>
          <w:b/>
          <w:rtl/>
        </w:rPr>
        <w:t>الآن على ما عليه كان خلَق الخلق وأعمالهم وقدّر أرزاقهم وآجالهم فكلُّ نعمة منه</w:t>
      </w:r>
      <w:r>
        <w:rPr>
          <w:rFonts w:eastAsia="Times New Roman"/>
        </w:rPr>
        <w:t xml:space="preserve"> </w:t>
      </w:r>
      <w:r>
        <w:rPr>
          <w:rFonts w:eastAsia="Times New Roman"/>
          <w:b/>
          <w:rtl/>
        </w:rPr>
        <w:t>فهي فضلٌ وكلّ نقمة منه فهي عدلٌ (لا يُسئَلُ عمَّا يَفْعَلُ وَهُمْ يُسئَلُونَ</w:t>
      </w:r>
      <w:r>
        <w:rPr>
          <w:rFonts w:eastAsia="Times New Roman"/>
        </w:rPr>
        <w:t xml:space="preserve">) </w:t>
      </w:r>
      <w:r>
        <w:rPr>
          <w:rFonts w:eastAsia="Times New Roman"/>
          <w:b/>
          <w:rtl/>
        </w:rPr>
        <w:t>استوى على العرش المجيد على الوجه الذي قاله وبالمعنى الذي أراده استواء منزها عن</w:t>
      </w:r>
      <w:r>
        <w:rPr>
          <w:rFonts w:eastAsia="Times New Roman"/>
        </w:rPr>
        <w:t xml:space="preserve"> </w:t>
      </w:r>
      <w:r>
        <w:rPr>
          <w:rFonts w:eastAsia="Times New Roman"/>
          <w:b/>
          <w:rtl/>
        </w:rPr>
        <w:t>المماسَّة والاستقرار والتمكُّن والحلول والانتقال فتعالى الله الكبير المتعال عما</w:t>
      </w:r>
      <w:r>
        <w:rPr>
          <w:rFonts w:eastAsia="Times New Roman"/>
        </w:rPr>
        <w:t xml:space="preserve"> </w:t>
      </w:r>
      <w:r>
        <w:rPr>
          <w:rFonts w:eastAsia="Times New Roman"/>
          <w:b/>
          <w:rtl/>
        </w:rPr>
        <w:t>يقوله أهل الغي والضلال بل لا يحمله العرشُ بل العرشُ وحملَتُه محمولون بلطف قدرته</w:t>
      </w:r>
      <w:r>
        <w:rPr>
          <w:rFonts w:eastAsia="Times New Roman"/>
        </w:rPr>
        <w:t xml:space="preserve"> </w:t>
      </w:r>
      <w:r>
        <w:rPr>
          <w:rFonts w:eastAsia="Times New Roman"/>
          <w:b/>
          <w:rtl/>
        </w:rPr>
        <w:t>مقهورون في قبضته أحاط بكلِّ شيءٍ عِلما وأحصى كلَّ شيء عددا مطّلِعٌ على هواجس</w:t>
      </w:r>
      <w:r>
        <w:rPr>
          <w:rFonts w:eastAsia="Times New Roman"/>
        </w:rPr>
        <w:t xml:space="preserve"> </w:t>
      </w:r>
      <w:r>
        <w:rPr>
          <w:rFonts w:eastAsia="Times New Roman"/>
          <w:b/>
          <w:rtl/>
        </w:rPr>
        <w:t>الضمائر وحركات الخواطر حيٌّ مريدٌ سميعٌ بصيرٌ عليمٌ قديرٌ متكلم بكلامٍ قديم</w:t>
      </w:r>
      <w:r>
        <w:rPr>
          <w:rFonts w:eastAsia="Times New Roman"/>
        </w:rPr>
        <w:t xml:space="preserve"> </w:t>
      </w:r>
      <w:r>
        <w:rPr>
          <w:rFonts w:eastAsia="Times New Roman"/>
          <w:b/>
          <w:rtl/>
        </w:rPr>
        <w:t>أزليٍّ ليس بحرفٍ ولا صوت ولا يُتصوَّر في كلامه أن ينقلب مِداداً في الألواح</w:t>
      </w:r>
      <w:r>
        <w:rPr>
          <w:rFonts w:eastAsia="Times New Roman"/>
        </w:rPr>
        <w:t xml:space="preserve"> </w:t>
      </w:r>
      <w:r>
        <w:rPr>
          <w:rFonts w:eastAsia="Times New Roman"/>
          <w:b/>
          <w:rtl/>
        </w:rPr>
        <w:t>والأوراق شكلا ترمُقه العيون والأحداق كما زعم أهل الحشو والنِّفاق بل الكتابة من</w:t>
      </w:r>
      <w:r>
        <w:rPr>
          <w:rFonts w:eastAsia="Times New Roman"/>
        </w:rPr>
        <w:t xml:space="preserve"> </w:t>
      </w:r>
      <w:r>
        <w:rPr>
          <w:rFonts w:eastAsia="Times New Roman"/>
          <w:b/>
          <w:rtl/>
        </w:rPr>
        <w:t>أفعال العباد ولا يُتصوَّر في أفعالهم أن تكون قديمة ويجب احترامها لدلالتها على</w:t>
      </w:r>
      <w:r>
        <w:rPr>
          <w:rFonts w:eastAsia="Times New Roman"/>
        </w:rPr>
        <w:t xml:space="preserve"> </w:t>
      </w:r>
      <w:r>
        <w:rPr>
          <w:rFonts w:eastAsia="Times New Roman"/>
          <w:b/>
          <w:rtl/>
        </w:rPr>
        <w:t>كلامه كما يجب احترام أسمائه لدلالتها على ذاته وحُقَّ لما دلَّ عليه وانتسب إليه</w:t>
      </w:r>
      <w:r>
        <w:rPr>
          <w:rFonts w:eastAsia="Times New Roman"/>
        </w:rPr>
        <w:t xml:space="preserve"> </w:t>
      </w:r>
      <w:r>
        <w:rPr>
          <w:rFonts w:eastAsia="Times New Roman"/>
          <w:b/>
          <w:rtl/>
        </w:rPr>
        <w:t>أن يُعتقد عظمته وترعى حرمته ولذلك يجب احترام الكعبة والأنبياء والعُباد</w:t>
      </w:r>
      <w:r>
        <w:rPr>
          <w:rFonts w:eastAsia="Times New Roman"/>
        </w:rPr>
        <w:t xml:space="preserve"> </w:t>
      </w:r>
      <w:r>
        <w:rPr>
          <w:rFonts w:eastAsia="Times New Roman"/>
          <w:b/>
          <w:rtl/>
        </w:rPr>
        <w:t xml:space="preserve">والصُّلحاء، </w:t>
      </w:r>
      <w:r>
        <w:rPr>
          <w:rFonts w:eastAsia="Times New Roman"/>
          <w:vanish/>
        </w:rPr>
        <w:br/>
      </w:r>
      <w:r>
        <w:rPr>
          <w:rFonts w:eastAsia="Times New Roman"/>
          <w:b/>
          <w:vanish/>
          <w:rtl/>
        </w:rPr>
        <w:t>أمُرُّ</w:t>
      </w:r>
      <w:r>
        <w:rPr>
          <w:rFonts w:eastAsia="Times New Roman"/>
          <w:vanish/>
        </w:rPr>
        <w:t xml:space="preserve"> </w:t>
      </w:r>
      <w:r>
        <w:rPr>
          <w:rFonts w:eastAsia="Times New Roman"/>
          <w:b/>
          <w:vanish/>
          <w:rtl/>
        </w:rPr>
        <w:t>على الديار ديارِ ليلى = أقبِّلُ ذا الجِدارَ وذا الجِدار</w:t>
      </w:r>
      <w:r>
        <w:rPr>
          <w:rFonts w:eastAsia="Times New Roman"/>
          <w:vanish/>
        </w:rPr>
        <w:t xml:space="preserve"> </w:t>
      </w:r>
      <w:r>
        <w:rPr>
          <w:rFonts w:eastAsia="Times New Roman"/>
          <w:vanish/>
        </w:rPr>
        <w:br/>
      </w:r>
      <w:r>
        <w:rPr>
          <w:rFonts w:eastAsia="Times New Roman"/>
          <w:b/>
          <w:vanish/>
          <w:rtl/>
        </w:rPr>
        <w:t>وما حبُّ الديارِ</w:t>
      </w:r>
      <w:r>
        <w:rPr>
          <w:rFonts w:eastAsia="Times New Roman"/>
          <w:vanish/>
        </w:rPr>
        <w:t xml:space="preserve"> </w:t>
      </w:r>
      <w:r>
        <w:rPr>
          <w:rFonts w:eastAsia="Times New Roman"/>
          <w:b/>
          <w:vanish/>
          <w:rtl/>
        </w:rPr>
        <w:t>شَغَفْنَ قلبي = ولكنْ حُبُّ مَن سكَن الديارا</w:t>
      </w:r>
    </w:p>
    <w:p w14:paraId="50536A4F" w14:textId="7E37B94C" w:rsidR="004A5CDE" w:rsidRDefault="004A5CDE" w:rsidP="004A5CDE">
      <w:pPr>
        <w:ind w:left="-58"/>
        <w:rPr>
          <w:rFonts w:eastAsia="Times New Roman"/>
          <w:b/>
          <w:vanish/>
          <w:rtl/>
        </w:rPr>
      </w:pPr>
      <w:r>
        <w:rPr>
          <w:rFonts w:eastAsia="Times New Roman"/>
          <w:b/>
          <w:rtl/>
        </w:rPr>
        <w:t>ولمثل ذلك يُقبَّل الحجر الأسود ويحرُم على المحدِث أن يمَسَّ المصحف</w:t>
      </w:r>
      <w:r>
        <w:rPr>
          <w:rFonts w:eastAsia="Times New Roman"/>
        </w:rPr>
        <w:t xml:space="preserve"> </w:t>
      </w:r>
      <w:r>
        <w:rPr>
          <w:rFonts w:eastAsia="Times New Roman"/>
          <w:b/>
          <w:rtl/>
        </w:rPr>
        <w:t>أسطُرَهَ وحواشيه التي لا كتابة فيها وجِلدَه وخريطته التي هو فيها فويلٌ لمن زعم</w:t>
      </w:r>
      <w:r>
        <w:rPr>
          <w:rFonts w:eastAsia="Times New Roman"/>
        </w:rPr>
        <w:t xml:space="preserve"> </w:t>
      </w:r>
      <w:r>
        <w:rPr>
          <w:rFonts w:eastAsia="Times New Roman"/>
          <w:b/>
          <w:rtl/>
        </w:rPr>
        <w:t>أن كلام الله القديم شيءٌ من ألفاظ العباد أو رسمٌ من أشكال المِداد</w:t>
      </w:r>
      <w:r>
        <w:rPr>
          <w:rFonts w:eastAsia="Times New Roman"/>
          <w:rtl/>
        </w:rPr>
        <w:t>،</w:t>
      </w:r>
      <w:r>
        <w:rPr>
          <w:rFonts w:eastAsia="Times New Roman"/>
          <w:b/>
          <w:rtl/>
        </w:rPr>
        <w:t xml:space="preserve"> واعتقادُ</w:t>
      </w:r>
      <w:r>
        <w:rPr>
          <w:rFonts w:eastAsia="Times New Roman"/>
        </w:rPr>
        <w:t xml:space="preserve"> </w:t>
      </w:r>
      <w:r>
        <w:rPr>
          <w:rFonts w:eastAsia="Times New Roman"/>
          <w:b/>
          <w:rtl/>
        </w:rPr>
        <w:t>الأشعري رحمه الله مشتملٌ على ما دلَّت عليه أسماء الله التسعة والتسعون التي سمَّى</w:t>
      </w:r>
      <w:r>
        <w:rPr>
          <w:rFonts w:eastAsia="Times New Roman"/>
        </w:rPr>
        <w:t xml:space="preserve"> </w:t>
      </w:r>
      <w:r>
        <w:rPr>
          <w:rFonts w:eastAsia="Times New Roman"/>
          <w:b/>
          <w:rtl/>
        </w:rPr>
        <w:t>بها نفسه في كتابه وسنّه رسول الله وأسماؤه مندرِجة في أربع كلمات هنَّ الباقياتُ</w:t>
      </w:r>
      <w:r>
        <w:rPr>
          <w:rFonts w:eastAsia="Times New Roman"/>
        </w:rPr>
        <w:t xml:space="preserve"> </w:t>
      </w:r>
      <w:r>
        <w:rPr>
          <w:rFonts w:eastAsia="Times New Roman"/>
          <w:b/>
          <w:rtl/>
        </w:rPr>
        <w:t>الصالحات</w:t>
      </w:r>
      <w:r>
        <w:rPr>
          <w:rFonts w:eastAsia="Times New Roman"/>
          <w:rtl/>
        </w:rPr>
        <w:t>:</w:t>
      </w:r>
      <w:r>
        <w:rPr>
          <w:rFonts w:eastAsia="Times New Roman"/>
          <w:b/>
          <w:rtl/>
          <w:lang w:bidi="ar-KW"/>
        </w:rPr>
        <w:t xml:space="preserve"> </w:t>
      </w:r>
      <w:r w:rsidR="00745F9B">
        <w:rPr>
          <w:rFonts w:eastAsia="Times New Roman"/>
          <w:b/>
          <w:rtl/>
          <w:lang w:bidi="ar-KW"/>
        </w:rPr>
        <w:t>(</w:t>
      </w:r>
      <w:r>
        <w:rPr>
          <w:rFonts w:eastAsia="Times New Roman"/>
          <w:b/>
          <w:rtl/>
        </w:rPr>
        <w:t>الكلمة الأولى</w:t>
      </w:r>
      <w:r w:rsidR="00745F9B">
        <w:rPr>
          <w:rFonts w:eastAsia="Times New Roman"/>
          <w:b/>
          <w:rtl/>
        </w:rPr>
        <w:t>)</w:t>
      </w:r>
      <w:r>
        <w:rPr>
          <w:rFonts w:eastAsia="Times New Roman"/>
          <w:b/>
          <w:rtl/>
        </w:rPr>
        <w:t xml:space="preserve"> قول سبحانَ اللهِ ومعناها في كلام العرب التنزيهُ</w:t>
      </w:r>
      <w:r>
        <w:rPr>
          <w:rFonts w:eastAsia="Times New Roman"/>
        </w:rPr>
        <w:t xml:space="preserve"> </w:t>
      </w:r>
      <w:r>
        <w:rPr>
          <w:rFonts w:eastAsia="Times New Roman"/>
          <w:b/>
          <w:rtl/>
        </w:rPr>
        <w:t>والسَّلبُ فهي مشتملة على سلب النَّقص والعيب عن ذات الله وصفاته فما كان من أسمائه</w:t>
      </w:r>
      <w:r>
        <w:rPr>
          <w:rFonts w:eastAsia="Times New Roman"/>
        </w:rPr>
        <w:t xml:space="preserve"> </w:t>
      </w:r>
      <w:r>
        <w:rPr>
          <w:rFonts w:eastAsia="Times New Roman"/>
          <w:b/>
          <w:rtl/>
        </w:rPr>
        <w:t>سلبا فهو مندرجٌ تحت هذه الكلمة كالقدوس وهو الطاهر من كل عيب والسلام وهو الذي</w:t>
      </w:r>
      <w:r>
        <w:rPr>
          <w:rFonts w:eastAsia="Times New Roman"/>
        </w:rPr>
        <w:t xml:space="preserve"> </w:t>
      </w:r>
      <w:r>
        <w:rPr>
          <w:rFonts w:eastAsia="Times New Roman"/>
          <w:b/>
          <w:rtl/>
        </w:rPr>
        <w:t>سَلِم من كل آفة</w:t>
      </w:r>
      <w:r>
        <w:rPr>
          <w:rFonts w:eastAsia="Times New Roman"/>
          <w:rtl/>
        </w:rPr>
        <w:t>،</w:t>
      </w:r>
      <w:r>
        <w:rPr>
          <w:rFonts w:eastAsia="Times New Roman"/>
          <w:b/>
          <w:rtl/>
        </w:rPr>
        <w:t xml:space="preserve"> </w:t>
      </w:r>
      <w:r w:rsidR="00745F9B">
        <w:rPr>
          <w:rFonts w:eastAsia="Times New Roman"/>
          <w:b/>
          <w:rtl/>
        </w:rPr>
        <w:t>(</w:t>
      </w:r>
      <w:r>
        <w:rPr>
          <w:rFonts w:eastAsia="Times New Roman"/>
          <w:b/>
          <w:rtl/>
        </w:rPr>
        <w:t>الكلمة الثانية</w:t>
      </w:r>
      <w:r w:rsidR="00745F9B">
        <w:rPr>
          <w:rFonts w:eastAsia="Times New Roman"/>
          <w:b/>
          <w:rtl/>
        </w:rPr>
        <w:t>)</w:t>
      </w:r>
      <w:r>
        <w:rPr>
          <w:rFonts w:eastAsia="Times New Roman"/>
          <w:b/>
          <w:rtl/>
        </w:rPr>
        <w:t xml:space="preserve"> قول الحمدُ لله وهي مشتملة على إثبات ضروب</w:t>
      </w:r>
      <w:r>
        <w:rPr>
          <w:rFonts w:eastAsia="Times New Roman"/>
        </w:rPr>
        <w:t xml:space="preserve"> </w:t>
      </w:r>
      <w:r>
        <w:rPr>
          <w:rFonts w:eastAsia="Times New Roman"/>
          <w:b/>
          <w:rtl/>
        </w:rPr>
        <w:t>الكمال لذاته وصفاته فما كان من أسمائه متضمِّنا للإثبات كالعليم والقدير والسميع</w:t>
      </w:r>
      <w:r>
        <w:rPr>
          <w:rFonts w:eastAsia="Times New Roman"/>
        </w:rPr>
        <w:t xml:space="preserve"> </w:t>
      </w:r>
      <w:r>
        <w:rPr>
          <w:rFonts w:eastAsia="Times New Roman"/>
          <w:b/>
          <w:rtl/>
        </w:rPr>
        <w:t>والبصير فهو مندرِجٌ تحت الكلمة الثانية فقد نفينا بقولنا سبحان الله كل عيب عقلناه</w:t>
      </w:r>
      <w:r>
        <w:rPr>
          <w:rFonts w:eastAsia="Times New Roman"/>
        </w:rPr>
        <w:t xml:space="preserve"> </w:t>
      </w:r>
      <w:r>
        <w:rPr>
          <w:rFonts w:eastAsia="Times New Roman"/>
          <w:b/>
          <w:rtl/>
        </w:rPr>
        <w:t>وكلَّ نقص فهمناه وأثبتنا بالحمد لله كلَّ كمالٍ عرفناه وكلَّ جلالٍ أدركناه ووراء</w:t>
      </w:r>
      <w:r>
        <w:rPr>
          <w:rFonts w:eastAsia="Times New Roman"/>
        </w:rPr>
        <w:t xml:space="preserve"> </w:t>
      </w:r>
      <w:r>
        <w:rPr>
          <w:rFonts w:eastAsia="Times New Roman"/>
          <w:b/>
          <w:rtl/>
        </w:rPr>
        <w:t>ما نفيناه وأثبتناه شأنٌ عظيم قد غاب عنا وجهلناه فنحققه من جهة الإجمال بقولنا</w:t>
      </w:r>
      <w:r>
        <w:rPr>
          <w:rFonts w:eastAsia="Times New Roman"/>
        </w:rPr>
        <w:t xml:space="preserve"> </w:t>
      </w:r>
      <w:r>
        <w:rPr>
          <w:rFonts w:eastAsia="Times New Roman"/>
          <w:b/>
          <w:rtl/>
        </w:rPr>
        <w:t xml:space="preserve">اللهُ أكبر وهي </w:t>
      </w:r>
      <w:r w:rsidR="00745F9B">
        <w:rPr>
          <w:rFonts w:eastAsia="Times New Roman"/>
          <w:b/>
          <w:rtl/>
        </w:rPr>
        <w:t>(</w:t>
      </w:r>
      <w:r>
        <w:rPr>
          <w:rFonts w:eastAsia="Times New Roman"/>
          <w:b/>
          <w:rtl/>
        </w:rPr>
        <w:t>الكلمة الثالثة</w:t>
      </w:r>
      <w:r w:rsidR="00745F9B">
        <w:rPr>
          <w:rFonts w:eastAsia="Times New Roman"/>
          <w:b/>
          <w:rtl/>
        </w:rPr>
        <w:t>)</w:t>
      </w:r>
      <w:r>
        <w:rPr>
          <w:rFonts w:eastAsia="Times New Roman"/>
          <w:b/>
          <w:rtl/>
        </w:rPr>
        <w:t xml:space="preserve"> بمعنى أن أجلُّ مما نفيناه وأثبتناه وذلك معنى قوله</w:t>
      </w:r>
      <w:r>
        <w:rPr>
          <w:rFonts w:eastAsia="Times New Roman"/>
        </w:rPr>
        <w:t xml:space="preserve"> </w:t>
      </w:r>
      <w:r>
        <w:rPr>
          <w:rFonts w:eastAsia="Times New Roman"/>
          <w:b/>
          <w:rtl/>
        </w:rPr>
        <w:t>لا أحصي ثناء عليكَ أنتَ كما أثنيتَ على نفسك فما كان من أسمائه متضمِّنا لمدحٍ فوق</w:t>
      </w:r>
      <w:r>
        <w:rPr>
          <w:rFonts w:eastAsia="Times New Roman"/>
        </w:rPr>
        <w:t xml:space="preserve"> </w:t>
      </w:r>
      <w:r>
        <w:rPr>
          <w:rFonts w:eastAsia="Times New Roman"/>
          <w:b/>
          <w:rtl/>
        </w:rPr>
        <w:t>ما عرفناه وأدركناه كالأعلى والمتعالي فهو مندرجٌ تحت قولنا: اللهُ أكبَر فإذا كان</w:t>
      </w:r>
      <w:r>
        <w:rPr>
          <w:rFonts w:eastAsia="Times New Roman"/>
        </w:rPr>
        <w:t xml:space="preserve"> </w:t>
      </w:r>
      <w:r>
        <w:rPr>
          <w:rFonts w:eastAsia="Times New Roman"/>
          <w:b/>
          <w:rtl/>
        </w:rPr>
        <w:t>في الوجود مَن هذا شأنه نفينا أن يكون في الوجود مَن يشاكِله أو يُناظِره فحققنا</w:t>
      </w:r>
      <w:r>
        <w:rPr>
          <w:rFonts w:eastAsia="Times New Roman"/>
        </w:rPr>
        <w:t xml:space="preserve"> </w:t>
      </w:r>
      <w:r>
        <w:rPr>
          <w:rFonts w:eastAsia="Times New Roman"/>
          <w:b/>
          <w:rtl/>
        </w:rPr>
        <w:t xml:space="preserve">ذلك بقولنا لا إله إلا اللهُ وهي </w:t>
      </w:r>
      <w:r w:rsidR="00745F9B">
        <w:rPr>
          <w:rFonts w:eastAsia="Times New Roman"/>
          <w:b/>
          <w:rtl/>
        </w:rPr>
        <w:t>(</w:t>
      </w:r>
      <w:r>
        <w:rPr>
          <w:rFonts w:eastAsia="Times New Roman"/>
          <w:b/>
          <w:rtl/>
        </w:rPr>
        <w:t>الكلمة الرابعة</w:t>
      </w:r>
      <w:r w:rsidR="00745F9B">
        <w:rPr>
          <w:rFonts w:eastAsia="Times New Roman"/>
          <w:b/>
          <w:rtl/>
        </w:rPr>
        <w:t>)</w:t>
      </w:r>
      <w:r>
        <w:rPr>
          <w:rFonts w:eastAsia="Times New Roman"/>
          <w:b/>
          <w:rtl/>
        </w:rPr>
        <w:t>، فإن الألوهيَّة ترجع إلى</w:t>
      </w:r>
      <w:r>
        <w:rPr>
          <w:rFonts w:eastAsia="Times New Roman"/>
        </w:rPr>
        <w:t xml:space="preserve"> </w:t>
      </w:r>
      <w:r>
        <w:rPr>
          <w:rFonts w:eastAsia="Times New Roman"/>
          <w:b/>
          <w:rtl/>
        </w:rPr>
        <w:t>استحقاق العبودية ولا يستحقُّ العبودية إلا مَن اتصف بجميع ما ذكرناه فما كان من</w:t>
      </w:r>
      <w:r>
        <w:rPr>
          <w:rFonts w:eastAsia="Times New Roman"/>
        </w:rPr>
        <w:t xml:space="preserve"> </w:t>
      </w:r>
      <w:r>
        <w:rPr>
          <w:rFonts w:eastAsia="Times New Roman"/>
          <w:b/>
          <w:rtl/>
        </w:rPr>
        <w:t>أسمائه متضمِّنا للجميع على الإجمال كالواحد والأحدِ وذي الجلال والإكرام فهو</w:t>
      </w:r>
      <w:r>
        <w:rPr>
          <w:rFonts w:eastAsia="Times New Roman"/>
        </w:rPr>
        <w:t xml:space="preserve"> </w:t>
      </w:r>
      <w:r>
        <w:rPr>
          <w:rFonts w:eastAsia="Times New Roman"/>
          <w:b/>
          <w:rtl/>
        </w:rPr>
        <w:t>مندرجٌ تحت قولنا لا إله إلا اللهُ وإنما استحقَّ العبوديّة لما وجب له من أوصاف</w:t>
      </w:r>
      <w:r>
        <w:rPr>
          <w:rFonts w:eastAsia="Times New Roman"/>
        </w:rPr>
        <w:t xml:space="preserve"> </w:t>
      </w:r>
      <w:r>
        <w:rPr>
          <w:rFonts w:eastAsia="Times New Roman"/>
          <w:b/>
          <w:rtl/>
        </w:rPr>
        <w:t>الجلال ونعوت الكمال الذي لا يصفه الواصفون ولا يعده العادون</w:t>
      </w:r>
      <w:r>
        <w:rPr>
          <w:rFonts w:eastAsia="Times New Roman"/>
          <w:rtl/>
        </w:rPr>
        <w:t>،</w:t>
      </w:r>
      <w:r>
        <w:rPr>
          <w:rFonts w:eastAsia="Times New Roman"/>
          <w:b/>
          <w:rtl/>
        </w:rPr>
        <w:t xml:space="preserve"> </w:t>
      </w:r>
      <w:r>
        <w:rPr>
          <w:rFonts w:eastAsia="Times New Roman"/>
          <w:vanish/>
        </w:rPr>
        <w:br/>
      </w:r>
      <w:r>
        <w:rPr>
          <w:rFonts w:eastAsia="Times New Roman"/>
          <w:b/>
          <w:vanish/>
          <w:rtl/>
        </w:rPr>
        <w:t>حُسنُك</w:t>
      </w:r>
      <w:r>
        <w:rPr>
          <w:rFonts w:eastAsia="Times New Roman"/>
          <w:vanish/>
        </w:rPr>
        <w:t xml:space="preserve"> </w:t>
      </w:r>
      <w:r>
        <w:rPr>
          <w:rFonts w:eastAsia="Times New Roman"/>
          <w:b/>
          <w:vanish/>
          <w:rtl/>
        </w:rPr>
        <w:t>لا تنقضي عجائبُه = كالبحر حدث عنه بلا حرج</w:t>
      </w:r>
    </w:p>
    <w:p w14:paraId="2B222C9F" w14:textId="5EDD6541" w:rsidR="004A5CDE" w:rsidRDefault="004A5CDE" w:rsidP="004A5CDE">
      <w:pPr>
        <w:ind w:left="-58"/>
        <w:rPr>
          <w:rFonts w:eastAsia="Times New Roman"/>
          <w:vanish/>
          <w:rtl/>
        </w:rPr>
      </w:pPr>
      <w:r>
        <w:rPr>
          <w:rFonts w:eastAsia="Times New Roman"/>
          <w:b/>
          <w:rtl/>
        </w:rPr>
        <w:t>فسبحان الله من عظُم شأنه وعز سلطانهُ (يسألُهُ مَن في السّمواتِ والأرضِ</w:t>
      </w:r>
      <w:r>
        <w:rPr>
          <w:rFonts w:eastAsia="Times New Roman"/>
        </w:rPr>
        <w:t xml:space="preserve">) </w:t>
      </w:r>
      <w:r>
        <w:rPr>
          <w:rFonts w:eastAsia="Times New Roman"/>
          <w:b/>
          <w:rtl/>
        </w:rPr>
        <w:t xml:space="preserve">لافتقارهم إليه </w:t>
      </w:r>
      <w:r w:rsidR="00745F9B">
        <w:rPr>
          <w:rFonts w:eastAsia="Times New Roman"/>
          <w:b/>
          <w:rtl/>
        </w:rPr>
        <w:t>(</w:t>
      </w:r>
      <w:r>
        <w:rPr>
          <w:rFonts w:eastAsia="Times New Roman"/>
          <w:b/>
          <w:rtl/>
        </w:rPr>
        <w:t>كلَّ يومٍ هُوَ في شأْنٍ) لاقتداره عليه له الخلقُ والأمرُ</w:t>
      </w:r>
      <w:r>
        <w:rPr>
          <w:rFonts w:eastAsia="Times New Roman"/>
        </w:rPr>
        <w:t xml:space="preserve"> </w:t>
      </w:r>
      <w:r>
        <w:rPr>
          <w:rFonts w:eastAsia="Times New Roman"/>
          <w:b/>
          <w:rtl/>
        </w:rPr>
        <w:t>والسلطانُ والقهر فالخلائق مقهورون في قبضته (والسَّمواتُ مَطْويَّاتٌ بيمينِه</w:t>
      </w:r>
      <w:r>
        <w:rPr>
          <w:rFonts w:eastAsia="Times New Roman"/>
        </w:rPr>
        <w:t xml:space="preserve">) </w:t>
      </w:r>
      <w:r w:rsidR="00745F9B">
        <w:rPr>
          <w:rFonts w:eastAsia="Times New Roman"/>
          <w:rtl/>
        </w:rPr>
        <w:t>(</w:t>
      </w:r>
      <w:r>
        <w:rPr>
          <w:rFonts w:eastAsia="Times New Roman"/>
          <w:b/>
          <w:rtl/>
        </w:rPr>
        <w:t>يُعذِّبُ مِن يشاءُ ويَرْحَمْ مَن يَشاءُ وإليهِ تُقْلَبُونَ) فسبحان الأزليِّ</w:t>
      </w:r>
      <w:r>
        <w:rPr>
          <w:rFonts w:eastAsia="Times New Roman"/>
        </w:rPr>
        <w:t xml:space="preserve"> </w:t>
      </w:r>
      <w:r>
        <w:rPr>
          <w:rFonts w:eastAsia="Times New Roman"/>
          <w:b/>
          <w:rtl/>
        </w:rPr>
        <w:t>الذاتِ والصفات ومحيي الأموات وجامع الرُّفات العالِم بما كان وما هو آت، ولو</w:t>
      </w:r>
      <w:r>
        <w:rPr>
          <w:rFonts w:eastAsia="Times New Roman"/>
        </w:rPr>
        <w:t xml:space="preserve"> </w:t>
      </w:r>
      <w:r>
        <w:rPr>
          <w:rFonts w:eastAsia="Times New Roman"/>
          <w:b/>
          <w:rtl/>
        </w:rPr>
        <w:t>أدرِجَت الباقيات الصالحاتُ في كلمة منها على سبيل الإجمال وهي الحمد لله لاندرجت</w:t>
      </w:r>
      <w:r>
        <w:rPr>
          <w:rFonts w:eastAsia="Times New Roman"/>
        </w:rPr>
        <w:t xml:space="preserve"> </w:t>
      </w:r>
      <w:r>
        <w:rPr>
          <w:rFonts w:eastAsia="Times New Roman"/>
          <w:b/>
          <w:rtl/>
        </w:rPr>
        <w:t>فيها كما قال عليُّ بن أبي طالب رضي الله عنه لو شِئتُ أن أوقِرَ بعيرا من قولك</w:t>
      </w:r>
      <w:r>
        <w:rPr>
          <w:rFonts w:eastAsia="Times New Roman"/>
        </w:rPr>
        <w:t xml:space="preserve"> </w:t>
      </w:r>
      <w:r>
        <w:rPr>
          <w:rFonts w:eastAsia="Times New Roman"/>
          <w:b/>
          <w:rtl/>
        </w:rPr>
        <w:t>الحمد لله لفعلتُ فإن الحمد هو الثناء والثناء يكون بإثبات الكمال تارة وبسلب النقص</w:t>
      </w:r>
      <w:r>
        <w:rPr>
          <w:rFonts w:eastAsia="Times New Roman"/>
        </w:rPr>
        <w:t xml:space="preserve"> </w:t>
      </w:r>
      <w:r>
        <w:rPr>
          <w:rFonts w:eastAsia="Times New Roman"/>
          <w:b/>
          <w:rtl/>
        </w:rPr>
        <w:t>أخرى وتارة بالاعتراف بالعجز عن درك الإدراك وتارة بإثبات التفرُّد بالكمال</w:t>
      </w:r>
      <w:r>
        <w:rPr>
          <w:rFonts w:eastAsia="Times New Roman"/>
        </w:rPr>
        <w:t xml:space="preserve"> </w:t>
      </w:r>
      <w:r>
        <w:rPr>
          <w:rFonts w:eastAsia="Times New Roman"/>
          <w:b/>
          <w:rtl/>
        </w:rPr>
        <w:t>والتفرُّد بالكمال من أعلى مراتب المدح والكمال فقد اشتملت هذه الكلمة على ما</w:t>
      </w:r>
      <w:r>
        <w:rPr>
          <w:rFonts w:eastAsia="Times New Roman"/>
        </w:rPr>
        <w:t xml:space="preserve"> </w:t>
      </w:r>
      <w:r>
        <w:rPr>
          <w:rFonts w:eastAsia="Times New Roman"/>
          <w:b/>
          <w:rtl/>
        </w:rPr>
        <w:t>ذكرناه في الباقيات الصالحات لأن الألف واللام فيها لاستغراق جنس المدح والحمد مما</w:t>
      </w:r>
      <w:r>
        <w:rPr>
          <w:rFonts w:eastAsia="Times New Roman"/>
        </w:rPr>
        <w:t xml:space="preserve"> </w:t>
      </w:r>
      <w:r>
        <w:rPr>
          <w:rFonts w:eastAsia="Times New Roman"/>
          <w:b/>
          <w:rtl/>
        </w:rPr>
        <w:t>علمنا وجهلناه ولا خروجَ للمدح عن شيء مما ذكرناه ولا يستحق الإلهيّة إلا مَن اتصف</w:t>
      </w:r>
      <w:r>
        <w:rPr>
          <w:rFonts w:eastAsia="Times New Roman"/>
        </w:rPr>
        <w:t xml:space="preserve"> </w:t>
      </w:r>
      <w:r>
        <w:rPr>
          <w:rFonts w:eastAsia="Times New Roman"/>
          <w:b/>
          <w:rtl/>
        </w:rPr>
        <w:t>بجميع ما قرَّرناه ولا يخرج عن هذا الاعتقاد ملكٌ مقرَّبٌ ولا نبيٌّ مرسَل ولا أحدٌ</w:t>
      </w:r>
      <w:r>
        <w:rPr>
          <w:rFonts w:eastAsia="Times New Roman"/>
        </w:rPr>
        <w:t xml:space="preserve"> </w:t>
      </w:r>
      <w:r>
        <w:rPr>
          <w:rFonts w:eastAsia="Times New Roman"/>
          <w:b/>
          <w:rtl/>
        </w:rPr>
        <w:t>مِن أهل المِلل إلا مَن خذله الله فاتّبع هواه وعصى مولاه أولئك قومٌ قد غمرهم</w:t>
      </w:r>
      <w:r>
        <w:rPr>
          <w:rFonts w:eastAsia="Times New Roman"/>
        </w:rPr>
        <w:t xml:space="preserve"> </w:t>
      </w:r>
      <w:r>
        <w:rPr>
          <w:rFonts w:eastAsia="Times New Roman"/>
          <w:b/>
          <w:rtl/>
        </w:rPr>
        <w:t>ذُلُّ الحجاب وطرِدوا عن الباب وبَعُدوا عن ذلك الجناب وحُقَّ لِمن حجب في الدنيا</w:t>
      </w:r>
      <w:r>
        <w:rPr>
          <w:rFonts w:eastAsia="Times New Roman"/>
        </w:rPr>
        <w:t xml:space="preserve"> </w:t>
      </w:r>
      <w:r>
        <w:rPr>
          <w:rFonts w:eastAsia="Times New Roman"/>
          <w:b/>
          <w:rtl/>
        </w:rPr>
        <w:t xml:space="preserve">عن إجلاله ومعرفته أن يحجب في الآخرة عن إكرامه ورؤيته، </w:t>
      </w:r>
      <w:r>
        <w:rPr>
          <w:rFonts w:eastAsia="Times New Roman"/>
          <w:vanish/>
        </w:rPr>
        <w:br/>
      </w:r>
      <w:r>
        <w:rPr>
          <w:rFonts w:eastAsia="Times New Roman"/>
          <w:b/>
          <w:vanish/>
          <w:rtl/>
        </w:rPr>
        <w:t>أرض</w:t>
      </w:r>
      <w:r>
        <w:rPr>
          <w:rFonts w:eastAsia="Times New Roman"/>
          <w:vanish/>
        </w:rPr>
        <w:t xml:space="preserve"> </w:t>
      </w:r>
      <w:r>
        <w:rPr>
          <w:rFonts w:eastAsia="Times New Roman"/>
          <w:b/>
          <w:vanish/>
          <w:rtl/>
        </w:rPr>
        <w:t>لمن غاب عنك غيبَتَه = فذاك ذنْبٌ عِقابُهُ فيهِ</w:t>
      </w:r>
    </w:p>
    <w:p w14:paraId="59169405" w14:textId="77777777" w:rsidR="004A5CDE" w:rsidRDefault="004A5CDE" w:rsidP="004A5CDE">
      <w:pPr>
        <w:ind w:left="-58"/>
        <w:rPr>
          <w:rFonts w:eastAsia="Times New Roman"/>
          <w:vanish/>
          <w:rtl/>
        </w:rPr>
      </w:pPr>
      <w:r>
        <w:rPr>
          <w:rFonts w:eastAsia="Times New Roman"/>
          <w:b/>
          <w:rtl/>
        </w:rPr>
        <w:t>فهذا إجمالٌ من اعتقاد الأشعري رحمه الله تعالى واعتقاد السلف وأهل الطريقة</w:t>
      </w:r>
      <w:r>
        <w:rPr>
          <w:rFonts w:eastAsia="Times New Roman"/>
        </w:rPr>
        <w:t xml:space="preserve"> </w:t>
      </w:r>
      <w:r>
        <w:rPr>
          <w:rFonts w:eastAsia="Times New Roman"/>
          <w:b/>
          <w:rtl/>
        </w:rPr>
        <w:t xml:space="preserve">والحقيقة نسبته إلى التفصيل الواضح كنسبة القطرة إلى البحر الطافح </w:t>
      </w:r>
      <w:r>
        <w:rPr>
          <w:rFonts w:eastAsia="Times New Roman"/>
          <w:vanish/>
        </w:rPr>
        <w:br/>
      </w:r>
      <w:r>
        <w:rPr>
          <w:rFonts w:eastAsia="Times New Roman"/>
          <w:b/>
          <w:vanish/>
          <w:rtl/>
        </w:rPr>
        <w:t>يَعرِفُه</w:t>
      </w:r>
      <w:r>
        <w:rPr>
          <w:rFonts w:eastAsia="Times New Roman"/>
          <w:vanish/>
        </w:rPr>
        <w:t xml:space="preserve"> </w:t>
      </w:r>
      <w:r>
        <w:rPr>
          <w:rFonts w:eastAsia="Times New Roman"/>
          <w:b/>
          <w:vanish/>
          <w:rtl/>
        </w:rPr>
        <w:t>الباحِثُ مِن جِنسِه = وسائرُ الناسِ لهُ مُنْكِرُ</w:t>
      </w:r>
    </w:p>
    <w:p w14:paraId="52396FDD" w14:textId="77777777" w:rsidR="004A5CDE" w:rsidRDefault="004A5CDE" w:rsidP="004A5CDE">
      <w:pPr>
        <w:ind w:left="-58"/>
        <w:rPr>
          <w:rFonts w:eastAsia="Times New Roman"/>
          <w:vanish/>
        </w:rPr>
      </w:pPr>
      <w:r>
        <w:rPr>
          <w:rFonts w:eastAsia="Times New Roman"/>
          <w:b/>
          <w:rtl/>
        </w:rPr>
        <w:t xml:space="preserve">غيره، </w:t>
      </w:r>
      <w:r>
        <w:rPr>
          <w:rFonts w:eastAsia="Times New Roman"/>
          <w:vanish/>
        </w:rPr>
        <w:br/>
      </w:r>
      <w:r>
        <w:rPr>
          <w:rFonts w:eastAsia="Times New Roman"/>
          <w:b/>
          <w:vanish/>
          <w:rtl/>
        </w:rPr>
        <w:t>لقد</w:t>
      </w:r>
      <w:r>
        <w:rPr>
          <w:rFonts w:eastAsia="Times New Roman"/>
          <w:vanish/>
        </w:rPr>
        <w:t xml:space="preserve"> </w:t>
      </w:r>
      <w:r>
        <w:rPr>
          <w:rFonts w:eastAsia="Times New Roman"/>
          <w:b/>
          <w:vanish/>
          <w:rtl/>
        </w:rPr>
        <w:t>ظهرتَ فلا تخفى على أحد = إلا على أكمَهٍ لا يعرِفُ القَمرا</w:t>
      </w:r>
      <w:r>
        <w:rPr>
          <w:rFonts w:eastAsia="Times New Roman"/>
          <w:vanish/>
        </w:rPr>
        <w:br/>
      </w:r>
    </w:p>
    <w:p w14:paraId="00854848" w14:textId="77777777" w:rsidR="004A5CDE" w:rsidRDefault="004A5CDE" w:rsidP="004A5CDE">
      <w:pPr>
        <w:ind w:left="-58"/>
        <w:rPr>
          <w:rFonts w:eastAsia="Times New Roman"/>
          <w:vanish/>
          <w:rtl/>
        </w:rPr>
      </w:pPr>
      <w:r>
        <w:rPr>
          <w:rFonts w:eastAsia="Times New Roman"/>
          <w:b/>
          <w:rtl/>
        </w:rPr>
        <w:t>والحشويّة المشبهِة الذين يشبِّهون الله بخلقه ضربان أحدهما لا يتحاشى من إظهار</w:t>
      </w:r>
      <w:r>
        <w:rPr>
          <w:rFonts w:eastAsia="Times New Roman"/>
        </w:rPr>
        <w:t xml:space="preserve"> </w:t>
      </w:r>
      <w:r>
        <w:rPr>
          <w:rFonts w:eastAsia="Times New Roman"/>
          <w:b/>
          <w:rtl/>
        </w:rPr>
        <w:t>الحشو (ويَحسبَونَ أنَّهم على كل شيءٍ ألا إنهم همُ الكاذِبون) والآخَرُ يتستّر</w:t>
      </w:r>
      <w:r>
        <w:rPr>
          <w:rFonts w:eastAsia="Times New Roman"/>
        </w:rPr>
        <w:t xml:space="preserve"> </w:t>
      </w:r>
      <w:r>
        <w:rPr>
          <w:rFonts w:eastAsia="Times New Roman"/>
          <w:b/>
          <w:rtl/>
        </w:rPr>
        <w:t xml:space="preserve">بمذهب السلف لسُحتٍ يأكله أو حطامٍ يأخذه، { </w:t>
      </w:r>
      <w:r>
        <w:rPr>
          <w:rFonts w:eastAsia="Times New Roman"/>
          <w:vanish/>
        </w:rPr>
        <w:br/>
      </w:r>
      <w:r>
        <w:rPr>
          <w:rFonts w:eastAsia="Times New Roman"/>
          <w:b/>
          <w:vanish/>
          <w:rtl/>
        </w:rPr>
        <w:t>أظهروا</w:t>
      </w:r>
      <w:r>
        <w:rPr>
          <w:rFonts w:eastAsia="Times New Roman"/>
          <w:vanish/>
        </w:rPr>
        <w:t xml:space="preserve"> </w:t>
      </w:r>
      <w:r>
        <w:rPr>
          <w:rFonts w:eastAsia="Times New Roman"/>
          <w:b/>
          <w:vanish/>
          <w:rtl/>
        </w:rPr>
        <w:t>للناسِ نُسكا = وعلى المنقوشِ دارُوا</w:t>
      </w:r>
    </w:p>
    <w:p w14:paraId="1432A137" w14:textId="77777777" w:rsidR="004A5CDE" w:rsidRDefault="004A5CDE" w:rsidP="004A5CDE">
      <w:pPr>
        <w:ind w:left="-58"/>
        <w:rPr>
          <w:rFonts w:eastAsia="Times New Roman"/>
          <w:vanish/>
        </w:rPr>
      </w:pPr>
      <w:r>
        <w:rPr>
          <w:rFonts w:eastAsia="Times New Roman"/>
          <w:b/>
          <w:rtl/>
        </w:rPr>
        <w:t>يُريدونَ أنْ يأمَنوكُم ويَأمَنوا قَومَهُم } ومذهب السلف إنما هو التوحيد</w:t>
      </w:r>
      <w:r>
        <w:rPr>
          <w:rFonts w:eastAsia="Times New Roman"/>
        </w:rPr>
        <w:t xml:space="preserve"> </w:t>
      </w:r>
      <w:r>
        <w:rPr>
          <w:rFonts w:eastAsia="Times New Roman"/>
          <w:b/>
          <w:rtl/>
        </w:rPr>
        <w:t xml:space="preserve">والتنزيه دون التجسيم والتشبيه ولذلك جميع المبتدعة يزعمون أنهم على مذهب السلف، </w:t>
      </w:r>
      <w:r>
        <w:rPr>
          <w:rFonts w:eastAsia="Times New Roman"/>
          <w:vanish/>
        </w:rPr>
        <w:br/>
      </w:r>
      <w:r>
        <w:rPr>
          <w:rFonts w:eastAsia="Times New Roman"/>
          <w:b/>
          <w:vanish/>
          <w:rtl/>
        </w:rPr>
        <w:t>وكُلٌّ</w:t>
      </w:r>
      <w:r>
        <w:rPr>
          <w:rFonts w:eastAsia="Times New Roman"/>
          <w:vanish/>
        </w:rPr>
        <w:t xml:space="preserve"> </w:t>
      </w:r>
      <w:r>
        <w:rPr>
          <w:rFonts w:eastAsia="Times New Roman"/>
          <w:b/>
          <w:vanish/>
          <w:rtl/>
        </w:rPr>
        <w:t>يدعونَ وِصالَ ليلى = وليلى لا تُقِرُّ لهُم بِذاكا</w:t>
      </w:r>
    </w:p>
    <w:p w14:paraId="755F7127" w14:textId="77777777" w:rsidR="004A5CDE" w:rsidRDefault="004A5CDE" w:rsidP="004A5CDE">
      <w:pPr>
        <w:ind w:left="-58"/>
        <w:rPr>
          <w:rFonts w:eastAsia="Times New Roman"/>
          <w:vanish/>
        </w:rPr>
      </w:pPr>
      <w:r>
        <w:rPr>
          <w:rFonts w:eastAsia="Times New Roman"/>
          <w:b/>
          <w:rtl/>
        </w:rPr>
        <w:t>وكيف يُدعى على السلف أنهم يعتقدون التجسيم والتشبيه أو يسكتون عند ظهور البِدع</w:t>
      </w:r>
      <w:r>
        <w:rPr>
          <w:rFonts w:eastAsia="Times New Roman"/>
        </w:rPr>
        <w:t xml:space="preserve"> </w:t>
      </w:r>
      <w:r>
        <w:rPr>
          <w:rFonts w:eastAsia="Times New Roman"/>
          <w:b/>
          <w:rtl/>
        </w:rPr>
        <w:t>ويخالفون قوله تعالى { ولا تَلبِسوا الحقَّ بالباطِل وتكتُموا الحقَّ وأنتم</w:t>
      </w:r>
      <w:r>
        <w:rPr>
          <w:rFonts w:eastAsia="Times New Roman"/>
        </w:rPr>
        <w:t xml:space="preserve"> </w:t>
      </w:r>
      <w:r>
        <w:rPr>
          <w:rFonts w:eastAsia="Times New Roman"/>
          <w:b/>
          <w:rtl/>
        </w:rPr>
        <w:t>تَعلَمونَ }، وقوله (وَإِذْ أَخَذَ اللُه مِيثَاقَ الَّذينَ أوتُوا الكِتَابَ</w:t>
      </w:r>
      <w:r>
        <w:rPr>
          <w:rFonts w:eastAsia="Times New Roman"/>
        </w:rPr>
        <w:t xml:space="preserve"> </w:t>
      </w:r>
      <w:r>
        <w:rPr>
          <w:rFonts w:eastAsia="Times New Roman"/>
          <w:b/>
          <w:rtl/>
        </w:rPr>
        <w:t>لَتُبَيِّنُنَّة لِلنَّاسِ وَلا تَكتُمُونهُ) وقوله (لِتبّينَ للنَّاسِ ما نُزلَ</w:t>
      </w:r>
      <w:r>
        <w:rPr>
          <w:rFonts w:eastAsia="Times New Roman"/>
        </w:rPr>
        <w:t xml:space="preserve"> </w:t>
      </w:r>
      <w:r>
        <w:rPr>
          <w:rFonts w:eastAsia="Times New Roman"/>
          <w:b/>
          <w:rtl/>
        </w:rPr>
        <w:t>إليهِم) والعلماء ورثة الأنبياء فيجب عليهم من البيان ما وجب على الأنبياء وقال</w:t>
      </w:r>
      <w:r>
        <w:rPr>
          <w:rFonts w:eastAsia="Times New Roman"/>
        </w:rPr>
        <w:t xml:space="preserve"> </w:t>
      </w:r>
      <w:r>
        <w:rPr>
          <w:rFonts w:eastAsia="Times New Roman"/>
          <w:b/>
          <w:rtl/>
        </w:rPr>
        <w:t>تعالى (وَلتكُن مِّنكُم أمّة يدعُونَ إِلَى الخير ويأْمُرُونَ بالمعرُوف وينهون عن</w:t>
      </w:r>
      <w:r>
        <w:rPr>
          <w:rFonts w:eastAsia="Times New Roman"/>
        </w:rPr>
        <w:t xml:space="preserve"> </w:t>
      </w:r>
      <w:r>
        <w:rPr>
          <w:rFonts w:eastAsia="Times New Roman"/>
          <w:b/>
          <w:rtl/>
        </w:rPr>
        <w:t>المنُكَرِ) ومن أنكر المنكرات التَّجسيمُ والتشبيهُ ومن أَفضل المعروف التوحيدُ</w:t>
      </w:r>
      <w:r>
        <w:rPr>
          <w:rFonts w:eastAsia="Times New Roman"/>
        </w:rPr>
        <w:t xml:space="preserve"> </w:t>
      </w:r>
      <w:r>
        <w:rPr>
          <w:rFonts w:eastAsia="Times New Roman"/>
          <w:b/>
          <w:rtl/>
        </w:rPr>
        <w:t>والتنزيهُ وإنّما سكت السَّلف قبل ظُهور البدع فوربِّ السماء ذات الرَّجع والأرض</w:t>
      </w:r>
      <w:r>
        <w:rPr>
          <w:rFonts w:eastAsia="Times New Roman"/>
        </w:rPr>
        <w:t xml:space="preserve"> </w:t>
      </w:r>
      <w:r>
        <w:rPr>
          <w:rFonts w:eastAsia="Times New Roman"/>
          <w:b/>
          <w:rtl/>
        </w:rPr>
        <w:t>ذات الصَّدع لقد تشمَّر السَّلف للبدع لمَّا ظهرت فقمعوها أتمَّ القمعِ وردعُوا</w:t>
      </w:r>
      <w:r>
        <w:rPr>
          <w:rFonts w:eastAsia="Times New Roman"/>
        </w:rPr>
        <w:t xml:space="preserve"> </w:t>
      </w:r>
      <w:r>
        <w:rPr>
          <w:rFonts w:eastAsia="Times New Roman"/>
          <w:b/>
          <w:rtl/>
        </w:rPr>
        <w:t>أهلها أشد الرَّدع فردوا على القدريّة والجَهمِيّة والجبريّة وغيرهم من أهل البدَع</w:t>
      </w:r>
      <w:r>
        <w:rPr>
          <w:rFonts w:eastAsia="Times New Roman"/>
        </w:rPr>
        <w:t xml:space="preserve"> </w:t>
      </w:r>
      <w:r>
        <w:rPr>
          <w:rFonts w:eastAsia="Times New Roman"/>
          <w:b/>
          <w:rtl/>
        </w:rPr>
        <w:t>فجاهدوا في الله حَقَّ جِهاده</w:t>
      </w:r>
      <w:r>
        <w:rPr>
          <w:rFonts w:eastAsia="Times New Roman"/>
          <w:rtl/>
        </w:rPr>
        <w:t>،</w:t>
      </w:r>
      <w:r>
        <w:rPr>
          <w:rFonts w:eastAsia="Times New Roman"/>
          <w:b/>
          <w:rtl/>
        </w:rPr>
        <w:t xml:space="preserve"> والجهادُ ضربان ضَربٌ بالجدل والبيان وضَربٌ بالسيف والسِّنان</w:t>
      </w:r>
      <w:r>
        <w:rPr>
          <w:rFonts w:eastAsia="Times New Roman"/>
        </w:rPr>
        <w:t xml:space="preserve"> </w:t>
      </w:r>
      <w:r>
        <w:rPr>
          <w:rFonts w:eastAsia="Times New Roman"/>
          <w:b/>
          <w:rtl/>
        </w:rPr>
        <w:t>فليت شعري فما الفرقُ بين مُجادلة الحَشويَّة وغيرهم من أهل البدع ولولا خُبثٌ في</w:t>
      </w:r>
      <w:r>
        <w:rPr>
          <w:rFonts w:eastAsia="Times New Roman"/>
        </w:rPr>
        <w:t xml:space="preserve"> </w:t>
      </w:r>
      <w:r>
        <w:rPr>
          <w:rFonts w:eastAsia="Times New Roman"/>
          <w:b/>
          <w:rtl/>
        </w:rPr>
        <w:t>الضمائر وسوء اعتقاد في السرائر (يستخفُونَ من النَّاس وَلا يستخفُون من اللهِ</w:t>
      </w:r>
      <w:r>
        <w:rPr>
          <w:rFonts w:eastAsia="Times New Roman"/>
        </w:rPr>
        <w:t xml:space="preserve"> </w:t>
      </w:r>
      <w:r>
        <w:rPr>
          <w:rFonts w:eastAsia="Times New Roman"/>
          <w:b/>
          <w:rtl/>
        </w:rPr>
        <w:t>وَهُوَ معهُم إِذ يُبَيِّتُونَ ما لا يرضى من القَولِ) وإذا سُئل أحدهم عن مسألة من</w:t>
      </w:r>
      <w:r>
        <w:rPr>
          <w:rFonts w:eastAsia="Times New Roman"/>
        </w:rPr>
        <w:t xml:space="preserve"> </w:t>
      </w:r>
      <w:r>
        <w:rPr>
          <w:rFonts w:eastAsia="Times New Roman"/>
          <w:b/>
          <w:rtl/>
        </w:rPr>
        <w:t>مسائل الحشو أمر بالسُّكُوت عن ذلك وإذا سئل عن غير الحشو من البدع أجاب فيه</w:t>
      </w:r>
      <w:r>
        <w:rPr>
          <w:rFonts w:eastAsia="Times New Roman"/>
        </w:rPr>
        <w:t xml:space="preserve"> </w:t>
      </w:r>
      <w:r>
        <w:rPr>
          <w:rFonts w:eastAsia="Times New Roman"/>
          <w:b/>
          <w:rtl/>
        </w:rPr>
        <w:t>بالحقِّ ولولا ما انطوى عليه باطنُه من التجسيم والتشبيه لأجاب في مسائل الحشو</w:t>
      </w:r>
      <w:r>
        <w:rPr>
          <w:rFonts w:eastAsia="Times New Roman"/>
        </w:rPr>
        <w:t xml:space="preserve"> </w:t>
      </w:r>
      <w:r>
        <w:rPr>
          <w:rFonts w:eastAsia="Times New Roman"/>
          <w:b/>
          <w:rtl/>
        </w:rPr>
        <w:t>بالتوحيد والتنزيه ولم تزل هذه الطائفة المبتدعة قد ضربت عليهم الذِّلَّة أينما</w:t>
      </w:r>
      <w:r>
        <w:rPr>
          <w:rFonts w:eastAsia="Times New Roman"/>
        </w:rPr>
        <w:t xml:space="preserve"> </w:t>
      </w:r>
      <w:r>
        <w:rPr>
          <w:rFonts w:eastAsia="Times New Roman"/>
          <w:b/>
          <w:rtl/>
        </w:rPr>
        <w:t>ثُقفُوا (كُلَّمَا أَوقَدُوا نَارا للحربِ أَطفأَها الله ويسعَونَ في الأَرضِ فسادا</w:t>
      </w:r>
      <w:r>
        <w:rPr>
          <w:rFonts w:eastAsia="Times New Roman"/>
        </w:rPr>
        <w:t xml:space="preserve"> </w:t>
      </w:r>
      <w:r>
        <w:rPr>
          <w:rFonts w:eastAsia="Times New Roman"/>
          <w:b/>
          <w:rtl/>
        </w:rPr>
        <w:t>والله لا يُحبُّ المُفسدينَ) لا تلوح لهم فُرصة إلا طاروا إليها ولا فتنة إلا</w:t>
      </w:r>
      <w:r>
        <w:rPr>
          <w:rFonts w:eastAsia="Times New Roman"/>
        </w:rPr>
        <w:t xml:space="preserve"> </w:t>
      </w:r>
      <w:r>
        <w:rPr>
          <w:rFonts w:eastAsia="Times New Roman"/>
          <w:b/>
          <w:rtl/>
        </w:rPr>
        <w:t>أكبُّوا عليها وأحمد بنُ حنبل وفضلاء أصحابه وسائر علماء السلف بُرآءُ إلى اللّه</w:t>
      </w:r>
      <w:r>
        <w:rPr>
          <w:rFonts w:eastAsia="Times New Roman"/>
        </w:rPr>
        <w:t xml:space="preserve"> </w:t>
      </w:r>
      <w:r>
        <w:rPr>
          <w:rFonts w:eastAsia="Times New Roman"/>
          <w:b/>
          <w:rtl/>
        </w:rPr>
        <w:t>ممّا نسبوه إليهم واختلقوه عليهم وكيف يُظَنُّ بأحمد بن حنبل وغيره من العلماء أن</w:t>
      </w:r>
      <w:r>
        <w:rPr>
          <w:rFonts w:eastAsia="Times New Roman"/>
        </w:rPr>
        <w:t xml:space="preserve"> </w:t>
      </w:r>
      <w:r>
        <w:rPr>
          <w:rFonts w:eastAsia="Times New Roman"/>
          <w:b/>
          <w:rtl/>
        </w:rPr>
        <w:t>يعتقدوا أن وصف اللّهِ القديم القائم بذاته هو غيرُ لفظ الّلافظين ومداد الكاتبين</w:t>
      </w:r>
      <w:r>
        <w:rPr>
          <w:rFonts w:eastAsia="Times New Roman"/>
        </w:rPr>
        <w:t xml:space="preserve"> </w:t>
      </w:r>
      <w:r>
        <w:rPr>
          <w:rFonts w:eastAsia="Times New Roman"/>
          <w:b/>
          <w:rtl/>
        </w:rPr>
        <w:t>مع أنّ وصف الله قديمٌ وهذه الأَشكال والألفاظ حادثة بضرورة العقل وصريح النقل وقد</w:t>
      </w:r>
      <w:r>
        <w:rPr>
          <w:rFonts w:eastAsia="Times New Roman"/>
        </w:rPr>
        <w:t xml:space="preserve"> </w:t>
      </w:r>
      <w:r>
        <w:rPr>
          <w:rFonts w:eastAsia="Times New Roman"/>
          <w:b/>
          <w:rtl/>
        </w:rPr>
        <w:t>أخبر الله تعالى عن حُدوثها في ثلاثة مواضع من كتابه أحدها قولهُ (ما يأتيهم من</w:t>
      </w:r>
      <w:r>
        <w:rPr>
          <w:rFonts w:eastAsia="Times New Roman"/>
        </w:rPr>
        <w:t xml:space="preserve"> </w:t>
      </w:r>
      <w:r>
        <w:rPr>
          <w:rFonts w:eastAsia="Times New Roman"/>
          <w:b/>
          <w:rtl/>
        </w:rPr>
        <w:t>ذكرٍ مِّن ربِّهم مُحدثٍ) جعل الآتى مُحدثا فمن زعم أنه قديمٌ فقد رد على الله</w:t>
      </w:r>
      <w:r>
        <w:rPr>
          <w:rFonts w:eastAsia="Times New Roman"/>
        </w:rPr>
        <w:t xml:space="preserve"> </w:t>
      </w:r>
      <w:r>
        <w:rPr>
          <w:rFonts w:eastAsia="Times New Roman"/>
          <w:b/>
          <w:rtl/>
        </w:rPr>
        <w:t>سبحانه وتعالى وإنما هذا الحادث دليل على القديم كما أنّا إذا كتبنا اسم الله تعالى</w:t>
      </w:r>
      <w:r>
        <w:rPr>
          <w:rFonts w:eastAsia="Times New Roman"/>
        </w:rPr>
        <w:t xml:space="preserve"> </w:t>
      </w:r>
      <w:r>
        <w:rPr>
          <w:rFonts w:eastAsia="Times New Roman"/>
          <w:b/>
          <w:rtl/>
        </w:rPr>
        <w:t>في ورقة لم يكن الرَّبُّ القديمُ حالاًّ في تلك الورقة فكذلك إذا كُتب الوصفُ</w:t>
      </w:r>
      <w:r>
        <w:rPr>
          <w:rFonts w:eastAsia="Times New Roman"/>
        </w:rPr>
        <w:t xml:space="preserve"> </w:t>
      </w:r>
      <w:r>
        <w:rPr>
          <w:rFonts w:eastAsia="Times New Roman"/>
          <w:b/>
          <w:rtl/>
        </w:rPr>
        <w:t>القديمُ في شىء لم يحُلَّ الوصفُ المكتوبُ حيث حلَّت الكتابة، الموضع الثاني</w:t>
      </w:r>
      <w:r>
        <w:rPr>
          <w:rFonts w:eastAsia="Times New Roman"/>
        </w:rPr>
        <w:t xml:space="preserve"> </w:t>
      </w:r>
      <w:r>
        <w:rPr>
          <w:rFonts w:eastAsia="Times New Roman"/>
          <w:b/>
          <w:rtl/>
        </w:rPr>
        <w:t>قوله (فلا أقسمُ بما تُبصرُون وما لا تُبصرون إِنَّهُ لقولُ رسُولٍ كريمٍ) وقول</w:t>
      </w:r>
      <w:r>
        <w:rPr>
          <w:rFonts w:eastAsia="Times New Roman"/>
        </w:rPr>
        <w:t xml:space="preserve"> </w:t>
      </w:r>
      <w:r>
        <w:rPr>
          <w:rFonts w:eastAsia="Times New Roman"/>
          <w:b/>
          <w:rtl/>
        </w:rPr>
        <w:t>الرَّسول صفة للرسول ووصفُ الحادث حادثٌ يدلُّ على الكلام القديم فمن زعم أن قول</w:t>
      </w:r>
      <w:r>
        <w:rPr>
          <w:rFonts w:eastAsia="Times New Roman"/>
        </w:rPr>
        <w:t xml:space="preserve"> </w:t>
      </w:r>
      <w:r>
        <w:rPr>
          <w:rFonts w:eastAsia="Times New Roman"/>
          <w:b/>
          <w:rtl/>
        </w:rPr>
        <w:t>الرسول قديمٌ فقد رد على ربِّ العالمين ولم يقتصر سبحانه وتعالى على الإخبار بذلك</w:t>
      </w:r>
      <w:r>
        <w:rPr>
          <w:rFonts w:eastAsia="Times New Roman"/>
        </w:rPr>
        <w:t xml:space="preserve"> </w:t>
      </w:r>
      <w:r>
        <w:rPr>
          <w:rFonts w:eastAsia="Times New Roman"/>
          <w:b/>
          <w:rtl/>
        </w:rPr>
        <w:t>حتّى أقسم على ذلك بأَتمِّ الأقسام فقال تعالى (فلا أقسمُ بما تُبصرُون) أي</w:t>
      </w:r>
      <w:r>
        <w:rPr>
          <w:rFonts w:eastAsia="Times New Roman"/>
        </w:rPr>
        <w:t xml:space="preserve"> </w:t>
      </w:r>
      <w:r>
        <w:rPr>
          <w:rFonts w:eastAsia="Times New Roman"/>
          <w:b/>
          <w:rtl/>
        </w:rPr>
        <w:t>تُشاهدون (وما لا تُبصرون) أي ما لم تروه فاندرج في هذا القسم ذاتُه وصفاتُه وغير</w:t>
      </w:r>
      <w:r>
        <w:rPr>
          <w:rFonts w:eastAsia="Times New Roman"/>
        </w:rPr>
        <w:t xml:space="preserve"> </w:t>
      </w:r>
      <w:r>
        <w:rPr>
          <w:rFonts w:eastAsia="Times New Roman"/>
          <w:b/>
          <w:rtl/>
        </w:rPr>
        <w:t>ذلك من مخلوقاته، الموضع الثالث قوله تعالى (فلا أقسِمُ بالخُنَّسِ الجَوَارِ</w:t>
      </w:r>
      <w:r>
        <w:rPr>
          <w:rFonts w:eastAsia="Times New Roman"/>
        </w:rPr>
        <w:t xml:space="preserve"> </w:t>
      </w:r>
      <w:r>
        <w:rPr>
          <w:rFonts w:eastAsia="Times New Roman"/>
          <w:b/>
          <w:rtl/>
        </w:rPr>
        <w:t>الكُنَّسِ وَالَّليلِ إِذَا عَسعَسَ والصُّبح إِذَا تَنَفَّسَ إَنَّهُ لَقَولُ</w:t>
      </w:r>
      <w:r>
        <w:rPr>
          <w:rFonts w:eastAsia="Times New Roman"/>
        </w:rPr>
        <w:t xml:space="preserve"> </w:t>
      </w:r>
      <w:r>
        <w:rPr>
          <w:rFonts w:eastAsia="Times New Roman"/>
          <w:b/>
          <w:rtl/>
        </w:rPr>
        <w:t>رَسُولٍ كَرِيمٍ</w:t>
      </w:r>
      <w:r>
        <w:rPr>
          <w:rFonts w:eastAsia="Times New Roman"/>
        </w:rPr>
        <w:t xml:space="preserve"> </w:t>
      </w:r>
      <w:r>
        <w:rPr>
          <w:rFonts w:eastAsia="Times New Roman"/>
          <w:b/>
          <w:rtl/>
          <w:lang w:bidi="ar-KW"/>
        </w:rPr>
        <w:t xml:space="preserve">}، </w:t>
      </w:r>
      <w:r>
        <w:rPr>
          <w:rFonts w:eastAsia="Times New Roman"/>
          <w:b/>
          <w:rtl/>
        </w:rPr>
        <w:t>والعجب ممّن يقول القرآن مركَّبٌ من حرف وصوت ثم يزعم أنه في</w:t>
      </w:r>
      <w:r>
        <w:rPr>
          <w:rFonts w:eastAsia="Times New Roman"/>
        </w:rPr>
        <w:t xml:space="preserve"> </w:t>
      </w:r>
      <w:r>
        <w:rPr>
          <w:rFonts w:eastAsia="Times New Roman"/>
          <w:b/>
          <w:rtl/>
        </w:rPr>
        <w:t>المصحف وليس في المصحف إلا حرفٌ مجردٌ لا صوت معه إذ ليس فيه حرفٌ مكتوبٌ عن صوت</w:t>
      </w:r>
      <w:r>
        <w:rPr>
          <w:rFonts w:eastAsia="Times New Roman"/>
        </w:rPr>
        <w:t xml:space="preserve"> </w:t>
      </w:r>
      <w:r>
        <w:rPr>
          <w:rFonts w:eastAsia="Times New Roman"/>
          <w:b/>
          <w:rtl/>
        </w:rPr>
        <w:t>فإن الحرف اللفظيَّ ليس هو الشكل الكتابىَّ ولذلك يدرك الحرف اللفظي بالآذان ولا</w:t>
      </w:r>
      <w:r>
        <w:rPr>
          <w:rFonts w:eastAsia="Times New Roman"/>
        </w:rPr>
        <w:t xml:space="preserve"> </w:t>
      </w:r>
      <w:r>
        <w:rPr>
          <w:rFonts w:eastAsia="Times New Roman"/>
          <w:b/>
          <w:rtl/>
        </w:rPr>
        <w:t>يشاهد بالعيان ويشاهد الشكل الكتابي بالعيان ولا يسمع بالآذان ومن توقف في ذلك فلا</w:t>
      </w:r>
      <w:r>
        <w:rPr>
          <w:rFonts w:eastAsia="Times New Roman"/>
        </w:rPr>
        <w:t xml:space="preserve"> </w:t>
      </w:r>
      <w:r>
        <w:rPr>
          <w:rFonts w:eastAsia="Times New Roman"/>
          <w:b/>
          <w:rtl/>
        </w:rPr>
        <w:t>يُعد من العقلاء فضلا عن العلماء فلا أكثر الله في المسلمين من أهل البدع والأهواء</w:t>
      </w:r>
      <w:r>
        <w:rPr>
          <w:rFonts w:eastAsia="Times New Roman"/>
        </w:rPr>
        <w:t xml:space="preserve"> </w:t>
      </w:r>
      <w:r>
        <w:rPr>
          <w:rFonts w:eastAsia="Times New Roman"/>
          <w:b/>
          <w:rtl/>
        </w:rPr>
        <w:t>والإضلال والإغواء، ومن قال بأن الوصف القديم حالٌّ في المصحف لزمه إذا احترق</w:t>
      </w:r>
      <w:r>
        <w:rPr>
          <w:rFonts w:eastAsia="Times New Roman"/>
        </w:rPr>
        <w:t xml:space="preserve"> </w:t>
      </w:r>
      <w:r>
        <w:rPr>
          <w:rFonts w:eastAsia="Times New Roman"/>
          <w:b/>
          <w:rtl/>
        </w:rPr>
        <w:t>المصحف أن يقول بأن وصف الله القديم احترق سبحانه وتعالى عمَّا يقولون عُلُوّا</w:t>
      </w:r>
      <w:r>
        <w:rPr>
          <w:rFonts w:eastAsia="Times New Roman"/>
        </w:rPr>
        <w:t xml:space="preserve"> </w:t>
      </w:r>
      <w:r>
        <w:rPr>
          <w:rFonts w:eastAsia="Times New Roman"/>
          <w:b/>
          <w:rtl/>
        </w:rPr>
        <w:t>كبيرا ومن شأن القديم أن لا يلحقه تغير ولا عدم فإن ذلك مُناف للقدم، فإن</w:t>
      </w:r>
      <w:r>
        <w:rPr>
          <w:rFonts w:eastAsia="Times New Roman"/>
        </w:rPr>
        <w:t xml:space="preserve"> </w:t>
      </w:r>
      <w:r>
        <w:rPr>
          <w:rFonts w:eastAsia="Times New Roman"/>
          <w:b/>
          <w:rtl/>
        </w:rPr>
        <w:t>زعموا أن القرآن مكتوب في المصحف غير حالٍّ فيه كما يقوله الأشعرىُّ فلم يلعنون</w:t>
      </w:r>
      <w:r>
        <w:rPr>
          <w:rFonts w:eastAsia="Times New Roman"/>
        </w:rPr>
        <w:t xml:space="preserve"> </w:t>
      </w:r>
      <w:r>
        <w:rPr>
          <w:rFonts w:eastAsia="Times New Roman"/>
          <w:b/>
          <w:rtl/>
        </w:rPr>
        <w:t>الأشعري رحمه الله وإن قالوا بخلاف ذلك فانظر (كيف يفترُون على الله الكذب وكفى به</w:t>
      </w:r>
      <w:r>
        <w:rPr>
          <w:rFonts w:eastAsia="Times New Roman"/>
        </w:rPr>
        <w:t xml:space="preserve"> </w:t>
      </w:r>
      <w:r>
        <w:rPr>
          <w:rFonts w:eastAsia="Times New Roman"/>
          <w:b/>
          <w:rtl/>
        </w:rPr>
        <w:t>إثما مُّبينا) (ويوم القيامة ترى الَّذينَ كذبُوا على الله وُجُوهُهُم مُسودة أَليس</w:t>
      </w:r>
      <w:r>
        <w:rPr>
          <w:rFonts w:eastAsia="Times New Roman"/>
        </w:rPr>
        <w:t xml:space="preserve"> </w:t>
      </w:r>
      <w:r>
        <w:rPr>
          <w:rFonts w:eastAsia="Times New Roman"/>
          <w:b/>
          <w:rtl/>
        </w:rPr>
        <w:t>في جهنَّم مَثوى للمُتَكبِّرينَ</w:t>
      </w:r>
      <w:r>
        <w:rPr>
          <w:rFonts w:eastAsia="Times New Roman"/>
        </w:rPr>
        <w:t xml:space="preserve"> </w:t>
      </w:r>
      <w:r>
        <w:rPr>
          <w:rFonts w:eastAsia="Times New Roman"/>
          <w:b/>
          <w:rtl/>
          <w:lang w:bidi="ar-KW"/>
        </w:rPr>
        <w:t xml:space="preserve">} </w:t>
      </w:r>
      <w:r>
        <w:rPr>
          <w:rFonts w:eastAsia="Times New Roman"/>
          <w:b/>
          <w:rtl/>
        </w:rPr>
        <w:t>وأما قوله سبحانه وتعالى (إِنَّهُ لقُرآنٌ</w:t>
      </w:r>
      <w:r>
        <w:rPr>
          <w:rFonts w:eastAsia="Times New Roman"/>
        </w:rPr>
        <w:t xml:space="preserve"> </w:t>
      </w:r>
      <w:r>
        <w:rPr>
          <w:rFonts w:eastAsia="Times New Roman"/>
          <w:b/>
          <w:rtl/>
        </w:rPr>
        <w:t>كريمٌ في كتاب مَّكنُونٍ) فلا خلاف بين أئمة العربية أنه لا بد من كلمة محذوفة</w:t>
      </w:r>
      <w:r>
        <w:rPr>
          <w:rFonts w:eastAsia="Times New Roman"/>
        </w:rPr>
        <w:t xml:space="preserve"> </w:t>
      </w:r>
      <w:r>
        <w:rPr>
          <w:rFonts w:eastAsia="Times New Roman"/>
          <w:b/>
          <w:rtl/>
        </w:rPr>
        <w:t>يتعلق بها قوله (في كتاب مَّكنُون) ويجب القطع بأن ذلك المحذوف تقديره (مكتوبٌ في</w:t>
      </w:r>
      <w:r>
        <w:rPr>
          <w:rFonts w:eastAsia="Times New Roman"/>
        </w:rPr>
        <w:t xml:space="preserve"> </w:t>
      </w:r>
      <w:r>
        <w:rPr>
          <w:rFonts w:eastAsia="Times New Roman"/>
          <w:b/>
          <w:rtl/>
        </w:rPr>
        <w:t>كتاب مكنون) لما ذكرناه وما دلَّ عليه العقل الشاهد بالوحدانية وبصحة الرسالة وهو</w:t>
      </w:r>
      <w:r>
        <w:rPr>
          <w:rFonts w:eastAsia="Times New Roman"/>
        </w:rPr>
        <w:t xml:space="preserve"> </w:t>
      </w:r>
      <w:r>
        <w:rPr>
          <w:rFonts w:eastAsia="Times New Roman"/>
          <w:b/>
          <w:rtl/>
        </w:rPr>
        <w:t>مناط التكليف بإجماع المسلمين وإنما لم يُستدل بالعقل على القِدم وكفى به شاهدا</w:t>
      </w:r>
      <w:r>
        <w:rPr>
          <w:rFonts w:eastAsia="Times New Roman"/>
        </w:rPr>
        <w:t xml:space="preserve"> </w:t>
      </w:r>
      <w:r>
        <w:rPr>
          <w:rFonts w:eastAsia="Times New Roman"/>
          <w:b/>
          <w:rtl/>
        </w:rPr>
        <w:t>لأنهم لا يسمعون شهادته مع أن الشرع قد عَدل العقل وقبل شهادته واستدل به في مواضع</w:t>
      </w:r>
      <w:r>
        <w:rPr>
          <w:rFonts w:eastAsia="Times New Roman"/>
        </w:rPr>
        <w:t xml:space="preserve"> </w:t>
      </w:r>
      <w:r>
        <w:rPr>
          <w:rFonts w:eastAsia="Times New Roman"/>
          <w:b/>
          <w:rtl/>
        </w:rPr>
        <w:t>من كتابه كالاستدلال بالإنشاء على الإعادة وكقوله تعالى (لو كان فيهما آلهة إِلاَّ</w:t>
      </w:r>
      <w:r>
        <w:rPr>
          <w:rFonts w:eastAsia="Times New Roman"/>
        </w:rPr>
        <w:t xml:space="preserve"> </w:t>
      </w:r>
      <w:r>
        <w:rPr>
          <w:rFonts w:eastAsia="Times New Roman"/>
          <w:b/>
          <w:rtl/>
        </w:rPr>
        <w:t>اللهُ لفسدتا) وقوله (وما كان معهُ من إِلهٍ إِذا لَّذهب كُلُّ إِلهٍ بما خلق ولعلا</w:t>
      </w:r>
      <w:r>
        <w:rPr>
          <w:rFonts w:eastAsia="Times New Roman"/>
        </w:rPr>
        <w:t xml:space="preserve"> </w:t>
      </w:r>
      <w:r>
        <w:rPr>
          <w:rFonts w:eastAsia="Times New Roman"/>
          <w:b/>
          <w:rtl/>
        </w:rPr>
        <w:t>بعضُهُم على بعضٍ) وقوله (أَوَلم ينظُرُوا في ملكُوت السَّموات والأرض وما خلق الله</w:t>
      </w:r>
      <w:r>
        <w:rPr>
          <w:rFonts w:eastAsia="Times New Roman"/>
        </w:rPr>
        <w:t xml:space="preserve"> </w:t>
      </w:r>
      <w:r>
        <w:rPr>
          <w:rFonts w:eastAsia="Times New Roman"/>
          <w:b/>
          <w:rtl/>
        </w:rPr>
        <w:t>من شيءٍ</w:t>
      </w:r>
      <w:r>
        <w:rPr>
          <w:rFonts w:eastAsia="Times New Roman"/>
          <w:b/>
          <w:rtl/>
          <w:lang w:bidi="ar-KW"/>
        </w:rPr>
        <w:t xml:space="preserve"> }، </w:t>
      </w:r>
      <w:r>
        <w:rPr>
          <w:rFonts w:eastAsia="Times New Roman"/>
          <w:b/>
          <w:rtl/>
        </w:rPr>
        <w:t>فيا خيبة من رد شاهدا قبله الله وأسقط دليلا نصبه الله فهم يرجعون</w:t>
      </w:r>
      <w:r>
        <w:rPr>
          <w:rFonts w:eastAsia="Times New Roman"/>
        </w:rPr>
        <w:t xml:space="preserve"> </w:t>
      </w:r>
      <w:r>
        <w:rPr>
          <w:rFonts w:eastAsia="Times New Roman"/>
          <w:b/>
          <w:rtl/>
        </w:rPr>
        <w:t>إلى المنقول فلذلك استدللنا بالمنقول وتركنا المعقول كمينا إن احتجنا إليه أبرزناه</w:t>
      </w:r>
      <w:r>
        <w:rPr>
          <w:rFonts w:eastAsia="Times New Roman"/>
        </w:rPr>
        <w:t xml:space="preserve"> </w:t>
      </w:r>
      <w:r>
        <w:rPr>
          <w:rFonts w:eastAsia="Times New Roman"/>
          <w:b/>
          <w:rtl/>
        </w:rPr>
        <w:t>وإن لم نحتج إليه أخرناه وقد جاء في الحديث الصحيح مَن قرأ القرآنَ وأعربَهُ كانَ</w:t>
      </w:r>
      <w:r>
        <w:rPr>
          <w:rFonts w:eastAsia="Times New Roman"/>
        </w:rPr>
        <w:t xml:space="preserve"> </w:t>
      </w:r>
      <w:r>
        <w:rPr>
          <w:rFonts w:eastAsia="Times New Roman"/>
          <w:b/>
          <w:rtl/>
        </w:rPr>
        <w:t>لهُ بكُلِّ حرفٍ عشرُ حسناتٍ ومَن قرأهُ ولم يُعرِبهُ فله بكلِّ حرفٍ منه حسنة</w:t>
      </w:r>
      <w:r>
        <w:rPr>
          <w:rFonts w:eastAsia="Times New Roman"/>
        </w:rPr>
        <w:t xml:space="preserve"> </w:t>
      </w:r>
      <w:r>
        <w:rPr>
          <w:rFonts w:eastAsia="Times New Roman"/>
          <w:b/>
          <w:rtl/>
        </w:rPr>
        <w:t>والقديم لا يكون مَعيبا بالَّلحن وكاملا بالإعراب وقد قال تعالى (وما تُجْزَوْنَ</w:t>
      </w:r>
      <w:r>
        <w:rPr>
          <w:rFonts w:eastAsia="Times New Roman"/>
        </w:rPr>
        <w:t xml:space="preserve"> </w:t>
      </w:r>
      <w:r>
        <w:rPr>
          <w:rFonts w:eastAsia="Times New Roman"/>
          <w:b/>
          <w:rtl/>
        </w:rPr>
        <w:t>إلاَّ ما كنتُمْ تعمَلونَ) فإذا أخبر رسوله بأنا نُجزى على قراءة القرآن دلّ على</w:t>
      </w:r>
      <w:r>
        <w:rPr>
          <w:rFonts w:eastAsia="Times New Roman"/>
        </w:rPr>
        <w:t xml:space="preserve"> </w:t>
      </w:r>
      <w:r>
        <w:rPr>
          <w:rFonts w:eastAsia="Times New Roman"/>
          <w:b/>
          <w:rtl/>
        </w:rPr>
        <w:t>أنه من أعمالنا وليست أعمالُنا قديمة وإنما أتي القومُ من قِبَل جهلِهم بكتاب الله</w:t>
      </w:r>
      <w:r>
        <w:rPr>
          <w:rFonts w:eastAsia="Times New Roman"/>
        </w:rPr>
        <w:t xml:space="preserve"> </w:t>
      </w:r>
      <w:r>
        <w:rPr>
          <w:rFonts w:eastAsia="Times New Roman"/>
          <w:b/>
          <w:rtl/>
        </w:rPr>
        <w:t>وسنّة رسوله وسخافة العقل وبلادة الذهن فإن لفظ القرآن يُطلق في الشَّرع واللسان</w:t>
      </w:r>
      <w:r>
        <w:rPr>
          <w:rFonts w:eastAsia="Times New Roman"/>
        </w:rPr>
        <w:t xml:space="preserve"> </w:t>
      </w:r>
      <w:r>
        <w:rPr>
          <w:rFonts w:eastAsia="Times New Roman"/>
          <w:b/>
          <w:rtl/>
        </w:rPr>
        <w:t>على الوصف القديم ويطلق على القراءة الحادثة قال الله تعالى (إنَّ علينا جَمْعَهُ</w:t>
      </w:r>
      <w:r>
        <w:rPr>
          <w:rFonts w:eastAsia="Times New Roman"/>
        </w:rPr>
        <w:t xml:space="preserve"> </w:t>
      </w:r>
      <w:r>
        <w:rPr>
          <w:rFonts w:eastAsia="Times New Roman"/>
          <w:b/>
          <w:rtl/>
        </w:rPr>
        <w:t>وَقُرْآنَه) أراد بقرآنه قِراءتَه إذ ليس للقرآن قرآنٌ آخرُ (فإذا قرأناهُ فاتَّبع</w:t>
      </w:r>
      <w:r>
        <w:rPr>
          <w:rFonts w:eastAsia="Times New Roman"/>
        </w:rPr>
        <w:t xml:space="preserve"> </w:t>
      </w:r>
      <w:r>
        <w:rPr>
          <w:rFonts w:eastAsia="Times New Roman"/>
          <w:b/>
          <w:rtl/>
        </w:rPr>
        <w:t>قُرآنَهُ) أي قِراءته فالقراءة غير المقروء والقراءة حادثة والمقروء قديمٌ كما أنا</w:t>
      </w:r>
      <w:r>
        <w:rPr>
          <w:rFonts w:eastAsia="Times New Roman"/>
        </w:rPr>
        <w:t xml:space="preserve"> </w:t>
      </w:r>
      <w:r>
        <w:rPr>
          <w:rFonts w:eastAsia="Times New Roman"/>
          <w:b/>
          <w:rtl/>
        </w:rPr>
        <w:t>إذا ذكرنا الله عزّ وجل كان الذِّكر حادثا والمذكور قديما فهذه نبذة من مذهب</w:t>
      </w:r>
      <w:r>
        <w:rPr>
          <w:rFonts w:eastAsia="Times New Roman"/>
        </w:rPr>
        <w:t xml:space="preserve"> </w:t>
      </w:r>
      <w:r>
        <w:rPr>
          <w:rFonts w:eastAsia="Times New Roman"/>
          <w:b/>
          <w:rtl/>
        </w:rPr>
        <w:t xml:space="preserve">الأشعري رحمه الله، </w:t>
      </w:r>
      <w:r>
        <w:rPr>
          <w:rFonts w:eastAsia="Times New Roman"/>
          <w:vanish/>
        </w:rPr>
        <w:br/>
      </w:r>
      <w:r>
        <w:rPr>
          <w:rFonts w:eastAsia="Times New Roman"/>
          <w:vanish/>
        </w:rPr>
        <w:br/>
      </w:r>
      <w:r>
        <w:rPr>
          <w:rFonts w:eastAsia="Times New Roman"/>
          <w:b/>
          <w:vanish/>
          <w:rtl/>
        </w:rPr>
        <w:t>إذا</w:t>
      </w:r>
      <w:r>
        <w:rPr>
          <w:rFonts w:eastAsia="Times New Roman"/>
          <w:vanish/>
        </w:rPr>
        <w:t xml:space="preserve"> </w:t>
      </w:r>
      <w:r>
        <w:rPr>
          <w:rFonts w:eastAsia="Times New Roman"/>
          <w:b/>
          <w:vanish/>
          <w:rtl/>
        </w:rPr>
        <w:t>قالتْ حذامِ فصَدقُوها = فإنَّ القولَ ما قالت حَذامِ</w:t>
      </w:r>
      <w:r>
        <w:rPr>
          <w:rFonts w:eastAsia="Times New Roman"/>
          <w:vanish/>
        </w:rPr>
        <w:t xml:space="preserve"> </w:t>
      </w:r>
    </w:p>
    <w:p w14:paraId="6984D705" w14:textId="77777777" w:rsidR="004A5CDE" w:rsidRDefault="004A5CDE" w:rsidP="004A5CDE">
      <w:pPr>
        <w:ind w:left="-58"/>
        <w:rPr>
          <w:rFonts w:eastAsia="Times New Roman"/>
          <w:vanish/>
        </w:rPr>
      </w:pPr>
      <w:r>
        <w:rPr>
          <w:rFonts w:eastAsia="Times New Roman"/>
          <w:b/>
          <w:rtl/>
        </w:rPr>
        <w:t>والكلامُ في مثل هذا يطول ولولا ما وجب على العلماء من إعزاز الدين وإخمال</w:t>
      </w:r>
      <w:r>
        <w:rPr>
          <w:rFonts w:eastAsia="Times New Roman"/>
        </w:rPr>
        <w:t xml:space="preserve"> </w:t>
      </w:r>
      <w:r>
        <w:rPr>
          <w:rFonts w:eastAsia="Times New Roman"/>
          <w:b/>
          <w:rtl/>
        </w:rPr>
        <w:t>المبتدعين وما طوَّلت به الحشويّة ألسنتهم في هذا الزمان مِن الطَّعن في أعراض</w:t>
      </w:r>
      <w:r>
        <w:rPr>
          <w:rFonts w:eastAsia="Times New Roman"/>
        </w:rPr>
        <w:t xml:space="preserve"> </w:t>
      </w:r>
      <w:r>
        <w:rPr>
          <w:rFonts w:eastAsia="Times New Roman"/>
          <w:b/>
          <w:rtl/>
        </w:rPr>
        <w:t>الموحِّدين والإزراء على كلام المنزهين لما أطلتُ النّفسَ في مثل هذا مع إيضاحه</w:t>
      </w:r>
      <w:r>
        <w:rPr>
          <w:rFonts w:eastAsia="Times New Roman"/>
        </w:rPr>
        <w:t xml:space="preserve"> </w:t>
      </w:r>
      <w:r>
        <w:rPr>
          <w:rFonts w:eastAsia="Times New Roman"/>
          <w:b/>
          <w:rtl/>
        </w:rPr>
        <w:t>ولكن قد أمرنا اللهُ بالجهاد في نصرة دينه إلا أن سلاح العالِمِ عِلمُه ولسانُه كما</w:t>
      </w:r>
      <w:r>
        <w:rPr>
          <w:rFonts w:eastAsia="Times New Roman"/>
        </w:rPr>
        <w:t xml:space="preserve"> </w:t>
      </w:r>
      <w:r>
        <w:rPr>
          <w:rFonts w:eastAsia="Times New Roman"/>
          <w:b/>
          <w:rtl/>
        </w:rPr>
        <w:t>أنّ سلاح الملِك سيفُه وسِنانُه فكما لا يجوز للملوك إغمادُ أسلحتهم عن الملحدين</w:t>
      </w:r>
      <w:r>
        <w:rPr>
          <w:rFonts w:eastAsia="Times New Roman"/>
        </w:rPr>
        <w:t xml:space="preserve"> </w:t>
      </w:r>
      <w:r>
        <w:rPr>
          <w:rFonts w:eastAsia="Times New Roman"/>
          <w:b/>
          <w:rtl/>
        </w:rPr>
        <w:t>والمشركين لا يجوز للعلماء إغمادُ ألسنتهم عن الزائغين والمبتدعين فمن ناضل عن الله</w:t>
      </w:r>
      <w:r>
        <w:rPr>
          <w:rFonts w:eastAsia="Times New Roman"/>
        </w:rPr>
        <w:t xml:space="preserve"> </w:t>
      </w:r>
      <w:r>
        <w:rPr>
          <w:rFonts w:eastAsia="Times New Roman"/>
          <w:b/>
          <w:rtl/>
        </w:rPr>
        <w:t>وأظهر دين الله كان جديرا أن يحرُسه الله بعينه التي لا تنام ويُعِزه بعزه الذي لا</w:t>
      </w:r>
      <w:r>
        <w:rPr>
          <w:rFonts w:eastAsia="Times New Roman"/>
        </w:rPr>
        <w:t xml:space="preserve"> </w:t>
      </w:r>
      <w:r>
        <w:rPr>
          <w:rFonts w:eastAsia="Times New Roman"/>
          <w:b/>
          <w:rtl/>
        </w:rPr>
        <w:t>يُضام ويحُوطَه بركنه الذي لا يُرام ويحفظه من جيمع الأنام (ولو يشاءُ اللهُ لا</w:t>
      </w:r>
      <w:r>
        <w:rPr>
          <w:rFonts w:eastAsia="Times New Roman"/>
        </w:rPr>
        <w:t xml:space="preserve"> </w:t>
      </w:r>
      <w:r>
        <w:rPr>
          <w:rFonts w:eastAsia="Times New Roman"/>
          <w:b/>
          <w:rtl/>
        </w:rPr>
        <w:t>نتصَرَ مِنهم ولكن ليبلو بعضكُم ببعض) وما زال المنزهون والموحدون يُفتون بذلك على</w:t>
      </w:r>
      <w:r>
        <w:rPr>
          <w:rFonts w:eastAsia="Times New Roman"/>
        </w:rPr>
        <w:t xml:space="preserve"> </w:t>
      </w:r>
      <w:r>
        <w:rPr>
          <w:rFonts w:eastAsia="Times New Roman"/>
          <w:b/>
          <w:rtl/>
        </w:rPr>
        <w:t>رؤوس الأشهاد في المحافل والمشاهد ويجهرون به في المدارس والمساجد وبِدعة الحشوية</w:t>
      </w:r>
      <w:r>
        <w:rPr>
          <w:rFonts w:eastAsia="Times New Roman"/>
        </w:rPr>
        <w:t xml:space="preserve"> </w:t>
      </w:r>
      <w:r>
        <w:rPr>
          <w:rFonts w:eastAsia="Times New Roman"/>
          <w:b/>
          <w:rtl/>
        </w:rPr>
        <w:t>كامنة خفية لا يتمكنون من المجاهرة بها بل يدُسُّونها إلى جهلة العوام وقد جهروا</w:t>
      </w:r>
      <w:r>
        <w:rPr>
          <w:rFonts w:eastAsia="Times New Roman"/>
        </w:rPr>
        <w:t xml:space="preserve"> </w:t>
      </w:r>
      <w:r>
        <w:rPr>
          <w:rFonts w:eastAsia="Times New Roman"/>
          <w:b/>
          <w:rtl/>
        </w:rPr>
        <w:t>بها في هذا الأوان فنسأل الله تعالى أن يُعجِّل بإخمالها كعادته ويقضي بإذلالها على</w:t>
      </w:r>
      <w:r>
        <w:rPr>
          <w:rFonts w:eastAsia="Times New Roman"/>
        </w:rPr>
        <w:t xml:space="preserve"> </w:t>
      </w:r>
      <w:r>
        <w:rPr>
          <w:rFonts w:eastAsia="Times New Roman"/>
          <w:b/>
          <w:rtl/>
        </w:rPr>
        <w:t>ما سبق من سنّته وعلى طريقة المنزهين والموحدين درج الخلفُ والسّلف رضى الله عنهم</w:t>
      </w:r>
      <w:r>
        <w:rPr>
          <w:rFonts w:eastAsia="Times New Roman"/>
        </w:rPr>
        <w:t xml:space="preserve"> </w:t>
      </w:r>
      <w:r>
        <w:rPr>
          <w:rFonts w:eastAsia="Times New Roman"/>
          <w:b/>
          <w:rtl/>
        </w:rPr>
        <w:t>أجمعين</w:t>
      </w:r>
      <w:r>
        <w:rPr>
          <w:rFonts w:eastAsia="Times New Roman"/>
          <w:rtl/>
          <w:lang w:bidi="ar-KW"/>
        </w:rPr>
        <w:t xml:space="preserve">، </w:t>
      </w:r>
      <w:r>
        <w:rPr>
          <w:rFonts w:eastAsia="Times New Roman"/>
          <w:b/>
          <w:rtl/>
        </w:rPr>
        <w:t>والعجبُ أنهم يذُمُّون الأشعري بقوله إن الخبز لا يشبع والماء لا يُروي</w:t>
      </w:r>
      <w:r>
        <w:rPr>
          <w:rFonts w:eastAsia="Times New Roman"/>
        </w:rPr>
        <w:t xml:space="preserve"> </w:t>
      </w:r>
      <w:r>
        <w:rPr>
          <w:rFonts w:eastAsia="Times New Roman"/>
          <w:b/>
          <w:rtl/>
        </w:rPr>
        <w:t>والنار لا تحرق وهذا كلامٌ أنزل الله معناه في كتابه فإن الشَّبع والرِّيَّ</w:t>
      </w:r>
      <w:r>
        <w:rPr>
          <w:rFonts w:eastAsia="Times New Roman"/>
        </w:rPr>
        <w:t xml:space="preserve"> </w:t>
      </w:r>
      <w:r>
        <w:rPr>
          <w:rFonts w:eastAsia="Times New Roman"/>
          <w:b/>
          <w:rtl/>
        </w:rPr>
        <w:t>والإحراقَ حوادثُ انفرد الربُّ بخلقها فلم يخلُقِ الخبزُ الشِّبَع ولم يخلُق الماء</w:t>
      </w:r>
      <w:r>
        <w:rPr>
          <w:rFonts w:eastAsia="Times New Roman"/>
        </w:rPr>
        <w:t xml:space="preserve"> </w:t>
      </w:r>
      <w:r>
        <w:rPr>
          <w:rFonts w:eastAsia="Times New Roman"/>
          <w:b/>
          <w:rtl/>
        </w:rPr>
        <w:t>الرِّيَّ ولم تخلُق النارُ الإحراق وإن كانت أسبابا في ذلك فالخالق هو المسبِّب دون</w:t>
      </w:r>
      <w:r>
        <w:rPr>
          <w:rFonts w:eastAsia="Times New Roman"/>
        </w:rPr>
        <w:t xml:space="preserve"> </w:t>
      </w:r>
      <w:r>
        <w:rPr>
          <w:rFonts w:eastAsia="Times New Roman"/>
          <w:b/>
          <w:rtl/>
        </w:rPr>
        <w:t>السَّبب كما قال تعالى (ومَا رَمَيْتَ إذْ رَمَيْتَ ولكِنَّ الله رَمَى) نفى أن</w:t>
      </w:r>
      <w:r>
        <w:rPr>
          <w:rFonts w:eastAsia="Times New Roman"/>
        </w:rPr>
        <w:t xml:space="preserve"> </w:t>
      </w:r>
      <w:r>
        <w:rPr>
          <w:rFonts w:eastAsia="Times New Roman"/>
          <w:b/>
          <w:rtl/>
        </w:rPr>
        <w:t>يكون رسوله خالقا للرَّمى وإن كان سببا فيه وقد قال تعالى (وأنَّه هوَ أضحَكَ وأبكى</w:t>
      </w:r>
      <w:r>
        <w:rPr>
          <w:rFonts w:eastAsia="Times New Roman"/>
        </w:rPr>
        <w:t xml:space="preserve"> </w:t>
      </w:r>
      <w:r>
        <w:rPr>
          <w:rFonts w:eastAsia="Times New Roman"/>
          <w:b/>
          <w:rtl/>
        </w:rPr>
        <w:t>وأنّهُ هوَ أماتَ وأحيا) فاقتطع الإضحاك والإبكاء والإماتة والإحياء عن أسبابها</w:t>
      </w:r>
      <w:r>
        <w:rPr>
          <w:rFonts w:eastAsia="Times New Roman"/>
        </w:rPr>
        <w:t xml:space="preserve"> </w:t>
      </w:r>
      <w:r>
        <w:rPr>
          <w:rFonts w:eastAsia="Times New Roman"/>
          <w:b/>
          <w:rtl/>
        </w:rPr>
        <w:t>وأضافها إليه فكذلك اقتطع الأشعري رحمه الله الشِّبَعَ والرِّيَّ والإحراق عن</w:t>
      </w:r>
      <w:r>
        <w:rPr>
          <w:rFonts w:eastAsia="Times New Roman"/>
        </w:rPr>
        <w:t xml:space="preserve"> </w:t>
      </w:r>
      <w:r>
        <w:rPr>
          <w:rFonts w:eastAsia="Times New Roman"/>
          <w:b/>
          <w:rtl/>
        </w:rPr>
        <w:t>أسبابها وأضافها إلى خالقها لقوله تعالى (خالِقُ كلِّ شيءٍ) وقوله (هلْ مِنْ خالِقٍ</w:t>
      </w:r>
      <w:r>
        <w:rPr>
          <w:rFonts w:eastAsia="Times New Roman"/>
        </w:rPr>
        <w:t xml:space="preserve"> </w:t>
      </w:r>
      <w:r>
        <w:rPr>
          <w:rFonts w:eastAsia="Times New Roman"/>
          <w:b/>
          <w:rtl/>
        </w:rPr>
        <w:t>غيرُ اللهِ) (بَلْ كذَّبُوا بِما لَمْ يُحيطوا بعلمِهِ ولمَّا يَأتِهِمْ تأوِيلُهُ</w:t>
      </w:r>
      <w:r>
        <w:rPr>
          <w:rFonts w:eastAsia="Times New Roman"/>
        </w:rPr>
        <w:t>) (</w:t>
      </w:r>
      <w:r>
        <w:rPr>
          <w:rFonts w:eastAsia="Times New Roman"/>
          <w:b/>
          <w:rtl/>
        </w:rPr>
        <w:t xml:space="preserve">أكَذَّبْتُم بِآياتي وَلَمْ تُحيطوا بِها عِلما أمَّاذا كُنتُمْ تَعمَلونَ }، </w:t>
      </w:r>
      <w:r>
        <w:rPr>
          <w:rFonts w:eastAsia="Times New Roman"/>
          <w:vanish/>
        </w:rPr>
        <w:br/>
      </w:r>
      <w:r>
        <w:rPr>
          <w:rFonts w:eastAsia="Times New Roman"/>
          <w:b/>
          <w:vanish/>
          <w:rtl/>
        </w:rPr>
        <w:t>وكم</w:t>
      </w:r>
      <w:r>
        <w:rPr>
          <w:rFonts w:eastAsia="Times New Roman"/>
          <w:vanish/>
        </w:rPr>
        <w:t xml:space="preserve"> </w:t>
      </w:r>
      <w:r>
        <w:rPr>
          <w:rFonts w:eastAsia="Times New Roman"/>
          <w:b/>
          <w:vanish/>
          <w:rtl/>
        </w:rPr>
        <w:t>مِن عائبٍ قولا صحيحا = وآفَتُه مِن الفَهمِ السَّقيمِ</w:t>
      </w:r>
      <w:r>
        <w:rPr>
          <w:rFonts w:eastAsia="Times New Roman"/>
          <w:vanish/>
        </w:rPr>
        <w:t xml:space="preserve"> </w:t>
      </w:r>
    </w:p>
    <w:p w14:paraId="2839C7FD" w14:textId="77777777" w:rsidR="004A5CDE" w:rsidRDefault="004A5CDE" w:rsidP="004A5CDE">
      <w:pPr>
        <w:ind w:left="-58"/>
        <w:rPr>
          <w:rFonts w:eastAsia="Times New Roman"/>
          <w:vanish/>
        </w:rPr>
      </w:pPr>
      <w:r>
        <w:rPr>
          <w:rFonts w:eastAsia="Times New Roman"/>
          <w:b/>
          <w:rtl/>
        </w:rPr>
        <w:t>فسبحان مَن رضي عن قوم فأدناهم وسخِط على آخرين فأقصاهم (لا يُسئَلُ عمَّا يفعلُ</w:t>
      </w:r>
      <w:r>
        <w:rPr>
          <w:rFonts w:eastAsia="Times New Roman"/>
        </w:rPr>
        <w:t xml:space="preserve"> </w:t>
      </w:r>
      <w:r>
        <w:rPr>
          <w:rFonts w:eastAsia="Times New Roman"/>
          <w:b/>
          <w:rtl/>
        </w:rPr>
        <w:t>وهُمْ يُسئَلُونَ }، وعلى الجملة ينبغي لكلِّ عالمٍ إذا أذِلَّ الحقُّ وأُخمِلَ</w:t>
      </w:r>
      <w:r>
        <w:rPr>
          <w:rFonts w:eastAsia="Times New Roman"/>
        </w:rPr>
        <w:t xml:space="preserve"> </w:t>
      </w:r>
      <w:r>
        <w:rPr>
          <w:rFonts w:eastAsia="Times New Roman"/>
          <w:b/>
          <w:rtl/>
        </w:rPr>
        <w:t>الصوابُ أن يبذل جهده في نصرهما وأن يجعل نفسه بالذُّلِّ والخمولِ أولى منهما وإن</w:t>
      </w:r>
      <w:r>
        <w:rPr>
          <w:rFonts w:eastAsia="Times New Roman"/>
        </w:rPr>
        <w:t xml:space="preserve"> </w:t>
      </w:r>
      <w:r>
        <w:rPr>
          <w:rFonts w:eastAsia="Times New Roman"/>
          <w:b/>
          <w:rtl/>
        </w:rPr>
        <w:t>عز الحقُّ فظهر الصوابُ أن يستظلَّ بظلِّهما وأن يكتفي باليسير مِن رشاش غيرِهما، والمخاطرة بالنفوس مشروعة في إعزاز الدين ولذلك يجوز للبطل من المسلمين أن</w:t>
      </w:r>
      <w:r>
        <w:rPr>
          <w:rFonts w:eastAsia="Times New Roman"/>
        </w:rPr>
        <w:t xml:space="preserve"> </w:t>
      </w:r>
      <w:r>
        <w:rPr>
          <w:rFonts w:eastAsia="Times New Roman"/>
          <w:b/>
          <w:rtl/>
        </w:rPr>
        <w:t>ينغمِر في صفوف المشركين وكذلك المخاطرة بالأمر بالمعروف والنهي عن المنكر ونصرة</w:t>
      </w:r>
      <w:r>
        <w:rPr>
          <w:rFonts w:eastAsia="Times New Roman"/>
        </w:rPr>
        <w:t xml:space="preserve"> </w:t>
      </w:r>
      <w:r>
        <w:rPr>
          <w:rFonts w:eastAsia="Times New Roman"/>
          <w:b/>
          <w:rtl/>
        </w:rPr>
        <w:t>قواعد الدين بالحجج والبراهين مشروعة فمن خشي على نفسه سقط عنه الوجوبُ وبقي</w:t>
      </w:r>
      <w:r>
        <w:rPr>
          <w:rFonts w:eastAsia="Times New Roman"/>
        </w:rPr>
        <w:t xml:space="preserve"> </w:t>
      </w:r>
      <w:r>
        <w:rPr>
          <w:rFonts w:eastAsia="Times New Roman"/>
          <w:b/>
          <w:rtl/>
        </w:rPr>
        <w:t>الاستحباب ومن قال بأن التَّغرير بالنفوس لا يجوز فقد بعُد عن الحق ونأى عن الصواب</w:t>
      </w:r>
      <w:r>
        <w:rPr>
          <w:rFonts w:eastAsia="Times New Roman"/>
          <w:b/>
          <w:rtl/>
          <w:lang w:bidi="ar-KW"/>
        </w:rPr>
        <w:t xml:space="preserve">، </w:t>
      </w:r>
      <w:r>
        <w:rPr>
          <w:rFonts w:eastAsia="Times New Roman"/>
          <w:b/>
          <w:rtl/>
        </w:rPr>
        <w:t>وعلى الجملة فمن آثر الله على نفسه آثره الله ومن طلب رضا الله بما يُسخِط</w:t>
      </w:r>
      <w:r>
        <w:rPr>
          <w:rFonts w:eastAsia="Times New Roman"/>
        </w:rPr>
        <w:t xml:space="preserve"> </w:t>
      </w:r>
      <w:r>
        <w:rPr>
          <w:rFonts w:eastAsia="Times New Roman"/>
          <w:b/>
          <w:rtl/>
        </w:rPr>
        <w:t>الناس رضى الله عنه وأرضى عنه الناس ومَن طلب رضا الناس بما يسخِطُ الله سخِط الله</w:t>
      </w:r>
      <w:r>
        <w:rPr>
          <w:rFonts w:eastAsia="Times New Roman"/>
        </w:rPr>
        <w:t xml:space="preserve"> </w:t>
      </w:r>
      <w:r>
        <w:rPr>
          <w:rFonts w:eastAsia="Times New Roman"/>
          <w:b/>
          <w:rtl/>
        </w:rPr>
        <w:t xml:space="preserve">عليه وأسخط عليه الناس وفي رضا الله كفاية عن رضا كلِّ أحد </w:t>
      </w:r>
      <w:r>
        <w:rPr>
          <w:rFonts w:eastAsia="Times New Roman"/>
          <w:vanish/>
        </w:rPr>
        <w:br/>
      </w:r>
      <w:r>
        <w:rPr>
          <w:rFonts w:eastAsia="Times New Roman"/>
          <w:vanish/>
        </w:rPr>
        <w:br/>
      </w:r>
      <w:r>
        <w:rPr>
          <w:rFonts w:eastAsia="Times New Roman"/>
          <w:b/>
          <w:vanish/>
          <w:rtl/>
        </w:rPr>
        <w:t>فليتَك</w:t>
      </w:r>
      <w:r>
        <w:rPr>
          <w:rFonts w:eastAsia="Times New Roman"/>
          <w:vanish/>
        </w:rPr>
        <w:t xml:space="preserve"> </w:t>
      </w:r>
      <w:r>
        <w:rPr>
          <w:rFonts w:eastAsia="Times New Roman"/>
          <w:b/>
          <w:vanish/>
          <w:rtl/>
        </w:rPr>
        <w:t>تحلو والحياة مريرة = وليتَكَ ترضى والأنامُ غِضابُ</w:t>
      </w:r>
      <w:r>
        <w:rPr>
          <w:rFonts w:eastAsia="Times New Roman"/>
          <w:vanish/>
        </w:rPr>
        <w:t xml:space="preserve"> </w:t>
      </w:r>
    </w:p>
    <w:p w14:paraId="4BBA0156" w14:textId="77777777" w:rsidR="004A5CDE" w:rsidRDefault="004A5CDE" w:rsidP="004A5CDE">
      <w:pPr>
        <w:ind w:left="-58"/>
        <w:rPr>
          <w:rFonts w:eastAsia="Times New Roman"/>
          <w:vanish/>
        </w:rPr>
      </w:pPr>
      <w:r>
        <w:rPr>
          <w:rFonts w:eastAsia="Times New Roman"/>
          <w:b/>
          <w:rtl/>
        </w:rPr>
        <w:t>غيره</w:t>
      </w:r>
      <w:r>
        <w:rPr>
          <w:rFonts w:eastAsia="Times New Roman"/>
          <w:rtl/>
        </w:rPr>
        <w:t>،</w:t>
      </w:r>
      <w:r>
        <w:rPr>
          <w:rFonts w:eastAsia="Times New Roman"/>
          <w:b/>
          <w:rtl/>
        </w:rPr>
        <w:t xml:space="preserve"> </w:t>
      </w:r>
      <w:r>
        <w:rPr>
          <w:rFonts w:eastAsia="Times New Roman"/>
          <w:vanish/>
        </w:rPr>
        <w:br/>
      </w:r>
      <w:r>
        <w:rPr>
          <w:rFonts w:eastAsia="Times New Roman"/>
          <w:b/>
          <w:vanish/>
          <w:rtl/>
        </w:rPr>
        <w:t>في</w:t>
      </w:r>
      <w:r>
        <w:rPr>
          <w:rFonts w:eastAsia="Times New Roman"/>
          <w:vanish/>
        </w:rPr>
        <w:t xml:space="preserve"> </w:t>
      </w:r>
      <w:r>
        <w:rPr>
          <w:rFonts w:eastAsia="Times New Roman"/>
          <w:b/>
          <w:vanish/>
          <w:rtl/>
        </w:rPr>
        <w:t>كلِّ شيءٍ إذا ضيَّعتَه عِوَضٌ = وليس في اللهِ إن ضيَّعتَه عِوَضُ</w:t>
      </w:r>
      <w:r>
        <w:rPr>
          <w:rFonts w:eastAsia="Times New Roman"/>
          <w:vanish/>
        </w:rPr>
        <w:t xml:space="preserve"> </w:t>
      </w:r>
    </w:p>
    <w:p w14:paraId="39D22492" w14:textId="57038A3E" w:rsidR="004A5CDE" w:rsidRDefault="004A5CDE" w:rsidP="004A5CDE">
      <w:pPr>
        <w:ind w:left="-58"/>
        <w:rPr>
          <w:rFonts w:eastAsia="Times New Roman"/>
        </w:rPr>
      </w:pPr>
      <w:r>
        <w:rPr>
          <w:rFonts w:eastAsia="Times New Roman"/>
          <w:b/>
          <w:rtl/>
        </w:rPr>
        <w:t>وقد قال احفظ الله يحفظك احفظ الله تجدهُ أمامك وجاء في حديث ذكِّروا الله</w:t>
      </w:r>
      <w:r>
        <w:rPr>
          <w:rFonts w:eastAsia="Times New Roman"/>
        </w:rPr>
        <w:t xml:space="preserve"> </w:t>
      </w:r>
      <w:r>
        <w:rPr>
          <w:rFonts w:eastAsia="Times New Roman"/>
          <w:b/>
          <w:rtl/>
        </w:rPr>
        <w:t>بأنفسِكم فإنَّ الله يُنزِلُ العبدَ مِن نفسه حيث أنزله من نفسِه حتى قال بعض</w:t>
      </w:r>
      <w:r>
        <w:rPr>
          <w:rFonts w:eastAsia="Times New Roman"/>
        </w:rPr>
        <w:t xml:space="preserve"> </w:t>
      </w:r>
      <w:r>
        <w:rPr>
          <w:rFonts w:eastAsia="Times New Roman"/>
          <w:b/>
          <w:rtl/>
        </w:rPr>
        <w:t>الأكابر من أراد أن ينظُر منزلته عند الله فلينظر كيف منزلة الله عنده، اللهم</w:t>
      </w:r>
      <w:r>
        <w:rPr>
          <w:rFonts w:eastAsia="Times New Roman"/>
        </w:rPr>
        <w:t xml:space="preserve"> </w:t>
      </w:r>
      <w:r>
        <w:rPr>
          <w:rFonts w:eastAsia="Times New Roman"/>
          <w:b/>
          <w:rtl/>
        </w:rPr>
        <w:t>فانصر الحق وأظهر الصواب وأبرم لهذه الأمة أمرا رشدا يعِزُّ فيه وليُّك ويذِلُّ فيه</w:t>
      </w:r>
      <w:r>
        <w:rPr>
          <w:rFonts w:eastAsia="Times New Roman"/>
        </w:rPr>
        <w:t xml:space="preserve"> </w:t>
      </w:r>
      <w:r>
        <w:rPr>
          <w:rFonts w:eastAsia="Times New Roman"/>
          <w:b/>
          <w:rtl/>
        </w:rPr>
        <w:t>عدوُّك ويُعمَلُ فيه بطاعتِك ويُنهى فيه عن معصيتك، والحمد لله الذي إليه</w:t>
      </w:r>
      <w:r>
        <w:rPr>
          <w:rFonts w:eastAsia="Times New Roman"/>
        </w:rPr>
        <w:t xml:space="preserve"> </w:t>
      </w:r>
      <w:r>
        <w:rPr>
          <w:rFonts w:eastAsia="Times New Roman"/>
          <w:b/>
          <w:rtl/>
        </w:rPr>
        <w:t>استنادي وعليه اعتمادي وهو حسبي ونعم</w:t>
      </w:r>
      <w:r>
        <w:rPr>
          <w:rFonts w:eastAsia="Times New Roman"/>
        </w:rPr>
        <w:t xml:space="preserve"> </w:t>
      </w:r>
      <w:r>
        <w:rPr>
          <w:rFonts w:eastAsia="Times New Roman"/>
          <w:b/>
          <w:rtl/>
        </w:rPr>
        <w:t>الوكيل وصلى الله على سيدنا محمد وآله</w:t>
      </w:r>
      <w:r>
        <w:rPr>
          <w:rFonts w:eastAsia="Times New Roman"/>
        </w:rPr>
        <w:t xml:space="preserve"> </w:t>
      </w:r>
      <w:r>
        <w:rPr>
          <w:rFonts w:eastAsia="Times New Roman"/>
          <w:b/>
          <w:rtl/>
        </w:rPr>
        <w:t>وصحبه وسلم</w:t>
      </w:r>
      <w:r w:rsidR="00745F9B">
        <w:rPr>
          <w:rFonts w:eastAsia="Times New Roman"/>
          <w:b/>
          <w:rtl/>
        </w:rPr>
        <w:t>)</w:t>
      </w:r>
      <w:r>
        <w:rPr>
          <w:rFonts w:eastAsia="Times New Roman"/>
          <w:b/>
          <w:rtl/>
        </w:rPr>
        <w:t xml:space="preserve"> أهـ </w:t>
      </w:r>
    </w:p>
    <w:p w14:paraId="4DD1D732" w14:textId="77777777" w:rsidR="004A5CDE" w:rsidRDefault="004A5CDE" w:rsidP="004A5CDE">
      <w:pPr>
        <w:ind w:left="-58"/>
        <w:jc w:val="center"/>
      </w:pPr>
      <w:r>
        <w:rPr>
          <w:b/>
          <w:rtl/>
        </w:rPr>
        <w:t>***</w:t>
      </w:r>
      <w:r>
        <w:rPr>
          <w:rtl/>
        </w:rPr>
        <w:t xml:space="preserve"> </w:t>
      </w:r>
    </w:p>
    <w:p w14:paraId="6E556E5E" w14:textId="12D6A184" w:rsidR="00D92C7E" w:rsidRDefault="00D92C7E" w:rsidP="004019E3">
      <w:pPr>
        <w:rPr>
          <w:rtl/>
          <w:lang w:bidi="ar-KW"/>
        </w:rPr>
      </w:pPr>
    </w:p>
    <w:p w14:paraId="4EFF10B4" w14:textId="77777777" w:rsidR="00672795" w:rsidRDefault="00672795" w:rsidP="004019E3">
      <w:pPr>
        <w:rPr>
          <w:rtl/>
          <w:lang w:bidi="ar-KW"/>
        </w:rPr>
      </w:pPr>
    </w:p>
    <w:p w14:paraId="64B30265" w14:textId="2A30BBBC" w:rsidR="004A5CDE" w:rsidRDefault="004A5CDE" w:rsidP="0049210C">
      <w:pPr>
        <w:pStyle w:val="a3"/>
        <w:jc w:val="center"/>
        <w:rPr>
          <w:sz w:val="40"/>
          <w:szCs w:val="40"/>
          <w:u w:val="single"/>
          <w:rtl/>
          <w:lang w:bidi="ar-KW"/>
        </w:rPr>
      </w:pPr>
    </w:p>
    <w:p w14:paraId="2A9ED5D1" w14:textId="77777777" w:rsidR="00672795" w:rsidRPr="0049210C" w:rsidRDefault="00672795" w:rsidP="0049210C">
      <w:pPr>
        <w:pStyle w:val="a3"/>
        <w:jc w:val="center"/>
        <w:rPr>
          <w:sz w:val="40"/>
          <w:szCs w:val="40"/>
          <w:u w:val="single"/>
          <w:rtl/>
          <w:lang w:bidi="ar-KW"/>
        </w:rPr>
      </w:pPr>
    </w:p>
    <w:p w14:paraId="011180ED" w14:textId="77777777" w:rsidR="0049210C" w:rsidRPr="0049210C" w:rsidRDefault="0049210C" w:rsidP="0049210C">
      <w:pPr>
        <w:pStyle w:val="a3"/>
        <w:jc w:val="center"/>
        <w:rPr>
          <w:kern w:val="0"/>
          <w:sz w:val="40"/>
          <w:szCs w:val="40"/>
          <w:highlight w:val="yellow"/>
          <w:u w:val="single"/>
          <w:rtl/>
        </w:rPr>
      </w:pPr>
      <w:r w:rsidRPr="0049210C">
        <w:rPr>
          <w:kern w:val="0"/>
          <w:sz w:val="40"/>
          <w:szCs w:val="40"/>
          <w:highlight w:val="yellow"/>
          <w:u w:val="single"/>
          <w:rtl/>
        </w:rPr>
        <w:t>(الفصل الثالث)</w:t>
      </w:r>
    </w:p>
    <w:p w14:paraId="1992A574" w14:textId="77777777" w:rsidR="0049210C" w:rsidRPr="0049210C" w:rsidRDefault="0049210C" w:rsidP="0049210C">
      <w:pPr>
        <w:pStyle w:val="a3"/>
        <w:jc w:val="center"/>
        <w:rPr>
          <w:kern w:val="0"/>
          <w:sz w:val="40"/>
          <w:szCs w:val="40"/>
          <w:u w:val="single"/>
          <w:rtl/>
        </w:rPr>
      </w:pPr>
      <w:r w:rsidRPr="0049210C">
        <w:rPr>
          <w:rFonts w:hint="cs"/>
          <w:kern w:val="0"/>
          <w:sz w:val="40"/>
          <w:szCs w:val="40"/>
          <w:highlight w:val="yellow"/>
          <w:u w:val="single"/>
          <w:rtl/>
        </w:rPr>
        <w:t>م</w:t>
      </w:r>
      <w:r w:rsidRPr="0049210C">
        <w:rPr>
          <w:kern w:val="0"/>
          <w:sz w:val="40"/>
          <w:szCs w:val="40"/>
          <w:highlight w:val="yellow"/>
          <w:u w:val="single"/>
          <w:rtl/>
        </w:rPr>
        <w:t>ن متون لدراسة العقيدة على طريقة السادة الماتريدية</w:t>
      </w:r>
    </w:p>
    <w:p w14:paraId="5E5E55FE" w14:textId="2A7D8772" w:rsidR="0049210C" w:rsidRDefault="0049210C" w:rsidP="0049210C">
      <w:pPr>
        <w:pStyle w:val="a3"/>
        <w:jc w:val="center"/>
        <w:rPr>
          <w:kern w:val="0"/>
          <w:sz w:val="40"/>
          <w:szCs w:val="40"/>
          <w:u w:val="single"/>
          <w:rtl/>
        </w:rPr>
      </w:pPr>
    </w:p>
    <w:p w14:paraId="2CC1F60F" w14:textId="77777777" w:rsidR="00672795" w:rsidRPr="0049210C" w:rsidRDefault="00672795" w:rsidP="0049210C">
      <w:pPr>
        <w:pStyle w:val="a3"/>
        <w:jc w:val="center"/>
        <w:rPr>
          <w:kern w:val="0"/>
          <w:sz w:val="40"/>
          <w:szCs w:val="40"/>
          <w:u w:val="single"/>
          <w:rtl/>
        </w:rPr>
      </w:pPr>
    </w:p>
    <w:p w14:paraId="3A4C14BC" w14:textId="77777777" w:rsidR="0049210C" w:rsidRDefault="0049210C" w:rsidP="004019E3">
      <w:pPr>
        <w:rPr>
          <w:kern w:val="0"/>
          <w:rtl/>
          <w:lang w:bidi="ar-KW"/>
        </w:rPr>
      </w:pPr>
    </w:p>
    <w:p w14:paraId="57381D59" w14:textId="1863F0EC" w:rsidR="004A5CDE" w:rsidRDefault="0049210C" w:rsidP="004019E3">
      <w:pPr>
        <w:rPr>
          <w:rtl/>
          <w:lang w:bidi="ar-KW"/>
        </w:rPr>
      </w:pPr>
      <w:r>
        <w:rPr>
          <w:kern w:val="0"/>
          <w:rtl/>
          <w:lang w:bidi="ar-KW"/>
        </w:rPr>
        <w:t>وقد اشتمل على تلك المتون:</w:t>
      </w:r>
      <w:r w:rsidR="00745F9B">
        <w:rPr>
          <w:bCs/>
          <w:kern w:val="0"/>
          <w:rtl/>
          <w:lang w:bidi="ar-KW"/>
        </w:rPr>
        <w:t xml:space="preserve"> </w:t>
      </w:r>
      <w:r w:rsidR="00745F9B">
        <w:rPr>
          <w:kern w:val="0"/>
          <w:rtl/>
        </w:rPr>
        <w:t>(</w:t>
      </w:r>
      <w:r>
        <w:rPr>
          <w:kern w:val="0"/>
          <w:rtl/>
        </w:rPr>
        <w:t>1</w:t>
      </w:r>
      <w:r w:rsidR="00745F9B">
        <w:rPr>
          <w:kern w:val="0"/>
          <w:rtl/>
        </w:rPr>
        <w:t>)</w:t>
      </w:r>
      <w:r>
        <w:rPr>
          <w:kern w:val="0"/>
          <w:rtl/>
        </w:rPr>
        <w:t xml:space="preserve"> متن العقيدة الطحاوية للعلامةُ حُجةُ الإسلامِ أبو جعفرٍ الطحاويُّ،</w:t>
      </w:r>
      <w:r>
        <w:rPr>
          <w:kern w:val="0"/>
          <w:rtl/>
          <w:lang w:bidi="ar-KW"/>
        </w:rPr>
        <w:t xml:space="preserve"> </w:t>
      </w:r>
      <w:r w:rsidR="00745F9B">
        <w:rPr>
          <w:kern w:val="0"/>
          <w:rtl/>
        </w:rPr>
        <w:t>(</w:t>
      </w:r>
      <w:r>
        <w:rPr>
          <w:kern w:val="0"/>
          <w:rtl/>
        </w:rPr>
        <w:t>2</w:t>
      </w:r>
      <w:r w:rsidR="00745F9B">
        <w:rPr>
          <w:kern w:val="0"/>
          <w:rtl/>
        </w:rPr>
        <w:t>)</w:t>
      </w:r>
      <w:r>
        <w:rPr>
          <w:kern w:val="0"/>
          <w:rtl/>
        </w:rPr>
        <w:t xml:space="preserve"> مَـتـْنُ</w:t>
      </w:r>
      <w:r w:rsidR="00745F9B">
        <w:rPr>
          <w:kern w:val="0"/>
          <w:rtl/>
        </w:rPr>
        <w:t xml:space="preserve"> </w:t>
      </w:r>
      <w:r>
        <w:rPr>
          <w:kern w:val="0"/>
          <w:rtl/>
        </w:rPr>
        <w:t xml:space="preserve">العَقــَائـدِ النَّسَـفِيَّـة </w:t>
      </w:r>
      <w:r>
        <w:rPr>
          <w:kern w:val="0"/>
          <w:rtl/>
          <w:lang w:bidi="ar-KW"/>
        </w:rPr>
        <w:t>للإمام النسفي،</w:t>
      </w:r>
      <w:r w:rsidR="00745F9B">
        <w:rPr>
          <w:kern w:val="0"/>
          <w:rtl/>
          <w:lang w:bidi="ar-KW"/>
        </w:rPr>
        <w:t xml:space="preserve"> </w:t>
      </w:r>
      <w:r w:rsidR="00745F9B">
        <w:rPr>
          <w:kern w:val="0"/>
          <w:rtl/>
        </w:rPr>
        <w:t>(</w:t>
      </w:r>
      <w:r>
        <w:rPr>
          <w:kern w:val="0"/>
          <w:rtl/>
        </w:rPr>
        <w:t>3</w:t>
      </w:r>
      <w:r w:rsidR="00745F9B">
        <w:rPr>
          <w:kern w:val="0"/>
          <w:rtl/>
        </w:rPr>
        <w:t>)</w:t>
      </w:r>
      <w:r>
        <w:rPr>
          <w:kern w:val="0"/>
          <w:rtl/>
        </w:rPr>
        <w:t xml:space="preserve"> كتاب أصول الدين للإمام جمال الدين أحمد بن محمد بن محمود بن سعيد الغزنوي</w:t>
      </w:r>
    </w:p>
    <w:p w14:paraId="3C6D663A" w14:textId="0293AF96" w:rsidR="00D92C7E" w:rsidRDefault="00672795" w:rsidP="00672795">
      <w:pPr>
        <w:jc w:val="center"/>
        <w:rPr>
          <w:rtl/>
          <w:lang w:bidi="ar-KW"/>
        </w:rPr>
      </w:pPr>
      <w:r>
        <w:rPr>
          <w:rFonts w:hint="cs"/>
          <w:rtl/>
          <w:lang w:bidi="ar-KW"/>
        </w:rPr>
        <w:t>***</w:t>
      </w:r>
    </w:p>
    <w:p w14:paraId="09543FF3" w14:textId="0025F00C" w:rsidR="00672795" w:rsidRDefault="00672795" w:rsidP="004019E3">
      <w:pPr>
        <w:rPr>
          <w:rtl/>
          <w:lang w:bidi="ar-KW"/>
        </w:rPr>
      </w:pPr>
    </w:p>
    <w:p w14:paraId="4A76BAA0" w14:textId="47E263CB" w:rsidR="00672795" w:rsidRDefault="00672795" w:rsidP="004019E3">
      <w:pPr>
        <w:rPr>
          <w:rtl/>
          <w:lang w:bidi="ar-KW"/>
        </w:rPr>
      </w:pPr>
    </w:p>
    <w:p w14:paraId="531B388A" w14:textId="5654DF26" w:rsidR="00672795" w:rsidRDefault="00672795" w:rsidP="004019E3">
      <w:pPr>
        <w:rPr>
          <w:rtl/>
          <w:lang w:bidi="ar-KW"/>
        </w:rPr>
      </w:pPr>
    </w:p>
    <w:p w14:paraId="1101868E" w14:textId="77777777" w:rsidR="00672795" w:rsidRDefault="00672795" w:rsidP="004019E3">
      <w:pPr>
        <w:rPr>
          <w:rtl/>
          <w:lang w:bidi="ar-KW"/>
        </w:rPr>
      </w:pPr>
    </w:p>
    <w:p w14:paraId="1100786D" w14:textId="77777777" w:rsidR="00C837AE" w:rsidRDefault="00C837AE" w:rsidP="00C837AE">
      <w:pPr>
        <w:pStyle w:val="a3"/>
        <w:jc w:val="center"/>
        <w:rPr>
          <w:sz w:val="36"/>
          <w:szCs w:val="36"/>
          <w:u w:val="single"/>
        </w:rPr>
      </w:pPr>
    </w:p>
    <w:p w14:paraId="4C7316ED" w14:textId="77777777" w:rsidR="00672795" w:rsidRDefault="00C837AE" w:rsidP="00C837AE">
      <w:pPr>
        <w:pStyle w:val="a3"/>
        <w:jc w:val="center"/>
        <w:rPr>
          <w:sz w:val="36"/>
          <w:szCs w:val="36"/>
          <w:highlight w:val="yellow"/>
          <w:u w:val="single"/>
          <w:rtl/>
          <w:lang w:bidi="ar-KW"/>
        </w:rPr>
      </w:pPr>
      <w:r>
        <w:rPr>
          <w:rFonts w:hint="cs"/>
          <w:sz w:val="36"/>
          <w:szCs w:val="36"/>
          <w:highlight w:val="yellow"/>
          <w:u w:val="single"/>
          <w:rtl/>
          <w:lang w:bidi="ar-KW"/>
        </w:rPr>
        <w:t xml:space="preserve">المتن الأول </w:t>
      </w:r>
    </w:p>
    <w:p w14:paraId="5A18AAE3" w14:textId="76C3B13B" w:rsidR="00C837AE" w:rsidRDefault="00C837AE" w:rsidP="00C837AE">
      <w:pPr>
        <w:pStyle w:val="a3"/>
        <w:jc w:val="center"/>
        <w:rPr>
          <w:sz w:val="36"/>
          <w:szCs w:val="36"/>
          <w:highlight w:val="yellow"/>
          <w:u w:val="single"/>
          <w:rtl/>
          <w:lang w:bidi="ar-KW"/>
        </w:rPr>
      </w:pPr>
      <w:r>
        <w:rPr>
          <w:rFonts w:hint="cs"/>
          <w:sz w:val="36"/>
          <w:szCs w:val="36"/>
          <w:highlight w:val="yellow"/>
          <w:u w:val="single"/>
          <w:rtl/>
          <w:lang w:bidi="ar-KW"/>
        </w:rPr>
        <w:t>من متون الماتريدية مفاخر العلم في باب العقيدة</w:t>
      </w:r>
    </w:p>
    <w:p w14:paraId="7F60B6A1" w14:textId="77777777" w:rsidR="00C837AE" w:rsidRDefault="00C837AE" w:rsidP="00C837AE">
      <w:pPr>
        <w:pStyle w:val="a3"/>
        <w:jc w:val="center"/>
        <w:rPr>
          <w:sz w:val="36"/>
          <w:szCs w:val="36"/>
          <w:u w:val="single"/>
          <w:rtl/>
          <w:lang w:bidi="ar-KW"/>
        </w:rPr>
      </w:pPr>
      <w:r>
        <w:rPr>
          <w:rFonts w:hint="cs"/>
          <w:sz w:val="36"/>
          <w:szCs w:val="36"/>
          <w:highlight w:val="yellow"/>
          <w:u w:val="single"/>
          <w:rtl/>
          <w:lang w:bidi="ar-KW"/>
        </w:rPr>
        <w:t>متن العقيدة الطحاوية للعلامةُ حُجةُ الإسلامِ أبو جعفرٍ الوراقُ الطحاويُّ</w:t>
      </w:r>
    </w:p>
    <w:p w14:paraId="3C4B3B78" w14:textId="77777777" w:rsidR="00C837AE" w:rsidRDefault="00C837AE" w:rsidP="00C837AE">
      <w:pPr>
        <w:pStyle w:val="a3"/>
        <w:jc w:val="center"/>
        <w:rPr>
          <w:sz w:val="36"/>
          <w:szCs w:val="36"/>
          <w:u w:val="single"/>
          <w:rtl/>
          <w:lang w:bidi="ar-KW"/>
        </w:rPr>
      </w:pPr>
    </w:p>
    <w:p w14:paraId="6F6CA98C" w14:textId="7D430DDF" w:rsidR="00C837AE" w:rsidRDefault="00C837AE" w:rsidP="00C837AE">
      <w:pPr>
        <w:spacing w:after="240"/>
        <w:ind w:left="-58"/>
        <w:rPr>
          <w:b/>
          <w:rtl/>
        </w:rPr>
      </w:pPr>
      <w:r>
        <w:rPr>
          <w:b/>
          <w:rtl/>
        </w:rPr>
        <w:t>هذا ذِكرُ بيانِ عقيدةِ أهلِ السنّةِ والجماعةِ على مذهبِ فُقهاءِ المِلّةِ: أبي حنيفةَ النعمانِ ابنِ ثابتٍ الكوفيّ، وأبي يوسفَ يعقوبَ بنِ إبراهيمَ الأنصاريّ، وأبي عبدِ الله محمدِ ابنِ الحسنِ الشيْبانيّ، رِضوانُ اللهِ عليهم أجمعينَ، وما يعتقدونَ من أصولِ الدينِ، ويَدينون بهِ لربِّ العالمين</w:t>
      </w:r>
      <w:r w:rsidR="00745F9B">
        <w:rPr>
          <w:b/>
          <w:rtl/>
        </w:rPr>
        <w:t>،</w:t>
      </w:r>
      <w:r>
        <w:rPr>
          <w:b/>
          <w:rtl/>
        </w:rPr>
        <w:t xml:space="preserve"> نقول في توحيدِ اللهِ معتقدينَ بتوفيق الله</w:t>
      </w:r>
      <w:r>
        <w:t>:</w:t>
      </w:r>
      <w:r>
        <w:rPr>
          <w:b/>
          <w:rtl/>
        </w:rPr>
        <w:t xml:space="preserve"> إنَّ اللهَ واحدٌ لا شريكَ له</w:t>
      </w:r>
      <w:r w:rsidR="00745F9B">
        <w:rPr>
          <w:b/>
          <w:rtl/>
        </w:rPr>
        <w:t>،</w:t>
      </w:r>
      <w:r>
        <w:rPr>
          <w:b/>
          <w:rtl/>
        </w:rPr>
        <w:t xml:space="preserve"> ولا شىءَ مثلُه، ولا شىءَ يعجزُه، ولا إلهَ غيرُه</w:t>
      </w:r>
      <w:r w:rsidR="00745F9B">
        <w:rPr>
          <w:b/>
          <w:rtl/>
        </w:rPr>
        <w:t>،</w:t>
      </w:r>
      <w:r>
        <w:rPr>
          <w:b/>
          <w:rtl/>
        </w:rPr>
        <w:t xml:space="preserve"> قديمٌ بلاَ ابتداءٍ، دائمٌ بلا انتهاءٍ، لا يَفنى ولا يَبيد، ولاَ يكونُ [شىءٌ من العالم] إلا ما يريد</w:t>
      </w:r>
      <w:r w:rsidR="00745F9B">
        <w:rPr>
          <w:b/>
          <w:rtl/>
        </w:rPr>
        <w:t>،</w:t>
      </w:r>
      <w:r>
        <w:rPr>
          <w:b/>
          <w:rtl/>
        </w:rPr>
        <w:t xml:space="preserve"> لا تبلغُه الأوهامُ ولا تدركُه الأفهامُ، ولا يشبهُ الأنامَ، حيٌّ لا يموت، قيومٌ لا ينامُ، خالقٌ بلا حاجةٍ، رازِقٌ بلاَ مؤْنَةٍ، مُميتٌ بلاَ مخافةٍ، باعثٌ بلاَ مشقّةٍ</w:t>
      </w:r>
      <w:r w:rsidR="00745F9B">
        <w:rPr>
          <w:b/>
          <w:rtl/>
        </w:rPr>
        <w:t>،</w:t>
      </w:r>
      <w:r>
        <w:rPr>
          <w:b/>
          <w:rtl/>
        </w:rPr>
        <w:t xml:space="preserve"> ما زالَ بصفاتِه قديمًا قبلَ خلقِه، لم يزدَدْ بكونِهم شيئًا لم يكن قبلَهُم منْ صفتِه</w:t>
      </w:r>
      <w:r w:rsidR="00745F9B">
        <w:rPr>
          <w:b/>
          <w:rtl/>
        </w:rPr>
        <w:t>،</w:t>
      </w:r>
      <w:r>
        <w:rPr>
          <w:b/>
          <w:rtl/>
        </w:rPr>
        <w:t xml:space="preserve"> وكَمَا كان بصفاتِه أزليًّا، كذلك لا يزالُ عليها أبديًّا، ليس بعد خلْقِ الخلْقِ استفادَ اسمَ الخالق، ولاَ بإحداثِه البَريةَ استفادَ اسمَ البارىءِ</w:t>
      </w:r>
      <w:r w:rsidR="00745F9B">
        <w:rPr>
          <w:b/>
          <w:rtl/>
        </w:rPr>
        <w:t>،</w:t>
      </w:r>
      <w:r>
        <w:rPr>
          <w:b/>
          <w:rtl/>
        </w:rPr>
        <w:t xml:space="preserve"> له معنى الربوبيةِ ولا مربوبَ، ومعنى الخالقِ ولاَ مخلوقَ</w:t>
      </w:r>
      <w:r w:rsidR="00745F9B">
        <w:rPr>
          <w:b/>
          <w:rtl/>
        </w:rPr>
        <w:t>،</w:t>
      </w:r>
      <w:r>
        <w:rPr>
          <w:b/>
          <w:rtl/>
        </w:rPr>
        <w:t xml:space="preserve"> وكما أنه مُحيي الموتى بعدما أحيا، استحقَّ هذا الاسمَ قبلَ إحيائِهم كذلكَ استحقَّ اسمَ الخالقِ قبلَ إنشائِهم</w:t>
      </w:r>
      <w:r w:rsidR="00745F9B">
        <w:rPr>
          <w:b/>
          <w:rtl/>
        </w:rPr>
        <w:t>،</w:t>
      </w:r>
      <w:r>
        <w:rPr>
          <w:b/>
          <w:rtl/>
        </w:rPr>
        <w:t xml:space="preserve"> ذلك بأنهُ على كلِّ شىءٍ قديرٌ، وكلُّ شىءٍ إليه فقيرٌ، وكلُّ أمرٍ عليه يسيرٌ، لا يحتاجُ إلى شىءٍ، </w:t>
      </w:r>
      <w:r>
        <w:rPr>
          <w:b/>
          <w:bCs/>
          <w:rtl/>
        </w:rPr>
        <w:t>{ليس كمثله شىءٌ وهو السميع البصير}</w:t>
      </w:r>
      <w:r w:rsidR="00745F9B">
        <w:rPr>
          <w:b/>
          <w:rtl/>
        </w:rPr>
        <w:t>،</w:t>
      </w:r>
      <w:r>
        <w:rPr>
          <w:b/>
          <w:rtl/>
        </w:rPr>
        <w:t xml:space="preserve"> خلَق الخلقَ بعِلمِه، وقدّر لهم أقدارًا، وضرَب لهُم ءاجالاً، ولم يخْفَ عليهِ شىءٌ قبل أن يخلُقَهم، وعلِم ما هُم عاملونَ قبلَ أن يخلُقَهم، وأمرَهم بطاعته ونهاهُم عن معصيتِه</w:t>
      </w:r>
      <w:r w:rsidR="00745F9B">
        <w:rPr>
          <w:b/>
          <w:rtl/>
        </w:rPr>
        <w:t>،</w:t>
      </w:r>
      <w:r>
        <w:rPr>
          <w:b/>
          <w:rtl/>
        </w:rPr>
        <w:t xml:space="preserve"> وكلُّ شىءٍ يجري بتقديرِه، ومشيئتِه، ومشيئتُه تنفُذُ لا مشيئةَ للعبادِ إلاَّ ما شاءَ لهم، فمَا شاءَ لهم كانَ، وما لم يشأ لم يكُن</w:t>
      </w:r>
      <w:r w:rsidR="00745F9B">
        <w:rPr>
          <w:b/>
          <w:rtl/>
        </w:rPr>
        <w:t>،</w:t>
      </w:r>
      <w:r>
        <w:rPr>
          <w:b/>
          <w:rtl/>
        </w:rPr>
        <w:t xml:space="preserve"> يهدي من يشاءُ، ويعصِمُ ويعافي فضلاً، ويُضِلُّ من يشاءُ، ويخذُلُ ويبتلي عدلاً</w:t>
      </w:r>
      <w:r w:rsidR="00745F9B">
        <w:rPr>
          <w:b/>
          <w:rtl/>
        </w:rPr>
        <w:t>،</w:t>
      </w:r>
      <w:r>
        <w:rPr>
          <w:b/>
          <w:rtl/>
        </w:rPr>
        <w:t xml:space="preserve"> وكُلُّهم يتقلَّبونَ في مشيئتِه بين فضلِه وعدلِه، وهو مُتعالٍ عن الأضدادِ والأندادِ، لا رادَّ لقضائِه، ولا معقِّبَ لحكمِه، ولا غالبَ لأمرهِ</w:t>
      </w:r>
      <w:r w:rsidR="00745F9B">
        <w:rPr>
          <w:b/>
          <w:rtl/>
        </w:rPr>
        <w:t>،</w:t>
      </w:r>
      <w:r>
        <w:rPr>
          <w:b/>
          <w:rtl/>
        </w:rPr>
        <w:t xml:space="preserve"> ءامنَّا بذلكَ كلِّه، وأيقنَّا أنَّ كُلاًّ من عندِه</w:t>
      </w:r>
      <w:r w:rsidR="00745F9B">
        <w:rPr>
          <w:b/>
          <w:rtl/>
        </w:rPr>
        <w:t>،</w:t>
      </w:r>
      <w:r>
        <w:rPr>
          <w:b/>
          <w:rtl/>
        </w:rPr>
        <w:t xml:space="preserve"> وأنَّ محمدًا صلى اللهُ عليهِ وسلم عبدُه المصطفى، ونبيُّه المجتبى، ورسولُه المرتضى، وإنَّهُ خاتمُ الأنبياءِ، وإمامُ الأتقياء، وسيدُ المرسلينَ، وحبيبُ ربّ العالمينَ، وكلُّ دعوة نبوةٍ بعدَ نبوتِه فغيٌّ وهوى</w:t>
      </w:r>
      <w:r w:rsidR="00745F9B">
        <w:rPr>
          <w:b/>
          <w:rtl/>
        </w:rPr>
        <w:t>،</w:t>
      </w:r>
      <w:r>
        <w:rPr>
          <w:b/>
          <w:rtl/>
        </w:rPr>
        <w:t xml:space="preserve"> وهوَ المبعوثُ إلى عامةِ الجن وكافةِ الورى بالحقّ والهدى وبالنورِ والضياء</w:t>
      </w:r>
      <w:r w:rsidR="00745F9B">
        <w:rPr>
          <w:b/>
          <w:rtl/>
        </w:rPr>
        <w:t>،</w:t>
      </w:r>
      <w:r>
        <w:rPr>
          <w:b/>
          <w:rtl/>
        </w:rPr>
        <w:t xml:space="preserve"> وإنَّ القرءانَ كلامُ الله، منه بدَا بِلا كيفيةٍ قولاً، وأنزلَه على رسولِه وحيًا، وصدَّقه المؤمنونَ على ذلك حقًّا، وأيقنوا أنهُ كلامُ اللهِ تعالى بالحقيقةِ ليس بمخلوقٍ ككلام البَرِيَّة، فمنْ سمِعَه فزعم أنه كلامُ البشر فقد كفر، وقد ذمَّه اللهُ وعابَهُ وأوعدَه بسقَر حيثُ قالَ تعالى:{</w:t>
      </w:r>
      <w:r>
        <w:rPr>
          <w:b/>
          <w:bCs/>
          <w:rtl/>
        </w:rPr>
        <w:t>سأُصليه سقر</w:t>
      </w:r>
      <w:r>
        <w:rPr>
          <w:b/>
          <w:rtl/>
        </w:rPr>
        <w:t>}، فلما أوعدً اللهُ بسقر لمن قال: {</w:t>
      </w:r>
      <w:r>
        <w:rPr>
          <w:b/>
          <w:bCs/>
          <w:rtl/>
        </w:rPr>
        <w:t>إنْ هذا إلا قولُ البشر</w:t>
      </w:r>
      <w:r>
        <w:rPr>
          <w:b/>
          <w:rtl/>
        </w:rPr>
        <w:t xml:space="preserve">}، علِمنا وأيقنا أنهُ قولُ خالقِ البشر، ولا يُشبه قولَ البشر، </w:t>
      </w:r>
      <w:r>
        <w:rPr>
          <w:b/>
          <w:bCs/>
          <w:rtl/>
        </w:rPr>
        <w:t>ومنْ وصف اللهَ بمعنى من معاني البشر فقد كفر</w:t>
      </w:r>
      <w:r>
        <w:rPr>
          <w:b/>
          <w:rtl/>
        </w:rPr>
        <w:t>، فمن أبصرَ هذا اعتبر، وعن مِثل قولِ الكفار انزجرَ، وعلِم أنه بصفاتِه ليس كالبشر</w:t>
      </w:r>
      <w:r w:rsidR="00745F9B">
        <w:rPr>
          <w:b/>
          <w:rtl/>
        </w:rPr>
        <w:t>،</w:t>
      </w:r>
      <w:r>
        <w:rPr>
          <w:b/>
          <w:rtl/>
        </w:rPr>
        <w:t xml:space="preserve"> والرؤيةُ حق لأهلِ الجنة، بغيرِ إحاطةٍ ولا كيفيَّةٍ، كما نطقَ به كتابُ ربّنا: </w:t>
      </w:r>
      <w:r>
        <w:rPr>
          <w:b/>
          <w:bCs/>
          <w:rtl/>
        </w:rPr>
        <w:t>{وجوهٌ يومئذ ناضرة * إلى ربّها ناظرة</w:t>
      </w:r>
      <w:r>
        <w:rPr>
          <w:b/>
          <w:rtl/>
        </w:rPr>
        <w:t>}، وتفسيره على ما أراده اللهُ تعالى وعَلِمَه، وكلُّ ما جاء في ذلك منَ الحديث الصحيحِ عن الرسول صلى اللهُ عليهِ وسلم فهو كمَا قال ومعناهُ على ما أرادَ، لا ندخلُ في ذلك متأوّلينَ بآرائِنا ولا متوهّمين بأهوائِنا، فإنَّه ما سلِم في دينه إلاَّ من سلَّم للهِ عزَّ وجلَّ ولرسولِه صلى اللهُ عليهِ وسلم وردَّ عِلمَ ما اشتَبَه عليه إلى عالِمه</w:t>
      </w:r>
      <w:r w:rsidR="00745F9B">
        <w:rPr>
          <w:b/>
          <w:rtl/>
        </w:rPr>
        <w:t>،</w:t>
      </w:r>
      <w:r>
        <w:rPr>
          <w:b/>
          <w:rtl/>
        </w:rPr>
        <w:t xml:space="preserve"> ولا تثبتُ قدَمٌ في الإسلام إلا على ظَهر التسليمِ والاستسلامِ، فمنْ رامَ علمَ ما حُظِر عنه علمُه، ولم يقنع بالتسليم فهمُه، حجبَه مرامُه عن خالصِ التوحيد، وصافي المعرفةِ، وصحيح الإيمان، فيتذبذبُ بين الكفرِ والإيمانِ والتصديقِ والتكذيب، والإقرارِ والإنكارِ، موسوَسًا تائِهًا شاكًّا، لا مؤمنًا مصدّقًا، ولا جاحدًا مكذبًا</w:t>
      </w:r>
      <w:r w:rsidR="00745F9B">
        <w:rPr>
          <w:b/>
          <w:rtl/>
        </w:rPr>
        <w:t>،</w:t>
      </w:r>
      <w:r>
        <w:rPr>
          <w:b/>
          <w:rtl/>
        </w:rPr>
        <w:t xml:space="preserve"> ولا يصحُّ الإيمانُ بالرؤيةِ لأهل دارِ السلامِ لمن اعتبرَها منهم بوهْم أو تأوَّلها بفهمٍ إذ كانَ تأويلُ الرؤية وتأويلُ كلّ معنى يضافُ إلى الربوبيةِ بتركِ التأويلِ ولزُومِ التسليم، وعليهِ دينُ المسلمينَ</w:t>
      </w:r>
      <w:r w:rsidR="00745F9B">
        <w:rPr>
          <w:b/>
          <w:rtl/>
        </w:rPr>
        <w:t>،</w:t>
      </w:r>
      <w:r>
        <w:rPr>
          <w:b/>
          <w:rtl/>
        </w:rPr>
        <w:t xml:space="preserve"> ومن لم يتوقَ النفيَ والتشبيهَ زلَّ ولم يصبِ التنزيهَ</w:t>
      </w:r>
      <w:r w:rsidR="00745F9B">
        <w:rPr>
          <w:b/>
          <w:rtl/>
        </w:rPr>
        <w:t>،</w:t>
      </w:r>
      <w:r>
        <w:rPr>
          <w:b/>
          <w:rtl/>
        </w:rPr>
        <w:t xml:space="preserve"> فإنَّ ربّنا جلَّ وعلا موصوفٌ بصفات الوَحدانية، منعوتٌ بنُعُوتِ الفَرْدانية، ليس في معناهُ أحدٌ من البَرِيَّة</w:t>
      </w:r>
      <w:r w:rsidR="00745F9B">
        <w:rPr>
          <w:b/>
          <w:rtl/>
        </w:rPr>
        <w:t>،</w:t>
      </w:r>
      <w:r>
        <w:rPr>
          <w:b/>
          <w:rtl/>
        </w:rPr>
        <w:t xml:space="preserve"> </w:t>
      </w:r>
      <w:r>
        <w:rPr>
          <w:b/>
          <w:bCs/>
          <w:rtl/>
        </w:rPr>
        <w:t>وتعالى عن الحدودِ والغاياتِ والأركانِ والأعضاءِ والأدوات، لا تحويهِ الجهاتُ الستُّ كسائرِ المبتدعات</w:t>
      </w:r>
      <w:r w:rsidR="00745F9B">
        <w:rPr>
          <w:b/>
          <w:rtl/>
        </w:rPr>
        <w:t>،</w:t>
      </w:r>
      <w:r>
        <w:rPr>
          <w:b/>
          <w:rtl/>
        </w:rPr>
        <w:t xml:space="preserve"> والمعراجُ حقٌّ، وقد أُسري بالنبيّ صلى الله عليه وسلم وعُرِجَ بشخصهِ في اليَقظةِ إلى السماءِ ثمَّ إلى حيثُ شاءَ اللهُ من العُلى، وأكرمَه اللهُ بما شاء، وأوحى إليهِ ما أوحى، {</w:t>
      </w:r>
      <w:r>
        <w:rPr>
          <w:b/>
          <w:bCs/>
          <w:rtl/>
        </w:rPr>
        <w:t>ما كذَب الفؤادُ ما رأى</w:t>
      </w:r>
      <w:r>
        <w:rPr>
          <w:b/>
          <w:rtl/>
        </w:rPr>
        <w:t>}، فصلى اللهُ عليه وسلمَ في الآخرةِ والأولى</w:t>
      </w:r>
      <w:r w:rsidR="00745F9B">
        <w:rPr>
          <w:b/>
          <w:rtl/>
        </w:rPr>
        <w:t>،</w:t>
      </w:r>
      <w:r>
        <w:rPr>
          <w:b/>
          <w:rtl/>
        </w:rPr>
        <w:t xml:space="preserve"> والحوضُ الذي أكرمَه الله تعالى بهِ غياثًا لأمّته حقٌّ، والشفاعةُ التي ادَّخرها لهم حقٌّ، كما رُوي في الأخبارِ، والميثاقُ الذي أخذَه اللهُ تعالى من ءادمَ وذريتِه حقٌّ</w:t>
      </w:r>
      <w:r w:rsidR="00745F9B">
        <w:rPr>
          <w:b/>
          <w:rtl/>
        </w:rPr>
        <w:t>،</w:t>
      </w:r>
      <w:r>
        <w:rPr>
          <w:b/>
          <w:rtl/>
        </w:rPr>
        <w:t xml:space="preserve"> وقدْ علِمَ اللهُ تعالى فيما لم يزلْ عددَ منْ يدخلُ الجنةَ وعددَ من يدخل النارَ جملةً واحدة، فلا يُزادُ في ذلكَ العددِ ولا يُنقص منهُ</w:t>
      </w:r>
      <w:r w:rsidR="00745F9B">
        <w:rPr>
          <w:b/>
          <w:rtl/>
        </w:rPr>
        <w:t>،</w:t>
      </w:r>
      <w:r>
        <w:rPr>
          <w:b/>
          <w:rtl/>
        </w:rPr>
        <w:t xml:space="preserve"> وكذلكَ أفعالُهم فيما علِم منهُم أن يفعلُوه، وكلٌّ ميسَّرٌ لِمَا خُلق له، والأعمالُ بالخواتيم، والسعيدُ من سعِد بقضاءِ الله تعالى، والشقيُّ من شقِي بقضاءِ الله تعالى</w:t>
      </w:r>
      <w:r w:rsidR="00745F9B">
        <w:rPr>
          <w:b/>
          <w:rtl/>
        </w:rPr>
        <w:t>،</w:t>
      </w:r>
      <w:r>
        <w:rPr>
          <w:b/>
          <w:rtl/>
        </w:rPr>
        <w:t xml:space="preserve"> وأصلُ القدَرِ سرُّ اللهِ تعالى في خلقِه، لم يطَّلعْ على ذلكَ ملَكٌ مقرَّبٌ ولا نبيٌّ مرسلٌ</w:t>
      </w:r>
      <w:r w:rsidR="00745F9B">
        <w:rPr>
          <w:b/>
          <w:rtl/>
        </w:rPr>
        <w:t>،</w:t>
      </w:r>
      <w:r>
        <w:rPr>
          <w:b/>
          <w:rtl/>
        </w:rPr>
        <w:t xml:space="preserve"> والتعمقُ والنظرُ في ذلك ذريعةُ الخِذلانِ وسُلَّمُ الحِرمان ودرجةُ الطغيانِ، فالحذرَ كلَّ الحذرِ من ذلكَ نظرًا وفكرًا ووسوسةً، فإنَّ اللهَ تعالى طوى علمَ القدرِ عن أنامِه ونهاهُم عن مرامِه كما قالَ تعالى في كتابه: </w:t>
      </w:r>
      <w:r>
        <w:rPr>
          <w:b/>
          <w:bCs/>
          <w:rtl/>
        </w:rPr>
        <w:t>{لا يسئل عما يفعل وهم يسئلون}،</w:t>
      </w:r>
      <w:r>
        <w:rPr>
          <w:b/>
          <w:rtl/>
        </w:rPr>
        <w:t xml:space="preserve"> فمن سأل: لم فعلَ؟ فقد ردَّ حُكمَ الكتابِ، ومنْ ردَّ حكمَ الكتابِ كان من الكافرينَ</w:t>
      </w:r>
      <w:r w:rsidR="00745F9B">
        <w:rPr>
          <w:b/>
          <w:rtl/>
        </w:rPr>
        <w:t>،</w:t>
      </w:r>
      <w:r>
        <w:rPr>
          <w:b/>
          <w:rtl/>
        </w:rPr>
        <w:t xml:space="preserve"> فهذهِ جملةُ ما يحتاجُ إليه من هو منوَّرٌ قلبُه من أولياءِ اللهِ تعالى، وهي درجةُ الراسخينَ في العلمِ، لأنَّ العلمَ علمانِ: علمٌ في الخلقِ موجودٌ، وعلمٌ في الخلقِ مفقود، فإنكارُ العلمِ الموجودِ كفرٌ، وادعاءُ العلمِ المفقودِ كفر</w:t>
      </w:r>
      <w:r w:rsidR="00745F9B">
        <w:rPr>
          <w:b/>
          <w:rtl/>
        </w:rPr>
        <w:t>،</w:t>
      </w:r>
      <w:r>
        <w:rPr>
          <w:b/>
          <w:rtl/>
        </w:rPr>
        <w:t xml:space="preserve"> ولا يثبتُ الإيمانٌ إلا بقَبولِ العلمِ الموجودِ، وتركِ طلبِ العلمِ المفقودِ</w:t>
      </w:r>
      <w:r w:rsidR="00745F9B">
        <w:rPr>
          <w:b/>
          <w:rtl/>
        </w:rPr>
        <w:t>،</w:t>
      </w:r>
      <w:r>
        <w:rPr>
          <w:b/>
          <w:rtl/>
        </w:rPr>
        <w:t xml:space="preserve"> ونؤمنُ باللوح والقلم وبجميعِ ما فيه قد رُقِمَ</w:t>
      </w:r>
      <w:r w:rsidR="00745F9B">
        <w:rPr>
          <w:b/>
          <w:rtl/>
        </w:rPr>
        <w:t>،</w:t>
      </w:r>
      <w:r>
        <w:rPr>
          <w:b/>
          <w:rtl/>
        </w:rPr>
        <w:t xml:space="preserve"> فلو اجتمع الخلقُ كلُّهم على شىءٍ كتبَه اللهُ تعالى فيه أنهُ كائن ليجعلوهُ غيرَ كائن لم يقدروا عليه</w:t>
      </w:r>
      <w:r w:rsidR="00745F9B">
        <w:rPr>
          <w:b/>
          <w:rtl/>
        </w:rPr>
        <w:t>،</w:t>
      </w:r>
      <w:r>
        <w:rPr>
          <w:b/>
          <w:rtl/>
        </w:rPr>
        <w:t xml:space="preserve"> ولو اجتمعوا كلُّهم على شىء لم يكتُبْه الله تعالى فيهِ ليجعلوهُ كائنًا لم يقدروا عليهِ</w:t>
      </w:r>
      <w:r w:rsidR="00745F9B">
        <w:rPr>
          <w:b/>
          <w:rtl/>
        </w:rPr>
        <w:t>،</w:t>
      </w:r>
      <w:r>
        <w:rPr>
          <w:b/>
          <w:rtl/>
        </w:rPr>
        <w:t xml:space="preserve"> جفَّ القلمُ بما هو كائنٌ إلى يوم القيامة، وما أخطأَ العبدَ لم يكنْ ليُصيبَه، وما أصابَه لم يكن ليُخطئَه</w:t>
      </w:r>
      <w:r w:rsidR="00745F9B">
        <w:rPr>
          <w:b/>
          <w:rtl/>
        </w:rPr>
        <w:t>،</w:t>
      </w:r>
      <w:r>
        <w:rPr>
          <w:b/>
          <w:rtl/>
        </w:rPr>
        <w:t xml:space="preserve"> وعلى العبدِ أن يعلم أن اللهَ قد سبق علمُه في كل كائنٍ من خلقه، فقدَّرَ ذلك تقديرًا محكمًا مبرمًا ليس فيه ناقضٌ ولا معقّبٌ ولا مزيلٌ ولا مغيّرٌ ولا محوّلٌ ولا ناقصٌ ولا زائدٌ من خلقِه في سماواتِه وأرضِه، وذلك من عَقْدِ الإيمانِ وأصولِ المعرفةِ والاعترافِ بتوحيدِ اللهِ تعالى وربوبيّتِه، كما قالَ تعالى في كتابه: {</w:t>
      </w:r>
      <w:r>
        <w:rPr>
          <w:b/>
          <w:bCs/>
          <w:rtl/>
        </w:rPr>
        <w:t>وخلق كلَّ شىء فقدره تقديرًا</w:t>
      </w:r>
      <w:r>
        <w:rPr>
          <w:b/>
          <w:rtl/>
        </w:rPr>
        <w:t>}، وقال تعالى:{</w:t>
      </w:r>
      <w:r>
        <w:rPr>
          <w:b/>
          <w:bCs/>
          <w:rtl/>
        </w:rPr>
        <w:t>وكان أمرُ الله قدَرًا مقدورًا</w:t>
      </w:r>
      <w:r>
        <w:rPr>
          <w:b/>
          <w:rtl/>
        </w:rPr>
        <w:t>}</w:t>
      </w:r>
      <w:r w:rsidR="00745F9B">
        <w:rPr>
          <w:b/>
          <w:rtl/>
        </w:rPr>
        <w:t>،</w:t>
      </w:r>
      <w:r>
        <w:rPr>
          <w:b/>
          <w:rtl/>
        </w:rPr>
        <w:t xml:space="preserve"> فويل لمن صارَ للهِ تعالى في القدَر خصيمًا، وأحضر للنظرِ فيه قلبًا سقيمًا، لقد التمَس بوهمِه في فحصِ الغيبِ سرًّا كتيمًا، وعاد بما قالَ فيه أفاكًا أثيمًا</w:t>
      </w:r>
      <w:r w:rsidR="00745F9B">
        <w:rPr>
          <w:b/>
          <w:rtl/>
        </w:rPr>
        <w:t>،</w:t>
      </w:r>
      <w:r>
        <w:rPr>
          <w:b/>
          <w:rtl/>
        </w:rPr>
        <w:t xml:space="preserve"> والعرشُ والكرسيُّ حقٌّ، وهو مستغنٍ عن العرشِ وما دونَه، محيطٌ بكلّ شىء وفوقَه، وقد أعجزَ عن الإحاطةِ خلقه، ونقولُ: إنَّ اللهَ اتخذ إبراهيمَ خليلاً، وكلَّمَ اللهُ موسى تكليمًا إيمانًا وتصديقًا وتسليمًا، ونؤمنُ بالملائكةِ والنبيينَ، والكتبِ المنزَّلة على المرسلينَ، ونشهدُ أنهم كانوا على الحقّ المبينِ</w:t>
      </w:r>
      <w:r w:rsidR="00745F9B">
        <w:rPr>
          <w:b/>
          <w:rtl/>
        </w:rPr>
        <w:t>،</w:t>
      </w:r>
      <w:r>
        <w:rPr>
          <w:b/>
          <w:rtl/>
        </w:rPr>
        <w:t xml:space="preserve"> ونسمي أهلَ قِبلتِنا مسلمين مؤمنينَ، ما داموا بما جاءَ به النبيُّ صلى اللهُ عليه وسلم معترفينَ، ولهُ بكلّ ما قالَه وأخبرَ مصدّقينَ غيرَ منكِرين</w:t>
      </w:r>
      <w:r w:rsidR="00745F9B">
        <w:rPr>
          <w:b/>
          <w:rtl/>
        </w:rPr>
        <w:t>،</w:t>
      </w:r>
      <w:r>
        <w:rPr>
          <w:b/>
          <w:rtl/>
        </w:rPr>
        <w:t xml:space="preserve"> ولا نخوضُ في الله ولا نماري في دينِ الله</w:t>
      </w:r>
      <w:r w:rsidR="00745F9B">
        <w:rPr>
          <w:b/>
          <w:rtl/>
        </w:rPr>
        <w:t>،</w:t>
      </w:r>
      <w:r>
        <w:rPr>
          <w:b/>
          <w:rtl/>
        </w:rPr>
        <w:t xml:space="preserve"> ولا نجادلُ في القرءانِ، ونشهدُ أنه كلامُ ربّ العالمينَ، نزلَ به الروحُ الأمينُ، فعلَّمه سيدَ المرسلين محمدًا صلى الله عليهِ وسلم، وهو كلامُ اللهِ تعالى، لا يساويه شىءٌ من كلامِ المخلوقينَ، ولا نقولُ بخلْقِه، ولا نخالفُ جماعةَ المسلمينَ، ولا نكفّرُ أحدًا من أهلِ القبلة بذنبٍ ما لم يستحلَّه، ولا نقولُ لا يضرُّ مع الإيمانِ ذنبٌ لمن عمِلَه</w:t>
      </w:r>
      <w:r w:rsidR="00745F9B">
        <w:rPr>
          <w:b/>
          <w:rtl/>
        </w:rPr>
        <w:t>،</w:t>
      </w:r>
      <w:r>
        <w:rPr>
          <w:b/>
          <w:rtl/>
        </w:rPr>
        <w:t xml:space="preserve"> نرجو للمحسنينَ منَ المؤمنين أن يعفوَ عنهم ويدخِلَهم الجنةَ برحمتِه ولا نأمنُ عليهِم، ولا نَشهدُ لهم بالجنةِ، ونستغفرُ لمسيِئهم ونخافُ عليهم ولا نُقَنِّطُهُم</w:t>
      </w:r>
      <w:r w:rsidR="00745F9B">
        <w:rPr>
          <w:b/>
          <w:rtl/>
        </w:rPr>
        <w:t>،</w:t>
      </w:r>
      <w:r>
        <w:rPr>
          <w:b/>
          <w:rtl/>
        </w:rPr>
        <w:t xml:space="preserve"> والأمنُ والإياسُ ينقلانِ عن ملةِ الإسلامِ، وسبيلُ الحق بينهما لأهلِ القبلة</w:t>
      </w:r>
      <w:r w:rsidR="00745F9B">
        <w:rPr>
          <w:b/>
          <w:rtl/>
        </w:rPr>
        <w:t>،</w:t>
      </w:r>
      <w:r>
        <w:rPr>
          <w:b/>
          <w:rtl/>
        </w:rPr>
        <w:t xml:space="preserve"> ولا يخرجُ العبدُ من الإيمان إلا بجُحودِ ما أدخلَه فيه</w:t>
      </w:r>
      <w:r w:rsidR="00745F9B">
        <w:rPr>
          <w:b/>
          <w:rtl/>
        </w:rPr>
        <w:t>،</w:t>
      </w:r>
      <w:r>
        <w:rPr>
          <w:b/>
          <w:rtl/>
        </w:rPr>
        <w:t xml:space="preserve"> والإيمانُ هو الإقرارُ باللسان والتصديقُ بالجَنَانِ</w:t>
      </w:r>
      <w:r w:rsidR="00745F9B">
        <w:rPr>
          <w:b/>
          <w:rtl/>
        </w:rPr>
        <w:t>،</w:t>
      </w:r>
      <w:r>
        <w:rPr>
          <w:b/>
          <w:rtl/>
        </w:rPr>
        <w:t xml:space="preserve"> وجميعُ ما صحَّ عن رسولِ اللهِ صلى الله عليه وسلم من الشرعِ والبيانِ كلُّه حقٌّ</w:t>
      </w:r>
      <w:r w:rsidR="00745F9B">
        <w:rPr>
          <w:b/>
          <w:rtl/>
        </w:rPr>
        <w:t>،</w:t>
      </w:r>
      <w:r>
        <w:rPr>
          <w:b/>
          <w:rtl/>
        </w:rPr>
        <w:t xml:space="preserve"> والإيمانُ واحدٌ، وأهلُه في أصلهِ سواءٌ والتفاضلُ بينهم بالخَشية والتُّقى ومخالفةِ الهوى وملازمةِ الأَوْلى</w:t>
      </w:r>
      <w:r w:rsidR="00745F9B">
        <w:rPr>
          <w:b/>
          <w:rtl/>
        </w:rPr>
        <w:t>،</w:t>
      </w:r>
      <w:r>
        <w:rPr>
          <w:b/>
          <w:rtl/>
        </w:rPr>
        <w:t xml:space="preserve"> والمؤمنونَ كلُّهم أولياءُ الرحمن، وأكرَمُهم عند اللهِ أطوعُهم وأتْبعهم للقرءانِ</w:t>
      </w:r>
      <w:r w:rsidR="00745F9B">
        <w:rPr>
          <w:b/>
          <w:rtl/>
        </w:rPr>
        <w:t>،</w:t>
      </w:r>
      <w:r>
        <w:rPr>
          <w:b/>
          <w:rtl/>
        </w:rPr>
        <w:t xml:space="preserve"> والإيمانُ هو الإيمانُ بالله، وملائكتِه، وكتبه، ورسله، واليوم الآخر، والقَدَر خيرِه وشره وحُلوِه ومُرّه منَ الله تعالى، ونحنُ مؤمنونَ بذلك كلّه لا نفرقُ بين أحد من رسلِه ونصدّقُهم كلُّهم على ما جاءوا بهِ</w:t>
      </w:r>
      <w:r w:rsidR="00745F9B">
        <w:rPr>
          <w:b/>
          <w:rtl/>
        </w:rPr>
        <w:t>،</w:t>
      </w:r>
      <w:r>
        <w:rPr>
          <w:b/>
          <w:rtl/>
        </w:rPr>
        <w:t xml:space="preserve"> وأهلُ الكبائرِ من أمةِ محمدٍ صلى الله عليه وسلم في النارِ لا يخلدونَ إذا ماتوا وهم موحِّدونَ وإن لم يكونوا تائبينَ بعد أن لقوا اللهَ عارفينَ مؤمنين، وهم في مشيئتِه وحُكمِه إن شاءَ غفرَ لهم وعفا عنهم بفضلِه، كما ذكر عز وجلَّ في كتابِه: {</w:t>
      </w:r>
      <w:r>
        <w:rPr>
          <w:b/>
          <w:bCs/>
          <w:rtl/>
        </w:rPr>
        <w:t>ويغفر ما دون ذلك لمن يشاء</w:t>
      </w:r>
      <w:r>
        <w:rPr>
          <w:b/>
          <w:rtl/>
        </w:rPr>
        <w:t>}، وإن شاءَ عذَّبهم في النار بعدْلِه ثم يخرجُهم منها برحمتِه وشفاعةِ الشافعينَ من أهل طاعتِه ثم يبعثُهم إلى جنّتِه، وذلك بأنَّ اللهَ تعالى تولى أهلَ معرفتِه ولم يجعلْهم في الداريْن كأهلِ نُكْرَته الذين خابوا من هدايتِه ولم ينالوا من ولايتِه</w:t>
      </w:r>
      <w:r w:rsidR="00745F9B">
        <w:rPr>
          <w:b/>
          <w:rtl/>
        </w:rPr>
        <w:t>،</w:t>
      </w:r>
      <w:r>
        <w:rPr>
          <w:b/>
          <w:rtl/>
        </w:rPr>
        <w:t xml:space="preserve"> اللهم يا وليَّ الإسلامِ وأهلِه ثبتنا على الإسلامِ حتى نلقاكَ به</w:t>
      </w:r>
      <w:r w:rsidR="00745F9B">
        <w:rPr>
          <w:b/>
          <w:rtl/>
        </w:rPr>
        <w:t>،</w:t>
      </w:r>
      <w:r>
        <w:rPr>
          <w:b/>
          <w:rtl/>
        </w:rPr>
        <w:t xml:space="preserve"> ونرى الصلاةَ خلفَ كل بَرّ وفاجرٍ من أهلِ القبلة، وعلى مَن ماتَ منهم</w:t>
      </w:r>
      <w:r w:rsidR="00745F9B">
        <w:rPr>
          <w:b/>
          <w:rtl/>
        </w:rPr>
        <w:t>،</w:t>
      </w:r>
      <w:r>
        <w:rPr>
          <w:b/>
          <w:rtl/>
        </w:rPr>
        <w:t xml:space="preserve"> ولا ننزّلُ أحدًا منهم جنةً ولا نارًا، ولا نشهدُ عليهم بكفرٍ ولا بشركٍ ولا بنفاقٍ ما لم يظهر منهم شىءٌ من ذلك، ونَذَر سرائرَهم إلى اللهِ تعالى</w:t>
      </w:r>
      <w:r w:rsidR="00745F9B">
        <w:rPr>
          <w:b/>
          <w:rtl/>
        </w:rPr>
        <w:t>،</w:t>
      </w:r>
      <w:r>
        <w:rPr>
          <w:b/>
          <w:rtl/>
        </w:rPr>
        <w:t xml:space="preserve"> ولا نرى السيفَ على أحدٍ من أمةِ محمدٍ صلى الله عليه وسلم إلا من وجَبَ عليهِ السيفُ</w:t>
      </w:r>
      <w:r w:rsidR="00745F9B">
        <w:rPr>
          <w:b/>
          <w:rtl/>
        </w:rPr>
        <w:t>،</w:t>
      </w:r>
      <w:r>
        <w:rPr>
          <w:b/>
          <w:rtl/>
        </w:rPr>
        <w:t xml:space="preserve"> ولا نرى الخروجَ على أئمّتنا ووُلاةِ أمورِنا وإن جارُوا، ولا ندعو عليهِم، ولا ننزعُ يدًا من طاعتِهم، ونرى طاعتَهم من طاعةِ الله عز وجل فريضةً ما لم يأمروا بمعصية</w:t>
      </w:r>
      <w:r w:rsidR="00745F9B">
        <w:rPr>
          <w:b/>
          <w:rtl/>
        </w:rPr>
        <w:t>،</w:t>
      </w:r>
      <w:r>
        <w:rPr>
          <w:b/>
          <w:rtl/>
        </w:rPr>
        <w:t xml:space="preserve"> وندعو لهم بالصلاحِ والمعافاةِ، ونتّبعُ السنَّةَ والجماعةَ، ونجتنبُ الشذوذَ والخِلاف والفُرقة، ونحبُ أهلَ العدلِ والأمانةِ ونبغضُ أهل الجَوْر والخيانةِ</w:t>
      </w:r>
      <w:r w:rsidR="00745F9B">
        <w:rPr>
          <w:b/>
          <w:rtl/>
        </w:rPr>
        <w:t>،</w:t>
      </w:r>
      <w:r>
        <w:rPr>
          <w:b/>
          <w:rtl/>
        </w:rPr>
        <w:t xml:space="preserve"> ونقولُ اللهُ أعلم فيمَ اشتَبَهَ علينا علمُه</w:t>
      </w:r>
      <w:r w:rsidR="00745F9B">
        <w:rPr>
          <w:b/>
          <w:rtl/>
        </w:rPr>
        <w:t>،</w:t>
      </w:r>
      <w:r>
        <w:rPr>
          <w:b/>
          <w:rtl/>
        </w:rPr>
        <w:t xml:space="preserve"> ونرى المسحَ على الخفينِ في السفرِ والحَضَرِ كما جاء في الأثر</w:t>
      </w:r>
      <w:r w:rsidR="00745F9B">
        <w:rPr>
          <w:b/>
          <w:rtl/>
        </w:rPr>
        <w:t>،</w:t>
      </w:r>
      <w:r>
        <w:rPr>
          <w:b/>
          <w:rtl/>
        </w:rPr>
        <w:t xml:space="preserve"> والحجُّ والجهادُ ماضيانِ مع أولي الأمر من المسلمينَ بَرّهم وفاجرِهم إلى قيام الساعة لا يبطلهما شىءٌ ولا ينقضهما</w:t>
      </w:r>
      <w:r w:rsidR="00745F9B">
        <w:rPr>
          <w:b/>
          <w:rtl/>
        </w:rPr>
        <w:t>،</w:t>
      </w:r>
      <w:r>
        <w:rPr>
          <w:b/>
          <w:rtl/>
        </w:rPr>
        <w:t xml:space="preserve"> ونؤمنُ بالكرامِ الكاتبين، فإنَّ الله قد جعلهم علينا حافظينَ، ونؤمن بملكِ الموت الموكلِ بقبض أرواحِ العالمين، وبعذابِ القبر لمن كان لهُ أهلاً، وسؤالِ منكرٍ ونكير في قبرِه عن ربه ودينِه ونبيه على ما جاءتْ به الأخبارُ عن رسولِ اللهِ صلى الله عليه وسلم وعنِ الصحابة رضوانُ اللهِ عليهم، والقبر روضةٌ من رياض الجنةِ أو حفرةٌ من حفرِ النيران</w:t>
      </w:r>
      <w:r w:rsidR="00745F9B">
        <w:rPr>
          <w:b/>
          <w:rtl/>
        </w:rPr>
        <w:t>،</w:t>
      </w:r>
      <w:r>
        <w:rPr>
          <w:b/>
          <w:rtl/>
        </w:rPr>
        <w:t xml:space="preserve"> ونؤمنُ بالبعثِ وجزاءِ الأعمالِ يومَ القيامة والعرْضِ والحسابِ وقراءةِ الكتاب والثوابِ والعقابِ والصراطِ والميزانِ</w:t>
      </w:r>
      <w:r w:rsidR="00745F9B">
        <w:rPr>
          <w:b/>
          <w:rtl/>
        </w:rPr>
        <w:t>،</w:t>
      </w:r>
      <w:r>
        <w:rPr>
          <w:b/>
          <w:rtl/>
        </w:rPr>
        <w:t xml:space="preserve"> والجنةُ والنارُ مخلوقتان لا تفنيانِ أبدًا ولا تَبيدان، وأن اللهَ تعالى خلقَ الجنةَ والنارَ قبل الخلق وخلقَ لهما أهلاً، فمن شاءَ منهم إلى الجنة فضلاً منه، ومن شاء منهم إلى النارِ عدلاً منه، وكلٌّ يعمل لمَا قد فَرِغَ له وصائِرٌ الى ما خُلِق له</w:t>
      </w:r>
      <w:r w:rsidR="00745F9B">
        <w:rPr>
          <w:b/>
          <w:rtl/>
        </w:rPr>
        <w:t>،</w:t>
      </w:r>
      <w:r>
        <w:rPr>
          <w:b/>
          <w:rtl/>
        </w:rPr>
        <w:t xml:space="preserve"> والخيرُ والشرُّ مقدرانِ على العباد</w:t>
      </w:r>
      <w:r w:rsidR="00745F9B">
        <w:rPr>
          <w:b/>
          <w:rtl/>
        </w:rPr>
        <w:t>،</w:t>
      </w:r>
      <w:r>
        <w:rPr>
          <w:b/>
          <w:rtl/>
        </w:rPr>
        <w:t xml:space="preserve"> والاستطاعةُ التي يجبُ بها الفعلُ من نحو التوفيقِ الذي لا يجوزُ أن يوصفَ المخلوق بهُ فهي معَ الفعل، وأما الاستطاعةُ من جهةِ الصحةِ والوِسعِ والتمكُّنِ وسلامةِ الآلاتِ فهي قبل الفعل، وبها يتعلقُ الخطابُ، وهي كما قالَ تعالى: {</w:t>
      </w:r>
      <w:r>
        <w:rPr>
          <w:b/>
          <w:bCs/>
          <w:rtl/>
        </w:rPr>
        <w:t>لا يكلف الله نفسًا إلا وُسْعها</w:t>
      </w:r>
      <w:r>
        <w:rPr>
          <w:b/>
          <w:rtl/>
        </w:rPr>
        <w:t>}</w:t>
      </w:r>
      <w:r w:rsidR="00745F9B">
        <w:rPr>
          <w:b/>
          <w:rtl/>
        </w:rPr>
        <w:t>،</w:t>
      </w:r>
      <w:r>
        <w:rPr>
          <w:b/>
          <w:rtl/>
        </w:rPr>
        <w:t xml:space="preserve"> وأفعالُ العبادِ خلقُ الله وكسبٌ من العبادِ</w:t>
      </w:r>
      <w:r w:rsidR="00745F9B">
        <w:rPr>
          <w:b/>
          <w:rtl/>
        </w:rPr>
        <w:t>،</w:t>
      </w:r>
      <w:r>
        <w:rPr>
          <w:b/>
          <w:rtl/>
        </w:rPr>
        <w:t xml:space="preserve"> ولم يكلّفْهُمُ اللهُ تعالى إلا ما يطيقون، ولا يطيقونَ إلا ما كلَّفهم، وهو تفسير "لا حول ولا قوة إلا بالله</w:t>
      </w:r>
      <w:r>
        <w:t>"</w:t>
      </w:r>
      <w:r>
        <w:rPr>
          <w:b/>
          <w:rtl/>
        </w:rPr>
        <w:t xml:space="preserve"> نقول: لا حيلةَ لأحدٍ ولا حركةَ لأحدٍ ولا تحوُّلَ لأحد عن معصيةِ الله إلا بمعونةِ الله، ولا قوةَ لأحدٍ على إقامةِ طاعةِ الله والثباتِ عليها إلا بتوفيقِ اللهِ</w:t>
      </w:r>
      <w:r w:rsidR="00745F9B">
        <w:rPr>
          <w:b/>
          <w:rtl/>
        </w:rPr>
        <w:t>،</w:t>
      </w:r>
      <w:r>
        <w:rPr>
          <w:b/>
          <w:rtl/>
        </w:rPr>
        <w:t xml:space="preserve"> وكلُّ شىء يجري بمشيئةِ اللهِ تعالى وعلمِه وقضائِه وقدَرِه</w:t>
      </w:r>
      <w:r w:rsidR="00745F9B">
        <w:rPr>
          <w:b/>
          <w:rtl/>
        </w:rPr>
        <w:t>،</w:t>
      </w:r>
      <w:r>
        <w:rPr>
          <w:b/>
          <w:rtl/>
        </w:rPr>
        <w:t xml:space="preserve"> غلبت مشيئتُه المشيئاتِ كلَّها، وغلب قضاؤُه الحيلَ كلَّها</w:t>
      </w:r>
      <w:r w:rsidR="00745F9B">
        <w:rPr>
          <w:b/>
          <w:rtl/>
        </w:rPr>
        <w:t>،</w:t>
      </w:r>
      <w:r>
        <w:rPr>
          <w:b/>
          <w:rtl/>
        </w:rPr>
        <w:t xml:space="preserve"> يفعلُ ما يشاءُ وهو غيرُ ظالم أبدًا، تقدَّسَ عن كلّ سُوءٍ وحَينٍ، وتنزَّه عن كلّ عيبٍ وشَينٍ {</w:t>
      </w:r>
      <w:r>
        <w:rPr>
          <w:b/>
          <w:bCs/>
          <w:rtl/>
        </w:rPr>
        <w:t>لا يسئل عما يفعل وهم يسئلون</w:t>
      </w:r>
      <w:r>
        <w:rPr>
          <w:b/>
          <w:rtl/>
        </w:rPr>
        <w:t>}</w:t>
      </w:r>
      <w:r w:rsidR="00745F9B">
        <w:rPr>
          <w:b/>
          <w:rtl/>
        </w:rPr>
        <w:t>،</w:t>
      </w:r>
      <w:r>
        <w:rPr>
          <w:b/>
          <w:rtl/>
        </w:rPr>
        <w:t xml:space="preserve"> وفي دعاءِ الأحياء وصدقاتِهم منفعةٌ للأموات، واللهُ تعالى يستجيبُ الدعواتِ ويقضي الحاجاتِ، ويملِكُ كلَّ شىء ولا يملكُه شىء، ولا غِنى عن اللهِ تعالى طرفةَ عين، ومن [زعم أنه] استغنى عن اللهِ طرفةَ عين فقد كفَر وصارَ من أهلِ الحَيْن</w:t>
      </w:r>
      <w:r w:rsidR="00745F9B">
        <w:rPr>
          <w:b/>
          <w:rtl/>
        </w:rPr>
        <w:t>،</w:t>
      </w:r>
      <w:r>
        <w:rPr>
          <w:b/>
          <w:rtl/>
        </w:rPr>
        <w:t xml:space="preserve"> واللهُ يغضبُ ويرضى لا كأحدٍ من الورى</w:t>
      </w:r>
      <w:r w:rsidR="00745F9B">
        <w:rPr>
          <w:b/>
          <w:rtl/>
        </w:rPr>
        <w:t>،</w:t>
      </w:r>
      <w:r>
        <w:rPr>
          <w:b/>
          <w:rtl/>
        </w:rPr>
        <w:t xml:space="preserve"> ونحبُ أصحابَ رسول اللهِ صلى الله عليه وسلم، ولا نُفْرِطُ في حبّ أحدٍ منهم، ولا نتبرأُ من أحدٍ منهم، ونبغض من يبغضهم وبغير الخير يذكُرُهم، ولا نذكرُهم إلا بخير وحبُّهم دين وإيمانٌ وإحسان وبغضُهم كفر ونفاقٌ وطغيان</w:t>
      </w:r>
      <w:r w:rsidR="00745F9B">
        <w:rPr>
          <w:b/>
          <w:rtl/>
        </w:rPr>
        <w:t>،</w:t>
      </w:r>
      <w:r>
        <w:rPr>
          <w:b/>
          <w:rtl/>
        </w:rPr>
        <w:t xml:space="preserve"> ونثبتُ الخلافةَ بعد رسولِ الله صلى اللهُ عليه وسلم أولاً لأبي بكر الصديقِ رضي الله عنه، تفضيلاً له وتقديمًا على جميع الأمة</w:t>
      </w:r>
      <w:r w:rsidR="00745F9B">
        <w:rPr>
          <w:b/>
          <w:rtl/>
        </w:rPr>
        <w:t>،</w:t>
      </w:r>
      <w:r>
        <w:rPr>
          <w:b/>
          <w:rtl/>
        </w:rPr>
        <w:t xml:space="preserve"> ثم لعمرَ بن الخطابِ رضي الله عنه، ثم لعثمانَ بن عفان رضي الله عنه، ثم لعليّ بن أبي طالبٍ رضي الله عنهُ وهمُ الخلفاء الراشدون والأئمةُ المهتدون</w:t>
      </w:r>
      <w:r w:rsidR="00745F9B">
        <w:rPr>
          <w:b/>
          <w:rtl/>
        </w:rPr>
        <w:t>،</w:t>
      </w:r>
      <w:r>
        <w:rPr>
          <w:b/>
          <w:rtl/>
        </w:rPr>
        <w:t xml:space="preserve"> وإن العشرةَ الذين سماهم رسولُ الله صلى الله عليه وسلم وبشرَّهم بالجنة، نشهد لهم بالجنة على ما شهِد لهم رسولُ الله صلى الله عليه وسلم، وقولُه الحقُّ، وهم: أبو بكر، وعمر، وعثمان، وعليّ، وطلحة، والزبيرُ، وسعدٌ، وسعيدٌ، وعبدُ الرحمن بنُ عوفٍ، وأبو عبيدةَ بن الجرَّاح، وهو أمينُ هذهِ الأمة رضي اللهُ عنهم أجمعين</w:t>
      </w:r>
      <w:r w:rsidR="00745F9B">
        <w:rPr>
          <w:b/>
          <w:rtl/>
        </w:rPr>
        <w:t>،</w:t>
      </w:r>
      <w:r>
        <w:rPr>
          <w:b/>
          <w:rtl/>
        </w:rPr>
        <w:t xml:space="preserve"> ومن أحسنَ القولَ في أصحاب رسولِ الله صلى الله عليه وسلم وأزواجِه الطاهراتِ من كل دنَسٍ وذرياتِه المقدسينَ من كلّ رجسٍ فقد برئَ منَ النفاقِ</w:t>
      </w:r>
      <w:r w:rsidR="00745F9B">
        <w:rPr>
          <w:b/>
          <w:rtl/>
        </w:rPr>
        <w:t>،</w:t>
      </w:r>
      <w:r>
        <w:rPr>
          <w:b/>
          <w:rtl/>
        </w:rPr>
        <w:t xml:space="preserve"> وعلماءُ السلف من السابقينَ ومنَ بعدَهم من التابعينَ أهلُ الخير والأثرَ، وأهلُ الفقهِ والنظرِ، لا يُذكرونَ إلا بالجميلِ ومن ذكرهُم بسوءٍ فهو على غيرِ السبيل</w:t>
      </w:r>
      <w:r w:rsidR="00745F9B">
        <w:rPr>
          <w:b/>
          <w:rtl/>
        </w:rPr>
        <w:t>،</w:t>
      </w:r>
      <w:r>
        <w:rPr>
          <w:b/>
          <w:rtl/>
        </w:rPr>
        <w:t xml:space="preserve"> ولا نفضّل أحدًا من الأولياءِ على أحدٍ من الأنبياءِ عليهم السلام، ونقول نبيٌّ واحدٌ أفضلُ من جميع الأولياء</w:t>
      </w:r>
      <w:r w:rsidR="00745F9B">
        <w:rPr>
          <w:b/>
          <w:rtl/>
        </w:rPr>
        <w:t>،</w:t>
      </w:r>
      <w:r>
        <w:rPr>
          <w:b/>
          <w:rtl/>
        </w:rPr>
        <w:t xml:space="preserve"> نؤمنُ بما جاءَ من كراماتِهم، وصحّ عن الثقات من رواياتهم، ونؤمنُ بأشراطِ الساعة من خروجِ الدجالِ، ونزولِ عيسى ابنِ مريمَ عليه السلام من السماء، ونؤمنُ بطلوع الشمسِ من مغربِها، وخروجِ دابةِ الأرض من موضعها</w:t>
      </w:r>
      <w:r w:rsidR="00745F9B">
        <w:rPr>
          <w:b/>
          <w:rtl/>
        </w:rPr>
        <w:t>،</w:t>
      </w:r>
      <w:r>
        <w:rPr>
          <w:b/>
          <w:rtl/>
        </w:rPr>
        <w:t xml:space="preserve"> ولا نصدّقُ كاهنًا ولا عرافًا ولا من يدعي شيئًا يخالفُ الكتابَ والسنَّةَ وإجماعَ الأمة</w:t>
      </w:r>
      <w:r w:rsidR="00745F9B">
        <w:rPr>
          <w:b/>
          <w:rtl/>
        </w:rPr>
        <w:t>،</w:t>
      </w:r>
      <w:r>
        <w:rPr>
          <w:b/>
          <w:rtl/>
        </w:rPr>
        <w:t xml:space="preserve"> ونرى الجماعةَ حقَّا وصوابًا، والفرقةَ زيغًا وعذابًا</w:t>
      </w:r>
      <w:r w:rsidR="00745F9B">
        <w:rPr>
          <w:b/>
          <w:rtl/>
        </w:rPr>
        <w:t>،</w:t>
      </w:r>
      <w:r>
        <w:rPr>
          <w:b/>
          <w:rtl/>
        </w:rPr>
        <w:t xml:space="preserve"> ودينُ الله في الأرضِ والسماء واحدٌ وهو دينُ الإسلام، قال الله تعالى: {</w:t>
      </w:r>
      <w:r>
        <w:rPr>
          <w:b/>
          <w:bCs/>
          <w:rtl/>
        </w:rPr>
        <w:t>إن الدينَ عند الله الإسلام</w:t>
      </w:r>
      <w:r>
        <w:rPr>
          <w:b/>
          <w:rtl/>
        </w:rPr>
        <w:t>}</w:t>
      </w:r>
      <w:r w:rsidR="00745F9B">
        <w:rPr>
          <w:b/>
          <w:rtl/>
        </w:rPr>
        <w:t>،</w:t>
      </w:r>
      <w:r>
        <w:rPr>
          <w:b/>
          <w:rtl/>
        </w:rPr>
        <w:t xml:space="preserve"> وقال تعالى: {</w:t>
      </w:r>
      <w:r>
        <w:rPr>
          <w:b/>
          <w:bCs/>
          <w:rtl/>
        </w:rPr>
        <w:t>ورضيتُ لكم الإسلامَ دينًا</w:t>
      </w:r>
      <w:r>
        <w:rPr>
          <w:b/>
          <w:rtl/>
        </w:rPr>
        <w:t>}</w:t>
      </w:r>
      <w:r w:rsidR="00745F9B">
        <w:rPr>
          <w:b/>
          <w:rtl/>
        </w:rPr>
        <w:t>،</w:t>
      </w:r>
      <w:r>
        <w:rPr>
          <w:b/>
          <w:rtl/>
        </w:rPr>
        <w:t xml:space="preserve"> وهو بين الغلوِ والتقصيرِ، وبين التشبيهِ والتعطيل، وبين الجبرِ والقدَر، وبين الأمْن والإياسِ</w:t>
      </w:r>
      <w:r w:rsidR="00745F9B">
        <w:rPr>
          <w:b/>
          <w:rtl/>
        </w:rPr>
        <w:t>،</w:t>
      </w:r>
      <w:r>
        <w:rPr>
          <w:b/>
          <w:rtl/>
        </w:rPr>
        <w:t xml:space="preserve"> فهذا دينُنا واعتقادُنا ظاهرًا وباطنًا، ونحن برءاءُ إلى اللهِ من كلّ من خالف الذي ذكرناهُ وبيناه</w:t>
      </w:r>
      <w:r w:rsidR="00745F9B">
        <w:rPr>
          <w:b/>
          <w:rtl/>
        </w:rPr>
        <w:t>،</w:t>
      </w:r>
      <w:r>
        <w:rPr>
          <w:b/>
          <w:rtl/>
        </w:rPr>
        <w:t xml:space="preserve"> ونسألُ اللهَ تعالى أن يثبّتنا على الإيمانِ ويختمَ لنا به، ويعصمَنا من الأهواءِ المختلِفة والآراءِ المتفرقةِ والمذاهبِ الرديَّةِ مثلِ المشبهةِ والمعتزلةِ والجهميةِ والجبريةِ والقَدَريةِ، وغيرِهم من الذين خالفوا السنةَ والجماعة، وحالفوا الضلالةَ، ونحن منهم براءٌ وهم عندنا ضُلاَّلٌ وأردياء</w:t>
      </w:r>
      <w:r w:rsidR="00745F9B">
        <w:rPr>
          <w:b/>
          <w:rtl/>
        </w:rPr>
        <w:t>،</w:t>
      </w:r>
      <w:r>
        <w:rPr>
          <w:b/>
          <w:rtl/>
        </w:rPr>
        <w:t xml:space="preserve"> وباللهِ العصمةُ والتوفيق</w:t>
      </w:r>
      <w:r w:rsidR="00745F9B">
        <w:rPr>
          <w:b/>
          <w:rtl/>
        </w:rPr>
        <w:t>،</w:t>
      </w:r>
      <w:r>
        <w:rPr>
          <w:b/>
          <w:rtl/>
        </w:rPr>
        <w:t xml:space="preserve"> انتهى، </w:t>
      </w:r>
    </w:p>
    <w:p w14:paraId="36B14457" w14:textId="1C9EA775" w:rsidR="00C837AE" w:rsidRDefault="00C837AE" w:rsidP="00C837AE">
      <w:pPr>
        <w:ind w:left="-58"/>
        <w:jc w:val="center"/>
        <w:rPr>
          <w:bCs/>
          <w:rtl/>
        </w:rPr>
      </w:pPr>
      <w:r>
        <w:rPr>
          <w:bCs/>
          <w:rtl/>
        </w:rPr>
        <w:t>***</w:t>
      </w:r>
      <w:r w:rsidR="00745F9B">
        <w:rPr>
          <w:bCs/>
          <w:rtl/>
        </w:rPr>
        <w:t xml:space="preserve"> </w:t>
      </w:r>
    </w:p>
    <w:p w14:paraId="49978769" w14:textId="77777777" w:rsidR="00C837AE" w:rsidRDefault="00C837AE" w:rsidP="00C837AE">
      <w:pPr>
        <w:ind w:left="-58"/>
        <w:jc w:val="center"/>
        <w:rPr>
          <w:bCs/>
          <w:rtl/>
        </w:rPr>
      </w:pPr>
    </w:p>
    <w:p w14:paraId="55329DC3" w14:textId="119CB19D" w:rsidR="00C837AE" w:rsidRDefault="00C837AE" w:rsidP="00C837AE">
      <w:pPr>
        <w:spacing w:after="240"/>
        <w:rPr>
          <w:rFonts w:eastAsia="Calibri"/>
          <w:rtl/>
        </w:rPr>
      </w:pPr>
    </w:p>
    <w:p w14:paraId="43568F3B" w14:textId="6AC190F0" w:rsidR="00672795" w:rsidRDefault="00672795" w:rsidP="00C837AE">
      <w:pPr>
        <w:spacing w:after="240"/>
        <w:rPr>
          <w:rFonts w:eastAsia="Calibri"/>
          <w:rtl/>
        </w:rPr>
      </w:pPr>
    </w:p>
    <w:p w14:paraId="1EE24478" w14:textId="69697E0B" w:rsidR="00672795" w:rsidRDefault="00672795" w:rsidP="00C837AE">
      <w:pPr>
        <w:spacing w:after="240"/>
        <w:rPr>
          <w:rFonts w:eastAsia="Calibri"/>
          <w:rtl/>
        </w:rPr>
      </w:pPr>
    </w:p>
    <w:p w14:paraId="0F154CA8" w14:textId="3F2A88A5" w:rsidR="00672795" w:rsidRDefault="00672795" w:rsidP="00C837AE">
      <w:pPr>
        <w:spacing w:after="240"/>
        <w:rPr>
          <w:rFonts w:eastAsia="Calibri"/>
          <w:rtl/>
        </w:rPr>
      </w:pPr>
    </w:p>
    <w:p w14:paraId="5DC903F2" w14:textId="03A94B3C" w:rsidR="00672795" w:rsidRDefault="00672795" w:rsidP="00C837AE">
      <w:pPr>
        <w:spacing w:after="240"/>
        <w:rPr>
          <w:rFonts w:eastAsia="Calibri"/>
          <w:rtl/>
        </w:rPr>
      </w:pPr>
    </w:p>
    <w:p w14:paraId="10B7FAFE" w14:textId="77777777" w:rsidR="00672795" w:rsidRDefault="00672795" w:rsidP="00C837AE">
      <w:pPr>
        <w:spacing w:after="240"/>
        <w:rPr>
          <w:rFonts w:eastAsia="Calibri"/>
          <w:rtl/>
        </w:rPr>
      </w:pPr>
    </w:p>
    <w:p w14:paraId="11DB1AC8" w14:textId="77777777" w:rsidR="00C837AE" w:rsidRDefault="00C837AE" w:rsidP="00C837AE">
      <w:pPr>
        <w:pStyle w:val="a3"/>
        <w:jc w:val="center"/>
        <w:rPr>
          <w:sz w:val="36"/>
          <w:szCs w:val="36"/>
          <w:u w:val="single"/>
          <w:rtl/>
        </w:rPr>
      </w:pPr>
    </w:p>
    <w:p w14:paraId="12054E09" w14:textId="77777777" w:rsidR="00672795" w:rsidRDefault="00C837AE" w:rsidP="00C837AE">
      <w:pPr>
        <w:pStyle w:val="a3"/>
        <w:jc w:val="center"/>
        <w:rPr>
          <w:kern w:val="0"/>
          <w:sz w:val="36"/>
          <w:szCs w:val="36"/>
          <w:highlight w:val="yellow"/>
          <w:u w:val="single"/>
          <w:rtl/>
          <w:lang w:bidi="ar-KW"/>
        </w:rPr>
      </w:pPr>
      <w:r>
        <w:rPr>
          <w:rFonts w:hint="cs"/>
          <w:kern w:val="0"/>
          <w:sz w:val="36"/>
          <w:szCs w:val="36"/>
          <w:highlight w:val="yellow"/>
          <w:u w:val="single"/>
          <w:rtl/>
          <w:lang w:bidi="ar-KW"/>
        </w:rPr>
        <w:t xml:space="preserve">المتن الثاني </w:t>
      </w:r>
    </w:p>
    <w:p w14:paraId="1D9F3570" w14:textId="46CF1670" w:rsidR="00C837AE" w:rsidRDefault="00672795" w:rsidP="00C837AE">
      <w:pPr>
        <w:pStyle w:val="a3"/>
        <w:jc w:val="center"/>
        <w:rPr>
          <w:kern w:val="0"/>
          <w:sz w:val="36"/>
          <w:szCs w:val="36"/>
          <w:highlight w:val="yellow"/>
          <w:u w:val="single"/>
          <w:rtl/>
          <w:lang w:bidi="ar-KW"/>
        </w:rPr>
      </w:pPr>
      <w:r>
        <w:rPr>
          <w:rFonts w:hint="cs"/>
          <w:kern w:val="0"/>
          <w:sz w:val="36"/>
          <w:szCs w:val="36"/>
          <w:highlight w:val="yellow"/>
          <w:u w:val="single"/>
          <w:rtl/>
          <w:lang w:bidi="ar-KW"/>
        </w:rPr>
        <w:t>م</w:t>
      </w:r>
      <w:r w:rsidR="00C837AE">
        <w:rPr>
          <w:rFonts w:hint="cs"/>
          <w:kern w:val="0"/>
          <w:sz w:val="36"/>
          <w:szCs w:val="36"/>
          <w:highlight w:val="yellow"/>
          <w:u w:val="single"/>
          <w:rtl/>
          <w:lang w:bidi="ar-KW"/>
        </w:rPr>
        <w:t>ن متون الماتريدية مفاخر العلم في باب العقيدة</w:t>
      </w:r>
    </w:p>
    <w:p w14:paraId="7FD1C7CD" w14:textId="2489DFD5" w:rsidR="00C837AE" w:rsidRDefault="00C837AE" w:rsidP="00C837AE">
      <w:pPr>
        <w:pStyle w:val="a3"/>
        <w:jc w:val="center"/>
        <w:rPr>
          <w:sz w:val="36"/>
          <w:szCs w:val="36"/>
          <w:u w:val="single"/>
          <w:rtl/>
          <w:lang w:bidi="ar-KW"/>
        </w:rPr>
      </w:pPr>
      <w:r>
        <w:rPr>
          <w:rFonts w:hint="cs"/>
          <w:sz w:val="36"/>
          <w:szCs w:val="36"/>
          <w:highlight w:val="yellow"/>
          <w:u w:val="single"/>
          <w:rtl/>
          <w:lang w:bidi="ar-KW"/>
        </w:rPr>
        <w:t>مَـتـْنُ</w:t>
      </w:r>
      <w:r w:rsidR="00745F9B">
        <w:rPr>
          <w:rFonts w:hint="cs"/>
          <w:sz w:val="36"/>
          <w:szCs w:val="36"/>
          <w:highlight w:val="yellow"/>
          <w:u w:val="single"/>
          <w:rtl/>
          <w:lang w:bidi="ar-KW"/>
        </w:rPr>
        <w:t xml:space="preserve"> </w:t>
      </w:r>
      <w:r>
        <w:rPr>
          <w:rFonts w:hint="cs"/>
          <w:sz w:val="36"/>
          <w:szCs w:val="36"/>
          <w:highlight w:val="yellow"/>
          <w:u w:val="single"/>
          <w:rtl/>
          <w:lang w:bidi="ar-KW"/>
        </w:rPr>
        <w:t>العَقــَائـدِ النَّسَـفِيَّـة للإمام النسفي رحمه الله</w:t>
      </w:r>
    </w:p>
    <w:p w14:paraId="2DEAF391" w14:textId="77777777" w:rsidR="00C837AE" w:rsidRDefault="00C837AE" w:rsidP="00C837AE">
      <w:pPr>
        <w:pStyle w:val="a3"/>
        <w:jc w:val="center"/>
        <w:rPr>
          <w:sz w:val="36"/>
          <w:szCs w:val="36"/>
          <w:u w:val="single"/>
          <w:rtl/>
          <w:lang w:bidi="ar-KW"/>
        </w:rPr>
      </w:pPr>
    </w:p>
    <w:p w14:paraId="298ED154" w14:textId="77777777" w:rsidR="00C837AE" w:rsidRDefault="00C837AE" w:rsidP="00C837AE">
      <w:pPr>
        <w:ind w:left="-58"/>
        <w:rPr>
          <w:b/>
          <w:rtl/>
        </w:rPr>
      </w:pPr>
    </w:p>
    <w:p w14:paraId="67013A36" w14:textId="59E11854" w:rsidR="00C837AE" w:rsidRDefault="00C837AE" w:rsidP="00C837AE">
      <w:pPr>
        <w:ind w:left="-58"/>
        <w:rPr>
          <w:rtl/>
        </w:rPr>
      </w:pPr>
      <w:r>
        <w:rPr>
          <w:b/>
          <w:rtl/>
        </w:rPr>
        <w:t>قَالَ أَهْلُ الحَقِّ: حَقَائقُ الأشْيـَاءِ ثَابِتــَةٌ، والعِلْمُ بـِـهـَا مُتَحقـِّـقٌ خلافاً للسوفسطائية، وأسْـبَابُ العِـلْـمِ للخَلْقِ ثَلاثَةٌ: الحَوَاسُّ السَّلِيمَةُ، وَالخَبَرُ الصَّادِقُ، وَالعَقْلُ، فالحَـوَاسُّ خـمْـسٌ: السَّمْعُ،</w:t>
      </w:r>
      <w:r w:rsidR="00745F9B">
        <w:rPr>
          <w:b/>
          <w:rtl/>
        </w:rPr>
        <w:t xml:space="preserve"> </w:t>
      </w:r>
      <w:r>
        <w:rPr>
          <w:b/>
          <w:rtl/>
        </w:rPr>
        <w:t>والبَصَـرُ، والشَّـمُّ، واللَّمْـسُّ، وبكُلِّ حَاسَّةٍ مِنـهَا يُـوقَفُ عَلَى مَا وُضِعَتْ هِـيَ لَهُ، والخَبـَرُ الصَّــادِقُ عَـلَى نَوْعَينِ: أَحَدِهِمَا الخَـبَرُ المُتَواتِرُ، وَهوَ الخَـبَرُ الثــَّابِتُ على أَلْسِنَةِ قَوْمٍ لا يُتصوَّرُ تَـواطُؤهُم، عَـلَى الكَذِبِ، وَهوَ مُوجِبٌ للعِلْمِ الضَّـرُورِيِّ، كالعِلْمِ بالمُلُوكِ الخَالِيَةِ في الأزْمِنَةِ المَاضِيَةِ والبُلدَانِ النَّائِيَةِ، والنوع الثاني: خبر الرسول المؤيد بالمعجزة، وهو يوجب العلم الاستدلالي، والعلم الثابت به يضاهي العلم الثابت بالضرورة في التيقن والثبات، وأما العقل فهو سبب للعلم أيضاً، وما ثبت منه بالبديهة فهو ضروري، كالعلم بأن كل شيء أعظم من جزئه، وما ثبت بالاستدلال فهو اكتسابي، والإلهام ليس من أسباب المعرفة بصحة الشيء عند أهل الحق، والعَالَم بجميعِ أجْزَائِهِ مُحْدَثٌ؛ إذ هو أعيان وأعراض، فالأعيان ما</w:t>
      </w:r>
      <w:r w:rsidR="00745F9B">
        <w:rPr>
          <w:b/>
          <w:rtl/>
        </w:rPr>
        <w:t xml:space="preserve"> </w:t>
      </w:r>
      <w:r>
        <w:rPr>
          <w:b/>
          <w:rtl/>
        </w:rPr>
        <w:t>له قيام بذاته، وهو إما مركب، أو غير مركب، كالجوهر، وهو الجزء الذي لا يتجزأ، والعرض ما لا يقوم بذاته، ويحدث في الأجسام والجواهر، كالألوان</w:t>
      </w:r>
      <w:r w:rsidR="00745F9B">
        <w:rPr>
          <w:b/>
          <w:rtl/>
        </w:rPr>
        <w:t xml:space="preserve"> </w:t>
      </w:r>
      <w:r>
        <w:rPr>
          <w:b/>
          <w:rtl/>
        </w:rPr>
        <w:t>والأكوان</w:t>
      </w:r>
      <w:r w:rsidR="00745F9B">
        <w:rPr>
          <w:b/>
          <w:rtl/>
        </w:rPr>
        <w:t xml:space="preserve"> </w:t>
      </w:r>
      <w:r>
        <w:rPr>
          <w:b/>
          <w:rtl/>
        </w:rPr>
        <w:t>والطعوم</w:t>
      </w:r>
      <w:r w:rsidR="00745F9B">
        <w:rPr>
          <w:b/>
          <w:rtl/>
        </w:rPr>
        <w:t xml:space="preserve"> </w:t>
      </w:r>
      <w:r>
        <w:rPr>
          <w:b/>
          <w:rtl/>
        </w:rPr>
        <w:t xml:space="preserve">والروائح، </w:t>
      </w:r>
    </w:p>
    <w:p w14:paraId="35231A63" w14:textId="345C72DA" w:rsidR="00C837AE" w:rsidRDefault="00C837AE" w:rsidP="00C837AE">
      <w:pPr>
        <w:ind w:left="-58"/>
        <w:rPr>
          <w:b/>
          <w:rtl/>
        </w:rPr>
      </w:pPr>
      <w:r>
        <w:rPr>
          <w:bCs/>
          <w:rtl/>
        </w:rPr>
        <w:t>والمحدث للعالم هو الله تعالى</w:t>
      </w:r>
      <w:r>
        <w:rPr>
          <w:b/>
          <w:rtl/>
        </w:rPr>
        <w:t>، الواحد، القديم، الحي، القادر، العليم، السميع، البصير، الشائي، المريد، ليس بعرض، ولا جسم، ولا جوهر، ولا مصور، ولا محدود، ولا معدود، ولا متبعض، ولا متجزئ، ولا متناه، ولا يوصف بالماهية، ولا بالكيفية، ولا يتمكن في مكان، ولا يجري عليه زمان، ولا يشبهه شيء، ولا يخرج عن علمه وقدرته شيء، وله صفات أزلية قائمة بذاته، وهي لا هو ولا غيره، وهي العلم، والقدرة، والحياة، والقوة، والسمع، والبصر، والإرادة، والمشيئة، والفعل، والتخليق، والترزيق، والكلام، وهو متكلم بكلامٍ هو صفة له، أزلية، ليس من جنس الحروف والأصوات، وهو صفة منافية للسكوت والآفة، والله تعالى متكلم بها آمر ناه مخبر، والقرآن كلام الله تعالى غير مخلوق، وهو مكتوب في مصاحفنا، محفوظٌ في قلوبنا، مقروء بألسنتنا، مسموع بآذاننا، غير حال فيها، والتكوين صفة لله تعالى أزلية، وهو تكوينه تعالى للعالم ولكل جزء من أجزائه لا في الأزل، بل لوقت وجوده على حسب علمه وإرادته، وهو غير المكون عندنا، والإرادة صفة لله تعالى أزلية قائمة بذاته، ورؤية الله تعالى جائزة في العقل واجبة بالنقل، وَرَدَ الدليل السمعي بإيجاب رؤية المؤمنين الله تعالى في دار الآخرة، فيرى لا في مكان ولا على جهة من مقابلة ولا اتصال شعاع ولا ثبوت مسافة بين الرائي وبين الله تعالى، والله تعالى خالق لأفعال العباد كلها، من الكفر والإيمان والطاعة والعصيان، وهي كلها بإرادته ومشيئته وحكمه وقضيته وتقديره، وللعباد أفعال اختيارية يثابون بها ويعاقبون عليها، والحسن منها برضاء الله تعالى، والقبيح منها ليس برضاه، والاستطاعة مع الفعل، وهي حقيقة القدرة التي يكون بها الفعل، ويقع هذا الاسم على سلامة الأسباب والآلات والجوارح، وصحة التكليف تعتمد هذه الاستطاعة، ولا يكلف العبد لما ليس في وسعه، وما يوجد من الألم في المضروب عقيب ضرب إنسان، والانكسار في الزجاج عقيب كسر إنسان، وما أشبهه، كل ذلك مخلوق لله تعالى، لا صنع للعبد في تخليقه، والمقتول ميت بأجله، والأجل واحد، والحرام رزق، وكلٌّ يستوفي رزق نفسه: حلالاً كان أو حراماً، ولا يتصور أن لا يأكل إنسان رزقه أو يأكل رزق غيره، والله تعالى يضل من يشاء ويهدي من يشاء، وما هو الأصلح للعبد فليس ذلك بواجب على الله تعالى، وعذاب القبر للكافرين ولبعض عصاة المؤمنين، وتنعيم أهل الطاعة في القبر بما يعلمه الله تعالى ويريده، وسؤال منكر ونكير ثابت بالدلائل السمعية، والبعث</w:t>
      </w:r>
      <w:r w:rsidR="00745F9B">
        <w:rPr>
          <w:b/>
          <w:rtl/>
        </w:rPr>
        <w:t xml:space="preserve"> </w:t>
      </w:r>
      <w:r>
        <w:rPr>
          <w:b/>
          <w:rtl/>
        </w:rPr>
        <w:t>حق، والوزن حق، والكتاب حق، والسؤال حق، والحوض حق، والصراط حق، والجنة حق، والنار حق، وهما مخلوقتان موجودتان</w:t>
      </w:r>
      <w:r w:rsidR="00745F9B">
        <w:rPr>
          <w:b/>
          <w:rtl/>
        </w:rPr>
        <w:t xml:space="preserve"> </w:t>
      </w:r>
      <w:r>
        <w:rPr>
          <w:b/>
          <w:rtl/>
        </w:rPr>
        <w:t>باقيتان، لا تفنيان ولا يفنى أهلهما، والكبيرة لا تخرج العبد المؤمن من الإيمان، ولا تدخله في الكفر، والله لا يغفر أن يشرك به، ويغفر ما دون ذلك لمن يشاء من الصغائر والكبائر، ويجوز العقاب على الصغيرة، والعفو عن الكبيرة إذا لم تكن عن استحلال، والاستحلال كفر، والشفاعة ثابتة للرسل والأخيار في حق أهل الكبائر، وأهل الكبائر من المؤمنين لا يخلدون في النار،</w:t>
      </w:r>
      <w:r w:rsidR="00745F9B">
        <w:rPr>
          <w:b/>
          <w:rtl/>
        </w:rPr>
        <w:t xml:space="preserve"> </w:t>
      </w:r>
      <w:r>
        <w:rPr>
          <w:b/>
          <w:rtl/>
        </w:rPr>
        <w:t>والإيمان هو التصديق بما جاء به من عند الله تعالى والإقرار به، فأما الأعمال فهي تتزايد في نفسها، والإيمان لا يزيد ولا ينقص، والإيمان والإسلام واحد، وإذا وجد من العبد التصديق والإقرار صحَّ له أن يقول: أنا مؤمن حقاً، ولا ينبغي أن يقول: أنا مؤمن إن شاء الله، والسعيد قد يشقى، والشقي قد يسعد، والتغيير يكون على السعادة والشقاوة دون الإسعاد والإشقاء، وهما من صفات الله تعالى، ولا تغير على الله تعالى ولا على صفاته، وفي إرسال الرسل حكمة، وقد أرسل الله رسلاً من البشر إلى البشر مبشرين ومنذرين ومبينين للناس ما يحتاجون إليه من أمور الدنيا والدين، وأيدهم بالمعجزات الناقضات للعادات، وأول الأنبياء آدم عليه السلام، وآخرهم محمد صلى الله عليه وسلم، وقد روي بيان عدتهم في بعض الأحاديث، والأولى أن لا يقتصر على عدد في التسمية؛ فقد قال الله تعالى: { منهم من قصصنا عليك ومنهم من لم نقصص عليك }، ولا يؤمن في ذكر العدد أن يدخل فيهم من ليس منهم، أو يخرج منهم من هو فيهم، وكلهم كانوا مخبرين مبلغين عن الله تعالى، صادقين ناصحين، وأفضل الأنبياء عليهم السلام محمد صلى الله عليه وسلم، والملائكة عباد الله تعالى العاملون بأمره، لا يوصفون بذكورة ولا أنوثة، ولله كتب أنـزلها على أنبيائه، وبيَّن فيها أمره ونهيه ووعده ووعيده، والمعراج لرسول الله عليه الصلاة والسلام في اليقظة بشخصه إلى السماء، ثم إلى ما شاء الله تعالى من العلى حقٌ، وكرامات الأولياء حق، فتظهر الكرامة على طريق نقض العادة للولي من قطع المسافة البعيدة في المدة القليلة، وظهور الطعام والشراب واللباس عند الحاجة، والمشي على الماء وفي الهواء وكلام الجماد العجماء واندفاع المتوجه من البلاء وكفاية المهم من الأعداء، وغير ذلك من الأشياء، ويكون ذلك معجزة للرسول الذي ظهرت هذه الكرامة لواحد من أمته؛ لأنه يظهر بها أنه ولي، ولن يكون ولياً إلا وأن يكون محقاً في ديانته، وديانته الإقرار برسالة رسوله، وأفضل البشر بعد نبينا أبو بكر الصديق، ثم عمر الفاروق، ثم عثمان ذي النورين، ثم علي المرتضى، وخلافتهم على هذا الترتيب، والخلافة ثلاثون سنة ثم بعدها ملك وأمارة، والمسلمون لا بد لهم من إمام، يقوم بتنفيذ أحكامهم، وإقامة حدودهم، وسد ثغورهم، وتجهيز جيوشهم، وأخذ صدقاتهم، وقهر المتغلبة والمتلصصة وقطاع الطريق، وإقامة الجمع والأعياد، وقطع المنازعات الواقعة بين العباد، وقبول الشهادات القائمة على الحقوق، وتزويج الصغار والصغائر الذين لا أولياء لهم، وقسمة الغنائم، ثم ينبغي أن يكون الإمام ظاهراً، لا مختفياً ولا منتظراً، ويكون من قريش ولا يجوز من غيرهم، ولا يختص ببني هاشم، ولا يشترط أن يكون معصوماً، ولا أن يكون أفضل أهل زمانه، ويشترط أن يكون من أهل الولاية المطلقة الكاملة، سائساً قادراً على تنفيذ الأحكام وحفظ حدود دار الإسلام وإنصاف المظلوم من الظالم، ولا ينعزل الإمام بالفسق والجور، وتجوز الصلاة خلف كل بر وفاجر، ويصلى على كل بر وفاجر، ويكف عن ذكر الصحابة إلا بخير، ونشهد للعشرة المبشرة الذين بشرهم النبي عليه الصلاة والسلام، ونرى المسح على الخفين في السفر والحضر، ولا نحرم نبيذ التمر، ولا يبلغ الولي درجة الأنبياء، ولا يصل العبد إلى حيث يسقط عنه الأمر والنهي، والنصوص على ظواهرها، فالعدول عنها إلى معانٍ يدعيها أهل الباطن إلحاد، وردُّ النصوص كفر، واستحلال المعصية كفر، والاستهانة بها كفر، والاستهزاء على الشريعة كفر، واليأس من الله تعالى كفر، والأمن من الله تعالى كفر، وتصديق الكاهن بما يخبره عن الغيب كفر، والمعدوم ليس بشيء، وفي دعاء الأحياء للأموات وتصدقهم عنهم نفع لهم، والله تعالى يجيب الدعوات ويقضي الحاجات، وما أخبر به النبي عليه الصلاة والسلام من أشراط الساعة من خروج الدجال ودابة الأرض ويأجوج ومأجوج ونـزول عيسى عليه السلام من المساء وطلوع الشمس من مغربها فهو حق، والمجتهد قد يخطئ ويصيب، ورسل البشر أفضل من رسل الملائكة، ورسل الملائكة أفضل من عامة البشر، وعامة البشر أفضل من عامة الملائكة، تمت العقائد النسفية، والحمد لله رب العالمين</w:t>
      </w:r>
    </w:p>
    <w:p w14:paraId="1EB8099B" w14:textId="77777777" w:rsidR="00C837AE" w:rsidRDefault="00C837AE" w:rsidP="00C837AE">
      <w:pPr>
        <w:ind w:left="-58"/>
        <w:jc w:val="center"/>
        <w:rPr>
          <w:b/>
          <w:rtl/>
        </w:rPr>
      </w:pPr>
      <w:r>
        <w:rPr>
          <w:b/>
          <w:rtl/>
        </w:rPr>
        <w:t xml:space="preserve">*** </w:t>
      </w:r>
    </w:p>
    <w:p w14:paraId="15553748" w14:textId="06CE69F7" w:rsidR="00C837AE" w:rsidRDefault="00C837AE" w:rsidP="00C837AE">
      <w:pPr>
        <w:ind w:left="-58"/>
        <w:jc w:val="center"/>
        <w:rPr>
          <w:b/>
          <w:rtl/>
        </w:rPr>
      </w:pPr>
    </w:p>
    <w:p w14:paraId="37C3EFB0" w14:textId="72CF0D4C" w:rsidR="00672795" w:rsidRDefault="00672795" w:rsidP="00C837AE">
      <w:pPr>
        <w:ind w:left="-58"/>
        <w:jc w:val="center"/>
        <w:rPr>
          <w:b/>
          <w:rtl/>
        </w:rPr>
      </w:pPr>
    </w:p>
    <w:p w14:paraId="0C3E1F10" w14:textId="463A656E" w:rsidR="00672795" w:rsidRDefault="00672795" w:rsidP="00C837AE">
      <w:pPr>
        <w:ind w:left="-58"/>
        <w:jc w:val="center"/>
        <w:rPr>
          <w:b/>
          <w:rtl/>
        </w:rPr>
      </w:pPr>
    </w:p>
    <w:p w14:paraId="495204C7" w14:textId="6A8E1BA2" w:rsidR="00672795" w:rsidRDefault="00672795" w:rsidP="00C837AE">
      <w:pPr>
        <w:ind w:left="-58"/>
        <w:jc w:val="center"/>
        <w:rPr>
          <w:b/>
          <w:rtl/>
        </w:rPr>
      </w:pPr>
    </w:p>
    <w:p w14:paraId="68C711C8" w14:textId="38021021" w:rsidR="00672795" w:rsidRDefault="00672795" w:rsidP="00C837AE">
      <w:pPr>
        <w:ind w:left="-58"/>
        <w:jc w:val="center"/>
        <w:rPr>
          <w:b/>
          <w:rtl/>
        </w:rPr>
      </w:pPr>
    </w:p>
    <w:p w14:paraId="4231A019" w14:textId="04D7BE52" w:rsidR="00672795" w:rsidRDefault="00672795" w:rsidP="00C837AE">
      <w:pPr>
        <w:ind w:left="-58"/>
        <w:jc w:val="center"/>
        <w:rPr>
          <w:b/>
          <w:rtl/>
        </w:rPr>
      </w:pPr>
    </w:p>
    <w:p w14:paraId="63ACFE18" w14:textId="7E9CC24C" w:rsidR="00672795" w:rsidRDefault="00672795" w:rsidP="00C837AE">
      <w:pPr>
        <w:ind w:left="-58"/>
        <w:jc w:val="center"/>
        <w:rPr>
          <w:b/>
          <w:rtl/>
        </w:rPr>
      </w:pPr>
    </w:p>
    <w:p w14:paraId="5ED6C6CF" w14:textId="7095CDEF" w:rsidR="00672795" w:rsidRDefault="00672795" w:rsidP="00C837AE">
      <w:pPr>
        <w:ind w:left="-58"/>
        <w:jc w:val="center"/>
        <w:rPr>
          <w:b/>
          <w:rtl/>
        </w:rPr>
      </w:pPr>
    </w:p>
    <w:p w14:paraId="3E0A48C1" w14:textId="77777777" w:rsidR="00672795" w:rsidRDefault="00672795" w:rsidP="00C837AE">
      <w:pPr>
        <w:ind w:left="-58"/>
        <w:jc w:val="center"/>
        <w:rPr>
          <w:b/>
          <w:rtl/>
        </w:rPr>
      </w:pPr>
    </w:p>
    <w:p w14:paraId="013692F0" w14:textId="77777777" w:rsidR="00C837AE" w:rsidRDefault="00C837AE" w:rsidP="00C837AE">
      <w:pPr>
        <w:pStyle w:val="a3"/>
        <w:jc w:val="center"/>
        <w:rPr>
          <w:sz w:val="36"/>
          <w:szCs w:val="36"/>
          <w:u w:val="single"/>
        </w:rPr>
      </w:pPr>
    </w:p>
    <w:p w14:paraId="7E330832" w14:textId="77777777" w:rsidR="00672795" w:rsidRDefault="00C837AE" w:rsidP="00C837AE">
      <w:pPr>
        <w:pStyle w:val="a3"/>
        <w:jc w:val="center"/>
        <w:rPr>
          <w:kern w:val="0"/>
          <w:sz w:val="36"/>
          <w:szCs w:val="36"/>
          <w:highlight w:val="yellow"/>
          <w:u w:val="single"/>
          <w:rtl/>
          <w:lang w:bidi="ar-KW"/>
        </w:rPr>
      </w:pPr>
      <w:r>
        <w:rPr>
          <w:rFonts w:hint="cs"/>
          <w:kern w:val="0"/>
          <w:sz w:val="36"/>
          <w:szCs w:val="36"/>
          <w:highlight w:val="yellow"/>
          <w:u w:val="single"/>
          <w:rtl/>
          <w:lang w:bidi="ar-KW"/>
        </w:rPr>
        <w:t xml:space="preserve">المتن الثالث </w:t>
      </w:r>
    </w:p>
    <w:p w14:paraId="25AFA322" w14:textId="7D248C9B" w:rsidR="00C837AE" w:rsidRDefault="00C837AE" w:rsidP="00C837AE">
      <w:pPr>
        <w:pStyle w:val="a3"/>
        <w:jc w:val="center"/>
        <w:rPr>
          <w:sz w:val="36"/>
          <w:szCs w:val="36"/>
          <w:highlight w:val="yellow"/>
          <w:u w:val="single"/>
          <w:rtl/>
        </w:rPr>
      </w:pPr>
      <w:r>
        <w:rPr>
          <w:rFonts w:hint="cs"/>
          <w:kern w:val="0"/>
          <w:sz w:val="36"/>
          <w:szCs w:val="36"/>
          <w:highlight w:val="yellow"/>
          <w:u w:val="single"/>
          <w:rtl/>
          <w:lang w:bidi="ar-KW"/>
        </w:rPr>
        <w:t>من متون الماتريدية مفاخر العلم في باب العقيدة</w:t>
      </w:r>
    </w:p>
    <w:p w14:paraId="5E120DB1" w14:textId="77777777" w:rsidR="00C837AE" w:rsidRDefault="00C837AE" w:rsidP="00C837AE">
      <w:pPr>
        <w:pStyle w:val="a3"/>
        <w:jc w:val="center"/>
        <w:rPr>
          <w:sz w:val="36"/>
          <w:szCs w:val="36"/>
          <w:highlight w:val="yellow"/>
          <w:u w:val="single"/>
          <w:rtl/>
        </w:rPr>
      </w:pPr>
      <w:r>
        <w:rPr>
          <w:rFonts w:hint="cs"/>
          <w:sz w:val="36"/>
          <w:szCs w:val="36"/>
          <w:highlight w:val="yellow"/>
          <w:u w:val="single"/>
          <w:rtl/>
        </w:rPr>
        <w:t>كتاب أصول الدين على مذهب السادة الماتريدية</w:t>
      </w:r>
    </w:p>
    <w:p w14:paraId="75A4296F" w14:textId="43AB56A6" w:rsidR="00C837AE" w:rsidRDefault="00C837AE" w:rsidP="00C837AE">
      <w:pPr>
        <w:pStyle w:val="a3"/>
        <w:jc w:val="center"/>
        <w:rPr>
          <w:sz w:val="36"/>
          <w:szCs w:val="36"/>
          <w:u w:val="single"/>
          <w:rtl/>
        </w:rPr>
      </w:pPr>
      <w:r>
        <w:rPr>
          <w:rFonts w:hint="cs"/>
          <w:sz w:val="36"/>
          <w:szCs w:val="36"/>
          <w:highlight w:val="yellow"/>
          <w:u w:val="single"/>
          <w:rtl/>
        </w:rPr>
        <w:t xml:space="preserve">للإمام جمال الدين أحمد بن سعيد الغزنوي </w:t>
      </w:r>
      <w:r w:rsidR="00745F9B">
        <w:rPr>
          <w:rFonts w:hint="cs"/>
          <w:sz w:val="36"/>
          <w:szCs w:val="36"/>
          <w:highlight w:val="yellow"/>
          <w:u w:val="single"/>
          <w:rtl/>
        </w:rPr>
        <w:t>(</w:t>
      </w:r>
      <w:r>
        <w:rPr>
          <w:rFonts w:hint="cs"/>
          <w:sz w:val="36"/>
          <w:szCs w:val="36"/>
          <w:highlight w:val="yellow"/>
          <w:u w:val="single"/>
          <w:rtl/>
        </w:rPr>
        <w:t>ت: 593</w:t>
      </w:r>
      <w:r w:rsidR="00745F9B">
        <w:rPr>
          <w:rFonts w:hint="cs"/>
          <w:sz w:val="36"/>
          <w:szCs w:val="36"/>
          <w:highlight w:val="yellow"/>
          <w:u w:val="single"/>
          <w:rtl/>
        </w:rPr>
        <w:t>)</w:t>
      </w:r>
    </w:p>
    <w:p w14:paraId="35D67FA9" w14:textId="77777777" w:rsidR="00C837AE" w:rsidRDefault="00C837AE" w:rsidP="00C837AE">
      <w:pPr>
        <w:pStyle w:val="a3"/>
        <w:jc w:val="center"/>
        <w:rPr>
          <w:sz w:val="36"/>
          <w:szCs w:val="36"/>
          <w:u w:val="single"/>
          <w:rtl/>
        </w:rPr>
      </w:pPr>
    </w:p>
    <w:p w14:paraId="00EC4573" w14:textId="77777777" w:rsidR="00C837AE" w:rsidRDefault="00C837AE" w:rsidP="00C837AE">
      <w:pPr>
        <w:spacing w:after="240"/>
        <w:ind w:left="-58"/>
        <w:rPr>
          <w:b/>
          <w:rtl/>
        </w:rPr>
      </w:pPr>
      <w:r>
        <w:rPr>
          <w:b/>
          <w:rtl/>
        </w:rPr>
        <w:t xml:space="preserve">الحمد لله مجيب الداعين ومثيب الساعين ومعطي الطالبين ومرضي الراغبين ومنجد الهالكين ومرشد السالكين رحيم بالمؤمنين رحمان تعم رحمته الطائعين والعاصين أحمده سبحانه وتعالى وأشكره وأتوب إليه وأستغفره، وأشهد أن لا إله إلا الله وحده لا شريك له شهادة نبلغ بها أحسن المآب، وأشهد أن سيدنا محمدا عبده ورسوله المبعوث لتشريع الملة وتوجيه الخطاب وإيضاح الأحكام من المباح والمندوب والمحظور والمفروض والواجب والاستحباب والأمر بأدائها بالالتزام والإيجاب صلى الله عليه وعلى آله وصحبة صلاة وسلاما دائمين إلى يوم الجزاء وفصل الخطاب، </w:t>
      </w:r>
    </w:p>
    <w:p w14:paraId="0330F218" w14:textId="5B0B7940" w:rsidR="00C837AE" w:rsidRDefault="00C837AE" w:rsidP="00C837AE">
      <w:pPr>
        <w:rPr>
          <w:rtl/>
        </w:rPr>
      </w:pPr>
      <w:r>
        <w:rPr>
          <w:b/>
          <w:bCs/>
          <w:rtl/>
        </w:rPr>
        <w:t xml:space="preserve">فصل: </w:t>
      </w:r>
      <w:r w:rsidR="00745F9B">
        <w:rPr>
          <w:b/>
          <w:bCs/>
          <w:rtl/>
        </w:rPr>
        <w:t>(</w:t>
      </w:r>
      <w:r>
        <w:rPr>
          <w:b/>
          <w:bCs/>
          <w:rtl/>
        </w:rPr>
        <w:t>1</w:t>
      </w:r>
      <w:r w:rsidR="00745F9B">
        <w:rPr>
          <w:b/>
          <w:bCs/>
          <w:rtl/>
        </w:rPr>
        <w:t>)</w:t>
      </w:r>
      <w:r>
        <w:rPr>
          <w:rtl/>
        </w:rPr>
        <w:t xml:space="preserve">: صانع العالم ليس بحادث: فلو كان حادثا فلا بد له من صانع أحدثه ومبدع أنشأه وذلك هو الله تعالى وهو المبدئ المنشئ تبارك الله رب العالمين، </w:t>
      </w:r>
    </w:p>
    <w:p w14:paraId="07C447BC" w14:textId="10F57E41" w:rsidR="00C837AE" w:rsidRDefault="00C837AE" w:rsidP="00C837AE">
      <w:pPr>
        <w:rPr>
          <w:rtl/>
        </w:rPr>
      </w:pPr>
      <w:r>
        <w:rPr>
          <w:bCs/>
          <w:rtl/>
        </w:rPr>
        <w:t xml:space="preserve">فصل: </w:t>
      </w:r>
      <w:r w:rsidR="00745F9B">
        <w:rPr>
          <w:bCs/>
          <w:rtl/>
        </w:rPr>
        <w:t>(</w:t>
      </w:r>
      <w:r>
        <w:rPr>
          <w:bCs/>
          <w:rtl/>
        </w:rPr>
        <w:t>2</w:t>
      </w:r>
      <w:r w:rsidR="00745F9B">
        <w:rPr>
          <w:bCs/>
          <w:rtl/>
        </w:rPr>
        <w:t>)</w:t>
      </w:r>
      <w:r>
        <w:rPr>
          <w:b/>
          <w:rtl/>
        </w:rPr>
        <w:t>: صانع العالم موجود:</w:t>
      </w:r>
      <w:r>
        <w:rPr>
          <w:bCs/>
          <w:rtl/>
        </w:rPr>
        <w:t xml:space="preserve"> </w:t>
      </w:r>
      <w:r>
        <w:rPr>
          <w:rtl/>
        </w:rPr>
        <w:t xml:space="preserve">من نظر في عجائب خلق السماوات والأرض وبدائع فطرة الحيوان يعلم أن تلك الأمور العجائب وذاك الصنع البديع والترتيب المحكم لا بد له من صانع يدبره ويحكمه ويفرده، فيستدل بوجود المصنوعات على وجود الصانع قال الله تعالى </w:t>
      </w:r>
      <w:r w:rsidR="00745F9B">
        <w:rPr>
          <w:rtl/>
        </w:rPr>
        <w:t>(</w:t>
      </w:r>
      <w:r>
        <w:rPr>
          <w:rtl/>
        </w:rPr>
        <w:t>أفي الله شك فاطر السماوات والأرض</w:t>
      </w:r>
      <w:r w:rsidR="00745F9B">
        <w:rPr>
          <w:rtl/>
        </w:rPr>
        <w:t>)</w:t>
      </w:r>
      <w:r>
        <w:rPr>
          <w:rtl/>
        </w:rPr>
        <w:t xml:space="preserve">، </w:t>
      </w:r>
    </w:p>
    <w:p w14:paraId="10009B13" w14:textId="5B5555E6" w:rsidR="00C837AE" w:rsidRDefault="00C837AE" w:rsidP="00C837AE">
      <w:pPr>
        <w:rPr>
          <w:rtl/>
        </w:rPr>
      </w:pPr>
      <w:r>
        <w:rPr>
          <w:b/>
          <w:bCs/>
          <w:rtl/>
        </w:rPr>
        <w:t xml:space="preserve">فصل: </w:t>
      </w:r>
      <w:r w:rsidR="00745F9B">
        <w:rPr>
          <w:b/>
          <w:bCs/>
          <w:rtl/>
        </w:rPr>
        <w:t>(</w:t>
      </w:r>
      <w:r>
        <w:rPr>
          <w:b/>
          <w:bCs/>
          <w:rtl/>
        </w:rPr>
        <w:t>3</w:t>
      </w:r>
      <w:r w:rsidR="00745F9B">
        <w:rPr>
          <w:b/>
          <w:bCs/>
          <w:rtl/>
        </w:rPr>
        <w:t>)</w:t>
      </w:r>
      <w:r>
        <w:rPr>
          <w:rtl/>
        </w:rPr>
        <w:t xml:space="preserve">: معرفة الصانع واجبة: لأنه منعم وشكر المنعم واجب عقلا وشرعا فأول درجة الشكر معرفة المنعم، </w:t>
      </w:r>
    </w:p>
    <w:p w14:paraId="0249F3B5" w14:textId="77777777" w:rsidR="00C837AE" w:rsidRDefault="00C837AE" w:rsidP="00C837AE">
      <w:pPr>
        <w:spacing w:after="240"/>
        <w:ind w:left="-58"/>
        <w:jc w:val="center"/>
        <w:rPr>
          <w:bCs/>
          <w:rtl/>
        </w:rPr>
      </w:pPr>
      <w:r>
        <w:rPr>
          <w:bCs/>
          <w:rtl/>
        </w:rPr>
        <w:t>الصفات السلبية</w:t>
      </w:r>
    </w:p>
    <w:p w14:paraId="6A170BEB" w14:textId="280836D5" w:rsidR="00C837AE" w:rsidRDefault="00C837AE" w:rsidP="00C837AE">
      <w:pPr>
        <w:spacing w:after="240"/>
        <w:ind w:left="-58"/>
        <w:rPr>
          <w:b/>
          <w:rtl/>
        </w:rPr>
      </w:pPr>
      <w:r>
        <w:rPr>
          <w:bCs/>
          <w:rtl/>
        </w:rPr>
        <w:t>أولا: الوحدانية:</w:t>
      </w:r>
      <w:r w:rsidR="00745F9B">
        <w:rPr>
          <w:bCs/>
          <w:rtl/>
        </w:rPr>
        <w:t xml:space="preserve"> </w:t>
      </w:r>
      <w:r>
        <w:rPr>
          <w:b/>
          <w:rtl/>
        </w:rPr>
        <w:t xml:space="preserve">فصل: </w:t>
      </w:r>
      <w:r w:rsidR="00745F9B">
        <w:rPr>
          <w:b/>
          <w:rtl/>
        </w:rPr>
        <w:t>(</w:t>
      </w:r>
      <w:r>
        <w:rPr>
          <w:b/>
          <w:rtl/>
        </w:rPr>
        <w:t>4</w:t>
      </w:r>
      <w:r w:rsidR="00745F9B">
        <w:rPr>
          <w:b/>
          <w:rtl/>
        </w:rPr>
        <w:t>)</w:t>
      </w:r>
      <w:r>
        <w:rPr>
          <w:b/>
          <w:rtl/>
        </w:rPr>
        <w:t>: صانع العلم واحد لا شريك له: لأنه لو كان له صانعان أو أكثر لوقع بينهما تمانع وتدافع وذلك خفض إلى الفساد ويؤدي إلى عجز أحدهما والعاجز لا يصلح أن يكون إلها فإذا تعذر إثبات صانعين كان واحدا ضرورة</w:t>
      </w:r>
      <w:r w:rsidR="00745F9B">
        <w:rPr>
          <w:b/>
          <w:rtl/>
        </w:rPr>
        <w:t xml:space="preserve"> </w:t>
      </w:r>
      <w:r>
        <w:rPr>
          <w:b/>
          <w:rtl/>
        </w:rPr>
        <w:t xml:space="preserve"> </w:t>
      </w:r>
    </w:p>
    <w:p w14:paraId="113113D0" w14:textId="637D7E4A" w:rsidR="00C837AE" w:rsidRDefault="00C837AE" w:rsidP="00C44815">
      <w:pPr>
        <w:rPr>
          <w:b/>
          <w:rtl/>
        </w:rPr>
      </w:pPr>
      <w:r w:rsidRPr="00C44815">
        <w:rPr>
          <w:bCs/>
          <w:rtl/>
        </w:rPr>
        <w:t>ثانيا: القدم:</w:t>
      </w:r>
      <w:r w:rsidR="00745F9B">
        <w:rPr>
          <w:rtl/>
        </w:rPr>
        <w:t xml:space="preserve"> </w:t>
      </w:r>
      <w:r>
        <w:rPr>
          <w:rtl/>
        </w:rPr>
        <w:t xml:space="preserve">فصل: </w:t>
      </w:r>
      <w:r w:rsidR="00745F9B">
        <w:rPr>
          <w:rtl/>
        </w:rPr>
        <w:t>(</w:t>
      </w:r>
      <w:r>
        <w:rPr>
          <w:rtl/>
        </w:rPr>
        <w:t>5</w:t>
      </w:r>
      <w:r w:rsidR="00745F9B">
        <w:rPr>
          <w:rtl/>
        </w:rPr>
        <w:t>)</w:t>
      </w:r>
      <w:r>
        <w:rPr>
          <w:rtl/>
        </w:rPr>
        <w:t>: صانع العالم قديم لا أول له، لأنه لو كان محدثا لاقتضى محدثا ثم كذلك محدثه اقتضى محدثا آخر فيتسلسل إلى ما لا نهاية له فثبت أن صانع العالم قديم،</w:t>
      </w:r>
      <w:r w:rsidR="00745F9B">
        <w:rPr>
          <w:rtl/>
        </w:rPr>
        <w:t xml:space="preserve"> </w:t>
      </w:r>
      <w:r>
        <w:rPr>
          <w:rtl/>
        </w:rPr>
        <w:t xml:space="preserve"> </w:t>
      </w:r>
    </w:p>
    <w:p w14:paraId="22D1CA16" w14:textId="4B750A6A" w:rsidR="00C837AE" w:rsidRDefault="00C837AE" w:rsidP="00C837AE">
      <w:pPr>
        <w:rPr>
          <w:rtl/>
        </w:rPr>
      </w:pPr>
      <w:r>
        <w:rPr>
          <w:bCs/>
          <w:rtl/>
        </w:rPr>
        <w:t>ثالثا البقاء:</w:t>
      </w:r>
      <w:r w:rsidR="00745F9B">
        <w:rPr>
          <w:bCs/>
          <w:rtl/>
        </w:rPr>
        <w:t xml:space="preserve"> </w:t>
      </w:r>
      <w:r>
        <w:rPr>
          <w:rtl/>
        </w:rPr>
        <w:t xml:space="preserve">فصل: </w:t>
      </w:r>
      <w:r w:rsidR="00745F9B">
        <w:rPr>
          <w:rtl/>
        </w:rPr>
        <w:t>(</w:t>
      </w:r>
      <w:r>
        <w:rPr>
          <w:rtl/>
        </w:rPr>
        <w:t>6</w:t>
      </w:r>
      <w:r w:rsidR="00745F9B">
        <w:rPr>
          <w:rtl/>
        </w:rPr>
        <w:t>)</w:t>
      </w:r>
      <w:r>
        <w:rPr>
          <w:rtl/>
        </w:rPr>
        <w:t xml:space="preserve">: صانع العالم ابدي لا آخر له، لأن من ثبت قدمه استحال عدمه ولأن وجوده واجب ووجوب وجوده يمنع عدم بقائه، </w:t>
      </w:r>
    </w:p>
    <w:p w14:paraId="65427852" w14:textId="752E084D" w:rsidR="00C837AE" w:rsidRDefault="00C837AE" w:rsidP="00C837AE">
      <w:pPr>
        <w:rPr>
          <w:rtl/>
        </w:rPr>
      </w:pPr>
      <w:r>
        <w:rPr>
          <w:bCs/>
          <w:rtl/>
        </w:rPr>
        <w:t xml:space="preserve">رابعا: المخالفة للحوادث: </w:t>
      </w:r>
      <w:r>
        <w:rPr>
          <w:b/>
          <w:rtl/>
        </w:rPr>
        <w:t xml:space="preserve">فصل: </w:t>
      </w:r>
      <w:r w:rsidR="00745F9B">
        <w:rPr>
          <w:b/>
          <w:rtl/>
        </w:rPr>
        <w:t>(</w:t>
      </w:r>
      <w:r>
        <w:rPr>
          <w:b/>
          <w:rtl/>
        </w:rPr>
        <w:t>7</w:t>
      </w:r>
      <w:r w:rsidR="00745F9B">
        <w:rPr>
          <w:b/>
          <w:rtl/>
        </w:rPr>
        <w:t>)</w:t>
      </w:r>
      <w:r>
        <w:rPr>
          <w:b/>
          <w:rtl/>
        </w:rPr>
        <w:t>:</w:t>
      </w:r>
      <w:r>
        <w:rPr>
          <w:bCs/>
          <w:rtl/>
        </w:rPr>
        <w:t xml:space="preserve"> صانع العالم ليس بجوهر: </w:t>
      </w:r>
      <w:r>
        <w:rPr>
          <w:rtl/>
        </w:rPr>
        <w:t xml:space="preserve">لأن الجوهر متجزئ وتحله الحوادث تعالى الله عن ذلك علوا كبيرا، </w:t>
      </w:r>
    </w:p>
    <w:p w14:paraId="420EC2D2" w14:textId="5651A726" w:rsidR="00C837AE" w:rsidRDefault="00C837AE" w:rsidP="00C837AE">
      <w:pPr>
        <w:rPr>
          <w:b/>
          <w:rtl/>
        </w:rPr>
      </w:pPr>
      <w:r>
        <w:rPr>
          <w:b/>
          <w:bCs/>
          <w:rtl/>
        </w:rPr>
        <w:t xml:space="preserve">فصل: </w:t>
      </w:r>
      <w:r w:rsidR="00745F9B">
        <w:rPr>
          <w:b/>
          <w:bCs/>
          <w:rtl/>
        </w:rPr>
        <w:t>(</w:t>
      </w:r>
      <w:r>
        <w:rPr>
          <w:b/>
          <w:bCs/>
          <w:rtl/>
        </w:rPr>
        <w:t>8</w:t>
      </w:r>
      <w:r w:rsidR="00745F9B">
        <w:rPr>
          <w:b/>
          <w:bCs/>
          <w:rtl/>
        </w:rPr>
        <w:t>)</w:t>
      </w:r>
      <w:r>
        <w:rPr>
          <w:b/>
          <w:bCs/>
          <w:rtl/>
        </w:rPr>
        <w:t>: صانع العالم ليس بجسم:</w:t>
      </w:r>
      <w:r>
        <w:rPr>
          <w:rtl/>
        </w:rPr>
        <w:t xml:space="preserve"> </w:t>
      </w:r>
      <w:r>
        <w:rPr>
          <w:b/>
          <w:rtl/>
        </w:rPr>
        <w:t>لأن الجسم مؤلف من الجوهر، وإذا بطل كونه جوهرا بطل كونه جسما ضرورة</w:t>
      </w:r>
      <w:r w:rsidR="00745F9B">
        <w:rPr>
          <w:b/>
          <w:rtl/>
        </w:rPr>
        <w:t xml:space="preserve"> </w:t>
      </w:r>
      <w:r>
        <w:rPr>
          <w:b/>
          <w:rtl/>
        </w:rPr>
        <w:t xml:space="preserve"> </w:t>
      </w:r>
    </w:p>
    <w:p w14:paraId="4B54D4BF" w14:textId="070A6D28" w:rsidR="00C837AE" w:rsidRDefault="00C837AE" w:rsidP="00C837AE">
      <w:pPr>
        <w:spacing w:after="240"/>
        <w:ind w:left="-58"/>
        <w:rPr>
          <w:b/>
          <w:rtl/>
        </w:rPr>
      </w:pPr>
      <w:r>
        <w:rPr>
          <w:bCs/>
          <w:rtl/>
        </w:rPr>
        <w:t xml:space="preserve">فصل: </w:t>
      </w:r>
      <w:r w:rsidR="00745F9B">
        <w:rPr>
          <w:bCs/>
          <w:rtl/>
        </w:rPr>
        <w:t>(</w:t>
      </w:r>
      <w:r>
        <w:rPr>
          <w:bCs/>
          <w:rtl/>
        </w:rPr>
        <w:t>9</w:t>
      </w:r>
      <w:r w:rsidR="00745F9B">
        <w:rPr>
          <w:bCs/>
          <w:rtl/>
        </w:rPr>
        <w:t>)</w:t>
      </w:r>
      <w:r>
        <w:rPr>
          <w:bCs/>
          <w:rtl/>
        </w:rPr>
        <w:t>: صانع العالم ليس بعرض</w:t>
      </w:r>
      <w:r>
        <w:rPr>
          <w:b/>
          <w:rtl/>
        </w:rPr>
        <w:t xml:space="preserve">، لأن العرض لا قيام له بذاته بل هو مفتقر إلى جسم يقوم به والقديم عز وجل قائم بذاته غير مفتقر إلى محل يقوم به، </w:t>
      </w:r>
    </w:p>
    <w:p w14:paraId="107270CA" w14:textId="5A9D3615" w:rsidR="00C837AE" w:rsidRDefault="00C837AE" w:rsidP="00C837AE">
      <w:pPr>
        <w:spacing w:after="240"/>
        <w:ind w:left="-58"/>
        <w:rPr>
          <w:b/>
          <w:rtl/>
        </w:rPr>
      </w:pPr>
      <w:r>
        <w:rPr>
          <w:bCs/>
          <w:rtl/>
        </w:rPr>
        <w:t xml:space="preserve">فصل: </w:t>
      </w:r>
      <w:r w:rsidR="00745F9B">
        <w:rPr>
          <w:bCs/>
          <w:rtl/>
        </w:rPr>
        <w:t>(</w:t>
      </w:r>
      <w:r>
        <w:rPr>
          <w:bCs/>
          <w:rtl/>
        </w:rPr>
        <w:t>10</w:t>
      </w:r>
      <w:r w:rsidR="00745F9B">
        <w:rPr>
          <w:bCs/>
          <w:rtl/>
        </w:rPr>
        <w:t>)</w:t>
      </w:r>
      <w:r>
        <w:rPr>
          <w:b/>
          <w:rtl/>
        </w:rPr>
        <w:t>:</w:t>
      </w:r>
      <w:r>
        <w:rPr>
          <w:bCs/>
          <w:rtl/>
        </w:rPr>
        <w:t xml:space="preserve"> صانع العالم ليس بصورة</w:t>
      </w:r>
      <w:r>
        <w:rPr>
          <w:b/>
          <w:rtl/>
        </w:rPr>
        <w:t>، لأن الصورة تنشأ عن التركيب فإذا نفينا كونه جوهرا وجسما نفينا كونه صورة</w:t>
      </w:r>
      <w:r w:rsidR="00745F9B">
        <w:rPr>
          <w:b/>
          <w:rtl/>
        </w:rPr>
        <w:t xml:space="preserve"> </w:t>
      </w:r>
    </w:p>
    <w:p w14:paraId="115DC137" w14:textId="547F8371" w:rsidR="00C837AE" w:rsidRDefault="00C837AE" w:rsidP="00C837AE">
      <w:pPr>
        <w:spacing w:after="240"/>
        <w:ind w:left="-58"/>
        <w:rPr>
          <w:b/>
          <w:rtl/>
        </w:rPr>
      </w:pPr>
      <w:r>
        <w:rPr>
          <w:bCs/>
          <w:rtl/>
        </w:rPr>
        <w:t xml:space="preserve">فصل: </w:t>
      </w:r>
      <w:r w:rsidR="00745F9B">
        <w:rPr>
          <w:bCs/>
          <w:rtl/>
        </w:rPr>
        <w:t>(</w:t>
      </w:r>
      <w:r>
        <w:rPr>
          <w:bCs/>
          <w:rtl/>
        </w:rPr>
        <w:t>11</w:t>
      </w:r>
      <w:r w:rsidR="00745F9B">
        <w:rPr>
          <w:bCs/>
          <w:rtl/>
        </w:rPr>
        <w:t>)</w:t>
      </w:r>
      <w:r>
        <w:rPr>
          <w:b/>
          <w:rtl/>
        </w:rPr>
        <w:t>:</w:t>
      </w:r>
      <w:r>
        <w:rPr>
          <w:bCs/>
          <w:rtl/>
        </w:rPr>
        <w:t xml:space="preserve"> صانع العالم لا يوصف باللون والطعم والرائحة والحرارة والبرودة والرطوبة واليبوسة، </w:t>
      </w:r>
      <w:r>
        <w:rPr>
          <w:b/>
          <w:rtl/>
        </w:rPr>
        <w:t>لأن الألوان والطعوم والحرارة والبرودة والروائح والطبائع الأربعة أعراض تحل في الجواهر فإذا نفينا كونه عرضا وكونه محلا للأعراض ينتفي جميع ذلك</w:t>
      </w:r>
      <w:r w:rsidR="00745F9B">
        <w:rPr>
          <w:b/>
          <w:rtl/>
        </w:rPr>
        <w:t xml:space="preserve"> </w:t>
      </w:r>
      <w:r>
        <w:rPr>
          <w:b/>
          <w:rtl/>
        </w:rPr>
        <w:t xml:space="preserve"> </w:t>
      </w:r>
    </w:p>
    <w:p w14:paraId="54CA0790" w14:textId="01658116" w:rsidR="00C837AE" w:rsidRDefault="00C837AE" w:rsidP="00C837AE">
      <w:pPr>
        <w:spacing w:after="240"/>
        <w:ind w:left="-58"/>
        <w:rPr>
          <w:b/>
          <w:rtl/>
        </w:rPr>
      </w:pPr>
      <w:r>
        <w:rPr>
          <w:bCs/>
          <w:rtl/>
        </w:rPr>
        <w:t xml:space="preserve">خامسا: القيام بالنفس: </w:t>
      </w:r>
      <w:r>
        <w:rPr>
          <w:b/>
          <w:rtl/>
        </w:rPr>
        <w:t xml:space="preserve">فصل: </w:t>
      </w:r>
      <w:r w:rsidR="00745F9B">
        <w:rPr>
          <w:b/>
          <w:rtl/>
        </w:rPr>
        <w:t>(</w:t>
      </w:r>
      <w:r>
        <w:rPr>
          <w:b/>
          <w:rtl/>
        </w:rPr>
        <w:t>12</w:t>
      </w:r>
      <w:r w:rsidR="00745F9B">
        <w:rPr>
          <w:b/>
          <w:rtl/>
        </w:rPr>
        <w:t>)</w:t>
      </w:r>
      <w:r>
        <w:rPr>
          <w:b/>
          <w:rtl/>
        </w:rPr>
        <w:t>:</w:t>
      </w:r>
      <w:r>
        <w:rPr>
          <w:bCs/>
          <w:rtl/>
        </w:rPr>
        <w:t xml:space="preserve"> صانع العالم ليس في جهة ولا تحويه الجهات الست</w:t>
      </w:r>
      <w:r>
        <w:rPr>
          <w:b/>
          <w:rtl/>
        </w:rPr>
        <w:t xml:space="preserve">، لأنها حادثة وهو الذي خلقها فلو صار مختصا بجهة بعدما خلقها لكان يتخصص بمخصص وذلك باطل، </w:t>
      </w:r>
    </w:p>
    <w:p w14:paraId="6590FC12" w14:textId="18352EA2" w:rsidR="00C837AE" w:rsidRDefault="00C837AE" w:rsidP="00C837AE">
      <w:pPr>
        <w:spacing w:after="240"/>
        <w:ind w:left="-58"/>
        <w:rPr>
          <w:b/>
          <w:rtl/>
        </w:rPr>
      </w:pPr>
      <w:r>
        <w:rPr>
          <w:b/>
          <w:rtl/>
        </w:rPr>
        <w:t xml:space="preserve">فصل: </w:t>
      </w:r>
      <w:r w:rsidR="00745F9B">
        <w:rPr>
          <w:b/>
          <w:rtl/>
        </w:rPr>
        <w:t>(</w:t>
      </w:r>
      <w:r>
        <w:rPr>
          <w:b/>
          <w:rtl/>
        </w:rPr>
        <w:t>13</w:t>
      </w:r>
      <w:r w:rsidR="00745F9B">
        <w:rPr>
          <w:b/>
          <w:rtl/>
        </w:rPr>
        <w:t>)</w:t>
      </w:r>
      <w:r>
        <w:rPr>
          <w:b/>
          <w:rtl/>
        </w:rPr>
        <w:t xml:space="preserve">: </w:t>
      </w:r>
      <w:r>
        <w:rPr>
          <w:bCs/>
          <w:rtl/>
        </w:rPr>
        <w:t xml:space="preserve">صانع العالم ليس فوق العالم ولا في جهة خارجه عنه، </w:t>
      </w:r>
      <w:r>
        <w:rPr>
          <w:b/>
          <w:rtl/>
        </w:rPr>
        <w:t>لأنه لو كان كذلك لكان محاذيا للعالم وكل محاذ بجسم إما أن يكون مثله أو أكبر أو اصغر وكان ذلك تقديرا يحتاج إلى مقدر تعالى عن ذلك</w:t>
      </w:r>
      <w:r w:rsidR="00745F9B">
        <w:rPr>
          <w:b/>
          <w:rtl/>
        </w:rPr>
        <w:t xml:space="preserve"> </w:t>
      </w:r>
    </w:p>
    <w:p w14:paraId="062339CD" w14:textId="4CF587C0" w:rsidR="00C837AE" w:rsidRDefault="00C837AE" w:rsidP="00C837AE">
      <w:pPr>
        <w:spacing w:after="240"/>
        <w:ind w:left="-58"/>
        <w:rPr>
          <w:b/>
          <w:rtl/>
        </w:rPr>
      </w:pPr>
      <w:r>
        <w:rPr>
          <w:b/>
          <w:rtl/>
        </w:rPr>
        <w:t xml:space="preserve">فصل: </w:t>
      </w:r>
      <w:r w:rsidR="00745F9B">
        <w:rPr>
          <w:b/>
          <w:rtl/>
        </w:rPr>
        <w:t>(</w:t>
      </w:r>
      <w:r>
        <w:rPr>
          <w:b/>
          <w:rtl/>
        </w:rPr>
        <w:t>14</w:t>
      </w:r>
      <w:r w:rsidR="00745F9B">
        <w:rPr>
          <w:b/>
          <w:rtl/>
        </w:rPr>
        <w:t>)</w:t>
      </w:r>
      <w:r>
        <w:rPr>
          <w:b/>
          <w:rtl/>
        </w:rPr>
        <w:t>: رفع الأيدي إلى السماء عند الدعاء، إنما ترفع لأنها قبلة الدعاء كالتوجه إلى الكعبة في الصلاة ووضع الوجه على الأرض عند السجود وإن لم يكن الله عز وجل في الكعبة ولا تحت الأرض</w:t>
      </w:r>
    </w:p>
    <w:p w14:paraId="106D193C" w14:textId="13A419A1" w:rsidR="00C837AE" w:rsidRDefault="00C837AE" w:rsidP="00C837AE">
      <w:pPr>
        <w:spacing w:after="240"/>
        <w:ind w:left="-58"/>
        <w:rPr>
          <w:b/>
          <w:rtl/>
        </w:rPr>
      </w:pPr>
      <w:r>
        <w:rPr>
          <w:b/>
          <w:rtl/>
        </w:rPr>
        <w:t xml:space="preserve">فصل: </w:t>
      </w:r>
      <w:r w:rsidR="00745F9B">
        <w:rPr>
          <w:b/>
          <w:rtl/>
        </w:rPr>
        <w:t>(</w:t>
      </w:r>
      <w:r>
        <w:rPr>
          <w:b/>
          <w:rtl/>
        </w:rPr>
        <w:t>15</w:t>
      </w:r>
      <w:r w:rsidR="00745F9B">
        <w:rPr>
          <w:b/>
          <w:rtl/>
        </w:rPr>
        <w:t>)</w:t>
      </w:r>
      <w:r>
        <w:rPr>
          <w:b/>
          <w:rtl/>
        </w:rPr>
        <w:t>:</w:t>
      </w:r>
      <w:r>
        <w:rPr>
          <w:bCs/>
          <w:rtl/>
        </w:rPr>
        <w:t xml:space="preserve"> صانع العالم لا يوصف بكونه متمكنا في مكان</w:t>
      </w:r>
      <w:r>
        <w:rPr>
          <w:b/>
          <w:rtl/>
        </w:rPr>
        <w:t>، لأنه كان في الأزل غير متمكن فلو تمكن بعدما خلق المكان لتغير عما كان تعالي الله عن ذلك،</w:t>
      </w:r>
    </w:p>
    <w:p w14:paraId="446DC945" w14:textId="2BE5C9BB" w:rsidR="00C837AE" w:rsidRDefault="00C837AE" w:rsidP="00C837AE">
      <w:pPr>
        <w:spacing w:after="240"/>
        <w:ind w:left="-58"/>
        <w:rPr>
          <w:b/>
          <w:rtl/>
        </w:rPr>
      </w:pPr>
      <w:r>
        <w:rPr>
          <w:bCs/>
          <w:rtl/>
        </w:rPr>
        <w:t xml:space="preserve">الاستواء: </w:t>
      </w:r>
      <w:r>
        <w:rPr>
          <w:b/>
          <w:rtl/>
        </w:rPr>
        <w:t xml:space="preserve">فصل: </w:t>
      </w:r>
      <w:r w:rsidR="00745F9B">
        <w:rPr>
          <w:b/>
          <w:rtl/>
        </w:rPr>
        <w:t>(</w:t>
      </w:r>
      <w:r>
        <w:rPr>
          <w:b/>
          <w:rtl/>
        </w:rPr>
        <w:t>16</w:t>
      </w:r>
      <w:r w:rsidR="00745F9B">
        <w:rPr>
          <w:b/>
          <w:rtl/>
        </w:rPr>
        <w:t>)</w:t>
      </w:r>
      <w:r>
        <w:rPr>
          <w:bCs/>
          <w:rtl/>
        </w:rPr>
        <w:t xml:space="preserve">: </w:t>
      </w:r>
      <w:r>
        <w:rPr>
          <w:b/>
          <w:rtl/>
        </w:rPr>
        <w:t xml:space="preserve">استواؤه على العرش حق وصدق ونحن نؤمن ونعتقد على الوجه الذي أراده ولا نشتغل بكيفيته، </w:t>
      </w:r>
    </w:p>
    <w:p w14:paraId="42CF37EE" w14:textId="0E8E9355" w:rsidR="00C837AE" w:rsidRDefault="00C837AE" w:rsidP="00C837AE">
      <w:pPr>
        <w:spacing w:after="240"/>
        <w:ind w:left="-58"/>
        <w:rPr>
          <w:b/>
          <w:rtl/>
        </w:rPr>
      </w:pPr>
      <w:r>
        <w:rPr>
          <w:bCs/>
          <w:rtl/>
        </w:rPr>
        <w:t xml:space="preserve">النزول: </w:t>
      </w:r>
      <w:r>
        <w:rPr>
          <w:b/>
          <w:rtl/>
        </w:rPr>
        <w:t xml:space="preserve">فصل: </w:t>
      </w:r>
      <w:r w:rsidR="00745F9B">
        <w:rPr>
          <w:b/>
          <w:rtl/>
        </w:rPr>
        <w:t>(</w:t>
      </w:r>
      <w:r>
        <w:rPr>
          <w:b/>
          <w:rtl/>
        </w:rPr>
        <w:t>17</w:t>
      </w:r>
      <w:r w:rsidR="00745F9B">
        <w:rPr>
          <w:b/>
          <w:rtl/>
        </w:rPr>
        <w:t>)</w:t>
      </w:r>
      <w:r>
        <w:rPr>
          <w:b/>
          <w:rtl/>
        </w:rPr>
        <w:t>: نزوله إلى السماء الدنيا تفضل ورحمة لا نقلة وحركة لما ذكرنا</w:t>
      </w:r>
      <w:r w:rsidR="00745F9B">
        <w:rPr>
          <w:b/>
          <w:rtl/>
        </w:rPr>
        <w:t xml:space="preserve"> </w:t>
      </w:r>
      <w:r>
        <w:rPr>
          <w:b/>
          <w:rtl/>
        </w:rPr>
        <w:t xml:space="preserve"> </w:t>
      </w:r>
    </w:p>
    <w:p w14:paraId="22A17377" w14:textId="560A8B14" w:rsidR="00C837AE" w:rsidRDefault="00C837AE" w:rsidP="00C837AE">
      <w:pPr>
        <w:spacing w:after="240"/>
        <w:ind w:left="-58"/>
        <w:rPr>
          <w:b/>
          <w:rtl/>
        </w:rPr>
      </w:pPr>
      <w:r>
        <w:rPr>
          <w:b/>
          <w:rtl/>
        </w:rPr>
        <w:t xml:space="preserve">فصل: </w:t>
      </w:r>
      <w:r w:rsidR="00745F9B">
        <w:rPr>
          <w:b/>
          <w:rtl/>
        </w:rPr>
        <w:t>(</w:t>
      </w:r>
      <w:r>
        <w:rPr>
          <w:b/>
          <w:rtl/>
        </w:rPr>
        <w:t>18</w:t>
      </w:r>
      <w:r w:rsidR="00745F9B">
        <w:rPr>
          <w:b/>
          <w:rtl/>
        </w:rPr>
        <w:t>)</w:t>
      </w:r>
      <w:r>
        <w:rPr>
          <w:b/>
          <w:rtl/>
        </w:rPr>
        <w:t xml:space="preserve">: وله يدان هما صفته يخلق بهما ما يشاء وهما يد خلق وقدرة لا يد بطش وجارحة لما ذكرنا، </w:t>
      </w:r>
    </w:p>
    <w:p w14:paraId="26D75314" w14:textId="5844BA94" w:rsidR="00C837AE" w:rsidRDefault="00C837AE" w:rsidP="00C837AE">
      <w:pPr>
        <w:spacing w:after="240"/>
        <w:ind w:left="-58"/>
        <w:rPr>
          <w:b/>
          <w:rtl/>
        </w:rPr>
      </w:pPr>
      <w:r>
        <w:rPr>
          <w:b/>
          <w:rtl/>
        </w:rPr>
        <w:t xml:space="preserve">فصل: </w:t>
      </w:r>
      <w:r w:rsidR="00745F9B">
        <w:rPr>
          <w:b/>
          <w:rtl/>
        </w:rPr>
        <w:t>(</w:t>
      </w:r>
      <w:r>
        <w:rPr>
          <w:b/>
          <w:rtl/>
        </w:rPr>
        <w:t>19</w:t>
      </w:r>
      <w:r w:rsidR="00745F9B">
        <w:rPr>
          <w:b/>
          <w:rtl/>
        </w:rPr>
        <w:t>)</w:t>
      </w:r>
      <w:r>
        <w:rPr>
          <w:b/>
          <w:rtl/>
        </w:rPr>
        <w:t>: وله وجه هو صفته وهو وجه إكرام وإقبال لا وجه مقابلة ومواجهة لما ذكرنا</w:t>
      </w:r>
    </w:p>
    <w:p w14:paraId="2D9AFE9C" w14:textId="7EE9F60A" w:rsidR="00C837AE" w:rsidRDefault="00C837AE" w:rsidP="00C837AE">
      <w:pPr>
        <w:spacing w:after="240"/>
        <w:ind w:left="-58"/>
        <w:rPr>
          <w:b/>
          <w:rtl/>
        </w:rPr>
      </w:pPr>
      <w:r>
        <w:rPr>
          <w:b/>
          <w:rtl/>
        </w:rPr>
        <w:t xml:space="preserve">فصل: </w:t>
      </w:r>
      <w:r w:rsidR="00745F9B">
        <w:rPr>
          <w:b/>
          <w:rtl/>
        </w:rPr>
        <w:t>(</w:t>
      </w:r>
      <w:r>
        <w:rPr>
          <w:b/>
          <w:rtl/>
        </w:rPr>
        <w:t>20</w:t>
      </w:r>
      <w:r w:rsidR="00745F9B">
        <w:rPr>
          <w:b/>
          <w:rtl/>
        </w:rPr>
        <w:t>)</w:t>
      </w:r>
      <w:r>
        <w:rPr>
          <w:b/>
          <w:rtl/>
        </w:rPr>
        <w:t>: صانع العالم لا يشبه العالم ولا شيئا منه، لأنه لو كان يشبهه للزم حدوثه أو قدم العالم وكلاهما منتفيان،</w:t>
      </w:r>
    </w:p>
    <w:p w14:paraId="2E266012" w14:textId="02785706" w:rsidR="00C837AE" w:rsidRDefault="00C837AE" w:rsidP="00C837AE">
      <w:pPr>
        <w:spacing w:after="240"/>
        <w:ind w:left="-58"/>
        <w:rPr>
          <w:b/>
          <w:rtl/>
        </w:rPr>
      </w:pPr>
      <w:r>
        <w:rPr>
          <w:b/>
          <w:rtl/>
        </w:rPr>
        <w:t xml:space="preserve">فصل: </w:t>
      </w:r>
      <w:r w:rsidR="00745F9B">
        <w:rPr>
          <w:b/>
          <w:rtl/>
        </w:rPr>
        <w:t>(</w:t>
      </w:r>
      <w:r>
        <w:rPr>
          <w:b/>
          <w:rtl/>
        </w:rPr>
        <w:t>21</w:t>
      </w:r>
      <w:r w:rsidR="00745F9B">
        <w:rPr>
          <w:b/>
          <w:rtl/>
        </w:rPr>
        <w:t>)</w:t>
      </w:r>
      <w:r>
        <w:rPr>
          <w:b/>
          <w:rtl/>
        </w:rPr>
        <w:t xml:space="preserve">: صانع العالم لا يقال له ما هو لأن ما سؤال عن الجنس ولا جنس له </w:t>
      </w:r>
    </w:p>
    <w:p w14:paraId="11404B43" w14:textId="27780C34" w:rsidR="00C837AE" w:rsidRDefault="00C837AE" w:rsidP="00C837AE">
      <w:pPr>
        <w:spacing w:after="240"/>
        <w:ind w:left="-58"/>
        <w:rPr>
          <w:b/>
          <w:rtl/>
        </w:rPr>
      </w:pPr>
      <w:r>
        <w:rPr>
          <w:b/>
          <w:rtl/>
        </w:rPr>
        <w:t xml:space="preserve">فصل: </w:t>
      </w:r>
      <w:r w:rsidR="00745F9B">
        <w:rPr>
          <w:b/>
          <w:rtl/>
        </w:rPr>
        <w:t>(</w:t>
      </w:r>
      <w:r>
        <w:rPr>
          <w:b/>
          <w:rtl/>
        </w:rPr>
        <w:t>22</w:t>
      </w:r>
      <w:r w:rsidR="00745F9B">
        <w:rPr>
          <w:b/>
          <w:rtl/>
        </w:rPr>
        <w:t>)</w:t>
      </w:r>
      <w:r>
        <w:rPr>
          <w:b/>
          <w:rtl/>
        </w:rPr>
        <w:t>: صانع العالم لا يقال كيف هو لأن الكيف يستخبر به عن الهيئة والحال ولا هيئة له ولا حال</w:t>
      </w:r>
    </w:p>
    <w:p w14:paraId="6A941012" w14:textId="13857E76" w:rsidR="00C837AE" w:rsidRDefault="00C837AE" w:rsidP="00C837AE">
      <w:pPr>
        <w:spacing w:after="240"/>
        <w:ind w:left="-58"/>
        <w:rPr>
          <w:b/>
          <w:rtl/>
        </w:rPr>
      </w:pPr>
      <w:r>
        <w:rPr>
          <w:b/>
          <w:rtl/>
        </w:rPr>
        <w:t xml:space="preserve">فصل: </w:t>
      </w:r>
      <w:r w:rsidR="00745F9B">
        <w:rPr>
          <w:b/>
          <w:rtl/>
        </w:rPr>
        <w:t>(</w:t>
      </w:r>
      <w:r>
        <w:rPr>
          <w:b/>
          <w:rtl/>
        </w:rPr>
        <w:t>23</w:t>
      </w:r>
      <w:r w:rsidR="00745F9B">
        <w:rPr>
          <w:b/>
          <w:rtl/>
        </w:rPr>
        <w:t>)</w:t>
      </w:r>
      <w:r>
        <w:rPr>
          <w:b/>
          <w:rtl/>
        </w:rPr>
        <w:t xml:space="preserve">: صانع العالم لا يقال له أين هو لأن أين يستخبر به عن المكان ولا مكان له </w:t>
      </w:r>
    </w:p>
    <w:p w14:paraId="4D396E5C" w14:textId="5F70BC81" w:rsidR="00C837AE" w:rsidRDefault="00C837AE" w:rsidP="00C837AE">
      <w:pPr>
        <w:spacing w:after="240"/>
        <w:ind w:left="-58"/>
        <w:rPr>
          <w:b/>
          <w:rtl/>
        </w:rPr>
      </w:pPr>
      <w:r>
        <w:rPr>
          <w:b/>
          <w:rtl/>
        </w:rPr>
        <w:t xml:space="preserve">فصل: </w:t>
      </w:r>
      <w:r w:rsidR="00745F9B">
        <w:rPr>
          <w:b/>
          <w:rtl/>
        </w:rPr>
        <w:t>(</w:t>
      </w:r>
      <w:r>
        <w:rPr>
          <w:b/>
          <w:rtl/>
        </w:rPr>
        <w:t>24</w:t>
      </w:r>
      <w:r w:rsidR="00745F9B">
        <w:rPr>
          <w:b/>
          <w:rtl/>
        </w:rPr>
        <w:t>)</w:t>
      </w:r>
      <w:r>
        <w:rPr>
          <w:b/>
          <w:rtl/>
        </w:rPr>
        <w:t>: صانع العالم لا يقال له كم هو لأن الكم يستخبر به عن العدد ولا عدد له</w:t>
      </w:r>
    </w:p>
    <w:p w14:paraId="2F4BA7E0" w14:textId="2DD93317" w:rsidR="00C837AE" w:rsidRDefault="00C837AE" w:rsidP="00C837AE">
      <w:pPr>
        <w:spacing w:after="240"/>
        <w:ind w:left="-58"/>
        <w:rPr>
          <w:b/>
          <w:rtl/>
        </w:rPr>
      </w:pPr>
      <w:r>
        <w:rPr>
          <w:b/>
          <w:rtl/>
        </w:rPr>
        <w:t xml:space="preserve">فصل: </w:t>
      </w:r>
      <w:r w:rsidR="00745F9B">
        <w:rPr>
          <w:b/>
          <w:rtl/>
        </w:rPr>
        <w:t>(</w:t>
      </w:r>
      <w:r>
        <w:rPr>
          <w:b/>
          <w:rtl/>
        </w:rPr>
        <w:t>25</w:t>
      </w:r>
      <w:r w:rsidR="00745F9B">
        <w:rPr>
          <w:b/>
          <w:rtl/>
        </w:rPr>
        <w:t>)</w:t>
      </w:r>
      <w:r>
        <w:rPr>
          <w:b/>
          <w:rtl/>
        </w:rPr>
        <w:t>: صانع العالم لا يقال له متى كان لأن متى سؤال عن الزمان ولا يجري عليه زمان</w:t>
      </w:r>
    </w:p>
    <w:p w14:paraId="0473F7CC" w14:textId="3EC93842" w:rsidR="00C837AE" w:rsidRDefault="00C837AE" w:rsidP="00C837AE">
      <w:pPr>
        <w:spacing w:after="240"/>
        <w:ind w:left="-58"/>
        <w:rPr>
          <w:b/>
          <w:rtl/>
        </w:rPr>
      </w:pPr>
      <w:r>
        <w:rPr>
          <w:b/>
          <w:rtl/>
        </w:rPr>
        <w:t xml:space="preserve">فصل: </w:t>
      </w:r>
      <w:r w:rsidR="00745F9B">
        <w:rPr>
          <w:b/>
          <w:rtl/>
        </w:rPr>
        <w:t>(</w:t>
      </w:r>
      <w:r>
        <w:rPr>
          <w:b/>
          <w:rtl/>
        </w:rPr>
        <w:t>26</w:t>
      </w:r>
      <w:r w:rsidR="00745F9B">
        <w:rPr>
          <w:b/>
          <w:rtl/>
        </w:rPr>
        <w:t>)</w:t>
      </w:r>
      <w:r>
        <w:rPr>
          <w:b/>
          <w:rtl/>
        </w:rPr>
        <w:t>: صانع العالم لا يقال له لم فعل لأن لم يقال لمن فعل لعلة أو حاجة أو ضرورة وهو منزه عن ذلك</w:t>
      </w:r>
    </w:p>
    <w:p w14:paraId="6FF60228" w14:textId="74BDB0F7" w:rsidR="00C837AE" w:rsidRDefault="00C837AE" w:rsidP="00C837AE">
      <w:pPr>
        <w:spacing w:after="240"/>
        <w:ind w:left="-58"/>
        <w:rPr>
          <w:b/>
          <w:rtl/>
        </w:rPr>
      </w:pPr>
      <w:r>
        <w:rPr>
          <w:b/>
          <w:rtl/>
        </w:rPr>
        <w:t xml:space="preserve">فصل: </w:t>
      </w:r>
      <w:r w:rsidR="00745F9B">
        <w:rPr>
          <w:b/>
          <w:rtl/>
        </w:rPr>
        <w:t>(</w:t>
      </w:r>
      <w:r>
        <w:rPr>
          <w:b/>
          <w:rtl/>
        </w:rPr>
        <w:t>27</w:t>
      </w:r>
      <w:r w:rsidR="00745F9B">
        <w:rPr>
          <w:b/>
          <w:rtl/>
        </w:rPr>
        <w:t>)</w:t>
      </w:r>
      <w:r>
        <w:rPr>
          <w:b/>
          <w:rtl/>
        </w:rPr>
        <w:t xml:space="preserve">: صانع العالم لا نزول له ولا صعود له ولا التفات ولا تفكر ولا حاجة ولا شهوة ولا نوم ولا سنة ولا آفة ولا علل ولا سرور ولا حزن ولا رضى ولا غضب بمعنى التغير في ذاته ولا رجاء ولا طمع ولا حسد ولا أكل ولا شرب ولا قيام ولا قعود ولا مشي ولا عدو ولا هرولة ولا استناد ولا اتكاء ولا اضطجاع ولا ضحك ولا تبسم ولا قهقهة ولا قرب ولا بعد بمعنى المسافة والمكان ولا وزير له ولا شريك ولا مدبر له ولا نظير له ولا معين ولا قرين ولا حاجب ولا بواب ولا فوق ولا تحت ولا يمين ولا يسار ولا أمام ولا وراء ولا خاطر ولا رأي ولا حظ فيما أعطى ولا ندم فيما وهب لأن هذه الأشياء من أمارات الحدوث وهو قديم منزه عن جميع الحادثات وعن تغيره من حال إلى حال تبارك الله رب العالمين </w:t>
      </w:r>
    </w:p>
    <w:p w14:paraId="4BBDA973" w14:textId="69FB089B" w:rsidR="00C837AE" w:rsidRDefault="00C837AE" w:rsidP="00C837AE">
      <w:pPr>
        <w:spacing w:after="240"/>
        <w:ind w:left="-58"/>
        <w:rPr>
          <w:b/>
          <w:rtl/>
        </w:rPr>
      </w:pPr>
      <w:r>
        <w:rPr>
          <w:b/>
          <w:rtl/>
        </w:rPr>
        <w:t xml:space="preserve">فصل: </w:t>
      </w:r>
      <w:r w:rsidR="00745F9B">
        <w:rPr>
          <w:b/>
          <w:rtl/>
        </w:rPr>
        <w:t>(</w:t>
      </w:r>
      <w:r>
        <w:rPr>
          <w:b/>
          <w:rtl/>
        </w:rPr>
        <w:t>28</w:t>
      </w:r>
      <w:r w:rsidR="00745F9B">
        <w:rPr>
          <w:b/>
          <w:rtl/>
        </w:rPr>
        <w:t>)</w:t>
      </w:r>
      <w:r>
        <w:rPr>
          <w:b/>
          <w:rtl/>
        </w:rPr>
        <w:t xml:space="preserve">: ولا والد له ولا ولد ولا صاحبة، لأن الوالد سبب لحدوث الولد وهو قديم لا يحدث له والولد جزء الوالد وهو إحدي الذات صمدي الصفات لا يقبل التجزء والانقسام، والزوجة لمن جارت عليه الشهوة وهو سبحانه وتعالى منزه عنها، </w:t>
      </w:r>
    </w:p>
    <w:p w14:paraId="461A706D" w14:textId="19959708" w:rsidR="00C837AE" w:rsidRDefault="00C837AE" w:rsidP="00C837AE">
      <w:pPr>
        <w:spacing w:after="240"/>
        <w:ind w:left="-58"/>
        <w:rPr>
          <w:b/>
          <w:rtl/>
        </w:rPr>
      </w:pPr>
      <w:r>
        <w:rPr>
          <w:b/>
          <w:rtl/>
        </w:rPr>
        <w:t xml:space="preserve">فصل: </w:t>
      </w:r>
      <w:r w:rsidR="00745F9B">
        <w:rPr>
          <w:b/>
          <w:rtl/>
        </w:rPr>
        <w:t>(</w:t>
      </w:r>
      <w:r>
        <w:rPr>
          <w:b/>
          <w:rtl/>
        </w:rPr>
        <w:t>29</w:t>
      </w:r>
      <w:r w:rsidR="00745F9B">
        <w:rPr>
          <w:b/>
          <w:rtl/>
        </w:rPr>
        <w:t>)</w:t>
      </w:r>
      <w:r>
        <w:rPr>
          <w:b/>
          <w:rtl/>
        </w:rPr>
        <w:t>: صانع العالم لا علة لصنعه ولا في أفعاله ولا زيغ في أحكامه ولا ميل في قضائه وقدره</w:t>
      </w:r>
      <w:r w:rsidR="00745F9B">
        <w:rPr>
          <w:b/>
          <w:rtl/>
        </w:rPr>
        <w:t xml:space="preserve"> </w:t>
      </w:r>
      <w:r>
        <w:rPr>
          <w:b/>
          <w:rtl/>
        </w:rPr>
        <w:t xml:space="preserve">لأنه يوصف بصفة العدل والفضل، </w:t>
      </w:r>
    </w:p>
    <w:p w14:paraId="7F57E2A8" w14:textId="3D476B17" w:rsidR="00C837AE" w:rsidRDefault="00C837AE" w:rsidP="00C837AE">
      <w:pPr>
        <w:spacing w:after="240"/>
        <w:ind w:left="-58"/>
        <w:rPr>
          <w:b/>
          <w:rtl/>
        </w:rPr>
      </w:pPr>
      <w:r>
        <w:rPr>
          <w:b/>
          <w:rtl/>
        </w:rPr>
        <w:t xml:space="preserve">فصل: </w:t>
      </w:r>
      <w:r w:rsidR="00745F9B">
        <w:rPr>
          <w:b/>
          <w:rtl/>
        </w:rPr>
        <w:t>(</w:t>
      </w:r>
      <w:r>
        <w:rPr>
          <w:b/>
          <w:rtl/>
        </w:rPr>
        <w:t>30</w:t>
      </w:r>
      <w:r w:rsidR="00745F9B">
        <w:rPr>
          <w:b/>
          <w:rtl/>
        </w:rPr>
        <w:t>)</w:t>
      </w:r>
      <w:r>
        <w:rPr>
          <w:b/>
          <w:rtl/>
        </w:rPr>
        <w:t>: صانع العالم لا يقدره فهم ولا يصوره وهم ولا يدركه بصر ولا عقل ولا يبلغه علم ولا يقوم بذاته حادث ولا يدخل في صفاته تغير وكل ما خطر ببالك كذلك فهو قادر على أن يخلق ذلك وأمثاله فتبارك رب العالمين</w:t>
      </w:r>
    </w:p>
    <w:p w14:paraId="699F37CC" w14:textId="06EF93A0" w:rsidR="00C837AE" w:rsidRDefault="00C837AE" w:rsidP="00C837AE">
      <w:pPr>
        <w:spacing w:after="240"/>
        <w:ind w:left="-58"/>
        <w:rPr>
          <w:b/>
          <w:rtl/>
        </w:rPr>
      </w:pPr>
      <w:r>
        <w:rPr>
          <w:bCs/>
          <w:rtl/>
        </w:rPr>
        <w:t xml:space="preserve">صفة الحياة: </w:t>
      </w:r>
      <w:r>
        <w:rPr>
          <w:b/>
          <w:rtl/>
        </w:rPr>
        <w:t xml:space="preserve">فصل: </w:t>
      </w:r>
      <w:r w:rsidR="00745F9B">
        <w:rPr>
          <w:b/>
          <w:rtl/>
        </w:rPr>
        <w:t>(</w:t>
      </w:r>
      <w:r>
        <w:rPr>
          <w:b/>
          <w:rtl/>
        </w:rPr>
        <w:t>31</w:t>
      </w:r>
      <w:r w:rsidR="00745F9B">
        <w:rPr>
          <w:b/>
          <w:rtl/>
        </w:rPr>
        <w:t>)</w:t>
      </w:r>
      <w:r>
        <w:rPr>
          <w:b/>
          <w:rtl/>
        </w:rPr>
        <w:t>: صانع العالم حي بحياة أزلية لا بروح بداخله ولا نفس يخرج منه لأن وجود هذا العالم البديع صنعته لن يتصور إلا من حي قادر</w:t>
      </w:r>
    </w:p>
    <w:p w14:paraId="1C2C7530" w14:textId="67926BF1" w:rsidR="00C837AE" w:rsidRDefault="00C837AE" w:rsidP="00C837AE">
      <w:pPr>
        <w:spacing w:after="240"/>
        <w:ind w:left="-58"/>
        <w:rPr>
          <w:b/>
          <w:rtl/>
        </w:rPr>
      </w:pPr>
      <w:r>
        <w:rPr>
          <w:bCs/>
          <w:rtl/>
        </w:rPr>
        <w:t xml:space="preserve">العلم: </w:t>
      </w:r>
      <w:r>
        <w:rPr>
          <w:b/>
          <w:rtl/>
        </w:rPr>
        <w:t xml:space="preserve">فصل: </w:t>
      </w:r>
      <w:r w:rsidR="00745F9B">
        <w:rPr>
          <w:b/>
          <w:rtl/>
        </w:rPr>
        <w:t>(</w:t>
      </w:r>
      <w:r>
        <w:rPr>
          <w:b/>
          <w:rtl/>
        </w:rPr>
        <w:t>32</w:t>
      </w:r>
      <w:r w:rsidR="00745F9B">
        <w:rPr>
          <w:b/>
          <w:rtl/>
        </w:rPr>
        <w:t>)</w:t>
      </w:r>
      <w:r>
        <w:rPr>
          <w:b/>
          <w:rtl/>
        </w:rPr>
        <w:t>: صانع العالم عالم بجميع المعلومات كليتها وجزئياتها لا يعزب عن علمه مثقال ذرة في السموات العلا ولا في الأرضين السفلى لأنه لو لم يكن عالما لكان موصوفا بضده وهو الجهل وذلك نقص تعالى الله عن ذلك علوا كبيرا</w:t>
      </w:r>
    </w:p>
    <w:p w14:paraId="70987160" w14:textId="05D14EF6" w:rsidR="00C837AE" w:rsidRDefault="00C837AE" w:rsidP="00C837AE">
      <w:pPr>
        <w:spacing w:after="240"/>
        <w:ind w:left="-58"/>
        <w:rPr>
          <w:b/>
          <w:rtl/>
        </w:rPr>
      </w:pPr>
      <w:r>
        <w:rPr>
          <w:bCs/>
          <w:rtl/>
        </w:rPr>
        <w:t xml:space="preserve">القدرة: </w:t>
      </w:r>
      <w:r>
        <w:rPr>
          <w:b/>
          <w:rtl/>
        </w:rPr>
        <w:t xml:space="preserve">فصل: </w:t>
      </w:r>
      <w:r w:rsidR="00745F9B">
        <w:rPr>
          <w:b/>
          <w:rtl/>
        </w:rPr>
        <w:t>(</w:t>
      </w:r>
      <w:r>
        <w:rPr>
          <w:b/>
          <w:rtl/>
        </w:rPr>
        <w:t>33</w:t>
      </w:r>
      <w:r w:rsidR="00745F9B">
        <w:rPr>
          <w:b/>
          <w:rtl/>
        </w:rPr>
        <w:t>)</w:t>
      </w:r>
      <w:r>
        <w:rPr>
          <w:b/>
          <w:rtl/>
        </w:rPr>
        <w:t xml:space="preserve">: صانع العالم قادر بقدرة كاملة، لأن حصول الأفعال المحكمة المتقنة لن يتصور وجودها إلا من قادر قدير، </w:t>
      </w:r>
    </w:p>
    <w:p w14:paraId="23425FE5" w14:textId="23242B01" w:rsidR="00C837AE" w:rsidRDefault="00C837AE" w:rsidP="00C837AE">
      <w:pPr>
        <w:spacing w:after="240"/>
        <w:ind w:left="-58"/>
        <w:rPr>
          <w:b/>
          <w:rtl/>
        </w:rPr>
      </w:pPr>
      <w:r>
        <w:rPr>
          <w:bCs/>
          <w:rtl/>
        </w:rPr>
        <w:t xml:space="preserve">الإرادة: </w:t>
      </w:r>
      <w:r>
        <w:rPr>
          <w:b/>
          <w:rtl/>
        </w:rPr>
        <w:t xml:space="preserve">فصل: </w:t>
      </w:r>
      <w:r w:rsidR="00745F9B">
        <w:rPr>
          <w:b/>
          <w:rtl/>
        </w:rPr>
        <w:t>(</w:t>
      </w:r>
      <w:r>
        <w:rPr>
          <w:b/>
          <w:rtl/>
        </w:rPr>
        <w:t>34</w:t>
      </w:r>
      <w:r w:rsidR="00745F9B">
        <w:rPr>
          <w:b/>
          <w:rtl/>
        </w:rPr>
        <w:t>)</w:t>
      </w:r>
      <w:r>
        <w:rPr>
          <w:b/>
          <w:rtl/>
        </w:rPr>
        <w:t>: صانع العالم مريد الكائنات مدبر الحادثات، لأنه لو لم يكن مريدأ ولا تحدث الأشياء إلا بإرادته ومشيئته لكان مضطرا وهو أمارة العجز تعالى الله عن ذلك،</w:t>
      </w:r>
    </w:p>
    <w:p w14:paraId="44659CF2" w14:textId="37B6DBD4" w:rsidR="00C837AE" w:rsidRDefault="00C837AE" w:rsidP="00C837AE">
      <w:pPr>
        <w:spacing w:after="240"/>
        <w:ind w:left="-58"/>
        <w:rPr>
          <w:b/>
          <w:rtl/>
        </w:rPr>
      </w:pPr>
      <w:r>
        <w:rPr>
          <w:bCs/>
          <w:rtl/>
        </w:rPr>
        <w:t xml:space="preserve">السمع والبصر: </w:t>
      </w:r>
      <w:r>
        <w:rPr>
          <w:b/>
          <w:rtl/>
        </w:rPr>
        <w:t xml:space="preserve">فصل: </w:t>
      </w:r>
      <w:r w:rsidR="00745F9B">
        <w:rPr>
          <w:b/>
          <w:rtl/>
        </w:rPr>
        <w:t>(</w:t>
      </w:r>
      <w:r>
        <w:rPr>
          <w:b/>
          <w:rtl/>
        </w:rPr>
        <w:t>35</w:t>
      </w:r>
      <w:r w:rsidR="00745F9B">
        <w:rPr>
          <w:b/>
          <w:rtl/>
        </w:rPr>
        <w:t>)</w:t>
      </w:r>
      <w:r>
        <w:rPr>
          <w:b/>
          <w:rtl/>
        </w:rPr>
        <w:t>: صانع العالم سميع بصير، لأن السمع والبصر هما صفتا مدح وكمال فنفيهما نقص تعالى الله عن ذلك</w:t>
      </w:r>
    </w:p>
    <w:p w14:paraId="0942D811" w14:textId="31EF5F1B" w:rsidR="00C837AE" w:rsidRDefault="00C837AE" w:rsidP="00C837AE">
      <w:pPr>
        <w:spacing w:after="240"/>
        <w:ind w:left="-58"/>
        <w:rPr>
          <w:b/>
          <w:rtl/>
        </w:rPr>
      </w:pPr>
      <w:r>
        <w:rPr>
          <w:bCs/>
          <w:rtl/>
        </w:rPr>
        <w:t>الكلام:</w:t>
      </w:r>
      <w:r w:rsidR="00745F9B">
        <w:rPr>
          <w:bCs/>
          <w:rtl/>
        </w:rPr>
        <w:t xml:space="preserve"> </w:t>
      </w:r>
      <w:r>
        <w:rPr>
          <w:b/>
          <w:rtl/>
        </w:rPr>
        <w:t xml:space="preserve">فصل: </w:t>
      </w:r>
      <w:r w:rsidR="00745F9B">
        <w:rPr>
          <w:b/>
          <w:rtl/>
        </w:rPr>
        <w:t>(</w:t>
      </w:r>
      <w:r>
        <w:rPr>
          <w:b/>
          <w:rtl/>
        </w:rPr>
        <w:t>36</w:t>
      </w:r>
      <w:r w:rsidR="00745F9B">
        <w:rPr>
          <w:b/>
          <w:rtl/>
        </w:rPr>
        <w:t>)</w:t>
      </w:r>
      <w:r>
        <w:rPr>
          <w:b/>
          <w:rtl/>
        </w:rPr>
        <w:t>: صانع العالم متكلم، لأنه لو لم يكن متكلما لكان موصوفا بضده وهو الخرس تعالى الله عن ذلك،</w:t>
      </w:r>
    </w:p>
    <w:p w14:paraId="6467CA15" w14:textId="3C96F12F" w:rsidR="00C837AE" w:rsidRDefault="00C837AE" w:rsidP="00C837AE">
      <w:pPr>
        <w:spacing w:after="240"/>
        <w:ind w:left="-58"/>
        <w:rPr>
          <w:b/>
          <w:rtl/>
        </w:rPr>
      </w:pPr>
      <w:r>
        <w:rPr>
          <w:b/>
          <w:rtl/>
        </w:rPr>
        <w:t xml:space="preserve">فصل: </w:t>
      </w:r>
      <w:r w:rsidR="00745F9B">
        <w:rPr>
          <w:b/>
          <w:rtl/>
        </w:rPr>
        <w:t>(</w:t>
      </w:r>
      <w:r>
        <w:rPr>
          <w:b/>
          <w:rtl/>
        </w:rPr>
        <w:t>37</w:t>
      </w:r>
      <w:r w:rsidR="00745F9B">
        <w:rPr>
          <w:b/>
          <w:rtl/>
        </w:rPr>
        <w:t>)</w:t>
      </w:r>
      <w:r>
        <w:rPr>
          <w:b/>
          <w:rtl/>
        </w:rPr>
        <w:t xml:space="preserve">: وله كلام لأن الأمر والنهي لا يتم إلا بالكلام، وكلامه قديم لأنه لو لم يكن قديما لكان الله تعالى في الأزل متغيرا عن الكلام تعالى الله عن ذلك وكلامه غير مخلوق لأنه لو كان مخلوقا لكان الله تعالى الله عن ذلك وكلامه غير مخلوق لأنه لو كان مخلوقا لكان الله تعالى محلا للحوادث تعالى الله عن ذلك وكلامه قائم بذاته لا يقبل الانفصال عنه والافتراق بالانتقال إلى القلوب والأوراق لأنه كلامه وكلامه صفته وصفاته قائمة بذاته لا تقبل الانفصال عنه والافتراق وهذه العبارات دالة على كلامه القديم الأزلي القائم بذاته وتسمى العبارات كلام الله تعالى وهي محدثة مخلوقة وهي الحروف والأصوات وتتابع الحروف والكلمات وهي قائمة بذاته بمحلها وغير مخلوقة يعبر بما هو المخلوق دل عليه قول الشاعر: </w:t>
      </w:r>
      <w:r w:rsidR="00745F9B">
        <w:rPr>
          <w:b/>
          <w:rtl/>
        </w:rPr>
        <w:t>(</w:t>
      </w:r>
      <w:r>
        <w:rPr>
          <w:b/>
          <w:rtl/>
        </w:rPr>
        <w:t>إن الكلام لفي الفؤاد وإنما</w:t>
      </w:r>
      <w:r w:rsidR="00745F9B">
        <w:rPr>
          <w:b/>
          <w:rtl/>
        </w:rPr>
        <w:t xml:space="preserve">  </w:t>
      </w:r>
      <w:r>
        <w:rPr>
          <w:b/>
          <w:rtl/>
        </w:rPr>
        <w:t>جعل اللسان على الفؤاد دليلا</w:t>
      </w:r>
      <w:r w:rsidR="00745F9B">
        <w:rPr>
          <w:b/>
          <w:rtl/>
        </w:rPr>
        <w:t>)</w:t>
      </w:r>
      <w:r>
        <w:rPr>
          <w:b/>
          <w:rtl/>
        </w:rPr>
        <w:t xml:space="preserve">، </w:t>
      </w:r>
    </w:p>
    <w:p w14:paraId="7CC07386" w14:textId="6A2B4169" w:rsidR="00C837AE" w:rsidRDefault="00C837AE" w:rsidP="00C837AE">
      <w:pPr>
        <w:spacing w:after="240"/>
        <w:ind w:left="-58"/>
        <w:rPr>
          <w:b/>
          <w:rtl/>
        </w:rPr>
      </w:pPr>
      <w:r>
        <w:rPr>
          <w:b/>
          <w:rtl/>
        </w:rPr>
        <w:t xml:space="preserve">فصل: </w:t>
      </w:r>
      <w:r w:rsidR="00745F9B">
        <w:rPr>
          <w:b/>
          <w:rtl/>
        </w:rPr>
        <w:t>(</w:t>
      </w:r>
      <w:r>
        <w:rPr>
          <w:b/>
          <w:rtl/>
        </w:rPr>
        <w:t>38</w:t>
      </w:r>
      <w:r w:rsidR="00745F9B">
        <w:rPr>
          <w:b/>
          <w:rtl/>
        </w:rPr>
        <w:t>)</w:t>
      </w:r>
      <w:r>
        <w:rPr>
          <w:b/>
          <w:rtl/>
        </w:rPr>
        <w:t xml:space="preserve">: وكلامه ليس بحرف، لأن الحروف في أنفسها متضادة ولا توجد دفعة واحدة إلا متعاقبة وذلك يوجب حدوثه وكلامه قديم </w:t>
      </w:r>
    </w:p>
    <w:p w14:paraId="7E1CCB18" w14:textId="00C4AFC3" w:rsidR="00C837AE" w:rsidRDefault="00C837AE" w:rsidP="00C837AE">
      <w:pPr>
        <w:spacing w:after="240"/>
        <w:ind w:left="-58"/>
        <w:rPr>
          <w:b/>
          <w:rtl/>
        </w:rPr>
      </w:pPr>
      <w:r>
        <w:rPr>
          <w:b/>
          <w:rtl/>
        </w:rPr>
        <w:t xml:space="preserve">فصل: </w:t>
      </w:r>
      <w:r w:rsidR="00745F9B">
        <w:rPr>
          <w:b/>
          <w:rtl/>
        </w:rPr>
        <w:t>(</w:t>
      </w:r>
      <w:r>
        <w:rPr>
          <w:b/>
          <w:rtl/>
        </w:rPr>
        <w:t>39</w:t>
      </w:r>
      <w:r w:rsidR="00745F9B">
        <w:rPr>
          <w:b/>
          <w:rtl/>
        </w:rPr>
        <w:t>)</w:t>
      </w:r>
      <w:r>
        <w:rPr>
          <w:b/>
          <w:rtl/>
        </w:rPr>
        <w:t>: وكلامه ليس بصوت، لأن الأصوات يدرك تجانسها بالجنس فلو أن كلامه صوتا لكان جنسا من هذه الأصوات وذلك محال لاقتضائه الحدث وكلامه ليس بعربي ولا بسرياني ولا بعبراني لأن هذه اللغات أوصاف للفظ المركب من الحروف وكلامه ليس بحرف،</w:t>
      </w:r>
    </w:p>
    <w:p w14:paraId="31A85BD2" w14:textId="107B14F1" w:rsidR="00C837AE" w:rsidRDefault="00C837AE" w:rsidP="00C837AE">
      <w:pPr>
        <w:spacing w:after="240"/>
        <w:ind w:left="-58"/>
        <w:rPr>
          <w:b/>
          <w:rtl/>
        </w:rPr>
      </w:pPr>
      <w:r>
        <w:rPr>
          <w:b/>
          <w:rtl/>
        </w:rPr>
        <w:t xml:space="preserve">فصل: </w:t>
      </w:r>
      <w:r w:rsidR="00745F9B">
        <w:rPr>
          <w:b/>
          <w:rtl/>
        </w:rPr>
        <w:t>(</w:t>
      </w:r>
      <w:r>
        <w:rPr>
          <w:b/>
          <w:rtl/>
        </w:rPr>
        <w:t>40</w:t>
      </w:r>
      <w:r w:rsidR="00745F9B">
        <w:rPr>
          <w:b/>
          <w:rtl/>
        </w:rPr>
        <w:t>)</w:t>
      </w:r>
      <w:r>
        <w:rPr>
          <w:b/>
          <w:rtl/>
        </w:rPr>
        <w:t xml:space="preserve">: وقراءة كلام الله بالعربية تسمى قرآنا وبالسريانية تسمى إنجيلا وبالعبرانية تسمى توراة ويكون الكل كلام الله عز وجل على معنى أنه يتلى بلغتهم، </w:t>
      </w:r>
    </w:p>
    <w:p w14:paraId="22D743C2" w14:textId="366A12EA" w:rsidR="00C837AE" w:rsidRDefault="00C837AE" w:rsidP="00C837AE">
      <w:pPr>
        <w:spacing w:after="240"/>
        <w:ind w:left="-58"/>
        <w:rPr>
          <w:b/>
          <w:rtl/>
        </w:rPr>
      </w:pPr>
      <w:r>
        <w:rPr>
          <w:b/>
          <w:rtl/>
        </w:rPr>
        <w:t xml:space="preserve">فصل: </w:t>
      </w:r>
      <w:r w:rsidR="00745F9B">
        <w:rPr>
          <w:b/>
          <w:rtl/>
        </w:rPr>
        <w:t>(</w:t>
      </w:r>
      <w:r>
        <w:rPr>
          <w:b/>
          <w:rtl/>
        </w:rPr>
        <w:t>41</w:t>
      </w:r>
      <w:r w:rsidR="00745F9B">
        <w:rPr>
          <w:b/>
          <w:rtl/>
        </w:rPr>
        <w:t>)</w:t>
      </w:r>
      <w:r>
        <w:rPr>
          <w:b/>
          <w:rtl/>
        </w:rPr>
        <w:t>:</w:t>
      </w:r>
      <w:r w:rsidR="00745F9B">
        <w:rPr>
          <w:b/>
          <w:rtl/>
        </w:rPr>
        <w:t xml:space="preserve"> </w:t>
      </w:r>
      <w:r>
        <w:rPr>
          <w:b/>
          <w:rtl/>
        </w:rPr>
        <w:t xml:space="preserve">القرآن كلام الله تعالى غير مخلوق وهو مكتوب في المصاحف مقروء بالألسنة محفوظ في القلوب غير حال فيها كما تقول إن الله تعالى مذكور بالألسن معلوم في القلوب معبود في المساجد غير حال فيها، فالمراد بقولنا إن القرآن كلام الله تعالى المقروء دون القراءة التي هي فعل العبد لأن القرآن في اللغة وإن كان عبارة عن القراءة حقيقة لكان جاز أن يذكر ويراد به المقروء، وعلى هذا قال مشايخنا لا يجوز أن يقال القرآن غير مخلوق ولكن يجب أن يقال القرآن الذي هو كلام الله غير مخلوق </w:t>
      </w:r>
    </w:p>
    <w:p w14:paraId="374F335B" w14:textId="72598E10" w:rsidR="00C837AE" w:rsidRDefault="00C837AE" w:rsidP="00C837AE">
      <w:pPr>
        <w:spacing w:after="240"/>
        <w:ind w:left="-58"/>
        <w:rPr>
          <w:b/>
          <w:rtl/>
        </w:rPr>
      </w:pPr>
      <w:r>
        <w:rPr>
          <w:b/>
          <w:rtl/>
        </w:rPr>
        <w:t xml:space="preserve">فصل: </w:t>
      </w:r>
      <w:r w:rsidR="00745F9B">
        <w:rPr>
          <w:b/>
          <w:rtl/>
        </w:rPr>
        <w:t>(</w:t>
      </w:r>
      <w:r>
        <w:rPr>
          <w:b/>
          <w:rtl/>
        </w:rPr>
        <w:t>42</w:t>
      </w:r>
      <w:r w:rsidR="00745F9B">
        <w:rPr>
          <w:b/>
          <w:rtl/>
        </w:rPr>
        <w:t>)</w:t>
      </w:r>
      <w:r>
        <w:rPr>
          <w:b/>
          <w:rtl/>
        </w:rPr>
        <w:t>: والكلام واحد كالعلم والقدرة والإرادة لأن الواحد لا بد له من إثبات والعدد يتعارض القول فيه بلا عدد أو من عدد</w:t>
      </w:r>
    </w:p>
    <w:p w14:paraId="747207A4" w14:textId="1104165F" w:rsidR="00C837AE" w:rsidRDefault="00C837AE" w:rsidP="00C837AE">
      <w:pPr>
        <w:spacing w:after="240"/>
        <w:ind w:left="-58"/>
        <w:rPr>
          <w:b/>
          <w:rtl/>
        </w:rPr>
      </w:pPr>
      <w:r>
        <w:rPr>
          <w:b/>
          <w:rtl/>
        </w:rPr>
        <w:t xml:space="preserve">فصل: </w:t>
      </w:r>
      <w:r w:rsidR="00745F9B">
        <w:rPr>
          <w:b/>
          <w:rtl/>
        </w:rPr>
        <w:t>(</w:t>
      </w:r>
      <w:r>
        <w:rPr>
          <w:b/>
          <w:rtl/>
        </w:rPr>
        <w:t>43</w:t>
      </w:r>
      <w:r w:rsidR="00745F9B">
        <w:rPr>
          <w:b/>
          <w:rtl/>
        </w:rPr>
        <w:t>)</w:t>
      </w:r>
      <w:r>
        <w:rPr>
          <w:b/>
          <w:rtl/>
        </w:rPr>
        <w:t>: وتسمية كلامه قرآنا وتوراة وإنجيلا وزبورا لا يقتضي كثرة الكلام كما أن الله عز وجل يسمى بالعربية الله وبالعجمية خداي وبالتركية تكري وهو واحد فكذا كلامه</w:t>
      </w:r>
    </w:p>
    <w:p w14:paraId="559C19C2" w14:textId="415E2CC0" w:rsidR="00C837AE" w:rsidRDefault="00C837AE" w:rsidP="00C837AE">
      <w:pPr>
        <w:spacing w:after="240"/>
        <w:ind w:left="-58"/>
        <w:rPr>
          <w:b/>
          <w:rtl/>
        </w:rPr>
      </w:pPr>
      <w:r>
        <w:rPr>
          <w:b/>
          <w:rtl/>
        </w:rPr>
        <w:t xml:space="preserve">فصل: </w:t>
      </w:r>
      <w:r w:rsidR="00745F9B">
        <w:rPr>
          <w:b/>
          <w:rtl/>
        </w:rPr>
        <w:t>(</w:t>
      </w:r>
      <w:r>
        <w:rPr>
          <w:b/>
          <w:rtl/>
        </w:rPr>
        <w:t>44</w:t>
      </w:r>
      <w:r w:rsidR="00745F9B">
        <w:rPr>
          <w:b/>
          <w:rtl/>
        </w:rPr>
        <w:t>)</w:t>
      </w:r>
      <w:r>
        <w:rPr>
          <w:b/>
          <w:rtl/>
        </w:rPr>
        <w:t xml:space="preserve">: وكلامه أمر ونهي وخبر ونداء ووعد ووعيد وقصص وأمثال وموعظة وهو كلام واحد، </w:t>
      </w:r>
    </w:p>
    <w:p w14:paraId="609518FE" w14:textId="53B907FE" w:rsidR="00C837AE" w:rsidRDefault="00C837AE" w:rsidP="00C837AE">
      <w:pPr>
        <w:spacing w:after="240"/>
        <w:ind w:left="-58"/>
        <w:rPr>
          <w:b/>
          <w:rtl/>
        </w:rPr>
      </w:pPr>
      <w:r>
        <w:rPr>
          <w:b/>
          <w:rtl/>
        </w:rPr>
        <w:t xml:space="preserve">فصل: </w:t>
      </w:r>
      <w:r w:rsidR="00745F9B">
        <w:rPr>
          <w:b/>
          <w:rtl/>
        </w:rPr>
        <w:t>(</w:t>
      </w:r>
      <w:r>
        <w:rPr>
          <w:b/>
          <w:rtl/>
        </w:rPr>
        <w:t>45</w:t>
      </w:r>
      <w:r w:rsidR="00745F9B">
        <w:rPr>
          <w:b/>
          <w:rtl/>
        </w:rPr>
        <w:t>)</w:t>
      </w:r>
      <w:r>
        <w:rPr>
          <w:b/>
          <w:rtl/>
        </w:rPr>
        <w:t xml:space="preserve">: وكلامه لا يجوز أن يسمع على المعنى الذي ذكرناه </w:t>
      </w:r>
    </w:p>
    <w:p w14:paraId="52ECA93B" w14:textId="1CCE936A" w:rsidR="00C837AE" w:rsidRDefault="00C837AE" w:rsidP="00C837AE">
      <w:pPr>
        <w:spacing w:after="240"/>
        <w:ind w:left="-58"/>
        <w:rPr>
          <w:b/>
          <w:rtl/>
        </w:rPr>
      </w:pPr>
      <w:r>
        <w:rPr>
          <w:b/>
          <w:rtl/>
        </w:rPr>
        <w:t xml:space="preserve">فصل: </w:t>
      </w:r>
      <w:r w:rsidR="00745F9B">
        <w:rPr>
          <w:b/>
          <w:rtl/>
        </w:rPr>
        <w:t>(</w:t>
      </w:r>
      <w:r>
        <w:rPr>
          <w:b/>
          <w:rtl/>
        </w:rPr>
        <w:t>46</w:t>
      </w:r>
      <w:r w:rsidR="00745F9B">
        <w:rPr>
          <w:b/>
          <w:rtl/>
        </w:rPr>
        <w:t>)</w:t>
      </w:r>
      <w:r>
        <w:rPr>
          <w:b/>
          <w:rtl/>
        </w:rPr>
        <w:t xml:space="preserve">: إذا ثبت أن الباري سبحانه وتعالى حي عالم قادر مريد سميع بصر متكلم ثبت أن له حياة وعلما وقدرة وإرادة وسمعا وبصيرا وكلاما إذ القول بعالم لا علم له وقادر لا قدرة له كالقول بمتحرك لا حركة له وساكن لا سكون له وكالقول بأن الله لا علم له بنا ولا قدرة له علينا وهذا شنيع محال، </w:t>
      </w:r>
    </w:p>
    <w:p w14:paraId="5C2517EB" w14:textId="01B89239" w:rsidR="00C837AE" w:rsidRDefault="00C837AE" w:rsidP="00C837AE">
      <w:pPr>
        <w:spacing w:after="240"/>
        <w:ind w:left="-58"/>
        <w:rPr>
          <w:b/>
          <w:rtl/>
        </w:rPr>
      </w:pPr>
      <w:r>
        <w:rPr>
          <w:b/>
          <w:rtl/>
        </w:rPr>
        <w:t xml:space="preserve">فصل: </w:t>
      </w:r>
      <w:r w:rsidR="00745F9B">
        <w:rPr>
          <w:b/>
          <w:rtl/>
        </w:rPr>
        <w:t>(</w:t>
      </w:r>
      <w:r>
        <w:rPr>
          <w:b/>
          <w:rtl/>
        </w:rPr>
        <w:t>47</w:t>
      </w:r>
      <w:r w:rsidR="00745F9B">
        <w:rPr>
          <w:b/>
          <w:rtl/>
        </w:rPr>
        <w:t>)</w:t>
      </w:r>
      <w:r>
        <w:rPr>
          <w:b/>
          <w:rtl/>
        </w:rPr>
        <w:t xml:space="preserve">: وعلمه ليس بكسبي ولا ضروري لأن ذلك من أمارات الحدوث، </w:t>
      </w:r>
    </w:p>
    <w:p w14:paraId="16138A42" w14:textId="3D7FB9FA" w:rsidR="00C837AE" w:rsidRDefault="00C837AE" w:rsidP="00C837AE">
      <w:pPr>
        <w:spacing w:after="240"/>
        <w:ind w:left="-58"/>
        <w:rPr>
          <w:b/>
          <w:rtl/>
        </w:rPr>
      </w:pPr>
      <w:r>
        <w:rPr>
          <w:bCs/>
          <w:rtl/>
        </w:rPr>
        <w:t>الأسماء:</w:t>
      </w:r>
      <w:r w:rsidR="00745F9B">
        <w:rPr>
          <w:bCs/>
          <w:rtl/>
        </w:rPr>
        <w:t xml:space="preserve"> </w:t>
      </w:r>
      <w:r>
        <w:rPr>
          <w:b/>
          <w:rtl/>
        </w:rPr>
        <w:t xml:space="preserve">فصل: </w:t>
      </w:r>
      <w:r w:rsidR="00745F9B">
        <w:rPr>
          <w:b/>
          <w:rtl/>
        </w:rPr>
        <w:t>(</w:t>
      </w:r>
      <w:r>
        <w:rPr>
          <w:b/>
          <w:rtl/>
        </w:rPr>
        <w:t>48</w:t>
      </w:r>
      <w:r w:rsidR="00745F9B">
        <w:rPr>
          <w:b/>
          <w:rtl/>
        </w:rPr>
        <w:t>)</w:t>
      </w:r>
      <w:r>
        <w:rPr>
          <w:b/>
          <w:rtl/>
        </w:rPr>
        <w:t xml:space="preserve">: وأسماء الله تعالى صفاته وهو قوله عز وجل </w:t>
      </w:r>
      <w:r w:rsidR="00745F9B">
        <w:rPr>
          <w:b/>
          <w:rtl/>
        </w:rPr>
        <w:t>(</w:t>
      </w:r>
      <w:r>
        <w:rPr>
          <w:b/>
          <w:rtl/>
        </w:rPr>
        <w:t>ولله الأسماء الحسنى</w:t>
      </w:r>
      <w:r w:rsidR="00745F9B">
        <w:rPr>
          <w:b/>
          <w:rtl/>
        </w:rPr>
        <w:t xml:space="preserve">) </w:t>
      </w:r>
      <w:r>
        <w:rPr>
          <w:b/>
          <w:rtl/>
        </w:rPr>
        <w:t xml:space="preserve">أي صفاته العلا، </w:t>
      </w:r>
    </w:p>
    <w:p w14:paraId="06ABD16F" w14:textId="3C223B68" w:rsidR="00C837AE" w:rsidRDefault="00C837AE" w:rsidP="00C837AE">
      <w:pPr>
        <w:spacing w:after="240"/>
        <w:ind w:left="-58"/>
        <w:rPr>
          <w:b/>
          <w:rtl/>
        </w:rPr>
      </w:pPr>
      <w:r>
        <w:rPr>
          <w:b/>
          <w:rtl/>
        </w:rPr>
        <w:t xml:space="preserve">فصل: </w:t>
      </w:r>
      <w:r w:rsidR="00745F9B">
        <w:rPr>
          <w:b/>
          <w:rtl/>
        </w:rPr>
        <w:t>(</w:t>
      </w:r>
      <w:r>
        <w:rPr>
          <w:b/>
          <w:rtl/>
        </w:rPr>
        <w:t>49</w:t>
      </w:r>
      <w:r w:rsidR="00745F9B">
        <w:rPr>
          <w:b/>
          <w:rtl/>
        </w:rPr>
        <w:t>)</w:t>
      </w:r>
      <w:r>
        <w:rPr>
          <w:b/>
          <w:rtl/>
        </w:rPr>
        <w:t>: وأسماء الله عز وجل تؤخذ توقيفا ولا يجوز أخذها قياسا</w:t>
      </w:r>
    </w:p>
    <w:p w14:paraId="088E3F6F" w14:textId="2F735F26" w:rsidR="00C837AE" w:rsidRDefault="00C837AE" w:rsidP="00C837AE">
      <w:pPr>
        <w:spacing w:after="240"/>
        <w:ind w:left="-58"/>
        <w:rPr>
          <w:b/>
          <w:rtl/>
        </w:rPr>
      </w:pPr>
      <w:r>
        <w:rPr>
          <w:b/>
          <w:rtl/>
        </w:rPr>
        <w:t xml:space="preserve">فصل: </w:t>
      </w:r>
      <w:r w:rsidR="00745F9B">
        <w:rPr>
          <w:b/>
          <w:rtl/>
        </w:rPr>
        <w:t>(</w:t>
      </w:r>
      <w:r>
        <w:rPr>
          <w:b/>
          <w:rtl/>
        </w:rPr>
        <w:t>50</w:t>
      </w:r>
      <w:r w:rsidR="00745F9B">
        <w:rPr>
          <w:b/>
          <w:rtl/>
        </w:rPr>
        <w:t>)</w:t>
      </w:r>
      <w:r>
        <w:rPr>
          <w:b/>
          <w:rtl/>
        </w:rPr>
        <w:t>: وصفاته ليست بأعراض لأن العرض لا يدوم وجوده وصفاته باقية ببقائه فبقاؤه بقاء له وللصفات</w:t>
      </w:r>
    </w:p>
    <w:p w14:paraId="542429F7" w14:textId="7FFD8FF7" w:rsidR="00C837AE" w:rsidRDefault="00C837AE" w:rsidP="00C837AE">
      <w:pPr>
        <w:spacing w:after="240"/>
        <w:ind w:left="-58"/>
        <w:rPr>
          <w:b/>
          <w:rtl/>
        </w:rPr>
      </w:pPr>
      <w:r>
        <w:rPr>
          <w:b/>
          <w:rtl/>
        </w:rPr>
        <w:t xml:space="preserve">فصل: </w:t>
      </w:r>
      <w:r w:rsidR="00745F9B">
        <w:rPr>
          <w:b/>
          <w:rtl/>
        </w:rPr>
        <w:t>(</w:t>
      </w:r>
      <w:r>
        <w:rPr>
          <w:b/>
          <w:rtl/>
        </w:rPr>
        <w:t>51</w:t>
      </w:r>
      <w:r w:rsidR="00745F9B">
        <w:rPr>
          <w:b/>
          <w:rtl/>
        </w:rPr>
        <w:t>)</w:t>
      </w:r>
      <w:r>
        <w:rPr>
          <w:b/>
          <w:rtl/>
        </w:rPr>
        <w:t xml:space="preserve">: وصفاته مختصة بذاته لا يقال هي هو ولا بعضه لا أغيار له لأن حقيقة الغيرين يجوز وجود أحدهما مع عدم مصاحبة أو يجوز مفارقة أحدهما لصاحبه وذلك في صفاته محال </w:t>
      </w:r>
    </w:p>
    <w:p w14:paraId="0A6ABBC1" w14:textId="49F78643" w:rsidR="00C837AE" w:rsidRDefault="00C837AE" w:rsidP="00C837AE">
      <w:pPr>
        <w:spacing w:after="240"/>
        <w:ind w:left="-58"/>
        <w:rPr>
          <w:b/>
          <w:rtl/>
        </w:rPr>
      </w:pPr>
      <w:r>
        <w:rPr>
          <w:b/>
          <w:rtl/>
        </w:rPr>
        <w:t xml:space="preserve">فصل: </w:t>
      </w:r>
      <w:r w:rsidR="00745F9B">
        <w:rPr>
          <w:b/>
          <w:rtl/>
        </w:rPr>
        <w:t>(</w:t>
      </w:r>
      <w:r>
        <w:rPr>
          <w:b/>
          <w:rtl/>
        </w:rPr>
        <w:t>52</w:t>
      </w:r>
      <w:r w:rsidR="00745F9B">
        <w:rPr>
          <w:b/>
          <w:rtl/>
        </w:rPr>
        <w:t>)</w:t>
      </w:r>
      <w:r>
        <w:rPr>
          <w:b/>
          <w:rtl/>
        </w:rPr>
        <w:t xml:space="preserve">: لا يقال لصفاته إنها مع الله عز وجل أو فيه بل هي مختصة قائمة به أو نقول هي معنى وراء الذات قائمة به </w:t>
      </w:r>
    </w:p>
    <w:p w14:paraId="3BB1987B" w14:textId="22EA673D" w:rsidR="00C837AE" w:rsidRDefault="00C837AE" w:rsidP="00C837AE">
      <w:pPr>
        <w:spacing w:after="240"/>
        <w:ind w:left="-58"/>
        <w:rPr>
          <w:b/>
          <w:rtl/>
        </w:rPr>
      </w:pPr>
      <w:r>
        <w:rPr>
          <w:b/>
          <w:rtl/>
        </w:rPr>
        <w:t xml:space="preserve">فصل: </w:t>
      </w:r>
      <w:r w:rsidR="00745F9B">
        <w:rPr>
          <w:b/>
          <w:rtl/>
        </w:rPr>
        <w:t>(</w:t>
      </w:r>
      <w:r>
        <w:rPr>
          <w:b/>
          <w:rtl/>
        </w:rPr>
        <w:t>53</w:t>
      </w:r>
      <w:r w:rsidR="00745F9B">
        <w:rPr>
          <w:b/>
          <w:rtl/>
        </w:rPr>
        <w:t>)</w:t>
      </w:r>
      <w:r>
        <w:rPr>
          <w:b/>
          <w:rtl/>
        </w:rPr>
        <w:t>: لا يقال لصفاته إنها تخالفه أو توافقه لأنه يؤدي إلى المغايرة والتغاير بين الله وصفاته محال</w:t>
      </w:r>
    </w:p>
    <w:p w14:paraId="27337775" w14:textId="04FF6BC2" w:rsidR="00C837AE" w:rsidRDefault="00C837AE" w:rsidP="00C837AE">
      <w:pPr>
        <w:spacing w:after="240"/>
        <w:ind w:left="-58"/>
        <w:rPr>
          <w:b/>
          <w:rtl/>
        </w:rPr>
      </w:pPr>
      <w:r>
        <w:rPr>
          <w:b/>
          <w:rtl/>
        </w:rPr>
        <w:t xml:space="preserve">فصل: </w:t>
      </w:r>
      <w:r w:rsidR="00745F9B">
        <w:rPr>
          <w:b/>
          <w:rtl/>
        </w:rPr>
        <w:t>(</w:t>
      </w:r>
      <w:r>
        <w:rPr>
          <w:b/>
          <w:rtl/>
        </w:rPr>
        <w:t>54</w:t>
      </w:r>
      <w:r w:rsidR="00745F9B">
        <w:rPr>
          <w:b/>
          <w:rtl/>
        </w:rPr>
        <w:t>)</w:t>
      </w:r>
      <w:r>
        <w:rPr>
          <w:b/>
          <w:rtl/>
        </w:rPr>
        <w:t xml:space="preserve">: صانع العالم لا يوصف بالأحوال لأن الأحوال ما تزول في الصفات وذلك في صفاته محال </w:t>
      </w:r>
    </w:p>
    <w:p w14:paraId="7C7A95FF" w14:textId="7D43378C" w:rsidR="00C837AE" w:rsidRDefault="00C837AE" w:rsidP="00C837AE">
      <w:pPr>
        <w:spacing w:after="240"/>
        <w:ind w:left="-58"/>
        <w:rPr>
          <w:b/>
          <w:rtl/>
        </w:rPr>
      </w:pPr>
      <w:r>
        <w:rPr>
          <w:b/>
          <w:rtl/>
        </w:rPr>
        <w:t xml:space="preserve">فصل: </w:t>
      </w:r>
      <w:r w:rsidR="00745F9B">
        <w:rPr>
          <w:b/>
          <w:rtl/>
        </w:rPr>
        <w:t>(</w:t>
      </w:r>
      <w:r>
        <w:rPr>
          <w:b/>
          <w:rtl/>
        </w:rPr>
        <w:t>55</w:t>
      </w:r>
      <w:r w:rsidR="00745F9B">
        <w:rPr>
          <w:b/>
          <w:rtl/>
        </w:rPr>
        <w:t>)</w:t>
      </w:r>
      <w:r>
        <w:rPr>
          <w:b/>
          <w:rtl/>
        </w:rPr>
        <w:t xml:space="preserve">: إرادة الله عز وجل نافذة في جميع مراداته لا يجوز أن يريد كون الشيء فلا يكون أو يريد أن لا يكون شيئا فيكون لأن من جرى في سلطانه ما لا يريد كان ساهيا أو مغلوبا وذلك نقص تعالى الله عن ذلك </w:t>
      </w:r>
    </w:p>
    <w:p w14:paraId="05D95752" w14:textId="01B79042" w:rsidR="00C837AE" w:rsidRDefault="00C837AE" w:rsidP="00C837AE">
      <w:pPr>
        <w:spacing w:after="240"/>
        <w:ind w:left="-58"/>
        <w:rPr>
          <w:b/>
          <w:rtl/>
        </w:rPr>
      </w:pPr>
      <w:r>
        <w:rPr>
          <w:b/>
          <w:rtl/>
        </w:rPr>
        <w:t xml:space="preserve">فصل: </w:t>
      </w:r>
      <w:r w:rsidR="00745F9B">
        <w:rPr>
          <w:b/>
          <w:rtl/>
        </w:rPr>
        <w:t>(</w:t>
      </w:r>
      <w:r>
        <w:rPr>
          <w:b/>
          <w:rtl/>
        </w:rPr>
        <w:t>56</w:t>
      </w:r>
      <w:r w:rsidR="00745F9B">
        <w:rPr>
          <w:b/>
          <w:rtl/>
        </w:rPr>
        <w:t>)</w:t>
      </w:r>
      <w:r>
        <w:rPr>
          <w:b/>
          <w:rtl/>
        </w:rPr>
        <w:t>: معلوماته ومقدوراته ومراداته لا نهاية لها لأنه لو كان لها نهاية لكان لعلمه نهاية ولانهاية لعلمه</w:t>
      </w:r>
    </w:p>
    <w:p w14:paraId="7DF785AE" w14:textId="1C77AFF2" w:rsidR="00C837AE" w:rsidRDefault="00C837AE" w:rsidP="00C837AE">
      <w:pPr>
        <w:spacing w:after="240"/>
        <w:ind w:left="-58"/>
        <w:rPr>
          <w:b/>
          <w:rtl/>
        </w:rPr>
      </w:pPr>
      <w:r>
        <w:rPr>
          <w:b/>
          <w:rtl/>
        </w:rPr>
        <w:t xml:space="preserve">فصل: </w:t>
      </w:r>
      <w:r w:rsidR="00745F9B">
        <w:rPr>
          <w:b/>
          <w:rtl/>
        </w:rPr>
        <w:t>(</w:t>
      </w:r>
      <w:r>
        <w:rPr>
          <w:b/>
          <w:rtl/>
        </w:rPr>
        <w:t>57</w:t>
      </w:r>
      <w:r w:rsidR="00745F9B">
        <w:rPr>
          <w:b/>
          <w:rtl/>
        </w:rPr>
        <w:t>)</w:t>
      </w:r>
      <w:r>
        <w:rPr>
          <w:b/>
          <w:rtl/>
        </w:rPr>
        <w:t>: صانع العالم قائم بذاته مستغن عما سواه لأنه لو لم يكن قائما بذاته لكان مفتقرا إلى غيره تعالى الله عن ذلك</w:t>
      </w:r>
    </w:p>
    <w:p w14:paraId="1BD05A73" w14:textId="0913E07C" w:rsidR="00C837AE" w:rsidRDefault="00C837AE" w:rsidP="00C837AE">
      <w:pPr>
        <w:spacing w:after="240"/>
        <w:ind w:left="-58"/>
        <w:rPr>
          <w:b/>
          <w:rtl/>
        </w:rPr>
      </w:pPr>
      <w:r>
        <w:rPr>
          <w:b/>
          <w:rtl/>
        </w:rPr>
        <w:t xml:space="preserve">فصل: </w:t>
      </w:r>
      <w:r w:rsidR="00745F9B">
        <w:rPr>
          <w:b/>
          <w:rtl/>
        </w:rPr>
        <w:t>(</w:t>
      </w:r>
      <w:r>
        <w:rPr>
          <w:b/>
          <w:rtl/>
        </w:rPr>
        <w:t>58</w:t>
      </w:r>
      <w:r w:rsidR="00745F9B">
        <w:rPr>
          <w:b/>
          <w:rtl/>
        </w:rPr>
        <w:t>)</w:t>
      </w:r>
      <w:r>
        <w:rPr>
          <w:b/>
          <w:rtl/>
        </w:rPr>
        <w:t>: صانع العالم عظيم القدر والصفة لا يقال إنه عظيم الذات لأن العظمة بالذات لا تكون إلا بكثرة الأجزاء وهو واحد لا يتجزأ ولا ينقسم</w:t>
      </w:r>
    </w:p>
    <w:p w14:paraId="232AB988" w14:textId="0FF3D887" w:rsidR="00C837AE" w:rsidRDefault="00C837AE" w:rsidP="00C837AE">
      <w:pPr>
        <w:spacing w:after="240"/>
        <w:ind w:left="-58"/>
        <w:rPr>
          <w:b/>
          <w:rtl/>
        </w:rPr>
      </w:pPr>
      <w:r>
        <w:rPr>
          <w:bCs/>
          <w:rtl/>
        </w:rPr>
        <w:t>صفة التكوين:</w:t>
      </w:r>
      <w:r w:rsidR="00745F9B">
        <w:rPr>
          <w:bCs/>
          <w:rtl/>
        </w:rPr>
        <w:t xml:space="preserve"> </w:t>
      </w:r>
      <w:r>
        <w:rPr>
          <w:b/>
          <w:rtl/>
        </w:rPr>
        <w:t xml:space="preserve">فصل: </w:t>
      </w:r>
      <w:r w:rsidR="00745F9B">
        <w:rPr>
          <w:b/>
          <w:rtl/>
        </w:rPr>
        <w:t>(</w:t>
      </w:r>
      <w:r>
        <w:rPr>
          <w:b/>
          <w:rtl/>
        </w:rPr>
        <w:t>59</w:t>
      </w:r>
      <w:r w:rsidR="00745F9B">
        <w:rPr>
          <w:b/>
          <w:rtl/>
        </w:rPr>
        <w:t>)</w:t>
      </w:r>
      <w:r>
        <w:rPr>
          <w:b/>
          <w:rtl/>
        </w:rPr>
        <w:t xml:space="preserve">: اعلم بأن التكوين والتخليق والإيجاد والإحداث والإبداع والاختراع عبارة ترجع إلى معنى واحد وهو إيجاد الشيء من العدم إلى الوجود </w:t>
      </w:r>
    </w:p>
    <w:p w14:paraId="391C6262" w14:textId="6A25E05A" w:rsidR="00C837AE" w:rsidRDefault="00C837AE" w:rsidP="00C837AE">
      <w:pPr>
        <w:spacing w:after="240"/>
        <w:ind w:left="-58"/>
        <w:rPr>
          <w:b/>
          <w:rtl/>
        </w:rPr>
      </w:pPr>
      <w:r>
        <w:rPr>
          <w:b/>
          <w:rtl/>
        </w:rPr>
        <w:t xml:space="preserve">فصل: </w:t>
      </w:r>
      <w:r w:rsidR="00745F9B">
        <w:rPr>
          <w:b/>
          <w:rtl/>
        </w:rPr>
        <w:t>(</w:t>
      </w:r>
      <w:r>
        <w:rPr>
          <w:b/>
          <w:rtl/>
        </w:rPr>
        <w:t>60</w:t>
      </w:r>
      <w:r w:rsidR="00745F9B">
        <w:rPr>
          <w:b/>
          <w:rtl/>
        </w:rPr>
        <w:t>)</w:t>
      </w:r>
      <w:r>
        <w:rPr>
          <w:b/>
          <w:rtl/>
        </w:rPr>
        <w:t>: اعلم أن التكوين غير المكون لأن القول بإيجاد التكوين والمكون كالقول بأن الضرب عين المضروب والقتل عين المقتول وهذا محال</w:t>
      </w:r>
    </w:p>
    <w:p w14:paraId="10F72A7D" w14:textId="50927261" w:rsidR="00C837AE" w:rsidRDefault="00C837AE" w:rsidP="00C837AE">
      <w:pPr>
        <w:spacing w:after="240"/>
        <w:ind w:left="-58"/>
        <w:rPr>
          <w:b/>
          <w:rtl/>
        </w:rPr>
      </w:pPr>
      <w:r>
        <w:rPr>
          <w:b/>
          <w:rtl/>
        </w:rPr>
        <w:t xml:space="preserve">فصل: </w:t>
      </w:r>
      <w:r w:rsidR="00745F9B">
        <w:rPr>
          <w:b/>
          <w:rtl/>
        </w:rPr>
        <w:t>(</w:t>
      </w:r>
      <w:r>
        <w:rPr>
          <w:b/>
          <w:rtl/>
        </w:rPr>
        <w:t>61</w:t>
      </w:r>
      <w:r w:rsidR="00745F9B">
        <w:rPr>
          <w:b/>
          <w:rtl/>
        </w:rPr>
        <w:t>)</w:t>
      </w:r>
      <w:r>
        <w:rPr>
          <w:b/>
          <w:rtl/>
        </w:rPr>
        <w:t xml:space="preserve">: والتكوين صفة الباري سبحانه وتعالى لأن حدوث العالم بتكوينه فكان هو المحدث والمكون فيكون التكوين صفته </w:t>
      </w:r>
    </w:p>
    <w:p w14:paraId="7525AB90" w14:textId="7772208D" w:rsidR="00C837AE" w:rsidRDefault="00C837AE" w:rsidP="00C837AE">
      <w:pPr>
        <w:spacing w:after="240"/>
        <w:ind w:left="-58"/>
        <w:rPr>
          <w:b/>
          <w:rtl/>
        </w:rPr>
      </w:pPr>
      <w:r>
        <w:rPr>
          <w:b/>
          <w:rtl/>
        </w:rPr>
        <w:t xml:space="preserve">فصل: </w:t>
      </w:r>
      <w:r w:rsidR="00745F9B">
        <w:rPr>
          <w:b/>
          <w:rtl/>
        </w:rPr>
        <w:t>(</w:t>
      </w:r>
      <w:r>
        <w:rPr>
          <w:b/>
          <w:rtl/>
        </w:rPr>
        <w:t>62</w:t>
      </w:r>
      <w:r w:rsidR="00745F9B">
        <w:rPr>
          <w:b/>
          <w:rtl/>
        </w:rPr>
        <w:t>)</w:t>
      </w:r>
      <w:r>
        <w:rPr>
          <w:b/>
          <w:rtl/>
        </w:rPr>
        <w:t>: والتكوين قائم بذاته لأنه لو لم يكن قائما بذاته لكان قائما بمحل آخر فيكون المكون الخالق ما قام به التكوين وهذا محال</w:t>
      </w:r>
    </w:p>
    <w:p w14:paraId="4133AF52" w14:textId="6F6B1DF3" w:rsidR="00C837AE" w:rsidRDefault="00C837AE" w:rsidP="00C837AE">
      <w:pPr>
        <w:spacing w:after="240"/>
        <w:ind w:left="-58"/>
        <w:rPr>
          <w:b/>
          <w:rtl/>
        </w:rPr>
      </w:pPr>
      <w:r>
        <w:rPr>
          <w:b/>
          <w:rtl/>
        </w:rPr>
        <w:t xml:space="preserve">فصل: </w:t>
      </w:r>
      <w:r w:rsidR="00745F9B">
        <w:rPr>
          <w:b/>
          <w:rtl/>
        </w:rPr>
        <w:t>(</w:t>
      </w:r>
      <w:r>
        <w:rPr>
          <w:b/>
          <w:rtl/>
        </w:rPr>
        <w:t>63</w:t>
      </w:r>
      <w:r w:rsidR="00745F9B">
        <w:rPr>
          <w:b/>
          <w:rtl/>
        </w:rPr>
        <w:t>)</w:t>
      </w:r>
      <w:r>
        <w:rPr>
          <w:b/>
          <w:rtl/>
        </w:rPr>
        <w:t xml:space="preserve">: والتكوين صفة أزلية غير حادثة والباري عز وجل لم يزل مكونا خالقا لأنه لو كان حادثا لكان ذات الباري محلا للحوادث تعالى الله عن ذلك علوا كبيرا، فثبت أن التكوين غير المكون وأنه صفة أزلية بذات الباري كالحياة والعلم والقدرة، </w:t>
      </w:r>
    </w:p>
    <w:p w14:paraId="76D9A7F0" w14:textId="011B6C6C" w:rsidR="00C837AE" w:rsidRDefault="00C837AE" w:rsidP="00C837AE">
      <w:pPr>
        <w:spacing w:after="240"/>
        <w:ind w:left="-58"/>
        <w:rPr>
          <w:b/>
          <w:rtl/>
        </w:rPr>
      </w:pPr>
      <w:r>
        <w:rPr>
          <w:b/>
          <w:rtl/>
        </w:rPr>
        <w:t xml:space="preserve">فصل: </w:t>
      </w:r>
      <w:r w:rsidR="00745F9B">
        <w:rPr>
          <w:b/>
          <w:rtl/>
        </w:rPr>
        <w:t>(</w:t>
      </w:r>
      <w:r>
        <w:rPr>
          <w:b/>
          <w:rtl/>
        </w:rPr>
        <w:t>64</w:t>
      </w:r>
      <w:r w:rsidR="00745F9B">
        <w:rPr>
          <w:b/>
          <w:rtl/>
        </w:rPr>
        <w:t>)</w:t>
      </w:r>
      <w:r>
        <w:rPr>
          <w:b/>
          <w:rtl/>
        </w:rPr>
        <w:t>: وصفات الباري كلها أزلية قائمة بذاته لا يقال أن هذه من صفات الفعل لأن فيه جواز الحدوث على ذاته وليس منذ خلق الخلق استفاد اسم الخالق ولا بإحداثه البرية استفاد اسم الباري له معنى الربوبية ولا مربوب ومعنى الخالق ولا مخلوق كما أنه محيي الموتى بعدما أحيا استحق هذا الاسم قبل إحيائهم كذلك اسم الخالق قبل إنشائهم ذلك بأنه على كل شيء قدير</w:t>
      </w:r>
    </w:p>
    <w:p w14:paraId="170CA983" w14:textId="0E82EC0D" w:rsidR="00C837AE" w:rsidRDefault="00C837AE" w:rsidP="00C837AE">
      <w:pPr>
        <w:spacing w:after="240"/>
        <w:ind w:left="-58"/>
        <w:rPr>
          <w:b/>
          <w:rtl/>
        </w:rPr>
      </w:pPr>
      <w:r>
        <w:rPr>
          <w:bCs/>
          <w:rtl/>
        </w:rPr>
        <w:t>رؤية الله تعالى:</w:t>
      </w:r>
      <w:r w:rsidR="00745F9B">
        <w:rPr>
          <w:bCs/>
          <w:rtl/>
        </w:rPr>
        <w:t xml:space="preserve"> </w:t>
      </w:r>
      <w:r>
        <w:rPr>
          <w:b/>
          <w:rtl/>
        </w:rPr>
        <w:t xml:space="preserve">فصل: </w:t>
      </w:r>
      <w:r w:rsidR="00745F9B">
        <w:rPr>
          <w:b/>
          <w:rtl/>
        </w:rPr>
        <w:t>(</w:t>
      </w:r>
      <w:r>
        <w:rPr>
          <w:b/>
          <w:rtl/>
        </w:rPr>
        <w:t>65</w:t>
      </w:r>
      <w:r w:rsidR="00745F9B">
        <w:rPr>
          <w:b/>
          <w:rtl/>
        </w:rPr>
        <w:t>)</w:t>
      </w:r>
      <w:r>
        <w:rPr>
          <w:b/>
          <w:rtl/>
        </w:rPr>
        <w:t>: صانع العالم مرئي في الدار الآخرة بالعيون الناظرة من غير إحاطة ولا كيفية ولا إدراك ولا نهاية لأن المجوز للرؤية الوجود فالله تعالى موجود فثبت جواز رؤيته ضرورة</w:t>
      </w:r>
    </w:p>
    <w:p w14:paraId="5BCFBBDD" w14:textId="3F3CD73D" w:rsidR="00C837AE" w:rsidRDefault="00C837AE" w:rsidP="00C837AE">
      <w:pPr>
        <w:spacing w:after="240"/>
        <w:ind w:left="-58"/>
        <w:rPr>
          <w:b/>
          <w:rtl/>
        </w:rPr>
      </w:pPr>
      <w:r>
        <w:rPr>
          <w:bCs/>
          <w:rtl/>
        </w:rPr>
        <w:t>النبوات:</w:t>
      </w:r>
      <w:r w:rsidR="00745F9B">
        <w:rPr>
          <w:bCs/>
          <w:rtl/>
        </w:rPr>
        <w:t xml:space="preserve"> </w:t>
      </w:r>
      <w:r>
        <w:rPr>
          <w:b/>
          <w:rtl/>
        </w:rPr>
        <w:t xml:space="preserve">فصل: </w:t>
      </w:r>
      <w:r w:rsidR="00745F9B">
        <w:rPr>
          <w:b/>
          <w:rtl/>
        </w:rPr>
        <w:t>(</w:t>
      </w:r>
      <w:r>
        <w:rPr>
          <w:b/>
          <w:rtl/>
        </w:rPr>
        <w:t>66</w:t>
      </w:r>
      <w:r w:rsidR="00745F9B">
        <w:rPr>
          <w:b/>
          <w:rtl/>
        </w:rPr>
        <w:t>)</w:t>
      </w:r>
      <w:r>
        <w:rPr>
          <w:b/>
          <w:rtl/>
        </w:rPr>
        <w:t xml:space="preserve">: إرسال الرسل ليس بممتنع عقلا، لأن الله عز وجل خالق الخلق ومالكهم فمن له الخلق والأمر والملك له أن يتصرف في ملكه ومماليكه كما يشاء فجاز أن يأمرهم وينهاهم لينتفعوا بذلك وينالوا خير الدنيا والآخرة وهذا ما لا استحالة به أصلا فجاز إرسالهم </w:t>
      </w:r>
    </w:p>
    <w:p w14:paraId="4B66ECBE" w14:textId="1C14DEFF" w:rsidR="00C837AE" w:rsidRDefault="00C837AE" w:rsidP="00C837AE">
      <w:pPr>
        <w:spacing w:after="240"/>
        <w:ind w:left="-58"/>
        <w:rPr>
          <w:b/>
          <w:rtl/>
        </w:rPr>
      </w:pPr>
      <w:r>
        <w:rPr>
          <w:b/>
          <w:rtl/>
        </w:rPr>
        <w:t xml:space="preserve">فصل: </w:t>
      </w:r>
      <w:r w:rsidR="00745F9B">
        <w:rPr>
          <w:b/>
          <w:rtl/>
        </w:rPr>
        <w:t>(</w:t>
      </w:r>
      <w:r>
        <w:rPr>
          <w:b/>
          <w:rtl/>
        </w:rPr>
        <w:t>67</w:t>
      </w:r>
      <w:r w:rsidR="00745F9B">
        <w:rPr>
          <w:b/>
          <w:rtl/>
        </w:rPr>
        <w:t>)</w:t>
      </w:r>
      <w:r>
        <w:rPr>
          <w:b/>
          <w:rtl/>
        </w:rPr>
        <w:t xml:space="preserve">: إرسال الرسل في الحكمة من الواجبات لوجهين: </w:t>
      </w:r>
      <w:r w:rsidR="00745F9B">
        <w:rPr>
          <w:b/>
          <w:rtl/>
        </w:rPr>
        <w:t>(</w:t>
      </w:r>
      <w:r>
        <w:rPr>
          <w:b/>
          <w:rtl/>
        </w:rPr>
        <w:t>أحدهما</w:t>
      </w:r>
      <w:r w:rsidR="00745F9B">
        <w:rPr>
          <w:b/>
          <w:rtl/>
        </w:rPr>
        <w:t>)</w:t>
      </w:r>
      <w:r>
        <w:rPr>
          <w:b/>
          <w:rtl/>
        </w:rPr>
        <w:t xml:space="preserve">: أن شكر نعمة المنعم واجب عقلا وشرعا والعقل لا يهتدي لمعرفة ذلك بطريق التفصيل إلا بالسمع والسمع بإرسال الرسل فكان واجبا قضية للحكم، </w:t>
      </w:r>
      <w:r w:rsidR="00745F9B">
        <w:rPr>
          <w:b/>
          <w:rtl/>
        </w:rPr>
        <w:t>(</w:t>
      </w:r>
      <w:r>
        <w:rPr>
          <w:b/>
          <w:rtl/>
        </w:rPr>
        <w:t>الثاني</w:t>
      </w:r>
      <w:r w:rsidR="00745F9B">
        <w:rPr>
          <w:b/>
          <w:rtl/>
        </w:rPr>
        <w:t>)</w:t>
      </w:r>
      <w:r>
        <w:rPr>
          <w:b/>
          <w:rtl/>
        </w:rPr>
        <w:t xml:space="preserve">: أن في بعث الرسل إثبات الحجة وقطع الحجة للحكم وتحقيق ما وعد الله عز وجل بالجنة والنار لأنهم لو لم يبعثوا لثبت للكفار حجة في عدم إيمانهم كما قال تعالى </w:t>
      </w:r>
      <w:r w:rsidR="00745F9B">
        <w:rPr>
          <w:b/>
          <w:rtl/>
        </w:rPr>
        <w:t>(</w:t>
      </w:r>
      <w:r>
        <w:rPr>
          <w:b/>
          <w:rtl/>
        </w:rPr>
        <w:t>رسلا مبشرين ومنذرين لئلا يكون للناس على الله حجة بعد الرسل وكان الله عزيزا حكيما</w:t>
      </w:r>
      <w:r w:rsidR="00745F9B">
        <w:rPr>
          <w:b/>
          <w:rtl/>
        </w:rPr>
        <w:t>)</w:t>
      </w:r>
      <w:r>
        <w:rPr>
          <w:b/>
          <w:rtl/>
        </w:rPr>
        <w:t xml:space="preserve"> فإذا كان بعثهم لهذه الحكمة فيكون واجبا ونعني بالوجوب أن من قضية الحكمة أن يوجد لا محالة لا انه يجب على الله تعالى بإيجابه أو بإيجاب غيره عليه تعالى عن ذلك علوا كبيرا، </w:t>
      </w:r>
    </w:p>
    <w:p w14:paraId="46951E99" w14:textId="21A2D990" w:rsidR="00C837AE" w:rsidRDefault="00C837AE" w:rsidP="00C837AE">
      <w:pPr>
        <w:spacing w:after="240"/>
        <w:ind w:left="-58"/>
        <w:rPr>
          <w:b/>
          <w:rtl/>
        </w:rPr>
      </w:pPr>
      <w:r>
        <w:rPr>
          <w:b/>
          <w:rtl/>
        </w:rPr>
        <w:t xml:space="preserve">فصل: </w:t>
      </w:r>
      <w:r w:rsidR="00745F9B">
        <w:rPr>
          <w:b/>
          <w:rtl/>
        </w:rPr>
        <w:t>(</w:t>
      </w:r>
      <w:r>
        <w:rPr>
          <w:b/>
          <w:rtl/>
        </w:rPr>
        <w:t>68</w:t>
      </w:r>
      <w:r w:rsidR="00745F9B">
        <w:rPr>
          <w:b/>
          <w:rtl/>
        </w:rPr>
        <w:t>)</w:t>
      </w:r>
      <w:r>
        <w:rPr>
          <w:b/>
          <w:rtl/>
        </w:rPr>
        <w:t>: رسالة شخص بعينه ليست واجبة يجوز أن يكون ذلك غيره فلا بد من دليل يدل عليه، وذلك قيام المعجزة فإذا قامت المعجزة على يده تعين انه رسول الله</w:t>
      </w:r>
    </w:p>
    <w:p w14:paraId="61C3AACC" w14:textId="19D2452F" w:rsidR="00C837AE" w:rsidRDefault="00C837AE" w:rsidP="00C837AE">
      <w:pPr>
        <w:spacing w:after="240"/>
        <w:ind w:left="-58"/>
        <w:rPr>
          <w:b/>
          <w:rtl/>
        </w:rPr>
      </w:pPr>
      <w:r>
        <w:rPr>
          <w:b/>
          <w:rtl/>
        </w:rPr>
        <w:t xml:space="preserve">فصل: </w:t>
      </w:r>
      <w:r w:rsidR="00745F9B">
        <w:rPr>
          <w:b/>
          <w:rtl/>
        </w:rPr>
        <w:t>(</w:t>
      </w:r>
      <w:r>
        <w:rPr>
          <w:b/>
          <w:rtl/>
        </w:rPr>
        <w:t>69</w:t>
      </w:r>
      <w:r w:rsidR="00745F9B">
        <w:rPr>
          <w:b/>
          <w:rtl/>
        </w:rPr>
        <w:t>)</w:t>
      </w:r>
      <w:r>
        <w:rPr>
          <w:b/>
          <w:rtl/>
        </w:rPr>
        <w:t xml:space="preserve">: بعث الله تعالى الأنبياء عليهم السلام رسلا مبشرين ومنذرين وبعث محمدا رسولا ونبيا بشيرا ونذيرا والدلالة على ذلك قيام المعجزات الظاهرة على يده كانشقاق القمر بإشارته ومجيء الشجرة من موضعها إليه عند إشارته إليها وعودها إلى مكانها وتسليم الحجر عليه وتسبيح الحصاة في يده ونبع الماء من بين أصابعه وحنين الأسطوانة وشكاية الناقة إليه وإخبار الشاة المصلية إليه عن السم الذي كان فيها وإشباعه الخلق الكثير من الطعام القليل وكذا شرب الماء الكثير من البشر من الماء القليل والسحاب الذي كان يظله حال صغره وما كان من خاتم النبوة بين كتفيه وأنه كان أطيب الناس رائحة من المسك وإخباره عن الغيوب في الماضي والمستقبل كان كما أخبر مع انه كان أميا وبشارة عيسى عليه السلام ببعثه وغير ذلك مما لا يحصى ولا يعد ومن معجزاته اليوم بيننا القرآن الكريم فان العرب بأسرهم مع فصاحتهم وبلاغتهم وتمييزهم عجزوا عن الإتيان بمثله أو بسورة من مثله فدلت المعجزات الظاهرة والآيات الواضحة على صدق نبوته وصحة رسالته، </w:t>
      </w:r>
    </w:p>
    <w:p w14:paraId="2A7C3E6F" w14:textId="31B675BB" w:rsidR="00C837AE" w:rsidRDefault="00C837AE" w:rsidP="00C837AE">
      <w:pPr>
        <w:spacing w:after="240"/>
        <w:ind w:left="-58"/>
        <w:rPr>
          <w:b/>
          <w:rtl/>
        </w:rPr>
      </w:pPr>
      <w:r>
        <w:rPr>
          <w:bCs/>
          <w:rtl/>
        </w:rPr>
        <w:t>المعراج:</w:t>
      </w:r>
      <w:r w:rsidR="00745F9B">
        <w:rPr>
          <w:bCs/>
          <w:rtl/>
        </w:rPr>
        <w:t xml:space="preserve"> </w:t>
      </w:r>
      <w:r>
        <w:rPr>
          <w:b/>
          <w:rtl/>
        </w:rPr>
        <w:t xml:space="preserve">فصل: </w:t>
      </w:r>
      <w:r w:rsidR="00745F9B">
        <w:rPr>
          <w:b/>
          <w:rtl/>
        </w:rPr>
        <w:t>(</w:t>
      </w:r>
      <w:r>
        <w:rPr>
          <w:b/>
          <w:rtl/>
        </w:rPr>
        <w:t>70</w:t>
      </w:r>
      <w:r w:rsidR="00745F9B">
        <w:rPr>
          <w:b/>
          <w:rtl/>
        </w:rPr>
        <w:t>)</w:t>
      </w:r>
      <w:r>
        <w:rPr>
          <w:b/>
          <w:rtl/>
        </w:rPr>
        <w:t>: والمعراج حق عرج رسول الله بشخصه في اليقظة إلى السماء ثم إلى حيث شاء الله من العلا وأسرى به من المسجد الحرام إلى المسجد الأقصى ثبت ذلك في كتاب الله تعالى وسنة رسوله الله وليس ذلك بمستحيل في قدرة الله تعالى</w:t>
      </w:r>
    </w:p>
    <w:p w14:paraId="7B73F87F" w14:textId="1144C32A" w:rsidR="00C837AE" w:rsidRDefault="00C837AE" w:rsidP="00C837AE">
      <w:pPr>
        <w:spacing w:after="240"/>
        <w:ind w:left="-58"/>
        <w:rPr>
          <w:b/>
          <w:rtl/>
        </w:rPr>
      </w:pPr>
      <w:r>
        <w:rPr>
          <w:bCs/>
          <w:rtl/>
        </w:rPr>
        <w:t>عصمة الأنبياء:</w:t>
      </w:r>
      <w:r w:rsidR="00745F9B">
        <w:rPr>
          <w:bCs/>
          <w:rtl/>
        </w:rPr>
        <w:t xml:space="preserve"> </w:t>
      </w:r>
      <w:r>
        <w:rPr>
          <w:b/>
          <w:rtl/>
        </w:rPr>
        <w:t xml:space="preserve">فصل: </w:t>
      </w:r>
      <w:r w:rsidR="00745F9B">
        <w:rPr>
          <w:b/>
          <w:rtl/>
        </w:rPr>
        <w:t>(</w:t>
      </w:r>
      <w:r>
        <w:rPr>
          <w:b/>
          <w:rtl/>
        </w:rPr>
        <w:t>71</w:t>
      </w:r>
      <w:r w:rsidR="00745F9B">
        <w:rPr>
          <w:b/>
          <w:rtl/>
        </w:rPr>
        <w:t>)</w:t>
      </w:r>
      <w:r>
        <w:rPr>
          <w:b/>
          <w:rtl/>
        </w:rPr>
        <w:t xml:space="preserve">: واختلف الناس في عصمة الأنبياء عليهم الصلاة والسلام، قال عامة المعتزلة لا يجوز شيء من الخطأ والزلل والمعاصي ولا شيء من المباحات المستخففة عليهم لأن ذلك موجب النقير عليهم وقال بعضهم يجوز ذلك فعلا وقولا لأنه موجب ارتفاع الثقة عن أحوالهم، وقال بعض أهل السنة والجماعة بأن الزلل لا يكون من الأنبياء إلا بترك الأفضل، وهذا القول وإن كان حسنا من حيث الصورة لكنه غير سديد من وجه آخر لأن الأفضل يقتضي فاضلا في مقابلته فيقتضي أن يكون أكل الشجرة من آدم عليه السلام فاضلا مع كونه منهيا عنه مع قوله تعالى </w:t>
      </w:r>
      <w:r w:rsidR="00745F9B">
        <w:rPr>
          <w:b/>
          <w:rtl/>
        </w:rPr>
        <w:t>(</w:t>
      </w:r>
      <w:r>
        <w:rPr>
          <w:b/>
          <w:rtl/>
        </w:rPr>
        <w:t>وعصى آدم ربه فغوى</w:t>
      </w:r>
      <w:r w:rsidR="00745F9B">
        <w:rPr>
          <w:b/>
          <w:rtl/>
        </w:rPr>
        <w:t>)</w:t>
      </w:r>
      <w:r>
        <w:rPr>
          <w:b/>
          <w:rtl/>
        </w:rPr>
        <w:t xml:space="preserve">، وقال بعض أهل السنة هم معصومون عن الكبائر دون الصغائر لأنه أثبت لهم مقام الشفاعة ولأن من لم يبتل بالبلية لا يرق على المبتلى بها، والمذهب السديد أنه لا يجب الإيمان بتصديق القرآن والكتب عن تأويل ما ورد في حق الأنبياء عليهم السلام من هذه النصوص لأن في تأويلها تعرضا لأحوالهم على وجه لا يأمن الخطأ في ذلك مع أنا غير مكلفين بذلك فيجب الكف عنه، </w:t>
      </w:r>
    </w:p>
    <w:p w14:paraId="2B11079D" w14:textId="163556C0" w:rsidR="00C837AE" w:rsidRDefault="00C837AE" w:rsidP="00C837AE">
      <w:pPr>
        <w:spacing w:after="240"/>
        <w:ind w:left="-58"/>
        <w:rPr>
          <w:b/>
          <w:rtl/>
        </w:rPr>
      </w:pPr>
      <w:r>
        <w:rPr>
          <w:bCs/>
          <w:rtl/>
        </w:rPr>
        <w:t>التفاضل بين الأنبياء:</w:t>
      </w:r>
      <w:r w:rsidR="00745F9B">
        <w:rPr>
          <w:bCs/>
          <w:rtl/>
        </w:rPr>
        <w:t xml:space="preserve"> </w:t>
      </w:r>
      <w:r>
        <w:rPr>
          <w:b/>
          <w:rtl/>
        </w:rPr>
        <w:t xml:space="preserve">وبعض الأنبياء أفضل والرسل أفضل منهم والرسل أفضل من بعض ونبينا محمد أفضل الأنبياء والرسل عليهم السلام وجملة الأنبياء عليهم السلام كانوا مئة ألف نبي وعشرين ألف نبي وأربعة آلاف الرسل منهم ثلاث مائة وثلاثة عشر وأولو العزم كانوا خمسة نوح وإبراهيم وموسى وعيسى ومحمد وأربعة أحياء عيسى عليه السلام وإدريس والخضر وإلياس عليهم السلام، </w:t>
      </w:r>
    </w:p>
    <w:p w14:paraId="475DE608" w14:textId="122E2BF5" w:rsidR="00C837AE" w:rsidRDefault="00C837AE" w:rsidP="00C837AE">
      <w:pPr>
        <w:spacing w:after="240"/>
        <w:ind w:left="-58"/>
        <w:rPr>
          <w:b/>
          <w:rtl/>
        </w:rPr>
      </w:pPr>
      <w:r>
        <w:rPr>
          <w:bCs/>
          <w:rtl/>
        </w:rPr>
        <w:t>الكونيات:</w:t>
      </w:r>
      <w:r w:rsidR="00745F9B">
        <w:rPr>
          <w:bCs/>
          <w:rtl/>
        </w:rPr>
        <w:t xml:space="preserve"> </w:t>
      </w:r>
      <w:r>
        <w:rPr>
          <w:bCs/>
          <w:rtl/>
        </w:rPr>
        <w:t>الملائكة:</w:t>
      </w:r>
      <w:r w:rsidR="00745F9B">
        <w:rPr>
          <w:bCs/>
          <w:rtl/>
        </w:rPr>
        <w:t xml:space="preserve"> </w:t>
      </w:r>
      <w:r>
        <w:rPr>
          <w:b/>
          <w:rtl/>
        </w:rPr>
        <w:t xml:space="preserve">فصل: </w:t>
      </w:r>
      <w:r w:rsidR="00745F9B">
        <w:rPr>
          <w:b/>
          <w:rtl/>
        </w:rPr>
        <w:t>(</w:t>
      </w:r>
      <w:r>
        <w:rPr>
          <w:b/>
          <w:rtl/>
        </w:rPr>
        <w:t>72</w:t>
      </w:r>
      <w:r w:rsidR="00745F9B">
        <w:rPr>
          <w:b/>
          <w:rtl/>
        </w:rPr>
        <w:t>)</w:t>
      </w:r>
      <w:r>
        <w:rPr>
          <w:b/>
          <w:rtl/>
        </w:rPr>
        <w:t>: والملائكة عليهم السلام بعضهم أفضل من بعض وأفضلهم أربعة جبرائيل وميكائيل وإسرافيل وعزرائيل عليهم السلام وفضل الأربعة ثبت ذلك بالكتاب والسنة،</w:t>
      </w:r>
    </w:p>
    <w:p w14:paraId="784E8C22" w14:textId="44ECCCEA" w:rsidR="00C837AE" w:rsidRDefault="00C837AE" w:rsidP="00C837AE">
      <w:pPr>
        <w:spacing w:after="240"/>
        <w:ind w:left="-58"/>
        <w:rPr>
          <w:b/>
          <w:rtl/>
        </w:rPr>
      </w:pPr>
      <w:r>
        <w:rPr>
          <w:b/>
          <w:rtl/>
        </w:rPr>
        <w:t xml:space="preserve">فصل: </w:t>
      </w:r>
      <w:r w:rsidR="00745F9B">
        <w:rPr>
          <w:b/>
          <w:rtl/>
        </w:rPr>
        <w:t>(</w:t>
      </w:r>
      <w:r>
        <w:rPr>
          <w:b/>
          <w:rtl/>
        </w:rPr>
        <w:t>73</w:t>
      </w:r>
      <w:r w:rsidR="00745F9B">
        <w:rPr>
          <w:b/>
          <w:rtl/>
        </w:rPr>
        <w:t>)</w:t>
      </w:r>
      <w:r>
        <w:rPr>
          <w:b/>
          <w:rtl/>
        </w:rPr>
        <w:t>: خواص بني آدم أفضل من جملة الملائكة وعوام بني آدم وهم الأتقياء أفضل من عوام الملائكة،</w:t>
      </w:r>
      <w:r w:rsidR="00745F9B">
        <w:rPr>
          <w:b/>
          <w:rtl/>
        </w:rPr>
        <w:t xml:space="preserve"> </w:t>
      </w:r>
      <w:r>
        <w:rPr>
          <w:b/>
          <w:rtl/>
        </w:rPr>
        <w:t xml:space="preserve">لأن آدم كان مسجودا له والملائكة كانوا ساجدين ولا شك أن المسجود له أفضل من الساجد، وإذا ثبت تفضيل الخواص على الخواص ثبت تفضيل العوام على العوام </w:t>
      </w:r>
    </w:p>
    <w:p w14:paraId="7862DC46" w14:textId="17F248FA" w:rsidR="00C837AE" w:rsidRDefault="00C837AE" w:rsidP="00C837AE">
      <w:pPr>
        <w:spacing w:after="240"/>
        <w:ind w:left="-58"/>
        <w:rPr>
          <w:b/>
          <w:rtl/>
        </w:rPr>
      </w:pPr>
      <w:r>
        <w:rPr>
          <w:b/>
          <w:rtl/>
        </w:rPr>
        <w:t xml:space="preserve">فصل: </w:t>
      </w:r>
      <w:r w:rsidR="00745F9B">
        <w:rPr>
          <w:b/>
          <w:rtl/>
        </w:rPr>
        <w:t>(</w:t>
      </w:r>
      <w:r>
        <w:rPr>
          <w:b/>
          <w:rtl/>
        </w:rPr>
        <w:t>74</w:t>
      </w:r>
      <w:r w:rsidR="00745F9B">
        <w:rPr>
          <w:b/>
          <w:rtl/>
        </w:rPr>
        <w:t>)</w:t>
      </w:r>
      <w:r>
        <w:rPr>
          <w:b/>
          <w:rtl/>
        </w:rPr>
        <w:t xml:space="preserve">: الملائكة عباد الله عز وجل وهم معصومون من المعاصي والإنس والجن غير معصومين إلا الأنبياء من الإنس </w:t>
      </w:r>
    </w:p>
    <w:p w14:paraId="03A9673D" w14:textId="543D7047" w:rsidR="00C837AE" w:rsidRDefault="00C837AE" w:rsidP="00C837AE">
      <w:pPr>
        <w:spacing w:after="240"/>
        <w:ind w:left="-58"/>
        <w:rPr>
          <w:b/>
          <w:rtl/>
        </w:rPr>
      </w:pPr>
      <w:r>
        <w:rPr>
          <w:b/>
          <w:rtl/>
        </w:rPr>
        <w:t xml:space="preserve">فصل: </w:t>
      </w:r>
      <w:r w:rsidR="00745F9B">
        <w:rPr>
          <w:b/>
          <w:rtl/>
        </w:rPr>
        <w:t>(</w:t>
      </w:r>
      <w:r>
        <w:rPr>
          <w:b/>
          <w:rtl/>
        </w:rPr>
        <w:t>75</w:t>
      </w:r>
      <w:r w:rsidR="00745F9B">
        <w:rPr>
          <w:b/>
          <w:rtl/>
        </w:rPr>
        <w:t>)</w:t>
      </w:r>
      <w:r>
        <w:rPr>
          <w:b/>
          <w:rtl/>
        </w:rPr>
        <w:t>: الميثاق الذي أخذه الله عز وجل من آدم عليه السلام وذريته حق والعرش والكرسي واللوح والقلم ومقاديرهم في اللوح حق ولو اجتمع الخلق كلهم على شيء كتبه الله عز وجل في اللوح أنه كائن ليجعلوه غير كائن لم يقدروا عليه وكذلك على العكس قد جف القلم بما هو كائن إلى يوم القيامة</w:t>
      </w:r>
    </w:p>
    <w:p w14:paraId="14EA41BD" w14:textId="02308E9C" w:rsidR="00C837AE" w:rsidRDefault="00C837AE" w:rsidP="00C837AE">
      <w:pPr>
        <w:spacing w:after="240"/>
        <w:ind w:left="-58"/>
        <w:rPr>
          <w:b/>
          <w:rtl/>
        </w:rPr>
      </w:pPr>
      <w:r>
        <w:rPr>
          <w:bCs/>
          <w:rtl/>
        </w:rPr>
        <w:t xml:space="preserve">كرامات الأولياء: </w:t>
      </w:r>
      <w:r>
        <w:rPr>
          <w:b/>
          <w:rtl/>
        </w:rPr>
        <w:t xml:space="preserve">فصل: </w:t>
      </w:r>
      <w:r w:rsidR="00745F9B">
        <w:rPr>
          <w:b/>
          <w:rtl/>
        </w:rPr>
        <w:t>(</w:t>
      </w:r>
      <w:r>
        <w:rPr>
          <w:b/>
          <w:rtl/>
        </w:rPr>
        <w:t>76</w:t>
      </w:r>
      <w:r w:rsidR="00745F9B">
        <w:rPr>
          <w:b/>
          <w:rtl/>
        </w:rPr>
        <w:t>)</w:t>
      </w:r>
      <w:r>
        <w:rPr>
          <w:b/>
          <w:rtl/>
        </w:rPr>
        <w:t>: ظهور كرامات الأولياء على طريق نقض العادة وخرقها جائز لأنه في قدرة الله تعالى ممكن وليس فيه وجه من وجوه الاستحالة ويجوز أن الله تعالى أكرم وليا بكل آية يخصه بذلك ثبت بالكتاب والسنة،</w:t>
      </w:r>
    </w:p>
    <w:p w14:paraId="79E8BA6F" w14:textId="6B7A6BE2" w:rsidR="00C837AE" w:rsidRDefault="00C837AE" w:rsidP="00C837AE">
      <w:pPr>
        <w:spacing w:after="240"/>
        <w:ind w:left="-58"/>
        <w:rPr>
          <w:b/>
          <w:rtl/>
        </w:rPr>
      </w:pPr>
      <w:r>
        <w:rPr>
          <w:b/>
          <w:rtl/>
        </w:rPr>
        <w:t xml:space="preserve">فصل: </w:t>
      </w:r>
      <w:r w:rsidR="00745F9B">
        <w:rPr>
          <w:b/>
          <w:rtl/>
        </w:rPr>
        <w:t>(</w:t>
      </w:r>
      <w:r>
        <w:rPr>
          <w:b/>
          <w:rtl/>
        </w:rPr>
        <w:t>77</w:t>
      </w:r>
      <w:r w:rsidR="00745F9B">
        <w:rPr>
          <w:b/>
          <w:rtl/>
        </w:rPr>
        <w:t>)</w:t>
      </w:r>
      <w:r>
        <w:rPr>
          <w:b/>
          <w:rtl/>
        </w:rPr>
        <w:t>: الولي لا يكون أفضل من النبي بل نبي واحد أفضل من جميع الأولياء وبرهانه واضح والولي وإن علت درجته وارتفعت منزلته لا تسقط عنه العبادات المفروضة ومن زعم أن من صار وليا وصل إلى الحقيقة سقط عنه أحكام الشريعة فهو ضال على غير السبيل لأن العبادات ما سقطت عن الأنبياء فكيف تسقط عن الأولياء،</w:t>
      </w:r>
      <w:r w:rsidR="00745F9B">
        <w:rPr>
          <w:b/>
          <w:rtl/>
        </w:rPr>
        <w:t xml:space="preserve">  </w:t>
      </w:r>
      <w:r>
        <w:rPr>
          <w:b/>
          <w:rtl/>
        </w:rPr>
        <w:t>اعلم أن الاستطاعة نوعان استطاعة حال وهي الأعضاء السليمة والأسباب الصالحة، واستطاعة فعل وهو عرض يحدث ساعة فساعة عند وجود الفعل مقارنة بخلق الله تعالى وأما الأولى فلا شك في ثبوتها</w:t>
      </w:r>
      <w:r w:rsidR="00745F9B">
        <w:rPr>
          <w:b/>
          <w:rtl/>
        </w:rPr>
        <w:t xml:space="preserve">  </w:t>
      </w:r>
      <w:r>
        <w:rPr>
          <w:b/>
          <w:rtl/>
        </w:rPr>
        <w:t xml:space="preserve"> وأما الثانية فالدلالة على مقارنتها بالفعل لأنها لو كانت سابقة على الفعل لانعدمت عند وجود الفعل لأنها عرض ولا بقاء للأعراض، </w:t>
      </w:r>
    </w:p>
    <w:p w14:paraId="70453F2A" w14:textId="05141A6B" w:rsidR="00C837AE" w:rsidRDefault="00C837AE" w:rsidP="00C837AE">
      <w:pPr>
        <w:spacing w:after="240"/>
        <w:ind w:left="-58"/>
        <w:rPr>
          <w:b/>
          <w:rtl/>
        </w:rPr>
      </w:pPr>
      <w:r>
        <w:rPr>
          <w:bCs/>
          <w:rtl/>
        </w:rPr>
        <w:t>أفعال العباد:</w:t>
      </w:r>
      <w:r w:rsidR="00745F9B">
        <w:rPr>
          <w:bCs/>
          <w:rtl/>
        </w:rPr>
        <w:t xml:space="preserve"> </w:t>
      </w:r>
      <w:r>
        <w:rPr>
          <w:b/>
          <w:rtl/>
        </w:rPr>
        <w:t xml:space="preserve"> فصل: </w:t>
      </w:r>
      <w:r w:rsidR="00745F9B">
        <w:rPr>
          <w:b/>
          <w:rtl/>
        </w:rPr>
        <w:t>(</w:t>
      </w:r>
      <w:r>
        <w:rPr>
          <w:b/>
          <w:rtl/>
        </w:rPr>
        <w:t>78</w:t>
      </w:r>
      <w:r w:rsidR="00745F9B">
        <w:rPr>
          <w:b/>
          <w:rtl/>
        </w:rPr>
        <w:t>)</w:t>
      </w:r>
      <w:r>
        <w:rPr>
          <w:b/>
          <w:rtl/>
        </w:rPr>
        <w:t>: أفعال العباد خيرها وشرها مخلوقة بخلق الله عز وجل لأن قدرة الله قديمة لا تتخصص ببعض المقدورات دون البعض بل تتعلق بكل ما يصلح مقدورا في نفسه وأفعال العباد حوادث صلحت مقدورة في نفسها فيتعلق بها فإذا وجدت كانت مخلوقة بخلق الله تعالى</w:t>
      </w:r>
    </w:p>
    <w:p w14:paraId="2B951E6D" w14:textId="75D27954" w:rsidR="00C837AE" w:rsidRDefault="00C837AE" w:rsidP="00C837AE">
      <w:pPr>
        <w:spacing w:after="240"/>
        <w:ind w:left="-58"/>
        <w:rPr>
          <w:b/>
          <w:rtl/>
        </w:rPr>
      </w:pPr>
      <w:r>
        <w:rPr>
          <w:b/>
          <w:rtl/>
        </w:rPr>
        <w:t xml:space="preserve">فصل: </w:t>
      </w:r>
      <w:r w:rsidR="00745F9B">
        <w:rPr>
          <w:b/>
          <w:rtl/>
        </w:rPr>
        <w:t>(</w:t>
      </w:r>
      <w:r>
        <w:rPr>
          <w:b/>
          <w:rtl/>
        </w:rPr>
        <w:t>79</w:t>
      </w:r>
      <w:r w:rsidR="00745F9B">
        <w:rPr>
          <w:b/>
          <w:rtl/>
        </w:rPr>
        <w:t>)</w:t>
      </w:r>
      <w:r>
        <w:rPr>
          <w:b/>
          <w:rtl/>
        </w:rPr>
        <w:t>: العبد ليس بخالق لأفعاله ولا بموجد لها لأنه لو كان قادرا على الخلق والإيجاد لكان فعله على الوجه الذي قصده وأراده وحيث لم يقع علم انه ليس بخالق</w:t>
      </w:r>
    </w:p>
    <w:p w14:paraId="12BD124B" w14:textId="6B598DC5" w:rsidR="00C837AE" w:rsidRDefault="00C837AE" w:rsidP="00C837AE">
      <w:pPr>
        <w:spacing w:after="240"/>
        <w:ind w:left="-58"/>
        <w:rPr>
          <w:b/>
          <w:rtl/>
        </w:rPr>
      </w:pPr>
      <w:r>
        <w:rPr>
          <w:b/>
          <w:rtl/>
        </w:rPr>
        <w:t xml:space="preserve">فصل: </w:t>
      </w:r>
      <w:r w:rsidR="00745F9B">
        <w:rPr>
          <w:b/>
          <w:rtl/>
        </w:rPr>
        <w:t>(</w:t>
      </w:r>
      <w:r>
        <w:rPr>
          <w:b/>
          <w:rtl/>
        </w:rPr>
        <w:t>80</w:t>
      </w:r>
      <w:r w:rsidR="00745F9B">
        <w:rPr>
          <w:b/>
          <w:rtl/>
        </w:rPr>
        <w:t>)</w:t>
      </w:r>
      <w:r>
        <w:rPr>
          <w:b/>
          <w:rtl/>
        </w:rPr>
        <w:t>:</w:t>
      </w:r>
      <w:r w:rsidR="00745F9B">
        <w:rPr>
          <w:b/>
          <w:rtl/>
        </w:rPr>
        <w:t xml:space="preserve">  </w:t>
      </w:r>
      <w:r>
        <w:rPr>
          <w:b/>
          <w:rtl/>
        </w:rPr>
        <w:t>للخلق أفعال صاروا بها عصاة ومطيعين فهي مخلوقة لله تعالى فيتعلق الثواب والعقاب بفعلها وقت تخليقها من الله عز وجل لأن فعل الفاعل ما يدخل تحت قصده وإرادته داعية ويمتنع دخوله تحت كراهية ومصادقة وهذا تمام في أفعال العباد فكانت فعلا لهم،</w:t>
      </w:r>
    </w:p>
    <w:p w14:paraId="7A7380CA" w14:textId="6645777D" w:rsidR="00C837AE" w:rsidRDefault="00C837AE" w:rsidP="00C837AE">
      <w:pPr>
        <w:pStyle w:val="20"/>
        <w:spacing w:after="240" w:line="276" w:lineRule="auto"/>
        <w:ind w:left="-58"/>
        <w:rPr>
          <w:b/>
          <w:rtl/>
        </w:rPr>
      </w:pPr>
      <w:r>
        <w:rPr>
          <w:b/>
          <w:rtl/>
        </w:rPr>
        <w:t xml:space="preserve">فصل: </w:t>
      </w:r>
      <w:r w:rsidR="00745F9B">
        <w:rPr>
          <w:b/>
          <w:rtl/>
        </w:rPr>
        <w:t>(</w:t>
      </w:r>
      <w:r>
        <w:rPr>
          <w:b/>
          <w:rtl/>
        </w:rPr>
        <w:t>81</w:t>
      </w:r>
      <w:r w:rsidR="00745F9B">
        <w:rPr>
          <w:b/>
          <w:rtl/>
        </w:rPr>
        <w:t>)</w:t>
      </w:r>
      <w:r>
        <w:rPr>
          <w:b/>
          <w:rtl/>
        </w:rPr>
        <w:t>: دخول مقدور واحد تحت قدرتين إحداهما قدرة الاختراع والأخرى قدرة الاكتساب جائز كما في الحسيات وإنما الممتنع الدخول تحت قدرتين وكل واحدة قدرة الاختراع أو الاكتساب،</w:t>
      </w:r>
    </w:p>
    <w:p w14:paraId="3C20B267" w14:textId="05468B16" w:rsidR="00C837AE" w:rsidRDefault="00C837AE" w:rsidP="00C837AE">
      <w:pPr>
        <w:spacing w:after="240"/>
        <w:ind w:left="-58"/>
        <w:rPr>
          <w:b/>
          <w:rtl/>
        </w:rPr>
      </w:pPr>
      <w:r>
        <w:rPr>
          <w:b/>
          <w:rtl/>
        </w:rPr>
        <w:t xml:space="preserve">فصل: </w:t>
      </w:r>
      <w:r w:rsidR="00745F9B">
        <w:rPr>
          <w:b/>
          <w:rtl/>
        </w:rPr>
        <w:t>(</w:t>
      </w:r>
      <w:r>
        <w:rPr>
          <w:b/>
          <w:rtl/>
        </w:rPr>
        <w:t>82</w:t>
      </w:r>
      <w:r w:rsidR="00745F9B">
        <w:rPr>
          <w:b/>
          <w:rtl/>
        </w:rPr>
        <w:t>)</w:t>
      </w:r>
      <w:r>
        <w:rPr>
          <w:b/>
          <w:rtl/>
        </w:rPr>
        <w:t xml:space="preserve">: المتولد من فعل العبد مخلوق لله عز وجل مثل الألم في المضروب عقيب الضرب والانكسار عقيب الكسر لآن هذه الآثار لو كانت فعلا للعبد ينبغي أن يقدر العبد على الامتناع من الألم في المضروب وحيث لم يقدر علم أنه غير مقدوره، </w:t>
      </w:r>
    </w:p>
    <w:p w14:paraId="4D68FE59" w14:textId="40A1D28C" w:rsidR="00C837AE" w:rsidRDefault="00C837AE" w:rsidP="00C837AE">
      <w:pPr>
        <w:spacing w:after="240"/>
        <w:ind w:left="-58"/>
        <w:rPr>
          <w:b/>
          <w:rtl/>
        </w:rPr>
      </w:pPr>
      <w:r>
        <w:rPr>
          <w:b/>
          <w:rtl/>
        </w:rPr>
        <w:t xml:space="preserve">فصل: </w:t>
      </w:r>
      <w:r w:rsidR="00745F9B">
        <w:rPr>
          <w:b/>
          <w:rtl/>
        </w:rPr>
        <w:t>(</w:t>
      </w:r>
      <w:r>
        <w:rPr>
          <w:b/>
          <w:rtl/>
        </w:rPr>
        <w:t>83</w:t>
      </w:r>
      <w:r w:rsidR="00745F9B">
        <w:rPr>
          <w:b/>
          <w:rtl/>
        </w:rPr>
        <w:t>)</w:t>
      </w:r>
      <w:r>
        <w:rPr>
          <w:b/>
          <w:rtl/>
        </w:rPr>
        <w:t xml:space="preserve">: صانع العالم لا يكلف عباده ما ليس في وسعهم لآن ما يقتضيه التكليف لا يتخفف مع العجز لأن قضية كونه بحال لو أتى به يثاب عليه باعتبار كونه مطيعا ولو تركه يعاقب باعتبار كونه عاصيا وهذا لا يتحقق مع العجز وعدم الآلة </w:t>
      </w:r>
    </w:p>
    <w:p w14:paraId="4FF26982" w14:textId="5FED971D" w:rsidR="00C837AE" w:rsidRDefault="00C837AE" w:rsidP="00C837AE">
      <w:pPr>
        <w:spacing w:after="240"/>
        <w:ind w:left="-58"/>
        <w:rPr>
          <w:b/>
          <w:rtl/>
        </w:rPr>
      </w:pPr>
      <w:r>
        <w:rPr>
          <w:b/>
          <w:rtl/>
        </w:rPr>
        <w:t xml:space="preserve">فصل: </w:t>
      </w:r>
      <w:r w:rsidR="00745F9B">
        <w:rPr>
          <w:b/>
          <w:rtl/>
        </w:rPr>
        <w:t>(</w:t>
      </w:r>
      <w:r>
        <w:rPr>
          <w:b/>
          <w:rtl/>
        </w:rPr>
        <w:t>84</w:t>
      </w:r>
      <w:r w:rsidR="00745F9B">
        <w:rPr>
          <w:b/>
          <w:rtl/>
        </w:rPr>
        <w:t>)</w:t>
      </w:r>
      <w:r>
        <w:rPr>
          <w:b/>
          <w:rtl/>
        </w:rPr>
        <w:t xml:space="preserve">: صانع العالم متفضل بالخلق والاختراع متطول بتكليف العباد لم يكن الخلق والتكليف واجبا عليه لأنه هو الموجب والآمر والناهي وكيف يسلب الإيجاب أو يتعوض للزوم خطاب الله تعالى رب الأرباب </w:t>
      </w:r>
    </w:p>
    <w:p w14:paraId="2B52946D" w14:textId="77777777" w:rsidR="00CB0EA9" w:rsidRDefault="00C837AE" w:rsidP="00CB0EA9">
      <w:pPr>
        <w:spacing w:after="240"/>
        <w:ind w:left="-58"/>
        <w:rPr>
          <w:b/>
          <w:rtl/>
        </w:rPr>
      </w:pPr>
      <w:r>
        <w:rPr>
          <w:bCs/>
          <w:rtl/>
        </w:rPr>
        <w:t>الصلاح والأصلح:</w:t>
      </w:r>
      <w:r w:rsidR="00745F9B">
        <w:rPr>
          <w:bCs/>
          <w:rtl/>
        </w:rPr>
        <w:t xml:space="preserve"> </w:t>
      </w:r>
      <w:r>
        <w:rPr>
          <w:b/>
          <w:rtl/>
        </w:rPr>
        <w:t xml:space="preserve">فصل: </w:t>
      </w:r>
      <w:r w:rsidR="00745F9B">
        <w:rPr>
          <w:b/>
          <w:rtl/>
        </w:rPr>
        <w:t>(</w:t>
      </w:r>
      <w:r>
        <w:rPr>
          <w:b/>
          <w:rtl/>
        </w:rPr>
        <w:t>85</w:t>
      </w:r>
      <w:r w:rsidR="00745F9B">
        <w:rPr>
          <w:b/>
          <w:rtl/>
        </w:rPr>
        <w:t>)</w:t>
      </w:r>
      <w:r>
        <w:rPr>
          <w:b/>
          <w:rtl/>
        </w:rPr>
        <w:t xml:space="preserve">: الأصلح ليس بواجب على الله ولا ما هو المصلحة لأنه خلق الكفر والمعصية فلو كان الأصلح واجبا عليه لما خلقهما لأنهما ليسا بمصلحة بل هما مفسدة في حق العبد لأنهما سبب للعقاب في الدنيا والآخرة </w:t>
      </w:r>
    </w:p>
    <w:p w14:paraId="56C9E9E6" w14:textId="3D240EA5" w:rsidR="00C837AE" w:rsidRDefault="00C837AE" w:rsidP="00CB0EA9">
      <w:pPr>
        <w:spacing w:after="240"/>
        <w:ind w:left="-58"/>
        <w:rPr>
          <w:bCs/>
          <w:rtl/>
        </w:rPr>
      </w:pPr>
      <w:r w:rsidRPr="00503D10">
        <w:rPr>
          <w:b/>
          <w:bCs/>
          <w:rtl/>
        </w:rPr>
        <w:t>الثواب والعقاب:</w:t>
      </w:r>
      <w:r w:rsidR="00745F9B">
        <w:rPr>
          <w:rtl/>
        </w:rPr>
        <w:t xml:space="preserve"> </w:t>
      </w:r>
      <w:r>
        <w:rPr>
          <w:rtl/>
        </w:rPr>
        <w:t xml:space="preserve">فصل: </w:t>
      </w:r>
      <w:r w:rsidR="00745F9B">
        <w:rPr>
          <w:rtl/>
        </w:rPr>
        <w:t>(</w:t>
      </w:r>
      <w:r>
        <w:rPr>
          <w:rtl/>
        </w:rPr>
        <w:t>86</w:t>
      </w:r>
      <w:r w:rsidR="00745F9B">
        <w:rPr>
          <w:rtl/>
        </w:rPr>
        <w:t>)</w:t>
      </w:r>
      <w:r>
        <w:rPr>
          <w:rtl/>
        </w:rPr>
        <w:t>: الطاعات علامات الثواب لا عللها، والمعاصي علامات العقاب لا عللها لأن القديم سبحانه وتعالى لا يستحق عليه وهو المعبود المستحق للعبادة، ثوابه وعقابه عدل لا واجب على الله عز وجل لأن الواجب يقتضي موجبا والموجب فوق الموجب عليه وليس أحد فوق الله عز وجل،</w:t>
      </w:r>
    </w:p>
    <w:p w14:paraId="1B1EF832" w14:textId="13EE1679" w:rsidR="00C837AE" w:rsidRDefault="00C837AE" w:rsidP="00C837AE">
      <w:pPr>
        <w:pStyle w:val="30"/>
        <w:spacing w:after="240"/>
        <w:ind w:left="-58"/>
        <w:rPr>
          <w:bCs/>
          <w:sz w:val="28"/>
          <w:szCs w:val="28"/>
          <w:rtl/>
        </w:rPr>
      </w:pPr>
      <w:r>
        <w:rPr>
          <w:bCs/>
          <w:sz w:val="28"/>
          <w:szCs w:val="28"/>
          <w:rtl/>
        </w:rPr>
        <w:t xml:space="preserve">فصل: </w:t>
      </w:r>
      <w:r w:rsidR="00745F9B">
        <w:rPr>
          <w:bCs/>
          <w:sz w:val="28"/>
          <w:szCs w:val="28"/>
          <w:rtl/>
        </w:rPr>
        <w:t>(</w:t>
      </w:r>
      <w:r>
        <w:rPr>
          <w:bCs/>
          <w:sz w:val="28"/>
          <w:szCs w:val="28"/>
          <w:rtl/>
        </w:rPr>
        <w:t>87</w:t>
      </w:r>
      <w:r w:rsidR="00745F9B">
        <w:rPr>
          <w:bCs/>
          <w:sz w:val="28"/>
          <w:szCs w:val="28"/>
          <w:rtl/>
        </w:rPr>
        <w:t>)</w:t>
      </w:r>
      <w:r>
        <w:rPr>
          <w:bCs/>
          <w:sz w:val="28"/>
          <w:szCs w:val="28"/>
          <w:rtl/>
        </w:rPr>
        <w:t xml:space="preserve">: جزاء الأعمال من أعمال الثواب والعقاب يتعلق بأفعال العباد لا بتقدير الله عز وجل لقوله تعالى: { ولا تجزون إلا ما كنتم تعملون }، </w:t>
      </w:r>
    </w:p>
    <w:p w14:paraId="0E244F43" w14:textId="6326EC70" w:rsidR="00C837AE" w:rsidRDefault="00C837AE" w:rsidP="00C837AE">
      <w:pPr>
        <w:spacing w:after="240"/>
        <w:ind w:left="-58"/>
        <w:rPr>
          <w:rtl/>
        </w:rPr>
      </w:pPr>
      <w:r>
        <w:rPr>
          <w:b/>
          <w:rtl/>
        </w:rPr>
        <w:t xml:space="preserve">فصل: </w:t>
      </w:r>
      <w:r w:rsidR="00745F9B">
        <w:rPr>
          <w:b/>
          <w:rtl/>
        </w:rPr>
        <w:t>(</w:t>
      </w:r>
      <w:r>
        <w:rPr>
          <w:b/>
          <w:rtl/>
        </w:rPr>
        <w:t>88</w:t>
      </w:r>
      <w:r w:rsidR="00745F9B">
        <w:rPr>
          <w:b/>
          <w:rtl/>
        </w:rPr>
        <w:t>)</w:t>
      </w:r>
      <w:r>
        <w:rPr>
          <w:b/>
          <w:rtl/>
        </w:rPr>
        <w:t>: المقتول ميت بأجله ولا أجل له سوى ذلك ولا يتقدم أجله ولا يتأخر لأنه إذا علم الله أنه يموت غدا بأجله يستحيل أن يقتل اليوم لا بأجله لأنه يؤدي إلى تعجيز الله تعالى عن إحياء عبده إلى الغد وأنه محال</w:t>
      </w:r>
      <w:r>
        <w:rPr>
          <w:rtl/>
        </w:rPr>
        <w:t>،</w:t>
      </w:r>
    </w:p>
    <w:p w14:paraId="2201808D" w14:textId="068DDDC5" w:rsidR="00C837AE" w:rsidRDefault="00C837AE" w:rsidP="00C837AE">
      <w:pPr>
        <w:spacing w:after="240"/>
        <w:ind w:left="-58"/>
        <w:rPr>
          <w:b/>
          <w:rtl/>
        </w:rPr>
      </w:pPr>
      <w:r>
        <w:rPr>
          <w:b/>
          <w:rtl/>
        </w:rPr>
        <w:t xml:space="preserve">فصل: </w:t>
      </w:r>
      <w:r w:rsidR="00745F9B">
        <w:rPr>
          <w:b/>
          <w:rtl/>
        </w:rPr>
        <w:t>(</w:t>
      </w:r>
      <w:r>
        <w:rPr>
          <w:b/>
          <w:rtl/>
        </w:rPr>
        <w:t>89</w:t>
      </w:r>
      <w:r w:rsidR="00745F9B">
        <w:rPr>
          <w:b/>
          <w:rtl/>
        </w:rPr>
        <w:t>)</w:t>
      </w:r>
      <w:r>
        <w:rPr>
          <w:b/>
          <w:rtl/>
        </w:rPr>
        <w:t>: وكل آدمي له أجل واحد لأنه لو كان له أجلان من تعيين يؤدي إلى أن الله تعالى لا يعرف عواقب الأمور تعالى الله عن ذلك،</w:t>
      </w:r>
    </w:p>
    <w:p w14:paraId="2EAD7871" w14:textId="00054D17" w:rsidR="00C837AE" w:rsidRDefault="00C837AE" w:rsidP="00C837AE">
      <w:pPr>
        <w:spacing w:after="240"/>
        <w:ind w:left="-58"/>
        <w:rPr>
          <w:b/>
          <w:rtl/>
        </w:rPr>
      </w:pPr>
      <w:r>
        <w:rPr>
          <w:b/>
          <w:rtl/>
        </w:rPr>
        <w:t xml:space="preserve">فصل: </w:t>
      </w:r>
      <w:r w:rsidR="00745F9B">
        <w:rPr>
          <w:b/>
          <w:rtl/>
        </w:rPr>
        <w:t>(</w:t>
      </w:r>
      <w:r>
        <w:rPr>
          <w:b/>
          <w:rtl/>
        </w:rPr>
        <w:t>90</w:t>
      </w:r>
      <w:r w:rsidR="00745F9B">
        <w:rPr>
          <w:b/>
          <w:rtl/>
        </w:rPr>
        <w:t>)</w:t>
      </w:r>
      <w:r>
        <w:rPr>
          <w:b/>
          <w:rtl/>
        </w:rPr>
        <w:t xml:space="preserve">: والأجل عبارة عن المدة وعن نهاية المدة إلا أنه في الثاني أكثر استعمالا والقتل فعل قائم بالقاتل والموت إزهاق الروح مخلوق لله تعالى لا صنع للقاتل في المحل وكذلك كل محدث يحدث في العالم بغير صانع فهو مخلوق لله تعالى وهو محدث بإحداثه بما ذكرنا في حدوث العالم، </w:t>
      </w:r>
    </w:p>
    <w:p w14:paraId="4FF24B03" w14:textId="352BF2D5" w:rsidR="00C837AE" w:rsidRDefault="00C837AE" w:rsidP="00C837AE">
      <w:pPr>
        <w:spacing w:after="240"/>
        <w:ind w:left="-58"/>
        <w:rPr>
          <w:b/>
          <w:rtl/>
        </w:rPr>
      </w:pPr>
      <w:r>
        <w:rPr>
          <w:bCs/>
          <w:rtl/>
        </w:rPr>
        <w:t xml:space="preserve">الرزق والأرزاق: </w:t>
      </w:r>
      <w:r>
        <w:rPr>
          <w:b/>
          <w:rtl/>
        </w:rPr>
        <w:t xml:space="preserve">فصل: </w:t>
      </w:r>
      <w:r w:rsidR="00745F9B">
        <w:rPr>
          <w:b/>
          <w:rtl/>
        </w:rPr>
        <w:t>(</w:t>
      </w:r>
      <w:r>
        <w:rPr>
          <w:b/>
          <w:rtl/>
        </w:rPr>
        <w:t>91</w:t>
      </w:r>
      <w:r w:rsidR="00745F9B">
        <w:rPr>
          <w:b/>
          <w:rtl/>
        </w:rPr>
        <w:t>)</w:t>
      </w:r>
      <w:r>
        <w:rPr>
          <w:b/>
          <w:rtl/>
        </w:rPr>
        <w:t>: الرزق ما يصل إلى العبد ويتغذى به سواء كان حلالا أو حراما مملوكا أو غير مملوك لأنه لو كان الرزق حلالا أو مملوكا لما تصور أن يرزق من لم يقدر على الحلال أو من ليس له ملك،</w:t>
      </w:r>
    </w:p>
    <w:p w14:paraId="1D348244" w14:textId="20107105" w:rsidR="00C837AE" w:rsidRDefault="00C837AE" w:rsidP="00C837AE">
      <w:pPr>
        <w:spacing w:after="240"/>
        <w:ind w:left="-58"/>
        <w:rPr>
          <w:b/>
          <w:rtl/>
        </w:rPr>
      </w:pPr>
      <w:r>
        <w:rPr>
          <w:b/>
          <w:rtl/>
        </w:rPr>
        <w:t xml:space="preserve">فصل: </w:t>
      </w:r>
      <w:r w:rsidR="00745F9B">
        <w:rPr>
          <w:b/>
          <w:rtl/>
        </w:rPr>
        <w:t>(</w:t>
      </w:r>
      <w:r>
        <w:rPr>
          <w:b/>
          <w:rtl/>
        </w:rPr>
        <w:t>92</w:t>
      </w:r>
      <w:r w:rsidR="00745F9B">
        <w:rPr>
          <w:b/>
          <w:rtl/>
        </w:rPr>
        <w:t>)</w:t>
      </w:r>
      <w:r>
        <w:rPr>
          <w:b/>
          <w:rtl/>
        </w:rPr>
        <w:t>: وكل واحد يستوفي رزق نفسه ولا يتصور استيفاؤه رزق غيره لما بقي لذلك الآخر رزق يستوفيه فيؤدي إلى هلاكه، المعاصي بإرادة الله تعالى ومشيئته وكل فعل من أفعال العباد إذا وجد على أي صفة وجد فان كان طاعة فهو بمشيئة الله تعالى وإرادته وقضائه وقدره ورضائه ومحبته وأمره وإن كان معصية فهو بمشيئته وإرادته وقضائه وقدره وليس بأمره ولا كان رضاه ولا محبته لأن أمره ورضاه ومحبته ترجع إلى كون الشيء مستحسنا عنده وذلك يليق بالطاعة دون المعاصي ولأن أفعال العباد كلها مخلوقة بخلق الله تعالى فإذا كانت مخلوقة بخلقه كانت بإرادته إذ لو لم يكن بإرادته لم يكن مختارا في خلقها بل يكون مضطرا وإنه كفر وضلال</w:t>
      </w:r>
      <w:r w:rsidR="00745F9B">
        <w:rPr>
          <w:b/>
          <w:rtl/>
        </w:rPr>
        <w:t xml:space="preserve">   </w:t>
      </w:r>
      <w:r>
        <w:rPr>
          <w:b/>
          <w:rtl/>
        </w:rPr>
        <w:t>وقالت المعتزلة المعاصي ليست بإرادة الله تعالى ولا بمشيئته بل بكراهيته</w:t>
      </w:r>
    </w:p>
    <w:p w14:paraId="02762BD2" w14:textId="7C1427A9" w:rsidR="00C837AE" w:rsidRDefault="00C837AE" w:rsidP="00C837AE">
      <w:pPr>
        <w:spacing w:after="240"/>
        <w:ind w:left="-58"/>
        <w:rPr>
          <w:b/>
          <w:rtl/>
        </w:rPr>
      </w:pPr>
      <w:r>
        <w:rPr>
          <w:b/>
          <w:rtl/>
        </w:rPr>
        <w:t xml:space="preserve">فصل: </w:t>
      </w:r>
      <w:r w:rsidR="00745F9B">
        <w:rPr>
          <w:b/>
          <w:rtl/>
        </w:rPr>
        <w:t>(</w:t>
      </w:r>
      <w:r>
        <w:rPr>
          <w:b/>
          <w:rtl/>
        </w:rPr>
        <w:t>93</w:t>
      </w:r>
      <w:r w:rsidR="00745F9B">
        <w:rPr>
          <w:b/>
          <w:rtl/>
        </w:rPr>
        <w:t>)</w:t>
      </w:r>
      <w:r>
        <w:rPr>
          <w:b/>
          <w:rtl/>
        </w:rPr>
        <w:t>: إرادة الله تعالى ومشيئته موافقة لعلمه لا بأمره ونهيه فكل ما علم الله تعالى في الأزل أن يوجد فقد أراد وجوده خيرا كان أو شرا وما علم أنه لا يوجد فقد أراد أن لا يوجد ولما علم من فرعون الكفر وكذا من سائر العصاة والكفرة</w:t>
      </w:r>
      <w:r w:rsidR="00745F9B">
        <w:rPr>
          <w:b/>
          <w:rtl/>
        </w:rPr>
        <w:t xml:space="preserve">  </w:t>
      </w:r>
      <w:r>
        <w:rPr>
          <w:b/>
          <w:rtl/>
        </w:rPr>
        <w:t xml:space="preserve"> وقالت المعتزلة إرادته مطابقة لأمره وذلك أن ما أمر الله تعالى فقد أراده وكل ما نهى عنه فقد كرهه، دليلنا أن الله تعالى لو شاء من كافر الإيمان والكافر شاء من نفسه الكفر لكانت مشيئة الكفار أنفذ من مشيئة الله تعالى وهو أمارة العجز تعالى الله عن ذلك</w:t>
      </w:r>
      <w:r w:rsidR="00745F9B">
        <w:rPr>
          <w:b/>
          <w:rtl/>
        </w:rPr>
        <w:t xml:space="preserve"> </w:t>
      </w:r>
    </w:p>
    <w:p w14:paraId="0A7BC4D9" w14:textId="6677B127" w:rsidR="00C837AE" w:rsidRDefault="00C837AE" w:rsidP="00C837AE">
      <w:pPr>
        <w:spacing w:after="240"/>
        <w:ind w:left="-58"/>
        <w:rPr>
          <w:b/>
          <w:rtl/>
        </w:rPr>
      </w:pPr>
      <w:r>
        <w:rPr>
          <w:b/>
          <w:rtl/>
        </w:rPr>
        <w:t xml:space="preserve">فصل: </w:t>
      </w:r>
      <w:r w:rsidR="00745F9B">
        <w:rPr>
          <w:b/>
          <w:rtl/>
        </w:rPr>
        <w:t>(</w:t>
      </w:r>
      <w:r>
        <w:rPr>
          <w:b/>
          <w:rtl/>
        </w:rPr>
        <w:t>94</w:t>
      </w:r>
      <w:r w:rsidR="00745F9B">
        <w:rPr>
          <w:b/>
          <w:rtl/>
        </w:rPr>
        <w:t>)</w:t>
      </w:r>
      <w:r>
        <w:rPr>
          <w:b/>
          <w:rtl/>
        </w:rPr>
        <w:t xml:space="preserve">: وأما الأمر والنهي فنقول ما أمر الكافر بالإيمان ليؤمن بالله تعالى وما نهى عن الكفر لينتهي عنه بل ليجب الإيمان عليه ويحرم الكفر عليه فيترك الإيمان الواجب ويقدم على الكفر المنهي عنه فيستحق بذلك العقاب فيتحقق بذلك علم الله بترك الإيمان الواجب وهو يرتكب الكفر المحظور ويصير بذلك أهلا للتخليد في النار فيتحقق بذلك علمه وإخباره فإذا كل ذلك لتحقق علمه وإرادته </w:t>
      </w:r>
    </w:p>
    <w:p w14:paraId="493B7D18" w14:textId="1A9CA25D" w:rsidR="00C837AE" w:rsidRDefault="00C837AE" w:rsidP="00C837AE">
      <w:pPr>
        <w:spacing w:after="240"/>
        <w:ind w:left="-58"/>
        <w:rPr>
          <w:b/>
          <w:rtl/>
        </w:rPr>
      </w:pPr>
      <w:r>
        <w:rPr>
          <w:b/>
          <w:rtl/>
        </w:rPr>
        <w:t xml:space="preserve">فصل: </w:t>
      </w:r>
      <w:r w:rsidR="00745F9B">
        <w:rPr>
          <w:b/>
          <w:rtl/>
        </w:rPr>
        <w:t>(</w:t>
      </w:r>
      <w:r>
        <w:rPr>
          <w:b/>
          <w:rtl/>
        </w:rPr>
        <w:t>95</w:t>
      </w:r>
      <w:r w:rsidR="00745F9B">
        <w:rPr>
          <w:b/>
          <w:rtl/>
        </w:rPr>
        <w:t>)</w:t>
      </w:r>
      <w:r>
        <w:rPr>
          <w:b/>
          <w:rtl/>
        </w:rPr>
        <w:t xml:space="preserve">: والعبد لا يصير مجبورا بعلم الله عز وجل إن كان لا يمكنه الخروج من إرادة الله تعالى لأن ما أراد منه الأفعال الاختيارية له من الإيمان ليستحق الثواب أو العقاب لا الإيمان والكفر جبرا </w:t>
      </w:r>
    </w:p>
    <w:p w14:paraId="0A3ADE66" w14:textId="0CE8B1F4" w:rsidR="00C837AE" w:rsidRDefault="00C837AE" w:rsidP="00C837AE">
      <w:pPr>
        <w:spacing w:after="240"/>
        <w:ind w:left="-58"/>
        <w:rPr>
          <w:b/>
          <w:rtl/>
        </w:rPr>
      </w:pPr>
      <w:r>
        <w:rPr>
          <w:bCs/>
          <w:rtl/>
        </w:rPr>
        <w:t>القضاء والقدر:</w:t>
      </w:r>
      <w:r w:rsidR="00745F9B">
        <w:rPr>
          <w:bCs/>
          <w:rtl/>
        </w:rPr>
        <w:t xml:space="preserve"> </w:t>
      </w:r>
      <w:r>
        <w:rPr>
          <w:b/>
          <w:rtl/>
        </w:rPr>
        <w:t xml:space="preserve">فصل: </w:t>
      </w:r>
      <w:r w:rsidR="00745F9B">
        <w:rPr>
          <w:b/>
          <w:rtl/>
        </w:rPr>
        <w:t>(</w:t>
      </w:r>
      <w:r>
        <w:rPr>
          <w:b/>
          <w:rtl/>
        </w:rPr>
        <w:t>96</w:t>
      </w:r>
      <w:r w:rsidR="00745F9B">
        <w:rPr>
          <w:b/>
          <w:rtl/>
        </w:rPr>
        <w:t>)</w:t>
      </w:r>
      <w:r>
        <w:rPr>
          <w:b/>
          <w:rtl/>
        </w:rPr>
        <w:t xml:space="preserve">: في القضاء والقدر: اعلم بأن القدر سر والقضاء ظهور السر على اللوح والحكم نزوله على العبد فالحكم يقتضي التسليم والقضاء يقتضي الرضا والقدر يقتضي التفويض والقدر في علم الله عز وجل لا في وجه اللوح والقلم الاطلاع وإذا اطلع اللوح عليه سمي قضاء وإذا وصل إلى العبد سمي حكما والقدر مقدر في علمه الذي علم وصوله إلى العبد ان شاء والقدر صفته والمقدور ملكه والقدر ليس بمحدود ولا معدود والمقدور محدود ومعدود كذلك القضاء والمقضي والحكم والمحكوم والقدر صفة ربوبيته من غير ابتداء تصويبا من الله عز وجل والقضاء إلزام ما صوبه والحكم تعليق ما الزمه على العبد، </w:t>
      </w:r>
    </w:p>
    <w:p w14:paraId="0F72ADB3" w14:textId="5331A198" w:rsidR="00C837AE" w:rsidRDefault="00C837AE" w:rsidP="00C837AE">
      <w:pPr>
        <w:spacing w:after="240"/>
        <w:ind w:left="-58"/>
        <w:rPr>
          <w:b/>
          <w:rtl/>
        </w:rPr>
      </w:pPr>
      <w:r>
        <w:rPr>
          <w:b/>
          <w:rtl/>
        </w:rPr>
        <w:t xml:space="preserve">فصل: </w:t>
      </w:r>
      <w:r w:rsidR="00745F9B">
        <w:rPr>
          <w:b/>
          <w:rtl/>
        </w:rPr>
        <w:t>(</w:t>
      </w:r>
      <w:r>
        <w:rPr>
          <w:b/>
          <w:rtl/>
        </w:rPr>
        <w:t>97</w:t>
      </w:r>
      <w:r w:rsidR="00745F9B">
        <w:rPr>
          <w:b/>
          <w:rtl/>
        </w:rPr>
        <w:t>)</w:t>
      </w:r>
      <w:r>
        <w:rPr>
          <w:b/>
          <w:rtl/>
        </w:rPr>
        <w:t>: الجبر على ضربين جبر من الإجبار وجبر من الجبروت والإجبار يزيل الأفعال والجبروت يزيل الاستغناء فالعبد ليس بمجبور إجبارا يزيل الفعل بل هو مختار في الفعل تحت الجبروت مفتقر إلى الله عز وجل بورود التوفيق ووجود الاستطاعة فمن جهة تخليق الأفعال في أعضائه وإخراجها من العدم إلى الوجود مجبور يعني ليس بخالق الأفعال وإنما حصلت الأفعال بالتخليق فهو في استعمالها غير مجبور بل مختار في استعمالها لأن الله تعالى أعطى له التمييز متولدا من العقل والفهم والذهن ليس كشجرة تحركها الريح تسخيرا من غير تمييز أو كسحاب والشمس والقمر وسائر المسخرات لأنه مأمور منهي</w:t>
      </w:r>
      <w:r w:rsidR="00745F9B">
        <w:rPr>
          <w:b/>
          <w:rtl/>
        </w:rPr>
        <w:t xml:space="preserve">   </w:t>
      </w:r>
      <w:r>
        <w:rPr>
          <w:b/>
          <w:rtl/>
        </w:rPr>
        <w:t xml:space="preserve">والمجبورات غير مأمورات ولا منهيات والعبد مثاب ومعاقب والمسخرات لا ثواب لها ولا عقاب فثبت أن العبد ليس بمجبور إجبارا يزيل الفعل وليس بمستغن يقدر على إيجاد المعدوم لأنه ليس بخالق، </w:t>
      </w:r>
    </w:p>
    <w:p w14:paraId="3D7E59CF" w14:textId="00BD93DC" w:rsidR="00C837AE" w:rsidRDefault="00C837AE" w:rsidP="00C837AE">
      <w:pPr>
        <w:spacing w:after="240"/>
        <w:ind w:left="-58"/>
        <w:rPr>
          <w:b/>
          <w:rtl/>
        </w:rPr>
      </w:pPr>
      <w:r>
        <w:rPr>
          <w:b/>
          <w:rtl/>
        </w:rPr>
        <w:t xml:space="preserve">فصل: </w:t>
      </w:r>
      <w:r w:rsidR="00745F9B">
        <w:rPr>
          <w:b/>
          <w:rtl/>
        </w:rPr>
        <w:t>(</w:t>
      </w:r>
      <w:r>
        <w:rPr>
          <w:b/>
          <w:rtl/>
        </w:rPr>
        <w:t>98</w:t>
      </w:r>
      <w:r w:rsidR="00745F9B">
        <w:rPr>
          <w:b/>
          <w:rtl/>
        </w:rPr>
        <w:t>)</w:t>
      </w:r>
      <w:r>
        <w:rPr>
          <w:b/>
          <w:rtl/>
        </w:rPr>
        <w:t>: اعلم أن المذهب المستقيم أن تقدير الخير والشر من الله تعالى وفعل الخير والشر من العبد والعبد مختار في فعله اختيار تمييز وتحصيل لا اختيار مشيئة وقدرة والعبد مخاطب بمراعاة الأمر والنهي وبالنظر إلى القضاء والقدر فيحصل له الخوف والرجاء والاجتهاد والرغبة وهو غير مسؤول في جانب القضاء والقدر ليثاب ويعاقب بل هو مسؤول في جانب الأمر والنهي للثواب والعقاب وليس للعبد أن يقول عاذرا لنفسه بأن القضاء والقدر هكذا أجري علي فما ذنبي بل العبد ملزم بمراعاة الأمر والنهي فيقال له إنك سلمت إلى الله عز وجل الربوبية وصدقته بأن القضاء والقدر منه ربوبية فكذلك الأمر والنهي،</w:t>
      </w:r>
    </w:p>
    <w:p w14:paraId="3348335D" w14:textId="04F03A2C" w:rsidR="00C837AE" w:rsidRDefault="00C837AE" w:rsidP="00C837AE">
      <w:pPr>
        <w:spacing w:after="240"/>
        <w:ind w:left="-58"/>
        <w:rPr>
          <w:b/>
          <w:rtl/>
        </w:rPr>
      </w:pPr>
      <w:r>
        <w:rPr>
          <w:b/>
          <w:rtl/>
        </w:rPr>
        <w:t xml:space="preserve">فصل: </w:t>
      </w:r>
      <w:r w:rsidR="00745F9B">
        <w:rPr>
          <w:b/>
          <w:rtl/>
        </w:rPr>
        <w:t>(</w:t>
      </w:r>
      <w:r>
        <w:rPr>
          <w:b/>
          <w:rtl/>
        </w:rPr>
        <w:t>99</w:t>
      </w:r>
      <w:r w:rsidR="00745F9B">
        <w:rPr>
          <w:b/>
          <w:rtl/>
        </w:rPr>
        <w:t>)</w:t>
      </w:r>
      <w:r>
        <w:rPr>
          <w:b/>
          <w:rtl/>
        </w:rPr>
        <w:t xml:space="preserve">: واعلم أن لكل عبد هدى ورشدا فمن الله عز وجل فضل وكل من خذل وحرم فمن الله عدل وصفة الله عز وجل الفضل والعدل فمن أعطاه الهدى فقد عامله بالفضل ومن حرمه فقد عامله بالعدل ولا يوصف بالجور والخطأ يظهران من الله تعالى الأمور لا من الأمر فمنع التوفيق ليس بقدر للعبد لأنه عادل في منعه متفضل في إعطائه فالكل منه وإليه ليس للعبد اعتراض ولا منه مهرب فينبغي للعبد أن يرضي بجميع ما قضى الله تعالى عليه وقدره ويلزم طريق الصبر والتسليم والتفويض وهو لا يخوض في قضاء الله وقدره أو بوسوسة أو مقال فإن الله تعالى أخفى علم القدر عن عباده ونهاهم عن مرامه ومنعهم عن الاعتراض فيه والسؤال عنه كما قال تعالى </w:t>
      </w:r>
      <w:r w:rsidR="00745F9B">
        <w:rPr>
          <w:b/>
          <w:rtl/>
        </w:rPr>
        <w:t>(</w:t>
      </w:r>
      <w:r>
        <w:rPr>
          <w:b/>
          <w:rtl/>
        </w:rPr>
        <w:t>لا يسئل عما يفعل وهم يسئلون</w:t>
      </w:r>
      <w:r w:rsidR="00745F9B">
        <w:rPr>
          <w:b/>
          <w:rtl/>
        </w:rPr>
        <w:t>)</w:t>
      </w:r>
      <w:r>
        <w:rPr>
          <w:b/>
          <w:rtl/>
        </w:rPr>
        <w:t xml:space="preserve"> وقال</w:t>
      </w:r>
      <w:r w:rsidR="00745F9B">
        <w:rPr>
          <w:b/>
          <w:rtl/>
        </w:rPr>
        <w:t xml:space="preserve">  </w:t>
      </w:r>
      <w:r>
        <w:rPr>
          <w:b/>
          <w:rtl/>
        </w:rPr>
        <w:t>لما خلق الله الخلق جعل طباعهم في النهي متحركة وفي الأمر ساكنة وأمرهم أن يسكنوا على المتحرك وان يتحركوا بالساكن ولا تجدوا إلى ذلك سبيلا إلا بحول الله وقوته، وخالفنا في هذه المسألة القدري والجبري</w:t>
      </w:r>
      <w:r w:rsidR="00745F9B">
        <w:rPr>
          <w:b/>
          <w:rtl/>
        </w:rPr>
        <w:t xml:space="preserve">   </w:t>
      </w:r>
      <w:r>
        <w:rPr>
          <w:b/>
          <w:rtl/>
        </w:rPr>
        <w:t>فقال القدري الخير والشر فعل العبد ليس لله تعالى صنع فيه، وقال الجبري الخير والشر من الله تعالى عز وجل ليس للعبد فيه فعل الدلالة على بطلان ما قالا ما ذكرنا من الدلائل</w:t>
      </w:r>
    </w:p>
    <w:p w14:paraId="73E75677" w14:textId="3F25D97A" w:rsidR="00C837AE" w:rsidRDefault="00C837AE" w:rsidP="00C837AE">
      <w:pPr>
        <w:spacing w:after="240"/>
        <w:ind w:left="-58"/>
        <w:rPr>
          <w:b/>
          <w:rtl/>
        </w:rPr>
      </w:pPr>
      <w:r>
        <w:rPr>
          <w:b/>
          <w:rtl/>
        </w:rPr>
        <w:t xml:space="preserve">فصل: </w:t>
      </w:r>
      <w:r w:rsidR="00745F9B">
        <w:rPr>
          <w:b/>
          <w:rtl/>
        </w:rPr>
        <w:t>(</w:t>
      </w:r>
      <w:r>
        <w:rPr>
          <w:b/>
          <w:rtl/>
        </w:rPr>
        <w:t>100</w:t>
      </w:r>
      <w:r w:rsidR="00745F9B">
        <w:rPr>
          <w:b/>
          <w:rtl/>
        </w:rPr>
        <w:t>)</w:t>
      </w:r>
      <w:r>
        <w:rPr>
          <w:b/>
          <w:rtl/>
        </w:rPr>
        <w:t>: اعلم أن جميع أحكام الله تعالى ثلاثة حكم شاء الله وأحبه وهو الفرائض وحكم شاء الله وأحبه ولم يأمر به وهو النوافل وحكم شاء الله ولم يحبه ولم يأمر به وهو المعاصي</w:t>
      </w:r>
    </w:p>
    <w:p w14:paraId="0CED11B6" w14:textId="4F508DEF" w:rsidR="00C837AE" w:rsidRDefault="00C837AE" w:rsidP="00C837AE">
      <w:pPr>
        <w:spacing w:after="240"/>
        <w:ind w:left="-58"/>
        <w:rPr>
          <w:b/>
          <w:rtl/>
        </w:rPr>
      </w:pPr>
      <w:r>
        <w:rPr>
          <w:b/>
          <w:rtl/>
        </w:rPr>
        <w:t xml:space="preserve">فصل: </w:t>
      </w:r>
      <w:r w:rsidR="00745F9B">
        <w:rPr>
          <w:b/>
          <w:rtl/>
        </w:rPr>
        <w:t>(</w:t>
      </w:r>
      <w:r>
        <w:rPr>
          <w:b/>
          <w:rtl/>
        </w:rPr>
        <w:t>101</w:t>
      </w:r>
      <w:r w:rsidR="00745F9B">
        <w:rPr>
          <w:b/>
          <w:rtl/>
        </w:rPr>
        <w:t>)</w:t>
      </w:r>
      <w:r>
        <w:rPr>
          <w:b/>
          <w:rtl/>
        </w:rPr>
        <w:t>: اعلم أن جميع ما قضى الله عز وجل أربعة قضاء الطاعة وقضاء المعصية وقضاء النعمة وقضاء الشدة</w:t>
      </w:r>
      <w:r w:rsidR="00745F9B">
        <w:rPr>
          <w:b/>
          <w:rtl/>
        </w:rPr>
        <w:t xml:space="preserve"> </w:t>
      </w:r>
      <w:r>
        <w:rPr>
          <w:b/>
          <w:rtl/>
        </w:rPr>
        <w:t>فعلى العبد إذا قضى له بالطاعة أن يستقبلها بالحمد والإخلاص ليكرم بالتوفيق وإذا قضى له بالمعصية أن يستقبلها بالتوبة والاستغفار ليرزق المحبة والمغفرة وإذا قضى له بالنعمة أن يستقبلها بالشكروالصدق ليكرم بالزيادة واذا قضى له بالشدة أن يستقبلها بالصبر والرضا ليكرم بالأجر والثواب</w:t>
      </w:r>
    </w:p>
    <w:p w14:paraId="7DCD3DF8" w14:textId="260BAFBC" w:rsidR="00C837AE" w:rsidRDefault="00C837AE" w:rsidP="00C837AE">
      <w:pPr>
        <w:spacing w:after="240"/>
        <w:ind w:left="-58"/>
        <w:rPr>
          <w:b/>
          <w:rtl/>
        </w:rPr>
      </w:pPr>
      <w:r>
        <w:rPr>
          <w:b/>
          <w:rtl/>
        </w:rPr>
        <w:t xml:space="preserve">فصل: </w:t>
      </w:r>
      <w:r w:rsidR="00745F9B">
        <w:rPr>
          <w:b/>
          <w:rtl/>
        </w:rPr>
        <w:t>(</w:t>
      </w:r>
      <w:r>
        <w:rPr>
          <w:b/>
          <w:rtl/>
        </w:rPr>
        <w:t>102</w:t>
      </w:r>
      <w:r w:rsidR="00745F9B">
        <w:rPr>
          <w:b/>
          <w:rtl/>
        </w:rPr>
        <w:t>)</w:t>
      </w:r>
      <w:r>
        <w:rPr>
          <w:b/>
          <w:rtl/>
        </w:rPr>
        <w:t>: الهدى والضلال من الله تعالى لأن أفعال العبد مخلوقة بخلق الله تعالى</w:t>
      </w:r>
    </w:p>
    <w:p w14:paraId="45CF3E8A" w14:textId="1F201231" w:rsidR="00C837AE" w:rsidRDefault="00C837AE" w:rsidP="00C837AE">
      <w:pPr>
        <w:spacing w:after="240"/>
        <w:ind w:left="-58"/>
        <w:rPr>
          <w:b/>
        </w:rPr>
      </w:pPr>
      <w:r>
        <w:rPr>
          <w:b/>
          <w:rtl/>
        </w:rPr>
        <w:t xml:space="preserve">فصل: </w:t>
      </w:r>
      <w:r w:rsidR="00745F9B">
        <w:rPr>
          <w:b/>
          <w:rtl/>
        </w:rPr>
        <w:t>(</w:t>
      </w:r>
      <w:r>
        <w:rPr>
          <w:b/>
          <w:rtl/>
        </w:rPr>
        <w:t>103</w:t>
      </w:r>
      <w:r w:rsidR="00745F9B">
        <w:rPr>
          <w:b/>
          <w:rtl/>
        </w:rPr>
        <w:t>)</w:t>
      </w:r>
      <w:r>
        <w:rPr>
          <w:b/>
          <w:rtl/>
        </w:rPr>
        <w:t xml:space="preserve">: الإسعار من قبل الله تعالى لا يتغير بعكس العباد قال الله تعالى: { والله يقبض ويبسط }، </w:t>
      </w:r>
    </w:p>
    <w:p w14:paraId="3A9F2041" w14:textId="7A0E8D35" w:rsidR="00C837AE" w:rsidRDefault="00C837AE" w:rsidP="00C837AE">
      <w:pPr>
        <w:spacing w:after="240"/>
        <w:ind w:left="-58"/>
        <w:rPr>
          <w:b/>
          <w:rtl/>
        </w:rPr>
      </w:pPr>
      <w:r>
        <w:rPr>
          <w:b/>
          <w:rtl/>
        </w:rPr>
        <w:t xml:space="preserve">فصل: </w:t>
      </w:r>
      <w:r w:rsidR="00745F9B">
        <w:rPr>
          <w:b/>
          <w:rtl/>
        </w:rPr>
        <w:t>(</w:t>
      </w:r>
      <w:r>
        <w:rPr>
          <w:b/>
          <w:rtl/>
        </w:rPr>
        <w:t>104</w:t>
      </w:r>
      <w:r w:rsidR="00745F9B">
        <w:rPr>
          <w:b/>
          <w:rtl/>
        </w:rPr>
        <w:t>)</w:t>
      </w:r>
      <w:r>
        <w:rPr>
          <w:b/>
          <w:rtl/>
        </w:rPr>
        <w:t>: حقيقة النعمة اللذة وحقيقة الشكر الاعتراف بنعمة المنعم على سبيل الخضوع له والدليل عليه اطراده وانعكاسه في جميع أحواله،</w:t>
      </w:r>
    </w:p>
    <w:p w14:paraId="05A53B94" w14:textId="526A8EAB" w:rsidR="00C837AE" w:rsidRDefault="00C837AE" w:rsidP="00C837AE">
      <w:pPr>
        <w:spacing w:after="240"/>
        <w:ind w:left="-58"/>
        <w:rPr>
          <w:b/>
          <w:rtl/>
        </w:rPr>
      </w:pPr>
      <w:r>
        <w:rPr>
          <w:b/>
          <w:rtl/>
        </w:rPr>
        <w:t xml:space="preserve">فصل: </w:t>
      </w:r>
      <w:r w:rsidR="00745F9B">
        <w:rPr>
          <w:b/>
          <w:rtl/>
        </w:rPr>
        <w:t>(</w:t>
      </w:r>
      <w:r>
        <w:rPr>
          <w:b/>
          <w:rtl/>
        </w:rPr>
        <w:t>105</w:t>
      </w:r>
      <w:r w:rsidR="00745F9B">
        <w:rPr>
          <w:b/>
          <w:rtl/>
        </w:rPr>
        <w:t>)</w:t>
      </w:r>
      <w:r>
        <w:rPr>
          <w:b/>
          <w:rtl/>
        </w:rPr>
        <w:t xml:space="preserve">: اعلم بأن الله تعالى قد أنعم على المؤمنين بالمعرفة والإيمان وللسائل أن يقول هل أنعم عليهم بالشدائد والمحن، كما أنه تعالى لم ينعم على الكفار بالمعرفة والإيمان بل إن إنعامه عليهم كان بالمنافع والملاذ العاجلة، وعليه فيجب أن يقال إن كل نفع وضر يوصل العبد إلى الطاعات والنعيم الأبدي فهو من نعم الله تعالى ظاهرة وباطنة وكل ما لا يوصله إلى ذلك اويوصله إلى اكتساب المعاصي فهو نعمة في الظاهر نقمة في الباطن </w:t>
      </w:r>
    </w:p>
    <w:p w14:paraId="2EEB47B3" w14:textId="2A169803" w:rsidR="00C837AE" w:rsidRDefault="00C837AE" w:rsidP="00C837AE">
      <w:pPr>
        <w:spacing w:after="240"/>
        <w:ind w:left="-58"/>
        <w:rPr>
          <w:b/>
          <w:rtl/>
        </w:rPr>
      </w:pPr>
      <w:r>
        <w:rPr>
          <w:b/>
          <w:rtl/>
        </w:rPr>
        <w:t xml:space="preserve">فصل: </w:t>
      </w:r>
      <w:r w:rsidR="00745F9B">
        <w:rPr>
          <w:b/>
          <w:rtl/>
        </w:rPr>
        <w:t>(</w:t>
      </w:r>
      <w:r>
        <w:rPr>
          <w:b/>
          <w:rtl/>
        </w:rPr>
        <w:t>106</w:t>
      </w:r>
      <w:r w:rsidR="00745F9B">
        <w:rPr>
          <w:b/>
          <w:rtl/>
        </w:rPr>
        <w:t>)</w:t>
      </w:r>
      <w:r>
        <w:rPr>
          <w:b/>
          <w:rtl/>
        </w:rPr>
        <w:t>:</w:t>
      </w:r>
      <w:r w:rsidR="00745F9B">
        <w:rPr>
          <w:b/>
          <w:rtl/>
        </w:rPr>
        <w:t xml:space="preserve"> </w:t>
      </w:r>
      <w:r>
        <w:rPr>
          <w:b/>
          <w:rtl/>
        </w:rPr>
        <w:t>اعلم أن الله تعالى لو أدخل جميع الخلق الجنة من غير طاعة يكون حسنا وحكمة بالغة ولو أدخلهم النار من غير معصية هل يحسن ذلك في الحكمة، قال بعض أهل السنة والجماعة يكون حسنا وحكمة وقال بعض مشايخنا رحمهم الله لا يحسن ذلك في الحكمة لأنه جمع بين العدو والولي في النار من غير ذنب،</w:t>
      </w:r>
    </w:p>
    <w:p w14:paraId="132A7AF1" w14:textId="08D8406E" w:rsidR="00C837AE" w:rsidRDefault="00C837AE" w:rsidP="00C837AE">
      <w:pPr>
        <w:spacing w:after="240"/>
        <w:ind w:left="-58"/>
        <w:rPr>
          <w:b/>
          <w:rtl/>
        </w:rPr>
      </w:pPr>
      <w:r>
        <w:rPr>
          <w:b/>
          <w:rtl/>
        </w:rPr>
        <w:t xml:space="preserve">فصل: </w:t>
      </w:r>
      <w:r w:rsidR="00745F9B">
        <w:rPr>
          <w:b/>
          <w:rtl/>
        </w:rPr>
        <w:t>(</w:t>
      </w:r>
      <w:r>
        <w:rPr>
          <w:b/>
          <w:rtl/>
        </w:rPr>
        <w:t>107</w:t>
      </w:r>
      <w:r w:rsidR="00745F9B">
        <w:rPr>
          <w:b/>
          <w:rtl/>
        </w:rPr>
        <w:t>)</w:t>
      </w:r>
      <w:r>
        <w:rPr>
          <w:b/>
          <w:rtl/>
        </w:rPr>
        <w:t>:</w:t>
      </w:r>
      <w:r w:rsidR="00745F9B">
        <w:rPr>
          <w:b/>
          <w:rtl/>
        </w:rPr>
        <w:t xml:space="preserve"> </w:t>
      </w:r>
      <w:r>
        <w:rPr>
          <w:b/>
          <w:rtl/>
        </w:rPr>
        <w:t>الفاسق المؤمن لا يخرج من الإيمان بفسقه لأن الخروج من الإيمان إنما يكون بزوال التصديق والتصديق باق فيكون مؤمنا</w:t>
      </w:r>
    </w:p>
    <w:p w14:paraId="5FBB2C04" w14:textId="257AA44C" w:rsidR="00C837AE" w:rsidRDefault="00C837AE" w:rsidP="00C837AE">
      <w:pPr>
        <w:spacing w:after="240"/>
        <w:ind w:left="-58"/>
        <w:rPr>
          <w:b/>
          <w:rtl/>
        </w:rPr>
      </w:pPr>
      <w:r>
        <w:rPr>
          <w:b/>
          <w:rtl/>
        </w:rPr>
        <w:t xml:space="preserve">فصل: </w:t>
      </w:r>
      <w:r w:rsidR="00745F9B">
        <w:rPr>
          <w:b/>
          <w:rtl/>
        </w:rPr>
        <w:t>(</w:t>
      </w:r>
      <w:r>
        <w:rPr>
          <w:b/>
          <w:rtl/>
        </w:rPr>
        <w:t>108</w:t>
      </w:r>
      <w:r w:rsidR="00745F9B">
        <w:rPr>
          <w:b/>
          <w:rtl/>
        </w:rPr>
        <w:t>)</w:t>
      </w:r>
      <w:r>
        <w:rPr>
          <w:b/>
          <w:rtl/>
        </w:rPr>
        <w:t xml:space="preserve">: الفاسق لا يخلد في النار لأن الخلود للكفار وهو مؤمن مصدق </w:t>
      </w:r>
    </w:p>
    <w:p w14:paraId="2A9485B3" w14:textId="25BE4AB4" w:rsidR="00C837AE" w:rsidRDefault="00C837AE" w:rsidP="00C837AE">
      <w:pPr>
        <w:spacing w:after="240"/>
        <w:ind w:left="-58"/>
        <w:rPr>
          <w:b/>
          <w:rtl/>
        </w:rPr>
      </w:pPr>
      <w:r>
        <w:rPr>
          <w:b/>
          <w:rtl/>
        </w:rPr>
        <w:t xml:space="preserve">فصل: </w:t>
      </w:r>
      <w:r w:rsidR="00745F9B">
        <w:rPr>
          <w:b/>
          <w:rtl/>
        </w:rPr>
        <w:t>(</w:t>
      </w:r>
      <w:r>
        <w:rPr>
          <w:b/>
          <w:rtl/>
        </w:rPr>
        <w:t>109</w:t>
      </w:r>
      <w:r w:rsidR="00745F9B">
        <w:rPr>
          <w:b/>
          <w:rtl/>
        </w:rPr>
        <w:t>)</w:t>
      </w:r>
      <w:r>
        <w:rPr>
          <w:b/>
          <w:rtl/>
        </w:rPr>
        <w:t>: الفاسق من أهل المغفرة لأن الله تعالى عفو غفور رحيم والعفو والمغفرة والرحمة إنما يتحقق في رفع عقوبة من هو جائز التعذيب بسبب الجناية إذا ثبت جواز المغفرة لصاحب</w:t>
      </w:r>
      <w:r w:rsidR="00745F9B">
        <w:rPr>
          <w:b/>
          <w:rtl/>
        </w:rPr>
        <w:t xml:space="preserve"> </w:t>
      </w:r>
      <w:r>
        <w:rPr>
          <w:b/>
          <w:rtl/>
        </w:rPr>
        <w:t xml:space="preserve">الكبيرة ابتداء جاز أن يغفر ذنبه بشفاعة الشافعين لأن مبنى الشفاعة بجواز المغفرة فإذا جاز ذلك ابتداء من غير شفاعة فلأن يجوز مع الشفاعة بالطريق الأولى </w:t>
      </w:r>
    </w:p>
    <w:p w14:paraId="1ED9DB40" w14:textId="6C3A24E8" w:rsidR="00C837AE" w:rsidRDefault="00C837AE" w:rsidP="00C837AE">
      <w:pPr>
        <w:spacing w:after="240"/>
        <w:ind w:left="-58"/>
        <w:rPr>
          <w:b/>
          <w:rtl/>
        </w:rPr>
      </w:pPr>
      <w:r>
        <w:rPr>
          <w:b/>
          <w:rtl/>
        </w:rPr>
        <w:t xml:space="preserve">فصل: </w:t>
      </w:r>
      <w:r w:rsidR="00745F9B">
        <w:rPr>
          <w:b/>
          <w:rtl/>
        </w:rPr>
        <w:t>(</w:t>
      </w:r>
      <w:r>
        <w:rPr>
          <w:b/>
          <w:rtl/>
        </w:rPr>
        <w:t>110</w:t>
      </w:r>
      <w:r w:rsidR="00745F9B">
        <w:rPr>
          <w:b/>
          <w:rtl/>
        </w:rPr>
        <w:t>)</w:t>
      </w:r>
      <w:r>
        <w:rPr>
          <w:b/>
          <w:rtl/>
        </w:rPr>
        <w:t xml:space="preserve">: الفاسق إذا خرج من دنياه من غير توبة وقد ختم له على الإيمان لا يجوز أن يقال أن الله تعالى يعذبه لا محالة ولا أن يقال يعفو عنه لا محالة بل هو في مشيئة الله تعالى كما قال: { إن الله لا يغفر أن يشرك به ويغفر ما دون ذلك لمن يشاء }، إن شاء عفا عنه بفضله وكرمه أو ببركة ما معه من الايمان أو بشفاعة الشافعين أو يعذبه بقدر ذنبه ثم يدخله الجنة، </w:t>
      </w:r>
    </w:p>
    <w:p w14:paraId="26BCFB12" w14:textId="1DC0F885" w:rsidR="00C837AE" w:rsidRDefault="00C837AE" w:rsidP="00C837AE">
      <w:pPr>
        <w:spacing w:after="240"/>
        <w:ind w:left="-58"/>
        <w:rPr>
          <w:b/>
          <w:rtl/>
        </w:rPr>
      </w:pPr>
      <w:r>
        <w:rPr>
          <w:bCs/>
          <w:rtl/>
        </w:rPr>
        <w:t>علامات الساعة:</w:t>
      </w:r>
      <w:r w:rsidR="00745F9B">
        <w:rPr>
          <w:bCs/>
          <w:rtl/>
        </w:rPr>
        <w:t xml:space="preserve"> </w:t>
      </w:r>
      <w:r>
        <w:rPr>
          <w:b/>
          <w:rtl/>
        </w:rPr>
        <w:t xml:space="preserve">فصل: </w:t>
      </w:r>
      <w:r w:rsidR="00745F9B">
        <w:rPr>
          <w:b/>
          <w:rtl/>
        </w:rPr>
        <w:t>(</w:t>
      </w:r>
      <w:r>
        <w:rPr>
          <w:b/>
          <w:rtl/>
        </w:rPr>
        <w:t>111</w:t>
      </w:r>
      <w:r w:rsidR="00745F9B">
        <w:rPr>
          <w:b/>
          <w:rtl/>
        </w:rPr>
        <w:t>)</w:t>
      </w:r>
      <w:r>
        <w:rPr>
          <w:b/>
          <w:rtl/>
        </w:rPr>
        <w:t>: ومن علامات الساعة خروج الدجال ونزول عيسى ابن مريم عليه السلام</w:t>
      </w:r>
      <w:r w:rsidR="00745F9B">
        <w:rPr>
          <w:b/>
          <w:rtl/>
        </w:rPr>
        <w:t xml:space="preserve">  </w:t>
      </w:r>
      <w:r>
        <w:rPr>
          <w:b/>
          <w:rtl/>
        </w:rPr>
        <w:t>وظهور دابة الأرض</w:t>
      </w:r>
      <w:r w:rsidR="00745F9B">
        <w:rPr>
          <w:b/>
          <w:rtl/>
        </w:rPr>
        <w:t xml:space="preserve">  </w:t>
      </w:r>
      <w:r>
        <w:rPr>
          <w:b/>
          <w:rtl/>
        </w:rPr>
        <w:t xml:space="preserve"> وطلوع الشمس من مغربها وخروج يأجوج ومأجوج وظهور الفتن واندراس العلم والعلماء وغير ذلك مما جاء من الأخبار عن السيد المختار عليه أفضل الصلاة والسلام في أشراط الساعة</w:t>
      </w:r>
    </w:p>
    <w:p w14:paraId="3AF8ACB1" w14:textId="0C40DEB3" w:rsidR="00C837AE" w:rsidRDefault="00C837AE" w:rsidP="00C837AE">
      <w:pPr>
        <w:spacing w:after="240"/>
        <w:ind w:left="-58"/>
        <w:rPr>
          <w:b/>
          <w:rtl/>
        </w:rPr>
      </w:pPr>
      <w:r>
        <w:rPr>
          <w:b/>
          <w:rtl/>
        </w:rPr>
        <w:t xml:space="preserve">فصل: </w:t>
      </w:r>
      <w:r w:rsidR="00745F9B">
        <w:rPr>
          <w:b/>
          <w:rtl/>
        </w:rPr>
        <w:t>(</w:t>
      </w:r>
      <w:r>
        <w:rPr>
          <w:b/>
          <w:rtl/>
        </w:rPr>
        <w:t>112</w:t>
      </w:r>
      <w:r w:rsidR="00745F9B">
        <w:rPr>
          <w:b/>
          <w:rtl/>
        </w:rPr>
        <w:t>)</w:t>
      </w:r>
      <w:r>
        <w:rPr>
          <w:b/>
          <w:rtl/>
        </w:rPr>
        <w:t>: وإذا نزل عيسى عليه السلام من السماء في آخر الزمان فإنما ينزل على شريعة نبينا محمد ويدعو الناس إلى شريعته ويكون كواحد الدعاة</w:t>
      </w:r>
    </w:p>
    <w:p w14:paraId="7105E341" w14:textId="7C50B5BA" w:rsidR="00C837AE" w:rsidRDefault="00C837AE" w:rsidP="00C837AE">
      <w:pPr>
        <w:spacing w:after="240"/>
        <w:ind w:left="-58"/>
        <w:rPr>
          <w:b/>
          <w:rtl/>
        </w:rPr>
      </w:pPr>
      <w:r>
        <w:rPr>
          <w:b/>
          <w:rtl/>
        </w:rPr>
        <w:t xml:space="preserve">فصل: </w:t>
      </w:r>
      <w:r w:rsidR="00745F9B">
        <w:rPr>
          <w:b/>
          <w:rtl/>
        </w:rPr>
        <w:t>(</w:t>
      </w:r>
      <w:r>
        <w:rPr>
          <w:b/>
          <w:rtl/>
        </w:rPr>
        <w:t>113</w:t>
      </w:r>
      <w:r w:rsidR="00745F9B">
        <w:rPr>
          <w:b/>
          <w:rtl/>
        </w:rPr>
        <w:t>)</w:t>
      </w:r>
      <w:r>
        <w:rPr>
          <w:b/>
          <w:rtl/>
        </w:rPr>
        <w:t>: ولا نصدق كاهنا ولا عرافا ولا من يدعي شيئا بخلاف الكتاب والسنة وإجماع الأمة</w:t>
      </w:r>
    </w:p>
    <w:p w14:paraId="09EC3678" w14:textId="4824E632" w:rsidR="00C837AE" w:rsidRDefault="00C837AE" w:rsidP="00C837AE">
      <w:pPr>
        <w:spacing w:after="240"/>
        <w:ind w:left="-58"/>
        <w:rPr>
          <w:b/>
          <w:rtl/>
        </w:rPr>
      </w:pPr>
      <w:r>
        <w:rPr>
          <w:b/>
          <w:rtl/>
        </w:rPr>
        <w:t xml:space="preserve">فصل: </w:t>
      </w:r>
      <w:r w:rsidR="00745F9B">
        <w:rPr>
          <w:b/>
          <w:rtl/>
        </w:rPr>
        <w:t>(</w:t>
      </w:r>
      <w:r>
        <w:rPr>
          <w:b/>
          <w:rtl/>
        </w:rPr>
        <w:t>114</w:t>
      </w:r>
      <w:r w:rsidR="00745F9B">
        <w:rPr>
          <w:b/>
          <w:rtl/>
        </w:rPr>
        <w:t>)</w:t>
      </w:r>
      <w:r>
        <w:rPr>
          <w:b/>
          <w:rtl/>
        </w:rPr>
        <w:t xml:space="preserve">: من ادعى النبوة تجب استتابته فان لم يتب يجب قتله لاختتام النبوة وانسداد بابها </w:t>
      </w:r>
    </w:p>
    <w:p w14:paraId="45F244D4" w14:textId="60205770" w:rsidR="00C837AE" w:rsidRDefault="00C837AE" w:rsidP="00C837AE">
      <w:pPr>
        <w:spacing w:after="240"/>
        <w:ind w:left="-58"/>
        <w:rPr>
          <w:b/>
          <w:rtl/>
        </w:rPr>
      </w:pPr>
      <w:r>
        <w:rPr>
          <w:b/>
          <w:rtl/>
        </w:rPr>
        <w:t xml:space="preserve">فصل: </w:t>
      </w:r>
      <w:r w:rsidR="00745F9B">
        <w:rPr>
          <w:b/>
          <w:rtl/>
        </w:rPr>
        <w:t>(</w:t>
      </w:r>
      <w:r>
        <w:rPr>
          <w:b/>
          <w:rtl/>
        </w:rPr>
        <w:t>115</w:t>
      </w:r>
      <w:r w:rsidR="00745F9B">
        <w:rPr>
          <w:b/>
          <w:rtl/>
        </w:rPr>
        <w:t>)</w:t>
      </w:r>
      <w:r>
        <w:rPr>
          <w:b/>
          <w:rtl/>
        </w:rPr>
        <w:t>:</w:t>
      </w:r>
      <w:r w:rsidR="00745F9B">
        <w:rPr>
          <w:b/>
          <w:rtl/>
        </w:rPr>
        <w:t xml:space="preserve"> </w:t>
      </w:r>
      <w:r>
        <w:rPr>
          <w:b/>
          <w:rtl/>
        </w:rPr>
        <w:t>اختلف الناس في أطفال المشركين</w:t>
      </w:r>
      <w:r w:rsidR="00745F9B">
        <w:rPr>
          <w:b/>
          <w:rtl/>
        </w:rPr>
        <w:t xml:space="preserve"> </w:t>
      </w:r>
      <w:r>
        <w:rPr>
          <w:b/>
          <w:rtl/>
        </w:rPr>
        <w:t xml:space="preserve">قال بعضهم في الجنة، وقال بعضهم في النار وقال بعضهم هم خدام أهل الجنة، فإذا اختلف الناس فيهم فالسكوت أولى فهم في مشيئة الله تعالى </w:t>
      </w:r>
    </w:p>
    <w:p w14:paraId="7A474B6F" w14:textId="25EB5E6A" w:rsidR="00C837AE" w:rsidRDefault="00C837AE" w:rsidP="00C837AE">
      <w:pPr>
        <w:spacing w:after="240"/>
        <w:ind w:left="-58"/>
        <w:rPr>
          <w:b/>
          <w:rtl/>
        </w:rPr>
      </w:pPr>
      <w:r>
        <w:rPr>
          <w:b/>
          <w:rtl/>
        </w:rPr>
        <w:t xml:space="preserve">فصل: </w:t>
      </w:r>
      <w:r w:rsidR="00745F9B">
        <w:rPr>
          <w:b/>
          <w:rtl/>
        </w:rPr>
        <w:t>(</w:t>
      </w:r>
      <w:r>
        <w:rPr>
          <w:b/>
          <w:rtl/>
        </w:rPr>
        <w:t>116: اختلف الناس في عدد الحفظة، قال بعضهم أربعة اثنان بالنهار واثنان في الليل وهو الصحيح، وقال بعضهم خمسة والخامس لا يفارقه ليلا ولا نهارا</w:t>
      </w:r>
    </w:p>
    <w:p w14:paraId="1C25DA09" w14:textId="555B8260" w:rsidR="00C837AE" w:rsidRDefault="00C837AE" w:rsidP="00C837AE">
      <w:pPr>
        <w:spacing w:after="240"/>
        <w:ind w:left="-58"/>
        <w:rPr>
          <w:b/>
          <w:rtl/>
        </w:rPr>
      </w:pPr>
      <w:r>
        <w:rPr>
          <w:b/>
          <w:rtl/>
        </w:rPr>
        <w:t xml:space="preserve">فصل: </w:t>
      </w:r>
      <w:r w:rsidR="00745F9B">
        <w:rPr>
          <w:b/>
          <w:rtl/>
        </w:rPr>
        <w:t>(</w:t>
      </w:r>
      <w:r>
        <w:rPr>
          <w:b/>
          <w:rtl/>
        </w:rPr>
        <w:t>117</w:t>
      </w:r>
      <w:r w:rsidR="00745F9B">
        <w:rPr>
          <w:b/>
          <w:rtl/>
        </w:rPr>
        <w:t>)</w:t>
      </w:r>
      <w:r>
        <w:rPr>
          <w:b/>
          <w:rtl/>
        </w:rPr>
        <w:t xml:space="preserve">: اختلف الناس في كتبة الحفظة: قال بعضهم يكتبون جميع أفعال العباد من بني آدم وأقوالهم وقال بعضهم يكتبون الجميع فإذا صعدوا إلى السماء حذفوا ما لا أجر فيه ولا إثم قال ابن عباس رضي الله عنهما يكتبون الخير والشر والأول أصح لقوله تعالى: { ووضع الكتاب فترى المجرمين مشفقين مما فيه }، </w:t>
      </w:r>
    </w:p>
    <w:p w14:paraId="732A56B8" w14:textId="10E7BABC" w:rsidR="00C837AE" w:rsidRDefault="00C837AE" w:rsidP="00C837AE">
      <w:pPr>
        <w:spacing w:after="240"/>
        <w:ind w:left="-58"/>
        <w:rPr>
          <w:b/>
          <w:rtl/>
        </w:rPr>
      </w:pPr>
      <w:r>
        <w:rPr>
          <w:b/>
          <w:rtl/>
        </w:rPr>
        <w:t xml:space="preserve">فصل: </w:t>
      </w:r>
      <w:r w:rsidR="00745F9B">
        <w:rPr>
          <w:b/>
          <w:rtl/>
        </w:rPr>
        <w:t>(</w:t>
      </w:r>
      <w:r>
        <w:rPr>
          <w:b/>
          <w:rtl/>
        </w:rPr>
        <w:t>118</w:t>
      </w:r>
      <w:r w:rsidR="00745F9B">
        <w:rPr>
          <w:b/>
          <w:rtl/>
        </w:rPr>
        <w:t>)</w:t>
      </w:r>
      <w:r>
        <w:rPr>
          <w:b/>
          <w:rtl/>
        </w:rPr>
        <w:t>: اختلف الناس في الكفار هل عليهم حفظة: قال بعضهم ليس عليهم حفظة وقال بعضهم عليهم حفظة وهو الصحيح، قال الله تعالى في حقهم: { كلا بل تكذبون بالدين وإن عليكم لحافظين كراما كاتبين يعلمون ما تفعلون }،</w:t>
      </w:r>
    </w:p>
    <w:p w14:paraId="3A4DCDAD" w14:textId="2269FDD9" w:rsidR="00C837AE" w:rsidRDefault="00C837AE" w:rsidP="00C837AE">
      <w:pPr>
        <w:spacing w:after="240"/>
        <w:ind w:left="-58"/>
        <w:rPr>
          <w:b/>
          <w:rtl/>
        </w:rPr>
      </w:pPr>
      <w:r>
        <w:rPr>
          <w:b/>
          <w:rtl/>
        </w:rPr>
        <w:t xml:space="preserve">فصل: </w:t>
      </w:r>
      <w:r w:rsidR="00745F9B">
        <w:rPr>
          <w:b/>
          <w:rtl/>
        </w:rPr>
        <w:t>(</w:t>
      </w:r>
      <w:r>
        <w:rPr>
          <w:b/>
          <w:rtl/>
        </w:rPr>
        <w:t>119</w:t>
      </w:r>
      <w:r w:rsidR="00745F9B">
        <w:rPr>
          <w:b/>
          <w:rtl/>
        </w:rPr>
        <w:t>)</w:t>
      </w:r>
      <w:r>
        <w:rPr>
          <w:b/>
          <w:rtl/>
        </w:rPr>
        <w:t>:</w:t>
      </w:r>
      <w:r w:rsidR="00745F9B">
        <w:rPr>
          <w:b/>
          <w:rtl/>
        </w:rPr>
        <w:t xml:space="preserve"> </w:t>
      </w:r>
      <w:r>
        <w:rPr>
          <w:b/>
          <w:rtl/>
        </w:rPr>
        <w:t>يحشر الوحوش والطيور والبهائم يوم القيامة لأنه يجوز ذلك في العقل إظهارا لقدرة الله تعالى كما أنه خلق الخلق إظهارا لربوبيته،</w:t>
      </w:r>
    </w:p>
    <w:p w14:paraId="55D83100" w14:textId="3C2F3ED5" w:rsidR="00C837AE" w:rsidRDefault="00C837AE" w:rsidP="00C837AE">
      <w:pPr>
        <w:spacing w:after="240"/>
        <w:ind w:left="-58"/>
        <w:rPr>
          <w:b/>
          <w:rtl/>
        </w:rPr>
      </w:pPr>
      <w:r>
        <w:rPr>
          <w:b/>
          <w:rtl/>
        </w:rPr>
        <w:t xml:space="preserve">فصل: </w:t>
      </w:r>
      <w:r w:rsidR="00745F9B">
        <w:rPr>
          <w:b/>
          <w:rtl/>
        </w:rPr>
        <w:t>(</w:t>
      </w:r>
      <w:r>
        <w:rPr>
          <w:b/>
          <w:rtl/>
        </w:rPr>
        <w:t>120</w:t>
      </w:r>
      <w:r w:rsidR="00745F9B">
        <w:rPr>
          <w:b/>
          <w:rtl/>
        </w:rPr>
        <w:t>)</w:t>
      </w:r>
      <w:r>
        <w:rPr>
          <w:b/>
          <w:rtl/>
        </w:rPr>
        <w:t>:</w:t>
      </w:r>
      <w:r w:rsidR="00745F9B">
        <w:rPr>
          <w:b/>
          <w:rtl/>
        </w:rPr>
        <w:t xml:space="preserve"> </w:t>
      </w:r>
      <w:r>
        <w:rPr>
          <w:b/>
          <w:rtl/>
        </w:rPr>
        <w:t>صانع العالم قادر على إعادة الموجودات ما فني من جواهرها وأجسامها وأعراضها لان الإعادة بمعنى الابتداء من حيث إنه إعادة من العدم،</w:t>
      </w:r>
    </w:p>
    <w:p w14:paraId="61DCADF5" w14:textId="0351F692" w:rsidR="00C837AE" w:rsidRDefault="00C837AE" w:rsidP="00C837AE">
      <w:pPr>
        <w:spacing w:after="240"/>
        <w:ind w:left="-58"/>
        <w:rPr>
          <w:b/>
          <w:rtl/>
        </w:rPr>
      </w:pPr>
      <w:r>
        <w:rPr>
          <w:b/>
          <w:rtl/>
        </w:rPr>
        <w:t xml:space="preserve">فصل: </w:t>
      </w:r>
      <w:r w:rsidR="00745F9B">
        <w:rPr>
          <w:b/>
          <w:rtl/>
        </w:rPr>
        <w:t>(</w:t>
      </w:r>
      <w:r>
        <w:rPr>
          <w:b/>
          <w:rtl/>
        </w:rPr>
        <w:t>121</w:t>
      </w:r>
      <w:r w:rsidR="00745F9B">
        <w:rPr>
          <w:b/>
          <w:rtl/>
        </w:rPr>
        <w:t>)</w:t>
      </w:r>
      <w:r>
        <w:rPr>
          <w:b/>
          <w:rtl/>
        </w:rPr>
        <w:t>: الموت حق وسكراته حق لقوله تعالى: { قل الله يحييكم ثم يميتكم</w:t>
      </w:r>
      <w:r w:rsidR="00745F9B">
        <w:rPr>
          <w:b/>
          <w:rtl/>
        </w:rPr>
        <w:t xml:space="preserve"> </w:t>
      </w:r>
      <w:r>
        <w:rPr>
          <w:b/>
          <w:rtl/>
        </w:rPr>
        <w:t xml:space="preserve">}، وقوله تعالى: { وجاءت سكرة الموت بالحق }، </w:t>
      </w:r>
    </w:p>
    <w:p w14:paraId="6A0A6B7D" w14:textId="423E7101" w:rsidR="00C837AE" w:rsidRDefault="00C837AE" w:rsidP="00C837AE">
      <w:pPr>
        <w:spacing w:after="240"/>
        <w:ind w:left="-58"/>
        <w:rPr>
          <w:b/>
          <w:rtl/>
        </w:rPr>
      </w:pPr>
      <w:r>
        <w:rPr>
          <w:bCs/>
          <w:rtl/>
        </w:rPr>
        <w:t>الغيبيات:</w:t>
      </w:r>
      <w:r w:rsidR="00745F9B">
        <w:rPr>
          <w:bCs/>
          <w:rtl/>
        </w:rPr>
        <w:t xml:space="preserve"> </w:t>
      </w:r>
      <w:r>
        <w:rPr>
          <w:b/>
          <w:rtl/>
        </w:rPr>
        <w:t xml:space="preserve">فصل: </w:t>
      </w:r>
      <w:r w:rsidR="00745F9B">
        <w:rPr>
          <w:b/>
          <w:rtl/>
        </w:rPr>
        <w:t>(</w:t>
      </w:r>
      <w:r>
        <w:rPr>
          <w:b/>
          <w:rtl/>
        </w:rPr>
        <w:t>122</w:t>
      </w:r>
      <w:r w:rsidR="00745F9B">
        <w:rPr>
          <w:b/>
          <w:rtl/>
        </w:rPr>
        <w:t>)</w:t>
      </w:r>
      <w:r>
        <w:rPr>
          <w:b/>
          <w:rtl/>
        </w:rPr>
        <w:t xml:space="preserve">: ملك الموت الذي يقبض به الأرواح حق لقوله تعالى: { حتى إذا جاء أحدكم الموت توفته رسلنا }، </w:t>
      </w:r>
    </w:p>
    <w:p w14:paraId="2CCA924C" w14:textId="11193313" w:rsidR="00C837AE" w:rsidRDefault="00C837AE" w:rsidP="00C837AE">
      <w:pPr>
        <w:spacing w:after="240"/>
        <w:ind w:left="-58"/>
        <w:rPr>
          <w:b/>
          <w:rtl/>
        </w:rPr>
      </w:pPr>
      <w:r>
        <w:rPr>
          <w:b/>
          <w:rtl/>
        </w:rPr>
        <w:t xml:space="preserve">فصل: </w:t>
      </w:r>
      <w:r w:rsidR="00745F9B">
        <w:rPr>
          <w:b/>
          <w:rtl/>
        </w:rPr>
        <w:t>(</w:t>
      </w:r>
      <w:r>
        <w:rPr>
          <w:b/>
          <w:rtl/>
        </w:rPr>
        <w:t>123</w:t>
      </w:r>
      <w:r w:rsidR="00745F9B">
        <w:rPr>
          <w:b/>
          <w:rtl/>
        </w:rPr>
        <w:t>)</w:t>
      </w:r>
      <w:r>
        <w:rPr>
          <w:b/>
          <w:rtl/>
        </w:rPr>
        <w:t xml:space="preserve">: صانع العالم يميت الخلائق إلا وجهه الكريم كما قال تعالى: { كل شيء هالك إلا وجهه } </w:t>
      </w:r>
    </w:p>
    <w:p w14:paraId="725B390F" w14:textId="543E134C" w:rsidR="00C837AE" w:rsidRDefault="00C837AE" w:rsidP="00C837AE">
      <w:pPr>
        <w:spacing w:after="240"/>
        <w:ind w:left="-58"/>
        <w:rPr>
          <w:b/>
          <w:rtl/>
        </w:rPr>
      </w:pPr>
      <w:r>
        <w:rPr>
          <w:b/>
          <w:rtl/>
        </w:rPr>
        <w:t xml:space="preserve">فصل: </w:t>
      </w:r>
      <w:r w:rsidR="00745F9B">
        <w:rPr>
          <w:b/>
          <w:rtl/>
        </w:rPr>
        <w:t>(</w:t>
      </w:r>
      <w:r>
        <w:rPr>
          <w:b/>
          <w:rtl/>
        </w:rPr>
        <w:t>124</w:t>
      </w:r>
      <w:r w:rsidR="00745F9B">
        <w:rPr>
          <w:b/>
          <w:rtl/>
        </w:rPr>
        <w:t>)</w:t>
      </w:r>
      <w:r>
        <w:rPr>
          <w:b/>
          <w:rtl/>
        </w:rPr>
        <w:t>: عذاب القبر حق لقوله تعالى: { النار يعرضون عليها غدوا وعشيا }، ثبت عرض آل فرعون على النار قبل يوم القيامة غدوا وعشيا وليس ذلك إلا عذاب القبر،</w:t>
      </w:r>
    </w:p>
    <w:p w14:paraId="30A8F148" w14:textId="30E0CB69" w:rsidR="00C837AE" w:rsidRDefault="00C837AE" w:rsidP="00C837AE">
      <w:pPr>
        <w:spacing w:after="240"/>
        <w:ind w:left="-58"/>
        <w:rPr>
          <w:b/>
          <w:rtl/>
        </w:rPr>
      </w:pPr>
      <w:r>
        <w:rPr>
          <w:b/>
          <w:rtl/>
        </w:rPr>
        <w:t xml:space="preserve">فصل: </w:t>
      </w:r>
      <w:r w:rsidR="00745F9B">
        <w:rPr>
          <w:b/>
          <w:rtl/>
        </w:rPr>
        <w:t>(</w:t>
      </w:r>
      <w:r>
        <w:rPr>
          <w:b/>
          <w:rtl/>
        </w:rPr>
        <w:t>125</w:t>
      </w:r>
      <w:r w:rsidR="00745F9B">
        <w:rPr>
          <w:b/>
          <w:rtl/>
        </w:rPr>
        <w:t>)</w:t>
      </w:r>
      <w:r>
        <w:rPr>
          <w:b/>
          <w:rtl/>
        </w:rPr>
        <w:t xml:space="preserve">: يقال رجوع الحياة إلى الميت في القبر كلها أو بعضها بقدر ما يقدر العقل السؤال ويفهم ويتلذذ بالإكرام إن كان مؤمنا ويتألم بالعذاب إن كان كافرا لقوله تعالى: { ربنا أمتنا اثنتين وأحييتنا اثنتين }، </w:t>
      </w:r>
    </w:p>
    <w:p w14:paraId="5C3D224F" w14:textId="79D28A1A" w:rsidR="00C837AE" w:rsidRDefault="00C837AE" w:rsidP="00C837AE">
      <w:pPr>
        <w:spacing w:after="240"/>
        <w:ind w:left="-58"/>
        <w:rPr>
          <w:b/>
          <w:rtl/>
        </w:rPr>
      </w:pPr>
      <w:r>
        <w:rPr>
          <w:b/>
          <w:rtl/>
        </w:rPr>
        <w:t xml:space="preserve">فصل: </w:t>
      </w:r>
      <w:r w:rsidR="00745F9B">
        <w:rPr>
          <w:b/>
          <w:rtl/>
        </w:rPr>
        <w:t>(</w:t>
      </w:r>
      <w:r>
        <w:rPr>
          <w:b/>
          <w:rtl/>
        </w:rPr>
        <w:t>126</w:t>
      </w:r>
      <w:r w:rsidR="00745F9B">
        <w:rPr>
          <w:b/>
          <w:rtl/>
        </w:rPr>
        <w:t>)</w:t>
      </w:r>
      <w:r>
        <w:rPr>
          <w:b/>
          <w:rtl/>
        </w:rPr>
        <w:t>: سؤال منكر ونكير حق لقوله لعمر بن الخطاب رضي الله عنه: كيف أنت يا عمر من منكر ونكير، قال يا رسول الله وما منكر ونكير قال: ملكا القبر وهما شخصان مهيبان فتانان أسودان أزرقان أعينهما كالنحاس أي كالدخان وأبصارهما كالبرق الخاطف وأصواتهما كالرعد القاصف يضمان أشفارهما ويحفرون الأرض بأنيابهما معهما إرزبتان لو اجتمع عليهما أهل السموات وأهل الأرض ما نقلوهما أي من ثقلهما يقعدان العبد في قبره سويا ويقولان من ربك وما دينك وما نبيك، قال عمر رضي الله عنه: على أي حال أنا يومئذ يا رسول الله قال: حالك اليوم، قال إذا أكفهما،</w:t>
      </w:r>
    </w:p>
    <w:p w14:paraId="305A11A8" w14:textId="415F8A30" w:rsidR="00C837AE" w:rsidRDefault="00C837AE" w:rsidP="00C837AE">
      <w:pPr>
        <w:spacing w:after="240"/>
        <w:ind w:left="-58"/>
        <w:rPr>
          <w:b/>
          <w:rtl/>
        </w:rPr>
      </w:pPr>
      <w:r>
        <w:rPr>
          <w:b/>
          <w:rtl/>
        </w:rPr>
        <w:t xml:space="preserve">فصل: </w:t>
      </w:r>
      <w:r w:rsidR="00745F9B">
        <w:rPr>
          <w:b/>
          <w:rtl/>
        </w:rPr>
        <w:t>(</w:t>
      </w:r>
      <w:r>
        <w:rPr>
          <w:b/>
          <w:rtl/>
        </w:rPr>
        <w:t>127</w:t>
      </w:r>
      <w:r w:rsidR="00745F9B">
        <w:rPr>
          <w:b/>
          <w:rtl/>
        </w:rPr>
        <w:t>)</w:t>
      </w:r>
      <w:r>
        <w:rPr>
          <w:b/>
          <w:rtl/>
        </w:rPr>
        <w:t>: الميت ينتفع بما يهدى إليه من الخيرات والصدقات لقوله لعلي بن أبي طالب رضي الله عنه</w:t>
      </w:r>
      <w:r w:rsidR="00745F9B">
        <w:rPr>
          <w:b/>
          <w:rtl/>
        </w:rPr>
        <w:t xml:space="preserve">  </w:t>
      </w:r>
      <w:r>
        <w:rPr>
          <w:b/>
          <w:rtl/>
        </w:rPr>
        <w:t>يا علي تصدق عن موتاك فإن الله تعالى وكل ملائكة يحملون صدقات الأحياء إليهم فيفرحون بها كأشد ما يكون من الفرح ثم يجدون أحزانا ويندمون على ما خلفوا ويقولون اللهم اغفر لمن نور قبورنا وبشره بالجنة كما بشرنا فيا أسفا على ما خلفنا من بعدنا</w:t>
      </w:r>
    </w:p>
    <w:p w14:paraId="0A643586" w14:textId="3D909258" w:rsidR="00C837AE" w:rsidRDefault="00C837AE" w:rsidP="00C837AE">
      <w:pPr>
        <w:spacing w:after="240"/>
        <w:ind w:left="-58"/>
        <w:rPr>
          <w:b/>
          <w:rtl/>
        </w:rPr>
      </w:pPr>
      <w:r>
        <w:rPr>
          <w:b/>
          <w:rtl/>
        </w:rPr>
        <w:t xml:space="preserve">فصل: </w:t>
      </w:r>
      <w:r w:rsidR="00745F9B">
        <w:rPr>
          <w:b/>
          <w:rtl/>
        </w:rPr>
        <w:t>(</w:t>
      </w:r>
      <w:r>
        <w:rPr>
          <w:b/>
          <w:rtl/>
        </w:rPr>
        <w:t>128</w:t>
      </w:r>
      <w:r w:rsidR="00745F9B">
        <w:rPr>
          <w:b/>
          <w:rtl/>
        </w:rPr>
        <w:t>)</w:t>
      </w:r>
      <w:r>
        <w:rPr>
          <w:b/>
          <w:rtl/>
        </w:rPr>
        <w:t>:</w:t>
      </w:r>
      <w:r w:rsidR="00745F9B">
        <w:rPr>
          <w:b/>
          <w:rtl/>
        </w:rPr>
        <w:t xml:space="preserve"> </w:t>
      </w:r>
      <w:r>
        <w:rPr>
          <w:b/>
          <w:rtl/>
        </w:rPr>
        <w:t xml:space="preserve">نفخ الصور حق، قيل يكون نفختين نفخة للهلاك ونفخة للبعث، وقيل ثلاثة وهو الصحيح، قال الله تعالى: { ويوم ينفخ في الصور ففزع من في السماوات ومن في الأرض إلا من شاء الله وكل أتوه داخرين }، </w:t>
      </w:r>
    </w:p>
    <w:p w14:paraId="416600D7" w14:textId="10F2EC49" w:rsidR="00C837AE" w:rsidRDefault="00C837AE" w:rsidP="00C837AE">
      <w:pPr>
        <w:spacing w:after="240"/>
        <w:ind w:left="-58"/>
        <w:rPr>
          <w:b/>
          <w:rtl/>
        </w:rPr>
      </w:pPr>
      <w:r>
        <w:rPr>
          <w:b/>
          <w:rtl/>
        </w:rPr>
        <w:t xml:space="preserve">فصل: </w:t>
      </w:r>
      <w:r w:rsidR="00745F9B">
        <w:rPr>
          <w:b/>
          <w:rtl/>
        </w:rPr>
        <w:t>(</w:t>
      </w:r>
      <w:r>
        <w:rPr>
          <w:b/>
          <w:rtl/>
        </w:rPr>
        <w:t>129</w:t>
      </w:r>
      <w:r w:rsidR="00745F9B">
        <w:rPr>
          <w:b/>
          <w:rtl/>
        </w:rPr>
        <w:t>)</w:t>
      </w:r>
      <w:r>
        <w:rPr>
          <w:b/>
          <w:rtl/>
        </w:rPr>
        <w:t>: اعلم بأن البعث بعد الموت حق والتصديق به واجب وان الله تعالى يحيي الخلق بعد فنائهم قال تعالى</w:t>
      </w:r>
      <w:r w:rsidR="00745F9B">
        <w:rPr>
          <w:b/>
          <w:rtl/>
        </w:rPr>
        <w:t xml:space="preserve">  </w:t>
      </w:r>
      <w:r>
        <w:rPr>
          <w:b/>
          <w:rtl/>
        </w:rPr>
        <w:t xml:space="preserve">ذلك بأن الله هو الحق وأنه يحى الموتى وأنه على كل شيء قدير وإن الساعة آتية لا ريب فيها وإن الله يبعث من في القبور </w:t>
      </w:r>
    </w:p>
    <w:p w14:paraId="013B0390" w14:textId="1D636BF7" w:rsidR="00C837AE" w:rsidRDefault="00C837AE" w:rsidP="00C837AE">
      <w:pPr>
        <w:spacing w:after="240"/>
        <w:ind w:left="-58"/>
        <w:rPr>
          <w:b/>
          <w:rtl/>
        </w:rPr>
      </w:pPr>
      <w:r>
        <w:rPr>
          <w:b/>
          <w:rtl/>
        </w:rPr>
        <w:t xml:space="preserve">فصل: </w:t>
      </w:r>
      <w:r w:rsidR="00745F9B">
        <w:rPr>
          <w:b/>
          <w:rtl/>
        </w:rPr>
        <w:t>(</w:t>
      </w:r>
      <w:r>
        <w:rPr>
          <w:b/>
          <w:rtl/>
        </w:rPr>
        <w:t>130</w:t>
      </w:r>
      <w:r w:rsidR="00745F9B">
        <w:rPr>
          <w:b/>
          <w:rtl/>
        </w:rPr>
        <w:t>)</w:t>
      </w:r>
      <w:r>
        <w:rPr>
          <w:b/>
          <w:rtl/>
        </w:rPr>
        <w:t>: يجمع الخلائق في عرصات القيامة ويوقفون خمسين موقفا في كل موقف ألف سنة</w:t>
      </w:r>
      <w:r w:rsidR="00745F9B">
        <w:rPr>
          <w:b/>
          <w:rtl/>
        </w:rPr>
        <w:t xml:space="preserve">   </w:t>
      </w:r>
      <w:r>
        <w:rPr>
          <w:b/>
          <w:rtl/>
        </w:rPr>
        <w:t>قال تعالى: { في يوم كان مقداره خمسين ألف سنة</w:t>
      </w:r>
      <w:r w:rsidR="00745F9B">
        <w:rPr>
          <w:b/>
          <w:rtl/>
        </w:rPr>
        <w:t xml:space="preserve"> </w:t>
      </w:r>
      <w:r>
        <w:rPr>
          <w:b/>
          <w:rtl/>
        </w:rPr>
        <w:t>}،</w:t>
      </w:r>
      <w:r w:rsidR="00745F9B">
        <w:rPr>
          <w:b/>
          <w:rtl/>
        </w:rPr>
        <w:t xml:space="preserve"> </w:t>
      </w:r>
      <w:r>
        <w:rPr>
          <w:b/>
          <w:rtl/>
        </w:rPr>
        <w:t>وقيل أربعين سنة يقفون على قبورهم حيارى أي مثل سكارى ينتظرون من الله تعالى كما قال تعالى: { يوم ترونها تذهل كل مرضعة عما أرضعت وتضع كل ذات حمل حملها وترى الناس سكارى وما هم بسكارى ولكن عذاب الله شديد }، وقال تعالى: { فإذا هم قيام ينظرون }، ثم بعد أربعين سنة يؤمرون بالمحاسبة فيخوضون إلى موقف الحساب ويعرضون على ربهم ويسئلون عن أعمالهم الخير والشر ويحاسبون على أفعالهم وأقوالهم قليلا كان أو كثيرا فالله عز وجل يقضي بينهم بالحق وينصف المظلوم من الظالم وتظهر الفضائح والقبائح كما قال تعالى</w:t>
      </w:r>
      <w:r w:rsidR="00745F9B">
        <w:rPr>
          <w:b/>
          <w:rtl/>
        </w:rPr>
        <w:t xml:space="preserve">  </w:t>
      </w:r>
      <w:r>
        <w:rPr>
          <w:b/>
          <w:rtl/>
        </w:rPr>
        <w:t>يوم تبلى السرائر</w:t>
      </w:r>
      <w:r w:rsidR="00745F9B">
        <w:rPr>
          <w:b/>
          <w:rtl/>
        </w:rPr>
        <w:t xml:space="preserve">  </w:t>
      </w:r>
      <w:r>
        <w:rPr>
          <w:b/>
          <w:rtl/>
        </w:rPr>
        <w:t>والناس متفاوتون في ذلك مناقش في الحساب والى مسامح فيه والى من يدخل الجنة بغير حساب والى من يدخل النار بغير حساب فينادي مناد اليوم تجزى كل نفس بما كسبت لا ظلم اليوم إن الله سريع الحساب،</w:t>
      </w:r>
    </w:p>
    <w:p w14:paraId="50045B6A" w14:textId="2F24F558" w:rsidR="00C837AE" w:rsidRDefault="00C837AE" w:rsidP="00C837AE">
      <w:pPr>
        <w:spacing w:after="240"/>
        <w:ind w:left="-58"/>
        <w:rPr>
          <w:b/>
          <w:rtl/>
        </w:rPr>
      </w:pPr>
      <w:r>
        <w:rPr>
          <w:b/>
          <w:rtl/>
        </w:rPr>
        <w:t xml:space="preserve">فصل: </w:t>
      </w:r>
      <w:r w:rsidR="00745F9B">
        <w:rPr>
          <w:b/>
          <w:rtl/>
        </w:rPr>
        <w:t>(</w:t>
      </w:r>
      <w:r>
        <w:rPr>
          <w:b/>
          <w:rtl/>
        </w:rPr>
        <w:t>131</w:t>
      </w:r>
      <w:r w:rsidR="00745F9B">
        <w:rPr>
          <w:b/>
          <w:rtl/>
        </w:rPr>
        <w:t>)</w:t>
      </w:r>
      <w:r>
        <w:rPr>
          <w:b/>
          <w:rtl/>
        </w:rPr>
        <w:t>:</w:t>
      </w:r>
      <w:r w:rsidR="00745F9B">
        <w:rPr>
          <w:b/>
          <w:rtl/>
        </w:rPr>
        <w:t xml:space="preserve"> </w:t>
      </w:r>
      <w:r>
        <w:rPr>
          <w:b/>
          <w:rtl/>
        </w:rPr>
        <w:t>والله تعالى يغضب ويرضى لا كأحد من الورى أي يصير العبد مستحقا لرحمته فيدخل الجنة أو مستوجبا لعذابه فيدخل النار نعوذ بالله من غضب الله وسخطه</w:t>
      </w:r>
    </w:p>
    <w:p w14:paraId="5233E2E0" w14:textId="64815DB5" w:rsidR="00C837AE" w:rsidRDefault="00C837AE" w:rsidP="00C837AE">
      <w:pPr>
        <w:spacing w:after="240"/>
        <w:ind w:left="-58"/>
        <w:rPr>
          <w:b/>
          <w:rtl/>
        </w:rPr>
      </w:pPr>
      <w:r>
        <w:rPr>
          <w:b/>
          <w:rtl/>
        </w:rPr>
        <w:t xml:space="preserve">فصل: </w:t>
      </w:r>
      <w:r w:rsidR="00745F9B">
        <w:rPr>
          <w:b/>
          <w:rtl/>
        </w:rPr>
        <w:t>(</w:t>
      </w:r>
      <w:r>
        <w:rPr>
          <w:b/>
          <w:rtl/>
        </w:rPr>
        <w:t>132</w:t>
      </w:r>
      <w:r w:rsidR="00745F9B">
        <w:rPr>
          <w:b/>
          <w:rtl/>
        </w:rPr>
        <w:t>)</w:t>
      </w:r>
      <w:r>
        <w:rPr>
          <w:b/>
          <w:rtl/>
        </w:rPr>
        <w:t>:</w:t>
      </w:r>
      <w:r w:rsidR="00745F9B">
        <w:rPr>
          <w:b/>
          <w:rtl/>
        </w:rPr>
        <w:t xml:space="preserve"> </w:t>
      </w:r>
      <w:r>
        <w:rPr>
          <w:b/>
          <w:rtl/>
        </w:rPr>
        <w:t>قراءة الكتاب حق فمن الناس من يعطى كتابه بيمينه ومنهم من يعطى كتابه بشماله ومنهم من يعطى كتابه من وراء ظهره، قال الله تعالى: { ونخرج له يوم القيامة كتابا يلقاه منشورا</w:t>
      </w:r>
      <w:r w:rsidR="00745F9B">
        <w:rPr>
          <w:b/>
          <w:rtl/>
        </w:rPr>
        <w:t xml:space="preserve"> </w:t>
      </w:r>
      <w:r>
        <w:rPr>
          <w:b/>
          <w:rtl/>
        </w:rPr>
        <w:t>* اقرأ كتابك كفى بنفسك اليوم عليك حسيبا }، وقال عز وجل: { وأما من أوتي كتابه ورآء ظهره</w:t>
      </w:r>
      <w:r w:rsidR="00745F9B">
        <w:rPr>
          <w:b/>
          <w:rtl/>
        </w:rPr>
        <w:t xml:space="preserve"> </w:t>
      </w:r>
      <w:r>
        <w:rPr>
          <w:b/>
          <w:rtl/>
        </w:rPr>
        <w:t xml:space="preserve">}، </w:t>
      </w:r>
    </w:p>
    <w:p w14:paraId="2B9389DC" w14:textId="3A2FA0F9" w:rsidR="00C837AE" w:rsidRDefault="00C837AE" w:rsidP="00C837AE">
      <w:pPr>
        <w:spacing w:after="240"/>
        <w:ind w:left="-58"/>
        <w:rPr>
          <w:b/>
          <w:rtl/>
        </w:rPr>
      </w:pPr>
      <w:r>
        <w:rPr>
          <w:b/>
          <w:rtl/>
        </w:rPr>
        <w:t xml:space="preserve">فصل: </w:t>
      </w:r>
      <w:r w:rsidR="00745F9B">
        <w:rPr>
          <w:b/>
          <w:rtl/>
        </w:rPr>
        <w:t>(</w:t>
      </w:r>
      <w:r>
        <w:rPr>
          <w:b/>
          <w:rtl/>
        </w:rPr>
        <w:t>133</w:t>
      </w:r>
      <w:r w:rsidR="00745F9B">
        <w:rPr>
          <w:b/>
          <w:rtl/>
        </w:rPr>
        <w:t>)</w:t>
      </w:r>
      <w:r>
        <w:rPr>
          <w:b/>
          <w:rtl/>
        </w:rPr>
        <w:t>:</w:t>
      </w:r>
      <w:r w:rsidR="00745F9B">
        <w:rPr>
          <w:b/>
          <w:rtl/>
        </w:rPr>
        <w:t xml:space="preserve"> </w:t>
      </w:r>
      <w:r>
        <w:rPr>
          <w:b/>
          <w:rtl/>
        </w:rPr>
        <w:t>الميزان ذو الكفتين حق الذي يوزن فيه أعمال الخلق بقدرة الله تعالى كما شاء عز وجل وقيل يوزن فيه كتب الأعمال وصفته في العظم مثل طباق السموات والأرض قال الله تعالى: { ونضع الموازين القسط ليوم القيامة }،</w:t>
      </w:r>
    </w:p>
    <w:p w14:paraId="561C98A2" w14:textId="5116DC86" w:rsidR="00C837AE" w:rsidRDefault="00C837AE" w:rsidP="00C837AE">
      <w:pPr>
        <w:spacing w:after="240"/>
        <w:ind w:left="-58"/>
        <w:rPr>
          <w:b/>
          <w:rtl/>
        </w:rPr>
      </w:pPr>
      <w:r>
        <w:rPr>
          <w:b/>
          <w:rtl/>
        </w:rPr>
        <w:t xml:space="preserve">فصل: </w:t>
      </w:r>
      <w:r w:rsidR="00745F9B">
        <w:rPr>
          <w:b/>
          <w:rtl/>
        </w:rPr>
        <w:t>(</w:t>
      </w:r>
      <w:r>
        <w:rPr>
          <w:b/>
          <w:rtl/>
        </w:rPr>
        <w:t xml:space="preserve">134: ثقل الميزان وخفته حق، قال الله تعالى: { والوزن يومئذ الحق }، وقال تعالى: { فمن ثقلت موازينه فاؤلئك هم المفلحون ومن خفت موازينه فأولئك الذين خسروا أنفسهم في جهنم خلدون }، </w:t>
      </w:r>
    </w:p>
    <w:p w14:paraId="22186548" w14:textId="17E03F56" w:rsidR="00C837AE" w:rsidRDefault="00C837AE" w:rsidP="00C837AE">
      <w:pPr>
        <w:spacing w:after="240"/>
        <w:ind w:left="-58"/>
        <w:rPr>
          <w:b/>
          <w:rtl/>
        </w:rPr>
      </w:pPr>
      <w:r>
        <w:rPr>
          <w:b/>
          <w:rtl/>
        </w:rPr>
        <w:t xml:space="preserve">فصل: </w:t>
      </w:r>
      <w:r w:rsidR="00745F9B">
        <w:rPr>
          <w:b/>
          <w:rtl/>
        </w:rPr>
        <w:t>(</w:t>
      </w:r>
      <w:r>
        <w:rPr>
          <w:b/>
          <w:rtl/>
        </w:rPr>
        <w:t>135</w:t>
      </w:r>
      <w:r w:rsidR="00745F9B">
        <w:rPr>
          <w:b/>
          <w:rtl/>
        </w:rPr>
        <w:t>)</w:t>
      </w:r>
      <w:r>
        <w:rPr>
          <w:b/>
          <w:rtl/>
        </w:rPr>
        <w:t xml:space="preserve">: حوض نبينا محمد يشرب منه المؤمنون الماء وماؤه ابيض من الثلج وأحلى من العسل من شربه لم يظمأ بعده أبدا، قال الله تعالى: { أنا أعطيناك الكوثر }، اللهم اسقنا منه بفضلك يا كريم، </w:t>
      </w:r>
    </w:p>
    <w:p w14:paraId="1CF23A40" w14:textId="38F483E6" w:rsidR="00C837AE" w:rsidRDefault="00C837AE" w:rsidP="00C837AE">
      <w:pPr>
        <w:spacing w:after="240"/>
        <w:ind w:left="-58"/>
        <w:rPr>
          <w:b/>
          <w:rtl/>
        </w:rPr>
      </w:pPr>
      <w:r>
        <w:rPr>
          <w:bCs/>
          <w:rtl/>
        </w:rPr>
        <w:t>الشفاعة:</w:t>
      </w:r>
      <w:r w:rsidR="00745F9B">
        <w:rPr>
          <w:bCs/>
          <w:rtl/>
        </w:rPr>
        <w:t xml:space="preserve"> </w:t>
      </w:r>
      <w:r>
        <w:rPr>
          <w:b/>
          <w:rtl/>
        </w:rPr>
        <w:t xml:space="preserve">فصل: </w:t>
      </w:r>
      <w:r w:rsidR="00745F9B">
        <w:rPr>
          <w:b/>
          <w:rtl/>
        </w:rPr>
        <w:t>(</w:t>
      </w:r>
      <w:r>
        <w:rPr>
          <w:b/>
          <w:rtl/>
        </w:rPr>
        <w:t>136</w:t>
      </w:r>
      <w:r w:rsidR="00745F9B">
        <w:rPr>
          <w:b/>
          <w:rtl/>
        </w:rPr>
        <w:t>)</w:t>
      </w:r>
      <w:r>
        <w:rPr>
          <w:b/>
          <w:rtl/>
        </w:rPr>
        <w:t>: شفاعة نبينا محمد المصطفى والأنبياء عليهم الصلاة والسلام والعلماء والصديقين والشهداء والصالحين حق</w:t>
      </w:r>
      <w:r w:rsidR="00745F9B">
        <w:rPr>
          <w:b/>
          <w:rtl/>
        </w:rPr>
        <w:t xml:space="preserve"> </w:t>
      </w:r>
      <w:r>
        <w:rPr>
          <w:b/>
          <w:rtl/>
        </w:rPr>
        <w:t>قال الله تعالى</w:t>
      </w:r>
      <w:r w:rsidR="00745F9B">
        <w:rPr>
          <w:b/>
          <w:rtl/>
        </w:rPr>
        <w:t xml:space="preserve">  </w:t>
      </w:r>
      <w:r>
        <w:rPr>
          <w:b/>
          <w:rtl/>
        </w:rPr>
        <w:t>عسى أن يبعثك ربك مقاما محمودا</w:t>
      </w:r>
      <w:r w:rsidR="00745F9B">
        <w:rPr>
          <w:b/>
          <w:rtl/>
        </w:rPr>
        <w:t xml:space="preserve">  </w:t>
      </w:r>
      <w:r>
        <w:rPr>
          <w:b/>
          <w:rtl/>
        </w:rPr>
        <w:t>يعني مقام الشفاعة</w:t>
      </w:r>
      <w:r w:rsidR="00745F9B">
        <w:rPr>
          <w:b/>
          <w:rtl/>
        </w:rPr>
        <w:t xml:space="preserve"> </w:t>
      </w:r>
      <w:r>
        <w:rPr>
          <w:b/>
          <w:rtl/>
        </w:rPr>
        <w:t xml:space="preserve"> فصل: </w:t>
      </w:r>
      <w:r w:rsidR="00745F9B">
        <w:rPr>
          <w:b/>
          <w:rtl/>
        </w:rPr>
        <w:t>(</w:t>
      </w:r>
      <w:r>
        <w:rPr>
          <w:b/>
          <w:rtl/>
        </w:rPr>
        <w:t>137</w:t>
      </w:r>
      <w:r w:rsidR="00745F9B">
        <w:rPr>
          <w:b/>
          <w:rtl/>
        </w:rPr>
        <w:t>)</w:t>
      </w:r>
      <w:r>
        <w:rPr>
          <w:b/>
          <w:rtl/>
        </w:rPr>
        <w:t>: الجنة حق ولها ثمانية أبواب والنار حق ولها سبعة أبواب الآية</w:t>
      </w:r>
      <w:r w:rsidR="00745F9B">
        <w:rPr>
          <w:b/>
          <w:rtl/>
        </w:rPr>
        <w:t xml:space="preserve"> </w:t>
      </w:r>
      <w:r>
        <w:rPr>
          <w:b/>
          <w:rtl/>
        </w:rPr>
        <w:t>وأما الجنة فذكر أساميها متفرقة،</w:t>
      </w:r>
    </w:p>
    <w:p w14:paraId="13B15A7B" w14:textId="406E558E" w:rsidR="00C837AE" w:rsidRDefault="00C837AE" w:rsidP="00C837AE">
      <w:pPr>
        <w:spacing w:after="240"/>
        <w:ind w:left="-58"/>
        <w:rPr>
          <w:b/>
          <w:rtl/>
        </w:rPr>
      </w:pPr>
      <w:r>
        <w:rPr>
          <w:b/>
          <w:rtl/>
        </w:rPr>
        <w:t xml:space="preserve">فصل: </w:t>
      </w:r>
      <w:r w:rsidR="00745F9B">
        <w:rPr>
          <w:b/>
          <w:rtl/>
        </w:rPr>
        <w:t>(</w:t>
      </w:r>
      <w:r>
        <w:rPr>
          <w:b/>
          <w:rtl/>
        </w:rPr>
        <w:t>138</w:t>
      </w:r>
      <w:r w:rsidR="00745F9B">
        <w:rPr>
          <w:b/>
          <w:rtl/>
        </w:rPr>
        <w:t>)</w:t>
      </w:r>
      <w:r>
        <w:rPr>
          <w:b/>
          <w:rtl/>
        </w:rPr>
        <w:t>: فإذا فرغوا من حسابهم يقال لهم هلموا إلى الجنة والى النار فإذا وصلوا إلى رأس الطريقين يفرق بين أهل الجنة والنار فيساق كل فريق إلى ما أعد له، قال الله تعالى: { فريق في الجنة وفريق في السعير }،</w:t>
      </w:r>
    </w:p>
    <w:p w14:paraId="15E8E120" w14:textId="7FEF8C8E" w:rsidR="00C837AE" w:rsidRDefault="00C837AE" w:rsidP="00C837AE">
      <w:pPr>
        <w:spacing w:after="240"/>
        <w:ind w:left="-58"/>
        <w:rPr>
          <w:b/>
          <w:rtl/>
        </w:rPr>
      </w:pPr>
      <w:r>
        <w:rPr>
          <w:b/>
          <w:rtl/>
        </w:rPr>
        <w:t xml:space="preserve">فصل: </w:t>
      </w:r>
      <w:r w:rsidR="00745F9B">
        <w:rPr>
          <w:b/>
          <w:rtl/>
        </w:rPr>
        <w:t>(</w:t>
      </w:r>
      <w:r>
        <w:rPr>
          <w:b/>
          <w:rtl/>
        </w:rPr>
        <w:t>139</w:t>
      </w:r>
      <w:r w:rsidR="00745F9B">
        <w:rPr>
          <w:b/>
          <w:rtl/>
        </w:rPr>
        <w:t>)</w:t>
      </w:r>
      <w:r>
        <w:rPr>
          <w:b/>
          <w:rtl/>
        </w:rPr>
        <w:t xml:space="preserve">: الصراط حق وهو جسر ممدود على متن جهنم أدق من الشعر وأحد من السيف يورد الناس جميعا على الصراط وورودهم قيامهم حول النار ثم يمرون على الصراط بقدر أعمالهم، قال الله تعالى: { وان منكم الا واردها كان على ربك حتما مقضيا }، </w:t>
      </w:r>
    </w:p>
    <w:p w14:paraId="22114432" w14:textId="4B3E54B9" w:rsidR="00C837AE" w:rsidRDefault="00C837AE" w:rsidP="00C837AE">
      <w:pPr>
        <w:spacing w:after="240"/>
        <w:ind w:left="-58"/>
        <w:rPr>
          <w:b/>
          <w:rtl/>
        </w:rPr>
      </w:pPr>
      <w:r>
        <w:rPr>
          <w:b/>
          <w:rtl/>
        </w:rPr>
        <w:t xml:space="preserve">فصل: </w:t>
      </w:r>
      <w:r w:rsidR="00745F9B">
        <w:rPr>
          <w:b/>
          <w:rtl/>
        </w:rPr>
        <w:t>(</w:t>
      </w:r>
      <w:r>
        <w:rPr>
          <w:b/>
          <w:rtl/>
        </w:rPr>
        <w:t>140</w:t>
      </w:r>
      <w:r w:rsidR="00745F9B">
        <w:rPr>
          <w:b/>
          <w:rtl/>
        </w:rPr>
        <w:t>)</w:t>
      </w:r>
      <w:r>
        <w:rPr>
          <w:b/>
          <w:rtl/>
        </w:rPr>
        <w:t xml:space="preserve">: الورود على الصراط حق فمن الناس من يمر مثل البرق الخاطف ومنهم من يمر مثل الطير ومنهم من يمر على أجود الخيل ومنهم كعدو الرجل حتى أن آخرهم يمشي ويقع هكذا ورد في الحديث </w:t>
      </w:r>
    </w:p>
    <w:p w14:paraId="0B71F527" w14:textId="433011EB" w:rsidR="00C837AE" w:rsidRDefault="00C837AE" w:rsidP="00C837AE">
      <w:pPr>
        <w:spacing w:after="240"/>
        <w:ind w:left="-58"/>
        <w:rPr>
          <w:b/>
          <w:rtl/>
        </w:rPr>
      </w:pPr>
      <w:r>
        <w:rPr>
          <w:b/>
          <w:rtl/>
        </w:rPr>
        <w:t xml:space="preserve">فصل: </w:t>
      </w:r>
      <w:r w:rsidR="00745F9B">
        <w:rPr>
          <w:b/>
          <w:rtl/>
        </w:rPr>
        <w:t>(</w:t>
      </w:r>
      <w:r>
        <w:rPr>
          <w:b/>
          <w:rtl/>
        </w:rPr>
        <w:t>141</w:t>
      </w:r>
      <w:r w:rsidR="00745F9B">
        <w:rPr>
          <w:b/>
          <w:rtl/>
        </w:rPr>
        <w:t>)</w:t>
      </w:r>
      <w:r>
        <w:rPr>
          <w:b/>
          <w:rtl/>
        </w:rPr>
        <w:t xml:space="preserve">: المؤمنون الموحدون المتقون كلهم يدخلون الجنة بعضهم بأعمالهم وبعضهم بشفاعة الشافعين وبعضهم بفضل الله وبرحمته والكل بفضل الله ورحمته </w:t>
      </w:r>
    </w:p>
    <w:p w14:paraId="2DD69B7B" w14:textId="0AD149FE" w:rsidR="00C837AE" w:rsidRDefault="00C837AE" w:rsidP="00C837AE">
      <w:pPr>
        <w:spacing w:after="240"/>
        <w:ind w:left="-58"/>
        <w:rPr>
          <w:b/>
          <w:rtl/>
        </w:rPr>
      </w:pPr>
      <w:r>
        <w:rPr>
          <w:b/>
          <w:rtl/>
        </w:rPr>
        <w:t xml:space="preserve">فصل: </w:t>
      </w:r>
      <w:r w:rsidR="00745F9B">
        <w:rPr>
          <w:b/>
          <w:rtl/>
        </w:rPr>
        <w:t>(</w:t>
      </w:r>
      <w:r>
        <w:rPr>
          <w:b/>
          <w:rtl/>
        </w:rPr>
        <w:t>142</w:t>
      </w:r>
      <w:r w:rsidR="00745F9B">
        <w:rPr>
          <w:b/>
          <w:rtl/>
        </w:rPr>
        <w:t>)</w:t>
      </w:r>
      <w:r>
        <w:rPr>
          <w:b/>
          <w:rtl/>
        </w:rPr>
        <w:t xml:space="preserve">: الأنبياء عليهم السلام والأتقياء والأولياء والعلماء لهم مقام الشفاعة وكل نبي يدخل الجنة مع أمته ونبينا محمد يدخل مع أمته وهو أول من يدخل الجنة مع أمته كما قال نحن الآخرون السابقون أول من يقرع باب الجنة أنا صدق رسول الله </w:t>
      </w:r>
    </w:p>
    <w:p w14:paraId="1D178E02" w14:textId="7897584B" w:rsidR="00C837AE" w:rsidRDefault="00C837AE" w:rsidP="00C837AE">
      <w:pPr>
        <w:spacing w:after="240"/>
        <w:ind w:left="-58"/>
        <w:rPr>
          <w:b/>
          <w:rtl/>
        </w:rPr>
      </w:pPr>
      <w:r>
        <w:rPr>
          <w:bCs/>
          <w:rtl/>
        </w:rPr>
        <w:t>الجنة والنار:</w:t>
      </w:r>
      <w:r w:rsidR="00745F9B">
        <w:rPr>
          <w:bCs/>
          <w:rtl/>
        </w:rPr>
        <w:t xml:space="preserve"> </w:t>
      </w:r>
      <w:r>
        <w:rPr>
          <w:b/>
          <w:rtl/>
        </w:rPr>
        <w:t xml:space="preserve">فصل: </w:t>
      </w:r>
      <w:r w:rsidR="00745F9B">
        <w:rPr>
          <w:b/>
          <w:rtl/>
        </w:rPr>
        <w:t>(</w:t>
      </w:r>
      <w:r>
        <w:rPr>
          <w:b/>
          <w:rtl/>
        </w:rPr>
        <w:t>143</w:t>
      </w:r>
      <w:r w:rsidR="00745F9B">
        <w:rPr>
          <w:b/>
          <w:rtl/>
        </w:rPr>
        <w:t>)</w:t>
      </w:r>
      <w:r>
        <w:rPr>
          <w:b/>
          <w:rtl/>
        </w:rPr>
        <w:t>: المؤمنون لهم مراتب في الجنة على قدر أعمالهم والله عز وجل يكرمهم بنعيم الجنة من حور العين والقصور والغلمان والولدان والشراب الطهور والخلود فيها لا يموتون فيها ولا يخرجون منها ويكرمهم أيضا برؤيته كما يشاء الله تعالى: { وجوه يؤمنذ ناضرة إلى ربها ناظرة }، اللهم اجعلنا منهم برحمتك يا أرحم الراحمين</w:t>
      </w:r>
    </w:p>
    <w:p w14:paraId="2BAFB1C7" w14:textId="6B28388A" w:rsidR="00C837AE" w:rsidRDefault="00C837AE" w:rsidP="00C837AE">
      <w:pPr>
        <w:spacing w:after="240"/>
        <w:ind w:left="-58"/>
        <w:rPr>
          <w:b/>
        </w:rPr>
      </w:pPr>
      <w:r>
        <w:rPr>
          <w:b/>
          <w:rtl/>
        </w:rPr>
        <w:t xml:space="preserve">فصل: </w:t>
      </w:r>
      <w:r w:rsidR="00745F9B">
        <w:rPr>
          <w:b/>
          <w:rtl/>
        </w:rPr>
        <w:t>(</w:t>
      </w:r>
      <w:r>
        <w:rPr>
          <w:b/>
          <w:rtl/>
        </w:rPr>
        <w:t>144</w:t>
      </w:r>
      <w:r w:rsidR="00745F9B">
        <w:rPr>
          <w:b/>
          <w:rtl/>
        </w:rPr>
        <w:t>)</w:t>
      </w:r>
      <w:r>
        <w:rPr>
          <w:b/>
          <w:rtl/>
        </w:rPr>
        <w:t>:</w:t>
      </w:r>
      <w:r w:rsidR="00745F9B">
        <w:rPr>
          <w:b/>
          <w:rtl/>
        </w:rPr>
        <w:t xml:space="preserve"> </w:t>
      </w:r>
      <w:r>
        <w:rPr>
          <w:b/>
          <w:rtl/>
        </w:rPr>
        <w:t>المؤمنون المذنبون في المشيئة إن شاء يعذبهم وإن شاء يرحمهم فإن عذبهم في النار بقدر معاصيهم ثم يرحمهم ويخرجهم ويدخلهم الجنة قال</w:t>
      </w:r>
      <w:r w:rsidR="00745F9B">
        <w:rPr>
          <w:b/>
          <w:rtl/>
        </w:rPr>
        <w:t xml:space="preserve">  </w:t>
      </w:r>
      <w:r>
        <w:rPr>
          <w:b/>
          <w:rtl/>
        </w:rPr>
        <w:t>يخرج من النار من كان في قلبه مثقال ذرة من الإيمان،</w:t>
      </w:r>
    </w:p>
    <w:p w14:paraId="0E43EAF9" w14:textId="0E334FBD" w:rsidR="00C837AE" w:rsidRDefault="00C837AE" w:rsidP="00C837AE">
      <w:pPr>
        <w:spacing w:after="240"/>
        <w:ind w:left="-58"/>
        <w:rPr>
          <w:b/>
          <w:rtl/>
        </w:rPr>
      </w:pPr>
      <w:r>
        <w:rPr>
          <w:b/>
          <w:rtl/>
        </w:rPr>
        <w:t xml:space="preserve">فصل: </w:t>
      </w:r>
      <w:r w:rsidR="00745F9B">
        <w:rPr>
          <w:b/>
          <w:rtl/>
        </w:rPr>
        <w:t>(</w:t>
      </w:r>
      <w:r>
        <w:rPr>
          <w:b/>
          <w:rtl/>
        </w:rPr>
        <w:t>145</w:t>
      </w:r>
      <w:r w:rsidR="00745F9B">
        <w:rPr>
          <w:b/>
          <w:rtl/>
        </w:rPr>
        <w:t>)</w:t>
      </w:r>
      <w:r>
        <w:rPr>
          <w:b/>
          <w:rtl/>
        </w:rPr>
        <w:t>:</w:t>
      </w:r>
      <w:r w:rsidR="00745F9B">
        <w:rPr>
          <w:b/>
          <w:rtl/>
        </w:rPr>
        <w:t xml:space="preserve"> </w:t>
      </w:r>
      <w:r>
        <w:rPr>
          <w:b/>
          <w:rtl/>
        </w:rPr>
        <w:t xml:space="preserve">الكفار كلهم يدخلون النار ويخلدون فيها أبدا لا يموتون فيها ولا يخرجون منها يعذبون بأنواع العذاب على قدر معاصيهم وكفرهم نعوذ بالله منها </w:t>
      </w:r>
    </w:p>
    <w:p w14:paraId="5E9A1777" w14:textId="0A6A9A85" w:rsidR="00C837AE" w:rsidRDefault="00C837AE" w:rsidP="00C837AE">
      <w:pPr>
        <w:spacing w:after="240"/>
        <w:ind w:left="-58"/>
        <w:rPr>
          <w:b/>
          <w:rtl/>
        </w:rPr>
      </w:pPr>
      <w:r>
        <w:rPr>
          <w:b/>
          <w:rtl/>
        </w:rPr>
        <w:t xml:space="preserve">فصل: </w:t>
      </w:r>
      <w:r w:rsidR="00745F9B">
        <w:rPr>
          <w:b/>
          <w:rtl/>
        </w:rPr>
        <w:t>(</w:t>
      </w:r>
      <w:r>
        <w:rPr>
          <w:b/>
          <w:rtl/>
        </w:rPr>
        <w:t>146</w:t>
      </w:r>
      <w:r w:rsidR="00745F9B">
        <w:rPr>
          <w:b/>
          <w:rtl/>
        </w:rPr>
        <w:t>)</w:t>
      </w:r>
      <w:r>
        <w:rPr>
          <w:b/>
          <w:rtl/>
        </w:rPr>
        <w:t>:</w:t>
      </w:r>
      <w:r w:rsidR="00745F9B">
        <w:rPr>
          <w:b/>
          <w:rtl/>
        </w:rPr>
        <w:t xml:space="preserve"> </w:t>
      </w:r>
      <w:r>
        <w:rPr>
          <w:b/>
          <w:rtl/>
        </w:rPr>
        <w:t>واعتقد أن الجنة والنار مخلوقتان لأهليهما لا يفنيان أبدا هكذا ورد لفظ الحديث</w:t>
      </w:r>
    </w:p>
    <w:p w14:paraId="5883153C" w14:textId="14175284" w:rsidR="00C837AE" w:rsidRDefault="00C837AE" w:rsidP="00C837AE">
      <w:pPr>
        <w:spacing w:after="240"/>
        <w:ind w:left="-58"/>
        <w:rPr>
          <w:b/>
          <w:rtl/>
        </w:rPr>
      </w:pPr>
      <w:r>
        <w:rPr>
          <w:b/>
          <w:rtl/>
        </w:rPr>
        <w:t xml:space="preserve">فصل: </w:t>
      </w:r>
      <w:r w:rsidR="00745F9B">
        <w:rPr>
          <w:b/>
          <w:rtl/>
        </w:rPr>
        <w:t>(</w:t>
      </w:r>
      <w:r>
        <w:rPr>
          <w:b/>
          <w:rtl/>
        </w:rPr>
        <w:t>147</w:t>
      </w:r>
      <w:r w:rsidR="00745F9B">
        <w:rPr>
          <w:b/>
          <w:rtl/>
        </w:rPr>
        <w:t>)</w:t>
      </w:r>
      <w:r>
        <w:rPr>
          <w:b/>
          <w:rtl/>
        </w:rPr>
        <w:t>:</w:t>
      </w:r>
      <w:r w:rsidR="00745F9B">
        <w:rPr>
          <w:b/>
          <w:rtl/>
        </w:rPr>
        <w:t xml:space="preserve"> </w:t>
      </w:r>
      <w:r>
        <w:rPr>
          <w:b/>
          <w:rtl/>
        </w:rPr>
        <w:t xml:space="preserve">اعلم بأن الله تعالى خلق للجنة أهلا وللنار أهلا فمن شاء منهم للجنة فضلا منه ومن شاء منهم للنار عدلا منه فإن الله تعالى أعلم عدد من يدخل الجنة وعدد من يدخل النار جملة واحدة فلا يزاد في ذلك العدد ولا ينقص منه كذلك أفعالهم فيما علم أن يفعلوه وكل ميسر لما خلق له فمن كان من أهل الجنة يسر الله عز وجل عليه عمل أهل الجنة وكذا من كان من أهل النار نعوذ بالله من النار، </w:t>
      </w:r>
    </w:p>
    <w:p w14:paraId="37D272F1" w14:textId="445B5F49" w:rsidR="00C837AE" w:rsidRDefault="00C837AE" w:rsidP="00C837AE">
      <w:pPr>
        <w:spacing w:after="240"/>
        <w:ind w:left="-58"/>
        <w:rPr>
          <w:b/>
        </w:rPr>
      </w:pPr>
      <w:r>
        <w:rPr>
          <w:bCs/>
          <w:rtl/>
        </w:rPr>
        <w:t>الإيمان:</w:t>
      </w:r>
      <w:r w:rsidR="00745F9B">
        <w:rPr>
          <w:bCs/>
          <w:rtl/>
        </w:rPr>
        <w:t xml:space="preserve"> </w:t>
      </w:r>
      <w:r>
        <w:rPr>
          <w:b/>
          <w:rtl/>
        </w:rPr>
        <w:t xml:space="preserve">فصل: </w:t>
      </w:r>
      <w:r w:rsidR="00745F9B">
        <w:rPr>
          <w:b/>
          <w:rtl/>
        </w:rPr>
        <w:t>(</w:t>
      </w:r>
      <w:r>
        <w:rPr>
          <w:b/>
          <w:rtl/>
        </w:rPr>
        <w:t>148</w:t>
      </w:r>
      <w:r w:rsidR="00745F9B">
        <w:rPr>
          <w:b/>
          <w:rtl/>
        </w:rPr>
        <w:t>)</w:t>
      </w:r>
      <w:r>
        <w:rPr>
          <w:b/>
          <w:rtl/>
        </w:rPr>
        <w:t>:</w:t>
      </w:r>
      <w:r w:rsidR="00745F9B">
        <w:rPr>
          <w:b/>
          <w:rtl/>
        </w:rPr>
        <w:t xml:space="preserve"> </w:t>
      </w:r>
      <w:r>
        <w:rPr>
          <w:b/>
          <w:rtl/>
        </w:rPr>
        <w:t xml:space="preserve">واعتقد أن الإيمان في التحقيق وهو التصديق بالقلب وهو الإيمان المفروض على العبد، الإقرار باللسان ليظهر عند الناس ما في الجنان فتجري عليه أحكام الإسلام فمن أتي بالتصديق بالقلب يكون مؤمنا بينه وبين الله تعالى ومن أتى بهما يكون مؤمنا عند الله وعند الناس، والإيمان أن تؤمن بالله وملائكته وكتبه ورسوله واليوم الآخر دلالة أن الإيمان هو التصديق بالقلب وأن ضد الإيمان هو كفر وتكذيب والتصديق والتكذيب عمل القلب، </w:t>
      </w:r>
    </w:p>
    <w:p w14:paraId="1F9060B8" w14:textId="404B03A3" w:rsidR="00C837AE" w:rsidRDefault="00C837AE" w:rsidP="00C837AE">
      <w:pPr>
        <w:spacing w:after="240"/>
        <w:ind w:left="-58"/>
        <w:rPr>
          <w:b/>
          <w:rtl/>
        </w:rPr>
      </w:pPr>
      <w:r>
        <w:rPr>
          <w:b/>
          <w:rtl/>
        </w:rPr>
        <w:t xml:space="preserve">فصل: </w:t>
      </w:r>
      <w:r w:rsidR="00745F9B">
        <w:rPr>
          <w:b/>
          <w:rtl/>
        </w:rPr>
        <w:t>(</w:t>
      </w:r>
      <w:r>
        <w:rPr>
          <w:b/>
          <w:rtl/>
        </w:rPr>
        <w:t>149</w:t>
      </w:r>
      <w:r w:rsidR="00745F9B">
        <w:rPr>
          <w:b/>
          <w:rtl/>
        </w:rPr>
        <w:t>)</w:t>
      </w:r>
      <w:r>
        <w:rPr>
          <w:b/>
          <w:rtl/>
        </w:rPr>
        <w:t>: وسائر العبادات من أحكام الإيمان لأن اسم الإيمان لو كان واقعا على مجموع التصديق والإقرار والأعمال لوجب زوال الايمان بزوال بعض الأعمال أو بزوال كلها ولا يوجب ذلك زوال الايمان،</w:t>
      </w:r>
    </w:p>
    <w:p w14:paraId="00DB2C2B" w14:textId="7DE62538" w:rsidR="00C837AE" w:rsidRDefault="00C837AE" w:rsidP="00C837AE">
      <w:pPr>
        <w:spacing w:after="240"/>
        <w:ind w:left="-58"/>
        <w:rPr>
          <w:b/>
          <w:rtl/>
        </w:rPr>
      </w:pPr>
      <w:r>
        <w:rPr>
          <w:b/>
          <w:rtl/>
        </w:rPr>
        <w:t xml:space="preserve">فصل: </w:t>
      </w:r>
      <w:r w:rsidR="00745F9B">
        <w:rPr>
          <w:b/>
          <w:rtl/>
        </w:rPr>
        <w:t>(</w:t>
      </w:r>
      <w:r>
        <w:rPr>
          <w:b/>
          <w:rtl/>
        </w:rPr>
        <w:t>150</w:t>
      </w:r>
      <w:r w:rsidR="00745F9B">
        <w:rPr>
          <w:b/>
          <w:rtl/>
        </w:rPr>
        <w:t>)</w:t>
      </w:r>
      <w:r>
        <w:rPr>
          <w:b/>
          <w:rtl/>
        </w:rPr>
        <w:t>:</w:t>
      </w:r>
      <w:r w:rsidR="00745F9B">
        <w:rPr>
          <w:b/>
          <w:rtl/>
        </w:rPr>
        <w:t xml:space="preserve"> </w:t>
      </w:r>
      <w:r>
        <w:rPr>
          <w:b/>
          <w:rtl/>
        </w:rPr>
        <w:t xml:space="preserve">الإيمان لا يزيد ولا ينقص بانضمام الطاعات إليه ولا ينتقص بارتكاب المعاصي لأن الإيمان عبارة عن التصديق والإقرار، ودونهما لا يختلف ولا يزيد ولا ينقص </w:t>
      </w:r>
    </w:p>
    <w:p w14:paraId="733A1F5F" w14:textId="7AA9B419" w:rsidR="00C837AE" w:rsidRDefault="00C837AE" w:rsidP="00C837AE">
      <w:pPr>
        <w:spacing w:after="240"/>
        <w:ind w:left="-58"/>
        <w:rPr>
          <w:b/>
          <w:rtl/>
        </w:rPr>
      </w:pPr>
      <w:r>
        <w:rPr>
          <w:b/>
          <w:rtl/>
        </w:rPr>
        <w:t xml:space="preserve">فصل: </w:t>
      </w:r>
      <w:r w:rsidR="00745F9B">
        <w:rPr>
          <w:b/>
          <w:rtl/>
        </w:rPr>
        <w:t>(</w:t>
      </w:r>
      <w:r>
        <w:rPr>
          <w:b/>
          <w:rtl/>
        </w:rPr>
        <w:t>151</w:t>
      </w:r>
      <w:r w:rsidR="00745F9B">
        <w:rPr>
          <w:b/>
          <w:rtl/>
        </w:rPr>
        <w:t>)</w:t>
      </w:r>
      <w:r>
        <w:rPr>
          <w:b/>
          <w:rtl/>
        </w:rPr>
        <w:t>:</w:t>
      </w:r>
      <w:r w:rsidR="00745F9B">
        <w:rPr>
          <w:b/>
          <w:rtl/>
        </w:rPr>
        <w:t xml:space="preserve"> </w:t>
      </w:r>
      <w:r>
        <w:rPr>
          <w:b/>
          <w:rtl/>
        </w:rPr>
        <w:t xml:space="preserve">وأما تأويل ما ورد من الزيادة في القرآن فمن وجوه: </w:t>
      </w:r>
      <w:r w:rsidR="00745F9B">
        <w:rPr>
          <w:b/>
          <w:rtl/>
        </w:rPr>
        <w:t>(</w:t>
      </w:r>
      <w:r>
        <w:rPr>
          <w:b/>
          <w:rtl/>
        </w:rPr>
        <w:t>أحدها</w:t>
      </w:r>
      <w:r w:rsidR="00745F9B">
        <w:rPr>
          <w:b/>
          <w:rtl/>
        </w:rPr>
        <w:t>)</w:t>
      </w:r>
      <w:r>
        <w:rPr>
          <w:b/>
          <w:rtl/>
        </w:rPr>
        <w:t xml:space="preserve">: أنهم آمنوا وصدقوا في الجملة ثم يزداد فرض بعد فرض فيؤمنون بكل فرض خاص فيزداد إيمانهم من حيث التفصيل مع إيمانهم بالجملة، و </w:t>
      </w:r>
      <w:r w:rsidR="00745F9B">
        <w:rPr>
          <w:b/>
          <w:rtl/>
        </w:rPr>
        <w:t>(</w:t>
      </w:r>
      <w:r>
        <w:rPr>
          <w:b/>
          <w:rtl/>
        </w:rPr>
        <w:t>الثاني</w:t>
      </w:r>
      <w:r w:rsidR="00745F9B">
        <w:rPr>
          <w:b/>
          <w:rtl/>
        </w:rPr>
        <w:t>)</w:t>
      </w:r>
      <w:r>
        <w:rPr>
          <w:b/>
          <w:rtl/>
        </w:rPr>
        <w:t xml:space="preserve"> الثبات والدوام عليه زيادة عليه في كل ساعة، و </w:t>
      </w:r>
      <w:r w:rsidR="00745F9B">
        <w:rPr>
          <w:b/>
          <w:rtl/>
        </w:rPr>
        <w:t>(</w:t>
      </w:r>
      <w:r>
        <w:rPr>
          <w:b/>
          <w:rtl/>
        </w:rPr>
        <w:t>الثالث</w:t>
      </w:r>
      <w:r w:rsidR="00745F9B">
        <w:rPr>
          <w:b/>
          <w:rtl/>
        </w:rPr>
        <w:t>)</w:t>
      </w:r>
      <w:r>
        <w:rPr>
          <w:b/>
          <w:rtl/>
        </w:rPr>
        <w:t>: زيادتهم إيمانا أي يقينا وإخلاصا في كل ساعة غير شك من حيث إنهم إذا رأوا معجزة النبي يعد معجزة نصرة بعد نصرة ودخل الناس في دين الإسلام ازداد يقينهم وإخلاصهم في صدق نبوته ورسالته وحقيقة دين الإسلام مثاله إذا كان وليا وله مريد كلما رأى منه الكرامات وزيادة العبادات ازداد للمريد يقينه وإخلاصه واعتقاده فيه وكذا هذه،</w:t>
      </w:r>
    </w:p>
    <w:p w14:paraId="17D270BB" w14:textId="54C8DF0F" w:rsidR="00C837AE" w:rsidRDefault="00C837AE" w:rsidP="00C837AE">
      <w:pPr>
        <w:spacing w:after="240"/>
        <w:ind w:left="-58"/>
        <w:rPr>
          <w:b/>
          <w:rtl/>
        </w:rPr>
      </w:pPr>
      <w:r>
        <w:rPr>
          <w:b/>
          <w:rtl/>
        </w:rPr>
        <w:t xml:space="preserve">فصل: </w:t>
      </w:r>
      <w:r w:rsidR="00745F9B">
        <w:rPr>
          <w:b/>
          <w:rtl/>
        </w:rPr>
        <w:t>(</w:t>
      </w:r>
      <w:r>
        <w:rPr>
          <w:b/>
          <w:rtl/>
        </w:rPr>
        <w:t>152</w:t>
      </w:r>
      <w:r w:rsidR="00745F9B">
        <w:rPr>
          <w:b/>
          <w:rtl/>
        </w:rPr>
        <w:t>)</w:t>
      </w:r>
      <w:r>
        <w:rPr>
          <w:b/>
          <w:rtl/>
        </w:rPr>
        <w:t>: العبد إذا آمن وصدق وعرف الله حق معرفته بتعريفه إياه وهدايته يحكم بكونه مؤمنا حقا لأن القول بكون الشخص مؤمنا حقا فيه اعتبار الحقائق لأن من كان مؤمنا في نفسه حقيقة كمن كان طويلا أو قصيرا يكون عند الله كذلك</w:t>
      </w:r>
    </w:p>
    <w:p w14:paraId="7F3B86A1" w14:textId="5161A7F6" w:rsidR="00C837AE" w:rsidRDefault="00C837AE" w:rsidP="00C837AE">
      <w:pPr>
        <w:spacing w:after="240"/>
        <w:ind w:left="-58"/>
        <w:rPr>
          <w:b/>
          <w:rtl/>
        </w:rPr>
      </w:pPr>
      <w:r>
        <w:rPr>
          <w:b/>
          <w:rtl/>
        </w:rPr>
        <w:t xml:space="preserve">فصل: </w:t>
      </w:r>
      <w:r w:rsidR="00745F9B">
        <w:rPr>
          <w:b/>
          <w:rtl/>
        </w:rPr>
        <w:t>(</w:t>
      </w:r>
      <w:r>
        <w:rPr>
          <w:b/>
          <w:rtl/>
        </w:rPr>
        <w:t>153</w:t>
      </w:r>
      <w:r w:rsidR="00745F9B">
        <w:rPr>
          <w:b/>
          <w:rtl/>
        </w:rPr>
        <w:t>)</w:t>
      </w:r>
      <w:r>
        <w:rPr>
          <w:b/>
          <w:rtl/>
        </w:rPr>
        <w:t>:</w:t>
      </w:r>
      <w:r w:rsidR="00745F9B">
        <w:rPr>
          <w:b/>
          <w:rtl/>
        </w:rPr>
        <w:t xml:space="preserve"> </w:t>
      </w:r>
      <w:r>
        <w:rPr>
          <w:b/>
          <w:rtl/>
        </w:rPr>
        <w:t xml:space="preserve">الإيمان فيه طرفان فعل الله تعالى وفعل العبد فمن حيث إنه فعل الله تعالى وهو التوفيق والهداية غير مخلوق لأنه صفته وصفته أزلية ومن حيث إنه فعل العبد وهو الإقرار والتصديق فهو مخلوق والتصديق فهو مخلوق لأن العبد بجميع أفعاله مخلوق بخلق الله تعالى </w:t>
      </w:r>
    </w:p>
    <w:p w14:paraId="29A8C062" w14:textId="77FCD21E" w:rsidR="00C837AE" w:rsidRDefault="00C837AE" w:rsidP="00C837AE">
      <w:pPr>
        <w:spacing w:after="240"/>
        <w:ind w:left="-58"/>
        <w:rPr>
          <w:b/>
        </w:rPr>
      </w:pPr>
      <w:r>
        <w:rPr>
          <w:b/>
          <w:rtl/>
        </w:rPr>
        <w:t xml:space="preserve">فصل: </w:t>
      </w:r>
      <w:r w:rsidR="00745F9B">
        <w:rPr>
          <w:b/>
          <w:rtl/>
        </w:rPr>
        <w:t>(</w:t>
      </w:r>
      <w:r>
        <w:rPr>
          <w:b/>
          <w:rtl/>
        </w:rPr>
        <w:t>154</w:t>
      </w:r>
      <w:r w:rsidR="00745F9B">
        <w:rPr>
          <w:b/>
          <w:rtl/>
        </w:rPr>
        <w:t>)</w:t>
      </w:r>
      <w:r>
        <w:rPr>
          <w:b/>
          <w:rtl/>
        </w:rPr>
        <w:t>:</w:t>
      </w:r>
      <w:r w:rsidR="00745F9B">
        <w:rPr>
          <w:b/>
          <w:rtl/>
        </w:rPr>
        <w:t xml:space="preserve"> </w:t>
      </w:r>
      <w:r>
        <w:rPr>
          <w:b/>
          <w:rtl/>
        </w:rPr>
        <w:t xml:space="preserve">إيمان المقلد صحيح وهو الذي اعتقد جميع ما فرض عليه من حدوث العالم ووجود الصانع وقدمه ووحدانيته بجميع صفاته وإرسال رسله وإنزال كتبه وغير ذلك اعتقادا صحيحا جزما بلا شك وارتياب من غير دليل عقلي فهذا مؤمن وإيمانه صحيح في الدنيا والآخرة، </w:t>
      </w:r>
    </w:p>
    <w:p w14:paraId="49E926AC" w14:textId="108C41C1" w:rsidR="00C837AE" w:rsidRDefault="00C837AE" w:rsidP="00C837AE">
      <w:pPr>
        <w:spacing w:after="240"/>
        <w:ind w:left="-58"/>
        <w:rPr>
          <w:b/>
          <w:rtl/>
        </w:rPr>
      </w:pPr>
      <w:r>
        <w:rPr>
          <w:bCs/>
          <w:rtl/>
        </w:rPr>
        <w:t>الإسلام والإيمان:</w:t>
      </w:r>
      <w:r w:rsidR="00745F9B">
        <w:rPr>
          <w:bCs/>
          <w:rtl/>
        </w:rPr>
        <w:t xml:space="preserve"> </w:t>
      </w:r>
      <w:r>
        <w:rPr>
          <w:b/>
          <w:rtl/>
        </w:rPr>
        <w:t xml:space="preserve">فصل: </w:t>
      </w:r>
      <w:r w:rsidR="00745F9B">
        <w:rPr>
          <w:b/>
          <w:rtl/>
        </w:rPr>
        <w:t>(</w:t>
      </w:r>
      <w:r>
        <w:rPr>
          <w:b/>
          <w:rtl/>
        </w:rPr>
        <w:t>155</w:t>
      </w:r>
      <w:r w:rsidR="00745F9B">
        <w:rPr>
          <w:b/>
          <w:rtl/>
        </w:rPr>
        <w:t>)</w:t>
      </w:r>
      <w:r>
        <w:rPr>
          <w:b/>
          <w:rtl/>
        </w:rPr>
        <w:t>: الإيمان والإسلام شيء واحد والإيمان والإسلام يترادفان عليه وكل مؤمن مسلم وكل مسلم مؤمن دل عليه قوله تعالى: { ومن يبتغ غير الإسلام دينا فلن يقبل منه }، وقوله تعالى: { إن الدين عند الله الإسلام }، أي دين الله تعالى هو الإسلام، وإن كان الإيمان غير الإسلام فهو غير مقبول والإيمان دين لا محالة فلو كان دينا غير الإسلام لم يكن دين الله عز وجل ولم يكن مقبولا والأمر بخلافه</w:t>
      </w:r>
    </w:p>
    <w:p w14:paraId="107D81BC" w14:textId="4453CAEF" w:rsidR="00C837AE" w:rsidRDefault="00C837AE" w:rsidP="00C837AE">
      <w:pPr>
        <w:spacing w:after="240"/>
        <w:ind w:left="-58"/>
        <w:rPr>
          <w:b/>
          <w:rtl/>
        </w:rPr>
      </w:pPr>
      <w:r>
        <w:rPr>
          <w:b/>
          <w:rtl/>
        </w:rPr>
        <w:t xml:space="preserve">فصل: </w:t>
      </w:r>
      <w:r w:rsidR="00745F9B">
        <w:rPr>
          <w:b/>
          <w:rtl/>
        </w:rPr>
        <w:t>(</w:t>
      </w:r>
      <w:r>
        <w:rPr>
          <w:b/>
          <w:rtl/>
        </w:rPr>
        <w:t>156</w:t>
      </w:r>
      <w:r w:rsidR="00745F9B">
        <w:rPr>
          <w:b/>
          <w:rtl/>
        </w:rPr>
        <w:t>)</w:t>
      </w:r>
      <w:r>
        <w:rPr>
          <w:b/>
          <w:rtl/>
        </w:rPr>
        <w:t>:</w:t>
      </w:r>
      <w:r w:rsidR="00745F9B">
        <w:rPr>
          <w:b/>
          <w:rtl/>
        </w:rPr>
        <w:t xml:space="preserve"> </w:t>
      </w:r>
      <w:r>
        <w:rPr>
          <w:b/>
          <w:rtl/>
        </w:rPr>
        <w:t>اعلم أن قوله أنا مؤمن إن شاء الله تعالى استثناء والاستثناء شك والشك في أصل الإيمان كفر وضلال دل عليه أن الكافر لو قال ابتداء أنا مؤمن إن شاء الله لا يصير مؤمنا لوقت الإيمان أو قال آمنت بالله ورسله إلى ألف سنة لم يصر مؤمنا تفكر أنه مؤمن إلى ألف سنة يحكم بكفره في الحال</w:t>
      </w:r>
      <w:r w:rsidR="00745F9B">
        <w:rPr>
          <w:b/>
          <w:rtl/>
        </w:rPr>
        <w:t xml:space="preserve">   </w:t>
      </w:r>
      <w:r>
        <w:rPr>
          <w:b/>
          <w:rtl/>
        </w:rPr>
        <w:t xml:space="preserve">والاستثناء شرع في الأعمال المؤقتة لا المؤبدة والإيمان معقود إلى الأبد من غير توقيت وإن قال أكون مؤمنا إن شاء الله أموت مؤمنا إن شاء الله يكون إيمانا مقبولا إن شاء الله يكون مستحسنا لأن المؤمن أبدا فينبغي أن يكون بين الخوف والرجاء خصوصا خوف الخاتمة فإنه من أهم الأمور وما يدري العبد أنه يختم عمره على الإيمان أو على الكفر ولأجلها كان أكثر بكاء الخائفين فمن هذا الوجه يجب الاستثناء ويكون شكا في الثبات والدوام والقبول في أصل الإيمان، </w:t>
      </w:r>
    </w:p>
    <w:p w14:paraId="39E6B654" w14:textId="6C43AFB4" w:rsidR="00C837AE" w:rsidRDefault="00C837AE" w:rsidP="00C837AE">
      <w:pPr>
        <w:spacing w:after="240"/>
        <w:ind w:left="-58"/>
        <w:rPr>
          <w:b/>
          <w:rtl/>
        </w:rPr>
      </w:pPr>
      <w:r>
        <w:rPr>
          <w:b/>
          <w:rtl/>
        </w:rPr>
        <w:t xml:space="preserve">فصل: </w:t>
      </w:r>
      <w:r w:rsidR="00745F9B">
        <w:rPr>
          <w:b/>
          <w:rtl/>
        </w:rPr>
        <w:t>(</w:t>
      </w:r>
      <w:r>
        <w:rPr>
          <w:b/>
          <w:rtl/>
        </w:rPr>
        <w:t>157</w:t>
      </w:r>
      <w:r w:rsidR="00745F9B">
        <w:rPr>
          <w:b/>
          <w:rtl/>
        </w:rPr>
        <w:t>)</w:t>
      </w:r>
      <w:r>
        <w:rPr>
          <w:b/>
          <w:rtl/>
        </w:rPr>
        <w:t>: إيمان المحسن المسيء سواء دل عليه أن الله تعالى سوى بين شهادة الملائكة والمؤمنين حيث قال تعالى: { شهد الله أنه لا إله إلا هو والملائكة وأولوا العلم قائما بالقسط }، يعني المؤمنين فلولا إيمانهم واحد، وإلا لما سوى شهادتهم وقال أيضا: { فإن آمنوا بمثل ما أمنتم به فقد اهتدوا }،</w:t>
      </w:r>
      <w:r w:rsidR="00745F9B">
        <w:rPr>
          <w:b/>
          <w:rtl/>
        </w:rPr>
        <w:t xml:space="preserve"> </w:t>
      </w:r>
      <w:r>
        <w:rPr>
          <w:b/>
          <w:rtl/>
        </w:rPr>
        <w:t xml:space="preserve"> يعني أن أهل الكتاب والمشركين إن هم آمنوا بما آمن به محمد وأصحابه رضي الله عنهم فقد احتدوا فدل أن إيمان المشركين لو آمنوا وأهل الكتاب وإيمان أن النبي وإيمان الصحابة سواء، </w:t>
      </w:r>
    </w:p>
    <w:p w14:paraId="62ED94B9" w14:textId="4CDBE9C8" w:rsidR="00C837AE" w:rsidRDefault="00C837AE" w:rsidP="00C837AE">
      <w:pPr>
        <w:spacing w:after="240"/>
        <w:ind w:left="-58"/>
        <w:rPr>
          <w:b/>
          <w:rtl/>
        </w:rPr>
      </w:pPr>
      <w:r>
        <w:rPr>
          <w:b/>
          <w:rtl/>
        </w:rPr>
        <w:t xml:space="preserve">فصل: </w:t>
      </w:r>
      <w:r w:rsidR="00745F9B">
        <w:rPr>
          <w:b/>
          <w:rtl/>
        </w:rPr>
        <w:t>(</w:t>
      </w:r>
      <w:r>
        <w:rPr>
          <w:b/>
          <w:rtl/>
        </w:rPr>
        <w:t>158</w:t>
      </w:r>
      <w:r w:rsidR="00745F9B">
        <w:rPr>
          <w:b/>
          <w:rtl/>
        </w:rPr>
        <w:t>)</w:t>
      </w:r>
      <w:r>
        <w:rPr>
          <w:b/>
          <w:rtl/>
        </w:rPr>
        <w:t>: السعيد من سعد بقضاء الله وقدره والشقي من شقي بقضاء الله وقدره لقوله بما معناه</w:t>
      </w:r>
      <w:r w:rsidR="00745F9B">
        <w:rPr>
          <w:b/>
          <w:rtl/>
        </w:rPr>
        <w:t xml:space="preserve">  </w:t>
      </w:r>
      <w:r>
        <w:rPr>
          <w:b/>
          <w:rtl/>
        </w:rPr>
        <w:t>السعيد من سعد في بطن أمه والشقي من شقي في بطن أمه والأعمال بالخواتم</w:t>
      </w:r>
      <w:r w:rsidR="00745F9B">
        <w:rPr>
          <w:b/>
          <w:rtl/>
        </w:rPr>
        <w:t xml:space="preserve">  </w:t>
      </w:r>
      <w:r>
        <w:rPr>
          <w:b/>
          <w:rtl/>
        </w:rPr>
        <w:t xml:space="preserve">نسأل الله تعالى خاتمة الخير بمنه وكرمه فمن ختم له بالإيمان فقد حصلت له السعادة الأبدية ومن ختم له بالكفر نعوذ بالله من سوء الخاتمة فقد حصلت له شقاوة أبدية، </w:t>
      </w:r>
    </w:p>
    <w:p w14:paraId="4F6F5FBD" w14:textId="5EAE9EA3" w:rsidR="00C837AE" w:rsidRDefault="00C837AE" w:rsidP="00C837AE">
      <w:pPr>
        <w:spacing w:after="240"/>
        <w:ind w:left="-58"/>
        <w:rPr>
          <w:b/>
          <w:rtl/>
        </w:rPr>
      </w:pPr>
      <w:r>
        <w:rPr>
          <w:b/>
          <w:rtl/>
        </w:rPr>
        <w:t xml:space="preserve">فصل: </w:t>
      </w:r>
      <w:r w:rsidR="00745F9B">
        <w:rPr>
          <w:b/>
          <w:rtl/>
        </w:rPr>
        <w:t>(</w:t>
      </w:r>
      <w:r>
        <w:rPr>
          <w:b/>
          <w:rtl/>
        </w:rPr>
        <w:t>159</w:t>
      </w:r>
      <w:r w:rsidR="00745F9B">
        <w:rPr>
          <w:b/>
          <w:rtl/>
        </w:rPr>
        <w:t>)</w:t>
      </w:r>
      <w:r>
        <w:rPr>
          <w:b/>
          <w:rtl/>
        </w:rPr>
        <w:t>:</w:t>
      </w:r>
      <w:r w:rsidR="00745F9B">
        <w:rPr>
          <w:b/>
          <w:rtl/>
        </w:rPr>
        <w:t xml:space="preserve"> </w:t>
      </w:r>
      <w:r>
        <w:rPr>
          <w:b/>
          <w:rtl/>
        </w:rPr>
        <w:t>أعلم أن من آمن يحكم بكونه مؤمنا في تلك الساعة وكذا من كفر ولا يحكم بكونه كافرا في أول عمره لأنه يؤدي إلى أن يحكم بكونه كافرا حين كان مؤمنا مصدقا لله عز وجل ورسوله موقنا مخلصا آتيا بالعبادات والطاعات وهذا ظاهر الفساد وكذا يؤدي إلى عصيان آدم عليه السلام وكذا داود وكذا يؤدي لى أن سحرة فرعون كانوا مؤمنين حين كانوا يعبدون الأوثان واعلم أن من شاخ لا يتبين أنه كان شيخا حال عنفوان شبابه أو طوليته في بطن أمه وكمن يوجد منه القعود في الحال يسمى قاعدا قطعا وإن كان يقوم بعد ذلك فدل أن هذا الحكم إنكار الحقائق والله أعلم بالصواب نسأل الله تعالى أن يختم لنا بالإيمان بفضله اللهم صلى على محمد وعلى آله وصحبه وسلم،</w:t>
      </w:r>
    </w:p>
    <w:p w14:paraId="7EB8AA07" w14:textId="0555FCB1" w:rsidR="00C837AE" w:rsidRDefault="00C837AE" w:rsidP="00C837AE">
      <w:pPr>
        <w:spacing w:after="240"/>
        <w:ind w:left="-58"/>
        <w:rPr>
          <w:b/>
          <w:rtl/>
        </w:rPr>
      </w:pPr>
      <w:r>
        <w:rPr>
          <w:bCs/>
          <w:rtl/>
        </w:rPr>
        <w:t>الإمامة:</w:t>
      </w:r>
      <w:r w:rsidR="00745F9B">
        <w:rPr>
          <w:bCs/>
          <w:rtl/>
        </w:rPr>
        <w:t xml:space="preserve"> </w:t>
      </w:r>
      <w:r>
        <w:rPr>
          <w:b/>
          <w:rtl/>
        </w:rPr>
        <w:t xml:space="preserve">فصل: </w:t>
      </w:r>
      <w:r w:rsidR="00745F9B">
        <w:rPr>
          <w:b/>
          <w:rtl/>
        </w:rPr>
        <w:t>(</w:t>
      </w:r>
      <w:r>
        <w:rPr>
          <w:b/>
          <w:rtl/>
        </w:rPr>
        <w:t>160</w:t>
      </w:r>
      <w:r w:rsidR="00745F9B">
        <w:rPr>
          <w:b/>
          <w:rtl/>
        </w:rPr>
        <w:t>)</w:t>
      </w:r>
      <w:r>
        <w:rPr>
          <w:b/>
          <w:rtl/>
        </w:rPr>
        <w:t>: لا بد للمسلمين من إمام يقوم بمصالحهم من تنفيذ أحكامهم وإقامة حدودهم وتجهيز جيوشهم وأخذ صدقاتهم وصرفها إلى مستحقيهم لأنه لو لم يكن لهم إمام فإنه يؤدي إلى إظهار الفساد في الأرض</w:t>
      </w:r>
      <w:r w:rsidR="00745F9B">
        <w:rPr>
          <w:b/>
          <w:rtl/>
        </w:rPr>
        <w:t xml:space="preserve"> </w:t>
      </w:r>
      <w:r>
        <w:rPr>
          <w:b/>
          <w:rtl/>
        </w:rPr>
        <w:t>وشرطة أن يكون الإمام عاقلا بالغا ذكرا عادلا عالما بالحلال والحرام مهتديا إلى وجوب السادات والتدابير بأسباب الحروب قادرا على العدل وعلى إقامة الجمعة والأعياد وغير ذلك مما يحتاج إليه الناس لأنه لو لم تكون فيه هذه الشرائط يكون ناقصا وعاجزا فيؤدي إلى إظهار الفتن،</w:t>
      </w:r>
    </w:p>
    <w:p w14:paraId="0D5FBC9E" w14:textId="7D26D5AA" w:rsidR="00C837AE" w:rsidRDefault="00C837AE" w:rsidP="00C837AE">
      <w:pPr>
        <w:spacing w:after="240"/>
        <w:ind w:left="-58"/>
        <w:rPr>
          <w:b/>
          <w:rtl/>
        </w:rPr>
      </w:pPr>
      <w:r>
        <w:rPr>
          <w:b/>
          <w:rtl/>
        </w:rPr>
        <w:t xml:space="preserve">فصل: </w:t>
      </w:r>
      <w:r w:rsidR="00745F9B">
        <w:rPr>
          <w:b/>
          <w:rtl/>
        </w:rPr>
        <w:t>(</w:t>
      </w:r>
      <w:r>
        <w:rPr>
          <w:b/>
          <w:rtl/>
        </w:rPr>
        <w:t>161</w:t>
      </w:r>
      <w:r w:rsidR="00745F9B">
        <w:rPr>
          <w:b/>
          <w:rtl/>
        </w:rPr>
        <w:t>)</w:t>
      </w:r>
      <w:r>
        <w:rPr>
          <w:b/>
          <w:rtl/>
        </w:rPr>
        <w:t>:</w:t>
      </w:r>
      <w:r w:rsidR="00745F9B">
        <w:rPr>
          <w:b/>
          <w:rtl/>
        </w:rPr>
        <w:t xml:space="preserve"> </w:t>
      </w:r>
      <w:r>
        <w:rPr>
          <w:b/>
          <w:rtl/>
        </w:rPr>
        <w:t xml:space="preserve">ومن شرائطها أن يكون قرشيا لقوله: </w:t>
      </w:r>
      <w:r w:rsidR="00745F9B">
        <w:rPr>
          <w:b/>
          <w:rtl/>
        </w:rPr>
        <w:t>(</w:t>
      </w:r>
      <w:r>
        <w:rPr>
          <w:b/>
          <w:rtl/>
        </w:rPr>
        <w:t>الأئمة من قريش</w:t>
      </w:r>
      <w:r w:rsidR="00745F9B">
        <w:rPr>
          <w:b/>
          <w:rtl/>
        </w:rPr>
        <w:t>)</w:t>
      </w:r>
      <w:r>
        <w:rPr>
          <w:b/>
          <w:rtl/>
        </w:rPr>
        <w:t xml:space="preserve">، والأفضل أن يكون هاشميا وكونه معصوما أو أفضل الناس أو مجتهدا في الأصول والفروع ليس بشرط، </w:t>
      </w:r>
    </w:p>
    <w:p w14:paraId="2CD3A66F" w14:textId="3E14CC91" w:rsidR="00C837AE" w:rsidRDefault="00C837AE" w:rsidP="00C837AE">
      <w:pPr>
        <w:spacing w:after="240"/>
        <w:ind w:left="-58"/>
        <w:rPr>
          <w:b/>
          <w:rtl/>
        </w:rPr>
      </w:pPr>
      <w:r>
        <w:rPr>
          <w:b/>
          <w:rtl/>
        </w:rPr>
        <w:t xml:space="preserve">فصل: </w:t>
      </w:r>
      <w:r w:rsidR="00745F9B">
        <w:rPr>
          <w:b/>
          <w:rtl/>
        </w:rPr>
        <w:t>(</w:t>
      </w:r>
      <w:r>
        <w:rPr>
          <w:b/>
          <w:rtl/>
        </w:rPr>
        <w:t>162</w:t>
      </w:r>
      <w:r w:rsidR="00745F9B">
        <w:rPr>
          <w:b/>
          <w:rtl/>
        </w:rPr>
        <w:t>)</w:t>
      </w:r>
      <w:r>
        <w:rPr>
          <w:b/>
          <w:rtl/>
        </w:rPr>
        <w:t xml:space="preserve">: الإمامة تثبت باختيار أهل الصلاح وتنعقد بقدر رجل واحد من أهل العدالة والاجتهاد ودلالة الثبوت تفويض النبي ولاية الإمامة إلى الصحابة حيث قال: </w:t>
      </w:r>
      <w:r w:rsidR="00745F9B">
        <w:rPr>
          <w:b/>
          <w:rtl/>
        </w:rPr>
        <w:t>(</w:t>
      </w:r>
      <w:r>
        <w:rPr>
          <w:b/>
          <w:rtl/>
        </w:rPr>
        <w:t>إن وليتموها أبا بكر تجدوه ضعيفا في نفسه قويا في أمر الله</w:t>
      </w:r>
      <w:r w:rsidR="00745F9B">
        <w:rPr>
          <w:b/>
          <w:rtl/>
        </w:rPr>
        <w:t>)</w:t>
      </w:r>
      <w:r>
        <w:rPr>
          <w:b/>
          <w:rtl/>
        </w:rPr>
        <w:t xml:space="preserve">، ودلالة الانعقاد أن الصحابة رضوان الله عليهم أجمعين لم يشترطوا لها الإجماع والإعداد محصورا وإنما اعتبروا فيها العقد، ثم أوجبوا المبايعة بعد ذلك ولهذا عقدها أبو بكر لعمر رضي الله عنهما وحده ثم جوز الباقون وبايعوه، </w:t>
      </w:r>
    </w:p>
    <w:p w14:paraId="4EA4AA2B" w14:textId="07D461A3" w:rsidR="00C837AE" w:rsidRDefault="00C837AE" w:rsidP="00C837AE">
      <w:pPr>
        <w:spacing w:after="240"/>
        <w:ind w:left="-58"/>
        <w:rPr>
          <w:b/>
          <w:rtl/>
        </w:rPr>
      </w:pPr>
      <w:r>
        <w:rPr>
          <w:b/>
          <w:rtl/>
        </w:rPr>
        <w:t xml:space="preserve">فصل: </w:t>
      </w:r>
      <w:r w:rsidR="00745F9B">
        <w:rPr>
          <w:b/>
          <w:rtl/>
        </w:rPr>
        <w:t>(</w:t>
      </w:r>
      <w:r>
        <w:rPr>
          <w:b/>
          <w:rtl/>
        </w:rPr>
        <w:t>163</w:t>
      </w:r>
      <w:r w:rsidR="00745F9B">
        <w:rPr>
          <w:b/>
          <w:rtl/>
        </w:rPr>
        <w:t>)</w:t>
      </w:r>
      <w:r>
        <w:rPr>
          <w:b/>
          <w:rtl/>
        </w:rPr>
        <w:t>: طاعة الأئمة واجبة وهي فرض عين من فروض الشرع لأن الإمام إذا لم يكن مطاعا يؤدي ذلك إلى إخلال نظام الدين والدنيا من الفساد ما لا يحصى وكذا طاعة السلاطين والأمراء والولاة واجبة لقوله تعالى: { أطيعوا الله وأطيعوا الرسول وأولى الأمر منكم }، إلا فيما يأمرون من المعاصي فحينئذ لا إثم على الآبي</w:t>
      </w:r>
      <w:r w:rsidR="00745F9B">
        <w:rPr>
          <w:b/>
          <w:rtl/>
        </w:rPr>
        <w:t xml:space="preserve"> </w:t>
      </w:r>
    </w:p>
    <w:p w14:paraId="1E211627" w14:textId="1979CF03" w:rsidR="00C837AE" w:rsidRDefault="00C837AE" w:rsidP="00C837AE">
      <w:pPr>
        <w:spacing w:after="240"/>
        <w:ind w:left="-58"/>
        <w:rPr>
          <w:b/>
        </w:rPr>
      </w:pPr>
      <w:r>
        <w:rPr>
          <w:b/>
          <w:rtl/>
        </w:rPr>
        <w:t xml:space="preserve">فصل: </w:t>
      </w:r>
      <w:r w:rsidR="00745F9B">
        <w:rPr>
          <w:b/>
          <w:rtl/>
        </w:rPr>
        <w:t>(</w:t>
      </w:r>
      <w:r>
        <w:rPr>
          <w:b/>
          <w:rtl/>
        </w:rPr>
        <w:t>164</w:t>
      </w:r>
      <w:r w:rsidR="00745F9B">
        <w:rPr>
          <w:b/>
          <w:rtl/>
        </w:rPr>
        <w:t>)</w:t>
      </w:r>
      <w:r>
        <w:rPr>
          <w:b/>
          <w:rtl/>
        </w:rPr>
        <w:t xml:space="preserve">: ولا يحل الخروج عليهم وإن جاروا ولا ينعزلون عن الإمامة والولاية وإن ظلموا أو ارتكبوا كبيرة ولا ندعوا عليهم إذا ظلموا بل ندعوا لهم بالصلاح والعدل، </w:t>
      </w:r>
    </w:p>
    <w:p w14:paraId="765BAA89" w14:textId="4873DB7C" w:rsidR="00C837AE" w:rsidRDefault="00C837AE" w:rsidP="00C837AE">
      <w:pPr>
        <w:spacing w:after="240"/>
        <w:ind w:left="-58"/>
        <w:rPr>
          <w:b/>
          <w:rtl/>
        </w:rPr>
      </w:pPr>
      <w:r>
        <w:rPr>
          <w:b/>
          <w:rtl/>
        </w:rPr>
        <w:t xml:space="preserve">فصل: </w:t>
      </w:r>
      <w:r w:rsidR="00745F9B">
        <w:rPr>
          <w:b/>
          <w:rtl/>
        </w:rPr>
        <w:t>(</w:t>
      </w:r>
      <w:r>
        <w:rPr>
          <w:b/>
          <w:rtl/>
        </w:rPr>
        <w:t>165</w:t>
      </w:r>
      <w:r w:rsidR="00745F9B">
        <w:rPr>
          <w:b/>
          <w:rtl/>
        </w:rPr>
        <w:t>)</w:t>
      </w:r>
      <w:r>
        <w:rPr>
          <w:b/>
          <w:rtl/>
        </w:rPr>
        <w:t>:</w:t>
      </w:r>
      <w:r w:rsidR="00745F9B">
        <w:rPr>
          <w:b/>
          <w:rtl/>
        </w:rPr>
        <w:t xml:space="preserve"> </w:t>
      </w:r>
      <w:r>
        <w:rPr>
          <w:b/>
          <w:rtl/>
        </w:rPr>
        <w:t>الصحابة رضي الله عنهم أجمعوا على خلافة أبي بكر الصديق رضي الله عنه استدلالا بتفويض النبي واتفقوا عليه وبثبوت خلافته تثبت خلافة عمر رضي الله عنه لأنه هو الذي ولاه واستخلفه وهكذا انعقد الإجماع ثم بعد وفاة عمر رضي الله عنه اجتمعت الصحابة رضي الله عنهم على خلافة عثمان رضي الله عنه، وهؤلاء الثلاثة كانوا قريشيين ثم بعد وفاة عثمان رضي الله عنه اجتمعت الصحابة على علي بن أبي طالب كرم الله وجهه وهو قرشي وهاشمي ثم بعد وفاة علي رضي الله عنه بأشياء فلم يوجب ذلك قدحا في حقهم رضي الله عنهم،</w:t>
      </w:r>
    </w:p>
    <w:p w14:paraId="35AA37D7" w14:textId="70A4FE5C" w:rsidR="00C837AE" w:rsidRDefault="00C837AE" w:rsidP="00C837AE">
      <w:pPr>
        <w:spacing w:after="240"/>
        <w:ind w:left="-58"/>
        <w:rPr>
          <w:b/>
          <w:rtl/>
        </w:rPr>
      </w:pPr>
      <w:r>
        <w:rPr>
          <w:b/>
          <w:rtl/>
        </w:rPr>
        <w:t xml:space="preserve">فصل: </w:t>
      </w:r>
      <w:r w:rsidR="00745F9B">
        <w:rPr>
          <w:b/>
          <w:rtl/>
        </w:rPr>
        <w:t>(</w:t>
      </w:r>
      <w:r>
        <w:rPr>
          <w:b/>
          <w:rtl/>
        </w:rPr>
        <w:t>166</w:t>
      </w:r>
      <w:r w:rsidR="00745F9B">
        <w:rPr>
          <w:b/>
          <w:rtl/>
        </w:rPr>
        <w:t>)</w:t>
      </w:r>
      <w:r>
        <w:rPr>
          <w:b/>
          <w:rtl/>
        </w:rPr>
        <w:t>:</w:t>
      </w:r>
      <w:r w:rsidR="00745F9B">
        <w:rPr>
          <w:b/>
          <w:rtl/>
        </w:rPr>
        <w:t xml:space="preserve"> </w:t>
      </w:r>
      <w:r>
        <w:rPr>
          <w:b/>
          <w:rtl/>
        </w:rPr>
        <w:t xml:space="preserve">أفضل الأمة أبو بكر ثم عمر ثم عثمان ثم علي رضي الله عنهم أجمعين ثم تمام العشرة ثم بقية الصحابة على حسب مراتبهم وأقدارهم ثم التابعون ثم تبع التابعين ثم علماء السلف ومن بعدهم من أئمة الدين رضي الله عنهم أجمعين </w:t>
      </w:r>
    </w:p>
    <w:p w14:paraId="5E2D0680" w14:textId="169680DE" w:rsidR="00C837AE" w:rsidRDefault="00C837AE" w:rsidP="00C837AE">
      <w:pPr>
        <w:spacing w:after="240"/>
        <w:ind w:left="-58"/>
        <w:rPr>
          <w:b/>
          <w:rtl/>
        </w:rPr>
      </w:pPr>
      <w:r>
        <w:rPr>
          <w:b/>
          <w:rtl/>
        </w:rPr>
        <w:t xml:space="preserve">فصل: </w:t>
      </w:r>
      <w:r w:rsidR="00745F9B">
        <w:rPr>
          <w:b/>
          <w:rtl/>
        </w:rPr>
        <w:t>(</w:t>
      </w:r>
      <w:r>
        <w:rPr>
          <w:b/>
          <w:rtl/>
        </w:rPr>
        <w:t>167</w:t>
      </w:r>
      <w:r w:rsidR="00745F9B">
        <w:rPr>
          <w:b/>
          <w:rtl/>
        </w:rPr>
        <w:t>)</w:t>
      </w:r>
      <w:r>
        <w:rPr>
          <w:b/>
          <w:rtl/>
        </w:rPr>
        <w:t xml:space="preserve">: ونحن نحب أهل بيت رسول الله وآله وسلم وأزواجه وذرياته وقراباته والصحابة أجمعين ونذكرهم بالخير ونثني عليهم وندعوا لهم بالخير ونترحم عليهم ولا نفرط في حب أحد منهم ولا نتبرأ من أحد منهم ونحب من يحبهم ونبغض من يبغضهم ومن ذكرهم بسوء فهو على غير السبيل وحبهم دين وإيمان وبغضهم كفر وطغيان ونحسن القول فيهم ونسكت عما جرى بينهم رضي الله عنهم أجمعين، </w:t>
      </w:r>
    </w:p>
    <w:p w14:paraId="005F3CB6" w14:textId="2D1AAF7D" w:rsidR="00C837AE" w:rsidRDefault="00C837AE" w:rsidP="00C837AE">
      <w:pPr>
        <w:spacing w:after="240"/>
        <w:ind w:left="-58"/>
        <w:rPr>
          <w:b/>
        </w:rPr>
      </w:pPr>
      <w:r>
        <w:rPr>
          <w:b/>
          <w:rtl/>
        </w:rPr>
        <w:t xml:space="preserve">فصل: </w:t>
      </w:r>
      <w:r w:rsidR="00745F9B">
        <w:rPr>
          <w:b/>
          <w:rtl/>
        </w:rPr>
        <w:t>(</w:t>
      </w:r>
      <w:r>
        <w:rPr>
          <w:b/>
          <w:rtl/>
        </w:rPr>
        <w:t>168</w:t>
      </w:r>
      <w:r w:rsidR="00745F9B">
        <w:rPr>
          <w:b/>
          <w:rtl/>
        </w:rPr>
        <w:t>)</w:t>
      </w:r>
      <w:r>
        <w:rPr>
          <w:b/>
          <w:rtl/>
        </w:rPr>
        <w:t>: وما جرى بين علي ومعاوية رضي الله عنهما كان مبنيا على الاجتهاد والمناعة من معاوية لعلي وعلي رضي الله عنه كان مصيبا في جميع ما عمل من خروجه وصلحه وغيرهما دار الحق حيث دار كرم الله وجهه ورضى رضي الله عنه الأبرار، وقد قيل لكل مجتهد نصيب وكل مجتهد مصيب إذ ظن علي أن تسليم قتلة عثمان رضي الله عنه مع كثرة عشائرهم واختلاطهم بالعسكر يؤدي إلى إضطراب أمر الإمامة في بدايتها فرأى التأخير أصوب وظن معاوية أن تأخير أمرهم مع عظم جنايتهم يوجب العزل من الإمامة وتعرض دماء للسفك</w:t>
      </w:r>
      <w:r w:rsidR="00745F9B">
        <w:rPr>
          <w:b/>
          <w:rtl/>
        </w:rPr>
        <w:t xml:space="preserve">  </w:t>
      </w:r>
      <w:r>
        <w:rPr>
          <w:b/>
          <w:rtl/>
        </w:rPr>
        <w:t xml:space="preserve"> وقد قيل المصيب واحد فلم نذهب إلى تخطية علي رضي الله عنه دنو تحصيل أصلا فثبت تخطية معاوية بالضرورة</w:t>
      </w:r>
    </w:p>
    <w:p w14:paraId="60A8CE48" w14:textId="50DFF2EF" w:rsidR="00C837AE" w:rsidRDefault="00C837AE" w:rsidP="00C837AE">
      <w:pPr>
        <w:spacing w:after="240"/>
        <w:ind w:left="-58"/>
        <w:rPr>
          <w:b/>
          <w:rtl/>
        </w:rPr>
      </w:pPr>
      <w:r>
        <w:rPr>
          <w:b/>
          <w:rtl/>
        </w:rPr>
        <w:t xml:space="preserve">فصل: </w:t>
      </w:r>
      <w:r w:rsidR="00745F9B">
        <w:rPr>
          <w:b/>
          <w:rtl/>
        </w:rPr>
        <w:t>(</w:t>
      </w:r>
      <w:r>
        <w:rPr>
          <w:b/>
          <w:rtl/>
        </w:rPr>
        <w:t>169</w:t>
      </w:r>
      <w:r w:rsidR="00745F9B">
        <w:rPr>
          <w:b/>
          <w:rtl/>
        </w:rPr>
        <w:t>)</w:t>
      </w:r>
      <w:r>
        <w:rPr>
          <w:b/>
          <w:rtl/>
        </w:rPr>
        <w:t>:</w:t>
      </w:r>
      <w:r w:rsidR="00745F9B">
        <w:rPr>
          <w:b/>
          <w:rtl/>
        </w:rPr>
        <w:t xml:space="preserve"> </w:t>
      </w:r>
      <w:r>
        <w:rPr>
          <w:b/>
          <w:rtl/>
        </w:rPr>
        <w:t xml:space="preserve">في مسائل متفرقة واعتقد أن من آمن بالله وملائكته وكتبه ورسله واليوم الآخر وبالقدر خيره وشره من الله تعالى والعبد مكتسب لهما ويعتقد الحلال حلالا والحرام حراما والحق حقا والباطل باطلا ولا يكون سبابا ولا طعانا في الصحابة وأهل البيت والتابعين وتبع التابعين ومن بعدهم من أئمة الدين واعتقادهم ولا مرتكبا شيئا من المحرمات والمنهيات مستحلا له يحكم بكونه مسلما حقا ولا نرى السيف على أحد من المسلمين إلا من وجب عليه ذلك بحق ونرى الصلاة خلف كل بر وفاجر من أهل القبلة وعلى من مات منهم ونسمى أهل قبلتنا مسلمين مؤمنين ما لم يظهر منهم خلاف ونتبع السنة والجماعة ونجتنب البدعة والضلالة والأهواء المختلفة الردية ونحب أهل الخير والسداد ونبغض أهل الشر والفساد ولا نخالف جماعة المسلمين ونرى الجماعة حقا وصوابا والفرقة زيغا وعذابا وما رآه المؤمنون حسنا فهو عند الله حسن ولا نكفر أحدا من أهل القبلة بذنب ما لم يستحله ولا نخرج العبد من الإيمان غاا بجحود ما أدخله فيه والإيمان واحد وأهله في أصله سواء والتفاضل بينهم بالتقوى والمخالفون في أصول الدين هم أهل الأهواء والبدع ولا ننزل أحدا من المسلمين جنة ولا نارا ولا نشهد عليهم بكفر ولا شرك ولا نفاق ما لم يظهر منهم ذلك ونذر سرائرهم إلى الله تعالى ونشهد للأنبياء عليهم السلام بالجنة ولمن شهد له رسول الله ونرجو للمحسنين من المؤمنين ولا نأمن عليهم ونشهد لهم بالجنة ونستغفر لمسيئهم ونخاف عليهم ولا نقنطهم والأمن والإياس ينقلان عن ملة الإسلام وسبيل الحق بينهما الأهل القبلة والمؤمنون كلهم أولياء الرحمن وأكرمهم عنده أطوعهم له والله عز وجل مولى المؤمنين وأن الكافرين لا مولى لهم </w:t>
      </w:r>
    </w:p>
    <w:p w14:paraId="46FE9AE4" w14:textId="56048BD0" w:rsidR="00C837AE" w:rsidRDefault="00C837AE" w:rsidP="00C837AE">
      <w:pPr>
        <w:spacing w:after="240"/>
        <w:ind w:left="-58"/>
        <w:rPr>
          <w:b/>
          <w:rtl/>
        </w:rPr>
      </w:pPr>
      <w:r>
        <w:rPr>
          <w:b/>
          <w:rtl/>
        </w:rPr>
        <w:t xml:space="preserve">فصل: </w:t>
      </w:r>
      <w:r w:rsidR="00745F9B">
        <w:rPr>
          <w:b/>
          <w:rtl/>
        </w:rPr>
        <w:t>(</w:t>
      </w:r>
      <w:r>
        <w:rPr>
          <w:b/>
          <w:rtl/>
        </w:rPr>
        <w:t>170</w:t>
      </w:r>
      <w:r w:rsidR="00745F9B">
        <w:rPr>
          <w:b/>
          <w:rtl/>
        </w:rPr>
        <w:t>)</w:t>
      </w:r>
      <w:r>
        <w:rPr>
          <w:b/>
          <w:rtl/>
        </w:rPr>
        <w:t>: ونعتقد أن الغسل والوضوء والتيمم والمسح على الخفين والصلاة والزكاة والصوم والحج والجمعة والجماعة والأذان والإقامة والجهاد والصلاة على الجنازة وصلاة العيدين والأمر بالمعروف والنهي عن المنكر وصلة الرحم وطاعة الوالدين وغير ذلك من جميع أوامر الشرع حق، وصدق والكف عن أذى الجار وعن جميع الناس واجب والكذب والغيبة والنميمة والبهتان وشهادة الزور وإيقاد نار الفتنة بين المسلمين حرام، وكذا لعن المسلم ودعاء السوء وإن كان ظالما حرام ولكن يقول اللهم إن كان من أهل التوبة فتب عليه وإن لم يكن من أهلها فكف شره عنا وعن جميع المسلمين وكذا الطعن في أئمة الدين وعلماء السلف وارتكاب جميع المنهيات حرام وأن دين الله في السماء واحد وهو الإسلام ونسأل الله الثبات على الإسلام فهذا ديننا واعتقادنا ظاهرا وباطنا والله أعلم،</w:t>
      </w:r>
      <w:r w:rsidR="00745F9B">
        <w:rPr>
          <w:b/>
          <w:rtl/>
        </w:rPr>
        <w:t xml:space="preserve"> </w:t>
      </w:r>
      <w:r>
        <w:rPr>
          <w:b/>
          <w:rtl/>
        </w:rPr>
        <w:t>تم كتاب الغزنوي في أصول الدين بحمده وعونه وحسن توفيقه وصلى الله على سيدنا محمد وعلى آله وصحبه وسلم تسليما والحمد لله رب العالمين</w:t>
      </w:r>
      <w:r w:rsidR="00745F9B">
        <w:rPr>
          <w:b/>
          <w:rtl/>
        </w:rPr>
        <w:t>،</w:t>
      </w:r>
    </w:p>
    <w:p w14:paraId="3088F2EC" w14:textId="7FBCCC0F" w:rsidR="00C837AE" w:rsidRDefault="00C837AE" w:rsidP="00C837AE">
      <w:pPr>
        <w:spacing w:after="240"/>
        <w:ind w:left="-58"/>
        <w:jc w:val="center"/>
        <w:rPr>
          <w:b/>
          <w:bCs/>
          <w:rtl/>
        </w:rPr>
      </w:pPr>
      <w:r>
        <w:rPr>
          <w:bCs/>
          <w:rtl/>
        </w:rPr>
        <w:t>***</w:t>
      </w:r>
      <w:r w:rsidR="00745F9B">
        <w:rPr>
          <w:b/>
          <w:bCs/>
          <w:rtl/>
        </w:rPr>
        <w:t xml:space="preserve"> </w:t>
      </w:r>
    </w:p>
    <w:p w14:paraId="74029C34" w14:textId="65C035C5" w:rsidR="00D92C7E" w:rsidRDefault="00D92C7E" w:rsidP="004019E3">
      <w:pPr>
        <w:rPr>
          <w:rtl/>
          <w:lang w:bidi="ar-KW"/>
        </w:rPr>
      </w:pPr>
    </w:p>
    <w:p w14:paraId="7A59BDF5" w14:textId="77777777" w:rsidR="00013BE8" w:rsidRPr="00013BE8" w:rsidRDefault="00013BE8" w:rsidP="00013BE8">
      <w:pPr>
        <w:pStyle w:val="a3"/>
        <w:jc w:val="center"/>
        <w:rPr>
          <w:sz w:val="40"/>
          <w:szCs w:val="40"/>
          <w:u w:val="single"/>
          <w:rtl/>
          <w:lang w:bidi="ar-KW"/>
        </w:rPr>
      </w:pPr>
    </w:p>
    <w:p w14:paraId="19DBA893" w14:textId="67CCDBA8" w:rsidR="00013BE8" w:rsidRPr="00013BE8" w:rsidRDefault="00013BE8" w:rsidP="00013BE8">
      <w:pPr>
        <w:pStyle w:val="a3"/>
        <w:jc w:val="center"/>
        <w:rPr>
          <w:sz w:val="40"/>
          <w:szCs w:val="40"/>
          <w:u w:val="single"/>
          <w:rtl/>
          <w:lang w:bidi="ar-KW"/>
        </w:rPr>
      </w:pPr>
      <w:r w:rsidRPr="00013BE8">
        <w:rPr>
          <w:rFonts w:hint="cs"/>
          <w:sz w:val="40"/>
          <w:szCs w:val="40"/>
          <w:highlight w:val="yellow"/>
          <w:u w:val="single"/>
          <w:rtl/>
          <w:lang w:bidi="ar-KW"/>
        </w:rPr>
        <w:t>الخاتمة واهم التوصيات</w:t>
      </w:r>
    </w:p>
    <w:p w14:paraId="3066AD59" w14:textId="6E15001A" w:rsidR="00013BE8" w:rsidRPr="00013BE8" w:rsidRDefault="00013BE8" w:rsidP="00013BE8">
      <w:pPr>
        <w:pStyle w:val="a3"/>
        <w:jc w:val="center"/>
        <w:rPr>
          <w:sz w:val="40"/>
          <w:szCs w:val="40"/>
          <w:u w:val="single"/>
          <w:rtl/>
          <w:lang w:bidi="ar-KW"/>
        </w:rPr>
      </w:pPr>
    </w:p>
    <w:p w14:paraId="0436910C" w14:textId="1651D6DD" w:rsidR="00DB4042" w:rsidRDefault="00DB4042" w:rsidP="00DB4042">
      <w:pPr>
        <w:spacing w:after="240"/>
        <w:ind w:left="-58"/>
        <w:rPr>
          <w:lang w:bidi="ar-EG"/>
        </w:rPr>
      </w:pPr>
      <w:r>
        <w:rPr>
          <w:rFonts w:hint="cs"/>
          <w:bCs/>
          <w:rtl/>
        </w:rPr>
        <w:t>[1] هذه الرسالة تتناول علم العقيدة على طريقة الراسخين في العلم من أهل السنّة والجماعة</w:t>
      </w:r>
      <w:r>
        <w:rPr>
          <w:rFonts w:hint="cs"/>
          <w:rtl/>
        </w:rPr>
        <w:t xml:space="preserve">، والتي تتميز باحترام المدارس العقائدية المتخصصة، ومعرفة قدرها ومنزلتها ومدى دقتها والتزامها بالجمع بين الأدلة الشرعية، وحمل متشابهها على محكمها، وقد جمعتها من أقوالهم ومؤلفاتهم لأهديها إلى طلبة العلم الراسخ صافية مصفاة، علماً طيباً، ما كان عملي فيه إلاّ الجمع والترتيب لأحسن ما أتت به عقول العلماء والفقهاء المقتدى بهم في الدين والمتخصصين في العقيدة، ومن اهم مقاصدها: توجيه طالب علم العقيدة إلى الطريق القويم نحو طلب علم العقيدة على منهاج علماء أهل السنّة والجماعة الراسخين في العلم والاعتقاد، وعلى أهله المتخصصين فيه، وعلى مدارسه التي تأصلت واحترفت علم العقيدة واحترفت تدريسها على أفضل الطرق التعليمية، في أقصر وقت وبأقل جهد دونما ضياع للأعمار في تجارب قد لا تؤدي إلى الرسوخ في علم العقيدة، وفي الإحاطة بمباحثه ومسائله وقواعده وأحكامه، </w:t>
      </w:r>
      <w:r>
        <w:rPr>
          <w:rFonts w:hint="cs"/>
          <w:bCs/>
          <w:rtl/>
        </w:rPr>
        <w:t xml:space="preserve">ومن مقاصده أيضاً: </w:t>
      </w:r>
      <w:r>
        <w:rPr>
          <w:rFonts w:hint="cs"/>
          <w:rtl/>
        </w:rPr>
        <w:t xml:space="preserve">بيان إطار تلك الفرقة الناجية الصحيح الخالص الذي علية الخلص من أتباع السلف وإطارها الواسع الذي يحوى بداخله السواد الأعظم من أهل القبلة ممن لم ينتسب إلى فرقة ضالة أو إلى بدعه كلية مخرجه عن الإطار كله، وإظهار قيمة التخصص العلمي لدى أهل السنّة والجماعة، </w:t>
      </w:r>
      <w:r>
        <w:rPr>
          <w:rFonts w:hint="cs"/>
          <w:bCs/>
          <w:rtl/>
        </w:rPr>
        <w:t xml:space="preserve">ومن مقاصده أيضاً: </w:t>
      </w:r>
      <w:r>
        <w:rPr>
          <w:rFonts w:hint="cs"/>
          <w:rtl/>
        </w:rPr>
        <w:t>الانتصار للمدارس المتخصصة في علوم العقيدة، وتعرية أنصاف المتعلمين والحشوية المتفيهقين، ورد الأمور إلى نصابها في مجال علوم العقيدة وبيان أصول الضلال التي تخرج المسلم من إطار أهل السنة والجماعة إلى إطار الفرق الضالة التي تستحق الوعيد بالنار،</w:t>
      </w:r>
      <w:r w:rsidR="00745F9B">
        <w:rPr>
          <w:rFonts w:hint="cs"/>
          <w:rtl/>
        </w:rPr>
        <w:t xml:space="preserve"> </w:t>
      </w:r>
      <w:r>
        <w:rPr>
          <w:rFonts w:hint="cs"/>
          <w:b/>
          <w:bCs/>
          <w:rtl/>
        </w:rPr>
        <w:t>وأه</w:t>
      </w:r>
      <w:r>
        <w:rPr>
          <w:rFonts w:hint="cs"/>
          <w:bCs/>
          <w:rtl/>
        </w:rPr>
        <w:t>م توصيات تلك الرسالة</w:t>
      </w:r>
      <w:r>
        <w:rPr>
          <w:rFonts w:hint="cs"/>
          <w:rtl/>
        </w:rPr>
        <w:t xml:space="preserve">: </w:t>
      </w:r>
      <w:r>
        <w:rPr>
          <w:rFonts w:hint="cs"/>
          <w:bCs/>
          <w:rtl/>
        </w:rPr>
        <w:t>احترام التخصص العلمي الشرعي واحترام مدارسه الأصيلة المتأصلة،</w:t>
      </w:r>
      <w:r>
        <w:rPr>
          <w:rFonts w:hint="cs"/>
          <w:rtl/>
        </w:rPr>
        <w:t xml:space="preserve"> </w:t>
      </w:r>
      <w:r>
        <w:rPr>
          <w:rFonts w:hint="cs"/>
          <w:bCs/>
          <w:rtl/>
        </w:rPr>
        <w:t>ال</w:t>
      </w:r>
      <w:r>
        <w:rPr>
          <w:rFonts w:hint="cs"/>
          <w:bCs/>
          <w:rtl/>
          <w:lang w:bidi="ar-EG"/>
        </w:rPr>
        <w:t>متخصصة في العقيدة على منهاج الحق</w:t>
      </w:r>
      <w:r>
        <w:rPr>
          <w:rFonts w:hint="cs"/>
          <w:rtl/>
        </w:rPr>
        <w:t xml:space="preserve">، هي المدرسة الأثرية والمدرسة الأشعرية والمدرسة الماتريدية، وبهذه المدارس المتخصصة </w:t>
      </w:r>
      <w:r>
        <w:rPr>
          <w:rFonts w:hint="cs"/>
          <w:rtl/>
          <w:lang w:bidi="ar-EG"/>
        </w:rPr>
        <w:t xml:space="preserve">اكتملت صورة العقيدة الفذة التي ينبغي أن يحملها كل مسلم، </w:t>
      </w:r>
      <w:r w:rsidR="00745F9B">
        <w:rPr>
          <w:rFonts w:hint="cs"/>
          <w:rtl/>
          <w:lang w:bidi="ar-EG"/>
        </w:rPr>
        <w:t>(</w:t>
      </w:r>
      <w:r>
        <w:rPr>
          <w:rFonts w:hint="cs"/>
          <w:rtl/>
          <w:lang w:bidi="ar-EG"/>
        </w:rPr>
        <w:t>المدرسة الأثرية</w:t>
      </w:r>
      <w:r w:rsidR="00745F9B">
        <w:rPr>
          <w:rFonts w:hint="cs"/>
          <w:rtl/>
          <w:lang w:bidi="ar-EG"/>
        </w:rPr>
        <w:t>)</w:t>
      </w:r>
      <w:r>
        <w:rPr>
          <w:rFonts w:hint="cs"/>
          <w:rtl/>
          <w:lang w:bidi="ar-EG"/>
        </w:rPr>
        <w:t xml:space="preserve"> وعليها غالب الحنابلة إلا من مال إلى الحشو والتجسيم وسوء الادب مع الله تعالى بسبب عدم العلم بقواعد التقديس، </w:t>
      </w:r>
      <w:r w:rsidR="00745F9B">
        <w:rPr>
          <w:rFonts w:hint="cs"/>
          <w:rtl/>
          <w:lang w:bidi="ar-EG"/>
        </w:rPr>
        <w:t>(</w:t>
      </w:r>
      <w:r>
        <w:rPr>
          <w:rFonts w:hint="cs"/>
          <w:rtl/>
          <w:lang w:bidi="ar-EG"/>
        </w:rPr>
        <w:t>والمدرسة الأشعرية</w:t>
      </w:r>
      <w:r w:rsidR="00745F9B">
        <w:rPr>
          <w:rFonts w:hint="cs"/>
          <w:rtl/>
          <w:lang w:bidi="ar-EG"/>
        </w:rPr>
        <w:t>)</w:t>
      </w:r>
      <w:r>
        <w:rPr>
          <w:rFonts w:hint="cs"/>
          <w:rtl/>
          <w:lang w:bidi="ar-EG"/>
        </w:rPr>
        <w:t xml:space="preserve"> وعليها غالب المالكية والشافعية وهم سواد العلماء المتخصصين في العقيدة على مذهب أهل السنة والجماعة - إلا من مال إلى الحشو أو الاعتزال -، </w:t>
      </w:r>
      <w:r w:rsidR="00745F9B">
        <w:rPr>
          <w:rFonts w:hint="cs"/>
          <w:rtl/>
          <w:lang w:bidi="ar-EG"/>
        </w:rPr>
        <w:t>(</w:t>
      </w:r>
      <w:r>
        <w:rPr>
          <w:rFonts w:hint="cs"/>
          <w:rtl/>
          <w:lang w:bidi="ar-EG"/>
        </w:rPr>
        <w:t>والمدرسة الماتريدية</w:t>
      </w:r>
      <w:r w:rsidR="00745F9B">
        <w:rPr>
          <w:rFonts w:hint="cs"/>
          <w:rtl/>
          <w:lang w:bidi="ar-EG"/>
        </w:rPr>
        <w:t>)</w:t>
      </w:r>
      <w:r>
        <w:rPr>
          <w:rFonts w:hint="cs"/>
          <w:rtl/>
          <w:lang w:bidi="ar-EG"/>
        </w:rPr>
        <w:t xml:space="preserve"> وعليها غالب الأحناف إلا من مال إلى الحشو أو الاعتزال، وقد أُحكم أساس تلك المدارس على يد المتخصصين فيها واتقنت علومها، وصارت المرجع لكل مسلم يبتغي في العقائد وجه الحق والعدل والإنصاف، </w:t>
      </w:r>
    </w:p>
    <w:p w14:paraId="3C672F29" w14:textId="6BF6091A" w:rsidR="00DB4042" w:rsidRDefault="00DB4042" w:rsidP="00DB4042">
      <w:pPr>
        <w:spacing w:after="240"/>
        <w:ind w:left="-58"/>
        <w:rPr>
          <w:rFonts w:eastAsia="Times New Roman"/>
          <w:b/>
          <w:rtl/>
        </w:rPr>
      </w:pPr>
      <w:r>
        <w:rPr>
          <w:rFonts w:hint="cs"/>
          <w:b/>
          <w:bCs/>
          <w:rtl/>
          <w:lang w:bidi="ar-KW"/>
        </w:rPr>
        <w:t>[2]</w:t>
      </w:r>
      <w:r w:rsidR="00745F9B">
        <w:rPr>
          <w:rFonts w:hint="cs"/>
          <w:b/>
          <w:bCs/>
          <w:rtl/>
          <w:lang w:bidi="ar-KW"/>
        </w:rPr>
        <w:t xml:space="preserve"> </w:t>
      </w:r>
      <w:r>
        <w:rPr>
          <w:rFonts w:hint="cs"/>
          <w:b/>
          <w:bCs/>
          <w:rtl/>
          <w:lang w:bidi="ar-KW"/>
        </w:rPr>
        <w:t>اتباع وتتبع المتشابه هو الذي أهلك الفرق الضالة:</w:t>
      </w:r>
      <w:r>
        <w:rPr>
          <w:rFonts w:hint="cs"/>
          <w:rtl/>
          <w:lang w:bidi="ar-KW"/>
        </w:rPr>
        <w:t xml:space="preserve"> </w:t>
      </w:r>
      <w:r>
        <w:rPr>
          <w:rFonts w:hint="cs"/>
          <w:bCs/>
          <w:rtl/>
          <w:lang w:bidi="ar-KW"/>
        </w:rPr>
        <w:t>(أ) القرآن الكريم يحوي المحكم والمتشابه،</w:t>
      </w:r>
      <w:r>
        <w:rPr>
          <w:rFonts w:hint="cs"/>
          <w:b/>
          <w:rtl/>
          <w:lang w:bidi="ar-KW"/>
        </w:rPr>
        <w:t xml:space="preserve"> وقد حذرنا القرآن الكريم من تتبع المتشابه، قال تعالى: {</w:t>
      </w:r>
      <w:r>
        <w:rPr>
          <w:rFonts w:hint="cs"/>
          <w:b/>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و</w:t>
      </w:r>
      <w:r>
        <w:rPr>
          <w:rFonts w:eastAsia="Times New Roman" w:hint="cs"/>
          <w:b/>
          <w:rtl/>
        </w:rPr>
        <w:t xml:space="preserve">أخرج البخاري ومسلم عن أم المؤمنين عائشة رضي الله عنها قالت: تَلا رسولُ اللهِ صلَّى اللهُ عليه وسلَّم هذه الآيةَ: {هُوَ الَّذِي أَنْزَلَ عَلَيْكَ الْكِتَابَ مِنْهُ آيَاتٌ مُحْكَمَاتٌ هُنَّ أُمُّ الْكِتَابِ وَأُخَرُ مُتَشَابِهَاتٌ فَأَمَّا الَّذِينَ فِي قُلُوبِهِمْ زَيْغٌ فَيَتَّبِعُونَ مَا تَشَابَهَ مِنْهُ ابْتِغَاءَ الْفِتْنَةِ}، قالَتْ: قال رسولُ اللهِ صلَّى اللهُ عليه وسلَّم: ((فإذا رأيتَ الذين يتَّبِعون ما تَشابَه منه، فأولئك الذين سَمَّى اللهُ، فاحذَروهم)) [البخاري:ح (4547)، مسلم:ح (2665)]، </w:t>
      </w:r>
      <w:r>
        <w:rPr>
          <w:rFonts w:eastAsia="Times New Roman" w:hint="cs"/>
          <w:bCs/>
          <w:rtl/>
        </w:rPr>
        <w:t xml:space="preserve">[(ب) </w:t>
      </w:r>
      <w:r>
        <w:rPr>
          <w:rFonts w:hint="cs"/>
          <w:bCs/>
          <w:rtl/>
        </w:rPr>
        <w:t>ما هي دائرة المتشابه]</w:t>
      </w:r>
      <w:r>
        <w:rPr>
          <w:rFonts w:hint="cs"/>
          <w:b/>
          <w:rtl/>
        </w:rPr>
        <w:t>: وصف الله تعالى متتبعي المتشابه بأن في قلوبهم زيغ يتتبعون المتشابه ابتغاء الفتنة وهي الخلاف والفرقة بين المسلمين، وفي الحديث السابق والمتفق علي صحته حذّر النبي صلى الله عليه وسلم من أولئك الذين يتتبعون المتشابه ويتركون المحكم، وعلى ذلك</w:t>
      </w:r>
      <w:r w:rsidR="00745F9B">
        <w:rPr>
          <w:rFonts w:hint="cs"/>
          <w:b/>
          <w:rtl/>
        </w:rPr>
        <w:t xml:space="preserve"> </w:t>
      </w:r>
      <w:r>
        <w:rPr>
          <w:rFonts w:hint="cs"/>
          <w:b/>
          <w:rtl/>
        </w:rPr>
        <w:t>فكل ما أدى تتبعه إلى الفرقة والخلاف بين المسلمين، فهو من المتشابه الذي ينبغي أن يرد إلى المحكم، والأمثلة الصحيحة الواقعية للمتشابه: جميع الآيات التي أدى اتباعها إلى الزيغ والضلال ومخالفة منهاج السنّة والجماعة الناجية، ومثال ذلك الآيات المتعلقة بالقدر حيث أدى تتابع المتشابه فيها إلى ظهور القدرية (المعتزلة) في جهة والجبرية في جهة أخرى، وكذلك الآيات المتعلقة بالإيمان حيث</w:t>
      </w:r>
      <w:r>
        <w:rPr>
          <w:rFonts w:hint="cs"/>
        </w:rPr>
        <w:t xml:space="preserve"> </w:t>
      </w:r>
      <w:r>
        <w:rPr>
          <w:rFonts w:hint="cs"/>
          <w:b/>
          <w:rtl/>
        </w:rPr>
        <w:t>أدى تتابع المتشابه فيه إلى ظهور الخوارج والمعتزلة في جهة والجهمية والمرجئة في جهة أخرى، وكذلك الآيات المتعلقة بمتشابه الصفات والأخبار حيث أدى تتابع المتشابه فيها إلى ظهور الجهمية والمعتزلة في جهة، والمشبهة والمجسمة والحشوية في جهة أخرى، وهكذا فإنّ تتبع المتشابهات يؤدي إلى الزيغ والخلاف الفرقة والفتنة والضلال، وطريقة أهل السنة في ذلك هي التوفيق</w:t>
      </w:r>
      <w:r w:rsidR="00745F9B">
        <w:rPr>
          <w:rFonts w:hint="cs"/>
          <w:b/>
          <w:rtl/>
        </w:rPr>
        <w:t xml:space="preserve"> </w:t>
      </w:r>
      <w:r>
        <w:rPr>
          <w:rFonts w:hint="cs"/>
          <w:b/>
          <w:rtl/>
        </w:rPr>
        <w:t>في</w:t>
      </w:r>
      <w:r>
        <w:rPr>
          <w:rFonts w:hint="cs"/>
        </w:rPr>
        <w:t xml:space="preserve"> </w:t>
      </w:r>
      <w:r>
        <w:rPr>
          <w:rFonts w:hint="cs"/>
          <w:b/>
          <w:rtl/>
        </w:rPr>
        <w:t>هذه المسائل بين كافة أدلة الكتاب والسنّه</w:t>
      </w:r>
      <w:r>
        <w:rPr>
          <w:rFonts w:hint="cs"/>
          <w:b/>
          <w:rtl/>
          <w:lang w:bidi="ar-KW"/>
        </w:rPr>
        <w:t xml:space="preserve">، ورد المتشابه إلى أمه وأصله، وهو المحكم </w:t>
      </w:r>
      <w:r>
        <w:rPr>
          <w:rFonts w:hint="cs"/>
          <w:b/>
          <w:rtl/>
        </w:rPr>
        <w:t>فتبدو وكأنها نسيج واحد لا ترى فيه من فطور بل تتفق وتتآلف ولا يكون بينها</w:t>
      </w:r>
      <w:r>
        <w:rPr>
          <w:rFonts w:hint="cs"/>
        </w:rPr>
        <w:t xml:space="preserve"> </w:t>
      </w:r>
      <w:r>
        <w:rPr>
          <w:rFonts w:hint="cs"/>
          <w:b/>
          <w:rtl/>
        </w:rPr>
        <w:t>تعارض ولا اختلاف وهذا الفقه هو ما تميز به علماء</w:t>
      </w:r>
      <w:r w:rsidR="00745F9B">
        <w:rPr>
          <w:rFonts w:hint="cs"/>
          <w:b/>
          <w:rtl/>
        </w:rPr>
        <w:t xml:space="preserve"> </w:t>
      </w:r>
      <w:r>
        <w:rPr>
          <w:rFonts w:hint="cs"/>
          <w:b/>
          <w:rtl/>
        </w:rPr>
        <w:t>أهل</w:t>
      </w:r>
      <w:r>
        <w:rPr>
          <w:rFonts w:hint="cs"/>
        </w:rPr>
        <w:t xml:space="preserve"> </w:t>
      </w:r>
      <w:r>
        <w:rPr>
          <w:rFonts w:hint="cs"/>
          <w:b/>
          <w:rtl/>
        </w:rPr>
        <w:t>السنّه والجماعة الأئمة الأعلام فجمعوا بين الأدلة</w:t>
      </w:r>
      <w:r>
        <w:rPr>
          <w:rFonts w:hint="cs"/>
        </w:rPr>
        <w:t xml:space="preserve"> </w:t>
      </w:r>
      <w:r>
        <w:rPr>
          <w:rFonts w:hint="cs"/>
          <w:b/>
          <w:rtl/>
        </w:rPr>
        <w:t>ووفقوا بينها، وحملوا الأقوال المتعارضة على محاملها الصحيحة فصار الاعتقاد</w:t>
      </w:r>
      <w:r>
        <w:rPr>
          <w:rFonts w:hint="cs"/>
        </w:rPr>
        <w:t xml:space="preserve"> </w:t>
      </w:r>
      <w:r>
        <w:rPr>
          <w:rFonts w:hint="cs"/>
          <w:b/>
          <w:rtl/>
        </w:rPr>
        <w:t>بكافة</w:t>
      </w:r>
      <w:r>
        <w:rPr>
          <w:rFonts w:hint="cs"/>
        </w:rPr>
        <w:t xml:space="preserve"> </w:t>
      </w:r>
      <w:r>
        <w:rPr>
          <w:rFonts w:hint="cs"/>
          <w:b/>
          <w:rtl/>
        </w:rPr>
        <w:t>أحكامه ومسائله نسيج واحد يدل ويؤكد</w:t>
      </w:r>
      <w:r>
        <w:rPr>
          <w:rFonts w:hint="cs"/>
        </w:rPr>
        <w:t xml:space="preserve"> </w:t>
      </w:r>
      <w:r>
        <w:rPr>
          <w:rFonts w:hint="cs"/>
          <w:b/>
          <w:rtl/>
        </w:rPr>
        <w:t xml:space="preserve">أنه دين الله عز وجل الذي رضيه لعباده، قال تعالى: {أَفَلَا يَتَدَبَّرُونَ الْقُرْآنَ وَلَوْ كَانَ مِنْ عِنْدِ غَيْرِ اللَّهِ لَوَجَدُوا فِيهِ اخْتِلَافًا كَثِيرًا} [النساء: 82]، </w:t>
      </w:r>
      <w:r>
        <w:rPr>
          <w:rFonts w:hint="cs"/>
          <w:b/>
          <w:bCs/>
          <w:rtl/>
        </w:rPr>
        <w:t xml:space="preserve">[(ت) </w:t>
      </w:r>
      <w:r>
        <w:rPr>
          <w:rFonts w:eastAsia="Times New Roman" w:hint="cs"/>
          <w:b/>
          <w:bCs/>
          <w:rtl/>
        </w:rPr>
        <w:t>من الذي يعلم المتشابه]</w:t>
      </w:r>
      <w:r>
        <w:rPr>
          <w:rFonts w:eastAsia="Times New Roman" w:hint="cs"/>
          <w:rtl/>
        </w:rPr>
        <w:t>:</w:t>
      </w:r>
      <w:r>
        <w:rPr>
          <w:rFonts w:eastAsia="Times New Roman" w:hint="cs"/>
          <w:b/>
          <w:rtl/>
        </w:rPr>
        <w:t xml:space="preserve"> جميع من تكلم في تفسير القرآن نقل اختلاف العلماء في تحديد من الذي يعلم المتشابه، فمن قال أن الوقف لازم عند لفظ الجلالة {الله} من قوله تعالى: {</w:t>
      </w:r>
      <w:r>
        <w:rPr>
          <w:rFonts w:hint="cs"/>
          <w:b/>
          <w:rtl/>
        </w:rPr>
        <w:t>وَمَا يَعْلَمُ تَأْوِيلَهُ إِلَّا اللَّهُ</w:t>
      </w:r>
      <w:r>
        <w:rPr>
          <w:rFonts w:eastAsia="Times New Roman" w:hint="cs"/>
          <w:b/>
          <w:rtl/>
        </w:rPr>
        <w:t xml:space="preserve">}، قال: لا يعلم المتشابه إلا الله وحده، </w:t>
      </w:r>
      <w:r>
        <w:rPr>
          <w:rFonts w:hint="cs"/>
          <w:b/>
          <w:rtl/>
        </w:rPr>
        <w:t>وَالرَّاسِخُونَ فِي الْعِلْمِ يَقُولُونَ آمَنَّا بِهِ (أي المتشابه) كُلٌّ مِنْ عِنْدِ رَبِّنَا</w:t>
      </w:r>
      <w:r>
        <w:rPr>
          <w:rFonts w:eastAsia="Times New Roman" w:hint="cs"/>
          <w:b/>
          <w:rtl/>
        </w:rPr>
        <w:t xml:space="preserve"> (أي المحكم والمتشابه) فنعمل بالمحكم ونفوض علم المتشابه إلى الله، </w:t>
      </w:r>
      <w:r>
        <w:rPr>
          <w:rFonts w:hint="cs"/>
          <w:b/>
          <w:rtl/>
        </w:rPr>
        <w:t xml:space="preserve">وهو قول ابن عمر من الصحابة رضي الله عنهم، وهو قول: عروة بن الزبير وعمر بن عبدالعزيز وغيرهم من التابعين، وهو مذهب الكسائي والأخفش والفراء وأبي عبيد وغيرهم من أهل اللغة، وحكى الطبري نحوه عن يونس عن أشهب عن مالك بن أنس رحمه الله، </w:t>
      </w:r>
      <w:r>
        <w:rPr>
          <w:rFonts w:eastAsia="Times New Roman" w:hint="cs"/>
          <w:b/>
          <w:rtl/>
        </w:rPr>
        <w:t>ومن قال أنّ الوقف عند لفظ الراسخون في العلم من قوله تعالى: {</w:t>
      </w:r>
      <w:r>
        <w:rPr>
          <w:rFonts w:hint="cs"/>
          <w:b/>
          <w:rtl/>
        </w:rPr>
        <w:t>وَمَا يَعْلَمُ تَأْوِيلَهُ إِلَّا اللَّهُ وَالرَّاسِخُونَ فِي الْعِلْمِ</w:t>
      </w:r>
      <w:r>
        <w:rPr>
          <w:rFonts w:eastAsia="Times New Roman" w:hint="cs"/>
          <w:b/>
          <w:rtl/>
        </w:rPr>
        <w:t xml:space="preserve">} قال: إنّ الله تعالى رزق الراسخين في العلم علم المتشابه، </w:t>
      </w:r>
      <w:r>
        <w:rPr>
          <w:rFonts w:hint="cs"/>
          <w:b/>
          <w:rtl/>
        </w:rPr>
        <w:t>وهو قول ابن مسعود وأبي بن كعب وابن عباس وعائشة من الصحابة رضي الله عنهم، وهو قول مجاهد والربيع ومحمد بن جعفر بن الزبير والقاسم بن محمد وغيرهم من التابعين، [أنظر تفسير القرطبي والطبري وابن كثير في تفسير الآية]</w:t>
      </w:r>
      <w:r>
        <w:rPr>
          <w:rFonts w:eastAsia="Times New Roman" w:hint="cs"/>
          <w:b/>
          <w:rtl/>
        </w:rPr>
        <w:t xml:space="preserve">، </w:t>
      </w:r>
      <w:r>
        <w:rPr>
          <w:rFonts w:eastAsia="Times New Roman" w:hint="cs"/>
          <w:b/>
          <w:bCs/>
          <w:rtl/>
        </w:rPr>
        <w:t>[(ث) الخلاف في المسألة لفظي]</w:t>
      </w:r>
      <w:r>
        <w:rPr>
          <w:rFonts w:eastAsia="Times New Roman" w:hint="cs"/>
          <w:rtl/>
        </w:rPr>
        <w:t>:</w:t>
      </w:r>
      <w:r>
        <w:rPr>
          <w:rFonts w:eastAsia="Times New Roman" w:hint="cs"/>
          <w:b/>
          <w:rtl/>
        </w:rPr>
        <w:t xml:space="preserve"> فإن 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 ومهمة العلماء تجاه هذا المتشابه هو الإيمان وتفويض العلم الحقيقي فيه إلى الله وحده، لأنّه لا قبل لمخلوق في إدراك ذات الخالق وحقائق صفات الخالق، وللعلماء دور آخر مهم وهو تقليل أثر المتشابه وذلك بعدم تتبعه، وحمله ما أمكن على محكمه، وتفويض حقائق علمه إلى الله وحده، ومن المتشابه ما يمكن أن يعلمه العلماء مع الاجتهاد والاستنباط وإعمال الجهد في فهم النصوص، وحمل المتشابه على المحكم،</w:t>
      </w:r>
      <w:r w:rsidR="00745F9B">
        <w:rPr>
          <w:rFonts w:eastAsia="Times New Roman" w:hint="cs"/>
          <w:b/>
          <w:rtl/>
        </w:rPr>
        <w:t xml:space="preserve"> </w:t>
      </w:r>
      <w:r>
        <w:rPr>
          <w:rFonts w:eastAsia="Times New Roman" w:hint="cs"/>
          <w:b/>
          <w:rtl/>
        </w:rPr>
        <w:t>ومثال ذلك كل ما يتعلق بالدين نفسه في مسائل الإيمان والكفر والتوحيد والشرك والسنّة والبدعة، وعموم مسائل الأسماء والأحكام مما لا يتعلق بحقائق ذات الله تعالى وصفاته وأفعاله، ومن هذا التفصيل نعلم أن كلا القولين صحيح بالوقف على: لفظ الجلالة (الله) أو بالوقف على: (الراسخون في العلم)، ولكن وفق طبيعة المتشابه ونوعيه، إذ منه ما لا يعلمه سوى الله وحده، ومنه ما يعلمه الراسخون في العلم مع الاجتهاد والاستنباط،</w:t>
      </w:r>
    </w:p>
    <w:p w14:paraId="5D88FB67" w14:textId="3784E6DF" w:rsidR="00DB4042" w:rsidRDefault="00DB4042" w:rsidP="00DB4042">
      <w:pPr>
        <w:spacing w:after="240"/>
        <w:ind w:left="-58"/>
        <w:rPr>
          <w:b/>
          <w:rtl/>
        </w:rPr>
      </w:pPr>
      <w:r>
        <w:rPr>
          <w:rFonts w:hint="cs"/>
          <w:b/>
          <w:bCs/>
          <w:rtl/>
          <w:lang w:bidi="ar-KW"/>
        </w:rPr>
        <w:t>[3] آيات الصفات منها آيات محكمات وأخر متشابهات]</w:t>
      </w:r>
      <w:r>
        <w:rPr>
          <w:rFonts w:hint="cs"/>
          <w:rtl/>
          <w:lang w:bidi="ar-KW"/>
        </w:rPr>
        <w:t>:</w:t>
      </w:r>
      <w:r>
        <w:rPr>
          <w:rFonts w:hint="cs"/>
          <w:b/>
          <w:rtl/>
          <w:lang w:bidi="ar-KW"/>
        </w:rPr>
        <w:t xml:space="preserve"> آيات الصفات منها آيات محكمات تدل على الكمال من كل وجه، وهناك آيات متشابهات يؤدي إثبات ظواهرها إلى نسبة النقص أو العجز أو الحدوث أو القصور إلى ذات الله تعالى وصفاته: فمن المحكم - على سبيل المثال - (صفة العلم) وهي صفة كمال من كل وجه، وضدها الجهل وهو مستحيل على جناب الله تعالى، و (صفة القدرة) وهي صفة كمال من كل وجه وضدها</w:t>
      </w:r>
      <w:r w:rsidR="00745F9B">
        <w:rPr>
          <w:rFonts w:hint="cs"/>
          <w:b/>
          <w:rtl/>
          <w:lang w:bidi="ar-KW"/>
        </w:rPr>
        <w:t xml:space="preserve"> </w:t>
      </w:r>
      <w:r>
        <w:rPr>
          <w:rFonts w:hint="cs"/>
          <w:b/>
          <w:rtl/>
          <w:lang w:bidi="ar-KW"/>
        </w:rPr>
        <w:t>(العجز)، وهو مستحيل على جناب الله تعالى، وما أكثر الصفات المحكمة التي تدل على وجوه الكمال والجلال والإكرام لله تعالى كما أنّ جميع الأسماء الحسنى الثابتة في حق الله تعالى فهي تدل على صفات محكمة لله تعالى، أما المتشابهات فهي (الأخبار) التي توهم النقص أو العجز أو العيب في حق الله تعالى ولا يوحي إثباتها بإثبات الكمال من كل الوجوه، وتلك المتشابهات أقسام: فمنها نصوص توهم الجارحة والتبعض والتجزئ إلى ذات الله تعالى</w:t>
      </w:r>
      <w:r w:rsidR="00745F9B">
        <w:rPr>
          <w:rFonts w:hint="cs"/>
          <w:b/>
          <w:rtl/>
          <w:lang w:bidi="ar-KW"/>
        </w:rPr>
        <w:t xml:space="preserve"> </w:t>
      </w:r>
      <w:r>
        <w:rPr>
          <w:rFonts w:hint="cs"/>
          <w:b/>
          <w:rtl/>
          <w:lang w:bidi="ar-KW"/>
        </w:rPr>
        <w:t xml:space="preserve">كالوجه والعين واليد، وهناك آيات توهم التغير والحدوث كالمجيء والإتيان والنزول والاستواء، وهناك نصوص توهم الحدوث والتغير من حال إلى حال، وكل ذلك مستحيل على جناب الله الأحد الصمد القديم بجناب ذاته وصفاته، </w:t>
      </w:r>
      <w:r>
        <w:rPr>
          <w:rFonts w:hint="cs"/>
          <w:b/>
          <w:rtl/>
        </w:rPr>
        <w:t>لا تدركه الحواس ولا يقاس بالناس ولا يشبه الخلق بوجه من الوجوه سبحانه،</w:t>
      </w:r>
    </w:p>
    <w:p w14:paraId="6B219181" w14:textId="65C0186F" w:rsidR="00DB4042" w:rsidRDefault="00DB4042" w:rsidP="00DB4042">
      <w:pPr>
        <w:spacing w:after="240"/>
        <w:ind w:left="-58"/>
        <w:rPr>
          <w:b/>
          <w:bCs/>
          <w:rtl/>
          <w:lang w:bidi="ar-KW"/>
        </w:rPr>
      </w:pPr>
      <w:r>
        <w:rPr>
          <w:rFonts w:hint="cs"/>
          <w:b/>
          <w:bCs/>
          <w:rtl/>
          <w:lang w:bidi="ar-KW"/>
        </w:rPr>
        <w:t xml:space="preserve">[4] (منهج السلف في المتشابهات): </w:t>
      </w:r>
      <w:r>
        <w:rPr>
          <w:rFonts w:hint="cs"/>
          <w:b/>
          <w:rtl/>
          <w:lang w:bidi="ar-KW"/>
        </w:rPr>
        <w:t xml:space="preserve">للسلف الصالح في فهم النصوص المتشابهة التي توهم التشبيه أو التجسيم أو الحدوث، </w:t>
      </w:r>
      <w:r>
        <w:rPr>
          <w:rFonts w:hint="cs"/>
          <w:b/>
          <w:rtl/>
        </w:rPr>
        <w:t xml:space="preserve">منهجان صحيحان: المنهج الأول: هو تفويض المعنى المُراد من المتشابهات، والمنهج الثاني حمل المتشابهات على أمهاتها من المحكمات وبالتالي تزول الفتنة ويُقضى على الزيغ، </w:t>
      </w:r>
      <w:r>
        <w:rPr>
          <w:rFonts w:hint="cs"/>
          <w:bCs/>
          <w:rtl/>
        </w:rPr>
        <w:t>[المنهج الأول هو تفويض المعنى المُراد من المتشابهات]</w:t>
      </w:r>
      <w:r>
        <w:rPr>
          <w:rFonts w:hint="cs"/>
          <w:b/>
          <w:rtl/>
        </w:rPr>
        <w:t xml:space="preserve">: </w:t>
      </w:r>
      <w:r>
        <w:rPr>
          <w:rFonts w:hint="cs"/>
          <w:b/>
          <w:rtl/>
          <w:lang w:bidi="ar-KW"/>
        </w:rPr>
        <w:t xml:space="preserve">وهو يتعلق بالنصوص التي توهم الجارحة كالعين واليد، والنصوص توهم التغير والحدوث كالمجيء والإتيان والنزول، والنصوص توهم النقص والحد، ونسبتها إلى الله تعالى الاحد القديم بجناب ذاته وصفاته محال، ومذهب السلف الأول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 وليس معنى ذلك أن السلف كانوا لا يدركون أي معنى لهذه النصوص المتشابهة، - حاش لله من هذا الظن السيئ بهم - بل كانوا يدركون المعنى الإجمالي الذي سيقت الآيات من أجله، ولكن لعلمهم الراسخ بما يجب لله من الأسماء والصفات وما يستحيل عليه من الصفات التي يلزم من إثباتها النقص أو التمثيل أو التشبيه، </w:t>
      </w:r>
      <w:r>
        <w:rPr>
          <w:rFonts w:hint="cs"/>
          <w:b/>
          <w:rtl/>
        </w:rPr>
        <w:t xml:space="preserve">فكانوا لا يثبتون للمتشابه أي معنى يخالف التنزيه والتقديس، </w:t>
      </w:r>
      <w:r>
        <w:rPr>
          <w:rFonts w:hint="cs"/>
          <w:bCs/>
          <w:rtl/>
          <w:lang w:bidi="ar-KW"/>
        </w:rPr>
        <w:t>[المذهب الثاني للسلف في المتشابهات هو حمل المتشابهات على أمهاتها من المحكمات]،</w:t>
      </w:r>
      <w:r>
        <w:rPr>
          <w:rFonts w:hint="cs"/>
          <w:b/>
          <w:rtl/>
          <w:lang w:bidi="ar-KW"/>
        </w:rPr>
        <w:t xml:space="preserve"> وذلك بتأويل النصوص وفق ما تسمح به قواعد اللغة العربية التي نزل بها القرآن الكريم: والتأويل نوعان تأويل لسبب حقيقي تلزم به قواعد التقديس المستمدة من الكتاب والسنة، فهذا تأويل شرعي صحيح، ورد عن السلف الكرام بضوابط حكيمة، وهناك تأويل آخر للتلاعب بحقائق الدين والعقيدة، وهذا (تعطيل) وليس تأويل، وهذا ما اتهمت به الفرق الضالة كالجهمية والباطنية والمعتزلة، وهذا (التعطيل) لا يختلف على منعه وحرمته أحد من علماء أهل السنة والجماعة، أما (التأويل الصحيح بضوابطه)،</w:t>
      </w:r>
      <w:r w:rsidR="00745F9B">
        <w:rPr>
          <w:rFonts w:hint="cs"/>
          <w:b/>
          <w:rtl/>
          <w:lang w:bidi="ar-KW"/>
        </w:rPr>
        <w:t xml:space="preserve"> </w:t>
      </w:r>
      <w:r>
        <w:rPr>
          <w:rFonts w:hint="cs"/>
          <w:b/>
          <w:rtl/>
          <w:lang w:bidi="ar-KW"/>
        </w:rPr>
        <w:t>فهذا قد ورد عن السلف الكرام،</w:t>
      </w:r>
      <w:r w:rsidR="00745F9B">
        <w:rPr>
          <w:rFonts w:hint="cs"/>
          <w:b/>
          <w:rtl/>
          <w:lang w:bidi="ar-KW"/>
        </w:rPr>
        <w:t xml:space="preserve"> </w:t>
      </w:r>
      <w:r>
        <w:rPr>
          <w:rFonts w:hint="cs"/>
          <w:b/>
          <w:rtl/>
          <w:lang w:val="uz-Latn-UZ"/>
        </w:rPr>
        <w:t>ومما يدل عليه</w:t>
      </w:r>
      <w:r w:rsidR="00745F9B">
        <w:rPr>
          <w:rFonts w:hint="cs"/>
          <w:b/>
          <w:rtl/>
          <w:lang w:val="uz-Latn-UZ"/>
        </w:rPr>
        <w:t xml:space="preserve"> </w:t>
      </w:r>
      <w:r>
        <w:rPr>
          <w:rFonts w:hint="cs"/>
          <w:b/>
          <w:rtl/>
          <w:lang w:val="uz-Latn-UZ"/>
        </w:rPr>
        <w:t xml:space="preserve">أنّه ثابت عن الحبر البحر </w:t>
      </w:r>
      <w:r>
        <w:rPr>
          <w:rFonts w:hint="cs"/>
          <w:b/>
          <w:rtl/>
        </w:rPr>
        <w:t xml:space="preserve">ترجمان القرآن </w:t>
      </w:r>
      <w:r>
        <w:rPr>
          <w:rFonts w:hint="cs"/>
          <w:b/>
          <w:rtl/>
          <w:lang w:val="uz-Latn-UZ"/>
        </w:rPr>
        <w:t>عبد الله ابن عباس رضي الله عنه، ومن ذلك تأويله رضي الله عنه للفظ (الأعين) في قوله تعالى (واصنع الفلك بأعيننا) قال رضي الله عنه: (بمرأى منا)، وتأويله رضي الله عنه للفظ (الأيد) في قوله تعالى (والسماء بنيناها بأييد) قال رضي الله عنه: (بقوّة وقدرة)، تأويله رضي الله عنه للنور في قوله تعالى (الله نور السموات والأرض) بالهادي،</w:t>
      </w:r>
      <w:r>
        <w:rPr>
          <w:rFonts w:hint="cs"/>
          <w:b/>
          <w:spacing w:val="-10"/>
          <w:rtl/>
          <w:lang w:val="uz-Latn-UZ"/>
        </w:rPr>
        <w:t xml:space="preserve"> و</w:t>
      </w:r>
      <w:r>
        <w:rPr>
          <w:rFonts w:hint="cs"/>
          <w:b/>
          <w:rtl/>
          <w:lang w:val="uz-Latn-UZ"/>
        </w:rPr>
        <w:t xml:space="preserve">تأويله رضي الله عنه للفظ (الساق) في قوله تعالى (يوم يُكشف عن ساق) بالكرب شديـد، فهذه هي تأويلات حبر الأمة وترجمان القرآن الذي دعـا له رسول الله </w:t>
      </w:r>
      <w:r>
        <w:rPr>
          <w:rFonts w:hint="cs"/>
          <w:b/>
          <w:rtl/>
        </w:rPr>
        <w:t xml:space="preserve">‘ </w:t>
      </w:r>
      <w:r>
        <w:rPr>
          <w:rFonts w:hint="cs"/>
          <w:b/>
          <w:rtl/>
          <w:lang w:val="uz-Latn-UZ"/>
        </w:rPr>
        <w:t>بقوله: (اللهمّ فقّهه في الدين وعلمه التأويل)، ومن تأويلات التابعين: تأويل مجاهد والسدي للفظ (الجنب) في قوله تعالى (أن تقول نفس يا حسرتى على ما فرّطت في جنب الله) قال مجاهد: في أمر الله، وقال السدي: على ما تركت من أمر الله، وتأويل الضحاك وقتادة وسعيد بن جبير للفظ (الساق) قال الضحاك: هو أمر شديد، وقال قتادة: أمر فظيع وشدّة الأمر، وقال سعيد: شدة الأمر، وتأويل مجاهد والضحاك وأبي عبيدة للفظ (الوجه)، في قوله تعالى (فأينما تولُّوا فثم وجه الله) بقبلة الله، وقال الضحاك وأبو عبيدة في قوله تعالى</w:t>
      </w:r>
      <w:r w:rsidR="00745F9B">
        <w:rPr>
          <w:rFonts w:hint="cs"/>
          <w:b/>
          <w:rtl/>
          <w:lang w:val="uz-Latn-UZ"/>
        </w:rPr>
        <w:t xml:space="preserve"> </w:t>
      </w:r>
      <w:r>
        <w:rPr>
          <w:rFonts w:hint="cs"/>
          <w:b/>
          <w:rtl/>
          <w:lang w:val="uz-Latn-UZ"/>
        </w:rPr>
        <w:t>(كلُّ شيء هالك إلا وجهه): أي إلا هو، وتأويل الحسن البصري (المجيء) في قوله تعالى: (وجاء ربك): بمجيء أمره وقضاؤه، وتأويله (الجنب) في قوله تعالى (أن تقول نفس يا حسرتى على ما فرطت في جنب الله) قال: في طاعة الله، ومن تأويلات تابعي التابعين: تأويل الإمام مالك بن أنس للنزول في حديث النزول، بقوله:</w:t>
      </w:r>
      <w:r w:rsidR="00745F9B">
        <w:rPr>
          <w:rFonts w:hint="cs"/>
          <w:b/>
          <w:rtl/>
          <w:lang w:val="uz-Latn-UZ"/>
        </w:rPr>
        <w:t xml:space="preserve"> </w:t>
      </w:r>
      <w:r>
        <w:rPr>
          <w:rFonts w:hint="cs"/>
          <w:b/>
          <w:rtl/>
          <w:lang w:val="uz-Latn-UZ"/>
        </w:rPr>
        <w:t>(ينزل أمره - تعالى - كل سَحَر، فأما هو عزّ وجلّ فإنه دائم لا يزول ولا ينتقل سبحانه لا إله إلى هو) اهـ [التمهيد 7 / 143، سير أعلام النبلاء 8 / 10 5، شرح النووي على صحيح مسلم 6 / 370]، وقد تأول الإمام أحمد مجيء الله تعالى، في قوله تعالى (وجاء ربك) أنه جاء ثوابه</w:t>
      </w:r>
      <w:r w:rsidR="00745F9B">
        <w:rPr>
          <w:rFonts w:hint="cs"/>
          <w:b/>
          <w:rtl/>
          <w:lang w:val="uz-Latn-UZ"/>
        </w:rPr>
        <w:t>،</w:t>
      </w:r>
      <w:r>
        <w:rPr>
          <w:rFonts w:hint="cs"/>
          <w:b/>
          <w:rtl/>
          <w:lang w:val="uz-Latn-UZ"/>
        </w:rPr>
        <w:t xml:space="preserve"> ثم قال البيهقي: وهذا إسناد لا غبار عليه [البداية والنهاية لابن كثير 10</w:t>
      </w:r>
      <w:r w:rsidR="00745F9B">
        <w:rPr>
          <w:rFonts w:hint="cs"/>
          <w:b/>
          <w:rtl/>
          <w:lang w:val="uz-Latn-UZ"/>
        </w:rPr>
        <w:t xml:space="preserve"> </w:t>
      </w:r>
      <w:r>
        <w:rPr>
          <w:rFonts w:hint="cs"/>
          <w:b/>
          <w:rtl/>
          <w:lang w:val="uz-Latn-UZ"/>
        </w:rPr>
        <w:t>/ 361]، وقد تأول الإمام البخاري (الوجه) في قوله تعالى (كلّ شـئ هالك إلا وجهه) (إلا ملكه) [صحيـح</w:t>
      </w:r>
      <w:r w:rsidR="00745F9B">
        <w:rPr>
          <w:rFonts w:hint="cs"/>
          <w:b/>
          <w:rtl/>
          <w:lang w:val="uz-Latn-UZ"/>
        </w:rPr>
        <w:t xml:space="preserve"> </w:t>
      </w:r>
      <w:r>
        <w:rPr>
          <w:rFonts w:hint="cs"/>
          <w:b/>
          <w:rtl/>
          <w:lang w:val="uz-Latn-UZ"/>
        </w:rPr>
        <w:t>البخاري كتـاب التفسيـر]، وقد تأول الإمام الطبري (العين) في قوله تعالى (ولتصنع على عيني) أي بمرأى مني ومحبة وإرادة، وهذا غيض من فيض ومنه يتبين أنّ للسلف الصالح في المتشابهات مسلكان، وكلاهما يخدم التقديس والتنزيه، الأول تفويض المعنى والثاني حمل الكلام على ما يقتضيه سياق الآيات من البلاغة والمجاز،</w:t>
      </w:r>
      <w:r w:rsidR="00745F9B">
        <w:rPr>
          <w:rFonts w:hint="cs"/>
          <w:b/>
          <w:rtl/>
          <w:lang w:val="uz-Latn-UZ"/>
        </w:rPr>
        <w:t xml:space="preserve"> </w:t>
      </w:r>
    </w:p>
    <w:p w14:paraId="01D80212" w14:textId="7A928827" w:rsidR="00DB4042" w:rsidRDefault="00DB4042" w:rsidP="00DB4042">
      <w:pPr>
        <w:rPr>
          <w:b/>
          <w:rtl/>
        </w:rPr>
      </w:pPr>
      <w:r>
        <w:rPr>
          <w:rFonts w:hint="cs"/>
          <w:b/>
          <w:bCs/>
          <w:rtl/>
          <w:lang w:bidi="ar-KW"/>
        </w:rPr>
        <w:t xml:space="preserve">[5] </w:t>
      </w:r>
      <w:r>
        <w:rPr>
          <w:rFonts w:hint="cs"/>
          <w:b/>
          <w:bCs/>
          <w:rtl/>
        </w:rPr>
        <w:t xml:space="preserve">(المدرسة الأثرية هم الامتداد الحقيقي والصحيح لمذهب السلف): </w:t>
      </w:r>
      <w:r>
        <w:rPr>
          <w:rFonts w:hint="cs"/>
          <w:bCs/>
          <w:rtl/>
        </w:rPr>
        <w:t>الأثرية:</w:t>
      </w:r>
      <w:r>
        <w:rPr>
          <w:rFonts w:hint="cs"/>
          <w:b/>
          <w:rtl/>
        </w:rPr>
        <w:t xml:space="preserve"> هي النسبة الصحيحة الحقيقية للسلف الكرام وأهم علماؤه الأئمة مالك والشافعي وأحمد ابن حنبل وسفيان ابن عيينة، وسفيان الثوري ومذهبهم واضح وأهم أصوله: التفريق بين المحكم والمتشابه، تفويض كيفية المحكم وتفويض علم المتشابه، عدم الخوض بالحشو والتجسيم، والأثرية هم الامتداد</w:t>
      </w:r>
      <w:r w:rsidR="00745F9B">
        <w:rPr>
          <w:rFonts w:hint="cs"/>
          <w:b/>
          <w:rtl/>
        </w:rPr>
        <w:t xml:space="preserve"> </w:t>
      </w:r>
      <w:r>
        <w:rPr>
          <w:rFonts w:hint="cs"/>
          <w:b/>
          <w:rtl/>
        </w:rPr>
        <w:t>الصحيح والحقيقي للسلف الصالح في فهم النصوص المتشابهة، والمتمعن في مقالاتهم في المتشابه يجد أنّها ترتكز على كلمات لها مدلول عجيب على غلق باب الفتنة بتفويض المراد منها إلى الله، فمن ذلك: قولهم: ونؤمن بها ولا يقال كيف ولا نفسر ولا نتوهم، وقولهم: نؤمن بها ونفوض معناها المراد منها إلى الله تعالى ولا نفسرها، وقولهم: نترك التعرض لمعانيها، وقولهم: كل ما وصف الله به نفسه في القرآن فقراءته تفسيره والسكوت عنه، وقولهم: كل ما جاء في القرآن أو صح عن المصطفي عليه السلام من صفات الرحمن وجب الإيمان به وتلقيه بالتسليم والقبول وترك التعرض له، وقولهم: المذهب هو عدم الخوض في مثل هذا والسكوت عنه وتفويض علمه إلى الله تعالى، وقولهم: حرام على العقول أن تمثل الله تعالى وعلى الأوهام أن تحد وعلى الظنون أن تقطع وعلى النفوس أن تفكر وعلى الضمائر أن تعمق وعلى الخواطر أن تحيط، وقولهم: آمنت بالله وبما جاء عن الله وعلى مراد الله وآمنت برسول الله وبما جاء به رسول الله وعلى مراد رسول الله،</w:t>
      </w:r>
      <w:r w:rsidR="00745F9B">
        <w:rPr>
          <w:rFonts w:hint="cs"/>
          <w:b/>
          <w:rtl/>
        </w:rPr>
        <w:t xml:space="preserve"> </w:t>
      </w:r>
    </w:p>
    <w:p w14:paraId="56D417EC" w14:textId="445333B3" w:rsidR="00DB4042" w:rsidRDefault="00DB4042" w:rsidP="00DB4042">
      <w:pPr>
        <w:rPr>
          <w:b/>
          <w:rtl/>
        </w:rPr>
      </w:pPr>
      <w:r>
        <w:rPr>
          <w:rFonts w:hint="cs"/>
          <w:bCs/>
          <w:rtl/>
        </w:rPr>
        <w:t>[6] تنبيهات مهمة تتعلق بالأثرية</w:t>
      </w:r>
      <w:r>
        <w:rPr>
          <w:rFonts w:hint="cs"/>
          <w:b/>
          <w:rtl/>
        </w:rPr>
        <w:t xml:space="preserve">: </w:t>
      </w:r>
      <w:r>
        <w:rPr>
          <w:rFonts w:hint="cs"/>
          <w:bCs/>
          <w:rtl/>
        </w:rPr>
        <w:t>(تنبيه أول)</w:t>
      </w:r>
      <w:r>
        <w:rPr>
          <w:rFonts w:hint="cs"/>
          <w:b/>
          <w:rtl/>
        </w:rPr>
        <w:t>:</w:t>
      </w:r>
      <w:r>
        <w:rPr>
          <w:rFonts w:hint="cs"/>
          <w:b/>
          <w:rtl/>
          <w:lang w:bidi="ar-KW"/>
        </w:rPr>
        <w:t xml:space="preserve"> مذهب الأثرية من تفويض معنى المتشابه ليس معناه الجهل بالمراد من الآيات: لقد فهم البعض من السلفية خطئاً أنّ معنى تفويض المعنى هو الجهل العريض بآيات الصفات، وهذه سقطة عظيمة وزلة عالم، لا ينبغي تتبعها لأنّ مذهب السلف وأهل الأثر في الألفاظ المتشابهات التي توهم التشبيه أو التجسيم أو الحدوث هو تفويض علمها إلى الله، واكتفوا بالمعنى الإجمالي المفهوم من سياق الآيات دون تتبع للمتشابهات،</w:t>
      </w:r>
      <w:r w:rsidR="00745F9B">
        <w:rPr>
          <w:rFonts w:hint="cs"/>
          <w:b/>
          <w:rtl/>
          <w:lang w:bidi="ar-KW"/>
        </w:rPr>
        <w:t xml:space="preserve"> </w:t>
      </w:r>
      <w:r>
        <w:rPr>
          <w:rFonts w:hint="cs"/>
          <w:bCs/>
          <w:rtl/>
        </w:rPr>
        <w:t>(تنبيه ثان)</w:t>
      </w:r>
      <w:r>
        <w:rPr>
          <w:rFonts w:hint="cs"/>
          <w:bCs/>
          <w:rtl/>
          <w:lang w:bidi="ar-KW"/>
        </w:rPr>
        <w:t>:</w:t>
      </w:r>
      <w:r>
        <w:rPr>
          <w:rFonts w:hint="cs"/>
          <w:b/>
          <w:rtl/>
          <w:lang w:bidi="ar-KW"/>
        </w:rPr>
        <w:t xml:space="preserve"> الأثرية لا يخوضون في المتشابه لفرط خوفهم من التكلم على الله تعالى بغير علم، لكنّهم يعرفون من أصول توحيد الذات وقواعد التقديس والتنزيه ما يمنعهم من نسبة النقص إلى ذات الله تعالى، إذ هم يعرفون الواجب والجائز والمحال في حق الله تعالى، وإذ هم منزهون لله تعالى عن المكان والزمان وحلول الحوادث، </w:t>
      </w:r>
      <w:r>
        <w:rPr>
          <w:rFonts w:hint="cs"/>
          <w:bCs/>
          <w:rtl/>
        </w:rPr>
        <w:t>(تنبيه ثالث)</w:t>
      </w:r>
      <w:r>
        <w:rPr>
          <w:rFonts w:hint="cs"/>
          <w:bCs/>
          <w:rtl/>
          <w:lang w:bidi="ar-KW"/>
        </w:rPr>
        <w:t>:</w:t>
      </w:r>
      <w:r>
        <w:rPr>
          <w:rFonts w:hint="cs"/>
          <w:b/>
          <w:rtl/>
          <w:lang w:bidi="ar-KW"/>
        </w:rPr>
        <w:t xml:space="preserve"> الأثرية على وفاق تام مع الأشاعرة والماتريدية في أصول العقيدة، ولذلك يعترف الجميع بأن الطوائف الثلاث تمثل أهل السنّة والجماعة في باب العقيدة، قال العلامة السفاريني الحنبلي رحمه الله تعالى (لوامع الأنوار البهية 1 / 73): أهل السنة والجماعة ثلاث فرق: (الأثرية)، وإمامهم أحمد بن حنبل رضي الله عنه، و (الأشعرية)، وإمامهم أبو الحسن الأشعري رحمه الله، و (الماتريدية)، وإمامهم أبو منصور الماتريدي رحمه الله تعالى) اهـ، </w:t>
      </w:r>
      <w:r>
        <w:rPr>
          <w:rFonts w:hint="cs"/>
          <w:bCs/>
          <w:rtl/>
        </w:rPr>
        <w:t>(تنبيه رابع)</w:t>
      </w:r>
      <w:r>
        <w:rPr>
          <w:rFonts w:hint="cs"/>
          <w:bCs/>
          <w:rtl/>
          <w:lang w:bidi="ar-KW"/>
        </w:rPr>
        <w:t>:</w:t>
      </w:r>
      <w:r>
        <w:rPr>
          <w:rFonts w:hint="cs"/>
          <w:b/>
          <w:rtl/>
          <w:lang w:bidi="ar-KW"/>
        </w:rPr>
        <w:t xml:space="preserve"> </w:t>
      </w:r>
      <w:r>
        <w:rPr>
          <w:rFonts w:hint="cs"/>
          <w:b/>
          <w:rtl/>
        </w:rPr>
        <w:t>الفرق كبير بين الأثرية والحشوية، بل لا تصح المقارنة أصلاً، فإنّ الأثرية لديهم من قواعد التقديس والتنزيه ما يمنعهم من الحشو والخوض في ذات الله تعالى وصفاته بما لا يليق، ولذلك نجدهم عند متشابهات الصفات يرون تفويض علم هذا المتشابه إلى الله، لأنّ ظاهره يوحي بما هو محال على الله تعالى من نسبة الأجزاء والأبعاض والجوارح إلى ذات الله تعالى، أو نسبة الحوادث من الحركة والسكون إلى الله تعالى القديم المنزه عن الحوادث، وأما الحشوية فليست لديهم قواعد للتنزيه ولا هم يعلمون من علم التقديس ما يردعهم عن الخوض في ذات الله تعالى وصفاته بما لا يليق، وهم لا يفرقون بين المحكم والمتشابه،</w:t>
      </w:r>
      <w:r w:rsidR="00745F9B">
        <w:rPr>
          <w:rFonts w:hint="cs"/>
          <w:b/>
          <w:rtl/>
        </w:rPr>
        <w:t xml:space="preserve"> </w:t>
      </w:r>
      <w:r>
        <w:rPr>
          <w:rFonts w:hint="cs"/>
          <w:b/>
          <w:rtl/>
        </w:rPr>
        <w:t xml:space="preserve">وهم يرون اثبات المعنى الظاهر للمتشابهات وتفويض الكيفية إلى الله، </w:t>
      </w:r>
      <w:r>
        <w:rPr>
          <w:rFonts w:hint="cs"/>
          <w:bCs/>
          <w:rtl/>
        </w:rPr>
        <w:t>(تنبيه خامس)</w:t>
      </w:r>
      <w:r>
        <w:rPr>
          <w:rFonts w:hint="cs"/>
          <w:bCs/>
          <w:rtl/>
          <w:lang w:bidi="ar-KW"/>
        </w:rPr>
        <w:t>:</w:t>
      </w:r>
      <w:r>
        <w:rPr>
          <w:rFonts w:hint="cs"/>
          <w:b/>
          <w:rtl/>
          <w:lang w:bidi="ar-KW"/>
        </w:rPr>
        <w:t xml:space="preserve"> الذي يمثل الحشوية في زماننا هم التيمية الوهابية، وهؤلاء ذهلوا عن حقيقة مذهب السلف ثم لم يكتفوا بذلك حتى اتهموا الأثرية المفوضة في المتشابهات بالتجهيل والتبديع وأنهم أشر أهل البدع، مع أنهم هم امتداد السلف الحقيقيين، ثم لم يكتفوا بذلك حتى اتهموا الأشاعرة والماتريدية أكابر علماء العقيدة المتخصصين فيها على منهاج اهل الحق بأنّهم متعطلة ومؤولة وانّهم ليسوا من اهل السنّة والجماعة في باب الصفات، مع أنّ الحق والصواب أنّهم (الوهابية) هم الضالون في هذا الباب لأسباب عديدة، أهمها </w:t>
      </w:r>
      <w:r>
        <w:rPr>
          <w:rFonts w:eastAsia="Times New Roman" w:hint="cs"/>
          <w:b/>
          <w:rtl/>
          <w:lang w:eastAsia="ar-SA" w:bidi="ar-KW"/>
        </w:rPr>
        <w:t>الذهول عن قواعد التقديس والتنزيه والتسبيح</w:t>
      </w:r>
      <w:r w:rsidR="00745F9B">
        <w:rPr>
          <w:rFonts w:hint="cs"/>
          <w:b/>
          <w:rtl/>
          <w:lang w:bidi="ar-KW"/>
        </w:rPr>
        <w:t xml:space="preserve"> </w:t>
      </w:r>
      <w:r>
        <w:rPr>
          <w:rFonts w:hint="cs"/>
          <w:b/>
          <w:rtl/>
          <w:lang w:bidi="ar-KW"/>
        </w:rPr>
        <w:t>المتعلقة بذات الله تعالى، والمستمدة من الكتاب والسنة، وأدى ذلك إلى خلل في فهم قسم توحيد الذات (علم التقديس) الذي يعد مفخرة عقائد المسلمين، والذهول عن هذا القسم أدى إلى قصور واضح جلي في الإلمام بما يجب وما يجوز وما يستحيل في ذات الله تعالى،</w:t>
      </w:r>
      <w:r w:rsidR="00745F9B">
        <w:rPr>
          <w:rFonts w:hint="cs"/>
          <w:b/>
          <w:rtl/>
          <w:lang w:bidi="ar-KW"/>
        </w:rPr>
        <w:t xml:space="preserve"> </w:t>
      </w:r>
      <w:r>
        <w:rPr>
          <w:rFonts w:hint="cs"/>
          <w:b/>
          <w:rtl/>
          <w:lang w:bidi="ar-KW"/>
        </w:rPr>
        <w:t>وإلى الوقوع في الحشو على حساب التقديس، بل واعتقاد التجسيم في بعض الأحيان وإن لم يشعروا بذلك،</w:t>
      </w:r>
      <w:r>
        <w:rPr>
          <w:rFonts w:hint="cs"/>
          <w:bCs/>
          <w:rtl/>
          <w:lang w:bidi="ar-KW"/>
        </w:rPr>
        <w:t xml:space="preserve"> </w:t>
      </w:r>
      <w:r>
        <w:rPr>
          <w:rFonts w:hint="cs"/>
          <w:b/>
          <w:rtl/>
        </w:rPr>
        <w:t>وممن تسربت إليه بدع الحشو (ابن تيمية)، ومذهبه هو أنّ الله تعالى موجود بذاته فوق العالم، والعالم المخلوق تحته،</w:t>
      </w:r>
      <w:r w:rsidR="00745F9B">
        <w:rPr>
          <w:rFonts w:hint="cs"/>
          <w:b/>
          <w:rtl/>
        </w:rPr>
        <w:t xml:space="preserve"> </w:t>
      </w:r>
      <w:r>
        <w:rPr>
          <w:rFonts w:hint="cs"/>
          <w:b/>
          <w:rtl/>
        </w:rPr>
        <w:t xml:space="preserve">وهو موجود بذاته على عرشه، وأنه متناه لاسيما من جهة التحت، وأنّه يتحرك ويقبل الحوادث وينزل إلى السماء الدنيا نزولاً حقيقياً بذاته، كما دندن حول صفات الوجه واليدين والعينين والقدم والساق بما يُخيل أنّها أجزاء من الذات، وليست صفات منزهة عن الجارحة والجسمية، ووصف لله تعالى بالحد والنهاية والحدوث، وهل بعد تلك العقائد الفاسدة يبقى لنا شيء من التقديس الذي حبى الله تعالى به أمة التسبيح والتنزيه، </w:t>
      </w:r>
    </w:p>
    <w:p w14:paraId="21A69919" w14:textId="1D4746BD" w:rsidR="00DB4042" w:rsidRDefault="00DB4042" w:rsidP="00DB4042">
      <w:pPr>
        <w:rPr>
          <w:b/>
          <w:bCs/>
          <w:rtl/>
          <w:lang w:bidi="ar-KW"/>
        </w:rPr>
      </w:pPr>
      <w:r>
        <w:rPr>
          <w:rFonts w:hint="cs"/>
          <w:b/>
          <w:bCs/>
          <w:rtl/>
          <w:lang w:bidi="ar-KW"/>
        </w:rPr>
        <w:t xml:space="preserve">[7] </w:t>
      </w:r>
      <w:r>
        <w:rPr>
          <w:rFonts w:hint="cs"/>
          <w:b/>
          <w:bCs/>
          <w:rtl/>
        </w:rPr>
        <w:t>(الأشعرية والماتريدية امتداد السلف وهم المتخصصون في علم العقيدة على منهاج أهل السنّة والجماعة)</w:t>
      </w:r>
      <w:r>
        <w:rPr>
          <w:rFonts w:hint="cs"/>
          <w:b/>
          <w:rtl/>
        </w:rPr>
        <w:t xml:space="preserve">: </w:t>
      </w:r>
      <w:r>
        <w:rPr>
          <w:rFonts w:hint="cs"/>
          <w:bCs/>
          <w:rtl/>
        </w:rPr>
        <w:t>(الأشاعرة)</w:t>
      </w:r>
      <w:r>
        <w:rPr>
          <w:rFonts w:hint="cs"/>
          <w:b/>
          <w:rtl/>
        </w:rPr>
        <w:t>: هم المتخصصون في العقيدة، أوسع مذاهب أهل السنّة والجماعة في العقيدة، ينتسبون إلى الإمام أبي الحسن الأشعري</w:t>
      </w:r>
      <w:r w:rsidR="00745F9B">
        <w:rPr>
          <w:rFonts w:hint="cs"/>
          <w:b/>
          <w:rtl/>
        </w:rPr>
        <w:t xml:space="preserve"> </w:t>
      </w:r>
      <w:r>
        <w:rPr>
          <w:rFonts w:hint="cs"/>
          <w:b/>
          <w:rtl/>
        </w:rPr>
        <w:t>رحمه الله (270 ه إلى 330 ه)، وحفيد الصحابي الجليل أبي موسى الأشعري رضي الله عنه، وهو الذي أظهر الله تعالى على يديه عقائد أهل السنّة، نصر الحديث، وكسر هجمة المعتزلة والمجسمة على الدين،</w:t>
      </w:r>
      <w:r w:rsidR="00745F9B">
        <w:rPr>
          <w:rFonts w:hint="cs"/>
          <w:b/>
          <w:rtl/>
        </w:rPr>
        <w:t xml:space="preserve"> </w:t>
      </w:r>
      <w:r>
        <w:rPr>
          <w:rFonts w:hint="cs"/>
          <w:b/>
          <w:rtl/>
        </w:rPr>
        <w:t>هداه الله تعالى لتأصيل قواعد مذهب أهل السنة في العقائد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 فوجد فيه أهل السنة ضالتهم التي طالما بحثوا عنها فاتبعوه، وساروا على نهجه، لما رأوا فيه من القدرة على إفحام خصومهم، والدفاع عنهم، وتثبيت مذاهبهم،</w:t>
      </w:r>
      <w:r w:rsidR="00745F9B">
        <w:rPr>
          <w:rFonts w:hint="cs"/>
          <w:b/>
          <w:rtl/>
        </w:rPr>
        <w:t xml:space="preserve"> </w:t>
      </w:r>
      <w:r>
        <w:rPr>
          <w:rFonts w:hint="cs"/>
          <w:b/>
          <w:rtl/>
        </w:rPr>
        <w:t xml:space="preserve">وعظماء أمة النبي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والإمام فخر الدين الرازي، والحافظ ابن عساكر، وسلطان العلماء عز الدين بن عبد السلام، والإمام الرافعي، والإمام النووي، والإمام السبكي، والحافظ ابن حجر العسقلاني والإمام الفقيه ابن حجر الهيتمي، والحافظ السيوطي، وشيخ الإسلام زكريا الأنصاري، وما لا يحصيه العد مما تنقطع بذكره الأنفاس، ويضيق بعده القرطاس، فهؤلاء هم الذين حفظ الله تعالى بهم دينه </w:t>
      </w:r>
      <w:r>
        <w:rPr>
          <w:rFonts w:hint="cs"/>
          <w:b/>
          <w:rtl/>
          <w:lang w:bidi="ar-KW"/>
        </w:rPr>
        <w:t>إلى يومنا هذا،</w:t>
      </w:r>
      <w:r w:rsidR="00745F9B">
        <w:rPr>
          <w:rFonts w:hint="cs"/>
          <w:b/>
          <w:rtl/>
          <w:lang w:bidi="ar-KW"/>
        </w:rPr>
        <w:t xml:space="preserve"> </w:t>
      </w:r>
      <w:r>
        <w:rPr>
          <w:rFonts w:hint="cs"/>
          <w:b/>
          <w:rtl/>
          <w:lang w:bidi="ar-KW"/>
        </w:rPr>
        <w:t>ومن تجاهل هذه الحقيقة فقد خاصم التاريخ وتعامى عن الواقع المرئيِّ لكل ذي عينين، والأشاعرة لم يبتدعوا</w:t>
      </w:r>
      <w:r w:rsidR="00745F9B">
        <w:rPr>
          <w:rFonts w:hint="cs"/>
          <w:b/>
          <w:rtl/>
          <w:lang w:bidi="ar-KW"/>
        </w:rPr>
        <w:t xml:space="preserve"> </w:t>
      </w:r>
      <w:r>
        <w:rPr>
          <w:rFonts w:hint="cs"/>
          <w:b/>
          <w:rtl/>
          <w:lang w:bidi="ar-KW"/>
        </w:rPr>
        <w:t>مذهباً، وإنما كانوا مقررين لمذهب السلف، مناضلين عن عقائد الإسلام، وقد كان منهجهم عدلاً وسطاً في كافة مباحث الدين لم يحدثوا في دين الله حَدَثاً، ولم يأتوا فيه ببدعة، بل أخذوا أقاويل الصحابة والتابعين ومن بعدهم من الأئمة في أصول الدين فنصروها أتم نصر بزيادة شرح وأحسن برهان،</w:t>
      </w:r>
      <w:r w:rsidR="00745F9B">
        <w:rPr>
          <w:rFonts w:hint="cs"/>
          <w:b/>
          <w:rtl/>
          <w:lang w:bidi="ar-KW"/>
        </w:rPr>
        <w:t xml:space="preserve"> </w:t>
      </w:r>
      <w:r>
        <w:rPr>
          <w:rFonts w:eastAsia="Times New Roman" w:hint="cs"/>
          <w:b/>
          <w:rtl/>
        </w:rPr>
        <w:t xml:space="preserve">والأشاعرة مدرسة أصولية متكاملة: أنقذ الله تعالى بهم الأمة من الاعتزال والحشو، صاغوا المنهج الحق، القائم على الكتاب والسنّة، بعيداً عن بدع الخروج والتشيع، وبعيداً عن بدع التجهم والاعتزال وبعيدا عن بدع التجسيم والتشبيه والحشو، وكان تأصيل هؤلاء في كل أبواب العقيدة، في باب الإيمان والكفر، وباب التقديس والتنزيه والتوحيد، وباب السنّة والبدعة، وضبطوا أصول علم الإلهيات والنبوات والسمعيات، بما لا مزيد عليه، توسطاً واعتدالاً وصحة وبياناً، وكان منهاج هؤلاء يقوم على محاور: أهمها: الأول: دعم جميع أبواب العقيدة الصافية الصحيحة بالأدلة النقلية الصحيحة والبراهين العقلية الصريحة، والمحور الثاني: الذب عن الإشكالات التي أوردها أهل البدع على المنهج الحق الوسط العدل التي تميز به الأشاعرة، الثالث: قمع البدع العقائدية وإظهار عوارها وخطئها، وبهم أسكت الله تعالى أهل البدع وأذلهم، </w:t>
      </w:r>
      <w:r>
        <w:rPr>
          <w:rFonts w:hint="cs"/>
          <w:b/>
          <w:bCs/>
          <w:rtl/>
        </w:rPr>
        <w:t>(</w:t>
      </w:r>
      <w:r>
        <w:rPr>
          <w:rFonts w:hint="cs"/>
          <w:b/>
          <w:bCs/>
          <w:rtl/>
          <w:lang w:bidi="ar-KW"/>
        </w:rPr>
        <w:t>والماتريدية)</w:t>
      </w:r>
      <w:r>
        <w:rPr>
          <w:rFonts w:hint="cs"/>
          <w:b/>
          <w:rtl/>
          <w:lang w:bidi="ar-KW"/>
        </w:rPr>
        <w:t xml:space="preserve">: ينتسبون إلى الإمام أبو منصور </w:t>
      </w:r>
      <w:r>
        <w:rPr>
          <w:rFonts w:hint="cs"/>
          <w:b/>
          <w:rtl/>
        </w:rPr>
        <w:t xml:space="preserve">الماتريدي، </w:t>
      </w:r>
      <w:r>
        <w:rPr>
          <w:rFonts w:hint="cs"/>
          <w:b/>
          <w:rtl/>
          <w:lang w:bidi="ar-KW"/>
        </w:rPr>
        <w:t xml:space="preserve">وهو إمام الهدى وإمام المتكلمين ومصحح عقائد المسلمين ورئيس أهل السنة والجماعة وناصر السنة وقامع البدعة، ينتهي نسبه إلى الصحابي الجليل أبي أيّوب خالد بن زيد بن كليب الأنصاري، مضيف النّبي الأكرم صلَّى الله عليه و سلَّم في دار الهجرة، </w:t>
      </w:r>
      <w:r>
        <w:rPr>
          <w:rFonts w:hint="cs"/>
          <w:b/>
          <w:rtl/>
        </w:rPr>
        <w:t>وتعتمد أسس الماتريدية على المذهب الحنفي في العقائد والفقه،</w:t>
      </w:r>
      <w:r w:rsidR="00745F9B">
        <w:rPr>
          <w:rFonts w:hint="cs"/>
          <w:b/>
          <w:rtl/>
        </w:rPr>
        <w:t xml:space="preserve"> </w:t>
      </w:r>
      <w:r>
        <w:rPr>
          <w:rFonts w:hint="cs"/>
          <w:b/>
          <w:rtl/>
          <w:lang w:bidi="ar-KW"/>
        </w:rPr>
        <w:t>و</w:t>
      </w:r>
      <w:r>
        <w:rPr>
          <w:rFonts w:hint="cs"/>
          <w:b/>
          <w:rtl/>
        </w:rPr>
        <w:t xml:space="preserve">كان لأنصار أبي منصور الماتريدي الدور المهم في انضاج المذهب ونصرته ونشره وإشاعته، فقد كافحوا المعتزلة والمجسمة والحشوية، والحاصل هو أن الأشعريّ والماتريدي هما إماما أهل السنّة والجماعة في مشارق الأرض ومغاربها، وغالب ما وقع بين هذين الإمامين من الخلاف من قبيل اللّفظي، والأشاعرة والماتريدية هما جناحا أهل السنة والجماعة في باب العقيدة، وهما المذهبان المتخصصان في العقيدة على منهاج أهل السنّة والجماعة الناجية، </w:t>
      </w:r>
      <w:r>
        <w:rPr>
          <w:rFonts w:hint="cs"/>
          <w:b/>
          <w:rtl/>
          <w:lang w:bidi="ar-KW"/>
        </w:rPr>
        <w:t>قال الإمام المرتضى الزبيدي: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w:t>
      </w:r>
      <w:r w:rsidR="00745F9B">
        <w:rPr>
          <w:rFonts w:hint="cs"/>
          <w:b/>
          <w:rtl/>
          <w:lang w:bidi="ar-KW"/>
        </w:rPr>
        <w:t>،،،</w:t>
      </w:r>
      <w:r>
        <w:rPr>
          <w:rFonts w:hint="cs"/>
          <w:b/>
          <w:rtl/>
          <w:lang w:bidi="ar-KW"/>
        </w:rPr>
        <w:t xml:space="preserve"> ناظَرَ كلٌّ منهما ذوي البدع والضلالات حتى انقطعوا وولوا منهزمين) اهـ</w:t>
      </w:r>
      <w:r w:rsidR="00745F9B">
        <w:rPr>
          <w:rFonts w:hint="cs"/>
          <w:b/>
          <w:rtl/>
          <w:lang w:bidi="ar-KW"/>
        </w:rPr>
        <w:t>،</w:t>
      </w:r>
      <w:r>
        <w:rPr>
          <w:rFonts w:hint="cs"/>
          <w:b/>
          <w:rtl/>
          <w:lang w:bidi="ar-KW"/>
        </w:rPr>
        <w:t xml:space="preserve"> [إتحاف السادة المتقين 2/7]،</w:t>
      </w:r>
      <w:r w:rsidR="00745F9B">
        <w:rPr>
          <w:rFonts w:hint="cs"/>
          <w:rtl/>
          <w:lang w:bidi="ar-KW"/>
        </w:rPr>
        <w:t xml:space="preserve"> </w:t>
      </w:r>
    </w:p>
    <w:p w14:paraId="0F4C0ED4" w14:textId="77777777" w:rsidR="00DB4042" w:rsidRDefault="00DB4042" w:rsidP="00DB4042">
      <w:pPr>
        <w:rPr>
          <w:rtl/>
          <w:lang w:bidi="ar-KW"/>
        </w:rPr>
      </w:pPr>
      <w:r>
        <w:rPr>
          <w:rFonts w:hint="cs"/>
          <w:b/>
          <w:bCs/>
          <w:rtl/>
          <w:lang w:bidi="ar-KW"/>
        </w:rPr>
        <w:t xml:space="preserve">[8] الجامعة الكلية لأهل السنة والجماعة في باب العقيدة: </w:t>
      </w:r>
      <w:r>
        <w:rPr>
          <w:rFonts w:hint="cs"/>
          <w:rtl/>
          <w:lang w:bidi="ar-KW"/>
        </w:rPr>
        <w:t xml:space="preserve">لأهل السنة والجماعة في باب العقيدة: ثلاث مذاهب لا رابع لها إلا الميل إلى الاعتزال أو الحشو، وهي (المذهب الأثري) وعليه غالب الحنابلة إلا من مال إلى الحشو والتجسيم بسبب عدم العلم بقواعد التقديس، (المذهب الأشعري) وعليه غالب المالكية والشافعية وهم سواد العلماء المتخصصين في العقيدة على مذهب أهل السنة والجماعة - إلا من مال إلى الحشو أو الاعتزال -، (المذهب الماتريدي) وعليه غالب الأحناف إلا من مال إلى الحشو أو الاعتزال، وجميع تلك المذاهب يعبر عن الجامعة الكلية لأهل السنة والجماعة في باب العقيدة، ما اتفقوا عليه من أصول الدين والعقيدة نجتمع عليه، ويسعنا ما وسعهم من الاختلاف في فروع العقيدة، وهذه المذاهب الثلاث المؤصلة هي المرجعية العقائدية الصحيحة لأهل السنة والجماعة في باب العقيدة، </w:t>
      </w:r>
    </w:p>
    <w:p w14:paraId="73E19E13" w14:textId="77777777" w:rsidR="00DB4042" w:rsidRDefault="00DB4042" w:rsidP="00DB4042">
      <w:pPr>
        <w:rPr>
          <w:b/>
          <w:bCs/>
          <w:rtl/>
          <w:lang w:bidi="ar-KW"/>
        </w:rPr>
      </w:pPr>
      <w:r>
        <w:rPr>
          <w:rFonts w:hint="cs"/>
          <w:bCs/>
          <w:rtl/>
          <w:lang w:bidi="ar-KW"/>
        </w:rPr>
        <w:t xml:space="preserve">[9] </w:t>
      </w:r>
      <w:bookmarkStart w:id="27" w:name="_Hlk224228095"/>
      <w:r>
        <w:rPr>
          <w:rFonts w:hint="cs"/>
          <w:bCs/>
          <w:rtl/>
          <w:lang w:bidi="ar-KW"/>
        </w:rPr>
        <w:t>الفرق التي ضلت الطريق في جوانب الدين</w:t>
      </w:r>
      <w:r>
        <w:rPr>
          <w:rFonts w:hint="cs"/>
          <w:rtl/>
          <w:lang w:bidi="ar-KW"/>
        </w:rPr>
        <w:t xml:space="preserve">: شراذم قليلة لا تمثل أغلبية وأكثر من ينطوي بداخل تلك الفرق عوام لا يعلمون جوانب البدعة والضلال في تلك الفرق، وهذه الفرق استحقت لضلالها الوعيد بالنار، وأفرادها إلى مشيئة الله، كحال كل مسلم إن شاء عفى عنه وإن شاء عذبه لبدعته، ولكن لا يخلد في النار احد من أهل الإسلام، وأضر تلك الفرق على امة الإسلام الخوارج والشيعة والمعتزلة والجهمية والجبرية والمرجئة والحشوية، والمجسمة والوهابية </w:t>
      </w:r>
    </w:p>
    <w:p w14:paraId="317A2E8C" w14:textId="56E9193A" w:rsidR="00DB4042" w:rsidRDefault="00DB4042" w:rsidP="00DB4042">
      <w:pPr>
        <w:rPr>
          <w:b/>
          <w:bCs/>
          <w:rtl/>
          <w:lang w:bidi="ar-KW"/>
        </w:rPr>
      </w:pPr>
      <w:r>
        <w:rPr>
          <w:rFonts w:hint="cs"/>
          <w:b/>
          <w:bCs/>
          <w:rtl/>
          <w:lang w:bidi="ar-KW"/>
        </w:rPr>
        <w:t xml:space="preserve">[10](الخوارج وأصول الضلال عندهم)]: </w:t>
      </w:r>
      <w:r>
        <w:rPr>
          <w:rFonts w:hint="cs"/>
          <w:rtl/>
          <w:lang w:bidi="ar-KW"/>
        </w:rPr>
        <w:t>الخوارج على اختلاف فرقهم ومذاهبهم تكاد تجمعهم مخازي مشينة ومعتقدات ضالة تنبئ عن غلوهم وتنطعهم وصدق ما وصفهم به الرسول صلى الله عليه وسلم من سفاهة عقولهم وتمكن الأهواء من قلوبهم ومروقهم من الدين بسرعة وعجلة، ومن هذه المعتقدات الضالة:</w:t>
      </w:r>
      <w:r w:rsidR="00745F9B">
        <w:rPr>
          <w:rFonts w:hint="cs"/>
          <w:rtl/>
          <w:lang w:bidi="ar-KW"/>
        </w:rPr>
        <w:t xml:space="preserve"> </w:t>
      </w:r>
      <w:r>
        <w:rPr>
          <w:rFonts w:hint="cs"/>
          <w:rtl/>
          <w:lang w:bidi="ar-KW"/>
        </w:rPr>
        <w:t>(أ) غلوهم في الإمامة: فيشترطون في الإمام أن يكون على نفس معتقدهم وإلا كفروه واستحلوا دمه وأوجبوا الخروج عليه، (ب) غلوهم مع أهل القبلة: يكفرون أصحاب الكبائر من أمة الإسلام، ويقولون كل ذنب مغلط كفر وكل كفر شرك وكل شرك فهو عبادة للشيطان، ومرتكب الكبيرة كافر مشرك عابد للشيطان، ويحكمون على صاحب الكبيرة إذا مات عليها أنه خالد مخلد في النار أبداً كالكفار الجاحدين بالله وملائكته وكتبه ورسله ويومه الآخر، ويقولون إذا كفر الرجل كفرت نساؤه وأولاده ويحكمون بانهم مع آبائهم في النار، والكافر حلال الدم والعرض والمال ولذلك فهم يستحلون دماء وأموال وأعراض من يكفرونه من أهل القبلة، وقلما ينجو من تكفيرهم مسلم موحد،</w:t>
      </w:r>
      <w:r w:rsidR="00745F9B">
        <w:rPr>
          <w:rFonts w:hint="cs"/>
          <w:rtl/>
          <w:lang w:bidi="ar-KW"/>
        </w:rPr>
        <w:t xml:space="preserve"> </w:t>
      </w:r>
      <w:r>
        <w:rPr>
          <w:rFonts w:hint="cs"/>
          <w:rtl/>
          <w:lang w:bidi="ar-KW"/>
        </w:rPr>
        <w:t>(ت) من أبرز صفاتهم انهم يدعون أهل الشرك، ويكفرون أهل الإسلام الأصليين، ويطبقون الآيات التي نزلت في المشركين على أهل الإسلام فيكفرونهم ويستحلون حرماتهم، يمرقون من الدين بأدنى شبهة، فهذه صور من غلو الخوارج كلاب أهل النار، ومن أمثلة هؤلاء في زماننا الخوارج المعروفون باسم الدواعش نسأل الله السلامة والهداية،</w:t>
      </w:r>
      <w:r>
        <w:rPr>
          <w:rFonts w:hint="cs"/>
          <w:b/>
          <w:bCs/>
          <w:rtl/>
          <w:lang w:bidi="ar-KW"/>
        </w:rPr>
        <w:t xml:space="preserve"> و (الإباضية) </w:t>
      </w:r>
      <w:r>
        <w:rPr>
          <w:rFonts w:hint="cs"/>
          <w:rtl/>
          <w:lang w:bidi="ar-KW"/>
        </w:rPr>
        <w:t>مذهب من مذاهب الخوارج يقدح في عدالة الصحابة، ويخلط في عقائده ما بين عقائد الخوارج وعقائد المعتزلة، وهؤلاء يقولون بأن صاحب الكبيرة إذا لم يتب ومات فهو كافر مخلد في النار، ويقدحون في جمع من الصحابة منهم عثمان بن عفان وعلي بن أبي طالب وطلحة بن عبيد الله، والزبير بن عوام، ومعاوية بن أبي سفيان، و عمرو بن العاص رضي الله عنهم، ويصححون موقف خوارج النهروان في خروجهم على الإمام علي رضي الله عنه، وهم يقولون بأن القرآن مخلوق، وأن الله لا يُرى في الآخرة</w:t>
      </w:r>
      <w:r w:rsidR="00745F9B">
        <w:rPr>
          <w:rFonts w:hint="cs"/>
          <w:rtl/>
          <w:lang w:bidi="ar-KW"/>
        </w:rPr>
        <w:t xml:space="preserve"> </w:t>
      </w:r>
      <w:r>
        <w:rPr>
          <w:rFonts w:hint="cs"/>
          <w:rtl/>
          <w:lang w:bidi="ar-KW"/>
        </w:rPr>
        <w:t>وهذه من عقائد المعتزلة، والإباضية ينتسبون زورا إلى التابعي الجليل جابر بن زيد، وهو منهم براء، ذكر ابن حجر في التهذيب أن جابر بن زيد تبرأ منهم، والإباضية لهم كتاب واحد اسمه (مسند الربيع بن حبيب) والربيع نفسه مجهول، لم تترجم له كتب الرجال المعروفة، وترجمته مقصورة على كتب الأباضية، وهو غير الربيع بن حبيب الذي ترجم له البخاري في التاريخ الكبير وابن أبي حاتم في الجرح والتعديل والإمام أحمد في العلل، والخلاصة أنه مسند لا تتوفر فيه شروط الصحة التي أجمع عليها علماء الحديث من القديم والحديث فلا يصح الاعتماد عليه،</w:t>
      </w:r>
    </w:p>
    <w:p w14:paraId="37587D36" w14:textId="049A0D9C" w:rsidR="00DB4042" w:rsidRDefault="00DB4042" w:rsidP="00DB4042">
      <w:pPr>
        <w:rPr>
          <w:b/>
          <w:bCs/>
          <w:lang w:bidi="ar-KW"/>
        </w:rPr>
      </w:pPr>
      <w:r>
        <w:rPr>
          <w:rFonts w:hint="cs"/>
          <w:b/>
          <w:bCs/>
          <w:rtl/>
          <w:lang w:bidi="ar-KW"/>
        </w:rPr>
        <w:t xml:space="preserve">[11] (الشيعة وأصول الضلال عندهم): </w:t>
      </w:r>
      <w:r>
        <w:rPr>
          <w:rFonts w:hint="cs"/>
          <w:rtl/>
          <w:lang w:bidi="ar-KW"/>
        </w:rPr>
        <w:t>أبرز أصول البدع الضالة عند الشيعة تتمثل في: المغالاة في الإمامة وجعلها أصل من أصول الاعتقاد التي يبنى عليها دين الإسلام،</w:t>
      </w:r>
      <w:r w:rsidR="00745F9B">
        <w:rPr>
          <w:rFonts w:hint="cs"/>
          <w:rtl/>
          <w:lang w:bidi="ar-KW"/>
        </w:rPr>
        <w:t xml:space="preserve"> </w:t>
      </w:r>
      <w:r>
        <w:rPr>
          <w:rFonts w:hint="cs"/>
          <w:rtl/>
          <w:lang w:bidi="ar-KW"/>
        </w:rPr>
        <w:t>(والإمامة) عند أهل السنة والجماعة الناجية: ليست من أصول الدين وأركانه، ولكنها موضوعة لخلافة النبوة في حراسة الدين وسياسة الدنيا به، وقد اتفق أهل السنة والجماعة على وجوب نصب الإمام،</w:t>
      </w:r>
      <w:r w:rsidR="00745F9B">
        <w:rPr>
          <w:rFonts w:hint="cs"/>
          <w:rtl/>
          <w:lang w:bidi="ar-KW"/>
        </w:rPr>
        <w:t xml:space="preserve"> </w:t>
      </w:r>
      <w:r>
        <w:rPr>
          <w:rFonts w:hint="cs"/>
          <w:rtl/>
          <w:lang w:bidi="ar-KW"/>
        </w:rPr>
        <w:t>وأجمع أهل السنة والجماعة الناجية على أن النبي صلى الله عليه وسلم ترك الأمة عند موته دون أن ينص على إمام بعينه، بل ترك للأمة حق اختيار من تراه أفضلها وأكفأها وأصلحها لهذا الأمر، واتفق أهل السنة والجماعة الناجية على أن الشورى بين المهاجرين والأنصار آلت بهم إلى تفضيل الصديق أبي بكر رضي الله عنه واختياره خليفة للمسلمين بعد رسول الله صلى الله عليه وسلم</w:t>
      </w:r>
      <w:r w:rsidR="00745F9B">
        <w:rPr>
          <w:rFonts w:hint="cs"/>
          <w:rtl/>
          <w:lang w:bidi="ar-KW"/>
        </w:rPr>
        <w:t xml:space="preserve"> </w:t>
      </w:r>
      <w:r>
        <w:rPr>
          <w:rFonts w:hint="cs"/>
          <w:rtl/>
          <w:lang w:bidi="ar-KW"/>
        </w:rPr>
        <w:t>ثم من بعده الخلفاء الراشدون عمر وعثمان وعلي،</w:t>
      </w:r>
      <w:r w:rsidR="00745F9B">
        <w:rPr>
          <w:rFonts w:hint="cs"/>
          <w:rtl/>
          <w:lang w:bidi="ar-KW"/>
        </w:rPr>
        <w:t xml:space="preserve"> </w:t>
      </w:r>
      <w:r>
        <w:rPr>
          <w:rFonts w:hint="cs"/>
          <w:rtl/>
          <w:lang w:bidi="ar-KW"/>
        </w:rPr>
        <w:t>ومن أصول الضلال عندهم: بُغض الصحابة والانتقاص من قدرهم، مع أنهم خير أصحاب الأنبياء وصفهم الله تعالى بالصدق والإخلاص، حملوا دين الإسلام ونشروا رسالته إلى أرجاء الأرض ونصروا عقائده وشرائعه وأخلاقه، وبسطوا سلطانه ورفعوا رايته، عاشوا حياتهم كلها لله دعوة وحسبة وجهاداً، يضحون بأموالهم وأنفسهم في سبيل الله وفي سبيل مرضاته، راجين رحمته وخائفين من عذابه، وقد امتلأ القرآن الكريم بالثناء عليهم والترضي عنهم،</w:t>
      </w:r>
      <w:r>
        <w:rPr>
          <w:rFonts w:hint="cs"/>
          <w:b/>
          <w:bCs/>
          <w:rtl/>
          <w:lang w:bidi="ar-KW"/>
        </w:rPr>
        <w:t xml:space="preserve"> </w:t>
      </w:r>
    </w:p>
    <w:p w14:paraId="58C85DFA" w14:textId="60C26915" w:rsidR="00DB4042" w:rsidRDefault="00DB4042" w:rsidP="00DB4042">
      <w:pPr>
        <w:rPr>
          <w:b/>
          <w:bCs/>
          <w:rtl/>
          <w:lang w:bidi="ar-KW"/>
        </w:rPr>
      </w:pPr>
      <w:r>
        <w:rPr>
          <w:rFonts w:hint="cs"/>
          <w:b/>
          <w:bCs/>
          <w:rtl/>
          <w:lang w:bidi="ar-KW"/>
        </w:rPr>
        <w:t xml:space="preserve">[12] (المعتزلة وأصول الضلال عندهم): </w:t>
      </w:r>
      <w:r>
        <w:rPr>
          <w:rFonts w:hint="cs"/>
          <w:rtl/>
          <w:lang w:bidi="ar-KW"/>
        </w:rPr>
        <w:t>المعتزلة فرقة واسعة الانتشار بأفكارها الضالة إذ أن كثير من العقلانيين</w:t>
      </w:r>
      <w:r w:rsidR="00745F9B">
        <w:rPr>
          <w:rFonts w:hint="cs"/>
          <w:rtl/>
          <w:lang w:bidi="ar-KW"/>
        </w:rPr>
        <w:t xml:space="preserve"> </w:t>
      </w:r>
      <w:r>
        <w:rPr>
          <w:rFonts w:hint="cs"/>
          <w:rtl/>
          <w:lang w:bidi="ar-KW"/>
        </w:rPr>
        <w:t>اليوم</w:t>
      </w:r>
      <w:r w:rsidR="00745F9B">
        <w:rPr>
          <w:rFonts w:hint="cs"/>
          <w:rtl/>
          <w:lang w:bidi="ar-KW"/>
        </w:rPr>
        <w:t xml:space="preserve"> </w:t>
      </w:r>
      <w:r>
        <w:rPr>
          <w:rFonts w:hint="cs"/>
          <w:rtl/>
          <w:lang w:bidi="ar-KW"/>
        </w:rPr>
        <w:t>ما هم في حقيقة أمرهم إلا معتزلة، وكذلك فلا تنسى أن الشيعة الزيدية والشيعة الإمامية</w:t>
      </w:r>
      <w:r w:rsidR="00745F9B">
        <w:rPr>
          <w:rFonts w:hint="cs"/>
          <w:rtl/>
          <w:lang w:bidi="ar-KW"/>
        </w:rPr>
        <w:t xml:space="preserve"> </w:t>
      </w:r>
      <w:r>
        <w:rPr>
          <w:rFonts w:hint="cs"/>
          <w:rtl/>
          <w:lang w:bidi="ar-KW"/>
        </w:rPr>
        <w:t>والإباضية هؤلاء جميعاً هم معتزلة في الأصول، ومن أصول الضلال عند المعتزلة: الأصل الأول عندهم: يسمونه التوحيد، وقد وصلوا من خلال هذا المبحث إلى نفي صفات الله تعالى المحكمة من العلم والقدرة والحياة والسمع والبصر وأنه سبحانه لم يكن له في الأزل اسم ولا صفة، ووصلوا من خلال هذا الأصل إلى نفي رؤية الله عز وجل في الدار الآخرة مع أنها ثابتة بإجماع أهل السنة بأدلة تقرب من التواتر صحة وثباتاً،</w:t>
      </w:r>
      <w:r w:rsidR="00745F9B">
        <w:rPr>
          <w:rFonts w:hint="cs"/>
          <w:rtl/>
          <w:lang w:bidi="ar-KW"/>
        </w:rPr>
        <w:t xml:space="preserve"> </w:t>
      </w:r>
      <w:r>
        <w:rPr>
          <w:rFonts w:hint="cs"/>
          <w:rtl/>
          <w:lang w:bidi="ar-KW"/>
        </w:rPr>
        <w:t>والأصل الثاني عندهم: يسمون العدل، ويبحثون فيه أفعال الله تعالى وقد راموا في هذا المبحث نفي الظلم عن أفعال الله تعالى فوقعوا في وصفه سبحانه بالعجز تعالى الله عن ضلال المعتزلة علواً كبيراً، والأصل الثالث عندهم: ويسمونه الوعد والوعيد: ومعناه أن الله تعالى إذا وعد وفى وإذا أوعد وفى، وهو في حقيقته حجر لرحمة الله الواسعة التي وسعت كل شيء، وتحكم غير صحيح في مشيئة الله تعالى الذي إن شاء عذّب وإن شاء عفى، وأصحاب الفطرة السليمة يقولون أن الكريم إذا وعد وفى وإذا أوعد عفى، والأصل الرابع عندهم: ويسمونه المنـزلة بين المنـزلتين: ومعناه أن مرتكب الكبائر ليس مؤمنا ولا كافرا، وإنما في منزلة بين الإيمان والكفر فلا يأخذون اسم أحدهما ولا حكمة، ثم حكموا عليهم بالخلود الأبدي في النار خلود الكافرين لأنه لا يدخل الجنة إلا نفس مؤمنة، والأصل الخامس عندهم: ويسمونه الأمر بالمعروف والنهي علن المنكر: يرون من خلاله الخروج على الحاكم العاصي أو الفاسق لأنه عندهم لا هو مسلم ولا هو كافر وإنما هو في منـزلة بين المنـزلتين وأنه في الآخرة خالد مخلد في النار مع الكافرين،</w:t>
      </w:r>
      <w:r w:rsidR="00745F9B">
        <w:rPr>
          <w:rFonts w:hint="cs"/>
          <w:rtl/>
          <w:lang w:bidi="ar-KW"/>
        </w:rPr>
        <w:t xml:space="preserve"> </w:t>
      </w:r>
    </w:p>
    <w:p w14:paraId="19CA261A" w14:textId="77777777" w:rsidR="00DB4042" w:rsidRDefault="00DB4042" w:rsidP="00DB4042">
      <w:pPr>
        <w:rPr>
          <w:rtl/>
          <w:lang w:bidi="ar-KW"/>
        </w:rPr>
      </w:pPr>
      <w:r>
        <w:rPr>
          <w:rFonts w:hint="cs"/>
          <w:b/>
          <w:bCs/>
          <w:rtl/>
          <w:lang w:bidi="ar-KW"/>
        </w:rPr>
        <w:t xml:space="preserve">[13] (المرجئة وأصول الضلال عندهم): </w:t>
      </w:r>
      <w:r>
        <w:rPr>
          <w:rFonts w:hint="cs"/>
          <w:rtl/>
          <w:lang w:bidi="ar-KW"/>
        </w:rPr>
        <w:t xml:space="preserve">من أصول الضلال التي قام عليها الإرجاء: الأصل الأول: الإيمان أصله وفرعه وجميعه لا يخرج عن القلب ولا يتعداه إلى الجوارح وأعمال الجوارح ليست من الإيمان، والأصل الثاني من أصول الضلال عند المرجئة: الخطأ في فهم الإيمان وظنهم أنه حقيقة واحدة لا تقبل التجزئة فإما أن توجد وإما أن تنتفي ولهذا جردوه عن الأعمال وقالوا لا يقبل الزيادة ولا النقصان، والأصل الثالث من أصول الضلال عند المرجئة: إهمال قيمة عمل الجوارح بالكلية وعدم الاعتداد به، وبالتالي أهملوا في أداء الواجبات واستهانوا بالمعاصي والآثام، وقد بدا هذا الخلل العظيم واضحاً في مقولاتهم: فمنهم من يقول: (الفاسق مؤمن مستكمل الإيمان إيمانه كجبريل وميكائيل وإن لم يعمل واجباً قط وإن لم يدع كبيرة قط)، ومنهم من يقول: (فساق أهل القبلة لا نطلق عليهم اسم الفسوق ولكن نقول فسق في كذا وكذا)، ومنهم من يقول: (لا يدخل من أهل التوحيد أحد النار أبداً)، ومنهم من يقول: (النار محرمة على أهل لا إله إلا الله)، ومنهم من يقول: (لا يضر مع الإيمان ذنب كما لا ينفع من الشرك طاعة)، ومنهم من يقول: (المعصية لا تضر صاحب التوحيد)، ومنهم من يقول: (لا يدخل النار مؤمن) ويقصدون بالمؤمن كل من قال لا إله إلا الله معتقداً لها مهما أتى من الذنوب والآثـام، ويقولون بعدم دخوله النار ابتداءً، والفارق بينهم وبين مذهب أهل السنة عظيم، لأن أهل السنة يقولون أن للإيمان أصل ينجي من الكفر الأكبر وفرع ينجي من الكفر دون كفر ومن الفسوق ومن العصيان، ويقولون بأن الإيمان يزيد بالطاعة وينقص بالمعصية، ويقولون بأن المقصر في أعمال الإيمان في المشيئة ويدخل فريق منهم النار يقيناً لأنه قد صحت بذلك الآثار، ويمكثون في النار ما شاء الله، ولكن لا يخلدون في النار خلود الكفار الجاحدين المكذبين،والأصل الرابع من أصول الضلال عند المرجئة: زعمهم أنه ما دام الإيمان في القلب فلا يكفر صاحبه مهما أتى به من أعمال الكفر الظاهرة، فمن سب الدين أو استهان بالدين أو أهان المصاحف فهذه الأعمال عندهم لا تضر صاحبها وهو مؤمن كامل الإيمان، نسال الله السلامة، </w:t>
      </w:r>
    </w:p>
    <w:p w14:paraId="7B246498" w14:textId="282E130B" w:rsidR="00DB4042" w:rsidRDefault="00DB4042" w:rsidP="00DB4042">
      <w:pPr>
        <w:rPr>
          <w:rtl/>
          <w:lang w:bidi="ar-KW"/>
        </w:rPr>
      </w:pPr>
      <w:r>
        <w:rPr>
          <w:rFonts w:hint="cs"/>
          <w:b/>
          <w:bCs/>
          <w:rtl/>
          <w:lang w:bidi="ar-KW"/>
        </w:rPr>
        <w:t>[14] (الجهمية وأصول الضلال عندهم):</w:t>
      </w:r>
      <w:r w:rsidR="00745F9B">
        <w:rPr>
          <w:rFonts w:hint="cs"/>
          <w:b/>
          <w:bCs/>
          <w:rtl/>
          <w:lang w:bidi="ar-KW"/>
        </w:rPr>
        <w:t xml:space="preserve"> </w:t>
      </w:r>
      <w:r>
        <w:rPr>
          <w:rFonts w:hint="cs"/>
          <w:rtl/>
          <w:lang w:bidi="ar-KW"/>
        </w:rPr>
        <w:t xml:space="preserve">الجهمية فرقة ضالة يقوم ضلالها على تلك الأصول: الأصل الأول: تعطيل الأسماء والصفات ونفيها عن الله عز وجل، والأصل الثاني: القول بالجبر في باب الإيمان بالقدر، والأصل الثالث: القول بالإرجاء الغالي في باب الإيمان وهو أنه يكفي المرء في الإيمان مجرد المعرفة، والأصل الرابع: القول بفناء الجنة والنار، والأصل الخامس: إنكار أكثر الأخبار الواردة في أمور اليوم الآخر كإنكار الصراط والميزان وعذاب القبر، </w:t>
      </w:r>
    </w:p>
    <w:p w14:paraId="3E34216A" w14:textId="2AA4FF4F" w:rsidR="00DB4042" w:rsidRDefault="00DB4042" w:rsidP="00DB4042">
      <w:pPr>
        <w:rPr>
          <w:b/>
          <w:bCs/>
          <w:rtl/>
          <w:lang w:bidi="ar-KW"/>
        </w:rPr>
      </w:pPr>
      <w:r>
        <w:rPr>
          <w:rFonts w:hint="cs"/>
          <w:b/>
          <w:bCs/>
          <w:rtl/>
          <w:lang w:bidi="ar-KW"/>
        </w:rPr>
        <w:t xml:space="preserve">[15] (الحشوية وأصول الضلال عندهم): </w:t>
      </w:r>
      <w:r>
        <w:rPr>
          <w:rFonts w:hint="cs"/>
          <w:rtl/>
          <w:lang w:bidi="ar-KW"/>
        </w:rPr>
        <w:t>الحشوية: لقب أُطلق على طائفة من المبتدعة الذين اعتقدوا بلوازم التجسيم من الحد والصورة والتغير والحدوث وقبول الحوادث والكون في المكان وأنه بذاته على العرش، والفرق بينهم وبين المجسمة، أنّ المجسمة ينصون على التجسيم، ولا يرون به بأساً في ذات الله تعالى، أمّا الحشوية،</w:t>
      </w:r>
      <w:r w:rsidR="00745F9B">
        <w:rPr>
          <w:rFonts w:hint="cs"/>
          <w:rtl/>
          <w:lang w:bidi="ar-KW"/>
        </w:rPr>
        <w:t xml:space="preserve"> </w:t>
      </w:r>
      <w:r>
        <w:rPr>
          <w:rFonts w:hint="cs"/>
          <w:rtl/>
          <w:lang w:bidi="ar-KW"/>
        </w:rPr>
        <w:t>فهم يقبلون المعاني المنطوية على التجسيم، وإن كانوا يتحفظون في التجسيم، ولذا يراهم البعض أهون بدعة من المجسمة، ولكنهم في الحقيقة أكبر خطراً من المجسمة وذلك لأنّهم ينتسبون إلى السلف، ويرفعون راية التمسك بالكتاب والسنّة، ويصولون بهما على أهل العلم والفقه المتخصصين في علوم الدين، فيهدمون صروح التخصص العلمي الإسلامي، فهم قطاع طرق على علوم الدين في صورة المدافعين عنه، والحشوية لهم مواصفات معينة، أبرزها أنّهم بعيدون عن التقديس والتنزيه، لا يعلمون شيئا عن التنزيه والتقديس المتعلق بذات الله تعالى، يعتقدون في ذات الله تعالى الحد والمقدار والكون في المكان، ويجيزون عليه سبحانه الحركة والسكون والجلوس والقيام والقعود، ويجيزون أنّ تكون ذاته سبحانه محلاً للحوادث، ويخلطون ما بين المحسوس والمعقول ولا يفرقون بينهما، ويتكلمون في ذات الله تعالى بالمحسوس الذي يحسونه في المخلوق المحدث فيقيسون جناب جلال ذات الله تعالى وتقدس القديم بذاته وأسمائه وصفاته على المحدث المخلوق، وهم لا يحترمون تخصص المذاهب العقائدية والفقهية والسلوكية المنتسبة إلى اهل السنّة والجماعة، ويهجمون على كل أبواب العلم، لا سيما الأصول، يكفرون ويبدعون ويقعون في أعراض أكابر العلماء، يشوشون على أبواب العلم كلما بنى العلماء صرحاً علميا هدموه، فيهم زيادة تكفير وزيادة تبديع وسوء ظن بكل مخالف لهم يتهمونه على دينه، ظاهريون سطحيون لا يتعمقون</w:t>
      </w:r>
      <w:r w:rsidR="00745F9B">
        <w:rPr>
          <w:rFonts w:hint="cs"/>
          <w:rtl/>
          <w:lang w:bidi="ar-KW"/>
        </w:rPr>
        <w:t xml:space="preserve"> </w:t>
      </w:r>
      <w:r>
        <w:rPr>
          <w:rFonts w:hint="cs"/>
          <w:rtl/>
          <w:lang w:bidi="ar-KW"/>
        </w:rPr>
        <w:t>في فهم المراد من النصوص، ويحشون رؤوسهم بما لا يُعقل، ويبتعدون عن المنهج العلمي في الاستدلال على العقائد، ويكتفون فقط بظاهر النصوص،</w:t>
      </w:r>
      <w:r w:rsidR="00745F9B">
        <w:rPr>
          <w:rFonts w:hint="cs"/>
          <w:rtl/>
          <w:lang w:bidi="ar-KW"/>
        </w:rPr>
        <w:t xml:space="preserve"> </w:t>
      </w:r>
      <w:r>
        <w:rPr>
          <w:rFonts w:hint="cs"/>
          <w:rtl/>
          <w:lang w:bidi="ar-KW"/>
        </w:rPr>
        <w:t>ومن أهم مشاكل هؤلاء، أنّ ما فهموه بعقولهم السقيمة، وعلومهم القاصرة، نسبوه إلى السلف، وتحصنوا بهذه النسبة، فمن خالفهم اتهموه بمخالفة السلف، والمروق من الدين، لا يستوعبون قواعد التقديس والتنزيه المستمدة من فقه الكتاب والسنّة، وأدى ذلك إلى الذهول عن اضافة قسم تنزيه الذات إلى أقسام التوحيد، وإلى خلل في فهم التوحيد من كافة جوانبه، إذ توحيد الذات هو قسم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الحشو المرذول على حساب التقديس والتنزيه، يتتبعون المتشابه بزيغ قلوبهم، مصداقا لقوله تعالى: {فَأَمَّا الَّذِينَ فِي قُلُوبِهِمْ زَيْغٌ فَيَتَّبِعُونَ مَا تَشَابَهَ مِنْهُ ابْتِغَاءَ الْفِتْنَةِ} [آل عمران: 7]، وقد سماهم أهل العلم بالحشوية: لأنّهم يحشون عقائدهم بالمستحيلات العقلية، وبكل ما يخالف صريح العقل، وهم أبعد الناس عن العقل وأدلته القطعية، ينسبون الجوارح والأجزاء والأبعاض إلى الله الأحد الصمد المنزه عن كل ما يعارض الأحدية المطلقة من الانقسام والجزئية والبعضية والجارحة، وينسبون الحد والمقدار إلى ذات الله الواحد القهار، ولو عقلوا أنّ المحدود المقهور بحده لا يكون إلهاً لما تفوهوا بهذا الجرم، ويجيزون علي الله تعالى الكون في المكان والحركة والسكون والجلوس والقيام والقعود، ويجيزون أنّ تكون ذاته سبحانه محلاً للحوادث، كما سماهم اهل العلم حشوية لأنّهم يحشون الأحاديث الموضوعة والواهية والضعيفة، في أبواب العقيدة وما يتعلق بجناب ذات الله تعالى وصفاته، ويقبلونها ويستنبطون منها الوحل والتجسيم ثم يلوكون السنتهم بعد الخوض فيها بقولهم بلا كيف، كما سماهم اهل العلم حشوية: لأنّهم يحشون عقولهم بالمتناقضات: لأنّهم أهل التناقض، فهم يبدعون المؤولة، ثم يتأولون</w:t>
      </w:r>
      <w:r w:rsidR="00745F9B">
        <w:rPr>
          <w:rFonts w:hint="cs"/>
          <w:rtl/>
          <w:lang w:bidi="ar-KW"/>
        </w:rPr>
        <w:t xml:space="preserve"> </w:t>
      </w:r>
      <w:r>
        <w:rPr>
          <w:rFonts w:hint="cs"/>
          <w:rtl/>
          <w:lang w:bidi="ar-KW"/>
        </w:rPr>
        <w:t>القرب والمعية والإحاطة بالعلم والسمع والبصر، ولا يتأولون العلو بعلو المكانة، ولا الاستواء بالهيمنة والتدبير والربوبية، مع أنّ المنهج العلمي القويم يحتم إما تأويل الجميع أو اعتقاد الجميع، لا فرق بين هذا وهذا إلا في أذهانهم السقيمة التي كيفت وجود الله من حيث لا تشعر بوجود الملك في مملكته، ولا بد له من مكان يدير منه أمر المملكة، وهذا المكان هو العرش على ظنهم، وأنّه بذاته فوق عرشه، فأتو بلفظ (ذاته) من عند أنفسهم، وجعلوا الاستواء حسيا، مع أنّ الله تعالى ليس كمثله شيء، وليس كمثل وجوده وجود، فلا يحتاج في وجوده ولا في تدبير مملكته إلى مكان ولا عرش، وهو رب العرش ورب الكون ورب المكان والزمان، والملك والملكوت، ومهما كلمتهم في ذلك لا يفهمون، ويظنون أنّك تحدثهم عن العدم، ويقولون " لا يعقل " وهم لا عقول لهم يظنون المحسوس هو المعقول، ولو تواضعوا للعلم لحظات على يد عالم بالأصول لفرقوا بين المحسوس والمعقول، ولعلموا أنّ وجود الله معقول وليس محسوس لأنّه سبحانه منزه عن المحسوس لأن جميع ما هو محسوس أمامنا مخلوق والله هو خالق المخلوق تنزه عن مشابهة المحسوسات، كما سماهم اهل العلم حشوية: لأنّهم يحشون أنفسهم في زمرة أتباع السلف والسلف من زيغ عقائدهم براء، وينتسبون إلى الإمام أحمد وهو منهم بريء، وهم يحاولون بذلك تبرئة أنفسهم من مغبّة الآراء الباطلة، والمخالفة لأدلّة العقل السليم والنقل الصحيح، فهم يُسندون جميع أقوالهم إلى غيرهم من الأموات السالفين، ويزعمون أنهم أهل الكتاب والسنّة، وهم أهل الظاهر والحشو والجفاء، أبعد الناس عن فقه الكتاب والسنّة، وأبعد الناس عن روح عقائد التقديس والتنزيه التي امتلأت بها أدلة الكتاب والسنّة،</w:t>
      </w:r>
      <w:r>
        <w:rPr>
          <w:rFonts w:hint="cs"/>
          <w:b/>
          <w:bCs/>
          <w:rtl/>
          <w:lang w:bidi="ar-KW"/>
        </w:rPr>
        <w:t xml:space="preserve"> </w:t>
      </w:r>
    </w:p>
    <w:p w14:paraId="70F2C5A2" w14:textId="77777777" w:rsidR="00DB4042" w:rsidRDefault="00DB4042" w:rsidP="00DB4042">
      <w:pPr>
        <w:rPr>
          <w:b/>
          <w:rtl/>
        </w:rPr>
      </w:pPr>
      <w:r>
        <w:rPr>
          <w:rFonts w:hint="cs"/>
          <w:b/>
          <w:bCs/>
          <w:rtl/>
        </w:rPr>
        <w:t>[16] تاريخ تسلسل ظهور الحشوية</w:t>
      </w:r>
      <w:r>
        <w:rPr>
          <w:rFonts w:hint="cs"/>
          <w:rtl/>
        </w:rPr>
        <w:t xml:space="preserve">: </w:t>
      </w:r>
      <w:r>
        <w:rPr>
          <w:rFonts w:hint="cs"/>
          <w:b/>
          <w:bCs/>
          <w:rtl/>
        </w:rPr>
        <w:t>(نصيحة):</w:t>
      </w:r>
      <w:r>
        <w:rPr>
          <w:rFonts w:hint="cs"/>
          <w:rtl/>
        </w:rPr>
        <w:t xml:space="preserve"> إذا أردت أن تعرف تاريخ تسلسل ظهور الحشوية فلابد من مطالعة فتاوى الشيخ ابن تيمية لأنّهم سلفه الحقيقيون الذين استند إليهم في رسم صورة العقيدة التي تبناها في ذات الله تعالى، ومذهبه هو أنّ الله تعالى موجود بذاته فوق العالم، والعالم المخلوق تحته، وهو موجود بذاته على عرشه، وأنه متناه لاسيما من جهة التحت، وأنّه يتحرك ويقبل الحوادث في جناب ذاته، وأنه يتجدد له العلم والسمع والبصر والكلام، وأنه يتأثر بالزمان وعليه يكون الزمان فاعلا في ذاته بحيث بتجدد له علم وسمع وبصر وانه يتحرك ويسكن قياسا على الأجسام كلما تجددت الوقائع والحوادث والمخلوقات وأنه يتكلم ويسكت قياسا على الآدميين وانه ينزل إلى السماء الدنيا نزولاً حقيقياً بذاته، وان لوازم النزول ممكنه كالحركة والسكون، وان له الوجه واليدين والعينين والقدم والساق صفات عين (ذات) بما يُخيل أنّها أجزاء من الذات، وليست صفات منزهة عن الجارحة والجسمية، ووصف جناب الذات بالحد والنهاية، </w:t>
      </w:r>
      <w:r>
        <w:rPr>
          <w:rFonts w:hint="cs"/>
          <w:b/>
          <w:bCs/>
          <w:rtl/>
        </w:rPr>
        <w:t>فوجدت أنّ سلفه في عقيدة الحشو والتجسيم بضع عشرة رجال أحدهم يجوز على الله أن يستوى على جناح بعوضة وابن تيمية لا يرى بأسا بهذا الهراء وعند التحقيق فإني أرى أن نسبة الولد إلى الله أهون من هذا الحمق والجسور على الله، فالبعوضة من أحقر الحشرات أيجوز عند أولي الألباب أن الإله جل جلاله يمكن أن يقعد على جناحها ثم تطير به فإنّا لله وإنا إليه راجعون،</w:t>
      </w:r>
      <w:r>
        <w:rPr>
          <w:rFonts w:hint="cs"/>
          <w:rtl/>
        </w:rPr>
        <w:t xml:space="preserve"> وبعض هؤلاء يصحح رواية الشاب الأمرد ويعتقدونها، </w:t>
      </w:r>
      <w:r>
        <w:rPr>
          <w:rFonts w:hint="cs"/>
          <w:rtl/>
          <w:lang w:bidi="ar-KW"/>
        </w:rPr>
        <w:t>وقصة الشاب الأمرد تتمثل فيما أورده الخلال في المنتخب من العلل وأبو يعلى الفراء في ابطال التأويلات ونقله عنه ابن تيمية في بيان تلبيس الجهمية: عن ابن عباس رضي الله عنهما مرفوعًا: (أن محمدًا رأى ربه في صورة شاب أمرد من دونه ستر من لؤلؤ)، وفي رواية أخرى (رأيت ربي جعدًا أمرد عليه حلة خضراء) ويزعم الخلال وأبو يعلى أنه حديث صحيح يجب اعتقاد معناه، واستفاض القاضي أبو يعلى في شرح الحديث وانه رؤية حقيقية وليست مناما وأن الله تعالى قد خص نبيه صلى الله عليه وسلم من دون الأنبياء ونقل ابن تيمية كلامه في ذلك كله دون أن يعقب عليه بإنكار أو رفض، بل صحح الحديث الذي استدل به أبو يعلى على طوامه، [انظر بيان تلبيس الجهمية: [7/ 290-356]، هذا مع أنّ الحديث تالف لا تجوز روايته، وقد ضعَّفه ابن الجوزي في (العِلل المتناه</w:t>
      </w:r>
      <w:r>
        <w:rPr>
          <w:lang w:bidi="ar-KW"/>
        </w:rPr>
        <w:t xml:space="preserve"> [1/36]</w:t>
      </w:r>
      <w:r>
        <w:rPr>
          <w:rFonts w:hint="cs"/>
          <w:rtl/>
          <w:lang w:bidi="ar-KW"/>
        </w:rPr>
        <w:t>) واستنكره الذهبي كما في (سير أعلام النبلاء</w:t>
      </w:r>
      <w:r>
        <w:rPr>
          <w:lang w:bidi="ar-KW"/>
        </w:rPr>
        <w:t>: [10/113]</w:t>
      </w:r>
      <w:r>
        <w:rPr>
          <w:rFonts w:hint="cs"/>
          <w:rtl/>
          <w:lang w:bidi="ar-KW"/>
        </w:rPr>
        <w:t>) وقال السبكي في (طبقات الشافعية الكبرى: [2/312]): "موضوع مفترى على رسول الله صلى الله عليه وسلم</w:t>
      </w:r>
      <w:r>
        <w:rPr>
          <w:lang w:bidi="ar-KW"/>
        </w:rPr>
        <w:t>"</w:t>
      </w:r>
      <w:r>
        <w:rPr>
          <w:rFonts w:hint="cs"/>
          <w:rtl/>
          <w:lang w:bidi="ar-KW"/>
        </w:rPr>
        <w:t>، والحدبث يمكن حمله على أنه رؤيا منامية ففي احدى رواياته: (رَأَيْتُ رَبِّي فِي المنام في صورة شاب مُوَقّرٍ فِي خَضِرٍ، عليه نَعْلانِ من ذهب، وَعَلَى وجهه فراش مِنْ ذهب)، وحتى هذه الرؤيا المنامية ضعفها واستنكرها جمعٌ من أهل العلم، منهم: الإمام أحمد في (المنتخب من العِلل لابن قدامة، ص</w:t>
      </w:r>
      <w:r>
        <w:rPr>
          <w:lang w:bidi="ar-KW"/>
        </w:rPr>
        <w:t xml:space="preserve"> [284]</w:t>
      </w:r>
      <w:r>
        <w:rPr>
          <w:rFonts w:hint="cs"/>
          <w:rtl/>
          <w:lang w:bidi="ar-KW"/>
        </w:rPr>
        <w:t>) ويحيى بن معين في (تاريخ بغداد للخطي</w:t>
      </w:r>
      <w:r>
        <w:rPr>
          <w:lang w:bidi="ar-KW"/>
        </w:rPr>
        <w:t xml:space="preserve"> [13/311]</w:t>
      </w:r>
      <w:r>
        <w:rPr>
          <w:rFonts w:hint="cs"/>
          <w:rtl/>
          <w:lang w:bidi="ar-KW"/>
        </w:rPr>
        <w:t>) والنسائي في (العِلل المتناهية لابن الجوزي</w:t>
      </w:r>
      <w:r>
        <w:rPr>
          <w:lang w:bidi="ar-KW"/>
        </w:rPr>
        <w:t xml:space="preserve"> [1/30]</w:t>
      </w:r>
      <w:r>
        <w:rPr>
          <w:rFonts w:hint="cs"/>
          <w:rtl/>
          <w:lang w:bidi="ar-KW"/>
        </w:rPr>
        <w:t>) وابن حبان في (الثقات</w:t>
      </w:r>
      <w:r>
        <w:rPr>
          <w:lang w:bidi="ar-KW"/>
        </w:rPr>
        <w:t xml:space="preserve"> [5/245]</w:t>
      </w:r>
      <w:r>
        <w:rPr>
          <w:rFonts w:hint="cs"/>
          <w:rtl/>
          <w:lang w:bidi="ar-KW"/>
        </w:rPr>
        <w:t>) والسبكي في (طبقات الشافعية الكبرى</w:t>
      </w:r>
      <w:r>
        <w:rPr>
          <w:lang w:bidi="ar-KW"/>
        </w:rPr>
        <w:t xml:space="preserve"> [2/312]</w:t>
      </w:r>
      <w:r>
        <w:rPr>
          <w:rFonts w:hint="cs"/>
          <w:rtl/>
          <w:lang w:bidi="ar-KW"/>
        </w:rPr>
        <w:t>) وابن حجر في (تهذيب التهذيب</w:t>
      </w:r>
      <w:r>
        <w:rPr>
          <w:lang w:bidi="ar-KW"/>
        </w:rPr>
        <w:t xml:space="preserve"> [10/86]</w:t>
      </w:r>
      <w:r>
        <w:rPr>
          <w:rFonts w:hint="cs"/>
          <w:rtl/>
          <w:lang w:bidi="ar-KW"/>
        </w:rPr>
        <w:t>) والسيوطي في (اللآلئ المصنوعة</w:t>
      </w:r>
      <w:r>
        <w:rPr>
          <w:lang w:bidi="ar-KW"/>
        </w:rPr>
        <w:t xml:space="preserve"> [1/30]</w:t>
      </w:r>
      <w:r>
        <w:rPr>
          <w:rFonts w:hint="cs"/>
          <w:rtl/>
          <w:lang w:bidi="ar-KW"/>
        </w:rPr>
        <w:t xml:space="preserve">) وقال الذهبي في "ميزان الاعتدال" (1/ 594): " وهذه الرؤية رؤيا منام إن صحت" أهـ، والمنام لا يبنى عليه أي اعتقاد، ويأبى القاضي إلا الإيمان به واعتقاد تفاصيله حتى صفة الجراد الذي من ذهب على حد قوله، ويزعم </w:t>
      </w:r>
      <w:r>
        <w:rPr>
          <w:rFonts w:hint="cs"/>
          <w:b/>
          <w:rtl/>
        </w:rPr>
        <w:t>أن من لم يؤمن بهذه الصفات العظيمة - على حد قوله - !! فهو: (زنديق)، (معتزلي)، (جهمي)، (لا تقبل شهادته)، (لا يسلم عليه)، (لا يعاد)، ف</w:t>
      </w:r>
      <w:r>
        <w:rPr>
          <w:rFonts w:hint="cs"/>
          <w:shd w:val="clear" w:color="auto" w:fill="FFFFFF"/>
          <w:rtl/>
        </w:rPr>
        <w:t xml:space="preserve">هذا هو مبلغهم من علم التقديس فإنّا لله وإنّا إليه راجعون، </w:t>
      </w:r>
      <w:r>
        <w:rPr>
          <w:rFonts w:hint="cs"/>
          <w:b/>
          <w:bCs/>
          <w:rtl/>
          <w:lang w:bidi="ar-KW"/>
        </w:rPr>
        <w:t>الشاهد</w:t>
      </w:r>
      <w:r>
        <w:rPr>
          <w:rFonts w:hint="cs"/>
          <w:rtl/>
          <w:lang w:bidi="ar-KW"/>
        </w:rPr>
        <w:t xml:space="preserve">، فإنّ هؤلاء الذين استقى منهم ابن تيمية معتقده في جناب الذات،: </w:t>
      </w:r>
      <w:r>
        <w:rPr>
          <w:rFonts w:hint="cs"/>
          <w:bCs/>
          <w:rtl/>
        </w:rPr>
        <w:t>(الأول)</w:t>
      </w:r>
      <w:r>
        <w:rPr>
          <w:rFonts w:hint="cs"/>
          <w:b/>
          <w:rtl/>
        </w:rPr>
        <w:t xml:space="preserve"> هو مقاتل بن سليمان (المتوفي سنة 150 ه‍) وهو الذي ملأ تفسيره حشوا من الإسرائيليات، وأخذ من علم اليهود والنصارى ما يدعم مذهبه في التجسيم والتشبيه، </w:t>
      </w:r>
      <w:r>
        <w:rPr>
          <w:rFonts w:hint="cs"/>
          <w:bCs/>
          <w:rtl/>
        </w:rPr>
        <w:t>(الثاني)</w:t>
      </w:r>
      <w:r>
        <w:rPr>
          <w:rFonts w:hint="cs"/>
          <w:b/>
          <w:rtl/>
        </w:rPr>
        <w:t xml:space="preserve"> هشام بن سالم (ت 183 هـ)، واتباعه السالمية الذين اثنى ابن تيمية على عقيدتهم، وهو الذي كان يعتقد في معبوده أنه على صورة إنسان‏:‏ أعلاه مجوف وأسفله مصمت وهو نور ساطع يتلألأ وله حواس خمس ويد ورجل وأنف وأذن وعين وفم وله وفرة سوداء، </w:t>
      </w:r>
      <w:r>
        <w:rPr>
          <w:rFonts w:hint="cs"/>
          <w:bCs/>
          <w:rtl/>
        </w:rPr>
        <w:t>(الثالث)</w:t>
      </w:r>
      <w:r>
        <w:rPr>
          <w:rFonts w:hint="cs"/>
          <w:b/>
          <w:rtl/>
        </w:rPr>
        <w:t xml:space="preserve"> محمد بن كرام السجزي المجسم (ت 255 هـ)، وهو القائل: إنّ معبوده مستقرّ على العرش بذاته وزعم أنه جسمٌ له حدّ ونهاية من تحته وهي الجهة التي منها يلاقي عرشه، وأتباعه هم الكرامية المجسمة، </w:t>
      </w:r>
      <w:r>
        <w:rPr>
          <w:rFonts w:hint="cs"/>
          <w:bCs/>
          <w:rtl/>
        </w:rPr>
        <w:t>(الرابع)</w:t>
      </w:r>
      <w:r>
        <w:rPr>
          <w:rFonts w:hint="cs"/>
          <w:b/>
          <w:rtl/>
        </w:rPr>
        <w:t xml:space="preserve"> وهو ذي أضر به أيما ضرر وهو </w:t>
      </w:r>
      <w:r>
        <w:rPr>
          <w:rFonts w:hint="cs"/>
          <w:b/>
          <w:shd w:val="clear" w:color="auto" w:fill="FFFFFF"/>
          <w:rtl/>
        </w:rPr>
        <w:t xml:space="preserve">أبو سعيد عثمان بن سعيد الدارمي السجزي: (ت 282 هــ) وهو الذي زعم أن </w:t>
      </w:r>
      <w:r>
        <w:rPr>
          <w:rFonts w:hint="cs"/>
          <w:b/>
          <w:rtl/>
        </w:rPr>
        <w:t xml:space="preserve">العرش يئط من ثقل الجبار فوقه، وأنه ينزل في الليل إلى جنة عدن وهي مسكنه وأنه يهبط من عرشه إلى كرسيه ثم يرتفع عن كرسيه إلى عرشه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وأن الله حي ودليل حياته الحركة والانتقال وأن الفرق بين الحي والميت هو الحركة، </w:t>
      </w:r>
      <w:r>
        <w:rPr>
          <w:rFonts w:hint="cs"/>
          <w:bCs/>
          <w:rtl/>
        </w:rPr>
        <w:t>(الخامس)</w:t>
      </w:r>
      <w:r>
        <w:rPr>
          <w:rFonts w:hint="cs"/>
          <w:b/>
          <w:rtl/>
        </w:rPr>
        <w:t xml:space="preserve"> ابن أبي عاصم (ت 287 هــ) وكان ظاهريا حشوياً يابسا أثبت في كتابه (السنة) من الأخبار المنكرة والأحاديث الموضوعة ما يستحي المسلم من ذكرها، ومنها أن الله خلق آدم على صورة الرحمن، وأنه تجلى للجبل منه مثل الخنصر، يقصد بعض الرحمن، وكأن سورة الإخلاص لم تبلغه وفيها الأحد تقديس عن الأبعاض والأجزاء، ومنها أن العرش يئط به من ثقله، وأنه يقعد محمداً صلى الله عليه وسلم معه على العرش، </w:t>
      </w:r>
      <w:r>
        <w:rPr>
          <w:rFonts w:hint="cs"/>
          <w:bCs/>
          <w:rtl/>
        </w:rPr>
        <w:t>(السادس)</w:t>
      </w:r>
      <w:r>
        <w:rPr>
          <w:rFonts w:hint="cs"/>
          <w:b/>
          <w:rtl/>
        </w:rPr>
        <w:t xml:space="preserve"> كتاب السنّة لعبد الله بن الإمام أحمد (ت 290 هــ) هذا إن صحت نسبة كتاب السنّة إليه وهذا فيه شك كبير، لأنّ فيه أكثر من مئة وثمانين نصاً في الطعن في الإمام أبي حنيفة، وأبوه الإمام أحمد كان يجل الإمام أبي حنيفة أيما إجلال، بل في بعضها تكفيره،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يقعد على العرش فما يفضل منه إلا قيد أربعة أصابع، </w:t>
      </w:r>
      <w:r>
        <w:rPr>
          <w:rFonts w:hint="cs"/>
          <w:bCs/>
          <w:rtl/>
        </w:rPr>
        <w:t>(السابع)</w:t>
      </w:r>
      <w:r>
        <w:rPr>
          <w:rFonts w:hint="cs"/>
          <w:b/>
          <w:rtl/>
        </w:rPr>
        <w:t xml:space="preserve"> </w:t>
      </w:r>
      <w:r>
        <w:rPr>
          <w:rFonts w:hint="cs"/>
          <w:b/>
          <w:shd w:val="clear" w:color="auto" w:fill="FFFFFF"/>
          <w:rtl/>
        </w:rPr>
        <w:t xml:space="preserve">الخلال (ت 311 هــ): كان يصرح بجلوس الله تعالى على العرش وأنّ الذي ينكر ذلك فهو جهمي معطلي زنديق كافر، </w:t>
      </w:r>
      <w:r>
        <w:rPr>
          <w:rFonts w:hint="cs"/>
          <w:shd w:val="clear" w:color="auto" w:fill="FFFFFF"/>
          <w:rtl/>
        </w:rPr>
        <w:t xml:space="preserve">وهو صاحب عقيدة جلوس الرحمن على العرش، وعقيدة الشاب الأمرد، </w:t>
      </w:r>
      <w:r>
        <w:rPr>
          <w:rFonts w:hint="cs"/>
          <w:bCs/>
          <w:shd w:val="clear" w:color="auto" w:fill="FFFFFF"/>
          <w:rtl/>
        </w:rPr>
        <w:t>(الثامن)</w:t>
      </w:r>
      <w:r>
        <w:rPr>
          <w:rFonts w:hint="cs"/>
          <w:b/>
          <w:shd w:val="clear" w:color="auto" w:fill="FFFFFF"/>
          <w:rtl/>
        </w:rPr>
        <w:t xml:space="preserve"> ابن خزيمة (ت 311 هــ) </w:t>
      </w:r>
      <w:r>
        <w:rPr>
          <w:rFonts w:hint="cs"/>
          <w:b/>
          <w:rtl/>
        </w:rPr>
        <w:t xml:space="preserve">صنف كتابه (التوحيد) على طريقة أهل الحشو من جمع المتشابهات، باب الوجه باب العين باب اليد باب الساق، ومما فيه من السب لله ونسبة المحال إلى الله، أن الكرسي موضع قدميه، وأن العرش يئط به، وأنه تجلى منه مثل طرف الخنصر، وأنه يهبط ثم يرتفع، وأنه ينزل إلى سماء الدنيا بروحه وأن جنة عدن مسكنه، وأن محمداً صلى الله عليه وسلم رآه في روضة خضراء دونه فراش من ذهب يحمله أربعة من الملائكة، وغير ذلك من خيالات أهل الحشو، </w:t>
      </w:r>
      <w:r>
        <w:rPr>
          <w:rFonts w:hint="cs"/>
          <w:bCs/>
          <w:rtl/>
        </w:rPr>
        <w:t>(التاسع)</w:t>
      </w:r>
      <w:r>
        <w:rPr>
          <w:rFonts w:hint="cs"/>
          <w:b/>
          <w:rtl/>
        </w:rPr>
        <w:t xml:space="preserve"> البربهاري، </w:t>
      </w:r>
      <w:r>
        <w:rPr>
          <w:rFonts w:hint="cs"/>
          <w:bCs/>
          <w:rtl/>
        </w:rPr>
        <w:t xml:space="preserve">(ت </w:t>
      </w:r>
      <w:r>
        <w:rPr>
          <w:bCs/>
        </w:rPr>
        <w:t>329</w:t>
      </w:r>
      <w:r>
        <w:rPr>
          <w:rFonts w:hint="cs"/>
          <w:bCs/>
          <w:rtl/>
        </w:rPr>
        <w:t xml:space="preserve"> هـ):</w:t>
      </w:r>
      <w:r>
        <w:rPr>
          <w:rFonts w:hint="cs"/>
          <w:b/>
          <w:rtl/>
        </w:rPr>
        <w:t xml:space="preserve"> كان يعتقد بأن الله تعالى على صورة شاب أمرد قطط الشعر، وكان يعتقد بجلوس الله على العرش وأن سيدنا محمد صلى الله عليه وسلم يجلسه ربه معه على العرش، وأن من أنكر القعود فهو جهمي كافر، (العاشر) ابن بطة </w:t>
      </w:r>
      <w:r>
        <w:rPr>
          <w:rFonts w:hint="cs"/>
          <w:rtl/>
        </w:rPr>
        <w:t xml:space="preserve">(ت 387 هــ) </w:t>
      </w:r>
      <w:r>
        <w:rPr>
          <w:rFonts w:hint="cs"/>
          <w:b/>
          <w:rtl/>
        </w:rPr>
        <w:t xml:space="preserve">الوضاع لكذاب المتهم بوضع الأحاديث وسرقة الكتب وكتابه الإبانة يعد موسوعة في عقيدة الحشو وهو من أوائل من تولى إثم نبذ الأشاعرة بالتجهم وكتابه مبني على التكفير للمخالفين له، أثبت لله صفات الضحك والتعجب وأنه على العرش بذاته وأنه خلق آدم على صورته، وأكثر أبواب الكتاب في تكييف جناب الذات وتكفير المعارضين له، </w:t>
      </w:r>
      <w:r>
        <w:rPr>
          <w:rFonts w:hint="cs"/>
          <w:bCs/>
          <w:rtl/>
        </w:rPr>
        <w:t>(الحادي عشر والثاني عشر والثالث عشر)</w:t>
      </w:r>
      <w:r>
        <w:rPr>
          <w:rFonts w:hint="cs"/>
          <w:b/>
          <w:rtl/>
        </w:rPr>
        <w:t xml:space="preserve"> ثلاثي الإفك الذين أدخلوا الحشو على مذهب الإمام أحمد وهو منه بريء، جلسوا على كرسي الإفتاء الحنبلي في القرن الرابع، أبو عبد الله بن حامد وصاحبه القاضي أبو يعلى وابن الزاغوني، فأما (</w:t>
      </w:r>
      <w:r>
        <w:rPr>
          <w:rFonts w:hint="cs"/>
          <w:b/>
          <w:shd w:val="clear" w:color="auto" w:fill="FFFFFF"/>
          <w:rtl/>
        </w:rPr>
        <w:t xml:space="preserve">ابن حامد الورّاق) فهو أبو عبد الله الحسن بن حامد بن علي البغدادي الورّاق المتوفى (سنة 403 هجرية) له مصنفات وفيها طامات وقد أوردها الإمام ابن الجوزي ورد عليها في كتابه " دفع شبه التشبيه بأكف التنزيه، واما (القاضي أبو يعلى) فهو محمد بن الحسين بن الفراء الحنبلي (المتوفى سنة 458 هجرية)، وقد ألف كتابا سماه إبطال التأويلات وهو كتاب بدعي، وهذا غير مؤلفاته الأخرى له والتي فيها التجسيم والبدع، واما الثالث فهو (ابن الزاغوني) وهو أبو الحسن على بن الزاغوني الحنبلي المتوفى سنة 527 هجرية، وهؤلاء </w:t>
      </w:r>
      <w:r>
        <w:rPr>
          <w:rFonts w:hint="cs"/>
          <w:b/>
          <w:rtl/>
        </w:rPr>
        <w:t xml:space="preserve">أثبتوا لله صورة ووجها زائدا علي الذات، وعينين وفما ولهوات وأضراسا ويدين وأصابع وكفا وخنصرا وإبهاما وصدرا وفخدا وساقين ورجلين، وهؤلاء الثلاثة - أبو عبد الله بن حامد، وصاحبه القاضي أبو يعلى وابن الزاغوني - كانوا في زمانهم رؤوس الحنابلة وكان لهم أسوأ التأثير على عقائد الحنابلة وإلى يومنا هذا إذ جروهم إلى بدعة الحشو جرا ودفعوهم إلى التجسيم دفعا وقد تأثر بهم كثير ممن جاء بعدهم كالحافظ عبد الغني المقدسي والشيخ ابن قدامة صاحب المغني وابن تيمية وتلامذته كابن القيم وابن عبد الهادي والذهبي وغيرهم، وسيأتي ذكر بعض طوامهم وسبهم لله بنسبة المحال إلى جناب ذاته، </w:t>
      </w:r>
      <w:r>
        <w:rPr>
          <w:rFonts w:hint="cs"/>
          <w:bCs/>
          <w:rtl/>
        </w:rPr>
        <w:t>(الرابع عشر)</w:t>
      </w:r>
      <w:r>
        <w:rPr>
          <w:rFonts w:hint="cs"/>
          <w:b/>
          <w:rtl/>
        </w:rPr>
        <w:t xml:space="preserve"> الهروي (ت 481 هـ): له كتاب الأربعين في دلائل التوحيد: وفيه: أن محمداً صلى الله عليه وسلم رأى ربه في صورة شاب أمرد في قدميه خضرة،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أضف إلى وقيعته في السادة الأشاعرة المتخصصين في العقيدة على منهاج أهل السنّة والجماعة، وكان يحكي تكفيرهم، وكان يقول عنهم أنّهم الجهمية الإناث، فهؤلاء جميعا هم سلف ابن تيمية (ت 728 هــ) الذين يريد منا ان نتخذهم سلف لنا، نسأل الله السلامة من البدعة والضلال ونسبة المحال إلى الرحمن، </w:t>
      </w:r>
    </w:p>
    <w:p w14:paraId="2C94C7CC" w14:textId="77777777" w:rsidR="00DB4042" w:rsidRDefault="00DB4042" w:rsidP="00DB4042">
      <w:pPr>
        <w:rPr>
          <w:rFonts w:eastAsia="Times New Roman"/>
        </w:rPr>
      </w:pPr>
      <w:r>
        <w:rPr>
          <w:rFonts w:hint="cs"/>
          <w:b/>
          <w:bCs/>
          <w:rtl/>
        </w:rPr>
        <w:t xml:space="preserve">[17] ابن تيمية (ت 728 هــ) ودوره في التأسيس لبدعة الحشو: كل من </w:t>
      </w:r>
      <w:r>
        <w:rPr>
          <w:rFonts w:hint="cs"/>
          <w:rtl/>
        </w:rPr>
        <w:t>سبق كانوا جميعا سلف ابن تيمية في تبني عقيدة الحشو</w:t>
      </w:r>
      <w:r>
        <w:rPr>
          <w:rFonts w:hint="cs"/>
          <w:b/>
          <w:bCs/>
          <w:rtl/>
        </w:rPr>
        <w:t xml:space="preserve">: </w:t>
      </w:r>
      <w:r>
        <w:rPr>
          <w:rFonts w:eastAsia="Times New Roman" w:hint="cs"/>
          <w:b/>
          <w:rtl/>
        </w:rPr>
        <w:t>لقد أضر مقاتل بن سليمان وهشام بن سالم وابن كرام والسجزي الدارمي والخلال وابن خزيمة وابن بطة والبربهاري والهروي وابن حامد الوراق والقاضي أبو يعلى وابن الزاغوني، لقد أضر هؤلاء بعقيدة ابن تيمية أيما ضرر، و</w:t>
      </w:r>
      <w:r>
        <w:rPr>
          <w:rFonts w:hint="cs"/>
          <w:shd w:val="clear" w:color="auto" w:fill="FFFFFF"/>
          <w:rtl/>
        </w:rPr>
        <w:t xml:space="preserve">هؤلاء هم سلف ابن تيمية، </w:t>
      </w:r>
      <w:r>
        <w:rPr>
          <w:rFonts w:hint="cs"/>
          <w:rtl/>
        </w:rPr>
        <w:t>ويقينا فإنّ اطلاع ابن تيمية على مؤلفات هؤلاء واحسان ظنه فيها وهو لم يكن دارسا لعلم التقديس ولا ملما بقواعده، فتسربت إليه</w:t>
      </w:r>
      <w:r>
        <w:rPr>
          <w:rFonts w:hint="cs"/>
          <w:b/>
          <w:bCs/>
          <w:rtl/>
        </w:rPr>
        <w:t xml:space="preserve"> </w:t>
      </w:r>
      <w:r>
        <w:rPr>
          <w:rFonts w:hint="cs"/>
          <w:b/>
          <w:rtl/>
        </w:rPr>
        <w:t xml:space="preserve">بدع الحشو، ومذهبه هو الحشو ذاته، ومذهبه هو أنّ الله تعالى موجود بذاته فوق العالم، والعالم المخلوق تحته، وهو موجود بذاته على عرشه، وأنه متناه لاسيما من جهة التحت، وأنّه يتحرك ويقبل الحوادث وينزل إلى السماء الدنيا نزولاً حقيقياً بذاته، كما دندن حول صفات الوجه واليدين والعينين والقدم والساق بما يُخيل أنّها أجزاء من الذات، وليست صفات منزهة عن الجارحة والجسمية، ووصف لله تعالى بالحد والنهاية والحدوث، وهل بعد تلك العقائد الفاسدة يبقى لنا شيء من التقديس الذي حبى الله تعالى به أمة التسبيح والتنزيه والتوحيد، </w:t>
      </w:r>
      <w:r>
        <w:rPr>
          <w:rFonts w:eastAsia="Times New Roman" w:hint="cs"/>
          <w:b/>
          <w:bCs/>
          <w:rtl/>
        </w:rPr>
        <w:t>إنّ الموالين لابن تيمية والمقتفين أثره يصفونه بالسلفية، ويعتقدون فيه بأنّه محيي مذهب السلف، ومجدد السلفية، ولكنّه للأسف لم يجدد مذهب السلف، بل جدد بناء المدرسة الحشوية بجميع مفرداتها،</w:t>
      </w:r>
      <w:r>
        <w:rPr>
          <w:rFonts w:eastAsia="Times New Roman" w:hint="cs"/>
          <w:b/>
          <w:rtl/>
        </w:rPr>
        <w:t xml:space="preserve"> وأخص صفاتها من محاربة التخصص العلمي والاستهانة به والجهل المطبق بقواعد التقديس والتنزيه والتوحيد، </w:t>
      </w:r>
      <w:r>
        <w:rPr>
          <w:rFonts w:eastAsia="Times New Roman" w:hint="cs"/>
          <w:b/>
          <w:bCs/>
          <w:rtl/>
        </w:rPr>
        <w:t>لقد اهتم ابن تيمية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وأهل الحديث،</w:t>
      </w:r>
      <w:r>
        <w:rPr>
          <w:rFonts w:eastAsia="Times New Roman" w:hint="cs"/>
          <w:rtl/>
        </w:rPr>
        <w:t xml:space="preserve">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مثل </w:t>
      </w:r>
      <w:r>
        <w:rPr>
          <w:rFonts w:hint="cs"/>
          <w:rtl/>
          <w:lang w:bidi="ar-KW"/>
        </w:rPr>
        <w:t xml:space="preserve">مباحث </w:t>
      </w:r>
      <w:r>
        <w:rPr>
          <w:rFonts w:hint="cs"/>
          <w:rtl/>
        </w:rPr>
        <w:t xml:space="preserve">منزلة العقل الصحيح في الإسلام ودوره في فهم أدلة التنزيه، والتفريق الأصولي بين </w:t>
      </w:r>
      <w:r>
        <w:rPr>
          <w:rFonts w:hint="cs"/>
          <w:rtl/>
          <w:lang w:bidi="ar-KW"/>
        </w:rPr>
        <w:t xml:space="preserve">القديم والحادث </w:t>
      </w:r>
      <w:r>
        <w:rPr>
          <w:rFonts w:hint="cs"/>
          <w:rtl/>
        </w:rPr>
        <w:t xml:space="preserve">وهل يمكن للقديم ان يقبل الحوادث، والتفريق بين المحكم والمتشابه، والتفريق بين الحقيقة والمجاز، وحجية المتواتر والآحاد في باب العقيدة، والسر في التفريق بينهما، وقواعد التقديس والتوحيد والتنزيه المستمدة من الكتاب والسنّة، </w:t>
      </w:r>
      <w:r>
        <w:rPr>
          <w:rFonts w:eastAsia="Times New Roman" w:hint="cs"/>
          <w:rtl/>
        </w:rPr>
        <w:t xml:space="preserve">لذلك أصرّ على إبقاء أحاديث التشبيه والجهة بحالها من دون توجيه وتصرف، بل ودعا إلى حملها على ظاهرها المحال على الله، وهو لا يدرك أسباب استحالتها لما تشبع به عقله من الحشو الذي تسرب إليه من مراجع الحشوية، ثم لم يكتف بذلك حتى هاجم التأويلات التي ذكرها الأصوليون في كتبهم لمنع التشبيه، ولحمل الآيات والأحاديث على المراد الحقيقي منها والذي لأجله سيقت تلك الآيات والاحاديث، فإن حديث النزول ليس الهدف منه النزول ولكن الهدف منه بيان أفضلية ثلث الليل الأخير في إجابة الدعاء، </w:t>
      </w:r>
      <w:r>
        <w:rPr>
          <w:rFonts w:hint="cs"/>
          <w:rtl/>
        </w:rPr>
        <w:t xml:space="preserve">ثم لم يهدأ حتى رفض تفويض معاني الآيات المتشابهات في الذات والصفات، والذي هو مذهب الاثرية وهو مذهب السلف الصحيح والذي ليس لهم مذهب سواه، وذلك بزعم أنه مذهب التجهيل وأنّه من شر أقوال أهل البدع، </w:t>
      </w:r>
      <w:r>
        <w:rPr>
          <w:rFonts w:hint="cs"/>
          <w:b/>
          <w:bCs/>
          <w:rtl/>
        </w:rPr>
        <w:t>ثم أوجب حمل الآيات والاحاديث المتشابهات في الذات والصفات الواردة في القرآن والسنّة على ظاهرها الحقيقي في اللغة أي المعنى المادي الحسي</w:t>
      </w:r>
      <w:r>
        <w:rPr>
          <w:rFonts w:hint="cs"/>
          <w:rtl/>
        </w:rPr>
        <w:t xml:space="preserve">، ويرفض حملها على المجاز، لأنه لا مجاز في القرآن والحديث!، </w:t>
      </w:r>
      <w:r>
        <w:rPr>
          <w:rFonts w:eastAsia="Times New Roman" w:hint="cs"/>
          <w:b/>
          <w:bCs/>
          <w:rtl/>
        </w:rPr>
        <w:t>ومن العجيب الذي تدمى له القلوب</w:t>
      </w:r>
      <w:r>
        <w:rPr>
          <w:rFonts w:eastAsia="Times New Roman" w:hint="cs"/>
          <w:rtl/>
        </w:rPr>
        <w:t xml:space="preserve">، أنّ ابن تيمية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وللأسف،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من قوة ناصحه المشفق حتى أدركته المنية في سجن دمشق، </w:t>
      </w:r>
    </w:p>
    <w:p w14:paraId="62C19EF8" w14:textId="77777777" w:rsidR="00DB4042" w:rsidRDefault="00DB4042" w:rsidP="00DB4042">
      <w:pPr>
        <w:rPr>
          <w:b/>
          <w:kern w:val="0"/>
          <w:rtl/>
        </w:rPr>
      </w:pPr>
      <w:r>
        <w:rPr>
          <w:rFonts w:hint="cs"/>
          <w:b/>
          <w:bCs/>
          <w:kern w:val="0"/>
          <w:rtl/>
        </w:rPr>
        <w:t xml:space="preserve">[18] محمد ابن عبد الوهاب والتجديد لبدعة الحشو: </w:t>
      </w:r>
      <w:r>
        <w:rPr>
          <w:rFonts w:hint="cs"/>
          <w:b/>
          <w:kern w:val="0"/>
          <w:rtl/>
        </w:rPr>
        <w:t xml:space="preserve">لقد انطفأت الفتنة بعد موت ابن تيمية، إلى أن جاء زمان محمد ابن عبد الوهاب (ت 1206 هــ) فتبنى نشر كتب وأفكار ابن تيمية بقوة السيف والسنان، واستحل في سبيل ذلك الدماء والأموال، أضف إلى ذلك أنه كانت له اجتهادات خاطئة في مباحث توحيد الألوهية، وفي مباحث توحيد الربوبية، وفي مباحث </w:t>
      </w:r>
      <w:r>
        <w:rPr>
          <w:rFonts w:hint="cs"/>
          <w:b/>
          <w:kern w:val="0"/>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Pr>
          <w:rFonts w:hint="cs"/>
          <w:b/>
          <w:kern w:val="0"/>
          <w:rtl/>
        </w:rPr>
        <w:t>وفي مجال الهجوم على علم التصوف برمته، بحسنه وسيئه، واعلان الحرب على أهله واستحلال حرماتهم لمسائل لا تبلغ بهم هذا الحال أبدا، فزادت الطين بلة، وقد تقدم بيان ذلك كله في الكتاب الثالث من هذه السلسلة: مفاتيح علم التوحيد والشرك، والله المستعان،</w:t>
      </w:r>
    </w:p>
    <w:p w14:paraId="38FC8356" w14:textId="77777777" w:rsidR="00DB4042" w:rsidRDefault="00DB4042" w:rsidP="00DB4042">
      <w:pPr>
        <w:rPr>
          <w:kern w:val="0"/>
          <w:rtl/>
          <w:lang w:bidi="ar-KW"/>
        </w:rPr>
      </w:pPr>
      <w:r>
        <w:rPr>
          <w:rFonts w:hint="cs"/>
          <w:b/>
          <w:bCs/>
          <w:kern w:val="0"/>
          <w:rtl/>
        </w:rPr>
        <w:t xml:space="preserve">[19] </w:t>
      </w:r>
      <w:r>
        <w:rPr>
          <w:rFonts w:hint="cs"/>
          <w:b/>
          <w:bCs/>
          <w:kern w:val="0"/>
          <w:rtl/>
          <w:lang w:bidi="ar-EG"/>
        </w:rPr>
        <w:t xml:space="preserve">الفرقة الوهابية: </w:t>
      </w:r>
      <w:r>
        <w:rPr>
          <w:rFonts w:hint="cs"/>
          <w:kern w:val="0"/>
          <w:rtl/>
          <w:lang w:bidi="ar-EG"/>
        </w:rPr>
        <w:t xml:space="preserve">تنتسب إلى النجدي محمد ابن عبد الوهاب، ظهرت في القرن الثاني عشر الهجري فكفرت أكثر المسلمين على وجه البسيطة إلا اتباعها، واستحلت دماءهم واموالهم وحاولت مزاحمة أهل السنة والجماعة في مسماها، بل وحاولت حين غفلة من أهل العلم سحب البساط من تحت أقدام أهل السنة والجماعة لتنسبه لنفسها، ولكن الميزان النبوي لا زال عاملا، فإن سواد أهل السنة والجماعة على مر عصور الإسلام هم أهل المذاهب العقدية والفقهية والصوفية المعروفة والتي لاقت قبولا عند سواد أهل الإسلام الاعظم، </w:t>
      </w:r>
      <w:r>
        <w:rPr>
          <w:rFonts w:hint="cs"/>
          <w:b/>
          <w:bCs/>
          <w:kern w:val="0"/>
          <w:rtl/>
          <w:lang w:bidi="ar-EG"/>
        </w:rPr>
        <w:t>وهؤلاء الوهابية يدعون السلفية</w:t>
      </w:r>
      <w:r>
        <w:rPr>
          <w:rFonts w:hint="cs"/>
          <w:kern w:val="0"/>
          <w:rtl/>
          <w:lang w:bidi="ar-EG"/>
        </w:rPr>
        <w:t xml:space="preserve">، والسلف من بدعهم براء، فهم في العقيدة حشوية مجسمة، وفي الفقه يتتبعون الآراء المتشددة والشاذة ولا يجدون مناسبة للتشفي من أهل المذاهب الأربعة إلا واقتنصوها، وفي التزكية يخاربون التصوف السني الرشيد ويحاربون الاولياء، ولهم مفردات غريبة بالغة في الغلو في التكقير والتشريك والتبديع وديدنهم شن الحروب على أهل التخصص العلمي من مدارس أهل السنّة والجماعة العقائدية والفقهية والسلوكية، مع أنه قد مرت عصور كاملة، وقرون تامة، يندر أن يكون فيها المسلم لا يلتزم بمذهب عقدي أشعري او ماتريدي أو أثري ومذهب فقهي حنفي أو مالكي أو شافعي أو حنبلي، ومنهاج صوفي للتزكية، وطريقة سلوكية تأخذ بيده نحو رضا الله، إنّ </w:t>
      </w:r>
      <w:r>
        <w:rPr>
          <w:rFonts w:hint="cs"/>
          <w:kern w:val="0"/>
          <w:rtl/>
          <w:lang w:bidi="ar-KW"/>
        </w:rPr>
        <w:t xml:space="preserve">السلفية نسبة كريمة لأنها نسبة إلى السلف الكرام، وهم أهل القرون الثلاثة الذين شهد لهم رسول الله صلى الله عليه وسلم بالخيرية، فالسلفية الحقة تنتمي إلى هذا السلف الصالح، ولكن السلفية الحقة الأصيلة بريئة من انتساب الوهابية إليها، بل سلفهم الحشوية والمحسمة والخوارج، نسبوا أنفسهم إليها وهي منهم براء، وآفتهم اتباع المتشابهات وترك المحكمات فإنا لله وإنا إليه راجعون، والقاعدة عند أهل التخصص أنّ التيميون المغالون في الشيخ ابن تيمية، والوهابيون المغالون في الشيخ محمد بن عبد الوهاب، ليسوا على منهج السلف الصافي وليسوا على منهج أهل السنّة والجماعة الصحيح الصافي، بل هم عند أهل العلم مزيج مريب من فرق الخروج والحشو، وسياتي تناول تلك الفرقة باسهاب وتفصيل في المباحث التالية، </w:t>
      </w:r>
    </w:p>
    <w:bookmarkEnd w:id="27"/>
    <w:p w14:paraId="4A473BA7" w14:textId="231E6C64" w:rsidR="00DB4042" w:rsidRDefault="00DB4042" w:rsidP="00DB4042">
      <w:pPr>
        <w:rPr>
          <w:b/>
          <w:bCs/>
          <w:lang w:bidi="ar-KW"/>
        </w:rPr>
      </w:pPr>
      <w:r>
        <w:rPr>
          <w:rFonts w:hint="cs"/>
          <w:b/>
          <w:bCs/>
          <w:rtl/>
          <w:lang w:bidi="ar-KW"/>
        </w:rPr>
        <w:t>[20] (أدعياء السلفية):</w:t>
      </w:r>
      <w:r w:rsidR="00745F9B">
        <w:rPr>
          <w:rFonts w:hint="cs"/>
          <w:b/>
          <w:bCs/>
          <w:rtl/>
          <w:lang w:bidi="ar-KW"/>
        </w:rPr>
        <w:t xml:space="preserve"> </w:t>
      </w:r>
      <w:r>
        <w:rPr>
          <w:rFonts w:hint="cs"/>
          <w:rtl/>
          <w:lang w:bidi="ar-KW"/>
        </w:rPr>
        <w:t>السلفية نسبة كريمة لأنها نسبة إلى السلف الكرام، وهم أهل القرون الثلاثة الذين شهد لهم رسول الله صلى الله عليه وسلم بالخيرية في الحديث الصحيح</w:t>
      </w:r>
      <w:r>
        <w:rPr>
          <w:lang w:bidi="ar-KW"/>
        </w:rPr>
        <w:t>:</w:t>
      </w:r>
      <w:r w:rsidR="00745F9B">
        <w:rPr>
          <w:rtl/>
          <w:lang w:bidi="ar-KW"/>
        </w:rPr>
        <w:t xml:space="preserve"> </w:t>
      </w:r>
      <w:r>
        <w:rPr>
          <w:rFonts w:hint="cs"/>
          <w:rtl/>
          <w:lang w:bidi="ar-KW"/>
        </w:rPr>
        <w:t>((خير الناس قرني، ثم الذين يلونهم، ثم الذين يلونهم))،</w:t>
      </w:r>
      <w:r w:rsidR="00745F9B">
        <w:rPr>
          <w:rFonts w:hint="cs"/>
          <w:rtl/>
          <w:lang w:bidi="ar-KW"/>
        </w:rPr>
        <w:t xml:space="preserve"> </w:t>
      </w:r>
      <w:r>
        <w:rPr>
          <w:rFonts w:hint="cs"/>
          <w:rtl/>
          <w:lang w:bidi="ar-KW"/>
        </w:rPr>
        <w:t>فالسلفية الحقة تنتمي إلى هذا السلف، والسلفيون الصادقون ينتمون إلى هذه السلفية،</w:t>
      </w:r>
      <w:r>
        <w:rPr>
          <w:lang w:bidi="ar-KW"/>
        </w:rPr>
        <w:t> </w:t>
      </w:r>
      <w:r>
        <w:rPr>
          <w:rFonts w:hint="cs"/>
          <w:rtl/>
          <w:lang w:bidi="ar-KW"/>
        </w:rPr>
        <w:t>ولكن السلفية الحقة الأصيلة قد ابتليت بالأدعياء، نسبوا أنفسهم إليها وهي منهم براء، شوَّهوا جمال عقائدها بما أدخلوا عليها من بدع ضالة، إنّ السلفية انتسب إليها المحق والمدعي، والمحقون هم السادة الأثرية أهل التقديس والتنزيه وعدم الخوض بالحشو فيما يتعلق بجناب ذات الله تعالى وصفاته وهؤلاء على وفاق في أصول العقيدة مع مذاهب التخصص العقدي على منهاج اهل السنة والجماعة (السادة الأشعرية والماتريدية)، والمدعون لها هم أهل الحشو الجاهلون بما يجب وما يجوز وما يستحيل نسبته إلى جناب ذات الله، ومن أبرز هؤلاء: التيمية المغالون في الشيخ ابن تيمية - وعلامة هؤلاء حتى نفرق بينهم وبين الأثرية – أنهم يتبعونه حتى في أخطائه المخالفة للشرع، فإن هناك فرق بين من ينظر إليه على أنه عالم يصيب ويخطئ، فيتبعه في صوابه ويخالفه في أخطائه التي تسربت إليه بسبب جهله بقواعد التقديس وحسن ظنه برواد بدعة الحشو الاوائل ممن تدثروا بلباس السلف والسلف منهم برآء، وبين من يرى أنه المتحدث الرسمي عن الدين وأصوله وفروعه وعن السلف والسلفية، وعن السنة وأهلها، فمن أثنى عليهم فهم من أهل السنة ومن لمزهم فهم من أهل البدعة، ويطرح علمه على أنه البديل لكافة المؤسسات والمدارس والمذاهب العقائدية والفقهية والسلوكية التي أسسها الآلاف من علماء أهل السنة والجماعة، كل في مجال تخصصه على مر عصور الإسلام وقرونه، فهؤلاء المغالون فيه يشقون وحدة أهل السنة ويضربون مرجعيتها وتخصصاتها العلمية في مقتل وهم حجر عثرة أمام الإصلاح والتجديد،</w:t>
      </w:r>
      <w:r w:rsidR="00745F9B">
        <w:rPr>
          <w:rFonts w:hint="cs"/>
          <w:rtl/>
          <w:lang w:bidi="ar-KW"/>
        </w:rPr>
        <w:t xml:space="preserve"> </w:t>
      </w:r>
      <w:r>
        <w:rPr>
          <w:rFonts w:hint="cs"/>
          <w:rtl/>
          <w:lang w:bidi="ar-KW"/>
        </w:rPr>
        <w:t>ومن أبرز هؤلاء أيضا: الوهابية المغالون في الشيخ محمد بن عبد الوهاب، الذين يتبعونه حتى في أخطائه الجسيمة المخالفة للشرع لاسيما في مفاهيمه المغلوطة في باب التوحيد والشرك وما آل به ذلك إلى الغلو في باب التكفير والتشريك والتبديع، واستحلال دماء المسلمين وحرماتهم وأموالهم، هؤلاء المغالون عند أهل التخصص ضمن فرق الحشوية ثم زادوا عليها غلوا في تكفير المسلمين،</w:t>
      </w:r>
      <w:r>
        <w:rPr>
          <w:rFonts w:hint="cs"/>
          <w:b/>
          <w:bCs/>
          <w:rtl/>
          <w:lang w:bidi="ar-KW"/>
        </w:rPr>
        <w:t xml:space="preserve"> </w:t>
      </w:r>
    </w:p>
    <w:p w14:paraId="29C86576" w14:textId="77777777" w:rsidR="00DB4042" w:rsidRDefault="00DB4042" w:rsidP="00DB4042">
      <w:pPr>
        <w:spacing w:line="276" w:lineRule="auto"/>
      </w:pPr>
      <w:r>
        <w:rPr>
          <w:rFonts w:hint="cs"/>
          <w:b/>
          <w:bCs/>
          <w:rtl/>
        </w:rPr>
        <w:t>[21] العقيدة التي أجمعت عليها مدارس التخصص الإسلامي في تقديس الذات</w:t>
      </w:r>
      <w:r>
        <w:rPr>
          <w:rFonts w:hint="cs"/>
          <w:rtl/>
        </w:rPr>
        <w:t xml:space="preserve">: : أنه سبحانه متصف: بـــ (1) القدم (أول بلا ابتداء) فيمتنع عليه العدم ويمتنع عليه التغير والحدوث وقبول الحوادث ويمتنع عليه تقدم الزمان، (2) البقاء (آخر بلا انتهاء) فيمتنع عليه الفناء، واجتماع وصفه سبحانه بــ (الأول) بلا ابتداء و (الآخر) بلا انتهاء تقديس عن الزمان، فليس يسبقه زمان، ويمتنع عليه جريان الزمان، لانّ الزمان لا ينتهي بدلالة خلود اهل الجنّة والنار، (3) (الظاهر) فليس فوقه شيء و (الباطن) فليس دونه شيء فيمتنع عليه المكان لأنّ المكان أعلاه الظاهر وأدناه الباطن، (4) الأحدية {أحد}، فلا يقبل في ذاته الأجزاء والابعاض، ويمتنع على ذاته قبول الجهات، اليمين واليسار والفوق والتحت والأمام والخلف لأن من كان يمينه غير يساره فهو موصوف بأجزاء تختص باليمين وأجزاء تحتص بالشمال، والجهات لا يعمرها إلا الاجرام والاجسام، (5) الصمدية (صمد}، فيمتنع عليه التركيب والصور والأشكال، (6) الغنى التام {الغني}، فيمتنع عليه الحاجة إلى المكان أو إلى الزمان، فلا يحتاج في وجوده إلى مكان ولا يجري عليه في ملكه وقت ولا زمان، ولا يحتاج في تدبير ملكه إلى وسيط، (7) الكمال المطلق فيمتنع عليه النقص ويمتنع عليه الحد لأنه نقص عن الكمال، (7) الوحدانية فلا ثاني له في ذاته وصفاته وافعاله فيمتنع عليه الند والمثيل والشريك، (8) القيومية وهي قيامة تعالى بنفسه: فلا يفتقر في وجوده إلى محل، ولا مخصص، ولا يفتقر إلى مكان ولا يجري عليه زمان، والوحدانية: أي لا ثاني له في ذاته، ولا في صفاته، ولا في أفعاله، (9) نفي المثلية {ليس كمثله شيء}، فيمتنع عليه الجوهر والعرض والجرم والجسم لأنّ كل الموجودات سواه جواهر واعراض وأجسام واجرام، (10) قواعد التقديس لجناب الذات: (أ) نفي الحد فليس لذاته انتهاء، ولا يعني ذلك الامتداد في الآفاق، لأنها صفات الاجسام والله مقدس عنها، (ب) نفي المقدار ومعناه التقديس عن كبر الحجم أو صغره، لأنها خصائص الاجرام والله مقدس عن الجرمية ولوازم الاجرام، فلا تأخذ ذاته في وجودها قدرا من الفراغ (ت) التقديس عن المكان فلا يحويه مكان ولا يحيط به مكان ولا يحتاج في وجوده إلى مكان، (ث) التقديس عن جريان الزمان، فلا يحتاج في تدبير مملكته إلى زمان، ولا يجرى عليه زمان، هو خالق المكان والزمان، فلا يحويه مكان ولا يجري عليه وقت ولا زمان، (ج) التقديس عن الجسمية ولوازم الجسمية، </w:t>
      </w:r>
      <w:r>
        <w:rPr>
          <w:rFonts w:hint="cs"/>
          <w:b/>
          <w:bCs/>
          <w:rtl/>
        </w:rPr>
        <w:t>و</w:t>
      </w:r>
      <w:r>
        <w:rPr>
          <w:rFonts w:hint="cs"/>
          <w:rtl/>
          <w:lang w:bidi="ar-KW"/>
        </w:rPr>
        <w:t xml:space="preserve">(الجسم) هو الشيء المؤلف المركب من أجزاء وكلما كثرت تآليف ذلك الشيء وزاد حجمه كان أجسم من غيره قال تعالى: {وَزَادَهُ بَسْطَةً فِي الْعِلْمِ وَالْجِسْمِ}، </w:t>
      </w:r>
      <w:r>
        <w:rPr>
          <w:rFonts w:hint="cs"/>
          <w:u w:val="single"/>
          <w:rtl/>
          <w:lang w:bidi="ar-KW"/>
        </w:rPr>
        <w:t>ومن خصائص الجسم</w:t>
      </w:r>
      <w:r>
        <w:rPr>
          <w:rFonts w:hint="cs"/>
          <w:rtl/>
          <w:lang w:bidi="ar-KW"/>
        </w:rPr>
        <w:t xml:space="preserve">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والجسم يمينه غير يساره وأعلاه غير أسفله، </w:t>
      </w:r>
      <w:r>
        <w:rPr>
          <w:rFonts w:hint="cs"/>
          <w:b/>
          <w:bCs/>
          <w:rtl/>
          <w:lang w:bidi="ar-KW"/>
        </w:rPr>
        <w:t>و(الجسمية):</w:t>
      </w:r>
      <w:r>
        <w:rPr>
          <w:rFonts w:hint="cs"/>
          <w:rtl/>
          <w:lang w:bidi="ar-KW"/>
        </w:rPr>
        <w:t xml:space="preserve"> دليل على النقص والعجز والقهر والخضوع والحدوث، فلا يصح أبدا نسبتها إلى الخالق الواحد القهار الاحد الصمد الغني الحميد، أما النقص فلأن كل جسم لابد وان يحكمه حد ينتهي إليه ومقدار مقدر عليه، فالجسم مقهور بالحد والنهاية، والنهاية نقص عن الكمال، وكل محدود مخلوق لانّ له إلها خالق حده بهذا الحد وخصه به وقدره على هذا المقدار الذي هو عليه، وهو مقهور عليه، فلا يقدر على غيره، </w:t>
      </w:r>
      <w:r>
        <w:rPr>
          <w:rFonts w:hint="cs"/>
          <w:b/>
          <w:bCs/>
          <w:rtl/>
          <w:lang w:bidi="ar-KW"/>
        </w:rPr>
        <w:t>و(الجسمية):</w:t>
      </w:r>
      <w:r>
        <w:rPr>
          <w:rFonts w:hint="cs"/>
          <w:rtl/>
          <w:lang w:bidi="ar-KW"/>
        </w:rPr>
        <w:t xml:space="preserve"> دليل على العجز والقهر، لأنّ الجسم مقهور بالكون في مكان يحيط به المكان من كل جهة وإذا انتقل منه انتقل إلى مكان اخر أكبر منه وأوسع منه ويحيط به أيضا فليس يخرج الجسم عن قهر المكان واحاطة المكان، </w:t>
      </w:r>
      <w:r>
        <w:rPr>
          <w:rFonts w:hint="cs"/>
          <w:b/>
          <w:bCs/>
          <w:rtl/>
          <w:lang w:bidi="ar-KW"/>
        </w:rPr>
        <w:t>و(الأجسام)</w:t>
      </w:r>
      <w:r>
        <w:rPr>
          <w:rFonts w:hint="cs"/>
          <w:rtl/>
          <w:lang w:bidi="ar-KW"/>
        </w:rPr>
        <w:t xml:space="preserve"> لا انفكاك لها عن جريان الزمان عليها وهي مقهورة بقوانين الزمان فلا تستطيع الاجسام العودة إلى الماضي ولا اختراق المستقبل فهي مقهورة بكونها في حاضرها الذي لا ينفك فيه عن جريان قوانين الزمان، </w:t>
      </w:r>
      <w:r>
        <w:rPr>
          <w:rFonts w:hint="cs"/>
          <w:b/>
          <w:bCs/>
          <w:rtl/>
          <w:lang w:bidi="ar-KW"/>
        </w:rPr>
        <w:t>و(الجسمية):</w:t>
      </w:r>
      <w:r>
        <w:rPr>
          <w:rFonts w:hint="cs"/>
          <w:rtl/>
          <w:lang w:bidi="ar-KW"/>
        </w:rPr>
        <w:t xml:space="preserve"> دليل كذلك على العجز والقهر من جهة قبول الأجزاء والابعاض، فالجسم مركب من أجزاء، والمركب من أجزاء محتاج في وجوده إلى أجزائه وأبعاضه، والاحتياج نقص، فالنقص صفة الاجسام ولازم لها، </w:t>
      </w:r>
      <w:r>
        <w:rPr>
          <w:rFonts w:hint="cs"/>
          <w:b/>
          <w:bCs/>
          <w:rtl/>
          <w:lang w:bidi="ar-KW"/>
        </w:rPr>
        <w:t>و(الجسمية):</w:t>
      </w:r>
      <w:r>
        <w:rPr>
          <w:rFonts w:hint="cs"/>
          <w:rtl/>
          <w:lang w:bidi="ar-KW"/>
        </w:rPr>
        <w:t xml:space="preserve"> دليل كذلك على العجز والقهر من جهة التقيد بالصور والأشكال، </w:t>
      </w:r>
      <w:r>
        <w:rPr>
          <w:rFonts w:hint="cs"/>
          <w:rtl/>
        </w:rPr>
        <w:t>لأن الصور لا تنشأ إلا من تركيب قال تعالى: {فِي أَيِّ صُورَةٍ مَا شَاءَ رَكَّبَكَ}، فالصور لا تنشأ إلا من تركيب والتركيب صفة الاجسام، والله تعالى أحد صمد منزه في جناب ذاته عن قبول الأجزاء وكل ما ورد في القرآن والحديث مما يوحي بالصور فإنما يحمل على معاني الصفات فإن العرب تقول: ما صورة الامر؟ وتقصد صفة الامر، فإن الاوامر ليس لها صور، فالله تعالى هو المصور وجلّ المصوِرُ أن يكون مُصَورَاً، وتعالى عن ذلك علوا كبيرا لأن الهيئة والصورة والتركيب والتأليف كل ذلك إنما يصح على الأجسام المحدودة، والصور لا تنتج إلا عن تأليف وتركيب والتركيب يستحيل على الله تعالى لأنه احد صمد وصاحب الصورة لا يختص بصورة إلا بمخصص والمخصص هو الله تعالى المصور، وكل ما له صورة فهي علامة على كونه مخلوق مصور صوره خالقه خالق الصور، والصورة تقتضي الكيفية وهي عن جناب الذات منفية، لذلك فإن الذي يجب علينا وعلى كل مسلم أن يعلمه أن ربنا ليس بذي صورة ولا هيئة وكل ما ورد في الشرع مما يوهم الصورة والشكل فهو محمول على الصفة وليس الصورة بمعناها في اللغة من الأشكال والالوان والتخاطيط التي تدل على الخلق والحدوث</w:t>
      </w:r>
      <w:r>
        <w:rPr>
          <w:rFonts w:hint="cs"/>
          <w:rtl/>
          <w:lang w:bidi="ar-KW"/>
        </w:rPr>
        <w:t xml:space="preserve">، </w:t>
      </w:r>
      <w:r>
        <w:rPr>
          <w:rFonts w:hint="cs"/>
          <w:b/>
          <w:bCs/>
          <w:rtl/>
        </w:rPr>
        <w:t xml:space="preserve">ومن </w:t>
      </w:r>
      <w:r>
        <w:rPr>
          <w:rFonts w:hint="cs"/>
          <w:b/>
          <w:bCs/>
          <w:rtl/>
          <w:lang w:bidi="ar-EG"/>
        </w:rPr>
        <w:t>ولوازم الجسمية</w:t>
      </w:r>
      <w:r>
        <w:rPr>
          <w:rFonts w:hint="cs"/>
          <w:rtl/>
          <w:lang w:bidi="ar-EG"/>
        </w:rPr>
        <w:t xml:space="preserve"> كذلك الحركة والسكون و</w:t>
      </w:r>
      <w:r>
        <w:rPr>
          <w:rFonts w:hint="cs"/>
          <w:rtl/>
        </w:rPr>
        <w:t>التجاور والتباين والاجتماع والافتراق والدخول والخروج،</w:t>
      </w:r>
      <w:r>
        <w:rPr>
          <w:rFonts w:hint="cs"/>
          <w:b/>
          <w:bCs/>
          <w:rtl/>
        </w:rPr>
        <w:t xml:space="preserve"> و</w:t>
      </w:r>
      <w:r>
        <w:rPr>
          <w:rFonts w:hint="cs"/>
          <w:b/>
          <w:bCs/>
          <w:rtl/>
          <w:lang w:bidi="ar-KW"/>
        </w:rPr>
        <w:t xml:space="preserve">الله تبارك وتعالى منزه تلك اللوازم، </w:t>
      </w:r>
      <w:r>
        <w:rPr>
          <w:rFonts w:hint="cs"/>
          <w:rtl/>
          <w:lang w:bidi="ar-KW"/>
        </w:rPr>
        <w:t>فهو مقدس عن الحركة والسكون لأن الحركة والسكون يتعاقبان للجسم في محل واحد، ولأن الحركة انتقال من مكان إلى مكان، والسكون هو الإقامة في مكان ثابت، والحركة والسكون كلاهما من لوازم الجسمية، فلا يمكن أن يكون ثمة جسمٌ إلا وهو متحركٌ أو ساكن، وإنما يجوز أن يوصف بالحركة من يجوز أن يوصف بالسكون وكلاهما من أعراض الحدث وأوصاف المخلوقين والله تبارك وتعالى مُتَعال عنهما، و</w:t>
      </w:r>
      <w:r>
        <w:rPr>
          <w:rFonts w:hint="cs"/>
          <w:rtl/>
        </w:rPr>
        <w:t xml:space="preserve">تقدس عن الاتحاد والحلول، وعن الاتصال والانفصال لأنها صفات الأجسام المخلوقة، الاتصال والانفصال لا يكون إلا بين الأجسام والله منزه عن الجسمية ولوازم الجسمية، ومنها </w:t>
      </w:r>
      <w:r>
        <w:rPr>
          <w:rFonts w:eastAsia="Times New Roman" w:hint="cs"/>
          <w:rtl/>
        </w:rPr>
        <w:t>كل ما تقبله الاجسام من الصور والأشكال و</w:t>
      </w:r>
      <w:r>
        <w:rPr>
          <w:rFonts w:hint="cs"/>
          <w:rtl/>
        </w:rPr>
        <w:t xml:space="preserve">الأحجام والاوزان والألوان وكل ما تقبله الأجسام من الهيئات </w:t>
      </w:r>
      <w:r>
        <w:rPr>
          <w:rFonts w:hint="cs"/>
          <w:rtl/>
          <w:lang w:bidi="ar-KW"/>
        </w:rPr>
        <w:t xml:space="preserve">كالجلوس والاستقرار، والمشي والقيام والقعود والاتكاء والاضطجاع، والنزول والصعود على معنى التغير في ذاته، والذهاب والمجيء على معنى التغير في ذاته، والله تعالى منزه عن أي معنى من معاني الجسمية ولوازمها التي لا انفاك لها عنها، </w:t>
      </w:r>
      <w:r>
        <w:rPr>
          <w:rFonts w:hint="cs"/>
          <w:b/>
          <w:bCs/>
          <w:u w:val="single"/>
          <w:rtl/>
        </w:rPr>
        <w:t>و [الخلاصة في تقديس الذات]:</w:t>
      </w:r>
      <w:r>
        <w:rPr>
          <w:rFonts w:hint="cs"/>
          <w:rtl/>
        </w:rPr>
        <w:t xml:space="preserve"> القدم فلا تقبل العدم والاولية فلا تقبل الابتداء، والبقاء فلا تقبل الفناء والأخروية فلا تقبل الانتهاء، والواحدية فلا تقبل الشريك ولا الند ولا المثيل والاحدية فلا تقبل الأجزاء والابعاض ولا الكون في المكان ولا جريان الزمان ولا الحد ولا المقدار والصمدية فلا تقبل التركيب ولا الصور ولا الأشكال، والتقديس عن الجرمية والجسمية فلا تقبل الكبر ولا الصغر الحسيين ولا اليمين ولا اليسار ولا الفوق ولا التحت ولا الامام ولا الخلف ولا الدخول ولا الخروج ولا الحركة ولا السكون ولا الاتحاد ولا الحلول ولا الاتصال ولا الانفصال ولا التغير والحدوث، تقدس جناب الذات عن كل ماهيات الوجود، فلا هو مادة محدودة لها صفات الأجسام، ولا هو طاقة لا إرادة لها ولا مشيئة، ولا هو من جنس الأنوار والأعراض والأجرام، بل كل ما يخطر في بالك فالله بخلاف ذلك، ليس له جهة ولا مكان ولا يجري عليه الزمان، تعالى الله عن الحدود والاركان والاعضاء والادوات لا تحويه الجهات الست كسائر المبتدعات، والعجز عن الادراك هو التوحيد والتقديس، </w:t>
      </w:r>
      <w:r>
        <w:rPr>
          <w:rFonts w:hint="cs"/>
          <w:b/>
          <w:bCs/>
          <w:rtl/>
        </w:rPr>
        <w:t xml:space="preserve">وهذه عقيدة عليها الإجماع عند مدارس المسلمين، الأثرية والأشعرية والماتريدية، </w:t>
      </w:r>
      <w:r>
        <w:rPr>
          <w:rFonts w:hint="cs"/>
          <w:rtl/>
        </w:rPr>
        <w:t>والعجيب كذلك أنه قد اتفقت عليه كذلك كلمة جميع الفرق الضالة سوى اهل الحشو والتجسيم، ولذلك فإنّ كل من لم يقبل بهذه العقيدة في جناب الذات فهو إما حشوي جاهل وإما مجسم ضال، أما من يجهر بمعارضة هذا التقديس والتنزيه فهو صاحب بدعة، وأما من ألف الكتب في معارضة تلك الأصول فهو ليس من الضالين فحسب بل هو من قطاع الطرق على الحق المبين، ومن الذين ضل سعيهم في الحياة الدنيا وهم يحسبون انهم يحسنون صنعا،</w:t>
      </w:r>
    </w:p>
    <w:p w14:paraId="07E93A02" w14:textId="77777777" w:rsidR="00DB4042" w:rsidRDefault="00DB4042" w:rsidP="00DB4042">
      <w:pPr>
        <w:rPr>
          <w:rtl/>
        </w:rPr>
      </w:pPr>
      <w:r>
        <w:rPr>
          <w:rFonts w:hint="cs"/>
          <w:b/>
          <w:bCs/>
          <w:rtl/>
        </w:rPr>
        <w:t>[22] من أهم جوانب الإصلاح العلمي</w:t>
      </w:r>
      <w:r>
        <w:rPr>
          <w:rFonts w:hint="cs"/>
          <w:rtl/>
        </w:rPr>
        <w:t xml:space="preserve">: </w:t>
      </w:r>
      <w:r>
        <w:rPr>
          <w:rFonts w:hint="cs"/>
          <w:b/>
          <w:bCs/>
          <w:rtl/>
        </w:rPr>
        <w:t>الامر الأول:</w:t>
      </w:r>
      <w:r>
        <w:rPr>
          <w:rFonts w:hint="cs"/>
          <w:rtl/>
        </w:rPr>
        <w:t xml:space="preserve"> تحديد المرجعية العلمية الصحيحة، واحترام التخصص العلمي المذهبي الإسلامي، ويتم ذلك من خلال العودة إلى المذهبية العلمية التي تأصلت على مر العصور لأهل السنة والجماعة، متمثلة في مدارسها العقائدية والفقهية والتزكوية، واعتماد مبدأ الرد إلى الكتاب والسنة بفهم تلك المذاهب، كل في مجال تخصصه، والإصلاح من داخل تلك المدارس لا من خارجها، وتكون للمسلمين مرجعية معروفة محددة عند النزاع بالرد إلى فهم تلك المذاهب، </w:t>
      </w:r>
      <w:r>
        <w:rPr>
          <w:rFonts w:hint="cs"/>
          <w:rtl/>
          <w:lang w:bidi="ar-KW"/>
        </w:rPr>
        <w:t>فيأخذون بما اتفقت عليه تلك المذاهب من أصول العلم ومحكماته، ويسع المسلمين ما وسعها من الاختلاف، فلا تضيع الأوقات ولا تتشتت الأذهاب بسبب ضياع المرجعية الأصيلة المتخصصة الصحيحة، و</w:t>
      </w:r>
      <w:r>
        <w:rPr>
          <w:rFonts w:hint="cs"/>
          <w:b/>
          <w:bCs/>
          <w:rtl/>
        </w:rPr>
        <w:t>الأمر الثاني الذي يتم الإصلاح العلمي:</w:t>
      </w:r>
      <w:r>
        <w:rPr>
          <w:rFonts w:hint="cs"/>
          <w:rtl/>
        </w:rPr>
        <w:t xml:space="preserve"> استيعاب عدة علوم تسبب غيابها في عصرنا إلى حدوث الخلل العلمي، أرى أهمها يتمثل في ثلاثة عشر علماً: </w:t>
      </w:r>
      <w:r>
        <w:rPr>
          <w:rFonts w:hint="cs"/>
          <w:rtl/>
          <w:lang w:bidi="ar-KW"/>
        </w:rPr>
        <w:t xml:space="preserve">العلم الأول: (علم التقديس) وذلك للقضاء على فوضى الحشو والتجسيم، والعلم الثاني: (علم الإسلام) للقضاء على فوضى العداء واستحلال الحرمات بين أهل القبلة، والعلم الثالث: (علم الإيمان)، وذلك للقضاء على فوضى الغلو في التكفير في أوساط المسلمين، والعلم الرابع: (علم التوحيد) وذلك للقضاء على جانب الغلو في التوحيد واتهام الأمة بالوقوع في الشرك في أعمال لا تبلغ الشرك، وقد تكون مسائل خلافية فقهية بابها الفقه وليس العقيدة، والعلم الخامس (علم الإتباع)، لضبط مسائل السنة والبدعة على منهاج أهل السنّة والقضاء على فوضى الغلو في التبديع، والعلم السادس (علم الانتساب إلى الجماعة الناجية)، وذلك لجمع شتات المسلمين تحت راية واحدة ومنهاج صحيح واسع واحد، هو منهاج أهل السنّة والجماعة الناجية بغير افراط ولا تفريط، والعلم السابع: (علم السياسة الشرعية الإسلامية، وبيان قواعد الإسلام الرصينة في تنظيم العلاقة ابين النظام الحاكم والرعية، وتجديد أخلاق أهل الإسلام مع أولي الأمر منهم من السمع والطاعة والاحترام في إطار المعروف، حتى يتفرغ القائد والعالم والداعية كل لأداء مهامه، بما يوافق شرع الله، وبما يؤهل الجميع لخدمة الدين، دونما غلو أو تفريط، والعلم الثامن (علم العقيدة المنهجية المتخصصة)، وذلك لمعرفة مدارس العلم المتخصصة في العقيدة على منهاج أهل السنّة والجماعة، ومن ثم احترام التخصص والمتخصصين في باب العقيدة واتباعهم بدلاً من أن نكون قُطّاع طريقهم لهداية الناس وفق عقيدة الإسلام، والعلم التاسع (علم الفقه المنهجي المتخصص)، وذلك لتصحيح المسار الفقهي عند المسلمين، وأخذ الفقه من بابه الصحيح، ومعرفة العبادات والمعاملات والحلال والحرام من أهل الفقه المتخصصين فيه، والعلم العاشر (علم التزكية المنهجية المتخصصة)، وذلك لأنّ حاجة المسلمين إلى تجديد أخلاقهم وسلوكهم مع الله تعالى ومع أنفسهم ومع الناس أشد من حاجتهم إلى الطعام والشراب، وبغير التزكية فلن يكون هناك صلاح ولا فلاح، فلابد من تصحيح المسار التزكوي عند المسلمين، وأخذ التزكية من رجالها الأتقياء الأنقياء، لا من الأدعياء، والعلم الحادي عشر: (علم الإحاطة بجوانب دين الإسلام) وذلك للقضاء على </w:t>
      </w:r>
      <w:r>
        <w:rPr>
          <w:rFonts w:hint="cs"/>
          <w:b/>
          <w:rtl/>
        </w:rPr>
        <w:t>القصور في فهم الإسلام والإحاطة بجوانبه،</w:t>
      </w:r>
      <w:r>
        <w:rPr>
          <w:rFonts w:hint="cs"/>
          <w:rtl/>
        </w:rPr>
        <w:t xml:space="preserve"> </w:t>
      </w:r>
    </w:p>
    <w:p w14:paraId="196325E9" w14:textId="65E0101E" w:rsidR="00DB4042" w:rsidRDefault="00DB4042" w:rsidP="00DB4042">
      <w:pPr>
        <w:rPr>
          <w:rtl/>
        </w:rPr>
      </w:pPr>
      <w:r>
        <w:rPr>
          <w:rFonts w:hint="cs"/>
          <w:b/>
          <w:bCs/>
          <w:rtl/>
          <w:lang w:bidi="ar-KW"/>
        </w:rPr>
        <w:t xml:space="preserve">[23] الحذر الحذر من الدعوة النجدية الوهابية وكل فهم للدين يأتي من خلالها: </w:t>
      </w:r>
      <w:r>
        <w:rPr>
          <w:rFonts w:hint="cs"/>
          <w:b/>
          <w:bCs/>
          <w:rtl/>
        </w:rPr>
        <w:t xml:space="preserve">النبي صلى الله عليه وسلم يمتنع من الدعاء لأهل نجد: </w:t>
      </w:r>
      <w:r>
        <w:rPr>
          <w:rFonts w:hint="cs"/>
          <w:rtl/>
        </w:rPr>
        <w:t xml:space="preserve">النبي صلى الله عليه وسلم سيد أهل الحياء، ما قال لأحد (لا) قط إلا ان تنتهك محارم الله، </w:t>
      </w:r>
      <w:r>
        <w:rPr>
          <w:rFonts w:hint="cs"/>
          <w:b/>
          <w:bCs/>
          <w:rtl/>
        </w:rPr>
        <w:t>(أ) روى الشيخان</w:t>
      </w:r>
      <w:r>
        <w:rPr>
          <w:rFonts w:hint="cs"/>
          <w:rtl/>
        </w:rPr>
        <w:t xml:space="preserve"> عن نافع عن بن عمر أن رسول الله ‏ ‏صلى الله عليه وسلم ‏ ‏قال: (اللهم بارك لنا في شامنا وفي يمننا قال قالوا وفي نجدنا، قال اللهم بارك لنا في شامنا وفي يمننا قال قالوا وفي نجدنا قال</w:t>
      </w:r>
      <w:r>
        <w:rPr>
          <w:rFonts w:hint="cs"/>
          <w:b/>
          <w:bCs/>
          <w:rtl/>
        </w:rPr>
        <w:t>: هناك الزلازل والفتن وبها يطلع قرن الشيطان</w:t>
      </w:r>
      <w:r>
        <w:rPr>
          <w:rFonts w:hint="cs"/>
          <w:rtl/>
        </w:rPr>
        <w:t xml:space="preserve">) [متفق عليه]، </w:t>
      </w:r>
      <w:r>
        <w:rPr>
          <w:rFonts w:hint="cs"/>
          <w:b/>
          <w:bCs/>
          <w:rtl/>
        </w:rPr>
        <w:t>(ب) وروى البخاري</w:t>
      </w:r>
      <w:r>
        <w:rPr>
          <w:rFonts w:hint="cs"/>
          <w:rtl/>
        </w:rPr>
        <w:t xml:space="preserve"> والترمذي وأحمد عن ابن عمر رضي الله عنهما قال: ذكر النبي صلى الله عليه وسلم فقال: (اللهم بارك لنا في شامنا، اللهم بارك لنا في يمننا، قالوا: وفي نجدنا، قال: اللهم بارك لنا في شامنا، اللهم بارك لنا في يمننا، قالوا: يا رسول الله وفي نجدنا فأظنه </w:t>
      </w:r>
      <w:r>
        <w:rPr>
          <w:rFonts w:hint="cs"/>
          <w:b/>
          <w:bCs/>
          <w:rtl/>
        </w:rPr>
        <w:t>قال الثالثة: هناك الزلازل والفتن، وبها يطلع قرن الشيطان</w:t>
      </w:r>
      <w:r>
        <w:rPr>
          <w:rFonts w:hint="cs"/>
          <w:rtl/>
        </w:rPr>
        <w:t xml:space="preserve">) [البخاري والترمذي وأحمد]، </w:t>
      </w:r>
      <w:r>
        <w:rPr>
          <w:rFonts w:hint="cs"/>
          <w:b/>
          <w:bCs/>
          <w:rtl/>
        </w:rPr>
        <w:t>(ت) وروى البخاري</w:t>
      </w:r>
      <w:r>
        <w:t> </w:t>
      </w:r>
      <w:r>
        <w:rPr>
          <w:rFonts w:hint="cs"/>
          <w:rtl/>
        </w:rPr>
        <w:t>عن</w:t>
      </w:r>
      <w:r>
        <w:rPr>
          <w:rFonts w:hint="cs"/>
        </w:rPr>
        <w:t xml:space="preserve"> </w:t>
      </w:r>
      <w:r>
        <w:rPr>
          <w:rFonts w:hint="cs"/>
          <w:rtl/>
        </w:rPr>
        <w:t>‏ ‏أبي هريرة ‏ ‏رضي الله عنه ‏ ‏أن رسول</w:t>
      </w:r>
      <w:r>
        <w:rPr>
          <w:rFonts w:hint="cs"/>
        </w:rPr>
        <w:t xml:space="preserve"> </w:t>
      </w:r>
      <w:r>
        <w:rPr>
          <w:rFonts w:hint="cs"/>
          <w:rtl/>
        </w:rPr>
        <w:t>الله ‏ ‏صلى الله عليه وسلم ‏ ‏قال</w:t>
      </w:r>
      <w:r>
        <w:t> </w:t>
      </w:r>
      <w:r>
        <w:rPr>
          <w:rFonts w:hint="cs"/>
          <w:rtl/>
        </w:rPr>
        <w:t>(‏رأس الكفر نحو المشرق والفخر والخيلاء</w:t>
      </w:r>
      <w:r>
        <w:t> </w:t>
      </w:r>
      <w:r>
        <w:rPr>
          <w:rFonts w:hint="cs"/>
          <w:rtl/>
        </w:rPr>
        <w:t>في أهل الخيل والإبل ‏ ‏والفدادين ‏ ‏أهل الوبر والسكينة في أهل الغنم ‏)</w:t>
      </w:r>
      <w:r>
        <w:t xml:space="preserve"> [</w:t>
      </w:r>
      <w:r>
        <w:rPr>
          <w:rFonts w:hint="cs"/>
          <w:rtl/>
        </w:rPr>
        <w:t xml:space="preserve">البخاري]، </w:t>
      </w:r>
      <w:r>
        <w:rPr>
          <w:rFonts w:hint="cs"/>
          <w:b/>
          <w:bCs/>
          <w:rtl/>
        </w:rPr>
        <w:t>(ث) وروى الشيخان</w:t>
      </w:r>
      <w:r>
        <w:rPr>
          <w:rFonts w:hint="cs"/>
          <w:rtl/>
        </w:rPr>
        <w:t xml:space="preserve"> البخاري ومسلم عن ابن عمر رضي الله</w:t>
      </w:r>
      <w:r>
        <w:rPr>
          <w:rFonts w:hint="cs"/>
        </w:rPr>
        <w:t xml:space="preserve"> </w:t>
      </w:r>
      <w:r>
        <w:rPr>
          <w:rFonts w:hint="cs"/>
          <w:rtl/>
        </w:rPr>
        <w:t>عنهما أنه سمع رسول الله صلى الله عليه وهو مستقبل المشرق يقول: (ألا إن الفتنة</w:t>
      </w:r>
      <w:r>
        <w:rPr>
          <w:rFonts w:hint="cs"/>
        </w:rPr>
        <w:t xml:space="preserve"> </w:t>
      </w:r>
      <w:r>
        <w:rPr>
          <w:rFonts w:hint="cs"/>
          <w:rtl/>
        </w:rPr>
        <w:t xml:space="preserve">ها هنا، ألا إن الفتنة هاهنا، ألا إن الفتنة هاهنا، </w:t>
      </w:r>
      <w:r>
        <w:rPr>
          <w:rFonts w:hint="cs"/>
          <w:b/>
          <w:bCs/>
          <w:rtl/>
        </w:rPr>
        <w:t>من حيث يطلع قرن الشيطان</w:t>
      </w:r>
      <w:r>
        <w:rPr>
          <w:rFonts w:hint="cs"/>
          <w:rtl/>
        </w:rPr>
        <w:t>) [متفق</w:t>
      </w:r>
      <w:r>
        <w:rPr>
          <w:rFonts w:hint="cs"/>
        </w:rPr>
        <w:t xml:space="preserve"> </w:t>
      </w:r>
      <w:r>
        <w:rPr>
          <w:rFonts w:hint="cs"/>
          <w:rtl/>
        </w:rPr>
        <w:t xml:space="preserve">عليه] وفي رواية لمسلم: رأس الكفر من هاهنا، من حيث يطلع قرن الشيطان) [خرجه مسلم]، </w:t>
      </w:r>
      <w:r>
        <w:rPr>
          <w:rFonts w:hint="cs"/>
          <w:b/>
          <w:bCs/>
          <w:rtl/>
        </w:rPr>
        <w:t xml:space="preserve">(ج) وروى البخاري </w:t>
      </w:r>
      <w:r>
        <w:rPr>
          <w:rFonts w:hint="cs"/>
          <w:rtl/>
        </w:rPr>
        <w:t xml:space="preserve">عن أبي مسعود أن النبي صلى الله عليه وسلم قال الإيمان ها هنا وأشار بيده إلى اليمن والجفاء وغلظ القلوب في الفدادين ثم أصول أذناب الإبل من حيث </w:t>
      </w:r>
      <w:r>
        <w:rPr>
          <w:rFonts w:hint="cs"/>
          <w:b/>
          <w:bCs/>
          <w:rtl/>
        </w:rPr>
        <w:t>يطلع قرنا الشيطان في ربيعة ومضر</w:t>
      </w:r>
      <w:r>
        <w:rPr>
          <w:rFonts w:hint="cs"/>
          <w:rtl/>
        </w:rPr>
        <w:t xml:space="preserve"> [أخرجه البخاري]، </w:t>
      </w:r>
      <w:r>
        <w:rPr>
          <w:rFonts w:hint="cs"/>
          <w:b/>
          <w:bCs/>
          <w:rtl/>
        </w:rPr>
        <w:t>(ح) وروى مسلم</w:t>
      </w:r>
      <w:r>
        <w:rPr>
          <w:rFonts w:hint="cs"/>
          <w:rtl/>
        </w:rPr>
        <w:t xml:space="preserve"> عن أبي مسعود قال ثم أشار النبي صلى الله عليه وسلم بيده نحو اليمن فقال: (ألا إن الإيمان ههنا وأن القسوة وغلظ القلوب في الفدادين ثم أصول أذناب الإبل </w:t>
      </w:r>
      <w:r>
        <w:rPr>
          <w:rFonts w:hint="cs"/>
          <w:b/>
          <w:bCs/>
          <w:rtl/>
        </w:rPr>
        <w:t>حيث يطلع قرنا الشيطان في ربيعة ومضر</w:t>
      </w:r>
      <w:r>
        <w:rPr>
          <w:rFonts w:hint="cs"/>
          <w:rtl/>
        </w:rPr>
        <w:t>) [رواه مسلم]، و</w:t>
      </w:r>
      <w:r>
        <w:rPr>
          <w:rFonts w:hint="cs"/>
          <w:b/>
          <w:bCs/>
          <w:rtl/>
        </w:rPr>
        <w:t>المقصود الحقيقي بنجد في أحاديث النبي صلى الله عليه وسلم</w:t>
      </w:r>
      <w:r>
        <w:rPr>
          <w:rFonts w:hint="cs"/>
          <w:rtl/>
        </w:rPr>
        <w:t xml:space="preserve">: هو إقليم نجد المعروف بالسعودية لأننا لا نعرف نجدا إذا اطلق سوى نجد المعروفة، بدليل أن علماء هذه المنطقة يسمون أنفسهم علماء الدعوة النجدية، وأهل المشرق لساكني المدينة المنورة هم أهل نجد وليس أهل العراق، وقد جاء في سيرة ابن هشام القصة المشهورة عندما تكلم خطيب بني تميم عطارد بن حاجب عندما وفدوا على النبي صلى الله عليه وسلم يفاخرونه فقال ضمن خطبته: (وجعلنا أعز أهل المشرق، وأكثره عددا، وأيسره عُدة) [سيرة ابن هشام 2/ 562] فأهل المشرق هم بنو تميم وهم من يسكن إقليم نجد، فلا ينبغي التمحل بتحويل الأنظار إلى ما يُقال أنه نجد العراق لأن العراق سهول سهلة ولا يقال لها نجد، والنجد لا نعرفه إلا الإقليم الذي ظهر فيه اثنان أحدهما مسيلمة الكذاب وأتباعه من قبائل نجد، والثاني محمد بن عبد الوهاب واتباعه من قبائل نجد، وقد استحلوا دماء المسلمين وأموالهم وأعراضهم باسم الدين، وليس أدل على صدق ما نقول من أنّ اتباعه واتباع فرقته يسمون أنفسهم بعلماء الدعوة النجدية، </w:t>
      </w:r>
      <w:r>
        <w:rPr>
          <w:rFonts w:hint="cs"/>
          <w:b/>
          <w:bCs/>
          <w:rtl/>
        </w:rPr>
        <w:t xml:space="preserve">والراجح والله أعلم بأن المقصود بالزلازل والفتن هو ما أحدثته دعوة الشيخ محمد بن عبد الوهاب من فتن لا زلنا نعاني من آثارها إلى اليوم </w:t>
      </w:r>
      <w:r>
        <w:rPr>
          <w:rFonts w:hint="cs"/>
          <w:rtl/>
        </w:rPr>
        <w:t>حيث طرح ابن عبد الوهاب دينا موازيا يوازي دين الله تعالى الذي جاء به النبي صلى الله عليه وسلم وهو دين يحاول سحب البساط دائما من تحت أقدام أهل السنة لينسبه لنفسه، ومن نظر إلى فتن ابن عبد الوهاب في زمانه وقد اشرت إلى طرف منها لعلم قدر الأهوال التي لاقاها المسلمون في زمانه من آثار تلك الحملة التي أكلت الأخضر واليابس من تراث أمة الإسلام</w:t>
      </w:r>
      <w:r w:rsidR="00745F9B">
        <w:rPr>
          <w:rFonts w:hint="cs"/>
          <w:rtl/>
        </w:rPr>
        <w:t>،</w:t>
      </w:r>
      <w:r>
        <w:rPr>
          <w:rFonts w:hint="cs"/>
          <w:rtl/>
        </w:rPr>
        <w:t xml:space="preserve"> </w:t>
      </w:r>
    </w:p>
    <w:p w14:paraId="0BB2248E" w14:textId="46465932" w:rsidR="00DB4042" w:rsidRDefault="00DB4042" w:rsidP="00DB4042">
      <w:pPr>
        <w:rPr>
          <w:rtl/>
        </w:rPr>
      </w:pPr>
      <w:r>
        <w:rPr>
          <w:rFonts w:hint="cs"/>
          <w:b/>
          <w:bCs/>
          <w:rtl/>
          <w:lang w:bidi="ar-KW"/>
        </w:rPr>
        <w:t>[24] الوهابية ومحاولات سحب البساط من تحت أقدام أهل السنّة : على مر عصور الإسلام وفي</w:t>
      </w:r>
      <w:r>
        <w:rPr>
          <w:rFonts w:hint="cs"/>
          <w:rtl/>
          <w:lang w:bidi="ar-EG"/>
        </w:rPr>
        <w:t xml:space="preserve"> عمق التاريخ الإسلامي نجد أنّ أهل السنّة والجماعة: </w:t>
      </w:r>
      <w:r>
        <w:rPr>
          <w:rFonts w:hint="cs"/>
          <w:rtl/>
          <w:lang w:bidi="ar-KW"/>
        </w:rPr>
        <w:t xml:space="preserve">هم أهل المذاهب المتخصصة في العقيدة وفي الفقه وفي التصوف، هم أهل الفقه الأكبر في الدين، وأهل العقيدة الصافية التي تقوم على أساس الكتاب والسنة، والتفريق بين المحكم والمتشابه، </w:t>
      </w:r>
      <w:r>
        <w:rPr>
          <w:rFonts w:hint="cs"/>
          <w:b/>
          <w:bCs/>
          <w:rtl/>
          <w:lang w:bidi="ar-KW"/>
        </w:rPr>
        <w:t>استقر لهم على مر عصور الإسلام السابقة في العقيدة</w:t>
      </w:r>
      <w:r>
        <w:rPr>
          <w:rFonts w:hint="cs"/>
          <w:rtl/>
          <w:lang w:bidi="ar-KW"/>
        </w:rPr>
        <w:t xml:space="preserve"> ثلاث مدارس أصولية معتمدة، (الأولى): المدرسة الأثرية وإمامها الإمام أحمد بن حنبل، و (الثانية): الأشعرية وإمامها الإمام أبو الحسن الأشعري حفيد الصحابي الجليل أبي موسى الأشعري رضي الله عنه، و (الثالثة): الماتريدية وإمامها الإمام أبو منصور الماتريدي حفيد الصحابي الجليل أبي أيوب الأنصاري رضي الله عنه، </w:t>
      </w:r>
      <w:r>
        <w:rPr>
          <w:rFonts w:hint="cs"/>
          <w:b/>
          <w:bCs/>
          <w:rtl/>
          <w:lang w:bidi="ar-KW"/>
        </w:rPr>
        <w:t>وهم أهل الفقه في الدين، ويأخذون الفقه عن الأئمة الأربعة،</w:t>
      </w:r>
      <w:r>
        <w:rPr>
          <w:rFonts w:hint="cs"/>
          <w:rtl/>
          <w:lang w:bidi="ar-KW"/>
        </w:rPr>
        <w:t xml:space="preserve"> المذهب الحنفي، نسبة إلى الإمام أبي حنيفة النعمان، والمذهب المالكي، نسبة إلى الإمام مالك بن أنس، والمذهب الشافعي، نسبة إلى الإمام محمد بن إدريس الشافعي، والمذهب الحنبلي، نسبة إلى الإمام أحمد ابن حنبل، ولهم مذاهب فقهية أخرى غير هذه الأربع لكنها لم تُراجع ولم تنتشر ولم يحصل لها الاشتهار مثل هذه المذاهب الأربعة، </w:t>
      </w:r>
      <w:r>
        <w:rPr>
          <w:rFonts w:hint="cs"/>
          <w:b/>
          <w:bCs/>
          <w:rtl/>
          <w:lang w:bidi="ar-KW"/>
        </w:rPr>
        <w:t>وهم (أهل السنة والجماعة) يؤمنون بالكرامات للأولياء الصالحين</w:t>
      </w:r>
      <w:r>
        <w:rPr>
          <w:rFonts w:hint="cs"/>
          <w:rtl/>
          <w:lang w:bidi="ar-KW"/>
        </w:rPr>
        <w:t xml:space="preserve">، ويأخذون بالكشف والإلهام الذين لا يعارضان القرآن والسنة، وقد تنوعت الطرق التي يسلكها المربون في تربيتهم لمريديهم فنشأ عنها ما عرف بـ (الطرق الصوفية السنّية)، ومن أشهرها عند أهل السنة والجماعة الطريقة الرفاعية والطريقة الشاذلية </w:t>
      </w:r>
      <w:r>
        <w:rPr>
          <w:rFonts w:hint="cs"/>
          <w:rtl/>
        </w:rPr>
        <w:t xml:space="preserve">والطريقة القادرية، وكلها تنتمي في أصولها العريضة إلى أهل السنّة والجماعة الناجية، إلا من شذ، ولا عبرة بالشاذ، ونحن نتكلم على مجمل الداخلين في إطار أهل السنّة والجماعة الناجية إن شاء الله تعالى، </w:t>
      </w:r>
      <w:r>
        <w:rPr>
          <w:rFonts w:hint="cs"/>
          <w:rtl/>
          <w:lang w:bidi="ar-KW"/>
        </w:rPr>
        <w:t>فهذا هو الإطار الواسع الصحيح لأهل السنة والجماعة، سواد المسلمين الأعظم، و (</w:t>
      </w:r>
      <w:r>
        <w:rPr>
          <w:rFonts w:hint="cs"/>
          <w:b/>
          <w:bCs/>
          <w:rtl/>
          <w:lang w:bidi="ar-KW"/>
        </w:rPr>
        <w:t xml:space="preserve">الوهابيون دائما نراهم ينسبون أنفسهم إلى أهل السنّة والجماعة، </w:t>
      </w:r>
      <w:r>
        <w:rPr>
          <w:rFonts w:hint="cs"/>
          <w:rtl/>
          <w:lang w:bidi="ar-EG"/>
        </w:rPr>
        <w:t>بل وحاولوا كثيرا حين غفلة من أهل العلم سحب البساط من تحت أقدام أهل السنة والجماعة الأصلين إلى ان يتسنى لهم اخراج أهل السنّة الجماعة الحقيقيين من اطار اهل السنّة والجماعة، وهيهات هيهات فالميزان الرباني لا زال عاملا والميزان النبوي لا زال عاملا، وسواد أهل السنة والجماعة على مر عصور الإسلام -رغما عن انف الوهابيين- هم سواد أهل الإسلام الاعظم، و</w:t>
      </w:r>
      <w:r>
        <w:rPr>
          <w:rFonts w:hint="cs"/>
          <w:b/>
          <w:bCs/>
          <w:rtl/>
          <w:lang w:bidi="ar-KW"/>
        </w:rPr>
        <w:t xml:space="preserve">من كبر وخيلاء وغرور الوهابيين يرون </w:t>
      </w:r>
      <w:r>
        <w:rPr>
          <w:rFonts w:hint="cs"/>
          <w:b/>
          <w:bCs/>
          <w:rtl/>
        </w:rPr>
        <w:t>أن منهجهم هو المنهج الوحيد الصحيح لأهل السنة والجماعة</w:t>
      </w:r>
      <w:r>
        <w:rPr>
          <w:rFonts w:hint="cs"/>
          <w:rtl/>
        </w:rPr>
        <w:t>، وإذا لم تستح فاصنع ما شئت، فأنهم اعتمدوا على أفكار مدرسة شاذة واحدة تقوم على أفكار الشيخ محمد ابن عبد الوهاب المتأثر بشكل كبير بفكر الشيخ ابن تيمية ومدرسته، مع ما على هذا وذاك من ملاحظات وشذوذات في كل أبواب العلم، وقد علمنا تأثر الشيخ ابن تيمية بالحشوية القدامى واغتر بهم واتخذهم سلفا له ينسب قوله إليهم وينسب قولهم إلى السلف الصالح، وقد علمنا كذلك المفردات الشاذة التي أدخلها الشيخ محمد بن عبد الوهاب على الدين في أبواب التوحيد والعقيدة والفقه والتزكية، وهكذا اختزل الوهابيون كل علوم دين الإسلام القيم في مفاهيم هؤلاء، مع إهمال كافة المدارس الأصولية والعلمية والتربوية والتي تأسست على يد مئات الآلاف من علماء الأمة وانتسب لها سواد المسلمين الأعظم مر عصور الإسلام، والاعجب أن الوهابيين صاروا يصنفون المذاهب العلمية واهل العلم وفق مقاييسهم المغلوطة، مما يمثل أكبر الخطر على صورة الدين وسعته ووسطيته واحترام تخصصاته العلمية العقدية والفقهية والصوفية،</w:t>
      </w:r>
    </w:p>
    <w:p w14:paraId="4C3104F2" w14:textId="0F979BF2" w:rsidR="00DB4042" w:rsidRDefault="00DB4042" w:rsidP="00DB4042">
      <w:pPr>
        <w:jc w:val="center"/>
        <w:rPr>
          <w:rtl/>
        </w:rPr>
      </w:pPr>
      <w:r>
        <w:rPr>
          <w:rFonts w:hint="cs"/>
          <w:rtl/>
        </w:rPr>
        <w:t>***</w:t>
      </w:r>
    </w:p>
    <w:p w14:paraId="7BF5C0CB" w14:textId="1DF21DDD" w:rsidR="00013BE8" w:rsidRDefault="00013BE8" w:rsidP="004019E3">
      <w:pPr>
        <w:rPr>
          <w:rtl/>
          <w:lang w:bidi="ar-KW"/>
        </w:rPr>
      </w:pPr>
    </w:p>
    <w:p w14:paraId="6C707356" w14:textId="31059218" w:rsidR="00013BE8" w:rsidRPr="00B87199" w:rsidRDefault="00013BE8" w:rsidP="00B87199">
      <w:pPr>
        <w:pStyle w:val="a3"/>
        <w:jc w:val="center"/>
        <w:rPr>
          <w:sz w:val="36"/>
          <w:szCs w:val="36"/>
          <w:u w:val="single"/>
          <w:rtl/>
          <w:lang w:bidi="ar-KW"/>
        </w:rPr>
      </w:pPr>
    </w:p>
    <w:p w14:paraId="3DC27344" w14:textId="4DB05561" w:rsidR="00013BE8" w:rsidRPr="00B87199" w:rsidRDefault="00B87199" w:rsidP="00B87199">
      <w:pPr>
        <w:pStyle w:val="a3"/>
        <w:jc w:val="center"/>
        <w:rPr>
          <w:sz w:val="36"/>
          <w:szCs w:val="36"/>
          <w:u w:val="single"/>
          <w:rtl/>
          <w:lang w:bidi="ar-KW"/>
        </w:rPr>
      </w:pPr>
      <w:r w:rsidRPr="00B87199">
        <w:rPr>
          <w:rFonts w:hint="cs"/>
          <w:sz w:val="36"/>
          <w:szCs w:val="36"/>
          <w:highlight w:val="yellow"/>
          <w:u w:val="single"/>
          <w:rtl/>
          <w:lang w:bidi="ar-KW"/>
        </w:rPr>
        <w:t>الفهارس</w:t>
      </w:r>
    </w:p>
    <w:p w14:paraId="313C0529" w14:textId="669EB5CE" w:rsidR="00B87199" w:rsidRPr="00B87199" w:rsidRDefault="00B87199" w:rsidP="00B87199">
      <w:pPr>
        <w:pStyle w:val="a3"/>
        <w:jc w:val="center"/>
        <w:rPr>
          <w:sz w:val="36"/>
          <w:szCs w:val="36"/>
          <w:u w:val="single"/>
          <w:rtl/>
          <w:lang w:bidi="ar-KW"/>
        </w:rPr>
      </w:pPr>
    </w:p>
    <w:p w14:paraId="71B19DB6" w14:textId="45FC5550" w:rsidR="00B87199" w:rsidRDefault="00B87199" w:rsidP="004019E3">
      <w:pPr>
        <w:rPr>
          <w:rtl/>
          <w:lang w:bidi="ar-KW"/>
        </w:rPr>
      </w:pPr>
    </w:p>
    <w:p w14:paraId="1F3B1CA4" w14:textId="77777777" w:rsidR="009E3C47" w:rsidRDefault="009E3C47" w:rsidP="009E3C47">
      <w:pPr>
        <w:rPr>
          <w:b/>
          <w:bCs/>
        </w:rPr>
      </w:pPr>
      <w:r>
        <w:rPr>
          <w:rFonts w:hint="cs"/>
          <w:b/>
          <w:bCs/>
          <w:rtl/>
        </w:rPr>
        <w:t>مدخل إلى علم العقيدة</w:t>
      </w:r>
    </w:p>
    <w:p w14:paraId="39C69466" w14:textId="77777777" w:rsidR="009E3C47" w:rsidRDefault="009E3C47" w:rsidP="009E3C47">
      <w:pPr>
        <w:rPr>
          <w:b/>
          <w:bCs/>
          <w:rtl/>
          <w:lang w:bidi="ar-KW"/>
        </w:rPr>
      </w:pPr>
      <w:r w:rsidRPr="00C80094">
        <w:rPr>
          <w:rFonts w:hint="cs"/>
          <w:b/>
          <w:bCs/>
          <w:kern w:val="0"/>
          <w:sz w:val="32"/>
          <w:szCs w:val="32"/>
          <w:rtl/>
          <w:lang w:bidi="ar-KW"/>
        </w:rPr>
        <w:t>الباب الأول: المدارس المتخصصة بحق في العقيدة الإسلامية</w:t>
      </w:r>
    </w:p>
    <w:p w14:paraId="1237D836" w14:textId="77777777" w:rsidR="009E3C47" w:rsidRDefault="009E3C47" w:rsidP="009E3C47">
      <w:pPr>
        <w:rPr>
          <w:rtl/>
          <w:lang w:bidi="ar-KW"/>
        </w:rPr>
      </w:pPr>
      <w:r>
        <w:rPr>
          <w:rFonts w:hint="cs"/>
          <w:rtl/>
          <w:lang w:bidi="ar-KW"/>
        </w:rPr>
        <w:t>المبحث الاول حقيقة مذهب السلف في باب الصفات الخبرية والأخبار المتشابهات</w:t>
      </w:r>
    </w:p>
    <w:p w14:paraId="036E4A37" w14:textId="77777777" w:rsidR="009E3C47" w:rsidRDefault="009E3C47" w:rsidP="009E3C47">
      <w:pPr>
        <w:rPr>
          <w:rtl/>
        </w:rPr>
      </w:pPr>
      <w:r>
        <w:rPr>
          <w:rFonts w:hint="cs"/>
          <w:rtl/>
        </w:rPr>
        <w:t>المبحث الثاني الأسباب العلمية التي منعت السلف الكرام من الخوض في متشابهات الصفات</w:t>
      </w:r>
    </w:p>
    <w:p w14:paraId="3921D51B" w14:textId="77777777" w:rsidR="009E3C47" w:rsidRDefault="009E3C47" w:rsidP="009E3C47">
      <w:pPr>
        <w:rPr>
          <w:rtl/>
        </w:rPr>
      </w:pPr>
      <w:r>
        <w:rPr>
          <w:rFonts w:hint="cs"/>
          <w:rtl/>
          <w:lang w:bidi="ar-KW"/>
        </w:rPr>
        <w:t xml:space="preserve">المبحث الثالث مدارس أهل السنّة والجماعة في باب العقيدة وفضلها </w:t>
      </w:r>
      <w:r>
        <w:rPr>
          <w:rFonts w:hint="cs"/>
          <w:rtl/>
        </w:rPr>
        <w:t>على مر عصور الإسلام</w:t>
      </w:r>
    </w:p>
    <w:p w14:paraId="61F93E54" w14:textId="77777777" w:rsidR="009E3C47" w:rsidRDefault="009E3C47" w:rsidP="009E3C47">
      <w:pPr>
        <w:rPr>
          <w:rtl/>
          <w:lang w:bidi="ar-KW"/>
        </w:rPr>
      </w:pPr>
      <w:r>
        <w:rPr>
          <w:rFonts w:hint="cs"/>
          <w:rtl/>
        </w:rPr>
        <w:t xml:space="preserve">المبحث الرابع </w:t>
      </w:r>
      <w:r>
        <w:rPr>
          <w:rFonts w:hint="cs"/>
          <w:rtl/>
          <w:lang w:bidi="ar-KW"/>
        </w:rPr>
        <w:t>الأثرية هم الامتداد الحقيقي لمذهب السلف</w:t>
      </w:r>
    </w:p>
    <w:p w14:paraId="31D90E55" w14:textId="77777777" w:rsidR="009E3C47" w:rsidRDefault="009E3C47" w:rsidP="009E3C47">
      <w:pPr>
        <w:rPr>
          <w:rtl/>
        </w:rPr>
      </w:pPr>
      <w:r>
        <w:rPr>
          <w:rFonts w:hint="cs"/>
          <w:rtl/>
          <w:lang w:bidi="ar-KW"/>
        </w:rPr>
        <w:t xml:space="preserve">المبحث الخامس </w:t>
      </w:r>
      <w:r>
        <w:rPr>
          <w:rFonts w:hint="cs"/>
          <w:rtl/>
        </w:rPr>
        <w:t>الأشاعرة والماتريدية هم المتخصصون في العقيدة على منهاج أهل السنّة والجماعة</w:t>
      </w:r>
    </w:p>
    <w:p w14:paraId="6F07A958" w14:textId="77777777" w:rsidR="009E3C47" w:rsidRDefault="009E3C47" w:rsidP="009E3C47">
      <w:pPr>
        <w:rPr>
          <w:rtl/>
        </w:rPr>
      </w:pPr>
      <w:r>
        <w:rPr>
          <w:rFonts w:hint="cs"/>
          <w:rtl/>
          <w:lang w:bidi="ar-KW"/>
        </w:rPr>
        <w:t xml:space="preserve">المبحث السادس </w:t>
      </w:r>
      <w:r>
        <w:rPr>
          <w:rFonts w:hint="cs"/>
          <w:rtl/>
        </w:rPr>
        <w:t>الأسباب التي تدل على جواز التأويل المقبول الذي أجازه الأشاعرة والماتريدية</w:t>
      </w:r>
    </w:p>
    <w:p w14:paraId="13F88657" w14:textId="77777777" w:rsidR="009E3C47" w:rsidRDefault="009E3C47" w:rsidP="009E3C47">
      <w:pPr>
        <w:rPr>
          <w:rtl/>
        </w:rPr>
      </w:pPr>
      <w:r>
        <w:rPr>
          <w:rFonts w:hint="cs"/>
          <w:rtl/>
        </w:rPr>
        <w:t>المبحث السابع جهود الأشاعرة والماتريدية في بناء صرح العقيدة الإسلامية المتكاملة</w:t>
      </w:r>
    </w:p>
    <w:p w14:paraId="35BD65D9" w14:textId="77777777" w:rsidR="002707FC" w:rsidRDefault="002707FC" w:rsidP="002707FC">
      <w:pPr>
        <w:rPr>
          <w:b/>
          <w:bCs/>
          <w:kern w:val="0"/>
          <w:sz w:val="32"/>
          <w:szCs w:val="32"/>
          <w:lang w:bidi="ar-KW"/>
        </w:rPr>
      </w:pPr>
      <w:r>
        <w:rPr>
          <w:rFonts w:hint="cs"/>
          <w:b/>
          <w:bCs/>
          <w:kern w:val="0"/>
          <w:sz w:val="32"/>
          <w:szCs w:val="32"/>
          <w:rtl/>
          <w:lang w:bidi="ar-KW"/>
        </w:rPr>
        <w:t>الباب الثاني: العقيدة التي اتفق عليها أصحاب المدارس المتخصصة في العقيدة</w:t>
      </w:r>
    </w:p>
    <w:p w14:paraId="3DF90D46" w14:textId="77777777" w:rsidR="002707FC" w:rsidRDefault="002707FC" w:rsidP="002707FC">
      <w:pPr>
        <w:rPr>
          <w:b/>
          <w:bCs/>
          <w:kern w:val="0"/>
        </w:rPr>
      </w:pPr>
      <w:r>
        <w:rPr>
          <w:rFonts w:hint="cs"/>
          <w:b/>
          <w:bCs/>
          <w:kern w:val="0"/>
          <w:u w:val="single"/>
          <w:rtl/>
        </w:rPr>
        <w:t>(الفصل الاول)</w:t>
      </w:r>
      <w:r>
        <w:rPr>
          <w:rFonts w:hint="cs"/>
          <w:kern w:val="0"/>
          <w:rtl/>
        </w:rPr>
        <w:t xml:space="preserve"> </w:t>
      </w:r>
      <w:r>
        <w:rPr>
          <w:rFonts w:hint="cs"/>
          <w:b/>
          <w:bCs/>
          <w:kern w:val="0"/>
          <w:rtl/>
        </w:rPr>
        <w:t>العقيدة التي اتفقت عليها مدارس أهل السنّة والجماعة في باب الإلهيات</w:t>
      </w:r>
    </w:p>
    <w:p w14:paraId="167F0F4C" w14:textId="77777777" w:rsidR="002707FC" w:rsidRDefault="002707FC" w:rsidP="002707FC">
      <w:pPr>
        <w:rPr>
          <w:kern w:val="0"/>
          <w:rtl/>
        </w:rPr>
      </w:pPr>
      <w:r>
        <w:rPr>
          <w:rFonts w:hint="cs"/>
          <w:kern w:val="0"/>
          <w:rtl/>
        </w:rPr>
        <w:t>المبحث الأول: الأدلة على وجود الله تعالى،</w:t>
      </w:r>
    </w:p>
    <w:p w14:paraId="237A9A6C" w14:textId="77777777" w:rsidR="002707FC" w:rsidRDefault="002707FC" w:rsidP="002707FC">
      <w:pPr>
        <w:rPr>
          <w:kern w:val="0"/>
          <w:rtl/>
        </w:rPr>
      </w:pPr>
      <w:r>
        <w:rPr>
          <w:rFonts w:hint="cs"/>
          <w:kern w:val="0"/>
          <w:rtl/>
        </w:rPr>
        <w:t xml:space="preserve">المبحث الثاني توحيد جناب الذات </w:t>
      </w:r>
    </w:p>
    <w:p w14:paraId="3182E379" w14:textId="77777777" w:rsidR="002707FC" w:rsidRDefault="002707FC" w:rsidP="002707FC">
      <w:pPr>
        <w:rPr>
          <w:kern w:val="0"/>
          <w:rtl/>
        </w:rPr>
      </w:pPr>
      <w:r>
        <w:rPr>
          <w:rFonts w:hint="cs"/>
          <w:kern w:val="0"/>
          <w:rtl/>
        </w:rPr>
        <w:t>المبحث الثالث: الأدلة على علم التقديس من الكتاب والسنّة</w:t>
      </w:r>
    </w:p>
    <w:p w14:paraId="055D6251" w14:textId="77777777" w:rsidR="002707FC" w:rsidRDefault="002707FC" w:rsidP="002707FC">
      <w:pPr>
        <w:rPr>
          <w:kern w:val="0"/>
          <w:rtl/>
        </w:rPr>
      </w:pPr>
      <w:r>
        <w:rPr>
          <w:rFonts w:hint="cs"/>
          <w:kern w:val="0"/>
          <w:rtl/>
        </w:rPr>
        <w:t>المبحث الرابع: رؤية الله تعالى في الآخرة</w:t>
      </w:r>
    </w:p>
    <w:p w14:paraId="6A916A3B" w14:textId="77777777" w:rsidR="002707FC" w:rsidRDefault="002707FC" w:rsidP="002707FC">
      <w:pPr>
        <w:rPr>
          <w:kern w:val="0"/>
          <w:rtl/>
        </w:rPr>
      </w:pPr>
      <w:r>
        <w:rPr>
          <w:rFonts w:hint="cs"/>
          <w:kern w:val="0"/>
          <w:rtl/>
        </w:rPr>
        <w:t>المبحث الخامس: اجماع علماء اهل السنة على علم التقديس</w:t>
      </w:r>
    </w:p>
    <w:p w14:paraId="67A54B19" w14:textId="77777777" w:rsidR="002707FC" w:rsidRDefault="002707FC" w:rsidP="002707FC">
      <w:pPr>
        <w:rPr>
          <w:kern w:val="0"/>
          <w:rtl/>
        </w:rPr>
      </w:pPr>
      <w:r>
        <w:rPr>
          <w:rFonts w:hint="cs"/>
          <w:kern w:val="0"/>
          <w:rtl/>
        </w:rPr>
        <w:t>المبحث السادس: مفاتيح علم التقديس المتعلقة بأسماء الله تعالى</w:t>
      </w:r>
    </w:p>
    <w:p w14:paraId="4B3EECFA" w14:textId="77777777" w:rsidR="002707FC" w:rsidRDefault="002707FC" w:rsidP="002707FC">
      <w:pPr>
        <w:rPr>
          <w:kern w:val="0"/>
          <w:rtl/>
        </w:rPr>
      </w:pPr>
      <w:r>
        <w:rPr>
          <w:rFonts w:hint="cs"/>
          <w:kern w:val="0"/>
          <w:rtl/>
        </w:rPr>
        <w:t>المبحث السابع: مفاتيح علم التقديس المتعلقة بصفات الله تعالى</w:t>
      </w:r>
    </w:p>
    <w:p w14:paraId="48160611" w14:textId="77777777" w:rsidR="002707FC" w:rsidRDefault="002707FC" w:rsidP="002707FC">
      <w:pPr>
        <w:rPr>
          <w:kern w:val="0"/>
          <w:rtl/>
        </w:rPr>
      </w:pPr>
      <w:r>
        <w:rPr>
          <w:rFonts w:hint="cs"/>
          <w:kern w:val="0"/>
          <w:rtl/>
        </w:rPr>
        <w:t>المبحث الثامن: مفاتيح علم التقديس المتعلقة بأفعال الله تعالى</w:t>
      </w:r>
    </w:p>
    <w:p w14:paraId="0FF38C73" w14:textId="77777777" w:rsidR="002707FC" w:rsidRDefault="002707FC" w:rsidP="002707FC">
      <w:pPr>
        <w:rPr>
          <w:kern w:val="0"/>
          <w:rtl/>
        </w:rPr>
      </w:pPr>
      <w:r>
        <w:rPr>
          <w:rFonts w:hint="cs"/>
          <w:kern w:val="0"/>
          <w:rtl/>
        </w:rPr>
        <w:t>المبحث التاسع: مفاهيم مغلوطة لدى الوهابيين في باب توحيد الإلهية والربوبية واستحقاق العبودية</w:t>
      </w:r>
    </w:p>
    <w:p w14:paraId="0D5FDC31" w14:textId="77777777" w:rsidR="002707FC" w:rsidRDefault="002707FC" w:rsidP="002707FC">
      <w:pPr>
        <w:rPr>
          <w:kern w:val="0"/>
          <w:rtl/>
        </w:rPr>
      </w:pPr>
      <w:r>
        <w:rPr>
          <w:rFonts w:hint="cs"/>
          <w:kern w:val="0"/>
          <w:rtl/>
        </w:rPr>
        <w:t>المبحث العاشر: توحيد الله تعالى في الإلهية والربوبية واستحقاق العبودية</w:t>
      </w:r>
    </w:p>
    <w:p w14:paraId="318EF10F" w14:textId="77777777" w:rsidR="002707FC" w:rsidRDefault="002707FC" w:rsidP="002707FC">
      <w:pPr>
        <w:rPr>
          <w:b/>
          <w:bCs/>
          <w:kern w:val="0"/>
          <w:rtl/>
        </w:rPr>
      </w:pPr>
      <w:r>
        <w:rPr>
          <w:rFonts w:hint="cs"/>
          <w:b/>
          <w:bCs/>
          <w:kern w:val="0"/>
          <w:u w:val="single"/>
          <w:rtl/>
        </w:rPr>
        <w:t>(الفصل الثاني)</w:t>
      </w:r>
      <w:r>
        <w:rPr>
          <w:rFonts w:hint="cs"/>
          <w:kern w:val="0"/>
          <w:rtl/>
        </w:rPr>
        <w:t xml:space="preserve"> </w:t>
      </w:r>
      <w:r>
        <w:rPr>
          <w:rFonts w:hint="cs"/>
          <w:b/>
          <w:bCs/>
          <w:kern w:val="0"/>
          <w:rtl/>
        </w:rPr>
        <w:t>العقيدة التي اتفقت عليها مدارس أهل السنّة والجماعة في باب النبوات</w:t>
      </w:r>
    </w:p>
    <w:p w14:paraId="53C29B33" w14:textId="77777777" w:rsidR="002707FC" w:rsidRDefault="002707FC" w:rsidP="002707FC">
      <w:pPr>
        <w:rPr>
          <w:kern w:val="0"/>
          <w:rtl/>
          <w:lang w:bidi="ar"/>
        </w:rPr>
      </w:pPr>
      <w:r>
        <w:rPr>
          <w:rFonts w:hint="cs"/>
          <w:kern w:val="0"/>
          <w:rtl/>
          <w:lang w:bidi="ar"/>
        </w:rPr>
        <w:t>المبحث الاول الإيمان بالرسل الكرام</w:t>
      </w:r>
    </w:p>
    <w:p w14:paraId="6BC8C9B1" w14:textId="77777777" w:rsidR="002707FC" w:rsidRDefault="002707FC" w:rsidP="002707FC">
      <w:pPr>
        <w:rPr>
          <w:kern w:val="0"/>
          <w:rtl/>
          <w:lang w:bidi="ar"/>
        </w:rPr>
      </w:pPr>
      <w:r>
        <w:rPr>
          <w:rFonts w:hint="cs"/>
          <w:kern w:val="0"/>
          <w:rtl/>
          <w:lang w:bidi="ar"/>
        </w:rPr>
        <w:t>المبحث الثاني عصمة الانبياء من كل الذنوب كبيرها وصغيرها</w:t>
      </w:r>
    </w:p>
    <w:p w14:paraId="10EE8729" w14:textId="77777777" w:rsidR="002707FC" w:rsidRDefault="002707FC" w:rsidP="002707FC">
      <w:pPr>
        <w:rPr>
          <w:kern w:val="0"/>
          <w:rtl/>
        </w:rPr>
      </w:pPr>
      <w:r>
        <w:rPr>
          <w:rFonts w:hint="cs"/>
          <w:kern w:val="0"/>
          <w:rtl/>
        </w:rPr>
        <w:t>المبحث الثالث توجيه الآيات التي توهم وقوع الانبياء في المعاصي</w:t>
      </w:r>
    </w:p>
    <w:p w14:paraId="29C3ED1D" w14:textId="77777777" w:rsidR="002707FC" w:rsidRDefault="002707FC" w:rsidP="002707FC">
      <w:pPr>
        <w:rPr>
          <w:kern w:val="0"/>
          <w:rtl/>
        </w:rPr>
      </w:pPr>
      <w:r>
        <w:rPr>
          <w:rFonts w:hint="cs"/>
          <w:kern w:val="0"/>
          <w:rtl/>
        </w:rPr>
        <w:t>المبحث الرابع أفضلية الرسول على سائر الانبياء والرسل</w:t>
      </w:r>
    </w:p>
    <w:p w14:paraId="5C6C345F" w14:textId="77777777" w:rsidR="002707FC" w:rsidRDefault="002707FC" w:rsidP="002707FC">
      <w:pPr>
        <w:rPr>
          <w:kern w:val="0"/>
          <w:rtl/>
        </w:rPr>
      </w:pPr>
      <w:r>
        <w:rPr>
          <w:rFonts w:hint="cs"/>
          <w:kern w:val="0"/>
          <w:rtl/>
        </w:rPr>
        <w:t>المبحث الخامس لوازم الإيمان بالرسول صلى الله عليه وسلم</w:t>
      </w:r>
    </w:p>
    <w:p w14:paraId="3E21FB40" w14:textId="77777777" w:rsidR="002707FC" w:rsidRDefault="002707FC" w:rsidP="002707FC">
      <w:pPr>
        <w:rPr>
          <w:kern w:val="0"/>
          <w:rtl/>
        </w:rPr>
      </w:pPr>
      <w:r>
        <w:rPr>
          <w:rFonts w:hint="cs"/>
          <w:kern w:val="0"/>
          <w:rtl/>
        </w:rPr>
        <w:t>المبحث السادس فوائد من الآية {إنّ الله وملائكته يصلون على النبي}</w:t>
      </w:r>
    </w:p>
    <w:p w14:paraId="38B09ED1" w14:textId="77777777" w:rsidR="002707FC" w:rsidRDefault="002707FC" w:rsidP="002707FC">
      <w:pPr>
        <w:rPr>
          <w:kern w:val="0"/>
          <w:rtl/>
          <w:lang w:bidi="ar"/>
        </w:rPr>
      </w:pPr>
      <w:r>
        <w:rPr>
          <w:rFonts w:hint="cs"/>
          <w:kern w:val="0"/>
          <w:rtl/>
        </w:rPr>
        <w:t>المبحث السابع: معنى قوله تعالى: {وما أرسلناك إلا رحمة للعالمين}</w:t>
      </w:r>
      <w:r>
        <w:rPr>
          <w:rFonts w:hint="cs"/>
          <w:kern w:val="0"/>
          <w:rtl/>
          <w:lang w:bidi="ar"/>
        </w:rPr>
        <w:t xml:space="preserve"> </w:t>
      </w:r>
    </w:p>
    <w:p w14:paraId="6AC98639" w14:textId="77777777" w:rsidR="002707FC" w:rsidRDefault="002707FC" w:rsidP="002707FC">
      <w:pPr>
        <w:rPr>
          <w:b/>
          <w:bCs/>
          <w:kern w:val="0"/>
          <w:rtl/>
        </w:rPr>
      </w:pPr>
      <w:r>
        <w:rPr>
          <w:rFonts w:hint="cs"/>
          <w:b/>
          <w:bCs/>
          <w:kern w:val="0"/>
          <w:u w:val="single"/>
          <w:rtl/>
        </w:rPr>
        <w:t>(الفصل الثالث)</w:t>
      </w:r>
      <w:r>
        <w:rPr>
          <w:rFonts w:hint="cs"/>
          <w:kern w:val="0"/>
          <w:rtl/>
        </w:rPr>
        <w:t xml:space="preserve"> </w:t>
      </w:r>
      <w:r>
        <w:rPr>
          <w:rFonts w:hint="cs"/>
          <w:b/>
          <w:bCs/>
          <w:kern w:val="0"/>
          <w:rtl/>
        </w:rPr>
        <w:t>العقيدة التي اتفقت عليها مدارس أهل السنّة والجماعة في باب السمعيات</w:t>
      </w:r>
    </w:p>
    <w:p w14:paraId="502F31CA" w14:textId="77777777" w:rsidR="002707FC" w:rsidRDefault="002707FC" w:rsidP="002707FC">
      <w:pPr>
        <w:rPr>
          <w:kern w:val="0"/>
          <w:rtl/>
          <w:lang w:bidi="ar-KW"/>
        </w:rPr>
      </w:pPr>
      <w:r>
        <w:rPr>
          <w:rFonts w:hint="cs"/>
          <w:kern w:val="0"/>
          <w:rtl/>
          <w:lang w:bidi="ar-KW"/>
        </w:rPr>
        <w:t>المبحث الاول مذهب اهل السنة والجماعة في اثبات السمعيات</w:t>
      </w:r>
    </w:p>
    <w:p w14:paraId="3D96009A" w14:textId="77777777" w:rsidR="002707FC" w:rsidRDefault="002707FC" w:rsidP="002707FC">
      <w:pPr>
        <w:rPr>
          <w:rtl/>
          <w:lang w:bidi="ar-KW"/>
        </w:rPr>
      </w:pPr>
      <w:r>
        <w:rPr>
          <w:rFonts w:hint="cs"/>
          <w:rtl/>
          <w:lang w:bidi="ar-KW"/>
        </w:rPr>
        <w:t>المبحث الثاني الإيمان بالملائكة الكرام</w:t>
      </w:r>
    </w:p>
    <w:p w14:paraId="3EA1F534" w14:textId="77777777" w:rsidR="002707FC" w:rsidRDefault="002707FC" w:rsidP="002707FC">
      <w:pPr>
        <w:rPr>
          <w:rtl/>
          <w:lang w:bidi="ar-KW"/>
        </w:rPr>
      </w:pPr>
      <w:r>
        <w:rPr>
          <w:rFonts w:hint="cs"/>
          <w:rtl/>
          <w:lang w:bidi="ar-KW"/>
        </w:rPr>
        <w:t>المبحث الثالث الإيمان بوجود الجن والشياطين</w:t>
      </w:r>
    </w:p>
    <w:p w14:paraId="66489CE3" w14:textId="77777777" w:rsidR="002707FC" w:rsidRDefault="002707FC" w:rsidP="002707FC">
      <w:pPr>
        <w:rPr>
          <w:rtl/>
          <w:lang w:bidi="ar-KW"/>
        </w:rPr>
      </w:pPr>
      <w:r>
        <w:rPr>
          <w:rFonts w:hint="cs"/>
          <w:rtl/>
          <w:lang w:bidi="ar-KW"/>
        </w:rPr>
        <w:t>المبحث الرابع الإيمان بعذاب القبر ونعيمه</w:t>
      </w:r>
    </w:p>
    <w:p w14:paraId="0AB797DF" w14:textId="77777777" w:rsidR="002707FC" w:rsidRDefault="002707FC" w:rsidP="002707FC">
      <w:pPr>
        <w:rPr>
          <w:rtl/>
          <w:lang w:bidi="ar-KW"/>
        </w:rPr>
      </w:pPr>
      <w:r>
        <w:rPr>
          <w:rFonts w:hint="cs"/>
          <w:rtl/>
          <w:lang w:bidi="ar-KW"/>
        </w:rPr>
        <w:t>المبحث الخامس علامات الساعة الكبرى والصغرى</w:t>
      </w:r>
    </w:p>
    <w:p w14:paraId="4049EC9A" w14:textId="77777777" w:rsidR="002707FC" w:rsidRDefault="002707FC" w:rsidP="002707FC">
      <w:pPr>
        <w:rPr>
          <w:rtl/>
          <w:lang w:bidi="ar-KW"/>
        </w:rPr>
      </w:pPr>
      <w:r>
        <w:rPr>
          <w:rFonts w:hint="cs"/>
          <w:rtl/>
          <w:lang w:bidi="ar-KW"/>
        </w:rPr>
        <w:t>المبحث السادس الإيمان باليوم الآخر</w:t>
      </w:r>
    </w:p>
    <w:p w14:paraId="6F069853" w14:textId="77777777" w:rsidR="002707FC" w:rsidRDefault="002707FC" w:rsidP="002707FC">
      <w:pPr>
        <w:rPr>
          <w:rtl/>
          <w:lang w:bidi="ar-KW"/>
        </w:rPr>
      </w:pPr>
      <w:r>
        <w:rPr>
          <w:rFonts w:hint="cs"/>
          <w:rtl/>
          <w:lang w:bidi="ar-KW"/>
        </w:rPr>
        <w:t>المبحث السابع الإيمان بالجنة وما فيها من النعيم</w:t>
      </w:r>
    </w:p>
    <w:p w14:paraId="6B0E93D2" w14:textId="77777777" w:rsidR="002707FC" w:rsidRDefault="002707FC" w:rsidP="002707FC">
      <w:pPr>
        <w:rPr>
          <w:rtl/>
          <w:lang w:bidi="ar-KW"/>
        </w:rPr>
      </w:pPr>
      <w:r>
        <w:rPr>
          <w:rFonts w:hint="cs"/>
          <w:rtl/>
          <w:lang w:bidi="ar-KW"/>
        </w:rPr>
        <w:t xml:space="preserve">المبحث الثامن الإيمان بالنار وما فيها من العذاب والجحيم، </w:t>
      </w:r>
    </w:p>
    <w:p w14:paraId="2949E03E" w14:textId="77777777" w:rsidR="002707FC" w:rsidRDefault="002707FC" w:rsidP="002707FC">
      <w:pPr>
        <w:rPr>
          <w:b/>
          <w:bCs/>
          <w:kern w:val="0"/>
          <w:rtl/>
          <w:lang w:bidi="ar-KW"/>
        </w:rPr>
      </w:pPr>
      <w:r>
        <w:rPr>
          <w:rFonts w:hint="cs"/>
          <w:b/>
          <w:bCs/>
          <w:kern w:val="0"/>
          <w:u w:val="single"/>
          <w:rtl/>
        </w:rPr>
        <w:t>(الفصل الرابع)</w:t>
      </w:r>
      <w:r>
        <w:rPr>
          <w:rFonts w:hint="cs"/>
          <w:b/>
          <w:bCs/>
          <w:kern w:val="0"/>
          <w:rtl/>
        </w:rPr>
        <w:t xml:space="preserve"> العقيدة التي اتفقت عليها مدارس أهل السنّة في</w:t>
      </w:r>
      <w:r>
        <w:rPr>
          <w:rFonts w:hint="cs"/>
          <w:b/>
          <w:bCs/>
          <w:kern w:val="0"/>
          <w:rtl/>
          <w:lang w:bidi="ar-KW"/>
        </w:rPr>
        <w:t xml:space="preserve"> في بقية القضايا</w:t>
      </w:r>
    </w:p>
    <w:p w14:paraId="122C753B" w14:textId="77777777" w:rsidR="002707FC" w:rsidRDefault="002707FC" w:rsidP="002707FC">
      <w:pPr>
        <w:rPr>
          <w:kern w:val="0"/>
          <w:rtl/>
          <w:lang w:bidi="ar-KW"/>
        </w:rPr>
      </w:pPr>
      <w:r>
        <w:rPr>
          <w:rFonts w:hint="cs"/>
          <w:kern w:val="0"/>
          <w:rtl/>
          <w:lang w:bidi="ar-KW"/>
        </w:rPr>
        <w:t>المبحث الاول أركان الإيمان الستة</w:t>
      </w:r>
    </w:p>
    <w:p w14:paraId="4E9A0F95" w14:textId="77777777" w:rsidR="002707FC" w:rsidRDefault="002707FC" w:rsidP="002707FC">
      <w:pPr>
        <w:rPr>
          <w:rtl/>
          <w:lang w:bidi="ar-KW"/>
        </w:rPr>
      </w:pPr>
      <w:r>
        <w:rPr>
          <w:rFonts w:hint="cs"/>
          <w:rtl/>
          <w:lang w:bidi="ar-KW"/>
        </w:rPr>
        <w:t>المبحث الثاني الإيمان بالقدر خيره وشره كله من الله تعالى،</w:t>
      </w:r>
    </w:p>
    <w:p w14:paraId="075494FC" w14:textId="77777777" w:rsidR="002707FC" w:rsidRDefault="002707FC" w:rsidP="002707FC">
      <w:pPr>
        <w:rPr>
          <w:rtl/>
          <w:lang w:bidi="ar-KW"/>
        </w:rPr>
      </w:pPr>
      <w:r>
        <w:rPr>
          <w:rFonts w:hint="cs"/>
          <w:rtl/>
          <w:lang w:bidi="ar-KW"/>
        </w:rPr>
        <w:t>المبحث الثالث الإيمان بوجود الأولياء وكرامات الاولياء،</w:t>
      </w:r>
    </w:p>
    <w:p w14:paraId="52E43075" w14:textId="77777777" w:rsidR="002707FC" w:rsidRDefault="002707FC" w:rsidP="002707FC">
      <w:pPr>
        <w:rPr>
          <w:rtl/>
          <w:lang w:bidi="ar-KW"/>
        </w:rPr>
      </w:pPr>
      <w:r>
        <w:rPr>
          <w:rFonts w:hint="cs"/>
          <w:rtl/>
          <w:lang w:bidi="ar-KW"/>
        </w:rPr>
        <w:t>المبحث الرابع العقيدة في الصحابة وآل البيت والإمامة وحقوق أولياء الأمور</w:t>
      </w:r>
    </w:p>
    <w:p w14:paraId="1723D917" w14:textId="77777777" w:rsidR="002707FC" w:rsidRDefault="002707FC" w:rsidP="002707FC">
      <w:pPr>
        <w:rPr>
          <w:rtl/>
          <w:lang w:bidi="ar-KW"/>
        </w:rPr>
      </w:pPr>
      <w:r>
        <w:rPr>
          <w:rFonts w:hint="cs"/>
          <w:rtl/>
          <w:lang w:bidi="ar-KW"/>
        </w:rPr>
        <w:t>المبحث الخامس الفرقة الناجية وإطار النجاة</w:t>
      </w:r>
    </w:p>
    <w:p w14:paraId="554C0000" w14:textId="77777777" w:rsidR="002707FC" w:rsidRDefault="002707FC" w:rsidP="002707FC">
      <w:pPr>
        <w:rPr>
          <w:rtl/>
          <w:lang w:bidi="ar-KW"/>
        </w:rPr>
      </w:pPr>
      <w:r>
        <w:rPr>
          <w:rFonts w:hint="cs"/>
          <w:rtl/>
          <w:lang w:bidi="ar-KW"/>
        </w:rPr>
        <w:t>المبحث السادس المدارس المتخصصة في العقيدة والفقه والتصوف على منهاج اهل السنّة</w:t>
      </w:r>
    </w:p>
    <w:p w14:paraId="5FA8E620" w14:textId="77777777" w:rsidR="002707FC" w:rsidRDefault="002707FC" w:rsidP="002707FC">
      <w:pPr>
        <w:rPr>
          <w:rFonts w:eastAsia="Times New Roman"/>
          <w:rtl/>
          <w:lang w:bidi="ar-KW"/>
        </w:rPr>
      </w:pPr>
      <w:r>
        <w:rPr>
          <w:rFonts w:hint="cs"/>
          <w:rtl/>
          <w:lang w:bidi="ar-KW"/>
        </w:rPr>
        <w:t xml:space="preserve">المبحث السابع </w:t>
      </w:r>
      <w:r>
        <w:rPr>
          <w:rFonts w:eastAsia="Times New Roman" w:hint="cs"/>
          <w:rtl/>
          <w:lang w:bidi="ar-KW"/>
        </w:rPr>
        <w:t>القضايا العلمية المضافة إلى العقيدة والتي تمنع من الغلو في أبواب العلم</w:t>
      </w:r>
    </w:p>
    <w:p w14:paraId="6D914991" w14:textId="77777777" w:rsidR="002707FC" w:rsidRDefault="002707FC" w:rsidP="002707FC">
      <w:pPr>
        <w:rPr>
          <w:rtl/>
        </w:rPr>
      </w:pPr>
      <w:r>
        <w:rPr>
          <w:rFonts w:hint="cs"/>
          <w:rtl/>
          <w:lang w:bidi="ar-KW"/>
        </w:rPr>
        <w:t xml:space="preserve">المبحث الثامن </w:t>
      </w:r>
      <w:r>
        <w:rPr>
          <w:rFonts w:hint="cs"/>
          <w:rtl/>
        </w:rPr>
        <w:t xml:space="preserve">الأمور الفرعية التي لا يضر فيها الخلاف بين مدارس أهل السنّة، </w:t>
      </w:r>
    </w:p>
    <w:p w14:paraId="1DA0B980" w14:textId="69C74FCF" w:rsidR="009E3C47" w:rsidRDefault="009E3C47" w:rsidP="009E3C47">
      <w:pPr>
        <w:rPr>
          <w:b/>
          <w:bCs/>
          <w:kern w:val="0"/>
          <w:sz w:val="32"/>
          <w:szCs w:val="32"/>
          <w:rtl/>
          <w:lang w:bidi="ar-KW"/>
        </w:rPr>
      </w:pPr>
      <w:r w:rsidRPr="00C80094">
        <w:rPr>
          <w:rFonts w:hint="cs"/>
          <w:b/>
          <w:bCs/>
          <w:kern w:val="0"/>
          <w:sz w:val="32"/>
          <w:szCs w:val="32"/>
          <w:rtl/>
          <w:lang w:bidi="ar-KW"/>
        </w:rPr>
        <w:t>الباب الثالث: الفرق الضالة في باب العقيدة</w:t>
      </w:r>
    </w:p>
    <w:p w14:paraId="6D0BBD15" w14:textId="77777777" w:rsidR="0020708B" w:rsidRDefault="0020708B" w:rsidP="009E3C47">
      <w:pPr>
        <w:rPr>
          <w:kern w:val="0"/>
          <w:rtl/>
        </w:rPr>
      </w:pPr>
      <w:r>
        <w:rPr>
          <w:rFonts w:hint="cs"/>
          <w:kern w:val="0"/>
          <w:rtl/>
        </w:rPr>
        <w:t xml:space="preserve">المبحث الأول: </w:t>
      </w:r>
      <w:r>
        <w:rPr>
          <w:kern w:val="0"/>
          <w:rtl/>
        </w:rPr>
        <w:t>ظهور الفرق الضالة وتمايز أهل السنّة والجماعة عنها</w:t>
      </w:r>
    </w:p>
    <w:p w14:paraId="50CCE113" w14:textId="03CE5276" w:rsidR="0020708B" w:rsidRDefault="0020708B" w:rsidP="009E3C47">
      <w:pPr>
        <w:rPr>
          <w:kern w:val="0"/>
          <w:rtl/>
        </w:rPr>
      </w:pPr>
      <w:r>
        <w:rPr>
          <w:rFonts w:hint="cs"/>
          <w:kern w:val="0"/>
          <w:rtl/>
        </w:rPr>
        <w:t xml:space="preserve">المبحث الثاني: </w:t>
      </w:r>
      <w:r>
        <w:rPr>
          <w:kern w:val="0"/>
          <w:rtl/>
        </w:rPr>
        <w:t xml:space="preserve">أصول البدع الضالة عند </w:t>
      </w:r>
      <w:r>
        <w:rPr>
          <w:rFonts w:hint="cs"/>
          <w:kern w:val="0"/>
          <w:rtl/>
        </w:rPr>
        <w:t>الفرق الضالة المعروفة</w:t>
      </w:r>
    </w:p>
    <w:p w14:paraId="09F72E29" w14:textId="77777777" w:rsidR="0020708B" w:rsidRDefault="0020708B" w:rsidP="009E3C47">
      <w:pPr>
        <w:rPr>
          <w:kern w:val="0"/>
          <w:rtl/>
        </w:rPr>
      </w:pPr>
      <w:r>
        <w:rPr>
          <w:rFonts w:hint="cs"/>
          <w:kern w:val="0"/>
          <w:rtl/>
        </w:rPr>
        <w:t>المبحث الثالث: أصول البدع الضالة عند الإمامية الصفوية</w:t>
      </w:r>
    </w:p>
    <w:p w14:paraId="1E4DAF30" w14:textId="47C627C2" w:rsidR="0020708B" w:rsidRDefault="0020708B" w:rsidP="009E3C47">
      <w:pPr>
        <w:rPr>
          <w:b/>
          <w:bCs/>
          <w:rtl/>
          <w:lang w:bidi="ar-KW"/>
        </w:rPr>
      </w:pPr>
      <w:r>
        <w:rPr>
          <w:rFonts w:hint="cs"/>
          <w:kern w:val="0"/>
          <w:rtl/>
        </w:rPr>
        <w:t xml:space="preserve">المبحث الرابع: </w:t>
      </w:r>
      <w:r>
        <w:rPr>
          <w:kern w:val="0"/>
          <w:rtl/>
          <w:lang w:bidi="ar-KW"/>
        </w:rPr>
        <w:t>أصول البدع الضالة عند الوهابية</w:t>
      </w:r>
    </w:p>
    <w:p w14:paraId="19111392" w14:textId="77777777" w:rsidR="009E3C47" w:rsidRDefault="009E3C47" w:rsidP="009E3C47">
      <w:pPr>
        <w:rPr>
          <w:bCs/>
          <w:rtl/>
          <w:lang w:bidi="ar-KW"/>
        </w:rPr>
      </w:pPr>
      <w:r w:rsidRPr="00C80094">
        <w:rPr>
          <w:rFonts w:hint="cs"/>
          <w:b/>
          <w:bCs/>
          <w:kern w:val="0"/>
          <w:sz w:val="32"/>
          <w:szCs w:val="32"/>
          <w:rtl/>
          <w:lang w:bidi="ar-KW"/>
        </w:rPr>
        <w:t xml:space="preserve">الباب الرابع: متون العقيدة الجامعة لمذاهب أهل السنّة والجماعة </w:t>
      </w:r>
    </w:p>
    <w:p w14:paraId="3F287572" w14:textId="77777777" w:rsidR="009E3C47" w:rsidRDefault="009E3C47" w:rsidP="009E3C47">
      <w:pPr>
        <w:rPr>
          <w:bCs/>
          <w:rtl/>
          <w:lang w:bidi="ar-KW"/>
        </w:rPr>
      </w:pPr>
      <w:r>
        <w:rPr>
          <w:rFonts w:hint="cs"/>
          <w:bCs/>
          <w:rtl/>
          <w:lang w:bidi="ar-KW"/>
        </w:rPr>
        <w:t>(الفصل الأول): من متون العقيدة على مذهب السادة الأثرية</w:t>
      </w:r>
    </w:p>
    <w:p w14:paraId="0E2E731B" w14:textId="11BB3BF6" w:rsidR="009E3C47" w:rsidRDefault="00672795" w:rsidP="009E3C47">
      <w:pPr>
        <w:rPr>
          <w:kern w:val="0"/>
          <w:rtl/>
        </w:rPr>
      </w:pPr>
      <w:r>
        <w:rPr>
          <w:rFonts w:hint="cs"/>
          <w:rtl/>
          <w:lang w:bidi="ar-KW"/>
        </w:rPr>
        <w:t xml:space="preserve">المتن </w:t>
      </w:r>
      <w:r w:rsidR="009E3C47">
        <w:rPr>
          <w:rFonts w:hint="cs"/>
          <w:rtl/>
          <w:lang w:bidi="ar-KW"/>
        </w:rPr>
        <w:t xml:space="preserve">الاول </w:t>
      </w:r>
      <w:r w:rsidR="009E3C47">
        <w:rPr>
          <w:rFonts w:hint="cs"/>
          <w:rtl/>
        </w:rPr>
        <w:t xml:space="preserve">كتاب العين والأثر في عقائد أهل الأثر </w:t>
      </w:r>
      <w:r w:rsidR="009E3C47">
        <w:rPr>
          <w:rFonts w:hint="cs"/>
          <w:kern w:val="0"/>
          <w:rtl/>
        </w:rPr>
        <w:t xml:space="preserve">للمؤلف عبدالباقي الحنبلي </w:t>
      </w:r>
    </w:p>
    <w:p w14:paraId="27027A5F" w14:textId="6CCDE28B" w:rsidR="009E3C47" w:rsidRDefault="00672795" w:rsidP="009E3C47">
      <w:pPr>
        <w:rPr>
          <w:kern w:val="0"/>
          <w:rtl/>
        </w:rPr>
      </w:pPr>
      <w:r>
        <w:rPr>
          <w:rFonts w:hint="cs"/>
          <w:kern w:val="0"/>
          <w:rtl/>
        </w:rPr>
        <w:t>المتن</w:t>
      </w:r>
      <w:r w:rsidR="009E3C47">
        <w:rPr>
          <w:rFonts w:hint="cs"/>
          <w:kern w:val="0"/>
          <w:rtl/>
        </w:rPr>
        <w:t xml:space="preserve"> الثاني الباز الأشهب لأبي الفرج عبد الرحمن ابن الجوزي الحنبلي</w:t>
      </w:r>
    </w:p>
    <w:p w14:paraId="251D64C2" w14:textId="77777777" w:rsidR="009E3C47" w:rsidRDefault="009E3C47" w:rsidP="009E3C47">
      <w:pPr>
        <w:rPr>
          <w:bCs/>
        </w:rPr>
      </w:pPr>
      <w:r>
        <w:rPr>
          <w:rFonts w:hint="cs"/>
          <w:bCs/>
          <w:rtl/>
        </w:rPr>
        <w:t>(الفصل الثاني): من متون لدراسة العقيدة على طريقة السادة الأشاعرة</w:t>
      </w:r>
    </w:p>
    <w:p w14:paraId="73AF1C92" w14:textId="0508B632" w:rsidR="009E3C47" w:rsidRDefault="00672795" w:rsidP="009E3C47">
      <w:pPr>
        <w:rPr>
          <w:rtl/>
        </w:rPr>
      </w:pPr>
      <w:r>
        <w:rPr>
          <w:rFonts w:hint="cs"/>
          <w:rtl/>
        </w:rPr>
        <w:t>المتن</w:t>
      </w:r>
      <w:r w:rsidR="009E3C47">
        <w:rPr>
          <w:rFonts w:hint="cs"/>
          <w:rtl/>
        </w:rPr>
        <w:t xml:space="preserve"> الاول متن أم البراهين</w:t>
      </w:r>
      <w:r w:rsidR="009E3C47">
        <w:rPr>
          <w:rFonts w:hint="cs"/>
          <w:rtl/>
          <w:lang w:bidi="ar-KW"/>
        </w:rPr>
        <w:t xml:space="preserve"> </w:t>
      </w:r>
      <w:r w:rsidR="009E3C47">
        <w:rPr>
          <w:rFonts w:hint="cs"/>
          <w:rtl/>
        </w:rPr>
        <w:t>المسمى بالعقيدة السنوسية الصغرى</w:t>
      </w:r>
      <w:r w:rsidR="009E3C47">
        <w:rPr>
          <w:rFonts w:hint="cs"/>
          <w:rtl/>
          <w:lang w:bidi="ar-KW"/>
        </w:rPr>
        <w:t xml:space="preserve"> </w:t>
      </w:r>
      <w:r w:rsidR="009E3C47">
        <w:rPr>
          <w:rFonts w:hint="cs"/>
          <w:rtl/>
        </w:rPr>
        <w:t xml:space="preserve">للإمام السنوسي </w:t>
      </w:r>
    </w:p>
    <w:p w14:paraId="1FE812CA" w14:textId="1CA2BC01" w:rsidR="009E3C47" w:rsidRDefault="00672795" w:rsidP="009E3C47">
      <w:pPr>
        <w:rPr>
          <w:rtl/>
        </w:rPr>
      </w:pPr>
      <w:r>
        <w:rPr>
          <w:rFonts w:hint="cs"/>
          <w:rtl/>
        </w:rPr>
        <w:t>المتن</w:t>
      </w:r>
      <w:r w:rsidR="009E3C47">
        <w:rPr>
          <w:rFonts w:hint="cs"/>
          <w:rtl/>
        </w:rPr>
        <w:t xml:space="preserve"> الثاني متن العقيدة السنوسية الوسطى</w:t>
      </w:r>
      <w:r w:rsidR="009E3C47">
        <w:rPr>
          <w:rFonts w:hint="cs"/>
          <w:rtl/>
          <w:lang w:bidi="ar-KW"/>
        </w:rPr>
        <w:t xml:space="preserve"> </w:t>
      </w:r>
      <w:r w:rsidR="009E3C47">
        <w:rPr>
          <w:rFonts w:hint="cs"/>
          <w:rtl/>
        </w:rPr>
        <w:t>للإمام السنوسي الحسني</w:t>
      </w:r>
    </w:p>
    <w:p w14:paraId="25258BB4" w14:textId="3C37D3EC" w:rsidR="009E3C47" w:rsidRDefault="00672795" w:rsidP="009E3C47">
      <w:pPr>
        <w:rPr>
          <w:rtl/>
        </w:rPr>
      </w:pPr>
      <w:r>
        <w:rPr>
          <w:rFonts w:hint="cs"/>
          <w:rtl/>
        </w:rPr>
        <w:t>المتن</w:t>
      </w:r>
      <w:r w:rsidR="009E3C47">
        <w:rPr>
          <w:rFonts w:hint="cs"/>
          <w:rtl/>
        </w:rPr>
        <w:t xml:space="preserve"> الثالث ترجمة عقيدة أهل السنة في كلمتي الشهادة للإمام أَبي حامدٍ الغَزَّالي</w:t>
      </w:r>
    </w:p>
    <w:p w14:paraId="2C6D3456" w14:textId="111E8B8D" w:rsidR="009E3C47" w:rsidRDefault="00672795" w:rsidP="009E3C47">
      <w:pPr>
        <w:rPr>
          <w:rtl/>
        </w:rPr>
      </w:pPr>
      <w:r>
        <w:rPr>
          <w:rFonts w:hint="cs"/>
          <w:rtl/>
        </w:rPr>
        <w:t>المتن</w:t>
      </w:r>
      <w:r w:rsidR="009E3C47">
        <w:rPr>
          <w:rFonts w:hint="cs"/>
          <w:rtl/>
        </w:rPr>
        <w:t xml:space="preserve"> الرابع لوامع الأدلة للعقيدة للإمام أَبي حامدٍ الغَزَّالي</w:t>
      </w:r>
    </w:p>
    <w:p w14:paraId="747D86B4" w14:textId="2D2DBB17" w:rsidR="009E3C47" w:rsidRDefault="00672795" w:rsidP="009E3C47">
      <w:pPr>
        <w:rPr>
          <w:rtl/>
        </w:rPr>
      </w:pPr>
      <w:r>
        <w:rPr>
          <w:rFonts w:hint="cs"/>
          <w:rtl/>
        </w:rPr>
        <w:t>المتن</w:t>
      </w:r>
      <w:r w:rsidR="009E3C47">
        <w:rPr>
          <w:rFonts w:hint="cs"/>
          <w:rtl/>
        </w:rPr>
        <w:t xml:space="preserve"> الخامس العقيدة المرشدة للإمام الحافظ فخر الدين بن عساكر</w:t>
      </w:r>
    </w:p>
    <w:p w14:paraId="0EA5A1D4" w14:textId="1AEE6DF8" w:rsidR="009E3C47" w:rsidRDefault="00672795" w:rsidP="009E3C47">
      <w:pPr>
        <w:rPr>
          <w:rtl/>
        </w:rPr>
      </w:pPr>
      <w:r>
        <w:rPr>
          <w:rFonts w:hint="cs"/>
          <w:rtl/>
        </w:rPr>
        <w:t>المتن</w:t>
      </w:r>
      <w:r w:rsidR="009E3C47">
        <w:rPr>
          <w:rFonts w:hint="cs"/>
          <w:rtl/>
        </w:rPr>
        <w:t xml:space="preserve"> السادس ملحة الاعتقاد لسلطان العلماء عز الدين بن عبد السلام الأشعري الشافعي</w:t>
      </w:r>
    </w:p>
    <w:p w14:paraId="033DEE01" w14:textId="77777777" w:rsidR="009E3C47" w:rsidRDefault="009E3C47" w:rsidP="009E3C47">
      <w:pPr>
        <w:rPr>
          <w:bCs/>
          <w:rtl/>
        </w:rPr>
      </w:pPr>
      <w:r>
        <w:rPr>
          <w:rFonts w:hint="cs"/>
          <w:bCs/>
          <w:rtl/>
        </w:rPr>
        <w:t>(الفصل الثالث) من متون لدراسة العقيدة على طريقة السادة الماتريدية</w:t>
      </w:r>
    </w:p>
    <w:p w14:paraId="79E04160" w14:textId="64EDCBDA" w:rsidR="009E3C47" w:rsidRDefault="00672795" w:rsidP="009E3C47">
      <w:pPr>
        <w:rPr>
          <w:rtl/>
        </w:rPr>
      </w:pPr>
      <w:r>
        <w:rPr>
          <w:rFonts w:hint="cs"/>
          <w:rtl/>
        </w:rPr>
        <w:t>المتن</w:t>
      </w:r>
      <w:r w:rsidR="009E3C47">
        <w:rPr>
          <w:rFonts w:hint="cs"/>
          <w:rtl/>
        </w:rPr>
        <w:t xml:space="preserve"> الاول متن العقيدة الطحاوية للعلامةُ حُجةُ الإسلامِ أبو جعفرٍ الطحاويُّ</w:t>
      </w:r>
    </w:p>
    <w:p w14:paraId="2B38F5BE" w14:textId="010DE63F" w:rsidR="009E3C47" w:rsidRDefault="00672795" w:rsidP="009E3C47">
      <w:pPr>
        <w:rPr>
          <w:rtl/>
          <w:lang w:bidi="ar-KW"/>
        </w:rPr>
      </w:pPr>
      <w:r>
        <w:rPr>
          <w:rFonts w:hint="cs"/>
          <w:rtl/>
        </w:rPr>
        <w:t>المتن</w:t>
      </w:r>
      <w:r w:rsidR="009E3C47">
        <w:rPr>
          <w:rFonts w:hint="cs"/>
          <w:rtl/>
        </w:rPr>
        <w:t xml:space="preserve"> الثاني مَـتـْنُ العَقــَائـدِ النَّسَـفِيَّـة </w:t>
      </w:r>
      <w:r w:rsidR="009E3C47">
        <w:rPr>
          <w:rFonts w:hint="cs"/>
          <w:rtl/>
          <w:lang w:bidi="ar-KW"/>
        </w:rPr>
        <w:t>للإمام النسفي</w:t>
      </w:r>
    </w:p>
    <w:p w14:paraId="433839CA" w14:textId="692A6E81" w:rsidR="009E3C47" w:rsidRDefault="00672795" w:rsidP="009E3C47">
      <w:pPr>
        <w:rPr>
          <w:bCs/>
          <w:kern w:val="0"/>
          <w:rtl/>
        </w:rPr>
      </w:pPr>
      <w:r>
        <w:rPr>
          <w:rFonts w:hint="cs"/>
          <w:rtl/>
        </w:rPr>
        <w:t>المتن</w:t>
      </w:r>
      <w:r w:rsidR="009E3C47">
        <w:rPr>
          <w:rFonts w:hint="cs"/>
          <w:rtl/>
        </w:rPr>
        <w:t xml:space="preserve"> الثالث </w:t>
      </w:r>
      <w:r w:rsidR="009E3C47">
        <w:rPr>
          <w:rFonts w:hint="cs"/>
          <w:kern w:val="0"/>
          <w:rtl/>
        </w:rPr>
        <w:t xml:space="preserve">كتاب أصول الدين للإمام جمال الدين أحمد محمود بن سعيد الغزنوي </w:t>
      </w:r>
    </w:p>
    <w:p w14:paraId="5F0DC3F6" w14:textId="77777777" w:rsidR="009E3C47" w:rsidRDefault="009E3C47" w:rsidP="009E3C47">
      <w:pPr>
        <w:rPr>
          <w:b/>
          <w:rtl/>
          <w:lang w:bidi="ar-KW"/>
        </w:rPr>
      </w:pPr>
      <w:r>
        <w:rPr>
          <w:rFonts w:hint="cs"/>
          <w:bCs/>
          <w:rtl/>
          <w:lang w:bidi="ar-KW"/>
        </w:rPr>
        <w:t xml:space="preserve">الخاتمة، </w:t>
      </w:r>
      <w:r>
        <w:rPr>
          <w:rFonts w:hint="cs"/>
          <w:b/>
          <w:rtl/>
          <w:lang w:bidi="ar-KW"/>
        </w:rPr>
        <w:t>وأهم توصيات الرسالة</w:t>
      </w:r>
    </w:p>
    <w:p w14:paraId="2E239C72" w14:textId="77777777" w:rsidR="009E3C47" w:rsidRDefault="009E3C47" w:rsidP="009E3C47">
      <w:pPr>
        <w:rPr>
          <w:b/>
          <w:rtl/>
          <w:lang w:bidi="ar-KW"/>
        </w:rPr>
      </w:pPr>
      <w:r>
        <w:rPr>
          <w:rFonts w:hint="cs"/>
          <w:b/>
          <w:rtl/>
          <w:lang w:bidi="ar-KW"/>
        </w:rPr>
        <w:t xml:space="preserve">الفهارس: </w:t>
      </w:r>
    </w:p>
    <w:p w14:paraId="2735805B" w14:textId="07C698C6" w:rsidR="009E3C47" w:rsidRDefault="009E3C47" w:rsidP="009E3C47">
      <w:pPr>
        <w:rPr>
          <w:rtl/>
          <w:lang w:bidi="ar-KW"/>
        </w:rPr>
      </w:pPr>
      <w:r>
        <w:rPr>
          <w:rFonts w:hint="cs"/>
          <w:rtl/>
          <w:lang w:bidi="ar-KW"/>
        </w:rPr>
        <w:t xml:space="preserve">*** </w:t>
      </w:r>
    </w:p>
    <w:p w14:paraId="68DF8A24" w14:textId="77777777" w:rsidR="009E3C47" w:rsidRDefault="009E3C47" w:rsidP="009E3C47">
      <w:pPr>
        <w:rPr>
          <w:rtl/>
          <w:lang w:bidi="ar-KW"/>
        </w:rPr>
      </w:pPr>
    </w:p>
    <w:p w14:paraId="563389A7" w14:textId="77777777" w:rsidR="00E24153" w:rsidRDefault="00E24153" w:rsidP="00E24153">
      <w:pPr>
        <w:rPr>
          <w:sz w:val="20"/>
          <w:szCs w:val="20"/>
        </w:rPr>
      </w:pPr>
    </w:p>
    <w:p w14:paraId="1234B4A5" w14:textId="77777777" w:rsidR="00E24153" w:rsidRDefault="00E24153" w:rsidP="00E24153">
      <w:pPr>
        <w:pBdr>
          <w:top w:val="threeDEngrave" w:sz="24" w:space="1" w:color="auto"/>
          <w:left w:val="threeDEmboss" w:sz="24" w:space="4" w:color="auto"/>
          <w:bottom w:val="threeDEmboss" w:sz="24" w:space="1" w:color="auto"/>
          <w:right w:val="threeDEngrave" w:sz="24" w:space="4" w:color="auto"/>
        </w:pBdr>
        <w:jc w:val="center"/>
        <w:rPr>
          <w:sz w:val="20"/>
          <w:szCs w:val="20"/>
        </w:rPr>
      </w:pPr>
    </w:p>
    <w:p w14:paraId="045E2C99" w14:textId="2BE18DD9" w:rsidR="00E24153" w:rsidRDefault="00E24153" w:rsidP="00E24153">
      <w:pPr>
        <w:pBdr>
          <w:top w:val="threeDEngrave" w:sz="24" w:space="1" w:color="auto"/>
          <w:left w:val="threeDEmboss" w:sz="24" w:space="4" w:color="auto"/>
          <w:bottom w:val="threeDEmboss" w:sz="24" w:space="1" w:color="auto"/>
          <w:right w:val="threeDEngrave" w:sz="24" w:space="4" w:color="auto"/>
        </w:pBdr>
        <w:jc w:val="center"/>
        <w:rPr>
          <w:b/>
          <w:bCs/>
          <w:rtl/>
        </w:rPr>
      </w:pPr>
      <w:r>
        <w:rPr>
          <w:rtl/>
        </w:rPr>
        <w:t xml:space="preserve">تم بحمد الله تعالى الكتاب </w:t>
      </w:r>
      <w:r>
        <w:rPr>
          <w:rFonts w:hint="cs"/>
          <w:rtl/>
        </w:rPr>
        <w:t>الثامن</w:t>
      </w:r>
      <w:r>
        <w:rPr>
          <w:rtl/>
        </w:rPr>
        <w:t xml:space="preserve"> من سلسلة مفاتيح العلوم الإسلامية: مفاتيح (علم </w:t>
      </w:r>
      <w:r>
        <w:rPr>
          <w:rFonts w:hint="cs"/>
          <w:rtl/>
        </w:rPr>
        <w:t>العقيدة الإسلامية التخصصية وبيان مدارسها المعتمدة عند اهل السنة</w:t>
      </w:r>
      <w:r>
        <w:rPr>
          <w:rtl/>
        </w:rPr>
        <w:t xml:space="preserve">) </w:t>
      </w:r>
      <w:r>
        <w:rPr>
          <w:rFonts w:hint="cs"/>
          <w:rtl/>
        </w:rPr>
        <w:t xml:space="preserve">، </w:t>
      </w:r>
      <w:r>
        <w:rPr>
          <w:b/>
          <w:bCs/>
          <w:rtl/>
        </w:rPr>
        <w:t xml:space="preserve">ويليه - إن شاء الله - الكتاب </w:t>
      </w:r>
      <w:r>
        <w:rPr>
          <w:rFonts w:hint="cs"/>
          <w:b/>
          <w:bCs/>
          <w:rtl/>
        </w:rPr>
        <w:t>التاسع</w:t>
      </w:r>
      <w:r>
        <w:rPr>
          <w:b/>
          <w:bCs/>
          <w:rtl/>
        </w:rPr>
        <w:t xml:space="preserve"> (مفاتيح علم </w:t>
      </w:r>
      <w:r>
        <w:rPr>
          <w:rFonts w:hint="cs"/>
          <w:b/>
          <w:bCs/>
          <w:rtl/>
        </w:rPr>
        <w:t>الفقه الإسلامي التخصصي ومدارسه المعتمدة</w:t>
      </w:r>
      <w:r>
        <w:rPr>
          <w:b/>
          <w:bCs/>
          <w:rtl/>
        </w:rPr>
        <w:t>)</w:t>
      </w:r>
    </w:p>
    <w:p w14:paraId="6C5D5102" w14:textId="647F57F5" w:rsidR="00E24153" w:rsidRDefault="00E24153" w:rsidP="00E24153">
      <w:pPr>
        <w:pBdr>
          <w:top w:val="threeDEngrave" w:sz="24" w:space="1" w:color="auto"/>
          <w:left w:val="threeDEmboss" w:sz="24" w:space="4" w:color="auto"/>
          <w:bottom w:val="threeDEmboss" w:sz="24" w:space="1" w:color="auto"/>
          <w:right w:val="threeDEngrave" w:sz="24" w:space="4" w:color="auto"/>
        </w:pBdr>
        <w:jc w:val="center"/>
        <w:rPr>
          <w:rtl/>
        </w:rPr>
      </w:pPr>
      <w:r>
        <w:rPr>
          <w:rtl/>
        </w:rPr>
        <w:t>رَبَّنَا لَا تُزِغْ قُلُوبَنَا بَعْدَ إِذْ هَدَيْتَنَا وَهَبْ لَنَا مِنْ لَدُنْكَ رَحْمَةً إِنَّكَ أَنْتَ الْوَهَّابُ</w:t>
      </w:r>
    </w:p>
    <w:p w14:paraId="52F9BB6E" w14:textId="77777777" w:rsidR="00E24153" w:rsidRDefault="00E24153" w:rsidP="00E24153">
      <w:pPr>
        <w:pBdr>
          <w:top w:val="threeDEngrave" w:sz="24" w:space="1" w:color="auto"/>
          <w:left w:val="threeDEmboss" w:sz="24" w:space="4" w:color="auto"/>
          <w:bottom w:val="threeDEmboss" w:sz="24" w:space="1" w:color="auto"/>
          <w:right w:val="threeDEngrave" w:sz="24" w:space="4" w:color="auto"/>
        </w:pBdr>
        <w:jc w:val="center"/>
        <w:rPr>
          <w:sz w:val="20"/>
          <w:szCs w:val="20"/>
          <w:rtl/>
        </w:rPr>
      </w:pPr>
    </w:p>
    <w:p w14:paraId="5198458C" w14:textId="77777777" w:rsidR="00E24153" w:rsidRDefault="00E24153" w:rsidP="00E24153">
      <w:pPr>
        <w:rPr>
          <w:sz w:val="20"/>
          <w:szCs w:val="20"/>
          <w:rtl/>
        </w:rPr>
      </w:pPr>
    </w:p>
    <w:p w14:paraId="59B0FCDA" w14:textId="77777777" w:rsidR="00E24153" w:rsidRDefault="00E24153" w:rsidP="00E24153">
      <w:pPr>
        <w:rPr>
          <w:sz w:val="20"/>
          <w:szCs w:val="20"/>
          <w:rtl/>
        </w:rPr>
      </w:pPr>
    </w:p>
    <w:p w14:paraId="7C61C430" w14:textId="77777777" w:rsidR="00B87199" w:rsidRPr="004019E3" w:rsidRDefault="00B87199" w:rsidP="004019E3">
      <w:pPr>
        <w:rPr>
          <w:rtl/>
        </w:rPr>
      </w:pPr>
    </w:p>
    <w:sectPr w:rsidR="00B87199" w:rsidRPr="004019E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4000ACFF" w:usb2="00000001" w:usb3="00000000" w:csb0="000001FF" w:csb1="00000000"/>
  </w:font>
  <w:font w:name="DecoType Naskh">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rafedAlaem">
    <w:charset w:val="00"/>
    <w:family w:val="auto"/>
    <w:pitch w:val="default"/>
  </w:font>
  <w:font w:name="Consolas">
    <w:panose1 w:val="020B0609020204030204"/>
    <w:charset w:val="00"/>
    <w:family w:val="modern"/>
    <w:pitch w:val="fixed"/>
    <w:sig w:usb0="E00006FF" w:usb1="0000FCFF" w:usb2="00000001" w:usb3="00000000" w:csb0="0000019F" w:csb1="00000000"/>
  </w:font>
  <w:font w:name="AF_Najed">
    <w:altName w:val="Arial"/>
    <w:charset w:val="B2"/>
    <w:family w:val="auto"/>
    <w:pitch w:val="variable"/>
    <w:sig w:usb0="00002001" w:usb1="00000000" w:usb2="00000000" w:usb3="00000000" w:csb0="00000040" w:csb1="00000000"/>
  </w:font>
  <w:font w:name="Amiri">
    <w:altName w:val="Times New Roman"/>
    <w:panose1 w:val="00000000000000000000"/>
    <w:charset w:val="00"/>
    <w:family w:val="roman"/>
    <w:notTrueType/>
    <w:pitch w:val="default"/>
  </w:font>
  <w:font w:name="Monotype Koufi">
    <w:panose1 w:val="00000000000000000000"/>
    <w:charset w:val="B2"/>
    <w:family w:val="auto"/>
    <w:pitch w:val="variable"/>
    <w:sig w:usb0="02942001" w:usb1="03D40006" w:usb2="0262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Arabic Typesetting">
    <w:panose1 w:val="03020402040406030203"/>
    <w:charset w:val="00"/>
    <w:family w:val="script"/>
    <w:pitch w:val="variable"/>
    <w:sig w:usb0="80002007" w:usb1="80000000" w:usb2="00000008" w:usb3="00000000" w:csb0="000000D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4230E"/>
    <w:multiLevelType w:val="hybridMultilevel"/>
    <w:tmpl w:val="D400A410"/>
    <w:lvl w:ilvl="0" w:tplc="A606C3B0">
      <w:start w:val="1"/>
      <w:numFmt w:val="decimal"/>
      <w:lvlText w:val="(%1)"/>
      <w:lvlJc w:val="left"/>
      <w:pPr>
        <w:ind w:left="765" w:hanging="405"/>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ADD"/>
    <w:rsid w:val="00002DD1"/>
    <w:rsid w:val="00011312"/>
    <w:rsid w:val="00013BE8"/>
    <w:rsid w:val="0001490D"/>
    <w:rsid w:val="00016FCB"/>
    <w:rsid w:val="00027C14"/>
    <w:rsid w:val="000460E5"/>
    <w:rsid w:val="0006501C"/>
    <w:rsid w:val="000652F3"/>
    <w:rsid w:val="000719A1"/>
    <w:rsid w:val="00076593"/>
    <w:rsid w:val="00080BC5"/>
    <w:rsid w:val="00083B41"/>
    <w:rsid w:val="0008652A"/>
    <w:rsid w:val="00087A3A"/>
    <w:rsid w:val="0009005A"/>
    <w:rsid w:val="00095E78"/>
    <w:rsid w:val="000A4A32"/>
    <w:rsid w:val="000B0534"/>
    <w:rsid w:val="000B43E9"/>
    <w:rsid w:val="000B4C53"/>
    <w:rsid w:val="000B7576"/>
    <w:rsid w:val="000C7638"/>
    <w:rsid w:val="000D66E5"/>
    <w:rsid w:val="000E7E8C"/>
    <w:rsid w:val="000F2603"/>
    <w:rsid w:val="000F30DA"/>
    <w:rsid w:val="001007C3"/>
    <w:rsid w:val="00107EA9"/>
    <w:rsid w:val="00116071"/>
    <w:rsid w:val="00116F4B"/>
    <w:rsid w:val="0013224A"/>
    <w:rsid w:val="00133CC7"/>
    <w:rsid w:val="00134FC7"/>
    <w:rsid w:val="00146382"/>
    <w:rsid w:val="00160DD7"/>
    <w:rsid w:val="001661B5"/>
    <w:rsid w:val="00167DBC"/>
    <w:rsid w:val="001715A8"/>
    <w:rsid w:val="00173919"/>
    <w:rsid w:val="00184AA3"/>
    <w:rsid w:val="00193EA1"/>
    <w:rsid w:val="001946E9"/>
    <w:rsid w:val="00195EE6"/>
    <w:rsid w:val="001A5A8F"/>
    <w:rsid w:val="001B12F7"/>
    <w:rsid w:val="001B571B"/>
    <w:rsid w:val="001C0C93"/>
    <w:rsid w:val="001D5F3D"/>
    <w:rsid w:val="001D6899"/>
    <w:rsid w:val="001D7E53"/>
    <w:rsid w:val="001E27A3"/>
    <w:rsid w:val="001E3920"/>
    <w:rsid w:val="001E55F6"/>
    <w:rsid w:val="001F3367"/>
    <w:rsid w:val="0020708B"/>
    <w:rsid w:val="00210A4E"/>
    <w:rsid w:val="002123C2"/>
    <w:rsid w:val="002211C1"/>
    <w:rsid w:val="0022218E"/>
    <w:rsid w:val="00227C9A"/>
    <w:rsid w:val="00231C52"/>
    <w:rsid w:val="00235EB7"/>
    <w:rsid w:val="00241222"/>
    <w:rsid w:val="00252399"/>
    <w:rsid w:val="00256AD3"/>
    <w:rsid w:val="0026355C"/>
    <w:rsid w:val="002707FC"/>
    <w:rsid w:val="00274449"/>
    <w:rsid w:val="002900A6"/>
    <w:rsid w:val="00290392"/>
    <w:rsid w:val="00291825"/>
    <w:rsid w:val="002B0996"/>
    <w:rsid w:val="002C6188"/>
    <w:rsid w:val="002C728D"/>
    <w:rsid w:val="002D0953"/>
    <w:rsid w:val="002F374E"/>
    <w:rsid w:val="00300986"/>
    <w:rsid w:val="00312946"/>
    <w:rsid w:val="00312A4D"/>
    <w:rsid w:val="00346657"/>
    <w:rsid w:val="00347C39"/>
    <w:rsid w:val="00366571"/>
    <w:rsid w:val="003666E4"/>
    <w:rsid w:val="00366C6A"/>
    <w:rsid w:val="00370D23"/>
    <w:rsid w:val="003749D8"/>
    <w:rsid w:val="00374DA9"/>
    <w:rsid w:val="003907F9"/>
    <w:rsid w:val="003928EB"/>
    <w:rsid w:val="00395965"/>
    <w:rsid w:val="00396997"/>
    <w:rsid w:val="003969A1"/>
    <w:rsid w:val="003A7F82"/>
    <w:rsid w:val="003B31B3"/>
    <w:rsid w:val="003C4477"/>
    <w:rsid w:val="003C5B04"/>
    <w:rsid w:val="003D3407"/>
    <w:rsid w:val="003D36EC"/>
    <w:rsid w:val="003D47FA"/>
    <w:rsid w:val="003E18CD"/>
    <w:rsid w:val="003E2D53"/>
    <w:rsid w:val="003E3BFF"/>
    <w:rsid w:val="003E5805"/>
    <w:rsid w:val="003E5CF5"/>
    <w:rsid w:val="003F4539"/>
    <w:rsid w:val="004019E3"/>
    <w:rsid w:val="00404B60"/>
    <w:rsid w:val="004058EC"/>
    <w:rsid w:val="00406394"/>
    <w:rsid w:val="00410C9A"/>
    <w:rsid w:val="00416114"/>
    <w:rsid w:val="00422289"/>
    <w:rsid w:val="00436E18"/>
    <w:rsid w:val="00441F87"/>
    <w:rsid w:val="00442563"/>
    <w:rsid w:val="00447850"/>
    <w:rsid w:val="00452045"/>
    <w:rsid w:val="00457C21"/>
    <w:rsid w:val="00460FB4"/>
    <w:rsid w:val="0046357C"/>
    <w:rsid w:val="0046362B"/>
    <w:rsid w:val="00467B2E"/>
    <w:rsid w:val="004703AE"/>
    <w:rsid w:val="00474652"/>
    <w:rsid w:val="004758B2"/>
    <w:rsid w:val="0048013D"/>
    <w:rsid w:val="00482003"/>
    <w:rsid w:val="0049210C"/>
    <w:rsid w:val="00497A96"/>
    <w:rsid w:val="004A5CDE"/>
    <w:rsid w:val="004A5D63"/>
    <w:rsid w:val="004A76E4"/>
    <w:rsid w:val="004B0F4E"/>
    <w:rsid w:val="004B1834"/>
    <w:rsid w:val="004C0E20"/>
    <w:rsid w:val="004C5716"/>
    <w:rsid w:val="004D173F"/>
    <w:rsid w:val="004D34FC"/>
    <w:rsid w:val="004D5F01"/>
    <w:rsid w:val="004D75AA"/>
    <w:rsid w:val="004F0ACF"/>
    <w:rsid w:val="004F0B73"/>
    <w:rsid w:val="004F2556"/>
    <w:rsid w:val="004F3EF0"/>
    <w:rsid w:val="00503D10"/>
    <w:rsid w:val="00504969"/>
    <w:rsid w:val="00511CAC"/>
    <w:rsid w:val="00512B5C"/>
    <w:rsid w:val="005152DF"/>
    <w:rsid w:val="005224E4"/>
    <w:rsid w:val="00522D86"/>
    <w:rsid w:val="00532019"/>
    <w:rsid w:val="00541234"/>
    <w:rsid w:val="00541242"/>
    <w:rsid w:val="005452F0"/>
    <w:rsid w:val="00547289"/>
    <w:rsid w:val="00551F56"/>
    <w:rsid w:val="005624C2"/>
    <w:rsid w:val="00567BC2"/>
    <w:rsid w:val="00570D5B"/>
    <w:rsid w:val="00574F1D"/>
    <w:rsid w:val="005752BB"/>
    <w:rsid w:val="00581B8C"/>
    <w:rsid w:val="00584136"/>
    <w:rsid w:val="00595CF7"/>
    <w:rsid w:val="0059631F"/>
    <w:rsid w:val="00596D97"/>
    <w:rsid w:val="005A69BD"/>
    <w:rsid w:val="005C6879"/>
    <w:rsid w:val="005D44EA"/>
    <w:rsid w:val="005D4DAC"/>
    <w:rsid w:val="005E0B66"/>
    <w:rsid w:val="005E4846"/>
    <w:rsid w:val="005F1AF1"/>
    <w:rsid w:val="005F2529"/>
    <w:rsid w:val="006040F7"/>
    <w:rsid w:val="006052CF"/>
    <w:rsid w:val="00606957"/>
    <w:rsid w:val="00626E59"/>
    <w:rsid w:val="00636D8D"/>
    <w:rsid w:val="00653ED3"/>
    <w:rsid w:val="00654D10"/>
    <w:rsid w:val="00656D45"/>
    <w:rsid w:val="00662038"/>
    <w:rsid w:val="00663BA3"/>
    <w:rsid w:val="006656F0"/>
    <w:rsid w:val="006708DC"/>
    <w:rsid w:val="00672795"/>
    <w:rsid w:val="00680C9B"/>
    <w:rsid w:val="006811A5"/>
    <w:rsid w:val="00682872"/>
    <w:rsid w:val="006862CD"/>
    <w:rsid w:val="00687F26"/>
    <w:rsid w:val="00697337"/>
    <w:rsid w:val="006B14F1"/>
    <w:rsid w:val="006B52F4"/>
    <w:rsid w:val="006C3FA5"/>
    <w:rsid w:val="006C4712"/>
    <w:rsid w:val="006C766E"/>
    <w:rsid w:val="006D22CB"/>
    <w:rsid w:val="006E1989"/>
    <w:rsid w:val="006E6943"/>
    <w:rsid w:val="006F461F"/>
    <w:rsid w:val="007021B4"/>
    <w:rsid w:val="007128A0"/>
    <w:rsid w:val="00721780"/>
    <w:rsid w:val="007358D2"/>
    <w:rsid w:val="00735BE8"/>
    <w:rsid w:val="007434E1"/>
    <w:rsid w:val="0074579B"/>
    <w:rsid w:val="00745F9B"/>
    <w:rsid w:val="007477B6"/>
    <w:rsid w:val="00750CAD"/>
    <w:rsid w:val="00763BEB"/>
    <w:rsid w:val="00765938"/>
    <w:rsid w:val="00767B9A"/>
    <w:rsid w:val="007814CD"/>
    <w:rsid w:val="00790585"/>
    <w:rsid w:val="00793B43"/>
    <w:rsid w:val="007951F2"/>
    <w:rsid w:val="007A09DA"/>
    <w:rsid w:val="007A7923"/>
    <w:rsid w:val="007B290F"/>
    <w:rsid w:val="007C5528"/>
    <w:rsid w:val="007D3F9B"/>
    <w:rsid w:val="007D4919"/>
    <w:rsid w:val="007E2FF5"/>
    <w:rsid w:val="007F4814"/>
    <w:rsid w:val="008038F9"/>
    <w:rsid w:val="008057A9"/>
    <w:rsid w:val="00806FAB"/>
    <w:rsid w:val="008077AF"/>
    <w:rsid w:val="00822C3B"/>
    <w:rsid w:val="00826CDF"/>
    <w:rsid w:val="00830A38"/>
    <w:rsid w:val="008338A9"/>
    <w:rsid w:val="008372EF"/>
    <w:rsid w:val="008474C6"/>
    <w:rsid w:val="00850128"/>
    <w:rsid w:val="00870F46"/>
    <w:rsid w:val="00874047"/>
    <w:rsid w:val="008811CB"/>
    <w:rsid w:val="0088179C"/>
    <w:rsid w:val="00883775"/>
    <w:rsid w:val="00885749"/>
    <w:rsid w:val="00894C01"/>
    <w:rsid w:val="008A03FB"/>
    <w:rsid w:val="008A1DD0"/>
    <w:rsid w:val="008B0070"/>
    <w:rsid w:val="008B2B23"/>
    <w:rsid w:val="008B7DCC"/>
    <w:rsid w:val="008C2CDD"/>
    <w:rsid w:val="008C351F"/>
    <w:rsid w:val="008C6763"/>
    <w:rsid w:val="008D13C3"/>
    <w:rsid w:val="008D1996"/>
    <w:rsid w:val="008D50AB"/>
    <w:rsid w:val="008E0FF8"/>
    <w:rsid w:val="008E126A"/>
    <w:rsid w:val="008E4A07"/>
    <w:rsid w:val="008F610E"/>
    <w:rsid w:val="00900F8C"/>
    <w:rsid w:val="009013E7"/>
    <w:rsid w:val="00912ACF"/>
    <w:rsid w:val="009133A5"/>
    <w:rsid w:val="009135FD"/>
    <w:rsid w:val="00922399"/>
    <w:rsid w:val="009313F1"/>
    <w:rsid w:val="009372E6"/>
    <w:rsid w:val="00951C55"/>
    <w:rsid w:val="00955C7D"/>
    <w:rsid w:val="00956DBD"/>
    <w:rsid w:val="00961781"/>
    <w:rsid w:val="009842D9"/>
    <w:rsid w:val="0099067E"/>
    <w:rsid w:val="009924EF"/>
    <w:rsid w:val="009931D7"/>
    <w:rsid w:val="009966E1"/>
    <w:rsid w:val="009A2690"/>
    <w:rsid w:val="009B3E6B"/>
    <w:rsid w:val="009B76CE"/>
    <w:rsid w:val="009C1343"/>
    <w:rsid w:val="009C191E"/>
    <w:rsid w:val="009C3D51"/>
    <w:rsid w:val="009C6AC5"/>
    <w:rsid w:val="009D2254"/>
    <w:rsid w:val="009D794D"/>
    <w:rsid w:val="009E18A0"/>
    <w:rsid w:val="009E3C47"/>
    <w:rsid w:val="009E57A2"/>
    <w:rsid w:val="009E5977"/>
    <w:rsid w:val="009E6334"/>
    <w:rsid w:val="009F00CC"/>
    <w:rsid w:val="00A2110D"/>
    <w:rsid w:val="00A32C7B"/>
    <w:rsid w:val="00A3446B"/>
    <w:rsid w:val="00A50B40"/>
    <w:rsid w:val="00A7663A"/>
    <w:rsid w:val="00A9289E"/>
    <w:rsid w:val="00A92DE1"/>
    <w:rsid w:val="00A95A73"/>
    <w:rsid w:val="00AA1744"/>
    <w:rsid w:val="00AA19CE"/>
    <w:rsid w:val="00AB6BA0"/>
    <w:rsid w:val="00AC1CB8"/>
    <w:rsid w:val="00AD0292"/>
    <w:rsid w:val="00AD0624"/>
    <w:rsid w:val="00AD24CF"/>
    <w:rsid w:val="00AD3055"/>
    <w:rsid w:val="00AD6152"/>
    <w:rsid w:val="00AE0F2D"/>
    <w:rsid w:val="00AE1C4C"/>
    <w:rsid w:val="00AE2F4A"/>
    <w:rsid w:val="00AE311F"/>
    <w:rsid w:val="00AE342D"/>
    <w:rsid w:val="00AE48F7"/>
    <w:rsid w:val="00AE4E3C"/>
    <w:rsid w:val="00AF004E"/>
    <w:rsid w:val="00B16AB8"/>
    <w:rsid w:val="00B20A4E"/>
    <w:rsid w:val="00B22D47"/>
    <w:rsid w:val="00B27EEA"/>
    <w:rsid w:val="00B30913"/>
    <w:rsid w:val="00B33C0F"/>
    <w:rsid w:val="00B34463"/>
    <w:rsid w:val="00B36C46"/>
    <w:rsid w:val="00B4364E"/>
    <w:rsid w:val="00B4370B"/>
    <w:rsid w:val="00B54AAF"/>
    <w:rsid w:val="00B6466C"/>
    <w:rsid w:val="00B74436"/>
    <w:rsid w:val="00B83B87"/>
    <w:rsid w:val="00B86E43"/>
    <w:rsid w:val="00B87199"/>
    <w:rsid w:val="00B9132F"/>
    <w:rsid w:val="00B93F3D"/>
    <w:rsid w:val="00BA10D3"/>
    <w:rsid w:val="00BA5EE7"/>
    <w:rsid w:val="00BA74E4"/>
    <w:rsid w:val="00BB0A60"/>
    <w:rsid w:val="00BB2C56"/>
    <w:rsid w:val="00BB4DB5"/>
    <w:rsid w:val="00BC48D4"/>
    <w:rsid w:val="00BC6D27"/>
    <w:rsid w:val="00BC76DA"/>
    <w:rsid w:val="00BD1148"/>
    <w:rsid w:val="00BE0C51"/>
    <w:rsid w:val="00BE0DE8"/>
    <w:rsid w:val="00C10044"/>
    <w:rsid w:val="00C118EC"/>
    <w:rsid w:val="00C27523"/>
    <w:rsid w:val="00C35D82"/>
    <w:rsid w:val="00C36E01"/>
    <w:rsid w:val="00C44815"/>
    <w:rsid w:val="00C46743"/>
    <w:rsid w:val="00C467FC"/>
    <w:rsid w:val="00C56B5C"/>
    <w:rsid w:val="00C609EF"/>
    <w:rsid w:val="00C61514"/>
    <w:rsid w:val="00C660E5"/>
    <w:rsid w:val="00C701E8"/>
    <w:rsid w:val="00C73D75"/>
    <w:rsid w:val="00C80094"/>
    <w:rsid w:val="00C806E8"/>
    <w:rsid w:val="00C80999"/>
    <w:rsid w:val="00C837AE"/>
    <w:rsid w:val="00C83853"/>
    <w:rsid w:val="00C83C31"/>
    <w:rsid w:val="00C912CD"/>
    <w:rsid w:val="00CA3257"/>
    <w:rsid w:val="00CA5645"/>
    <w:rsid w:val="00CB0EA9"/>
    <w:rsid w:val="00CB51FD"/>
    <w:rsid w:val="00CC4773"/>
    <w:rsid w:val="00CC5ADD"/>
    <w:rsid w:val="00CD0750"/>
    <w:rsid w:val="00CD1086"/>
    <w:rsid w:val="00CD3A23"/>
    <w:rsid w:val="00CD56C7"/>
    <w:rsid w:val="00CF5555"/>
    <w:rsid w:val="00D00117"/>
    <w:rsid w:val="00D030DE"/>
    <w:rsid w:val="00D13C23"/>
    <w:rsid w:val="00D13DDE"/>
    <w:rsid w:val="00D13E68"/>
    <w:rsid w:val="00D26599"/>
    <w:rsid w:val="00D51808"/>
    <w:rsid w:val="00D57A71"/>
    <w:rsid w:val="00D60101"/>
    <w:rsid w:val="00D92162"/>
    <w:rsid w:val="00D92C7E"/>
    <w:rsid w:val="00DA0873"/>
    <w:rsid w:val="00DA19E9"/>
    <w:rsid w:val="00DA1D5A"/>
    <w:rsid w:val="00DA3258"/>
    <w:rsid w:val="00DB4042"/>
    <w:rsid w:val="00DB61BC"/>
    <w:rsid w:val="00DB642A"/>
    <w:rsid w:val="00DC0179"/>
    <w:rsid w:val="00DC6ECF"/>
    <w:rsid w:val="00DD2C82"/>
    <w:rsid w:val="00DD71F5"/>
    <w:rsid w:val="00DE0D37"/>
    <w:rsid w:val="00DE487A"/>
    <w:rsid w:val="00E00C6D"/>
    <w:rsid w:val="00E121BC"/>
    <w:rsid w:val="00E15D21"/>
    <w:rsid w:val="00E23BA9"/>
    <w:rsid w:val="00E24153"/>
    <w:rsid w:val="00E2497E"/>
    <w:rsid w:val="00E40FDD"/>
    <w:rsid w:val="00E426C2"/>
    <w:rsid w:val="00E43852"/>
    <w:rsid w:val="00E44C14"/>
    <w:rsid w:val="00E47EBE"/>
    <w:rsid w:val="00E72848"/>
    <w:rsid w:val="00E730DE"/>
    <w:rsid w:val="00E766A5"/>
    <w:rsid w:val="00E82BCE"/>
    <w:rsid w:val="00E85A76"/>
    <w:rsid w:val="00E873BD"/>
    <w:rsid w:val="00E9486F"/>
    <w:rsid w:val="00E950F4"/>
    <w:rsid w:val="00E95CAA"/>
    <w:rsid w:val="00EA61E6"/>
    <w:rsid w:val="00EB174B"/>
    <w:rsid w:val="00EB19FC"/>
    <w:rsid w:val="00EB27D2"/>
    <w:rsid w:val="00EB29AC"/>
    <w:rsid w:val="00EB3C5D"/>
    <w:rsid w:val="00EC1039"/>
    <w:rsid w:val="00EE0FA2"/>
    <w:rsid w:val="00EE1C3F"/>
    <w:rsid w:val="00EE31E7"/>
    <w:rsid w:val="00EF1123"/>
    <w:rsid w:val="00F10333"/>
    <w:rsid w:val="00F1056D"/>
    <w:rsid w:val="00F1363A"/>
    <w:rsid w:val="00F278C8"/>
    <w:rsid w:val="00F33B07"/>
    <w:rsid w:val="00F35ABD"/>
    <w:rsid w:val="00F50365"/>
    <w:rsid w:val="00F55F25"/>
    <w:rsid w:val="00F67384"/>
    <w:rsid w:val="00F7147A"/>
    <w:rsid w:val="00F74815"/>
    <w:rsid w:val="00F76F50"/>
    <w:rsid w:val="00F805F3"/>
    <w:rsid w:val="00F8331C"/>
    <w:rsid w:val="00F87CBE"/>
    <w:rsid w:val="00F90714"/>
    <w:rsid w:val="00F90F17"/>
    <w:rsid w:val="00F928D4"/>
    <w:rsid w:val="00FB0B03"/>
    <w:rsid w:val="00FC4B7A"/>
    <w:rsid w:val="00FD4A3E"/>
    <w:rsid w:val="00FD4CB0"/>
    <w:rsid w:val="00FD607C"/>
    <w:rsid w:val="00FD75C5"/>
    <w:rsid w:val="00FD7A73"/>
    <w:rsid w:val="00FE6837"/>
    <w:rsid w:val="00FE6F8B"/>
    <w:rsid w:val="00FF7F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BE2DC"/>
  <w15:chartTrackingRefBased/>
  <w15:docId w15:val="{F9709805-9A87-425E-AFE0-224CB8551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6D45"/>
  </w:style>
  <w:style w:type="paragraph" w:styleId="1">
    <w:name w:val="heading 1"/>
    <w:basedOn w:val="a"/>
    <w:next w:val="a"/>
    <w:link w:val="1Char"/>
    <w:uiPriority w:val="9"/>
    <w:qFormat/>
    <w:rsid w:val="00BD1148"/>
    <w:pPr>
      <w:keepNext/>
      <w:spacing w:after="0" w:line="240" w:lineRule="auto"/>
      <w:jc w:val="center"/>
      <w:outlineLvl w:val="0"/>
    </w:pPr>
    <w:rPr>
      <w:rFonts w:ascii="Times New Roman" w:eastAsia="Times New Roman" w:hAnsi="Times New Roman" w:cs="DecoType Naskh"/>
      <w:b/>
      <w:bCs/>
      <w:noProof/>
      <w:kern w:val="0"/>
      <w:szCs w:val="40"/>
      <w:lang w:eastAsia="ar-SA"/>
    </w:rPr>
  </w:style>
  <w:style w:type="paragraph" w:styleId="2">
    <w:name w:val="heading 2"/>
    <w:basedOn w:val="a"/>
    <w:next w:val="a"/>
    <w:link w:val="2Char"/>
    <w:uiPriority w:val="9"/>
    <w:semiHidden/>
    <w:unhideWhenUsed/>
    <w:qFormat/>
    <w:rsid w:val="00BD1148"/>
    <w:pPr>
      <w:keepNext/>
      <w:keepLines/>
      <w:bidi w:val="0"/>
      <w:spacing w:before="40" w:after="0" w:line="256" w:lineRule="auto"/>
      <w:outlineLvl w:val="1"/>
    </w:pPr>
    <w:rPr>
      <w:rFonts w:asciiTheme="majorHAnsi" w:eastAsiaTheme="majorEastAsia" w:hAnsiTheme="majorHAnsi" w:cstheme="majorBidi"/>
      <w:color w:val="2F5496" w:themeColor="accent1" w:themeShade="BF"/>
      <w:kern w:val="0"/>
      <w:sz w:val="26"/>
      <w:szCs w:val="26"/>
    </w:rPr>
  </w:style>
  <w:style w:type="paragraph" w:styleId="3">
    <w:name w:val="heading 3"/>
    <w:basedOn w:val="a"/>
    <w:next w:val="a"/>
    <w:link w:val="3Char"/>
    <w:uiPriority w:val="9"/>
    <w:semiHidden/>
    <w:unhideWhenUsed/>
    <w:qFormat/>
    <w:rsid w:val="00BD1148"/>
    <w:pPr>
      <w:keepNext/>
      <w:keepLines/>
      <w:spacing w:before="200" w:after="0" w:line="276" w:lineRule="auto"/>
      <w:outlineLvl w:val="2"/>
    </w:pPr>
    <w:rPr>
      <w:rFonts w:asciiTheme="majorHAnsi" w:eastAsiaTheme="majorEastAsia" w:hAnsiTheme="majorHAnsi" w:cstheme="majorBidi"/>
      <w:b/>
      <w:bCs/>
      <w:color w:val="4472C4" w:themeColor="accent1"/>
      <w:kern w:val="0"/>
      <w:sz w:val="32"/>
      <w:szCs w:val="32"/>
    </w:rPr>
  </w:style>
  <w:style w:type="paragraph" w:styleId="4">
    <w:name w:val="heading 4"/>
    <w:basedOn w:val="a"/>
    <w:next w:val="a"/>
    <w:link w:val="4Char"/>
    <w:uiPriority w:val="9"/>
    <w:semiHidden/>
    <w:unhideWhenUsed/>
    <w:qFormat/>
    <w:rsid w:val="00BD1148"/>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uiPriority w:val="9"/>
    <w:semiHidden/>
    <w:unhideWhenUsed/>
    <w:qFormat/>
    <w:rsid w:val="00BD1148"/>
    <w:pPr>
      <w:keepNext/>
      <w:spacing w:after="0" w:line="240" w:lineRule="auto"/>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uiPriority w:val="9"/>
    <w:semiHidden/>
    <w:unhideWhenUsed/>
    <w:qFormat/>
    <w:rsid w:val="00BD1148"/>
    <w:pPr>
      <w:keepNext/>
      <w:spacing w:after="0" w:line="240" w:lineRule="auto"/>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uiPriority w:val="99"/>
    <w:semiHidden/>
    <w:unhideWhenUsed/>
    <w:qFormat/>
    <w:rsid w:val="00BD1148"/>
    <w:pPr>
      <w:keepNext/>
      <w:keepLines/>
      <w:spacing w:before="200" w:after="0" w:line="276" w:lineRule="auto"/>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uiPriority w:val="99"/>
    <w:semiHidden/>
    <w:unhideWhenUsed/>
    <w:qFormat/>
    <w:rsid w:val="00BD1148"/>
    <w:pPr>
      <w:keepNext/>
      <w:keepLines/>
      <w:spacing w:before="200" w:after="0" w:line="276" w:lineRule="auto"/>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uiPriority w:val="99"/>
    <w:semiHidden/>
    <w:unhideWhenUsed/>
    <w:qFormat/>
    <w:rsid w:val="00BD1148"/>
    <w:pPr>
      <w:keepNext/>
      <w:spacing w:after="0" w:line="240" w:lineRule="auto"/>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BD1148"/>
    <w:rPr>
      <w:rFonts w:ascii="Times New Roman" w:eastAsia="Times New Roman" w:hAnsi="Times New Roman" w:cs="DecoType Naskh"/>
      <w:b/>
      <w:bCs/>
      <w:noProof/>
      <w:kern w:val="0"/>
      <w:szCs w:val="40"/>
      <w:lang w:eastAsia="ar-SA"/>
    </w:rPr>
  </w:style>
  <w:style w:type="character" w:customStyle="1" w:styleId="2Char">
    <w:name w:val="عنوان 2 Char"/>
    <w:basedOn w:val="a0"/>
    <w:link w:val="2"/>
    <w:uiPriority w:val="9"/>
    <w:semiHidden/>
    <w:rsid w:val="00BD1148"/>
    <w:rPr>
      <w:rFonts w:asciiTheme="majorHAnsi" w:eastAsiaTheme="majorEastAsia" w:hAnsiTheme="majorHAnsi" w:cstheme="majorBidi"/>
      <w:color w:val="2F5496" w:themeColor="accent1" w:themeShade="BF"/>
      <w:kern w:val="0"/>
      <w:sz w:val="26"/>
      <w:szCs w:val="26"/>
    </w:rPr>
  </w:style>
  <w:style w:type="character" w:customStyle="1" w:styleId="3Char">
    <w:name w:val="عنوان 3 Char"/>
    <w:basedOn w:val="a0"/>
    <w:link w:val="3"/>
    <w:uiPriority w:val="9"/>
    <w:semiHidden/>
    <w:rsid w:val="00BD1148"/>
    <w:rPr>
      <w:rFonts w:asciiTheme="majorHAnsi" w:eastAsiaTheme="majorEastAsia" w:hAnsiTheme="majorHAnsi" w:cstheme="majorBidi"/>
      <w:b/>
      <w:bCs/>
      <w:color w:val="4472C4" w:themeColor="accent1"/>
      <w:kern w:val="0"/>
      <w:sz w:val="32"/>
      <w:szCs w:val="32"/>
    </w:rPr>
  </w:style>
  <w:style w:type="character" w:customStyle="1" w:styleId="4Char">
    <w:name w:val="عنوان 4 Char"/>
    <w:basedOn w:val="a0"/>
    <w:link w:val="4"/>
    <w:uiPriority w:val="9"/>
    <w:semiHidden/>
    <w:rsid w:val="00BD1148"/>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uiPriority w:val="9"/>
    <w:semiHidden/>
    <w:rsid w:val="00BD1148"/>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uiPriority w:val="9"/>
    <w:semiHidden/>
    <w:rsid w:val="00BD1148"/>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uiPriority w:val="99"/>
    <w:semiHidden/>
    <w:rsid w:val="00BD1148"/>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uiPriority w:val="99"/>
    <w:semiHidden/>
    <w:rsid w:val="00BD1148"/>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uiPriority w:val="99"/>
    <w:semiHidden/>
    <w:rsid w:val="00BD1148"/>
    <w:rPr>
      <w:rFonts w:ascii="Times New Roman" w:eastAsia="Times New Roman" w:hAnsi="Times New Roman" w:cs="Traditional Arabic"/>
      <w:b/>
      <w:bCs/>
      <w:kern w:val="0"/>
      <w:sz w:val="24"/>
      <w:szCs w:val="32"/>
      <w:lang w:eastAsia="ar-SA"/>
    </w:rPr>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styleId="a4">
    <w:name w:val="List Paragraph"/>
    <w:basedOn w:val="a"/>
    <w:uiPriority w:val="34"/>
    <w:qFormat/>
    <w:rsid w:val="00CC5ADD"/>
    <w:pPr>
      <w:ind w:left="720"/>
      <w:contextualSpacing/>
    </w:pPr>
  </w:style>
  <w:style w:type="character" w:customStyle="1" w:styleId="aaya">
    <w:name w:val="aaya"/>
    <w:basedOn w:val="a0"/>
    <w:rsid w:val="0074579B"/>
  </w:style>
  <w:style w:type="character" w:customStyle="1" w:styleId="sora">
    <w:name w:val="sora"/>
    <w:basedOn w:val="a0"/>
    <w:rsid w:val="0074579B"/>
  </w:style>
  <w:style w:type="character" w:customStyle="1" w:styleId="apple-converted-space">
    <w:name w:val="apple-converted-space"/>
    <w:rsid w:val="00410C9A"/>
  </w:style>
  <w:style w:type="character" w:styleId="a5">
    <w:name w:val="Strong"/>
    <w:basedOn w:val="a0"/>
    <w:uiPriority w:val="22"/>
    <w:qFormat/>
    <w:rsid w:val="00BD1148"/>
    <w:rPr>
      <w:b/>
      <w:bCs/>
    </w:rPr>
  </w:style>
  <w:style w:type="character" w:customStyle="1" w:styleId="spc">
    <w:name w:val="spc"/>
    <w:basedOn w:val="a0"/>
    <w:rsid w:val="00BD1148"/>
  </w:style>
  <w:style w:type="character" w:customStyle="1" w:styleId="mw-headline">
    <w:name w:val="mw-headline"/>
    <w:basedOn w:val="a0"/>
    <w:rsid w:val="00BD1148"/>
  </w:style>
  <w:style w:type="character" w:customStyle="1" w:styleId="reference-text">
    <w:name w:val="reference-text"/>
    <w:basedOn w:val="a0"/>
    <w:rsid w:val="00BD1148"/>
  </w:style>
  <w:style w:type="character" w:customStyle="1" w:styleId="hadith">
    <w:name w:val="hadith"/>
    <w:basedOn w:val="a0"/>
    <w:rsid w:val="00BD1148"/>
  </w:style>
  <w:style w:type="character" w:customStyle="1" w:styleId="title-1">
    <w:name w:val="title-1"/>
    <w:basedOn w:val="a0"/>
    <w:rsid w:val="00BD1148"/>
  </w:style>
  <w:style w:type="character" w:styleId="a6">
    <w:name w:val="footnote reference"/>
    <w:aliases w:val="Footnote Reference,Footnote Reference1,Footnote Reference2,Footnote Reference11,Footnote Reference21,Footnote Reference12,Footnote Reference22,Footnote Reference13,Footnote Reference23,Footnote Reference111,Footnote Reference211"/>
    <w:basedOn w:val="a0"/>
    <w:uiPriority w:val="99"/>
    <w:semiHidden/>
    <w:unhideWhenUsed/>
    <w:rsid w:val="00BD1148"/>
    <w:rPr>
      <w:vertAlign w:val="superscript"/>
    </w:rPr>
  </w:style>
  <w:style w:type="character" w:customStyle="1" w:styleId="HTMLChar">
    <w:name w:val="عنوان HTML Char"/>
    <w:basedOn w:val="a0"/>
    <w:link w:val="HTML"/>
    <w:uiPriority w:val="99"/>
    <w:semiHidden/>
    <w:rsid w:val="00BD1148"/>
    <w:rPr>
      <w:rFonts w:ascii="Times New Roman" w:eastAsia="Times New Roman" w:hAnsi="Times New Roman" w:cs="Times New Roman"/>
      <w:i/>
      <w:iCs/>
      <w:color w:val="000000"/>
      <w:kern w:val="0"/>
      <w:sz w:val="24"/>
      <w:szCs w:val="24"/>
    </w:rPr>
  </w:style>
  <w:style w:type="paragraph" w:styleId="HTML">
    <w:name w:val="HTML Address"/>
    <w:basedOn w:val="a"/>
    <w:link w:val="HTMLChar"/>
    <w:uiPriority w:val="99"/>
    <w:semiHidden/>
    <w:unhideWhenUsed/>
    <w:rsid w:val="00BD1148"/>
    <w:pPr>
      <w:bidi w:val="0"/>
      <w:spacing w:after="0" w:line="240" w:lineRule="auto"/>
    </w:pPr>
    <w:rPr>
      <w:rFonts w:ascii="Times New Roman" w:eastAsia="Times New Roman" w:hAnsi="Times New Roman" w:cs="Times New Roman"/>
      <w:i/>
      <w:iCs/>
      <w:color w:val="000000"/>
      <w:kern w:val="0"/>
      <w:sz w:val="24"/>
      <w:szCs w:val="24"/>
    </w:rPr>
  </w:style>
  <w:style w:type="character" w:customStyle="1" w:styleId="HTMLChar1">
    <w:name w:val="عنوان HTML Char1"/>
    <w:basedOn w:val="a0"/>
    <w:uiPriority w:val="99"/>
    <w:semiHidden/>
    <w:rsid w:val="00BD1148"/>
    <w:rPr>
      <w:i/>
      <w:iCs/>
    </w:rPr>
  </w:style>
  <w:style w:type="character" w:customStyle="1" w:styleId="Char0">
    <w:name w:val="نص حاشية سفلية Char"/>
    <w:aliases w:val="Char Char Char Char Char Char Char,Char Char Char,Char Char Char Char Char,Footnote Text Char1,حواشي Char,Footnote Text1 Char,حواشي1 Char,حواشي2 Char,Footnote Text2 Char,حواشي3 Char,حواشي4 Char,حواشي5 Char,حواشي6 Char"/>
    <w:basedOn w:val="a0"/>
    <w:link w:val="a7"/>
    <w:uiPriority w:val="99"/>
    <w:semiHidden/>
    <w:rsid w:val="00BD1148"/>
    <w:rPr>
      <w:rFonts w:ascii="Times New Roman" w:eastAsia="Times New Roman" w:hAnsi="Times New Roman"/>
      <w:b/>
      <w:bCs/>
      <w:noProof/>
      <w:kern w:val="0"/>
      <w:sz w:val="20"/>
      <w:szCs w:val="20"/>
      <w:lang w:eastAsia="ar-SA"/>
    </w:rPr>
  </w:style>
  <w:style w:type="paragraph" w:styleId="a7">
    <w:name w:val="footnote text"/>
    <w:aliases w:val="Char Char Char Char Char Char,Char Char,Char Char Char Char,Footnote Text,حواشي,Footnote Text1,حواشي1,حواشي2,Footnote Text2,حواشي3,حواشي4,حواشي5,حواشي6"/>
    <w:basedOn w:val="a"/>
    <w:link w:val="Char0"/>
    <w:uiPriority w:val="99"/>
    <w:semiHidden/>
    <w:unhideWhenUsed/>
    <w:rsid w:val="00BD1148"/>
    <w:pPr>
      <w:spacing w:after="0" w:line="240" w:lineRule="auto"/>
    </w:pPr>
    <w:rPr>
      <w:rFonts w:ascii="Times New Roman" w:eastAsia="Times New Roman" w:hAnsi="Times New Roman"/>
      <w:b/>
      <w:bCs/>
      <w:noProof/>
      <w:kern w:val="0"/>
      <w:sz w:val="20"/>
      <w:szCs w:val="20"/>
      <w:lang w:eastAsia="ar-SA"/>
    </w:rPr>
  </w:style>
  <w:style w:type="character" w:customStyle="1" w:styleId="Char1">
    <w:name w:val="نص حاشية سفلية Char1"/>
    <w:aliases w:val="Char Char Char Char Char Char Char1,Char Char Char1,Char Char Char Char Char1,حواشي Char1,Footnote Text1 Char1,حواشي1 Char1,حواشي2 Char1,Footnote Text2 Char1,حواشي3 Char1,حواشي4 Char1,حواشي5 Char1,حواشي6 Char1"/>
    <w:basedOn w:val="a0"/>
    <w:uiPriority w:val="99"/>
    <w:semiHidden/>
    <w:rsid w:val="00BD1148"/>
    <w:rPr>
      <w:sz w:val="20"/>
      <w:szCs w:val="20"/>
    </w:rPr>
  </w:style>
  <w:style w:type="character" w:customStyle="1" w:styleId="Char2">
    <w:name w:val="رأس الصفحة Char"/>
    <w:basedOn w:val="a0"/>
    <w:link w:val="a8"/>
    <w:uiPriority w:val="99"/>
    <w:rsid w:val="00BD1148"/>
    <w:rPr>
      <w:rFonts w:ascii="Times New Roman" w:eastAsia="Times New Roman" w:hAnsi="Times New Roman"/>
      <w:noProof/>
      <w:kern w:val="0"/>
      <w:sz w:val="20"/>
      <w:lang w:eastAsia="ar-SA"/>
    </w:rPr>
  </w:style>
  <w:style w:type="paragraph" w:styleId="a8">
    <w:name w:val="header"/>
    <w:basedOn w:val="a"/>
    <w:link w:val="Char2"/>
    <w:uiPriority w:val="99"/>
    <w:unhideWhenUsed/>
    <w:rsid w:val="00BD1148"/>
    <w:pPr>
      <w:tabs>
        <w:tab w:val="center" w:pos="4153"/>
        <w:tab w:val="right" w:pos="8306"/>
      </w:tabs>
      <w:spacing w:after="0" w:line="240" w:lineRule="auto"/>
    </w:pPr>
    <w:rPr>
      <w:rFonts w:ascii="Times New Roman" w:eastAsia="Times New Roman" w:hAnsi="Times New Roman"/>
      <w:noProof/>
      <w:kern w:val="0"/>
      <w:sz w:val="20"/>
      <w:lang w:eastAsia="ar-SA"/>
    </w:rPr>
  </w:style>
  <w:style w:type="character" w:customStyle="1" w:styleId="Char10">
    <w:name w:val="رأس الصفحة Char1"/>
    <w:basedOn w:val="a0"/>
    <w:uiPriority w:val="99"/>
    <w:semiHidden/>
    <w:rsid w:val="00BD1148"/>
  </w:style>
  <w:style w:type="character" w:customStyle="1" w:styleId="Char3">
    <w:name w:val="تذييل الصفحة Char"/>
    <w:basedOn w:val="a0"/>
    <w:link w:val="a9"/>
    <w:uiPriority w:val="99"/>
    <w:rsid w:val="00BD1148"/>
    <w:rPr>
      <w:rFonts w:ascii="Times New Roman" w:eastAsia="Times New Roman" w:hAnsi="Times New Roman"/>
      <w:noProof/>
      <w:sz w:val="20"/>
      <w:szCs w:val="24"/>
      <w:lang w:eastAsia="ar-SA"/>
      <w14:cntxtAlts/>
    </w:rPr>
  </w:style>
  <w:style w:type="paragraph" w:styleId="a9">
    <w:name w:val="footer"/>
    <w:basedOn w:val="a"/>
    <w:link w:val="Char3"/>
    <w:uiPriority w:val="99"/>
    <w:unhideWhenUsed/>
    <w:rsid w:val="00BD1148"/>
    <w:pPr>
      <w:tabs>
        <w:tab w:val="center" w:pos="4153"/>
        <w:tab w:val="right" w:pos="8306"/>
      </w:tabs>
      <w:spacing w:after="0" w:line="240" w:lineRule="auto"/>
    </w:pPr>
    <w:rPr>
      <w:rFonts w:ascii="Times New Roman" w:eastAsia="Times New Roman" w:hAnsi="Times New Roman"/>
      <w:noProof/>
      <w:sz w:val="20"/>
      <w:szCs w:val="24"/>
      <w:lang w:eastAsia="ar-SA"/>
      <w14:cntxtAlts/>
    </w:rPr>
  </w:style>
  <w:style w:type="character" w:customStyle="1" w:styleId="Char11">
    <w:name w:val="تذييل الصفحة Char1"/>
    <w:basedOn w:val="a0"/>
    <w:uiPriority w:val="99"/>
    <w:semiHidden/>
    <w:rsid w:val="00BD1148"/>
  </w:style>
  <w:style w:type="character" w:customStyle="1" w:styleId="Char4">
    <w:name w:val="نص تعليق ختامي Char"/>
    <w:basedOn w:val="a0"/>
    <w:link w:val="aa"/>
    <w:uiPriority w:val="99"/>
    <w:semiHidden/>
    <w:rsid w:val="00BD1148"/>
    <w:rPr>
      <w:rFonts w:ascii="Times New Roman" w:eastAsia="Times New Roman" w:hAnsi="Times New Roman"/>
      <w:noProof/>
      <w:kern w:val="0"/>
      <w:sz w:val="20"/>
      <w:szCs w:val="20"/>
      <w:lang w:eastAsia="ar-SA"/>
    </w:rPr>
  </w:style>
  <w:style w:type="paragraph" w:styleId="aa">
    <w:name w:val="endnote text"/>
    <w:basedOn w:val="a"/>
    <w:link w:val="Char4"/>
    <w:uiPriority w:val="99"/>
    <w:semiHidden/>
    <w:unhideWhenUsed/>
    <w:rsid w:val="00BD1148"/>
    <w:pPr>
      <w:spacing w:after="0" w:line="240" w:lineRule="auto"/>
    </w:pPr>
    <w:rPr>
      <w:rFonts w:ascii="Times New Roman" w:eastAsia="Times New Roman" w:hAnsi="Times New Roman"/>
      <w:noProof/>
      <w:kern w:val="0"/>
      <w:sz w:val="20"/>
      <w:szCs w:val="20"/>
      <w:lang w:eastAsia="ar-SA"/>
    </w:rPr>
  </w:style>
  <w:style w:type="character" w:customStyle="1" w:styleId="Char12">
    <w:name w:val="نص تعليق ختامي Char1"/>
    <w:basedOn w:val="a0"/>
    <w:uiPriority w:val="99"/>
    <w:semiHidden/>
    <w:rsid w:val="00BD1148"/>
    <w:rPr>
      <w:sz w:val="20"/>
      <w:szCs w:val="20"/>
    </w:rPr>
  </w:style>
  <w:style w:type="character" w:customStyle="1" w:styleId="Char5">
    <w:name w:val="العنوان Char"/>
    <w:basedOn w:val="a0"/>
    <w:link w:val="ab"/>
    <w:uiPriority w:val="99"/>
    <w:rsid w:val="00BD1148"/>
    <w:rPr>
      <w:rFonts w:ascii="AGA Arabesque" w:eastAsia="Times New Roman" w:hAnsi="AGA Arabesque"/>
      <w:b/>
      <w:bCs/>
      <w:kern w:val="0"/>
    </w:rPr>
  </w:style>
  <w:style w:type="paragraph" w:styleId="ab">
    <w:name w:val="Title"/>
    <w:basedOn w:val="a"/>
    <w:link w:val="Char5"/>
    <w:uiPriority w:val="99"/>
    <w:qFormat/>
    <w:rsid w:val="00BD1148"/>
    <w:pPr>
      <w:spacing w:after="0" w:line="240" w:lineRule="auto"/>
      <w:jc w:val="center"/>
    </w:pPr>
    <w:rPr>
      <w:rFonts w:ascii="AGA Arabesque" w:eastAsia="Times New Roman" w:hAnsi="AGA Arabesque"/>
      <w:b/>
      <w:bCs/>
      <w:kern w:val="0"/>
    </w:rPr>
  </w:style>
  <w:style w:type="character" w:customStyle="1" w:styleId="Char13">
    <w:name w:val="العنوان Char1"/>
    <w:basedOn w:val="a0"/>
    <w:uiPriority w:val="10"/>
    <w:rsid w:val="00BD1148"/>
    <w:rPr>
      <w:rFonts w:asciiTheme="majorHAnsi" w:eastAsiaTheme="majorEastAsia" w:hAnsiTheme="majorHAnsi" w:cstheme="majorBidi"/>
      <w:spacing w:val="-10"/>
      <w:kern w:val="28"/>
      <w:sz w:val="56"/>
      <w:szCs w:val="56"/>
    </w:rPr>
  </w:style>
  <w:style w:type="character" w:customStyle="1" w:styleId="Char6">
    <w:name w:val="نص أساسي Char"/>
    <w:basedOn w:val="a0"/>
    <w:link w:val="ac"/>
    <w:uiPriority w:val="99"/>
    <w:rsid w:val="00BD1148"/>
    <w:rPr>
      <w:rFonts w:ascii="Times New Roman" w:eastAsia="Times New Roman" w:hAnsi="Times New Roman"/>
      <w:kern w:val="0"/>
      <w:sz w:val="20"/>
      <w:lang w:eastAsia="ar-SA"/>
    </w:rPr>
  </w:style>
  <w:style w:type="paragraph" w:styleId="ac">
    <w:name w:val="Body Text"/>
    <w:basedOn w:val="a"/>
    <w:link w:val="Char6"/>
    <w:uiPriority w:val="99"/>
    <w:unhideWhenUsed/>
    <w:rsid w:val="00BD1148"/>
    <w:pPr>
      <w:spacing w:after="0" w:line="240" w:lineRule="auto"/>
    </w:pPr>
    <w:rPr>
      <w:rFonts w:ascii="Times New Roman" w:eastAsia="Times New Roman" w:hAnsi="Times New Roman"/>
      <w:kern w:val="0"/>
      <w:sz w:val="20"/>
      <w:lang w:eastAsia="ar-SA"/>
    </w:rPr>
  </w:style>
  <w:style w:type="character" w:customStyle="1" w:styleId="Char14">
    <w:name w:val="نص أساسي Char1"/>
    <w:basedOn w:val="a0"/>
    <w:uiPriority w:val="99"/>
    <w:semiHidden/>
    <w:rsid w:val="00BD1148"/>
  </w:style>
  <w:style w:type="character" w:customStyle="1" w:styleId="Char7">
    <w:name w:val="نص أساسي بمسافة بادئة Char"/>
    <w:basedOn w:val="a0"/>
    <w:link w:val="ad"/>
    <w:uiPriority w:val="99"/>
    <w:semiHidden/>
    <w:rsid w:val="00BD1148"/>
    <w:rPr>
      <w:rFonts w:ascii="Times New Roman" w:eastAsia="Times New Roman" w:hAnsi="Times New Roman" w:cs="Times New Roman"/>
      <w:kern w:val="0"/>
      <w:sz w:val="24"/>
      <w:szCs w:val="24"/>
    </w:rPr>
  </w:style>
  <w:style w:type="paragraph" w:styleId="ad">
    <w:name w:val="Body Text Indent"/>
    <w:basedOn w:val="a"/>
    <w:link w:val="Char7"/>
    <w:uiPriority w:val="99"/>
    <w:semiHidden/>
    <w:unhideWhenUsed/>
    <w:rsid w:val="00BD1148"/>
    <w:pPr>
      <w:bidi w:val="0"/>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Char15">
    <w:name w:val="نص أساسي بمسافة بادئة Char1"/>
    <w:basedOn w:val="a0"/>
    <w:uiPriority w:val="99"/>
    <w:semiHidden/>
    <w:rsid w:val="00BD1148"/>
  </w:style>
  <w:style w:type="character" w:customStyle="1" w:styleId="Char8">
    <w:name w:val="عنوان فرعي Char"/>
    <w:basedOn w:val="a0"/>
    <w:link w:val="ae"/>
    <w:uiPriority w:val="99"/>
    <w:rsid w:val="00BD1148"/>
    <w:rPr>
      <w:rFonts w:ascii="Times New Roman" w:eastAsia="Times New Roman" w:hAnsi="Times New Roman" w:cs="DecoType Thuluth"/>
      <w:noProof/>
      <w:kern w:val="0"/>
      <w:szCs w:val="44"/>
      <w:lang w:eastAsia="ar-SA"/>
    </w:rPr>
  </w:style>
  <w:style w:type="paragraph" w:styleId="ae">
    <w:name w:val="Subtitle"/>
    <w:basedOn w:val="a"/>
    <w:link w:val="Char8"/>
    <w:uiPriority w:val="99"/>
    <w:qFormat/>
    <w:rsid w:val="00BD1148"/>
    <w:pPr>
      <w:spacing w:after="0" w:line="240" w:lineRule="auto"/>
      <w:ind w:left="-1752" w:right="-283"/>
      <w:jc w:val="center"/>
    </w:pPr>
    <w:rPr>
      <w:rFonts w:ascii="Times New Roman" w:eastAsia="Times New Roman" w:hAnsi="Times New Roman" w:cs="DecoType Thuluth"/>
      <w:noProof/>
      <w:kern w:val="0"/>
      <w:szCs w:val="44"/>
      <w:lang w:eastAsia="ar-SA"/>
    </w:rPr>
  </w:style>
  <w:style w:type="character" w:customStyle="1" w:styleId="Char16">
    <w:name w:val="عنوان فرعي Char1"/>
    <w:basedOn w:val="a0"/>
    <w:uiPriority w:val="11"/>
    <w:rsid w:val="00BD1148"/>
    <w:rPr>
      <w:rFonts w:asciiTheme="minorHAnsi" w:eastAsiaTheme="minorEastAsia" w:hAnsiTheme="minorHAnsi" w:cstheme="minorBidi"/>
      <w:color w:val="5A5A5A" w:themeColor="text1" w:themeTint="A5"/>
      <w:spacing w:val="15"/>
      <w:sz w:val="22"/>
      <w:szCs w:val="22"/>
    </w:rPr>
  </w:style>
  <w:style w:type="character" w:customStyle="1" w:styleId="2Char0">
    <w:name w:val="نص أساسي 2 Char"/>
    <w:basedOn w:val="a0"/>
    <w:link w:val="20"/>
    <w:uiPriority w:val="99"/>
    <w:semiHidden/>
    <w:rsid w:val="00BD1148"/>
    <w:rPr>
      <w:kern w:val="0"/>
    </w:rPr>
  </w:style>
  <w:style w:type="paragraph" w:styleId="20">
    <w:name w:val="Body Text 2"/>
    <w:basedOn w:val="a"/>
    <w:link w:val="2Char0"/>
    <w:uiPriority w:val="99"/>
    <w:semiHidden/>
    <w:unhideWhenUsed/>
    <w:rsid w:val="00BD1148"/>
    <w:pPr>
      <w:spacing w:after="120" w:line="480" w:lineRule="auto"/>
    </w:pPr>
    <w:rPr>
      <w:kern w:val="0"/>
    </w:rPr>
  </w:style>
  <w:style w:type="character" w:customStyle="1" w:styleId="2Char1">
    <w:name w:val="نص أساسي 2 Char1"/>
    <w:basedOn w:val="a0"/>
    <w:semiHidden/>
    <w:rsid w:val="00BD1148"/>
  </w:style>
  <w:style w:type="character" w:customStyle="1" w:styleId="3Char0">
    <w:name w:val="نص أساسي 3 Char"/>
    <w:basedOn w:val="a0"/>
    <w:link w:val="30"/>
    <w:uiPriority w:val="99"/>
    <w:semiHidden/>
    <w:rsid w:val="00BD1148"/>
    <w:rPr>
      <w:kern w:val="0"/>
      <w:sz w:val="16"/>
      <w:szCs w:val="16"/>
    </w:rPr>
  </w:style>
  <w:style w:type="paragraph" w:styleId="30">
    <w:name w:val="Body Text 3"/>
    <w:basedOn w:val="a"/>
    <w:link w:val="3Char0"/>
    <w:uiPriority w:val="99"/>
    <w:semiHidden/>
    <w:unhideWhenUsed/>
    <w:rsid w:val="00BD1148"/>
    <w:pPr>
      <w:spacing w:after="120" w:line="276" w:lineRule="auto"/>
    </w:pPr>
    <w:rPr>
      <w:kern w:val="0"/>
      <w:sz w:val="16"/>
      <w:szCs w:val="16"/>
    </w:rPr>
  </w:style>
  <w:style w:type="character" w:customStyle="1" w:styleId="3Char1">
    <w:name w:val="نص أساسي 3 Char1"/>
    <w:basedOn w:val="a0"/>
    <w:semiHidden/>
    <w:rsid w:val="00BD1148"/>
    <w:rPr>
      <w:sz w:val="16"/>
      <w:szCs w:val="16"/>
    </w:rPr>
  </w:style>
  <w:style w:type="character" w:customStyle="1" w:styleId="2Char2">
    <w:name w:val="نص أساسي بمسافة بادئة 2 Char"/>
    <w:basedOn w:val="a0"/>
    <w:link w:val="21"/>
    <w:uiPriority w:val="99"/>
    <w:semiHidden/>
    <w:rsid w:val="00BD1148"/>
    <w:rPr>
      <w:kern w:val="0"/>
    </w:rPr>
  </w:style>
  <w:style w:type="paragraph" w:styleId="21">
    <w:name w:val="Body Text Indent 2"/>
    <w:basedOn w:val="a"/>
    <w:link w:val="2Char2"/>
    <w:uiPriority w:val="99"/>
    <w:semiHidden/>
    <w:unhideWhenUsed/>
    <w:rsid w:val="00BD1148"/>
    <w:pPr>
      <w:spacing w:after="120" w:line="480" w:lineRule="auto"/>
      <w:ind w:left="283"/>
    </w:pPr>
    <w:rPr>
      <w:kern w:val="0"/>
    </w:rPr>
  </w:style>
  <w:style w:type="character" w:customStyle="1" w:styleId="2Char10">
    <w:name w:val="نص أساسي بمسافة بادئة 2 Char1"/>
    <w:basedOn w:val="a0"/>
    <w:uiPriority w:val="99"/>
    <w:semiHidden/>
    <w:rsid w:val="00BD1148"/>
  </w:style>
  <w:style w:type="character" w:customStyle="1" w:styleId="Char9">
    <w:name w:val="نص في بالون Char"/>
    <w:basedOn w:val="a0"/>
    <w:link w:val="af"/>
    <w:uiPriority w:val="99"/>
    <w:semiHidden/>
    <w:rsid w:val="00BD1148"/>
    <w:rPr>
      <w:rFonts w:ascii="Tahoma" w:eastAsia="Times New Roman" w:hAnsi="Tahoma" w:cs="Tahoma"/>
      <w:kern w:val="0"/>
      <w:sz w:val="16"/>
      <w:szCs w:val="16"/>
    </w:rPr>
  </w:style>
  <w:style w:type="paragraph" w:styleId="af">
    <w:name w:val="Balloon Text"/>
    <w:basedOn w:val="a"/>
    <w:link w:val="Char9"/>
    <w:uiPriority w:val="99"/>
    <w:semiHidden/>
    <w:unhideWhenUsed/>
    <w:rsid w:val="00BD1148"/>
    <w:pPr>
      <w:bidi w:val="0"/>
      <w:spacing w:after="0" w:line="240" w:lineRule="auto"/>
    </w:pPr>
    <w:rPr>
      <w:rFonts w:ascii="Tahoma" w:eastAsia="Times New Roman" w:hAnsi="Tahoma" w:cs="Tahoma"/>
      <w:kern w:val="0"/>
      <w:sz w:val="16"/>
      <w:szCs w:val="16"/>
    </w:rPr>
  </w:style>
  <w:style w:type="character" w:customStyle="1" w:styleId="Char17">
    <w:name w:val="نص في بالون Char1"/>
    <w:basedOn w:val="a0"/>
    <w:uiPriority w:val="99"/>
    <w:semiHidden/>
    <w:rsid w:val="00BD1148"/>
    <w:rPr>
      <w:rFonts w:ascii="Tahoma" w:hAnsi="Tahoma" w:cs="Tahoma"/>
      <w:sz w:val="18"/>
      <w:szCs w:val="18"/>
    </w:rPr>
  </w:style>
  <w:style w:type="character" w:customStyle="1" w:styleId="1Char1">
    <w:name w:val="1 Char1"/>
    <w:basedOn w:val="a0"/>
    <w:link w:val="10"/>
    <w:semiHidden/>
    <w:locked/>
    <w:rsid w:val="00BD1148"/>
    <w:rPr>
      <w:b/>
      <w:bCs/>
      <w:color w:val="FF0000"/>
      <w:sz w:val="40"/>
      <w:szCs w:val="40"/>
    </w:rPr>
  </w:style>
  <w:style w:type="paragraph" w:customStyle="1" w:styleId="10">
    <w:name w:val="1"/>
    <w:basedOn w:val="a"/>
    <w:link w:val="1Char1"/>
    <w:semiHidden/>
    <w:rsid w:val="00BD1148"/>
    <w:pPr>
      <w:widowControl w:val="0"/>
      <w:spacing w:after="0" w:line="240" w:lineRule="auto"/>
      <w:jc w:val="center"/>
    </w:pPr>
    <w:rPr>
      <w:b/>
      <w:bCs/>
      <w:color w:val="FF0000"/>
      <w:sz w:val="40"/>
      <w:szCs w:val="40"/>
    </w:rPr>
  </w:style>
  <w:style w:type="character" w:customStyle="1" w:styleId="Heading1Char">
    <w:name w:val="Heading 1 Char"/>
    <w:basedOn w:val="a0"/>
    <w:link w:val="11"/>
    <w:semiHidden/>
    <w:locked/>
    <w:rsid w:val="00BD1148"/>
  </w:style>
  <w:style w:type="paragraph" w:customStyle="1" w:styleId="11">
    <w:name w:val="عنوان 11"/>
    <w:basedOn w:val="a"/>
    <w:link w:val="Heading1Char"/>
    <w:semiHidden/>
    <w:rsid w:val="00BD1148"/>
    <w:pPr>
      <w:spacing w:after="200" w:line="276" w:lineRule="auto"/>
    </w:pPr>
  </w:style>
  <w:style w:type="character" w:customStyle="1" w:styleId="Heading2Char">
    <w:name w:val="Heading 2 Char"/>
    <w:basedOn w:val="a0"/>
    <w:link w:val="210"/>
    <w:semiHidden/>
    <w:locked/>
    <w:rsid w:val="00BD1148"/>
  </w:style>
  <w:style w:type="paragraph" w:customStyle="1" w:styleId="210">
    <w:name w:val="عنوان 21"/>
    <w:basedOn w:val="a"/>
    <w:link w:val="Heading2Char"/>
    <w:semiHidden/>
    <w:rsid w:val="00BD1148"/>
    <w:pPr>
      <w:spacing w:after="200" w:line="276" w:lineRule="auto"/>
    </w:pPr>
  </w:style>
  <w:style w:type="character" w:customStyle="1" w:styleId="Heading3Char">
    <w:name w:val="Heading 3 Char"/>
    <w:basedOn w:val="a0"/>
    <w:link w:val="31"/>
    <w:semiHidden/>
    <w:locked/>
    <w:rsid w:val="00BD1148"/>
  </w:style>
  <w:style w:type="paragraph" w:customStyle="1" w:styleId="31">
    <w:name w:val="عنوان 31"/>
    <w:basedOn w:val="a"/>
    <w:link w:val="Heading3Char"/>
    <w:semiHidden/>
    <w:rsid w:val="00BD1148"/>
    <w:pPr>
      <w:spacing w:after="200" w:line="276" w:lineRule="auto"/>
    </w:pPr>
  </w:style>
  <w:style w:type="character" w:customStyle="1" w:styleId="Heading4Char">
    <w:name w:val="Heading 4 Char"/>
    <w:basedOn w:val="a0"/>
    <w:link w:val="41"/>
    <w:semiHidden/>
    <w:locked/>
    <w:rsid w:val="00BD1148"/>
  </w:style>
  <w:style w:type="paragraph" w:customStyle="1" w:styleId="41">
    <w:name w:val="عنوان 41"/>
    <w:basedOn w:val="a"/>
    <w:link w:val="Heading4Char"/>
    <w:semiHidden/>
    <w:rsid w:val="00BD1148"/>
    <w:pPr>
      <w:spacing w:after="200" w:line="276" w:lineRule="auto"/>
    </w:pPr>
  </w:style>
  <w:style w:type="character" w:customStyle="1" w:styleId="Heading5Char">
    <w:name w:val="Heading 5 Char"/>
    <w:basedOn w:val="a0"/>
    <w:link w:val="51"/>
    <w:semiHidden/>
    <w:locked/>
    <w:rsid w:val="00BD1148"/>
  </w:style>
  <w:style w:type="paragraph" w:customStyle="1" w:styleId="51">
    <w:name w:val="عنوان 51"/>
    <w:basedOn w:val="a"/>
    <w:link w:val="Heading5Char"/>
    <w:semiHidden/>
    <w:rsid w:val="00BD1148"/>
    <w:pPr>
      <w:spacing w:after="200" w:line="276" w:lineRule="auto"/>
    </w:pPr>
  </w:style>
  <w:style w:type="character" w:customStyle="1" w:styleId="Heading6Char">
    <w:name w:val="Heading 6 Char"/>
    <w:basedOn w:val="a0"/>
    <w:link w:val="61"/>
    <w:semiHidden/>
    <w:locked/>
    <w:rsid w:val="00BD1148"/>
  </w:style>
  <w:style w:type="paragraph" w:customStyle="1" w:styleId="61">
    <w:name w:val="عنوان 61"/>
    <w:basedOn w:val="a"/>
    <w:link w:val="Heading6Char"/>
    <w:semiHidden/>
    <w:rsid w:val="00BD1148"/>
    <w:pPr>
      <w:spacing w:after="200" w:line="276" w:lineRule="auto"/>
    </w:pPr>
  </w:style>
  <w:style w:type="character" w:customStyle="1" w:styleId="Heading7Char">
    <w:name w:val="Heading 7 Char"/>
    <w:basedOn w:val="a0"/>
    <w:link w:val="71"/>
    <w:semiHidden/>
    <w:locked/>
    <w:rsid w:val="00BD1148"/>
  </w:style>
  <w:style w:type="paragraph" w:customStyle="1" w:styleId="71">
    <w:name w:val="عنوان 71"/>
    <w:basedOn w:val="a"/>
    <w:link w:val="Heading7Char"/>
    <w:semiHidden/>
    <w:rsid w:val="00BD1148"/>
    <w:pPr>
      <w:spacing w:after="200" w:line="276" w:lineRule="auto"/>
    </w:pPr>
  </w:style>
  <w:style w:type="character" w:customStyle="1" w:styleId="Heading8Char">
    <w:name w:val="Heading 8 Char"/>
    <w:basedOn w:val="a0"/>
    <w:link w:val="81"/>
    <w:semiHidden/>
    <w:locked/>
    <w:rsid w:val="00BD1148"/>
  </w:style>
  <w:style w:type="paragraph" w:customStyle="1" w:styleId="81">
    <w:name w:val="عنوان 81"/>
    <w:basedOn w:val="a"/>
    <w:link w:val="Heading8Char"/>
    <w:semiHidden/>
    <w:rsid w:val="00BD1148"/>
    <w:pPr>
      <w:spacing w:after="200" w:line="276" w:lineRule="auto"/>
    </w:pPr>
  </w:style>
  <w:style w:type="character" w:customStyle="1" w:styleId="Heading9Char">
    <w:name w:val="Heading 9 Char"/>
    <w:basedOn w:val="a0"/>
    <w:link w:val="91"/>
    <w:semiHidden/>
    <w:locked/>
    <w:rsid w:val="00BD1148"/>
  </w:style>
  <w:style w:type="paragraph" w:customStyle="1" w:styleId="91">
    <w:name w:val="عنوان 91"/>
    <w:basedOn w:val="a"/>
    <w:link w:val="Heading9Char"/>
    <w:semiHidden/>
    <w:rsid w:val="00BD1148"/>
    <w:pPr>
      <w:spacing w:after="200" w:line="276" w:lineRule="auto"/>
    </w:pPr>
  </w:style>
  <w:style w:type="character" w:customStyle="1" w:styleId="FootnoteTextChar">
    <w:name w:val="Footnote Text Char"/>
    <w:basedOn w:val="a0"/>
    <w:link w:val="12"/>
    <w:semiHidden/>
    <w:locked/>
    <w:rsid w:val="00BD1148"/>
  </w:style>
  <w:style w:type="paragraph" w:customStyle="1" w:styleId="12">
    <w:name w:val="نص حاشية سفلية1"/>
    <w:basedOn w:val="a"/>
    <w:link w:val="FootnoteTextChar"/>
    <w:semiHidden/>
    <w:rsid w:val="00BD1148"/>
    <w:pPr>
      <w:spacing w:after="200" w:line="276" w:lineRule="auto"/>
    </w:pPr>
  </w:style>
  <w:style w:type="character" w:customStyle="1" w:styleId="BodyTextChar">
    <w:name w:val="Body Text Char"/>
    <w:basedOn w:val="a0"/>
    <w:link w:val="13"/>
    <w:semiHidden/>
    <w:locked/>
    <w:rsid w:val="00BD1148"/>
  </w:style>
  <w:style w:type="paragraph" w:customStyle="1" w:styleId="13">
    <w:name w:val="نص أساسي1"/>
    <w:basedOn w:val="a"/>
    <w:link w:val="BodyTextChar"/>
    <w:semiHidden/>
    <w:rsid w:val="00BD1148"/>
    <w:pPr>
      <w:spacing w:after="200" w:line="276" w:lineRule="auto"/>
    </w:pPr>
  </w:style>
  <w:style w:type="character" w:customStyle="1" w:styleId="BodyText2Char">
    <w:name w:val="Body Text 2 Char"/>
    <w:basedOn w:val="a0"/>
    <w:link w:val="211"/>
    <w:semiHidden/>
    <w:locked/>
    <w:rsid w:val="00BD1148"/>
  </w:style>
  <w:style w:type="paragraph" w:customStyle="1" w:styleId="211">
    <w:name w:val="نص أساسي 21"/>
    <w:basedOn w:val="a"/>
    <w:link w:val="BodyText2Char"/>
    <w:semiHidden/>
    <w:rsid w:val="00BD1148"/>
    <w:pPr>
      <w:spacing w:after="200" w:line="276" w:lineRule="auto"/>
    </w:pPr>
  </w:style>
  <w:style w:type="character" w:customStyle="1" w:styleId="BodyText3Char">
    <w:name w:val="Body Text 3 Char"/>
    <w:basedOn w:val="a0"/>
    <w:link w:val="310"/>
    <w:semiHidden/>
    <w:locked/>
    <w:rsid w:val="00BD1148"/>
  </w:style>
  <w:style w:type="paragraph" w:customStyle="1" w:styleId="310">
    <w:name w:val="نص أساسي 31"/>
    <w:basedOn w:val="a"/>
    <w:link w:val="BodyText3Char"/>
    <w:semiHidden/>
    <w:rsid w:val="00BD1148"/>
    <w:pPr>
      <w:spacing w:after="200" w:line="276" w:lineRule="auto"/>
    </w:pPr>
  </w:style>
  <w:style w:type="character" w:customStyle="1" w:styleId="TitleChar">
    <w:name w:val="Title Char"/>
    <w:basedOn w:val="a0"/>
    <w:link w:val="14"/>
    <w:semiHidden/>
    <w:locked/>
    <w:rsid w:val="00BD1148"/>
  </w:style>
  <w:style w:type="paragraph" w:customStyle="1" w:styleId="14">
    <w:name w:val="العنوان1"/>
    <w:basedOn w:val="a"/>
    <w:link w:val="TitleChar"/>
    <w:semiHidden/>
    <w:rsid w:val="00BD1148"/>
    <w:pPr>
      <w:spacing w:after="200" w:line="276" w:lineRule="auto"/>
    </w:pPr>
  </w:style>
  <w:style w:type="character" w:customStyle="1" w:styleId="BodyTextIndentChar">
    <w:name w:val="Body Text Indent Char"/>
    <w:basedOn w:val="a0"/>
    <w:link w:val="15"/>
    <w:semiHidden/>
    <w:locked/>
    <w:rsid w:val="00BD1148"/>
  </w:style>
  <w:style w:type="paragraph" w:customStyle="1" w:styleId="15">
    <w:name w:val="نص أساسي بمسافة بادئة1"/>
    <w:basedOn w:val="a"/>
    <w:link w:val="BodyTextIndentChar"/>
    <w:semiHidden/>
    <w:rsid w:val="00BD1148"/>
    <w:pPr>
      <w:spacing w:after="200" w:line="276" w:lineRule="auto"/>
    </w:pPr>
  </w:style>
  <w:style w:type="character" w:customStyle="1" w:styleId="HTMLAddressChar">
    <w:name w:val="HTML Address Char"/>
    <w:basedOn w:val="a0"/>
    <w:link w:val="HTML1"/>
    <w:semiHidden/>
    <w:locked/>
    <w:rsid w:val="00BD1148"/>
  </w:style>
  <w:style w:type="paragraph" w:customStyle="1" w:styleId="HTML1">
    <w:name w:val="عنوان HTML1"/>
    <w:basedOn w:val="a"/>
    <w:link w:val="HTMLAddressChar"/>
    <w:semiHidden/>
    <w:rsid w:val="00BD1148"/>
    <w:pPr>
      <w:spacing w:after="200" w:line="276" w:lineRule="auto"/>
    </w:pPr>
  </w:style>
  <w:style w:type="character" w:customStyle="1" w:styleId="BodyTextIndent2Char">
    <w:name w:val="Body Text Indent 2 Char"/>
    <w:basedOn w:val="a0"/>
    <w:link w:val="212"/>
    <w:semiHidden/>
    <w:locked/>
    <w:rsid w:val="00BD1148"/>
  </w:style>
  <w:style w:type="paragraph" w:customStyle="1" w:styleId="212">
    <w:name w:val="نص أساسي بمسافة بادئة 21"/>
    <w:basedOn w:val="a"/>
    <w:link w:val="BodyTextIndent2Char"/>
    <w:semiHidden/>
    <w:rsid w:val="00BD1148"/>
    <w:pPr>
      <w:spacing w:after="200" w:line="276" w:lineRule="auto"/>
    </w:pPr>
  </w:style>
  <w:style w:type="character" w:customStyle="1" w:styleId="BalloonTextChar">
    <w:name w:val="Balloon Text Char"/>
    <w:basedOn w:val="a0"/>
    <w:link w:val="16"/>
    <w:semiHidden/>
    <w:locked/>
    <w:rsid w:val="00BD1148"/>
  </w:style>
  <w:style w:type="paragraph" w:customStyle="1" w:styleId="16">
    <w:name w:val="نص في بالون1"/>
    <w:basedOn w:val="a"/>
    <w:link w:val="BalloonTextChar"/>
    <w:semiHidden/>
    <w:rsid w:val="00BD1148"/>
    <w:pPr>
      <w:spacing w:after="200" w:line="276" w:lineRule="auto"/>
    </w:pPr>
  </w:style>
  <w:style w:type="character" w:customStyle="1" w:styleId="HeaderChar">
    <w:name w:val="Header Char"/>
    <w:basedOn w:val="a0"/>
    <w:link w:val="17"/>
    <w:semiHidden/>
    <w:locked/>
    <w:rsid w:val="00BD1148"/>
  </w:style>
  <w:style w:type="paragraph" w:customStyle="1" w:styleId="17">
    <w:name w:val="رأس الصفحة1"/>
    <w:basedOn w:val="a"/>
    <w:link w:val="HeaderChar"/>
    <w:semiHidden/>
    <w:rsid w:val="00BD1148"/>
    <w:pPr>
      <w:spacing w:after="200" w:line="276" w:lineRule="auto"/>
    </w:pPr>
  </w:style>
  <w:style w:type="character" w:customStyle="1" w:styleId="FooterChar">
    <w:name w:val="Footer Char"/>
    <w:basedOn w:val="a0"/>
    <w:link w:val="18"/>
    <w:semiHidden/>
    <w:locked/>
    <w:rsid w:val="00BD1148"/>
  </w:style>
  <w:style w:type="paragraph" w:customStyle="1" w:styleId="18">
    <w:name w:val="تذييل الصفحة1"/>
    <w:basedOn w:val="a"/>
    <w:link w:val="FooterChar"/>
    <w:semiHidden/>
    <w:rsid w:val="00BD1148"/>
    <w:pPr>
      <w:spacing w:after="200" w:line="276" w:lineRule="auto"/>
    </w:pPr>
  </w:style>
  <w:style w:type="character" w:customStyle="1" w:styleId="EndnoteTextChar">
    <w:name w:val="Endnote Text Char"/>
    <w:basedOn w:val="a0"/>
    <w:link w:val="19"/>
    <w:semiHidden/>
    <w:locked/>
    <w:rsid w:val="00BD1148"/>
  </w:style>
  <w:style w:type="paragraph" w:customStyle="1" w:styleId="19">
    <w:name w:val="نص تعليق ختامي1"/>
    <w:basedOn w:val="a"/>
    <w:link w:val="EndnoteTextChar"/>
    <w:semiHidden/>
    <w:rsid w:val="00BD1148"/>
    <w:pPr>
      <w:spacing w:after="200" w:line="276" w:lineRule="auto"/>
    </w:pPr>
  </w:style>
  <w:style w:type="character" w:customStyle="1" w:styleId="SubtitleChar">
    <w:name w:val="Subtitle Char"/>
    <w:basedOn w:val="a0"/>
    <w:link w:val="1a"/>
    <w:semiHidden/>
    <w:locked/>
    <w:rsid w:val="00BD1148"/>
  </w:style>
  <w:style w:type="paragraph" w:customStyle="1" w:styleId="1a">
    <w:name w:val="عنوان فرعي1"/>
    <w:basedOn w:val="a"/>
    <w:link w:val="SubtitleChar"/>
    <w:semiHidden/>
    <w:rsid w:val="00BD1148"/>
    <w:pPr>
      <w:spacing w:after="200" w:line="276" w:lineRule="auto"/>
    </w:pPr>
  </w:style>
  <w:style w:type="character" w:customStyle="1" w:styleId="highlight1">
    <w:name w:val="highlight1"/>
    <w:basedOn w:val="a0"/>
    <w:rsid w:val="00BD1148"/>
    <w:rPr>
      <w:b/>
      <w:bCs/>
      <w:color w:val="58595A"/>
    </w:rPr>
  </w:style>
  <w:style w:type="character" w:customStyle="1" w:styleId="quran">
    <w:name w:val="quran"/>
    <w:basedOn w:val="a0"/>
    <w:rsid w:val="00BD1148"/>
  </w:style>
  <w:style w:type="character" w:customStyle="1" w:styleId="mainsubj">
    <w:name w:val="mainsubj"/>
    <w:basedOn w:val="a0"/>
    <w:rsid w:val="00BD1148"/>
  </w:style>
  <w:style w:type="paragraph" w:customStyle="1" w:styleId="msonormal0">
    <w:name w:val="msonormal"/>
    <w:basedOn w:val="a"/>
    <w:uiPriority w:val="99"/>
    <w:rsid w:val="00BD1148"/>
    <w:pPr>
      <w:bidi w:val="0"/>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primary-text-color">
    <w:name w:val="primary-text-color"/>
    <w:basedOn w:val="a0"/>
    <w:rsid w:val="00BD1148"/>
  </w:style>
  <w:style w:type="character" w:styleId="Hyperlink">
    <w:name w:val="Hyperlink"/>
    <w:basedOn w:val="a0"/>
    <w:uiPriority w:val="99"/>
    <w:semiHidden/>
    <w:unhideWhenUsed/>
    <w:rsid w:val="00BD1148"/>
    <w:rPr>
      <w:color w:val="0000FF"/>
      <w:u w:val="single"/>
    </w:rPr>
  </w:style>
  <w:style w:type="character" w:styleId="af0">
    <w:name w:val="FollowedHyperlink"/>
    <w:basedOn w:val="a0"/>
    <w:uiPriority w:val="99"/>
    <w:semiHidden/>
    <w:unhideWhenUsed/>
    <w:rsid w:val="00BD1148"/>
    <w:rPr>
      <w:color w:val="954F72" w:themeColor="followedHyperlink"/>
      <w:u w:val="single"/>
    </w:rPr>
  </w:style>
  <w:style w:type="paragraph" w:styleId="af1">
    <w:name w:val="Normal (Web)"/>
    <w:basedOn w:val="a"/>
    <w:uiPriority w:val="99"/>
    <w:semiHidden/>
    <w:unhideWhenUsed/>
    <w:rsid w:val="00BD1148"/>
    <w:pPr>
      <w:bidi w:val="0"/>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hd2">
    <w:name w:val="hd2"/>
    <w:basedOn w:val="a0"/>
    <w:rsid w:val="00BD1148"/>
    <w:rPr>
      <w:rFonts w:ascii="Traditional Arabic" w:hAnsi="Traditional Arabic" w:cs="Traditional Arabic" w:hint="default"/>
      <w:color w:val="003300"/>
      <w:sz w:val="32"/>
      <w:szCs w:val="32"/>
    </w:rPr>
  </w:style>
  <w:style w:type="character" w:customStyle="1" w:styleId="hd11">
    <w:name w:val="hd11"/>
    <w:basedOn w:val="a0"/>
    <w:rsid w:val="00BD1148"/>
    <w:rPr>
      <w:rFonts w:ascii="Traditional Arabic" w:hAnsi="Traditional Arabic" w:cs="Traditional Arabic" w:hint="default"/>
      <w:color w:val="FF0000"/>
      <w:sz w:val="32"/>
      <w:szCs w:val="32"/>
    </w:rPr>
  </w:style>
  <w:style w:type="character" w:customStyle="1" w:styleId="hd4">
    <w:name w:val="hd4"/>
    <w:basedOn w:val="a0"/>
    <w:rsid w:val="00BD1148"/>
    <w:rPr>
      <w:rFonts w:ascii="Traditional Arabic" w:hAnsi="Traditional Arabic" w:cs="Traditional Arabic" w:hint="default"/>
      <w:color w:val="FF0000"/>
      <w:sz w:val="32"/>
      <w:szCs w:val="32"/>
    </w:rPr>
  </w:style>
  <w:style w:type="character" w:customStyle="1" w:styleId="breadcrambspan1">
    <w:name w:val="breadcrambspan1"/>
    <w:basedOn w:val="a0"/>
    <w:rsid w:val="00BD1148"/>
  </w:style>
  <w:style w:type="character" w:customStyle="1" w:styleId="rfdfootnote0char1">
    <w:name w:val="rfdfootnote0char1"/>
    <w:basedOn w:val="a0"/>
    <w:rsid w:val="00BD1148"/>
    <w:rPr>
      <w:sz w:val="19"/>
      <w:szCs w:val="19"/>
    </w:rPr>
  </w:style>
  <w:style w:type="character" w:customStyle="1" w:styleId="script-arabic">
    <w:name w:val="script-arabic"/>
    <w:basedOn w:val="a0"/>
    <w:rsid w:val="00BD1148"/>
  </w:style>
  <w:style w:type="character" w:customStyle="1" w:styleId="names">
    <w:name w:val="names"/>
    <w:basedOn w:val="a0"/>
    <w:rsid w:val="00BD1148"/>
  </w:style>
  <w:style w:type="character" w:customStyle="1" w:styleId="c2">
    <w:name w:val="c2"/>
    <w:basedOn w:val="a0"/>
    <w:rsid w:val="00BD1148"/>
  </w:style>
  <w:style w:type="character" w:customStyle="1" w:styleId="special">
    <w:name w:val="special"/>
    <w:basedOn w:val="a0"/>
    <w:rsid w:val="00BD1148"/>
  </w:style>
  <w:style w:type="character" w:customStyle="1" w:styleId="googqs-tidbitgoogqs-tidbit-0">
    <w:name w:val="goog_qs-tidbit goog_qs-tidbit-0"/>
    <w:basedOn w:val="a0"/>
    <w:rsid w:val="004A5D63"/>
  </w:style>
  <w:style w:type="character" w:styleId="af2">
    <w:name w:val="Emphasis"/>
    <w:basedOn w:val="a0"/>
    <w:qFormat/>
    <w:rsid w:val="004A5D63"/>
    <w:rPr>
      <w:b/>
      <w:bCs/>
      <w:i w:val="0"/>
      <w:iCs w:val="0"/>
    </w:rPr>
  </w:style>
  <w:style w:type="character" w:customStyle="1" w:styleId="info-subtitle1">
    <w:name w:val="info-subtitle1"/>
    <w:basedOn w:val="a0"/>
    <w:rsid w:val="00F87CBE"/>
    <w:rPr>
      <w:color w:val="800000"/>
    </w:rPr>
  </w:style>
  <w:style w:type="paragraph" w:styleId="HTML0">
    <w:name w:val="HTML Preformatted"/>
    <w:basedOn w:val="a"/>
    <w:link w:val="HTMLChar0"/>
    <w:uiPriority w:val="99"/>
    <w:semiHidden/>
    <w:unhideWhenUsed/>
    <w:rsid w:val="001C0C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150" w:after="150" w:line="240" w:lineRule="auto"/>
      <w:jc w:val="left"/>
    </w:pPr>
    <w:rPr>
      <w:rFonts w:ascii="Courier New" w:eastAsia="Times New Roman" w:hAnsi="Courier New" w:cs="Courier New"/>
      <w:kern w:val="0"/>
      <w:sz w:val="20"/>
      <w:szCs w:val="20"/>
    </w:rPr>
  </w:style>
  <w:style w:type="character" w:customStyle="1" w:styleId="HTMLChar0">
    <w:name w:val="بتنسيق HTML مسبق Char"/>
    <w:basedOn w:val="a0"/>
    <w:link w:val="HTML0"/>
    <w:uiPriority w:val="99"/>
    <w:semiHidden/>
    <w:rsid w:val="001C0C93"/>
    <w:rPr>
      <w:rFonts w:ascii="Courier New" w:eastAsia="Times New Roman" w:hAnsi="Courier New" w:cs="Courier New"/>
      <w:kern w:val="0"/>
      <w:sz w:val="20"/>
      <w:szCs w:val="20"/>
    </w:rPr>
  </w:style>
  <w:style w:type="paragraph" w:styleId="Index1">
    <w:name w:val="index 1"/>
    <w:basedOn w:val="a"/>
    <w:next w:val="a"/>
    <w:autoRedefine/>
    <w:uiPriority w:val="99"/>
    <w:semiHidden/>
    <w:unhideWhenUsed/>
    <w:rsid w:val="001C0C93"/>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b">
    <w:name w:val="toc 1"/>
    <w:basedOn w:val="a"/>
    <w:next w:val="a"/>
    <w:autoRedefine/>
    <w:uiPriority w:val="99"/>
    <w:semiHidden/>
    <w:unhideWhenUsed/>
    <w:rsid w:val="001C0C93"/>
    <w:pPr>
      <w:spacing w:before="360" w:after="360" w:line="240" w:lineRule="auto"/>
      <w:jc w:val="left"/>
    </w:pPr>
    <w:rPr>
      <w:rFonts w:ascii="Times New Roman" w:eastAsia="Times New Roman" w:hAnsi="Times New Roman" w:cs="Traditional Arabic"/>
      <w:b/>
      <w:bCs/>
      <w:caps/>
      <w:kern w:val="0"/>
      <w:sz w:val="22"/>
      <w:szCs w:val="26"/>
      <w:u w:val="single"/>
    </w:rPr>
  </w:style>
  <w:style w:type="paragraph" w:styleId="22">
    <w:name w:val="toc 2"/>
    <w:basedOn w:val="a"/>
    <w:next w:val="a"/>
    <w:autoRedefine/>
    <w:uiPriority w:val="99"/>
    <w:semiHidden/>
    <w:unhideWhenUsed/>
    <w:rsid w:val="001C0C93"/>
    <w:pPr>
      <w:spacing w:after="0" w:line="240" w:lineRule="auto"/>
      <w:jc w:val="left"/>
    </w:pPr>
    <w:rPr>
      <w:rFonts w:ascii="Times New Roman" w:eastAsia="Times New Roman" w:hAnsi="Times New Roman" w:cs="Traditional Arabic"/>
      <w:b/>
      <w:bCs/>
      <w:smallCaps/>
      <w:kern w:val="0"/>
      <w:sz w:val="22"/>
      <w:szCs w:val="26"/>
    </w:rPr>
  </w:style>
  <w:style w:type="paragraph" w:styleId="af3">
    <w:name w:val="annotation text"/>
    <w:basedOn w:val="a"/>
    <w:link w:val="Chara"/>
    <w:uiPriority w:val="99"/>
    <w:semiHidden/>
    <w:unhideWhenUsed/>
    <w:rsid w:val="001C0C93"/>
    <w:pPr>
      <w:spacing w:after="0" w:line="240" w:lineRule="auto"/>
      <w:jc w:val="left"/>
    </w:pPr>
    <w:rPr>
      <w:rFonts w:ascii="Times New Roman" w:eastAsia="Times New Roman" w:hAnsi="Times New Roman" w:cs="Traditional Arabic"/>
      <w:b/>
      <w:noProof/>
      <w:kern w:val="0"/>
      <w:sz w:val="20"/>
      <w:szCs w:val="24"/>
      <w:lang w:eastAsia="ar-SA"/>
    </w:rPr>
  </w:style>
  <w:style w:type="character" w:customStyle="1" w:styleId="Chara">
    <w:name w:val="نص تعليق Char"/>
    <w:basedOn w:val="a0"/>
    <w:link w:val="af3"/>
    <w:uiPriority w:val="99"/>
    <w:semiHidden/>
    <w:rsid w:val="001C0C93"/>
    <w:rPr>
      <w:rFonts w:ascii="Times New Roman" w:eastAsia="Times New Roman" w:hAnsi="Times New Roman" w:cs="Traditional Arabic"/>
      <w:b/>
      <w:noProof/>
      <w:kern w:val="0"/>
      <w:sz w:val="20"/>
      <w:szCs w:val="24"/>
      <w:lang w:eastAsia="ar-SA"/>
    </w:rPr>
  </w:style>
  <w:style w:type="paragraph" w:styleId="af4">
    <w:name w:val="caption"/>
    <w:basedOn w:val="a"/>
    <w:next w:val="a"/>
    <w:uiPriority w:val="99"/>
    <w:semiHidden/>
    <w:unhideWhenUsed/>
    <w:qFormat/>
    <w:rsid w:val="001C0C93"/>
    <w:pPr>
      <w:spacing w:after="0" w:line="240" w:lineRule="auto"/>
      <w:jc w:val="center"/>
    </w:pPr>
    <w:rPr>
      <w:rFonts w:ascii="Times New Roman" w:eastAsia="Times New Roman" w:hAnsi="Times New Roman" w:cs="Traditional Arabic"/>
      <w:b/>
      <w:bCs/>
      <w:kern w:val="0"/>
      <w:sz w:val="32"/>
      <w:szCs w:val="32"/>
    </w:rPr>
  </w:style>
  <w:style w:type="paragraph" w:styleId="af5">
    <w:name w:val="table of figures"/>
    <w:basedOn w:val="a"/>
    <w:next w:val="a"/>
    <w:uiPriority w:val="99"/>
    <w:semiHidden/>
    <w:unhideWhenUsed/>
    <w:rsid w:val="001C0C93"/>
    <w:pPr>
      <w:spacing w:after="0" w:line="240" w:lineRule="auto"/>
      <w:ind w:left="480" w:hanging="480"/>
      <w:jc w:val="left"/>
    </w:pPr>
    <w:rPr>
      <w:rFonts w:ascii="Times New Roman" w:eastAsia="Times New Roman" w:hAnsi="Times New Roman" w:cs="Traditional Arabic"/>
      <w:kern w:val="0"/>
      <w:sz w:val="24"/>
      <w:szCs w:val="32"/>
      <w:lang w:eastAsia="ar-SA"/>
    </w:rPr>
  </w:style>
  <w:style w:type="paragraph" w:styleId="af6">
    <w:name w:val="List Continue"/>
    <w:basedOn w:val="a"/>
    <w:uiPriority w:val="99"/>
    <w:semiHidden/>
    <w:unhideWhenUsed/>
    <w:rsid w:val="001C0C93"/>
    <w:pPr>
      <w:spacing w:after="120" w:line="240" w:lineRule="auto"/>
      <w:ind w:left="283"/>
      <w:jc w:val="left"/>
    </w:pPr>
    <w:rPr>
      <w:rFonts w:ascii="Times New Roman" w:eastAsia="Times New Roman" w:hAnsi="Times New Roman" w:cs="Traditional Arabic"/>
      <w:kern w:val="0"/>
      <w:sz w:val="20"/>
      <w:szCs w:val="20"/>
      <w:lang w:val="tr-TR" w:eastAsia="tr-TR"/>
    </w:rPr>
  </w:style>
  <w:style w:type="paragraph" w:styleId="af7">
    <w:name w:val="Body Text First Indent"/>
    <w:basedOn w:val="ac"/>
    <w:link w:val="Charb"/>
    <w:uiPriority w:val="99"/>
    <w:semiHidden/>
    <w:unhideWhenUsed/>
    <w:rsid w:val="001C0C93"/>
    <w:pPr>
      <w:spacing w:after="120"/>
      <w:ind w:firstLine="210"/>
      <w:jc w:val="left"/>
    </w:pPr>
    <w:rPr>
      <w:rFonts w:cs="Times New Roman"/>
      <w:bCs/>
      <w:noProof/>
      <w:sz w:val="24"/>
      <w:szCs w:val="24"/>
      <w:lang w:bidi="ar-KW"/>
    </w:rPr>
  </w:style>
  <w:style w:type="character" w:customStyle="1" w:styleId="Charb">
    <w:name w:val="نص أساسي بمسافة بادئة للسطر الأول Char"/>
    <w:basedOn w:val="Char6"/>
    <w:link w:val="af7"/>
    <w:uiPriority w:val="99"/>
    <w:semiHidden/>
    <w:rsid w:val="001C0C93"/>
    <w:rPr>
      <w:rFonts w:ascii="Times New Roman" w:eastAsia="Times New Roman" w:hAnsi="Times New Roman" w:cs="Times New Roman"/>
      <w:bCs/>
      <w:noProof/>
      <w:kern w:val="0"/>
      <w:sz w:val="24"/>
      <w:szCs w:val="24"/>
      <w:lang w:eastAsia="ar-SA" w:bidi="ar-KW"/>
    </w:rPr>
  </w:style>
  <w:style w:type="paragraph" w:styleId="23">
    <w:name w:val="Body Text First Indent 2"/>
    <w:basedOn w:val="ad"/>
    <w:link w:val="2Char3"/>
    <w:uiPriority w:val="99"/>
    <w:semiHidden/>
    <w:unhideWhenUsed/>
    <w:rsid w:val="001C0C93"/>
    <w:pPr>
      <w:bidi/>
      <w:spacing w:before="0" w:beforeAutospacing="0" w:after="120" w:afterAutospacing="0"/>
      <w:ind w:left="283" w:firstLine="210"/>
      <w:jc w:val="left"/>
    </w:pPr>
    <w:rPr>
      <w:b/>
      <w:bCs/>
      <w:lang w:eastAsia="ar-SA"/>
    </w:rPr>
  </w:style>
  <w:style w:type="character" w:customStyle="1" w:styleId="2Char3">
    <w:name w:val="نص أساسي بمسافة بادئة للسطر الأول 2 Char"/>
    <w:basedOn w:val="Char7"/>
    <w:link w:val="23"/>
    <w:uiPriority w:val="99"/>
    <w:semiHidden/>
    <w:rsid w:val="001C0C93"/>
    <w:rPr>
      <w:rFonts w:ascii="Times New Roman" w:eastAsia="Times New Roman" w:hAnsi="Times New Roman" w:cs="Times New Roman"/>
      <w:b/>
      <w:bCs/>
      <w:kern w:val="0"/>
      <w:sz w:val="24"/>
      <w:szCs w:val="24"/>
      <w:lang w:eastAsia="ar-SA"/>
    </w:rPr>
  </w:style>
  <w:style w:type="paragraph" w:styleId="32">
    <w:name w:val="Body Text Indent 3"/>
    <w:basedOn w:val="a"/>
    <w:link w:val="3Char2"/>
    <w:uiPriority w:val="99"/>
    <w:semiHidden/>
    <w:unhideWhenUsed/>
    <w:rsid w:val="001C0C93"/>
    <w:pPr>
      <w:widowControl w:val="0"/>
      <w:spacing w:after="0" w:line="204" w:lineRule="auto"/>
      <w:ind w:firstLine="425"/>
      <w:jc w:val="lowKashida"/>
    </w:pPr>
    <w:rPr>
      <w:rFonts w:ascii="Times New Roman" w:eastAsia="Times New Roman" w:hAnsi="Times New Roman" w:cs="Traditional Arabic"/>
      <w:b/>
      <w:kern w:val="0"/>
      <w:sz w:val="24"/>
      <w:szCs w:val="36"/>
    </w:rPr>
  </w:style>
  <w:style w:type="character" w:customStyle="1" w:styleId="3Char2">
    <w:name w:val="نص أساسي بمسافة بادئة 3 Char"/>
    <w:basedOn w:val="a0"/>
    <w:link w:val="32"/>
    <w:uiPriority w:val="99"/>
    <w:semiHidden/>
    <w:rsid w:val="001C0C93"/>
    <w:rPr>
      <w:rFonts w:ascii="Times New Roman" w:eastAsia="Times New Roman" w:hAnsi="Times New Roman" w:cs="Traditional Arabic"/>
      <w:b/>
      <w:kern w:val="0"/>
      <w:sz w:val="24"/>
      <w:szCs w:val="36"/>
    </w:rPr>
  </w:style>
  <w:style w:type="paragraph" w:styleId="af8">
    <w:name w:val="Block Text"/>
    <w:basedOn w:val="a"/>
    <w:uiPriority w:val="99"/>
    <w:semiHidden/>
    <w:unhideWhenUsed/>
    <w:rsid w:val="001C0C93"/>
    <w:pPr>
      <w:spacing w:after="0" w:line="240" w:lineRule="auto"/>
      <w:ind w:right="720"/>
      <w:jc w:val="left"/>
    </w:pPr>
    <w:rPr>
      <w:rFonts w:ascii="Times New Roman" w:eastAsia="Times New Roman" w:hAnsi="Times New Roman" w:cs="Traditional Arabic"/>
      <w:kern w:val="0"/>
      <w:sz w:val="24"/>
      <w:lang w:eastAsia="zh-CN"/>
    </w:rPr>
  </w:style>
  <w:style w:type="paragraph" w:styleId="af9">
    <w:name w:val="Document Map"/>
    <w:basedOn w:val="a"/>
    <w:link w:val="Charc"/>
    <w:uiPriority w:val="99"/>
    <w:semiHidden/>
    <w:unhideWhenUsed/>
    <w:rsid w:val="001C0C93"/>
    <w:pPr>
      <w:shd w:val="clear" w:color="auto" w:fill="000080"/>
      <w:spacing w:after="0" w:line="240" w:lineRule="auto"/>
      <w:jc w:val="left"/>
    </w:pPr>
    <w:rPr>
      <w:rFonts w:ascii="Tahoma" w:eastAsia="Times New Roman" w:hAnsi="Tahoma" w:cs="Tahoma"/>
      <w:b/>
      <w:kern w:val="0"/>
      <w:sz w:val="24"/>
      <w:szCs w:val="24"/>
      <w:lang w:eastAsia="ar-SA"/>
    </w:rPr>
  </w:style>
  <w:style w:type="character" w:customStyle="1" w:styleId="Charc">
    <w:name w:val="خريطة المستند Char"/>
    <w:basedOn w:val="a0"/>
    <w:link w:val="af9"/>
    <w:uiPriority w:val="99"/>
    <w:semiHidden/>
    <w:rsid w:val="001C0C93"/>
    <w:rPr>
      <w:rFonts w:ascii="Tahoma" w:eastAsia="Times New Roman" w:hAnsi="Tahoma" w:cs="Tahoma"/>
      <w:b/>
      <w:kern w:val="0"/>
      <w:sz w:val="24"/>
      <w:szCs w:val="24"/>
      <w:shd w:val="clear" w:color="auto" w:fill="000080"/>
      <w:lang w:eastAsia="ar-SA"/>
    </w:rPr>
  </w:style>
  <w:style w:type="paragraph" w:styleId="afa">
    <w:name w:val="Plain Text"/>
    <w:basedOn w:val="a"/>
    <w:link w:val="Chard"/>
    <w:uiPriority w:val="99"/>
    <w:semiHidden/>
    <w:unhideWhenUsed/>
    <w:rsid w:val="001C0C93"/>
    <w:pPr>
      <w:spacing w:after="0" w:line="240" w:lineRule="auto"/>
      <w:jc w:val="left"/>
    </w:pPr>
    <w:rPr>
      <w:rFonts w:ascii="Courier New" w:eastAsia="Times New Roman" w:hAnsi="Courier New" w:cs="Courier New"/>
      <w:b/>
      <w:kern w:val="0"/>
      <w:sz w:val="20"/>
      <w:szCs w:val="20"/>
      <w:lang w:eastAsia="ar-SA"/>
    </w:rPr>
  </w:style>
  <w:style w:type="character" w:customStyle="1" w:styleId="Chard">
    <w:name w:val="نص عادي Char"/>
    <w:basedOn w:val="a0"/>
    <w:link w:val="afa"/>
    <w:uiPriority w:val="99"/>
    <w:semiHidden/>
    <w:rsid w:val="001C0C93"/>
    <w:rPr>
      <w:rFonts w:ascii="Courier New" w:eastAsia="Times New Roman" w:hAnsi="Courier New" w:cs="Courier New"/>
      <w:b/>
      <w:kern w:val="0"/>
      <w:sz w:val="20"/>
      <w:szCs w:val="20"/>
      <w:lang w:eastAsia="ar-SA"/>
    </w:rPr>
  </w:style>
  <w:style w:type="paragraph" w:styleId="afb">
    <w:name w:val="annotation subject"/>
    <w:basedOn w:val="af3"/>
    <w:next w:val="af3"/>
    <w:link w:val="Chare"/>
    <w:uiPriority w:val="99"/>
    <w:semiHidden/>
    <w:unhideWhenUsed/>
    <w:rsid w:val="001C0C93"/>
    <w:pPr>
      <w:bidi w:val="0"/>
      <w:spacing w:after="160"/>
    </w:pPr>
    <w:rPr>
      <w:rFonts w:ascii="Traditional Arabic" w:hAnsi="Traditional Arabic"/>
      <w:bCs/>
      <w:szCs w:val="20"/>
    </w:rPr>
  </w:style>
  <w:style w:type="character" w:customStyle="1" w:styleId="Chare">
    <w:name w:val="موضوع تعليق Char"/>
    <w:basedOn w:val="Chara"/>
    <w:link w:val="afb"/>
    <w:uiPriority w:val="99"/>
    <w:semiHidden/>
    <w:rsid w:val="001C0C93"/>
    <w:rPr>
      <w:rFonts w:ascii="Traditional Arabic" w:eastAsia="Times New Roman" w:hAnsi="Traditional Arabic" w:cs="Traditional Arabic"/>
      <w:b/>
      <w:bCs/>
      <w:noProof/>
      <w:kern w:val="0"/>
      <w:sz w:val="20"/>
      <w:szCs w:val="20"/>
      <w:lang w:eastAsia="ar-SA"/>
    </w:rPr>
  </w:style>
  <w:style w:type="paragraph" w:styleId="afc">
    <w:name w:val="No Spacing"/>
    <w:uiPriority w:val="1"/>
    <w:qFormat/>
    <w:rsid w:val="001C0C93"/>
    <w:pPr>
      <w:spacing w:after="0" w:line="240" w:lineRule="auto"/>
      <w:jc w:val="left"/>
    </w:pPr>
    <w:rPr>
      <w:rFonts w:ascii="Times New Roman" w:eastAsia="Times New Roman" w:hAnsi="Times New Roman" w:cs="Traditional Arabic"/>
      <w:kern w:val="0"/>
      <w:sz w:val="24"/>
      <w:szCs w:val="32"/>
      <w:lang w:eastAsia="ar-SA"/>
    </w:rPr>
  </w:style>
  <w:style w:type="character" w:customStyle="1" w:styleId="1Char0">
    <w:name w:val="المستوى1 Char"/>
    <w:link w:val="1c"/>
    <w:semiHidden/>
    <w:locked/>
    <w:rsid w:val="001C0C93"/>
    <w:rPr>
      <w:rFonts w:ascii="Cambria" w:hAnsi="Cambria"/>
      <w:bCs/>
      <w:sz w:val="48"/>
      <w:szCs w:val="48"/>
    </w:rPr>
  </w:style>
  <w:style w:type="paragraph" w:customStyle="1" w:styleId="1c">
    <w:name w:val="المستوى1"/>
    <w:basedOn w:val="1"/>
    <w:link w:val="1Char0"/>
    <w:autoRedefine/>
    <w:semiHidden/>
    <w:qFormat/>
    <w:rsid w:val="001C0C93"/>
    <w:pPr>
      <w:spacing w:line="276" w:lineRule="auto"/>
    </w:pPr>
    <w:rPr>
      <w:rFonts w:ascii="Cambria" w:eastAsiaTheme="minorHAnsi" w:hAnsi="Cambria" w:cs="Simplified Arabic"/>
      <w:b w:val="0"/>
      <w:noProof w:val="0"/>
      <w:kern w:val="32"/>
      <w:sz w:val="48"/>
      <w:szCs w:val="48"/>
      <w:lang w:eastAsia="en-US"/>
    </w:rPr>
  </w:style>
  <w:style w:type="character" w:customStyle="1" w:styleId="2Char4">
    <w:name w:val="المستوى2 Char"/>
    <w:link w:val="24"/>
    <w:semiHidden/>
    <w:locked/>
    <w:rsid w:val="001C0C93"/>
    <w:rPr>
      <w:rFonts w:ascii="Cambria" w:hAnsi="Cambria"/>
      <w:bCs/>
      <w:i/>
      <w:sz w:val="40"/>
      <w:szCs w:val="40"/>
    </w:rPr>
  </w:style>
  <w:style w:type="paragraph" w:customStyle="1" w:styleId="24">
    <w:name w:val="المستوى2"/>
    <w:basedOn w:val="2"/>
    <w:link w:val="2Char4"/>
    <w:autoRedefine/>
    <w:semiHidden/>
    <w:qFormat/>
    <w:rsid w:val="001C0C93"/>
    <w:pPr>
      <w:keepLines w:val="0"/>
      <w:bidi/>
      <w:spacing w:before="240" w:after="60" w:line="276" w:lineRule="auto"/>
      <w:contextualSpacing/>
      <w:jc w:val="center"/>
    </w:pPr>
    <w:rPr>
      <w:rFonts w:ascii="Cambria" w:eastAsiaTheme="minorHAnsi" w:hAnsi="Cambria" w:cs="Simplified Arabic"/>
      <w:bCs/>
      <w:i/>
      <w:color w:val="auto"/>
      <w:kern w:val="32"/>
      <w:sz w:val="40"/>
      <w:szCs w:val="40"/>
    </w:rPr>
  </w:style>
  <w:style w:type="character" w:customStyle="1" w:styleId="3Char3">
    <w:name w:val="المستوى3 Char"/>
    <w:link w:val="33"/>
    <w:semiHidden/>
    <w:locked/>
    <w:rsid w:val="001C0C93"/>
    <w:rPr>
      <w:rFonts w:ascii="Cambria" w:hAnsi="Cambria"/>
      <w:bCs/>
      <w:sz w:val="26"/>
      <w:szCs w:val="36"/>
    </w:rPr>
  </w:style>
  <w:style w:type="paragraph" w:customStyle="1" w:styleId="33">
    <w:name w:val="المستوى3"/>
    <w:basedOn w:val="3"/>
    <w:link w:val="3Char3"/>
    <w:autoRedefine/>
    <w:semiHidden/>
    <w:qFormat/>
    <w:rsid w:val="001C0C93"/>
    <w:pPr>
      <w:keepLines w:val="0"/>
      <w:spacing w:before="240" w:after="60"/>
      <w:contextualSpacing/>
      <w:jc w:val="center"/>
    </w:pPr>
    <w:rPr>
      <w:rFonts w:ascii="Cambria" w:eastAsiaTheme="minorHAnsi" w:hAnsi="Cambria" w:cs="Simplified Arabic"/>
      <w:b w:val="0"/>
      <w:color w:val="auto"/>
      <w:kern w:val="32"/>
      <w:sz w:val="26"/>
      <w:szCs w:val="36"/>
    </w:rPr>
  </w:style>
  <w:style w:type="paragraph" w:customStyle="1" w:styleId="afd">
    <w:name w:val="عنوان البحث"/>
    <w:basedOn w:val="1c"/>
    <w:autoRedefine/>
    <w:uiPriority w:val="99"/>
    <w:semiHidden/>
    <w:rsid w:val="001C0C93"/>
    <w:pPr>
      <w:spacing w:after="240"/>
    </w:pPr>
    <w:rPr>
      <w:sz w:val="32"/>
      <w:szCs w:val="32"/>
    </w:rPr>
  </w:style>
  <w:style w:type="character" w:customStyle="1" w:styleId="CommentTextChar">
    <w:name w:val="Comment Text Char"/>
    <w:basedOn w:val="a0"/>
    <w:link w:val="CommentText"/>
    <w:semiHidden/>
    <w:locked/>
    <w:rsid w:val="001C0C93"/>
    <w:rPr>
      <w:b/>
    </w:rPr>
  </w:style>
  <w:style w:type="paragraph" w:customStyle="1" w:styleId="CommentText">
    <w:name w:val="Comment Text"/>
    <w:basedOn w:val="a"/>
    <w:link w:val="CommentTextChar"/>
    <w:semiHidden/>
    <w:rsid w:val="001C0C93"/>
    <w:pPr>
      <w:spacing w:after="200" w:line="276" w:lineRule="auto"/>
      <w:jc w:val="left"/>
    </w:pPr>
    <w:rPr>
      <w:b/>
    </w:rPr>
  </w:style>
  <w:style w:type="character" w:customStyle="1" w:styleId="Style1Char">
    <w:name w:val="Style1 Char"/>
    <w:link w:val="Style1"/>
    <w:semiHidden/>
    <w:locked/>
    <w:rsid w:val="001C0C93"/>
    <w:rPr>
      <w:rFonts w:ascii="Cambria" w:hAnsi="Cambria"/>
      <w:bCs/>
      <w:color w:val="800000"/>
      <w:sz w:val="44"/>
      <w:szCs w:val="44"/>
      <w:lang w:bidi="ar-EG"/>
    </w:rPr>
  </w:style>
  <w:style w:type="paragraph" w:customStyle="1" w:styleId="Style1">
    <w:name w:val="Style1"/>
    <w:basedOn w:val="1"/>
    <w:link w:val="Style1Char"/>
    <w:semiHidden/>
    <w:qFormat/>
    <w:rsid w:val="001C0C93"/>
    <w:pPr>
      <w:autoSpaceDE w:val="0"/>
      <w:autoSpaceDN w:val="0"/>
      <w:adjustRightInd w:val="0"/>
      <w:spacing w:before="240" w:after="60"/>
    </w:pPr>
    <w:rPr>
      <w:rFonts w:ascii="Cambria" w:eastAsiaTheme="minorHAnsi" w:hAnsi="Cambria" w:cs="Simplified Arabic"/>
      <w:b w:val="0"/>
      <w:noProof w:val="0"/>
      <w:color w:val="800000"/>
      <w:kern w:val="32"/>
      <w:sz w:val="44"/>
      <w:szCs w:val="44"/>
      <w:lang w:eastAsia="en-US" w:bidi="ar-EG"/>
    </w:rPr>
  </w:style>
  <w:style w:type="character" w:customStyle="1" w:styleId="BodyTextFirstIndentChar">
    <w:name w:val="Body Text First Indent Char"/>
    <w:basedOn w:val="BodyTextChar"/>
    <w:link w:val="1d"/>
    <w:semiHidden/>
    <w:locked/>
    <w:rsid w:val="001C0C93"/>
  </w:style>
  <w:style w:type="paragraph" w:customStyle="1" w:styleId="1d">
    <w:name w:val="نص أساسي بمسافة بادئة للسطر الأول1"/>
    <w:basedOn w:val="a"/>
    <w:link w:val="BodyTextFirstIndentChar"/>
    <w:semiHidden/>
    <w:rsid w:val="001C0C93"/>
    <w:pPr>
      <w:spacing w:after="200" w:line="276" w:lineRule="auto"/>
      <w:jc w:val="left"/>
    </w:pPr>
  </w:style>
  <w:style w:type="character" w:customStyle="1" w:styleId="BodyTextFirstIndent2Char">
    <w:name w:val="Body Text First Indent 2 Char"/>
    <w:basedOn w:val="BodyTextIndentChar"/>
    <w:link w:val="213"/>
    <w:semiHidden/>
    <w:locked/>
    <w:rsid w:val="001C0C93"/>
  </w:style>
  <w:style w:type="paragraph" w:customStyle="1" w:styleId="213">
    <w:name w:val="نص أساسي بمسافة بادئة للسطر الأول 21"/>
    <w:basedOn w:val="a"/>
    <w:link w:val="BodyTextFirstIndent2Char"/>
    <w:semiHidden/>
    <w:rsid w:val="001C0C93"/>
    <w:pPr>
      <w:spacing w:after="200" w:line="276" w:lineRule="auto"/>
      <w:jc w:val="left"/>
    </w:pPr>
  </w:style>
  <w:style w:type="character" w:customStyle="1" w:styleId="BodyTextIndent3Char">
    <w:name w:val="Body Text Indent 3 Char"/>
    <w:basedOn w:val="a0"/>
    <w:link w:val="311"/>
    <w:semiHidden/>
    <w:locked/>
    <w:rsid w:val="001C0C93"/>
  </w:style>
  <w:style w:type="paragraph" w:customStyle="1" w:styleId="311">
    <w:name w:val="نص أساسي بمسافة بادئة 31"/>
    <w:basedOn w:val="a"/>
    <w:link w:val="BodyTextIndent3Char"/>
    <w:semiHidden/>
    <w:rsid w:val="001C0C93"/>
    <w:pPr>
      <w:spacing w:after="200" w:line="276" w:lineRule="auto"/>
      <w:jc w:val="left"/>
    </w:pPr>
  </w:style>
  <w:style w:type="character" w:customStyle="1" w:styleId="CharChar">
    <w:name w:val="متن البحث Char Char"/>
    <w:link w:val="Charf"/>
    <w:semiHidden/>
    <w:locked/>
    <w:rsid w:val="001C0C93"/>
    <w:rPr>
      <w:color w:val="000000"/>
      <w:sz w:val="40"/>
      <w:szCs w:val="34"/>
      <w:lang w:eastAsia="zh-CN"/>
    </w:rPr>
  </w:style>
  <w:style w:type="paragraph" w:customStyle="1" w:styleId="Charf">
    <w:name w:val="متن البحث Char"/>
    <w:basedOn w:val="a"/>
    <w:link w:val="CharChar"/>
    <w:semiHidden/>
    <w:rsid w:val="001C0C93"/>
    <w:pPr>
      <w:spacing w:after="0" w:line="240" w:lineRule="auto"/>
      <w:jc w:val="left"/>
    </w:pPr>
    <w:rPr>
      <w:color w:val="000000"/>
      <w:sz w:val="40"/>
      <w:szCs w:val="34"/>
      <w:lang w:eastAsia="zh-CN"/>
    </w:rPr>
  </w:style>
  <w:style w:type="paragraph" w:customStyle="1" w:styleId="rss">
    <w:name w:val="rss"/>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small">
    <w:name w:val="small"/>
    <w:basedOn w:val="a"/>
    <w:uiPriority w:val="99"/>
    <w:semiHidden/>
    <w:rsid w:val="001C0C93"/>
    <w:pPr>
      <w:spacing w:before="75" w:after="75" w:line="240" w:lineRule="auto"/>
      <w:ind w:firstLine="397"/>
    </w:pPr>
    <w:rPr>
      <w:rFonts w:ascii="Times New Roman" w:eastAsia="Times New Roman" w:hAnsi="Times New Roman" w:cs="Times New Roman"/>
      <w:color w:val="858783"/>
      <w:kern w:val="0"/>
      <w:sz w:val="22"/>
      <w:szCs w:val="22"/>
    </w:rPr>
  </w:style>
  <w:style w:type="paragraph" w:customStyle="1" w:styleId="inputbox">
    <w:name w:val="inputbox"/>
    <w:basedOn w:val="a"/>
    <w:uiPriority w:val="99"/>
    <w:semiHidden/>
    <w:rsid w:val="001C0C93"/>
    <w:pPr>
      <w:pBdr>
        <w:top w:val="single" w:sz="6" w:space="0" w:color="CCCCCC"/>
        <w:left w:val="single" w:sz="6" w:space="0" w:color="CCCCCC"/>
        <w:bottom w:val="single" w:sz="6" w:space="0" w:color="CCCCCC"/>
        <w:right w:val="single" w:sz="6" w:space="0" w:color="CCCCCC"/>
      </w:pBdr>
      <w:shd w:val="clear" w:color="auto" w:fill="FFFFFF"/>
      <w:spacing w:before="75" w:after="75" w:line="240" w:lineRule="auto"/>
      <w:ind w:firstLine="397"/>
    </w:pPr>
    <w:rPr>
      <w:rFonts w:ascii="Tahoma" w:eastAsia="Times New Roman" w:hAnsi="Tahoma" w:cs="Tahoma"/>
      <w:color w:val="515756"/>
      <w:kern w:val="0"/>
      <w:sz w:val="24"/>
      <w:szCs w:val="24"/>
    </w:rPr>
  </w:style>
  <w:style w:type="paragraph" w:customStyle="1" w:styleId="button">
    <w:name w:val="button"/>
    <w:basedOn w:val="a"/>
    <w:uiPriority w:val="99"/>
    <w:semiHidden/>
    <w:rsid w:val="001C0C93"/>
    <w:pPr>
      <w:pBdr>
        <w:top w:val="outset" w:sz="6" w:space="2" w:color="A8A8A8"/>
        <w:left w:val="outset" w:sz="6" w:space="6" w:color="A8A8A8"/>
        <w:bottom w:val="outset" w:sz="6" w:space="2" w:color="A8A8A8"/>
        <w:right w:val="outset" w:sz="6" w:space="6" w:color="A8A8A8"/>
      </w:pBdr>
      <w:spacing w:before="75" w:after="75" w:line="240" w:lineRule="auto"/>
      <w:ind w:firstLine="397"/>
    </w:pPr>
    <w:rPr>
      <w:rFonts w:ascii="Times New Roman" w:eastAsia="Times New Roman" w:hAnsi="Times New Roman" w:cs="Times New Roman"/>
      <w:b/>
      <w:bCs/>
      <w:color w:val="515756"/>
      <w:kern w:val="0"/>
      <w:sz w:val="22"/>
      <w:szCs w:val="22"/>
    </w:rPr>
  </w:style>
  <w:style w:type="paragraph" w:customStyle="1" w:styleId="mobile">
    <w:name w:val="mobile"/>
    <w:basedOn w:val="a"/>
    <w:uiPriority w:val="99"/>
    <w:semiHidden/>
    <w:rsid w:val="001C0C93"/>
    <w:pPr>
      <w:shd w:val="clear" w:color="auto" w:fill="1F858B"/>
      <w:spacing w:before="150" w:after="150" w:line="240" w:lineRule="auto"/>
      <w:ind w:left="150" w:right="150" w:firstLine="397"/>
    </w:pPr>
    <w:rPr>
      <w:rFonts w:ascii="Times New Roman" w:eastAsia="Times New Roman" w:hAnsi="Times New Roman" w:cs="Times New Roman"/>
      <w:b/>
      <w:bCs/>
      <w:color w:val="FFFFFF"/>
      <w:kern w:val="0"/>
      <w:sz w:val="26"/>
      <w:szCs w:val="26"/>
    </w:rPr>
  </w:style>
  <w:style w:type="paragraph" w:customStyle="1" w:styleId="searchsug">
    <w:name w:val="search_sug"/>
    <w:basedOn w:val="a"/>
    <w:uiPriority w:val="99"/>
    <w:semiHidden/>
    <w:rsid w:val="001C0C93"/>
    <w:pPr>
      <w:pBdr>
        <w:top w:val="single" w:sz="6" w:space="2" w:color="CCCCCC"/>
        <w:left w:val="single" w:sz="6" w:space="2" w:color="CCCCCC"/>
        <w:bottom w:val="single" w:sz="6" w:space="2" w:color="CCCCCC"/>
        <w:right w:val="single" w:sz="6" w:space="2" w:color="CCCCCC"/>
      </w:pBdr>
      <w:shd w:val="clear" w:color="auto" w:fill="FFFFFF"/>
      <w:spacing w:before="75" w:after="75" w:line="300" w:lineRule="atLeast"/>
      <w:ind w:firstLine="397"/>
    </w:pPr>
    <w:rPr>
      <w:rFonts w:ascii="Times New Roman" w:eastAsia="Times New Roman" w:hAnsi="Times New Roman" w:cs="Times New Roman"/>
      <w:kern w:val="0"/>
      <w:sz w:val="24"/>
      <w:szCs w:val="24"/>
    </w:rPr>
  </w:style>
  <w:style w:type="paragraph" w:customStyle="1" w:styleId="searchsugsel">
    <w:name w:val="search_sug_sel"/>
    <w:basedOn w:val="a"/>
    <w:uiPriority w:val="99"/>
    <w:semiHidden/>
    <w:rsid w:val="001C0C93"/>
    <w:pPr>
      <w:shd w:val="clear" w:color="auto" w:fill="A6CA3F"/>
      <w:spacing w:before="75" w:after="75" w:line="240" w:lineRule="auto"/>
      <w:ind w:firstLine="397"/>
    </w:pPr>
    <w:rPr>
      <w:rFonts w:ascii="Times New Roman" w:eastAsia="Times New Roman" w:hAnsi="Times New Roman" w:cs="Times New Roman"/>
      <w:color w:val="FFFFFF"/>
      <w:kern w:val="0"/>
      <w:sz w:val="24"/>
      <w:szCs w:val="24"/>
    </w:rPr>
  </w:style>
  <w:style w:type="paragraph" w:customStyle="1" w:styleId="searchsugnosel">
    <w:name w:val="search_sug_nosel"/>
    <w:basedOn w:val="a"/>
    <w:uiPriority w:val="99"/>
    <w:semiHidden/>
    <w:rsid w:val="001C0C93"/>
    <w:pPr>
      <w:shd w:val="clear" w:color="auto" w:fill="FFFFFF"/>
      <w:spacing w:before="75" w:after="75" w:line="240" w:lineRule="auto"/>
      <w:ind w:firstLine="397"/>
    </w:pPr>
    <w:rPr>
      <w:rFonts w:ascii="Times New Roman" w:eastAsia="Times New Roman" w:hAnsi="Times New Roman" w:cs="Times New Roman"/>
      <w:kern w:val="0"/>
      <w:sz w:val="24"/>
      <w:szCs w:val="24"/>
    </w:rPr>
  </w:style>
  <w:style w:type="paragraph" w:customStyle="1" w:styleId="selsp">
    <w:name w:val="sel_sp"/>
    <w:basedOn w:val="a"/>
    <w:uiPriority w:val="99"/>
    <w:semiHidden/>
    <w:rsid w:val="001C0C93"/>
    <w:pPr>
      <w:spacing w:before="75" w:after="75" w:line="240" w:lineRule="auto"/>
      <w:ind w:firstLine="397"/>
    </w:pPr>
    <w:rPr>
      <w:rFonts w:ascii="Times New Roman" w:eastAsia="Times New Roman" w:hAnsi="Times New Roman" w:cs="Times New Roman"/>
      <w:color w:val="FF0000"/>
      <w:kern w:val="0"/>
      <w:sz w:val="24"/>
      <w:szCs w:val="24"/>
    </w:rPr>
  </w:style>
  <w:style w:type="paragraph" w:customStyle="1" w:styleId="unvisible">
    <w:name w:val="unvisible"/>
    <w:basedOn w:val="a"/>
    <w:uiPriority w:val="99"/>
    <w:semiHidden/>
    <w:rsid w:val="001C0C93"/>
    <w:pPr>
      <w:spacing w:before="75" w:after="75" w:line="240" w:lineRule="auto"/>
      <w:ind w:firstLine="397"/>
    </w:pPr>
    <w:rPr>
      <w:rFonts w:ascii="Times New Roman" w:eastAsia="Times New Roman" w:hAnsi="Times New Roman" w:cs="Times New Roman"/>
      <w:vanish/>
      <w:kern w:val="0"/>
      <w:sz w:val="24"/>
      <w:szCs w:val="24"/>
    </w:rPr>
  </w:style>
  <w:style w:type="paragraph" w:customStyle="1" w:styleId="module-free">
    <w:name w:val="module-free"/>
    <w:basedOn w:val="a"/>
    <w:uiPriority w:val="99"/>
    <w:semiHidden/>
    <w:rsid w:val="001C0C93"/>
    <w:pPr>
      <w:spacing w:after="0" w:line="240" w:lineRule="auto"/>
      <w:ind w:firstLine="397"/>
    </w:pPr>
    <w:rPr>
      <w:rFonts w:ascii="Times New Roman" w:eastAsia="Times New Roman" w:hAnsi="Times New Roman" w:cs="Times New Roman"/>
      <w:kern w:val="0"/>
      <w:sz w:val="24"/>
      <w:szCs w:val="24"/>
    </w:rPr>
  </w:style>
  <w:style w:type="paragraph" w:customStyle="1" w:styleId="treeview">
    <w:name w:val="treeview"/>
    <w:basedOn w:val="a"/>
    <w:uiPriority w:val="99"/>
    <w:semiHidden/>
    <w:rsid w:val="001C0C93"/>
    <w:pPr>
      <w:spacing w:after="0" w:line="240" w:lineRule="auto"/>
      <w:ind w:firstLine="397"/>
    </w:pPr>
    <w:rPr>
      <w:rFonts w:ascii="Times New Roman" w:eastAsia="Times New Roman" w:hAnsi="Times New Roman" w:cs="Times New Roman"/>
      <w:kern w:val="0"/>
      <w:sz w:val="24"/>
      <w:szCs w:val="24"/>
    </w:rPr>
  </w:style>
  <w:style w:type="paragraph" w:customStyle="1" w:styleId="ltr">
    <w:name w:val="ltr"/>
    <w:basedOn w:val="a"/>
    <w:uiPriority w:val="99"/>
    <w:semiHidden/>
    <w:rsid w:val="001C0C93"/>
    <w:pPr>
      <w:bidi w:val="0"/>
      <w:spacing w:before="75" w:after="75" w:line="240" w:lineRule="auto"/>
      <w:ind w:firstLine="397"/>
    </w:pPr>
    <w:rPr>
      <w:rFonts w:ascii="Times New Roman" w:eastAsia="Times New Roman" w:hAnsi="Times New Roman" w:cs="Times New Roman"/>
      <w:kern w:val="0"/>
      <w:sz w:val="24"/>
      <w:szCs w:val="24"/>
    </w:rPr>
  </w:style>
  <w:style w:type="paragraph" w:customStyle="1" w:styleId="color-control">
    <w:name w:val="color-control"/>
    <w:basedOn w:val="a"/>
    <w:uiPriority w:val="99"/>
    <w:semiHidden/>
    <w:rsid w:val="001C0C93"/>
    <w:pPr>
      <w:pBdr>
        <w:top w:val="single" w:sz="6" w:space="0" w:color="CCCCCC"/>
        <w:left w:val="single" w:sz="6" w:space="0" w:color="CCCCCC"/>
        <w:bottom w:val="single" w:sz="6" w:space="0" w:color="CCCCCC"/>
        <w:right w:val="single" w:sz="6" w:space="0" w:color="CCCCCC"/>
      </w:pBdr>
      <w:shd w:val="clear" w:color="auto" w:fill="EFEFEF"/>
      <w:spacing w:before="75" w:after="75" w:line="240" w:lineRule="auto"/>
      <w:ind w:firstLine="397"/>
    </w:pPr>
    <w:rPr>
      <w:rFonts w:ascii="Times New Roman" w:eastAsia="Times New Roman" w:hAnsi="Times New Roman" w:cs="Times New Roman"/>
      <w:kern w:val="0"/>
      <w:sz w:val="24"/>
      <w:szCs w:val="24"/>
    </w:rPr>
  </w:style>
  <w:style w:type="paragraph" w:customStyle="1" w:styleId="tab">
    <w:name w:val="tab"/>
    <w:basedOn w:val="a"/>
    <w:uiPriority w:val="99"/>
    <w:semiHidden/>
    <w:rsid w:val="001C0C93"/>
    <w:pPr>
      <w:spacing w:after="0" w:line="240" w:lineRule="auto"/>
      <w:ind w:firstLine="397"/>
    </w:pPr>
    <w:rPr>
      <w:rFonts w:ascii="Times New Roman" w:eastAsia="Times New Roman" w:hAnsi="Times New Roman" w:cs="Times New Roman"/>
      <w:kern w:val="0"/>
      <w:sz w:val="24"/>
      <w:szCs w:val="24"/>
    </w:rPr>
  </w:style>
  <w:style w:type="paragraph" w:customStyle="1" w:styleId="bannertext">
    <w:name w:val="banner_text"/>
    <w:basedOn w:val="a"/>
    <w:uiPriority w:val="99"/>
    <w:semiHidden/>
    <w:rsid w:val="001C0C93"/>
    <w:pPr>
      <w:spacing w:before="75" w:after="75" w:line="240" w:lineRule="auto"/>
      <w:ind w:left="150" w:firstLine="397"/>
    </w:pPr>
    <w:rPr>
      <w:rFonts w:ascii="Times New Roman" w:eastAsia="Times New Roman" w:hAnsi="Times New Roman" w:cs="Times New Roman"/>
      <w:color w:val="FFFFFF"/>
      <w:kern w:val="0"/>
      <w:sz w:val="18"/>
      <w:szCs w:val="18"/>
    </w:rPr>
  </w:style>
  <w:style w:type="paragraph" w:customStyle="1" w:styleId="bannerpic">
    <w:name w:val="banner_pic"/>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sepv">
    <w:name w:val="sep_v"/>
    <w:basedOn w:val="a"/>
    <w:uiPriority w:val="99"/>
    <w:semiHidden/>
    <w:rsid w:val="001C0C93"/>
    <w:pPr>
      <w:pBdr>
        <w:top w:val="single" w:sz="6" w:space="0" w:color="CCCCCC"/>
      </w:pBdr>
      <w:spacing w:before="75" w:after="75" w:line="240" w:lineRule="auto"/>
      <w:ind w:firstLine="397"/>
    </w:pPr>
    <w:rPr>
      <w:rFonts w:ascii="Times New Roman" w:eastAsia="Times New Roman" w:hAnsi="Times New Roman" w:cs="Times New Roman"/>
      <w:kern w:val="0"/>
      <w:sz w:val="24"/>
      <w:szCs w:val="24"/>
    </w:rPr>
  </w:style>
  <w:style w:type="paragraph" w:customStyle="1" w:styleId="seph">
    <w:name w:val="sep_h"/>
    <w:basedOn w:val="a"/>
    <w:uiPriority w:val="99"/>
    <w:semiHidden/>
    <w:rsid w:val="001C0C93"/>
    <w:pPr>
      <w:pBdr>
        <w:left w:val="single" w:sz="6" w:space="0" w:color="CCCCCC"/>
      </w:pBdr>
      <w:spacing w:before="75" w:after="75" w:line="240" w:lineRule="auto"/>
      <w:ind w:firstLine="397"/>
    </w:pPr>
    <w:rPr>
      <w:rFonts w:ascii="Times New Roman" w:eastAsia="Times New Roman" w:hAnsi="Times New Roman" w:cs="Times New Roman"/>
      <w:kern w:val="0"/>
      <w:sz w:val="24"/>
      <w:szCs w:val="24"/>
    </w:rPr>
  </w:style>
  <w:style w:type="paragraph" w:customStyle="1" w:styleId="sep">
    <w:name w:val="sep"/>
    <w:basedOn w:val="a"/>
    <w:uiPriority w:val="99"/>
    <w:semiHidden/>
    <w:rsid w:val="001C0C93"/>
    <w:pPr>
      <w:pBdr>
        <w:bottom w:val="single" w:sz="6" w:space="0" w:color="CCCCCC"/>
      </w:pBdr>
      <w:spacing w:before="75" w:after="75" w:line="240" w:lineRule="auto"/>
      <w:ind w:firstLine="397"/>
    </w:pPr>
    <w:rPr>
      <w:rFonts w:ascii="Times New Roman" w:eastAsia="Times New Roman" w:hAnsi="Times New Roman" w:cs="Times New Roman"/>
      <w:kern w:val="0"/>
      <w:sz w:val="24"/>
      <w:szCs w:val="24"/>
    </w:rPr>
  </w:style>
  <w:style w:type="paragraph" w:customStyle="1" w:styleId="module-main">
    <w:name w:val="module-main"/>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mostreadcats">
    <w:name w:val="mostreadcats"/>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contactbutton">
    <w:name w:val="contactbutton"/>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contactbuttonr">
    <w:name w:val="contactbuttonr"/>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noofpages">
    <w:name w:val="no_of_pages"/>
    <w:basedOn w:val="a"/>
    <w:uiPriority w:val="99"/>
    <w:semiHidden/>
    <w:rsid w:val="001C0C93"/>
    <w:pPr>
      <w:pBdr>
        <w:top w:val="single" w:sz="6" w:space="2" w:color="CCCCCC"/>
        <w:left w:val="single" w:sz="6" w:space="4" w:color="CCCCCC"/>
      </w:pBdr>
      <w:shd w:val="clear" w:color="auto" w:fill="FFFFFF"/>
      <w:spacing w:before="75" w:after="75" w:line="240" w:lineRule="auto"/>
      <w:ind w:firstLine="397"/>
    </w:pPr>
    <w:rPr>
      <w:rFonts w:ascii="Times New Roman" w:eastAsia="Times New Roman" w:hAnsi="Times New Roman" w:cs="Times New Roman"/>
      <w:color w:val="999999"/>
      <w:kern w:val="0"/>
      <w:sz w:val="15"/>
      <w:szCs w:val="15"/>
    </w:rPr>
  </w:style>
  <w:style w:type="paragraph" w:customStyle="1" w:styleId="page">
    <w:name w:val="page"/>
    <w:basedOn w:val="a"/>
    <w:uiPriority w:val="99"/>
    <w:semiHidden/>
    <w:rsid w:val="001C0C93"/>
    <w:pPr>
      <w:pBdr>
        <w:top w:val="single" w:sz="6" w:space="31" w:color="A9B0B8"/>
        <w:left w:val="single" w:sz="6" w:space="31" w:color="A9B0B8"/>
        <w:bottom w:val="single" w:sz="6" w:space="31" w:color="A9B0B8"/>
        <w:right w:val="single" w:sz="6" w:space="31" w:color="A9B0B8"/>
      </w:pBdr>
      <w:shd w:val="clear" w:color="auto" w:fill="FFFFFF"/>
      <w:spacing w:before="225" w:after="225" w:line="240" w:lineRule="auto"/>
      <w:ind w:firstLine="397"/>
    </w:pPr>
    <w:rPr>
      <w:rFonts w:ascii="Times New Roman" w:eastAsia="Times New Roman" w:hAnsi="Times New Roman" w:cs="Times New Roman"/>
      <w:kern w:val="0"/>
      <w:sz w:val="24"/>
      <w:szCs w:val="24"/>
    </w:rPr>
  </w:style>
  <w:style w:type="paragraph" w:customStyle="1" w:styleId="pbookinfo">
    <w:name w:val="pbookinfo"/>
    <w:basedOn w:val="a"/>
    <w:uiPriority w:val="99"/>
    <w:semiHidden/>
    <w:rsid w:val="001C0C93"/>
    <w:pPr>
      <w:pBdr>
        <w:bottom w:val="dashed" w:sz="6" w:space="0" w:color="A9B0B8"/>
      </w:pBdr>
      <w:shd w:val="clear" w:color="auto" w:fill="FFFFFF"/>
      <w:spacing w:before="225" w:after="225" w:line="240" w:lineRule="auto"/>
      <w:ind w:firstLine="397"/>
    </w:pPr>
    <w:rPr>
      <w:rFonts w:ascii="Times New Roman" w:eastAsia="Times New Roman" w:hAnsi="Times New Roman" w:cs="Times New Roman"/>
      <w:kern w:val="0"/>
      <w:sz w:val="24"/>
      <w:szCs w:val="24"/>
    </w:rPr>
  </w:style>
  <w:style w:type="paragraph" w:customStyle="1" w:styleId="pagenote">
    <w:name w:val="pagenote"/>
    <w:basedOn w:val="a"/>
    <w:uiPriority w:val="99"/>
    <w:semiHidden/>
    <w:rsid w:val="001C0C93"/>
    <w:pPr>
      <w:shd w:val="clear" w:color="auto" w:fill="FFFFAA"/>
      <w:spacing w:after="75" w:line="240" w:lineRule="auto"/>
      <w:ind w:right="-900" w:firstLine="397"/>
    </w:pPr>
    <w:rPr>
      <w:rFonts w:ascii="Times New Roman" w:eastAsia="Times New Roman" w:hAnsi="Times New Roman" w:cs="Times New Roman"/>
      <w:kern w:val="0"/>
      <w:sz w:val="24"/>
      <w:szCs w:val="24"/>
    </w:rPr>
  </w:style>
  <w:style w:type="paragraph" w:customStyle="1" w:styleId="spritepagedown">
    <w:name w:val="sprite_page_down"/>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sel1">
    <w:name w:val="sel1"/>
    <w:basedOn w:val="a"/>
    <w:uiPriority w:val="99"/>
    <w:semiHidden/>
    <w:rsid w:val="001C0C93"/>
    <w:pPr>
      <w:shd w:val="clear" w:color="auto" w:fill="FFEEAA"/>
      <w:spacing w:before="75" w:after="75" w:line="240" w:lineRule="auto"/>
      <w:ind w:firstLine="397"/>
    </w:pPr>
    <w:rPr>
      <w:rFonts w:ascii="Times New Roman" w:eastAsia="Times New Roman" w:hAnsi="Times New Roman" w:cs="Times New Roman"/>
      <w:kern w:val="0"/>
      <w:sz w:val="24"/>
      <w:szCs w:val="24"/>
    </w:rPr>
  </w:style>
  <w:style w:type="paragraph" w:customStyle="1" w:styleId="sel2">
    <w:name w:val="sel2"/>
    <w:basedOn w:val="a"/>
    <w:uiPriority w:val="99"/>
    <w:semiHidden/>
    <w:rsid w:val="001C0C93"/>
    <w:pPr>
      <w:shd w:val="clear" w:color="auto" w:fill="FFAAAA"/>
      <w:spacing w:before="75" w:after="75" w:line="240" w:lineRule="auto"/>
      <w:ind w:firstLine="397"/>
    </w:pPr>
    <w:rPr>
      <w:rFonts w:ascii="Times New Roman" w:eastAsia="Times New Roman" w:hAnsi="Times New Roman" w:cs="Times New Roman"/>
      <w:kern w:val="0"/>
      <w:sz w:val="24"/>
      <w:szCs w:val="24"/>
    </w:rPr>
  </w:style>
  <w:style w:type="paragraph" w:customStyle="1" w:styleId="sel3">
    <w:name w:val="sel3"/>
    <w:basedOn w:val="a"/>
    <w:uiPriority w:val="99"/>
    <w:semiHidden/>
    <w:rsid w:val="001C0C93"/>
    <w:pPr>
      <w:shd w:val="clear" w:color="auto" w:fill="AAFFAA"/>
      <w:spacing w:before="75" w:after="75" w:line="240" w:lineRule="auto"/>
      <w:ind w:firstLine="397"/>
    </w:pPr>
    <w:rPr>
      <w:rFonts w:ascii="Times New Roman" w:eastAsia="Times New Roman" w:hAnsi="Times New Roman" w:cs="Times New Roman"/>
      <w:kern w:val="0"/>
      <w:sz w:val="24"/>
      <w:szCs w:val="24"/>
    </w:rPr>
  </w:style>
  <w:style w:type="paragraph" w:customStyle="1" w:styleId="sel4">
    <w:name w:val="sel4"/>
    <w:basedOn w:val="a"/>
    <w:uiPriority w:val="99"/>
    <w:semiHidden/>
    <w:rsid w:val="001C0C93"/>
    <w:pPr>
      <w:shd w:val="clear" w:color="auto" w:fill="BBBBFF"/>
      <w:spacing w:before="75" w:after="75" w:line="240" w:lineRule="auto"/>
      <w:ind w:firstLine="397"/>
    </w:pPr>
    <w:rPr>
      <w:rFonts w:ascii="Times New Roman" w:eastAsia="Times New Roman" w:hAnsi="Times New Roman" w:cs="Times New Roman"/>
      <w:kern w:val="0"/>
      <w:sz w:val="24"/>
      <w:szCs w:val="24"/>
    </w:rPr>
  </w:style>
  <w:style w:type="paragraph" w:customStyle="1" w:styleId="sel5">
    <w:name w:val="sel5"/>
    <w:basedOn w:val="a"/>
    <w:uiPriority w:val="99"/>
    <w:semiHidden/>
    <w:rsid w:val="001C0C93"/>
    <w:pPr>
      <w:shd w:val="clear" w:color="auto" w:fill="FFBBFF"/>
      <w:spacing w:before="75" w:after="75" w:line="240" w:lineRule="auto"/>
      <w:ind w:firstLine="397"/>
    </w:pPr>
    <w:rPr>
      <w:rFonts w:ascii="Times New Roman" w:eastAsia="Times New Roman" w:hAnsi="Times New Roman" w:cs="Times New Roman"/>
      <w:kern w:val="0"/>
      <w:sz w:val="24"/>
      <w:szCs w:val="24"/>
    </w:rPr>
  </w:style>
  <w:style w:type="paragraph" w:customStyle="1" w:styleId="shighlight">
    <w:name w:val="shighlight"/>
    <w:basedOn w:val="a"/>
    <w:uiPriority w:val="99"/>
    <w:semiHidden/>
    <w:rsid w:val="001C0C93"/>
    <w:pPr>
      <w:shd w:val="clear" w:color="auto" w:fill="FFFF00"/>
      <w:spacing w:before="75" w:after="75" w:line="240" w:lineRule="auto"/>
      <w:ind w:firstLine="397"/>
    </w:pPr>
    <w:rPr>
      <w:rFonts w:ascii="Times New Roman" w:eastAsia="Times New Roman" w:hAnsi="Times New Roman" w:cs="Times New Roman"/>
      <w:kern w:val="0"/>
      <w:sz w:val="24"/>
      <w:szCs w:val="24"/>
    </w:rPr>
  </w:style>
  <w:style w:type="paragraph" w:customStyle="1" w:styleId="heading1char0">
    <w:name w:val="heading1char"/>
    <w:basedOn w:val="a"/>
    <w:uiPriority w:val="99"/>
    <w:semiHidden/>
    <w:rsid w:val="001C0C93"/>
    <w:pPr>
      <w:spacing w:before="75" w:after="75" w:line="240" w:lineRule="auto"/>
      <w:ind w:firstLine="397"/>
    </w:pPr>
    <w:rPr>
      <w:rFonts w:ascii="Times New Roman" w:eastAsia="Times New Roman" w:hAnsi="Times New Roman" w:cs="Times New Roman"/>
      <w:b/>
      <w:bCs/>
      <w:kern w:val="0"/>
      <w:sz w:val="24"/>
      <w:szCs w:val="24"/>
    </w:rPr>
  </w:style>
  <w:style w:type="paragraph" w:customStyle="1" w:styleId="heading2char0">
    <w:name w:val="heading2char"/>
    <w:basedOn w:val="a"/>
    <w:uiPriority w:val="99"/>
    <w:semiHidden/>
    <w:rsid w:val="001C0C93"/>
    <w:pPr>
      <w:spacing w:before="75" w:after="75" w:line="240" w:lineRule="auto"/>
      <w:ind w:firstLine="397"/>
    </w:pPr>
    <w:rPr>
      <w:rFonts w:ascii="Times New Roman" w:eastAsia="Times New Roman" w:hAnsi="Times New Roman" w:cs="Times New Roman"/>
      <w:b/>
      <w:bCs/>
      <w:kern w:val="0"/>
      <w:sz w:val="24"/>
      <w:szCs w:val="24"/>
    </w:rPr>
  </w:style>
  <w:style w:type="paragraph" w:customStyle="1" w:styleId="rfdbold1">
    <w:name w:val="rfdbold1"/>
    <w:basedOn w:val="a"/>
    <w:uiPriority w:val="99"/>
    <w:semiHidden/>
    <w:rsid w:val="001C0C93"/>
    <w:pPr>
      <w:spacing w:before="420" w:after="180" w:line="240" w:lineRule="auto"/>
      <w:ind w:firstLine="397"/>
    </w:pPr>
    <w:rPr>
      <w:rFonts w:ascii="Times New Roman" w:eastAsia="Times New Roman" w:hAnsi="Times New Roman" w:cs="Times New Roman"/>
      <w:b/>
      <w:bCs/>
      <w:color w:val="336699"/>
      <w:kern w:val="0"/>
      <w:sz w:val="26"/>
      <w:szCs w:val="26"/>
    </w:rPr>
  </w:style>
  <w:style w:type="paragraph" w:customStyle="1" w:styleId="rfdbold2">
    <w:name w:val="rfdbold2"/>
    <w:basedOn w:val="a"/>
    <w:uiPriority w:val="99"/>
    <w:semiHidden/>
    <w:rsid w:val="001C0C93"/>
    <w:pPr>
      <w:spacing w:before="75" w:after="75" w:line="240" w:lineRule="auto"/>
      <w:ind w:firstLine="397"/>
    </w:pPr>
    <w:rPr>
      <w:rFonts w:ascii="Times New Roman" w:eastAsia="Times New Roman" w:hAnsi="Times New Roman" w:cs="Times New Roman"/>
      <w:b/>
      <w:bCs/>
      <w:kern w:val="0"/>
      <w:sz w:val="23"/>
      <w:szCs w:val="23"/>
    </w:rPr>
  </w:style>
  <w:style w:type="paragraph" w:customStyle="1" w:styleId="rfdcenterbold1">
    <w:name w:val="rfdcenterbold1"/>
    <w:basedOn w:val="a"/>
    <w:uiPriority w:val="99"/>
    <w:semiHidden/>
    <w:rsid w:val="001C0C93"/>
    <w:pPr>
      <w:spacing w:before="420" w:after="180" w:line="240" w:lineRule="auto"/>
      <w:jc w:val="center"/>
    </w:pPr>
    <w:rPr>
      <w:rFonts w:ascii="Times New Roman" w:eastAsia="Times New Roman" w:hAnsi="Times New Roman" w:cs="Times New Roman"/>
      <w:b/>
      <w:bCs/>
      <w:color w:val="336699"/>
      <w:kern w:val="0"/>
      <w:sz w:val="26"/>
      <w:szCs w:val="26"/>
    </w:rPr>
  </w:style>
  <w:style w:type="paragraph" w:customStyle="1" w:styleId="rfdcenterbold1char">
    <w:name w:val="rfdcenterbold1char"/>
    <w:basedOn w:val="a"/>
    <w:uiPriority w:val="99"/>
    <w:semiHidden/>
    <w:rsid w:val="001C0C93"/>
    <w:pPr>
      <w:spacing w:before="420" w:after="180" w:line="240" w:lineRule="auto"/>
      <w:jc w:val="center"/>
    </w:pPr>
    <w:rPr>
      <w:rFonts w:ascii="Times New Roman" w:eastAsia="Times New Roman" w:hAnsi="Times New Roman" w:cs="Times New Roman"/>
      <w:b/>
      <w:bCs/>
      <w:color w:val="336699"/>
      <w:kern w:val="0"/>
      <w:sz w:val="26"/>
      <w:szCs w:val="26"/>
    </w:rPr>
  </w:style>
  <w:style w:type="paragraph" w:customStyle="1" w:styleId="rfdcenterbold2">
    <w:name w:val="rfdcenterbold2"/>
    <w:basedOn w:val="a"/>
    <w:uiPriority w:val="99"/>
    <w:semiHidden/>
    <w:rsid w:val="001C0C93"/>
    <w:pPr>
      <w:spacing w:before="75" w:after="75" w:line="240" w:lineRule="auto"/>
      <w:jc w:val="center"/>
    </w:pPr>
    <w:rPr>
      <w:rFonts w:ascii="Times New Roman" w:eastAsia="Times New Roman" w:hAnsi="Times New Roman" w:cs="Times New Roman"/>
      <w:b/>
      <w:bCs/>
      <w:kern w:val="0"/>
      <w:sz w:val="23"/>
      <w:szCs w:val="23"/>
    </w:rPr>
  </w:style>
  <w:style w:type="paragraph" w:customStyle="1" w:styleId="rfdleftbold">
    <w:name w:val="rfdleftbold"/>
    <w:basedOn w:val="a"/>
    <w:uiPriority w:val="99"/>
    <w:semiHidden/>
    <w:rsid w:val="001C0C93"/>
    <w:pPr>
      <w:spacing w:before="75" w:after="75" w:line="240" w:lineRule="auto"/>
      <w:jc w:val="right"/>
    </w:pPr>
    <w:rPr>
      <w:rFonts w:ascii="Times New Roman" w:eastAsia="Times New Roman" w:hAnsi="Times New Roman" w:cs="Times New Roman"/>
      <w:b/>
      <w:bCs/>
      <w:kern w:val="0"/>
      <w:sz w:val="23"/>
      <w:szCs w:val="23"/>
    </w:rPr>
  </w:style>
  <w:style w:type="paragraph" w:customStyle="1" w:styleId="rfdfootnotebold">
    <w:name w:val="rfdfootnotebold"/>
    <w:basedOn w:val="a"/>
    <w:uiPriority w:val="99"/>
    <w:semiHidden/>
    <w:rsid w:val="001C0C93"/>
    <w:pPr>
      <w:spacing w:before="75" w:after="75" w:line="240" w:lineRule="auto"/>
      <w:ind w:firstLine="397"/>
    </w:pPr>
    <w:rPr>
      <w:rFonts w:ascii="Times New Roman" w:eastAsia="Times New Roman" w:hAnsi="Times New Roman" w:cs="Times New Roman"/>
      <w:b/>
      <w:bCs/>
      <w:kern w:val="0"/>
      <w:sz w:val="19"/>
      <w:szCs w:val="19"/>
    </w:rPr>
  </w:style>
  <w:style w:type="paragraph" w:customStyle="1" w:styleId="rfdfootnotecenterbold">
    <w:name w:val="rfdfootnotecenterbold"/>
    <w:basedOn w:val="a"/>
    <w:uiPriority w:val="99"/>
    <w:semiHidden/>
    <w:rsid w:val="001C0C93"/>
    <w:pPr>
      <w:spacing w:before="75" w:after="75" w:line="240" w:lineRule="auto"/>
      <w:jc w:val="center"/>
    </w:pPr>
    <w:rPr>
      <w:rFonts w:ascii="Times New Roman" w:eastAsia="Times New Roman" w:hAnsi="Times New Roman" w:cs="Times New Roman"/>
      <w:b/>
      <w:bCs/>
      <w:kern w:val="0"/>
      <w:sz w:val="19"/>
      <w:szCs w:val="19"/>
    </w:rPr>
  </w:style>
  <w:style w:type="paragraph" w:customStyle="1" w:styleId="rfdbold2char">
    <w:name w:val="rfdbold2char"/>
    <w:basedOn w:val="a"/>
    <w:uiPriority w:val="99"/>
    <w:semiHidden/>
    <w:rsid w:val="001C0C93"/>
    <w:pPr>
      <w:spacing w:before="75" w:after="75" w:line="240" w:lineRule="auto"/>
      <w:ind w:firstLine="397"/>
    </w:pPr>
    <w:rPr>
      <w:rFonts w:ascii="Times New Roman" w:eastAsia="Times New Roman" w:hAnsi="Times New Roman" w:cs="Times New Roman"/>
      <w:kern w:val="0"/>
      <w:sz w:val="23"/>
      <w:szCs w:val="23"/>
    </w:rPr>
  </w:style>
  <w:style w:type="paragraph" w:customStyle="1" w:styleId="rfdcenter">
    <w:name w:val="rfdcenter"/>
    <w:basedOn w:val="a"/>
    <w:uiPriority w:val="99"/>
    <w:semiHidden/>
    <w:rsid w:val="001C0C93"/>
    <w:pPr>
      <w:spacing w:before="75" w:after="75" w:line="240" w:lineRule="auto"/>
      <w:jc w:val="center"/>
    </w:pPr>
    <w:rPr>
      <w:rFonts w:ascii="Times New Roman" w:eastAsia="Times New Roman" w:hAnsi="Times New Roman" w:cs="Times New Roman"/>
      <w:kern w:val="0"/>
      <w:sz w:val="24"/>
      <w:szCs w:val="24"/>
    </w:rPr>
  </w:style>
  <w:style w:type="paragraph" w:customStyle="1" w:styleId="heading1center">
    <w:name w:val="heading1center"/>
    <w:basedOn w:val="a"/>
    <w:uiPriority w:val="99"/>
    <w:semiHidden/>
    <w:rsid w:val="001C0C93"/>
    <w:pPr>
      <w:spacing w:before="240" w:after="60" w:line="240" w:lineRule="auto"/>
      <w:jc w:val="center"/>
    </w:pPr>
    <w:rPr>
      <w:rFonts w:ascii="Times New Roman" w:eastAsia="Times New Roman" w:hAnsi="Times New Roman" w:cs="Times New Roman"/>
      <w:b/>
      <w:bCs/>
      <w:color w:val="4F3320"/>
      <w:kern w:val="0"/>
      <w:sz w:val="26"/>
      <w:szCs w:val="26"/>
    </w:rPr>
  </w:style>
  <w:style w:type="paragraph" w:customStyle="1" w:styleId="heading2center">
    <w:name w:val="heading2center"/>
    <w:basedOn w:val="a"/>
    <w:uiPriority w:val="99"/>
    <w:semiHidden/>
    <w:rsid w:val="001C0C93"/>
    <w:pPr>
      <w:spacing w:before="240" w:after="60" w:line="240" w:lineRule="auto"/>
      <w:jc w:val="center"/>
    </w:pPr>
    <w:rPr>
      <w:rFonts w:ascii="Times New Roman" w:eastAsia="Times New Roman" w:hAnsi="Times New Roman" w:cs="Times New Roman"/>
      <w:b/>
      <w:bCs/>
      <w:color w:val="336699"/>
      <w:kern w:val="0"/>
      <w:sz w:val="26"/>
      <w:szCs w:val="26"/>
    </w:rPr>
  </w:style>
  <w:style w:type="paragraph" w:customStyle="1" w:styleId="heading3center">
    <w:name w:val="heading3center"/>
    <w:basedOn w:val="a"/>
    <w:uiPriority w:val="99"/>
    <w:semiHidden/>
    <w:rsid w:val="001C0C93"/>
    <w:pPr>
      <w:spacing w:before="240" w:after="60" w:line="240" w:lineRule="auto"/>
      <w:jc w:val="center"/>
    </w:pPr>
    <w:rPr>
      <w:rFonts w:ascii="Times New Roman" w:eastAsia="Times New Roman" w:hAnsi="Times New Roman" w:cs="Times New Roman"/>
      <w:b/>
      <w:bCs/>
      <w:color w:val="336699"/>
      <w:kern w:val="0"/>
      <w:sz w:val="26"/>
      <w:szCs w:val="26"/>
    </w:rPr>
  </w:style>
  <w:style w:type="paragraph" w:customStyle="1" w:styleId="heading4center">
    <w:name w:val="heading4center"/>
    <w:basedOn w:val="a"/>
    <w:uiPriority w:val="99"/>
    <w:semiHidden/>
    <w:rsid w:val="001C0C93"/>
    <w:pPr>
      <w:spacing w:before="240" w:after="60" w:line="240" w:lineRule="auto"/>
      <w:jc w:val="center"/>
    </w:pPr>
    <w:rPr>
      <w:rFonts w:ascii="Times New Roman" w:eastAsia="Times New Roman" w:hAnsi="Times New Roman" w:cs="Times New Roman"/>
      <w:b/>
      <w:bCs/>
      <w:color w:val="336699"/>
      <w:kern w:val="0"/>
      <w:sz w:val="26"/>
      <w:szCs w:val="26"/>
    </w:rPr>
  </w:style>
  <w:style w:type="paragraph" w:customStyle="1" w:styleId="heading5center">
    <w:name w:val="heading5center"/>
    <w:basedOn w:val="a"/>
    <w:uiPriority w:val="99"/>
    <w:semiHidden/>
    <w:rsid w:val="001C0C93"/>
    <w:pPr>
      <w:spacing w:before="240" w:after="60" w:line="240" w:lineRule="auto"/>
      <w:jc w:val="center"/>
    </w:pPr>
    <w:rPr>
      <w:rFonts w:ascii="Times New Roman" w:eastAsia="Times New Roman" w:hAnsi="Times New Roman" w:cs="Times New Roman"/>
      <w:b/>
      <w:bCs/>
      <w:color w:val="336699"/>
      <w:kern w:val="0"/>
      <w:sz w:val="26"/>
      <w:szCs w:val="26"/>
    </w:rPr>
  </w:style>
  <w:style w:type="paragraph" w:customStyle="1" w:styleId="rfdfootnotecenter">
    <w:name w:val="rfdfootnotecenter"/>
    <w:basedOn w:val="a"/>
    <w:uiPriority w:val="99"/>
    <w:semiHidden/>
    <w:rsid w:val="001C0C93"/>
    <w:pPr>
      <w:spacing w:before="75" w:after="75" w:line="240" w:lineRule="auto"/>
      <w:jc w:val="center"/>
    </w:pPr>
    <w:rPr>
      <w:rFonts w:ascii="Times New Roman" w:eastAsia="Times New Roman" w:hAnsi="Times New Roman" w:cs="Times New Roman"/>
      <w:kern w:val="0"/>
      <w:sz w:val="19"/>
      <w:szCs w:val="19"/>
    </w:rPr>
  </w:style>
  <w:style w:type="paragraph" w:customStyle="1" w:styleId="rfdvarcenter">
    <w:name w:val="rfdvarcenter"/>
    <w:basedOn w:val="a"/>
    <w:uiPriority w:val="99"/>
    <w:semiHidden/>
    <w:rsid w:val="001C0C93"/>
    <w:pPr>
      <w:spacing w:before="75" w:after="75" w:line="240" w:lineRule="auto"/>
      <w:jc w:val="center"/>
    </w:pPr>
    <w:rPr>
      <w:rFonts w:ascii="Times New Roman" w:eastAsia="Times New Roman" w:hAnsi="Times New Roman" w:cs="Times New Roman"/>
      <w:kern w:val="0"/>
      <w:sz w:val="22"/>
      <w:szCs w:val="22"/>
    </w:rPr>
  </w:style>
  <w:style w:type="paragraph" w:customStyle="1" w:styleId="rfdpoemfootnotecenter">
    <w:name w:val="rfdpoemfootnotecenter"/>
    <w:basedOn w:val="a"/>
    <w:uiPriority w:val="99"/>
    <w:semiHidden/>
    <w:rsid w:val="001C0C93"/>
    <w:pPr>
      <w:spacing w:before="75" w:after="75" w:line="240" w:lineRule="auto"/>
      <w:jc w:val="center"/>
    </w:pPr>
    <w:rPr>
      <w:rFonts w:ascii="Times New Roman" w:eastAsia="Times New Roman" w:hAnsi="Times New Roman" w:cs="Times New Roman"/>
      <w:color w:val="493D2C"/>
      <w:kern w:val="0"/>
      <w:sz w:val="19"/>
      <w:szCs w:val="19"/>
    </w:rPr>
  </w:style>
  <w:style w:type="paragraph" w:customStyle="1" w:styleId="rfdpoemcenter">
    <w:name w:val="rfdpoemcenter"/>
    <w:basedOn w:val="a"/>
    <w:uiPriority w:val="99"/>
    <w:semiHidden/>
    <w:rsid w:val="001C0C93"/>
    <w:pPr>
      <w:spacing w:before="75" w:after="75" w:line="240" w:lineRule="auto"/>
      <w:jc w:val="center"/>
    </w:pPr>
    <w:rPr>
      <w:rFonts w:ascii="Times New Roman" w:eastAsia="Times New Roman" w:hAnsi="Times New Roman" w:cs="Times New Roman"/>
      <w:color w:val="493D2C"/>
      <w:kern w:val="0"/>
      <w:sz w:val="24"/>
      <w:szCs w:val="24"/>
    </w:rPr>
  </w:style>
  <w:style w:type="paragraph" w:customStyle="1" w:styleId="heading1centerchar">
    <w:name w:val="heading1centerchar"/>
    <w:basedOn w:val="a"/>
    <w:uiPriority w:val="99"/>
    <w:semiHidden/>
    <w:rsid w:val="001C0C93"/>
    <w:pPr>
      <w:spacing w:before="240" w:after="60" w:line="240" w:lineRule="auto"/>
      <w:jc w:val="center"/>
    </w:pPr>
    <w:rPr>
      <w:rFonts w:ascii="Times New Roman" w:eastAsia="Times New Roman" w:hAnsi="Times New Roman" w:cs="Times New Roman"/>
      <w:b/>
      <w:bCs/>
      <w:color w:val="4F3320"/>
      <w:kern w:val="0"/>
      <w:sz w:val="26"/>
      <w:szCs w:val="26"/>
    </w:rPr>
  </w:style>
  <w:style w:type="paragraph" w:customStyle="1" w:styleId="rfdleft">
    <w:name w:val="rfdleft"/>
    <w:basedOn w:val="a"/>
    <w:uiPriority w:val="99"/>
    <w:semiHidden/>
    <w:rsid w:val="001C0C93"/>
    <w:pPr>
      <w:spacing w:before="75" w:after="75" w:line="240" w:lineRule="auto"/>
      <w:ind w:firstLine="397"/>
      <w:jc w:val="right"/>
    </w:pPr>
    <w:rPr>
      <w:rFonts w:ascii="Times New Roman" w:eastAsia="Times New Roman" w:hAnsi="Times New Roman" w:cs="Times New Roman"/>
      <w:kern w:val="0"/>
      <w:sz w:val="24"/>
      <w:szCs w:val="24"/>
    </w:rPr>
  </w:style>
  <w:style w:type="paragraph" w:customStyle="1" w:styleId="rfdfootnoteleft">
    <w:name w:val="rfdfootnoteleft"/>
    <w:basedOn w:val="a"/>
    <w:uiPriority w:val="99"/>
    <w:semiHidden/>
    <w:rsid w:val="001C0C93"/>
    <w:pPr>
      <w:spacing w:before="75" w:after="75" w:line="240" w:lineRule="auto"/>
      <w:ind w:firstLine="397"/>
      <w:jc w:val="right"/>
    </w:pPr>
    <w:rPr>
      <w:rFonts w:ascii="Times New Roman" w:eastAsia="Times New Roman" w:hAnsi="Times New Roman" w:cs="Times New Roman"/>
      <w:kern w:val="0"/>
      <w:sz w:val="19"/>
      <w:szCs w:val="19"/>
    </w:rPr>
  </w:style>
  <w:style w:type="paragraph" w:customStyle="1" w:styleId="rfden">
    <w:name w:val="rfden"/>
    <w:basedOn w:val="a"/>
    <w:uiPriority w:val="99"/>
    <w:semiHidden/>
    <w:rsid w:val="001C0C93"/>
    <w:pPr>
      <w:bidi w:val="0"/>
      <w:spacing w:before="75" w:after="75" w:line="240" w:lineRule="auto"/>
      <w:jc w:val="left"/>
    </w:pPr>
    <w:rPr>
      <w:rFonts w:ascii="Times New Roman" w:eastAsia="Times New Roman" w:hAnsi="Times New Roman" w:cs="Times New Roman"/>
      <w:kern w:val="0"/>
      <w:sz w:val="24"/>
      <w:szCs w:val="24"/>
    </w:rPr>
  </w:style>
  <w:style w:type="paragraph" w:customStyle="1" w:styleId="rfdalaem">
    <w:name w:val="rfdalaem"/>
    <w:basedOn w:val="a"/>
    <w:uiPriority w:val="99"/>
    <w:semiHidden/>
    <w:rsid w:val="001C0C93"/>
    <w:pPr>
      <w:spacing w:before="75" w:after="75" w:line="240" w:lineRule="auto"/>
      <w:ind w:firstLine="397"/>
    </w:pPr>
    <w:rPr>
      <w:rFonts w:ascii="rafedAlaem" w:eastAsia="Times New Roman" w:hAnsi="rafedAlaem" w:cs="Times New Roman"/>
      <w:kern w:val="0"/>
      <w:sz w:val="24"/>
      <w:szCs w:val="24"/>
    </w:rPr>
  </w:style>
  <w:style w:type="paragraph" w:customStyle="1" w:styleId="rfdpoem">
    <w:name w:val="rfdpoem"/>
    <w:basedOn w:val="a"/>
    <w:uiPriority w:val="99"/>
    <w:semiHidden/>
    <w:rsid w:val="001C0C93"/>
    <w:pPr>
      <w:spacing w:before="75" w:after="75" w:line="240" w:lineRule="auto"/>
      <w:ind w:firstLine="397"/>
    </w:pPr>
    <w:rPr>
      <w:rFonts w:ascii="Times New Roman" w:eastAsia="Times New Roman" w:hAnsi="Times New Roman" w:cs="Times New Roman"/>
      <w:color w:val="493D2C"/>
      <w:kern w:val="0"/>
      <w:sz w:val="24"/>
      <w:szCs w:val="24"/>
    </w:rPr>
  </w:style>
  <w:style w:type="paragraph" w:customStyle="1" w:styleId="rfdpoemfootnote">
    <w:name w:val="rfdpoemfootnote"/>
    <w:basedOn w:val="a"/>
    <w:uiPriority w:val="99"/>
    <w:semiHidden/>
    <w:rsid w:val="001C0C93"/>
    <w:pPr>
      <w:spacing w:before="75" w:after="75" w:line="240" w:lineRule="auto"/>
      <w:ind w:firstLine="397"/>
    </w:pPr>
    <w:rPr>
      <w:rFonts w:ascii="Times New Roman" w:eastAsia="Times New Roman" w:hAnsi="Times New Roman" w:cs="Times New Roman"/>
      <w:color w:val="493D2C"/>
      <w:kern w:val="0"/>
      <w:sz w:val="19"/>
      <w:szCs w:val="19"/>
    </w:rPr>
  </w:style>
  <w:style w:type="paragraph" w:customStyle="1" w:styleId="rfdfootnotenum">
    <w:name w:val="rfdfootnotenum"/>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7"/>
      <w:szCs w:val="17"/>
      <w:vertAlign w:val="superscript"/>
    </w:rPr>
  </w:style>
  <w:style w:type="paragraph" w:customStyle="1" w:styleId="rfdfootnotenumpar">
    <w:name w:val="rfdfootnote_num_par"/>
    <w:basedOn w:val="a"/>
    <w:uiPriority w:val="99"/>
    <w:semiHidden/>
    <w:rsid w:val="001C0C93"/>
    <w:pPr>
      <w:spacing w:before="75" w:after="75" w:line="120" w:lineRule="auto"/>
      <w:ind w:firstLine="397"/>
    </w:pPr>
    <w:rPr>
      <w:rFonts w:ascii="Times New Roman" w:eastAsia="Times New Roman" w:hAnsi="Times New Roman" w:cs="Times New Roman"/>
      <w:color w:val="336600"/>
      <w:kern w:val="0"/>
      <w:sz w:val="17"/>
      <w:szCs w:val="17"/>
      <w:vertAlign w:val="superscript"/>
    </w:rPr>
  </w:style>
  <w:style w:type="paragraph" w:customStyle="1" w:styleId="rfdvar">
    <w:name w:val="rfdvar"/>
    <w:basedOn w:val="a"/>
    <w:uiPriority w:val="99"/>
    <w:semiHidden/>
    <w:rsid w:val="001C0C93"/>
    <w:pPr>
      <w:spacing w:before="75" w:after="75" w:line="240" w:lineRule="auto"/>
      <w:ind w:firstLine="397"/>
    </w:pPr>
    <w:rPr>
      <w:rFonts w:ascii="Times New Roman" w:eastAsia="Times New Roman" w:hAnsi="Times New Roman" w:cs="Times New Roman"/>
      <w:kern w:val="0"/>
      <w:sz w:val="22"/>
      <w:szCs w:val="22"/>
    </w:rPr>
  </w:style>
  <w:style w:type="paragraph" w:customStyle="1" w:styleId="rfdvar0">
    <w:name w:val="rfdvar0"/>
    <w:basedOn w:val="a"/>
    <w:uiPriority w:val="99"/>
    <w:semiHidden/>
    <w:rsid w:val="001C0C93"/>
    <w:pPr>
      <w:spacing w:before="75" w:after="75" w:line="240" w:lineRule="auto"/>
    </w:pPr>
    <w:rPr>
      <w:rFonts w:ascii="Times New Roman" w:eastAsia="Times New Roman" w:hAnsi="Times New Roman" w:cs="Times New Roman"/>
      <w:kern w:val="0"/>
      <w:sz w:val="22"/>
      <w:szCs w:val="22"/>
    </w:rPr>
  </w:style>
  <w:style w:type="paragraph" w:customStyle="1" w:styleId="rfdmid">
    <w:name w:val="rfdmid"/>
    <w:basedOn w:val="a"/>
    <w:uiPriority w:val="99"/>
    <w:semiHidden/>
    <w:rsid w:val="001C0C93"/>
    <w:pPr>
      <w:spacing w:before="75" w:after="75" w:line="240" w:lineRule="auto"/>
      <w:ind w:firstLine="397"/>
    </w:pPr>
    <w:rPr>
      <w:rFonts w:ascii="Times New Roman" w:eastAsia="Times New Roman" w:hAnsi="Times New Roman" w:cs="Times New Roman"/>
      <w:kern w:val="0"/>
      <w:sz w:val="20"/>
      <w:szCs w:val="20"/>
    </w:rPr>
  </w:style>
  <w:style w:type="paragraph" w:customStyle="1" w:styleId="rfdfootnote">
    <w:name w:val="rfdfootnote"/>
    <w:basedOn w:val="a"/>
    <w:uiPriority w:val="99"/>
    <w:semiHidden/>
    <w:rsid w:val="001C0C93"/>
    <w:pPr>
      <w:spacing w:before="75" w:after="75" w:line="240" w:lineRule="auto"/>
      <w:ind w:firstLine="397"/>
    </w:pPr>
    <w:rPr>
      <w:rFonts w:ascii="Times New Roman" w:eastAsia="Times New Roman" w:hAnsi="Times New Roman" w:cs="Times New Roman"/>
      <w:color w:val="6B7E6D"/>
      <w:kern w:val="0"/>
      <w:sz w:val="19"/>
      <w:szCs w:val="19"/>
    </w:rPr>
  </w:style>
  <w:style w:type="paragraph" w:customStyle="1" w:styleId="rfdfootnote0">
    <w:name w:val="rfdfootnote0"/>
    <w:basedOn w:val="a"/>
    <w:uiPriority w:val="99"/>
    <w:semiHidden/>
    <w:rsid w:val="001C0C93"/>
    <w:pPr>
      <w:spacing w:before="75" w:after="75" w:line="240" w:lineRule="auto"/>
    </w:pPr>
    <w:rPr>
      <w:rFonts w:ascii="Times New Roman" w:eastAsia="Times New Roman" w:hAnsi="Times New Roman" w:cs="Times New Roman"/>
      <w:color w:val="6B7E6D"/>
      <w:kern w:val="0"/>
      <w:sz w:val="19"/>
      <w:szCs w:val="19"/>
    </w:rPr>
  </w:style>
  <w:style w:type="paragraph" w:customStyle="1" w:styleId="rfdfootnote0char">
    <w:name w:val="rfdfootnote0char"/>
    <w:basedOn w:val="a"/>
    <w:uiPriority w:val="99"/>
    <w:semiHidden/>
    <w:rsid w:val="001C0C93"/>
    <w:pPr>
      <w:spacing w:before="75" w:after="75" w:line="240" w:lineRule="auto"/>
      <w:ind w:firstLine="397"/>
    </w:pPr>
    <w:rPr>
      <w:rFonts w:ascii="Times New Roman" w:eastAsia="Times New Roman" w:hAnsi="Times New Roman" w:cs="Times New Roman"/>
      <w:kern w:val="0"/>
      <w:sz w:val="19"/>
      <w:szCs w:val="19"/>
    </w:rPr>
  </w:style>
  <w:style w:type="paragraph" w:customStyle="1" w:styleId="rfdline">
    <w:name w:val="rfdline"/>
    <w:basedOn w:val="a"/>
    <w:uiPriority w:val="99"/>
    <w:semiHidden/>
    <w:rsid w:val="001C0C93"/>
    <w:pPr>
      <w:spacing w:before="75" w:after="75" w:line="240" w:lineRule="auto"/>
    </w:pPr>
    <w:rPr>
      <w:rFonts w:ascii="Times New Roman" w:eastAsia="Times New Roman" w:hAnsi="Times New Roman" w:cs="Times New Roman"/>
      <w:color w:val="6B7E6D"/>
      <w:kern w:val="0"/>
      <w:sz w:val="24"/>
      <w:szCs w:val="24"/>
    </w:rPr>
  </w:style>
  <w:style w:type="paragraph" w:customStyle="1" w:styleId="rfdaie">
    <w:name w:val="rfdaie"/>
    <w:basedOn w:val="a"/>
    <w:uiPriority w:val="99"/>
    <w:semiHidden/>
    <w:rsid w:val="001C0C93"/>
    <w:pPr>
      <w:spacing w:before="75" w:after="75" w:line="240" w:lineRule="auto"/>
      <w:ind w:firstLine="397"/>
    </w:pPr>
    <w:rPr>
      <w:rFonts w:ascii="Traditional Arabic" w:eastAsia="Times New Roman" w:hAnsi="Traditional Arabic" w:cs="Traditional Arabic"/>
      <w:b/>
      <w:bCs/>
      <w:color w:val="008000"/>
      <w:kern w:val="0"/>
      <w:sz w:val="23"/>
      <w:szCs w:val="23"/>
    </w:rPr>
  </w:style>
  <w:style w:type="paragraph" w:customStyle="1" w:styleId="rfdfootnoteaie">
    <w:name w:val="rfdfootnoteaie"/>
    <w:basedOn w:val="a"/>
    <w:uiPriority w:val="99"/>
    <w:semiHidden/>
    <w:rsid w:val="001C0C93"/>
    <w:pPr>
      <w:spacing w:before="75" w:after="75" w:line="240" w:lineRule="auto"/>
      <w:ind w:firstLine="397"/>
    </w:pPr>
    <w:rPr>
      <w:rFonts w:ascii="Traditional Arabic" w:eastAsia="Times New Roman" w:hAnsi="Traditional Arabic" w:cs="Traditional Arabic"/>
      <w:b/>
      <w:bCs/>
      <w:color w:val="008000"/>
      <w:kern w:val="0"/>
      <w:sz w:val="24"/>
      <w:szCs w:val="24"/>
    </w:rPr>
  </w:style>
  <w:style w:type="paragraph" w:customStyle="1" w:styleId="heading1">
    <w:name w:val="heading1"/>
    <w:basedOn w:val="a"/>
    <w:uiPriority w:val="99"/>
    <w:semiHidden/>
    <w:rsid w:val="001C0C93"/>
    <w:pPr>
      <w:spacing w:before="240" w:after="60" w:line="240" w:lineRule="auto"/>
      <w:ind w:firstLine="397"/>
    </w:pPr>
    <w:rPr>
      <w:rFonts w:ascii="Times New Roman" w:eastAsia="Times New Roman" w:hAnsi="Times New Roman" w:cs="Times New Roman"/>
      <w:b/>
      <w:bCs/>
      <w:color w:val="4F3320"/>
      <w:kern w:val="0"/>
      <w:sz w:val="26"/>
      <w:szCs w:val="26"/>
    </w:rPr>
  </w:style>
  <w:style w:type="paragraph" w:customStyle="1" w:styleId="heading2">
    <w:name w:val="heading2"/>
    <w:basedOn w:val="a"/>
    <w:uiPriority w:val="99"/>
    <w:semiHidden/>
    <w:rsid w:val="001C0C93"/>
    <w:pPr>
      <w:spacing w:before="240" w:after="60" w:line="240" w:lineRule="auto"/>
      <w:ind w:firstLine="397"/>
    </w:pPr>
    <w:rPr>
      <w:rFonts w:ascii="Times New Roman" w:eastAsia="Times New Roman" w:hAnsi="Times New Roman" w:cs="Times New Roman"/>
      <w:b/>
      <w:bCs/>
      <w:color w:val="336699"/>
      <w:kern w:val="0"/>
      <w:sz w:val="26"/>
      <w:szCs w:val="26"/>
    </w:rPr>
  </w:style>
  <w:style w:type="paragraph" w:customStyle="1" w:styleId="heading3">
    <w:name w:val="heading3"/>
    <w:basedOn w:val="a"/>
    <w:uiPriority w:val="99"/>
    <w:semiHidden/>
    <w:rsid w:val="001C0C93"/>
    <w:pPr>
      <w:spacing w:before="240" w:after="60" w:line="240" w:lineRule="auto"/>
      <w:ind w:firstLine="397"/>
    </w:pPr>
    <w:rPr>
      <w:rFonts w:ascii="Times New Roman" w:eastAsia="Times New Roman" w:hAnsi="Times New Roman" w:cs="Times New Roman"/>
      <w:b/>
      <w:bCs/>
      <w:color w:val="336699"/>
      <w:kern w:val="0"/>
      <w:sz w:val="26"/>
      <w:szCs w:val="26"/>
    </w:rPr>
  </w:style>
  <w:style w:type="paragraph" w:customStyle="1" w:styleId="heading4">
    <w:name w:val="heading4"/>
    <w:basedOn w:val="a"/>
    <w:uiPriority w:val="99"/>
    <w:semiHidden/>
    <w:rsid w:val="001C0C93"/>
    <w:pPr>
      <w:spacing w:before="240" w:after="60" w:line="240" w:lineRule="auto"/>
      <w:ind w:firstLine="397"/>
    </w:pPr>
    <w:rPr>
      <w:rFonts w:ascii="Times New Roman" w:eastAsia="Times New Roman" w:hAnsi="Times New Roman" w:cs="Times New Roman"/>
      <w:b/>
      <w:bCs/>
      <w:color w:val="336699"/>
      <w:kern w:val="0"/>
      <w:sz w:val="26"/>
      <w:szCs w:val="26"/>
    </w:rPr>
  </w:style>
  <w:style w:type="paragraph" w:customStyle="1" w:styleId="heading5">
    <w:name w:val="heading5"/>
    <w:basedOn w:val="a"/>
    <w:uiPriority w:val="99"/>
    <w:semiHidden/>
    <w:rsid w:val="001C0C93"/>
    <w:pPr>
      <w:spacing w:before="240" w:after="60" w:line="240" w:lineRule="auto"/>
      <w:ind w:firstLine="397"/>
    </w:pPr>
    <w:rPr>
      <w:rFonts w:ascii="Times New Roman" w:eastAsia="Times New Roman" w:hAnsi="Times New Roman" w:cs="Times New Roman"/>
      <w:b/>
      <w:bCs/>
      <w:color w:val="336699"/>
      <w:kern w:val="0"/>
      <w:sz w:val="26"/>
      <w:szCs w:val="26"/>
    </w:rPr>
  </w:style>
  <w:style w:type="paragraph" w:customStyle="1" w:styleId="rfdbold1char">
    <w:name w:val="rfdbold1char"/>
    <w:basedOn w:val="a"/>
    <w:uiPriority w:val="99"/>
    <w:semiHidden/>
    <w:rsid w:val="001C0C93"/>
    <w:pPr>
      <w:spacing w:before="420" w:after="180" w:line="240" w:lineRule="auto"/>
      <w:ind w:firstLine="397"/>
    </w:pPr>
    <w:rPr>
      <w:rFonts w:ascii="Times New Roman" w:eastAsia="Times New Roman" w:hAnsi="Times New Roman" w:cs="Times New Roman"/>
      <w:b/>
      <w:bCs/>
      <w:color w:val="336699"/>
      <w:kern w:val="0"/>
      <w:sz w:val="26"/>
      <w:szCs w:val="26"/>
    </w:rPr>
  </w:style>
  <w:style w:type="paragraph" w:customStyle="1" w:styleId="rfdpoemtini">
    <w:name w:val="rfdpoemtini"/>
    <w:basedOn w:val="a"/>
    <w:uiPriority w:val="99"/>
    <w:semiHidden/>
    <w:rsid w:val="001C0C93"/>
    <w:pPr>
      <w:spacing w:before="75" w:after="75" w:line="240" w:lineRule="auto"/>
      <w:ind w:firstLine="397"/>
    </w:pPr>
    <w:rPr>
      <w:rFonts w:ascii="Times New Roman" w:eastAsia="Times New Roman" w:hAnsi="Times New Roman" w:cs="Times New Roman"/>
      <w:vanish/>
      <w:kern w:val="0"/>
      <w:sz w:val="24"/>
      <w:szCs w:val="24"/>
    </w:rPr>
  </w:style>
  <w:style w:type="paragraph" w:customStyle="1" w:styleId="rfdpoemtinichar">
    <w:name w:val="rfdpoemtinichar"/>
    <w:basedOn w:val="a"/>
    <w:uiPriority w:val="99"/>
    <w:semiHidden/>
    <w:rsid w:val="001C0C93"/>
    <w:pPr>
      <w:spacing w:before="75" w:after="75" w:line="240" w:lineRule="auto"/>
      <w:ind w:firstLine="397"/>
    </w:pPr>
    <w:rPr>
      <w:rFonts w:ascii="Times New Roman" w:eastAsia="Times New Roman" w:hAnsi="Times New Roman" w:cs="Times New Roman"/>
      <w:vanish/>
      <w:kern w:val="0"/>
      <w:sz w:val="24"/>
      <w:szCs w:val="24"/>
    </w:rPr>
  </w:style>
  <w:style w:type="paragraph" w:customStyle="1" w:styleId="pagenumber">
    <w:name w:val="page_number"/>
    <w:basedOn w:val="a"/>
    <w:uiPriority w:val="99"/>
    <w:semiHidden/>
    <w:rsid w:val="001C0C93"/>
    <w:pPr>
      <w:spacing w:before="225" w:after="75" w:line="240" w:lineRule="auto"/>
      <w:ind w:firstLine="397"/>
    </w:pPr>
    <w:rPr>
      <w:rFonts w:ascii="Times New Roman" w:eastAsia="Times New Roman" w:hAnsi="Times New Roman" w:cs="Times New Roman"/>
      <w:kern w:val="0"/>
      <w:sz w:val="24"/>
      <w:szCs w:val="24"/>
    </w:rPr>
  </w:style>
  <w:style w:type="paragraph" w:customStyle="1" w:styleId="rfdtoc1">
    <w:name w:val="rfdtoc1"/>
    <w:basedOn w:val="a"/>
    <w:uiPriority w:val="99"/>
    <w:semiHidden/>
    <w:rsid w:val="001C0C93"/>
    <w:pPr>
      <w:spacing w:before="75" w:after="75" w:line="240" w:lineRule="auto"/>
    </w:pPr>
    <w:rPr>
      <w:rFonts w:ascii="Times New Roman" w:eastAsia="Times New Roman" w:hAnsi="Times New Roman" w:cs="Times New Roman"/>
      <w:kern w:val="0"/>
      <w:sz w:val="22"/>
      <w:szCs w:val="22"/>
    </w:rPr>
  </w:style>
  <w:style w:type="paragraph" w:customStyle="1" w:styleId="rfdtoc2">
    <w:name w:val="rfdtoc2"/>
    <w:basedOn w:val="a"/>
    <w:uiPriority w:val="99"/>
    <w:semiHidden/>
    <w:rsid w:val="001C0C93"/>
    <w:pPr>
      <w:spacing w:before="75" w:after="75" w:line="240" w:lineRule="auto"/>
    </w:pPr>
    <w:rPr>
      <w:rFonts w:ascii="Times New Roman" w:eastAsia="Times New Roman" w:hAnsi="Times New Roman" w:cs="Times New Roman"/>
      <w:kern w:val="0"/>
      <w:sz w:val="22"/>
      <w:szCs w:val="22"/>
    </w:rPr>
  </w:style>
  <w:style w:type="paragraph" w:customStyle="1" w:styleId="rfdtoc3">
    <w:name w:val="rfdtoc3"/>
    <w:basedOn w:val="a"/>
    <w:uiPriority w:val="99"/>
    <w:semiHidden/>
    <w:rsid w:val="001C0C93"/>
    <w:pPr>
      <w:spacing w:before="75" w:after="75" w:line="240" w:lineRule="auto"/>
    </w:pPr>
    <w:rPr>
      <w:rFonts w:ascii="Times New Roman" w:eastAsia="Times New Roman" w:hAnsi="Times New Roman" w:cs="Times New Roman"/>
      <w:kern w:val="0"/>
      <w:sz w:val="22"/>
      <w:szCs w:val="22"/>
    </w:rPr>
  </w:style>
  <w:style w:type="paragraph" w:customStyle="1" w:styleId="rfdtoc4">
    <w:name w:val="rfdtoc4"/>
    <w:basedOn w:val="a"/>
    <w:uiPriority w:val="99"/>
    <w:semiHidden/>
    <w:rsid w:val="001C0C93"/>
    <w:pPr>
      <w:spacing w:before="75" w:after="75" w:line="240" w:lineRule="auto"/>
    </w:pPr>
    <w:rPr>
      <w:rFonts w:ascii="Times New Roman" w:eastAsia="Times New Roman" w:hAnsi="Times New Roman" w:cs="Times New Roman"/>
      <w:kern w:val="0"/>
      <w:sz w:val="22"/>
      <w:szCs w:val="22"/>
    </w:rPr>
  </w:style>
  <w:style w:type="paragraph" w:customStyle="1" w:styleId="rfdtoc5">
    <w:name w:val="rfdtoc5"/>
    <w:basedOn w:val="a"/>
    <w:uiPriority w:val="99"/>
    <w:semiHidden/>
    <w:rsid w:val="001C0C93"/>
    <w:pPr>
      <w:spacing w:before="75" w:after="75" w:line="240" w:lineRule="auto"/>
    </w:pPr>
    <w:rPr>
      <w:rFonts w:ascii="Times New Roman" w:eastAsia="Times New Roman" w:hAnsi="Times New Roman" w:cs="Times New Roman"/>
      <w:kern w:val="0"/>
      <w:sz w:val="22"/>
      <w:szCs w:val="22"/>
    </w:rPr>
  </w:style>
  <w:style w:type="paragraph" w:customStyle="1" w:styleId="rfdjamed">
    <w:name w:val="rfdjamed"/>
    <w:basedOn w:val="a"/>
    <w:uiPriority w:val="99"/>
    <w:semiHidden/>
    <w:rsid w:val="001C0C93"/>
    <w:pPr>
      <w:spacing w:before="75" w:after="75" w:line="240" w:lineRule="auto"/>
      <w:ind w:firstLine="397"/>
    </w:pPr>
    <w:rPr>
      <w:rFonts w:ascii="Times New Roman" w:eastAsia="Times New Roman" w:hAnsi="Times New Roman" w:cs="Times New Roman"/>
      <w:b/>
      <w:bCs/>
      <w:color w:val="C00000"/>
      <w:kern w:val="0"/>
      <w:sz w:val="24"/>
      <w:szCs w:val="24"/>
    </w:rPr>
  </w:style>
  <w:style w:type="paragraph" w:customStyle="1" w:styleId="rfdmoshtaq">
    <w:name w:val="rfdmoshtaq"/>
    <w:basedOn w:val="a"/>
    <w:uiPriority w:val="99"/>
    <w:semiHidden/>
    <w:rsid w:val="001C0C93"/>
    <w:pPr>
      <w:spacing w:before="75" w:after="75" w:line="240" w:lineRule="auto"/>
      <w:ind w:firstLine="397"/>
    </w:pPr>
    <w:rPr>
      <w:rFonts w:ascii="Times New Roman" w:eastAsia="Times New Roman" w:hAnsi="Times New Roman" w:cs="Times New Roman"/>
      <w:color w:val="C00000"/>
      <w:kern w:val="0"/>
      <w:sz w:val="24"/>
      <w:szCs w:val="24"/>
    </w:rPr>
  </w:style>
  <w:style w:type="paragraph" w:customStyle="1" w:styleId="rfdrevaya">
    <w:name w:val="rfdrevaya"/>
    <w:basedOn w:val="a"/>
    <w:uiPriority w:val="99"/>
    <w:semiHidden/>
    <w:rsid w:val="001C0C93"/>
    <w:pPr>
      <w:spacing w:before="75" w:after="75" w:line="240" w:lineRule="auto"/>
      <w:ind w:firstLine="397"/>
    </w:pPr>
    <w:rPr>
      <w:rFonts w:ascii="Times New Roman" w:eastAsia="Times New Roman" w:hAnsi="Times New Roman" w:cs="Times New Roman"/>
      <w:color w:val="17365D"/>
      <w:kern w:val="0"/>
      <w:sz w:val="24"/>
      <w:szCs w:val="24"/>
    </w:rPr>
  </w:style>
  <w:style w:type="paragraph" w:customStyle="1" w:styleId="a50">
    <w:name w:val="a5"/>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drag-handle">
    <w:name w:val="drag-handle"/>
    <w:basedOn w:val="a"/>
    <w:uiPriority w:val="99"/>
    <w:semiHidden/>
    <w:rsid w:val="001C0C93"/>
    <w:pPr>
      <w:shd w:val="clear" w:color="auto" w:fill="FFFFFF"/>
      <w:spacing w:before="75" w:after="75" w:line="240" w:lineRule="auto"/>
      <w:ind w:firstLine="45"/>
    </w:pPr>
    <w:rPr>
      <w:rFonts w:ascii="Tahoma" w:eastAsia="Times New Roman" w:hAnsi="Tahoma" w:cs="Tahoma"/>
      <w:b/>
      <w:bCs/>
      <w:color w:val="222222"/>
      <w:kern w:val="0"/>
      <w:sz w:val="18"/>
      <w:szCs w:val="18"/>
    </w:rPr>
  </w:style>
  <w:style w:type="paragraph" w:customStyle="1" w:styleId="drag-contentarea">
    <w:name w:val="drag-contentarea"/>
    <w:basedOn w:val="a"/>
    <w:uiPriority w:val="99"/>
    <w:semiHidden/>
    <w:rsid w:val="001C0C93"/>
    <w:pPr>
      <w:shd w:val="clear" w:color="auto" w:fill="FFFFFF"/>
      <w:spacing w:before="75" w:after="75" w:line="240" w:lineRule="auto"/>
      <w:ind w:firstLine="397"/>
    </w:pPr>
    <w:rPr>
      <w:rFonts w:ascii="Times New Roman" w:eastAsia="Times New Roman" w:hAnsi="Times New Roman" w:cs="Times New Roman"/>
      <w:color w:val="000000"/>
      <w:kern w:val="0"/>
      <w:sz w:val="24"/>
      <w:szCs w:val="24"/>
    </w:rPr>
  </w:style>
  <w:style w:type="paragraph" w:customStyle="1" w:styleId="drag-statusarea">
    <w:name w:val="drag-statusarea"/>
    <w:basedOn w:val="a"/>
    <w:uiPriority w:val="99"/>
    <w:semiHidden/>
    <w:rsid w:val="001C0C93"/>
    <w:pPr>
      <w:shd w:val="clear" w:color="auto" w:fill="F8F8F8"/>
      <w:spacing w:before="75" w:after="75" w:line="240" w:lineRule="auto"/>
      <w:ind w:firstLine="397"/>
    </w:pPr>
    <w:rPr>
      <w:rFonts w:ascii="Times New Roman" w:eastAsia="Times New Roman" w:hAnsi="Times New Roman" w:cs="Times New Roman"/>
      <w:kern w:val="0"/>
      <w:sz w:val="24"/>
      <w:szCs w:val="24"/>
    </w:rPr>
  </w:style>
  <w:style w:type="paragraph" w:customStyle="1" w:styleId="drag-resizearea">
    <w:name w:val="drag-resizearea"/>
    <w:basedOn w:val="a"/>
    <w:uiPriority w:val="99"/>
    <w:semiHidden/>
    <w:rsid w:val="001C0C93"/>
    <w:pPr>
      <w:spacing w:before="75" w:after="75" w:line="240" w:lineRule="auto"/>
      <w:ind w:firstLine="397"/>
    </w:pPr>
    <w:rPr>
      <w:rFonts w:ascii="Times New Roman" w:eastAsia="Times New Roman" w:hAnsi="Times New Roman" w:cs="Times New Roman"/>
      <w:kern w:val="0"/>
      <w:sz w:val="2"/>
      <w:szCs w:val="2"/>
    </w:rPr>
  </w:style>
  <w:style w:type="paragraph" w:customStyle="1" w:styleId="handle">
    <w:name w:val="handle"/>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color">
    <w:name w:val="color"/>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c0">
    <w:name w:val="c0"/>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c1">
    <w:name w:val="c1"/>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content">
    <w:name w:val="content"/>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bookinfo">
    <w:name w:val="bookinfo"/>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subtext">
    <w:name w:val="subtext"/>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update">
    <w:name w:val="update"/>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bookcover">
    <w:name w:val="bookcover"/>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thumbnail">
    <w:name w:val="thumbnail"/>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pgcontent">
    <w:name w:val="pgcontent"/>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pgnum">
    <w:name w:val="pgnum"/>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mark">
    <w:name w:val="mark"/>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marked">
    <w:name w:val="marked"/>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note">
    <w:name w:val="note"/>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libtop">
    <w:name w:val="libtop"/>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maincontainer">
    <w:name w:val="main_container"/>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submit">
    <w:name w:val="submit"/>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check">
    <w:name w:val="check"/>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seperator">
    <w:name w:val="seperator"/>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next">
    <w:name w:val="next"/>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previous">
    <w:name w:val="previous"/>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fword">
    <w:name w:val="fword"/>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rfdnormal0">
    <w:name w:val="rfdnormal0"/>
    <w:basedOn w:val="a"/>
    <w:uiPriority w:val="99"/>
    <w:semiHidden/>
    <w:rsid w:val="001C0C93"/>
    <w:pPr>
      <w:spacing w:before="75" w:after="75" w:line="240" w:lineRule="auto"/>
    </w:pPr>
    <w:rPr>
      <w:rFonts w:ascii="Times New Roman" w:eastAsia="Times New Roman" w:hAnsi="Times New Roman" w:cs="Times New Roman"/>
      <w:kern w:val="0"/>
      <w:sz w:val="24"/>
      <w:szCs w:val="24"/>
    </w:rPr>
  </w:style>
  <w:style w:type="paragraph" w:customStyle="1" w:styleId="maincontainer1">
    <w:name w:val="main_container1"/>
    <w:basedOn w:val="a"/>
    <w:uiPriority w:val="99"/>
    <w:semiHidden/>
    <w:rsid w:val="001C0C93"/>
    <w:pPr>
      <w:bidi w:val="0"/>
      <w:spacing w:after="0" w:line="240" w:lineRule="auto"/>
      <w:ind w:firstLine="397"/>
    </w:pPr>
    <w:rPr>
      <w:rFonts w:ascii="Times New Roman" w:eastAsia="Times New Roman" w:hAnsi="Times New Roman" w:cs="Times New Roman"/>
      <w:kern w:val="0"/>
      <w:sz w:val="24"/>
      <w:szCs w:val="24"/>
    </w:rPr>
  </w:style>
  <w:style w:type="paragraph" w:customStyle="1" w:styleId="inputbox1">
    <w:name w:val="inputbox1"/>
    <w:basedOn w:val="a"/>
    <w:uiPriority w:val="99"/>
    <w:semiHidden/>
    <w:rsid w:val="001C0C93"/>
    <w:pPr>
      <w:shd w:val="clear" w:color="auto" w:fill="FFFFFF"/>
      <w:spacing w:before="30" w:after="0" w:line="240" w:lineRule="auto"/>
      <w:ind w:left="45" w:right="45" w:firstLine="397"/>
    </w:pPr>
    <w:rPr>
      <w:rFonts w:ascii="Tahoma" w:eastAsia="Times New Roman" w:hAnsi="Tahoma" w:cs="Tahoma"/>
      <w:color w:val="708632"/>
      <w:kern w:val="0"/>
      <w:sz w:val="24"/>
      <w:szCs w:val="24"/>
    </w:rPr>
  </w:style>
  <w:style w:type="paragraph" w:customStyle="1" w:styleId="submit1">
    <w:name w:val="submit1"/>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inputbox2">
    <w:name w:val="inputbox2"/>
    <w:basedOn w:val="a"/>
    <w:uiPriority w:val="99"/>
    <w:semiHidden/>
    <w:rsid w:val="001C0C93"/>
    <w:pPr>
      <w:pBdr>
        <w:top w:val="single" w:sz="6" w:space="0" w:color="777777"/>
        <w:left w:val="single" w:sz="6" w:space="0" w:color="777777"/>
        <w:bottom w:val="single" w:sz="6" w:space="0" w:color="777777"/>
        <w:right w:val="single" w:sz="6" w:space="2" w:color="777777"/>
      </w:pBdr>
      <w:shd w:val="clear" w:color="auto" w:fill="FFFFFF"/>
      <w:spacing w:before="30" w:after="90" w:line="240" w:lineRule="auto"/>
      <w:ind w:left="450" w:right="45" w:firstLine="397"/>
    </w:pPr>
    <w:rPr>
      <w:rFonts w:ascii="Tahoma" w:eastAsia="Times New Roman" w:hAnsi="Tahoma" w:cs="Tahoma"/>
      <w:color w:val="708632"/>
      <w:kern w:val="0"/>
      <w:sz w:val="24"/>
      <w:szCs w:val="24"/>
    </w:rPr>
  </w:style>
  <w:style w:type="paragraph" w:customStyle="1" w:styleId="submit2">
    <w:name w:val="submit2"/>
    <w:basedOn w:val="a"/>
    <w:uiPriority w:val="99"/>
    <w:semiHidden/>
    <w:rsid w:val="001C0C93"/>
    <w:pPr>
      <w:spacing w:before="30" w:after="75" w:line="240" w:lineRule="auto"/>
      <w:ind w:firstLine="397"/>
    </w:pPr>
    <w:rPr>
      <w:rFonts w:ascii="Times New Roman" w:eastAsia="Times New Roman" w:hAnsi="Times New Roman" w:cs="Times New Roman"/>
      <w:kern w:val="0"/>
      <w:sz w:val="24"/>
      <w:szCs w:val="24"/>
    </w:rPr>
  </w:style>
  <w:style w:type="paragraph" w:customStyle="1" w:styleId="check1">
    <w:name w:val="check1"/>
    <w:basedOn w:val="a"/>
    <w:uiPriority w:val="99"/>
    <w:semiHidden/>
    <w:rsid w:val="001C0C93"/>
    <w:pPr>
      <w:spacing w:before="30" w:after="75" w:line="240" w:lineRule="auto"/>
      <w:ind w:left="615" w:firstLine="397"/>
    </w:pPr>
    <w:rPr>
      <w:rFonts w:ascii="Times New Roman" w:eastAsia="Times New Roman" w:hAnsi="Times New Roman" w:cs="Times New Roman"/>
      <w:kern w:val="0"/>
      <w:sz w:val="24"/>
      <w:szCs w:val="24"/>
    </w:rPr>
  </w:style>
  <w:style w:type="paragraph" w:customStyle="1" w:styleId="selsp1">
    <w:name w:val="sel_sp1"/>
    <w:basedOn w:val="a"/>
    <w:uiPriority w:val="99"/>
    <w:semiHidden/>
    <w:rsid w:val="001C0C93"/>
    <w:pPr>
      <w:spacing w:before="75" w:after="75" w:line="240" w:lineRule="auto"/>
      <w:ind w:firstLine="397"/>
    </w:pPr>
    <w:rPr>
      <w:rFonts w:ascii="Times New Roman" w:eastAsia="Times New Roman" w:hAnsi="Times New Roman" w:cs="Times New Roman"/>
      <w:color w:val="7777FF"/>
      <w:kern w:val="0"/>
      <w:sz w:val="24"/>
      <w:szCs w:val="24"/>
    </w:rPr>
  </w:style>
  <w:style w:type="paragraph" w:customStyle="1" w:styleId="selsp2">
    <w:name w:val="sel_sp2"/>
    <w:basedOn w:val="a"/>
    <w:uiPriority w:val="99"/>
    <w:semiHidden/>
    <w:rsid w:val="001C0C93"/>
    <w:pPr>
      <w:spacing w:before="75" w:after="75" w:line="240" w:lineRule="auto"/>
      <w:ind w:firstLine="397"/>
    </w:pPr>
    <w:rPr>
      <w:rFonts w:ascii="Times New Roman" w:eastAsia="Times New Roman" w:hAnsi="Times New Roman" w:cs="Times New Roman"/>
      <w:color w:val="FF0000"/>
      <w:kern w:val="0"/>
      <w:sz w:val="24"/>
      <w:szCs w:val="24"/>
    </w:rPr>
  </w:style>
  <w:style w:type="paragraph" w:customStyle="1" w:styleId="handle1">
    <w:name w:val="handle1"/>
    <w:basedOn w:val="a"/>
    <w:uiPriority w:val="99"/>
    <w:semiHidden/>
    <w:rsid w:val="001C0C93"/>
    <w:pPr>
      <w:spacing w:before="30" w:after="0" w:line="240" w:lineRule="auto"/>
      <w:ind w:left="-240" w:firstLine="397"/>
    </w:pPr>
    <w:rPr>
      <w:rFonts w:ascii="Times New Roman" w:eastAsia="Times New Roman" w:hAnsi="Times New Roman" w:cs="Times New Roman"/>
      <w:kern w:val="0"/>
      <w:sz w:val="24"/>
      <w:szCs w:val="24"/>
    </w:rPr>
  </w:style>
  <w:style w:type="paragraph" w:customStyle="1" w:styleId="handle2">
    <w:name w:val="handle2"/>
    <w:basedOn w:val="a"/>
    <w:uiPriority w:val="99"/>
    <w:semiHidden/>
    <w:rsid w:val="001C0C93"/>
    <w:pPr>
      <w:spacing w:before="30" w:after="0" w:line="240" w:lineRule="auto"/>
      <w:ind w:right="-240" w:firstLine="397"/>
    </w:pPr>
    <w:rPr>
      <w:rFonts w:ascii="Times New Roman" w:eastAsia="Times New Roman" w:hAnsi="Times New Roman" w:cs="Times New Roman"/>
      <w:kern w:val="0"/>
      <w:sz w:val="24"/>
      <w:szCs w:val="24"/>
    </w:rPr>
  </w:style>
  <w:style w:type="paragraph" w:customStyle="1" w:styleId="color1">
    <w:name w:val="color1"/>
    <w:basedOn w:val="a"/>
    <w:uiPriority w:val="99"/>
    <w:semiHidden/>
    <w:rsid w:val="001C0C93"/>
    <w:pPr>
      <w:pBdr>
        <w:bottom w:val="single" w:sz="24" w:space="0" w:color="CC0000"/>
      </w:pBdr>
      <w:spacing w:before="75" w:after="75" w:line="240" w:lineRule="auto"/>
      <w:ind w:firstLine="397"/>
    </w:pPr>
    <w:rPr>
      <w:rFonts w:ascii="Times New Roman" w:eastAsia="Times New Roman" w:hAnsi="Times New Roman" w:cs="Times New Roman"/>
      <w:kern w:val="0"/>
      <w:sz w:val="24"/>
      <w:szCs w:val="24"/>
    </w:rPr>
  </w:style>
  <w:style w:type="paragraph" w:customStyle="1" w:styleId="seperator1">
    <w:name w:val="seperator1"/>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next1">
    <w:name w:val="next1"/>
    <w:basedOn w:val="a"/>
    <w:uiPriority w:val="99"/>
    <w:semiHidden/>
    <w:rsid w:val="001C0C93"/>
    <w:pPr>
      <w:spacing w:before="150" w:after="150" w:line="240" w:lineRule="auto"/>
      <w:ind w:left="150" w:right="150" w:firstLine="397"/>
    </w:pPr>
    <w:rPr>
      <w:rFonts w:ascii="Times New Roman" w:eastAsia="Times New Roman" w:hAnsi="Times New Roman" w:cs="Times New Roman"/>
      <w:kern w:val="0"/>
      <w:sz w:val="24"/>
      <w:szCs w:val="24"/>
    </w:rPr>
  </w:style>
  <w:style w:type="paragraph" w:customStyle="1" w:styleId="previous1">
    <w:name w:val="previous1"/>
    <w:basedOn w:val="a"/>
    <w:uiPriority w:val="99"/>
    <w:semiHidden/>
    <w:rsid w:val="001C0C93"/>
    <w:pPr>
      <w:spacing w:before="150" w:after="150" w:line="240" w:lineRule="auto"/>
      <w:ind w:left="150" w:right="150" w:firstLine="397"/>
    </w:pPr>
    <w:rPr>
      <w:rFonts w:ascii="Times New Roman" w:eastAsia="Times New Roman" w:hAnsi="Times New Roman" w:cs="Times New Roman"/>
      <w:kern w:val="0"/>
      <w:sz w:val="24"/>
      <w:szCs w:val="24"/>
    </w:rPr>
  </w:style>
  <w:style w:type="paragraph" w:customStyle="1" w:styleId="c01">
    <w:name w:val="c01"/>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c11">
    <w:name w:val="c11"/>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content1">
    <w:name w:val="content1"/>
    <w:basedOn w:val="a"/>
    <w:uiPriority w:val="99"/>
    <w:semiHidden/>
    <w:rsid w:val="001C0C93"/>
    <w:pPr>
      <w:pBdr>
        <w:left w:val="single" w:sz="6" w:space="0" w:color="CCCCCC"/>
      </w:pBdr>
      <w:spacing w:after="0" w:line="240" w:lineRule="auto"/>
      <w:ind w:right="225" w:firstLine="397"/>
    </w:pPr>
    <w:rPr>
      <w:rFonts w:ascii="Times New Roman" w:eastAsia="Times New Roman" w:hAnsi="Times New Roman" w:cs="Times New Roman"/>
      <w:kern w:val="0"/>
      <w:sz w:val="24"/>
      <w:szCs w:val="24"/>
    </w:rPr>
  </w:style>
  <w:style w:type="paragraph" w:customStyle="1" w:styleId="libtop1">
    <w:name w:val="libtop1"/>
    <w:basedOn w:val="a"/>
    <w:uiPriority w:val="99"/>
    <w:semiHidden/>
    <w:rsid w:val="001C0C93"/>
    <w:pPr>
      <w:spacing w:after="0" w:line="240" w:lineRule="auto"/>
      <w:ind w:left="150" w:right="150" w:firstLine="397"/>
    </w:pPr>
    <w:rPr>
      <w:rFonts w:ascii="Times New Roman" w:eastAsia="Times New Roman" w:hAnsi="Times New Roman" w:cs="Times New Roman"/>
      <w:kern w:val="0"/>
      <w:sz w:val="24"/>
      <w:szCs w:val="24"/>
    </w:rPr>
  </w:style>
  <w:style w:type="paragraph" w:customStyle="1" w:styleId="bookinfo1">
    <w:name w:val="bookinfo1"/>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subtext1">
    <w:name w:val="subtext1"/>
    <w:basedOn w:val="a"/>
    <w:uiPriority w:val="99"/>
    <w:semiHidden/>
    <w:rsid w:val="001C0C93"/>
    <w:pPr>
      <w:spacing w:before="75" w:after="75" w:line="450" w:lineRule="atLeast"/>
      <w:ind w:firstLine="397"/>
    </w:pPr>
    <w:rPr>
      <w:rFonts w:ascii="Times New Roman" w:eastAsia="Times New Roman" w:hAnsi="Times New Roman" w:cs="Times New Roman"/>
      <w:kern w:val="0"/>
      <w:sz w:val="24"/>
      <w:szCs w:val="24"/>
    </w:rPr>
  </w:style>
  <w:style w:type="paragraph" w:customStyle="1" w:styleId="update1">
    <w:name w:val="update1"/>
    <w:basedOn w:val="a"/>
    <w:uiPriority w:val="99"/>
    <w:semiHidden/>
    <w:rsid w:val="001C0C93"/>
    <w:pPr>
      <w:spacing w:after="0" w:line="240" w:lineRule="auto"/>
      <w:ind w:firstLine="397"/>
    </w:pPr>
    <w:rPr>
      <w:rFonts w:ascii="Times New Roman" w:eastAsia="Times New Roman" w:hAnsi="Times New Roman" w:cs="Times New Roman"/>
      <w:color w:val="999999"/>
      <w:kern w:val="0"/>
      <w:sz w:val="20"/>
      <w:szCs w:val="20"/>
    </w:rPr>
  </w:style>
  <w:style w:type="paragraph" w:customStyle="1" w:styleId="bookcover1">
    <w:name w:val="bookcover1"/>
    <w:basedOn w:val="a"/>
    <w:uiPriority w:val="99"/>
    <w:semiHidden/>
    <w:rsid w:val="001C0C93"/>
    <w:pPr>
      <w:spacing w:after="0" w:line="240" w:lineRule="auto"/>
      <w:ind w:firstLine="397"/>
    </w:pPr>
    <w:rPr>
      <w:rFonts w:ascii="Times New Roman" w:eastAsia="Times New Roman" w:hAnsi="Times New Roman" w:cs="Times New Roman"/>
      <w:kern w:val="0"/>
      <w:sz w:val="24"/>
      <w:szCs w:val="24"/>
    </w:rPr>
  </w:style>
  <w:style w:type="paragraph" w:customStyle="1" w:styleId="thumbnail1">
    <w:name w:val="thumbnail1"/>
    <w:basedOn w:val="a"/>
    <w:uiPriority w:val="99"/>
    <w:semiHidden/>
    <w:rsid w:val="001C0C93"/>
    <w:pPr>
      <w:pBdr>
        <w:top w:val="single" w:sz="6" w:space="2" w:color="CCCCCC"/>
        <w:left w:val="single" w:sz="6" w:space="2" w:color="CCCCCC"/>
        <w:bottom w:val="single" w:sz="6" w:space="2" w:color="CCCCCC"/>
        <w:right w:val="single" w:sz="6" w:space="2" w:color="CCCCCC"/>
      </w:pBdr>
      <w:shd w:val="clear" w:color="auto" w:fill="FFFFFF"/>
      <w:spacing w:before="75" w:after="75" w:line="240" w:lineRule="auto"/>
      <w:ind w:firstLine="397"/>
    </w:pPr>
    <w:rPr>
      <w:rFonts w:ascii="Times New Roman" w:eastAsia="Times New Roman" w:hAnsi="Times New Roman" w:cs="Times New Roman"/>
      <w:kern w:val="0"/>
      <w:sz w:val="24"/>
      <w:szCs w:val="24"/>
    </w:rPr>
  </w:style>
  <w:style w:type="paragraph" w:customStyle="1" w:styleId="fword1">
    <w:name w:val="fword1"/>
    <w:basedOn w:val="a"/>
    <w:uiPriority w:val="99"/>
    <w:semiHidden/>
    <w:rsid w:val="001C0C93"/>
    <w:pPr>
      <w:spacing w:before="75" w:after="75" w:line="240" w:lineRule="auto"/>
      <w:ind w:firstLine="397"/>
    </w:pPr>
    <w:rPr>
      <w:rFonts w:ascii="Times New Roman" w:eastAsia="Times New Roman" w:hAnsi="Times New Roman" w:cs="Times New Roman"/>
      <w:b/>
      <w:bCs/>
      <w:color w:val="444444"/>
      <w:kern w:val="0"/>
      <w:sz w:val="24"/>
      <w:szCs w:val="24"/>
    </w:rPr>
  </w:style>
  <w:style w:type="paragraph" w:customStyle="1" w:styleId="pgcontent1">
    <w:name w:val="pgcontent1"/>
    <w:basedOn w:val="a"/>
    <w:uiPriority w:val="99"/>
    <w:semiHidden/>
    <w:rsid w:val="001C0C93"/>
    <w:pPr>
      <w:spacing w:before="75" w:after="75" w:line="240" w:lineRule="auto"/>
      <w:ind w:firstLine="397"/>
    </w:pPr>
    <w:rPr>
      <w:rFonts w:ascii="Times New Roman" w:eastAsia="Times New Roman" w:hAnsi="Times New Roman" w:cs="Times New Roman"/>
      <w:kern w:val="0"/>
      <w:sz w:val="24"/>
      <w:szCs w:val="24"/>
    </w:rPr>
  </w:style>
  <w:style w:type="paragraph" w:customStyle="1" w:styleId="pgnum1">
    <w:name w:val="pgnum1"/>
    <w:basedOn w:val="a"/>
    <w:uiPriority w:val="99"/>
    <w:semiHidden/>
    <w:rsid w:val="001C0C93"/>
    <w:pPr>
      <w:spacing w:before="75" w:after="75" w:line="240" w:lineRule="auto"/>
      <w:ind w:firstLine="397"/>
      <w:jc w:val="center"/>
    </w:pPr>
    <w:rPr>
      <w:rFonts w:ascii="Times New Roman" w:eastAsia="Times New Roman" w:hAnsi="Times New Roman" w:cs="Times New Roman"/>
      <w:kern w:val="0"/>
      <w:sz w:val="24"/>
      <w:szCs w:val="24"/>
    </w:rPr>
  </w:style>
  <w:style w:type="paragraph" w:customStyle="1" w:styleId="c02">
    <w:name w:val="c02"/>
    <w:basedOn w:val="a"/>
    <w:uiPriority w:val="99"/>
    <w:semiHidden/>
    <w:rsid w:val="001C0C93"/>
    <w:pPr>
      <w:pBdr>
        <w:top w:val="single" w:sz="6" w:space="0" w:color="FFFFFF"/>
        <w:left w:val="single" w:sz="6" w:space="0" w:color="FFFFFF"/>
        <w:bottom w:val="single" w:sz="6" w:space="0" w:color="FFFFFF"/>
        <w:right w:val="single" w:sz="6" w:space="0" w:color="FFFFFF"/>
      </w:pBdr>
      <w:shd w:val="clear" w:color="auto" w:fill="FFFFFF"/>
      <w:spacing w:before="75" w:after="75" w:line="240" w:lineRule="auto"/>
      <w:ind w:firstLine="397"/>
    </w:pPr>
    <w:rPr>
      <w:rFonts w:ascii="Times New Roman" w:eastAsia="Times New Roman" w:hAnsi="Times New Roman" w:cs="Times New Roman"/>
      <w:kern w:val="0"/>
      <w:sz w:val="24"/>
      <w:szCs w:val="24"/>
    </w:rPr>
  </w:style>
  <w:style w:type="paragraph" w:customStyle="1" w:styleId="c12">
    <w:name w:val="c12"/>
    <w:basedOn w:val="a"/>
    <w:uiPriority w:val="99"/>
    <w:semiHidden/>
    <w:rsid w:val="001C0C93"/>
    <w:pPr>
      <w:pBdr>
        <w:top w:val="single" w:sz="6" w:space="0" w:color="EDF3FE"/>
        <w:left w:val="single" w:sz="6" w:space="0" w:color="EDF3FE"/>
        <w:bottom w:val="single" w:sz="6" w:space="0" w:color="EDF3FE"/>
        <w:right w:val="single" w:sz="6" w:space="0" w:color="EDF3FE"/>
      </w:pBdr>
      <w:shd w:val="clear" w:color="auto" w:fill="EDF3FE"/>
      <w:spacing w:before="75" w:after="75" w:line="240" w:lineRule="auto"/>
      <w:ind w:firstLine="397"/>
    </w:pPr>
    <w:rPr>
      <w:rFonts w:ascii="Times New Roman" w:eastAsia="Times New Roman" w:hAnsi="Times New Roman" w:cs="Times New Roman"/>
      <w:kern w:val="0"/>
      <w:sz w:val="24"/>
      <w:szCs w:val="24"/>
    </w:rPr>
  </w:style>
  <w:style w:type="paragraph" w:customStyle="1" w:styleId="c03">
    <w:name w:val="c03"/>
    <w:basedOn w:val="a"/>
    <w:uiPriority w:val="99"/>
    <w:semiHidden/>
    <w:rsid w:val="001C0C93"/>
    <w:pPr>
      <w:pBdr>
        <w:top w:val="single" w:sz="6" w:space="0" w:color="DFDFDF"/>
        <w:left w:val="single" w:sz="6" w:space="0" w:color="DFDFDF"/>
        <w:bottom w:val="single" w:sz="6" w:space="0" w:color="DFDFDF"/>
        <w:right w:val="single" w:sz="6" w:space="0" w:color="DFDFDF"/>
      </w:pBdr>
      <w:shd w:val="clear" w:color="auto" w:fill="DFDFDF"/>
      <w:spacing w:before="75" w:after="75" w:line="240" w:lineRule="auto"/>
      <w:ind w:firstLine="397"/>
    </w:pPr>
    <w:rPr>
      <w:rFonts w:ascii="Times New Roman" w:eastAsia="Times New Roman" w:hAnsi="Times New Roman" w:cs="Times New Roman"/>
      <w:kern w:val="0"/>
      <w:sz w:val="24"/>
      <w:szCs w:val="24"/>
    </w:rPr>
  </w:style>
  <w:style w:type="paragraph" w:customStyle="1" w:styleId="c13">
    <w:name w:val="c13"/>
    <w:basedOn w:val="a"/>
    <w:uiPriority w:val="99"/>
    <w:semiHidden/>
    <w:rsid w:val="001C0C93"/>
    <w:pPr>
      <w:pBdr>
        <w:top w:val="single" w:sz="6" w:space="0" w:color="DFDFDF"/>
        <w:left w:val="single" w:sz="6" w:space="0" w:color="DFDFDF"/>
        <w:bottom w:val="single" w:sz="6" w:space="0" w:color="DFDFDF"/>
        <w:right w:val="single" w:sz="6" w:space="0" w:color="DFDFDF"/>
      </w:pBdr>
      <w:shd w:val="clear" w:color="auto" w:fill="DFDFDF"/>
      <w:spacing w:before="75" w:after="75" w:line="240" w:lineRule="auto"/>
      <w:ind w:firstLine="397"/>
    </w:pPr>
    <w:rPr>
      <w:rFonts w:ascii="Times New Roman" w:eastAsia="Times New Roman" w:hAnsi="Times New Roman" w:cs="Times New Roman"/>
      <w:kern w:val="0"/>
      <w:sz w:val="24"/>
      <w:szCs w:val="24"/>
    </w:rPr>
  </w:style>
  <w:style w:type="paragraph" w:customStyle="1" w:styleId="mark1">
    <w:name w:val="mark1"/>
    <w:basedOn w:val="a"/>
    <w:uiPriority w:val="99"/>
    <w:semiHidden/>
    <w:rsid w:val="001C0C93"/>
    <w:pPr>
      <w:pBdr>
        <w:top w:val="dashed" w:sz="6" w:space="0" w:color="777777"/>
        <w:left w:val="dashed" w:sz="6" w:space="0" w:color="777777"/>
        <w:bottom w:val="dashed" w:sz="6" w:space="0" w:color="777777"/>
        <w:right w:val="dashed" w:sz="6" w:space="0" w:color="777777"/>
      </w:pBdr>
      <w:shd w:val="clear" w:color="auto" w:fill="FFFFFF"/>
      <w:spacing w:before="75" w:after="75" w:line="240" w:lineRule="auto"/>
      <w:ind w:right="-1500" w:firstLine="397"/>
    </w:pPr>
    <w:rPr>
      <w:rFonts w:ascii="Times New Roman" w:eastAsia="Times New Roman" w:hAnsi="Times New Roman" w:cs="Times New Roman"/>
      <w:kern w:val="0"/>
      <w:sz w:val="24"/>
      <w:szCs w:val="24"/>
    </w:rPr>
  </w:style>
  <w:style w:type="paragraph" w:customStyle="1" w:styleId="mark2">
    <w:name w:val="mark2"/>
    <w:basedOn w:val="a"/>
    <w:uiPriority w:val="99"/>
    <w:semiHidden/>
    <w:rsid w:val="001C0C93"/>
    <w:pPr>
      <w:pBdr>
        <w:top w:val="single" w:sz="6" w:space="0" w:color="FF0000"/>
        <w:left w:val="single" w:sz="6" w:space="0" w:color="FF0000"/>
        <w:bottom w:val="single" w:sz="6" w:space="0" w:color="FF0000"/>
        <w:right w:val="single" w:sz="6" w:space="0" w:color="FF0000"/>
      </w:pBdr>
      <w:shd w:val="clear" w:color="auto" w:fill="FFAAAA"/>
      <w:spacing w:before="75" w:after="75" w:line="240" w:lineRule="auto"/>
      <w:ind w:right="-1500" w:firstLine="397"/>
    </w:pPr>
    <w:rPr>
      <w:rFonts w:ascii="Times New Roman" w:eastAsia="Times New Roman" w:hAnsi="Times New Roman" w:cs="Times New Roman"/>
      <w:kern w:val="0"/>
      <w:sz w:val="24"/>
      <w:szCs w:val="24"/>
    </w:rPr>
  </w:style>
  <w:style w:type="paragraph" w:customStyle="1" w:styleId="marked1">
    <w:name w:val="marked1"/>
    <w:basedOn w:val="a"/>
    <w:uiPriority w:val="99"/>
    <w:semiHidden/>
    <w:rsid w:val="001C0C93"/>
    <w:pPr>
      <w:pBdr>
        <w:top w:val="single" w:sz="6" w:space="0" w:color="FF0000"/>
        <w:left w:val="single" w:sz="6" w:space="0" w:color="FF0000"/>
        <w:bottom w:val="single" w:sz="6" w:space="0" w:color="FF0000"/>
        <w:right w:val="single" w:sz="6" w:space="0" w:color="FF0000"/>
      </w:pBdr>
      <w:shd w:val="clear" w:color="auto" w:fill="FFAAAA"/>
      <w:spacing w:before="75" w:after="75" w:line="240" w:lineRule="auto"/>
      <w:ind w:firstLine="397"/>
    </w:pPr>
    <w:rPr>
      <w:rFonts w:ascii="Times New Roman" w:eastAsia="Times New Roman" w:hAnsi="Times New Roman" w:cs="Times New Roman"/>
      <w:kern w:val="0"/>
      <w:sz w:val="24"/>
      <w:szCs w:val="24"/>
    </w:rPr>
  </w:style>
  <w:style w:type="paragraph" w:customStyle="1" w:styleId="note1">
    <w:name w:val="note1"/>
    <w:basedOn w:val="a"/>
    <w:uiPriority w:val="99"/>
    <w:semiHidden/>
    <w:rsid w:val="001C0C93"/>
    <w:pPr>
      <w:shd w:val="clear" w:color="auto" w:fill="FF77AA"/>
      <w:spacing w:before="75" w:after="75" w:line="240" w:lineRule="auto"/>
      <w:ind w:firstLine="397"/>
    </w:pPr>
    <w:rPr>
      <w:rFonts w:ascii="Times New Roman" w:eastAsia="Times New Roman" w:hAnsi="Times New Roman" w:cs="Times New Roman"/>
      <w:kern w:val="0"/>
      <w:sz w:val="24"/>
      <w:szCs w:val="24"/>
    </w:rPr>
  </w:style>
  <w:style w:type="paragraph" w:customStyle="1" w:styleId="rfdalaem1">
    <w:name w:val="rfdalaem1"/>
    <w:basedOn w:val="a"/>
    <w:uiPriority w:val="99"/>
    <w:semiHidden/>
    <w:rsid w:val="001C0C93"/>
    <w:pPr>
      <w:spacing w:before="75" w:after="75" w:line="240" w:lineRule="auto"/>
      <w:ind w:firstLine="397"/>
    </w:pPr>
    <w:rPr>
      <w:rFonts w:ascii="rafedAlaem" w:eastAsia="Times New Roman" w:hAnsi="rafedAlaem" w:cs="Times New Roman"/>
      <w:kern w:val="0"/>
      <w:sz w:val="31"/>
      <w:szCs w:val="31"/>
    </w:rPr>
  </w:style>
  <w:style w:type="paragraph" w:customStyle="1" w:styleId="rfdfootnotenum1">
    <w:name w:val="rfdfootnotenum1"/>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23"/>
      <w:szCs w:val="23"/>
      <w:vertAlign w:val="superscript"/>
    </w:rPr>
  </w:style>
  <w:style w:type="paragraph" w:customStyle="1" w:styleId="rfdfootnotenum2">
    <w:name w:val="rfdfootnotenum2"/>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23"/>
      <w:szCs w:val="23"/>
      <w:vertAlign w:val="superscript"/>
    </w:rPr>
  </w:style>
  <w:style w:type="paragraph" w:customStyle="1" w:styleId="rfdfootnotenum3">
    <w:name w:val="rfdfootnotenum3"/>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23"/>
      <w:szCs w:val="23"/>
      <w:vertAlign w:val="superscript"/>
    </w:rPr>
  </w:style>
  <w:style w:type="paragraph" w:customStyle="1" w:styleId="rfdfootnotenum4">
    <w:name w:val="rfdfootnotenum4"/>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5">
    <w:name w:val="rfdfootnotenum5"/>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6">
    <w:name w:val="rfdfootnotenum6"/>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7">
    <w:name w:val="rfdfootnotenum7"/>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8">
    <w:name w:val="rfdfootnotenum8"/>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9">
    <w:name w:val="rfdfootnotenum9"/>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0">
    <w:name w:val="rfdfootnotenum10"/>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1">
    <w:name w:val="rfdfootnotenum11"/>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2">
    <w:name w:val="rfdfootnotenum12"/>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3">
    <w:name w:val="rfdfootnotenum13"/>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4">
    <w:name w:val="rfdfootnotenum14"/>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5">
    <w:name w:val="rfdfootnotenum15"/>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6">
    <w:name w:val="rfdfootnotenum16"/>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7">
    <w:name w:val="rfdfootnotenum17"/>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8">
    <w:name w:val="rfdfootnotenum18"/>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9">
    <w:name w:val="rfdfootnotenum19"/>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20">
    <w:name w:val="rfdfootnotenum20"/>
    <w:basedOn w:val="a"/>
    <w:uiPriority w:val="99"/>
    <w:semiHidden/>
    <w:rsid w:val="001C0C93"/>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01">
    <w:name w:val="rfdfootnote01"/>
    <w:basedOn w:val="a"/>
    <w:uiPriority w:val="99"/>
    <w:semiHidden/>
    <w:rsid w:val="001C0C93"/>
    <w:pPr>
      <w:spacing w:before="75" w:after="75" w:line="240" w:lineRule="auto"/>
    </w:pPr>
    <w:rPr>
      <w:rFonts w:ascii="Times New Roman" w:eastAsia="Times New Roman" w:hAnsi="Times New Roman" w:cs="Times New Roman"/>
      <w:color w:val="6B7E6D"/>
      <w:kern w:val="0"/>
      <w:sz w:val="23"/>
      <w:szCs w:val="23"/>
    </w:rPr>
  </w:style>
  <w:style w:type="paragraph" w:customStyle="1" w:styleId="rfdfootnote1">
    <w:name w:val="rfdfootnote1"/>
    <w:basedOn w:val="a"/>
    <w:uiPriority w:val="99"/>
    <w:semiHidden/>
    <w:rsid w:val="001C0C93"/>
    <w:pPr>
      <w:spacing w:before="75" w:after="75" w:line="240" w:lineRule="auto"/>
      <w:ind w:firstLine="397"/>
    </w:pPr>
    <w:rPr>
      <w:rFonts w:ascii="Times New Roman" w:eastAsia="Times New Roman" w:hAnsi="Times New Roman" w:cs="Times New Roman"/>
      <w:color w:val="6B7E6D"/>
      <w:kern w:val="0"/>
      <w:sz w:val="23"/>
      <w:szCs w:val="23"/>
    </w:rPr>
  </w:style>
  <w:style w:type="paragraph" w:customStyle="1" w:styleId="rfdfootnote02">
    <w:name w:val="rfdfootnote02"/>
    <w:basedOn w:val="a"/>
    <w:uiPriority w:val="99"/>
    <w:semiHidden/>
    <w:rsid w:val="001C0C93"/>
    <w:pPr>
      <w:spacing w:before="75" w:after="75" w:line="240" w:lineRule="auto"/>
    </w:pPr>
    <w:rPr>
      <w:rFonts w:ascii="Times New Roman" w:eastAsia="Times New Roman" w:hAnsi="Times New Roman" w:cs="Times New Roman"/>
      <w:color w:val="6B7E6D"/>
      <w:kern w:val="0"/>
      <w:sz w:val="23"/>
      <w:szCs w:val="23"/>
    </w:rPr>
  </w:style>
  <w:style w:type="paragraph" w:customStyle="1" w:styleId="rfdfootnote2">
    <w:name w:val="rfdfootnote2"/>
    <w:basedOn w:val="a"/>
    <w:uiPriority w:val="99"/>
    <w:semiHidden/>
    <w:rsid w:val="001C0C93"/>
    <w:pPr>
      <w:spacing w:before="75" w:after="75" w:line="240" w:lineRule="auto"/>
      <w:ind w:firstLine="397"/>
    </w:pPr>
    <w:rPr>
      <w:rFonts w:ascii="Times New Roman" w:eastAsia="Times New Roman" w:hAnsi="Times New Roman" w:cs="Times New Roman"/>
      <w:color w:val="6B7E6D"/>
      <w:kern w:val="0"/>
      <w:sz w:val="23"/>
      <w:szCs w:val="23"/>
    </w:rPr>
  </w:style>
  <w:style w:type="paragraph" w:customStyle="1" w:styleId="rfdfootnotecenter1">
    <w:name w:val="rfdfootnotecenter1"/>
    <w:basedOn w:val="a"/>
    <w:uiPriority w:val="99"/>
    <w:semiHidden/>
    <w:rsid w:val="001C0C93"/>
    <w:pPr>
      <w:spacing w:before="75" w:after="75" w:line="240" w:lineRule="auto"/>
      <w:jc w:val="center"/>
    </w:pPr>
    <w:rPr>
      <w:rFonts w:ascii="Times New Roman" w:eastAsia="Times New Roman" w:hAnsi="Times New Roman" w:cs="Times New Roman"/>
      <w:kern w:val="0"/>
      <w:sz w:val="23"/>
      <w:szCs w:val="23"/>
    </w:rPr>
  </w:style>
  <w:style w:type="paragraph" w:customStyle="1" w:styleId="rfdfootnotecenterbold1">
    <w:name w:val="rfdfootnotecenterbold1"/>
    <w:basedOn w:val="a"/>
    <w:uiPriority w:val="99"/>
    <w:semiHidden/>
    <w:rsid w:val="001C0C93"/>
    <w:pPr>
      <w:spacing w:before="75" w:after="75" w:line="240" w:lineRule="auto"/>
      <w:jc w:val="center"/>
    </w:pPr>
    <w:rPr>
      <w:rFonts w:ascii="Times New Roman" w:eastAsia="Times New Roman" w:hAnsi="Times New Roman" w:cs="Times New Roman"/>
      <w:b/>
      <w:bCs/>
      <w:kern w:val="0"/>
      <w:sz w:val="23"/>
      <w:szCs w:val="23"/>
    </w:rPr>
  </w:style>
  <w:style w:type="paragraph" w:customStyle="1" w:styleId="rfdfootnoteleft1">
    <w:name w:val="rfdfootnoteleft1"/>
    <w:basedOn w:val="a"/>
    <w:uiPriority w:val="99"/>
    <w:semiHidden/>
    <w:rsid w:val="001C0C93"/>
    <w:pPr>
      <w:spacing w:before="75" w:after="75" w:line="240" w:lineRule="auto"/>
      <w:ind w:firstLine="397"/>
      <w:jc w:val="right"/>
    </w:pPr>
    <w:rPr>
      <w:rFonts w:ascii="Times New Roman" w:eastAsia="Times New Roman" w:hAnsi="Times New Roman" w:cs="Times New Roman"/>
      <w:kern w:val="0"/>
      <w:sz w:val="23"/>
      <w:szCs w:val="23"/>
    </w:rPr>
  </w:style>
  <w:style w:type="paragraph" w:customStyle="1" w:styleId="rfdfootnotebold1">
    <w:name w:val="rfdfootnotebold1"/>
    <w:basedOn w:val="a"/>
    <w:uiPriority w:val="99"/>
    <w:semiHidden/>
    <w:rsid w:val="001C0C93"/>
    <w:pPr>
      <w:spacing w:before="75" w:after="75" w:line="240" w:lineRule="auto"/>
      <w:ind w:firstLine="397"/>
    </w:pPr>
    <w:rPr>
      <w:rFonts w:ascii="Times New Roman" w:eastAsia="Times New Roman" w:hAnsi="Times New Roman" w:cs="Times New Roman"/>
      <w:b/>
      <w:bCs/>
      <w:kern w:val="0"/>
      <w:sz w:val="23"/>
      <w:szCs w:val="23"/>
    </w:rPr>
  </w:style>
  <w:style w:type="paragraph" w:customStyle="1" w:styleId="rfdfootnoteaie1">
    <w:name w:val="rfdfootnoteaie1"/>
    <w:basedOn w:val="a"/>
    <w:uiPriority w:val="99"/>
    <w:semiHidden/>
    <w:rsid w:val="001C0C93"/>
    <w:pPr>
      <w:spacing w:before="75" w:after="75" w:line="240" w:lineRule="auto"/>
      <w:ind w:firstLine="397"/>
    </w:pPr>
    <w:rPr>
      <w:rFonts w:ascii="Traditional Arabic" w:eastAsia="Times New Roman" w:hAnsi="Traditional Arabic" w:cs="Traditional Arabic"/>
      <w:b/>
      <w:bCs/>
      <w:color w:val="008000"/>
      <w:kern w:val="0"/>
      <w:sz w:val="18"/>
      <w:szCs w:val="18"/>
    </w:rPr>
  </w:style>
  <w:style w:type="paragraph" w:customStyle="1" w:styleId="rfdfootnoteaie2">
    <w:name w:val="rfdfootnoteaie2"/>
    <w:basedOn w:val="a"/>
    <w:uiPriority w:val="99"/>
    <w:semiHidden/>
    <w:rsid w:val="001C0C93"/>
    <w:pPr>
      <w:spacing w:before="75" w:after="75" w:line="240" w:lineRule="auto"/>
      <w:ind w:firstLine="397"/>
    </w:pPr>
    <w:rPr>
      <w:rFonts w:ascii="Traditional Arabic" w:eastAsia="Times New Roman" w:hAnsi="Traditional Arabic" w:cs="Traditional Arabic"/>
      <w:b/>
      <w:bCs/>
      <w:color w:val="008000"/>
      <w:kern w:val="0"/>
      <w:sz w:val="24"/>
      <w:szCs w:val="24"/>
    </w:rPr>
  </w:style>
  <w:style w:type="paragraph" w:customStyle="1" w:styleId="rfdfootnoteaie3">
    <w:name w:val="rfdfootnoteaie3"/>
    <w:basedOn w:val="a"/>
    <w:uiPriority w:val="99"/>
    <w:semiHidden/>
    <w:rsid w:val="001C0C93"/>
    <w:pPr>
      <w:spacing w:before="75" w:after="75" w:line="240" w:lineRule="auto"/>
      <w:ind w:firstLine="397"/>
    </w:pPr>
    <w:rPr>
      <w:rFonts w:ascii="Traditional Arabic" w:eastAsia="Times New Roman" w:hAnsi="Traditional Arabic" w:cs="Traditional Arabic"/>
      <w:b/>
      <w:bCs/>
      <w:color w:val="008000"/>
      <w:kern w:val="0"/>
      <w:sz w:val="24"/>
      <w:szCs w:val="24"/>
    </w:rPr>
  </w:style>
  <w:style w:type="paragraph" w:customStyle="1" w:styleId="arabic1">
    <w:name w:val="arabic1"/>
    <w:basedOn w:val="a"/>
    <w:uiPriority w:val="99"/>
    <w:semiHidden/>
    <w:rsid w:val="001C0C93"/>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paragraph" w:customStyle="1" w:styleId="afe">
    <w:name w:val="كبير"/>
    <w:basedOn w:val="a"/>
    <w:uiPriority w:val="99"/>
    <w:semiHidden/>
    <w:rsid w:val="001C0C93"/>
    <w:pPr>
      <w:spacing w:after="120" w:line="240" w:lineRule="auto"/>
      <w:ind w:firstLine="432"/>
      <w:jc w:val="center"/>
    </w:pPr>
    <w:rPr>
      <w:rFonts w:ascii="Times New Roman" w:eastAsia="Times New Roman" w:hAnsi="Times New Roman" w:cs="Traditional Arabic"/>
      <w:bCs/>
      <w:kern w:val="0"/>
      <w:sz w:val="40"/>
      <w:szCs w:val="40"/>
      <w:u w:val="single"/>
    </w:rPr>
  </w:style>
  <w:style w:type="paragraph" w:customStyle="1" w:styleId="25">
    <w:name w:val="العنوان2"/>
    <w:basedOn w:val="a"/>
    <w:uiPriority w:val="99"/>
    <w:semiHidden/>
    <w:rsid w:val="001C0C93"/>
    <w:pPr>
      <w:spacing w:after="200" w:line="276" w:lineRule="auto"/>
      <w:jc w:val="left"/>
    </w:pPr>
    <w:rPr>
      <w:rFonts w:ascii="Traditional Arabic" w:hAnsi="Traditional Arabic" w:cs="Traditional Arabic"/>
      <w:kern w:val="0"/>
      <w:sz w:val="32"/>
      <w:szCs w:val="32"/>
    </w:rPr>
  </w:style>
  <w:style w:type="paragraph" w:customStyle="1" w:styleId="1e">
    <w:name w:val="عادي1"/>
    <w:basedOn w:val="a"/>
    <w:uiPriority w:val="99"/>
    <w:semiHidden/>
    <w:rsid w:val="001C0C93"/>
    <w:pPr>
      <w:spacing w:after="200" w:line="276" w:lineRule="auto"/>
      <w:jc w:val="left"/>
    </w:pPr>
    <w:rPr>
      <w:rFonts w:ascii="Traditional Arabic" w:hAnsi="Traditional Arabic" w:cs="Traditional Arabic"/>
      <w:b/>
      <w:kern w:val="0"/>
      <w:sz w:val="32"/>
      <w:szCs w:val="32"/>
    </w:rPr>
  </w:style>
  <w:style w:type="character" w:styleId="aff">
    <w:name w:val="annotation reference"/>
    <w:basedOn w:val="a0"/>
    <w:uiPriority w:val="99"/>
    <w:semiHidden/>
    <w:unhideWhenUsed/>
    <w:rsid w:val="001C0C93"/>
    <w:rPr>
      <w:sz w:val="16"/>
      <w:szCs w:val="16"/>
    </w:rPr>
  </w:style>
  <w:style w:type="character" w:styleId="aff0">
    <w:name w:val="endnote reference"/>
    <w:basedOn w:val="a0"/>
    <w:uiPriority w:val="99"/>
    <w:semiHidden/>
    <w:unhideWhenUsed/>
    <w:rsid w:val="001C0C93"/>
    <w:rPr>
      <w:vertAlign w:val="superscript"/>
    </w:rPr>
  </w:style>
  <w:style w:type="character" w:customStyle="1" w:styleId="HTMLChar10">
    <w:name w:val="بتنسيق HTML مسبق Char1"/>
    <w:basedOn w:val="a0"/>
    <w:uiPriority w:val="99"/>
    <w:semiHidden/>
    <w:rsid w:val="001C0C93"/>
    <w:rPr>
      <w:rFonts w:ascii="Consolas" w:hAnsi="Consolas" w:hint="default"/>
      <w:sz w:val="20"/>
      <w:szCs w:val="20"/>
    </w:rPr>
  </w:style>
  <w:style w:type="character" w:customStyle="1" w:styleId="Char18">
    <w:name w:val="نص تعليق Char1"/>
    <w:basedOn w:val="a0"/>
    <w:uiPriority w:val="99"/>
    <w:semiHidden/>
    <w:rsid w:val="001C0C93"/>
    <w:rPr>
      <w:sz w:val="20"/>
      <w:szCs w:val="20"/>
    </w:rPr>
  </w:style>
  <w:style w:type="character" w:customStyle="1" w:styleId="Char19">
    <w:name w:val="نص أساسي بمسافة بادئة للسطر الأول Char1"/>
    <w:basedOn w:val="Char14"/>
    <w:uiPriority w:val="99"/>
    <w:semiHidden/>
    <w:rsid w:val="001C0C93"/>
  </w:style>
  <w:style w:type="character" w:customStyle="1" w:styleId="2Char11">
    <w:name w:val="نص أساسي بمسافة بادئة للسطر الأول 2 Char1"/>
    <w:basedOn w:val="Char15"/>
    <w:uiPriority w:val="99"/>
    <w:semiHidden/>
    <w:rsid w:val="001C0C93"/>
  </w:style>
  <w:style w:type="character" w:customStyle="1" w:styleId="3Char10">
    <w:name w:val="نص أساسي بمسافة بادئة 3 Char1"/>
    <w:basedOn w:val="a0"/>
    <w:uiPriority w:val="99"/>
    <w:semiHidden/>
    <w:rsid w:val="001C0C93"/>
    <w:rPr>
      <w:sz w:val="16"/>
      <w:szCs w:val="16"/>
    </w:rPr>
  </w:style>
  <w:style w:type="character" w:customStyle="1" w:styleId="Char1a">
    <w:name w:val="خريطة المستند Char1"/>
    <w:basedOn w:val="a0"/>
    <w:uiPriority w:val="99"/>
    <w:semiHidden/>
    <w:rsid w:val="001C0C93"/>
    <w:rPr>
      <w:rFonts w:ascii="Tahoma" w:hAnsi="Tahoma" w:cs="Tahoma" w:hint="default"/>
      <w:sz w:val="16"/>
      <w:szCs w:val="16"/>
    </w:rPr>
  </w:style>
  <w:style w:type="character" w:customStyle="1" w:styleId="Char1b">
    <w:name w:val="نص عادي Char1"/>
    <w:basedOn w:val="a0"/>
    <w:uiPriority w:val="99"/>
    <w:semiHidden/>
    <w:rsid w:val="001C0C93"/>
    <w:rPr>
      <w:rFonts w:ascii="Consolas" w:hAnsi="Consolas" w:hint="default"/>
      <w:sz w:val="21"/>
      <w:szCs w:val="21"/>
    </w:rPr>
  </w:style>
  <w:style w:type="character" w:customStyle="1" w:styleId="Char1c">
    <w:name w:val="موضوع تعليق Char1"/>
    <w:basedOn w:val="Char18"/>
    <w:uiPriority w:val="99"/>
    <w:semiHidden/>
    <w:rsid w:val="001C0C93"/>
    <w:rPr>
      <w:b/>
      <w:bCs/>
      <w:sz w:val="20"/>
      <w:szCs w:val="20"/>
    </w:rPr>
  </w:style>
  <w:style w:type="character" w:customStyle="1" w:styleId="error">
    <w:name w:val="error"/>
    <w:basedOn w:val="a0"/>
    <w:rsid w:val="001C0C93"/>
    <w:rPr>
      <w:color w:val="CC0000"/>
    </w:rPr>
  </w:style>
  <w:style w:type="character" w:customStyle="1" w:styleId="message">
    <w:name w:val="message"/>
    <w:basedOn w:val="a0"/>
    <w:rsid w:val="001C0C93"/>
    <w:rPr>
      <w:color w:val="00AFF0"/>
    </w:rPr>
  </w:style>
  <w:style w:type="character" w:customStyle="1" w:styleId="tips">
    <w:name w:val="tips"/>
    <w:basedOn w:val="a0"/>
    <w:rsid w:val="001C0C93"/>
    <w:rPr>
      <w:color w:val="CA430A"/>
    </w:rPr>
  </w:style>
  <w:style w:type="character" w:customStyle="1" w:styleId="checked">
    <w:name w:val="checked"/>
    <w:basedOn w:val="a0"/>
    <w:rsid w:val="001C0C93"/>
    <w:rPr>
      <w:color w:val="00AFF0"/>
    </w:rPr>
  </w:style>
  <w:style w:type="character" w:customStyle="1" w:styleId="notchecked">
    <w:name w:val="not_checked"/>
    <w:basedOn w:val="a0"/>
    <w:rsid w:val="001C0C93"/>
    <w:rPr>
      <w:color w:val="F07C00"/>
    </w:rPr>
  </w:style>
  <w:style w:type="character" w:customStyle="1" w:styleId="keyword">
    <w:name w:val="keyword"/>
    <w:basedOn w:val="a0"/>
    <w:rsid w:val="001C0C93"/>
    <w:rPr>
      <w:color w:val="00AFF0"/>
    </w:rPr>
  </w:style>
  <w:style w:type="character" w:customStyle="1" w:styleId="ja-mdtool">
    <w:name w:val="ja-mdtool"/>
    <w:basedOn w:val="a0"/>
    <w:rsid w:val="001C0C93"/>
  </w:style>
  <w:style w:type="character" w:customStyle="1" w:styleId="ja-mdtool1">
    <w:name w:val="ja-mdtool1"/>
    <w:basedOn w:val="a0"/>
    <w:rsid w:val="001C0C93"/>
    <w:rPr>
      <w:vanish/>
      <w:webHidden w:val="0"/>
      <w:specVanish/>
    </w:rPr>
  </w:style>
  <w:style w:type="character" w:customStyle="1" w:styleId="rfdalaem2">
    <w:name w:val="rfdalaem2"/>
    <w:basedOn w:val="a0"/>
    <w:rsid w:val="001C0C93"/>
    <w:rPr>
      <w:rFonts w:ascii="rafedAlaem" w:hAnsi="rafedAlaem" w:hint="default"/>
      <w:sz w:val="24"/>
      <w:szCs w:val="24"/>
    </w:rPr>
  </w:style>
  <w:style w:type="character" w:customStyle="1" w:styleId="rfdaie1">
    <w:name w:val="rfdaie1"/>
    <w:basedOn w:val="a0"/>
    <w:rsid w:val="001C0C93"/>
    <w:rPr>
      <w:rFonts w:ascii="Traditional Arabic" w:hAnsi="Traditional Arabic" w:cs="Traditional Arabic" w:hint="default"/>
      <w:b/>
      <w:bCs/>
      <w:color w:val="008000"/>
      <w:sz w:val="23"/>
      <w:szCs w:val="23"/>
    </w:rPr>
  </w:style>
  <w:style w:type="character" w:customStyle="1" w:styleId="rfdfootnotenum21">
    <w:name w:val="rfdfootnotenum21"/>
    <w:basedOn w:val="a0"/>
    <w:rsid w:val="001C0C93"/>
    <w:rPr>
      <w:b w:val="0"/>
      <w:bCs w:val="0"/>
      <w:color w:val="CB6521"/>
      <w:sz w:val="17"/>
      <w:szCs w:val="17"/>
      <w:vertAlign w:val="superscript"/>
    </w:rPr>
  </w:style>
  <w:style w:type="character" w:customStyle="1" w:styleId="rfdbold21">
    <w:name w:val="rfdbold21"/>
    <w:basedOn w:val="a0"/>
    <w:rsid w:val="001C0C93"/>
    <w:rPr>
      <w:b/>
      <w:bCs/>
      <w:sz w:val="23"/>
      <w:szCs w:val="23"/>
    </w:rPr>
  </w:style>
  <w:style w:type="character" w:customStyle="1" w:styleId="rfdfootnotenum22">
    <w:name w:val="rfdfootnotenum22"/>
    <w:basedOn w:val="a0"/>
    <w:rsid w:val="001C0C93"/>
    <w:rPr>
      <w:b w:val="0"/>
      <w:bCs w:val="0"/>
      <w:color w:val="CB6521"/>
      <w:sz w:val="19"/>
      <w:szCs w:val="19"/>
      <w:vertAlign w:val="superscript"/>
    </w:rPr>
  </w:style>
  <w:style w:type="character" w:customStyle="1" w:styleId="rfdfootnoteaie4">
    <w:name w:val="rfdfootnoteaie4"/>
    <w:basedOn w:val="a0"/>
    <w:rsid w:val="001C0C93"/>
    <w:rPr>
      <w:rFonts w:ascii="Traditional Arabic" w:hAnsi="Traditional Arabic" w:cs="Traditional Arabic" w:hint="default"/>
      <w:b/>
      <w:bCs/>
      <w:color w:val="008000"/>
      <w:sz w:val="24"/>
      <w:szCs w:val="24"/>
    </w:rPr>
  </w:style>
  <w:style w:type="character" w:customStyle="1" w:styleId="g-parentheses">
    <w:name w:val="g-parentheses"/>
    <w:basedOn w:val="a0"/>
    <w:rsid w:val="001C0C93"/>
  </w:style>
  <w:style w:type="character" w:customStyle="1" w:styleId="toctoggle">
    <w:name w:val="toctoggle"/>
    <w:basedOn w:val="a0"/>
    <w:rsid w:val="001C0C93"/>
  </w:style>
  <w:style w:type="character" w:customStyle="1" w:styleId="tocnumber">
    <w:name w:val="tocnumber"/>
    <w:basedOn w:val="a0"/>
    <w:rsid w:val="001C0C93"/>
  </w:style>
  <w:style w:type="character" w:customStyle="1" w:styleId="toctext">
    <w:name w:val="toctext"/>
    <w:basedOn w:val="a0"/>
    <w:rsid w:val="001C0C93"/>
  </w:style>
  <w:style w:type="character" w:customStyle="1" w:styleId="mw-editsection1">
    <w:name w:val="mw-editsection1"/>
    <w:basedOn w:val="a0"/>
    <w:rsid w:val="001C0C93"/>
  </w:style>
  <w:style w:type="character" w:customStyle="1" w:styleId="mw-editsection-bracket">
    <w:name w:val="mw-editsection-bracket"/>
    <w:basedOn w:val="a0"/>
    <w:rsid w:val="001C0C93"/>
  </w:style>
  <w:style w:type="character" w:customStyle="1" w:styleId="flagicon">
    <w:name w:val="flagicon"/>
    <w:basedOn w:val="a0"/>
    <w:rsid w:val="001C0C93"/>
  </w:style>
  <w:style w:type="character" w:customStyle="1" w:styleId="mw-cite-backlink">
    <w:name w:val="mw-cite-backlink"/>
    <w:basedOn w:val="a0"/>
    <w:rsid w:val="001C0C93"/>
  </w:style>
  <w:style w:type="character" w:customStyle="1" w:styleId="cite-accessibility-label1">
    <w:name w:val="cite-accessibility-label1"/>
    <w:basedOn w:val="a0"/>
    <w:rsid w:val="001C0C93"/>
    <w:rPr>
      <w:bdr w:val="none" w:sz="0" w:space="0" w:color="auto" w:frame="1"/>
    </w:rPr>
  </w:style>
  <w:style w:type="character" w:customStyle="1" w:styleId="postdetails1">
    <w:name w:val="postdetails1"/>
    <w:basedOn w:val="a0"/>
    <w:rsid w:val="001C0C93"/>
    <w:rPr>
      <w:color w:val="041FCF"/>
      <w:sz w:val="30"/>
      <w:szCs w:val="30"/>
    </w:rPr>
  </w:style>
  <w:style w:type="character" w:customStyle="1" w:styleId="aff1">
    <w:name w:val="بولد"/>
    <w:basedOn w:val="a0"/>
    <w:rsid w:val="001C0C93"/>
    <w:rPr>
      <w:rFonts w:cs="AF_Najed" w:hint="cs"/>
      <w:b/>
      <w:bCs w:val="0"/>
      <w:strike w:val="0"/>
      <w:dstrike w:val="0"/>
      <w:sz w:val="26"/>
      <w:szCs w:val="28"/>
      <w:u w:val="none"/>
      <w:effect w:val="none"/>
      <w:vertAlign w:val="baseline"/>
      <w:lang w:eastAsia="en-US"/>
    </w:rPr>
  </w:style>
  <w:style w:type="character" w:customStyle="1" w:styleId="edit-title">
    <w:name w:val="edit-title"/>
    <w:basedOn w:val="a0"/>
    <w:rsid w:val="001C0C93"/>
  </w:style>
  <w:style w:type="character" w:customStyle="1" w:styleId="search-keys1">
    <w:name w:val="search-keys1"/>
    <w:basedOn w:val="a0"/>
    <w:rsid w:val="001C0C93"/>
    <w:rPr>
      <w:color w:val="FF0000"/>
    </w:rPr>
  </w:style>
  <w:style w:type="character" w:customStyle="1" w:styleId="hadith1">
    <w:name w:val="hadith1"/>
    <w:basedOn w:val="a0"/>
    <w:rsid w:val="001C0C93"/>
    <w:rPr>
      <w:color w:val="0000FF"/>
    </w:rPr>
  </w:style>
  <w:style w:type="character" w:customStyle="1" w:styleId="fn">
    <w:name w:val="fn"/>
    <w:basedOn w:val="a0"/>
    <w:rsid w:val="001C0C93"/>
  </w:style>
  <w:style w:type="character" w:customStyle="1" w:styleId="fnote">
    <w:name w:val="fnote"/>
    <w:basedOn w:val="a0"/>
    <w:rsid w:val="001C0C93"/>
  </w:style>
  <w:style w:type="character" w:customStyle="1" w:styleId="script-arabic1">
    <w:name w:val="script-arabic1"/>
    <w:basedOn w:val="a0"/>
    <w:rsid w:val="001C0C93"/>
    <w:rPr>
      <w:rFonts w:ascii="Amiri" w:hAnsi="Amiri" w:hint="default"/>
    </w:rPr>
  </w:style>
  <w:style w:type="character" w:customStyle="1" w:styleId="st1">
    <w:name w:val="st1"/>
    <w:basedOn w:val="a0"/>
    <w:rsid w:val="001C0C93"/>
  </w:style>
  <w:style w:type="character" w:customStyle="1" w:styleId="style11">
    <w:name w:val="style11"/>
    <w:basedOn w:val="a0"/>
    <w:rsid w:val="001C0C93"/>
    <w:rPr>
      <w:color w:val="000000"/>
      <w:sz w:val="48"/>
      <w:szCs w:val="57"/>
    </w:rPr>
  </w:style>
  <w:style w:type="character" w:customStyle="1" w:styleId="srch1">
    <w:name w:val="srch1"/>
    <w:basedOn w:val="a0"/>
    <w:rsid w:val="001C0C93"/>
    <w:rPr>
      <w:color w:val="auto"/>
      <w:sz w:val="48"/>
      <w:szCs w:val="57"/>
    </w:rPr>
  </w:style>
  <w:style w:type="character" w:customStyle="1" w:styleId="red">
    <w:name w:val="red"/>
    <w:basedOn w:val="a0"/>
    <w:rsid w:val="001C0C93"/>
  </w:style>
  <w:style w:type="character" w:customStyle="1" w:styleId="title-2">
    <w:name w:val="title-2"/>
    <w:basedOn w:val="a0"/>
    <w:rsid w:val="001C0C93"/>
  </w:style>
  <w:style w:type="character" w:customStyle="1" w:styleId="TitleChar1">
    <w:name w:val="Title Char1"/>
    <w:basedOn w:val="a0"/>
    <w:uiPriority w:val="10"/>
    <w:rsid w:val="001C0C93"/>
    <w:rPr>
      <w:rFonts w:asciiTheme="majorHAnsi" w:eastAsiaTheme="majorEastAsia" w:hAnsiTheme="majorHAnsi" w:cstheme="majorBidi" w:hint="default"/>
      <w:b/>
      <w:bCs w:val="0"/>
      <w:color w:val="323E4F" w:themeColor="text2" w:themeShade="BF"/>
      <w:spacing w:val="5"/>
      <w:kern w:val="28"/>
      <w:sz w:val="52"/>
      <w:szCs w:val="52"/>
    </w:rPr>
  </w:style>
  <w:style w:type="character" w:customStyle="1" w:styleId="SubtitleChar1">
    <w:name w:val="Subtitle Char1"/>
    <w:basedOn w:val="a0"/>
    <w:uiPriority w:val="11"/>
    <w:rsid w:val="001C0C93"/>
    <w:rPr>
      <w:rFonts w:asciiTheme="majorHAnsi" w:eastAsiaTheme="majorEastAsia" w:hAnsiTheme="majorHAnsi" w:cstheme="majorBidi" w:hint="default"/>
      <w:b/>
      <w:bCs w:val="0"/>
      <w:i/>
      <w:iCs/>
      <w:color w:val="4472C4" w:themeColor="accent1"/>
      <w:spacing w:val="15"/>
      <w:sz w:val="24"/>
      <w:szCs w:val="24"/>
    </w:rPr>
  </w:style>
  <w:style w:type="character" w:customStyle="1" w:styleId="g-hadeeth">
    <w:name w:val="g-hadeeth"/>
    <w:basedOn w:val="a0"/>
    <w:rsid w:val="001C0C93"/>
  </w:style>
  <w:style w:type="character" w:customStyle="1" w:styleId="g-aya">
    <w:name w:val="g-aya"/>
    <w:basedOn w:val="a0"/>
    <w:rsid w:val="001C0C93"/>
  </w:style>
  <w:style w:type="character" w:customStyle="1" w:styleId="t286pc">
    <w:name w:val="t286pc"/>
    <w:basedOn w:val="a0"/>
    <w:rsid w:val="001C0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54457">
      <w:bodyDiv w:val="1"/>
      <w:marLeft w:val="0"/>
      <w:marRight w:val="0"/>
      <w:marTop w:val="0"/>
      <w:marBottom w:val="0"/>
      <w:divBdr>
        <w:top w:val="none" w:sz="0" w:space="0" w:color="auto"/>
        <w:left w:val="none" w:sz="0" w:space="0" w:color="auto"/>
        <w:bottom w:val="none" w:sz="0" w:space="0" w:color="auto"/>
        <w:right w:val="none" w:sz="0" w:space="0" w:color="auto"/>
      </w:divBdr>
    </w:div>
    <w:div w:id="62652955">
      <w:bodyDiv w:val="1"/>
      <w:marLeft w:val="0"/>
      <w:marRight w:val="0"/>
      <w:marTop w:val="0"/>
      <w:marBottom w:val="0"/>
      <w:divBdr>
        <w:top w:val="none" w:sz="0" w:space="0" w:color="auto"/>
        <w:left w:val="none" w:sz="0" w:space="0" w:color="auto"/>
        <w:bottom w:val="none" w:sz="0" w:space="0" w:color="auto"/>
        <w:right w:val="none" w:sz="0" w:space="0" w:color="auto"/>
      </w:divBdr>
    </w:div>
    <w:div w:id="71321422">
      <w:bodyDiv w:val="1"/>
      <w:marLeft w:val="0"/>
      <w:marRight w:val="0"/>
      <w:marTop w:val="0"/>
      <w:marBottom w:val="0"/>
      <w:divBdr>
        <w:top w:val="none" w:sz="0" w:space="0" w:color="auto"/>
        <w:left w:val="none" w:sz="0" w:space="0" w:color="auto"/>
        <w:bottom w:val="none" w:sz="0" w:space="0" w:color="auto"/>
        <w:right w:val="none" w:sz="0" w:space="0" w:color="auto"/>
      </w:divBdr>
    </w:div>
    <w:div w:id="75249594">
      <w:bodyDiv w:val="1"/>
      <w:marLeft w:val="0"/>
      <w:marRight w:val="0"/>
      <w:marTop w:val="0"/>
      <w:marBottom w:val="0"/>
      <w:divBdr>
        <w:top w:val="none" w:sz="0" w:space="0" w:color="auto"/>
        <w:left w:val="none" w:sz="0" w:space="0" w:color="auto"/>
        <w:bottom w:val="none" w:sz="0" w:space="0" w:color="auto"/>
        <w:right w:val="none" w:sz="0" w:space="0" w:color="auto"/>
      </w:divBdr>
    </w:div>
    <w:div w:id="125854234">
      <w:bodyDiv w:val="1"/>
      <w:marLeft w:val="0"/>
      <w:marRight w:val="0"/>
      <w:marTop w:val="0"/>
      <w:marBottom w:val="0"/>
      <w:divBdr>
        <w:top w:val="none" w:sz="0" w:space="0" w:color="auto"/>
        <w:left w:val="none" w:sz="0" w:space="0" w:color="auto"/>
        <w:bottom w:val="none" w:sz="0" w:space="0" w:color="auto"/>
        <w:right w:val="none" w:sz="0" w:space="0" w:color="auto"/>
      </w:divBdr>
    </w:div>
    <w:div w:id="141048503">
      <w:bodyDiv w:val="1"/>
      <w:marLeft w:val="0"/>
      <w:marRight w:val="0"/>
      <w:marTop w:val="0"/>
      <w:marBottom w:val="0"/>
      <w:divBdr>
        <w:top w:val="none" w:sz="0" w:space="0" w:color="auto"/>
        <w:left w:val="none" w:sz="0" w:space="0" w:color="auto"/>
        <w:bottom w:val="none" w:sz="0" w:space="0" w:color="auto"/>
        <w:right w:val="none" w:sz="0" w:space="0" w:color="auto"/>
      </w:divBdr>
    </w:div>
    <w:div w:id="171649867">
      <w:bodyDiv w:val="1"/>
      <w:marLeft w:val="0"/>
      <w:marRight w:val="0"/>
      <w:marTop w:val="0"/>
      <w:marBottom w:val="0"/>
      <w:divBdr>
        <w:top w:val="none" w:sz="0" w:space="0" w:color="auto"/>
        <w:left w:val="none" w:sz="0" w:space="0" w:color="auto"/>
        <w:bottom w:val="none" w:sz="0" w:space="0" w:color="auto"/>
        <w:right w:val="none" w:sz="0" w:space="0" w:color="auto"/>
      </w:divBdr>
    </w:div>
    <w:div w:id="177043653">
      <w:bodyDiv w:val="1"/>
      <w:marLeft w:val="0"/>
      <w:marRight w:val="0"/>
      <w:marTop w:val="0"/>
      <w:marBottom w:val="0"/>
      <w:divBdr>
        <w:top w:val="none" w:sz="0" w:space="0" w:color="auto"/>
        <w:left w:val="none" w:sz="0" w:space="0" w:color="auto"/>
        <w:bottom w:val="none" w:sz="0" w:space="0" w:color="auto"/>
        <w:right w:val="none" w:sz="0" w:space="0" w:color="auto"/>
      </w:divBdr>
    </w:div>
    <w:div w:id="179319728">
      <w:bodyDiv w:val="1"/>
      <w:marLeft w:val="0"/>
      <w:marRight w:val="0"/>
      <w:marTop w:val="0"/>
      <w:marBottom w:val="0"/>
      <w:divBdr>
        <w:top w:val="none" w:sz="0" w:space="0" w:color="auto"/>
        <w:left w:val="none" w:sz="0" w:space="0" w:color="auto"/>
        <w:bottom w:val="none" w:sz="0" w:space="0" w:color="auto"/>
        <w:right w:val="none" w:sz="0" w:space="0" w:color="auto"/>
      </w:divBdr>
    </w:div>
    <w:div w:id="184245935">
      <w:bodyDiv w:val="1"/>
      <w:marLeft w:val="0"/>
      <w:marRight w:val="0"/>
      <w:marTop w:val="0"/>
      <w:marBottom w:val="0"/>
      <w:divBdr>
        <w:top w:val="none" w:sz="0" w:space="0" w:color="auto"/>
        <w:left w:val="none" w:sz="0" w:space="0" w:color="auto"/>
        <w:bottom w:val="none" w:sz="0" w:space="0" w:color="auto"/>
        <w:right w:val="none" w:sz="0" w:space="0" w:color="auto"/>
      </w:divBdr>
    </w:div>
    <w:div w:id="197739263">
      <w:bodyDiv w:val="1"/>
      <w:marLeft w:val="0"/>
      <w:marRight w:val="0"/>
      <w:marTop w:val="0"/>
      <w:marBottom w:val="0"/>
      <w:divBdr>
        <w:top w:val="none" w:sz="0" w:space="0" w:color="auto"/>
        <w:left w:val="none" w:sz="0" w:space="0" w:color="auto"/>
        <w:bottom w:val="none" w:sz="0" w:space="0" w:color="auto"/>
        <w:right w:val="none" w:sz="0" w:space="0" w:color="auto"/>
      </w:divBdr>
    </w:div>
    <w:div w:id="206600941">
      <w:bodyDiv w:val="1"/>
      <w:marLeft w:val="0"/>
      <w:marRight w:val="0"/>
      <w:marTop w:val="0"/>
      <w:marBottom w:val="0"/>
      <w:divBdr>
        <w:top w:val="none" w:sz="0" w:space="0" w:color="auto"/>
        <w:left w:val="none" w:sz="0" w:space="0" w:color="auto"/>
        <w:bottom w:val="none" w:sz="0" w:space="0" w:color="auto"/>
        <w:right w:val="none" w:sz="0" w:space="0" w:color="auto"/>
      </w:divBdr>
    </w:div>
    <w:div w:id="217329522">
      <w:bodyDiv w:val="1"/>
      <w:marLeft w:val="0"/>
      <w:marRight w:val="0"/>
      <w:marTop w:val="0"/>
      <w:marBottom w:val="0"/>
      <w:divBdr>
        <w:top w:val="none" w:sz="0" w:space="0" w:color="auto"/>
        <w:left w:val="none" w:sz="0" w:space="0" w:color="auto"/>
        <w:bottom w:val="none" w:sz="0" w:space="0" w:color="auto"/>
        <w:right w:val="none" w:sz="0" w:space="0" w:color="auto"/>
      </w:divBdr>
    </w:div>
    <w:div w:id="265623589">
      <w:bodyDiv w:val="1"/>
      <w:marLeft w:val="0"/>
      <w:marRight w:val="0"/>
      <w:marTop w:val="0"/>
      <w:marBottom w:val="0"/>
      <w:divBdr>
        <w:top w:val="none" w:sz="0" w:space="0" w:color="auto"/>
        <w:left w:val="none" w:sz="0" w:space="0" w:color="auto"/>
        <w:bottom w:val="none" w:sz="0" w:space="0" w:color="auto"/>
        <w:right w:val="none" w:sz="0" w:space="0" w:color="auto"/>
      </w:divBdr>
    </w:div>
    <w:div w:id="266237651">
      <w:bodyDiv w:val="1"/>
      <w:marLeft w:val="0"/>
      <w:marRight w:val="0"/>
      <w:marTop w:val="0"/>
      <w:marBottom w:val="0"/>
      <w:divBdr>
        <w:top w:val="none" w:sz="0" w:space="0" w:color="auto"/>
        <w:left w:val="none" w:sz="0" w:space="0" w:color="auto"/>
        <w:bottom w:val="none" w:sz="0" w:space="0" w:color="auto"/>
        <w:right w:val="none" w:sz="0" w:space="0" w:color="auto"/>
      </w:divBdr>
    </w:div>
    <w:div w:id="278877366">
      <w:bodyDiv w:val="1"/>
      <w:marLeft w:val="0"/>
      <w:marRight w:val="0"/>
      <w:marTop w:val="0"/>
      <w:marBottom w:val="0"/>
      <w:divBdr>
        <w:top w:val="none" w:sz="0" w:space="0" w:color="auto"/>
        <w:left w:val="none" w:sz="0" w:space="0" w:color="auto"/>
        <w:bottom w:val="none" w:sz="0" w:space="0" w:color="auto"/>
        <w:right w:val="none" w:sz="0" w:space="0" w:color="auto"/>
      </w:divBdr>
    </w:div>
    <w:div w:id="306394761">
      <w:bodyDiv w:val="1"/>
      <w:marLeft w:val="0"/>
      <w:marRight w:val="0"/>
      <w:marTop w:val="0"/>
      <w:marBottom w:val="0"/>
      <w:divBdr>
        <w:top w:val="none" w:sz="0" w:space="0" w:color="auto"/>
        <w:left w:val="none" w:sz="0" w:space="0" w:color="auto"/>
        <w:bottom w:val="none" w:sz="0" w:space="0" w:color="auto"/>
        <w:right w:val="none" w:sz="0" w:space="0" w:color="auto"/>
      </w:divBdr>
    </w:div>
    <w:div w:id="316346443">
      <w:bodyDiv w:val="1"/>
      <w:marLeft w:val="0"/>
      <w:marRight w:val="0"/>
      <w:marTop w:val="0"/>
      <w:marBottom w:val="0"/>
      <w:divBdr>
        <w:top w:val="none" w:sz="0" w:space="0" w:color="auto"/>
        <w:left w:val="none" w:sz="0" w:space="0" w:color="auto"/>
        <w:bottom w:val="none" w:sz="0" w:space="0" w:color="auto"/>
        <w:right w:val="none" w:sz="0" w:space="0" w:color="auto"/>
      </w:divBdr>
    </w:div>
    <w:div w:id="320233943">
      <w:bodyDiv w:val="1"/>
      <w:marLeft w:val="0"/>
      <w:marRight w:val="0"/>
      <w:marTop w:val="0"/>
      <w:marBottom w:val="0"/>
      <w:divBdr>
        <w:top w:val="none" w:sz="0" w:space="0" w:color="auto"/>
        <w:left w:val="none" w:sz="0" w:space="0" w:color="auto"/>
        <w:bottom w:val="none" w:sz="0" w:space="0" w:color="auto"/>
        <w:right w:val="none" w:sz="0" w:space="0" w:color="auto"/>
      </w:divBdr>
    </w:div>
    <w:div w:id="349261400">
      <w:bodyDiv w:val="1"/>
      <w:marLeft w:val="0"/>
      <w:marRight w:val="0"/>
      <w:marTop w:val="0"/>
      <w:marBottom w:val="0"/>
      <w:divBdr>
        <w:top w:val="none" w:sz="0" w:space="0" w:color="auto"/>
        <w:left w:val="none" w:sz="0" w:space="0" w:color="auto"/>
        <w:bottom w:val="none" w:sz="0" w:space="0" w:color="auto"/>
        <w:right w:val="none" w:sz="0" w:space="0" w:color="auto"/>
      </w:divBdr>
    </w:div>
    <w:div w:id="349307194">
      <w:bodyDiv w:val="1"/>
      <w:marLeft w:val="0"/>
      <w:marRight w:val="0"/>
      <w:marTop w:val="0"/>
      <w:marBottom w:val="0"/>
      <w:divBdr>
        <w:top w:val="none" w:sz="0" w:space="0" w:color="auto"/>
        <w:left w:val="none" w:sz="0" w:space="0" w:color="auto"/>
        <w:bottom w:val="none" w:sz="0" w:space="0" w:color="auto"/>
        <w:right w:val="none" w:sz="0" w:space="0" w:color="auto"/>
      </w:divBdr>
    </w:div>
    <w:div w:id="349913337">
      <w:bodyDiv w:val="1"/>
      <w:marLeft w:val="0"/>
      <w:marRight w:val="0"/>
      <w:marTop w:val="0"/>
      <w:marBottom w:val="0"/>
      <w:divBdr>
        <w:top w:val="none" w:sz="0" w:space="0" w:color="auto"/>
        <w:left w:val="none" w:sz="0" w:space="0" w:color="auto"/>
        <w:bottom w:val="none" w:sz="0" w:space="0" w:color="auto"/>
        <w:right w:val="none" w:sz="0" w:space="0" w:color="auto"/>
      </w:divBdr>
    </w:div>
    <w:div w:id="352612206">
      <w:bodyDiv w:val="1"/>
      <w:marLeft w:val="0"/>
      <w:marRight w:val="0"/>
      <w:marTop w:val="0"/>
      <w:marBottom w:val="0"/>
      <w:divBdr>
        <w:top w:val="none" w:sz="0" w:space="0" w:color="auto"/>
        <w:left w:val="none" w:sz="0" w:space="0" w:color="auto"/>
        <w:bottom w:val="none" w:sz="0" w:space="0" w:color="auto"/>
        <w:right w:val="none" w:sz="0" w:space="0" w:color="auto"/>
      </w:divBdr>
    </w:div>
    <w:div w:id="356007963">
      <w:bodyDiv w:val="1"/>
      <w:marLeft w:val="0"/>
      <w:marRight w:val="0"/>
      <w:marTop w:val="0"/>
      <w:marBottom w:val="0"/>
      <w:divBdr>
        <w:top w:val="none" w:sz="0" w:space="0" w:color="auto"/>
        <w:left w:val="none" w:sz="0" w:space="0" w:color="auto"/>
        <w:bottom w:val="none" w:sz="0" w:space="0" w:color="auto"/>
        <w:right w:val="none" w:sz="0" w:space="0" w:color="auto"/>
      </w:divBdr>
    </w:div>
    <w:div w:id="368842637">
      <w:bodyDiv w:val="1"/>
      <w:marLeft w:val="0"/>
      <w:marRight w:val="0"/>
      <w:marTop w:val="0"/>
      <w:marBottom w:val="0"/>
      <w:divBdr>
        <w:top w:val="none" w:sz="0" w:space="0" w:color="auto"/>
        <w:left w:val="none" w:sz="0" w:space="0" w:color="auto"/>
        <w:bottom w:val="none" w:sz="0" w:space="0" w:color="auto"/>
        <w:right w:val="none" w:sz="0" w:space="0" w:color="auto"/>
      </w:divBdr>
    </w:div>
    <w:div w:id="374816966">
      <w:bodyDiv w:val="1"/>
      <w:marLeft w:val="0"/>
      <w:marRight w:val="0"/>
      <w:marTop w:val="0"/>
      <w:marBottom w:val="0"/>
      <w:divBdr>
        <w:top w:val="none" w:sz="0" w:space="0" w:color="auto"/>
        <w:left w:val="none" w:sz="0" w:space="0" w:color="auto"/>
        <w:bottom w:val="none" w:sz="0" w:space="0" w:color="auto"/>
        <w:right w:val="none" w:sz="0" w:space="0" w:color="auto"/>
      </w:divBdr>
    </w:div>
    <w:div w:id="400905727">
      <w:bodyDiv w:val="1"/>
      <w:marLeft w:val="0"/>
      <w:marRight w:val="0"/>
      <w:marTop w:val="0"/>
      <w:marBottom w:val="0"/>
      <w:divBdr>
        <w:top w:val="none" w:sz="0" w:space="0" w:color="auto"/>
        <w:left w:val="none" w:sz="0" w:space="0" w:color="auto"/>
        <w:bottom w:val="none" w:sz="0" w:space="0" w:color="auto"/>
        <w:right w:val="none" w:sz="0" w:space="0" w:color="auto"/>
      </w:divBdr>
    </w:div>
    <w:div w:id="413472669">
      <w:bodyDiv w:val="1"/>
      <w:marLeft w:val="0"/>
      <w:marRight w:val="0"/>
      <w:marTop w:val="0"/>
      <w:marBottom w:val="0"/>
      <w:divBdr>
        <w:top w:val="none" w:sz="0" w:space="0" w:color="auto"/>
        <w:left w:val="none" w:sz="0" w:space="0" w:color="auto"/>
        <w:bottom w:val="none" w:sz="0" w:space="0" w:color="auto"/>
        <w:right w:val="none" w:sz="0" w:space="0" w:color="auto"/>
      </w:divBdr>
    </w:div>
    <w:div w:id="414786011">
      <w:bodyDiv w:val="1"/>
      <w:marLeft w:val="0"/>
      <w:marRight w:val="0"/>
      <w:marTop w:val="0"/>
      <w:marBottom w:val="0"/>
      <w:divBdr>
        <w:top w:val="none" w:sz="0" w:space="0" w:color="auto"/>
        <w:left w:val="none" w:sz="0" w:space="0" w:color="auto"/>
        <w:bottom w:val="none" w:sz="0" w:space="0" w:color="auto"/>
        <w:right w:val="none" w:sz="0" w:space="0" w:color="auto"/>
      </w:divBdr>
    </w:div>
    <w:div w:id="417408509">
      <w:bodyDiv w:val="1"/>
      <w:marLeft w:val="0"/>
      <w:marRight w:val="0"/>
      <w:marTop w:val="0"/>
      <w:marBottom w:val="0"/>
      <w:divBdr>
        <w:top w:val="none" w:sz="0" w:space="0" w:color="auto"/>
        <w:left w:val="none" w:sz="0" w:space="0" w:color="auto"/>
        <w:bottom w:val="none" w:sz="0" w:space="0" w:color="auto"/>
        <w:right w:val="none" w:sz="0" w:space="0" w:color="auto"/>
      </w:divBdr>
    </w:div>
    <w:div w:id="427970306">
      <w:bodyDiv w:val="1"/>
      <w:marLeft w:val="0"/>
      <w:marRight w:val="0"/>
      <w:marTop w:val="0"/>
      <w:marBottom w:val="0"/>
      <w:divBdr>
        <w:top w:val="none" w:sz="0" w:space="0" w:color="auto"/>
        <w:left w:val="none" w:sz="0" w:space="0" w:color="auto"/>
        <w:bottom w:val="none" w:sz="0" w:space="0" w:color="auto"/>
        <w:right w:val="none" w:sz="0" w:space="0" w:color="auto"/>
      </w:divBdr>
    </w:div>
    <w:div w:id="460269979">
      <w:bodyDiv w:val="1"/>
      <w:marLeft w:val="0"/>
      <w:marRight w:val="0"/>
      <w:marTop w:val="0"/>
      <w:marBottom w:val="0"/>
      <w:divBdr>
        <w:top w:val="none" w:sz="0" w:space="0" w:color="auto"/>
        <w:left w:val="none" w:sz="0" w:space="0" w:color="auto"/>
        <w:bottom w:val="none" w:sz="0" w:space="0" w:color="auto"/>
        <w:right w:val="none" w:sz="0" w:space="0" w:color="auto"/>
      </w:divBdr>
    </w:div>
    <w:div w:id="461122605">
      <w:bodyDiv w:val="1"/>
      <w:marLeft w:val="0"/>
      <w:marRight w:val="0"/>
      <w:marTop w:val="0"/>
      <w:marBottom w:val="0"/>
      <w:divBdr>
        <w:top w:val="none" w:sz="0" w:space="0" w:color="auto"/>
        <w:left w:val="none" w:sz="0" w:space="0" w:color="auto"/>
        <w:bottom w:val="none" w:sz="0" w:space="0" w:color="auto"/>
        <w:right w:val="none" w:sz="0" w:space="0" w:color="auto"/>
      </w:divBdr>
    </w:div>
    <w:div w:id="466630450">
      <w:bodyDiv w:val="1"/>
      <w:marLeft w:val="0"/>
      <w:marRight w:val="0"/>
      <w:marTop w:val="0"/>
      <w:marBottom w:val="0"/>
      <w:divBdr>
        <w:top w:val="none" w:sz="0" w:space="0" w:color="auto"/>
        <w:left w:val="none" w:sz="0" w:space="0" w:color="auto"/>
        <w:bottom w:val="none" w:sz="0" w:space="0" w:color="auto"/>
        <w:right w:val="none" w:sz="0" w:space="0" w:color="auto"/>
      </w:divBdr>
    </w:div>
    <w:div w:id="495463449">
      <w:bodyDiv w:val="1"/>
      <w:marLeft w:val="0"/>
      <w:marRight w:val="0"/>
      <w:marTop w:val="0"/>
      <w:marBottom w:val="0"/>
      <w:divBdr>
        <w:top w:val="none" w:sz="0" w:space="0" w:color="auto"/>
        <w:left w:val="none" w:sz="0" w:space="0" w:color="auto"/>
        <w:bottom w:val="none" w:sz="0" w:space="0" w:color="auto"/>
        <w:right w:val="none" w:sz="0" w:space="0" w:color="auto"/>
      </w:divBdr>
    </w:div>
    <w:div w:id="506209999">
      <w:bodyDiv w:val="1"/>
      <w:marLeft w:val="0"/>
      <w:marRight w:val="0"/>
      <w:marTop w:val="0"/>
      <w:marBottom w:val="0"/>
      <w:divBdr>
        <w:top w:val="none" w:sz="0" w:space="0" w:color="auto"/>
        <w:left w:val="none" w:sz="0" w:space="0" w:color="auto"/>
        <w:bottom w:val="none" w:sz="0" w:space="0" w:color="auto"/>
        <w:right w:val="none" w:sz="0" w:space="0" w:color="auto"/>
      </w:divBdr>
    </w:div>
    <w:div w:id="521481709">
      <w:bodyDiv w:val="1"/>
      <w:marLeft w:val="0"/>
      <w:marRight w:val="0"/>
      <w:marTop w:val="0"/>
      <w:marBottom w:val="0"/>
      <w:divBdr>
        <w:top w:val="none" w:sz="0" w:space="0" w:color="auto"/>
        <w:left w:val="none" w:sz="0" w:space="0" w:color="auto"/>
        <w:bottom w:val="none" w:sz="0" w:space="0" w:color="auto"/>
        <w:right w:val="none" w:sz="0" w:space="0" w:color="auto"/>
      </w:divBdr>
    </w:div>
    <w:div w:id="544105675">
      <w:bodyDiv w:val="1"/>
      <w:marLeft w:val="0"/>
      <w:marRight w:val="0"/>
      <w:marTop w:val="0"/>
      <w:marBottom w:val="0"/>
      <w:divBdr>
        <w:top w:val="none" w:sz="0" w:space="0" w:color="auto"/>
        <w:left w:val="none" w:sz="0" w:space="0" w:color="auto"/>
        <w:bottom w:val="none" w:sz="0" w:space="0" w:color="auto"/>
        <w:right w:val="none" w:sz="0" w:space="0" w:color="auto"/>
      </w:divBdr>
    </w:div>
    <w:div w:id="550773194">
      <w:bodyDiv w:val="1"/>
      <w:marLeft w:val="0"/>
      <w:marRight w:val="0"/>
      <w:marTop w:val="0"/>
      <w:marBottom w:val="0"/>
      <w:divBdr>
        <w:top w:val="none" w:sz="0" w:space="0" w:color="auto"/>
        <w:left w:val="none" w:sz="0" w:space="0" w:color="auto"/>
        <w:bottom w:val="none" w:sz="0" w:space="0" w:color="auto"/>
        <w:right w:val="none" w:sz="0" w:space="0" w:color="auto"/>
      </w:divBdr>
    </w:div>
    <w:div w:id="555967832">
      <w:bodyDiv w:val="1"/>
      <w:marLeft w:val="0"/>
      <w:marRight w:val="0"/>
      <w:marTop w:val="0"/>
      <w:marBottom w:val="0"/>
      <w:divBdr>
        <w:top w:val="none" w:sz="0" w:space="0" w:color="auto"/>
        <w:left w:val="none" w:sz="0" w:space="0" w:color="auto"/>
        <w:bottom w:val="none" w:sz="0" w:space="0" w:color="auto"/>
        <w:right w:val="none" w:sz="0" w:space="0" w:color="auto"/>
      </w:divBdr>
    </w:div>
    <w:div w:id="558245133">
      <w:bodyDiv w:val="1"/>
      <w:marLeft w:val="0"/>
      <w:marRight w:val="0"/>
      <w:marTop w:val="0"/>
      <w:marBottom w:val="0"/>
      <w:divBdr>
        <w:top w:val="none" w:sz="0" w:space="0" w:color="auto"/>
        <w:left w:val="none" w:sz="0" w:space="0" w:color="auto"/>
        <w:bottom w:val="none" w:sz="0" w:space="0" w:color="auto"/>
        <w:right w:val="none" w:sz="0" w:space="0" w:color="auto"/>
      </w:divBdr>
    </w:div>
    <w:div w:id="577709680">
      <w:bodyDiv w:val="1"/>
      <w:marLeft w:val="0"/>
      <w:marRight w:val="0"/>
      <w:marTop w:val="0"/>
      <w:marBottom w:val="0"/>
      <w:divBdr>
        <w:top w:val="none" w:sz="0" w:space="0" w:color="auto"/>
        <w:left w:val="none" w:sz="0" w:space="0" w:color="auto"/>
        <w:bottom w:val="none" w:sz="0" w:space="0" w:color="auto"/>
        <w:right w:val="none" w:sz="0" w:space="0" w:color="auto"/>
      </w:divBdr>
    </w:div>
    <w:div w:id="580673992">
      <w:bodyDiv w:val="1"/>
      <w:marLeft w:val="0"/>
      <w:marRight w:val="0"/>
      <w:marTop w:val="0"/>
      <w:marBottom w:val="0"/>
      <w:divBdr>
        <w:top w:val="none" w:sz="0" w:space="0" w:color="auto"/>
        <w:left w:val="none" w:sz="0" w:space="0" w:color="auto"/>
        <w:bottom w:val="none" w:sz="0" w:space="0" w:color="auto"/>
        <w:right w:val="none" w:sz="0" w:space="0" w:color="auto"/>
      </w:divBdr>
    </w:div>
    <w:div w:id="585042656">
      <w:bodyDiv w:val="1"/>
      <w:marLeft w:val="0"/>
      <w:marRight w:val="0"/>
      <w:marTop w:val="0"/>
      <w:marBottom w:val="0"/>
      <w:divBdr>
        <w:top w:val="none" w:sz="0" w:space="0" w:color="auto"/>
        <w:left w:val="none" w:sz="0" w:space="0" w:color="auto"/>
        <w:bottom w:val="none" w:sz="0" w:space="0" w:color="auto"/>
        <w:right w:val="none" w:sz="0" w:space="0" w:color="auto"/>
      </w:divBdr>
    </w:div>
    <w:div w:id="586619429">
      <w:bodyDiv w:val="1"/>
      <w:marLeft w:val="0"/>
      <w:marRight w:val="0"/>
      <w:marTop w:val="0"/>
      <w:marBottom w:val="0"/>
      <w:divBdr>
        <w:top w:val="none" w:sz="0" w:space="0" w:color="auto"/>
        <w:left w:val="none" w:sz="0" w:space="0" w:color="auto"/>
        <w:bottom w:val="none" w:sz="0" w:space="0" w:color="auto"/>
        <w:right w:val="none" w:sz="0" w:space="0" w:color="auto"/>
      </w:divBdr>
    </w:div>
    <w:div w:id="612135912">
      <w:bodyDiv w:val="1"/>
      <w:marLeft w:val="0"/>
      <w:marRight w:val="0"/>
      <w:marTop w:val="0"/>
      <w:marBottom w:val="0"/>
      <w:divBdr>
        <w:top w:val="none" w:sz="0" w:space="0" w:color="auto"/>
        <w:left w:val="none" w:sz="0" w:space="0" w:color="auto"/>
        <w:bottom w:val="none" w:sz="0" w:space="0" w:color="auto"/>
        <w:right w:val="none" w:sz="0" w:space="0" w:color="auto"/>
      </w:divBdr>
    </w:div>
    <w:div w:id="640381562">
      <w:bodyDiv w:val="1"/>
      <w:marLeft w:val="0"/>
      <w:marRight w:val="0"/>
      <w:marTop w:val="0"/>
      <w:marBottom w:val="0"/>
      <w:divBdr>
        <w:top w:val="none" w:sz="0" w:space="0" w:color="auto"/>
        <w:left w:val="none" w:sz="0" w:space="0" w:color="auto"/>
        <w:bottom w:val="none" w:sz="0" w:space="0" w:color="auto"/>
        <w:right w:val="none" w:sz="0" w:space="0" w:color="auto"/>
      </w:divBdr>
    </w:div>
    <w:div w:id="647517570">
      <w:bodyDiv w:val="1"/>
      <w:marLeft w:val="0"/>
      <w:marRight w:val="0"/>
      <w:marTop w:val="0"/>
      <w:marBottom w:val="0"/>
      <w:divBdr>
        <w:top w:val="none" w:sz="0" w:space="0" w:color="auto"/>
        <w:left w:val="none" w:sz="0" w:space="0" w:color="auto"/>
        <w:bottom w:val="none" w:sz="0" w:space="0" w:color="auto"/>
        <w:right w:val="none" w:sz="0" w:space="0" w:color="auto"/>
      </w:divBdr>
    </w:div>
    <w:div w:id="661079863">
      <w:bodyDiv w:val="1"/>
      <w:marLeft w:val="0"/>
      <w:marRight w:val="0"/>
      <w:marTop w:val="0"/>
      <w:marBottom w:val="0"/>
      <w:divBdr>
        <w:top w:val="none" w:sz="0" w:space="0" w:color="auto"/>
        <w:left w:val="none" w:sz="0" w:space="0" w:color="auto"/>
        <w:bottom w:val="none" w:sz="0" w:space="0" w:color="auto"/>
        <w:right w:val="none" w:sz="0" w:space="0" w:color="auto"/>
      </w:divBdr>
    </w:div>
    <w:div w:id="683362943">
      <w:bodyDiv w:val="1"/>
      <w:marLeft w:val="0"/>
      <w:marRight w:val="0"/>
      <w:marTop w:val="0"/>
      <w:marBottom w:val="0"/>
      <w:divBdr>
        <w:top w:val="none" w:sz="0" w:space="0" w:color="auto"/>
        <w:left w:val="none" w:sz="0" w:space="0" w:color="auto"/>
        <w:bottom w:val="none" w:sz="0" w:space="0" w:color="auto"/>
        <w:right w:val="none" w:sz="0" w:space="0" w:color="auto"/>
      </w:divBdr>
    </w:div>
    <w:div w:id="697202552">
      <w:bodyDiv w:val="1"/>
      <w:marLeft w:val="0"/>
      <w:marRight w:val="0"/>
      <w:marTop w:val="0"/>
      <w:marBottom w:val="0"/>
      <w:divBdr>
        <w:top w:val="none" w:sz="0" w:space="0" w:color="auto"/>
        <w:left w:val="none" w:sz="0" w:space="0" w:color="auto"/>
        <w:bottom w:val="none" w:sz="0" w:space="0" w:color="auto"/>
        <w:right w:val="none" w:sz="0" w:space="0" w:color="auto"/>
      </w:divBdr>
    </w:div>
    <w:div w:id="700131799">
      <w:bodyDiv w:val="1"/>
      <w:marLeft w:val="0"/>
      <w:marRight w:val="0"/>
      <w:marTop w:val="0"/>
      <w:marBottom w:val="0"/>
      <w:divBdr>
        <w:top w:val="none" w:sz="0" w:space="0" w:color="auto"/>
        <w:left w:val="none" w:sz="0" w:space="0" w:color="auto"/>
        <w:bottom w:val="none" w:sz="0" w:space="0" w:color="auto"/>
        <w:right w:val="none" w:sz="0" w:space="0" w:color="auto"/>
      </w:divBdr>
    </w:div>
    <w:div w:id="709499055">
      <w:bodyDiv w:val="1"/>
      <w:marLeft w:val="0"/>
      <w:marRight w:val="0"/>
      <w:marTop w:val="0"/>
      <w:marBottom w:val="0"/>
      <w:divBdr>
        <w:top w:val="none" w:sz="0" w:space="0" w:color="auto"/>
        <w:left w:val="none" w:sz="0" w:space="0" w:color="auto"/>
        <w:bottom w:val="none" w:sz="0" w:space="0" w:color="auto"/>
        <w:right w:val="none" w:sz="0" w:space="0" w:color="auto"/>
      </w:divBdr>
    </w:div>
    <w:div w:id="713430665">
      <w:bodyDiv w:val="1"/>
      <w:marLeft w:val="0"/>
      <w:marRight w:val="0"/>
      <w:marTop w:val="0"/>
      <w:marBottom w:val="0"/>
      <w:divBdr>
        <w:top w:val="none" w:sz="0" w:space="0" w:color="auto"/>
        <w:left w:val="none" w:sz="0" w:space="0" w:color="auto"/>
        <w:bottom w:val="none" w:sz="0" w:space="0" w:color="auto"/>
        <w:right w:val="none" w:sz="0" w:space="0" w:color="auto"/>
      </w:divBdr>
    </w:div>
    <w:div w:id="718238601">
      <w:bodyDiv w:val="1"/>
      <w:marLeft w:val="0"/>
      <w:marRight w:val="0"/>
      <w:marTop w:val="0"/>
      <w:marBottom w:val="0"/>
      <w:divBdr>
        <w:top w:val="none" w:sz="0" w:space="0" w:color="auto"/>
        <w:left w:val="none" w:sz="0" w:space="0" w:color="auto"/>
        <w:bottom w:val="none" w:sz="0" w:space="0" w:color="auto"/>
        <w:right w:val="none" w:sz="0" w:space="0" w:color="auto"/>
      </w:divBdr>
    </w:div>
    <w:div w:id="737826419">
      <w:bodyDiv w:val="1"/>
      <w:marLeft w:val="0"/>
      <w:marRight w:val="0"/>
      <w:marTop w:val="0"/>
      <w:marBottom w:val="0"/>
      <w:divBdr>
        <w:top w:val="none" w:sz="0" w:space="0" w:color="auto"/>
        <w:left w:val="none" w:sz="0" w:space="0" w:color="auto"/>
        <w:bottom w:val="none" w:sz="0" w:space="0" w:color="auto"/>
        <w:right w:val="none" w:sz="0" w:space="0" w:color="auto"/>
      </w:divBdr>
    </w:div>
    <w:div w:id="741678987">
      <w:bodyDiv w:val="1"/>
      <w:marLeft w:val="0"/>
      <w:marRight w:val="0"/>
      <w:marTop w:val="0"/>
      <w:marBottom w:val="0"/>
      <w:divBdr>
        <w:top w:val="none" w:sz="0" w:space="0" w:color="auto"/>
        <w:left w:val="none" w:sz="0" w:space="0" w:color="auto"/>
        <w:bottom w:val="none" w:sz="0" w:space="0" w:color="auto"/>
        <w:right w:val="none" w:sz="0" w:space="0" w:color="auto"/>
      </w:divBdr>
    </w:div>
    <w:div w:id="755319902">
      <w:bodyDiv w:val="1"/>
      <w:marLeft w:val="0"/>
      <w:marRight w:val="0"/>
      <w:marTop w:val="0"/>
      <w:marBottom w:val="0"/>
      <w:divBdr>
        <w:top w:val="none" w:sz="0" w:space="0" w:color="auto"/>
        <w:left w:val="none" w:sz="0" w:space="0" w:color="auto"/>
        <w:bottom w:val="none" w:sz="0" w:space="0" w:color="auto"/>
        <w:right w:val="none" w:sz="0" w:space="0" w:color="auto"/>
      </w:divBdr>
    </w:div>
    <w:div w:id="781459664">
      <w:bodyDiv w:val="1"/>
      <w:marLeft w:val="0"/>
      <w:marRight w:val="0"/>
      <w:marTop w:val="0"/>
      <w:marBottom w:val="0"/>
      <w:divBdr>
        <w:top w:val="none" w:sz="0" w:space="0" w:color="auto"/>
        <w:left w:val="none" w:sz="0" w:space="0" w:color="auto"/>
        <w:bottom w:val="none" w:sz="0" w:space="0" w:color="auto"/>
        <w:right w:val="none" w:sz="0" w:space="0" w:color="auto"/>
      </w:divBdr>
    </w:div>
    <w:div w:id="794060877">
      <w:bodyDiv w:val="1"/>
      <w:marLeft w:val="0"/>
      <w:marRight w:val="0"/>
      <w:marTop w:val="0"/>
      <w:marBottom w:val="0"/>
      <w:divBdr>
        <w:top w:val="none" w:sz="0" w:space="0" w:color="auto"/>
        <w:left w:val="none" w:sz="0" w:space="0" w:color="auto"/>
        <w:bottom w:val="none" w:sz="0" w:space="0" w:color="auto"/>
        <w:right w:val="none" w:sz="0" w:space="0" w:color="auto"/>
      </w:divBdr>
    </w:div>
    <w:div w:id="796218155">
      <w:bodyDiv w:val="1"/>
      <w:marLeft w:val="0"/>
      <w:marRight w:val="0"/>
      <w:marTop w:val="0"/>
      <w:marBottom w:val="0"/>
      <w:divBdr>
        <w:top w:val="none" w:sz="0" w:space="0" w:color="auto"/>
        <w:left w:val="none" w:sz="0" w:space="0" w:color="auto"/>
        <w:bottom w:val="none" w:sz="0" w:space="0" w:color="auto"/>
        <w:right w:val="none" w:sz="0" w:space="0" w:color="auto"/>
      </w:divBdr>
    </w:div>
    <w:div w:id="804200938">
      <w:bodyDiv w:val="1"/>
      <w:marLeft w:val="0"/>
      <w:marRight w:val="0"/>
      <w:marTop w:val="0"/>
      <w:marBottom w:val="0"/>
      <w:divBdr>
        <w:top w:val="none" w:sz="0" w:space="0" w:color="auto"/>
        <w:left w:val="none" w:sz="0" w:space="0" w:color="auto"/>
        <w:bottom w:val="none" w:sz="0" w:space="0" w:color="auto"/>
        <w:right w:val="none" w:sz="0" w:space="0" w:color="auto"/>
      </w:divBdr>
    </w:div>
    <w:div w:id="843130407">
      <w:bodyDiv w:val="1"/>
      <w:marLeft w:val="0"/>
      <w:marRight w:val="0"/>
      <w:marTop w:val="0"/>
      <w:marBottom w:val="0"/>
      <w:divBdr>
        <w:top w:val="none" w:sz="0" w:space="0" w:color="auto"/>
        <w:left w:val="none" w:sz="0" w:space="0" w:color="auto"/>
        <w:bottom w:val="none" w:sz="0" w:space="0" w:color="auto"/>
        <w:right w:val="none" w:sz="0" w:space="0" w:color="auto"/>
      </w:divBdr>
    </w:div>
    <w:div w:id="870071987">
      <w:bodyDiv w:val="1"/>
      <w:marLeft w:val="0"/>
      <w:marRight w:val="0"/>
      <w:marTop w:val="0"/>
      <w:marBottom w:val="0"/>
      <w:divBdr>
        <w:top w:val="none" w:sz="0" w:space="0" w:color="auto"/>
        <w:left w:val="none" w:sz="0" w:space="0" w:color="auto"/>
        <w:bottom w:val="none" w:sz="0" w:space="0" w:color="auto"/>
        <w:right w:val="none" w:sz="0" w:space="0" w:color="auto"/>
      </w:divBdr>
    </w:div>
    <w:div w:id="896402451">
      <w:bodyDiv w:val="1"/>
      <w:marLeft w:val="0"/>
      <w:marRight w:val="0"/>
      <w:marTop w:val="0"/>
      <w:marBottom w:val="0"/>
      <w:divBdr>
        <w:top w:val="none" w:sz="0" w:space="0" w:color="auto"/>
        <w:left w:val="none" w:sz="0" w:space="0" w:color="auto"/>
        <w:bottom w:val="none" w:sz="0" w:space="0" w:color="auto"/>
        <w:right w:val="none" w:sz="0" w:space="0" w:color="auto"/>
      </w:divBdr>
    </w:div>
    <w:div w:id="904149121">
      <w:bodyDiv w:val="1"/>
      <w:marLeft w:val="0"/>
      <w:marRight w:val="0"/>
      <w:marTop w:val="0"/>
      <w:marBottom w:val="0"/>
      <w:divBdr>
        <w:top w:val="none" w:sz="0" w:space="0" w:color="auto"/>
        <w:left w:val="none" w:sz="0" w:space="0" w:color="auto"/>
        <w:bottom w:val="none" w:sz="0" w:space="0" w:color="auto"/>
        <w:right w:val="none" w:sz="0" w:space="0" w:color="auto"/>
      </w:divBdr>
    </w:div>
    <w:div w:id="910772222">
      <w:bodyDiv w:val="1"/>
      <w:marLeft w:val="0"/>
      <w:marRight w:val="0"/>
      <w:marTop w:val="0"/>
      <w:marBottom w:val="0"/>
      <w:divBdr>
        <w:top w:val="none" w:sz="0" w:space="0" w:color="auto"/>
        <w:left w:val="none" w:sz="0" w:space="0" w:color="auto"/>
        <w:bottom w:val="none" w:sz="0" w:space="0" w:color="auto"/>
        <w:right w:val="none" w:sz="0" w:space="0" w:color="auto"/>
      </w:divBdr>
    </w:div>
    <w:div w:id="915045687">
      <w:bodyDiv w:val="1"/>
      <w:marLeft w:val="0"/>
      <w:marRight w:val="0"/>
      <w:marTop w:val="0"/>
      <w:marBottom w:val="0"/>
      <w:divBdr>
        <w:top w:val="none" w:sz="0" w:space="0" w:color="auto"/>
        <w:left w:val="none" w:sz="0" w:space="0" w:color="auto"/>
        <w:bottom w:val="none" w:sz="0" w:space="0" w:color="auto"/>
        <w:right w:val="none" w:sz="0" w:space="0" w:color="auto"/>
      </w:divBdr>
    </w:div>
    <w:div w:id="941957984">
      <w:bodyDiv w:val="1"/>
      <w:marLeft w:val="0"/>
      <w:marRight w:val="0"/>
      <w:marTop w:val="0"/>
      <w:marBottom w:val="0"/>
      <w:divBdr>
        <w:top w:val="none" w:sz="0" w:space="0" w:color="auto"/>
        <w:left w:val="none" w:sz="0" w:space="0" w:color="auto"/>
        <w:bottom w:val="none" w:sz="0" w:space="0" w:color="auto"/>
        <w:right w:val="none" w:sz="0" w:space="0" w:color="auto"/>
      </w:divBdr>
    </w:div>
    <w:div w:id="969944719">
      <w:bodyDiv w:val="1"/>
      <w:marLeft w:val="0"/>
      <w:marRight w:val="0"/>
      <w:marTop w:val="0"/>
      <w:marBottom w:val="0"/>
      <w:divBdr>
        <w:top w:val="none" w:sz="0" w:space="0" w:color="auto"/>
        <w:left w:val="none" w:sz="0" w:space="0" w:color="auto"/>
        <w:bottom w:val="none" w:sz="0" w:space="0" w:color="auto"/>
        <w:right w:val="none" w:sz="0" w:space="0" w:color="auto"/>
      </w:divBdr>
    </w:div>
    <w:div w:id="993601502">
      <w:bodyDiv w:val="1"/>
      <w:marLeft w:val="0"/>
      <w:marRight w:val="0"/>
      <w:marTop w:val="0"/>
      <w:marBottom w:val="0"/>
      <w:divBdr>
        <w:top w:val="none" w:sz="0" w:space="0" w:color="auto"/>
        <w:left w:val="none" w:sz="0" w:space="0" w:color="auto"/>
        <w:bottom w:val="none" w:sz="0" w:space="0" w:color="auto"/>
        <w:right w:val="none" w:sz="0" w:space="0" w:color="auto"/>
      </w:divBdr>
    </w:div>
    <w:div w:id="994382139">
      <w:bodyDiv w:val="1"/>
      <w:marLeft w:val="0"/>
      <w:marRight w:val="0"/>
      <w:marTop w:val="0"/>
      <w:marBottom w:val="0"/>
      <w:divBdr>
        <w:top w:val="none" w:sz="0" w:space="0" w:color="auto"/>
        <w:left w:val="none" w:sz="0" w:space="0" w:color="auto"/>
        <w:bottom w:val="none" w:sz="0" w:space="0" w:color="auto"/>
        <w:right w:val="none" w:sz="0" w:space="0" w:color="auto"/>
      </w:divBdr>
    </w:div>
    <w:div w:id="1055083276">
      <w:bodyDiv w:val="1"/>
      <w:marLeft w:val="0"/>
      <w:marRight w:val="0"/>
      <w:marTop w:val="0"/>
      <w:marBottom w:val="0"/>
      <w:divBdr>
        <w:top w:val="none" w:sz="0" w:space="0" w:color="auto"/>
        <w:left w:val="none" w:sz="0" w:space="0" w:color="auto"/>
        <w:bottom w:val="none" w:sz="0" w:space="0" w:color="auto"/>
        <w:right w:val="none" w:sz="0" w:space="0" w:color="auto"/>
      </w:divBdr>
    </w:div>
    <w:div w:id="1062827361">
      <w:bodyDiv w:val="1"/>
      <w:marLeft w:val="0"/>
      <w:marRight w:val="0"/>
      <w:marTop w:val="0"/>
      <w:marBottom w:val="0"/>
      <w:divBdr>
        <w:top w:val="none" w:sz="0" w:space="0" w:color="auto"/>
        <w:left w:val="none" w:sz="0" w:space="0" w:color="auto"/>
        <w:bottom w:val="none" w:sz="0" w:space="0" w:color="auto"/>
        <w:right w:val="none" w:sz="0" w:space="0" w:color="auto"/>
      </w:divBdr>
    </w:div>
    <w:div w:id="1137794966">
      <w:bodyDiv w:val="1"/>
      <w:marLeft w:val="0"/>
      <w:marRight w:val="0"/>
      <w:marTop w:val="0"/>
      <w:marBottom w:val="0"/>
      <w:divBdr>
        <w:top w:val="none" w:sz="0" w:space="0" w:color="auto"/>
        <w:left w:val="none" w:sz="0" w:space="0" w:color="auto"/>
        <w:bottom w:val="none" w:sz="0" w:space="0" w:color="auto"/>
        <w:right w:val="none" w:sz="0" w:space="0" w:color="auto"/>
      </w:divBdr>
    </w:div>
    <w:div w:id="1140686277">
      <w:bodyDiv w:val="1"/>
      <w:marLeft w:val="0"/>
      <w:marRight w:val="0"/>
      <w:marTop w:val="0"/>
      <w:marBottom w:val="0"/>
      <w:divBdr>
        <w:top w:val="none" w:sz="0" w:space="0" w:color="auto"/>
        <w:left w:val="none" w:sz="0" w:space="0" w:color="auto"/>
        <w:bottom w:val="none" w:sz="0" w:space="0" w:color="auto"/>
        <w:right w:val="none" w:sz="0" w:space="0" w:color="auto"/>
      </w:divBdr>
    </w:div>
    <w:div w:id="1149902953">
      <w:bodyDiv w:val="1"/>
      <w:marLeft w:val="0"/>
      <w:marRight w:val="0"/>
      <w:marTop w:val="0"/>
      <w:marBottom w:val="0"/>
      <w:divBdr>
        <w:top w:val="none" w:sz="0" w:space="0" w:color="auto"/>
        <w:left w:val="none" w:sz="0" w:space="0" w:color="auto"/>
        <w:bottom w:val="none" w:sz="0" w:space="0" w:color="auto"/>
        <w:right w:val="none" w:sz="0" w:space="0" w:color="auto"/>
      </w:divBdr>
    </w:div>
    <w:div w:id="1171334471">
      <w:bodyDiv w:val="1"/>
      <w:marLeft w:val="0"/>
      <w:marRight w:val="0"/>
      <w:marTop w:val="0"/>
      <w:marBottom w:val="0"/>
      <w:divBdr>
        <w:top w:val="none" w:sz="0" w:space="0" w:color="auto"/>
        <w:left w:val="none" w:sz="0" w:space="0" w:color="auto"/>
        <w:bottom w:val="none" w:sz="0" w:space="0" w:color="auto"/>
        <w:right w:val="none" w:sz="0" w:space="0" w:color="auto"/>
      </w:divBdr>
    </w:div>
    <w:div w:id="1177039432">
      <w:bodyDiv w:val="1"/>
      <w:marLeft w:val="0"/>
      <w:marRight w:val="0"/>
      <w:marTop w:val="0"/>
      <w:marBottom w:val="0"/>
      <w:divBdr>
        <w:top w:val="none" w:sz="0" w:space="0" w:color="auto"/>
        <w:left w:val="none" w:sz="0" w:space="0" w:color="auto"/>
        <w:bottom w:val="none" w:sz="0" w:space="0" w:color="auto"/>
        <w:right w:val="none" w:sz="0" w:space="0" w:color="auto"/>
      </w:divBdr>
    </w:div>
    <w:div w:id="1216895298">
      <w:bodyDiv w:val="1"/>
      <w:marLeft w:val="0"/>
      <w:marRight w:val="0"/>
      <w:marTop w:val="0"/>
      <w:marBottom w:val="0"/>
      <w:divBdr>
        <w:top w:val="none" w:sz="0" w:space="0" w:color="auto"/>
        <w:left w:val="none" w:sz="0" w:space="0" w:color="auto"/>
        <w:bottom w:val="none" w:sz="0" w:space="0" w:color="auto"/>
        <w:right w:val="none" w:sz="0" w:space="0" w:color="auto"/>
      </w:divBdr>
    </w:div>
    <w:div w:id="1223298042">
      <w:bodyDiv w:val="1"/>
      <w:marLeft w:val="0"/>
      <w:marRight w:val="0"/>
      <w:marTop w:val="0"/>
      <w:marBottom w:val="0"/>
      <w:divBdr>
        <w:top w:val="none" w:sz="0" w:space="0" w:color="auto"/>
        <w:left w:val="none" w:sz="0" w:space="0" w:color="auto"/>
        <w:bottom w:val="none" w:sz="0" w:space="0" w:color="auto"/>
        <w:right w:val="none" w:sz="0" w:space="0" w:color="auto"/>
      </w:divBdr>
    </w:div>
    <w:div w:id="1230921260">
      <w:bodyDiv w:val="1"/>
      <w:marLeft w:val="0"/>
      <w:marRight w:val="0"/>
      <w:marTop w:val="0"/>
      <w:marBottom w:val="0"/>
      <w:divBdr>
        <w:top w:val="none" w:sz="0" w:space="0" w:color="auto"/>
        <w:left w:val="none" w:sz="0" w:space="0" w:color="auto"/>
        <w:bottom w:val="none" w:sz="0" w:space="0" w:color="auto"/>
        <w:right w:val="none" w:sz="0" w:space="0" w:color="auto"/>
      </w:divBdr>
    </w:div>
    <w:div w:id="1256015358">
      <w:bodyDiv w:val="1"/>
      <w:marLeft w:val="0"/>
      <w:marRight w:val="0"/>
      <w:marTop w:val="0"/>
      <w:marBottom w:val="0"/>
      <w:divBdr>
        <w:top w:val="none" w:sz="0" w:space="0" w:color="auto"/>
        <w:left w:val="none" w:sz="0" w:space="0" w:color="auto"/>
        <w:bottom w:val="none" w:sz="0" w:space="0" w:color="auto"/>
        <w:right w:val="none" w:sz="0" w:space="0" w:color="auto"/>
      </w:divBdr>
    </w:div>
    <w:div w:id="1260869260">
      <w:bodyDiv w:val="1"/>
      <w:marLeft w:val="0"/>
      <w:marRight w:val="0"/>
      <w:marTop w:val="0"/>
      <w:marBottom w:val="0"/>
      <w:divBdr>
        <w:top w:val="none" w:sz="0" w:space="0" w:color="auto"/>
        <w:left w:val="none" w:sz="0" w:space="0" w:color="auto"/>
        <w:bottom w:val="none" w:sz="0" w:space="0" w:color="auto"/>
        <w:right w:val="none" w:sz="0" w:space="0" w:color="auto"/>
      </w:divBdr>
    </w:div>
    <w:div w:id="1297180374">
      <w:bodyDiv w:val="1"/>
      <w:marLeft w:val="0"/>
      <w:marRight w:val="0"/>
      <w:marTop w:val="0"/>
      <w:marBottom w:val="0"/>
      <w:divBdr>
        <w:top w:val="none" w:sz="0" w:space="0" w:color="auto"/>
        <w:left w:val="none" w:sz="0" w:space="0" w:color="auto"/>
        <w:bottom w:val="none" w:sz="0" w:space="0" w:color="auto"/>
        <w:right w:val="none" w:sz="0" w:space="0" w:color="auto"/>
      </w:divBdr>
    </w:div>
    <w:div w:id="1301228617">
      <w:bodyDiv w:val="1"/>
      <w:marLeft w:val="0"/>
      <w:marRight w:val="0"/>
      <w:marTop w:val="0"/>
      <w:marBottom w:val="0"/>
      <w:divBdr>
        <w:top w:val="none" w:sz="0" w:space="0" w:color="auto"/>
        <w:left w:val="none" w:sz="0" w:space="0" w:color="auto"/>
        <w:bottom w:val="none" w:sz="0" w:space="0" w:color="auto"/>
        <w:right w:val="none" w:sz="0" w:space="0" w:color="auto"/>
      </w:divBdr>
    </w:div>
    <w:div w:id="1315185412">
      <w:bodyDiv w:val="1"/>
      <w:marLeft w:val="0"/>
      <w:marRight w:val="0"/>
      <w:marTop w:val="0"/>
      <w:marBottom w:val="0"/>
      <w:divBdr>
        <w:top w:val="none" w:sz="0" w:space="0" w:color="auto"/>
        <w:left w:val="none" w:sz="0" w:space="0" w:color="auto"/>
        <w:bottom w:val="none" w:sz="0" w:space="0" w:color="auto"/>
        <w:right w:val="none" w:sz="0" w:space="0" w:color="auto"/>
      </w:divBdr>
    </w:div>
    <w:div w:id="1335886293">
      <w:bodyDiv w:val="1"/>
      <w:marLeft w:val="0"/>
      <w:marRight w:val="0"/>
      <w:marTop w:val="0"/>
      <w:marBottom w:val="0"/>
      <w:divBdr>
        <w:top w:val="none" w:sz="0" w:space="0" w:color="auto"/>
        <w:left w:val="none" w:sz="0" w:space="0" w:color="auto"/>
        <w:bottom w:val="none" w:sz="0" w:space="0" w:color="auto"/>
        <w:right w:val="none" w:sz="0" w:space="0" w:color="auto"/>
      </w:divBdr>
    </w:div>
    <w:div w:id="1353338482">
      <w:bodyDiv w:val="1"/>
      <w:marLeft w:val="0"/>
      <w:marRight w:val="0"/>
      <w:marTop w:val="0"/>
      <w:marBottom w:val="0"/>
      <w:divBdr>
        <w:top w:val="none" w:sz="0" w:space="0" w:color="auto"/>
        <w:left w:val="none" w:sz="0" w:space="0" w:color="auto"/>
        <w:bottom w:val="none" w:sz="0" w:space="0" w:color="auto"/>
        <w:right w:val="none" w:sz="0" w:space="0" w:color="auto"/>
      </w:divBdr>
    </w:div>
    <w:div w:id="1396200316">
      <w:bodyDiv w:val="1"/>
      <w:marLeft w:val="0"/>
      <w:marRight w:val="0"/>
      <w:marTop w:val="0"/>
      <w:marBottom w:val="0"/>
      <w:divBdr>
        <w:top w:val="none" w:sz="0" w:space="0" w:color="auto"/>
        <w:left w:val="none" w:sz="0" w:space="0" w:color="auto"/>
        <w:bottom w:val="none" w:sz="0" w:space="0" w:color="auto"/>
        <w:right w:val="none" w:sz="0" w:space="0" w:color="auto"/>
      </w:divBdr>
    </w:div>
    <w:div w:id="1430393361">
      <w:bodyDiv w:val="1"/>
      <w:marLeft w:val="0"/>
      <w:marRight w:val="0"/>
      <w:marTop w:val="0"/>
      <w:marBottom w:val="0"/>
      <w:divBdr>
        <w:top w:val="none" w:sz="0" w:space="0" w:color="auto"/>
        <w:left w:val="none" w:sz="0" w:space="0" w:color="auto"/>
        <w:bottom w:val="none" w:sz="0" w:space="0" w:color="auto"/>
        <w:right w:val="none" w:sz="0" w:space="0" w:color="auto"/>
      </w:divBdr>
    </w:div>
    <w:div w:id="1440831272">
      <w:bodyDiv w:val="1"/>
      <w:marLeft w:val="0"/>
      <w:marRight w:val="0"/>
      <w:marTop w:val="0"/>
      <w:marBottom w:val="0"/>
      <w:divBdr>
        <w:top w:val="none" w:sz="0" w:space="0" w:color="auto"/>
        <w:left w:val="none" w:sz="0" w:space="0" w:color="auto"/>
        <w:bottom w:val="none" w:sz="0" w:space="0" w:color="auto"/>
        <w:right w:val="none" w:sz="0" w:space="0" w:color="auto"/>
      </w:divBdr>
    </w:div>
    <w:div w:id="1442258317">
      <w:bodyDiv w:val="1"/>
      <w:marLeft w:val="0"/>
      <w:marRight w:val="0"/>
      <w:marTop w:val="0"/>
      <w:marBottom w:val="0"/>
      <w:divBdr>
        <w:top w:val="none" w:sz="0" w:space="0" w:color="auto"/>
        <w:left w:val="none" w:sz="0" w:space="0" w:color="auto"/>
        <w:bottom w:val="none" w:sz="0" w:space="0" w:color="auto"/>
        <w:right w:val="none" w:sz="0" w:space="0" w:color="auto"/>
      </w:divBdr>
    </w:div>
    <w:div w:id="1449229391">
      <w:bodyDiv w:val="1"/>
      <w:marLeft w:val="0"/>
      <w:marRight w:val="0"/>
      <w:marTop w:val="0"/>
      <w:marBottom w:val="0"/>
      <w:divBdr>
        <w:top w:val="none" w:sz="0" w:space="0" w:color="auto"/>
        <w:left w:val="none" w:sz="0" w:space="0" w:color="auto"/>
        <w:bottom w:val="none" w:sz="0" w:space="0" w:color="auto"/>
        <w:right w:val="none" w:sz="0" w:space="0" w:color="auto"/>
      </w:divBdr>
    </w:div>
    <w:div w:id="1475760289">
      <w:bodyDiv w:val="1"/>
      <w:marLeft w:val="0"/>
      <w:marRight w:val="0"/>
      <w:marTop w:val="0"/>
      <w:marBottom w:val="0"/>
      <w:divBdr>
        <w:top w:val="none" w:sz="0" w:space="0" w:color="auto"/>
        <w:left w:val="none" w:sz="0" w:space="0" w:color="auto"/>
        <w:bottom w:val="none" w:sz="0" w:space="0" w:color="auto"/>
        <w:right w:val="none" w:sz="0" w:space="0" w:color="auto"/>
      </w:divBdr>
    </w:div>
    <w:div w:id="1483891885">
      <w:bodyDiv w:val="1"/>
      <w:marLeft w:val="0"/>
      <w:marRight w:val="0"/>
      <w:marTop w:val="0"/>
      <w:marBottom w:val="0"/>
      <w:divBdr>
        <w:top w:val="none" w:sz="0" w:space="0" w:color="auto"/>
        <w:left w:val="none" w:sz="0" w:space="0" w:color="auto"/>
        <w:bottom w:val="none" w:sz="0" w:space="0" w:color="auto"/>
        <w:right w:val="none" w:sz="0" w:space="0" w:color="auto"/>
      </w:divBdr>
    </w:div>
    <w:div w:id="1484538906">
      <w:bodyDiv w:val="1"/>
      <w:marLeft w:val="0"/>
      <w:marRight w:val="0"/>
      <w:marTop w:val="0"/>
      <w:marBottom w:val="0"/>
      <w:divBdr>
        <w:top w:val="none" w:sz="0" w:space="0" w:color="auto"/>
        <w:left w:val="none" w:sz="0" w:space="0" w:color="auto"/>
        <w:bottom w:val="none" w:sz="0" w:space="0" w:color="auto"/>
        <w:right w:val="none" w:sz="0" w:space="0" w:color="auto"/>
      </w:divBdr>
    </w:div>
    <w:div w:id="1485777334">
      <w:bodyDiv w:val="1"/>
      <w:marLeft w:val="0"/>
      <w:marRight w:val="0"/>
      <w:marTop w:val="0"/>
      <w:marBottom w:val="0"/>
      <w:divBdr>
        <w:top w:val="none" w:sz="0" w:space="0" w:color="auto"/>
        <w:left w:val="none" w:sz="0" w:space="0" w:color="auto"/>
        <w:bottom w:val="none" w:sz="0" w:space="0" w:color="auto"/>
        <w:right w:val="none" w:sz="0" w:space="0" w:color="auto"/>
      </w:divBdr>
    </w:div>
    <w:div w:id="1519388572">
      <w:bodyDiv w:val="1"/>
      <w:marLeft w:val="0"/>
      <w:marRight w:val="0"/>
      <w:marTop w:val="0"/>
      <w:marBottom w:val="0"/>
      <w:divBdr>
        <w:top w:val="none" w:sz="0" w:space="0" w:color="auto"/>
        <w:left w:val="none" w:sz="0" w:space="0" w:color="auto"/>
        <w:bottom w:val="none" w:sz="0" w:space="0" w:color="auto"/>
        <w:right w:val="none" w:sz="0" w:space="0" w:color="auto"/>
      </w:divBdr>
    </w:div>
    <w:div w:id="1557164998">
      <w:bodyDiv w:val="1"/>
      <w:marLeft w:val="0"/>
      <w:marRight w:val="0"/>
      <w:marTop w:val="0"/>
      <w:marBottom w:val="0"/>
      <w:divBdr>
        <w:top w:val="none" w:sz="0" w:space="0" w:color="auto"/>
        <w:left w:val="none" w:sz="0" w:space="0" w:color="auto"/>
        <w:bottom w:val="none" w:sz="0" w:space="0" w:color="auto"/>
        <w:right w:val="none" w:sz="0" w:space="0" w:color="auto"/>
      </w:divBdr>
    </w:div>
    <w:div w:id="1580406684">
      <w:bodyDiv w:val="1"/>
      <w:marLeft w:val="0"/>
      <w:marRight w:val="0"/>
      <w:marTop w:val="0"/>
      <w:marBottom w:val="0"/>
      <w:divBdr>
        <w:top w:val="none" w:sz="0" w:space="0" w:color="auto"/>
        <w:left w:val="none" w:sz="0" w:space="0" w:color="auto"/>
        <w:bottom w:val="none" w:sz="0" w:space="0" w:color="auto"/>
        <w:right w:val="none" w:sz="0" w:space="0" w:color="auto"/>
      </w:divBdr>
    </w:div>
    <w:div w:id="1610119614">
      <w:bodyDiv w:val="1"/>
      <w:marLeft w:val="0"/>
      <w:marRight w:val="0"/>
      <w:marTop w:val="0"/>
      <w:marBottom w:val="0"/>
      <w:divBdr>
        <w:top w:val="none" w:sz="0" w:space="0" w:color="auto"/>
        <w:left w:val="none" w:sz="0" w:space="0" w:color="auto"/>
        <w:bottom w:val="none" w:sz="0" w:space="0" w:color="auto"/>
        <w:right w:val="none" w:sz="0" w:space="0" w:color="auto"/>
      </w:divBdr>
    </w:div>
    <w:div w:id="1612321413">
      <w:bodyDiv w:val="1"/>
      <w:marLeft w:val="0"/>
      <w:marRight w:val="0"/>
      <w:marTop w:val="0"/>
      <w:marBottom w:val="0"/>
      <w:divBdr>
        <w:top w:val="none" w:sz="0" w:space="0" w:color="auto"/>
        <w:left w:val="none" w:sz="0" w:space="0" w:color="auto"/>
        <w:bottom w:val="none" w:sz="0" w:space="0" w:color="auto"/>
        <w:right w:val="none" w:sz="0" w:space="0" w:color="auto"/>
      </w:divBdr>
    </w:div>
    <w:div w:id="1617370542">
      <w:bodyDiv w:val="1"/>
      <w:marLeft w:val="0"/>
      <w:marRight w:val="0"/>
      <w:marTop w:val="0"/>
      <w:marBottom w:val="0"/>
      <w:divBdr>
        <w:top w:val="none" w:sz="0" w:space="0" w:color="auto"/>
        <w:left w:val="none" w:sz="0" w:space="0" w:color="auto"/>
        <w:bottom w:val="none" w:sz="0" w:space="0" w:color="auto"/>
        <w:right w:val="none" w:sz="0" w:space="0" w:color="auto"/>
      </w:divBdr>
    </w:div>
    <w:div w:id="1620187104">
      <w:bodyDiv w:val="1"/>
      <w:marLeft w:val="0"/>
      <w:marRight w:val="0"/>
      <w:marTop w:val="0"/>
      <w:marBottom w:val="0"/>
      <w:divBdr>
        <w:top w:val="none" w:sz="0" w:space="0" w:color="auto"/>
        <w:left w:val="none" w:sz="0" w:space="0" w:color="auto"/>
        <w:bottom w:val="none" w:sz="0" w:space="0" w:color="auto"/>
        <w:right w:val="none" w:sz="0" w:space="0" w:color="auto"/>
      </w:divBdr>
    </w:div>
    <w:div w:id="1624264308">
      <w:bodyDiv w:val="1"/>
      <w:marLeft w:val="0"/>
      <w:marRight w:val="0"/>
      <w:marTop w:val="0"/>
      <w:marBottom w:val="0"/>
      <w:divBdr>
        <w:top w:val="none" w:sz="0" w:space="0" w:color="auto"/>
        <w:left w:val="none" w:sz="0" w:space="0" w:color="auto"/>
        <w:bottom w:val="none" w:sz="0" w:space="0" w:color="auto"/>
        <w:right w:val="none" w:sz="0" w:space="0" w:color="auto"/>
      </w:divBdr>
    </w:div>
    <w:div w:id="1654917344">
      <w:bodyDiv w:val="1"/>
      <w:marLeft w:val="0"/>
      <w:marRight w:val="0"/>
      <w:marTop w:val="0"/>
      <w:marBottom w:val="0"/>
      <w:divBdr>
        <w:top w:val="none" w:sz="0" w:space="0" w:color="auto"/>
        <w:left w:val="none" w:sz="0" w:space="0" w:color="auto"/>
        <w:bottom w:val="none" w:sz="0" w:space="0" w:color="auto"/>
        <w:right w:val="none" w:sz="0" w:space="0" w:color="auto"/>
      </w:divBdr>
    </w:div>
    <w:div w:id="1667242650">
      <w:bodyDiv w:val="1"/>
      <w:marLeft w:val="0"/>
      <w:marRight w:val="0"/>
      <w:marTop w:val="0"/>
      <w:marBottom w:val="0"/>
      <w:divBdr>
        <w:top w:val="none" w:sz="0" w:space="0" w:color="auto"/>
        <w:left w:val="none" w:sz="0" w:space="0" w:color="auto"/>
        <w:bottom w:val="none" w:sz="0" w:space="0" w:color="auto"/>
        <w:right w:val="none" w:sz="0" w:space="0" w:color="auto"/>
      </w:divBdr>
    </w:div>
    <w:div w:id="1683120041">
      <w:bodyDiv w:val="1"/>
      <w:marLeft w:val="0"/>
      <w:marRight w:val="0"/>
      <w:marTop w:val="0"/>
      <w:marBottom w:val="0"/>
      <w:divBdr>
        <w:top w:val="none" w:sz="0" w:space="0" w:color="auto"/>
        <w:left w:val="none" w:sz="0" w:space="0" w:color="auto"/>
        <w:bottom w:val="none" w:sz="0" w:space="0" w:color="auto"/>
        <w:right w:val="none" w:sz="0" w:space="0" w:color="auto"/>
      </w:divBdr>
    </w:div>
    <w:div w:id="1706444161">
      <w:bodyDiv w:val="1"/>
      <w:marLeft w:val="0"/>
      <w:marRight w:val="0"/>
      <w:marTop w:val="0"/>
      <w:marBottom w:val="0"/>
      <w:divBdr>
        <w:top w:val="none" w:sz="0" w:space="0" w:color="auto"/>
        <w:left w:val="none" w:sz="0" w:space="0" w:color="auto"/>
        <w:bottom w:val="none" w:sz="0" w:space="0" w:color="auto"/>
        <w:right w:val="none" w:sz="0" w:space="0" w:color="auto"/>
      </w:divBdr>
    </w:div>
    <w:div w:id="1721439768">
      <w:bodyDiv w:val="1"/>
      <w:marLeft w:val="0"/>
      <w:marRight w:val="0"/>
      <w:marTop w:val="0"/>
      <w:marBottom w:val="0"/>
      <w:divBdr>
        <w:top w:val="none" w:sz="0" w:space="0" w:color="auto"/>
        <w:left w:val="none" w:sz="0" w:space="0" w:color="auto"/>
        <w:bottom w:val="none" w:sz="0" w:space="0" w:color="auto"/>
        <w:right w:val="none" w:sz="0" w:space="0" w:color="auto"/>
      </w:divBdr>
    </w:div>
    <w:div w:id="1774200515">
      <w:bodyDiv w:val="1"/>
      <w:marLeft w:val="0"/>
      <w:marRight w:val="0"/>
      <w:marTop w:val="0"/>
      <w:marBottom w:val="0"/>
      <w:divBdr>
        <w:top w:val="none" w:sz="0" w:space="0" w:color="auto"/>
        <w:left w:val="none" w:sz="0" w:space="0" w:color="auto"/>
        <w:bottom w:val="none" w:sz="0" w:space="0" w:color="auto"/>
        <w:right w:val="none" w:sz="0" w:space="0" w:color="auto"/>
      </w:divBdr>
    </w:div>
    <w:div w:id="1790589929">
      <w:bodyDiv w:val="1"/>
      <w:marLeft w:val="0"/>
      <w:marRight w:val="0"/>
      <w:marTop w:val="0"/>
      <w:marBottom w:val="0"/>
      <w:divBdr>
        <w:top w:val="none" w:sz="0" w:space="0" w:color="auto"/>
        <w:left w:val="none" w:sz="0" w:space="0" w:color="auto"/>
        <w:bottom w:val="none" w:sz="0" w:space="0" w:color="auto"/>
        <w:right w:val="none" w:sz="0" w:space="0" w:color="auto"/>
      </w:divBdr>
    </w:div>
    <w:div w:id="1796095597">
      <w:bodyDiv w:val="1"/>
      <w:marLeft w:val="0"/>
      <w:marRight w:val="0"/>
      <w:marTop w:val="0"/>
      <w:marBottom w:val="0"/>
      <w:divBdr>
        <w:top w:val="none" w:sz="0" w:space="0" w:color="auto"/>
        <w:left w:val="none" w:sz="0" w:space="0" w:color="auto"/>
        <w:bottom w:val="none" w:sz="0" w:space="0" w:color="auto"/>
        <w:right w:val="none" w:sz="0" w:space="0" w:color="auto"/>
      </w:divBdr>
    </w:div>
    <w:div w:id="1804542721">
      <w:bodyDiv w:val="1"/>
      <w:marLeft w:val="0"/>
      <w:marRight w:val="0"/>
      <w:marTop w:val="0"/>
      <w:marBottom w:val="0"/>
      <w:divBdr>
        <w:top w:val="none" w:sz="0" w:space="0" w:color="auto"/>
        <w:left w:val="none" w:sz="0" w:space="0" w:color="auto"/>
        <w:bottom w:val="none" w:sz="0" w:space="0" w:color="auto"/>
        <w:right w:val="none" w:sz="0" w:space="0" w:color="auto"/>
      </w:divBdr>
    </w:div>
    <w:div w:id="1865317795">
      <w:bodyDiv w:val="1"/>
      <w:marLeft w:val="0"/>
      <w:marRight w:val="0"/>
      <w:marTop w:val="0"/>
      <w:marBottom w:val="0"/>
      <w:divBdr>
        <w:top w:val="none" w:sz="0" w:space="0" w:color="auto"/>
        <w:left w:val="none" w:sz="0" w:space="0" w:color="auto"/>
        <w:bottom w:val="none" w:sz="0" w:space="0" w:color="auto"/>
        <w:right w:val="none" w:sz="0" w:space="0" w:color="auto"/>
      </w:divBdr>
    </w:div>
    <w:div w:id="1873953178">
      <w:bodyDiv w:val="1"/>
      <w:marLeft w:val="0"/>
      <w:marRight w:val="0"/>
      <w:marTop w:val="0"/>
      <w:marBottom w:val="0"/>
      <w:divBdr>
        <w:top w:val="none" w:sz="0" w:space="0" w:color="auto"/>
        <w:left w:val="none" w:sz="0" w:space="0" w:color="auto"/>
        <w:bottom w:val="none" w:sz="0" w:space="0" w:color="auto"/>
        <w:right w:val="none" w:sz="0" w:space="0" w:color="auto"/>
      </w:divBdr>
    </w:div>
    <w:div w:id="1879198532">
      <w:bodyDiv w:val="1"/>
      <w:marLeft w:val="0"/>
      <w:marRight w:val="0"/>
      <w:marTop w:val="0"/>
      <w:marBottom w:val="0"/>
      <w:divBdr>
        <w:top w:val="none" w:sz="0" w:space="0" w:color="auto"/>
        <w:left w:val="none" w:sz="0" w:space="0" w:color="auto"/>
        <w:bottom w:val="none" w:sz="0" w:space="0" w:color="auto"/>
        <w:right w:val="none" w:sz="0" w:space="0" w:color="auto"/>
      </w:divBdr>
    </w:div>
    <w:div w:id="1908803855">
      <w:bodyDiv w:val="1"/>
      <w:marLeft w:val="0"/>
      <w:marRight w:val="0"/>
      <w:marTop w:val="0"/>
      <w:marBottom w:val="0"/>
      <w:divBdr>
        <w:top w:val="none" w:sz="0" w:space="0" w:color="auto"/>
        <w:left w:val="none" w:sz="0" w:space="0" w:color="auto"/>
        <w:bottom w:val="none" w:sz="0" w:space="0" w:color="auto"/>
        <w:right w:val="none" w:sz="0" w:space="0" w:color="auto"/>
      </w:divBdr>
    </w:div>
    <w:div w:id="1924292504">
      <w:bodyDiv w:val="1"/>
      <w:marLeft w:val="0"/>
      <w:marRight w:val="0"/>
      <w:marTop w:val="0"/>
      <w:marBottom w:val="0"/>
      <w:divBdr>
        <w:top w:val="none" w:sz="0" w:space="0" w:color="auto"/>
        <w:left w:val="none" w:sz="0" w:space="0" w:color="auto"/>
        <w:bottom w:val="none" w:sz="0" w:space="0" w:color="auto"/>
        <w:right w:val="none" w:sz="0" w:space="0" w:color="auto"/>
      </w:divBdr>
    </w:div>
    <w:div w:id="1951546766">
      <w:bodyDiv w:val="1"/>
      <w:marLeft w:val="0"/>
      <w:marRight w:val="0"/>
      <w:marTop w:val="0"/>
      <w:marBottom w:val="0"/>
      <w:divBdr>
        <w:top w:val="none" w:sz="0" w:space="0" w:color="auto"/>
        <w:left w:val="none" w:sz="0" w:space="0" w:color="auto"/>
        <w:bottom w:val="none" w:sz="0" w:space="0" w:color="auto"/>
        <w:right w:val="none" w:sz="0" w:space="0" w:color="auto"/>
      </w:divBdr>
    </w:div>
    <w:div w:id="1970672681">
      <w:bodyDiv w:val="1"/>
      <w:marLeft w:val="0"/>
      <w:marRight w:val="0"/>
      <w:marTop w:val="0"/>
      <w:marBottom w:val="0"/>
      <w:divBdr>
        <w:top w:val="none" w:sz="0" w:space="0" w:color="auto"/>
        <w:left w:val="none" w:sz="0" w:space="0" w:color="auto"/>
        <w:bottom w:val="none" w:sz="0" w:space="0" w:color="auto"/>
        <w:right w:val="none" w:sz="0" w:space="0" w:color="auto"/>
      </w:divBdr>
    </w:div>
    <w:div w:id="2030137402">
      <w:bodyDiv w:val="1"/>
      <w:marLeft w:val="0"/>
      <w:marRight w:val="0"/>
      <w:marTop w:val="0"/>
      <w:marBottom w:val="0"/>
      <w:divBdr>
        <w:top w:val="none" w:sz="0" w:space="0" w:color="auto"/>
        <w:left w:val="none" w:sz="0" w:space="0" w:color="auto"/>
        <w:bottom w:val="none" w:sz="0" w:space="0" w:color="auto"/>
        <w:right w:val="none" w:sz="0" w:space="0" w:color="auto"/>
      </w:divBdr>
    </w:div>
    <w:div w:id="2030448750">
      <w:bodyDiv w:val="1"/>
      <w:marLeft w:val="0"/>
      <w:marRight w:val="0"/>
      <w:marTop w:val="0"/>
      <w:marBottom w:val="0"/>
      <w:divBdr>
        <w:top w:val="none" w:sz="0" w:space="0" w:color="auto"/>
        <w:left w:val="none" w:sz="0" w:space="0" w:color="auto"/>
        <w:bottom w:val="none" w:sz="0" w:space="0" w:color="auto"/>
        <w:right w:val="none" w:sz="0" w:space="0" w:color="auto"/>
      </w:divBdr>
    </w:div>
    <w:div w:id="2039624391">
      <w:bodyDiv w:val="1"/>
      <w:marLeft w:val="0"/>
      <w:marRight w:val="0"/>
      <w:marTop w:val="0"/>
      <w:marBottom w:val="0"/>
      <w:divBdr>
        <w:top w:val="none" w:sz="0" w:space="0" w:color="auto"/>
        <w:left w:val="none" w:sz="0" w:space="0" w:color="auto"/>
        <w:bottom w:val="none" w:sz="0" w:space="0" w:color="auto"/>
        <w:right w:val="none" w:sz="0" w:space="0" w:color="auto"/>
      </w:divBdr>
    </w:div>
    <w:div w:id="2053726091">
      <w:bodyDiv w:val="1"/>
      <w:marLeft w:val="0"/>
      <w:marRight w:val="0"/>
      <w:marTop w:val="0"/>
      <w:marBottom w:val="0"/>
      <w:divBdr>
        <w:top w:val="none" w:sz="0" w:space="0" w:color="auto"/>
        <w:left w:val="none" w:sz="0" w:space="0" w:color="auto"/>
        <w:bottom w:val="none" w:sz="0" w:space="0" w:color="auto"/>
        <w:right w:val="none" w:sz="0" w:space="0" w:color="auto"/>
      </w:divBdr>
    </w:div>
    <w:div w:id="2058774394">
      <w:bodyDiv w:val="1"/>
      <w:marLeft w:val="0"/>
      <w:marRight w:val="0"/>
      <w:marTop w:val="0"/>
      <w:marBottom w:val="0"/>
      <w:divBdr>
        <w:top w:val="none" w:sz="0" w:space="0" w:color="auto"/>
        <w:left w:val="none" w:sz="0" w:space="0" w:color="auto"/>
        <w:bottom w:val="none" w:sz="0" w:space="0" w:color="auto"/>
        <w:right w:val="none" w:sz="0" w:space="0" w:color="auto"/>
      </w:divBdr>
    </w:div>
    <w:div w:id="2090997426">
      <w:bodyDiv w:val="1"/>
      <w:marLeft w:val="0"/>
      <w:marRight w:val="0"/>
      <w:marTop w:val="0"/>
      <w:marBottom w:val="0"/>
      <w:divBdr>
        <w:top w:val="none" w:sz="0" w:space="0" w:color="auto"/>
        <w:left w:val="none" w:sz="0" w:space="0" w:color="auto"/>
        <w:bottom w:val="none" w:sz="0" w:space="0" w:color="auto"/>
        <w:right w:val="none" w:sz="0" w:space="0" w:color="auto"/>
      </w:divBdr>
    </w:div>
    <w:div w:id="2111077988">
      <w:bodyDiv w:val="1"/>
      <w:marLeft w:val="0"/>
      <w:marRight w:val="0"/>
      <w:marTop w:val="0"/>
      <w:marBottom w:val="0"/>
      <w:divBdr>
        <w:top w:val="none" w:sz="0" w:space="0" w:color="auto"/>
        <w:left w:val="none" w:sz="0" w:space="0" w:color="auto"/>
        <w:bottom w:val="none" w:sz="0" w:space="0" w:color="auto"/>
        <w:right w:val="none" w:sz="0" w:space="0" w:color="auto"/>
      </w:divBdr>
    </w:div>
    <w:div w:id="2115244826">
      <w:bodyDiv w:val="1"/>
      <w:marLeft w:val="0"/>
      <w:marRight w:val="0"/>
      <w:marTop w:val="0"/>
      <w:marBottom w:val="0"/>
      <w:divBdr>
        <w:top w:val="none" w:sz="0" w:space="0" w:color="auto"/>
        <w:left w:val="none" w:sz="0" w:space="0" w:color="auto"/>
        <w:bottom w:val="none" w:sz="0" w:space="0" w:color="auto"/>
        <w:right w:val="none" w:sz="0" w:space="0" w:color="auto"/>
      </w:divBdr>
    </w:div>
    <w:div w:id="2117558733">
      <w:bodyDiv w:val="1"/>
      <w:marLeft w:val="0"/>
      <w:marRight w:val="0"/>
      <w:marTop w:val="0"/>
      <w:marBottom w:val="0"/>
      <w:divBdr>
        <w:top w:val="none" w:sz="0" w:space="0" w:color="auto"/>
        <w:left w:val="none" w:sz="0" w:space="0" w:color="auto"/>
        <w:bottom w:val="none" w:sz="0" w:space="0" w:color="auto"/>
        <w:right w:val="none" w:sz="0" w:space="0" w:color="auto"/>
      </w:divBdr>
    </w:div>
    <w:div w:id="2119712907">
      <w:bodyDiv w:val="1"/>
      <w:marLeft w:val="0"/>
      <w:marRight w:val="0"/>
      <w:marTop w:val="0"/>
      <w:marBottom w:val="0"/>
      <w:divBdr>
        <w:top w:val="none" w:sz="0" w:space="0" w:color="auto"/>
        <w:left w:val="none" w:sz="0" w:space="0" w:color="auto"/>
        <w:bottom w:val="none" w:sz="0" w:space="0" w:color="auto"/>
        <w:right w:val="none" w:sz="0" w:space="0" w:color="auto"/>
      </w:divBdr>
    </w:div>
    <w:div w:id="2130664484">
      <w:bodyDiv w:val="1"/>
      <w:marLeft w:val="0"/>
      <w:marRight w:val="0"/>
      <w:marTop w:val="0"/>
      <w:marBottom w:val="0"/>
      <w:divBdr>
        <w:top w:val="none" w:sz="0" w:space="0" w:color="auto"/>
        <w:left w:val="none" w:sz="0" w:space="0" w:color="auto"/>
        <w:bottom w:val="none" w:sz="0" w:space="0" w:color="auto"/>
        <w:right w:val="none" w:sz="0" w:space="0" w:color="auto"/>
      </w:divBdr>
    </w:div>
    <w:div w:id="2138184899">
      <w:bodyDiv w:val="1"/>
      <w:marLeft w:val="0"/>
      <w:marRight w:val="0"/>
      <w:marTop w:val="0"/>
      <w:marBottom w:val="0"/>
      <w:divBdr>
        <w:top w:val="none" w:sz="0" w:space="0" w:color="auto"/>
        <w:left w:val="none" w:sz="0" w:space="0" w:color="auto"/>
        <w:bottom w:val="none" w:sz="0" w:space="0" w:color="auto"/>
        <w:right w:val="none" w:sz="0" w:space="0" w:color="auto"/>
      </w:divBdr>
    </w:div>
    <w:div w:id="214122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9514D-E091-4EE0-A226-8DBD20442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3476</TotalTime>
  <Pages>55</Pages>
  <Words>367690</Words>
  <Characters>2095836</Characters>
  <Application>Microsoft Office Word</Application>
  <DocSecurity>0</DocSecurity>
  <Lines>17465</Lines>
  <Paragraphs>4917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2458609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257</cp:revision>
  <dcterms:created xsi:type="dcterms:W3CDTF">2026-03-18T00:27:00Z</dcterms:created>
  <dcterms:modified xsi:type="dcterms:W3CDTF">2026-08-25T10:50:00Z</dcterms:modified>
</cp:coreProperties>
</file>